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F29A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b/>
          <w:bCs/>
          <w:sz w:val="16"/>
          <w:szCs w:val="16"/>
        </w:rPr>
      </w:pPr>
      <w:r w:rsidRPr="00E7370A">
        <w:rPr>
          <w:rFonts w:ascii="Times New Roman" w:hAnsi="Times New Roman" w:cs="Times New Roman"/>
          <w:b/>
          <w:bCs/>
          <w:sz w:val="16"/>
          <w:szCs w:val="16"/>
        </w:rPr>
        <w:t>1918</w:t>
      </w:r>
    </w:p>
    <w:p w14:paraId="1110E4AC" w14:textId="77777777" w:rsidR="005F586F" w:rsidRPr="00E7370A" w:rsidRDefault="005F586F" w:rsidP="009F4E52">
      <w:pPr>
        <w:autoSpaceDE w:val="0"/>
        <w:autoSpaceDN w:val="0"/>
        <w:adjustRightInd w:val="0"/>
        <w:spacing w:after="0" w:line="240" w:lineRule="auto"/>
        <w:jc w:val="both"/>
        <w:rPr>
          <w:rFonts w:ascii="Times New Roman" w:hAnsi="Times New Roman" w:cs="Times New Roman"/>
          <w:i/>
          <w:iCs/>
          <w:sz w:val="16"/>
          <w:szCs w:val="16"/>
        </w:rPr>
      </w:pPr>
    </w:p>
    <w:p w14:paraId="502162C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2BD7C41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0B96B15" w14:textId="77777777" w:rsidR="00A36B0C" w:rsidRPr="000656BE" w:rsidRDefault="00A36B0C"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К началу 1918 г. самолетостроение северной группы было представлено заводами Щетинина («Гамаюн»), Лебедева, Слюсаренко и Русско-балтийским авиационным заводом («Авиа-Балт»). Каждый имел свою специализацию: Щетинин работал на флот, выпуская летающие лодки конструкции Григоровича, предприятие Лебедева строило в основном копии немецких разведчиков, на «Авиа-Балте» изготавливали многомоторные машины «Илья Муромец», а маломощному производству Слюсаренко заказывали простейшие типы самолетов для авиашкол. Работа этих заводов в годы гражданской войны сопровождалась периодическими указаниями об их закрытии и эвакуации, связанными с опасностью захвата Петрограда. Первый раз это случилось весной 1918 г., накануне подписания Брестского договора. Постановление Совета народных комиссаров гласило: «Ввиду того, что германские грабители, ведя мирные переговоры, продолжают наступление по направлению к Петрограду, СНК постановил: продолжать со всей энергией оборону, принять меры к эвакуации и принять все необходимые меры к быстрому и одновременному взрыву всех запасов, которые не будут своевременно вывезены из Петрограда. ...Те ведомства или учреждения, по вине которых в руки германских хищников попадет боевое продовольствие или иные запасы, будут подвергнуты расстрелу» (23472).</w:t>
      </w:r>
    </w:p>
    <w:p w14:paraId="044DBC28" w14:textId="77777777" w:rsidR="00A36B0C" w:rsidRPr="000656BE" w:rsidRDefault="00A36B0C" w:rsidP="009F4E52">
      <w:pPr>
        <w:spacing w:after="0" w:line="240" w:lineRule="auto"/>
        <w:jc w:val="both"/>
        <w:rPr>
          <w:rFonts w:ascii="Times New Roman" w:hAnsi="Times New Roman" w:cs="Times New Roman"/>
          <w:color w:val="0070C0"/>
          <w:sz w:val="16"/>
          <w:szCs w:val="16"/>
        </w:rPr>
      </w:pPr>
    </w:p>
    <w:p w14:paraId="3537EE7F" w14:textId="77777777" w:rsidR="00A36B0C" w:rsidRPr="000656BE" w:rsidRDefault="00A36B0C"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К началу 1918 г. на «Авиа-Балте» ос</w:t>
      </w:r>
      <w:r w:rsidRPr="000656BE">
        <w:rPr>
          <w:rFonts w:ascii="Times New Roman" w:hAnsi="Times New Roman" w:cs="Times New Roman"/>
          <w:color w:val="0070C0"/>
          <w:sz w:val="16"/>
          <w:szCs w:val="16"/>
        </w:rPr>
        <w:softHyphen/>
        <w:t xml:space="preserve">тавалось десять наполовину готовых </w:t>
      </w:r>
      <w:proofErr w:type="spellStart"/>
      <w:r w:rsidRPr="000656BE">
        <w:rPr>
          <w:rFonts w:ascii="Times New Roman" w:hAnsi="Times New Roman" w:cs="Times New Roman"/>
          <w:color w:val="0070C0"/>
          <w:sz w:val="16"/>
          <w:szCs w:val="16"/>
        </w:rPr>
        <w:t>ДИМов</w:t>
      </w:r>
      <w:proofErr w:type="spellEnd"/>
      <w:r w:rsidRPr="000656BE">
        <w:rPr>
          <w:rFonts w:ascii="Times New Roman" w:hAnsi="Times New Roman" w:cs="Times New Roman"/>
          <w:color w:val="0070C0"/>
          <w:sz w:val="16"/>
          <w:szCs w:val="16"/>
        </w:rPr>
        <w:t xml:space="preserve"> и, по сви</w:t>
      </w:r>
      <w:r w:rsidRPr="000656BE">
        <w:rPr>
          <w:rFonts w:ascii="Times New Roman" w:hAnsi="Times New Roman" w:cs="Times New Roman"/>
          <w:color w:val="0070C0"/>
          <w:sz w:val="16"/>
          <w:szCs w:val="16"/>
        </w:rPr>
        <w:softHyphen/>
        <w:t>детельству известного историка Б. В. Шаврова, два-три типа «Е», а также задел еще на полсотни «Муромцев». Из почти сотни заложенных до ре</w:t>
      </w:r>
      <w:r w:rsidRPr="000656BE">
        <w:rPr>
          <w:rFonts w:ascii="Times New Roman" w:hAnsi="Times New Roman" w:cs="Times New Roman"/>
          <w:color w:val="0070C0"/>
          <w:sz w:val="16"/>
          <w:szCs w:val="16"/>
        </w:rPr>
        <w:softHyphen/>
        <w:t>волюции «Муромцев» производством было завершено 85 (7 типа «Б», 17 — «В», 56 — «Г», 3 — «Д» и 2 — «Е») (24177).</w:t>
      </w:r>
    </w:p>
    <w:p w14:paraId="3DC55F2B" w14:textId="77777777" w:rsidR="00A36B0C" w:rsidRPr="000656BE" w:rsidRDefault="00A36B0C" w:rsidP="009F4E52">
      <w:pPr>
        <w:spacing w:after="0" w:line="240" w:lineRule="auto"/>
        <w:jc w:val="both"/>
        <w:rPr>
          <w:rFonts w:ascii="Times New Roman" w:hAnsi="Times New Roman" w:cs="Times New Roman"/>
          <w:color w:val="0070C0"/>
          <w:sz w:val="16"/>
          <w:szCs w:val="16"/>
        </w:rPr>
      </w:pPr>
    </w:p>
    <w:p w14:paraId="3E4782A7" w14:textId="77777777" w:rsidR="00A36B0C" w:rsidRPr="00E7370A" w:rsidRDefault="00A36B0C"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w:t>
      </w:r>
      <w:r>
        <w:rPr>
          <w:rFonts w:ascii="Times New Roman" w:hAnsi="Times New Roman" w:cs="Times New Roman"/>
          <w:sz w:val="16"/>
          <w:szCs w:val="16"/>
        </w:rPr>
        <w:t xml:space="preserve"> </w:t>
      </w:r>
      <w:r w:rsidRPr="00E7370A">
        <w:rPr>
          <w:rFonts w:ascii="Times New Roman" w:hAnsi="Times New Roman" w:cs="Times New Roman"/>
          <w:sz w:val="16"/>
          <w:szCs w:val="16"/>
        </w:rPr>
        <w:t>1918 г. несмотря на начавшийся в 1917 г. развал экономики, автозавод в Филях, получивший название "Автомобильный завод РБВЗ" (или Русско-Балтийский автомобильный завод - "</w:t>
      </w:r>
      <w:proofErr w:type="spellStart"/>
      <w:r w:rsidRPr="00E7370A">
        <w:rPr>
          <w:rFonts w:ascii="Times New Roman" w:hAnsi="Times New Roman" w:cs="Times New Roman"/>
          <w:sz w:val="16"/>
          <w:szCs w:val="16"/>
        </w:rPr>
        <w:t>Автобалт</w:t>
      </w:r>
      <w:proofErr w:type="spellEnd"/>
      <w:r w:rsidRPr="00E7370A">
        <w:rPr>
          <w:rFonts w:ascii="Times New Roman" w:hAnsi="Times New Roman" w:cs="Times New Roman"/>
          <w:sz w:val="16"/>
          <w:szCs w:val="16"/>
        </w:rPr>
        <w:t>"), все-таки удалось почти построить. Если вначале он предназначался для производства только автомобилей, то в 1917 г. его стали рассматривать как многопрофильное производство, в том числе и для выпуска авиационной техники. В 20-е годы этот завод (ныне МПО им. Хруничева) стал базой для создания советского тяжелого самолетостроения, а впоследствии и тяжелого ракетостроения. В настоящее время самая мощная в мире ракета-носитель "Энергия" построена именно на этом предприятии (11230). Причиной возведения "</w:t>
      </w:r>
      <w:proofErr w:type="spellStart"/>
      <w:r w:rsidRPr="00E7370A">
        <w:rPr>
          <w:rFonts w:ascii="Times New Roman" w:hAnsi="Times New Roman" w:cs="Times New Roman"/>
          <w:sz w:val="16"/>
          <w:szCs w:val="16"/>
        </w:rPr>
        <w:t>Автобалта</w:t>
      </w:r>
      <w:proofErr w:type="spellEnd"/>
      <w:r w:rsidRPr="00E7370A">
        <w:rPr>
          <w:rFonts w:ascii="Times New Roman" w:hAnsi="Times New Roman" w:cs="Times New Roman"/>
          <w:sz w:val="16"/>
          <w:szCs w:val="16"/>
        </w:rPr>
        <w:t>" в Москве были не только огромные заказы на прекрасно зарекомендовавшие себя в нелегких фронтовых условиях автомобили, но и эвакуация рижского завода в связи с приближением фронта к городу. Эвакуированное из Риги оборудование РБВЗ разместили преимущественно в Твери на бывшем Верхневолжском вагоностроительном заводе, оставшуюся его часть направили в Петроград. Правление РБВЗ быстро восстановило выпуск своей главной продукции - вагонов, а также начало производство по заказам военного ведомства другой техники. Среди них были различное инженерное имущество, артиллерийские передки, походные кухни и даже моторизованные десантные понтоны. Правление, видимо, смотрело далеко вперед, если в обмен за предоставленные в 1917 г. союзникам чертежи "Ильи Муромца" потребовало чертежи британского танка, а в ближайшей перспективе производственные мощности Тверского завода рассматривались для возможного выпуска самолетов (11230).</w:t>
      </w:r>
    </w:p>
    <w:p w14:paraId="586C1AE1" w14:textId="77777777" w:rsidR="00A36B0C" w:rsidRPr="00E7370A" w:rsidRDefault="00A36B0C" w:rsidP="009F4E52">
      <w:pPr>
        <w:autoSpaceDE w:val="0"/>
        <w:autoSpaceDN w:val="0"/>
        <w:adjustRightInd w:val="0"/>
        <w:spacing w:after="0" w:line="240" w:lineRule="auto"/>
        <w:jc w:val="both"/>
        <w:rPr>
          <w:rFonts w:ascii="Times New Roman" w:hAnsi="Times New Roman" w:cs="Times New Roman"/>
          <w:sz w:val="16"/>
          <w:szCs w:val="16"/>
        </w:rPr>
      </w:pPr>
    </w:p>
    <w:p w14:paraId="0F8A5EA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1918 году число работающих на заводе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достиг</w:t>
      </w:r>
      <w:r w:rsidRPr="00E7370A">
        <w:rPr>
          <w:rFonts w:ascii="Times New Roman" w:hAnsi="Times New Roman" w:cs="Times New Roman"/>
          <w:sz w:val="16"/>
          <w:szCs w:val="16"/>
        </w:rPr>
        <w:softHyphen/>
        <w:t>ло 2000 человек. Всего за это время заводом выпуще</w:t>
      </w:r>
      <w:r w:rsidRPr="00E7370A">
        <w:rPr>
          <w:rFonts w:ascii="Times New Roman" w:hAnsi="Times New Roman" w:cs="Times New Roman"/>
          <w:sz w:val="16"/>
          <w:szCs w:val="16"/>
        </w:rPr>
        <w:softHyphen/>
        <w:t xml:space="preserve">но 1056 самолетов. Именно здесь мастер </w:t>
      </w:r>
      <w:proofErr w:type="spellStart"/>
      <w:r w:rsidRPr="00E7370A">
        <w:rPr>
          <w:rFonts w:ascii="Times New Roman" w:hAnsi="Times New Roman" w:cs="Times New Roman"/>
          <w:sz w:val="16"/>
          <w:szCs w:val="16"/>
        </w:rPr>
        <w:t>А.К.Михелькевич</w:t>
      </w:r>
      <w:proofErr w:type="spellEnd"/>
      <w:r w:rsidRPr="00E7370A">
        <w:rPr>
          <w:rFonts w:ascii="Times New Roman" w:hAnsi="Times New Roman" w:cs="Times New Roman"/>
          <w:sz w:val="16"/>
          <w:szCs w:val="16"/>
        </w:rPr>
        <w:t xml:space="preserve"> успешно реализовал </w:t>
      </w:r>
      <w:proofErr w:type="spellStart"/>
      <w:r w:rsidRPr="00E7370A">
        <w:rPr>
          <w:rFonts w:ascii="Times New Roman" w:hAnsi="Times New Roman" w:cs="Times New Roman"/>
          <w:sz w:val="16"/>
          <w:szCs w:val="16"/>
        </w:rPr>
        <w:t>плазово</w:t>
      </w:r>
      <w:proofErr w:type="spellEnd"/>
      <w:r w:rsidRPr="00E7370A">
        <w:rPr>
          <w:rFonts w:ascii="Times New Roman" w:hAnsi="Times New Roman" w:cs="Times New Roman"/>
          <w:sz w:val="16"/>
          <w:szCs w:val="16"/>
        </w:rPr>
        <w:t>-шаблонный метод изготовления самолетных деталей и агрегатов, который и сегодня широко применяется в самолетостроении (553).</w:t>
      </w:r>
    </w:p>
    <w:p w14:paraId="4A5D09C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3FC23035" w14:textId="77777777" w:rsidR="00D11F25" w:rsidRPr="00E7370A" w:rsidRDefault="00D11F25"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началу 1918 г. большая часть производственных зданий Рыбинского завода была готова и установлена половина оборудования, что позволило начать авторемонтные работы на предприятии (11863).</w:t>
      </w:r>
    </w:p>
    <w:p w14:paraId="17C04536" w14:textId="77777777" w:rsidR="00D11F25" w:rsidRPr="00E7370A" w:rsidRDefault="00D11F25" w:rsidP="009F4E52">
      <w:pPr>
        <w:autoSpaceDE w:val="0"/>
        <w:autoSpaceDN w:val="0"/>
        <w:adjustRightInd w:val="0"/>
        <w:spacing w:after="0" w:line="240" w:lineRule="auto"/>
        <w:jc w:val="both"/>
        <w:rPr>
          <w:rFonts w:ascii="Times New Roman" w:hAnsi="Times New Roman" w:cs="Times New Roman"/>
          <w:sz w:val="16"/>
          <w:szCs w:val="16"/>
        </w:rPr>
      </w:pPr>
    </w:p>
    <w:p w14:paraId="462BE7EE" w14:textId="77777777" w:rsidR="00D11F25" w:rsidRPr="00E7370A" w:rsidRDefault="00D11F2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началу 1918 г. в условиях постоянного срыва заказов, развала транспорта, отсутствия финансирования, митингов и солдатских бунтов эти два энтузиаста своего дела ухитрились подготовить в Херсоне необходимую инфраструк</w:t>
      </w:r>
      <w:r w:rsidRPr="00E7370A">
        <w:rPr>
          <w:rFonts w:ascii="Times New Roman" w:hAnsi="Times New Roman" w:cs="Times New Roman"/>
          <w:sz w:val="16"/>
          <w:szCs w:val="16"/>
        </w:rPr>
        <w:softHyphen/>
        <w:t>туру предстоящего строительства: подъездные железнодорожные и шоссей</w:t>
      </w:r>
      <w:r w:rsidRPr="00E7370A">
        <w:rPr>
          <w:rFonts w:ascii="Times New Roman" w:hAnsi="Times New Roman" w:cs="Times New Roman"/>
          <w:sz w:val="16"/>
          <w:szCs w:val="16"/>
        </w:rPr>
        <w:softHyphen/>
        <w:t>ные пути, пристань, канализацию, казармы, склады, ангары и т. п., завезти весь необходимый для сооружения заводов и лабораторий строительный матери</w:t>
      </w:r>
      <w:r w:rsidRPr="00E7370A">
        <w:rPr>
          <w:rFonts w:ascii="Times New Roman" w:hAnsi="Times New Roman" w:cs="Times New Roman"/>
          <w:sz w:val="16"/>
          <w:szCs w:val="16"/>
        </w:rPr>
        <w:softHyphen/>
        <w:t>ал. Был полностью подготовлен аэродром, во временных помещениях нача</w:t>
      </w:r>
      <w:r w:rsidRPr="00E7370A">
        <w:rPr>
          <w:rFonts w:ascii="Times New Roman" w:hAnsi="Times New Roman" w:cs="Times New Roman"/>
          <w:sz w:val="16"/>
          <w:szCs w:val="16"/>
        </w:rPr>
        <w:softHyphen/>
        <w:t xml:space="preserve">лась научная работа. На юге России власти менялись так быстро, что их даже не успевали замечать, но </w:t>
      </w:r>
      <w:proofErr w:type="gramStart"/>
      <w:r w:rsidRPr="00E7370A">
        <w:rPr>
          <w:rFonts w:ascii="Times New Roman" w:hAnsi="Times New Roman" w:cs="Times New Roman"/>
          <w:sz w:val="16"/>
          <w:szCs w:val="16"/>
        </w:rPr>
        <w:t>Фан-дер</w:t>
      </w:r>
      <w:proofErr w:type="gramEnd"/>
      <w:r w:rsidRPr="00E7370A">
        <w:rPr>
          <w:rFonts w:ascii="Times New Roman" w:hAnsi="Times New Roman" w:cs="Times New Roman"/>
          <w:sz w:val="16"/>
          <w:szCs w:val="16"/>
        </w:rPr>
        <w:t>-Флит упорно продолжал проводить политику центра, строить авиагородок. Подобно большинству русских интел</w:t>
      </w:r>
      <w:r w:rsidRPr="00E7370A">
        <w:rPr>
          <w:rFonts w:ascii="Times New Roman" w:hAnsi="Times New Roman" w:cs="Times New Roman"/>
          <w:sz w:val="16"/>
          <w:szCs w:val="16"/>
        </w:rPr>
        <w:softHyphen/>
        <w:t xml:space="preserve">лигентов он наивно полагал, что власть в центре именно та, которую хочет русский народ, а авиация всегда будет нужна России, какая бы власть в ней не была. Однако в апреле 1918 г. Коллегия «красного» УВВФ ликвидировала Комиссию по строительству авиагородка, оставив </w:t>
      </w:r>
      <w:proofErr w:type="gramStart"/>
      <w:r w:rsidRPr="00E7370A">
        <w:rPr>
          <w:rFonts w:ascii="Times New Roman" w:hAnsi="Times New Roman" w:cs="Times New Roman"/>
          <w:sz w:val="16"/>
          <w:szCs w:val="16"/>
        </w:rPr>
        <w:t>Фан-дер</w:t>
      </w:r>
      <w:proofErr w:type="gramEnd"/>
      <w:r w:rsidRPr="00E7370A">
        <w:rPr>
          <w:rFonts w:ascii="Times New Roman" w:hAnsi="Times New Roman" w:cs="Times New Roman"/>
          <w:sz w:val="16"/>
          <w:szCs w:val="16"/>
        </w:rPr>
        <w:t>-Флита и его со</w:t>
      </w:r>
      <w:r w:rsidRPr="00E7370A">
        <w:rPr>
          <w:rFonts w:ascii="Times New Roman" w:hAnsi="Times New Roman" w:cs="Times New Roman"/>
          <w:sz w:val="16"/>
          <w:szCs w:val="16"/>
        </w:rPr>
        <w:softHyphen/>
        <w:t>трудников без средств к существованию (15740).</w:t>
      </w:r>
    </w:p>
    <w:p w14:paraId="1D6D81F6" w14:textId="77777777" w:rsidR="00D11F25" w:rsidRPr="00E7370A" w:rsidRDefault="00D11F25" w:rsidP="009F4E52">
      <w:pPr>
        <w:spacing w:after="0" w:line="240" w:lineRule="auto"/>
        <w:jc w:val="both"/>
        <w:rPr>
          <w:rFonts w:ascii="Times New Roman" w:hAnsi="Times New Roman" w:cs="Times New Roman"/>
          <w:sz w:val="16"/>
          <w:szCs w:val="16"/>
        </w:rPr>
      </w:pPr>
    </w:p>
    <w:p w14:paraId="0D1F6E7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09DCC81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5F59297" w14:textId="77777777" w:rsidR="00D11F25" w:rsidRPr="00E7370A" w:rsidRDefault="00D11F2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1918 году насчитывалось несколько десятков миллионов 76-миллиметровых снарядов. Они небыли израсходованы даже в ходе ВОВ. Необходимо ли говорить, что во время Гражданской войны трехдюймовка была основным противо</w:t>
      </w:r>
      <w:hyperlink r:id="rId5" w:tgtFrame="_blank" w:history="1">
        <w:r w:rsidRPr="00E7370A">
          <w:rPr>
            <w:rFonts w:ascii="Times New Roman" w:hAnsi="Times New Roman" w:cs="Times New Roman"/>
            <w:sz w:val="16"/>
            <w:szCs w:val="16"/>
          </w:rPr>
          <w:t>танк</w:t>
        </w:r>
      </w:hyperlink>
      <w:r w:rsidRPr="00E7370A">
        <w:rPr>
          <w:rFonts w:ascii="Times New Roman" w:hAnsi="Times New Roman" w:cs="Times New Roman"/>
          <w:sz w:val="16"/>
          <w:szCs w:val="16"/>
        </w:rPr>
        <w:t xml:space="preserve">овым средством. Обычно стрельбу вели шрапнельным снарядом, имеющим дистанционную трубку, установленную на удар. Этого было достаточно для пробивания брони любого </w:t>
      </w:r>
      <w:hyperlink r:id="rId6" w:tgtFrame="_blank" w:history="1">
        <w:r w:rsidRPr="00E7370A">
          <w:rPr>
            <w:rFonts w:ascii="Times New Roman" w:hAnsi="Times New Roman" w:cs="Times New Roman"/>
            <w:sz w:val="16"/>
            <w:szCs w:val="16"/>
          </w:rPr>
          <w:t>танк</w:t>
        </w:r>
      </w:hyperlink>
      <w:r w:rsidRPr="00E7370A">
        <w:rPr>
          <w:rFonts w:ascii="Times New Roman" w:hAnsi="Times New Roman" w:cs="Times New Roman"/>
          <w:sz w:val="16"/>
          <w:szCs w:val="16"/>
        </w:rPr>
        <w:t>а находящегося на вооружении белогвардейцев (15599).</w:t>
      </w:r>
    </w:p>
    <w:p w14:paraId="6905A270" w14:textId="77777777" w:rsidR="00D11F25" w:rsidRPr="00E7370A" w:rsidRDefault="00D11F25" w:rsidP="009F4E52">
      <w:pPr>
        <w:spacing w:after="0" w:line="240" w:lineRule="auto"/>
        <w:jc w:val="both"/>
        <w:rPr>
          <w:rFonts w:ascii="Times New Roman" w:hAnsi="Times New Roman" w:cs="Times New Roman"/>
          <w:sz w:val="16"/>
          <w:szCs w:val="16"/>
        </w:rPr>
      </w:pPr>
    </w:p>
    <w:p w14:paraId="18359EFF" w14:textId="7AFEAA13" w:rsidR="00F12C5B" w:rsidRPr="00E7370A" w:rsidRDefault="00F12C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 стрелять могла только одна 356/52-мм пушка, установленная на станке </w:t>
      </w:r>
      <w:proofErr w:type="spellStart"/>
      <w:r w:rsidRPr="00E7370A">
        <w:rPr>
          <w:rFonts w:ascii="Times New Roman" w:hAnsi="Times New Roman" w:cs="Times New Roman"/>
          <w:sz w:val="16"/>
          <w:szCs w:val="16"/>
        </w:rPr>
        <w:t>Дурляхера</w:t>
      </w:r>
      <w:proofErr w:type="spellEnd"/>
      <w:r w:rsidRPr="00E7370A">
        <w:rPr>
          <w:rFonts w:ascii="Times New Roman" w:hAnsi="Times New Roman" w:cs="Times New Roman"/>
          <w:sz w:val="16"/>
          <w:szCs w:val="16"/>
        </w:rPr>
        <w:t xml:space="preserve"> на Ржевке. На этой установке постоянно менялись стволы, и она все время находилась в готовности к стрельбе. В 1941–1944</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гг. 356-мм полигонная установка из штатного 356/52-мм ствола вела огонь по германским войскам, осаждавшим Ленинград. Установка </w:t>
      </w:r>
      <w:proofErr w:type="spellStart"/>
      <w:r w:rsidRPr="00E7370A">
        <w:rPr>
          <w:rFonts w:ascii="Times New Roman" w:hAnsi="Times New Roman" w:cs="Times New Roman"/>
          <w:sz w:val="16"/>
          <w:szCs w:val="16"/>
        </w:rPr>
        <w:t>Дурляхера</w:t>
      </w:r>
      <w:proofErr w:type="spellEnd"/>
      <w:r w:rsidRPr="00E7370A">
        <w:rPr>
          <w:rFonts w:ascii="Times New Roman" w:hAnsi="Times New Roman" w:cs="Times New Roman"/>
          <w:sz w:val="16"/>
          <w:szCs w:val="16"/>
        </w:rPr>
        <w:t xml:space="preserve"> находится на Ржевке и сейчас (но крайней мере она была там в 2000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w:t>
      </w:r>
    </w:p>
    <w:p w14:paraId="5C215D39" w14:textId="376116D4" w:rsidR="00F12C5B" w:rsidRPr="00E7370A" w:rsidRDefault="00F12C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Линейные крейсера типа «Измаил» достраивать не стали. [40] Разрабатывалось несколько проектов строительства морских мониторов, вооруженных 356-мм пушками, но и они не были осуществлены. В середине 1930-х годов 356/52-мм пушками вооружили железнодорожные транспортеры ТМ-1–14 (транспортер морской первый с 14-дюймовой пушкой). Всего были сформированы две железнодорожные батареи, в каждой из которых имелось по три транспортера ТМ-1–14. Одна из этих батарей базировалась под Ленинградом, а две другие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под Владивостоком (12705).</w:t>
      </w:r>
    </w:p>
    <w:p w14:paraId="07024394" w14:textId="77777777" w:rsidR="00F12C5B" w:rsidRPr="00E7370A" w:rsidRDefault="00F12C5B" w:rsidP="009F4E52">
      <w:pPr>
        <w:spacing w:after="0" w:line="240" w:lineRule="auto"/>
        <w:jc w:val="both"/>
        <w:rPr>
          <w:rFonts w:ascii="Times New Roman" w:hAnsi="Times New Roman" w:cs="Times New Roman"/>
          <w:sz w:val="16"/>
          <w:szCs w:val="16"/>
        </w:rPr>
      </w:pPr>
    </w:p>
    <w:p w14:paraId="7CE73F82" w14:textId="77777777" w:rsidR="00D11F25" w:rsidRPr="00E7370A" w:rsidRDefault="00D11F25"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началу 1918 г. автомобильные заводы были в основном закончены несмотря на все сложности экономической и политической ситуации 1917 г., строительные работы на большинстве автомобильных заводов и их оборудование были продолжены, что дало свои результаты. На казенном заводе было практически завершено сооружение механического и сборочного цехов, силовой станции, прибыла и часть оборудования. Это позволило заводу в течение мая 1917 - марта 1918 гг. произвести ремонт небольшого количества автомашин (отремонтировано было 52 автомобиля, в разборке находилось – 180). По оценкам контролеров военного ведомства Общество «</w:t>
      </w:r>
      <w:proofErr w:type="spellStart"/>
      <w:r w:rsidRPr="00E7370A">
        <w:rPr>
          <w:rFonts w:ascii="Times New Roman" w:hAnsi="Times New Roman" w:cs="Times New Roman"/>
          <w:sz w:val="16"/>
          <w:szCs w:val="16"/>
        </w:rPr>
        <w:t>Бекос</w:t>
      </w:r>
      <w:proofErr w:type="spellEnd"/>
      <w:r w:rsidRPr="00E7370A">
        <w:rPr>
          <w:rFonts w:ascii="Times New Roman" w:hAnsi="Times New Roman" w:cs="Times New Roman"/>
          <w:sz w:val="16"/>
          <w:szCs w:val="16"/>
        </w:rPr>
        <w:t>» не проявило должной инициативы ни в строительстве предприятия, ни в его оборудовании, к тому же под давлением английского правительства даже преуменьшив масштабы будущего завода. После Октябрьской революции возведенный завод использовался в качестве оборонного предприятия, а в 1940-е гг. стал базой научно-производственного объединения С.П. Королева (11863).</w:t>
      </w:r>
    </w:p>
    <w:p w14:paraId="4E7C47A6" w14:textId="77777777" w:rsidR="00D11F25" w:rsidRPr="00E7370A" w:rsidRDefault="00D11F25" w:rsidP="009F4E52">
      <w:pPr>
        <w:autoSpaceDE w:val="0"/>
        <w:autoSpaceDN w:val="0"/>
        <w:adjustRightInd w:val="0"/>
        <w:spacing w:after="0" w:line="240" w:lineRule="auto"/>
        <w:jc w:val="both"/>
        <w:rPr>
          <w:rFonts w:ascii="Times New Roman" w:hAnsi="Times New Roman" w:cs="Times New Roman"/>
          <w:sz w:val="16"/>
          <w:szCs w:val="16"/>
        </w:rPr>
      </w:pPr>
    </w:p>
    <w:p w14:paraId="74E7F0E9" w14:textId="77777777" w:rsidR="00544079" w:rsidRPr="00E7370A" w:rsidRDefault="00544079" w:rsidP="009F4E52">
      <w:pPr>
        <w:pStyle w:val="ae"/>
        <w:shd w:val="clear" w:color="auto" w:fill="FFFFFF"/>
        <w:spacing w:before="0" w:after="0"/>
        <w:jc w:val="both"/>
        <w:rPr>
          <w:color w:val="auto"/>
          <w:sz w:val="16"/>
          <w:szCs w:val="16"/>
        </w:rPr>
      </w:pPr>
      <w:r w:rsidRPr="00E7370A">
        <w:rPr>
          <w:color w:val="auto"/>
          <w:sz w:val="16"/>
          <w:szCs w:val="16"/>
        </w:rPr>
        <w:t>К началу 1918 г. на казенном автозаводе было практически завершено сооружение механического и сборочного цехов, силовой станции, прибыла и часть оборудования. Это позволило заводу в течение мая 1917 - марта 1918 гг. произвести ремонт небольшого количества автомашин (отремонтировано было 52 автомобиля, в разборке находилось – 180). По оценкам контролеров военного ведомства Общество «</w:t>
      </w:r>
      <w:proofErr w:type="spellStart"/>
      <w:r w:rsidRPr="00E7370A">
        <w:rPr>
          <w:color w:val="auto"/>
          <w:sz w:val="16"/>
          <w:szCs w:val="16"/>
        </w:rPr>
        <w:t>Бекос</w:t>
      </w:r>
      <w:proofErr w:type="spellEnd"/>
      <w:r w:rsidRPr="00E7370A">
        <w:rPr>
          <w:color w:val="auto"/>
          <w:sz w:val="16"/>
          <w:szCs w:val="16"/>
        </w:rPr>
        <w:t>» не проявило должной инициативы ни в строительстве предприятия, ни в его оборудовании, к тому же под давлением английского правительства даже преуменьшив масштабы будущего завода. После Октябрьской революции возведенный завод использовался в качестве оборонного предприятия, а в 1940-е гг. стал базой научно-производственного объединения С.П. Королева.</w:t>
      </w:r>
    </w:p>
    <w:p w14:paraId="01121109" w14:textId="77777777" w:rsidR="00544079" w:rsidRPr="00E7370A" w:rsidRDefault="00544079" w:rsidP="009F4E52">
      <w:pPr>
        <w:spacing w:after="0" w:line="240" w:lineRule="auto"/>
        <w:jc w:val="both"/>
        <w:rPr>
          <w:rFonts w:ascii="Times New Roman" w:hAnsi="Times New Roman" w:cs="Times New Roman"/>
          <w:sz w:val="16"/>
          <w:szCs w:val="16"/>
        </w:rPr>
      </w:pPr>
    </w:p>
    <w:p w14:paraId="2D243972" w14:textId="77777777" w:rsidR="00544079" w:rsidRPr="00E7370A" w:rsidRDefault="00544079" w:rsidP="009F4E52">
      <w:pPr>
        <w:pStyle w:val="ae"/>
        <w:spacing w:before="0" w:after="0"/>
        <w:jc w:val="both"/>
        <w:rPr>
          <w:color w:val="auto"/>
          <w:sz w:val="16"/>
          <w:szCs w:val="16"/>
        </w:rPr>
      </w:pPr>
      <w:r w:rsidRPr="00E7370A">
        <w:rPr>
          <w:color w:val="auto"/>
          <w:sz w:val="16"/>
          <w:szCs w:val="16"/>
        </w:rPr>
        <w:t>К 1918 г. были разработаны основные приемы противохимической защиты войск, и по сей день во многом оставшиеся неизмененными.</w:t>
      </w:r>
    </w:p>
    <w:p w14:paraId="61BCA693" w14:textId="67B376DB" w:rsidR="00544079" w:rsidRPr="00E7370A" w:rsidRDefault="00544079" w:rsidP="009F4E52">
      <w:pPr>
        <w:pStyle w:val="ae"/>
        <w:spacing w:before="0" w:after="0"/>
        <w:jc w:val="both"/>
        <w:rPr>
          <w:color w:val="auto"/>
          <w:sz w:val="16"/>
          <w:szCs w:val="16"/>
        </w:rPr>
      </w:pPr>
      <w:proofErr w:type="spellStart"/>
      <w:r w:rsidRPr="00E7370A">
        <w:rPr>
          <w:rStyle w:val="af0"/>
          <w:rFonts w:eastAsia="Calibri"/>
          <w:color w:val="auto"/>
          <w:sz w:val="16"/>
          <w:szCs w:val="16"/>
        </w:rPr>
        <w:t>Деконтаминация</w:t>
      </w:r>
      <w:proofErr w:type="spellEnd"/>
      <w:r w:rsidRPr="00E7370A">
        <w:rPr>
          <w:rStyle w:val="af0"/>
          <w:rFonts w:eastAsia="Calibri"/>
          <w:color w:val="auto"/>
          <w:sz w:val="16"/>
          <w:szCs w:val="16"/>
        </w:rPr>
        <w:t xml:space="preserve"> (дегазация).</w:t>
      </w:r>
      <w:r w:rsidR="00D30863">
        <w:rPr>
          <w:color w:val="auto"/>
          <w:sz w:val="16"/>
          <w:szCs w:val="16"/>
        </w:rPr>
        <w:t xml:space="preserve"> </w:t>
      </w:r>
      <w:r w:rsidRPr="00E7370A">
        <w:rPr>
          <w:color w:val="auto"/>
          <w:sz w:val="16"/>
          <w:szCs w:val="16"/>
        </w:rPr>
        <w:t>Это мероприятия, направленные на устранение остатков ОВ после их применения противником с местности, техники, вооружения и личного состава. Особую проблему тогда создавал иприт. Для его нейтрализации в основном использовали хлорную известь (гипохлорит кальция). Она эффективно нейтрализовала иприт в грунте.</w:t>
      </w:r>
      <w:r w:rsidR="00D30863">
        <w:rPr>
          <w:color w:val="auto"/>
          <w:sz w:val="16"/>
          <w:szCs w:val="16"/>
        </w:rPr>
        <w:t xml:space="preserve"> </w:t>
      </w:r>
      <w:hyperlink r:id="rId7" w:history="1">
        <w:r w:rsidRPr="00E7370A">
          <w:rPr>
            <w:rStyle w:val="a5"/>
            <w:rFonts w:eastAsiaTheme="majorEastAsia"/>
            <w:color w:val="auto"/>
            <w:sz w:val="16"/>
            <w:szCs w:val="16"/>
          </w:rPr>
          <w:t>Американским экспедиционным корпусом</w:t>
        </w:r>
      </w:hyperlink>
      <w:r w:rsidR="00D30863">
        <w:rPr>
          <w:color w:val="auto"/>
          <w:sz w:val="16"/>
          <w:szCs w:val="16"/>
        </w:rPr>
        <w:t xml:space="preserve"> </w:t>
      </w:r>
      <w:r w:rsidRPr="00E7370A">
        <w:rPr>
          <w:color w:val="auto"/>
          <w:sz w:val="16"/>
          <w:szCs w:val="16"/>
        </w:rPr>
        <w:t>было использовано почти 2000 т хлорной извести для ликвидации последствий германских химических атак.</w:t>
      </w:r>
    </w:p>
    <w:p w14:paraId="1D4F4AC8" w14:textId="77777777" w:rsidR="00544079" w:rsidRPr="00E7370A" w:rsidRDefault="00544079" w:rsidP="009F4E52">
      <w:pPr>
        <w:pStyle w:val="ae"/>
        <w:spacing w:before="0" w:after="0"/>
        <w:jc w:val="both"/>
        <w:rPr>
          <w:color w:val="auto"/>
          <w:sz w:val="16"/>
          <w:szCs w:val="16"/>
        </w:rPr>
      </w:pPr>
      <w:r w:rsidRPr="00E7370A">
        <w:rPr>
          <w:color w:val="auto"/>
          <w:sz w:val="16"/>
          <w:szCs w:val="16"/>
        </w:rPr>
        <w:t>Для одежды, бывшей в контакте с ипритом, рекомендовалось не менее чем 48-часовое проветривание на открытом воздухе (в зависимости от температуры воздуха). Либо одежду подвергали варке в специальной варочной камере не менее трех часов, однако непосредственно на фронте такой способ был неприемлем.</w:t>
      </w:r>
    </w:p>
    <w:p w14:paraId="05F48FB6" w14:textId="77777777" w:rsidR="00544079" w:rsidRPr="00E7370A" w:rsidRDefault="00544079" w:rsidP="009F4E52">
      <w:pPr>
        <w:pStyle w:val="ae"/>
        <w:spacing w:before="0" w:after="0"/>
        <w:jc w:val="both"/>
        <w:rPr>
          <w:color w:val="auto"/>
          <w:sz w:val="16"/>
          <w:szCs w:val="16"/>
        </w:rPr>
      </w:pPr>
      <w:r w:rsidRPr="00E7370A">
        <w:rPr>
          <w:color w:val="auto"/>
          <w:sz w:val="16"/>
          <w:szCs w:val="16"/>
        </w:rPr>
        <w:t xml:space="preserve">На фронте основным звеном дегазационных мероприятий были мобильные </w:t>
      </w:r>
      <w:proofErr w:type="spellStart"/>
      <w:r w:rsidRPr="00E7370A">
        <w:rPr>
          <w:color w:val="auto"/>
          <w:sz w:val="16"/>
          <w:szCs w:val="16"/>
        </w:rPr>
        <w:t>деконтаминационные</w:t>
      </w:r>
      <w:proofErr w:type="spellEnd"/>
      <w:r w:rsidRPr="00E7370A">
        <w:rPr>
          <w:color w:val="auto"/>
          <w:sz w:val="16"/>
          <w:szCs w:val="16"/>
        </w:rPr>
        <w:t xml:space="preserve"> комплексы, обеспечивающие помывку личного состава, пораженного ипритом, и смену им униформы (рис. 60.1).</w:t>
      </w:r>
    </w:p>
    <w:p w14:paraId="1239DD50" w14:textId="77777777" w:rsidR="00544079" w:rsidRPr="00E7370A" w:rsidRDefault="00544079" w:rsidP="009F4E52">
      <w:pPr>
        <w:pStyle w:val="ae"/>
        <w:spacing w:before="0" w:after="0"/>
        <w:jc w:val="both"/>
        <w:rPr>
          <w:color w:val="auto"/>
          <w:sz w:val="16"/>
          <w:szCs w:val="16"/>
        </w:rPr>
      </w:pPr>
      <w:proofErr w:type="spellStart"/>
      <w:r w:rsidRPr="00E7370A">
        <w:rPr>
          <w:color w:val="auto"/>
          <w:sz w:val="16"/>
          <w:szCs w:val="16"/>
        </w:rPr>
        <w:t>Деконтаминационные</w:t>
      </w:r>
      <w:proofErr w:type="spellEnd"/>
      <w:r w:rsidRPr="00E7370A">
        <w:rPr>
          <w:color w:val="auto"/>
          <w:sz w:val="16"/>
          <w:szCs w:val="16"/>
        </w:rPr>
        <w:t xml:space="preserve"> комплексы были основным звеном дегазационных мероприятий. Два таких комплекса придавались американской дивизии. По штату на каждый из них полагался один офицер и 12 человек обслуживающего персонала. Пропускная способность — 24 человека за 3 мин. Водяной насос позволял закачать в емкость танка 700 л в течение 2 мин. Вода подогревалась газолиновым нагревателем непосредственно в танке. После душа глаза солдат, их горло и верхние дыхательные пути промывали водным раствором бикарбоната натрия.</w:t>
      </w:r>
    </w:p>
    <w:p w14:paraId="50EBEF46" w14:textId="77777777" w:rsidR="00544079" w:rsidRPr="00E7370A" w:rsidRDefault="00544079" w:rsidP="009F4E52">
      <w:pPr>
        <w:pStyle w:val="ae"/>
        <w:spacing w:before="0" w:after="0"/>
        <w:jc w:val="both"/>
        <w:rPr>
          <w:color w:val="auto"/>
          <w:sz w:val="16"/>
          <w:szCs w:val="16"/>
        </w:rPr>
      </w:pPr>
      <w:r w:rsidRPr="00E7370A">
        <w:rPr>
          <w:color w:val="auto"/>
          <w:sz w:val="16"/>
          <w:szCs w:val="16"/>
        </w:rPr>
        <w:lastRenderedPageBreak/>
        <w:t xml:space="preserve">Для индивидуальной </w:t>
      </w:r>
      <w:proofErr w:type="spellStart"/>
      <w:r w:rsidRPr="00E7370A">
        <w:rPr>
          <w:color w:val="auto"/>
          <w:sz w:val="16"/>
          <w:szCs w:val="16"/>
        </w:rPr>
        <w:t>деконтаминации</w:t>
      </w:r>
      <w:proofErr w:type="spellEnd"/>
      <w:r w:rsidRPr="00E7370A">
        <w:rPr>
          <w:color w:val="auto"/>
          <w:sz w:val="16"/>
          <w:szCs w:val="16"/>
        </w:rPr>
        <w:t xml:space="preserve"> солдату выдавалась так называемая </w:t>
      </w:r>
      <w:proofErr w:type="spellStart"/>
      <w:r w:rsidRPr="00E7370A">
        <w:rPr>
          <w:color w:val="auto"/>
          <w:sz w:val="16"/>
          <w:szCs w:val="16"/>
        </w:rPr>
        <w:t>антигазовая</w:t>
      </w:r>
      <w:proofErr w:type="spellEnd"/>
      <w:r w:rsidRPr="00E7370A">
        <w:rPr>
          <w:color w:val="auto"/>
          <w:sz w:val="16"/>
          <w:szCs w:val="16"/>
        </w:rPr>
        <w:t xml:space="preserve"> смазка (</w:t>
      </w:r>
      <w:proofErr w:type="spellStart"/>
      <w:r w:rsidRPr="00E7370A">
        <w:rPr>
          <w:color w:val="auto"/>
          <w:sz w:val="16"/>
          <w:szCs w:val="16"/>
        </w:rPr>
        <w:t>salve</w:t>
      </w:r>
      <w:proofErr w:type="spellEnd"/>
      <w:r w:rsidRPr="00E7370A">
        <w:rPr>
          <w:color w:val="auto"/>
          <w:sz w:val="16"/>
          <w:szCs w:val="16"/>
        </w:rPr>
        <w:t xml:space="preserve"> </w:t>
      </w:r>
      <w:proofErr w:type="spellStart"/>
      <w:r w:rsidRPr="00E7370A">
        <w:rPr>
          <w:color w:val="auto"/>
          <w:sz w:val="16"/>
          <w:szCs w:val="16"/>
        </w:rPr>
        <w:t>antigas</w:t>
      </w:r>
      <w:proofErr w:type="spellEnd"/>
      <w:r w:rsidRPr="00E7370A">
        <w:rPr>
          <w:color w:val="auto"/>
          <w:sz w:val="16"/>
          <w:szCs w:val="16"/>
        </w:rPr>
        <w:t xml:space="preserve">), сделанная на основе цинка </w:t>
      </w:r>
      <w:proofErr w:type="spellStart"/>
      <w:r w:rsidRPr="00E7370A">
        <w:rPr>
          <w:color w:val="auto"/>
          <w:sz w:val="16"/>
          <w:szCs w:val="16"/>
        </w:rPr>
        <w:t>стеа-рата</w:t>
      </w:r>
      <w:proofErr w:type="spellEnd"/>
      <w:r w:rsidRPr="00E7370A">
        <w:rPr>
          <w:color w:val="auto"/>
          <w:sz w:val="16"/>
          <w:szCs w:val="16"/>
        </w:rPr>
        <w:t xml:space="preserve"> и растительного масла. На короткое время она обеспечивала защиту от небольших количеств иприта, однако, быстро адсорбировав иприт, смазка представляла опасность для окружающих. Дополнительно к этой проблеме существовала и другая. Солдат нередко наносил эту пасту на части тела уже загрязненными ипритом руками.</w:t>
      </w:r>
    </w:p>
    <w:p w14:paraId="06472687" w14:textId="77777777" w:rsidR="00544079" w:rsidRPr="00E7370A" w:rsidRDefault="00544079" w:rsidP="009F4E52">
      <w:pPr>
        <w:pStyle w:val="ae"/>
        <w:spacing w:before="0" w:after="0"/>
        <w:jc w:val="both"/>
        <w:rPr>
          <w:color w:val="auto"/>
          <w:sz w:val="16"/>
          <w:szCs w:val="16"/>
        </w:rPr>
      </w:pPr>
      <w:r w:rsidRPr="00E7370A">
        <w:rPr>
          <w:rStyle w:val="af0"/>
          <w:rFonts w:eastAsia="Calibri"/>
          <w:color w:val="auto"/>
          <w:sz w:val="16"/>
          <w:szCs w:val="16"/>
        </w:rPr>
        <w:t>Детекция ОВ</w:t>
      </w:r>
      <w:r w:rsidRPr="00E7370A">
        <w:rPr>
          <w:color w:val="auto"/>
          <w:sz w:val="16"/>
          <w:szCs w:val="16"/>
        </w:rPr>
        <w:t>. В начале химической войны основным детектором был нос солдата. В конце войны появились очень несовершенные индикаторные трубочки, меняющие свой цвет в зависимости от ОВ, находящегося в прокачиваемом через них воздухе.</w:t>
      </w:r>
    </w:p>
    <w:p w14:paraId="729DB134" w14:textId="77777777" w:rsidR="00544079" w:rsidRPr="00E7370A" w:rsidRDefault="00544079" w:rsidP="009F4E52">
      <w:pPr>
        <w:pStyle w:val="ae"/>
        <w:spacing w:before="0" w:after="0"/>
        <w:jc w:val="both"/>
        <w:rPr>
          <w:color w:val="auto"/>
          <w:sz w:val="16"/>
          <w:szCs w:val="16"/>
        </w:rPr>
      </w:pPr>
      <w:r w:rsidRPr="00E7370A">
        <w:rPr>
          <w:rStyle w:val="af0"/>
          <w:rFonts w:eastAsia="Calibri"/>
          <w:color w:val="auto"/>
          <w:sz w:val="16"/>
          <w:szCs w:val="16"/>
        </w:rPr>
        <w:t>Лечение поражений ОВ</w:t>
      </w:r>
      <w:r w:rsidRPr="00E7370A">
        <w:rPr>
          <w:color w:val="auto"/>
          <w:sz w:val="16"/>
          <w:szCs w:val="16"/>
        </w:rPr>
        <w:t>. Сразу после контакта с парами иприта пораженный не чувствует дискомфорта. Но в течение часа или чуть больше у него появляется сильная боль в глазах, тошнота и воспалительная краснота кожи (эритема). Обычно появление таких поражений вне фронта диагностируется как скарлатина. Но затем кожа начинает покрываться очень тонкими пузырями, едва заметными глазу; особенно в тех местах, где униформа была загрязнена ипритом. И тогда пораженный начинает понимать ситуацию, в которую он попал. Люди слепнут и, держась друг за друга, движутся туда, где, как они надеются, можно получить помощь (рис. 60.2).</w:t>
      </w:r>
    </w:p>
    <w:p w14:paraId="26A3FF85" w14:textId="77777777" w:rsidR="00544079" w:rsidRPr="00E7370A" w:rsidRDefault="00544079" w:rsidP="009F4E52">
      <w:pPr>
        <w:pStyle w:val="ae"/>
        <w:spacing w:before="0" w:after="0"/>
        <w:jc w:val="both"/>
        <w:rPr>
          <w:color w:val="auto"/>
          <w:sz w:val="16"/>
          <w:szCs w:val="16"/>
        </w:rPr>
      </w:pPr>
      <w:r w:rsidRPr="00E7370A">
        <w:rPr>
          <w:color w:val="auto"/>
          <w:sz w:val="16"/>
          <w:szCs w:val="16"/>
        </w:rPr>
        <w:t>Прежде всего на медицинском пункте пораженному вводился морфий (правда в конце войны к нему стали относиться более осторожно, так как считалось, что он угнетает дыхательный центр, особенно если дыхание было нарушено ОВ). Следующим мероприятием по значению была дача пораженному кислорода, водки или коньяка небольшими порциями. Подкожно вводился питуитрин. Хороший эффект давала венесекция (кровопускание), из легких удаляли серозный экссудат и рвотные массы. Далее пораженному вводили раствор калия йода, атропин, давали дышать парами красного вина с настойками.</w:t>
      </w:r>
    </w:p>
    <w:p w14:paraId="7C8E4CE2" w14:textId="77777777" w:rsidR="00544079" w:rsidRPr="00E7370A" w:rsidRDefault="00544079" w:rsidP="009F4E52">
      <w:pPr>
        <w:pStyle w:val="ae"/>
        <w:spacing w:before="0" w:after="0"/>
        <w:jc w:val="both"/>
        <w:rPr>
          <w:color w:val="auto"/>
          <w:sz w:val="16"/>
          <w:szCs w:val="16"/>
        </w:rPr>
      </w:pPr>
      <w:r w:rsidRPr="00E7370A">
        <w:rPr>
          <w:color w:val="auto"/>
          <w:sz w:val="16"/>
          <w:szCs w:val="16"/>
        </w:rPr>
        <w:t>Пораженную ипритом кожу сначала тщательно промывали мыльным раствором, затем водой и наносили порошок оксида цинка, смешанного с борной кислотой, мелом и крахмалом. Иногда с этой целью использовали известковую воду. Содержимое пузырей удаляли прокалыванием.</w:t>
      </w:r>
    </w:p>
    <w:p w14:paraId="7A286373" w14:textId="77777777" w:rsidR="00544079" w:rsidRPr="00E7370A" w:rsidRDefault="00544079" w:rsidP="009F4E52">
      <w:pPr>
        <w:pStyle w:val="ae"/>
        <w:spacing w:before="0" w:after="0"/>
        <w:jc w:val="both"/>
        <w:rPr>
          <w:color w:val="auto"/>
          <w:sz w:val="16"/>
          <w:szCs w:val="16"/>
        </w:rPr>
      </w:pPr>
      <w:r w:rsidRPr="00E7370A">
        <w:rPr>
          <w:rStyle w:val="af0"/>
          <w:rFonts w:eastAsia="Calibri"/>
          <w:color w:val="auto"/>
          <w:sz w:val="16"/>
          <w:szCs w:val="16"/>
        </w:rPr>
        <w:t xml:space="preserve">Устранение последствий применения иприта требовало быстрых действий персонала по его </w:t>
      </w:r>
      <w:proofErr w:type="spellStart"/>
      <w:r w:rsidRPr="00E7370A">
        <w:rPr>
          <w:rStyle w:val="af0"/>
          <w:rFonts w:eastAsia="Calibri"/>
          <w:color w:val="auto"/>
          <w:sz w:val="16"/>
          <w:szCs w:val="16"/>
        </w:rPr>
        <w:t>деконтаминации</w:t>
      </w:r>
      <w:proofErr w:type="spellEnd"/>
      <w:r w:rsidRPr="00E7370A">
        <w:rPr>
          <w:color w:val="auto"/>
          <w:sz w:val="16"/>
          <w:szCs w:val="16"/>
        </w:rPr>
        <w:t>. Если массовая помывка личного состава осуществлялась посредством мыльного раствора и воды в течение получаса с момента экспозиции к иприту, то, как правило, его вредных последствий удавалось избежать (20246).</w:t>
      </w:r>
    </w:p>
    <w:p w14:paraId="7A7C1B99" w14:textId="77777777" w:rsidR="00544079" w:rsidRPr="00E7370A" w:rsidRDefault="00544079" w:rsidP="009F4E52">
      <w:pPr>
        <w:pStyle w:val="ae"/>
        <w:spacing w:before="0" w:after="0"/>
        <w:jc w:val="both"/>
        <w:rPr>
          <w:color w:val="auto"/>
          <w:sz w:val="16"/>
          <w:szCs w:val="16"/>
        </w:rPr>
      </w:pPr>
    </w:p>
    <w:p w14:paraId="10D59B0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6DA9085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8B2300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январю 1918 в морской авиации было 67 аппаратов и 27 в ремонте. Состояние в предшествующие годы было следующим:</w:t>
      </w:r>
    </w:p>
    <w:p w14:paraId="36E8389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E7370A" w:rsidRPr="00E7370A" w14:paraId="03E41892" w14:textId="77777777">
        <w:tc>
          <w:tcPr>
            <w:tcW w:w="2254" w:type="dxa"/>
          </w:tcPr>
          <w:p w14:paraId="05D06C8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БМ</w:t>
            </w:r>
          </w:p>
        </w:tc>
        <w:tc>
          <w:tcPr>
            <w:tcW w:w="2254" w:type="dxa"/>
          </w:tcPr>
          <w:p w14:paraId="27E01ED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5C0B962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438C995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r>
      <w:tr w:rsidR="00E7370A" w:rsidRPr="00E7370A" w14:paraId="3089917B" w14:textId="77777777">
        <w:tc>
          <w:tcPr>
            <w:tcW w:w="2254" w:type="dxa"/>
          </w:tcPr>
          <w:p w14:paraId="608F4AB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М-9</w:t>
            </w:r>
          </w:p>
        </w:tc>
        <w:tc>
          <w:tcPr>
            <w:tcW w:w="2254" w:type="dxa"/>
          </w:tcPr>
          <w:p w14:paraId="743238B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Сальмсон</w:t>
            </w:r>
            <w:proofErr w:type="spellEnd"/>
            <w:r w:rsidRPr="00E7370A">
              <w:rPr>
                <w:rFonts w:ascii="Times New Roman" w:hAnsi="Times New Roman" w:cs="Times New Roman"/>
                <w:sz w:val="16"/>
                <w:szCs w:val="16"/>
              </w:rPr>
              <w:t xml:space="preserve"> </w:t>
            </w:r>
          </w:p>
        </w:tc>
        <w:tc>
          <w:tcPr>
            <w:tcW w:w="2254" w:type="dxa"/>
          </w:tcPr>
          <w:p w14:paraId="45B7272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150</w:t>
            </w:r>
          </w:p>
        </w:tc>
        <w:tc>
          <w:tcPr>
            <w:tcW w:w="2254" w:type="dxa"/>
          </w:tcPr>
          <w:p w14:paraId="1E65556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39</w:t>
            </w:r>
          </w:p>
        </w:tc>
      </w:tr>
      <w:tr w:rsidR="00E7370A" w:rsidRPr="00E7370A" w14:paraId="18AD85BF" w14:textId="77777777">
        <w:tc>
          <w:tcPr>
            <w:tcW w:w="2254" w:type="dxa"/>
          </w:tcPr>
          <w:p w14:paraId="289EDF5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М-11</w:t>
            </w:r>
          </w:p>
        </w:tc>
        <w:tc>
          <w:tcPr>
            <w:tcW w:w="2254" w:type="dxa"/>
          </w:tcPr>
          <w:p w14:paraId="71EB0DA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Гном-</w:t>
            </w:r>
            <w:proofErr w:type="spellStart"/>
            <w:r w:rsidRPr="00E7370A">
              <w:rPr>
                <w:rFonts w:ascii="Times New Roman" w:hAnsi="Times New Roman" w:cs="Times New Roman"/>
                <w:sz w:val="16"/>
                <w:szCs w:val="16"/>
              </w:rPr>
              <w:t>Моносупан</w:t>
            </w:r>
            <w:proofErr w:type="spellEnd"/>
          </w:p>
        </w:tc>
        <w:tc>
          <w:tcPr>
            <w:tcW w:w="2254" w:type="dxa"/>
          </w:tcPr>
          <w:p w14:paraId="6176D17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100</w:t>
            </w:r>
          </w:p>
        </w:tc>
        <w:tc>
          <w:tcPr>
            <w:tcW w:w="2254" w:type="dxa"/>
          </w:tcPr>
          <w:p w14:paraId="264DFB4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w:t>
            </w:r>
          </w:p>
        </w:tc>
      </w:tr>
      <w:tr w:rsidR="00E7370A" w:rsidRPr="00E7370A" w14:paraId="71B61A89" w14:textId="77777777">
        <w:tc>
          <w:tcPr>
            <w:tcW w:w="2254" w:type="dxa"/>
          </w:tcPr>
          <w:p w14:paraId="53F0B7A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М-16</w:t>
            </w:r>
          </w:p>
        </w:tc>
        <w:tc>
          <w:tcPr>
            <w:tcW w:w="2254" w:type="dxa"/>
          </w:tcPr>
          <w:p w14:paraId="54C204D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Сальмсон</w:t>
            </w:r>
            <w:proofErr w:type="spellEnd"/>
          </w:p>
        </w:tc>
        <w:tc>
          <w:tcPr>
            <w:tcW w:w="2254" w:type="dxa"/>
          </w:tcPr>
          <w:p w14:paraId="323F918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150</w:t>
            </w:r>
          </w:p>
        </w:tc>
        <w:tc>
          <w:tcPr>
            <w:tcW w:w="2254" w:type="dxa"/>
          </w:tcPr>
          <w:p w14:paraId="4BBECC7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w:t>
            </w:r>
          </w:p>
        </w:tc>
      </w:tr>
      <w:tr w:rsidR="00E7370A" w:rsidRPr="00E7370A" w14:paraId="20B27765" w14:textId="77777777">
        <w:tc>
          <w:tcPr>
            <w:tcW w:w="2254" w:type="dxa"/>
          </w:tcPr>
          <w:p w14:paraId="7224F3E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Ньюпор-17</w:t>
            </w:r>
          </w:p>
        </w:tc>
        <w:tc>
          <w:tcPr>
            <w:tcW w:w="2254" w:type="dxa"/>
          </w:tcPr>
          <w:p w14:paraId="0EADC1C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Рон</w:t>
            </w:r>
          </w:p>
        </w:tc>
        <w:tc>
          <w:tcPr>
            <w:tcW w:w="2254" w:type="dxa"/>
          </w:tcPr>
          <w:p w14:paraId="3AEEE50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110</w:t>
            </w:r>
          </w:p>
        </w:tc>
        <w:tc>
          <w:tcPr>
            <w:tcW w:w="2254" w:type="dxa"/>
          </w:tcPr>
          <w:p w14:paraId="79D5F8B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w:t>
            </w:r>
          </w:p>
        </w:tc>
      </w:tr>
      <w:tr w:rsidR="00E7370A" w:rsidRPr="00E7370A" w14:paraId="31E9D8A3" w14:textId="77777777">
        <w:tc>
          <w:tcPr>
            <w:tcW w:w="2254" w:type="dxa"/>
          </w:tcPr>
          <w:p w14:paraId="799B101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Фарман</w:t>
            </w:r>
          </w:p>
        </w:tc>
        <w:tc>
          <w:tcPr>
            <w:tcW w:w="2254" w:type="dxa"/>
          </w:tcPr>
          <w:p w14:paraId="4CC6321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Рено</w:t>
            </w:r>
          </w:p>
        </w:tc>
        <w:tc>
          <w:tcPr>
            <w:tcW w:w="2254" w:type="dxa"/>
          </w:tcPr>
          <w:p w14:paraId="6A7CFC2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80</w:t>
            </w:r>
          </w:p>
        </w:tc>
        <w:tc>
          <w:tcPr>
            <w:tcW w:w="2254" w:type="dxa"/>
          </w:tcPr>
          <w:p w14:paraId="57E2C69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w:t>
            </w:r>
          </w:p>
        </w:tc>
      </w:tr>
      <w:tr w:rsidR="00E7370A" w:rsidRPr="00E7370A" w14:paraId="496459C7" w14:textId="77777777">
        <w:tc>
          <w:tcPr>
            <w:tcW w:w="2254" w:type="dxa"/>
          </w:tcPr>
          <w:p w14:paraId="7328C51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7E1F234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0B99661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16EE273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___</w:t>
            </w:r>
          </w:p>
        </w:tc>
      </w:tr>
      <w:tr w:rsidR="00E7370A" w:rsidRPr="00E7370A" w14:paraId="5740EDF8" w14:textId="77777777">
        <w:tc>
          <w:tcPr>
            <w:tcW w:w="2254" w:type="dxa"/>
          </w:tcPr>
          <w:p w14:paraId="29D5027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6BCD04B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3339FC9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529C74F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80</w:t>
            </w:r>
          </w:p>
        </w:tc>
      </w:tr>
      <w:tr w:rsidR="00E7370A" w:rsidRPr="00E7370A" w14:paraId="0C4B32FE" w14:textId="77777777">
        <w:tc>
          <w:tcPr>
            <w:tcW w:w="2254" w:type="dxa"/>
          </w:tcPr>
          <w:p w14:paraId="70F617A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ЧМ</w:t>
            </w:r>
          </w:p>
        </w:tc>
        <w:tc>
          <w:tcPr>
            <w:tcW w:w="2254" w:type="dxa"/>
          </w:tcPr>
          <w:p w14:paraId="2BF7978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547DC3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77B5961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r>
      <w:tr w:rsidR="00E7370A" w:rsidRPr="00E7370A" w14:paraId="58872B56" w14:textId="77777777">
        <w:tc>
          <w:tcPr>
            <w:tcW w:w="2254" w:type="dxa"/>
          </w:tcPr>
          <w:p w14:paraId="3BEFF6E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М-5</w:t>
            </w:r>
          </w:p>
        </w:tc>
        <w:tc>
          <w:tcPr>
            <w:tcW w:w="2254" w:type="dxa"/>
          </w:tcPr>
          <w:p w14:paraId="7FDF60A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Гном-</w:t>
            </w:r>
            <w:proofErr w:type="spellStart"/>
            <w:r w:rsidRPr="00E7370A">
              <w:rPr>
                <w:rFonts w:ascii="Times New Roman" w:hAnsi="Times New Roman" w:cs="Times New Roman"/>
                <w:sz w:val="16"/>
                <w:szCs w:val="16"/>
              </w:rPr>
              <w:t>Моносупан</w:t>
            </w:r>
            <w:proofErr w:type="spellEnd"/>
          </w:p>
        </w:tc>
        <w:tc>
          <w:tcPr>
            <w:tcW w:w="2254" w:type="dxa"/>
          </w:tcPr>
          <w:p w14:paraId="378B6F4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100</w:t>
            </w:r>
          </w:p>
        </w:tc>
        <w:tc>
          <w:tcPr>
            <w:tcW w:w="2254" w:type="dxa"/>
          </w:tcPr>
          <w:p w14:paraId="7B39192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w:t>
            </w:r>
          </w:p>
        </w:tc>
      </w:tr>
      <w:tr w:rsidR="00E7370A" w:rsidRPr="00E7370A" w14:paraId="4DC54C51" w14:textId="77777777">
        <w:tc>
          <w:tcPr>
            <w:tcW w:w="2254" w:type="dxa"/>
          </w:tcPr>
          <w:p w14:paraId="54965C6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М-9</w:t>
            </w:r>
          </w:p>
        </w:tc>
        <w:tc>
          <w:tcPr>
            <w:tcW w:w="2254" w:type="dxa"/>
          </w:tcPr>
          <w:p w14:paraId="2762E2C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Сальмсон</w:t>
            </w:r>
            <w:proofErr w:type="spellEnd"/>
          </w:p>
        </w:tc>
        <w:tc>
          <w:tcPr>
            <w:tcW w:w="2254" w:type="dxa"/>
          </w:tcPr>
          <w:p w14:paraId="17A301E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150</w:t>
            </w:r>
          </w:p>
        </w:tc>
        <w:tc>
          <w:tcPr>
            <w:tcW w:w="2254" w:type="dxa"/>
          </w:tcPr>
          <w:p w14:paraId="638DB0D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48</w:t>
            </w:r>
          </w:p>
        </w:tc>
      </w:tr>
      <w:tr w:rsidR="00E7370A" w:rsidRPr="00E7370A" w14:paraId="034BF4D6" w14:textId="77777777">
        <w:tc>
          <w:tcPr>
            <w:tcW w:w="2254" w:type="dxa"/>
          </w:tcPr>
          <w:p w14:paraId="250DAC1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М-11</w:t>
            </w:r>
          </w:p>
        </w:tc>
        <w:tc>
          <w:tcPr>
            <w:tcW w:w="2254" w:type="dxa"/>
          </w:tcPr>
          <w:p w14:paraId="188F16E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Гном-</w:t>
            </w:r>
            <w:proofErr w:type="spellStart"/>
            <w:r w:rsidRPr="00E7370A">
              <w:rPr>
                <w:rFonts w:ascii="Times New Roman" w:hAnsi="Times New Roman" w:cs="Times New Roman"/>
                <w:sz w:val="16"/>
                <w:szCs w:val="16"/>
              </w:rPr>
              <w:t>Моносупан</w:t>
            </w:r>
            <w:proofErr w:type="spellEnd"/>
          </w:p>
        </w:tc>
        <w:tc>
          <w:tcPr>
            <w:tcW w:w="2254" w:type="dxa"/>
          </w:tcPr>
          <w:p w14:paraId="446EE9D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100</w:t>
            </w:r>
          </w:p>
        </w:tc>
        <w:tc>
          <w:tcPr>
            <w:tcW w:w="2254" w:type="dxa"/>
          </w:tcPr>
          <w:p w14:paraId="6E0CFCD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w:t>
            </w:r>
          </w:p>
        </w:tc>
      </w:tr>
      <w:tr w:rsidR="00E7370A" w:rsidRPr="00E7370A" w14:paraId="79E2B160" w14:textId="77777777">
        <w:tc>
          <w:tcPr>
            <w:tcW w:w="2254" w:type="dxa"/>
          </w:tcPr>
          <w:p w14:paraId="13FC62A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М-15</w:t>
            </w:r>
          </w:p>
        </w:tc>
        <w:tc>
          <w:tcPr>
            <w:tcW w:w="2254" w:type="dxa"/>
          </w:tcPr>
          <w:p w14:paraId="546066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Испано</w:t>
            </w:r>
            <w:proofErr w:type="spellEnd"/>
          </w:p>
        </w:tc>
        <w:tc>
          <w:tcPr>
            <w:tcW w:w="2254" w:type="dxa"/>
          </w:tcPr>
          <w:p w14:paraId="1145327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150</w:t>
            </w:r>
          </w:p>
        </w:tc>
        <w:tc>
          <w:tcPr>
            <w:tcW w:w="2254" w:type="dxa"/>
          </w:tcPr>
          <w:p w14:paraId="26ADF02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w:t>
            </w:r>
          </w:p>
        </w:tc>
      </w:tr>
      <w:tr w:rsidR="00E7370A" w:rsidRPr="00E7370A" w14:paraId="69C95ADA" w14:textId="77777777">
        <w:tc>
          <w:tcPr>
            <w:tcW w:w="2254" w:type="dxa"/>
          </w:tcPr>
          <w:p w14:paraId="08BBAC5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Ньюпор-17</w:t>
            </w:r>
          </w:p>
        </w:tc>
        <w:tc>
          <w:tcPr>
            <w:tcW w:w="2254" w:type="dxa"/>
          </w:tcPr>
          <w:p w14:paraId="22CF077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Рон</w:t>
            </w:r>
          </w:p>
        </w:tc>
        <w:tc>
          <w:tcPr>
            <w:tcW w:w="2254" w:type="dxa"/>
          </w:tcPr>
          <w:p w14:paraId="7B5EC1E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110</w:t>
            </w:r>
          </w:p>
        </w:tc>
        <w:tc>
          <w:tcPr>
            <w:tcW w:w="2254" w:type="dxa"/>
          </w:tcPr>
          <w:p w14:paraId="7D420BB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w:t>
            </w:r>
          </w:p>
        </w:tc>
      </w:tr>
      <w:tr w:rsidR="00E7370A" w:rsidRPr="00E7370A" w14:paraId="392E12AD" w14:textId="77777777">
        <w:tc>
          <w:tcPr>
            <w:tcW w:w="2254" w:type="dxa"/>
          </w:tcPr>
          <w:p w14:paraId="6CAF4D8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1C3D7F2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7E437F4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7E77135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___</w:t>
            </w:r>
          </w:p>
        </w:tc>
      </w:tr>
      <w:tr w:rsidR="00E7370A" w:rsidRPr="00E7370A" w14:paraId="209CE1B9" w14:textId="77777777">
        <w:tc>
          <w:tcPr>
            <w:tcW w:w="2254" w:type="dxa"/>
          </w:tcPr>
          <w:p w14:paraId="378F4C7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0F7648D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47D5AD2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6B61C3A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94</w:t>
            </w:r>
          </w:p>
        </w:tc>
      </w:tr>
      <w:tr w:rsidR="00E7370A" w:rsidRPr="00E7370A" w14:paraId="411D575C" w14:textId="77777777">
        <w:tc>
          <w:tcPr>
            <w:tcW w:w="2254" w:type="dxa"/>
          </w:tcPr>
          <w:p w14:paraId="3D8C454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4949C0A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2D70B20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576B0EA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___</w:t>
            </w:r>
          </w:p>
        </w:tc>
      </w:tr>
      <w:tr w:rsidR="00E7370A" w:rsidRPr="00E7370A" w14:paraId="05098628" w14:textId="77777777">
        <w:tc>
          <w:tcPr>
            <w:tcW w:w="2254" w:type="dxa"/>
          </w:tcPr>
          <w:p w14:paraId="1DAD3D9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1A2083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6C552D7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1ABDF91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174</w:t>
            </w:r>
          </w:p>
        </w:tc>
      </w:tr>
    </w:tbl>
    <w:p w14:paraId="596C52B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E7370A" w:rsidRPr="00E7370A" w14:paraId="71DCEC49" w14:textId="77777777">
        <w:tc>
          <w:tcPr>
            <w:tcW w:w="2254" w:type="dxa"/>
          </w:tcPr>
          <w:p w14:paraId="2BAF354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БМ</w:t>
            </w:r>
          </w:p>
        </w:tc>
        <w:tc>
          <w:tcPr>
            <w:tcW w:w="2254" w:type="dxa"/>
          </w:tcPr>
          <w:p w14:paraId="7B9C31C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322F37C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587A961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r>
      <w:tr w:rsidR="00E7370A" w:rsidRPr="00E7370A" w14:paraId="3C4917ED" w14:textId="77777777">
        <w:tc>
          <w:tcPr>
            <w:tcW w:w="2254" w:type="dxa"/>
          </w:tcPr>
          <w:p w14:paraId="436196F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М-9</w:t>
            </w:r>
          </w:p>
        </w:tc>
        <w:tc>
          <w:tcPr>
            <w:tcW w:w="2254" w:type="dxa"/>
          </w:tcPr>
          <w:p w14:paraId="11EA6C7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Сальмсон</w:t>
            </w:r>
            <w:proofErr w:type="spellEnd"/>
            <w:r w:rsidRPr="00E7370A">
              <w:rPr>
                <w:rFonts w:ascii="Times New Roman" w:hAnsi="Times New Roman" w:cs="Times New Roman"/>
                <w:sz w:val="16"/>
                <w:szCs w:val="16"/>
              </w:rPr>
              <w:t xml:space="preserve"> </w:t>
            </w:r>
          </w:p>
        </w:tc>
        <w:tc>
          <w:tcPr>
            <w:tcW w:w="2254" w:type="dxa"/>
          </w:tcPr>
          <w:p w14:paraId="694FAAB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150</w:t>
            </w:r>
          </w:p>
        </w:tc>
        <w:tc>
          <w:tcPr>
            <w:tcW w:w="2254" w:type="dxa"/>
          </w:tcPr>
          <w:p w14:paraId="3054B24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37</w:t>
            </w:r>
          </w:p>
        </w:tc>
      </w:tr>
      <w:tr w:rsidR="00E7370A" w:rsidRPr="00E7370A" w14:paraId="346FC716" w14:textId="77777777">
        <w:tc>
          <w:tcPr>
            <w:tcW w:w="2254" w:type="dxa"/>
          </w:tcPr>
          <w:p w14:paraId="5B27C4C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ФБА</w:t>
            </w:r>
          </w:p>
        </w:tc>
        <w:tc>
          <w:tcPr>
            <w:tcW w:w="2254" w:type="dxa"/>
          </w:tcPr>
          <w:p w14:paraId="1FB4CC6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Гном-</w:t>
            </w:r>
            <w:proofErr w:type="spellStart"/>
            <w:r w:rsidRPr="00E7370A">
              <w:rPr>
                <w:rFonts w:ascii="Times New Roman" w:hAnsi="Times New Roman" w:cs="Times New Roman"/>
                <w:sz w:val="16"/>
                <w:szCs w:val="16"/>
              </w:rPr>
              <w:t>Моносупан</w:t>
            </w:r>
            <w:proofErr w:type="spellEnd"/>
          </w:p>
        </w:tc>
        <w:tc>
          <w:tcPr>
            <w:tcW w:w="2254" w:type="dxa"/>
          </w:tcPr>
          <w:p w14:paraId="76134C0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100</w:t>
            </w:r>
          </w:p>
        </w:tc>
        <w:tc>
          <w:tcPr>
            <w:tcW w:w="2254" w:type="dxa"/>
          </w:tcPr>
          <w:p w14:paraId="5D58D85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w:t>
            </w:r>
          </w:p>
        </w:tc>
      </w:tr>
      <w:tr w:rsidR="00E7370A" w:rsidRPr="00E7370A" w14:paraId="0F16E642" w14:textId="77777777">
        <w:tc>
          <w:tcPr>
            <w:tcW w:w="2254" w:type="dxa"/>
          </w:tcPr>
          <w:p w14:paraId="3F35762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Фарман</w:t>
            </w:r>
          </w:p>
        </w:tc>
        <w:tc>
          <w:tcPr>
            <w:tcW w:w="2254" w:type="dxa"/>
          </w:tcPr>
          <w:p w14:paraId="010283D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Рено</w:t>
            </w:r>
          </w:p>
        </w:tc>
        <w:tc>
          <w:tcPr>
            <w:tcW w:w="2254" w:type="dxa"/>
          </w:tcPr>
          <w:p w14:paraId="5889C35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80</w:t>
            </w:r>
          </w:p>
        </w:tc>
        <w:tc>
          <w:tcPr>
            <w:tcW w:w="2254" w:type="dxa"/>
          </w:tcPr>
          <w:p w14:paraId="3818162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w:t>
            </w:r>
          </w:p>
        </w:tc>
      </w:tr>
      <w:tr w:rsidR="00E7370A" w:rsidRPr="00E7370A" w14:paraId="51760102" w14:textId="77777777">
        <w:tc>
          <w:tcPr>
            <w:tcW w:w="2254" w:type="dxa"/>
          </w:tcPr>
          <w:p w14:paraId="7C8C30C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Разных устаревших</w:t>
            </w:r>
          </w:p>
        </w:tc>
        <w:tc>
          <w:tcPr>
            <w:tcW w:w="2254" w:type="dxa"/>
          </w:tcPr>
          <w:p w14:paraId="2937B14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58990E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w:t>
            </w:r>
          </w:p>
        </w:tc>
        <w:tc>
          <w:tcPr>
            <w:tcW w:w="2254" w:type="dxa"/>
          </w:tcPr>
          <w:p w14:paraId="02CEC5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r>
      <w:tr w:rsidR="00E7370A" w:rsidRPr="00E7370A" w14:paraId="21FEF547" w14:textId="77777777">
        <w:tc>
          <w:tcPr>
            <w:tcW w:w="2254" w:type="dxa"/>
          </w:tcPr>
          <w:p w14:paraId="3711987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391336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3115C6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2B6D7A7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___</w:t>
            </w:r>
          </w:p>
        </w:tc>
      </w:tr>
      <w:tr w:rsidR="00E7370A" w:rsidRPr="00E7370A" w14:paraId="60B8170C" w14:textId="77777777">
        <w:tc>
          <w:tcPr>
            <w:tcW w:w="2254" w:type="dxa"/>
          </w:tcPr>
          <w:p w14:paraId="4D146F6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240358C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2F719C4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3484AB9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82</w:t>
            </w:r>
          </w:p>
        </w:tc>
      </w:tr>
      <w:tr w:rsidR="00E7370A" w:rsidRPr="00E7370A" w14:paraId="097B3546" w14:textId="77777777">
        <w:tc>
          <w:tcPr>
            <w:tcW w:w="2254" w:type="dxa"/>
          </w:tcPr>
          <w:p w14:paraId="11591AF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ЧМ</w:t>
            </w:r>
          </w:p>
        </w:tc>
        <w:tc>
          <w:tcPr>
            <w:tcW w:w="2254" w:type="dxa"/>
          </w:tcPr>
          <w:p w14:paraId="226CA6B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3D446F4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056EDF5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r>
      <w:tr w:rsidR="00E7370A" w:rsidRPr="00E7370A" w14:paraId="7D15F61E" w14:textId="77777777">
        <w:tc>
          <w:tcPr>
            <w:tcW w:w="2254" w:type="dxa"/>
          </w:tcPr>
          <w:p w14:paraId="56B76D0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М-5</w:t>
            </w:r>
          </w:p>
        </w:tc>
        <w:tc>
          <w:tcPr>
            <w:tcW w:w="2254" w:type="dxa"/>
          </w:tcPr>
          <w:p w14:paraId="55DECB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Гном-</w:t>
            </w:r>
            <w:proofErr w:type="spellStart"/>
            <w:r w:rsidRPr="00E7370A">
              <w:rPr>
                <w:rFonts w:ascii="Times New Roman" w:hAnsi="Times New Roman" w:cs="Times New Roman"/>
                <w:sz w:val="16"/>
                <w:szCs w:val="16"/>
              </w:rPr>
              <w:t>Моносупан</w:t>
            </w:r>
            <w:proofErr w:type="spellEnd"/>
          </w:p>
        </w:tc>
        <w:tc>
          <w:tcPr>
            <w:tcW w:w="2254" w:type="dxa"/>
          </w:tcPr>
          <w:p w14:paraId="5F2C612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100</w:t>
            </w:r>
          </w:p>
        </w:tc>
        <w:tc>
          <w:tcPr>
            <w:tcW w:w="2254" w:type="dxa"/>
          </w:tcPr>
          <w:p w14:paraId="449757F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w:t>
            </w:r>
          </w:p>
        </w:tc>
      </w:tr>
      <w:tr w:rsidR="00E7370A" w:rsidRPr="00E7370A" w14:paraId="54C81842" w14:textId="77777777">
        <w:tc>
          <w:tcPr>
            <w:tcW w:w="2254" w:type="dxa"/>
          </w:tcPr>
          <w:p w14:paraId="4E8FCBD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М-9</w:t>
            </w:r>
          </w:p>
        </w:tc>
        <w:tc>
          <w:tcPr>
            <w:tcW w:w="2254" w:type="dxa"/>
          </w:tcPr>
          <w:p w14:paraId="7D8CDDE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Сальмсон</w:t>
            </w:r>
            <w:proofErr w:type="spellEnd"/>
          </w:p>
        </w:tc>
        <w:tc>
          <w:tcPr>
            <w:tcW w:w="2254" w:type="dxa"/>
          </w:tcPr>
          <w:p w14:paraId="202B15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150</w:t>
            </w:r>
          </w:p>
        </w:tc>
        <w:tc>
          <w:tcPr>
            <w:tcW w:w="2254" w:type="dxa"/>
          </w:tcPr>
          <w:p w14:paraId="2FDD385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w:t>
            </w:r>
          </w:p>
        </w:tc>
      </w:tr>
      <w:tr w:rsidR="00E7370A" w:rsidRPr="00E7370A" w14:paraId="7425EAF9" w14:textId="77777777">
        <w:tc>
          <w:tcPr>
            <w:tcW w:w="2254" w:type="dxa"/>
          </w:tcPr>
          <w:p w14:paraId="1B5778F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05C85F2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72F7BA6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24B5F93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___</w:t>
            </w:r>
          </w:p>
        </w:tc>
      </w:tr>
      <w:tr w:rsidR="00E7370A" w:rsidRPr="00E7370A" w14:paraId="533D0FCD" w14:textId="77777777">
        <w:tc>
          <w:tcPr>
            <w:tcW w:w="2254" w:type="dxa"/>
          </w:tcPr>
          <w:p w14:paraId="6DB43D4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36A0B41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4E29158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192C4AC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50</w:t>
            </w:r>
          </w:p>
        </w:tc>
      </w:tr>
      <w:tr w:rsidR="00E7370A" w:rsidRPr="00E7370A" w14:paraId="0D58DE3A" w14:textId="77777777">
        <w:tc>
          <w:tcPr>
            <w:tcW w:w="2254" w:type="dxa"/>
          </w:tcPr>
          <w:p w14:paraId="68941A1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14B8DBE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12D95C6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37BA9E5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___</w:t>
            </w:r>
          </w:p>
        </w:tc>
      </w:tr>
      <w:tr w:rsidR="00C85643" w:rsidRPr="00E7370A" w14:paraId="74D0AC6D" w14:textId="77777777">
        <w:tc>
          <w:tcPr>
            <w:tcW w:w="2254" w:type="dxa"/>
          </w:tcPr>
          <w:p w14:paraId="2552052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569C77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4BAE68A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254" w:type="dxa"/>
          </w:tcPr>
          <w:p w14:paraId="7CF241B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132 (3801)</w:t>
            </w:r>
          </w:p>
        </w:tc>
      </w:tr>
    </w:tbl>
    <w:p w14:paraId="0473B76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650A4B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3ECCE63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25B247A" w14:textId="77777777" w:rsidR="00544079" w:rsidRPr="00E7370A" w:rsidRDefault="00544079" w:rsidP="009F4E52">
      <w:pPr>
        <w:pStyle w:val="ae"/>
        <w:spacing w:before="0" w:after="0"/>
        <w:jc w:val="both"/>
        <w:rPr>
          <w:color w:val="auto"/>
          <w:sz w:val="16"/>
          <w:szCs w:val="16"/>
        </w:rPr>
      </w:pPr>
      <w:bookmarkStart w:id="0" w:name="_Hlk50534400"/>
      <w:r w:rsidRPr="00E7370A">
        <w:rPr>
          <w:color w:val="auto"/>
          <w:sz w:val="16"/>
          <w:szCs w:val="16"/>
        </w:rPr>
        <w:t>К началу 1918 г. на вооружение ВВС Венгрии уже поступили истребители собственной конструкции Феникс D I, Авиатик – Берг D I, Авиатик – Берг D II, и они потребности ВВС Австро-Венгрии в самолетах такого класса частично удовлетворили (21139).</w:t>
      </w:r>
    </w:p>
    <w:p w14:paraId="3D93260D" w14:textId="77777777" w:rsidR="00544079" w:rsidRPr="00E7370A" w:rsidRDefault="00544079" w:rsidP="009F4E52">
      <w:pPr>
        <w:pStyle w:val="ae"/>
        <w:spacing w:before="0" w:after="0"/>
        <w:jc w:val="both"/>
        <w:rPr>
          <w:color w:val="auto"/>
          <w:sz w:val="16"/>
          <w:szCs w:val="16"/>
        </w:rPr>
      </w:pPr>
    </w:p>
    <w:p w14:paraId="5127905F" w14:textId="081FC81E" w:rsidR="00544079" w:rsidRPr="00E7370A" w:rsidRDefault="0054407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началу 1918 г. конструкторами У. Вильсоном и У. Тритоном были разработаны и построены образцы новых танков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Mk</w:t>
      </w:r>
      <w:proofErr w:type="spellEnd"/>
      <w:r w:rsidRPr="00E7370A">
        <w:rPr>
          <w:rFonts w:ascii="Times New Roman" w:hAnsi="Times New Roman" w:cs="Times New Roman"/>
          <w:sz w:val="16"/>
          <w:szCs w:val="16"/>
        </w:rPr>
        <w:t xml:space="preserve"> В и </w:t>
      </w:r>
      <w:proofErr w:type="spellStart"/>
      <w:r w:rsidRPr="00E7370A">
        <w:rPr>
          <w:rFonts w:ascii="Times New Roman" w:hAnsi="Times New Roman" w:cs="Times New Roman"/>
          <w:sz w:val="16"/>
          <w:szCs w:val="16"/>
        </w:rPr>
        <w:t>Mk</w:t>
      </w:r>
      <w:proofErr w:type="spellEnd"/>
      <w:r w:rsidRPr="00E7370A">
        <w:rPr>
          <w:rFonts w:ascii="Times New Roman" w:hAnsi="Times New Roman" w:cs="Times New Roman"/>
          <w:sz w:val="16"/>
          <w:szCs w:val="16"/>
        </w:rPr>
        <w:t xml:space="preserve"> С. Они, по задумке разработчиков, должны были при соответствующей «</w:t>
      </w:r>
      <w:proofErr w:type="spellStart"/>
      <w:r w:rsidRPr="00E7370A">
        <w:rPr>
          <w:rFonts w:ascii="Times New Roman" w:hAnsi="Times New Roman" w:cs="Times New Roman"/>
          <w:sz w:val="16"/>
          <w:szCs w:val="16"/>
        </w:rPr>
        <w:t>Уиппету</w:t>
      </w:r>
      <w:proofErr w:type="spellEnd"/>
      <w:r w:rsidRPr="00E7370A">
        <w:rPr>
          <w:rFonts w:ascii="Times New Roman" w:hAnsi="Times New Roman" w:cs="Times New Roman"/>
          <w:sz w:val="16"/>
          <w:szCs w:val="16"/>
        </w:rPr>
        <w:t xml:space="preserve">» скорости иметь лучшие проходимость, запас хода, надежность и быть более простыми в управлении. Оба танка имели жесткую подвеску, а гусеничный обвод охватывал корпус (по типу тяжелых «ромбов»), что позволяло преодолевать рвы и окопы, но не благоприятствовало быстрому передвижению. Что касается </w:t>
      </w:r>
      <w:proofErr w:type="spellStart"/>
      <w:r w:rsidRPr="00E7370A">
        <w:rPr>
          <w:rFonts w:ascii="Times New Roman" w:hAnsi="Times New Roman" w:cs="Times New Roman"/>
          <w:sz w:val="16"/>
          <w:szCs w:val="16"/>
        </w:rPr>
        <w:t>Mk</w:t>
      </w:r>
      <w:proofErr w:type="spellEnd"/>
      <w:r w:rsidRPr="00E7370A">
        <w:rPr>
          <w:rFonts w:ascii="Times New Roman" w:hAnsi="Times New Roman" w:cs="Times New Roman"/>
          <w:sz w:val="16"/>
          <w:szCs w:val="16"/>
        </w:rPr>
        <w:t xml:space="preserve"> B, то из-за слабого для 18-тонной машины двигателя (100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л.</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с.) он оказался даже медленней </w:t>
      </w:r>
      <w:proofErr w:type="spellStart"/>
      <w:r w:rsidRPr="00E7370A">
        <w:rPr>
          <w:rFonts w:ascii="Times New Roman" w:hAnsi="Times New Roman" w:cs="Times New Roman"/>
          <w:sz w:val="16"/>
          <w:szCs w:val="16"/>
        </w:rPr>
        <w:t>Mk</w:t>
      </w:r>
      <w:proofErr w:type="spellEnd"/>
      <w:r w:rsidRPr="00E7370A">
        <w:rPr>
          <w:rFonts w:ascii="Times New Roman" w:hAnsi="Times New Roman" w:cs="Times New Roman"/>
          <w:sz w:val="16"/>
          <w:szCs w:val="16"/>
        </w:rPr>
        <w:t xml:space="preserve"> A, разгоняясь всего до 9,6 км/ч. К тому же он был тесным и очень неудобным в эксплуатации. Было построено всего около 45 машин, интересно, что в 1919 г. три </w:t>
      </w:r>
      <w:proofErr w:type="spellStart"/>
      <w:r w:rsidRPr="00E7370A">
        <w:rPr>
          <w:rFonts w:ascii="Times New Roman" w:hAnsi="Times New Roman" w:cs="Times New Roman"/>
          <w:sz w:val="16"/>
          <w:szCs w:val="16"/>
        </w:rPr>
        <w:t>Mk</w:t>
      </w:r>
      <w:proofErr w:type="spellEnd"/>
      <w:r w:rsidRPr="00E7370A">
        <w:rPr>
          <w:rFonts w:ascii="Times New Roman" w:hAnsi="Times New Roman" w:cs="Times New Roman"/>
          <w:sz w:val="16"/>
          <w:szCs w:val="16"/>
        </w:rPr>
        <w:t xml:space="preserve"> B были отправлены в Россию.</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Более перспективным считался </w:t>
      </w:r>
      <w:proofErr w:type="spellStart"/>
      <w:r w:rsidRPr="00E7370A">
        <w:rPr>
          <w:rFonts w:ascii="Times New Roman" w:hAnsi="Times New Roman" w:cs="Times New Roman"/>
          <w:sz w:val="16"/>
          <w:szCs w:val="16"/>
        </w:rPr>
        <w:t>Mk</w:t>
      </w:r>
      <w:proofErr w:type="spellEnd"/>
      <w:r w:rsidRPr="00E7370A">
        <w:rPr>
          <w:rFonts w:ascii="Times New Roman" w:hAnsi="Times New Roman" w:cs="Times New Roman"/>
          <w:sz w:val="16"/>
          <w:szCs w:val="16"/>
        </w:rPr>
        <w:t xml:space="preserve"> С (получивший прозвище «</w:t>
      </w:r>
      <w:proofErr w:type="spellStart"/>
      <w:r w:rsidRPr="00E7370A">
        <w:rPr>
          <w:rFonts w:ascii="Times New Roman" w:hAnsi="Times New Roman" w:cs="Times New Roman"/>
          <w:sz w:val="16"/>
          <w:szCs w:val="16"/>
        </w:rPr>
        <w:t>Хорнет</w:t>
      </w:r>
      <w:proofErr w:type="spellEnd"/>
      <w:r w:rsidRPr="00E7370A">
        <w:rPr>
          <w:rFonts w:ascii="Times New Roman" w:hAnsi="Times New Roman" w:cs="Times New Roman"/>
          <w:sz w:val="16"/>
          <w:szCs w:val="16"/>
        </w:rPr>
        <w:t>»</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«шершень»), прототип которого представили в августе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 Танк был несколько больше по длине, чем </w:t>
      </w:r>
      <w:proofErr w:type="spellStart"/>
      <w:r w:rsidRPr="00E7370A">
        <w:rPr>
          <w:rFonts w:ascii="Times New Roman" w:hAnsi="Times New Roman" w:cs="Times New Roman"/>
          <w:sz w:val="16"/>
          <w:szCs w:val="16"/>
        </w:rPr>
        <w:t>Mk</w:t>
      </w:r>
      <w:proofErr w:type="spellEnd"/>
      <w:r w:rsidRPr="00E7370A">
        <w:rPr>
          <w:rFonts w:ascii="Times New Roman" w:hAnsi="Times New Roman" w:cs="Times New Roman"/>
          <w:sz w:val="16"/>
          <w:szCs w:val="16"/>
        </w:rPr>
        <w:t xml:space="preserve"> В, что позволяло преодолевать более широкие рвы, а значительно увеличенный запас топлива обусловил и больший запас хода. Несмотря на то, что </w:t>
      </w:r>
      <w:proofErr w:type="spellStart"/>
      <w:r w:rsidRPr="00E7370A">
        <w:rPr>
          <w:rFonts w:ascii="Times New Roman" w:hAnsi="Times New Roman" w:cs="Times New Roman"/>
          <w:sz w:val="16"/>
          <w:szCs w:val="16"/>
        </w:rPr>
        <w:t>MkС</w:t>
      </w:r>
      <w:proofErr w:type="spellEnd"/>
      <w:r w:rsidRPr="00E7370A">
        <w:rPr>
          <w:rFonts w:ascii="Times New Roman" w:hAnsi="Times New Roman" w:cs="Times New Roman"/>
          <w:sz w:val="16"/>
          <w:szCs w:val="16"/>
        </w:rPr>
        <w:t xml:space="preserve"> был тяжелее </w:t>
      </w:r>
      <w:proofErr w:type="spellStart"/>
      <w:r w:rsidRPr="00E7370A">
        <w:rPr>
          <w:rFonts w:ascii="Times New Roman" w:hAnsi="Times New Roman" w:cs="Times New Roman"/>
          <w:sz w:val="16"/>
          <w:szCs w:val="16"/>
        </w:rPr>
        <w:t>Mk</w:t>
      </w:r>
      <w:proofErr w:type="spellEnd"/>
      <w:r w:rsidRPr="00E7370A">
        <w:rPr>
          <w:rFonts w:ascii="Times New Roman" w:hAnsi="Times New Roman" w:cs="Times New Roman"/>
          <w:sz w:val="16"/>
          <w:szCs w:val="16"/>
        </w:rPr>
        <w:t xml:space="preserve"> В, он благодаря более мощному двигателю (150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л.</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 был быстрее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максимальная скорость до 12</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км/ч. Вооружение включало три пулемета, которые устанавливались в рубке в шаровых установках (вариант «самца» должен был нести 57-мм пушку). На крыше в рубке была сделана поворотная командирская башенка, обеспечивавшая командиру лучшие условия для наблюдения за местностью. До наступления перемирия успели построить только 36 </w:t>
      </w:r>
      <w:proofErr w:type="spellStart"/>
      <w:r w:rsidRPr="00E7370A">
        <w:rPr>
          <w:rFonts w:ascii="Times New Roman" w:hAnsi="Times New Roman" w:cs="Times New Roman"/>
          <w:sz w:val="16"/>
          <w:szCs w:val="16"/>
        </w:rPr>
        <w:t>Mk</w:t>
      </w:r>
      <w:proofErr w:type="spellEnd"/>
      <w:r w:rsidRPr="00E7370A">
        <w:rPr>
          <w:rFonts w:ascii="Times New Roman" w:hAnsi="Times New Roman" w:cs="Times New Roman"/>
          <w:sz w:val="16"/>
          <w:szCs w:val="16"/>
        </w:rPr>
        <w:t xml:space="preserve"> С (еще для 14 машин были готовы все комплектующие) и в боях Первой мировой эти танки, поступившие во 2-й танковый батальон, поучаствовать не успели (22867).</w:t>
      </w:r>
    </w:p>
    <w:p w14:paraId="75DA6992" w14:textId="77777777" w:rsidR="00544079" w:rsidRPr="00E7370A" w:rsidRDefault="00544079" w:rsidP="009F4E52">
      <w:pPr>
        <w:spacing w:after="0" w:line="240" w:lineRule="auto"/>
        <w:jc w:val="both"/>
        <w:rPr>
          <w:rFonts w:ascii="Times New Roman" w:hAnsi="Times New Roman" w:cs="Times New Roman"/>
          <w:sz w:val="16"/>
          <w:szCs w:val="16"/>
        </w:rPr>
      </w:pPr>
    </w:p>
    <w:p w14:paraId="5710F6CE" w14:textId="77777777" w:rsidR="00544079" w:rsidRPr="00E7370A" w:rsidRDefault="00544079" w:rsidP="009F4E52">
      <w:pPr>
        <w:pStyle w:val="ae"/>
        <w:spacing w:before="0" w:after="0"/>
        <w:jc w:val="both"/>
        <w:rPr>
          <w:color w:val="auto"/>
          <w:sz w:val="16"/>
          <w:szCs w:val="16"/>
        </w:rPr>
      </w:pPr>
      <w:r w:rsidRPr="00E7370A">
        <w:rPr>
          <w:color w:val="auto"/>
          <w:sz w:val="16"/>
          <w:szCs w:val="16"/>
        </w:rPr>
        <w:t>К началу 1918 года на заводах Круппа был окончен дальнобойный монстр, получивший, как и корабль, имя «Кайзер Вильгельм» (в литературе также встречается название «</w:t>
      </w:r>
      <w:proofErr w:type="spellStart"/>
      <w:r w:rsidRPr="00E7370A">
        <w:rPr>
          <w:color w:val="auto"/>
          <w:sz w:val="16"/>
          <w:szCs w:val="16"/>
        </w:rPr>
        <w:t>Колоссаль</w:t>
      </w:r>
      <w:proofErr w:type="spellEnd"/>
      <w:r w:rsidRPr="00E7370A">
        <w:rPr>
          <w:color w:val="auto"/>
          <w:sz w:val="16"/>
          <w:szCs w:val="16"/>
        </w:rPr>
        <w:t>» и «Парижская пушка», иногда это орудие также ошибочно именовали «Большая Берта»).</w:t>
      </w:r>
    </w:p>
    <w:p w14:paraId="40D924E9" w14:textId="77777777" w:rsidR="00544079" w:rsidRPr="00E7370A" w:rsidRDefault="00544079" w:rsidP="009F4E52">
      <w:pPr>
        <w:pStyle w:val="ae"/>
        <w:spacing w:before="0" w:after="0"/>
        <w:jc w:val="both"/>
        <w:rPr>
          <w:color w:val="auto"/>
          <w:sz w:val="16"/>
          <w:szCs w:val="16"/>
        </w:rPr>
      </w:pPr>
      <w:r w:rsidRPr="00E7370A">
        <w:rPr>
          <w:color w:val="auto"/>
          <w:sz w:val="16"/>
          <w:szCs w:val="16"/>
        </w:rPr>
        <w:t>К огневой позиции «Парижская пушка» выводилась на железнодорожной платформе-лафете массой 256 т, установленной на 18 парах колес. Расчет орудия состоял из 60 морских комендоров. Заряжание и наводка выполнялись особыми механизмами с помощью электромоторов. Перед каждым выстрелом одни специалисты тщательно обследовали ствол, снаряд и заряд, другие рассчитывали траекторию с учетом давления и скорости ветра.</w:t>
      </w:r>
    </w:p>
    <w:p w14:paraId="6569E3F2" w14:textId="77777777" w:rsidR="00544079" w:rsidRPr="00E7370A" w:rsidRDefault="00544079" w:rsidP="009F4E52">
      <w:pPr>
        <w:pStyle w:val="ae"/>
        <w:spacing w:before="0" w:after="0"/>
        <w:jc w:val="both"/>
        <w:rPr>
          <w:color w:val="auto"/>
          <w:sz w:val="16"/>
          <w:szCs w:val="16"/>
        </w:rPr>
      </w:pPr>
      <w:r w:rsidRPr="00E7370A">
        <w:rPr>
          <w:color w:val="auto"/>
          <w:sz w:val="16"/>
          <w:szCs w:val="16"/>
        </w:rPr>
        <w:t xml:space="preserve">Вес снаряда составлял 94 килограмма, вес порохового заряда — 180 килограммов. Начальная скорость снаряда доходила до 1700 м/сек. Вылетев с этой скоростью из ствола, поднятого на 52 градуса относительно горизонта, снаряд через 20 секунд достигал высоты в 20 километров, а спустя 90 секунд выходил на вершину траектории — 40 километров (снаряды «Парижской пушки» стали первым рукотворным объектом, поднявшимся в стратосферу планеты, этот успех будет повторен лишь в 1942 </w:t>
      </w:r>
      <w:r w:rsidRPr="00E7370A">
        <w:rPr>
          <w:color w:val="auto"/>
          <w:sz w:val="16"/>
          <w:szCs w:val="16"/>
        </w:rPr>
        <w:lastRenderedPageBreak/>
        <w:t xml:space="preserve">году немецкой ракетой V-2!). Затем он вновь входил в атмосферу и, разогнавшись, почти отвесно обрушивался на цель. Общая дальность стрельбы составляла 130 километров. Снаряду требовалось для преодоления этого расстояния 176 секунд. </w:t>
      </w:r>
    </w:p>
    <w:p w14:paraId="2A5AAAEF" w14:textId="77777777" w:rsidR="00544079" w:rsidRPr="00E7370A" w:rsidRDefault="00544079" w:rsidP="009F4E52">
      <w:pPr>
        <w:pStyle w:val="ae"/>
        <w:spacing w:before="0" w:after="0"/>
        <w:jc w:val="both"/>
        <w:rPr>
          <w:color w:val="auto"/>
          <w:sz w:val="16"/>
          <w:szCs w:val="16"/>
        </w:rPr>
      </w:pPr>
      <w:r w:rsidRPr="00E7370A">
        <w:rPr>
          <w:color w:val="auto"/>
          <w:sz w:val="16"/>
          <w:szCs w:val="16"/>
        </w:rPr>
        <w:t xml:space="preserve">Позиция пушки была расположена в лесном массиве у местечка </w:t>
      </w:r>
      <w:proofErr w:type="spellStart"/>
      <w:r w:rsidRPr="00E7370A">
        <w:rPr>
          <w:color w:val="auto"/>
          <w:sz w:val="16"/>
          <w:szCs w:val="16"/>
        </w:rPr>
        <w:t>Сгеру</w:t>
      </w:r>
      <w:proofErr w:type="spellEnd"/>
      <w:r w:rsidRPr="00E7370A">
        <w:rPr>
          <w:color w:val="auto"/>
          <w:sz w:val="16"/>
          <w:szCs w:val="16"/>
        </w:rPr>
        <w:t xml:space="preserve">, западнее города </w:t>
      </w:r>
      <w:proofErr w:type="spellStart"/>
      <w:r w:rsidRPr="00E7370A">
        <w:rPr>
          <w:color w:val="auto"/>
          <w:sz w:val="16"/>
          <w:szCs w:val="16"/>
        </w:rPr>
        <w:t>Лаон</w:t>
      </w:r>
      <w:proofErr w:type="spellEnd"/>
      <w:r w:rsidRPr="00E7370A">
        <w:rPr>
          <w:color w:val="auto"/>
          <w:sz w:val="16"/>
          <w:szCs w:val="16"/>
        </w:rPr>
        <w:t>, вокруг нее установили несколько батарей более скромного калибра, создававших «шумовой фон» — чтобы французы не смогли определить местонахождение «Парижской пушки». До города снаряд летел 170 секунд.</w:t>
      </w:r>
    </w:p>
    <w:p w14:paraId="735C5B80" w14:textId="77777777" w:rsidR="00544079" w:rsidRPr="00E7370A" w:rsidRDefault="00544079" w:rsidP="009F4E52">
      <w:pPr>
        <w:pStyle w:val="ae"/>
        <w:spacing w:before="0" w:after="0"/>
        <w:jc w:val="both"/>
        <w:rPr>
          <w:color w:val="auto"/>
          <w:sz w:val="16"/>
          <w:szCs w:val="16"/>
        </w:rPr>
      </w:pPr>
      <w:r w:rsidRPr="00E7370A">
        <w:rPr>
          <w:color w:val="auto"/>
          <w:sz w:val="16"/>
          <w:szCs w:val="16"/>
        </w:rPr>
        <w:t>Что касается калибра, то у «Парижской пушки» была одна интересная особенность. Каждый выстрел «сдирал» металл с внутренней части ствола, и калибр становился чуть-чуть больше. Зная это, практичные немцы изготовили номерные снаряды — от 1 до 65, каждый из которых был слегка крупнее предыдущего. Их следовало выпускать в строгой последовательности, а после 65-го менять ствол (22870).</w:t>
      </w:r>
    </w:p>
    <w:p w14:paraId="392F450C" w14:textId="77777777" w:rsidR="00544079" w:rsidRPr="00E7370A" w:rsidRDefault="00544079" w:rsidP="009F4E52">
      <w:pPr>
        <w:pStyle w:val="ae"/>
        <w:spacing w:before="0" w:after="0"/>
        <w:jc w:val="both"/>
        <w:rPr>
          <w:color w:val="auto"/>
          <w:sz w:val="16"/>
          <w:szCs w:val="16"/>
        </w:rPr>
      </w:pPr>
    </w:p>
    <w:bookmarkEnd w:id="0"/>
    <w:p w14:paraId="55A79F1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началу 1918 52% британских ВВС выполняли задачу по непосредственной поддержке войск на поле боя. Германия имела 38 спецотрядов штурмовой авиации (80,202). Первые бронированные штурмовики - Юнкерс Ю-4 и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T.F.2 </w:t>
      </w:r>
      <w:proofErr w:type="spellStart"/>
      <w:r w:rsidRPr="00E7370A">
        <w:rPr>
          <w:rFonts w:ascii="Times New Roman" w:hAnsi="Times New Roman" w:cs="Times New Roman"/>
          <w:sz w:val="16"/>
          <w:szCs w:val="16"/>
        </w:rPr>
        <w:t>Salamander</w:t>
      </w:r>
      <w:proofErr w:type="spellEnd"/>
      <w:r w:rsidRPr="00E7370A">
        <w:rPr>
          <w:rFonts w:ascii="Times New Roman" w:hAnsi="Times New Roman" w:cs="Times New Roman"/>
          <w:sz w:val="16"/>
          <w:szCs w:val="16"/>
        </w:rPr>
        <w:t xml:space="preserve"> попали на фронт в 1918. Несмотря на то, что броня ухудшила летные качества - немцы штурмовики применяли и строили серийно. Некоторое время штурмовики строили и после войны в Англии и США (80,202).</w:t>
      </w:r>
    </w:p>
    <w:p w14:paraId="1A90406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B029418" w14:textId="77777777" w:rsidR="004827B8" w:rsidRPr="00E7370A" w:rsidRDefault="004827B8"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К 1918 г. в Англии, Франции и Германии были созданы достаточно эффективные осколочные, фугасные, бронебойные, химические и дымовые бомбы. Эти бомбы снабжались крыльевыми или кольцевыми стабилизаторами и имели вполне "современный" вид.</w:t>
      </w:r>
    </w:p>
    <w:p w14:paraId="1CF821CE" w14:textId="77777777" w:rsidR="004827B8" w:rsidRPr="00E7370A" w:rsidRDefault="004827B8"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Среди оригинальных разработок союзников стоит отметить появление в конце войны во Франции "двухкамерных бомб".</w:t>
      </w:r>
    </w:p>
    <w:p w14:paraId="7635A171" w14:textId="77777777" w:rsidR="004827B8" w:rsidRPr="00E7370A" w:rsidRDefault="004827B8"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Двухкамерные бомбы изготавливались весом 10, 15 и 20 кг с диаметром соответственно 120, 155 и 180 мм. Корпус бомбы состоял из двух частей, соединенных между собой по наибольшему диаметру. В плоскости стыков обеих частей была укреплена внутренняя перегородка из тонкой жести, делившая бомбу на 2 отдельные камеры. Нижняя камера наполнялась </w:t>
      </w:r>
      <w:proofErr w:type="spellStart"/>
      <w:r w:rsidRPr="00E7370A">
        <w:rPr>
          <w:rFonts w:ascii="Times New Roman" w:eastAsia="Times New Roman" w:hAnsi="Times New Roman" w:cs="Times New Roman"/>
          <w:sz w:val="16"/>
          <w:szCs w:val="16"/>
          <w:lang w:eastAsia="ru-RU"/>
        </w:rPr>
        <w:t>мононитробензолом</w:t>
      </w:r>
      <w:proofErr w:type="spellEnd"/>
      <w:r w:rsidRPr="00E7370A">
        <w:rPr>
          <w:rFonts w:ascii="Times New Roman" w:eastAsia="Times New Roman" w:hAnsi="Times New Roman" w:cs="Times New Roman"/>
          <w:sz w:val="16"/>
          <w:szCs w:val="16"/>
          <w:lang w:eastAsia="ru-RU"/>
        </w:rPr>
        <w:t>, а верхняя - азотной кислотой.</w:t>
      </w:r>
    </w:p>
    <w:p w14:paraId="027F6271" w14:textId="77777777" w:rsidR="004827B8" w:rsidRPr="00E7370A" w:rsidRDefault="004827B8"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Стабилизатор бомбы состоял из четырех продольных лопастей. В донной части устанавливался взрыватель, снабженный крыльчатым предохранителем. В нижней камере бомбы была укреплена труба, в которой помещался ударник с сильной спиральной пружиной.</w:t>
      </w:r>
    </w:p>
    <w:p w14:paraId="6BF03C39" w14:textId="77777777" w:rsidR="004827B8" w:rsidRPr="00E7370A" w:rsidRDefault="004827B8"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Устройство 2-камерной бомбы дало возможность применять </w:t>
      </w:r>
      <w:proofErr w:type="spellStart"/>
      <w:r w:rsidRPr="00E7370A">
        <w:rPr>
          <w:rFonts w:ascii="Times New Roman" w:eastAsia="Times New Roman" w:hAnsi="Times New Roman" w:cs="Times New Roman"/>
          <w:sz w:val="16"/>
          <w:szCs w:val="16"/>
          <w:lang w:eastAsia="ru-RU"/>
        </w:rPr>
        <w:t>высокобризантное</w:t>
      </w:r>
      <w:proofErr w:type="spellEnd"/>
      <w:r w:rsidRPr="00E7370A">
        <w:rPr>
          <w:rFonts w:ascii="Times New Roman" w:eastAsia="Times New Roman" w:hAnsi="Times New Roman" w:cs="Times New Roman"/>
          <w:sz w:val="16"/>
          <w:szCs w:val="16"/>
          <w:lang w:eastAsia="ru-RU"/>
        </w:rPr>
        <w:t xml:space="preserve"> взрывчатое вещество без опасности взрыва при простреле бомбы пулей. Но вместе с этим бомба имела существенный недостаток - она не допускала продолжительного хранения, так как азотная кислота разъедала тонкую перегородку, и жидкости смешивались. Образовавшийся тринитротолуол представлял большую опасность из-за своей высокой чувствительности (18738).</w:t>
      </w:r>
    </w:p>
    <w:p w14:paraId="7A43593B" w14:textId="77777777" w:rsidR="004827B8" w:rsidRPr="00E7370A" w:rsidRDefault="004827B8" w:rsidP="009F4E52">
      <w:pPr>
        <w:spacing w:after="0" w:line="240" w:lineRule="auto"/>
        <w:jc w:val="both"/>
        <w:rPr>
          <w:rFonts w:ascii="Times New Roman" w:hAnsi="Times New Roman" w:cs="Times New Roman"/>
          <w:sz w:val="16"/>
          <w:szCs w:val="16"/>
        </w:rPr>
      </w:pPr>
    </w:p>
    <w:p w14:paraId="04C32D6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1918 году английская и французская армии располагали самоходными зенитными орудиями калибром до 75 мм. Появились акустические аппараты, так называемые </w:t>
      </w:r>
      <w:proofErr w:type="spellStart"/>
      <w:r w:rsidRPr="00E7370A">
        <w:rPr>
          <w:rFonts w:ascii="Times New Roman" w:hAnsi="Times New Roman" w:cs="Times New Roman"/>
          <w:sz w:val="16"/>
          <w:szCs w:val="16"/>
        </w:rPr>
        <w:t>авиафоны</w:t>
      </w:r>
      <w:proofErr w:type="spellEnd"/>
      <w:r w:rsidRPr="00E7370A">
        <w:rPr>
          <w:rFonts w:ascii="Times New Roman" w:hAnsi="Times New Roman" w:cs="Times New Roman"/>
          <w:sz w:val="16"/>
          <w:szCs w:val="16"/>
        </w:rPr>
        <w:t>, с помощью которых можно было издалека услышать шум работающих самолетных двигателей. Появилась сеть раннего оповещения. С выдвинутых далеко вперед наблюдательных пунктов по телефону предупреждали о появлении самолетов противника. При невысокой скорости машин эта мера давала достаточно времени для организации обороны. Этому благоприятствовал и позиционный характер войны (11262).</w:t>
      </w:r>
    </w:p>
    <w:p w14:paraId="4EB0F9A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6A2E128" w14:textId="77777777" w:rsidR="00A36B0C" w:rsidRPr="000656BE" w:rsidRDefault="00A36B0C"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К 1918 г. Великобритания располагала собственным про</w:t>
      </w:r>
      <w:r w:rsidRPr="000656BE">
        <w:rPr>
          <w:rFonts w:ascii="Times New Roman" w:hAnsi="Times New Roman" w:cs="Times New Roman"/>
          <w:color w:val="0070C0"/>
          <w:sz w:val="16"/>
          <w:szCs w:val="16"/>
        </w:rPr>
        <w:softHyphen/>
        <w:t>изводством оптического стекла, зависимость от Франции была преодолена. В США перед войной основной произ</w:t>
      </w:r>
      <w:r w:rsidRPr="000656BE">
        <w:rPr>
          <w:rFonts w:ascii="Times New Roman" w:hAnsi="Times New Roman" w:cs="Times New Roman"/>
          <w:color w:val="0070C0"/>
          <w:sz w:val="16"/>
          <w:szCs w:val="16"/>
        </w:rPr>
        <w:softHyphen/>
        <w:t>водитель оптического стекла представлял собой, по сути, филиал «Шотта—Цейса». Участие в создании новой отрас</w:t>
      </w:r>
      <w:r w:rsidRPr="000656BE">
        <w:rPr>
          <w:rFonts w:ascii="Times New Roman" w:hAnsi="Times New Roman" w:cs="Times New Roman"/>
          <w:color w:val="0070C0"/>
          <w:sz w:val="16"/>
          <w:szCs w:val="16"/>
        </w:rPr>
        <w:softHyphen/>
        <w:t>ли приняло правительство, поставив ее под строгий кон</w:t>
      </w:r>
      <w:r w:rsidRPr="000656BE">
        <w:rPr>
          <w:rFonts w:ascii="Times New Roman" w:hAnsi="Times New Roman" w:cs="Times New Roman"/>
          <w:color w:val="0070C0"/>
          <w:sz w:val="16"/>
          <w:szCs w:val="16"/>
        </w:rPr>
        <w:softHyphen/>
        <w:t>троль; рациональное государственное административное и научно-техническое руководство создаваемыми новыми предприятиями позволило с успехом решить проблему (</w:t>
      </w:r>
      <w:proofErr w:type="spellStart"/>
      <w:r w:rsidRPr="000656BE">
        <w:rPr>
          <w:rFonts w:ascii="Times New Roman" w:hAnsi="Times New Roman" w:cs="Times New Roman"/>
          <w:color w:val="0070C0"/>
          <w:sz w:val="16"/>
          <w:szCs w:val="16"/>
        </w:rPr>
        <w:t>MacLeod</w:t>
      </w:r>
      <w:proofErr w:type="spellEnd"/>
      <w:r w:rsidRPr="000656BE">
        <w:rPr>
          <w:rFonts w:ascii="Times New Roman" w:hAnsi="Times New Roman" w:cs="Times New Roman"/>
          <w:color w:val="0070C0"/>
          <w:sz w:val="16"/>
          <w:szCs w:val="16"/>
        </w:rPr>
        <w:t xml:space="preserve"> R., </w:t>
      </w:r>
      <w:proofErr w:type="spellStart"/>
      <w:r w:rsidRPr="000656BE">
        <w:rPr>
          <w:rFonts w:ascii="Times New Roman" w:hAnsi="Times New Roman" w:cs="Times New Roman"/>
          <w:color w:val="0070C0"/>
          <w:sz w:val="16"/>
          <w:szCs w:val="16"/>
        </w:rPr>
        <w:t>MacLeod</w:t>
      </w:r>
      <w:proofErr w:type="spellEnd"/>
      <w:r w:rsidRPr="000656BE">
        <w:rPr>
          <w:rFonts w:ascii="Times New Roman" w:hAnsi="Times New Roman" w:cs="Times New Roman"/>
          <w:color w:val="0070C0"/>
          <w:sz w:val="16"/>
          <w:szCs w:val="16"/>
        </w:rPr>
        <w:t xml:space="preserve"> К. </w:t>
      </w:r>
      <w:proofErr w:type="spellStart"/>
      <w:r w:rsidRPr="000656BE">
        <w:rPr>
          <w:rFonts w:ascii="Times New Roman" w:hAnsi="Times New Roman" w:cs="Times New Roman"/>
          <w:color w:val="0070C0"/>
          <w:sz w:val="16"/>
          <w:szCs w:val="16"/>
        </w:rPr>
        <w:t>Op</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cit</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Sambrook</w:t>
      </w:r>
      <w:proofErr w:type="spellEnd"/>
      <w:r w:rsidRPr="000656BE">
        <w:rPr>
          <w:rFonts w:ascii="Times New Roman" w:hAnsi="Times New Roman" w:cs="Times New Roman"/>
          <w:color w:val="0070C0"/>
          <w:sz w:val="16"/>
          <w:szCs w:val="16"/>
        </w:rPr>
        <w:t xml:space="preserve"> St. No </w:t>
      </w:r>
      <w:proofErr w:type="spellStart"/>
      <w:r w:rsidRPr="000656BE">
        <w:rPr>
          <w:rFonts w:ascii="Times New Roman" w:hAnsi="Times New Roman" w:cs="Times New Roman"/>
          <w:color w:val="0070C0"/>
          <w:sz w:val="16"/>
          <w:szCs w:val="16"/>
        </w:rPr>
        <w:t>Gunnery</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Without</w:t>
      </w:r>
      <w:proofErr w:type="spellEnd"/>
      <w:r w:rsidRPr="000656BE">
        <w:rPr>
          <w:rFonts w:ascii="Times New Roman" w:hAnsi="Times New Roman" w:cs="Times New Roman"/>
          <w:color w:val="0070C0"/>
          <w:sz w:val="16"/>
          <w:szCs w:val="16"/>
        </w:rPr>
        <w:t xml:space="preserve"> Glass, </w:t>
      </w:r>
      <w:hyperlink r:id="rId8" w:history="1">
        <w:r w:rsidRPr="000656BE">
          <w:rPr>
            <w:rStyle w:val="a5"/>
            <w:rFonts w:ascii="Times New Roman" w:hAnsi="Times New Roman" w:cs="Times New Roman"/>
            <w:color w:val="0070C0"/>
            <w:sz w:val="16"/>
            <w:szCs w:val="16"/>
          </w:rPr>
          <w:t>http://www.europa.com/</w:t>
        </w:r>
      </w:hyperlink>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telescope</w:t>
      </w:r>
      <w:proofErr w:type="spellEnd"/>
      <w:r w:rsidRPr="000656BE">
        <w:rPr>
          <w:rFonts w:ascii="Times New Roman" w:hAnsi="Times New Roman" w:cs="Times New Roman"/>
          <w:color w:val="0070C0"/>
          <w:sz w:val="16"/>
          <w:szCs w:val="16"/>
        </w:rPr>
        <w:t>/binotele.htm) (23452).</w:t>
      </w:r>
    </w:p>
    <w:p w14:paraId="31A475AD" w14:textId="77777777" w:rsidR="00A36B0C" w:rsidRPr="000656BE" w:rsidRDefault="00A36B0C" w:rsidP="009F4E52">
      <w:pPr>
        <w:spacing w:after="0" w:line="240" w:lineRule="auto"/>
        <w:jc w:val="both"/>
        <w:rPr>
          <w:rFonts w:ascii="Times New Roman" w:hAnsi="Times New Roman" w:cs="Times New Roman"/>
          <w:color w:val="0070C0"/>
          <w:sz w:val="16"/>
          <w:szCs w:val="16"/>
        </w:rPr>
      </w:pPr>
    </w:p>
    <w:p w14:paraId="7666F2A1" w14:textId="77777777" w:rsidR="00C061F3" w:rsidRPr="00E7370A" w:rsidRDefault="00C061F3"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6676FEB3" w14:textId="77777777" w:rsidR="00C061F3" w:rsidRPr="00E7370A" w:rsidRDefault="00C061F3" w:rsidP="009F4E52">
      <w:pPr>
        <w:autoSpaceDE w:val="0"/>
        <w:autoSpaceDN w:val="0"/>
        <w:adjustRightInd w:val="0"/>
        <w:spacing w:after="0" w:line="240" w:lineRule="auto"/>
        <w:jc w:val="both"/>
        <w:rPr>
          <w:rFonts w:ascii="Times New Roman" w:hAnsi="Times New Roman" w:cs="Times New Roman"/>
          <w:iCs/>
          <w:sz w:val="16"/>
          <w:szCs w:val="16"/>
        </w:rPr>
      </w:pPr>
    </w:p>
    <w:p w14:paraId="7E160EBC" w14:textId="77777777" w:rsidR="00C061F3" w:rsidRPr="00E7370A" w:rsidRDefault="00C061F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1 (14) января 1918 г. авиапромышленность имела 17 самолетостроительных, 8 авиамоторостроительных и 67 подсобных заводов. Через 13 месяцев, 8 февраля 1919 г., Начальник </w:t>
      </w:r>
      <w:proofErr w:type="spellStart"/>
      <w:r w:rsidRPr="00E7370A">
        <w:rPr>
          <w:rFonts w:ascii="Times New Roman" w:hAnsi="Times New Roman" w:cs="Times New Roman"/>
          <w:sz w:val="16"/>
          <w:szCs w:val="16"/>
        </w:rPr>
        <w:t>Главвоздухфлота</w:t>
      </w:r>
      <w:proofErr w:type="spellEnd"/>
      <w:r w:rsidRPr="00E7370A">
        <w:rPr>
          <w:rFonts w:ascii="Times New Roman" w:hAnsi="Times New Roman" w:cs="Times New Roman"/>
          <w:sz w:val="16"/>
          <w:szCs w:val="16"/>
        </w:rPr>
        <w:t xml:space="preserve"> А.С. Воротников докладывал в Реввоенсовете, что главные авиазаводы сохранились, однако питать их заказами «удается с большими трудами». И без того ослабленное </w:t>
      </w:r>
      <w:proofErr w:type="spellStart"/>
      <w:r w:rsidRPr="00E7370A">
        <w:rPr>
          <w:rFonts w:ascii="Times New Roman" w:hAnsi="Times New Roman" w:cs="Times New Roman"/>
          <w:sz w:val="16"/>
          <w:szCs w:val="16"/>
        </w:rPr>
        <w:t>авиапроизводство</w:t>
      </w:r>
      <w:proofErr w:type="spellEnd"/>
      <w:r w:rsidRPr="00E7370A">
        <w:rPr>
          <w:rFonts w:ascii="Times New Roman" w:hAnsi="Times New Roman" w:cs="Times New Roman"/>
          <w:sz w:val="16"/>
          <w:szCs w:val="16"/>
        </w:rPr>
        <w:t xml:space="preserve"> после Октября резко пошло на убыль (приложение «Ш»). Совнарком по-своему пытался замедлить процесс распада авиапромышленности, национализируя </w:t>
      </w:r>
      <w:proofErr w:type="spellStart"/>
      <w:r w:rsidRPr="00E7370A">
        <w:rPr>
          <w:rFonts w:ascii="Times New Roman" w:hAnsi="Times New Roman" w:cs="Times New Roman"/>
          <w:sz w:val="16"/>
          <w:szCs w:val="16"/>
        </w:rPr>
        <w:t>авиапроизводство</w:t>
      </w:r>
      <w:proofErr w:type="spellEnd"/>
      <w:r w:rsidRPr="00E7370A">
        <w:rPr>
          <w:rFonts w:ascii="Times New Roman" w:hAnsi="Times New Roman" w:cs="Times New Roman"/>
          <w:sz w:val="16"/>
          <w:szCs w:val="16"/>
        </w:rPr>
        <w:t xml:space="preserve">. С другой стороны, Советское правительство до августа 1918 г. само его и сдерживало, не выдавая на него кредиты из опасения осложнений с Германией. Декрет о национализации был подписан 28 июня 1918 г., однако в отношении </w:t>
      </w:r>
      <w:proofErr w:type="spellStart"/>
      <w:r w:rsidRPr="00E7370A">
        <w:rPr>
          <w:rFonts w:ascii="Times New Roman" w:hAnsi="Times New Roman" w:cs="Times New Roman"/>
          <w:sz w:val="16"/>
          <w:szCs w:val="16"/>
        </w:rPr>
        <w:t>авиапроизводства</w:t>
      </w:r>
      <w:proofErr w:type="spellEnd"/>
      <w:r w:rsidRPr="00E7370A">
        <w:rPr>
          <w:rFonts w:ascii="Times New Roman" w:hAnsi="Times New Roman" w:cs="Times New Roman"/>
          <w:sz w:val="16"/>
          <w:szCs w:val="16"/>
        </w:rPr>
        <w:t xml:space="preserve"> он был проведен в жизнь только осенью 1918 г. созданным в это время Главным Управлением авиапромышленности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Между тем авиазаводы </w:t>
      </w:r>
      <w:proofErr w:type="spellStart"/>
      <w:r w:rsidRPr="00E7370A">
        <w:rPr>
          <w:rFonts w:ascii="Times New Roman" w:hAnsi="Times New Roman" w:cs="Times New Roman"/>
          <w:sz w:val="16"/>
          <w:szCs w:val="16"/>
        </w:rPr>
        <w:t>деморализовывались</w:t>
      </w:r>
      <w:proofErr w:type="spellEnd"/>
      <w:r w:rsidRPr="00E7370A">
        <w:rPr>
          <w:rFonts w:ascii="Times New Roman" w:hAnsi="Times New Roman" w:cs="Times New Roman"/>
          <w:sz w:val="16"/>
          <w:szCs w:val="16"/>
        </w:rPr>
        <w:t xml:space="preserve">. Особенно неблагоприятным фактором в этом стал продовольственный кризис, из-за которого в конце 1918 г. уволилось из авиапромышленности 50 % рабочих. Поэтому план формирования авиаотрядов уменьшили со 128 до 63 (по другим данным, до 61), вооруженных </w:t>
      </w:r>
      <w:proofErr w:type="gramStart"/>
      <w:r w:rsidRPr="00E7370A">
        <w:rPr>
          <w:rFonts w:ascii="Times New Roman" w:hAnsi="Times New Roman" w:cs="Times New Roman"/>
          <w:sz w:val="16"/>
          <w:szCs w:val="16"/>
        </w:rPr>
        <w:t>378  самолетами</w:t>
      </w:r>
      <w:proofErr w:type="gramEnd"/>
      <w:r w:rsidRPr="00E7370A">
        <w:rPr>
          <w:rFonts w:ascii="Times New Roman" w:hAnsi="Times New Roman" w:cs="Times New Roman"/>
          <w:sz w:val="16"/>
          <w:szCs w:val="16"/>
        </w:rPr>
        <w:t xml:space="preserve"> (19566).</w:t>
      </w:r>
    </w:p>
    <w:p w14:paraId="2F405036" w14:textId="77777777" w:rsidR="00C061F3" w:rsidRPr="00E7370A" w:rsidRDefault="00C061F3" w:rsidP="009F4E52">
      <w:pPr>
        <w:spacing w:after="0" w:line="240" w:lineRule="auto"/>
        <w:jc w:val="both"/>
        <w:rPr>
          <w:rFonts w:ascii="Times New Roman" w:hAnsi="Times New Roman" w:cs="Times New Roman"/>
          <w:sz w:val="16"/>
          <w:szCs w:val="16"/>
        </w:rPr>
      </w:pPr>
    </w:p>
    <w:p w14:paraId="515202A8" w14:textId="77777777" w:rsidR="00D11F25"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523CB51B" w14:textId="77777777" w:rsidR="00D11F25" w:rsidRPr="00E7370A" w:rsidRDefault="00D11F25" w:rsidP="009F4E52">
      <w:pPr>
        <w:autoSpaceDE w:val="0"/>
        <w:autoSpaceDN w:val="0"/>
        <w:adjustRightInd w:val="0"/>
        <w:spacing w:after="0" w:line="240" w:lineRule="auto"/>
        <w:jc w:val="both"/>
        <w:rPr>
          <w:rFonts w:ascii="Times New Roman" w:hAnsi="Times New Roman" w:cs="Times New Roman"/>
          <w:iCs/>
          <w:sz w:val="16"/>
          <w:szCs w:val="16"/>
        </w:rPr>
      </w:pPr>
    </w:p>
    <w:p w14:paraId="7DFCB0FC" w14:textId="77777777" w:rsidR="00D11F25" w:rsidRPr="00E7370A" w:rsidRDefault="00D11F25"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1 (14) января 1918 г. ЦВПК исполнил заказов на 330 млн рублей. Выполнение общественными организациями правительственных заказов влекло за собой новые виды деятельности, такие как заготовка металла и топлива; содействие в перевозке грузов, предназначенных для армии и флота (отдел транспорта и связи); производство исходного сырья для вооружения: азотной и серной кислот, толуола и бензола (был построен завод минеральных кислот). 26 августа 1915 г. Главный военно-промышленный комитет принимает специальное постановление о необходимости возбудить ходатайство перед Министерством торговли и промышленности о допуске его представителей в Харьковский угольный комитет и во все губернские комиссии по распределению топлива.</w:t>
      </w:r>
    </w:p>
    <w:p w14:paraId="621EAE21" w14:textId="77777777" w:rsidR="00D11F25" w:rsidRPr="00E7370A" w:rsidRDefault="00D11F25"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Вместе с расширением функций общественных организаций всё разнообразнее становилась география размещения заказов. Так, деятельность </w:t>
      </w:r>
      <w:proofErr w:type="spellStart"/>
      <w:r w:rsidRPr="00E7370A">
        <w:rPr>
          <w:rFonts w:ascii="Times New Roman" w:hAnsi="Times New Roman" w:cs="Times New Roman"/>
          <w:sz w:val="16"/>
          <w:szCs w:val="16"/>
        </w:rPr>
        <w:t>Земгора</w:t>
      </w:r>
      <w:proofErr w:type="spellEnd"/>
      <w:r w:rsidRPr="00E7370A">
        <w:rPr>
          <w:rFonts w:ascii="Times New Roman" w:hAnsi="Times New Roman" w:cs="Times New Roman"/>
          <w:sz w:val="16"/>
          <w:szCs w:val="16"/>
        </w:rPr>
        <w:t xml:space="preserve"> показывает, что почти все заказы (98,1%) распределялись в Европейской России, на Кавказе — 1,5 и в Сибири — 0,4%. В качестве ведущих центров по выполнению заказов </w:t>
      </w:r>
      <w:proofErr w:type="spellStart"/>
      <w:r w:rsidRPr="00E7370A">
        <w:rPr>
          <w:rFonts w:ascii="Times New Roman" w:hAnsi="Times New Roman" w:cs="Times New Roman"/>
          <w:sz w:val="16"/>
          <w:szCs w:val="16"/>
        </w:rPr>
        <w:t>Земгора</w:t>
      </w:r>
      <w:proofErr w:type="spellEnd"/>
      <w:r w:rsidRPr="00E7370A">
        <w:rPr>
          <w:rFonts w:ascii="Times New Roman" w:hAnsi="Times New Roman" w:cs="Times New Roman"/>
          <w:sz w:val="16"/>
          <w:szCs w:val="16"/>
        </w:rPr>
        <w:t xml:space="preserve"> в Центральной России выступала Московская губерния (17% всех заказов), на юге — Херсонская и Харьковская губернии (26%), в Сибири — Иркутская губерния и Акмолинская область, на Кавказе — Тифлисская губерния, на Петроградскую губернию приходилось лишь 8% всех заказов </w:t>
      </w:r>
      <w:proofErr w:type="spellStart"/>
      <w:r w:rsidRPr="00E7370A">
        <w:rPr>
          <w:rFonts w:ascii="Times New Roman" w:hAnsi="Times New Roman" w:cs="Times New Roman"/>
          <w:sz w:val="16"/>
          <w:szCs w:val="16"/>
        </w:rPr>
        <w:t>Земгора</w:t>
      </w:r>
      <w:proofErr w:type="spellEnd"/>
      <w:r w:rsidRPr="00E7370A">
        <w:rPr>
          <w:rFonts w:ascii="Times New Roman" w:hAnsi="Times New Roman" w:cs="Times New Roman"/>
          <w:sz w:val="16"/>
          <w:szCs w:val="16"/>
        </w:rPr>
        <w:t>.</w:t>
      </w:r>
    </w:p>
    <w:p w14:paraId="4E0B081F" w14:textId="77777777" w:rsidR="00D11F25" w:rsidRPr="00E7370A" w:rsidRDefault="00D11F25"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Но в силу острого недостатка на внутреннем рынке сырья, материалов и топлива выполнение в срок заказов первой очереди оказалось практически невозможным. Военное ведомство вынуждено было даже продлить этот срок с 1 марта до 1 июля 1916 г. Но это не исправило положения. Основными причинами невыполнения заказов являлись:</w:t>
      </w:r>
    </w:p>
    <w:p w14:paraId="184368D4" w14:textId="77777777" w:rsidR="00D11F25" w:rsidRPr="00E7370A" w:rsidRDefault="00D11F25"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недостаток сырьевого материала на рынке;</w:t>
      </w:r>
    </w:p>
    <w:p w14:paraId="6D193F24" w14:textId="77777777" w:rsidR="00D11F25" w:rsidRPr="00E7370A" w:rsidRDefault="00D11F25"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крайняя затруднительность перевозок;</w:t>
      </w:r>
    </w:p>
    <w:p w14:paraId="7C9835C5" w14:textId="77777777" w:rsidR="00D11F25" w:rsidRPr="00E7370A" w:rsidRDefault="00D11F25"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несовершенство конструкций и изменение технических условий на производстве;</w:t>
      </w:r>
    </w:p>
    <w:p w14:paraId="7653C3C5" w14:textId="77777777" w:rsidR="00D11F25" w:rsidRPr="00E7370A" w:rsidRDefault="00D11F25"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недостаток, отсутствие опытных рабочих на предприятиях;</w:t>
      </w:r>
    </w:p>
    <w:p w14:paraId="068A4A7D" w14:textId="77777777" w:rsidR="00D11F25" w:rsidRPr="00E7370A" w:rsidRDefault="00D11F25"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отсутствие и задержка в получении топлива;</w:t>
      </w:r>
    </w:p>
    <w:p w14:paraId="025862DF" w14:textId="77777777" w:rsidR="00D11F25" w:rsidRPr="00E7370A" w:rsidRDefault="00D11F25"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слабость образования, изношенность технических мощностей;</w:t>
      </w:r>
    </w:p>
    <w:p w14:paraId="13D5C71A" w14:textId="77777777" w:rsidR="00D11F25" w:rsidRPr="00E7370A" w:rsidRDefault="00D11F25"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недостаток аванса, загруженность заводов и др.</w:t>
      </w:r>
    </w:p>
    <w:p w14:paraId="0B43EBDF" w14:textId="77777777" w:rsidR="00D11F25" w:rsidRPr="00E7370A" w:rsidRDefault="00D11F25"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Но самое главное — инициатива упиралась в несогласованность действий между обществом и правительством, нежелание правительства привлекать буржуазию к решению поставленных задач. Сыграла свою роль и ликвидация заводов, принадлежащих немцам.</w:t>
      </w:r>
    </w:p>
    <w:p w14:paraId="47BC6FB3" w14:textId="77777777" w:rsidR="00D11F25" w:rsidRPr="00E7370A" w:rsidRDefault="00D11F25"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Что же касается экономической деятельности буржуазных общественных организаций, то, несмотря на ограничение их инициативы со стороны правительства, особенно со второй половины 1916 г., ими был сделан определенный вклад в развитие военной экономики России в период первой мировой войны. По масштабам санитарного обслуживания Земский и Городской союзы значительно превзошли в этом направлении деятельность Красного креста. Если брать в целом заказы, выполненные Земским и Городским союзами по отдельным видам продукции, то они составили 3,2% от общей суммы заказов Главного интендантского управления, 2,0 — Военно-технического управления, 1,25% — Главного артиллерийского управления. Данные по </w:t>
      </w:r>
      <w:proofErr w:type="spellStart"/>
      <w:r w:rsidRPr="00E7370A">
        <w:rPr>
          <w:rFonts w:ascii="Times New Roman" w:hAnsi="Times New Roman" w:cs="Times New Roman"/>
          <w:sz w:val="16"/>
          <w:szCs w:val="16"/>
        </w:rPr>
        <w:t>Земгору</w:t>
      </w:r>
      <w:proofErr w:type="spellEnd"/>
      <w:r w:rsidRPr="00E7370A">
        <w:rPr>
          <w:rFonts w:ascii="Times New Roman" w:hAnsi="Times New Roman" w:cs="Times New Roman"/>
          <w:sz w:val="16"/>
          <w:szCs w:val="16"/>
        </w:rPr>
        <w:t xml:space="preserve"> соответственно по тем же управлениям следующие: 16,6%, 7,0 и 1,0% (11270).</w:t>
      </w:r>
    </w:p>
    <w:p w14:paraId="23160DE1" w14:textId="77777777" w:rsidR="00D11F25" w:rsidRPr="00E7370A" w:rsidRDefault="00D11F25" w:rsidP="009F4E52">
      <w:pPr>
        <w:autoSpaceDE w:val="0"/>
        <w:autoSpaceDN w:val="0"/>
        <w:adjustRightInd w:val="0"/>
        <w:spacing w:after="0" w:line="240" w:lineRule="auto"/>
        <w:jc w:val="both"/>
        <w:rPr>
          <w:rFonts w:ascii="Times New Roman" w:hAnsi="Times New Roman" w:cs="Times New Roman"/>
          <w:sz w:val="16"/>
          <w:szCs w:val="16"/>
        </w:rPr>
      </w:pPr>
    </w:p>
    <w:p w14:paraId="201F412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6A12B1B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A3940D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(14) января 1918 Центральная Рада заявила о переподчинении ей кораблей Черноморского флота (4962).</w:t>
      </w:r>
    </w:p>
    <w:p w14:paraId="3179D6F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A37BD09" w14:textId="77777777" w:rsidR="0041452F" w:rsidRPr="00E7370A" w:rsidRDefault="0041452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 (14) января</w:t>
      </w:r>
      <w:r w:rsidRPr="00E7370A">
        <w:rPr>
          <w:rFonts w:ascii="Times New Roman" w:hAnsi="Times New Roman" w:cs="Times New Roman"/>
          <w:sz w:val="16"/>
          <w:szCs w:val="16"/>
        </w:rPr>
        <w:t xml:space="preserve"> в 1918 году «Варфоломеевская ночь» в Евпатории. 14–17 января большевики и «революционные» матросы захватили в городе свыше 800 бывших офицеров, а также горожан из числа «буржуев». Практически все они были зверски убиты. Только на кораблях «Трувор» и «Румыния» матросы казнили свыше 300 офицеров: жертв раздевали до белья, связывали, укладывали на палубу, отрезали у живых уши, нос, губы, половые органы и сбрасывали тела в воду (15009).</w:t>
      </w:r>
    </w:p>
    <w:p w14:paraId="375BC1CF" w14:textId="77777777" w:rsidR="0041452F" w:rsidRPr="00E7370A" w:rsidRDefault="0041452F" w:rsidP="009F4E52">
      <w:pPr>
        <w:spacing w:after="0" w:line="240" w:lineRule="auto"/>
        <w:jc w:val="both"/>
        <w:rPr>
          <w:rFonts w:ascii="Times New Roman" w:hAnsi="Times New Roman" w:cs="Times New Roman"/>
          <w:sz w:val="16"/>
          <w:szCs w:val="16"/>
        </w:rPr>
      </w:pPr>
    </w:p>
    <w:p w14:paraId="5626FD3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30CDDB3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46070F9" w14:textId="77777777" w:rsidR="005D07A5" w:rsidRPr="00E7370A" w:rsidRDefault="005D07A5"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1 (14) января 1918, когда В.И.Л. ехал с выступлением в Михайловский манеж на Делоне-Бельвиль с ш </w:t>
      </w:r>
      <w:proofErr w:type="spellStart"/>
      <w:r w:rsidRPr="00E7370A">
        <w:rPr>
          <w:rFonts w:ascii="Times New Roman" w:hAnsi="Times New Roman" w:cs="Times New Roman"/>
          <w:sz w:val="16"/>
          <w:szCs w:val="16"/>
        </w:rPr>
        <w:t>С.К.Гилем</w:t>
      </w:r>
      <w:proofErr w:type="spellEnd"/>
      <w:r w:rsidRPr="00E7370A">
        <w:rPr>
          <w:rFonts w:ascii="Times New Roman" w:hAnsi="Times New Roman" w:cs="Times New Roman"/>
          <w:sz w:val="16"/>
          <w:szCs w:val="16"/>
        </w:rPr>
        <w:t>, его обстреляли террористы (1231,19).</w:t>
      </w:r>
    </w:p>
    <w:p w14:paraId="62DAFB0A" w14:textId="77777777" w:rsidR="005D07A5" w:rsidRPr="00E7370A" w:rsidRDefault="005D07A5" w:rsidP="009F4E52">
      <w:pPr>
        <w:autoSpaceDE w:val="0"/>
        <w:autoSpaceDN w:val="0"/>
        <w:adjustRightInd w:val="0"/>
        <w:spacing w:after="0" w:line="240" w:lineRule="auto"/>
        <w:jc w:val="both"/>
        <w:rPr>
          <w:rFonts w:ascii="Times New Roman" w:hAnsi="Times New Roman" w:cs="Times New Roman"/>
          <w:sz w:val="16"/>
          <w:szCs w:val="16"/>
        </w:rPr>
      </w:pPr>
    </w:p>
    <w:p w14:paraId="05DD8EC5" w14:textId="77777777" w:rsidR="005D07A5" w:rsidRPr="00E7370A" w:rsidRDefault="005D07A5"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(14) января 1918 года В.И.Л. говорил на совещании с представителями продовольственных организаций "Необходимо... провести массовые обыски в Петрограде и на товарных станциях. Для обысков каждый завод, каждая рота должны выделить отряды, к обыскам надо привлечь не желающих, а обязать каждого, под угрозой лишения хлебной карточки" (6804).</w:t>
      </w:r>
    </w:p>
    <w:p w14:paraId="1FBAD0C5" w14:textId="77777777" w:rsidR="005D07A5" w:rsidRPr="00E7370A" w:rsidRDefault="005D07A5"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CE7C7B1" w14:textId="77777777" w:rsidR="002E4ECE" w:rsidRPr="00E7370A" w:rsidRDefault="002E4EC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(14) января 1918. В новогоднюю ночь представителями Совета рабочих и солдатских депутатов произведен обыск в помещениях городского и губернского комитетов партии эсеров. Изъято 33 тысячи листовок. Помещения опечатаны (18686).</w:t>
      </w:r>
    </w:p>
    <w:p w14:paraId="42E4BEFF" w14:textId="77777777" w:rsidR="002E4ECE" w:rsidRPr="00E7370A" w:rsidRDefault="002E4ECE" w:rsidP="009F4E52">
      <w:pPr>
        <w:pStyle w:val="ae"/>
        <w:spacing w:before="0" w:after="0"/>
        <w:jc w:val="both"/>
        <w:rPr>
          <w:rStyle w:val="a7"/>
          <w:rFonts w:eastAsiaTheme="majorEastAsia"/>
          <w:b w:val="0"/>
          <w:color w:val="auto"/>
          <w:sz w:val="16"/>
          <w:szCs w:val="16"/>
        </w:rPr>
      </w:pPr>
    </w:p>
    <w:p w14:paraId="5C80137A" w14:textId="5E3A4630" w:rsidR="002E4ECE" w:rsidRPr="00E7370A" w:rsidRDefault="002E4ECE" w:rsidP="009F4E52">
      <w:pPr>
        <w:pStyle w:val="ae"/>
        <w:spacing w:before="0" w:after="0"/>
        <w:jc w:val="both"/>
        <w:rPr>
          <w:color w:val="auto"/>
          <w:sz w:val="16"/>
          <w:szCs w:val="16"/>
        </w:rPr>
      </w:pPr>
      <w:r w:rsidRPr="00E7370A">
        <w:rPr>
          <w:rStyle w:val="a7"/>
          <w:rFonts w:eastAsiaTheme="majorEastAsia"/>
          <w:b w:val="0"/>
          <w:color w:val="auto"/>
          <w:sz w:val="16"/>
          <w:szCs w:val="16"/>
        </w:rPr>
        <w:t>1 (14) января</w:t>
      </w:r>
      <w:r w:rsidR="00D30863">
        <w:rPr>
          <w:rStyle w:val="a7"/>
          <w:rFonts w:eastAsiaTheme="majorEastAsia"/>
          <w:b w:val="0"/>
          <w:color w:val="auto"/>
          <w:sz w:val="16"/>
          <w:szCs w:val="16"/>
        </w:rPr>
        <w:t xml:space="preserve"> </w:t>
      </w:r>
      <w:r w:rsidRPr="00E7370A">
        <w:rPr>
          <w:rStyle w:val="a7"/>
          <w:rFonts w:eastAsiaTheme="majorEastAsia"/>
          <w:b w:val="0"/>
          <w:color w:val="auto"/>
          <w:sz w:val="16"/>
          <w:szCs w:val="16"/>
        </w:rPr>
        <w:t xml:space="preserve">1918 </w:t>
      </w:r>
      <w:r w:rsidRPr="00E7370A">
        <w:rPr>
          <w:color w:val="auto"/>
          <w:sz w:val="16"/>
          <w:szCs w:val="16"/>
        </w:rPr>
        <w:t>Ленин в Петрограде подвергся покушению, его машину обстреляли «</w:t>
      </w:r>
      <w:r w:rsidRPr="00E7370A">
        <w:rPr>
          <w:rStyle w:val="af0"/>
          <w:i w:val="0"/>
          <w:color w:val="auto"/>
          <w:sz w:val="16"/>
          <w:szCs w:val="16"/>
        </w:rPr>
        <w:t>среди бела дня, в центре города, на реке Фонтанке, на виду у всех</w:t>
      </w:r>
      <w:r w:rsidRPr="00E7370A">
        <w:rPr>
          <w:color w:val="auto"/>
          <w:sz w:val="16"/>
          <w:szCs w:val="16"/>
        </w:rPr>
        <w:t>». В этот же день ЧК раскрыло еще три заговора в столице. Обстановка в столице складывалась для большевиков все более и более напряженной, если не сказать</w:t>
      </w:r>
      <w:r w:rsidR="00D30863">
        <w:rPr>
          <w:color w:val="auto"/>
          <w:sz w:val="16"/>
          <w:szCs w:val="16"/>
        </w:rPr>
        <w:t xml:space="preserve"> </w:t>
      </w:r>
      <w:r w:rsidRPr="00E7370A">
        <w:rPr>
          <w:color w:val="auto"/>
          <w:sz w:val="16"/>
          <w:szCs w:val="16"/>
        </w:rPr>
        <w:t>– крайне опасной, в том числе и для «</w:t>
      </w:r>
      <w:r w:rsidRPr="00E7370A">
        <w:rPr>
          <w:rStyle w:val="af0"/>
          <w:i w:val="0"/>
          <w:color w:val="auto"/>
          <w:sz w:val="16"/>
          <w:szCs w:val="16"/>
        </w:rPr>
        <w:t>большевистской верхушки</w:t>
      </w:r>
      <w:r w:rsidRPr="00E7370A">
        <w:rPr>
          <w:color w:val="auto"/>
          <w:sz w:val="16"/>
          <w:szCs w:val="16"/>
        </w:rPr>
        <w:t>». ЧК объявила столицу на осадном положении. «</w:t>
      </w:r>
      <w:r w:rsidRPr="00E7370A">
        <w:rPr>
          <w:rStyle w:val="af0"/>
          <w:i w:val="0"/>
          <w:color w:val="auto"/>
          <w:sz w:val="16"/>
          <w:szCs w:val="16"/>
        </w:rPr>
        <w:t>Заполоненный</w:t>
      </w:r>
      <w:r w:rsidRPr="00E7370A">
        <w:rPr>
          <w:color w:val="auto"/>
          <w:sz w:val="16"/>
          <w:szCs w:val="16"/>
        </w:rPr>
        <w:t>» солдатами-дезертирами, униженными и обозленными офицерами, беженцами город стал представлять угрозу для новой власти. Матросы - «краса и гордость революции</w:t>
      </w:r>
      <w:proofErr w:type="gramStart"/>
      <w:r w:rsidRPr="00E7370A">
        <w:rPr>
          <w:color w:val="auto"/>
          <w:sz w:val="16"/>
          <w:szCs w:val="16"/>
        </w:rPr>
        <w:t xml:space="preserve">», </w:t>
      </w:r>
      <w:r w:rsidR="00D30863">
        <w:rPr>
          <w:color w:val="auto"/>
          <w:sz w:val="16"/>
          <w:szCs w:val="16"/>
        </w:rPr>
        <w:t xml:space="preserve"> </w:t>
      </w:r>
      <w:r w:rsidRPr="00E7370A">
        <w:rPr>
          <w:color w:val="auto"/>
          <w:sz w:val="16"/>
          <w:szCs w:val="16"/>
        </w:rPr>
        <w:t>превращались</w:t>
      </w:r>
      <w:proofErr w:type="gramEnd"/>
      <w:r w:rsidRPr="00E7370A">
        <w:rPr>
          <w:color w:val="auto"/>
          <w:sz w:val="16"/>
          <w:szCs w:val="16"/>
        </w:rPr>
        <w:t xml:space="preserve"> в «</w:t>
      </w:r>
      <w:r w:rsidRPr="00E7370A">
        <w:rPr>
          <w:rStyle w:val="af0"/>
          <w:i w:val="0"/>
          <w:color w:val="auto"/>
          <w:sz w:val="16"/>
          <w:szCs w:val="16"/>
        </w:rPr>
        <w:t>матросскую вольницу</w:t>
      </w:r>
      <w:r w:rsidRPr="00E7370A">
        <w:rPr>
          <w:color w:val="auto"/>
          <w:sz w:val="16"/>
          <w:szCs w:val="16"/>
        </w:rPr>
        <w:t>». Обстановка в городе наводила ужас на население. Характерная деталь: с Урицкого в полдень следующего дня, по пути его в Таврический дворец, где должна была состояться его встреча с Лениным, бандиты сняли шубу (18371).</w:t>
      </w:r>
    </w:p>
    <w:p w14:paraId="38781D2A" w14:textId="77777777" w:rsidR="002E4ECE" w:rsidRPr="00E7370A" w:rsidRDefault="002E4ECE" w:rsidP="009F4E52">
      <w:pPr>
        <w:pStyle w:val="ae"/>
        <w:spacing w:before="0" w:after="0"/>
        <w:jc w:val="both"/>
        <w:rPr>
          <w:color w:val="auto"/>
          <w:sz w:val="16"/>
          <w:szCs w:val="16"/>
        </w:rPr>
      </w:pPr>
    </w:p>
    <w:p w14:paraId="7303B909" w14:textId="77777777" w:rsidR="005D07A5" w:rsidRPr="00E7370A" w:rsidRDefault="005D07A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 (14) января</w:t>
      </w:r>
      <w:r w:rsidRPr="00E7370A">
        <w:rPr>
          <w:rFonts w:ascii="Times New Roman" w:hAnsi="Times New Roman" w:cs="Times New Roman"/>
          <w:sz w:val="16"/>
          <w:szCs w:val="16"/>
        </w:rPr>
        <w:t xml:space="preserve"> в 1918 году Совет Народных Комиссаров по предложению </w:t>
      </w:r>
      <w:proofErr w:type="spellStart"/>
      <w:r w:rsidRPr="00E7370A">
        <w:rPr>
          <w:rFonts w:ascii="Times New Roman" w:hAnsi="Times New Roman" w:cs="Times New Roman"/>
          <w:sz w:val="16"/>
          <w:szCs w:val="16"/>
        </w:rPr>
        <w:t>В.И.Ленина</w:t>
      </w:r>
      <w:proofErr w:type="spellEnd"/>
      <w:r w:rsidRPr="00E7370A">
        <w:rPr>
          <w:rFonts w:ascii="Times New Roman" w:hAnsi="Times New Roman" w:cs="Times New Roman"/>
          <w:sz w:val="16"/>
          <w:szCs w:val="16"/>
        </w:rPr>
        <w:t xml:space="preserve"> принял постановление об организации вооруженных отрядов при ВЧК, предназначенных для выполнения заданий чрезвычайных комиссий, охраны правительственных учреждений, борьбы с бандитизмом, поддержания революционного порядка в стране. Этим было положено начало созданию внутренних войск (15009).</w:t>
      </w:r>
    </w:p>
    <w:p w14:paraId="70DE73DF" w14:textId="77777777" w:rsidR="005D07A5" w:rsidRPr="00E7370A" w:rsidRDefault="005D07A5" w:rsidP="009F4E52">
      <w:pPr>
        <w:spacing w:after="0" w:line="240" w:lineRule="auto"/>
        <w:jc w:val="both"/>
        <w:rPr>
          <w:rFonts w:ascii="Times New Roman" w:hAnsi="Times New Roman" w:cs="Times New Roman"/>
          <w:sz w:val="16"/>
          <w:szCs w:val="16"/>
        </w:rPr>
      </w:pPr>
    </w:p>
    <w:p w14:paraId="2110178B" w14:textId="77777777" w:rsidR="005D07A5" w:rsidRPr="00E7370A" w:rsidRDefault="005D07A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 (14) января</w:t>
      </w:r>
      <w:r w:rsidRPr="00E7370A">
        <w:rPr>
          <w:rFonts w:ascii="Times New Roman" w:hAnsi="Times New Roman" w:cs="Times New Roman"/>
          <w:sz w:val="16"/>
          <w:szCs w:val="16"/>
        </w:rPr>
        <w:t xml:space="preserve"> в 1918 году </w:t>
      </w:r>
      <w:proofErr w:type="spellStart"/>
      <w:r w:rsidRPr="00E7370A">
        <w:rPr>
          <w:rFonts w:ascii="Times New Roman" w:hAnsi="Times New Roman" w:cs="Times New Roman"/>
          <w:sz w:val="16"/>
          <w:szCs w:val="16"/>
        </w:rPr>
        <w:t>В.И.Ленин</w:t>
      </w:r>
      <w:proofErr w:type="spellEnd"/>
      <w:r w:rsidRPr="00E7370A">
        <w:rPr>
          <w:rFonts w:ascii="Times New Roman" w:hAnsi="Times New Roman" w:cs="Times New Roman"/>
          <w:sz w:val="16"/>
          <w:szCs w:val="16"/>
        </w:rPr>
        <w:t xml:space="preserve"> произнес речь в Михайловском Манеже (Петроград) приветствуя 1-ый отряд новой социалистической армии </w:t>
      </w:r>
      <w:proofErr w:type="gramStart"/>
      <w:r w:rsidRPr="00E7370A">
        <w:rPr>
          <w:rFonts w:ascii="Times New Roman" w:hAnsi="Times New Roman" w:cs="Times New Roman"/>
          <w:sz w:val="16"/>
          <w:szCs w:val="16"/>
        </w:rPr>
        <w:t>при отправки</w:t>
      </w:r>
      <w:proofErr w:type="gramEnd"/>
      <w:r w:rsidRPr="00E7370A">
        <w:rPr>
          <w:rFonts w:ascii="Times New Roman" w:hAnsi="Times New Roman" w:cs="Times New Roman"/>
          <w:sz w:val="16"/>
          <w:szCs w:val="16"/>
        </w:rPr>
        <w:t xml:space="preserve"> его на фронт. После митинга Ленин сказал шоферу, чтобы он отвез его, </w:t>
      </w:r>
      <w:proofErr w:type="spellStart"/>
      <w:r w:rsidRPr="00E7370A">
        <w:rPr>
          <w:rFonts w:ascii="Times New Roman" w:hAnsi="Times New Roman" w:cs="Times New Roman"/>
          <w:sz w:val="16"/>
          <w:szCs w:val="16"/>
        </w:rPr>
        <w:t>М.И.Ульянову</w:t>
      </w:r>
      <w:proofErr w:type="spellEnd"/>
      <w:r w:rsidRPr="00E7370A">
        <w:rPr>
          <w:rFonts w:ascii="Times New Roman" w:hAnsi="Times New Roman" w:cs="Times New Roman"/>
          <w:sz w:val="16"/>
          <w:szCs w:val="16"/>
        </w:rPr>
        <w:t xml:space="preserve"> и швейцарского коммуниста Фрица </w:t>
      </w:r>
      <w:proofErr w:type="spellStart"/>
      <w:r w:rsidRPr="00E7370A">
        <w:rPr>
          <w:rFonts w:ascii="Times New Roman" w:hAnsi="Times New Roman" w:cs="Times New Roman"/>
          <w:sz w:val="16"/>
          <w:szCs w:val="16"/>
        </w:rPr>
        <w:t>Платтена</w:t>
      </w:r>
      <w:proofErr w:type="spellEnd"/>
      <w:r w:rsidRPr="00E7370A">
        <w:rPr>
          <w:rFonts w:ascii="Times New Roman" w:hAnsi="Times New Roman" w:cs="Times New Roman"/>
          <w:sz w:val="16"/>
          <w:szCs w:val="16"/>
        </w:rPr>
        <w:t xml:space="preserve"> в Смольный. Тарас Гороховик тронулся в путь не спеша, так как опасался гололеда, снежных завалов, а больше всего такого густого тумана, какого давно не наблюдалось в Петрограде. У </w:t>
      </w:r>
      <w:proofErr w:type="spellStart"/>
      <w:r w:rsidRPr="00E7370A">
        <w:rPr>
          <w:rFonts w:ascii="Times New Roman" w:hAnsi="Times New Roman" w:cs="Times New Roman"/>
          <w:sz w:val="16"/>
          <w:szCs w:val="16"/>
        </w:rPr>
        <w:t>Симеоновского</w:t>
      </w:r>
      <w:proofErr w:type="spellEnd"/>
      <w:r w:rsidRPr="00E7370A">
        <w:rPr>
          <w:rFonts w:ascii="Times New Roman" w:hAnsi="Times New Roman" w:cs="Times New Roman"/>
          <w:sz w:val="16"/>
          <w:szCs w:val="16"/>
        </w:rPr>
        <w:t xml:space="preserve"> моста через Фонтанку по кузову неожиданно забарабанили пули. </w:t>
      </w:r>
      <w:proofErr w:type="spellStart"/>
      <w:r w:rsidRPr="00E7370A">
        <w:rPr>
          <w:rFonts w:ascii="Times New Roman" w:hAnsi="Times New Roman" w:cs="Times New Roman"/>
          <w:sz w:val="16"/>
          <w:szCs w:val="16"/>
        </w:rPr>
        <w:t>Платтен</w:t>
      </w:r>
      <w:proofErr w:type="spellEnd"/>
      <w:r w:rsidRPr="00E7370A">
        <w:rPr>
          <w:rFonts w:ascii="Times New Roman" w:hAnsi="Times New Roman" w:cs="Times New Roman"/>
          <w:sz w:val="16"/>
          <w:szCs w:val="16"/>
        </w:rPr>
        <w:t xml:space="preserve"> пригнул голову Ленина, водитель не растерялся и прибавил газу. У Смольного машину осмотрели: в нескольких местах был продырявлен кузов, две пули прошили лобовое стекло, одна из них задела палец </w:t>
      </w:r>
      <w:proofErr w:type="spellStart"/>
      <w:r w:rsidRPr="00E7370A">
        <w:rPr>
          <w:rFonts w:ascii="Times New Roman" w:hAnsi="Times New Roman" w:cs="Times New Roman"/>
          <w:sz w:val="16"/>
          <w:szCs w:val="16"/>
        </w:rPr>
        <w:t>Платтена</w:t>
      </w:r>
      <w:proofErr w:type="spellEnd"/>
      <w:r w:rsidRPr="00E7370A">
        <w:rPr>
          <w:rFonts w:ascii="Times New Roman" w:hAnsi="Times New Roman" w:cs="Times New Roman"/>
          <w:sz w:val="16"/>
          <w:szCs w:val="16"/>
        </w:rPr>
        <w:t>. Участников покушения (уже второго после прихода к власти большевиков) обнаружить не удалось. Как обычно, это доныне позволяет строить самые разнообразные домыслы, впрочем, не отличающиеся оригинальностью (15009).</w:t>
      </w:r>
    </w:p>
    <w:p w14:paraId="0163E7C5" w14:textId="77777777" w:rsidR="005D07A5" w:rsidRPr="00E7370A" w:rsidRDefault="005D07A5" w:rsidP="009F4E52">
      <w:pPr>
        <w:spacing w:after="0" w:line="240" w:lineRule="auto"/>
        <w:jc w:val="both"/>
        <w:rPr>
          <w:rFonts w:ascii="Times New Roman" w:hAnsi="Times New Roman" w:cs="Times New Roman"/>
          <w:sz w:val="16"/>
          <w:szCs w:val="16"/>
        </w:rPr>
      </w:pPr>
    </w:p>
    <w:p w14:paraId="70BF33D9" w14:textId="77777777" w:rsidR="005D07A5" w:rsidRPr="00E7370A" w:rsidRDefault="005D07A5"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(14) января 1918 У </w:t>
      </w:r>
      <w:proofErr w:type="spellStart"/>
      <w:r w:rsidRPr="00E7370A">
        <w:rPr>
          <w:rFonts w:ascii="Times New Roman" w:hAnsi="Times New Roman" w:cs="Times New Roman"/>
          <w:sz w:val="16"/>
          <w:szCs w:val="16"/>
        </w:rPr>
        <w:t>Симеоновского</w:t>
      </w:r>
      <w:proofErr w:type="spellEnd"/>
      <w:r w:rsidRPr="00E7370A">
        <w:rPr>
          <w:rFonts w:ascii="Times New Roman" w:hAnsi="Times New Roman" w:cs="Times New Roman"/>
          <w:sz w:val="16"/>
          <w:szCs w:val="16"/>
        </w:rPr>
        <w:t xml:space="preserve"> моста через Фонтанку (мост Белинского) обстреляна машина, в которой ехал В.И. Ленин. Предполагают, что нападение было инсценировано. Этот случай - единственное "нападение" на Ленина в Петрограде. Ленин ехал в автомобиле по темным улицам </w:t>
      </w:r>
      <w:proofErr w:type="spellStart"/>
      <w:r w:rsidRPr="00E7370A">
        <w:rPr>
          <w:rFonts w:ascii="Times New Roman" w:hAnsi="Times New Roman" w:cs="Times New Roman"/>
          <w:sz w:val="16"/>
          <w:szCs w:val="16"/>
        </w:rPr>
        <w:t>петрограда</w:t>
      </w:r>
      <w:proofErr w:type="spellEnd"/>
      <w:r w:rsidRPr="00E7370A">
        <w:rPr>
          <w:rFonts w:ascii="Times New Roman" w:hAnsi="Times New Roman" w:cs="Times New Roman"/>
          <w:sz w:val="16"/>
          <w:szCs w:val="16"/>
        </w:rPr>
        <w:t xml:space="preserve">. В машине с ним были шофер и рабочий-охранник, у которых даже не было оружия. А у Ленина в кармане лежал маленький хромированный браунинг, подаренный кем-то из соратников-революционеров. Но стрелять из пистолета Ленин не умел: он никогда ранее не имел оружия и не владел им. Машину остановили грабители, сделав один или два выстрела в воздух и преградив ей путь. Ленин, </w:t>
      </w:r>
      <w:proofErr w:type="gramStart"/>
      <w:r w:rsidRPr="00E7370A">
        <w:rPr>
          <w:rFonts w:ascii="Times New Roman" w:hAnsi="Times New Roman" w:cs="Times New Roman"/>
          <w:sz w:val="16"/>
          <w:szCs w:val="16"/>
        </w:rPr>
        <w:t>думая</w:t>
      </w:r>
      <w:proofErr w:type="gramEnd"/>
      <w:r w:rsidRPr="00E7370A">
        <w:rPr>
          <w:rFonts w:ascii="Times New Roman" w:hAnsi="Times New Roman" w:cs="Times New Roman"/>
          <w:sz w:val="16"/>
          <w:szCs w:val="16"/>
        </w:rPr>
        <w:t xml:space="preserve"> что это революционные матросы или рабочие, приказал остановиться. Шофер – опытный человек – раньше других понял, кто их остановил, и посоветовал не предпринимать попыток перечить. Однако, Ленин пожелал “поговорить” с представителями угнетенного класса, которых судьба заставила стать преступниками. Грабителей (их было двое) интересовали деньги, драгоценности, часы и автомобиль – они приказали отдать все добровольно и всем выйти из машины. Грабители явно не хотели слушать пламенную речь. Обескураженный Ленин чего-то пробормотал в полголоса. Один из грабителей, видимо главарь, спросил: “Кто такой?” Ленин буркнул в ответ: “</w:t>
      </w:r>
      <w:proofErr w:type="gramStart"/>
      <w:r w:rsidRPr="00E7370A">
        <w:rPr>
          <w:rFonts w:ascii="Times New Roman" w:hAnsi="Times New Roman" w:cs="Times New Roman"/>
          <w:sz w:val="16"/>
          <w:szCs w:val="16"/>
        </w:rPr>
        <w:t>Ленин”…</w:t>
      </w:r>
      <w:proofErr w:type="gramEnd"/>
      <w:r w:rsidRPr="00E7370A">
        <w:rPr>
          <w:rFonts w:ascii="Times New Roman" w:hAnsi="Times New Roman" w:cs="Times New Roman"/>
          <w:sz w:val="16"/>
          <w:szCs w:val="16"/>
        </w:rPr>
        <w:t xml:space="preserve"> Грабитель не расслышал ответ и переспросил – “Левин?…” Шофер нашелся и подхватил: “… врач Левин, спешим к больному”. Главарь смягчился. По несчастью Ленин вез с собой колечко – не то подарок Надюше, не то семейная реликвия. С деньгами и имуществом пришлось расстаться, и грабители, явно спешившие закончить дело, не стали собственноручно обыскивать карманы, что второй раз спасло Ленина от возможной гибели: найди они этот несчастный пистолет – кто знает, чем бы закончилось. Автомобиль с грабителями уехал, оставив Ленина </w:t>
      </w:r>
      <w:proofErr w:type="gramStart"/>
      <w:r w:rsidRPr="00E7370A">
        <w:rPr>
          <w:rFonts w:ascii="Times New Roman" w:hAnsi="Times New Roman" w:cs="Times New Roman"/>
          <w:sz w:val="16"/>
          <w:szCs w:val="16"/>
        </w:rPr>
        <w:t>со-товарищи</w:t>
      </w:r>
      <w:proofErr w:type="gramEnd"/>
      <w:r w:rsidRPr="00E7370A">
        <w:rPr>
          <w:rFonts w:ascii="Times New Roman" w:hAnsi="Times New Roman" w:cs="Times New Roman"/>
          <w:sz w:val="16"/>
          <w:szCs w:val="16"/>
        </w:rPr>
        <w:t xml:space="preserve"> на пустынной улице. Мобильных телефонов и таксофонов тогда еще не было и прошло не менее часа, пока товарищам удалось найти извозчика. Ленин был взбешен случившимся. Тут же, по прибытию в Смольный, был вызван (не помню, </w:t>
      </w:r>
      <w:proofErr w:type="gramStart"/>
      <w:r w:rsidRPr="00E7370A">
        <w:rPr>
          <w:rFonts w:ascii="Times New Roman" w:hAnsi="Times New Roman" w:cs="Times New Roman"/>
          <w:sz w:val="16"/>
          <w:szCs w:val="16"/>
        </w:rPr>
        <w:t>но наверное</w:t>
      </w:r>
      <w:proofErr w:type="gramEnd"/>
      <w:r w:rsidRPr="00E7370A">
        <w:rPr>
          <w:rFonts w:ascii="Times New Roman" w:hAnsi="Times New Roman" w:cs="Times New Roman"/>
          <w:sz w:val="16"/>
          <w:szCs w:val="16"/>
        </w:rPr>
        <w:t>) Дзержинский, который немедленно выслал наряд рабочей милиции на поиски грабителей. Не нашли, конечно. Больше всего Ленин горевал о колечке. По свидетельству современников Ленин затаил лютую обиду на город, который не оценил величия трибуна революции. Он испытал невероятное унижение. Не в связи ли с этим событием было принято решение о переезде в Москву? Загадка, которую мы никогда не разгадаем… Вскоре Ленин и весь ЦИК ВКП(б), немногочисленное советское правительство, переехали в Москву, где охрана вождя была налажена уже по всем правилам за высокими крепостными стенами Кремля. Больше Ленин уже никогда не приезжал в Петроград, даже не навещал могилу матери. (прошу прощения за возможные неточности пересказа, некоторые детали этой истории, а также фамилии героев, запамятовал) (10739).</w:t>
      </w:r>
    </w:p>
    <w:p w14:paraId="72351061" w14:textId="77777777" w:rsidR="005D07A5" w:rsidRPr="00E7370A" w:rsidRDefault="005D07A5" w:rsidP="009F4E52">
      <w:pPr>
        <w:autoSpaceDE w:val="0"/>
        <w:autoSpaceDN w:val="0"/>
        <w:adjustRightInd w:val="0"/>
        <w:spacing w:after="0" w:line="240" w:lineRule="auto"/>
        <w:jc w:val="both"/>
        <w:rPr>
          <w:rFonts w:ascii="Times New Roman" w:hAnsi="Times New Roman" w:cs="Times New Roman"/>
          <w:sz w:val="16"/>
          <w:szCs w:val="16"/>
        </w:rPr>
      </w:pPr>
    </w:p>
    <w:p w14:paraId="78C24B0D" w14:textId="77777777" w:rsidR="005D07A5" w:rsidRPr="00E7370A" w:rsidRDefault="005D07A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(14) января 1918 было первое покушение на Ленина. На Семеновском мосту обстреляли автомобиль, в котором находились Ленин, его сестра Мария и швейцарский эсдек </w:t>
      </w:r>
      <w:proofErr w:type="spellStart"/>
      <w:r w:rsidRPr="00E7370A">
        <w:rPr>
          <w:rFonts w:ascii="Times New Roman" w:hAnsi="Times New Roman" w:cs="Times New Roman"/>
          <w:sz w:val="16"/>
          <w:szCs w:val="16"/>
        </w:rPr>
        <w:t>Платтен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Платтен</w:t>
      </w:r>
      <w:proofErr w:type="spellEnd"/>
      <w:r w:rsidRPr="00E7370A">
        <w:rPr>
          <w:rFonts w:ascii="Times New Roman" w:hAnsi="Times New Roman" w:cs="Times New Roman"/>
          <w:sz w:val="16"/>
          <w:szCs w:val="16"/>
        </w:rPr>
        <w:t xml:space="preserve"> пригнул голову Ленина, но сам был ранен в руку. Нападавших было 12 человек, они скрылись в тумане. Многие из них со временем оказались в Новочеркасске, где набирало силу белое движение (12629).</w:t>
      </w:r>
    </w:p>
    <w:p w14:paraId="50C62EA1" w14:textId="77777777" w:rsidR="005D07A5" w:rsidRPr="00E7370A" w:rsidRDefault="005D07A5" w:rsidP="009F4E52">
      <w:pPr>
        <w:autoSpaceDE w:val="0"/>
        <w:autoSpaceDN w:val="0"/>
        <w:adjustRightInd w:val="0"/>
        <w:spacing w:after="0" w:line="240" w:lineRule="auto"/>
        <w:jc w:val="both"/>
        <w:rPr>
          <w:rFonts w:ascii="Times New Roman" w:hAnsi="Times New Roman" w:cs="Times New Roman"/>
          <w:sz w:val="16"/>
          <w:szCs w:val="16"/>
        </w:rPr>
      </w:pPr>
    </w:p>
    <w:p w14:paraId="5DF7A889" w14:textId="274DC082" w:rsidR="003D0B21" w:rsidRPr="00E7370A" w:rsidRDefault="003D0B21" w:rsidP="009F4E52">
      <w:pPr>
        <w:pStyle w:val="ae"/>
        <w:spacing w:before="0" w:after="0"/>
        <w:jc w:val="both"/>
        <w:rPr>
          <w:color w:val="auto"/>
          <w:sz w:val="16"/>
          <w:szCs w:val="16"/>
        </w:rPr>
      </w:pPr>
      <w:r w:rsidRPr="00E7370A">
        <w:rPr>
          <w:color w:val="auto"/>
          <w:sz w:val="16"/>
          <w:szCs w:val="16"/>
        </w:rPr>
        <w:t xml:space="preserve">1 (14) января в Петрограде было совершено первое покушение на Владимира Ленина. Когда он ехал в автомобиле с митинга со своим другом, швейцарским коммунистом Фридрихом </w:t>
      </w:r>
      <w:proofErr w:type="spellStart"/>
      <w:r w:rsidRPr="00E7370A">
        <w:rPr>
          <w:color w:val="auto"/>
          <w:sz w:val="16"/>
          <w:szCs w:val="16"/>
        </w:rPr>
        <w:t>Платтеном</w:t>
      </w:r>
      <w:proofErr w:type="spellEnd"/>
      <w:r w:rsidRPr="00E7370A">
        <w:rPr>
          <w:color w:val="auto"/>
          <w:sz w:val="16"/>
          <w:szCs w:val="16"/>
        </w:rPr>
        <w:t xml:space="preserve"> (в апреле 1917 года он вместе с Лениным приехал в Россию в «пломбированном вагоне»), неизвестные открыли по ним стрельбу. Услышав выстрелы, </w:t>
      </w:r>
      <w:proofErr w:type="spellStart"/>
      <w:r w:rsidRPr="00E7370A">
        <w:rPr>
          <w:color w:val="auto"/>
          <w:sz w:val="16"/>
          <w:szCs w:val="16"/>
        </w:rPr>
        <w:t>Платтен</w:t>
      </w:r>
      <w:proofErr w:type="spellEnd"/>
      <w:r w:rsidRPr="00E7370A">
        <w:rPr>
          <w:color w:val="auto"/>
          <w:sz w:val="16"/>
          <w:szCs w:val="16"/>
        </w:rPr>
        <w:t xml:space="preserve"> закрыл рукой голову Ленина, получив незначительное ранение. Нападавшие найдены не были. Ответственность за покушение позже взял на себя бежавший из Советской России князь Илья Шаховской. По словам князя, на организацию нападения</w:t>
      </w:r>
      <w:r w:rsidR="00D30863">
        <w:rPr>
          <w:color w:val="auto"/>
          <w:sz w:val="16"/>
          <w:szCs w:val="16"/>
        </w:rPr>
        <w:t xml:space="preserve"> </w:t>
      </w:r>
      <w:r w:rsidRPr="00E7370A">
        <w:rPr>
          <w:color w:val="auto"/>
          <w:sz w:val="16"/>
          <w:szCs w:val="16"/>
        </w:rPr>
        <w:t>он выделил полмиллиона рублей. Британский историк Ричард Пайпс писал, что в организации покушения участвовал и кадет Николай Некрасов, бывший министр путей сообщения, а затем министр финансов Временного правительства (17045).</w:t>
      </w:r>
    </w:p>
    <w:p w14:paraId="010965A4" w14:textId="77777777" w:rsidR="003D0B21" w:rsidRPr="00E7370A" w:rsidRDefault="003D0B21" w:rsidP="009F4E52">
      <w:pPr>
        <w:spacing w:after="0" w:line="240" w:lineRule="auto"/>
        <w:jc w:val="both"/>
        <w:rPr>
          <w:rFonts w:ascii="Times New Roman" w:hAnsi="Times New Roman" w:cs="Times New Roman"/>
          <w:sz w:val="16"/>
          <w:szCs w:val="16"/>
        </w:rPr>
      </w:pPr>
    </w:p>
    <w:p w14:paraId="608CFE32" w14:textId="77777777" w:rsidR="005D07A5" w:rsidRPr="00E7370A" w:rsidRDefault="005D07A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(14) января 1918 года история России и мировая история в целом могли повернуться кардинальным образом. Однако террористы из русских дворян и офицеров получались хреновые. На дуэли рука бы не дрогнула, а когда надо было «замочить» безоружного штатского, исполнению мешало воспитание.</w:t>
      </w:r>
    </w:p>
    <w:p w14:paraId="1C00B828" w14:textId="77777777" w:rsidR="005D07A5" w:rsidRPr="00E7370A" w:rsidRDefault="005D07A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покушении на вождя мирового пролетариата Владимира Ленина приняло участие 12 человек - офицеры царской армии, монархисты и черносотенцы, во главе с князем Дмитрием Шаховским. Что из этого вышло газета «Известия» описала так:</w:t>
      </w:r>
    </w:p>
    <w:p w14:paraId="62A59C5D" w14:textId="77777777" w:rsidR="005D07A5" w:rsidRPr="00E7370A" w:rsidRDefault="005D07A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«Наемные убийцы… осмелились подло стрелять в автомобиль, в котором ехал тов. Ленин после произнесения приветственной речи уезжающим на фронт добровольцам. Тов. Ленин даже не заметил этих предательских выстрелов: он сидел в глубоких думах об устройстве пролетарского счастья. Только ехавший с ним секретарь швейцарской С.Д.Р.П. тов. </w:t>
      </w:r>
      <w:proofErr w:type="spellStart"/>
      <w:r w:rsidRPr="00E7370A">
        <w:rPr>
          <w:rFonts w:ascii="Times New Roman" w:hAnsi="Times New Roman" w:cs="Times New Roman"/>
          <w:sz w:val="16"/>
          <w:szCs w:val="16"/>
        </w:rPr>
        <w:t>Фр.Платтен</w:t>
      </w:r>
      <w:proofErr w:type="spellEnd"/>
      <w:r w:rsidRPr="00E7370A">
        <w:rPr>
          <w:rFonts w:ascii="Times New Roman" w:hAnsi="Times New Roman" w:cs="Times New Roman"/>
          <w:sz w:val="16"/>
          <w:szCs w:val="16"/>
        </w:rPr>
        <w:t xml:space="preserve">, услышавший предательские выстрелы, успел быстрым движением наклонить голову тов. Ленина и тем спас его жизнь. Однако предательская пуля оцарапала палец той руки тов. </w:t>
      </w:r>
      <w:proofErr w:type="spellStart"/>
      <w:r w:rsidRPr="00E7370A">
        <w:rPr>
          <w:rFonts w:ascii="Times New Roman" w:hAnsi="Times New Roman" w:cs="Times New Roman"/>
          <w:sz w:val="16"/>
          <w:szCs w:val="16"/>
        </w:rPr>
        <w:t>Платтена</w:t>
      </w:r>
      <w:proofErr w:type="spellEnd"/>
      <w:r w:rsidRPr="00E7370A">
        <w:rPr>
          <w:rFonts w:ascii="Times New Roman" w:hAnsi="Times New Roman" w:cs="Times New Roman"/>
          <w:sz w:val="16"/>
          <w:szCs w:val="16"/>
        </w:rPr>
        <w:t xml:space="preserve">, которою он наклонял голову народного вождя. В автомобиль было сделано четыре выстрела». </w:t>
      </w:r>
      <w:proofErr w:type="spellStart"/>
      <w:r w:rsidRPr="00E7370A">
        <w:rPr>
          <w:rFonts w:ascii="Times New Roman" w:hAnsi="Times New Roman" w:cs="Times New Roman"/>
          <w:sz w:val="16"/>
          <w:szCs w:val="16"/>
        </w:rPr>
        <w:t>Платтен</w:t>
      </w:r>
      <w:proofErr w:type="spellEnd"/>
      <w:r w:rsidRPr="00E7370A">
        <w:rPr>
          <w:rFonts w:ascii="Times New Roman" w:hAnsi="Times New Roman" w:cs="Times New Roman"/>
          <w:sz w:val="16"/>
          <w:szCs w:val="16"/>
        </w:rPr>
        <w:t xml:space="preserve"> уже во второй раз выручил Ленина. До этого именно он организовал доставку в Россию Владимира Ильича в «пломбированном вагоне» в апреле 1917 года. Да и после помогал ему, выполняя деликатные поручения вождя по связям с заграничными товарищами. За участие в покушении были арестованы пять бывших офицеров: Зенкевич, Волошинов, Некрасов, Мартьянов, Ушаков. Получив письмо этих неудачливых террористов о помиловании и предоставлении возможности искупить вину на фронте, вождь мирового пролетариата сказал: «Вот и прекрасно, пусть юнцы осмотрятся и подумают». А на письме появилась его резолюция: «Дело прекратить. Освободить, послать на фронт». Все пятеро позднее перебежали к белым - кто к Деникину, кто к Колчаку. Однако позже большевики перестали либеральничать. Причем, перестали настолько, что стали расправляться и с чужими, и со своими. Судьба оказалась безжалостна к главным героям этой истории. В марте 1938 года в Москве был арестован по обвинению в контрреволюционной деятельности руководитель покушения на Ленина - Дмитрий Шаховской. А спустя месяц был арестован спаситель Ленина - Фриц Платен по обвинению в шпионаже в пользу Германии и в незаконном хранении оружия. Оказалось, что он незаконно хранил револьвер, который после покушения подарил ему Ленин. А годом раньше, как троцкистка и английская и германская шпионка, была арестована жена </w:t>
      </w:r>
      <w:proofErr w:type="spellStart"/>
      <w:r w:rsidRPr="00E7370A">
        <w:rPr>
          <w:rFonts w:ascii="Times New Roman" w:hAnsi="Times New Roman" w:cs="Times New Roman"/>
          <w:sz w:val="16"/>
          <w:szCs w:val="16"/>
        </w:rPr>
        <w:t>Платтена</w:t>
      </w:r>
      <w:proofErr w:type="spellEnd"/>
      <w:r w:rsidRPr="00E7370A">
        <w:rPr>
          <w:rFonts w:ascii="Times New Roman" w:hAnsi="Times New Roman" w:cs="Times New Roman"/>
          <w:sz w:val="16"/>
          <w:szCs w:val="16"/>
        </w:rPr>
        <w:t xml:space="preserve">. Шаховского по приговору суда расстреляли, </w:t>
      </w:r>
      <w:proofErr w:type="spellStart"/>
      <w:r w:rsidRPr="00E7370A">
        <w:rPr>
          <w:rFonts w:ascii="Times New Roman" w:hAnsi="Times New Roman" w:cs="Times New Roman"/>
          <w:sz w:val="16"/>
          <w:szCs w:val="16"/>
        </w:rPr>
        <w:t>Платтену</w:t>
      </w:r>
      <w:proofErr w:type="spellEnd"/>
      <w:r w:rsidRPr="00E7370A">
        <w:rPr>
          <w:rFonts w:ascii="Times New Roman" w:hAnsi="Times New Roman" w:cs="Times New Roman"/>
          <w:sz w:val="16"/>
          <w:szCs w:val="16"/>
        </w:rPr>
        <w:t xml:space="preserve"> дали 10 лет. Он умер, отбывая наказание в лагере, от сердечного приступа 22 апреля 1942 года – по иронии судьбы, в день рождения Ленина. Сын Фрица </w:t>
      </w:r>
      <w:proofErr w:type="spellStart"/>
      <w:r w:rsidRPr="00E7370A">
        <w:rPr>
          <w:rFonts w:ascii="Times New Roman" w:hAnsi="Times New Roman" w:cs="Times New Roman"/>
          <w:sz w:val="16"/>
          <w:szCs w:val="16"/>
        </w:rPr>
        <w:t>Платтена</w:t>
      </w:r>
      <w:proofErr w:type="spellEnd"/>
      <w:r w:rsidRPr="00E7370A">
        <w:rPr>
          <w:rFonts w:ascii="Times New Roman" w:hAnsi="Times New Roman" w:cs="Times New Roman"/>
          <w:sz w:val="16"/>
          <w:szCs w:val="16"/>
        </w:rPr>
        <w:t xml:space="preserve">, выступая осенью 1988 года в Москве на вечере, посвященном 105-летию со дня рождения отца, рассказал, что в 1958 году получил покаянное письмо от бывшего лагерного конвоира, который писал, что по устному приказу лагерного начальника лично вывел </w:t>
      </w:r>
      <w:proofErr w:type="spellStart"/>
      <w:r w:rsidRPr="00E7370A">
        <w:rPr>
          <w:rFonts w:ascii="Times New Roman" w:hAnsi="Times New Roman" w:cs="Times New Roman"/>
          <w:sz w:val="16"/>
          <w:szCs w:val="16"/>
        </w:rPr>
        <w:t>Платтена</w:t>
      </w:r>
      <w:proofErr w:type="spellEnd"/>
      <w:r w:rsidRPr="00E7370A">
        <w:rPr>
          <w:rFonts w:ascii="Times New Roman" w:hAnsi="Times New Roman" w:cs="Times New Roman"/>
          <w:sz w:val="16"/>
          <w:szCs w:val="16"/>
        </w:rPr>
        <w:t xml:space="preserve"> за ограду и пристрелил его, ибо у того закончился лагерный срок. </w:t>
      </w:r>
      <w:proofErr w:type="spellStart"/>
      <w:r w:rsidRPr="00E7370A">
        <w:rPr>
          <w:rFonts w:ascii="Times New Roman" w:hAnsi="Times New Roman" w:cs="Times New Roman"/>
          <w:sz w:val="16"/>
          <w:szCs w:val="16"/>
        </w:rPr>
        <w:t>Платтена</w:t>
      </w:r>
      <w:proofErr w:type="spellEnd"/>
      <w:r w:rsidRPr="00E7370A">
        <w:rPr>
          <w:rFonts w:ascii="Times New Roman" w:hAnsi="Times New Roman" w:cs="Times New Roman"/>
          <w:sz w:val="16"/>
          <w:szCs w:val="16"/>
        </w:rPr>
        <w:t xml:space="preserve"> реабилитировали посмертно в 1956 м, Шаховского – в 1957 году (15009).</w:t>
      </w:r>
    </w:p>
    <w:p w14:paraId="066C80B8" w14:textId="77777777" w:rsidR="005D07A5" w:rsidRPr="00E7370A" w:rsidRDefault="005D07A5" w:rsidP="009F4E52">
      <w:pPr>
        <w:autoSpaceDE w:val="0"/>
        <w:autoSpaceDN w:val="0"/>
        <w:adjustRightInd w:val="0"/>
        <w:spacing w:after="0" w:line="240" w:lineRule="auto"/>
        <w:jc w:val="both"/>
        <w:rPr>
          <w:rFonts w:ascii="Times New Roman" w:hAnsi="Times New Roman" w:cs="Times New Roman"/>
          <w:sz w:val="16"/>
          <w:szCs w:val="16"/>
        </w:rPr>
      </w:pPr>
    </w:p>
    <w:p w14:paraId="0B92B9A9" w14:textId="77777777" w:rsidR="00467965" w:rsidRPr="00E7370A" w:rsidRDefault="00467965" w:rsidP="009F4E52">
      <w:pPr>
        <w:pStyle w:val="a3"/>
        <w:rPr>
          <w:color w:val="auto"/>
          <w:lang w:val="ru-RU"/>
        </w:rPr>
      </w:pPr>
      <w:r w:rsidRPr="00E7370A">
        <w:rPr>
          <w:color w:val="auto"/>
          <w:lang w:val="ru-RU"/>
        </w:rPr>
        <w:t>1 (14) января 1918 г. СНК принял проект закона об аннулировании государственных займов. На следующий день он был внесен во ВЦИК, а 29 января (3 февраля) 1918 г. ВЦИК принял декрет. Таким образом большевики выполнили свою предоктябрьскую программу по аннулированию всех займов. Благодаря этому удалось освободить казну России от долгов в размере 60 млрд рублей, из которых 44 млрд был внутренний долг, а 16 млрд - внешний.</w:t>
      </w:r>
    </w:p>
    <w:p w14:paraId="16E93F52" w14:textId="77777777" w:rsidR="00467965" w:rsidRPr="00E7370A" w:rsidRDefault="00467965" w:rsidP="009F4E52">
      <w:pPr>
        <w:pStyle w:val="a3"/>
        <w:rPr>
          <w:color w:val="auto"/>
          <w:lang w:val="ru-RU"/>
        </w:rPr>
      </w:pPr>
      <w:r w:rsidRPr="00E7370A">
        <w:rPr>
          <w:rFonts w:eastAsia="Times New Roman"/>
          <w:color w:val="auto"/>
          <w:lang w:val="ru-RU" w:eastAsia="ru-RU"/>
        </w:rPr>
        <w:t xml:space="preserve">Но проведение в жизнь декрета об аннулировании государственных займов натолкнулось на большие трудности вследствие того, что в документе предусматривались </w:t>
      </w:r>
      <w:r w:rsidRPr="00E7370A">
        <w:rPr>
          <w:rFonts w:eastAsia="Times New Roman"/>
          <w:color w:val="auto"/>
          <w:lang w:val="ru-RU" w:eastAsia="ru-RU"/>
        </w:rPr>
        <w:lastRenderedPageBreak/>
        <w:t>компенсации общеполезным учреждениям и организациям, а также малоимущим вкладчикам. Четких указаний на то, какие учреждения относятся к данной категории, не имелось. К этой проблеме пришлось возвратиться осенью 1918 г.</w:t>
      </w:r>
      <w:r w:rsidRPr="00E7370A">
        <w:rPr>
          <w:color w:val="auto"/>
          <w:lang w:val="ru-RU"/>
        </w:rPr>
        <w:t xml:space="preserve"> (18085).</w:t>
      </w:r>
    </w:p>
    <w:p w14:paraId="0D2EE5BD" w14:textId="77777777" w:rsidR="00467965" w:rsidRPr="00E7370A" w:rsidRDefault="00467965" w:rsidP="009F4E52">
      <w:pPr>
        <w:pStyle w:val="a3"/>
        <w:rPr>
          <w:color w:val="auto"/>
          <w:lang w:val="ru-RU"/>
        </w:rPr>
      </w:pPr>
    </w:p>
    <w:p w14:paraId="5B3038E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(14) января 1918 была провозглашена Ставропольская советская республика (3908,275).</w:t>
      </w:r>
    </w:p>
    <w:p w14:paraId="6405084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01B9BB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(14) января 1918 Россия и Финляндия перешли на новый календарь (3263,32).</w:t>
      </w:r>
    </w:p>
    <w:p w14:paraId="2E322C2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5D4982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57DCFA2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375DE5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(14) января 1918 были разорваны дипотношения с Румынией, где советские части были разоружены (2239).</w:t>
      </w:r>
    </w:p>
    <w:p w14:paraId="6BE0B66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6C3849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35C2344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65B593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(14) января 1918 АВСТРО-ВЕНГРИЯ. Винер-</w:t>
      </w:r>
      <w:proofErr w:type="spellStart"/>
      <w:r w:rsidRPr="00E7370A">
        <w:rPr>
          <w:rFonts w:ascii="Times New Roman" w:hAnsi="Times New Roman" w:cs="Times New Roman"/>
          <w:sz w:val="16"/>
          <w:szCs w:val="16"/>
        </w:rPr>
        <w:t>Нейштадт</w:t>
      </w:r>
      <w:proofErr w:type="spellEnd"/>
      <w:r w:rsidRPr="00E7370A">
        <w:rPr>
          <w:rFonts w:ascii="Times New Roman" w:hAnsi="Times New Roman" w:cs="Times New Roman"/>
          <w:sz w:val="16"/>
          <w:szCs w:val="16"/>
        </w:rPr>
        <w:t>. Началась забастовка рабочих военных заводов (7449).</w:t>
      </w:r>
    </w:p>
    <w:p w14:paraId="297A3DE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1A616FE" w14:textId="77777777" w:rsidR="00DF29D9"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6BCCF812" w14:textId="77777777" w:rsidR="00DF29D9" w:rsidRPr="00E7370A" w:rsidRDefault="00DF29D9" w:rsidP="009F4E52">
      <w:pPr>
        <w:autoSpaceDE w:val="0"/>
        <w:autoSpaceDN w:val="0"/>
        <w:adjustRightInd w:val="0"/>
        <w:spacing w:after="0" w:line="240" w:lineRule="auto"/>
        <w:jc w:val="both"/>
        <w:rPr>
          <w:rFonts w:ascii="Times New Roman" w:hAnsi="Times New Roman" w:cs="Times New Roman"/>
          <w:iCs/>
          <w:sz w:val="16"/>
          <w:szCs w:val="16"/>
        </w:rPr>
      </w:pPr>
    </w:p>
    <w:p w14:paraId="3155B6A9" w14:textId="77777777" w:rsidR="00DF29D9" w:rsidRPr="00E7370A" w:rsidRDefault="00DF29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w:t>
      </w:r>
      <w:r w:rsidR="00531B48" w:rsidRPr="00E7370A">
        <w:rPr>
          <w:rFonts w:ascii="Times New Roman" w:hAnsi="Times New Roman" w:cs="Times New Roman"/>
          <w:sz w:val="16"/>
          <w:szCs w:val="16"/>
        </w:rPr>
        <w:t xml:space="preserve">(15) </w:t>
      </w:r>
      <w:r w:rsidRPr="00E7370A">
        <w:rPr>
          <w:rFonts w:ascii="Times New Roman" w:hAnsi="Times New Roman" w:cs="Times New Roman"/>
          <w:sz w:val="16"/>
          <w:szCs w:val="16"/>
        </w:rPr>
        <w:t>января 1918 года Ковровский завод в соответствии с постановлением Исполнительной комиссии получил наряд на изготовление ружей-пулеметов в количестве 9000 штук. Аванс был выделен дополнительно в 3 миллиона рублей (12221).</w:t>
      </w:r>
    </w:p>
    <w:p w14:paraId="404D4F6E" w14:textId="77777777" w:rsidR="00DF29D9" w:rsidRPr="00E7370A" w:rsidRDefault="00DF29D9" w:rsidP="009F4E52">
      <w:pPr>
        <w:spacing w:after="0" w:line="240" w:lineRule="auto"/>
        <w:jc w:val="both"/>
        <w:rPr>
          <w:rFonts w:ascii="Times New Roman" w:hAnsi="Times New Roman" w:cs="Times New Roman"/>
          <w:sz w:val="16"/>
          <w:szCs w:val="16"/>
        </w:rPr>
      </w:pPr>
    </w:p>
    <w:p w14:paraId="70ED0739" w14:textId="77777777" w:rsidR="0041452F"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503B14DC" w14:textId="77777777" w:rsidR="0041452F" w:rsidRPr="00E7370A" w:rsidRDefault="0041452F" w:rsidP="009F4E52">
      <w:pPr>
        <w:autoSpaceDE w:val="0"/>
        <w:autoSpaceDN w:val="0"/>
        <w:adjustRightInd w:val="0"/>
        <w:spacing w:after="0" w:line="240" w:lineRule="auto"/>
        <w:jc w:val="both"/>
        <w:rPr>
          <w:rFonts w:ascii="Times New Roman" w:hAnsi="Times New Roman" w:cs="Times New Roman"/>
          <w:iCs/>
          <w:sz w:val="16"/>
          <w:szCs w:val="16"/>
        </w:rPr>
      </w:pPr>
    </w:p>
    <w:p w14:paraId="059C1F35" w14:textId="77777777" w:rsidR="0041452F" w:rsidRPr="00E7370A" w:rsidRDefault="0041452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 (15) января</w:t>
      </w:r>
      <w:r w:rsidRPr="00E7370A">
        <w:rPr>
          <w:rFonts w:ascii="Times New Roman" w:hAnsi="Times New Roman" w:cs="Times New Roman"/>
          <w:sz w:val="16"/>
          <w:szCs w:val="16"/>
        </w:rPr>
        <w:t xml:space="preserve"> в 1918 году Совнаркомом принят декрет "Об организации Рабоче-Крестьянской Красной Армии". Подписан </w:t>
      </w:r>
      <w:proofErr w:type="spellStart"/>
      <w:r w:rsidRPr="00E7370A">
        <w:rPr>
          <w:rFonts w:ascii="Times New Roman" w:hAnsi="Times New Roman" w:cs="Times New Roman"/>
          <w:sz w:val="16"/>
          <w:szCs w:val="16"/>
        </w:rPr>
        <w:t>В.И.Лениным</w:t>
      </w:r>
      <w:proofErr w:type="spellEnd"/>
      <w:r w:rsidRPr="00E7370A">
        <w:rPr>
          <w:rFonts w:ascii="Times New Roman" w:hAnsi="Times New Roman" w:cs="Times New Roman"/>
          <w:sz w:val="16"/>
          <w:szCs w:val="16"/>
        </w:rPr>
        <w:t>. В декрете раскрывались историческая необходимость создания новой армии, как оплота Советской власти. Декрет устанавливал принципы формирования и комплектования РККА, органы руководства ею, порядок ее снабжения (15010).</w:t>
      </w:r>
    </w:p>
    <w:p w14:paraId="5165DB37" w14:textId="77777777" w:rsidR="0041452F" w:rsidRPr="00E7370A" w:rsidRDefault="0041452F" w:rsidP="009F4E52">
      <w:pPr>
        <w:spacing w:after="0" w:line="240" w:lineRule="auto"/>
        <w:jc w:val="both"/>
        <w:rPr>
          <w:rFonts w:ascii="Times New Roman" w:hAnsi="Times New Roman" w:cs="Times New Roman"/>
          <w:sz w:val="16"/>
          <w:szCs w:val="16"/>
        </w:rPr>
      </w:pPr>
    </w:p>
    <w:p w14:paraId="4B97B83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168279F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68D886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(15) января 1918 вышла Декларация прав трудящихся и эксплуатируемого народа и ВЦИК провозгласил РСФСР с широкой местной автономией (2908,275).</w:t>
      </w:r>
    </w:p>
    <w:p w14:paraId="1EB63CB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3151696"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(15) января 1918 большевиками арестован русский философ, социолог Питирим Сорокин (4962).</w:t>
      </w:r>
    </w:p>
    <w:p w14:paraId="6B1060C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E5E1F97"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(15) января 1918 создан Генеральный суд Украинской Народной Республики (4962).</w:t>
      </w:r>
    </w:p>
    <w:p w14:paraId="2BEEC796"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26B965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7473611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95FC4B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(15) января 1918 Вена. Началась забастовка на военных заводах. Основные требования бастующих: немедленное подписания перемирия с Россией без аннексий и контрибуций, улучшение снабжения продовольствием, свобода печати и собраний, демократизация избирательного права и освобождение политзаключенных (7449).</w:t>
      </w:r>
    </w:p>
    <w:p w14:paraId="3A0B3EE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C7A1A1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5348825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FBDC34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(16) января 1918 </w:t>
      </w:r>
      <w:proofErr w:type="spellStart"/>
      <w:r w:rsidRPr="00E7370A">
        <w:rPr>
          <w:rFonts w:ascii="Times New Roman" w:hAnsi="Times New Roman" w:cs="Times New Roman"/>
          <w:sz w:val="16"/>
          <w:szCs w:val="16"/>
        </w:rPr>
        <w:t>УМАиВ</w:t>
      </w:r>
      <w:proofErr w:type="spellEnd"/>
      <w:r w:rsidRPr="00E7370A">
        <w:rPr>
          <w:rFonts w:ascii="Times New Roman" w:hAnsi="Times New Roman" w:cs="Times New Roman"/>
          <w:sz w:val="16"/>
          <w:szCs w:val="16"/>
        </w:rPr>
        <w:t xml:space="preserve"> проинструктировало завод Д.П.Г. о необходимости сконцентрировать усилия на завершении М-17, м-17бис, М-8, М-18бис и М-19, а доделку М-19бис и тяжелых аппаратов - оставить (2807,88).</w:t>
      </w:r>
    </w:p>
    <w:p w14:paraId="4DF8B1E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8CD356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53872F8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437FA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(16) января 1918 закончил работу Общеармейский съезд по демобилизации армии, начавший работу в Петрограде 15 декабря 1917 года. Съезд принял решения о порядке проведения демобилизации старой армии и о создании корпусов социалистической армии (4216).</w:t>
      </w:r>
    </w:p>
    <w:p w14:paraId="728C4F7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BD29E3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(16) января 1918 Центральная Рада приняла закон о создании украинской добровольческой армии (4962).</w:t>
      </w:r>
    </w:p>
    <w:p w14:paraId="2A0B9CBD"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A88B77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09F2D13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3509F97"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(16) января 1918 на III съезде Советов донской казак Шамов выдвинул лозунг “Грабь </w:t>
      </w:r>
      <w:proofErr w:type="gramStart"/>
      <w:r w:rsidRPr="00E7370A">
        <w:rPr>
          <w:rFonts w:ascii="Times New Roman" w:hAnsi="Times New Roman" w:cs="Times New Roman"/>
          <w:sz w:val="16"/>
          <w:szCs w:val="16"/>
        </w:rPr>
        <w:t>награбленное ”</w:t>
      </w:r>
      <w:proofErr w:type="gramEnd"/>
      <w:r w:rsidRPr="00E7370A">
        <w:rPr>
          <w:rFonts w:ascii="Times New Roman" w:hAnsi="Times New Roman" w:cs="Times New Roman"/>
          <w:sz w:val="16"/>
          <w:szCs w:val="16"/>
        </w:rPr>
        <w:t xml:space="preserve"> (4962).</w:t>
      </w:r>
    </w:p>
    <w:p w14:paraId="07074CAF"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840DD36" w14:textId="77777777" w:rsidR="00800F6F" w:rsidRPr="00E7370A" w:rsidRDefault="00800F6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3 (15) января</w:t>
      </w:r>
      <w:r w:rsidRPr="00E7370A">
        <w:rPr>
          <w:rFonts w:ascii="Times New Roman" w:hAnsi="Times New Roman" w:cs="Times New Roman"/>
          <w:sz w:val="16"/>
          <w:szCs w:val="16"/>
        </w:rPr>
        <w:t xml:space="preserve"> в 1918 году завершение работы III Съезда Советов (15010).</w:t>
      </w:r>
    </w:p>
    <w:p w14:paraId="1B735582" w14:textId="77777777" w:rsidR="00800F6F" w:rsidRPr="00E7370A" w:rsidRDefault="00800F6F" w:rsidP="009F4E52">
      <w:pPr>
        <w:spacing w:after="0" w:line="240" w:lineRule="auto"/>
        <w:jc w:val="both"/>
        <w:rPr>
          <w:rFonts w:ascii="Times New Roman" w:hAnsi="Times New Roman" w:cs="Times New Roman"/>
          <w:sz w:val="16"/>
          <w:szCs w:val="16"/>
        </w:rPr>
      </w:pPr>
    </w:p>
    <w:p w14:paraId="3E158D79" w14:textId="77777777" w:rsidR="0041452F" w:rsidRPr="00E7370A" w:rsidRDefault="0041452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3 (16) января</w:t>
      </w:r>
      <w:r w:rsidRPr="00E7370A">
        <w:rPr>
          <w:rFonts w:ascii="Times New Roman" w:hAnsi="Times New Roman" w:cs="Times New Roman"/>
          <w:sz w:val="16"/>
          <w:szCs w:val="16"/>
        </w:rPr>
        <w:t xml:space="preserve"> в 1918 году Донской казак Шамов на III Всероссийском съезде Советов в своем выступлении отчеканил: «Мы грабим грабителей!» Эта фраза, так понравившаяся Владимиру Ленину, через неделю была процитирована им в несколько иной форме: «Мы грабим награбленное». А еще через 3 месяца на заседании ВЦИК в заключительном слове по докладу об очередных задачах Ленин сказал: «Попало здесь особенно лозунгу «Грабь награбленное», лозунгу, в котором, как я к нему ни присматриваюсь, я не могу найти что-нибудь неправильное, если выступает на сцену история. Если мы употребляем слова: экспроприация экспроприаторов, то — почему же здесь нельзя обойтись без латинских слов?» (15011).</w:t>
      </w:r>
    </w:p>
    <w:p w14:paraId="5BE121C3" w14:textId="77777777" w:rsidR="0041452F" w:rsidRPr="00E7370A" w:rsidRDefault="0041452F" w:rsidP="009F4E52">
      <w:pPr>
        <w:spacing w:after="0" w:line="240" w:lineRule="auto"/>
        <w:jc w:val="both"/>
        <w:rPr>
          <w:rFonts w:ascii="Times New Roman" w:hAnsi="Times New Roman" w:cs="Times New Roman"/>
          <w:sz w:val="16"/>
          <w:szCs w:val="16"/>
        </w:rPr>
      </w:pPr>
    </w:p>
    <w:p w14:paraId="66D928A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(16) января 1918 ВЦИК принял "Декларацию прав трудящегося и эксплуатируемого народа", провозгласившую образование социалистической Красной Армии рабочих и крестьян.</w:t>
      </w:r>
    </w:p>
    <w:p w14:paraId="33F88CD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13F101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(16) января 1918 ВЦИК принял Декларацию прав трудящегося и эксплуатируемого народа, подписанную В.И.Л., которая провозгласила Россию ФРС (3186).</w:t>
      </w:r>
    </w:p>
    <w:p w14:paraId="4B58CD8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8D143A1" w14:textId="77777777" w:rsidR="0041452F" w:rsidRPr="00E7370A" w:rsidRDefault="0041452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3 (16) января</w:t>
      </w:r>
      <w:r w:rsidRPr="00E7370A">
        <w:rPr>
          <w:rFonts w:ascii="Times New Roman" w:hAnsi="Times New Roman" w:cs="Times New Roman"/>
          <w:sz w:val="16"/>
          <w:szCs w:val="16"/>
        </w:rPr>
        <w:t xml:space="preserve"> в 1918 году ВЦИК принял "Декларацию прав трудящегося и эксплуатируемого народа". Декларация прав трудящегося и эксплуатируемого народа — конституционный акт Советской республики, законодательно закрепивший завоевания Октябрьской революции и провозгласивший основные принципы и задачи социалистического государства. Проект Декларации был написан Лениным. Для редактирования Декларации была выбрана комиссия. 18 января 1918 года, на заседании Учредительного собрания, от имени фракции большевиков </w:t>
      </w:r>
      <w:proofErr w:type="spellStart"/>
      <w:r w:rsidRPr="00E7370A">
        <w:rPr>
          <w:rFonts w:ascii="Times New Roman" w:hAnsi="Times New Roman" w:cs="Times New Roman"/>
          <w:sz w:val="16"/>
          <w:szCs w:val="16"/>
        </w:rPr>
        <w:t>Я.М.Свердлов</w:t>
      </w:r>
      <w:proofErr w:type="spellEnd"/>
      <w:r w:rsidRPr="00E7370A">
        <w:rPr>
          <w:rFonts w:ascii="Times New Roman" w:hAnsi="Times New Roman" w:cs="Times New Roman"/>
          <w:sz w:val="16"/>
          <w:szCs w:val="16"/>
        </w:rPr>
        <w:t xml:space="preserve"> огласил Декларацию. Правое большинство отказалось её рассматривать. В изменённой редакции (в числе прочего, убрано упоминание Учредительного собрания) Декларация прав трудящегося и эксплуатируемого народа была принята на III Всероссийском съезде Советов рабочих и солдатских депутатов 25 января 1918 года. После объединения III съезда Советов рабочих и солдатских депутатов с III съездом Советов крестьянских депутатов, Декларация была утверждена ещё раз 31 января 1918 года, на объединённом III съезде Советов, и в таком виде вошла в Конституцию РСФСР 1918 года (15011).</w:t>
      </w:r>
    </w:p>
    <w:p w14:paraId="7F1C48EF" w14:textId="77777777" w:rsidR="0041452F" w:rsidRPr="00E7370A" w:rsidRDefault="0041452F" w:rsidP="009F4E52">
      <w:pPr>
        <w:spacing w:after="0" w:line="240" w:lineRule="auto"/>
        <w:jc w:val="both"/>
        <w:rPr>
          <w:rFonts w:ascii="Times New Roman" w:hAnsi="Times New Roman" w:cs="Times New Roman"/>
          <w:sz w:val="16"/>
          <w:szCs w:val="16"/>
        </w:rPr>
      </w:pPr>
    </w:p>
    <w:p w14:paraId="56D289A4" w14:textId="5E8FE345" w:rsidR="004F690B" w:rsidRPr="000656BE" w:rsidRDefault="004F690B"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 (</w:t>
      </w:r>
      <w:r w:rsidRPr="000656BE">
        <w:rPr>
          <w:rFonts w:ascii="Times New Roman" w:hAnsi="Times New Roman" w:cs="Times New Roman"/>
          <w:color w:val="0070C0"/>
          <w:sz w:val="16"/>
          <w:szCs w:val="16"/>
        </w:rPr>
        <w:t>16</w:t>
      </w:r>
      <w:r>
        <w:rPr>
          <w:rFonts w:ascii="Times New Roman" w:hAnsi="Times New Roman" w:cs="Times New Roman"/>
          <w:color w:val="0070C0"/>
          <w:sz w:val="16"/>
          <w:szCs w:val="16"/>
        </w:rPr>
        <w:t>)</w:t>
      </w:r>
      <w:r w:rsidRPr="000656BE">
        <w:rPr>
          <w:rFonts w:ascii="Times New Roman" w:hAnsi="Times New Roman" w:cs="Times New Roman"/>
          <w:color w:val="0070C0"/>
          <w:sz w:val="16"/>
          <w:szCs w:val="16"/>
        </w:rPr>
        <w:t xml:space="preserve"> января 1918 г. в Петрограде образовалась Российская Федерация Советских Социалистических Республик (РСФСР) (23525).</w:t>
      </w:r>
    </w:p>
    <w:p w14:paraId="65F740E0" w14:textId="77777777" w:rsidR="004F690B" w:rsidRPr="000656BE" w:rsidRDefault="004F690B" w:rsidP="009F4E52">
      <w:pPr>
        <w:spacing w:after="0" w:line="240" w:lineRule="auto"/>
        <w:jc w:val="both"/>
        <w:rPr>
          <w:rFonts w:ascii="Times New Roman" w:hAnsi="Times New Roman" w:cs="Times New Roman"/>
          <w:color w:val="0070C0"/>
          <w:sz w:val="16"/>
          <w:szCs w:val="16"/>
        </w:rPr>
      </w:pPr>
    </w:p>
    <w:p w14:paraId="7B26E3AB" w14:textId="77777777" w:rsidR="0041452F" w:rsidRPr="00E7370A" w:rsidRDefault="0041452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3 (16) января</w:t>
      </w:r>
      <w:r w:rsidRPr="00E7370A">
        <w:rPr>
          <w:rFonts w:ascii="Times New Roman" w:hAnsi="Times New Roman" w:cs="Times New Roman"/>
          <w:sz w:val="16"/>
          <w:szCs w:val="16"/>
        </w:rPr>
        <w:t xml:space="preserve"> в 1918 году произошло Киевское восстание против Центральной рады за власть Советов на Украине (возглавлялось ревкомом), центр на заводе "Арсенал". Жестоко подавлено (15011).</w:t>
      </w:r>
    </w:p>
    <w:p w14:paraId="1DF9183A" w14:textId="77777777" w:rsidR="0041452F" w:rsidRPr="00E7370A" w:rsidRDefault="0041452F" w:rsidP="009F4E52">
      <w:pPr>
        <w:spacing w:after="0" w:line="240" w:lineRule="auto"/>
        <w:jc w:val="both"/>
        <w:rPr>
          <w:rFonts w:ascii="Times New Roman" w:hAnsi="Times New Roman" w:cs="Times New Roman"/>
          <w:sz w:val="16"/>
          <w:szCs w:val="16"/>
        </w:rPr>
      </w:pPr>
    </w:p>
    <w:p w14:paraId="78231B5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75DCFA9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986B4B2" w14:textId="77777777" w:rsidR="007B224C" w:rsidRPr="00E7370A" w:rsidRDefault="007B224C" w:rsidP="009F4E52">
      <w:pPr>
        <w:pStyle w:val="ae"/>
        <w:spacing w:before="0" w:after="0"/>
        <w:jc w:val="both"/>
        <w:rPr>
          <w:color w:val="auto"/>
          <w:sz w:val="16"/>
          <w:szCs w:val="16"/>
        </w:rPr>
      </w:pPr>
      <w:r w:rsidRPr="00E7370A">
        <w:rPr>
          <w:color w:val="auto"/>
          <w:sz w:val="16"/>
          <w:szCs w:val="16"/>
        </w:rPr>
        <w:t xml:space="preserve">3 (16) января 1918 в районе городка </w:t>
      </w:r>
      <w:proofErr w:type="spellStart"/>
      <w:r w:rsidRPr="00E7370A">
        <w:rPr>
          <w:color w:val="auto"/>
          <w:sz w:val="16"/>
          <w:szCs w:val="16"/>
        </w:rPr>
        <w:t>Бадонво</w:t>
      </w:r>
      <w:proofErr w:type="spellEnd"/>
      <w:r w:rsidRPr="00E7370A">
        <w:rPr>
          <w:color w:val="auto"/>
          <w:sz w:val="16"/>
          <w:szCs w:val="16"/>
        </w:rPr>
        <w:t xml:space="preserve"> (в 60 километрах восточнее Реймса) после артиллерийской подготовки французы атаковали германские окопы и на </w:t>
      </w:r>
      <w:r w:rsidRPr="00E7370A">
        <w:rPr>
          <w:color w:val="auto"/>
          <w:sz w:val="16"/>
          <w:szCs w:val="16"/>
        </w:rPr>
        <w:lastRenderedPageBreak/>
        <w:t xml:space="preserve">некоторое время завладели первой линией траншей, но вскоре были выбиты. 18 января ожесточенные артиллерийские перестрелки наблюдались в районе </w:t>
      </w:r>
      <w:proofErr w:type="spellStart"/>
      <w:r w:rsidRPr="00E7370A">
        <w:rPr>
          <w:color w:val="auto"/>
          <w:sz w:val="16"/>
          <w:szCs w:val="16"/>
        </w:rPr>
        <w:t>Камбре</w:t>
      </w:r>
      <w:proofErr w:type="spellEnd"/>
      <w:r w:rsidRPr="00E7370A">
        <w:rPr>
          <w:color w:val="auto"/>
          <w:sz w:val="16"/>
          <w:szCs w:val="16"/>
        </w:rPr>
        <w:t xml:space="preserve"> (в 100 километрах к северу от Парижа) (17045).</w:t>
      </w:r>
    </w:p>
    <w:p w14:paraId="7FCEE6E7" w14:textId="77777777" w:rsidR="007B224C" w:rsidRPr="00E7370A" w:rsidRDefault="007B224C" w:rsidP="009F4E52">
      <w:pPr>
        <w:autoSpaceDE w:val="0"/>
        <w:autoSpaceDN w:val="0"/>
        <w:adjustRightInd w:val="0"/>
        <w:spacing w:after="0" w:line="240" w:lineRule="auto"/>
        <w:jc w:val="both"/>
        <w:rPr>
          <w:rFonts w:ascii="Times New Roman" w:hAnsi="Times New Roman" w:cs="Times New Roman"/>
          <w:sz w:val="16"/>
          <w:szCs w:val="16"/>
        </w:rPr>
      </w:pPr>
    </w:p>
    <w:p w14:paraId="3F7D2EB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(16) января 1918 Начало всеобщей забастовки (700 </w:t>
      </w:r>
      <w:proofErr w:type="spellStart"/>
      <w:r w:rsidRPr="00E7370A">
        <w:rPr>
          <w:rFonts w:ascii="Times New Roman" w:hAnsi="Times New Roman" w:cs="Times New Roman"/>
          <w:sz w:val="16"/>
          <w:szCs w:val="16"/>
        </w:rPr>
        <w:t>тыс.чел</w:t>
      </w:r>
      <w:proofErr w:type="spellEnd"/>
      <w:r w:rsidRPr="00E7370A">
        <w:rPr>
          <w:rFonts w:ascii="Times New Roman" w:hAnsi="Times New Roman" w:cs="Times New Roman"/>
          <w:sz w:val="16"/>
          <w:szCs w:val="16"/>
        </w:rPr>
        <w:t>.) в Австро-Венгрии (7449).</w:t>
      </w:r>
    </w:p>
    <w:p w14:paraId="40770E8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2764E2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(16) января 1918 Хельсинки. Правительство </w:t>
      </w:r>
      <w:proofErr w:type="spellStart"/>
      <w:r w:rsidRPr="00E7370A">
        <w:rPr>
          <w:rFonts w:ascii="Times New Roman" w:hAnsi="Times New Roman" w:cs="Times New Roman"/>
          <w:sz w:val="16"/>
          <w:szCs w:val="16"/>
        </w:rPr>
        <w:t>Свинхувуда</w:t>
      </w:r>
      <w:proofErr w:type="spellEnd"/>
      <w:r w:rsidRPr="00E7370A">
        <w:rPr>
          <w:rFonts w:ascii="Times New Roman" w:hAnsi="Times New Roman" w:cs="Times New Roman"/>
          <w:sz w:val="16"/>
          <w:szCs w:val="16"/>
        </w:rPr>
        <w:t xml:space="preserve"> утвердило барона Карла Густава Маннергейма, бывшего русского генерала кавалерии, командующим армией Финляндии, которую ему еще предстояло организовать (7450).</w:t>
      </w:r>
    </w:p>
    <w:p w14:paraId="7FA01B1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C3BDF5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(16) января 1918 Президент Вудро Вильсон потребовал от всех отраслей промышленности кроме пищевой прекратить работу по понедельникам (2100).</w:t>
      </w:r>
    </w:p>
    <w:p w14:paraId="5FF3662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7A3527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6FA0819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C90334D"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(17) января 1918 года</w:t>
      </w:r>
    </w:p>
    <w:p w14:paraId="130CC487"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Журнал № 217 Особого Совещания по финансированию. </w:t>
      </w:r>
    </w:p>
    <w:p w14:paraId="6BDC2151"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Заседание 4 января 1918 года. </w:t>
      </w:r>
    </w:p>
    <w:p w14:paraId="76F71C0E" w14:textId="77777777" w:rsidR="000345C7" w:rsidRPr="00E7370A" w:rsidRDefault="000345C7"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Председательствовал .</w:t>
      </w:r>
      <w:proofErr w:type="gramEnd"/>
      <w:r w:rsidRPr="00E7370A">
        <w:rPr>
          <w:rFonts w:ascii="Times New Roman" w:hAnsi="Times New Roman" w:cs="Times New Roman"/>
          <w:sz w:val="16"/>
          <w:szCs w:val="16"/>
        </w:rPr>
        <w:t xml:space="preserve"> П. А. Козьмин. </w:t>
      </w:r>
    </w:p>
    <w:p w14:paraId="00FC3A34"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Присутствовали: </w:t>
      </w:r>
    </w:p>
    <w:p w14:paraId="67518CC5"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Член Особого </w:t>
      </w:r>
      <w:proofErr w:type="gramStart"/>
      <w:r w:rsidRPr="00E7370A">
        <w:rPr>
          <w:rFonts w:ascii="Times New Roman" w:hAnsi="Times New Roman" w:cs="Times New Roman"/>
          <w:sz w:val="16"/>
          <w:szCs w:val="16"/>
        </w:rPr>
        <w:t>Совещания .</w:t>
      </w:r>
      <w:proofErr w:type="gramEnd"/>
      <w:r w:rsidRPr="00E7370A">
        <w:rPr>
          <w:rFonts w:ascii="Times New Roman" w:hAnsi="Times New Roman" w:cs="Times New Roman"/>
          <w:sz w:val="16"/>
          <w:szCs w:val="16"/>
        </w:rPr>
        <w:t xml:space="preserve"> В. И. Тимирязев.</w:t>
      </w:r>
    </w:p>
    <w:p w14:paraId="3E923E08"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 » » . А. Ф. </w:t>
      </w:r>
      <w:proofErr w:type="spellStart"/>
      <w:r w:rsidRPr="00E7370A">
        <w:rPr>
          <w:rFonts w:ascii="Times New Roman" w:hAnsi="Times New Roman" w:cs="Times New Roman"/>
          <w:sz w:val="16"/>
          <w:szCs w:val="16"/>
        </w:rPr>
        <w:t>Бринк</w:t>
      </w:r>
      <w:proofErr w:type="spellEnd"/>
      <w:r w:rsidRPr="00E7370A">
        <w:rPr>
          <w:rFonts w:ascii="Times New Roman" w:hAnsi="Times New Roman" w:cs="Times New Roman"/>
          <w:sz w:val="16"/>
          <w:szCs w:val="16"/>
        </w:rPr>
        <w:t xml:space="preserve">. </w:t>
      </w:r>
    </w:p>
    <w:p w14:paraId="0B627D65"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Управляющий делами Особого Совещания по обороне </w:t>
      </w:r>
      <w:proofErr w:type="gramStart"/>
      <w:r w:rsidRPr="00E7370A">
        <w:rPr>
          <w:rFonts w:ascii="Times New Roman" w:hAnsi="Times New Roman" w:cs="Times New Roman"/>
          <w:sz w:val="16"/>
          <w:szCs w:val="16"/>
        </w:rPr>
        <w:t>государства .</w:t>
      </w:r>
      <w:proofErr w:type="gramEnd"/>
      <w:r w:rsidRPr="00E7370A">
        <w:rPr>
          <w:rFonts w:ascii="Times New Roman" w:hAnsi="Times New Roman" w:cs="Times New Roman"/>
          <w:sz w:val="16"/>
          <w:szCs w:val="16"/>
        </w:rPr>
        <w:t xml:space="preserve"> Н. А. Бабиков</w:t>
      </w:r>
    </w:p>
    <w:p w14:paraId="5C713FEA"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Представитель Комиссариата Путей </w:t>
      </w:r>
      <w:proofErr w:type="gramStart"/>
      <w:r w:rsidRPr="00E7370A">
        <w:rPr>
          <w:rFonts w:ascii="Times New Roman" w:hAnsi="Times New Roman" w:cs="Times New Roman"/>
          <w:sz w:val="16"/>
          <w:szCs w:val="16"/>
        </w:rPr>
        <w:t>Сообщения .</w:t>
      </w:r>
      <w:proofErr w:type="gramEnd"/>
      <w:r w:rsidRPr="00E7370A">
        <w:rPr>
          <w:rFonts w:ascii="Times New Roman" w:hAnsi="Times New Roman" w:cs="Times New Roman"/>
          <w:sz w:val="16"/>
          <w:szCs w:val="16"/>
        </w:rPr>
        <w:t xml:space="preserve"> Н. К. Антошин.</w:t>
      </w:r>
    </w:p>
    <w:p w14:paraId="7FADE4FF"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Представители Главного Военно-технического </w:t>
      </w:r>
      <w:proofErr w:type="gramStart"/>
      <w:r w:rsidRPr="00E7370A">
        <w:rPr>
          <w:rFonts w:ascii="Times New Roman" w:hAnsi="Times New Roman" w:cs="Times New Roman"/>
          <w:sz w:val="16"/>
          <w:szCs w:val="16"/>
        </w:rPr>
        <w:t>Управления .</w:t>
      </w:r>
      <w:proofErr w:type="gramEnd"/>
      <w:r w:rsidRPr="00E7370A">
        <w:rPr>
          <w:rFonts w:ascii="Times New Roman" w:hAnsi="Times New Roman" w:cs="Times New Roman"/>
          <w:sz w:val="16"/>
          <w:szCs w:val="16"/>
        </w:rPr>
        <w:t xml:space="preserve"> А. К. Овчинников</w:t>
      </w:r>
    </w:p>
    <w:p w14:paraId="4D37078B"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 » » . К. Ф. Федоров.</w:t>
      </w:r>
    </w:p>
    <w:p w14:paraId="5329318B"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Представитель Главного Артиллерийского </w:t>
      </w:r>
      <w:proofErr w:type="gramStart"/>
      <w:r w:rsidRPr="00E7370A">
        <w:rPr>
          <w:rFonts w:ascii="Times New Roman" w:hAnsi="Times New Roman" w:cs="Times New Roman"/>
          <w:sz w:val="16"/>
          <w:szCs w:val="16"/>
        </w:rPr>
        <w:t>Управления .</w:t>
      </w:r>
      <w:proofErr w:type="gramEnd"/>
      <w:r w:rsidRPr="00E7370A">
        <w:rPr>
          <w:rFonts w:ascii="Times New Roman" w:hAnsi="Times New Roman" w:cs="Times New Roman"/>
          <w:sz w:val="16"/>
          <w:szCs w:val="16"/>
        </w:rPr>
        <w:t xml:space="preserve"> С. М. Чаплин.</w:t>
      </w:r>
    </w:p>
    <w:p w14:paraId="6E5E775D"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 » . Л. В. Вальтер. </w:t>
      </w:r>
    </w:p>
    <w:p w14:paraId="39160AC5"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Председатель комиссии по руководству делом пересмотра </w:t>
      </w:r>
      <w:proofErr w:type="gramStart"/>
      <w:r w:rsidRPr="00E7370A">
        <w:rPr>
          <w:rFonts w:ascii="Times New Roman" w:hAnsi="Times New Roman" w:cs="Times New Roman"/>
          <w:sz w:val="16"/>
          <w:szCs w:val="16"/>
        </w:rPr>
        <w:t>контрактов .</w:t>
      </w:r>
      <w:proofErr w:type="gramEnd"/>
      <w:r w:rsidRPr="00E7370A">
        <w:rPr>
          <w:rFonts w:ascii="Times New Roman" w:hAnsi="Times New Roman" w:cs="Times New Roman"/>
          <w:sz w:val="16"/>
          <w:szCs w:val="16"/>
        </w:rPr>
        <w:t xml:space="preserve"> Б. П. Марков.</w:t>
      </w:r>
    </w:p>
    <w:p w14:paraId="1DA7F545"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Председатель правления обществ механических заводов «</w:t>
      </w:r>
      <w:proofErr w:type="spellStart"/>
      <w:r w:rsidRPr="00E7370A">
        <w:rPr>
          <w:rFonts w:ascii="Times New Roman" w:hAnsi="Times New Roman" w:cs="Times New Roman"/>
          <w:sz w:val="16"/>
          <w:szCs w:val="16"/>
        </w:rPr>
        <w:t>Бр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Бромлей</w:t>
      </w:r>
      <w:proofErr w:type="spellEnd"/>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Ковальский.</w:t>
      </w:r>
    </w:p>
    <w:p w14:paraId="4F791967"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правления того же </w:t>
      </w:r>
      <w:proofErr w:type="gramStart"/>
      <w:r w:rsidRPr="00E7370A">
        <w:rPr>
          <w:rFonts w:ascii="Times New Roman" w:hAnsi="Times New Roman" w:cs="Times New Roman"/>
          <w:sz w:val="16"/>
          <w:szCs w:val="16"/>
        </w:rPr>
        <w:t>общества .</w:t>
      </w:r>
      <w:proofErr w:type="gram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Кутский</w:t>
      </w:r>
      <w:proofErr w:type="spellEnd"/>
      <w:r w:rsidRPr="00E7370A">
        <w:rPr>
          <w:rFonts w:ascii="Times New Roman" w:hAnsi="Times New Roman" w:cs="Times New Roman"/>
          <w:sz w:val="16"/>
          <w:szCs w:val="16"/>
        </w:rPr>
        <w:t>.</w:t>
      </w:r>
    </w:p>
    <w:p w14:paraId="73D06D3D"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Представитель заводского совещания завода «</w:t>
      </w:r>
      <w:proofErr w:type="spellStart"/>
      <w:r w:rsidRPr="00E7370A">
        <w:rPr>
          <w:rFonts w:ascii="Times New Roman" w:hAnsi="Times New Roman" w:cs="Times New Roman"/>
          <w:sz w:val="16"/>
          <w:szCs w:val="16"/>
        </w:rPr>
        <w:t>Бр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Бромлей</w:t>
      </w:r>
      <w:proofErr w:type="spellEnd"/>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П. </w:t>
      </w:r>
      <w:proofErr w:type="spellStart"/>
      <w:r w:rsidRPr="00E7370A">
        <w:rPr>
          <w:rFonts w:ascii="Times New Roman" w:hAnsi="Times New Roman" w:cs="Times New Roman"/>
          <w:sz w:val="16"/>
          <w:szCs w:val="16"/>
        </w:rPr>
        <w:t>Пестич</w:t>
      </w:r>
      <w:proofErr w:type="spellEnd"/>
      <w:r w:rsidRPr="00E7370A">
        <w:rPr>
          <w:rFonts w:ascii="Times New Roman" w:hAnsi="Times New Roman" w:cs="Times New Roman"/>
          <w:sz w:val="16"/>
          <w:szCs w:val="16"/>
        </w:rPr>
        <w:t>.</w:t>
      </w:r>
    </w:p>
    <w:p w14:paraId="1DFBC1C9"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Представитель от служащих завода «</w:t>
      </w:r>
      <w:proofErr w:type="spellStart"/>
      <w:r w:rsidRPr="00E7370A">
        <w:rPr>
          <w:rFonts w:ascii="Times New Roman" w:hAnsi="Times New Roman" w:cs="Times New Roman"/>
          <w:sz w:val="16"/>
          <w:szCs w:val="16"/>
        </w:rPr>
        <w:t>Бр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Бромлей</w:t>
      </w:r>
      <w:proofErr w:type="spellEnd"/>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П. С. </w:t>
      </w:r>
      <w:proofErr w:type="spellStart"/>
      <w:r w:rsidRPr="00E7370A">
        <w:rPr>
          <w:rFonts w:ascii="Times New Roman" w:hAnsi="Times New Roman" w:cs="Times New Roman"/>
          <w:sz w:val="16"/>
          <w:szCs w:val="16"/>
        </w:rPr>
        <w:t>Розалион</w:t>
      </w:r>
      <w:proofErr w:type="spellEnd"/>
      <w:r w:rsidRPr="00E7370A">
        <w:rPr>
          <w:rFonts w:ascii="Times New Roman" w:hAnsi="Times New Roman" w:cs="Times New Roman"/>
          <w:sz w:val="16"/>
          <w:szCs w:val="16"/>
        </w:rPr>
        <w:t>-Сошальский.</w:t>
      </w:r>
    </w:p>
    <w:p w14:paraId="5E4602FA"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 » . Л. А. </w:t>
      </w:r>
      <w:proofErr w:type="spellStart"/>
      <w:r w:rsidRPr="00E7370A">
        <w:rPr>
          <w:rFonts w:ascii="Times New Roman" w:hAnsi="Times New Roman" w:cs="Times New Roman"/>
          <w:sz w:val="16"/>
          <w:szCs w:val="16"/>
        </w:rPr>
        <w:t>Мертц</w:t>
      </w:r>
      <w:proofErr w:type="spellEnd"/>
    </w:p>
    <w:p w14:paraId="3EED0B2F"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Представитель от рабочих завода «</w:t>
      </w:r>
      <w:proofErr w:type="spellStart"/>
      <w:r w:rsidRPr="00E7370A">
        <w:rPr>
          <w:rFonts w:ascii="Times New Roman" w:hAnsi="Times New Roman" w:cs="Times New Roman"/>
          <w:sz w:val="16"/>
          <w:szCs w:val="16"/>
        </w:rPr>
        <w:t>Бр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Бромлей</w:t>
      </w:r>
      <w:proofErr w:type="spellEnd"/>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Богданов.</w:t>
      </w:r>
    </w:p>
    <w:p w14:paraId="26D2E62A"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 » » . Серов.</w:t>
      </w:r>
    </w:p>
    <w:p w14:paraId="03D495CE"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Делопроизводитель подготовительных комиссий при Особом Совещании по обороне государства: по общим </w:t>
      </w:r>
      <w:proofErr w:type="gramStart"/>
      <w:r w:rsidRPr="00E7370A">
        <w:rPr>
          <w:rFonts w:ascii="Times New Roman" w:hAnsi="Times New Roman" w:cs="Times New Roman"/>
          <w:sz w:val="16"/>
          <w:szCs w:val="16"/>
        </w:rPr>
        <w:t>вопросам .</w:t>
      </w:r>
      <w:proofErr w:type="gramEnd"/>
      <w:r w:rsidRPr="00E7370A">
        <w:rPr>
          <w:rFonts w:ascii="Times New Roman" w:hAnsi="Times New Roman" w:cs="Times New Roman"/>
          <w:sz w:val="16"/>
          <w:szCs w:val="16"/>
        </w:rPr>
        <w:t xml:space="preserve"> П. Е. Гуляев.</w:t>
      </w:r>
    </w:p>
    <w:p w14:paraId="0D83AA53"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авиационным </w:t>
      </w:r>
      <w:proofErr w:type="gramStart"/>
      <w:r w:rsidRPr="00E7370A">
        <w:rPr>
          <w:rFonts w:ascii="Times New Roman" w:hAnsi="Times New Roman" w:cs="Times New Roman"/>
          <w:sz w:val="16"/>
          <w:szCs w:val="16"/>
        </w:rPr>
        <w:t>вопросам .</w:t>
      </w:r>
      <w:proofErr w:type="gramEnd"/>
      <w:r w:rsidRPr="00E7370A">
        <w:rPr>
          <w:rFonts w:ascii="Times New Roman" w:hAnsi="Times New Roman" w:cs="Times New Roman"/>
          <w:sz w:val="16"/>
          <w:szCs w:val="16"/>
        </w:rPr>
        <w:t xml:space="preserve"> А. К. Соковнин.</w:t>
      </w:r>
    </w:p>
    <w:p w14:paraId="0F29E542"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Делопроизводитель </w:t>
      </w:r>
      <w:proofErr w:type="spellStart"/>
      <w:r w:rsidRPr="00E7370A">
        <w:rPr>
          <w:rFonts w:ascii="Times New Roman" w:hAnsi="Times New Roman" w:cs="Times New Roman"/>
          <w:sz w:val="16"/>
          <w:szCs w:val="16"/>
        </w:rPr>
        <w:t>реквизиционно-секвестрационной</w:t>
      </w:r>
      <w:proofErr w:type="spellEnd"/>
      <w:r w:rsidRPr="00E7370A">
        <w:rPr>
          <w:rFonts w:ascii="Times New Roman" w:hAnsi="Times New Roman" w:cs="Times New Roman"/>
          <w:sz w:val="16"/>
          <w:szCs w:val="16"/>
        </w:rPr>
        <w:t xml:space="preserve"> комиссии П. Н. Литвинов.</w:t>
      </w:r>
    </w:p>
    <w:p w14:paraId="554CC3CE"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Делопроизводитель Управления делами Особого Совещания по обороне </w:t>
      </w:r>
      <w:proofErr w:type="gramStart"/>
      <w:r w:rsidRPr="00E7370A">
        <w:rPr>
          <w:rFonts w:ascii="Times New Roman" w:hAnsi="Times New Roman" w:cs="Times New Roman"/>
          <w:sz w:val="16"/>
          <w:szCs w:val="16"/>
        </w:rPr>
        <w:t>государства .</w:t>
      </w:r>
      <w:proofErr w:type="gramEnd"/>
      <w:r w:rsidRPr="00E7370A">
        <w:rPr>
          <w:rFonts w:ascii="Times New Roman" w:hAnsi="Times New Roman" w:cs="Times New Roman"/>
          <w:sz w:val="16"/>
          <w:szCs w:val="16"/>
        </w:rPr>
        <w:t xml:space="preserve"> А. Н. </w:t>
      </w:r>
      <w:proofErr w:type="spellStart"/>
      <w:r w:rsidRPr="00E7370A">
        <w:rPr>
          <w:rFonts w:ascii="Times New Roman" w:hAnsi="Times New Roman" w:cs="Times New Roman"/>
          <w:sz w:val="16"/>
          <w:szCs w:val="16"/>
        </w:rPr>
        <w:t>Вельможин</w:t>
      </w:r>
      <w:proofErr w:type="spellEnd"/>
      <w:r w:rsidRPr="00E7370A">
        <w:rPr>
          <w:rFonts w:ascii="Times New Roman" w:hAnsi="Times New Roman" w:cs="Times New Roman"/>
          <w:sz w:val="16"/>
          <w:szCs w:val="16"/>
        </w:rPr>
        <w:t>.</w:t>
      </w:r>
    </w:p>
    <w:p w14:paraId="7D00A3D4"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Делопроизводитель Особого Совещания по </w:t>
      </w:r>
      <w:proofErr w:type="gramStart"/>
      <w:r w:rsidRPr="00E7370A">
        <w:rPr>
          <w:rFonts w:ascii="Times New Roman" w:hAnsi="Times New Roman" w:cs="Times New Roman"/>
          <w:sz w:val="16"/>
          <w:szCs w:val="16"/>
        </w:rPr>
        <w:t>финансированию .</w:t>
      </w:r>
      <w:proofErr w:type="gramEnd"/>
      <w:r w:rsidRPr="00E7370A">
        <w:rPr>
          <w:rFonts w:ascii="Times New Roman" w:hAnsi="Times New Roman" w:cs="Times New Roman"/>
          <w:sz w:val="16"/>
          <w:szCs w:val="16"/>
        </w:rPr>
        <w:t xml:space="preserve"> Д. Д. Буданов.</w:t>
      </w:r>
    </w:p>
    <w:p w14:paraId="1C99EEBC"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 » . И. П. Бочкарев. </w:t>
      </w:r>
    </w:p>
    <w:p w14:paraId="5868595E"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открытии заседания Особое Совещание выслушало Председателя Петроградского заводского совещания А. Ф. </w:t>
      </w:r>
      <w:proofErr w:type="spellStart"/>
      <w:r w:rsidRPr="00E7370A">
        <w:rPr>
          <w:rFonts w:ascii="Times New Roman" w:hAnsi="Times New Roman" w:cs="Times New Roman"/>
          <w:sz w:val="16"/>
          <w:szCs w:val="16"/>
        </w:rPr>
        <w:t>Бринка</w:t>
      </w:r>
      <w:proofErr w:type="spellEnd"/>
      <w:r w:rsidRPr="00E7370A">
        <w:rPr>
          <w:rFonts w:ascii="Times New Roman" w:hAnsi="Times New Roman" w:cs="Times New Roman"/>
          <w:sz w:val="16"/>
          <w:szCs w:val="16"/>
        </w:rPr>
        <w:t xml:space="preserve"> по поводу затруднений, которые приходится испытывать заводским совещаниям при производстве расчета с увольняемыми рабочими и служащими заводов или отделов, на которых по тем или иным причинам приходится прекращать или сокращать деятельность. Согласно данным Особым Совещанием директивам, расчеты с увольняемыми рабочими и служащими производятся на основании утвержденных Министерством Труда ставок; между тем рабочие предъявляют требования о производстве расчета по иным, более повышенным, ставкам, выработанным рабочими союзами и не санкционированным Министерством Труда. Это создает благоприятную почву для возникновения конфликтов между администрацией заводов и рабочими; так, на заводе «Вулкан» вследствие сокращения части заказов был объявлен расчет рабочих прессовой мастерской; возник конфликт, который был передан на рассмотрение комиссара труда; однако еще до разрешения настоящего дела комиссаром рабочие названной мастерской обратились в местный совет Солдатских и Рабочих Депутатов, который выдал ордер на арест директора завода, чем еще более обострил положение. Приведенный факт не является единичным случаем в практике жизни заводов. Петроградское заводское совещание в лице своего Председателя протестует против такого положения вещей и во избежание повторения подобных случаев рекомендует необходимость согласования действий заводоуправления с распоряжениями местных административных органов. В частности же, для ликвидации конфликта на заводе «Вулкан» надлежало бы снестись с комиссариатом труда и просить его подтвердить, что все расчеты с рабочими следует производить по прежде установленным ставкам. </w:t>
      </w:r>
    </w:p>
    <w:p w14:paraId="36395865"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Совещание разделяет высказанные А. Ф. </w:t>
      </w:r>
      <w:proofErr w:type="spellStart"/>
      <w:r w:rsidRPr="00E7370A">
        <w:rPr>
          <w:rFonts w:ascii="Times New Roman" w:hAnsi="Times New Roman" w:cs="Times New Roman"/>
          <w:sz w:val="16"/>
          <w:szCs w:val="16"/>
        </w:rPr>
        <w:t>Бринком</w:t>
      </w:r>
      <w:proofErr w:type="spellEnd"/>
      <w:r w:rsidRPr="00E7370A">
        <w:rPr>
          <w:rFonts w:ascii="Times New Roman" w:hAnsi="Times New Roman" w:cs="Times New Roman"/>
          <w:sz w:val="16"/>
          <w:szCs w:val="16"/>
        </w:rPr>
        <w:t xml:space="preserve"> соображения и, далее, не встречает препятствий к выдаче Акционерному Обществу Механических заводов «Добровых» и «</w:t>
      </w:r>
      <w:proofErr w:type="spellStart"/>
      <w:r w:rsidRPr="00E7370A">
        <w:rPr>
          <w:rFonts w:ascii="Times New Roman" w:hAnsi="Times New Roman" w:cs="Times New Roman"/>
          <w:sz w:val="16"/>
          <w:szCs w:val="16"/>
        </w:rPr>
        <w:t>Набгольд</w:t>
      </w:r>
      <w:proofErr w:type="spellEnd"/>
      <w:r w:rsidRPr="00E7370A">
        <w:rPr>
          <w:rFonts w:ascii="Times New Roman" w:hAnsi="Times New Roman" w:cs="Times New Roman"/>
          <w:sz w:val="16"/>
          <w:szCs w:val="16"/>
        </w:rPr>
        <w:t xml:space="preserve">» в Нижнем Новгороде, по ходатайству общества о снабжении оборотными средствами, ссуды в размере 1 210 000 рублей из 7 % годовых сроком на один год. Вместе с тем Совещание признает, что ссуда эта ввиду срочности дела должна быть выдана из военного фонда и возмещена этому фонду из имеющего быть образованным фонда по финансированию предприятий, с погашением указанной ссуды равномерными частями из платежей за изготовляемые обществом изделия; помимо сего, выдача ссуды должна производиться частями по мере надобности для расходования под наблюдением заводского совещания и контролем заводского комитета. </w:t>
      </w:r>
    </w:p>
    <w:p w14:paraId="5100EE16"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Далее, ознакомившись с ходатайством правления товарищества канатной фабрики И. И. Гот об отпуске денежных средств на продолжение деятельности фабрики, Особое Совещание разрешило выдачу правлению названной фабрики на покупку потребного для нее сырья ссуды в размере 3 500 000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из 7 % годовых сроком на один год; при этом Совещание постановило, что ссуда эта должна быть выдана из военного фонда с последующим возмещением ее из фонда по финансированию предприятий по образованию этого фонда и обеспечена как закупаемым сырьем, так и изготовленными на фабрике изделиями. Что же касается порядка выдачи этой ссуды, то Совещание решило, что означенная ссуда должна выдаваться частями по мере поступления на фабрику сырья, распоряжением Председателя Особого Совещания по финансированию, по непосредственному докладу Председателя Петроградского заводского совещания, и расходоваться под наблюдением сего Совещания и под контролем заводского комитета.</w:t>
      </w:r>
    </w:p>
    <w:p w14:paraId="2BBAA234"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Засим Совещание удовлетворило ходатайство правления Акционерного Общества Воронежских машиностроительного и литейного заводов, бывших «Рихард Поле» в Риге, об отпуске денежных средств в размере 800 000 рублей на уплату служащим и рабочим, разрешив ссуду в указанной сумме из 7 % годовых сроком на один год; при этом Совещание признало необходимым выдать эту ссуду ввиду спешности из военного фонда по смете Главного Артиллерийского Управления, с тем чтобы впоследствии эта сумма была возмещена из фонда по финансированию предприятий, по образовании этого фонда; помимо сего Совещание постановило, что указанная ссуда должна быть обеспечена имуществом заводов и погашалась бы из платежей за изготовляемые Обществом изделия.</w:t>
      </w:r>
    </w:p>
    <w:p w14:paraId="31ED610F"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сего Совещание не встретило препятствий к выдаче Правлению Шлиссельбургского порохового завода для расчета с рабочими ссуды в размере 13 915 194 руб. 60 коп. из 7 % годовых сроком на 1 год; при этом Совещание решило отпустить упомянутую ссуду из военного фонда через Петроградское заводское совещание для расходования под его наблюдением и контролем заводского комитета.</w:t>
      </w:r>
    </w:p>
    <w:p w14:paraId="7AB150D1"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Далее Особое Совещание ознакомилось с положением дел на механических заводах «</w:t>
      </w:r>
      <w:proofErr w:type="spellStart"/>
      <w:r w:rsidRPr="00E7370A">
        <w:rPr>
          <w:rFonts w:ascii="Times New Roman" w:hAnsi="Times New Roman" w:cs="Times New Roman"/>
          <w:sz w:val="16"/>
          <w:szCs w:val="16"/>
        </w:rPr>
        <w:t>Бр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Бромлей</w:t>
      </w:r>
      <w:proofErr w:type="spellEnd"/>
      <w:r w:rsidRPr="00E7370A">
        <w:rPr>
          <w:rFonts w:ascii="Times New Roman" w:hAnsi="Times New Roman" w:cs="Times New Roman"/>
          <w:sz w:val="16"/>
          <w:szCs w:val="16"/>
        </w:rPr>
        <w:t>» в Москве. Заводы эта исполняют заказы Главного Военно-технического Управления на шатуны, а также двигатели для прожекторов; производительность заводов в настоящее время сильно упала, между тем расходы заводов значительно возросли, на покрытие коих у заводоуправления совершенно не хватает средств, ввиду чего оно и вынуждено обратиться с ходатайством о финансовой поддержке.</w:t>
      </w:r>
    </w:p>
    <w:p w14:paraId="7F764FFE"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Присутствовавший на Собрании представитель заводоуправления П. </w:t>
      </w:r>
      <w:proofErr w:type="spellStart"/>
      <w:r w:rsidRPr="00E7370A">
        <w:rPr>
          <w:rFonts w:ascii="Times New Roman" w:hAnsi="Times New Roman" w:cs="Times New Roman"/>
          <w:sz w:val="16"/>
          <w:szCs w:val="16"/>
        </w:rPr>
        <w:t>Пестич</w:t>
      </w:r>
      <w:proofErr w:type="spellEnd"/>
      <w:r w:rsidRPr="00E7370A">
        <w:rPr>
          <w:rFonts w:ascii="Times New Roman" w:hAnsi="Times New Roman" w:cs="Times New Roman"/>
          <w:sz w:val="16"/>
          <w:szCs w:val="16"/>
        </w:rPr>
        <w:t xml:space="preserve"> указал, что причиной хозяйственного расстройства, </w:t>
      </w:r>
      <w:proofErr w:type="spellStart"/>
      <w:r w:rsidRPr="00E7370A">
        <w:rPr>
          <w:rFonts w:ascii="Times New Roman" w:hAnsi="Times New Roman" w:cs="Times New Roman"/>
          <w:sz w:val="16"/>
          <w:szCs w:val="16"/>
        </w:rPr>
        <w:t>пережи</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ваемого</w:t>
      </w:r>
      <w:proofErr w:type="spellEnd"/>
      <w:r w:rsidRPr="00E7370A">
        <w:rPr>
          <w:rFonts w:ascii="Times New Roman" w:hAnsi="Times New Roman" w:cs="Times New Roman"/>
          <w:sz w:val="16"/>
          <w:szCs w:val="16"/>
        </w:rPr>
        <w:t xml:space="preserve"> в настоящее время заводами «</w:t>
      </w:r>
      <w:proofErr w:type="spellStart"/>
      <w:r w:rsidRPr="00E7370A">
        <w:rPr>
          <w:rFonts w:ascii="Times New Roman" w:hAnsi="Times New Roman" w:cs="Times New Roman"/>
          <w:sz w:val="16"/>
          <w:szCs w:val="16"/>
        </w:rPr>
        <w:t>Бр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Бромлей</w:t>
      </w:r>
      <w:proofErr w:type="spellEnd"/>
      <w:r w:rsidRPr="00E7370A">
        <w:rPr>
          <w:rFonts w:ascii="Times New Roman" w:hAnsi="Times New Roman" w:cs="Times New Roman"/>
          <w:sz w:val="16"/>
          <w:szCs w:val="16"/>
        </w:rPr>
        <w:t>», является полная несогласованность между производительностью заводов и расходами, которые они вынуждены нести. Для поднятия производительности желательно назначение от правительства на завод особого комиссара, который бы вместе с выборными лицами от завода принял необходимые меры. На заводе уже имеется коллегия из выборных лиц, которая ведает финансово-хозяйственной стороной жизни завода.</w:t>
      </w:r>
    </w:p>
    <w:p w14:paraId="78E7BD07"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обмене мнениями Особое Совещание постановляет: </w:t>
      </w:r>
    </w:p>
    <w:p w14:paraId="6D4BBC30"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разрешить выдачу названным заводам ссуды в размере 3 000 000 рублей из 7 % годовых, с отпуском ее ввиду срочности из военного фонда и последующим возмещением из имеющего быть образованным фонда по финансированию предприятий, произведя выдачу денежных средств через Московское заводское совещание, и </w:t>
      </w:r>
    </w:p>
    <w:p w14:paraId="0D7F6704"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б) признать обязательным назначение в заводоуправление общества механических заводов «</w:t>
      </w:r>
      <w:proofErr w:type="spellStart"/>
      <w:r w:rsidRPr="00E7370A">
        <w:rPr>
          <w:rFonts w:ascii="Times New Roman" w:hAnsi="Times New Roman" w:cs="Times New Roman"/>
          <w:sz w:val="16"/>
          <w:szCs w:val="16"/>
        </w:rPr>
        <w:t>Бр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Бромлей</w:t>
      </w:r>
      <w:proofErr w:type="spellEnd"/>
      <w:r w:rsidRPr="00E7370A">
        <w:rPr>
          <w:rFonts w:ascii="Times New Roman" w:hAnsi="Times New Roman" w:cs="Times New Roman"/>
          <w:sz w:val="16"/>
          <w:szCs w:val="16"/>
        </w:rPr>
        <w:t xml:space="preserve">» правительственного комиссара для надзора за финансово-хозяйственной и технической деятельностью заводов. </w:t>
      </w:r>
    </w:p>
    <w:p w14:paraId="6B9FB561"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Засим заслушав доклад председателя Московского заводского совещания С. Е. Вейцмана о выдаче акционерному обществу электромеханического завода «Динамо» в Москве ссуды в размере 3 500 000 рублей, Особое Совещание решает: выдать указанному обществу в счет испрашиваемой суммы краткосрочную беспроцентную ссуду в 1 200 000 рублей через Московское заводское совещание для расходования под его наблюдением и контролем заводского комитета; помимо сего, Особое Совещание признает необходимым произвести отпуск означенной ссуды ввиду срочности из военного фонда по смете Главного Артиллерийского Управления, с последующим погашением этой ссуды из имеющего быть образованным фонда по финансированию предприятий. Далее, Особое Совещание удовлетворило ходатайство Товарищества химических заводов «П. К. Ушкова и Ко» об ассигновании денежных средств на уплату рабочим, разрешив выдачу упомянутому Товариществу ссуды в размере 3 088 421 руб. 74 коп. из 7 % годовых сроком на полгода; вместе с тем Совещание определило, что ссуда эта, ввиду срочности должна быть отпущена из военного фонда по смете Главного Артиллерийского Управления, с возмещением ему выданной суммы из имеющего быть образованным фонда по финансированию предприятий; кроме того, Совещание установило, что ссуда эта обеспечивается всем имуществом завода и личным достоянием владельцев предприятия, причем ассигнуется через Московское заводское совещание для расходования в контакте с заводским комитетом. </w:t>
      </w:r>
    </w:p>
    <w:p w14:paraId="68FE3B87"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После сего, перейдя к ходатайству правления завода «Русско-американского акционерного общества» о выдаче ему денежных средств для продолжения деятельности завода, Особое Совещание остановилось на том факте, что многие ведомства, заказы коих уже выполнены Обществом, до сих пор еще не произвели следуемых с них уплат за сданные им заказы; ввиду сего Совещание, предварительно рассмотрев по существу ходатайства Общества о субсидировании, решило предложить ведомствам, являющимся заказчиками Общества, произвести скорейшую уплату по счетам денег, причитающихся Обществу со стороны ведомств. </w:t>
      </w:r>
    </w:p>
    <w:p w14:paraId="7C3E9C75"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Засим Особое Совещание одобрило представление Управления Военного Воздушного Флота от 5 декабря 1917 года за № 9996/3388 в Исполнительную комиссию о заказе акционерному обществу «Дукс» 50 «</w:t>
      </w:r>
      <w:proofErr w:type="spellStart"/>
      <w:r w:rsidRPr="00E7370A">
        <w:rPr>
          <w:rFonts w:ascii="Times New Roman" w:hAnsi="Times New Roman" w:cs="Times New Roman"/>
          <w:sz w:val="16"/>
          <w:szCs w:val="16"/>
        </w:rPr>
        <w:t>Ньюпоров</w:t>
      </w:r>
      <w:proofErr w:type="spellEnd"/>
      <w:r w:rsidRPr="00E7370A">
        <w:rPr>
          <w:rFonts w:ascii="Times New Roman" w:hAnsi="Times New Roman" w:cs="Times New Roman"/>
          <w:sz w:val="16"/>
          <w:szCs w:val="16"/>
        </w:rPr>
        <w:t xml:space="preserve"> типа 17», с запасными частями; при этом Совещание признало желательным выдать Обществу аванс без обеспечения, на общих основаниях, по третям, в размере 50 % с суммы заказа, и на прочих основаниях, изложенных в указанном представлении Управления Военного Воздушного Флота. </w:t>
      </w:r>
    </w:p>
    <w:p w14:paraId="09051C5C"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заключение Особое Совещание одобрило доклад Главного Военно-технического Управления от 19 декабря 1917 года за № 6227 в исполнительную комиссию об утверждении заказа акционерному обществу Электромеханических сооружений, бывш. «</w:t>
      </w:r>
      <w:proofErr w:type="spellStart"/>
      <w:r w:rsidRPr="00E7370A">
        <w:rPr>
          <w:rFonts w:ascii="Times New Roman" w:hAnsi="Times New Roman" w:cs="Times New Roman"/>
          <w:sz w:val="16"/>
          <w:szCs w:val="16"/>
        </w:rPr>
        <w:t>Дюфлон</w:t>
      </w:r>
      <w:proofErr w:type="spellEnd"/>
      <w:r w:rsidRPr="00E7370A">
        <w:rPr>
          <w:rFonts w:ascii="Times New Roman" w:hAnsi="Times New Roman" w:cs="Times New Roman"/>
          <w:sz w:val="16"/>
          <w:szCs w:val="16"/>
        </w:rPr>
        <w:t xml:space="preserve">, Константинович и Ко», на изготовление аэропланных передатчиков; вместе с тем Совещание нашло возможным выдать названному Обществу аванс без обеспечения на общих основаниях, в размере 50 % суммы заказа, всего 121 125 руб., и на прочих основаниях, изложенных в упомянутом докладе Главного Военно-технического Управления. </w:t>
      </w:r>
    </w:p>
    <w:p w14:paraId="241D9F9C"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 Бабиков. </w:t>
      </w:r>
    </w:p>
    <w:p w14:paraId="1F80E144"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 384. Л. 91–101. Подлинник. </w:t>
      </w:r>
    </w:p>
    <w:p w14:paraId="2E4EAD05"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января. — Резолюция Председателя Особого Совещания по финансированию по журналу Особого Совещания от 4 января 1918 года, за № 217. </w:t>
      </w:r>
    </w:p>
    <w:p w14:paraId="1B505EF4"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Рассмотрев настоящий журнал, я в отношении приведения в исполнение требующих того суждений Особого Совещания решил:</w:t>
      </w:r>
    </w:p>
    <w:p w14:paraId="75576AB6"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По ходатайству Акционерного общества механических заводов «Добровых и </w:t>
      </w:r>
      <w:proofErr w:type="spellStart"/>
      <w:r w:rsidRPr="00E7370A">
        <w:rPr>
          <w:rFonts w:ascii="Times New Roman" w:hAnsi="Times New Roman" w:cs="Times New Roman"/>
          <w:sz w:val="16"/>
          <w:szCs w:val="16"/>
        </w:rPr>
        <w:t>Набгольц</w:t>
      </w:r>
      <w:proofErr w:type="spellEnd"/>
      <w:r w:rsidRPr="00E7370A">
        <w:rPr>
          <w:rFonts w:ascii="Times New Roman" w:hAnsi="Times New Roman" w:cs="Times New Roman"/>
          <w:sz w:val="16"/>
          <w:szCs w:val="16"/>
        </w:rPr>
        <w:t xml:space="preserve">» в Нижнем Новгороде о снабжении Общества оборотными средствами: а) разрешить выдачу названному Обществу ссуды в размере одного миллиона двухсот десяти тысяч (1 210 000) рублей из 7 % годовых сроком на один год ввиду спешности из военного фонда с последующим возмещением ее из имеющего быть образованным фонда по финансированию предприятий, с погашением выдаваемой ссуды равномерными частями из платежей за изготовляемые Обществом изделия; </w:t>
      </w:r>
    </w:p>
    <w:p w14:paraId="35A5D189"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выдачу означенной ссуды производить частями по мере надобности через Нижегородское заводское совещание для расходования ее под его наблюдением и контролем заводского комитета. </w:t>
      </w:r>
    </w:p>
    <w:p w14:paraId="356453B4"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По ходатайству правления «Товарищества канатной фабрики И. Гот» об отпуске денежных средств на продолжение деятельности фабрики:</w:t>
      </w:r>
    </w:p>
    <w:p w14:paraId="64EBFF8C"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а) разрешить выдачу названной фабрике на покупку потребного сырья, ссуды в размере трех миллионов пятисот тысяч (3 500 000)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из 7 % годовых сроком на один год из военного фонда с последующим возмещением из имеющего быть образованным фонда но финансированию и с обеспечением выдаваемой ссуды как закупаемым сырьем, так и изготовляемыми на фабрике изделиями; </w:t>
      </w:r>
    </w:p>
    <w:p w14:paraId="4CB791EC"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означенную ссуду выдавать частями по мере поступления на фабрику сырья, распоряжением Председателя Особого Совещания по финансированию, по непосредственному докладу председателя Петроградского заводского совещания и с тем, чтобы упомянутая ссуда расходовалась под наблюдением сего совещания и под контролем заводского комитета. </w:t>
      </w:r>
    </w:p>
    <w:p w14:paraId="3965F270"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По ходатайству Правления Акционерного общества Воронежских машиностроительного и литейного заводов, бывш. «Рихард Поле» в Риге, об отпуске денежных средств в размере восьмисот тысяч (800 000) рублей на уплату служащим и рабочим: </w:t>
      </w:r>
    </w:p>
    <w:p w14:paraId="17127527"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разрешить выдачу названному Обществу ссуды в восемьсот тысяч (800 000) рублей из 7 % годовых сроком на один год ввиду спешности из военного фонда по смете Главного артиллерийского управления, с последующим возмещением ссуды из имеющего быть образованным фонда по финансированию предприятий, с обеспечением ее имуществом заводов и с погашением из платежей за изготовляемые Обществом изделия; </w:t>
      </w:r>
    </w:p>
    <w:p w14:paraId="3A251111"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выдачу означенной ссуды произвести через Петроградское заводское совещание для расходования под его наблюдением и контролем заводского комитета. </w:t>
      </w:r>
    </w:p>
    <w:p w14:paraId="3B0C7FFC"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По вопросу о положении дел на Шлиссельбургском пороховом заводе: </w:t>
      </w:r>
    </w:p>
    <w:p w14:paraId="6996B2F9"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разрешить выдачу Правлению Шлиссельбургского порохового завода для расчета с рабочими по заказам Военного и Морского Ведомств ссуды из 7 % годовых сроком на один год в размере тринадцати миллионов девятисот пятнадцати тысяч девяноста четырех рублей 60 коп. (13 915 094 р. 60 коп.) с отпуском ее ввиду срочности из военного фонда и последующим погашением ее из имеющего быть образованным фонда по финансированию предприятий; </w:t>
      </w:r>
    </w:p>
    <w:p w14:paraId="555CDEC9"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выдачу упомянутой ссуды произвести через Петроградское заводское совещание для расходования под его наблюдением и контролем заводского комитета. </w:t>
      </w:r>
    </w:p>
    <w:p w14:paraId="66DBA72C"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По докладу о положении дел на механических заводах «</w:t>
      </w:r>
      <w:proofErr w:type="spellStart"/>
      <w:r w:rsidRPr="00E7370A">
        <w:rPr>
          <w:rFonts w:ascii="Times New Roman" w:hAnsi="Times New Roman" w:cs="Times New Roman"/>
          <w:sz w:val="16"/>
          <w:szCs w:val="16"/>
        </w:rPr>
        <w:t>Бр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Бромлей</w:t>
      </w:r>
      <w:proofErr w:type="spellEnd"/>
      <w:r w:rsidRPr="00E7370A">
        <w:rPr>
          <w:rFonts w:ascii="Times New Roman" w:hAnsi="Times New Roman" w:cs="Times New Roman"/>
          <w:sz w:val="16"/>
          <w:szCs w:val="16"/>
        </w:rPr>
        <w:t xml:space="preserve">» в Москве: </w:t>
      </w:r>
    </w:p>
    <w:p w14:paraId="13A9413E"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разрешить выдачу указанному Обществу механических заводов ссуды из 7 % годовых на один год в размере трех миллионов (3 000 000) рублей с отпуском ее ввиду срочности из военного фонда и последующим возмещением из имеющего быть образованным фонда по финансированию предприятий, произведя выдачу денежных средств через Московское заводское совещание; </w:t>
      </w:r>
    </w:p>
    <w:p w14:paraId="5F389D78"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признать обязательным назначение в заводоуправление «Общ. механических заводов </w:t>
      </w:r>
      <w:proofErr w:type="spellStart"/>
      <w:r w:rsidRPr="00E7370A">
        <w:rPr>
          <w:rFonts w:ascii="Times New Roman" w:hAnsi="Times New Roman" w:cs="Times New Roman"/>
          <w:sz w:val="16"/>
          <w:szCs w:val="16"/>
        </w:rPr>
        <w:t>Бр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Бромлей</w:t>
      </w:r>
      <w:proofErr w:type="spellEnd"/>
      <w:r w:rsidRPr="00E7370A">
        <w:rPr>
          <w:rFonts w:ascii="Times New Roman" w:hAnsi="Times New Roman" w:cs="Times New Roman"/>
          <w:sz w:val="16"/>
          <w:szCs w:val="16"/>
        </w:rPr>
        <w:t xml:space="preserve">» правительственного комиссара для надзора за финансово-хозяйственной и технической деятельностью заводов. </w:t>
      </w:r>
    </w:p>
    <w:p w14:paraId="19FDFC68"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По докладу председателя Московского заводского совещания о выдаче Акционерному обществу электромеханического завода «Динамо» в Москве ссуды в размере трех миллионов пятисот тысяч (3 500 000) рублей: </w:t>
      </w:r>
    </w:p>
    <w:p w14:paraId="3FC8E644"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разрешить выдачу указанному Обществу в счет испрашиваемой суммы, краткосрочной беспроцентной ссуды в один миллион двести тысяч (1 200 000) рублей через Московское заводское совещание для расходования ее под его наблюдением и контролем заводского комитета; </w:t>
      </w:r>
    </w:p>
    <w:p w14:paraId="1936994B"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отпуск означенной ссуды произвести ввиду срочности из военного фонда по смете Главного артиллерийского управления, с последующим погашением этой ссуды из имеющего быть образованным фонда по финансированию предприятий. </w:t>
      </w:r>
    </w:p>
    <w:p w14:paraId="5EA39CE0"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По ходатайству Товарищества химических заводов «П. К. Ушакова и Ко» о выдаче денежных средств на уплату рабочим: </w:t>
      </w:r>
    </w:p>
    <w:p w14:paraId="45C613EB"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разрешить упомянутому Товариществу выдачу ссуды из 7 % годовых сроком на полгода с отпуском ее ввиду срочности из военного фонда по смете Главного артиллерийского управления в размере трех миллионов восьмидесяти восьми тысяч четырехсот двадцати одного рубля 74 коп. (3 088 421 р. 74 к.), с последующим погашением этой ссуды из имеющего быть образованным фонда по финансированию предприятий; </w:t>
      </w:r>
    </w:p>
    <w:p w14:paraId="5AF6F057"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означенную ссуду обеспечить всем имуществом завода и личным достоянием владельцев предприятия с выдачей денежных средств через Московское заводское совещание для расходования в контакте с заводским комитетом. </w:t>
      </w:r>
    </w:p>
    <w:p w14:paraId="4E6F2EDE"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По ходатайству Правления завода «Русско-Американского Акционерного общества» о выдаче ему денежных средств для продолжения деятельности завода: предложить ведомствам, являющимся заказчиками Общества, произвести скорейшую уплату по счетам денег, причитающихся Обществу со стороны Ведомств. </w:t>
      </w:r>
    </w:p>
    <w:p w14:paraId="1A65DEC1"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Одобрить представление Управления Военно-воздушного Флота от 5 декабря 1917 г. за № 9996/3388 в Исполнительную комиссию о заказе Акционерного общества «Дукс» 50 «</w:t>
      </w:r>
      <w:proofErr w:type="spellStart"/>
      <w:r w:rsidRPr="00E7370A">
        <w:rPr>
          <w:rFonts w:ascii="Times New Roman" w:hAnsi="Times New Roman" w:cs="Times New Roman"/>
          <w:sz w:val="16"/>
          <w:szCs w:val="16"/>
        </w:rPr>
        <w:t>Ньюпоров</w:t>
      </w:r>
      <w:proofErr w:type="spellEnd"/>
      <w:r w:rsidRPr="00E7370A">
        <w:rPr>
          <w:rFonts w:ascii="Times New Roman" w:hAnsi="Times New Roman" w:cs="Times New Roman"/>
          <w:sz w:val="16"/>
          <w:szCs w:val="16"/>
        </w:rPr>
        <w:t xml:space="preserve"> типа 17» с запасными частями, с выдачей Обществу аванса без обеспечения на общих основаниях, по третям, в размере 50 % суммы заказа и на прочих основаниях, изложенных в указанном представлении Управления Военно-Воздушного Флота. </w:t>
      </w:r>
    </w:p>
    <w:p w14:paraId="511F5F5D"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Одобрить доклад Главного Военно-Технического управления от 19 декабря 1917 г. за № 6227 в Исполнительную комиссию об утверждении заказа Акционерного общества электромеханических сооружений, бывш. «</w:t>
      </w:r>
      <w:proofErr w:type="spellStart"/>
      <w:r w:rsidRPr="00E7370A">
        <w:rPr>
          <w:rFonts w:ascii="Times New Roman" w:hAnsi="Times New Roman" w:cs="Times New Roman"/>
          <w:sz w:val="16"/>
          <w:szCs w:val="16"/>
        </w:rPr>
        <w:t>Дюфлон</w:t>
      </w:r>
      <w:proofErr w:type="spellEnd"/>
      <w:r w:rsidRPr="00E7370A">
        <w:rPr>
          <w:rFonts w:ascii="Times New Roman" w:hAnsi="Times New Roman" w:cs="Times New Roman"/>
          <w:sz w:val="16"/>
          <w:szCs w:val="16"/>
        </w:rPr>
        <w:t xml:space="preserve">, Константинович и Ко» на изготовление аэропланных передатчиков, с выдачею названному Обществу аванса без обеспечения на общих основаниях в размере 50 % суммы заказа, всего сто двадцать одну тысячу сто двадцать пять (121 125)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и на прочих основаниях, изложенных в упомянутом докладе Главного военно-технического управления. </w:t>
      </w:r>
    </w:p>
    <w:p w14:paraId="3B9A570A"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Председатель Особого Совещания по финансированию Гуковский. </w:t>
      </w:r>
    </w:p>
    <w:p w14:paraId="2B09F5D2"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 397. Л. 52–54. Подлинник. </w:t>
      </w:r>
    </w:p>
    <w:p w14:paraId="3828554D"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января. — Резолюция председателя Особого Совещания по обороне государства по журналу Особого Совещания от 4 января 1918 г. за № 217. </w:t>
      </w:r>
    </w:p>
    <w:p w14:paraId="7E5D46E8"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Вследствие решения председателя Особого Совещания по финансированию от 8 января я в отношении приведения в исполнение требующих того суждений Особого Совещания решил: </w:t>
      </w:r>
    </w:p>
    <w:p w14:paraId="5B762D9D"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По ходатайству Акционерного общества механических заводов «Добровых и </w:t>
      </w:r>
      <w:proofErr w:type="spellStart"/>
      <w:r w:rsidRPr="00E7370A">
        <w:rPr>
          <w:rFonts w:ascii="Times New Roman" w:hAnsi="Times New Roman" w:cs="Times New Roman"/>
          <w:sz w:val="16"/>
          <w:szCs w:val="16"/>
        </w:rPr>
        <w:t>Набгольц</w:t>
      </w:r>
      <w:proofErr w:type="spellEnd"/>
      <w:r w:rsidRPr="00E7370A">
        <w:rPr>
          <w:rFonts w:ascii="Times New Roman" w:hAnsi="Times New Roman" w:cs="Times New Roman"/>
          <w:sz w:val="16"/>
          <w:szCs w:val="16"/>
        </w:rPr>
        <w:t xml:space="preserve">» в Нижнем Новгороде о снабжении Общества оборотными средствам: </w:t>
      </w:r>
    </w:p>
    <w:p w14:paraId="5FC0B946"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а) разрешить выдачу названному Обществу ссуды в размере одного миллиона двухсот десяти тысяч (1 210 000) рублей из 7 % годовых сроком на один год ввиду спешности из военного фонда с последующим возмещением ее из имеющего быть образованным фонда по финансированию предприятий (по Ком-ту торг. и </w:t>
      </w:r>
      <w:proofErr w:type="spellStart"/>
      <w:r w:rsidRPr="00E7370A">
        <w:rPr>
          <w:rFonts w:ascii="Times New Roman" w:hAnsi="Times New Roman" w:cs="Times New Roman"/>
          <w:sz w:val="16"/>
          <w:szCs w:val="16"/>
        </w:rPr>
        <w:t>пром</w:t>
      </w:r>
      <w:proofErr w:type="spellEnd"/>
      <w:r w:rsidRPr="00E7370A">
        <w:rPr>
          <w:rFonts w:ascii="Times New Roman" w:hAnsi="Times New Roman" w:cs="Times New Roman"/>
          <w:sz w:val="16"/>
          <w:szCs w:val="16"/>
        </w:rPr>
        <w:t xml:space="preserve">.), с погашением выдаваемой ссуды равномерными частями из платежей за изготовляемые Обществом изделия; </w:t>
      </w:r>
    </w:p>
    <w:p w14:paraId="7F909914"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выдачу означенной ссуды производить частями по мере надобности через Нижегородское заводское совещание для расходования ее под его наблюдением и контролем заводского комитета. </w:t>
      </w:r>
    </w:p>
    <w:p w14:paraId="694D8E9F"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По ходатайству Правления «Товарищества канатной фабрики И. Гот» об отпуске денежных средств на продолжение деятельности фабрики:</w:t>
      </w:r>
    </w:p>
    <w:p w14:paraId="5F655B6D"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разрешить выдачу названной фабрике на покупку потребного сырья ссуды в размере трех миллионов пятисот тысяч (3 500 000)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из 7 % годовых сроком на один год из военного фонда с последующим возмещением из имеющего быть образованным фонда по финансированию предприятий (по Комитету торг. и </w:t>
      </w:r>
      <w:proofErr w:type="spellStart"/>
      <w:r w:rsidRPr="00E7370A">
        <w:rPr>
          <w:rFonts w:ascii="Times New Roman" w:hAnsi="Times New Roman" w:cs="Times New Roman"/>
          <w:sz w:val="16"/>
          <w:szCs w:val="16"/>
        </w:rPr>
        <w:t>пром</w:t>
      </w:r>
      <w:proofErr w:type="spellEnd"/>
      <w:r w:rsidRPr="00E7370A">
        <w:rPr>
          <w:rFonts w:ascii="Times New Roman" w:hAnsi="Times New Roman" w:cs="Times New Roman"/>
          <w:sz w:val="16"/>
          <w:szCs w:val="16"/>
        </w:rPr>
        <w:t xml:space="preserve">.) и с обеспечением выдаваемой ссуды как закупаемым сырьем, так и изготовляемыми на фабрике изделиями; </w:t>
      </w:r>
    </w:p>
    <w:p w14:paraId="4E71537E"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означенную ссуду выдавать частями по мере поступления на фабрику сырья, распоряжением председателя Особого совещания по финансированию, по непосредственному докладу председателя Петроградского заводского совещания и с тем, чтобы упомянутая ссуда расходовалась под наблюдением сего совещания и под контролем заводского комитета. </w:t>
      </w:r>
    </w:p>
    <w:p w14:paraId="6C9CDC04"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По ходатайству Правления Акционерного общества машиностроительного и литейного воронежских заводов, бывш. «Рихард Поле» в Риге, об отпуске денежных средств в размере восьмисот тысяч (800 000) рублей на уплату служащим и рабочим: </w:t>
      </w:r>
    </w:p>
    <w:p w14:paraId="58B17E16"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разрешить выдачу названному Обществу ссуды в восемьсот тысяч рублей из 7 % годовых сроком на один год ввиду спешности из военного фонда, с последующим возмещением ссуды из имеющего быть образованным фонда по финансированию предприятий (по Комитету торговли и промышленности) с обеспечением ее имуществом заводов и с погашением из платежей за изготовляемые Обществом изделия; </w:t>
      </w:r>
    </w:p>
    <w:p w14:paraId="2C3EFCEB"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выдачу означенной ссуды произвести через Петроградское заводское совещание для расходования под его наблюдением и контролем заводского комитета. </w:t>
      </w:r>
    </w:p>
    <w:p w14:paraId="07797E91"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По вопросу о положении дел на Шлиссельбургском пороховом заводе: </w:t>
      </w:r>
    </w:p>
    <w:p w14:paraId="5AF9472F"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разрешить выдачу Правлению Шлиссельбургского порохового завода для расчета с рабочими ссуды из 7 % годовых сроком на один год в размере тринадцати миллионов девятисот пятнадцати тысяч ста девяноста четырех рублей 60 коп. (13 915 194 р. 60 к.) с отпуском ее из военного фонда; </w:t>
      </w:r>
    </w:p>
    <w:p w14:paraId="282CACFE"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выдачу упомянутой ссуды произвести через Петроградское заводское совещание для расходования под его наблюдением и контролем заводского комитета. </w:t>
      </w:r>
    </w:p>
    <w:p w14:paraId="54F55AB9"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По докладу о положения дел на механических заводах «</w:t>
      </w:r>
      <w:proofErr w:type="spellStart"/>
      <w:r w:rsidRPr="00E7370A">
        <w:rPr>
          <w:rFonts w:ascii="Times New Roman" w:hAnsi="Times New Roman" w:cs="Times New Roman"/>
          <w:sz w:val="16"/>
          <w:szCs w:val="16"/>
        </w:rPr>
        <w:t>Бр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Бромлей</w:t>
      </w:r>
      <w:proofErr w:type="spellEnd"/>
      <w:r w:rsidRPr="00E7370A">
        <w:rPr>
          <w:rFonts w:ascii="Times New Roman" w:hAnsi="Times New Roman" w:cs="Times New Roman"/>
          <w:sz w:val="16"/>
          <w:szCs w:val="16"/>
        </w:rPr>
        <w:t xml:space="preserve">» в Москве: </w:t>
      </w:r>
    </w:p>
    <w:p w14:paraId="63A64BDD"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разрешить выдачу указанному Обществу механических заводов ссуду из 7 % годовых в размере трех миллионов (3 000 000) рублей с отпуском ее ввиду срочности из военного фонда и с последующим возмещением из имеющего быть образованным фонда по финансированию предприятий (по Комитету торговли и промышленности), произведя выдачу денежных средств через Московское заводское совещание; </w:t>
      </w:r>
    </w:p>
    <w:p w14:paraId="7DB94342"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признать обязательным назначение в заводоуправление «Общество механических заводов </w:t>
      </w:r>
      <w:proofErr w:type="spellStart"/>
      <w:r w:rsidRPr="00E7370A">
        <w:rPr>
          <w:rFonts w:ascii="Times New Roman" w:hAnsi="Times New Roman" w:cs="Times New Roman"/>
          <w:sz w:val="16"/>
          <w:szCs w:val="16"/>
        </w:rPr>
        <w:t>Бр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Бромлей</w:t>
      </w:r>
      <w:proofErr w:type="spellEnd"/>
      <w:r w:rsidRPr="00E7370A">
        <w:rPr>
          <w:rFonts w:ascii="Times New Roman" w:hAnsi="Times New Roman" w:cs="Times New Roman"/>
          <w:sz w:val="16"/>
          <w:szCs w:val="16"/>
        </w:rPr>
        <w:t xml:space="preserve">» правительственного комиссара для надзора за финансово-хозяйственной и технической деятельностью завода. </w:t>
      </w:r>
    </w:p>
    <w:p w14:paraId="47564359"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По докладу председателя Московского заводского совещания о выдаче Акционерному обществу электромеханического завода «Динамо» в Москве ссуды в размере трех миллионов пятисот тысяч (3 500 000) рублей: </w:t>
      </w:r>
    </w:p>
    <w:p w14:paraId="53627749"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разрешить выдачу указанному Обществу в счет испрашиваемой суммы краткосрочной беспроцентной ссуды в один миллион двести тысяч (1 200 000) рублей через Московское заводское совещание для расходования ее под его наблюдением и контролем заводского комитета; </w:t>
      </w:r>
    </w:p>
    <w:p w14:paraId="03871014"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отпуск означенной ссуды произвести ввиду срочности из военного фонда с последующим погашением этой ссуды из имеющего быть </w:t>
      </w:r>
      <w:proofErr w:type="spellStart"/>
      <w:proofErr w:type="gramStart"/>
      <w:r w:rsidRPr="00E7370A">
        <w:rPr>
          <w:rFonts w:ascii="Times New Roman" w:hAnsi="Times New Roman" w:cs="Times New Roman"/>
          <w:sz w:val="16"/>
          <w:szCs w:val="16"/>
        </w:rPr>
        <w:t>образо</w:t>
      </w:r>
      <w:proofErr w:type="spellEnd"/>
      <w:r w:rsidRPr="00E7370A">
        <w:rPr>
          <w:rFonts w:ascii="Times New Roman" w:hAnsi="Times New Roman" w:cs="Times New Roman"/>
          <w:sz w:val="16"/>
          <w:szCs w:val="16"/>
        </w:rPr>
        <w:t>- ванным</w:t>
      </w:r>
      <w:proofErr w:type="gramEnd"/>
      <w:r w:rsidRPr="00E7370A">
        <w:rPr>
          <w:rFonts w:ascii="Times New Roman" w:hAnsi="Times New Roman" w:cs="Times New Roman"/>
          <w:sz w:val="16"/>
          <w:szCs w:val="16"/>
        </w:rPr>
        <w:t xml:space="preserve"> фонда по финансированию предприятий (по Комитету торговли и промышленности). </w:t>
      </w:r>
    </w:p>
    <w:p w14:paraId="6F807999"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По ходатайству Товарищества химических заводов И. К. Ушкова </w:t>
      </w:r>
      <w:proofErr w:type="gramStart"/>
      <w:r w:rsidRPr="00E7370A">
        <w:rPr>
          <w:rFonts w:ascii="Times New Roman" w:hAnsi="Times New Roman" w:cs="Times New Roman"/>
          <w:sz w:val="16"/>
          <w:szCs w:val="16"/>
        </w:rPr>
        <w:t>и Ко</w:t>
      </w:r>
      <w:proofErr w:type="gramEnd"/>
      <w:r w:rsidRPr="00E7370A">
        <w:rPr>
          <w:rFonts w:ascii="Times New Roman" w:hAnsi="Times New Roman" w:cs="Times New Roman"/>
          <w:sz w:val="16"/>
          <w:szCs w:val="16"/>
        </w:rPr>
        <w:t xml:space="preserve"> о выдаче денежных средств на уплату рабочим: </w:t>
      </w:r>
    </w:p>
    <w:p w14:paraId="2EC5D479"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разрешить упомянутому Товариществу выдачу ссуды из 7 % годовых сроком на полгода с отпуском ее ввиду срочности из военного фонда в размере трех миллионов восьмидесяти восьми тысяч четырехсот двадцати одного рубля 74 коп. (3 088 421 р. 74 к.), с последующим погашением этой ссуды из имеющего быть образованным фонда по финансированию предприятий (по Комитету торговли и промышленности); </w:t>
      </w:r>
    </w:p>
    <w:p w14:paraId="76750364"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означенную ссуду обеспечить всем имуществом завода и личным достоянием владельцев предприятия с выдачей денежных средств через Московское заводское совещание для расходования в контакте с заводским комитетом. </w:t>
      </w:r>
    </w:p>
    <w:p w14:paraId="02100094"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По ходатайству Правления завода «Русско-Американского Акционерного общества» о выдаче ему денежных средств для продолжения деятельности завода: предложить ведомствам, являющимися заказчиками Общества, произвести скорейшую уплату по счетам денег, причитающихся Обществу со стороны ведомств. </w:t>
      </w:r>
    </w:p>
    <w:p w14:paraId="3AF2DAF3"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Одобрить представление Управления Военно-Воздушного Флота от 5 декабря 1917 г. за № 9996/3388 в Исполнительную комиссию о заказе Акционерного общества «Дукс» 50 «</w:t>
      </w:r>
      <w:proofErr w:type="spellStart"/>
      <w:r w:rsidRPr="00E7370A">
        <w:rPr>
          <w:rFonts w:ascii="Times New Roman" w:hAnsi="Times New Roman" w:cs="Times New Roman"/>
          <w:sz w:val="16"/>
          <w:szCs w:val="16"/>
        </w:rPr>
        <w:t>Ньюпоров</w:t>
      </w:r>
      <w:proofErr w:type="spellEnd"/>
      <w:r w:rsidRPr="00E7370A">
        <w:rPr>
          <w:rFonts w:ascii="Times New Roman" w:hAnsi="Times New Roman" w:cs="Times New Roman"/>
          <w:sz w:val="16"/>
          <w:szCs w:val="16"/>
        </w:rPr>
        <w:t>» типа 17 с запасными частями, с выдачей Обществу аванса без обеспечения на общих основаниях, по третям, в размере 50 % суммы заказа и на прочих основаниях, изложенных в указанном представлении Управления Военно-Воздушного Флота.</w:t>
      </w:r>
    </w:p>
    <w:p w14:paraId="11C66410"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Одобрить доклад Главного Военно-технического управления от 19 декабря 1917 г. за № 6227 в Исполнительную комиссию об утверждении заказа Акционерного общества Электромеханических сооружений, о бывш. «</w:t>
      </w:r>
      <w:proofErr w:type="spellStart"/>
      <w:r w:rsidRPr="00E7370A">
        <w:rPr>
          <w:rFonts w:ascii="Times New Roman" w:hAnsi="Times New Roman" w:cs="Times New Roman"/>
          <w:sz w:val="16"/>
          <w:szCs w:val="16"/>
        </w:rPr>
        <w:t>Дюфлон</w:t>
      </w:r>
      <w:proofErr w:type="spellEnd"/>
      <w:r w:rsidRPr="00E7370A">
        <w:rPr>
          <w:rFonts w:ascii="Times New Roman" w:hAnsi="Times New Roman" w:cs="Times New Roman"/>
          <w:sz w:val="16"/>
          <w:szCs w:val="16"/>
        </w:rPr>
        <w:t xml:space="preserve">, Константинович и </w:t>
      </w:r>
      <w:proofErr w:type="gramStart"/>
      <w:r w:rsidRPr="00E7370A">
        <w:rPr>
          <w:rFonts w:ascii="Times New Roman" w:hAnsi="Times New Roman" w:cs="Times New Roman"/>
          <w:sz w:val="16"/>
          <w:szCs w:val="16"/>
        </w:rPr>
        <w:t>К »</w:t>
      </w:r>
      <w:proofErr w:type="gramEnd"/>
      <w:r w:rsidRPr="00E7370A">
        <w:rPr>
          <w:rFonts w:ascii="Times New Roman" w:hAnsi="Times New Roman" w:cs="Times New Roman"/>
          <w:sz w:val="16"/>
          <w:szCs w:val="16"/>
        </w:rPr>
        <w:t xml:space="preserve"> на изготовление аэропланных передатчиков, с выдачей названному Обществу аванса без обеспечения на общих основаниях в размере 50 % суммы заказа, всего сто двадцать одну тысячу сто двадцать пять (121 125) рублей, и на прочих основаниях, изложенных в упомянутом докладе Главного Военно-технического управления. </w:t>
      </w:r>
    </w:p>
    <w:p w14:paraId="02F984BF"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 председателя Особого Совещания по обороне государства Н. Потапов. </w:t>
      </w:r>
    </w:p>
    <w:p w14:paraId="39663914" w14:textId="77777777" w:rsidR="000345C7" w:rsidRPr="00E7370A" w:rsidRDefault="000345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 397. Л. 56–58. Подлинник (20444). </w:t>
      </w:r>
    </w:p>
    <w:p w14:paraId="21A875C2" w14:textId="77777777" w:rsidR="000345C7" w:rsidRPr="00E7370A" w:rsidRDefault="000345C7" w:rsidP="009F4E52">
      <w:pPr>
        <w:spacing w:after="0" w:line="240" w:lineRule="auto"/>
        <w:jc w:val="both"/>
        <w:rPr>
          <w:rFonts w:ascii="Times New Roman" w:hAnsi="Times New Roman" w:cs="Times New Roman"/>
          <w:sz w:val="16"/>
          <w:szCs w:val="16"/>
        </w:rPr>
      </w:pPr>
    </w:p>
    <w:p w14:paraId="7B9770B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(17) января 1918 г. Декретом СНК комитеты земского и городского союзов, их имущество передано в ВСНХ (10711,666).</w:t>
      </w:r>
    </w:p>
    <w:p w14:paraId="7BCB080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370094CB" w14:textId="77777777" w:rsidR="002E4ECE" w:rsidRPr="00E7370A" w:rsidRDefault="002E4EC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(17) января 1918 года Путиловский завод был закрыт в связи с отсутствием военных заказов и необходимых денежных средств. Спасти завод удалось невероятными усилиями (18630).</w:t>
      </w:r>
    </w:p>
    <w:p w14:paraId="2C5900E5" w14:textId="77777777" w:rsidR="002E4ECE" w:rsidRPr="00E7370A" w:rsidRDefault="002E4ECE" w:rsidP="009F4E52">
      <w:pPr>
        <w:spacing w:after="0" w:line="240" w:lineRule="auto"/>
        <w:jc w:val="both"/>
        <w:rPr>
          <w:rFonts w:ascii="Times New Roman" w:hAnsi="Times New Roman" w:cs="Times New Roman"/>
          <w:sz w:val="16"/>
          <w:szCs w:val="16"/>
        </w:rPr>
      </w:pPr>
    </w:p>
    <w:p w14:paraId="6D84202A" w14:textId="77777777" w:rsidR="002E4ECE" w:rsidRPr="00E7370A" w:rsidRDefault="002E4EC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(17) января 1918. Постановление СНК о национализации Ростокинской красильно-аппретурной фабрики ввиду отказа ее хозяина продолжать производство (18686).</w:t>
      </w:r>
    </w:p>
    <w:p w14:paraId="00D2D656" w14:textId="77777777" w:rsidR="002E4ECE" w:rsidRPr="00E7370A" w:rsidRDefault="002E4ECE" w:rsidP="009F4E52">
      <w:pPr>
        <w:spacing w:after="0" w:line="240" w:lineRule="auto"/>
        <w:jc w:val="both"/>
        <w:rPr>
          <w:rFonts w:ascii="Times New Roman" w:hAnsi="Times New Roman" w:cs="Times New Roman"/>
          <w:sz w:val="16"/>
          <w:szCs w:val="16"/>
        </w:rPr>
      </w:pPr>
    </w:p>
    <w:p w14:paraId="3375441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4C1C53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8B8211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(17) января 1918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xml:space="preserve"> опубликовал "Положение об организации социалистической армии", принятое Общеармейским съездом по демобилизации армии 29 декабря 1917 г. (4216).</w:t>
      </w:r>
    </w:p>
    <w:p w14:paraId="1ADB525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AF23B37" w14:textId="77777777" w:rsidR="00305F70" w:rsidRPr="00E7370A" w:rsidRDefault="00305F7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4 (17) января</w:t>
      </w:r>
      <w:r w:rsidRPr="00E7370A">
        <w:rPr>
          <w:rFonts w:ascii="Times New Roman" w:hAnsi="Times New Roman" w:cs="Times New Roman"/>
          <w:sz w:val="16"/>
          <w:szCs w:val="16"/>
        </w:rPr>
        <w:t xml:space="preserve"> в 1918 году опубликован приказ верховного главнокомандующего </w:t>
      </w:r>
      <w:proofErr w:type="spellStart"/>
      <w:r w:rsidRPr="00E7370A">
        <w:rPr>
          <w:rFonts w:ascii="Times New Roman" w:hAnsi="Times New Roman" w:cs="Times New Roman"/>
          <w:sz w:val="16"/>
          <w:szCs w:val="16"/>
        </w:rPr>
        <w:t>Н.В.Крыленко</w:t>
      </w:r>
      <w:proofErr w:type="spellEnd"/>
      <w:r w:rsidRPr="00E7370A">
        <w:rPr>
          <w:rFonts w:ascii="Times New Roman" w:hAnsi="Times New Roman" w:cs="Times New Roman"/>
          <w:sz w:val="16"/>
          <w:szCs w:val="16"/>
        </w:rPr>
        <w:t xml:space="preserve"> о том, что война с Германией, Австрией, Турцией и Болгарией прекращена и никакие военные действия иметь места не могут. Одновременно объявлено начало общей демобилизации старой армии (15025).</w:t>
      </w:r>
    </w:p>
    <w:p w14:paraId="69D6953E" w14:textId="77777777" w:rsidR="00305F70" w:rsidRPr="00E7370A" w:rsidRDefault="00305F70" w:rsidP="009F4E52">
      <w:pPr>
        <w:spacing w:after="0" w:line="240" w:lineRule="auto"/>
        <w:jc w:val="both"/>
        <w:rPr>
          <w:rFonts w:ascii="Times New Roman" w:hAnsi="Times New Roman" w:cs="Times New Roman"/>
          <w:sz w:val="16"/>
          <w:szCs w:val="16"/>
        </w:rPr>
      </w:pPr>
    </w:p>
    <w:p w14:paraId="68284F1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(17) января 1918 украинские большевики призвали рабочих Киева к вооруженному восстанию (4962).</w:t>
      </w:r>
    </w:p>
    <w:p w14:paraId="6D6F81A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9CD71A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(17) января 1918 большевики (КГ) наступали на Киев (2239).</w:t>
      </w:r>
    </w:p>
    <w:p w14:paraId="098EF8D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CED987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51FEDB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3CBD2F1" w14:textId="411F830F" w:rsidR="00703409" w:rsidRPr="000656BE" w:rsidRDefault="00703409"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4 (</w:t>
      </w:r>
      <w:r w:rsidRPr="000656BE">
        <w:rPr>
          <w:rFonts w:ascii="Times New Roman" w:hAnsi="Times New Roman" w:cs="Times New Roman"/>
          <w:color w:val="0070C0"/>
          <w:sz w:val="16"/>
          <w:szCs w:val="16"/>
        </w:rPr>
        <w:t>17</w:t>
      </w:r>
      <w:r>
        <w:rPr>
          <w:rFonts w:ascii="Times New Roman" w:hAnsi="Times New Roman" w:cs="Times New Roman"/>
          <w:color w:val="0070C0"/>
          <w:sz w:val="16"/>
          <w:szCs w:val="16"/>
        </w:rPr>
        <w:t>)</w:t>
      </w:r>
      <w:r w:rsidRPr="000656BE">
        <w:rPr>
          <w:rFonts w:ascii="Times New Roman" w:hAnsi="Times New Roman" w:cs="Times New Roman"/>
          <w:color w:val="0070C0"/>
          <w:sz w:val="16"/>
          <w:szCs w:val="16"/>
        </w:rPr>
        <w:t xml:space="preserve"> января 1918 г. в Петрограде открылось новоизбранное Учредительное собрание, но на следующий день оно было распущено большевиками. Большинство его членов позже переехали в Самару на Волге (23525).</w:t>
      </w:r>
    </w:p>
    <w:p w14:paraId="6D686C3F" w14:textId="77777777" w:rsidR="00703409" w:rsidRPr="000656BE" w:rsidRDefault="00703409" w:rsidP="009F4E52">
      <w:pPr>
        <w:spacing w:after="0" w:line="240" w:lineRule="auto"/>
        <w:jc w:val="both"/>
        <w:rPr>
          <w:rFonts w:ascii="Times New Roman" w:hAnsi="Times New Roman" w:cs="Times New Roman"/>
          <w:color w:val="0070C0"/>
          <w:sz w:val="16"/>
          <w:szCs w:val="16"/>
        </w:rPr>
      </w:pPr>
    </w:p>
    <w:p w14:paraId="3944429C" w14:textId="439A1178" w:rsidR="003D3614" w:rsidRPr="00E7370A" w:rsidRDefault="003D3614"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4-5 (17 — 18) января 1918 г. Петросовет </w:t>
      </w:r>
      <w:proofErr w:type="spellStart"/>
      <w:r w:rsidRPr="00E7370A">
        <w:rPr>
          <w:rFonts w:ascii="Times New Roman" w:eastAsia="Times New Roman" w:hAnsi="Times New Roman" w:cs="Times New Roman"/>
          <w:sz w:val="16"/>
          <w:szCs w:val="16"/>
          <w:lang w:eastAsia="ru-RU"/>
        </w:rPr>
        <w:t>разогняет</w:t>
      </w:r>
      <w:proofErr w:type="spellEnd"/>
      <w:r w:rsidRPr="00E7370A">
        <w:rPr>
          <w:rFonts w:ascii="Times New Roman" w:eastAsia="Times New Roman" w:hAnsi="Times New Roman" w:cs="Times New Roman"/>
          <w:sz w:val="16"/>
          <w:szCs w:val="16"/>
          <w:lang w:eastAsia="ru-RU"/>
        </w:rPr>
        <w:t xml:space="preserve"> демонстрацию в поддержку Учредительного собрания. </w:t>
      </w:r>
      <w:r w:rsidRPr="00E7370A">
        <w:rPr>
          <w:rFonts w:ascii="Times New Roman" w:eastAsia="Times New Roman" w:hAnsi="Times New Roman" w:cs="Times New Roman"/>
          <w:bCs/>
          <w:sz w:val="16"/>
          <w:szCs w:val="16"/>
          <w:lang w:eastAsia="ru-RU"/>
        </w:rPr>
        <w:t>4</w:t>
      </w:r>
      <w:r w:rsidRPr="00E7370A">
        <w:rPr>
          <w:rFonts w:ascii="Times New Roman" w:eastAsia="Times New Roman" w:hAnsi="Times New Roman" w:cs="Times New Roman"/>
          <w:sz w:val="16"/>
          <w:szCs w:val="16"/>
          <w:lang w:eastAsia="ru-RU"/>
        </w:rPr>
        <w:t>(17) января</w:t>
      </w:r>
      <w:r w:rsidRPr="00E7370A">
        <w:rPr>
          <w:rFonts w:ascii="Times New Roman" w:eastAsia="Times New Roman" w:hAnsi="Times New Roman" w:cs="Times New Roman"/>
          <w:bCs/>
          <w:sz w:val="16"/>
          <w:szCs w:val="16"/>
          <w:lang w:eastAsia="ru-RU"/>
        </w:rPr>
        <w:t xml:space="preserve"> на экстренном расширенном заседании Петросовета, на собраниях солдат-большевиков выработаны меры по борьбе с предстоявшими выступлениями в поддержку У. с. Утром 5 января 1918 манифестанты (чиновники, студенты, юнкера, гимназисты и др.) собрались на </w:t>
      </w:r>
      <w:proofErr w:type="gramStart"/>
      <w:r w:rsidRPr="00E7370A">
        <w:rPr>
          <w:rFonts w:ascii="Times New Roman" w:eastAsia="Times New Roman" w:hAnsi="Times New Roman" w:cs="Times New Roman"/>
          <w:bCs/>
          <w:sz w:val="16"/>
          <w:szCs w:val="16"/>
          <w:lang w:eastAsia="ru-RU"/>
        </w:rPr>
        <w:t>9</w:t>
      </w:r>
      <w:r w:rsidR="00D30863">
        <w:rPr>
          <w:rFonts w:ascii="Times New Roman" w:eastAsia="Times New Roman" w:hAnsi="Times New Roman" w:cs="Times New Roman"/>
          <w:bCs/>
          <w:sz w:val="16"/>
          <w:szCs w:val="16"/>
          <w:lang w:eastAsia="ru-RU"/>
        </w:rPr>
        <w:t xml:space="preserve"> </w:t>
      </w:r>
      <w:r w:rsidRPr="00E7370A">
        <w:rPr>
          <w:rFonts w:ascii="Times New Roman" w:eastAsia="Times New Roman" w:hAnsi="Times New Roman" w:cs="Times New Roman"/>
          <w:bCs/>
          <w:sz w:val="16"/>
          <w:szCs w:val="16"/>
          <w:lang w:eastAsia="ru-RU"/>
        </w:rPr>
        <w:t xml:space="preserve"> сборных</w:t>
      </w:r>
      <w:proofErr w:type="gramEnd"/>
      <w:r w:rsidRPr="00E7370A">
        <w:rPr>
          <w:rFonts w:ascii="Times New Roman" w:eastAsia="Times New Roman" w:hAnsi="Times New Roman" w:cs="Times New Roman"/>
          <w:bCs/>
          <w:sz w:val="16"/>
          <w:szCs w:val="16"/>
          <w:lang w:eastAsia="ru-RU"/>
        </w:rPr>
        <w:t xml:space="preserve"> пунктах. Маршрут их движения предусматривал слияние колонн на Марсовом поле, с тем чтобы пройти к Таврическому дворцу со стороны Литейного проспекта. Однако колонны были остановлены и рассеяны войсками (в ряде мест произошли вооруженные столкновения, имелись жертвы) (17326).</w:t>
      </w:r>
    </w:p>
    <w:p w14:paraId="0ABC3869" w14:textId="77777777" w:rsidR="003D3614" w:rsidRPr="00E7370A" w:rsidRDefault="003D3614" w:rsidP="009F4E52">
      <w:pPr>
        <w:autoSpaceDE w:val="0"/>
        <w:autoSpaceDN w:val="0"/>
        <w:adjustRightInd w:val="0"/>
        <w:spacing w:after="0" w:line="240" w:lineRule="auto"/>
        <w:jc w:val="both"/>
        <w:rPr>
          <w:rFonts w:ascii="Times New Roman" w:hAnsi="Times New Roman" w:cs="Times New Roman"/>
          <w:sz w:val="16"/>
          <w:szCs w:val="16"/>
        </w:rPr>
      </w:pPr>
    </w:p>
    <w:p w14:paraId="71CCD08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(17) января 1918 1 Сибирский съезд Советов принял решение о вооруженной поддержке Советской Власти (3908,275).</w:t>
      </w:r>
    </w:p>
    <w:p w14:paraId="5969010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C59E4C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(17) января 1918 вышел декрет о страховании от болезни (3960,7).</w:t>
      </w:r>
    </w:p>
    <w:p w14:paraId="0FAA81B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B3EC74F" w14:textId="77777777" w:rsidR="003D0B21" w:rsidRPr="00E7370A" w:rsidRDefault="003D0B21" w:rsidP="009F4E52">
      <w:pPr>
        <w:pStyle w:val="ae"/>
        <w:spacing w:before="0" w:after="0"/>
        <w:jc w:val="both"/>
        <w:rPr>
          <w:color w:val="auto"/>
          <w:sz w:val="16"/>
          <w:szCs w:val="16"/>
        </w:rPr>
      </w:pPr>
      <w:r w:rsidRPr="00E7370A">
        <w:rPr>
          <w:color w:val="auto"/>
          <w:sz w:val="16"/>
          <w:szCs w:val="16"/>
        </w:rPr>
        <w:t xml:space="preserve">4 (17) января 1918 СНК принял решение о наступлении на территории, контролируемые «буржуазным» киевским правительством Украины. 18 января отряды «красных», наступавшие со стороны Харькова, вступили в Полтаву. В этот же день, 18 января, отряды украинского Вольного казачества изъяли из помещений киевского завода «Арсенал» хранившееся там оружие и закрыли большевистскую газету «Голос социал-демократа». Это была ответная мера сторонников Центральной Рады </w:t>
      </w:r>
      <w:proofErr w:type="gramStart"/>
      <w:r w:rsidRPr="00E7370A">
        <w:rPr>
          <w:color w:val="auto"/>
          <w:sz w:val="16"/>
          <w:szCs w:val="16"/>
        </w:rPr>
        <w:t>на почти открыто проводившуюся большевиками</w:t>
      </w:r>
      <w:proofErr w:type="gramEnd"/>
      <w:r w:rsidRPr="00E7370A">
        <w:rPr>
          <w:color w:val="auto"/>
          <w:sz w:val="16"/>
          <w:szCs w:val="16"/>
        </w:rPr>
        <w:t xml:space="preserve"> подготовку восстания в Киеве и начало наступления большевистских отрядов на центральную и северо-западную Украину (17045).</w:t>
      </w:r>
    </w:p>
    <w:p w14:paraId="5270F146" w14:textId="77777777" w:rsidR="003D0B21" w:rsidRPr="00E7370A" w:rsidRDefault="003D0B21" w:rsidP="009F4E52">
      <w:pPr>
        <w:autoSpaceDE w:val="0"/>
        <w:autoSpaceDN w:val="0"/>
        <w:adjustRightInd w:val="0"/>
        <w:spacing w:after="0" w:line="240" w:lineRule="auto"/>
        <w:jc w:val="both"/>
        <w:rPr>
          <w:rFonts w:ascii="Times New Roman" w:hAnsi="Times New Roman" w:cs="Times New Roman"/>
          <w:iCs/>
          <w:sz w:val="16"/>
          <w:szCs w:val="16"/>
        </w:rPr>
      </w:pPr>
    </w:p>
    <w:p w14:paraId="51E4E08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5486433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DCD09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(17) января 1918 большевики признали суверенитет Финляндии (2110).</w:t>
      </w:r>
    </w:p>
    <w:p w14:paraId="7DF2EEC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BC05D9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(17) января 1918 войска королевской Румынии оккупировали гор. Кагул, начав тем самым интервенцию в Советской </w:t>
      </w:r>
      <w:proofErr w:type="spellStart"/>
      <w:r w:rsidRPr="00E7370A">
        <w:rPr>
          <w:rFonts w:ascii="Times New Roman" w:hAnsi="Times New Roman" w:cs="Times New Roman"/>
          <w:sz w:val="16"/>
          <w:szCs w:val="16"/>
        </w:rPr>
        <w:t>Бесарабии</w:t>
      </w:r>
      <w:proofErr w:type="spellEnd"/>
      <w:r w:rsidRPr="00E7370A">
        <w:rPr>
          <w:rFonts w:ascii="Times New Roman" w:hAnsi="Times New Roman" w:cs="Times New Roman"/>
          <w:sz w:val="16"/>
          <w:szCs w:val="16"/>
        </w:rPr>
        <w:t xml:space="preserve"> (4216).</w:t>
      </w:r>
    </w:p>
    <w:p w14:paraId="4DD2E3A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E73BB3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28E1B5A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188FCC9" w14:textId="0D198F7B" w:rsidR="00911317" w:rsidRPr="00E7370A" w:rsidRDefault="0091131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(17) января 1918 года — первый полёт патрульной летающей лодки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Royal Aircraft Factory C.E.1. /Англия/</w:t>
      </w:r>
    </w:p>
    <w:p w14:paraId="3F567BA5" w14:textId="5680C471" w:rsidR="00911317" w:rsidRPr="00E7370A" w:rsidRDefault="0091131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Шла Первая мировая война. В феврале 1917 года Германия возобновила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подводную войну против стран Антанты, прежде всего — Великобритании и Франции.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Royal Aircraft Factory</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решила помочь с решением</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проблемы нехватки патрульных летающих лодок. Хотя ранее компания выпускала только сухопутные самолёты, началась работа над летающей лодкой для прибрежного патрулирования C.E.1 (</w:t>
      </w:r>
      <w:proofErr w:type="spellStart"/>
      <w:r w:rsidRPr="00E7370A">
        <w:rPr>
          <w:rFonts w:ascii="Times New Roman" w:hAnsi="Times New Roman" w:cs="Times New Roman"/>
          <w:sz w:val="16"/>
          <w:szCs w:val="16"/>
        </w:rPr>
        <w:t>Coastal</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Experimental</w:t>
      </w:r>
      <w:proofErr w:type="spellEnd"/>
      <w:r w:rsidRPr="00E7370A">
        <w:rPr>
          <w:rFonts w:ascii="Times New Roman" w:hAnsi="Times New Roman" w:cs="Times New Roman"/>
          <w:sz w:val="16"/>
          <w:szCs w:val="16"/>
        </w:rPr>
        <w:t xml:space="preserve"> 1).</w:t>
      </w:r>
    </w:p>
    <w:p w14:paraId="73D22D7F" w14:textId="77777777" w:rsidR="00911317" w:rsidRPr="00E7370A" w:rsidRDefault="0091131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C.E.1 представляла собой двухместную летающую лодку-биплан с толкающим винтом. Двигатель </w:t>
      </w:r>
      <w:proofErr w:type="spellStart"/>
      <w:r w:rsidRPr="00E7370A">
        <w:rPr>
          <w:rFonts w:ascii="Times New Roman" w:hAnsi="Times New Roman" w:cs="Times New Roman"/>
          <w:sz w:val="16"/>
          <w:szCs w:val="16"/>
        </w:rPr>
        <w:t>Sunbeam</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Maori</w:t>
      </w:r>
      <w:proofErr w:type="spellEnd"/>
      <w:r w:rsidRPr="00E7370A">
        <w:rPr>
          <w:rFonts w:ascii="Times New Roman" w:hAnsi="Times New Roman" w:cs="Times New Roman"/>
          <w:sz w:val="16"/>
          <w:szCs w:val="16"/>
        </w:rPr>
        <w:t xml:space="preserve"> (260 л.с.) позволял развить максимальную скорость в 148 км/ч. Топлива хватало на 3 часа 45 минут полёта. Планируемое вооружение — 3 × 7.7-мм пулемёта + 2 × 104-кг бомбы.</w:t>
      </w:r>
    </w:p>
    <w:p w14:paraId="6128690E" w14:textId="17B8316D" w:rsidR="00911317" w:rsidRPr="00E7370A" w:rsidRDefault="0091131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результатам сравнительных испытаний Королевские ВВС предпочли летающую лодку</w:t>
      </w:r>
      <w:r w:rsidR="00D30863">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Felixstowe</w:t>
      </w:r>
      <w:proofErr w:type="spellEnd"/>
      <w:r w:rsidRPr="00E7370A">
        <w:rPr>
          <w:rFonts w:ascii="Times New Roman" w:hAnsi="Times New Roman" w:cs="Times New Roman"/>
          <w:sz w:val="16"/>
          <w:szCs w:val="16"/>
        </w:rPr>
        <w:t xml:space="preserve"> F.2. Два построенных прототипа C.E.1 использовались в исследованиях и экспериментах Национальной физической лаборатории (22300).</w:t>
      </w:r>
    </w:p>
    <w:p w14:paraId="66532B1B" w14:textId="77777777" w:rsidR="00911317" w:rsidRPr="00E7370A" w:rsidRDefault="00911317" w:rsidP="009F4E52">
      <w:pPr>
        <w:spacing w:after="0" w:line="240" w:lineRule="auto"/>
        <w:jc w:val="both"/>
        <w:rPr>
          <w:rFonts w:ascii="Times New Roman" w:hAnsi="Times New Roman" w:cs="Times New Roman"/>
          <w:sz w:val="16"/>
          <w:szCs w:val="16"/>
        </w:rPr>
      </w:pPr>
    </w:p>
    <w:p w14:paraId="76036405" w14:textId="77777777" w:rsidR="003B402B" w:rsidRPr="00E7370A" w:rsidRDefault="003B402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4 (17) января</w:t>
      </w:r>
      <w:r w:rsidRPr="00E7370A">
        <w:rPr>
          <w:rFonts w:ascii="Times New Roman" w:hAnsi="Times New Roman" w:cs="Times New Roman"/>
          <w:sz w:val="16"/>
          <w:szCs w:val="16"/>
        </w:rPr>
        <w:t xml:space="preserve"> в 1918 году был получен заказ на производство 10 самолётов </w:t>
      </w:r>
      <w:hyperlink r:id="rId9" w:tgtFrame="_blank" w:history="1">
        <w:r w:rsidRPr="00E7370A">
          <w:rPr>
            <w:rFonts w:ascii="Times New Roman" w:hAnsi="Times New Roman" w:cs="Times New Roman"/>
            <w:sz w:val="16"/>
            <w:szCs w:val="16"/>
          </w:rPr>
          <w:t>«Martin» «MB-1».</w:t>
        </w:r>
      </w:hyperlink>
      <w:r w:rsidRPr="00E7370A">
        <w:rPr>
          <w:rFonts w:ascii="Times New Roman" w:hAnsi="Times New Roman" w:cs="Times New Roman"/>
          <w:sz w:val="16"/>
          <w:szCs w:val="16"/>
        </w:rPr>
        <w:t xml:space="preserve"> Армия заказала бомбардировщик, превосходящий по своим характеристикам «</w:t>
      </w:r>
      <w:proofErr w:type="spellStart"/>
      <w:r w:rsidRPr="00E7370A">
        <w:rPr>
          <w:rFonts w:ascii="Times New Roman" w:hAnsi="Times New Roman" w:cs="Times New Roman"/>
          <w:sz w:val="16"/>
          <w:szCs w:val="16"/>
        </w:rPr>
        <w:t>Handley</w:t>
      </w:r>
      <w:proofErr w:type="spellEnd"/>
      <w:r w:rsidRPr="00E7370A">
        <w:rPr>
          <w:rFonts w:ascii="Times New Roman" w:hAnsi="Times New Roman" w:cs="Times New Roman"/>
          <w:sz w:val="16"/>
          <w:szCs w:val="16"/>
        </w:rPr>
        <w:t xml:space="preserve"> Page» «0/400». «MB-1»- биплан, трёхместный ночной бомбардировщик. «Martin» «MB-1» имел два киля, два руля направления, четырёхколёсное шасси. Разработан Гленном Мартином (</w:t>
      </w:r>
      <w:proofErr w:type="spellStart"/>
      <w:r w:rsidRPr="00E7370A">
        <w:rPr>
          <w:rFonts w:ascii="Times New Roman" w:hAnsi="Times New Roman" w:cs="Times New Roman"/>
          <w:sz w:val="16"/>
          <w:szCs w:val="16"/>
        </w:rPr>
        <w:t>Glenn</w:t>
      </w:r>
      <w:proofErr w:type="spellEnd"/>
      <w:r w:rsidRPr="00E7370A">
        <w:rPr>
          <w:rFonts w:ascii="Times New Roman" w:hAnsi="Times New Roman" w:cs="Times New Roman"/>
          <w:sz w:val="16"/>
          <w:szCs w:val="16"/>
        </w:rPr>
        <w:t xml:space="preserve"> Martin) в конце 1917 г. Первый серийный «MB-1» поднялся в воздух 17 августа 1918 г. Двигатели «Liberty» крепились между крыльями. Экипаж размещался в открытой кабине. В армию США MB-1 начали поступать в октябре 1918 г. Первые 7 экземпляров получили обозначение «GMB». Четыре из них использовались для разведки, один - для дальних полётов, один был вооружен носовой 37 мм. пушкой, седьмой использовался в качестве пассажирского самолёта. Он мог перевозить 10 пассажиров, и получил обозначение GMP, позднее – «Т-1». Шесть самолетов «МВ-1» использовались в качестве бомбардировщиков. Модифицированный вариант – «Martin» «MB-2» - имел больший размах крыльев, складывающиеся крылья, более мощные двигатели, он использовался в качестве ночного бомбардировщика. В 1920-х годах армия США заказала ещё 20 самолётов «Martin» «MB-1» (15012).</w:t>
      </w:r>
    </w:p>
    <w:p w14:paraId="7B20FA2A" w14:textId="77777777" w:rsidR="003B402B" w:rsidRPr="00E7370A" w:rsidRDefault="003B402B" w:rsidP="009F4E52">
      <w:pPr>
        <w:spacing w:after="0" w:line="240" w:lineRule="auto"/>
        <w:jc w:val="both"/>
        <w:rPr>
          <w:rFonts w:ascii="Times New Roman" w:hAnsi="Times New Roman" w:cs="Times New Roman"/>
          <w:sz w:val="16"/>
          <w:szCs w:val="16"/>
        </w:rPr>
      </w:pPr>
    </w:p>
    <w:p w14:paraId="3B2A224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(17) января 1918 г. представитель английского правительства Хогарт вручил Хусейну меморандум, в котором говорилось, что страны Антанты намерены способствовать созданию арабского государства, в которое, однако, не будет включена Палестина, где будет осуществляться особый режим управления. Не будучи удовлетворенным содержанием меморандума Хогарта, Хусейн обращается к английскому правительству с просьбой подтвердить соглашение Мак-Магон - Хусейн, однако оно уклонилось от этого, т.к. приближавшийся этап раздела "османского наследия" отнюдь не предполагал активного арабского участия (3871).</w:t>
      </w:r>
    </w:p>
    <w:p w14:paraId="5A71015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A75A36F" w14:textId="77777777" w:rsidR="00911317" w:rsidRPr="00E7370A" w:rsidRDefault="00911317"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3E0BD149" w14:textId="77777777" w:rsidR="00911317" w:rsidRPr="00E7370A" w:rsidRDefault="00911317" w:rsidP="009F4E52">
      <w:pPr>
        <w:autoSpaceDE w:val="0"/>
        <w:autoSpaceDN w:val="0"/>
        <w:adjustRightInd w:val="0"/>
        <w:spacing w:after="0" w:line="240" w:lineRule="auto"/>
        <w:jc w:val="both"/>
        <w:rPr>
          <w:rFonts w:ascii="Times New Roman" w:hAnsi="Times New Roman" w:cs="Times New Roman"/>
          <w:iCs/>
          <w:sz w:val="16"/>
          <w:szCs w:val="16"/>
        </w:rPr>
      </w:pPr>
    </w:p>
    <w:p w14:paraId="6668AFF0" w14:textId="77777777" w:rsidR="00911317" w:rsidRPr="00E7370A" w:rsidRDefault="00911317" w:rsidP="009F4E52">
      <w:pPr>
        <w:pStyle w:val="article-renderblock"/>
        <w:shd w:val="clear" w:color="auto" w:fill="FFFFFF"/>
        <w:spacing w:before="0" w:beforeAutospacing="0" w:after="0" w:afterAutospacing="0"/>
        <w:jc w:val="both"/>
        <w:rPr>
          <w:sz w:val="16"/>
          <w:szCs w:val="16"/>
        </w:rPr>
      </w:pPr>
      <w:r w:rsidRPr="00E7370A">
        <w:rPr>
          <w:sz w:val="16"/>
          <w:szCs w:val="16"/>
        </w:rPr>
        <w:t>5 (18) января 1918 года, был выпущен Декрет о закрытии завода «</w:t>
      </w:r>
      <w:proofErr w:type="spellStart"/>
      <w:r w:rsidRPr="00E7370A">
        <w:rPr>
          <w:sz w:val="16"/>
          <w:szCs w:val="16"/>
        </w:rPr>
        <w:t>Русскiй</w:t>
      </w:r>
      <w:proofErr w:type="spellEnd"/>
      <w:r w:rsidRPr="00E7370A">
        <w:rPr>
          <w:sz w:val="16"/>
          <w:szCs w:val="16"/>
        </w:rPr>
        <w:t xml:space="preserve"> Рено», а весь персонал получил расчет…Позже на заводе, получившем "оригинальное" для 20-х годов название "Красный Октябрь", было налажено изготовление первого советского мотоцикла Л-300 и его модификаций (20045).</w:t>
      </w:r>
    </w:p>
    <w:p w14:paraId="593282E5" w14:textId="77777777" w:rsidR="00911317" w:rsidRPr="00E7370A" w:rsidRDefault="00911317" w:rsidP="009F4E52">
      <w:pPr>
        <w:pStyle w:val="book"/>
        <w:spacing w:before="0" w:beforeAutospacing="0" w:after="0" w:afterAutospacing="0"/>
        <w:jc w:val="both"/>
        <w:rPr>
          <w:color w:val="auto"/>
          <w:sz w:val="16"/>
          <w:szCs w:val="16"/>
        </w:rPr>
      </w:pPr>
    </w:p>
    <w:p w14:paraId="3C4D256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76A075C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4D2FDD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(18) января 1918 Нач. ГАУ телеграммой приказал Нач. </w:t>
      </w:r>
      <w:proofErr w:type="spellStart"/>
      <w:r w:rsidRPr="00E7370A">
        <w:rPr>
          <w:rFonts w:ascii="Times New Roman" w:hAnsi="Times New Roman" w:cs="Times New Roman"/>
          <w:sz w:val="16"/>
          <w:szCs w:val="16"/>
        </w:rPr>
        <w:t>Самарско</w:t>
      </w:r>
      <w:proofErr w:type="spellEnd"/>
      <w:r w:rsidRPr="00E7370A">
        <w:rPr>
          <w:rFonts w:ascii="Times New Roman" w:hAnsi="Times New Roman" w:cs="Times New Roman"/>
          <w:sz w:val="16"/>
          <w:szCs w:val="16"/>
        </w:rPr>
        <w:t>-Сергиевского завода ВВ прекратить снаряжение боеприпасов из-за демилитаризации в связи с договором с Германией (5484,135).</w:t>
      </w:r>
    </w:p>
    <w:p w14:paraId="2D6174A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EC4159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137BFD5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6B1FB9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(18) января 1918 4-я боевая авиагруппа на общем собрании личного состава вынесла резолюцию: "...Никогда группа не пойдет против народа... никогда не протянет она руки губителям завоеваний революции, но всегда будет грудью защищать революционную Россию и свободу и всемерно поддерживать власть СНК (3661).</w:t>
      </w:r>
    </w:p>
    <w:p w14:paraId="450ECB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DF132B6" w14:textId="77777777" w:rsidR="009C3E3A" w:rsidRPr="009C3E3A" w:rsidRDefault="009C3E3A" w:rsidP="009F4E52">
      <w:pPr>
        <w:spacing w:after="0" w:line="240" w:lineRule="auto"/>
        <w:jc w:val="both"/>
        <w:rPr>
          <w:rFonts w:ascii="Times New Roman" w:hAnsi="Times New Roman" w:cs="Times New Roman"/>
          <w:color w:val="0070C0"/>
          <w:sz w:val="16"/>
          <w:szCs w:val="16"/>
        </w:rPr>
      </w:pPr>
      <w:r w:rsidRPr="009C3E3A">
        <w:rPr>
          <w:rFonts w:ascii="Times New Roman" w:hAnsi="Times New Roman" w:cs="Times New Roman"/>
          <w:color w:val="0070C0"/>
          <w:sz w:val="16"/>
          <w:szCs w:val="16"/>
        </w:rPr>
        <w:t>5 (18) января 1918 г. 4-я боевая авиагруппа на общем собрании личного соста</w:t>
      </w:r>
      <w:r w:rsidRPr="009C3E3A">
        <w:rPr>
          <w:rFonts w:ascii="Times New Roman" w:hAnsi="Times New Roman" w:cs="Times New Roman"/>
          <w:color w:val="0070C0"/>
          <w:sz w:val="16"/>
          <w:szCs w:val="16"/>
        </w:rPr>
        <w:softHyphen/>
        <w:t>ва вынесла резолюцию: ."Никогда группа не пойдет против народа, никогда не останется молчаливой зрительницей свободы, и никогда она не протянет руин губителям завоеваний революции, но всегда будет грудью защищать революционную Россию и свободу и всемерно поддер</w:t>
      </w:r>
      <w:r w:rsidRPr="009C3E3A">
        <w:rPr>
          <w:rFonts w:ascii="Times New Roman" w:hAnsi="Times New Roman" w:cs="Times New Roman"/>
          <w:color w:val="0070C0"/>
          <w:sz w:val="16"/>
          <w:szCs w:val="16"/>
        </w:rPr>
        <w:softHyphen/>
        <w:t>живать власть Совета Народных Комиссаров". Это была весьма ценная моральная поддержка советской власти в ее первых шагах по укреп</w:t>
      </w:r>
      <w:r w:rsidRPr="009C3E3A">
        <w:rPr>
          <w:rFonts w:ascii="Times New Roman" w:hAnsi="Times New Roman" w:cs="Times New Roman"/>
          <w:color w:val="0070C0"/>
          <w:sz w:val="16"/>
          <w:szCs w:val="16"/>
        </w:rPr>
        <w:softHyphen/>
        <w:t>ления своих позиций в народных массах.</w:t>
      </w:r>
    </w:p>
    <w:p w14:paraId="393358F1" w14:textId="09297237" w:rsidR="009C3E3A" w:rsidRPr="009C3E3A" w:rsidRDefault="009C3E3A" w:rsidP="009F4E52">
      <w:pPr>
        <w:spacing w:after="0" w:line="240" w:lineRule="auto"/>
        <w:jc w:val="both"/>
        <w:rPr>
          <w:rFonts w:ascii="Times New Roman" w:hAnsi="Times New Roman" w:cs="Times New Roman"/>
          <w:color w:val="0070C0"/>
          <w:sz w:val="16"/>
          <w:szCs w:val="16"/>
        </w:rPr>
      </w:pPr>
      <w:r w:rsidRPr="009C3E3A">
        <w:rPr>
          <w:rFonts w:ascii="Times New Roman" w:hAnsi="Times New Roman" w:cs="Times New Roman"/>
          <w:color w:val="0070C0"/>
          <w:sz w:val="16"/>
          <w:szCs w:val="16"/>
        </w:rPr>
        <w:t xml:space="preserve">/ЦГАСА, ф. 28, </w:t>
      </w:r>
      <w:r>
        <w:rPr>
          <w:rFonts w:ascii="Times New Roman" w:hAnsi="Times New Roman" w:cs="Times New Roman"/>
          <w:color w:val="0070C0"/>
          <w:sz w:val="16"/>
          <w:szCs w:val="16"/>
        </w:rPr>
        <w:t>о</w:t>
      </w:r>
      <w:r w:rsidRPr="009C3E3A">
        <w:rPr>
          <w:rFonts w:ascii="Times New Roman" w:hAnsi="Times New Roman" w:cs="Times New Roman"/>
          <w:color w:val="0070C0"/>
          <w:sz w:val="16"/>
          <w:szCs w:val="16"/>
        </w:rPr>
        <w:t xml:space="preserve">п. </w:t>
      </w:r>
      <w:r>
        <w:rPr>
          <w:rFonts w:ascii="Times New Roman" w:hAnsi="Times New Roman" w:cs="Times New Roman"/>
          <w:color w:val="0070C0"/>
          <w:sz w:val="16"/>
          <w:szCs w:val="16"/>
        </w:rPr>
        <w:t>1</w:t>
      </w:r>
      <w:r w:rsidRPr="009C3E3A">
        <w:rPr>
          <w:rFonts w:ascii="Times New Roman" w:hAnsi="Times New Roman" w:cs="Times New Roman"/>
          <w:color w:val="0070C0"/>
          <w:sz w:val="16"/>
          <w:szCs w:val="16"/>
        </w:rPr>
        <w:t>, д. 9, л. 27/ (2337</w:t>
      </w:r>
      <w:r w:rsidR="00167A62">
        <w:rPr>
          <w:rFonts w:ascii="Times New Roman" w:hAnsi="Times New Roman" w:cs="Times New Roman"/>
          <w:color w:val="0070C0"/>
          <w:sz w:val="16"/>
          <w:szCs w:val="16"/>
        </w:rPr>
        <w:t>0</w:t>
      </w:r>
      <w:r w:rsidRPr="009C3E3A">
        <w:rPr>
          <w:rFonts w:ascii="Times New Roman" w:hAnsi="Times New Roman" w:cs="Times New Roman"/>
          <w:color w:val="0070C0"/>
          <w:sz w:val="16"/>
          <w:szCs w:val="16"/>
        </w:rPr>
        <w:t>).</w:t>
      </w:r>
    </w:p>
    <w:p w14:paraId="01E7F3D1" w14:textId="77777777" w:rsidR="009C3E3A" w:rsidRPr="009C3E3A" w:rsidRDefault="009C3E3A" w:rsidP="009F4E52">
      <w:pPr>
        <w:spacing w:after="0" w:line="240" w:lineRule="auto"/>
        <w:jc w:val="both"/>
        <w:rPr>
          <w:rFonts w:ascii="Times New Roman" w:hAnsi="Times New Roman" w:cs="Times New Roman"/>
          <w:color w:val="0070C0"/>
          <w:sz w:val="16"/>
          <w:szCs w:val="16"/>
        </w:rPr>
      </w:pPr>
    </w:p>
    <w:p w14:paraId="63A26F1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(18) января 1918 вышел приказ </w:t>
      </w:r>
      <w:proofErr w:type="spellStart"/>
      <w:r w:rsidRPr="00E7370A">
        <w:rPr>
          <w:rFonts w:ascii="Times New Roman" w:hAnsi="Times New Roman" w:cs="Times New Roman"/>
          <w:sz w:val="16"/>
          <w:szCs w:val="16"/>
        </w:rPr>
        <w:t>НКВоендел</w:t>
      </w:r>
      <w:proofErr w:type="spellEnd"/>
      <w:r w:rsidRPr="00E7370A">
        <w:rPr>
          <w:rFonts w:ascii="Times New Roman" w:hAnsi="Times New Roman" w:cs="Times New Roman"/>
          <w:sz w:val="16"/>
          <w:szCs w:val="16"/>
        </w:rPr>
        <w:t>, требующий от авиаторов "Приложить все усилия к сбережению имущества." (505,10).</w:t>
      </w:r>
    </w:p>
    <w:p w14:paraId="698D24B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6C66C60" w14:textId="77777777" w:rsidR="003B402B" w:rsidRPr="00E7370A" w:rsidRDefault="003B402B" w:rsidP="009F4E52">
      <w:pPr>
        <w:pStyle w:val="a3"/>
        <w:rPr>
          <w:color w:val="auto"/>
          <w:lang w:val="ru-RU"/>
        </w:rPr>
      </w:pPr>
      <w:r w:rsidRPr="00E7370A">
        <w:rPr>
          <w:color w:val="auto"/>
          <w:lang w:val="ru-RU"/>
        </w:rPr>
        <w:t>5 (18) января 1918 г. был издан приказ народного комиссара по военным делам, согласно которому все авто и моточасти расформировыва</w:t>
      </w:r>
      <w:r w:rsidRPr="00E7370A">
        <w:rPr>
          <w:color w:val="auto"/>
          <w:lang w:val="ru-RU"/>
        </w:rPr>
        <w:softHyphen/>
        <w:t>лись, а служебный, персонал и команда могли быть уволе</w:t>
      </w:r>
      <w:r w:rsidRPr="00E7370A">
        <w:rPr>
          <w:color w:val="auto"/>
          <w:lang w:val="ru-RU"/>
        </w:rPr>
        <w:softHyphen/>
        <w:t>ны в распоряжение воинских начальников. В развитие при</w:t>
      </w:r>
      <w:r w:rsidRPr="00E7370A">
        <w:rPr>
          <w:color w:val="auto"/>
          <w:lang w:val="ru-RU"/>
        </w:rPr>
        <w:softHyphen/>
        <w:t xml:space="preserve">каза автотехника поступала в автотранспортные отделы, подчиненные </w:t>
      </w:r>
      <w:proofErr w:type="spellStart"/>
      <w:r w:rsidRPr="00E7370A">
        <w:rPr>
          <w:color w:val="auto"/>
          <w:lang w:val="ru-RU"/>
        </w:rPr>
        <w:t>Веероссрскому</w:t>
      </w:r>
      <w:proofErr w:type="spellEnd"/>
      <w:r w:rsidRPr="00E7370A">
        <w:rPr>
          <w:color w:val="auto"/>
          <w:lang w:val="ru-RU"/>
        </w:rPr>
        <w:t xml:space="preserve"> автоцентру. Мотоциклетные роты как самостоятельные подразде</w:t>
      </w:r>
      <w:r w:rsidRPr="00E7370A">
        <w:rPr>
          <w:color w:val="auto"/>
          <w:lang w:val="ru-RU"/>
        </w:rPr>
        <w:softHyphen/>
        <w:t>ления фактически следовало упразднить, а оставшиеся мо</w:t>
      </w:r>
      <w:r w:rsidRPr="00E7370A">
        <w:rPr>
          <w:color w:val="auto"/>
          <w:lang w:val="ru-RU"/>
        </w:rPr>
        <w:softHyphen/>
        <w:t>тоциклы должны были поступить на укомплектование других частей (15741).</w:t>
      </w:r>
    </w:p>
    <w:p w14:paraId="65388E4B" w14:textId="77777777" w:rsidR="003B402B" w:rsidRPr="00E7370A" w:rsidRDefault="003B402B" w:rsidP="009F4E52">
      <w:pPr>
        <w:pStyle w:val="a3"/>
        <w:rPr>
          <w:color w:val="auto"/>
          <w:lang w:val="ru-RU"/>
        </w:rPr>
      </w:pPr>
    </w:p>
    <w:p w14:paraId="45B7B0E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(18) января 1918 Муравьев захватил Полтаву (2239).</w:t>
      </w:r>
    </w:p>
    <w:p w14:paraId="330A901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745C992" w14:textId="77777777" w:rsidR="003D0B21" w:rsidRPr="00E7370A" w:rsidRDefault="003D0B21" w:rsidP="009F4E52">
      <w:pPr>
        <w:pStyle w:val="ae"/>
        <w:spacing w:before="0" w:after="0"/>
        <w:jc w:val="both"/>
        <w:rPr>
          <w:color w:val="auto"/>
          <w:sz w:val="16"/>
          <w:szCs w:val="16"/>
        </w:rPr>
      </w:pPr>
      <w:r w:rsidRPr="00E7370A">
        <w:rPr>
          <w:color w:val="auto"/>
          <w:sz w:val="16"/>
          <w:szCs w:val="16"/>
        </w:rPr>
        <w:t xml:space="preserve">5 (18) января 1918 отряды «красных», наступавшие со стороны Харькова, вступили в Полтаву. В этот же день, 18 января, отряды украинского Вольного казачества изъяли из помещений киевского завода «Арсенал» хранившееся там оружие и закрыли большевистскую газету «Голос социал-демократа». Это была ответная мера сторонников Центральной Рады </w:t>
      </w:r>
      <w:proofErr w:type="gramStart"/>
      <w:r w:rsidRPr="00E7370A">
        <w:rPr>
          <w:color w:val="auto"/>
          <w:sz w:val="16"/>
          <w:szCs w:val="16"/>
        </w:rPr>
        <w:t>на почти открыто проводившуюся большевиками</w:t>
      </w:r>
      <w:proofErr w:type="gramEnd"/>
      <w:r w:rsidRPr="00E7370A">
        <w:rPr>
          <w:color w:val="auto"/>
          <w:sz w:val="16"/>
          <w:szCs w:val="16"/>
        </w:rPr>
        <w:t xml:space="preserve"> подготовку восстания в Киеве и начало наступления большевистских отрядов на центральную и северо-западную Украину (17045).</w:t>
      </w:r>
    </w:p>
    <w:p w14:paraId="0B52C760" w14:textId="77777777" w:rsidR="003D0B21" w:rsidRPr="00E7370A" w:rsidRDefault="003D0B21" w:rsidP="009F4E52">
      <w:pPr>
        <w:autoSpaceDE w:val="0"/>
        <w:autoSpaceDN w:val="0"/>
        <w:adjustRightInd w:val="0"/>
        <w:spacing w:after="0" w:line="240" w:lineRule="auto"/>
        <w:jc w:val="both"/>
        <w:rPr>
          <w:rFonts w:ascii="Times New Roman" w:hAnsi="Times New Roman" w:cs="Times New Roman"/>
          <w:iCs/>
          <w:sz w:val="16"/>
          <w:szCs w:val="16"/>
        </w:rPr>
      </w:pPr>
    </w:p>
    <w:p w14:paraId="01B75F7B" w14:textId="77777777" w:rsidR="00B87C3D" w:rsidRPr="00E7370A" w:rsidRDefault="00B87C3D" w:rsidP="009F4E52">
      <w:pPr>
        <w:pStyle w:val="ae"/>
        <w:spacing w:before="0" w:after="0"/>
        <w:jc w:val="both"/>
        <w:rPr>
          <w:color w:val="auto"/>
          <w:sz w:val="16"/>
          <w:szCs w:val="16"/>
        </w:rPr>
      </w:pPr>
      <w:r w:rsidRPr="00E7370A">
        <w:rPr>
          <w:color w:val="auto"/>
          <w:sz w:val="16"/>
          <w:szCs w:val="16"/>
        </w:rPr>
        <w:t xml:space="preserve">5 (18) января 1918 года начальник штаба верховного главнокомандующего генерал </w:t>
      </w:r>
      <w:hyperlink r:id="rId10" w:tooltip="Бонч-Бруевич, Михаил Дмитриевич" w:history="1">
        <w:r w:rsidRPr="00E7370A">
          <w:rPr>
            <w:rStyle w:val="a5"/>
            <w:color w:val="auto"/>
            <w:sz w:val="16"/>
            <w:szCs w:val="16"/>
            <w:u w:val="none"/>
          </w:rPr>
          <w:t>М. Д. Бонч-Бруевич</w:t>
        </w:r>
      </w:hyperlink>
      <w:r w:rsidRPr="00E7370A">
        <w:rPr>
          <w:color w:val="auto"/>
          <w:sz w:val="16"/>
          <w:szCs w:val="16"/>
        </w:rPr>
        <w:t xml:space="preserve"> направил в Совнарком записку:</w:t>
      </w:r>
    </w:p>
    <w:p w14:paraId="72D6AE99" w14:textId="77777777" w:rsidR="00B87C3D" w:rsidRPr="00E7370A" w:rsidRDefault="00B87C3D" w:rsidP="009F4E52">
      <w:pPr>
        <w:pStyle w:val="ae"/>
        <w:spacing w:before="0" w:after="0"/>
        <w:jc w:val="both"/>
        <w:rPr>
          <w:iCs/>
          <w:color w:val="auto"/>
          <w:sz w:val="16"/>
          <w:szCs w:val="16"/>
        </w:rPr>
      </w:pPr>
      <w:r w:rsidRPr="00E7370A">
        <w:rPr>
          <w:iCs/>
          <w:color w:val="auto"/>
          <w:sz w:val="16"/>
          <w:szCs w:val="16"/>
        </w:rPr>
        <w:t>Дезертирство прогрессивно растёт… целые полки и артиллерия уходят в тыл, обнажая фронт на значительных протяжениях, немцы толпами ходят по покинутой позиции… Постоянные посещения неприятельскими солдатами наших позиций, особенно артиллерийских, и разрушение ими наших укреплений на покинутых позициях несомненно носят организованный характер (17035)</w:t>
      </w:r>
    </w:p>
    <w:p w14:paraId="30F51746" w14:textId="77777777" w:rsidR="00B87C3D" w:rsidRPr="00E7370A" w:rsidRDefault="00B87C3D" w:rsidP="009F4E52">
      <w:pPr>
        <w:pStyle w:val="ae"/>
        <w:spacing w:before="0" w:after="0"/>
        <w:jc w:val="both"/>
        <w:rPr>
          <w:color w:val="auto"/>
          <w:sz w:val="16"/>
          <w:szCs w:val="16"/>
        </w:rPr>
      </w:pPr>
    </w:p>
    <w:p w14:paraId="458AB45E" w14:textId="77777777" w:rsidR="003B402B" w:rsidRPr="00E7370A" w:rsidRDefault="003B402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5 (18) января</w:t>
      </w:r>
      <w:r w:rsidRPr="00E7370A">
        <w:rPr>
          <w:rFonts w:ascii="Times New Roman" w:hAnsi="Times New Roman" w:cs="Times New Roman"/>
          <w:sz w:val="16"/>
          <w:szCs w:val="16"/>
        </w:rPr>
        <w:t xml:space="preserve"> в 1918 году генерал </w:t>
      </w:r>
      <w:proofErr w:type="spellStart"/>
      <w:r w:rsidRPr="00E7370A">
        <w:rPr>
          <w:rFonts w:ascii="Times New Roman" w:hAnsi="Times New Roman" w:cs="Times New Roman"/>
          <w:sz w:val="16"/>
          <w:szCs w:val="16"/>
        </w:rPr>
        <w:t>Я.А.Слащов</w:t>
      </w:r>
      <w:proofErr w:type="spellEnd"/>
      <w:r w:rsidRPr="00E7370A">
        <w:rPr>
          <w:rFonts w:ascii="Times New Roman" w:hAnsi="Times New Roman" w:cs="Times New Roman"/>
          <w:sz w:val="16"/>
          <w:szCs w:val="16"/>
        </w:rPr>
        <w:t xml:space="preserve"> прибывает в Новочеркасск, где примкнет к добровольцам (15013).</w:t>
      </w:r>
    </w:p>
    <w:p w14:paraId="75364F1D" w14:textId="77777777" w:rsidR="003B402B" w:rsidRPr="00E7370A" w:rsidRDefault="003B402B" w:rsidP="009F4E52">
      <w:pPr>
        <w:spacing w:after="0" w:line="240" w:lineRule="auto"/>
        <w:jc w:val="both"/>
        <w:rPr>
          <w:rFonts w:ascii="Times New Roman" w:hAnsi="Times New Roman" w:cs="Times New Roman"/>
          <w:sz w:val="16"/>
          <w:szCs w:val="16"/>
        </w:rPr>
      </w:pPr>
    </w:p>
    <w:p w14:paraId="3F860AFD" w14:textId="77777777" w:rsidR="003D3614" w:rsidRPr="00E7370A" w:rsidRDefault="003D361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5 </w:t>
      </w:r>
      <w:r w:rsidRPr="00E7370A">
        <w:rPr>
          <w:rFonts w:ascii="Times New Roman" w:hAnsi="Times New Roman" w:cs="Times New Roman"/>
          <w:sz w:val="16"/>
          <w:szCs w:val="16"/>
        </w:rPr>
        <w:t>(18) января 1918 г.</w:t>
      </w:r>
      <w:r w:rsidRPr="00E7370A">
        <w:rPr>
          <w:rFonts w:ascii="Times New Roman" w:hAnsi="Times New Roman" w:cs="Times New Roman"/>
          <w:bCs/>
          <w:sz w:val="16"/>
          <w:szCs w:val="16"/>
        </w:rPr>
        <w:t xml:space="preserve"> революционные власти сорвали попытку переворота в Кишиневе, предпринятую при посредстве румынского полка, направленного из Киева, но на следующий день </w:t>
      </w:r>
      <w:r w:rsidRPr="00E7370A">
        <w:rPr>
          <w:rFonts w:ascii="Times New Roman" w:hAnsi="Times New Roman" w:cs="Times New Roman"/>
          <w:sz w:val="16"/>
          <w:szCs w:val="16"/>
        </w:rPr>
        <w:t>(19 января)</w:t>
      </w:r>
      <w:r w:rsidRPr="00E7370A">
        <w:rPr>
          <w:rFonts w:ascii="Times New Roman" w:hAnsi="Times New Roman" w:cs="Times New Roman"/>
          <w:bCs/>
          <w:sz w:val="16"/>
          <w:szCs w:val="16"/>
        </w:rPr>
        <w:t xml:space="preserve"> румынские войска начали фронтальное наступление. Старая армия распалась, дивизиям захватчиков противостояли только отдельные ее подразделения и отряды крестьян и рабочих. 13 января румынские войска с боями вступили в Кишинев, но на севере и юге Бессарабии бои продолжались (17326).</w:t>
      </w:r>
    </w:p>
    <w:p w14:paraId="146064B4" w14:textId="77777777" w:rsidR="003D3614" w:rsidRPr="00E7370A" w:rsidRDefault="003D3614" w:rsidP="009F4E52">
      <w:pPr>
        <w:spacing w:after="0" w:line="240" w:lineRule="auto"/>
        <w:jc w:val="both"/>
        <w:rPr>
          <w:rFonts w:ascii="Times New Roman" w:hAnsi="Times New Roman" w:cs="Times New Roman"/>
          <w:sz w:val="16"/>
          <w:szCs w:val="16"/>
        </w:rPr>
      </w:pPr>
    </w:p>
    <w:p w14:paraId="51040A3B" w14:textId="77777777" w:rsidR="005F2BEF"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23096628" w14:textId="77777777" w:rsidR="005F2BEF" w:rsidRPr="00E7370A" w:rsidRDefault="005F2BEF" w:rsidP="009F4E52">
      <w:pPr>
        <w:autoSpaceDE w:val="0"/>
        <w:autoSpaceDN w:val="0"/>
        <w:adjustRightInd w:val="0"/>
        <w:spacing w:after="0" w:line="240" w:lineRule="auto"/>
        <w:jc w:val="both"/>
        <w:rPr>
          <w:rFonts w:ascii="Times New Roman" w:hAnsi="Times New Roman" w:cs="Times New Roman"/>
          <w:iCs/>
          <w:sz w:val="16"/>
          <w:szCs w:val="16"/>
        </w:rPr>
      </w:pPr>
    </w:p>
    <w:p w14:paraId="3AA0D583" w14:textId="77777777" w:rsidR="005F2BEF" w:rsidRPr="00E7370A" w:rsidRDefault="005F2BEF"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(18) января 1918 в Петрограде, объявленном на осадном положении, открылось заседание Учредительного собрания. Накануне расстреляли массовую демонстрацию в поддержку собрания. 18-19 после отказа большинства делегатов обсуждать Декларацию прав трудящегося и эксплуатируемого народа было разогнано (3186).</w:t>
      </w:r>
    </w:p>
    <w:p w14:paraId="472BD948" w14:textId="77777777" w:rsidR="005F2BEF" w:rsidRPr="00E7370A" w:rsidRDefault="005F2BEF" w:rsidP="009F4E52">
      <w:pPr>
        <w:autoSpaceDE w:val="0"/>
        <w:autoSpaceDN w:val="0"/>
        <w:adjustRightInd w:val="0"/>
        <w:spacing w:after="0" w:line="240" w:lineRule="auto"/>
        <w:jc w:val="both"/>
        <w:rPr>
          <w:rFonts w:ascii="Times New Roman" w:hAnsi="Times New Roman" w:cs="Times New Roman"/>
          <w:sz w:val="16"/>
          <w:szCs w:val="16"/>
        </w:rPr>
      </w:pPr>
    </w:p>
    <w:p w14:paraId="783B7F10" w14:textId="77777777" w:rsidR="002E4ECE" w:rsidRPr="00E7370A" w:rsidRDefault="002E4ECE"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(18) января 1918 началось Учредительное собрание (4962).</w:t>
      </w:r>
    </w:p>
    <w:p w14:paraId="1D8675D6" w14:textId="77777777" w:rsidR="002E4ECE" w:rsidRPr="00E7370A" w:rsidRDefault="002E4ECE"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A63514F" w14:textId="77777777" w:rsidR="002E4ECE" w:rsidRPr="00E7370A" w:rsidRDefault="002E4ECE"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(18) января 1918 открылось Учредительное собрание, выборы в которое состоялись в ноябре 1917 и 6 (19) января 1918 ВЦИК его разогнал (226,238).</w:t>
      </w:r>
    </w:p>
    <w:p w14:paraId="5F3310E0" w14:textId="77777777" w:rsidR="002E4ECE" w:rsidRPr="00E7370A" w:rsidRDefault="002E4ECE" w:rsidP="009F4E52">
      <w:pPr>
        <w:autoSpaceDE w:val="0"/>
        <w:autoSpaceDN w:val="0"/>
        <w:adjustRightInd w:val="0"/>
        <w:spacing w:after="0" w:line="240" w:lineRule="auto"/>
        <w:jc w:val="both"/>
        <w:rPr>
          <w:rFonts w:ascii="Times New Roman" w:hAnsi="Times New Roman" w:cs="Times New Roman"/>
          <w:sz w:val="16"/>
          <w:szCs w:val="16"/>
        </w:rPr>
      </w:pPr>
    </w:p>
    <w:p w14:paraId="451B3EA9" w14:textId="77777777" w:rsidR="002E4ECE" w:rsidRPr="00E7370A" w:rsidRDefault="002E4EC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(18) января 1918 начало работы Учредительного собрания. Первым взял слово Яков Свердлов и, ослепительно улыбаясь, призвал принять все декреты СНК и назвать страну Советской республикой. Собрание решило, что страна должна называться демократической федеративной республикой. Заседание затянулось (12629).</w:t>
      </w:r>
    </w:p>
    <w:p w14:paraId="413FB8B4" w14:textId="77777777" w:rsidR="002E4ECE" w:rsidRPr="00E7370A" w:rsidRDefault="002E4ECE" w:rsidP="009F4E52">
      <w:pPr>
        <w:autoSpaceDE w:val="0"/>
        <w:autoSpaceDN w:val="0"/>
        <w:adjustRightInd w:val="0"/>
        <w:spacing w:after="0" w:line="240" w:lineRule="auto"/>
        <w:jc w:val="both"/>
        <w:rPr>
          <w:rFonts w:ascii="Times New Roman" w:hAnsi="Times New Roman" w:cs="Times New Roman"/>
          <w:sz w:val="16"/>
          <w:szCs w:val="16"/>
        </w:rPr>
      </w:pPr>
    </w:p>
    <w:p w14:paraId="449DAD07" w14:textId="0C0E8033" w:rsidR="002E4ECE" w:rsidRPr="00E7370A" w:rsidRDefault="002E4ECE" w:rsidP="009F4E52">
      <w:pPr>
        <w:pStyle w:val="ae"/>
        <w:spacing w:before="0" w:after="0"/>
        <w:jc w:val="both"/>
        <w:rPr>
          <w:color w:val="auto"/>
          <w:sz w:val="16"/>
          <w:szCs w:val="16"/>
        </w:rPr>
      </w:pPr>
      <w:r w:rsidRPr="00E7370A">
        <w:rPr>
          <w:rStyle w:val="a7"/>
          <w:rFonts w:eastAsiaTheme="majorEastAsia"/>
          <w:b w:val="0"/>
          <w:color w:val="auto"/>
          <w:sz w:val="16"/>
          <w:szCs w:val="16"/>
        </w:rPr>
        <w:t>5 (18) января</w:t>
      </w:r>
      <w:r w:rsidR="00D30863">
        <w:rPr>
          <w:rStyle w:val="a7"/>
          <w:rFonts w:eastAsiaTheme="majorEastAsia"/>
          <w:b w:val="0"/>
          <w:color w:val="auto"/>
          <w:sz w:val="16"/>
          <w:szCs w:val="16"/>
        </w:rPr>
        <w:t xml:space="preserve"> </w:t>
      </w:r>
      <w:r w:rsidRPr="00E7370A">
        <w:rPr>
          <w:rStyle w:val="a7"/>
          <w:rFonts w:eastAsiaTheme="majorEastAsia"/>
          <w:b w:val="0"/>
          <w:color w:val="auto"/>
          <w:sz w:val="16"/>
          <w:szCs w:val="16"/>
        </w:rPr>
        <w:t>1918</w:t>
      </w:r>
      <w:r w:rsidR="00D30863">
        <w:rPr>
          <w:rStyle w:val="a7"/>
          <w:rFonts w:eastAsiaTheme="majorEastAsia"/>
          <w:b w:val="0"/>
          <w:color w:val="auto"/>
          <w:sz w:val="16"/>
          <w:szCs w:val="16"/>
        </w:rPr>
        <w:t xml:space="preserve"> </w:t>
      </w:r>
      <w:r w:rsidRPr="00E7370A">
        <w:rPr>
          <w:color w:val="auto"/>
          <w:sz w:val="16"/>
          <w:szCs w:val="16"/>
        </w:rPr>
        <w:t>Учредительное Собрание (из 715-ти депутатов - 370 эсеры) под председательством эсера В.М.</w:t>
      </w:r>
      <w:r w:rsidR="00D30863">
        <w:rPr>
          <w:color w:val="auto"/>
          <w:sz w:val="16"/>
          <w:szCs w:val="16"/>
        </w:rPr>
        <w:t xml:space="preserve"> </w:t>
      </w:r>
      <w:r w:rsidRPr="00E7370A">
        <w:rPr>
          <w:color w:val="auto"/>
          <w:sz w:val="16"/>
          <w:szCs w:val="16"/>
        </w:rPr>
        <w:t>Чернова приняло закон о земле, обращение к союзным державам о мире, провозгласило Российскую Демократическую Федеративную Республику. Но все это уже носило вторичный характер. Вся власть была у большевиков (18371).</w:t>
      </w:r>
    </w:p>
    <w:p w14:paraId="7003C500" w14:textId="77777777" w:rsidR="002E4ECE" w:rsidRPr="00E7370A" w:rsidRDefault="002E4ECE" w:rsidP="009F4E52">
      <w:pPr>
        <w:pStyle w:val="ae"/>
        <w:spacing w:before="0" w:after="0"/>
        <w:jc w:val="both"/>
        <w:rPr>
          <w:color w:val="auto"/>
          <w:sz w:val="16"/>
          <w:szCs w:val="16"/>
        </w:rPr>
      </w:pPr>
    </w:p>
    <w:p w14:paraId="5BA97A93" w14:textId="77777777" w:rsidR="003B402B" w:rsidRPr="00E7370A" w:rsidRDefault="003B402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5 (18) января</w:t>
      </w:r>
      <w:r w:rsidRPr="00E7370A">
        <w:rPr>
          <w:rFonts w:ascii="Times New Roman" w:hAnsi="Times New Roman" w:cs="Times New Roman"/>
          <w:sz w:val="16"/>
          <w:szCs w:val="16"/>
        </w:rPr>
        <w:t xml:space="preserve"> в 1918 году председатель ВЦИК </w:t>
      </w:r>
      <w:proofErr w:type="spellStart"/>
      <w:r w:rsidRPr="00E7370A">
        <w:rPr>
          <w:rFonts w:ascii="Times New Roman" w:hAnsi="Times New Roman" w:cs="Times New Roman"/>
          <w:sz w:val="16"/>
          <w:szCs w:val="16"/>
        </w:rPr>
        <w:t>Я.М.Свердлов</w:t>
      </w:r>
      <w:proofErr w:type="spellEnd"/>
      <w:r w:rsidRPr="00E7370A">
        <w:rPr>
          <w:rFonts w:ascii="Times New Roman" w:hAnsi="Times New Roman" w:cs="Times New Roman"/>
          <w:sz w:val="16"/>
          <w:szCs w:val="16"/>
        </w:rPr>
        <w:t xml:space="preserve"> открывает в Таврическом дворце в Петрограде Учредительное собрание, выборы в которое прошли еще в ноябре предыдущего года. Тогда 62% голосов получили эсеры и меньшевики, 25% - большевики, 13% - кадеты и другие буржуазные партии. Присутствуют 410 депутатов. Но власть уже принадлежит большевикам, и они, огласив декларацию, что Учредительное собрание выражает «вчерашний день революции», покидают заседание. Следом уходят и «левые» эсеры, выступающие еще в союзе с большевиками. Оставшиеся избирают председателем лидера эсеров Виктора Михайловича Чернова и спустя несколько часов прекращают заседание, а на следующий день Учредительное собрание постановлением ВЦИК будет распущено (15013).</w:t>
      </w:r>
    </w:p>
    <w:p w14:paraId="0FD030B2" w14:textId="77777777" w:rsidR="003B402B" w:rsidRPr="00E7370A" w:rsidRDefault="003B402B" w:rsidP="009F4E52">
      <w:pPr>
        <w:spacing w:after="0" w:line="240" w:lineRule="auto"/>
        <w:jc w:val="both"/>
        <w:rPr>
          <w:rFonts w:ascii="Times New Roman" w:hAnsi="Times New Roman" w:cs="Times New Roman"/>
          <w:sz w:val="16"/>
          <w:szCs w:val="16"/>
        </w:rPr>
      </w:pPr>
    </w:p>
    <w:p w14:paraId="40E8E798" w14:textId="77777777" w:rsidR="00023CF8" w:rsidRPr="00E7370A" w:rsidRDefault="00023CF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5 (18) января</w:t>
      </w:r>
      <w:r w:rsidRPr="00E7370A">
        <w:rPr>
          <w:rFonts w:ascii="Times New Roman" w:hAnsi="Times New Roman" w:cs="Times New Roman"/>
          <w:sz w:val="16"/>
          <w:szCs w:val="16"/>
        </w:rPr>
        <w:t xml:space="preserve"> в 1918 году открывается Учредительное собрание в Таврическом дворце в Петрограде. Оно просуществует только 12 часов 40 минут и будет закрыто знаменитой фразой "Караул устал!". Большевики вчистую проиграли выборы: за них было подано менее четверти голосов. Проиграли и правые (кадеты, монархисты и др.), собрав около 14 процентов голосов. Победили правые эсеры, которые вместе с меньшевиками получили более 60 процентов. Учредительное собрание начало работу в 4 часа дня. Открыть его пытался старейший депутат эсер </w:t>
      </w:r>
      <w:proofErr w:type="spellStart"/>
      <w:r w:rsidRPr="00E7370A">
        <w:rPr>
          <w:rFonts w:ascii="Times New Roman" w:hAnsi="Times New Roman" w:cs="Times New Roman"/>
          <w:sz w:val="16"/>
          <w:szCs w:val="16"/>
        </w:rPr>
        <w:t>С.Шевцов</w:t>
      </w:r>
      <w:proofErr w:type="spellEnd"/>
      <w:r w:rsidRPr="00E7370A">
        <w:rPr>
          <w:rFonts w:ascii="Times New Roman" w:hAnsi="Times New Roman" w:cs="Times New Roman"/>
          <w:sz w:val="16"/>
          <w:szCs w:val="16"/>
        </w:rPr>
        <w:t xml:space="preserve">, но слово решительно взял председатель ВЦИКа </w:t>
      </w:r>
      <w:proofErr w:type="spellStart"/>
      <w:r w:rsidRPr="00E7370A">
        <w:rPr>
          <w:rFonts w:ascii="Times New Roman" w:hAnsi="Times New Roman" w:cs="Times New Roman"/>
          <w:sz w:val="16"/>
          <w:szCs w:val="16"/>
        </w:rPr>
        <w:t>Я.Свердлов</w:t>
      </w:r>
      <w:proofErr w:type="spellEnd"/>
      <w:r w:rsidRPr="00E7370A">
        <w:rPr>
          <w:rFonts w:ascii="Times New Roman" w:hAnsi="Times New Roman" w:cs="Times New Roman"/>
          <w:sz w:val="16"/>
          <w:szCs w:val="16"/>
        </w:rPr>
        <w:t xml:space="preserve">, который предложил во внеочередном порядке принять "Декларацию прав трудящегося и эксплуатируемого народа", провозглашавшую Россию республикой Советов. Принятие декларации означало бы признание власти большевиков. Большинством голосов собрание отказалось обсуждать предложение председателя ВЦИКа и в соответствии с намеченной повесткой приступило к обсуждению вопросов о мире и земле. Дискуссия затянулась далеко за полночь. В 5 часов утра уже 6 января на трибуну поднялся большевик </w:t>
      </w:r>
      <w:proofErr w:type="spellStart"/>
      <w:r w:rsidRPr="00E7370A">
        <w:rPr>
          <w:rFonts w:ascii="Times New Roman" w:hAnsi="Times New Roman" w:cs="Times New Roman"/>
          <w:sz w:val="16"/>
          <w:szCs w:val="16"/>
        </w:rPr>
        <w:t>Ф.Раскольников</w:t>
      </w:r>
      <w:proofErr w:type="spellEnd"/>
      <w:r w:rsidRPr="00E7370A">
        <w:rPr>
          <w:rFonts w:ascii="Times New Roman" w:hAnsi="Times New Roman" w:cs="Times New Roman"/>
          <w:sz w:val="16"/>
          <w:szCs w:val="16"/>
        </w:rPr>
        <w:t xml:space="preserve">. Он зачитал написанную В. Лениным декларацию, в которой говорилось, что Учредительное собрание встало "поперек дороги рабочему и крестьянскому движению", и потому большевики покидают Учредительное собрание. За большевиками последовали их сторонники - левые эсеры. Обстановка в зале заседания стала сгущаться. Ораторов слушали уже плохо. Находившиеся на хорах большевистские матросы спускались вниз. Перепрыгивали через ряды, клацали затворами винтовок, грозили выступавшим эсерам: "Без пули вам не обойтись!" Фактически возглавлявший день открытия Учредительного собрания </w:t>
      </w:r>
      <w:proofErr w:type="spellStart"/>
      <w:r w:rsidRPr="00E7370A">
        <w:rPr>
          <w:rFonts w:ascii="Times New Roman" w:hAnsi="Times New Roman" w:cs="Times New Roman"/>
          <w:sz w:val="16"/>
          <w:szCs w:val="16"/>
        </w:rPr>
        <w:t>П.Дыбенко</w:t>
      </w:r>
      <w:proofErr w:type="spellEnd"/>
      <w:r w:rsidRPr="00E7370A">
        <w:rPr>
          <w:rFonts w:ascii="Times New Roman" w:hAnsi="Times New Roman" w:cs="Times New Roman"/>
          <w:sz w:val="16"/>
          <w:szCs w:val="16"/>
        </w:rPr>
        <w:t xml:space="preserve"> приказал начальнику караула Таврического дворца </w:t>
      </w:r>
      <w:proofErr w:type="spellStart"/>
      <w:r w:rsidRPr="00E7370A">
        <w:rPr>
          <w:rFonts w:ascii="Times New Roman" w:hAnsi="Times New Roman" w:cs="Times New Roman"/>
          <w:sz w:val="16"/>
          <w:szCs w:val="16"/>
        </w:rPr>
        <w:t>А.Железнякову</w:t>
      </w:r>
      <w:proofErr w:type="spellEnd"/>
      <w:r w:rsidRPr="00E7370A">
        <w:rPr>
          <w:rFonts w:ascii="Times New Roman" w:hAnsi="Times New Roman" w:cs="Times New Roman"/>
          <w:sz w:val="16"/>
          <w:szCs w:val="16"/>
        </w:rPr>
        <w:t xml:space="preserve"> закрыть собрание и нового заседания не допускать: приказ Ленина. Но Железняков осторожничал:</w:t>
      </w:r>
    </w:p>
    <w:p w14:paraId="42097E45" w14:textId="77777777" w:rsidR="00023CF8" w:rsidRPr="00E7370A" w:rsidRDefault="00023CF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А что мне будет, если я не выполню приказа товарища Ленина?</w:t>
      </w:r>
    </w:p>
    <w:p w14:paraId="013E04EC" w14:textId="77777777" w:rsidR="00023CF8" w:rsidRPr="00E7370A" w:rsidRDefault="00023CF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Дыбенко хмыкнул:</w:t>
      </w:r>
    </w:p>
    <w:p w14:paraId="434F7BC5" w14:textId="77777777" w:rsidR="00023CF8" w:rsidRPr="00E7370A" w:rsidRDefault="00023CF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Учредилку</w:t>
      </w:r>
      <w:proofErr w:type="spellEnd"/>
      <w:r w:rsidRPr="00E7370A">
        <w:rPr>
          <w:rFonts w:ascii="Times New Roman" w:hAnsi="Times New Roman" w:cs="Times New Roman"/>
          <w:sz w:val="16"/>
          <w:szCs w:val="16"/>
        </w:rPr>
        <w:t xml:space="preserve"> разгони, а завтра разберемся.</w:t>
      </w:r>
    </w:p>
    <w:p w14:paraId="5B4C0A95" w14:textId="77777777" w:rsidR="00023CF8" w:rsidRPr="00E7370A" w:rsidRDefault="00023CF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Спустя некоторое время Железняков появился в зале. Какое-то время он словно бы в раздумье молча постоял возле трибуны, с которой председательствующий эсер </w:t>
      </w:r>
      <w:proofErr w:type="spellStart"/>
      <w:r w:rsidRPr="00E7370A">
        <w:rPr>
          <w:rFonts w:ascii="Times New Roman" w:hAnsi="Times New Roman" w:cs="Times New Roman"/>
          <w:sz w:val="16"/>
          <w:szCs w:val="16"/>
        </w:rPr>
        <w:t>В.Чернов</w:t>
      </w:r>
      <w:proofErr w:type="spellEnd"/>
      <w:r w:rsidRPr="00E7370A">
        <w:rPr>
          <w:rFonts w:ascii="Times New Roman" w:hAnsi="Times New Roman" w:cs="Times New Roman"/>
          <w:sz w:val="16"/>
          <w:szCs w:val="16"/>
        </w:rPr>
        <w:t xml:space="preserve"> зачитывал предложенный закон, отменявший право частной собственности на землю, потом осторожно тронул докладчика за </w:t>
      </w:r>
      <w:proofErr w:type="gramStart"/>
      <w:r w:rsidRPr="00E7370A">
        <w:rPr>
          <w:rFonts w:ascii="Times New Roman" w:hAnsi="Times New Roman" w:cs="Times New Roman"/>
          <w:sz w:val="16"/>
          <w:szCs w:val="16"/>
        </w:rPr>
        <w:t>плечо:.</w:t>
      </w:r>
      <w:proofErr w:type="gramEnd"/>
    </w:p>
    <w:p w14:paraId="0F3EEF84" w14:textId="77777777" w:rsidR="00023CF8" w:rsidRPr="00E7370A" w:rsidRDefault="00023CF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Я получил инструкцию, чтобы довести до вашего сведения, чтобы все присутствующие покинули зал заседания, потому что караул устал.</w:t>
      </w:r>
    </w:p>
    <w:p w14:paraId="7C775851" w14:textId="77777777" w:rsidR="00023CF8" w:rsidRPr="00E7370A" w:rsidRDefault="00023CF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Пронесся слух, что в зале погасят электрический свет. Срочно принесли свечи. Кто-то выносил какие-то важные бумаги. Кое-где вспыхивала паника. Ленин отдал распоряжение "товарищам солдатам и матросам" "не допускать никаких насилий по отношению к контрреволюционной части Учредительного собрания" и свободно выпустить всех из дворца. Более того, Совнарком даже предлагал ВЦИКу приглашать в свой состав депутатов Учредительного собрания, "желающих работать с Советами". Предписание Ленина было выполнено. Рассказывали, что, когда Ленину сообщили о том, как распускали "</w:t>
      </w:r>
      <w:proofErr w:type="spellStart"/>
      <w:r w:rsidRPr="00E7370A">
        <w:rPr>
          <w:rFonts w:ascii="Times New Roman" w:hAnsi="Times New Roman" w:cs="Times New Roman"/>
          <w:sz w:val="16"/>
          <w:szCs w:val="16"/>
        </w:rPr>
        <w:t>Учредилку</w:t>
      </w:r>
      <w:proofErr w:type="spellEnd"/>
      <w:r w:rsidRPr="00E7370A">
        <w:rPr>
          <w:rFonts w:ascii="Times New Roman" w:hAnsi="Times New Roman" w:cs="Times New Roman"/>
          <w:sz w:val="16"/>
          <w:szCs w:val="16"/>
        </w:rPr>
        <w:t>", он стал смеяться. Смех его постепенно перерастал в хохот, который становился все громче, и Ленин никак не мог остановиться. Над чем он смеялся? Над бессилием "буржуазной демократии"? Или было в этом что-то другое?</w:t>
      </w:r>
    </w:p>
    <w:p w14:paraId="09841291" w14:textId="77777777" w:rsidR="00023CF8" w:rsidRPr="00E7370A" w:rsidRDefault="00023CF8" w:rsidP="009F4E52">
      <w:pPr>
        <w:spacing w:after="0" w:line="240" w:lineRule="auto"/>
        <w:jc w:val="both"/>
        <w:rPr>
          <w:rFonts w:ascii="Times New Roman" w:hAnsi="Times New Roman" w:cs="Times New Roman"/>
          <w:sz w:val="16"/>
          <w:szCs w:val="16"/>
        </w:rPr>
      </w:pPr>
    </w:p>
    <w:p w14:paraId="2AC8F0F6" w14:textId="77777777" w:rsidR="00023CF8" w:rsidRPr="00E7370A" w:rsidRDefault="00023CF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5 (18) января</w:t>
      </w:r>
      <w:r w:rsidRPr="00E7370A">
        <w:rPr>
          <w:rFonts w:ascii="Times New Roman" w:hAnsi="Times New Roman" w:cs="Times New Roman"/>
          <w:sz w:val="16"/>
          <w:szCs w:val="16"/>
        </w:rPr>
        <w:t xml:space="preserve"> в 1918 году Бухарин, выступая на открытии Учредительного собрания, грозит его депутатам гражданской войной: «вопрос о власти революционного пролетариата... есть вопрос, который будет решен той самой гражданской войной, которую никакими заклинаниями... остановить нельзя» (15000).</w:t>
      </w:r>
    </w:p>
    <w:p w14:paraId="79D0CE40" w14:textId="77777777" w:rsidR="00023CF8" w:rsidRPr="00E7370A" w:rsidRDefault="00023CF8" w:rsidP="009F4E52">
      <w:pPr>
        <w:spacing w:after="0" w:line="240" w:lineRule="auto"/>
        <w:jc w:val="both"/>
        <w:rPr>
          <w:rFonts w:ascii="Times New Roman" w:hAnsi="Times New Roman" w:cs="Times New Roman"/>
          <w:sz w:val="16"/>
          <w:szCs w:val="16"/>
        </w:rPr>
      </w:pPr>
    </w:p>
    <w:p w14:paraId="5A8578FD" w14:textId="77777777" w:rsidR="007B224C" w:rsidRPr="00E7370A" w:rsidRDefault="007B224C" w:rsidP="009F4E52">
      <w:pPr>
        <w:pStyle w:val="ae"/>
        <w:spacing w:before="0" w:after="0"/>
        <w:jc w:val="both"/>
        <w:rPr>
          <w:color w:val="auto"/>
          <w:sz w:val="16"/>
          <w:szCs w:val="16"/>
        </w:rPr>
      </w:pPr>
      <w:r w:rsidRPr="00E7370A">
        <w:rPr>
          <w:color w:val="auto"/>
          <w:sz w:val="16"/>
          <w:szCs w:val="16"/>
        </w:rPr>
        <w:t>5 (18) января 1918 в Таврическом дворце в Петрограде состоялось официальное открытие Учредительного собрания — выборного органа из 786 делегатов, который решено было созвать вскоре после Февральской революции для определения дальнейшего государственного устройства России. Выборы в него состоялись в ноябре 1917 года уже после октябрьского переворота, но захватившие власть большевики не решились его разогнать сразу, поскольку в народе идея Учредительного собрания была очень популярна.</w:t>
      </w:r>
    </w:p>
    <w:p w14:paraId="4D7F78F9" w14:textId="239CC1F1" w:rsidR="007B224C" w:rsidRPr="00E7370A" w:rsidRDefault="007B224C" w:rsidP="009F4E52">
      <w:pPr>
        <w:pStyle w:val="ae"/>
        <w:spacing w:before="0" w:after="0"/>
        <w:jc w:val="both"/>
        <w:rPr>
          <w:color w:val="auto"/>
          <w:sz w:val="16"/>
          <w:szCs w:val="16"/>
        </w:rPr>
      </w:pPr>
      <w:r w:rsidRPr="00E7370A">
        <w:rPr>
          <w:color w:val="auto"/>
          <w:sz w:val="16"/>
          <w:szCs w:val="16"/>
        </w:rPr>
        <w:t xml:space="preserve">По итогам выборов более половины мест в собрании получили эсеры, около четверти — большевики, также хороший результат показала и леволиберальная партия кадетов. В состав Собрания были избраны такие политики, как Александр Керенский, казачьи атаманы Александр Дутов и Алексей Каледин, украинский националист Симон Петлюра и т.д. Победа большевиков и провозглашенной ими Советской власти оказалась под угрозой. Сам лидер большевиков Владимир Ленин относился к результатам своей партии </w:t>
      </w:r>
      <w:hyperlink r:id="rId11" w:history="1">
        <w:r w:rsidRPr="00E7370A">
          <w:rPr>
            <w:rStyle w:val="a5"/>
            <w:color w:val="auto"/>
            <w:sz w:val="16"/>
            <w:szCs w:val="16"/>
          </w:rPr>
          <w:t>критически</w:t>
        </w:r>
      </w:hyperlink>
      <w:r w:rsidRPr="00E7370A">
        <w:rPr>
          <w:color w:val="auto"/>
          <w:sz w:val="16"/>
          <w:szCs w:val="16"/>
        </w:rPr>
        <w:t>: «Объединяя три основные группы партий на выборах в Учредительное собрание, мы получаем такой итог: партия пролетариата (большевики) — 9,02 миллиона [избирателей], 25%; партии мелкобуржуазной демократии (социалисты-революционеры, меньшевики и т. п.) — 22,62 миллиона, 62%; партии помещиков и буржуазии (кадеты и т. п.) — 4,62 миллиона, 13%».</w:t>
      </w:r>
      <w:r w:rsidR="00D30863">
        <w:rPr>
          <w:color w:val="auto"/>
          <w:sz w:val="16"/>
          <w:szCs w:val="16"/>
        </w:rPr>
        <w:t xml:space="preserve"> </w:t>
      </w:r>
    </w:p>
    <w:p w14:paraId="2E50B3FC" w14:textId="77777777" w:rsidR="007B224C" w:rsidRPr="00E7370A" w:rsidRDefault="007B224C" w:rsidP="009F4E52">
      <w:pPr>
        <w:pStyle w:val="ae"/>
        <w:spacing w:before="0" w:after="0"/>
        <w:jc w:val="both"/>
        <w:rPr>
          <w:color w:val="auto"/>
          <w:sz w:val="16"/>
          <w:szCs w:val="16"/>
        </w:rPr>
      </w:pPr>
      <w:r w:rsidRPr="00E7370A">
        <w:rPr>
          <w:color w:val="auto"/>
          <w:sz w:val="16"/>
          <w:szCs w:val="16"/>
        </w:rPr>
        <w:t>Из присутствовавших на первом заседании 410 депутатов большинство также оказались правыми эсерами и их союзниками, а у большевиков и левых эсеров имелось всего 155 мандатов (38,5%). (Максим Горький называл даже еще меньшие цифры — 140 большевиков).</w:t>
      </w:r>
    </w:p>
    <w:p w14:paraId="6915A7FB" w14:textId="77777777" w:rsidR="007B224C" w:rsidRPr="00E7370A" w:rsidRDefault="007B224C" w:rsidP="009F4E52">
      <w:pPr>
        <w:pStyle w:val="ae"/>
        <w:spacing w:before="0" w:after="0"/>
        <w:jc w:val="both"/>
        <w:rPr>
          <w:color w:val="auto"/>
          <w:sz w:val="16"/>
          <w:szCs w:val="16"/>
        </w:rPr>
      </w:pPr>
      <w:r w:rsidRPr="00E7370A">
        <w:rPr>
          <w:color w:val="auto"/>
          <w:sz w:val="16"/>
          <w:szCs w:val="16"/>
        </w:rPr>
        <w:t>В этот же день, 18 января, в газете «Правда» было опубликовано постановление за подписью члена коллегии ВЧК Моисея Урицкого, запрещавшее всякие митинги и демонстрации в Петрограде в районах, прилегающих к Таврическому дворцу, из «опасения каких-либо провокаций и погромов». Опасения были не напрасными: правые эсеры вначале действительно готовились вывести в этот день вооруженных сторонников, а также два «разагитированных» полка в сопровождении броневиков. Но утром 18 января эсеры отказались от применения силы и предложили солдатам выйти в поддержку Учредительного собрания безоружными, чтобы не было кровопролития. Это предложение вызвало у солдат бурю негодования: «Да что вы, товарищи, в самом деле, смеетесь, что ли над нами? Или шутки шутите?.. Мы не малые дети и, если бы пошли сражаться с большевиками, то делали бы это вполне сознательно... А кровь... крови, может быть, и не пролилось бы, если бы мы вышли целым полком вооруженные».</w:t>
      </w:r>
    </w:p>
    <w:p w14:paraId="7EDA356D" w14:textId="4A0ED51B" w:rsidR="007B224C" w:rsidRPr="00E7370A" w:rsidRDefault="007B224C" w:rsidP="009F4E52">
      <w:pPr>
        <w:pStyle w:val="ae"/>
        <w:spacing w:before="0" w:after="0"/>
        <w:jc w:val="both"/>
        <w:rPr>
          <w:color w:val="auto"/>
          <w:sz w:val="16"/>
          <w:szCs w:val="16"/>
        </w:rPr>
      </w:pPr>
      <w:r w:rsidRPr="00E7370A">
        <w:rPr>
          <w:color w:val="auto"/>
          <w:sz w:val="16"/>
          <w:szCs w:val="16"/>
        </w:rPr>
        <w:t xml:space="preserve">В результате на улицах Петрограда и Москвы действительно произошло побоище. Большевики окружили подступы к Таврическому дворцу силами верных им латышских стрелков. Сторонники Учредительного собрания, несмотря на запрет, ответили демонстрациями поддержки, в которых участвовало, по разным оценкам, от 10 до 100 тысяч человек. Среди них были и вооруженные люди, но большинство были безоружными (петроградская интеллигенция, служащие, рабочие). Михаил Веллер и Андрей </w:t>
      </w:r>
      <w:proofErr w:type="spellStart"/>
      <w:r w:rsidRPr="00E7370A">
        <w:rPr>
          <w:color w:val="auto"/>
          <w:sz w:val="16"/>
          <w:szCs w:val="16"/>
        </w:rPr>
        <w:t>Буровский</w:t>
      </w:r>
      <w:proofErr w:type="spellEnd"/>
      <w:r w:rsidRPr="00E7370A">
        <w:rPr>
          <w:color w:val="auto"/>
          <w:sz w:val="16"/>
          <w:szCs w:val="16"/>
        </w:rPr>
        <w:t xml:space="preserve"> в своей книге «Гражданская история безумной войны» отмечают: «Несмотря на прямой запрет и угрозы, рабочие вышли на демонстрацию. РАБОЧИЕ. Кадетов больше нет (партия кадетов была объявлена большевиками «партией врагов народа» еще в декабре 1917 года — РП). Интеллигенция запугана. К Таврическому дворцу идут рабочие Выборгской стороны и Васильевского острова. В самой крупной колонне было не менее 60 тысяч человек. На углу Литейного и Невского демонстранты были встречены пулеметным и винтовочным огнем. По официальным данным, было убито 9 и ранено 20 человек, из которых потом умер один. Данные явно занижены, уже в тот же день называли цифру — порядка 100 убитых. У Таврического все же собралась огромная толпа</w:t>
      </w:r>
      <w:r w:rsidR="00D30863">
        <w:rPr>
          <w:color w:val="auto"/>
          <w:sz w:val="16"/>
          <w:szCs w:val="16"/>
        </w:rPr>
        <w:t xml:space="preserve"> </w:t>
      </w:r>
      <w:r w:rsidRPr="00E7370A">
        <w:rPr>
          <w:color w:val="auto"/>
          <w:sz w:val="16"/>
          <w:szCs w:val="16"/>
        </w:rPr>
        <w:t>в несколько тысяч человек</w:t>
      </w:r>
      <w:r w:rsidR="00D30863">
        <w:rPr>
          <w:color w:val="auto"/>
          <w:sz w:val="16"/>
          <w:szCs w:val="16"/>
        </w:rPr>
        <w:t xml:space="preserve"> </w:t>
      </w:r>
      <w:r w:rsidRPr="00E7370A">
        <w:rPr>
          <w:color w:val="auto"/>
          <w:sz w:val="16"/>
          <w:szCs w:val="16"/>
        </w:rPr>
        <w:t>с лозунгами «Да здравствует Учредительное собрание!».</w:t>
      </w:r>
      <w:r w:rsidR="00D30863">
        <w:rPr>
          <w:color w:val="auto"/>
          <w:sz w:val="16"/>
          <w:szCs w:val="16"/>
        </w:rPr>
        <w:t xml:space="preserve"> </w:t>
      </w:r>
      <w:r w:rsidRPr="00E7370A">
        <w:rPr>
          <w:color w:val="auto"/>
          <w:sz w:val="16"/>
          <w:szCs w:val="16"/>
        </w:rPr>
        <w:t>Эту толпу разгоняли прикладами».</w:t>
      </w:r>
    </w:p>
    <w:p w14:paraId="1440905C" w14:textId="77777777" w:rsidR="007B224C" w:rsidRPr="00E7370A" w:rsidRDefault="007B224C" w:rsidP="009F4E52">
      <w:pPr>
        <w:pStyle w:val="ae"/>
        <w:spacing w:before="0" w:after="0"/>
        <w:jc w:val="both"/>
        <w:rPr>
          <w:color w:val="auto"/>
          <w:sz w:val="16"/>
          <w:szCs w:val="16"/>
        </w:rPr>
      </w:pPr>
      <w:r w:rsidRPr="00E7370A">
        <w:rPr>
          <w:color w:val="auto"/>
          <w:sz w:val="16"/>
          <w:szCs w:val="16"/>
        </w:rPr>
        <w:t>Очевидец событий, рабочий Обуховского завода Д. Н. Богданов вспоминал: «Я, как участник шествия еще 9 января 1905 года, должен констатировать факт, что такой жестокой расправы я там не видел, что творили наши «товарищи», которые осмеливаются еще называть себя таковыми, и в заключение должен сказать, что я после того расстрела и той дикости, которые творили красногвардейцы и матросы с нашими товарищами, а тем более после того, когда они начали вырывать знамена и ломать древки, а потом жечь на костре, не мог понять, в какой я стране нахожусь: или в стране социалистической, или в стране дикарей, которые способны делать все то, что не могли сделать николаевские сатрапы, теперь сделали ленинские молодцы». Среди погибших были видные активисты партии эсеров. Такая же судьба ждала и московскую демонстрацию в защиту Учредительного собрания, где в ходе перестрелок с обеих сторон погибло более 50 человек. В частности, было взорвано здание Дорогомиловского совета, где погиб начальник штаба Красной гвардии района и несколько красногвардейцев.</w:t>
      </w:r>
    </w:p>
    <w:p w14:paraId="0BEED358" w14:textId="77777777" w:rsidR="007B224C" w:rsidRPr="00E7370A" w:rsidRDefault="007B224C" w:rsidP="009F4E52">
      <w:pPr>
        <w:pStyle w:val="ae"/>
        <w:spacing w:before="0" w:after="0"/>
        <w:jc w:val="both"/>
        <w:rPr>
          <w:color w:val="auto"/>
          <w:sz w:val="16"/>
          <w:szCs w:val="16"/>
        </w:rPr>
      </w:pPr>
      <w:r w:rsidRPr="00E7370A">
        <w:rPr>
          <w:color w:val="auto"/>
          <w:sz w:val="16"/>
          <w:szCs w:val="16"/>
        </w:rPr>
        <w:t xml:space="preserve">Непосредственно заседание Учредительного собрания открылось предложением председателя ВЦИК большевика Якова Свердлова признать все декреты и </w:t>
      </w:r>
      <w:r w:rsidRPr="00E7370A">
        <w:rPr>
          <w:color w:val="auto"/>
          <w:sz w:val="16"/>
          <w:szCs w:val="16"/>
        </w:rPr>
        <w:lastRenderedPageBreak/>
        <w:t>постановления Совета Народных Комиссаров (СНК) и принять написанный Лениным проект «Декларации прав трудящегося и эксплуатируемого народа». Декларация объявляла Россию «Республикой Советов рабочих, солдатских и крестьянских депутатов». Но депутаты собрания 237 голосами против 146 приняли решение вообще не рассматривать эту декларацию. Так ими была фактически отвергнута Советская власть как нелегитимная. Далее 244 голосами председателем собрания был избран эсер-центрист Виктор Чернов.</w:t>
      </w:r>
    </w:p>
    <w:p w14:paraId="642E9A1A" w14:textId="46E2EE3A" w:rsidR="007B224C" w:rsidRPr="00E7370A" w:rsidRDefault="007B224C" w:rsidP="009F4E52">
      <w:pPr>
        <w:pStyle w:val="ae"/>
        <w:spacing w:before="0" w:after="0"/>
        <w:jc w:val="both"/>
        <w:rPr>
          <w:color w:val="auto"/>
          <w:sz w:val="16"/>
          <w:szCs w:val="16"/>
        </w:rPr>
      </w:pPr>
      <w:r w:rsidRPr="00E7370A">
        <w:rPr>
          <w:color w:val="auto"/>
          <w:sz w:val="16"/>
          <w:szCs w:val="16"/>
        </w:rPr>
        <w:t>Уже в ночь на 19 января (заседание все еще продолжалось) большевики покинули Таврический дворец в знак протеста против отказа Учредительного</w:t>
      </w:r>
      <w:r w:rsidR="00D30863">
        <w:rPr>
          <w:color w:val="auto"/>
          <w:sz w:val="16"/>
          <w:szCs w:val="16"/>
        </w:rPr>
        <w:t xml:space="preserve"> </w:t>
      </w:r>
      <w:r w:rsidRPr="00E7370A">
        <w:rPr>
          <w:color w:val="auto"/>
          <w:sz w:val="16"/>
          <w:szCs w:val="16"/>
        </w:rPr>
        <w:t>собрания принять их</w:t>
      </w:r>
      <w:r w:rsidR="00D30863">
        <w:rPr>
          <w:color w:val="auto"/>
          <w:sz w:val="16"/>
          <w:szCs w:val="16"/>
        </w:rPr>
        <w:t xml:space="preserve"> </w:t>
      </w:r>
      <w:r w:rsidRPr="00E7370A">
        <w:rPr>
          <w:color w:val="auto"/>
          <w:sz w:val="16"/>
          <w:szCs w:val="16"/>
        </w:rPr>
        <w:t xml:space="preserve">декларацию. Представитель </w:t>
      </w:r>
      <w:proofErr w:type="spellStart"/>
      <w:r w:rsidRPr="00E7370A">
        <w:rPr>
          <w:color w:val="auto"/>
          <w:sz w:val="16"/>
          <w:szCs w:val="16"/>
        </w:rPr>
        <w:t>большевистсткой</w:t>
      </w:r>
      <w:proofErr w:type="spellEnd"/>
      <w:r w:rsidRPr="00E7370A">
        <w:rPr>
          <w:color w:val="auto"/>
          <w:sz w:val="16"/>
          <w:szCs w:val="16"/>
        </w:rPr>
        <w:t xml:space="preserve"> фракции Федор Раскольников сказал: «Не желая ни минуты прикрывать преступления врагов народа, мы заявляем, что покидаем Учредительное собрание с тем, чтобы передать Советской власти депутатов окончательное решение вопроса об отношении к контрреволюционной части Учредительного собрания». Через час после ухода большевиков дворец покинули и левые эсеры. Оставшиеся в зале депутаты продолжили работу и приняли ряд важных документов: закон о земле, провозгласивший землю общенародной собственностью, объявление России демократической федеративной республикой и обращение к воюющим державам с призывом начать мирные переговоры. В ходе заседания в нем активно участвовали «зрители» — революционные матросы, которым выписал пропуски Урицкий, назначенный большевиками также комиссаром Всероссийской комиссии по делам созыва Учредительного собрания. Они матерились, распивали водку, грызли огурцы и всячески оскорбляли выступавших.</w:t>
      </w:r>
    </w:p>
    <w:p w14:paraId="6ADACE0E" w14:textId="697E4F83" w:rsidR="007B224C" w:rsidRPr="00E7370A" w:rsidRDefault="007B224C" w:rsidP="009F4E52">
      <w:pPr>
        <w:pStyle w:val="ae"/>
        <w:spacing w:before="0" w:after="0"/>
        <w:jc w:val="both"/>
        <w:rPr>
          <w:color w:val="auto"/>
          <w:sz w:val="16"/>
          <w:szCs w:val="16"/>
        </w:rPr>
      </w:pPr>
      <w:r w:rsidRPr="00E7370A">
        <w:rPr>
          <w:color w:val="auto"/>
          <w:sz w:val="16"/>
          <w:szCs w:val="16"/>
        </w:rPr>
        <w:t>Заседание было грубо прервано в 5 часов утра, когда начальник охраны дворца</w:t>
      </w:r>
      <w:r w:rsidR="00D30863">
        <w:rPr>
          <w:color w:val="auto"/>
          <w:sz w:val="16"/>
          <w:szCs w:val="16"/>
        </w:rPr>
        <w:t xml:space="preserve"> </w:t>
      </w:r>
      <w:r w:rsidRPr="00E7370A">
        <w:rPr>
          <w:color w:val="auto"/>
          <w:sz w:val="16"/>
          <w:szCs w:val="16"/>
        </w:rPr>
        <w:t>матрос Анатолий Железняков («матрос Железняк»), войдя в зал, заявил: «Я получил инструкцию, чтобы довести до вашего сведения, чтобы все присутствующие покинули зал заседаний, потому что караул устал». На следующий день, когда депутаты подошли к дворцу, то обнаружили двери закрытыми, а рядом стоял караул с пулеметами и двумя артиллерийскими орудиями. Охрана заявила, что заседания не будет, так как оно запрещено правительством большевиков, и показала пулемет: «Не разойдетесь — пощекочем». Газета «Правда» в тот день вышла с передовицей: «Прислужники банкиров, капиталистов и помещиков, союзники Каледина, Дутова, холопы американского доллара, убийцы из-за угла — правые эсеры требуют в Учредительном собрании всей власти себе и своим хозяевам — врагам народа…» 21 января был опубликован декрет ВЦИК о роспуске Учредительного собрания.</w:t>
      </w:r>
    </w:p>
    <w:p w14:paraId="671FDD87" w14:textId="77777777" w:rsidR="007B224C" w:rsidRPr="00E7370A" w:rsidRDefault="007B224C" w:rsidP="009F4E52">
      <w:pPr>
        <w:pStyle w:val="ae"/>
        <w:spacing w:before="0" w:after="0"/>
        <w:jc w:val="both"/>
        <w:rPr>
          <w:color w:val="auto"/>
          <w:sz w:val="16"/>
          <w:szCs w:val="16"/>
        </w:rPr>
      </w:pPr>
      <w:r w:rsidRPr="00E7370A">
        <w:rPr>
          <w:color w:val="auto"/>
          <w:sz w:val="16"/>
          <w:szCs w:val="16"/>
        </w:rPr>
        <w:t>Максим Горький чуть позже писал: ««Правда» лжет, — она прекрасно знает, что «буржуям» нечего радоваться по поводу открытия Учредительного собрания, им нечего делать в среде 246 социалистов одной партии и 140 — большевиков. «Правда» знает, что в манифестации принимали участие рабочие Обуховского, Патронного и других заводов, что под красными знаменами Российской с.-д. партии к Таврическому дворцу шли рабочие Василеостровского, Выборгского и других районов. Именно этих рабочих и расстреливали, и сколько бы ни лгала «Правда», она не скроет позорного факта. «Буржуи», может быть, радовались, когда они видели, как солдаты и красная гвардия вырывают революционные знамена из рук рабочих, топчут их ногами и жгут на кострах. Но, возможно, что и это приятное зрелище уже не радовало всех «буржуев», ибо ведь и среди них есть честные люди, искренно любящие свой народ, свою страну. Одним из таких был Андрей Иванович Шингарев, подло убитый какими-то зверями».</w:t>
      </w:r>
    </w:p>
    <w:p w14:paraId="4C827A5B" w14:textId="77777777" w:rsidR="007B224C" w:rsidRPr="00E7370A" w:rsidRDefault="007B224C" w:rsidP="009F4E52">
      <w:pPr>
        <w:pStyle w:val="ae"/>
        <w:spacing w:before="0" w:after="0"/>
        <w:jc w:val="both"/>
        <w:rPr>
          <w:color w:val="auto"/>
          <w:sz w:val="16"/>
          <w:szCs w:val="16"/>
        </w:rPr>
      </w:pPr>
      <w:r w:rsidRPr="00E7370A">
        <w:rPr>
          <w:color w:val="auto"/>
          <w:sz w:val="16"/>
          <w:szCs w:val="16"/>
        </w:rPr>
        <w:t>Так бесславно закончилась короткая работа Учредительного собрания, на которое с марта 1917 года возлагалась надежда десятков миллионов людей о проведении законного и полного переустройства жизни бывшей империи (17045).</w:t>
      </w:r>
    </w:p>
    <w:p w14:paraId="449CC7A1" w14:textId="77777777" w:rsidR="007B224C" w:rsidRPr="00E7370A" w:rsidRDefault="007B224C" w:rsidP="009F4E52">
      <w:pPr>
        <w:spacing w:after="0" w:line="240" w:lineRule="auto"/>
        <w:jc w:val="both"/>
        <w:rPr>
          <w:rFonts w:ascii="Times New Roman" w:hAnsi="Times New Roman" w:cs="Times New Roman"/>
          <w:sz w:val="16"/>
          <w:szCs w:val="16"/>
        </w:rPr>
      </w:pPr>
    </w:p>
    <w:p w14:paraId="4DA34BC5" w14:textId="77777777" w:rsidR="002E4ECE" w:rsidRPr="00E7370A" w:rsidRDefault="002E4EC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(18) января 1918 вышло- постановление Петроградской ВЧК о запрещении митингов и демонстраций. Дело к заседанию Учредительного собрания. Родил сей документ Моисей Соломонович Урицкий. Дело в том, что на выборах большевики получили 24,5% голосов, а эсеры - 57%. К Таврическому дворцу подтянули Латышских стрелков и литовских лейб-гвардейцев. Когда 100-тысячная манифестация (в основном, пролетариат) приблизилась к оцеплению (несли плакаты "Вся власть - Учредительному собранию. Привет лучшим гражданам земли Русской"), по людям открыли пулеметный огонь. По официальным данным убит 21 человек, ранены несколько сотен. На допросе рабочий Обуховского завода показал: "Я, как участник шествия еще 9 января 1905 г., должен констатировать факт, что такой жестокой расправы я там не видел, что творили наши „товарищи“, которые осмеливаются еще называть себя таковыми..." (12629).</w:t>
      </w:r>
    </w:p>
    <w:p w14:paraId="0C9EAE12" w14:textId="77777777" w:rsidR="002E4ECE" w:rsidRPr="00E7370A" w:rsidRDefault="002E4ECE" w:rsidP="009F4E52">
      <w:pPr>
        <w:spacing w:after="0" w:line="240" w:lineRule="auto"/>
        <w:jc w:val="both"/>
        <w:rPr>
          <w:rFonts w:ascii="Times New Roman" w:hAnsi="Times New Roman" w:cs="Times New Roman"/>
          <w:sz w:val="16"/>
          <w:szCs w:val="16"/>
        </w:rPr>
      </w:pPr>
    </w:p>
    <w:p w14:paraId="3E88926D" w14:textId="77777777" w:rsidR="002E4ECE" w:rsidRPr="00E7370A" w:rsidRDefault="002E4ECE"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5-9 (18-22) января 1918 в Москве и Петрограде были разогнаны и расстреляны демонстрации в поддержку Учредительного собрания (3908,276).</w:t>
      </w:r>
    </w:p>
    <w:p w14:paraId="186627AE" w14:textId="77777777" w:rsidR="002E4ECE" w:rsidRPr="00E7370A" w:rsidRDefault="002E4ECE" w:rsidP="009F4E52">
      <w:pPr>
        <w:autoSpaceDE w:val="0"/>
        <w:autoSpaceDN w:val="0"/>
        <w:adjustRightInd w:val="0"/>
        <w:spacing w:after="0" w:line="240" w:lineRule="auto"/>
        <w:jc w:val="both"/>
        <w:rPr>
          <w:rFonts w:ascii="Times New Roman" w:hAnsi="Times New Roman" w:cs="Times New Roman"/>
          <w:sz w:val="16"/>
          <w:szCs w:val="16"/>
        </w:rPr>
      </w:pPr>
    </w:p>
    <w:p w14:paraId="220D0E03" w14:textId="77777777" w:rsidR="005F2BEF" w:rsidRPr="00E7370A" w:rsidRDefault="005F2BE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(18) января 1918 в Киеве отряды Вольного казачества по приказу Рады провели обыски и аресты среди социал-демократов, закрыли газету "Голос социал-демократа" и начали изымать оружие с завода "Арсенал" (12629).</w:t>
      </w:r>
    </w:p>
    <w:p w14:paraId="69DF4DB9" w14:textId="77777777" w:rsidR="005F2BEF" w:rsidRPr="00E7370A" w:rsidRDefault="005F2BEF" w:rsidP="009F4E52">
      <w:pPr>
        <w:autoSpaceDE w:val="0"/>
        <w:autoSpaceDN w:val="0"/>
        <w:adjustRightInd w:val="0"/>
        <w:spacing w:after="0" w:line="240" w:lineRule="auto"/>
        <w:jc w:val="both"/>
        <w:rPr>
          <w:rFonts w:ascii="Times New Roman" w:hAnsi="Times New Roman" w:cs="Times New Roman"/>
          <w:iCs/>
          <w:sz w:val="16"/>
          <w:szCs w:val="16"/>
        </w:rPr>
      </w:pPr>
    </w:p>
    <w:p w14:paraId="36B59AB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6FFDE0A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9A170D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(18) января 1918 в Брест-</w:t>
      </w:r>
      <w:proofErr w:type="spellStart"/>
      <w:r w:rsidRPr="00E7370A">
        <w:rPr>
          <w:rFonts w:ascii="Times New Roman" w:hAnsi="Times New Roman" w:cs="Times New Roman"/>
          <w:sz w:val="16"/>
          <w:szCs w:val="16"/>
        </w:rPr>
        <w:t>Литовске</w:t>
      </w:r>
      <w:proofErr w:type="spellEnd"/>
      <w:r w:rsidRPr="00E7370A">
        <w:rPr>
          <w:rFonts w:ascii="Times New Roman" w:hAnsi="Times New Roman" w:cs="Times New Roman"/>
          <w:sz w:val="16"/>
          <w:szCs w:val="16"/>
        </w:rPr>
        <w:t xml:space="preserve"> г Гофман в форме ультиматума предъявил условия мира, выдвинутые </w:t>
      </w:r>
      <w:proofErr w:type="gramStart"/>
      <w:r w:rsidRPr="00E7370A">
        <w:rPr>
          <w:rFonts w:ascii="Times New Roman" w:hAnsi="Times New Roman" w:cs="Times New Roman"/>
          <w:sz w:val="16"/>
          <w:szCs w:val="16"/>
        </w:rPr>
        <w:t>центрально-европейскими</w:t>
      </w:r>
      <w:proofErr w:type="gramEnd"/>
      <w:r w:rsidRPr="00E7370A">
        <w:rPr>
          <w:rFonts w:ascii="Times New Roman" w:hAnsi="Times New Roman" w:cs="Times New Roman"/>
          <w:sz w:val="16"/>
          <w:szCs w:val="16"/>
        </w:rPr>
        <w:t xml:space="preserve"> державами и предполагавшими лишение России западных территорий (3908,276).</w:t>
      </w:r>
    </w:p>
    <w:p w14:paraId="4173BFA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08C3CC4" w14:textId="50AA06E8" w:rsidR="005F2BEF" w:rsidRPr="00E7370A" w:rsidRDefault="005F2BEF"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5</w:t>
      </w:r>
      <w:r w:rsidR="00D30863">
        <w:rPr>
          <w:rFonts w:ascii="Times New Roman" w:eastAsia="Times New Roman" w:hAnsi="Times New Roman" w:cs="Times New Roman"/>
          <w:sz w:val="16"/>
          <w:szCs w:val="16"/>
          <w:lang w:eastAsia="ru-RU"/>
        </w:rPr>
        <w:t xml:space="preserve"> </w:t>
      </w:r>
      <w:hyperlink r:id="rId12" w:tooltip="18 января" w:history="1">
        <w:r w:rsidRPr="00E7370A">
          <w:rPr>
            <w:rFonts w:ascii="Times New Roman" w:eastAsia="Times New Roman" w:hAnsi="Times New Roman" w:cs="Times New Roman"/>
            <w:sz w:val="16"/>
            <w:szCs w:val="16"/>
            <w:lang w:eastAsia="ru-RU"/>
          </w:rPr>
          <w:t>(18)</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января</w:t>
        </w:r>
      </w:hyperlink>
      <w:r w:rsidR="00D30863">
        <w:rPr>
          <w:rFonts w:ascii="Times New Roman" w:eastAsia="Times New Roman" w:hAnsi="Times New Roman" w:cs="Times New Roman"/>
          <w:sz w:val="16"/>
          <w:szCs w:val="16"/>
          <w:lang w:eastAsia="ru-RU"/>
        </w:rPr>
        <w:t xml:space="preserve"> </w:t>
      </w:r>
      <w:hyperlink r:id="rId13" w:tooltip="1918 год" w:history="1">
        <w:r w:rsidRPr="00E7370A">
          <w:rPr>
            <w:rFonts w:ascii="Times New Roman" w:eastAsia="Times New Roman" w:hAnsi="Times New Roman" w:cs="Times New Roman"/>
            <w:sz w:val="16"/>
            <w:szCs w:val="16"/>
            <w:lang w:eastAsia="ru-RU"/>
          </w:rPr>
          <w:t>1918</w:t>
        </w:r>
      </w:hyperlink>
      <w:r w:rsidRPr="00E7370A">
        <w:rPr>
          <w:rFonts w:ascii="Times New Roman" w:eastAsia="Times New Roman" w:hAnsi="Times New Roman" w:cs="Times New Roman"/>
          <w:sz w:val="16"/>
          <w:szCs w:val="16"/>
          <w:lang w:eastAsia="ru-RU"/>
        </w:rPr>
        <w:t xml:space="preserve"> генерал Гофман на заседании политической комиссии предъявил условия Центральных держав — они представляли собой карту бывшей Российской империи, на которой в пользу Германии и Австро-Венгрии отходили Польша, Литва, часть Белоруссии и Украины, Эстонии и Латвии, </w:t>
      </w:r>
      <w:proofErr w:type="spellStart"/>
      <w:r w:rsidRPr="00E7370A">
        <w:rPr>
          <w:rFonts w:ascii="Times New Roman" w:eastAsia="Times New Roman" w:hAnsi="Times New Roman" w:cs="Times New Roman"/>
          <w:sz w:val="16"/>
          <w:szCs w:val="16"/>
          <w:lang w:eastAsia="ru-RU"/>
        </w:rPr>
        <w:t>Моонзундские</w:t>
      </w:r>
      <w:proofErr w:type="spellEnd"/>
      <w:r w:rsidRPr="00E7370A">
        <w:rPr>
          <w:rFonts w:ascii="Times New Roman" w:eastAsia="Times New Roman" w:hAnsi="Times New Roman" w:cs="Times New Roman"/>
          <w:sz w:val="16"/>
          <w:szCs w:val="16"/>
          <w:lang w:eastAsia="ru-RU"/>
        </w:rPr>
        <w:t xml:space="preserve"> острова и Рижский залив. Это позволяло Германии контролировать морские пути к Финскому и Ботническому заливам, а также развивать наступление на Петроград. В руки Германии переходили российские балтийские порты. Предложенная граница была крайне невыгодна для России — отсутствие естественных рубежей и сохранение за Германией плацдарма на берегу Западной Двины у Риги в случае войны грозило оккупацией всей Латвии и Эстонии, угрожало Петрограду. Советская делегация потребовала нового перерыва мирной конференции ещё на десять дней для ознакомления своего правительства с германскими требованиями.</w:t>
      </w:r>
    </w:p>
    <w:p w14:paraId="6F03EF89" w14:textId="18819D2D" w:rsidR="005F2BEF" w:rsidRPr="00E7370A" w:rsidRDefault="005F2BEF"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Уверенность немецкой делегации в себе усилилась после разгона большевиками </w:t>
      </w:r>
      <w:hyperlink r:id="rId14" w:tooltip="Всероссийское учредительное собрание" w:history="1">
        <w:r w:rsidRPr="00E7370A">
          <w:rPr>
            <w:rFonts w:ascii="Times New Roman" w:eastAsia="Times New Roman" w:hAnsi="Times New Roman" w:cs="Times New Roman"/>
            <w:sz w:val="16"/>
            <w:szCs w:val="16"/>
            <w:lang w:eastAsia="ru-RU"/>
          </w:rPr>
          <w:t>Учредительного собрания</w:t>
        </w:r>
      </w:hyperlink>
      <w:r w:rsidRPr="00E7370A">
        <w:rPr>
          <w:rFonts w:ascii="Times New Roman" w:eastAsia="Times New Roman" w:hAnsi="Times New Roman" w:cs="Times New Roman"/>
          <w:sz w:val="16"/>
          <w:szCs w:val="16"/>
          <w:lang w:eastAsia="ru-RU"/>
        </w:rPr>
        <w:t xml:space="preserve"> 6</w:t>
      </w:r>
      <w:r w:rsidR="00D30863">
        <w:rPr>
          <w:rFonts w:ascii="Times New Roman" w:eastAsia="Times New Roman" w:hAnsi="Times New Roman" w:cs="Times New Roman"/>
          <w:sz w:val="16"/>
          <w:szCs w:val="16"/>
          <w:lang w:eastAsia="ru-RU"/>
        </w:rPr>
        <w:t xml:space="preserve"> </w:t>
      </w:r>
      <w:hyperlink r:id="rId15" w:tooltip="19 января" w:history="1">
        <w:r w:rsidRPr="00E7370A">
          <w:rPr>
            <w:rFonts w:ascii="Times New Roman" w:eastAsia="Times New Roman" w:hAnsi="Times New Roman" w:cs="Times New Roman"/>
            <w:sz w:val="16"/>
            <w:szCs w:val="16"/>
            <w:lang w:eastAsia="ru-RU"/>
          </w:rPr>
          <w:t>(19)</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января</w:t>
        </w:r>
      </w:hyperlink>
      <w:r w:rsidR="00D30863">
        <w:rPr>
          <w:rFonts w:ascii="Times New Roman" w:eastAsia="Times New Roman" w:hAnsi="Times New Roman" w:cs="Times New Roman"/>
          <w:sz w:val="16"/>
          <w:szCs w:val="16"/>
          <w:lang w:eastAsia="ru-RU"/>
        </w:rPr>
        <w:t xml:space="preserve"> </w:t>
      </w:r>
      <w:hyperlink r:id="rId16" w:tooltip="1918 год" w:history="1">
        <w:r w:rsidRPr="00E7370A">
          <w:rPr>
            <w:rFonts w:ascii="Times New Roman" w:eastAsia="Times New Roman" w:hAnsi="Times New Roman" w:cs="Times New Roman"/>
            <w:sz w:val="16"/>
            <w:szCs w:val="16"/>
            <w:lang w:eastAsia="ru-RU"/>
          </w:rPr>
          <w:t>1918</w:t>
        </w:r>
      </w:hyperlink>
      <w:r w:rsidRPr="00E7370A">
        <w:rPr>
          <w:rFonts w:ascii="Times New Roman" w:eastAsia="Times New Roman" w:hAnsi="Times New Roman" w:cs="Times New Roman"/>
          <w:sz w:val="16"/>
          <w:szCs w:val="16"/>
          <w:lang w:eastAsia="ru-RU"/>
        </w:rPr>
        <w:t xml:space="preserve">. Учредительное собрание, как считалось, могло стать на позиции «революционного оборончества» и принудить Советское правительство прервать переговоры. Как позднее заявлял Троцкий, «разгон Учредительного Собрания означал…готовность …[большевиков] …к прекращению войны какой угодно ценой. Тон </w:t>
      </w:r>
      <w:proofErr w:type="spellStart"/>
      <w:r w:rsidRPr="00E7370A">
        <w:rPr>
          <w:rFonts w:ascii="Times New Roman" w:eastAsia="Times New Roman" w:hAnsi="Times New Roman" w:cs="Times New Roman"/>
          <w:sz w:val="16"/>
          <w:szCs w:val="16"/>
          <w:lang w:eastAsia="ru-RU"/>
        </w:rPr>
        <w:t>Кюльмана</w:t>
      </w:r>
      <w:proofErr w:type="spellEnd"/>
      <w:r w:rsidRPr="00E7370A">
        <w:rPr>
          <w:rFonts w:ascii="Times New Roman" w:eastAsia="Times New Roman" w:hAnsi="Times New Roman" w:cs="Times New Roman"/>
          <w:sz w:val="16"/>
          <w:szCs w:val="16"/>
          <w:lang w:eastAsia="ru-RU"/>
        </w:rPr>
        <w:t xml:space="preserve"> [главы германской делегации статс-секретаря германского МИД Рихарда фон </w:t>
      </w:r>
      <w:proofErr w:type="spellStart"/>
      <w:r w:rsidRPr="00E7370A">
        <w:rPr>
          <w:rFonts w:ascii="Times New Roman" w:eastAsia="Times New Roman" w:hAnsi="Times New Roman" w:cs="Times New Roman"/>
          <w:sz w:val="16"/>
          <w:szCs w:val="16"/>
          <w:lang w:eastAsia="ru-RU"/>
        </w:rPr>
        <w:t>Кюльмана</w:t>
      </w:r>
      <w:proofErr w:type="spellEnd"/>
      <w:r w:rsidRPr="00E7370A">
        <w:rPr>
          <w:rFonts w:ascii="Times New Roman" w:eastAsia="Times New Roman" w:hAnsi="Times New Roman" w:cs="Times New Roman"/>
          <w:sz w:val="16"/>
          <w:szCs w:val="16"/>
          <w:lang w:eastAsia="ru-RU"/>
        </w:rPr>
        <w:t>] стал заметно наглее» (17035).</w:t>
      </w:r>
    </w:p>
    <w:p w14:paraId="05094DCA" w14:textId="77777777" w:rsidR="00F2709A" w:rsidRPr="00E7370A" w:rsidRDefault="00F2709A" w:rsidP="009F4E52">
      <w:pPr>
        <w:autoSpaceDE w:val="0"/>
        <w:autoSpaceDN w:val="0"/>
        <w:adjustRightInd w:val="0"/>
        <w:spacing w:after="0" w:line="240" w:lineRule="auto"/>
        <w:jc w:val="both"/>
        <w:rPr>
          <w:rFonts w:ascii="Times New Roman" w:hAnsi="Times New Roman" w:cs="Times New Roman"/>
          <w:iCs/>
          <w:sz w:val="16"/>
          <w:szCs w:val="16"/>
        </w:rPr>
      </w:pPr>
    </w:p>
    <w:p w14:paraId="50F9EAF7" w14:textId="77777777" w:rsidR="003B402B" w:rsidRPr="00E7370A" w:rsidRDefault="003B402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(18) января 1918 Генеральный штаб главного командования армиями Антанты принял резолюцию «О необходимости интервенции союзников в Россию»:</w:t>
      </w:r>
    </w:p>
    <w:p w14:paraId="1EB7E27E" w14:textId="77777777" w:rsidR="003B402B" w:rsidRPr="00E7370A" w:rsidRDefault="003B402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«...Большевистский режим несовместим с установлением прочного мира. Для держав Антанты жизненной необходимостью является уничтожить его как можно скорее...</w:t>
      </w:r>
    </w:p>
    <w:p w14:paraId="0F78D0AC" w14:textId="77777777" w:rsidR="003B402B" w:rsidRPr="00E7370A" w:rsidRDefault="003B402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Необходимо срочно прийти к соглашению в целях установления принципов интервенции в России, уточнения распределенных обязанностей, обеспечения единого руководства. Это соглашение должно быть первым этапом в деле организации мира».</w:t>
      </w:r>
    </w:p>
    <w:p w14:paraId="28EA023F" w14:textId="77777777" w:rsidR="003B402B" w:rsidRPr="00E7370A" w:rsidRDefault="003B402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Однако, эти первые выступления Антанты на юге России не дали никаких результатов в течение года, несмотря на все призывы политических группировок </w:t>
      </w:r>
      <w:proofErr w:type="gramStart"/>
      <w:r w:rsidRPr="00E7370A">
        <w:rPr>
          <w:rFonts w:ascii="Times New Roman" w:hAnsi="Times New Roman" w:cs="Times New Roman"/>
          <w:sz w:val="16"/>
          <w:szCs w:val="16"/>
        </w:rPr>
        <w:t>и в частности</w:t>
      </w:r>
      <w:proofErr w:type="gramEnd"/>
      <w:r w:rsidRPr="00E7370A">
        <w:rPr>
          <w:rFonts w:ascii="Times New Roman" w:hAnsi="Times New Roman" w:cs="Times New Roman"/>
          <w:sz w:val="16"/>
          <w:szCs w:val="16"/>
        </w:rPr>
        <w:t xml:space="preserve"> Деникина, по независящим от нее причинам, главным образом, вследствие изменения политической обстановки на юге России и на Кавказе.</w:t>
      </w:r>
    </w:p>
    <w:p w14:paraId="3464E15C" w14:textId="77777777" w:rsidR="003B402B" w:rsidRPr="00E7370A" w:rsidRDefault="003B402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Украину и Крым оккупировали германцы, в Донской области создавалась при содействии Германии донская армия Краснова. Добровольческая армия Алексеева - Корнилова - Деникина, которая ориентировалась на Антанту и была против помощи немцев, находилась около Екатеринодара.</w:t>
      </w:r>
    </w:p>
    <w:p w14:paraId="1D266249" w14:textId="77777777" w:rsidR="003B402B" w:rsidRPr="00E7370A" w:rsidRDefault="003B402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Закавказье образовалось три независимых республики, в которые были введены турецкие войска.</w:t>
      </w:r>
    </w:p>
    <w:p w14:paraId="64955885" w14:textId="77777777" w:rsidR="003B402B" w:rsidRPr="00E7370A" w:rsidRDefault="003B402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Турция же удерживала черноморские проливы.</w:t>
      </w:r>
    </w:p>
    <w:p w14:paraId="5071C387" w14:textId="77777777" w:rsidR="003B402B" w:rsidRPr="00E7370A" w:rsidRDefault="003B402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Таким образом, возможностей к широкомасштабной интервенции на южном направлении на тот момент не было.</w:t>
      </w:r>
    </w:p>
    <w:p w14:paraId="3766EA62" w14:textId="77777777" w:rsidR="003B402B" w:rsidRPr="00E7370A" w:rsidRDefault="003B402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Потому державам Антанты пришлось временно сосредоточить свои усилия на других направлениях: Мурмане, Архангельске, Владивостоке, Баку, Туркестане (15497).</w:t>
      </w:r>
    </w:p>
    <w:p w14:paraId="023A915D" w14:textId="77777777" w:rsidR="003B402B" w:rsidRPr="00E7370A" w:rsidRDefault="003B402B" w:rsidP="009F4E52">
      <w:pPr>
        <w:spacing w:after="0" w:line="240" w:lineRule="auto"/>
        <w:jc w:val="both"/>
        <w:rPr>
          <w:rFonts w:ascii="Times New Roman" w:hAnsi="Times New Roman" w:cs="Times New Roman"/>
          <w:sz w:val="16"/>
          <w:szCs w:val="16"/>
        </w:rPr>
      </w:pPr>
    </w:p>
    <w:p w14:paraId="1BE75582" w14:textId="77777777" w:rsidR="003D3614" w:rsidRPr="00E7370A" w:rsidRDefault="003D3614"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5 (18) января 1918 г. Генштаб союзников решил начать интервенцию в Россию </w:t>
      </w:r>
      <w:r w:rsidRPr="00E7370A">
        <w:rPr>
          <w:rFonts w:ascii="Times New Roman" w:eastAsia="Times New Roman" w:hAnsi="Times New Roman" w:cs="Times New Roman"/>
          <w:iCs/>
          <w:sz w:val="16"/>
          <w:szCs w:val="16"/>
          <w:lang w:eastAsia="ru-RU"/>
        </w:rPr>
        <w:t xml:space="preserve">для организации мира и </w:t>
      </w:r>
      <w:r w:rsidRPr="00E7370A">
        <w:rPr>
          <w:rFonts w:ascii="Times New Roman" w:eastAsia="Times New Roman" w:hAnsi="Times New Roman" w:cs="Times New Roman"/>
          <w:bCs/>
          <w:sz w:val="16"/>
          <w:szCs w:val="16"/>
          <w:lang w:eastAsia="ru-RU"/>
        </w:rPr>
        <w:t>принял резолюцию «О необходимости интервенции союзников в Россию»: «…Большевистский режим несовместим с установлением прочного мира. Для держав Антанты жизненной необходимостью является уничтожить его как можно скорее… Необходимо срочно прийти к соглашению в целях установления принципов интервенции в России, уточнения распределенных обязанностей, обеспечения единого руководства. Это соглашение должно быть первым этапом в деле организации мира» (17326).</w:t>
      </w:r>
    </w:p>
    <w:p w14:paraId="14C822F7" w14:textId="77777777" w:rsidR="003D3614" w:rsidRPr="00E7370A" w:rsidRDefault="003D3614" w:rsidP="009F4E52">
      <w:pPr>
        <w:spacing w:after="0" w:line="240" w:lineRule="auto"/>
        <w:jc w:val="both"/>
        <w:rPr>
          <w:rFonts w:ascii="Times New Roman" w:hAnsi="Times New Roman" w:cs="Times New Roman"/>
          <w:sz w:val="16"/>
          <w:szCs w:val="16"/>
        </w:rPr>
      </w:pPr>
    </w:p>
    <w:p w14:paraId="5CF213D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4DEF8B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9C3AAA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(18) января 1918 Вена. Создание Советов рабочих депутатов. Совещание Председателя СМ Австрии с руководителями СДПА </w:t>
      </w:r>
      <w:proofErr w:type="spellStart"/>
      <w:r w:rsidRPr="00E7370A">
        <w:rPr>
          <w:rFonts w:ascii="Times New Roman" w:hAnsi="Times New Roman" w:cs="Times New Roman"/>
          <w:sz w:val="16"/>
          <w:szCs w:val="16"/>
        </w:rPr>
        <w:t>В.Адлером</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К.Зейцем</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К.Реннером</w:t>
      </w:r>
      <w:proofErr w:type="spellEnd"/>
      <w:r w:rsidRPr="00E7370A">
        <w:rPr>
          <w:rFonts w:ascii="Times New Roman" w:hAnsi="Times New Roman" w:cs="Times New Roman"/>
          <w:sz w:val="16"/>
          <w:szCs w:val="16"/>
        </w:rPr>
        <w:t xml:space="preserve"> о мерах по прекращению всеобщей забастовки. Достигнуто согласие о прекращении стачки в обмен на частичные реформы и обещание правительства не выдвигать в Бресте аннексионистских требований к Советской России (7449).</w:t>
      </w:r>
    </w:p>
    <w:p w14:paraId="6276F0B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7FE1FF6" w14:textId="77777777" w:rsidR="003D3614" w:rsidRPr="00E7370A" w:rsidRDefault="003D3614"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(18) января 1918 г. германская подлодка UB-66 затонула у мыса Бон, потопленная глубинными бомбами с британского шлюпа </w:t>
      </w:r>
      <w:proofErr w:type="spellStart"/>
      <w:r w:rsidRPr="00E7370A">
        <w:rPr>
          <w:rFonts w:ascii="Times New Roman" w:hAnsi="Times New Roman" w:cs="Times New Roman"/>
          <w:sz w:val="16"/>
          <w:szCs w:val="16"/>
        </w:rPr>
        <w:t>Campanula</w:t>
      </w:r>
      <w:proofErr w:type="spellEnd"/>
      <w:r w:rsidRPr="00E7370A">
        <w:rPr>
          <w:rFonts w:ascii="Times New Roman" w:hAnsi="Times New Roman" w:cs="Times New Roman"/>
          <w:sz w:val="16"/>
          <w:szCs w:val="16"/>
        </w:rPr>
        <w:t xml:space="preserve"> (17326).</w:t>
      </w:r>
    </w:p>
    <w:p w14:paraId="3B1CD4AB" w14:textId="77777777" w:rsidR="003D3614" w:rsidRPr="00E7370A" w:rsidRDefault="003D3614" w:rsidP="009F4E52">
      <w:pPr>
        <w:autoSpaceDE w:val="0"/>
        <w:autoSpaceDN w:val="0"/>
        <w:adjustRightInd w:val="0"/>
        <w:spacing w:after="0" w:line="240" w:lineRule="auto"/>
        <w:jc w:val="both"/>
        <w:rPr>
          <w:rFonts w:ascii="Times New Roman" w:hAnsi="Times New Roman" w:cs="Times New Roman"/>
          <w:sz w:val="16"/>
          <w:szCs w:val="16"/>
        </w:rPr>
      </w:pPr>
    </w:p>
    <w:p w14:paraId="5C1775B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0B0BE6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28D910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6 (19) января 1918 было опубликовано постановление ВЦИК об организации чрезвычайного военного штаба для защиты Советской власти от контрреволюции в составе Н.И. Подвойского, К.А. Мехоношина, К.С. Еремеева и К.К. Юренева (4216).</w:t>
      </w:r>
    </w:p>
    <w:p w14:paraId="6C026B1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3D393F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56DF7A1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65C842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(19) января 1918 был опубликован декрет ВЦИК о роспуске Учредительного собрания (3481).</w:t>
      </w:r>
    </w:p>
    <w:p w14:paraId="364688F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B001E9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(19) января 1918 большевики разогнали Учредительное собрание в Петербурге (2100).</w:t>
      </w:r>
    </w:p>
    <w:p w14:paraId="5EA1E0D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33C7AF8" w14:textId="77777777" w:rsidR="00F2709A" w:rsidRPr="00E7370A" w:rsidRDefault="00F270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(19) января - в 5.00 депутатов Учредительного собрания разогнали (матрос Железняков был крутым малым). ВЦИК принял декрет о его роспуске (12629).</w:t>
      </w:r>
    </w:p>
    <w:p w14:paraId="42463929" w14:textId="77777777" w:rsidR="00F2709A" w:rsidRPr="00E7370A" w:rsidRDefault="00F2709A" w:rsidP="009F4E52">
      <w:pPr>
        <w:autoSpaceDE w:val="0"/>
        <w:autoSpaceDN w:val="0"/>
        <w:adjustRightInd w:val="0"/>
        <w:spacing w:after="0" w:line="240" w:lineRule="auto"/>
        <w:jc w:val="both"/>
        <w:rPr>
          <w:rFonts w:ascii="Times New Roman" w:hAnsi="Times New Roman" w:cs="Times New Roman"/>
          <w:iCs/>
          <w:sz w:val="16"/>
          <w:szCs w:val="16"/>
        </w:rPr>
      </w:pPr>
    </w:p>
    <w:p w14:paraId="1B0BB52A" w14:textId="18577F31" w:rsidR="002E4ECE" w:rsidRPr="00E7370A" w:rsidRDefault="002E4ECE" w:rsidP="009F4E52">
      <w:pPr>
        <w:pStyle w:val="ae"/>
        <w:spacing w:before="0" w:after="0"/>
        <w:jc w:val="both"/>
        <w:rPr>
          <w:color w:val="auto"/>
          <w:sz w:val="16"/>
          <w:szCs w:val="16"/>
        </w:rPr>
      </w:pPr>
      <w:r w:rsidRPr="00E7370A">
        <w:rPr>
          <w:rStyle w:val="a7"/>
          <w:rFonts w:eastAsiaTheme="majorEastAsia"/>
          <w:b w:val="0"/>
          <w:color w:val="auto"/>
          <w:sz w:val="16"/>
          <w:szCs w:val="16"/>
        </w:rPr>
        <w:t>6 (19) января</w:t>
      </w:r>
      <w:r w:rsidR="00D30863">
        <w:rPr>
          <w:rStyle w:val="a7"/>
          <w:rFonts w:eastAsiaTheme="majorEastAsia"/>
          <w:b w:val="0"/>
          <w:color w:val="auto"/>
          <w:sz w:val="16"/>
          <w:szCs w:val="16"/>
        </w:rPr>
        <w:t xml:space="preserve"> </w:t>
      </w:r>
      <w:r w:rsidRPr="00E7370A">
        <w:rPr>
          <w:rStyle w:val="a7"/>
          <w:rFonts w:eastAsiaTheme="majorEastAsia"/>
          <w:b w:val="0"/>
          <w:color w:val="auto"/>
          <w:sz w:val="16"/>
          <w:szCs w:val="16"/>
        </w:rPr>
        <w:t>1918</w:t>
      </w:r>
      <w:r w:rsidR="00D30863">
        <w:rPr>
          <w:rStyle w:val="a7"/>
          <w:rFonts w:eastAsiaTheme="majorEastAsia"/>
          <w:b w:val="0"/>
          <w:color w:val="auto"/>
          <w:sz w:val="16"/>
          <w:szCs w:val="16"/>
        </w:rPr>
        <w:t xml:space="preserve"> </w:t>
      </w:r>
      <w:r w:rsidRPr="00E7370A">
        <w:rPr>
          <w:color w:val="auto"/>
          <w:sz w:val="16"/>
          <w:szCs w:val="16"/>
        </w:rPr>
        <w:t>ранним утром решилась судьба Учредительного Собрания. Вот, что пишет об этом современный историк Владимир Черняев:</w:t>
      </w:r>
      <w:r w:rsidR="00D30863">
        <w:rPr>
          <w:color w:val="auto"/>
          <w:sz w:val="16"/>
          <w:szCs w:val="16"/>
        </w:rPr>
        <w:t xml:space="preserve"> </w:t>
      </w:r>
      <w:r w:rsidRPr="00E7370A">
        <w:rPr>
          <w:rStyle w:val="af0"/>
          <w:i w:val="0"/>
          <w:color w:val="auto"/>
          <w:sz w:val="16"/>
          <w:szCs w:val="16"/>
        </w:rPr>
        <w:t>«Анархисты сочли Учредительное собрание «тормозом свободы». Командовал расстрелом демонстрации защитников Учредительного собрания 5 января 1918 года анархист-коммунист Железняков, потом он разогнал и собрание… Большевистская фракция решила огласить с трибуны Собрания написанную Лениным заключительную декларацию и покинуть Таврический дворец. Левые эсеры после недолгих колебаний поддержали большевиков и в пятом часу утра 6 января заявили об уходе. В Белом зале остались 200 с небольшим депутатов</w:t>
      </w:r>
      <w:r w:rsidR="00D30863">
        <w:rPr>
          <w:color w:val="auto"/>
          <w:sz w:val="16"/>
          <w:szCs w:val="16"/>
        </w:rPr>
        <w:t xml:space="preserve"> </w:t>
      </w:r>
      <w:r w:rsidRPr="00E7370A">
        <w:rPr>
          <w:color w:val="auto"/>
          <w:sz w:val="16"/>
          <w:szCs w:val="16"/>
        </w:rPr>
        <w:t>(кворум составлял не менее 400).</w:t>
      </w:r>
      <w:r w:rsidR="00D30863">
        <w:rPr>
          <w:color w:val="auto"/>
          <w:sz w:val="16"/>
          <w:szCs w:val="16"/>
        </w:rPr>
        <w:t xml:space="preserve"> </w:t>
      </w:r>
      <w:r w:rsidRPr="00E7370A">
        <w:rPr>
          <w:rStyle w:val="af0"/>
          <w:i w:val="0"/>
          <w:color w:val="auto"/>
          <w:sz w:val="16"/>
          <w:szCs w:val="16"/>
        </w:rPr>
        <w:t>Учредительное собрание утратило кворум. Роспуск Всероссийского Учредительного собрания в этой ситуации становился неизбежен, что позднее, в эмиграции, признали многие: от меньшевиков и эсеров до кадетов. Начальник караула Таврического дворца А.Г.</w:t>
      </w:r>
      <w:r w:rsidR="00D30863">
        <w:rPr>
          <w:rStyle w:val="af0"/>
          <w:i w:val="0"/>
          <w:color w:val="auto"/>
          <w:sz w:val="16"/>
          <w:szCs w:val="16"/>
        </w:rPr>
        <w:t xml:space="preserve"> </w:t>
      </w:r>
      <w:r w:rsidRPr="00E7370A">
        <w:rPr>
          <w:rStyle w:val="af0"/>
          <w:i w:val="0"/>
          <w:color w:val="auto"/>
          <w:sz w:val="16"/>
          <w:szCs w:val="16"/>
        </w:rPr>
        <w:t>Железняков предложил председателю В.М.</w:t>
      </w:r>
      <w:r w:rsidR="00D30863">
        <w:rPr>
          <w:rStyle w:val="af0"/>
          <w:i w:val="0"/>
          <w:color w:val="auto"/>
          <w:sz w:val="16"/>
          <w:szCs w:val="16"/>
        </w:rPr>
        <w:t xml:space="preserve"> </w:t>
      </w:r>
      <w:r w:rsidRPr="00E7370A">
        <w:rPr>
          <w:rStyle w:val="af0"/>
          <w:i w:val="0"/>
          <w:color w:val="auto"/>
          <w:sz w:val="16"/>
          <w:szCs w:val="16"/>
        </w:rPr>
        <w:t>Чернову закрыть заседание. Торопливо дочитав вводные пункты эсеровского «Закона о земле», один из пунктов постановления о провозглашении России демократической федеративной республикой и обращение к союзным державам об определении точных условий демократического мира, Чернов в 4 часа 40 минут утра объявил заседание закрытым</w:t>
      </w:r>
      <w:r w:rsidRPr="00E7370A">
        <w:rPr>
          <w:color w:val="auto"/>
          <w:sz w:val="16"/>
          <w:szCs w:val="16"/>
        </w:rPr>
        <w:t>…». Анархист-коммунист Анатолий Григорьевич Железняков (1895 -1919) превратился в «матроса Железняка» в советских мифах о Гражданской войне. Он участвовал в «штурме» Зимнего дворца, расстреле демонстрации в поддержку Учредительного собрания, с мая 1919</w:t>
      </w:r>
      <w:r w:rsidR="00D30863">
        <w:rPr>
          <w:color w:val="auto"/>
          <w:sz w:val="16"/>
          <w:szCs w:val="16"/>
        </w:rPr>
        <w:t xml:space="preserve"> </w:t>
      </w:r>
      <w:r w:rsidRPr="00E7370A">
        <w:rPr>
          <w:color w:val="auto"/>
          <w:sz w:val="16"/>
          <w:szCs w:val="16"/>
        </w:rPr>
        <w:t>г. командовал сначала бронепоездом, а затем бригадой бронепоездов. По одной из версий - смертельно ранен при прорыве из окружения. Похоронен на Ваганьковском кладбище в Москве, на участке Героев Революции. Железняков дважды жил в Богородске, в первый раз - работая помощником провизора в Глуховской аптеке, а через некоторое время</w:t>
      </w:r>
      <w:r w:rsidR="00D30863">
        <w:rPr>
          <w:color w:val="auto"/>
          <w:sz w:val="16"/>
          <w:szCs w:val="16"/>
        </w:rPr>
        <w:t xml:space="preserve"> </w:t>
      </w:r>
      <w:r w:rsidRPr="00E7370A">
        <w:rPr>
          <w:color w:val="auto"/>
          <w:sz w:val="16"/>
          <w:szCs w:val="16"/>
        </w:rPr>
        <w:t>– когда спасался от власти, будучи дезертиром во время Первой мировой (18731).</w:t>
      </w:r>
    </w:p>
    <w:p w14:paraId="2B31B984" w14:textId="77777777" w:rsidR="002E4ECE" w:rsidRPr="00E7370A" w:rsidRDefault="002E4ECE" w:rsidP="009F4E52">
      <w:pPr>
        <w:pStyle w:val="ae"/>
        <w:spacing w:before="0" w:after="0"/>
        <w:jc w:val="both"/>
        <w:rPr>
          <w:color w:val="auto"/>
          <w:sz w:val="16"/>
          <w:szCs w:val="16"/>
        </w:rPr>
      </w:pPr>
    </w:p>
    <w:p w14:paraId="2DA6CBB4" w14:textId="76DFAA83" w:rsidR="002E4ECE" w:rsidRPr="00E7370A" w:rsidRDefault="002E4ECE" w:rsidP="009F4E52">
      <w:pPr>
        <w:pStyle w:val="p1"/>
        <w:spacing w:before="0" w:beforeAutospacing="0" w:after="0" w:afterAutospacing="0"/>
        <w:jc w:val="both"/>
        <w:rPr>
          <w:sz w:val="16"/>
          <w:szCs w:val="16"/>
        </w:rPr>
      </w:pPr>
      <w:r w:rsidRPr="00E7370A">
        <w:rPr>
          <w:sz w:val="16"/>
          <w:szCs w:val="16"/>
        </w:rPr>
        <w:t xml:space="preserve">6 (19) января 1918 года в Петрограде состоялось совещание представителей Народного комиссариата по военным делам (далее— </w:t>
      </w:r>
      <w:proofErr w:type="spellStart"/>
      <w:r w:rsidRPr="00E7370A">
        <w:rPr>
          <w:sz w:val="16"/>
          <w:szCs w:val="16"/>
        </w:rPr>
        <w:t>Наркомвоен</w:t>
      </w:r>
      <w:proofErr w:type="spellEnd"/>
      <w:r w:rsidRPr="00E7370A">
        <w:rPr>
          <w:sz w:val="16"/>
          <w:szCs w:val="16"/>
        </w:rPr>
        <w:t>) с представителями фронтов по двум жизненно важным для Советской Республики вопросам:</w:t>
      </w:r>
      <w:r w:rsidR="00D30863">
        <w:rPr>
          <w:sz w:val="16"/>
          <w:szCs w:val="16"/>
        </w:rPr>
        <w:t xml:space="preserve"> </w:t>
      </w:r>
      <w:r w:rsidRPr="00E7370A">
        <w:rPr>
          <w:rStyle w:val="af0"/>
          <w:rFonts w:eastAsiaTheme="majorEastAsia"/>
          <w:i w:val="0"/>
          <w:sz w:val="16"/>
          <w:szCs w:val="16"/>
        </w:rPr>
        <w:t>первый</w:t>
      </w:r>
      <w:r w:rsidR="00D30863">
        <w:rPr>
          <w:sz w:val="16"/>
          <w:szCs w:val="16"/>
        </w:rPr>
        <w:t xml:space="preserve"> </w:t>
      </w:r>
      <w:r w:rsidRPr="00E7370A">
        <w:rPr>
          <w:sz w:val="16"/>
          <w:szCs w:val="16"/>
        </w:rPr>
        <w:t>— о положении армии;</w:t>
      </w:r>
      <w:r w:rsidR="00D30863">
        <w:rPr>
          <w:sz w:val="16"/>
          <w:szCs w:val="16"/>
        </w:rPr>
        <w:t xml:space="preserve"> </w:t>
      </w:r>
      <w:r w:rsidRPr="00E7370A">
        <w:rPr>
          <w:rStyle w:val="af0"/>
          <w:rFonts w:eastAsiaTheme="majorEastAsia"/>
          <w:i w:val="0"/>
          <w:sz w:val="16"/>
          <w:szCs w:val="16"/>
        </w:rPr>
        <w:t>второй</w:t>
      </w:r>
      <w:r w:rsidR="00D30863">
        <w:rPr>
          <w:sz w:val="16"/>
          <w:szCs w:val="16"/>
        </w:rPr>
        <w:t xml:space="preserve"> </w:t>
      </w:r>
      <w:r w:rsidRPr="00E7370A">
        <w:rPr>
          <w:sz w:val="16"/>
          <w:szCs w:val="16"/>
        </w:rPr>
        <w:t>— о необходимости заключения мира с германцами на продиктованных последними условиях (исходя из обороноспособности вооружённых сил).</w:t>
      </w:r>
    </w:p>
    <w:p w14:paraId="72E18E8E" w14:textId="77777777" w:rsidR="002E4ECE" w:rsidRPr="00E7370A" w:rsidRDefault="002E4ECE" w:rsidP="009F4E52">
      <w:pPr>
        <w:pStyle w:val="p1"/>
        <w:spacing w:before="0" w:beforeAutospacing="0" w:after="0" w:afterAutospacing="0"/>
        <w:jc w:val="both"/>
        <w:rPr>
          <w:sz w:val="16"/>
          <w:szCs w:val="16"/>
        </w:rPr>
      </w:pPr>
      <w:r w:rsidRPr="00E7370A">
        <w:rPr>
          <w:sz w:val="16"/>
          <w:szCs w:val="16"/>
        </w:rPr>
        <w:t xml:space="preserve">Вопрос о мире был настолько сложным, что мнения собравшихся разделились: 8 человек (шесть из них представители фронта) высказалось за подписание мира на германских </w:t>
      </w:r>
      <w:proofErr w:type="gramStart"/>
      <w:r w:rsidRPr="00E7370A">
        <w:rPr>
          <w:sz w:val="16"/>
          <w:szCs w:val="16"/>
        </w:rPr>
        <w:t>условиях[</w:t>
      </w:r>
      <w:proofErr w:type="gramEnd"/>
      <w:r w:rsidRPr="00E7370A">
        <w:rPr>
          <w:sz w:val="16"/>
          <w:szCs w:val="16"/>
        </w:rPr>
        <w:t>243], 7 — против (пятеро — представители тыла). Верховный главнокомандующий прапорщик Н.В. Крыленко отметил, что накануне Брестского мира «такое же неопределённое голосование» состоялось и в центральных комитетах обеих руководящих политических партий (большевиков и левых эсеров), на котором блок левых эсеров и левых коммунистов в конечном итоге предоставил «карт-бланш» советской мирной делегации.</w:t>
      </w:r>
    </w:p>
    <w:p w14:paraId="5226D971" w14:textId="77777777" w:rsidR="002E4ECE" w:rsidRPr="00E7370A" w:rsidRDefault="002E4ECE" w:rsidP="009F4E52">
      <w:pPr>
        <w:pStyle w:val="p1"/>
        <w:spacing w:before="0" w:beforeAutospacing="0" w:after="0" w:afterAutospacing="0"/>
        <w:jc w:val="both"/>
        <w:rPr>
          <w:sz w:val="16"/>
          <w:szCs w:val="16"/>
        </w:rPr>
      </w:pPr>
      <w:r w:rsidRPr="00E7370A">
        <w:rPr>
          <w:sz w:val="16"/>
          <w:szCs w:val="16"/>
        </w:rPr>
        <w:t xml:space="preserve">Но интересно другое: если вопрос о мире с германцами расколол ряды революционеров и практиков, то вопрос о судьбе армии был однозначно решён членами центральных комитетов РСДРП(б) и ПЛСР. Участники указанных совещаний, по свидетельству Н.В. Крыленко, ввиду «категорической невозможности бороться против стихийного потока демобилизации» приняли «категорическое решение демобилизовать армию </w:t>
      </w:r>
      <w:proofErr w:type="gramStart"/>
      <w:r w:rsidRPr="00E7370A">
        <w:rPr>
          <w:sz w:val="16"/>
          <w:szCs w:val="16"/>
        </w:rPr>
        <w:t>целиком»[</w:t>
      </w:r>
      <w:proofErr w:type="gramEnd"/>
      <w:r w:rsidRPr="00E7370A">
        <w:rPr>
          <w:sz w:val="16"/>
          <w:szCs w:val="16"/>
        </w:rPr>
        <w:t>244]. Интересны не только констатация факта единодушия в этом вопросе, но и понимание участниками совещаний возможности осуществления полной демобилизации армии.</w:t>
      </w:r>
    </w:p>
    <w:p w14:paraId="3770A7A2" w14:textId="77777777" w:rsidR="002E4ECE" w:rsidRPr="00E7370A" w:rsidRDefault="002E4ECE" w:rsidP="009F4E52">
      <w:pPr>
        <w:pStyle w:val="p1"/>
        <w:spacing w:before="0" w:beforeAutospacing="0" w:after="0" w:afterAutospacing="0"/>
        <w:jc w:val="both"/>
        <w:rPr>
          <w:sz w:val="16"/>
          <w:szCs w:val="16"/>
        </w:rPr>
      </w:pPr>
      <w:r w:rsidRPr="00E7370A">
        <w:rPr>
          <w:sz w:val="16"/>
          <w:szCs w:val="16"/>
        </w:rPr>
        <w:t xml:space="preserve">На заседании СНК 6 января присутствовали: от </w:t>
      </w:r>
      <w:proofErr w:type="spellStart"/>
      <w:r w:rsidRPr="00E7370A">
        <w:rPr>
          <w:sz w:val="16"/>
          <w:szCs w:val="16"/>
        </w:rPr>
        <w:t>Наркомвоена</w:t>
      </w:r>
      <w:proofErr w:type="spellEnd"/>
      <w:r w:rsidRPr="00E7370A">
        <w:rPr>
          <w:sz w:val="16"/>
          <w:szCs w:val="16"/>
        </w:rPr>
        <w:t xml:space="preserve"> — Крыленко, Легран, Подвойский; от </w:t>
      </w:r>
      <w:proofErr w:type="spellStart"/>
      <w:r w:rsidRPr="00E7370A">
        <w:rPr>
          <w:sz w:val="16"/>
          <w:szCs w:val="16"/>
        </w:rPr>
        <w:t>Наркоммора</w:t>
      </w:r>
      <w:proofErr w:type="spellEnd"/>
      <w:r w:rsidRPr="00E7370A">
        <w:rPr>
          <w:sz w:val="16"/>
          <w:szCs w:val="16"/>
        </w:rPr>
        <w:t xml:space="preserve"> — Раскольников, Дыбенко; приглашённые Главком Западного фронта А.Ф. Мясников, председатель Центрального комитета депутатов армии и флота Нежинский и начальник военного, политического и гражданского управления при Главнокомандующем Западного фронта И.А. </w:t>
      </w:r>
      <w:proofErr w:type="spellStart"/>
      <w:proofErr w:type="gramStart"/>
      <w:r w:rsidRPr="00E7370A">
        <w:rPr>
          <w:sz w:val="16"/>
          <w:szCs w:val="16"/>
        </w:rPr>
        <w:t>Апетер</w:t>
      </w:r>
      <w:proofErr w:type="spellEnd"/>
      <w:r w:rsidRPr="00E7370A">
        <w:rPr>
          <w:sz w:val="16"/>
          <w:szCs w:val="16"/>
        </w:rPr>
        <w:t>[</w:t>
      </w:r>
      <w:proofErr w:type="gramEnd"/>
      <w:r w:rsidRPr="00E7370A">
        <w:rPr>
          <w:sz w:val="16"/>
          <w:szCs w:val="16"/>
        </w:rPr>
        <w:t>245]. Несмотря на то, что соответствующего пункта в протоколе не зафиксировано, можно предположить, что решение совещания по демобилизации сразу сообщили Совнаркому, заседавшему в вечерние часы (18385).</w:t>
      </w:r>
    </w:p>
    <w:p w14:paraId="77DBB4AF" w14:textId="77777777" w:rsidR="002E4ECE" w:rsidRPr="00E7370A" w:rsidRDefault="002E4ECE" w:rsidP="009F4E52">
      <w:pPr>
        <w:pStyle w:val="p1"/>
        <w:spacing w:before="0" w:beforeAutospacing="0" w:after="0" w:afterAutospacing="0"/>
        <w:jc w:val="both"/>
        <w:rPr>
          <w:sz w:val="16"/>
          <w:szCs w:val="16"/>
        </w:rPr>
      </w:pPr>
    </w:p>
    <w:p w14:paraId="42AF9EA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в ночь на 7 (19-20) января 1918 матросы и красногвардейцы убили кадета </w:t>
      </w:r>
      <w:proofErr w:type="spellStart"/>
      <w:r w:rsidRPr="00E7370A">
        <w:rPr>
          <w:rFonts w:ascii="Times New Roman" w:hAnsi="Times New Roman" w:cs="Times New Roman"/>
          <w:sz w:val="16"/>
          <w:szCs w:val="16"/>
        </w:rPr>
        <w:t>А.И.Шингарева</w:t>
      </w:r>
      <w:proofErr w:type="spellEnd"/>
      <w:r w:rsidRPr="00E7370A">
        <w:rPr>
          <w:rFonts w:ascii="Times New Roman" w:hAnsi="Times New Roman" w:cs="Times New Roman"/>
          <w:sz w:val="16"/>
          <w:szCs w:val="16"/>
        </w:rPr>
        <w:t xml:space="preserve"> - министра земледелия в первом составе Временного правительства, который 25 марта ввел хлебную монополию, и кадета </w:t>
      </w:r>
      <w:proofErr w:type="spellStart"/>
      <w:r w:rsidRPr="00E7370A">
        <w:rPr>
          <w:rFonts w:ascii="Times New Roman" w:hAnsi="Times New Roman" w:cs="Times New Roman"/>
          <w:sz w:val="16"/>
          <w:szCs w:val="16"/>
        </w:rPr>
        <w:t>Ф.Ф.Кокошкина</w:t>
      </w:r>
      <w:proofErr w:type="spellEnd"/>
      <w:r w:rsidRPr="00E7370A">
        <w:rPr>
          <w:rFonts w:ascii="Times New Roman" w:hAnsi="Times New Roman" w:cs="Times New Roman"/>
          <w:sz w:val="16"/>
          <w:szCs w:val="16"/>
        </w:rPr>
        <w:t>, председателя Юридического совещания в Мариинской тюремной больнице (3908,98).</w:t>
      </w:r>
    </w:p>
    <w:p w14:paraId="66672B7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EFC2FA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4BBDF4C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16597C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(19) января 1918 Отряды белой гвардии взяли под контроль </w:t>
      </w:r>
      <w:proofErr w:type="spellStart"/>
      <w:r w:rsidRPr="00E7370A">
        <w:rPr>
          <w:rFonts w:ascii="Times New Roman" w:hAnsi="Times New Roman" w:cs="Times New Roman"/>
          <w:sz w:val="16"/>
          <w:szCs w:val="16"/>
        </w:rPr>
        <w:t>гг.Васа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Каухава</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Сейняйоки</w:t>
      </w:r>
      <w:proofErr w:type="spellEnd"/>
      <w:r w:rsidRPr="00E7370A">
        <w:rPr>
          <w:rFonts w:ascii="Times New Roman" w:hAnsi="Times New Roman" w:cs="Times New Roman"/>
          <w:sz w:val="16"/>
          <w:szCs w:val="16"/>
        </w:rPr>
        <w:t xml:space="preserve">. Одновременно белофинские отряды начали захват ж/д Выборг- Сортавала - </w:t>
      </w:r>
      <w:proofErr w:type="spellStart"/>
      <w:r w:rsidRPr="00E7370A">
        <w:rPr>
          <w:rFonts w:ascii="Times New Roman" w:hAnsi="Times New Roman" w:cs="Times New Roman"/>
          <w:sz w:val="16"/>
          <w:szCs w:val="16"/>
        </w:rPr>
        <w:t>Йоэнсу</w:t>
      </w:r>
      <w:proofErr w:type="spellEnd"/>
      <w:r w:rsidRPr="00E7370A">
        <w:rPr>
          <w:rFonts w:ascii="Times New Roman" w:hAnsi="Times New Roman" w:cs="Times New Roman"/>
          <w:sz w:val="16"/>
          <w:szCs w:val="16"/>
        </w:rPr>
        <w:t xml:space="preserve"> (19-26.01.1918 г) (7450).</w:t>
      </w:r>
    </w:p>
    <w:p w14:paraId="417D247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8ED6570" w14:textId="77777777" w:rsidR="003D3614" w:rsidRPr="00E7370A" w:rsidRDefault="003D3614"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(19) января 1918 </w:t>
      </w:r>
      <w:proofErr w:type="spellStart"/>
      <w:r w:rsidRPr="00E7370A">
        <w:rPr>
          <w:rFonts w:ascii="Times New Roman" w:hAnsi="Times New Roman" w:cs="Times New Roman"/>
          <w:sz w:val="16"/>
          <w:szCs w:val="16"/>
        </w:rPr>
        <w:t>г.н.с</w:t>
      </w:r>
      <w:proofErr w:type="spellEnd"/>
      <w:r w:rsidRPr="00E7370A">
        <w:rPr>
          <w:rFonts w:ascii="Times New Roman" w:hAnsi="Times New Roman" w:cs="Times New Roman"/>
          <w:sz w:val="16"/>
          <w:szCs w:val="16"/>
        </w:rPr>
        <w:t xml:space="preserve">. германская подлодка UB-22 погибла на мине в </w:t>
      </w:r>
      <w:proofErr w:type="spellStart"/>
      <w:r w:rsidRPr="00E7370A">
        <w:rPr>
          <w:rFonts w:ascii="Times New Roman" w:hAnsi="Times New Roman" w:cs="Times New Roman"/>
          <w:sz w:val="16"/>
          <w:szCs w:val="16"/>
        </w:rPr>
        <w:t>Гельголандской</w:t>
      </w:r>
      <w:proofErr w:type="spellEnd"/>
      <w:r w:rsidRPr="00E7370A">
        <w:rPr>
          <w:rFonts w:ascii="Times New Roman" w:hAnsi="Times New Roman" w:cs="Times New Roman"/>
          <w:sz w:val="16"/>
          <w:szCs w:val="16"/>
        </w:rPr>
        <w:t xml:space="preserve"> бухте (17236).</w:t>
      </w:r>
    </w:p>
    <w:p w14:paraId="465962F6" w14:textId="77777777" w:rsidR="003D3614" w:rsidRPr="00E7370A" w:rsidRDefault="003D3614" w:rsidP="009F4E52">
      <w:pPr>
        <w:autoSpaceDE w:val="0"/>
        <w:autoSpaceDN w:val="0"/>
        <w:adjustRightInd w:val="0"/>
        <w:spacing w:after="0" w:line="240" w:lineRule="auto"/>
        <w:jc w:val="both"/>
        <w:rPr>
          <w:rFonts w:ascii="Times New Roman" w:hAnsi="Times New Roman" w:cs="Times New Roman"/>
          <w:sz w:val="16"/>
          <w:szCs w:val="16"/>
        </w:rPr>
      </w:pPr>
    </w:p>
    <w:p w14:paraId="7BDD0B54" w14:textId="77777777" w:rsidR="00800F6F" w:rsidRPr="00E7370A" w:rsidRDefault="00800F6F"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6A087CD7" w14:textId="77777777" w:rsidR="00800F6F" w:rsidRPr="00E7370A" w:rsidRDefault="00800F6F" w:rsidP="009F4E52">
      <w:pPr>
        <w:autoSpaceDE w:val="0"/>
        <w:autoSpaceDN w:val="0"/>
        <w:adjustRightInd w:val="0"/>
        <w:spacing w:after="0" w:line="240" w:lineRule="auto"/>
        <w:jc w:val="both"/>
        <w:rPr>
          <w:rFonts w:ascii="Times New Roman" w:hAnsi="Times New Roman" w:cs="Times New Roman"/>
          <w:iCs/>
          <w:sz w:val="16"/>
          <w:szCs w:val="16"/>
        </w:rPr>
      </w:pPr>
    </w:p>
    <w:p w14:paraId="62AA3086" w14:textId="58D382E3" w:rsidR="00800F6F" w:rsidRPr="00E7370A" w:rsidRDefault="00800F6F" w:rsidP="009F4E52">
      <w:pPr>
        <w:pStyle w:val="ae"/>
        <w:spacing w:before="0" w:after="0"/>
        <w:jc w:val="both"/>
        <w:rPr>
          <w:color w:val="auto"/>
          <w:sz w:val="16"/>
          <w:szCs w:val="16"/>
        </w:rPr>
      </w:pPr>
      <w:r w:rsidRPr="00E7370A">
        <w:rPr>
          <w:rStyle w:val="a7"/>
          <w:rFonts w:eastAsiaTheme="majorEastAsia"/>
          <w:b w:val="0"/>
          <w:color w:val="auto"/>
          <w:sz w:val="16"/>
          <w:szCs w:val="16"/>
        </w:rPr>
        <w:t>7 (20) января</w:t>
      </w:r>
      <w:r w:rsidR="00D30863">
        <w:rPr>
          <w:rStyle w:val="a7"/>
          <w:rFonts w:eastAsiaTheme="majorEastAsia"/>
          <w:b w:val="0"/>
          <w:color w:val="auto"/>
          <w:sz w:val="16"/>
          <w:szCs w:val="16"/>
        </w:rPr>
        <w:t xml:space="preserve"> </w:t>
      </w:r>
      <w:r w:rsidRPr="00E7370A">
        <w:rPr>
          <w:rStyle w:val="a7"/>
          <w:rFonts w:eastAsiaTheme="majorEastAsia"/>
          <w:b w:val="0"/>
          <w:color w:val="auto"/>
          <w:sz w:val="16"/>
          <w:szCs w:val="16"/>
        </w:rPr>
        <w:t xml:space="preserve">1918 </w:t>
      </w:r>
      <w:r w:rsidRPr="00E7370A">
        <w:rPr>
          <w:color w:val="auto"/>
          <w:sz w:val="16"/>
          <w:szCs w:val="16"/>
        </w:rPr>
        <w:t>на I Всероссийском Съезде Профсоюзов большевик Д.Б.</w:t>
      </w:r>
      <w:r w:rsidR="00D30863">
        <w:rPr>
          <w:color w:val="auto"/>
          <w:sz w:val="16"/>
          <w:szCs w:val="16"/>
        </w:rPr>
        <w:t xml:space="preserve"> </w:t>
      </w:r>
      <w:r w:rsidRPr="00E7370A">
        <w:rPr>
          <w:color w:val="auto"/>
          <w:sz w:val="16"/>
          <w:szCs w:val="16"/>
        </w:rPr>
        <w:t>Рязанов (</w:t>
      </w:r>
      <w:proofErr w:type="spellStart"/>
      <w:r w:rsidRPr="00E7370A">
        <w:rPr>
          <w:color w:val="auto"/>
          <w:sz w:val="16"/>
          <w:szCs w:val="16"/>
        </w:rPr>
        <w:t>Гольдендах</w:t>
      </w:r>
      <w:proofErr w:type="spellEnd"/>
      <w:r w:rsidRPr="00E7370A">
        <w:rPr>
          <w:color w:val="auto"/>
          <w:sz w:val="16"/>
          <w:szCs w:val="16"/>
        </w:rPr>
        <w:t>, 1870-1938) призвал Фабзавкомы самораспуститься, так как: «…</w:t>
      </w:r>
      <w:r w:rsidR="00D30863">
        <w:rPr>
          <w:color w:val="auto"/>
          <w:sz w:val="16"/>
          <w:szCs w:val="16"/>
        </w:rPr>
        <w:t xml:space="preserve"> </w:t>
      </w:r>
      <w:r w:rsidRPr="00E7370A">
        <w:rPr>
          <w:rStyle w:val="af0"/>
          <w:i w:val="0"/>
          <w:color w:val="auto"/>
          <w:sz w:val="16"/>
          <w:szCs w:val="16"/>
        </w:rPr>
        <w:t>существование двух форм экономической организации рабочего класса, с неразграниченными полномочиями, только усложнит процесс концентрации сил пролетариата</w:t>
      </w:r>
      <w:r w:rsidRPr="00E7370A">
        <w:rPr>
          <w:color w:val="auto"/>
          <w:sz w:val="16"/>
          <w:szCs w:val="16"/>
        </w:rPr>
        <w:t>» (18371).</w:t>
      </w:r>
    </w:p>
    <w:p w14:paraId="36147E84" w14:textId="77777777" w:rsidR="00800F6F" w:rsidRPr="00E7370A" w:rsidRDefault="00800F6F" w:rsidP="009F4E52">
      <w:pPr>
        <w:pStyle w:val="ae"/>
        <w:spacing w:before="0" w:after="0"/>
        <w:jc w:val="both"/>
        <w:rPr>
          <w:color w:val="auto"/>
          <w:sz w:val="16"/>
          <w:szCs w:val="16"/>
        </w:rPr>
      </w:pPr>
    </w:p>
    <w:p w14:paraId="4B464EC4" w14:textId="77777777" w:rsidR="00800F6F" w:rsidRPr="00E7370A" w:rsidRDefault="00800F6F"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6348939C" w14:textId="77777777" w:rsidR="00800F6F" w:rsidRPr="00E7370A" w:rsidRDefault="00800F6F" w:rsidP="009F4E52">
      <w:pPr>
        <w:autoSpaceDE w:val="0"/>
        <w:autoSpaceDN w:val="0"/>
        <w:adjustRightInd w:val="0"/>
        <w:spacing w:after="0" w:line="240" w:lineRule="auto"/>
        <w:jc w:val="both"/>
        <w:rPr>
          <w:rFonts w:ascii="Times New Roman" w:hAnsi="Times New Roman" w:cs="Times New Roman"/>
          <w:iCs/>
          <w:sz w:val="16"/>
          <w:szCs w:val="16"/>
        </w:rPr>
      </w:pPr>
    </w:p>
    <w:p w14:paraId="7253C2C7" w14:textId="77777777" w:rsidR="00800F6F" w:rsidRPr="00E7370A" w:rsidRDefault="00800F6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7 (20) января</w:t>
      </w:r>
      <w:r w:rsidRPr="00E7370A">
        <w:rPr>
          <w:rFonts w:ascii="Times New Roman" w:hAnsi="Times New Roman" w:cs="Times New Roman"/>
          <w:sz w:val="16"/>
          <w:szCs w:val="16"/>
        </w:rPr>
        <w:t xml:space="preserve"> в 1918 году декрет ВЦИК о роспуске Учредительного собрания (15002).</w:t>
      </w:r>
    </w:p>
    <w:p w14:paraId="126436D8" w14:textId="77777777" w:rsidR="00800F6F" w:rsidRPr="00E7370A" w:rsidRDefault="00800F6F" w:rsidP="009F4E52">
      <w:pPr>
        <w:spacing w:after="0" w:line="240" w:lineRule="auto"/>
        <w:jc w:val="both"/>
        <w:rPr>
          <w:rFonts w:ascii="Times New Roman" w:hAnsi="Times New Roman" w:cs="Times New Roman"/>
          <w:sz w:val="16"/>
          <w:szCs w:val="16"/>
        </w:rPr>
      </w:pPr>
    </w:p>
    <w:p w14:paraId="2998BB56" w14:textId="77777777" w:rsidR="00800F6F" w:rsidRPr="00E7370A" w:rsidRDefault="00800F6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7 (20) января</w:t>
      </w:r>
      <w:r w:rsidRPr="00E7370A">
        <w:rPr>
          <w:rFonts w:ascii="Times New Roman" w:hAnsi="Times New Roman" w:cs="Times New Roman"/>
          <w:sz w:val="16"/>
          <w:szCs w:val="16"/>
        </w:rPr>
        <w:t xml:space="preserve"> в 1918 году (7-14 января) в Петрограде состоялся Первый Всероссийский съезд профессиональных союзов (15002).</w:t>
      </w:r>
    </w:p>
    <w:p w14:paraId="635794ED" w14:textId="77777777" w:rsidR="00800F6F" w:rsidRPr="00E7370A" w:rsidRDefault="00800F6F" w:rsidP="009F4E52">
      <w:pPr>
        <w:spacing w:after="0" w:line="240" w:lineRule="auto"/>
        <w:jc w:val="both"/>
        <w:rPr>
          <w:rFonts w:ascii="Times New Roman" w:hAnsi="Times New Roman" w:cs="Times New Roman"/>
          <w:sz w:val="16"/>
          <w:szCs w:val="16"/>
        </w:rPr>
      </w:pPr>
    </w:p>
    <w:p w14:paraId="31F93B43" w14:textId="77777777" w:rsidR="00800F6F" w:rsidRPr="00E7370A" w:rsidRDefault="00800F6F"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7-14 (20-27) января 1918 в Петрограде прошел Первый всероссийский съезд профсоюзов. Избрали ВЦСПС во главе с </w:t>
      </w:r>
      <w:proofErr w:type="spellStart"/>
      <w:r w:rsidRPr="00E7370A">
        <w:rPr>
          <w:rFonts w:ascii="Times New Roman" w:hAnsi="Times New Roman" w:cs="Times New Roman"/>
          <w:sz w:val="16"/>
          <w:szCs w:val="16"/>
        </w:rPr>
        <w:t>Г.Е.Зиновьевым</w:t>
      </w:r>
      <w:proofErr w:type="spellEnd"/>
      <w:r w:rsidRPr="00E7370A">
        <w:rPr>
          <w:rFonts w:ascii="Times New Roman" w:hAnsi="Times New Roman" w:cs="Times New Roman"/>
          <w:sz w:val="16"/>
          <w:szCs w:val="16"/>
        </w:rPr>
        <w:t xml:space="preserve"> (3908,276).</w:t>
      </w:r>
    </w:p>
    <w:p w14:paraId="41635A26" w14:textId="77777777" w:rsidR="00800F6F" w:rsidRPr="00E7370A" w:rsidRDefault="00800F6F" w:rsidP="009F4E52">
      <w:pPr>
        <w:autoSpaceDE w:val="0"/>
        <w:autoSpaceDN w:val="0"/>
        <w:adjustRightInd w:val="0"/>
        <w:spacing w:after="0" w:line="240" w:lineRule="auto"/>
        <w:jc w:val="both"/>
        <w:rPr>
          <w:rFonts w:ascii="Times New Roman" w:hAnsi="Times New Roman" w:cs="Times New Roman"/>
          <w:sz w:val="16"/>
          <w:szCs w:val="16"/>
        </w:rPr>
      </w:pPr>
    </w:p>
    <w:p w14:paraId="1B86315C" w14:textId="77777777" w:rsidR="00800F6F" w:rsidRPr="00E7370A" w:rsidRDefault="00800F6F"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(20) января 1918 в Мариинской тюремной больнице Петрограда толпой матросов зверски убиты лидеры партии кадетов, министры свергнутого Временного правительства Ф. Кокошкин и А. Шингарев (4962).</w:t>
      </w:r>
    </w:p>
    <w:p w14:paraId="062049D4" w14:textId="77777777" w:rsidR="00800F6F" w:rsidRPr="00E7370A" w:rsidRDefault="00800F6F"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FBCEE5C" w14:textId="77777777" w:rsidR="00800F6F" w:rsidRPr="00E7370A" w:rsidRDefault="00800F6F" w:rsidP="009F4E52">
      <w:pPr>
        <w:pStyle w:val="ae"/>
        <w:spacing w:before="0" w:after="0"/>
        <w:jc w:val="both"/>
        <w:rPr>
          <w:color w:val="auto"/>
          <w:sz w:val="16"/>
          <w:szCs w:val="16"/>
        </w:rPr>
      </w:pPr>
      <w:r w:rsidRPr="00E7370A">
        <w:rPr>
          <w:color w:val="auto"/>
          <w:sz w:val="16"/>
          <w:szCs w:val="16"/>
        </w:rPr>
        <w:t>7 (20) января 1918 в Петрограде в Мариинской больнице были зверски убиты лидеры партии конституционных демократов (кадетов) Андрей Шингарев и Федор Кокошкин. Они были арестованы в декабре 1917 года при попытке пройти в Учредительное собрание на предварительное совещание с представителями других партий, но большевики, у которых в Собрании было меньшинство, стремясь устранить конкурентов, объявили кадетов партией «врагов народа». Шингарев и Кокошкин были отправлены в Петропавловскую крепость, откуда 19 января из-за ухудшения здоровья были переведены в Мариинскую больницу. После первого неудачного покушения на Ленина, произошедшего 14 января, большевистские газеты выступили с призывами «решительно и беспощадно расправится с буржуазной контрреволюцией», на что и отозвались матросы, перевозившие политиков в больницу. Вечером они ворвались к ним в палаты и без какого-либо конкретного повода закололи Шингарева и Кокошкина штыками и застрелили. По поручению Ленина было начато расследование убийства, но никто из его участников ответственности так и не понес.</w:t>
      </w:r>
    </w:p>
    <w:p w14:paraId="2E10F692" w14:textId="77777777" w:rsidR="00800F6F" w:rsidRPr="00E7370A" w:rsidRDefault="00800F6F"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BD00CE3" w14:textId="77777777" w:rsidR="00800F6F" w:rsidRPr="00E7370A" w:rsidRDefault="00800F6F"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(20) января 1918 газета “Правда” заявила, что Максим Горький “изменил революции” (4962).</w:t>
      </w:r>
    </w:p>
    <w:p w14:paraId="578B561A" w14:textId="77777777" w:rsidR="00800F6F" w:rsidRPr="00E7370A" w:rsidRDefault="00800F6F"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7730408" w14:textId="77777777" w:rsidR="00800F6F" w:rsidRPr="00E7370A" w:rsidRDefault="00800F6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7 (20) января</w:t>
      </w:r>
      <w:r w:rsidRPr="00E7370A">
        <w:rPr>
          <w:rFonts w:ascii="Times New Roman" w:hAnsi="Times New Roman" w:cs="Times New Roman"/>
          <w:sz w:val="16"/>
          <w:szCs w:val="16"/>
        </w:rPr>
        <w:t xml:space="preserve"> в 1918 году газета "Правда" заявляет, что Максим Горький "изменил революции". Максим Горький, как известно, с восторгом принявший Февральскую революцию, был против социализма, реакции, консервативных сил, буржуазных партий, Временного правительства, а потом и большевиков и убеждал всех со страницы собственной газеты "Новая Жизнь", что Россия не готова к социалистическим преобразованиям, что восстание будет потоплено в море крови, а дело революции отброшено на десятилетия назад. Вожди большевиков, Ленин и "приспешники его" обвинялись на страницах газеты в "уничтожении свободы печати", "авантюризме", в "догматизме" и оправдании "деспотизма власти". Власти это не понравилось, естественно. Большевистская партийная и официальная печать писала, что писатель из "буревестника" превратился в "гагару", "которой недоступно "счастье битвы"" ("Правда", 1917, 22 ноября), выступает как "хныкающий обыватель" </w:t>
      </w:r>
      <w:r w:rsidRPr="00E7370A">
        <w:rPr>
          <w:rFonts w:ascii="Times New Roman" w:hAnsi="Times New Roman" w:cs="Times New Roman"/>
          <w:sz w:val="16"/>
          <w:szCs w:val="16"/>
        </w:rPr>
        <w:lastRenderedPageBreak/>
        <w:t>(там же, 9 декабря), "из-за деревьев не видит леса" (там же, 25 ноября), что у него "пропала совесть" ("Петроградская Правда", 1918, 5 апреля), что он, "оторвавшись от народных масс", "оплёвывает этот народ" ("Правда", 1918, 17 марта), и как итог, - "изменил революции" и "солидаризуется с реакционерами" (там же, 1918, 20 января) (15015).</w:t>
      </w:r>
    </w:p>
    <w:p w14:paraId="326E5F8E" w14:textId="77777777" w:rsidR="00800F6F" w:rsidRPr="00E7370A" w:rsidRDefault="00800F6F" w:rsidP="009F4E52">
      <w:pPr>
        <w:spacing w:after="0" w:line="240" w:lineRule="auto"/>
        <w:jc w:val="both"/>
        <w:rPr>
          <w:rFonts w:ascii="Times New Roman" w:hAnsi="Times New Roman" w:cs="Times New Roman"/>
          <w:sz w:val="16"/>
          <w:szCs w:val="16"/>
        </w:rPr>
      </w:pPr>
    </w:p>
    <w:p w14:paraId="4F548A59" w14:textId="77777777" w:rsidR="00800F6F" w:rsidRPr="00E7370A" w:rsidRDefault="00800F6F"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(20) января 1918 большевиками расстрелян директор донецкой шахты </w:t>
      </w:r>
      <w:proofErr w:type="spellStart"/>
      <w:r w:rsidRPr="00E7370A">
        <w:rPr>
          <w:rFonts w:ascii="Times New Roman" w:hAnsi="Times New Roman" w:cs="Times New Roman"/>
          <w:sz w:val="16"/>
          <w:szCs w:val="16"/>
        </w:rPr>
        <w:t>Пораков</w:t>
      </w:r>
      <w:proofErr w:type="spellEnd"/>
      <w:r w:rsidRPr="00E7370A">
        <w:rPr>
          <w:rFonts w:ascii="Times New Roman" w:hAnsi="Times New Roman" w:cs="Times New Roman"/>
          <w:sz w:val="16"/>
          <w:szCs w:val="16"/>
        </w:rPr>
        <w:t xml:space="preserve"> за сотрудничество с белыми (4962).</w:t>
      </w:r>
    </w:p>
    <w:p w14:paraId="794C6846" w14:textId="77777777" w:rsidR="00800F6F" w:rsidRPr="00E7370A" w:rsidRDefault="00800F6F"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3492D82" w14:textId="77777777" w:rsidR="00800F6F" w:rsidRPr="00E7370A" w:rsidRDefault="00800F6F"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(20) января 1918 в Киеве открылся всеукраинский церковный собор (4962).</w:t>
      </w:r>
    </w:p>
    <w:p w14:paraId="2963933E" w14:textId="77777777" w:rsidR="00800F6F" w:rsidRPr="00E7370A" w:rsidRDefault="00800F6F"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C148225" w14:textId="77777777" w:rsidR="00800F6F" w:rsidRPr="00E7370A" w:rsidRDefault="00800F6F"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(20) января 1918 Ленин дал добро на создание автономной Башкирии (4962).</w:t>
      </w:r>
    </w:p>
    <w:p w14:paraId="69D1C75D" w14:textId="77777777" w:rsidR="00800F6F" w:rsidRPr="00E7370A" w:rsidRDefault="00800F6F"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FDA39CA" w14:textId="77777777" w:rsidR="00800F6F" w:rsidRPr="00E7370A" w:rsidRDefault="00800F6F"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61E7CFA6" w14:textId="77777777" w:rsidR="00800F6F" w:rsidRPr="00E7370A" w:rsidRDefault="00800F6F" w:rsidP="009F4E52">
      <w:pPr>
        <w:autoSpaceDE w:val="0"/>
        <w:autoSpaceDN w:val="0"/>
        <w:adjustRightInd w:val="0"/>
        <w:spacing w:after="0" w:line="240" w:lineRule="auto"/>
        <w:jc w:val="both"/>
        <w:rPr>
          <w:rFonts w:ascii="Times New Roman" w:hAnsi="Times New Roman" w:cs="Times New Roman"/>
          <w:iCs/>
          <w:sz w:val="16"/>
          <w:szCs w:val="16"/>
        </w:rPr>
      </w:pPr>
    </w:p>
    <w:p w14:paraId="15160845" w14:textId="34055C3D" w:rsidR="00800F6F" w:rsidRPr="00E7370A" w:rsidRDefault="00800F6F"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7</w:t>
      </w:r>
      <w:r w:rsidR="00D30863">
        <w:rPr>
          <w:rFonts w:ascii="Times New Roman" w:eastAsia="Times New Roman" w:hAnsi="Times New Roman" w:cs="Times New Roman"/>
          <w:sz w:val="16"/>
          <w:szCs w:val="16"/>
          <w:lang w:eastAsia="ru-RU"/>
        </w:rPr>
        <w:t xml:space="preserve"> </w:t>
      </w:r>
      <w:hyperlink r:id="rId17" w:tooltip="20 января" w:history="1">
        <w:r w:rsidRPr="00E7370A">
          <w:rPr>
            <w:rFonts w:ascii="Times New Roman" w:eastAsia="Times New Roman" w:hAnsi="Times New Roman" w:cs="Times New Roman"/>
            <w:sz w:val="16"/>
            <w:szCs w:val="16"/>
            <w:lang w:eastAsia="ru-RU"/>
          </w:rPr>
          <w:t>(20)</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января</w:t>
        </w:r>
      </w:hyperlink>
      <w:r w:rsidRPr="00E7370A">
        <w:rPr>
          <w:rFonts w:ascii="Times New Roman" w:eastAsia="Times New Roman" w:hAnsi="Times New Roman" w:cs="Times New Roman"/>
          <w:sz w:val="16"/>
          <w:szCs w:val="16"/>
          <w:lang w:eastAsia="ru-RU"/>
        </w:rPr>
        <w:t xml:space="preserve"> Ленин опубликовал «Тезисы о мире». Основной аргумент «</w:t>
      </w:r>
      <w:hyperlink r:id="rId18" w:tooltip="Левые коммунисты" w:history="1">
        <w:r w:rsidRPr="00E7370A">
          <w:rPr>
            <w:rFonts w:ascii="Times New Roman" w:eastAsia="Times New Roman" w:hAnsi="Times New Roman" w:cs="Times New Roman"/>
            <w:sz w:val="16"/>
            <w:szCs w:val="16"/>
            <w:lang w:eastAsia="ru-RU"/>
          </w:rPr>
          <w:t>левых коммунистов</w:t>
        </w:r>
      </w:hyperlink>
      <w:r w:rsidRPr="00E7370A">
        <w:rPr>
          <w:rFonts w:ascii="Times New Roman" w:eastAsia="Times New Roman" w:hAnsi="Times New Roman" w:cs="Times New Roman"/>
          <w:sz w:val="16"/>
          <w:szCs w:val="16"/>
          <w:lang w:eastAsia="ru-RU"/>
        </w:rPr>
        <w:t xml:space="preserve">» сводился к тому, что без немедленной революции в странах Западной Европы социалистическая революция в России погибнет. Они не допускали каких-либо соглашений с империалистическими государствами и требовали объявить «революционную войну» международному империализму, при этом заявляли о готовности «идти на возможность утраты советской власти» во имя «интересов международной революции». Против предложенных немцами позорных для России условий выступил ряд большевистских лидеров: </w:t>
      </w:r>
      <w:hyperlink r:id="rId19" w:tooltip="Бухарин, Николай Иванович" w:history="1">
        <w:r w:rsidRPr="00E7370A">
          <w:rPr>
            <w:rFonts w:ascii="Times New Roman" w:eastAsia="Times New Roman" w:hAnsi="Times New Roman" w:cs="Times New Roman"/>
            <w:sz w:val="16"/>
            <w:szCs w:val="16"/>
            <w:lang w:eastAsia="ru-RU"/>
          </w:rPr>
          <w:t>Н. И. Бухарин</w:t>
        </w:r>
      </w:hyperlink>
      <w:r w:rsidRPr="00E7370A">
        <w:rPr>
          <w:rFonts w:ascii="Times New Roman" w:eastAsia="Times New Roman" w:hAnsi="Times New Roman" w:cs="Times New Roman"/>
          <w:sz w:val="16"/>
          <w:szCs w:val="16"/>
          <w:lang w:eastAsia="ru-RU"/>
        </w:rPr>
        <w:t xml:space="preserve">, </w:t>
      </w:r>
      <w:hyperlink r:id="rId20" w:tooltip="Дзержинский, Феликс Эдмундович" w:history="1">
        <w:r w:rsidRPr="00E7370A">
          <w:rPr>
            <w:rFonts w:ascii="Times New Roman" w:eastAsia="Times New Roman" w:hAnsi="Times New Roman" w:cs="Times New Roman"/>
            <w:sz w:val="16"/>
            <w:szCs w:val="16"/>
            <w:lang w:eastAsia="ru-RU"/>
          </w:rPr>
          <w:t>Ф. Э. Дзержинский</w:t>
        </w:r>
      </w:hyperlink>
      <w:r w:rsidRPr="00E7370A">
        <w:rPr>
          <w:rFonts w:ascii="Times New Roman" w:eastAsia="Times New Roman" w:hAnsi="Times New Roman" w:cs="Times New Roman"/>
          <w:sz w:val="16"/>
          <w:szCs w:val="16"/>
          <w:lang w:eastAsia="ru-RU"/>
        </w:rPr>
        <w:t xml:space="preserve">, </w:t>
      </w:r>
      <w:hyperlink r:id="rId21" w:tooltip="Урицкий, Моисей Соломонович" w:history="1">
        <w:r w:rsidRPr="00E7370A">
          <w:rPr>
            <w:rFonts w:ascii="Times New Roman" w:eastAsia="Times New Roman" w:hAnsi="Times New Roman" w:cs="Times New Roman"/>
            <w:sz w:val="16"/>
            <w:szCs w:val="16"/>
            <w:lang w:eastAsia="ru-RU"/>
          </w:rPr>
          <w:t>М. С. Урицкий</w:t>
        </w:r>
      </w:hyperlink>
      <w:r w:rsidRPr="00E7370A">
        <w:rPr>
          <w:rFonts w:ascii="Times New Roman" w:eastAsia="Times New Roman" w:hAnsi="Times New Roman" w:cs="Times New Roman"/>
          <w:sz w:val="16"/>
          <w:szCs w:val="16"/>
          <w:lang w:eastAsia="ru-RU"/>
        </w:rPr>
        <w:t xml:space="preserve">, </w:t>
      </w:r>
      <w:hyperlink r:id="rId22" w:tooltip="Бубнов, Андрей Сергеевич" w:history="1">
        <w:r w:rsidRPr="00E7370A">
          <w:rPr>
            <w:rFonts w:ascii="Times New Roman" w:eastAsia="Times New Roman" w:hAnsi="Times New Roman" w:cs="Times New Roman"/>
            <w:sz w:val="16"/>
            <w:szCs w:val="16"/>
            <w:lang w:eastAsia="ru-RU"/>
          </w:rPr>
          <w:t>А. С. Бубнов</w:t>
        </w:r>
      </w:hyperlink>
      <w:r w:rsidRPr="00E7370A">
        <w:rPr>
          <w:rFonts w:ascii="Times New Roman" w:eastAsia="Times New Roman" w:hAnsi="Times New Roman" w:cs="Times New Roman"/>
          <w:sz w:val="16"/>
          <w:szCs w:val="16"/>
          <w:lang w:eastAsia="ru-RU"/>
        </w:rPr>
        <w:t xml:space="preserve">, </w:t>
      </w:r>
      <w:hyperlink r:id="rId23" w:tooltip="Радек, Карл Бернгардович" w:history="1">
        <w:r w:rsidRPr="00E7370A">
          <w:rPr>
            <w:rFonts w:ascii="Times New Roman" w:eastAsia="Times New Roman" w:hAnsi="Times New Roman" w:cs="Times New Roman"/>
            <w:sz w:val="16"/>
            <w:szCs w:val="16"/>
            <w:lang w:eastAsia="ru-RU"/>
          </w:rPr>
          <w:t>К. Б. Радек</w:t>
        </w:r>
      </w:hyperlink>
      <w:r w:rsidRPr="00E7370A">
        <w:rPr>
          <w:rFonts w:ascii="Times New Roman" w:eastAsia="Times New Roman" w:hAnsi="Times New Roman" w:cs="Times New Roman"/>
          <w:sz w:val="16"/>
          <w:szCs w:val="16"/>
          <w:lang w:eastAsia="ru-RU"/>
        </w:rPr>
        <w:t xml:space="preserve">, </w:t>
      </w:r>
      <w:hyperlink r:id="rId24" w:tooltip="Иоффе, Адольф Абрамович" w:history="1">
        <w:r w:rsidRPr="00E7370A">
          <w:rPr>
            <w:rFonts w:ascii="Times New Roman" w:eastAsia="Times New Roman" w:hAnsi="Times New Roman" w:cs="Times New Roman"/>
            <w:sz w:val="16"/>
            <w:szCs w:val="16"/>
            <w:lang w:eastAsia="ru-RU"/>
          </w:rPr>
          <w:t>А. А. Иоффе</w:t>
        </w:r>
      </w:hyperlink>
      <w:r w:rsidRPr="00E7370A">
        <w:rPr>
          <w:rFonts w:ascii="Times New Roman" w:eastAsia="Times New Roman" w:hAnsi="Times New Roman" w:cs="Times New Roman"/>
          <w:sz w:val="16"/>
          <w:szCs w:val="16"/>
          <w:lang w:eastAsia="ru-RU"/>
        </w:rPr>
        <w:t xml:space="preserve">, </w:t>
      </w:r>
      <w:hyperlink r:id="rId25" w:tooltip="Крестинский, Николай Николаевич" w:history="1">
        <w:r w:rsidRPr="00E7370A">
          <w:rPr>
            <w:rFonts w:ascii="Times New Roman" w:eastAsia="Times New Roman" w:hAnsi="Times New Roman" w:cs="Times New Roman"/>
            <w:sz w:val="16"/>
            <w:szCs w:val="16"/>
            <w:lang w:eastAsia="ru-RU"/>
          </w:rPr>
          <w:t>Н. Н. Крестинский</w:t>
        </w:r>
      </w:hyperlink>
      <w:r w:rsidRPr="00E7370A">
        <w:rPr>
          <w:rFonts w:ascii="Times New Roman" w:eastAsia="Times New Roman" w:hAnsi="Times New Roman" w:cs="Times New Roman"/>
          <w:sz w:val="16"/>
          <w:szCs w:val="16"/>
          <w:lang w:eastAsia="ru-RU"/>
        </w:rPr>
        <w:t xml:space="preserve">, </w:t>
      </w:r>
      <w:hyperlink r:id="rId26" w:tooltip="Крыленко, Николай Васильевич" w:history="1">
        <w:r w:rsidRPr="00E7370A">
          <w:rPr>
            <w:rFonts w:ascii="Times New Roman" w:eastAsia="Times New Roman" w:hAnsi="Times New Roman" w:cs="Times New Roman"/>
            <w:sz w:val="16"/>
            <w:szCs w:val="16"/>
            <w:lang w:eastAsia="ru-RU"/>
          </w:rPr>
          <w:t>Н. В. Крыленко</w:t>
        </w:r>
      </w:hyperlink>
      <w:r w:rsidRPr="00E7370A">
        <w:rPr>
          <w:rFonts w:ascii="Times New Roman" w:eastAsia="Times New Roman" w:hAnsi="Times New Roman" w:cs="Times New Roman"/>
          <w:sz w:val="16"/>
          <w:szCs w:val="16"/>
          <w:lang w:eastAsia="ru-RU"/>
        </w:rPr>
        <w:t xml:space="preserve">, </w:t>
      </w:r>
      <w:hyperlink r:id="rId27" w:tooltip="Подвойский, Николай Ильич" w:history="1">
        <w:r w:rsidRPr="00E7370A">
          <w:rPr>
            <w:rFonts w:ascii="Times New Roman" w:eastAsia="Times New Roman" w:hAnsi="Times New Roman" w:cs="Times New Roman"/>
            <w:sz w:val="16"/>
            <w:szCs w:val="16"/>
            <w:lang w:eastAsia="ru-RU"/>
          </w:rPr>
          <w:t>Н. И. Подвойский</w:t>
        </w:r>
      </w:hyperlink>
      <w:r w:rsidRPr="00E7370A">
        <w:rPr>
          <w:rFonts w:ascii="Times New Roman" w:eastAsia="Times New Roman" w:hAnsi="Times New Roman" w:cs="Times New Roman"/>
          <w:sz w:val="16"/>
          <w:szCs w:val="16"/>
          <w:lang w:eastAsia="ru-RU"/>
        </w:rPr>
        <w:t xml:space="preserve">. Историк Юрий </w:t>
      </w:r>
      <w:proofErr w:type="spellStart"/>
      <w:r w:rsidRPr="00E7370A">
        <w:rPr>
          <w:rFonts w:ascii="Times New Roman" w:eastAsia="Times New Roman" w:hAnsi="Times New Roman" w:cs="Times New Roman"/>
          <w:sz w:val="16"/>
          <w:szCs w:val="16"/>
          <w:lang w:eastAsia="ru-RU"/>
        </w:rPr>
        <w:t>Фельштинский</w:t>
      </w:r>
      <w:proofErr w:type="spellEnd"/>
      <w:r w:rsidRPr="00E7370A">
        <w:rPr>
          <w:rFonts w:ascii="Times New Roman" w:eastAsia="Times New Roman" w:hAnsi="Times New Roman" w:cs="Times New Roman"/>
          <w:sz w:val="16"/>
          <w:szCs w:val="16"/>
          <w:lang w:eastAsia="ru-RU"/>
        </w:rPr>
        <w:t xml:space="preserve"> также указывает на присоединение к «левым коммунистам» </w:t>
      </w:r>
      <w:hyperlink r:id="rId28" w:tooltip="Пятаков, Георгий Леонидович" w:history="1">
        <w:r w:rsidRPr="00E7370A">
          <w:rPr>
            <w:rFonts w:ascii="Times New Roman" w:eastAsia="Times New Roman" w:hAnsi="Times New Roman" w:cs="Times New Roman"/>
            <w:sz w:val="16"/>
            <w:szCs w:val="16"/>
            <w:lang w:eastAsia="ru-RU"/>
          </w:rPr>
          <w:t>Пятакова Г. Л.</w:t>
        </w:r>
      </w:hyperlink>
      <w:r w:rsidRPr="00E7370A">
        <w:rPr>
          <w:rFonts w:ascii="Times New Roman" w:eastAsia="Times New Roman" w:hAnsi="Times New Roman" w:cs="Times New Roman"/>
          <w:sz w:val="16"/>
          <w:szCs w:val="16"/>
          <w:lang w:eastAsia="ru-RU"/>
        </w:rPr>
        <w:t xml:space="preserve">, </w:t>
      </w:r>
      <w:hyperlink r:id="rId29" w:tooltip="Оппоков, Георгий Ипполитович" w:history="1">
        <w:r w:rsidRPr="00E7370A">
          <w:rPr>
            <w:rFonts w:ascii="Times New Roman" w:eastAsia="Times New Roman" w:hAnsi="Times New Roman" w:cs="Times New Roman"/>
            <w:sz w:val="16"/>
            <w:szCs w:val="16"/>
            <w:lang w:eastAsia="ru-RU"/>
          </w:rPr>
          <w:t>А. Ломова</w:t>
        </w:r>
      </w:hyperlink>
      <w:r w:rsidRPr="00E7370A">
        <w:rPr>
          <w:rFonts w:ascii="Times New Roman" w:eastAsia="Times New Roman" w:hAnsi="Times New Roman" w:cs="Times New Roman"/>
          <w:sz w:val="16"/>
          <w:szCs w:val="16"/>
          <w:lang w:eastAsia="ru-RU"/>
        </w:rPr>
        <w:t xml:space="preserve">, В. Смирнова, М. </w:t>
      </w:r>
      <w:proofErr w:type="spellStart"/>
      <w:r w:rsidRPr="00E7370A">
        <w:rPr>
          <w:rFonts w:ascii="Times New Roman" w:eastAsia="Times New Roman" w:hAnsi="Times New Roman" w:cs="Times New Roman"/>
          <w:sz w:val="16"/>
          <w:szCs w:val="16"/>
          <w:lang w:eastAsia="ru-RU"/>
        </w:rPr>
        <w:t>Бронского</w:t>
      </w:r>
      <w:proofErr w:type="spellEnd"/>
      <w:r w:rsidRPr="00E7370A">
        <w:rPr>
          <w:rFonts w:ascii="Times New Roman" w:eastAsia="Times New Roman" w:hAnsi="Times New Roman" w:cs="Times New Roman"/>
          <w:sz w:val="16"/>
          <w:szCs w:val="16"/>
          <w:lang w:eastAsia="ru-RU"/>
        </w:rPr>
        <w:t xml:space="preserve">, </w:t>
      </w:r>
      <w:hyperlink r:id="rId30" w:tooltip="Яковлева, Варвара Николаевна" w:history="1">
        <w:r w:rsidRPr="00E7370A">
          <w:rPr>
            <w:rFonts w:ascii="Times New Roman" w:eastAsia="Times New Roman" w:hAnsi="Times New Roman" w:cs="Times New Roman"/>
            <w:sz w:val="16"/>
            <w:szCs w:val="16"/>
            <w:lang w:eastAsia="ru-RU"/>
          </w:rPr>
          <w:t>В. Н. Яковлевой</w:t>
        </w:r>
      </w:hyperlink>
      <w:r w:rsidRPr="00E7370A">
        <w:rPr>
          <w:rFonts w:ascii="Times New Roman" w:eastAsia="Times New Roman" w:hAnsi="Times New Roman" w:cs="Times New Roman"/>
          <w:sz w:val="16"/>
          <w:szCs w:val="16"/>
          <w:lang w:eastAsia="ru-RU"/>
        </w:rPr>
        <w:t xml:space="preserve">, </w:t>
      </w:r>
      <w:hyperlink r:id="rId31" w:tooltip="Покровский, Михаил Николаевич" w:history="1">
        <w:r w:rsidRPr="00E7370A">
          <w:rPr>
            <w:rFonts w:ascii="Times New Roman" w:eastAsia="Times New Roman" w:hAnsi="Times New Roman" w:cs="Times New Roman"/>
            <w:sz w:val="16"/>
            <w:szCs w:val="16"/>
            <w:lang w:eastAsia="ru-RU"/>
          </w:rPr>
          <w:t>М. Н. Покровского</w:t>
        </w:r>
      </w:hyperlink>
      <w:r w:rsidRPr="00E7370A">
        <w:rPr>
          <w:rFonts w:ascii="Times New Roman" w:eastAsia="Times New Roman" w:hAnsi="Times New Roman" w:cs="Times New Roman"/>
          <w:sz w:val="16"/>
          <w:szCs w:val="16"/>
          <w:lang w:eastAsia="ru-RU"/>
        </w:rPr>
        <w:t xml:space="preserve"> и др. Взгляды «левых коммунистов» нашли некоторую поддержку в ряде партийных организаций Москвы, Петрограда, Урала и др. Московское областное бюро РСДРП(б), где временно «левые коммунисты» получили большинство, ещё 28 декабря 1917 года (10 января 1918) приняло резолюцию с требованием разрыва переговоров с Германией. </w:t>
      </w:r>
      <w:proofErr w:type="spellStart"/>
      <w:r w:rsidRPr="00E7370A">
        <w:rPr>
          <w:rFonts w:ascii="Times New Roman" w:eastAsia="Times New Roman" w:hAnsi="Times New Roman" w:cs="Times New Roman"/>
          <w:sz w:val="16"/>
          <w:szCs w:val="16"/>
          <w:lang w:eastAsia="ru-RU"/>
        </w:rPr>
        <w:t>Наркоминдел</w:t>
      </w:r>
      <w:proofErr w:type="spellEnd"/>
      <w:r w:rsidRPr="00E7370A">
        <w:rPr>
          <w:rFonts w:ascii="Times New Roman" w:eastAsia="Times New Roman" w:hAnsi="Times New Roman" w:cs="Times New Roman"/>
          <w:sz w:val="16"/>
          <w:szCs w:val="16"/>
          <w:lang w:eastAsia="ru-RU"/>
        </w:rPr>
        <w:t xml:space="preserve"> Троцкий предпочитает лавировать между двумя фракциями, выдвинув «промежуточную» платформу «ни мира, ни войны» — «Мы войну прекращаем, мира не заключаем, армию демобилизуем».</w:t>
      </w:r>
    </w:p>
    <w:p w14:paraId="0948074D" w14:textId="22123F0A" w:rsidR="00800F6F" w:rsidRPr="00E7370A" w:rsidRDefault="00800F6F"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8</w:t>
      </w:r>
      <w:r w:rsidR="00D30863">
        <w:rPr>
          <w:rFonts w:ascii="Times New Roman" w:eastAsia="Times New Roman" w:hAnsi="Times New Roman" w:cs="Times New Roman"/>
          <w:sz w:val="16"/>
          <w:szCs w:val="16"/>
          <w:lang w:eastAsia="ru-RU"/>
        </w:rPr>
        <w:t xml:space="preserve"> </w:t>
      </w:r>
      <w:hyperlink r:id="rId32" w:tooltip="21 января" w:history="1">
        <w:r w:rsidRPr="00E7370A">
          <w:rPr>
            <w:rFonts w:ascii="Times New Roman" w:eastAsia="Times New Roman" w:hAnsi="Times New Roman" w:cs="Times New Roman"/>
            <w:sz w:val="16"/>
            <w:szCs w:val="16"/>
            <w:lang w:eastAsia="ru-RU"/>
          </w:rPr>
          <w:t>(21)</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января</w:t>
        </w:r>
      </w:hyperlink>
      <w:r w:rsidRPr="00E7370A">
        <w:rPr>
          <w:rFonts w:ascii="Times New Roman" w:eastAsia="Times New Roman" w:hAnsi="Times New Roman" w:cs="Times New Roman"/>
          <w:sz w:val="16"/>
          <w:szCs w:val="16"/>
          <w:lang w:eastAsia="ru-RU"/>
        </w:rPr>
        <w:t xml:space="preserve"> Ленин, выступая на совещании членов ЦК с партийными работниками, приводит развёрнутое обоснование необходимости подписания мира, огласив свои «Тезисы по вопросу о немедленном заключении сепаратного и аннексионистского мира» (опубликованы лишь 24 февраля). За ленинские тезисы проголосовало лишь 15 участников совещания, 32 человека поддержали позицию «левых коммунистов» и 16 — позицию Троцкого (17035).</w:t>
      </w:r>
    </w:p>
    <w:p w14:paraId="2B4CCC59" w14:textId="77777777" w:rsidR="00800F6F" w:rsidRPr="00E7370A" w:rsidRDefault="00800F6F" w:rsidP="009F4E52">
      <w:pPr>
        <w:spacing w:after="0" w:line="240" w:lineRule="auto"/>
        <w:jc w:val="both"/>
        <w:rPr>
          <w:rFonts w:ascii="Times New Roman" w:eastAsia="Times New Roman" w:hAnsi="Times New Roman" w:cs="Times New Roman"/>
          <w:sz w:val="16"/>
          <w:szCs w:val="16"/>
          <w:lang w:eastAsia="ru-RU"/>
        </w:rPr>
      </w:pPr>
    </w:p>
    <w:p w14:paraId="3C482EBA" w14:textId="77777777" w:rsidR="00800F6F" w:rsidRPr="00E7370A" w:rsidRDefault="00800F6F"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3835587B" w14:textId="77777777" w:rsidR="00800F6F" w:rsidRPr="00E7370A" w:rsidRDefault="00800F6F" w:rsidP="009F4E52">
      <w:pPr>
        <w:autoSpaceDE w:val="0"/>
        <w:autoSpaceDN w:val="0"/>
        <w:adjustRightInd w:val="0"/>
        <w:spacing w:after="0" w:line="240" w:lineRule="auto"/>
        <w:jc w:val="both"/>
        <w:rPr>
          <w:rFonts w:ascii="Times New Roman" w:hAnsi="Times New Roman" w:cs="Times New Roman"/>
          <w:iCs/>
          <w:sz w:val="16"/>
          <w:szCs w:val="16"/>
        </w:rPr>
      </w:pPr>
    </w:p>
    <w:p w14:paraId="71904863" w14:textId="77777777" w:rsidR="00800F6F" w:rsidRPr="00E7370A" w:rsidRDefault="00800F6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(20) января 1918 Инспекция ВВС Германии (</w:t>
      </w:r>
      <w:proofErr w:type="spellStart"/>
      <w:r w:rsidRPr="00E7370A">
        <w:rPr>
          <w:rFonts w:ascii="Times New Roman" w:hAnsi="Times New Roman" w:cs="Times New Roman"/>
          <w:sz w:val="16"/>
          <w:szCs w:val="16"/>
        </w:rPr>
        <w:t>IdFlieg</w:t>
      </w:r>
      <w:proofErr w:type="spellEnd"/>
      <w:r w:rsidRPr="00E7370A">
        <w:rPr>
          <w:rFonts w:ascii="Times New Roman" w:hAnsi="Times New Roman" w:cs="Times New Roman"/>
          <w:sz w:val="16"/>
          <w:szCs w:val="16"/>
        </w:rPr>
        <w:t>) проводила конкурс (</w:t>
      </w:r>
      <w:proofErr w:type="spellStart"/>
      <w:r w:rsidRPr="00E7370A">
        <w:rPr>
          <w:rFonts w:ascii="Times New Roman" w:hAnsi="Times New Roman" w:cs="Times New Roman"/>
          <w:sz w:val="16"/>
          <w:szCs w:val="16"/>
        </w:rPr>
        <w:t>Typen-Prüfung</w:t>
      </w:r>
      <w:proofErr w:type="spellEnd"/>
      <w:r w:rsidRPr="00E7370A">
        <w:rPr>
          <w:rFonts w:ascii="Times New Roman" w:hAnsi="Times New Roman" w:cs="Times New Roman"/>
          <w:sz w:val="16"/>
          <w:szCs w:val="16"/>
        </w:rPr>
        <w:t xml:space="preserve">) самолетов-истребителей на ее базе в </w:t>
      </w:r>
      <w:proofErr w:type="spellStart"/>
      <w:r w:rsidRPr="00E7370A">
        <w:rPr>
          <w:rFonts w:ascii="Times New Roman" w:hAnsi="Times New Roman" w:cs="Times New Roman"/>
          <w:sz w:val="16"/>
          <w:szCs w:val="16"/>
        </w:rPr>
        <w:t>Адлерсхофе</w:t>
      </w:r>
      <w:proofErr w:type="spellEnd"/>
      <w:r w:rsidRPr="00E7370A">
        <w:rPr>
          <w:rFonts w:ascii="Times New Roman" w:hAnsi="Times New Roman" w:cs="Times New Roman"/>
          <w:sz w:val="16"/>
          <w:szCs w:val="16"/>
        </w:rPr>
        <w:t xml:space="preserve"> под Берлином.</w:t>
      </w:r>
    </w:p>
    <w:p w14:paraId="4735F8C6" w14:textId="77777777" w:rsidR="00800F6F" w:rsidRPr="00E7370A" w:rsidRDefault="00800F6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Соревнование проходило в два этапа: сначала самолеты показывали летчики фирм, а окончательную оценку давали испытатели </w:t>
      </w:r>
      <w:proofErr w:type="spellStart"/>
      <w:r w:rsidRPr="00E7370A">
        <w:rPr>
          <w:rFonts w:ascii="Times New Roman" w:hAnsi="Times New Roman" w:cs="Times New Roman"/>
          <w:sz w:val="16"/>
          <w:szCs w:val="16"/>
        </w:rPr>
        <w:t>IdFlieg</w:t>
      </w:r>
      <w:proofErr w:type="spellEnd"/>
      <w:r w:rsidRPr="00E7370A">
        <w:rPr>
          <w:rFonts w:ascii="Times New Roman" w:hAnsi="Times New Roman" w:cs="Times New Roman"/>
          <w:sz w:val="16"/>
          <w:szCs w:val="16"/>
        </w:rPr>
        <w:t xml:space="preserve"> и строевики. Для этого с фронта были командированы лучшие летчики ВВС Германии — Иоахим фон Буссе, Герман Геринг, Бруно </w:t>
      </w:r>
      <w:proofErr w:type="spellStart"/>
      <w:r w:rsidRPr="00E7370A">
        <w:rPr>
          <w:rFonts w:ascii="Times New Roman" w:hAnsi="Times New Roman" w:cs="Times New Roman"/>
          <w:sz w:val="16"/>
          <w:szCs w:val="16"/>
        </w:rPr>
        <w:t>Лерцер</w:t>
      </w:r>
      <w:proofErr w:type="spellEnd"/>
      <w:r w:rsidRPr="00E7370A">
        <w:rPr>
          <w:rFonts w:ascii="Times New Roman" w:hAnsi="Times New Roman" w:cs="Times New Roman"/>
          <w:sz w:val="16"/>
          <w:szCs w:val="16"/>
        </w:rPr>
        <w:t xml:space="preserve">, Манфред фон </w:t>
      </w:r>
      <w:proofErr w:type="spellStart"/>
      <w:r w:rsidRPr="00E7370A">
        <w:rPr>
          <w:rFonts w:ascii="Times New Roman" w:hAnsi="Times New Roman" w:cs="Times New Roman"/>
          <w:sz w:val="16"/>
          <w:szCs w:val="16"/>
        </w:rPr>
        <w:t>Рихтгофен</w:t>
      </w:r>
      <w:proofErr w:type="spellEnd"/>
      <w:r w:rsidRPr="00E7370A">
        <w:rPr>
          <w:rFonts w:ascii="Times New Roman" w:hAnsi="Times New Roman" w:cs="Times New Roman"/>
          <w:sz w:val="16"/>
          <w:szCs w:val="16"/>
        </w:rPr>
        <w:t xml:space="preserve">, Адольф фон </w:t>
      </w:r>
      <w:proofErr w:type="spellStart"/>
      <w:r w:rsidRPr="00E7370A">
        <w:rPr>
          <w:rFonts w:ascii="Times New Roman" w:hAnsi="Times New Roman" w:cs="Times New Roman"/>
          <w:sz w:val="16"/>
          <w:szCs w:val="16"/>
        </w:rPr>
        <w:t>Тутчек</w:t>
      </w:r>
      <w:proofErr w:type="spellEnd"/>
      <w:r w:rsidRPr="00E7370A">
        <w:rPr>
          <w:rFonts w:ascii="Times New Roman" w:hAnsi="Times New Roman" w:cs="Times New Roman"/>
          <w:sz w:val="16"/>
          <w:szCs w:val="16"/>
        </w:rPr>
        <w:t xml:space="preserve">, Эрнст </w:t>
      </w:r>
      <w:proofErr w:type="spellStart"/>
      <w:r w:rsidRPr="00E7370A">
        <w:rPr>
          <w:rFonts w:ascii="Times New Roman" w:hAnsi="Times New Roman" w:cs="Times New Roman"/>
          <w:sz w:val="16"/>
          <w:szCs w:val="16"/>
        </w:rPr>
        <w:t>Удет</w:t>
      </w:r>
      <w:proofErr w:type="spellEnd"/>
      <w:r w:rsidRPr="00E7370A">
        <w:rPr>
          <w:rFonts w:ascii="Times New Roman" w:hAnsi="Times New Roman" w:cs="Times New Roman"/>
          <w:sz w:val="16"/>
          <w:szCs w:val="16"/>
        </w:rPr>
        <w:t xml:space="preserve"> и др. А чтобы господа офицеры смогли на свое лейтенантское, в лучшем случае капитанское жалованье со всеми возможными удобствами добраться до столицы и расположиться там, фирмы помогли им деньгами, на что Инспекция ВВС посмотрела вполне благосклонно.</w:t>
      </w:r>
    </w:p>
    <w:p w14:paraId="7C9592AD" w14:textId="77777777" w:rsidR="00800F6F" w:rsidRPr="00E7370A" w:rsidRDefault="00800F6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Фоккер выставил самую большую команду — восемь самолетов, две модификации Фоккера Dr I были сделаны прямо в </w:t>
      </w:r>
      <w:proofErr w:type="spellStart"/>
      <w:r w:rsidRPr="00E7370A">
        <w:rPr>
          <w:rFonts w:ascii="Times New Roman" w:hAnsi="Times New Roman" w:cs="Times New Roman"/>
          <w:sz w:val="16"/>
          <w:szCs w:val="16"/>
        </w:rPr>
        <w:t>IdFlieg</w:t>
      </w:r>
      <w:proofErr w:type="spellEnd"/>
      <w:r w:rsidRPr="00E7370A">
        <w:rPr>
          <w:rFonts w:ascii="Times New Roman" w:hAnsi="Times New Roman" w:cs="Times New Roman"/>
          <w:sz w:val="16"/>
          <w:szCs w:val="16"/>
        </w:rPr>
        <w:t>, а остальные десять представили восемь других фирм.</w:t>
      </w:r>
    </w:p>
    <w:p w14:paraId="1128F362" w14:textId="77777777" w:rsidR="00800F6F" w:rsidRPr="00E7370A" w:rsidRDefault="00800F6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Решающими показателями стали устойчивость и управляемость, простота обслуживания и ремонтопригодность, а также скороподъемность, хотя оценивались и маневренность, и скорость горизонтального полета. К конкурсу допускались истребители, имеющие стандартное вооружение из двух синхронных пулеметов, но большинство полетов делалось без них. Среди истребителей с моторами свыше 160 л. с. лучшим был назван Фоккер V.11, правда, с условием заменить серийный Мерседес D III пока еще только осваиваемым в производстве BMW </w:t>
      </w:r>
      <w:proofErr w:type="spellStart"/>
      <w:r w:rsidRPr="00E7370A">
        <w:rPr>
          <w:rFonts w:ascii="Times New Roman" w:hAnsi="Times New Roman" w:cs="Times New Roman"/>
          <w:sz w:val="16"/>
          <w:szCs w:val="16"/>
        </w:rPr>
        <w:t>IIIa</w:t>
      </w:r>
      <w:proofErr w:type="spellEnd"/>
      <w:r w:rsidRPr="00E7370A">
        <w:rPr>
          <w:rFonts w:ascii="Times New Roman" w:hAnsi="Times New Roman" w:cs="Times New Roman"/>
          <w:sz w:val="16"/>
          <w:szCs w:val="16"/>
        </w:rPr>
        <w:t>. Его заказали сразу четырем заводам так много, сколько они могли сделать, и он уже весной пошел в серию под обозначением Фоккер D VII, но сейчас речь не о нем. Из 20 представленных истребителей 14 имели моторы 160–200 сил, в основном рядные, в выпуске которых немцы преуспели. Но они стоили дороже ротативных двигателей, которые в больших количествах делала фирма «</w:t>
      </w:r>
      <w:proofErr w:type="spellStart"/>
      <w:r w:rsidRPr="00E7370A">
        <w:rPr>
          <w:rFonts w:ascii="Times New Roman" w:hAnsi="Times New Roman" w:cs="Times New Roman"/>
          <w:sz w:val="16"/>
          <w:szCs w:val="16"/>
        </w:rPr>
        <w:t>Оберурсель</w:t>
      </w:r>
      <w:proofErr w:type="spellEnd"/>
      <w:r w:rsidRPr="00E7370A">
        <w:rPr>
          <w:rFonts w:ascii="Times New Roman" w:hAnsi="Times New Roman" w:cs="Times New Roman"/>
          <w:sz w:val="16"/>
          <w:szCs w:val="16"/>
        </w:rPr>
        <w:t>», и потребляли больше бензина, дефицит которого на фронте уже начинал чувствоваться. Потому Инспекция ВВС пожелала иметь самолет и подешевле, тем более что с меньшим весом он мог иметь даже лучшую энергетику, чем истребитель мощный, но тяжелый.</w:t>
      </w:r>
    </w:p>
    <w:p w14:paraId="6B0DA5E1" w14:textId="77777777" w:rsidR="00800F6F" w:rsidRPr="00E7370A" w:rsidRDefault="00800F6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 Фоккера оказался всего один конкурент — отличавшийся очень маленькой площадью крыла Пфальц D VI. Хотя он показал хорошую скороподъемность, по мнению летчиков ВВС, остальные летные данные не соответствовали располагаемой мощности, что объяснялось ими несовершенством конструкции, и его забраковали. Фоккер выставил четыре легких истребителя. Свободнонесущий моноплан Фоккер V.17 был в другой категории и явно проигрывал цельнометаллическому Юнкерсу J 7, но остальные три биплана выглядели вполне достойными претендентами (22789).</w:t>
      </w:r>
    </w:p>
    <w:p w14:paraId="05A19A2F" w14:textId="77777777" w:rsidR="00800F6F" w:rsidRPr="00E7370A" w:rsidRDefault="00800F6F" w:rsidP="009F4E52">
      <w:pPr>
        <w:spacing w:after="0" w:line="240" w:lineRule="auto"/>
        <w:jc w:val="both"/>
        <w:rPr>
          <w:rFonts w:ascii="Times New Roman" w:hAnsi="Times New Roman" w:cs="Times New Roman"/>
          <w:sz w:val="16"/>
          <w:szCs w:val="16"/>
        </w:rPr>
      </w:pPr>
    </w:p>
    <w:p w14:paraId="23A4B0DA" w14:textId="48E650B3" w:rsidR="00800F6F" w:rsidRPr="00E7370A" w:rsidRDefault="00800F6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(20) января 1918 г. в первый день конкурса Фоккер лично выполнил показательный полет на V.11/I, а 22-го машину опробовал его давний приятель</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лучший немецкий ас Манфред фон </w:t>
      </w:r>
      <w:proofErr w:type="spellStart"/>
      <w:r w:rsidRPr="00E7370A">
        <w:rPr>
          <w:rFonts w:ascii="Times New Roman" w:hAnsi="Times New Roman" w:cs="Times New Roman"/>
          <w:sz w:val="16"/>
          <w:szCs w:val="16"/>
        </w:rPr>
        <w:t>Рихтгофен</w:t>
      </w:r>
      <w:proofErr w:type="spellEnd"/>
      <w:r w:rsidRPr="00E7370A">
        <w:rPr>
          <w:rFonts w:ascii="Times New Roman" w:hAnsi="Times New Roman" w:cs="Times New Roman"/>
          <w:sz w:val="16"/>
          <w:szCs w:val="16"/>
        </w:rPr>
        <w:t xml:space="preserve">. По его совету, самолет опять переделали, уже не таясь. Для уменьшения загазованности выхлопной коллектор направили вверх, в задней кромке центроплана верхнего крыла появился округлый вырез, фюзеляж снова удлинили, но уже в носу на 400 мм поставили новое оперение, увеличенные колеса и гнутый ветровой козырек вместо плоского. Хотя объявленная одним из главных конкурсных показателей скороподъемность была слаба, Фоккер V.11 понравился и испытателям из </w:t>
      </w:r>
      <w:proofErr w:type="spellStart"/>
      <w:r w:rsidRPr="00E7370A">
        <w:rPr>
          <w:rFonts w:ascii="Times New Roman" w:hAnsi="Times New Roman" w:cs="Times New Roman"/>
          <w:sz w:val="16"/>
          <w:szCs w:val="16"/>
        </w:rPr>
        <w:t>IdFlieg</w:t>
      </w:r>
      <w:proofErr w:type="spellEnd"/>
      <w:r w:rsidRPr="00E7370A">
        <w:rPr>
          <w:rFonts w:ascii="Times New Roman" w:hAnsi="Times New Roman" w:cs="Times New Roman"/>
          <w:sz w:val="16"/>
          <w:szCs w:val="16"/>
        </w:rPr>
        <w:t xml:space="preserve">, и строевикам. Он показался им простым и устойчивым, конструкция была хорошо освоена в производстве, эксплуатации и ремонте. По скорости и маневренности на средних высотах он превзошел не только Альбатрос D </w:t>
      </w:r>
      <w:proofErr w:type="spellStart"/>
      <w:r w:rsidRPr="00E7370A">
        <w:rPr>
          <w:rFonts w:ascii="Times New Roman" w:hAnsi="Times New Roman" w:cs="Times New Roman"/>
          <w:sz w:val="16"/>
          <w:szCs w:val="16"/>
        </w:rPr>
        <w:t>Va</w:t>
      </w:r>
      <w:proofErr w:type="spellEnd"/>
      <w:r w:rsidRPr="00E7370A">
        <w:rPr>
          <w:rFonts w:ascii="Times New Roman" w:hAnsi="Times New Roman" w:cs="Times New Roman"/>
          <w:sz w:val="16"/>
          <w:szCs w:val="16"/>
        </w:rPr>
        <w:t xml:space="preserve">, с которым производилось сравнение, но и остальные 14 конкурсантов. </w:t>
      </w:r>
      <w:proofErr w:type="spellStart"/>
      <w:r w:rsidRPr="00E7370A">
        <w:rPr>
          <w:rFonts w:ascii="Times New Roman" w:hAnsi="Times New Roman" w:cs="Times New Roman"/>
          <w:sz w:val="16"/>
          <w:szCs w:val="16"/>
        </w:rPr>
        <w:t>Рихтгофен</w:t>
      </w:r>
      <w:proofErr w:type="spellEnd"/>
      <w:r w:rsidRPr="00E7370A">
        <w:rPr>
          <w:rFonts w:ascii="Times New Roman" w:hAnsi="Times New Roman" w:cs="Times New Roman"/>
          <w:sz w:val="16"/>
          <w:szCs w:val="16"/>
        </w:rPr>
        <w:t xml:space="preserve"> рекомендовал запустить V.11/I в производство немедленно, но заменить мотор более мощным BMW </w:t>
      </w:r>
      <w:proofErr w:type="spellStart"/>
      <w:r w:rsidRPr="00E7370A">
        <w:rPr>
          <w:rFonts w:ascii="Times New Roman" w:hAnsi="Times New Roman" w:cs="Times New Roman"/>
          <w:sz w:val="16"/>
          <w:szCs w:val="16"/>
        </w:rPr>
        <w:t>IIIa</w:t>
      </w:r>
      <w:proofErr w:type="spellEnd"/>
      <w:r w:rsidRPr="00E7370A">
        <w:rPr>
          <w:rFonts w:ascii="Times New Roman" w:hAnsi="Times New Roman" w:cs="Times New Roman"/>
          <w:sz w:val="16"/>
          <w:szCs w:val="16"/>
        </w:rPr>
        <w:t xml:space="preserve"> в 200 сил, как только тот появится в достаточных количествах. На типовые испытания в </w:t>
      </w:r>
      <w:proofErr w:type="spellStart"/>
      <w:r w:rsidRPr="00E7370A">
        <w:rPr>
          <w:rFonts w:ascii="Times New Roman" w:hAnsi="Times New Roman" w:cs="Times New Roman"/>
          <w:sz w:val="16"/>
          <w:szCs w:val="16"/>
        </w:rPr>
        <w:t>IdFlieg</w:t>
      </w:r>
      <w:proofErr w:type="spellEnd"/>
      <w:r w:rsidRPr="00E7370A">
        <w:rPr>
          <w:rFonts w:ascii="Times New Roman" w:hAnsi="Times New Roman" w:cs="Times New Roman"/>
          <w:sz w:val="16"/>
          <w:szCs w:val="16"/>
        </w:rPr>
        <w:t xml:space="preserve"> машину передали 4 февраля, она прошла их без замечаний и проверку прочности выдержала (22874).</w:t>
      </w:r>
    </w:p>
    <w:p w14:paraId="00216262" w14:textId="77777777" w:rsidR="00800F6F" w:rsidRPr="00E7370A" w:rsidRDefault="00800F6F" w:rsidP="009F4E52">
      <w:pPr>
        <w:spacing w:after="0" w:line="240" w:lineRule="auto"/>
        <w:jc w:val="both"/>
        <w:rPr>
          <w:rFonts w:ascii="Times New Roman" w:hAnsi="Times New Roman" w:cs="Times New Roman"/>
          <w:sz w:val="16"/>
          <w:szCs w:val="16"/>
        </w:rPr>
      </w:pPr>
    </w:p>
    <w:p w14:paraId="1BC7EC25" w14:textId="22C6507C" w:rsidR="00800F6F" w:rsidRPr="00E7370A" w:rsidRDefault="00800F6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(20) января 1918 г. на конкурс истребителей на базу </w:t>
      </w:r>
      <w:proofErr w:type="spellStart"/>
      <w:r w:rsidRPr="00E7370A">
        <w:rPr>
          <w:rFonts w:ascii="Times New Roman" w:hAnsi="Times New Roman" w:cs="Times New Roman"/>
          <w:sz w:val="16"/>
          <w:szCs w:val="16"/>
        </w:rPr>
        <w:t>IdFlieg</w:t>
      </w:r>
      <w:proofErr w:type="spellEnd"/>
      <w:r w:rsidRPr="00E7370A">
        <w:rPr>
          <w:rFonts w:ascii="Times New Roman" w:hAnsi="Times New Roman" w:cs="Times New Roman"/>
          <w:sz w:val="16"/>
          <w:szCs w:val="16"/>
        </w:rPr>
        <w:t xml:space="preserve"> в </w:t>
      </w:r>
      <w:proofErr w:type="spellStart"/>
      <w:r w:rsidRPr="00E7370A">
        <w:rPr>
          <w:rFonts w:ascii="Times New Roman" w:hAnsi="Times New Roman" w:cs="Times New Roman"/>
          <w:sz w:val="16"/>
          <w:szCs w:val="16"/>
        </w:rPr>
        <w:t>Адлерсхофе</w:t>
      </w:r>
      <w:proofErr w:type="spellEnd"/>
      <w:r w:rsidRPr="00E7370A">
        <w:rPr>
          <w:rFonts w:ascii="Times New Roman" w:hAnsi="Times New Roman" w:cs="Times New Roman"/>
          <w:sz w:val="16"/>
          <w:szCs w:val="16"/>
        </w:rPr>
        <w:t xml:space="preserve"> под Берлином представили и свободнонесущий среднеплан Фоккер V.17 с ротативным мотором </w:t>
      </w:r>
      <w:proofErr w:type="spellStart"/>
      <w:r w:rsidRPr="00E7370A">
        <w:rPr>
          <w:rFonts w:ascii="Times New Roman" w:hAnsi="Times New Roman" w:cs="Times New Roman"/>
          <w:sz w:val="16"/>
          <w:szCs w:val="16"/>
        </w:rPr>
        <w:t>Оберурсель</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Ur</w:t>
      </w:r>
      <w:proofErr w:type="spellEnd"/>
      <w:r w:rsidRPr="00E7370A">
        <w:rPr>
          <w:rFonts w:ascii="Times New Roman" w:hAnsi="Times New Roman" w:cs="Times New Roman"/>
          <w:sz w:val="16"/>
          <w:szCs w:val="16"/>
        </w:rPr>
        <w:t xml:space="preserve"> II мощностью 110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л.</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 облетанный в декабре 1917 г. Каркас крыла был традиционным для фирмы, сужающиеся концевые части тоже уже опробовали, но обшивку впервые сделали фанерной всю. 27 января</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Фоккер лично представил самолет на показе ко дню рождения кайзера Вильгельма II. Проход на бреющем на полном газу произвел впечатление, но скороподъемность была слаба, а обзор из кабины совершенно недостаточен.</w:t>
      </w:r>
    </w:p>
    <w:p w14:paraId="5FBB172A" w14:textId="77777777" w:rsidR="00800F6F" w:rsidRPr="00E7370A" w:rsidRDefault="00800F6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Фоккер по телефону приказал главному инженеру Плацу срочно переделать почти готовый V.17/2 под более мощный 160-сильный Мерседес D </w:t>
      </w:r>
      <w:proofErr w:type="spellStart"/>
      <w:r w:rsidRPr="00E7370A">
        <w:rPr>
          <w:rFonts w:ascii="Times New Roman" w:hAnsi="Times New Roman" w:cs="Times New Roman"/>
          <w:sz w:val="16"/>
          <w:szCs w:val="16"/>
        </w:rPr>
        <w:t>IIIa</w:t>
      </w:r>
      <w:proofErr w:type="spellEnd"/>
      <w:r w:rsidRPr="00E7370A">
        <w:rPr>
          <w:rFonts w:ascii="Times New Roman" w:hAnsi="Times New Roman" w:cs="Times New Roman"/>
          <w:sz w:val="16"/>
          <w:szCs w:val="16"/>
        </w:rPr>
        <w:t xml:space="preserve">. Для сохранения удельной нагрузки тот увеличил крыло, одновременно облегчив его заменой части фанеры вновь на полотно. </w:t>
      </w:r>
      <w:proofErr w:type="gramStart"/>
      <w:r w:rsidRPr="00E7370A">
        <w:rPr>
          <w:rFonts w:ascii="Times New Roman" w:hAnsi="Times New Roman" w:cs="Times New Roman"/>
          <w:sz w:val="16"/>
          <w:szCs w:val="16"/>
        </w:rPr>
        <w:t>Меньше</w:t>
      </w:r>
      <w:proofErr w:type="gramEnd"/>
      <w:r w:rsidRPr="00E7370A">
        <w:rPr>
          <w:rFonts w:ascii="Times New Roman" w:hAnsi="Times New Roman" w:cs="Times New Roman"/>
          <w:sz w:val="16"/>
          <w:szCs w:val="16"/>
        </w:rPr>
        <w:t xml:space="preserve"> чем через неделю переделанный самолет под маркой V.20 был уже на конкурсе, но и его на вооружение не приняли (22877).</w:t>
      </w:r>
    </w:p>
    <w:p w14:paraId="277498AD" w14:textId="77777777" w:rsidR="00800F6F" w:rsidRPr="00E7370A" w:rsidRDefault="00800F6F" w:rsidP="009F4E52">
      <w:pPr>
        <w:spacing w:after="0" w:line="240" w:lineRule="auto"/>
        <w:jc w:val="both"/>
        <w:rPr>
          <w:rFonts w:ascii="Times New Roman" w:hAnsi="Times New Roman" w:cs="Times New Roman"/>
          <w:sz w:val="16"/>
          <w:szCs w:val="16"/>
        </w:rPr>
      </w:pPr>
    </w:p>
    <w:p w14:paraId="3F11E656" w14:textId="684E2A78" w:rsidR="00800F6F" w:rsidRPr="00E7370A" w:rsidRDefault="00800F6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(20) января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 руководитель совместного предприятия «АО </w:t>
      </w:r>
      <w:proofErr w:type="spellStart"/>
      <w:r w:rsidRPr="00E7370A">
        <w:rPr>
          <w:rFonts w:ascii="Times New Roman" w:hAnsi="Times New Roman" w:cs="Times New Roman"/>
          <w:sz w:val="16"/>
          <w:szCs w:val="16"/>
        </w:rPr>
        <w:t>ЮнкерсФоккер</w:t>
      </w:r>
      <w:proofErr w:type="spellEnd"/>
      <w:r w:rsidRPr="00E7370A">
        <w:rPr>
          <w:rFonts w:ascii="Times New Roman" w:hAnsi="Times New Roman" w:cs="Times New Roman"/>
          <w:sz w:val="16"/>
          <w:szCs w:val="16"/>
        </w:rPr>
        <w:t xml:space="preserve">» Антон Фоккер привел J 7 на конкурс истребителей на базу Инспекции ВВС </w:t>
      </w:r>
      <w:proofErr w:type="spellStart"/>
      <w:r w:rsidRPr="00E7370A">
        <w:rPr>
          <w:rFonts w:ascii="Times New Roman" w:hAnsi="Times New Roman" w:cs="Times New Roman"/>
          <w:sz w:val="16"/>
          <w:szCs w:val="16"/>
        </w:rPr>
        <w:t>Адлерсхоф</w:t>
      </w:r>
      <w:proofErr w:type="spellEnd"/>
      <w:r w:rsidRPr="00E7370A">
        <w:rPr>
          <w:rFonts w:ascii="Times New Roman" w:hAnsi="Times New Roman" w:cs="Times New Roman"/>
          <w:sz w:val="16"/>
          <w:szCs w:val="16"/>
        </w:rPr>
        <w:t>. Первые полеты были неудачны</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он не мог дать полный газ из-за раскрутки воздушного винта, который 23 января разрушился. Фоккер посадил машину без мотора, развеяв недоверие к моноплану у многих, но не у присутствовавшего там ярого сторонника именно его, Фоккера, самолетов лучшего немецкого аса Манфреда фон </w:t>
      </w:r>
      <w:proofErr w:type="spellStart"/>
      <w:r w:rsidRPr="00E7370A">
        <w:rPr>
          <w:rFonts w:ascii="Times New Roman" w:hAnsi="Times New Roman" w:cs="Times New Roman"/>
          <w:sz w:val="16"/>
          <w:szCs w:val="16"/>
        </w:rPr>
        <w:t>Рихтгофена</w:t>
      </w:r>
      <w:proofErr w:type="spellEnd"/>
      <w:r w:rsidRPr="00E7370A">
        <w:rPr>
          <w:rFonts w:ascii="Times New Roman" w:hAnsi="Times New Roman" w:cs="Times New Roman"/>
          <w:sz w:val="16"/>
          <w:szCs w:val="16"/>
        </w:rPr>
        <w:t>, назвавшего Юнкерс J 7 «водосточной трубой». С новым винтом J 7 набрал высоту 5</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000 м за 24,1 минуты</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быстрее всех в своей группе. Возник спор</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одни стали на сторону </w:t>
      </w:r>
      <w:proofErr w:type="spellStart"/>
      <w:r w:rsidRPr="00E7370A">
        <w:rPr>
          <w:rFonts w:ascii="Times New Roman" w:hAnsi="Times New Roman" w:cs="Times New Roman"/>
          <w:sz w:val="16"/>
          <w:szCs w:val="16"/>
        </w:rPr>
        <w:t>Рихтгофена</w:t>
      </w:r>
      <w:proofErr w:type="spellEnd"/>
      <w:r w:rsidRPr="00E7370A">
        <w:rPr>
          <w:rFonts w:ascii="Times New Roman" w:hAnsi="Times New Roman" w:cs="Times New Roman"/>
          <w:sz w:val="16"/>
          <w:szCs w:val="16"/>
        </w:rPr>
        <w:t xml:space="preserve">, другие считали лучшим истребителем другую «семерку» — Фоккер D VII, а командир морской эскадрильи MFS 2 Теодор </w:t>
      </w:r>
      <w:proofErr w:type="spellStart"/>
      <w:r w:rsidRPr="00E7370A">
        <w:rPr>
          <w:rFonts w:ascii="Times New Roman" w:hAnsi="Times New Roman" w:cs="Times New Roman"/>
          <w:sz w:val="16"/>
          <w:szCs w:val="16"/>
        </w:rPr>
        <w:t>Остеркамп</w:t>
      </w:r>
      <w:proofErr w:type="spellEnd"/>
      <w:r w:rsidRPr="00E7370A">
        <w:rPr>
          <w:rFonts w:ascii="Times New Roman" w:hAnsi="Times New Roman" w:cs="Times New Roman"/>
          <w:sz w:val="16"/>
          <w:szCs w:val="16"/>
        </w:rPr>
        <w:t xml:space="preserve"> (он закончит войну, имея 33 воздушные победы) заявил, что именно за такими самолетами будущее (22886).</w:t>
      </w:r>
    </w:p>
    <w:p w14:paraId="2CBE41A4" w14:textId="77777777" w:rsidR="00800F6F" w:rsidRPr="00E7370A" w:rsidRDefault="00800F6F" w:rsidP="009F4E52">
      <w:pPr>
        <w:spacing w:after="0" w:line="240" w:lineRule="auto"/>
        <w:jc w:val="both"/>
        <w:rPr>
          <w:rFonts w:ascii="Times New Roman" w:hAnsi="Times New Roman" w:cs="Times New Roman"/>
          <w:sz w:val="16"/>
          <w:szCs w:val="16"/>
        </w:rPr>
      </w:pPr>
    </w:p>
    <w:p w14:paraId="19E90699" w14:textId="7AAE7F37" w:rsidR="00800F6F" w:rsidRPr="00E7370A" w:rsidRDefault="00800F6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(20) января 1918 г. в первый день конкурса Фоккер лично выполнил показательный полет на V.11/I, а 22-го машину опробовал его давний приятель</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лучший немецкий ас Манфред фон </w:t>
      </w:r>
      <w:proofErr w:type="spellStart"/>
      <w:r w:rsidRPr="00E7370A">
        <w:rPr>
          <w:rFonts w:ascii="Times New Roman" w:hAnsi="Times New Roman" w:cs="Times New Roman"/>
          <w:sz w:val="16"/>
          <w:szCs w:val="16"/>
        </w:rPr>
        <w:t>Рихтгофен</w:t>
      </w:r>
      <w:proofErr w:type="spellEnd"/>
      <w:r w:rsidRPr="00E7370A">
        <w:rPr>
          <w:rFonts w:ascii="Times New Roman" w:hAnsi="Times New Roman" w:cs="Times New Roman"/>
          <w:sz w:val="16"/>
          <w:szCs w:val="16"/>
        </w:rPr>
        <w:t xml:space="preserve">. По его совету, самолет опять переделали, уже не таясь. Для уменьшения загазованности выхлопной коллектор направили вверх, в задней кромке центроплана верхнего крыла появился округлый вырез, фюзеляж снова удлинили, но уже в носу на 400 мм поставили новое оперение, увеличенные колеса и гнутый ветровой козырек вместо плоского. Хотя объявленная одним из главных конкурсных показателей скороподъемность была слаба, Фоккер V.11 понравился и испытателям из </w:t>
      </w:r>
      <w:proofErr w:type="spellStart"/>
      <w:r w:rsidRPr="00E7370A">
        <w:rPr>
          <w:rFonts w:ascii="Times New Roman" w:hAnsi="Times New Roman" w:cs="Times New Roman"/>
          <w:sz w:val="16"/>
          <w:szCs w:val="16"/>
        </w:rPr>
        <w:t>IdFlieg</w:t>
      </w:r>
      <w:proofErr w:type="spellEnd"/>
      <w:r w:rsidRPr="00E7370A">
        <w:rPr>
          <w:rFonts w:ascii="Times New Roman" w:hAnsi="Times New Roman" w:cs="Times New Roman"/>
          <w:sz w:val="16"/>
          <w:szCs w:val="16"/>
        </w:rPr>
        <w:t xml:space="preserve">, и строевикам. Он показался им простым и устойчивым, конструкция была хорошо освоена в производстве, эксплуатации и ремонте. По скорости и маневренности на средних высотах он превзошел не только Альбатрос D </w:t>
      </w:r>
      <w:proofErr w:type="spellStart"/>
      <w:r w:rsidRPr="00E7370A">
        <w:rPr>
          <w:rFonts w:ascii="Times New Roman" w:hAnsi="Times New Roman" w:cs="Times New Roman"/>
          <w:sz w:val="16"/>
          <w:szCs w:val="16"/>
        </w:rPr>
        <w:t>Va</w:t>
      </w:r>
      <w:proofErr w:type="spellEnd"/>
      <w:r w:rsidRPr="00E7370A">
        <w:rPr>
          <w:rFonts w:ascii="Times New Roman" w:hAnsi="Times New Roman" w:cs="Times New Roman"/>
          <w:sz w:val="16"/>
          <w:szCs w:val="16"/>
        </w:rPr>
        <w:t xml:space="preserve">, с которым производилось сравнение, но и остальные 14 конкурсантов. </w:t>
      </w:r>
      <w:proofErr w:type="spellStart"/>
      <w:r w:rsidRPr="00E7370A">
        <w:rPr>
          <w:rFonts w:ascii="Times New Roman" w:hAnsi="Times New Roman" w:cs="Times New Roman"/>
          <w:sz w:val="16"/>
          <w:szCs w:val="16"/>
        </w:rPr>
        <w:t>Рихтгофен</w:t>
      </w:r>
      <w:proofErr w:type="spellEnd"/>
      <w:r w:rsidRPr="00E7370A">
        <w:rPr>
          <w:rFonts w:ascii="Times New Roman" w:hAnsi="Times New Roman" w:cs="Times New Roman"/>
          <w:sz w:val="16"/>
          <w:szCs w:val="16"/>
        </w:rPr>
        <w:t xml:space="preserve"> рекомендовал запустить V.11/I в производство немедленно, но заменить мотор более мощным BMW </w:t>
      </w:r>
      <w:proofErr w:type="spellStart"/>
      <w:r w:rsidRPr="00E7370A">
        <w:rPr>
          <w:rFonts w:ascii="Times New Roman" w:hAnsi="Times New Roman" w:cs="Times New Roman"/>
          <w:sz w:val="16"/>
          <w:szCs w:val="16"/>
        </w:rPr>
        <w:t>IIIa</w:t>
      </w:r>
      <w:proofErr w:type="spellEnd"/>
      <w:r w:rsidRPr="00E7370A">
        <w:rPr>
          <w:rFonts w:ascii="Times New Roman" w:hAnsi="Times New Roman" w:cs="Times New Roman"/>
          <w:sz w:val="16"/>
          <w:szCs w:val="16"/>
        </w:rPr>
        <w:t xml:space="preserve"> в 200 сил, как только тот появится в достаточных количествах. </w:t>
      </w:r>
    </w:p>
    <w:p w14:paraId="1BAEE324" w14:textId="77777777" w:rsidR="00800F6F" w:rsidRPr="00E7370A" w:rsidRDefault="00800F6F" w:rsidP="009F4E52">
      <w:pPr>
        <w:spacing w:after="0" w:line="240" w:lineRule="auto"/>
        <w:jc w:val="both"/>
        <w:rPr>
          <w:rFonts w:ascii="Times New Roman" w:hAnsi="Times New Roman" w:cs="Times New Roman"/>
          <w:sz w:val="16"/>
          <w:szCs w:val="16"/>
        </w:rPr>
      </w:pPr>
    </w:p>
    <w:p w14:paraId="1F4CA177" w14:textId="77777777" w:rsidR="00800F6F" w:rsidRPr="00E7370A" w:rsidRDefault="00800F6F"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(20) января 1918 вблизи Дарданелл при попытке выхода в Средиземное море потоплен Бреслау, а </w:t>
      </w:r>
      <w:proofErr w:type="spellStart"/>
      <w:r w:rsidRPr="00E7370A">
        <w:rPr>
          <w:rFonts w:ascii="Times New Roman" w:hAnsi="Times New Roman" w:cs="Times New Roman"/>
          <w:sz w:val="16"/>
          <w:szCs w:val="16"/>
        </w:rPr>
        <w:t>Гебен</w:t>
      </w:r>
      <w:proofErr w:type="spellEnd"/>
      <w:r w:rsidRPr="00E7370A">
        <w:rPr>
          <w:rFonts w:ascii="Times New Roman" w:hAnsi="Times New Roman" w:cs="Times New Roman"/>
          <w:sz w:val="16"/>
          <w:szCs w:val="16"/>
        </w:rPr>
        <w:t xml:space="preserve"> получил серьезные повреждения (3907,96).</w:t>
      </w:r>
    </w:p>
    <w:p w14:paraId="59DB0D59" w14:textId="77777777" w:rsidR="00800F6F" w:rsidRPr="00E7370A" w:rsidRDefault="00800F6F" w:rsidP="009F4E52">
      <w:pPr>
        <w:autoSpaceDE w:val="0"/>
        <w:autoSpaceDN w:val="0"/>
        <w:adjustRightInd w:val="0"/>
        <w:spacing w:after="0" w:line="240" w:lineRule="auto"/>
        <w:jc w:val="both"/>
        <w:rPr>
          <w:rFonts w:ascii="Times New Roman" w:hAnsi="Times New Roman" w:cs="Times New Roman"/>
          <w:sz w:val="16"/>
          <w:szCs w:val="16"/>
        </w:rPr>
      </w:pPr>
    </w:p>
    <w:p w14:paraId="439BF53C" w14:textId="77777777" w:rsidR="00800F6F" w:rsidRPr="00E7370A" w:rsidRDefault="00800F6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7 (20) января</w:t>
      </w:r>
      <w:r w:rsidRPr="00E7370A">
        <w:rPr>
          <w:rFonts w:ascii="Times New Roman" w:hAnsi="Times New Roman" w:cs="Times New Roman"/>
          <w:sz w:val="16"/>
          <w:szCs w:val="16"/>
        </w:rPr>
        <w:t xml:space="preserve"> в 1918 году закончилась неудачей попытка германских крейсеров "Бреслау" и "</w:t>
      </w:r>
      <w:proofErr w:type="spellStart"/>
      <w:r w:rsidRPr="00E7370A">
        <w:rPr>
          <w:rFonts w:ascii="Times New Roman" w:hAnsi="Times New Roman" w:cs="Times New Roman"/>
          <w:sz w:val="16"/>
          <w:szCs w:val="16"/>
        </w:rPr>
        <w:t>Гебен</w:t>
      </w:r>
      <w:proofErr w:type="spellEnd"/>
      <w:r w:rsidRPr="00E7370A">
        <w:rPr>
          <w:rFonts w:ascii="Times New Roman" w:hAnsi="Times New Roman" w:cs="Times New Roman"/>
          <w:sz w:val="16"/>
          <w:szCs w:val="16"/>
        </w:rPr>
        <w:t>" выйти из Дарданелл в Средиземное море. В ходе боя с британской эскадрой "Бреслау" был потоплен,"</w:t>
      </w:r>
      <w:proofErr w:type="spellStart"/>
      <w:r w:rsidRPr="00E7370A">
        <w:rPr>
          <w:rFonts w:ascii="Times New Roman" w:hAnsi="Times New Roman" w:cs="Times New Roman"/>
          <w:sz w:val="16"/>
          <w:szCs w:val="16"/>
        </w:rPr>
        <w:t>Гебен</w:t>
      </w:r>
      <w:proofErr w:type="spellEnd"/>
      <w:r w:rsidRPr="00E7370A">
        <w:rPr>
          <w:rFonts w:ascii="Times New Roman" w:hAnsi="Times New Roman" w:cs="Times New Roman"/>
          <w:sz w:val="16"/>
          <w:szCs w:val="16"/>
        </w:rPr>
        <w:t>" получил серьезные повреждения (15015).</w:t>
      </w:r>
    </w:p>
    <w:p w14:paraId="511BD9D6" w14:textId="77777777" w:rsidR="00800F6F" w:rsidRPr="00E7370A" w:rsidRDefault="00800F6F" w:rsidP="009F4E52">
      <w:pPr>
        <w:spacing w:after="0" w:line="240" w:lineRule="auto"/>
        <w:jc w:val="both"/>
        <w:rPr>
          <w:rFonts w:ascii="Times New Roman" w:hAnsi="Times New Roman" w:cs="Times New Roman"/>
          <w:sz w:val="16"/>
          <w:szCs w:val="16"/>
        </w:rPr>
      </w:pPr>
    </w:p>
    <w:p w14:paraId="3480B4D2" w14:textId="0017A196" w:rsidR="00800F6F" w:rsidRPr="00E7370A" w:rsidRDefault="00800F6F" w:rsidP="009F4E52">
      <w:pPr>
        <w:pStyle w:val="ae"/>
        <w:spacing w:before="0" w:after="0"/>
        <w:jc w:val="both"/>
        <w:rPr>
          <w:color w:val="auto"/>
          <w:sz w:val="16"/>
          <w:szCs w:val="16"/>
        </w:rPr>
      </w:pPr>
      <w:r w:rsidRPr="00E7370A">
        <w:rPr>
          <w:color w:val="auto"/>
          <w:sz w:val="16"/>
          <w:szCs w:val="16"/>
        </w:rPr>
        <w:t>7 (20) января 1918 в результате боестолкновения в Эгейском море при выходе из пролива Дарданеллы были выведены из строя флагманы и главная ударная сила турецкого флота — линейный крейсер «</w:t>
      </w:r>
      <w:proofErr w:type="spellStart"/>
      <w:r w:rsidRPr="00E7370A">
        <w:rPr>
          <w:color w:val="auto"/>
          <w:sz w:val="16"/>
          <w:szCs w:val="16"/>
        </w:rPr>
        <w:t>Гебен</w:t>
      </w:r>
      <w:proofErr w:type="spellEnd"/>
      <w:r w:rsidRPr="00E7370A">
        <w:rPr>
          <w:color w:val="auto"/>
          <w:sz w:val="16"/>
          <w:szCs w:val="16"/>
        </w:rPr>
        <w:t>» и легкий крейсер «Бреслау». До войны они составляли Средиземноморскую эскадру германского флота, но вскоре после начала войны эти корабли в результате дерзкого рейда почти от самого Гибралтара прорвались в Константинополь. Это событие стало одной из причин вступления Турции в войну на стороне Центральных держав. Сами же корабли под новыми, турецкими названиями</w:t>
      </w:r>
      <w:r w:rsidR="00D30863">
        <w:rPr>
          <w:color w:val="auto"/>
          <w:sz w:val="16"/>
          <w:szCs w:val="16"/>
        </w:rPr>
        <w:t xml:space="preserve"> </w:t>
      </w:r>
      <w:r w:rsidRPr="00E7370A">
        <w:rPr>
          <w:color w:val="auto"/>
          <w:sz w:val="16"/>
          <w:szCs w:val="16"/>
        </w:rPr>
        <w:t xml:space="preserve">были введены в состав турецкого флота. При этом команды на кораблях остались немецкие, а командующий бывшей Средиземноморской немецкой эскадры адмирал Вильгельм </w:t>
      </w:r>
      <w:proofErr w:type="spellStart"/>
      <w:r w:rsidRPr="00E7370A">
        <w:rPr>
          <w:color w:val="auto"/>
          <w:sz w:val="16"/>
          <w:szCs w:val="16"/>
        </w:rPr>
        <w:t>Сушон</w:t>
      </w:r>
      <w:proofErr w:type="spellEnd"/>
      <w:r w:rsidRPr="00E7370A">
        <w:rPr>
          <w:color w:val="auto"/>
          <w:sz w:val="16"/>
          <w:szCs w:val="16"/>
        </w:rPr>
        <w:t xml:space="preserve"> был назначен командующим всего ВМФ Османской империи.</w:t>
      </w:r>
    </w:p>
    <w:p w14:paraId="48A59A1B" w14:textId="505A3ADF" w:rsidR="00800F6F" w:rsidRPr="00E7370A" w:rsidRDefault="00800F6F" w:rsidP="009F4E52">
      <w:pPr>
        <w:pStyle w:val="ae"/>
        <w:spacing w:before="0" w:after="0"/>
        <w:jc w:val="both"/>
        <w:rPr>
          <w:color w:val="auto"/>
          <w:sz w:val="16"/>
          <w:szCs w:val="16"/>
        </w:rPr>
      </w:pPr>
      <w:r w:rsidRPr="00E7370A">
        <w:rPr>
          <w:color w:val="auto"/>
          <w:sz w:val="16"/>
          <w:szCs w:val="16"/>
        </w:rPr>
        <w:t>20 января «</w:t>
      </w:r>
      <w:proofErr w:type="spellStart"/>
      <w:r w:rsidRPr="00E7370A">
        <w:rPr>
          <w:color w:val="auto"/>
          <w:sz w:val="16"/>
          <w:szCs w:val="16"/>
        </w:rPr>
        <w:t>Гебен</w:t>
      </w:r>
      <w:proofErr w:type="spellEnd"/>
      <w:r w:rsidRPr="00E7370A">
        <w:rPr>
          <w:color w:val="auto"/>
          <w:sz w:val="16"/>
          <w:szCs w:val="16"/>
        </w:rPr>
        <w:t>» и «Бреслау» в сопровождении нескольких эсминцев и подводной лодки предприняли очередную вылазку из пролива Дарданеллы, который оставался под контролем Турции, в Эгейское море, где господствовал флот союзников по Антанте. После неудачной попытки захвата Дарданелл в 1915 году у входа в пролив постоянно дежурила эскадра союзников, блокируя турецкий флот. Но на этот раз ее основные силы находились чуть в стороне. Воспользовавшись этим, «</w:t>
      </w:r>
      <w:proofErr w:type="spellStart"/>
      <w:r w:rsidRPr="00E7370A">
        <w:rPr>
          <w:color w:val="auto"/>
          <w:sz w:val="16"/>
          <w:szCs w:val="16"/>
        </w:rPr>
        <w:t>Гебен</w:t>
      </w:r>
      <w:proofErr w:type="spellEnd"/>
      <w:r w:rsidRPr="00E7370A">
        <w:rPr>
          <w:color w:val="auto"/>
          <w:sz w:val="16"/>
          <w:szCs w:val="16"/>
        </w:rPr>
        <w:t xml:space="preserve">» и «Бреслау» обстреляли и уничтожили радиостанцию и сигнальную станцию на острова </w:t>
      </w:r>
      <w:proofErr w:type="spellStart"/>
      <w:r w:rsidRPr="00E7370A">
        <w:rPr>
          <w:color w:val="auto"/>
          <w:sz w:val="16"/>
          <w:szCs w:val="16"/>
        </w:rPr>
        <w:t>Имрос</w:t>
      </w:r>
      <w:proofErr w:type="spellEnd"/>
      <w:r w:rsidRPr="00E7370A">
        <w:rPr>
          <w:color w:val="auto"/>
          <w:sz w:val="16"/>
          <w:szCs w:val="16"/>
        </w:rPr>
        <w:t xml:space="preserve"> (ныне </w:t>
      </w:r>
      <w:proofErr w:type="spellStart"/>
      <w:r w:rsidRPr="00E7370A">
        <w:rPr>
          <w:color w:val="auto"/>
          <w:sz w:val="16"/>
          <w:szCs w:val="16"/>
        </w:rPr>
        <w:t>Гекчеада</w:t>
      </w:r>
      <w:proofErr w:type="spellEnd"/>
      <w:r w:rsidRPr="00E7370A">
        <w:rPr>
          <w:color w:val="auto"/>
          <w:sz w:val="16"/>
          <w:szCs w:val="16"/>
        </w:rPr>
        <w:t>, принадлежит Турции — РП), а затем атаковали обнаруженные рядом британские эсминцы и мониторы (уже устаревший на тот момент тип броненосных низкобортных судов с сильной артиллерий — РП), потопив их. После этого турецкая эскадра двинулась дальше, но вскоре ее атаковали несколько английских бомбардировщиков. Уклоняясь от бомб, «Бреслау» попал на минное поле</w:t>
      </w:r>
      <w:r w:rsidR="00D30863">
        <w:rPr>
          <w:color w:val="auto"/>
          <w:sz w:val="16"/>
          <w:szCs w:val="16"/>
        </w:rPr>
        <w:t xml:space="preserve"> </w:t>
      </w:r>
      <w:r w:rsidRPr="00E7370A">
        <w:rPr>
          <w:color w:val="auto"/>
          <w:sz w:val="16"/>
          <w:szCs w:val="16"/>
        </w:rPr>
        <w:t>и в течение часа налетел последовательно на 5 мин, после чего затонул. Пришедший к нему на помощь «</w:t>
      </w:r>
      <w:proofErr w:type="spellStart"/>
      <w:r w:rsidRPr="00E7370A">
        <w:rPr>
          <w:color w:val="auto"/>
          <w:sz w:val="16"/>
          <w:szCs w:val="16"/>
        </w:rPr>
        <w:t>Гебен</w:t>
      </w:r>
      <w:proofErr w:type="spellEnd"/>
      <w:r w:rsidRPr="00E7370A">
        <w:rPr>
          <w:color w:val="auto"/>
          <w:sz w:val="16"/>
          <w:szCs w:val="16"/>
        </w:rPr>
        <w:t>» также налетел на мину. Причем</w:t>
      </w:r>
      <w:r w:rsidR="00D30863">
        <w:rPr>
          <w:color w:val="auto"/>
          <w:sz w:val="16"/>
          <w:szCs w:val="16"/>
        </w:rPr>
        <w:t xml:space="preserve"> </w:t>
      </w:r>
      <w:r w:rsidRPr="00E7370A">
        <w:rPr>
          <w:color w:val="auto"/>
          <w:sz w:val="16"/>
          <w:szCs w:val="16"/>
        </w:rPr>
        <w:t xml:space="preserve">для него это была уже вторая пробоина — на первую мину крейсер налетел еще при подходе к острову </w:t>
      </w:r>
      <w:proofErr w:type="spellStart"/>
      <w:r w:rsidRPr="00E7370A">
        <w:rPr>
          <w:color w:val="auto"/>
          <w:sz w:val="16"/>
          <w:szCs w:val="16"/>
        </w:rPr>
        <w:t>Имрос</w:t>
      </w:r>
      <w:proofErr w:type="spellEnd"/>
      <w:r w:rsidRPr="00E7370A">
        <w:rPr>
          <w:color w:val="auto"/>
          <w:sz w:val="16"/>
          <w:szCs w:val="16"/>
        </w:rPr>
        <w:t>, но тогда повреждения оказались не очень серьезными. «</w:t>
      </w:r>
      <w:proofErr w:type="spellStart"/>
      <w:r w:rsidRPr="00E7370A">
        <w:rPr>
          <w:color w:val="auto"/>
          <w:sz w:val="16"/>
          <w:szCs w:val="16"/>
        </w:rPr>
        <w:t>Гебен</w:t>
      </w:r>
      <w:proofErr w:type="spellEnd"/>
      <w:r w:rsidRPr="00E7370A">
        <w:rPr>
          <w:color w:val="auto"/>
          <w:sz w:val="16"/>
          <w:szCs w:val="16"/>
        </w:rPr>
        <w:t>» повернул назад, но при подходе к проливу снова попал на мину</w:t>
      </w:r>
      <w:r w:rsidR="00D30863">
        <w:rPr>
          <w:color w:val="auto"/>
          <w:sz w:val="16"/>
          <w:szCs w:val="16"/>
        </w:rPr>
        <w:t xml:space="preserve"> </w:t>
      </w:r>
      <w:r w:rsidRPr="00E7370A">
        <w:rPr>
          <w:color w:val="auto"/>
          <w:sz w:val="16"/>
          <w:szCs w:val="16"/>
        </w:rPr>
        <w:t>и получил уже третью пробоину. В конце концов</w:t>
      </w:r>
      <w:r w:rsidR="00D30863">
        <w:rPr>
          <w:color w:val="auto"/>
          <w:sz w:val="16"/>
          <w:szCs w:val="16"/>
        </w:rPr>
        <w:t xml:space="preserve"> </w:t>
      </w:r>
      <w:r w:rsidRPr="00E7370A">
        <w:rPr>
          <w:color w:val="auto"/>
          <w:sz w:val="16"/>
          <w:szCs w:val="16"/>
        </w:rPr>
        <w:t>крейсер все же ушел в Дарданеллы, но затем выскочил на мель. Несмотря на постоянные авианалеты, турецким и германским морякам удалось его снять с мели 26 января, и после ремонта через несколько месяцев он вновь вступил в строй (17045).</w:t>
      </w:r>
    </w:p>
    <w:p w14:paraId="1415D208" w14:textId="77777777" w:rsidR="00800F6F" w:rsidRPr="00E7370A" w:rsidRDefault="00800F6F" w:rsidP="009F4E52">
      <w:pPr>
        <w:autoSpaceDE w:val="0"/>
        <w:autoSpaceDN w:val="0"/>
        <w:adjustRightInd w:val="0"/>
        <w:spacing w:after="0" w:line="240" w:lineRule="auto"/>
        <w:jc w:val="both"/>
        <w:rPr>
          <w:rFonts w:ascii="Times New Roman" w:hAnsi="Times New Roman" w:cs="Times New Roman"/>
          <w:sz w:val="16"/>
          <w:szCs w:val="16"/>
        </w:rPr>
      </w:pPr>
    </w:p>
    <w:p w14:paraId="242736AE" w14:textId="77777777" w:rsidR="00800F6F" w:rsidRPr="00E7370A" w:rsidRDefault="00800F6F"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(20) января 1918 Вена. Венский Совет постановил возобновить с 21.01.1918 г. работу на всех заводах (7449).</w:t>
      </w:r>
    </w:p>
    <w:p w14:paraId="0F69666A" w14:textId="77777777" w:rsidR="00800F6F" w:rsidRPr="00E7370A" w:rsidRDefault="00800F6F" w:rsidP="009F4E52">
      <w:pPr>
        <w:autoSpaceDE w:val="0"/>
        <w:autoSpaceDN w:val="0"/>
        <w:adjustRightInd w:val="0"/>
        <w:spacing w:after="0" w:line="240" w:lineRule="auto"/>
        <w:jc w:val="both"/>
        <w:rPr>
          <w:rFonts w:ascii="Times New Roman" w:hAnsi="Times New Roman" w:cs="Times New Roman"/>
          <w:sz w:val="16"/>
          <w:szCs w:val="16"/>
        </w:rPr>
      </w:pPr>
    </w:p>
    <w:p w14:paraId="6E36592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3606E23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12148E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января 1918 года Общество Лебедева передает свой таганрогский завод в аренду </w:t>
      </w:r>
      <w:proofErr w:type="spellStart"/>
      <w:r w:rsidRPr="00E7370A">
        <w:rPr>
          <w:rFonts w:ascii="Times New Roman" w:hAnsi="Times New Roman" w:cs="Times New Roman"/>
          <w:sz w:val="16"/>
          <w:szCs w:val="16"/>
        </w:rPr>
        <w:t>Госковскому</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Моске</w:t>
      </w:r>
      <w:proofErr w:type="spellEnd"/>
      <w:r w:rsidRPr="00E7370A">
        <w:rPr>
          <w:rFonts w:ascii="Times New Roman" w:hAnsi="Times New Roman" w:cs="Times New Roman"/>
          <w:sz w:val="16"/>
          <w:szCs w:val="16"/>
        </w:rPr>
        <w:t xml:space="preserve"> и Гончарову и </w:t>
      </w:r>
      <w:proofErr w:type="spellStart"/>
      <w:r w:rsidRPr="00E7370A">
        <w:rPr>
          <w:rFonts w:ascii="Times New Roman" w:hAnsi="Times New Roman" w:cs="Times New Roman"/>
          <w:sz w:val="16"/>
          <w:szCs w:val="16"/>
        </w:rPr>
        <w:t>В.Лебедев</w:t>
      </w:r>
      <w:proofErr w:type="spellEnd"/>
      <w:r w:rsidRPr="00E7370A">
        <w:rPr>
          <w:rFonts w:ascii="Times New Roman" w:hAnsi="Times New Roman" w:cs="Times New Roman"/>
          <w:sz w:val="16"/>
          <w:szCs w:val="16"/>
        </w:rPr>
        <w:t xml:space="preserve"> и уходит от дел. Он не понял и не принял революции, увидев в ней только разрушительный ураган. С ужасом смотрел, как рушится дело, которому он отдал столько сил и энергии, посвятил жизнь и мечты (11394).</w:t>
      </w:r>
    </w:p>
    <w:p w14:paraId="34F66F2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7FC967B" w14:textId="77777777" w:rsidR="00EC6166" w:rsidRPr="000656BE" w:rsidRDefault="00EC616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первых числах января 1918 г. появилось постановление вершителя судеб отечественной промышленности ВСНХ за подписью его председателя Юрия Ларина (настоящее имя </w:t>
      </w:r>
      <w:proofErr w:type="spellStart"/>
      <w:r w:rsidRPr="000656BE">
        <w:rPr>
          <w:rFonts w:ascii="Times New Roman" w:hAnsi="Times New Roman" w:cs="Times New Roman"/>
          <w:color w:val="0070C0"/>
          <w:sz w:val="16"/>
          <w:szCs w:val="16"/>
        </w:rPr>
        <w:t>Ихйл</w:t>
      </w:r>
      <w:proofErr w:type="spellEnd"/>
      <w:r w:rsidRPr="000656BE">
        <w:rPr>
          <w:rFonts w:ascii="Times New Roman" w:hAnsi="Times New Roman" w:cs="Times New Roman"/>
          <w:color w:val="0070C0"/>
          <w:sz w:val="16"/>
          <w:szCs w:val="16"/>
        </w:rPr>
        <w:t xml:space="preserve"> Залманович Лурье): </w:t>
      </w:r>
      <w:proofErr w:type="gramStart"/>
      <w:r w:rsidRPr="000656BE">
        <w:rPr>
          <w:rFonts w:ascii="Times New Roman" w:hAnsi="Times New Roman" w:cs="Times New Roman"/>
          <w:color w:val="0070C0"/>
          <w:sz w:val="16"/>
          <w:szCs w:val="16"/>
        </w:rPr>
        <w:t>«..</w:t>
      </w:r>
      <w:proofErr w:type="gramEnd"/>
      <w:r w:rsidRPr="000656BE">
        <w:rPr>
          <w:rFonts w:ascii="Times New Roman" w:hAnsi="Times New Roman" w:cs="Times New Roman"/>
          <w:color w:val="0070C0"/>
          <w:sz w:val="16"/>
          <w:szCs w:val="16"/>
        </w:rPr>
        <w:t xml:space="preserve"> ремонт аэропланов и аэростатов необходимо прекратить с переводом </w:t>
      </w:r>
      <w:proofErr w:type="spellStart"/>
      <w:r w:rsidRPr="000656BE">
        <w:rPr>
          <w:rFonts w:ascii="Times New Roman" w:hAnsi="Times New Roman" w:cs="Times New Roman"/>
          <w:color w:val="0070C0"/>
          <w:sz w:val="16"/>
          <w:szCs w:val="16"/>
        </w:rPr>
        <w:t>аэропланостроительных</w:t>
      </w:r>
      <w:proofErr w:type="spellEnd"/>
      <w:r w:rsidRPr="000656BE">
        <w:rPr>
          <w:rFonts w:ascii="Times New Roman" w:hAnsi="Times New Roman" w:cs="Times New Roman"/>
          <w:color w:val="0070C0"/>
          <w:sz w:val="16"/>
          <w:szCs w:val="16"/>
        </w:rPr>
        <w:t xml:space="preserve"> заводов на деревообделочную промышленность. Советская Республика не должна иметь предприятий, подобных фабрикам духов и помады». Видимо в его сознании довлела мысль, что надо следовать жене великого вождя Ленина Надежде Крупской, бывшей дворянки, утверждавшей, что парфюмерная промышленность чужда восставшему пролетариату.</w:t>
      </w:r>
    </w:p>
    <w:p w14:paraId="2025A28F" w14:textId="77777777" w:rsidR="00EC6166" w:rsidRPr="000656BE" w:rsidRDefault="00EC616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План Ю. М. Ларина во многом осуществлялся. Все запасы ценной древесины, годами бережно накапливаемые заводами, пошли даже не на мебель, а на топку. Прекратилось строительство Центральной научно-технической лаборатории, многих лабораторий и других авиационных предприятий. В 1918 г. в Петрограде был закрыт авиационный завод В. В. Слюсаренко, в начале 1919 г. заводы Д. П. Григоровича и А. </w:t>
      </w:r>
      <w:proofErr w:type="spellStart"/>
      <w:r w:rsidRPr="000656BE">
        <w:rPr>
          <w:rFonts w:ascii="Times New Roman" w:hAnsi="Times New Roman" w:cs="Times New Roman"/>
          <w:color w:val="0070C0"/>
          <w:sz w:val="16"/>
          <w:szCs w:val="16"/>
        </w:rPr>
        <w:t>А.Пороховщикова</w:t>
      </w:r>
      <w:proofErr w:type="spellEnd"/>
      <w:r w:rsidRPr="000656BE">
        <w:rPr>
          <w:rFonts w:ascii="Times New Roman" w:hAnsi="Times New Roman" w:cs="Times New Roman"/>
          <w:color w:val="0070C0"/>
          <w:sz w:val="16"/>
          <w:szCs w:val="16"/>
        </w:rPr>
        <w:t xml:space="preserve">, а крупное предприятие Ф. Мельцера переведено на производство мебели. Наряду с херсонским «Авиагородком» прекратили существование все южные самолетостроительные заводы. В Москве сгорел </w:t>
      </w:r>
      <w:proofErr w:type="spellStart"/>
      <w:r w:rsidRPr="000656BE">
        <w:rPr>
          <w:rFonts w:ascii="Times New Roman" w:hAnsi="Times New Roman" w:cs="Times New Roman"/>
          <w:color w:val="0070C0"/>
          <w:sz w:val="16"/>
          <w:szCs w:val="16"/>
        </w:rPr>
        <w:t>аэротехнический</w:t>
      </w:r>
      <w:proofErr w:type="spellEnd"/>
      <w:r w:rsidRPr="000656BE">
        <w:rPr>
          <w:rFonts w:ascii="Times New Roman" w:hAnsi="Times New Roman" w:cs="Times New Roman"/>
          <w:color w:val="0070C0"/>
          <w:sz w:val="16"/>
          <w:szCs w:val="16"/>
        </w:rPr>
        <w:t xml:space="preserve"> завод вместе с построенной там уникальной аэродинамической трубой.</w:t>
      </w:r>
    </w:p>
    <w:p w14:paraId="5EDA126D" w14:textId="77777777" w:rsidR="00EC6166" w:rsidRPr="000656BE" w:rsidRDefault="00EC616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Оставшиеся авиазаводы влачили нищенское существование, так как с июня 1918 г. были отнесены к последней категории снабжения топливом, сырьем и электроэнергией. Военные заказы прекратились. Тысячи рабочих и инженеров остались без работы, зарплаты и продовольственного пайка. За всю Гражданскую войну «Авиа-Балт» не выпустил ни одной новой модели самолета. Там только собирали, да и то нерегулярно, оставшийся дореволюционный задел. К концу войны петроградская авиапромышленность, еще в недалеком прошлом одна из самых передовых в мире, представляла собой жалкое зрелище. В Петрограде частично уцелели только три завода: «Авиа-Балт», В. А. Лебедева и С. С. Щетинина. Остатки их в 1920 г. были объединены в Государственный авиазавод № 3 (впоследствии № 23). Он оказался пригоден только для серийного производства легкого учебного самолета У-1 (копия английского «Авро-504» образца 1914 г.). Исчезли разоренные и малорентабельные авиационные производства в Симферополе, Одессе, Пензе, Киеве, Бердянске, Сарапуле и </w:t>
      </w:r>
      <w:proofErr w:type="spellStart"/>
      <w:r w:rsidRPr="000656BE">
        <w:rPr>
          <w:rFonts w:ascii="Times New Roman" w:hAnsi="Times New Roman" w:cs="Times New Roman"/>
          <w:color w:val="0070C0"/>
          <w:sz w:val="16"/>
          <w:szCs w:val="16"/>
        </w:rPr>
        <w:t>Карасубазаре</w:t>
      </w:r>
      <w:proofErr w:type="spellEnd"/>
      <w:r w:rsidRPr="000656BE">
        <w:rPr>
          <w:rFonts w:ascii="Times New Roman" w:hAnsi="Times New Roman" w:cs="Times New Roman"/>
          <w:color w:val="0070C0"/>
          <w:sz w:val="16"/>
          <w:szCs w:val="16"/>
        </w:rPr>
        <w:t xml:space="preserve"> (23485).</w:t>
      </w:r>
    </w:p>
    <w:p w14:paraId="6F01CE90" w14:textId="77777777" w:rsidR="00EC6166" w:rsidRPr="000656BE" w:rsidRDefault="00EC6166" w:rsidP="009F4E52">
      <w:pPr>
        <w:spacing w:after="0" w:line="240" w:lineRule="auto"/>
        <w:jc w:val="both"/>
        <w:rPr>
          <w:rFonts w:ascii="Times New Roman" w:hAnsi="Times New Roman" w:cs="Times New Roman"/>
          <w:color w:val="0070C0"/>
          <w:sz w:val="16"/>
          <w:szCs w:val="16"/>
        </w:rPr>
      </w:pPr>
    </w:p>
    <w:p w14:paraId="6D121B1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6AA5C32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43C96C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января 1918 </w:t>
      </w:r>
      <w:proofErr w:type="spellStart"/>
      <w:r w:rsidRPr="00E7370A">
        <w:rPr>
          <w:rFonts w:ascii="Times New Roman" w:hAnsi="Times New Roman" w:cs="Times New Roman"/>
          <w:sz w:val="16"/>
          <w:szCs w:val="16"/>
        </w:rPr>
        <w:t>НКВоенделам</w:t>
      </w:r>
      <w:proofErr w:type="spellEnd"/>
      <w:r w:rsidRPr="00E7370A">
        <w:rPr>
          <w:rFonts w:ascii="Times New Roman" w:hAnsi="Times New Roman" w:cs="Times New Roman"/>
          <w:sz w:val="16"/>
          <w:szCs w:val="16"/>
        </w:rPr>
        <w:t xml:space="preserve"> распространил приказ, на основе которого офицеры штабов, управлений и заведений увольнялись из армии только тогда, когда занимаемые ими должности могли быть без ущерба замещены подготовленными лицами, на солдат, которые занимали должности, требующие специальных знаний (505,23).</w:t>
      </w:r>
    </w:p>
    <w:p w14:paraId="5371CB9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67D689C" w14:textId="77777777" w:rsidR="00F76C73" w:rsidRPr="000656BE" w:rsidRDefault="00F76C73"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начале января 1918 г. в Ставке в Могилеве оставалась Полевая инспекторская комиссия авиации и воздухоплавания. Подполковника В. М. Ткачева сменил полковник В. Л. </w:t>
      </w:r>
      <w:proofErr w:type="spellStart"/>
      <w:r w:rsidRPr="000656BE">
        <w:rPr>
          <w:rFonts w:ascii="Times New Roman" w:hAnsi="Times New Roman" w:cs="Times New Roman"/>
          <w:color w:val="0070C0"/>
          <w:sz w:val="16"/>
          <w:szCs w:val="16"/>
        </w:rPr>
        <w:t>Нижевский</w:t>
      </w:r>
      <w:proofErr w:type="spellEnd"/>
      <w:r w:rsidRPr="000656BE">
        <w:rPr>
          <w:rFonts w:ascii="Times New Roman" w:hAnsi="Times New Roman" w:cs="Times New Roman"/>
          <w:color w:val="0070C0"/>
          <w:sz w:val="16"/>
          <w:szCs w:val="16"/>
        </w:rPr>
        <w:t xml:space="preserve">, тоже </w:t>
      </w:r>
      <w:proofErr w:type="spellStart"/>
      <w:r w:rsidRPr="000656BE">
        <w:rPr>
          <w:rFonts w:ascii="Times New Roman" w:hAnsi="Times New Roman" w:cs="Times New Roman"/>
          <w:color w:val="0070C0"/>
          <w:sz w:val="16"/>
          <w:szCs w:val="16"/>
        </w:rPr>
        <w:t>антибольшевик</w:t>
      </w:r>
      <w:proofErr w:type="spellEnd"/>
      <w:r w:rsidRPr="000656BE">
        <w:rPr>
          <w:rFonts w:ascii="Times New Roman" w:hAnsi="Times New Roman" w:cs="Times New Roman"/>
          <w:color w:val="0070C0"/>
          <w:sz w:val="16"/>
          <w:szCs w:val="16"/>
        </w:rPr>
        <w:t>. Всероссийская коллегия в Петроград направила комиссаров А.В. Сергеева и Я.Т. Конкина в Могилев о прекращении дальнейшей деятельности Ревизионной коллегии. Хотя они были успешными, офисные архивы Ставки были уничтожены из-за пожара по неизвестной причине (23525).</w:t>
      </w:r>
    </w:p>
    <w:p w14:paraId="44232F8B" w14:textId="77777777" w:rsidR="00F76C73" w:rsidRPr="000656BE" w:rsidRDefault="00F76C73" w:rsidP="009F4E52">
      <w:pPr>
        <w:spacing w:after="0" w:line="240" w:lineRule="auto"/>
        <w:jc w:val="both"/>
        <w:rPr>
          <w:rFonts w:ascii="Times New Roman" w:hAnsi="Times New Roman" w:cs="Times New Roman"/>
          <w:color w:val="0070C0"/>
          <w:sz w:val="16"/>
          <w:szCs w:val="16"/>
        </w:rPr>
      </w:pPr>
    </w:p>
    <w:p w14:paraId="14E3BF8A" w14:textId="77777777" w:rsidR="00F76C73" w:rsidRPr="000656BE" w:rsidRDefault="00F76C73"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начале января 1918 года пять русских летчиков, прошедших обучение во французских школах, прибыли в Салоники для службы в сербской авиации на Македонском фронте.</w:t>
      </w:r>
    </w:p>
    <w:p w14:paraId="0037D506" w14:textId="77777777" w:rsidR="00F76C73" w:rsidRPr="000656BE" w:rsidRDefault="00F76C73"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конце января за ними последовали шесть российских наблюдателей. Считается, что в декабре 1918 года они просили разрешения уйти в отставку и отправиться служить в белую авиацию на юг России. Их судьбы неизвестны (23525).</w:t>
      </w:r>
    </w:p>
    <w:p w14:paraId="78F3EA05" w14:textId="77777777" w:rsidR="00F76C73" w:rsidRPr="000656BE" w:rsidRDefault="00F76C73" w:rsidP="009F4E52">
      <w:pPr>
        <w:spacing w:after="0" w:line="240" w:lineRule="auto"/>
        <w:jc w:val="both"/>
        <w:rPr>
          <w:rFonts w:ascii="Times New Roman" w:hAnsi="Times New Roman" w:cs="Times New Roman"/>
          <w:color w:val="0070C0"/>
          <w:sz w:val="16"/>
          <w:szCs w:val="16"/>
        </w:rPr>
      </w:pPr>
    </w:p>
    <w:p w14:paraId="4F9CB57A" w14:textId="77777777" w:rsidR="00023CF8"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49EADDB0" w14:textId="77777777" w:rsidR="00023CF8" w:rsidRPr="00E7370A" w:rsidRDefault="00023CF8" w:rsidP="009F4E52">
      <w:pPr>
        <w:autoSpaceDE w:val="0"/>
        <w:autoSpaceDN w:val="0"/>
        <w:adjustRightInd w:val="0"/>
        <w:spacing w:after="0" w:line="240" w:lineRule="auto"/>
        <w:jc w:val="both"/>
        <w:rPr>
          <w:rFonts w:ascii="Times New Roman" w:hAnsi="Times New Roman" w:cs="Times New Roman"/>
          <w:iCs/>
          <w:sz w:val="16"/>
          <w:szCs w:val="16"/>
        </w:rPr>
      </w:pPr>
    </w:p>
    <w:p w14:paraId="52479702" w14:textId="77777777" w:rsidR="00023CF8" w:rsidRPr="00E7370A" w:rsidRDefault="00023CF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января 1918 американский консул Д. Пул прибывает в </w:t>
      </w:r>
      <w:proofErr w:type="spellStart"/>
      <w:r w:rsidRPr="00E7370A">
        <w:rPr>
          <w:rFonts w:ascii="Times New Roman" w:hAnsi="Times New Roman" w:cs="Times New Roman"/>
          <w:sz w:val="16"/>
          <w:szCs w:val="16"/>
        </w:rPr>
        <w:t>Ростов</w:t>
      </w:r>
      <w:proofErr w:type="spellEnd"/>
      <w:r w:rsidRPr="00E7370A">
        <w:rPr>
          <w:rFonts w:ascii="Times New Roman" w:hAnsi="Times New Roman" w:cs="Times New Roman"/>
          <w:sz w:val="16"/>
          <w:szCs w:val="16"/>
        </w:rPr>
        <w:t xml:space="preserve"> для тайных переговоров с генералами Калединым и Алексеевым.</w:t>
      </w:r>
    </w:p>
    <w:p w14:paraId="1F78FB0D" w14:textId="77777777" w:rsidR="00023CF8" w:rsidRPr="00E7370A" w:rsidRDefault="00023CF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Таким образом, к «клубу» держав, готовивших интервенцию на юге России, добавляется и США.</w:t>
      </w:r>
    </w:p>
    <w:p w14:paraId="7F43D498" w14:textId="77777777" w:rsidR="00023CF8" w:rsidRPr="00E7370A" w:rsidRDefault="00023CF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Интересна оценка самими иностранцами настойчивых призывов белогвардейских «патриотов» к интервенции. Глубоко врезались в память, одного участника Гражданской войны, слова английского офицера на обеде, где присутствовал, между прочим, Фритьоф Нансен:</w:t>
      </w:r>
    </w:p>
    <w:p w14:paraId="683FD83B" w14:textId="77777777" w:rsidR="00023CF8" w:rsidRPr="00E7370A" w:rsidRDefault="00023CF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 понимаю, почему русские патриоты так хлопочут об интервенции. Возьмем, к примеру, хотя бы нас, англичан...</w:t>
      </w:r>
    </w:p>
    <w:p w14:paraId="745749F0" w14:textId="77777777" w:rsidR="00023CF8" w:rsidRPr="00E7370A" w:rsidRDefault="00023CF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Мы - раса моряков, морских разбойников в душе. У себя дома, в Англии, мы - </w:t>
      </w:r>
      <w:proofErr w:type="spellStart"/>
      <w:r w:rsidRPr="00E7370A">
        <w:rPr>
          <w:rFonts w:ascii="Times New Roman" w:hAnsi="Times New Roman" w:cs="Times New Roman"/>
          <w:sz w:val="16"/>
          <w:szCs w:val="16"/>
        </w:rPr>
        <w:t>джентельмены</w:t>
      </w:r>
      <w:proofErr w:type="spellEnd"/>
      <w:r w:rsidRPr="00E7370A">
        <w:rPr>
          <w:rFonts w:ascii="Times New Roman" w:hAnsi="Times New Roman" w:cs="Times New Roman"/>
          <w:sz w:val="16"/>
          <w:szCs w:val="16"/>
        </w:rPr>
        <w:t>...</w:t>
      </w:r>
    </w:p>
    <w:p w14:paraId="53BC7BB7" w14:textId="77777777" w:rsidR="00023CF8" w:rsidRPr="00E7370A" w:rsidRDefault="00023CF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ведь Россия ваша для нас - колония.</w:t>
      </w:r>
    </w:p>
    <w:p w14:paraId="00E2FB51" w14:textId="77777777" w:rsidR="00023CF8" w:rsidRPr="00E7370A" w:rsidRDefault="00023CF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Если мы к вам придем с оружием в руках, да еще победителями, мы такого наделаем, что вы о ваших «кровавых» большевиках будете вспоминать как об ангелах».</w:t>
      </w:r>
    </w:p>
    <w:p w14:paraId="1ED0121E" w14:textId="77777777" w:rsidR="00023CF8" w:rsidRPr="00E7370A" w:rsidRDefault="00023CF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Однако, правящей верхушке стран Антанты интервенция была по разным причинам выгодна (15497).</w:t>
      </w:r>
    </w:p>
    <w:p w14:paraId="2F53CB83" w14:textId="77777777" w:rsidR="00023CF8" w:rsidRPr="00E7370A" w:rsidRDefault="00023CF8" w:rsidP="009F4E52">
      <w:pPr>
        <w:spacing w:after="0" w:line="240" w:lineRule="auto"/>
        <w:jc w:val="both"/>
        <w:rPr>
          <w:rFonts w:ascii="Times New Roman" w:hAnsi="Times New Roman" w:cs="Times New Roman"/>
          <w:sz w:val="16"/>
          <w:szCs w:val="16"/>
        </w:rPr>
      </w:pPr>
    </w:p>
    <w:p w14:paraId="3CB331E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418F1E5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6E4BB48" w14:textId="77777777" w:rsidR="00911317" w:rsidRPr="00E7370A" w:rsidRDefault="0091131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первые дни 1918 г. Инспекция ВВС Германии (</w:t>
      </w:r>
      <w:proofErr w:type="spellStart"/>
      <w:r w:rsidRPr="00E7370A">
        <w:rPr>
          <w:rFonts w:ascii="Times New Roman" w:hAnsi="Times New Roman" w:cs="Times New Roman"/>
          <w:sz w:val="16"/>
          <w:szCs w:val="16"/>
        </w:rPr>
        <w:t>IdFlieg</w:t>
      </w:r>
      <w:proofErr w:type="spellEnd"/>
      <w:r w:rsidRPr="00E7370A">
        <w:rPr>
          <w:rFonts w:ascii="Times New Roman" w:hAnsi="Times New Roman" w:cs="Times New Roman"/>
          <w:sz w:val="16"/>
          <w:szCs w:val="16"/>
        </w:rPr>
        <w:t xml:space="preserve">) пригласила дирекции авиационных фирм к участию в конкурсе самолетов-истребителей, который должен был начаться на ее базе в </w:t>
      </w:r>
      <w:proofErr w:type="spellStart"/>
      <w:r w:rsidRPr="00E7370A">
        <w:rPr>
          <w:rFonts w:ascii="Times New Roman" w:hAnsi="Times New Roman" w:cs="Times New Roman"/>
          <w:sz w:val="16"/>
          <w:szCs w:val="16"/>
        </w:rPr>
        <w:t>Адлерсхофе</w:t>
      </w:r>
      <w:proofErr w:type="spellEnd"/>
      <w:r w:rsidRPr="00E7370A">
        <w:rPr>
          <w:rFonts w:ascii="Times New Roman" w:hAnsi="Times New Roman" w:cs="Times New Roman"/>
          <w:sz w:val="16"/>
          <w:szCs w:val="16"/>
        </w:rPr>
        <w:t xml:space="preserve"> под Берлином 20 января. Хотя предыдущее такое мероприятие в октябре 1917 г. закончилось полным провалом и ни один из представленных кандидатов на замену триплана Фоккер Dr I в большую серию запущен так и не был, Инспекция решила продолжить проводить конкурсы (</w:t>
      </w:r>
      <w:proofErr w:type="spellStart"/>
      <w:r w:rsidRPr="00E7370A">
        <w:rPr>
          <w:rFonts w:ascii="Times New Roman" w:hAnsi="Times New Roman" w:cs="Times New Roman"/>
          <w:sz w:val="16"/>
          <w:szCs w:val="16"/>
        </w:rPr>
        <w:t>Typen-Prüfung</w:t>
      </w:r>
      <w:proofErr w:type="spellEnd"/>
      <w:r w:rsidRPr="00E7370A">
        <w:rPr>
          <w:rFonts w:ascii="Times New Roman" w:hAnsi="Times New Roman" w:cs="Times New Roman"/>
          <w:sz w:val="16"/>
          <w:szCs w:val="16"/>
        </w:rPr>
        <w:t xml:space="preserve">), упорядочив их правила. Теперь соревнование должно было проходить в два этапа: сначала самолеты показывали летчики фирм, а окончательную оценку давали испытатели </w:t>
      </w:r>
      <w:proofErr w:type="spellStart"/>
      <w:r w:rsidRPr="00E7370A">
        <w:rPr>
          <w:rFonts w:ascii="Times New Roman" w:hAnsi="Times New Roman" w:cs="Times New Roman"/>
          <w:sz w:val="16"/>
          <w:szCs w:val="16"/>
        </w:rPr>
        <w:t>IdFlieg</w:t>
      </w:r>
      <w:proofErr w:type="spellEnd"/>
      <w:r w:rsidRPr="00E7370A">
        <w:rPr>
          <w:rFonts w:ascii="Times New Roman" w:hAnsi="Times New Roman" w:cs="Times New Roman"/>
          <w:sz w:val="16"/>
          <w:szCs w:val="16"/>
        </w:rPr>
        <w:t xml:space="preserve"> и строевики. Для этого с фронта были командированы лучшие летчики ВВС Германии — Иоахим фон Буссе, Герман Геринг, Бруно </w:t>
      </w:r>
      <w:proofErr w:type="spellStart"/>
      <w:r w:rsidRPr="00E7370A">
        <w:rPr>
          <w:rFonts w:ascii="Times New Roman" w:hAnsi="Times New Roman" w:cs="Times New Roman"/>
          <w:sz w:val="16"/>
          <w:szCs w:val="16"/>
        </w:rPr>
        <w:t>Лерцер</w:t>
      </w:r>
      <w:proofErr w:type="spellEnd"/>
      <w:r w:rsidRPr="00E7370A">
        <w:rPr>
          <w:rFonts w:ascii="Times New Roman" w:hAnsi="Times New Roman" w:cs="Times New Roman"/>
          <w:sz w:val="16"/>
          <w:szCs w:val="16"/>
        </w:rPr>
        <w:t xml:space="preserve">, Манфред фон </w:t>
      </w:r>
      <w:proofErr w:type="spellStart"/>
      <w:r w:rsidRPr="00E7370A">
        <w:rPr>
          <w:rFonts w:ascii="Times New Roman" w:hAnsi="Times New Roman" w:cs="Times New Roman"/>
          <w:sz w:val="16"/>
          <w:szCs w:val="16"/>
        </w:rPr>
        <w:t>Рихтгофен</w:t>
      </w:r>
      <w:proofErr w:type="spellEnd"/>
      <w:r w:rsidRPr="00E7370A">
        <w:rPr>
          <w:rFonts w:ascii="Times New Roman" w:hAnsi="Times New Roman" w:cs="Times New Roman"/>
          <w:sz w:val="16"/>
          <w:szCs w:val="16"/>
        </w:rPr>
        <w:t xml:space="preserve">, Адольф фон </w:t>
      </w:r>
      <w:proofErr w:type="spellStart"/>
      <w:r w:rsidRPr="00E7370A">
        <w:rPr>
          <w:rFonts w:ascii="Times New Roman" w:hAnsi="Times New Roman" w:cs="Times New Roman"/>
          <w:sz w:val="16"/>
          <w:szCs w:val="16"/>
        </w:rPr>
        <w:t>Тутчек</w:t>
      </w:r>
      <w:proofErr w:type="spellEnd"/>
      <w:r w:rsidRPr="00E7370A">
        <w:rPr>
          <w:rFonts w:ascii="Times New Roman" w:hAnsi="Times New Roman" w:cs="Times New Roman"/>
          <w:sz w:val="16"/>
          <w:szCs w:val="16"/>
        </w:rPr>
        <w:t xml:space="preserve">, Эрнст </w:t>
      </w:r>
      <w:proofErr w:type="spellStart"/>
      <w:r w:rsidRPr="00E7370A">
        <w:rPr>
          <w:rFonts w:ascii="Times New Roman" w:hAnsi="Times New Roman" w:cs="Times New Roman"/>
          <w:sz w:val="16"/>
          <w:szCs w:val="16"/>
        </w:rPr>
        <w:t>Удет</w:t>
      </w:r>
      <w:proofErr w:type="spellEnd"/>
      <w:r w:rsidRPr="00E7370A">
        <w:rPr>
          <w:rFonts w:ascii="Times New Roman" w:hAnsi="Times New Roman" w:cs="Times New Roman"/>
          <w:sz w:val="16"/>
          <w:szCs w:val="16"/>
        </w:rPr>
        <w:t xml:space="preserve"> и др. А чтобы господа офицеры смогли на свое лейтенантское, в лучшем случае капитанское жалованье со всеми возможными удобствами добраться до столицы и расположиться там, фирмы помогли им деньгами, на что Инспекция ВВС посмотрела вполне благосклонно (22789).</w:t>
      </w:r>
    </w:p>
    <w:p w14:paraId="0FF17C72" w14:textId="77777777" w:rsidR="00911317" w:rsidRPr="00E7370A" w:rsidRDefault="00911317" w:rsidP="009F4E52">
      <w:pPr>
        <w:spacing w:after="0" w:line="240" w:lineRule="auto"/>
        <w:jc w:val="both"/>
        <w:rPr>
          <w:rFonts w:ascii="Times New Roman" w:hAnsi="Times New Roman" w:cs="Times New Roman"/>
          <w:sz w:val="16"/>
          <w:szCs w:val="16"/>
        </w:rPr>
      </w:pPr>
    </w:p>
    <w:p w14:paraId="2A8AB0B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Первые дни нового 1918 года оказались несчастливыми для воздушных кораблей Вильгельма II. 5 января во время ремонта цеппелина L-51 в эллинге на базе </w:t>
      </w:r>
      <w:proofErr w:type="spellStart"/>
      <w:r w:rsidRPr="00E7370A">
        <w:rPr>
          <w:rFonts w:ascii="Times New Roman" w:hAnsi="Times New Roman" w:cs="Times New Roman"/>
          <w:sz w:val="16"/>
          <w:szCs w:val="16"/>
        </w:rPr>
        <w:t>Альхорн</w:t>
      </w:r>
      <w:proofErr w:type="spellEnd"/>
      <w:r w:rsidRPr="00E7370A">
        <w:rPr>
          <w:rFonts w:ascii="Times New Roman" w:hAnsi="Times New Roman" w:cs="Times New Roman"/>
          <w:sz w:val="16"/>
          <w:szCs w:val="16"/>
        </w:rPr>
        <w:t xml:space="preserve"> возник пожар, в результате которого дирижабль взорвался, уничтожив при этом находившийся там и L-47. Этим же взрывом в соседних эллингах уничтожило другие цеппелины: L-46, L-58 и новенький SL-20 объемом 56 000 куб. м. Еще несколько морских дирижаблей были серьезно повреждены. [228] Недостаток многих видов сырья затруднял ремонт старых и изготовление новых цеппелинов, а отсутствие топлива — выучку новых экипажей и командиров. Но несмотря на это, морское воздухоплавание, ведомое Петером Штрассером, продолжало сражаться. Патрулирование Северного моря, как и налеты на Англию, также продолжалось. Правда, интенсивность налётов упала. Штрассер просто фанатически верил в боевые возможности цеппелинов. В то </w:t>
      </w:r>
      <w:proofErr w:type="gramStart"/>
      <w:r w:rsidRPr="00E7370A">
        <w:rPr>
          <w:rFonts w:ascii="Times New Roman" w:hAnsi="Times New Roman" w:cs="Times New Roman"/>
          <w:sz w:val="16"/>
          <w:szCs w:val="16"/>
        </w:rPr>
        <w:t>время</w:t>
      </w:r>
      <w:proofErr w:type="gramEnd"/>
      <w:r w:rsidRPr="00E7370A">
        <w:rPr>
          <w:rFonts w:ascii="Times New Roman" w:hAnsi="Times New Roman" w:cs="Times New Roman"/>
          <w:sz w:val="16"/>
          <w:szCs w:val="16"/>
        </w:rPr>
        <w:t xml:space="preserve"> когда флотилия несла одну потерю за другой, все свои надежды отважный воздухоплаватель связывал с цеппелинами новой серии “х”, которые и появились благодаря его стараниям. LZ-112 был первым дирижаблем этого типа. В июле 1918 года его передали флоту, где он получил обозначение L-70. Однотипными ему кораблями являлись L-71 и L-72. Это были самые совершенные для своего времени образцы воздухоплавательной техники, длиной 211,5 м и объемом 62 200 куб. м. L-70 оснащались семью моторами “Майбах” </w:t>
      </w:r>
      <w:proofErr w:type="spellStart"/>
      <w:r w:rsidRPr="00E7370A">
        <w:rPr>
          <w:rFonts w:ascii="Times New Roman" w:hAnsi="Times New Roman" w:cs="Times New Roman"/>
          <w:sz w:val="16"/>
          <w:szCs w:val="16"/>
        </w:rPr>
        <w:t>Mb.IVa</w:t>
      </w:r>
      <w:proofErr w:type="spellEnd"/>
      <w:r w:rsidRPr="00E7370A">
        <w:rPr>
          <w:rFonts w:ascii="Times New Roman" w:hAnsi="Times New Roman" w:cs="Times New Roman"/>
          <w:sz w:val="16"/>
          <w:szCs w:val="16"/>
        </w:rPr>
        <w:t xml:space="preserve">; по одному в передней гондоле и в четырех боковых </w:t>
      </w:r>
      <w:proofErr w:type="spellStart"/>
      <w:r w:rsidRPr="00E7370A">
        <w:rPr>
          <w:rFonts w:ascii="Times New Roman" w:hAnsi="Times New Roman" w:cs="Times New Roman"/>
          <w:sz w:val="16"/>
          <w:szCs w:val="16"/>
        </w:rPr>
        <w:t>мотогондолах</w:t>
      </w:r>
      <w:proofErr w:type="spellEnd"/>
      <w:r w:rsidRPr="00E7370A">
        <w:rPr>
          <w:rFonts w:ascii="Times New Roman" w:hAnsi="Times New Roman" w:cs="Times New Roman"/>
          <w:sz w:val="16"/>
          <w:szCs w:val="16"/>
        </w:rPr>
        <w:t xml:space="preserve"> и два в задней гондоле. Испытания L-70 продемонстрировали прекрасные характеристики нового дирижабля; статический потолок достигал 6600 м, динамический — 7000 м, скорость 131,3 км/ч. Полезная грузоподъемность, равная 39 200 кг, позволяла взять на борт при налете на Англию 3650 кг бомбовой нагрузки. Еще раньше на цеппелины снова стали устанавливать оборонительное вооружение, но число пулеметов было меньшим. Теперь же избыток грузоподъемности позволил разместить на дирижабле две 20-мм пушки “Беккер” (11324).</w:t>
      </w:r>
    </w:p>
    <w:p w14:paraId="25A930A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A2AE4C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A97AE2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8005A9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(21) января 1918 В.И.Л. выступил на совещании членов ЦК и большевиков - делегатов 3 Всероссийского съезда Советов по вопросу о немедленном заключении сепаратного и аннексионистского мира, но большинства не получил. Против были </w:t>
      </w:r>
      <w:proofErr w:type="spellStart"/>
      <w:r w:rsidRPr="00E7370A">
        <w:rPr>
          <w:rFonts w:ascii="Times New Roman" w:hAnsi="Times New Roman" w:cs="Times New Roman"/>
          <w:sz w:val="16"/>
          <w:szCs w:val="16"/>
        </w:rPr>
        <w:t>Л.Д.Троцкий</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Н.И.Бухарин</w:t>
      </w:r>
      <w:proofErr w:type="spellEnd"/>
      <w:r w:rsidRPr="00E7370A">
        <w:rPr>
          <w:rFonts w:ascii="Times New Roman" w:hAnsi="Times New Roman" w:cs="Times New Roman"/>
          <w:sz w:val="16"/>
          <w:szCs w:val="16"/>
        </w:rPr>
        <w:t>, которые считали, что в Германии близка революция (226,242).</w:t>
      </w:r>
    </w:p>
    <w:p w14:paraId="30A13A7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44BA8C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(21) января 1918 состоялось заседание Агитаторской коллегии, избранной Общеармейским съездом по демобилизации армии. Коллегия выделила бюро, которому поручалось вести разработку вопросов организации Красной Армии (4216).</w:t>
      </w:r>
    </w:p>
    <w:p w14:paraId="5596250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C17050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1A290A6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380ED0E"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(21) января 1918 Центральная Рада начала разоружение рабочих киевского арсенала (4962).</w:t>
      </w:r>
    </w:p>
    <w:p w14:paraId="7413118B"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A94EB13" w14:textId="77777777" w:rsidR="00B25F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5E0AE8D4" w14:textId="77777777" w:rsidR="00B25FE1" w:rsidRPr="00E7370A" w:rsidRDefault="00B25FE1" w:rsidP="009F4E52">
      <w:pPr>
        <w:autoSpaceDE w:val="0"/>
        <w:autoSpaceDN w:val="0"/>
        <w:adjustRightInd w:val="0"/>
        <w:spacing w:after="0" w:line="240" w:lineRule="auto"/>
        <w:jc w:val="both"/>
        <w:rPr>
          <w:rFonts w:ascii="Times New Roman" w:hAnsi="Times New Roman" w:cs="Times New Roman"/>
          <w:iCs/>
          <w:sz w:val="16"/>
          <w:szCs w:val="16"/>
        </w:rPr>
      </w:pPr>
    </w:p>
    <w:p w14:paraId="6392FE4E" w14:textId="039CFC39" w:rsidR="00B25FE1" w:rsidRPr="00E7370A" w:rsidRDefault="00B25FE1"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8</w:t>
      </w:r>
      <w:r w:rsidR="00D30863">
        <w:rPr>
          <w:rFonts w:ascii="Times New Roman" w:eastAsia="Times New Roman" w:hAnsi="Times New Roman" w:cs="Times New Roman"/>
          <w:sz w:val="16"/>
          <w:szCs w:val="16"/>
          <w:lang w:eastAsia="ru-RU"/>
        </w:rPr>
        <w:t xml:space="preserve"> </w:t>
      </w:r>
      <w:hyperlink r:id="rId33" w:tooltip="21 января" w:history="1">
        <w:r w:rsidRPr="00E7370A">
          <w:rPr>
            <w:rFonts w:ascii="Times New Roman" w:eastAsia="Times New Roman" w:hAnsi="Times New Roman" w:cs="Times New Roman"/>
            <w:sz w:val="16"/>
            <w:szCs w:val="16"/>
            <w:lang w:eastAsia="ru-RU"/>
          </w:rPr>
          <w:t>(21)</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января</w:t>
        </w:r>
      </w:hyperlink>
      <w:r w:rsidRPr="00E7370A">
        <w:rPr>
          <w:rFonts w:ascii="Times New Roman" w:eastAsia="Times New Roman" w:hAnsi="Times New Roman" w:cs="Times New Roman"/>
          <w:sz w:val="16"/>
          <w:szCs w:val="16"/>
          <w:lang w:eastAsia="ru-RU"/>
        </w:rPr>
        <w:t xml:space="preserve"> Ленин, выступая на совещании членов ЦК с партийными работниками, приводит развёрнутое обоснование необходимости подписания мира, огласив свои «Тезисы по вопросу о немедленном заключении сепаратного и аннексионистского мира» (опубликованы лишь 24 февраля). За ленинские тезисы проголосовало лишь 15 участников совещания, 32 человека поддержали позицию «левых коммунистов» и 16 — позицию Троцкого (17035).</w:t>
      </w:r>
    </w:p>
    <w:p w14:paraId="1932E8C1" w14:textId="77777777" w:rsidR="00B25FE1" w:rsidRPr="00E7370A" w:rsidRDefault="00B25FE1" w:rsidP="009F4E52">
      <w:pPr>
        <w:spacing w:after="0" w:line="240" w:lineRule="auto"/>
        <w:jc w:val="both"/>
        <w:rPr>
          <w:rFonts w:ascii="Times New Roman" w:eastAsia="Times New Roman" w:hAnsi="Times New Roman" w:cs="Times New Roman"/>
          <w:sz w:val="16"/>
          <w:szCs w:val="16"/>
          <w:lang w:eastAsia="ru-RU"/>
        </w:rPr>
      </w:pPr>
    </w:p>
    <w:p w14:paraId="5117F59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1F35E55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1AC36F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(21) января 1918 Вена. Обращение руководства СДПА к рабочим с призывом прекратить забастовку и воздержаться от демонстраций. (7449).</w:t>
      </w:r>
    </w:p>
    <w:p w14:paraId="76C64F7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0E3740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20E7FF4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F37FCA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(22) января 1918 состоялось первое заседание бюро, созданного Агитаторской коллегией 8 января. По согласованию с </w:t>
      </w:r>
      <w:proofErr w:type="spellStart"/>
      <w:r w:rsidRPr="00E7370A">
        <w:rPr>
          <w:rFonts w:ascii="Times New Roman" w:hAnsi="Times New Roman" w:cs="Times New Roman"/>
          <w:sz w:val="16"/>
          <w:szCs w:val="16"/>
        </w:rPr>
        <w:t>Наркомвоеном</w:t>
      </w:r>
      <w:proofErr w:type="spellEnd"/>
      <w:r w:rsidRPr="00E7370A">
        <w:rPr>
          <w:rFonts w:ascii="Times New Roman" w:hAnsi="Times New Roman" w:cs="Times New Roman"/>
          <w:sz w:val="16"/>
          <w:szCs w:val="16"/>
        </w:rPr>
        <w:t xml:space="preserve"> бюро стало именоваться "Временное бюро по созданию Рабоче-Крестьянской Красной Армии" (4216).</w:t>
      </w:r>
    </w:p>
    <w:p w14:paraId="21E3D08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BC2D63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3CA1687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7310DDF" w14:textId="1C258520" w:rsidR="004D640B" w:rsidRPr="00E7370A" w:rsidRDefault="004D640B" w:rsidP="009F4E52">
      <w:pPr>
        <w:pStyle w:val="ae"/>
        <w:spacing w:before="0" w:after="0"/>
        <w:jc w:val="both"/>
        <w:rPr>
          <w:color w:val="auto"/>
          <w:sz w:val="16"/>
          <w:szCs w:val="16"/>
        </w:rPr>
      </w:pPr>
      <w:r w:rsidRPr="00E7370A">
        <w:rPr>
          <w:rStyle w:val="a7"/>
          <w:rFonts w:eastAsiaTheme="majorEastAsia"/>
          <w:b w:val="0"/>
          <w:color w:val="auto"/>
          <w:sz w:val="16"/>
          <w:szCs w:val="16"/>
        </w:rPr>
        <w:t>9 (22) января</w:t>
      </w:r>
      <w:r w:rsidR="00D30863">
        <w:rPr>
          <w:color w:val="auto"/>
          <w:sz w:val="16"/>
          <w:szCs w:val="16"/>
        </w:rPr>
        <w:t xml:space="preserve"> </w:t>
      </w:r>
      <w:r w:rsidRPr="00E7370A">
        <w:rPr>
          <w:color w:val="auto"/>
          <w:sz w:val="16"/>
          <w:szCs w:val="16"/>
        </w:rPr>
        <w:t>1918 в преддверии III Всероссийского Съезда Рабочих и Солдатских Депутатов власти приказали освободить политических заключенных, «</w:t>
      </w:r>
      <w:r w:rsidRPr="00E7370A">
        <w:rPr>
          <w:rStyle w:val="af0"/>
          <w:i w:val="0"/>
          <w:color w:val="auto"/>
          <w:sz w:val="16"/>
          <w:szCs w:val="16"/>
        </w:rPr>
        <w:t>арестованных без доказательств</w:t>
      </w:r>
      <w:r w:rsidRPr="00E7370A">
        <w:rPr>
          <w:color w:val="auto"/>
          <w:sz w:val="16"/>
          <w:szCs w:val="16"/>
        </w:rPr>
        <w:t xml:space="preserve">»; разрешили похоронить убитых 5 января демонстрантов; отдали под трибунал «матроса-анархиста» </w:t>
      </w:r>
      <w:proofErr w:type="spellStart"/>
      <w:r w:rsidRPr="00E7370A">
        <w:rPr>
          <w:color w:val="auto"/>
          <w:sz w:val="16"/>
          <w:szCs w:val="16"/>
        </w:rPr>
        <w:t>Дальского</w:t>
      </w:r>
      <w:proofErr w:type="spellEnd"/>
      <w:r w:rsidRPr="00E7370A">
        <w:rPr>
          <w:color w:val="auto"/>
          <w:sz w:val="16"/>
          <w:szCs w:val="16"/>
        </w:rPr>
        <w:t>, обвиненного в убийстве видных общественных деятелей, кадетов А.А.</w:t>
      </w:r>
      <w:r w:rsidR="00D30863">
        <w:rPr>
          <w:color w:val="auto"/>
          <w:sz w:val="16"/>
          <w:szCs w:val="16"/>
        </w:rPr>
        <w:t xml:space="preserve"> </w:t>
      </w:r>
      <w:r w:rsidRPr="00E7370A">
        <w:rPr>
          <w:color w:val="auto"/>
          <w:sz w:val="16"/>
          <w:szCs w:val="16"/>
        </w:rPr>
        <w:t>Шингарева и Ф.Ф.</w:t>
      </w:r>
      <w:r w:rsidR="00D30863">
        <w:rPr>
          <w:color w:val="auto"/>
          <w:sz w:val="16"/>
          <w:szCs w:val="16"/>
        </w:rPr>
        <w:t xml:space="preserve"> </w:t>
      </w:r>
      <w:r w:rsidRPr="00E7370A">
        <w:rPr>
          <w:color w:val="auto"/>
          <w:sz w:val="16"/>
          <w:szCs w:val="16"/>
        </w:rPr>
        <w:t>Кокошкина. Это возмутило матросов. Нарком юстиции, левый эсер И. Штейнберг тогда заявил Ленину: «…</w:t>
      </w:r>
      <w:r w:rsidR="00D30863">
        <w:rPr>
          <w:color w:val="auto"/>
          <w:sz w:val="16"/>
          <w:szCs w:val="16"/>
        </w:rPr>
        <w:t xml:space="preserve"> </w:t>
      </w:r>
      <w:r w:rsidRPr="00E7370A">
        <w:rPr>
          <w:rStyle w:val="af0"/>
          <w:i w:val="0"/>
          <w:color w:val="auto"/>
          <w:sz w:val="16"/>
          <w:szCs w:val="16"/>
        </w:rPr>
        <w:t xml:space="preserve">Берегитесь, а то </w:t>
      </w:r>
      <w:proofErr w:type="gramStart"/>
      <w:r w:rsidRPr="00E7370A">
        <w:rPr>
          <w:rStyle w:val="af0"/>
          <w:i w:val="0"/>
          <w:color w:val="auto"/>
          <w:sz w:val="16"/>
          <w:szCs w:val="16"/>
        </w:rPr>
        <w:t>в один прекрасный день</w:t>
      </w:r>
      <w:proofErr w:type="gramEnd"/>
      <w:r w:rsidRPr="00E7370A">
        <w:rPr>
          <w:rStyle w:val="af0"/>
          <w:i w:val="0"/>
          <w:color w:val="auto"/>
          <w:sz w:val="16"/>
          <w:szCs w:val="16"/>
        </w:rPr>
        <w:t xml:space="preserve"> и мы окажемся жертвами матросов</w:t>
      </w:r>
      <w:r w:rsidRPr="00E7370A">
        <w:rPr>
          <w:color w:val="auto"/>
          <w:sz w:val="16"/>
          <w:szCs w:val="16"/>
        </w:rPr>
        <w:t>». На похороны жертв демонстрации 5 января пришло 10 тысяч человек с лозунгом: «</w:t>
      </w:r>
      <w:r w:rsidRPr="00E7370A">
        <w:rPr>
          <w:rStyle w:val="af0"/>
          <w:i w:val="0"/>
          <w:color w:val="auto"/>
          <w:sz w:val="16"/>
          <w:szCs w:val="16"/>
        </w:rPr>
        <w:t>5 января</w:t>
      </w:r>
      <w:r w:rsidR="00D30863">
        <w:rPr>
          <w:rStyle w:val="af0"/>
          <w:i w:val="0"/>
          <w:color w:val="auto"/>
          <w:sz w:val="16"/>
          <w:szCs w:val="16"/>
        </w:rPr>
        <w:t xml:space="preserve"> </w:t>
      </w:r>
      <w:r w:rsidRPr="00E7370A">
        <w:rPr>
          <w:rStyle w:val="af0"/>
          <w:i w:val="0"/>
          <w:color w:val="auto"/>
          <w:sz w:val="16"/>
          <w:szCs w:val="16"/>
        </w:rPr>
        <w:t>– 9 января. Павшим в борьбе за власть народа</w:t>
      </w:r>
      <w:r w:rsidRPr="00E7370A">
        <w:rPr>
          <w:color w:val="auto"/>
          <w:sz w:val="16"/>
          <w:szCs w:val="16"/>
        </w:rPr>
        <w:t>». В этот же день руководители Советской Республики приняли решение о переводе в Москву ЦК партии, главного печатного органа, руководства банками и некоторых народных комиссаров (18371).</w:t>
      </w:r>
    </w:p>
    <w:p w14:paraId="4FEDF4C9" w14:textId="77777777" w:rsidR="004D640B" w:rsidRPr="00E7370A" w:rsidRDefault="004D640B" w:rsidP="009F4E52">
      <w:pPr>
        <w:pStyle w:val="ae"/>
        <w:spacing w:before="0" w:after="0"/>
        <w:jc w:val="both"/>
        <w:rPr>
          <w:color w:val="auto"/>
          <w:sz w:val="16"/>
          <w:szCs w:val="16"/>
        </w:rPr>
      </w:pPr>
    </w:p>
    <w:p w14:paraId="76D49583" w14:textId="77777777" w:rsidR="004317D4" w:rsidRPr="00E7370A" w:rsidRDefault="004317D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(22) января 1918 в Москве расстреляна демонстрация в поддержку Учредительного собрания. По официальным данным убито 50 человек, ранено 200 (12629).</w:t>
      </w:r>
    </w:p>
    <w:p w14:paraId="5478C244" w14:textId="77777777" w:rsidR="004317D4" w:rsidRPr="00E7370A" w:rsidRDefault="004317D4" w:rsidP="009F4E52">
      <w:pPr>
        <w:autoSpaceDE w:val="0"/>
        <w:autoSpaceDN w:val="0"/>
        <w:adjustRightInd w:val="0"/>
        <w:spacing w:after="0" w:line="240" w:lineRule="auto"/>
        <w:jc w:val="both"/>
        <w:rPr>
          <w:rFonts w:ascii="Times New Roman" w:hAnsi="Times New Roman" w:cs="Times New Roman"/>
          <w:iCs/>
          <w:sz w:val="16"/>
          <w:szCs w:val="16"/>
        </w:rPr>
      </w:pPr>
    </w:p>
    <w:p w14:paraId="37C1985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(22) января 1918 были похороны жертв расстрела демонстрации в защиту Учредительного собрания на том же Преображенском кладбище в Обухово, где в 1905 году хоронили жертв “кровавого воскресенья”. Никаких упоминаний об этом событии в истории в советское время не было. Напротив, знаменитая фотография К. Буллы, сделанная с Гостиного двора, преподносилась, как разгон демонстрации царскими войсками (10739).</w:t>
      </w:r>
    </w:p>
    <w:p w14:paraId="18FD780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EF27025"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9 (22) января</w:t>
      </w:r>
      <w:r w:rsidRPr="00E7370A">
        <w:rPr>
          <w:rFonts w:ascii="Times New Roman" w:hAnsi="Times New Roman" w:cs="Times New Roman"/>
          <w:sz w:val="16"/>
          <w:szCs w:val="16"/>
        </w:rPr>
        <w:t xml:space="preserve"> в 1918 году похороны жертв пришедших к власти большевиков – расстрела демонстрации в защиту Учредительного собрания на Преображенском кладбище (15017).</w:t>
      </w:r>
    </w:p>
    <w:p w14:paraId="45C51FD8" w14:textId="77777777" w:rsidR="00AB5DCB" w:rsidRPr="00E7370A" w:rsidRDefault="00AB5DCB" w:rsidP="009F4E52">
      <w:pPr>
        <w:spacing w:after="0" w:line="240" w:lineRule="auto"/>
        <w:jc w:val="both"/>
        <w:rPr>
          <w:rFonts w:ascii="Times New Roman" w:hAnsi="Times New Roman" w:cs="Times New Roman"/>
          <w:sz w:val="16"/>
          <w:szCs w:val="16"/>
        </w:rPr>
      </w:pPr>
    </w:p>
    <w:p w14:paraId="36638A98"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(22) января 1918 провозглашен IV Универсал Центральной Рады о независимости Украины (4962).</w:t>
      </w:r>
    </w:p>
    <w:p w14:paraId="23C8BCFE"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3736973A" w14:textId="672A1C47" w:rsidR="00703409" w:rsidRPr="000656BE" w:rsidRDefault="00703409"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9 (</w:t>
      </w:r>
      <w:r w:rsidRPr="000656BE">
        <w:rPr>
          <w:rFonts w:ascii="Times New Roman" w:hAnsi="Times New Roman" w:cs="Times New Roman"/>
          <w:color w:val="0070C0"/>
          <w:sz w:val="16"/>
          <w:szCs w:val="16"/>
        </w:rPr>
        <w:t>22</w:t>
      </w:r>
      <w:r>
        <w:rPr>
          <w:rFonts w:ascii="Times New Roman" w:hAnsi="Times New Roman" w:cs="Times New Roman"/>
          <w:color w:val="0070C0"/>
          <w:sz w:val="16"/>
          <w:szCs w:val="16"/>
        </w:rPr>
        <w:t>)</w:t>
      </w:r>
      <w:r w:rsidRPr="000656BE">
        <w:rPr>
          <w:rFonts w:ascii="Times New Roman" w:hAnsi="Times New Roman" w:cs="Times New Roman"/>
          <w:color w:val="0070C0"/>
          <w:sz w:val="16"/>
          <w:szCs w:val="16"/>
        </w:rPr>
        <w:t xml:space="preserve"> января 1918 г. в Киеве была официально создана Украинская Народная Республика (УНР). 23-го красные украинцы захватили Винницу и Жмеринку. Летчики УНР совершили несколько боевых вылетов против красных (23525).</w:t>
      </w:r>
    </w:p>
    <w:p w14:paraId="44544C5C" w14:textId="77777777" w:rsidR="00703409" w:rsidRPr="000656BE" w:rsidRDefault="00703409" w:rsidP="009F4E52">
      <w:pPr>
        <w:spacing w:after="0" w:line="240" w:lineRule="auto"/>
        <w:jc w:val="both"/>
        <w:rPr>
          <w:rFonts w:ascii="Times New Roman" w:hAnsi="Times New Roman" w:cs="Times New Roman"/>
          <w:color w:val="0070C0"/>
          <w:sz w:val="16"/>
          <w:szCs w:val="16"/>
        </w:rPr>
      </w:pPr>
    </w:p>
    <w:p w14:paraId="67071298" w14:textId="13592B30" w:rsidR="00F840C4" w:rsidRPr="00E7370A" w:rsidRDefault="00F840C4"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9</w:t>
      </w:r>
      <w:r w:rsidR="00D30863">
        <w:rPr>
          <w:rFonts w:ascii="Times New Roman" w:eastAsia="Times New Roman" w:hAnsi="Times New Roman" w:cs="Times New Roman"/>
          <w:sz w:val="16"/>
          <w:szCs w:val="16"/>
          <w:lang w:eastAsia="ru-RU"/>
        </w:rPr>
        <w:t xml:space="preserve"> </w:t>
      </w:r>
      <w:hyperlink r:id="rId34" w:tooltip="22 января" w:history="1">
        <w:r w:rsidRPr="00E7370A">
          <w:rPr>
            <w:rFonts w:ascii="Times New Roman" w:eastAsia="Times New Roman" w:hAnsi="Times New Roman" w:cs="Times New Roman"/>
            <w:sz w:val="16"/>
            <w:szCs w:val="16"/>
            <w:lang w:eastAsia="ru-RU"/>
          </w:rPr>
          <w:t>(22)</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января</w:t>
        </w:r>
      </w:hyperlink>
      <w:r w:rsidRPr="00E7370A">
        <w:rPr>
          <w:rFonts w:ascii="Times New Roman" w:eastAsia="Times New Roman" w:hAnsi="Times New Roman" w:cs="Times New Roman"/>
          <w:sz w:val="16"/>
          <w:szCs w:val="16"/>
          <w:lang w:eastAsia="ru-RU"/>
        </w:rPr>
        <w:t xml:space="preserve"> 1918 Центральная рада провозгласила УНР «самостоятельным, ни от кого не зависимым, свободным, суверенным государством украинского народа». Одним из положений </w:t>
      </w:r>
      <w:hyperlink r:id="rId35" w:anchor="IV_.D0.A3.D0.BD.D0.B8.D0.B2.D0.B5.D1.80.D1.81.D0.B0.D0.BB" w:tooltip="Универсалы Центральной рады" w:history="1">
        <w:r w:rsidRPr="00E7370A">
          <w:rPr>
            <w:rFonts w:ascii="Times New Roman" w:eastAsia="Times New Roman" w:hAnsi="Times New Roman" w:cs="Times New Roman"/>
            <w:sz w:val="16"/>
            <w:szCs w:val="16"/>
            <w:lang w:eastAsia="ru-RU"/>
          </w:rPr>
          <w:t>IV Универсала</w:t>
        </w:r>
      </w:hyperlink>
      <w:r w:rsidRPr="00E7370A">
        <w:rPr>
          <w:rFonts w:ascii="Times New Roman" w:eastAsia="Times New Roman" w:hAnsi="Times New Roman" w:cs="Times New Roman"/>
          <w:sz w:val="16"/>
          <w:szCs w:val="16"/>
          <w:lang w:eastAsia="ru-RU"/>
        </w:rPr>
        <w:t xml:space="preserve"> новому правительству УНР — Совету народных министров — предписывалось в первоочередном порядке «</w:t>
      </w:r>
      <w:r w:rsidRPr="00E7370A">
        <w:rPr>
          <w:rFonts w:ascii="Times New Roman" w:eastAsia="Times New Roman" w:hAnsi="Times New Roman" w:cs="Times New Roman"/>
          <w:iCs/>
          <w:sz w:val="16"/>
          <w:szCs w:val="16"/>
          <w:lang w:eastAsia="ru-RU"/>
        </w:rPr>
        <w:t>с этого дня вести уже начатые им переговоры о мире с Центральными державами совершенно самостоятельно и довести их до конца, невзирая ни на какие препоны со стороны каких-либо других частей бывшей Российской империи, и установить мир…</w:t>
      </w:r>
      <w:r w:rsidRPr="00E7370A">
        <w:rPr>
          <w:rFonts w:ascii="Times New Roman" w:eastAsia="Times New Roman" w:hAnsi="Times New Roman" w:cs="Times New Roman"/>
          <w:sz w:val="16"/>
          <w:szCs w:val="16"/>
          <w:lang w:eastAsia="ru-RU"/>
        </w:rPr>
        <w:t>». 16 (</w:t>
      </w:r>
      <w:hyperlink r:id="rId36" w:tooltip="29 января" w:history="1">
        <w:r w:rsidRPr="00E7370A">
          <w:rPr>
            <w:rFonts w:ascii="Times New Roman" w:eastAsia="Times New Roman" w:hAnsi="Times New Roman" w:cs="Times New Roman"/>
            <w:sz w:val="16"/>
            <w:szCs w:val="16"/>
            <w:lang w:eastAsia="ru-RU"/>
          </w:rPr>
          <w:t>29 января</w:t>
        </w:r>
      </w:hyperlink>
      <w:r w:rsidRPr="00E7370A">
        <w:rPr>
          <w:rFonts w:ascii="Times New Roman" w:eastAsia="Times New Roman" w:hAnsi="Times New Roman" w:cs="Times New Roman"/>
          <w:sz w:val="16"/>
          <w:szCs w:val="16"/>
          <w:lang w:eastAsia="ru-RU"/>
        </w:rPr>
        <w:t xml:space="preserve">) в Киеве вспыхнуло </w:t>
      </w:r>
      <w:hyperlink r:id="rId37" w:tooltip="Январское восстание в Киеве" w:history="1">
        <w:r w:rsidRPr="00E7370A">
          <w:rPr>
            <w:rFonts w:ascii="Times New Roman" w:eastAsia="Times New Roman" w:hAnsi="Times New Roman" w:cs="Times New Roman"/>
            <w:sz w:val="16"/>
            <w:szCs w:val="16"/>
            <w:lang w:eastAsia="ru-RU"/>
          </w:rPr>
          <w:t>большевистское восстание</w:t>
        </w:r>
      </w:hyperlink>
      <w:r w:rsidRPr="00E7370A">
        <w:rPr>
          <w:rFonts w:ascii="Times New Roman" w:eastAsia="Times New Roman" w:hAnsi="Times New Roman" w:cs="Times New Roman"/>
          <w:sz w:val="16"/>
          <w:szCs w:val="16"/>
          <w:lang w:eastAsia="ru-RU"/>
        </w:rPr>
        <w:t>, подавленное войсками Центральной рады к 22 января (</w:t>
      </w:r>
      <w:hyperlink r:id="rId38" w:tooltip="4 февраля" w:history="1">
        <w:r w:rsidRPr="00E7370A">
          <w:rPr>
            <w:rFonts w:ascii="Times New Roman" w:eastAsia="Times New Roman" w:hAnsi="Times New Roman" w:cs="Times New Roman"/>
            <w:sz w:val="16"/>
            <w:szCs w:val="16"/>
            <w:lang w:eastAsia="ru-RU"/>
          </w:rPr>
          <w:t>4 февраля</w:t>
        </w:r>
      </w:hyperlink>
      <w:r w:rsidRPr="00E7370A">
        <w:rPr>
          <w:rFonts w:ascii="Times New Roman" w:eastAsia="Times New Roman" w:hAnsi="Times New Roman" w:cs="Times New Roman"/>
          <w:sz w:val="16"/>
          <w:szCs w:val="16"/>
          <w:lang w:eastAsia="ru-RU"/>
        </w:rPr>
        <w:t>). Однако Харьков уже был под властью Советов, и представитель Харькова сопровождал Троцкого по его возвращении в Брест (17035).</w:t>
      </w:r>
    </w:p>
    <w:p w14:paraId="15614583" w14:textId="77777777" w:rsidR="00F840C4" w:rsidRPr="00E7370A" w:rsidRDefault="00F840C4" w:rsidP="009F4E52">
      <w:pPr>
        <w:spacing w:after="0" w:line="240" w:lineRule="auto"/>
        <w:jc w:val="both"/>
        <w:rPr>
          <w:rFonts w:ascii="Times New Roman" w:eastAsia="Times New Roman" w:hAnsi="Times New Roman" w:cs="Times New Roman"/>
          <w:sz w:val="16"/>
          <w:szCs w:val="16"/>
          <w:lang w:eastAsia="ru-RU"/>
        </w:rPr>
      </w:pPr>
    </w:p>
    <w:p w14:paraId="4FB46278" w14:textId="77777777" w:rsidR="006B6B0C" w:rsidRPr="00E7370A" w:rsidRDefault="006B6B0C" w:rsidP="009F4E52">
      <w:pPr>
        <w:pStyle w:val="ae"/>
        <w:spacing w:before="0" w:after="0"/>
        <w:jc w:val="both"/>
        <w:rPr>
          <w:color w:val="auto"/>
          <w:sz w:val="16"/>
          <w:szCs w:val="16"/>
        </w:rPr>
      </w:pPr>
      <w:r w:rsidRPr="00E7370A">
        <w:rPr>
          <w:color w:val="auto"/>
          <w:sz w:val="16"/>
          <w:szCs w:val="16"/>
        </w:rPr>
        <w:t>9 (22) января 1918 Украинская центральная Рада приняла IV Универсал (закон, провозглашавший полную независимость Украины. Также он содержал поручение украинскому правительству самостоятельно провести мирные переговоры с Германией и ее союзниками, обещал крестьянам передачу помещичьих земель без выкупа, объявлял о национализации полезных ископаемых, воды и леса Украины, устанавливал государственный контроль над крупной промышленностью и банками. В ближайшее время народу был обещан созыв Украинского учредительного собрания, которое должно было принять конституцию, а самих граждан призывали к борьбе с большевиками. Большевики ответили продолжением наступления своих отрядов на восток Украины и подготовкой восстаний в Киеве и Одессе (17045).</w:t>
      </w:r>
    </w:p>
    <w:p w14:paraId="5632720E" w14:textId="77777777" w:rsidR="006B6B0C" w:rsidRPr="00E7370A" w:rsidRDefault="006B6B0C" w:rsidP="009F4E52">
      <w:pPr>
        <w:autoSpaceDE w:val="0"/>
        <w:autoSpaceDN w:val="0"/>
        <w:adjustRightInd w:val="0"/>
        <w:spacing w:after="0" w:line="240" w:lineRule="auto"/>
        <w:jc w:val="both"/>
        <w:rPr>
          <w:rFonts w:ascii="Times New Roman" w:hAnsi="Times New Roman" w:cs="Times New Roman"/>
          <w:iCs/>
          <w:sz w:val="16"/>
          <w:szCs w:val="16"/>
        </w:rPr>
      </w:pPr>
    </w:p>
    <w:p w14:paraId="684E627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2224783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C2417D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(22) января 1918 Вена. Совещание у императора Карла I с участием министра-президента Австрии </w:t>
      </w:r>
      <w:proofErr w:type="spellStart"/>
      <w:r w:rsidRPr="00E7370A">
        <w:rPr>
          <w:rFonts w:ascii="Times New Roman" w:hAnsi="Times New Roman" w:cs="Times New Roman"/>
          <w:sz w:val="16"/>
          <w:szCs w:val="16"/>
        </w:rPr>
        <w:t>Зейдлером</w:t>
      </w:r>
      <w:proofErr w:type="spellEnd"/>
      <w:r w:rsidRPr="00E7370A">
        <w:rPr>
          <w:rFonts w:ascii="Times New Roman" w:hAnsi="Times New Roman" w:cs="Times New Roman"/>
          <w:sz w:val="16"/>
          <w:szCs w:val="16"/>
        </w:rPr>
        <w:t xml:space="preserve">, министра-президента Венгрии </w:t>
      </w:r>
      <w:proofErr w:type="spellStart"/>
      <w:r w:rsidRPr="00E7370A">
        <w:rPr>
          <w:rFonts w:ascii="Times New Roman" w:hAnsi="Times New Roman" w:cs="Times New Roman"/>
          <w:sz w:val="16"/>
          <w:szCs w:val="16"/>
        </w:rPr>
        <w:t>Векерле</w:t>
      </w:r>
      <w:proofErr w:type="spellEnd"/>
      <w:r w:rsidRPr="00E7370A">
        <w:rPr>
          <w:rFonts w:ascii="Times New Roman" w:hAnsi="Times New Roman" w:cs="Times New Roman"/>
          <w:sz w:val="16"/>
          <w:szCs w:val="16"/>
        </w:rPr>
        <w:t xml:space="preserve">, министром иностранных дел Черниным и министром финансов </w:t>
      </w:r>
      <w:proofErr w:type="spellStart"/>
      <w:r w:rsidRPr="00E7370A">
        <w:rPr>
          <w:rFonts w:ascii="Times New Roman" w:hAnsi="Times New Roman" w:cs="Times New Roman"/>
          <w:sz w:val="16"/>
          <w:szCs w:val="16"/>
        </w:rPr>
        <w:t>Бурианом</w:t>
      </w:r>
      <w:proofErr w:type="spellEnd"/>
      <w:r w:rsidRPr="00E7370A">
        <w:rPr>
          <w:rFonts w:ascii="Times New Roman" w:hAnsi="Times New Roman" w:cs="Times New Roman"/>
          <w:sz w:val="16"/>
          <w:szCs w:val="16"/>
        </w:rPr>
        <w:t xml:space="preserve"> по вопросу заключения сепаратного мира с УНР и предоставлении автономии Восточной Галиции. Обращение руководства профсоюзов к рабочим с призывом прекратить забастовки (7449).</w:t>
      </w:r>
    </w:p>
    <w:p w14:paraId="3FB4633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64FC8A5" w14:textId="76BC5AD7" w:rsidR="005F2BEF" w:rsidRPr="00E7370A" w:rsidRDefault="005F2BEF"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lastRenderedPageBreak/>
        <w:t>9</w:t>
      </w:r>
      <w:r w:rsidR="00D30863">
        <w:rPr>
          <w:rFonts w:ascii="Times New Roman" w:eastAsia="Times New Roman" w:hAnsi="Times New Roman" w:cs="Times New Roman"/>
          <w:sz w:val="16"/>
          <w:szCs w:val="16"/>
          <w:lang w:eastAsia="ru-RU"/>
        </w:rPr>
        <w:t xml:space="preserve"> </w:t>
      </w:r>
      <w:hyperlink r:id="rId39" w:tooltip="22 января" w:history="1">
        <w:r w:rsidRPr="00E7370A">
          <w:rPr>
            <w:rFonts w:ascii="Times New Roman" w:eastAsia="Times New Roman" w:hAnsi="Times New Roman" w:cs="Times New Roman"/>
            <w:sz w:val="16"/>
            <w:szCs w:val="16"/>
            <w:lang w:eastAsia="ru-RU"/>
          </w:rPr>
          <w:t>(22)</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января</w:t>
        </w:r>
      </w:hyperlink>
      <w:r w:rsidRPr="00E7370A">
        <w:rPr>
          <w:rFonts w:ascii="Times New Roman" w:eastAsia="Times New Roman" w:hAnsi="Times New Roman" w:cs="Times New Roman"/>
          <w:sz w:val="16"/>
          <w:szCs w:val="16"/>
          <w:lang w:eastAsia="ru-RU"/>
        </w:rPr>
        <w:t xml:space="preserve"> 1918, получив от правительства обещания подписать мир с Россией и улучшить продовольственную ситуацию, стачечники возобновили работу. 15</w:t>
      </w:r>
      <w:r w:rsidR="00D30863">
        <w:rPr>
          <w:rFonts w:ascii="Times New Roman" w:eastAsia="Times New Roman" w:hAnsi="Times New Roman" w:cs="Times New Roman"/>
          <w:sz w:val="16"/>
          <w:szCs w:val="16"/>
          <w:lang w:eastAsia="ru-RU"/>
        </w:rPr>
        <w:t xml:space="preserve"> </w:t>
      </w:r>
      <w:hyperlink r:id="rId40" w:tooltip="28 января" w:history="1">
        <w:r w:rsidRPr="00E7370A">
          <w:rPr>
            <w:rFonts w:ascii="Times New Roman" w:eastAsia="Times New Roman" w:hAnsi="Times New Roman" w:cs="Times New Roman"/>
            <w:sz w:val="16"/>
            <w:szCs w:val="16"/>
            <w:lang w:eastAsia="ru-RU"/>
          </w:rPr>
          <w:t>(28)</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января</w:t>
        </w:r>
      </w:hyperlink>
      <w:r w:rsidRPr="00E7370A">
        <w:rPr>
          <w:rFonts w:ascii="Times New Roman" w:eastAsia="Times New Roman" w:hAnsi="Times New Roman" w:cs="Times New Roman"/>
          <w:sz w:val="16"/>
          <w:szCs w:val="16"/>
          <w:lang w:eastAsia="ru-RU"/>
        </w:rPr>
        <w:t xml:space="preserve"> забастовки парализовали берлинскую оборонную промышленность, быстро охватили другие отрасли производства и распространились по всей стране. Центром стачечного движения был Берлин, где, согласно официальным сообщениям, бастовало около полумиллиона рабочих. Как и в Австро-Венгрии, в Германии были образованы Советы, требовавшие в первую очередь заключения мира и установления республики (17035).</w:t>
      </w:r>
    </w:p>
    <w:p w14:paraId="3DD11F3C" w14:textId="77777777" w:rsidR="005F2BEF" w:rsidRPr="00E7370A" w:rsidRDefault="005F2BEF" w:rsidP="009F4E52">
      <w:pPr>
        <w:spacing w:after="0" w:line="240" w:lineRule="auto"/>
        <w:jc w:val="both"/>
        <w:rPr>
          <w:rFonts w:ascii="Times New Roman" w:eastAsia="Times New Roman" w:hAnsi="Times New Roman" w:cs="Times New Roman"/>
          <w:sz w:val="16"/>
          <w:szCs w:val="16"/>
          <w:lang w:eastAsia="ru-RU"/>
        </w:rPr>
      </w:pPr>
    </w:p>
    <w:p w14:paraId="1AA80A9B" w14:textId="77777777" w:rsidR="003B402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9 (</w:t>
      </w:r>
      <w:r w:rsidR="003B402B" w:rsidRPr="00E7370A">
        <w:rPr>
          <w:rFonts w:ascii="Times New Roman" w:hAnsi="Times New Roman" w:cs="Times New Roman"/>
          <w:bCs/>
          <w:sz w:val="16"/>
          <w:szCs w:val="16"/>
        </w:rPr>
        <w:t>22</w:t>
      </w:r>
      <w:r w:rsidRPr="00E7370A">
        <w:rPr>
          <w:rFonts w:ascii="Times New Roman" w:hAnsi="Times New Roman" w:cs="Times New Roman"/>
          <w:bCs/>
          <w:sz w:val="16"/>
          <w:szCs w:val="16"/>
        </w:rPr>
        <w:t>)</w:t>
      </w:r>
      <w:r w:rsidR="003B402B" w:rsidRPr="00E7370A">
        <w:rPr>
          <w:rFonts w:ascii="Times New Roman" w:hAnsi="Times New Roman" w:cs="Times New Roman"/>
          <w:bCs/>
          <w:sz w:val="16"/>
          <w:szCs w:val="16"/>
        </w:rPr>
        <w:t xml:space="preserve"> января</w:t>
      </w:r>
      <w:r w:rsidR="003B402B" w:rsidRPr="00E7370A">
        <w:rPr>
          <w:rFonts w:ascii="Times New Roman" w:hAnsi="Times New Roman" w:cs="Times New Roman"/>
          <w:sz w:val="16"/>
          <w:szCs w:val="16"/>
        </w:rPr>
        <w:t xml:space="preserve"> в 1918 году всеобщая политическая забастовка в Австро-Венгрии (15017).</w:t>
      </w:r>
    </w:p>
    <w:p w14:paraId="3BAB8C90" w14:textId="77777777" w:rsidR="003B402B" w:rsidRPr="00E7370A" w:rsidRDefault="003B402B" w:rsidP="009F4E52">
      <w:pPr>
        <w:spacing w:after="0" w:line="240" w:lineRule="auto"/>
        <w:jc w:val="both"/>
        <w:rPr>
          <w:rFonts w:ascii="Times New Roman" w:hAnsi="Times New Roman" w:cs="Times New Roman"/>
          <w:sz w:val="16"/>
          <w:szCs w:val="16"/>
        </w:rPr>
      </w:pPr>
    </w:p>
    <w:p w14:paraId="3F3C4941" w14:textId="77777777" w:rsidR="005B1E5E" w:rsidRPr="00E7370A" w:rsidRDefault="005B1E5E" w:rsidP="009F4E52">
      <w:pPr>
        <w:pStyle w:val="ae"/>
        <w:spacing w:before="0" w:after="0"/>
        <w:jc w:val="both"/>
        <w:rPr>
          <w:color w:val="auto"/>
          <w:sz w:val="16"/>
          <w:szCs w:val="16"/>
        </w:rPr>
      </w:pPr>
      <w:r w:rsidRPr="00E7370A">
        <w:rPr>
          <w:color w:val="auto"/>
          <w:sz w:val="16"/>
          <w:szCs w:val="16"/>
        </w:rPr>
        <w:t>За период с 9 (22) по 15 (28) января 1918 германские подводные лодки затопили 59 судов стран Антанты и нейтральных государств. Крупнейшей потерей стала гибель британского пассажирского лайнера «</w:t>
      </w:r>
      <w:proofErr w:type="spellStart"/>
      <w:r w:rsidRPr="00E7370A">
        <w:rPr>
          <w:color w:val="auto"/>
          <w:sz w:val="16"/>
          <w:szCs w:val="16"/>
        </w:rPr>
        <w:t>Андания</w:t>
      </w:r>
      <w:proofErr w:type="spellEnd"/>
      <w:r w:rsidRPr="00E7370A">
        <w:rPr>
          <w:color w:val="auto"/>
          <w:sz w:val="16"/>
          <w:szCs w:val="16"/>
        </w:rPr>
        <w:t>», совершавшего рейсы между Ливерпулем и Нью-Йорком. 27 января он был торпедирован в Северном проливе между островами Великобритания и Ирландия. На борту лайнера находились 240 пассажиров и членов команды, большинству удалось спастись, погибли 7 человек (17045).</w:t>
      </w:r>
    </w:p>
    <w:p w14:paraId="06D30D65" w14:textId="77777777" w:rsidR="005B1E5E" w:rsidRPr="00E7370A" w:rsidRDefault="005B1E5E" w:rsidP="009F4E52">
      <w:pPr>
        <w:autoSpaceDE w:val="0"/>
        <w:autoSpaceDN w:val="0"/>
        <w:adjustRightInd w:val="0"/>
        <w:spacing w:after="0" w:line="240" w:lineRule="auto"/>
        <w:jc w:val="both"/>
        <w:rPr>
          <w:rFonts w:ascii="Times New Roman" w:hAnsi="Times New Roman" w:cs="Times New Roman"/>
          <w:iCs/>
          <w:sz w:val="16"/>
          <w:szCs w:val="16"/>
        </w:rPr>
      </w:pPr>
    </w:p>
    <w:p w14:paraId="69B599C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76DA63E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338711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(23) января 1918 10 открылся III Съезд Советов (3481) и в этот же день к 3 Всероссийскому съезду Советов рабочих и солдатских присоединился 3 же съезд крестьянских депутатов (226,239). Шел до 18 (31) января 1918 (1348,115), а по другим данным до 13 января, так как с 13 уже был объединенным (1348,147).</w:t>
      </w:r>
    </w:p>
    <w:p w14:paraId="17581C5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A42D413" w14:textId="77777777" w:rsidR="00D95A32" w:rsidRPr="00E7370A" w:rsidRDefault="00D95A3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10 (23) января</w:t>
      </w:r>
      <w:r w:rsidRPr="00E7370A">
        <w:rPr>
          <w:rFonts w:ascii="Times New Roman" w:hAnsi="Times New Roman" w:cs="Times New Roman"/>
          <w:sz w:val="16"/>
          <w:szCs w:val="16"/>
        </w:rPr>
        <w:t xml:space="preserve"> в 1918 году открытие III Съезда Советов (15005).</w:t>
      </w:r>
    </w:p>
    <w:p w14:paraId="60CE9A6B" w14:textId="77777777" w:rsidR="00D95A32" w:rsidRPr="00E7370A" w:rsidRDefault="00D95A32" w:rsidP="009F4E52">
      <w:pPr>
        <w:spacing w:after="0" w:line="240" w:lineRule="auto"/>
        <w:jc w:val="both"/>
        <w:rPr>
          <w:rFonts w:ascii="Times New Roman" w:hAnsi="Times New Roman" w:cs="Times New Roman"/>
          <w:sz w:val="16"/>
          <w:szCs w:val="16"/>
        </w:rPr>
      </w:pPr>
    </w:p>
    <w:p w14:paraId="7106D994"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10 (23) января</w:t>
      </w:r>
      <w:r w:rsidRPr="00E7370A">
        <w:rPr>
          <w:rFonts w:ascii="Times New Roman" w:hAnsi="Times New Roman" w:cs="Times New Roman"/>
          <w:sz w:val="16"/>
          <w:szCs w:val="16"/>
        </w:rPr>
        <w:t xml:space="preserve"> в 1918 году открылся 3-й Всероссийский съезд Советов рабочих, солдатских и крестьянских депутатов. На нем была провозглашена Российская Советская Социалистическая республика (РСФСР) (15018).</w:t>
      </w:r>
    </w:p>
    <w:p w14:paraId="2ED5F362" w14:textId="77777777" w:rsidR="00AB5DCB" w:rsidRPr="00E7370A" w:rsidRDefault="00AB5DCB" w:rsidP="009F4E52">
      <w:pPr>
        <w:spacing w:after="0" w:line="240" w:lineRule="auto"/>
        <w:jc w:val="both"/>
        <w:rPr>
          <w:rFonts w:ascii="Times New Roman" w:hAnsi="Times New Roman" w:cs="Times New Roman"/>
          <w:sz w:val="16"/>
          <w:szCs w:val="16"/>
        </w:rPr>
      </w:pPr>
    </w:p>
    <w:p w14:paraId="60E6D0BD" w14:textId="77777777" w:rsidR="007B224C" w:rsidRPr="00E7370A" w:rsidRDefault="007B224C" w:rsidP="009F4E52">
      <w:pPr>
        <w:pStyle w:val="ae"/>
        <w:spacing w:before="0" w:after="0"/>
        <w:jc w:val="both"/>
        <w:rPr>
          <w:color w:val="auto"/>
          <w:sz w:val="16"/>
          <w:szCs w:val="16"/>
        </w:rPr>
      </w:pPr>
      <w:r w:rsidRPr="00E7370A">
        <w:rPr>
          <w:color w:val="auto"/>
          <w:sz w:val="16"/>
          <w:szCs w:val="16"/>
        </w:rPr>
        <w:t>10 (23) января 1918 в Петрограде открылся III Всероссийский съезд Советов рабочих, солдатских и крестьянских депутатов, на котором присутствовало более 1000 делегатов. Это был первый съезд, на котором рабочие и солдатские делегаты заседали совместно с крестьянскими. 94% мандатов были в руках большевиков и левых эсеров. Съезд поддержал действия большевиков по разгону Учредительного Собрания и поручил ВЦИК разработать основные положения первой советской конституции. В качестве предварительного конституционного акта 25 января была принята «Декларация прав трудящегося и эксплуатируемого народа».</w:t>
      </w:r>
    </w:p>
    <w:p w14:paraId="11E2D035" w14:textId="77777777" w:rsidR="007B224C" w:rsidRPr="00E7370A" w:rsidRDefault="007B224C" w:rsidP="009F4E52">
      <w:pPr>
        <w:pStyle w:val="ae"/>
        <w:spacing w:before="0" w:after="0"/>
        <w:jc w:val="both"/>
        <w:rPr>
          <w:color w:val="auto"/>
          <w:sz w:val="16"/>
          <w:szCs w:val="16"/>
        </w:rPr>
      </w:pPr>
      <w:r w:rsidRPr="00E7370A">
        <w:rPr>
          <w:color w:val="auto"/>
          <w:sz w:val="16"/>
          <w:szCs w:val="16"/>
        </w:rPr>
        <w:t>Выступавший на съезде революционный матрос Анатолий Железняков, прославившийся словам «караул устал» при разгоне Учредительного собрания, в частности, сказал: «Мы готовы расстрелять не единицы, а сотни и тысячи, ежели понадобится миллион, то и миллион». Эти слова, фактически означавшие готовность большевиков начать неограниченный террор против инакомыслящих, были встречены аплодисментами (17045).</w:t>
      </w:r>
    </w:p>
    <w:p w14:paraId="455A4A29" w14:textId="77777777" w:rsidR="007B224C" w:rsidRPr="00E7370A" w:rsidRDefault="007B224C" w:rsidP="009F4E52">
      <w:pPr>
        <w:autoSpaceDE w:val="0"/>
        <w:autoSpaceDN w:val="0"/>
        <w:adjustRightInd w:val="0"/>
        <w:spacing w:after="0" w:line="240" w:lineRule="auto"/>
        <w:jc w:val="both"/>
        <w:rPr>
          <w:rFonts w:ascii="Times New Roman" w:hAnsi="Times New Roman" w:cs="Times New Roman"/>
          <w:sz w:val="16"/>
          <w:szCs w:val="16"/>
        </w:rPr>
      </w:pPr>
    </w:p>
    <w:p w14:paraId="33DBD69F" w14:textId="77777777" w:rsidR="00467965" w:rsidRPr="00E7370A" w:rsidRDefault="00467965" w:rsidP="009F4E52">
      <w:pPr>
        <w:pStyle w:val="a3"/>
        <w:rPr>
          <w:color w:val="auto"/>
          <w:lang w:val="ru-RU"/>
        </w:rPr>
      </w:pPr>
      <w:r w:rsidRPr="00E7370A">
        <w:rPr>
          <w:rFonts w:eastAsia="Times New Roman"/>
          <w:color w:val="auto"/>
          <w:lang w:val="ru-RU" w:eastAsia="ru-RU"/>
        </w:rPr>
        <w:t>10 (23) января 1918 г. в развитие декрета о национализации частных банков на заседании СНК Г. Я. Сокольников представил проект декрета о национализации капиталов частных банков, который был утвержден и опубликован 8 февраля 1918 г. По этому декрету банковские акции аннулировались, и выплата дивидендов прекращалась. (18085)</w:t>
      </w:r>
    </w:p>
    <w:p w14:paraId="13C54F6E" w14:textId="77777777" w:rsidR="00467965" w:rsidRPr="00E7370A" w:rsidRDefault="00467965" w:rsidP="009F4E52">
      <w:pPr>
        <w:spacing w:after="0" w:line="240" w:lineRule="auto"/>
        <w:jc w:val="both"/>
        <w:rPr>
          <w:rFonts w:ascii="Times New Roman" w:eastAsia="Times New Roman" w:hAnsi="Times New Roman" w:cs="Times New Roman"/>
          <w:sz w:val="16"/>
          <w:szCs w:val="16"/>
          <w:lang w:eastAsia="ru-RU"/>
        </w:rPr>
      </w:pPr>
    </w:p>
    <w:p w14:paraId="1384F53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(23) января 1918 в станице Каменской (3908,276) был создан ВРК казачьих войск (3481) под руководством </w:t>
      </w:r>
      <w:proofErr w:type="spellStart"/>
      <w:r w:rsidRPr="00E7370A">
        <w:rPr>
          <w:rFonts w:ascii="Times New Roman" w:hAnsi="Times New Roman" w:cs="Times New Roman"/>
          <w:sz w:val="16"/>
          <w:szCs w:val="16"/>
        </w:rPr>
        <w:t>Ф.Г.Подтелкова</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М.В.Кривошлыкова</w:t>
      </w:r>
      <w:proofErr w:type="spellEnd"/>
      <w:r w:rsidRPr="00E7370A">
        <w:rPr>
          <w:rFonts w:ascii="Times New Roman" w:hAnsi="Times New Roman" w:cs="Times New Roman"/>
          <w:sz w:val="16"/>
          <w:szCs w:val="16"/>
        </w:rPr>
        <w:t xml:space="preserve"> (3908,276).</w:t>
      </w:r>
    </w:p>
    <w:p w14:paraId="6EC133E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4F0D95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(23) января 1918 съезд фронтовых казаков в станице Каменская объявил войну Каледину (2239).</w:t>
      </w:r>
    </w:p>
    <w:p w14:paraId="26CFCAA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C9F65C2" w14:textId="2066DC39" w:rsidR="004D640B" w:rsidRPr="00E7370A" w:rsidRDefault="004D640B" w:rsidP="009F4E52">
      <w:pPr>
        <w:pStyle w:val="ae"/>
        <w:spacing w:before="0" w:after="0"/>
        <w:jc w:val="both"/>
        <w:rPr>
          <w:color w:val="auto"/>
          <w:sz w:val="16"/>
          <w:szCs w:val="16"/>
        </w:rPr>
      </w:pPr>
      <w:r w:rsidRPr="00E7370A">
        <w:rPr>
          <w:rStyle w:val="a7"/>
          <w:rFonts w:eastAsiaTheme="majorEastAsia"/>
          <w:b w:val="0"/>
          <w:color w:val="auto"/>
          <w:sz w:val="16"/>
          <w:szCs w:val="16"/>
        </w:rPr>
        <w:t>10 (23) января</w:t>
      </w:r>
      <w:r w:rsidR="00D30863">
        <w:rPr>
          <w:color w:val="auto"/>
          <w:sz w:val="16"/>
          <w:szCs w:val="16"/>
        </w:rPr>
        <w:t xml:space="preserve"> </w:t>
      </w:r>
      <w:r w:rsidRPr="00E7370A">
        <w:rPr>
          <w:color w:val="auto"/>
          <w:sz w:val="16"/>
          <w:szCs w:val="16"/>
        </w:rPr>
        <w:t>1918 в Таврическом дворце начал свою работу III Всероссийский Съезд Рабочих и Солдатских депутатов. Анатолий Железняков выступил на съезде: «</w:t>
      </w:r>
      <w:r w:rsidRPr="00E7370A">
        <w:rPr>
          <w:rStyle w:val="af0"/>
          <w:i w:val="0"/>
          <w:color w:val="auto"/>
          <w:sz w:val="16"/>
          <w:szCs w:val="16"/>
        </w:rPr>
        <w:t>У революционной армии и флота, у всех чернорабочих революции еще не заржавели винтовки, и хватит сил для того, чтобы довести революцию до конца, одержать окончательную победу над капиталом</w:t>
      </w:r>
      <w:r w:rsidRPr="00E7370A">
        <w:rPr>
          <w:color w:val="auto"/>
          <w:sz w:val="16"/>
          <w:szCs w:val="16"/>
        </w:rPr>
        <w:t xml:space="preserve">». Тогда же им были произнесены известные слова о том, </w:t>
      </w:r>
      <w:proofErr w:type="gramStart"/>
      <w:r w:rsidRPr="00E7370A">
        <w:rPr>
          <w:color w:val="auto"/>
          <w:sz w:val="16"/>
          <w:szCs w:val="16"/>
        </w:rPr>
        <w:t>что</w:t>
      </w:r>
      <w:proofErr w:type="gramEnd"/>
      <w:r w:rsidRPr="00E7370A">
        <w:rPr>
          <w:color w:val="auto"/>
          <w:sz w:val="16"/>
          <w:szCs w:val="16"/>
        </w:rPr>
        <w:t xml:space="preserve"> если это понадобится для защиты революции, будут расстреляны и миллионы (18371).</w:t>
      </w:r>
    </w:p>
    <w:p w14:paraId="5A0F7035" w14:textId="77777777" w:rsidR="004D640B" w:rsidRPr="00E7370A" w:rsidRDefault="004D640B" w:rsidP="009F4E52">
      <w:pPr>
        <w:pStyle w:val="ae"/>
        <w:spacing w:before="0" w:after="0"/>
        <w:jc w:val="both"/>
        <w:rPr>
          <w:color w:val="auto"/>
          <w:sz w:val="16"/>
          <w:szCs w:val="16"/>
        </w:rPr>
      </w:pPr>
    </w:p>
    <w:p w14:paraId="1D508BF4" w14:textId="77777777" w:rsidR="004D640B" w:rsidRPr="00E7370A" w:rsidRDefault="004D640B"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3615DC4B" w14:textId="77777777" w:rsidR="004D640B" w:rsidRPr="00E7370A" w:rsidRDefault="004D640B" w:rsidP="009F4E52">
      <w:pPr>
        <w:autoSpaceDE w:val="0"/>
        <w:autoSpaceDN w:val="0"/>
        <w:adjustRightInd w:val="0"/>
        <w:spacing w:after="0" w:line="240" w:lineRule="auto"/>
        <w:jc w:val="both"/>
        <w:rPr>
          <w:rFonts w:ascii="Times New Roman" w:hAnsi="Times New Roman" w:cs="Times New Roman"/>
          <w:iCs/>
          <w:sz w:val="16"/>
          <w:szCs w:val="16"/>
        </w:rPr>
      </w:pPr>
    </w:p>
    <w:p w14:paraId="7FB0FC1D" w14:textId="20366757" w:rsidR="004D640B" w:rsidRPr="00E7370A" w:rsidRDefault="004D640B" w:rsidP="009F4E52">
      <w:pPr>
        <w:pStyle w:val="ae"/>
        <w:spacing w:before="0" w:after="0"/>
        <w:jc w:val="both"/>
        <w:rPr>
          <w:color w:val="auto"/>
          <w:sz w:val="16"/>
          <w:szCs w:val="16"/>
        </w:rPr>
      </w:pPr>
      <w:r w:rsidRPr="00E7370A">
        <w:rPr>
          <w:color w:val="auto"/>
          <w:sz w:val="16"/>
          <w:szCs w:val="16"/>
        </w:rPr>
        <w:t xml:space="preserve">В ночь на 10 (23) января 1918 </w:t>
      </w:r>
      <w:proofErr w:type="gramStart"/>
      <w:r w:rsidRPr="00E7370A">
        <w:rPr>
          <w:color w:val="auto"/>
          <w:sz w:val="16"/>
          <w:szCs w:val="16"/>
        </w:rPr>
        <w:t>года[</w:t>
      </w:r>
      <w:proofErr w:type="gramEnd"/>
      <w:r w:rsidRPr="00E7370A">
        <w:rPr>
          <w:color w:val="auto"/>
          <w:sz w:val="16"/>
          <w:szCs w:val="16"/>
        </w:rPr>
        <w:t>109]</w:t>
      </w:r>
      <w:r w:rsidR="00D30863">
        <w:rPr>
          <w:color w:val="auto"/>
          <w:sz w:val="16"/>
          <w:szCs w:val="16"/>
        </w:rPr>
        <w:t xml:space="preserve"> </w:t>
      </w:r>
      <w:r w:rsidRPr="00E7370A">
        <w:rPr>
          <w:color w:val="auto"/>
          <w:sz w:val="16"/>
          <w:szCs w:val="16"/>
        </w:rPr>
        <w:t>начались вооруженные столкновения между шюцкором и отрядами финской Красной Гвардии (18525).</w:t>
      </w:r>
    </w:p>
    <w:p w14:paraId="43C4E0B1" w14:textId="77777777" w:rsidR="004D640B" w:rsidRPr="00E7370A" w:rsidRDefault="004D640B" w:rsidP="009F4E52">
      <w:pPr>
        <w:pStyle w:val="ae"/>
        <w:spacing w:before="0" w:after="0"/>
        <w:jc w:val="both"/>
        <w:rPr>
          <w:color w:val="auto"/>
          <w:sz w:val="16"/>
          <w:szCs w:val="16"/>
        </w:rPr>
      </w:pPr>
    </w:p>
    <w:p w14:paraId="72ECBF6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7F77380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BADDA3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(24) января 1918 г. ГАУ дополняет контракт с Обществом ружейных и пулеметных заводов. В "Дополнительной надписи" к нему указывалось: "1) количество ружей-пулеметов </w:t>
      </w:r>
      <w:proofErr w:type="spellStart"/>
      <w:r w:rsidRPr="00E7370A">
        <w:rPr>
          <w:rFonts w:ascii="Times New Roman" w:hAnsi="Times New Roman" w:cs="Times New Roman"/>
          <w:sz w:val="16"/>
          <w:szCs w:val="16"/>
        </w:rPr>
        <w:t>Мадсена</w:t>
      </w:r>
      <w:proofErr w:type="spellEnd"/>
      <w:r w:rsidRPr="00E7370A">
        <w:rPr>
          <w:rFonts w:ascii="Times New Roman" w:hAnsi="Times New Roman" w:cs="Times New Roman"/>
          <w:sz w:val="16"/>
          <w:szCs w:val="16"/>
        </w:rPr>
        <w:t xml:space="preserve"> уменьшается с 15000 до 10000. 2) Общество обязуется поставить ГАУ согласно представленного образца и чертежей, согласно указаниям и под общим руководством генерал-майора Федорова 9000 ружей-пулеметов системы генерал-майора Федорова. Начало валового производства через 9 месяцев со дня подписания контракта" - Ковровский завод (11404).</w:t>
      </w:r>
    </w:p>
    <w:p w14:paraId="7799FA5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9261E4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664134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8459A2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w:t>
      </w:r>
      <w:r w:rsidR="005B1E5E" w:rsidRPr="00E7370A">
        <w:rPr>
          <w:rFonts w:ascii="Times New Roman" w:hAnsi="Times New Roman" w:cs="Times New Roman"/>
          <w:sz w:val="16"/>
          <w:szCs w:val="16"/>
        </w:rPr>
        <w:t>2</w:t>
      </w:r>
      <w:r w:rsidRPr="00E7370A">
        <w:rPr>
          <w:rFonts w:ascii="Times New Roman" w:hAnsi="Times New Roman" w:cs="Times New Roman"/>
          <w:sz w:val="16"/>
          <w:szCs w:val="16"/>
        </w:rPr>
        <w:t>4) января 1918 г. Верховная морская коллегия, созданная по декрету Совета Народных Комиссаров еще 24 ноября 1917 г. для руко</w:t>
      </w:r>
      <w:r w:rsidRPr="00E7370A">
        <w:rPr>
          <w:rFonts w:ascii="Times New Roman" w:hAnsi="Times New Roman" w:cs="Times New Roman"/>
          <w:sz w:val="16"/>
          <w:szCs w:val="16"/>
        </w:rPr>
        <w:softHyphen/>
        <w:t>водства подлежащими реорганизации центральными учрежде</w:t>
      </w:r>
      <w:r w:rsidRPr="00E7370A">
        <w:rPr>
          <w:rFonts w:ascii="Times New Roman" w:hAnsi="Times New Roman" w:cs="Times New Roman"/>
          <w:sz w:val="16"/>
          <w:szCs w:val="16"/>
        </w:rPr>
        <w:softHyphen/>
        <w:t>ниями Морского ведомства, опираясь на доклад Морского гене</w:t>
      </w:r>
      <w:r w:rsidRPr="00E7370A">
        <w:rPr>
          <w:rFonts w:ascii="Times New Roman" w:hAnsi="Times New Roman" w:cs="Times New Roman"/>
          <w:sz w:val="16"/>
          <w:szCs w:val="16"/>
        </w:rPr>
        <w:softHyphen/>
        <w:t>рального штаба, признала решение об объединении сухопутной и морской авиацией преждевре</w:t>
      </w:r>
      <w:r w:rsidRPr="00E7370A">
        <w:rPr>
          <w:rFonts w:ascii="Times New Roman" w:hAnsi="Times New Roman" w:cs="Times New Roman"/>
          <w:sz w:val="16"/>
          <w:szCs w:val="16"/>
        </w:rPr>
        <w:softHyphen/>
        <w:t>менным и постано</w:t>
      </w:r>
      <w:r w:rsidRPr="00E7370A">
        <w:rPr>
          <w:rFonts w:ascii="Times New Roman" w:hAnsi="Times New Roman" w:cs="Times New Roman"/>
          <w:sz w:val="16"/>
          <w:szCs w:val="16"/>
        </w:rPr>
        <w:softHyphen/>
        <w:t>вила: “Вопрос о соединении управлений временно принятием в исполнение отложить и разработать проект урегулирования отношений управлений”. Против объединения двух видов авиации категорически выступил Реввоенсовет Балтийского фло</w:t>
      </w:r>
      <w:r w:rsidRPr="00E7370A">
        <w:rPr>
          <w:rFonts w:ascii="Times New Roman" w:hAnsi="Times New Roman" w:cs="Times New Roman"/>
          <w:sz w:val="16"/>
          <w:szCs w:val="16"/>
        </w:rPr>
        <w:softHyphen/>
        <w:t>та, твердо указавший на то, что “гидроавиация является типич</w:t>
      </w:r>
      <w:r w:rsidRPr="00E7370A">
        <w:rPr>
          <w:rFonts w:ascii="Times New Roman" w:hAnsi="Times New Roman" w:cs="Times New Roman"/>
          <w:sz w:val="16"/>
          <w:szCs w:val="16"/>
        </w:rPr>
        <w:softHyphen/>
        <w:t>ным морским родом оружия”. Она оснащается соответствую</w:t>
      </w:r>
      <w:r w:rsidRPr="00E7370A">
        <w:rPr>
          <w:rFonts w:ascii="Times New Roman" w:hAnsi="Times New Roman" w:cs="Times New Roman"/>
          <w:sz w:val="16"/>
          <w:szCs w:val="16"/>
        </w:rPr>
        <w:softHyphen/>
        <w:t>щим образом приспособленными летательными аппаратами и комплектуется специально подготовленными летчиками, знаю</w:t>
      </w:r>
      <w:r w:rsidRPr="00E7370A">
        <w:rPr>
          <w:rFonts w:ascii="Times New Roman" w:hAnsi="Times New Roman" w:cs="Times New Roman"/>
          <w:sz w:val="16"/>
          <w:szCs w:val="16"/>
        </w:rPr>
        <w:softHyphen/>
        <w:t xml:space="preserve">щими специфику морской войны. Исполнявший обязанности начальника штаба флота </w:t>
      </w:r>
      <w:proofErr w:type="spellStart"/>
      <w:r w:rsidRPr="00E7370A">
        <w:rPr>
          <w:rFonts w:ascii="Times New Roman" w:hAnsi="Times New Roman" w:cs="Times New Roman"/>
          <w:sz w:val="16"/>
          <w:szCs w:val="16"/>
        </w:rPr>
        <w:t>контр</w:t>
      </w:r>
      <w:r w:rsidRPr="00E7370A">
        <w:rPr>
          <w:rFonts w:ascii="Times New Roman" w:hAnsi="Times New Roman" w:cs="Times New Roman"/>
          <w:sz w:val="16"/>
          <w:szCs w:val="16"/>
        </w:rPr>
        <w:softHyphen/>
        <w:t>адмирал</w:t>
      </w:r>
      <w:proofErr w:type="spellEnd"/>
      <w:r w:rsidRPr="00E7370A">
        <w:rPr>
          <w:rFonts w:ascii="Times New Roman" w:hAnsi="Times New Roman" w:cs="Times New Roman"/>
          <w:sz w:val="16"/>
          <w:szCs w:val="16"/>
        </w:rPr>
        <w:t xml:space="preserve"> А. </w:t>
      </w:r>
      <w:proofErr w:type="spellStart"/>
      <w:r w:rsidRPr="00E7370A">
        <w:rPr>
          <w:rFonts w:ascii="Times New Roman" w:hAnsi="Times New Roman" w:cs="Times New Roman"/>
          <w:sz w:val="16"/>
          <w:szCs w:val="16"/>
        </w:rPr>
        <w:t>Ружек</w:t>
      </w:r>
      <w:proofErr w:type="spellEnd"/>
      <w:r w:rsidRPr="00E7370A">
        <w:rPr>
          <w:rFonts w:ascii="Times New Roman" w:hAnsi="Times New Roman" w:cs="Times New Roman"/>
          <w:sz w:val="16"/>
          <w:szCs w:val="16"/>
        </w:rPr>
        <w:t xml:space="preserve"> заявил, что объединение авиации станет оши</w:t>
      </w:r>
      <w:r w:rsidRPr="00E7370A">
        <w:rPr>
          <w:rFonts w:ascii="Times New Roman" w:hAnsi="Times New Roman" w:cs="Times New Roman"/>
          <w:sz w:val="16"/>
          <w:szCs w:val="16"/>
        </w:rPr>
        <w:softHyphen/>
        <w:t>бочной мерой, находящейся в очевидном “разрыве с интереса</w:t>
      </w:r>
      <w:r w:rsidRPr="00E7370A">
        <w:rPr>
          <w:rFonts w:ascii="Times New Roman" w:hAnsi="Times New Roman" w:cs="Times New Roman"/>
          <w:sz w:val="16"/>
          <w:szCs w:val="16"/>
        </w:rPr>
        <w:softHyphen/>
        <w:t>ми морской обороны республики”. Подобные заявления и мнения энергично поддержал назна</w:t>
      </w:r>
      <w:r w:rsidRPr="00E7370A">
        <w:rPr>
          <w:rFonts w:ascii="Times New Roman" w:hAnsi="Times New Roman" w:cs="Times New Roman"/>
          <w:sz w:val="16"/>
          <w:szCs w:val="16"/>
        </w:rPr>
        <w:softHyphen/>
        <w:t>ченный декретом Совнаркома от 25 ноября 1917 года на</w:t>
      </w:r>
      <w:r w:rsidRPr="00E7370A">
        <w:rPr>
          <w:rFonts w:ascii="Times New Roman" w:hAnsi="Times New Roman" w:cs="Times New Roman"/>
          <w:sz w:val="16"/>
          <w:szCs w:val="16"/>
        </w:rPr>
        <w:softHyphen/>
        <w:t>чальником Морского генштаба капитан 1 ранга Е. Беренс. После упразднения прежних чинов, заслуженный военный мо</w:t>
      </w:r>
      <w:r w:rsidRPr="00E7370A">
        <w:rPr>
          <w:rFonts w:ascii="Times New Roman" w:hAnsi="Times New Roman" w:cs="Times New Roman"/>
          <w:sz w:val="16"/>
          <w:szCs w:val="16"/>
        </w:rPr>
        <w:softHyphen/>
        <w:t>ряк сохранил авторитет у сослуживцев и приобрел доверие у начальников. По его инициативе Приказом по Армии и Фло</w:t>
      </w:r>
      <w:r w:rsidRPr="00E7370A">
        <w:rPr>
          <w:rFonts w:ascii="Times New Roman" w:hAnsi="Times New Roman" w:cs="Times New Roman"/>
          <w:sz w:val="16"/>
          <w:szCs w:val="16"/>
        </w:rPr>
        <w:softHyphen/>
        <w:t>ту № 3 от 20 мая (нового стиля) 1918 года Управление морс</w:t>
      </w:r>
      <w:r w:rsidRPr="00E7370A">
        <w:rPr>
          <w:rFonts w:ascii="Times New Roman" w:hAnsi="Times New Roman" w:cs="Times New Roman"/>
          <w:sz w:val="16"/>
          <w:szCs w:val="16"/>
        </w:rPr>
        <w:softHyphen/>
        <w:t>кой авиации снова поступило в подчинение Наркомата по мор</w:t>
      </w:r>
      <w:r w:rsidRPr="00E7370A">
        <w:rPr>
          <w:rFonts w:ascii="Times New Roman" w:hAnsi="Times New Roman" w:cs="Times New Roman"/>
          <w:sz w:val="16"/>
          <w:szCs w:val="16"/>
        </w:rPr>
        <w:softHyphen/>
        <w:t>ским делам (11283).</w:t>
      </w:r>
    </w:p>
    <w:p w14:paraId="2137F66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AF5A43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(24) января 1918 в ЦК партии большевиков столкнулись три позиции относительно переговоров в Брест-</w:t>
      </w:r>
      <w:proofErr w:type="spellStart"/>
      <w:r w:rsidRPr="00E7370A">
        <w:rPr>
          <w:rFonts w:ascii="Times New Roman" w:hAnsi="Times New Roman" w:cs="Times New Roman"/>
          <w:sz w:val="16"/>
          <w:szCs w:val="16"/>
        </w:rPr>
        <w:t>Литовске</w:t>
      </w:r>
      <w:proofErr w:type="spellEnd"/>
      <w:r w:rsidRPr="00E7370A">
        <w:rPr>
          <w:rFonts w:ascii="Times New Roman" w:hAnsi="Times New Roman" w:cs="Times New Roman"/>
          <w:sz w:val="16"/>
          <w:szCs w:val="16"/>
        </w:rPr>
        <w:t xml:space="preserve">: В.И.Л. стоял за принятие предложенных условий миры ради укрепления власти в стране: левые коммунисты во главе с Бухариным выступают за продолжение революционной войны, </w:t>
      </w:r>
      <w:proofErr w:type="spellStart"/>
      <w:r w:rsidRPr="00E7370A">
        <w:rPr>
          <w:rFonts w:ascii="Times New Roman" w:hAnsi="Times New Roman" w:cs="Times New Roman"/>
          <w:sz w:val="16"/>
          <w:szCs w:val="16"/>
        </w:rPr>
        <w:t>Л.Д.Троцкий</w:t>
      </w:r>
      <w:proofErr w:type="spellEnd"/>
      <w:r w:rsidRPr="00E7370A">
        <w:rPr>
          <w:rFonts w:ascii="Times New Roman" w:hAnsi="Times New Roman" w:cs="Times New Roman"/>
          <w:sz w:val="16"/>
          <w:szCs w:val="16"/>
        </w:rPr>
        <w:t xml:space="preserve"> предложил промежуточный вариант - "ни мира, ни войны, а армию - распустить". За него проголосовало большинство (3908,276).</w:t>
      </w:r>
    </w:p>
    <w:p w14:paraId="3CA9AC0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43A08B9" w14:textId="77777777" w:rsidR="006B6B0C" w:rsidRPr="00E7370A" w:rsidRDefault="006B6B0C" w:rsidP="009F4E52">
      <w:pPr>
        <w:pStyle w:val="ae"/>
        <w:spacing w:before="0" w:after="0"/>
        <w:jc w:val="both"/>
        <w:rPr>
          <w:color w:val="auto"/>
          <w:sz w:val="16"/>
          <w:szCs w:val="16"/>
        </w:rPr>
      </w:pPr>
      <w:r w:rsidRPr="00E7370A">
        <w:rPr>
          <w:color w:val="auto"/>
          <w:sz w:val="16"/>
          <w:szCs w:val="16"/>
        </w:rPr>
        <w:t>11 (24) января 1918 большевики на заседании ЦК РСДРП(б) обсудили план дальнейших действий на мирных переговорах с представителями Центральных держав в Брест-</w:t>
      </w:r>
      <w:proofErr w:type="spellStart"/>
      <w:r w:rsidRPr="00E7370A">
        <w:rPr>
          <w:color w:val="auto"/>
          <w:sz w:val="16"/>
          <w:szCs w:val="16"/>
        </w:rPr>
        <w:t>Литовске</w:t>
      </w:r>
      <w:proofErr w:type="spellEnd"/>
      <w:r w:rsidRPr="00E7370A">
        <w:rPr>
          <w:color w:val="auto"/>
          <w:sz w:val="16"/>
          <w:szCs w:val="16"/>
        </w:rPr>
        <w:t xml:space="preserve"> (ныне Брест на западе Белоруссии — РП). Ранее германская сторона выставила советской делегации жесткие условия, требуя передачи под контроль Германии и Австро-Венгрии почти всех западных территорий Российской империи — Польши, большей части Прибалтики, а также части Белоруссии и Украины. Лидеры партии разошлись во мнениях. Владимир Ленин начал склоняться к подписанию мира даже на таких позорных условиях, поскольку у советского правительства еще не было своей полноценной армии, чтобы что-то противопоставить германцам. Но так называемые «левые коммунисты», в числе которых были Бухарин, Дзержинский, Троцкий и другие, упрекали Ленина в том, что он «трусливо отказывается от программы революции» в мировом масштабе. Они были категорически против каких-либо соглашений с империалистическими Германией и Австро-Венгрией, поскольку в таком случае их правительства получили бы ресурсы и возможность погасить выступления пролетариата в своих странах. В Центральных державах в эти дни как раз набирали обороты массовые забастовки, вызванные дефицитом продовольствия и других товаров первой необходимости. В частности, в Австро-Венгрии 14 января началась всеобщая забастовка, которую участники прекратили после переговоров лишь 25 января, а в Германии к 28 января бастовало уже более миллиона человек. Участники этих акций нередко требовали не только «хлеба», но и завершения войны и перехода к республиканской форме правления.</w:t>
      </w:r>
    </w:p>
    <w:p w14:paraId="516D7C2B" w14:textId="75BBD494" w:rsidR="006B6B0C" w:rsidRPr="00E7370A" w:rsidRDefault="006B6B0C" w:rsidP="009F4E52">
      <w:pPr>
        <w:pStyle w:val="ae"/>
        <w:spacing w:before="0" w:after="0"/>
        <w:jc w:val="both"/>
        <w:rPr>
          <w:color w:val="auto"/>
          <w:sz w:val="16"/>
          <w:szCs w:val="16"/>
        </w:rPr>
      </w:pPr>
      <w:r w:rsidRPr="00E7370A">
        <w:rPr>
          <w:color w:val="auto"/>
          <w:sz w:val="16"/>
          <w:szCs w:val="16"/>
        </w:rPr>
        <w:t>«Левые» соратники Ленина полагали, что при поддержке это забастовочное движение могло бы перерасти в «мировую революцию». Посему часть из них выступала</w:t>
      </w:r>
      <w:r w:rsidR="00D30863">
        <w:rPr>
          <w:color w:val="auto"/>
          <w:sz w:val="16"/>
          <w:szCs w:val="16"/>
        </w:rPr>
        <w:t xml:space="preserve"> </w:t>
      </w:r>
      <w:r w:rsidRPr="00E7370A">
        <w:rPr>
          <w:color w:val="auto"/>
          <w:sz w:val="16"/>
          <w:szCs w:val="16"/>
        </w:rPr>
        <w:t>за прекращение переговоров с Центральными державами и решительное начало «революционной войны» против мирового империализма. Другие же оппоненты Ленина, включая Троцкого (на тот момент он являлся комиссаром по иностранным делам), занимали позицию «ни мира, ни войны» — то есть</w:t>
      </w:r>
      <w:r w:rsidR="00D30863">
        <w:rPr>
          <w:color w:val="auto"/>
          <w:sz w:val="16"/>
          <w:szCs w:val="16"/>
        </w:rPr>
        <w:t xml:space="preserve"> </w:t>
      </w:r>
      <w:r w:rsidRPr="00E7370A">
        <w:rPr>
          <w:color w:val="auto"/>
          <w:sz w:val="16"/>
          <w:szCs w:val="16"/>
        </w:rPr>
        <w:t>не идти ни на уступки германской стороне на переговорах в Брест-</w:t>
      </w:r>
      <w:proofErr w:type="spellStart"/>
      <w:r w:rsidRPr="00E7370A">
        <w:rPr>
          <w:color w:val="auto"/>
          <w:sz w:val="16"/>
          <w:szCs w:val="16"/>
        </w:rPr>
        <w:t>Литовске</w:t>
      </w:r>
      <w:proofErr w:type="spellEnd"/>
      <w:r w:rsidRPr="00E7370A">
        <w:rPr>
          <w:color w:val="auto"/>
          <w:sz w:val="16"/>
          <w:szCs w:val="16"/>
        </w:rPr>
        <w:t xml:space="preserve">, ни на разрыв отношений, а тем временем усилить агитацию и помощь европейскому пролетариату, чтобы </w:t>
      </w:r>
      <w:r w:rsidRPr="00E7370A">
        <w:rPr>
          <w:color w:val="auto"/>
          <w:sz w:val="16"/>
          <w:szCs w:val="16"/>
        </w:rPr>
        <w:lastRenderedPageBreak/>
        <w:t>забастовки там сами переросли в «мировую революцию» (17045).</w:t>
      </w:r>
    </w:p>
    <w:p w14:paraId="70416B17" w14:textId="77777777" w:rsidR="006B6B0C" w:rsidRPr="00E7370A" w:rsidRDefault="006B6B0C" w:rsidP="009F4E52">
      <w:pPr>
        <w:autoSpaceDE w:val="0"/>
        <w:autoSpaceDN w:val="0"/>
        <w:adjustRightInd w:val="0"/>
        <w:spacing w:after="0" w:line="240" w:lineRule="auto"/>
        <w:jc w:val="both"/>
        <w:rPr>
          <w:rFonts w:ascii="Times New Roman" w:hAnsi="Times New Roman" w:cs="Times New Roman"/>
          <w:sz w:val="16"/>
          <w:szCs w:val="16"/>
        </w:rPr>
      </w:pPr>
    </w:p>
    <w:p w14:paraId="18B639A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(24) января 1918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xml:space="preserve"> предписал всем Советам и солдатским комитетам немедленно создать военные отделы, организовать сеть вербовочных пунктов и открыть запись добровольцев в ряды Красной Армии (4216).</w:t>
      </w:r>
    </w:p>
    <w:p w14:paraId="21CEB5E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224360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(24) января 1918 Верховная морская коллегия пыталась воспротивиться объединению сухопутной и морской авиации (1085,80).</w:t>
      </w:r>
    </w:p>
    <w:p w14:paraId="12399AB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6F10EB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(24) января 1918 КГ захватила Феодосию и Ялту (2239).</w:t>
      </w:r>
    </w:p>
    <w:p w14:paraId="28CF1B3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C54BDF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4A0784A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D795DD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(24) января 1918 Четвертым Универсалом Центральной Рады была провозглашена независимость Украины (3908,276).</w:t>
      </w:r>
    </w:p>
    <w:p w14:paraId="541243D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BC19287"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(24) января 1918 съезд фронтового казачества в станице Каменская провозгласил правительство Донской области низложенным и создал Донской казачий военно-революционный комитет (4962).</w:t>
      </w:r>
    </w:p>
    <w:p w14:paraId="2C1F35D0"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4602E3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38D938D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067441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(24) января 1918 Петроград. Телеграмма </w:t>
      </w:r>
      <w:proofErr w:type="spellStart"/>
      <w:r w:rsidRPr="00E7370A">
        <w:rPr>
          <w:rFonts w:ascii="Times New Roman" w:hAnsi="Times New Roman" w:cs="Times New Roman"/>
          <w:sz w:val="16"/>
          <w:szCs w:val="16"/>
        </w:rPr>
        <w:t>нкид</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Л.Троцкого</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мид</w:t>
      </w:r>
      <w:proofErr w:type="spellEnd"/>
      <w:r w:rsidRPr="00E7370A">
        <w:rPr>
          <w:rFonts w:ascii="Times New Roman" w:hAnsi="Times New Roman" w:cs="Times New Roman"/>
          <w:sz w:val="16"/>
          <w:szCs w:val="16"/>
        </w:rPr>
        <w:t xml:space="preserve"> Австро-Венгрии </w:t>
      </w:r>
      <w:proofErr w:type="spellStart"/>
      <w:r w:rsidRPr="00E7370A">
        <w:rPr>
          <w:rFonts w:ascii="Times New Roman" w:hAnsi="Times New Roman" w:cs="Times New Roman"/>
          <w:sz w:val="16"/>
          <w:szCs w:val="16"/>
        </w:rPr>
        <w:t>О.Чернину</w:t>
      </w:r>
      <w:proofErr w:type="spellEnd"/>
      <w:r w:rsidRPr="00E7370A">
        <w:rPr>
          <w:rFonts w:ascii="Times New Roman" w:hAnsi="Times New Roman" w:cs="Times New Roman"/>
          <w:sz w:val="16"/>
          <w:szCs w:val="16"/>
        </w:rPr>
        <w:t xml:space="preserve"> с просьбой получить согласие правительства Австро-Венгрии о его поездке в </w:t>
      </w:r>
      <w:proofErr w:type="spellStart"/>
      <w:r w:rsidRPr="00E7370A">
        <w:rPr>
          <w:rFonts w:ascii="Times New Roman" w:hAnsi="Times New Roman" w:cs="Times New Roman"/>
          <w:sz w:val="16"/>
          <w:szCs w:val="16"/>
        </w:rPr>
        <w:t>г.Вена</w:t>
      </w:r>
      <w:proofErr w:type="spellEnd"/>
      <w:r w:rsidRPr="00E7370A">
        <w:rPr>
          <w:rFonts w:ascii="Times New Roman" w:hAnsi="Times New Roman" w:cs="Times New Roman"/>
          <w:sz w:val="16"/>
          <w:szCs w:val="16"/>
        </w:rPr>
        <w:t xml:space="preserve"> "для ведения переговоров с представителями австрийского пролетариата" (7449).</w:t>
      </w:r>
    </w:p>
    <w:p w14:paraId="14AAE21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AB17D9A" w14:textId="0EA73B9C" w:rsidR="00F840C4" w:rsidRPr="00E7370A" w:rsidRDefault="00F840C4"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11</w:t>
      </w:r>
      <w:r w:rsidR="00D30863">
        <w:rPr>
          <w:rFonts w:ascii="Times New Roman" w:eastAsia="Times New Roman" w:hAnsi="Times New Roman" w:cs="Times New Roman"/>
          <w:sz w:val="16"/>
          <w:szCs w:val="16"/>
          <w:lang w:eastAsia="ru-RU"/>
        </w:rPr>
        <w:t xml:space="preserve"> </w:t>
      </w:r>
      <w:hyperlink r:id="rId41" w:tooltip="24 января" w:history="1">
        <w:r w:rsidRPr="00E7370A">
          <w:rPr>
            <w:rFonts w:ascii="Times New Roman" w:eastAsia="Times New Roman" w:hAnsi="Times New Roman" w:cs="Times New Roman"/>
            <w:sz w:val="16"/>
            <w:szCs w:val="16"/>
            <w:lang w:eastAsia="ru-RU"/>
          </w:rPr>
          <w:t>(24)</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января</w:t>
        </w:r>
      </w:hyperlink>
      <w:r w:rsidRPr="00E7370A">
        <w:rPr>
          <w:rFonts w:ascii="Times New Roman" w:eastAsia="Times New Roman" w:hAnsi="Times New Roman" w:cs="Times New Roman"/>
          <w:sz w:val="16"/>
          <w:szCs w:val="16"/>
          <w:lang w:eastAsia="ru-RU"/>
        </w:rPr>
        <w:t xml:space="preserve"> 1918 на заседании ЦК РСДРП(б) против Ленина выступили «левые коммунисты» и Троцкий. Дзержинский упрекал Ленина в том, что он трусливо отказывается от программы революции, как Зиновьев и Каменев отказались от неё в октябре. Согласиться на диктат кайзера, утверждал Бухарин, значит воткнуть нож в спину немецкого и австрийского пролетариата — в Вене как раз шла всеобщая забастовка против войны. По мнению Урицкого, Ленин подходил к проблеме с узко русской, а не международной точки зрения, эту же ошибку он совершил и в прошлом. От имени петроградской парторганизации </w:t>
      </w:r>
      <w:hyperlink r:id="rId42" w:tooltip="Косиор, Станислав Викентьевич" w:history="1">
        <w:r w:rsidRPr="00E7370A">
          <w:rPr>
            <w:rFonts w:ascii="Times New Roman" w:eastAsia="Times New Roman" w:hAnsi="Times New Roman" w:cs="Times New Roman"/>
            <w:sz w:val="16"/>
            <w:szCs w:val="16"/>
            <w:lang w:eastAsia="ru-RU"/>
          </w:rPr>
          <w:t>Косиор</w:t>
        </w:r>
      </w:hyperlink>
      <w:r w:rsidRPr="00E7370A">
        <w:rPr>
          <w:rFonts w:ascii="Times New Roman" w:eastAsia="Times New Roman" w:hAnsi="Times New Roman" w:cs="Times New Roman"/>
          <w:sz w:val="16"/>
          <w:szCs w:val="16"/>
          <w:lang w:eastAsia="ru-RU"/>
        </w:rPr>
        <w:t xml:space="preserve"> отверг позицию Ленина. Ленин формулировал свою позицию так: «</w:t>
      </w:r>
      <w:r w:rsidRPr="00E7370A">
        <w:rPr>
          <w:rFonts w:ascii="Times New Roman" w:eastAsia="Times New Roman" w:hAnsi="Times New Roman" w:cs="Times New Roman"/>
          <w:iCs/>
          <w:sz w:val="16"/>
          <w:szCs w:val="16"/>
          <w:lang w:eastAsia="ru-RU"/>
        </w:rPr>
        <w:t>Для революционной войны нужна армия, а у нас армии нет … Несомненно, мир, который мы вынуждены заключать сейчас, — мир похабный, но если начнётся война, то наше правительство будет сметено и мир будет заключён другим правительством</w:t>
      </w:r>
      <w:r w:rsidRPr="00E7370A">
        <w:rPr>
          <w:rFonts w:ascii="Times New Roman" w:eastAsia="Times New Roman" w:hAnsi="Times New Roman" w:cs="Times New Roman"/>
          <w:sz w:val="16"/>
          <w:szCs w:val="16"/>
          <w:lang w:eastAsia="ru-RU"/>
        </w:rPr>
        <w:t>». Часть «левых коммунистов» — Бухарин, Урицкий, Ломов (</w:t>
      </w:r>
      <w:proofErr w:type="spellStart"/>
      <w:r w:rsidRPr="00E7370A">
        <w:rPr>
          <w:rFonts w:ascii="Times New Roman" w:eastAsia="Times New Roman" w:hAnsi="Times New Roman" w:cs="Times New Roman"/>
          <w:sz w:val="16"/>
          <w:szCs w:val="16"/>
          <w:lang w:eastAsia="ru-RU"/>
        </w:rPr>
        <w:t>Оппоков</w:t>
      </w:r>
      <w:proofErr w:type="spellEnd"/>
      <w:r w:rsidRPr="00E7370A">
        <w:rPr>
          <w:rFonts w:ascii="Times New Roman" w:eastAsia="Times New Roman" w:hAnsi="Times New Roman" w:cs="Times New Roman"/>
          <w:sz w:val="16"/>
          <w:szCs w:val="16"/>
          <w:lang w:eastAsia="ru-RU"/>
        </w:rPr>
        <w:t>) — выступила с поддержкой предложения Троцкого — «ни мира, ни войны». За подписание мира высказались Сталин, Сергеев (Артём), Сокольников. «Левые коммунисты», временно отказавшись от лозунга немедленной «революционной войны» (за него голосовало только два человека), при голосовании дали перевес предложению Троцкого, которое получило 9 голосов при 7 против. Тогда Ленин внёс предложение о всяческом затягивании переговоров, которое было принято 12 голосами при 1 против (Зиновьев).</w:t>
      </w:r>
    </w:p>
    <w:p w14:paraId="062C69F3" w14:textId="4F0ABA17" w:rsidR="00F840C4" w:rsidRPr="00E7370A" w:rsidRDefault="00F840C4"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Оценивая последствия своего лозунга «ни мира, ни войны», Троцкий в надежде на революцию в Германии заявляет, что «</w:t>
      </w:r>
      <w:r w:rsidRPr="00E7370A">
        <w:rPr>
          <w:rFonts w:ascii="Times New Roman" w:eastAsia="Times New Roman" w:hAnsi="Times New Roman" w:cs="Times New Roman"/>
          <w:iCs/>
          <w:sz w:val="16"/>
          <w:szCs w:val="16"/>
          <w:lang w:eastAsia="ru-RU"/>
        </w:rPr>
        <w:t>25</w:t>
      </w:r>
      <w:r w:rsidR="00D30863">
        <w:rPr>
          <w:rFonts w:ascii="Times New Roman" w:eastAsia="Times New Roman" w:hAnsi="Times New Roman" w:cs="Times New Roman"/>
          <w:iCs/>
          <w:sz w:val="16"/>
          <w:szCs w:val="16"/>
          <w:lang w:eastAsia="ru-RU"/>
        </w:rPr>
        <w:t xml:space="preserve"> </w:t>
      </w:r>
      <w:r w:rsidRPr="00E7370A">
        <w:rPr>
          <w:rFonts w:ascii="Times New Roman" w:eastAsia="Times New Roman" w:hAnsi="Times New Roman" w:cs="Times New Roman"/>
          <w:iCs/>
          <w:sz w:val="16"/>
          <w:szCs w:val="16"/>
          <w:lang w:eastAsia="ru-RU"/>
        </w:rPr>
        <w:t>% за то, что германцы смогут наступать</w:t>
      </w:r>
      <w:r w:rsidRPr="00E7370A">
        <w:rPr>
          <w:rFonts w:ascii="Times New Roman" w:eastAsia="Times New Roman" w:hAnsi="Times New Roman" w:cs="Times New Roman"/>
          <w:sz w:val="16"/>
          <w:szCs w:val="16"/>
          <w:lang w:eastAsia="ru-RU"/>
        </w:rPr>
        <w:t xml:space="preserve">». Член советской делегации </w:t>
      </w:r>
      <w:hyperlink r:id="rId43" w:tooltip="Покровский, Михаил Николаевич" w:history="1">
        <w:r w:rsidRPr="00E7370A">
          <w:rPr>
            <w:rFonts w:ascii="Times New Roman" w:eastAsia="Times New Roman" w:hAnsi="Times New Roman" w:cs="Times New Roman"/>
            <w:sz w:val="16"/>
            <w:szCs w:val="16"/>
            <w:lang w:eastAsia="ru-RU"/>
          </w:rPr>
          <w:t>М. Н. Покровский</w:t>
        </w:r>
      </w:hyperlink>
      <w:r w:rsidRPr="00E7370A">
        <w:rPr>
          <w:rFonts w:ascii="Times New Roman" w:eastAsia="Times New Roman" w:hAnsi="Times New Roman" w:cs="Times New Roman"/>
          <w:sz w:val="16"/>
          <w:szCs w:val="16"/>
          <w:lang w:eastAsia="ru-RU"/>
        </w:rPr>
        <w:t xml:space="preserve"> отозвался о надеждах Троцкого крайне скептически: «</w:t>
      </w:r>
      <w:r w:rsidRPr="00E7370A">
        <w:rPr>
          <w:rFonts w:ascii="Times New Roman" w:eastAsia="Times New Roman" w:hAnsi="Times New Roman" w:cs="Times New Roman"/>
          <w:iCs/>
          <w:sz w:val="16"/>
          <w:szCs w:val="16"/>
          <w:lang w:eastAsia="ru-RU"/>
        </w:rPr>
        <w:t>Он наивно воображал, что стоит только перенести цирк „Модерн“ [излюбленное место для митингов в Петрограде] в Брест — и дело будет в шляпе. Что из его брестских речей до германского рабочего дойдёт только то, что разрешит напечатать военная цензура Вильгельма II, это ускользнуло от его соображения</w:t>
      </w:r>
      <w:r w:rsidRPr="00E7370A">
        <w:rPr>
          <w:rFonts w:ascii="Times New Roman" w:eastAsia="Times New Roman" w:hAnsi="Times New Roman" w:cs="Times New Roman"/>
          <w:sz w:val="16"/>
          <w:szCs w:val="16"/>
          <w:lang w:eastAsia="ru-RU"/>
        </w:rPr>
        <w:t>».</w:t>
      </w:r>
    </w:p>
    <w:p w14:paraId="70E955A2" w14:textId="77777777" w:rsidR="00F840C4" w:rsidRPr="00E7370A" w:rsidRDefault="00F840C4"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Кроме того, во время этого же перерыва Троцкий выступил с докладом на III съезде Советов. Подавляющее большинство съезда было так категорически настроено в пользу войны, что Ленин держался в тени. Даже Троцкий более решительно говорил о своих возражениях против мира, чем против войны. «Главную речь вечера, — пишет британский очевидец, — произнес Троцкий, чей доклад… слушали с восторженным вниманием. С него не сводили глаз, ибо он достиг зенита своей силы… Человек, воплощавший в себе революционную волю России, обращался к миру вовне… Когда Троцкий закончил свою речь, огромное сонмище русских рабочих, солдат и крестьян поднялось и… торжественно запело „Интернационал“. Это был столь же стихийный порыв, сколь и волнующий для тех, кто, как автор, был его очевидцем». Съезд единодушно одобрил доклад Троцкого, но не принял никакого решения и оставил его на усмотрение правительства.</w:t>
      </w:r>
    </w:p>
    <w:p w14:paraId="42871732" w14:textId="77777777" w:rsidR="00F840C4" w:rsidRPr="00E7370A" w:rsidRDefault="00F840C4"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Перед отъездом советской делегации в Брест-</w:t>
      </w:r>
      <w:proofErr w:type="spellStart"/>
      <w:r w:rsidRPr="00E7370A">
        <w:rPr>
          <w:rFonts w:ascii="Times New Roman" w:eastAsia="Times New Roman" w:hAnsi="Times New Roman" w:cs="Times New Roman"/>
          <w:sz w:val="16"/>
          <w:szCs w:val="16"/>
          <w:lang w:eastAsia="ru-RU"/>
        </w:rPr>
        <w:t>Литовск</w:t>
      </w:r>
      <w:proofErr w:type="spellEnd"/>
      <w:r w:rsidRPr="00E7370A">
        <w:rPr>
          <w:rFonts w:ascii="Times New Roman" w:eastAsia="Times New Roman" w:hAnsi="Times New Roman" w:cs="Times New Roman"/>
          <w:sz w:val="16"/>
          <w:szCs w:val="16"/>
          <w:lang w:eastAsia="ru-RU"/>
        </w:rPr>
        <w:t xml:space="preserve"> для продолжения переговоров Ленин дал указание Троцкому всемерно затягивать переговоры, но в случае предъявления немцами ультиматума мир подписать (17035).</w:t>
      </w:r>
    </w:p>
    <w:p w14:paraId="5391B001" w14:textId="77777777" w:rsidR="00F840C4" w:rsidRPr="00E7370A" w:rsidRDefault="00F840C4" w:rsidP="009F4E52">
      <w:pPr>
        <w:spacing w:after="0" w:line="240" w:lineRule="auto"/>
        <w:jc w:val="both"/>
        <w:rPr>
          <w:rFonts w:ascii="Times New Roman" w:eastAsia="Times New Roman" w:hAnsi="Times New Roman" w:cs="Times New Roman"/>
          <w:sz w:val="16"/>
          <w:szCs w:val="16"/>
          <w:lang w:eastAsia="ru-RU"/>
        </w:rPr>
      </w:pPr>
    </w:p>
    <w:p w14:paraId="171A043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5C204A0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DC4FA8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(25) января 1918 В.И.Л. подписал декрет СНК о конфискации самолетного завода Андреева - Ланского (66,28).</w:t>
      </w:r>
    </w:p>
    <w:p w14:paraId="68CB32C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"Ввиду заявления правления...о нежелании подчиниться декрету о демобилизации...конфисковать названный завод и все его имущество, в чем бы это имущество не состояло, и объявить его собственностью Российской Республики...Весь служебный и технический персонал обязан оставаться на местах и исполнять свои обязанности..." (505,12).</w:t>
      </w:r>
    </w:p>
    <w:p w14:paraId="5666F4A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Есть данные, что декрет был подписан 17 января 1918</w:t>
      </w:r>
    </w:p>
    <w:p w14:paraId="46C54D2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Есть мнение, что Декрет, подписанный в январе 1918 г. В.И.Л., предусматривал и национализацию завода "Дека" в г. Александровске (276).</w:t>
      </w:r>
    </w:p>
    <w:p w14:paraId="1A2E269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Нет, это не так. Декрет по Деке был подписан 20 января 1918</w:t>
      </w:r>
    </w:p>
    <w:p w14:paraId="778A482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9C53C40" w14:textId="002CCA87" w:rsidR="00167A62" w:rsidRPr="005807AE" w:rsidRDefault="00167A62"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12 </w:t>
      </w:r>
      <w:r w:rsidR="000F0A3F">
        <w:rPr>
          <w:rFonts w:ascii="Times New Roman" w:hAnsi="Times New Roman" w:cs="Times New Roman"/>
          <w:color w:val="0070C0"/>
          <w:sz w:val="16"/>
          <w:szCs w:val="16"/>
        </w:rPr>
        <w:t xml:space="preserve">(25) </w:t>
      </w:r>
      <w:r w:rsidRPr="005807AE">
        <w:rPr>
          <w:rFonts w:ascii="Times New Roman" w:hAnsi="Times New Roman" w:cs="Times New Roman"/>
          <w:color w:val="0070C0"/>
          <w:sz w:val="16"/>
          <w:szCs w:val="16"/>
        </w:rPr>
        <w:t xml:space="preserve">января </w:t>
      </w:r>
      <w:r>
        <w:rPr>
          <w:rFonts w:ascii="Times New Roman" w:hAnsi="Times New Roman" w:cs="Times New Roman"/>
          <w:color w:val="0070C0"/>
          <w:sz w:val="16"/>
          <w:szCs w:val="16"/>
        </w:rPr>
        <w:t>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Совет народных комиссаров принял декрет о </w:t>
      </w:r>
      <w:r>
        <w:rPr>
          <w:rFonts w:ascii="Times New Roman" w:hAnsi="Times New Roman" w:cs="Times New Roman"/>
          <w:color w:val="0070C0"/>
          <w:sz w:val="16"/>
          <w:szCs w:val="16"/>
        </w:rPr>
        <w:t>национализации</w:t>
      </w:r>
      <w:r w:rsidRPr="005807AE">
        <w:rPr>
          <w:rFonts w:ascii="Times New Roman" w:hAnsi="Times New Roman" w:cs="Times New Roman"/>
          <w:color w:val="0070C0"/>
          <w:sz w:val="16"/>
          <w:szCs w:val="16"/>
        </w:rPr>
        <w:t xml:space="preserve"> самолетостроительного завода "</w:t>
      </w:r>
      <w:proofErr w:type="spellStart"/>
      <w:proofErr w:type="gramStart"/>
      <w:r w:rsidRPr="005807AE">
        <w:rPr>
          <w:rFonts w:ascii="Times New Roman" w:hAnsi="Times New Roman" w:cs="Times New Roman"/>
          <w:color w:val="0070C0"/>
          <w:sz w:val="16"/>
          <w:szCs w:val="16"/>
        </w:rPr>
        <w:t>Андреев,Ланский</w:t>
      </w:r>
      <w:proofErr w:type="spellEnd"/>
      <w:proofErr w:type="gramEnd"/>
      <w:r w:rsidRPr="005807AE">
        <w:rPr>
          <w:rFonts w:ascii="Times New Roman" w:hAnsi="Times New Roman" w:cs="Times New Roman"/>
          <w:color w:val="0070C0"/>
          <w:sz w:val="16"/>
          <w:szCs w:val="16"/>
        </w:rPr>
        <w:t xml:space="preserve"> и К</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 в Петро- граде за отказ правления завода подчиниться декрету С</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К о демобил</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зац</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и н желании рас</w:t>
      </w:r>
      <w:r>
        <w:rPr>
          <w:rFonts w:ascii="Times New Roman" w:hAnsi="Times New Roman" w:cs="Times New Roman"/>
          <w:color w:val="0070C0"/>
          <w:sz w:val="16"/>
          <w:szCs w:val="16"/>
        </w:rPr>
        <w:t>пус</w:t>
      </w:r>
      <w:r w:rsidRPr="005807AE">
        <w:rPr>
          <w:rFonts w:ascii="Times New Roman" w:hAnsi="Times New Roman" w:cs="Times New Roman"/>
          <w:color w:val="0070C0"/>
          <w:sz w:val="16"/>
          <w:szCs w:val="16"/>
        </w:rPr>
        <w:t>тить всех рабочих «Завод об</w:t>
      </w:r>
      <w:r>
        <w:rPr>
          <w:rFonts w:ascii="Times New Roman" w:hAnsi="Times New Roman" w:cs="Times New Roman"/>
          <w:color w:val="0070C0"/>
          <w:sz w:val="16"/>
          <w:szCs w:val="16"/>
        </w:rPr>
        <w:t>ъ</w:t>
      </w:r>
      <w:r w:rsidRPr="005807AE">
        <w:rPr>
          <w:rFonts w:ascii="Times New Roman" w:hAnsi="Times New Roman" w:cs="Times New Roman"/>
          <w:color w:val="0070C0"/>
          <w:sz w:val="16"/>
          <w:szCs w:val="16"/>
        </w:rPr>
        <w:t>явлен собствен</w:t>
      </w:r>
      <w:r w:rsidRPr="005807AE">
        <w:rPr>
          <w:rFonts w:ascii="Times New Roman" w:hAnsi="Times New Roman" w:cs="Times New Roman"/>
          <w:color w:val="0070C0"/>
          <w:sz w:val="16"/>
          <w:szCs w:val="16"/>
        </w:rPr>
        <w:softHyphen/>
        <w:t>ностью Российской республики.</w:t>
      </w:r>
      <w:r>
        <w:rPr>
          <w:rFonts w:ascii="Times New Roman" w:hAnsi="Times New Roman" w:cs="Times New Roman"/>
          <w:color w:val="0070C0"/>
          <w:sz w:val="16"/>
          <w:szCs w:val="16"/>
        </w:rPr>
        <w:t xml:space="preserve"> Э</w:t>
      </w:r>
      <w:r w:rsidRPr="005807AE">
        <w:rPr>
          <w:rFonts w:ascii="Times New Roman" w:hAnsi="Times New Roman" w:cs="Times New Roman"/>
          <w:color w:val="0070C0"/>
          <w:sz w:val="16"/>
          <w:szCs w:val="16"/>
        </w:rPr>
        <w:t>то был второй акт советского прави</w:t>
      </w:r>
      <w:r w:rsidRPr="005807AE">
        <w:rPr>
          <w:rFonts w:ascii="Times New Roman" w:hAnsi="Times New Roman" w:cs="Times New Roman"/>
          <w:color w:val="0070C0"/>
          <w:sz w:val="16"/>
          <w:szCs w:val="16"/>
        </w:rPr>
        <w:softHyphen/>
        <w:t xml:space="preserve">тельства в борьбе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саботажем в </w:t>
      </w:r>
      <w:proofErr w:type="spellStart"/>
      <w:r w:rsidRPr="005807AE">
        <w:rPr>
          <w:rFonts w:ascii="Times New Roman" w:hAnsi="Times New Roman" w:cs="Times New Roman"/>
          <w:color w:val="0070C0"/>
          <w:sz w:val="16"/>
          <w:szCs w:val="16"/>
        </w:rPr>
        <w:t>авиапромыиленнооти</w:t>
      </w:r>
      <w:proofErr w:type="spellEnd"/>
      <w:r w:rsidRPr="005807AE">
        <w:rPr>
          <w:rFonts w:ascii="Times New Roman" w:hAnsi="Times New Roman" w:cs="Times New Roman"/>
          <w:color w:val="0070C0"/>
          <w:sz w:val="16"/>
          <w:szCs w:val="16"/>
        </w:rPr>
        <w:t>.</w:t>
      </w:r>
    </w:p>
    <w:p w14:paraId="4EA54794" w14:textId="77777777" w:rsidR="00167A62" w:rsidRDefault="00167A62"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/Декреты советской власти, 1957,</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том 1,</w:t>
      </w:r>
      <w:r>
        <w:rPr>
          <w:rFonts w:ascii="Times New Roman" w:hAnsi="Times New Roman" w:cs="Times New Roman"/>
          <w:color w:val="0070C0"/>
          <w:sz w:val="16"/>
          <w:szCs w:val="16"/>
        </w:rPr>
        <w:t xml:space="preserve"> с</w:t>
      </w:r>
      <w:r w:rsidRPr="005807AE">
        <w:rPr>
          <w:rFonts w:ascii="Times New Roman" w:hAnsi="Times New Roman" w:cs="Times New Roman"/>
          <w:color w:val="0070C0"/>
          <w:sz w:val="16"/>
          <w:szCs w:val="16"/>
        </w:rPr>
        <w:t>тр.345/</w:t>
      </w:r>
      <w:r>
        <w:rPr>
          <w:rFonts w:ascii="Times New Roman" w:hAnsi="Times New Roman" w:cs="Times New Roman"/>
          <w:color w:val="0070C0"/>
          <w:sz w:val="16"/>
          <w:szCs w:val="16"/>
        </w:rPr>
        <w:t xml:space="preserve"> (23370).</w:t>
      </w:r>
    </w:p>
    <w:p w14:paraId="35B7DAEC" w14:textId="77777777" w:rsidR="00167A62" w:rsidRPr="005807AE" w:rsidRDefault="00167A62" w:rsidP="009F4E52">
      <w:pPr>
        <w:spacing w:after="0" w:line="240" w:lineRule="auto"/>
        <w:jc w:val="both"/>
        <w:rPr>
          <w:rFonts w:ascii="Times New Roman" w:hAnsi="Times New Roman" w:cs="Times New Roman"/>
          <w:color w:val="0070C0"/>
          <w:sz w:val="16"/>
          <w:szCs w:val="16"/>
        </w:rPr>
      </w:pPr>
    </w:p>
    <w:p w14:paraId="48185B65" w14:textId="77777777" w:rsidR="001B18B7" w:rsidRPr="00E7370A" w:rsidRDefault="001B18B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(25) января 1918 г.</w:t>
      </w:r>
    </w:p>
    <w:p w14:paraId="6976FD71" w14:textId="77777777" w:rsidR="001B18B7" w:rsidRPr="00E7370A" w:rsidRDefault="001B18B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ДЕКРЕТ СНК О КОНФИСКАЦИИ САМОЛЕТОСТРОИТЕЛЬНОГО ЗАВОДА АНДРЕЕВ-ЛАНСКИЙ И Ко.</w:t>
      </w:r>
    </w:p>
    <w:p w14:paraId="14E5CA65" w14:textId="77777777" w:rsidR="001B18B7" w:rsidRPr="00E7370A" w:rsidRDefault="001B18B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(25) января 1918 г.</w:t>
      </w:r>
    </w:p>
    <w:p w14:paraId="4E923F36" w14:textId="77777777" w:rsidR="001B18B7" w:rsidRPr="00E7370A" w:rsidRDefault="001B18B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ДЕКРЕТ</w:t>
      </w:r>
    </w:p>
    <w:p w14:paraId="5B8FCF23" w14:textId="77777777" w:rsidR="001B18B7" w:rsidRPr="00E7370A" w:rsidRDefault="001B18B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СОВЕТА НАРОДНЫХ КОМИССАРОВ РАБОЧЕГО И КРЕСТЬЯНСКОГО ПРАВИТЕЛЬСТВА</w:t>
      </w:r>
    </w:p>
    <w:p w14:paraId="370A475C" w14:textId="77777777" w:rsidR="001B18B7" w:rsidRPr="00E7370A" w:rsidRDefault="001B18B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Ввиду заявления правления самолетостроительного завода Андреев-</w:t>
      </w:r>
      <w:proofErr w:type="spellStart"/>
      <w:r w:rsidRPr="00E7370A">
        <w:rPr>
          <w:rFonts w:ascii="Times New Roman" w:hAnsi="Times New Roman" w:cs="Times New Roman"/>
          <w:sz w:val="16"/>
          <w:szCs w:val="16"/>
        </w:rPr>
        <w:t>Ланский</w:t>
      </w:r>
      <w:proofErr w:type="spellEnd"/>
      <w:r w:rsidRPr="00E7370A">
        <w:rPr>
          <w:rFonts w:ascii="Times New Roman" w:hAnsi="Times New Roman" w:cs="Times New Roman"/>
          <w:sz w:val="16"/>
          <w:szCs w:val="16"/>
        </w:rPr>
        <w:t xml:space="preserve"> и Ко (Московская Застава, Волковская ул., 23) о нежелании подчиниться декрету о демобилизации и желании рассчитать всех рабочих, Совет Народных Комиссаров постановил: конфисковать названный завод и все его имущество, в чем бы это имущество ни состояло, и объявить его собственностью Российской Республики.</w:t>
      </w:r>
    </w:p>
    <w:p w14:paraId="20605F81" w14:textId="77777777" w:rsidR="001B18B7" w:rsidRPr="00E7370A" w:rsidRDefault="001B18B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Весь служебный и технический персонал обязан оставаться на местах и исполнять свои обязанности.</w:t>
      </w:r>
    </w:p>
    <w:p w14:paraId="2C3C8B7E" w14:textId="77777777" w:rsidR="001B18B7" w:rsidRPr="00E7370A" w:rsidRDefault="001B18B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 самовольное оставление занимаемой должности или саботаж виновные будут преданы Революционному суду.</w:t>
      </w:r>
    </w:p>
    <w:p w14:paraId="29C01A05" w14:textId="77777777" w:rsidR="001B18B7" w:rsidRPr="00E7370A" w:rsidRDefault="001B18B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Порядок управления делами завода и условия передачи его во временное ведение местных Советов рабочих и солдатских депутатов, фабрично-заводских комитетов и подобных учреждений будут определены особыми постановлениями народного комиссара торговли и промышленности.</w:t>
      </w:r>
    </w:p>
    <w:p w14:paraId="49B302F7" w14:textId="77777777" w:rsidR="001B18B7" w:rsidRPr="00E7370A" w:rsidRDefault="001B18B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Председатель Совета Народных Комиссаров</w:t>
      </w:r>
    </w:p>
    <w:p w14:paraId="73858CB4" w14:textId="77777777" w:rsidR="001B18B7" w:rsidRPr="00E7370A" w:rsidRDefault="001B18B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Вл. Ульянов (Ленин).</w:t>
      </w:r>
    </w:p>
    <w:p w14:paraId="6573C076" w14:textId="77777777" w:rsidR="001B18B7" w:rsidRPr="00E7370A" w:rsidRDefault="001B18B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Народные комиссары: А. Шляпников, А. Луначарский, В. </w:t>
      </w:r>
      <w:proofErr w:type="spellStart"/>
      <w:r w:rsidRPr="00E7370A">
        <w:rPr>
          <w:rFonts w:ascii="Times New Roman" w:hAnsi="Times New Roman" w:cs="Times New Roman"/>
          <w:sz w:val="16"/>
          <w:szCs w:val="16"/>
        </w:rPr>
        <w:t>Алгасов</w:t>
      </w:r>
      <w:proofErr w:type="spellEnd"/>
      <w:r w:rsidRPr="00E7370A">
        <w:rPr>
          <w:rFonts w:ascii="Times New Roman" w:hAnsi="Times New Roman" w:cs="Times New Roman"/>
          <w:sz w:val="16"/>
          <w:szCs w:val="16"/>
        </w:rPr>
        <w:t>.</w:t>
      </w:r>
    </w:p>
    <w:p w14:paraId="24AB5E70" w14:textId="77777777" w:rsidR="001B18B7" w:rsidRPr="00E7370A" w:rsidRDefault="001B18B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Управляющий делами Совета Вл. Бонч-Бруевич.</w:t>
      </w:r>
    </w:p>
    <w:p w14:paraId="5D52B3EB" w14:textId="77777777" w:rsidR="001B18B7" w:rsidRPr="00E7370A" w:rsidRDefault="001B18B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Секретарь Н. Горбунов.</w:t>
      </w:r>
    </w:p>
    <w:p w14:paraId="48CD3847" w14:textId="77777777" w:rsidR="001B18B7" w:rsidRPr="00E7370A" w:rsidRDefault="001B18B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Декреты..., т. 1, с. 345.</w:t>
      </w:r>
    </w:p>
    <w:p w14:paraId="03F4E9F1" w14:textId="77777777" w:rsidR="001B18B7" w:rsidRPr="00E7370A" w:rsidRDefault="001B18B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(29) января 1918 г. подписанный В. И. Лениным декрет был опубликован в газете «Известия» (20671).</w:t>
      </w:r>
    </w:p>
    <w:p w14:paraId="65BF7679" w14:textId="77777777" w:rsidR="001B18B7" w:rsidRPr="00E7370A" w:rsidRDefault="001B18B7" w:rsidP="009F4E52">
      <w:pPr>
        <w:spacing w:after="0" w:line="240" w:lineRule="auto"/>
        <w:jc w:val="both"/>
        <w:rPr>
          <w:rFonts w:ascii="Times New Roman" w:hAnsi="Times New Roman" w:cs="Times New Roman"/>
          <w:sz w:val="16"/>
          <w:szCs w:val="16"/>
        </w:rPr>
      </w:pPr>
    </w:p>
    <w:p w14:paraId="0EFE612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w:t>
      </w:r>
      <w:r w:rsidR="00D11F25" w:rsidRPr="00E7370A">
        <w:rPr>
          <w:rFonts w:ascii="Times New Roman" w:hAnsi="Times New Roman" w:cs="Times New Roman"/>
          <w:sz w:val="16"/>
          <w:szCs w:val="16"/>
        </w:rPr>
        <w:t xml:space="preserve">(25) </w:t>
      </w:r>
      <w:r w:rsidRPr="00E7370A">
        <w:rPr>
          <w:rFonts w:ascii="Times New Roman" w:hAnsi="Times New Roman" w:cs="Times New Roman"/>
          <w:sz w:val="16"/>
          <w:szCs w:val="16"/>
        </w:rPr>
        <w:t xml:space="preserve">января 1918 г. завод (Государственный деревообрабатывающий завод № 28 им. Каракозова, Фабрика механической обработки дерева и изготовления воздушных винтов А.Ф. </w:t>
      </w:r>
      <w:proofErr w:type="spellStart"/>
      <w:r w:rsidRPr="00E7370A">
        <w:rPr>
          <w:rFonts w:ascii="Times New Roman" w:hAnsi="Times New Roman" w:cs="Times New Roman"/>
          <w:sz w:val="16"/>
          <w:szCs w:val="16"/>
        </w:rPr>
        <w:t>Засс</w:t>
      </w:r>
      <w:proofErr w:type="spellEnd"/>
      <w:r w:rsidRPr="00E7370A">
        <w:rPr>
          <w:rFonts w:ascii="Times New Roman" w:hAnsi="Times New Roman" w:cs="Times New Roman"/>
          <w:sz w:val="16"/>
          <w:szCs w:val="16"/>
        </w:rPr>
        <w:t>, Авиазавод «Андреев-</w:t>
      </w:r>
      <w:proofErr w:type="spellStart"/>
      <w:r w:rsidRPr="00E7370A">
        <w:rPr>
          <w:rFonts w:ascii="Times New Roman" w:hAnsi="Times New Roman" w:cs="Times New Roman"/>
          <w:sz w:val="16"/>
          <w:szCs w:val="16"/>
        </w:rPr>
        <w:t>Ланский</w:t>
      </w:r>
      <w:proofErr w:type="spellEnd"/>
      <w:r w:rsidRPr="00E7370A">
        <w:rPr>
          <w:rFonts w:ascii="Times New Roman" w:hAnsi="Times New Roman" w:cs="Times New Roman"/>
          <w:sz w:val="16"/>
          <w:szCs w:val="16"/>
        </w:rPr>
        <w:t xml:space="preserve"> и К°», Завод № 4 им. Каракозова Осоавиахима / г. Санкт-Петербург, Петроград ул. Волковская/) национализирован и на его базе создан государственный деревообрабатывающий завод № 28 по изготовлению спортивного инвентаря. С 1922 г. заводу № 28 присвоено имя Каракозова, он находился в ведении Ленинградского Потребсоюза. В 1931 г. завод № 28 преобразован в судостроительный завод по мотоботам и катерам № 4 им. Каракозова в ведении Управления производственными предприятиями ЦС Осоавиахима (и на 1938 г.).</w:t>
      </w:r>
    </w:p>
    <w:p w14:paraId="4FE1C12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В середине 1930-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построен головной катер ДТК проекта НИСС. Строил морские сторожевые катера КМ-2, КМ-5. Приказом № 195сс от 3.06.1938 г. заводу выдано задание на постройку в 1938 г. для строящейся Северной пристрелочной станции 15 деревянных катеров.</w:t>
      </w:r>
    </w:p>
    <w:p w14:paraId="22BBC08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СНК № 667 от 5.05.1940 г. и по приказу НКАП №465сс от 4.09.1940 г. на базе завода № 4 им. Каракозова, переданного из ЦС Осоавиахима, а также корпуса завода «</w:t>
      </w:r>
      <w:proofErr w:type="spellStart"/>
      <w:r w:rsidRPr="00E7370A">
        <w:rPr>
          <w:rFonts w:ascii="Times New Roman" w:hAnsi="Times New Roman" w:cs="Times New Roman"/>
          <w:sz w:val="16"/>
          <w:szCs w:val="16"/>
        </w:rPr>
        <w:t>Лентекстильмаш</w:t>
      </w:r>
      <w:proofErr w:type="spellEnd"/>
      <w:r w:rsidRPr="00E7370A">
        <w:rPr>
          <w:rFonts w:ascii="Times New Roman" w:hAnsi="Times New Roman" w:cs="Times New Roman"/>
          <w:sz w:val="16"/>
          <w:szCs w:val="16"/>
        </w:rPr>
        <w:t>» (переданного из НКОМ по приказу № 551сс/ 261сс от 15.10 1940 г.) был образован ГС завод № 387 в системе 1ГУ НКАП (11982).</w:t>
      </w:r>
    </w:p>
    <w:p w14:paraId="17D68A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C86BA8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(25) января 1918 Коллегия по управлению ВФ обсуждала вопрос об организации воздушного сообщения между Петроградом и Стокгольмом и поручила л </w:t>
      </w:r>
      <w:proofErr w:type="spellStart"/>
      <w:r w:rsidRPr="00E7370A">
        <w:rPr>
          <w:rFonts w:ascii="Times New Roman" w:hAnsi="Times New Roman" w:cs="Times New Roman"/>
          <w:sz w:val="16"/>
          <w:szCs w:val="16"/>
        </w:rPr>
        <w:t>Н.А.Яцуку</w:t>
      </w:r>
      <w:proofErr w:type="spellEnd"/>
      <w:r w:rsidRPr="00E7370A">
        <w:rPr>
          <w:rFonts w:ascii="Times New Roman" w:hAnsi="Times New Roman" w:cs="Times New Roman"/>
          <w:sz w:val="16"/>
          <w:szCs w:val="16"/>
        </w:rPr>
        <w:t xml:space="preserve"> принять меры к осуществлению проекта, инициированного шведами (3662).</w:t>
      </w:r>
    </w:p>
    <w:p w14:paraId="77AF5F8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D776175" w14:textId="74E97BE5" w:rsidR="00167A62" w:rsidRPr="005807AE" w:rsidRDefault="00167A62"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12 </w:t>
      </w:r>
      <w:r w:rsidR="000F0A3F">
        <w:rPr>
          <w:rFonts w:ascii="Times New Roman" w:hAnsi="Times New Roman" w:cs="Times New Roman"/>
          <w:color w:val="0070C0"/>
          <w:sz w:val="16"/>
          <w:szCs w:val="16"/>
        </w:rPr>
        <w:t xml:space="preserve">(25) </w:t>
      </w:r>
      <w:r w:rsidRPr="005807AE">
        <w:rPr>
          <w:rFonts w:ascii="Times New Roman" w:hAnsi="Times New Roman" w:cs="Times New Roman"/>
          <w:color w:val="0070C0"/>
          <w:sz w:val="16"/>
          <w:szCs w:val="16"/>
        </w:rPr>
        <w:t xml:space="preserve">января </w:t>
      </w:r>
      <w:r>
        <w:rPr>
          <w:rFonts w:ascii="Times New Roman" w:hAnsi="Times New Roman" w:cs="Times New Roman"/>
          <w:color w:val="0070C0"/>
          <w:sz w:val="16"/>
          <w:szCs w:val="16"/>
        </w:rPr>
        <w:t>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Коллегия по управлению возду</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 xml:space="preserve">ным флотом обсудила вопрос об организации воздушного сообщения между Петроградом и Стокгольмом /через Финляндию/ и поручила летчику </w:t>
      </w:r>
      <w:proofErr w:type="spellStart"/>
      <w:r w:rsidRPr="005807AE">
        <w:rPr>
          <w:rFonts w:ascii="Times New Roman" w:hAnsi="Times New Roman" w:cs="Times New Roman"/>
          <w:color w:val="0070C0"/>
          <w:sz w:val="16"/>
          <w:szCs w:val="16"/>
        </w:rPr>
        <w:t>Н.А.Яцуку</w:t>
      </w:r>
      <w:proofErr w:type="spellEnd"/>
      <w:r w:rsidRPr="005807AE">
        <w:rPr>
          <w:rFonts w:ascii="Times New Roman" w:hAnsi="Times New Roman" w:cs="Times New Roman"/>
          <w:color w:val="0070C0"/>
          <w:sz w:val="16"/>
          <w:szCs w:val="16"/>
        </w:rPr>
        <w:t xml:space="preserve"> принять все меры к осуществлению этого проекта.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Инициатива исходила от шведского обще</w:t>
      </w:r>
      <w:r w:rsidRPr="005807AE">
        <w:rPr>
          <w:rFonts w:ascii="Times New Roman" w:hAnsi="Times New Roman" w:cs="Times New Roman"/>
          <w:color w:val="0070C0"/>
          <w:sz w:val="16"/>
          <w:szCs w:val="16"/>
        </w:rPr>
        <w:softHyphen/>
        <w:t>ства воздушных сообщений,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которое надеялось получить в России не</w:t>
      </w:r>
      <w:r w:rsidRPr="005807AE">
        <w:rPr>
          <w:rFonts w:ascii="Times New Roman" w:hAnsi="Times New Roman" w:cs="Times New Roman"/>
          <w:color w:val="0070C0"/>
          <w:sz w:val="16"/>
          <w:szCs w:val="16"/>
        </w:rPr>
        <w:softHyphen/>
        <w:t>сколько авиационных моторов мощностью по 120-150 л.</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но получило отказ.</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 силу ряда технических и иных затруднений проект не был осуществлен,</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но он был первой в советской России попыткой органи</w:t>
      </w:r>
      <w:r w:rsidRPr="005807AE">
        <w:rPr>
          <w:rFonts w:ascii="Times New Roman" w:hAnsi="Times New Roman" w:cs="Times New Roman"/>
          <w:color w:val="0070C0"/>
          <w:sz w:val="16"/>
          <w:szCs w:val="16"/>
        </w:rPr>
        <w:softHyphen/>
        <w:t>зовать международное возду</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ное сообщение,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причем в </w:t>
      </w:r>
      <w:proofErr w:type="spellStart"/>
      <w:proofErr w:type="gramStart"/>
      <w:r w:rsidRPr="005807AE">
        <w:rPr>
          <w:rFonts w:ascii="Times New Roman" w:hAnsi="Times New Roman" w:cs="Times New Roman"/>
          <w:color w:val="0070C0"/>
          <w:sz w:val="16"/>
          <w:szCs w:val="16"/>
        </w:rPr>
        <w:t>обстановке,дале</w:t>
      </w:r>
      <w:r w:rsidRPr="005807AE">
        <w:rPr>
          <w:rFonts w:ascii="Times New Roman" w:hAnsi="Times New Roman" w:cs="Times New Roman"/>
          <w:color w:val="0070C0"/>
          <w:sz w:val="16"/>
          <w:szCs w:val="16"/>
        </w:rPr>
        <w:softHyphen/>
        <w:t>ко</w:t>
      </w:r>
      <w:proofErr w:type="spellEnd"/>
      <w:proofErr w:type="gramEnd"/>
      <w:r w:rsidRPr="005807AE">
        <w:rPr>
          <w:rFonts w:ascii="Times New Roman" w:hAnsi="Times New Roman" w:cs="Times New Roman"/>
          <w:color w:val="0070C0"/>
          <w:sz w:val="16"/>
          <w:szCs w:val="16"/>
        </w:rPr>
        <w:t xml:space="preserve"> неблагоприятной для этого дела.</w:t>
      </w:r>
    </w:p>
    <w:p w14:paraId="07E29229" w14:textId="77777777" w:rsidR="00167A62" w:rsidRDefault="00167A62"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/Протокол </w:t>
      </w:r>
      <w:proofErr w:type="gramStart"/>
      <w:r w:rsidRPr="005807AE">
        <w:rPr>
          <w:rFonts w:ascii="Times New Roman" w:hAnsi="Times New Roman" w:cs="Times New Roman"/>
          <w:color w:val="0070C0"/>
          <w:sz w:val="16"/>
          <w:szCs w:val="16"/>
        </w:rPr>
        <w:t>Коллегии</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w:t>
      </w:r>
      <w:proofErr w:type="gramEnd"/>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 </w:t>
      </w: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35,</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43/</w:t>
      </w:r>
      <w:r>
        <w:rPr>
          <w:rFonts w:ascii="Times New Roman" w:hAnsi="Times New Roman" w:cs="Times New Roman"/>
          <w:color w:val="0070C0"/>
          <w:sz w:val="16"/>
          <w:szCs w:val="16"/>
        </w:rPr>
        <w:t xml:space="preserve"> (23370).</w:t>
      </w:r>
    </w:p>
    <w:p w14:paraId="1A0DDB68" w14:textId="77777777" w:rsidR="00167A62" w:rsidRDefault="00167A62" w:rsidP="009F4E52">
      <w:pPr>
        <w:spacing w:after="0" w:line="240" w:lineRule="auto"/>
        <w:jc w:val="both"/>
        <w:rPr>
          <w:rFonts w:ascii="Times New Roman" w:hAnsi="Times New Roman" w:cs="Times New Roman"/>
          <w:color w:val="0070C0"/>
          <w:sz w:val="16"/>
          <w:szCs w:val="16"/>
        </w:rPr>
      </w:pPr>
    </w:p>
    <w:p w14:paraId="1DEFBF1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1183A11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1C6C16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w:t>
      </w:r>
      <w:r w:rsidR="00D11F25" w:rsidRPr="00E7370A">
        <w:rPr>
          <w:rFonts w:ascii="Times New Roman" w:hAnsi="Times New Roman" w:cs="Times New Roman"/>
          <w:sz w:val="16"/>
          <w:szCs w:val="16"/>
        </w:rPr>
        <w:t xml:space="preserve">(25) </w:t>
      </w:r>
      <w:r w:rsidRPr="00E7370A">
        <w:rPr>
          <w:rFonts w:ascii="Times New Roman" w:hAnsi="Times New Roman" w:cs="Times New Roman"/>
          <w:sz w:val="16"/>
          <w:szCs w:val="16"/>
        </w:rPr>
        <w:t>января 1918 г. вышло Постановление № 114 ВСНХ о военно-промышленных комитетах</w:t>
      </w:r>
    </w:p>
    <w:p w14:paraId="40F53C3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Все военно-промышленные комитеты с 15 января 1918 г. передаются в ведение Коми</w:t>
      </w:r>
      <w:r w:rsidRPr="00E7370A">
        <w:rPr>
          <w:rFonts w:ascii="Times New Roman" w:hAnsi="Times New Roman" w:cs="Times New Roman"/>
          <w:sz w:val="16"/>
          <w:szCs w:val="16"/>
        </w:rPr>
        <w:softHyphen/>
        <w:t>тета демобилизации Высшего совета народного хозяйства.</w:t>
      </w:r>
    </w:p>
    <w:p w14:paraId="1B13061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Чеки, ассигновки, контракты и договоры, заключенные военно-промышленными ко</w:t>
      </w:r>
      <w:r w:rsidRPr="00E7370A">
        <w:rPr>
          <w:rFonts w:ascii="Times New Roman" w:hAnsi="Times New Roman" w:cs="Times New Roman"/>
          <w:sz w:val="16"/>
          <w:szCs w:val="16"/>
        </w:rPr>
        <w:softHyphen/>
        <w:t>митетами, впредь до их реорганизации, действительны только при условии подписания их председателем рабочей группы данного военно-промышленного комитета.</w:t>
      </w:r>
    </w:p>
    <w:p w14:paraId="43DE36A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После реорганизации, которая должна совершиться как в областных, так и в местных военно-промышленных комитетах вслед за произведенной уже реорганизацией бюро Цент</w:t>
      </w:r>
      <w:r w:rsidRPr="00E7370A">
        <w:rPr>
          <w:rFonts w:ascii="Times New Roman" w:hAnsi="Times New Roman" w:cs="Times New Roman"/>
          <w:sz w:val="16"/>
          <w:szCs w:val="16"/>
        </w:rPr>
        <w:softHyphen/>
        <w:t>рального военно-промышленного комитета на паритетных началах, комитеты эти получают название народно-промышленных и являются органами комитетов демобилизации советов народного хозяйства для проведения в жизнь некоторых мер по демобилизации промышлен</w:t>
      </w:r>
      <w:r w:rsidRPr="00E7370A">
        <w:rPr>
          <w:rFonts w:ascii="Times New Roman" w:hAnsi="Times New Roman" w:cs="Times New Roman"/>
          <w:sz w:val="16"/>
          <w:szCs w:val="16"/>
        </w:rPr>
        <w:softHyphen/>
        <w:t>ности, по ликвидации освобождающегося в связи с прекращением войны военного имущест</w:t>
      </w:r>
      <w:r w:rsidRPr="00E7370A">
        <w:rPr>
          <w:rFonts w:ascii="Times New Roman" w:hAnsi="Times New Roman" w:cs="Times New Roman"/>
          <w:sz w:val="16"/>
          <w:szCs w:val="16"/>
        </w:rPr>
        <w:softHyphen/>
        <w:t>ва и тому подобное.</w:t>
      </w:r>
    </w:p>
    <w:p w14:paraId="3EE2FC9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Реорганизация Центрального военно-промышленного комитета должна произойти не </w:t>
      </w:r>
      <w:proofErr w:type="gramStart"/>
      <w:r w:rsidRPr="00E7370A">
        <w:rPr>
          <w:rFonts w:ascii="Times New Roman" w:hAnsi="Times New Roman" w:cs="Times New Roman"/>
          <w:sz w:val="16"/>
          <w:szCs w:val="16"/>
        </w:rPr>
        <w:t>позже</w:t>
      </w:r>
      <w:proofErr w:type="gramEnd"/>
      <w:r w:rsidRPr="00E7370A">
        <w:rPr>
          <w:rFonts w:ascii="Times New Roman" w:hAnsi="Times New Roman" w:cs="Times New Roman"/>
          <w:sz w:val="16"/>
          <w:szCs w:val="16"/>
        </w:rPr>
        <w:t xml:space="preserve"> чем на созываемом с этой целью съезде военно-промышленных комитетов. Во всех городах, где после Октябрьской революции местные советы рабочих депутатов, советы фаб</w:t>
      </w:r>
      <w:r w:rsidRPr="00E7370A">
        <w:rPr>
          <w:rFonts w:ascii="Times New Roman" w:hAnsi="Times New Roman" w:cs="Times New Roman"/>
          <w:sz w:val="16"/>
          <w:szCs w:val="16"/>
        </w:rPr>
        <w:softHyphen/>
        <w:t>рично-заводских комитетов и советы профессиональных союзов еще не перевыбрали рабо</w:t>
      </w:r>
      <w:r w:rsidRPr="00E7370A">
        <w:rPr>
          <w:rFonts w:ascii="Times New Roman" w:hAnsi="Times New Roman" w:cs="Times New Roman"/>
          <w:sz w:val="16"/>
          <w:szCs w:val="16"/>
        </w:rPr>
        <w:softHyphen/>
        <w:t>чие группы комитетов, эти перевыборы желательно произвести в текущем январе.</w:t>
      </w:r>
    </w:p>
    <w:p w14:paraId="2500B32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Председатель В. Оболенский Члены Президиума: Антипов, Ларин Управляющий делами ком[</w:t>
      </w:r>
      <w:proofErr w:type="spellStart"/>
      <w:r w:rsidRPr="00E7370A">
        <w:rPr>
          <w:rFonts w:ascii="Times New Roman" w:hAnsi="Times New Roman" w:cs="Times New Roman"/>
          <w:sz w:val="16"/>
          <w:szCs w:val="16"/>
        </w:rPr>
        <w:t>итета</w:t>
      </w:r>
      <w:proofErr w:type="spellEnd"/>
      <w:r w:rsidRPr="00E7370A">
        <w:rPr>
          <w:rFonts w:ascii="Times New Roman" w:hAnsi="Times New Roman" w:cs="Times New Roman"/>
          <w:sz w:val="16"/>
          <w:szCs w:val="16"/>
        </w:rPr>
        <w:t>] В. Яковлева РГАВМФ. Ф. р-342. Оп. 1. Д. 691. Л. 12. Заверенная копия (10711,41)</w:t>
      </w:r>
    </w:p>
    <w:p w14:paraId="26E59C8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51B3048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(25) января 1918 года заводской комитет военного предприятия Петрограда - завода "Арсенал" на своем заседании обсудил меры, которые необходимо было принять для устранения трений между различными техническими и распорядительными центрами завода. После долгого обсуждения заводской комитет пришел к выводу: "Вся власть, касающаяся технической части завода, должна принадлежать Техническому комитету, и его распоряжения по технической части должны быть обязательны для всей администрации". Возмущенный такой постановкой вопроса начальник завода направил во Всероссийский комитет заводов артиллерийского ведомства письмо с просьбой выяснить пределы его прав в отношениях с заводским комитетом. Также просил уточнить "обязан ли начальник завода исполнять все постановления заводского комитета" и "какие намечены функции </w:t>
      </w:r>
      <w:proofErr w:type="gramStart"/>
      <w:r w:rsidRPr="00E7370A">
        <w:rPr>
          <w:rFonts w:ascii="Times New Roman" w:hAnsi="Times New Roman" w:cs="Times New Roman"/>
          <w:sz w:val="16"/>
          <w:szCs w:val="16"/>
        </w:rPr>
        <w:t>Технического комитета</w:t>
      </w:r>
      <w:proofErr w:type="gramEnd"/>
      <w:r w:rsidRPr="00E7370A">
        <w:rPr>
          <w:rFonts w:ascii="Times New Roman" w:hAnsi="Times New Roman" w:cs="Times New Roman"/>
          <w:sz w:val="16"/>
          <w:szCs w:val="16"/>
        </w:rPr>
        <w:t xml:space="preserve"> и какая власть принадлежит ему по технической части или он только совещательный орган при помощнике начальника завода" (11025).</w:t>
      </w:r>
    </w:p>
    <w:p w14:paraId="5BC21AF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0925B9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(25) января 1918 г. вышел Декрет СНК “О переходе Невского судостроительного и механическо</w:t>
      </w:r>
      <w:r w:rsidRPr="00E7370A">
        <w:rPr>
          <w:rFonts w:ascii="Times New Roman" w:hAnsi="Times New Roman" w:cs="Times New Roman"/>
          <w:sz w:val="16"/>
          <w:szCs w:val="16"/>
        </w:rPr>
        <w:softHyphen/>
        <w:t>го завода в собственность Российской Республики”. (Декреты Советской власти. Т. 1. М, 1957. С. 346.)</w:t>
      </w:r>
    </w:p>
    <w:p w14:paraId="49D0771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5D766368" w14:textId="77777777" w:rsidR="006B6B0C"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21D07EC0" w14:textId="77777777" w:rsidR="006B6B0C" w:rsidRPr="00E7370A" w:rsidRDefault="006B6B0C" w:rsidP="009F4E52">
      <w:pPr>
        <w:autoSpaceDE w:val="0"/>
        <w:autoSpaceDN w:val="0"/>
        <w:adjustRightInd w:val="0"/>
        <w:spacing w:after="0" w:line="240" w:lineRule="auto"/>
        <w:jc w:val="both"/>
        <w:rPr>
          <w:rFonts w:ascii="Times New Roman" w:hAnsi="Times New Roman" w:cs="Times New Roman"/>
          <w:iCs/>
          <w:sz w:val="16"/>
          <w:szCs w:val="16"/>
        </w:rPr>
      </w:pPr>
    </w:p>
    <w:p w14:paraId="338FE9E4" w14:textId="22DA0FE8" w:rsidR="00AE4E47" w:rsidRPr="00E7370A" w:rsidRDefault="00AE4E47" w:rsidP="009F4E52">
      <w:pPr>
        <w:shd w:val="clear" w:color="auto" w:fill="FFFFFF"/>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12 (25) января 1918 г.</w:t>
      </w:r>
      <w:r w:rsidR="00D30863">
        <w:rPr>
          <w:rFonts w:ascii="Times New Roman" w:hAnsi="Times New Roman" w:cs="Times New Roman"/>
          <w:sz w:val="16"/>
          <w:szCs w:val="16"/>
          <w:shd w:val="clear" w:color="auto" w:fill="FFFFFF"/>
        </w:rPr>
        <w:t xml:space="preserve"> </w:t>
      </w:r>
      <w:r w:rsidRPr="00E7370A">
        <w:rPr>
          <w:rFonts w:ascii="Times New Roman" w:hAnsi="Times New Roman" w:cs="Times New Roman"/>
          <w:sz w:val="16"/>
          <w:szCs w:val="16"/>
          <w:shd w:val="clear" w:color="auto" w:fill="FFFFFF"/>
        </w:rPr>
        <w:t>появился приказ по армии и флоту об объединении советской морской и сухопутной авиации. Но на практике его не реализовали. Против выступило Управление морской авиации и воздухоплавания (</w:t>
      </w:r>
      <w:proofErr w:type="spellStart"/>
      <w:r w:rsidRPr="00E7370A">
        <w:rPr>
          <w:rFonts w:ascii="Times New Roman" w:hAnsi="Times New Roman" w:cs="Times New Roman"/>
          <w:sz w:val="16"/>
          <w:szCs w:val="16"/>
          <w:shd w:val="clear" w:color="auto" w:fill="FFFFFF"/>
        </w:rPr>
        <w:t>УМАиВ</w:t>
      </w:r>
      <w:proofErr w:type="spellEnd"/>
      <w:r w:rsidRPr="00E7370A">
        <w:rPr>
          <w:rFonts w:ascii="Times New Roman" w:hAnsi="Times New Roman" w:cs="Times New Roman"/>
          <w:sz w:val="16"/>
          <w:szCs w:val="16"/>
          <w:shd w:val="clear" w:color="auto" w:fill="FFFFFF"/>
        </w:rPr>
        <w:t>) и нарком по морским делам П.Е. Дыбенко. Подготовленный моряками доклад был рассмотрен на заседании Верховной морской коллегии в начале февраля 1918 года. Результатом заседания стало принятие решения о приостановке приказа. Дальнейшим шагом по сохранению морской авиации в составе флота стал доклад Наркомата по морским делам от 27 апреля 1918 года. На его основании увидел свет приказ по армии и флоту №3 от 20 мая 1918 г., вновь формально передавший управление советской морской авиацией в подчинение военного флота</w:t>
      </w:r>
      <w:r w:rsidR="00D30863">
        <w:rPr>
          <w:rFonts w:ascii="Times New Roman" w:hAnsi="Times New Roman" w:cs="Times New Roman"/>
          <w:sz w:val="16"/>
          <w:szCs w:val="16"/>
          <w:shd w:val="clear" w:color="auto" w:fill="FFFFFF"/>
        </w:rPr>
        <w:t xml:space="preserve"> </w:t>
      </w:r>
      <w:r w:rsidRPr="00E7370A">
        <w:rPr>
          <w:rFonts w:ascii="Times New Roman" w:hAnsi="Times New Roman" w:cs="Times New Roman"/>
          <w:sz w:val="16"/>
          <w:szCs w:val="16"/>
          <w:shd w:val="clear" w:color="auto" w:fill="FFFFFF"/>
        </w:rPr>
        <w:t>(5). Таким образом, объединение морской и сухопутной авиации на время было отложено (19930).</w:t>
      </w:r>
    </w:p>
    <w:p w14:paraId="330C8C99" w14:textId="77777777" w:rsidR="00AE4E47" w:rsidRPr="00E7370A" w:rsidRDefault="00AE4E47" w:rsidP="009F4E52">
      <w:pPr>
        <w:shd w:val="clear" w:color="auto" w:fill="FFFFFF"/>
        <w:spacing w:after="0" w:line="240" w:lineRule="auto"/>
        <w:jc w:val="both"/>
        <w:rPr>
          <w:rFonts w:ascii="Times New Roman" w:hAnsi="Times New Roman" w:cs="Times New Roman"/>
          <w:sz w:val="16"/>
          <w:szCs w:val="16"/>
        </w:rPr>
      </w:pPr>
    </w:p>
    <w:p w14:paraId="391A207B" w14:textId="4ED7E55C" w:rsidR="00EC67BF" w:rsidRPr="005807AE" w:rsidRDefault="00EC67BF"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12 </w:t>
      </w:r>
      <w:r w:rsidR="000F0A3F">
        <w:rPr>
          <w:rFonts w:ascii="Times New Roman" w:hAnsi="Times New Roman" w:cs="Times New Roman"/>
          <w:color w:val="0070C0"/>
          <w:sz w:val="16"/>
          <w:szCs w:val="16"/>
        </w:rPr>
        <w:t xml:space="preserve">(25) </w:t>
      </w:r>
      <w:r w:rsidRPr="005807AE">
        <w:rPr>
          <w:rFonts w:ascii="Times New Roman" w:hAnsi="Times New Roman" w:cs="Times New Roman"/>
          <w:color w:val="0070C0"/>
          <w:sz w:val="16"/>
          <w:szCs w:val="16"/>
        </w:rPr>
        <w:t xml:space="preserve">января </w:t>
      </w:r>
      <w:r>
        <w:rPr>
          <w:rFonts w:ascii="Times New Roman" w:hAnsi="Times New Roman" w:cs="Times New Roman"/>
          <w:color w:val="0070C0"/>
          <w:sz w:val="16"/>
          <w:szCs w:val="16"/>
        </w:rPr>
        <w:t>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члены технической комиссии авиации </w:t>
      </w:r>
      <w:r>
        <w:rPr>
          <w:rFonts w:ascii="Times New Roman" w:hAnsi="Times New Roman" w:cs="Times New Roman"/>
          <w:color w:val="0070C0"/>
          <w:sz w:val="16"/>
          <w:szCs w:val="16"/>
        </w:rPr>
        <w:t>З</w:t>
      </w:r>
      <w:r w:rsidRPr="005807AE">
        <w:rPr>
          <w:rFonts w:ascii="Times New Roman" w:hAnsi="Times New Roman" w:cs="Times New Roman"/>
          <w:color w:val="0070C0"/>
          <w:sz w:val="16"/>
          <w:szCs w:val="16"/>
        </w:rPr>
        <w:t>ападного Фронта,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обсудив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участниками 2-го всероссийского авиационного </w:t>
      </w:r>
      <w:r>
        <w:rPr>
          <w:rFonts w:ascii="Times New Roman" w:hAnsi="Times New Roman" w:cs="Times New Roman"/>
          <w:color w:val="0070C0"/>
          <w:sz w:val="16"/>
          <w:szCs w:val="16"/>
        </w:rPr>
        <w:t>съ</w:t>
      </w:r>
      <w:r w:rsidRPr="005807AE">
        <w:rPr>
          <w:rFonts w:ascii="Times New Roman" w:hAnsi="Times New Roman" w:cs="Times New Roman"/>
          <w:color w:val="0070C0"/>
          <w:sz w:val="16"/>
          <w:szCs w:val="16"/>
        </w:rPr>
        <w:t>езда положение в воздушном флоте,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констатировали оторванность </w:t>
      </w:r>
      <w:proofErr w:type="spellStart"/>
      <w:r w:rsidRPr="005807AE">
        <w:rPr>
          <w:rFonts w:ascii="Times New Roman" w:hAnsi="Times New Roman" w:cs="Times New Roman"/>
          <w:color w:val="0070C0"/>
          <w:sz w:val="16"/>
          <w:szCs w:val="16"/>
        </w:rPr>
        <w:t>Авиака</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ца</w:t>
      </w:r>
      <w:proofErr w:type="spellEnd"/>
      <w:r w:rsidRPr="005807AE">
        <w:rPr>
          <w:rFonts w:ascii="Times New Roman" w:hAnsi="Times New Roman" w:cs="Times New Roman"/>
          <w:color w:val="0070C0"/>
          <w:sz w:val="16"/>
          <w:szCs w:val="16"/>
        </w:rPr>
        <w:t xml:space="preserve"> от мас</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неподготовленность </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го и демобилизации,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саботаж </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го работников и постано</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или принять мер</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 xml:space="preserve"> к тому, чтобы </w:t>
      </w:r>
      <w:proofErr w:type="spellStart"/>
      <w:r w:rsidRPr="005807AE">
        <w:rPr>
          <w:rFonts w:ascii="Times New Roman" w:hAnsi="Times New Roman" w:cs="Times New Roman"/>
          <w:color w:val="0070C0"/>
          <w:sz w:val="16"/>
          <w:szCs w:val="16"/>
        </w:rPr>
        <w:t>Авпнканц</w:t>
      </w:r>
      <w:proofErr w:type="spellEnd"/>
      <w:r>
        <w:rPr>
          <w:rFonts w:ascii="Times New Roman" w:hAnsi="Times New Roman" w:cs="Times New Roman"/>
          <w:color w:val="0070C0"/>
          <w:sz w:val="16"/>
          <w:szCs w:val="16"/>
        </w:rPr>
        <w:t xml:space="preserve"> и</w:t>
      </w:r>
      <w:r w:rsidRPr="005807AE">
        <w:rPr>
          <w:rFonts w:ascii="Times New Roman" w:hAnsi="Times New Roman" w:cs="Times New Roman"/>
          <w:color w:val="0070C0"/>
          <w:sz w:val="16"/>
          <w:szCs w:val="16"/>
        </w:rPr>
        <w:t xml:space="preserve"> вообще в</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е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тар</w:t>
      </w:r>
      <w:r>
        <w:rPr>
          <w:rFonts w:ascii="Times New Roman" w:hAnsi="Times New Roman" w:cs="Times New Roman"/>
          <w:color w:val="0070C0"/>
          <w:sz w:val="16"/>
          <w:szCs w:val="16"/>
        </w:rPr>
        <w:t>о-дворянские</w:t>
      </w:r>
      <w:r w:rsidRPr="005807AE">
        <w:rPr>
          <w:rFonts w:ascii="Times New Roman" w:hAnsi="Times New Roman" w:cs="Times New Roman"/>
          <w:color w:val="0070C0"/>
          <w:sz w:val="16"/>
          <w:szCs w:val="16"/>
        </w:rPr>
        <w:t xml:space="preserve"> учреждения заменить лицами, любящими авиацию и отвечающими да</w:t>
      </w:r>
      <w:r>
        <w:rPr>
          <w:rFonts w:ascii="Times New Roman" w:hAnsi="Times New Roman" w:cs="Times New Roman"/>
          <w:color w:val="0070C0"/>
          <w:sz w:val="16"/>
          <w:szCs w:val="16"/>
        </w:rPr>
        <w:t>нному</w:t>
      </w:r>
      <w:r w:rsidRPr="005807AE">
        <w:rPr>
          <w:rFonts w:ascii="Times New Roman" w:hAnsi="Times New Roman" w:cs="Times New Roman"/>
          <w:color w:val="0070C0"/>
          <w:sz w:val="16"/>
          <w:szCs w:val="16"/>
        </w:rPr>
        <w:t xml:space="preserve"> моменту, и произвести полную реорганизацию </w:t>
      </w:r>
      <w:r>
        <w:rPr>
          <w:rFonts w:ascii="Times New Roman" w:hAnsi="Times New Roman" w:cs="Times New Roman"/>
          <w:color w:val="0070C0"/>
          <w:sz w:val="16"/>
          <w:szCs w:val="16"/>
        </w:rPr>
        <w:t>э</w:t>
      </w:r>
      <w:r w:rsidRPr="005807AE">
        <w:rPr>
          <w:rFonts w:ascii="Times New Roman" w:hAnsi="Times New Roman" w:cs="Times New Roman"/>
          <w:color w:val="0070C0"/>
          <w:sz w:val="16"/>
          <w:szCs w:val="16"/>
        </w:rPr>
        <w:t>тих капищ контрреволюции,</w:t>
      </w:r>
    </w:p>
    <w:p w14:paraId="3A5CF3EA" w14:textId="77777777" w:rsidR="00EC67BF" w:rsidRDefault="00EC67BF"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28,</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6</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6</w:t>
      </w:r>
      <w:r>
        <w:rPr>
          <w:rFonts w:ascii="Times New Roman" w:hAnsi="Times New Roman" w:cs="Times New Roman"/>
          <w:color w:val="0070C0"/>
          <w:sz w:val="16"/>
          <w:szCs w:val="16"/>
        </w:rPr>
        <w:t>0</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1B061AB2" w14:textId="77777777" w:rsidR="00EC67BF" w:rsidRPr="005807AE" w:rsidRDefault="00EC67BF" w:rsidP="009F4E52">
      <w:pPr>
        <w:spacing w:after="0" w:line="240" w:lineRule="auto"/>
        <w:jc w:val="both"/>
        <w:rPr>
          <w:rFonts w:ascii="Times New Roman" w:hAnsi="Times New Roman" w:cs="Times New Roman"/>
          <w:color w:val="0070C0"/>
          <w:sz w:val="16"/>
          <w:szCs w:val="16"/>
        </w:rPr>
      </w:pPr>
    </w:p>
    <w:p w14:paraId="2A9C4751" w14:textId="3E2B47C1" w:rsidR="00543B69" w:rsidRPr="000656BE" w:rsidRDefault="00543B69"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12 (</w:t>
      </w:r>
      <w:r w:rsidRPr="000656BE">
        <w:rPr>
          <w:rFonts w:ascii="Times New Roman" w:hAnsi="Times New Roman" w:cs="Times New Roman"/>
          <w:color w:val="0070C0"/>
          <w:sz w:val="16"/>
          <w:szCs w:val="16"/>
        </w:rPr>
        <w:t>25</w:t>
      </w:r>
      <w:r>
        <w:rPr>
          <w:rFonts w:ascii="Times New Roman" w:hAnsi="Times New Roman" w:cs="Times New Roman"/>
          <w:color w:val="0070C0"/>
          <w:sz w:val="16"/>
          <w:szCs w:val="16"/>
        </w:rPr>
        <w:t>)</w:t>
      </w:r>
      <w:r w:rsidRPr="000656BE">
        <w:rPr>
          <w:rFonts w:ascii="Times New Roman" w:hAnsi="Times New Roman" w:cs="Times New Roman"/>
          <w:color w:val="0070C0"/>
          <w:sz w:val="16"/>
          <w:szCs w:val="16"/>
        </w:rPr>
        <w:t xml:space="preserve"> января 1918 г. в Крыму красногвардейцы захватили Севастополь. Через три дня революционные моряки на борту крейсера-гибрида «</w:t>
      </w:r>
      <w:proofErr w:type="spellStart"/>
      <w:r w:rsidRPr="000656BE">
        <w:rPr>
          <w:rFonts w:ascii="Times New Roman" w:hAnsi="Times New Roman" w:cs="Times New Roman"/>
          <w:color w:val="0070C0"/>
          <w:sz w:val="16"/>
          <w:szCs w:val="16"/>
        </w:rPr>
        <w:t>Румания</w:t>
      </w:r>
      <w:proofErr w:type="spellEnd"/>
      <w:r w:rsidRPr="000656BE">
        <w:rPr>
          <w:rFonts w:ascii="Times New Roman" w:hAnsi="Times New Roman" w:cs="Times New Roman"/>
          <w:color w:val="0070C0"/>
          <w:sz w:val="16"/>
          <w:szCs w:val="16"/>
        </w:rPr>
        <w:t>» и транспорта «Трувор» прибыли в порт Евпатории. Они обстреляли порт и высадили красногвардейцев под Саками. Офицеры-</w:t>
      </w:r>
      <w:proofErr w:type="spellStart"/>
      <w:r w:rsidRPr="000656BE">
        <w:rPr>
          <w:rFonts w:ascii="Times New Roman" w:hAnsi="Times New Roman" w:cs="Times New Roman"/>
          <w:color w:val="0070C0"/>
          <w:sz w:val="16"/>
          <w:szCs w:val="16"/>
        </w:rPr>
        <w:t>антибольшевики</w:t>
      </w:r>
      <w:proofErr w:type="spellEnd"/>
      <w:r w:rsidRPr="000656BE">
        <w:rPr>
          <w:rFonts w:ascii="Times New Roman" w:hAnsi="Times New Roman" w:cs="Times New Roman"/>
          <w:color w:val="0070C0"/>
          <w:sz w:val="16"/>
          <w:szCs w:val="16"/>
        </w:rPr>
        <w:t xml:space="preserve"> из Школы воздушного боя, Школы наблюдателей и Школы противовоздушной обороны сформировали офицерскую роту во главе с Полковником </w:t>
      </w:r>
      <w:proofErr w:type="spellStart"/>
      <w:r w:rsidRPr="000656BE">
        <w:rPr>
          <w:rFonts w:ascii="Times New Roman" w:hAnsi="Times New Roman" w:cs="Times New Roman"/>
          <w:color w:val="0070C0"/>
          <w:sz w:val="16"/>
          <w:szCs w:val="16"/>
        </w:rPr>
        <w:t>Выграном</w:t>
      </w:r>
      <w:proofErr w:type="spellEnd"/>
      <w:r w:rsidRPr="000656BE">
        <w:rPr>
          <w:rFonts w:ascii="Times New Roman" w:hAnsi="Times New Roman" w:cs="Times New Roman"/>
          <w:color w:val="0070C0"/>
          <w:sz w:val="16"/>
          <w:szCs w:val="16"/>
        </w:rPr>
        <w:t xml:space="preserve">. В боях погибло несколько офицеров, в том числе шесть и более летчиков. </w:t>
      </w:r>
      <w:proofErr w:type="spellStart"/>
      <w:r w:rsidRPr="000656BE">
        <w:rPr>
          <w:rFonts w:ascii="Times New Roman" w:hAnsi="Times New Roman" w:cs="Times New Roman"/>
          <w:color w:val="0070C0"/>
          <w:sz w:val="16"/>
          <w:szCs w:val="16"/>
        </w:rPr>
        <w:t>Выгран</w:t>
      </w:r>
      <w:proofErr w:type="spellEnd"/>
      <w:r w:rsidRPr="000656BE">
        <w:rPr>
          <w:rFonts w:ascii="Times New Roman" w:hAnsi="Times New Roman" w:cs="Times New Roman"/>
          <w:color w:val="0070C0"/>
          <w:sz w:val="16"/>
          <w:szCs w:val="16"/>
        </w:rPr>
        <w:t xml:space="preserve"> был вынужден сдаться и был брошен в топку на борту «</w:t>
      </w:r>
      <w:proofErr w:type="spellStart"/>
      <w:r w:rsidRPr="000656BE">
        <w:rPr>
          <w:rFonts w:ascii="Times New Roman" w:hAnsi="Times New Roman" w:cs="Times New Roman"/>
          <w:color w:val="0070C0"/>
          <w:sz w:val="16"/>
          <w:szCs w:val="16"/>
        </w:rPr>
        <w:t>Румании</w:t>
      </w:r>
      <w:proofErr w:type="spellEnd"/>
      <w:r w:rsidRPr="000656BE">
        <w:rPr>
          <w:rFonts w:ascii="Times New Roman" w:hAnsi="Times New Roman" w:cs="Times New Roman"/>
          <w:color w:val="0070C0"/>
          <w:sz w:val="16"/>
          <w:szCs w:val="16"/>
        </w:rPr>
        <w:t>». Моряки бушевали трое суток и утопили ряд офицеров из наблюдателей и зенитных училищ (23525).</w:t>
      </w:r>
    </w:p>
    <w:p w14:paraId="4868A8F2" w14:textId="77777777" w:rsidR="00543B69" w:rsidRPr="000656BE" w:rsidRDefault="00543B69" w:rsidP="009F4E52">
      <w:pPr>
        <w:spacing w:after="0" w:line="240" w:lineRule="auto"/>
        <w:jc w:val="both"/>
        <w:rPr>
          <w:rFonts w:ascii="Times New Roman" w:hAnsi="Times New Roman" w:cs="Times New Roman"/>
          <w:color w:val="0070C0"/>
          <w:sz w:val="16"/>
          <w:szCs w:val="16"/>
        </w:rPr>
      </w:pPr>
    </w:p>
    <w:p w14:paraId="569B49CA" w14:textId="77777777" w:rsidR="006B6B0C" w:rsidRPr="00E7370A" w:rsidRDefault="006B6B0C" w:rsidP="009F4E52">
      <w:pPr>
        <w:pStyle w:val="ae"/>
        <w:spacing w:before="0" w:after="0"/>
        <w:jc w:val="both"/>
        <w:rPr>
          <w:color w:val="auto"/>
          <w:sz w:val="16"/>
          <w:szCs w:val="16"/>
        </w:rPr>
      </w:pPr>
      <w:r w:rsidRPr="00E7370A">
        <w:rPr>
          <w:color w:val="auto"/>
          <w:sz w:val="16"/>
          <w:szCs w:val="16"/>
        </w:rPr>
        <w:t>12 (25) января 1918 украинская Центральная Рада направила под Полтаву украинизированные войска Гайдамацкого коша Слободской Украины, созданные по инициативе Симона Петлюры — политика, занимавшего посты в Центральной Раде и первом украинском правительстве. Они должны были изгнать ранее занявших город «красных». 25-26 января между украинскими и советскими войсками начались ожесточенные бои вдоль железной дороги между Киевом и Полтавой, в районе населенных пунктов Решетиловка, Миргород, Ромодан, Гребенка (ныне в составе Полтавской области Украины) (17045).</w:t>
      </w:r>
    </w:p>
    <w:p w14:paraId="1E6AB382" w14:textId="77777777" w:rsidR="006B6B0C" w:rsidRPr="00E7370A" w:rsidRDefault="006B6B0C" w:rsidP="009F4E52">
      <w:pPr>
        <w:autoSpaceDE w:val="0"/>
        <w:autoSpaceDN w:val="0"/>
        <w:adjustRightInd w:val="0"/>
        <w:spacing w:after="0" w:line="240" w:lineRule="auto"/>
        <w:jc w:val="both"/>
        <w:rPr>
          <w:rFonts w:ascii="Times New Roman" w:hAnsi="Times New Roman" w:cs="Times New Roman"/>
          <w:iCs/>
          <w:sz w:val="16"/>
          <w:szCs w:val="16"/>
        </w:rPr>
      </w:pPr>
    </w:p>
    <w:p w14:paraId="7E7555F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7670F45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659E227" w14:textId="3C715017"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(25) января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года Постановление Высшего Совета народного хозяйства о золоте и платине.</w:t>
      </w:r>
    </w:p>
    <w:p w14:paraId="2145CF75" w14:textId="5F6BB5C1"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Об утверждении секции благородных металлов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н.</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х. и об установлении казенной монополии торговли золотом и платиной.</w:t>
      </w:r>
    </w:p>
    <w:p w14:paraId="0E347474" w14:textId="77777777"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Утверждается секция благородных металлов Высшего Совета народного хозяйства в составе представителей союзов рабочих золотосеребряного производства и организаций приисковых рабочих, союза металлистов и лиц, делегируемых президиумом второго отдела Высшего Совета народного хозяйства.</w:t>
      </w:r>
    </w:p>
    <w:p w14:paraId="0D643B6B" w14:textId="42258BC5"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Установить с 15</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января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казенную монополию торговли золотом во всех видах, кроме изделий из золота, причем все предприятия по добыче золота обязаны сдавать его в казну по тридцать два рубля за золотник чистого золота девяносто шестой пробы, а при более низкой пробе за цену, соответственно низшую.</w:t>
      </w:r>
    </w:p>
    <w:p w14:paraId="594830F7" w14:textId="1D278AD0"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Совет рабочих депутатов района каждых приисков, осуществляя полный рабочий контроль, определяет фактическую стоимость производства золотника золота, включая все необходимые расходы, кроме дивиденда на акционерный капитал. Расплата казны с предприятием происходит согласно с представляемыми советом рабочих депутатов подробными сведениями с соответственными отступлениями вверх и вниз от указанной в статье второй цены.</w:t>
      </w:r>
    </w:p>
    <w:p w14:paraId="418B5D4E" w14:textId="0A2AB59B"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Совету рабочих депутатов каждого приискового района предоставляется также полный контроль над всеми мелкими предпринимателями и старателями в целях устранения утечки добытого золота в частные руки.</w:t>
      </w:r>
    </w:p>
    <w:p w14:paraId="1A87508E" w14:textId="5D43E786"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Изделия из золота весом более шестнадцати золотников и все золото в сыром виде, находится ли это в руках частных лиц и учреждений или в магазинах, ювелирных и иных мастерских, или в банковских сейфах, переходит в собственность государства с уплатой владельцам по установленной в статье второй цене.</w:t>
      </w:r>
    </w:p>
    <w:p w14:paraId="542A1B8C" w14:textId="77777777"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Примечание. За золото в сыром виде, обнаруженное в сейфах, никакого вознаграждения не уплачивается.</w:t>
      </w:r>
    </w:p>
    <w:p w14:paraId="6E6F9A08" w14:textId="4419555D"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6.</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Означенное в статье пятой золото и золотые изделия должны быть представлены в казну в месячный срок, считая с 15</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января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Не представленные в течение месяца предметы конфискуются при обнаружении без вознаграждения владельцу, но с выдачей трети вознаграждения, полагавшегося по статье второй, тем лицам, которые укажут государству подлежащие конфискации предметы.</w:t>
      </w:r>
    </w:p>
    <w:p w14:paraId="4A750C62" w14:textId="027A8366"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Золотые изделия, являющиеся необходимыми техническими, научными или медицинскими принадлежностями, оставляются в пользовании лиц и учреждений, которым они до сих пор принадлежали, причем эти лица и учреждения обязаны в месячный срок представить опись этих предметов (с указанием их веса) в секцию благородных металлов Высшего Совета народного хозяйства.</w:t>
      </w:r>
    </w:p>
    <w:p w14:paraId="0768DF9A" w14:textId="3D313EDE"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Государственные музеи, дворцы и все, вообще, церкви и монастыри всех исповеданий обязаны представить в месячный срок в секцию благородных металлов Высшего Совета народного хозяйства опись всех находящихся в их владении или распоряжении золотых изделий, указанных в статье пятой, с указанием веса каждого из них.</w:t>
      </w:r>
    </w:p>
    <w:p w14:paraId="5D56BBCF" w14:textId="79403E0C"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Изделия, состоящие лишь частью из золота, должны быть представлены, если содержат не менее шестнадцати золотников золота, причем после отделения золота, переходящего в собственность государства, возвращаются владельцам.</w:t>
      </w:r>
    </w:p>
    <w:p w14:paraId="636FDC1F" w14:textId="054BECB3"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Вместо подлежащих переходу в собственность государства золотых изделий владельцам их разрешается представить равное по весу количество золота российской или иностранной золотой монетой, В этом случае владельцу выдается письменное разрешение на право дальнейшего пользования заменяемым таким образом золотой монетой предметом.</w:t>
      </w:r>
    </w:p>
    <w:p w14:paraId="555C8EFE" w14:textId="2262E794"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Разрешается представлять в казну также золотые изделия, весящие менее шестнадцати золотников, для покупки их в собственность государства по цене, указанной в статье второй.</w:t>
      </w:r>
    </w:p>
    <w:p w14:paraId="5AE6782B" w14:textId="77777777"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Примечание. По этой же цене разрешается представлять для перехода в собственность российские и иностранные золотые монеты.</w:t>
      </w:r>
    </w:p>
    <w:p w14:paraId="569CF7EA" w14:textId="23F3BBAB"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Золото и </w:t>
      </w:r>
      <w:proofErr w:type="gramStart"/>
      <w:r w:rsidRPr="00E7370A">
        <w:rPr>
          <w:rFonts w:ascii="Times New Roman" w:hAnsi="Times New Roman" w:cs="Times New Roman"/>
          <w:sz w:val="16"/>
          <w:szCs w:val="16"/>
        </w:rPr>
        <w:t>золотые изделия согласно настоящему постановлению</w:t>
      </w:r>
      <w:proofErr w:type="gramEnd"/>
      <w:r w:rsidRPr="00E7370A">
        <w:rPr>
          <w:rFonts w:ascii="Times New Roman" w:hAnsi="Times New Roman" w:cs="Times New Roman"/>
          <w:sz w:val="16"/>
          <w:szCs w:val="16"/>
        </w:rPr>
        <w:t xml:space="preserve"> должны сдаваться с 15</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января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в Государственный банк, его конторы и отделения. а в местностях, где таковых нет,</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в Государственные сберегательные кассы.</w:t>
      </w:r>
    </w:p>
    <w:p w14:paraId="5EDFB43B" w14:textId="5DFEBD81"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Профессиональным организациям рабочих </w:t>
      </w:r>
      <w:proofErr w:type="gramStart"/>
      <w:r w:rsidRPr="00E7370A">
        <w:rPr>
          <w:rFonts w:ascii="Times New Roman" w:hAnsi="Times New Roman" w:cs="Times New Roman"/>
          <w:sz w:val="16"/>
          <w:szCs w:val="16"/>
        </w:rPr>
        <w:t>золото-серебряного</w:t>
      </w:r>
      <w:proofErr w:type="gramEnd"/>
      <w:r w:rsidRPr="00E7370A">
        <w:rPr>
          <w:rFonts w:ascii="Times New Roman" w:hAnsi="Times New Roman" w:cs="Times New Roman"/>
          <w:sz w:val="16"/>
          <w:szCs w:val="16"/>
        </w:rPr>
        <w:t xml:space="preserve"> производства, а в районах золотодобывающей промышленности также местным советам рабочих депутатов предоставляется посылать в государственные сберегательные кассы компетентных представителей для участия в приемке золота и золотых изделий.</w:t>
      </w:r>
    </w:p>
    <w:p w14:paraId="47122EAC" w14:textId="70BBED6D"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Все </w:t>
      </w:r>
      <w:proofErr w:type="spellStart"/>
      <w:r w:rsidRPr="00E7370A">
        <w:rPr>
          <w:rFonts w:ascii="Times New Roman" w:hAnsi="Times New Roman" w:cs="Times New Roman"/>
          <w:sz w:val="16"/>
          <w:szCs w:val="16"/>
        </w:rPr>
        <w:t>афинерные</w:t>
      </w:r>
      <w:proofErr w:type="spellEnd"/>
      <w:r w:rsidRPr="00E7370A">
        <w:rPr>
          <w:rFonts w:ascii="Times New Roman" w:hAnsi="Times New Roman" w:cs="Times New Roman"/>
          <w:sz w:val="16"/>
          <w:szCs w:val="16"/>
        </w:rPr>
        <w:t xml:space="preserve"> заводы по очистке золота и платины с 15</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января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 подотчетны и подконтрольны пробирным учреждениям и профессиональным организациям рабочих </w:t>
      </w:r>
      <w:proofErr w:type="gramStart"/>
      <w:r w:rsidRPr="00E7370A">
        <w:rPr>
          <w:rFonts w:ascii="Times New Roman" w:hAnsi="Times New Roman" w:cs="Times New Roman"/>
          <w:sz w:val="16"/>
          <w:szCs w:val="16"/>
        </w:rPr>
        <w:t>золото-серебряного</w:t>
      </w:r>
      <w:proofErr w:type="gramEnd"/>
      <w:r w:rsidRPr="00E7370A">
        <w:rPr>
          <w:rFonts w:ascii="Times New Roman" w:hAnsi="Times New Roman" w:cs="Times New Roman"/>
          <w:sz w:val="16"/>
          <w:szCs w:val="16"/>
        </w:rPr>
        <w:t xml:space="preserve"> производства, причем эти союзы назначают своих комиссаров в пробирные учреждения.</w:t>
      </w:r>
    </w:p>
    <w:p w14:paraId="1F956443" w14:textId="6C72C8CD"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На профессиональные организации рабочих золотосеребряного производства в городах, где таковые организации существуют (Петроград, Москва, Харьков, Иркутск, Екатеринбург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пр.), возлагается приемка в казну золотых изделий весом свыше шестнадцати золотников из магазинов и контроль над доставкой их в Государственный банк и его отделения или конторы.</w:t>
      </w:r>
    </w:p>
    <w:p w14:paraId="413427C5" w14:textId="51E4219E"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 15</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января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 разрешается производить в России только следующие изделия из золота: обручальные кольца не свыше одного золотника весом, крестильные кресты не свыше </w:t>
      </w:r>
      <w:proofErr w:type="spellStart"/>
      <w:r w:rsidRPr="00E7370A">
        <w:rPr>
          <w:rFonts w:ascii="Times New Roman" w:hAnsi="Times New Roman" w:cs="Times New Roman"/>
          <w:sz w:val="16"/>
          <w:szCs w:val="16"/>
        </w:rPr>
        <w:t>полузолотника</w:t>
      </w:r>
      <w:proofErr w:type="spellEnd"/>
      <w:r w:rsidRPr="00E7370A">
        <w:rPr>
          <w:rFonts w:ascii="Times New Roman" w:hAnsi="Times New Roman" w:cs="Times New Roman"/>
          <w:sz w:val="16"/>
          <w:szCs w:val="16"/>
        </w:rPr>
        <w:t>, серьги не свыше золотника, брошки не свыше двух золотников, цепи и браслеты не свыше шести золотников и прочие изделия не свыше трех золотников весом, причем все перечисленные изделия должны быть не свыше тридцать шестой пробы. Сверх того, разрешается производство необходимых технических, научных и медицинских принадлежностей высших проб, а также отпускается чистое золото для гальванопластических работ по удостоверениям профессиональных организаций рабочих золотосеребряного производства и под их контроль.</w:t>
      </w:r>
    </w:p>
    <w:p w14:paraId="08E68AB5" w14:textId="77777777"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Примечание. Список разрешаемых к производству изделий из золота может быть пересмотрен, когда состоится Всероссийский съезд профессиональных организаций рабочих золотосеребряного производства.</w:t>
      </w:r>
    </w:p>
    <w:p w14:paraId="0F6408F0" w14:textId="3E10451B"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Для золотошвейного и парчового производства может изготовляться проволока только гальванопластическая.</w:t>
      </w:r>
    </w:p>
    <w:p w14:paraId="0BB7A819" w14:textId="77DFAF91"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Для переработки золота в изделия оно отпускается Государственным банком по удостоверениям профессиональных организаций рабочих золотосеребряного производства по цене, определяемой Государственным банком. Все изготовляемые изделия регистрируются и </w:t>
      </w:r>
      <w:proofErr w:type="spellStart"/>
      <w:r w:rsidRPr="00E7370A">
        <w:rPr>
          <w:rFonts w:ascii="Times New Roman" w:hAnsi="Times New Roman" w:cs="Times New Roman"/>
          <w:sz w:val="16"/>
          <w:szCs w:val="16"/>
        </w:rPr>
        <w:t>опробываются</w:t>
      </w:r>
      <w:proofErr w:type="spellEnd"/>
      <w:r w:rsidRPr="00E7370A">
        <w:rPr>
          <w:rFonts w:ascii="Times New Roman" w:hAnsi="Times New Roman" w:cs="Times New Roman"/>
          <w:sz w:val="16"/>
          <w:szCs w:val="16"/>
        </w:rPr>
        <w:t xml:space="preserve"> через пробирные учреждения, которые подчиняются с 15</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января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Государственному банку.</w:t>
      </w:r>
    </w:p>
    <w:p w14:paraId="1FB87072" w14:textId="2CD6181A"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 15</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января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воспрещается привоз в Россию золота и изделий из него, кроме не производимых в России необходимых технических, научных и медицинских принадлежностей по удостоверениям компетентных организаций с разрешения экспортного отдела Высшего Совета народного хозяйства.</w:t>
      </w:r>
    </w:p>
    <w:p w14:paraId="01BE8316" w14:textId="0582A2DA"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Торговля платиной с 15</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января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 составляет монополию государства. Платина сырая и из </w:t>
      </w:r>
      <w:proofErr w:type="spellStart"/>
      <w:r w:rsidRPr="00E7370A">
        <w:rPr>
          <w:rFonts w:ascii="Times New Roman" w:hAnsi="Times New Roman" w:cs="Times New Roman"/>
          <w:sz w:val="16"/>
          <w:szCs w:val="16"/>
        </w:rPr>
        <w:t>платиноочистительных</w:t>
      </w:r>
      <w:proofErr w:type="spellEnd"/>
      <w:r w:rsidRPr="00E7370A">
        <w:rPr>
          <w:rFonts w:ascii="Times New Roman" w:hAnsi="Times New Roman" w:cs="Times New Roman"/>
          <w:sz w:val="16"/>
          <w:szCs w:val="16"/>
        </w:rPr>
        <w:t xml:space="preserve"> фабрик должна поступать в Государственный банк по цене, устанавливаемой с утверждения секции благородных металлов Высшего Совета народного хозяйства и с соблюдением установленного в статье третьей.</w:t>
      </w:r>
    </w:p>
    <w:p w14:paraId="04B782EA" w14:textId="66109CBC"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 15</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января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воспрещается привоз в Россию и производство в России каких бы то ни было изделий из платины и ее сплавов, кроме только необходимых научных и технических принадлежностей по удостоверениям компетентных организаций с разрешения секции благородных металлов Высшего Совета народного хозяйства.</w:t>
      </w:r>
    </w:p>
    <w:p w14:paraId="0F260D06" w14:textId="5F7D3C0D"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Настоящее постановление передается Петроградским агентством по телеграфу во все обслуживаемые им органы печати Сибири, Урала и городов с населением свыше 50.000 человек и вывешивается местными властями на всех приисках, в золотосеребряных мастерских и ювелирных магазинах.</w:t>
      </w:r>
    </w:p>
    <w:p w14:paraId="41CE6AA0" w14:textId="048B8C51"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За нарушение настоящего постановления в какой-либо местности после состоявшегося там его опубликования (ст.</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22) полагается по суду до года тюрьмы и штраф до конфискации всего имущества.</w:t>
      </w:r>
    </w:p>
    <w:p w14:paraId="26DD4359" w14:textId="3A4CD4A8"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Именем Высшего Совета народного хозяйства президиум: 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Ломов, Ю.</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Ларин.</w:t>
      </w:r>
    </w:p>
    <w:p w14:paraId="116D6695" w14:textId="45A236BD"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Секретарь М.</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3айдлер.</w:t>
      </w:r>
    </w:p>
    <w:p w14:paraId="2D050CEA" w14:textId="5EA7EC98"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января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года.</w:t>
      </w:r>
    </w:p>
    <w:p w14:paraId="35CD3BFC" w14:textId="35B6EDA3"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Распубликован в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9 Газеты Временного Рабочего и Крестьянского Правительства от 16</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января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года (17428).</w:t>
      </w:r>
    </w:p>
    <w:p w14:paraId="1D82F742" w14:textId="77777777" w:rsidR="00160A02" w:rsidRPr="00E7370A" w:rsidRDefault="00160A02" w:rsidP="009F4E52">
      <w:pPr>
        <w:spacing w:after="0" w:line="240" w:lineRule="auto"/>
        <w:jc w:val="both"/>
        <w:rPr>
          <w:rFonts w:ascii="Times New Roman" w:hAnsi="Times New Roman" w:cs="Times New Roman"/>
          <w:sz w:val="16"/>
          <w:szCs w:val="16"/>
          <w:highlight w:val="yellow"/>
        </w:rPr>
      </w:pPr>
    </w:p>
    <w:p w14:paraId="4454681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(25) января 1918 III Всероссийский съезд советов принял Декларацию прав трудящегося и эксплуатируемого народа (3481).</w:t>
      </w:r>
    </w:p>
    <w:p w14:paraId="752AB86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2F2785C" w14:textId="77777777" w:rsidR="00F2709A" w:rsidRPr="00E7370A" w:rsidRDefault="00F270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(25) января 1918 Рада провозгласила Украинскую Народную Республику независимым государством</w:t>
      </w:r>
      <w:r w:rsidR="00531B48" w:rsidRPr="00E7370A">
        <w:rPr>
          <w:rFonts w:ascii="Times New Roman" w:hAnsi="Times New Roman" w:cs="Times New Roman"/>
          <w:sz w:val="16"/>
          <w:szCs w:val="16"/>
        </w:rPr>
        <w:t xml:space="preserve"> (12629)</w:t>
      </w:r>
      <w:r w:rsidRPr="00E7370A">
        <w:rPr>
          <w:rFonts w:ascii="Times New Roman" w:hAnsi="Times New Roman" w:cs="Times New Roman"/>
          <w:sz w:val="16"/>
          <w:szCs w:val="16"/>
        </w:rPr>
        <w:t>.</w:t>
      </w:r>
    </w:p>
    <w:p w14:paraId="2B00029E" w14:textId="77777777" w:rsidR="00F2709A" w:rsidRPr="00E7370A" w:rsidRDefault="00F2709A" w:rsidP="009F4E52">
      <w:pPr>
        <w:autoSpaceDE w:val="0"/>
        <w:autoSpaceDN w:val="0"/>
        <w:adjustRightInd w:val="0"/>
        <w:spacing w:after="0" w:line="240" w:lineRule="auto"/>
        <w:jc w:val="both"/>
        <w:rPr>
          <w:rFonts w:ascii="Times New Roman" w:hAnsi="Times New Roman" w:cs="Times New Roman"/>
          <w:sz w:val="16"/>
          <w:szCs w:val="16"/>
        </w:rPr>
      </w:pPr>
    </w:p>
    <w:p w14:paraId="3A712CC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(25) января 1918 в Киеве был убит митрополит Владимир - первый новомученик из числа русских иерархов (3481).</w:t>
      </w:r>
    </w:p>
    <w:p w14:paraId="22CFED2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DC95AEB" w14:textId="77777777" w:rsidR="006B6B0C" w:rsidRPr="00E7370A" w:rsidRDefault="006B6B0C" w:rsidP="009F4E52">
      <w:pPr>
        <w:pStyle w:val="ae"/>
        <w:spacing w:before="0" w:after="0"/>
        <w:jc w:val="both"/>
        <w:rPr>
          <w:color w:val="auto"/>
          <w:sz w:val="16"/>
          <w:szCs w:val="16"/>
        </w:rPr>
      </w:pPr>
      <w:r w:rsidRPr="00E7370A">
        <w:rPr>
          <w:color w:val="auto"/>
          <w:sz w:val="16"/>
          <w:szCs w:val="16"/>
        </w:rPr>
        <w:t>12 (25) января 1918 Закавказский комиссариат (созданное в Тифлисе в ноябре 1917 года коалиционное правительство Закавказья — РП), обсудив ситуацию после разгона Учредительного собрания в Петрограде, принял решение созвать свой «Закавказский сейм» из числа делегатов во Всероссийское Учредительное собрание, избранных от Закавказья (17045).</w:t>
      </w:r>
    </w:p>
    <w:p w14:paraId="50B19EDF" w14:textId="77777777" w:rsidR="006B6B0C" w:rsidRPr="00E7370A" w:rsidRDefault="006B6B0C" w:rsidP="009F4E52">
      <w:pPr>
        <w:autoSpaceDE w:val="0"/>
        <w:autoSpaceDN w:val="0"/>
        <w:adjustRightInd w:val="0"/>
        <w:spacing w:after="0" w:line="240" w:lineRule="auto"/>
        <w:jc w:val="both"/>
        <w:rPr>
          <w:rFonts w:ascii="Times New Roman" w:hAnsi="Times New Roman" w:cs="Times New Roman"/>
          <w:sz w:val="16"/>
          <w:szCs w:val="16"/>
        </w:rPr>
      </w:pPr>
    </w:p>
    <w:p w14:paraId="49289F0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3669134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81649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(25) января 1918 Прекращение всеобщей стачки в АВСТРО-ВЕНГРИИ (16-25.01.1918 г) (7449).</w:t>
      </w:r>
    </w:p>
    <w:p w14:paraId="0A0761D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840948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(25) января 1918 Германия и Австрия отклонили предложения США о мире (2100).</w:t>
      </w:r>
    </w:p>
    <w:p w14:paraId="408EAD5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C9D12EA" w14:textId="0883FB63" w:rsidR="004D640B" w:rsidRPr="00E7370A" w:rsidRDefault="004D640B" w:rsidP="009F4E52">
      <w:pPr>
        <w:pStyle w:val="ae"/>
        <w:spacing w:before="0" w:after="0"/>
        <w:jc w:val="both"/>
        <w:rPr>
          <w:color w:val="auto"/>
          <w:sz w:val="16"/>
          <w:szCs w:val="16"/>
        </w:rPr>
      </w:pPr>
      <w:r w:rsidRPr="00E7370A">
        <w:rPr>
          <w:color w:val="auto"/>
          <w:sz w:val="16"/>
          <w:szCs w:val="16"/>
        </w:rPr>
        <w:t xml:space="preserve">12 (25) января 1918 сейм признал шюцкор правительственными войсками. 16 января сенат, получив чрезвычайные полномочия от сейма, назначил бывшего царского генерала Карла Густава Маннергейма (1867-1951) главнокомандующим белой </w:t>
      </w:r>
      <w:proofErr w:type="gramStart"/>
      <w:r w:rsidRPr="00E7370A">
        <w:rPr>
          <w:color w:val="auto"/>
          <w:sz w:val="16"/>
          <w:szCs w:val="16"/>
        </w:rPr>
        <w:t>гвардией[</w:t>
      </w:r>
      <w:proofErr w:type="gramEnd"/>
      <w:r w:rsidRPr="00E7370A">
        <w:rPr>
          <w:color w:val="auto"/>
          <w:sz w:val="16"/>
          <w:szCs w:val="16"/>
        </w:rPr>
        <w:t>110]</w:t>
      </w:r>
      <w:r w:rsidR="00D30863">
        <w:rPr>
          <w:color w:val="auto"/>
          <w:sz w:val="16"/>
          <w:szCs w:val="16"/>
        </w:rPr>
        <w:t xml:space="preserve"> </w:t>
      </w:r>
      <w:r w:rsidRPr="00E7370A">
        <w:rPr>
          <w:color w:val="auto"/>
          <w:sz w:val="16"/>
          <w:szCs w:val="16"/>
        </w:rPr>
        <w:t>. В городе Васа (</w:t>
      </w:r>
      <w:proofErr w:type="spellStart"/>
      <w:r w:rsidRPr="00E7370A">
        <w:rPr>
          <w:color w:val="auto"/>
          <w:sz w:val="16"/>
          <w:szCs w:val="16"/>
        </w:rPr>
        <w:t>Николайштадт</w:t>
      </w:r>
      <w:proofErr w:type="spellEnd"/>
      <w:r w:rsidRPr="00E7370A">
        <w:rPr>
          <w:color w:val="auto"/>
          <w:sz w:val="16"/>
          <w:szCs w:val="16"/>
        </w:rPr>
        <w:t>) расположился военно-политический центр буржуазии и националистов (18525).</w:t>
      </w:r>
    </w:p>
    <w:p w14:paraId="70EB5DD7" w14:textId="77777777" w:rsidR="004D640B" w:rsidRPr="00E7370A" w:rsidRDefault="004D640B" w:rsidP="009F4E52">
      <w:pPr>
        <w:pStyle w:val="ae"/>
        <w:spacing w:before="0" w:after="0"/>
        <w:jc w:val="both"/>
        <w:rPr>
          <w:color w:val="auto"/>
          <w:sz w:val="16"/>
          <w:szCs w:val="16"/>
        </w:rPr>
      </w:pPr>
    </w:p>
    <w:p w14:paraId="17538B9C" w14:textId="36D3D184" w:rsidR="00EC6166" w:rsidRDefault="00EC6166" w:rsidP="009F4E52">
      <w:pPr>
        <w:autoSpaceDE w:val="0"/>
        <w:autoSpaceDN w:val="0"/>
        <w:adjustRightInd w:val="0"/>
        <w:spacing w:after="0" w:line="240" w:lineRule="auto"/>
        <w:jc w:val="both"/>
        <w:rPr>
          <w:rFonts w:ascii="Times New Roman" w:hAnsi="Times New Roman" w:cs="Times New Roman"/>
          <w:i/>
          <w:iCs/>
          <w:sz w:val="16"/>
          <w:szCs w:val="16"/>
        </w:rPr>
      </w:pPr>
      <w:r>
        <w:rPr>
          <w:rFonts w:ascii="Times New Roman" w:hAnsi="Times New Roman" w:cs="Times New Roman"/>
          <w:i/>
          <w:iCs/>
          <w:sz w:val="16"/>
          <w:szCs w:val="16"/>
        </w:rPr>
        <w:t>Другие оборонные отрасли:</w:t>
      </w:r>
    </w:p>
    <w:p w14:paraId="08EC217C" w14:textId="77777777" w:rsidR="00EC6166" w:rsidRDefault="00EC6166" w:rsidP="009F4E52">
      <w:pPr>
        <w:autoSpaceDE w:val="0"/>
        <w:autoSpaceDN w:val="0"/>
        <w:adjustRightInd w:val="0"/>
        <w:spacing w:after="0" w:line="240" w:lineRule="auto"/>
        <w:jc w:val="both"/>
        <w:rPr>
          <w:rFonts w:ascii="Times New Roman" w:hAnsi="Times New Roman" w:cs="Times New Roman"/>
          <w:i/>
          <w:iCs/>
          <w:sz w:val="16"/>
          <w:szCs w:val="16"/>
        </w:rPr>
      </w:pPr>
    </w:p>
    <w:p w14:paraId="65CD431F" w14:textId="5CEA5739" w:rsidR="00EC6166" w:rsidRPr="000656BE" w:rsidRDefault="00EC616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13 </w:t>
      </w:r>
      <w:r>
        <w:rPr>
          <w:rFonts w:ascii="Times New Roman" w:hAnsi="Times New Roman" w:cs="Times New Roman"/>
          <w:color w:val="0070C0"/>
          <w:sz w:val="16"/>
          <w:szCs w:val="16"/>
        </w:rPr>
        <w:t xml:space="preserve">(26) </w:t>
      </w:r>
      <w:r w:rsidRPr="000656BE">
        <w:rPr>
          <w:rFonts w:ascii="Times New Roman" w:hAnsi="Times New Roman" w:cs="Times New Roman"/>
          <w:color w:val="0070C0"/>
          <w:sz w:val="16"/>
          <w:szCs w:val="16"/>
        </w:rPr>
        <w:t>января 1918 г. архитектор Воронежского трубочного завода рапортовал, «что работы на си</w:t>
      </w:r>
      <w:r w:rsidRPr="000656BE">
        <w:rPr>
          <w:rFonts w:ascii="Times New Roman" w:hAnsi="Times New Roman" w:cs="Times New Roman"/>
          <w:color w:val="0070C0"/>
          <w:sz w:val="16"/>
          <w:szCs w:val="16"/>
        </w:rPr>
        <w:softHyphen/>
        <w:t>ловой станции производятся днем и ночью непрерывно» (РГВИА. Ф. 505. On. 1. Д. 89. Л. 84, 32; Д. 86. Л. 133; Д. 87. Л. 348, 356; Ф. 531. On. 1. Д. 25. Л. 111 об.).</w:t>
      </w:r>
    </w:p>
    <w:p w14:paraId="0E94FB7E" w14:textId="77777777" w:rsidR="00EC6166" w:rsidRPr="000656BE" w:rsidRDefault="00EC616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Но 15 (28) февраля 1918 г. все же поступило распоряже</w:t>
      </w:r>
      <w:r w:rsidRPr="000656BE">
        <w:rPr>
          <w:rFonts w:ascii="Times New Roman" w:hAnsi="Times New Roman" w:cs="Times New Roman"/>
          <w:color w:val="0070C0"/>
          <w:sz w:val="16"/>
          <w:szCs w:val="16"/>
        </w:rPr>
        <w:softHyphen/>
        <w:t>ние приостановить работы и рассчитать рабочих, а 9 мая (н. ст.) ГАУ затребовало план ликвидации — очевидно, в связи с предположением эвакуировать в Воронеж отдел взрывателей Сестрорецкого завода.</w:t>
      </w:r>
    </w:p>
    <w:p w14:paraId="0480D496" w14:textId="77777777" w:rsidR="00EC6166" w:rsidRPr="000656BE" w:rsidRDefault="00EC616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Затем наступил период, когда «положение строительной комиссии было крайне не</w:t>
      </w:r>
      <w:r w:rsidRPr="000656BE">
        <w:rPr>
          <w:rFonts w:ascii="Times New Roman" w:hAnsi="Times New Roman" w:cs="Times New Roman"/>
          <w:color w:val="0070C0"/>
          <w:sz w:val="16"/>
          <w:szCs w:val="16"/>
        </w:rPr>
        <w:softHyphen/>
        <w:t>определенное», предписанием же ГАУ от 11 июня 1918 г. на нее возлагалась «окончательная ликвидация постройки завода». Все оборудование и материалы следовало «немед</w:t>
      </w:r>
      <w:r w:rsidRPr="000656BE">
        <w:rPr>
          <w:rFonts w:ascii="Times New Roman" w:hAnsi="Times New Roman" w:cs="Times New Roman"/>
          <w:color w:val="0070C0"/>
          <w:sz w:val="16"/>
          <w:szCs w:val="16"/>
        </w:rPr>
        <w:softHyphen/>
        <w:t>ленно отправить Самарскому пороховому заводу и Симбир</w:t>
      </w:r>
      <w:r w:rsidRPr="000656BE">
        <w:rPr>
          <w:rFonts w:ascii="Times New Roman" w:hAnsi="Times New Roman" w:cs="Times New Roman"/>
          <w:color w:val="0070C0"/>
          <w:sz w:val="16"/>
          <w:szCs w:val="16"/>
        </w:rPr>
        <w:softHyphen/>
        <w:t>скому патронному по соглашению с начальниками их». К тому времени условия деятельности комиссии не улуч</w:t>
      </w:r>
      <w:r w:rsidRPr="000656BE">
        <w:rPr>
          <w:rFonts w:ascii="Times New Roman" w:hAnsi="Times New Roman" w:cs="Times New Roman"/>
          <w:color w:val="0070C0"/>
          <w:sz w:val="16"/>
          <w:szCs w:val="16"/>
        </w:rPr>
        <w:softHyphen/>
        <w:t>шились. Подрядчики не могли получить вагоны для пере</w:t>
      </w:r>
      <w:r w:rsidRPr="000656BE">
        <w:rPr>
          <w:rFonts w:ascii="Times New Roman" w:hAnsi="Times New Roman" w:cs="Times New Roman"/>
          <w:color w:val="0070C0"/>
          <w:sz w:val="16"/>
          <w:szCs w:val="16"/>
        </w:rPr>
        <w:softHyphen/>
        <w:t>возки материалов, вагоны «или совсем не подавались, или если и подавались, то в далеко не достаточном количестве», так что добиться соблюдения каких-либо сроков комиссия не могла (23452).</w:t>
      </w:r>
    </w:p>
    <w:p w14:paraId="5D6840BA" w14:textId="77777777" w:rsidR="00EC6166" w:rsidRPr="000656BE" w:rsidRDefault="00EC6166" w:rsidP="009F4E52">
      <w:pPr>
        <w:spacing w:after="0" w:line="240" w:lineRule="auto"/>
        <w:jc w:val="both"/>
        <w:rPr>
          <w:rFonts w:ascii="Times New Roman" w:hAnsi="Times New Roman" w:cs="Times New Roman"/>
          <w:color w:val="0070C0"/>
          <w:sz w:val="16"/>
          <w:szCs w:val="16"/>
        </w:rPr>
      </w:pPr>
    </w:p>
    <w:p w14:paraId="107C0236" w14:textId="7B1FAAE6" w:rsidR="006B6B0C"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006D83E6" w14:textId="77777777" w:rsidR="006B6B0C" w:rsidRPr="00E7370A" w:rsidRDefault="006B6B0C" w:rsidP="009F4E52">
      <w:pPr>
        <w:autoSpaceDE w:val="0"/>
        <w:autoSpaceDN w:val="0"/>
        <w:adjustRightInd w:val="0"/>
        <w:spacing w:after="0" w:line="240" w:lineRule="auto"/>
        <w:jc w:val="both"/>
        <w:rPr>
          <w:rFonts w:ascii="Times New Roman" w:hAnsi="Times New Roman" w:cs="Times New Roman"/>
          <w:iCs/>
          <w:sz w:val="16"/>
          <w:szCs w:val="16"/>
        </w:rPr>
      </w:pPr>
    </w:p>
    <w:p w14:paraId="18428DCC" w14:textId="76347C1F" w:rsidR="00543B69" w:rsidRPr="000656BE" w:rsidRDefault="00543B69"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13 (</w:t>
      </w:r>
      <w:r w:rsidRPr="000656BE">
        <w:rPr>
          <w:rFonts w:ascii="Times New Roman" w:hAnsi="Times New Roman" w:cs="Times New Roman"/>
          <w:color w:val="0070C0"/>
          <w:sz w:val="16"/>
          <w:szCs w:val="16"/>
        </w:rPr>
        <w:t>26</w:t>
      </w:r>
      <w:r>
        <w:rPr>
          <w:rFonts w:ascii="Times New Roman" w:hAnsi="Times New Roman" w:cs="Times New Roman"/>
          <w:color w:val="0070C0"/>
          <w:sz w:val="16"/>
          <w:szCs w:val="16"/>
        </w:rPr>
        <w:t>)</w:t>
      </w:r>
      <w:r w:rsidRPr="000656BE">
        <w:rPr>
          <w:rFonts w:ascii="Times New Roman" w:hAnsi="Times New Roman" w:cs="Times New Roman"/>
          <w:color w:val="0070C0"/>
          <w:sz w:val="16"/>
          <w:szCs w:val="16"/>
        </w:rPr>
        <w:t xml:space="preserve"> января 1918 г. Петроградский Совет объявил войну Центральной Раде УНР в Киеве (23525).</w:t>
      </w:r>
    </w:p>
    <w:p w14:paraId="4C469537" w14:textId="77777777" w:rsidR="00543B69" w:rsidRPr="000656BE" w:rsidRDefault="00543B69" w:rsidP="009F4E52">
      <w:pPr>
        <w:spacing w:after="0" w:line="240" w:lineRule="auto"/>
        <w:jc w:val="both"/>
        <w:rPr>
          <w:rFonts w:ascii="Times New Roman" w:hAnsi="Times New Roman" w:cs="Times New Roman"/>
          <w:color w:val="0070C0"/>
          <w:sz w:val="16"/>
          <w:szCs w:val="16"/>
        </w:rPr>
      </w:pPr>
    </w:p>
    <w:p w14:paraId="0469BD77" w14:textId="77777777" w:rsidR="006B6B0C" w:rsidRPr="00E7370A" w:rsidRDefault="006B6B0C" w:rsidP="009F4E52">
      <w:pPr>
        <w:pStyle w:val="ae"/>
        <w:spacing w:before="0" w:after="0"/>
        <w:jc w:val="both"/>
        <w:rPr>
          <w:color w:val="auto"/>
          <w:sz w:val="16"/>
          <w:szCs w:val="16"/>
        </w:rPr>
      </w:pPr>
      <w:r w:rsidRPr="00E7370A">
        <w:rPr>
          <w:color w:val="auto"/>
          <w:sz w:val="16"/>
          <w:szCs w:val="16"/>
        </w:rPr>
        <w:t>13 (26) января 1918 отряды «красных» вступили в города Сумы и Конотоп, продвигаясь в сторону Киева (17045).</w:t>
      </w:r>
    </w:p>
    <w:p w14:paraId="67962677" w14:textId="77777777" w:rsidR="006B6B0C" w:rsidRPr="00E7370A" w:rsidRDefault="006B6B0C" w:rsidP="009F4E52">
      <w:pPr>
        <w:autoSpaceDE w:val="0"/>
        <w:autoSpaceDN w:val="0"/>
        <w:adjustRightInd w:val="0"/>
        <w:spacing w:after="0" w:line="240" w:lineRule="auto"/>
        <w:jc w:val="both"/>
        <w:rPr>
          <w:rFonts w:ascii="Times New Roman" w:hAnsi="Times New Roman" w:cs="Times New Roman"/>
          <w:iCs/>
          <w:sz w:val="16"/>
          <w:szCs w:val="16"/>
        </w:rPr>
      </w:pPr>
    </w:p>
    <w:p w14:paraId="064E9D53" w14:textId="77777777" w:rsidR="006B6B0C" w:rsidRPr="00E7370A" w:rsidRDefault="006B6B0C" w:rsidP="009F4E52">
      <w:pPr>
        <w:pStyle w:val="ae"/>
        <w:spacing w:before="0" w:after="0"/>
        <w:jc w:val="both"/>
        <w:rPr>
          <w:color w:val="auto"/>
          <w:sz w:val="16"/>
          <w:szCs w:val="16"/>
        </w:rPr>
      </w:pPr>
      <w:r w:rsidRPr="00E7370A">
        <w:rPr>
          <w:color w:val="auto"/>
          <w:sz w:val="16"/>
          <w:szCs w:val="16"/>
        </w:rPr>
        <w:t xml:space="preserve">13 (26) января 1918 началось восстание в Одессе, известное как «восстание </w:t>
      </w:r>
      <w:proofErr w:type="spellStart"/>
      <w:r w:rsidRPr="00E7370A">
        <w:rPr>
          <w:color w:val="auto"/>
          <w:sz w:val="16"/>
          <w:szCs w:val="16"/>
        </w:rPr>
        <w:t>Ручмерода</w:t>
      </w:r>
      <w:proofErr w:type="spellEnd"/>
      <w:r w:rsidRPr="00E7370A">
        <w:rPr>
          <w:color w:val="auto"/>
          <w:sz w:val="16"/>
          <w:szCs w:val="16"/>
        </w:rPr>
        <w:t>» (</w:t>
      </w:r>
      <w:proofErr w:type="spellStart"/>
      <w:r w:rsidRPr="00E7370A">
        <w:rPr>
          <w:color w:val="auto"/>
          <w:sz w:val="16"/>
          <w:szCs w:val="16"/>
        </w:rPr>
        <w:t>Румчерод</w:t>
      </w:r>
      <w:proofErr w:type="spellEnd"/>
      <w:r w:rsidRPr="00E7370A">
        <w:rPr>
          <w:color w:val="auto"/>
          <w:sz w:val="16"/>
          <w:szCs w:val="16"/>
        </w:rPr>
        <w:t xml:space="preserve"> — Центральный исполнительный комитет советов Румынского фронта, Черноморского флота и Одессы). </w:t>
      </w:r>
      <w:proofErr w:type="spellStart"/>
      <w:r w:rsidRPr="00E7370A">
        <w:rPr>
          <w:color w:val="auto"/>
          <w:sz w:val="16"/>
          <w:szCs w:val="16"/>
        </w:rPr>
        <w:t>Ручмерод</w:t>
      </w:r>
      <w:proofErr w:type="spellEnd"/>
      <w:r w:rsidRPr="00E7370A">
        <w:rPr>
          <w:color w:val="auto"/>
          <w:sz w:val="16"/>
          <w:szCs w:val="16"/>
        </w:rPr>
        <w:t xml:space="preserve"> и ранее имел большое влияние в Одессе, но одновременно с ним в городе функционировали и украинские учреждения. На стороне Украины также выступали многие «украинизированные» военные части из распадавшейся старой русской армии («гайдамаки»). 27 января восставшие заняли штаб военного округа, телефонную станцию, почту, телеграф, в Одессе было объявлено об установлении советской власти. Но 28 января в город вступили гайдамаки и юнкера, которые заняли вокзал. Город разделился условно на две зоны — одну часть контролировали украинцы, другую — «красные» (17045).</w:t>
      </w:r>
    </w:p>
    <w:p w14:paraId="10F63792" w14:textId="77777777" w:rsidR="006B6B0C" w:rsidRPr="00E7370A" w:rsidRDefault="006B6B0C" w:rsidP="009F4E52">
      <w:pPr>
        <w:autoSpaceDE w:val="0"/>
        <w:autoSpaceDN w:val="0"/>
        <w:adjustRightInd w:val="0"/>
        <w:spacing w:after="0" w:line="240" w:lineRule="auto"/>
        <w:jc w:val="both"/>
        <w:rPr>
          <w:rFonts w:ascii="Times New Roman" w:hAnsi="Times New Roman" w:cs="Times New Roman"/>
          <w:iCs/>
          <w:sz w:val="16"/>
          <w:szCs w:val="16"/>
        </w:rPr>
      </w:pPr>
    </w:p>
    <w:p w14:paraId="50BE9B4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3B57D85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412A05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(2</w:t>
      </w:r>
      <w:r w:rsidR="00531B48" w:rsidRPr="00E7370A">
        <w:rPr>
          <w:rFonts w:ascii="Times New Roman" w:hAnsi="Times New Roman" w:cs="Times New Roman"/>
          <w:sz w:val="16"/>
          <w:szCs w:val="16"/>
        </w:rPr>
        <w:t>6</w:t>
      </w:r>
      <w:r w:rsidRPr="00E7370A">
        <w:rPr>
          <w:rFonts w:ascii="Times New Roman" w:hAnsi="Times New Roman" w:cs="Times New Roman"/>
          <w:sz w:val="16"/>
          <w:szCs w:val="16"/>
        </w:rPr>
        <w:t>) января 1918 г. Чрезвычайный Всероссийский съезд железнодорожников утверждает "Положение о народной железнодорожной милиции", которым предусматривается организация "общей милиционной повинности железнодорожников... для охраны общественной, личной и имущественной безопасности и порядка в полосе отчуждения железных дорог" (10303).</w:t>
      </w:r>
    </w:p>
    <w:p w14:paraId="499E590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AC9AA6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059ACA8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E58246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(26) января 1918 Петроград. В НКИД получен отказ правительства Австро-Венгрии на просьбу </w:t>
      </w:r>
      <w:proofErr w:type="spellStart"/>
      <w:r w:rsidRPr="00E7370A">
        <w:rPr>
          <w:rFonts w:ascii="Times New Roman" w:hAnsi="Times New Roman" w:cs="Times New Roman"/>
          <w:sz w:val="16"/>
          <w:szCs w:val="16"/>
        </w:rPr>
        <w:t>нкид</w:t>
      </w:r>
      <w:proofErr w:type="spellEnd"/>
      <w:r w:rsidRPr="00E7370A">
        <w:rPr>
          <w:rFonts w:ascii="Times New Roman" w:hAnsi="Times New Roman" w:cs="Times New Roman"/>
          <w:sz w:val="16"/>
          <w:szCs w:val="16"/>
        </w:rPr>
        <w:t xml:space="preserve"> РСФСР </w:t>
      </w:r>
      <w:proofErr w:type="spellStart"/>
      <w:r w:rsidRPr="00E7370A">
        <w:rPr>
          <w:rFonts w:ascii="Times New Roman" w:hAnsi="Times New Roman" w:cs="Times New Roman"/>
          <w:sz w:val="16"/>
          <w:szCs w:val="16"/>
        </w:rPr>
        <w:t>Л.Троцкого</w:t>
      </w:r>
      <w:proofErr w:type="spellEnd"/>
      <w:r w:rsidRPr="00E7370A">
        <w:rPr>
          <w:rFonts w:ascii="Times New Roman" w:hAnsi="Times New Roman" w:cs="Times New Roman"/>
          <w:sz w:val="16"/>
          <w:szCs w:val="16"/>
        </w:rPr>
        <w:t xml:space="preserve"> от 24.01.1918 о визите в </w:t>
      </w:r>
      <w:proofErr w:type="spellStart"/>
      <w:r w:rsidRPr="00E7370A">
        <w:rPr>
          <w:rFonts w:ascii="Times New Roman" w:hAnsi="Times New Roman" w:cs="Times New Roman"/>
          <w:sz w:val="16"/>
          <w:szCs w:val="16"/>
        </w:rPr>
        <w:t>г.Вена</w:t>
      </w:r>
      <w:proofErr w:type="spellEnd"/>
      <w:r w:rsidRPr="00E7370A">
        <w:rPr>
          <w:rFonts w:ascii="Times New Roman" w:hAnsi="Times New Roman" w:cs="Times New Roman"/>
          <w:sz w:val="16"/>
          <w:szCs w:val="16"/>
        </w:rPr>
        <w:t>, мотивированный отсутствием у Л. Троцкого полномочий для такого рода переговоров (7449).</w:t>
      </w:r>
    </w:p>
    <w:p w14:paraId="3678BC2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0D754B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6FD92EC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9E409F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(26) января 1918 с дирижабля С-7 был выпущен самолет Альбатрос D.III, первая демонстрация авиаматки (3481).</w:t>
      </w:r>
    </w:p>
    <w:p w14:paraId="3C5E3C6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63F9A14" w14:textId="77777777" w:rsidR="000F2CE1" w:rsidRPr="00E7370A" w:rsidRDefault="00D11F25"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w:t>
      </w:r>
      <w:r w:rsidR="000F2CE1" w:rsidRPr="00E7370A">
        <w:rPr>
          <w:rFonts w:ascii="Times New Roman" w:hAnsi="Times New Roman" w:cs="Times New Roman"/>
          <w:sz w:val="16"/>
          <w:szCs w:val="16"/>
        </w:rPr>
        <w:t>26</w:t>
      </w:r>
      <w:r w:rsidRPr="00E7370A">
        <w:rPr>
          <w:rFonts w:ascii="Times New Roman" w:hAnsi="Times New Roman" w:cs="Times New Roman"/>
          <w:sz w:val="16"/>
          <w:szCs w:val="16"/>
        </w:rPr>
        <w:t>)</w:t>
      </w:r>
      <w:r w:rsidR="000F2CE1" w:rsidRPr="00E7370A">
        <w:rPr>
          <w:rFonts w:ascii="Times New Roman" w:hAnsi="Times New Roman" w:cs="Times New Roman"/>
          <w:sz w:val="16"/>
          <w:szCs w:val="16"/>
        </w:rPr>
        <w:t xml:space="preserve"> января 1918 года L-35 поднялся в воздух. На авиабазе в </w:t>
      </w:r>
      <w:proofErr w:type="spellStart"/>
      <w:r w:rsidR="000F2CE1" w:rsidRPr="00E7370A">
        <w:rPr>
          <w:rFonts w:ascii="Times New Roman" w:hAnsi="Times New Roman" w:cs="Times New Roman"/>
          <w:sz w:val="16"/>
          <w:szCs w:val="16"/>
        </w:rPr>
        <w:t>Ютеборге</w:t>
      </w:r>
      <w:proofErr w:type="spellEnd"/>
      <w:r w:rsidR="000F2CE1" w:rsidRPr="00E7370A">
        <w:rPr>
          <w:rFonts w:ascii="Times New Roman" w:hAnsi="Times New Roman" w:cs="Times New Roman"/>
          <w:sz w:val="16"/>
          <w:szCs w:val="16"/>
        </w:rPr>
        <w:t xml:space="preserve"> на нижней поверхности цеппелина L-35 был установлен специальный крюк, на который цеплялся истребитель “Альбатрос” D.III. На высоте 1380 м самолет отцепился, со снижением отлетел от дирижабля и благополучно приземлился. В феврале рассматривался вопрос о практическом использовании этого способа, но Штрассер довольно скептически отнесся к этой возможности. Гораздо больше он верил в высотные возможности новых цеппелинов. В то же время испытывались крылатые планирующие торпеды, правда, как и в предыдущем случае, с самолетами дальше испытаний дело не пошло (11324).</w:t>
      </w:r>
    </w:p>
    <w:p w14:paraId="5106AB4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7E4F373"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13 (26) января</w:t>
      </w:r>
      <w:r w:rsidRPr="00E7370A">
        <w:rPr>
          <w:rFonts w:ascii="Times New Roman" w:hAnsi="Times New Roman" w:cs="Times New Roman"/>
          <w:sz w:val="16"/>
          <w:szCs w:val="16"/>
        </w:rPr>
        <w:t xml:space="preserve"> в 1918 году с дирижабля «L-35» («Lz-80») запускается самолет </w:t>
      </w:r>
      <w:hyperlink r:id="rId44" w:tgtFrame="_blank" w:history="1">
        <w:r w:rsidRPr="00E7370A">
          <w:rPr>
            <w:rFonts w:ascii="Times New Roman" w:hAnsi="Times New Roman" w:cs="Times New Roman"/>
            <w:sz w:val="16"/>
            <w:szCs w:val="16"/>
          </w:rPr>
          <w:t xml:space="preserve">«Альбатрос» «D.III». </w:t>
        </w:r>
      </w:hyperlink>
      <w:r w:rsidRPr="00E7370A">
        <w:rPr>
          <w:rFonts w:ascii="Times New Roman" w:hAnsi="Times New Roman" w:cs="Times New Roman"/>
          <w:sz w:val="16"/>
          <w:szCs w:val="16"/>
        </w:rPr>
        <w:t xml:space="preserve">На авиабазе в </w:t>
      </w:r>
      <w:proofErr w:type="spellStart"/>
      <w:r w:rsidRPr="00E7370A">
        <w:rPr>
          <w:rFonts w:ascii="Times New Roman" w:hAnsi="Times New Roman" w:cs="Times New Roman"/>
          <w:sz w:val="16"/>
          <w:szCs w:val="16"/>
        </w:rPr>
        <w:t>Ютеборге</w:t>
      </w:r>
      <w:proofErr w:type="spellEnd"/>
      <w:r w:rsidRPr="00E7370A">
        <w:rPr>
          <w:rFonts w:ascii="Times New Roman" w:hAnsi="Times New Roman" w:cs="Times New Roman"/>
          <w:sz w:val="16"/>
          <w:szCs w:val="16"/>
        </w:rPr>
        <w:t xml:space="preserve"> на нижней поверхности цеппелина «L-35» был установлен специальный крюк, на который цеплялся истребитель «Альбатрос» «D.III». 26 января 1918 года «L-35» поднялся в воздух. На высоте 1380 м самолет отцепился, со снижением отлетел от дирижабля и благополучно приземлился. Что является первой демонстрацией принципа авиаматки, способной носить на себе самолеты-истребители. В 1918 году на дирижабле «L-35» («Lz-80») испытывался также торпедный аппарат Siemens (15021).</w:t>
      </w:r>
    </w:p>
    <w:p w14:paraId="755C288A" w14:textId="77777777" w:rsidR="00AB5DCB" w:rsidRPr="00E7370A" w:rsidRDefault="00AB5DCB" w:rsidP="009F4E52">
      <w:pPr>
        <w:spacing w:after="0" w:line="240" w:lineRule="auto"/>
        <w:jc w:val="both"/>
        <w:rPr>
          <w:rFonts w:ascii="Times New Roman" w:hAnsi="Times New Roman" w:cs="Times New Roman"/>
          <w:sz w:val="16"/>
          <w:szCs w:val="16"/>
        </w:rPr>
      </w:pPr>
    </w:p>
    <w:p w14:paraId="2DA74B1F" w14:textId="0F63C2DB" w:rsidR="00800F6F" w:rsidRPr="00E7370A" w:rsidRDefault="00800F6F" w:rsidP="009F4E52">
      <w:pPr>
        <w:spacing w:after="0" w:line="240" w:lineRule="auto"/>
        <w:jc w:val="both"/>
        <w:rPr>
          <w:rFonts w:ascii="Times New Roman" w:hAnsi="Times New Roman" w:cs="Times New Roman"/>
          <w:sz w:val="16"/>
          <w:szCs w:val="16"/>
          <w:lang w:eastAsia="ru-RU" w:bidi="ru-RU"/>
        </w:rPr>
      </w:pPr>
      <w:r>
        <w:rPr>
          <w:rFonts w:ascii="Times New Roman" w:hAnsi="Times New Roman" w:cs="Times New Roman"/>
          <w:sz w:val="16"/>
          <w:szCs w:val="16"/>
          <w:lang w:eastAsia="ru-RU" w:bidi="ru-RU"/>
        </w:rPr>
        <w:t>13 (</w:t>
      </w:r>
      <w:r w:rsidRPr="00E7370A">
        <w:rPr>
          <w:rFonts w:ascii="Times New Roman" w:hAnsi="Times New Roman" w:cs="Times New Roman"/>
          <w:sz w:val="16"/>
          <w:szCs w:val="16"/>
          <w:lang w:eastAsia="ru-RU" w:bidi="ru-RU"/>
        </w:rPr>
        <w:t>26</w:t>
      </w:r>
      <w:r>
        <w:rPr>
          <w:rFonts w:ascii="Times New Roman" w:hAnsi="Times New Roman" w:cs="Times New Roman"/>
          <w:sz w:val="16"/>
          <w:szCs w:val="16"/>
          <w:lang w:eastAsia="ru-RU" w:bidi="ru-RU"/>
        </w:rPr>
        <w:t>)</w:t>
      </w:r>
      <w:r w:rsidRPr="00E7370A">
        <w:rPr>
          <w:rFonts w:ascii="Times New Roman" w:hAnsi="Times New Roman" w:cs="Times New Roman"/>
          <w:sz w:val="16"/>
          <w:szCs w:val="16"/>
          <w:lang w:eastAsia="ru-RU" w:bidi="ru-RU"/>
        </w:rPr>
        <w:t xml:space="preserve"> января 1918 г. «Тендем» поднялся в воздух. На высоте 1380 м самолет отцепился, со сни</w:t>
      </w:r>
      <w:r w:rsidRPr="00E7370A">
        <w:rPr>
          <w:rFonts w:ascii="Times New Roman" w:hAnsi="Times New Roman" w:cs="Times New Roman"/>
          <w:sz w:val="16"/>
          <w:szCs w:val="16"/>
          <w:lang w:eastAsia="ru-RU" w:bidi="ru-RU"/>
        </w:rPr>
        <w:softHyphen/>
        <w:t xml:space="preserve">жением отлетел от дирижабля и благополучно приземлился. Для проведения эксперимента был выбран </w:t>
      </w:r>
      <w:r w:rsidRPr="00E7370A">
        <w:rPr>
          <w:rFonts w:ascii="Times New Roman" w:hAnsi="Times New Roman" w:cs="Times New Roman"/>
          <w:sz w:val="16"/>
          <w:szCs w:val="16"/>
          <w:lang w:val="en-US" w:bidi="en-US"/>
        </w:rPr>
        <w:t>Zeppelin</w:t>
      </w:r>
      <w:r w:rsidRPr="00E7370A">
        <w:rPr>
          <w:rFonts w:ascii="Times New Roman" w:hAnsi="Times New Roman" w:cs="Times New Roman"/>
          <w:sz w:val="16"/>
          <w:szCs w:val="16"/>
          <w:lang w:bidi="en-US"/>
        </w:rPr>
        <w:t xml:space="preserve"> </w:t>
      </w:r>
      <w:r w:rsidRPr="00E7370A">
        <w:rPr>
          <w:rFonts w:ascii="Times New Roman" w:hAnsi="Times New Roman" w:cs="Times New Roman"/>
          <w:sz w:val="16"/>
          <w:szCs w:val="16"/>
          <w:lang w:val="en-US" w:bidi="en-US"/>
        </w:rPr>
        <w:t>L</w:t>
      </w:r>
      <w:r w:rsidRPr="00E7370A">
        <w:rPr>
          <w:rFonts w:ascii="Times New Roman" w:hAnsi="Times New Roman" w:cs="Times New Roman"/>
          <w:sz w:val="16"/>
          <w:szCs w:val="16"/>
          <w:lang w:bidi="en-US"/>
        </w:rPr>
        <w:t xml:space="preserve">-35 </w:t>
      </w:r>
      <w:r w:rsidRPr="00E7370A">
        <w:rPr>
          <w:rFonts w:ascii="Times New Roman" w:hAnsi="Times New Roman" w:cs="Times New Roman"/>
          <w:sz w:val="16"/>
          <w:szCs w:val="16"/>
          <w:lang w:eastAsia="ru-RU" w:bidi="ru-RU"/>
        </w:rPr>
        <w:t>— дирижабль жесткого типа, объем 55 200 м</w:t>
      </w:r>
      <w:r w:rsidRPr="00E7370A">
        <w:rPr>
          <w:rFonts w:ascii="Times New Roman" w:hAnsi="Times New Roman" w:cs="Times New Roman"/>
          <w:sz w:val="16"/>
          <w:szCs w:val="16"/>
          <w:vertAlign w:val="superscript"/>
          <w:lang w:eastAsia="ru-RU" w:bidi="ru-RU"/>
        </w:rPr>
        <w:t>3</w:t>
      </w:r>
      <w:r w:rsidRPr="00E7370A">
        <w:rPr>
          <w:rFonts w:ascii="Times New Roman" w:hAnsi="Times New Roman" w:cs="Times New Roman"/>
          <w:sz w:val="16"/>
          <w:szCs w:val="16"/>
          <w:lang w:eastAsia="ru-RU" w:bidi="ru-RU"/>
        </w:rPr>
        <w:t>, гру</w:t>
      </w:r>
      <w:r w:rsidRPr="00E7370A">
        <w:rPr>
          <w:rFonts w:ascii="Times New Roman" w:hAnsi="Times New Roman" w:cs="Times New Roman"/>
          <w:sz w:val="16"/>
          <w:szCs w:val="16"/>
          <w:lang w:eastAsia="ru-RU" w:bidi="ru-RU"/>
        </w:rPr>
        <w:softHyphen/>
        <w:t xml:space="preserve">зоподъемность 32,5 т, длина 196 м, шесть двигателей </w:t>
      </w:r>
      <w:r w:rsidRPr="00E7370A">
        <w:rPr>
          <w:rFonts w:ascii="Times New Roman" w:hAnsi="Times New Roman" w:cs="Times New Roman"/>
          <w:sz w:val="16"/>
          <w:szCs w:val="16"/>
          <w:lang w:val="en-US" w:bidi="en-US"/>
        </w:rPr>
        <w:t>Maybach</w:t>
      </w:r>
      <w:r w:rsidRPr="00E7370A">
        <w:rPr>
          <w:rFonts w:ascii="Times New Roman" w:hAnsi="Times New Roman" w:cs="Times New Roman"/>
          <w:sz w:val="16"/>
          <w:szCs w:val="16"/>
          <w:lang w:bidi="en-US"/>
        </w:rPr>
        <w:t xml:space="preserve"> </w:t>
      </w:r>
      <w:r w:rsidRPr="00E7370A">
        <w:rPr>
          <w:rFonts w:ascii="Times New Roman" w:hAnsi="Times New Roman" w:cs="Times New Roman"/>
          <w:sz w:val="16"/>
          <w:szCs w:val="16"/>
          <w:lang w:eastAsia="ru-RU" w:bidi="ru-RU"/>
        </w:rPr>
        <w:t>мощно</w:t>
      </w:r>
      <w:r w:rsidRPr="00E7370A">
        <w:rPr>
          <w:rFonts w:ascii="Times New Roman" w:hAnsi="Times New Roman" w:cs="Times New Roman"/>
          <w:sz w:val="16"/>
          <w:szCs w:val="16"/>
          <w:lang w:eastAsia="ru-RU" w:bidi="ru-RU"/>
        </w:rPr>
        <w:softHyphen/>
        <w:t xml:space="preserve">стью по 177 кВт, максимальная скорость 103 км/ч. На авиабазе в </w:t>
      </w:r>
      <w:proofErr w:type="spellStart"/>
      <w:r w:rsidRPr="00E7370A">
        <w:rPr>
          <w:rFonts w:ascii="Times New Roman" w:hAnsi="Times New Roman" w:cs="Times New Roman"/>
          <w:sz w:val="16"/>
          <w:szCs w:val="16"/>
          <w:lang w:eastAsia="ru-RU" w:bidi="ru-RU"/>
        </w:rPr>
        <w:t>Ютеборге</w:t>
      </w:r>
      <w:proofErr w:type="spellEnd"/>
      <w:r w:rsidRPr="00E7370A">
        <w:rPr>
          <w:rFonts w:ascii="Times New Roman" w:hAnsi="Times New Roman" w:cs="Times New Roman"/>
          <w:sz w:val="16"/>
          <w:szCs w:val="16"/>
          <w:lang w:eastAsia="ru-RU" w:bidi="ru-RU"/>
        </w:rPr>
        <w:t xml:space="preserve"> на нижней поверхности </w:t>
      </w:r>
      <w:r w:rsidRPr="00E7370A">
        <w:rPr>
          <w:rFonts w:ascii="Times New Roman" w:hAnsi="Times New Roman" w:cs="Times New Roman"/>
          <w:sz w:val="16"/>
          <w:szCs w:val="16"/>
          <w:lang w:val="en-US" w:bidi="en-US"/>
        </w:rPr>
        <w:t>L</w:t>
      </w:r>
      <w:r w:rsidRPr="00E7370A">
        <w:rPr>
          <w:rFonts w:ascii="Times New Roman" w:hAnsi="Times New Roman" w:cs="Times New Roman"/>
          <w:sz w:val="16"/>
          <w:szCs w:val="16"/>
          <w:lang w:bidi="en-US"/>
        </w:rPr>
        <w:t xml:space="preserve">-35 </w:t>
      </w:r>
      <w:r w:rsidRPr="00E7370A">
        <w:rPr>
          <w:rFonts w:ascii="Times New Roman" w:hAnsi="Times New Roman" w:cs="Times New Roman"/>
          <w:sz w:val="16"/>
          <w:szCs w:val="16"/>
          <w:lang w:eastAsia="ru-RU" w:bidi="ru-RU"/>
        </w:rPr>
        <w:t>были установлены специальные крю</w:t>
      </w:r>
      <w:r w:rsidRPr="00E7370A">
        <w:rPr>
          <w:rFonts w:ascii="Times New Roman" w:hAnsi="Times New Roman" w:cs="Times New Roman"/>
          <w:sz w:val="16"/>
          <w:szCs w:val="16"/>
          <w:lang w:eastAsia="ru-RU" w:bidi="ru-RU"/>
        </w:rPr>
        <w:softHyphen/>
        <w:t xml:space="preserve">чья, за которые цеплялся истребитель «Альбатрос» </w:t>
      </w:r>
      <w:r w:rsidRPr="00E7370A">
        <w:rPr>
          <w:rFonts w:ascii="Times New Roman" w:hAnsi="Times New Roman" w:cs="Times New Roman"/>
          <w:sz w:val="16"/>
          <w:szCs w:val="16"/>
          <w:lang w:val="en-US" w:bidi="en-US"/>
        </w:rPr>
        <w:t>D</w:t>
      </w:r>
      <w:r w:rsidRPr="00E7370A">
        <w:rPr>
          <w:rFonts w:ascii="Times New Roman" w:hAnsi="Times New Roman" w:cs="Times New Roman"/>
          <w:sz w:val="16"/>
          <w:szCs w:val="16"/>
          <w:lang w:bidi="en-US"/>
        </w:rPr>
        <w:t>.</w:t>
      </w:r>
      <w:r w:rsidRPr="00E7370A">
        <w:rPr>
          <w:rFonts w:ascii="Times New Roman" w:hAnsi="Times New Roman" w:cs="Times New Roman"/>
          <w:sz w:val="16"/>
          <w:szCs w:val="16"/>
          <w:lang w:val="en-US" w:bidi="en-US"/>
        </w:rPr>
        <w:t>III</w:t>
      </w:r>
      <w:r w:rsidRPr="00E7370A">
        <w:rPr>
          <w:rFonts w:ascii="Times New Roman" w:hAnsi="Times New Roman" w:cs="Times New Roman"/>
          <w:sz w:val="16"/>
          <w:szCs w:val="16"/>
          <w:lang w:bidi="en-US"/>
        </w:rPr>
        <w:t xml:space="preserve"> </w:t>
      </w:r>
      <w:r w:rsidRPr="00E7370A">
        <w:rPr>
          <w:rFonts w:ascii="Times New Roman" w:hAnsi="Times New Roman" w:cs="Times New Roman"/>
          <w:sz w:val="16"/>
          <w:szCs w:val="16"/>
          <w:lang w:eastAsia="ru-RU" w:bidi="ru-RU"/>
        </w:rPr>
        <w:t>(вес 661 кг, длина 7,33 м, размах крыльев 9,4 м, скорость 175 км/ч).</w:t>
      </w:r>
    </w:p>
    <w:p w14:paraId="05F9C260" w14:textId="77777777" w:rsidR="00800F6F" w:rsidRPr="00E7370A" w:rsidRDefault="00800F6F" w:rsidP="009F4E52">
      <w:pPr>
        <w:spacing w:after="0" w:line="240" w:lineRule="auto"/>
        <w:jc w:val="both"/>
        <w:rPr>
          <w:rFonts w:ascii="Times New Roman" w:hAnsi="Times New Roman" w:cs="Times New Roman"/>
          <w:sz w:val="16"/>
          <w:szCs w:val="16"/>
          <w:lang w:eastAsia="ru-RU" w:bidi="ru-RU"/>
        </w:rPr>
      </w:pPr>
      <w:r w:rsidRPr="00E7370A">
        <w:rPr>
          <w:rFonts w:ascii="Times New Roman" w:hAnsi="Times New Roman" w:cs="Times New Roman"/>
          <w:sz w:val="16"/>
          <w:szCs w:val="16"/>
          <w:lang w:eastAsia="ru-RU" w:bidi="ru-RU"/>
        </w:rPr>
        <w:t xml:space="preserve">В феврале рассматривался вопрос о практическом использовании этого способа, но его отвергли, ибо командир Дивизиона воздушных кораблей </w:t>
      </w:r>
      <w:r w:rsidRPr="00E7370A">
        <w:rPr>
          <w:rFonts w:ascii="Times New Roman" w:hAnsi="Times New Roman" w:cs="Times New Roman"/>
          <w:sz w:val="16"/>
          <w:szCs w:val="16"/>
          <w:lang w:val="en-US" w:bidi="en-US"/>
        </w:rPr>
        <w:t>Kapitan</w:t>
      </w:r>
      <w:r w:rsidRPr="00E7370A">
        <w:rPr>
          <w:rFonts w:ascii="Times New Roman" w:hAnsi="Times New Roman" w:cs="Times New Roman"/>
          <w:sz w:val="16"/>
          <w:szCs w:val="16"/>
          <w:lang w:bidi="en-US"/>
        </w:rPr>
        <w:t xml:space="preserve"> </w:t>
      </w:r>
      <w:proofErr w:type="spellStart"/>
      <w:r w:rsidRPr="00E7370A">
        <w:rPr>
          <w:rFonts w:ascii="Times New Roman" w:hAnsi="Times New Roman" w:cs="Times New Roman"/>
          <w:sz w:val="16"/>
          <w:szCs w:val="16"/>
          <w:lang w:val="en-US" w:bidi="en-US"/>
        </w:rPr>
        <w:t>zur</w:t>
      </w:r>
      <w:proofErr w:type="spellEnd"/>
      <w:r w:rsidRPr="00E7370A">
        <w:rPr>
          <w:rFonts w:ascii="Times New Roman" w:hAnsi="Times New Roman" w:cs="Times New Roman"/>
          <w:sz w:val="16"/>
          <w:szCs w:val="16"/>
          <w:lang w:bidi="en-US"/>
        </w:rPr>
        <w:t xml:space="preserve"> </w:t>
      </w:r>
      <w:r w:rsidRPr="00E7370A">
        <w:rPr>
          <w:rFonts w:ascii="Times New Roman" w:hAnsi="Times New Roman" w:cs="Times New Roman"/>
          <w:sz w:val="16"/>
          <w:szCs w:val="16"/>
          <w:lang w:val="en-US" w:bidi="en-US"/>
        </w:rPr>
        <w:t>See</w:t>
      </w:r>
      <w:r w:rsidRPr="00E7370A">
        <w:rPr>
          <w:rFonts w:ascii="Times New Roman" w:hAnsi="Times New Roman" w:cs="Times New Roman"/>
          <w:sz w:val="16"/>
          <w:szCs w:val="16"/>
          <w:lang w:bidi="en-US"/>
        </w:rPr>
        <w:t xml:space="preserve"> </w:t>
      </w:r>
      <w:r w:rsidRPr="00E7370A">
        <w:rPr>
          <w:rFonts w:ascii="Times New Roman" w:hAnsi="Times New Roman" w:cs="Times New Roman"/>
          <w:sz w:val="16"/>
          <w:szCs w:val="16"/>
          <w:lang w:eastAsia="ru-RU" w:bidi="ru-RU"/>
        </w:rPr>
        <w:t xml:space="preserve">(капитан 1-го ранга) Петер Штрассер </w:t>
      </w:r>
      <w:r w:rsidRPr="00E7370A">
        <w:rPr>
          <w:rFonts w:ascii="Times New Roman" w:hAnsi="Times New Roman" w:cs="Times New Roman"/>
          <w:sz w:val="16"/>
          <w:szCs w:val="16"/>
          <w:lang w:bidi="en-US"/>
        </w:rPr>
        <w:t>(</w:t>
      </w:r>
      <w:r w:rsidRPr="00E7370A">
        <w:rPr>
          <w:rFonts w:ascii="Times New Roman" w:hAnsi="Times New Roman" w:cs="Times New Roman"/>
          <w:sz w:val="16"/>
          <w:szCs w:val="16"/>
          <w:lang w:val="en-US" w:bidi="en-US"/>
        </w:rPr>
        <w:t>Peter</w:t>
      </w:r>
      <w:r w:rsidRPr="00E7370A">
        <w:rPr>
          <w:rFonts w:ascii="Times New Roman" w:hAnsi="Times New Roman" w:cs="Times New Roman"/>
          <w:sz w:val="16"/>
          <w:szCs w:val="16"/>
          <w:lang w:bidi="en-US"/>
        </w:rPr>
        <w:t xml:space="preserve"> </w:t>
      </w:r>
      <w:r w:rsidRPr="00E7370A">
        <w:rPr>
          <w:rFonts w:ascii="Times New Roman" w:hAnsi="Times New Roman" w:cs="Times New Roman"/>
          <w:sz w:val="16"/>
          <w:szCs w:val="16"/>
          <w:lang w:val="en-US" w:bidi="en-US"/>
        </w:rPr>
        <w:t>Strasser</w:t>
      </w:r>
      <w:r w:rsidRPr="00E7370A">
        <w:rPr>
          <w:rFonts w:ascii="Times New Roman" w:hAnsi="Times New Roman" w:cs="Times New Roman"/>
          <w:sz w:val="16"/>
          <w:szCs w:val="16"/>
          <w:lang w:bidi="en-US"/>
        </w:rPr>
        <w:t xml:space="preserve">; </w:t>
      </w:r>
      <w:r w:rsidRPr="00E7370A">
        <w:rPr>
          <w:rFonts w:ascii="Times New Roman" w:hAnsi="Times New Roman" w:cs="Times New Roman"/>
          <w:sz w:val="16"/>
          <w:szCs w:val="16"/>
          <w:lang w:eastAsia="ru-RU" w:bidi="ru-RU"/>
        </w:rPr>
        <w:t>1876-1918) довольно скептически отнесся к этой идее. Гораздо больше он верил в высотные возможности новых цеппелинов.</w:t>
      </w:r>
    </w:p>
    <w:p w14:paraId="59A295BF" w14:textId="77777777" w:rsidR="00800F6F" w:rsidRPr="00E7370A" w:rsidRDefault="00800F6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lang w:eastAsia="ru-RU" w:bidi="ru-RU"/>
        </w:rPr>
        <w:t>В Англии первая реальная конструкция небесного авианосца появи</w:t>
      </w:r>
      <w:r w:rsidRPr="00E7370A">
        <w:rPr>
          <w:rFonts w:ascii="Times New Roman" w:hAnsi="Times New Roman" w:cs="Times New Roman"/>
          <w:sz w:val="16"/>
          <w:szCs w:val="16"/>
          <w:lang w:eastAsia="ru-RU" w:bidi="ru-RU"/>
        </w:rPr>
        <w:softHyphen/>
        <w:t xml:space="preserve">лась тоже в </w:t>
      </w:r>
      <w:r w:rsidRPr="00E7370A">
        <w:rPr>
          <w:rFonts w:ascii="Times New Roman" w:hAnsi="Times New Roman" w:cs="Times New Roman"/>
          <w:sz w:val="16"/>
          <w:szCs w:val="16"/>
          <w:lang w:bidi="en-US"/>
        </w:rPr>
        <w:t xml:space="preserve">1918 </w:t>
      </w:r>
      <w:r w:rsidRPr="00E7370A">
        <w:rPr>
          <w:rFonts w:ascii="Times New Roman" w:hAnsi="Times New Roman" w:cs="Times New Roman"/>
          <w:sz w:val="16"/>
          <w:szCs w:val="16"/>
          <w:lang w:eastAsia="ru-RU" w:bidi="ru-RU"/>
        </w:rPr>
        <w:t>г., когда были осуществлены несколько полетов дири</w:t>
      </w:r>
      <w:r w:rsidRPr="00E7370A">
        <w:rPr>
          <w:rFonts w:ascii="Times New Roman" w:hAnsi="Times New Roman" w:cs="Times New Roman"/>
          <w:sz w:val="16"/>
          <w:szCs w:val="16"/>
          <w:lang w:eastAsia="ru-RU" w:bidi="ru-RU"/>
        </w:rPr>
        <w:softHyphen/>
        <w:t xml:space="preserve">жабля </w:t>
      </w:r>
      <w:r w:rsidRPr="00E7370A">
        <w:rPr>
          <w:rFonts w:ascii="Times New Roman" w:hAnsi="Times New Roman" w:cs="Times New Roman"/>
          <w:sz w:val="16"/>
          <w:szCs w:val="16"/>
          <w:lang w:val="en-US" w:bidi="en-US"/>
        </w:rPr>
        <w:t>R</w:t>
      </w:r>
      <w:r w:rsidRPr="00E7370A">
        <w:rPr>
          <w:rFonts w:ascii="Times New Roman" w:hAnsi="Times New Roman" w:cs="Times New Roman"/>
          <w:sz w:val="16"/>
          <w:szCs w:val="16"/>
          <w:lang w:bidi="en-US"/>
        </w:rPr>
        <w:t xml:space="preserve">.23 </w:t>
      </w:r>
      <w:r w:rsidRPr="00E7370A">
        <w:rPr>
          <w:rFonts w:ascii="Times New Roman" w:hAnsi="Times New Roman" w:cs="Times New Roman"/>
          <w:sz w:val="16"/>
          <w:szCs w:val="16"/>
          <w:lang w:eastAsia="ru-RU" w:bidi="ru-RU"/>
        </w:rPr>
        <w:t xml:space="preserve">с истребителем </w:t>
      </w:r>
      <w:r w:rsidRPr="00E7370A">
        <w:rPr>
          <w:rFonts w:ascii="Times New Roman" w:hAnsi="Times New Roman" w:cs="Times New Roman"/>
          <w:sz w:val="16"/>
          <w:szCs w:val="16"/>
          <w:lang w:val="en-US" w:bidi="en-US"/>
        </w:rPr>
        <w:t>Sopwith</w:t>
      </w:r>
      <w:r w:rsidRPr="00E7370A">
        <w:rPr>
          <w:rFonts w:ascii="Times New Roman" w:hAnsi="Times New Roman" w:cs="Times New Roman"/>
          <w:sz w:val="16"/>
          <w:szCs w:val="16"/>
          <w:lang w:bidi="en-US"/>
        </w:rPr>
        <w:t xml:space="preserve"> </w:t>
      </w:r>
      <w:r w:rsidRPr="00E7370A">
        <w:rPr>
          <w:rFonts w:ascii="Times New Roman" w:hAnsi="Times New Roman" w:cs="Times New Roman"/>
          <w:sz w:val="16"/>
          <w:szCs w:val="16"/>
          <w:lang w:val="en-US" w:bidi="en-US"/>
        </w:rPr>
        <w:t>Camel</w:t>
      </w:r>
      <w:r w:rsidRPr="00E7370A">
        <w:rPr>
          <w:rFonts w:ascii="Times New Roman" w:hAnsi="Times New Roman" w:cs="Times New Roman"/>
          <w:sz w:val="16"/>
          <w:szCs w:val="16"/>
          <w:lang w:bidi="en-US"/>
        </w:rPr>
        <w:t xml:space="preserve"> </w:t>
      </w:r>
      <w:r w:rsidRPr="00E7370A">
        <w:rPr>
          <w:rFonts w:ascii="Times New Roman" w:hAnsi="Times New Roman" w:cs="Times New Roman"/>
          <w:sz w:val="16"/>
          <w:szCs w:val="16"/>
          <w:lang w:val="en-US" w:bidi="en-US"/>
        </w:rPr>
        <w:t>F</w:t>
      </w:r>
      <w:r w:rsidRPr="00E7370A">
        <w:rPr>
          <w:rFonts w:ascii="Times New Roman" w:hAnsi="Times New Roman" w:cs="Times New Roman"/>
          <w:sz w:val="16"/>
          <w:szCs w:val="16"/>
          <w:lang w:bidi="en-US"/>
        </w:rPr>
        <w:t xml:space="preserve">.1 </w:t>
      </w:r>
      <w:r w:rsidRPr="00E7370A">
        <w:rPr>
          <w:rFonts w:ascii="Times New Roman" w:hAnsi="Times New Roman" w:cs="Times New Roman"/>
          <w:sz w:val="16"/>
          <w:szCs w:val="16"/>
          <w:lang w:eastAsia="ru-RU" w:bidi="ru-RU"/>
        </w:rPr>
        <w:t xml:space="preserve">(вес </w:t>
      </w:r>
      <w:r w:rsidRPr="00E7370A">
        <w:rPr>
          <w:rFonts w:ascii="Times New Roman" w:hAnsi="Times New Roman" w:cs="Times New Roman"/>
          <w:sz w:val="16"/>
          <w:szCs w:val="16"/>
          <w:lang w:bidi="en-US"/>
        </w:rPr>
        <w:t xml:space="preserve">420 </w:t>
      </w:r>
      <w:r w:rsidRPr="00E7370A">
        <w:rPr>
          <w:rFonts w:ascii="Times New Roman" w:hAnsi="Times New Roman" w:cs="Times New Roman"/>
          <w:sz w:val="16"/>
          <w:szCs w:val="16"/>
          <w:lang w:eastAsia="ru-RU" w:bidi="ru-RU"/>
        </w:rPr>
        <w:t xml:space="preserve">кг, длина </w:t>
      </w:r>
      <w:r w:rsidRPr="00E7370A">
        <w:rPr>
          <w:rFonts w:ascii="Times New Roman" w:hAnsi="Times New Roman" w:cs="Times New Roman"/>
          <w:sz w:val="16"/>
          <w:szCs w:val="16"/>
          <w:lang w:bidi="en-US"/>
        </w:rPr>
        <w:t xml:space="preserve">5,71 </w:t>
      </w:r>
      <w:r w:rsidRPr="00E7370A">
        <w:rPr>
          <w:rFonts w:ascii="Times New Roman" w:hAnsi="Times New Roman" w:cs="Times New Roman"/>
          <w:sz w:val="16"/>
          <w:szCs w:val="16"/>
          <w:lang w:eastAsia="ru-RU" w:bidi="ru-RU"/>
        </w:rPr>
        <w:t xml:space="preserve">м, размах крыльев </w:t>
      </w:r>
      <w:r w:rsidRPr="00E7370A">
        <w:rPr>
          <w:rFonts w:ascii="Times New Roman" w:hAnsi="Times New Roman" w:cs="Times New Roman"/>
          <w:sz w:val="16"/>
          <w:szCs w:val="16"/>
          <w:lang w:bidi="en-US"/>
        </w:rPr>
        <w:t xml:space="preserve">8,73 </w:t>
      </w:r>
      <w:r w:rsidRPr="00E7370A">
        <w:rPr>
          <w:rFonts w:ascii="Times New Roman" w:hAnsi="Times New Roman" w:cs="Times New Roman"/>
          <w:sz w:val="16"/>
          <w:szCs w:val="16"/>
          <w:lang w:eastAsia="ru-RU" w:bidi="ru-RU"/>
        </w:rPr>
        <w:t xml:space="preserve">м, скорость </w:t>
      </w:r>
      <w:r w:rsidRPr="00E7370A">
        <w:rPr>
          <w:rFonts w:ascii="Times New Roman" w:hAnsi="Times New Roman" w:cs="Times New Roman"/>
          <w:sz w:val="16"/>
          <w:szCs w:val="16"/>
          <w:lang w:bidi="en-US"/>
        </w:rPr>
        <w:t xml:space="preserve">199 </w:t>
      </w:r>
      <w:r w:rsidRPr="00E7370A">
        <w:rPr>
          <w:rFonts w:ascii="Times New Roman" w:hAnsi="Times New Roman" w:cs="Times New Roman"/>
          <w:sz w:val="16"/>
          <w:szCs w:val="16"/>
          <w:lang w:eastAsia="ru-RU" w:bidi="ru-RU"/>
        </w:rPr>
        <w:t>км/ч). Во время испытаний само</w:t>
      </w:r>
      <w:r w:rsidRPr="00E7370A">
        <w:rPr>
          <w:rFonts w:ascii="Times New Roman" w:hAnsi="Times New Roman" w:cs="Times New Roman"/>
          <w:sz w:val="16"/>
          <w:szCs w:val="16"/>
          <w:lang w:eastAsia="ru-RU" w:bidi="ru-RU"/>
        </w:rPr>
        <w:softHyphen/>
        <w:t>лет отстыковался от троса, и успешно спланировал на аэродром. Про</w:t>
      </w:r>
      <w:r w:rsidRPr="00E7370A">
        <w:rPr>
          <w:rFonts w:ascii="Times New Roman" w:hAnsi="Times New Roman" w:cs="Times New Roman"/>
          <w:sz w:val="16"/>
          <w:szCs w:val="16"/>
          <w:lang w:eastAsia="ru-RU" w:bidi="ru-RU"/>
        </w:rPr>
        <w:softHyphen/>
        <w:t>ект принят не был, ибо хотя истребитель мог отцепляться от своего носителя в воздухе, но был неспособен возвращаться на дирижабль,</w:t>
      </w:r>
    </w:p>
    <w:p w14:paraId="4D57950E" w14:textId="77777777" w:rsidR="00800F6F" w:rsidRPr="00E7370A" w:rsidRDefault="00800F6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lang w:eastAsia="ru-RU" w:bidi="ru-RU"/>
        </w:rPr>
        <w:t xml:space="preserve">что вынуждало бы последний действовать только вблизи аэродромов. </w:t>
      </w:r>
      <w:r w:rsidRPr="00E7370A">
        <w:rPr>
          <w:rFonts w:ascii="Times New Roman" w:hAnsi="Times New Roman" w:cs="Times New Roman"/>
          <w:sz w:val="16"/>
          <w:szCs w:val="16"/>
          <w:lang w:val="en-US" w:bidi="en-US"/>
        </w:rPr>
        <w:t>R</w:t>
      </w:r>
      <w:r w:rsidRPr="00E7370A">
        <w:rPr>
          <w:rFonts w:ascii="Times New Roman" w:hAnsi="Times New Roman" w:cs="Times New Roman"/>
          <w:sz w:val="16"/>
          <w:szCs w:val="16"/>
          <w:lang w:bidi="en-US"/>
        </w:rPr>
        <w:t xml:space="preserve">.23 </w:t>
      </w:r>
      <w:r w:rsidRPr="00E7370A">
        <w:rPr>
          <w:rFonts w:ascii="Times New Roman" w:hAnsi="Times New Roman" w:cs="Times New Roman"/>
          <w:sz w:val="16"/>
          <w:szCs w:val="16"/>
          <w:lang w:eastAsia="ru-RU" w:bidi="ru-RU"/>
        </w:rPr>
        <w:t xml:space="preserve">дирижабль жесткого типа, имел четыре двигателя </w:t>
      </w:r>
      <w:r w:rsidRPr="00E7370A">
        <w:rPr>
          <w:rFonts w:ascii="Times New Roman" w:hAnsi="Times New Roman" w:cs="Times New Roman"/>
          <w:sz w:val="16"/>
          <w:szCs w:val="16"/>
          <w:lang w:val="en-US" w:bidi="en-US"/>
        </w:rPr>
        <w:t>Rolls</w:t>
      </w:r>
      <w:r w:rsidRPr="00E7370A">
        <w:rPr>
          <w:rFonts w:ascii="Times New Roman" w:hAnsi="Times New Roman" w:cs="Times New Roman"/>
          <w:sz w:val="16"/>
          <w:szCs w:val="16"/>
          <w:lang w:bidi="en-US"/>
        </w:rPr>
        <w:t xml:space="preserve"> </w:t>
      </w:r>
      <w:r w:rsidRPr="00E7370A">
        <w:rPr>
          <w:rFonts w:ascii="Times New Roman" w:hAnsi="Times New Roman" w:cs="Times New Roman"/>
          <w:sz w:val="16"/>
          <w:szCs w:val="16"/>
          <w:lang w:val="en-US" w:bidi="en-US"/>
        </w:rPr>
        <w:t>Royce</w:t>
      </w:r>
      <w:r w:rsidRPr="00E7370A">
        <w:rPr>
          <w:rFonts w:ascii="Times New Roman" w:hAnsi="Times New Roman" w:cs="Times New Roman"/>
          <w:sz w:val="16"/>
          <w:szCs w:val="16"/>
          <w:lang w:bidi="en-US"/>
        </w:rPr>
        <w:t xml:space="preserve"> </w:t>
      </w:r>
      <w:r w:rsidRPr="00E7370A">
        <w:rPr>
          <w:rFonts w:ascii="Times New Roman" w:hAnsi="Times New Roman" w:cs="Times New Roman"/>
          <w:sz w:val="16"/>
          <w:szCs w:val="16"/>
          <w:lang w:eastAsia="ru-RU" w:bidi="ru-RU"/>
        </w:rPr>
        <w:t xml:space="preserve">мощностью по </w:t>
      </w:r>
      <w:r w:rsidRPr="00E7370A">
        <w:rPr>
          <w:rFonts w:ascii="Times New Roman" w:hAnsi="Times New Roman" w:cs="Times New Roman"/>
          <w:sz w:val="16"/>
          <w:szCs w:val="16"/>
          <w:lang w:bidi="en-US"/>
        </w:rPr>
        <w:t xml:space="preserve">250 </w:t>
      </w:r>
      <w:r w:rsidRPr="00E7370A">
        <w:rPr>
          <w:rFonts w:ascii="Times New Roman" w:hAnsi="Times New Roman" w:cs="Times New Roman"/>
          <w:sz w:val="16"/>
          <w:szCs w:val="16"/>
          <w:lang w:eastAsia="ru-RU" w:bidi="ru-RU"/>
        </w:rPr>
        <w:t xml:space="preserve">л. с. </w:t>
      </w:r>
      <w:r w:rsidRPr="00E7370A">
        <w:rPr>
          <w:rFonts w:ascii="Times New Roman" w:hAnsi="Times New Roman" w:cs="Times New Roman"/>
          <w:sz w:val="16"/>
          <w:szCs w:val="16"/>
          <w:lang w:bidi="en-US"/>
        </w:rPr>
        <w:t xml:space="preserve">(186,4 </w:t>
      </w:r>
      <w:r w:rsidRPr="00E7370A">
        <w:rPr>
          <w:rFonts w:ascii="Times New Roman" w:hAnsi="Times New Roman" w:cs="Times New Roman"/>
          <w:sz w:val="16"/>
          <w:szCs w:val="16"/>
          <w:lang w:eastAsia="ru-RU" w:bidi="ru-RU"/>
        </w:rPr>
        <w:t xml:space="preserve">кВт), объем </w:t>
      </w:r>
      <w:r w:rsidRPr="00E7370A">
        <w:rPr>
          <w:rFonts w:ascii="Times New Roman" w:hAnsi="Times New Roman" w:cs="Times New Roman"/>
          <w:sz w:val="16"/>
          <w:szCs w:val="16"/>
          <w:lang w:bidi="en-US"/>
        </w:rPr>
        <w:t xml:space="preserve">26 600 </w:t>
      </w:r>
      <w:r w:rsidRPr="00E7370A">
        <w:rPr>
          <w:rFonts w:ascii="Times New Roman" w:hAnsi="Times New Roman" w:cs="Times New Roman"/>
          <w:sz w:val="16"/>
          <w:szCs w:val="16"/>
          <w:lang w:eastAsia="ru-RU" w:bidi="ru-RU"/>
        </w:rPr>
        <w:t xml:space="preserve">м3, грузоподъемность </w:t>
      </w:r>
      <w:r w:rsidRPr="00E7370A">
        <w:rPr>
          <w:rFonts w:ascii="Times New Roman" w:hAnsi="Times New Roman" w:cs="Times New Roman"/>
          <w:sz w:val="16"/>
          <w:szCs w:val="16"/>
          <w:lang w:bidi="en-US"/>
        </w:rPr>
        <w:t xml:space="preserve">5897 </w:t>
      </w:r>
      <w:r w:rsidRPr="00E7370A">
        <w:rPr>
          <w:rFonts w:ascii="Times New Roman" w:hAnsi="Times New Roman" w:cs="Times New Roman"/>
          <w:sz w:val="16"/>
          <w:szCs w:val="16"/>
          <w:lang w:eastAsia="ru-RU" w:bidi="ru-RU"/>
        </w:rPr>
        <w:t xml:space="preserve">кг, длину </w:t>
      </w:r>
      <w:r w:rsidRPr="00E7370A">
        <w:rPr>
          <w:rFonts w:ascii="Times New Roman" w:hAnsi="Times New Roman" w:cs="Times New Roman"/>
          <w:sz w:val="16"/>
          <w:szCs w:val="16"/>
          <w:lang w:bidi="en-US"/>
        </w:rPr>
        <w:t xml:space="preserve">163 </w:t>
      </w:r>
      <w:r w:rsidRPr="00E7370A">
        <w:rPr>
          <w:rFonts w:ascii="Times New Roman" w:hAnsi="Times New Roman" w:cs="Times New Roman"/>
          <w:sz w:val="16"/>
          <w:szCs w:val="16"/>
          <w:lang w:eastAsia="ru-RU" w:bidi="ru-RU"/>
        </w:rPr>
        <w:t xml:space="preserve">м, максимальную скорость </w:t>
      </w:r>
      <w:r w:rsidRPr="00E7370A">
        <w:rPr>
          <w:rFonts w:ascii="Times New Roman" w:hAnsi="Times New Roman" w:cs="Times New Roman"/>
          <w:sz w:val="16"/>
          <w:szCs w:val="16"/>
          <w:lang w:bidi="en-US"/>
        </w:rPr>
        <w:t xml:space="preserve">83,2 </w:t>
      </w:r>
      <w:r w:rsidRPr="00E7370A">
        <w:rPr>
          <w:rFonts w:ascii="Times New Roman" w:hAnsi="Times New Roman" w:cs="Times New Roman"/>
          <w:sz w:val="16"/>
          <w:szCs w:val="16"/>
          <w:lang w:eastAsia="ru-RU" w:bidi="ru-RU"/>
        </w:rPr>
        <w:t>км/ч.</w:t>
      </w:r>
    </w:p>
    <w:p w14:paraId="33FE1DAB" w14:textId="77777777" w:rsidR="00800F6F" w:rsidRPr="00E7370A" w:rsidRDefault="00800F6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lang w:eastAsia="ru-RU" w:bidi="ru-RU"/>
        </w:rPr>
        <w:t xml:space="preserve">Не отставали от англичан и американцы </w:t>
      </w:r>
      <w:r w:rsidRPr="00E7370A">
        <w:rPr>
          <w:rFonts w:ascii="Times New Roman" w:hAnsi="Times New Roman" w:cs="Times New Roman"/>
          <w:sz w:val="16"/>
          <w:szCs w:val="16"/>
          <w:lang w:bidi="en-US"/>
        </w:rPr>
        <w:t xml:space="preserve">— </w:t>
      </w:r>
      <w:r w:rsidRPr="00E7370A">
        <w:rPr>
          <w:rFonts w:ascii="Times New Roman" w:hAnsi="Times New Roman" w:cs="Times New Roman"/>
          <w:sz w:val="16"/>
          <w:szCs w:val="16"/>
          <w:lang w:eastAsia="ru-RU" w:bidi="ru-RU"/>
        </w:rPr>
        <w:t>создание первого специального дирижа</w:t>
      </w:r>
      <w:r w:rsidRPr="00E7370A">
        <w:rPr>
          <w:rFonts w:ascii="Times New Roman" w:hAnsi="Times New Roman" w:cs="Times New Roman"/>
          <w:sz w:val="16"/>
          <w:szCs w:val="16"/>
          <w:lang w:eastAsia="ru-RU" w:bidi="ru-RU"/>
        </w:rPr>
        <w:softHyphen/>
        <w:t>бля-авианосца для экспериментов по старту с него самолета, пока еще без возвраще</w:t>
      </w:r>
      <w:r w:rsidRPr="00E7370A">
        <w:rPr>
          <w:rFonts w:ascii="Times New Roman" w:hAnsi="Times New Roman" w:cs="Times New Roman"/>
          <w:sz w:val="16"/>
          <w:szCs w:val="16"/>
          <w:lang w:eastAsia="ru-RU" w:bidi="ru-RU"/>
        </w:rPr>
        <w:softHyphen/>
        <w:t>ния на носитель (22730).</w:t>
      </w:r>
    </w:p>
    <w:p w14:paraId="36C4EBF5" w14:textId="77777777" w:rsidR="00800F6F" w:rsidRPr="00E7370A" w:rsidRDefault="00800F6F" w:rsidP="009F4E52">
      <w:pPr>
        <w:spacing w:after="0" w:line="240" w:lineRule="auto"/>
        <w:jc w:val="both"/>
        <w:rPr>
          <w:rFonts w:ascii="Times New Roman" w:hAnsi="Times New Roman" w:cs="Times New Roman"/>
          <w:sz w:val="16"/>
          <w:szCs w:val="16"/>
        </w:rPr>
      </w:pPr>
    </w:p>
    <w:p w14:paraId="6B8C24F3"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13 (26) января</w:t>
      </w:r>
      <w:r w:rsidRPr="00E7370A">
        <w:rPr>
          <w:rFonts w:ascii="Times New Roman" w:hAnsi="Times New Roman" w:cs="Times New Roman"/>
          <w:sz w:val="16"/>
          <w:szCs w:val="16"/>
        </w:rPr>
        <w:t xml:space="preserve"> в 1918 году в Финляндии левое крыло Социал-демократической партии захватывает власть в Хельсинки и провозглашает Финскую рабочую социалистическую республику (в марте будет разгромлена германскими и финскими войсками) (15021).</w:t>
      </w:r>
    </w:p>
    <w:p w14:paraId="7A7270FD" w14:textId="77777777" w:rsidR="00AB5DCB" w:rsidRPr="00E7370A" w:rsidRDefault="00AB5DCB" w:rsidP="009F4E52">
      <w:pPr>
        <w:spacing w:after="0" w:line="240" w:lineRule="auto"/>
        <w:jc w:val="both"/>
        <w:rPr>
          <w:rFonts w:ascii="Times New Roman" w:hAnsi="Times New Roman" w:cs="Times New Roman"/>
          <w:sz w:val="16"/>
          <w:szCs w:val="16"/>
        </w:rPr>
      </w:pPr>
    </w:p>
    <w:p w14:paraId="13659DB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(26) января 1918 в Финляндии левое крыло СДП захватывает власть в Хельсинки и провозглашает Финскую рабочую социалистическую республику, которая в марте была разгромлена германскими и финскими войсками (3907,96).</w:t>
      </w:r>
    </w:p>
    <w:p w14:paraId="3C60161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D3BB14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(26) января 1918 Васа. Высадка 27 финского егерского батальона (2 </w:t>
      </w:r>
      <w:proofErr w:type="spellStart"/>
      <w:proofErr w:type="gramStart"/>
      <w:r w:rsidRPr="00E7370A">
        <w:rPr>
          <w:rFonts w:ascii="Times New Roman" w:hAnsi="Times New Roman" w:cs="Times New Roman"/>
          <w:sz w:val="16"/>
          <w:szCs w:val="16"/>
        </w:rPr>
        <w:t>тыс.чел</w:t>
      </w:r>
      <w:proofErr w:type="spellEnd"/>
      <w:proofErr w:type="gramEnd"/>
      <w:r w:rsidRPr="00E7370A">
        <w:rPr>
          <w:rFonts w:ascii="Times New Roman" w:hAnsi="Times New Roman" w:cs="Times New Roman"/>
          <w:sz w:val="16"/>
          <w:szCs w:val="16"/>
        </w:rPr>
        <w:t xml:space="preserve">), сформированного в Германии и доставленного из </w:t>
      </w:r>
      <w:proofErr w:type="spellStart"/>
      <w:r w:rsidRPr="00E7370A">
        <w:rPr>
          <w:rFonts w:ascii="Times New Roman" w:hAnsi="Times New Roman" w:cs="Times New Roman"/>
          <w:sz w:val="16"/>
          <w:szCs w:val="16"/>
        </w:rPr>
        <w:t>г.Киль</w:t>
      </w:r>
      <w:proofErr w:type="spellEnd"/>
      <w:r w:rsidRPr="00E7370A">
        <w:rPr>
          <w:rFonts w:ascii="Times New Roman" w:hAnsi="Times New Roman" w:cs="Times New Roman"/>
          <w:sz w:val="16"/>
          <w:szCs w:val="16"/>
        </w:rPr>
        <w:t xml:space="preserve"> кораблями германского флота. Белофинские отряды установили контроль над ж/д Выборг-</w:t>
      </w:r>
      <w:proofErr w:type="spellStart"/>
      <w:r w:rsidRPr="00E7370A">
        <w:rPr>
          <w:rFonts w:ascii="Times New Roman" w:hAnsi="Times New Roman" w:cs="Times New Roman"/>
          <w:sz w:val="16"/>
          <w:szCs w:val="16"/>
        </w:rPr>
        <w:t>Йоэнсу</w:t>
      </w:r>
      <w:proofErr w:type="spellEnd"/>
      <w:r w:rsidRPr="00E7370A">
        <w:rPr>
          <w:rFonts w:ascii="Times New Roman" w:hAnsi="Times New Roman" w:cs="Times New Roman"/>
          <w:sz w:val="16"/>
          <w:szCs w:val="16"/>
        </w:rPr>
        <w:t xml:space="preserve"> (7450).</w:t>
      </w:r>
    </w:p>
    <w:p w14:paraId="060C59CB" w14:textId="4A3D7D02"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F8BC1B4" w14:textId="619DB2AC" w:rsidR="00AF39A1" w:rsidRDefault="00AF39A1" w:rsidP="009F4E52">
      <w:pPr>
        <w:autoSpaceDE w:val="0"/>
        <w:autoSpaceDN w:val="0"/>
        <w:adjustRightInd w:val="0"/>
        <w:spacing w:after="0" w:line="240" w:lineRule="auto"/>
        <w:jc w:val="both"/>
        <w:rPr>
          <w:rFonts w:ascii="Times New Roman" w:hAnsi="Times New Roman" w:cs="Times New Roman"/>
          <w:i/>
          <w:iCs/>
          <w:sz w:val="16"/>
          <w:szCs w:val="16"/>
        </w:rPr>
      </w:pPr>
      <w:r>
        <w:rPr>
          <w:rFonts w:ascii="Times New Roman" w:hAnsi="Times New Roman" w:cs="Times New Roman"/>
          <w:i/>
          <w:iCs/>
          <w:sz w:val="16"/>
          <w:szCs w:val="16"/>
        </w:rPr>
        <w:t>За рубежом:</w:t>
      </w:r>
    </w:p>
    <w:p w14:paraId="5E6DEEC6" w14:textId="77777777" w:rsidR="00AF39A1" w:rsidRDefault="00AF39A1" w:rsidP="009F4E52">
      <w:pPr>
        <w:autoSpaceDE w:val="0"/>
        <w:autoSpaceDN w:val="0"/>
        <w:adjustRightInd w:val="0"/>
        <w:spacing w:after="0" w:line="240" w:lineRule="auto"/>
        <w:jc w:val="both"/>
        <w:rPr>
          <w:rFonts w:ascii="Times New Roman" w:hAnsi="Times New Roman" w:cs="Times New Roman"/>
          <w:i/>
          <w:iCs/>
          <w:sz w:val="16"/>
          <w:szCs w:val="16"/>
        </w:rPr>
      </w:pPr>
    </w:p>
    <w:p w14:paraId="3A6E1193" w14:textId="2C239B66" w:rsidR="00AF39A1" w:rsidRPr="000656BE" w:rsidRDefault="00AF39A1"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13 (</w:t>
      </w:r>
      <w:r w:rsidRPr="000656BE">
        <w:rPr>
          <w:rFonts w:ascii="Times New Roman" w:hAnsi="Times New Roman" w:cs="Times New Roman"/>
          <w:color w:val="0070C0"/>
          <w:sz w:val="16"/>
          <w:szCs w:val="16"/>
        </w:rPr>
        <w:t>26</w:t>
      </w:r>
      <w:r>
        <w:rPr>
          <w:rFonts w:ascii="Times New Roman" w:hAnsi="Times New Roman" w:cs="Times New Roman"/>
          <w:color w:val="0070C0"/>
          <w:sz w:val="16"/>
          <w:szCs w:val="16"/>
        </w:rPr>
        <w:t>)</w:t>
      </w:r>
      <w:r w:rsidRPr="000656BE">
        <w:rPr>
          <w:rFonts w:ascii="Times New Roman" w:hAnsi="Times New Roman" w:cs="Times New Roman"/>
          <w:color w:val="0070C0"/>
          <w:sz w:val="16"/>
          <w:szCs w:val="16"/>
        </w:rPr>
        <w:t xml:space="preserve"> января 1918 года L-35 поднялся в небо с подцепленным под него истребителем и на высоте 1380 метров «выпустил» его. «Альбатрос» облетел ди</w:t>
      </w:r>
      <w:r w:rsidRPr="000656BE">
        <w:rPr>
          <w:rFonts w:ascii="Times New Roman" w:hAnsi="Times New Roman" w:cs="Times New Roman"/>
          <w:color w:val="0070C0"/>
          <w:sz w:val="16"/>
          <w:szCs w:val="16"/>
        </w:rPr>
        <w:softHyphen/>
        <w:t>рижабль, произвел необходимые эволюции и отпра</w:t>
      </w:r>
      <w:r w:rsidRPr="000656BE">
        <w:rPr>
          <w:rFonts w:ascii="Times New Roman" w:hAnsi="Times New Roman" w:cs="Times New Roman"/>
          <w:color w:val="0070C0"/>
          <w:sz w:val="16"/>
          <w:szCs w:val="16"/>
        </w:rPr>
        <w:softHyphen/>
        <w:t>вился на посадку. Опыт признавался успешным, од</w:t>
      </w:r>
      <w:r w:rsidRPr="000656BE">
        <w:rPr>
          <w:rFonts w:ascii="Times New Roman" w:hAnsi="Times New Roman" w:cs="Times New Roman"/>
          <w:color w:val="0070C0"/>
          <w:sz w:val="16"/>
          <w:szCs w:val="16"/>
        </w:rPr>
        <w:softHyphen/>
        <w:t>нако до практического применения дело не дошло. Кроме истребителя, немцы сбрасывали опытным по</w:t>
      </w:r>
      <w:r w:rsidRPr="000656BE">
        <w:rPr>
          <w:rFonts w:ascii="Times New Roman" w:hAnsi="Times New Roman" w:cs="Times New Roman"/>
          <w:color w:val="0070C0"/>
          <w:sz w:val="16"/>
          <w:szCs w:val="16"/>
        </w:rPr>
        <w:softHyphen/>
        <w:t>рядком с дирижабля и планирующие бомбы-торпе</w:t>
      </w:r>
      <w:r w:rsidRPr="000656BE">
        <w:rPr>
          <w:rFonts w:ascii="Times New Roman" w:hAnsi="Times New Roman" w:cs="Times New Roman"/>
          <w:color w:val="0070C0"/>
          <w:sz w:val="16"/>
          <w:szCs w:val="16"/>
        </w:rPr>
        <w:softHyphen/>
        <w:t>ды, впрочем, также без дальнейшего продолжения (23378).</w:t>
      </w:r>
    </w:p>
    <w:p w14:paraId="2BA5009B" w14:textId="77777777" w:rsidR="00AF39A1" w:rsidRPr="000656BE" w:rsidRDefault="00AF39A1" w:rsidP="009F4E52">
      <w:pPr>
        <w:spacing w:after="0" w:line="240" w:lineRule="auto"/>
        <w:jc w:val="both"/>
        <w:rPr>
          <w:rFonts w:ascii="Times New Roman" w:hAnsi="Times New Roman" w:cs="Times New Roman"/>
          <w:color w:val="0070C0"/>
          <w:sz w:val="16"/>
          <w:szCs w:val="16"/>
        </w:rPr>
      </w:pPr>
    </w:p>
    <w:p w14:paraId="33F1A179" w14:textId="1F92D123" w:rsidR="00C0375E" w:rsidRPr="00E7370A" w:rsidRDefault="00C0375E" w:rsidP="009F4E52">
      <w:pPr>
        <w:autoSpaceDE w:val="0"/>
        <w:autoSpaceDN w:val="0"/>
        <w:adjustRightInd w:val="0"/>
        <w:spacing w:after="0" w:line="240" w:lineRule="auto"/>
        <w:jc w:val="both"/>
        <w:rPr>
          <w:rFonts w:ascii="Times New Roman" w:hAnsi="Times New Roman" w:cs="Times New Roman"/>
          <w:i/>
          <w:iCs/>
          <w:sz w:val="16"/>
          <w:szCs w:val="16"/>
        </w:rPr>
      </w:pPr>
      <w:r w:rsidRPr="00E7370A">
        <w:rPr>
          <w:rFonts w:ascii="Times New Roman" w:hAnsi="Times New Roman" w:cs="Times New Roman"/>
          <w:i/>
          <w:iCs/>
          <w:sz w:val="16"/>
          <w:szCs w:val="16"/>
        </w:rPr>
        <w:t>Авиапромышленность:</w:t>
      </w:r>
    </w:p>
    <w:p w14:paraId="5B682E97" w14:textId="77777777" w:rsidR="00C0375E" w:rsidRPr="00E7370A" w:rsidRDefault="00C0375E" w:rsidP="009F4E52">
      <w:pPr>
        <w:autoSpaceDE w:val="0"/>
        <w:autoSpaceDN w:val="0"/>
        <w:adjustRightInd w:val="0"/>
        <w:spacing w:after="0" w:line="240" w:lineRule="auto"/>
        <w:jc w:val="both"/>
        <w:rPr>
          <w:rFonts w:ascii="Times New Roman" w:hAnsi="Times New Roman" w:cs="Times New Roman"/>
          <w:i/>
          <w:iCs/>
          <w:sz w:val="16"/>
          <w:szCs w:val="16"/>
        </w:rPr>
      </w:pPr>
    </w:p>
    <w:p w14:paraId="7AEE3608" w14:textId="77777777" w:rsidR="00C0375E" w:rsidRPr="00E7370A" w:rsidRDefault="00C0375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(27) января одновременно в Одессе, Николаеве, Херсоне, Симферополе происходят вооруженные выступления рабочих. В Крыму тон задают большевики с "</w:t>
      </w:r>
      <w:proofErr w:type="spellStart"/>
      <w:r w:rsidRPr="00E7370A">
        <w:rPr>
          <w:rFonts w:ascii="Times New Roman" w:hAnsi="Times New Roman" w:cs="Times New Roman"/>
          <w:sz w:val="16"/>
          <w:szCs w:val="16"/>
        </w:rPr>
        <w:t>Анатры</w:t>
      </w:r>
      <w:proofErr w:type="spellEnd"/>
      <w:r w:rsidRPr="00E7370A">
        <w:rPr>
          <w:rFonts w:ascii="Times New Roman" w:hAnsi="Times New Roman" w:cs="Times New Roman"/>
          <w:sz w:val="16"/>
          <w:szCs w:val="16"/>
        </w:rPr>
        <w:t xml:space="preserve">", которые в ночь с 13 на 14 января на заводе избирают временный революционный комитет, который возглавляет восстание. Этой же ночью </w:t>
      </w:r>
      <w:proofErr w:type="spellStart"/>
      <w:r w:rsidRPr="00E7370A">
        <w:rPr>
          <w:rFonts w:ascii="Times New Roman" w:hAnsi="Times New Roman" w:cs="Times New Roman"/>
          <w:sz w:val="16"/>
          <w:szCs w:val="16"/>
        </w:rPr>
        <w:t>анатровцы</w:t>
      </w:r>
      <w:proofErr w:type="spellEnd"/>
      <w:r w:rsidRPr="00E7370A">
        <w:rPr>
          <w:rFonts w:ascii="Times New Roman" w:hAnsi="Times New Roman" w:cs="Times New Roman"/>
          <w:sz w:val="16"/>
          <w:szCs w:val="16"/>
        </w:rPr>
        <w:t xml:space="preserve"> и железнодорожники захватывают почту, вокзал, телеграф. Начинаются уличные бои с эскадронцами. 14 января в город входят матросские отряды из Севастополя (20042).</w:t>
      </w:r>
    </w:p>
    <w:p w14:paraId="1F9BD9A7" w14:textId="77777777" w:rsidR="00C0375E" w:rsidRPr="00E7370A" w:rsidRDefault="00C0375E" w:rsidP="009F4E52">
      <w:pPr>
        <w:pStyle w:val="book"/>
        <w:spacing w:before="0" w:beforeAutospacing="0" w:after="0" w:afterAutospacing="0"/>
        <w:jc w:val="both"/>
        <w:rPr>
          <w:color w:val="auto"/>
          <w:sz w:val="16"/>
          <w:szCs w:val="16"/>
        </w:rPr>
      </w:pPr>
    </w:p>
    <w:p w14:paraId="22DD7D4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261C50B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751EF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(27) января 1918 СНК принял декрет о создании РККА и ее организовывал Л.Д.Т. (3481).</w:t>
      </w:r>
    </w:p>
    <w:p w14:paraId="0D59F14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E88EBE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(27) января 1918 В.И.Л. произнес речь в Петрограде в Михайловском манеже, приветствуя первый отряд КА при отправке на фронт (3960,21).</w:t>
      </w:r>
    </w:p>
    <w:p w14:paraId="75CE097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0337542" w14:textId="44702C8B" w:rsidR="00543B69" w:rsidRPr="000656BE" w:rsidRDefault="00543B69"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14 (</w:t>
      </w:r>
      <w:r w:rsidRPr="000656BE">
        <w:rPr>
          <w:rFonts w:ascii="Times New Roman" w:hAnsi="Times New Roman" w:cs="Times New Roman"/>
          <w:color w:val="0070C0"/>
          <w:sz w:val="16"/>
          <w:szCs w:val="16"/>
        </w:rPr>
        <w:t>27</w:t>
      </w:r>
      <w:r>
        <w:rPr>
          <w:rFonts w:ascii="Times New Roman" w:hAnsi="Times New Roman" w:cs="Times New Roman"/>
          <w:color w:val="0070C0"/>
          <w:sz w:val="16"/>
          <w:szCs w:val="16"/>
        </w:rPr>
        <w:t>)</w:t>
      </w:r>
      <w:r w:rsidRPr="000656BE">
        <w:rPr>
          <w:rFonts w:ascii="Times New Roman" w:hAnsi="Times New Roman" w:cs="Times New Roman"/>
          <w:color w:val="0070C0"/>
          <w:sz w:val="16"/>
          <w:szCs w:val="16"/>
        </w:rPr>
        <w:t xml:space="preserve"> января 1918 г. Красный приказ № 1367 уполномочил регулярную авиационную базу, находящуюся в настоящее время в распоряжении Инспектора авиации румынского фронта, расположенную в Соколе, недалеко от Яссы в Молдавии, вместе с 4-м </w:t>
      </w:r>
      <w:proofErr w:type="spellStart"/>
      <w:r w:rsidRPr="000656BE">
        <w:rPr>
          <w:rFonts w:ascii="Times New Roman" w:hAnsi="Times New Roman" w:cs="Times New Roman"/>
          <w:color w:val="0070C0"/>
          <w:sz w:val="16"/>
          <w:szCs w:val="16"/>
        </w:rPr>
        <w:t>авиабатальоном</w:t>
      </w:r>
      <w:proofErr w:type="spellEnd"/>
      <w:r w:rsidRPr="000656BE">
        <w:rPr>
          <w:rFonts w:ascii="Times New Roman" w:hAnsi="Times New Roman" w:cs="Times New Roman"/>
          <w:color w:val="0070C0"/>
          <w:sz w:val="16"/>
          <w:szCs w:val="16"/>
        </w:rPr>
        <w:t>, АО 4-й армии и 4-й ФАО. переведен в 1-ю отдельную русскую добровольческую бригаду. Неизвестно, служили ли эти части у красных или у белых (23525).</w:t>
      </w:r>
    </w:p>
    <w:p w14:paraId="6126421D" w14:textId="77777777" w:rsidR="00543B69" w:rsidRPr="000656BE" w:rsidRDefault="00543B69" w:rsidP="009F4E52">
      <w:pPr>
        <w:spacing w:after="0" w:line="240" w:lineRule="auto"/>
        <w:jc w:val="both"/>
        <w:rPr>
          <w:rFonts w:ascii="Times New Roman" w:hAnsi="Times New Roman" w:cs="Times New Roman"/>
          <w:color w:val="0070C0"/>
          <w:sz w:val="16"/>
          <w:szCs w:val="16"/>
        </w:rPr>
      </w:pPr>
    </w:p>
    <w:p w14:paraId="13C3324C" w14:textId="23E2D785" w:rsidR="00543B69" w:rsidRPr="000656BE" w:rsidRDefault="00543B69"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14 (</w:t>
      </w:r>
      <w:r w:rsidRPr="000656BE">
        <w:rPr>
          <w:rFonts w:ascii="Times New Roman" w:hAnsi="Times New Roman" w:cs="Times New Roman"/>
          <w:color w:val="0070C0"/>
          <w:sz w:val="16"/>
          <w:szCs w:val="16"/>
        </w:rPr>
        <w:t>27</w:t>
      </w:r>
      <w:r>
        <w:rPr>
          <w:rFonts w:ascii="Times New Roman" w:hAnsi="Times New Roman" w:cs="Times New Roman"/>
          <w:color w:val="0070C0"/>
          <w:sz w:val="16"/>
          <w:szCs w:val="16"/>
        </w:rPr>
        <w:t>)</w:t>
      </w:r>
      <w:r w:rsidRPr="000656BE">
        <w:rPr>
          <w:rFonts w:ascii="Times New Roman" w:hAnsi="Times New Roman" w:cs="Times New Roman"/>
          <w:color w:val="0070C0"/>
          <w:sz w:val="16"/>
          <w:szCs w:val="16"/>
        </w:rPr>
        <w:t xml:space="preserve"> января 1918 г. в Финляндии вспыхнула Гражданская война, когда большевики внутри Финской социал-демократической партии вынудили правое руководство бежать на запад, где генерал барон К.Е. Маннергейм начал организовывать белые финские силы обороны. Белым финнам удалось закупить в Швеции пять самолетов и воспользоваться услугами нескольких шведских летчиков (23525).</w:t>
      </w:r>
    </w:p>
    <w:p w14:paraId="426D4655" w14:textId="77777777" w:rsidR="00543B69" w:rsidRPr="000656BE" w:rsidRDefault="00543B69" w:rsidP="009F4E52">
      <w:pPr>
        <w:spacing w:after="0" w:line="240" w:lineRule="auto"/>
        <w:jc w:val="both"/>
        <w:rPr>
          <w:rFonts w:ascii="Times New Roman" w:hAnsi="Times New Roman" w:cs="Times New Roman"/>
          <w:color w:val="0070C0"/>
          <w:sz w:val="16"/>
          <w:szCs w:val="16"/>
        </w:rPr>
      </w:pPr>
    </w:p>
    <w:p w14:paraId="7C4D847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44E108E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82051A1" w14:textId="77777777" w:rsidR="00531B48" w:rsidRPr="00E7370A" w:rsidRDefault="00531B4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(27) января 1918 прошел Первый Всероссийский съезд профсоюзов (12629).</w:t>
      </w:r>
    </w:p>
    <w:p w14:paraId="5AE845AF" w14:textId="77777777" w:rsidR="00531B48" w:rsidRPr="00E7370A" w:rsidRDefault="00531B48" w:rsidP="009F4E52">
      <w:pPr>
        <w:autoSpaceDE w:val="0"/>
        <w:autoSpaceDN w:val="0"/>
        <w:adjustRightInd w:val="0"/>
        <w:spacing w:after="0" w:line="240" w:lineRule="auto"/>
        <w:jc w:val="both"/>
        <w:rPr>
          <w:rFonts w:ascii="Times New Roman" w:hAnsi="Times New Roman" w:cs="Times New Roman"/>
          <w:sz w:val="16"/>
          <w:szCs w:val="16"/>
        </w:rPr>
      </w:pPr>
    </w:p>
    <w:p w14:paraId="1BC62D4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(27) января 1918 был подписан договор Украинской центральной Рады со странами Четверного союза (3481).</w:t>
      </w:r>
    </w:p>
    <w:p w14:paraId="1CC2F8E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ED4353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ночь на 14 (27) января 1918 года вооруженные формирования железнодорожников приступили к установлению Советской власти в Одессе, захватив пассажирский вокзал, телеграф, телефон и станцию Одесса-Товарная (9643).</w:t>
      </w:r>
    </w:p>
    <w:p w14:paraId="2E09B99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621F4EE" w14:textId="77777777" w:rsidR="004D640B" w:rsidRPr="00E7370A" w:rsidRDefault="004D640B"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 xml:space="preserve">В ночь на 14 (27) января 1918 года вооруженные формирования железнодорожников приступили к установлению Советской власти в Одессе, захватив пассажирский вокзал, телеграф, телефон и станцию Одесса-Товарная. С утра 15 января последовал отпор войск Центральной Рады. В городе завязались жестокие бои. По приказу железнодорожного революционно-военного комитета бригада рабочих в спешном порядке поставила на ход </w:t>
      </w:r>
      <w:proofErr w:type="spellStart"/>
      <w:r w:rsidRPr="00E7370A">
        <w:rPr>
          <w:rFonts w:ascii="Times New Roman" w:hAnsi="Times New Roman" w:cs="Times New Roman"/>
          <w:sz w:val="16"/>
          <w:szCs w:val="16"/>
          <w:shd w:val="clear" w:color="auto" w:fill="FFFFFF"/>
        </w:rPr>
        <w:t>мотоброневагон</w:t>
      </w:r>
      <w:proofErr w:type="spellEnd"/>
      <w:r w:rsidRPr="00E7370A">
        <w:rPr>
          <w:rFonts w:ascii="Times New Roman" w:hAnsi="Times New Roman" w:cs="Times New Roman"/>
          <w:sz w:val="16"/>
          <w:szCs w:val="16"/>
          <w:shd w:val="clear" w:color="auto" w:fill="FFFFFF"/>
        </w:rPr>
        <w:t xml:space="preserve"> «</w:t>
      </w:r>
      <w:proofErr w:type="spellStart"/>
      <w:r w:rsidRPr="00E7370A">
        <w:rPr>
          <w:rFonts w:ascii="Times New Roman" w:hAnsi="Times New Roman" w:cs="Times New Roman"/>
          <w:sz w:val="16"/>
          <w:szCs w:val="16"/>
          <w:shd w:val="clear" w:color="auto" w:fill="FFFFFF"/>
        </w:rPr>
        <w:t>Заамурец</w:t>
      </w:r>
      <w:proofErr w:type="spellEnd"/>
      <w:r w:rsidRPr="00E7370A">
        <w:rPr>
          <w:rFonts w:ascii="Times New Roman" w:hAnsi="Times New Roman" w:cs="Times New Roman"/>
          <w:sz w:val="16"/>
          <w:szCs w:val="16"/>
          <w:shd w:val="clear" w:color="auto" w:fill="FFFFFF"/>
        </w:rPr>
        <w:t xml:space="preserve">», который проходил ремонт и модернизацию в Одесских железнодорожных мастерских. Днем 15 января, укомплектованный экипажем под командованием А. </w:t>
      </w:r>
      <w:proofErr w:type="spellStart"/>
      <w:r w:rsidRPr="00E7370A">
        <w:rPr>
          <w:rFonts w:ascii="Times New Roman" w:hAnsi="Times New Roman" w:cs="Times New Roman"/>
          <w:sz w:val="16"/>
          <w:szCs w:val="16"/>
          <w:shd w:val="clear" w:color="auto" w:fill="FFFFFF"/>
        </w:rPr>
        <w:t>Капралова</w:t>
      </w:r>
      <w:proofErr w:type="spellEnd"/>
      <w:r w:rsidRPr="00E7370A">
        <w:rPr>
          <w:rFonts w:ascii="Times New Roman" w:hAnsi="Times New Roman" w:cs="Times New Roman"/>
          <w:sz w:val="16"/>
          <w:szCs w:val="16"/>
          <w:shd w:val="clear" w:color="auto" w:fill="FFFFFF"/>
        </w:rPr>
        <w:t xml:space="preserve">, </w:t>
      </w:r>
      <w:proofErr w:type="spellStart"/>
      <w:r w:rsidRPr="00E7370A">
        <w:rPr>
          <w:rFonts w:ascii="Times New Roman" w:hAnsi="Times New Roman" w:cs="Times New Roman"/>
          <w:sz w:val="16"/>
          <w:szCs w:val="16"/>
          <w:shd w:val="clear" w:color="auto" w:fill="FFFFFF"/>
        </w:rPr>
        <w:t>мото</w:t>
      </w:r>
      <w:proofErr w:type="spellEnd"/>
      <w:r w:rsidRPr="00E7370A">
        <w:rPr>
          <w:rFonts w:ascii="Times New Roman" w:hAnsi="Times New Roman" w:cs="Times New Roman"/>
          <w:sz w:val="16"/>
          <w:szCs w:val="16"/>
          <w:shd w:val="clear" w:color="auto" w:fill="FFFFFF"/>
        </w:rPr>
        <w:t>-броневагон своим огнем остановил наступление украинских частей Центральной Рады со стороны станции Одесса-Малая. Однако вскоре гайдамаки взорвали путь и «</w:t>
      </w:r>
      <w:proofErr w:type="spellStart"/>
      <w:r w:rsidRPr="00E7370A">
        <w:rPr>
          <w:rFonts w:ascii="Times New Roman" w:hAnsi="Times New Roman" w:cs="Times New Roman"/>
          <w:sz w:val="16"/>
          <w:szCs w:val="16"/>
          <w:shd w:val="clear" w:color="auto" w:fill="FFFFFF"/>
        </w:rPr>
        <w:t>Заамурец</w:t>
      </w:r>
      <w:proofErr w:type="spellEnd"/>
      <w:r w:rsidRPr="00E7370A">
        <w:rPr>
          <w:rFonts w:ascii="Times New Roman" w:hAnsi="Times New Roman" w:cs="Times New Roman"/>
          <w:sz w:val="16"/>
          <w:szCs w:val="16"/>
          <w:shd w:val="clear" w:color="auto" w:fill="FFFFFF"/>
        </w:rPr>
        <w:t xml:space="preserve">» сошел с рельсов. Экипажу пришлось отбиваться с железнодорожного полотна, пока </w:t>
      </w:r>
      <w:proofErr w:type="spellStart"/>
      <w:r w:rsidRPr="00E7370A">
        <w:rPr>
          <w:rFonts w:ascii="Times New Roman" w:hAnsi="Times New Roman" w:cs="Times New Roman"/>
          <w:sz w:val="16"/>
          <w:szCs w:val="16"/>
          <w:shd w:val="clear" w:color="auto" w:fill="FFFFFF"/>
        </w:rPr>
        <w:t>мотовагон</w:t>
      </w:r>
      <w:proofErr w:type="spellEnd"/>
      <w:r w:rsidRPr="00E7370A">
        <w:rPr>
          <w:rFonts w:ascii="Times New Roman" w:hAnsi="Times New Roman" w:cs="Times New Roman"/>
          <w:sz w:val="16"/>
          <w:szCs w:val="16"/>
          <w:shd w:val="clear" w:color="auto" w:fill="FFFFFF"/>
        </w:rPr>
        <w:t xml:space="preserve"> не поставили на рельсы. 16 января бои с переменным успехом возобновились, но во второй половине дня прекратились, после того как «</w:t>
      </w:r>
      <w:proofErr w:type="spellStart"/>
      <w:r w:rsidRPr="00E7370A">
        <w:rPr>
          <w:rFonts w:ascii="Times New Roman" w:hAnsi="Times New Roman" w:cs="Times New Roman"/>
          <w:sz w:val="16"/>
          <w:szCs w:val="16"/>
          <w:shd w:val="clear" w:color="auto" w:fill="FFFFFF"/>
        </w:rPr>
        <w:t>Заамурец</w:t>
      </w:r>
      <w:proofErr w:type="spellEnd"/>
      <w:r w:rsidRPr="00E7370A">
        <w:rPr>
          <w:rFonts w:ascii="Times New Roman" w:hAnsi="Times New Roman" w:cs="Times New Roman"/>
          <w:sz w:val="16"/>
          <w:szCs w:val="16"/>
          <w:shd w:val="clear" w:color="auto" w:fill="FFFFFF"/>
        </w:rPr>
        <w:t>» и корабли Черноморского флота начали планомерный обстрел казарм войск Центральной Рады (18626).</w:t>
      </w:r>
    </w:p>
    <w:p w14:paraId="1FBE19D7" w14:textId="77777777" w:rsidR="004D640B" w:rsidRPr="00E7370A" w:rsidRDefault="004D640B" w:rsidP="009F4E52">
      <w:pPr>
        <w:spacing w:after="0" w:line="240" w:lineRule="auto"/>
        <w:jc w:val="both"/>
        <w:rPr>
          <w:rFonts w:ascii="Times New Roman" w:hAnsi="Times New Roman" w:cs="Times New Roman"/>
          <w:sz w:val="16"/>
          <w:szCs w:val="16"/>
        </w:rPr>
      </w:pPr>
    </w:p>
    <w:p w14:paraId="5AF21C9A" w14:textId="62CBE538" w:rsidR="004D640B" w:rsidRPr="00E7370A" w:rsidRDefault="004D640B" w:rsidP="009F4E52">
      <w:pPr>
        <w:pStyle w:val="ae"/>
        <w:spacing w:before="0" w:after="0"/>
        <w:jc w:val="both"/>
        <w:rPr>
          <w:color w:val="auto"/>
          <w:sz w:val="16"/>
          <w:szCs w:val="16"/>
        </w:rPr>
      </w:pPr>
      <w:r w:rsidRPr="00E7370A">
        <w:rPr>
          <w:rStyle w:val="a7"/>
          <w:rFonts w:eastAsiaTheme="majorEastAsia"/>
          <w:b w:val="0"/>
          <w:color w:val="auto"/>
          <w:sz w:val="16"/>
          <w:szCs w:val="16"/>
        </w:rPr>
        <w:t>14 (27) января</w:t>
      </w:r>
      <w:r w:rsidR="00D30863">
        <w:rPr>
          <w:rStyle w:val="a7"/>
          <w:rFonts w:eastAsiaTheme="majorEastAsia"/>
          <w:b w:val="0"/>
          <w:color w:val="auto"/>
          <w:sz w:val="16"/>
          <w:szCs w:val="16"/>
        </w:rPr>
        <w:t xml:space="preserve"> </w:t>
      </w:r>
      <w:r w:rsidRPr="00E7370A">
        <w:rPr>
          <w:rStyle w:val="a7"/>
          <w:rFonts w:eastAsiaTheme="majorEastAsia"/>
          <w:b w:val="0"/>
          <w:color w:val="auto"/>
          <w:sz w:val="16"/>
          <w:szCs w:val="16"/>
        </w:rPr>
        <w:t>1918</w:t>
      </w:r>
      <w:r w:rsidRPr="00E7370A">
        <w:rPr>
          <w:color w:val="auto"/>
          <w:sz w:val="16"/>
          <w:szCs w:val="16"/>
        </w:rPr>
        <w:t xml:space="preserve"> Совнарком обсуждал вопрос «</w:t>
      </w:r>
      <w:r w:rsidRPr="00E7370A">
        <w:rPr>
          <w:rStyle w:val="af0"/>
          <w:i w:val="0"/>
          <w:color w:val="auto"/>
          <w:sz w:val="16"/>
          <w:szCs w:val="16"/>
        </w:rPr>
        <w:t>об угрозах матросов и анархистов Смольному</w:t>
      </w:r>
      <w:r w:rsidRPr="00E7370A">
        <w:rPr>
          <w:color w:val="auto"/>
          <w:sz w:val="16"/>
          <w:szCs w:val="16"/>
        </w:rPr>
        <w:t>». В эти дни ежедневная норма выдачи хлеба в Петрограде упала до 120 грамм. Зиновьев на Президиуме Городского Совета говорил: «…</w:t>
      </w:r>
      <w:r w:rsidR="00D30863">
        <w:rPr>
          <w:color w:val="auto"/>
          <w:sz w:val="16"/>
          <w:szCs w:val="16"/>
        </w:rPr>
        <w:t xml:space="preserve"> </w:t>
      </w:r>
      <w:r w:rsidRPr="00E7370A">
        <w:rPr>
          <w:rStyle w:val="af0"/>
          <w:i w:val="0"/>
          <w:color w:val="auto"/>
          <w:sz w:val="16"/>
          <w:szCs w:val="16"/>
        </w:rPr>
        <w:t>некоторые воинские части не получают хлеба уже 6 дней. Настроение тревожное</w:t>
      </w:r>
      <w:r w:rsidRPr="00E7370A">
        <w:rPr>
          <w:color w:val="auto"/>
          <w:sz w:val="16"/>
          <w:szCs w:val="16"/>
        </w:rPr>
        <w:t>». «</w:t>
      </w:r>
      <w:r w:rsidRPr="00E7370A">
        <w:rPr>
          <w:rStyle w:val="af0"/>
          <w:i w:val="0"/>
          <w:color w:val="auto"/>
          <w:sz w:val="16"/>
          <w:szCs w:val="16"/>
        </w:rPr>
        <w:t>Сворачивание фронта</w:t>
      </w:r>
      <w:r w:rsidRPr="00E7370A">
        <w:rPr>
          <w:color w:val="auto"/>
          <w:sz w:val="16"/>
          <w:szCs w:val="16"/>
        </w:rPr>
        <w:t>», начиная с декабря, остановило в Петрограде около 300 предприятий, выполнявших военные заказы. Почти 250 тысяч рабочих оказались «</w:t>
      </w:r>
      <w:r w:rsidRPr="00E7370A">
        <w:rPr>
          <w:rStyle w:val="af0"/>
          <w:i w:val="0"/>
          <w:color w:val="auto"/>
          <w:sz w:val="16"/>
          <w:szCs w:val="16"/>
        </w:rPr>
        <w:t>выброшенными на улицу</w:t>
      </w:r>
      <w:r w:rsidRPr="00E7370A">
        <w:rPr>
          <w:color w:val="auto"/>
          <w:sz w:val="16"/>
          <w:szCs w:val="16"/>
        </w:rPr>
        <w:t>»: «</w:t>
      </w:r>
      <w:r w:rsidRPr="00E7370A">
        <w:rPr>
          <w:rStyle w:val="af0"/>
          <w:i w:val="0"/>
          <w:color w:val="auto"/>
          <w:sz w:val="16"/>
          <w:szCs w:val="16"/>
        </w:rPr>
        <w:t>рабочий класс становился неуправляемым и оказывал сопротивление замыслам большевиков</w:t>
      </w:r>
      <w:r w:rsidRPr="00E7370A">
        <w:rPr>
          <w:color w:val="auto"/>
          <w:sz w:val="16"/>
          <w:szCs w:val="16"/>
        </w:rPr>
        <w:t>» (18371).</w:t>
      </w:r>
    </w:p>
    <w:p w14:paraId="15403570" w14:textId="77777777" w:rsidR="004D640B" w:rsidRPr="00E7370A" w:rsidRDefault="004D640B" w:rsidP="009F4E52">
      <w:pPr>
        <w:pStyle w:val="ae"/>
        <w:spacing w:before="0" w:after="0"/>
        <w:jc w:val="both"/>
        <w:rPr>
          <w:color w:val="auto"/>
          <w:sz w:val="16"/>
          <w:szCs w:val="16"/>
        </w:rPr>
      </w:pPr>
    </w:p>
    <w:p w14:paraId="5B4EB5F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75A7D25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23D5F5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(27) января 1918 был денонсирован российско-британский договор о сотрудничестве 1907 (3907,96).</w:t>
      </w:r>
    </w:p>
    <w:p w14:paraId="477FAA0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7AAC07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(27) января 1918 большевиками была предпринята попытка захвата власти в Финляндии (2100).</w:t>
      </w:r>
    </w:p>
    <w:p w14:paraId="3CA53FC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A8BE2B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(27) января 1918 Хельсинки. Вооруженное восстание против правительства </w:t>
      </w:r>
      <w:proofErr w:type="spellStart"/>
      <w:r w:rsidRPr="00E7370A">
        <w:rPr>
          <w:rFonts w:ascii="Times New Roman" w:hAnsi="Times New Roman" w:cs="Times New Roman"/>
          <w:sz w:val="16"/>
          <w:szCs w:val="16"/>
        </w:rPr>
        <w:t>Свинхувуда</w:t>
      </w:r>
      <w:proofErr w:type="spellEnd"/>
      <w:r w:rsidRPr="00E7370A">
        <w:rPr>
          <w:rFonts w:ascii="Times New Roman" w:hAnsi="Times New Roman" w:cs="Times New Roman"/>
          <w:sz w:val="16"/>
          <w:szCs w:val="16"/>
        </w:rPr>
        <w:t>. Отряды финской Красной Гвардии заняли правительственные учреждения и банки (7450).</w:t>
      </w:r>
    </w:p>
    <w:p w14:paraId="5385A69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9554227" w14:textId="77777777" w:rsidR="005B1E5E"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66D7B4B2" w14:textId="77777777" w:rsidR="005B1E5E" w:rsidRPr="00E7370A" w:rsidRDefault="005B1E5E" w:rsidP="009F4E52">
      <w:pPr>
        <w:autoSpaceDE w:val="0"/>
        <w:autoSpaceDN w:val="0"/>
        <w:adjustRightInd w:val="0"/>
        <w:spacing w:after="0" w:line="240" w:lineRule="auto"/>
        <w:jc w:val="both"/>
        <w:rPr>
          <w:rFonts w:ascii="Times New Roman" w:hAnsi="Times New Roman" w:cs="Times New Roman"/>
          <w:iCs/>
          <w:sz w:val="16"/>
          <w:szCs w:val="16"/>
        </w:rPr>
      </w:pPr>
    </w:p>
    <w:p w14:paraId="7C3C0B65" w14:textId="77777777" w:rsidR="005B1E5E" w:rsidRPr="00E7370A" w:rsidRDefault="005B1E5E" w:rsidP="009F4E52">
      <w:pPr>
        <w:pStyle w:val="ae"/>
        <w:spacing w:before="0" w:after="0"/>
        <w:jc w:val="both"/>
        <w:rPr>
          <w:color w:val="auto"/>
          <w:sz w:val="16"/>
          <w:szCs w:val="16"/>
        </w:rPr>
      </w:pPr>
      <w:r w:rsidRPr="00E7370A">
        <w:rPr>
          <w:color w:val="auto"/>
          <w:sz w:val="16"/>
          <w:szCs w:val="16"/>
        </w:rPr>
        <w:t>14 (27) января 1918 был торпедирован в Северном проливе между островами Великобритания и Ирландия британский пассажирский лайнер «</w:t>
      </w:r>
      <w:proofErr w:type="spellStart"/>
      <w:r w:rsidRPr="00E7370A">
        <w:rPr>
          <w:color w:val="auto"/>
          <w:sz w:val="16"/>
          <w:szCs w:val="16"/>
        </w:rPr>
        <w:t>Андания</w:t>
      </w:r>
      <w:proofErr w:type="spellEnd"/>
      <w:r w:rsidRPr="00E7370A">
        <w:rPr>
          <w:color w:val="auto"/>
          <w:sz w:val="16"/>
          <w:szCs w:val="16"/>
        </w:rPr>
        <w:t>», совершавший рейсы между Ливерпулем и Нью-Йорком. На борту лайнера находились 240 пассажиров и членов команды, большинству удалось спастись, погибли 7 человек (17045).</w:t>
      </w:r>
    </w:p>
    <w:p w14:paraId="268E0FC3" w14:textId="77777777" w:rsidR="005B1E5E" w:rsidRPr="00E7370A" w:rsidRDefault="005B1E5E" w:rsidP="009F4E52">
      <w:pPr>
        <w:autoSpaceDE w:val="0"/>
        <w:autoSpaceDN w:val="0"/>
        <w:adjustRightInd w:val="0"/>
        <w:spacing w:after="0" w:line="240" w:lineRule="auto"/>
        <w:jc w:val="both"/>
        <w:rPr>
          <w:rFonts w:ascii="Times New Roman" w:hAnsi="Times New Roman" w:cs="Times New Roman"/>
          <w:iCs/>
          <w:sz w:val="16"/>
          <w:szCs w:val="16"/>
        </w:rPr>
      </w:pPr>
    </w:p>
    <w:p w14:paraId="32FF7F3C" w14:textId="77777777" w:rsidR="004D640B" w:rsidRPr="00E7370A" w:rsidRDefault="004D640B" w:rsidP="009F4E52">
      <w:pPr>
        <w:pStyle w:val="ae"/>
        <w:spacing w:before="0" w:after="0"/>
        <w:jc w:val="both"/>
        <w:rPr>
          <w:color w:val="auto"/>
          <w:sz w:val="16"/>
          <w:szCs w:val="16"/>
        </w:rPr>
      </w:pPr>
      <w:r w:rsidRPr="00E7370A">
        <w:rPr>
          <w:color w:val="auto"/>
          <w:sz w:val="16"/>
          <w:szCs w:val="16"/>
        </w:rPr>
        <w:t>14 (27) января 1918 считается днем начала гражданской войны в Финляндии. Она продолжалась около полугода и унесла десятки тысяч жизней, при том, что тогда население страны составляло всего около 3 млн человек. Противоборствующими сторонами конфликта стали радикальные финские левые (идейно близкие к большевикам, «красные») и национал-демократические сторонники финского Сената («белые»). Вооруженные отряды «красных» представляли собой Красную гвардию, набранную из числа рабочих, сельской бедноты и остававшихся еще в Финляндии солдат русских гарнизонов. Белые были представлены так называемым «Шюцкором» («Охранный корпус»), созданным сторонниками финской независимости прежде всего из числа интеллигенции и состоятельных крестьян. «Красных» поддерживали российские большевики, «белых» — Германия и отчасти Швеция.</w:t>
      </w:r>
    </w:p>
    <w:p w14:paraId="0EC10102" w14:textId="77777777" w:rsidR="004D640B" w:rsidRPr="00E7370A" w:rsidRDefault="004D640B" w:rsidP="009F4E52">
      <w:pPr>
        <w:pStyle w:val="ae"/>
        <w:spacing w:before="0" w:after="0"/>
        <w:jc w:val="both"/>
        <w:rPr>
          <w:color w:val="auto"/>
          <w:sz w:val="16"/>
          <w:szCs w:val="16"/>
        </w:rPr>
      </w:pPr>
      <w:r w:rsidRPr="00E7370A">
        <w:rPr>
          <w:color w:val="auto"/>
          <w:sz w:val="16"/>
          <w:szCs w:val="16"/>
        </w:rPr>
        <w:t>Поводом для гражданской войны стало решение финского Сената от 25 января о признании отрядов «Шюцкора» правительственными войсками и назначении главнокомандующим видного аристократа и монархиста по убеждениям, генерала царской армии Карла Густава Маннергейма. Финские левые создали свой «Исполнительный комитет рабочих», который при помощи обещанного ранее Лениным оружия готовился захватить в стране власть.</w:t>
      </w:r>
    </w:p>
    <w:p w14:paraId="1D5065E5" w14:textId="77777777" w:rsidR="004D640B" w:rsidRPr="00E7370A" w:rsidRDefault="004D640B" w:rsidP="009F4E52">
      <w:pPr>
        <w:pStyle w:val="ae"/>
        <w:spacing w:before="0" w:after="0"/>
        <w:jc w:val="both"/>
        <w:rPr>
          <w:color w:val="auto"/>
          <w:sz w:val="16"/>
          <w:szCs w:val="16"/>
        </w:rPr>
      </w:pPr>
      <w:r w:rsidRPr="00E7370A">
        <w:rPr>
          <w:color w:val="auto"/>
          <w:sz w:val="16"/>
          <w:szCs w:val="16"/>
        </w:rPr>
        <w:t>27 января началось выступление «красных» в Хельсинки. В течение двух дней они полностью овладели столицей, а затем и другими городами на юге страны (17045).</w:t>
      </w:r>
    </w:p>
    <w:p w14:paraId="3061D690" w14:textId="77777777" w:rsidR="004D640B" w:rsidRPr="00E7370A" w:rsidRDefault="004D640B" w:rsidP="009F4E52">
      <w:pPr>
        <w:autoSpaceDE w:val="0"/>
        <w:autoSpaceDN w:val="0"/>
        <w:adjustRightInd w:val="0"/>
        <w:spacing w:after="0" w:line="240" w:lineRule="auto"/>
        <w:jc w:val="both"/>
        <w:rPr>
          <w:rFonts w:ascii="Times New Roman" w:hAnsi="Times New Roman" w:cs="Times New Roman"/>
          <w:iCs/>
          <w:sz w:val="16"/>
          <w:szCs w:val="16"/>
        </w:rPr>
      </w:pPr>
    </w:p>
    <w:p w14:paraId="34711A0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7200052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5D1E8F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(28) января 1918 г. военпред на заводе Матиас </w:t>
      </w:r>
      <w:proofErr w:type="spellStart"/>
      <w:r w:rsidRPr="00E7370A">
        <w:rPr>
          <w:rFonts w:ascii="Times New Roman" w:hAnsi="Times New Roman" w:cs="Times New Roman"/>
          <w:sz w:val="16"/>
          <w:szCs w:val="16"/>
        </w:rPr>
        <w:t>Павлинец</w:t>
      </w:r>
      <w:proofErr w:type="spellEnd"/>
      <w:r w:rsidRPr="00E7370A">
        <w:rPr>
          <w:rFonts w:ascii="Times New Roman" w:hAnsi="Times New Roman" w:cs="Times New Roman"/>
          <w:sz w:val="16"/>
          <w:szCs w:val="16"/>
        </w:rPr>
        <w:t xml:space="preserve"> отправил в УВВФ очередной отчет о состоянии дел на заводе. Согласно отчету, на предприятии велись работы по контракту на 100 “Фарманов”. Степень готовности этого заказа составляла от 2% по медницкой мастерской до 38% по сто</w:t>
      </w:r>
      <w:r w:rsidRPr="00E7370A">
        <w:rPr>
          <w:rFonts w:ascii="Times New Roman" w:hAnsi="Times New Roman" w:cs="Times New Roman"/>
          <w:sz w:val="16"/>
          <w:szCs w:val="16"/>
        </w:rPr>
        <w:softHyphen/>
        <w:t>лярному цеху. Даже для первой партии в 10 аппаратов не хватало многих комплектующих — труб красной меди, листового алюминия и латуни, древесины ясеня и сосны. С начала декабря из-за отсутствия кислорода не работала сварочная мастерская. К освоению произ</w:t>
      </w:r>
      <w:r w:rsidRPr="00E7370A">
        <w:rPr>
          <w:rFonts w:ascii="Times New Roman" w:hAnsi="Times New Roman" w:cs="Times New Roman"/>
          <w:sz w:val="16"/>
          <w:szCs w:val="16"/>
        </w:rPr>
        <w:softHyphen/>
        <w:t>водства “</w:t>
      </w:r>
      <w:proofErr w:type="spellStart"/>
      <w:r w:rsidRPr="00E7370A">
        <w:rPr>
          <w:rFonts w:ascii="Times New Roman" w:hAnsi="Times New Roman" w:cs="Times New Roman"/>
          <w:sz w:val="16"/>
          <w:szCs w:val="16"/>
        </w:rPr>
        <w:t>Анасалей</w:t>
      </w:r>
      <w:proofErr w:type="spellEnd"/>
      <w:r w:rsidRPr="00E7370A">
        <w:rPr>
          <w:rFonts w:ascii="Times New Roman" w:hAnsi="Times New Roman" w:cs="Times New Roman"/>
          <w:sz w:val="16"/>
          <w:szCs w:val="16"/>
        </w:rPr>
        <w:t>” вообще не приступали. Хотя 16 декабря одес</w:t>
      </w:r>
      <w:r w:rsidRPr="00E7370A">
        <w:rPr>
          <w:rFonts w:ascii="Times New Roman" w:hAnsi="Times New Roman" w:cs="Times New Roman"/>
          <w:sz w:val="16"/>
          <w:szCs w:val="16"/>
        </w:rPr>
        <w:softHyphen/>
        <w:t>ский завод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получил наряд на поставку в Бердянск одного самолета этого типа в качестве образца, но к началу 1918 г. этот на</w:t>
      </w:r>
      <w:r w:rsidRPr="00E7370A">
        <w:rPr>
          <w:rFonts w:ascii="Times New Roman" w:hAnsi="Times New Roman" w:cs="Times New Roman"/>
          <w:sz w:val="16"/>
          <w:szCs w:val="16"/>
        </w:rPr>
        <w:softHyphen/>
        <w:t>ряд так и не был выполнен (11154).</w:t>
      </w:r>
    </w:p>
    <w:p w14:paraId="60E2BF5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75D4541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(28) января 1918 ИМ XV-й в Виннице был приведен в негодность упавшей на него крышей. Наступление австро-германских войск на минском направлении создало угрозу захвата аэродрома отряда. В феврале штабс-капитан </w:t>
      </w:r>
      <w:proofErr w:type="spellStart"/>
      <w:r w:rsidRPr="00E7370A">
        <w:rPr>
          <w:rFonts w:ascii="Times New Roman" w:hAnsi="Times New Roman" w:cs="Times New Roman"/>
          <w:sz w:val="16"/>
          <w:szCs w:val="16"/>
        </w:rPr>
        <w:t>Г.В.Грек</w:t>
      </w:r>
      <w:proofErr w:type="spellEnd"/>
      <w:r w:rsidRPr="00E7370A">
        <w:rPr>
          <w:rFonts w:ascii="Times New Roman" w:hAnsi="Times New Roman" w:cs="Times New Roman"/>
          <w:sz w:val="16"/>
          <w:szCs w:val="16"/>
        </w:rPr>
        <w:t xml:space="preserve"> улетел в Киев, прапорщик </w:t>
      </w:r>
      <w:proofErr w:type="spellStart"/>
      <w:r w:rsidRPr="00E7370A">
        <w:rPr>
          <w:rFonts w:ascii="Times New Roman" w:hAnsi="Times New Roman" w:cs="Times New Roman"/>
          <w:sz w:val="16"/>
          <w:szCs w:val="16"/>
        </w:rPr>
        <w:t>А.В.Насонов</w:t>
      </w:r>
      <w:proofErr w:type="spellEnd"/>
      <w:r w:rsidRPr="00E7370A">
        <w:rPr>
          <w:rFonts w:ascii="Times New Roman" w:hAnsi="Times New Roman" w:cs="Times New Roman"/>
          <w:sz w:val="16"/>
          <w:szCs w:val="16"/>
        </w:rPr>
        <w:t xml:space="preserve"> сел в Борисове, где сжег свой корабль при приближении противника. 9/22 февраля 1918 г принял старт "Киевский", на борту которого находились полковник </w:t>
      </w:r>
      <w:proofErr w:type="spellStart"/>
      <w:r w:rsidRPr="00E7370A">
        <w:rPr>
          <w:rFonts w:ascii="Times New Roman" w:hAnsi="Times New Roman" w:cs="Times New Roman"/>
          <w:sz w:val="16"/>
          <w:szCs w:val="16"/>
        </w:rPr>
        <w:t>И.Башко</w:t>
      </w:r>
      <w:proofErr w:type="spellEnd"/>
      <w:r w:rsidRPr="00E7370A">
        <w:rPr>
          <w:rFonts w:ascii="Times New Roman" w:hAnsi="Times New Roman" w:cs="Times New Roman"/>
          <w:sz w:val="16"/>
          <w:szCs w:val="16"/>
        </w:rPr>
        <w:t xml:space="preserve">, капитан </w:t>
      </w:r>
      <w:proofErr w:type="spellStart"/>
      <w:r w:rsidRPr="00E7370A">
        <w:rPr>
          <w:rFonts w:ascii="Times New Roman" w:hAnsi="Times New Roman" w:cs="Times New Roman"/>
          <w:sz w:val="16"/>
          <w:szCs w:val="16"/>
        </w:rPr>
        <w:t>В.Моисеенко</w:t>
      </w:r>
      <w:proofErr w:type="spellEnd"/>
      <w:r w:rsidRPr="00E7370A">
        <w:rPr>
          <w:rFonts w:ascii="Times New Roman" w:hAnsi="Times New Roman" w:cs="Times New Roman"/>
          <w:sz w:val="16"/>
          <w:szCs w:val="16"/>
        </w:rPr>
        <w:t xml:space="preserve">, мотористы </w:t>
      </w:r>
      <w:proofErr w:type="spellStart"/>
      <w:r w:rsidRPr="00E7370A">
        <w:rPr>
          <w:rFonts w:ascii="Times New Roman" w:hAnsi="Times New Roman" w:cs="Times New Roman"/>
          <w:sz w:val="16"/>
          <w:szCs w:val="16"/>
        </w:rPr>
        <w:t>Ф.Грошев</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И.Григорьев</w:t>
      </w:r>
      <w:proofErr w:type="spellEnd"/>
      <w:r w:rsidRPr="00E7370A">
        <w:rPr>
          <w:rFonts w:ascii="Times New Roman" w:hAnsi="Times New Roman" w:cs="Times New Roman"/>
          <w:sz w:val="16"/>
          <w:szCs w:val="16"/>
        </w:rPr>
        <w:t xml:space="preserve">. Командир предполагал лететь в сторону Смоленска, чтобы выйти из области действия неприятельских войск. Неблагоприятные погодные условия — снег и низкие облака, вынудили пилота через 2 часа 20 минут сесть в Бобруйске, который был занят частями 1-го Польского корпуса генерала </w:t>
      </w:r>
      <w:proofErr w:type="spellStart"/>
      <w:r w:rsidRPr="00E7370A">
        <w:rPr>
          <w:rFonts w:ascii="Times New Roman" w:hAnsi="Times New Roman" w:cs="Times New Roman"/>
          <w:sz w:val="16"/>
          <w:szCs w:val="16"/>
        </w:rPr>
        <w:t>Довбор-Мусницкого</w:t>
      </w:r>
      <w:proofErr w:type="spellEnd"/>
      <w:r w:rsidRPr="00E7370A">
        <w:rPr>
          <w:rFonts w:ascii="Times New Roman" w:hAnsi="Times New Roman" w:cs="Times New Roman"/>
          <w:sz w:val="16"/>
          <w:szCs w:val="16"/>
        </w:rPr>
        <w:t xml:space="preserve">. Башко был арестован легионерами (якобы за участие в бомбардировке польских войск). Остальные три члена экипажа получили пропуска для въезда в </w:t>
      </w:r>
      <w:proofErr w:type="gramStart"/>
      <w:r w:rsidRPr="00E7370A">
        <w:rPr>
          <w:rFonts w:ascii="Times New Roman" w:hAnsi="Times New Roman" w:cs="Times New Roman"/>
          <w:sz w:val="16"/>
          <w:szCs w:val="16"/>
        </w:rPr>
        <w:t>Рос­сию</w:t>
      </w:r>
      <w:proofErr w:type="gramEnd"/>
      <w:r w:rsidRPr="00E7370A">
        <w:rPr>
          <w:rFonts w:ascii="Times New Roman" w:hAnsi="Times New Roman" w:cs="Times New Roman"/>
          <w:sz w:val="16"/>
          <w:szCs w:val="16"/>
        </w:rPr>
        <w:t xml:space="preserve"> и они добрались до Смоленска. Вскоре командира "Киевского" отпустили на поруки Начальника авиации подполковника </w:t>
      </w:r>
      <w:proofErr w:type="spellStart"/>
      <w:r w:rsidRPr="00E7370A">
        <w:rPr>
          <w:rFonts w:ascii="Times New Roman" w:hAnsi="Times New Roman" w:cs="Times New Roman"/>
          <w:sz w:val="16"/>
          <w:szCs w:val="16"/>
        </w:rPr>
        <w:t>Абакановича</w:t>
      </w:r>
      <w:proofErr w:type="spellEnd"/>
      <w:r w:rsidRPr="00E7370A">
        <w:rPr>
          <w:rFonts w:ascii="Times New Roman" w:hAnsi="Times New Roman" w:cs="Times New Roman"/>
          <w:sz w:val="16"/>
          <w:szCs w:val="16"/>
        </w:rPr>
        <w:t xml:space="preserve">. 3 марта 1918 г. полковник </w:t>
      </w:r>
      <w:proofErr w:type="spellStart"/>
      <w:r w:rsidRPr="00E7370A">
        <w:rPr>
          <w:rFonts w:ascii="Times New Roman" w:hAnsi="Times New Roman" w:cs="Times New Roman"/>
          <w:sz w:val="16"/>
          <w:szCs w:val="16"/>
        </w:rPr>
        <w:t>И.С.Башко</w:t>
      </w:r>
      <w:proofErr w:type="spellEnd"/>
      <w:r w:rsidRPr="00E7370A">
        <w:rPr>
          <w:rFonts w:ascii="Times New Roman" w:hAnsi="Times New Roman" w:cs="Times New Roman"/>
          <w:sz w:val="16"/>
          <w:szCs w:val="16"/>
        </w:rPr>
        <w:t xml:space="preserve"> со своим “Муромцем” прибыл на аэродром Пуховичи под Бобруйском на укомплектование в авиацию 1-го Польского корпуса (</w:t>
      </w:r>
      <w:proofErr w:type="spellStart"/>
      <w:r w:rsidRPr="00E7370A">
        <w:rPr>
          <w:rFonts w:ascii="Times New Roman" w:hAnsi="Times New Roman" w:cs="Times New Roman"/>
          <w:sz w:val="16"/>
          <w:szCs w:val="16"/>
        </w:rPr>
        <w:t>Awiacja</w:t>
      </w:r>
      <w:proofErr w:type="spellEnd"/>
      <w:r w:rsidRPr="00E7370A">
        <w:rPr>
          <w:rFonts w:ascii="Times New Roman" w:hAnsi="Times New Roman" w:cs="Times New Roman"/>
          <w:sz w:val="16"/>
          <w:szCs w:val="16"/>
        </w:rPr>
        <w:t xml:space="preserve"> I </w:t>
      </w:r>
      <w:proofErr w:type="spellStart"/>
      <w:r w:rsidRPr="00E7370A">
        <w:rPr>
          <w:rFonts w:ascii="Times New Roman" w:hAnsi="Times New Roman" w:cs="Times New Roman"/>
          <w:sz w:val="16"/>
          <w:szCs w:val="16"/>
        </w:rPr>
        <w:t>Polskiego</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Korpusu</w:t>
      </w:r>
      <w:proofErr w:type="spellEnd"/>
      <w:r w:rsidRPr="00E7370A">
        <w:rPr>
          <w:rFonts w:ascii="Times New Roman" w:hAnsi="Times New Roman" w:cs="Times New Roman"/>
          <w:sz w:val="16"/>
          <w:szCs w:val="16"/>
        </w:rPr>
        <w:t xml:space="preserve">). На основании приказа №185 по авиации корпуса и своего рапорта за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w:t>
      </w:r>
      <w:proofErr w:type="spellStart"/>
      <w:r w:rsidRPr="00E7370A">
        <w:rPr>
          <w:rFonts w:ascii="Times New Roman" w:hAnsi="Times New Roman" w:cs="Times New Roman"/>
          <w:sz w:val="16"/>
          <w:szCs w:val="16"/>
        </w:rPr>
        <w:t>Довбор-Мусницким</w:t>
      </w:r>
      <w:proofErr w:type="spellEnd"/>
      <w:r w:rsidRPr="00E7370A">
        <w:rPr>
          <w:rFonts w:ascii="Times New Roman" w:hAnsi="Times New Roman" w:cs="Times New Roman"/>
          <w:sz w:val="16"/>
          <w:szCs w:val="16"/>
        </w:rPr>
        <w:t xml:space="preserve"> авиации 1-го Польского корпуса. На борту корабля находились полковник </w:t>
      </w:r>
      <w:proofErr w:type="spellStart"/>
      <w:r w:rsidRPr="00E7370A">
        <w:rPr>
          <w:rFonts w:ascii="Times New Roman" w:hAnsi="Times New Roman" w:cs="Times New Roman"/>
          <w:sz w:val="16"/>
          <w:szCs w:val="16"/>
        </w:rPr>
        <w:t>И.Башко</w:t>
      </w:r>
      <w:proofErr w:type="spellEnd"/>
      <w:r w:rsidRPr="00E7370A">
        <w:rPr>
          <w:rFonts w:ascii="Times New Roman" w:hAnsi="Times New Roman" w:cs="Times New Roman"/>
          <w:sz w:val="16"/>
          <w:szCs w:val="16"/>
        </w:rPr>
        <w:t xml:space="preserve"> и начальник авиации корпуса подполковник </w:t>
      </w:r>
      <w:proofErr w:type="spellStart"/>
      <w:r w:rsidRPr="00E7370A">
        <w:rPr>
          <w:rFonts w:ascii="Times New Roman" w:hAnsi="Times New Roman" w:cs="Times New Roman"/>
          <w:sz w:val="16"/>
          <w:szCs w:val="16"/>
        </w:rPr>
        <w:t>П.Абаканович</w:t>
      </w:r>
      <w:proofErr w:type="spellEnd"/>
      <w:r w:rsidRPr="00E7370A">
        <w:rPr>
          <w:rFonts w:ascii="Times New Roman" w:hAnsi="Times New Roman" w:cs="Times New Roman"/>
          <w:sz w:val="16"/>
          <w:szCs w:val="16"/>
        </w:rPr>
        <w:t xml:space="preserve"> (11277).</w:t>
      </w:r>
    </w:p>
    <w:p w14:paraId="6DABA3A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7E525ED" w14:textId="0AAE4828" w:rsidR="0080228A" w:rsidRPr="000656BE" w:rsidRDefault="0080228A"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15 (</w:t>
      </w:r>
      <w:r w:rsidRPr="000656BE">
        <w:rPr>
          <w:rFonts w:ascii="Times New Roman" w:hAnsi="Times New Roman" w:cs="Times New Roman"/>
          <w:color w:val="0070C0"/>
          <w:sz w:val="16"/>
          <w:szCs w:val="16"/>
        </w:rPr>
        <w:t>28</w:t>
      </w:r>
      <w:r>
        <w:rPr>
          <w:rFonts w:ascii="Times New Roman" w:hAnsi="Times New Roman" w:cs="Times New Roman"/>
          <w:color w:val="0070C0"/>
          <w:sz w:val="16"/>
          <w:szCs w:val="16"/>
        </w:rPr>
        <w:t>)</w:t>
      </w:r>
      <w:r w:rsidRPr="000656BE">
        <w:rPr>
          <w:rFonts w:ascii="Times New Roman" w:hAnsi="Times New Roman" w:cs="Times New Roman"/>
          <w:color w:val="0070C0"/>
          <w:sz w:val="16"/>
          <w:szCs w:val="16"/>
        </w:rPr>
        <w:t xml:space="preserve"> января 1918 года производство на заводе </w:t>
      </w:r>
      <w:proofErr w:type="spellStart"/>
      <w:r w:rsidRPr="000656BE">
        <w:rPr>
          <w:rFonts w:ascii="Times New Roman" w:hAnsi="Times New Roman" w:cs="Times New Roman"/>
          <w:color w:val="0070C0"/>
          <w:sz w:val="16"/>
          <w:szCs w:val="16"/>
        </w:rPr>
        <w:t>Rhone</w:t>
      </w:r>
      <w:proofErr w:type="spellEnd"/>
      <w:r w:rsidRPr="000656BE">
        <w:rPr>
          <w:rFonts w:ascii="Times New Roman" w:hAnsi="Times New Roman" w:cs="Times New Roman"/>
          <w:color w:val="0070C0"/>
          <w:sz w:val="16"/>
          <w:szCs w:val="16"/>
        </w:rPr>
        <w:t xml:space="preserve"> на Николаевской улице в Москве было остановлено.</w:t>
      </w:r>
    </w:p>
    <w:p w14:paraId="6CECB589" w14:textId="77777777" w:rsidR="0080228A" w:rsidRPr="000656BE" w:rsidRDefault="0080228A"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1914 году завод </w:t>
      </w:r>
      <w:proofErr w:type="spellStart"/>
      <w:r w:rsidRPr="000656BE">
        <w:rPr>
          <w:rFonts w:ascii="Times New Roman" w:hAnsi="Times New Roman" w:cs="Times New Roman"/>
          <w:color w:val="0070C0"/>
          <w:sz w:val="16"/>
          <w:szCs w:val="16"/>
        </w:rPr>
        <w:t>Gnome</w:t>
      </w:r>
      <w:proofErr w:type="spellEnd"/>
      <w:r w:rsidRPr="000656BE">
        <w:rPr>
          <w:rFonts w:ascii="Times New Roman" w:hAnsi="Times New Roman" w:cs="Times New Roman"/>
          <w:color w:val="0070C0"/>
          <w:sz w:val="16"/>
          <w:szCs w:val="16"/>
        </w:rPr>
        <w:t xml:space="preserve"> приобрел фирму Le </w:t>
      </w:r>
      <w:proofErr w:type="spellStart"/>
      <w:r w:rsidRPr="000656BE">
        <w:rPr>
          <w:rFonts w:ascii="Times New Roman" w:hAnsi="Times New Roman" w:cs="Times New Roman"/>
          <w:color w:val="0070C0"/>
          <w:sz w:val="16"/>
          <w:szCs w:val="16"/>
        </w:rPr>
        <w:t>Rhone</w:t>
      </w:r>
      <w:proofErr w:type="spellEnd"/>
      <w:r w:rsidRPr="000656BE">
        <w:rPr>
          <w:rFonts w:ascii="Times New Roman" w:hAnsi="Times New Roman" w:cs="Times New Roman"/>
          <w:color w:val="0070C0"/>
          <w:sz w:val="16"/>
          <w:szCs w:val="16"/>
        </w:rPr>
        <w:t xml:space="preserve"> и стал заводом по производству авиационных двигателей </w:t>
      </w:r>
      <w:proofErr w:type="spellStart"/>
      <w:r w:rsidRPr="000656BE">
        <w:rPr>
          <w:rFonts w:ascii="Times New Roman" w:hAnsi="Times New Roman" w:cs="Times New Roman"/>
          <w:color w:val="0070C0"/>
          <w:sz w:val="16"/>
          <w:szCs w:val="16"/>
        </w:rPr>
        <w:t>Gnome-Rhone</w:t>
      </w:r>
      <w:proofErr w:type="spellEnd"/>
      <w:r w:rsidRPr="000656BE">
        <w:rPr>
          <w:rFonts w:ascii="Times New Roman" w:hAnsi="Times New Roman" w:cs="Times New Roman"/>
          <w:color w:val="0070C0"/>
          <w:sz w:val="16"/>
          <w:szCs w:val="16"/>
        </w:rPr>
        <w:t xml:space="preserve">. Первым директором был С. С. </w:t>
      </w:r>
      <w:proofErr w:type="spellStart"/>
      <w:r w:rsidRPr="000656BE">
        <w:rPr>
          <w:rFonts w:ascii="Times New Roman" w:hAnsi="Times New Roman" w:cs="Times New Roman"/>
          <w:color w:val="0070C0"/>
          <w:sz w:val="16"/>
          <w:szCs w:val="16"/>
        </w:rPr>
        <w:t>Земблинский</w:t>
      </w:r>
      <w:proofErr w:type="spellEnd"/>
      <w:r w:rsidRPr="000656BE">
        <w:rPr>
          <w:rFonts w:ascii="Times New Roman" w:hAnsi="Times New Roman" w:cs="Times New Roman"/>
          <w:color w:val="0070C0"/>
          <w:sz w:val="16"/>
          <w:szCs w:val="16"/>
        </w:rPr>
        <w:t xml:space="preserve">. Завод выпускал «Гном» мощностью 80 л.с.; Двигатели </w:t>
      </w:r>
      <w:proofErr w:type="spellStart"/>
      <w:r w:rsidRPr="000656BE">
        <w:rPr>
          <w:rFonts w:ascii="Times New Roman" w:hAnsi="Times New Roman" w:cs="Times New Roman"/>
          <w:color w:val="0070C0"/>
          <w:sz w:val="16"/>
          <w:szCs w:val="16"/>
        </w:rPr>
        <w:t>Rhone</w:t>
      </w:r>
      <w:proofErr w:type="spellEnd"/>
      <w:r w:rsidRPr="000656BE">
        <w:rPr>
          <w:rFonts w:ascii="Times New Roman" w:hAnsi="Times New Roman" w:cs="Times New Roman"/>
          <w:color w:val="0070C0"/>
          <w:sz w:val="16"/>
          <w:szCs w:val="16"/>
        </w:rPr>
        <w:t xml:space="preserve"> мощностью 80 л.с., </w:t>
      </w:r>
      <w:proofErr w:type="spellStart"/>
      <w:r w:rsidRPr="000656BE">
        <w:rPr>
          <w:rFonts w:ascii="Times New Roman" w:hAnsi="Times New Roman" w:cs="Times New Roman"/>
          <w:color w:val="0070C0"/>
          <w:sz w:val="16"/>
          <w:szCs w:val="16"/>
        </w:rPr>
        <w:t>Gnome-Monosaupape</w:t>
      </w:r>
      <w:proofErr w:type="spellEnd"/>
      <w:r w:rsidRPr="000656BE">
        <w:rPr>
          <w:rFonts w:ascii="Times New Roman" w:hAnsi="Times New Roman" w:cs="Times New Roman"/>
          <w:color w:val="0070C0"/>
          <w:sz w:val="16"/>
          <w:szCs w:val="16"/>
        </w:rPr>
        <w:t xml:space="preserve"> мощностью 100 л.с. и </w:t>
      </w:r>
      <w:proofErr w:type="spellStart"/>
      <w:r w:rsidRPr="000656BE">
        <w:rPr>
          <w:rFonts w:ascii="Times New Roman" w:hAnsi="Times New Roman" w:cs="Times New Roman"/>
          <w:color w:val="0070C0"/>
          <w:sz w:val="16"/>
          <w:szCs w:val="16"/>
        </w:rPr>
        <w:t>Rhone</w:t>
      </w:r>
      <w:proofErr w:type="spellEnd"/>
      <w:r w:rsidRPr="000656BE">
        <w:rPr>
          <w:rFonts w:ascii="Times New Roman" w:hAnsi="Times New Roman" w:cs="Times New Roman"/>
          <w:color w:val="0070C0"/>
          <w:sz w:val="16"/>
          <w:szCs w:val="16"/>
        </w:rPr>
        <w:t xml:space="preserve"> мощностью 110 и 120 л.с., которые устанавливались, в частности, на Sikorsky S-16, </w:t>
      </w:r>
      <w:proofErr w:type="spellStart"/>
      <w:r w:rsidRPr="000656BE">
        <w:rPr>
          <w:rFonts w:ascii="Times New Roman" w:hAnsi="Times New Roman" w:cs="Times New Roman"/>
          <w:color w:val="0070C0"/>
          <w:sz w:val="16"/>
          <w:szCs w:val="16"/>
        </w:rPr>
        <w:t>Moska</w:t>
      </w:r>
      <w:proofErr w:type="spellEnd"/>
      <w:r w:rsidRPr="000656BE">
        <w:rPr>
          <w:rFonts w:ascii="Times New Roman" w:hAnsi="Times New Roman" w:cs="Times New Roman"/>
          <w:color w:val="0070C0"/>
          <w:sz w:val="16"/>
          <w:szCs w:val="16"/>
        </w:rPr>
        <w:t xml:space="preserve"> MB2bis и </w:t>
      </w:r>
      <w:proofErr w:type="spellStart"/>
      <w:r w:rsidRPr="000656BE">
        <w:rPr>
          <w:rFonts w:ascii="Times New Roman" w:hAnsi="Times New Roman" w:cs="Times New Roman"/>
          <w:color w:val="0070C0"/>
          <w:sz w:val="16"/>
          <w:szCs w:val="16"/>
        </w:rPr>
        <w:t>Lebed</w:t>
      </w:r>
      <w:proofErr w:type="spellEnd"/>
      <w:r w:rsidRPr="000656BE">
        <w:rPr>
          <w:rFonts w:ascii="Times New Roman" w:hAnsi="Times New Roman" w:cs="Times New Roman"/>
          <w:color w:val="0070C0"/>
          <w:sz w:val="16"/>
          <w:szCs w:val="16"/>
        </w:rPr>
        <w:t xml:space="preserve"> 7.</w:t>
      </w:r>
    </w:p>
    <w:p w14:paraId="4FFD2AB3" w14:textId="77777777" w:rsidR="0080228A" w:rsidRPr="000656BE" w:rsidRDefault="0080228A"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1914 г. производство возросло до 228 двигателей, в 1915 г. оно упало до 194, затем в 1916 г. до 117 и еще больше до 102 в 1917 г. Таким образом, за время войны завод выпустил 641 роторный двигатель.</w:t>
      </w:r>
    </w:p>
    <w:p w14:paraId="3E5BFE74" w14:textId="77777777" w:rsidR="0080228A" w:rsidRPr="000656BE" w:rsidRDefault="0080228A"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1914 г. было 90 рабочих, в 1915 г. — 260, в 1916 г. — 326, в 1917 г. — 380. Руководство французского завода покинуло Россию вскоре после Ноябрьской революции.</w:t>
      </w:r>
    </w:p>
    <w:p w14:paraId="6A3D716B" w14:textId="77777777" w:rsidR="0080228A" w:rsidRPr="000656BE" w:rsidRDefault="0080228A"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Ближе к концу 1918 года завод, ныне известный как ГАЗ № 2 (государственный завод), возобновил производство. В 1927 году к заводу был присоединен ИКАР/ГАЗ-4 (23525).</w:t>
      </w:r>
    </w:p>
    <w:p w14:paraId="52350870" w14:textId="77777777" w:rsidR="0080228A" w:rsidRPr="000656BE" w:rsidRDefault="0080228A" w:rsidP="009F4E52">
      <w:pPr>
        <w:spacing w:after="0" w:line="240" w:lineRule="auto"/>
        <w:jc w:val="both"/>
        <w:rPr>
          <w:rFonts w:ascii="Times New Roman" w:hAnsi="Times New Roman" w:cs="Times New Roman"/>
          <w:color w:val="0070C0"/>
          <w:sz w:val="16"/>
          <w:szCs w:val="16"/>
        </w:rPr>
      </w:pPr>
    </w:p>
    <w:p w14:paraId="6CB1B2F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82B158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7E5C29F" w14:textId="77777777" w:rsidR="006B6B0C" w:rsidRPr="00E7370A" w:rsidRDefault="006B6B0C"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15 (28) января 1918 ИМ XV-й был приведен в негодность упавшей на него крышей. Наступление австро-германских войск на минском направлении создало угрозу захвата аэродрома отрада. В феврале штабс-капитан </w:t>
      </w:r>
      <w:proofErr w:type="spellStart"/>
      <w:r w:rsidRPr="00E7370A">
        <w:rPr>
          <w:rFonts w:ascii="Times New Roman" w:hAnsi="Times New Roman" w:cs="Times New Roman"/>
          <w:sz w:val="16"/>
          <w:szCs w:val="16"/>
        </w:rPr>
        <w:t>Г.В.Грек</w:t>
      </w:r>
      <w:proofErr w:type="spellEnd"/>
      <w:r w:rsidRPr="00E7370A">
        <w:rPr>
          <w:rFonts w:ascii="Times New Roman" w:hAnsi="Times New Roman" w:cs="Times New Roman"/>
          <w:sz w:val="16"/>
          <w:szCs w:val="16"/>
        </w:rPr>
        <w:t xml:space="preserve"> улетел в Киев, прапорщик </w:t>
      </w:r>
      <w:proofErr w:type="spellStart"/>
      <w:r w:rsidRPr="00E7370A">
        <w:rPr>
          <w:rFonts w:ascii="Times New Roman" w:hAnsi="Times New Roman" w:cs="Times New Roman"/>
          <w:sz w:val="16"/>
          <w:szCs w:val="16"/>
        </w:rPr>
        <w:t>А.В.Насонов</w:t>
      </w:r>
      <w:proofErr w:type="spellEnd"/>
      <w:r w:rsidRPr="00E7370A">
        <w:rPr>
          <w:rFonts w:ascii="Times New Roman" w:hAnsi="Times New Roman" w:cs="Times New Roman"/>
          <w:sz w:val="16"/>
          <w:szCs w:val="16"/>
        </w:rPr>
        <w:t xml:space="preserve"> сел в Борисове, где сжег свой корабль при приближении противника. 9/22 февраля 1918 г принял старт "Киевский", на борту которого находились полковник </w:t>
      </w:r>
      <w:proofErr w:type="spellStart"/>
      <w:r w:rsidRPr="00E7370A">
        <w:rPr>
          <w:rFonts w:ascii="Times New Roman" w:hAnsi="Times New Roman" w:cs="Times New Roman"/>
          <w:sz w:val="16"/>
          <w:szCs w:val="16"/>
        </w:rPr>
        <w:t>И.Башко</w:t>
      </w:r>
      <w:proofErr w:type="spellEnd"/>
      <w:r w:rsidRPr="00E7370A">
        <w:rPr>
          <w:rFonts w:ascii="Times New Roman" w:hAnsi="Times New Roman" w:cs="Times New Roman"/>
          <w:sz w:val="16"/>
          <w:szCs w:val="16"/>
        </w:rPr>
        <w:t xml:space="preserve">, капитан </w:t>
      </w:r>
      <w:proofErr w:type="spellStart"/>
      <w:r w:rsidRPr="00E7370A">
        <w:rPr>
          <w:rFonts w:ascii="Times New Roman" w:hAnsi="Times New Roman" w:cs="Times New Roman"/>
          <w:sz w:val="16"/>
          <w:szCs w:val="16"/>
        </w:rPr>
        <w:t>В.Моисеенко</w:t>
      </w:r>
      <w:proofErr w:type="spellEnd"/>
      <w:r w:rsidRPr="00E7370A">
        <w:rPr>
          <w:rFonts w:ascii="Times New Roman" w:hAnsi="Times New Roman" w:cs="Times New Roman"/>
          <w:sz w:val="16"/>
          <w:szCs w:val="16"/>
        </w:rPr>
        <w:t xml:space="preserve">, мотористы </w:t>
      </w:r>
      <w:proofErr w:type="spellStart"/>
      <w:r w:rsidRPr="00E7370A">
        <w:rPr>
          <w:rFonts w:ascii="Times New Roman" w:hAnsi="Times New Roman" w:cs="Times New Roman"/>
          <w:sz w:val="16"/>
          <w:szCs w:val="16"/>
        </w:rPr>
        <w:t>Ф.Грошев</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И.Григорьев</w:t>
      </w:r>
      <w:proofErr w:type="spellEnd"/>
      <w:r w:rsidRPr="00E7370A">
        <w:rPr>
          <w:rFonts w:ascii="Times New Roman" w:hAnsi="Times New Roman" w:cs="Times New Roman"/>
          <w:sz w:val="16"/>
          <w:szCs w:val="16"/>
        </w:rPr>
        <w:t xml:space="preserve">. Командир предполагал лететь в сторону Смоленска, чтобы выйти из области действия неприятельских войск. Неблагоприятные погодные условия - снег и низкие облака, вынудили пилота через 2 часа 20 минут сесть в Бобруйске, который был занят частями 1-го Польского корпуса генерала </w:t>
      </w:r>
      <w:proofErr w:type="spellStart"/>
      <w:r w:rsidRPr="00E7370A">
        <w:rPr>
          <w:rFonts w:ascii="Times New Roman" w:hAnsi="Times New Roman" w:cs="Times New Roman"/>
          <w:sz w:val="16"/>
          <w:szCs w:val="16"/>
        </w:rPr>
        <w:t>Довбор-Мусницко</w:t>
      </w:r>
      <w:proofErr w:type="spellEnd"/>
      <w:r w:rsidRPr="00E7370A">
        <w:rPr>
          <w:rFonts w:ascii="Times New Roman" w:hAnsi="Times New Roman" w:cs="Times New Roman"/>
          <w:sz w:val="16"/>
          <w:szCs w:val="16"/>
        </w:rPr>
        <w:t xml:space="preserve"> го. Башко был арестован легионерами (якобы за участие в бомбардировке польских войск). Остальные три члена экипажа получили пропуска для въезда </w:t>
      </w:r>
      <w:proofErr w:type="gramStart"/>
      <w:r w:rsidRPr="00E7370A">
        <w:rPr>
          <w:rFonts w:ascii="Times New Roman" w:hAnsi="Times New Roman" w:cs="Times New Roman"/>
          <w:sz w:val="16"/>
          <w:szCs w:val="16"/>
        </w:rPr>
        <w:t>в Россию</w:t>
      </w:r>
      <w:proofErr w:type="gramEnd"/>
      <w:r w:rsidRPr="00E7370A">
        <w:rPr>
          <w:rFonts w:ascii="Times New Roman" w:hAnsi="Times New Roman" w:cs="Times New Roman"/>
          <w:sz w:val="16"/>
          <w:szCs w:val="16"/>
        </w:rPr>
        <w:t xml:space="preserve"> и они добрались до Смоленска. Вскоре командира "Киевского" отпустили на поруки Начальника авиации подполковника </w:t>
      </w:r>
      <w:proofErr w:type="spellStart"/>
      <w:r w:rsidRPr="00E7370A">
        <w:rPr>
          <w:rFonts w:ascii="Times New Roman" w:hAnsi="Times New Roman" w:cs="Times New Roman"/>
          <w:sz w:val="16"/>
          <w:szCs w:val="16"/>
        </w:rPr>
        <w:t>Абакановича</w:t>
      </w:r>
      <w:proofErr w:type="spellEnd"/>
      <w:r w:rsidRPr="00E7370A">
        <w:rPr>
          <w:rFonts w:ascii="Times New Roman" w:hAnsi="Times New Roman" w:cs="Times New Roman"/>
          <w:sz w:val="16"/>
          <w:szCs w:val="16"/>
        </w:rPr>
        <w:t xml:space="preserve">. 3 марта 1918 г. полковник </w:t>
      </w:r>
      <w:proofErr w:type="spellStart"/>
      <w:r w:rsidRPr="00E7370A">
        <w:rPr>
          <w:rFonts w:ascii="Times New Roman" w:hAnsi="Times New Roman" w:cs="Times New Roman"/>
          <w:sz w:val="16"/>
          <w:szCs w:val="16"/>
        </w:rPr>
        <w:t>И.С.Башко</w:t>
      </w:r>
      <w:proofErr w:type="spellEnd"/>
      <w:r w:rsidRPr="00E7370A">
        <w:rPr>
          <w:rFonts w:ascii="Times New Roman" w:hAnsi="Times New Roman" w:cs="Times New Roman"/>
          <w:sz w:val="16"/>
          <w:szCs w:val="16"/>
        </w:rPr>
        <w:t xml:space="preserve"> со своим "Муромцем" прибыл на аэродром Пуховичи под Бобруйском на укомплектование в авиацию 1-го Польского корпуса (</w:t>
      </w:r>
      <w:proofErr w:type="spellStart"/>
      <w:r w:rsidRPr="00E7370A">
        <w:rPr>
          <w:rFonts w:ascii="Times New Roman" w:hAnsi="Times New Roman" w:cs="Times New Roman"/>
          <w:sz w:val="16"/>
          <w:szCs w:val="16"/>
        </w:rPr>
        <w:t>Awiacja</w:t>
      </w:r>
      <w:proofErr w:type="spellEnd"/>
      <w:r w:rsidRPr="00E7370A">
        <w:rPr>
          <w:rFonts w:ascii="Times New Roman" w:hAnsi="Times New Roman" w:cs="Times New Roman"/>
          <w:sz w:val="16"/>
          <w:szCs w:val="16"/>
        </w:rPr>
        <w:t xml:space="preserve"> I </w:t>
      </w:r>
      <w:proofErr w:type="spellStart"/>
      <w:r w:rsidRPr="00E7370A">
        <w:rPr>
          <w:rFonts w:ascii="Times New Roman" w:hAnsi="Times New Roman" w:cs="Times New Roman"/>
          <w:sz w:val="16"/>
          <w:szCs w:val="16"/>
        </w:rPr>
        <w:t>Polskiego</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Korpusu</w:t>
      </w:r>
      <w:proofErr w:type="spellEnd"/>
      <w:r w:rsidRPr="00E7370A">
        <w:rPr>
          <w:rFonts w:ascii="Times New Roman" w:hAnsi="Times New Roman" w:cs="Times New Roman"/>
          <w:sz w:val="16"/>
          <w:szCs w:val="16"/>
        </w:rPr>
        <w:t xml:space="preserve">). На основании приказа №185 по авиации корпуса и своего рапорта за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w:t>
      </w:r>
      <w:proofErr w:type="spellStart"/>
      <w:r w:rsidRPr="00E7370A">
        <w:rPr>
          <w:rFonts w:ascii="Times New Roman" w:hAnsi="Times New Roman" w:cs="Times New Roman"/>
          <w:sz w:val="16"/>
          <w:szCs w:val="16"/>
        </w:rPr>
        <w:t>Довбор-Мусницким</w:t>
      </w:r>
      <w:proofErr w:type="spellEnd"/>
      <w:r w:rsidRPr="00E7370A">
        <w:rPr>
          <w:rFonts w:ascii="Times New Roman" w:hAnsi="Times New Roman" w:cs="Times New Roman"/>
          <w:sz w:val="16"/>
          <w:szCs w:val="16"/>
        </w:rPr>
        <w:t xml:space="preserve"> авиации 1-го Польского корпуса. На борту корабля находились полковник </w:t>
      </w:r>
      <w:proofErr w:type="spellStart"/>
      <w:r w:rsidRPr="00E7370A">
        <w:rPr>
          <w:rFonts w:ascii="Times New Roman" w:hAnsi="Times New Roman" w:cs="Times New Roman"/>
          <w:sz w:val="16"/>
          <w:szCs w:val="16"/>
        </w:rPr>
        <w:t>И.Башко</w:t>
      </w:r>
      <w:proofErr w:type="spellEnd"/>
      <w:r w:rsidRPr="00E7370A">
        <w:rPr>
          <w:rFonts w:ascii="Times New Roman" w:hAnsi="Times New Roman" w:cs="Times New Roman"/>
          <w:sz w:val="16"/>
          <w:szCs w:val="16"/>
        </w:rPr>
        <w:t xml:space="preserve"> и начальник авиации корпуса подполковник </w:t>
      </w:r>
      <w:proofErr w:type="spellStart"/>
      <w:r w:rsidRPr="00E7370A">
        <w:rPr>
          <w:rFonts w:ascii="Times New Roman" w:hAnsi="Times New Roman" w:cs="Times New Roman"/>
          <w:sz w:val="16"/>
          <w:szCs w:val="16"/>
        </w:rPr>
        <w:t>П.Абаканович</w:t>
      </w:r>
      <w:proofErr w:type="spellEnd"/>
      <w:r w:rsidRPr="00E7370A">
        <w:rPr>
          <w:rFonts w:ascii="Times New Roman" w:hAnsi="Times New Roman" w:cs="Times New Roman"/>
          <w:sz w:val="16"/>
          <w:szCs w:val="16"/>
        </w:rPr>
        <w:t xml:space="preserve"> (12038).</w:t>
      </w:r>
    </w:p>
    <w:p w14:paraId="34681ADD" w14:textId="77777777" w:rsidR="006B6B0C" w:rsidRPr="00E7370A" w:rsidRDefault="006B6B0C" w:rsidP="009F4E52">
      <w:pPr>
        <w:autoSpaceDE w:val="0"/>
        <w:autoSpaceDN w:val="0"/>
        <w:adjustRightInd w:val="0"/>
        <w:spacing w:after="0" w:line="240" w:lineRule="auto"/>
        <w:jc w:val="both"/>
        <w:rPr>
          <w:rFonts w:ascii="Times New Roman" w:hAnsi="Times New Roman" w:cs="Times New Roman"/>
          <w:sz w:val="16"/>
          <w:szCs w:val="16"/>
        </w:rPr>
      </w:pPr>
    </w:p>
    <w:p w14:paraId="18DB669B" w14:textId="77777777" w:rsidR="006B6B0C" w:rsidRPr="00E7370A" w:rsidRDefault="006B6B0C"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(28) января 1918 корабль XV был приведён в негодность "упавшей на него крышей". </w:t>
      </w:r>
      <w:proofErr w:type="spellStart"/>
      <w:r w:rsidRPr="00E7370A">
        <w:rPr>
          <w:rFonts w:ascii="Times New Roman" w:hAnsi="Times New Roman" w:cs="Times New Roman"/>
          <w:sz w:val="16"/>
          <w:szCs w:val="16"/>
        </w:rPr>
        <w:t>Нступление</w:t>
      </w:r>
      <w:proofErr w:type="spellEnd"/>
      <w:r w:rsidRPr="00E7370A">
        <w:rPr>
          <w:rFonts w:ascii="Times New Roman" w:hAnsi="Times New Roman" w:cs="Times New Roman"/>
          <w:sz w:val="16"/>
          <w:szCs w:val="16"/>
        </w:rPr>
        <w:t xml:space="preserve"> австро-германских войск на минском направлении создало угрозу захвата аэродрома отряда. В феврале штабс-капитан Г. В. Грек улетел в Киев, прапорщик А.В. Насонов сел в Борисове, где сжёг свой корабль при приближении противника (12041).</w:t>
      </w:r>
    </w:p>
    <w:p w14:paraId="33FC0560" w14:textId="77777777" w:rsidR="006B6B0C" w:rsidRPr="00E7370A" w:rsidRDefault="006B6B0C" w:rsidP="009F4E52">
      <w:pPr>
        <w:autoSpaceDE w:val="0"/>
        <w:autoSpaceDN w:val="0"/>
        <w:adjustRightInd w:val="0"/>
        <w:spacing w:after="0" w:line="240" w:lineRule="auto"/>
        <w:jc w:val="both"/>
        <w:rPr>
          <w:rFonts w:ascii="Times New Roman" w:hAnsi="Times New Roman" w:cs="Times New Roman"/>
          <w:sz w:val="16"/>
          <w:szCs w:val="16"/>
        </w:rPr>
      </w:pPr>
    </w:p>
    <w:p w14:paraId="66670F2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(28) января 1918 началось формирование авиаотрядов (271,77).</w:t>
      </w:r>
    </w:p>
    <w:p w14:paraId="1ABC94B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FA1487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(28) января 1918 г. декретом СНК при Наркомате по военным делам была организована Всероссийская коллегия по организации и формированию РККА. Состав - представители от наркомата и от Главного штаба Красной гвардии. На коллегию возлагалось: согласование деятельности местных советов по созданию Красной армии, учет новых формирований, руководство обучением войск и санитарно-медицинское обслужива</w:t>
      </w:r>
      <w:r w:rsidRPr="00E7370A">
        <w:rPr>
          <w:rFonts w:ascii="Times New Roman" w:hAnsi="Times New Roman" w:cs="Times New Roman"/>
          <w:sz w:val="16"/>
          <w:szCs w:val="16"/>
        </w:rPr>
        <w:softHyphen/>
        <w:t>ние, обеспечение формируемых частей вооружением и всеми видами довольствия. В январе-апреле 1918 г. в коллегии были сформированы отделы, возглавлявшиеся комисса</w:t>
      </w:r>
      <w:r w:rsidRPr="00E7370A">
        <w:rPr>
          <w:rFonts w:ascii="Times New Roman" w:hAnsi="Times New Roman" w:cs="Times New Roman"/>
          <w:sz w:val="16"/>
          <w:szCs w:val="16"/>
        </w:rPr>
        <w:softHyphen/>
        <w:t>рами: организационно-агитационный; формирования и обучения; вооружения; транспорт</w:t>
      </w:r>
      <w:r w:rsidRPr="00E7370A">
        <w:rPr>
          <w:rFonts w:ascii="Times New Roman" w:hAnsi="Times New Roman" w:cs="Times New Roman"/>
          <w:sz w:val="16"/>
          <w:szCs w:val="16"/>
        </w:rPr>
        <w:softHyphen/>
        <w:t>ный; санитарный; снабжения; мобилизационный; финансовый, а также центральное делоп</w:t>
      </w:r>
      <w:r w:rsidRPr="00E7370A">
        <w:rPr>
          <w:rFonts w:ascii="Times New Roman" w:hAnsi="Times New Roman" w:cs="Times New Roman"/>
          <w:sz w:val="16"/>
          <w:szCs w:val="16"/>
        </w:rPr>
        <w:softHyphen/>
        <w:t>роизводство и комендатура. Местонахождение коллегии: 15 января- 9 марта 1918 г. - в Пет</w:t>
      </w:r>
      <w:r w:rsidRPr="00E7370A">
        <w:rPr>
          <w:rFonts w:ascii="Times New Roman" w:hAnsi="Times New Roman" w:cs="Times New Roman"/>
          <w:sz w:val="16"/>
          <w:szCs w:val="16"/>
        </w:rPr>
        <w:softHyphen/>
        <w:t>рограде, а с 9 марта - в Москве. С апреля 1918 г. началось слияние отделов коллегии с други</w:t>
      </w:r>
      <w:r w:rsidRPr="00E7370A">
        <w:rPr>
          <w:rFonts w:ascii="Times New Roman" w:hAnsi="Times New Roman" w:cs="Times New Roman"/>
          <w:sz w:val="16"/>
          <w:szCs w:val="16"/>
        </w:rPr>
        <w:softHyphen/>
        <w:t xml:space="preserve">ми центральными учреждениями военного ведомства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 339 от 8 мая 1918 г. коллегия включалась в состав вновь образованного </w:t>
      </w:r>
      <w:proofErr w:type="spellStart"/>
      <w:r w:rsidRPr="00E7370A">
        <w:rPr>
          <w:rFonts w:ascii="Times New Roman" w:hAnsi="Times New Roman" w:cs="Times New Roman"/>
          <w:sz w:val="16"/>
          <w:szCs w:val="16"/>
        </w:rPr>
        <w:t>Всероглавштаба</w:t>
      </w:r>
      <w:proofErr w:type="spellEnd"/>
      <w:r w:rsidRPr="00E7370A">
        <w:rPr>
          <w:rFonts w:ascii="Times New Roman" w:hAnsi="Times New Roman" w:cs="Times New Roman"/>
          <w:sz w:val="16"/>
          <w:szCs w:val="16"/>
        </w:rPr>
        <w:t>, кроме от</w:t>
      </w:r>
      <w:r w:rsidRPr="00E7370A">
        <w:rPr>
          <w:rFonts w:ascii="Times New Roman" w:hAnsi="Times New Roman" w:cs="Times New Roman"/>
          <w:sz w:val="16"/>
          <w:szCs w:val="16"/>
        </w:rPr>
        <w:softHyphen/>
        <w:t>дела вооружения, который продолжал свою деятельность под названием Всероссийской кол</w:t>
      </w:r>
      <w:r w:rsidRPr="00E7370A">
        <w:rPr>
          <w:rFonts w:ascii="Times New Roman" w:hAnsi="Times New Roman" w:cs="Times New Roman"/>
          <w:sz w:val="16"/>
          <w:szCs w:val="16"/>
        </w:rPr>
        <w:softHyphen/>
        <w:t xml:space="preserve">легии по вооружению вплоть до ликвидации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 606 от 3 августа 1918 г. (Документы коллегии хранятся за 1917-1918 гг. в РГВА, ф. 2.)</w:t>
      </w:r>
    </w:p>
    <w:p w14:paraId="79666C0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694B1E1C" w14:textId="49B36054" w:rsidR="004D640B" w:rsidRPr="00E7370A" w:rsidRDefault="004D640B" w:rsidP="009F4E52">
      <w:pPr>
        <w:pStyle w:val="ae"/>
        <w:spacing w:before="0" w:after="0"/>
        <w:jc w:val="both"/>
        <w:rPr>
          <w:color w:val="auto"/>
          <w:sz w:val="16"/>
          <w:szCs w:val="16"/>
        </w:rPr>
      </w:pPr>
      <w:r w:rsidRPr="00E7370A">
        <w:rPr>
          <w:rStyle w:val="a7"/>
          <w:rFonts w:eastAsiaTheme="majorEastAsia"/>
          <w:b w:val="0"/>
          <w:color w:val="auto"/>
          <w:sz w:val="16"/>
          <w:szCs w:val="16"/>
        </w:rPr>
        <w:t>15 (28) января</w:t>
      </w:r>
      <w:r w:rsidR="00D30863">
        <w:rPr>
          <w:rStyle w:val="a7"/>
          <w:rFonts w:eastAsiaTheme="majorEastAsia"/>
          <w:b w:val="0"/>
          <w:color w:val="auto"/>
          <w:sz w:val="16"/>
          <w:szCs w:val="16"/>
        </w:rPr>
        <w:t xml:space="preserve"> </w:t>
      </w:r>
      <w:r w:rsidRPr="00E7370A">
        <w:rPr>
          <w:rStyle w:val="a7"/>
          <w:rFonts w:eastAsiaTheme="majorEastAsia"/>
          <w:b w:val="0"/>
          <w:color w:val="auto"/>
          <w:sz w:val="16"/>
          <w:szCs w:val="16"/>
        </w:rPr>
        <w:t>1918</w:t>
      </w:r>
      <w:r w:rsidRPr="00E7370A">
        <w:rPr>
          <w:color w:val="auto"/>
          <w:sz w:val="16"/>
          <w:szCs w:val="16"/>
        </w:rPr>
        <w:t xml:space="preserve"> опубликован Декрет Совнаркома об организации новой социалистической Рабоче-Крестьянской Красной Армии. Её задумывали как отборный корпус добровольцев, возглавляемый выборными командирами. Но в январе-феврале добровольческие части Красной Армии стали сливаться с сохранившимися на Северо-Западе частями старой армии. Пройдет немного времени и в армии будет отменена выборность командиров, возобновится мобилизационное ее пополнение, введена должная армейская дисциплина, в армию придет значительное число офицеров бывшей царской армии. Почти половина представителей «высшей касты» царской армии</w:t>
      </w:r>
      <w:r w:rsidR="00D30863">
        <w:rPr>
          <w:color w:val="auto"/>
          <w:sz w:val="16"/>
          <w:szCs w:val="16"/>
        </w:rPr>
        <w:t xml:space="preserve"> </w:t>
      </w:r>
      <w:r w:rsidRPr="00E7370A">
        <w:rPr>
          <w:color w:val="auto"/>
          <w:sz w:val="16"/>
          <w:szCs w:val="16"/>
        </w:rPr>
        <w:t>– офицеров Генерального Штаба, составят костяк новой Гвардии. Современник из Богородска вспоминал: «</w:t>
      </w:r>
      <w:r w:rsidRPr="00E7370A">
        <w:rPr>
          <w:rStyle w:val="af0"/>
          <w:i w:val="0"/>
          <w:color w:val="auto"/>
          <w:sz w:val="16"/>
          <w:szCs w:val="16"/>
        </w:rPr>
        <w:t xml:space="preserve">Это было время, когда на пыльных пустырях </w:t>
      </w:r>
      <w:proofErr w:type="spellStart"/>
      <w:r w:rsidRPr="00E7370A">
        <w:rPr>
          <w:rStyle w:val="af0"/>
          <w:i w:val="0"/>
          <w:color w:val="auto"/>
          <w:sz w:val="16"/>
          <w:szCs w:val="16"/>
        </w:rPr>
        <w:t>предзаводских</w:t>
      </w:r>
      <w:proofErr w:type="spellEnd"/>
      <w:r w:rsidRPr="00E7370A">
        <w:rPr>
          <w:rStyle w:val="af0"/>
          <w:i w:val="0"/>
          <w:color w:val="auto"/>
          <w:sz w:val="16"/>
          <w:szCs w:val="16"/>
        </w:rPr>
        <w:t xml:space="preserve"> и фабричных территорий маршировали под команду первые роты будущей армии. Запевали песню «Слушай, рабочий, война </w:t>
      </w:r>
      <w:proofErr w:type="spellStart"/>
      <w:r w:rsidRPr="00E7370A">
        <w:rPr>
          <w:rStyle w:val="af0"/>
          <w:i w:val="0"/>
          <w:color w:val="auto"/>
          <w:sz w:val="16"/>
          <w:szCs w:val="16"/>
        </w:rPr>
        <w:t>началася</w:t>
      </w:r>
      <w:proofErr w:type="spellEnd"/>
      <w:r w:rsidRPr="00E7370A">
        <w:rPr>
          <w:color w:val="auto"/>
          <w:sz w:val="16"/>
          <w:szCs w:val="16"/>
        </w:rPr>
        <w:t>…» (18371).</w:t>
      </w:r>
    </w:p>
    <w:p w14:paraId="01CF02CD" w14:textId="77777777" w:rsidR="004D640B" w:rsidRPr="00E7370A" w:rsidRDefault="004D640B" w:rsidP="009F4E52">
      <w:pPr>
        <w:pStyle w:val="ae"/>
        <w:spacing w:before="0" w:after="0"/>
        <w:jc w:val="both"/>
        <w:rPr>
          <w:color w:val="auto"/>
          <w:sz w:val="16"/>
          <w:szCs w:val="16"/>
        </w:rPr>
      </w:pPr>
    </w:p>
    <w:p w14:paraId="7C63E7AE" w14:textId="61D40C28" w:rsidR="0059245F" w:rsidRPr="000656BE" w:rsidRDefault="0059245F"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15 (</w:t>
      </w:r>
      <w:r w:rsidRPr="000656BE">
        <w:rPr>
          <w:rFonts w:ascii="Times New Roman" w:hAnsi="Times New Roman" w:cs="Times New Roman"/>
          <w:color w:val="0070C0"/>
          <w:sz w:val="16"/>
          <w:szCs w:val="16"/>
        </w:rPr>
        <w:t>28</w:t>
      </w:r>
      <w:r>
        <w:rPr>
          <w:rFonts w:ascii="Times New Roman" w:hAnsi="Times New Roman" w:cs="Times New Roman"/>
          <w:color w:val="0070C0"/>
          <w:sz w:val="16"/>
          <w:szCs w:val="16"/>
        </w:rPr>
        <w:t>)</w:t>
      </w:r>
      <w:r w:rsidRPr="000656BE">
        <w:rPr>
          <w:rFonts w:ascii="Times New Roman" w:hAnsi="Times New Roman" w:cs="Times New Roman"/>
          <w:color w:val="0070C0"/>
          <w:sz w:val="16"/>
          <w:szCs w:val="16"/>
        </w:rPr>
        <w:t xml:space="preserve"> января 1918 г. были созданы Красная Армия (Красная Армия) и Рабоче-Крестьянский Красный Военный Воздушный Флот (РККВВФ). На заводе </w:t>
      </w:r>
      <w:proofErr w:type="spellStart"/>
      <w:r w:rsidRPr="000656BE">
        <w:rPr>
          <w:rFonts w:ascii="Times New Roman" w:hAnsi="Times New Roman" w:cs="Times New Roman"/>
          <w:color w:val="0070C0"/>
          <w:sz w:val="16"/>
          <w:szCs w:val="16"/>
        </w:rPr>
        <w:t>Duks</w:t>
      </w:r>
      <w:proofErr w:type="spellEnd"/>
      <w:r w:rsidRPr="000656BE">
        <w:rPr>
          <w:rFonts w:ascii="Times New Roman" w:hAnsi="Times New Roman" w:cs="Times New Roman"/>
          <w:color w:val="0070C0"/>
          <w:sz w:val="16"/>
          <w:szCs w:val="16"/>
        </w:rPr>
        <w:t xml:space="preserve"> в Москве хранилось около 370 самолетов, в том числе семьдесят </w:t>
      </w:r>
      <w:proofErr w:type="spellStart"/>
      <w:r w:rsidRPr="000656BE">
        <w:rPr>
          <w:rFonts w:ascii="Times New Roman" w:hAnsi="Times New Roman" w:cs="Times New Roman"/>
          <w:color w:val="0070C0"/>
          <w:sz w:val="16"/>
          <w:szCs w:val="16"/>
        </w:rPr>
        <w:t>Nieuport</w:t>
      </w:r>
      <w:proofErr w:type="spellEnd"/>
      <w:r w:rsidRPr="000656BE">
        <w:rPr>
          <w:rFonts w:ascii="Times New Roman" w:hAnsi="Times New Roman" w:cs="Times New Roman"/>
          <w:color w:val="0070C0"/>
          <w:sz w:val="16"/>
          <w:szCs w:val="16"/>
        </w:rPr>
        <w:t xml:space="preserve"> XXIII, двадцать три </w:t>
      </w:r>
      <w:proofErr w:type="spellStart"/>
      <w:r w:rsidRPr="000656BE">
        <w:rPr>
          <w:rFonts w:ascii="Times New Roman" w:hAnsi="Times New Roman" w:cs="Times New Roman"/>
          <w:color w:val="0070C0"/>
          <w:sz w:val="16"/>
          <w:szCs w:val="16"/>
        </w:rPr>
        <w:t>Nieuport</w:t>
      </w:r>
      <w:proofErr w:type="spellEnd"/>
      <w:r w:rsidRPr="000656BE">
        <w:rPr>
          <w:rFonts w:ascii="Times New Roman" w:hAnsi="Times New Roman" w:cs="Times New Roman"/>
          <w:color w:val="0070C0"/>
          <w:sz w:val="16"/>
          <w:szCs w:val="16"/>
        </w:rPr>
        <w:t xml:space="preserve"> XVII, четыре </w:t>
      </w:r>
      <w:proofErr w:type="spellStart"/>
      <w:r w:rsidRPr="000656BE">
        <w:rPr>
          <w:rFonts w:ascii="Times New Roman" w:hAnsi="Times New Roman" w:cs="Times New Roman"/>
          <w:color w:val="0070C0"/>
          <w:sz w:val="16"/>
          <w:szCs w:val="16"/>
        </w:rPr>
        <w:t>Spad</w:t>
      </w:r>
      <w:proofErr w:type="spellEnd"/>
      <w:r w:rsidRPr="000656BE">
        <w:rPr>
          <w:rFonts w:ascii="Times New Roman" w:hAnsi="Times New Roman" w:cs="Times New Roman"/>
          <w:color w:val="0070C0"/>
          <w:sz w:val="16"/>
          <w:szCs w:val="16"/>
        </w:rPr>
        <w:t xml:space="preserve"> VII, двенадцать </w:t>
      </w:r>
      <w:proofErr w:type="spellStart"/>
      <w:r w:rsidRPr="000656BE">
        <w:rPr>
          <w:rFonts w:ascii="Times New Roman" w:hAnsi="Times New Roman" w:cs="Times New Roman"/>
          <w:color w:val="0070C0"/>
          <w:sz w:val="16"/>
          <w:szCs w:val="16"/>
        </w:rPr>
        <w:t>Farman</w:t>
      </w:r>
      <w:proofErr w:type="spellEnd"/>
      <w:r w:rsidRPr="000656BE">
        <w:rPr>
          <w:rFonts w:ascii="Times New Roman" w:hAnsi="Times New Roman" w:cs="Times New Roman"/>
          <w:color w:val="0070C0"/>
          <w:sz w:val="16"/>
          <w:szCs w:val="16"/>
        </w:rPr>
        <w:t xml:space="preserve"> F.40, пятнадцать </w:t>
      </w:r>
      <w:proofErr w:type="spellStart"/>
      <w:r w:rsidRPr="000656BE">
        <w:rPr>
          <w:rFonts w:ascii="Times New Roman" w:hAnsi="Times New Roman" w:cs="Times New Roman"/>
          <w:color w:val="0070C0"/>
          <w:sz w:val="16"/>
          <w:szCs w:val="16"/>
        </w:rPr>
        <w:t>Caudron</w:t>
      </w:r>
      <w:proofErr w:type="spellEnd"/>
      <w:r w:rsidRPr="000656BE">
        <w:rPr>
          <w:rFonts w:ascii="Times New Roman" w:hAnsi="Times New Roman" w:cs="Times New Roman"/>
          <w:color w:val="0070C0"/>
          <w:sz w:val="16"/>
          <w:szCs w:val="16"/>
        </w:rPr>
        <w:t xml:space="preserve"> G.4 и семьдесят два британских самолета, в основном </w:t>
      </w:r>
      <w:proofErr w:type="spellStart"/>
      <w:r w:rsidRPr="000656BE">
        <w:rPr>
          <w:rFonts w:ascii="Times New Roman" w:hAnsi="Times New Roman" w:cs="Times New Roman"/>
          <w:color w:val="0070C0"/>
          <w:sz w:val="16"/>
          <w:szCs w:val="16"/>
        </w:rPr>
        <w:t>Sopwith</w:t>
      </w:r>
      <w:proofErr w:type="spellEnd"/>
      <w:r w:rsidRPr="000656BE">
        <w:rPr>
          <w:rFonts w:ascii="Times New Roman" w:hAnsi="Times New Roman" w:cs="Times New Roman"/>
          <w:color w:val="0070C0"/>
          <w:sz w:val="16"/>
          <w:szCs w:val="16"/>
        </w:rPr>
        <w:t xml:space="preserve"> 11 . /2 </w:t>
      </w:r>
      <w:proofErr w:type="spellStart"/>
      <w:r w:rsidRPr="000656BE">
        <w:rPr>
          <w:rFonts w:ascii="Times New Roman" w:hAnsi="Times New Roman" w:cs="Times New Roman"/>
          <w:color w:val="0070C0"/>
          <w:sz w:val="16"/>
          <w:szCs w:val="16"/>
        </w:rPr>
        <w:t>Страттерс</w:t>
      </w:r>
      <w:proofErr w:type="spellEnd"/>
      <w:r w:rsidRPr="000656BE">
        <w:rPr>
          <w:rFonts w:ascii="Times New Roman" w:hAnsi="Times New Roman" w:cs="Times New Roman"/>
          <w:color w:val="0070C0"/>
          <w:sz w:val="16"/>
          <w:szCs w:val="16"/>
        </w:rPr>
        <w:t>. За эту зиму красные смогли разместить 502 самолета и 1320 двигателей на авиабазах в Москве, Смоленске, Рыбинске и Ярославле, а также еще 250 английских и французских машин в портах Архангельска и Мурманска (23525).</w:t>
      </w:r>
    </w:p>
    <w:p w14:paraId="1FBBF0DB" w14:textId="77777777" w:rsidR="0059245F" w:rsidRPr="000656BE" w:rsidRDefault="0059245F" w:rsidP="009F4E52">
      <w:pPr>
        <w:spacing w:after="0" w:line="240" w:lineRule="auto"/>
        <w:jc w:val="both"/>
        <w:rPr>
          <w:rFonts w:ascii="Times New Roman" w:hAnsi="Times New Roman" w:cs="Times New Roman"/>
          <w:color w:val="0070C0"/>
          <w:sz w:val="16"/>
          <w:szCs w:val="16"/>
        </w:rPr>
      </w:pPr>
    </w:p>
    <w:p w14:paraId="2DED5AEA" w14:textId="6EBF41DD" w:rsidR="00EC67BF" w:rsidRPr="005807AE" w:rsidRDefault="00EC67BF"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15 </w:t>
      </w:r>
      <w:r w:rsidR="000F0A3F">
        <w:rPr>
          <w:rFonts w:ascii="Times New Roman" w:hAnsi="Times New Roman" w:cs="Times New Roman"/>
          <w:color w:val="0070C0"/>
          <w:sz w:val="16"/>
          <w:szCs w:val="16"/>
        </w:rPr>
        <w:t xml:space="preserve">(28) </w:t>
      </w:r>
      <w:r w:rsidRPr="005807AE">
        <w:rPr>
          <w:rFonts w:ascii="Times New Roman" w:hAnsi="Times New Roman" w:cs="Times New Roman"/>
          <w:color w:val="0070C0"/>
          <w:sz w:val="16"/>
          <w:szCs w:val="16"/>
        </w:rPr>
        <w:t xml:space="preserve">января </w:t>
      </w:r>
      <w:r>
        <w:rPr>
          <w:rFonts w:ascii="Times New Roman" w:hAnsi="Times New Roman" w:cs="Times New Roman"/>
          <w:color w:val="0070C0"/>
          <w:sz w:val="16"/>
          <w:szCs w:val="16"/>
        </w:rPr>
        <w:t>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5807AE">
        <w:rPr>
          <w:rFonts w:ascii="Times New Roman" w:hAnsi="Times New Roman" w:cs="Times New Roman"/>
          <w:color w:val="0070C0"/>
          <w:sz w:val="16"/>
          <w:szCs w:val="16"/>
        </w:rPr>
        <w:t>овет Народных Комиссаров принял декрет об организации Рабоче-Крестьянской красной Армин.</w:t>
      </w:r>
      <w:r>
        <w:rPr>
          <w:rFonts w:ascii="Times New Roman" w:hAnsi="Times New Roman" w:cs="Times New Roman"/>
          <w:color w:val="0070C0"/>
          <w:sz w:val="16"/>
          <w:szCs w:val="16"/>
        </w:rPr>
        <w:t xml:space="preserve"> К</w:t>
      </w:r>
      <w:r w:rsidRPr="005807AE">
        <w:rPr>
          <w:rFonts w:ascii="Times New Roman" w:hAnsi="Times New Roman" w:cs="Times New Roman"/>
          <w:color w:val="0070C0"/>
          <w:sz w:val="16"/>
          <w:szCs w:val="16"/>
        </w:rPr>
        <w:t xml:space="preserve">расная Армия создается на добровольных началах из «наиболее сознательных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организованных трудящихся масс</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Верховное руководство Красной Армией на СНК,</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непосредственное руководство - на Народный комис</w:t>
      </w:r>
      <w:r>
        <w:rPr>
          <w:rFonts w:ascii="Times New Roman" w:hAnsi="Times New Roman" w:cs="Times New Roman"/>
          <w:color w:val="0070C0"/>
          <w:sz w:val="16"/>
          <w:szCs w:val="16"/>
        </w:rPr>
        <w:t>сариат по</w:t>
      </w:r>
      <w:r w:rsidRPr="005807AE">
        <w:rPr>
          <w:rFonts w:ascii="Times New Roman" w:hAnsi="Times New Roman" w:cs="Times New Roman"/>
          <w:color w:val="0070C0"/>
          <w:sz w:val="16"/>
          <w:szCs w:val="16"/>
        </w:rPr>
        <w:t xml:space="preserve"> военным делам.</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Декрет подписали </w:t>
      </w:r>
      <w:proofErr w:type="spellStart"/>
      <w:r w:rsidRPr="005807AE">
        <w:rPr>
          <w:rFonts w:ascii="Times New Roman" w:hAnsi="Times New Roman" w:cs="Times New Roman"/>
          <w:color w:val="0070C0"/>
          <w:sz w:val="16"/>
          <w:szCs w:val="16"/>
        </w:rPr>
        <w:t>В.Ленин</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П.Дыбенко</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Н.Кр</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ленко</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Н. Подвойский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др.</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Военно-воздушный флот ста</w:t>
      </w:r>
      <w:r>
        <w:rPr>
          <w:rFonts w:ascii="Times New Roman" w:hAnsi="Times New Roman" w:cs="Times New Roman"/>
          <w:color w:val="0070C0"/>
          <w:sz w:val="16"/>
          <w:szCs w:val="16"/>
        </w:rPr>
        <w:t>л</w:t>
      </w:r>
      <w:r w:rsidRPr="005807AE">
        <w:rPr>
          <w:rFonts w:ascii="Times New Roman" w:hAnsi="Times New Roman" w:cs="Times New Roman"/>
          <w:color w:val="0070C0"/>
          <w:sz w:val="16"/>
          <w:szCs w:val="16"/>
        </w:rPr>
        <w:t xml:space="preserve"> частью Красной</w:t>
      </w:r>
      <w:r>
        <w:rPr>
          <w:rFonts w:ascii="Times New Roman" w:hAnsi="Times New Roman" w:cs="Times New Roman"/>
          <w:color w:val="0070C0"/>
          <w:sz w:val="16"/>
          <w:szCs w:val="16"/>
        </w:rPr>
        <w:t xml:space="preserve"> </w:t>
      </w:r>
      <w:proofErr w:type="gramStart"/>
      <w:r w:rsidRPr="005807AE">
        <w:rPr>
          <w:rFonts w:ascii="Times New Roman" w:hAnsi="Times New Roman" w:cs="Times New Roman"/>
          <w:color w:val="0070C0"/>
          <w:sz w:val="16"/>
          <w:szCs w:val="16"/>
        </w:rPr>
        <w:t>Армии</w:t>
      </w:r>
      <w:proofErr w:type="gramEnd"/>
      <w:r w:rsidRPr="005807AE">
        <w:rPr>
          <w:rFonts w:ascii="Times New Roman" w:hAnsi="Times New Roman" w:cs="Times New Roman"/>
          <w:color w:val="0070C0"/>
          <w:sz w:val="16"/>
          <w:szCs w:val="16"/>
        </w:rPr>
        <w:t xml:space="preserve"> а стал называться Военно-Возду</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ный Флот РККА.</w:t>
      </w:r>
    </w:p>
    <w:p w14:paraId="05C594C2" w14:textId="77777777" w:rsidR="00EC67BF" w:rsidRDefault="00EC67BF"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/Декреты Советской власти, 195</w:t>
      </w:r>
      <w:r>
        <w:rPr>
          <w:rFonts w:ascii="Times New Roman" w:hAnsi="Times New Roman" w:cs="Times New Roman"/>
          <w:color w:val="0070C0"/>
          <w:sz w:val="16"/>
          <w:szCs w:val="16"/>
        </w:rPr>
        <w:t>7</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том 1,</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352-354/</w:t>
      </w:r>
      <w:r>
        <w:rPr>
          <w:rFonts w:ascii="Times New Roman" w:hAnsi="Times New Roman" w:cs="Times New Roman"/>
          <w:color w:val="0070C0"/>
          <w:sz w:val="16"/>
          <w:szCs w:val="16"/>
        </w:rPr>
        <w:t xml:space="preserve"> (23370).</w:t>
      </w:r>
    </w:p>
    <w:p w14:paraId="07E8907A" w14:textId="77777777" w:rsidR="00EC67BF" w:rsidRPr="005807AE" w:rsidRDefault="00EC67BF" w:rsidP="009F4E52">
      <w:pPr>
        <w:spacing w:after="0" w:line="240" w:lineRule="auto"/>
        <w:jc w:val="both"/>
        <w:rPr>
          <w:rFonts w:ascii="Times New Roman" w:hAnsi="Times New Roman" w:cs="Times New Roman"/>
          <w:color w:val="0070C0"/>
          <w:sz w:val="16"/>
          <w:szCs w:val="16"/>
        </w:rPr>
      </w:pPr>
    </w:p>
    <w:p w14:paraId="7DAB11CA" w14:textId="27357325" w:rsidR="004D640B" w:rsidRPr="00E7370A" w:rsidRDefault="004D640B" w:rsidP="009F4E52">
      <w:pPr>
        <w:pStyle w:val="p1"/>
        <w:spacing w:before="0" w:beforeAutospacing="0" w:after="0" w:afterAutospacing="0"/>
        <w:jc w:val="both"/>
        <w:rPr>
          <w:sz w:val="16"/>
          <w:szCs w:val="16"/>
        </w:rPr>
      </w:pPr>
      <w:r w:rsidRPr="00E7370A">
        <w:rPr>
          <w:sz w:val="16"/>
          <w:szCs w:val="16"/>
        </w:rPr>
        <w:t xml:space="preserve">15 (28) января 1918 года (почти сразу после принятия известного декрета, положившего формальное начало Красной Армии) СНК заслушал заявление Подвойского, в котором содержалось требование денег на уже начатое «в самом широком масштабе» формирование социалистической армии. </w:t>
      </w:r>
      <w:proofErr w:type="spellStart"/>
      <w:r w:rsidRPr="00E7370A">
        <w:rPr>
          <w:sz w:val="16"/>
          <w:szCs w:val="16"/>
        </w:rPr>
        <w:t>Наркомвоену</w:t>
      </w:r>
      <w:proofErr w:type="spellEnd"/>
      <w:r w:rsidRPr="00E7370A">
        <w:rPr>
          <w:sz w:val="16"/>
          <w:szCs w:val="16"/>
        </w:rPr>
        <w:t xml:space="preserve"> было постановлено перечислить 20</w:t>
      </w:r>
      <w:r w:rsidR="00D30863">
        <w:rPr>
          <w:sz w:val="16"/>
          <w:szCs w:val="16"/>
        </w:rPr>
        <w:t xml:space="preserve"> </w:t>
      </w:r>
      <w:r w:rsidRPr="00E7370A">
        <w:rPr>
          <w:sz w:val="16"/>
          <w:szCs w:val="16"/>
        </w:rPr>
        <w:t xml:space="preserve">млн. из сумм и ассигновок военного </w:t>
      </w:r>
      <w:proofErr w:type="gramStart"/>
      <w:r w:rsidRPr="00E7370A">
        <w:rPr>
          <w:sz w:val="16"/>
          <w:szCs w:val="16"/>
        </w:rPr>
        <w:t>фонда[</w:t>
      </w:r>
      <w:proofErr w:type="gramEnd"/>
      <w:r w:rsidRPr="00E7370A">
        <w:rPr>
          <w:sz w:val="16"/>
          <w:szCs w:val="16"/>
        </w:rPr>
        <w:t>231]. Таким образом, январём 1918 года можно датировать окончательный переход к курсу на военное строительство (18385).</w:t>
      </w:r>
    </w:p>
    <w:p w14:paraId="26D66FBE" w14:textId="77777777" w:rsidR="004D640B" w:rsidRPr="00E7370A" w:rsidRDefault="004D640B" w:rsidP="009F4E52">
      <w:pPr>
        <w:pStyle w:val="p1"/>
        <w:spacing w:before="0" w:beforeAutospacing="0" w:after="0" w:afterAutospacing="0"/>
        <w:jc w:val="both"/>
        <w:rPr>
          <w:sz w:val="16"/>
          <w:szCs w:val="16"/>
        </w:rPr>
      </w:pPr>
    </w:p>
    <w:p w14:paraId="0B89921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(28) января 1918 Совет Народных Комиссаров принял декреты "Об организации Рабоче-Крестьянской Красной Армии" и "Об учреждении Всероссийской коллегии по формированию Рабоче-Крестьянской Красной Армии".</w:t>
      </w:r>
    </w:p>
    <w:p w14:paraId="37B6031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Этот день считается датой создания Рабоче-Крестьянской Красной Армии (4216).</w:t>
      </w:r>
    </w:p>
    <w:p w14:paraId="5CA1BD4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3E66B63"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15 (28) января </w:t>
      </w:r>
      <w:r w:rsidRPr="00E7370A">
        <w:rPr>
          <w:rFonts w:ascii="Times New Roman" w:hAnsi="Times New Roman" w:cs="Times New Roman"/>
          <w:sz w:val="16"/>
          <w:szCs w:val="16"/>
        </w:rPr>
        <w:t>в 1918 году Ленин подписал Декрет Совета Народных Комиссаров о создании Рабоче-Крестьянской Красной Армии (РККА), которая должна была стать "оплотом Советской власти в настоящем, фундаментом для замены постоянной армии всенародным вооружением в ближайшем будущем и послужит поддержкой для грядущей социалистической революции в Европе.</w:t>
      </w:r>
    </w:p>
    <w:p w14:paraId="79B289B5"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Рабоче-Крестьянская Красная Армия создается из наиболее сознательных и организованных элементов трудящихся масс.</w:t>
      </w:r>
    </w:p>
    <w:p w14:paraId="5159CF4D"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Доступ в ее ряды открыт для всех граждан Российской Республики не моложе 18 лет. В Красную Армию поступает каждый, кто готов отдать свои силы, свою жизнь для защиты завоеваний Октябрьской революции, власти Советов и социализма.</w:t>
      </w:r>
    </w:p>
    <w:p w14:paraId="7D72A233"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Для вступления в ряды Красной Армии необходимы рекомендации: Войсковых Комитетов или Общественных Демократических организаций, стоящих на платформе Советской власти, партийных или профессиональных организаций или по крайней мере двух членов этих организаций. При вступлении целыми частями требуется круговая порука всех и поименное голосование.</w:t>
      </w:r>
    </w:p>
    <w:p w14:paraId="31C56794"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Воины Рабоче-Крестьянской Красной Армии состоят на полном Государственном обеспечении и сверх того получают 50 руб. в месяц.</w:t>
      </w:r>
    </w:p>
    <w:p w14:paraId="7D2365B7"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Нетрудоспособные члены семей солдат Красной Армии, находившиеся ранее на их иждивении, обеспечиваются всем необходимым от Органов Советской власти.</w:t>
      </w:r>
    </w:p>
    <w:p w14:paraId="52020C39"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Верховным руководящим органом Рабоче-Крестьянской Красной Армии является Совет Народных Комиссаров. Непосредственное руководство и управление армией сосредоточено в Комиссариате по военным делам в созданной при нем Всероссийской Коллегии" (15023).</w:t>
      </w:r>
    </w:p>
    <w:p w14:paraId="339BD288" w14:textId="77777777" w:rsidR="00AB5DCB" w:rsidRPr="00E7370A" w:rsidRDefault="00AB5DCB" w:rsidP="009F4E52">
      <w:pPr>
        <w:spacing w:after="0" w:line="240" w:lineRule="auto"/>
        <w:jc w:val="both"/>
        <w:rPr>
          <w:rFonts w:ascii="Times New Roman" w:hAnsi="Times New Roman" w:cs="Times New Roman"/>
          <w:sz w:val="16"/>
          <w:szCs w:val="16"/>
        </w:rPr>
      </w:pPr>
    </w:p>
    <w:p w14:paraId="7BE86D7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(28) января 1918 на совещании НК по В и МД было принято решение о создании новой социалистической армии. В тот же день общеармейский съезд избрал Всероссийскую коллегию по формированию советских войск (359,31).</w:t>
      </w:r>
    </w:p>
    <w:p w14:paraId="1EBD5C8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Шла речь о возобновлении войны в случае, если немцы не оставят российские территории (2100).</w:t>
      </w:r>
    </w:p>
    <w:p w14:paraId="61948F1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B419D6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(28) января 1918 СНК принял декрет об организации РККА (438,394).</w:t>
      </w:r>
    </w:p>
    <w:p w14:paraId="3F412A0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1F70B3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(28) января 1918 г. вышел ДЕКРЕТ ОБ ОРГАНИЗАЦИИ РАБОЧЕ-КРЕСТЬЯНСКОЙ КРАСНОЙ АРМИИ</w:t>
      </w:r>
    </w:p>
    <w:p w14:paraId="3D7521C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Петроград</w:t>
      </w:r>
    </w:p>
    <w:p w14:paraId="519EAED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Старая армия служила орудием классового угнетения трудящихся буржуазией. С переходом власти к трудящимся и эксплуатируемым классам возникла необходимость создания новой армии, которая явится оп</w:t>
      </w:r>
      <w:r w:rsidRPr="00E7370A">
        <w:rPr>
          <w:rFonts w:ascii="Times New Roman" w:hAnsi="Times New Roman" w:cs="Times New Roman"/>
          <w:sz w:val="16"/>
          <w:szCs w:val="16"/>
        </w:rPr>
        <w:softHyphen/>
        <w:t>лотом Советской власти в настоящем, фундаментом для замены постоянной армии всенародным вооружени</w:t>
      </w:r>
      <w:r w:rsidRPr="00E7370A">
        <w:rPr>
          <w:rFonts w:ascii="Times New Roman" w:hAnsi="Times New Roman" w:cs="Times New Roman"/>
          <w:sz w:val="16"/>
          <w:szCs w:val="16"/>
        </w:rPr>
        <w:softHyphen/>
        <w:t>ем в ближайшем будущем и послужит поддержкой для грядущей социалистической революции в Европе.</w:t>
      </w:r>
    </w:p>
    <w:p w14:paraId="4FA6EB4A"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w:t>
      </w:r>
    </w:p>
    <w:p w14:paraId="519D46A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Ввиду этого Совет Народных Комиссаров постановляет: организовать новую армию под назва</w:t>
      </w:r>
      <w:r w:rsidRPr="00E7370A">
        <w:rPr>
          <w:rFonts w:ascii="Times New Roman" w:hAnsi="Times New Roman" w:cs="Times New Roman"/>
          <w:sz w:val="16"/>
          <w:szCs w:val="16"/>
        </w:rPr>
        <w:softHyphen/>
        <w:t>нием "Рабоче-крестьянская Красная Армия", на следующих основаниях:</w:t>
      </w:r>
    </w:p>
    <w:p w14:paraId="19AC6D8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Рабоче-крестьянская Красная Армия создается из наиболее сознательных и организованных элементов трудящихся масс.</w:t>
      </w:r>
    </w:p>
    <w:p w14:paraId="06F2AD5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2) Доступ в ее ряды открыт для всех граждан Российской Республики не моложе 18 лет. В Красную Ар</w:t>
      </w:r>
      <w:r w:rsidRPr="00E7370A">
        <w:rPr>
          <w:rFonts w:ascii="Times New Roman" w:hAnsi="Times New Roman" w:cs="Times New Roman"/>
          <w:sz w:val="16"/>
          <w:szCs w:val="16"/>
        </w:rPr>
        <w:softHyphen/>
        <w:t>мию поступает каждый, кто готов отдать свои силы, свою жизнь для защиты завоеваний Октябрьской ре</w:t>
      </w:r>
      <w:r w:rsidRPr="00E7370A">
        <w:rPr>
          <w:rFonts w:ascii="Times New Roman" w:hAnsi="Times New Roman" w:cs="Times New Roman"/>
          <w:sz w:val="16"/>
          <w:szCs w:val="16"/>
        </w:rPr>
        <w:softHyphen/>
        <w:t>волюции, власти Советов и социализма. Для вступления в ряды Красной Армии необходимы рекоменда</w:t>
      </w:r>
      <w:r w:rsidRPr="00E7370A">
        <w:rPr>
          <w:rFonts w:ascii="Times New Roman" w:hAnsi="Times New Roman" w:cs="Times New Roman"/>
          <w:sz w:val="16"/>
          <w:szCs w:val="16"/>
        </w:rPr>
        <w:softHyphen/>
        <w:t>ции: войсковых комитетов или общественных демократических организаций, стоящих на платформе Со</w:t>
      </w:r>
      <w:r w:rsidRPr="00E7370A">
        <w:rPr>
          <w:rFonts w:ascii="Times New Roman" w:hAnsi="Times New Roman" w:cs="Times New Roman"/>
          <w:sz w:val="16"/>
          <w:szCs w:val="16"/>
        </w:rPr>
        <w:softHyphen/>
        <w:t>ветской власти, партийных или профессиональных организаций или, по крайней мере, двух членов этих организаций. При вступлении целыми частями требуется круговая порука всех и поименное голосование.</w:t>
      </w:r>
    </w:p>
    <w:p w14:paraId="26F169A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II</w:t>
      </w:r>
    </w:p>
    <w:p w14:paraId="1670081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Воины Рабоче-крестьянской Красной Армии состоят на полном государственном довольствии и сверх сего получают 50 руб. в месяц.</w:t>
      </w:r>
    </w:p>
    <w:p w14:paraId="62F2FF9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Нетрудоспособные члены семей солдат Красной Армии, находившиеся ранее на их иждиве</w:t>
      </w:r>
      <w:r w:rsidRPr="00E7370A">
        <w:rPr>
          <w:rFonts w:ascii="Times New Roman" w:hAnsi="Times New Roman" w:cs="Times New Roman"/>
          <w:sz w:val="16"/>
          <w:szCs w:val="16"/>
        </w:rPr>
        <w:softHyphen/>
        <w:t>нии, обеспечиваются всем необходимым по местным потребительным нормам, согласно постанов</w:t>
      </w:r>
      <w:r w:rsidRPr="00E7370A">
        <w:rPr>
          <w:rFonts w:ascii="Times New Roman" w:hAnsi="Times New Roman" w:cs="Times New Roman"/>
          <w:sz w:val="16"/>
          <w:szCs w:val="16"/>
        </w:rPr>
        <w:softHyphen/>
        <w:t>лениям местных органов Советской власти.</w:t>
      </w:r>
    </w:p>
    <w:p w14:paraId="1F444EA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III</w:t>
      </w:r>
    </w:p>
    <w:p w14:paraId="1A8912E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Верховным руководящим органом Рабоче-крестьянской Красной Армии является Совет Народ</w:t>
      </w:r>
      <w:r w:rsidRPr="00E7370A">
        <w:rPr>
          <w:rFonts w:ascii="Times New Roman" w:hAnsi="Times New Roman" w:cs="Times New Roman"/>
          <w:sz w:val="16"/>
          <w:szCs w:val="16"/>
        </w:rPr>
        <w:softHyphen/>
        <w:t>ных Комиссаров. Непосредственное руководство и управление армией сосредоточено в Комиссари</w:t>
      </w:r>
      <w:r w:rsidRPr="00E7370A">
        <w:rPr>
          <w:rFonts w:ascii="Times New Roman" w:hAnsi="Times New Roman" w:cs="Times New Roman"/>
          <w:sz w:val="16"/>
          <w:szCs w:val="16"/>
        </w:rPr>
        <w:softHyphen/>
        <w:t>ате по военным делам, в созданной при нем особой Всероссийской коллегии.</w:t>
      </w:r>
    </w:p>
    <w:p w14:paraId="17A6623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Председатель Совета Народных Комиссаров В. Ульянов (Ленин)</w:t>
      </w:r>
    </w:p>
    <w:p w14:paraId="6513747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Верховный главнокомандующий Н. Крыленко</w:t>
      </w:r>
    </w:p>
    <w:p w14:paraId="366886F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Народные комиссары по военным и морским делам:</w:t>
      </w:r>
    </w:p>
    <w:p w14:paraId="630ED4B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Дыбенко, Подвойский</w:t>
      </w:r>
    </w:p>
    <w:p w14:paraId="4B02B37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Народные комиссары:</w:t>
      </w:r>
    </w:p>
    <w:p w14:paraId="41ACA1C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Прошьян</w:t>
      </w:r>
      <w:proofErr w:type="spellEnd"/>
      <w:r w:rsidRPr="00E7370A">
        <w:rPr>
          <w:rFonts w:ascii="Times New Roman" w:hAnsi="Times New Roman" w:cs="Times New Roman"/>
          <w:sz w:val="16"/>
          <w:szCs w:val="16"/>
        </w:rPr>
        <w:t xml:space="preserve"> ,3атонский, Штейнберг</w:t>
      </w:r>
    </w:p>
    <w:p w14:paraId="16C7CB5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Управляющий делами Совета Народных Комиссаров Влад. Бонч-Бруевич</w:t>
      </w:r>
    </w:p>
    <w:p w14:paraId="09D1170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Секретарь Совета Народных Комиссаров Н. Горбунов</w:t>
      </w:r>
    </w:p>
    <w:p w14:paraId="356D77D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января 1918 г.</w:t>
      </w:r>
    </w:p>
    <w:p w14:paraId="439BE04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Декрет был принят на заседании СНК 15 (28) января.</w:t>
      </w:r>
    </w:p>
    <w:p w14:paraId="4DF6F35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"Декреты Советской Власти" том 1, "25 октября 1917 г. — 16 марта 1918 г.", Москва 1957 г., Государственное издательст</w:t>
      </w:r>
      <w:r w:rsidRPr="00E7370A">
        <w:rPr>
          <w:rFonts w:ascii="Times New Roman" w:hAnsi="Times New Roman" w:cs="Times New Roman"/>
          <w:sz w:val="16"/>
          <w:szCs w:val="16"/>
        </w:rPr>
        <w:softHyphen/>
        <w:t>во политической литературы., стр. 356 — 357 (11210).</w:t>
      </w:r>
    </w:p>
    <w:p w14:paraId="15E1D5E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vertAlign w:val="superscript"/>
        </w:rPr>
      </w:pPr>
    </w:p>
    <w:p w14:paraId="13D8BAF8" w14:textId="77777777" w:rsidR="006B6B0C" w:rsidRPr="00E7370A" w:rsidRDefault="006B6B0C" w:rsidP="009F4E52">
      <w:pPr>
        <w:pStyle w:val="ae"/>
        <w:spacing w:before="0" w:after="0"/>
        <w:jc w:val="both"/>
        <w:rPr>
          <w:color w:val="auto"/>
          <w:sz w:val="16"/>
          <w:szCs w:val="16"/>
        </w:rPr>
      </w:pPr>
      <w:r w:rsidRPr="00E7370A">
        <w:rPr>
          <w:color w:val="auto"/>
          <w:sz w:val="16"/>
          <w:szCs w:val="16"/>
        </w:rPr>
        <w:t>15 (28) января 1918 также был опубликован декрет Совета народных комиссаров «О Рабоче-Крестьянской Красной Армии». В нем говорилось о намерении создать кардинально новую армию вместо «разложившейся» царской из «наиболее сознательных и организованных элементов трудящихся классов», которые готовы «отдать свои силы, свою жизнь для защиты завоеваний Октябрьской революции, и власти Советов, и социализма» (17045).</w:t>
      </w:r>
    </w:p>
    <w:p w14:paraId="7C8975B6" w14:textId="77777777" w:rsidR="006B6B0C" w:rsidRPr="00E7370A" w:rsidRDefault="006B6B0C" w:rsidP="009F4E52">
      <w:pPr>
        <w:autoSpaceDE w:val="0"/>
        <w:autoSpaceDN w:val="0"/>
        <w:adjustRightInd w:val="0"/>
        <w:spacing w:after="0" w:line="240" w:lineRule="auto"/>
        <w:jc w:val="both"/>
        <w:rPr>
          <w:rFonts w:ascii="Times New Roman" w:hAnsi="Times New Roman" w:cs="Times New Roman"/>
          <w:sz w:val="16"/>
          <w:szCs w:val="16"/>
        </w:rPr>
      </w:pPr>
    </w:p>
    <w:p w14:paraId="4075BB1B" w14:textId="77777777" w:rsidR="005B1E5E" w:rsidRPr="00E7370A" w:rsidRDefault="005B1E5E" w:rsidP="009F4E52">
      <w:pPr>
        <w:pStyle w:val="ae"/>
        <w:spacing w:before="0" w:after="0"/>
        <w:jc w:val="both"/>
        <w:rPr>
          <w:color w:val="auto"/>
          <w:sz w:val="16"/>
          <w:szCs w:val="16"/>
        </w:rPr>
      </w:pPr>
      <w:r w:rsidRPr="00E7370A">
        <w:rPr>
          <w:color w:val="auto"/>
          <w:sz w:val="16"/>
          <w:szCs w:val="16"/>
        </w:rPr>
        <w:t>15 (28) января 1918 началось восстание в Киеве, на поддержку которого выступили «красные» отряды. Его «ядром» стал городской завод «Арсенал», рабочие которого вышли на митинг против действий Рады. Вскоре на их сторону перешли солдаты так называемого Шевченковского полка, охранявшие склад ранее конфискованного у рабочих оружия, и в итоге «стволы» вернулись на завод. В тот же день из вод Днепра был выловлен изуродованный труп видного большевика, председателя киевского ревкома Леонида Пятакова (он был задержан неизвестными еще 7 января). Это еще больше распалило рабочих, а к вечеру их поддержали солдаты еще трех полков. В итоге восставшие составили ультиматум к Раде с требованием передать всю власть Советам (17045).</w:t>
      </w:r>
    </w:p>
    <w:p w14:paraId="7F97DB8A" w14:textId="77777777" w:rsidR="005B1E5E" w:rsidRPr="00E7370A" w:rsidRDefault="005B1E5E" w:rsidP="009F4E52">
      <w:pPr>
        <w:autoSpaceDE w:val="0"/>
        <w:autoSpaceDN w:val="0"/>
        <w:adjustRightInd w:val="0"/>
        <w:spacing w:after="0" w:line="240" w:lineRule="auto"/>
        <w:jc w:val="both"/>
        <w:rPr>
          <w:rFonts w:ascii="Times New Roman" w:hAnsi="Times New Roman" w:cs="Times New Roman"/>
          <w:iCs/>
          <w:sz w:val="16"/>
          <w:szCs w:val="16"/>
        </w:rPr>
      </w:pPr>
    </w:p>
    <w:p w14:paraId="7FCE2A13" w14:textId="77777777" w:rsidR="005B1E5E" w:rsidRPr="00E7370A" w:rsidRDefault="005B1E5E" w:rsidP="009F4E52">
      <w:pPr>
        <w:pStyle w:val="ae"/>
        <w:spacing w:before="0" w:after="0"/>
        <w:jc w:val="both"/>
        <w:rPr>
          <w:color w:val="auto"/>
          <w:sz w:val="16"/>
          <w:szCs w:val="16"/>
        </w:rPr>
      </w:pPr>
      <w:r w:rsidRPr="00E7370A">
        <w:rPr>
          <w:color w:val="auto"/>
          <w:sz w:val="16"/>
          <w:szCs w:val="16"/>
        </w:rPr>
        <w:t xml:space="preserve">15 (28) января 1918 было создано финское «рабочее» правительство — Совет народных уполномоченных Финляндии, которое сразу обнародовало декларацию о захвате власти под названием «К рабочим и гражданам Финляндии!». Исполнительный комитет рабочих приказал арестовать десятки «буржуазных» деятелей, но члены Сената успели скрыться на севере и западе Финляндии, которые контролировал «Шюцкор». Маннергейм, в свою очередь, начал операцию по разоружению русских гарнизонов и формировавшихся отрядов Красной гвардии. Столицей «Белой Финляндии» временно стал город </w:t>
      </w:r>
      <w:proofErr w:type="spellStart"/>
      <w:r w:rsidRPr="00E7370A">
        <w:rPr>
          <w:color w:val="auto"/>
          <w:sz w:val="16"/>
          <w:szCs w:val="16"/>
        </w:rPr>
        <w:t>Вааса</w:t>
      </w:r>
      <w:proofErr w:type="spellEnd"/>
      <w:r w:rsidRPr="00E7370A">
        <w:rPr>
          <w:color w:val="auto"/>
          <w:sz w:val="16"/>
          <w:szCs w:val="16"/>
        </w:rPr>
        <w:t xml:space="preserve"> на побережье Ботнического залива (17045).</w:t>
      </w:r>
    </w:p>
    <w:p w14:paraId="23311F4D" w14:textId="77777777" w:rsidR="005B1E5E" w:rsidRPr="00E7370A" w:rsidRDefault="005B1E5E" w:rsidP="009F4E52">
      <w:pPr>
        <w:pStyle w:val="ae"/>
        <w:spacing w:before="0" w:after="0"/>
        <w:jc w:val="both"/>
        <w:rPr>
          <w:color w:val="auto"/>
          <w:sz w:val="16"/>
          <w:szCs w:val="16"/>
        </w:rPr>
      </w:pPr>
    </w:p>
    <w:p w14:paraId="2E8AA551" w14:textId="77777777" w:rsidR="005B1E5E" w:rsidRPr="00E7370A" w:rsidRDefault="005B1E5E" w:rsidP="009F4E52">
      <w:pPr>
        <w:pStyle w:val="ae"/>
        <w:spacing w:before="0" w:after="0"/>
        <w:jc w:val="both"/>
        <w:rPr>
          <w:color w:val="auto"/>
          <w:sz w:val="16"/>
          <w:szCs w:val="16"/>
        </w:rPr>
      </w:pPr>
      <w:r w:rsidRPr="00E7370A">
        <w:rPr>
          <w:color w:val="auto"/>
          <w:sz w:val="16"/>
          <w:szCs w:val="16"/>
        </w:rPr>
        <w:t>15 (28) января 1918 на территории бывшей Кубанской области Российской империи (занимала нынешние Краснодарский край, Адыгею, Карачаево-Черкесию и часть Ставропольского края и Ростовской области — РП) была провозглашена Кубанская народная республика. Законодательным органом республики стала Кубанская краевая рада, исполнительную власть возглавил избираемый Головной атаман, который одновременно был главнокомандующим. Избирательным правом в республике обладали только казаки, но не «иногородние крестьяне», составлявшие почти половину населения. В среде же казачества Кубани преобладали два основных течения — «черноморцев» (более ориентировавшихся на Украину) и «</w:t>
      </w:r>
      <w:proofErr w:type="spellStart"/>
      <w:r w:rsidRPr="00E7370A">
        <w:rPr>
          <w:color w:val="auto"/>
          <w:sz w:val="16"/>
          <w:szCs w:val="16"/>
        </w:rPr>
        <w:t>линейцев</w:t>
      </w:r>
      <w:proofErr w:type="spellEnd"/>
      <w:r w:rsidRPr="00E7370A">
        <w:rPr>
          <w:color w:val="auto"/>
          <w:sz w:val="16"/>
          <w:szCs w:val="16"/>
        </w:rPr>
        <w:t>» (тяготевших к единству с Россией) (17045).</w:t>
      </w:r>
    </w:p>
    <w:p w14:paraId="17F4CDD3" w14:textId="77777777" w:rsidR="005B1E5E" w:rsidRPr="00E7370A" w:rsidRDefault="005B1E5E" w:rsidP="009F4E52">
      <w:pPr>
        <w:pStyle w:val="ae"/>
        <w:spacing w:before="0" w:after="0"/>
        <w:jc w:val="both"/>
        <w:rPr>
          <w:color w:val="auto"/>
          <w:sz w:val="16"/>
          <w:szCs w:val="16"/>
        </w:rPr>
      </w:pPr>
    </w:p>
    <w:p w14:paraId="2588D06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0CAEB99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6135B2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(28) января 1918 закончился III Съезд Советов (3481).</w:t>
      </w:r>
    </w:p>
    <w:p w14:paraId="4F9BE97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B574F78"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15 (28) января </w:t>
      </w:r>
      <w:r w:rsidRPr="00E7370A">
        <w:rPr>
          <w:rFonts w:ascii="Times New Roman" w:hAnsi="Times New Roman" w:cs="Times New Roman"/>
          <w:sz w:val="16"/>
          <w:szCs w:val="16"/>
        </w:rPr>
        <w:t>в 1918 году был принят декрет "О Революционном Трибунале Печати".</w:t>
      </w:r>
    </w:p>
    <w:p w14:paraId="4F908A01"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Его ведению подлежали "преступления и проступки против народа, совершаемые путем использования печати", а именно "всякие сообщения ложных или извращенных сведений о явлениях общественной жизни, поскольку они являются посягательством на права и интересы революционного народа, а также нарушения узаконений о печати, изданных Советской властью".</w:t>
      </w:r>
    </w:p>
    <w:p w14:paraId="770B3947"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Были созданы специальные "тройки", производящие предварительное расследование и выносящие постановления об арестах, обысках, выемках и освобождении арестованных. Заседания должны были проводиться публично, а решения Трибунала обжалованию не подлежали.</w:t>
      </w:r>
    </w:p>
    <w:p w14:paraId="04A14EBC"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Были определены следующие наказания:</w:t>
      </w:r>
    </w:p>
    <w:p w14:paraId="3B56322D"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денежный штраф,</w:t>
      </w:r>
    </w:p>
    <w:p w14:paraId="74CFC4CE"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выражение общественного </w:t>
      </w:r>
      <w:proofErr w:type="gramStart"/>
      <w:r w:rsidRPr="00E7370A">
        <w:rPr>
          <w:rFonts w:ascii="Times New Roman" w:hAnsi="Times New Roman" w:cs="Times New Roman"/>
          <w:sz w:val="16"/>
          <w:szCs w:val="16"/>
        </w:rPr>
        <w:t>порицания,.</w:t>
      </w:r>
      <w:proofErr w:type="gramEnd"/>
    </w:p>
    <w:p w14:paraId="61BE1895"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помещение на видном месте приговора или опровержение ложных сведений,</w:t>
      </w:r>
    </w:p>
    <w:p w14:paraId="54C1EECF"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приостановка издания временная или навсегда или изъятие его из обращения,</w:t>
      </w:r>
    </w:p>
    <w:p w14:paraId="2EF35D82"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конфискация в общенародную собственность типографий или имущества издания печати,</w:t>
      </w:r>
    </w:p>
    <w:p w14:paraId="495703B1"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лишение свободы,</w:t>
      </w:r>
    </w:p>
    <w:p w14:paraId="2A35715F"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удаление из столицы, отдельных местностей или пределов Российской </w:t>
      </w:r>
      <w:proofErr w:type="gramStart"/>
      <w:r w:rsidRPr="00E7370A">
        <w:rPr>
          <w:rFonts w:ascii="Times New Roman" w:hAnsi="Times New Roman" w:cs="Times New Roman"/>
          <w:sz w:val="16"/>
          <w:szCs w:val="16"/>
        </w:rPr>
        <w:t>Республики,.</w:t>
      </w:r>
      <w:proofErr w:type="gramEnd"/>
    </w:p>
    <w:p w14:paraId="5F4B1BB5"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лишение виновного всех или некоторых политических прав.</w:t>
      </w:r>
    </w:p>
    <w:p w14:paraId="5F72D28F"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Содержание Революционного Трибунала Печати относится на счет государства.</w:t>
      </w:r>
    </w:p>
    <w:p w14:paraId="53048FB0"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Только в год появления декрета в России перестало существовать 3200 периодических изданий (15023).</w:t>
      </w:r>
    </w:p>
    <w:p w14:paraId="710947AC" w14:textId="77777777" w:rsidR="00AB5DCB" w:rsidRPr="00E7370A" w:rsidRDefault="00AB5DCB" w:rsidP="009F4E52">
      <w:pPr>
        <w:spacing w:after="0" w:line="240" w:lineRule="auto"/>
        <w:jc w:val="both"/>
        <w:rPr>
          <w:rFonts w:ascii="Times New Roman" w:hAnsi="Times New Roman" w:cs="Times New Roman"/>
          <w:sz w:val="16"/>
          <w:szCs w:val="16"/>
        </w:rPr>
      </w:pPr>
    </w:p>
    <w:p w14:paraId="0C0F918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(28) января 1918 началось наступление атамана Семенова на Даурию и Читу (3908,277).</w:t>
      </w:r>
    </w:p>
    <w:p w14:paraId="4C4F1EF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262EC2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(28) января 1918 с утра в Одессе последовал отпор войск Центральной рады. В городе завязались жестокие бои. По приказу железнодорожного ревкома были прекращены работы по постройке четырех бронепоездов, и все силы направлены на приведение в готовность "</w:t>
      </w:r>
      <w:proofErr w:type="spellStart"/>
      <w:r w:rsidRPr="00E7370A">
        <w:rPr>
          <w:rFonts w:ascii="Times New Roman" w:hAnsi="Times New Roman" w:cs="Times New Roman"/>
          <w:sz w:val="16"/>
          <w:szCs w:val="16"/>
        </w:rPr>
        <w:t>Заамурца</w:t>
      </w:r>
      <w:proofErr w:type="spellEnd"/>
      <w:r w:rsidRPr="00E7370A">
        <w:rPr>
          <w:rFonts w:ascii="Times New Roman" w:hAnsi="Times New Roman" w:cs="Times New Roman"/>
          <w:sz w:val="16"/>
          <w:szCs w:val="16"/>
        </w:rPr>
        <w:t xml:space="preserve">". Выйдя на главный путь, </w:t>
      </w:r>
      <w:proofErr w:type="spellStart"/>
      <w:r w:rsidRPr="00E7370A">
        <w:rPr>
          <w:rFonts w:ascii="Times New Roman" w:hAnsi="Times New Roman" w:cs="Times New Roman"/>
          <w:sz w:val="16"/>
          <w:szCs w:val="16"/>
        </w:rPr>
        <w:t>мотовагон</w:t>
      </w:r>
      <w:proofErr w:type="spellEnd"/>
      <w:r w:rsidRPr="00E7370A">
        <w:rPr>
          <w:rFonts w:ascii="Times New Roman" w:hAnsi="Times New Roman" w:cs="Times New Roman"/>
          <w:sz w:val="16"/>
          <w:szCs w:val="16"/>
        </w:rPr>
        <w:t xml:space="preserve"> остановил наступление гайдамаков со стороны станции Одесса-Малая, но те взорвали стрелку, и "</w:t>
      </w:r>
      <w:proofErr w:type="spellStart"/>
      <w:r w:rsidRPr="00E7370A">
        <w:rPr>
          <w:rFonts w:ascii="Times New Roman" w:hAnsi="Times New Roman" w:cs="Times New Roman"/>
          <w:sz w:val="16"/>
          <w:szCs w:val="16"/>
        </w:rPr>
        <w:t>Заамурец</w:t>
      </w:r>
      <w:proofErr w:type="spellEnd"/>
      <w:r w:rsidRPr="00E7370A">
        <w:rPr>
          <w:rFonts w:ascii="Times New Roman" w:hAnsi="Times New Roman" w:cs="Times New Roman"/>
          <w:sz w:val="16"/>
          <w:szCs w:val="16"/>
        </w:rPr>
        <w:t xml:space="preserve">" сошел с рельсов. Экипажу пришлось отбиваться с железнодорожного полотна, пока </w:t>
      </w:r>
      <w:proofErr w:type="spellStart"/>
      <w:r w:rsidRPr="00E7370A">
        <w:rPr>
          <w:rFonts w:ascii="Times New Roman" w:hAnsi="Times New Roman" w:cs="Times New Roman"/>
          <w:sz w:val="16"/>
          <w:szCs w:val="16"/>
        </w:rPr>
        <w:t>мотовагон</w:t>
      </w:r>
      <w:proofErr w:type="spellEnd"/>
      <w:r w:rsidRPr="00E7370A">
        <w:rPr>
          <w:rFonts w:ascii="Times New Roman" w:hAnsi="Times New Roman" w:cs="Times New Roman"/>
          <w:sz w:val="16"/>
          <w:szCs w:val="16"/>
        </w:rPr>
        <w:t xml:space="preserve"> не поставили на рельсы (9643).</w:t>
      </w:r>
    </w:p>
    <w:p w14:paraId="780A5D8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0B2B0DA" w14:textId="77777777" w:rsidR="00305F70" w:rsidRPr="00E7370A" w:rsidRDefault="00305F7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15 (28) января </w:t>
      </w:r>
      <w:r w:rsidRPr="00E7370A">
        <w:rPr>
          <w:rFonts w:ascii="Times New Roman" w:hAnsi="Times New Roman" w:cs="Times New Roman"/>
          <w:sz w:val="16"/>
          <w:szCs w:val="16"/>
        </w:rPr>
        <w:t>в 1918 году Эстония и Латвия объявляют свою независимость от России (15023).</w:t>
      </w:r>
    </w:p>
    <w:p w14:paraId="223766A6" w14:textId="77777777" w:rsidR="00305F70" w:rsidRPr="00E7370A" w:rsidRDefault="00305F70" w:rsidP="009F4E52">
      <w:pPr>
        <w:spacing w:after="0" w:line="240" w:lineRule="auto"/>
        <w:jc w:val="both"/>
        <w:rPr>
          <w:rFonts w:ascii="Times New Roman" w:hAnsi="Times New Roman" w:cs="Times New Roman"/>
          <w:sz w:val="16"/>
          <w:szCs w:val="16"/>
        </w:rPr>
      </w:pPr>
    </w:p>
    <w:p w14:paraId="4269C4C6" w14:textId="77777777" w:rsidR="00305F70" w:rsidRPr="00E7370A" w:rsidRDefault="00305F70"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(28) января 1918 большевистские части заняли Хельсинки (3907,96).</w:t>
      </w:r>
    </w:p>
    <w:p w14:paraId="6EAEAAEE" w14:textId="77777777" w:rsidR="00305F70" w:rsidRPr="00E7370A" w:rsidRDefault="00305F70" w:rsidP="009F4E52">
      <w:pPr>
        <w:autoSpaceDE w:val="0"/>
        <w:autoSpaceDN w:val="0"/>
        <w:adjustRightInd w:val="0"/>
        <w:spacing w:after="0" w:line="240" w:lineRule="auto"/>
        <w:jc w:val="both"/>
        <w:rPr>
          <w:rFonts w:ascii="Times New Roman" w:hAnsi="Times New Roman" w:cs="Times New Roman"/>
          <w:sz w:val="16"/>
          <w:szCs w:val="16"/>
        </w:rPr>
      </w:pPr>
    </w:p>
    <w:p w14:paraId="3DE065D8" w14:textId="77777777" w:rsidR="00305F70" w:rsidRPr="00E7370A" w:rsidRDefault="00305F70"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(28) января 1918 отряды финской Красной гвардии заняли Хельсинки (4962).</w:t>
      </w:r>
    </w:p>
    <w:p w14:paraId="64AFF332" w14:textId="77777777" w:rsidR="00305F70" w:rsidRPr="00E7370A" w:rsidRDefault="00305F70"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D11BC4D" w14:textId="77777777" w:rsidR="00305F70" w:rsidRPr="00E7370A" w:rsidRDefault="00305F70"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(28) января 1918 Хельсинки. Победа вооруженного восстания. Правительство </w:t>
      </w:r>
      <w:proofErr w:type="spellStart"/>
      <w:r w:rsidRPr="00E7370A">
        <w:rPr>
          <w:rFonts w:ascii="Times New Roman" w:hAnsi="Times New Roman" w:cs="Times New Roman"/>
          <w:sz w:val="16"/>
          <w:szCs w:val="16"/>
        </w:rPr>
        <w:t>Свинхувуда</w:t>
      </w:r>
      <w:proofErr w:type="spellEnd"/>
      <w:r w:rsidRPr="00E7370A">
        <w:rPr>
          <w:rFonts w:ascii="Times New Roman" w:hAnsi="Times New Roman" w:cs="Times New Roman"/>
          <w:sz w:val="16"/>
          <w:szCs w:val="16"/>
        </w:rPr>
        <w:t xml:space="preserve"> бежало в </w:t>
      </w:r>
      <w:proofErr w:type="spellStart"/>
      <w:r w:rsidRPr="00E7370A">
        <w:rPr>
          <w:rFonts w:ascii="Times New Roman" w:hAnsi="Times New Roman" w:cs="Times New Roman"/>
          <w:sz w:val="16"/>
          <w:szCs w:val="16"/>
        </w:rPr>
        <w:t>г.Васа</w:t>
      </w:r>
      <w:proofErr w:type="spellEnd"/>
      <w:r w:rsidRPr="00E7370A">
        <w:rPr>
          <w:rFonts w:ascii="Times New Roman" w:hAnsi="Times New Roman" w:cs="Times New Roman"/>
          <w:sz w:val="16"/>
          <w:szCs w:val="16"/>
        </w:rPr>
        <w:t xml:space="preserve">. Создан Совет Народных уполномоченных (СНУ: </w:t>
      </w:r>
      <w:proofErr w:type="spellStart"/>
      <w:r w:rsidRPr="00E7370A">
        <w:rPr>
          <w:rFonts w:ascii="Times New Roman" w:hAnsi="Times New Roman" w:cs="Times New Roman"/>
          <w:sz w:val="16"/>
          <w:szCs w:val="16"/>
        </w:rPr>
        <w:t>К.Маннер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О.Куусинен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Ю.Сирола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А.Тайми</w:t>
      </w:r>
      <w:proofErr w:type="spellEnd"/>
      <w:r w:rsidRPr="00E7370A">
        <w:rPr>
          <w:rFonts w:ascii="Times New Roman" w:hAnsi="Times New Roman" w:cs="Times New Roman"/>
          <w:sz w:val="16"/>
          <w:szCs w:val="16"/>
        </w:rPr>
        <w:t>), провозгласивший Финляндию социалистической республикой. Направлено приветствие СНК РСФСР и СРСД Эстонии (7450).</w:t>
      </w:r>
    </w:p>
    <w:p w14:paraId="3C71A878" w14:textId="77777777" w:rsidR="00305F70" w:rsidRPr="00E7370A" w:rsidRDefault="00305F70" w:rsidP="009F4E52">
      <w:pPr>
        <w:autoSpaceDE w:val="0"/>
        <w:autoSpaceDN w:val="0"/>
        <w:adjustRightInd w:val="0"/>
        <w:spacing w:after="0" w:line="240" w:lineRule="auto"/>
        <w:jc w:val="both"/>
        <w:rPr>
          <w:rFonts w:ascii="Times New Roman" w:hAnsi="Times New Roman" w:cs="Times New Roman"/>
          <w:sz w:val="16"/>
          <w:szCs w:val="16"/>
        </w:rPr>
      </w:pPr>
    </w:p>
    <w:p w14:paraId="6F58DCE8" w14:textId="77777777" w:rsidR="00305F70" w:rsidRPr="00E7370A" w:rsidRDefault="00305F7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lastRenderedPageBreak/>
        <w:t xml:space="preserve">15 (28) января </w:t>
      </w:r>
      <w:r w:rsidRPr="00E7370A">
        <w:rPr>
          <w:rFonts w:ascii="Times New Roman" w:hAnsi="Times New Roman" w:cs="Times New Roman"/>
          <w:sz w:val="16"/>
          <w:szCs w:val="16"/>
        </w:rPr>
        <w:t>в 1918 году отряды финской Красной гвардии занимают Хельсинки, столицу Финляндии (15023).</w:t>
      </w:r>
    </w:p>
    <w:p w14:paraId="3F1F9DE7" w14:textId="77777777" w:rsidR="00305F70" w:rsidRPr="00E7370A" w:rsidRDefault="00305F70" w:rsidP="009F4E52">
      <w:pPr>
        <w:spacing w:after="0" w:line="240" w:lineRule="auto"/>
        <w:jc w:val="both"/>
        <w:rPr>
          <w:rFonts w:ascii="Times New Roman" w:hAnsi="Times New Roman" w:cs="Times New Roman"/>
          <w:sz w:val="16"/>
          <w:szCs w:val="16"/>
        </w:rPr>
      </w:pPr>
    </w:p>
    <w:p w14:paraId="3AF976D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0F51F53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63945A0" w14:textId="77777777" w:rsidR="005F2BEF" w:rsidRPr="00E7370A" w:rsidRDefault="005F2BEF"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(28) января 1918 советская сторона отказалась от ведения переговоров в Брест-</w:t>
      </w:r>
      <w:proofErr w:type="spellStart"/>
      <w:r w:rsidRPr="00E7370A">
        <w:rPr>
          <w:rFonts w:ascii="Times New Roman" w:hAnsi="Times New Roman" w:cs="Times New Roman"/>
          <w:sz w:val="16"/>
          <w:szCs w:val="16"/>
        </w:rPr>
        <w:t>Литовске</w:t>
      </w:r>
      <w:proofErr w:type="spellEnd"/>
      <w:r w:rsidRPr="00E7370A">
        <w:rPr>
          <w:rFonts w:ascii="Times New Roman" w:hAnsi="Times New Roman" w:cs="Times New Roman"/>
          <w:sz w:val="16"/>
          <w:szCs w:val="16"/>
        </w:rPr>
        <w:t xml:space="preserve"> и Л.Д.Т. выдвинула лозунг "Ни </w:t>
      </w:r>
      <w:proofErr w:type="gramStart"/>
      <w:r w:rsidRPr="00E7370A">
        <w:rPr>
          <w:rFonts w:ascii="Times New Roman" w:hAnsi="Times New Roman" w:cs="Times New Roman"/>
          <w:sz w:val="16"/>
          <w:szCs w:val="16"/>
        </w:rPr>
        <w:t>мира</w:t>
      </w:r>
      <w:proofErr w:type="gramEnd"/>
      <w:r w:rsidRPr="00E7370A">
        <w:rPr>
          <w:rFonts w:ascii="Times New Roman" w:hAnsi="Times New Roman" w:cs="Times New Roman"/>
          <w:sz w:val="16"/>
          <w:szCs w:val="16"/>
        </w:rPr>
        <w:t xml:space="preserve"> ни войны, а армию - распустить" (3481).</w:t>
      </w:r>
    </w:p>
    <w:p w14:paraId="6E30F49F" w14:textId="77777777" w:rsidR="005F2BEF" w:rsidRPr="00E7370A" w:rsidRDefault="005F2BEF" w:rsidP="009F4E52">
      <w:pPr>
        <w:autoSpaceDE w:val="0"/>
        <w:autoSpaceDN w:val="0"/>
        <w:adjustRightInd w:val="0"/>
        <w:spacing w:after="0" w:line="240" w:lineRule="auto"/>
        <w:jc w:val="both"/>
        <w:rPr>
          <w:rFonts w:ascii="Times New Roman" w:hAnsi="Times New Roman" w:cs="Times New Roman"/>
          <w:sz w:val="16"/>
          <w:szCs w:val="16"/>
        </w:rPr>
      </w:pPr>
    </w:p>
    <w:p w14:paraId="67256E5F"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15 (28) января </w:t>
      </w:r>
      <w:r w:rsidRPr="00E7370A">
        <w:rPr>
          <w:rFonts w:ascii="Times New Roman" w:hAnsi="Times New Roman" w:cs="Times New Roman"/>
          <w:sz w:val="16"/>
          <w:szCs w:val="16"/>
        </w:rPr>
        <w:t>в 1918 году советская сторона отказывается от ведения переговоров в Брест-</w:t>
      </w:r>
      <w:proofErr w:type="spellStart"/>
      <w:r w:rsidRPr="00E7370A">
        <w:rPr>
          <w:rFonts w:ascii="Times New Roman" w:hAnsi="Times New Roman" w:cs="Times New Roman"/>
          <w:sz w:val="16"/>
          <w:szCs w:val="16"/>
        </w:rPr>
        <w:t>Литовске</w:t>
      </w:r>
      <w:proofErr w:type="spellEnd"/>
      <w:r w:rsidRPr="00E7370A">
        <w:rPr>
          <w:rFonts w:ascii="Times New Roman" w:hAnsi="Times New Roman" w:cs="Times New Roman"/>
          <w:sz w:val="16"/>
          <w:szCs w:val="16"/>
        </w:rPr>
        <w:t xml:space="preserve">. Троцкий выдвигает лозунг «Ни </w:t>
      </w:r>
      <w:proofErr w:type="gramStart"/>
      <w:r w:rsidRPr="00E7370A">
        <w:rPr>
          <w:rFonts w:ascii="Times New Roman" w:hAnsi="Times New Roman" w:cs="Times New Roman"/>
          <w:sz w:val="16"/>
          <w:szCs w:val="16"/>
        </w:rPr>
        <w:t>мира</w:t>
      </w:r>
      <w:proofErr w:type="gramEnd"/>
      <w:r w:rsidRPr="00E7370A">
        <w:rPr>
          <w:rFonts w:ascii="Times New Roman" w:hAnsi="Times New Roman" w:cs="Times New Roman"/>
          <w:sz w:val="16"/>
          <w:szCs w:val="16"/>
        </w:rPr>
        <w:t xml:space="preserve"> ни войны, а армию распустить» (15023).</w:t>
      </w:r>
    </w:p>
    <w:p w14:paraId="22082108" w14:textId="77777777" w:rsidR="00AB5DCB" w:rsidRPr="00E7370A" w:rsidRDefault="00AB5DCB" w:rsidP="009F4E52">
      <w:pPr>
        <w:spacing w:after="0" w:line="240" w:lineRule="auto"/>
        <w:jc w:val="both"/>
        <w:rPr>
          <w:rFonts w:ascii="Times New Roman" w:hAnsi="Times New Roman" w:cs="Times New Roman"/>
          <w:sz w:val="16"/>
          <w:szCs w:val="16"/>
        </w:rPr>
      </w:pPr>
    </w:p>
    <w:p w14:paraId="2CE806A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(28) января 1918 чехословацкий корпус в России был объявлен частью французской армии (3908,276).</w:t>
      </w:r>
    </w:p>
    <w:p w14:paraId="5C54DB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E70415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7386CC0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A078D6F" w14:textId="77777777" w:rsidR="00C0375E" w:rsidRPr="00E7370A" w:rsidRDefault="00C0375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15-16 (28–29) января (ночь) 1918 первый немецкий бомбардировочный налет на Соединенное Королевство в новом году. Осуществлен 13 бомбардировщиками </w:t>
      </w:r>
      <w:proofErr w:type="spellStart"/>
      <w:r w:rsidRPr="00E7370A">
        <w:rPr>
          <w:rFonts w:ascii="Times New Roman" w:hAnsi="Times New Roman" w:cs="Times New Roman"/>
          <w:sz w:val="16"/>
          <w:szCs w:val="16"/>
        </w:rPr>
        <w:t>Gotha</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Grossflugzeug</w:t>
      </w:r>
      <w:proofErr w:type="spellEnd"/>
      <w:r w:rsidRPr="00E7370A">
        <w:rPr>
          <w:rFonts w:ascii="Times New Roman" w:hAnsi="Times New Roman" w:cs="Times New Roman"/>
          <w:sz w:val="16"/>
          <w:szCs w:val="16"/>
        </w:rPr>
        <w:t xml:space="preserve"> и двумя бомбардировщиками </w:t>
      </w:r>
      <w:proofErr w:type="spellStart"/>
      <w:r w:rsidRPr="00E7370A">
        <w:rPr>
          <w:rFonts w:ascii="Times New Roman" w:hAnsi="Times New Roman" w:cs="Times New Roman"/>
          <w:sz w:val="16"/>
          <w:szCs w:val="16"/>
        </w:rPr>
        <w:t>Riesenflugzeug</w:t>
      </w:r>
      <w:proofErr w:type="spellEnd"/>
      <w:r w:rsidRPr="00E7370A">
        <w:rPr>
          <w:rFonts w:ascii="Times New Roman" w:hAnsi="Times New Roman" w:cs="Times New Roman"/>
          <w:sz w:val="16"/>
          <w:szCs w:val="16"/>
        </w:rPr>
        <w:t xml:space="preserve">. Шесть гот повернули назад из-за плохой видимости, но другие бомбардировщики атаковали цели в Англии, в результате чего 67 человек погибли и 166 получили ранения, в том числе 14 убитых и 14 раненых в давке из-за того, что запускаются предупредительные ракеты, чтобы предупредить о неминуемой атаке. Еще 11 ранены осколками британских зенитных снарядов. Большинство жертв связано с взрывом бомбы массой 300 кг (660 фунтов), которая попала в </w:t>
      </w:r>
      <w:proofErr w:type="spellStart"/>
      <w:r w:rsidRPr="00E7370A">
        <w:rPr>
          <w:rFonts w:ascii="Times New Roman" w:hAnsi="Times New Roman" w:cs="Times New Roman"/>
          <w:sz w:val="16"/>
          <w:szCs w:val="16"/>
        </w:rPr>
        <w:t>Odhams</w:t>
      </w:r>
      <w:proofErr w:type="spellEnd"/>
      <w:r w:rsidRPr="00E7370A">
        <w:rPr>
          <w:rFonts w:ascii="Times New Roman" w:hAnsi="Times New Roman" w:cs="Times New Roman"/>
          <w:sz w:val="16"/>
          <w:szCs w:val="16"/>
        </w:rPr>
        <w:t xml:space="preserve"> Press в Лонг-Акре, </w:t>
      </w:r>
      <w:proofErr w:type="gramStart"/>
      <w:r w:rsidRPr="00E7370A">
        <w:rPr>
          <w:rFonts w:ascii="Times New Roman" w:hAnsi="Times New Roman" w:cs="Times New Roman"/>
          <w:sz w:val="16"/>
          <w:szCs w:val="16"/>
        </w:rPr>
        <w:t>Лондон ,</w:t>
      </w:r>
      <w:proofErr w:type="gramEnd"/>
      <w:r w:rsidRPr="00E7370A">
        <w:rPr>
          <w:rFonts w:ascii="Times New Roman" w:hAnsi="Times New Roman" w:cs="Times New Roman"/>
          <w:sz w:val="16"/>
          <w:szCs w:val="16"/>
        </w:rPr>
        <w:t xml:space="preserve"> где укрывались люди. 100 британских самолетов </w:t>
      </w:r>
      <w:proofErr w:type="spellStart"/>
      <w:r w:rsidRPr="00E7370A">
        <w:rPr>
          <w:rFonts w:ascii="Times New Roman" w:hAnsi="Times New Roman" w:cs="Times New Roman"/>
          <w:sz w:val="16"/>
          <w:szCs w:val="16"/>
        </w:rPr>
        <w:t>вылеткли</w:t>
      </w:r>
      <w:proofErr w:type="spellEnd"/>
      <w:r w:rsidRPr="00E7370A">
        <w:rPr>
          <w:rFonts w:ascii="Times New Roman" w:hAnsi="Times New Roman" w:cs="Times New Roman"/>
          <w:sz w:val="16"/>
          <w:szCs w:val="16"/>
        </w:rPr>
        <w:t xml:space="preserve"> на перехват и два </w:t>
      </w:r>
      <w:proofErr w:type="spellStart"/>
      <w:r w:rsidRPr="00E7370A">
        <w:rPr>
          <w:rFonts w:ascii="Times New Roman" w:hAnsi="Times New Roman" w:cs="Times New Roman"/>
          <w:sz w:val="16"/>
          <w:szCs w:val="16"/>
        </w:rPr>
        <w:t>Sopwith</w:t>
      </w:r>
      <w:proofErr w:type="spellEnd"/>
      <w:r w:rsidRPr="00E7370A">
        <w:rPr>
          <w:rFonts w:ascii="Times New Roman" w:hAnsi="Times New Roman" w:cs="Times New Roman"/>
          <w:sz w:val="16"/>
          <w:szCs w:val="16"/>
        </w:rPr>
        <w:t xml:space="preserve"> Кэмел Королевских ВВС эскадрильи № 40 сбили Готу, что стало первой победой над самолетов бомбардировщиком над Великобританией для британских ночных </w:t>
      </w:r>
      <w:proofErr w:type="gramStart"/>
      <w:r w:rsidRPr="00E7370A">
        <w:rPr>
          <w:rFonts w:ascii="Times New Roman" w:hAnsi="Times New Roman" w:cs="Times New Roman"/>
          <w:sz w:val="16"/>
          <w:szCs w:val="16"/>
        </w:rPr>
        <w:t>истребителей .</w:t>
      </w:r>
      <w:proofErr w:type="gramEnd"/>
      <w:r w:rsidRPr="00E7370A">
        <w:rPr>
          <w:rFonts w:ascii="Times New Roman" w:hAnsi="Times New Roman" w:cs="Times New Roman"/>
          <w:sz w:val="16"/>
          <w:szCs w:val="16"/>
        </w:rPr>
        <w:t xml:space="preserve"> Оба пилота, младшие лейтенанты Чарльз С. Бэнкс и Джордж </w:t>
      </w:r>
      <w:proofErr w:type="spellStart"/>
      <w:r w:rsidRPr="00E7370A">
        <w:rPr>
          <w:rFonts w:ascii="Times New Roman" w:hAnsi="Times New Roman" w:cs="Times New Roman"/>
          <w:sz w:val="16"/>
          <w:szCs w:val="16"/>
        </w:rPr>
        <w:t>Хаквилл</w:t>
      </w:r>
      <w:proofErr w:type="spellEnd"/>
      <w:r w:rsidRPr="00E7370A">
        <w:rPr>
          <w:rFonts w:ascii="Times New Roman" w:hAnsi="Times New Roman" w:cs="Times New Roman"/>
          <w:sz w:val="16"/>
          <w:szCs w:val="16"/>
        </w:rPr>
        <w:t xml:space="preserve"> получат Крест за заслуги (20343).</w:t>
      </w:r>
    </w:p>
    <w:p w14:paraId="4EC9BF47" w14:textId="77777777" w:rsidR="00C0375E" w:rsidRPr="00E7370A" w:rsidRDefault="00C0375E" w:rsidP="009F4E52">
      <w:pPr>
        <w:spacing w:after="0" w:line="240" w:lineRule="auto"/>
        <w:jc w:val="both"/>
        <w:rPr>
          <w:rFonts w:ascii="Times New Roman" w:hAnsi="Times New Roman" w:cs="Times New Roman"/>
          <w:sz w:val="16"/>
          <w:szCs w:val="16"/>
        </w:rPr>
      </w:pPr>
    </w:p>
    <w:p w14:paraId="154D9E81" w14:textId="77777777" w:rsidR="005B1E5E" w:rsidRPr="00E7370A" w:rsidRDefault="005B1E5E" w:rsidP="009F4E52">
      <w:pPr>
        <w:pStyle w:val="ae"/>
        <w:spacing w:before="0" w:after="0"/>
        <w:jc w:val="both"/>
        <w:rPr>
          <w:color w:val="auto"/>
          <w:sz w:val="16"/>
          <w:szCs w:val="16"/>
        </w:rPr>
      </w:pPr>
      <w:r w:rsidRPr="00E7370A">
        <w:rPr>
          <w:color w:val="auto"/>
          <w:sz w:val="16"/>
          <w:szCs w:val="16"/>
        </w:rPr>
        <w:t xml:space="preserve">15 (28) января 1918 началось крупное сражение на центральном участке Итальянского фронта, проходившем по северной части провинции Виченца на горном плато </w:t>
      </w:r>
      <w:proofErr w:type="spellStart"/>
      <w:r w:rsidRPr="00E7370A">
        <w:rPr>
          <w:color w:val="auto"/>
          <w:sz w:val="16"/>
          <w:szCs w:val="16"/>
        </w:rPr>
        <w:t>Асиаго</w:t>
      </w:r>
      <w:proofErr w:type="spellEnd"/>
      <w:r w:rsidRPr="00E7370A">
        <w:rPr>
          <w:color w:val="auto"/>
          <w:sz w:val="16"/>
          <w:szCs w:val="16"/>
        </w:rPr>
        <w:t>. В Италии оно известно как «Битва у трех гор» — Коль-дель-Россо, Коль-де-</w:t>
      </w:r>
      <w:proofErr w:type="spellStart"/>
      <w:r w:rsidRPr="00E7370A">
        <w:rPr>
          <w:color w:val="auto"/>
          <w:sz w:val="16"/>
          <w:szCs w:val="16"/>
        </w:rPr>
        <w:t>Эччели</w:t>
      </w:r>
      <w:proofErr w:type="spellEnd"/>
      <w:r w:rsidRPr="00E7370A">
        <w:rPr>
          <w:color w:val="auto"/>
          <w:sz w:val="16"/>
          <w:szCs w:val="16"/>
        </w:rPr>
        <w:t xml:space="preserve"> и Монте </w:t>
      </w:r>
      <w:proofErr w:type="spellStart"/>
      <w:r w:rsidRPr="00E7370A">
        <w:rPr>
          <w:color w:val="auto"/>
          <w:sz w:val="16"/>
          <w:szCs w:val="16"/>
        </w:rPr>
        <w:t>Валбелла</w:t>
      </w:r>
      <w:proofErr w:type="spellEnd"/>
      <w:r w:rsidRPr="00E7370A">
        <w:rPr>
          <w:color w:val="auto"/>
          <w:sz w:val="16"/>
          <w:szCs w:val="16"/>
        </w:rPr>
        <w:t>. В историю она вошла как одна из крупнейших артиллерийских дуэлей. Битва продолжалась с перерывами около полугода и закончилась победой Италии (17045).</w:t>
      </w:r>
    </w:p>
    <w:p w14:paraId="5DC687D0" w14:textId="77777777" w:rsidR="005B1E5E" w:rsidRPr="00E7370A" w:rsidRDefault="005B1E5E" w:rsidP="009F4E52">
      <w:pPr>
        <w:autoSpaceDE w:val="0"/>
        <w:autoSpaceDN w:val="0"/>
        <w:adjustRightInd w:val="0"/>
        <w:spacing w:after="0" w:line="240" w:lineRule="auto"/>
        <w:jc w:val="both"/>
        <w:rPr>
          <w:rFonts w:ascii="Times New Roman" w:hAnsi="Times New Roman" w:cs="Times New Roman"/>
          <w:sz w:val="16"/>
          <w:szCs w:val="16"/>
        </w:rPr>
      </w:pPr>
    </w:p>
    <w:p w14:paraId="245525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(28) января 1918 Берлин. Начало забастовок на военных заводах. Столкновения бастующих с полицией, баррикадные бои (7446).</w:t>
      </w:r>
    </w:p>
    <w:p w14:paraId="71850D0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850E03E" w14:textId="0154C6D0" w:rsidR="005F2BEF" w:rsidRPr="00E7370A" w:rsidRDefault="005F2BEF"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15</w:t>
      </w:r>
      <w:r w:rsidR="00D30863">
        <w:rPr>
          <w:rFonts w:ascii="Times New Roman" w:eastAsia="Times New Roman" w:hAnsi="Times New Roman" w:cs="Times New Roman"/>
          <w:sz w:val="16"/>
          <w:szCs w:val="16"/>
          <w:lang w:eastAsia="ru-RU"/>
        </w:rPr>
        <w:t xml:space="preserve"> </w:t>
      </w:r>
      <w:hyperlink r:id="rId45" w:tooltip="28 января" w:history="1">
        <w:r w:rsidRPr="00E7370A">
          <w:rPr>
            <w:rFonts w:ascii="Times New Roman" w:eastAsia="Times New Roman" w:hAnsi="Times New Roman" w:cs="Times New Roman"/>
            <w:sz w:val="16"/>
            <w:szCs w:val="16"/>
            <w:lang w:eastAsia="ru-RU"/>
          </w:rPr>
          <w:t>(28)</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января</w:t>
        </w:r>
      </w:hyperlink>
      <w:r w:rsidRPr="00E7370A">
        <w:rPr>
          <w:rFonts w:ascii="Times New Roman" w:eastAsia="Times New Roman" w:hAnsi="Times New Roman" w:cs="Times New Roman"/>
          <w:sz w:val="16"/>
          <w:szCs w:val="16"/>
          <w:lang w:eastAsia="ru-RU"/>
        </w:rPr>
        <w:t xml:space="preserve"> 1918 забастовки парализовали берлинскую оборонную промышленность, быстро охватили другие отрасли производства и распространились по всей стране. Центром стачечного движения был Берлин, где, согласно официальным сообщениям, бастовало около полумиллиона рабочих. Как и в Австро-Венгрии, в Германии были образованы Советы, требовавшие в первую очередь заключения мира и установления республики (17035).</w:t>
      </w:r>
    </w:p>
    <w:p w14:paraId="71B76E2E" w14:textId="77777777" w:rsidR="005F2BEF" w:rsidRPr="00E7370A" w:rsidRDefault="005F2BEF" w:rsidP="009F4E52">
      <w:pPr>
        <w:spacing w:after="0" w:line="240" w:lineRule="auto"/>
        <w:jc w:val="both"/>
        <w:rPr>
          <w:rFonts w:ascii="Times New Roman" w:eastAsia="Times New Roman" w:hAnsi="Times New Roman" w:cs="Times New Roman"/>
          <w:sz w:val="16"/>
          <w:szCs w:val="16"/>
          <w:lang w:eastAsia="ru-RU"/>
        </w:rPr>
      </w:pPr>
    </w:p>
    <w:p w14:paraId="250ADBB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15 по 20 января (28 января - 3 февраля) 1918 состоялись антивоенные забастовки в Берлине и других городах (2443,390).</w:t>
      </w:r>
    </w:p>
    <w:p w14:paraId="2C9CB36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29B7D24" w14:textId="77777777" w:rsidR="00305F70" w:rsidRPr="00E7370A" w:rsidRDefault="00305F7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15 (28) января </w:t>
      </w:r>
      <w:r w:rsidRPr="00E7370A">
        <w:rPr>
          <w:rFonts w:ascii="Times New Roman" w:hAnsi="Times New Roman" w:cs="Times New Roman"/>
          <w:sz w:val="16"/>
          <w:szCs w:val="16"/>
        </w:rPr>
        <w:t xml:space="preserve">в 1921 году в Париже на Елисейских полях </w:t>
      </w:r>
      <w:proofErr w:type="spellStart"/>
      <w:r w:rsidRPr="00E7370A">
        <w:rPr>
          <w:rFonts w:ascii="Times New Roman" w:hAnsi="Times New Roman" w:cs="Times New Roman"/>
          <w:sz w:val="16"/>
          <w:szCs w:val="16"/>
        </w:rPr>
        <w:t>захороняются</w:t>
      </w:r>
      <w:proofErr w:type="spellEnd"/>
      <w:r w:rsidRPr="00E7370A">
        <w:rPr>
          <w:rFonts w:ascii="Times New Roman" w:hAnsi="Times New Roman" w:cs="Times New Roman"/>
          <w:sz w:val="16"/>
          <w:szCs w:val="16"/>
        </w:rPr>
        <w:t xml:space="preserve"> останки Неизвестного Солдата (15023).</w:t>
      </w:r>
    </w:p>
    <w:p w14:paraId="721C982E" w14:textId="77777777" w:rsidR="00305F70" w:rsidRPr="00E7370A" w:rsidRDefault="00305F70" w:rsidP="009F4E52">
      <w:pPr>
        <w:spacing w:after="0" w:line="240" w:lineRule="auto"/>
        <w:jc w:val="both"/>
        <w:rPr>
          <w:rFonts w:ascii="Times New Roman" w:hAnsi="Times New Roman" w:cs="Times New Roman"/>
          <w:sz w:val="16"/>
          <w:szCs w:val="16"/>
        </w:rPr>
      </w:pPr>
    </w:p>
    <w:p w14:paraId="61F6A28F" w14:textId="1C50E2CE" w:rsidR="008143F6" w:rsidRPr="00E7370A" w:rsidRDefault="008143F6"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4DC73AD0" w14:textId="77777777" w:rsidR="008143F6" w:rsidRPr="00E7370A" w:rsidRDefault="008143F6" w:rsidP="009F4E52">
      <w:pPr>
        <w:autoSpaceDE w:val="0"/>
        <w:autoSpaceDN w:val="0"/>
        <w:adjustRightInd w:val="0"/>
        <w:spacing w:after="0" w:line="240" w:lineRule="auto"/>
        <w:jc w:val="both"/>
        <w:rPr>
          <w:rFonts w:ascii="Times New Roman" w:hAnsi="Times New Roman" w:cs="Times New Roman"/>
          <w:iCs/>
          <w:sz w:val="16"/>
          <w:szCs w:val="16"/>
        </w:rPr>
      </w:pPr>
    </w:p>
    <w:p w14:paraId="50350440" w14:textId="08700CC1" w:rsidR="008143F6" w:rsidRPr="00E7370A" w:rsidRDefault="008143F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середине января 1918 г. аэростаты уже не пред</w:t>
      </w:r>
      <w:r w:rsidRPr="00E7370A">
        <w:rPr>
          <w:rFonts w:ascii="Times New Roman" w:hAnsi="Times New Roman" w:cs="Times New Roman"/>
          <w:sz w:val="16"/>
          <w:szCs w:val="16"/>
        </w:rPr>
        <w:softHyphen/>
        <w:t>ставляли собой реальной силы. Согласно данным распространявшейся среди делегатов I Всерос</w:t>
      </w:r>
      <w:r w:rsidRPr="00E7370A">
        <w:rPr>
          <w:rFonts w:ascii="Times New Roman" w:hAnsi="Times New Roman" w:cs="Times New Roman"/>
          <w:sz w:val="16"/>
          <w:szCs w:val="16"/>
        </w:rPr>
        <w:softHyphen/>
        <w:t xml:space="preserve">сийского воздухоплавательного съезда анкеты 65% </w:t>
      </w:r>
      <w:proofErr w:type="spellStart"/>
      <w:r w:rsidRPr="00E7370A">
        <w:rPr>
          <w:rFonts w:ascii="Times New Roman" w:hAnsi="Times New Roman" w:cs="Times New Roman"/>
          <w:sz w:val="16"/>
          <w:szCs w:val="16"/>
        </w:rPr>
        <w:t>воздухчастей</w:t>
      </w:r>
      <w:proofErr w:type="spellEnd"/>
      <w:r w:rsidRPr="00E7370A">
        <w:rPr>
          <w:rFonts w:ascii="Times New Roman" w:hAnsi="Times New Roman" w:cs="Times New Roman"/>
          <w:sz w:val="16"/>
          <w:szCs w:val="16"/>
        </w:rPr>
        <w:t xml:space="preserve"> были неспособны к боевой ра</w:t>
      </w:r>
      <w:r w:rsidRPr="00E7370A">
        <w:rPr>
          <w:rFonts w:ascii="Times New Roman" w:hAnsi="Times New Roman" w:cs="Times New Roman"/>
          <w:sz w:val="16"/>
          <w:szCs w:val="16"/>
        </w:rPr>
        <w:softHyphen/>
        <w:t>боте, 77% — к походу, 14% — к сдаче имущества, 6% — к охране имущества. 80% их имущества нуждалось в частичном или полном ремонте. Личный и конский состав частей составлял около 50% штатного числа1 (20120).</w:t>
      </w:r>
    </w:p>
    <w:p w14:paraId="1CF0F2F4" w14:textId="77777777" w:rsidR="008143F6" w:rsidRPr="00E7370A" w:rsidRDefault="008143F6" w:rsidP="009F4E52">
      <w:pPr>
        <w:spacing w:after="0" w:line="240" w:lineRule="auto"/>
        <w:jc w:val="both"/>
        <w:rPr>
          <w:rFonts w:ascii="Times New Roman" w:hAnsi="Times New Roman" w:cs="Times New Roman"/>
          <w:sz w:val="16"/>
          <w:szCs w:val="16"/>
        </w:rPr>
      </w:pPr>
    </w:p>
    <w:p w14:paraId="4E070F33" w14:textId="77777777" w:rsidR="005F2BEF"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7FDF0658" w14:textId="77777777" w:rsidR="005F2BEF" w:rsidRPr="00E7370A" w:rsidRDefault="005F2BEF" w:rsidP="009F4E52">
      <w:pPr>
        <w:autoSpaceDE w:val="0"/>
        <w:autoSpaceDN w:val="0"/>
        <w:adjustRightInd w:val="0"/>
        <w:spacing w:after="0" w:line="240" w:lineRule="auto"/>
        <w:jc w:val="both"/>
        <w:rPr>
          <w:rFonts w:ascii="Times New Roman" w:hAnsi="Times New Roman" w:cs="Times New Roman"/>
          <w:iCs/>
          <w:sz w:val="16"/>
          <w:szCs w:val="16"/>
        </w:rPr>
      </w:pPr>
    </w:p>
    <w:p w14:paraId="2A03509C" w14:textId="18A3DC6A" w:rsidR="005F2BEF" w:rsidRPr="00E7370A" w:rsidRDefault="005F2BEF"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К середине января 1918 года в </w:t>
      </w:r>
      <w:hyperlink r:id="rId46" w:tooltip="РСДРП(б)" w:history="1">
        <w:r w:rsidRPr="00E7370A">
          <w:rPr>
            <w:rFonts w:ascii="Times New Roman" w:eastAsia="Times New Roman" w:hAnsi="Times New Roman" w:cs="Times New Roman"/>
            <w:sz w:val="16"/>
            <w:szCs w:val="16"/>
            <w:lang w:eastAsia="ru-RU"/>
          </w:rPr>
          <w:t>РСДРП(б)</w:t>
        </w:r>
      </w:hyperlink>
      <w:r w:rsidRPr="00E7370A">
        <w:rPr>
          <w:rFonts w:ascii="Times New Roman" w:eastAsia="Times New Roman" w:hAnsi="Times New Roman" w:cs="Times New Roman"/>
          <w:sz w:val="16"/>
          <w:szCs w:val="16"/>
          <w:lang w:eastAsia="ru-RU"/>
        </w:rPr>
        <w:t xml:space="preserve"> оформляется раскол: в то время как группа «</w:t>
      </w:r>
      <w:hyperlink r:id="rId47" w:tooltip="Левые коммунисты" w:history="1">
        <w:r w:rsidRPr="00E7370A">
          <w:rPr>
            <w:rFonts w:ascii="Times New Roman" w:eastAsia="Times New Roman" w:hAnsi="Times New Roman" w:cs="Times New Roman"/>
            <w:sz w:val="16"/>
            <w:szCs w:val="16"/>
            <w:lang w:eastAsia="ru-RU"/>
          </w:rPr>
          <w:t>левых коммунистов</w:t>
        </w:r>
      </w:hyperlink>
      <w:r w:rsidRPr="00E7370A">
        <w:rPr>
          <w:rFonts w:ascii="Times New Roman" w:eastAsia="Times New Roman" w:hAnsi="Times New Roman" w:cs="Times New Roman"/>
          <w:sz w:val="16"/>
          <w:szCs w:val="16"/>
          <w:lang w:eastAsia="ru-RU"/>
        </w:rPr>
        <w:t>» во главе с Н. И. Бухариным настаивает на отклонении германских требований, Ленин настаивает на их принятии, опубликовав 7</w:t>
      </w:r>
      <w:r w:rsidR="00D30863">
        <w:rPr>
          <w:rFonts w:ascii="Times New Roman" w:eastAsia="Times New Roman" w:hAnsi="Times New Roman" w:cs="Times New Roman"/>
          <w:sz w:val="16"/>
          <w:szCs w:val="16"/>
          <w:lang w:eastAsia="ru-RU"/>
        </w:rPr>
        <w:t xml:space="preserve"> </w:t>
      </w:r>
      <w:hyperlink r:id="rId48" w:tooltip="20 января" w:history="1">
        <w:r w:rsidRPr="00E7370A">
          <w:rPr>
            <w:rFonts w:ascii="Times New Roman" w:eastAsia="Times New Roman" w:hAnsi="Times New Roman" w:cs="Times New Roman"/>
            <w:sz w:val="16"/>
            <w:szCs w:val="16"/>
            <w:lang w:eastAsia="ru-RU"/>
          </w:rPr>
          <w:t>(20)</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января</w:t>
        </w:r>
      </w:hyperlink>
      <w:r w:rsidRPr="00E7370A">
        <w:rPr>
          <w:rFonts w:ascii="Times New Roman" w:eastAsia="Times New Roman" w:hAnsi="Times New Roman" w:cs="Times New Roman"/>
          <w:sz w:val="16"/>
          <w:szCs w:val="16"/>
          <w:lang w:eastAsia="ru-RU"/>
        </w:rPr>
        <w:t xml:space="preserve"> «Тезисы о мире». Основной аргумент «</w:t>
      </w:r>
      <w:hyperlink r:id="rId49" w:tooltip="Левые коммунисты" w:history="1">
        <w:r w:rsidRPr="00E7370A">
          <w:rPr>
            <w:rFonts w:ascii="Times New Roman" w:eastAsia="Times New Roman" w:hAnsi="Times New Roman" w:cs="Times New Roman"/>
            <w:sz w:val="16"/>
            <w:szCs w:val="16"/>
            <w:lang w:eastAsia="ru-RU"/>
          </w:rPr>
          <w:t>левых коммунистов</w:t>
        </w:r>
      </w:hyperlink>
      <w:r w:rsidRPr="00E7370A">
        <w:rPr>
          <w:rFonts w:ascii="Times New Roman" w:eastAsia="Times New Roman" w:hAnsi="Times New Roman" w:cs="Times New Roman"/>
          <w:sz w:val="16"/>
          <w:szCs w:val="16"/>
          <w:lang w:eastAsia="ru-RU"/>
        </w:rPr>
        <w:t xml:space="preserve">» сводился к тому, что без немедленной революции в странах Западной Европы социалистическая революция в России погибнет. Они не допускали каких-либо соглашений с империалистическими государствами и требовали объявить «революционную войну» международному империализму, при этом заявляли о готовности «идти на возможность утраты советской власти» во имя «интересов международной революции». Против предложенных немцами позорных для России условий выступил ряд большевистских лидеров: </w:t>
      </w:r>
      <w:hyperlink r:id="rId50" w:tooltip="Бухарин, Николай Иванович" w:history="1">
        <w:r w:rsidRPr="00E7370A">
          <w:rPr>
            <w:rFonts w:ascii="Times New Roman" w:eastAsia="Times New Roman" w:hAnsi="Times New Roman" w:cs="Times New Roman"/>
            <w:sz w:val="16"/>
            <w:szCs w:val="16"/>
            <w:lang w:eastAsia="ru-RU"/>
          </w:rPr>
          <w:t>Н. И. Бухарин</w:t>
        </w:r>
      </w:hyperlink>
      <w:r w:rsidRPr="00E7370A">
        <w:rPr>
          <w:rFonts w:ascii="Times New Roman" w:eastAsia="Times New Roman" w:hAnsi="Times New Roman" w:cs="Times New Roman"/>
          <w:sz w:val="16"/>
          <w:szCs w:val="16"/>
          <w:lang w:eastAsia="ru-RU"/>
        </w:rPr>
        <w:t xml:space="preserve">, </w:t>
      </w:r>
      <w:hyperlink r:id="rId51" w:tooltip="Дзержинский, Феликс Эдмундович" w:history="1">
        <w:r w:rsidRPr="00E7370A">
          <w:rPr>
            <w:rFonts w:ascii="Times New Roman" w:eastAsia="Times New Roman" w:hAnsi="Times New Roman" w:cs="Times New Roman"/>
            <w:sz w:val="16"/>
            <w:szCs w:val="16"/>
            <w:lang w:eastAsia="ru-RU"/>
          </w:rPr>
          <w:t>Ф. Э. Дзержинский</w:t>
        </w:r>
      </w:hyperlink>
      <w:r w:rsidRPr="00E7370A">
        <w:rPr>
          <w:rFonts w:ascii="Times New Roman" w:eastAsia="Times New Roman" w:hAnsi="Times New Roman" w:cs="Times New Roman"/>
          <w:sz w:val="16"/>
          <w:szCs w:val="16"/>
          <w:lang w:eastAsia="ru-RU"/>
        </w:rPr>
        <w:t xml:space="preserve">, </w:t>
      </w:r>
      <w:hyperlink r:id="rId52" w:tooltip="Урицкий, Моисей Соломонович" w:history="1">
        <w:r w:rsidRPr="00E7370A">
          <w:rPr>
            <w:rFonts w:ascii="Times New Roman" w:eastAsia="Times New Roman" w:hAnsi="Times New Roman" w:cs="Times New Roman"/>
            <w:sz w:val="16"/>
            <w:szCs w:val="16"/>
            <w:lang w:eastAsia="ru-RU"/>
          </w:rPr>
          <w:t>М. С. Урицкий</w:t>
        </w:r>
      </w:hyperlink>
      <w:r w:rsidRPr="00E7370A">
        <w:rPr>
          <w:rFonts w:ascii="Times New Roman" w:eastAsia="Times New Roman" w:hAnsi="Times New Roman" w:cs="Times New Roman"/>
          <w:sz w:val="16"/>
          <w:szCs w:val="16"/>
          <w:lang w:eastAsia="ru-RU"/>
        </w:rPr>
        <w:t xml:space="preserve">, </w:t>
      </w:r>
      <w:hyperlink r:id="rId53" w:tooltip="Бубнов, Андрей Сергеевич" w:history="1">
        <w:r w:rsidRPr="00E7370A">
          <w:rPr>
            <w:rFonts w:ascii="Times New Roman" w:eastAsia="Times New Roman" w:hAnsi="Times New Roman" w:cs="Times New Roman"/>
            <w:sz w:val="16"/>
            <w:szCs w:val="16"/>
            <w:lang w:eastAsia="ru-RU"/>
          </w:rPr>
          <w:t>А. С. Бубнов</w:t>
        </w:r>
      </w:hyperlink>
      <w:r w:rsidRPr="00E7370A">
        <w:rPr>
          <w:rFonts w:ascii="Times New Roman" w:eastAsia="Times New Roman" w:hAnsi="Times New Roman" w:cs="Times New Roman"/>
          <w:sz w:val="16"/>
          <w:szCs w:val="16"/>
          <w:lang w:eastAsia="ru-RU"/>
        </w:rPr>
        <w:t xml:space="preserve">, </w:t>
      </w:r>
      <w:hyperlink r:id="rId54" w:tooltip="Радек, Карл Бернгардович" w:history="1">
        <w:r w:rsidRPr="00E7370A">
          <w:rPr>
            <w:rFonts w:ascii="Times New Roman" w:eastAsia="Times New Roman" w:hAnsi="Times New Roman" w:cs="Times New Roman"/>
            <w:sz w:val="16"/>
            <w:szCs w:val="16"/>
            <w:lang w:eastAsia="ru-RU"/>
          </w:rPr>
          <w:t>К. Б. Радек</w:t>
        </w:r>
      </w:hyperlink>
      <w:r w:rsidRPr="00E7370A">
        <w:rPr>
          <w:rFonts w:ascii="Times New Roman" w:eastAsia="Times New Roman" w:hAnsi="Times New Roman" w:cs="Times New Roman"/>
          <w:sz w:val="16"/>
          <w:szCs w:val="16"/>
          <w:lang w:eastAsia="ru-RU"/>
        </w:rPr>
        <w:t xml:space="preserve">, </w:t>
      </w:r>
      <w:hyperlink r:id="rId55" w:tooltip="Иоффе, Адольф Абрамович" w:history="1">
        <w:r w:rsidRPr="00E7370A">
          <w:rPr>
            <w:rFonts w:ascii="Times New Roman" w:eastAsia="Times New Roman" w:hAnsi="Times New Roman" w:cs="Times New Roman"/>
            <w:sz w:val="16"/>
            <w:szCs w:val="16"/>
            <w:lang w:eastAsia="ru-RU"/>
          </w:rPr>
          <w:t>А. А. Иоффе</w:t>
        </w:r>
      </w:hyperlink>
      <w:r w:rsidRPr="00E7370A">
        <w:rPr>
          <w:rFonts w:ascii="Times New Roman" w:eastAsia="Times New Roman" w:hAnsi="Times New Roman" w:cs="Times New Roman"/>
          <w:sz w:val="16"/>
          <w:szCs w:val="16"/>
          <w:lang w:eastAsia="ru-RU"/>
        </w:rPr>
        <w:t xml:space="preserve">, </w:t>
      </w:r>
      <w:hyperlink r:id="rId56" w:tooltip="Крестинский, Николай Николаевич" w:history="1">
        <w:r w:rsidRPr="00E7370A">
          <w:rPr>
            <w:rFonts w:ascii="Times New Roman" w:eastAsia="Times New Roman" w:hAnsi="Times New Roman" w:cs="Times New Roman"/>
            <w:sz w:val="16"/>
            <w:szCs w:val="16"/>
            <w:lang w:eastAsia="ru-RU"/>
          </w:rPr>
          <w:t>Н. Н. Крестинский</w:t>
        </w:r>
      </w:hyperlink>
      <w:r w:rsidRPr="00E7370A">
        <w:rPr>
          <w:rFonts w:ascii="Times New Roman" w:eastAsia="Times New Roman" w:hAnsi="Times New Roman" w:cs="Times New Roman"/>
          <w:sz w:val="16"/>
          <w:szCs w:val="16"/>
          <w:lang w:eastAsia="ru-RU"/>
        </w:rPr>
        <w:t xml:space="preserve">, </w:t>
      </w:r>
      <w:hyperlink r:id="rId57" w:tooltip="Крыленко, Николай Васильевич" w:history="1">
        <w:r w:rsidRPr="00E7370A">
          <w:rPr>
            <w:rFonts w:ascii="Times New Roman" w:eastAsia="Times New Roman" w:hAnsi="Times New Roman" w:cs="Times New Roman"/>
            <w:sz w:val="16"/>
            <w:szCs w:val="16"/>
            <w:lang w:eastAsia="ru-RU"/>
          </w:rPr>
          <w:t>Н. В. Крыленко</w:t>
        </w:r>
      </w:hyperlink>
      <w:r w:rsidRPr="00E7370A">
        <w:rPr>
          <w:rFonts w:ascii="Times New Roman" w:eastAsia="Times New Roman" w:hAnsi="Times New Roman" w:cs="Times New Roman"/>
          <w:sz w:val="16"/>
          <w:szCs w:val="16"/>
          <w:lang w:eastAsia="ru-RU"/>
        </w:rPr>
        <w:t xml:space="preserve">, </w:t>
      </w:r>
      <w:hyperlink r:id="rId58" w:tooltip="Подвойский, Николай Ильич" w:history="1">
        <w:r w:rsidRPr="00E7370A">
          <w:rPr>
            <w:rFonts w:ascii="Times New Roman" w:eastAsia="Times New Roman" w:hAnsi="Times New Roman" w:cs="Times New Roman"/>
            <w:sz w:val="16"/>
            <w:szCs w:val="16"/>
            <w:lang w:eastAsia="ru-RU"/>
          </w:rPr>
          <w:t>Н. И. Подвойский</w:t>
        </w:r>
      </w:hyperlink>
      <w:r w:rsidRPr="00E7370A">
        <w:rPr>
          <w:rFonts w:ascii="Times New Roman" w:eastAsia="Times New Roman" w:hAnsi="Times New Roman" w:cs="Times New Roman"/>
          <w:sz w:val="16"/>
          <w:szCs w:val="16"/>
          <w:lang w:eastAsia="ru-RU"/>
        </w:rPr>
        <w:t xml:space="preserve">. Историк Юрий </w:t>
      </w:r>
      <w:proofErr w:type="spellStart"/>
      <w:r w:rsidRPr="00E7370A">
        <w:rPr>
          <w:rFonts w:ascii="Times New Roman" w:eastAsia="Times New Roman" w:hAnsi="Times New Roman" w:cs="Times New Roman"/>
          <w:sz w:val="16"/>
          <w:szCs w:val="16"/>
          <w:lang w:eastAsia="ru-RU"/>
        </w:rPr>
        <w:t>Фельштинский</w:t>
      </w:r>
      <w:proofErr w:type="spellEnd"/>
      <w:r w:rsidRPr="00E7370A">
        <w:rPr>
          <w:rFonts w:ascii="Times New Roman" w:eastAsia="Times New Roman" w:hAnsi="Times New Roman" w:cs="Times New Roman"/>
          <w:sz w:val="16"/>
          <w:szCs w:val="16"/>
          <w:lang w:eastAsia="ru-RU"/>
        </w:rPr>
        <w:t xml:space="preserve"> также указывает на присоединение к «левым коммунистам» </w:t>
      </w:r>
      <w:hyperlink r:id="rId59" w:tooltip="Пятаков, Георгий Леонидович" w:history="1">
        <w:r w:rsidRPr="00E7370A">
          <w:rPr>
            <w:rFonts w:ascii="Times New Roman" w:eastAsia="Times New Roman" w:hAnsi="Times New Roman" w:cs="Times New Roman"/>
            <w:sz w:val="16"/>
            <w:szCs w:val="16"/>
            <w:lang w:eastAsia="ru-RU"/>
          </w:rPr>
          <w:t>Пятакова Г. Л.</w:t>
        </w:r>
      </w:hyperlink>
      <w:r w:rsidRPr="00E7370A">
        <w:rPr>
          <w:rFonts w:ascii="Times New Roman" w:eastAsia="Times New Roman" w:hAnsi="Times New Roman" w:cs="Times New Roman"/>
          <w:sz w:val="16"/>
          <w:szCs w:val="16"/>
          <w:lang w:eastAsia="ru-RU"/>
        </w:rPr>
        <w:t xml:space="preserve">, </w:t>
      </w:r>
      <w:hyperlink r:id="rId60" w:tooltip="Оппоков, Георгий Ипполитович" w:history="1">
        <w:r w:rsidRPr="00E7370A">
          <w:rPr>
            <w:rFonts w:ascii="Times New Roman" w:eastAsia="Times New Roman" w:hAnsi="Times New Roman" w:cs="Times New Roman"/>
            <w:sz w:val="16"/>
            <w:szCs w:val="16"/>
            <w:lang w:eastAsia="ru-RU"/>
          </w:rPr>
          <w:t>А. Ломова</w:t>
        </w:r>
      </w:hyperlink>
      <w:r w:rsidRPr="00E7370A">
        <w:rPr>
          <w:rFonts w:ascii="Times New Roman" w:eastAsia="Times New Roman" w:hAnsi="Times New Roman" w:cs="Times New Roman"/>
          <w:sz w:val="16"/>
          <w:szCs w:val="16"/>
          <w:lang w:eastAsia="ru-RU"/>
        </w:rPr>
        <w:t xml:space="preserve">, В. Смирнова, М. </w:t>
      </w:r>
      <w:proofErr w:type="spellStart"/>
      <w:r w:rsidRPr="00E7370A">
        <w:rPr>
          <w:rFonts w:ascii="Times New Roman" w:eastAsia="Times New Roman" w:hAnsi="Times New Roman" w:cs="Times New Roman"/>
          <w:sz w:val="16"/>
          <w:szCs w:val="16"/>
          <w:lang w:eastAsia="ru-RU"/>
        </w:rPr>
        <w:t>Бронского</w:t>
      </w:r>
      <w:proofErr w:type="spellEnd"/>
      <w:r w:rsidRPr="00E7370A">
        <w:rPr>
          <w:rFonts w:ascii="Times New Roman" w:eastAsia="Times New Roman" w:hAnsi="Times New Roman" w:cs="Times New Roman"/>
          <w:sz w:val="16"/>
          <w:szCs w:val="16"/>
          <w:lang w:eastAsia="ru-RU"/>
        </w:rPr>
        <w:t xml:space="preserve">, </w:t>
      </w:r>
      <w:hyperlink r:id="rId61" w:tooltip="Яковлева, Варвара Николаевна" w:history="1">
        <w:r w:rsidRPr="00E7370A">
          <w:rPr>
            <w:rFonts w:ascii="Times New Roman" w:eastAsia="Times New Roman" w:hAnsi="Times New Roman" w:cs="Times New Roman"/>
            <w:sz w:val="16"/>
            <w:szCs w:val="16"/>
            <w:lang w:eastAsia="ru-RU"/>
          </w:rPr>
          <w:t>В. Н. Яковлевой</w:t>
        </w:r>
      </w:hyperlink>
      <w:r w:rsidRPr="00E7370A">
        <w:rPr>
          <w:rFonts w:ascii="Times New Roman" w:eastAsia="Times New Roman" w:hAnsi="Times New Roman" w:cs="Times New Roman"/>
          <w:sz w:val="16"/>
          <w:szCs w:val="16"/>
          <w:lang w:eastAsia="ru-RU"/>
        </w:rPr>
        <w:t xml:space="preserve">, </w:t>
      </w:r>
      <w:hyperlink r:id="rId62" w:tooltip="Покровский, Михаил Николаевич" w:history="1">
        <w:r w:rsidRPr="00E7370A">
          <w:rPr>
            <w:rFonts w:ascii="Times New Roman" w:eastAsia="Times New Roman" w:hAnsi="Times New Roman" w:cs="Times New Roman"/>
            <w:sz w:val="16"/>
            <w:szCs w:val="16"/>
            <w:lang w:eastAsia="ru-RU"/>
          </w:rPr>
          <w:t>М. Н. Покровского</w:t>
        </w:r>
      </w:hyperlink>
      <w:r w:rsidRPr="00E7370A">
        <w:rPr>
          <w:rFonts w:ascii="Times New Roman" w:eastAsia="Times New Roman" w:hAnsi="Times New Roman" w:cs="Times New Roman"/>
          <w:sz w:val="16"/>
          <w:szCs w:val="16"/>
          <w:lang w:eastAsia="ru-RU"/>
        </w:rPr>
        <w:t xml:space="preserve"> и др. Взгляды «левых коммунистов» нашли некоторую поддержку в ряде партийных организаций Москвы, Петрограда, Урала и др. Московское областное бюро РСДРП(б), где временно «левые коммунисты» получили большинство, ещё 28 декабря 1917 года (10 января 1918) приняло резолюцию с требованием разрыва переговоров с Германией. </w:t>
      </w:r>
      <w:proofErr w:type="spellStart"/>
      <w:r w:rsidRPr="00E7370A">
        <w:rPr>
          <w:rFonts w:ascii="Times New Roman" w:eastAsia="Times New Roman" w:hAnsi="Times New Roman" w:cs="Times New Roman"/>
          <w:sz w:val="16"/>
          <w:szCs w:val="16"/>
          <w:lang w:eastAsia="ru-RU"/>
        </w:rPr>
        <w:t>Наркоминдел</w:t>
      </w:r>
      <w:proofErr w:type="spellEnd"/>
      <w:r w:rsidRPr="00E7370A">
        <w:rPr>
          <w:rFonts w:ascii="Times New Roman" w:eastAsia="Times New Roman" w:hAnsi="Times New Roman" w:cs="Times New Roman"/>
          <w:sz w:val="16"/>
          <w:szCs w:val="16"/>
          <w:lang w:eastAsia="ru-RU"/>
        </w:rPr>
        <w:t xml:space="preserve"> Троцкий предпочитает лавировать между двумя фракциями, выдвинув «промежуточную» платформу «ни мира, ни войны» — «Мы войну прекращаем, мира не заключаем, армию демобилизуем».</w:t>
      </w:r>
    </w:p>
    <w:p w14:paraId="5C384736" w14:textId="2F93BDD1" w:rsidR="005F2BEF" w:rsidRPr="00E7370A" w:rsidRDefault="005F2BEF"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8</w:t>
      </w:r>
      <w:r w:rsidR="00D30863">
        <w:rPr>
          <w:rFonts w:ascii="Times New Roman" w:eastAsia="Times New Roman" w:hAnsi="Times New Roman" w:cs="Times New Roman"/>
          <w:sz w:val="16"/>
          <w:szCs w:val="16"/>
          <w:lang w:eastAsia="ru-RU"/>
        </w:rPr>
        <w:t xml:space="preserve"> </w:t>
      </w:r>
      <w:hyperlink r:id="rId63" w:tooltip="21 января" w:history="1">
        <w:r w:rsidRPr="00E7370A">
          <w:rPr>
            <w:rFonts w:ascii="Times New Roman" w:eastAsia="Times New Roman" w:hAnsi="Times New Roman" w:cs="Times New Roman"/>
            <w:sz w:val="16"/>
            <w:szCs w:val="16"/>
            <w:lang w:eastAsia="ru-RU"/>
          </w:rPr>
          <w:t>(21)</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января</w:t>
        </w:r>
      </w:hyperlink>
      <w:r w:rsidRPr="00E7370A">
        <w:rPr>
          <w:rFonts w:ascii="Times New Roman" w:eastAsia="Times New Roman" w:hAnsi="Times New Roman" w:cs="Times New Roman"/>
          <w:sz w:val="16"/>
          <w:szCs w:val="16"/>
          <w:lang w:eastAsia="ru-RU"/>
        </w:rPr>
        <w:t xml:space="preserve"> Ленин, выступая на совещании членов ЦК с партийными работниками, приводит развёрнутое обоснование необходимости подписания мира, огласив свои «Тезисы по вопросу о немедленном заключении сепаратного и аннексионистского мира» (опубликованы лишь 24 февраля). За ленинские тезисы проголосовало лишь 15 участников совещания, 32 человека поддержали позицию «левых коммунистов» и 16 — позицию Троцкого (17035).</w:t>
      </w:r>
    </w:p>
    <w:p w14:paraId="7610DAF3" w14:textId="77777777" w:rsidR="005F2BEF" w:rsidRPr="00E7370A" w:rsidRDefault="005F2BEF" w:rsidP="009F4E52">
      <w:pPr>
        <w:spacing w:after="0" w:line="240" w:lineRule="auto"/>
        <w:jc w:val="both"/>
        <w:rPr>
          <w:rFonts w:ascii="Times New Roman" w:eastAsia="Times New Roman" w:hAnsi="Times New Roman" w:cs="Times New Roman"/>
          <w:sz w:val="16"/>
          <w:szCs w:val="16"/>
          <w:lang w:eastAsia="ru-RU"/>
        </w:rPr>
      </w:pPr>
    </w:p>
    <w:p w14:paraId="7FAC9189" w14:textId="77777777" w:rsidR="006E32A7" w:rsidRPr="00E7370A" w:rsidRDefault="006E32A7"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1A583F51" w14:textId="77777777" w:rsidR="006E32A7" w:rsidRPr="00E7370A" w:rsidRDefault="006E32A7" w:rsidP="009F4E52">
      <w:pPr>
        <w:autoSpaceDE w:val="0"/>
        <w:autoSpaceDN w:val="0"/>
        <w:adjustRightInd w:val="0"/>
        <w:spacing w:after="0" w:line="240" w:lineRule="auto"/>
        <w:jc w:val="both"/>
        <w:rPr>
          <w:rFonts w:ascii="Times New Roman" w:hAnsi="Times New Roman" w:cs="Times New Roman"/>
          <w:iCs/>
          <w:sz w:val="16"/>
          <w:szCs w:val="16"/>
        </w:rPr>
      </w:pPr>
    </w:p>
    <w:p w14:paraId="4681B45B" w14:textId="77777777" w:rsidR="006E32A7" w:rsidRPr="00E7370A" w:rsidRDefault="006E32A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Середина января 1918. Падение цен на многие товары в связи с почти полным отсутствием денег у населения (18686).</w:t>
      </w:r>
    </w:p>
    <w:p w14:paraId="78F0EE28" w14:textId="77777777" w:rsidR="006E32A7" w:rsidRPr="00E7370A" w:rsidRDefault="006E32A7" w:rsidP="009F4E52">
      <w:pPr>
        <w:spacing w:after="0" w:line="240" w:lineRule="auto"/>
        <w:jc w:val="both"/>
        <w:rPr>
          <w:rFonts w:ascii="Times New Roman" w:hAnsi="Times New Roman" w:cs="Times New Roman"/>
          <w:sz w:val="16"/>
          <w:szCs w:val="16"/>
        </w:rPr>
      </w:pPr>
    </w:p>
    <w:p w14:paraId="4DED725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2948262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341A0E5" w14:textId="2369473C" w:rsidR="00EA504D" w:rsidRPr="00E7370A" w:rsidRDefault="00EA50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середине января 1918 г. заводом в </w:t>
      </w:r>
      <w:proofErr w:type="spellStart"/>
      <w:r w:rsidRPr="00E7370A">
        <w:rPr>
          <w:rFonts w:ascii="Times New Roman" w:hAnsi="Times New Roman" w:cs="Times New Roman"/>
          <w:sz w:val="16"/>
          <w:szCs w:val="16"/>
        </w:rPr>
        <w:t>Герризе</w:t>
      </w:r>
      <w:proofErr w:type="spellEnd"/>
      <w:r w:rsidRPr="00E7370A">
        <w:rPr>
          <w:rFonts w:ascii="Times New Roman" w:hAnsi="Times New Roman" w:cs="Times New Roman"/>
          <w:sz w:val="16"/>
          <w:szCs w:val="16"/>
        </w:rPr>
        <w:t xml:space="preserve"> был построен первый опытный Фоккер V.11/I, и сразу после выкатки Антон Фоккер облетал его. На нем поставили мотор с заниженной до 160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л.</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 на взлете и 180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л.</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 на границе высотности 1</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000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м мощностью или серийный Мерседес D </w:t>
      </w:r>
      <w:proofErr w:type="spellStart"/>
      <w:r w:rsidRPr="00E7370A">
        <w:rPr>
          <w:rFonts w:ascii="Times New Roman" w:hAnsi="Times New Roman" w:cs="Times New Roman"/>
          <w:sz w:val="16"/>
          <w:szCs w:val="16"/>
        </w:rPr>
        <w:t>IIIa</w:t>
      </w:r>
      <w:proofErr w:type="spellEnd"/>
      <w:r w:rsidRPr="00E7370A">
        <w:rPr>
          <w:rFonts w:ascii="Times New Roman" w:hAnsi="Times New Roman" w:cs="Times New Roman"/>
          <w:sz w:val="16"/>
          <w:szCs w:val="16"/>
        </w:rPr>
        <w:t>, но это еще было полбеды. Он оказался неустойчив по тангажу и имел отчетливую склонность к срыву в штопор</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как он написал в своих воспоминаниях, «это была машина для того, чтобы сломать кому-то шею». Был плох и обзор из кабины. Ни приемщику из Инспекции ВВС, ни сотрудникам он ничего не сказал, а нанял лучших сварщиков, которых смог найти в </w:t>
      </w:r>
      <w:proofErr w:type="spellStart"/>
      <w:r w:rsidRPr="00E7370A">
        <w:rPr>
          <w:rFonts w:ascii="Times New Roman" w:hAnsi="Times New Roman" w:cs="Times New Roman"/>
          <w:sz w:val="16"/>
          <w:szCs w:val="16"/>
        </w:rPr>
        <w:t>Герризе</w:t>
      </w:r>
      <w:proofErr w:type="spellEnd"/>
      <w:r w:rsidRPr="00E7370A">
        <w:rPr>
          <w:rFonts w:ascii="Times New Roman" w:hAnsi="Times New Roman" w:cs="Times New Roman"/>
          <w:sz w:val="16"/>
          <w:szCs w:val="16"/>
        </w:rPr>
        <w:t xml:space="preserve"> и соседнем Шверине, и те в последний выходной перед днем сдачи самолета на конкурс переварили фюзеляж, удлинив его примерно на 10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Заодно сдвинули вперед крылья, уменьшили расстояние между верхней плоскостью и фюзеляжем, тросы управления удлинили, монтажи оперения и обшивку восстановили, и Фоккер V.11/I был предъявлен вовремя (22874).</w:t>
      </w:r>
    </w:p>
    <w:p w14:paraId="47C63B85" w14:textId="77777777" w:rsidR="00EA504D" w:rsidRPr="00E7370A" w:rsidRDefault="00EA504D" w:rsidP="009F4E52">
      <w:pPr>
        <w:spacing w:after="0" w:line="240" w:lineRule="auto"/>
        <w:jc w:val="both"/>
        <w:rPr>
          <w:rFonts w:ascii="Times New Roman" w:hAnsi="Times New Roman" w:cs="Times New Roman"/>
          <w:sz w:val="16"/>
          <w:szCs w:val="16"/>
        </w:rPr>
      </w:pPr>
    </w:p>
    <w:p w14:paraId="4FEDA3D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середине января 1918 германские армии стали готовиться к наступлению. Авиаотрядам было при этом поручено заснять все неприятельские позиции, чтобы командование, пользуясь этими данными, могло разработать план наступления. Это фотографирование не должно было ограничиваться передовыми частями позиции, но охватывать далеко вглубь зону неприятельского расположения. Пользуясь фотоснимками, топографические отделения составляли необходимые карты. Помимо карт с нанесенными позициями и всякого рода сооружениями, составлялись еще специальные карты: карты дальних целей для тяжелой дальнобойной артиллерии и для бомбардировочных эскадр (железнодорожные станции, мосты, перекрестки железных дорог, штабы, лагеря, склады и т.п.); карта, показывающая проходимость различных районов поля воронок; карта, показывающая состояние дорог в тылу неприятельского фронта; карта с нанесенной на нее неприятельской телефонной сетью в целях использования последней нами при прорыве; карта с расположением неприятельских лагерей, и т.п. Таким путем и аэродромы противника могли быть заранее, до атаки, распределены по отдельным группам. Кроме карт изготовлялись также в большом количестве фотоснимки, которые, соответствуя полосам наступления, воспроизводили всю зону расположения противника и </w:t>
      </w:r>
      <w:proofErr w:type="spellStart"/>
      <w:r w:rsidRPr="00E7370A">
        <w:rPr>
          <w:rFonts w:ascii="Times New Roman" w:hAnsi="Times New Roman" w:cs="Times New Roman"/>
          <w:sz w:val="16"/>
          <w:szCs w:val="16"/>
        </w:rPr>
        <w:t>распределялисьпо</w:t>
      </w:r>
      <w:proofErr w:type="spellEnd"/>
      <w:r w:rsidRPr="00E7370A">
        <w:rPr>
          <w:rFonts w:ascii="Times New Roman" w:hAnsi="Times New Roman" w:cs="Times New Roman"/>
          <w:sz w:val="16"/>
          <w:szCs w:val="16"/>
        </w:rPr>
        <w:t xml:space="preserve"> частям вплоть до рот. Вместе с тем они использовались для ознакомления войск с задачей путем иллюстрированных докладов. Эту грандиозную работу должны были выполнять главным образом отряды, состоящие при армиях, не привлекая при этом внимания противника усилением деятельности нашей авиации. Значительную пользу им оказало широкое применение аппаратов для маршрутной съемки. </w:t>
      </w:r>
      <w:r w:rsidRPr="00E7370A">
        <w:rPr>
          <w:rFonts w:ascii="Times New Roman" w:hAnsi="Times New Roman" w:cs="Times New Roman"/>
          <w:sz w:val="16"/>
          <w:szCs w:val="16"/>
        </w:rPr>
        <w:lastRenderedPageBreak/>
        <w:t xml:space="preserve">В марте 1918 года чтобы разгрузить германские штабные </w:t>
      </w:r>
      <w:proofErr w:type="spellStart"/>
      <w:r w:rsidRPr="00E7370A">
        <w:rPr>
          <w:rFonts w:ascii="Times New Roman" w:hAnsi="Times New Roman" w:cs="Times New Roman"/>
          <w:sz w:val="16"/>
          <w:szCs w:val="16"/>
        </w:rPr>
        <w:t>фотосъемочные</w:t>
      </w:r>
      <w:proofErr w:type="spellEnd"/>
      <w:r w:rsidRPr="00E7370A">
        <w:rPr>
          <w:rFonts w:ascii="Times New Roman" w:hAnsi="Times New Roman" w:cs="Times New Roman"/>
          <w:sz w:val="16"/>
          <w:szCs w:val="16"/>
        </w:rPr>
        <w:t xml:space="preserve"> отряды при командирах авиагрупп были организованы фотографические пункты; штаты их были утверждены (11282).</w:t>
      </w:r>
    </w:p>
    <w:p w14:paraId="6AB3C6A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DD9A495" w14:textId="77777777" w:rsidR="003D0B21" w:rsidRPr="00E7370A" w:rsidRDefault="003D0B21" w:rsidP="009F4E52">
      <w:pPr>
        <w:pStyle w:val="ae"/>
        <w:spacing w:before="0" w:after="0"/>
        <w:jc w:val="both"/>
        <w:rPr>
          <w:color w:val="auto"/>
          <w:sz w:val="16"/>
          <w:szCs w:val="16"/>
        </w:rPr>
      </w:pPr>
      <w:r w:rsidRPr="00E7370A">
        <w:rPr>
          <w:color w:val="auto"/>
          <w:sz w:val="16"/>
          <w:szCs w:val="16"/>
        </w:rPr>
        <w:t>К середине января практически на всех участках фронта установилось затишье, стороны лишь периодически обменивались артиллерийскими обстрелами. При этом германское командование, пользуясь выходом из войны России и возможностью переброски на запад дополнительных войск, готовило последнее решающее наступление на союзников по Антанте. Заместитель начальника германского Генштаба генерал Эрих Людендорф вспоминал: «Можно уже было подумать о том, чтобы решающим ударом сухопутных войск довести все-таки войну до победного конца. &lt;…&gt; Мы надеялись, что с собранными отовсюду силами сможем организовать наступление на участке фронта шириной 50 километров. Намечалось задействовать на один километр фронта прорыва от 20 до 30 артиллерийских батарей, не считая минометов. На всем Западном фронте мы имели на 25-30 дивизий больше, чем у противника. Соотношение сил было явно в нашу пользу, что повышало шансы на успех. Мы намечали использовать для наступления 50-60 дивизий» (17045).</w:t>
      </w:r>
    </w:p>
    <w:p w14:paraId="718B9169" w14:textId="77777777" w:rsidR="003D0B21" w:rsidRPr="00E7370A" w:rsidRDefault="003D0B21" w:rsidP="009F4E52">
      <w:pPr>
        <w:autoSpaceDE w:val="0"/>
        <w:autoSpaceDN w:val="0"/>
        <w:adjustRightInd w:val="0"/>
        <w:spacing w:after="0" w:line="240" w:lineRule="auto"/>
        <w:jc w:val="both"/>
        <w:rPr>
          <w:rFonts w:ascii="Times New Roman" w:hAnsi="Times New Roman" w:cs="Times New Roman"/>
          <w:iCs/>
          <w:sz w:val="16"/>
          <w:szCs w:val="16"/>
        </w:rPr>
      </w:pPr>
    </w:p>
    <w:p w14:paraId="12566C9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188FE79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3B481C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w:t>
      </w:r>
      <w:r w:rsidR="00531B48" w:rsidRPr="00E7370A">
        <w:rPr>
          <w:rFonts w:ascii="Times New Roman" w:hAnsi="Times New Roman" w:cs="Times New Roman"/>
          <w:sz w:val="16"/>
          <w:szCs w:val="16"/>
        </w:rPr>
        <w:t xml:space="preserve">(29) </w:t>
      </w:r>
      <w:r w:rsidRPr="00E7370A">
        <w:rPr>
          <w:rFonts w:ascii="Times New Roman" w:hAnsi="Times New Roman" w:cs="Times New Roman"/>
          <w:sz w:val="16"/>
          <w:szCs w:val="16"/>
        </w:rPr>
        <w:t>января 1918 года Особое совещание по обороне объявило о временной конфискации автомобильного завода Лебедева в Ярославле. Заводская жизнь еле теплилась. Вяло завершалось строительство, понемногу шел капитальный ремонт автомобилей. На заводе существовало троевластие. Но производственные площади претендовали авторемонтные мастерские, эвакуированные из-под Смоленска. Старое правление акционеров Общества Лебедева все еще считало себя хозяином завода, фактически же руководило правление, назначенное властями (11197).</w:t>
      </w:r>
    </w:p>
    <w:p w14:paraId="1EE41E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07FECA2" w14:textId="77777777" w:rsidR="00DF29D9" w:rsidRPr="00E7370A" w:rsidRDefault="00DF29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w:t>
      </w:r>
      <w:r w:rsidR="00531B48" w:rsidRPr="00E7370A">
        <w:rPr>
          <w:rFonts w:ascii="Times New Roman" w:hAnsi="Times New Roman" w:cs="Times New Roman"/>
          <w:sz w:val="16"/>
          <w:szCs w:val="16"/>
        </w:rPr>
        <w:t xml:space="preserve">(29) </w:t>
      </w:r>
      <w:r w:rsidRPr="00E7370A">
        <w:rPr>
          <w:rFonts w:ascii="Times New Roman" w:hAnsi="Times New Roman" w:cs="Times New Roman"/>
          <w:sz w:val="16"/>
          <w:szCs w:val="16"/>
        </w:rPr>
        <w:t>января 1918 года Особое совещание по обороне объявило о временной конфискации заводе Лебедева в Ярославле. Заводская жизнь еле теплилась. Вяло завершалось строительство, понемногу шел капитальный ремонт автомобилей. На заводе существовало троевластие. Но производственные площади претендовали авторемонтные мастерские, эвакуированные из-под Смоленска. Старое правление акционеров Общества Лебедева все еще считало себя хозяином завода, фактически же руководило правление, назначенное властями. В июне 1918 года завод национализировали, и он получил название «Ярославский государственный авторемонтный завод». В условиях обвальной нехватки оборудования и материалов технология ремонта была хитра на выдумки. Например, при ремонте карбюратора для сверления отверстия в жиклере использовали швейную иглу с обломанным и заточенным в виде режущей кромки сверла ушком. Большинство деталей подгоняли по месту. Но тем не менее до ноября из ремонта вышли 62 автомобиля, в следующем году - 130. Всего же за период с 1918 по 1926 год завод отремонтировал 831 автомобиль (в основном грузовики иностранного производства) и 34 мотоцикла. Выпускались также дрезины и трамвайные вагоны (12200).</w:t>
      </w:r>
    </w:p>
    <w:p w14:paraId="36A5C41D" w14:textId="77777777" w:rsidR="00DF29D9" w:rsidRPr="00E7370A" w:rsidRDefault="00DF29D9" w:rsidP="009F4E52">
      <w:pPr>
        <w:spacing w:after="0" w:line="240" w:lineRule="auto"/>
        <w:jc w:val="both"/>
        <w:rPr>
          <w:rFonts w:ascii="Times New Roman" w:hAnsi="Times New Roman" w:cs="Times New Roman"/>
          <w:sz w:val="16"/>
          <w:szCs w:val="16"/>
        </w:rPr>
      </w:pPr>
    </w:p>
    <w:p w14:paraId="10616E6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w:t>
      </w:r>
      <w:r w:rsidR="00D11F25" w:rsidRPr="00E7370A">
        <w:rPr>
          <w:rFonts w:ascii="Times New Roman" w:hAnsi="Times New Roman" w:cs="Times New Roman"/>
          <w:sz w:val="16"/>
          <w:szCs w:val="16"/>
        </w:rPr>
        <w:t xml:space="preserve">(29) </w:t>
      </w:r>
      <w:r w:rsidRPr="00E7370A">
        <w:rPr>
          <w:rFonts w:ascii="Times New Roman" w:hAnsi="Times New Roman" w:cs="Times New Roman"/>
          <w:sz w:val="16"/>
          <w:szCs w:val="16"/>
        </w:rPr>
        <w:t>января 1918 Постановлением Особого Совещания по обороне завод секвестрован с 13 января и перешел в ведение Главного военно-технического управления.</w:t>
      </w:r>
    </w:p>
    <w:p w14:paraId="04D4D4B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марта 1918. Заводской комитет обсудил вопрос о ходатайстве перед исполнительным комитетом Ярославского Совета об открытии завода.</w:t>
      </w:r>
    </w:p>
    <w:p w14:paraId="73F1108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марта 1918. Членами правительственного правления утверждены выдвинутые завкомом инженер А.Г. </w:t>
      </w:r>
      <w:proofErr w:type="spellStart"/>
      <w:r w:rsidRPr="00E7370A">
        <w:rPr>
          <w:rFonts w:ascii="Times New Roman" w:hAnsi="Times New Roman" w:cs="Times New Roman"/>
          <w:sz w:val="16"/>
          <w:szCs w:val="16"/>
        </w:rPr>
        <w:t>Грунау</w:t>
      </w:r>
      <w:proofErr w:type="spellEnd"/>
      <w:r w:rsidRPr="00E7370A">
        <w:rPr>
          <w:rFonts w:ascii="Times New Roman" w:hAnsi="Times New Roman" w:cs="Times New Roman"/>
          <w:sz w:val="16"/>
          <w:szCs w:val="16"/>
        </w:rPr>
        <w:t xml:space="preserve"> и рабочий М.К. Рыбкин.</w:t>
      </w:r>
    </w:p>
    <w:p w14:paraId="0214C12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марта 1918. Из Смоленска прибыла первая тыловая авторемонтная мастерская Западного фронта.</w:t>
      </w:r>
    </w:p>
    <w:p w14:paraId="714387A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марта 1918. </w:t>
      </w:r>
      <w:proofErr w:type="gramStart"/>
      <w:r w:rsidRPr="00E7370A">
        <w:rPr>
          <w:rFonts w:ascii="Times New Roman" w:hAnsi="Times New Roman" w:cs="Times New Roman"/>
          <w:sz w:val="16"/>
          <w:szCs w:val="16"/>
        </w:rPr>
        <w:t>Из под</w:t>
      </w:r>
      <w:proofErr w:type="gramEnd"/>
      <w:r w:rsidRPr="00E7370A">
        <w:rPr>
          <w:rFonts w:ascii="Times New Roman" w:hAnsi="Times New Roman" w:cs="Times New Roman"/>
          <w:sz w:val="16"/>
          <w:szCs w:val="16"/>
        </w:rPr>
        <w:t xml:space="preserve"> Гомеля прибыла тыловая авторемонтная мастерская Западного фронта.3 марта. Прибыл железнодорожный эшелон с имуществом склада запасных частей и материалов из-под Петрограда.</w:t>
      </w:r>
    </w:p>
    <w:p w14:paraId="46B712B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марта 1918. Правительственное правление приняло кассу, материальные ценности и все хозяйство завода.</w:t>
      </w:r>
    </w:p>
    <w:p w14:paraId="7856D91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мая 1918. Начат ремонт автомобилей.</w:t>
      </w:r>
    </w:p>
    <w:p w14:paraId="36D4226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мая 1918. Издан декрет Совета Народных Комиссаров о поступлении всего автомобильного имущества под контроль Высшего Совета Народного Хозяйства (ВСНХ).</w:t>
      </w:r>
    </w:p>
    <w:p w14:paraId="033970D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июня 1918 Декрет Совета Народных Комиссаров объявил собственностью РСФСР промышленные предприятия, принадлежавшие акционерным обществам и паевым товариществам, с основным капиталом в 1 миллион и более рублей. В их число входил и Ярославский автомобильный завод акционерного общества "В.А. Лебедев". Завод переименован в Ярославский государственный автомобильный завод с подчинением Главному военно-техническому управлению (ГВТУ) и </w:t>
      </w:r>
      <w:proofErr w:type="spellStart"/>
      <w:r w:rsidRPr="00E7370A">
        <w:rPr>
          <w:rFonts w:ascii="Times New Roman" w:hAnsi="Times New Roman" w:cs="Times New Roman"/>
          <w:sz w:val="16"/>
          <w:szCs w:val="16"/>
        </w:rPr>
        <w:t>Автосекции</w:t>
      </w:r>
      <w:proofErr w:type="spellEnd"/>
      <w:r w:rsidRPr="00E7370A">
        <w:rPr>
          <w:rFonts w:ascii="Times New Roman" w:hAnsi="Times New Roman" w:cs="Times New Roman"/>
          <w:sz w:val="16"/>
          <w:szCs w:val="16"/>
        </w:rPr>
        <w:t xml:space="preserve"> ВСНХ.</w:t>
      </w:r>
    </w:p>
    <w:p w14:paraId="4DAB89C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августа 1917 На заводе создано новое правительственное правление: Р.П. </w:t>
      </w:r>
      <w:proofErr w:type="spellStart"/>
      <w:r w:rsidRPr="00E7370A">
        <w:rPr>
          <w:rFonts w:ascii="Times New Roman" w:hAnsi="Times New Roman" w:cs="Times New Roman"/>
          <w:sz w:val="16"/>
          <w:szCs w:val="16"/>
        </w:rPr>
        <w:t>Шааб</w:t>
      </w:r>
      <w:proofErr w:type="spellEnd"/>
      <w:r w:rsidRPr="00E7370A">
        <w:rPr>
          <w:rFonts w:ascii="Times New Roman" w:hAnsi="Times New Roman" w:cs="Times New Roman"/>
          <w:sz w:val="16"/>
          <w:szCs w:val="16"/>
        </w:rPr>
        <w:t xml:space="preserve"> (председатель), И.Д. Чудов и В.И. </w:t>
      </w:r>
      <w:proofErr w:type="spellStart"/>
      <w:r w:rsidRPr="00E7370A">
        <w:rPr>
          <w:rFonts w:ascii="Times New Roman" w:hAnsi="Times New Roman" w:cs="Times New Roman"/>
          <w:sz w:val="16"/>
          <w:szCs w:val="16"/>
        </w:rPr>
        <w:t>Опаркин</w:t>
      </w:r>
      <w:proofErr w:type="spellEnd"/>
      <w:r w:rsidRPr="00E7370A">
        <w:rPr>
          <w:rFonts w:ascii="Times New Roman" w:hAnsi="Times New Roman" w:cs="Times New Roman"/>
          <w:sz w:val="16"/>
          <w:szCs w:val="16"/>
        </w:rPr>
        <w:t>.</w:t>
      </w:r>
    </w:p>
    <w:p w14:paraId="48D179A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февраля 1919 Председателем правительственного правления назначен ЯАЗ И.Д. Чудов.</w:t>
      </w:r>
    </w:p>
    <w:p w14:paraId="2735BF4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Август 1919. Завод переименован в Первый государственный авторемонтный завод с подчинением ВСНХ.</w:t>
      </w:r>
    </w:p>
    <w:p w14:paraId="53F81A6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октября 1920. На заводе впервые введено единоначалие. Первым управляющим завода стал Г.И. </w:t>
      </w:r>
      <w:proofErr w:type="spellStart"/>
      <w:r w:rsidRPr="00E7370A">
        <w:rPr>
          <w:rFonts w:ascii="Times New Roman" w:hAnsi="Times New Roman" w:cs="Times New Roman"/>
          <w:sz w:val="16"/>
          <w:szCs w:val="16"/>
        </w:rPr>
        <w:t>Темчин</w:t>
      </w:r>
      <w:proofErr w:type="spellEnd"/>
      <w:r w:rsidRPr="00E7370A">
        <w:rPr>
          <w:rFonts w:ascii="Times New Roman" w:hAnsi="Times New Roman" w:cs="Times New Roman"/>
          <w:sz w:val="16"/>
          <w:szCs w:val="16"/>
        </w:rPr>
        <w:t>.</w:t>
      </w:r>
    </w:p>
    <w:p w14:paraId="7019B4D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Апрель 1922 Завершено строительство завода по первому проекту. Все цехи, за исключением деревообрабатывающих, разместились в железобетонном корпусе.</w:t>
      </w:r>
    </w:p>
    <w:p w14:paraId="253A6FC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апреля. Главным инженером завода назначен В.В. Данилов.</w:t>
      </w:r>
    </w:p>
    <w:p w14:paraId="4DDEBB1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мая. Управляющим заводом назначен М.А. </w:t>
      </w:r>
      <w:proofErr w:type="spellStart"/>
      <w:r w:rsidRPr="00E7370A">
        <w:rPr>
          <w:rFonts w:ascii="Times New Roman" w:hAnsi="Times New Roman" w:cs="Times New Roman"/>
          <w:sz w:val="16"/>
          <w:szCs w:val="16"/>
        </w:rPr>
        <w:t>Рякин</w:t>
      </w:r>
      <w:proofErr w:type="spellEnd"/>
      <w:r w:rsidRPr="00E7370A">
        <w:rPr>
          <w:rFonts w:ascii="Times New Roman" w:hAnsi="Times New Roman" w:cs="Times New Roman"/>
          <w:sz w:val="16"/>
          <w:szCs w:val="16"/>
        </w:rPr>
        <w:t>.</w:t>
      </w:r>
    </w:p>
    <w:p w14:paraId="74BC827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Июнь. Из г. Родники Ивановской области с ликвидируемого 2-го ремонтного завода передано оборудование и производство </w:t>
      </w:r>
      <w:proofErr w:type="spellStart"/>
      <w:r w:rsidRPr="00E7370A">
        <w:rPr>
          <w:rFonts w:ascii="Times New Roman" w:hAnsi="Times New Roman" w:cs="Times New Roman"/>
          <w:sz w:val="16"/>
          <w:szCs w:val="16"/>
        </w:rPr>
        <w:t>мото</w:t>
      </w:r>
      <w:proofErr w:type="spellEnd"/>
      <w:r w:rsidRPr="00E7370A">
        <w:rPr>
          <w:rFonts w:ascii="Times New Roman" w:hAnsi="Times New Roman" w:cs="Times New Roman"/>
          <w:sz w:val="16"/>
          <w:szCs w:val="16"/>
        </w:rPr>
        <w:t>- и автодрезин.</w:t>
      </w:r>
    </w:p>
    <w:p w14:paraId="7EE563D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августа. Создана школа фабрично-заводского ученичества (ФЗУ).</w:t>
      </w:r>
    </w:p>
    <w:p w14:paraId="41344F3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Освоено производство первых мотодрезин, автодрезин, мотовозов, </w:t>
      </w:r>
      <w:proofErr w:type="spellStart"/>
      <w:r w:rsidRPr="00E7370A">
        <w:rPr>
          <w:rFonts w:ascii="Times New Roman" w:hAnsi="Times New Roman" w:cs="Times New Roman"/>
          <w:sz w:val="16"/>
          <w:szCs w:val="16"/>
        </w:rPr>
        <w:t>мотовагонов</w:t>
      </w:r>
      <w:proofErr w:type="spellEnd"/>
      <w:r w:rsidRPr="00E7370A">
        <w:rPr>
          <w:rFonts w:ascii="Times New Roman" w:hAnsi="Times New Roman" w:cs="Times New Roman"/>
          <w:sz w:val="16"/>
          <w:szCs w:val="16"/>
        </w:rPr>
        <w:t>.</w:t>
      </w:r>
    </w:p>
    <w:p w14:paraId="0ED0445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июля 1924. Создана заводская техническая библиотека-читальня.</w:t>
      </w:r>
    </w:p>
    <w:p w14:paraId="66DB1A3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сентября 1924. Главным инженером назначен А.М. Пашкевич,</w:t>
      </w:r>
    </w:p>
    <w:p w14:paraId="7E88C06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Директорами завода работали: с 29 сентября - М.К. Евсеев, с 14 ноября - Ф.А. Никитин.</w:t>
      </w:r>
    </w:p>
    <w:p w14:paraId="5F4A6A9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марта 1924. Первый государственный авторемонтный завод входит в подчинение автотреста ВСНХ.</w:t>
      </w:r>
    </w:p>
    <w:p w14:paraId="44E7F2C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Главными инженерами работали: с 10 апреля - В.А. Грачев, с 22 июня - В.В. Данилов.</w:t>
      </w:r>
    </w:p>
    <w:p w14:paraId="115A9B6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 первый отечественный большегрузный автомобиль Я-З грузоподъемностью 3 тонны, с двигателем мощностью 35 л.с. (11246).</w:t>
      </w:r>
    </w:p>
    <w:p w14:paraId="5C08C51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77CE0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w:t>
      </w:r>
      <w:r w:rsidR="00D11F25" w:rsidRPr="00E7370A">
        <w:rPr>
          <w:rFonts w:ascii="Times New Roman" w:hAnsi="Times New Roman" w:cs="Times New Roman"/>
          <w:sz w:val="16"/>
          <w:szCs w:val="16"/>
        </w:rPr>
        <w:t xml:space="preserve">(29) </w:t>
      </w:r>
      <w:r w:rsidRPr="00E7370A">
        <w:rPr>
          <w:rFonts w:ascii="Times New Roman" w:hAnsi="Times New Roman" w:cs="Times New Roman"/>
          <w:sz w:val="16"/>
          <w:szCs w:val="16"/>
        </w:rPr>
        <w:t>января 1918 г. Пост. СНХ Северного района завод «Компании Петроградского металлического завода» конфискован, декретом СНК от 28.06.1918 г. национализирован и переименован в Петроградский металлический завод. С 04.1919 г. - в ведении Центрального правления заводов тяжелой индустрии СНХ Северного района (с 02.1920 г. Петроградского СНХ), с 11.1921 г. - треста «</w:t>
      </w:r>
      <w:proofErr w:type="spellStart"/>
      <w:r w:rsidRPr="00E7370A">
        <w:rPr>
          <w:rFonts w:ascii="Times New Roman" w:hAnsi="Times New Roman" w:cs="Times New Roman"/>
          <w:sz w:val="16"/>
          <w:szCs w:val="16"/>
        </w:rPr>
        <w:t>Машинострой</w:t>
      </w:r>
      <w:proofErr w:type="spellEnd"/>
      <w:r w:rsidRPr="00E7370A">
        <w:rPr>
          <w:rFonts w:ascii="Times New Roman" w:hAnsi="Times New Roman" w:cs="Times New Roman"/>
          <w:sz w:val="16"/>
          <w:szCs w:val="16"/>
        </w:rPr>
        <w:t xml:space="preserve">». В 07.1924 г. переименован в </w:t>
      </w:r>
      <w:r w:rsidRPr="00E7370A">
        <w:rPr>
          <w:rFonts w:ascii="Times New Roman" w:hAnsi="Times New Roman" w:cs="Times New Roman"/>
          <w:sz w:val="16"/>
          <w:szCs w:val="16"/>
          <w:lang w:val="en-US"/>
        </w:rPr>
        <w:t>J</w:t>
      </w:r>
      <w:r w:rsidRPr="00E7370A">
        <w:rPr>
          <w:rFonts w:ascii="Times New Roman" w:hAnsi="Times New Roman" w:cs="Times New Roman"/>
          <w:sz w:val="16"/>
          <w:szCs w:val="16"/>
        </w:rPr>
        <w:t>1</w:t>
      </w:r>
      <w:r w:rsidRPr="00E7370A">
        <w:rPr>
          <w:rFonts w:ascii="Times New Roman" w:hAnsi="Times New Roman" w:cs="Times New Roman"/>
          <w:sz w:val="16"/>
          <w:szCs w:val="16"/>
          <w:lang w:val="en-US"/>
        </w:rPr>
        <w:t>M</w:t>
      </w:r>
      <w:r w:rsidRPr="00E7370A">
        <w:rPr>
          <w:rFonts w:ascii="Times New Roman" w:hAnsi="Times New Roman" w:cs="Times New Roman"/>
          <w:sz w:val="16"/>
          <w:szCs w:val="16"/>
        </w:rPr>
        <w:t xml:space="preserve">3 крупного машиностроения в ведении </w:t>
      </w:r>
      <w:proofErr w:type="spellStart"/>
      <w:r w:rsidRPr="00E7370A">
        <w:rPr>
          <w:rFonts w:ascii="Times New Roman" w:hAnsi="Times New Roman" w:cs="Times New Roman"/>
          <w:sz w:val="16"/>
          <w:szCs w:val="16"/>
        </w:rPr>
        <w:t>Ленмаштреста</w:t>
      </w:r>
      <w:proofErr w:type="spellEnd"/>
      <w:r w:rsidRPr="00E7370A">
        <w:rPr>
          <w:rFonts w:ascii="Times New Roman" w:hAnsi="Times New Roman" w:cs="Times New Roman"/>
          <w:sz w:val="16"/>
          <w:szCs w:val="16"/>
        </w:rPr>
        <w:t>. С 9.04.1930 г. - Государственный завод ВТУЗ им. Сталина объединения «</w:t>
      </w:r>
      <w:proofErr w:type="spellStart"/>
      <w:r w:rsidRPr="00E7370A">
        <w:rPr>
          <w:rFonts w:ascii="Times New Roman" w:hAnsi="Times New Roman" w:cs="Times New Roman"/>
          <w:sz w:val="16"/>
          <w:szCs w:val="16"/>
        </w:rPr>
        <w:t>Котлотурбина</w:t>
      </w:r>
      <w:proofErr w:type="spellEnd"/>
      <w:r w:rsidRPr="00E7370A">
        <w:rPr>
          <w:rFonts w:ascii="Times New Roman" w:hAnsi="Times New Roman" w:cs="Times New Roman"/>
          <w:sz w:val="16"/>
          <w:szCs w:val="16"/>
        </w:rPr>
        <w:t xml:space="preserve">», с 1933 г. - </w:t>
      </w:r>
      <w:r w:rsidRPr="00E7370A">
        <w:rPr>
          <w:rFonts w:ascii="Times New Roman" w:hAnsi="Times New Roman" w:cs="Times New Roman"/>
          <w:sz w:val="16"/>
          <w:szCs w:val="16"/>
          <w:lang w:val="en-US"/>
        </w:rPr>
        <w:t>JIM</w:t>
      </w:r>
      <w:r w:rsidRPr="00E7370A">
        <w:rPr>
          <w:rFonts w:ascii="Times New Roman" w:hAnsi="Times New Roman" w:cs="Times New Roman"/>
          <w:sz w:val="16"/>
          <w:szCs w:val="16"/>
        </w:rPr>
        <w:t xml:space="preserve">3 ВТУЗ им. Сталина, с 31.08.1933 г. - в ведении </w:t>
      </w:r>
      <w:proofErr w:type="spellStart"/>
      <w:r w:rsidRPr="00E7370A">
        <w:rPr>
          <w:rFonts w:ascii="Times New Roman" w:hAnsi="Times New Roman" w:cs="Times New Roman"/>
          <w:sz w:val="16"/>
          <w:szCs w:val="16"/>
        </w:rPr>
        <w:t>Главэнергопрома</w:t>
      </w:r>
      <w:proofErr w:type="spellEnd"/>
      <w:r w:rsidRPr="00E7370A">
        <w:rPr>
          <w:rFonts w:ascii="Times New Roman" w:hAnsi="Times New Roman" w:cs="Times New Roman"/>
          <w:sz w:val="16"/>
          <w:szCs w:val="16"/>
        </w:rPr>
        <w:t xml:space="preserve"> НКТП. В 08.1937 г. передан в ведение </w:t>
      </w:r>
      <w:proofErr w:type="spellStart"/>
      <w:r w:rsidRPr="00E7370A">
        <w:rPr>
          <w:rFonts w:ascii="Times New Roman" w:hAnsi="Times New Roman" w:cs="Times New Roman"/>
          <w:sz w:val="16"/>
          <w:szCs w:val="16"/>
        </w:rPr>
        <w:t>Главэнергопрома</w:t>
      </w:r>
      <w:proofErr w:type="spellEnd"/>
      <w:r w:rsidRPr="00E7370A">
        <w:rPr>
          <w:rFonts w:ascii="Times New Roman" w:hAnsi="Times New Roman" w:cs="Times New Roman"/>
          <w:sz w:val="16"/>
          <w:szCs w:val="16"/>
        </w:rPr>
        <w:t xml:space="preserve"> НКМ. Во исполнение постановления правительства № 4 от 29.07(6). 1938 г. по пр. НКОП/НКМ № 348с/227с от 31.08/1.09.1938 г. и № 447с от 3.12.1938 г. завод был передан из НКМ в ведение ЗГУ НКОП по балансу на 1.07.1938 г. со сроком сдачи 1.09.1938 г., пр. № 424с от 13.11.1938 г. переименован в Завод им. Сталина. В 02.1939 г. передан в ведение ЗГУ НКВ, позднее получил наименование завод № 371 им. Сталина.</w:t>
      </w:r>
    </w:p>
    <w:p w14:paraId="6CB62D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1924 г. на заводе изготовлена первая советская паровая турбина мощностью 2МВт и гидротурбина мощностью 370 КВт.</w:t>
      </w:r>
    </w:p>
    <w:p w14:paraId="23F51E2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 НКТП № 12сс от 1937 г. завод к 1.03.1937 г. должен был сдать 72 судовых </w:t>
      </w:r>
      <w:proofErr w:type="gramStart"/>
      <w:r w:rsidRPr="00E7370A">
        <w:rPr>
          <w:rFonts w:ascii="Times New Roman" w:hAnsi="Times New Roman" w:cs="Times New Roman"/>
          <w:sz w:val="16"/>
          <w:szCs w:val="16"/>
        </w:rPr>
        <w:t>турбо-питательных</w:t>
      </w:r>
      <w:proofErr w:type="gramEnd"/>
      <w:r w:rsidRPr="00E7370A">
        <w:rPr>
          <w:rFonts w:ascii="Times New Roman" w:hAnsi="Times New Roman" w:cs="Times New Roman"/>
          <w:sz w:val="16"/>
          <w:szCs w:val="16"/>
        </w:rPr>
        <w:t xml:space="preserve"> насоса (не сдано).</w:t>
      </w:r>
    </w:p>
    <w:p w14:paraId="0D92416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линкора типа «Б»: 356-мм 3-орудийной башенной установки и ее качающихся частей, 152-мм 2- орудийной установки, 100-мм 2-орудийной башенной установки и полигонной установки для отстрела 356-мм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Б-54 заводу предписано: прекратить разработку 100-мм зенитной башни МЗ-6 с качающейся частью Б-44 и перейти к разработке башни с системой Б- 54 со сроками: </w:t>
      </w:r>
      <w:proofErr w:type="spellStart"/>
      <w:r w:rsidRPr="00E7370A">
        <w:rPr>
          <w:rFonts w:ascii="Times New Roman" w:hAnsi="Times New Roman" w:cs="Times New Roman"/>
          <w:sz w:val="16"/>
          <w:szCs w:val="16"/>
        </w:rPr>
        <w:t>техпроект</w:t>
      </w:r>
      <w:proofErr w:type="spellEnd"/>
      <w:r w:rsidRPr="00E7370A">
        <w:rPr>
          <w:rFonts w:ascii="Times New Roman" w:hAnsi="Times New Roman" w:cs="Times New Roman"/>
          <w:sz w:val="16"/>
          <w:szCs w:val="16"/>
        </w:rPr>
        <w:t xml:space="preserve"> - в 08.1938 г., головной образец - 1-й квартал 1940 г.</w:t>
      </w:r>
    </w:p>
    <w:p w14:paraId="3EE36BE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 НКМ/НКОП № 704/334 от 1.09.1938 г. заводу поручено изготовить в 1940-41 г. 8 водяных турбин мощностью по 55 МВт для ГЭС в Рыбинске и Угличе; для этого было необходимо в 06.1939 г. закончить монтаж гидротурбинного цеха.</w:t>
      </w:r>
    </w:p>
    <w:p w14:paraId="35AF36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 № 370 от 28.09.1938 г. на базе УКС завода был организован Отраслевой ГС трест № 49 ЗГУ, этим же приказом требовалось к 1.10.1938 г. организовать отдел реконструкции и капстроительства завода.</w:t>
      </w:r>
    </w:p>
    <w:p w14:paraId="1DD7993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Перед войной введен в строй новый башенный цех площадью 54 тыс.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в котором установлен уникальный карусельный станок диаметром 18 м. В ~07.1941 г. на площадку завода им. Сталина, на Выборгскую сторону было переведено танковое производство Кировского завода. Заводом им. Сталина были освоены сборка и ремонт танков КВ.</w:t>
      </w:r>
    </w:p>
    <w:p w14:paraId="731EAFC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пост. ГКО № 99сс от 11.07.1941 г. завод подлежал эвакуации в Верхнюю Салду на площадку строительства завода металлоконструкций </w:t>
      </w:r>
      <w:proofErr w:type="spellStart"/>
      <w:r w:rsidRPr="00E7370A">
        <w:rPr>
          <w:rFonts w:ascii="Times New Roman" w:hAnsi="Times New Roman" w:cs="Times New Roman"/>
          <w:sz w:val="16"/>
          <w:szCs w:val="16"/>
        </w:rPr>
        <w:t>НКСтроя</w:t>
      </w:r>
      <w:proofErr w:type="spellEnd"/>
      <w:r w:rsidRPr="00E7370A">
        <w:rPr>
          <w:rFonts w:ascii="Times New Roman" w:hAnsi="Times New Roman" w:cs="Times New Roman"/>
          <w:sz w:val="16"/>
          <w:szCs w:val="16"/>
        </w:rPr>
        <w:t>. В 12.1941 г. часть завода, вероятно, эвакуирована также в Юргу на площадку завода № 75. Часть завода в годы войны продолжила действовать в Ленинграде. 28.07.1942 г. вышло постановление ГКО № 2118 об отгрузке заводу агрегатов и узлов танка КВ.</w:t>
      </w:r>
    </w:p>
    <w:p w14:paraId="7B4A070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В 08.1941 г. велось дополнительное бронирование танков </w:t>
      </w:r>
      <w:r w:rsidRPr="00E7370A">
        <w:rPr>
          <w:rFonts w:ascii="Times New Roman" w:hAnsi="Times New Roman" w:cs="Times New Roman"/>
          <w:sz w:val="16"/>
          <w:szCs w:val="16"/>
          <w:lang w:val="en-US"/>
        </w:rPr>
        <w:t>KB</w:t>
      </w:r>
      <w:r w:rsidRPr="00E7370A">
        <w:rPr>
          <w:rFonts w:ascii="Times New Roman" w:hAnsi="Times New Roman" w:cs="Times New Roman"/>
          <w:sz w:val="16"/>
          <w:szCs w:val="16"/>
        </w:rPr>
        <w:t xml:space="preserve"> (дополнительная броня устанавливалась сверху на основную). Ремонт танков, производство танковых агрегатов. 8.04.1944 г. вышло постановление ГКО № 5562 о восстановлении на заводе производства паровых и гидравлических турбин; 16.03.1945 г. - постановление ГКО № 7849 о производстве башенных и открытых артустановок.</w:t>
      </w:r>
    </w:p>
    <w:p w14:paraId="61FBCE0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03.1944 г. завод № 371 передан в ведение </w:t>
      </w:r>
      <w:proofErr w:type="spellStart"/>
      <w:r w:rsidRPr="00E7370A">
        <w:rPr>
          <w:rFonts w:ascii="Times New Roman" w:hAnsi="Times New Roman" w:cs="Times New Roman"/>
          <w:sz w:val="16"/>
          <w:szCs w:val="16"/>
        </w:rPr>
        <w:t>Главкотлотурбопрома</w:t>
      </w:r>
      <w:proofErr w:type="spellEnd"/>
      <w:r w:rsidRPr="00E7370A">
        <w:rPr>
          <w:rFonts w:ascii="Times New Roman" w:hAnsi="Times New Roman" w:cs="Times New Roman"/>
          <w:sz w:val="16"/>
          <w:szCs w:val="16"/>
        </w:rPr>
        <w:t xml:space="preserve"> НКТМ и вновь переименован в ЛМЗ им. Сталина. С 28.02.1953 г. — в ведении </w:t>
      </w:r>
      <w:proofErr w:type="spellStart"/>
      <w:r w:rsidRPr="00E7370A">
        <w:rPr>
          <w:rFonts w:ascii="Times New Roman" w:hAnsi="Times New Roman" w:cs="Times New Roman"/>
          <w:sz w:val="16"/>
          <w:szCs w:val="16"/>
        </w:rPr>
        <w:t>Главкотлотурбопрома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МТиТМ</w:t>
      </w:r>
      <w:proofErr w:type="spellEnd"/>
      <w:r w:rsidRPr="00E7370A">
        <w:rPr>
          <w:rFonts w:ascii="Times New Roman" w:hAnsi="Times New Roman" w:cs="Times New Roman"/>
          <w:sz w:val="16"/>
          <w:szCs w:val="16"/>
        </w:rPr>
        <w:t xml:space="preserve">, с 1957 г. - Управления тяжелого машиностроения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141C284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E7370A">
        <w:rPr>
          <w:rFonts w:ascii="Times New Roman" w:hAnsi="Times New Roman" w:cs="Times New Roman"/>
          <w:sz w:val="16"/>
          <w:szCs w:val="16"/>
          <w:vertAlign w:val="superscript"/>
        </w:rPr>
        <w:t>142</w:t>
      </w:r>
    </w:p>
    <w:p w14:paraId="1742130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1949 г. велось производство морской артиллерийской башенной установки МК-5бис, пост. СМ № 1846-987 от 29.10.1955 г. оно прекращено.</w:t>
      </w:r>
    </w:p>
    <w:p w14:paraId="5CE1725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E7370A">
        <w:rPr>
          <w:rFonts w:ascii="Times New Roman" w:hAnsi="Times New Roman" w:cs="Times New Roman"/>
          <w:sz w:val="16"/>
          <w:szCs w:val="16"/>
          <w:vertAlign w:val="superscript"/>
        </w:rPr>
        <w:t>77</w:t>
      </w:r>
    </w:p>
    <w:p w14:paraId="4FED9D7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1956 г. начат выпуск газовых турбин. Всего на ЛМЗ изготовлено (на начало 2000-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2750 турбин. В 1958 г. начат выпуск газотурбинных установок.</w:t>
      </w:r>
    </w:p>
    <w:p w14:paraId="69BFFC0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1970 г. спроектирована гидротурбина для Саянской ГЭС мощностью 815 МВт.</w:t>
      </w:r>
    </w:p>
    <w:p w14:paraId="0535AD0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25.11.1992 г. завод акционирован и преобразован в АООТ, затем - ОАО ЛМЗ.</w:t>
      </w:r>
      <w:r w:rsidRPr="00E7370A">
        <w:rPr>
          <w:rFonts w:ascii="Times New Roman" w:hAnsi="Times New Roman" w:cs="Times New Roman"/>
          <w:sz w:val="16"/>
          <w:szCs w:val="16"/>
          <w:vertAlign w:val="superscript"/>
        </w:rPr>
        <w:t>131</w:t>
      </w:r>
    </w:p>
    <w:p w14:paraId="773AEC3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2000-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часть площадей завода передана ЗАО «Яровит моторе», организовано производство грузовиков собственной конструкции.</w:t>
      </w:r>
    </w:p>
    <w:p w14:paraId="2A8590B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(2000-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газотурбинные установки; паровые турбины для ТЭЦ, АЭС.</w:t>
      </w:r>
    </w:p>
    <w:p w14:paraId="610D8AE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ЛМЗ являлся филиалом концерна «Силовые машины» (2002 г.).</w:t>
      </w:r>
    </w:p>
    <w:p w14:paraId="5F97AD1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(1996 г.)- 9970 чел., (1998 г.)- около 5 тыс. чел.</w:t>
      </w:r>
    </w:p>
    <w:p w14:paraId="58D93DE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(12.1937 г.)- </w:t>
      </w:r>
      <w:proofErr w:type="spellStart"/>
      <w:r w:rsidRPr="00E7370A">
        <w:rPr>
          <w:rFonts w:ascii="Times New Roman" w:hAnsi="Times New Roman" w:cs="Times New Roman"/>
          <w:sz w:val="16"/>
          <w:szCs w:val="16"/>
        </w:rPr>
        <w:t>Тылочкин</w:t>
      </w:r>
      <w:proofErr w:type="spellEnd"/>
      <w:r w:rsidRPr="00E7370A">
        <w:rPr>
          <w:rFonts w:ascii="Times New Roman" w:hAnsi="Times New Roman" w:cs="Times New Roman"/>
          <w:sz w:val="16"/>
          <w:szCs w:val="16"/>
        </w:rPr>
        <w:t>, (-09-11.1938 г.-)- Н. Г. Никитин, (02.1942 г.)- Седов.</w:t>
      </w:r>
      <w:r w:rsidRPr="00E7370A">
        <w:rPr>
          <w:rFonts w:ascii="Times New Roman" w:hAnsi="Times New Roman" w:cs="Times New Roman"/>
          <w:sz w:val="16"/>
          <w:szCs w:val="16"/>
          <w:vertAlign w:val="superscript"/>
        </w:rPr>
        <w:t>65</w:t>
      </w:r>
      <w:r w:rsidRPr="00E7370A">
        <w:rPr>
          <w:rFonts w:ascii="Times New Roman" w:hAnsi="Times New Roman" w:cs="Times New Roman"/>
          <w:sz w:val="16"/>
          <w:szCs w:val="16"/>
        </w:rPr>
        <w:t xml:space="preserve"> Гендиректор (-1998-99 г.</w:t>
      </w:r>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В. Чернышев, (-2003-02.2004 г.)- В. Шевченко, (02.2004 г.-)- И. Сорочан.</w:t>
      </w:r>
    </w:p>
    <w:p w14:paraId="21279C6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1-й зам. Гендиректора (-1990 г.)- В.К. Глухих. Зам. гендиректора (-02.2004 г.)- И. Сорочан.</w:t>
      </w:r>
      <w:r w:rsidRPr="00E7370A">
        <w:rPr>
          <w:rFonts w:ascii="Times New Roman" w:hAnsi="Times New Roman" w:cs="Times New Roman"/>
          <w:sz w:val="16"/>
          <w:szCs w:val="16"/>
          <w:vertAlign w:val="superscript"/>
        </w:rPr>
        <w:t>1ш</w:t>
      </w:r>
      <w:r w:rsidRPr="00E7370A">
        <w:rPr>
          <w:rFonts w:ascii="Times New Roman" w:hAnsi="Times New Roman" w:cs="Times New Roman"/>
          <w:sz w:val="16"/>
          <w:szCs w:val="16"/>
        </w:rPr>
        <w:t>*</w:t>
      </w:r>
      <w:r w:rsidRPr="00E7370A">
        <w:rPr>
          <w:rFonts w:ascii="Times New Roman" w:hAnsi="Times New Roman" w:cs="Times New Roman"/>
          <w:sz w:val="16"/>
          <w:szCs w:val="16"/>
          <w:vertAlign w:val="superscript"/>
        </w:rPr>
        <w:t>йпмоГ8</w:t>
      </w:r>
    </w:p>
    <w:p w14:paraId="07A7258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Технический директор (04.1937 г.)-проф. М.И. </w:t>
      </w:r>
      <w:proofErr w:type="spellStart"/>
      <w:r w:rsidRPr="00E7370A">
        <w:rPr>
          <w:rFonts w:ascii="Times New Roman" w:hAnsi="Times New Roman" w:cs="Times New Roman"/>
          <w:sz w:val="16"/>
          <w:szCs w:val="16"/>
        </w:rPr>
        <w:t>Гринбер</w:t>
      </w:r>
      <w:proofErr w:type="spellEnd"/>
      <w:r w:rsidRPr="00E7370A">
        <w:rPr>
          <w:rFonts w:ascii="Times New Roman" w:hAnsi="Times New Roman" w:cs="Times New Roman"/>
          <w:sz w:val="16"/>
          <w:szCs w:val="16"/>
        </w:rPr>
        <w:t xml:space="preserve"> г.</w:t>
      </w:r>
    </w:p>
    <w:p w14:paraId="32589D2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(11.1938 г.)- Н. Г. Шанцев, (-1990 г.)- В.К. Глухих.</w:t>
      </w:r>
      <w:r w:rsidRPr="00E7370A">
        <w:rPr>
          <w:rFonts w:ascii="Times New Roman" w:hAnsi="Times New Roman" w:cs="Times New Roman"/>
          <w:sz w:val="16"/>
          <w:szCs w:val="16"/>
          <w:vertAlign w:val="superscript"/>
        </w:rPr>
        <w:t>49</w:t>
      </w:r>
    </w:p>
    <w:p w14:paraId="0C913EC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Помощник гл. инженера (-1912-14 г.-)- В. Смыслов.</w:t>
      </w:r>
    </w:p>
    <w:p w14:paraId="3B2223D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технолог (1938 г.)- Захаров.</w:t>
      </w:r>
    </w:p>
    <w:p w14:paraId="27C50CB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цехов: котельного (1912 г.)- Ф.К. Тихонов; (1946 г.)- В.А. </w:t>
      </w:r>
      <w:proofErr w:type="spellStart"/>
      <w:r w:rsidRPr="00E7370A">
        <w:rPr>
          <w:rFonts w:ascii="Times New Roman" w:hAnsi="Times New Roman" w:cs="Times New Roman"/>
          <w:sz w:val="16"/>
          <w:szCs w:val="16"/>
        </w:rPr>
        <w:t>Носанов</w:t>
      </w:r>
      <w:proofErr w:type="spellEnd"/>
      <w:r w:rsidRPr="00E7370A">
        <w:rPr>
          <w:rFonts w:ascii="Times New Roman" w:hAnsi="Times New Roman" w:cs="Times New Roman"/>
          <w:sz w:val="16"/>
          <w:szCs w:val="16"/>
        </w:rPr>
        <w:t>.</w:t>
      </w:r>
    </w:p>
    <w:p w14:paraId="4D86027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 отделами: судостроительным (1912 г.)- И.П. </w:t>
      </w:r>
      <w:proofErr w:type="spellStart"/>
      <w:r w:rsidRPr="00E7370A">
        <w:rPr>
          <w:rFonts w:ascii="Times New Roman" w:hAnsi="Times New Roman" w:cs="Times New Roman"/>
          <w:sz w:val="16"/>
          <w:szCs w:val="16"/>
        </w:rPr>
        <w:t>Косюра</w:t>
      </w:r>
      <w:proofErr w:type="spellEnd"/>
      <w:r w:rsidRPr="00E7370A">
        <w:rPr>
          <w:rFonts w:ascii="Times New Roman" w:hAnsi="Times New Roman" w:cs="Times New Roman"/>
          <w:sz w:val="16"/>
          <w:szCs w:val="16"/>
        </w:rPr>
        <w:t xml:space="preserve">. Начальники отделов: подготовки производства (1938 г.)- </w:t>
      </w:r>
      <w:proofErr w:type="spellStart"/>
      <w:r w:rsidRPr="00E7370A">
        <w:rPr>
          <w:rFonts w:ascii="Times New Roman" w:hAnsi="Times New Roman" w:cs="Times New Roman"/>
          <w:sz w:val="16"/>
          <w:szCs w:val="16"/>
        </w:rPr>
        <w:t>Вихерев</w:t>
      </w:r>
      <w:proofErr w:type="spellEnd"/>
      <w:r w:rsidRPr="00E7370A">
        <w:rPr>
          <w:rFonts w:ascii="Times New Roman" w:hAnsi="Times New Roman" w:cs="Times New Roman"/>
          <w:sz w:val="16"/>
          <w:szCs w:val="16"/>
        </w:rPr>
        <w:t>. Начальник УКС (09.1938 г.)- Александров.</w:t>
      </w:r>
    </w:p>
    <w:p w14:paraId="2918EF8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строитель (1913 г.-)- В.Н. </w:t>
      </w:r>
      <w:proofErr w:type="spellStart"/>
      <w:r w:rsidRPr="00E7370A">
        <w:rPr>
          <w:rFonts w:ascii="Times New Roman" w:hAnsi="Times New Roman" w:cs="Times New Roman"/>
          <w:sz w:val="16"/>
          <w:szCs w:val="16"/>
        </w:rPr>
        <w:t>Корнилович</w:t>
      </w:r>
      <w:proofErr w:type="spellEnd"/>
      <w:r w:rsidRPr="00E7370A">
        <w:rPr>
          <w:rFonts w:ascii="Times New Roman" w:hAnsi="Times New Roman" w:cs="Times New Roman"/>
          <w:sz w:val="16"/>
          <w:szCs w:val="16"/>
        </w:rPr>
        <w:t>.</w:t>
      </w:r>
    </w:p>
    <w:p w14:paraId="3CAA3AF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Производство:</w:t>
      </w:r>
      <w:r w:rsidRPr="00E7370A">
        <w:rPr>
          <w:rFonts w:ascii="Times New Roman" w:hAnsi="Times New Roman" w:cs="Times New Roman"/>
          <w:sz w:val="16"/>
          <w:szCs w:val="16"/>
        </w:rPr>
        <w:t xml:space="preserve"> ПЛ С.К. </w:t>
      </w:r>
      <w:proofErr w:type="spellStart"/>
      <w:r w:rsidRPr="00E7370A">
        <w:rPr>
          <w:rFonts w:ascii="Times New Roman" w:hAnsi="Times New Roman" w:cs="Times New Roman"/>
          <w:sz w:val="16"/>
          <w:szCs w:val="16"/>
        </w:rPr>
        <w:t>Джевецкого</w:t>
      </w:r>
      <w:proofErr w:type="spellEnd"/>
      <w:r w:rsidRPr="00E7370A">
        <w:rPr>
          <w:rFonts w:ascii="Times New Roman" w:hAnsi="Times New Roman" w:cs="Times New Roman"/>
          <w:sz w:val="16"/>
          <w:szCs w:val="16"/>
        </w:rPr>
        <w:t xml:space="preserve"> «Почтовый» (1906-), эсминец типа «Орфей» (1917)- 8, тральщик типа «Ударник» (1917-, не достроены)- 8;</w:t>
      </w:r>
      <w:r w:rsidRPr="00E7370A">
        <w:rPr>
          <w:rFonts w:ascii="Times New Roman" w:hAnsi="Times New Roman" w:cs="Times New Roman"/>
          <w:iCs/>
          <w:sz w:val="16"/>
          <w:szCs w:val="16"/>
        </w:rPr>
        <w:t xml:space="preserve"> артиллерийские башни:</w:t>
      </w:r>
      <w:r w:rsidRPr="00E7370A">
        <w:rPr>
          <w:rFonts w:ascii="Times New Roman" w:hAnsi="Times New Roman" w:cs="Times New Roman"/>
          <w:sz w:val="16"/>
          <w:szCs w:val="16"/>
        </w:rPr>
        <w:t xml:space="preserve"> 305-мм для броненосцев «Сисой Великий», «Полтава», «Севастополь», «</w:t>
      </w:r>
      <w:proofErr w:type="spellStart"/>
      <w:r w:rsidRPr="00E7370A">
        <w:rPr>
          <w:rFonts w:ascii="Times New Roman" w:hAnsi="Times New Roman" w:cs="Times New Roman"/>
          <w:sz w:val="16"/>
          <w:szCs w:val="16"/>
        </w:rPr>
        <w:t>Ретвюан</w:t>
      </w:r>
      <w:proofErr w:type="spellEnd"/>
      <w:r w:rsidRPr="00E7370A">
        <w:rPr>
          <w:rFonts w:ascii="Times New Roman" w:hAnsi="Times New Roman" w:cs="Times New Roman"/>
          <w:sz w:val="16"/>
          <w:szCs w:val="16"/>
        </w:rPr>
        <w:t>»,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w:t>
      </w:r>
      <w:r w:rsidRPr="00E7370A">
        <w:rPr>
          <w:rFonts w:ascii="Times New Roman" w:hAnsi="Times New Roman" w:cs="Times New Roman"/>
          <w:iCs/>
          <w:sz w:val="16"/>
          <w:szCs w:val="16"/>
        </w:rPr>
        <w:t xml:space="preserve"> турбины:</w:t>
      </w:r>
      <w:r w:rsidRPr="00E7370A">
        <w:rPr>
          <w:rFonts w:ascii="Times New Roman" w:hAnsi="Times New Roman" w:cs="Times New Roman"/>
          <w:sz w:val="16"/>
          <w:szCs w:val="16"/>
        </w:rPr>
        <w:t xml:space="preserve"> судовые Кертис-АЭГ-Вулкан для эсминцев (1913); для Индийской АЭС; судовые котлы Вулкан-</w:t>
      </w:r>
      <w:proofErr w:type="spellStart"/>
      <w:r w:rsidRPr="00E7370A">
        <w:rPr>
          <w:rFonts w:ascii="Times New Roman" w:hAnsi="Times New Roman" w:cs="Times New Roman"/>
          <w:sz w:val="16"/>
          <w:szCs w:val="16"/>
        </w:rPr>
        <w:t>Ярроу</w:t>
      </w:r>
      <w:proofErr w:type="spellEnd"/>
      <w:r w:rsidRPr="00E7370A">
        <w:rPr>
          <w:rFonts w:ascii="Times New Roman" w:hAnsi="Times New Roman" w:cs="Times New Roman"/>
          <w:sz w:val="16"/>
          <w:szCs w:val="16"/>
        </w:rPr>
        <w:t xml:space="preserve">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69A56B59" w14:textId="77777777" w:rsidR="00F840C4" w:rsidRPr="00E7370A" w:rsidRDefault="00F840C4"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КБ-1 ЛМЗ</w:t>
      </w:r>
    </w:p>
    <w:p w14:paraId="0A14301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До ВОВ - разработка корабельных артиллерийских башен.</w:t>
      </w:r>
      <w:r w:rsidRPr="00E7370A">
        <w:rPr>
          <w:rFonts w:ascii="Times New Roman" w:hAnsi="Times New Roman" w:cs="Times New Roman"/>
          <w:sz w:val="16"/>
          <w:szCs w:val="16"/>
          <w:vertAlign w:val="superscript"/>
        </w:rPr>
        <w:t>61</w:t>
      </w:r>
      <w:r w:rsidRPr="00E7370A">
        <w:rPr>
          <w:rFonts w:ascii="Times New Roman" w:hAnsi="Times New Roman" w:cs="Times New Roman"/>
          <w:sz w:val="16"/>
          <w:szCs w:val="16"/>
        </w:rPr>
        <w:t xml:space="preserve"> В 1920-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w:t>
      </w:r>
      <w:proofErr w:type="spellStart"/>
      <w:r w:rsidRPr="00E7370A">
        <w:rPr>
          <w:rFonts w:ascii="Times New Roman" w:hAnsi="Times New Roman" w:cs="Times New Roman"/>
          <w:sz w:val="16"/>
          <w:szCs w:val="16"/>
        </w:rPr>
        <w:t>трехорудийная</w:t>
      </w:r>
      <w:proofErr w:type="spellEnd"/>
      <w:r w:rsidRPr="00E7370A">
        <w:rPr>
          <w:rFonts w:ascii="Times New Roman" w:hAnsi="Times New Roman" w:cs="Times New Roman"/>
          <w:sz w:val="16"/>
          <w:szCs w:val="16"/>
        </w:rPr>
        <w:t xml:space="preserve"> МК-5 для крейсера пр. 68. В 1940 г. спроектирована 2-орудийная башня МК-18 со 130-мм пушками Б-51 для крейсера пр. МК-6.</w:t>
      </w:r>
    </w:p>
    <w:p w14:paraId="4384C3E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1940-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начата разработка 3-орудийной башенной установки СМ-31 для 305-мм пушек СМ-33 (совместно с ЦКБ-34), в 1953 г. работы прекращены.</w:t>
      </w:r>
    </w:p>
    <w:p w14:paraId="575B886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Заведующий (1920-е)- Р.Н. Вульф. Начальник (-1941 г.)- Т.Д. </w:t>
      </w:r>
      <w:proofErr w:type="spellStart"/>
      <w:r w:rsidRPr="00E7370A">
        <w:rPr>
          <w:rFonts w:ascii="Times New Roman" w:hAnsi="Times New Roman" w:cs="Times New Roman"/>
          <w:sz w:val="16"/>
          <w:szCs w:val="16"/>
        </w:rPr>
        <w:t>Вылкост</w:t>
      </w:r>
      <w:proofErr w:type="spellEnd"/>
      <w:r w:rsidRPr="00E7370A">
        <w:rPr>
          <w:rFonts w:ascii="Times New Roman" w:hAnsi="Times New Roman" w:cs="Times New Roman"/>
          <w:sz w:val="16"/>
          <w:szCs w:val="16"/>
        </w:rPr>
        <w:t>.</w:t>
      </w:r>
    </w:p>
    <w:p w14:paraId="6D8D7079" w14:textId="77777777" w:rsidR="00F840C4" w:rsidRPr="00E7370A" w:rsidRDefault="00F840C4"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ОАО «Силовые машины»</w:t>
      </w:r>
    </w:p>
    <w:p w14:paraId="6620B89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10570CD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1-й зам. гендиректора (2003 г.)- М. Наумченко. Зам. гендиректора: по экономике и финансам (-2003-07.2005 г.)- Н. Кузнецов, (03.2006 г.-)- В. </w:t>
      </w:r>
      <w:proofErr w:type="spellStart"/>
      <w:r w:rsidRPr="00E7370A">
        <w:rPr>
          <w:rFonts w:ascii="Times New Roman" w:hAnsi="Times New Roman" w:cs="Times New Roman"/>
          <w:sz w:val="16"/>
          <w:szCs w:val="16"/>
        </w:rPr>
        <w:t>Рогожев</w:t>
      </w:r>
      <w:proofErr w:type="spellEnd"/>
      <w:r w:rsidRPr="00E7370A">
        <w:rPr>
          <w:rFonts w:ascii="Times New Roman" w:hAnsi="Times New Roman" w:cs="Times New Roman"/>
          <w:sz w:val="16"/>
          <w:szCs w:val="16"/>
        </w:rPr>
        <w:t xml:space="preserve">; (2004 г.)- О. </w:t>
      </w:r>
      <w:proofErr w:type="spellStart"/>
      <w:r w:rsidRPr="00E7370A">
        <w:rPr>
          <w:rFonts w:ascii="Times New Roman" w:hAnsi="Times New Roman" w:cs="Times New Roman"/>
          <w:sz w:val="16"/>
          <w:szCs w:val="16"/>
        </w:rPr>
        <w:t>Юхтенко</w:t>
      </w:r>
      <w:proofErr w:type="spellEnd"/>
      <w:r w:rsidRPr="00E7370A">
        <w:rPr>
          <w:rFonts w:ascii="Times New Roman" w:hAnsi="Times New Roman" w:cs="Times New Roman"/>
          <w:sz w:val="16"/>
          <w:szCs w:val="16"/>
        </w:rPr>
        <w:t xml:space="preserve">, (2004 г.)- В. Шевченко, (09.2006 г.-)- И. </w:t>
      </w:r>
      <w:proofErr w:type="spellStart"/>
      <w:r w:rsidRPr="00E7370A">
        <w:rPr>
          <w:rFonts w:ascii="Times New Roman" w:hAnsi="Times New Roman" w:cs="Times New Roman"/>
          <w:sz w:val="16"/>
          <w:szCs w:val="16"/>
        </w:rPr>
        <w:t>Дубинников</w:t>
      </w:r>
      <w:proofErr w:type="spellEnd"/>
      <w:r w:rsidRPr="00E7370A">
        <w:rPr>
          <w:rFonts w:ascii="Times New Roman" w:hAnsi="Times New Roman" w:cs="Times New Roman"/>
          <w:sz w:val="16"/>
          <w:szCs w:val="16"/>
        </w:rPr>
        <w:t>.</w:t>
      </w:r>
    </w:p>
    <w:p w14:paraId="7693871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управляющий (10.2006-07 г.-)- А. Чуваев; по стратегии и корпоративным вопросам (-2003-04 г.-)- П. </w:t>
      </w:r>
      <w:proofErr w:type="spellStart"/>
      <w:r w:rsidRPr="00E7370A">
        <w:rPr>
          <w:rFonts w:ascii="Times New Roman" w:hAnsi="Times New Roman" w:cs="Times New Roman"/>
          <w:sz w:val="16"/>
          <w:szCs w:val="16"/>
        </w:rPr>
        <w:t>Скитович</w:t>
      </w:r>
      <w:proofErr w:type="spellEnd"/>
      <w:r w:rsidRPr="00E7370A">
        <w:rPr>
          <w:rFonts w:ascii="Times New Roman" w:hAnsi="Times New Roman" w:cs="Times New Roman"/>
          <w:sz w:val="16"/>
          <w:szCs w:val="16"/>
        </w:rPr>
        <w:t xml:space="preserve">, по стратегическому развитию и контроллингу (11.2007 г.-)- А. Ранцев; по экономике и финансам (11.2007 г.-)- В. </w:t>
      </w:r>
      <w:proofErr w:type="spellStart"/>
      <w:r w:rsidRPr="00E7370A">
        <w:rPr>
          <w:rFonts w:ascii="Times New Roman" w:hAnsi="Times New Roman" w:cs="Times New Roman"/>
          <w:sz w:val="16"/>
          <w:szCs w:val="16"/>
        </w:rPr>
        <w:t>Чечнев</w:t>
      </w:r>
      <w:proofErr w:type="spellEnd"/>
      <w:r w:rsidRPr="00E7370A">
        <w:rPr>
          <w:rFonts w:ascii="Times New Roman" w:hAnsi="Times New Roman" w:cs="Times New Roman"/>
          <w:sz w:val="16"/>
          <w:szCs w:val="16"/>
        </w:rPr>
        <w:t xml:space="preserve">; по промышленной интеграции (-2004 г.)- В. Шевченко; административный (09.2006 г.-)- И. </w:t>
      </w:r>
      <w:proofErr w:type="spellStart"/>
      <w:r w:rsidRPr="00E7370A">
        <w:rPr>
          <w:rFonts w:ascii="Times New Roman" w:hAnsi="Times New Roman" w:cs="Times New Roman"/>
          <w:sz w:val="16"/>
          <w:szCs w:val="16"/>
        </w:rPr>
        <w:t>Дубинников</w:t>
      </w:r>
      <w:proofErr w:type="spellEnd"/>
      <w:r w:rsidRPr="00E7370A">
        <w:rPr>
          <w:rFonts w:ascii="Times New Roman" w:hAnsi="Times New Roman" w:cs="Times New Roman"/>
          <w:sz w:val="16"/>
          <w:szCs w:val="16"/>
        </w:rPr>
        <w:t xml:space="preserve">; по управлению персоналом (-2006-07 г.-)- О. Г. Морозова; по информационным технологиям (2006 г.)- А.Е. Никитин; по общественным связям и рекламе (2006 г.)- В.В. </w:t>
      </w:r>
      <w:proofErr w:type="spellStart"/>
      <w:r w:rsidRPr="00E7370A">
        <w:rPr>
          <w:rFonts w:ascii="Times New Roman" w:hAnsi="Times New Roman" w:cs="Times New Roman"/>
          <w:sz w:val="16"/>
          <w:szCs w:val="16"/>
        </w:rPr>
        <w:t>Вергельская</w:t>
      </w:r>
      <w:proofErr w:type="spellEnd"/>
      <w:r w:rsidRPr="00E7370A">
        <w:rPr>
          <w:rFonts w:ascii="Times New Roman" w:hAnsi="Times New Roman" w:cs="Times New Roman"/>
          <w:sz w:val="16"/>
          <w:szCs w:val="16"/>
        </w:rPr>
        <w:t>.</w:t>
      </w:r>
    </w:p>
    <w:p w14:paraId="14B25D0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управлений: информационных технологий (2007 г.)- А.Л. </w:t>
      </w:r>
      <w:proofErr w:type="spellStart"/>
      <w:r w:rsidRPr="00E7370A">
        <w:rPr>
          <w:rFonts w:ascii="Times New Roman" w:hAnsi="Times New Roman" w:cs="Times New Roman"/>
          <w:sz w:val="16"/>
          <w:szCs w:val="16"/>
        </w:rPr>
        <w:t>Банкевич</w:t>
      </w:r>
      <w:proofErr w:type="spellEnd"/>
      <w:r w:rsidRPr="00E7370A">
        <w:rPr>
          <w:rFonts w:ascii="Times New Roman" w:hAnsi="Times New Roman" w:cs="Times New Roman"/>
          <w:sz w:val="16"/>
          <w:szCs w:val="16"/>
        </w:rPr>
        <w:t>.</w:t>
      </w:r>
    </w:p>
    <w:p w14:paraId="19A820D3" w14:textId="77777777" w:rsidR="00F840C4" w:rsidRPr="00E7370A" w:rsidRDefault="00F840C4" w:rsidP="009F4E52">
      <w:pPr>
        <w:autoSpaceDE w:val="0"/>
        <w:autoSpaceDN w:val="0"/>
        <w:adjustRightInd w:val="0"/>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Глухоозерский</w:t>
      </w:r>
      <w:proofErr w:type="spellEnd"/>
      <w:r w:rsidRPr="00E7370A">
        <w:rPr>
          <w:rFonts w:ascii="Times New Roman" w:hAnsi="Times New Roman" w:cs="Times New Roman"/>
          <w:sz w:val="16"/>
          <w:szCs w:val="16"/>
        </w:rPr>
        <w:t xml:space="preserve">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6200107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Глухоозерский</w:t>
      </w:r>
      <w:proofErr w:type="spellEnd"/>
      <w:r w:rsidRPr="00E7370A">
        <w:rPr>
          <w:rFonts w:ascii="Times New Roman" w:hAnsi="Times New Roman" w:cs="Times New Roman"/>
          <w:sz w:val="16"/>
          <w:szCs w:val="16"/>
        </w:rPr>
        <w:t xml:space="preserve"> механический завод основан в 1914 г.</w:t>
      </w:r>
    </w:p>
    <w:p w14:paraId="3784D94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приказу </w:t>
      </w:r>
      <w:proofErr w:type="spellStart"/>
      <w:r w:rsidRPr="00E7370A">
        <w:rPr>
          <w:rFonts w:ascii="Times New Roman" w:hAnsi="Times New Roman" w:cs="Times New Roman"/>
          <w:sz w:val="16"/>
          <w:szCs w:val="16"/>
        </w:rPr>
        <w:t>Ленгортреста</w:t>
      </w:r>
      <w:proofErr w:type="spellEnd"/>
      <w:r w:rsidRPr="00E7370A">
        <w:rPr>
          <w:rFonts w:ascii="Times New Roman" w:hAnsi="Times New Roman" w:cs="Times New Roman"/>
          <w:sz w:val="16"/>
          <w:szCs w:val="16"/>
        </w:rPr>
        <w:t xml:space="preserve"> местной промышленности от 30.03.1932 г. на базе </w:t>
      </w:r>
      <w:proofErr w:type="spellStart"/>
      <w:r w:rsidRPr="00E7370A">
        <w:rPr>
          <w:rFonts w:ascii="Times New Roman" w:hAnsi="Times New Roman" w:cs="Times New Roman"/>
          <w:sz w:val="16"/>
          <w:szCs w:val="16"/>
        </w:rPr>
        <w:t>Глухоозерского</w:t>
      </w:r>
      <w:proofErr w:type="spellEnd"/>
      <w:r w:rsidRPr="00E7370A">
        <w:rPr>
          <w:rFonts w:ascii="Times New Roman" w:hAnsi="Times New Roman" w:cs="Times New Roman"/>
          <w:sz w:val="16"/>
          <w:szCs w:val="16"/>
        </w:rPr>
        <w:t xml:space="preserve">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xml:space="preserve">, с 01.1964 г. - Управления тяжелого машиностроения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7E908B8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18.12.1992 г. завод преобразован в АООТ, затем - ОАО «ЗТЛ».</w:t>
      </w:r>
      <w:r w:rsidRPr="00E7370A">
        <w:rPr>
          <w:rFonts w:ascii="Times New Roman" w:hAnsi="Times New Roman" w:cs="Times New Roman"/>
          <w:sz w:val="16"/>
          <w:szCs w:val="16"/>
          <w:vertAlign w:val="superscript"/>
        </w:rPr>
        <w:t>131</w:t>
      </w:r>
    </w:p>
    <w:p w14:paraId="0A44A05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Гендиректор (-2003-04 г.-)- А.П. Балашов. Директор филиала (2005 г.)- А.П. Балашов (11982).</w:t>
      </w:r>
    </w:p>
    <w:p w14:paraId="05C8FB29" w14:textId="77777777" w:rsidR="00F840C4" w:rsidRPr="00E7370A" w:rsidRDefault="00F840C4" w:rsidP="009F4E52">
      <w:pPr>
        <w:autoSpaceDE w:val="0"/>
        <w:autoSpaceDN w:val="0"/>
        <w:adjustRightInd w:val="0"/>
        <w:spacing w:after="0" w:line="240" w:lineRule="auto"/>
        <w:jc w:val="both"/>
        <w:rPr>
          <w:rFonts w:ascii="Times New Roman" w:hAnsi="Times New Roman" w:cs="Times New Roman"/>
          <w:iCs/>
          <w:sz w:val="16"/>
          <w:szCs w:val="16"/>
        </w:rPr>
      </w:pPr>
    </w:p>
    <w:p w14:paraId="0A58128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6FCBE5E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C401B2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(29) января 1918 вышел декрет Совнаркома "О рабоче-крестьянской Красной Армии" (226,235) и в т.ч. РККВФ (66,21).</w:t>
      </w:r>
    </w:p>
    <w:p w14:paraId="425F46D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C2CA60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(29) января 1918 ВЦИК принял декрет о создании РККА (2239).</w:t>
      </w:r>
    </w:p>
    <w:p w14:paraId="37EB30A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4B6D1D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(29) января 1918 г. вышел Декрет СНК “Об ассигновании 20 млн руб. на организацию рабочей и крестьянской Красной армии”. (СУ. 1918. № 1. Ст. 247.)</w:t>
      </w:r>
    </w:p>
    <w:p w14:paraId="049CBDB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0C25AC3B" w14:textId="2C12C6EE" w:rsidR="00531B48" w:rsidRPr="00E7370A" w:rsidRDefault="00531B4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(29) января 1918 Каледин собрал заседание правительства, на котором сообщил о решении командования Добровольческой армии уходить на Кубань и о том, что для защиты Донской области от большевиков на фронте нашлось лишь 147</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штыков. Он также заявил, что в таких условиях слагает с себя полномочия войскового атамана. И застрелился (12629).</w:t>
      </w:r>
    </w:p>
    <w:p w14:paraId="1C4D1C1E" w14:textId="77777777" w:rsidR="00531B48" w:rsidRPr="00E7370A" w:rsidRDefault="00531B48" w:rsidP="009F4E52">
      <w:pPr>
        <w:autoSpaceDE w:val="0"/>
        <w:autoSpaceDN w:val="0"/>
        <w:adjustRightInd w:val="0"/>
        <w:spacing w:after="0" w:line="240" w:lineRule="auto"/>
        <w:jc w:val="both"/>
        <w:rPr>
          <w:rFonts w:ascii="Times New Roman" w:hAnsi="Times New Roman" w:cs="Times New Roman"/>
          <w:iCs/>
          <w:sz w:val="16"/>
          <w:szCs w:val="16"/>
        </w:rPr>
      </w:pPr>
    </w:p>
    <w:p w14:paraId="553C65B7" w14:textId="77777777" w:rsidR="00F840C4" w:rsidRPr="00E7370A" w:rsidRDefault="00F840C4"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16 (</w:t>
      </w:r>
      <w:hyperlink r:id="rId64" w:tooltip="29 января" w:history="1">
        <w:r w:rsidRPr="00E7370A">
          <w:rPr>
            <w:rFonts w:ascii="Times New Roman" w:eastAsia="Times New Roman" w:hAnsi="Times New Roman" w:cs="Times New Roman"/>
            <w:sz w:val="16"/>
            <w:szCs w:val="16"/>
            <w:lang w:eastAsia="ru-RU"/>
          </w:rPr>
          <w:t>29) января</w:t>
        </w:r>
      </w:hyperlink>
      <w:r w:rsidRPr="00E7370A">
        <w:rPr>
          <w:rFonts w:ascii="Times New Roman" w:eastAsia="Times New Roman" w:hAnsi="Times New Roman" w:cs="Times New Roman"/>
          <w:sz w:val="16"/>
          <w:szCs w:val="16"/>
          <w:lang w:eastAsia="ru-RU"/>
        </w:rPr>
        <w:t xml:space="preserve"> 1918 в Киеве вспыхнуло </w:t>
      </w:r>
      <w:hyperlink r:id="rId65" w:tooltip="Январское восстание в Киеве" w:history="1">
        <w:r w:rsidRPr="00E7370A">
          <w:rPr>
            <w:rFonts w:ascii="Times New Roman" w:eastAsia="Times New Roman" w:hAnsi="Times New Roman" w:cs="Times New Roman"/>
            <w:sz w:val="16"/>
            <w:szCs w:val="16"/>
            <w:lang w:eastAsia="ru-RU"/>
          </w:rPr>
          <w:t>большевистское восстание</w:t>
        </w:r>
      </w:hyperlink>
      <w:r w:rsidRPr="00E7370A">
        <w:rPr>
          <w:rFonts w:ascii="Times New Roman" w:eastAsia="Times New Roman" w:hAnsi="Times New Roman" w:cs="Times New Roman"/>
          <w:sz w:val="16"/>
          <w:szCs w:val="16"/>
          <w:lang w:eastAsia="ru-RU"/>
        </w:rPr>
        <w:t>, подавленное войсками Центральной рады к 22 января (</w:t>
      </w:r>
      <w:hyperlink r:id="rId66" w:tooltip="4 февраля" w:history="1">
        <w:r w:rsidRPr="00E7370A">
          <w:rPr>
            <w:rFonts w:ascii="Times New Roman" w:eastAsia="Times New Roman" w:hAnsi="Times New Roman" w:cs="Times New Roman"/>
            <w:sz w:val="16"/>
            <w:szCs w:val="16"/>
            <w:lang w:eastAsia="ru-RU"/>
          </w:rPr>
          <w:t>4 февраля</w:t>
        </w:r>
      </w:hyperlink>
      <w:r w:rsidRPr="00E7370A">
        <w:rPr>
          <w:rFonts w:ascii="Times New Roman" w:eastAsia="Times New Roman" w:hAnsi="Times New Roman" w:cs="Times New Roman"/>
          <w:sz w:val="16"/>
          <w:szCs w:val="16"/>
          <w:lang w:eastAsia="ru-RU"/>
        </w:rPr>
        <w:t>). Однако Харьков уже был под властью Советов, и представитель Харькова сопровождал Троцкого по его возвращении в Брест (17035).</w:t>
      </w:r>
    </w:p>
    <w:p w14:paraId="09170DE0" w14:textId="77777777" w:rsidR="00F840C4" w:rsidRPr="00E7370A" w:rsidRDefault="00F840C4" w:rsidP="009F4E52">
      <w:pPr>
        <w:spacing w:after="0" w:line="240" w:lineRule="auto"/>
        <w:jc w:val="both"/>
        <w:rPr>
          <w:rFonts w:ascii="Times New Roman" w:eastAsia="Times New Roman" w:hAnsi="Times New Roman" w:cs="Times New Roman"/>
          <w:sz w:val="16"/>
          <w:szCs w:val="16"/>
          <w:lang w:eastAsia="ru-RU"/>
        </w:rPr>
      </w:pPr>
    </w:p>
    <w:p w14:paraId="547C0F88" w14:textId="77777777" w:rsidR="00A345A3" w:rsidRPr="00E7370A" w:rsidRDefault="00A345A3" w:rsidP="009F4E52">
      <w:pPr>
        <w:pStyle w:val="ae"/>
        <w:spacing w:before="0" w:after="0"/>
        <w:jc w:val="both"/>
        <w:rPr>
          <w:color w:val="auto"/>
          <w:sz w:val="16"/>
          <w:szCs w:val="16"/>
        </w:rPr>
      </w:pPr>
      <w:r w:rsidRPr="00E7370A">
        <w:rPr>
          <w:color w:val="auto"/>
          <w:sz w:val="16"/>
          <w:szCs w:val="16"/>
        </w:rPr>
        <w:t xml:space="preserve">16 (29) января 1918 в Киеве рабочие завода «Арсенал» и перешедшие на их сторону солдаты, поднявшие днем ранее по инициативе большевиков вооруженное восстание, вручили представителям украинской Центральной Рады требование передать власть местным советам. Центральная Рада отказалась выполнить ультиматум, и к вечеру в Киеве возобновились вооруженные столкновения. Изначально в руках рабочих был лишь сам завод «Арсенал» и окрестные склады, но вскоре им удалось захватить несколько прилегающих районов города — </w:t>
      </w:r>
      <w:proofErr w:type="spellStart"/>
      <w:r w:rsidRPr="00E7370A">
        <w:rPr>
          <w:color w:val="auto"/>
          <w:sz w:val="16"/>
          <w:szCs w:val="16"/>
        </w:rPr>
        <w:t>Шулявку</w:t>
      </w:r>
      <w:proofErr w:type="spellEnd"/>
      <w:r w:rsidRPr="00E7370A">
        <w:rPr>
          <w:color w:val="auto"/>
          <w:sz w:val="16"/>
          <w:szCs w:val="16"/>
        </w:rPr>
        <w:t xml:space="preserve">, Подол, </w:t>
      </w:r>
      <w:proofErr w:type="spellStart"/>
      <w:r w:rsidRPr="00E7370A">
        <w:rPr>
          <w:color w:val="auto"/>
          <w:sz w:val="16"/>
          <w:szCs w:val="16"/>
        </w:rPr>
        <w:t>Демиевку</w:t>
      </w:r>
      <w:proofErr w:type="spellEnd"/>
      <w:r w:rsidRPr="00E7370A">
        <w:rPr>
          <w:color w:val="auto"/>
          <w:sz w:val="16"/>
          <w:szCs w:val="16"/>
        </w:rPr>
        <w:t>, а затем также грузовой вокзал, Киевскую крепость и мосты через Днепр. На этом фоне выступившие со стороны Харькова отряды «красных» развивали свое наступление на Киев (17045).</w:t>
      </w:r>
    </w:p>
    <w:p w14:paraId="366CC759" w14:textId="77777777" w:rsidR="00A345A3" w:rsidRPr="00E7370A" w:rsidRDefault="00A345A3" w:rsidP="009F4E52">
      <w:pPr>
        <w:pStyle w:val="ae"/>
        <w:spacing w:before="0" w:after="0"/>
        <w:jc w:val="both"/>
        <w:rPr>
          <w:color w:val="auto"/>
          <w:sz w:val="16"/>
          <w:szCs w:val="16"/>
        </w:rPr>
      </w:pPr>
    </w:p>
    <w:p w14:paraId="06286D3D" w14:textId="77777777" w:rsidR="00A345A3" w:rsidRPr="00E7370A" w:rsidRDefault="00A345A3" w:rsidP="009F4E52">
      <w:pPr>
        <w:pStyle w:val="ae"/>
        <w:spacing w:before="0" w:after="0"/>
        <w:jc w:val="both"/>
        <w:rPr>
          <w:color w:val="auto"/>
          <w:sz w:val="16"/>
          <w:szCs w:val="16"/>
        </w:rPr>
      </w:pPr>
      <w:r w:rsidRPr="00E7370A">
        <w:rPr>
          <w:color w:val="auto"/>
          <w:sz w:val="16"/>
          <w:szCs w:val="16"/>
        </w:rPr>
        <w:lastRenderedPageBreak/>
        <w:t xml:space="preserve">16 (29) января 1918 произошел так называемый «Бой под </w:t>
      </w:r>
      <w:proofErr w:type="spellStart"/>
      <w:r w:rsidRPr="00E7370A">
        <w:rPr>
          <w:color w:val="auto"/>
          <w:sz w:val="16"/>
          <w:szCs w:val="16"/>
        </w:rPr>
        <w:t>Крутами</w:t>
      </w:r>
      <w:proofErr w:type="spellEnd"/>
      <w:r w:rsidRPr="00E7370A">
        <w:rPr>
          <w:color w:val="auto"/>
          <w:sz w:val="16"/>
          <w:szCs w:val="16"/>
        </w:rPr>
        <w:t>» — у железнодорожной станции близ села Круты в 130 км к северо-востоку от Киева, где небольшой отряд ополчения УНР (600 человек — юнкера, студенты и гимназисты, украинские казаки) пытался остановить 6-тысячный отряд «красных». Украинцы потеряли около 40 человек, большинство из которых попали в плен и были расстреляны. Потери красных были намного выше (по разным оценкам, до 300 погибших), что объяснялось их низкой дисциплиной и подготовкой. Но из-за подавляющего численного превосходства «красных» отступить пришлось украинцам (17045).</w:t>
      </w:r>
    </w:p>
    <w:p w14:paraId="57F370B6" w14:textId="77777777" w:rsidR="00A345A3" w:rsidRPr="00E7370A" w:rsidRDefault="00A345A3" w:rsidP="009F4E52">
      <w:pPr>
        <w:autoSpaceDE w:val="0"/>
        <w:autoSpaceDN w:val="0"/>
        <w:adjustRightInd w:val="0"/>
        <w:spacing w:after="0" w:line="240" w:lineRule="auto"/>
        <w:jc w:val="both"/>
        <w:rPr>
          <w:rFonts w:ascii="Times New Roman" w:hAnsi="Times New Roman" w:cs="Times New Roman"/>
          <w:iCs/>
          <w:sz w:val="16"/>
          <w:szCs w:val="16"/>
        </w:rPr>
      </w:pPr>
    </w:p>
    <w:p w14:paraId="59F48995" w14:textId="7ABD0A79" w:rsidR="00EC67BF" w:rsidRDefault="00EC67BF"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16 </w:t>
      </w:r>
      <w:r w:rsidR="000F0A3F">
        <w:rPr>
          <w:rFonts w:ascii="Times New Roman" w:hAnsi="Times New Roman" w:cs="Times New Roman"/>
          <w:color w:val="0070C0"/>
          <w:sz w:val="16"/>
          <w:szCs w:val="16"/>
        </w:rPr>
        <w:t xml:space="preserve">(29) </w:t>
      </w:r>
      <w:r w:rsidRPr="005807AE">
        <w:rPr>
          <w:rFonts w:ascii="Times New Roman" w:hAnsi="Times New Roman" w:cs="Times New Roman"/>
          <w:color w:val="0070C0"/>
          <w:sz w:val="16"/>
          <w:szCs w:val="16"/>
        </w:rPr>
        <w:t>я</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варя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Финляндии произо</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ла революция и началась граждан</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кая война с контрреволюционными войсками барона Маннергейма,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в </w:t>
      </w:r>
      <w:r>
        <w:rPr>
          <w:rFonts w:ascii="Times New Roman" w:hAnsi="Times New Roman" w:cs="Times New Roman"/>
          <w:color w:val="0070C0"/>
          <w:sz w:val="16"/>
          <w:szCs w:val="16"/>
        </w:rPr>
        <w:t>ко</w:t>
      </w:r>
      <w:r w:rsidRPr="005807AE">
        <w:rPr>
          <w:rFonts w:ascii="Times New Roman" w:hAnsi="Times New Roman" w:cs="Times New Roman"/>
          <w:color w:val="0070C0"/>
          <w:sz w:val="16"/>
          <w:szCs w:val="16"/>
        </w:rPr>
        <w:t>торой на стороне финской красной гвардии вместе с отрядами Петро</w:t>
      </w:r>
      <w:r w:rsidRPr="005807AE">
        <w:rPr>
          <w:rFonts w:ascii="Times New Roman" w:hAnsi="Times New Roman" w:cs="Times New Roman"/>
          <w:color w:val="0070C0"/>
          <w:sz w:val="16"/>
          <w:szCs w:val="16"/>
        </w:rPr>
        <w:softHyphen/>
        <w:t>градского пролетариата приняла участие и советская а</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иа</w:t>
      </w:r>
      <w:r>
        <w:rPr>
          <w:rFonts w:ascii="Times New Roman" w:hAnsi="Times New Roman" w:cs="Times New Roman"/>
          <w:color w:val="0070C0"/>
          <w:sz w:val="16"/>
          <w:szCs w:val="16"/>
        </w:rPr>
        <w:t xml:space="preserve">ция </w:t>
      </w:r>
      <w:r w:rsidRPr="005807AE">
        <w:rPr>
          <w:rFonts w:ascii="Times New Roman" w:hAnsi="Times New Roman" w:cs="Times New Roman"/>
          <w:color w:val="0070C0"/>
          <w:sz w:val="16"/>
          <w:szCs w:val="16"/>
        </w:rPr>
        <w:t>в со</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таве 5-го авиаотряда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звена, выделенного из 1-го Социалистического авиаот</w:t>
      </w:r>
      <w:r>
        <w:rPr>
          <w:rFonts w:ascii="Times New Roman" w:hAnsi="Times New Roman" w:cs="Times New Roman"/>
          <w:color w:val="0070C0"/>
          <w:sz w:val="16"/>
          <w:szCs w:val="16"/>
        </w:rPr>
        <w:t xml:space="preserve">ряда. </w:t>
      </w:r>
      <w:r w:rsidRPr="005807AE">
        <w:rPr>
          <w:rFonts w:ascii="Times New Roman" w:hAnsi="Times New Roman" w:cs="Times New Roman"/>
          <w:color w:val="0070C0"/>
          <w:sz w:val="16"/>
          <w:szCs w:val="16"/>
        </w:rPr>
        <w:t>Это било первое боевое «крещение</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советской авиа</w:t>
      </w:r>
      <w:r>
        <w:rPr>
          <w:rFonts w:ascii="Times New Roman" w:hAnsi="Times New Roman" w:cs="Times New Roman"/>
          <w:color w:val="0070C0"/>
          <w:sz w:val="16"/>
          <w:szCs w:val="16"/>
        </w:rPr>
        <w:t xml:space="preserve">ции. </w:t>
      </w:r>
      <w:proofErr w:type="spellStart"/>
      <w:r>
        <w:rPr>
          <w:rFonts w:ascii="Times New Roman" w:hAnsi="Times New Roman" w:cs="Times New Roman"/>
          <w:color w:val="0070C0"/>
          <w:sz w:val="16"/>
          <w:szCs w:val="16"/>
        </w:rPr>
        <w:t>В.И.</w:t>
      </w:r>
      <w:r w:rsidRPr="005807AE">
        <w:rPr>
          <w:rFonts w:ascii="Times New Roman" w:hAnsi="Times New Roman" w:cs="Times New Roman"/>
          <w:color w:val="0070C0"/>
          <w:sz w:val="16"/>
          <w:szCs w:val="16"/>
        </w:rPr>
        <w:t>Ленин</w:t>
      </w:r>
      <w:proofErr w:type="spellEnd"/>
      <w:r w:rsidRPr="005807AE">
        <w:rPr>
          <w:rFonts w:ascii="Times New Roman" w:hAnsi="Times New Roman" w:cs="Times New Roman"/>
          <w:color w:val="0070C0"/>
          <w:sz w:val="16"/>
          <w:szCs w:val="16"/>
        </w:rPr>
        <w:t xml:space="preserve"> предавал больное значение авиации в </w:t>
      </w:r>
      <w:r>
        <w:rPr>
          <w:rFonts w:ascii="Times New Roman" w:hAnsi="Times New Roman" w:cs="Times New Roman"/>
          <w:color w:val="0070C0"/>
          <w:sz w:val="16"/>
          <w:szCs w:val="16"/>
        </w:rPr>
        <w:t>э</w:t>
      </w:r>
      <w:r w:rsidRPr="005807AE">
        <w:rPr>
          <w:rFonts w:ascii="Times New Roman" w:hAnsi="Times New Roman" w:cs="Times New Roman"/>
          <w:color w:val="0070C0"/>
          <w:sz w:val="16"/>
          <w:szCs w:val="16"/>
        </w:rPr>
        <w:t>той войне и лично позаботил</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я о снабжении авиаотряда в</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ем необходимым для боевой работы</w:t>
      </w:r>
      <w:r>
        <w:rPr>
          <w:rFonts w:ascii="Times New Roman" w:hAnsi="Times New Roman" w:cs="Times New Roman"/>
          <w:color w:val="0070C0"/>
          <w:sz w:val="16"/>
          <w:szCs w:val="16"/>
        </w:rPr>
        <w:t>.</w:t>
      </w:r>
    </w:p>
    <w:p w14:paraId="154F0D1F" w14:textId="77777777" w:rsidR="00EC67BF" w:rsidRDefault="00EC67BF"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/ВВФ, 1933, № 2, стр. 14;</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о</w:t>
      </w:r>
      <w:r>
        <w:rPr>
          <w:rFonts w:ascii="Times New Roman" w:hAnsi="Times New Roman" w:cs="Times New Roman"/>
          <w:color w:val="0070C0"/>
          <w:sz w:val="16"/>
          <w:szCs w:val="16"/>
        </w:rPr>
        <w:t>п</w:t>
      </w:r>
      <w:r w:rsidRPr="005807AE">
        <w:rPr>
          <w:rFonts w:ascii="Times New Roman" w:hAnsi="Times New Roman" w:cs="Times New Roman"/>
          <w:color w:val="0070C0"/>
          <w:sz w:val="16"/>
          <w:szCs w:val="16"/>
        </w:rPr>
        <w:t>ро</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ы истории КПСС,</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1964</w:t>
      </w:r>
      <w:r>
        <w:rPr>
          <w:rFonts w:ascii="Times New Roman" w:hAnsi="Times New Roman" w:cs="Times New Roman"/>
          <w:color w:val="0070C0"/>
          <w:sz w:val="16"/>
          <w:szCs w:val="16"/>
        </w:rPr>
        <w:t>, №</w:t>
      </w:r>
      <w:r w:rsidRPr="005807AE">
        <w:rPr>
          <w:rFonts w:ascii="Times New Roman" w:hAnsi="Times New Roman" w:cs="Times New Roman"/>
          <w:color w:val="0070C0"/>
          <w:sz w:val="16"/>
          <w:szCs w:val="16"/>
        </w:rPr>
        <w:t xml:space="preserve"> 3,</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11</w:t>
      </w:r>
      <w:r>
        <w:rPr>
          <w:rFonts w:ascii="Times New Roman" w:hAnsi="Times New Roman" w:cs="Times New Roman"/>
          <w:color w:val="0070C0"/>
          <w:sz w:val="16"/>
          <w:szCs w:val="16"/>
        </w:rPr>
        <w:t>6</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14B718A2" w14:textId="77777777" w:rsidR="00EC67BF" w:rsidRPr="005807AE" w:rsidRDefault="00EC67BF" w:rsidP="009F4E52">
      <w:pPr>
        <w:spacing w:after="0" w:line="240" w:lineRule="auto"/>
        <w:jc w:val="both"/>
        <w:rPr>
          <w:rFonts w:ascii="Times New Roman" w:hAnsi="Times New Roman" w:cs="Times New Roman"/>
          <w:color w:val="0070C0"/>
          <w:sz w:val="16"/>
          <w:szCs w:val="16"/>
        </w:rPr>
      </w:pPr>
    </w:p>
    <w:p w14:paraId="3137CEC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4503BDB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B9316FD" w14:textId="2355ABE0" w:rsidR="006E32A7" w:rsidRPr="00E7370A" w:rsidRDefault="006E32A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(2</w:t>
      </w:r>
      <w:r w:rsidR="00800F6F">
        <w:rPr>
          <w:rFonts w:ascii="Times New Roman" w:hAnsi="Times New Roman" w:cs="Times New Roman"/>
          <w:sz w:val="16"/>
          <w:szCs w:val="16"/>
        </w:rPr>
        <w:t>9</w:t>
      </w:r>
      <w:r w:rsidRPr="00E7370A">
        <w:rPr>
          <w:rFonts w:ascii="Times New Roman" w:hAnsi="Times New Roman" w:cs="Times New Roman"/>
          <w:sz w:val="16"/>
          <w:szCs w:val="16"/>
        </w:rPr>
        <w:t>) января 1918. По решению Московского продовольственного комитета введены карточки на керосин (18686).</w:t>
      </w:r>
    </w:p>
    <w:p w14:paraId="14E5B025" w14:textId="77777777" w:rsidR="006E32A7" w:rsidRPr="00E7370A" w:rsidRDefault="006E32A7" w:rsidP="009F4E52">
      <w:pPr>
        <w:spacing w:after="0" w:line="240" w:lineRule="auto"/>
        <w:jc w:val="both"/>
        <w:rPr>
          <w:rFonts w:ascii="Times New Roman" w:hAnsi="Times New Roman" w:cs="Times New Roman"/>
          <w:sz w:val="16"/>
          <w:szCs w:val="16"/>
        </w:rPr>
      </w:pPr>
    </w:p>
    <w:p w14:paraId="4AA332D0" w14:textId="6D3A37FC" w:rsidR="006E32A7" w:rsidRPr="00E7370A" w:rsidRDefault="006E32A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(2</w:t>
      </w:r>
      <w:r w:rsidR="00800F6F">
        <w:rPr>
          <w:rFonts w:ascii="Times New Roman" w:hAnsi="Times New Roman" w:cs="Times New Roman"/>
          <w:sz w:val="16"/>
          <w:szCs w:val="16"/>
        </w:rPr>
        <w:t>9</w:t>
      </w:r>
      <w:r w:rsidRPr="00E7370A">
        <w:rPr>
          <w:rFonts w:ascii="Times New Roman" w:hAnsi="Times New Roman" w:cs="Times New Roman"/>
          <w:sz w:val="16"/>
          <w:szCs w:val="16"/>
        </w:rPr>
        <w:t>) января 1918. Моссовет одобрил декрет о минимуме заработной платы: 5-6 рублей в день (18686).</w:t>
      </w:r>
    </w:p>
    <w:p w14:paraId="71E13851" w14:textId="77777777" w:rsidR="006E32A7" w:rsidRPr="00E7370A" w:rsidRDefault="006E32A7" w:rsidP="009F4E52">
      <w:pPr>
        <w:spacing w:after="0" w:line="240" w:lineRule="auto"/>
        <w:jc w:val="both"/>
        <w:rPr>
          <w:rFonts w:ascii="Times New Roman" w:hAnsi="Times New Roman" w:cs="Times New Roman"/>
          <w:sz w:val="16"/>
          <w:szCs w:val="16"/>
        </w:rPr>
      </w:pPr>
    </w:p>
    <w:p w14:paraId="683A64B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(29) января 1918 ревком захватил власть в Одессе (2239).</w:t>
      </w:r>
    </w:p>
    <w:p w14:paraId="233608D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AFCC89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(29) января 1918 в Одессе бои с переменным успехом возобновились. Перелом, завершившийся капитуляцией гайдамацких частей, наступил, лишь когда "</w:t>
      </w:r>
      <w:proofErr w:type="spellStart"/>
      <w:r w:rsidRPr="00E7370A">
        <w:rPr>
          <w:rFonts w:ascii="Times New Roman" w:hAnsi="Times New Roman" w:cs="Times New Roman"/>
          <w:sz w:val="16"/>
          <w:szCs w:val="16"/>
        </w:rPr>
        <w:t>Заамурец</w:t>
      </w:r>
      <w:proofErr w:type="spellEnd"/>
      <w:r w:rsidRPr="00E7370A">
        <w:rPr>
          <w:rFonts w:ascii="Times New Roman" w:hAnsi="Times New Roman" w:cs="Times New Roman"/>
          <w:sz w:val="16"/>
          <w:szCs w:val="16"/>
        </w:rPr>
        <w:t>" и корабли флота начали планомерный обстрел гайдамацких куреней (9643).</w:t>
      </w:r>
    </w:p>
    <w:p w14:paraId="7EA8F99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37BE581" w14:textId="77777777" w:rsidR="00A345A3" w:rsidRPr="00E7370A" w:rsidRDefault="00A345A3" w:rsidP="009F4E52">
      <w:pPr>
        <w:pStyle w:val="ae"/>
        <w:spacing w:before="0" w:after="0"/>
        <w:jc w:val="both"/>
        <w:rPr>
          <w:color w:val="auto"/>
          <w:sz w:val="16"/>
          <w:szCs w:val="16"/>
        </w:rPr>
      </w:pPr>
      <w:r w:rsidRPr="00E7370A">
        <w:rPr>
          <w:color w:val="auto"/>
          <w:sz w:val="16"/>
          <w:szCs w:val="16"/>
        </w:rPr>
        <w:t xml:space="preserve">16 (29) января 1918 наступил перелом в ходе восстания в Одессе, поднятого несколькими днями ранее большевиками. Победу «красным» обеспечили перешедшие на их сторону экипажи кораблей Черноморского флота — броненосцев «Синоп» и </w:t>
      </w:r>
      <w:proofErr w:type="gramStart"/>
      <w:r w:rsidRPr="00E7370A">
        <w:rPr>
          <w:color w:val="auto"/>
          <w:sz w:val="16"/>
          <w:szCs w:val="16"/>
        </w:rPr>
        <w:t>«Ростислав»</w:t>
      </w:r>
      <w:proofErr w:type="gramEnd"/>
      <w:r w:rsidRPr="00E7370A">
        <w:rPr>
          <w:color w:val="auto"/>
          <w:sz w:val="16"/>
          <w:szCs w:val="16"/>
        </w:rPr>
        <w:t xml:space="preserve"> и крейсера «Алмаз». В этот день матросы открыли огонь из корабельных орудий по наседавшим на большевиков отрядам гайдамаков и юнкеров, и последним пришлось отступить. За время боев в Одессе погибли около 120 человек (17045).</w:t>
      </w:r>
    </w:p>
    <w:p w14:paraId="33206300" w14:textId="77777777" w:rsidR="00A345A3" w:rsidRPr="00E7370A" w:rsidRDefault="00A345A3" w:rsidP="009F4E52">
      <w:pPr>
        <w:autoSpaceDE w:val="0"/>
        <w:autoSpaceDN w:val="0"/>
        <w:adjustRightInd w:val="0"/>
        <w:spacing w:after="0" w:line="240" w:lineRule="auto"/>
        <w:jc w:val="both"/>
        <w:rPr>
          <w:rFonts w:ascii="Times New Roman" w:hAnsi="Times New Roman" w:cs="Times New Roman"/>
          <w:sz w:val="16"/>
          <w:szCs w:val="16"/>
        </w:rPr>
      </w:pPr>
    </w:p>
    <w:p w14:paraId="7C82C85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16 по 25 января (с 29 января по 3 февраля) 1918 было вооруженное восстание в Киеве и была восстановлена Советская власть (2443,390).</w:t>
      </w:r>
    </w:p>
    <w:p w14:paraId="404DC86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30D831E"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(29) января 1918 против Центральной Рады в Киеве восстали рабочие завода “Арсенал” (4962).</w:t>
      </w:r>
    </w:p>
    <w:p w14:paraId="386BC0C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8CEA86D" w14:textId="77777777" w:rsidR="00531B48" w:rsidRPr="00E7370A" w:rsidRDefault="00531B4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(29) января 1918 в Киеве началось восстание против Центральной Рады. Восставшие - киевские большевики, эсеры, рабочие "Арсенала" и просто горожане. Восставшие захватили мосты, </w:t>
      </w:r>
      <w:proofErr w:type="spellStart"/>
      <w:r w:rsidRPr="00E7370A">
        <w:rPr>
          <w:rFonts w:ascii="Times New Roman" w:hAnsi="Times New Roman" w:cs="Times New Roman"/>
          <w:sz w:val="16"/>
          <w:szCs w:val="16"/>
        </w:rPr>
        <w:t>ж.д</w:t>
      </w:r>
      <w:proofErr w:type="spellEnd"/>
      <w:r w:rsidRPr="00E7370A">
        <w:rPr>
          <w:rFonts w:ascii="Times New Roman" w:hAnsi="Times New Roman" w:cs="Times New Roman"/>
          <w:sz w:val="16"/>
          <w:szCs w:val="16"/>
        </w:rPr>
        <w:t>. станцию и другие учреждения. На следующий день началась всеобщая забастовка. 1 февраля в город вошли части Симона Петлюры, отступавшие под ударами войск Муравьева. 2 февраля восстание в основном было подавлено, а 4 февраля штурмом был взят "Арсенал". Во время боев погибло 1800 восставших, а после штурма расстреляно еще 1200 (12629).</w:t>
      </w:r>
    </w:p>
    <w:p w14:paraId="4B200ED3" w14:textId="77777777" w:rsidR="00531B48" w:rsidRPr="00E7370A" w:rsidRDefault="00531B48" w:rsidP="009F4E52">
      <w:pPr>
        <w:spacing w:after="0" w:line="240" w:lineRule="auto"/>
        <w:jc w:val="both"/>
        <w:rPr>
          <w:rFonts w:ascii="Times New Roman" w:hAnsi="Times New Roman" w:cs="Times New Roman"/>
          <w:sz w:val="16"/>
          <w:szCs w:val="16"/>
        </w:rPr>
      </w:pPr>
    </w:p>
    <w:p w14:paraId="27E59B7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(29) января 1918 состоялся бой под </w:t>
      </w:r>
      <w:proofErr w:type="spellStart"/>
      <w:r w:rsidRPr="00E7370A">
        <w:rPr>
          <w:rFonts w:ascii="Times New Roman" w:hAnsi="Times New Roman" w:cs="Times New Roman"/>
          <w:sz w:val="16"/>
          <w:szCs w:val="16"/>
        </w:rPr>
        <w:t>Крутами</w:t>
      </w:r>
      <w:proofErr w:type="spellEnd"/>
      <w:r w:rsidRPr="00E7370A">
        <w:rPr>
          <w:rFonts w:ascii="Times New Roman" w:hAnsi="Times New Roman" w:cs="Times New Roman"/>
          <w:sz w:val="16"/>
          <w:szCs w:val="16"/>
        </w:rPr>
        <w:t xml:space="preserve"> между отрядами украинских студентов-националистов и большевиков (4962).</w:t>
      </w:r>
    </w:p>
    <w:p w14:paraId="2E899313"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EDC02E3" w14:textId="7595F803"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0967A72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883E07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(29) января 1918 Хельсинки. Опубликована Программа СНУ (7450).</w:t>
      </w:r>
    </w:p>
    <w:p w14:paraId="26477E5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FC6972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(29) января 1918 произошла революция в Финляндии, началась гражданская война с Маннергеймом и на стороне красной гвардии в боях приняла участие и советская авиация - 5 </w:t>
      </w:r>
      <w:proofErr w:type="spellStart"/>
      <w:r w:rsidRPr="00E7370A">
        <w:rPr>
          <w:rFonts w:ascii="Times New Roman" w:hAnsi="Times New Roman" w:cs="Times New Roman"/>
          <w:sz w:val="16"/>
          <w:szCs w:val="16"/>
        </w:rPr>
        <w:t>ао</w:t>
      </w:r>
      <w:proofErr w:type="spellEnd"/>
      <w:r w:rsidRPr="00E7370A">
        <w:rPr>
          <w:rFonts w:ascii="Times New Roman" w:hAnsi="Times New Roman" w:cs="Times New Roman"/>
          <w:sz w:val="16"/>
          <w:szCs w:val="16"/>
        </w:rPr>
        <w:t xml:space="preserve"> и звено 1-го Соц. </w:t>
      </w:r>
      <w:proofErr w:type="spellStart"/>
      <w:r w:rsidRPr="00E7370A">
        <w:rPr>
          <w:rFonts w:ascii="Times New Roman" w:hAnsi="Times New Roman" w:cs="Times New Roman"/>
          <w:sz w:val="16"/>
          <w:szCs w:val="16"/>
        </w:rPr>
        <w:t>ао</w:t>
      </w:r>
      <w:proofErr w:type="spellEnd"/>
      <w:r w:rsidRPr="00E7370A">
        <w:rPr>
          <w:rFonts w:ascii="Times New Roman" w:hAnsi="Times New Roman" w:cs="Times New Roman"/>
          <w:sz w:val="16"/>
          <w:szCs w:val="16"/>
        </w:rPr>
        <w:t>. В.И.Л. лично содействовал (438,394).</w:t>
      </w:r>
    </w:p>
    <w:p w14:paraId="20A1EBA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ED9D40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(29) января 1918 было сформирована революционное правительство в Финляндии, которое начало гражданскую войну против Маннергейма (2239).</w:t>
      </w:r>
    </w:p>
    <w:p w14:paraId="05A9295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5A43CB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48BAC65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0590EB1" w14:textId="77777777" w:rsidR="00305F70" w:rsidRPr="00E7370A" w:rsidRDefault="00305F70"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sz w:val="16"/>
          <w:szCs w:val="16"/>
        </w:rPr>
        <w:t xml:space="preserve">16 (29) января </w:t>
      </w:r>
      <w:r w:rsidRPr="00E7370A">
        <w:rPr>
          <w:rFonts w:ascii="Times New Roman" w:hAnsi="Times New Roman" w:cs="Times New Roman"/>
          <w:sz w:val="16"/>
          <w:szCs w:val="16"/>
        </w:rPr>
        <w:t xml:space="preserve">в 1918 году в первый день соревнований на 1-ом конкурсе истребителей проводимом в </w:t>
      </w:r>
      <w:proofErr w:type="spellStart"/>
      <w:r w:rsidRPr="00E7370A">
        <w:rPr>
          <w:rFonts w:ascii="Times New Roman" w:hAnsi="Times New Roman" w:cs="Times New Roman"/>
          <w:sz w:val="16"/>
          <w:szCs w:val="16"/>
        </w:rPr>
        <w:t>Adlershofе</w:t>
      </w:r>
      <w:proofErr w:type="spellEnd"/>
      <w:r w:rsidRPr="00E7370A">
        <w:rPr>
          <w:rFonts w:ascii="Times New Roman" w:hAnsi="Times New Roman" w:cs="Times New Roman"/>
          <w:sz w:val="16"/>
          <w:szCs w:val="16"/>
        </w:rPr>
        <w:t>, у второго прототипа истребителя фирмы «</w:t>
      </w:r>
      <w:proofErr w:type="spellStart"/>
      <w:r w:rsidRPr="00E7370A">
        <w:rPr>
          <w:rFonts w:ascii="Times New Roman" w:hAnsi="Times New Roman" w:cs="Times New Roman"/>
          <w:sz w:val="16"/>
          <w:szCs w:val="16"/>
        </w:rPr>
        <w:t>LuftVerkehrsGesellschaft</w:t>
      </w:r>
      <w:proofErr w:type="spellEnd"/>
      <w:r w:rsidRPr="00E7370A">
        <w:rPr>
          <w:rFonts w:ascii="Times New Roman" w:hAnsi="Times New Roman" w:cs="Times New Roman"/>
          <w:sz w:val="16"/>
          <w:szCs w:val="16"/>
        </w:rPr>
        <w:t xml:space="preserve">» («LVG») – </w:t>
      </w:r>
      <w:hyperlink r:id="rId67" w:tgtFrame="_blank" w:history="1">
        <w:r w:rsidRPr="00E7370A">
          <w:rPr>
            <w:rFonts w:ascii="Times New Roman" w:hAnsi="Times New Roman" w:cs="Times New Roman"/>
            <w:sz w:val="16"/>
            <w:szCs w:val="16"/>
          </w:rPr>
          <w:t xml:space="preserve">«LVG» «D.IV» </w:t>
        </w:r>
      </w:hyperlink>
      <w:r w:rsidRPr="00E7370A">
        <w:rPr>
          <w:rFonts w:ascii="Times New Roman" w:hAnsi="Times New Roman" w:cs="Times New Roman"/>
          <w:sz w:val="16"/>
          <w:szCs w:val="16"/>
        </w:rPr>
        <w:t xml:space="preserve">двигатель, что привело к полному разрушению конструкции. Самолет решили больше не восстанавливать. Этот самолет, сохранивший чистые аэродинамические линии </w:t>
      </w:r>
      <w:proofErr w:type="spellStart"/>
      <w:r w:rsidRPr="00E7370A">
        <w:rPr>
          <w:rFonts w:ascii="Times New Roman" w:hAnsi="Times New Roman" w:cs="Times New Roman"/>
          <w:sz w:val="16"/>
          <w:szCs w:val="16"/>
        </w:rPr>
        <w:t>полумонококового</w:t>
      </w:r>
      <w:proofErr w:type="spellEnd"/>
      <w:r w:rsidRPr="00E7370A">
        <w:rPr>
          <w:rFonts w:ascii="Times New Roman" w:hAnsi="Times New Roman" w:cs="Times New Roman"/>
          <w:sz w:val="16"/>
          <w:szCs w:val="16"/>
        </w:rPr>
        <w:t xml:space="preserve"> фюзеляжа, использовался в основном для испытания нового восьмицилиндрового V-образного двигателя «Benz» «</w:t>
      </w:r>
      <w:proofErr w:type="spellStart"/>
      <w:r w:rsidRPr="00E7370A">
        <w:rPr>
          <w:rFonts w:ascii="Times New Roman" w:hAnsi="Times New Roman" w:cs="Times New Roman"/>
          <w:sz w:val="16"/>
          <w:szCs w:val="16"/>
        </w:rPr>
        <w:t>Bz</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IIIbo</w:t>
      </w:r>
      <w:proofErr w:type="spellEnd"/>
      <w:r w:rsidRPr="00E7370A">
        <w:rPr>
          <w:rFonts w:ascii="Times New Roman" w:hAnsi="Times New Roman" w:cs="Times New Roman"/>
          <w:sz w:val="16"/>
          <w:szCs w:val="16"/>
        </w:rPr>
        <w:t>» мощностью 185 л.с. Эти испытания продолжались на первом прототипе до 5 января 1918 года, когда в результате аварии первый прототип самолета «LVG» «D.IV» был полностью разрушен (15024).</w:t>
      </w:r>
    </w:p>
    <w:p w14:paraId="33957085" w14:textId="77777777" w:rsidR="00305F70" w:rsidRPr="00E7370A" w:rsidRDefault="00305F70" w:rsidP="009F4E52">
      <w:pPr>
        <w:spacing w:after="0" w:line="240" w:lineRule="auto"/>
        <w:jc w:val="both"/>
        <w:rPr>
          <w:rFonts w:ascii="Times New Roman" w:hAnsi="Times New Roman" w:cs="Times New Roman"/>
          <w:sz w:val="16"/>
          <w:szCs w:val="16"/>
        </w:rPr>
      </w:pPr>
    </w:p>
    <w:p w14:paraId="146D45D3" w14:textId="77777777" w:rsidR="008143F6" w:rsidRPr="00E7370A" w:rsidRDefault="008143F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16-17 (29–30) января (ночь) 1918 впервые немецкие бомбардировщики </w:t>
      </w:r>
      <w:proofErr w:type="spellStart"/>
      <w:r w:rsidRPr="00E7370A">
        <w:rPr>
          <w:rFonts w:ascii="Times New Roman" w:hAnsi="Times New Roman" w:cs="Times New Roman"/>
          <w:sz w:val="16"/>
          <w:szCs w:val="16"/>
        </w:rPr>
        <w:t>Riesenflugzeug</w:t>
      </w:r>
      <w:proofErr w:type="spellEnd"/>
      <w:r w:rsidRPr="00E7370A">
        <w:rPr>
          <w:rFonts w:ascii="Times New Roman" w:hAnsi="Times New Roman" w:cs="Times New Roman"/>
          <w:sz w:val="16"/>
          <w:szCs w:val="16"/>
        </w:rPr>
        <w:t xml:space="preserve"> атаковали Соединенное Королевство без сопровождения бомбардировщиков </w:t>
      </w:r>
      <w:proofErr w:type="spellStart"/>
      <w:r w:rsidRPr="00E7370A">
        <w:rPr>
          <w:rFonts w:ascii="Times New Roman" w:hAnsi="Times New Roman" w:cs="Times New Roman"/>
          <w:sz w:val="16"/>
          <w:szCs w:val="16"/>
        </w:rPr>
        <w:t>Gotha</w:t>
      </w:r>
      <w:proofErr w:type="spellEnd"/>
      <w:r w:rsidRPr="00E7370A">
        <w:rPr>
          <w:rFonts w:ascii="Times New Roman" w:hAnsi="Times New Roman" w:cs="Times New Roman"/>
          <w:sz w:val="16"/>
          <w:szCs w:val="16"/>
        </w:rPr>
        <w:t xml:space="preserve">; четыре бомбардировщика принадлежащих </w:t>
      </w:r>
      <w:proofErr w:type="spellStart"/>
      <w:r w:rsidRPr="00E7370A">
        <w:rPr>
          <w:rFonts w:ascii="Times New Roman" w:hAnsi="Times New Roman" w:cs="Times New Roman"/>
          <w:sz w:val="16"/>
          <w:szCs w:val="16"/>
        </w:rPr>
        <w:t>Riesenflugzeug</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Abteilung</w:t>
      </w:r>
      <w:proofErr w:type="spellEnd"/>
      <w:r w:rsidRPr="00E7370A">
        <w:rPr>
          <w:rFonts w:ascii="Times New Roman" w:hAnsi="Times New Roman" w:cs="Times New Roman"/>
          <w:sz w:val="16"/>
          <w:szCs w:val="16"/>
        </w:rPr>
        <w:t xml:space="preserve"> («Отряд гигантских самолетов») 501 (</w:t>
      </w:r>
      <w:proofErr w:type="spellStart"/>
      <w:r w:rsidRPr="00E7370A">
        <w:rPr>
          <w:rFonts w:ascii="Times New Roman" w:hAnsi="Times New Roman" w:cs="Times New Roman"/>
          <w:sz w:val="16"/>
          <w:szCs w:val="16"/>
        </w:rPr>
        <w:t>Rfa</w:t>
      </w:r>
      <w:proofErr w:type="spellEnd"/>
      <w:r w:rsidRPr="00E7370A">
        <w:rPr>
          <w:rFonts w:ascii="Times New Roman" w:hAnsi="Times New Roman" w:cs="Times New Roman"/>
          <w:sz w:val="16"/>
          <w:szCs w:val="16"/>
        </w:rPr>
        <w:t xml:space="preserve"> 501). Один из бомбардировщиков возвратился. Остальные три бомбят Англию, причинив лишь легкий урон и жертвы. Британские самолеты совершили 80 оборонительных </w:t>
      </w:r>
      <w:proofErr w:type="spellStart"/>
      <w:proofErr w:type="gramStart"/>
      <w:r w:rsidRPr="00E7370A">
        <w:rPr>
          <w:rFonts w:ascii="Times New Roman" w:hAnsi="Times New Roman" w:cs="Times New Roman"/>
          <w:sz w:val="16"/>
          <w:szCs w:val="16"/>
        </w:rPr>
        <w:t>самолето</w:t>
      </w:r>
      <w:proofErr w:type="spellEnd"/>
      <w:r w:rsidRPr="00E7370A">
        <w:rPr>
          <w:rFonts w:ascii="Times New Roman" w:hAnsi="Times New Roman" w:cs="Times New Roman"/>
          <w:sz w:val="16"/>
          <w:szCs w:val="16"/>
        </w:rPr>
        <w:t>-вылетов</w:t>
      </w:r>
      <w:proofErr w:type="gramEnd"/>
      <w:r w:rsidRPr="00E7370A">
        <w:rPr>
          <w:rFonts w:ascii="Times New Roman" w:hAnsi="Times New Roman" w:cs="Times New Roman"/>
          <w:sz w:val="16"/>
          <w:szCs w:val="16"/>
        </w:rPr>
        <w:t>; пять из них подвергали атаке один из немецких бомбардировщиков, но им удается повредить лишь один из его двигателей, и он благополучно возвращается на базу. Не зная огромных размеров бомбардировщиков, многие британские летчики недооценивают их размеры и стреляют по ним со слишком большого расстояния (20343).</w:t>
      </w:r>
    </w:p>
    <w:p w14:paraId="3F1C5A70" w14:textId="77777777" w:rsidR="008143F6" w:rsidRPr="00E7370A" w:rsidRDefault="008143F6" w:rsidP="009F4E52">
      <w:pPr>
        <w:spacing w:after="0" w:line="240" w:lineRule="auto"/>
        <w:jc w:val="both"/>
        <w:rPr>
          <w:rFonts w:ascii="Times New Roman" w:hAnsi="Times New Roman" w:cs="Times New Roman"/>
          <w:sz w:val="16"/>
          <w:szCs w:val="16"/>
        </w:rPr>
      </w:pPr>
    </w:p>
    <w:p w14:paraId="070A7E74" w14:textId="77777777" w:rsidR="00305F70" w:rsidRPr="00E7370A" w:rsidRDefault="00305F70"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(29) января 1918 Высший Совет Союзников собрался в Версале (2100).</w:t>
      </w:r>
    </w:p>
    <w:p w14:paraId="38A1DD57" w14:textId="77777777" w:rsidR="00305F70" w:rsidRPr="00E7370A" w:rsidRDefault="00305F70" w:rsidP="009F4E52">
      <w:pPr>
        <w:autoSpaceDE w:val="0"/>
        <w:autoSpaceDN w:val="0"/>
        <w:adjustRightInd w:val="0"/>
        <w:spacing w:after="0" w:line="240" w:lineRule="auto"/>
        <w:jc w:val="both"/>
        <w:rPr>
          <w:rFonts w:ascii="Times New Roman" w:hAnsi="Times New Roman" w:cs="Times New Roman"/>
          <w:sz w:val="16"/>
          <w:szCs w:val="16"/>
        </w:rPr>
      </w:pPr>
    </w:p>
    <w:p w14:paraId="34B52B19" w14:textId="77777777" w:rsidR="00811FAB" w:rsidRPr="00E7370A" w:rsidRDefault="00811FAB" w:rsidP="009F4E52">
      <w:pPr>
        <w:pStyle w:val="ae"/>
        <w:spacing w:before="0" w:after="0"/>
        <w:jc w:val="both"/>
        <w:rPr>
          <w:color w:val="auto"/>
          <w:sz w:val="16"/>
          <w:szCs w:val="16"/>
        </w:rPr>
      </w:pPr>
      <w:r w:rsidRPr="00E7370A">
        <w:rPr>
          <w:color w:val="auto"/>
          <w:sz w:val="16"/>
          <w:szCs w:val="16"/>
        </w:rPr>
        <w:t>В период с 16 (29) января по 4 февраля немецкие подводные лодки затопили 67 судов стран Антанты и нейтральных государств, включая два пассажирских британских лайнера «</w:t>
      </w:r>
      <w:proofErr w:type="spellStart"/>
      <w:r w:rsidRPr="00E7370A">
        <w:rPr>
          <w:color w:val="auto"/>
          <w:sz w:val="16"/>
          <w:szCs w:val="16"/>
        </w:rPr>
        <w:t>Миннетоника</w:t>
      </w:r>
      <w:proofErr w:type="spellEnd"/>
      <w:r w:rsidRPr="00E7370A">
        <w:rPr>
          <w:color w:val="auto"/>
          <w:sz w:val="16"/>
          <w:szCs w:val="16"/>
        </w:rPr>
        <w:t>» (торпедирован 30 января у берегов Мальты) и «</w:t>
      </w:r>
      <w:proofErr w:type="spellStart"/>
      <w:r w:rsidRPr="00E7370A">
        <w:rPr>
          <w:color w:val="auto"/>
          <w:sz w:val="16"/>
          <w:szCs w:val="16"/>
        </w:rPr>
        <w:t>Аурания</w:t>
      </w:r>
      <w:proofErr w:type="spellEnd"/>
      <w:r w:rsidRPr="00E7370A">
        <w:rPr>
          <w:color w:val="auto"/>
          <w:sz w:val="16"/>
          <w:szCs w:val="16"/>
        </w:rPr>
        <w:t>» (затонул 4 февраля у берегов Шотландии) (17045).</w:t>
      </w:r>
    </w:p>
    <w:p w14:paraId="2543256A" w14:textId="77777777" w:rsidR="00811FAB" w:rsidRPr="00E7370A" w:rsidRDefault="00811FAB" w:rsidP="009F4E52">
      <w:pPr>
        <w:autoSpaceDE w:val="0"/>
        <w:autoSpaceDN w:val="0"/>
        <w:adjustRightInd w:val="0"/>
        <w:spacing w:after="0" w:line="240" w:lineRule="auto"/>
        <w:jc w:val="both"/>
        <w:rPr>
          <w:rFonts w:ascii="Times New Roman" w:hAnsi="Times New Roman" w:cs="Times New Roman"/>
          <w:iCs/>
          <w:sz w:val="16"/>
          <w:szCs w:val="16"/>
        </w:rPr>
      </w:pPr>
    </w:p>
    <w:p w14:paraId="1BFF2A5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270886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D10512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(30) января 1918 В.И.Л. подписал декрет о конфискации самолетного завода "Андреев-</w:t>
      </w:r>
      <w:proofErr w:type="spellStart"/>
      <w:r w:rsidRPr="00E7370A">
        <w:rPr>
          <w:rFonts w:ascii="Times New Roman" w:hAnsi="Times New Roman" w:cs="Times New Roman"/>
          <w:sz w:val="16"/>
          <w:szCs w:val="16"/>
        </w:rPr>
        <w:t>Ланский</w:t>
      </w:r>
      <w:proofErr w:type="spellEnd"/>
      <w:r w:rsidRPr="00E7370A">
        <w:rPr>
          <w:rFonts w:ascii="Times New Roman" w:hAnsi="Times New Roman" w:cs="Times New Roman"/>
          <w:sz w:val="16"/>
          <w:szCs w:val="16"/>
        </w:rPr>
        <w:t xml:space="preserve"> и К", копия которого есть в Монино (259,9).</w:t>
      </w:r>
    </w:p>
    <w:p w14:paraId="46051E3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D657C99" w14:textId="37ADC5CF" w:rsidR="00D11E08" w:rsidRPr="00E7370A" w:rsidRDefault="00D11E0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w:t>
      </w:r>
      <w:r w:rsidR="00800F6F">
        <w:rPr>
          <w:rFonts w:ascii="Times New Roman" w:hAnsi="Times New Roman" w:cs="Times New Roman"/>
          <w:sz w:val="16"/>
          <w:szCs w:val="16"/>
        </w:rPr>
        <w:t xml:space="preserve">(30) </w:t>
      </w:r>
      <w:r w:rsidRPr="00E7370A">
        <w:rPr>
          <w:rFonts w:ascii="Times New Roman" w:hAnsi="Times New Roman" w:cs="Times New Roman"/>
          <w:sz w:val="16"/>
          <w:szCs w:val="16"/>
        </w:rPr>
        <w:t xml:space="preserve">января 1918 Декрет Совета Народных Комиссаров. О конфискации </w:t>
      </w:r>
      <w:proofErr w:type="spellStart"/>
      <w:r w:rsidRPr="00E7370A">
        <w:rPr>
          <w:rFonts w:ascii="Times New Roman" w:hAnsi="Times New Roman" w:cs="Times New Roman"/>
          <w:sz w:val="16"/>
          <w:szCs w:val="16"/>
        </w:rPr>
        <w:t>Самолето</w:t>
      </w:r>
      <w:proofErr w:type="spellEnd"/>
      <w:r w:rsidRPr="00E7370A">
        <w:rPr>
          <w:rFonts w:ascii="Times New Roman" w:hAnsi="Times New Roman" w:cs="Times New Roman"/>
          <w:sz w:val="16"/>
          <w:szCs w:val="16"/>
        </w:rPr>
        <w:t>-Строительного завода Андреев-</w:t>
      </w:r>
      <w:proofErr w:type="spellStart"/>
      <w:r w:rsidRPr="00E7370A">
        <w:rPr>
          <w:rFonts w:ascii="Times New Roman" w:hAnsi="Times New Roman" w:cs="Times New Roman"/>
          <w:sz w:val="16"/>
          <w:szCs w:val="16"/>
        </w:rPr>
        <w:t>Ланский</w:t>
      </w:r>
      <w:proofErr w:type="spellEnd"/>
      <w:r w:rsidRPr="00E7370A">
        <w:rPr>
          <w:rFonts w:ascii="Times New Roman" w:hAnsi="Times New Roman" w:cs="Times New Roman"/>
          <w:sz w:val="16"/>
          <w:szCs w:val="16"/>
        </w:rPr>
        <w:t xml:space="preserve"> и К⁰.</w:t>
      </w:r>
    </w:p>
    <w:p w14:paraId="4969D824" w14:textId="77777777" w:rsidR="00D11E08" w:rsidRPr="00E7370A" w:rsidRDefault="00D11E0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виду заявления правления </w:t>
      </w:r>
      <w:proofErr w:type="spellStart"/>
      <w:r w:rsidRPr="00E7370A">
        <w:rPr>
          <w:rFonts w:ascii="Times New Roman" w:hAnsi="Times New Roman" w:cs="Times New Roman"/>
          <w:sz w:val="16"/>
          <w:szCs w:val="16"/>
        </w:rPr>
        <w:t>Самолето</w:t>
      </w:r>
      <w:proofErr w:type="spellEnd"/>
      <w:r w:rsidRPr="00E7370A">
        <w:rPr>
          <w:rFonts w:ascii="Times New Roman" w:hAnsi="Times New Roman" w:cs="Times New Roman"/>
          <w:sz w:val="16"/>
          <w:szCs w:val="16"/>
        </w:rPr>
        <w:t>-Строительного завода Андреев-</w:t>
      </w:r>
      <w:proofErr w:type="spellStart"/>
      <w:r w:rsidRPr="00E7370A">
        <w:rPr>
          <w:rFonts w:ascii="Times New Roman" w:hAnsi="Times New Roman" w:cs="Times New Roman"/>
          <w:sz w:val="16"/>
          <w:szCs w:val="16"/>
        </w:rPr>
        <w:t>Ланский</w:t>
      </w:r>
      <w:proofErr w:type="spellEnd"/>
      <w:r w:rsidRPr="00E7370A">
        <w:rPr>
          <w:rFonts w:ascii="Times New Roman" w:hAnsi="Times New Roman" w:cs="Times New Roman"/>
          <w:sz w:val="16"/>
          <w:szCs w:val="16"/>
        </w:rPr>
        <w:t xml:space="preserve"> и К⁰ (Московская Застава, Волковская ул., 23) о нежелании подчиниться декрету о демобилизации и желании рассчитать всех рабочих, Совет Народных Комиссаров постановил: конфисковать названный завод и все имущество, в чем бы это имущество ни состояло, и объявить его собственностью Российской Республики.</w:t>
      </w:r>
    </w:p>
    <w:p w14:paraId="7C95BFC1" w14:textId="77777777" w:rsidR="00D11E08" w:rsidRPr="00E7370A" w:rsidRDefault="00D11E0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Весь служебный и технический персонал обязан оставаться на местах и исполнять свои обязанности.</w:t>
      </w:r>
    </w:p>
    <w:p w14:paraId="17EA57C9" w14:textId="77777777" w:rsidR="00D11E08" w:rsidRPr="00E7370A" w:rsidRDefault="00D11E0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 самовольное оставление занимаемой должности или саботаж виновные будут преданы революционному суду.</w:t>
      </w:r>
    </w:p>
    <w:p w14:paraId="1436797D" w14:textId="77777777" w:rsidR="00D11E08" w:rsidRPr="00E7370A" w:rsidRDefault="00D11E0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Порядок управления делами завода и условия передачи его во временное ведение местных советов рабочих и солдатских депутатов, фабрично-заводских комитетов и подобных учреждений будут определены особыми постановлениями Народного Комиссара торговли и промышленности.</w:t>
      </w:r>
    </w:p>
    <w:p w14:paraId="08DF5E1F" w14:textId="5BCF3899" w:rsidR="00D11E08" w:rsidRPr="00E7370A" w:rsidRDefault="00D11E0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Председатель Совета Народных Комиссаров Вл.</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Ульянов (Ленин).</w:t>
      </w:r>
    </w:p>
    <w:p w14:paraId="7C2A7717" w14:textId="67FD2D04" w:rsidR="00D11E08" w:rsidRPr="00E7370A" w:rsidRDefault="00D11E0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Народные Комиссары: 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Шляпников, 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Луначарский, В.</w:t>
      </w:r>
      <w:r w:rsidR="00D30863">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Алгасов</w:t>
      </w:r>
      <w:proofErr w:type="spellEnd"/>
      <w:r w:rsidRPr="00E7370A">
        <w:rPr>
          <w:rFonts w:ascii="Times New Roman" w:hAnsi="Times New Roman" w:cs="Times New Roman"/>
          <w:sz w:val="16"/>
          <w:szCs w:val="16"/>
        </w:rPr>
        <w:t>.</w:t>
      </w:r>
    </w:p>
    <w:p w14:paraId="0427B787" w14:textId="16C828F7" w:rsidR="00D11E08" w:rsidRPr="00E7370A" w:rsidRDefault="00D11E0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Управляющий делами Совета Вл.</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Бонч-Бруевич.</w:t>
      </w:r>
    </w:p>
    <w:p w14:paraId="02B8676D" w14:textId="5F289879" w:rsidR="00D11E08" w:rsidRPr="00E7370A" w:rsidRDefault="00D11E0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Секретарь Н.</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Горбунов.</w:t>
      </w:r>
    </w:p>
    <w:p w14:paraId="7764689B" w14:textId="200CF7C2" w:rsidR="00D11E08" w:rsidRPr="00E7370A" w:rsidRDefault="00D11E0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Распубликовано в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10 Газеты Временного Рабочего и Крестьянского Правительства от 17</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января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года (17428).</w:t>
      </w:r>
    </w:p>
    <w:p w14:paraId="620E025D" w14:textId="77777777" w:rsidR="00D11E08" w:rsidRPr="00E7370A" w:rsidRDefault="00D11E08" w:rsidP="009F4E52">
      <w:pPr>
        <w:spacing w:after="0" w:line="240" w:lineRule="auto"/>
        <w:jc w:val="both"/>
        <w:rPr>
          <w:rFonts w:ascii="Times New Roman" w:hAnsi="Times New Roman" w:cs="Times New Roman"/>
          <w:sz w:val="16"/>
          <w:szCs w:val="16"/>
        </w:rPr>
      </w:pPr>
    </w:p>
    <w:p w14:paraId="4E7D8486" w14:textId="77777777" w:rsidR="00CC444E"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4051E13F" w14:textId="77777777" w:rsidR="00CC444E" w:rsidRPr="00E7370A" w:rsidRDefault="00CC444E" w:rsidP="009F4E52">
      <w:pPr>
        <w:autoSpaceDE w:val="0"/>
        <w:autoSpaceDN w:val="0"/>
        <w:adjustRightInd w:val="0"/>
        <w:spacing w:after="0" w:line="240" w:lineRule="auto"/>
        <w:jc w:val="both"/>
        <w:rPr>
          <w:rFonts w:ascii="Times New Roman" w:hAnsi="Times New Roman" w:cs="Times New Roman"/>
          <w:iCs/>
          <w:sz w:val="16"/>
          <w:szCs w:val="16"/>
        </w:rPr>
      </w:pPr>
    </w:p>
    <w:p w14:paraId="203AFC30" w14:textId="77777777"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17 (30) января 1918 Декрет Совета Народных Комиссаров. О конфискации всего имущества Сестрорецкого металлического завода.</w:t>
      </w:r>
    </w:p>
    <w:p w14:paraId="11E99029" w14:textId="77777777"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Декрет Совета Народных Комиссаров.</w:t>
      </w:r>
    </w:p>
    <w:p w14:paraId="484C3CC0" w14:textId="77777777"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 конфискации всего имущества Сестрорецкого металлического завода.</w:t>
      </w:r>
    </w:p>
    <w:p w14:paraId="2FC37302" w14:textId="358EBB00"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виду отказа заводоуправления Сестрорецкого металлического завода (Елизаветинская ул.,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11) продолжать производство, Совет Народных Комиссаров постановил: конфисковать все имущество Сестрорецкого металлического завода, в чем бы это имущество ни состояло, и объявить его собственностью Российской Республики.</w:t>
      </w:r>
    </w:p>
    <w:p w14:paraId="781FE4B9" w14:textId="77777777"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Весь служебный и технический персонал обязан остаться на местах и исполнять свои обязанности.</w:t>
      </w:r>
    </w:p>
    <w:p w14:paraId="7A96749B" w14:textId="77777777"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 самовольное оставление занимаемой должности или саботаж виновные будут преданы военно-революционному суду.</w:t>
      </w:r>
    </w:p>
    <w:p w14:paraId="7904519F" w14:textId="77777777"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Порядок управления делами Сестрорецкого металлического завода и условия передачи его во временное ведение местного совета рабочих и солдатских депутатов, фабрично-заводских организаций и подобных организаций будут определены особыми постановлениями Народного Комиссара торговли и промышленности.</w:t>
      </w:r>
    </w:p>
    <w:p w14:paraId="35BC2F95" w14:textId="45569E02"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Председатель Совета Народных Комиссаров Вл.</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Ульянов (Ленин).</w:t>
      </w:r>
    </w:p>
    <w:p w14:paraId="0F7A337C" w14:textId="3C51FC57"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Народные Комиссары: 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Шляпников, 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Луначарский, В.</w:t>
      </w:r>
      <w:r w:rsidR="00D30863">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Алгасов</w:t>
      </w:r>
      <w:proofErr w:type="spellEnd"/>
      <w:r w:rsidRPr="00E7370A">
        <w:rPr>
          <w:rFonts w:ascii="Times New Roman" w:hAnsi="Times New Roman" w:cs="Times New Roman"/>
          <w:sz w:val="16"/>
          <w:szCs w:val="16"/>
        </w:rPr>
        <w:t>.</w:t>
      </w:r>
    </w:p>
    <w:p w14:paraId="5E15D30B" w14:textId="34A1E311"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Управляющий делами Совета Вл.</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Бонч-Бруевич.</w:t>
      </w:r>
    </w:p>
    <w:p w14:paraId="064E3347" w14:textId="6CB83CEB"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Секретарь Совета Н.</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Горбунов.</w:t>
      </w:r>
    </w:p>
    <w:p w14:paraId="0111DBF3" w14:textId="2EC9C389"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Распубликовано в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10 Газеты Временного Рабочего и Крестьянского Правительства от 17</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января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года (17428).</w:t>
      </w:r>
    </w:p>
    <w:p w14:paraId="252FB2C0" w14:textId="77777777" w:rsidR="00160A02" w:rsidRPr="00E7370A" w:rsidRDefault="00160A02" w:rsidP="009F4E52">
      <w:pPr>
        <w:spacing w:after="0" w:line="240" w:lineRule="auto"/>
        <w:jc w:val="both"/>
        <w:rPr>
          <w:rFonts w:ascii="Times New Roman" w:hAnsi="Times New Roman" w:cs="Times New Roman"/>
          <w:sz w:val="16"/>
          <w:szCs w:val="16"/>
        </w:rPr>
      </w:pPr>
    </w:p>
    <w:p w14:paraId="31E92F71" w14:textId="295BCA14"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(30) января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года Декрет Совета Народных Комиссаров.</w:t>
      </w:r>
    </w:p>
    <w:p w14:paraId="59CDD02A" w14:textId="77777777"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 переходе в собственность Российской Республики Невского завода.</w:t>
      </w:r>
    </w:p>
    <w:p w14:paraId="47B7AFBD" w14:textId="77777777"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виду задолженности Невского завода казне Российской Республики, Совет Народных Комиссаров постановляет: принять Невский завод со всем имуществом, в чем бы оно ни состояло, в собственность Российской Республики.</w:t>
      </w:r>
    </w:p>
    <w:p w14:paraId="6CDDCAF6" w14:textId="77777777"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Организация управления заводом и делами означенного завода возлагается на Народного Комиссара торговли и промышленности.</w:t>
      </w:r>
    </w:p>
    <w:p w14:paraId="13C02F63" w14:textId="3959B93A"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Председатель Совета Народных Комиссаров Вл.</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Ульянов (Ленин).</w:t>
      </w:r>
    </w:p>
    <w:p w14:paraId="4EE6B1B8" w14:textId="00FD0E1F"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Народные Комиссары: 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Шляпников, 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Луначарский, В.</w:t>
      </w:r>
      <w:r w:rsidR="00D30863">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Алгасов</w:t>
      </w:r>
      <w:proofErr w:type="spellEnd"/>
      <w:r w:rsidRPr="00E7370A">
        <w:rPr>
          <w:rFonts w:ascii="Times New Roman" w:hAnsi="Times New Roman" w:cs="Times New Roman"/>
          <w:sz w:val="16"/>
          <w:szCs w:val="16"/>
        </w:rPr>
        <w:t>.</w:t>
      </w:r>
    </w:p>
    <w:p w14:paraId="033CC800" w14:textId="101EB3BE"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Управляющий делами Совета Вл.</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Бонч-Бруевич.</w:t>
      </w:r>
    </w:p>
    <w:p w14:paraId="4DD1478B" w14:textId="73C643C7"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Секретарь Н.</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Горбунов.</w:t>
      </w:r>
    </w:p>
    <w:p w14:paraId="70B28B64" w14:textId="7B3AF696"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Распубликовано в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10 Газеты Временного Рабочего и Крестьянского Правительства от 17</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января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года (17428).</w:t>
      </w:r>
    </w:p>
    <w:p w14:paraId="0C9A81C1" w14:textId="77777777" w:rsidR="00160A02" w:rsidRPr="00E7370A" w:rsidRDefault="00160A02" w:rsidP="009F4E52">
      <w:pPr>
        <w:spacing w:after="0" w:line="240" w:lineRule="auto"/>
        <w:jc w:val="both"/>
        <w:rPr>
          <w:rFonts w:ascii="Times New Roman" w:hAnsi="Times New Roman" w:cs="Times New Roman"/>
          <w:sz w:val="16"/>
          <w:szCs w:val="16"/>
        </w:rPr>
      </w:pPr>
    </w:p>
    <w:p w14:paraId="1E70777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5BA5075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516B9DE" w14:textId="77777777" w:rsidR="00A345A3" w:rsidRPr="00E7370A" w:rsidRDefault="00A345A3" w:rsidP="009F4E52">
      <w:pPr>
        <w:pStyle w:val="ae"/>
        <w:spacing w:before="0" w:after="0"/>
        <w:jc w:val="both"/>
        <w:rPr>
          <w:color w:val="auto"/>
          <w:sz w:val="16"/>
          <w:szCs w:val="16"/>
        </w:rPr>
      </w:pPr>
      <w:r w:rsidRPr="00E7370A">
        <w:rPr>
          <w:color w:val="auto"/>
          <w:sz w:val="16"/>
          <w:szCs w:val="16"/>
        </w:rPr>
        <w:t>17 (30) января 1918 восставшие «красные» контролировали уже почти весь центр Киева, в городе началась всеобщая забастовка, прекратили работу водопровод, электростанция, городской транспорт. Центральная Рада оказалась неспособна навести порядок (17045).</w:t>
      </w:r>
    </w:p>
    <w:p w14:paraId="33E554C3" w14:textId="77777777" w:rsidR="00A345A3" w:rsidRPr="00E7370A" w:rsidRDefault="00A345A3"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FF191E1"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(30) января 1918 Центральная Рада постановила создать добровольческую украинскую армию (4962).</w:t>
      </w:r>
    </w:p>
    <w:p w14:paraId="71766B28"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6F9D8A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(30) января 1918 аэродром Эскадры с боем был занят большевистским 2-м гвардейским корпусом под командованием мадам Бош, затем после их ухода 17 февраля Винницу заняли солдаты 133 саксонского пехотного полка. В апреле с помощью немцев на Украине к власти пришел гетман Скоропадский. Главой "</w:t>
      </w:r>
      <w:proofErr w:type="spellStart"/>
      <w:r w:rsidRPr="00E7370A">
        <w:rPr>
          <w:rFonts w:ascii="Times New Roman" w:hAnsi="Times New Roman" w:cs="Times New Roman"/>
          <w:sz w:val="16"/>
          <w:szCs w:val="16"/>
        </w:rPr>
        <w:t>Повитрянного</w:t>
      </w:r>
      <w:proofErr w:type="spellEnd"/>
      <w:r w:rsidRPr="00E7370A">
        <w:rPr>
          <w:rFonts w:ascii="Times New Roman" w:hAnsi="Times New Roman" w:cs="Times New Roman"/>
          <w:sz w:val="16"/>
          <w:szCs w:val="16"/>
        </w:rPr>
        <w:t xml:space="preserve"> Флоту" Украинской Державы стал полковник (атаман) </w:t>
      </w:r>
      <w:proofErr w:type="spellStart"/>
      <w:r w:rsidRPr="00E7370A">
        <w:rPr>
          <w:rFonts w:ascii="Times New Roman" w:hAnsi="Times New Roman" w:cs="Times New Roman"/>
          <w:sz w:val="16"/>
          <w:szCs w:val="16"/>
        </w:rPr>
        <w:t>Г.Г.Горшков</w:t>
      </w:r>
      <w:proofErr w:type="spellEnd"/>
      <w:r w:rsidRPr="00E7370A">
        <w:rPr>
          <w:rFonts w:ascii="Times New Roman" w:hAnsi="Times New Roman" w:cs="Times New Roman"/>
          <w:sz w:val="16"/>
          <w:szCs w:val="16"/>
        </w:rPr>
        <w:t xml:space="preserve">, а Начальником остатков Эскадры Воздушных Кораблей назначили подполковника </w:t>
      </w:r>
      <w:proofErr w:type="spellStart"/>
      <w:r w:rsidRPr="00E7370A">
        <w:rPr>
          <w:rFonts w:ascii="Times New Roman" w:hAnsi="Times New Roman" w:cs="Times New Roman"/>
          <w:sz w:val="16"/>
          <w:szCs w:val="16"/>
        </w:rPr>
        <w:t>Р.Л.Нижевского</w:t>
      </w:r>
      <w:proofErr w:type="spellEnd"/>
      <w:r w:rsidRPr="00E7370A">
        <w:rPr>
          <w:rFonts w:ascii="Times New Roman" w:hAnsi="Times New Roman" w:cs="Times New Roman"/>
          <w:sz w:val="16"/>
          <w:szCs w:val="16"/>
        </w:rPr>
        <w:t>. Вся переписка теперь велась на украинском языке, а часть стала называться теперь "</w:t>
      </w:r>
      <w:proofErr w:type="spellStart"/>
      <w:r w:rsidRPr="00E7370A">
        <w:rPr>
          <w:rFonts w:ascii="Times New Roman" w:hAnsi="Times New Roman" w:cs="Times New Roman"/>
          <w:sz w:val="16"/>
          <w:szCs w:val="16"/>
        </w:rPr>
        <w:t>Ескадра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Повiтрових</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Кораблiв</w:t>
      </w:r>
      <w:proofErr w:type="spellEnd"/>
      <w:r w:rsidRPr="00E7370A">
        <w:rPr>
          <w:rFonts w:ascii="Times New Roman" w:hAnsi="Times New Roman" w:cs="Times New Roman"/>
          <w:sz w:val="16"/>
          <w:szCs w:val="16"/>
        </w:rPr>
        <w:t>" (ЕПК). Летом 1918 г. велась работа по складированию, упаковке и проверке оставшейся матчасти в ЕПК. Выявлялась годность к дальнейшей службе кораблей и малых аппаратов. Но дальше составления актов и переноса имущества на другие склады дело не пошло. 8 июля 1918 г. был издан приказ о роспуске ЕПК (11277).</w:t>
      </w:r>
    </w:p>
    <w:p w14:paraId="19F8CF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94A30C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(30) января 1918 аэродром Эскадры с боем был занят большевистским 2-м гвардейским корпусом под командованием мадам Бош, затем после их ухода 17 февраля Винницу заняли солдаты 133 саксонского пехотного полка. В апреле с помощью немцев на Украине к власти пришел гетман Скоропадский. Главой "Повпгрово1 </w:t>
      </w:r>
      <w:proofErr w:type="spellStart"/>
      <w:r w:rsidRPr="00E7370A">
        <w:rPr>
          <w:rFonts w:ascii="Times New Roman" w:hAnsi="Times New Roman" w:cs="Times New Roman"/>
          <w:sz w:val="16"/>
          <w:szCs w:val="16"/>
        </w:rPr>
        <w:t>Фльоти</w:t>
      </w:r>
      <w:proofErr w:type="spellEnd"/>
      <w:r w:rsidRPr="00E7370A">
        <w:rPr>
          <w:rFonts w:ascii="Times New Roman" w:hAnsi="Times New Roman" w:cs="Times New Roman"/>
          <w:sz w:val="16"/>
          <w:szCs w:val="16"/>
        </w:rPr>
        <w:t>" Украинской Державы стал полковник (</w:t>
      </w:r>
      <w:proofErr w:type="spellStart"/>
      <w:r w:rsidRPr="00E7370A">
        <w:rPr>
          <w:rFonts w:ascii="Times New Roman" w:hAnsi="Times New Roman" w:cs="Times New Roman"/>
          <w:sz w:val="16"/>
          <w:szCs w:val="16"/>
        </w:rPr>
        <w:t>отоман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Г.Г.Горшков</w:t>
      </w:r>
      <w:proofErr w:type="spellEnd"/>
      <w:r w:rsidRPr="00E7370A">
        <w:rPr>
          <w:rFonts w:ascii="Times New Roman" w:hAnsi="Times New Roman" w:cs="Times New Roman"/>
          <w:sz w:val="16"/>
          <w:szCs w:val="16"/>
        </w:rPr>
        <w:t xml:space="preserve">, а Начальником остатков Эскадры Воздушных Кораблей назначили подполковника </w:t>
      </w:r>
      <w:proofErr w:type="spellStart"/>
      <w:r w:rsidRPr="00E7370A">
        <w:rPr>
          <w:rFonts w:ascii="Times New Roman" w:hAnsi="Times New Roman" w:cs="Times New Roman"/>
          <w:sz w:val="16"/>
          <w:szCs w:val="16"/>
        </w:rPr>
        <w:t>Р.Л.Нижевского</w:t>
      </w:r>
      <w:proofErr w:type="spellEnd"/>
      <w:r w:rsidRPr="00E7370A">
        <w:rPr>
          <w:rFonts w:ascii="Times New Roman" w:hAnsi="Times New Roman" w:cs="Times New Roman"/>
          <w:sz w:val="16"/>
          <w:szCs w:val="16"/>
        </w:rPr>
        <w:t>. Вся переписка теперь велась на украинском языке, а часть стала называться теперь "</w:t>
      </w:r>
      <w:proofErr w:type="spellStart"/>
      <w:r w:rsidRPr="00E7370A">
        <w:rPr>
          <w:rFonts w:ascii="Times New Roman" w:hAnsi="Times New Roman" w:cs="Times New Roman"/>
          <w:sz w:val="16"/>
          <w:szCs w:val="16"/>
        </w:rPr>
        <w:t>Ескадра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Повггрових</w:t>
      </w:r>
      <w:proofErr w:type="spellEnd"/>
      <w:r w:rsidRPr="00E7370A">
        <w:rPr>
          <w:rFonts w:ascii="Times New Roman" w:hAnsi="Times New Roman" w:cs="Times New Roman"/>
          <w:sz w:val="16"/>
          <w:szCs w:val="16"/>
        </w:rPr>
        <w:t xml:space="preserve"> Корабл1в" (ЕПК). Летом 1918 г. велась работа по складированию, упаковке и проверке оставшейся матчасти в ЕПК. Выявлялась годность к дальнейшей службе кораблей и малых аппаратов. Но дальше составления актов и переноса имущества на другие склады дело не пошло. 8 июля 1918 г. был издан приказ о роспуске ЕПК (12038).</w:t>
      </w:r>
    </w:p>
    <w:p w14:paraId="2E3E8C6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09C145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w:t>
      </w:r>
      <w:r w:rsidR="00D11F25" w:rsidRPr="00E7370A">
        <w:rPr>
          <w:rFonts w:ascii="Times New Roman" w:hAnsi="Times New Roman" w:cs="Times New Roman"/>
          <w:sz w:val="16"/>
          <w:szCs w:val="16"/>
        </w:rPr>
        <w:t xml:space="preserve">(30) </w:t>
      </w:r>
      <w:r w:rsidRPr="00E7370A">
        <w:rPr>
          <w:rFonts w:ascii="Times New Roman" w:hAnsi="Times New Roman" w:cs="Times New Roman"/>
          <w:sz w:val="16"/>
          <w:szCs w:val="16"/>
        </w:rPr>
        <w:t>января 1918 года аэродром ЕПК с боем был занят большевистским 2-м гвардейским корпусом под командованием "мадам Бош", затем, после их ухода, 17 февраля Винницу заняли солдаты 133-го Саксонского пехотного полка.</w:t>
      </w:r>
    </w:p>
    <w:p w14:paraId="6EC63DA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апреле с помощью немцев на Украине к власти пришёл гетман Скоропадский, который провозгласил Украинскую Державу. Интересно, что главой "Пов1трово1 </w:t>
      </w:r>
      <w:proofErr w:type="spellStart"/>
      <w:r w:rsidRPr="00E7370A">
        <w:rPr>
          <w:rFonts w:ascii="Times New Roman" w:hAnsi="Times New Roman" w:cs="Times New Roman"/>
          <w:sz w:val="16"/>
          <w:szCs w:val="16"/>
        </w:rPr>
        <w:t>Фльоти</w:t>
      </w:r>
      <w:proofErr w:type="spellEnd"/>
      <w:r w:rsidRPr="00E7370A">
        <w:rPr>
          <w:rFonts w:ascii="Times New Roman" w:hAnsi="Times New Roman" w:cs="Times New Roman"/>
          <w:sz w:val="16"/>
          <w:szCs w:val="16"/>
        </w:rPr>
        <w:t>" Украинской Державы некоторое время был бывший "</w:t>
      </w:r>
      <w:proofErr w:type="spellStart"/>
      <w:r w:rsidRPr="00E7370A">
        <w:rPr>
          <w:rFonts w:ascii="Times New Roman" w:hAnsi="Times New Roman" w:cs="Times New Roman"/>
          <w:sz w:val="16"/>
          <w:szCs w:val="16"/>
        </w:rPr>
        <w:t>начмуромец</w:t>
      </w:r>
      <w:proofErr w:type="spellEnd"/>
      <w:r w:rsidRPr="00E7370A">
        <w:rPr>
          <w:rFonts w:ascii="Times New Roman" w:hAnsi="Times New Roman" w:cs="Times New Roman"/>
          <w:sz w:val="16"/>
          <w:szCs w:val="16"/>
        </w:rPr>
        <w:t>" полковник (</w:t>
      </w:r>
      <w:proofErr w:type="spellStart"/>
      <w:r w:rsidRPr="00E7370A">
        <w:rPr>
          <w:rFonts w:ascii="Times New Roman" w:hAnsi="Times New Roman" w:cs="Times New Roman"/>
          <w:sz w:val="16"/>
          <w:szCs w:val="16"/>
        </w:rPr>
        <w:t>отоман</w:t>
      </w:r>
      <w:proofErr w:type="spellEnd"/>
      <w:r w:rsidRPr="00E7370A">
        <w:rPr>
          <w:rFonts w:ascii="Times New Roman" w:hAnsi="Times New Roman" w:cs="Times New Roman"/>
          <w:sz w:val="16"/>
          <w:szCs w:val="16"/>
        </w:rPr>
        <w:t>) Г.Г. Горшков. Начальником остатков Эскадры Воздушных Кораблей назначили подполковника Р.Л. Н ижевского.</w:t>
      </w:r>
    </w:p>
    <w:p w14:paraId="463811E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Всё оставшееся имущество фронтовых отрядов ЭВК с громадными трудностями было свезено в Винницу (12041).</w:t>
      </w:r>
    </w:p>
    <w:p w14:paraId="7013837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7A83192" w14:textId="77777777" w:rsidR="00A345A3"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4A827BE4" w14:textId="77777777" w:rsidR="00A345A3" w:rsidRPr="00E7370A" w:rsidRDefault="00A345A3" w:rsidP="009F4E52">
      <w:pPr>
        <w:autoSpaceDE w:val="0"/>
        <w:autoSpaceDN w:val="0"/>
        <w:adjustRightInd w:val="0"/>
        <w:spacing w:after="0" w:line="240" w:lineRule="auto"/>
        <w:jc w:val="both"/>
        <w:rPr>
          <w:rFonts w:ascii="Times New Roman" w:hAnsi="Times New Roman" w:cs="Times New Roman"/>
          <w:iCs/>
          <w:sz w:val="16"/>
          <w:szCs w:val="16"/>
        </w:rPr>
      </w:pPr>
    </w:p>
    <w:p w14:paraId="0AD7A91B" w14:textId="77777777" w:rsidR="00965915" w:rsidRPr="00E7370A" w:rsidRDefault="00965915"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17 – 18 – 19 января (30 января – 1 февраля) 1918 большевики наступают на УНР, восстание на заводе «Арсенал» в Киеве, занята Полтава, большевики берут власть в Одессе и Херсоне, Германия признает УНР (17326).</w:t>
      </w:r>
    </w:p>
    <w:p w14:paraId="0E7F2B08" w14:textId="77777777" w:rsidR="00965915" w:rsidRPr="00E7370A" w:rsidRDefault="00965915" w:rsidP="009F4E52">
      <w:pPr>
        <w:autoSpaceDE w:val="0"/>
        <w:autoSpaceDN w:val="0"/>
        <w:adjustRightInd w:val="0"/>
        <w:spacing w:after="0" w:line="240" w:lineRule="auto"/>
        <w:jc w:val="both"/>
        <w:rPr>
          <w:rFonts w:ascii="Times New Roman" w:hAnsi="Times New Roman" w:cs="Times New Roman"/>
          <w:iCs/>
          <w:sz w:val="16"/>
          <w:szCs w:val="16"/>
        </w:rPr>
      </w:pPr>
    </w:p>
    <w:p w14:paraId="3FA28A8D" w14:textId="17925F52" w:rsidR="001465C1" w:rsidRPr="00E7370A" w:rsidRDefault="00A345A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eastAsia="Times New Roman" w:hAnsi="Times New Roman" w:cs="Times New Roman"/>
          <w:sz w:val="16"/>
          <w:szCs w:val="16"/>
          <w:lang w:eastAsia="ru-RU"/>
        </w:rPr>
        <w:t>17</w:t>
      </w:r>
      <w:r w:rsidR="00D30863">
        <w:rPr>
          <w:rFonts w:ascii="Times New Roman" w:eastAsia="Times New Roman" w:hAnsi="Times New Roman" w:cs="Times New Roman"/>
          <w:sz w:val="16"/>
          <w:szCs w:val="16"/>
          <w:lang w:eastAsia="ru-RU"/>
        </w:rPr>
        <w:t xml:space="preserve"> </w:t>
      </w:r>
      <w:hyperlink r:id="rId68" w:tooltip="30 января" w:history="1">
        <w:r w:rsidRPr="00E7370A">
          <w:rPr>
            <w:rFonts w:ascii="Times New Roman" w:eastAsia="Times New Roman" w:hAnsi="Times New Roman" w:cs="Times New Roman"/>
            <w:sz w:val="16"/>
            <w:szCs w:val="16"/>
            <w:lang w:eastAsia="ru-RU"/>
          </w:rPr>
          <w:t>(30)</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января</w:t>
        </w:r>
      </w:hyperlink>
      <w:r w:rsidRPr="00E7370A">
        <w:rPr>
          <w:rFonts w:ascii="Times New Roman" w:eastAsia="Times New Roman" w:hAnsi="Times New Roman" w:cs="Times New Roman"/>
          <w:sz w:val="16"/>
          <w:szCs w:val="16"/>
          <w:lang w:eastAsia="ru-RU"/>
        </w:rPr>
        <w:t xml:space="preserve"> 1918</w:t>
      </w:r>
      <w:r w:rsidRPr="00E7370A">
        <w:rPr>
          <w:rFonts w:ascii="Times New Roman" w:hAnsi="Times New Roman" w:cs="Times New Roman"/>
          <w:sz w:val="16"/>
          <w:szCs w:val="16"/>
        </w:rPr>
        <w:t xml:space="preserve"> «красные» контролировали уже почти всю Одессу. 31 января ЦИК </w:t>
      </w:r>
      <w:proofErr w:type="spellStart"/>
      <w:r w:rsidRPr="00E7370A">
        <w:rPr>
          <w:rFonts w:ascii="Times New Roman" w:hAnsi="Times New Roman" w:cs="Times New Roman"/>
          <w:sz w:val="16"/>
          <w:szCs w:val="16"/>
        </w:rPr>
        <w:t>Румчерода</w:t>
      </w:r>
      <w:proofErr w:type="spellEnd"/>
      <w:r w:rsidRPr="00E7370A">
        <w:rPr>
          <w:rFonts w:ascii="Times New Roman" w:hAnsi="Times New Roman" w:cs="Times New Roman"/>
          <w:sz w:val="16"/>
          <w:szCs w:val="16"/>
        </w:rPr>
        <w:t xml:space="preserve"> (Совета солдатских депутатов от Румынского фронта, Черноморского флота и Одессы) избрал Совет народных комиссаров Одесской советской республики (ОСР), который признал высшую власть в лице как петроградского правительства Ленина, так и правительства советской Украины в Харькове. Председателем Совнаркома ОСР (СНКОР) был избран большевик Владимир </w:t>
      </w:r>
      <w:proofErr w:type="spellStart"/>
      <w:r w:rsidRPr="00E7370A">
        <w:rPr>
          <w:rFonts w:ascii="Times New Roman" w:hAnsi="Times New Roman" w:cs="Times New Roman"/>
          <w:sz w:val="16"/>
          <w:szCs w:val="16"/>
        </w:rPr>
        <w:t>Юдовский</w:t>
      </w:r>
      <w:proofErr w:type="spellEnd"/>
      <w:r w:rsidR="001465C1" w:rsidRPr="00E7370A">
        <w:rPr>
          <w:rFonts w:ascii="Times New Roman" w:hAnsi="Times New Roman" w:cs="Times New Roman"/>
          <w:sz w:val="16"/>
          <w:szCs w:val="16"/>
        </w:rPr>
        <w:t>.</w:t>
      </w:r>
    </w:p>
    <w:p w14:paraId="59AA2959" w14:textId="77777777" w:rsidR="001465C1" w:rsidRPr="00E7370A" w:rsidRDefault="001465C1" w:rsidP="009F4E52">
      <w:pPr>
        <w:pStyle w:val="ae"/>
        <w:spacing w:before="0" w:after="0"/>
        <w:jc w:val="both"/>
        <w:rPr>
          <w:color w:val="auto"/>
          <w:sz w:val="16"/>
          <w:szCs w:val="16"/>
        </w:rPr>
      </w:pPr>
      <w:r w:rsidRPr="00E7370A">
        <w:rPr>
          <w:color w:val="auto"/>
          <w:sz w:val="16"/>
          <w:szCs w:val="16"/>
        </w:rPr>
        <w:t>После захвата Одессы «красные» развернули настоящий террор. На броненосце «Синоп» была устроена плавучая тюрьма, на крейсере «Алмаз» — место казни. Жертвами новой власти стали прежде всего офицеры, которых казнили самыми изуверскими способами — заживо замораживали, топили в море, сжигали в пароходных топках. Всего в Одессе было казнено около 400 «врагов народа», общее же число жертв «красного террора» достигло 2000 человек. Большинство погибли в ходе стихийных уличных расправ с «буржуазией», которые устраивали пошедшие на службу «советской республике» уголовники, охотившиеся на всех, у кого можно было хоть чем-то поживиться.</w:t>
      </w:r>
    </w:p>
    <w:p w14:paraId="70012B46" w14:textId="77777777" w:rsidR="00A345A3" w:rsidRPr="00E7370A" w:rsidRDefault="001465C1" w:rsidP="009F4E52">
      <w:pPr>
        <w:pStyle w:val="ae"/>
        <w:spacing w:before="0" w:after="0"/>
        <w:jc w:val="both"/>
        <w:rPr>
          <w:iCs/>
          <w:color w:val="auto"/>
          <w:sz w:val="16"/>
          <w:szCs w:val="16"/>
        </w:rPr>
      </w:pPr>
      <w:r w:rsidRPr="00E7370A">
        <w:rPr>
          <w:color w:val="auto"/>
          <w:sz w:val="16"/>
          <w:szCs w:val="16"/>
        </w:rPr>
        <w:t>Одновременно молодой Одесской республике пришлось сдерживать наступление войск бывшего союзника России по Первой мировой войне — Румынии, власти которой решили оккупировать земли Бессарабии</w:t>
      </w:r>
      <w:r w:rsidR="00A345A3" w:rsidRPr="00E7370A">
        <w:rPr>
          <w:color w:val="auto"/>
          <w:sz w:val="16"/>
          <w:szCs w:val="16"/>
        </w:rPr>
        <w:t xml:space="preserve"> (17045).</w:t>
      </w:r>
    </w:p>
    <w:p w14:paraId="77E60481" w14:textId="77777777" w:rsidR="00A345A3" w:rsidRPr="00E7370A" w:rsidRDefault="00A345A3" w:rsidP="009F4E52">
      <w:pPr>
        <w:autoSpaceDE w:val="0"/>
        <w:autoSpaceDN w:val="0"/>
        <w:adjustRightInd w:val="0"/>
        <w:spacing w:after="0" w:line="240" w:lineRule="auto"/>
        <w:jc w:val="both"/>
        <w:rPr>
          <w:rFonts w:ascii="Times New Roman" w:hAnsi="Times New Roman" w:cs="Times New Roman"/>
          <w:iCs/>
          <w:sz w:val="16"/>
          <w:szCs w:val="16"/>
        </w:rPr>
      </w:pPr>
    </w:p>
    <w:p w14:paraId="4E47AE3E" w14:textId="77777777" w:rsidR="00F840C4"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2EF45139" w14:textId="77777777" w:rsidR="00F840C4" w:rsidRPr="00E7370A" w:rsidRDefault="00F840C4" w:rsidP="009F4E52">
      <w:pPr>
        <w:autoSpaceDE w:val="0"/>
        <w:autoSpaceDN w:val="0"/>
        <w:adjustRightInd w:val="0"/>
        <w:spacing w:after="0" w:line="240" w:lineRule="auto"/>
        <w:jc w:val="both"/>
        <w:rPr>
          <w:rFonts w:ascii="Times New Roman" w:hAnsi="Times New Roman" w:cs="Times New Roman"/>
          <w:iCs/>
          <w:sz w:val="16"/>
          <w:szCs w:val="16"/>
        </w:rPr>
      </w:pPr>
    </w:p>
    <w:p w14:paraId="6DDCC33B" w14:textId="05842028" w:rsidR="00F840C4" w:rsidRPr="00E7370A" w:rsidRDefault="00F840C4"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К 17</w:t>
      </w:r>
      <w:r w:rsidR="00D30863">
        <w:rPr>
          <w:rFonts w:ascii="Times New Roman" w:eastAsia="Times New Roman" w:hAnsi="Times New Roman" w:cs="Times New Roman"/>
          <w:sz w:val="16"/>
          <w:szCs w:val="16"/>
          <w:lang w:eastAsia="ru-RU"/>
        </w:rPr>
        <w:t xml:space="preserve"> </w:t>
      </w:r>
      <w:hyperlink r:id="rId69" w:tooltip="30 января" w:history="1">
        <w:r w:rsidRPr="00E7370A">
          <w:rPr>
            <w:rFonts w:ascii="Times New Roman" w:eastAsia="Times New Roman" w:hAnsi="Times New Roman" w:cs="Times New Roman"/>
            <w:sz w:val="16"/>
            <w:szCs w:val="16"/>
            <w:lang w:eastAsia="ru-RU"/>
          </w:rPr>
          <w:t>(30)</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января</w:t>
        </w:r>
      </w:hyperlink>
      <w:r w:rsidRPr="00E7370A">
        <w:rPr>
          <w:rFonts w:ascii="Times New Roman" w:eastAsia="Times New Roman" w:hAnsi="Times New Roman" w:cs="Times New Roman"/>
          <w:sz w:val="16"/>
          <w:szCs w:val="16"/>
          <w:lang w:eastAsia="ru-RU"/>
        </w:rPr>
        <w:t xml:space="preserve"> 1918, когда мирная конференция возобновила работу, в Брест прибыли представители украинского советского правительства (председатель Всеукраинского ЦИК </w:t>
      </w:r>
      <w:hyperlink r:id="rId70" w:tooltip="Медведев, Ефим Григорьевич" w:history="1">
        <w:r w:rsidRPr="00E7370A">
          <w:rPr>
            <w:rFonts w:ascii="Times New Roman" w:eastAsia="Times New Roman" w:hAnsi="Times New Roman" w:cs="Times New Roman"/>
            <w:sz w:val="16"/>
            <w:szCs w:val="16"/>
            <w:lang w:eastAsia="ru-RU"/>
          </w:rPr>
          <w:t>Е. Г. Медведев</w:t>
        </w:r>
      </w:hyperlink>
      <w:r w:rsidRPr="00E7370A">
        <w:rPr>
          <w:rFonts w:ascii="Times New Roman" w:eastAsia="Times New Roman" w:hAnsi="Times New Roman" w:cs="Times New Roman"/>
          <w:sz w:val="16"/>
          <w:szCs w:val="16"/>
          <w:lang w:eastAsia="ru-RU"/>
        </w:rPr>
        <w:t xml:space="preserve"> и народный секретарь военных дел украинского советского правительства </w:t>
      </w:r>
      <w:hyperlink r:id="rId71" w:tooltip="Шахрай, Василий Матвеевич" w:history="1">
        <w:r w:rsidRPr="00E7370A">
          <w:rPr>
            <w:rFonts w:ascii="Times New Roman" w:eastAsia="Times New Roman" w:hAnsi="Times New Roman" w:cs="Times New Roman"/>
            <w:sz w:val="16"/>
            <w:szCs w:val="16"/>
            <w:lang w:eastAsia="ru-RU"/>
          </w:rPr>
          <w:t>В. М. Шахрай</w:t>
        </w:r>
      </w:hyperlink>
      <w:r w:rsidRPr="00E7370A">
        <w:rPr>
          <w:rFonts w:ascii="Times New Roman" w:eastAsia="Times New Roman" w:hAnsi="Times New Roman" w:cs="Times New Roman"/>
          <w:sz w:val="16"/>
          <w:szCs w:val="16"/>
          <w:lang w:eastAsia="ru-RU"/>
        </w:rPr>
        <w:t xml:space="preserve">) и выступили со своей декларацией, однако в ответ Чернин заявил, что </w:t>
      </w:r>
      <w:hyperlink r:id="rId72" w:tooltip="12 января" w:history="1">
        <w:r w:rsidRPr="00E7370A">
          <w:rPr>
            <w:rFonts w:ascii="Times New Roman" w:eastAsia="Times New Roman" w:hAnsi="Times New Roman" w:cs="Times New Roman"/>
            <w:sz w:val="16"/>
            <w:szCs w:val="16"/>
            <w:lang w:eastAsia="ru-RU"/>
          </w:rPr>
          <w:t>12 января</w:t>
        </w:r>
      </w:hyperlink>
      <w:r w:rsidRPr="00E7370A">
        <w:rPr>
          <w:rFonts w:ascii="Times New Roman" w:eastAsia="Times New Roman" w:hAnsi="Times New Roman" w:cs="Times New Roman"/>
          <w:sz w:val="16"/>
          <w:szCs w:val="16"/>
          <w:lang w:eastAsia="ru-RU"/>
        </w:rPr>
        <w:t xml:space="preserve"> на пленарном заседании Германия и Австро-Венгрия уже признали делегацию Центральной рады самостоятельной и правомочной представлять УНР и теперь «</w:t>
      </w:r>
      <w:r w:rsidRPr="00E7370A">
        <w:rPr>
          <w:rFonts w:ascii="Times New Roman" w:eastAsia="Times New Roman" w:hAnsi="Times New Roman" w:cs="Times New Roman"/>
          <w:iCs/>
          <w:sz w:val="16"/>
          <w:szCs w:val="16"/>
          <w:lang w:eastAsia="ru-RU"/>
        </w:rPr>
        <w:t>вынуждены признать УНР как свободное суверенное государство, вполне правомочное вступать в международные сношения</w:t>
      </w:r>
      <w:r w:rsidRPr="00E7370A">
        <w:rPr>
          <w:rFonts w:ascii="Times New Roman" w:eastAsia="Times New Roman" w:hAnsi="Times New Roman" w:cs="Times New Roman"/>
          <w:sz w:val="16"/>
          <w:szCs w:val="16"/>
          <w:lang w:eastAsia="ru-RU"/>
        </w:rPr>
        <w:t xml:space="preserve">». Троцкий официально уведомил партнеров, что Россия не признает сепаратных соглашений между Радой и центральными державами. Также он предостерег </w:t>
      </w:r>
      <w:proofErr w:type="spellStart"/>
      <w:r w:rsidRPr="00E7370A">
        <w:rPr>
          <w:rFonts w:ascii="Times New Roman" w:eastAsia="Times New Roman" w:hAnsi="Times New Roman" w:cs="Times New Roman"/>
          <w:sz w:val="16"/>
          <w:szCs w:val="16"/>
          <w:lang w:eastAsia="ru-RU"/>
        </w:rPr>
        <w:t>Кюльмана</w:t>
      </w:r>
      <w:proofErr w:type="spellEnd"/>
      <w:r w:rsidRPr="00E7370A">
        <w:rPr>
          <w:rFonts w:ascii="Times New Roman" w:eastAsia="Times New Roman" w:hAnsi="Times New Roman" w:cs="Times New Roman"/>
          <w:sz w:val="16"/>
          <w:szCs w:val="16"/>
          <w:lang w:eastAsia="ru-RU"/>
        </w:rPr>
        <w:t xml:space="preserve"> и Чернина от переоценки силы украинского сепаратизма. Тогда делегат от Рады Любинский яростно накинулся на Троцкого и советское правительство, обвиняя их в попрании суверенных прав Украины и насильственном установлении советской власти в Харькове и Киеве.</w:t>
      </w:r>
    </w:p>
    <w:p w14:paraId="493AB23B" w14:textId="77777777" w:rsidR="00F840C4" w:rsidRPr="00E7370A" w:rsidRDefault="00F840C4"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Он снова занял наступательную позицию по вопросу Польши и спросил, почему Польша не представлена в Бресте. </w:t>
      </w:r>
      <w:proofErr w:type="spellStart"/>
      <w:r w:rsidRPr="00E7370A">
        <w:rPr>
          <w:rFonts w:ascii="Times New Roman" w:eastAsia="Times New Roman" w:hAnsi="Times New Roman" w:cs="Times New Roman"/>
          <w:sz w:val="16"/>
          <w:szCs w:val="16"/>
          <w:lang w:eastAsia="ru-RU"/>
        </w:rPr>
        <w:t>Кюльман</w:t>
      </w:r>
      <w:proofErr w:type="spellEnd"/>
      <w:r w:rsidRPr="00E7370A">
        <w:rPr>
          <w:rFonts w:ascii="Times New Roman" w:eastAsia="Times New Roman" w:hAnsi="Times New Roman" w:cs="Times New Roman"/>
          <w:sz w:val="16"/>
          <w:szCs w:val="16"/>
          <w:lang w:eastAsia="ru-RU"/>
        </w:rPr>
        <w:t xml:space="preserve"> сделал вид, что участие польской делегации зависит от России, которая должна сначала признать тогдашнее польское правительство. «Здесь нам снова ставят вопрос о том, — сказал Троцкий, — признаем ли мы независимость Польши… Такая постановка вопроса двусмысленна. Признаем ли мы независимость Ирландии? Наше правительство… признает эту независимость, — но пока Ирландия ещё оккупирована великобританскими властями. Мы признаем право каждого человека на пищу… но это не обязывает нас </w:t>
      </w:r>
      <w:r w:rsidRPr="00E7370A">
        <w:rPr>
          <w:rFonts w:ascii="Times New Roman" w:eastAsia="Times New Roman" w:hAnsi="Times New Roman" w:cs="Times New Roman"/>
          <w:sz w:val="16"/>
          <w:szCs w:val="16"/>
          <w:lang w:eastAsia="ru-RU"/>
        </w:rPr>
        <w:lastRenderedPageBreak/>
        <w:t>каждого голодного человека признавать сытым». Признание права Польши на независимость не подразумевает признания, что она обладает фактической независимостью под немецко-австрийской опекой. Потом убедительно выступил Радек с обвинениями в адрес германо-австрийского засилья в его родной стране: он сказал о насильственной депортации сотен тысяч польских рабочих в Германию, об ужасных условиях, в которых она происходила, о политическом угнетении, о том, как заключались в тюрьмы и лагеря политические лидеры всех польских партий. Был интернирован даже старый недруг Радека Пилсудский, тогдашний командир Польского легиона, сражавшегося на стороне Германии и Австро-Венгрии, и будущий польский диктатор.</w:t>
      </w:r>
    </w:p>
    <w:p w14:paraId="6BD46EC0" w14:textId="77777777" w:rsidR="00F840C4" w:rsidRPr="00E7370A" w:rsidRDefault="00F840C4"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Тем не менее январское восстание в Киеве поставило Германию в затруднительное положение, и теперь уже германская делегация потребовала перерыва в заседаниях мирной конференции (17035).</w:t>
      </w:r>
    </w:p>
    <w:p w14:paraId="4FA9BC7A" w14:textId="77777777" w:rsidR="00F840C4" w:rsidRPr="00E7370A" w:rsidRDefault="00F840C4" w:rsidP="009F4E52">
      <w:pPr>
        <w:spacing w:after="0" w:line="240" w:lineRule="auto"/>
        <w:jc w:val="both"/>
        <w:rPr>
          <w:rFonts w:ascii="Times New Roman" w:eastAsia="Times New Roman" w:hAnsi="Times New Roman" w:cs="Times New Roman"/>
          <w:sz w:val="16"/>
          <w:szCs w:val="16"/>
          <w:lang w:eastAsia="ru-RU"/>
        </w:rPr>
      </w:pPr>
    </w:p>
    <w:p w14:paraId="3DB0708F" w14:textId="77777777" w:rsidR="005B1E5E" w:rsidRPr="00E7370A" w:rsidRDefault="005B1E5E" w:rsidP="009F4E52">
      <w:pPr>
        <w:pStyle w:val="ae"/>
        <w:spacing w:before="0" w:after="0"/>
        <w:jc w:val="both"/>
        <w:rPr>
          <w:color w:val="auto"/>
          <w:sz w:val="16"/>
          <w:szCs w:val="16"/>
        </w:rPr>
      </w:pPr>
      <w:r w:rsidRPr="00E7370A">
        <w:rPr>
          <w:color w:val="auto"/>
          <w:sz w:val="16"/>
          <w:szCs w:val="16"/>
        </w:rPr>
        <w:t>17 (30) января 1918 в Брест-</w:t>
      </w:r>
      <w:proofErr w:type="spellStart"/>
      <w:r w:rsidRPr="00E7370A">
        <w:rPr>
          <w:color w:val="auto"/>
          <w:sz w:val="16"/>
          <w:szCs w:val="16"/>
        </w:rPr>
        <w:t>Литовске</w:t>
      </w:r>
      <w:proofErr w:type="spellEnd"/>
      <w:r w:rsidRPr="00E7370A">
        <w:rPr>
          <w:color w:val="auto"/>
          <w:sz w:val="16"/>
          <w:szCs w:val="16"/>
        </w:rPr>
        <w:t xml:space="preserve"> (ныне Брест на западе Белоруссии) возобновились мирные переговоры Германии и ее союзников с Россией и Украиной. Глава советской делегации Лев Троцкий в этот раз привез с собой представителей советского украинского правительства, заседавшего в Харькове. Но немецкая и австро-венгерская делегации заявили, что такой — «советской» — Украины не признают и будут вести переговоры только с представителями Украинской народной республики (УНР) со столицей в Киеве, где заседала Украинская Центральная Рада. Троцкий в ответ заявил, что Россия не признает сепаратных соглашений между УНР и Центральными державами и поставил вопрос, почему же тогда в переговорах не участвуют представители Польши. Немцы парировали тем, что тогда Россия вначале должна признать уже созданное ранее прогерманское польское правительство, и сами спрашивали, почему Антанта не хочет дать свободу народу Ирландии и т.п. Переговоры вновь заходили в тупик (17045).</w:t>
      </w:r>
    </w:p>
    <w:p w14:paraId="34DAE86E" w14:textId="77777777" w:rsidR="005B1E5E" w:rsidRPr="00E7370A" w:rsidRDefault="005B1E5E" w:rsidP="009F4E52">
      <w:pPr>
        <w:autoSpaceDE w:val="0"/>
        <w:autoSpaceDN w:val="0"/>
        <w:adjustRightInd w:val="0"/>
        <w:spacing w:after="0" w:line="240" w:lineRule="auto"/>
        <w:jc w:val="both"/>
        <w:rPr>
          <w:rFonts w:ascii="Times New Roman" w:hAnsi="Times New Roman" w:cs="Times New Roman"/>
          <w:iCs/>
          <w:sz w:val="16"/>
          <w:szCs w:val="16"/>
        </w:rPr>
      </w:pPr>
    </w:p>
    <w:p w14:paraId="4D138C91" w14:textId="77777777" w:rsidR="00CB4F90"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020470E5" w14:textId="77777777" w:rsidR="00CB4F90" w:rsidRPr="00E7370A" w:rsidRDefault="00CB4F90" w:rsidP="009F4E52">
      <w:pPr>
        <w:autoSpaceDE w:val="0"/>
        <w:autoSpaceDN w:val="0"/>
        <w:adjustRightInd w:val="0"/>
        <w:spacing w:after="0" w:line="240" w:lineRule="auto"/>
        <w:jc w:val="both"/>
        <w:rPr>
          <w:rFonts w:ascii="Times New Roman" w:hAnsi="Times New Roman" w:cs="Times New Roman"/>
          <w:iCs/>
          <w:sz w:val="16"/>
          <w:szCs w:val="16"/>
        </w:rPr>
      </w:pPr>
    </w:p>
    <w:p w14:paraId="7F6BA8FA" w14:textId="77777777" w:rsidR="00CB4F90" w:rsidRPr="00E7370A" w:rsidRDefault="00CB4F90"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ночь с 17 на 18 (30-го на 31-е) января 1918 бала воздушная атака на Париж. Людские потери и материальный урон были, по французским данным, весьма велики. Французская пресса сообщала с большим недовольством о начавшемся бегстве представителей состоятельных классов из Парижа (11282).</w:t>
      </w:r>
    </w:p>
    <w:p w14:paraId="603E69F8" w14:textId="77777777" w:rsidR="00CB4F90" w:rsidRPr="00E7370A" w:rsidRDefault="00CB4F90" w:rsidP="009F4E52">
      <w:pPr>
        <w:autoSpaceDE w:val="0"/>
        <w:autoSpaceDN w:val="0"/>
        <w:adjustRightInd w:val="0"/>
        <w:spacing w:after="0" w:line="240" w:lineRule="auto"/>
        <w:jc w:val="both"/>
        <w:rPr>
          <w:rFonts w:ascii="Times New Roman" w:hAnsi="Times New Roman" w:cs="Times New Roman"/>
          <w:sz w:val="16"/>
          <w:szCs w:val="16"/>
        </w:rPr>
      </w:pPr>
    </w:p>
    <w:p w14:paraId="55743645" w14:textId="77777777" w:rsidR="00CB4F90" w:rsidRPr="00E7370A" w:rsidRDefault="00CB4F90"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ночь с 17 на 18 (30-го на 31-е) января (с 12 на 13) 1918 1-я и 2-я бомбардировочные эскадры получили приказ о нападении на Париж. Атака была произведена энергично и успешно. Людские потери и материальный урон были, по французским данным, весьма велики. Французская пресса сообщала с большим недовольством о начавшемся бегстве представителей состоятельных классов из Парижа. В марте Парижу пришлось дважды </w:t>
      </w:r>
      <w:proofErr w:type="gramStart"/>
      <w:r w:rsidRPr="00E7370A">
        <w:rPr>
          <w:rFonts w:ascii="Times New Roman" w:hAnsi="Times New Roman" w:cs="Times New Roman"/>
          <w:sz w:val="16"/>
          <w:szCs w:val="16"/>
        </w:rPr>
        <w:t>пострадать</w:t>
      </w:r>
      <w:proofErr w:type="gramEnd"/>
      <w:r w:rsidRPr="00E7370A">
        <w:rPr>
          <w:rFonts w:ascii="Times New Roman" w:hAnsi="Times New Roman" w:cs="Times New Roman"/>
          <w:sz w:val="16"/>
          <w:szCs w:val="16"/>
        </w:rPr>
        <w:t xml:space="preserve"> зато, что правительства стран Антанты настаивали на продолжении налетов на беззащитные германские города, — налетов, нарушающих международное право и антигуманных. Особенно эффективным был совместный налет 1-й, 2-й, 6-й и 7-й бомбардировочных эскадр, сбросивших 8 марта в виде репрессии 23 000 кг бомб на военные сооружения (17037).</w:t>
      </w:r>
    </w:p>
    <w:p w14:paraId="6652D379" w14:textId="77777777" w:rsidR="00CB4F90" w:rsidRPr="00E7370A" w:rsidRDefault="00CB4F90" w:rsidP="009F4E52">
      <w:pPr>
        <w:autoSpaceDE w:val="0"/>
        <w:autoSpaceDN w:val="0"/>
        <w:adjustRightInd w:val="0"/>
        <w:spacing w:after="0" w:line="240" w:lineRule="auto"/>
        <w:jc w:val="both"/>
        <w:rPr>
          <w:rFonts w:ascii="Times New Roman" w:hAnsi="Times New Roman" w:cs="Times New Roman"/>
          <w:sz w:val="16"/>
          <w:szCs w:val="16"/>
        </w:rPr>
      </w:pPr>
    </w:p>
    <w:p w14:paraId="21FA5F2F" w14:textId="77777777" w:rsidR="00876CE0" w:rsidRPr="00E7370A" w:rsidRDefault="00876CE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(30) января 1918 младший лейтенант Карл </w:t>
      </w:r>
      <w:proofErr w:type="spellStart"/>
      <w:r w:rsidRPr="00E7370A">
        <w:rPr>
          <w:rFonts w:ascii="Times New Roman" w:hAnsi="Times New Roman" w:cs="Times New Roman"/>
          <w:sz w:val="16"/>
          <w:szCs w:val="16"/>
        </w:rPr>
        <w:t>Мэзер</w:t>
      </w:r>
      <w:proofErr w:type="spellEnd"/>
      <w:r w:rsidRPr="00E7370A">
        <w:rPr>
          <w:rFonts w:ascii="Times New Roman" w:hAnsi="Times New Roman" w:cs="Times New Roman"/>
          <w:sz w:val="16"/>
          <w:szCs w:val="16"/>
        </w:rPr>
        <w:t xml:space="preserve"> погиб в результате авиакатастрофы в Эллингтон-Филд, штат Техас. В его честь будет названа будущая база ВВС Мазер, позже аэропорт Сакраменто-Мазер на Ранчо Кордова, Калифорния (20343).</w:t>
      </w:r>
    </w:p>
    <w:p w14:paraId="1D2251E3" w14:textId="77777777" w:rsidR="00876CE0" w:rsidRPr="00E7370A" w:rsidRDefault="00876CE0" w:rsidP="009F4E52">
      <w:pPr>
        <w:spacing w:after="0" w:line="240" w:lineRule="auto"/>
        <w:jc w:val="both"/>
        <w:rPr>
          <w:rFonts w:ascii="Times New Roman" w:hAnsi="Times New Roman" w:cs="Times New Roman"/>
          <w:sz w:val="16"/>
          <w:szCs w:val="16"/>
        </w:rPr>
      </w:pPr>
    </w:p>
    <w:p w14:paraId="1287C411" w14:textId="77777777" w:rsidR="00DF29D9"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7D79845B" w14:textId="77777777" w:rsidR="00DF29D9" w:rsidRPr="00E7370A" w:rsidRDefault="00DF29D9" w:rsidP="009F4E52">
      <w:pPr>
        <w:autoSpaceDE w:val="0"/>
        <w:autoSpaceDN w:val="0"/>
        <w:adjustRightInd w:val="0"/>
        <w:spacing w:after="0" w:line="240" w:lineRule="auto"/>
        <w:jc w:val="both"/>
        <w:rPr>
          <w:rFonts w:ascii="Times New Roman" w:hAnsi="Times New Roman" w:cs="Times New Roman"/>
          <w:iCs/>
          <w:sz w:val="16"/>
          <w:szCs w:val="16"/>
        </w:rPr>
      </w:pPr>
    </w:p>
    <w:p w14:paraId="39D7A280" w14:textId="77777777" w:rsidR="00DF29D9" w:rsidRPr="00E7370A" w:rsidRDefault="00DF29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w:t>
      </w:r>
      <w:r w:rsidR="00D11F25" w:rsidRPr="00E7370A">
        <w:rPr>
          <w:rFonts w:ascii="Times New Roman" w:hAnsi="Times New Roman" w:cs="Times New Roman"/>
          <w:sz w:val="16"/>
          <w:szCs w:val="16"/>
        </w:rPr>
        <w:t xml:space="preserve">(31) </w:t>
      </w:r>
      <w:r w:rsidRPr="00E7370A">
        <w:rPr>
          <w:rFonts w:ascii="Times New Roman" w:hAnsi="Times New Roman" w:cs="Times New Roman"/>
          <w:sz w:val="16"/>
          <w:szCs w:val="16"/>
        </w:rPr>
        <w:t>января 1918 года - Главное артиллерийское управление командирует В.Г. Федорова, автора разработки первого в нашей стране промышленного образца автоматического оружия - автоматической винтовки и автомата - для наблюдения за изготовлением своих автоматов и общего руководства в Ковров на строящийся завод. Завод в соответствии с постановлением Исполнительной комиссии 2 января 1918 года получил наряд на изготовление ружей-пулеметов в количестве 9000 штук. Аванс был выделен дополнительно в 3 миллиона рублей (12221).</w:t>
      </w:r>
    </w:p>
    <w:p w14:paraId="2081E3B1" w14:textId="77777777" w:rsidR="00DF29D9" w:rsidRPr="00E7370A" w:rsidRDefault="00DF29D9" w:rsidP="009F4E52">
      <w:pPr>
        <w:spacing w:after="0" w:line="240" w:lineRule="auto"/>
        <w:jc w:val="both"/>
        <w:rPr>
          <w:rFonts w:ascii="Times New Roman" w:hAnsi="Times New Roman" w:cs="Times New Roman"/>
          <w:sz w:val="16"/>
          <w:szCs w:val="16"/>
        </w:rPr>
      </w:pPr>
    </w:p>
    <w:p w14:paraId="3208B2F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12C5F03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E9D42F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(31) ян</w:t>
      </w:r>
      <w:r w:rsidRPr="00E7370A">
        <w:rPr>
          <w:rFonts w:ascii="Times New Roman" w:hAnsi="Times New Roman" w:cs="Times New Roman"/>
          <w:sz w:val="16"/>
          <w:szCs w:val="16"/>
        </w:rPr>
        <w:softHyphen/>
        <w:t xml:space="preserve">варя 1918 г. начальник ГАУ телеграммой приказал начальнику </w:t>
      </w:r>
      <w:proofErr w:type="spellStart"/>
      <w:r w:rsidRPr="00E7370A">
        <w:rPr>
          <w:rFonts w:ascii="Times New Roman" w:hAnsi="Times New Roman" w:cs="Times New Roman"/>
          <w:sz w:val="16"/>
          <w:szCs w:val="16"/>
        </w:rPr>
        <w:t>Самарско</w:t>
      </w:r>
      <w:proofErr w:type="spellEnd"/>
      <w:r w:rsidRPr="00E7370A">
        <w:rPr>
          <w:rFonts w:ascii="Times New Roman" w:hAnsi="Times New Roman" w:cs="Times New Roman"/>
          <w:sz w:val="16"/>
          <w:szCs w:val="16"/>
        </w:rPr>
        <w:t>-Сергиевского завода взрывчатых веществ прекратить снаря</w:t>
      </w:r>
      <w:r w:rsidRPr="00E7370A">
        <w:rPr>
          <w:rFonts w:ascii="Times New Roman" w:hAnsi="Times New Roman" w:cs="Times New Roman"/>
          <w:sz w:val="16"/>
          <w:szCs w:val="16"/>
        </w:rPr>
        <w:softHyphen/>
        <w:t>жение боеприпасов. Началось свертывание работы завода. Остано</w:t>
      </w:r>
      <w:r w:rsidRPr="00E7370A">
        <w:rPr>
          <w:rFonts w:ascii="Times New Roman" w:hAnsi="Times New Roman" w:cs="Times New Roman"/>
          <w:sz w:val="16"/>
          <w:szCs w:val="16"/>
        </w:rPr>
        <w:softHyphen/>
        <w:t>вили производство тротила и тетрила, снаряжательные мастерские. Заводские цеха стали переоборудовать на выпуск мыла, стекла, ло</w:t>
      </w:r>
      <w:r w:rsidRPr="00E7370A">
        <w:rPr>
          <w:rFonts w:ascii="Times New Roman" w:hAnsi="Times New Roman" w:cs="Times New Roman"/>
          <w:sz w:val="16"/>
          <w:szCs w:val="16"/>
        </w:rPr>
        <w:softHyphen/>
        <w:t>пат, ведер и других предметов народного потребления. Из оборон</w:t>
      </w:r>
      <w:r w:rsidRPr="00E7370A">
        <w:rPr>
          <w:rFonts w:ascii="Times New Roman" w:hAnsi="Times New Roman" w:cs="Times New Roman"/>
          <w:sz w:val="16"/>
          <w:szCs w:val="16"/>
        </w:rPr>
        <w:softHyphen/>
        <w:t>ной продукции изготовляли в небольших количествах различные капсюльные изделия. Вскоре из-за отсутствия топлива завод был остановлен пол</w:t>
      </w:r>
      <w:r w:rsidRPr="00E7370A">
        <w:rPr>
          <w:rFonts w:ascii="Times New Roman" w:hAnsi="Times New Roman" w:cs="Times New Roman"/>
          <w:sz w:val="16"/>
          <w:szCs w:val="16"/>
        </w:rPr>
        <w:softHyphen/>
        <w:t>ностью. Предстояло уволить с завода свыше 4 тыс. человек. Они до</w:t>
      </w:r>
      <w:r w:rsidRPr="00E7370A">
        <w:rPr>
          <w:rFonts w:ascii="Times New Roman" w:hAnsi="Times New Roman" w:cs="Times New Roman"/>
          <w:sz w:val="16"/>
          <w:szCs w:val="16"/>
        </w:rPr>
        <w:softHyphen/>
        <w:t>бавлялись к тем 3 тыс. безработных, которые уже были в поселке Иващенково с середины ноября 1917 г. Часть увольняемых кадровых рабочих была зачислена в рабочую дружину, численность которой достигла 1000 человек (5484).</w:t>
      </w:r>
    </w:p>
    <w:p w14:paraId="021E3D5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D2517DD" w14:textId="3E1A6B66" w:rsidR="0014744D" w:rsidRPr="00E7370A" w:rsidRDefault="001474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w:t>
      </w:r>
      <w:r w:rsidR="00800F6F">
        <w:rPr>
          <w:rFonts w:ascii="Times New Roman" w:hAnsi="Times New Roman" w:cs="Times New Roman"/>
          <w:sz w:val="16"/>
          <w:szCs w:val="16"/>
        </w:rPr>
        <w:t xml:space="preserve">(31) </w:t>
      </w:r>
      <w:r w:rsidRPr="00E7370A">
        <w:rPr>
          <w:rFonts w:ascii="Times New Roman" w:hAnsi="Times New Roman" w:cs="Times New Roman"/>
          <w:sz w:val="16"/>
          <w:szCs w:val="16"/>
        </w:rPr>
        <w:t xml:space="preserve">января 1918 г. был издан приказ Народного комиссара по военным делам, согласно которому все авто и моточасти со дня опубликования данного приказа расформировывались, служебный персонал и команда могли быть уволены в распоряжение воинских начальников. В развитие приказа автотехника поступала в автотранспортные отделы, подчиненные Всероссийскому автоцентру. Таким образом, мотоциклетные роты как самостоятельные фактически следовало упразднить, а оставшиеся мотоциклы должны были поступить на укомплектование других частей. В годы Гражданской войны железные кони имелись во многих вновь формируемых или создаваемых на базе частей старой армии </w:t>
      </w:r>
      <w:proofErr w:type="spellStart"/>
      <w:r w:rsidRPr="00E7370A">
        <w:rPr>
          <w:rFonts w:ascii="Times New Roman" w:hAnsi="Times New Roman" w:cs="Times New Roman"/>
          <w:sz w:val="16"/>
          <w:szCs w:val="16"/>
        </w:rPr>
        <w:t>автоброневых</w:t>
      </w:r>
      <w:proofErr w:type="spellEnd"/>
      <w:r w:rsidRPr="00E7370A">
        <w:rPr>
          <w:rFonts w:ascii="Times New Roman" w:hAnsi="Times New Roman" w:cs="Times New Roman"/>
          <w:sz w:val="16"/>
          <w:szCs w:val="16"/>
        </w:rPr>
        <w:t>, артиллерийских и авиационных отрядах и др. Как пример одного их первых эпизодов использования мотоциклов в еще только формируемой Красной Армии можно указать деятельность 1-й воздушной эскадрильи Московского летательного отряда. Данная эскадрилья была сформирована 23 декабря 1917 г. на основании распоряжения командующего войсками Московского военного округа. Уже 25 декабря эскадрилья отправилась из Москвы на «Революционный фронт против атамана Каледина». По прибытии в Харьков, по приказанию Главковерха Антонова эскадрилья была направлена в г. Славянск, где находилась до мая 1918 г., когда была отправлена на пополнение в Воронеж. Помимо аэропланов «Фарман» и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на снабжении части имелись и мотоциклы, в частности, «</w:t>
      </w:r>
      <w:proofErr w:type="spellStart"/>
      <w:r w:rsidRPr="00E7370A">
        <w:rPr>
          <w:rFonts w:ascii="Times New Roman" w:hAnsi="Times New Roman" w:cs="Times New Roman"/>
          <w:sz w:val="16"/>
          <w:szCs w:val="16"/>
        </w:rPr>
        <w:t>Клино</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Clyno</w:t>
      </w:r>
      <w:proofErr w:type="spellEnd"/>
      <w:r w:rsidRPr="00E7370A">
        <w:rPr>
          <w:rFonts w:ascii="Times New Roman" w:hAnsi="Times New Roman" w:cs="Times New Roman"/>
          <w:sz w:val="16"/>
          <w:szCs w:val="16"/>
        </w:rPr>
        <w:t xml:space="preserve">). В качестве служебных транспортных средств мотоциклы использовались в составе частей Тяжелой артиллерии особого назначения (ТАОН). Так, сформированная в мае 1919 г. в Москве и отправленная в Гатчину для участия в отражении наступления Юденича на Петроград 2-я батарея 3-го отдельного тяжелого артиллерийского дивизиона батарей литера «Слово» была укомплектована тракторами, конными повозками, автоцистернами и разным другим, разместившимися на 39 железнодорожных платформах, имуществом. В том числе и двумя «мотоциклетами». Правда. Не доезжая Гатчины, «мотоциклет </w:t>
      </w:r>
      <w:proofErr w:type="spellStart"/>
      <w:r w:rsidRPr="00E7370A">
        <w:rPr>
          <w:rFonts w:ascii="Times New Roman" w:hAnsi="Times New Roman" w:cs="Times New Roman"/>
          <w:sz w:val="16"/>
          <w:szCs w:val="16"/>
        </w:rPr>
        <w:t>Енфильд</w:t>
      </w:r>
      <w:proofErr w:type="spellEnd"/>
      <w:r w:rsidRPr="00E7370A">
        <w:rPr>
          <w:rFonts w:ascii="Times New Roman" w:hAnsi="Times New Roman" w:cs="Times New Roman"/>
          <w:sz w:val="16"/>
          <w:szCs w:val="16"/>
        </w:rPr>
        <w:t>», как к работе совершенно негодный, был отправлен обратно в Москву (19776).</w:t>
      </w:r>
    </w:p>
    <w:p w14:paraId="73115585" w14:textId="77777777" w:rsidR="0014744D" w:rsidRPr="00E7370A" w:rsidRDefault="0014744D" w:rsidP="009F4E52">
      <w:pPr>
        <w:spacing w:after="0" w:line="240" w:lineRule="auto"/>
        <w:jc w:val="both"/>
        <w:rPr>
          <w:rFonts w:ascii="Times New Roman" w:hAnsi="Times New Roman" w:cs="Times New Roman"/>
          <w:sz w:val="16"/>
          <w:szCs w:val="16"/>
        </w:rPr>
      </w:pPr>
    </w:p>
    <w:p w14:paraId="7B0AD72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(31) января 1918 на III Всероссийском съезде Советов было устранено из названия советского прави</w:t>
      </w:r>
      <w:r w:rsidRPr="00E7370A">
        <w:rPr>
          <w:rFonts w:ascii="Times New Roman" w:hAnsi="Times New Roman" w:cs="Times New Roman"/>
          <w:sz w:val="16"/>
          <w:szCs w:val="16"/>
        </w:rPr>
        <w:softHyphen/>
        <w:t>тельства слово “временное”. Конституция 1918 г. закрепила название СНК, а также его сос</w:t>
      </w:r>
      <w:r w:rsidRPr="00E7370A">
        <w:rPr>
          <w:rFonts w:ascii="Times New Roman" w:hAnsi="Times New Roman" w:cs="Times New Roman"/>
          <w:sz w:val="16"/>
          <w:szCs w:val="16"/>
        </w:rPr>
        <w:softHyphen/>
        <w:t>тав: наркомы 18 наркоматов. В компетенцию СНК входили политические, военные, эконо</w:t>
      </w:r>
      <w:r w:rsidRPr="00E7370A">
        <w:rPr>
          <w:rFonts w:ascii="Times New Roman" w:hAnsi="Times New Roman" w:cs="Times New Roman"/>
          <w:sz w:val="16"/>
          <w:szCs w:val="16"/>
        </w:rPr>
        <w:softHyphen/>
        <w:t>мические и культурные вопросы. Структура аппарата СНК: управление делами СНК во гла</w:t>
      </w:r>
      <w:r w:rsidRPr="00E7370A">
        <w:rPr>
          <w:rFonts w:ascii="Times New Roman" w:hAnsi="Times New Roman" w:cs="Times New Roman"/>
          <w:sz w:val="16"/>
          <w:szCs w:val="16"/>
        </w:rPr>
        <w:softHyphen/>
        <w:t>ве с В. Д. Бонч-Бруевичем, секретариат (Ы. П. Горбунов), финотдел, отдел или бюро печати (10711,666).</w:t>
      </w:r>
    </w:p>
    <w:p w14:paraId="69ED25D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49D2BE1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(31) января 1918 Временное бюро по созданию Рабоче-Крестьянской Красной Армии, исчерпав свои задачи, ликвидировано </w:t>
      </w:r>
      <w:proofErr w:type="spellStart"/>
      <w:r w:rsidRPr="00E7370A">
        <w:rPr>
          <w:rFonts w:ascii="Times New Roman" w:hAnsi="Times New Roman" w:cs="Times New Roman"/>
          <w:sz w:val="16"/>
          <w:szCs w:val="16"/>
        </w:rPr>
        <w:t>Наркомвоеном</w:t>
      </w:r>
      <w:proofErr w:type="spellEnd"/>
      <w:r w:rsidRPr="00E7370A">
        <w:rPr>
          <w:rFonts w:ascii="Times New Roman" w:hAnsi="Times New Roman" w:cs="Times New Roman"/>
          <w:sz w:val="16"/>
          <w:szCs w:val="16"/>
        </w:rPr>
        <w:t xml:space="preserve"> (4216).</w:t>
      </w:r>
    </w:p>
    <w:p w14:paraId="34D36FA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E6EC70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(31) января 1918 Приказом № 24 по Петроградскому военному округу положено начало формированию 1-го корпуса Красной Армии (4216).</w:t>
      </w:r>
    </w:p>
    <w:p w14:paraId="6AD58F2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DE20644" w14:textId="77777777" w:rsidR="00E10A5F" w:rsidRPr="00E7370A" w:rsidRDefault="00E10A5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18 (31) января</w:t>
      </w:r>
      <w:r w:rsidRPr="00E7370A">
        <w:rPr>
          <w:rFonts w:ascii="Times New Roman" w:hAnsi="Times New Roman" w:cs="Times New Roman"/>
          <w:sz w:val="16"/>
          <w:szCs w:val="16"/>
        </w:rPr>
        <w:t xml:space="preserve"> в 1918 году в Петрограде начинается формирование 1-го корпуса Рабоче-Крестьянской Красной Армии (РККА) (15026).</w:t>
      </w:r>
    </w:p>
    <w:p w14:paraId="0317279D" w14:textId="77777777" w:rsidR="00E10A5F" w:rsidRPr="00E7370A" w:rsidRDefault="00E10A5F" w:rsidP="009F4E52">
      <w:pPr>
        <w:spacing w:after="0" w:line="240" w:lineRule="auto"/>
        <w:jc w:val="both"/>
        <w:rPr>
          <w:rFonts w:ascii="Times New Roman" w:hAnsi="Times New Roman" w:cs="Times New Roman"/>
          <w:sz w:val="16"/>
          <w:szCs w:val="16"/>
        </w:rPr>
      </w:pPr>
    </w:p>
    <w:p w14:paraId="52815A24" w14:textId="0A824EF5" w:rsidR="006821C3" w:rsidRPr="000656BE" w:rsidRDefault="006821C3"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18 (</w:t>
      </w:r>
      <w:r w:rsidRPr="000656BE">
        <w:rPr>
          <w:rFonts w:ascii="Times New Roman" w:hAnsi="Times New Roman" w:cs="Times New Roman"/>
          <w:color w:val="0070C0"/>
          <w:sz w:val="16"/>
          <w:szCs w:val="16"/>
        </w:rPr>
        <w:t>31</w:t>
      </w:r>
      <w:r>
        <w:rPr>
          <w:rFonts w:ascii="Times New Roman" w:hAnsi="Times New Roman" w:cs="Times New Roman"/>
          <w:color w:val="0070C0"/>
          <w:sz w:val="16"/>
          <w:szCs w:val="16"/>
        </w:rPr>
        <w:t>)</w:t>
      </w:r>
      <w:r w:rsidRPr="000656BE">
        <w:rPr>
          <w:rFonts w:ascii="Times New Roman" w:hAnsi="Times New Roman" w:cs="Times New Roman"/>
          <w:color w:val="0070C0"/>
          <w:sz w:val="16"/>
          <w:szCs w:val="16"/>
        </w:rPr>
        <w:t xml:space="preserve"> января 1918 г. русские и украинские большевики начали наступление из Харькова на Киев, который был захвачен 21 февраля. В январе в Харькове Н.В. Васильев был назначен начальником Военной Красной Авиации Украины (23525).</w:t>
      </w:r>
    </w:p>
    <w:p w14:paraId="476BEDEB" w14:textId="77777777" w:rsidR="006821C3" w:rsidRPr="000656BE" w:rsidRDefault="006821C3" w:rsidP="009F4E52">
      <w:pPr>
        <w:spacing w:after="0" w:line="240" w:lineRule="auto"/>
        <w:jc w:val="both"/>
        <w:rPr>
          <w:rFonts w:ascii="Times New Roman" w:hAnsi="Times New Roman" w:cs="Times New Roman"/>
          <w:color w:val="0070C0"/>
          <w:sz w:val="16"/>
          <w:szCs w:val="16"/>
        </w:rPr>
      </w:pPr>
    </w:p>
    <w:p w14:paraId="2A575B66" w14:textId="16D35237" w:rsidR="00E10A5F" w:rsidRPr="00E7370A" w:rsidRDefault="0021135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w:t>
      </w:r>
      <w:r w:rsidR="00E10A5F" w:rsidRPr="00E7370A">
        <w:rPr>
          <w:rFonts w:ascii="Times New Roman" w:hAnsi="Times New Roman" w:cs="Times New Roman"/>
          <w:bCs/>
          <w:sz w:val="16"/>
          <w:szCs w:val="16"/>
        </w:rPr>
        <w:t>8 (31) января</w:t>
      </w:r>
      <w:r w:rsidR="00E10A5F" w:rsidRPr="00E7370A">
        <w:rPr>
          <w:rFonts w:ascii="Times New Roman" w:hAnsi="Times New Roman" w:cs="Times New Roman"/>
          <w:sz w:val="16"/>
          <w:szCs w:val="16"/>
        </w:rPr>
        <w:t xml:space="preserve"> в 1918 году для «управления всеми броневыми частями Российской Советской Республики» был создан Совет броневых частей, получивший название «</w:t>
      </w:r>
      <w:proofErr w:type="spellStart"/>
      <w:r w:rsidR="00E10A5F" w:rsidRPr="00E7370A">
        <w:rPr>
          <w:rFonts w:ascii="Times New Roman" w:hAnsi="Times New Roman" w:cs="Times New Roman"/>
          <w:sz w:val="16"/>
          <w:szCs w:val="16"/>
        </w:rPr>
        <w:t>Центробронь</w:t>
      </w:r>
      <w:proofErr w:type="spellEnd"/>
      <w:r w:rsidR="00E10A5F" w:rsidRPr="00E7370A">
        <w:rPr>
          <w:rFonts w:ascii="Times New Roman" w:hAnsi="Times New Roman" w:cs="Times New Roman"/>
          <w:sz w:val="16"/>
          <w:szCs w:val="16"/>
        </w:rPr>
        <w:t xml:space="preserve">». Спустя полгода его преобразовали в Броневое управление, а затем в отдел ГВИУ. Развертывание броневых сил Красной Армии и снабжение их боевой техникой — бронеавтомобилями, бронепоездами и танками — осуществлялось по двум направлениям: ремонт и восстановление оставшейся от Русской армии или захваченной у белогвардейцев и интервентов боевой техники и организация выпуска новой. В результате к концу гражданской войны броневые силы республики имели в своем составе 105 бронепоездов, 52 </w:t>
      </w:r>
      <w:proofErr w:type="spellStart"/>
      <w:r w:rsidR="00E10A5F" w:rsidRPr="00E7370A">
        <w:rPr>
          <w:rFonts w:ascii="Times New Roman" w:hAnsi="Times New Roman" w:cs="Times New Roman"/>
          <w:sz w:val="16"/>
          <w:szCs w:val="16"/>
        </w:rPr>
        <w:t>автоброневых</w:t>
      </w:r>
      <w:proofErr w:type="spellEnd"/>
      <w:r w:rsidR="00E10A5F" w:rsidRPr="00E7370A">
        <w:rPr>
          <w:rFonts w:ascii="Times New Roman" w:hAnsi="Times New Roman" w:cs="Times New Roman"/>
          <w:sz w:val="16"/>
          <w:szCs w:val="16"/>
        </w:rPr>
        <w:t xml:space="preserve"> и 11 </w:t>
      </w:r>
      <w:proofErr w:type="spellStart"/>
      <w:r w:rsidR="00E10A5F" w:rsidRPr="00E7370A">
        <w:rPr>
          <w:rFonts w:ascii="Times New Roman" w:hAnsi="Times New Roman" w:cs="Times New Roman"/>
          <w:sz w:val="16"/>
          <w:szCs w:val="16"/>
        </w:rPr>
        <w:t>автотанковых</w:t>
      </w:r>
      <w:proofErr w:type="spellEnd"/>
      <w:r w:rsidR="00E10A5F" w:rsidRPr="00E7370A">
        <w:rPr>
          <w:rFonts w:ascii="Times New Roman" w:hAnsi="Times New Roman" w:cs="Times New Roman"/>
          <w:sz w:val="16"/>
          <w:szCs w:val="16"/>
        </w:rPr>
        <w:t xml:space="preserve"> </w:t>
      </w:r>
      <w:proofErr w:type="gramStart"/>
      <w:r w:rsidR="00E10A5F" w:rsidRPr="00E7370A">
        <w:rPr>
          <w:rFonts w:ascii="Times New Roman" w:hAnsi="Times New Roman" w:cs="Times New Roman"/>
          <w:sz w:val="16"/>
          <w:szCs w:val="16"/>
        </w:rPr>
        <w:t>отрядов..</w:t>
      </w:r>
      <w:proofErr w:type="gramEnd"/>
      <w:r w:rsidR="00E10A5F" w:rsidRPr="00E7370A">
        <w:rPr>
          <w:rFonts w:ascii="Times New Roman" w:hAnsi="Times New Roman" w:cs="Times New Roman"/>
          <w:sz w:val="16"/>
          <w:szCs w:val="16"/>
        </w:rPr>
        <w:t xml:space="preserve"> (15026).</w:t>
      </w:r>
    </w:p>
    <w:p w14:paraId="745A15B8" w14:textId="77777777" w:rsidR="00E10A5F" w:rsidRPr="00E7370A" w:rsidRDefault="00E10A5F" w:rsidP="009F4E52">
      <w:pPr>
        <w:spacing w:after="0" w:line="240" w:lineRule="auto"/>
        <w:jc w:val="both"/>
        <w:rPr>
          <w:rFonts w:ascii="Times New Roman" w:hAnsi="Times New Roman" w:cs="Times New Roman"/>
          <w:sz w:val="16"/>
          <w:szCs w:val="16"/>
        </w:rPr>
      </w:pPr>
    </w:p>
    <w:p w14:paraId="3F00377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(31) января 1918 приказом </w:t>
      </w:r>
      <w:proofErr w:type="spellStart"/>
      <w:r w:rsidRPr="00E7370A">
        <w:rPr>
          <w:rFonts w:ascii="Times New Roman" w:hAnsi="Times New Roman" w:cs="Times New Roman"/>
          <w:sz w:val="16"/>
          <w:szCs w:val="16"/>
        </w:rPr>
        <w:t>НКвоенмора</w:t>
      </w:r>
      <w:proofErr w:type="spellEnd"/>
      <w:r w:rsidRPr="00E7370A">
        <w:rPr>
          <w:rFonts w:ascii="Times New Roman" w:hAnsi="Times New Roman" w:cs="Times New Roman"/>
          <w:sz w:val="16"/>
          <w:szCs w:val="16"/>
        </w:rPr>
        <w:t xml:space="preserve"> образовали </w:t>
      </w:r>
      <w:proofErr w:type="spellStart"/>
      <w:r w:rsidRPr="00E7370A">
        <w:rPr>
          <w:rFonts w:ascii="Times New Roman" w:hAnsi="Times New Roman" w:cs="Times New Roman"/>
          <w:sz w:val="16"/>
          <w:szCs w:val="16"/>
        </w:rPr>
        <w:t>Центробронь</w:t>
      </w:r>
      <w:proofErr w:type="spellEnd"/>
      <w:r w:rsidRPr="00E7370A">
        <w:rPr>
          <w:rFonts w:ascii="Times New Roman" w:hAnsi="Times New Roman" w:cs="Times New Roman"/>
          <w:sz w:val="16"/>
          <w:szCs w:val="16"/>
        </w:rPr>
        <w:t xml:space="preserve"> (3398,52).</w:t>
      </w:r>
    </w:p>
    <w:p w14:paraId="065DBC2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5082D2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(31) января 1918 революционные войска захватили Оренбург (2239), а казаки </w:t>
      </w:r>
      <w:proofErr w:type="spellStart"/>
      <w:r w:rsidRPr="00E7370A">
        <w:rPr>
          <w:rFonts w:ascii="Times New Roman" w:hAnsi="Times New Roman" w:cs="Times New Roman"/>
          <w:sz w:val="16"/>
          <w:szCs w:val="16"/>
        </w:rPr>
        <w:t>А.Дутова</w:t>
      </w:r>
      <w:proofErr w:type="spellEnd"/>
      <w:r w:rsidRPr="00E7370A">
        <w:rPr>
          <w:rFonts w:ascii="Times New Roman" w:hAnsi="Times New Roman" w:cs="Times New Roman"/>
          <w:sz w:val="16"/>
          <w:szCs w:val="16"/>
        </w:rPr>
        <w:t xml:space="preserve"> под натиском советских частей под командованием </w:t>
      </w:r>
      <w:proofErr w:type="spellStart"/>
      <w:r w:rsidRPr="00E7370A">
        <w:rPr>
          <w:rFonts w:ascii="Times New Roman" w:hAnsi="Times New Roman" w:cs="Times New Roman"/>
          <w:sz w:val="16"/>
          <w:szCs w:val="16"/>
        </w:rPr>
        <w:t>П.А.Кобзева</w:t>
      </w:r>
      <w:proofErr w:type="spellEnd"/>
      <w:r w:rsidRPr="00E7370A">
        <w:rPr>
          <w:rFonts w:ascii="Times New Roman" w:hAnsi="Times New Roman" w:cs="Times New Roman"/>
          <w:sz w:val="16"/>
          <w:szCs w:val="16"/>
        </w:rPr>
        <w:t xml:space="preserve"> - отступили (3908,277).</w:t>
      </w:r>
    </w:p>
    <w:p w14:paraId="35B8730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022A3A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lastRenderedPageBreak/>
        <w:t>Жизнь и внутренняя политика:</w:t>
      </w:r>
    </w:p>
    <w:p w14:paraId="4BEDD1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D7EA76D" w14:textId="77777777" w:rsidR="00E42528" w:rsidRPr="00E7370A" w:rsidRDefault="00E42528"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18 (31) января</w:t>
      </w:r>
      <w:r w:rsidRPr="00E7370A">
        <w:rPr>
          <w:rFonts w:ascii="Times New Roman" w:hAnsi="Times New Roman" w:cs="Times New Roman"/>
          <w:bCs/>
          <w:sz w:val="16"/>
          <w:szCs w:val="16"/>
        </w:rPr>
        <w:t xml:space="preserve"> 1918 </w:t>
      </w:r>
      <w:r w:rsidRPr="00E7370A">
        <w:rPr>
          <w:rFonts w:ascii="Times New Roman" w:hAnsi="Times New Roman" w:cs="Times New Roman"/>
          <w:sz w:val="16"/>
          <w:szCs w:val="16"/>
        </w:rPr>
        <w:t xml:space="preserve">Третий съезд </w:t>
      </w:r>
      <w:proofErr w:type="gramStart"/>
      <w:r w:rsidRPr="00E7370A">
        <w:rPr>
          <w:rFonts w:ascii="Times New Roman" w:hAnsi="Times New Roman" w:cs="Times New Roman"/>
          <w:sz w:val="16"/>
          <w:szCs w:val="16"/>
        </w:rPr>
        <w:t xml:space="preserve">Советов </w:t>
      </w:r>
      <w:r w:rsidRPr="00E7370A">
        <w:rPr>
          <w:rFonts w:ascii="Times New Roman" w:hAnsi="Times New Roman" w:cs="Times New Roman"/>
          <w:bCs/>
          <w:sz w:val="16"/>
          <w:szCs w:val="16"/>
        </w:rPr>
        <w:t xml:space="preserve"> принял</w:t>
      </w:r>
      <w:proofErr w:type="gramEnd"/>
      <w:r w:rsidRPr="00E7370A">
        <w:rPr>
          <w:rFonts w:ascii="Times New Roman" w:hAnsi="Times New Roman" w:cs="Times New Roman"/>
          <w:bCs/>
          <w:sz w:val="16"/>
          <w:szCs w:val="16"/>
        </w:rPr>
        <w:t xml:space="preserve"> важнейший — основной закон о социализации земли. Выступившая от левых эсеров Мария Спиридонова сказала: «Крестьянские депутаты пришли работать вместе с вами, чтобы осуществить свою мечту о социализации земли, и вот теперь она осуществлена — начинается новая эра жизни». Выступали крестьяне, которые приветствовали Правительство и Ленина за то, что они сделали для крестьянства, для всего народа. Выборами в Центральный Исполнительный Комитет закончилась работа III съезда Советов. Предварительно заседала наша фракция большевиков, на которой намечались и обсуждались кандидаты в члены ЦИК. Заседание проходило по-деловому, спокойно. Должен сказать, что я лично был ошеломлен, когда неожиданно товарищ Свердлов огласил мою фамилию в списке членов ВЦИК. Не скрою, что я испытывал смешанное чувство смущения и вместе с тем благодарности за оказанное мне доверие партии и съезда. С тех пор, с 1918 года, я переизбирался почти во все созывы ВЦИКа, а затем в Верховный Совет до 1958 года. Таким образом, я в течение почти 40 лет состоял депутатом Верховных органов Советской Республики. В состав ЦИКа было избрано 300 большевиков, 150 левых эсеров, несколько объединенных интернационалистов, несколько анархистов, 5 эсеров-максималистов и даже по 5 от меньшевиков и эсеров — центра. Это опровергает клевету врагов, будто сразу после Октябрьской революции большевики отстранили от участия в политической жизни страны все другие партии. Лишь в ходе борьбы, когда эти партии показали себя активными врагами Советского государства, диктатура пролетариата вынуждена была устранить их с пути для обеспечения победы нового, социалистического государства над его злейшими врагами — белогвардейцами и иностранными империалистическими интервентами. Перед закрытием съезда Советов с яркой заключительной речью выступил наш Великий вождь — глава нового Советского правительства товарищ Ленин. «Товарищи, — сказал Ленин, — перед закрытием III съезда Советов необходимо с полным беспристрастием установить ту историческую роль, которую сыграл этот съезд в истории международной революции, в истории человечества (17326).</w:t>
      </w:r>
    </w:p>
    <w:p w14:paraId="7EEA0764" w14:textId="77777777" w:rsidR="00E42528" w:rsidRPr="00E7370A" w:rsidRDefault="00E42528" w:rsidP="009F4E52">
      <w:pPr>
        <w:autoSpaceDE w:val="0"/>
        <w:autoSpaceDN w:val="0"/>
        <w:adjustRightInd w:val="0"/>
        <w:spacing w:after="0" w:line="240" w:lineRule="auto"/>
        <w:jc w:val="both"/>
        <w:rPr>
          <w:rFonts w:ascii="Times New Roman" w:hAnsi="Times New Roman" w:cs="Times New Roman"/>
          <w:iCs/>
          <w:sz w:val="16"/>
          <w:szCs w:val="16"/>
        </w:rPr>
      </w:pPr>
    </w:p>
    <w:p w14:paraId="732A7ED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(31) января 1918 Л.Д.Т. назначили председателем ЧК по продовольствию и транспорту (3398,52).</w:t>
      </w:r>
    </w:p>
    <w:p w14:paraId="4050CD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6DB4348"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(31) января 1918 Л. Троцкий назначен главой Чрезвычайной комиссии по продовольствию и транспорту (4962).</w:t>
      </w:r>
    </w:p>
    <w:p w14:paraId="54B1137F"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845D02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(31) января 1918 в России введен григорианский календарь (4962).</w:t>
      </w:r>
    </w:p>
    <w:p w14:paraId="194FE41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8EDA0AB" w14:textId="77777777" w:rsidR="00F2709A" w:rsidRPr="00E7370A" w:rsidRDefault="00F270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(31) января 1918 после победы в трёхдневных уличных боях со сторонниками Центральной рады </w:t>
      </w:r>
      <w:proofErr w:type="spellStart"/>
      <w:r w:rsidRPr="00E7370A">
        <w:rPr>
          <w:rFonts w:ascii="Times New Roman" w:hAnsi="Times New Roman" w:cs="Times New Roman"/>
          <w:sz w:val="16"/>
          <w:szCs w:val="16"/>
        </w:rPr>
        <w:t>Румчерод</w:t>
      </w:r>
      <w:proofErr w:type="spellEnd"/>
      <w:r w:rsidRPr="00E7370A">
        <w:rPr>
          <w:rFonts w:ascii="Times New Roman" w:hAnsi="Times New Roman" w:cs="Times New Roman"/>
          <w:sz w:val="16"/>
          <w:szCs w:val="16"/>
        </w:rPr>
        <w:t xml:space="preserve"> объявил о создании Одесской советской республики, подчиняющейся Совету народных комиссаров РСФСР и Украинской Советской Республике. </w:t>
      </w:r>
      <w:proofErr w:type="spellStart"/>
      <w:r w:rsidRPr="00E7370A">
        <w:rPr>
          <w:rFonts w:ascii="Times New Roman" w:hAnsi="Times New Roman" w:cs="Times New Roman"/>
          <w:sz w:val="16"/>
          <w:szCs w:val="16"/>
        </w:rPr>
        <w:t>Румчерод</w:t>
      </w:r>
      <w:proofErr w:type="spellEnd"/>
      <w:r w:rsidRPr="00E7370A">
        <w:rPr>
          <w:rFonts w:ascii="Times New Roman" w:hAnsi="Times New Roman" w:cs="Times New Roman"/>
          <w:sz w:val="16"/>
          <w:szCs w:val="16"/>
        </w:rPr>
        <w:t xml:space="preserve"> – это Центральный исполнительный комитет Советов Румынского фронта, Черноморского флота и Одесской области, в которую на тот момент входили Херсонская, Бессарабская, Таврическая, часть Подольской и Волынской губерний (12629).</w:t>
      </w:r>
    </w:p>
    <w:p w14:paraId="3F398BF3" w14:textId="77777777" w:rsidR="00F2709A" w:rsidRPr="00E7370A" w:rsidRDefault="00F2709A" w:rsidP="009F4E52">
      <w:pPr>
        <w:spacing w:after="0" w:line="240" w:lineRule="auto"/>
        <w:jc w:val="both"/>
        <w:rPr>
          <w:rFonts w:ascii="Times New Roman" w:hAnsi="Times New Roman" w:cs="Times New Roman"/>
          <w:sz w:val="16"/>
          <w:szCs w:val="16"/>
        </w:rPr>
      </w:pPr>
    </w:p>
    <w:p w14:paraId="1DBABC3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(31) января 1918 Центральная Рада приняла аграрный закон о передачи земли крестьянам (4962).</w:t>
      </w:r>
    </w:p>
    <w:p w14:paraId="1FD3B378"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798D77E" w14:textId="15B6F408" w:rsidR="006E32A7" w:rsidRPr="00E7370A" w:rsidRDefault="006E32A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w:t>
      </w:r>
      <w:r w:rsidR="00800F6F">
        <w:rPr>
          <w:rFonts w:ascii="Times New Roman" w:hAnsi="Times New Roman" w:cs="Times New Roman"/>
          <w:sz w:val="16"/>
          <w:szCs w:val="16"/>
        </w:rPr>
        <w:t xml:space="preserve">(31) </w:t>
      </w:r>
      <w:r w:rsidRPr="00E7370A">
        <w:rPr>
          <w:rFonts w:ascii="Times New Roman" w:hAnsi="Times New Roman" w:cs="Times New Roman"/>
          <w:sz w:val="16"/>
          <w:szCs w:val="16"/>
        </w:rPr>
        <w:t>января 1918-го русско-украинские красногвардейцы повели решительное наступление на запад со стороны Харькова, легко опрокинув уступавшие им по численности и наспех собранные войска УНР. 26 января (8 февраля по новому стилю) они взяли Киев. Центральная Рада бежала в Волынскую губернию под защиту немецких войск.</w:t>
      </w:r>
    </w:p>
    <w:p w14:paraId="5D8FA888" w14:textId="77777777" w:rsidR="006E32A7" w:rsidRPr="00E7370A" w:rsidRDefault="006E32A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Действия красных в Донбассе поддерживал 3-й Социалистический отряд истребителей под руководством С.Э. Столярского, сформированный в конце 1917-го на базе Красносельской школы воздушного боя. Из-за отсутствия воздушного противника (так как авиация УНР существовала в основном на бумаге), советские истребители выполняли только разведывательные полеты в интересах наземных войск (18562).</w:t>
      </w:r>
    </w:p>
    <w:p w14:paraId="6B41463D" w14:textId="77777777" w:rsidR="006E32A7" w:rsidRPr="00E7370A" w:rsidRDefault="006E32A7" w:rsidP="009F4E52">
      <w:pPr>
        <w:spacing w:after="0" w:line="240" w:lineRule="auto"/>
        <w:jc w:val="both"/>
        <w:rPr>
          <w:rFonts w:ascii="Times New Roman" w:hAnsi="Times New Roman" w:cs="Times New Roman"/>
          <w:sz w:val="16"/>
          <w:szCs w:val="16"/>
        </w:rPr>
      </w:pPr>
    </w:p>
    <w:p w14:paraId="42309463" w14:textId="77777777" w:rsidR="001465C1" w:rsidRPr="00E7370A" w:rsidRDefault="001465C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(31) января 1918 ЦИК </w:t>
      </w:r>
      <w:proofErr w:type="spellStart"/>
      <w:r w:rsidRPr="00E7370A">
        <w:rPr>
          <w:rFonts w:ascii="Times New Roman" w:hAnsi="Times New Roman" w:cs="Times New Roman"/>
          <w:sz w:val="16"/>
          <w:szCs w:val="16"/>
        </w:rPr>
        <w:t>Румчерода</w:t>
      </w:r>
      <w:proofErr w:type="spellEnd"/>
      <w:r w:rsidRPr="00E7370A">
        <w:rPr>
          <w:rFonts w:ascii="Times New Roman" w:hAnsi="Times New Roman" w:cs="Times New Roman"/>
          <w:sz w:val="16"/>
          <w:szCs w:val="16"/>
        </w:rPr>
        <w:t xml:space="preserve"> (Совета солдатских депутатов от Румынского фронта, Черноморского флота и Одессы) избрал Совет народных комиссаров Одесской советской республики (ОСР), который признал высшую власть в лице как петроградского правительства Ленина, так и правительства советской Украины в Харькове. Председателем Совнаркома ОСР (СНКОР) был избран большевик Владимир </w:t>
      </w:r>
      <w:proofErr w:type="spellStart"/>
      <w:r w:rsidRPr="00E7370A">
        <w:rPr>
          <w:rFonts w:ascii="Times New Roman" w:hAnsi="Times New Roman" w:cs="Times New Roman"/>
          <w:sz w:val="16"/>
          <w:szCs w:val="16"/>
        </w:rPr>
        <w:t>Юдовский</w:t>
      </w:r>
      <w:proofErr w:type="spellEnd"/>
      <w:r w:rsidRPr="00E7370A">
        <w:rPr>
          <w:rFonts w:ascii="Times New Roman" w:hAnsi="Times New Roman" w:cs="Times New Roman"/>
          <w:sz w:val="16"/>
          <w:szCs w:val="16"/>
        </w:rPr>
        <w:t>.</w:t>
      </w:r>
    </w:p>
    <w:p w14:paraId="5CB9681D" w14:textId="77777777" w:rsidR="001465C1" w:rsidRPr="00E7370A" w:rsidRDefault="001465C1" w:rsidP="009F4E52">
      <w:pPr>
        <w:pStyle w:val="ae"/>
        <w:spacing w:before="0" w:after="0"/>
        <w:jc w:val="both"/>
        <w:rPr>
          <w:color w:val="auto"/>
          <w:sz w:val="16"/>
          <w:szCs w:val="16"/>
        </w:rPr>
      </w:pPr>
      <w:r w:rsidRPr="00E7370A">
        <w:rPr>
          <w:color w:val="auto"/>
          <w:sz w:val="16"/>
          <w:szCs w:val="16"/>
        </w:rPr>
        <w:t>После захвата Одессы «красные» развернули настоящий террор. На броненосце «Синоп» была устроена плавучая тюрьма, на крейсере «Алмаз» — место казни. Жертвами новой власти стали прежде всего офицеры, которых казнили самыми изуверскими способами — заживо замораживали, топили в море, сжигали в пароходных топках. Всего в Одессе было казнено около 400 «врагов народа», общее же число жертв «красного террора» достигло 2000 человек. Большинство погибли в ходе стихийных уличных расправ с «буржуазией», которые устраивали пошедшие на службу «советской республике» уголовники, охотившиеся на всех, у кого можно было хоть чем-то поживиться.</w:t>
      </w:r>
    </w:p>
    <w:p w14:paraId="4FDC0BAF" w14:textId="77777777" w:rsidR="001465C1" w:rsidRPr="00E7370A" w:rsidRDefault="001465C1" w:rsidP="009F4E52">
      <w:pPr>
        <w:pStyle w:val="ae"/>
        <w:spacing w:before="0" w:after="0"/>
        <w:jc w:val="both"/>
        <w:rPr>
          <w:iCs/>
          <w:color w:val="auto"/>
          <w:sz w:val="16"/>
          <w:szCs w:val="16"/>
        </w:rPr>
      </w:pPr>
      <w:r w:rsidRPr="00E7370A">
        <w:rPr>
          <w:color w:val="auto"/>
          <w:sz w:val="16"/>
          <w:szCs w:val="16"/>
        </w:rPr>
        <w:t>Одновременно молодой Одесской республике пришлось сдерживать наступление войск бывшего союзника России по Первой мировой войне — Румынии, власти которой решили оккупировать земли Бессарабии (17045).</w:t>
      </w:r>
    </w:p>
    <w:p w14:paraId="47B908AC" w14:textId="77777777" w:rsidR="001465C1" w:rsidRPr="00E7370A" w:rsidRDefault="001465C1" w:rsidP="009F4E52">
      <w:pPr>
        <w:autoSpaceDE w:val="0"/>
        <w:autoSpaceDN w:val="0"/>
        <w:adjustRightInd w:val="0"/>
        <w:spacing w:after="0" w:line="240" w:lineRule="auto"/>
        <w:jc w:val="both"/>
        <w:rPr>
          <w:rFonts w:ascii="Times New Roman" w:hAnsi="Times New Roman" w:cs="Times New Roman"/>
          <w:iCs/>
          <w:sz w:val="16"/>
          <w:szCs w:val="16"/>
        </w:rPr>
      </w:pPr>
    </w:p>
    <w:p w14:paraId="208E8EF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18107E5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BCAAD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(31) января 1918 Хельсинки. СНУ принял Закон о передаче в собственность крестьян -арендаторов арендуемой ими земли (7450).</w:t>
      </w:r>
    </w:p>
    <w:p w14:paraId="39679F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755DF4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(31) января 1918 </w:t>
      </w:r>
      <w:proofErr w:type="gramStart"/>
      <w:r w:rsidRPr="00E7370A">
        <w:rPr>
          <w:rFonts w:ascii="Times New Roman" w:hAnsi="Times New Roman" w:cs="Times New Roman"/>
          <w:sz w:val="16"/>
          <w:szCs w:val="16"/>
        </w:rPr>
        <w:t>погибли</w:t>
      </w:r>
      <w:proofErr w:type="gramEnd"/>
      <w:r w:rsidRPr="00E7370A">
        <w:rPr>
          <w:rFonts w:ascii="Times New Roman" w:hAnsi="Times New Roman" w:cs="Times New Roman"/>
          <w:sz w:val="16"/>
          <w:szCs w:val="16"/>
        </w:rPr>
        <w:t xml:space="preserve"> столкнувшись две новейшие английские п/л, 3 лодки и 2 надводных корабля были повреждены. О катастрофе стало известно только в 1932 (3481).</w:t>
      </w:r>
    </w:p>
    <w:p w14:paraId="1464608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9D79618" w14:textId="77777777" w:rsidR="00E10A5F" w:rsidRPr="00E7370A" w:rsidRDefault="00E10A5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18 (31) января</w:t>
      </w:r>
      <w:r w:rsidRPr="00E7370A">
        <w:rPr>
          <w:rFonts w:ascii="Times New Roman" w:hAnsi="Times New Roman" w:cs="Times New Roman"/>
          <w:sz w:val="16"/>
          <w:szCs w:val="16"/>
        </w:rPr>
        <w:t xml:space="preserve"> в 1918 году на базу флота Великобритании в </w:t>
      </w:r>
      <w:proofErr w:type="spellStart"/>
      <w:r w:rsidRPr="00E7370A">
        <w:rPr>
          <w:rFonts w:ascii="Times New Roman" w:hAnsi="Times New Roman" w:cs="Times New Roman"/>
          <w:sz w:val="16"/>
          <w:szCs w:val="16"/>
        </w:rPr>
        <w:t>Розайте</w:t>
      </w:r>
      <w:proofErr w:type="spellEnd"/>
      <w:r w:rsidRPr="00E7370A">
        <w:rPr>
          <w:rFonts w:ascii="Times New Roman" w:hAnsi="Times New Roman" w:cs="Times New Roman"/>
          <w:sz w:val="16"/>
          <w:szCs w:val="16"/>
        </w:rPr>
        <w:t xml:space="preserve"> поступил приказ выйти на учения. Первой гавань покинула эскадра легких крейсеров, за которой последовал лидер «</w:t>
      </w:r>
      <w:proofErr w:type="spellStart"/>
      <w:r w:rsidRPr="00E7370A">
        <w:rPr>
          <w:rFonts w:ascii="Times New Roman" w:hAnsi="Times New Roman" w:cs="Times New Roman"/>
          <w:sz w:val="16"/>
          <w:szCs w:val="16"/>
        </w:rPr>
        <w:t>Итюриэл</w:t>
      </w:r>
      <w:proofErr w:type="spellEnd"/>
      <w:r w:rsidRPr="00E7370A">
        <w:rPr>
          <w:rFonts w:ascii="Times New Roman" w:hAnsi="Times New Roman" w:cs="Times New Roman"/>
          <w:sz w:val="16"/>
          <w:szCs w:val="16"/>
        </w:rPr>
        <w:t>», возглавлявший 13-ю флотилию подводных лодок, состоящую из 5 лодок типа «К». В 5 милях за ними двигалось соединение линейных крейсеров, за которым следовала еще одна эскадра легких крейсеров. Замыкали строй легкий крейсер «</w:t>
      </w:r>
      <w:proofErr w:type="spellStart"/>
      <w:r w:rsidRPr="00E7370A">
        <w:rPr>
          <w:rFonts w:ascii="Times New Roman" w:hAnsi="Times New Roman" w:cs="Times New Roman"/>
          <w:sz w:val="16"/>
          <w:szCs w:val="16"/>
        </w:rPr>
        <w:t>Фиэрлесс</w:t>
      </w:r>
      <w:proofErr w:type="spellEnd"/>
      <w:r w:rsidRPr="00E7370A">
        <w:rPr>
          <w:rFonts w:ascii="Times New Roman" w:hAnsi="Times New Roman" w:cs="Times New Roman"/>
          <w:sz w:val="16"/>
          <w:szCs w:val="16"/>
        </w:rPr>
        <w:t>» вместе с 12-й флотилией подводных лодок, в которую входили также 5 лодок типа «К». В 10 милях позади них шла эскадра линкоров. Внезапно на подводной лодке К-22, шедшей второй в колонне 13-й флотилии, заклинило руль. Она описала круг и столкнулась с четвертой в строю К-14. Сцепившись, лодки остановились. Они получили серьезные повреждения, а несколько человек погибло. Соединение соблюдало радиомолчание, и никто о случившейся аварии не узнал. Линейные крейсера, подошедшие к месту катастрофы через 12 минут, проскочили мимо, чудом избежав столкновения. Тем временем шедшая третьей в колонне К-17 повернула назад, чтобы выяснить, что случилось между К-22 и К-14 и, тоже удачно избежав крейсеров, попала прямо под форштевень «</w:t>
      </w:r>
      <w:proofErr w:type="spellStart"/>
      <w:r w:rsidRPr="00E7370A">
        <w:rPr>
          <w:rFonts w:ascii="Times New Roman" w:hAnsi="Times New Roman" w:cs="Times New Roman"/>
          <w:sz w:val="16"/>
          <w:szCs w:val="16"/>
        </w:rPr>
        <w:t>Фиэрлесса</w:t>
      </w:r>
      <w:proofErr w:type="spellEnd"/>
      <w:r w:rsidRPr="00E7370A">
        <w:rPr>
          <w:rFonts w:ascii="Times New Roman" w:hAnsi="Times New Roman" w:cs="Times New Roman"/>
          <w:sz w:val="16"/>
          <w:szCs w:val="16"/>
        </w:rPr>
        <w:t>». К-17 была разрублена пополам и мгновенно затонула, а крейсер остановился. 13-я флотилия была приведена в полное замешательство. К-4 застопорила машины, а шедшая следом К-6 врезалась в нее на всей скорости под прямым углом. К-4 тут же пошла на дно со всем экипажем. Всего в этой «битве у острова Мэй» погибло 115 офицеров и матросов. Сразу после войны все подводные лодки типа «К» были отправлены на слом. Общественность узнала об этом только в 1932 году, через 14 лет после случившегося!</w:t>
      </w:r>
      <w:r w:rsidR="00811FAB" w:rsidRPr="00E7370A">
        <w:rPr>
          <w:rFonts w:ascii="Times New Roman" w:hAnsi="Times New Roman" w:cs="Times New Roman"/>
          <w:sz w:val="16"/>
          <w:szCs w:val="16"/>
        </w:rPr>
        <w:t xml:space="preserve"> (17039).</w:t>
      </w:r>
    </w:p>
    <w:p w14:paraId="0EA61760" w14:textId="77777777" w:rsidR="00E10A5F" w:rsidRPr="00E7370A" w:rsidRDefault="00E10A5F" w:rsidP="009F4E52">
      <w:pPr>
        <w:spacing w:after="0" w:line="240" w:lineRule="auto"/>
        <w:jc w:val="both"/>
        <w:rPr>
          <w:rFonts w:ascii="Times New Roman" w:hAnsi="Times New Roman" w:cs="Times New Roman"/>
          <w:sz w:val="16"/>
          <w:szCs w:val="16"/>
        </w:rPr>
      </w:pPr>
    </w:p>
    <w:p w14:paraId="14DB6CA2" w14:textId="77777777" w:rsidR="00811FAB" w:rsidRPr="00E7370A" w:rsidRDefault="001465C1" w:rsidP="009F4E52">
      <w:pPr>
        <w:pStyle w:val="ae"/>
        <w:spacing w:before="0" w:after="0"/>
        <w:jc w:val="both"/>
        <w:rPr>
          <w:color w:val="auto"/>
          <w:sz w:val="16"/>
          <w:szCs w:val="16"/>
        </w:rPr>
      </w:pPr>
      <w:r w:rsidRPr="00E7370A">
        <w:rPr>
          <w:bCs/>
          <w:color w:val="auto"/>
          <w:sz w:val="16"/>
          <w:szCs w:val="16"/>
        </w:rPr>
        <w:t>18 (31) января</w:t>
      </w:r>
      <w:r w:rsidRPr="00E7370A">
        <w:rPr>
          <w:color w:val="auto"/>
          <w:sz w:val="16"/>
          <w:szCs w:val="16"/>
        </w:rPr>
        <w:t xml:space="preserve"> в 1918 году в заливе Ферт-оф-Форт на восточном побережье Шотландии произошла одна из крупнейших катастроф в истории британского флота, известная как «Битва у острова Мэй» (ироничное название, подразумевавшее, что английские корабли воевали друг с другом). Вечером во время учебного похода без какого-либо участия противника в темноте один за другим столкнулись несколько боевых кораблей. В итоге две подводных лодки затонули, а еще три подлодки и два крейсера были серьезно повреждены, при этом погибли 115 человек</w:t>
      </w:r>
      <w:r w:rsidR="00811FAB" w:rsidRPr="00E7370A">
        <w:rPr>
          <w:color w:val="auto"/>
          <w:sz w:val="16"/>
          <w:szCs w:val="16"/>
        </w:rPr>
        <w:t>.</w:t>
      </w:r>
    </w:p>
    <w:p w14:paraId="40E34384" w14:textId="77777777" w:rsidR="00811FAB" w:rsidRPr="00E7370A" w:rsidRDefault="00811FAB" w:rsidP="009F4E52">
      <w:pPr>
        <w:pStyle w:val="ae"/>
        <w:spacing w:before="0" w:after="0"/>
        <w:jc w:val="both"/>
        <w:rPr>
          <w:color w:val="auto"/>
          <w:sz w:val="16"/>
          <w:szCs w:val="16"/>
        </w:rPr>
      </w:pPr>
      <w:r w:rsidRPr="00E7370A">
        <w:rPr>
          <w:color w:val="auto"/>
          <w:sz w:val="16"/>
          <w:szCs w:val="16"/>
        </w:rPr>
        <w:t xml:space="preserve">Учения проводились для отработки взаимодействия надводных сил флота и только введенных в строй и считавшихся самыми современными подводных лодок типа К, экипажи которых, как показали проверки, были не готовы к боевым действиям. По плану учений, эскадра линкоров, эскадра линейных крейсеров и две флотилии подводных лодок в сопровождении эсминцев (в общей сложности около 40 судов) должны были выйти из морской базы </w:t>
      </w:r>
      <w:proofErr w:type="spellStart"/>
      <w:r w:rsidRPr="00E7370A">
        <w:rPr>
          <w:color w:val="auto"/>
          <w:sz w:val="16"/>
          <w:szCs w:val="16"/>
        </w:rPr>
        <w:t>Росайт</w:t>
      </w:r>
      <w:proofErr w:type="spellEnd"/>
      <w:r w:rsidRPr="00E7370A">
        <w:rPr>
          <w:color w:val="auto"/>
          <w:sz w:val="16"/>
          <w:szCs w:val="16"/>
        </w:rPr>
        <w:t>, проследовать через залив в открытое море и провести тренировки по развертыванию в боевой порядок.</w:t>
      </w:r>
    </w:p>
    <w:p w14:paraId="69A1EF6D" w14:textId="77777777" w:rsidR="001465C1" w:rsidRPr="00E7370A" w:rsidRDefault="00811FAB" w:rsidP="009F4E52">
      <w:pPr>
        <w:pStyle w:val="ae"/>
        <w:spacing w:before="0" w:after="0"/>
        <w:jc w:val="both"/>
        <w:rPr>
          <w:color w:val="auto"/>
          <w:sz w:val="16"/>
          <w:szCs w:val="16"/>
        </w:rPr>
      </w:pPr>
      <w:r w:rsidRPr="00E7370A">
        <w:rPr>
          <w:color w:val="auto"/>
          <w:sz w:val="16"/>
          <w:szCs w:val="16"/>
        </w:rPr>
        <w:t>Около 8 часов вечера во время прохождения боновых заграждений, выставленных для защиты от немецких подводных лодок, эскадра натолкнулась в темноте на курсировавшие у входа в залив тральщики. При расхождении с ними у одной из подводных лодок заклинило руль, и она, выбившись из колонны, столкнулась с другой подводной лодкой. Субмарины при этом остались на плаву, и, включив ходовые огни и сообщив по радио о ЧП, остановились в ожидании помощи. Однако шедшие следом линейные крейсеры не разобрались, где именно и какие корабли находятся, и один из них протаранил аварийную лодку, после чего она тут же затонула. После этого шедшие впереди суда развернулись для оказания помощи тонущим, и встретились с судами эскадры, только подходившими к месту аварии и не знавшими, что именно и где случилось. В результате произошло столкновение еще трех подводных лодок и крейсера. Британское правительство долго держало в секрете эту катастрофу и признало ее только в 1930-е годы</w:t>
      </w:r>
      <w:r w:rsidR="001465C1" w:rsidRPr="00E7370A">
        <w:rPr>
          <w:color w:val="auto"/>
          <w:sz w:val="16"/>
          <w:szCs w:val="16"/>
        </w:rPr>
        <w:t xml:space="preserve"> (17045).</w:t>
      </w:r>
    </w:p>
    <w:p w14:paraId="046B0596" w14:textId="77777777" w:rsidR="001465C1" w:rsidRPr="00E7370A" w:rsidRDefault="001465C1" w:rsidP="009F4E52">
      <w:pPr>
        <w:autoSpaceDE w:val="0"/>
        <w:autoSpaceDN w:val="0"/>
        <w:adjustRightInd w:val="0"/>
        <w:spacing w:after="0" w:line="240" w:lineRule="auto"/>
        <w:jc w:val="both"/>
        <w:rPr>
          <w:rFonts w:ascii="Times New Roman" w:hAnsi="Times New Roman" w:cs="Times New Roman"/>
          <w:iCs/>
          <w:sz w:val="16"/>
          <w:szCs w:val="16"/>
        </w:rPr>
      </w:pPr>
    </w:p>
    <w:p w14:paraId="18C20EE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67C3863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300F04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января (1 февраля) 1918 доклад военпреда на </w:t>
      </w:r>
      <w:proofErr w:type="spellStart"/>
      <w:r w:rsidRPr="00E7370A">
        <w:rPr>
          <w:rFonts w:ascii="Times New Roman" w:hAnsi="Times New Roman" w:cs="Times New Roman"/>
          <w:sz w:val="16"/>
          <w:szCs w:val="16"/>
        </w:rPr>
        <w:t>заводле</w:t>
      </w:r>
      <w:proofErr w:type="spellEnd"/>
      <w:r w:rsidRPr="00E7370A">
        <w:rPr>
          <w:rFonts w:ascii="Times New Roman" w:hAnsi="Times New Roman" w:cs="Times New Roman"/>
          <w:sz w:val="16"/>
          <w:szCs w:val="16"/>
        </w:rPr>
        <w:t xml:space="preserve"> Матиас </w:t>
      </w:r>
      <w:proofErr w:type="spellStart"/>
      <w:r w:rsidRPr="00E7370A">
        <w:rPr>
          <w:rFonts w:ascii="Times New Roman" w:hAnsi="Times New Roman" w:cs="Times New Roman"/>
          <w:sz w:val="16"/>
          <w:szCs w:val="16"/>
        </w:rPr>
        <w:t>Павлинца</w:t>
      </w:r>
      <w:proofErr w:type="spellEnd"/>
      <w:r w:rsidRPr="00E7370A">
        <w:rPr>
          <w:rFonts w:ascii="Times New Roman" w:hAnsi="Times New Roman" w:cs="Times New Roman"/>
          <w:sz w:val="16"/>
          <w:szCs w:val="16"/>
        </w:rPr>
        <w:t xml:space="preserve"> обсудила Коллегия по управлению военным воздушным флотом советской России. В итоге приняли двоякое решение — с одной стороны, предоставить заводу “Матиас” очередную субсидию в 1800000 руб., а с другой — ходатайствовать перед Советом народного хозяйства о конфискации предприятия в собственность государства. Однако на деле большевики не спешили с национализацией завода. 23 февраля председатель упомянутой Коллегии </w:t>
      </w:r>
      <w:proofErr w:type="spellStart"/>
      <w:r w:rsidRPr="00E7370A">
        <w:rPr>
          <w:rFonts w:ascii="Times New Roman" w:hAnsi="Times New Roman" w:cs="Times New Roman"/>
          <w:sz w:val="16"/>
          <w:szCs w:val="16"/>
        </w:rPr>
        <w:t>Акашев</w:t>
      </w:r>
      <w:proofErr w:type="spellEnd"/>
      <w:r w:rsidRPr="00E7370A">
        <w:rPr>
          <w:rFonts w:ascii="Times New Roman" w:hAnsi="Times New Roman" w:cs="Times New Roman"/>
          <w:sz w:val="16"/>
          <w:szCs w:val="16"/>
        </w:rPr>
        <w:t xml:space="preserve"> и директор-распорядитель завода “Матиас” </w:t>
      </w:r>
      <w:proofErr w:type="spellStart"/>
      <w:r w:rsidRPr="00E7370A">
        <w:rPr>
          <w:rFonts w:ascii="Times New Roman" w:hAnsi="Times New Roman" w:cs="Times New Roman"/>
          <w:sz w:val="16"/>
          <w:szCs w:val="16"/>
        </w:rPr>
        <w:t>Сте-фанкевич</w:t>
      </w:r>
      <w:proofErr w:type="spellEnd"/>
      <w:r w:rsidRPr="00E7370A">
        <w:rPr>
          <w:rFonts w:ascii="Times New Roman" w:hAnsi="Times New Roman" w:cs="Times New Roman"/>
          <w:sz w:val="16"/>
          <w:szCs w:val="16"/>
        </w:rPr>
        <w:t xml:space="preserve"> подписали соглашение о предоставлении заводу кредита в 1,8 млн. руб. сроком на 5 лет под 7 % годовых для пополнения обо</w:t>
      </w:r>
      <w:r w:rsidRPr="00E7370A">
        <w:rPr>
          <w:rFonts w:ascii="Times New Roman" w:hAnsi="Times New Roman" w:cs="Times New Roman"/>
          <w:sz w:val="16"/>
          <w:szCs w:val="16"/>
        </w:rPr>
        <w:softHyphen/>
        <w:t xml:space="preserve">ротных средств. Против этого решения резко выступил </w:t>
      </w:r>
      <w:proofErr w:type="spellStart"/>
      <w:r w:rsidRPr="00E7370A">
        <w:rPr>
          <w:rFonts w:ascii="Times New Roman" w:hAnsi="Times New Roman" w:cs="Times New Roman"/>
          <w:sz w:val="16"/>
          <w:szCs w:val="16"/>
        </w:rPr>
        <w:t>Павлинец</w:t>
      </w:r>
      <w:proofErr w:type="spellEnd"/>
      <w:r w:rsidRPr="00E7370A">
        <w:rPr>
          <w:rFonts w:ascii="Times New Roman" w:hAnsi="Times New Roman" w:cs="Times New Roman"/>
          <w:sz w:val="16"/>
          <w:szCs w:val="16"/>
        </w:rPr>
        <w:t>. В своем письме, отправленном в УВВФ 4 дня спустя, он указывал, что предыдущий кредит в 600000 руб. почти полностью потрачен на зарплату. Из-за отсутствия материалов в 20-х числах января все работы приостановлены, а работники появляются на предприятии лишь по субботам — для получения жалования. Утратив всякую надежду до</w:t>
      </w:r>
      <w:r w:rsidRPr="00E7370A">
        <w:rPr>
          <w:rFonts w:ascii="Times New Roman" w:hAnsi="Times New Roman" w:cs="Times New Roman"/>
          <w:sz w:val="16"/>
          <w:szCs w:val="16"/>
        </w:rPr>
        <w:softHyphen/>
        <w:t xml:space="preserve">биться от администрации выполнения контрактных обязательств, </w:t>
      </w:r>
      <w:proofErr w:type="spellStart"/>
      <w:r w:rsidRPr="00E7370A">
        <w:rPr>
          <w:rFonts w:ascii="Times New Roman" w:hAnsi="Times New Roman" w:cs="Times New Roman"/>
          <w:sz w:val="16"/>
          <w:szCs w:val="16"/>
        </w:rPr>
        <w:t>Павлинец</w:t>
      </w:r>
      <w:proofErr w:type="spellEnd"/>
      <w:r w:rsidRPr="00E7370A">
        <w:rPr>
          <w:rFonts w:ascii="Times New Roman" w:hAnsi="Times New Roman" w:cs="Times New Roman"/>
          <w:sz w:val="16"/>
          <w:szCs w:val="16"/>
        </w:rPr>
        <w:t xml:space="preserve"> просил освободить его от должности военпреда на заводе “Матиас” (11154).</w:t>
      </w:r>
    </w:p>
    <w:p w14:paraId="660FB1A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031E70C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41D8CBA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50A4F5E" w14:textId="77777777" w:rsidR="002477B8" w:rsidRPr="00E7370A" w:rsidRDefault="002477B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19 января (1 февраля)</w:t>
      </w:r>
      <w:r w:rsidRPr="00E7370A">
        <w:rPr>
          <w:rFonts w:ascii="Times New Roman" w:hAnsi="Times New Roman" w:cs="Times New Roman"/>
          <w:sz w:val="16"/>
          <w:szCs w:val="16"/>
        </w:rPr>
        <w:t xml:space="preserve"> в 1918 году был опубликован декрет СНК РСФСР об организации социалистического Рабоче-Крестьянского Красного Флота (РККФ) (15027).</w:t>
      </w:r>
    </w:p>
    <w:p w14:paraId="6793975F" w14:textId="77777777" w:rsidR="002477B8" w:rsidRPr="00E7370A" w:rsidRDefault="002477B8" w:rsidP="009F4E52">
      <w:pPr>
        <w:spacing w:after="0" w:line="240" w:lineRule="auto"/>
        <w:jc w:val="both"/>
        <w:rPr>
          <w:rFonts w:ascii="Times New Roman" w:hAnsi="Times New Roman" w:cs="Times New Roman"/>
          <w:sz w:val="16"/>
          <w:szCs w:val="16"/>
        </w:rPr>
      </w:pPr>
    </w:p>
    <w:p w14:paraId="242309A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января (1 февраля) 1918 Протоколы заседаний Президиума ВСНХ. 17. Слушали: о взаимоотношениях комиссии по демобилизации при Комис</w:t>
      </w:r>
      <w:r w:rsidRPr="00E7370A">
        <w:rPr>
          <w:rFonts w:ascii="Times New Roman" w:hAnsi="Times New Roman" w:cs="Times New Roman"/>
          <w:sz w:val="16"/>
          <w:szCs w:val="16"/>
        </w:rPr>
        <w:softHyphen/>
        <w:t>сариате по военным делам и отдела по демобилизации при ВСНХ. Постановили: внести в СНК предложение - созвать особое совещание относительно военных заказов с представи</w:t>
      </w:r>
      <w:r w:rsidRPr="00E7370A">
        <w:rPr>
          <w:rFonts w:ascii="Times New Roman" w:hAnsi="Times New Roman" w:cs="Times New Roman"/>
          <w:sz w:val="16"/>
          <w:szCs w:val="16"/>
        </w:rPr>
        <w:softHyphen/>
        <w:t>тельством от комиссариатов по военным и морским делам. (РГАЭ. Ф. 3429. Оп.1. Д. 34. Л. 15-15 об.) (10711,648).</w:t>
      </w:r>
    </w:p>
    <w:p w14:paraId="6F35317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66B7831C" w14:textId="77777777" w:rsidR="004B0213" w:rsidRPr="00E7370A" w:rsidRDefault="004B0213"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января (1 февраля) 1918 в Киев для подавления восстания рабочих “Арсенала” вошли войска С. Петлюры (4962).</w:t>
      </w:r>
    </w:p>
    <w:p w14:paraId="292DC422" w14:textId="77777777" w:rsidR="004B0213" w:rsidRPr="00E7370A" w:rsidRDefault="004B0213"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BCA0299" w14:textId="77777777" w:rsidR="004B0213" w:rsidRPr="00E7370A" w:rsidRDefault="004B0213" w:rsidP="009F4E52">
      <w:pPr>
        <w:pStyle w:val="ae"/>
        <w:spacing w:before="0" w:after="0"/>
        <w:jc w:val="both"/>
        <w:rPr>
          <w:color w:val="auto"/>
          <w:sz w:val="16"/>
          <w:szCs w:val="16"/>
        </w:rPr>
      </w:pPr>
      <w:r w:rsidRPr="00E7370A">
        <w:rPr>
          <w:color w:val="auto"/>
          <w:sz w:val="16"/>
          <w:szCs w:val="16"/>
        </w:rPr>
        <w:t>19 января (1 февраля) 1918 года в Киев вернулись гайдамаки (украинизированные бойцы распавшейся царской армии) под командованием Симона Петлюры, и другие украинские формирования, в том числе, так называемые «сечевые стрельцы», ранее пытавшиеся отвоевать у «красных» Полтаву. Наступление оказалось неудачным, и теперь они сами отступили под натиском «красных». За сутки националисты взяли город под контроль и загнали восставших рабочих обратно на завод «Арсенал». Он был взят 4 февраля после кровопролитного штурма. При подавлении восстания в Киеве с обеих сторон погибло более 1500 человек. В этот же день 4 февраля отряды «красных» подошли к Киеву и, закрепившись в Дарнице — пригороде на левом берегу Днепра, начали артобстрел центральной части города (17045).</w:t>
      </w:r>
    </w:p>
    <w:p w14:paraId="6FD294E6" w14:textId="77777777" w:rsidR="004B0213" w:rsidRPr="00E7370A" w:rsidRDefault="004B0213"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CA73C47" w14:textId="77777777" w:rsidR="004B0213" w:rsidRPr="00E7370A" w:rsidRDefault="004B0213"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января (1 февраля) 1918 г. Центральная рада обратилась к киевлянам с воззванием, в котором обещала решить проблемы и призвала рабочих прекратить забастовку. В этот же день в Киев вошел Гайдамацкий кош под командованием волнового героя Симона Петлюры и </w:t>
      </w:r>
      <w:proofErr w:type="spellStart"/>
      <w:r w:rsidRPr="00E7370A">
        <w:rPr>
          <w:rFonts w:ascii="Times New Roman" w:hAnsi="Times New Roman" w:cs="Times New Roman"/>
          <w:sz w:val="16"/>
          <w:szCs w:val="16"/>
        </w:rPr>
        <w:t>Гордиенковский</w:t>
      </w:r>
      <w:proofErr w:type="spellEnd"/>
      <w:r w:rsidRPr="00E7370A">
        <w:rPr>
          <w:rFonts w:ascii="Times New Roman" w:hAnsi="Times New Roman" w:cs="Times New Roman"/>
          <w:sz w:val="16"/>
          <w:szCs w:val="16"/>
        </w:rPr>
        <w:t xml:space="preserve"> полк полковника Петрова. Уже 20 января вооруженные выступления на улицах Киева были подавлены, рабочие держались только на заводе «Арсенал». 22 января 1918 г. завод был взят штурмом. Петлюровцы расстреляли за несколько дней более 1.200 рабочих. В начале февраля Красная армия выбила петлюровцев из Киева (17326).</w:t>
      </w:r>
    </w:p>
    <w:p w14:paraId="36C07265" w14:textId="77777777" w:rsidR="004B0213" w:rsidRPr="00E7370A" w:rsidRDefault="004B0213"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0FF1574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38ACDB7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A6C13F5" w14:textId="7A052CD9" w:rsidR="006E32A7" w:rsidRPr="00E7370A" w:rsidRDefault="006E32A7" w:rsidP="009F4E52">
      <w:pPr>
        <w:pStyle w:val="ae"/>
        <w:spacing w:before="0" w:after="0"/>
        <w:jc w:val="both"/>
        <w:rPr>
          <w:rStyle w:val="a7"/>
          <w:rFonts w:eastAsiaTheme="majorEastAsia"/>
          <w:b w:val="0"/>
          <w:color w:val="auto"/>
          <w:sz w:val="16"/>
          <w:szCs w:val="16"/>
        </w:rPr>
      </w:pPr>
      <w:r w:rsidRPr="00E7370A">
        <w:rPr>
          <w:rStyle w:val="a7"/>
          <w:rFonts w:eastAsiaTheme="majorEastAsia"/>
          <w:b w:val="0"/>
          <w:color w:val="auto"/>
          <w:sz w:val="16"/>
          <w:szCs w:val="16"/>
        </w:rPr>
        <w:t>19 января (</w:t>
      </w:r>
      <w:r w:rsidR="00800F6F">
        <w:rPr>
          <w:rStyle w:val="a7"/>
          <w:rFonts w:eastAsiaTheme="majorEastAsia"/>
          <w:b w:val="0"/>
          <w:color w:val="auto"/>
          <w:sz w:val="16"/>
          <w:szCs w:val="16"/>
        </w:rPr>
        <w:t>1</w:t>
      </w:r>
      <w:r w:rsidRPr="00E7370A">
        <w:rPr>
          <w:rStyle w:val="a7"/>
          <w:rFonts w:eastAsiaTheme="majorEastAsia"/>
          <w:b w:val="0"/>
          <w:color w:val="auto"/>
          <w:sz w:val="16"/>
          <w:szCs w:val="16"/>
        </w:rPr>
        <w:t xml:space="preserve"> февраля)</w:t>
      </w:r>
      <w:r w:rsidR="00D30863">
        <w:rPr>
          <w:rStyle w:val="a7"/>
          <w:rFonts w:eastAsiaTheme="majorEastAsia"/>
          <w:b w:val="0"/>
          <w:color w:val="auto"/>
          <w:sz w:val="16"/>
          <w:szCs w:val="16"/>
        </w:rPr>
        <w:t xml:space="preserve"> </w:t>
      </w:r>
      <w:r w:rsidRPr="00E7370A">
        <w:rPr>
          <w:rStyle w:val="a7"/>
          <w:rFonts w:eastAsiaTheme="majorEastAsia"/>
          <w:b w:val="0"/>
          <w:color w:val="auto"/>
          <w:sz w:val="16"/>
          <w:szCs w:val="16"/>
        </w:rPr>
        <w:t xml:space="preserve">1918 </w:t>
      </w:r>
      <w:r w:rsidRPr="00E7370A">
        <w:rPr>
          <w:color w:val="auto"/>
          <w:sz w:val="16"/>
          <w:szCs w:val="16"/>
        </w:rPr>
        <w:t>после столкновений красногвардейцев с верующими в Александро-Невской лавре Петрограда патриарх Тихон «</w:t>
      </w:r>
      <w:r w:rsidRPr="00E7370A">
        <w:rPr>
          <w:rStyle w:val="af0"/>
          <w:i w:val="0"/>
          <w:color w:val="auto"/>
          <w:sz w:val="16"/>
          <w:szCs w:val="16"/>
        </w:rPr>
        <w:t>предал анафеме врагов истины Христовой, которые кровопролитием, братской междоусобицей по всей стране выполняют «дело сатаны» (18371)</w:t>
      </w:r>
      <w:r w:rsidRPr="00E7370A">
        <w:rPr>
          <w:rStyle w:val="a7"/>
          <w:rFonts w:eastAsiaTheme="majorEastAsia"/>
          <w:b w:val="0"/>
          <w:color w:val="auto"/>
          <w:sz w:val="16"/>
          <w:szCs w:val="16"/>
        </w:rPr>
        <w:t>.</w:t>
      </w:r>
    </w:p>
    <w:p w14:paraId="7F4692E3" w14:textId="77777777" w:rsidR="006E32A7" w:rsidRPr="00E7370A" w:rsidRDefault="006E32A7" w:rsidP="009F4E52">
      <w:pPr>
        <w:pStyle w:val="ae"/>
        <w:spacing w:before="0" w:after="0"/>
        <w:jc w:val="both"/>
        <w:rPr>
          <w:color w:val="auto"/>
          <w:sz w:val="16"/>
          <w:szCs w:val="16"/>
        </w:rPr>
      </w:pPr>
    </w:p>
    <w:p w14:paraId="517E1C7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января (1 февраля) 1918 патриарх всея Руси Тихон предал анафеме Советскую власть России (4962).</w:t>
      </w:r>
    </w:p>
    <w:p w14:paraId="6E16701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DD64BE3" w14:textId="77777777" w:rsidR="003B402B" w:rsidRPr="00E7370A" w:rsidRDefault="003B402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19 января</w:t>
      </w:r>
      <w:r w:rsidRPr="00E7370A">
        <w:rPr>
          <w:rFonts w:ascii="Times New Roman" w:hAnsi="Times New Roman" w:cs="Times New Roman"/>
          <w:sz w:val="16"/>
          <w:szCs w:val="16"/>
        </w:rPr>
        <w:t xml:space="preserve"> (1 февраля) в 1918 году патриарх Тихон провозгласил анафему советской власти. "Опомнитесь, безумцы, прекратите ваши кровавые расправы. Ведь то, что творите вы, не только жестокое дело, это поистине дело сатанинское, за которое подлежите вы огню </w:t>
      </w:r>
      <w:proofErr w:type="spellStart"/>
      <w:r w:rsidRPr="00E7370A">
        <w:rPr>
          <w:rFonts w:ascii="Times New Roman" w:hAnsi="Times New Roman" w:cs="Times New Roman"/>
          <w:sz w:val="16"/>
          <w:szCs w:val="16"/>
        </w:rPr>
        <w:t>геенскому</w:t>
      </w:r>
      <w:proofErr w:type="spellEnd"/>
      <w:r w:rsidRPr="00E7370A">
        <w:rPr>
          <w:rFonts w:ascii="Times New Roman" w:hAnsi="Times New Roman" w:cs="Times New Roman"/>
          <w:sz w:val="16"/>
          <w:szCs w:val="16"/>
        </w:rPr>
        <w:t xml:space="preserve"> в жизни будущей - загробной и страшному проклятию потомства в жизни настоящей земной. Властью, данною Нам от Бога, запрещаем вам приступать к Тайнам Христовым, анафематствуем вас, если только вы носите еще имена христианские </w:t>
      </w:r>
      <w:proofErr w:type="gramStart"/>
      <w:r w:rsidRPr="00E7370A">
        <w:rPr>
          <w:rFonts w:ascii="Times New Roman" w:hAnsi="Times New Roman" w:cs="Times New Roman"/>
          <w:sz w:val="16"/>
          <w:szCs w:val="16"/>
        </w:rPr>
        <w:t>и</w:t>
      </w:r>
      <w:proofErr w:type="gramEnd"/>
      <w:r w:rsidRPr="00E7370A">
        <w:rPr>
          <w:rFonts w:ascii="Times New Roman" w:hAnsi="Times New Roman" w:cs="Times New Roman"/>
          <w:sz w:val="16"/>
          <w:szCs w:val="16"/>
        </w:rPr>
        <w:t xml:space="preserve"> хотя по рождению своему принадлежите к Церкви Православной" (15014).</w:t>
      </w:r>
    </w:p>
    <w:p w14:paraId="512A2C4A" w14:textId="77777777" w:rsidR="003B402B" w:rsidRPr="00E7370A" w:rsidRDefault="003B402B" w:rsidP="009F4E52">
      <w:pPr>
        <w:spacing w:after="0" w:line="240" w:lineRule="auto"/>
        <w:jc w:val="both"/>
        <w:rPr>
          <w:rFonts w:ascii="Times New Roman" w:hAnsi="Times New Roman" w:cs="Times New Roman"/>
          <w:sz w:val="16"/>
          <w:szCs w:val="16"/>
        </w:rPr>
      </w:pPr>
    </w:p>
    <w:p w14:paraId="59F1F137" w14:textId="77777777" w:rsidR="009928AC" w:rsidRPr="00E7370A" w:rsidRDefault="009928A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января (1 февраля) 1918 года Тихон предал анафеме большевиков-безбожников. Патриарх писал гневные письма в Совнарком, пытаясь усовестить новых властителей, за что 6 мая 1922 года был заключен под домашний арест в Донском монастыре. Однако Тихон не желал ни уехать за границу, «ни уйти в катакомбы». 16 июня 1923 года появилось заявление Патриарха Тихона в Верховный суд РСФСР, в котором. он признал свою вину и попросил о помиловании. Дело патриарха было закрыто 21 марта 1924 года. Однако власти подчеркивали, что это только амнистия, а на самом деле Патриарх считается преступником по отношению к Советской власти (14834).</w:t>
      </w:r>
    </w:p>
    <w:p w14:paraId="31BFBF1F" w14:textId="77777777" w:rsidR="009928AC" w:rsidRPr="00E7370A" w:rsidRDefault="009928AC" w:rsidP="009F4E52">
      <w:pPr>
        <w:spacing w:after="0" w:line="240" w:lineRule="auto"/>
        <w:jc w:val="both"/>
        <w:rPr>
          <w:rFonts w:ascii="Times New Roman" w:hAnsi="Times New Roman" w:cs="Times New Roman"/>
          <w:sz w:val="16"/>
          <w:szCs w:val="16"/>
        </w:rPr>
      </w:pPr>
    </w:p>
    <w:p w14:paraId="2413D092" w14:textId="77777777" w:rsidR="00A345A3" w:rsidRPr="00E7370A" w:rsidRDefault="00A345A3" w:rsidP="009F4E52">
      <w:pPr>
        <w:pStyle w:val="ae"/>
        <w:spacing w:before="0" w:after="0"/>
        <w:jc w:val="both"/>
        <w:rPr>
          <w:color w:val="auto"/>
          <w:sz w:val="16"/>
          <w:szCs w:val="16"/>
        </w:rPr>
      </w:pPr>
      <w:r w:rsidRPr="00E7370A">
        <w:rPr>
          <w:color w:val="auto"/>
          <w:sz w:val="16"/>
          <w:szCs w:val="16"/>
        </w:rPr>
        <w:t>19 января (1 февраля) 1918 года патриарх Московский и всея России Тихон издал воззвание к Советской власти, в котором впервые прозвучали слова об анафеме в адрес безбожников и большевиков (17045).</w:t>
      </w:r>
    </w:p>
    <w:p w14:paraId="27352F62" w14:textId="77777777" w:rsidR="00A345A3" w:rsidRPr="00E7370A" w:rsidRDefault="00A345A3"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3E677AE0" w14:textId="77777777" w:rsidR="00E42528" w:rsidRPr="00E7370A" w:rsidRDefault="00E42528"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января (1 февраля) 1918 г.</w:t>
      </w:r>
      <w:r w:rsidRPr="00E7370A">
        <w:rPr>
          <w:rFonts w:ascii="Times New Roman" w:hAnsi="Times New Roman" w:cs="Times New Roman"/>
          <w:bCs/>
          <w:sz w:val="16"/>
          <w:szCs w:val="16"/>
        </w:rPr>
        <w:t xml:space="preserve"> патриарх Тихон предал советскую власть анафеме, и большая часть духовенства стала сотрудничать с белыми. На это ответили «Декретом об отделении церкви от государства», целесообразность которого до этого вызывала сомнения в партии (хотя тезисы декрета были опубликованы ранее). Часть клира, включая некоторых иерархов, попала под репрессии, особенно во время «красного террора». По архивным данным, в 1918 г. было расстреляно 827 священнослужителей (в 1919 г. – 19) (17326).</w:t>
      </w:r>
    </w:p>
    <w:p w14:paraId="22E1A6AA" w14:textId="77777777" w:rsidR="00E42528" w:rsidRPr="00E7370A" w:rsidRDefault="00E42528"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5C37F94" w14:textId="307F20FB" w:rsidR="001465C1" w:rsidRPr="00E7370A" w:rsidRDefault="001465C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января (1 февраля) 1918 года Сенат (правительство — РП) Финляндии, заседавший в городе </w:t>
      </w:r>
      <w:proofErr w:type="spellStart"/>
      <w:r w:rsidRPr="00E7370A">
        <w:rPr>
          <w:rFonts w:ascii="Times New Roman" w:hAnsi="Times New Roman" w:cs="Times New Roman"/>
          <w:sz w:val="16"/>
          <w:szCs w:val="16"/>
        </w:rPr>
        <w:t>Вааса</w:t>
      </w:r>
      <w:proofErr w:type="spellEnd"/>
      <w:r w:rsidRPr="00E7370A">
        <w:rPr>
          <w:rFonts w:ascii="Times New Roman" w:hAnsi="Times New Roman" w:cs="Times New Roman"/>
          <w:sz w:val="16"/>
          <w:szCs w:val="16"/>
        </w:rPr>
        <w:t xml:space="preserve"> и контролировавший, главным образом, центральные и северные районы, опубликовал воззвание к народу с призывом оказать сопротивление «красным» мятежникам, захватившим большинство южных городов, включая Хельсинки. В этот же день, 1 февраля бывший генерал русской армии Карл Густав Маннергейм, назначенный ранее Сенатом главнокомандующим правительственных войск и отрядов </w:t>
      </w:r>
      <w:proofErr w:type="gramStart"/>
      <w:r w:rsidRPr="00E7370A">
        <w:rPr>
          <w:rFonts w:ascii="Times New Roman" w:hAnsi="Times New Roman" w:cs="Times New Roman"/>
          <w:sz w:val="16"/>
          <w:szCs w:val="16"/>
        </w:rPr>
        <w:t>ополчения (Шюцкор)</w:t>
      </w:r>
      <w:proofErr w:type="gramEnd"/>
      <w:r w:rsidRPr="00E7370A">
        <w:rPr>
          <w:rFonts w:ascii="Times New Roman" w:hAnsi="Times New Roman" w:cs="Times New Roman"/>
          <w:sz w:val="16"/>
          <w:szCs w:val="16"/>
        </w:rPr>
        <w:t xml:space="preserve"> закончил разоружение русских гарнизонов, еще остававшихся на севере Финляндии. Большинство из них сохраняли нейтралитет, но некоторые все же приняли участие в сугубо внутреннем для Финляндии конфликте на той или иной стороне. Так, вице-адмирал российского флота Николай Подгурский помог Маннергейму организовать оборону побережья Ботнического залива и разоружить «ненадежный» гарнизон города </w:t>
      </w:r>
      <w:proofErr w:type="spellStart"/>
      <w:r w:rsidRPr="00E7370A">
        <w:rPr>
          <w:rFonts w:ascii="Times New Roman" w:hAnsi="Times New Roman" w:cs="Times New Roman"/>
          <w:sz w:val="16"/>
          <w:szCs w:val="16"/>
        </w:rPr>
        <w:t>Вааса</w:t>
      </w:r>
      <w:proofErr w:type="spellEnd"/>
      <w:r w:rsidRPr="00E7370A">
        <w:rPr>
          <w:rFonts w:ascii="Times New Roman" w:hAnsi="Times New Roman" w:cs="Times New Roman"/>
          <w:sz w:val="16"/>
          <w:szCs w:val="16"/>
        </w:rPr>
        <w:t>. Некоторые сагитированные большевиками солдаты и матросы вступали в ряды местной «красной гвардии». Оружие русских гарнизонов в итоге досталось Маннергейму, который за счет него сумел увеличить численность своей армии и «шюцкора» до 70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000 человек. В ответ Маннергейм помог русским военным в расквартировании и снабжении на тот период, пока они оставались в Финляндии (17045).</w:t>
      </w:r>
    </w:p>
    <w:p w14:paraId="780236F7" w14:textId="77777777" w:rsidR="001465C1" w:rsidRPr="00E7370A" w:rsidRDefault="001465C1" w:rsidP="009F4E52">
      <w:pPr>
        <w:autoSpaceDE w:val="0"/>
        <w:autoSpaceDN w:val="0"/>
        <w:adjustRightInd w:val="0"/>
        <w:spacing w:after="0" w:line="240" w:lineRule="auto"/>
        <w:jc w:val="both"/>
        <w:rPr>
          <w:rFonts w:ascii="Times New Roman" w:hAnsi="Times New Roman" w:cs="Times New Roman"/>
          <w:iCs/>
          <w:sz w:val="16"/>
          <w:szCs w:val="16"/>
        </w:rPr>
      </w:pPr>
    </w:p>
    <w:p w14:paraId="080398A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0D03AF9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174B9F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января (1 февраля) 1918 В.И.Л. предложил "...для точного установления того, что делается в Германии, нам следовало бы послать в Берлин авиаторов, что, по их словам, вполне выполнимо" (446,23).</w:t>
      </w:r>
    </w:p>
    <w:p w14:paraId="560EAE0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C36AA45" w14:textId="77777777" w:rsidR="00965915" w:rsidRPr="00E7370A" w:rsidRDefault="00965915"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января (1 февраля) 1918 г. в Брест-</w:t>
      </w:r>
      <w:proofErr w:type="spellStart"/>
      <w:r w:rsidRPr="00E7370A">
        <w:rPr>
          <w:rFonts w:ascii="Times New Roman" w:hAnsi="Times New Roman" w:cs="Times New Roman"/>
          <w:sz w:val="16"/>
          <w:szCs w:val="16"/>
        </w:rPr>
        <w:t>Литовске</w:t>
      </w:r>
      <w:proofErr w:type="spellEnd"/>
      <w:r w:rsidRPr="00E7370A">
        <w:rPr>
          <w:rFonts w:ascii="Times New Roman" w:hAnsi="Times New Roman" w:cs="Times New Roman"/>
          <w:sz w:val="16"/>
          <w:szCs w:val="16"/>
        </w:rPr>
        <w:t xml:space="preserve"> Германия и ее союзники признали УНР, а 27 февраля УНР заключила свой «Брестский мир». Это дало правовое основание для продвижения германских войск на Украине (17326).</w:t>
      </w:r>
    </w:p>
    <w:p w14:paraId="282ED23D" w14:textId="77777777" w:rsidR="00965915" w:rsidRPr="00E7370A" w:rsidRDefault="00965915" w:rsidP="009F4E52">
      <w:pPr>
        <w:autoSpaceDE w:val="0"/>
        <w:autoSpaceDN w:val="0"/>
        <w:adjustRightInd w:val="0"/>
        <w:spacing w:after="0" w:line="240" w:lineRule="auto"/>
        <w:jc w:val="both"/>
        <w:rPr>
          <w:rFonts w:ascii="Times New Roman" w:hAnsi="Times New Roman" w:cs="Times New Roman"/>
          <w:sz w:val="16"/>
          <w:szCs w:val="16"/>
        </w:rPr>
      </w:pPr>
    </w:p>
    <w:p w14:paraId="27443857" w14:textId="77777777" w:rsidR="009150E6" w:rsidRPr="00E7370A" w:rsidRDefault="009150E6" w:rsidP="009F4E52">
      <w:pPr>
        <w:shd w:val="clear" w:color="auto" w:fill="FFFFFF"/>
        <w:spacing w:after="0" w:line="240" w:lineRule="auto"/>
        <w:jc w:val="both"/>
        <w:rPr>
          <w:rFonts w:ascii="Times New Roman" w:eastAsia="Times New Roman" w:hAnsi="Times New Roman" w:cs="Times New Roman"/>
          <w:bCs/>
          <w:sz w:val="16"/>
          <w:szCs w:val="16"/>
          <w:lang w:eastAsia="ru-RU"/>
        </w:rPr>
      </w:pPr>
      <w:r w:rsidRPr="00E7370A">
        <w:rPr>
          <w:rFonts w:ascii="Times New Roman" w:eastAsia="Times New Roman" w:hAnsi="Times New Roman" w:cs="Times New Roman"/>
          <w:sz w:val="16"/>
          <w:szCs w:val="16"/>
          <w:lang w:eastAsia="ru-RU"/>
        </w:rPr>
        <w:t>19 января (1 февраля) 1918 г. Румыния де-факто аннексирует Молдавию</w:t>
      </w:r>
      <w:r w:rsidRPr="00E7370A">
        <w:rPr>
          <w:rFonts w:ascii="Times New Roman" w:eastAsia="Times New Roman" w:hAnsi="Times New Roman" w:cs="Times New Roman"/>
          <w:bCs/>
          <w:sz w:val="16"/>
          <w:szCs w:val="16"/>
          <w:lang w:eastAsia="ru-RU"/>
        </w:rPr>
        <w:t>, занятую 4 румынскими дивизиями (17326).</w:t>
      </w:r>
    </w:p>
    <w:p w14:paraId="7F3234B3" w14:textId="77777777" w:rsidR="009150E6" w:rsidRPr="00E7370A" w:rsidRDefault="009150E6" w:rsidP="009F4E52">
      <w:pPr>
        <w:autoSpaceDE w:val="0"/>
        <w:autoSpaceDN w:val="0"/>
        <w:adjustRightInd w:val="0"/>
        <w:spacing w:after="0" w:line="240" w:lineRule="auto"/>
        <w:jc w:val="both"/>
        <w:rPr>
          <w:rFonts w:ascii="Times New Roman" w:hAnsi="Times New Roman" w:cs="Times New Roman"/>
          <w:sz w:val="16"/>
          <w:szCs w:val="16"/>
        </w:rPr>
      </w:pPr>
    </w:p>
    <w:p w14:paraId="441CA1B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1975293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EBB4294" w14:textId="4549D7B6" w:rsidR="001465C1" w:rsidRPr="00E7370A" w:rsidRDefault="001465C1" w:rsidP="009F4E52">
      <w:pPr>
        <w:pStyle w:val="ae"/>
        <w:spacing w:before="0" w:after="0"/>
        <w:jc w:val="both"/>
        <w:rPr>
          <w:color w:val="auto"/>
          <w:sz w:val="16"/>
          <w:szCs w:val="16"/>
        </w:rPr>
      </w:pPr>
      <w:r w:rsidRPr="00E7370A">
        <w:rPr>
          <w:color w:val="auto"/>
          <w:sz w:val="16"/>
          <w:szCs w:val="16"/>
        </w:rPr>
        <w:t>19 января (1 февраля) 1918 немецкие бомбардировщики совершили массированный авианалет на Париж, в ходе которого погибли 45 человек (17045).</w:t>
      </w:r>
      <w:r w:rsidR="00D30863">
        <w:rPr>
          <w:color w:val="auto"/>
          <w:sz w:val="16"/>
          <w:szCs w:val="16"/>
        </w:rPr>
        <w:t xml:space="preserve"> </w:t>
      </w:r>
    </w:p>
    <w:p w14:paraId="30F5FD8F" w14:textId="77777777" w:rsidR="001465C1" w:rsidRPr="00E7370A" w:rsidRDefault="001465C1" w:rsidP="009F4E52">
      <w:pPr>
        <w:autoSpaceDE w:val="0"/>
        <w:autoSpaceDN w:val="0"/>
        <w:adjustRightInd w:val="0"/>
        <w:spacing w:after="0" w:line="240" w:lineRule="auto"/>
        <w:jc w:val="both"/>
        <w:rPr>
          <w:rFonts w:ascii="Times New Roman" w:hAnsi="Times New Roman" w:cs="Times New Roman"/>
          <w:sz w:val="16"/>
          <w:szCs w:val="16"/>
        </w:rPr>
      </w:pPr>
    </w:p>
    <w:p w14:paraId="09BEDDF6" w14:textId="688C8694" w:rsidR="0021135A" w:rsidRPr="00E7370A" w:rsidRDefault="0021135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января (1 февраля) 1918 на заседании Президиума ВСНХ по п.</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17.</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Слушали: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о взаимоотношениях комиссии по демобилизации при Комиссариате по военным делам и отдела по демобилизации при ВСНХ.</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Постановили: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внести в СНК предложение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созвать особое совещание относительно военных заказов с представительством от комиссариатов по военным и морским делам. (РГАЭ. Ф.</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3429. Оп.</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1. Д.</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34. Л.</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15</w:t>
      </w:r>
      <w:r w:rsidRPr="00E7370A">
        <w:rPr>
          <w:rFonts w:ascii="Times New Roman" w:hAnsi="Times New Roman" w:cs="Times New Roman"/>
          <w:sz w:val="16"/>
          <w:szCs w:val="16"/>
        </w:rPr>
        <w:noBreakHyphen/>
        <w:t>15</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об.) (21569).</w:t>
      </w:r>
    </w:p>
    <w:p w14:paraId="7A55CFB9" w14:textId="77777777" w:rsidR="0021135A" w:rsidRPr="00E7370A" w:rsidRDefault="0021135A" w:rsidP="009F4E52">
      <w:pPr>
        <w:spacing w:after="0" w:line="240" w:lineRule="auto"/>
        <w:jc w:val="both"/>
        <w:rPr>
          <w:rFonts w:ascii="Times New Roman" w:hAnsi="Times New Roman" w:cs="Times New Roman"/>
          <w:sz w:val="16"/>
          <w:szCs w:val="16"/>
        </w:rPr>
      </w:pPr>
    </w:p>
    <w:p w14:paraId="680D2FF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C 19 по 21 января (1-3 февраля) 1918 состоялось Которское восстание матросов австро-венгерского флота. Началось на к Санкт-Георг и потом охватило 40 кораблей и 6 тыс. чел. Требовали немедленного мира, но было подавлено (2438,326).</w:t>
      </w:r>
    </w:p>
    <w:p w14:paraId="5CF5E87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0E470A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C 19 по 21 января (1-3 февраля) 1918 Котор. Восстание матросов австро-венгерского ВМФ. Началось </w:t>
      </w:r>
      <w:proofErr w:type="gramStart"/>
      <w:r w:rsidRPr="00E7370A">
        <w:rPr>
          <w:rFonts w:ascii="Times New Roman" w:hAnsi="Times New Roman" w:cs="Times New Roman"/>
          <w:sz w:val="16"/>
          <w:szCs w:val="16"/>
        </w:rPr>
        <w:t>на крейсере "Санкт-Георг"</w:t>
      </w:r>
      <w:proofErr w:type="gramEnd"/>
      <w:r w:rsidRPr="00E7370A">
        <w:rPr>
          <w:rFonts w:ascii="Times New Roman" w:hAnsi="Times New Roman" w:cs="Times New Roman"/>
          <w:sz w:val="16"/>
          <w:szCs w:val="16"/>
        </w:rPr>
        <w:t xml:space="preserve"> на котором матросы подняли красный флаг. К восставшему крейсеру присоединились экипажи 42 судов, находившихся в Которской бухте (около 6 тыс. матросов - хорватов, словенцев, чехов, венгров и др.), рабочие порта. На судах были созданы ревкомы. Главные требования восставших - немедленное заключение мира на основе предложений правительства Советской России и праве наций на самоопределение (7449).</w:t>
      </w:r>
    </w:p>
    <w:p w14:paraId="36C38D5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711288F" w14:textId="77777777" w:rsidR="00811FAB" w:rsidRPr="00E7370A" w:rsidRDefault="00811FAB" w:rsidP="009F4E52">
      <w:pPr>
        <w:pStyle w:val="ae"/>
        <w:spacing w:before="0" w:after="0"/>
        <w:jc w:val="both"/>
        <w:rPr>
          <w:color w:val="auto"/>
          <w:sz w:val="16"/>
          <w:szCs w:val="16"/>
        </w:rPr>
      </w:pPr>
      <w:r w:rsidRPr="00E7370A">
        <w:rPr>
          <w:color w:val="auto"/>
          <w:sz w:val="16"/>
          <w:szCs w:val="16"/>
        </w:rPr>
        <w:t>19 января (1 февраля) 1918 началось так называемое Которское восстание на кораблях австро-венгерского флота на военно-морской базе города Котор (ныне в составе Черногории) на Адриатическом море. Поводом для него послужили развернувшиеся в эти дни в городах Австро-Венгрии массовые забастовки рабочих, поддержавших инициативы большевиков по скорейшему прекращению войны, и требовавших также перехода к республиканской форме правления. Первыми выступили матросы крейсера «Санкт-Георг», поднявшие на корабле красный флаг, затем к ним присоединились экипажи еще около 40 кораблей. В общей сложности в восстании приняло участие около 6000 матросов, а также портовые рабочие, среди которых преобладали местные жители — сербы, хорваты, итальянцы и черногорцы, относившиеся к Австро-венгерской империи без особой симпатии. На кораблях были сформированы революционные комитеты, восставшие потребовали немедленного заключения мира «без аннексий и контрибуций» с правом народов на самоопределение на основе предложений советского правительства. 3 февраля в Котор из другой австрийской военно-морской базы Пула (ныне в составе Хорватии) пришли несколько подводных лодок с верными правительству экипажами и десантом, а по суше были переброшены несколько пехотных полков. Карательные отряды быстро подавили восстание, около 800 матросов и рабочих были арестованы, руководители восстания приговорены к расстрелу (17045).</w:t>
      </w:r>
    </w:p>
    <w:p w14:paraId="384D980B" w14:textId="77777777" w:rsidR="00811FAB" w:rsidRPr="00E7370A" w:rsidRDefault="00811FAB" w:rsidP="009F4E52">
      <w:pPr>
        <w:autoSpaceDE w:val="0"/>
        <w:autoSpaceDN w:val="0"/>
        <w:adjustRightInd w:val="0"/>
        <w:spacing w:after="0" w:line="240" w:lineRule="auto"/>
        <w:jc w:val="both"/>
        <w:rPr>
          <w:rFonts w:ascii="Times New Roman" w:hAnsi="Times New Roman" w:cs="Times New Roman"/>
          <w:iCs/>
          <w:sz w:val="16"/>
          <w:szCs w:val="16"/>
        </w:rPr>
      </w:pPr>
    </w:p>
    <w:p w14:paraId="13CEAA4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7A6715D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FBD03B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января (2 февраля) 1918 подписан декрет Совнаркома о национализации самолетостроительного завода Дека (АО "Дека") в Александровске (сейчас Запорожье) (237,131).</w:t>
      </w:r>
    </w:p>
    <w:p w14:paraId="71434E1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Дека значит </w:t>
      </w:r>
      <w:proofErr w:type="spellStart"/>
      <w:r w:rsidRPr="00E7370A">
        <w:rPr>
          <w:rFonts w:ascii="Times New Roman" w:hAnsi="Times New Roman" w:cs="Times New Roman"/>
          <w:sz w:val="16"/>
          <w:szCs w:val="16"/>
        </w:rPr>
        <w:t>Дюфлон</w:t>
      </w:r>
      <w:proofErr w:type="spellEnd"/>
      <w:r w:rsidRPr="00E7370A">
        <w:rPr>
          <w:rFonts w:ascii="Times New Roman" w:hAnsi="Times New Roman" w:cs="Times New Roman"/>
          <w:sz w:val="16"/>
          <w:szCs w:val="16"/>
        </w:rPr>
        <w:t xml:space="preserve"> и Константинович (80,18).</w:t>
      </w:r>
    </w:p>
    <w:p w14:paraId="3E17389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E8849F7" w14:textId="6B09C374" w:rsidR="00EC67BF" w:rsidRPr="005807AE" w:rsidRDefault="00EC67BF"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5807AE">
        <w:rPr>
          <w:rFonts w:ascii="Times New Roman" w:hAnsi="Times New Roman" w:cs="Times New Roman"/>
          <w:color w:val="0070C0"/>
          <w:sz w:val="16"/>
          <w:szCs w:val="16"/>
        </w:rPr>
        <w:t>0 января</w:t>
      </w:r>
      <w:r>
        <w:rPr>
          <w:rFonts w:ascii="Times New Roman" w:hAnsi="Times New Roman" w:cs="Times New Roman"/>
          <w:color w:val="0070C0"/>
          <w:sz w:val="16"/>
          <w:szCs w:val="16"/>
        </w:rPr>
        <w:t xml:space="preserve"> </w:t>
      </w:r>
      <w:r w:rsidR="000F0A3F">
        <w:rPr>
          <w:rFonts w:ascii="Times New Roman" w:hAnsi="Times New Roman" w:cs="Times New Roman"/>
          <w:color w:val="0070C0"/>
          <w:sz w:val="16"/>
          <w:szCs w:val="16"/>
        </w:rPr>
        <w:t xml:space="preserve">(2 февраля) </w:t>
      </w:r>
      <w:r>
        <w:rPr>
          <w:rFonts w:ascii="Times New Roman" w:hAnsi="Times New Roman" w:cs="Times New Roman"/>
          <w:color w:val="0070C0"/>
          <w:sz w:val="16"/>
          <w:szCs w:val="16"/>
        </w:rPr>
        <w:t>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Совет Народных комиссаров принял декрет о </w:t>
      </w:r>
      <w:proofErr w:type="spellStart"/>
      <w:r w:rsidRPr="005807AE">
        <w:rPr>
          <w:rFonts w:ascii="Times New Roman" w:hAnsi="Times New Roman" w:cs="Times New Roman"/>
          <w:color w:val="0070C0"/>
          <w:sz w:val="16"/>
          <w:szCs w:val="16"/>
        </w:rPr>
        <w:t>ковф</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скац</w:t>
      </w:r>
      <w:r>
        <w:rPr>
          <w:rFonts w:ascii="Times New Roman" w:hAnsi="Times New Roman" w:cs="Times New Roman"/>
          <w:color w:val="0070C0"/>
          <w:sz w:val="16"/>
          <w:szCs w:val="16"/>
        </w:rPr>
        <w:t>ии</w:t>
      </w:r>
      <w:proofErr w:type="spellEnd"/>
      <w:r w:rsidRPr="005807AE">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м</w:t>
      </w:r>
      <w:r w:rsidRPr="005807AE">
        <w:rPr>
          <w:rFonts w:ascii="Times New Roman" w:hAnsi="Times New Roman" w:cs="Times New Roman"/>
          <w:color w:val="0070C0"/>
          <w:sz w:val="16"/>
          <w:szCs w:val="16"/>
        </w:rPr>
        <w:t>ехан</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че</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юго</w:t>
      </w:r>
      <w:proofErr w:type="spellEnd"/>
      <w:r w:rsidRPr="005807AE">
        <w:rPr>
          <w:rFonts w:ascii="Times New Roman" w:hAnsi="Times New Roman" w:cs="Times New Roman"/>
          <w:color w:val="0070C0"/>
          <w:sz w:val="16"/>
          <w:szCs w:val="16"/>
        </w:rPr>
        <w:t xml:space="preserve"> завода «Дека» в </w:t>
      </w:r>
      <w:proofErr w:type="spellStart"/>
      <w:r>
        <w:rPr>
          <w:rFonts w:ascii="Times New Roman" w:hAnsi="Times New Roman" w:cs="Times New Roman"/>
          <w:color w:val="0070C0"/>
          <w:sz w:val="16"/>
          <w:szCs w:val="16"/>
        </w:rPr>
        <w:t>Алекс</w:t>
      </w:r>
      <w:r w:rsidRPr="005807AE">
        <w:rPr>
          <w:rFonts w:ascii="Times New Roman" w:hAnsi="Times New Roman" w:cs="Times New Roman"/>
          <w:color w:val="0070C0"/>
          <w:sz w:val="16"/>
          <w:szCs w:val="16"/>
        </w:rPr>
        <w:t>аадров</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ке</w:t>
      </w:r>
      <w:proofErr w:type="spellEnd"/>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Екатерин</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славокой</w:t>
      </w:r>
      <w:proofErr w:type="spellEnd"/>
      <w:r w:rsidRPr="005807AE">
        <w:rPr>
          <w:rFonts w:ascii="Times New Roman" w:hAnsi="Times New Roman" w:cs="Times New Roman"/>
          <w:color w:val="0070C0"/>
          <w:sz w:val="16"/>
          <w:szCs w:val="16"/>
        </w:rPr>
        <w:t xml:space="preserve"> губ. </w:t>
      </w:r>
      <w:r>
        <w:rPr>
          <w:rFonts w:ascii="Times New Roman" w:hAnsi="Times New Roman" w:cs="Times New Roman"/>
          <w:color w:val="0070C0"/>
          <w:sz w:val="16"/>
          <w:szCs w:val="16"/>
        </w:rPr>
        <w:t>з</w:t>
      </w:r>
      <w:r w:rsidRPr="005807AE">
        <w:rPr>
          <w:rFonts w:ascii="Times New Roman" w:hAnsi="Times New Roman" w:cs="Times New Roman"/>
          <w:color w:val="0070C0"/>
          <w:sz w:val="16"/>
          <w:szCs w:val="16"/>
        </w:rPr>
        <w:t xml:space="preserve">а отказ правленая завода платить рабочим к служащим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признать контроль рабочих.</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Завод «</w:t>
      </w:r>
      <w:r>
        <w:rPr>
          <w:rFonts w:ascii="Times New Roman" w:hAnsi="Times New Roman" w:cs="Times New Roman"/>
          <w:color w:val="0070C0"/>
          <w:sz w:val="16"/>
          <w:szCs w:val="16"/>
        </w:rPr>
        <w:t>Д</w:t>
      </w:r>
      <w:r w:rsidRPr="005807AE">
        <w:rPr>
          <w:rFonts w:ascii="Times New Roman" w:hAnsi="Times New Roman" w:cs="Times New Roman"/>
          <w:color w:val="0070C0"/>
          <w:sz w:val="16"/>
          <w:szCs w:val="16"/>
        </w:rPr>
        <w:t xml:space="preserve">ека» </w:t>
      </w:r>
      <w:proofErr w:type="gramStart"/>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w:t>
      </w:r>
      <w:proofErr w:type="spellStart"/>
      <w:proofErr w:type="gramEnd"/>
      <w:r w:rsidRPr="005807AE">
        <w:rPr>
          <w:rFonts w:ascii="Times New Roman" w:hAnsi="Times New Roman" w:cs="Times New Roman"/>
          <w:color w:val="0070C0"/>
          <w:sz w:val="16"/>
          <w:szCs w:val="16"/>
        </w:rPr>
        <w:t>Д</w:t>
      </w:r>
      <w:r>
        <w:rPr>
          <w:rFonts w:ascii="Times New Roman" w:hAnsi="Times New Roman" w:cs="Times New Roman"/>
          <w:color w:val="0070C0"/>
          <w:sz w:val="16"/>
          <w:szCs w:val="16"/>
        </w:rPr>
        <w:t>ю</w:t>
      </w:r>
      <w:r w:rsidRPr="005807AE">
        <w:rPr>
          <w:rFonts w:ascii="Times New Roman" w:hAnsi="Times New Roman" w:cs="Times New Roman"/>
          <w:color w:val="0070C0"/>
          <w:sz w:val="16"/>
          <w:szCs w:val="16"/>
        </w:rPr>
        <w:t>флон</w:t>
      </w:r>
      <w:proofErr w:type="spell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Константинович</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выпускал</w:t>
      </w:r>
      <w:r>
        <w:rPr>
          <w:rFonts w:ascii="Times New Roman" w:hAnsi="Times New Roman" w:cs="Times New Roman"/>
          <w:color w:val="0070C0"/>
          <w:sz w:val="16"/>
          <w:szCs w:val="16"/>
        </w:rPr>
        <w:t xml:space="preserve"> авиационные моторы и</w:t>
      </w:r>
      <w:r w:rsidRPr="005807AE">
        <w:rPr>
          <w:rFonts w:ascii="Times New Roman" w:hAnsi="Times New Roman" w:cs="Times New Roman"/>
          <w:color w:val="0070C0"/>
          <w:sz w:val="16"/>
          <w:szCs w:val="16"/>
        </w:rPr>
        <w:t xml:space="preserve"> другие </w:t>
      </w:r>
      <w:r>
        <w:rPr>
          <w:rFonts w:ascii="Times New Roman" w:hAnsi="Times New Roman" w:cs="Times New Roman"/>
          <w:color w:val="0070C0"/>
          <w:sz w:val="16"/>
          <w:szCs w:val="16"/>
        </w:rPr>
        <w:t>п</w:t>
      </w:r>
      <w:r w:rsidRPr="005807AE">
        <w:rPr>
          <w:rFonts w:ascii="Times New Roman" w:hAnsi="Times New Roman" w:cs="Times New Roman"/>
          <w:color w:val="0070C0"/>
          <w:sz w:val="16"/>
          <w:szCs w:val="16"/>
        </w:rPr>
        <w:t>ред</w:t>
      </w:r>
      <w:r>
        <w:rPr>
          <w:rFonts w:ascii="Times New Roman" w:hAnsi="Times New Roman" w:cs="Times New Roman"/>
          <w:color w:val="0070C0"/>
          <w:sz w:val="16"/>
          <w:szCs w:val="16"/>
        </w:rPr>
        <w:t>меты</w:t>
      </w:r>
      <w:r w:rsidRPr="005807AE">
        <w:rPr>
          <w:rFonts w:ascii="Times New Roman" w:hAnsi="Times New Roman" w:cs="Times New Roman"/>
          <w:color w:val="0070C0"/>
          <w:sz w:val="16"/>
          <w:szCs w:val="16"/>
        </w:rPr>
        <w:t xml:space="preserve"> ав</w:t>
      </w:r>
      <w:r>
        <w:rPr>
          <w:rFonts w:ascii="Times New Roman" w:hAnsi="Times New Roman" w:cs="Times New Roman"/>
          <w:color w:val="0070C0"/>
          <w:sz w:val="16"/>
          <w:szCs w:val="16"/>
        </w:rPr>
        <w:t>иаци</w:t>
      </w:r>
      <w:r w:rsidRPr="005807AE">
        <w:rPr>
          <w:rFonts w:ascii="Times New Roman" w:hAnsi="Times New Roman" w:cs="Times New Roman"/>
          <w:color w:val="0070C0"/>
          <w:sz w:val="16"/>
          <w:szCs w:val="16"/>
        </w:rPr>
        <w:t>онно</w:t>
      </w:r>
      <w:r>
        <w:rPr>
          <w:rFonts w:ascii="Times New Roman" w:hAnsi="Times New Roman" w:cs="Times New Roman"/>
          <w:color w:val="0070C0"/>
          <w:sz w:val="16"/>
          <w:szCs w:val="16"/>
        </w:rPr>
        <w:t>й</w:t>
      </w:r>
      <w:r w:rsidRPr="005807AE">
        <w:rPr>
          <w:rFonts w:ascii="Times New Roman" w:hAnsi="Times New Roman" w:cs="Times New Roman"/>
          <w:color w:val="0070C0"/>
          <w:sz w:val="16"/>
          <w:szCs w:val="16"/>
        </w:rPr>
        <w:t xml:space="preserve"> техники» советское</w:t>
      </w:r>
    </w:p>
    <w:p w14:paraId="0D8A68F1" w14:textId="77777777" w:rsidR="00EC67BF" w:rsidRDefault="00EC67BF" w:rsidP="009F4E52">
      <w:pPr>
        <w:spacing w:after="0" w:line="240" w:lineRule="auto"/>
        <w:jc w:val="both"/>
        <w:rPr>
          <w:rFonts w:ascii="Times New Roman" w:hAnsi="Times New Roman" w:cs="Times New Roman"/>
          <w:color w:val="0070C0"/>
          <w:sz w:val="16"/>
          <w:szCs w:val="16"/>
        </w:rPr>
      </w:pPr>
      <w:bookmarkStart w:id="1" w:name="bookmark3"/>
      <w:r>
        <w:rPr>
          <w:rFonts w:ascii="Times New Roman" w:hAnsi="Times New Roman" w:cs="Times New Roman"/>
          <w:color w:val="0070C0"/>
          <w:sz w:val="16"/>
          <w:szCs w:val="16"/>
        </w:rPr>
        <w:t>/Декреты Советской власти, 1957, т. 1, стр. 577/ (23370).</w:t>
      </w:r>
    </w:p>
    <w:p w14:paraId="11E8A1B9" w14:textId="77777777" w:rsidR="00EC67BF" w:rsidRDefault="00EC67BF" w:rsidP="009F4E52">
      <w:pPr>
        <w:spacing w:after="0" w:line="240" w:lineRule="auto"/>
        <w:jc w:val="both"/>
        <w:rPr>
          <w:rFonts w:ascii="Times New Roman" w:hAnsi="Times New Roman" w:cs="Times New Roman"/>
          <w:color w:val="0070C0"/>
          <w:sz w:val="16"/>
          <w:szCs w:val="16"/>
        </w:rPr>
      </w:pPr>
    </w:p>
    <w:bookmarkEnd w:id="1"/>
    <w:p w14:paraId="1BE4003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января (2 февраля) 1918 г. завод Дека был национализирован декретом СНК, затем был законсервирован. Начал восстанавливаться в ~1920 г. как ГАЗ-9. С 1922 г. получил название ГАЗ-9 "Большевик", с 10.1927 г.- завод № 29. В 1932 г. в его состав влились ряд заводов Запорожья: завод </w:t>
      </w:r>
      <w:proofErr w:type="spellStart"/>
      <w:r w:rsidRPr="00E7370A">
        <w:rPr>
          <w:rFonts w:ascii="Times New Roman" w:hAnsi="Times New Roman" w:cs="Times New Roman"/>
          <w:sz w:val="16"/>
          <w:szCs w:val="16"/>
        </w:rPr>
        <w:t>Кацена</w:t>
      </w:r>
      <w:proofErr w:type="spellEnd"/>
      <w:r w:rsidRPr="00E7370A">
        <w:rPr>
          <w:rFonts w:ascii="Times New Roman" w:hAnsi="Times New Roman" w:cs="Times New Roman"/>
          <w:sz w:val="16"/>
          <w:szCs w:val="16"/>
        </w:rPr>
        <w:t xml:space="preserve"> (на его базе организован литейный цех), заводы Дзержинского № 1, № 2, № 3 и № 4 (металлообрабатывающие и литейные цеха, ФЗУ) и др., в результате чего завод размещался на восьми разрозненных территориях.</w:t>
      </w:r>
    </w:p>
    <w:p w14:paraId="14E8BFE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Гражданской войны занимался ремонтом, а затем изготовлением деталей к двигателям “Рено”. С 1923 г.- производство двигателя “</w:t>
      </w:r>
      <w:proofErr w:type="spellStart"/>
      <w:r w:rsidRPr="00E7370A">
        <w:rPr>
          <w:rFonts w:ascii="Times New Roman" w:hAnsi="Times New Roman" w:cs="Times New Roman"/>
          <w:sz w:val="16"/>
          <w:szCs w:val="16"/>
        </w:rPr>
        <w:t>Hispano-Suisa</w:t>
      </w:r>
      <w:proofErr w:type="spellEnd"/>
      <w:r w:rsidRPr="00E7370A">
        <w:rPr>
          <w:rFonts w:ascii="Times New Roman" w:hAnsi="Times New Roman" w:cs="Times New Roman"/>
          <w:sz w:val="16"/>
          <w:szCs w:val="16"/>
        </w:rPr>
        <w:t>” 8FB под обозначением М-6, затем- “</w:t>
      </w:r>
      <w:proofErr w:type="spellStart"/>
      <w:r w:rsidRPr="00E7370A">
        <w:rPr>
          <w:rFonts w:ascii="Times New Roman" w:hAnsi="Times New Roman" w:cs="Times New Roman"/>
          <w:sz w:val="16"/>
          <w:szCs w:val="16"/>
        </w:rPr>
        <w:t>Hispano-Suisa</w:t>
      </w:r>
      <w:proofErr w:type="spellEnd"/>
      <w:r w:rsidRPr="00E7370A">
        <w:rPr>
          <w:rFonts w:ascii="Times New Roman" w:hAnsi="Times New Roman" w:cs="Times New Roman"/>
          <w:sz w:val="16"/>
          <w:szCs w:val="16"/>
        </w:rPr>
        <w:t>” 300НР (М-8). С 1927 г.- М-11. С 1930 г. выпуск по лицензии Bristol “</w:t>
      </w:r>
      <w:proofErr w:type="spellStart"/>
      <w:r w:rsidRPr="00E7370A">
        <w:rPr>
          <w:rFonts w:ascii="Times New Roman" w:hAnsi="Times New Roman" w:cs="Times New Roman"/>
          <w:sz w:val="16"/>
          <w:szCs w:val="16"/>
        </w:rPr>
        <w:t>Jupiter</w:t>
      </w:r>
      <w:proofErr w:type="spellEnd"/>
      <w:r w:rsidRPr="00E7370A">
        <w:rPr>
          <w:rFonts w:ascii="Times New Roman" w:hAnsi="Times New Roman" w:cs="Times New Roman"/>
          <w:sz w:val="16"/>
          <w:szCs w:val="16"/>
        </w:rPr>
        <w:t xml:space="preserve">” VI под обозначением М-22. С 1934 г.- лицензионный </w:t>
      </w:r>
      <w:proofErr w:type="spellStart"/>
      <w:r w:rsidRPr="00E7370A">
        <w:rPr>
          <w:rFonts w:ascii="Times New Roman" w:hAnsi="Times New Roman" w:cs="Times New Roman"/>
          <w:sz w:val="16"/>
          <w:szCs w:val="16"/>
        </w:rPr>
        <w:t>Gnome-Rohne</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Mistral</w:t>
      </w:r>
      <w:proofErr w:type="spellEnd"/>
      <w:r w:rsidRPr="00E7370A">
        <w:rPr>
          <w:rFonts w:ascii="Times New Roman" w:hAnsi="Times New Roman" w:cs="Times New Roman"/>
          <w:sz w:val="16"/>
          <w:szCs w:val="16"/>
        </w:rPr>
        <w:t xml:space="preserve"> Major” 14К как М-85.</w:t>
      </w:r>
    </w:p>
    <w:p w14:paraId="4017DCA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Опытное моторостроение (в начале ВОВ работы по авиамотору М-88; М-89 - Ивченко). В разное время на заводе работали А.С. Назаров, В.Я. Климов, С.К. </w:t>
      </w:r>
      <w:proofErr w:type="spellStart"/>
      <w:r w:rsidRPr="00E7370A">
        <w:rPr>
          <w:rFonts w:ascii="Times New Roman" w:hAnsi="Times New Roman" w:cs="Times New Roman"/>
          <w:sz w:val="16"/>
          <w:szCs w:val="16"/>
        </w:rPr>
        <w:t>Туманский</w:t>
      </w:r>
      <w:proofErr w:type="spellEnd"/>
      <w:r w:rsidRPr="00E7370A">
        <w:rPr>
          <w:rFonts w:ascii="Times New Roman" w:hAnsi="Times New Roman" w:cs="Times New Roman"/>
          <w:sz w:val="16"/>
          <w:szCs w:val="16"/>
        </w:rPr>
        <w:t xml:space="preserve">, А.Г. Ивченко, В.А. </w:t>
      </w:r>
      <w:proofErr w:type="spellStart"/>
      <w:r w:rsidRPr="00E7370A">
        <w:rPr>
          <w:rFonts w:ascii="Times New Roman" w:hAnsi="Times New Roman" w:cs="Times New Roman"/>
          <w:sz w:val="16"/>
          <w:szCs w:val="16"/>
        </w:rPr>
        <w:t>Глошенков</w:t>
      </w:r>
      <w:proofErr w:type="spellEnd"/>
      <w:r w:rsidRPr="00E7370A">
        <w:rPr>
          <w:rFonts w:ascii="Times New Roman" w:hAnsi="Times New Roman" w:cs="Times New Roman"/>
          <w:sz w:val="16"/>
          <w:szCs w:val="16"/>
        </w:rPr>
        <w:t>.</w:t>
      </w:r>
    </w:p>
    <w:p w14:paraId="6E79190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постановлением КО № 34сс от 24.01.1940 г. двигатель М-88 был принят на вооружение и запущен в серию. </w:t>
      </w:r>
      <w:proofErr w:type="spellStart"/>
      <w:r w:rsidRPr="00E7370A">
        <w:rPr>
          <w:rFonts w:ascii="Times New Roman" w:hAnsi="Times New Roman" w:cs="Times New Roman"/>
          <w:sz w:val="16"/>
          <w:szCs w:val="16"/>
        </w:rPr>
        <w:t>Постановленем</w:t>
      </w:r>
      <w:proofErr w:type="spellEnd"/>
      <w:r w:rsidRPr="00E7370A">
        <w:rPr>
          <w:rFonts w:ascii="Times New Roman" w:hAnsi="Times New Roman" w:cs="Times New Roman"/>
          <w:sz w:val="16"/>
          <w:szCs w:val="16"/>
        </w:rPr>
        <w:t xml:space="preserve"> КО № 340сс от 6.08.40 г. производство М-88 было остановлено, а постановлением № 422сс от 13.11.1940 г. было вновь возобновлено.89 </w:t>
      </w:r>
    </w:p>
    <w:p w14:paraId="36C144D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09.1941 г. завод и ОКБ в соответствии с постановлением ГКО № 457сс от 11.08.1941 г. и приказом № 844сс от 12.08.1941 г. эвакуированы в г. Омск на площадку завода № 166 НКАП и завода сельскохозяйственных машин им. Куйбышева (завод № 495 НКАП) и продолжили действовать самостоятельно, заводу переданы склады УГМР. Приказом № 469с от 3.08.1943 г. заводу переданы все сооружения завода № 288 НКАП (кроме ЛИС и территории, временно закрепленной за ОКБ А.Н. Туполева).</w:t>
      </w:r>
    </w:p>
    <w:p w14:paraId="2F7B6B6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1942 г. под руководством В.С. </w:t>
      </w:r>
      <w:proofErr w:type="spellStart"/>
      <w:r w:rsidRPr="00E7370A">
        <w:rPr>
          <w:rFonts w:ascii="Times New Roman" w:hAnsi="Times New Roman" w:cs="Times New Roman"/>
          <w:sz w:val="16"/>
          <w:szCs w:val="16"/>
        </w:rPr>
        <w:t>Нитченко</w:t>
      </w:r>
      <w:proofErr w:type="spellEnd"/>
      <w:r w:rsidRPr="00E7370A">
        <w:rPr>
          <w:rFonts w:ascii="Times New Roman" w:hAnsi="Times New Roman" w:cs="Times New Roman"/>
          <w:sz w:val="16"/>
          <w:szCs w:val="16"/>
        </w:rPr>
        <w:t xml:space="preserve"> (зам. гл. конструктора А.Д. Швецова) на заводе началось освоение производства АШ-82ФН.</w:t>
      </w:r>
    </w:p>
    <w:p w14:paraId="2CD3890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10.1944 г. на старом месте в Запорожье основан завод № 478 (вступил в строй в 1947 г.).</w:t>
      </w:r>
    </w:p>
    <w:p w14:paraId="4A3CF07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1957 г.- в ведении управления </w:t>
      </w:r>
      <w:proofErr w:type="spellStart"/>
      <w:r w:rsidRPr="00E7370A">
        <w:rPr>
          <w:rFonts w:ascii="Times New Roman" w:hAnsi="Times New Roman" w:cs="Times New Roman"/>
          <w:sz w:val="16"/>
          <w:szCs w:val="16"/>
        </w:rPr>
        <w:t>агрегатостроения</w:t>
      </w:r>
      <w:proofErr w:type="spellEnd"/>
      <w:r w:rsidRPr="00E7370A">
        <w:rPr>
          <w:rFonts w:ascii="Times New Roman" w:hAnsi="Times New Roman" w:cs="Times New Roman"/>
          <w:sz w:val="16"/>
          <w:szCs w:val="16"/>
        </w:rPr>
        <w:t xml:space="preserve"> Западно-Сибирского совнархоза. В 1973-83 г.- предприятие А-3573, с 1979 г.- ОМПО им. П.И. Баранова. В 2002 г.- ФГУП “ОМО им. Баранова”, 2004 г.- ФГУП “ОМПБ”. </w:t>
      </w:r>
    </w:p>
    <w:p w14:paraId="1EE1E90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12.1958 г. при заводе создан филиал № 3 ОКБ-456 для сопровождения серии ЖРД. Ликвидирован в 1968 г.</w:t>
      </w:r>
    </w:p>
    <w:p w14:paraId="5BB5D60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Указу Президента РФ № 1009 от 4.08.2004 г. вошло в число стратегических оборонных предприятий. В 07.2005 г. было подписано соглашение о вхождении в течение года ОМПБ им. Баранова в состав ММПП “Салют” в качестве филиала.</w:t>
      </w:r>
    </w:p>
    <w:p w14:paraId="69DFFF7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2004 г. предприятие производило также ремонт авиадвигателей.</w:t>
      </w:r>
    </w:p>
    <w:p w14:paraId="515851E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(15.09.1964 г.)- 21.735 чел., более 30 тыс. чел., (2005 г.)- около 7000 чел.</w:t>
      </w:r>
    </w:p>
    <w:p w14:paraId="444B8E7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(1934 г.) - Александров, (1937-39 г.)- В.В. Чернышев, (06.1940 г.)- Громов, (10.1940-09.41 г.-)- М.М. Лукин, (1941-45 г.-)- И.Т. Борисов. Гендиректор (-1990 г.-)- А.Н. </w:t>
      </w:r>
      <w:proofErr w:type="spellStart"/>
      <w:r w:rsidRPr="00E7370A">
        <w:rPr>
          <w:rFonts w:ascii="Times New Roman" w:hAnsi="Times New Roman" w:cs="Times New Roman"/>
          <w:sz w:val="16"/>
          <w:szCs w:val="16"/>
        </w:rPr>
        <w:t>Патрикеичев</w:t>
      </w:r>
      <w:proofErr w:type="spellEnd"/>
      <w:r w:rsidRPr="00E7370A">
        <w:rPr>
          <w:rFonts w:ascii="Times New Roman" w:hAnsi="Times New Roman" w:cs="Times New Roman"/>
          <w:sz w:val="16"/>
          <w:szCs w:val="16"/>
        </w:rPr>
        <w:t xml:space="preserve">, (1998-2004 г.-)- Ю.А. Спиваков.49 </w:t>
      </w:r>
    </w:p>
    <w:p w14:paraId="21A5733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директора (-10.1940 г.)- К.П. Васильев, (10.1940 г.-)- Н.И. Бирюков.</w:t>
      </w:r>
    </w:p>
    <w:p w14:paraId="6342458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конструктор (1930-36 г.)- А.С. Назаров, (1937-10.1940 г.)- С.К. </w:t>
      </w:r>
      <w:proofErr w:type="spellStart"/>
      <w:r w:rsidRPr="00E7370A">
        <w:rPr>
          <w:rFonts w:ascii="Times New Roman" w:hAnsi="Times New Roman" w:cs="Times New Roman"/>
          <w:sz w:val="16"/>
          <w:szCs w:val="16"/>
        </w:rPr>
        <w:t>Туманский</w:t>
      </w:r>
      <w:proofErr w:type="spellEnd"/>
      <w:r w:rsidRPr="00E7370A">
        <w:rPr>
          <w:rFonts w:ascii="Times New Roman" w:hAnsi="Times New Roman" w:cs="Times New Roman"/>
          <w:sz w:val="16"/>
          <w:szCs w:val="16"/>
        </w:rPr>
        <w:t xml:space="preserve"> (снят), (10.1940-08.1941 г.-)- Е.В. </w:t>
      </w:r>
      <w:proofErr w:type="spellStart"/>
      <w:r w:rsidRPr="00E7370A">
        <w:rPr>
          <w:rFonts w:ascii="Times New Roman" w:hAnsi="Times New Roman" w:cs="Times New Roman"/>
          <w:sz w:val="16"/>
          <w:szCs w:val="16"/>
        </w:rPr>
        <w:t>Урмин</w:t>
      </w:r>
      <w:proofErr w:type="spellEnd"/>
      <w:r w:rsidRPr="00E7370A">
        <w:rPr>
          <w:rFonts w:ascii="Times New Roman" w:hAnsi="Times New Roman" w:cs="Times New Roman"/>
          <w:sz w:val="16"/>
          <w:szCs w:val="16"/>
        </w:rPr>
        <w:t>.</w:t>
      </w:r>
    </w:p>
    <w:p w14:paraId="0072DEA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серийного КБ завода в Омске- А.Г. Ивченко (затем- гл. конструктор ОКБ-478).</w:t>
      </w:r>
    </w:p>
    <w:p w14:paraId="51D4A1D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(-1998 г.)- Ю.А. Спиваков, (2005 г.)- Е. Шарапов.</w:t>
      </w:r>
    </w:p>
    <w:p w14:paraId="65522BB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Производство: “Дека” М-100 (1916-), М-6 (1923-30), М-11 (1927-41-), М-22 (1930-35)- более 8000, М-85 (1934-41-), М-86, М-87, М-88 (1940-), М-88Б (1942-)- 10.512, М-90 (1940), АШ-82ФН (1942-45)- 17.526, АШ-21, ГТД-3Ф (1966-86)~ 1000, ГТД-5М, ТВД-20 (-2002-04), АЛ-21Ф-3А (начало 1970-х-2002-), РД-33 (1980-е-2002-), ВСУ-10 (1990-е-2002-), ТВ7-117 (2002); ЖРД для РН: РД-119, РД-216 (1960-е); </w:t>
      </w:r>
      <w:proofErr w:type="spellStart"/>
      <w:r w:rsidRPr="00E7370A">
        <w:rPr>
          <w:rFonts w:ascii="Times New Roman" w:hAnsi="Times New Roman" w:cs="Times New Roman"/>
          <w:sz w:val="16"/>
          <w:szCs w:val="16"/>
        </w:rPr>
        <w:t>насосоное</w:t>
      </w:r>
      <w:proofErr w:type="spellEnd"/>
      <w:r w:rsidRPr="00E7370A">
        <w:rPr>
          <w:rFonts w:ascii="Times New Roman" w:hAnsi="Times New Roman" w:cs="Times New Roman"/>
          <w:sz w:val="16"/>
          <w:szCs w:val="16"/>
        </w:rPr>
        <w:t xml:space="preserve"> оборудование, мотокультиваторы, снегоуборочное оборудование.69 </w:t>
      </w:r>
    </w:p>
    <w:p w14:paraId="1C63288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 29 НКАП, завод ДЕКА, ГАЗ-9 “Большевик”, Омский моторостроительный завод им. П.И. Баранова,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Баранова” (ОМПБ)</w:t>
      </w:r>
    </w:p>
    <w:p w14:paraId="2315925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Александровск, г. Запорожье; г. Омск 11-я Линия, 283 (1947 г.)</w:t>
      </w:r>
    </w:p>
    <w:p w14:paraId="0D9CC7C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644021 г. Омск, ул. Б. Хмельницкого, 283 тел. 39-31-00</w:t>
      </w:r>
    </w:p>
    <w:p w14:paraId="52A9473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ОКО, ОКБ завода № 29 НКАП, ОКБ-29 НКАП, МАП </w:t>
      </w:r>
    </w:p>
    <w:p w14:paraId="431E7AC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Запорожье; г. Омск</w:t>
      </w:r>
    </w:p>
    <w:p w14:paraId="0358DDB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Организован по приказу ГУАП НКТП № 148с от 6.07.1930 г. как Опытно-конструкторский отдел (ОКО) под руководством А.С. Назарова.</w:t>
      </w:r>
    </w:p>
    <w:p w14:paraId="033D880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Работы по модификациям М-11: М-11В, М-11Д, М-48, М-49, М-51. Осуществлялось внедрение в серию М-22. Создан мотор М-58. Созданы модификации двигателя М-85: М-86 (1936 г.), М-87 (1937 г.), М-88 (1939 г.), опытные М-89 (1940 г.), М-90 (1941 г.). </w:t>
      </w:r>
    </w:p>
    <w:p w14:paraId="6A9814E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Приказом НКАП от 10.1940 г. за неудовлетворительные результаты по доводке М-88 С.К. </w:t>
      </w:r>
      <w:proofErr w:type="spellStart"/>
      <w:r w:rsidRPr="00E7370A">
        <w:rPr>
          <w:rFonts w:ascii="Times New Roman" w:hAnsi="Times New Roman" w:cs="Times New Roman"/>
          <w:sz w:val="16"/>
          <w:szCs w:val="16"/>
        </w:rPr>
        <w:t>Туманский</w:t>
      </w:r>
      <w:proofErr w:type="spellEnd"/>
      <w:r w:rsidRPr="00E7370A">
        <w:rPr>
          <w:rFonts w:ascii="Times New Roman" w:hAnsi="Times New Roman" w:cs="Times New Roman"/>
          <w:sz w:val="16"/>
          <w:szCs w:val="16"/>
        </w:rPr>
        <w:t xml:space="preserve"> был снят с должности и лишен звания Гл. конструктор.87 </w:t>
      </w:r>
    </w:p>
    <w:p w14:paraId="67671A7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1941 г. ОКБ эвакуировано в </w:t>
      </w:r>
      <w:proofErr w:type="spellStart"/>
      <w:r w:rsidRPr="00E7370A">
        <w:rPr>
          <w:rFonts w:ascii="Times New Roman" w:hAnsi="Times New Roman" w:cs="Times New Roman"/>
          <w:sz w:val="16"/>
          <w:szCs w:val="16"/>
        </w:rPr>
        <w:t>г.Омск</w:t>
      </w:r>
      <w:proofErr w:type="spellEnd"/>
      <w:r w:rsidRPr="00E7370A">
        <w:rPr>
          <w:rFonts w:ascii="Times New Roman" w:hAnsi="Times New Roman" w:cs="Times New Roman"/>
          <w:sz w:val="16"/>
          <w:szCs w:val="16"/>
        </w:rPr>
        <w:t xml:space="preserve"> вместе с заводом.</w:t>
      </w:r>
    </w:p>
    <w:p w14:paraId="796F46A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После освобождения Запорожья с конца 1943 г. большая часть коллектива вернулась туда, где затем было образовано новое ОКБ завода № 478 под руководством А.Г. Ивченко. </w:t>
      </w:r>
    </w:p>
    <w:p w14:paraId="3CF7804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приказу № 193с от 5.05.1945 г. работы по серии и модификациям М-88 переданы во вновь образованное ОКБ завода № 478.</w:t>
      </w:r>
    </w:p>
    <w:p w14:paraId="7E01731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конструктор (1930-36 г.)- А.С. Назаров (репрессирован), Владимиров, </w:t>
      </w:r>
      <w:proofErr w:type="gramStart"/>
      <w:r w:rsidRPr="00E7370A">
        <w:rPr>
          <w:rFonts w:ascii="Times New Roman" w:hAnsi="Times New Roman" w:cs="Times New Roman"/>
          <w:sz w:val="16"/>
          <w:szCs w:val="16"/>
        </w:rPr>
        <w:t>Филин,КР</w:t>
      </w:r>
      <w:proofErr w:type="gramEnd"/>
      <w:r w:rsidRPr="00E7370A">
        <w:rPr>
          <w:rFonts w:ascii="Times New Roman" w:hAnsi="Times New Roman" w:cs="Times New Roman"/>
          <w:sz w:val="16"/>
          <w:szCs w:val="16"/>
        </w:rPr>
        <w:t xml:space="preserve">-7/02 (1937-10.1940 г.)- С.К. </w:t>
      </w:r>
      <w:proofErr w:type="spellStart"/>
      <w:r w:rsidRPr="00E7370A">
        <w:rPr>
          <w:rFonts w:ascii="Times New Roman" w:hAnsi="Times New Roman" w:cs="Times New Roman"/>
          <w:sz w:val="16"/>
          <w:szCs w:val="16"/>
        </w:rPr>
        <w:t>Туманский</w:t>
      </w:r>
      <w:proofErr w:type="spellEnd"/>
      <w:r w:rsidRPr="00E7370A">
        <w:rPr>
          <w:rFonts w:ascii="Times New Roman" w:hAnsi="Times New Roman" w:cs="Times New Roman"/>
          <w:sz w:val="16"/>
          <w:szCs w:val="16"/>
        </w:rPr>
        <w:t xml:space="preserve"> (снят), (10.1940-44 г.)- Е.В. </w:t>
      </w:r>
      <w:proofErr w:type="spellStart"/>
      <w:r w:rsidRPr="00E7370A">
        <w:rPr>
          <w:rFonts w:ascii="Times New Roman" w:hAnsi="Times New Roman" w:cs="Times New Roman"/>
          <w:sz w:val="16"/>
          <w:szCs w:val="16"/>
        </w:rPr>
        <w:t>Урмин</w:t>
      </w:r>
      <w:proofErr w:type="spellEnd"/>
      <w:r w:rsidRPr="00E7370A">
        <w:rPr>
          <w:rFonts w:ascii="Times New Roman" w:hAnsi="Times New Roman" w:cs="Times New Roman"/>
          <w:sz w:val="16"/>
          <w:szCs w:val="16"/>
        </w:rPr>
        <w:t xml:space="preserve"> (до этого- в ЦИАМ; затем- гл. конструктор завода № 41), </w:t>
      </w:r>
    </w:p>
    <w:p w14:paraId="18AA36B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гл. конструктора (10.1940 г.-)- С.К. </w:t>
      </w:r>
      <w:proofErr w:type="spellStart"/>
      <w:r w:rsidRPr="00E7370A">
        <w:rPr>
          <w:rFonts w:ascii="Times New Roman" w:hAnsi="Times New Roman" w:cs="Times New Roman"/>
          <w:sz w:val="16"/>
          <w:szCs w:val="16"/>
        </w:rPr>
        <w:t>Туманский</w:t>
      </w:r>
      <w:proofErr w:type="spellEnd"/>
      <w:r w:rsidRPr="00E7370A">
        <w:rPr>
          <w:rFonts w:ascii="Times New Roman" w:hAnsi="Times New Roman" w:cs="Times New Roman"/>
          <w:sz w:val="16"/>
          <w:szCs w:val="16"/>
        </w:rPr>
        <w:t>.</w:t>
      </w:r>
    </w:p>
    <w:p w14:paraId="5502DFC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Работали: (1930-е г.)- М.А. </w:t>
      </w:r>
      <w:proofErr w:type="spellStart"/>
      <w:r w:rsidRPr="00E7370A">
        <w:rPr>
          <w:rFonts w:ascii="Times New Roman" w:hAnsi="Times New Roman" w:cs="Times New Roman"/>
          <w:sz w:val="16"/>
          <w:szCs w:val="16"/>
        </w:rPr>
        <w:t>Коссов</w:t>
      </w:r>
      <w:proofErr w:type="spellEnd"/>
      <w:r w:rsidRPr="00E7370A">
        <w:rPr>
          <w:rFonts w:ascii="Times New Roman" w:hAnsi="Times New Roman" w:cs="Times New Roman"/>
          <w:sz w:val="16"/>
          <w:szCs w:val="16"/>
        </w:rPr>
        <w:t xml:space="preserve"> (в 1932 г. переведен с группой в НИИАД ГВФ), С.Д. Колосов, (1930-е-41 г.-)- А.И. Ивченко (М-89), М.П. </w:t>
      </w:r>
      <w:proofErr w:type="spellStart"/>
      <w:r w:rsidRPr="00E7370A">
        <w:rPr>
          <w:rFonts w:ascii="Times New Roman" w:hAnsi="Times New Roman" w:cs="Times New Roman"/>
          <w:sz w:val="16"/>
          <w:szCs w:val="16"/>
        </w:rPr>
        <w:t>Макарук</w:t>
      </w:r>
      <w:proofErr w:type="spellEnd"/>
      <w:r w:rsidRPr="00E7370A">
        <w:rPr>
          <w:rFonts w:ascii="Times New Roman" w:hAnsi="Times New Roman" w:cs="Times New Roman"/>
          <w:sz w:val="16"/>
          <w:szCs w:val="16"/>
        </w:rPr>
        <w:t xml:space="preserve">, (1942 г.)- В.Г. </w:t>
      </w:r>
      <w:proofErr w:type="spellStart"/>
      <w:r w:rsidRPr="00E7370A">
        <w:rPr>
          <w:rFonts w:ascii="Times New Roman" w:hAnsi="Times New Roman" w:cs="Times New Roman"/>
          <w:sz w:val="16"/>
          <w:szCs w:val="16"/>
        </w:rPr>
        <w:t>Федичев</w:t>
      </w:r>
      <w:proofErr w:type="spellEnd"/>
      <w:r w:rsidRPr="00E7370A">
        <w:rPr>
          <w:rFonts w:ascii="Times New Roman" w:hAnsi="Times New Roman" w:cs="Times New Roman"/>
          <w:sz w:val="16"/>
          <w:szCs w:val="16"/>
        </w:rPr>
        <w:t xml:space="preserve"> (М-90), (1942 г.)- И.Г. Лысак (М-95).</w:t>
      </w:r>
    </w:p>
    <w:p w14:paraId="6A4FBD7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ОКБ-29 МАП гл. конструктора В.С. </w:t>
      </w:r>
      <w:proofErr w:type="spellStart"/>
      <w:r w:rsidRPr="00E7370A">
        <w:rPr>
          <w:rFonts w:ascii="Times New Roman" w:hAnsi="Times New Roman" w:cs="Times New Roman"/>
          <w:sz w:val="16"/>
          <w:szCs w:val="16"/>
        </w:rPr>
        <w:t>Нитченко</w:t>
      </w:r>
      <w:proofErr w:type="spellEnd"/>
    </w:p>
    <w:p w14:paraId="1023845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Омск</w:t>
      </w:r>
    </w:p>
    <w:p w14:paraId="3D9829B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Образовано по приказу № 414сс от 1.07.1946 г. для работ по модернизации поршневых моторов А.Д. Швецова и созданию новых образцов.</w:t>
      </w:r>
    </w:p>
    <w:p w14:paraId="11840DF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Разработаны и испытаны модификации АШ-82М, АШ-82МФ, АШ-21, экспериментальный мотор М-3 (на базе АШ-82МФ).</w:t>
      </w:r>
    </w:p>
    <w:p w14:paraId="1219A6F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ОКБ-29 МАП ликвидировано по приказу № 440с от 21.06.1948 г. Коллектив и имущество переданы заводу № 29 (образовано Серийное КБ), ОКБ-19, ОКБ-478.</w:t>
      </w:r>
    </w:p>
    <w:p w14:paraId="7D25FA9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конструктор (07.1946-06.1948 г.)- В.С. </w:t>
      </w:r>
      <w:proofErr w:type="spellStart"/>
      <w:r w:rsidRPr="00E7370A">
        <w:rPr>
          <w:rFonts w:ascii="Times New Roman" w:hAnsi="Times New Roman" w:cs="Times New Roman"/>
          <w:sz w:val="16"/>
          <w:szCs w:val="16"/>
        </w:rPr>
        <w:t>Нитченко</w:t>
      </w:r>
      <w:proofErr w:type="spellEnd"/>
      <w:r w:rsidRPr="00E7370A">
        <w:rPr>
          <w:rFonts w:ascii="Times New Roman" w:hAnsi="Times New Roman" w:cs="Times New Roman"/>
          <w:sz w:val="16"/>
          <w:szCs w:val="16"/>
        </w:rPr>
        <w:t>.</w:t>
      </w:r>
    </w:p>
    <w:p w14:paraId="350C201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ОКБ-29 МАП, Моторостроительное КБ, АООТ, ОАО “Омское моторостроительное КБ” (ОМКБ) </w:t>
      </w:r>
    </w:p>
    <w:p w14:paraId="2D370D8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644021 г. Омск ул. Б. Хмельницкого, 283 тел. 33-00-84</w:t>
      </w:r>
    </w:p>
    <w:p w14:paraId="340E0C3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Организовано 15.10.1956 г. </w:t>
      </w:r>
    </w:p>
    <w:p w14:paraId="19F6971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1957 г.- работы по созданию малоразмерных ГТД, является ведущим в отрасли (1990-е г.).</w:t>
      </w:r>
    </w:p>
    <w:p w14:paraId="240ECDF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Первой разработкой, совместной с ЦИАМ, был ГТД-1 мощностью 300 л.с.</w:t>
      </w:r>
    </w:p>
    <w:p w14:paraId="66FFF4D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Работы по танковым ГТД (1961-65 г.).</w:t>
      </w:r>
    </w:p>
    <w:p w14:paraId="0461995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Входит в Омский авиадвигателестроительный комплекс (1998 г.). Состоит из ОКБ и опытного завода. </w:t>
      </w:r>
    </w:p>
    <w:p w14:paraId="2F44EE1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Работы (2002 г.): разработка малоразмерных ГТД, турбостартеров, индукторных тормозов, теплоэлектрических станций малой мощности</w:t>
      </w:r>
    </w:p>
    <w:p w14:paraId="026E740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решению правительства № 22-р от 9.01.2004 г. и Указу Президента РФ № 1009 от 4.08.2004 г. вошло в число стратегических оборонных предприятий.</w:t>
      </w:r>
    </w:p>
    <w:p w14:paraId="6266B0B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Выполняет капремонт ТВД-10Б (2002 г.).</w:t>
      </w:r>
    </w:p>
    <w:p w14:paraId="1896842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(2002 г.)- 700 чел.</w:t>
      </w:r>
    </w:p>
    <w:p w14:paraId="61596A1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конструктор (1960-е г.)- В.А. Глушенков, (1985-2004 г.-)- В.Г. Костогрыз. </w:t>
      </w:r>
    </w:p>
    <w:p w14:paraId="3E47F9F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Гендиректор (1993-2004 г.-) - В.Г. Костогрыз.</w:t>
      </w:r>
    </w:p>
    <w:p w14:paraId="6A4CDA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1-й зам. гендиректора (2002 г.)- В.М. Новиков. </w:t>
      </w:r>
    </w:p>
    <w:p w14:paraId="215FEC4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гл. конструктора (1990-е)- В.И. Устюгов.</w:t>
      </w:r>
    </w:p>
    <w:p w14:paraId="77F848F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по коммерции и маркетингу (2002 г.)- В.В. Костяков. Директор ОП (2002 г.)- В.А. Кушнарев.</w:t>
      </w:r>
    </w:p>
    <w:p w14:paraId="0B15130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(2002 г.)- В.Г. Филимонов.69 </w:t>
      </w:r>
    </w:p>
    <w:p w14:paraId="428732B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ГТД-1, ГТД-3Ф (1964), ГТД-5 (1965), ТВД-10 (1970), ТВД-20, ВСУ-10 (1979), ТВ-0-100, ТРДД-50, ВГТД-43, ГТД-400 (1994);49,50 унифицированный подвесной агрегат заправки (УПАЗ).</w:t>
      </w:r>
    </w:p>
    <w:p w14:paraId="57B2053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ГУП “</w:t>
      </w:r>
      <w:proofErr w:type="spellStart"/>
      <w:r w:rsidRPr="00E7370A">
        <w:rPr>
          <w:rFonts w:ascii="Times New Roman" w:hAnsi="Times New Roman" w:cs="Times New Roman"/>
          <w:sz w:val="16"/>
          <w:szCs w:val="16"/>
        </w:rPr>
        <w:t>Крутогорский</w:t>
      </w:r>
      <w:proofErr w:type="spellEnd"/>
      <w:r w:rsidRPr="00E7370A">
        <w:rPr>
          <w:rFonts w:ascii="Times New Roman" w:hAnsi="Times New Roman" w:cs="Times New Roman"/>
          <w:sz w:val="16"/>
          <w:szCs w:val="16"/>
        </w:rPr>
        <w:t xml:space="preserve"> машиностроительный завод” (КМЗ) </w:t>
      </w:r>
    </w:p>
    <w:p w14:paraId="637E6A7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644902 р/п Крутая Горка Омской обл. а/я 613 тел. 91-63-00</w:t>
      </w:r>
    </w:p>
    <w:p w14:paraId="03C82C0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КМЗ входит (2002 г.) в состав ОМПБ.</w:t>
      </w:r>
    </w:p>
    <w:p w14:paraId="314D001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(2002 г.): детали и узлы ГТД, сельскохозяйственной и автомобильной техники.</w:t>
      </w:r>
    </w:p>
    <w:p w14:paraId="7209A1D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(2002 г.)- А.Д. Щербина.</w:t>
      </w:r>
    </w:p>
    <w:p w14:paraId="7692780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(2002 г.)- А.Н. Кувшинов.</w:t>
      </w:r>
    </w:p>
    <w:p w14:paraId="6C13133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гл. инженера (2002 г.)- А.Г. Петряков (10776).</w:t>
      </w:r>
    </w:p>
    <w:p w14:paraId="32D5C04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D3E821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января </w:t>
      </w:r>
      <w:r w:rsidR="00D11F25" w:rsidRPr="00E7370A">
        <w:rPr>
          <w:rFonts w:ascii="Times New Roman" w:hAnsi="Times New Roman" w:cs="Times New Roman"/>
          <w:sz w:val="16"/>
          <w:szCs w:val="16"/>
        </w:rPr>
        <w:t xml:space="preserve">(2 февраля) </w:t>
      </w:r>
      <w:r w:rsidRPr="00E7370A">
        <w:rPr>
          <w:rFonts w:ascii="Times New Roman" w:hAnsi="Times New Roman" w:cs="Times New Roman"/>
          <w:sz w:val="16"/>
          <w:szCs w:val="16"/>
        </w:rPr>
        <w:t>1918 г. завод «ДЕКА»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П.И. Баранова» (ОМПБ) / г. Александровск,  г. Запорожье Сталинской ж/д пл. Тараса Шевченко «ГАЗ девятый» (1927 г.);  г. Запорожье п/я 18 «</w:t>
      </w:r>
      <w:proofErr w:type="spellStart"/>
      <w:r w:rsidRPr="00E7370A">
        <w:rPr>
          <w:rFonts w:ascii="Times New Roman" w:hAnsi="Times New Roman" w:cs="Times New Roman"/>
          <w:sz w:val="16"/>
          <w:szCs w:val="16"/>
        </w:rPr>
        <w:t>Супорт</w:t>
      </w:r>
      <w:proofErr w:type="spellEnd"/>
      <w:r w:rsidRPr="00E7370A">
        <w:rPr>
          <w:rFonts w:ascii="Times New Roman" w:hAnsi="Times New Roman" w:cs="Times New Roman"/>
          <w:sz w:val="16"/>
          <w:szCs w:val="16"/>
        </w:rPr>
        <w:t>», ст. Александровск Екатерининской ж/д (1928 г.); г. Омск 11-я Линия, 283 (1947 г.)/ /644021  г. Омск ул. Б. Хмельницкого, 283 тел. 33-47-20/) национализирован декретом СНК.</w:t>
      </w:r>
    </w:p>
    <w:p w14:paraId="72128B5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Весной 1920 г. завод передан в ведение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и получил название ГАЗ-9. С 1922 г. получил название ГАЗ-9 «Большевик».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Главметалла</w:t>
      </w:r>
      <w:proofErr w:type="spellEnd"/>
      <w:r w:rsidRPr="00E7370A">
        <w:rPr>
          <w:rFonts w:ascii="Times New Roman" w:hAnsi="Times New Roman" w:cs="Times New Roman"/>
          <w:sz w:val="16"/>
          <w:szCs w:val="16"/>
        </w:rPr>
        <w:t xml:space="preserve"> ВСНХ. По пр.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15 от 13.04.1925 г. завод № 9 «Большевик» переименован в ГАЗ-9 «Большевик». В соответствии с пост. СНК от 27.04.1926 г. по приказам ВСНХ/НКВМ/ОГПУ № 73сс от 9.07.1927 г. и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114сс от 4.08.1927 г. ГАЗ-9 «Большевик» с 1.10.1927 г. переименован в завод № 29. Приказом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131 от 27.09.1927 г. действие приказа № 114сс было приостановлено до особого распоряжения.</w:t>
      </w:r>
      <w:r w:rsidRPr="00E7370A">
        <w:rPr>
          <w:rFonts w:ascii="Times New Roman" w:hAnsi="Times New Roman" w:cs="Times New Roman"/>
          <w:sz w:val="16"/>
          <w:szCs w:val="16"/>
          <w:vertAlign w:val="superscript"/>
        </w:rPr>
        <w:t>133</w:t>
      </w:r>
      <w:r w:rsidRPr="00E7370A">
        <w:rPr>
          <w:rFonts w:ascii="Times New Roman" w:hAnsi="Times New Roman" w:cs="Times New Roman"/>
          <w:sz w:val="16"/>
          <w:szCs w:val="16"/>
        </w:rPr>
        <w:t xml:space="preserve"> В 1932 г. в его состав влиты ряд заводов Запорожья: завод </w:t>
      </w:r>
      <w:proofErr w:type="spellStart"/>
      <w:r w:rsidRPr="00E7370A">
        <w:rPr>
          <w:rFonts w:ascii="Times New Roman" w:hAnsi="Times New Roman" w:cs="Times New Roman"/>
          <w:sz w:val="16"/>
          <w:szCs w:val="16"/>
        </w:rPr>
        <w:t>Кацена</w:t>
      </w:r>
      <w:proofErr w:type="spellEnd"/>
      <w:r w:rsidRPr="00E7370A">
        <w:rPr>
          <w:rFonts w:ascii="Times New Roman" w:hAnsi="Times New Roman" w:cs="Times New Roman"/>
          <w:sz w:val="16"/>
          <w:szCs w:val="16"/>
        </w:rPr>
        <w:t xml:space="preserve"> (на его базе организован литейный цех), заводы Дзержинского № 1, № 2, № 3 и № 4 (металлообрабатывающие и литейные цеха, ФЗУ) и др., в результате чего завод размещался на восьми разрозненных территориях. С 1930 г. - в ведении ВАО ВСНХ, с 1932 г. - в моторном тресте ГУАП НКТП. К 1936 г. завод вошел в состав моторного треста ГУАП НКТП. В 02.1937 г. - в ведении 1ГУ НКОП, по пр. № </w:t>
      </w:r>
      <w:proofErr w:type="spellStart"/>
      <w:r w:rsidRPr="00E7370A">
        <w:rPr>
          <w:rFonts w:ascii="Times New Roman" w:hAnsi="Times New Roman" w:cs="Times New Roman"/>
          <w:sz w:val="16"/>
          <w:szCs w:val="16"/>
        </w:rPr>
        <w:t>ЗЗсс</w:t>
      </w:r>
      <w:proofErr w:type="spellEnd"/>
      <w:r w:rsidRPr="00E7370A">
        <w:rPr>
          <w:rFonts w:ascii="Times New Roman" w:hAnsi="Times New Roman" w:cs="Times New Roman"/>
          <w:sz w:val="16"/>
          <w:szCs w:val="16"/>
        </w:rPr>
        <w:t xml:space="preserve"> от 1/3.02.1938 г. передан в ведение созданного ГУ авиационного моторостроения, в 12.1938 г. - в ведении 18ГУ.</w:t>
      </w:r>
    </w:p>
    <w:p w14:paraId="4C779B2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1918 г. завод был законсервирован, в 1923-24 г. расконсервирован и </w:t>
      </w:r>
      <w:proofErr w:type="spellStart"/>
      <w:r w:rsidRPr="00E7370A">
        <w:rPr>
          <w:rFonts w:ascii="Times New Roman" w:hAnsi="Times New Roman" w:cs="Times New Roman"/>
          <w:sz w:val="16"/>
          <w:szCs w:val="16"/>
        </w:rPr>
        <w:t>восстанавлен</w:t>
      </w:r>
      <w:proofErr w:type="spellEnd"/>
      <w:r w:rsidRPr="00E7370A">
        <w:rPr>
          <w:rFonts w:ascii="Times New Roman" w:hAnsi="Times New Roman" w:cs="Times New Roman"/>
          <w:sz w:val="16"/>
          <w:szCs w:val="16"/>
        </w:rPr>
        <w:t>. Занимался ремонтом, а затем изготовлением деталей к двигателям «Рено». С 1923 г. начато освоение производства двигателя "</w:t>
      </w:r>
      <w:r w:rsidRPr="00E7370A">
        <w:rPr>
          <w:rFonts w:ascii="Times New Roman" w:hAnsi="Times New Roman" w:cs="Times New Roman"/>
          <w:sz w:val="16"/>
          <w:szCs w:val="16"/>
          <w:lang w:val="en-US"/>
        </w:rPr>
        <w:t>Hispano</w:t>
      </w:r>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lang w:val="en-US"/>
        </w:rPr>
        <w:t>Suisa</w:t>
      </w:r>
      <w:proofErr w:type="spellEnd"/>
      <w:r w:rsidRPr="00E7370A">
        <w:rPr>
          <w:rFonts w:ascii="Times New Roman" w:hAnsi="Times New Roman" w:cs="Times New Roman"/>
          <w:sz w:val="16"/>
          <w:szCs w:val="16"/>
        </w:rPr>
        <w:t>" 8</w:t>
      </w:r>
      <w:r w:rsidRPr="00E7370A">
        <w:rPr>
          <w:rFonts w:ascii="Times New Roman" w:hAnsi="Times New Roman" w:cs="Times New Roman"/>
          <w:sz w:val="16"/>
          <w:szCs w:val="16"/>
          <w:lang w:val="en-US"/>
        </w:rPr>
        <w:t>FB</w:t>
      </w:r>
      <w:r w:rsidRPr="00E7370A">
        <w:rPr>
          <w:rFonts w:ascii="Times New Roman" w:hAnsi="Times New Roman" w:cs="Times New Roman"/>
          <w:sz w:val="16"/>
          <w:szCs w:val="16"/>
        </w:rPr>
        <w:t xml:space="preserve"> под обозначением М-6, затем - "</w:t>
      </w:r>
      <w:r w:rsidRPr="00E7370A">
        <w:rPr>
          <w:rFonts w:ascii="Times New Roman" w:hAnsi="Times New Roman" w:cs="Times New Roman"/>
          <w:sz w:val="16"/>
          <w:szCs w:val="16"/>
          <w:lang w:val="en-US"/>
        </w:rPr>
        <w:t>Hispano</w:t>
      </w:r>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lang w:val="en-US"/>
        </w:rPr>
        <w:t>Suisa</w:t>
      </w:r>
      <w:proofErr w:type="spellEnd"/>
      <w:r w:rsidRPr="00E7370A">
        <w:rPr>
          <w:rFonts w:ascii="Times New Roman" w:hAnsi="Times New Roman" w:cs="Times New Roman"/>
          <w:sz w:val="16"/>
          <w:szCs w:val="16"/>
        </w:rPr>
        <w:t>", 300 л.с. (М-8); на 1923-24 г. выдан заказ на 10 моторов, но ни одного мотора в том году не сдал. С 1927 г. - выпуск М-11. В 1927 г. мощность завода - 175 М-6 в год.</w:t>
      </w:r>
      <w:r w:rsidRPr="00E7370A">
        <w:rPr>
          <w:rFonts w:ascii="Times New Roman" w:hAnsi="Times New Roman" w:cs="Times New Roman"/>
          <w:sz w:val="16"/>
          <w:szCs w:val="16"/>
          <w:vertAlign w:val="superscript"/>
        </w:rPr>
        <w:t>133</w:t>
      </w:r>
      <w:r w:rsidRPr="00E7370A">
        <w:rPr>
          <w:rFonts w:ascii="Times New Roman" w:hAnsi="Times New Roman" w:cs="Times New Roman"/>
          <w:sz w:val="16"/>
          <w:szCs w:val="16"/>
        </w:rPr>
        <w:t xml:space="preserve"> С 1930 г. выпуск по лицензии </w:t>
      </w:r>
      <w:r w:rsidRPr="00E7370A">
        <w:rPr>
          <w:rFonts w:ascii="Times New Roman" w:hAnsi="Times New Roman" w:cs="Times New Roman"/>
          <w:sz w:val="16"/>
          <w:szCs w:val="16"/>
          <w:lang w:val="en-US"/>
        </w:rPr>
        <w:t>Bristol</w:t>
      </w:r>
      <w:r w:rsidRPr="00E7370A">
        <w:rPr>
          <w:rFonts w:ascii="Times New Roman" w:hAnsi="Times New Roman" w:cs="Times New Roman"/>
          <w:sz w:val="16"/>
          <w:szCs w:val="16"/>
        </w:rPr>
        <w:t xml:space="preserve"> "</w:t>
      </w:r>
      <w:r w:rsidRPr="00E7370A">
        <w:rPr>
          <w:rFonts w:ascii="Times New Roman" w:hAnsi="Times New Roman" w:cs="Times New Roman"/>
          <w:sz w:val="16"/>
          <w:szCs w:val="16"/>
          <w:lang w:val="en-US"/>
        </w:rPr>
        <w:t>Jupiter</w:t>
      </w:r>
      <w:r w:rsidRPr="00E7370A">
        <w:rPr>
          <w:rFonts w:ascii="Times New Roman" w:hAnsi="Times New Roman" w:cs="Times New Roman"/>
          <w:sz w:val="16"/>
          <w:szCs w:val="16"/>
        </w:rPr>
        <w:t xml:space="preserve">" VI под обозначением М-22. С 1934 г. - лицензионный </w:t>
      </w:r>
      <w:r w:rsidRPr="00E7370A">
        <w:rPr>
          <w:rFonts w:ascii="Times New Roman" w:hAnsi="Times New Roman" w:cs="Times New Roman"/>
          <w:sz w:val="16"/>
          <w:szCs w:val="16"/>
          <w:lang w:val="en-US"/>
        </w:rPr>
        <w:t>Gnome</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Rohne</w:t>
      </w:r>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lang w:val="en-US"/>
        </w:rPr>
        <w:t>MistralMajor</w:t>
      </w:r>
      <w:proofErr w:type="spellEnd"/>
      <w:r w:rsidRPr="00E7370A">
        <w:rPr>
          <w:rFonts w:ascii="Times New Roman" w:hAnsi="Times New Roman" w:cs="Times New Roman"/>
          <w:sz w:val="16"/>
          <w:szCs w:val="16"/>
        </w:rPr>
        <w:t>" 14К как М-85.</w:t>
      </w:r>
    </w:p>
    <w:p w14:paraId="2387592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1926 г. завод строился, закончены мастерские: механическая, инструментальная, ремонтно-механическая, модельная, литейная, сборочная, строилась термическая; на 1926-27 г. запланирована постройка испытательной станции.</w:t>
      </w:r>
    </w:p>
    <w:p w14:paraId="1A749D1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Велось опытное моторостроение. В разное время на заводе работали А.С. Назаров, В.Я. Климов, С.К. </w:t>
      </w:r>
      <w:proofErr w:type="spellStart"/>
      <w:r w:rsidRPr="00E7370A">
        <w:rPr>
          <w:rFonts w:ascii="Times New Roman" w:hAnsi="Times New Roman" w:cs="Times New Roman"/>
          <w:sz w:val="16"/>
          <w:szCs w:val="16"/>
        </w:rPr>
        <w:t>Туманский</w:t>
      </w:r>
      <w:proofErr w:type="spellEnd"/>
      <w:r w:rsidRPr="00E7370A">
        <w:rPr>
          <w:rFonts w:ascii="Times New Roman" w:hAnsi="Times New Roman" w:cs="Times New Roman"/>
          <w:sz w:val="16"/>
          <w:szCs w:val="16"/>
        </w:rPr>
        <w:t>, А. Г. Ивченко, В.А. Глушенков.</w:t>
      </w:r>
    </w:p>
    <w:p w14:paraId="06BB465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Производственная программа завода на 1937 г.: 1500 М-85. Приказом № 0032 от 8.02.1937 г. заводу предписано в 1-м полугодии закончить главный корпус, литейный цех - во 2-м квартале, переборочный цех и испытательную станцию сдать в эксплуатацию в 3-м квартале, обеспечив мощность к 1.07.1937 г. - 3500 моторов в год. Приказом № 0127 от 7.06.1937 г. предписано начать подготовку к серийному производству форсированного М-87 950 </w:t>
      </w:r>
      <w:proofErr w:type="spellStart"/>
      <w:r w:rsidRPr="00E7370A">
        <w:rPr>
          <w:rFonts w:ascii="Times New Roman" w:hAnsi="Times New Roman" w:cs="Times New Roman"/>
          <w:sz w:val="16"/>
          <w:szCs w:val="16"/>
        </w:rPr>
        <w:t>л.с</w:t>
      </w:r>
      <w:proofErr w:type="spellEnd"/>
      <w:r w:rsidRPr="00E7370A">
        <w:rPr>
          <w:rFonts w:ascii="Times New Roman" w:hAnsi="Times New Roman" w:cs="Times New Roman"/>
          <w:sz w:val="16"/>
          <w:szCs w:val="16"/>
        </w:rPr>
        <w:t xml:space="preserve">, чтобы в 4 квартале 1937 г. начать производство; довести мощность М-85 к 1938 г. до 1300 л.с.; закончить и сдать в эксплуатацию опытный отдел в 4 квартале 1937 г. Приказом № 0241 от 14.11.1937 г. заводу установлена программа по выпуску моторов на </w:t>
      </w:r>
      <w:proofErr w:type="spellStart"/>
      <w:r w:rsidRPr="00E7370A">
        <w:rPr>
          <w:rFonts w:ascii="Times New Roman" w:hAnsi="Times New Roman" w:cs="Times New Roman"/>
          <w:sz w:val="16"/>
          <w:szCs w:val="16"/>
        </w:rPr>
        <w:t>на</w:t>
      </w:r>
      <w:proofErr w:type="spellEnd"/>
      <w:r w:rsidRPr="00E7370A">
        <w:rPr>
          <w:rFonts w:ascii="Times New Roman" w:hAnsi="Times New Roman" w:cs="Times New Roman"/>
          <w:sz w:val="16"/>
          <w:szCs w:val="16"/>
        </w:rPr>
        <w:t xml:space="preserve"> 1937 г.: М-85 - 465 шт., М-87 - 425шт., со сдачей в 1937 г. М-85 - 775, М-87 - 125. В соответствии с решением правительства № 191сс от 7.12.1937 г. и пр. № 00274 от 20.12.1937 г. заводу было предписано: выпустить в 1938 г. 1800 моторов М-87, 180 </w:t>
      </w:r>
      <w:proofErr w:type="spellStart"/>
      <w:r w:rsidRPr="00E7370A">
        <w:rPr>
          <w:rFonts w:ascii="Times New Roman" w:hAnsi="Times New Roman" w:cs="Times New Roman"/>
          <w:sz w:val="16"/>
          <w:szCs w:val="16"/>
        </w:rPr>
        <w:t>группкомплектов</w:t>
      </w:r>
      <w:proofErr w:type="spellEnd"/>
      <w:r w:rsidRPr="00E7370A">
        <w:rPr>
          <w:rFonts w:ascii="Times New Roman" w:hAnsi="Times New Roman" w:cs="Times New Roman"/>
          <w:sz w:val="16"/>
          <w:szCs w:val="16"/>
        </w:rPr>
        <w:t xml:space="preserve"> к ним, 300 </w:t>
      </w:r>
      <w:proofErr w:type="spellStart"/>
      <w:r w:rsidRPr="00E7370A">
        <w:rPr>
          <w:rFonts w:ascii="Times New Roman" w:hAnsi="Times New Roman" w:cs="Times New Roman"/>
          <w:sz w:val="16"/>
          <w:szCs w:val="16"/>
        </w:rPr>
        <w:t>группкомплектов</w:t>
      </w:r>
      <w:proofErr w:type="spellEnd"/>
      <w:r w:rsidRPr="00E7370A">
        <w:rPr>
          <w:rFonts w:ascii="Times New Roman" w:hAnsi="Times New Roman" w:cs="Times New Roman"/>
          <w:sz w:val="16"/>
          <w:szCs w:val="16"/>
        </w:rPr>
        <w:t xml:space="preserve"> для М-22; обеспечить к 1.01.1939 г. мощность в 6 тыс. моторов в год; организовать в 1-м полугодии 1938 г. ЛИС для летных испытаний моторов; передать от УВВС заводу аэродром при ст. «Мокрой» (до постройки собственного); укомплектовать ОКО завода кадрами; при технической помощи фирмы «Гном и Рон» построить опытную партию (3-5 </w:t>
      </w:r>
      <w:proofErr w:type="spellStart"/>
      <w:r w:rsidRPr="00E7370A">
        <w:rPr>
          <w:rFonts w:ascii="Times New Roman" w:hAnsi="Times New Roman" w:cs="Times New Roman"/>
          <w:sz w:val="16"/>
          <w:szCs w:val="16"/>
        </w:rPr>
        <w:t>шт</w:t>
      </w:r>
      <w:proofErr w:type="spellEnd"/>
      <w:r w:rsidRPr="00E7370A">
        <w:rPr>
          <w:rFonts w:ascii="Times New Roman" w:hAnsi="Times New Roman" w:cs="Times New Roman"/>
          <w:sz w:val="16"/>
          <w:szCs w:val="16"/>
        </w:rPr>
        <w:t>) малогабаритных моторов типа «14 МАРС»; обеспечить в 1937-38 г. набор рабочих на завод 3-4 тыс. чел.</w:t>
      </w:r>
    </w:p>
    <w:p w14:paraId="59870A7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Приказом НКОП № 0127 от 7.06.1937 г. на завод из ЦИАМ перенесены работы по </w:t>
      </w:r>
      <w:proofErr w:type="spellStart"/>
      <w:r w:rsidRPr="00E7370A">
        <w:rPr>
          <w:rFonts w:ascii="Times New Roman" w:hAnsi="Times New Roman" w:cs="Times New Roman"/>
          <w:sz w:val="16"/>
          <w:szCs w:val="16"/>
        </w:rPr>
        <w:t>авиадизелю</w:t>
      </w:r>
      <w:proofErr w:type="spellEnd"/>
      <w:r w:rsidRPr="00E7370A">
        <w:rPr>
          <w:rFonts w:ascii="Times New Roman" w:hAnsi="Times New Roman" w:cs="Times New Roman"/>
          <w:sz w:val="16"/>
          <w:szCs w:val="16"/>
        </w:rPr>
        <w:t xml:space="preserve"> АН-3 и велись в кооперации завода и института.</w:t>
      </w:r>
    </w:p>
    <w:p w14:paraId="2CA874C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 111с от 23/26.03.1938 г. предписано установить в 1938 г. на заводе установки для испытаний моторов типа «</w:t>
      </w:r>
      <w:proofErr w:type="spellStart"/>
      <w:r w:rsidRPr="00E7370A">
        <w:rPr>
          <w:rFonts w:ascii="Times New Roman" w:hAnsi="Times New Roman" w:cs="Times New Roman"/>
          <w:sz w:val="16"/>
          <w:szCs w:val="16"/>
        </w:rPr>
        <w:t>Хинан</w:t>
      </w:r>
      <w:proofErr w:type="spellEnd"/>
      <w:r w:rsidRPr="00E7370A">
        <w:rPr>
          <w:rFonts w:ascii="Times New Roman" w:hAnsi="Times New Roman" w:cs="Times New Roman"/>
          <w:sz w:val="16"/>
          <w:szCs w:val="16"/>
        </w:rPr>
        <w:t>-Фруд» и «Райт-</w:t>
      </w:r>
      <w:proofErr w:type="spellStart"/>
      <w:r w:rsidRPr="00E7370A">
        <w:rPr>
          <w:rFonts w:ascii="Times New Roman" w:hAnsi="Times New Roman" w:cs="Times New Roman"/>
          <w:sz w:val="16"/>
          <w:szCs w:val="16"/>
        </w:rPr>
        <w:t>Фидц</w:t>
      </w:r>
      <w:proofErr w:type="spellEnd"/>
      <w:r w:rsidRPr="00E7370A">
        <w:rPr>
          <w:rFonts w:ascii="Times New Roman" w:hAnsi="Times New Roman" w:cs="Times New Roman"/>
          <w:sz w:val="16"/>
          <w:szCs w:val="16"/>
        </w:rPr>
        <w:t>»; пр. № 310с от 7.08.1938 г. требовалось сдать в 1938 г. в эксплуатацию главный корпус, цехи: кузнечный и литейный.</w:t>
      </w:r>
    </w:p>
    <w:p w14:paraId="5594ED6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Для освоения выпуска М-87 на заводе № 26 по пр. № 127с от 10.04.1938 г. требовалось передать туда технические и производственные материалы по двигателю. Приказом № 240с от 8/10.07.1938 г., в связи с неудовлетворительным положением на заводе (программа по производству М-87 была сорвана, в 1-м полугодии 1938 г. не выпущено ни одного качественного мотора) были сняты и.о. гл. инженера завода Мерцалов и начальник термического цеха </w:t>
      </w:r>
      <w:proofErr w:type="spellStart"/>
      <w:r w:rsidRPr="00E7370A">
        <w:rPr>
          <w:rFonts w:ascii="Times New Roman" w:hAnsi="Times New Roman" w:cs="Times New Roman"/>
          <w:sz w:val="16"/>
          <w:szCs w:val="16"/>
        </w:rPr>
        <w:t>Путрин</w:t>
      </w:r>
      <w:proofErr w:type="spellEnd"/>
      <w:r w:rsidRPr="00E7370A">
        <w:rPr>
          <w:rFonts w:ascii="Times New Roman" w:hAnsi="Times New Roman" w:cs="Times New Roman"/>
          <w:sz w:val="16"/>
          <w:szCs w:val="16"/>
        </w:rPr>
        <w:t>; КО завода был усилен 20 конструкторами (молодыми специалистами и из ЦИАМ). В соответствии с пост, правительства № 223сс от 10.09.1938 г. и пр. № 381сс от 29.09.1938 г. требовалось: выпустить и предъявить на госиспытания: М-88 в 09.1938 г., изготовить 55 шт.; дизель 87-Д на базе М-87; подготовить работы по дальнейшему форсажу М-89. План на 1941 г.: 4000 М-88 и 1000 М-89.</w:t>
      </w:r>
    </w:p>
    <w:p w14:paraId="4D65677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1939 г. проектная мощность завода составляла 6 тыс. М-88 в год, годовой план - 3 тыс. моторов.</w:t>
      </w:r>
    </w:p>
    <w:p w14:paraId="463ECCD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КО № 34сс от 24.01.1940 г. двигатель М-88 был принят на вооружение и запушен в серию. Постановлением КО № 340сс от 6.08.40 г. производство М-88 было остановлено, а пост. № 422сс от 13.11.1940 г. было вновь возобновлено.</w:t>
      </w:r>
      <w:r w:rsidRPr="00E7370A">
        <w:rPr>
          <w:rFonts w:ascii="Times New Roman" w:hAnsi="Times New Roman" w:cs="Times New Roman"/>
          <w:sz w:val="16"/>
          <w:szCs w:val="16"/>
          <w:vertAlign w:val="superscript"/>
        </w:rPr>
        <w:t>89</w:t>
      </w:r>
    </w:p>
    <w:p w14:paraId="72445B8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29.09.1941 г. завод и ОКБ в соответствии с пост. ГКО № 457сс от 11.08.1941 г. и приказом № 844сс от 12.08.1941 г. эвакуированы </w:t>
      </w:r>
      <w:proofErr w:type="gramStart"/>
      <w:r w:rsidRPr="00E7370A">
        <w:rPr>
          <w:rFonts w:ascii="Times New Roman" w:hAnsi="Times New Roman" w:cs="Times New Roman"/>
          <w:sz w:val="16"/>
          <w:szCs w:val="16"/>
        </w:rPr>
        <w:t>в  г.</w:t>
      </w:r>
      <w:proofErr w:type="gramEnd"/>
      <w:r w:rsidRPr="00E7370A">
        <w:rPr>
          <w:rFonts w:ascii="Times New Roman" w:hAnsi="Times New Roman" w:cs="Times New Roman"/>
          <w:sz w:val="16"/>
          <w:szCs w:val="16"/>
        </w:rPr>
        <w:t xml:space="preserve"> Омск на площадку завода № 166 НКАП и завода сельскохозяйственных машин им. Куйбышева (завод № 495 НКАП) и продолжили Действовать самостоятельно, заводу переданы склады УГМР.</w:t>
      </w:r>
    </w:p>
    <w:p w14:paraId="4378D9B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19.08.1941 г. вышло постановление ГКО № 512 об ускорении работ на заводе. Приказом № 469с от 3.08.1943 г. заводу переданы все сооружения завода № 288 НКАП (кроме ЛИС и территории, временно закрепленной за ОКБ А.Н. Туполева).</w:t>
      </w:r>
    </w:p>
    <w:p w14:paraId="0E45CD0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01.1942 г. в Омске восстановлено производство М-88Б.</w:t>
      </w:r>
    </w:p>
    <w:p w14:paraId="26D837B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пост. ГКО № 1263 от 9.02.1942 г. под руководством </w:t>
      </w:r>
      <w:r w:rsidRPr="00E7370A">
        <w:rPr>
          <w:rFonts w:ascii="Times New Roman" w:hAnsi="Times New Roman" w:cs="Times New Roman"/>
          <w:sz w:val="16"/>
          <w:szCs w:val="16"/>
          <w:lang w:val="en-US"/>
        </w:rPr>
        <w:t>B</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C</w:t>
      </w:r>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Нитченко</w:t>
      </w:r>
      <w:proofErr w:type="spellEnd"/>
      <w:r w:rsidRPr="00E7370A">
        <w:rPr>
          <w:rFonts w:ascii="Times New Roman" w:hAnsi="Times New Roman" w:cs="Times New Roman"/>
          <w:sz w:val="16"/>
          <w:szCs w:val="16"/>
        </w:rPr>
        <w:t xml:space="preserve"> (зам. гл. конструктора А.Д. Швецова) на заводе началось освоение производства М-82. 6.03.1942 г. вышло постановление ГКО № 1397 о сохранении на заводе производства М-88. По постановлению ГКО № 1832 от 30.05.1942 г. 50 чел. ИТР были переведены с завода на завод № 45 НКАП. 24.08.1942 г. вышло постановление ГКО № 2210 о производстве моторов М-82 на заводе; 15.06.1943 г. - постановление ГКО № 3587 о производстве моторов М-82ФН на заводе, первые моторы выпущены в 11.1943 г.; 20.10.1944 г. - постановление ГКО № 6752 об увеличении выпуска мотора АШ-82ФН.</w:t>
      </w:r>
    </w:p>
    <w:p w14:paraId="4FDDAEE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10.1944 г. на старом месте в Запорожье основан завод № 478 (вступил в строй в 1947 г.).</w:t>
      </w:r>
    </w:p>
    <w:p w14:paraId="068BF52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Распоряжением ГКО № 6827 от 29.10.1944 г. на заводы № 29 и 19 направлено 3000 освобожденных заключенных. В 1946 г. заводу передано 1600 единиц (196 вагонов) трофейного оборудования из Чехословакии.</w:t>
      </w:r>
    </w:p>
    <w:p w14:paraId="424921E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 № 557 от 23.08.1955 г. на заводе организовано </w:t>
      </w:r>
      <w:proofErr w:type="spellStart"/>
      <w:r w:rsidRPr="00E7370A">
        <w:rPr>
          <w:rFonts w:ascii="Times New Roman" w:hAnsi="Times New Roman" w:cs="Times New Roman"/>
          <w:sz w:val="16"/>
          <w:szCs w:val="16"/>
        </w:rPr>
        <w:t>серйное</w:t>
      </w:r>
      <w:proofErr w:type="spellEnd"/>
      <w:r w:rsidRPr="00E7370A">
        <w:rPr>
          <w:rFonts w:ascii="Times New Roman" w:hAnsi="Times New Roman" w:cs="Times New Roman"/>
          <w:sz w:val="16"/>
          <w:szCs w:val="16"/>
        </w:rPr>
        <w:t xml:space="preserve"> КБ - филиал ОКБ-19 для сопровождения серийного выпуска и усовершенствования моторов АШ-82Т, -82В (далее - ОКБ-29).</w:t>
      </w:r>
    </w:p>
    <w:p w14:paraId="0AA6660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пост. СМ СССР № 713-342 от 26.06.1957 г. завод № 29 передан в ведение управления </w:t>
      </w:r>
      <w:proofErr w:type="spellStart"/>
      <w:r w:rsidRPr="00E7370A">
        <w:rPr>
          <w:rFonts w:ascii="Times New Roman" w:hAnsi="Times New Roman" w:cs="Times New Roman"/>
          <w:sz w:val="16"/>
          <w:szCs w:val="16"/>
        </w:rPr>
        <w:t>агрегатостроения</w:t>
      </w:r>
      <w:proofErr w:type="spellEnd"/>
      <w:r w:rsidRPr="00E7370A">
        <w:rPr>
          <w:rFonts w:ascii="Times New Roman" w:hAnsi="Times New Roman" w:cs="Times New Roman"/>
          <w:sz w:val="16"/>
          <w:szCs w:val="16"/>
        </w:rPr>
        <w:t xml:space="preserve"> Западно-Сибирского СНХ РСФСР. Имел наименование «п/я 64». В 1973-83 г. - предприятие А- 3573, с 1979 г. - ОМПО им. П.И. Баранова. В 2002 г. - ФГУП «ОМО им. Баранова», 2004 г. - ФГУП «ОМПБ».</w:t>
      </w:r>
    </w:p>
    <w:p w14:paraId="2CA3C1A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12.1958 г. при заводе создан филиал № 3 ОКБ-456 для сопровождения серии ЖРД. Ликвидирован в 1968 г.</w:t>
      </w:r>
    </w:p>
    <w:p w14:paraId="2147F6B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11.1970 г. собран первый АЛ-21Ф (изд. «85»).</w:t>
      </w:r>
    </w:p>
    <w:p w14:paraId="60D15B7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Указу Президента РФ № 1009 от 4.08.2004 г. вошло в число стратегических оборонных предприятий. В 07.2005 г. было подписано соглашение о вхождении в течение года ОМПБ им. Баранова в состав ММПП «Салют» в качестве филиала.</w:t>
      </w:r>
    </w:p>
    <w:p w14:paraId="5AADF36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2004 г. предприятие производило также ремонт авиадвигателей.</w:t>
      </w:r>
    </w:p>
    <w:p w14:paraId="5E5F080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(1926 г.)- 279 ед.</w:t>
      </w:r>
    </w:p>
    <w:p w14:paraId="7EC430C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территории (1925 г.)- 84 тыс.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производственная (1925 г.)- 8,8 тыс.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вспомогательная (1925 г.)- 5,8 тыс.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w:t>
      </w:r>
    </w:p>
    <w:p w14:paraId="478F8D7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(12.1926 г.)- 521 чел., (15.09.1964 г.)- 21.735 чел., (2005 г.)- около 7000 чел.</w:t>
      </w:r>
    </w:p>
    <w:p w14:paraId="69330C5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(05.1925 г.)- Старов, (-06.1927-01.1928 г.-)- Мартыненко, (08.1928 г.)- </w:t>
      </w:r>
      <w:proofErr w:type="spellStart"/>
      <w:r w:rsidRPr="00E7370A">
        <w:rPr>
          <w:rFonts w:ascii="Times New Roman" w:hAnsi="Times New Roman" w:cs="Times New Roman"/>
          <w:sz w:val="16"/>
          <w:szCs w:val="16"/>
        </w:rPr>
        <w:t>Дыпшер</w:t>
      </w:r>
      <w:proofErr w:type="spellEnd"/>
      <w:r w:rsidRPr="00E7370A">
        <w:rPr>
          <w:rFonts w:ascii="Times New Roman" w:hAnsi="Times New Roman" w:cs="Times New Roman"/>
          <w:sz w:val="16"/>
          <w:szCs w:val="16"/>
        </w:rPr>
        <w:t xml:space="preserve">, (-1934-23.12.1937 г.)- С.А. Александров (снят как </w:t>
      </w:r>
      <w:proofErr w:type="spellStart"/>
      <w:r w:rsidRPr="00E7370A">
        <w:rPr>
          <w:rFonts w:ascii="Times New Roman" w:hAnsi="Times New Roman" w:cs="Times New Roman"/>
          <w:sz w:val="16"/>
          <w:szCs w:val="16"/>
        </w:rPr>
        <w:t>несправившийся</w:t>
      </w:r>
      <w:proofErr w:type="spellEnd"/>
      <w:r w:rsidRPr="00E7370A">
        <w:rPr>
          <w:rFonts w:ascii="Times New Roman" w:hAnsi="Times New Roman" w:cs="Times New Roman"/>
          <w:sz w:val="16"/>
          <w:szCs w:val="16"/>
        </w:rPr>
        <w:t xml:space="preserve">), (23.12.1937-39 г.)- В.В. Чернышев, (06.1940 г.)- Громов, (10.1940- 09.41 г.-)- М.М. Лукин, (1941-45 г.-)- И.Т. Борисов. Гендиректор (-1990 г.-)- А.Н. </w:t>
      </w:r>
      <w:proofErr w:type="spellStart"/>
      <w:r w:rsidRPr="00E7370A">
        <w:rPr>
          <w:rFonts w:ascii="Times New Roman" w:hAnsi="Times New Roman" w:cs="Times New Roman"/>
          <w:sz w:val="16"/>
          <w:szCs w:val="16"/>
        </w:rPr>
        <w:t>Патрикеичев</w:t>
      </w:r>
      <w:proofErr w:type="spellEnd"/>
      <w:r w:rsidRPr="00E7370A">
        <w:rPr>
          <w:rFonts w:ascii="Times New Roman" w:hAnsi="Times New Roman" w:cs="Times New Roman"/>
          <w:sz w:val="16"/>
          <w:szCs w:val="16"/>
        </w:rPr>
        <w:t>, (1998-2005 г.-)- Ю.А. Спиваков,</w:t>
      </w:r>
      <w:r w:rsidRPr="00E7370A">
        <w:rPr>
          <w:rFonts w:ascii="Times New Roman" w:hAnsi="Times New Roman" w:cs="Times New Roman"/>
          <w:sz w:val="16"/>
          <w:szCs w:val="16"/>
          <w:vertAlign w:val="superscript"/>
        </w:rPr>
        <w:t>49</w:t>
      </w:r>
      <w:r w:rsidRPr="00E7370A">
        <w:rPr>
          <w:rFonts w:ascii="Times New Roman" w:hAnsi="Times New Roman" w:cs="Times New Roman"/>
          <w:sz w:val="16"/>
          <w:szCs w:val="16"/>
        </w:rPr>
        <w:t xml:space="preserve"> (11.2006 г.-)- А. Шутов.</w:t>
      </w:r>
    </w:p>
    <w:p w14:paraId="666D0D9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директора (06.1937 г.)- О.Д. Дунаевский, (07.1938 г.)- Игнатьев, (9.08.1938 г.-)- В.П. Заикин, (-10.1940 г.)- К.П. Васильев, (10.1940 г.-)- Н.И. Бирюков; по ПВО и охране (31.10.1938 г.-)- П.В. Филоненко. Помощник директора: по </w:t>
      </w:r>
      <w:proofErr w:type="spellStart"/>
      <w:r w:rsidRPr="00E7370A">
        <w:rPr>
          <w:rFonts w:ascii="Times New Roman" w:hAnsi="Times New Roman" w:cs="Times New Roman"/>
          <w:sz w:val="16"/>
          <w:szCs w:val="16"/>
        </w:rPr>
        <w:t>техчасти</w:t>
      </w:r>
      <w:proofErr w:type="spellEnd"/>
      <w:r w:rsidRPr="00E7370A">
        <w:rPr>
          <w:rFonts w:ascii="Times New Roman" w:hAnsi="Times New Roman" w:cs="Times New Roman"/>
          <w:sz w:val="16"/>
          <w:szCs w:val="16"/>
        </w:rPr>
        <w:t xml:space="preserve"> (-1925-6.04.1926 г.)- Сухоруков (снят за халатность); и.о. (6.04.1926 г.-)- Лялин; (06.1927 г.)- </w:t>
      </w:r>
      <w:proofErr w:type="spellStart"/>
      <w:r w:rsidRPr="00E7370A">
        <w:rPr>
          <w:rFonts w:ascii="Times New Roman" w:hAnsi="Times New Roman" w:cs="Times New Roman"/>
          <w:sz w:val="16"/>
          <w:szCs w:val="16"/>
        </w:rPr>
        <w:t>Рякин</w:t>
      </w:r>
      <w:proofErr w:type="spellEnd"/>
      <w:r w:rsidRPr="00E7370A">
        <w:rPr>
          <w:rFonts w:ascii="Times New Roman" w:hAnsi="Times New Roman" w:cs="Times New Roman"/>
          <w:sz w:val="16"/>
          <w:szCs w:val="16"/>
        </w:rPr>
        <w:t>, (08.1928 г.)- Осипов; по найму и увольнению (-06.1937-28.09.1938 г.)- Д.П. Богданов, (28.09.1938 г.-&gt; И.Ф. Ермаков.</w:t>
      </w:r>
    </w:p>
    <w:p w14:paraId="00B0401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(06.1937 г.)- О.Д. Дунаевский; и.о. (-10.07.1938 г.)- Мерцалов (снят и осужден); (9.08.1938 г.-)- В.П. Заикин, (-1998 г.)- Ю.А. Спиваков, (2005 г.)- Е. Шарапов.</w:t>
      </w:r>
    </w:p>
    <w:p w14:paraId="0497761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строительства (11.03.1937 г.-)- Е.В. </w:t>
      </w:r>
      <w:proofErr w:type="spellStart"/>
      <w:r w:rsidRPr="00E7370A">
        <w:rPr>
          <w:rFonts w:ascii="Times New Roman" w:hAnsi="Times New Roman" w:cs="Times New Roman"/>
          <w:sz w:val="16"/>
          <w:szCs w:val="16"/>
        </w:rPr>
        <w:t>Любицкий</w:t>
      </w:r>
      <w:proofErr w:type="spellEnd"/>
      <w:r w:rsidRPr="00E7370A">
        <w:rPr>
          <w:rFonts w:ascii="Times New Roman" w:hAnsi="Times New Roman" w:cs="Times New Roman"/>
          <w:sz w:val="16"/>
          <w:szCs w:val="16"/>
        </w:rPr>
        <w:t>.</w:t>
      </w:r>
    </w:p>
    <w:p w14:paraId="419A31F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конструктор (1930-36 г.)- А.С. Назаров, (19.02.1938-10.1940 г.)- С.К. </w:t>
      </w:r>
      <w:proofErr w:type="spellStart"/>
      <w:r w:rsidRPr="00E7370A">
        <w:rPr>
          <w:rFonts w:ascii="Times New Roman" w:hAnsi="Times New Roman" w:cs="Times New Roman"/>
          <w:sz w:val="16"/>
          <w:szCs w:val="16"/>
        </w:rPr>
        <w:t>Туманский</w:t>
      </w:r>
      <w:proofErr w:type="spellEnd"/>
      <w:r w:rsidRPr="00E7370A">
        <w:rPr>
          <w:rFonts w:ascii="Times New Roman" w:hAnsi="Times New Roman" w:cs="Times New Roman"/>
          <w:sz w:val="16"/>
          <w:szCs w:val="16"/>
        </w:rPr>
        <w:t xml:space="preserve"> (снят), (10.1940-08.1941 г.-)- Е.В. </w:t>
      </w:r>
      <w:proofErr w:type="spellStart"/>
      <w:r w:rsidRPr="00E7370A">
        <w:rPr>
          <w:rFonts w:ascii="Times New Roman" w:hAnsi="Times New Roman" w:cs="Times New Roman"/>
          <w:sz w:val="16"/>
          <w:szCs w:val="16"/>
        </w:rPr>
        <w:t>Урмин</w:t>
      </w:r>
      <w:proofErr w:type="spellEnd"/>
      <w:r w:rsidRPr="00E7370A">
        <w:rPr>
          <w:rFonts w:ascii="Times New Roman" w:hAnsi="Times New Roman" w:cs="Times New Roman"/>
          <w:sz w:val="16"/>
          <w:szCs w:val="16"/>
        </w:rPr>
        <w:t>.</w:t>
      </w:r>
    </w:p>
    <w:p w14:paraId="537C8FE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металлург (17.05.1938 г.-)- </w:t>
      </w:r>
      <w:proofErr w:type="spellStart"/>
      <w:r w:rsidRPr="00E7370A">
        <w:rPr>
          <w:rFonts w:ascii="Times New Roman" w:hAnsi="Times New Roman" w:cs="Times New Roman"/>
          <w:sz w:val="16"/>
          <w:szCs w:val="16"/>
        </w:rPr>
        <w:t>Газезьян</w:t>
      </w:r>
      <w:proofErr w:type="spellEnd"/>
      <w:r w:rsidRPr="00E7370A">
        <w:rPr>
          <w:rFonts w:ascii="Times New Roman" w:hAnsi="Times New Roman" w:cs="Times New Roman"/>
          <w:sz w:val="16"/>
          <w:szCs w:val="16"/>
        </w:rPr>
        <w:t xml:space="preserve">; и.о. </w:t>
      </w:r>
      <w:proofErr w:type="spellStart"/>
      <w:r w:rsidRPr="00E7370A">
        <w:rPr>
          <w:rFonts w:ascii="Times New Roman" w:hAnsi="Times New Roman" w:cs="Times New Roman"/>
          <w:sz w:val="16"/>
          <w:szCs w:val="16"/>
        </w:rPr>
        <w:t>Колчинский</w:t>
      </w:r>
      <w:proofErr w:type="spellEnd"/>
      <w:r w:rsidRPr="00E7370A">
        <w:rPr>
          <w:rFonts w:ascii="Times New Roman" w:hAnsi="Times New Roman" w:cs="Times New Roman"/>
          <w:sz w:val="16"/>
          <w:szCs w:val="16"/>
        </w:rPr>
        <w:t xml:space="preserve">. Гл. механик (06.1927 г.)- </w:t>
      </w:r>
      <w:proofErr w:type="spellStart"/>
      <w:r w:rsidRPr="00E7370A">
        <w:rPr>
          <w:rFonts w:ascii="Times New Roman" w:hAnsi="Times New Roman" w:cs="Times New Roman"/>
          <w:sz w:val="16"/>
          <w:szCs w:val="16"/>
        </w:rPr>
        <w:t>Габелин</w:t>
      </w:r>
      <w:proofErr w:type="spellEnd"/>
      <w:r w:rsidRPr="00E7370A">
        <w:rPr>
          <w:rFonts w:ascii="Times New Roman" w:hAnsi="Times New Roman" w:cs="Times New Roman"/>
          <w:sz w:val="16"/>
          <w:szCs w:val="16"/>
        </w:rPr>
        <w:t>.</w:t>
      </w:r>
    </w:p>
    <w:p w14:paraId="6CA8AAF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производства (1973 г.)- В. Соснин.</w:t>
      </w:r>
    </w:p>
    <w:p w14:paraId="1DB2B13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серийного КБ завода в Омске- А. Г. Ивченко.</w:t>
      </w:r>
    </w:p>
    <w:p w14:paraId="6B45B13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Заведующие цехами: механическим (06.1927 г.)- П.К. Молодцов; литейным (06.1927 г.)- С.И. Кривоносов; термическим (06.1927 г.)- Ф.О. Рыбкин; испытательной станцией (06.1927 г.)- В.Л. </w:t>
      </w:r>
      <w:proofErr w:type="spellStart"/>
      <w:r w:rsidRPr="00E7370A">
        <w:rPr>
          <w:rFonts w:ascii="Times New Roman" w:hAnsi="Times New Roman" w:cs="Times New Roman"/>
          <w:sz w:val="16"/>
          <w:szCs w:val="16"/>
        </w:rPr>
        <w:t>Бушмарин</w:t>
      </w:r>
      <w:proofErr w:type="spellEnd"/>
      <w:r w:rsidRPr="00E7370A">
        <w:rPr>
          <w:rFonts w:ascii="Times New Roman" w:hAnsi="Times New Roman" w:cs="Times New Roman"/>
          <w:sz w:val="16"/>
          <w:szCs w:val="16"/>
        </w:rPr>
        <w:t xml:space="preserve">. Начальники цехов: термического (-10.07.1938 г.)- </w:t>
      </w:r>
      <w:proofErr w:type="spellStart"/>
      <w:r w:rsidRPr="00E7370A">
        <w:rPr>
          <w:rFonts w:ascii="Times New Roman" w:hAnsi="Times New Roman" w:cs="Times New Roman"/>
          <w:sz w:val="16"/>
          <w:szCs w:val="16"/>
        </w:rPr>
        <w:t>Путрин</w:t>
      </w:r>
      <w:proofErr w:type="spellEnd"/>
      <w:r w:rsidRPr="00E7370A">
        <w:rPr>
          <w:rFonts w:ascii="Times New Roman" w:hAnsi="Times New Roman" w:cs="Times New Roman"/>
          <w:sz w:val="16"/>
          <w:szCs w:val="16"/>
        </w:rPr>
        <w:t xml:space="preserve"> (снят); (-1978 г.)- П.С. </w:t>
      </w:r>
      <w:proofErr w:type="spellStart"/>
      <w:r w:rsidRPr="00E7370A">
        <w:rPr>
          <w:rFonts w:ascii="Times New Roman" w:hAnsi="Times New Roman" w:cs="Times New Roman"/>
          <w:sz w:val="16"/>
          <w:szCs w:val="16"/>
        </w:rPr>
        <w:t>Верхолезов</w:t>
      </w:r>
      <w:proofErr w:type="spellEnd"/>
      <w:r w:rsidRPr="00E7370A">
        <w:rPr>
          <w:rFonts w:ascii="Times New Roman" w:hAnsi="Times New Roman" w:cs="Times New Roman"/>
          <w:sz w:val="16"/>
          <w:szCs w:val="16"/>
        </w:rPr>
        <w:t>.</w:t>
      </w:r>
    </w:p>
    <w:p w14:paraId="6BAD9A0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начальника цеха: П.С. </w:t>
      </w:r>
      <w:proofErr w:type="spellStart"/>
      <w:r w:rsidRPr="00E7370A">
        <w:rPr>
          <w:rFonts w:ascii="Times New Roman" w:hAnsi="Times New Roman" w:cs="Times New Roman"/>
          <w:sz w:val="16"/>
          <w:szCs w:val="16"/>
        </w:rPr>
        <w:t>Верхолезов</w:t>
      </w:r>
      <w:proofErr w:type="spellEnd"/>
      <w:r w:rsidRPr="00E7370A">
        <w:rPr>
          <w:rFonts w:ascii="Times New Roman" w:hAnsi="Times New Roman" w:cs="Times New Roman"/>
          <w:sz w:val="16"/>
          <w:szCs w:val="16"/>
        </w:rPr>
        <w:t>.</w:t>
      </w:r>
    </w:p>
    <w:p w14:paraId="7DFBA86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отделов: административного (1925 г.)- </w:t>
      </w:r>
      <w:proofErr w:type="spellStart"/>
      <w:r w:rsidRPr="00E7370A">
        <w:rPr>
          <w:rFonts w:ascii="Times New Roman" w:hAnsi="Times New Roman" w:cs="Times New Roman"/>
          <w:sz w:val="16"/>
          <w:szCs w:val="16"/>
        </w:rPr>
        <w:t>Китц</w:t>
      </w:r>
      <w:proofErr w:type="spellEnd"/>
      <w:r w:rsidRPr="00E7370A">
        <w:rPr>
          <w:rFonts w:ascii="Times New Roman" w:hAnsi="Times New Roman" w:cs="Times New Roman"/>
          <w:sz w:val="16"/>
          <w:szCs w:val="16"/>
        </w:rPr>
        <w:t xml:space="preserve">; эксплуатационного (04.1938 г.)- Потемкин, (-09- 12.1938 г.-)- Еременко. Заведующий секретным делопроизводством (06.1927 г.)- </w:t>
      </w:r>
      <w:proofErr w:type="spellStart"/>
      <w:r w:rsidRPr="00E7370A">
        <w:rPr>
          <w:rFonts w:ascii="Times New Roman" w:hAnsi="Times New Roman" w:cs="Times New Roman"/>
          <w:sz w:val="16"/>
          <w:szCs w:val="16"/>
        </w:rPr>
        <w:t>Шперлин</w:t>
      </w:r>
      <w:proofErr w:type="spellEnd"/>
      <w:r w:rsidRPr="00E7370A">
        <w:rPr>
          <w:rFonts w:ascii="Times New Roman" w:hAnsi="Times New Roman" w:cs="Times New Roman"/>
          <w:sz w:val="16"/>
          <w:szCs w:val="16"/>
        </w:rPr>
        <w:t xml:space="preserve"> г.</w:t>
      </w:r>
    </w:p>
    <w:p w14:paraId="3A77925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лабораторий: П.С. </w:t>
      </w:r>
      <w:proofErr w:type="spellStart"/>
      <w:r w:rsidRPr="00E7370A">
        <w:rPr>
          <w:rFonts w:ascii="Times New Roman" w:hAnsi="Times New Roman" w:cs="Times New Roman"/>
          <w:sz w:val="16"/>
          <w:szCs w:val="16"/>
        </w:rPr>
        <w:t>Верхолезов</w:t>
      </w:r>
      <w:proofErr w:type="spellEnd"/>
      <w:r w:rsidRPr="00E7370A">
        <w:rPr>
          <w:rFonts w:ascii="Times New Roman" w:hAnsi="Times New Roman" w:cs="Times New Roman"/>
          <w:sz w:val="16"/>
          <w:szCs w:val="16"/>
        </w:rPr>
        <w:t>.</w:t>
      </w:r>
    </w:p>
    <w:p w14:paraId="1835EC4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Заведующий чертежным бюро (бюро приспособлений и инструмента) (06.1927 г.)- В.А. Пивовар. Статистик (01.1928 г.)- Богданов.</w:t>
      </w:r>
    </w:p>
    <w:p w14:paraId="67B5022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авиационные двигатели: поршневые: «Дека» М-100 (1916-), М-6 (1923-31), М-11 (1927-41-), М-22 (1930-35)- более 8000, М-85 (1934-41-), М-86 (1937-), М-87 (1937-), М-88 (1940-42-), М-88Б (1942-)- 10.512, М-90 (1940); М-82, АШ-82ФН (1942-45)- всего 17.526; АШ-82Т, АШ-82В, АШ-21; ГТД: ГТД-ЗФ (1966-86)- 1000, ГТД-ЗМ, ГТД-ЗТЛ, ГТД-5М, ТВД-20 (-2002-04), АЛ-21Ф-ЗА (1970-2002-), РД-33 (1980-е-2002-), ВСУ-10 (1990-е- 2002-), ТВ7-117 (2002); ЖРД для РН: РД-119, РД-216 (1960-е); радиаторы для танка Т-26 (1932); коробки передач и дифференциалы для автомобилей ИЖ-2126, ИЖ-2717 (-2006); насосное оборудование, мотокультиваторы, снегоуборочное оборудование (11982).</w:t>
      </w:r>
    </w:p>
    <w:p w14:paraId="2620872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1EFE0FB"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января (2 февраля) 1918 года.</w:t>
      </w:r>
    </w:p>
    <w:p w14:paraId="0A96D1B5"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Журнал № </w:t>
      </w:r>
      <w:proofErr w:type="gramStart"/>
      <w:r w:rsidRPr="00E7370A">
        <w:rPr>
          <w:rFonts w:ascii="Times New Roman" w:hAnsi="Times New Roman" w:cs="Times New Roman"/>
          <w:sz w:val="16"/>
          <w:szCs w:val="16"/>
        </w:rPr>
        <w:t>224  Особого</w:t>
      </w:r>
      <w:proofErr w:type="gramEnd"/>
      <w:r w:rsidRPr="00E7370A">
        <w:rPr>
          <w:rFonts w:ascii="Times New Roman" w:hAnsi="Times New Roman" w:cs="Times New Roman"/>
          <w:sz w:val="16"/>
          <w:szCs w:val="16"/>
        </w:rPr>
        <w:t xml:space="preserve"> Совещания по финансированию. </w:t>
      </w:r>
    </w:p>
    <w:p w14:paraId="56F7BC08"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Заседание 20 января 1918 года. </w:t>
      </w:r>
    </w:p>
    <w:p w14:paraId="78F57058" w14:textId="77777777" w:rsidR="00DB3F4D" w:rsidRPr="00E7370A" w:rsidRDefault="00DB3F4D"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Председательствовал  В.</w:t>
      </w:r>
      <w:proofErr w:type="gramEnd"/>
      <w:r w:rsidRPr="00E7370A">
        <w:rPr>
          <w:rFonts w:ascii="Times New Roman" w:hAnsi="Times New Roman" w:cs="Times New Roman"/>
          <w:sz w:val="16"/>
          <w:szCs w:val="16"/>
        </w:rPr>
        <w:t xml:space="preserve"> М.  Смирнов. </w:t>
      </w:r>
    </w:p>
    <w:p w14:paraId="7AE3E051"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Присутствовали: </w:t>
      </w:r>
    </w:p>
    <w:p w14:paraId="1321897A"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Управляющий делами Особого Совещания по обороне </w:t>
      </w:r>
      <w:proofErr w:type="gramStart"/>
      <w:r w:rsidRPr="00E7370A">
        <w:rPr>
          <w:rFonts w:ascii="Times New Roman" w:hAnsi="Times New Roman" w:cs="Times New Roman"/>
          <w:sz w:val="16"/>
          <w:szCs w:val="16"/>
        </w:rPr>
        <w:t>государства  Н.</w:t>
      </w:r>
      <w:proofErr w:type="gramEnd"/>
      <w:r w:rsidRPr="00E7370A">
        <w:rPr>
          <w:rFonts w:ascii="Times New Roman" w:hAnsi="Times New Roman" w:cs="Times New Roman"/>
          <w:sz w:val="16"/>
          <w:szCs w:val="16"/>
        </w:rPr>
        <w:t xml:space="preserve"> А. Бабиков.</w:t>
      </w:r>
    </w:p>
    <w:p w14:paraId="08A3BF27"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Помощник Управляющего делами Особого Совещания по </w:t>
      </w:r>
      <w:proofErr w:type="gramStart"/>
      <w:r w:rsidRPr="00E7370A">
        <w:rPr>
          <w:rFonts w:ascii="Times New Roman" w:hAnsi="Times New Roman" w:cs="Times New Roman"/>
          <w:sz w:val="16"/>
          <w:szCs w:val="16"/>
        </w:rPr>
        <w:t>финансированию  Б.</w:t>
      </w:r>
      <w:proofErr w:type="gramEnd"/>
      <w:r w:rsidRPr="00E7370A">
        <w:rPr>
          <w:rFonts w:ascii="Times New Roman" w:hAnsi="Times New Roman" w:cs="Times New Roman"/>
          <w:sz w:val="16"/>
          <w:szCs w:val="16"/>
        </w:rPr>
        <w:t xml:space="preserve"> К. Горбунов. </w:t>
      </w:r>
    </w:p>
    <w:p w14:paraId="0CE8E6A1"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Член Особого </w:t>
      </w:r>
      <w:proofErr w:type="gramStart"/>
      <w:r w:rsidRPr="00E7370A">
        <w:rPr>
          <w:rFonts w:ascii="Times New Roman" w:hAnsi="Times New Roman" w:cs="Times New Roman"/>
          <w:sz w:val="16"/>
          <w:szCs w:val="16"/>
        </w:rPr>
        <w:t>Совещания  А.</w:t>
      </w:r>
      <w:proofErr w:type="gramEnd"/>
      <w:r w:rsidRPr="00E7370A">
        <w:rPr>
          <w:rFonts w:ascii="Times New Roman" w:hAnsi="Times New Roman" w:cs="Times New Roman"/>
          <w:sz w:val="16"/>
          <w:szCs w:val="16"/>
        </w:rPr>
        <w:t xml:space="preserve">  Ф. </w:t>
      </w:r>
      <w:proofErr w:type="spellStart"/>
      <w:r w:rsidRPr="00E7370A">
        <w:rPr>
          <w:rFonts w:ascii="Times New Roman" w:hAnsi="Times New Roman" w:cs="Times New Roman"/>
          <w:sz w:val="16"/>
          <w:szCs w:val="16"/>
        </w:rPr>
        <w:t>Бринк</w:t>
      </w:r>
      <w:proofErr w:type="spellEnd"/>
      <w:r w:rsidRPr="00E7370A">
        <w:rPr>
          <w:rFonts w:ascii="Times New Roman" w:hAnsi="Times New Roman" w:cs="Times New Roman"/>
          <w:sz w:val="16"/>
          <w:szCs w:val="16"/>
        </w:rPr>
        <w:t xml:space="preserve">. </w:t>
      </w:r>
    </w:p>
    <w:p w14:paraId="5DE46F73"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Член Высшего Совета Народного Хозяйства. Л.  </w:t>
      </w:r>
      <w:proofErr w:type="spellStart"/>
      <w:r w:rsidRPr="00E7370A">
        <w:rPr>
          <w:rFonts w:ascii="Times New Roman" w:hAnsi="Times New Roman" w:cs="Times New Roman"/>
          <w:sz w:val="16"/>
          <w:szCs w:val="16"/>
        </w:rPr>
        <w:t>Стемпинский</w:t>
      </w:r>
      <w:proofErr w:type="spellEnd"/>
      <w:r w:rsidRPr="00E7370A">
        <w:rPr>
          <w:rFonts w:ascii="Times New Roman" w:hAnsi="Times New Roman" w:cs="Times New Roman"/>
          <w:sz w:val="16"/>
          <w:szCs w:val="16"/>
        </w:rPr>
        <w:t xml:space="preserve">. </w:t>
      </w:r>
    </w:p>
    <w:p w14:paraId="1F947B20"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Представитель комиссариата по военным </w:t>
      </w:r>
      <w:proofErr w:type="gramStart"/>
      <w:r w:rsidRPr="00E7370A">
        <w:rPr>
          <w:rFonts w:ascii="Times New Roman" w:hAnsi="Times New Roman" w:cs="Times New Roman"/>
          <w:sz w:val="16"/>
          <w:szCs w:val="16"/>
        </w:rPr>
        <w:t>делам  И.</w:t>
      </w:r>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Косухин</w:t>
      </w:r>
      <w:proofErr w:type="spellEnd"/>
      <w:r w:rsidRPr="00E7370A">
        <w:rPr>
          <w:rFonts w:ascii="Times New Roman" w:hAnsi="Times New Roman" w:cs="Times New Roman"/>
          <w:sz w:val="16"/>
          <w:szCs w:val="16"/>
        </w:rPr>
        <w:t xml:space="preserve">. </w:t>
      </w:r>
    </w:p>
    <w:p w14:paraId="1E444721"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Представитель комиссариата Путей </w:t>
      </w:r>
      <w:proofErr w:type="gramStart"/>
      <w:r w:rsidRPr="00E7370A">
        <w:rPr>
          <w:rFonts w:ascii="Times New Roman" w:hAnsi="Times New Roman" w:cs="Times New Roman"/>
          <w:sz w:val="16"/>
          <w:szCs w:val="16"/>
        </w:rPr>
        <w:t>Сообщения .</w:t>
      </w:r>
      <w:proofErr w:type="gramEnd"/>
      <w:r w:rsidRPr="00E7370A">
        <w:rPr>
          <w:rFonts w:ascii="Times New Roman" w:hAnsi="Times New Roman" w:cs="Times New Roman"/>
          <w:sz w:val="16"/>
          <w:szCs w:val="16"/>
        </w:rPr>
        <w:t xml:space="preserve"> Н. К. Антошин. </w:t>
      </w:r>
    </w:p>
    <w:p w14:paraId="3C6981EC"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Представитель Главного Артиллерийского </w:t>
      </w:r>
      <w:proofErr w:type="gramStart"/>
      <w:r w:rsidRPr="00E7370A">
        <w:rPr>
          <w:rFonts w:ascii="Times New Roman" w:hAnsi="Times New Roman" w:cs="Times New Roman"/>
          <w:sz w:val="16"/>
          <w:szCs w:val="16"/>
        </w:rPr>
        <w:t>Управления  Л.</w:t>
      </w:r>
      <w:proofErr w:type="gramEnd"/>
      <w:r w:rsidRPr="00E7370A">
        <w:rPr>
          <w:rFonts w:ascii="Times New Roman" w:hAnsi="Times New Roman" w:cs="Times New Roman"/>
          <w:sz w:val="16"/>
          <w:szCs w:val="16"/>
        </w:rPr>
        <w:t xml:space="preserve"> В. Вальтер. </w:t>
      </w:r>
    </w:p>
    <w:p w14:paraId="36AA18C5"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Представитель Главного Военно-</w:t>
      </w:r>
      <w:proofErr w:type="gramStart"/>
      <w:r w:rsidRPr="00E7370A">
        <w:rPr>
          <w:rFonts w:ascii="Times New Roman" w:hAnsi="Times New Roman" w:cs="Times New Roman"/>
          <w:sz w:val="16"/>
          <w:szCs w:val="16"/>
        </w:rPr>
        <w:t>технического  управления</w:t>
      </w:r>
      <w:proofErr w:type="gramEnd"/>
      <w:r w:rsidRPr="00E7370A">
        <w:rPr>
          <w:rFonts w:ascii="Times New Roman" w:hAnsi="Times New Roman" w:cs="Times New Roman"/>
          <w:sz w:val="16"/>
          <w:szCs w:val="16"/>
        </w:rPr>
        <w:t xml:space="preserve">  А. К. Овчинников. </w:t>
      </w:r>
    </w:p>
    <w:p w14:paraId="368515D5"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 » » . . В. Л.  </w:t>
      </w:r>
      <w:proofErr w:type="spellStart"/>
      <w:r w:rsidRPr="00E7370A">
        <w:rPr>
          <w:rFonts w:ascii="Times New Roman" w:hAnsi="Times New Roman" w:cs="Times New Roman"/>
          <w:sz w:val="16"/>
          <w:szCs w:val="16"/>
        </w:rPr>
        <w:t>Семковский</w:t>
      </w:r>
      <w:proofErr w:type="spellEnd"/>
      <w:r w:rsidRPr="00E7370A">
        <w:rPr>
          <w:rFonts w:ascii="Times New Roman" w:hAnsi="Times New Roman" w:cs="Times New Roman"/>
          <w:sz w:val="16"/>
          <w:szCs w:val="16"/>
        </w:rPr>
        <w:t xml:space="preserve">. </w:t>
      </w:r>
    </w:p>
    <w:p w14:paraId="2AA3652C"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Член Совета коллегии народных </w:t>
      </w:r>
      <w:proofErr w:type="gramStart"/>
      <w:r w:rsidRPr="00E7370A">
        <w:rPr>
          <w:rFonts w:ascii="Times New Roman" w:hAnsi="Times New Roman" w:cs="Times New Roman"/>
          <w:sz w:val="16"/>
          <w:szCs w:val="16"/>
        </w:rPr>
        <w:t>комиссаров  при</w:t>
      </w:r>
      <w:proofErr w:type="gramEnd"/>
      <w:r w:rsidRPr="00E7370A">
        <w:rPr>
          <w:rFonts w:ascii="Times New Roman" w:hAnsi="Times New Roman" w:cs="Times New Roman"/>
          <w:sz w:val="16"/>
          <w:szCs w:val="16"/>
        </w:rPr>
        <w:t xml:space="preserve"> Главном Военно-Техническом управлении К.  Ф.  Федоров. </w:t>
      </w:r>
    </w:p>
    <w:p w14:paraId="596D05D3"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Представитель Главного </w:t>
      </w:r>
      <w:proofErr w:type="gramStart"/>
      <w:r w:rsidRPr="00E7370A">
        <w:rPr>
          <w:rFonts w:ascii="Times New Roman" w:hAnsi="Times New Roman" w:cs="Times New Roman"/>
          <w:sz w:val="16"/>
          <w:szCs w:val="16"/>
        </w:rPr>
        <w:t>Интендантского  Управления</w:t>
      </w:r>
      <w:proofErr w:type="gramEnd"/>
      <w:r w:rsidRPr="00E7370A">
        <w:rPr>
          <w:rFonts w:ascii="Times New Roman" w:hAnsi="Times New Roman" w:cs="Times New Roman"/>
          <w:sz w:val="16"/>
          <w:szCs w:val="16"/>
        </w:rPr>
        <w:t xml:space="preserve">  И. Р. Карачан. </w:t>
      </w:r>
    </w:p>
    <w:p w14:paraId="46855C60"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Правления Русского </w:t>
      </w:r>
      <w:proofErr w:type="gramStart"/>
      <w:r w:rsidRPr="00E7370A">
        <w:rPr>
          <w:rFonts w:ascii="Times New Roman" w:hAnsi="Times New Roman" w:cs="Times New Roman"/>
          <w:sz w:val="16"/>
          <w:szCs w:val="16"/>
        </w:rPr>
        <w:t>Паровозостроительного  и</w:t>
      </w:r>
      <w:proofErr w:type="gramEnd"/>
      <w:r w:rsidRPr="00E7370A">
        <w:rPr>
          <w:rFonts w:ascii="Times New Roman" w:hAnsi="Times New Roman" w:cs="Times New Roman"/>
          <w:sz w:val="16"/>
          <w:szCs w:val="16"/>
        </w:rPr>
        <w:t xml:space="preserve"> Механического общества  </w:t>
      </w:r>
      <w:proofErr w:type="spellStart"/>
      <w:r w:rsidRPr="00E7370A">
        <w:rPr>
          <w:rFonts w:ascii="Times New Roman" w:hAnsi="Times New Roman" w:cs="Times New Roman"/>
          <w:sz w:val="16"/>
          <w:szCs w:val="16"/>
        </w:rPr>
        <w:t>Палашковский</w:t>
      </w:r>
      <w:proofErr w:type="spellEnd"/>
      <w:r w:rsidRPr="00E7370A">
        <w:rPr>
          <w:rFonts w:ascii="Times New Roman" w:hAnsi="Times New Roman" w:cs="Times New Roman"/>
          <w:sz w:val="16"/>
          <w:szCs w:val="16"/>
        </w:rPr>
        <w:t xml:space="preserve">. </w:t>
      </w:r>
    </w:p>
    <w:p w14:paraId="053597DC"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Представители заводского комитета Русского паровозостроительного и механического </w:t>
      </w:r>
      <w:proofErr w:type="gramStart"/>
      <w:r w:rsidRPr="00E7370A">
        <w:rPr>
          <w:rFonts w:ascii="Times New Roman" w:hAnsi="Times New Roman" w:cs="Times New Roman"/>
          <w:sz w:val="16"/>
          <w:szCs w:val="16"/>
        </w:rPr>
        <w:t>общества  М.</w:t>
      </w:r>
      <w:proofErr w:type="gramEnd"/>
      <w:r w:rsidRPr="00E7370A">
        <w:rPr>
          <w:rFonts w:ascii="Times New Roman" w:hAnsi="Times New Roman" w:cs="Times New Roman"/>
          <w:sz w:val="16"/>
          <w:szCs w:val="16"/>
        </w:rPr>
        <w:t xml:space="preserve"> Наконечный. </w:t>
      </w:r>
    </w:p>
    <w:p w14:paraId="740F833F"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 » » . А. </w:t>
      </w:r>
      <w:proofErr w:type="spellStart"/>
      <w:r w:rsidRPr="00E7370A">
        <w:rPr>
          <w:rFonts w:ascii="Times New Roman" w:hAnsi="Times New Roman" w:cs="Times New Roman"/>
          <w:sz w:val="16"/>
          <w:szCs w:val="16"/>
        </w:rPr>
        <w:t>Гребеник</w:t>
      </w:r>
      <w:proofErr w:type="spellEnd"/>
      <w:r w:rsidRPr="00E7370A">
        <w:rPr>
          <w:rFonts w:ascii="Times New Roman" w:hAnsi="Times New Roman" w:cs="Times New Roman"/>
          <w:sz w:val="16"/>
          <w:szCs w:val="16"/>
        </w:rPr>
        <w:t xml:space="preserve">. </w:t>
      </w:r>
    </w:p>
    <w:p w14:paraId="122B0E29"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Инженер завода Русского </w:t>
      </w:r>
      <w:proofErr w:type="gramStart"/>
      <w:r w:rsidRPr="00E7370A">
        <w:rPr>
          <w:rFonts w:ascii="Times New Roman" w:hAnsi="Times New Roman" w:cs="Times New Roman"/>
          <w:sz w:val="16"/>
          <w:szCs w:val="16"/>
        </w:rPr>
        <w:t>паровозостроительного  и</w:t>
      </w:r>
      <w:proofErr w:type="gramEnd"/>
      <w:r w:rsidRPr="00E7370A">
        <w:rPr>
          <w:rFonts w:ascii="Times New Roman" w:hAnsi="Times New Roman" w:cs="Times New Roman"/>
          <w:sz w:val="16"/>
          <w:szCs w:val="16"/>
        </w:rPr>
        <w:t xml:space="preserve"> механического общества  М.  С.  </w:t>
      </w:r>
      <w:proofErr w:type="spellStart"/>
      <w:r w:rsidRPr="00E7370A">
        <w:rPr>
          <w:rFonts w:ascii="Times New Roman" w:hAnsi="Times New Roman" w:cs="Times New Roman"/>
          <w:sz w:val="16"/>
          <w:szCs w:val="16"/>
        </w:rPr>
        <w:t>Уземба</w:t>
      </w:r>
      <w:proofErr w:type="spellEnd"/>
      <w:r w:rsidRPr="00E7370A">
        <w:rPr>
          <w:rFonts w:ascii="Times New Roman" w:hAnsi="Times New Roman" w:cs="Times New Roman"/>
          <w:sz w:val="16"/>
          <w:szCs w:val="16"/>
        </w:rPr>
        <w:t xml:space="preserve">. </w:t>
      </w:r>
    </w:p>
    <w:p w14:paraId="18CB018E"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Представитель правления </w:t>
      </w:r>
      <w:proofErr w:type="gramStart"/>
      <w:r w:rsidRPr="00E7370A">
        <w:rPr>
          <w:rFonts w:ascii="Times New Roman" w:hAnsi="Times New Roman" w:cs="Times New Roman"/>
          <w:sz w:val="16"/>
          <w:szCs w:val="16"/>
        </w:rPr>
        <w:t>Алапаевских  заводов</w:t>
      </w:r>
      <w:proofErr w:type="gramEnd"/>
      <w:r w:rsidRPr="00E7370A">
        <w:rPr>
          <w:rFonts w:ascii="Times New Roman" w:hAnsi="Times New Roman" w:cs="Times New Roman"/>
          <w:sz w:val="16"/>
          <w:szCs w:val="16"/>
        </w:rPr>
        <w:t xml:space="preserve">  Е. К.  </w:t>
      </w:r>
      <w:proofErr w:type="spellStart"/>
      <w:r w:rsidRPr="00E7370A">
        <w:rPr>
          <w:rFonts w:ascii="Times New Roman" w:hAnsi="Times New Roman" w:cs="Times New Roman"/>
          <w:sz w:val="16"/>
          <w:szCs w:val="16"/>
        </w:rPr>
        <w:t>Смысловский</w:t>
      </w:r>
      <w:proofErr w:type="spellEnd"/>
      <w:r w:rsidRPr="00E7370A">
        <w:rPr>
          <w:rFonts w:ascii="Times New Roman" w:hAnsi="Times New Roman" w:cs="Times New Roman"/>
          <w:sz w:val="16"/>
          <w:szCs w:val="16"/>
        </w:rPr>
        <w:t xml:space="preserve">. </w:t>
      </w:r>
    </w:p>
    <w:p w14:paraId="3F076314"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Председатель комитета служащих Алапаевских заводов П. Власов. </w:t>
      </w:r>
    </w:p>
    <w:p w14:paraId="1970BC7A"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Делопроизводитель подготовительной </w:t>
      </w:r>
      <w:proofErr w:type="gramStart"/>
      <w:r w:rsidRPr="00E7370A">
        <w:rPr>
          <w:rFonts w:ascii="Times New Roman" w:hAnsi="Times New Roman" w:cs="Times New Roman"/>
          <w:sz w:val="16"/>
          <w:szCs w:val="16"/>
        </w:rPr>
        <w:t>комиссии  по</w:t>
      </w:r>
      <w:proofErr w:type="gramEnd"/>
      <w:r w:rsidRPr="00E7370A">
        <w:rPr>
          <w:rFonts w:ascii="Times New Roman" w:hAnsi="Times New Roman" w:cs="Times New Roman"/>
          <w:sz w:val="16"/>
          <w:szCs w:val="16"/>
        </w:rPr>
        <w:t xml:space="preserve"> артиллерийским вопросам  А. В. Исаков. </w:t>
      </w:r>
    </w:p>
    <w:p w14:paraId="14FB4F5E"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Делопроизводитель подготовительной комиссии по общим </w:t>
      </w:r>
      <w:proofErr w:type="gramStart"/>
      <w:r w:rsidRPr="00E7370A">
        <w:rPr>
          <w:rFonts w:ascii="Times New Roman" w:hAnsi="Times New Roman" w:cs="Times New Roman"/>
          <w:sz w:val="16"/>
          <w:szCs w:val="16"/>
        </w:rPr>
        <w:t>вопросам  П.</w:t>
      </w:r>
      <w:proofErr w:type="gramEnd"/>
      <w:r w:rsidRPr="00E7370A">
        <w:rPr>
          <w:rFonts w:ascii="Times New Roman" w:hAnsi="Times New Roman" w:cs="Times New Roman"/>
          <w:sz w:val="16"/>
          <w:szCs w:val="16"/>
        </w:rPr>
        <w:t xml:space="preserve"> Е. Гуляев. </w:t>
      </w:r>
    </w:p>
    <w:p w14:paraId="082081B9"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Делопроизводитель подготовительной </w:t>
      </w:r>
      <w:proofErr w:type="gramStart"/>
      <w:r w:rsidRPr="00E7370A">
        <w:rPr>
          <w:rFonts w:ascii="Times New Roman" w:hAnsi="Times New Roman" w:cs="Times New Roman"/>
          <w:sz w:val="16"/>
          <w:szCs w:val="16"/>
        </w:rPr>
        <w:t>комиссии  по</w:t>
      </w:r>
      <w:proofErr w:type="gramEnd"/>
      <w:r w:rsidRPr="00E7370A">
        <w:rPr>
          <w:rFonts w:ascii="Times New Roman" w:hAnsi="Times New Roman" w:cs="Times New Roman"/>
          <w:sz w:val="16"/>
          <w:szCs w:val="16"/>
        </w:rPr>
        <w:t xml:space="preserve"> авиационным вопросам  А. Н.  </w:t>
      </w:r>
      <w:proofErr w:type="spellStart"/>
      <w:r w:rsidRPr="00E7370A">
        <w:rPr>
          <w:rFonts w:ascii="Times New Roman" w:hAnsi="Times New Roman" w:cs="Times New Roman"/>
          <w:sz w:val="16"/>
          <w:szCs w:val="16"/>
        </w:rPr>
        <w:t>Срединский</w:t>
      </w:r>
      <w:proofErr w:type="spellEnd"/>
      <w:r w:rsidRPr="00E7370A">
        <w:rPr>
          <w:rFonts w:ascii="Times New Roman" w:hAnsi="Times New Roman" w:cs="Times New Roman"/>
          <w:sz w:val="16"/>
          <w:szCs w:val="16"/>
        </w:rPr>
        <w:t xml:space="preserve">. </w:t>
      </w:r>
    </w:p>
    <w:p w14:paraId="621D4F00"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Делопроизводитель Особого </w:t>
      </w:r>
      <w:proofErr w:type="gramStart"/>
      <w:r w:rsidRPr="00E7370A">
        <w:rPr>
          <w:rFonts w:ascii="Times New Roman" w:hAnsi="Times New Roman" w:cs="Times New Roman"/>
          <w:sz w:val="16"/>
          <w:szCs w:val="16"/>
        </w:rPr>
        <w:t>Совещания  А.</w:t>
      </w:r>
      <w:proofErr w:type="gramEnd"/>
      <w:r w:rsidRPr="00E7370A">
        <w:rPr>
          <w:rFonts w:ascii="Times New Roman" w:hAnsi="Times New Roman" w:cs="Times New Roman"/>
          <w:sz w:val="16"/>
          <w:szCs w:val="16"/>
        </w:rPr>
        <w:t xml:space="preserve"> Н. </w:t>
      </w:r>
      <w:proofErr w:type="spellStart"/>
      <w:r w:rsidRPr="00E7370A">
        <w:rPr>
          <w:rFonts w:ascii="Times New Roman" w:hAnsi="Times New Roman" w:cs="Times New Roman"/>
          <w:sz w:val="16"/>
          <w:szCs w:val="16"/>
        </w:rPr>
        <w:t>Вельможин</w:t>
      </w:r>
      <w:proofErr w:type="spellEnd"/>
      <w:r w:rsidRPr="00E7370A">
        <w:rPr>
          <w:rFonts w:ascii="Times New Roman" w:hAnsi="Times New Roman" w:cs="Times New Roman"/>
          <w:sz w:val="16"/>
          <w:szCs w:val="16"/>
        </w:rPr>
        <w:t xml:space="preserve">. </w:t>
      </w:r>
    </w:p>
    <w:p w14:paraId="196CA711"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открытии заседания Совещание рассмотрело ходатайства Товарищества Инженеров М. С. </w:t>
      </w:r>
      <w:proofErr w:type="spellStart"/>
      <w:r w:rsidRPr="00E7370A">
        <w:rPr>
          <w:rFonts w:ascii="Times New Roman" w:hAnsi="Times New Roman" w:cs="Times New Roman"/>
          <w:sz w:val="16"/>
          <w:szCs w:val="16"/>
        </w:rPr>
        <w:t>Хессин</w:t>
      </w:r>
      <w:proofErr w:type="spellEnd"/>
      <w:r w:rsidRPr="00E7370A">
        <w:rPr>
          <w:rFonts w:ascii="Times New Roman" w:hAnsi="Times New Roman" w:cs="Times New Roman"/>
          <w:sz w:val="16"/>
          <w:szCs w:val="16"/>
        </w:rPr>
        <w:t xml:space="preserve"> и С. Д. </w:t>
      </w:r>
      <w:proofErr w:type="spellStart"/>
      <w:r w:rsidRPr="00E7370A">
        <w:rPr>
          <w:rFonts w:ascii="Times New Roman" w:hAnsi="Times New Roman" w:cs="Times New Roman"/>
          <w:sz w:val="16"/>
          <w:szCs w:val="16"/>
        </w:rPr>
        <w:t>Муншак</w:t>
      </w:r>
      <w:proofErr w:type="spellEnd"/>
      <w:r w:rsidRPr="00E7370A">
        <w:rPr>
          <w:rFonts w:ascii="Times New Roman" w:hAnsi="Times New Roman" w:cs="Times New Roman"/>
          <w:sz w:val="16"/>
          <w:szCs w:val="16"/>
        </w:rPr>
        <w:t xml:space="preserve"> о предоставлении кредита для продолжения деятельности товарищества. Бюджет </w:t>
      </w:r>
      <w:proofErr w:type="gramStart"/>
      <w:r w:rsidRPr="00E7370A">
        <w:rPr>
          <w:rFonts w:ascii="Times New Roman" w:hAnsi="Times New Roman" w:cs="Times New Roman"/>
          <w:sz w:val="16"/>
          <w:szCs w:val="16"/>
        </w:rPr>
        <w:t>производства  при</w:t>
      </w:r>
      <w:proofErr w:type="gramEnd"/>
      <w:r w:rsidRPr="00E7370A">
        <w:rPr>
          <w:rFonts w:ascii="Times New Roman" w:hAnsi="Times New Roman" w:cs="Times New Roman"/>
          <w:sz w:val="16"/>
          <w:szCs w:val="16"/>
        </w:rPr>
        <w:t xml:space="preserve"> одинаковом количестве рабочих и одинаковом объеме производства  увеличился почти в три раза. Вследствие сего оборотные средства товарищества оказались явно недостаточными, и имеющийся запасной капитал был крайне быстро израсходован. В настоящее время положение </w:t>
      </w:r>
      <w:proofErr w:type="gramStart"/>
      <w:r w:rsidRPr="00E7370A">
        <w:rPr>
          <w:rFonts w:ascii="Times New Roman" w:hAnsi="Times New Roman" w:cs="Times New Roman"/>
          <w:sz w:val="16"/>
          <w:szCs w:val="16"/>
        </w:rPr>
        <w:t>еще  более</w:t>
      </w:r>
      <w:proofErr w:type="gramEnd"/>
      <w:r w:rsidRPr="00E7370A">
        <w:rPr>
          <w:rFonts w:ascii="Times New Roman" w:hAnsi="Times New Roman" w:cs="Times New Roman"/>
          <w:sz w:val="16"/>
          <w:szCs w:val="16"/>
        </w:rPr>
        <w:t xml:space="preserve">  ухудшилось  ввиду  отсутствия  средств,  необходимых  для  оплаты  жалованья рабочим, и неотложных расходов по производству. </w:t>
      </w:r>
    </w:p>
    <w:p w14:paraId="7851F883"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Между тем предметы производства названного </w:t>
      </w:r>
      <w:proofErr w:type="gramStart"/>
      <w:r w:rsidRPr="00E7370A">
        <w:rPr>
          <w:rFonts w:ascii="Times New Roman" w:hAnsi="Times New Roman" w:cs="Times New Roman"/>
          <w:sz w:val="16"/>
          <w:szCs w:val="16"/>
        </w:rPr>
        <w:t>товарищества  —</w:t>
      </w:r>
      <w:proofErr w:type="gramEnd"/>
      <w:r w:rsidRPr="00E7370A">
        <w:rPr>
          <w:rFonts w:ascii="Times New Roman" w:hAnsi="Times New Roman" w:cs="Times New Roman"/>
          <w:sz w:val="16"/>
          <w:szCs w:val="16"/>
        </w:rPr>
        <w:t xml:space="preserve"> бензиновые  и  паяльные  лампы  —  представляют  собой  громадный  интерес  для  России  и  являются  крайне  необходимыми  в  обиходе  народного  хозяйства. </w:t>
      </w:r>
    </w:p>
    <w:p w14:paraId="7BB7A269"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случае прекращения производства погибнет весьма ценная техническая организация, и лампы вновь придется ввозить из Швейцарии </w:t>
      </w:r>
      <w:proofErr w:type="gramStart"/>
      <w:r w:rsidRPr="00E7370A">
        <w:rPr>
          <w:rFonts w:ascii="Times New Roman" w:hAnsi="Times New Roman" w:cs="Times New Roman"/>
          <w:sz w:val="16"/>
          <w:szCs w:val="16"/>
        </w:rPr>
        <w:t>и  Германии</w:t>
      </w:r>
      <w:proofErr w:type="gramEnd"/>
      <w:r w:rsidRPr="00E7370A">
        <w:rPr>
          <w:rFonts w:ascii="Times New Roman" w:hAnsi="Times New Roman" w:cs="Times New Roman"/>
          <w:sz w:val="16"/>
          <w:szCs w:val="16"/>
        </w:rPr>
        <w:t xml:space="preserve">. Материалов и </w:t>
      </w:r>
      <w:proofErr w:type="spellStart"/>
      <w:r w:rsidRPr="00E7370A">
        <w:rPr>
          <w:rFonts w:ascii="Times New Roman" w:hAnsi="Times New Roman" w:cs="Times New Roman"/>
          <w:sz w:val="16"/>
          <w:szCs w:val="16"/>
        </w:rPr>
        <w:t>полуготовых</w:t>
      </w:r>
      <w:proofErr w:type="spellEnd"/>
      <w:r w:rsidRPr="00E7370A">
        <w:rPr>
          <w:rFonts w:ascii="Times New Roman" w:hAnsi="Times New Roman" w:cs="Times New Roman"/>
          <w:sz w:val="16"/>
          <w:szCs w:val="16"/>
        </w:rPr>
        <w:t xml:space="preserve"> изделий имеется на сумму около </w:t>
      </w:r>
      <w:proofErr w:type="gramStart"/>
      <w:r w:rsidRPr="00E7370A">
        <w:rPr>
          <w:rFonts w:ascii="Times New Roman" w:hAnsi="Times New Roman" w:cs="Times New Roman"/>
          <w:sz w:val="16"/>
          <w:szCs w:val="16"/>
        </w:rPr>
        <w:t>300  000</w:t>
      </w:r>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самое же предприятие с инвентарем представляет ценность в сумме около 150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Для окончательного </w:t>
      </w:r>
      <w:proofErr w:type="gramStart"/>
      <w:r w:rsidRPr="00E7370A">
        <w:rPr>
          <w:rFonts w:ascii="Times New Roman" w:hAnsi="Times New Roman" w:cs="Times New Roman"/>
          <w:sz w:val="16"/>
          <w:szCs w:val="16"/>
        </w:rPr>
        <w:t>изготовления  указанной</w:t>
      </w:r>
      <w:proofErr w:type="gramEnd"/>
      <w:r w:rsidRPr="00E7370A">
        <w:rPr>
          <w:rFonts w:ascii="Times New Roman" w:hAnsi="Times New Roman" w:cs="Times New Roman"/>
          <w:sz w:val="16"/>
          <w:szCs w:val="16"/>
        </w:rPr>
        <w:t xml:space="preserve"> серии ламп потребуется не более 3 месяцев. </w:t>
      </w:r>
    </w:p>
    <w:p w14:paraId="4EDE9AD8" w14:textId="77777777" w:rsidR="00DB3F4D" w:rsidRPr="00E7370A" w:rsidRDefault="00DB3F4D"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Вследствие  недостатка</w:t>
      </w:r>
      <w:proofErr w:type="gramEnd"/>
      <w:r w:rsidRPr="00E7370A">
        <w:rPr>
          <w:rFonts w:ascii="Times New Roman" w:hAnsi="Times New Roman" w:cs="Times New Roman"/>
          <w:sz w:val="16"/>
          <w:szCs w:val="16"/>
        </w:rPr>
        <w:t xml:space="preserve">  средств  создалось  в  деле  очень  критическое  положение, ввиду чего Товарищество просит о предоставлении краткосрочного кредита в размере 270 000 р. </w:t>
      </w:r>
    </w:p>
    <w:p w14:paraId="4CE71E52"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Со своей стороны Высший Совет Народного Хозяйства считает </w:t>
      </w:r>
      <w:proofErr w:type="gramStart"/>
      <w:r w:rsidRPr="00E7370A">
        <w:rPr>
          <w:rFonts w:ascii="Times New Roman" w:hAnsi="Times New Roman" w:cs="Times New Roman"/>
          <w:sz w:val="16"/>
          <w:szCs w:val="16"/>
        </w:rPr>
        <w:t>эту  просьбу</w:t>
      </w:r>
      <w:proofErr w:type="gramEnd"/>
      <w:r w:rsidRPr="00E7370A">
        <w:rPr>
          <w:rFonts w:ascii="Times New Roman" w:hAnsi="Times New Roman" w:cs="Times New Roman"/>
          <w:sz w:val="16"/>
          <w:szCs w:val="16"/>
        </w:rPr>
        <w:t xml:space="preserve"> заслуживающей удовлетворения. </w:t>
      </w:r>
    </w:p>
    <w:p w14:paraId="5982FF10"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Рассмотрев настоящее дело, Особое Совещание находит </w:t>
      </w:r>
      <w:proofErr w:type="gramStart"/>
      <w:r w:rsidRPr="00E7370A">
        <w:rPr>
          <w:rFonts w:ascii="Times New Roman" w:hAnsi="Times New Roman" w:cs="Times New Roman"/>
          <w:sz w:val="16"/>
          <w:szCs w:val="16"/>
        </w:rPr>
        <w:t>возможным  разрешить</w:t>
      </w:r>
      <w:proofErr w:type="gramEnd"/>
      <w:r w:rsidRPr="00E7370A">
        <w:rPr>
          <w:rFonts w:ascii="Times New Roman" w:hAnsi="Times New Roman" w:cs="Times New Roman"/>
          <w:sz w:val="16"/>
          <w:szCs w:val="16"/>
        </w:rPr>
        <w:t xml:space="preserve"> выдачу названному товариществу ссуды в размере 200 000 руб.  из 7 % годовых сроком на 6 лет из военного фонда с последующим возмещением из фонда по финансированию предприятий (по комиссариату  торговли и промышленности); вместе с тем Особое Совещание признает желательным установить, чтобы условия погашения этой ссуды были  выработаны названным комиссариатом; кроме того, Особое Совещание  считает необходимым определить, чтобы разрешаемая ссуда была отпущена  через  Петроградское  заводское  совещание  для  расходования  под  его наблюдением и контролем заводского комитета. </w:t>
      </w:r>
    </w:p>
    <w:p w14:paraId="117FE966"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Далее   Особое    Совещание     заслушало     доклад   о   </w:t>
      </w:r>
      <w:proofErr w:type="gramStart"/>
      <w:r w:rsidRPr="00E7370A">
        <w:rPr>
          <w:rFonts w:ascii="Times New Roman" w:hAnsi="Times New Roman" w:cs="Times New Roman"/>
          <w:sz w:val="16"/>
          <w:szCs w:val="16"/>
        </w:rPr>
        <w:t>предоставлении  оборотных</w:t>
      </w:r>
      <w:proofErr w:type="gramEnd"/>
      <w:r w:rsidRPr="00E7370A">
        <w:rPr>
          <w:rFonts w:ascii="Times New Roman" w:hAnsi="Times New Roman" w:cs="Times New Roman"/>
          <w:sz w:val="16"/>
          <w:szCs w:val="16"/>
        </w:rPr>
        <w:t xml:space="preserve">     средств   машиностроительному         акционерному      обществу  Р. Г. </w:t>
      </w:r>
      <w:proofErr w:type="spellStart"/>
      <w:r w:rsidRPr="00E7370A">
        <w:rPr>
          <w:rFonts w:ascii="Times New Roman" w:hAnsi="Times New Roman" w:cs="Times New Roman"/>
          <w:sz w:val="16"/>
          <w:szCs w:val="16"/>
        </w:rPr>
        <w:t>Мантель</w:t>
      </w:r>
      <w:proofErr w:type="spellEnd"/>
      <w:r w:rsidRPr="00E7370A">
        <w:rPr>
          <w:rFonts w:ascii="Times New Roman" w:hAnsi="Times New Roman" w:cs="Times New Roman"/>
          <w:sz w:val="16"/>
          <w:szCs w:val="16"/>
        </w:rPr>
        <w:t xml:space="preserve">. </w:t>
      </w:r>
    </w:p>
    <w:p w14:paraId="7329A6B3"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Вследствие отсутствия таковых средств машиностроительный и </w:t>
      </w:r>
      <w:proofErr w:type="gramStart"/>
      <w:r w:rsidRPr="00E7370A">
        <w:rPr>
          <w:rFonts w:ascii="Times New Roman" w:hAnsi="Times New Roman" w:cs="Times New Roman"/>
          <w:sz w:val="16"/>
          <w:szCs w:val="16"/>
        </w:rPr>
        <w:t>котельный  завод</w:t>
      </w:r>
      <w:proofErr w:type="gramEnd"/>
      <w:r w:rsidRPr="00E7370A">
        <w:rPr>
          <w:rFonts w:ascii="Times New Roman" w:hAnsi="Times New Roman" w:cs="Times New Roman"/>
          <w:sz w:val="16"/>
          <w:szCs w:val="16"/>
        </w:rPr>
        <w:t xml:space="preserve">  названного  общества  в  </w:t>
      </w:r>
      <w:proofErr w:type="spellStart"/>
      <w:r w:rsidRPr="00E7370A">
        <w:rPr>
          <w:rFonts w:ascii="Times New Roman" w:hAnsi="Times New Roman" w:cs="Times New Roman"/>
          <w:sz w:val="16"/>
          <w:szCs w:val="16"/>
        </w:rPr>
        <w:t>Нижнеднепровске</w:t>
      </w:r>
      <w:proofErr w:type="spellEnd"/>
      <w:r w:rsidRPr="00E7370A">
        <w:rPr>
          <w:rFonts w:ascii="Times New Roman" w:hAnsi="Times New Roman" w:cs="Times New Roman"/>
          <w:sz w:val="16"/>
          <w:szCs w:val="16"/>
        </w:rPr>
        <w:t xml:space="preserve">,  эвакуированный  из  Риги  в  1915  г.,  поставлен  в  настоящее  время  в  положение,  при  котором он не может продолжать свою деятельность. Между тем </w:t>
      </w:r>
      <w:proofErr w:type="gramStart"/>
      <w:r w:rsidRPr="00E7370A">
        <w:rPr>
          <w:rFonts w:ascii="Times New Roman" w:hAnsi="Times New Roman" w:cs="Times New Roman"/>
          <w:sz w:val="16"/>
          <w:szCs w:val="16"/>
        </w:rPr>
        <w:t>представляется  возможность</w:t>
      </w:r>
      <w:proofErr w:type="gramEnd"/>
      <w:r w:rsidRPr="00E7370A">
        <w:rPr>
          <w:rFonts w:ascii="Times New Roman" w:hAnsi="Times New Roman" w:cs="Times New Roman"/>
          <w:sz w:val="16"/>
          <w:szCs w:val="16"/>
        </w:rPr>
        <w:t xml:space="preserve">  использовать  часть  завода  в  целях  капитального  ремонта  паровозов  для  этих  дорог,  не  нарушая  существующего  производства. </w:t>
      </w:r>
    </w:p>
    <w:p w14:paraId="1FED0728" w14:textId="77777777" w:rsidR="00DB3F4D" w:rsidRPr="00E7370A" w:rsidRDefault="00DB3F4D"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Для  безостановочности</w:t>
      </w:r>
      <w:proofErr w:type="gramEnd"/>
      <w:r w:rsidRPr="00E7370A">
        <w:rPr>
          <w:rFonts w:ascii="Times New Roman" w:hAnsi="Times New Roman" w:cs="Times New Roman"/>
          <w:sz w:val="16"/>
          <w:szCs w:val="16"/>
        </w:rPr>
        <w:t xml:space="preserve">  работы  в  течение  ближайших  месяцев  завод нуждается в безотлагательном отпуске ему кредита на необходимые  расходы. </w:t>
      </w:r>
    </w:p>
    <w:p w14:paraId="6338532F"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Особое Совещание признает желательным оказать названному обществу помощь и постановляет разрешить ему ссуду в размере 400 000 р. </w:t>
      </w:r>
      <w:proofErr w:type="gramStart"/>
      <w:r w:rsidRPr="00E7370A">
        <w:rPr>
          <w:rFonts w:ascii="Times New Roman" w:hAnsi="Times New Roman" w:cs="Times New Roman"/>
          <w:sz w:val="16"/>
          <w:szCs w:val="16"/>
        </w:rPr>
        <w:t>из  7</w:t>
      </w:r>
      <w:proofErr w:type="gramEnd"/>
      <w:r w:rsidRPr="00E7370A">
        <w:rPr>
          <w:rFonts w:ascii="Times New Roman" w:hAnsi="Times New Roman" w:cs="Times New Roman"/>
          <w:sz w:val="16"/>
          <w:szCs w:val="16"/>
        </w:rPr>
        <w:t xml:space="preserve"> % годовых сроком на 5 лет из военного фонда с последующим возмещением из фонда финансирования предприятий (по комиссариату торговли и промышленности). </w:t>
      </w:r>
    </w:p>
    <w:p w14:paraId="02DC211F"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Вместе с тем Совещание признает необходимым отпустить </w:t>
      </w:r>
      <w:proofErr w:type="gramStart"/>
      <w:r w:rsidRPr="00E7370A">
        <w:rPr>
          <w:rFonts w:ascii="Times New Roman" w:hAnsi="Times New Roman" w:cs="Times New Roman"/>
          <w:sz w:val="16"/>
          <w:szCs w:val="16"/>
        </w:rPr>
        <w:t>означенную  ссуду</w:t>
      </w:r>
      <w:proofErr w:type="gramEnd"/>
      <w:r w:rsidRPr="00E7370A">
        <w:rPr>
          <w:rFonts w:ascii="Times New Roman" w:hAnsi="Times New Roman" w:cs="Times New Roman"/>
          <w:sz w:val="16"/>
          <w:szCs w:val="16"/>
        </w:rPr>
        <w:t xml:space="preserve">  через  заводское  совещание  Екатеринославского  района  для  расходования под его наблюдением. </w:t>
      </w:r>
    </w:p>
    <w:p w14:paraId="51EF5D14"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Далее  Особое  Совещание  рассмотрело  ходатайство  правления  Русских автомобильных заводов под фирмой «И. П. Пузырев» об изменении  условий отпущенной названному правлению в заседании Совещания по  финансированию 18 января с. г. ссуды в размере 90 000 р. Согласно принятому в означенном заседании постановлению, сумма эта, разрешенная  в  счет  испрашиваемого  аванса  для  расплаты  с  рабочими  и  служащими завода, была отпущена через местное заводское совещание для расходования под его наблюдением и контролем заводского комитета. </w:t>
      </w:r>
    </w:p>
    <w:p w14:paraId="66D2B8A9"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Между тем указанная сумма испрашивалась на расходы для </w:t>
      </w:r>
      <w:proofErr w:type="gramStart"/>
      <w:r w:rsidRPr="00E7370A">
        <w:rPr>
          <w:rFonts w:ascii="Times New Roman" w:hAnsi="Times New Roman" w:cs="Times New Roman"/>
          <w:sz w:val="16"/>
          <w:szCs w:val="16"/>
        </w:rPr>
        <w:t>уплаты  рабочим</w:t>
      </w:r>
      <w:proofErr w:type="gramEnd"/>
      <w:r w:rsidRPr="00E7370A">
        <w:rPr>
          <w:rFonts w:ascii="Times New Roman" w:hAnsi="Times New Roman" w:cs="Times New Roman"/>
          <w:sz w:val="16"/>
          <w:szCs w:val="16"/>
        </w:rPr>
        <w:t xml:space="preserve"> и служащим и на прочие заводские расходы не одного Петроградского  завода,  а  равным  образом  и  Симбирского  завода;  по  расчету  Совета представителей правительственных учреждений и общественных  организаций при Правлении Русских Автомобильных заводов под фирмой  «И.  П.  Пузырев»  потребно  для  уплаты  рабочим  и  служащим  и  на  расходы Симбирского завода не менее 15  000 р., так как у Симбирского  завода имеется свой заводский комитет, который и осуществляет наблюдение и контроль за расходами этого завода, и во избежание недоразумений с заводским комитетом Петроградского заводского совещания представитель ходатайствует о разъяснении вышеуказанного постановления  Особого Совещания в том смысле, что разрешенный аванс предназначается на расходы по обоим заводам (Петроградскому и Симбирскому) и  должен расходоваться Советом под наблюдением и контролем заводских  комитетов обоих заводов по принадлежности. </w:t>
      </w:r>
    </w:p>
    <w:p w14:paraId="3D03078F"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Особое Совещание не встречает препятствий к удовлетворению </w:t>
      </w:r>
      <w:proofErr w:type="gramStart"/>
      <w:r w:rsidRPr="00E7370A">
        <w:rPr>
          <w:rFonts w:ascii="Times New Roman" w:hAnsi="Times New Roman" w:cs="Times New Roman"/>
          <w:sz w:val="16"/>
          <w:szCs w:val="16"/>
        </w:rPr>
        <w:t>настоящей  просьбы</w:t>
      </w:r>
      <w:proofErr w:type="gramEnd"/>
      <w:r w:rsidRPr="00E7370A">
        <w:rPr>
          <w:rFonts w:ascii="Times New Roman" w:hAnsi="Times New Roman" w:cs="Times New Roman"/>
          <w:sz w:val="16"/>
          <w:szCs w:val="16"/>
        </w:rPr>
        <w:t xml:space="preserve">  Совета  Представителей  и  постановляет:  во  изменение п.  </w:t>
      </w:r>
      <w:proofErr w:type="gramStart"/>
      <w:r w:rsidRPr="00E7370A">
        <w:rPr>
          <w:rFonts w:ascii="Times New Roman" w:hAnsi="Times New Roman" w:cs="Times New Roman"/>
          <w:sz w:val="16"/>
          <w:szCs w:val="16"/>
        </w:rPr>
        <w:t>3  а</w:t>
      </w:r>
      <w:proofErr w:type="gramEnd"/>
      <w:r w:rsidRPr="00E7370A">
        <w:rPr>
          <w:rFonts w:ascii="Times New Roman" w:hAnsi="Times New Roman" w:cs="Times New Roman"/>
          <w:sz w:val="16"/>
          <w:szCs w:val="16"/>
        </w:rPr>
        <w:t xml:space="preserve"> резолюции Председателя Совета по финансированию, разрешить  выдачу  правлению  Русских  автомобильных  заводов  под  фирмой  «И.  П.  </w:t>
      </w:r>
      <w:proofErr w:type="gramStart"/>
      <w:r w:rsidRPr="00E7370A">
        <w:rPr>
          <w:rFonts w:ascii="Times New Roman" w:hAnsi="Times New Roman" w:cs="Times New Roman"/>
          <w:sz w:val="16"/>
          <w:szCs w:val="16"/>
        </w:rPr>
        <w:t>Пузырев»  ссуды</w:t>
      </w:r>
      <w:proofErr w:type="gramEnd"/>
      <w:r w:rsidRPr="00E7370A">
        <w:rPr>
          <w:rFonts w:ascii="Times New Roman" w:hAnsi="Times New Roman" w:cs="Times New Roman"/>
          <w:sz w:val="16"/>
          <w:szCs w:val="16"/>
        </w:rPr>
        <w:t xml:space="preserve">  без  обеспечения  в  размере  90  000  р.  </w:t>
      </w:r>
      <w:proofErr w:type="gramStart"/>
      <w:r w:rsidRPr="00E7370A">
        <w:rPr>
          <w:rFonts w:ascii="Times New Roman" w:hAnsi="Times New Roman" w:cs="Times New Roman"/>
          <w:sz w:val="16"/>
          <w:szCs w:val="16"/>
        </w:rPr>
        <w:t>в  счет</w:t>
      </w:r>
      <w:proofErr w:type="gramEnd"/>
      <w:r w:rsidRPr="00E7370A">
        <w:rPr>
          <w:rFonts w:ascii="Times New Roman" w:hAnsi="Times New Roman" w:cs="Times New Roman"/>
          <w:sz w:val="16"/>
          <w:szCs w:val="16"/>
        </w:rPr>
        <w:t xml:space="preserve">  испрашиваемого аванса для расплаты с рабочими и служащими и на необходимые расходы: по Петроградскому заводу 75 000 р. и по Симбирскому  заводу  — 15  000 р.; вместе с тем Совещание устанавливает, чтобы означенная ссуда была отпущена для расходования под контролем заводских комитетов. </w:t>
      </w:r>
    </w:p>
    <w:p w14:paraId="3845BC76" w14:textId="77777777" w:rsidR="00DB3F4D" w:rsidRPr="00E7370A" w:rsidRDefault="00DB3F4D"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Далее  Особое</w:t>
      </w:r>
      <w:proofErr w:type="gramEnd"/>
      <w:r w:rsidRPr="00E7370A">
        <w:rPr>
          <w:rFonts w:ascii="Times New Roman" w:hAnsi="Times New Roman" w:cs="Times New Roman"/>
          <w:sz w:val="16"/>
          <w:szCs w:val="16"/>
        </w:rPr>
        <w:t xml:space="preserve">  Совещание  рассматривает  ходатайство  акционерного  общества  </w:t>
      </w:r>
      <w:proofErr w:type="spellStart"/>
      <w:r w:rsidRPr="00E7370A">
        <w:rPr>
          <w:rFonts w:ascii="Times New Roman" w:hAnsi="Times New Roman" w:cs="Times New Roman"/>
          <w:sz w:val="16"/>
          <w:szCs w:val="16"/>
        </w:rPr>
        <w:t>Веселянских</w:t>
      </w:r>
      <w:proofErr w:type="spellEnd"/>
      <w:r w:rsidRPr="00E7370A">
        <w:rPr>
          <w:rFonts w:ascii="Times New Roman" w:hAnsi="Times New Roman" w:cs="Times New Roman"/>
          <w:sz w:val="16"/>
          <w:szCs w:val="16"/>
        </w:rPr>
        <w:t xml:space="preserve">  Рудников  об  отпуске  денежных  средств,  ввиду  неимения ныне кредитов у Харьковского комитета по выдаче ссуд углепромышленным предприятиям. Означенным комитетом была </w:t>
      </w:r>
      <w:proofErr w:type="gramStart"/>
      <w:r w:rsidRPr="00E7370A">
        <w:rPr>
          <w:rFonts w:ascii="Times New Roman" w:hAnsi="Times New Roman" w:cs="Times New Roman"/>
          <w:sz w:val="16"/>
          <w:szCs w:val="16"/>
        </w:rPr>
        <w:t>разрешена  4</w:t>
      </w:r>
      <w:proofErr w:type="gramEnd"/>
      <w:r w:rsidRPr="00E7370A">
        <w:rPr>
          <w:rFonts w:ascii="Times New Roman" w:hAnsi="Times New Roman" w:cs="Times New Roman"/>
          <w:sz w:val="16"/>
          <w:szCs w:val="16"/>
        </w:rPr>
        <w:t xml:space="preserve"> июня 1917 года ссуда в размере 401 720 р., первой третью коей общество  уже воспользовалось. По обсуждении настоящего ходатайства Совещание признало желательным разрешить произвести названному обществу  выдачу второй трети этой ссуды в 134 000 р. Кроме того, Совещание нашло необходимым, чтобы указанная сумма была отпущена из военного  фонда с возмещением ее из фонда по финансированию предприятий (по  Комиссариату Торговли и промышленности) и была погашена на условиях, выработанных упомянутым Харьковским комитетом при разрешении общей суммы ссуды. </w:t>
      </w:r>
    </w:p>
    <w:p w14:paraId="665BC797"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После  сего  Совещание  отклонило  ходатайство  правления  акционерного    общества    Брянского     рельсопрокатного      железоделательного  и  механического  завода  о  переводе  в  распоряжение  правления  десяти  миллионов рублей из суммы в 16 миллионов, ассигнованной, согласно  постановлению Председателя Совещания по финансированию 17 января  с. г., в виде ссуды названному обществу и отпущенной на основании того  же постановления через Московское заводское совещание для расходования под его контролем. Кроме того, Особое Совещание не нашло возможным согласиться также и на просьбу общества об изменении </w:t>
      </w:r>
      <w:proofErr w:type="gramStart"/>
      <w:r w:rsidRPr="00E7370A">
        <w:rPr>
          <w:rFonts w:ascii="Times New Roman" w:hAnsi="Times New Roman" w:cs="Times New Roman"/>
          <w:sz w:val="16"/>
          <w:szCs w:val="16"/>
        </w:rPr>
        <w:t>условий  погашения</w:t>
      </w:r>
      <w:proofErr w:type="gramEnd"/>
      <w:r w:rsidRPr="00E7370A">
        <w:rPr>
          <w:rFonts w:ascii="Times New Roman" w:hAnsi="Times New Roman" w:cs="Times New Roman"/>
          <w:sz w:val="16"/>
          <w:szCs w:val="16"/>
        </w:rPr>
        <w:t xml:space="preserve"> ссуды в 16 миллионов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в отношении срока погашения,  установленного для этой ссуды. </w:t>
      </w:r>
    </w:p>
    <w:p w14:paraId="6A04EC0E" w14:textId="77777777" w:rsidR="00DB3F4D" w:rsidRPr="00E7370A" w:rsidRDefault="00DB3F4D"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Далее  Особое</w:t>
      </w:r>
      <w:proofErr w:type="gramEnd"/>
      <w:r w:rsidRPr="00E7370A">
        <w:rPr>
          <w:rFonts w:ascii="Times New Roman" w:hAnsi="Times New Roman" w:cs="Times New Roman"/>
          <w:sz w:val="16"/>
          <w:szCs w:val="16"/>
        </w:rPr>
        <w:t xml:space="preserve">  Совещание  разрешило  обществу  «Добровых  и  </w:t>
      </w:r>
      <w:proofErr w:type="spellStart"/>
      <w:r w:rsidRPr="00E7370A">
        <w:rPr>
          <w:rFonts w:ascii="Times New Roman" w:hAnsi="Times New Roman" w:cs="Times New Roman"/>
          <w:sz w:val="16"/>
          <w:szCs w:val="16"/>
        </w:rPr>
        <w:t>Набгольц</w:t>
      </w:r>
      <w:proofErr w:type="spellEnd"/>
      <w:r w:rsidRPr="00E7370A">
        <w:rPr>
          <w:rFonts w:ascii="Times New Roman" w:hAnsi="Times New Roman" w:cs="Times New Roman"/>
          <w:sz w:val="16"/>
          <w:szCs w:val="16"/>
        </w:rPr>
        <w:t xml:space="preserve">»  в  Москве,  по  ходатайству  его  о  субсидировании  машиностроительного  завода,  ссуду  в  размере  600  000  р.  </w:t>
      </w:r>
      <w:proofErr w:type="gramStart"/>
      <w:r w:rsidRPr="00E7370A">
        <w:rPr>
          <w:rFonts w:ascii="Times New Roman" w:hAnsi="Times New Roman" w:cs="Times New Roman"/>
          <w:sz w:val="16"/>
          <w:szCs w:val="16"/>
        </w:rPr>
        <w:t>из  7</w:t>
      </w:r>
      <w:proofErr w:type="gramEnd"/>
      <w:r w:rsidRPr="00E7370A">
        <w:rPr>
          <w:rFonts w:ascii="Times New Roman" w:hAnsi="Times New Roman" w:cs="Times New Roman"/>
          <w:sz w:val="16"/>
          <w:szCs w:val="16"/>
        </w:rPr>
        <w:t xml:space="preserve"> %  годовых  сроком  на  5 лет из военного фонда с последующим возмещением из фонда по финансированию предприятий (по Комиссариату торговли и промышленности); вместе с тем Особое Совещание постановило отпустить означенную ссуду через Московское заводское совещание для расходования под  его наблюдением и контролем заводского комитета. Помимо сего </w:t>
      </w:r>
      <w:proofErr w:type="gramStart"/>
      <w:r w:rsidRPr="00E7370A">
        <w:rPr>
          <w:rFonts w:ascii="Times New Roman" w:hAnsi="Times New Roman" w:cs="Times New Roman"/>
          <w:sz w:val="16"/>
          <w:szCs w:val="16"/>
        </w:rPr>
        <w:t>Особое  Совещание</w:t>
      </w:r>
      <w:proofErr w:type="gramEnd"/>
      <w:r w:rsidRPr="00E7370A">
        <w:rPr>
          <w:rFonts w:ascii="Times New Roman" w:hAnsi="Times New Roman" w:cs="Times New Roman"/>
          <w:sz w:val="16"/>
          <w:szCs w:val="16"/>
        </w:rPr>
        <w:t xml:space="preserve"> признало необходимым предложить названному совещанию,  а также бюро по управлению Нижегородским заводским совещанием, обследовать вопросы о необходимости дальнейшего субсидирования общества для продолжения деятельности как Московского, так и Нижегородского заводов общества. </w:t>
      </w:r>
    </w:p>
    <w:p w14:paraId="59E0CD1F"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Засим     Совещание      заслушало      ходатайство     Русского     </w:t>
      </w:r>
      <w:proofErr w:type="gramStart"/>
      <w:r w:rsidRPr="00E7370A">
        <w:rPr>
          <w:rFonts w:ascii="Times New Roman" w:hAnsi="Times New Roman" w:cs="Times New Roman"/>
          <w:sz w:val="16"/>
          <w:szCs w:val="16"/>
        </w:rPr>
        <w:t>паровозостроительного  и</w:t>
      </w:r>
      <w:proofErr w:type="gramEnd"/>
      <w:r w:rsidRPr="00E7370A">
        <w:rPr>
          <w:rFonts w:ascii="Times New Roman" w:hAnsi="Times New Roman" w:cs="Times New Roman"/>
          <w:sz w:val="16"/>
          <w:szCs w:val="16"/>
        </w:rPr>
        <w:t xml:space="preserve">  механического  общества  о  выдаче  ему  ссуды  в  сумме  10 000 000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w:t>
      </w:r>
    </w:p>
    <w:p w14:paraId="2029F7A7"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Из отчетов общества усматривается, что главное производство </w:t>
      </w:r>
      <w:proofErr w:type="gramStart"/>
      <w:r w:rsidRPr="00E7370A">
        <w:rPr>
          <w:rFonts w:ascii="Times New Roman" w:hAnsi="Times New Roman" w:cs="Times New Roman"/>
          <w:sz w:val="16"/>
          <w:szCs w:val="16"/>
        </w:rPr>
        <w:t>общества  составляет</w:t>
      </w:r>
      <w:proofErr w:type="gramEnd"/>
      <w:r w:rsidRPr="00E7370A">
        <w:rPr>
          <w:rFonts w:ascii="Times New Roman" w:hAnsi="Times New Roman" w:cs="Times New Roman"/>
          <w:sz w:val="16"/>
          <w:szCs w:val="16"/>
        </w:rPr>
        <w:t xml:space="preserve">  подвижной  состав,  т.  е.  </w:t>
      </w:r>
      <w:proofErr w:type="gramStart"/>
      <w:r w:rsidRPr="00E7370A">
        <w:rPr>
          <w:rFonts w:ascii="Times New Roman" w:hAnsi="Times New Roman" w:cs="Times New Roman"/>
          <w:sz w:val="16"/>
          <w:szCs w:val="16"/>
        </w:rPr>
        <w:t>паровозы,  вагоны</w:t>
      </w:r>
      <w:proofErr w:type="gramEnd"/>
      <w:r w:rsidRPr="00E7370A">
        <w:rPr>
          <w:rFonts w:ascii="Times New Roman" w:hAnsi="Times New Roman" w:cs="Times New Roman"/>
          <w:sz w:val="16"/>
          <w:szCs w:val="16"/>
        </w:rPr>
        <w:t xml:space="preserve">  и  т.  д.</w:t>
      </w:r>
      <w:proofErr w:type="gramStart"/>
      <w:r w:rsidRPr="00E7370A">
        <w:rPr>
          <w:rFonts w:ascii="Times New Roman" w:hAnsi="Times New Roman" w:cs="Times New Roman"/>
          <w:sz w:val="16"/>
          <w:szCs w:val="16"/>
        </w:rPr>
        <w:t>,  столь</w:t>
      </w:r>
      <w:proofErr w:type="gramEnd"/>
      <w:r w:rsidRPr="00E7370A">
        <w:rPr>
          <w:rFonts w:ascii="Times New Roman" w:hAnsi="Times New Roman" w:cs="Times New Roman"/>
          <w:sz w:val="16"/>
          <w:szCs w:val="16"/>
        </w:rPr>
        <w:t xml:space="preserve">  необходимые в настоящее время. </w:t>
      </w:r>
    </w:p>
    <w:p w14:paraId="050E8FE6" w14:textId="77777777" w:rsidR="00DB3F4D" w:rsidRPr="00E7370A" w:rsidRDefault="00DB3F4D"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В  последнем</w:t>
      </w:r>
      <w:proofErr w:type="gramEnd"/>
      <w:r w:rsidRPr="00E7370A">
        <w:rPr>
          <w:rFonts w:ascii="Times New Roman" w:hAnsi="Times New Roman" w:cs="Times New Roman"/>
          <w:sz w:val="16"/>
          <w:szCs w:val="16"/>
        </w:rPr>
        <w:t xml:space="preserve">  отчетном  году  Харьковским  заводом  общества  было  выпущено изделий на сумму 23  338  035 р.  27 коп.; рабочих и служащих  на заводе состоит около 6 ½ тыс.; стоимость завода ныне превышает уже  14  000  000 руб. Переживаемые события повлияли на финансовое положение общества, когда, с одной стороны, происходят задержки платежей  обществу,  а  с  другой  —  происходит  непрерывное  вздорожание  сырых  материалов. </w:t>
      </w:r>
    </w:p>
    <w:p w14:paraId="1AB30FF2" w14:textId="77777777" w:rsidR="00DB3F4D" w:rsidRPr="00E7370A" w:rsidRDefault="00DB3F4D"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Принимая  во</w:t>
      </w:r>
      <w:proofErr w:type="gramEnd"/>
      <w:r w:rsidRPr="00E7370A">
        <w:rPr>
          <w:rFonts w:ascii="Times New Roman" w:hAnsi="Times New Roman" w:cs="Times New Roman"/>
          <w:sz w:val="16"/>
          <w:szCs w:val="16"/>
        </w:rPr>
        <w:t xml:space="preserve">  внимание  все  вышеприведенные  доводы,  общество  и  обратилось с вышеупомянутым ходатайством о ссуде. </w:t>
      </w:r>
    </w:p>
    <w:p w14:paraId="627782E4" w14:textId="77777777" w:rsidR="00DB3F4D" w:rsidRPr="00E7370A" w:rsidRDefault="00DB3F4D"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Явившийся  в</w:t>
      </w:r>
      <w:proofErr w:type="gramEnd"/>
      <w:r w:rsidRPr="00E7370A">
        <w:rPr>
          <w:rFonts w:ascii="Times New Roman" w:hAnsi="Times New Roman" w:cs="Times New Roman"/>
          <w:sz w:val="16"/>
          <w:szCs w:val="16"/>
        </w:rPr>
        <w:t xml:space="preserve">  заседание  представитель  общества  заявил,  что  общество  воспользовалось  от  Министерства  Путей  Сообщения  субсидией  в  сумме 2 миллионов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в настоящее время ежемесячный расход по  производству составляет около 4 миллионов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В  1917 году всего  было выпущено 180 паровозов, причем значительная часть их была изготовлена в начале этого года; с 1 же марта, ввиду разыгравшихся событий, производство заметно упало; так, с 1 марта до конца года было сдано  лишь 75 паровозов. Теперь предполагается довести выпуск паровозов </w:t>
      </w:r>
      <w:proofErr w:type="gramStart"/>
      <w:r w:rsidRPr="00E7370A">
        <w:rPr>
          <w:rFonts w:ascii="Times New Roman" w:hAnsi="Times New Roman" w:cs="Times New Roman"/>
          <w:sz w:val="16"/>
          <w:szCs w:val="16"/>
        </w:rPr>
        <w:t>до  15</w:t>
      </w:r>
      <w:proofErr w:type="gramEnd"/>
      <w:r w:rsidRPr="00E7370A">
        <w:rPr>
          <w:rFonts w:ascii="Times New Roman" w:hAnsi="Times New Roman" w:cs="Times New Roman"/>
          <w:sz w:val="16"/>
          <w:szCs w:val="16"/>
        </w:rPr>
        <w:t xml:space="preserve"> шт. в месяц., ввиду сего было бы весьма желательно оказать обществу  материальную поддержку, что обеспечило бы нормальный ход работ на  заводе. </w:t>
      </w:r>
    </w:p>
    <w:p w14:paraId="1DE545B6" w14:textId="77777777" w:rsidR="00DB3F4D" w:rsidRPr="00E7370A" w:rsidRDefault="00DB3F4D"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Председатель  В.</w:t>
      </w:r>
      <w:proofErr w:type="gramEnd"/>
      <w:r w:rsidRPr="00E7370A">
        <w:rPr>
          <w:rFonts w:ascii="Times New Roman" w:hAnsi="Times New Roman" w:cs="Times New Roman"/>
          <w:sz w:val="16"/>
          <w:szCs w:val="16"/>
        </w:rPr>
        <w:t xml:space="preserve">  </w:t>
      </w:r>
      <w:proofErr w:type="gramStart"/>
      <w:r w:rsidRPr="00E7370A">
        <w:rPr>
          <w:rFonts w:ascii="Times New Roman" w:hAnsi="Times New Roman" w:cs="Times New Roman"/>
          <w:sz w:val="16"/>
          <w:szCs w:val="16"/>
        </w:rPr>
        <w:t>Смирнов  отмечает</w:t>
      </w:r>
      <w:proofErr w:type="gramEnd"/>
      <w:r w:rsidRPr="00E7370A">
        <w:rPr>
          <w:rFonts w:ascii="Times New Roman" w:hAnsi="Times New Roman" w:cs="Times New Roman"/>
          <w:sz w:val="16"/>
          <w:szCs w:val="16"/>
        </w:rPr>
        <w:t xml:space="preserve">,  что,  так  как  общество  недавно  воспользовалось субсидией в 700 000 р., то следовало бы испрашиваемую  сумму сократить, ограничившись выдачей ссуды в размере 8 000 000 руб.;  помимо сего необходимо ввести в состав правления в Петрограде и заводоуправления в Харькове лиц от правительства, поручив им наблюдение  за деятельностью правления и ходом работ на заводе. </w:t>
      </w:r>
    </w:p>
    <w:p w14:paraId="7FB02BA2" w14:textId="77777777" w:rsidR="00DB3F4D" w:rsidRPr="00E7370A" w:rsidRDefault="00DB3F4D"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Совещание  соглашается</w:t>
      </w:r>
      <w:proofErr w:type="gramEnd"/>
      <w:r w:rsidRPr="00E7370A">
        <w:rPr>
          <w:rFonts w:ascii="Times New Roman" w:hAnsi="Times New Roman" w:cs="Times New Roman"/>
          <w:sz w:val="16"/>
          <w:szCs w:val="16"/>
        </w:rPr>
        <w:t xml:space="preserve">  с  высказанным  Председателем  мнением  и  постановляет: а) разрешить выдачу правлению названного общества ссуды  в  размере  8  000  000  р.  из  7 %  годовых  сроком  на  5  лет  из  военного  фонда  с  последующим  возмещением  ее  из  фонда  по  финансированию  предприятий  (по  комиссариату  путей  сообщения)  и  с  ежегодным  погашением  ее  равными  частями;  ссуду  эту  отпустить  через  Харьковское  заводское совещание под контроль заводского комитета и б) назначить  в  заводоуправление  в  Харькове  и  в  Правление  общества  в  Петрограде  правительственных  инспекторов,  поручив  Харьковскому  и  Петроградскому заводским совещаниям представить кандидатов на эти должности  на утверждение Председателя Совещания по финансированию. </w:t>
      </w:r>
    </w:p>
    <w:p w14:paraId="2486E1DC"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Далее   Особое   Совещание   отклонило   ходатайство   Русско-</w:t>
      </w:r>
      <w:proofErr w:type="gramStart"/>
      <w:r w:rsidRPr="00E7370A">
        <w:rPr>
          <w:rFonts w:ascii="Times New Roman" w:hAnsi="Times New Roman" w:cs="Times New Roman"/>
          <w:sz w:val="16"/>
          <w:szCs w:val="16"/>
        </w:rPr>
        <w:t>Французского  акционерного</w:t>
      </w:r>
      <w:proofErr w:type="gramEnd"/>
      <w:r w:rsidRPr="00E7370A">
        <w:rPr>
          <w:rFonts w:ascii="Times New Roman" w:hAnsi="Times New Roman" w:cs="Times New Roman"/>
          <w:sz w:val="16"/>
          <w:szCs w:val="16"/>
        </w:rPr>
        <w:t xml:space="preserve">  общества  электромеханических  заводов  и  машиностроительного  и  чугунолитейного  заводов  Г.  </w:t>
      </w:r>
      <w:proofErr w:type="gramStart"/>
      <w:r w:rsidRPr="00E7370A">
        <w:rPr>
          <w:rFonts w:ascii="Times New Roman" w:hAnsi="Times New Roman" w:cs="Times New Roman"/>
          <w:sz w:val="16"/>
          <w:szCs w:val="16"/>
        </w:rPr>
        <w:t>и  А.</w:t>
      </w:r>
      <w:proofErr w:type="gramEnd"/>
      <w:r w:rsidRPr="00E7370A">
        <w:rPr>
          <w:rFonts w:ascii="Times New Roman" w:hAnsi="Times New Roman" w:cs="Times New Roman"/>
          <w:sz w:val="16"/>
          <w:szCs w:val="16"/>
        </w:rPr>
        <w:t xml:space="preserve">  </w:t>
      </w:r>
      <w:proofErr w:type="gramStart"/>
      <w:r w:rsidRPr="00E7370A">
        <w:rPr>
          <w:rFonts w:ascii="Times New Roman" w:hAnsi="Times New Roman" w:cs="Times New Roman"/>
          <w:sz w:val="16"/>
          <w:szCs w:val="16"/>
        </w:rPr>
        <w:t>Алексеевых  в</w:t>
      </w:r>
      <w:proofErr w:type="gramEnd"/>
      <w:r w:rsidRPr="00E7370A">
        <w:rPr>
          <w:rFonts w:ascii="Times New Roman" w:hAnsi="Times New Roman" w:cs="Times New Roman"/>
          <w:sz w:val="16"/>
          <w:szCs w:val="16"/>
        </w:rPr>
        <w:t xml:space="preserve">  Харькове  об  освобождении  названных  обществ  и  заводов  от  денежных  залогов: первого  — в сумме 88  500 р. и второго  — в сумме 850  000 р., по  договорам Военно-технического управления на </w:t>
      </w:r>
      <w:proofErr w:type="spellStart"/>
      <w:r w:rsidRPr="00E7370A">
        <w:rPr>
          <w:rFonts w:ascii="Times New Roman" w:hAnsi="Times New Roman" w:cs="Times New Roman"/>
          <w:sz w:val="16"/>
          <w:szCs w:val="16"/>
        </w:rPr>
        <w:t>вагонеты</w:t>
      </w:r>
      <w:proofErr w:type="spellEnd"/>
      <w:r w:rsidRPr="00E7370A">
        <w:rPr>
          <w:rFonts w:ascii="Times New Roman" w:hAnsi="Times New Roman" w:cs="Times New Roman"/>
          <w:sz w:val="16"/>
          <w:szCs w:val="16"/>
        </w:rPr>
        <w:t xml:space="preserve"> конной тяги. </w:t>
      </w:r>
    </w:p>
    <w:p w14:paraId="65938013"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Засим  Особое  Совещание  разрешило  выдачу  акционерному  обществу «</w:t>
      </w:r>
      <w:proofErr w:type="spellStart"/>
      <w:r w:rsidRPr="00E7370A">
        <w:rPr>
          <w:rFonts w:ascii="Times New Roman" w:hAnsi="Times New Roman" w:cs="Times New Roman"/>
          <w:sz w:val="16"/>
          <w:szCs w:val="16"/>
        </w:rPr>
        <w:t>Ватерпруф</w:t>
      </w:r>
      <w:proofErr w:type="spellEnd"/>
      <w:r w:rsidRPr="00E7370A">
        <w:rPr>
          <w:rFonts w:ascii="Times New Roman" w:hAnsi="Times New Roman" w:cs="Times New Roman"/>
          <w:sz w:val="16"/>
          <w:szCs w:val="16"/>
        </w:rPr>
        <w:t xml:space="preserve">» в Москве, по заказу ему главным военно-техническим  управлением   патентованной   парусиновой   упряжи,   ссуды   в   размере  1  225  000 р. из 7 % годовых сроком на 3 года; при этом Совещание признало  необходимым,  чтобы  указанная  ссуда  была  выдана  из  кредитов,  имеющихся в распоряжении главного Военно-технического управления,  и  отпущена  через  Московское  заводское  совещание  для  выдачи  обществу разными частями, по мере надобности, по третям, для расходования  под контролем фабричного комитета; вместе с тем Совещание установило, чтобы выдача части этой ссуды производилась по представлении удостоверения об израсходовании ранее выданных частей. Помимо сего, Совещание нашло необходимым предложить вышеназванному </w:t>
      </w:r>
      <w:proofErr w:type="gramStart"/>
      <w:r w:rsidRPr="00E7370A">
        <w:rPr>
          <w:rFonts w:ascii="Times New Roman" w:hAnsi="Times New Roman" w:cs="Times New Roman"/>
          <w:sz w:val="16"/>
          <w:szCs w:val="16"/>
        </w:rPr>
        <w:t>совещанию  обследовать</w:t>
      </w:r>
      <w:proofErr w:type="gramEnd"/>
      <w:r w:rsidRPr="00E7370A">
        <w:rPr>
          <w:rFonts w:ascii="Times New Roman" w:hAnsi="Times New Roman" w:cs="Times New Roman"/>
          <w:sz w:val="16"/>
          <w:szCs w:val="16"/>
        </w:rPr>
        <w:t xml:space="preserve"> положение общества в отношении исполняемых заказов. </w:t>
      </w:r>
    </w:p>
    <w:p w14:paraId="66A539DC"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Далее Особое Совещание рассмотрело ходатайство акционерного общества </w:t>
      </w:r>
      <w:r w:rsidRPr="00E7370A">
        <w:rPr>
          <w:rFonts w:ascii="Times New Roman" w:hAnsi="Times New Roman" w:cs="Times New Roman"/>
          <w:sz w:val="16"/>
          <w:szCs w:val="16"/>
          <w:highlight w:val="yellow"/>
        </w:rPr>
        <w:t>«Дека»</w:t>
      </w:r>
      <w:r w:rsidRPr="00E7370A">
        <w:rPr>
          <w:rFonts w:ascii="Times New Roman" w:hAnsi="Times New Roman" w:cs="Times New Roman"/>
          <w:sz w:val="16"/>
          <w:szCs w:val="16"/>
        </w:rPr>
        <w:t xml:space="preserve"> (бывш. </w:t>
      </w:r>
      <w:proofErr w:type="spellStart"/>
      <w:r w:rsidRPr="00E7370A">
        <w:rPr>
          <w:rFonts w:ascii="Times New Roman" w:hAnsi="Times New Roman" w:cs="Times New Roman"/>
          <w:sz w:val="16"/>
          <w:szCs w:val="16"/>
        </w:rPr>
        <w:t>тов-ва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Дюфлон</w:t>
      </w:r>
      <w:proofErr w:type="spellEnd"/>
      <w:r w:rsidRPr="00E7370A">
        <w:rPr>
          <w:rFonts w:ascii="Times New Roman" w:hAnsi="Times New Roman" w:cs="Times New Roman"/>
          <w:sz w:val="16"/>
          <w:szCs w:val="16"/>
        </w:rPr>
        <w:t xml:space="preserve">, Константинович и Ко») о выдаче  дополнительного  аванса  без  обозначения,  по  заказу  названному  обществу Главным Военно-Техническим Управлением магнето и забортным  судовым двигателям; ввиду возникших в последнее время финансовых  затруднений  общество  ходатайствует  о  выдаче  ему  под  исполненную  часть  заказа  дополнительного  аванса  в  размере  210  000  р.  </w:t>
      </w:r>
      <w:proofErr w:type="gramStart"/>
      <w:r w:rsidRPr="00E7370A">
        <w:rPr>
          <w:rFonts w:ascii="Times New Roman" w:hAnsi="Times New Roman" w:cs="Times New Roman"/>
          <w:sz w:val="16"/>
          <w:szCs w:val="16"/>
        </w:rPr>
        <w:t>для  расчета</w:t>
      </w:r>
      <w:proofErr w:type="gramEnd"/>
      <w:r w:rsidRPr="00E7370A">
        <w:rPr>
          <w:rFonts w:ascii="Times New Roman" w:hAnsi="Times New Roman" w:cs="Times New Roman"/>
          <w:sz w:val="16"/>
          <w:szCs w:val="16"/>
        </w:rPr>
        <w:t xml:space="preserve">  с  рабочими  и  служащими.  </w:t>
      </w:r>
      <w:proofErr w:type="gramStart"/>
      <w:r w:rsidRPr="00E7370A">
        <w:rPr>
          <w:rFonts w:ascii="Times New Roman" w:hAnsi="Times New Roman" w:cs="Times New Roman"/>
          <w:sz w:val="16"/>
          <w:szCs w:val="16"/>
        </w:rPr>
        <w:t>Начальник  Главного</w:t>
      </w:r>
      <w:proofErr w:type="gramEnd"/>
      <w:r w:rsidRPr="00E7370A">
        <w:rPr>
          <w:rFonts w:ascii="Times New Roman" w:hAnsi="Times New Roman" w:cs="Times New Roman"/>
          <w:sz w:val="16"/>
          <w:szCs w:val="16"/>
        </w:rPr>
        <w:t xml:space="preserve">  Военно-Технического  управления поддерживает настоящее ходатайство. </w:t>
      </w:r>
    </w:p>
    <w:p w14:paraId="6BA98868" w14:textId="77777777" w:rsidR="00DB3F4D" w:rsidRPr="00E7370A" w:rsidRDefault="00DB3F4D"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Признав  со</w:t>
      </w:r>
      <w:proofErr w:type="gramEnd"/>
      <w:r w:rsidRPr="00E7370A">
        <w:rPr>
          <w:rFonts w:ascii="Times New Roman" w:hAnsi="Times New Roman" w:cs="Times New Roman"/>
          <w:sz w:val="16"/>
          <w:szCs w:val="16"/>
        </w:rPr>
        <w:t xml:space="preserve">  своей  стороны  необходимым  оказать  обществу  материальную  помощь  на  указанную  цель,  Совещание  не  встречает  препятствий к выдаче названному обществу, по упомянутому заказу, дополнительного аванса в размере 200 000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из 7 % годовых сроком на 1 год  для расчета с рабочими и служащими. Вместе с тем Совещание решает,  что означенный аванс должен быть выдан из кредитов Главного Военно-технического Управления, ассигнованных ему на выполнение указанного заказа, и отпущен через Петроградское заводское совещание для расходования под его наблюдением и контролем заводского комитета; кроме  того, Совещание постановляет, что необходимо предложить названному  совещанию  обследовать,  насколько  представляется  возможным  выполнение обществом порученного ему заказа. </w:t>
      </w:r>
    </w:p>
    <w:p w14:paraId="61E2F5AA" w14:textId="77777777" w:rsidR="00DB3F4D" w:rsidRPr="00E7370A" w:rsidRDefault="00DB3F4D"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Далее  Особое</w:t>
      </w:r>
      <w:proofErr w:type="gramEnd"/>
      <w:r w:rsidRPr="00E7370A">
        <w:rPr>
          <w:rFonts w:ascii="Times New Roman" w:hAnsi="Times New Roman" w:cs="Times New Roman"/>
          <w:sz w:val="16"/>
          <w:szCs w:val="16"/>
        </w:rPr>
        <w:t xml:space="preserve">  Совещание  переходит  к  ходатайству  правления  товарищества Алапаевских горных заводов </w:t>
      </w:r>
      <w:proofErr w:type="spellStart"/>
      <w:r w:rsidRPr="00E7370A">
        <w:rPr>
          <w:rFonts w:ascii="Times New Roman" w:hAnsi="Times New Roman" w:cs="Times New Roman"/>
          <w:sz w:val="16"/>
          <w:szCs w:val="16"/>
        </w:rPr>
        <w:t>насл</w:t>
      </w:r>
      <w:proofErr w:type="spellEnd"/>
      <w:r w:rsidRPr="00E7370A">
        <w:rPr>
          <w:rFonts w:ascii="Times New Roman" w:hAnsi="Times New Roman" w:cs="Times New Roman"/>
          <w:sz w:val="16"/>
          <w:szCs w:val="16"/>
        </w:rPr>
        <w:t xml:space="preserve">. С.  С.  Яковлева об </w:t>
      </w:r>
      <w:proofErr w:type="gramStart"/>
      <w:r w:rsidRPr="00E7370A">
        <w:rPr>
          <w:rFonts w:ascii="Times New Roman" w:hAnsi="Times New Roman" w:cs="Times New Roman"/>
          <w:sz w:val="16"/>
          <w:szCs w:val="16"/>
        </w:rPr>
        <w:t>отпуске  денежных</w:t>
      </w:r>
      <w:proofErr w:type="gramEnd"/>
      <w:r w:rsidRPr="00E7370A">
        <w:rPr>
          <w:rFonts w:ascii="Times New Roman" w:hAnsi="Times New Roman" w:cs="Times New Roman"/>
          <w:sz w:val="16"/>
          <w:szCs w:val="16"/>
        </w:rPr>
        <w:t xml:space="preserve"> средств. Ввиду внезапной полной остановки работ на </w:t>
      </w:r>
      <w:proofErr w:type="gramStart"/>
      <w:r w:rsidRPr="00E7370A">
        <w:rPr>
          <w:rFonts w:ascii="Times New Roman" w:hAnsi="Times New Roman" w:cs="Times New Roman"/>
          <w:sz w:val="16"/>
          <w:szCs w:val="16"/>
        </w:rPr>
        <w:t>оборону  и</w:t>
      </w:r>
      <w:proofErr w:type="gramEnd"/>
      <w:r w:rsidRPr="00E7370A">
        <w:rPr>
          <w:rFonts w:ascii="Times New Roman" w:hAnsi="Times New Roman" w:cs="Times New Roman"/>
          <w:sz w:val="16"/>
          <w:szCs w:val="16"/>
        </w:rPr>
        <w:t xml:space="preserve"> неполучения платежей, а также вследствие непрекращающегося вздорожания  материалов  и  продуктов  заводы  Алапаевского  горного  округа  очутились в самом критическом финансовом положении. С октября месяца рабочим выплачивается только часть платы, а в настоящее же </w:t>
      </w:r>
      <w:proofErr w:type="gramStart"/>
      <w:r w:rsidRPr="00E7370A">
        <w:rPr>
          <w:rFonts w:ascii="Times New Roman" w:hAnsi="Times New Roman" w:cs="Times New Roman"/>
          <w:sz w:val="16"/>
          <w:szCs w:val="16"/>
        </w:rPr>
        <w:t>время  совершенно</w:t>
      </w:r>
      <w:proofErr w:type="gramEnd"/>
      <w:r w:rsidRPr="00E7370A">
        <w:rPr>
          <w:rFonts w:ascii="Times New Roman" w:hAnsi="Times New Roman" w:cs="Times New Roman"/>
          <w:sz w:val="16"/>
          <w:szCs w:val="16"/>
        </w:rPr>
        <w:t xml:space="preserve"> нет средств для расчета рабочих, работавших на оборону, а  теперь подлежащих увольнению. На основании сего Округ просит </w:t>
      </w:r>
      <w:r w:rsidRPr="00E7370A">
        <w:rPr>
          <w:rFonts w:ascii="Times New Roman" w:hAnsi="Times New Roman" w:cs="Times New Roman"/>
          <w:sz w:val="16"/>
          <w:szCs w:val="16"/>
        </w:rPr>
        <w:lastRenderedPageBreak/>
        <w:t xml:space="preserve">отпустить ему теперь же 1 118 192 р. в счет тех сумм, которые будут даны Обуховскому и Златоустовскому заводам для ликвидации военных </w:t>
      </w:r>
      <w:proofErr w:type="gramStart"/>
      <w:r w:rsidRPr="00E7370A">
        <w:rPr>
          <w:rFonts w:ascii="Times New Roman" w:hAnsi="Times New Roman" w:cs="Times New Roman"/>
          <w:sz w:val="16"/>
          <w:szCs w:val="16"/>
        </w:rPr>
        <w:t>заказов,  и</w:t>
      </w:r>
      <w:proofErr w:type="gramEnd"/>
      <w:r w:rsidRPr="00E7370A">
        <w:rPr>
          <w:rFonts w:ascii="Times New Roman" w:hAnsi="Times New Roman" w:cs="Times New Roman"/>
          <w:sz w:val="16"/>
          <w:szCs w:val="16"/>
        </w:rPr>
        <w:t xml:space="preserve"> 6 125 000 рублей — в виде ссуды на 3 года из 7 % годовых. По </w:t>
      </w:r>
      <w:proofErr w:type="gramStart"/>
      <w:r w:rsidRPr="00E7370A">
        <w:rPr>
          <w:rFonts w:ascii="Times New Roman" w:hAnsi="Times New Roman" w:cs="Times New Roman"/>
          <w:sz w:val="16"/>
          <w:szCs w:val="16"/>
        </w:rPr>
        <w:t>заявлению  представителя</w:t>
      </w:r>
      <w:proofErr w:type="gramEnd"/>
      <w:r w:rsidRPr="00E7370A">
        <w:rPr>
          <w:rFonts w:ascii="Times New Roman" w:hAnsi="Times New Roman" w:cs="Times New Roman"/>
          <w:sz w:val="16"/>
          <w:szCs w:val="16"/>
        </w:rPr>
        <w:t xml:space="preserve">  правления,  завод  имеет  у  себя  на  складе  700  000  пудов  металла и легко может перейти на выработку земледельческих орудий,  тем  более  что  заготовка  этих  изделий  и  составляла  до  войны  предмет производства  общества.  </w:t>
      </w:r>
      <w:proofErr w:type="gramStart"/>
      <w:r w:rsidRPr="00E7370A">
        <w:rPr>
          <w:rFonts w:ascii="Times New Roman" w:hAnsi="Times New Roman" w:cs="Times New Roman"/>
          <w:sz w:val="16"/>
          <w:szCs w:val="16"/>
        </w:rPr>
        <w:t>На  основании</w:t>
      </w:r>
      <w:proofErr w:type="gramEnd"/>
      <w:r w:rsidRPr="00E7370A">
        <w:rPr>
          <w:rFonts w:ascii="Times New Roman" w:hAnsi="Times New Roman" w:cs="Times New Roman"/>
          <w:sz w:val="16"/>
          <w:szCs w:val="16"/>
        </w:rPr>
        <w:t xml:space="preserve">  вышеизложенного,  представлялось бы крайне необходимым субсидировать завод для его дальнейшей  деятельности. </w:t>
      </w:r>
    </w:p>
    <w:p w14:paraId="5AF76C93"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Председатель В. М. Смирнов со своей стороны полагает сократить испрашиваемую сумму до 6 000 000 рублей, причем предлагает выдать ее в  виде ссуды из 7 % годовых сроком на 5 лет; кроме того, по его мнению,  ссуда  эта  должна  быть  выдана  из  военного  фонда  с  последующим  возмещением из фонда по финансированию предприятий по комиссариату  торговли и промышленности. Помимо сего, Председатель считает необходимым отпустить указанную ссуду через Петроградское заводское совещание для расходования под его наблюдением и контролем заводского  комитета;  кроме  того,  по  мнению  Председателя,  желательно  назначить  в  правление  товарищества  правительственного  инспектора,  а  в  заводоуправление  — представителя от заводского совещания, поручив Петроградскому заводскому совещанию представить кандидатов на указанные  должности на утверждение Председателя Совещания по финансированию, а также ввести в состав правления представителя от рабочих. </w:t>
      </w:r>
    </w:p>
    <w:p w14:paraId="610D19DE" w14:textId="77777777" w:rsidR="00DB3F4D" w:rsidRPr="00E7370A" w:rsidRDefault="00DB3F4D"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Совещание  принимает</w:t>
      </w:r>
      <w:proofErr w:type="gramEnd"/>
      <w:r w:rsidRPr="00E7370A">
        <w:rPr>
          <w:rFonts w:ascii="Times New Roman" w:hAnsi="Times New Roman" w:cs="Times New Roman"/>
          <w:sz w:val="16"/>
          <w:szCs w:val="16"/>
        </w:rPr>
        <w:t xml:space="preserve">  предложение  Председателя  и  в  дальнейшем  рассматривает  вопрос  о  предоставлении  денежных  средств  Адмиралтейскому  судостроительному  заводу.  Начальник  названного  завода  обратился  в  совет  управления  делами  заводов  морского  ведомства  с  заявлением, в котором указывает, что для названного завода необходимо  открытие кредита в размере 12 000 000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для безостановочного хода  завода в первую четверть 1918 года; приближается срок платежей, которых завод за отсутствием средств не может произвести, благодаря чему  перед  заводом  встает  тяжелая  необходимость  хотя  бы  временного  его  закрытия. Рассмотрев упомянутое заявление, совет управления делами  заводов морского ведомства находит: 1) что при существующем наличии  топлива завод может просуществовать, не сокращая работ, до конца февраля; 2) что испрашиваемая начальником завода сумма в 12 000 000 рублей рассчитана им на 3 месяца, в то время как завод обеспечен топливом  лишь на 2 месяца и 3) что завод на означенный срок обеспечен заказами  морского  министерства  (по  ремонту  линейных  кораблей)  —  совет  полагает возможным ходатайствовать перед Особым Совещанием по обороне государства о выдаче Адмиралтейскому заводу в спешном порядке  8  000  000  руб.  </w:t>
      </w:r>
      <w:proofErr w:type="gramStart"/>
      <w:r w:rsidRPr="00E7370A">
        <w:rPr>
          <w:rFonts w:ascii="Times New Roman" w:hAnsi="Times New Roman" w:cs="Times New Roman"/>
          <w:sz w:val="16"/>
          <w:szCs w:val="16"/>
        </w:rPr>
        <w:t>в  виде</w:t>
      </w:r>
      <w:proofErr w:type="gramEnd"/>
      <w:r w:rsidRPr="00E7370A">
        <w:rPr>
          <w:rFonts w:ascii="Times New Roman" w:hAnsi="Times New Roman" w:cs="Times New Roman"/>
          <w:sz w:val="16"/>
          <w:szCs w:val="16"/>
        </w:rPr>
        <w:t xml:space="preserve">  аванса  под  вздорожание  изделий  с  тем,  что  если  завод по каким-либо причинам должен будет закрыться ранее 1  марта,  то остаток из испрашиваемой суммы должен быть употреблен на производство расчета рабочих и служащих завода. </w:t>
      </w:r>
    </w:p>
    <w:p w14:paraId="4EA64B04"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    обсуждении      Совещанием       настоящего      дела   </w:t>
      </w:r>
      <w:proofErr w:type="gramStart"/>
      <w:r w:rsidRPr="00E7370A">
        <w:rPr>
          <w:rFonts w:ascii="Times New Roman" w:hAnsi="Times New Roman" w:cs="Times New Roman"/>
          <w:sz w:val="16"/>
          <w:szCs w:val="16"/>
        </w:rPr>
        <w:t>Председатель  В.</w:t>
      </w:r>
      <w:proofErr w:type="gramEnd"/>
      <w:r w:rsidRPr="00E7370A">
        <w:rPr>
          <w:rFonts w:ascii="Times New Roman" w:hAnsi="Times New Roman" w:cs="Times New Roman"/>
          <w:sz w:val="16"/>
          <w:szCs w:val="16"/>
        </w:rPr>
        <w:t xml:space="preserve">  М.  Смирнов  указывает,  что,  по  его  мнению,  безусловно,  следовало  бы названному заводу открыть кредит в размере, потребном для уплаты  рабочим  и  служащим  за  время  по  1  января  1918  года;  что  же  касается  вопроса  об  отпуске  дальнейшего  кредита,  то  разрешение  сего  вопроса  следовало бы отложить до рассмотрения общего плана исполняемых на  заводе  работ,  ввиду  сего  он  предлагает  Совещанию  согласиться  на  выдачу Адмиралтейскому заводу для расчета с рабочими и служащими по  1  января 1918 года из кредитов морского ведомства 1  300  000 рублей в  виде аванса в счет увеличения цен за изготовление по заказам означенного ведомства изделия. Помимо сего, представлялось бы </w:t>
      </w:r>
      <w:proofErr w:type="gramStart"/>
      <w:r w:rsidRPr="00E7370A">
        <w:rPr>
          <w:rFonts w:ascii="Times New Roman" w:hAnsi="Times New Roman" w:cs="Times New Roman"/>
          <w:sz w:val="16"/>
          <w:szCs w:val="16"/>
        </w:rPr>
        <w:t>необходимым  предложить</w:t>
      </w:r>
      <w:proofErr w:type="gramEnd"/>
      <w:r w:rsidRPr="00E7370A">
        <w:rPr>
          <w:rFonts w:ascii="Times New Roman" w:hAnsi="Times New Roman" w:cs="Times New Roman"/>
          <w:sz w:val="16"/>
          <w:szCs w:val="16"/>
        </w:rPr>
        <w:t xml:space="preserve"> морскому ведомству, чтобы оно озаботилось разработкой и  представлением плана дальнейших работ на заводе. </w:t>
      </w:r>
    </w:p>
    <w:p w14:paraId="5C98AB79"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Совещание принимает сделанные Председателем предложения. </w:t>
      </w:r>
    </w:p>
    <w:p w14:paraId="67F724AF" w14:textId="77777777" w:rsidR="00DB3F4D" w:rsidRPr="00E7370A" w:rsidRDefault="00DB3F4D"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Засим  Особое</w:t>
      </w:r>
      <w:proofErr w:type="gramEnd"/>
      <w:r w:rsidRPr="00E7370A">
        <w:rPr>
          <w:rFonts w:ascii="Times New Roman" w:hAnsi="Times New Roman" w:cs="Times New Roman"/>
          <w:sz w:val="16"/>
          <w:szCs w:val="16"/>
        </w:rPr>
        <w:t xml:space="preserve">  Совещание  заслушало  ходатайство  рабочих  организаций  цементных  заводов,  расположенных  близ  города  Вольска  Саратовской  губернии:  «</w:t>
      </w:r>
      <w:proofErr w:type="spellStart"/>
      <w:r w:rsidRPr="00E7370A">
        <w:rPr>
          <w:rFonts w:ascii="Times New Roman" w:hAnsi="Times New Roman" w:cs="Times New Roman"/>
          <w:sz w:val="16"/>
          <w:szCs w:val="16"/>
        </w:rPr>
        <w:t>Глухоозерского</w:t>
      </w:r>
      <w:proofErr w:type="spellEnd"/>
      <w:r w:rsidRPr="00E7370A">
        <w:rPr>
          <w:rFonts w:ascii="Times New Roman" w:hAnsi="Times New Roman" w:cs="Times New Roman"/>
          <w:sz w:val="16"/>
          <w:szCs w:val="16"/>
        </w:rPr>
        <w:t>»,  «Железо-Цемент»,  «</w:t>
      </w:r>
      <w:proofErr w:type="spellStart"/>
      <w:r w:rsidRPr="00E7370A">
        <w:rPr>
          <w:rFonts w:ascii="Times New Roman" w:hAnsi="Times New Roman" w:cs="Times New Roman"/>
          <w:sz w:val="16"/>
          <w:szCs w:val="16"/>
        </w:rPr>
        <w:t>Ассерин</w:t>
      </w:r>
      <w:proofErr w:type="spellEnd"/>
      <w:r w:rsidRPr="00E7370A">
        <w:rPr>
          <w:rFonts w:ascii="Times New Roman" w:hAnsi="Times New Roman" w:cs="Times New Roman"/>
          <w:sz w:val="16"/>
          <w:szCs w:val="16"/>
        </w:rPr>
        <w:t xml:space="preserve">»  и  «Саратовского  общества»,  —  о  выдаче  денежных  средств.  </w:t>
      </w:r>
      <w:proofErr w:type="gramStart"/>
      <w:r w:rsidRPr="00E7370A">
        <w:rPr>
          <w:rFonts w:ascii="Times New Roman" w:hAnsi="Times New Roman" w:cs="Times New Roman"/>
          <w:sz w:val="16"/>
          <w:szCs w:val="16"/>
        </w:rPr>
        <w:t>Рабочие  организации</w:t>
      </w:r>
      <w:proofErr w:type="gramEnd"/>
      <w:r w:rsidRPr="00E7370A">
        <w:rPr>
          <w:rFonts w:ascii="Times New Roman" w:hAnsi="Times New Roman" w:cs="Times New Roman"/>
          <w:sz w:val="16"/>
          <w:szCs w:val="16"/>
        </w:rPr>
        <w:t xml:space="preserve">  означенных  заводов  возбудили  ходатайства  о  закупке  государством наличного количества цемента с этих заводов, дабы последние  имели  возможность  расплатиться  с  рабочими  и  служащими.  </w:t>
      </w:r>
      <w:proofErr w:type="gramStart"/>
      <w:r w:rsidRPr="00E7370A">
        <w:rPr>
          <w:rFonts w:ascii="Times New Roman" w:hAnsi="Times New Roman" w:cs="Times New Roman"/>
          <w:sz w:val="16"/>
          <w:szCs w:val="16"/>
        </w:rPr>
        <w:t>Высший  Совет</w:t>
      </w:r>
      <w:proofErr w:type="gramEnd"/>
      <w:r w:rsidRPr="00E7370A">
        <w:rPr>
          <w:rFonts w:ascii="Times New Roman" w:hAnsi="Times New Roman" w:cs="Times New Roman"/>
          <w:sz w:val="16"/>
          <w:szCs w:val="16"/>
        </w:rPr>
        <w:t xml:space="preserve"> Народного Хозяйства, рассмотрев означенное ходатайство, нашел  возможным  приобрести  цемент  в  собственность  государства  с  передачей его в распоряжение отдела 26 января с. г., за № 476, о выдаче фирме  Мельцер ссуды по контракту № 32200/4296. </w:t>
      </w:r>
    </w:p>
    <w:p w14:paraId="0F4744B7"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заключение     Совещание     заслушало     доклад    Главного    Военно-технического управления о ликвидации заказа на телеграфные и </w:t>
      </w:r>
      <w:proofErr w:type="gramStart"/>
      <w:r w:rsidRPr="00E7370A">
        <w:rPr>
          <w:rFonts w:ascii="Times New Roman" w:hAnsi="Times New Roman" w:cs="Times New Roman"/>
          <w:sz w:val="16"/>
          <w:szCs w:val="16"/>
        </w:rPr>
        <w:t>телефонные  аппараты</w:t>
      </w:r>
      <w:proofErr w:type="gramEnd"/>
      <w:r w:rsidRPr="00E7370A">
        <w:rPr>
          <w:rFonts w:ascii="Times New Roman" w:hAnsi="Times New Roman" w:cs="Times New Roman"/>
          <w:sz w:val="16"/>
          <w:szCs w:val="16"/>
        </w:rPr>
        <w:t xml:space="preserve">,  данного  Московскому  телефонному  заводу  Арматурно-электрического общества, и о прекращении выдачи обществу ссуды. </w:t>
      </w:r>
    </w:p>
    <w:p w14:paraId="3C23CC9D" w14:textId="77777777" w:rsidR="00DB3F4D" w:rsidRPr="00E7370A" w:rsidRDefault="00DB3F4D"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По  сему</w:t>
      </w:r>
      <w:proofErr w:type="gramEnd"/>
      <w:r w:rsidRPr="00E7370A">
        <w:rPr>
          <w:rFonts w:ascii="Times New Roman" w:hAnsi="Times New Roman" w:cs="Times New Roman"/>
          <w:sz w:val="16"/>
          <w:szCs w:val="16"/>
        </w:rPr>
        <w:t xml:space="preserve">  поводу  присутствовавший  на  заседании  Совещания  представитель  Главного  Военно-технического  управления  указал,  что  означенный заказ в настоящее время, ввиду окончания войны, ценности для  управления не представляет и мог бы быть без особенного ущерба аннулирован, т. к. в России уже имеются заводы, изготовляющие телеграфные  аппараты. Что же касается заказанных Московскому заводу </w:t>
      </w:r>
      <w:proofErr w:type="gramStart"/>
      <w:r w:rsidRPr="00E7370A">
        <w:rPr>
          <w:rFonts w:ascii="Times New Roman" w:hAnsi="Times New Roman" w:cs="Times New Roman"/>
          <w:sz w:val="16"/>
          <w:szCs w:val="16"/>
        </w:rPr>
        <w:t>телефонных  аппаратов</w:t>
      </w:r>
      <w:proofErr w:type="gramEnd"/>
      <w:r w:rsidRPr="00E7370A">
        <w:rPr>
          <w:rFonts w:ascii="Times New Roman" w:hAnsi="Times New Roman" w:cs="Times New Roman"/>
          <w:sz w:val="16"/>
          <w:szCs w:val="16"/>
        </w:rPr>
        <w:t xml:space="preserve">, то эти аппараты благодаря своему специальному устройству  для частного применения непригодны. </w:t>
      </w:r>
    </w:p>
    <w:p w14:paraId="446D7C5A" w14:textId="77777777" w:rsidR="00DB3F4D" w:rsidRPr="00E7370A" w:rsidRDefault="00DB3F4D"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По  обмене</w:t>
      </w:r>
      <w:proofErr w:type="gramEnd"/>
      <w:r w:rsidRPr="00E7370A">
        <w:rPr>
          <w:rFonts w:ascii="Times New Roman" w:hAnsi="Times New Roman" w:cs="Times New Roman"/>
          <w:sz w:val="16"/>
          <w:szCs w:val="16"/>
        </w:rPr>
        <w:t xml:space="preserve">  мнениями  Особое  Совещание  решает:  а)  аннулировать  означенный  заказ,  б)  разрешить  выдачу  государственных  сооружений  при названном Совете — и соглашается на выдачу аванса под купленный  цемент, по расчету 9 руб.  50 коп. за каждую бочку готового к </w:t>
      </w:r>
      <w:proofErr w:type="gramStart"/>
      <w:r w:rsidRPr="00E7370A">
        <w:rPr>
          <w:rFonts w:ascii="Times New Roman" w:hAnsi="Times New Roman" w:cs="Times New Roman"/>
          <w:sz w:val="16"/>
          <w:szCs w:val="16"/>
        </w:rPr>
        <w:t>отправке  вполне</w:t>
      </w:r>
      <w:proofErr w:type="gramEnd"/>
      <w:r w:rsidRPr="00E7370A">
        <w:rPr>
          <w:rFonts w:ascii="Times New Roman" w:hAnsi="Times New Roman" w:cs="Times New Roman"/>
          <w:sz w:val="16"/>
          <w:szCs w:val="16"/>
        </w:rPr>
        <w:t xml:space="preserve"> упакованного цемента. Об изложенном Совет Народного </w:t>
      </w:r>
      <w:proofErr w:type="gramStart"/>
      <w:r w:rsidRPr="00E7370A">
        <w:rPr>
          <w:rFonts w:ascii="Times New Roman" w:hAnsi="Times New Roman" w:cs="Times New Roman"/>
          <w:sz w:val="16"/>
          <w:szCs w:val="16"/>
        </w:rPr>
        <w:t>Хозяйства  и</w:t>
      </w:r>
      <w:proofErr w:type="gramEnd"/>
      <w:r w:rsidRPr="00E7370A">
        <w:rPr>
          <w:rFonts w:ascii="Times New Roman" w:hAnsi="Times New Roman" w:cs="Times New Roman"/>
          <w:sz w:val="16"/>
          <w:szCs w:val="16"/>
        </w:rPr>
        <w:t xml:space="preserve">  сообщил  Совещанию  по  финансированию,  указав,  что  по  получении  согласия  Совещания  на  выдачу  аванса  Совет  Народного  Хозяйства  заключит  соответствующие  договоры  с  правлениями  упомянутых  заводов. </w:t>
      </w:r>
    </w:p>
    <w:p w14:paraId="37484FF4"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Обсудив настоящее дело, Совещание определяет: а) разрешить выдачу означенным рабочим организациям ссуды в размере 1 500 000 р. из 7 %  годовых  сроком  на  одна  год  из  военного  фонда  с  последующим  возмещением ее из фонда по финансированию предприятий (по комиссариату  торговли и промышленности) и б) указанную ссуду отпустить через Московское заводское совещание, для расходования по соглашению с Вольским Советом рабочих и солдатских депутатов. </w:t>
      </w:r>
    </w:p>
    <w:p w14:paraId="6C301383" w14:textId="77777777" w:rsidR="00DB3F4D" w:rsidRPr="00E7370A" w:rsidRDefault="00DB3F4D"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Далее  Совещание</w:t>
      </w:r>
      <w:proofErr w:type="gramEnd"/>
      <w:r w:rsidRPr="00E7370A">
        <w:rPr>
          <w:rFonts w:ascii="Times New Roman" w:hAnsi="Times New Roman" w:cs="Times New Roman"/>
          <w:sz w:val="16"/>
          <w:szCs w:val="16"/>
        </w:rPr>
        <w:t xml:space="preserve">  отклонило  представление  подготовительной  комиссии по </w:t>
      </w:r>
      <w:r w:rsidRPr="00E7370A">
        <w:rPr>
          <w:rFonts w:ascii="Times New Roman" w:hAnsi="Times New Roman" w:cs="Times New Roman"/>
          <w:sz w:val="16"/>
          <w:szCs w:val="16"/>
          <w:highlight w:val="yellow"/>
        </w:rPr>
        <w:t>авиационным вопросам</w:t>
      </w:r>
      <w:r w:rsidRPr="00E7370A">
        <w:rPr>
          <w:rFonts w:ascii="Times New Roman" w:hAnsi="Times New Roman" w:cs="Times New Roman"/>
          <w:sz w:val="16"/>
          <w:szCs w:val="16"/>
        </w:rPr>
        <w:t xml:space="preserve"> от Арматурно-электрического общества  необходимых  сумм  из  отпущенных  ранее  по  упомянутому  заказу  аванса и ссуды на текущие расходы по оплате рабочих и служащих и в)  поручить  Московскому  заводскому  совещанию  рассмотреть  вопрос  о  возможности перехода завода на работу мирного времени. </w:t>
      </w:r>
    </w:p>
    <w:p w14:paraId="0B697A8F"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 Бабиков. </w:t>
      </w:r>
    </w:p>
    <w:p w14:paraId="688F7E10" w14:textId="77777777" w:rsidR="00DB3F4D" w:rsidRPr="00E7370A" w:rsidRDefault="00DB3F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 384. Л.  137–157. Подлинник (20691). </w:t>
      </w:r>
    </w:p>
    <w:p w14:paraId="63E41BE7" w14:textId="77777777" w:rsidR="00DB3F4D" w:rsidRPr="00E7370A" w:rsidRDefault="00DB3F4D" w:rsidP="009F4E52">
      <w:pPr>
        <w:spacing w:after="0" w:line="240" w:lineRule="auto"/>
        <w:jc w:val="both"/>
        <w:rPr>
          <w:rFonts w:ascii="Times New Roman" w:hAnsi="Times New Roman" w:cs="Times New Roman"/>
          <w:sz w:val="16"/>
          <w:szCs w:val="16"/>
        </w:rPr>
      </w:pPr>
    </w:p>
    <w:p w14:paraId="48ECEB9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441690D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0C0510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января (2 февраля) 1918 Приказом № 34 по 8-й старой армии созданы 126-й Рыльский советский красногвардейский полк, 23-я советская красногвардейская дивизия, а из бывших 11-го и 33-го корпусов — 1-й советский корпус (4216).</w:t>
      </w:r>
    </w:p>
    <w:p w14:paraId="5CF1D5E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4A806F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7D20EC5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3182DB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января (2 февраля) 1918 декретом СНК церковь была отделена от государства, а школа - от церкви (3263,64).</w:t>
      </w:r>
    </w:p>
    <w:p w14:paraId="019F54A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87F2591" w14:textId="77777777" w:rsidR="002477B8" w:rsidRPr="00E7370A" w:rsidRDefault="002477B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20 января (2 февраля)</w:t>
      </w:r>
      <w:r w:rsidRPr="00E7370A">
        <w:rPr>
          <w:rFonts w:ascii="Times New Roman" w:hAnsi="Times New Roman" w:cs="Times New Roman"/>
          <w:sz w:val="16"/>
          <w:szCs w:val="16"/>
        </w:rPr>
        <w:t xml:space="preserve"> в 1918 году Совет Народных Комиссаров принимает Декрет "Об отделении Церкви от государства и школы". Русская Православная Церковь лишается всех юридических и гражданских прав (15028).</w:t>
      </w:r>
    </w:p>
    <w:p w14:paraId="20D10D89" w14:textId="77777777" w:rsidR="002477B8" w:rsidRPr="00E7370A" w:rsidRDefault="002477B8" w:rsidP="009F4E52">
      <w:pPr>
        <w:spacing w:after="0" w:line="240" w:lineRule="auto"/>
        <w:jc w:val="both"/>
        <w:rPr>
          <w:rFonts w:ascii="Times New Roman" w:hAnsi="Times New Roman" w:cs="Times New Roman"/>
          <w:sz w:val="16"/>
          <w:szCs w:val="16"/>
        </w:rPr>
      </w:pPr>
    </w:p>
    <w:p w14:paraId="0F010841" w14:textId="77777777" w:rsidR="00467965" w:rsidRPr="00E7370A" w:rsidRDefault="00467965"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20 января (2 февраля) 1918 г. СНК в принципе согласился с предложением Д. П. Боголепова о выпуске разменных знаков нового образца и признал принципиально возможным выпуск мелких купюр Займа Свободы, как вспомогательного денежного знака.</w:t>
      </w:r>
    </w:p>
    <w:p w14:paraId="35A66408" w14:textId="77777777" w:rsidR="00467965" w:rsidRPr="00E7370A" w:rsidRDefault="00467965"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Боголепов вновь поднял этот вопрос 29 января (11 февраля) 1918 г. предлагая ввести в обращение </w:t>
      </w:r>
      <w:proofErr w:type="spellStart"/>
      <w:r w:rsidRPr="00E7370A">
        <w:rPr>
          <w:rFonts w:ascii="Times New Roman" w:eastAsia="Times New Roman" w:hAnsi="Times New Roman" w:cs="Times New Roman"/>
          <w:sz w:val="16"/>
          <w:szCs w:val="16"/>
          <w:lang w:eastAsia="ru-RU"/>
        </w:rPr>
        <w:t>Займ</w:t>
      </w:r>
      <w:proofErr w:type="spellEnd"/>
      <w:r w:rsidRPr="00E7370A">
        <w:rPr>
          <w:rFonts w:ascii="Times New Roman" w:eastAsia="Times New Roman" w:hAnsi="Times New Roman" w:cs="Times New Roman"/>
          <w:sz w:val="16"/>
          <w:szCs w:val="16"/>
          <w:lang w:eastAsia="ru-RU"/>
        </w:rPr>
        <w:t xml:space="preserve"> Свободы на правах кредитных знаков с точно установленным курсом. Совнарком опять признал принципиально желательным введение Госбанком в оборот облигаций "Займа" не свыше 100 рублевого достоинства и поручил детальную разработку вопроса коллегии НКФ, дав ей на это двухдневный срок. Но коллегия НКФ и работники Госбанка выступали против выпуска, считая, что это засорит денежное обращение </w:t>
      </w:r>
      <w:proofErr w:type="spellStart"/>
      <w:r w:rsidRPr="00E7370A">
        <w:rPr>
          <w:rFonts w:ascii="Times New Roman" w:eastAsia="Times New Roman" w:hAnsi="Times New Roman" w:cs="Times New Roman"/>
          <w:sz w:val="16"/>
          <w:szCs w:val="16"/>
          <w:lang w:eastAsia="ru-RU"/>
        </w:rPr>
        <w:t>идаст</w:t>
      </w:r>
      <w:proofErr w:type="spellEnd"/>
      <w:r w:rsidRPr="00E7370A">
        <w:rPr>
          <w:rFonts w:ascii="Times New Roman" w:eastAsia="Times New Roman" w:hAnsi="Times New Roman" w:cs="Times New Roman"/>
          <w:sz w:val="16"/>
          <w:szCs w:val="16"/>
          <w:lang w:eastAsia="ru-RU"/>
        </w:rPr>
        <w:t xml:space="preserve"> держателям 100-рублевых облигаций дополнительный доход.</w:t>
      </w:r>
    </w:p>
    <w:p w14:paraId="4B584625" w14:textId="77777777" w:rsidR="00467965" w:rsidRPr="00E7370A" w:rsidRDefault="00467965"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Однако Совнарком не согласился с мнением финансового ведомства и 30 января (12 февраля) 1918 г. утвердил декрет о выпуске купюр "Займа Свободы" в качестве денежных знаков. 13 февраля В. И. Ленин отправил записку Н. П. Горбунову: "Декрет о выпуске облигаций "Займа Свободы" вместо денег надо сегодня... обязательно сдать в печать (чтобы завтра он был в газетах)". 16 февраля 1918 г. декрет был опубликован.</w:t>
      </w:r>
    </w:p>
    <w:p w14:paraId="1487DEF9" w14:textId="77777777" w:rsidR="00467965" w:rsidRPr="00E7370A" w:rsidRDefault="00467965"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Так большевиками был узаконен первый общероссийский денежный суррогат. Через некоторое время им пришлось проделать то же самое с другими, появившимися "заменителями" денег. Правда, это делалось уже не в форме декрета. 3 марта 1918 г. </w:t>
      </w:r>
      <w:proofErr w:type="spellStart"/>
      <w:r w:rsidRPr="00E7370A">
        <w:rPr>
          <w:rFonts w:ascii="Times New Roman" w:eastAsia="Times New Roman" w:hAnsi="Times New Roman" w:cs="Times New Roman"/>
          <w:sz w:val="16"/>
          <w:szCs w:val="16"/>
          <w:lang w:eastAsia="ru-RU"/>
        </w:rPr>
        <w:t>Нарбанк</w:t>
      </w:r>
      <w:proofErr w:type="spellEnd"/>
      <w:r w:rsidRPr="00E7370A">
        <w:rPr>
          <w:rFonts w:ascii="Times New Roman" w:eastAsia="Times New Roman" w:hAnsi="Times New Roman" w:cs="Times New Roman"/>
          <w:sz w:val="16"/>
          <w:szCs w:val="16"/>
          <w:lang w:eastAsia="ru-RU"/>
        </w:rPr>
        <w:t xml:space="preserve"> объявил о законности хождения вместо денег купонов всех государственных процентных бумаг сроком по 1 декабря 1917 г. Затем, циркуляром Народного банка от 9 мая 1918 г. были приравнены к кредитным билетам и серии государственного казначейства.</w:t>
      </w:r>
    </w:p>
    <w:p w14:paraId="3B81AEA7" w14:textId="77777777" w:rsidR="00467965" w:rsidRPr="00E7370A" w:rsidRDefault="00467965"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Но проведение в жизнь декрета о "Займе Свободы" и последующих постановлений о денежных суррогатах натолкнулось на ряд трудностей. Уже 21 февраля 1918 г. из Вятки обратились за разъяснениями о выпуске "Займа Свободы". 23 февраля из Николаева пришел запрос о том, что очень неясно переданное по телеграфу постановление об облигациях "Займа Свободы". "Здесь облигации Займа Свободы выпускались по курсу 85 руб. как суррогат кредиток".</w:t>
      </w:r>
    </w:p>
    <w:p w14:paraId="79161F58" w14:textId="77777777" w:rsidR="00467965" w:rsidRPr="00E7370A" w:rsidRDefault="00467965"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В обращении СНК Москвы и Московской области, посланного 23 апреля 1918 г. на имя В. И. Ленина, говорилось, что распоряжения как центральных, так и местных учреждений, даваемые ими в разъяснении декретов об аннулировании займов, об обращении мелких купюр "Займа Свободы", серий и краткосрочных обязательств Государственного казначейства "порой далеко уходят от первоначального смысла декретов". Указания давались Госбанком, ВСНХ, Московской конторой Госбанка, Саратовским отделением Госбанка и т.д. "Такие противоречивые толкования нас, работников на местах, ставят в невозможное положение. И растет среди рабочих и крестьянских масс прямое недовольство этой несогласованностью, разноголосицей в области денежного обращения. Только находясь на местах, соприкасаясь </w:t>
      </w:r>
      <w:r w:rsidRPr="00E7370A">
        <w:rPr>
          <w:rFonts w:ascii="Times New Roman" w:eastAsia="Times New Roman" w:hAnsi="Times New Roman" w:cs="Times New Roman"/>
          <w:sz w:val="16"/>
          <w:szCs w:val="16"/>
          <w:lang w:eastAsia="ru-RU"/>
        </w:rPr>
        <w:lastRenderedPageBreak/>
        <w:t>непосредственно с терпящими от такого разнокалиберного законодательства, - видишь... всю опасность для Советской власти оставлять дальше этот вопрос в его настоящем виде". Главная проблема с облигациями "Займа Свободы" заключалась в их курсе по отношению к рублю. Давать ли за 100 рублей номинала облигации 85 рублей или курс должен быть один к одному. Каждая организация в центре и на местах толковала это по-своему. Отсюда полная неразбериха с официальным курсом в различных регионах страны.</w:t>
      </w:r>
    </w:p>
    <w:p w14:paraId="60BD7BA3" w14:textId="77777777" w:rsidR="00467965" w:rsidRPr="00E7370A" w:rsidRDefault="00467965"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Другой проблемой стало то, что население и государственные органы в провинции отказывались принимать облигации "Займа" и другие узаконенные суррогаты в качестве денег. В феврале 1918 г. из Великих Лук в СНК пришла телеграмма, где говорилось, что служащие Николаевской железной дороги получили жалование облигациями "Займа Свободы". Но казначейство, почта, торговцы их не принимают. Подобная телеграмма пришла весной из Стародуба, где выдали суточные солдатам и пособия их семействам процентными бумагами. "Население таковых не принимает" (18085).</w:t>
      </w:r>
    </w:p>
    <w:p w14:paraId="603D020A" w14:textId="77777777" w:rsidR="00467965" w:rsidRPr="00E7370A" w:rsidRDefault="00467965" w:rsidP="009F4E52">
      <w:pPr>
        <w:spacing w:after="0" w:line="240" w:lineRule="auto"/>
        <w:jc w:val="both"/>
        <w:rPr>
          <w:rFonts w:ascii="Times New Roman" w:eastAsia="Times New Roman" w:hAnsi="Times New Roman" w:cs="Times New Roman"/>
          <w:sz w:val="16"/>
          <w:szCs w:val="16"/>
          <w:lang w:eastAsia="ru-RU"/>
        </w:rPr>
      </w:pPr>
    </w:p>
    <w:p w14:paraId="1F843411"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января (2 февраля) 1918 в Ташкенте покончил с собой Владимир Наливкин, смещенный глава Туркестанского Комитета Временного правительства, автор первых русско-узбекских словарей (4962).</w:t>
      </w:r>
    </w:p>
    <w:p w14:paraId="2DCE4260"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CD51A5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765F6D2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5EBD8FF" w14:textId="77777777" w:rsidR="002477B8" w:rsidRPr="00E7370A" w:rsidRDefault="002477B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янва</w:t>
      </w:r>
      <w:r w:rsidR="00A345A3" w:rsidRPr="00E7370A">
        <w:rPr>
          <w:rFonts w:ascii="Times New Roman" w:hAnsi="Times New Roman" w:cs="Times New Roman"/>
          <w:sz w:val="16"/>
          <w:szCs w:val="16"/>
        </w:rPr>
        <w:t>р</w:t>
      </w:r>
      <w:r w:rsidRPr="00E7370A">
        <w:rPr>
          <w:rFonts w:ascii="Times New Roman" w:hAnsi="Times New Roman" w:cs="Times New Roman"/>
          <w:sz w:val="16"/>
          <w:szCs w:val="16"/>
        </w:rPr>
        <w:t xml:space="preserve">я (2 февраля) 1918 года, испытан окончательный вариант немецкого истребителя </w:t>
      </w:r>
      <w:proofErr w:type="spellStart"/>
      <w:r w:rsidRPr="00E7370A">
        <w:rPr>
          <w:rFonts w:ascii="Times New Roman" w:hAnsi="Times New Roman" w:cs="Times New Roman"/>
          <w:sz w:val="16"/>
          <w:szCs w:val="16"/>
        </w:rPr>
        <w:t>Junkers</w:t>
      </w:r>
      <w:proofErr w:type="spellEnd"/>
      <w:r w:rsidRPr="00E7370A">
        <w:rPr>
          <w:rFonts w:ascii="Times New Roman" w:hAnsi="Times New Roman" w:cs="Times New Roman"/>
          <w:sz w:val="16"/>
          <w:szCs w:val="16"/>
        </w:rPr>
        <w:t xml:space="preserve"> J.7, оказавшийся наиболее удачным. В дальнейшем J7 неоднократно переделывали, устраняя выявленные в ходе испытаний недостатки, а также - отрабатывая различные элементы конструкции. В первую очередь отказались от непривычных "концевых" элеронов, перейдя к нормальным элеронам вдоль задней кромки. А для выяснения, какая же их форма является наиболее удачной, сделали несколько сменных комплектов консолей.</w:t>
      </w:r>
    </w:p>
    <w:p w14:paraId="03F0887B" w14:textId="77777777" w:rsidR="002477B8" w:rsidRPr="00E7370A" w:rsidRDefault="002477B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Сначала поставили крыло с короткими и широкими элеронами. Впервые их испытали 12 декабря 1917 г. На следующей версии стояли элероны с увеличенными аэродинамическими балансирами (15029).</w:t>
      </w:r>
    </w:p>
    <w:p w14:paraId="3DB081FE" w14:textId="77777777" w:rsidR="002477B8" w:rsidRPr="00E7370A" w:rsidRDefault="002477B8" w:rsidP="009F4E52">
      <w:pPr>
        <w:spacing w:after="0" w:line="240" w:lineRule="auto"/>
        <w:jc w:val="both"/>
        <w:rPr>
          <w:rFonts w:ascii="Times New Roman" w:hAnsi="Times New Roman" w:cs="Times New Roman"/>
          <w:sz w:val="16"/>
          <w:szCs w:val="16"/>
        </w:rPr>
      </w:pPr>
    </w:p>
    <w:p w14:paraId="1112CB45"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января (2 февраля) 1918 Воздушная служба Императорской немецкой армии, </w:t>
      </w:r>
      <w:proofErr w:type="spellStart"/>
      <w:r w:rsidRPr="00E7370A">
        <w:rPr>
          <w:rFonts w:ascii="Times New Roman" w:hAnsi="Times New Roman" w:cs="Times New Roman"/>
          <w:sz w:val="16"/>
          <w:szCs w:val="16"/>
        </w:rPr>
        <w:t>Luftstreitkräfte</w:t>
      </w:r>
      <w:proofErr w:type="spellEnd"/>
      <w:r w:rsidRPr="00E7370A">
        <w:rPr>
          <w:rFonts w:ascii="Times New Roman" w:hAnsi="Times New Roman" w:cs="Times New Roman"/>
          <w:sz w:val="16"/>
          <w:szCs w:val="16"/>
        </w:rPr>
        <w:t xml:space="preserve"> , формирует свой второй и третий </w:t>
      </w:r>
      <w:proofErr w:type="spellStart"/>
      <w:r w:rsidRPr="00E7370A">
        <w:rPr>
          <w:rFonts w:ascii="Times New Roman" w:hAnsi="Times New Roman" w:cs="Times New Roman"/>
          <w:sz w:val="16"/>
          <w:szCs w:val="16"/>
        </w:rPr>
        <w:t>Jagdgeschwader</w:t>
      </w:r>
      <w:proofErr w:type="spellEnd"/>
      <w:r w:rsidRPr="00E7370A">
        <w:rPr>
          <w:rFonts w:ascii="Times New Roman" w:hAnsi="Times New Roman" w:cs="Times New Roman"/>
          <w:sz w:val="16"/>
          <w:szCs w:val="16"/>
        </w:rPr>
        <w:t xml:space="preserve"> (истребительное крыло ), объединив четыре </w:t>
      </w:r>
      <w:proofErr w:type="spellStart"/>
      <w:r w:rsidRPr="00E7370A">
        <w:rPr>
          <w:rFonts w:ascii="Times New Roman" w:hAnsi="Times New Roman" w:cs="Times New Roman"/>
          <w:sz w:val="16"/>
          <w:szCs w:val="16"/>
        </w:rPr>
        <w:t>Jagdstaffeln</w:t>
      </w:r>
      <w:proofErr w:type="spellEnd"/>
      <w:r w:rsidRPr="00E7370A">
        <w:rPr>
          <w:rFonts w:ascii="Times New Roman" w:hAnsi="Times New Roman" w:cs="Times New Roman"/>
          <w:sz w:val="16"/>
          <w:szCs w:val="16"/>
        </w:rPr>
        <w:t xml:space="preserve"> (истребительные эскадрильи ) - </w:t>
      </w:r>
      <w:proofErr w:type="spellStart"/>
      <w:r w:rsidRPr="00E7370A">
        <w:rPr>
          <w:rFonts w:ascii="Times New Roman" w:hAnsi="Times New Roman" w:cs="Times New Roman"/>
          <w:sz w:val="16"/>
          <w:szCs w:val="16"/>
        </w:rPr>
        <w:t>Jagstaffeln</w:t>
      </w:r>
      <w:proofErr w:type="spellEnd"/>
      <w:r w:rsidRPr="00E7370A">
        <w:rPr>
          <w:rFonts w:ascii="Times New Roman" w:hAnsi="Times New Roman" w:cs="Times New Roman"/>
          <w:sz w:val="16"/>
          <w:szCs w:val="16"/>
        </w:rPr>
        <w:t xml:space="preserve"> (« </w:t>
      </w:r>
      <w:proofErr w:type="spellStart"/>
      <w:r w:rsidRPr="00E7370A">
        <w:rPr>
          <w:rFonts w:ascii="Times New Roman" w:hAnsi="Times New Roman" w:cs="Times New Roman"/>
          <w:sz w:val="16"/>
          <w:szCs w:val="16"/>
        </w:rPr>
        <w:t>Jastas</w:t>
      </w:r>
      <w:proofErr w:type="spellEnd"/>
      <w:r w:rsidRPr="00E7370A">
        <w:rPr>
          <w:rFonts w:ascii="Times New Roman" w:hAnsi="Times New Roman" w:cs="Times New Roman"/>
          <w:sz w:val="16"/>
          <w:szCs w:val="16"/>
        </w:rPr>
        <w:t xml:space="preserve"> ») 12, 13, 15 и 19 - сформировать </w:t>
      </w:r>
      <w:proofErr w:type="spellStart"/>
      <w:r w:rsidRPr="00E7370A">
        <w:rPr>
          <w:rFonts w:ascii="Times New Roman" w:hAnsi="Times New Roman" w:cs="Times New Roman"/>
          <w:sz w:val="16"/>
          <w:szCs w:val="16"/>
        </w:rPr>
        <w:t>Jagdgeschwader</w:t>
      </w:r>
      <w:proofErr w:type="spellEnd"/>
      <w:r w:rsidRPr="00E7370A">
        <w:rPr>
          <w:rFonts w:ascii="Times New Roman" w:hAnsi="Times New Roman" w:cs="Times New Roman"/>
          <w:sz w:val="16"/>
          <w:szCs w:val="16"/>
        </w:rPr>
        <w:t xml:space="preserve"> II с Адольфом Риттером фон </w:t>
      </w:r>
      <w:proofErr w:type="spellStart"/>
      <w:r w:rsidRPr="00E7370A">
        <w:rPr>
          <w:rFonts w:ascii="Times New Roman" w:hAnsi="Times New Roman" w:cs="Times New Roman"/>
          <w:sz w:val="16"/>
          <w:szCs w:val="16"/>
        </w:rPr>
        <w:t>Тутчеком</w:t>
      </w:r>
      <w:proofErr w:type="spellEnd"/>
      <w:r w:rsidRPr="00E7370A">
        <w:rPr>
          <w:rFonts w:ascii="Times New Roman" w:hAnsi="Times New Roman" w:cs="Times New Roman"/>
          <w:sz w:val="16"/>
          <w:szCs w:val="16"/>
        </w:rPr>
        <w:t xml:space="preserve"> в качестве первого командующего и четырьмя другими </w:t>
      </w:r>
      <w:proofErr w:type="spellStart"/>
      <w:r w:rsidRPr="00E7370A">
        <w:rPr>
          <w:rFonts w:ascii="Times New Roman" w:hAnsi="Times New Roman" w:cs="Times New Roman"/>
          <w:sz w:val="16"/>
          <w:szCs w:val="16"/>
        </w:rPr>
        <w:t>Jagdstaffeln</w:t>
      </w:r>
      <w:proofErr w:type="spellEnd"/>
      <w:r w:rsidRPr="00E7370A">
        <w:rPr>
          <w:rFonts w:ascii="Times New Roman" w:hAnsi="Times New Roman" w:cs="Times New Roman"/>
          <w:sz w:val="16"/>
          <w:szCs w:val="16"/>
        </w:rPr>
        <w:t xml:space="preserve"> - </w:t>
      </w:r>
      <w:proofErr w:type="spellStart"/>
      <w:r w:rsidRPr="00E7370A">
        <w:rPr>
          <w:rFonts w:ascii="Times New Roman" w:hAnsi="Times New Roman" w:cs="Times New Roman"/>
          <w:sz w:val="16"/>
          <w:szCs w:val="16"/>
        </w:rPr>
        <w:t>Jasta</w:t>
      </w:r>
      <w:proofErr w:type="spellEnd"/>
      <w:r w:rsidRPr="00E7370A">
        <w:rPr>
          <w:rFonts w:ascii="Times New Roman" w:hAnsi="Times New Roman" w:cs="Times New Roman"/>
          <w:sz w:val="16"/>
          <w:szCs w:val="16"/>
        </w:rPr>
        <w:t xml:space="preserve"> 2 «</w:t>
      </w:r>
      <w:proofErr w:type="spellStart"/>
      <w:r w:rsidRPr="00E7370A">
        <w:rPr>
          <w:rFonts w:ascii="Times New Roman" w:hAnsi="Times New Roman" w:cs="Times New Roman"/>
          <w:sz w:val="16"/>
          <w:szCs w:val="16"/>
        </w:rPr>
        <w:t>Boelcke</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Jastas</w:t>
      </w:r>
      <w:proofErr w:type="spellEnd"/>
      <w:r w:rsidRPr="00E7370A">
        <w:rPr>
          <w:rFonts w:ascii="Times New Roman" w:hAnsi="Times New Roman" w:cs="Times New Roman"/>
          <w:sz w:val="16"/>
          <w:szCs w:val="16"/>
        </w:rPr>
        <w:t xml:space="preserve"> 26, 27 и 36 - для формирования </w:t>
      </w:r>
      <w:proofErr w:type="spellStart"/>
      <w:r w:rsidRPr="00E7370A">
        <w:rPr>
          <w:rFonts w:ascii="Times New Roman" w:hAnsi="Times New Roman" w:cs="Times New Roman"/>
          <w:sz w:val="16"/>
          <w:szCs w:val="16"/>
        </w:rPr>
        <w:t>Jagdgeschwader</w:t>
      </w:r>
      <w:proofErr w:type="spellEnd"/>
      <w:r w:rsidRPr="00E7370A">
        <w:rPr>
          <w:rFonts w:ascii="Times New Roman" w:hAnsi="Times New Roman" w:cs="Times New Roman"/>
          <w:sz w:val="16"/>
          <w:szCs w:val="16"/>
        </w:rPr>
        <w:t xml:space="preserve"> III с Бруно </w:t>
      </w:r>
      <w:proofErr w:type="spellStart"/>
      <w:r w:rsidRPr="00E7370A">
        <w:rPr>
          <w:rFonts w:ascii="Times New Roman" w:hAnsi="Times New Roman" w:cs="Times New Roman"/>
          <w:sz w:val="16"/>
          <w:szCs w:val="16"/>
        </w:rPr>
        <w:t>Лоерцером</w:t>
      </w:r>
      <w:proofErr w:type="spellEnd"/>
      <w:r w:rsidRPr="00E7370A">
        <w:rPr>
          <w:rFonts w:ascii="Times New Roman" w:hAnsi="Times New Roman" w:cs="Times New Roman"/>
          <w:sz w:val="16"/>
          <w:szCs w:val="16"/>
        </w:rPr>
        <w:t xml:space="preserve"> в качестве его первого командующего (20343).</w:t>
      </w:r>
    </w:p>
    <w:p w14:paraId="190CD469" w14:textId="77777777" w:rsidR="00394CBC" w:rsidRPr="00E7370A" w:rsidRDefault="00394CBC" w:rsidP="009F4E52">
      <w:pPr>
        <w:spacing w:after="0" w:line="240" w:lineRule="auto"/>
        <w:jc w:val="both"/>
        <w:rPr>
          <w:rFonts w:ascii="Times New Roman" w:hAnsi="Times New Roman" w:cs="Times New Roman"/>
          <w:sz w:val="16"/>
          <w:szCs w:val="16"/>
        </w:rPr>
      </w:pPr>
    </w:p>
    <w:p w14:paraId="3777C6A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января (2 февраля) 1918 Хельсинки. Законы СНУ; "О национализации Финляндского банка", "Временный закон о революционных судах" (7450).</w:t>
      </w:r>
    </w:p>
    <w:p w14:paraId="090D35F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ADCD04C" w14:textId="7EFAA04D" w:rsidR="000F2CE1" w:rsidRPr="00E7370A" w:rsidRDefault="000F2CE1" w:rsidP="009F4E52">
      <w:pPr>
        <w:autoSpaceDE w:val="0"/>
        <w:autoSpaceDN w:val="0"/>
        <w:adjustRightInd w:val="0"/>
        <w:spacing w:after="0" w:line="240" w:lineRule="auto"/>
        <w:jc w:val="both"/>
        <w:rPr>
          <w:rFonts w:ascii="Times New Roman" w:hAnsi="Times New Roman" w:cs="Times New Roman"/>
          <w:i/>
          <w:sz w:val="16"/>
          <w:szCs w:val="16"/>
        </w:rPr>
      </w:pPr>
      <w:r w:rsidRPr="00E7370A">
        <w:rPr>
          <w:rFonts w:ascii="Times New Roman" w:hAnsi="Times New Roman" w:cs="Times New Roman"/>
          <w:i/>
          <w:sz w:val="16"/>
          <w:szCs w:val="16"/>
        </w:rPr>
        <w:t>Авиапромы</w:t>
      </w:r>
      <w:r w:rsidR="00394CBC" w:rsidRPr="00E7370A">
        <w:rPr>
          <w:rFonts w:ascii="Times New Roman" w:hAnsi="Times New Roman" w:cs="Times New Roman"/>
          <w:i/>
          <w:sz w:val="16"/>
          <w:szCs w:val="16"/>
        </w:rPr>
        <w:t>ш</w:t>
      </w:r>
      <w:r w:rsidRPr="00E7370A">
        <w:rPr>
          <w:rFonts w:ascii="Times New Roman" w:hAnsi="Times New Roman" w:cs="Times New Roman"/>
          <w:i/>
          <w:sz w:val="16"/>
          <w:szCs w:val="16"/>
        </w:rPr>
        <w:t>ленность:</w:t>
      </w:r>
    </w:p>
    <w:p w14:paraId="642FE5F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
          <w:sz w:val="16"/>
          <w:szCs w:val="16"/>
        </w:rPr>
      </w:pPr>
    </w:p>
    <w:p w14:paraId="1C957C2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января (3 февраля) 1918 группа членов Всероссийской коллегии по управлению ВФ обратилась к В.И.Л. по вопросу дальнейшей судьбы авиации. Это обращение и инициировало приказ от 25 января (438,395).</w:t>
      </w:r>
    </w:p>
    <w:p w14:paraId="2DC9056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В.И.Л. не возражал против роли ВФ в мирной жизни и признавал его как одно из важнейших достижений культуры. По вопросу учреждения НКВФ не возражал принципиально, но сказал, что в данных условиях есть задача более неотложная, чем коренная реорганизация ВФ, что надо укрепить хозяйство (66,17).</w:t>
      </w:r>
    </w:p>
    <w:p w14:paraId="13E1892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E57683F" w14:textId="77777777" w:rsidR="00F840C4" w:rsidRPr="00E7370A" w:rsidRDefault="00F840C4"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1918 на заведении Всероссийской коллегии неоднократно обсуждался вопрос о создании НКВФ. Обращались к В.И.Л. 21 января (3 февраля по новому стилю) обсуждали вопрос на встрече с В.И.Л. В.И.Л. не возражал против роли ВФ, но предложил обсудить вопрос о наркомате позже, в другой раз (66,17).</w:t>
      </w:r>
    </w:p>
    <w:p w14:paraId="0A4712E1" w14:textId="77777777" w:rsidR="00F840C4" w:rsidRPr="00E7370A" w:rsidRDefault="00F840C4" w:rsidP="009F4E52">
      <w:pPr>
        <w:autoSpaceDE w:val="0"/>
        <w:autoSpaceDN w:val="0"/>
        <w:adjustRightInd w:val="0"/>
        <w:spacing w:after="0" w:line="240" w:lineRule="auto"/>
        <w:jc w:val="both"/>
        <w:rPr>
          <w:rFonts w:ascii="Times New Roman" w:hAnsi="Times New Roman" w:cs="Times New Roman"/>
          <w:sz w:val="16"/>
          <w:szCs w:val="16"/>
        </w:rPr>
      </w:pPr>
    </w:p>
    <w:p w14:paraId="1527DF2B" w14:textId="49E610C8" w:rsidR="00EC67BF" w:rsidRPr="005807AE" w:rsidRDefault="00EC67BF"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21</w:t>
      </w:r>
      <w:r w:rsidRPr="005807AE">
        <w:rPr>
          <w:rFonts w:ascii="Times New Roman" w:hAnsi="Times New Roman" w:cs="Times New Roman"/>
          <w:color w:val="0070C0"/>
          <w:sz w:val="16"/>
          <w:szCs w:val="16"/>
        </w:rPr>
        <w:t xml:space="preserve"> января</w:t>
      </w:r>
      <w:r>
        <w:rPr>
          <w:rFonts w:ascii="Times New Roman" w:hAnsi="Times New Roman" w:cs="Times New Roman"/>
          <w:color w:val="0070C0"/>
          <w:sz w:val="16"/>
          <w:szCs w:val="16"/>
        </w:rPr>
        <w:t xml:space="preserve"> </w:t>
      </w:r>
      <w:r w:rsidR="000F0A3F">
        <w:rPr>
          <w:rFonts w:ascii="Times New Roman" w:hAnsi="Times New Roman" w:cs="Times New Roman"/>
          <w:color w:val="0070C0"/>
          <w:sz w:val="16"/>
          <w:szCs w:val="16"/>
        </w:rPr>
        <w:t xml:space="preserve">(3 февраля) </w:t>
      </w:r>
      <w:r>
        <w:rPr>
          <w:rFonts w:ascii="Times New Roman" w:hAnsi="Times New Roman" w:cs="Times New Roman"/>
          <w:color w:val="0070C0"/>
          <w:sz w:val="16"/>
          <w:szCs w:val="16"/>
        </w:rPr>
        <w:t>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группа чле</w:t>
      </w:r>
      <w:r w:rsidRPr="005807AE">
        <w:rPr>
          <w:rFonts w:ascii="Times New Roman" w:hAnsi="Times New Roman" w:cs="Times New Roman"/>
          <w:color w:val="0070C0"/>
          <w:sz w:val="16"/>
          <w:szCs w:val="16"/>
        </w:rPr>
        <w:t xml:space="preserve">нов </w:t>
      </w:r>
      <w:r>
        <w:rPr>
          <w:rFonts w:ascii="Times New Roman" w:hAnsi="Times New Roman" w:cs="Times New Roman"/>
          <w:color w:val="0070C0"/>
          <w:sz w:val="16"/>
          <w:szCs w:val="16"/>
        </w:rPr>
        <w:t>Вс</w:t>
      </w:r>
      <w:r w:rsidRPr="005807AE">
        <w:rPr>
          <w:rFonts w:ascii="Times New Roman" w:hAnsi="Times New Roman" w:cs="Times New Roman"/>
          <w:color w:val="0070C0"/>
          <w:sz w:val="16"/>
          <w:szCs w:val="16"/>
        </w:rPr>
        <w:t>еро</w:t>
      </w:r>
      <w:r>
        <w:rPr>
          <w:rFonts w:ascii="Times New Roman" w:hAnsi="Times New Roman" w:cs="Times New Roman"/>
          <w:color w:val="0070C0"/>
          <w:sz w:val="16"/>
          <w:szCs w:val="16"/>
        </w:rPr>
        <w:t>ссийской</w:t>
      </w:r>
      <w:r w:rsidRPr="005807AE">
        <w:rPr>
          <w:rFonts w:ascii="Times New Roman" w:hAnsi="Times New Roman" w:cs="Times New Roman"/>
          <w:color w:val="0070C0"/>
          <w:sz w:val="16"/>
          <w:szCs w:val="16"/>
        </w:rPr>
        <w:t xml:space="preserve"> коллегии по управлению</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Во</w:t>
      </w:r>
      <w:r>
        <w:rPr>
          <w:rFonts w:ascii="Times New Roman" w:hAnsi="Times New Roman" w:cs="Times New Roman"/>
          <w:color w:val="0070C0"/>
          <w:sz w:val="16"/>
          <w:szCs w:val="16"/>
        </w:rPr>
        <w:t>зд</w:t>
      </w:r>
      <w:r w:rsidRPr="005807AE">
        <w:rPr>
          <w:rFonts w:ascii="Times New Roman" w:hAnsi="Times New Roman" w:cs="Times New Roman"/>
          <w:color w:val="0070C0"/>
          <w:sz w:val="16"/>
          <w:szCs w:val="16"/>
        </w:rPr>
        <w:t>у</w:t>
      </w:r>
      <w:r>
        <w:rPr>
          <w:rFonts w:ascii="Times New Roman" w:hAnsi="Times New Roman" w:cs="Times New Roman"/>
          <w:color w:val="0070C0"/>
          <w:sz w:val="16"/>
          <w:szCs w:val="16"/>
        </w:rPr>
        <w:t xml:space="preserve">шным </w:t>
      </w:r>
      <w:r w:rsidRPr="005807AE">
        <w:rPr>
          <w:rFonts w:ascii="Times New Roman" w:hAnsi="Times New Roman" w:cs="Times New Roman"/>
          <w:color w:val="0070C0"/>
          <w:sz w:val="16"/>
          <w:szCs w:val="16"/>
        </w:rPr>
        <w:t>флото</w:t>
      </w:r>
      <w:r>
        <w:rPr>
          <w:rFonts w:ascii="Times New Roman" w:hAnsi="Times New Roman" w:cs="Times New Roman"/>
          <w:color w:val="0070C0"/>
          <w:sz w:val="16"/>
          <w:szCs w:val="16"/>
        </w:rPr>
        <w:t xml:space="preserve">м </w:t>
      </w:r>
      <w:r w:rsidRPr="005807AE">
        <w:rPr>
          <w:rFonts w:ascii="Times New Roman" w:hAnsi="Times New Roman" w:cs="Times New Roman"/>
          <w:color w:val="0070C0"/>
          <w:sz w:val="16"/>
          <w:szCs w:val="16"/>
        </w:rPr>
        <w:t>обратила</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ь к </w:t>
      </w:r>
      <w:r>
        <w:rPr>
          <w:rFonts w:ascii="Times New Roman" w:hAnsi="Times New Roman" w:cs="Times New Roman"/>
          <w:color w:val="0070C0"/>
          <w:sz w:val="16"/>
          <w:szCs w:val="16"/>
        </w:rPr>
        <w:t>В.И.Л.</w:t>
      </w:r>
      <w:r w:rsidRPr="005807AE">
        <w:rPr>
          <w:rFonts w:ascii="Times New Roman" w:hAnsi="Times New Roman" w:cs="Times New Roman"/>
          <w:color w:val="0070C0"/>
          <w:sz w:val="16"/>
          <w:szCs w:val="16"/>
        </w:rPr>
        <w:t xml:space="preserve"> по вопросу о дальн</w:t>
      </w:r>
      <w:r>
        <w:rPr>
          <w:rFonts w:ascii="Times New Roman" w:hAnsi="Times New Roman" w:cs="Times New Roman"/>
          <w:color w:val="0070C0"/>
          <w:sz w:val="16"/>
          <w:szCs w:val="16"/>
        </w:rPr>
        <w:t>ейш</w:t>
      </w:r>
      <w:r w:rsidRPr="005807AE">
        <w:rPr>
          <w:rFonts w:ascii="Times New Roman" w:hAnsi="Times New Roman" w:cs="Times New Roman"/>
          <w:color w:val="0070C0"/>
          <w:sz w:val="16"/>
          <w:szCs w:val="16"/>
        </w:rPr>
        <w:t xml:space="preserve">ей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у</w:t>
      </w:r>
      <w:r>
        <w:rPr>
          <w:rFonts w:ascii="Times New Roman" w:hAnsi="Times New Roman" w:cs="Times New Roman"/>
          <w:color w:val="0070C0"/>
          <w:sz w:val="16"/>
          <w:szCs w:val="16"/>
        </w:rPr>
        <w:t xml:space="preserve">дьбе </w:t>
      </w:r>
      <w:r w:rsidRPr="005807AE">
        <w:rPr>
          <w:rFonts w:ascii="Times New Roman" w:hAnsi="Times New Roman" w:cs="Times New Roman"/>
          <w:color w:val="0070C0"/>
          <w:sz w:val="16"/>
          <w:szCs w:val="16"/>
        </w:rPr>
        <w:t xml:space="preserve">советской </w:t>
      </w:r>
      <w:r>
        <w:rPr>
          <w:rFonts w:ascii="Times New Roman" w:hAnsi="Times New Roman" w:cs="Times New Roman"/>
          <w:color w:val="0070C0"/>
          <w:sz w:val="16"/>
          <w:szCs w:val="16"/>
        </w:rPr>
        <w:t>авиации</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Некоторые специалисты старо</w:t>
      </w:r>
      <w:r>
        <w:rPr>
          <w:rFonts w:ascii="Times New Roman" w:hAnsi="Times New Roman" w:cs="Times New Roman"/>
          <w:color w:val="0070C0"/>
          <w:sz w:val="16"/>
          <w:szCs w:val="16"/>
        </w:rPr>
        <w:t>й</w:t>
      </w:r>
      <w:r w:rsidRPr="005807AE">
        <w:rPr>
          <w:rFonts w:ascii="Times New Roman" w:hAnsi="Times New Roman" w:cs="Times New Roman"/>
          <w:color w:val="0070C0"/>
          <w:sz w:val="16"/>
          <w:szCs w:val="16"/>
        </w:rPr>
        <w:t xml:space="preserve"> армии </w:t>
      </w:r>
      <w:r>
        <w:rPr>
          <w:rFonts w:ascii="Times New Roman" w:hAnsi="Times New Roman" w:cs="Times New Roman"/>
          <w:color w:val="0070C0"/>
          <w:sz w:val="16"/>
          <w:szCs w:val="16"/>
        </w:rPr>
        <w:t>д</w:t>
      </w:r>
      <w:r w:rsidRPr="005807AE">
        <w:rPr>
          <w:rFonts w:ascii="Times New Roman" w:hAnsi="Times New Roman" w:cs="Times New Roman"/>
          <w:color w:val="0070C0"/>
          <w:sz w:val="16"/>
          <w:szCs w:val="16"/>
        </w:rPr>
        <w:t>ока</w:t>
      </w:r>
      <w:r>
        <w:rPr>
          <w:rFonts w:ascii="Times New Roman" w:hAnsi="Times New Roman" w:cs="Times New Roman"/>
          <w:color w:val="0070C0"/>
          <w:sz w:val="16"/>
          <w:szCs w:val="16"/>
        </w:rPr>
        <w:t>зывали *, что С</w:t>
      </w:r>
      <w:r w:rsidRPr="005807AE">
        <w:rPr>
          <w:rFonts w:ascii="Times New Roman" w:hAnsi="Times New Roman" w:cs="Times New Roman"/>
          <w:color w:val="0070C0"/>
          <w:sz w:val="16"/>
          <w:szCs w:val="16"/>
        </w:rPr>
        <w:t xml:space="preserve">оветском </w:t>
      </w:r>
      <w:r>
        <w:rPr>
          <w:rFonts w:ascii="Times New Roman" w:hAnsi="Times New Roman" w:cs="Times New Roman"/>
          <w:color w:val="0070C0"/>
          <w:sz w:val="16"/>
          <w:szCs w:val="16"/>
        </w:rPr>
        <w:t>России</w:t>
      </w:r>
      <w:r w:rsidRPr="005807AE">
        <w:rPr>
          <w:rFonts w:ascii="Times New Roman" w:hAnsi="Times New Roman" w:cs="Times New Roman"/>
          <w:color w:val="0070C0"/>
          <w:sz w:val="16"/>
          <w:szCs w:val="16"/>
        </w:rPr>
        <w:t xml:space="preserve"> авиация - слишком дорогая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гру</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ка</w:t>
      </w:r>
      <w:proofErr w:type="gramStart"/>
      <w:r w:rsidRPr="005807AE">
        <w:rPr>
          <w:rFonts w:ascii="Times New Roman" w:hAnsi="Times New Roman" w:cs="Times New Roman"/>
          <w:color w:val="0070C0"/>
          <w:sz w:val="16"/>
          <w:szCs w:val="16"/>
        </w:rPr>
        <w:t>.</w:t>
      </w:r>
      <w:proofErr w:type="gramEnd"/>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что </w:t>
      </w:r>
      <w:r>
        <w:rPr>
          <w:rFonts w:ascii="Times New Roman" w:hAnsi="Times New Roman" w:cs="Times New Roman"/>
          <w:color w:val="0070C0"/>
          <w:sz w:val="16"/>
          <w:szCs w:val="16"/>
        </w:rPr>
        <w:t xml:space="preserve">содержание </w:t>
      </w:r>
      <w:proofErr w:type="spellStart"/>
      <w:r w:rsidRPr="005807AE">
        <w:rPr>
          <w:rFonts w:ascii="Times New Roman" w:hAnsi="Times New Roman" w:cs="Times New Roman"/>
          <w:color w:val="0070C0"/>
          <w:sz w:val="16"/>
          <w:szCs w:val="16"/>
        </w:rPr>
        <w:t>ee</w:t>
      </w:r>
      <w:proofErr w:type="spellEnd"/>
      <w:r w:rsidRPr="005807AE">
        <w:rPr>
          <w:rFonts w:ascii="Times New Roman" w:hAnsi="Times New Roman" w:cs="Times New Roman"/>
          <w:color w:val="0070C0"/>
          <w:sz w:val="16"/>
          <w:szCs w:val="16"/>
        </w:rPr>
        <w:t xml:space="preserve"> бе</w:t>
      </w:r>
      <w:r>
        <w:rPr>
          <w:rFonts w:ascii="Times New Roman" w:hAnsi="Times New Roman" w:cs="Times New Roman"/>
          <w:color w:val="0070C0"/>
          <w:sz w:val="16"/>
          <w:szCs w:val="16"/>
        </w:rPr>
        <w:t>з</w:t>
      </w:r>
      <w:r w:rsidRPr="005807AE">
        <w:rPr>
          <w:rFonts w:ascii="Times New Roman" w:hAnsi="Times New Roman" w:cs="Times New Roman"/>
          <w:color w:val="0070C0"/>
          <w:sz w:val="16"/>
          <w:szCs w:val="16"/>
        </w:rPr>
        <w:t xml:space="preserve"> по</w:t>
      </w:r>
      <w:r>
        <w:rPr>
          <w:rFonts w:ascii="Times New Roman" w:hAnsi="Times New Roman" w:cs="Times New Roman"/>
          <w:color w:val="0070C0"/>
          <w:sz w:val="16"/>
          <w:szCs w:val="16"/>
        </w:rPr>
        <w:t>мощи</w:t>
      </w:r>
      <w:r w:rsidRPr="005807AE">
        <w:rPr>
          <w:rFonts w:ascii="Times New Roman" w:hAnsi="Times New Roman" w:cs="Times New Roman"/>
          <w:color w:val="0070C0"/>
          <w:sz w:val="16"/>
          <w:szCs w:val="16"/>
        </w:rPr>
        <w:t xml:space="preserve"> извне невозможно.</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ело доило до то</w:t>
      </w:r>
      <w:r>
        <w:rPr>
          <w:rFonts w:ascii="Times New Roman" w:hAnsi="Times New Roman" w:cs="Times New Roman"/>
          <w:color w:val="0070C0"/>
          <w:sz w:val="16"/>
          <w:szCs w:val="16"/>
        </w:rPr>
        <w:t>г</w:t>
      </w:r>
      <w:r w:rsidRPr="005807AE">
        <w:rPr>
          <w:rFonts w:ascii="Times New Roman" w:hAnsi="Times New Roman" w:cs="Times New Roman"/>
          <w:color w:val="0070C0"/>
          <w:sz w:val="16"/>
          <w:szCs w:val="16"/>
        </w:rPr>
        <w:t xml:space="preserve">о, что ряд </w:t>
      </w:r>
      <w:proofErr w:type="spellStart"/>
      <w:r>
        <w:rPr>
          <w:rFonts w:ascii="Times New Roman" w:hAnsi="Times New Roman" w:cs="Times New Roman"/>
          <w:color w:val="0070C0"/>
          <w:sz w:val="16"/>
          <w:szCs w:val="16"/>
        </w:rPr>
        <w:t>ряд</w:t>
      </w:r>
      <w:proofErr w:type="spellEnd"/>
      <w:r>
        <w:rPr>
          <w:rFonts w:ascii="Times New Roman" w:hAnsi="Times New Roman" w:cs="Times New Roman"/>
          <w:color w:val="0070C0"/>
          <w:sz w:val="16"/>
          <w:szCs w:val="16"/>
        </w:rPr>
        <w:t xml:space="preserve"> комиссий и совещаний</w:t>
      </w:r>
      <w:r w:rsidRPr="005807AE">
        <w:rPr>
          <w:rFonts w:ascii="Times New Roman" w:hAnsi="Times New Roman" w:cs="Times New Roman"/>
          <w:color w:val="0070C0"/>
          <w:sz w:val="16"/>
          <w:szCs w:val="16"/>
        </w:rPr>
        <w:t xml:space="preserve">, ссылаясь </w:t>
      </w:r>
      <w:r>
        <w:rPr>
          <w:rFonts w:ascii="Times New Roman" w:hAnsi="Times New Roman" w:cs="Times New Roman"/>
          <w:color w:val="0070C0"/>
          <w:sz w:val="16"/>
          <w:szCs w:val="16"/>
        </w:rPr>
        <w:t>на</w:t>
      </w:r>
      <w:r w:rsidRPr="005807AE">
        <w:rPr>
          <w:rFonts w:ascii="Times New Roman" w:hAnsi="Times New Roman" w:cs="Times New Roman"/>
          <w:color w:val="0070C0"/>
          <w:sz w:val="16"/>
          <w:szCs w:val="16"/>
        </w:rPr>
        <w:t xml:space="preserve"> директиву правительства о пе</w:t>
      </w:r>
      <w:r>
        <w:rPr>
          <w:rFonts w:ascii="Times New Roman" w:hAnsi="Times New Roman" w:cs="Times New Roman"/>
          <w:color w:val="0070C0"/>
          <w:sz w:val="16"/>
          <w:szCs w:val="16"/>
        </w:rPr>
        <w:t>реклю</w:t>
      </w:r>
      <w:r w:rsidRPr="005807AE">
        <w:rPr>
          <w:rFonts w:ascii="Times New Roman" w:hAnsi="Times New Roman" w:cs="Times New Roman"/>
          <w:color w:val="0070C0"/>
          <w:sz w:val="16"/>
          <w:szCs w:val="16"/>
        </w:rPr>
        <w:t>чен</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и части военных предприятий на мирное производство,</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гото</w:t>
      </w:r>
      <w:r w:rsidRPr="005807AE">
        <w:rPr>
          <w:rFonts w:ascii="Times New Roman" w:hAnsi="Times New Roman" w:cs="Times New Roman"/>
          <w:color w:val="0070C0"/>
          <w:sz w:val="16"/>
          <w:szCs w:val="16"/>
        </w:rPr>
        <w:softHyphen/>
        <w:t>вил проект ликвидации авиационных заводов,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которых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так было край</w:t>
      </w:r>
      <w:r w:rsidRPr="005807AE">
        <w:rPr>
          <w:rFonts w:ascii="Times New Roman" w:hAnsi="Times New Roman" w:cs="Times New Roman"/>
          <w:color w:val="0070C0"/>
          <w:sz w:val="16"/>
          <w:szCs w:val="16"/>
        </w:rPr>
        <w:softHyphen/>
        <w:t>не мало</w:t>
      </w:r>
      <w:r>
        <w:rPr>
          <w:rFonts w:ascii="Times New Roman" w:hAnsi="Times New Roman" w:cs="Times New Roman"/>
          <w:color w:val="0070C0"/>
          <w:sz w:val="16"/>
          <w:szCs w:val="16"/>
        </w:rPr>
        <w:t>. С</w:t>
      </w:r>
      <w:r w:rsidRPr="005807AE">
        <w:rPr>
          <w:rFonts w:ascii="Times New Roman" w:hAnsi="Times New Roman" w:cs="Times New Roman"/>
          <w:color w:val="0070C0"/>
          <w:sz w:val="16"/>
          <w:szCs w:val="16"/>
        </w:rPr>
        <w:t>ама коллегия стояла за сохранение возду</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 xml:space="preserve">ного флота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спол</w:t>
      </w:r>
      <w:r>
        <w:rPr>
          <w:rFonts w:ascii="Times New Roman" w:hAnsi="Times New Roman" w:cs="Times New Roman"/>
          <w:color w:val="0070C0"/>
          <w:sz w:val="16"/>
          <w:szCs w:val="16"/>
        </w:rPr>
        <w:t>ьзовании</w:t>
      </w:r>
      <w:r w:rsidRPr="005807AE">
        <w:rPr>
          <w:rFonts w:ascii="Times New Roman" w:hAnsi="Times New Roman" w:cs="Times New Roman"/>
          <w:color w:val="0070C0"/>
          <w:sz w:val="16"/>
          <w:szCs w:val="16"/>
        </w:rPr>
        <w:t xml:space="preserve"> его в народном хозяйстве,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для чего просила Ленина о соз</w:t>
      </w:r>
      <w:r w:rsidRPr="005807AE">
        <w:rPr>
          <w:rFonts w:ascii="Times New Roman" w:hAnsi="Times New Roman" w:cs="Times New Roman"/>
          <w:color w:val="0070C0"/>
          <w:sz w:val="16"/>
          <w:szCs w:val="16"/>
        </w:rPr>
        <w:softHyphen/>
        <w:t>дана Наркомата возду</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ного флота.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слу</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ав мнение членов коллегии, Ленин обру</w:t>
      </w:r>
      <w:r>
        <w:rPr>
          <w:rFonts w:ascii="Times New Roman" w:hAnsi="Times New Roman" w:cs="Times New Roman"/>
          <w:color w:val="0070C0"/>
          <w:sz w:val="16"/>
          <w:szCs w:val="16"/>
        </w:rPr>
        <w:t>шился</w:t>
      </w:r>
      <w:r w:rsidRPr="005807AE">
        <w:rPr>
          <w:rFonts w:ascii="Times New Roman" w:hAnsi="Times New Roman" w:cs="Times New Roman"/>
          <w:color w:val="0070C0"/>
          <w:sz w:val="16"/>
          <w:szCs w:val="16"/>
        </w:rPr>
        <w:t xml:space="preserve"> на ликвидаторов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дал указание о направлении работ Коллегии.</w:t>
      </w:r>
      <w:r>
        <w:rPr>
          <w:rFonts w:ascii="Times New Roman" w:hAnsi="Times New Roman" w:cs="Times New Roman"/>
          <w:color w:val="0070C0"/>
          <w:sz w:val="16"/>
          <w:szCs w:val="16"/>
        </w:rPr>
        <w:t xml:space="preserve"> Юридическое</w:t>
      </w:r>
      <w:r w:rsidRPr="005807AE">
        <w:rPr>
          <w:rFonts w:ascii="Times New Roman" w:hAnsi="Times New Roman" w:cs="Times New Roman"/>
          <w:color w:val="0070C0"/>
          <w:sz w:val="16"/>
          <w:szCs w:val="16"/>
        </w:rPr>
        <w:t xml:space="preserve"> оформление указаний Ленина последовало на че</w:t>
      </w:r>
      <w:r>
        <w:rPr>
          <w:rFonts w:ascii="Times New Roman" w:hAnsi="Times New Roman" w:cs="Times New Roman"/>
          <w:color w:val="0070C0"/>
          <w:sz w:val="16"/>
          <w:szCs w:val="16"/>
        </w:rPr>
        <w:t xml:space="preserve">твертый </w:t>
      </w:r>
      <w:proofErr w:type="spellStart"/>
      <w:r w:rsidRPr="005807AE">
        <w:rPr>
          <w:rFonts w:ascii="Times New Roman" w:hAnsi="Times New Roman" w:cs="Times New Roman"/>
          <w:color w:val="0070C0"/>
          <w:sz w:val="16"/>
          <w:szCs w:val="16"/>
        </w:rPr>
        <w:t>д</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и</w:t>
      </w:r>
      <w:r>
        <w:rPr>
          <w:rFonts w:ascii="Times New Roman" w:hAnsi="Times New Roman" w:cs="Times New Roman"/>
          <w:color w:val="0070C0"/>
          <w:sz w:val="16"/>
          <w:szCs w:val="16"/>
        </w:rPr>
        <w:t>ь</w:t>
      </w:r>
      <w:proofErr w:type="spellEnd"/>
      <w:r w:rsidRPr="005807AE">
        <w:rPr>
          <w:rFonts w:ascii="Times New Roman" w:hAnsi="Times New Roman" w:cs="Times New Roman"/>
          <w:color w:val="0070C0"/>
          <w:sz w:val="16"/>
          <w:szCs w:val="16"/>
        </w:rPr>
        <w:t xml:space="preserve"> в приказах Наркомата по военным делам и В</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еро</w:t>
      </w:r>
      <w:r>
        <w:rPr>
          <w:rFonts w:ascii="Times New Roman" w:hAnsi="Times New Roman" w:cs="Times New Roman"/>
          <w:color w:val="0070C0"/>
          <w:sz w:val="16"/>
          <w:szCs w:val="16"/>
        </w:rPr>
        <w:t>сс</w:t>
      </w:r>
      <w:r w:rsidRPr="005807AE">
        <w:rPr>
          <w:rFonts w:ascii="Times New Roman" w:hAnsi="Times New Roman" w:cs="Times New Roman"/>
          <w:color w:val="0070C0"/>
          <w:sz w:val="16"/>
          <w:szCs w:val="16"/>
        </w:rPr>
        <w:t>ий</w:t>
      </w:r>
      <w:r>
        <w:rPr>
          <w:rFonts w:ascii="Times New Roman" w:hAnsi="Times New Roman" w:cs="Times New Roman"/>
          <w:color w:val="0070C0"/>
          <w:sz w:val="16"/>
          <w:szCs w:val="16"/>
        </w:rPr>
        <w:t>ск</w:t>
      </w:r>
      <w:r w:rsidRPr="005807AE">
        <w:rPr>
          <w:rFonts w:ascii="Times New Roman" w:hAnsi="Times New Roman" w:cs="Times New Roman"/>
          <w:color w:val="0070C0"/>
          <w:sz w:val="16"/>
          <w:szCs w:val="16"/>
        </w:rPr>
        <w:t>ой Коллегии.</w:t>
      </w:r>
      <w:r>
        <w:rPr>
          <w:rFonts w:ascii="Times New Roman" w:hAnsi="Times New Roman" w:cs="Times New Roman"/>
          <w:color w:val="0070C0"/>
          <w:sz w:val="16"/>
          <w:szCs w:val="16"/>
        </w:rPr>
        <w:t xml:space="preserve"> Э</w:t>
      </w:r>
      <w:r w:rsidRPr="005807AE">
        <w:rPr>
          <w:rFonts w:ascii="Times New Roman" w:hAnsi="Times New Roman" w:cs="Times New Roman"/>
          <w:color w:val="0070C0"/>
          <w:sz w:val="16"/>
          <w:szCs w:val="16"/>
        </w:rPr>
        <w:t xml:space="preserve">ти приказы ознаменовали второе рождение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овет</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кой авиации</w:t>
      </w:r>
      <w:r>
        <w:rPr>
          <w:rFonts w:ascii="Times New Roman" w:hAnsi="Times New Roman" w:cs="Times New Roman"/>
          <w:color w:val="0070C0"/>
          <w:sz w:val="16"/>
          <w:szCs w:val="16"/>
        </w:rPr>
        <w:t xml:space="preserve"> и</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дохновит</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 xml:space="preserve">лем их был </w:t>
      </w:r>
      <w:proofErr w:type="spellStart"/>
      <w:r w:rsidRPr="005807AE">
        <w:rPr>
          <w:rFonts w:ascii="Times New Roman" w:hAnsi="Times New Roman" w:cs="Times New Roman"/>
          <w:color w:val="0070C0"/>
          <w:sz w:val="16"/>
          <w:szCs w:val="16"/>
        </w:rPr>
        <w:t>В.Я.Ленин</w:t>
      </w:r>
      <w:proofErr w:type="spellEnd"/>
      <w:r w:rsidRPr="005807AE">
        <w:rPr>
          <w:rFonts w:ascii="Times New Roman" w:hAnsi="Times New Roman" w:cs="Times New Roman"/>
          <w:color w:val="0070C0"/>
          <w:sz w:val="16"/>
          <w:szCs w:val="16"/>
        </w:rPr>
        <w:t>.</w:t>
      </w:r>
    </w:p>
    <w:p w14:paraId="35A9367C" w14:textId="77777777" w:rsidR="00EC67BF" w:rsidRDefault="00EC67BF"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/По </w:t>
      </w:r>
      <w:proofErr w:type="spellStart"/>
      <w:r w:rsidRPr="005807AE">
        <w:rPr>
          <w:rFonts w:ascii="Times New Roman" w:hAnsi="Times New Roman" w:cs="Times New Roman"/>
          <w:color w:val="0070C0"/>
          <w:sz w:val="16"/>
          <w:szCs w:val="16"/>
        </w:rPr>
        <w:t>вспоминаниям</w:t>
      </w:r>
      <w:proofErr w:type="spellEnd"/>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К.Ака</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ева</w:t>
      </w:r>
      <w:proofErr w:type="spellEnd"/>
      <w:r w:rsidRPr="005807AE">
        <w:rPr>
          <w:rFonts w:ascii="Times New Roman" w:hAnsi="Times New Roman" w:cs="Times New Roman"/>
          <w:color w:val="0070C0"/>
          <w:sz w:val="16"/>
          <w:szCs w:val="16"/>
        </w:rPr>
        <w:t xml:space="preserve"> и </w:t>
      </w:r>
      <w:proofErr w:type="spellStart"/>
      <w:r w:rsidRPr="005807AE">
        <w:rPr>
          <w:rFonts w:ascii="Times New Roman" w:hAnsi="Times New Roman" w:cs="Times New Roman"/>
          <w:color w:val="0070C0"/>
          <w:sz w:val="16"/>
          <w:szCs w:val="16"/>
        </w:rPr>
        <w:t>М</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Строева</w:t>
      </w:r>
      <w:proofErr w:type="spellEnd"/>
      <w:r>
        <w:rPr>
          <w:rFonts w:ascii="Times New Roman" w:hAnsi="Times New Roman" w:cs="Times New Roman"/>
          <w:color w:val="0070C0"/>
          <w:sz w:val="16"/>
          <w:szCs w:val="16"/>
        </w:rPr>
        <w:t xml:space="preserve"> «С</w:t>
      </w:r>
      <w:r w:rsidRPr="005807AE">
        <w:rPr>
          <w:rFonts w:ascii="Times New Roman" w:hAnsi="Times New Roman" w:cs="Times New Roman"/>
          <w:color w:val="0070C0"/>
          <w:sz w:val="16"/>
          <w:szCs w:val="16"/>
        </w:rPr>
        <w:t>амолет</w:t>
      </w:r>
      <w:r>
        <w:rPr>
          <w:rFonts w:ascii="Times New Roman" w:hAnsi="Times New Roman" w:cs="Times New Roman"/>
          <w:color w:val="0070C0"/>
          <w:sz w:val="16"/>
          <w:szCs w:val="16"/>
        </w:rPr>
        <w:t>», 1</w:t>
      </w:r>
      <w:r w:rsidRPr="005807AE">
        <w:rPr>
          <w:rFonts w:ascii="Times New Roman" w:hAnsi="Times New Roman" w:cs="Times New Roman"/>
          <w:color w:val="0070C0"/>
          <w:sz w:val="16"/>
          <w:szCs w:val="16"/>
        </w:rPr>
        <w:t xml:space="preserve">924 </w:t>
      </w:r>
      <w:r>
        <w:rPr>
          <w:rFonts w:ascii="Times New Roman" w:hAnsi="Times New Roman" w:cs="Times New Roman"/>
          <w:color w:val="0070C0"/>
          <w:sz w:val="16"/>
          <w:szCs w:val="16"/>
        </w:rPr>
        <w:t>№ 2 и</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w:t>
      </w:r>
      <w:proofErr w:type="spellStart"/>
      <w:r w:rsidRPr="005807AE">
        <w:rPr>
          <w:rFonts w:ascii="Times New Roman" w:hAnsi="Times New Roman" w:cs="Times New Roman"/>
          <w:color w:val="0070C0"/>
          <w:sz w:val="16"/>
          <w:szCs w:val="16"/>
        </w:rPr>
        <w:t>Ве</w:t>
      </w:r>
      <w:r w:rsidRPr="005807AE">
        <w:rPr>
          <w:rFonts w:ascii="Times New Roman" w:hAnsi="Times New Roman" w:cs="Times New Roman"/>
          <w:color w:val="0070C0"/>
          <w:sz w:val="16"/>
          <w:szCs w:val="16"/>
        </w:rPr>
        <w:softHyphen/>
        <w:t>сти</w:t>
      </w:r>
      <w:r>
        <w:rPr>
          <w:rFonts w:ascii="Times New Roman" w:hAnsi="Times New Roman" w:cs="Times New Roman"/>
          <w:color w:val="0070C0"/>
          <w:sz w:val="16"/>
          <w:szCs w:val="16"/>
        </w:rPr>
        <w:t>ик</w:t>
      </w:r>
      <w:proofErr w:type="spellEnd"/>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Воздуиного</w:t>
      </w:r>
      <w:proofErr w:type="spellEnd"/>
      <w:r w:rsidRPr="005807AE">
        <w:rPr>
          <w:rFonts w:ascii="Times New Roman" w:hAnsi="Times New Roman" w:cs="Times New Roman"/>
          <w:color w:val="0070C0"/>
          <w:sz w:val="16"/>
          <w:szCs w:val="16"/>
        </w:rPr>
        <w:t xml:space="preserve"> флота</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195?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4/</w:t>
      </w:r>
      <w:r>
        <w:rPr>
          <w:rFonts w:ascii="Times New Roman" w:hAnsi="Times New Roman" w:cs="Times New Roman"/>
          <w:color w:val="0070C0"/>
          <w:sz w:val="16"/>
          <w:szCs w:val="16"/>
        </w:rPr>
        <w:t xml:space="preserve"> (23370).</w:t>
      </w:r>
    </w:p>
    <w:p w14:paraId="379BFFED" w14:textId="77777777" w:rsidR="00EC67BF" w:rsidRPr="005807AE" w:rsidRDefault="00EC67BF" w:rsidP="009F4E52">
      <w:pPr>
        <w:spacing w:after="0" w:line="240" w:lineRule="auto"/>
        <w:jc w:val="both"/>
        <w:rPr>
          <w:rFonts w:ascii="Times New Roman" w:hAnsi="Times New Roman" w:cs="Times New Roman"/>
          <w:color w:val="0070C0"/>
          <w:sz w:val="16"/>
          <w:szCs w:val="16"/>
        </w:rPr>
      </w:pPr>
    </w:p>
    <w:p w14:paraId="76B5E882" w14:textId="28AD7700" w:rsidR="00EC67BF" w:rsidRPr="005807AE" w:rsidRDefault="00EC67BF"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21</w:t>
      </w:r>
      <w:r w:rsidRPr="005807AE">
        <w:rPr>
          <w:rFonts w:ascii="Times New Roman" w:hAnsi="Times New Roman" w:cs="Times New Roman"/>
          <w:color w:val="0070C0"/>
          <w:sz w:val="16"/>
          <w:szCs w:val="16"/>
        </w:rPr>
        <w:t xml:space="preserve"> января</w:t>
      </w:r>
      <w:r>
        <w:rPr>
          <w:rFonts w:ascii="Times New Roman" w:hAnsi="Times New Roman" w:cs="Times New Roman"/>
          <w:color w:val="0070C0"/>
          <w:sz w:val="16"/>
          <w:szCs w:val="16"/>
        </w:rPr>
        <w:t xml:space="preserve"> </w:t>
      </w:r>
      <w:r w:rsidR="000F0A3F">
        <w:rPr>
          <w:rFonts w:ascii="Times New Roman" w:hAnsi="Times New Roman" w:cs="Times New Roman"/>
          <w:color w:val="0070C0"/>
          <w:sz w:val="16"/>
          <w:szCs w:val="16"/>
        </w:rPr>
        <w:t xml:space="preserve">(3 февраля) </w:t>
      </w:r>
      <w:r>
        <w:rPr>
          <w:rFonts w:ascii="Times New Roman" w:hAnsi="Times New Roman" w:cs="Times New Roman"/>
          <w:color w:val="0070C0"/>
          <w:sz w:val="16"/>
          <w:szCs w:val="16"/>
        </w:rPr>
        <w:t>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К</w:t>
      </w:r>
      <w:r w:rsidRPr="005807AE">
        <w:rPr>
          <w:rFonts w:ascii="Times New Roman" w:hAnsi="Times New Roman" w:cs="Times New Roman"/>
          <w:color w:val="0070C0"/>
          <w:sz w:val="16"/>
          <w:szCs w:val="16"/>
        </w:rPr>
        <w:t xml:space="preserve">оллегия по управлению воздушным флотом поручила </w:t>
      </w:r>
      <w:proofErr w:type="spellStart"/>
      <w:r w:rsidRPr="005807AE">
        <w:rPr>
          <w:rFonts w:ascii="Times New Roman" w:hAnsi="Times New Roman" w:cs="Times New Roman"/>
          <w:color w:val="0070C0"/>
          <w:sz w:val="16"/>
          <w:szCs w:val="16"/>
        </w:rPr>
        <w:t>Л.П.Онуфрие</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у</w:t>
      </w:r>
      <w:proofErr w:type="spellEnd"/>
      <w:r w:rsidRPr="005807AE">
        <w:rPr>
          <w:rFonts w:ascii="Times New Roman" w:hAnsi="Times New Roman" w:cs="Times New Roman"/>
          <w:color w:val="0070C0"/>
          <w:sz w:val="16"/>
          <w:szCs w:val="16"/>
        </w:rPr>
        <w:t xml:space="preserve"> организовать </w:t>
      </w:r>
      <w:proofErr w:type="spellStart"/>
      <w:r w:rsidRPr="005807AE">
        <w:rPr>
          <w:rFonts w:ascii="Times New Roman" w:hAnsi="Times New Roman" w:cs="Times New Roman"/>
          <w:color w:val="0070C0"/>
          <w:sz w:val="16"/>
          <w:szCs w:val="16"/>
        </w:rPr>
        <w:t>совместо</w:t>
      </w:r>
      <w:proofErr w:type="spellEnd"/>
      <w:r w:rsidRPr="005807AE">
        <w:rPr>
          <w:rFonts w:ascii="Times New Roman" w:hAnsi="Times New Roman" w:cs="Times New Roman"/>
          <w:color w:val="0070C0"/>
          <w:sz w:val="16"/>
          <w:szCs w:val="16"/>
        </w:rPr>
        <w:t xml:space="preserve"> с Управлением морской авиации возду</w:t>
      </w:r>
      <w:r>
        <w:rPr>
          <w:rFonts w:ascii="Times New Roman" w:hAnsi="Times New Roman" w:cs="Times New Roman"/>
          <w:color w:val="0070C0"/>
          <w:sz w:val="16"/>
          <w:szCs w:val="16"/>
        </w:rPr>
        <w:t>шн</w:t>
      </w:r>
      <w:r w:rsidRPr="005807AE">
        <w:rPr>
          <w:rFonts w:ascii="Times New Roman" w:hAnsi="Times New Roman" w:cs="Times New Roman"/>
          <w:color w:val="0070C0"/>
          <w:sz w:val="16"/>
          <w:szCs w:val="16"/>
        </w:rPr>
        <w:t xml:space="preserve">ое сообщение между городами </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 xml:space="preserve">бо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Торнео</w:t>
      </w:r>
      <w:proofErr w:type="spellEnd"/>
      <w:r w:rsidRPr="005807AE">
        <w:rPr>
          <w:rFonts w:ascii="Times New Roman" w:hAnsi="Times New Roman" w:cs="Times New Roman"/>
          <w:color w:val="0070C0"/>
          <w:sz w:val="16"/>
          <w:szCs w:val="16"/>
        </w:rPr>
        <w:t xml:space="preserve"> через </w:t>
      </w:r>
      <w:proofErr w:type="spellStart"/>
      <w:r w:rsidRPr="005807AE">
        <w:rPr>
          <w:rFonts w:ascii="Times New Roman" w:hAnsi="Times New Roman" w:cs="Times New Roman"/>
          <w:color w:val="0070C0"/>
          <w:sz w:val="16"/>
          <w:szCs w:val="16"/>
        </w:rPr>
        <w:t>Н</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колай</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тадт</w:t>
      </w:r>
      <w:proofErr w:type="spell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Улеаборгом</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В связи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изменив</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ей</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я в Финляндии обстановкой поручение не было выполнено.</w:t>
      </w:r>
      <w:r>
        <w:rPr>
          <w:rFonts w:ascii="Times New Roman" w:hAnsi="Times New Roman" w:cs="Times New Roman"/>
          <w:color w:val="0070C0"/>
          <w:sz w:val="16"/>
          <w:szCs w:val="16"/>
        </w:rPr>
        <w:t xml:space="preserve"> Э</w:t>
      </w:r>
      <w:r w:rsidRPr="005807AE">
        <w:rPr>
          <w:rFonts w:ascii="Times New Roman" w:hAnsi="Times New Roman" w:cs="Times New Roman"/>
          <w:color w:val="0070C0"/>
          <w:sz w:val="16"/>
          <w:szCs w:val="16"/>
        </w:rPr>
        <w:t>то была первая попытка организации возду</w:t>
      </w:r>
      <w:r>
        <w:rPr>
          <w:rFonts w:ascii="Times New Roman" w:hAnsi="Times New Roman" w:cs="Times New Roman"/>
          <w:color w:val="0070C0"/>
          <w:sz w:val="16"/>
          <w:szCs w:val="16"/>
        </w:rPr>
        <w:t>шн</w:t>
      </w:r>
      <w:r w:rsidRPr="005807AE">
        <w:rPr>
          <w:rFonts w:ascii="Times New Roman" w:hAnsi="Times New Roman" w:cs="Times New Roman"/>
          <w:color w:val="0070C0"/>
          <w:sz w:val="16"/>
          <w:szCs w:val="16"/>
        </w:rPr>
        <w:t>ого сообщения в Финляндии.</w:t>
      </w:r>
    </w:p>
    <w:p w14:paraId="3BA5B305" w14:textId="77777777" w:rsidR="00EC67BF" w:rsidRPr="005807AE" w:rsidRDefault="00EC67BF"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w:t>
      </w:r>
      <w:r>
        <w:rPr>
          <w:rFonts w:ascii="Times New Roman" w:hAnsi="Times New Roman" w:cs="Times New Roman"/>
          <w:color w:val="0070C0"/>
          <w:sz w:val="16"/>
          <w:szCs w:val="16"/>
        </w:rPr>
        <w:t>0</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5ED1A0F4" w14:textId="77777777" w:rsidR="00EC67BF" w:rsidRDefault="00EC67BF" w:rsidP="009F4E52">
      <w:pPr>
        <w:spacing w:after="0" w:line="240" w:lineRule="auto"/>
        <w:jc w:val="both"/>
        <w:rPr>
          <w:rFonts w:ascii="Times New Roman" w:hAnsi="Times New Roman" w:cs="Times New Roman"/>
          <w:color w:val="0070C0"/>
          <w:sz w:val="16"/>
          <w:szCs w:val="16"/>
        </w:rPr>
      </w:pPr>
    </w:p>
    <w:p w14:paraId="63ABFAF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57C866B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B8F52B1" w14:textId="660201C1" w:rsidR="008C161C" w:rsidRPr="000656BE" w:rsidRDefault="008C161C"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21 января (</w:t>
      </w:r>
      <w:r w:rsidRPr="000656BE">
        <w:rPr>
          <w:rFonts w:ascii="Times New Roman" w:hAnsi="Times New Roman" w:cs="Times New Roman"/>
          <w:color w:val="0070C0"/>
          <w:sz w:val="16"/>
          <w:szCs w:val="16"/>
        </w:rPr>
        <w:t>3 февраля</w:t>
      </w:r>
      <w:r>
        <w:rPr>
          <w:rFonts w:ascii="Times New Roman" w:hAnsi="Times New Roman" w:cs="Times New Roman"/>
          <w:color w:val="0070C0"/>
          <w:sz w:val="16"/>
          <w:szCs w:val="16"/>
        </w:rPr>
        <w:t>)</w:t>
      </w:r>
      <w:r w:rsidRPr="000656BE">
        <w:rPr>
          <w:rFonts w:ascii="Times New Roman" w:hAnsi="Times New Roman" w:cs="Times New Roman"/>
          <w:color w:val="0070C0"/>
          <w:sz w:val="16"/>
          <w:szCs w:val="16"/>
        </w:rPr>
        <w:t xml:space="preserve"> 1918 г. в Киеве украинская армия начала формирование 1-й ФАО и 1-й армейской АО с летчиками и техникой из бывшего 6-го авиационного батальона (10-й ФАО, 6-й КАО, 20-й КАО и 36-й КАО), ранее базировавшихся на Румынском фронте (23525).</w:t>
      </w:r>
    </w:p>
    <w:p w14:paraId="246427E5" w14:textId="77777777" w:rsidR="008C161C" w:rsidRPr="000656BE" w:rsidRDefault="008C161C" w:rsidP="009F4E52">
      <w:pPr>
        <w:spacing w:after="0" w:line="240" w:lineRule="auto"/>
        <w:jc w:val="both"/>
        <w:rPr>
          <w:rFonts w:ascii="Times New Roman" w:hAnsi="Times New Roman" w:cs="Times New Roman"/>
          <w:color w:val="0070C0"/>
          <w:sz w:val="16"/>
          <w:szCs w:val="16"/>
        </w:rPr>
      </w:pPr>
    </w:p>
    <w:p w14:paraId="3E1889A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января (3 февраля) 1918 Западный фронт БКР. Приказ </w:t>
      </w:r>
      <w:proofErr w:type="spellStart"/>
      <w:r w:rsidRPr="00E7370A">
        <w:rPr>
          <w:rFonts w:ascii="Times New Roman" w:hAnsi="Times New Roman" w:cs="Times New Roman"/>
          <w:sz w:val="16"/>
          <w:szCs w:val="16"/>
        </w:rPr>
        <w:t>комфронтом</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А.Мясникова</w:t>
      </w:r>
      <w:proofErr w:type="spellEnd"/>
      <w:r w:rsidRPr="00E7370A">
        <w:rPr>
          <w:rFonts w:ascii="Times New Roman" w:hAnsi="Times New Roman" w:cs="Times New Roman"/>
          <w:sz w:val="16"/>
          <w:szCs w:val="16"/>
        </w:rPr>
        <w:t xml:space="preserve"> о расформировании Польского корпуса и демобилизации его солдат и офицеров (7451).</w:t>
      </w:r>
    </w:p>
    <w:p w14:paraId="4E651D4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8216904" w14:textId="77777777" w:rsidR="00F840C4"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54C67CB8" w14:textId="77777777" w:rsidR="00F840C4" w:rsidRPr="00E7370A" w:rsidRDefault="00F840C4" w:rsidP="009F4E52">
      <w:pPr>
        <w:autoSpaceDE w:val="0"/>
        <w:autoSpaceDN w:val="0"/>
        <w:adjustRightInd w:val="0"/>
        <w:spacing w:after="0" w:line="240" w:lineRule="auto"/>
        <w:jc w:val="both"/>
        <w:rPr>
          <w:rFonts w:ascii="Times New Roman" w:hAnsi="Times New Roman" w:cs="Times New Roman"/>
          <w:iCs/>
          <w:sz w:val="16"/>
          <w:szCs w:val="16"/>
        </w:rPr>
      </w:pPr>
    </w:p>
    <w:p w14:paraId="5DAB7682" w14:textId="77777777" w:rsidR="00F840C4" w:rsidRPr="00E7370A" w:rsidRDefault="00F840C4"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января (3 февраля) 1918 вышел декрет об аннулировании внутренних и внешних долгов дореволюционной России (1348,196).</w:t>
      </w:r>
    </w:p>
    <w:p w14:paraId="15EE4700" w14:textId="77777777" w:rsidR="00F840C4" w:rsidRPr="00E7370A" w:rsidRDefault="00F840C4" w:rsidP="009F4E52">
      <w:pPr>
        <w:autoSpaceDE w:val="0"/>
        <w:autoSpaceDN w:val="0"/>
        <w:adjustRightInd w:val="0"/>
        <w:spacing w:after="0" w:line="240" w:lineRule="auto"/>
        <w:jc w:val="both"/>
        <w:rPr>
          <w:rFonts w:ascii="Times New Roman" w:hAnsi="Times New Roman" w:cs="Times New Roman"/>
          <w:sz w:val="16"/>
          <w:szCs w:val="16"/>
        </w:rPr>
      </w:pPr>
    </w:p>
    <w:p w14:paraId="71268272" w14:textId="77777777" w:rsidR="00467965" w:rsidRPr="00E7370A" w:rsidRDefault="00467965" w:rsidP="009F4E52">
      <w:pPr>
        <w:pStyle w:val="a3"/>
        <w:rPr>
          <w:color w:val="auto"/>
          <w:lang w:val="ru-RU"/>
        </w:rPr>
      </w:pPr>
      <w:r w:rsidRPr="00E7370A">
        <w:rPr>
          <w:color w:val="auto"/>
          <w:lang w:val="ru-RU"/>
        </w:rPr>
        <w:t>21 января (3 февраля) 1918 г. ВЦИК принял декрет об аннулировании государственных займов. Таким образом большевики выполнили свою предоктябрьскую программу по аннулированию всех займов. Благодаря этому удалось освободить казну России от долгов в размере 60 млрд рублей, из которых 44 млрд был внутренний долг, а 16 млрд - внешний.</w:t>
      </w:r>
    </w:p>
    <w:p w14:paraId="6D673923" w14:textId="77777777" w:rsidR="00467965" w:rsidRPr="00E7370A" w:rsidRDefault="00467965" w:rsidP="009F4E52">
      <w:pPr>
        <w:pStyle w:val="a3"/>
        <w:rPr>
          <w:color w:val="auto"/>
          <w:lang w:val="ru-RU"/>
        </w:rPr>
      </w:pPr>
      <w:r w:rsidRPr="00E7370A">
        <w:rPr>
          <w:rFonts w:eastAsia="Times New Roman"/>
          <w:color w:val="auto"/>
          <w:lang w:val="ru-RU" w:eastAsia="ru-RU"/>
        </w:rPr>
        <w:t>Но проведение в жизнь декрета об аннулировании государственных займов натолкнулось на большие трудности вследствие того, что в документе предусматривались компенсации общеполезным учреждениям и организациям, а также малоимущим вкладчикам. Четких указаний на то, какие учреждения относятся к данной категории, не имелось. К этой проблеме пришлось возвратиться осенью 1918 г.</w:t>
      </w:r>
      <w:r w:rsidRPr="00E7370A">
        <w:rPr>
          <w:color w:val="auto"/>
          <w:lang w:val="ru-RU"/>
        </w:rPr>
        <w:t xml:space="preserve"> (18085).</w:t>
      </w:r>
    </w:p>
    <w:p w14:paraId="2C07D8F2" w14:textId="77777777" w:rsidR="00467965" w:rsidRPr="00E7370A" w:rsidRDefault="00467965" w:rsidP="009F4E52">
      <w:pPr>
        <w:pStyle w:val="a3"/>
        <w:rPr>
          <w:color w:val="auto"/>
          <w:lang w:val="ru-RU"/>
        </w:rPr>
      </w:pPr>
    </w:p>
    <w:p w14:paraId="441A7EAD" w14:textId="77777777" w:rsidR="00F840C4"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477A869E" w14:textId="77777777" w:rsidR="00F840C4" w:rsidRPr="00E7370A" w:rsidRDefault="00F840C4" w:rsidP="009F4E52">
      <w:pPr>
        <w:autoSpaceDE w:val="0"/>
        <w:autoSpaceDN w:val="0"/>
        <w:adjustRightInd w:val="0"/>
        <w:spacing w:after="0" w:line="240" w:lineRule="auto"/>
        <w:jc w:val="both"/>
        <w:rPr>
          <w:rFonts w:ascii="Times New Roman" w:hAnsi="Times New Roman" w:cs="Times New Roman"/>
          <w:iCs/>
          <w:sz w:val="16"/>
          <w:szCs w:val="16"/>
        </w:rPr>
      </w:pPr>
    </w:p>
    <w:p w14:paraId="428B3816" w14:textId="77777777" w:rsidR="00F840C4" w:rsidRPr="00E7370A" w:rsidRDefault="00F840C4"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21 января (</w:t>
      </w:r>
      <w:hyperlink r:id="rId73" w:tooltip="3 февраля" w:history="1">
        <w:r w:rsidRPr="00E7370A">
          <w:rPr>
            <w:rFonts w:ascii="Times New Roman" w:eastAsia="Times New Roman" w:hAnsi="Times New Roman" w:cs="Times New Roman"/>
            <w:sz w:val="16"/>
            <w:szCs w:val="16"/>
            <w:lang w:eastAsia="ru-RU"/>
          </w:rPr>
          <w:t>3 февраля</w:t>
        </w:r>
      </w:hyperlink>
      <w:r w:rsidRPr="00E7370A">
        <w:rPr>
          <w:rFonts w:ascii="Times New Roman" w:eastAsia="Times New Roman" w:hAnsi="Times New Roman" w:cs="Times New Roman"/>
          <w:sz w:val="16"/>
          <w:szCs w:val="16"/>
          <w:lang w:eastAsia="ru-RU"/>
        </w:rPr>
        <w:t xml:space="preserve">) </w:t>
      </w:r>
      <w:r w:rsidR="005B1E5E" w:rsidRPr="00E7370A">
        <w:rPr>
          <w:rFonts w:ascii="Times New Roman" w:eastAsia="Times New Roman" w:hAnsi="Times New Roman" w:cs="Times New Roman"/>
          <w:sz w:val="16"/>
          <w:szCs w:val="16"/>
          <w:lang w:eastAsia="ru-RU"/>
        </w:rPr>
        <w:t xml:space="preserve">1918 </w:t>
      </w:r>
      <w:r w:rsidRPr="00E7370A">
        <w:rPr>
          <w:rFonts w:ascii="Times New Roman" w:eastAsia="Times New Roman" w:hAnsi="Times New Roman" w:cs="Times New Roman"/>
          <w:sz w:val="16"/>
          <w:szCs w:val="16"/>
          <w:lang w:eastAsia="ru-RU"/>
        </w:rPr>
        <w:t xml:space="preserve">фон </w:t>
      </w:r>
      <w:proofErr w:type="spellStart"/>
      <w:r w:rsidRPr="00E7370A">
        <w:rPr>
          <w:rFonts w:ascii="Times New Roman" w:eastAsia="Times New Roman" w:hAnsi="Times New Roman" w:cs="Times New Roman"/>
          <w:sz w:val="16"/>
          <w:szCs w:val="16"/>
          <w:lang w:eastAsia="ru-RU"/>
        </w:rPr>
        <w:t>Кюльман</w:t>
      </w:r>
      <w:proofErr w:type="spellEnd"/>
      <w:r w:rsidRPr="00E7370A">
        <w:rPr>
          <w:rFonts w:ascii="Times New Roman" w:eastAsia="Times New Roman" w:hAnsi="Times New Roman" w:cs="Times New Roman"/>
          <w:sz w:val="16"/>
          <w:szCs w:val="16"/>
          <w:lang w:eastAsia="ru-RU"/>
        </w:rPr>
        <w:t xml:space="preserve"> и Чернин выехали в Берлин на совещание с генералом Людендорфом, где обсуждался вопрос о возможности подписания мира с правительством Центральной рады, не контролирующим ситуацию на Украине. Решающую роль сыграло тяжелейшее положение с продовольствием в Австро-Венгрии, которой без украинского зерна грозил голод. Вернувшись в Брест-</w:t>
      </w:r>
      <w:proofErr w:type="spellStart"/>
      <w:r w:rsidRPr="00E7370A">
        <w:rPr>
          <w:rFonts w:ascii="Times New Roman" w:eastAsia="Times New Roman" w:hAnsi="Times New Roman" w:cs="Times New Roman"/>
          <w:sz w:val="16"/>
          <w:szCs w:val="16"/>
          <w:lang w:eastAsia="ru-RU"/>
        </w:rPr>
        <w:t>Литовск</w:t>
      </w:r>
      <w:proofErr w:type="spellEnd"/>
      <w:r w:rsidRPr="00E7370A">
        <w:rPr>
          <w:rFonts w:ascii="Times New Roman" w:eastAsia="Times New Roman" w:hAnsi="Times New Roman" w:cs="Times New Roman"/>
          <w:sz w:val="16"/>
          <w:szCs w:val="16"/>
          <w:lang w:eastAsia="ru-RU"/>
        </w:rPr>
        <w:t>, германская и австро-венгерская делегации 27 января (</w:t>
      </w:r>
      <w:hyperlink r:id="rId74" w:tooltip="9 февраля" w:history="1">
        <w:r w:rsidRPr="00E7370A">
          <w:rPr>
            <w:rFonts w:ascii="Times New Roman" w:eastAsia="Times New Roman" w:hAnsi="Times New Roman" w:cs="Times New Roman"/>
            <w:sz w:val="16"/>
            <w:szCs w:val="16"/>
            <w:lang w:eastAsia="ru-RU"/>
          </w:rPr>
          <w:t>9 февраля</w:t>
        </w:r>
      </w:hyperlink>
      <w:r w:rsidRPr="00E7370A">
        <w:rPr>
          <w:rFonts w:ascii="Times New Roman" w:eastAsia="Times New Roman" w:hAnsi="Times New Roman" w:cs="Times New Roman"/>
          <w:sz w:val="16"/>
          <w:szCs w:val="16"/>
          <w:lang w:eastAsia="ru-RU"/>
        </w:rPr>
        <w:t>) подписали мир с делегацией Центральной рады. В обмен на военную помощь против советских войск УНР обязалась поставить Германии и Австро-Венгрии до 31 июля 1918 г. миллион тонн зерна, 400 млн яиц, до 50 тыс. тонн мяса рогатого скота, сало, сахар, пеньку, марганцевую руду и пр. Австро-Венгрия также взяла на себя обязательство создать автономную Украинскую область в Восточной Галиции (17035).</w:t>
      </w:r>
    </w:p>
    <w:p w14:paraId="71F371EA" w14:textId="77777777" w:rsidR="00F840C4" w:rsidRPr="00E7370A" w:rsidRDefault="00F840C4" w:rsidP="009F4E52">
      <w:pPr>
        <w:spacing w:after="0" w:line="240" w:lineRule="auto"/>
        <w:jc w:val="both"/>
        <w:rPr>
          <w:rFonts w:ascii="Times New Roman" w:eastAsia="Times New Roman" w:hAnsi="Times New Roman" w:cs="Times New Roman"/>
          <w:sz w:val="16"/>
          <w:szCs w:val="16"/>
          <w:lang w:eastAsia="ru-RU"/>
        </w:rPr>
      </w:pPr>
    </w:p>
    <w:p w14:paraId="23661A9E" w14:textId="77777777" w:rsidR="005B1E5E" w:rsidRPr="00E7370A" w:rsidRDefault="005B1E5E" w:rsidP="009F4E52">
      <w:pPr>
        <w:pStyle w:val="ae"/>
        <w:spacing w:before="0" w:after="0"/>
        <w:jc w:val="both"/>
        <w:rPr>
          <w:color w:val="auto"/>
          <w:sz w:val="16"/>
          <w:szCs w:val="16"/>
        </w:rPr>
      </w:pPr>
      <w:r w:rsidRPr="00E7370A">
        <w:rPr>
          <w:color w:val="auto"/>
          <w:sz w:val="16"/>
          <w:szCs w:val="16"/>
        </w:rPr>
        <w:t>21 января (3 февраля) 1918 немецкие дипломаты выехали на консультации в Берлин, где в эти дни было неспокойно — по призыву марксистской «Группы Спартака» там бастовали сотни тысяч голодных рабочих. Столкновения с полицией начались в германской столице еще 29 января, при этом бастующие пытались возводить на улицах баррикады. За несколько дней забастовки распространились на Гамбург, Мюнхен, Кельн, Эссен. 31 января для подавления забастовок и беспорядков в городах Германии были введены военно-полевые суды. Забастовка была прекращена лишь 4 февраля</w:t>
      </w:r>
      <w:r w:rsidR="00A345A3" w:rsidRPr="00E7370A">
        <w:rPr>
          <w:color w:val="auto"/>
          <w:sz w:val="16"/>
          <w:szCs w:val="16"/>
        </w:rPr>
        <w:t xml:space="preserve"> (17045)</w:t>
      </w:r>
      <w:r w:rsidRPr="00E7370A">
        <w:rPr>
          <w:color w:val="auto"/>
          <w:sz w:val="16"/>
          <w:szCs w:val="16"/>
        </w:rPr>
        <w:t>.</w:t>
      </w:r>
    </w:p>
    <w:p w14:paraId="1F17D593" w14:textId="77777777" w:rsidR="005B1E5E" w:rsidRPr="00E7370A" w:rsidRDefault="005B1E5E" w:rsidP="009F4E52">
      <w:pPr>
        <w:spacing w:after="0" w:line="240" w:lineRule="auto"/>
        <w:jc w:val="both"/>
        <w:rPr>
          <w:rFonts w:ascii="Times New Roman" w:hAnsi="Times New Roman" w:cs="Times New Roman"/>
          <w:sz w:val="16"/>
          <w:szCs w:val="16"/>
        </w:rPr>
      </w:pPr>
    </w:p>
    <w:p w14:paraId="70692863" w14:textId="77777777" w:rsidR="003B402B" w:rsidRPr="00E7370A" w:rsidRDefault="003B402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21 января (3 февраля) 1918 Справка о государственном долге России на 21 января 1918 г</w:t>
      </w:r>
    </w:p>
    <w:p w14:paraId="0D3F62D1" w14:textId="7C5288A3" w:rsidR="003B402B" w:rsidRPr="00E7370A" w:rsidRDefault="003B402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Источник:</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Экономическое положение России накануне Великой Октябрьской социалистической революции Ч. 2 - М.-Л.: 1957 С. 433</w:t>
      </w:r>
    </w:p>
    <w:p w14:paraId="53BEA159" w14:textId="07F8C88E" w:rsidR="003B402B" w:rsidRPr="00E7370A" w:rsidRDefault="003B402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Архив: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ЦГАОР, ф. 2281, оп. 1, д. 26, л. 28 об. Копия.</w:t>
      </w:r>
    </w:p>
    <w:p w14:paraId="5340C0BA" w14:textId="77777777" w:rsidR="003B402B" w:rsidRPr="00E7370A" w:rsidRDefault="003B402B" w:rsidP="009F4E52">
      <w:pPr>
        <w:pStyle w:val="rtecenter"/>
        <w:spacing w:before="0" w:after="0"/>
        <w:jc w:val="both"/>
        <w:rPr>
          <w:sz w:val="16"/>
          <w:szCs w:val="16"/>
        </w:rPr>
      </w:pPr>
      <w:r w:rsidRPr="00E7370A">
        <w:rPr>
          <w:sz w:val="16"/>
          <w:szCs w:val="16"/>
        </w:rPr>
        <w:t>Справка о государственном долге России на 21 января 1918 г.</w:t>
      </w:r>
      <w:hyperlink r:id="rId75" w:anchor="_ftn1" w:history="1">
        <w:r w:rsidRPr="00E7370A">
          <w:rPr>
            <w:rStyle w:val="a5"/>
            <w:color w:val="auto"/>
            <w:sz w:val="16"/>
            <w:szCs w:val="16"/>
          </w:rPr>
          <w:t>[1]</w:t>
        </w:r>
      </w:hyperlink>
    </w:p>
    <w:p w14:paraId="762E80E6" w14:textId="77777777" w:rsidR="003B402B" w:rsidRPr="00E7370A" w:rsidRDefault="003B402B" w:rsidP="009F4E52">
      <w:pPr>
        <w:pStyle w:val="rteright"/>
        <w:spacing w:before="0" w:beforeAutospacing="0" w:after="0" w:afterAutospacing="0"/>
        <w:jc w:val="both"/>
        <w:rPr>
          <w:sz w:val="16"/>
          <w:szCs w:val="16"/>
        </w:rPr>
      </w:pPr>
      <w:r w:rsidRPr="00E7370A">
        <w:rPr>
          <w:sz w:val="16"/>
          <w:szCs w:val="16"/>
        </w:rPr>
        <w:t>Конец 1918 г.</w:t>
      </w:r>
      <w:hyperlink r:id="rId76" w:anchor="_ftn2" w:history="1">
        <w:r w:rsidRPr="00E7370A">
          <w:rPr>
            <w:rStyle w:val="a5"/>
            <w:color w:val="auto"/>
            <w:sz w:val="16"/>
            <w:szCs w:val="16"/>
          </w:rPr>
          <w:t>[2]</w:t>
        </w:r>
      </w:hyperlink>
    </w:p>
    <w:p w14:paraId="7113F5E2" w14:textId="77777777" w:rsidR="003B402B" w:rsidRPr="00E7370A" w:rsidRDefault="003B402B" w:rsidP="009F4E52">
      <w:pPr>
        <w:pStyle w:val="rtejustify"/>
        <w:spacing w:before="0" w:after="0"/>
        <w:rPr>
          <w:sz w:val="16"/>
          <w:szCs w:val="16"/>
        </w:rPr>
      </w:pPr>
      <w:r w:rsidRPr="00E7370A">
        <w:rPr>
          <w:sz w:val="16"/>
          <w:szCs w:val="16"/>
        </w:rPr>
        <w:t>Государственный долг России до декрета 21 января 1918 г.</w:t>
      </w:r>
      <w:hyperlink r:id="rId77" w:anchor="_ftn3" w:history="1">
        <w:r w:rsidRPr="00E7370A">
          <w:rPr>
            <w:rStyle w:val="a5"/>
            <w:color w:val="auto"/>
            <w:sz w:val="16"/>
            <w:szCs w:val="16"/>
          </w:rPr>
          <w:t>[3]</w:t>
        </w:r>
      </w:hyperlink>
      <w:r w:rsidRPr="00E7370A">
        <w:rPr>
          <w:sz w:val="16"/>
          <w:szCs w:val="16"/>
        </w:rPr>
        <w:t xml:space="preserve"> (по последним, имеющимся во втором отделении</w:t>
      </w:r>
      <w:hyperlink r:id="rId78" w:anchor="_ftn4" w:history="1">
        <w:r w:rsidRPr="00E7370A">
          <w:rPr>
            <w:rStyle w:val="a5"/>
            <w:color w:val="auto"/>
            <w:sz w:val="16"/>
            <w:szCs w:val="16"/>
          </w:rPr>
          <w:t>[4]</w:t>
        </w:r>
      </w:hyperlink>
      <w:r w:rsidRPr="00E7370A">
        <w:rPr>
          <w:sz w:val="16"/>
          <w:szCs w:val="16"/>
        </w:rPr>
        <w:t xml:space="preserve"> сведениям).</w:t>
      </w:r>
      <w:hyperlink r:id="rId79" w:anchor="_ftn5" w:history="1">
        <w:r w:rsidRPr="00E7370A">
          <w:rPr>
            <w:rStyle w:val="a5"/>
            <w:color w:val="auto"/>
            <w:sz w:val="16"/>
            <w:szCs w:val="16"/>
          </w:rPr>
          <w:t>[5]</w:t>
        </w:r>
      </w:hyperlink>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36"/>
        <w:gridCol w:w="1142"/>
      </w:tblGrid>
      <w:tr w:rsidR="00E7370A" w:rsidRPr="00E7370A" w14:paraId="7C2280F8"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CCC289" w14:textId="77777777" w:rsidR="003B402B" w:rsidRPr="00E7370A" w:rsidRDefault="003B402B" w:rsidP="009F4E52">
            <w:pPr>
              <w:pStyle w:val="rtejustify"/>
              <w:spacing w:before="0" w:after="0"/>
              <w:rPr>
                <w:sz w:val="16"/>
                <w:szCs w:val="16"/>
              </w:rPr>
            </w:pPr>
            <w:r w:rsidRPr="00E7370A">
              <w:rPr>
                <w:sz w:val="16"/>
                <w:szCs w:val="16"/>
              </w:rPr>
              <w:t xml:space="preserve">I. Долги, заключенные в рублях, равных </w:t>
            </w:r>
            <w:r w:rsidRPr="00E7370A">
              <w:rPr>
                <w:sz w:val="16"/>
                <w:szCs w:val="16"/>
                <w:vertAlign w:val="superscript"/>
              </w:rPr>
              <w:t>1</w:t>
            </w:r>
            <w:r w:rsidRPr="00E7370A">
              <w:rPr>
                <w:sz w:val="16"/>
                <w:szCs w:val="16"/>
              </w:rPr>
              <w:t>/</w:t>
            </w:r>
            <w:r w:rsidRPr="00E7370A">
              <w:rPr>
                <w:sz w:val="16"/>
                <w:szCs w:val="16"/>
                <w:vertAlign w:val="subscript"/>
              </w:rPr>
              <w:t>10</w:t>
            </w:r>
            <w:r w:rsidRPr="00E7370A">
              <w:rPr>
                <w:sz w:val="16"/>
                <w:szCs w:val="16"/>
              </w:rPr>
              <w:t xml:space="preserve"> </w:t>
            </w:r>
            <w:proofErr w:type="spellStart"/>
            <w:r w:rsidRPr="00E7370A">
              <w:rPr>
                <w:sz w:val="16"/>
                <w:szCs w:val="16"/>
              </w:rPr>
              <w:t>имн</w:t>
            </w:r>
            <w:proofErr w:type="spellEnd"/>
            <w:r w:rsidRPr="00E7370A">
              <w:rPr>
                <w:sz w:val="16"/>
                <w:szCs w:val="16"/>
              </w:rPr>
              <w:t>[</w:t>
            </w:r>
            <w:proofErr w:type="spellStart"/>
            <w:r w:rsidRPr="00E7370A">
              <w:rPr>
                <w:sz w:val="16"/>
                <w:szCs w:val="16"/>
              </w:rPr>
              <w:t>ериала</w:t>
            </w:r>
            <w:proofErr w:type="spellEnd"/>
            <w:r w:rsidRPr="00E7370A">
              <w:rPr>
                <w:sz w:val="16"/>
                <w:szCs w:val="16"/>
              </w:rPr>
              <w:t>]</w:t>
            </w:r>
            <w:hyperlink r:id="rId80" w:anchor="_ftn6" w:history="1">
              <w:r w:rsidRPr="00E7370A">
                <w:rPr>
                  <w:rStyle w:val="a5"/>
                  <w:color w:val="auto"/>
                  <w:sz w:val="16"/>
                  <w:szCs w:val="16"/>
                </w:rPr>
                <w:t>[6]</w:t>
              </w:r>
            </w:hyperlink>
            <w:r w:rsidRPr="00E7370A">
              <w:rPr>
                <w:sz w:val="16"/>
                <w:szCs w:val="16"/>
              </w:rPr>
              <w:t xml:space="preserve"> исключительно в иностранной валюте: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FB6BF" w14:textId="2725144E" w:rsidR="003B402B" w:rsidRPr="00E7370A" w:rsidRDefault="00D30863" w:rsidP="009F4E52">
            <w:pPr>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tc>
      </w:tr>
      <w:tr w:rsidR="00E7370A" w:rsidRPr="00E7370A" w14:paraId="52475362"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BAA427" w14:textId="77777777" w:rsidR="003B402B" w:rsidRPr="00E7370A" w:rsidRDefault="003B402B" w:rsidP="009F4E52">
            <w:pPr>
              <w:pStyle w:val="rtejustify"/>
              <w:spacing w:before="0" w:after="0"/>
              <w:rPr>
                <w:sz w:val="16"/>
                <w:szCs w:val="16"/>
              </w:rPr>
            </w:pPr>
            <w:r w:rsidRPr="00E7370A">
              <w:rPr>
                <w:sz w:val="16"/>
                <w:szCs w:val="16"/>
              </w:rPr>
              <w:t>А. Бессрочные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841F6" w14:textId="77777777" w:rsidR="003B402B" w:rsidRPr="00E7370A" w:rsidRDefault="003B402B" w:rsidP="009F4E52">
            <w:pPr>
              <w:pStyle w:val="rtejustify"/>
              <w:spacing w:before="0" w:after="0"/>
              <w:rPr>
                <w:sz w:val="16"/>
                <w:szCs w:val="16"/>
              </w:rPr>
            </w:pPr>
            <w:r w:rsidRPr="00E7370A">
              <w:rPr>
                <w:sz w:val="16"/>
                <w:szCs w:val="16"/>
              </w:rPr>
              <w:t>50958190</w:t>
            </w:r>
          </w:p>
        </w:tc>
      </w:tr>
      <w:tr w:rsidR="00E7370A" w:rsidRPr="00E7370A" w14:paraId="6AC2D667"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56A85A" w14:textId="77777777" w:rsidR="003B402B" w:rsidRPr="00E7370A" w:rsidRDefault="003B402B" w:rsidP="009F4E52">
            <w:pPr>
              <w:pStyle w:val="rtejustify"/>
              <w:spacing w:before="0" w:after="0"/>
              <w:rPr>
                <w:sz w:val="16"/>
                <w:szCs w:val="16"/>
              </w:rPr>
            </w:pPr>
            <w:r w:rsidRPr="00E7370A">
              <w:rPr>
                <w:sz w:val="16"/>
                <w:szCs w:val="16"/>
              </w:rPr>
              <w:t>Б. Срочные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53EB1" w14:textId="77777777" w:rsidR="003B402B" w:rsidRPr="00E7370A" w:rsidRDefault="003B402B" w:rsidP="009F4E52">
            <w:pPr>
              <w:pStyle w:val="rtejustify"/>
              <w:spacing w:before="0" w:after="0"/>
              <w:rPr>
                <w:sz w:val="16"/>
                <w:szCs w:val="16"/>
              </w:rPr>
            </w:pPr>
            <w:r w:rsidRPr="00E7370A">
              <w:rPr>
                <w:sz w:val="16"/>
                <w:szCs w:val="16"/>
              </w:rPr>
              <w:t>2722211188</w:t>
            </w:r>
          </w:p>
        </w:tc>
      </w:tr>
      <w:tr w:rsidR="00E7370A" w:rsidRPr="00E7370A" w14:paraId="5ADA0FB9"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A81FE8" w14:textId="77777777" w:rsidR="003B402B" w:rsidRPr="00E7370A" w:rsidRDefault="003B402B" w:rsidP="009F4E52">
            <w:pPr>
              <w:pStyle w:val="rtejustify"/>
              <w:spacing w:before="0" w:after="0"/>
              <w:rPr>
                <w:sz w:val="16"/>
                <w:szCs w:val="16"/>
              </w:rPr>
            </w:pPr>
            <w:r w:rsidRPr="00E7370A">
              <w:rPr>
                <w:sz w:val="16"/>
                <w:szCs w:val="16"/>
              </w:rPr>
              <w:t>II. Долги, заключенные в рублях, равных і/</w:t>
            </w:r>
            <w:r w:rsidRPr="00E7370A">
              <w:rPr>
                <w:sz w:val="16"/>
                <w:szCs w:val="16"/>
                <w:vertAlign w:val="subscript"/>
              </w:rPr>
              <w:t>18</w:t>
            </w:r>
            <w:r w:rsidRPr="00E7370A">
              <w:rPr>
                <w:sz w:val="16"/>
                <w:szCs w:val="16"/>
              </w:rPr>
              <w:t xml:space="preserve"> империала: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CF619" w14:textId="1E57B1A9" w:rsidR="003B402B" w:rsidRPr="00E7370A" w:rsidRDefault="00D30863" w:rsidP="009F4E52">
            <w:pPr>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tc>
      </w:tr>
      <w:tr w:rsidR="00E7370A" w:rsidRPr="00E7370A" w14:paraId="1A13F542"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9A02BF" w14:textId="77777777" w:rsidR="003B402B" w:rsidRPr="00E7370A" w:rsidRDefault="003B402B" w:rsidP="009F4E52">
            <w:pPr>
              <w:pStyle w:val="rtejustify"/>
              <w:spacing w:before="0" w:after="0"/>
              <w:rPr>
                <w:sz w:val="16"/>
                <w:szCs w:val="16"/>
              </w:rPr>
            </w:pPr>
            <w:r w:rsidRPr="00E7370A">
              <w:rPr>
                <w:sz w:val="16"/>
                <w:szCs w:val="16"/>
              </w:rPr>
              <w:t>А. Бессрочные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851BA" w14:textId="77777777" w:rsidR="003B402B" w:rsidRPr="00E7370A" w:rsidRDefault="003B402B" w:rsidP="009F4E52">
            <w:pPr>
              <w:pStyle w:val="rtejustify"/>
              <w:spacing w:before="0" w:after="0"/>
              <w:rPr>
                <w:sz w:val="16"/>
                <w:szCs w:val="16"/>
              </w:rPr>
            </w:pPr>
            <w:r w:rsidRPr="00E7370A">
              <w:rPr>
                <w:sz w:val="16"/>
                <w:szCs w:val="16"/>
              </w:rPr>
              <w:t>3265826167</w:t>
            </w:r>
          </w:p>
        </w:tc>
      </w:tr>
      <w:tr w:rsidR="00E7370A" w:rsidRPr="00E7370A" w14:paraId="394ABAC9"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B4B0A9" w14:textId="77777777" w:rsidR="003B402B" w:rsidRPr="00E7370A" w:rsidRDefault="003B402B" w:rsidP="009F4E52">
            <w:pPr>
              <w:pStyle w:val="rtejustify"/>
              <w:spacing w:before="0" w:after="0"/>
              <w:rPr>
                <w:sz w:val="16"/>
                <w:szCs w:val="16"/>
              </w:rPr>
            </w:pPr>
            <w:r w:rsidRPr="00E7370A">
              <w:rPr>
                <w:sz w:val="16"/>
                <w:szCs w:val="16"/>
              </w:rPr>
              <w:t>Б. Срочные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9ED8A" w14:textId="77777777" w:rsidR="003B402B" w:rsidRPr="00E7370A" w:rsidRDefault="003B402B" w:rsidP="009F4E52">
            <w:pPr>
              <w:pStyle w:val="rtejustify"/>
              <w:spacing w:before="0" w:after="0"/>
              <w:rPr>
                <w:sz w:val="16"/>
                <w:szCs w:val="16"/>
              </w:rPr>
            </w:pPr>
            <w:r w:rsidRPr="00E7370A">
              <w:rPr>
                <w:sz w:val="16"/>
                <w:szCs w:val="16"/>
              </w:rPr>
              <w:t>15568075020</w:t>
            </w:r>
          </w:p>
        </w:tc>
      </w:tr>
      <w:tr w:rsidR="00E7370A" w:rsidRPr="00E7370A" w14:paraId="14AEA160"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EC858B" w14:textId="77777777" w:rsidR="003B402B" w:rsidRPr="00E7370A" w:rsidRDefault="003B402B" w:rsidP="009F4E52">
            <w:pPr>
              <w:pStyle w:val="rtejustify"/>
              <w:spacing w:before="0" w:after="0"/>
              <w:rPr>
                <w:sz w:val="16"/>
                <w:szCs w:val="16"/>
              </w:rPr>
            </w:pPr>
            <w:r w:rsidRPr="00E7370A">
              <w:rPr>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BD4C7" w14:textId="77777777" w:rsidR="003B402B" w:rsidRPr="00E7370A" w:rsidRDefault="003B402B" w:rsidP="009F4E52">
            <w:pPr>
              <w:pStyle w:val="rtejustify"/>
              <w:spacing w:before="0" w:after="0"/>
              <w:rPr>
                <w:sz w:val="16"/>
                <w:szCs w:val="16"/>
              </w:rPr>
            </w:pPr>
            <w:r w:rsidRPr="00E7370A">
              <w:rPr>
                <w:sz w:val="16"/>
                <w:szCs w:val="16"/>
              </w:rPr>
              <w:t>21608070565</w:t>
            </w:r>
          </w:p>
        </w:tc>
      </w:tr>
      <w:tr w:rsidR="00E7370A" w:rsidRPr="00E7370A" w14:paraId="2FEE80C1"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71AA82" w14:textId="77777777" w:rsidR="003B402B" w:rsidRPr="00E7370A" w:rsidRDefault="003B402B" w:rsidP="009F4E52">
            <w:pPr>
              <w:pStyle w:val="rtejustify"/>
              <w:spacing w:before="0" w:after="0"/>
              <w:rPr>
                <w:sz w:val="16"/>
                <w:szCs w:val="16"/>
              </w:rPr>
            </w:pPr>
            <w:r w:rsidRPr="00E7370A">
              <w:rPr>
                <w:sz w:val="16"/>
                <w:szCs w:val="16"/>
              </w:rPr>
              <w:t>III. Краткосрочные обязательства Государственного казначейства: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6ED68" w14:textId="402F383B" w:rsidR="003B402B" w:rsidRPr="00E7370A" w:rsidRDefault="00D30863" w:rsidP="009F4E52">
            <w:pPr>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tc>
      </w:tr>
      <w:tr w:rsidR="00E7370A" w:rsidRPr="00E7370A" w14:paraId="5552396A"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CE3B03" w14:textId="77777777" w:rsidR="003B402B" w:rsidRPr="00E7370A" w:rsidRDefault="003B402B" w:rsidP="009F4E52">
            <w:pPr>
              <w:pStyle w:val="rtejustify"/>
              <w:spacing w:before="0" w:after="0"/>
              <w:rPr>
                <w:sz w:val="16"/>
                <w:szCs w:val="16"/>
              </w:rPr>
            </w:pPr>
            <w:r w:rsidRPr="00E7370A">
              <w:rPr>
                <w:sz w:val="16"/>
                <w:szCs w:val="16"/>
              </w:rPr>
              <w:t>В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AC631" w14:textId="77777777" w:rsidR="003B402B" w:rsidRPr="00E7370A" w:rsidRDefault="003B402B" w:rsidP="009F4E52">
            <w:pPr>
              <w:pStyle w:val="rtejustify"/>
              <w:spacing w:before="0" w:after="0"/>
              <w:rPr>
                <w:sz w:val="16"/>
                <w:szCs w:val="16"/>
              </w:rPr>
            </w:pPr>
            <w:r w:rsidRPr="00E7370A">
              <w:rPr>
                <w:sz w:val="16"/>
                <w:szCs w:val="16"/>
              </w:rPr>
              <w:t>24291200000</w:t>
            </w:r>
            <w:bookmarkStart w:id="2" w:name="_ftnref7"/>
            <w:r w:rsidR="000D7841" w:rsidRPr="00E7370A">
              <w:rPr>
                <w:sz w:val="16"/>
                <w:szCs w:val="16"/>
              </w:rPr>
              <w:fldChar w:fldCharType="begin"/>
            </w:r>
            <w:r w:rsidRPr="00E7370A">
              <w:rPr>
                <w:sz w:val="16"/>
                <w:szCs w:val="16"/>
              </w:rPr>
              <w:instrText xml:space="preserve"> HYPERLINK "http://istmat.info/node/44616" \l "_ftn7" \o "" </w:instrText>
            </w:r>
            <w:r w:rsidR="000D7841" w:rsidRPr="00E7370A">
              <w:rPr>
                <w:sz w:val="16"/>
                <w:szCs w:val="16"/>
              </w:rPr>
            </w:r>
            <w:r w:rsidR="000D7841" w:rsidRPr="00E7370A">
              <w:rPr>
                <w:sz w:val="16"/>
                <w:szCs w:val="16"/>
              </w:rPr>
              <w:fldChar w:fldCharType="separate"/>
            </w:r>
            <w:r w:rsidRPr="00E7370A">
              <w:rPr>
                <w:rStyle w:val="a5"/>
                <w:color w:val="auto"/>
                <w:sz w:val="16"/>
                <w:szCs w:val="16"/>
              </w:rPr>
              <w:t>[7]</w:t>
            </w:r>
            <w:r w:rsidR="000D7841" w:rsidRPr="00E7370A">
              <w:rPr>
                <w:sz w:val="16"/>
                <w:szCs w:val="16"/>
              </w:rPr>
              <w:fldChar w:fldCharType="end"/>
            </w:r>
            <w:bookmarkEnd w:id="2"/>
          </w:p>
        </w:tc>
      </w:tr>
      <w:tr w:rsidR="00E7370A" w:rsidRPr="00E7370A" w14:paraId="5C37BF8E"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717BC3" w14:textId="77777777" w:rsidR="003B402B" w:rsidRPr="00E7370A" w:rsidRDefault="003B402B" w:rsidP="009F4E52">
            <w:pPr>
              <w:pStyle w:val="rtejustify"/>
              <w:spacing w:before="0" w:after="0"/>
              <w:rPr>
                <w:sz w:val="16"/>
                <w:szCs w:val="16"/>
              </w:rPr>
            </w:pPr>
            <w:r w:rsidRPr="00E7370A">
              <w:rPr>
                <w:sz w:val="16"/>
                <w:szCs w:val="16"/>
              </w:rPr>
              <w:t>В Финляндии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5C306" w14:textId="77777777" w:rsidR="003B402B" w:rsidRPr="00E7370A" w:rsidRDefault="003B402B" w:rsidP="009F4E52">
            <w:pPr>
              <w:pStyle w:val="rtejustify"/>
              <w:spacing w:before="0" w:after="0"/>
              <w:rPr>
                <w:sz w:val="16"/>
                <w:szCs w:val="16"/>
              </w:rPr>
            </w:pPr>
            <w:r w:rsidRPr="00E7370A">
              <w:rPr>
                <w:sz w:val="16"/>
                <w:szCs w:val="16"/>
              </w:rPr>
              <w:t>140997700</w:t>
            </w:r>
          </w:p>
        </w:tc>
      </w:tr>
      <w:tr w:rsidR="00E7370A" w:rsidRPr="00E7370A" w14:paraId="3EA39465"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BC8685" w14:textId="77777777" w:rsidR="003B402B" w:rsidRPr="00E7370A" w:rsidRDefault="003B402B" w:rsidP="009F4E52">
            <w:pPr>
              <w:pStyle w:val="rtejustify"/>
              <w:spacing w:before="0" w:after="0"/>
              <w:rPr>
                <w:sz w:val="16"/>
                <w:szCs w:val="16"/>
              </w:rPr>
            </w:pPr>
            <w:r w:rsidRPr="00E7370A">
              <w:rPr>
                <w:sz w:val="16"/>
                <w:szCs w:val="16"/>
              </w:rPr>
              <w:t>За границей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197A7" w14:textId="77777777" w:rsidR="003B402B" w:rsidRPr="00E7370A" w:rsidRDefault="003B402B" w:rsidP="009F4E52">
            <w:pPr>
              <w:pStyle w:val="rtejustify"/>
              <w:spacing w:before="0" w:after="0"/>
              <w:rPr>
                <w:sz w:val="16"/>
                <w:szCs w:val="16"/>
              </w:rPr>
            </w:pPr>
            <w:r w:rsidRPr="00E7370A">
              <w:rPr>
                <w:sz w:val="16"/>
                <w:szCs w:val="16"/>
              </w:rPr>
              <w:t>8955838305</w:t>
            </w:r>
            <w:hyperlink r:id="rId81" w:anchor="_ftn8" w:history="1">
              <w:r w:rsidRPr="00E7370A">
                <w:rPr>
                  <w:rStyle w:val="a5"/>
                  <w:color w:val="auto"/>
                  <w:sz w:val="16"/>
                  <w:szCs w:val="16"/>
                </w:rPr>
                <w:t>[8]</w:t>
              </w:r>
            </w:hyperlink>
          </w:p>
        </w:tc>
      </w:tr>
      <w:tr w:rsidR="00E7370A" w:rsidRPr="00E7370A" w14:paraId="6467EB4B"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80BF69" w14:textId="77777777" w:rsidR="003B402B" w:rsidRPr="00E7370A" w:rsidRDefault="003B402B" w:rsidP="009F4E52">
            <w:pPr>
              <w:pStyle w:val="rtejustify"/>
              <w:spacing w:before="0" w:after="0"/>
              <w:rPr>
                <w:sz w:val="16"/>
                <w:szCs w:val="16"/>
              </w:rPr>
            </w:pPr>
            <w:r w:rsidRPr="00E7370A">
              <w:rPr>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BD504" w14:textId="77777777" w:rsidR="003B402B" w:rsidRPr="00E7370A" w:rsidRDefault="003B402B" w:rsidP="009F4E52">
            <w:pPr>
              <w:pStyle w:val="rtejustify"/>
              <w:spacing w:before="0" w:after="0"/>
              <w:rPr>
                <w:sz w:val="16"/>
                <w:szCs w:val="16"/>
              </w:rPr>
            </w:pPr>
            <w:r w:rsidRPr="00E7370A">
              <w:rPr>
                <w:sz w:val="16"/>
                <w:szCs w:val="16"/>
              </w:rPr>
              <w:t>54996105870</w:t>
            </w:r>
          </w:p>
        </w:tc>
      </w:tr>
    </w:tbl>
    <w:p w14:paraId="01BA8B5E" w14:textId="77777777" w:rsidR="003B402B" w:rsidRPr="00E7370A" w:rsidRDefault="00000000" w:rsidP="009F4E52">
      <w:pPr>
        <w:spacing w:after="0" w:line="240" w:lineRule="auto"/>
        <w:jc w:val="both"/>
        <w:rPr>
          <w:rFonts w:ascii="Times New Roman" w:hAnsi="Times New Roman" w:cs="Times New Roman"/>
          <w:sz w:val="16"/>
          <w:szCs w:val="16"/>
        </w:rPr>
      </w:pPr>
      <w:r>
        <w:rPr>
          <w:rFonts w:ascii="Times New Roman" w:hAnsi="Times New Roman" w:cs="Times New Roman"/>
          <w:sz w:val="16"/>
          <w:szCs w:val="16"/>
        </w:rPr>
        <w:pict w14:anchorId="4CB510F8">
          <v:rect id="_x0000_i1025" style="width:154.35pt;height:0" o:hrpct="330" o:hrstd="t" o:hr="t" fillcolor="#a0a0a0" stroked="f"/>
        </w:pict>
      </w:r>
    </w:p>
    <w:p w14:paraId="6C8156EF" w14:textId="77777777" w:rsidR="003B402B" w:rsidRPr="00E7370A" w:rsidRDefault="00000000" w:rsidP="009F4E52">
      <w:pPr>
        <w:pStyle w:val="rtejustify"/>
        <w:spacing w:before="0" w:after="0"/>
        <w:rPr>
          <w:sz w:val="16"/>
          <w:szCs w:val="16"/>
        </w:rPr>
      </w:pPr>
      <w:hyperlink r:id="rId82" w:anchor="_ftnref1" w:history="1">
        <w:r w:rsidR="003B402B" w:rsidRPr="00E7370A">
          <w:rPr>
            <w:rStyle w:val="a5"/>
            <w:color w:val="auto"/>
            <w:sz w:val="16"/>
            <w:szCs w:val="16"/>
          </w:rPr>
          <w:t>[1]</w:t>
        </w:r>
      </w:hyperlink>
      <w:r w:rsidR="003B402B" w:rsidRPr="00E7370A">
        <w:rPr>
          <w:sz w:val="16"/>
          <w:szCs w:val="16"/>
        </w:rPr>
        <w:t xml:space="preserve"> Справка извлечена из «Краткого отчета о деятельности Особенной канцелярии по кредитной части Народного Комиссариата финансов» за период с 20 октября 1916 г. по конец 1918 г., к которому она приложена.</w:t>
      </w:r>
    </w:p>
    <w:p w14:paraId="38F0FB19" w14:textId="77777777" w:rsidR="003B402B" w:rsidRPr="00E7370A" w:rsidRDefault="00000000" w:rsidP="009F4E52">
      <w:pPr>
        <w:pStyle w:val="rtejustify"/>
        <w:spacing w:before="0" w:after="0"/>
        <w:rPr>
          <w:sz w:val="16"/>
          <w:szCs w:val="16"/>
        </w:rPr>
      </w:pPr>
      <w:hyperlink r:id="rId83" w:anchor="_ftnref2" w:history="1">
        <w:r w:rsidR="003B402B" w:rsidRPr="00E7370A">
          <w:rPr>
            <w:rStyle w:val="a5"/>
            <w:color w:val="auto"/>
            <w:sz w:val="16"/>
            <w:szCs w:val="16"/>
          </w:rPr>
          <w:t>[2]</w:t>
        </w:r>
      </w:hyperlink>
      <w:r w:rsidR="003B402B" w:rsidRPr="00E7370A">
        <w:rPr>
          <w:sz w:val="16"/>
          <w:szCs w:val="16"/>
        </w:rPr>
        <w:t xml:space="preserve"> Датируется по содержанию упомянутого «Кратного отчета».</w:t>
      </w:r>
    </w:p>
    <w:p w14:paraId="0FDDCA9F" w14:textId="77777777" w:rsidR="003B402B" w:rsidRPr="00E7370A" w:rsidRDefault="00000000" w:rsidP="009F4E52">
      <w:pPr>
        <w:pStyle w:val="rtejustify"/>
        <w:spacing w:before="0" w:after="0"/>
        <w:rPr>
          <w:sz w:val="16"/>
          <w:szCs w:val="16"/>
        </w:rPr>
      </w:pPr>
      <w:hyperlink r:id="rId84" w:anchor="_ftnref3" w:history="1">
        <w:r w:rsidR="003B402B" w:rsidRPr="00E7370A">
          <w:rPr>
            <w:rStyle w:val="a5"/>
            <w:color w:val="auto"/>
            <w:sz w:val="16"/>
            <w:szCs w:val="16"/>
          </w:rPr>
          <w:t>[3]</w:t>
        </w:r>
      </w:hyperlink>
      <w:r w:rsidR="003B402B" w:rsidRPr="00E7370A">
        <w:rPr>
          <w:sz w:val="16"/>
          <w:szCs w:val="16"/>
        </w:rPr>
        <w:t xml:space="preserve"> Имеется в виду декрет ВЦІІК от 21 января (3 февраля) 1918 г. «Об аннулировании государственных займов» (Собр. </w:t>
      </w:r>
      <w:proofErr w:type="spellStart"/>
      <w:r w:rsidR="003B402B" w:rsidRPr="00E7370A">
        <w:rPr>
          <w:sz w:val="16"/>
          <w:szCs w:val="16"/>
        </w:rPr>
        <w:t>узак</w:t>
      </w:r>
      <w:proofErr w:type="spellEnd"/>
      <w:proofErr w:type="gramStart"/>
      <w:r w:rsidR="003B402B" w:rsidRPr="00E7370A">
        <w:rPr>
          <w:sz w:val="16"/>
          <w:szCs w:val="16"/>
        </w:rPr>
        <w:t>.</w:t>
      </w:r>
      <w:proofErr w:type="gramEnd"/>
      <w:r w:rsidR="003B402B" w:rsidRPr="00E7370A">
        <w:rPr>
          <w:sz w:val="16"/>
          <w:szCs w:val="16"/>
        </w:rPr>
        <w:t xml:space="preserve"> и </w:t>
      </w:r>
      <w:proofErr w:type="spellStart"/>
      <w:r w:rsidR="003B402B" w:rsidRPr="00E7370A">
        <w:rPr>
          <w:sz w:val="16"/>
          <w:szCs w:val="16"/>
        </w:rPr>
        <w:t>расп</w:t>
      </w:r>
      <w:proofErr w:type="spellEnd"/>
      <w:r w:rsidR="003B402B" w:rsidRPr="00E7370A">
        <w:rPr>
          <w:sz w:val="16"/>
          <w:szCs w:val="16"/>
        </w:rPr>
        <w:t>. Рабочего и Крестьянского правительства, 1918 г., № 27, ст. 353).</w:t>
      </w:r>
    </w:p>
    <w:p w14:paraId="4AB2F5C0" w14:textId="77777777" w:rsidR="003B402B" w:rsidRPr="00E7370A" w:rsidRDefault="00000000" w:rsidP="009F4E52">
      <w:pPr>
        <w:pStyle w:val="rtejustify"/>
        <w:spacing w:before="0" w:after="0"/>
        <w:rPr>
          <w:sz w:val="16"/>
          <w:szCs w:val="16"/>
        </w:rPr>
      </w:pPr>
      <w:hyperlink r:id="rId85" w:anchor="_ftnref4" w:history="1">
        <w:r w:rsidR="003B402B" w:rsidRPr="00E7370A">
          <w:rPr>
            <w:rStyle w:val="a5"/>
            <w:color w:val="auto"/>
            <w:sz w:val="16"/>
            <w:szCs w:val="16"/>
          </w:rPr>
          <w:t>[4]</w:t>
        </w:r>
      </w:hyperlink>
      <w:r w:rsidR="003B402B" w:rsidRPr="00E7370A">
        <w:rPr>
          <w:sz w:val="16"/>
          <w:szCs w:val="16"/>
        </w:rPr>
        <w:t xml:space="preserve"> Второе отделение Особенной </w:t>
      </w:r>
      <w:proofErr w:type="gramStart"/>
      <w:r w:rsidR="003B402B" w:rsidRPr="00E7370A">
        <w:rPr>
          <w:sz w:val="16"/>
          <w:szCs w:val="16"/>
        </w:rPr>
        <w:t>канцелярии</w:t>
      </w:r>
      <w:proofErr w:type="gramEnd"/>
      <w:r w:rsidR="003B402B" w:rsidRPr="00E7370A">
        <w:rPr>
          <w:sz w:val="16"/>
          <w:szCs w:val="16"/>
        </w:rPr>
        <w:t xml:space="preserve"> но кредитной части Министерства финансов занималось регулированием денежного обращения и вопросами валютной и дисконтной политики.</w:t>
      </w:r>
    </w:p>
    <w:p w14:paraId="4E8AA53C" w14:textId="77777777" w:rsidR="003B402B" w:rsidRPr="00E7370A" w:rsidRDefault="00000000" w:rsidP="009F4E52">
      <w:pPr>
        <w:pStyle w:val="rtejustify"/>
        <w:spacing w:before="0" w:after="0"/>
        <w:rPr>
          <w:sz w:val="16"/>
          <w:szCs w:val="16"/>
        </w:rPr>
      </w:pPr>
      <w:hyperlink r:id="rId86" w:anchor="_ftnref5" w:history="1">
        <w:r w:rsidR="003B402B" w:rsidRPr="00E7370A">
          <w:rPr>
            <w:rStyle w:val="a5"/>
            <w:color w:val="auto"/>
            <w:sz w:val="16"/>
            <w:szCs w:val="16"/>
          </w:rPr>
          <w:t>[5]</w:t>
        </w:r>
      </w:hyperlink>
      <w:r w:rsidR="003B402B" w:rsidRPr="00E7370A">
        <w:rPr>
          <w:sz w:val="16"/>
          <w:szCs w:val="16"/>
        </w:rPr>
        <w:t xml:space="preserve"> До сих нор не были известны официальные данные о государственном </w:t>
      </w:r>
      <w:proofErr w:type="spellStart"/>
      <w:r w:rsidR="003B402B" w:rsidRPr="00E7370A">
        <w:rPr>
          <w:sz w:val="16"/>
          <w:szCs w:val="16"/>
        </w:rPr>
        <w:t>долге^</w:t>
      </w:r>
      <w:proofErr w:type="gramStart"/>
      <w:r w:rsidR="003B402B" w:rsidRPr="00E7370A">
        <w:rPr>
          <w:sz w:val="16"/>
          <w:szCs w:val="16"/>
        </w:rPr>
        <w:t>Рос-сии</w:t>
      </w:r>
      <w:proofErr w:type="spellEnd"/>
      <w:proofErr w:type="gramEnd"/>
      <w:r w:rsidR="003B402B" w:rsidRPr="00E7370A">
        <w:rPr>
          <w:sz w:val="16"/>
          <w:szCs w:val="16"/>
        </w:rPr>
        <w:t xml:space="preserve"> на момент аннулирования Советским правительством государственных займов. В частности, при определении размеров внешней задолженности (иностранные военные займы России) в литературе пользуются данными Г. Фиска, точное происхождение которых неизвестно (см.: Г. Ф и с к. Финансовое положение Европы и Америки после войны. М., 1926), а также данными директора Департамента государственного казначейства Г. Д. Дементьева о приросте государственного долга за годы войны до 1 июня 1917 г. и до 1 сентября 1917 г.</w:t>
      </w:r>
    </w:p>
    <w:p w14:paraId="37F1CA83" w14:textId="77777777" w:rsidR="003B402B" w:rsidRPr="00E7370A" w:rsidRDefault="003B402B" w:rsidP="009F4E52">
      <w:pPr>
        <w:pStyle w:val="rtejustify"/>
        <w:spacing w:before="0" w:after="0"/>
        <w:rPr>
          <w:sz w:val="16"/>
          <w:szCs w:val="16"/>
        </w:rPr>
      </w:pPr>
      <w:r w:rsidRPr="00E7370A">
        <w:rPr>
          <w:sz w:val="16"/>
          <w:szCs w:val="16"/>
        </w:rPr>
        <w:t xml:space="preserve">Государственный долг складывался из долгосрочных займов — бессрочных (рентных) и срочных (с погашением в течение многих лет). Кроме того, в составе государственного долга числились краткосрочные займы — так называемые 5 </w:t>
      </w:r>
      <w:r w:rsidRPr="00E7370A">
        <w:rPr>
          <w:rStyle w:val="af0"/>
          <w:i w:val="0"/>
          <w:sz w:val="16"/>
          <w:szCs w:val="16"/>
        </w:rPr>
        <w:t>%</w:t>
      </w:r>
      <w:r w:rsidRPr="00E7370A">
        <w:rPr>
          <w:sz w:val="16"/>
          <w:szCs w:val="16"/>
        </w:rPr>
        <w:t xml:space="preserve"> краткосрочные обязательства Государственного казначейства и 4% билеты Государственного казначейства или «серии». Накануне первой мировой войны, на 1 января 1914 г. они (точнее «серии») составляли в общей сумме государственного долга в 8824.5 млн руб. всего лишь 150.5 млн руб.</w:t>
      </w:r>
    </w:p>
    <w:p w14:paraId="51F2C3A7" w14:textId="77777777" w:rsidR="003B402B" w:rsidRPr="00E7370A" w:rsidRDefault="003B402B" w:rsidP="009F4E52">
      <w:pPr>
        <w:pStyle w:val="rtejustify"/>
        <w:spacing w:before="0" w:after="0"/>
        <w:rPr>
          <w:sz w:val="16"/>
          <w:szCs w:val="16"/>
        </w:rPr>
      </w:pPr>
      <w:r w:rsidRPr="00E7370A">
        <w:rPr>
          <w:sz w:val="16"/>
          <w:szCs w:val="16"/>
        </w:rPr>
        <w:t xml:space="preserve">Государственный долг накануне войны состоял из внутренних и внешних займов. За годы войны никаких внешних долгосрочных займов ни царское, ни Временное правительства не получили. Миллиардные займы, предоставленные Францией и особенно Англией, были оформлены как краткосрочные кредиты, обеспеченные краткосрочными обязательствами Государственного казначейства, общая их сумма, согласно </w:t>
      </w:r>
      <w:proofErr w:type="gramStart"/>
      <w:r w:rsidRPr="00E7370A">
        <w:rPr>
          <w:sz w:val="16"/>
          <w:szCs w:val="16"/>
        </w:rPr>
        <w:t>справки,—</w:t>
      </w:r>
      <w:proofErr w:type="gramEnd"/>
      <w:r w:rsidRPr="00E7370A">
        <w:rPr>
          <w:sz w:val="16"/>
          <w:szCs w:val="16"/>
        </w:rPr>
        <w:t xml:space="preserve"> 8955.8 млн руб.</w:t>
      </w:r>
    </w:p>
    <w:p w14:paraId="6948C31E" w14:textId="77777777" w:rsidR="003B402B" w:rsidRPr="00E7370A" w:rsidRDefault="003B402B" w:rsidP="009F4E52">
      <w:pPr>
        <w:pStyle w:val="rtejustify"/>
        <w:spacing w:before="0" w:after="0"/>
        <w:rPr>
          <w:sz w:val="16"/>
          <w:szCs w:val="16"/>
        </w:rPr>
      </w:pPr>
      <w:r w:rsidRPr="00E7370A">
        <w:rPr>
          <w:sz w:val="16"/>
          <w:szCs w:val="16"/>
        </w:rPr>
        <w:t>Что касается краткосрочных обязательств Государственного казначейства внутри страны, то они с началом войны приобрели другой характер. Эмиссия бумажных денег Государственным банком оформлялась как задолженность ему Государственного казначейства, краткосрочные обязательства которого «обеспечивали» непокрытую золотом эмиссию денежных знаков. Таких обязательств по последнему балансу Государственного банка на 23 октября 1917 г. находилось у него 15 507 млн руб. Остальные обязательства Государственного казначейства размещались во время войны на частном денежном рынке — в акционерных банках и у других капиталистов — и представляли собой действительный внутренний краткосрочный государственный долг. Для того чтобы усилить их размещение, правительство при расчетах с поставщиками по военным заказам стало навязывать их с 1916 г. поставщикам в начале в размерах от 10—25% следуемых сумм, а с 27 марта 1917 г. от 10 до 50% ,а по авансам поставщикам даже до 75% . (Правда, поставщики имели возможность с небольшой потерей избавиться от краткосрочных обязательств путем «учета» их в Государственном банке).</w:t>
      </w:r>
    </w:p>
    <w:p w14:paraId="277253DB" w14:textId="77777777" w:rsidR="003B402B" w:rsidRPr="00E7370A" w:rsidRDefault="003B402B" w:rsidP="009F4E52">
      <w:pPr>
        <w:pStyle w:val="rtejustify"/>
        <w:spacing w:before="0" w:after="0"/>
        <w:rPr>
          <w:sz w:val="16"/>
          <w:szCs w:val="16"/>
        </w:rPr>
      </w:pPr>
      <w:r w:rsidRPr="00E7370A">
        <w:rPr>
          <w:sz w:val="16"/>
          <w:szCs w:val="16"/>
        </w:rPr>
        <w:t xml:space="preserve">Тем не менее значительная часть обязательств осела «на частном рынке». По отчету Государственного банка за 1916 г., таких обязательств на 1 января 1917 г. было 2609 млн руб. и сверх того 300 млн руб. в государственных сберегательных кассах, откуда правительство также заимствовало денежные средства. На 1 июля 1917 г., по имеющимся в литературе данным, реальный долг по краткосрочным обязательствам вырос с 2609 до 3772 млн руб. и, </w:t>
      </w:r>
      <w:proofErr w:type="spellStart"/>
      <w:r w:rsidRPr="00E7370A">
        <w:rPr>
          <w:sz w:val="16"/>
          <w:szCs w:val="16"/>
        </w:rPr>
        <w:t>наконец,по</w:t>
      </w:r>
      <w:proofErr w:type="spellEnd"/>
      <w:r w:rsidRPr="00E7370A">
        <w:rPr>
          <w:sz w:val="16"/>
          <w:szCs w:val="16"/>
        </w:rPr>
        <w:t xml:space="preserve"> данным Дементьева, на 1 сентября 1917 г. — 4429 млн руб., в том числе прирост за январь—июнь — 1550 млн руб. и за июль—август — только 150 млн руб. и, следовательно, с 1 сентября по 25 октября 1917 г. мог возрасти еще примерно на 200 млн руб.</w:t>
      </w:r>
    </w:p>
    <w:p w14:paraId="6807B8FF" w14:textId="77777777" w:rsidR="003B402B" w:rsidRPr="00E7370A" w:rsidRDefault="003B402B" w:rsidP="009F4E52">
      <w:pPr>
        <w:pStyle w:val="rtejustify"/>
        <w:spacing w:before="0" w:after="0"/>
        <w:rPr>
          <w:sz w:val="16"/>
          <w:szCs w:val="16"/>
        </w:rPr>
      </w:pPr>
      <w:r w:rsidRPr="00E7370A">
        <w:rPr>
          <w:sz w:val="16"/>
          <w:szCs w:val="16"/>
        </w:rPr>
        <w:t xml:space="preserve">К этому следует прибавить рост краткосрочного долга по «сериям» — с 1о0 до 1000 млн руб. к концу 1915 г., после чего они пе выпускались. Таким образом, общее размещение обязательств и серий достигло 5.6—5.7 млрд руб. Некоторый дальнейший выпуск их после 25 октября 1917 г., по-видимому, был связан с тем, что эмиссия денежных знаков некоторое время продолжала оформляться с обеспечением их обязательствами. Далее, со второй половины 1917 г. краткосрочные обязательства, а «серии» еще раньше, начали выполнять роль денежных знаков и, возможно, что при недостатке в денежных знаках в первые месяцы после Великой Октябрьской социалистической революции выпуск заготовленных краткосрочных обязательств производился взамен денежных знаков. Во всяком случае в декрете ВЦИК об аннулировании государственных займов в п. 4 было сказано: «Краткосрочные обязательства и серии Государственного казначейства остаются в силе. Проценты по ним не уплачиваются, а самые облигации имеют хождение наравне с кредитными билетами» (Собр. </w:t>
      </w:r>
      <w:proofErr w:type="spellStart"/>
      <w:r w:rsidRPr="00E7370A">
        <w:rPr>
          <w:sz w:val="16"/>
          <w:szCs w:val="16"/>
        </w:rPr>
        <w:t>узак</w:t>
      </w:r>
      <w:proofErr w:type="spellEnd"/>
      <w:proofErr w:type="gramStart"/>
      <w:r w:rsidRPr="00E7370A">
        <w:rPr>
          <w:sz w:val="16"/>
          <w:szCs w:val="16"/>
        </w:rPr>
        <w:t>.</w:t>
      </w:r>
      <w:proofErr w:type="gramEnd"/>
      <w:r w:rsidRPr="00E7370A">
        <w:rPr>
          <w:sz w:val="16"/>
          <w:szCs w:val="16"/>
        </w:rPr>
        <w:t xml:space="preserve"> и </w:t>
      </w:r>
      <w:proofErr w:type="spellStart"/>
      <w:r w:rsidRPr="00E7370A">
        <w:rPr>
          <w:sz w:val="16"/>
          <w:szCs w:val="16"/>
        </w:rPr>
        <w:t>расп</w:t>
      </w:r>
      <w:proofErr w:type="spellEnd"/>
      <w:r w:rsidRPr="00E7370A">
        <w:rPr>
          <w:sz w:val="16"/>
          <w:szCs w:val="16"/>
        </w:rPr>
        <w:t>. Рабочего и Крестьянского правительства, 1918 г., № 27, ст. 353).</w:t>
      </w:r>
    </w:p>
    <w:p w14:paraId="0B50F092" w14:textId="77777777" w:rsidR="003B402B" w:rsidRPr="00E7370A" w:rsidRDefault="003B402B" w:rsidP="009F4E52">
      <w:pPr>
        <w:pStyle w:val="rtejustify"/>
        <w:spacing w:before="0" w:after="0"/>
        <w:rPr>
          <w:sz w:val="16"/>
          <w:szCs w:val="16"/>
        </w:rPr>
      </w:pPr>
      <w:r w:rsidRPr="00E7370A">
        <w:rPr>
          <w:sz w:val="16"/>
          <w:szCs w:val="16"/>
        </w:rPr>
        <w:t>Таким образом, из 24 291.2 млн. руб. долга по краткосрочным обязательствам реальный долг составлял около 5.65 млрд. рублей (</w:t>
      </w:r>
      <w:proofErr w:type="spellStart"/>
      <w:r w:rsidRPr="00E7370A">
        <w:rPr>
          <w:sz w:val="16"/>
          <w:szCs w:val="16"/>
        </w:rPr>
        <w:t>ок</w:t>
      </w:r>
      <w:proofErr w:type="spellEnd"/>
      <w:r w:rsidRPr="00E7370A">
        <w:rPr>
          <w:sz w:val="16"/>
          <w:szCs w:val="16"/>
        </w:rPr>
        <w:t>. 4.65 млрд. по 5%-м обязательствам и 1 млрд. по «сериям»).</w:t>
      </w:r>
    </w:p>
    <w:p w14:paraId="3B29D407" w14:textId="77777777" w:rsidR="003B402B" w:rsidRPr="00E7370A" w:rsidRDefault="003B402B" w:rsidP="009F4E52">
      <w:pPr>
        <w:pStyle w:val="rtejustify"/>
        <w:spacing w:before="0" w:after="0"/>
        <w:rPr>
          <w:sz w:val="16"/>
          <w:szCs w:val="16"/>
        </w:rPr>
      </w:pPr>
      <w:r w:rsidRPr="00E7370A">
        <w:rPr>
          <w:sz w:val="16"/>
          <w:szCs w:val="16"/>
        </w:rPr>
        <w:t>В итоге государственный долг России к моменту Великой Октябрьской социалистической революции составлял (в млн руб.):</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51"/>
        <w:gridCol w:w="1594"/>
        <w:gridCol w:w="1375"/>
        <w:gridCol w:w="1489"/>
      </w:tblGrid>
      <w:tr w:rsidR="00E7370A" w:rsidRPr="00E7370A" w14:paraId="6FC2CCC9"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B7D2DB" w14:textId="330E5B16" w:rsidR="003B402B" w:rsidRPr="00E7370A" w:rsidRDefault="00D30863" w:rsidP="009F4E52">
            <w:pPr>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0EBE1" w14:textId="77777777" w:rsidR="003B402B" w:rsidRPr="00E7370A" w:rsidRDefault="003B402B" w:rsidP="009F4E52">
            <w:pPr>
              <w:pStyle w:val="rtejustify"/>
              <w:spacing w:before="0" w:after="0"/>
              <w:rPr>
                <w:sz w:val="16"/>
                <w:szCs w:val="16"/>
              </w:rPr>
            </w:pPr>
            <w:r w:rsidRPr="00E7370A">
              <w:rPr>
                <w:sz w:val="16"/>
                <w:szCs w:val="16"/>
              </w:rPr>
              <w:t>На основании справки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60C26" w14:textId="77777777" w:rsidR="003B402B" w:rsidRPr="00E7370A" w:rsidRDefault="003B402B" w:rsidP="009F4E52">
            <w:pPr>
              <w:pStyle w:val="rtejustify"/>
              <w:spacing w:before="0" w:after="0"/>
              <w:rPr>
                <w:sz w:val="16"/>
                <w:szCs w:val="16"/>
              </w:rPr>
            </w:pPr>
            <w:r w:rsidRPr="00E7370A">
              <w:rPr>
                <w:sz w:val="16"/>
                <w:szCs w:val="16"/>
              </w:rPr>
              <w:t>До 1 января 1914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CFFEC" w14:textId="77777777" w:rsidR="003B402B" w:rsidRPr="00E7370A" w:rsidRDefault="003B402B" w:rsidP="009F4E52">
            <w:pPr>
              <w:pStyle w:val="rtejustify"/>
              <w:spacing w:before="0" w:after="0"/>
              <w:rPr>
                <w:sz w:val="16"/>
                <w:szCs w:val="16"/>
              </w:rPr>
            </w:pPr>
            <w:r w:rsidRPr="00E7370A">
              <w:rPr>
                <w:sz w:val="16"/>
                <w:szCs w:val="16"/>
              </w:rPr>
              <w:t>Прирост после этого</w:t>
            </w:r>
          </w:p>
        </w:tc>
      </w:tr>
      <w:tr w:rsidR="00E7370A" w:rsidRPr="00E7370A" w14:paraId="4D46CCCA"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3722DF" w14:textId="77777777" w:rsidR="003B402B" w:rsidRPr="00E7370A" w:rsidRDefault="003B402B" w:rsidP="009F4E52">
            <w:pPr>
              <w:pStyle w:val="rtejustify"/>
              <w:spacing w:before="0" w:after="0"/>
              <w:rPr>
                <w:sz w:val="16"/>
                <w:szCs w:val="16"/>
              </w:rPr>
            </w:pPr>
            <w:r w:rsidRPr="00E7370A">
              <w:rPr>
                <w:sz w:val="16"/>
                <w:szCs w:val="16"/>
              </w:rPr>
              <w:t>По долгосрочным займам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19590" w14:textId="77777777" w:rsidR="003B402B" w:rsidRPr="00E7370A" w:rsidRDefault="003B402B" w:rsidP="009F4E52">
            <w:pPr>
              <w:pStyle w:val="rtejustify"/>
              <w:spacing w:before="0" w:after="0"/>
              <w:rPr>
                <w:sz w:val="16"/>
                <w:szCs w:val="16"/>
              </w:rPr>
            </w:pPr>
            <w:r w:rsidRPr="00E7370A">
              <w:rPr>
                <w:sz w:val="16"/>
                <w:szCs w:val="16"/>
              </w:rPr>
              <w:t>21608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372E7" w14:textId="77777777" w:rsidR="003B402B" w:rsidRPr="00E7370A" w:rsidRDefault="003B402B" w:rsidP="009F4E52">
            <w:pPr>
              <w:pStyle w:val="rtejustify"/>
              <w:spacing w:before="0" w:after="0"/>
              <w:rPr>
                <w:sz w:val="16"/>
                <w:szCs w:val="16"/>
              </w:rPr>
            </w:pPr>
            <w:r w:rsidRPr="00E7370A">
              <w:rPr>
                <w:sz w:val="16"/>
                <w:szCs w:val="16"/>
              </w:rPr>
              <w:t>8675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BED99" w14:textId="77777777" w:rsidR="003B402B" w:rsidRPr="00E7370A" w:rsidRDefault="003B402B" w:rsidP="009F4E52">
            <w:pPr>
              <w:pStyle w:val="rtejustify"/>
              <w:spacing w:before="0" w:after="0"/>
              <w:rPr>
                <w:sz w:val="16"/>
                <w:szCs w:val="16"/>
              </w:rPr>
            </w:pPr>
            <w:r w:rsidRPr="00E7370A">
              <w:rPr>
                <w:sz w:val="16"/>
                <w:szCs w:val="16"/>
              </w:rPr>
              <w:t>12933</w:t>
            </w:r>
          </w:p>
        </w:tc>
      </w:tr>
      <w:tr w:rsidR="00E7370A" w:rsidRPr="00E7370A" w14:paraId="51888F80"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2B42CA" w14:textId="77777777" w:rsidR="003B402B" w:rsidRPr="00E7370A" w:rsidRDefault="003B402B" w:rsidP="009F4E52">
            <w:pPr>
              <w:pStyle w:val="rtejustify"/>
              <w:spacing w:before="0" w:after="0"/>
              <w:rPr>
                <w:sz w:val="16"/>
                <w:szCs w:val="16"/>
              </w:rPr>
            </w:pPr>
            <w:r w:rsidRPr="00E7370A">
              <w:rPr>
                <w:sz w:val="16"/>
                <w:szCs w:val="16"/>
              </w:rPr>
              <w:t>По краткосрочным займам: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E1E52" w14:textId="68C62F04" w:rsidR="003B402B" w:rsidRPr="00E7370A" w:rsidRDefault="00D30863" w:rsidP="009F4E52">
            <w:pPr>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DE895" w14:textId="16BED5DD" w:rsidR="003B402B" w:rsidRPr="00E7370A" w:rsidRDefault="00D30863" w:rsidP="009F4E52">
            <w:pPr>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09031" w14:textId="7510104C" w:rsidR="003B402B" w:rsidRPr="00E7370A" w:rsidRDefault="00D30863" w:rsidP="009F4E52">
            <w:pPr>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tc>
      </w:tr>
      <w:tr w:rsidR="00E7370A" w:rsidRPr="00E7370A" w14:paraId="07DB9776"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F60A52" w14:textId="77777777" w:rsidR="003B402B" w:rsidRPr="00E7370A" w:rsidRDefault="003B402B" w:rsidP="009F4E52">
            <w:pPr>
              <w:pStyle w:val="rtejustify"/>
              <w:spacing w:before="0" w:after="0"/>
              <w:rPr>
                <w:sz w:val="16"/>
                <w:szCs w:val="16"/>
              </w:rPr>
            </w:pPr>
            <w:r w:rsidRPr="00E7370A">
              <w:rPr>
                <w:sz w:val="16"/>
                <w:szCs w:val="16"/>
              </w:rPr>
              <w:t>а) иностранным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6F06A" w14:textId="77777777" w:rsidR="003B402B" w:rsidRPr="00E7370A" w:rsidRDefault="003B402B" w:rsidP="009F4E52">
            <w:pPr>
              <w:pStyle w:val="rtejustify"/>
              <w:spacing w:before="0" w:after="0"/>
              <w:rPr>
                <w:sz w:val="16"/>
                <w:szCs w:val="16"/>
              </w:rPr>
            </w:pPr>
            <w:r w:rsidRPr="00E7370A">
              <w:rPr>
                <w:sz w:val="16"/>
                <w:szCs w:val="16"/>
              </w:rPr>
              <w:t>8956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1D976" w14:textId="46A24A42" w:rsidR="003B402B" w:rsidRPr="00E7370A" w:rsidRDefault="00D30863" w:rsidP="009F4E52">
            <w:pPr>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08498" w14:textId="77777777" w:rsidR="003B402B" w:rsidRPr="00E7370A" w:rsidRDefault="003B402B" w:rsidP="009F4E52">
            <w:pPr>
              <w:pStyle w:val="rtejustify"/>
              <w:spacing w:before="0" w:after="0"/>
              <w:rPr>
                <w:sz w:val="16"/>
                <w:szCs w:val="16"/>
              </w:rPr>
            </w:pPr>
            <w:r w:rsidRPr="00E7370A">
              <w:rPr>
                <w:sz w:val="16"/>
                <w:szCs w:val="16"/>
              </w:rPr>
              <w:t>8956</w:t>
            </w:r>
          </w:p>
        </w:tc>
      </w:tr>
      <w:tr w:rsidR="00E7370A" w:rsidRPr="00E7370A" w14:paraId="111654E7"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4E2DFC" w14:textId="77777777" w:rsidR="003B402B" w:rsidRPr="00E7370A" w:rsidRDefault="003B402B" w:rsidP="009F4E52">
            <w:pPr>
              <w:pStyle w:val="rtejustify"/>
              <w:spacing w:before="0" w:after="0"/>
              <w:rPr>
                <w:sz w:val="16"/>
                <w:szCs w:val="16"/>
              </w:rPr>
            </w:pPr>
            <w:r w:rsidRPr="00E7370A">
              <w:rPr>
                <w:sz w:val="16"/>
                <w:szCs w:val="16"/>
              </w:rPr>
              <w:t>б) внутренним около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6E526" w14:textId="77777777" w:rsidR="003B402B" w:rsidRPr="00E7370A" w:rsidRDefault="003B402B" w:rsidP="009F4E52">
            <w:pPr>
              <w:pStyle w:val="rtejustify"/>
              <w:spacing w:before="0" w:after="0"/>
              <w:rPr>
                <w:sz w:val="16"/>
                <w:szCs w:val="16"/>
              </w:rPr>
            </w:pPr>
            <w:r w:rsidRPr="00E7370A">
              <w:rPr>
                <w:sz w:val="16"/>
                <w:szCs w:val="16"/>
              </w:rPr>
              <w:t>5650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1E363" w14:textId="77777777" w:rsidR="003B402B" w:rsidRPr="00E7370A" w:rsidRDefault="003B402B" w:rsidP="009F4E52">
            <w:pPr>
              <w:pStyle w:val="rtejustify"/>
              <w:spacing w:before="0" w:after="0"/>
              <w:rPr>
                <w:sz w:val="16"/>
                <w:szCs w:val="16"/>
              </w:rPr>
            </w:pPr>
            <w:r w:rsidRPr="00E7370A">
              <w:rPr>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CF4C0" w14:textId="77777777" w:rsidR="003B402B" w:rsidRPr="00E7370A" w:rsidRDefault="003B402B" w:rsidP="009F4E52">
            <w:pPr>
              <w:pStyle w:val="rtejustify"/>
              <w:spacing w:before="0" w:after="0"/>
              <w:rPr>
                <w:sz w:val="16"/>
                <w:szCs w:val="16"/>
              </w:rPr>
            </w:pPr>
            <w:r w:rsidRPr="00E7370A">
              <w:rPr>
                <w:sz w:val="16"/>
                <w:szCs w:val="16"/>
              </w:rPr>
              <w:t>5500</w:t>
            </w:r>
          </w:p>
        </w:tc>
      </w:tr>
      <w:tr w:rsidR="00E7370A" w:rsidRPr="00E7370A" w14:paraId="17661178" w14:textId="77777777" w:rsidTr="003F785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C3E2A9" w14:textId="4F2EBF3A" w:rsidR="003B402B" w:rsidRPr="00E7370A" w:rsidRDefault="00D30863" w:rsidP="009F4E52">
            <w:pPr>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B1E7A" w14:textId="77777777" w:rsidR="003B402B" w:rsidRPr="00E7370A" w:rsidRDefault="003B402B" w:rsidP="009F4E52">
            <w:pPr>
              <w:pStyle w:val="rtejustify"/>
              <w:spacing w:before="0" w:after="0"/>
              <w:rPr>
                <w:sz w:val="16"/>
                <w:szCs w:val="16"/>
              </w:rPr>
            </w:pPr>
            <w:r w:rsidRPr="00E7370A">
              <w:rPr>
                <w:sz w:val="16"/>
                <w:szCs w:val="16"/>
              </w:rPr>
              <w:t>36214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CE0D3" w14:textId="77777777" w:rsidR="003B402B" w:rsidRPr="00E7370A" w:rsidRDefault="003B402B" w:rsidP="009F4E52">
            <w:pPr>
              <w:pStyle w:val="rtejustify"/>
              <w:spacing w:before="0" w:after="0"/>
              <w:rPr>
                <w:sz w:val="16"/>
                <w:szCs w:val="16"/>
              </w:rPr>
            </w:pPr>
            <w:r w:rsidRPr="00E7370A">
              <w:rPr>
                <w:sz w:val="16"/>
                <w:szCs w:val="16"/>
              </w:rPr>
              <w:t>«825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9C276" w14:textId="77777777" w:rsidR="003B402B" w:rsidRPr="00E7370A" w:rsidRDefault="003B402B" w:rsidP="009F4E52">
            <w:pPr>
              <w:pStyle w:val="rtejustify"/>
              <w:spacing w:before="0" w:after="0"/>
              <w:rPr>
                <w:sz w:val="16"/>
                <w:szCs w:val="16"/>
              </w:rPr>
            </w:pPr>
            <w:r w:rsidRPr="00E7370A">
              <w:rPr>
                <w:sz w:val="16"/>
                <w:szCs w:val="16"/>
              </w:rPr>
              <w:t>27389</w:t>
            </w:r>
          </w:p>
        </w:tc>
      </w:tr>
    </w:tbl>
    <w:p w14:paraId="41B8F1F3" w14:textId="77777777" w:rsidR="003B402B" w:rsidRPr="00E7370A" w:rsidRDefault="003B402B" w:rsidP="009F4E52">
      <w:pPr>
        <w:pStyle w:val="rtejustify"/>
        <w:spacing w:before="0" w:after="0"/>
        <w:rPr>
          <w:sz w:val="16"/>
          <w:szCs w:val="16"/>
        </w:rPr>
      </w:pPr>
      <w:r w:rsidRPr="00E7370A">
        <w:rPr>
          <w:sz w:val="16"/>
          <w:szCs w:val="16"/>
        </w:rPr>
        <w:t>В эти цифры не входит долг по гарантиям облигаций частных железнодорожных обществ и по свидетельствам (закладным листам) Дворянского и Крестьянского банков.</w:t>
      </w:r>
    </w:p>
    <w:p w14:paraId="6F26CA72" w14:textId="77777777" w:rsidR="003B402B" w:rsidRPr="00E7370A" w:rsidRDefault="00000000" w:rsidP="009F4E52">
      <w:pPr>
        <w:pStyle w:val="rtejustify"/>
        <w:spacing w:before="0" w:after="0"/>
        <w:rPr>
          <w:sz w:val="16"/>
          <w:szCs w:val="16"/>
        </w:rPr>
      </w:pPr>
      <w:hyperlink r:id="rId87" w:anchor="_ftnref6" w:history="1">
        <w:r w:rsidR="003B402B" w:rsidRPr="00E7370A">
          <w:rPr>
            <w:rStyle w:val="a5"/>
            <w:color w:val="auto"/>
            <w:sz w:val="16"/>
            <w:szCs w:val="16"/>
          </w:rPr>
          <w:t>[6]</w:t>
        </w:r>
      </w:hyperlink>
      <w:r w:rsidR="003B402B" w:rsidRPr="00E7370A">
        <w:rPr>
          <w:sz w:val="16"/>
          <w:szCs w:val="16"/>
        </w:rPr>
        <w:t xml:space="preserve"> Имеются в виду долги, заключенные до денежной реформы 1895—1897 гг., когда содержание золотого рубля было в 1</w:t>
      </w:r>
      <w:r w:rsidR="003B402B" w:rsidRPr="00E7370A">
        <w:rPr>
          <w:sz w:val="16"/>
          <w:szCs w:val="16"/>
          <w:vertAlign w:val="superscript"/>
        </w:rPr>
        <w:t>1</w:t>
      </w:r>
      <w:r w:rsidR="003B402B" w:rsidRPr="00E7370A">
        <w:rPr>
          <w:sz w:val="16"/>
          <w:szCs w:val="16"/>
        </w:rPr>
        <w:t>/</w:t>
      </w:r>
      <w:r w:rsidR="003B402B" w:rsidRPr="00E7370A">
        <w:rPr>
          <w:sz w:val="16"/>
          <w:szCs w:val="16"/>
          <w:vertAlign w:val="subscript"/>
        </w:rPr>
        <w:t>2</w:t>
      </w:r>
      <w:r w:rsidR="003B402B" w:rsidRPr="00E7370A">
        <w:rPr>
          <w:sz w:val="16"/>
          <w:szCs w:val="16"/>
        </w:rPr>
        <w:t xml:space="preserve"> раза больше, чем после реформы (</w:t>
      </w:r>
      <w:r w:rsidR="003B402B" w:rsidRPr="00E7370A">
        <w:rPr>
          <w:sz w:val="16"/>
          <w:szCs w:val="16"/>
          <w:vertAlign w:val="superscript"/>
        </w:rPr>
        <w:t>1</w:t>
      </w:r>
      <w:r w:rsidR="003B402B" w:rsidRPr="00E7370A">
        <w:rPr>
          <w:sz w:val="16"/>
          <w:szCs w:val="16"/>
        </w:rPr>
        <w:t>/</w:t>
      </w:r>
      <w:r w:rsidR="003B402B" w:rsidRPr="00E7370A">
        <w:rPr>
          <w:sz w:val="16"/>
          <w:szCs w:val="16"/>
          <w:vertAlign w:val="subscript"/>
        </w:rPr>
        <w:t>15</w:t>
      </w:r>
      <w:r w:rsidR="003B402B" w:rsidRPr="00E7370A">
        <w:rPr>
          <w:sz w:val="16"/>
          <w:szCs w:val="16"/>
        </w:rPr>
        <w:t>).</w:t>
      </w:r>
    </w:p>
    <w:bookmarkStart w:id="3" w:name="_ftn7"/>
    <w:p w14:paraId="3E316915" w14:textId="77777777" w:rsidR="003B402B" w:rsidRPr="00E7370A" w:rsidRDefault="000D7841" w:rsidP="009F4E52">
      <w:pPr>
        <w:pStyle w:val="rtejustify"/>
        <w:spacing w:before="0" w:after="0"/>
        <w:rPr>
          <w:sz w:val="16"/>
          <w:szCs w:val="16"/>
        </w:rPr>
      </w:pPr>
      <w:r w:rsidRPr="00E7370A">
        <w:rPr>
          <w:sz w:val="16"/>
          <w:szCs w:val="16"/>
        </w:rPr>
        <w:fldChar w:fldCharType="begin"/>
      </w:r>
      <w:r w:rsidR="003B402B" w:rsidRPr="00E7370A">
        <w:rPr>
          <w:sz w:val="16"/>
          <w:szCs w:val="16"/>
        </w:rPr>
        <w:instrText xml:space="preserve"> HYPERLINK "http://istmat.info/node/44616" \l "_ftnref7" \o "" </w:instrText>
      </w:r>
      <w:r w:rsidRPr="00E7370A">
        <w:rPr>
          <w:sz w:val="16"/>
          <w:szCs w:val="16"/>
        </w:rPr>
      </w:r>
      <w:r w:rsidRPr="00E7370A">
        <w:rPr>
          <w:sz w:val="16"/>
          <w:szCs w:val="16"/>
        </w:rPr>
        <w:fldChar w:fldCharType="separate"/>
      </w:r>
      <w:r w:rsidR="003B402B" w:rsidRPr="00E7370A">
        <w:rPr>
          <w:rStyle w:val="a5"/>
          <w:color w:val="auto"/>
          <w:sz w:val="16"/>
          <w:szCs w:val="16"/>
        </w:rPr>
        <w:t>[7]</w:t>
      </w:r>
      <w:r w:rsidRPr="00E7370A">
        <w:rPr>
          <w:sz w:val="16"/>
          <w:szCs w:val="16"/>
        </w:rPr>
        <w:fldChar w:fldCharType="end"/>
      </w:r>
      <w:bookmarkEnd w:id="3"/>
      <w:r w:rsidR="003B402B" w:rsidRPr="00E7370A">
        <w:rPr>
          <w:sz w:val="16"/>
          <w:szCs w:val="16"/>
        </w:rPr>
        <w:t xml:space="preserve"> По данным на 14 ноября 1917 г., включая 373 913 391 200 00) руб., депонированных в обеспечение счетов Комиссариата продовольствия. Имеются в виду денежные суммы в обеспечение кредитов, полученных государственными хлебной и сахарной монополиями от банков. Сумма обязательств, использованных в качестве обеспечения, в док. из-за опечатки ошибочна. (Прим. док.).</w:t>
      </w:r>
    </w:p>
    <w:p w14:paraId="0899133D" w14:textId="77777777" w:rsidR="003B402B" w:rsidRPr="00E7370A" w:rsidRDefault="00000000" w:rsidP="009F4E52">
      <w:pPr>
        <w:pStyle w:val="rtejustify"/>
        <w:spacing w:before="0" w:after="0"/>
        <w:rPr>
          <w:sz w:val="16"/>
          <w:szCs w:val="16"/>
        </w:rPr>
      </w:pPr>
      <w:hyperlink r:id="rId88" w:anchor="_ftnref8" w:history="1">
        <w:r w:rsidR="003B402B" w:rsidRPr="00E7370A">
          <w:rPr>
            <w:rStyle w:val="a5"/>
            <w:color w:val="auto"/>
            <w:sz w:val="16"/>
            <w:szCs w:val="16"/>
          </w:rPr>
          <w:t>[8]</w:t>
        </w:r>
      </w:hyperlink>
      <w:r w:rsidR="003B402B" w:rsidRPr="00E7370A">
        <w:rPr>
          <w:sz w:val="16"/>
          <w:szCs w:val="16"/>
        </w:rPr>
        <w:t xml:space="preserve"> В том числе 200 млн. ф. ст. —1891.5 млн. руб. для Народного банка. (Прим. док.) (15145).</w:t>
      </w:r>
    </w:p>
    <w:p w14:paraId="7383BF02" w14:textId="77777777" w:rsidR="003B402B" w:rsidRPr="00E7370A" w:rsidRDefault="003B402B" w:rsidP="009F4E52">
      <w:pPr>
        <w:pStyle w:val="ae"/>
        <w:spacing w:before="0" w:after="0"/>
        <w:jc w:val="both"/>
        <w:rPr>
          <w:color w:val="auto"/>
          <w:sz w:val="16"/>
          <w:szCs w:val="16"/>
        </w:rPr>
      </w:pPr>
    </w:p>
    <w:p w14:paraId="2043A43E" w14:textId="77777777" w:rsidR="003B402B" w:rsidRPr="00E7370A" w:rsidRDefault="003B402B"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января (3 февраля) 1918 года по инициативе </w:t>
      </w:r>
      <w:proofErr w:type="spellStart"/>
      <w:r w:rsidRPr="00E7370A">
        <w:rPr>
          <w:rFonts w:ascii="Times New Roman" w:hAnsi="Times New Roman" w:cs="Times New Roman"/>
          <w:sz w:val="16"/>
          <w:szCs w:val="16"/>
        </w:rPr>
        <w:t>В.И.Ленина</w:t>
      </w:r>
      <w:proofErr w:type="spellEnd"/>
      <w:r w:rsidRPr="00E7370A">
        <w:rPr>
          <w:rFonts w:ascii="Times New Roman" w:hAnsi="Times New Roman" w:cs="Times New Roman"/>
          <w:sz w:val="16"/>
          <w:szCs w:val="16"/>
        </w:rPr>
        <w:t xml:space="preserve"> Всероссийский Центральный Исполнительный комитет (ВЦИК) утвердил декрет об аннулировании государственных займов, в том числе и иностранных. То есть был объявлен полный дефолт. Советская Россия вышла из международной финансовой системы. Общая сумма государственного долга к 1 января 1918 года достигла 60 млрд. рублей, включая 16 млрд. руб. внешней </w:t>
      </w:r>
      <w:proofErr w:type="spellStart"/>
      <w:r w:rsidRPr="00E7370A">
        <w:rPr>
          <w:rFonts w:ascii="Times New Roman" w:hAnsi="Times New Roman" w:cs="Times New Roman"/>
          <w:sz w:val="16"/>
          <w:szCs w:val="16"/>
        </w:rPr>
        <w:t>задолжности</w:t>
      </w:r>
      <w:proofErr w:type="spellEnd"/>
      <w:r w:rsidRPr="00E7370A">
        <w:rPr>
          <w:rFonts w:ascii="Times New Roman" w:hAnsi="Times New Roman" w:cs="Times New Roman"/>
          <w:sz w:val="16"/>
          <w:szCs w:val="16"/>
        </w:rPr>
        <w:t xml:space="preserve">. Около половины этой суммы - 7,694 млрд. </w:t>
      </w:r>
      <w:r w:rsidRPr="00E7370A">
        <w:rPr>
          <w:rFonts w:ascii="Times New Roman" w:hAnsi="Times New Roman" w:cs="Times New Roman"/>
          <w:sz w:val="16"/>
          <w:szCs w:val="16"/>
        </w:rPr>
        <w:lastRenderedPageBreak/>
        <w:t>рублей Россия должна была по оплате военных кредитов Антанте. 22 апреля 1918 года В. И. Ленин подписал декрет СНК РСФСР о национализации внешней торговли: отныне внешней торговлей могло заниматься только государство (11034).</w:t>
      </w:r>
    </w:p>
    <w:p w14:paraId="5E00A362" w14:textId="77777777" w:rsidR="003B402B" w:rsidRPr="00E7370A" w:rsidRDefault="003B402B" w:rsidP="009F4E52">
      <w:pPr>
        <w:autoSpaceDE w:val="0"/>
        <w:autoSpaceDN w:val="0"/>
        <w:adjustRightInd w:val="0"/>
        <w:spacing w:after="0" w:line="240" w:lineRule="auto"/>
        <w:jc w:val="both"/>
        <w:rPr>
          <w:rFonts w:ascii="Times New Roman" w:hAnsi="Times New Roman" w:cs="Times New Roman"/>
          <w:sz w:val="16"/>
          <w:szCs w:val="16"/>
        </w:rPr>
      </w:pPr>
    </w:p>
    <w:p w14:paraId="5988BDAB" w14:textId="0C9B4B2A" w:rsidR="00A345A3" w:rsidRPr="00E7370A" w:rsidRDefault="00A345A3" w:rsidP="009F4E52">
      <w:pPr>
        <w:pStyle w:val="ae"/>
        <w:spacing w:before="0" w:after="0"/>
        <w:jc w:val="both"/>
        <w:rPr>
          <w:color w:val="auto"/>
          <w:sz w:val="16"/>
          <w:szCs w:val="16"/>
        </w:rPr>
      </w:pPr>
      <w:r w:rsidRPr="00E7370A">
        <w:rPr>
          <w:bCs/>
          <w:color w:val="auto"/>
          <w:sz w:val="16"/>
          <w:szCs w:val="16"/>
        </w:rPr>
        <w:t>21 января</w:t>
      </w:r>
      <w:r w:rsidRPr="00E7370A">
        <w:rPr>
          <w:color w:val="auto"/>
          <w:sz w:val="16"/>
          <w:szCs w:val="16"/>
        </w:rPr>
        <w:t xml:space="preserve"> (3 февраля) в 1918 году в Петрограде ВЦИК издал декрет об «аннулировании» внешнего и внутреннего государственного долга России по договорам и облигациям царского и Временного правительства. Так большевики фактически обокрали собственных граждан, жертвовавших все трудные годы войны средства на оборонные займы (в общей сложности 44 млрд рублей) и иностранных кредиторов из союзных стран Антанты (14 млрд рублей). Также были «равным способом аннулированы» все гарантии, данные по займам различных предприятий и учреждений. Вскоре после этого большинство европейских государств выразили протест. Особенно сильно от объявленного большевиками «аннулирования» царских долгов пострадала Франция, в которой еще до войны насчитывалось до 1,6</w:t>
      </w:r>
      <w:r w:rsidR="00D30863">
        <w:rPr>
          <w:color w:val="auto"/>
          <w:sz w:val="16"/>
          <w:szCs w:val="16"/>
        </w:rPr>
        <w:t xml:space="preserve"> </w:t>
      </w:r>
      <w:r w:rsidRPr="00E7370A">
        <w:rPr>
          <w:color w:val="auto"/>
          <w:sz w:val="16"/>
          <w:szCs w:val="16"/>
        </w:rPr>
        <w:t>млн владельцев «русских долговых бумаг» на сумму до 12</w:t>
      </w:r>
      <w:r w:rsidR="00D30863">
        <w:rPr>
          <w:color w:val="auto"/>
          <w:sz w:val="16"/>
          <w:szCs w:val="16"/>
        </w:rPr>
        <w:t xml:space="preserve"> </w:t>
      </w:r>
      <w:r w:rsidRPr="00E7370A">
        <w:rPr>
          <w:color w:val="auto"/>
          <w:sz w:val="16"/>
          <w:szCs w:val="16"/>
        </w:rPr>
        <w:t>млрд франков золотом. Эти долги России в итоге все равно пришлось возвращать спустя несколько десятилетий (17045).</w:t>
      </w:r>
    </w:p>
    <w:p w14:paraId="6DE12581" w14:textId="77777777" w:rsidR="00A345A3" w:rsidRPr="00E7370A" w:rsidRDefault="00A345A3" w:rsidP="009F4E52">
      <w:pPr>
        <w:spacing w:after="0" w:line="240" w:lineRule="auto"/>
        <w:jc w:val="both"/>
        <w:rPr>
          <w:rFonts w:ascii="Times New Roman" w:hAnsi="Times New Roman" w:cs="Times New Roman"/>
          <w:bCs/>
          <w:sz w:val="16"/>
          <w:szCs w:val="16"/>
        </w:rPr>
      </w:pPr>
    </w:p>
    <w:p w14:paraId="7168C4A4" w14:textId="77777777" w:rsidR="003B402B" w:rsidRPr="00E7370A" w:rsidRDefault="003B402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21 января</w:t>
      </w:r>
      <w:r w:rsidRPr="00E7370A">
        <w:rPr>
          <w:rFonts w:ascii="Times New Roman" w:hAnsi="Times New Roman" w:cs="Times New Roman"/>
          <w:sz w:val="16"/>
          <w:szCs w:val="16"/>
        </w:rPr>
        <w:t xml:space="preserve"> (3 февраля) в 1918 году ВЦИК принимает Декрет об аннулировании государственных займов царского и временного правительств (15016).</w:t>
      </w:r>
    </w:p>
    <w:p w14:paraId="5B4CAE4E" w14:textId="77777777" w:rsidR="003B402B" w:rsidRPr="00E7370A" w:rsidRDefault="003B402B" w:rsidP="009F4E52">
      <w:pPr>
        <w:spacing w:after="0" w:line="240" w:lineRule="auto"/>
        <w:jc w:val="both"/>
        <w:rPr>
          <w:rFonts w:ascii="Times New Roman" w:hAnsi="Times New Roman" w:cs="Times New Roman"/>
          <w:sz w:val="16"/>
          <w:szCs w:val="16"/>
        </w:rPr>
      </w:pPr>
    </w:p>
    <w:p w14:paraId="27C7C16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35524DF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185477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января (3 февраля) 1918 года итальянский дирижабль М.17 сгорел во время полета по невыясненной причине. После войны старый дирижабль М.1 переименовали в “Анджело </w:t>
      </w:r>
      <w:proofErr w:type="spellStart"/>
      <w:r w:rsidRPr="00E7370A">
        <w:rPr>
          <w:rFonts w:ascii="Times New Roman" w:hAnsi="Times New Roman" w:cs="Times New Roman"/>
          <w:sz w:val="16"/>
          <w:szCs w:val="16"/>
        </w:rPr>
        <w:t>Бернарди</w:t>
      </w:r>
      <w:proofErr w:type="spellEnd"/>
      <w:r w:rsidRPr="00E7370A">
        <w:rPr>
          <w:rFonts w:ascii="Times New Roman" w:hAnsi="Times New Roman" w:cs="Times New Roman"/>
          <w:sz w:val="16"/>
          <w:szCs w:val="16"/>
        </w:rPr>
        <w:t>” и долгое время использовали для пассажирских перевозок. Он совершил 54 вылета и перевез 800 пассажиров (11324).</w:t>
      </w:r>
    </w:p>
    <w:p w14:paraId="611327B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6E7C45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января (3 февраля) 1918 Котор. Сконцентрировав войска и перебросив подводные лодки из </w:t>
      </w:r>
      <w:proofErr w:type="spellStart"/>
      <w:r w:rsidRPr="00E7370A">
        <w:rPr>
          <w:rFonts w:ascii="Times New Roman" w:hAnsi="Times New Roman" w:cs="Times New Roman"/>
          <w:sz w:val="16"/>
          <w:szCs w:val="16"/>
        </w:rPr>
        <w:t>вмб</w:t>
      </w:r>
      <w:proofErr w:type="spellEnd"/>
      <w:r w:rsidRPr="00E7370A">
        <w:rPr>
          <w:rFonts w:ascii="Times New Roman" w:hAnsi="Times New Roman" w:cs="Times New Roman"/>
          <w:sz w:val="16"/>
          <w:szCs w:val="16"/>
        </w:rPr>
        <w:t xml:space="preserve"> Пула, австро-венгерское командование (</w:t>
      </w:r>
      <w:proofErr w:type="spellStart"/>
      <w:proofErr w:type="gramStart"/>
      <w:r w:rsidRPr="00E7370A">
        <w:rPr>
          <w:rFonts w:ascii="Times New Roman" w:hAnsi="Times New Roman" w:cs="Times New Roman"/>
          <w:sz w:val="16"/>
          <w:szCs w:val="16"/>
        </w:rPr>
        <w:t>адм.М.Хорти</w:t>
      </w:r>
      <w:proofErr w:type="spellEnd"/>
      <w:proofErr w:type="gramEnd"/>
      <w:r w:rsidRPr="00E7370A">
        <w:rPr>
          <w:rFonts w:ascii="Times New Roman" w:hAnsi="Times New Roman" w:cs="Times New Roman"/>
          <w:sz w:val="16"/>
          <w:szCs w:val="16"/>
        </w:rPr>
        <w:t xml:space="preserve">) подавило восстание на кораблях австро-венгерского флота (1-3.02.1918 г). Около 800 человек было арестовано, руководители восстания </w:t>
      </w:r>
      <w:proofErr w:type="spellStart"/>
      <w:r w:rsidRPr="00E7370A">
        <w:rPr>
          <w:rFonts w:ascii="Times New Roman" w:hAnsi="Times New Roman" w:cs="Times New Roman"/>
          <w:sz w:val="16"/>
          <w:szCs w:val="16"/>
        </w:rPr>
        <w:t>Ф.Раш</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А.Грабар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М.Брничевич</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Е.Шишгорич</w:t>
      </w:r>
      <w:proofErr w:type="spellEnd"/>
      <w:r w:rsidRPr="00E7370A">
        <w:rPr>
          <w:rFonts w:ascii="Times New Roman" w:hAnsi="Times New Roman" w:cs="Times New Roman"/>
          <w:sz w:val="16"/>
          <w:szCs w:val="16"/>
        </w:rPr>
        <w:t xml:space="preserve"> расстреляны (7449).</w:t>
      </w:r>
    </w:p>
    <w:p w14:paraId="7464192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F265F1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3E1BA2F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546D5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января (4 февраля) 1918 завод Д.П.Г. получил заказ на 2 </w:t>
      </w:r>
      <w:proofErr w:type="spellStart"/>
      <w:r w:rsidRPr="00E7370A">
        <w:rPr>
          <w:rFonts w:ascii="Times New Roman" w:hAnsi="Times New Roman" w:cs="Times New Roman"/>
          <w:sz w:val="16"/>
          <w:szCs w:val="16"/>
        </w:rPr>
        <w:t>контристребителя</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Б.А.Щербачева</w:t>
      </w:r>
      <w:proofErr w:type="spellEnd"/>
      <w:r w:rsidRPr="00E7370A">
        <w:rPr>
          <w:rFonts w:ascii="Times New Roman" w:hAnsi="Times New Roman" w:cs="Times New Roman"/>
          <w:sz w:val="16"/>
          <w:szCs w:val="16"/>
        </w:rPr>
        <w:t xml:space="preserve"> без шасси с тележечным стартом (2807,91).</w:t>
      </w:r>
    </w:p>
    <w:p w14:paraId="4974142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535B49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января (4 февраля) 1918 в повестке дня заседания СНК имела п. 35 (о воздушном флоте) (Полет в Берлин - рукой В.И.Л.) (1849,46).</w:t>
      </w:r>
    </w:p>
    <w:p w14:paraId="785E0D4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9380516" w14:textId="6505396E" w:rsidR="00394CBC" w:rsidRPr="00E7370A" w:rsidRDefault="00394CBC"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552814F4" w14:textId="77777777" w:rsidR="00394CBC" w:rsidRPr="00E7370A" w:rsidRDefault="00394CBC" w:rsidP="009F4E52">
      <w:pPr>
        <w:autoSpaceDE w:val="0"/>
        <w:autoSpaceDN w:val="0"/>
        <w:adjustRightInd w:val="0"/>
        <w:spacing w:after="0" w:line="240" w:lineRule="auto"/>
        <w:jc w:val="both"/>
        <w:rPr>
          <w:rFonts w:ascii="Times New Roman" w:hAnsi="Times New Roman" w:cs="Times New Roman"/>
          <w:iCs/>
          <w:sz w:val="16"/>
          <w:szCs w:val="16"/>
        </w:rPr>
      </w:pPr>
    </w:p>
    <w:p w14:paraId="350FF725" w14:textId="7DDD0555"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января (4 февраля) 1918 г. открывшийся в Петрогра</w:t>
      </w:r>
      <w:r w:rsidRPr="00E7370A">
        <w:rPr>
          <w:rFonts w:ascii="Times New Roman" w:hAnsi="Times New Roman" w:cs="Times New Roman"/>
          <w:sz w:val="16"/>
          <w:szCs w:val="16"/>
        </w:rPr>
        <w:softHyphen/>
        <w:t>де 1-й Всероссийский воздухоплавательный съезд объявил о солидарности с советской властью и выделил из своего состава Всероссийский воз</w:t>
      </w:r>
      <w:r w:rsidRPr="00E7370A">
        <w:rPr>
          <w:rFonts w:ascii="Times New Roman" w:hAnsi="Times New Roman" w:cs="Times New Roman"/>
          <w:sz w:val="16"/>
          <w:szCs w:val="16"/>
        </w:rPr>
        <w:softHyphen/>
        <w:t>духоплавательный совет,</w:t>
      </w:r>
      <w:r w:rsidRPr="00E7370A">
        <w:rPr>
          <w:rStyle w:val="aff8"/>
          <w:rFonts w:ascii="Times New Roman" w:hAnsi="Times New Roman" w:cs="Times New Roman"/>
          <w:sz w:val="16"/>
          <w:szCs w:val="16"/>
        </w:rPr>
        <w:t xml:space="preserve"> </w:t>
      </w:r>
      <w:r w:rsidRPr="00E7370A">
        <w:rPr>
          <w:rFonts w:ascii="Times New Roman" w:hAnsi="Times New Roman" w:cs="Times New Roman"/>
          <w:sz w:val="16"/>
          <w:szCs w:val="16"/>
        </w:rPr>
        <w:t>который послал своих представителей во Всероссийскую коллегию по управлению Воздушным флотом Республики, а также образовал бюро по формированию крас</w:t>
      </w:r>
      <w:r w:rsidRPr="00E7370A">
        <w:rPr>
          <w:rFonts w:ascii="Times New Roman" w:hAnsi="Times New Roman" w:cs="Times New Roman"/>
          <w:sz w:val="16"/>
          <w:szCs w:val="16"/>
        </w:rPr>
        <w:softHyphen/>
        <w:t>ных воздухоплавательных отрядов (20120).</w:t>
      </w:r>
    </w:p>
    <w:p w14:paraId="40891A10" w14:textId="77777777" w:rsidR="00394CBC" w:rsidRPr="00E7370A" w:rsidRDefault="00394CBC" w:rsidP="009F4E52">
      <w:pPr>
        <w:spacing w:after="0" w:line="240" w:lineRule="auto"/>
        <w:jc w:val="both"/>
        <w:rPr>
          <w:rFonts w:ascii="Times New Roman" w:hAnsi="Times New Roman" w:cs="Times New Roman"/>
          <w:sz w:val="16"/>
          <w:szCs w:val="16"/>
        </w:rPr>
      </w:pPr>
    </w:p>
    <w:p w14:paraId="4B3113E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34D518A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E1E833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января (4 февраля) 1918 в “Правде” появилась первая негативная реакция на предложения Ларина отменить деньги, хотя и без указания конкретных фактов и имен. Сама идея не отвергалась, но ее реализация признавалась преждевременной. И все же многие партийные, хозяйственные, идеологические работники считали устранение рынка, денег, финансов единственно возможным способом выхода из переживаемого страной глубокого </w:t>
      </w:r>
      <w:proofErr w:type="spellStart"/>
      <w:r w:rsidRPr="00E7370A">
        <w:rPr>
          <w:rFonts w:ascii="Times New Roman" w:hAnsi="Times New Roman" w:cs="Times New Roman"/>
          <w:sz w:val="16"/>
          <w:szCs w:val="16"/>
        </w:rPr>
        <w:t>финансовоэкономического</w:t>
      </w:r>
      <w:proofErr w:type="spellEnd"/>
      <w:r w:rsidRPr="00E7370A">
        <w:rPr>
          <w:rFonts w:ascii="Times New Roman" w:hAnsi="Times New Roman" w:cs="Times New Roman"/>
          <w:sz w:val="16"/>
          <w:szCs w:val="16"/>
        </w:rPr>
        <w:t xml:space="preserve"> кризиса. Комментируя обсуждение во ВЦИКе 15 и 18 апреля 1918 года программы финансовой стабилизации Наркомата финансов, один из ближайших соратников Н.И. Бухарина В.М. Смирнов писал в журнале, издаваемом левыми коммунистами: “Для нас финансовый и денежный кризис может быть разрешен не путем восстановления финансов и денежного обращения, а ликвидацией и денежной, и финансовой системы путем перехода к социалистической организации производства” (Коммунист. 1918. № 4. С. 5.). Этой точки зрения придерживались и руководитель ВСНХ </w:t>
      </w:r>
      <w:proofErr w:type="spellStart"/>
      <w:r w:rsidRPr="00E7370A">
        <w:rPr>
          <w:rFonts w:ascii="Times New Roman" w:hAnsi="Times New Roman" w:cs="Times New Roman"/>
          <w:sz w:val="16"/>
          <w:szCs w:val="16"/>
        </w:rPr>
        <w:t>В.В.Оболенский</w:t>
      </w:r>
      <w:proofErr w:type="spellEnd"/>
      <w:r w:rsidRPr="00E7370A">
        <w:rPr>
          <w:rFonts w:ascii="Times New Roman" w:hAnsi="Times New Roman" w:cs="Times New Roman"/>
          <w:sz w:val="16"/>
          <w:szCs w:val="16"/>
        </w:rPr>
        <w:t xml:space="preserve"> (Труды I Всероссийского съезда советов народного хозяйства. 26 мая — 4 июня 1918 г. (Стенографический отчет). М.: ВСНХ, 1918. С. 98, 103.), и не отличавшийся левизной А.И. Рыков, сменивший В.И. Ленина на постах главы правительства СССР (1924—1930) и председателя Совнаркома РСФСР (1924—1929). Подобные представления нашли отражение и в подготовленном </w:t>
      </w:r>
      <w:proofErr w:type="spellStart"/>
      <w:r w:rsidRPr="00E7370A">
        <w:rPr>
          <w:rFonts w:ascii="Times New Roman" w:hAnsi="Times New Roman" w:cs="Times New Roman"/>
          <w:sz w:val="16"/>
          <w:szCs w:val="16"/>
        </w:rPr>
        <w:t>В.И.Лениным</w:t>
      </w:r>
      <w:proofErr w:type="spellEnd"/>
      <w:r w:rsidRPr="00E7370A">
        <w:rPr>
          <w:rFonts w:ascii="Times New Roman" w:hAnsi="Times New Roman" w:cs="Times New Roman"/>
          <w:sz w:val="16"/>
          <w:szCs w:val="16"/>
        </w:rPr>
        <w:t xml:space="preserve"> черновом наброске второй программы </w:t>
      </w:r>
      <w:proofErr w:type="gramStart"/>
      <w:r w:rsidRPr="00E7370A">
        <w:rPr>
          <w:rFonts w:ascii="Times New Roman" w:hAnsi="Times New Roman" w:cs="Times New Roman"/>
          <w:sz w:val="16"/>
          <w:szCs w:val="16"/>
        </w:rPr>
        <w:t>партии</w:t>
      </w:r>
      <w:proofErr w:type="gramEnd"/>
      <w:r w:rsidRPr="00E7370A">
        <w:rPr>
          <w:rFonts w:ascii="Times New Roman" w:hAnsi="Times New Roman" w:cs="Times New Roman"/>
          <w:sz w:val="16"/>
          <w:szCs w:val="16"/>
        </w:rPr>
        <w:t xml:space="preserve"> и в самой программе, принятой на VIII съезде РКП(б) в марте 1919 года. Но проблема ставилась несколько иначе. </w:t>
      </w:r>
      <w:proofErr w:type="spellStart"/>
      <w:r w:rsidRPr="00E7370A">
        <w:rPr>
          <w:rFonts w:ascii="Times New Roman" w:hAnsi="Times New Roman" w:cs="Times New Roman"/>
          <w:sz w:val="16"/>
          <w:szCs w:val="16"/>
        </w:rPr>
        <w:t>Cформулировав</w:t>
      </w:r>
      <w:proofErr w:type="spellEnd"/>
      <w:r w:rsidRPr="00E7370A">
        <w:rPr>
          <w:rFonts w:ascii="Times New Roman" w:hAnsi="Times New Roman" w:cs="Times New Roman"/>
          <w:sz w:val="16"/>
          <w:szCs w:val="16"/>
        </w:rPr>
        <w:t xml:space="preserve"> тезисы о советской власти, определяя ее задачи в сфере экономики, Ленин в первую очередь назвал в их числе социалистическую организацию производства, транспорта и распределения в государственном масштабе, полную и окончательную замену торговли планомерно организованным распределением и объединение населения в </w:t>
      </w:r>
      <w:proofErr w:type="spellStart"/>
      <w:r w:rsidRPr="00E7370A">
        <w:rPr>
          <w:rFonts w:ascii="Times New Roman" w:hAnsi="Times New Roman" w:cs="Times New Roman"/>
          <w:sz w:val="16"/>
          <w:szCs w:val="16"/>
        </w:rPr>
        <w:t>потребительско</w:t>
      </w:r>
      <w:proofErr w:type="spellEnd"/>
      <w:r w:rsidRPr="00E7370A">
        <w:rPr>
          <w:rFonts w:ascii="Times New Roman" w:hAnsi="Times New Roman" w:cs="Times New Roman"/>
          <w:sz w:val="16"/>
          <w:szCs w:val="16"/>
        </w:rPr>
        <w:t xml:space="preserve">-производительные коммуны </w:t>
      </w:r>
      <w:r w:rsidRPr="00E7370A">
        <w:rPr>
          <w:rFonts w:ascii="Times New Roman" w:hAnsi="Times New Roman" w:cs="Times New Roman"/>
          <w:iCs/>
          <w:sz w:val="16"/>
          <w:szCs w:val="16"/>
        </w:rPr>
        <w:t xml:space="preserve">с временным сохранением денег и сделок </w:t>
      </w:r>
      <w:proofErr w:type="spellStart"/>
      <w:r w:rsidRPr="00E7370A">
        <w:rPr>
          <w:rFonts w:ascii="Times New Roman" w:hAnsi="Times New Roman" w:cs="Times New Roman"/>
          <w:iCs/>
          <w:sz w:val="16"/>
          <w:szCs w:val="16"/>
        </w:rPr>
        <w:t>куплипродажи</w:t>
      </w:r>
      <w:proofErr w:type="spellEnd"/>
      <w:r w:rsidRPr="00E7370A">
        <w:rPr>
          <w:rFonts w:ascii="Times New Roman" w:hAnsi="Times New Roman" w:cs="Times New Roman"/>
          <w:iCs/>
          <w:sz w:val="16"/>
          <w:szCs w:val="16"/>
        </w:rPr>
        <w:t xml:space="preserve"> (Ленин В.И. </w:t>
      </w:r>
      <w:r w:rsidRPr="00E7370A">
        <w:rPr>
          <w:rFonts w:ascii="Times New Roman" w:hAnsi="Times New Roman" w:cs="Times New Roman"/>
          <w:sz w:val="16"/>
          <w:szCs w:val="16"/>
        </w:rPr>
        <w:t>Полн. собр. соч. Т. 36. С. 74.</w:t>
      </w:r>
      <w:r w:rsidRPr="00E7370A">
        <w:rPr>
          <w:rFonts w:ascii="Times New Roman" w:hAnsi="Times New Roman" w:cs="Times New Roman"/>
          <w:iCs/>
          <w:sz w:val="16"/>
          <w:szCs w:val="16"/>
        </w:rPr>
        <w:t xml:space="preserve">). </w:t>
      </w:r>
      <w:r w:rsidRPr="00E7370A">
        <w:rPr>
          <w:rFonts w:ascii="Times New Roman" w:hAnsi="Times New Roman" w:cs="Times New Roman"/>
          <w:sz w:val="16"/>
          <w:szCs w:val="16"/>
        </w:rPr>
        <w:t>В программе партии подчеркивалась невозможность уничтожения денег, пока не организовано полностью коммунистическое распределение продуктов, и говорилось, что “РКП стремится к проведению ряда мер, расширяющих область безденежного расчета и подготовляющих уничтожение денег” (Программы и Уставы КПСС. М.: Политиздат, 1969. С. 57.) (11172).</w:t>
      </w:r>
    </w:p>
    <w:p w14:paraId="239C038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34067A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48D6279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6EB4079"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января (4 февраля) 1918 г. первый опытный Фоккер V.11/1 передали на типовые испытания в </w:t>
      </w:r>
      <w:proofErr w:type="spellStart"/>
      <w:r w:rsidRPr="00E7370A">
        <w:rPr>
          <w:rFonts w:ascii="Times New Roman" w:hAnsi="Times New Roman" w:cs="Times New Roman"/>
          <w:sz w:val="16"/>
          <w:szCs w:val="16"/>
        </w:rPr>
        <w:t>IdFlieg</w:t>
      </w:r>
      <w:proofErr w:type="spellEnd"/>
      <w:r w:rsidRPr="00E7370A">
        <w:rPr>
          <w:rFonts w:ascii="Times New Roman" w:hAnsi="Times New Roman" w:cs="Times New Roman"/>
          <w:sz w:val="16"/>
          <w:szCs w:val="16"/>
        </w:rPr>
        <w:t>, она прошла их без замечаний и проверку прочности выдержала (22874).</w:t>
      </w:r>
    </w:p>
    <w:p w14:paraId="1A15484B" w14:textId="77777777" w:rsidR="00394CBC" w:rsidRPr="00E7370A" w:rsidRDefault="00394CBC" w:rsidP="009F4E52">
      <w:pPr>
        <w:spacing w:after="0" w:line="240" w:lineRule="auto"/>
        <w:jc w:val="both"/>
        <w:rPr>
          <w:rFonts w:ascii="Times New Roman" w:hAnsi="Times New Roman" w:cs="Times New Roman"/>
          <w:sz w:val="16"/>
          <w:szCs w:val="16"/>
        </w:rPr>
      </w:pPr>
    </w:p>
    <w:p w14:paraId="5AB8F01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января (4 февраля) 1918 Берлин. Прекращена забастовка рабочих военных заводов (28.01-4.02.1918) (7446).</w:t>
      </w:r>
    </w:p>
    <w:p w14:paraId="03DEA8D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FFF68A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545F1C9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FD7EC92" w14:textId="77777777" w:rsidR="002477B8" w:rsidRPr="00E7370A" w:rsidRDefault="002477B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января (5 февраля) 1918 Станюкович - </w:t>
      </w:r>
      <w:proofErr w:type="spellStart"/>
      <w:r w:rsidRPr="00E7370A">
        <w:rPr>
          <w:rFonts w:ascii="Times New Roman" w:hAnsi="Times New Roman" w:cs="Times New Roman"/>
          <w:sz w:val="16"/>
          <w:szCs w:val="16"/>
        </w:rPr>
        <w:t>военприемщик</w:t>
      </w:r>
      <w:proofErr w:type="spellEnd"/>
      <w:r w:rsidRPr="00E7370A">
        <w:rPr>
          <w:rFonts w:ascii="Times New Roman" w:hAnsi="Times New Roman" w:cs="Times New Roman"/>
          <w:sz w:val="16"/>
          <w:szCs w:val="16"/>
        </w:rPr>
        <w:t xml:space="preserve"> на Симферопольском заводе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 подписал свидетельство о приемке очередных 50 истребителей (сер. №№ 151-200). Таким образом, формально контракт был выполнен, хотя реально ни один (!) самолет не поднялся в воздух. Впоследствии часть остававшихся в Симферополе «</w:t>
      </w:r>
      <w:proofErr w:type="spellStart"/>
      <w:r w:rsidRPr="00E7370A">
        <w:rPr>
          <w:rFonts w:ascii="Times New Roman" w:hAnsi="Times New Roman" w:cs="Times New Roman"/>
          <w:sz w:val="16"/>
          <w:szCs w:val="16"/>
        </w:rPr>
        <w:t>Ньюпоров</w:t>
      </w:r>
      <w:proofErr w:type="spellEnd"/>
      <w:r w:rsidRPr="00E7370A">
        <w:rPr>
          <w:rFonts w:ascii="Times New Roman" w:hAnsi="Times New Roman" w:cs="Times New Roman"/>
          <w:sz w:val="16"/>
          <w:szCs w:val="16"/>
        </w:rPr>
        <w:t xml:space="preserve">» все-таки получила двигатели, поскольку с января 1919 г., по крайней мере, 10 таких самолетов с </w:t>
      </w:r>
      <w:proofErr w:type="spellStart"/>
      <w:r w:rsidRPr="00E7370A">
        <w:rPr>
          <w:rFonts w:ascii="Times New Roman" w:hAnsi="Times New Roman" w:cs="Times New Roman"/>
          <w:sz w:val="16"/>
          <w:szCs w:val="16"/>
        </w:rPr>
        <w:t>анатровскими</w:t>
      </w:r>
      <w:proofErr w:type="spellEnd"/>
      <w:r w:rsidRPr="00E7370A">
        <w:rPr>
          <w:rFonts w:ascii="Times New Roman" w:hAnsi="Times New Roman" w:cs="Times New Roman"/>
          <w:sz w:val="16"/>
          <w:szCs w:val="16"/>
        </w:rPr>
        <w:t xml:space="preserve"> серийными номерами появились в списках матчасти Добровольческой армии (12252).</w:t>
      </w:r>
    </w:p>
    <w:p w14:paraId="799B8D94" w14:textId="77777777" w:rsidR="002477B8" w:rsidRPr="00E7370A" w:rsidRDefault="002477B8" w:rsidP="009F4E52">
      <w:pPr>
        <w:spacing w:after="0" w:line="240" w:lineRule="auto"/>
        <w:jc w:val="both"/>
        <w:rPr>
          <w:rFonts w:ascii="Times New Roman" w:hAnsi="Times New Roman" w:cs="Times New Roman"/>
          <w:sz w:val="16"/>
          <w:szCs w:val="16"/>
        </w:rPr>
      </w:pPr>
    </w:p>
    <w:p w14:paraId="5F936039" w14:textId="77777777" w:rsidR="006E32A7" w:rsidRPr="00E7370A" w:rsidRDefault="006E32A7"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33DF557B" w14:textId="77777777" w:rsidR="006E32A7" w:rsidRPr="00E7370A" w:rsidRDefault="006E32A7" w:rsidP="009F4E52">
      <w:pPr>
        <w:autoSpaceDE w:val="0"/>
        <w:autoSpaceDN w:val="0"/>
        <w:adjustRightInd w:val="0"/>
        <w:spacing w:after="0" w:line="240" w:lineRule="auto"/>
        <w:jc w:val="both"/>
        <w:rPr>
          <w:rFonts w:ascii="Times New Roman" w:hAnsi="Times New Roman" w:cs="Times New Roman"/>
          <w:iCs/>
          <w:sz w:val="16"/>
          <w:szCs w:val="16"/>
        </w:rPr>
      </w:pPr>
    </w:p>
    <w:p w14:paraId="19DF234E" w14:textId="77777777" w:rsidR="006E32A7" w:rsidRPr="00E7370A" w:rsidRDefault="006E32A7"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января</w:t>
      </w:r>
      <w:r w:rsidRPr="00E7370A">
        <w:rPr>
          <w:rStyle w:val="a7"/>
          <w:rFonts w:ascii="Times New Roman" w:eastAsiaTheme="majorEastAsia" w:hAnsi="Times New Roman" w:cs="Times New Roman"/>
          <w:b w:val="0"/>
          <w:sz w:val="16"/>
          <w:szCs w:val="16"/>
        </w:rPr>
        <w:t xml:space="preserve"> (5 февраля)</w:t>
      </w:r>
      <w:r w:rsidRPr="00E7370A">
        <w:rPr>
          <w:rFonts w:ascii="Times New Roman" w:hAnsi="Times New Roman" w:cs="Times New Roman"/>
          <w:sz w:val="16"/>
          <w:szCs w:val="16"/>
        </w:rPr>
        <w:t xml:space="preserve"> 1918 г. завод Петроградского арматурно-электрического общества (в связи с отказом администрации подчиниться декрету о рабочем контроле) был национализирован (Сборник декретов и постановлений по народному хозяйству (25 октября 1917 г. – 25 октября 1918 г.) – М.: из-во ВСНХ, 1918. С. 261) (18297).</w:t>
      </w:r>
    </w:p>
    <w:p w14:paraId="205A3616" w14:textId="77777777" w:rsidR="006E32A7" w:rsidRPr="00E7370A" w:rsidRDefault="006E32A7" w:rsidP="009F4E52">
      <w:pPr>
        <w:spacing w:after="0" w:line="240" w:lineRule="auto"/>
        <w:jc w:val="both"/>
        <w:rPr>
          <w:rFonts w:ascii="Times New Roman" w:hAnsi="Times New Roman" w:cs="Times New Roman"/>
          <w:sz w:val="16"/>
          <w:szCs w:val="16"/>
        </w:rPr>
      </w:pPr>
    </w:p>
    <w:p w14:paraId="3FD9C029" w14:textId="43E2290A" w:rsidR="006E32A7" w:rsidRPr="00E7370A" w:rsidRDefault="006E32A7" w:rsidP="009F4E52">
      <w:pPr>
        <w:pStyle w:val="p1"/>
        <w:spacing w:before="0" w:beforeAutospacing="0" w:after="0" w:afterAutospacing="0"/>
        <w:jc w:val="both"/>
        <w:rPr>
          <w:sz w:val="16"/>
          <w:szCs w:val="16"/>
        </w:rPr>
      </w:pPr>
      <w:r w:rsidRPr="00E7370A">
        <w:rPr>
          <w:sz w:val="16"/>
          <w:szCs w:val="16"/>
        </w:rPr>
        <w:t>23 января</w:t>
      </w:r>
      <w:r w:rsidRPr="00E7370A">
        <w:rPr>
          <w:rStyle w:val="a7"/>
          <w:rFonts w:eastAsiaTheme="majorEastAsia"/>
          <w:b w:val="0"/>
          <w:sz w:val="16"/>
          <w:szCs w:val="16"/>
        </w:rPr>
        <w:t xml:space="preserve"> (5 февраля)</w:t>
      </w:r>
      <w:r w:rsidRPr="00E7370A">
        <w:rPr>
          <w:sz w:val="16"/>
          <w:szCs w:val="16"/>
        </w:rPr>
        <w:t xml:space="preserve"> 1918 года СНК заслушал доклад А.Г. Шляпникова «О демобилизации промышленности». Первый пункт постановления по докладу представляет собой отредактированный В.И. Лениным </w:t>
      </w:r>
      <w:proofErr w:type="gramStart"/>
      <w:r w:rsidRPr="00E7370A">
        <w:rPr>
          <w:sz w:val="16"/>
          <w:szCs w:val="16"/>
        </w:rPr>
        <w:t>проект[</w:t>
      </w:r>
      <w:proofErr w:type="gramEnd"/>
      <w:r w:rsidRPr="00E7370A">
        <w:rPr>
          <w:sz w:val="16"/>
          <w:szCs w:val="16"/>
        </w:rPr>
        <w:t>218]. Ключевая фраза:</w:t>
      </w:r>
      <w:r w:rsidR="00D30863">
        <w:rPr>
          <w:sz w:val="16"/>
          <w:szCs w:val="16"/>
        </w:rPr>
        <w:t xml:space="preserve"> </w:t>
      </w:r>
      <w:r w:rsidRPr="00E7370A">
        <w:rPr>
          <w:rStyle w:val="af0"/>
          <w:rFonts w:eastAsiaTheme="majorEastAsia"/>
          <w:i w:val="0"/>
          <w:sz w:val="16"/>
          <w:szCs w:val="16"/>
        </w:rPr>
        <w:t>«Военные заказы все прекратить»</w:t>
      </w:r>
      <w:r w:rsidRPr="00E7370A">
        <w:rPr>
          <w:sz w:val="16"/>
          <w:szCs w:val="16"/>
        </w:rPr>
        <w:t>![219]</w:t>
      </w:r>
    </w:p>
    <w:p w14:paraId="1FADBA64" w14:textId="1981FD8D" w:rsidR="006E32A7" w:rsidRPr="00E7370A" w:rsidRDefault="006E32A7" w:rsidP="009F4E52">
      <w:pPr>
        <w:pStyle w:val="p1"/>
        <w:spacing w:before="0" w:beforeAutospacing="0" w:after="0" w:afterAutospacing="0"/>
        <w:jc w:val="both"/>
        <w:rPr>
          <w:sz w:val="16"/>
          <w:szCs w:val="16"/>
        </w:rPr>
      </w:pPr>
      <w:r w:rsidRPr="00E7370A">
        <w:rPr>
          <w:sz w:val="16"/>
          <w:szCs w:val="16"/>
        </w:rPr>
        <w:t>В первой декаде января 1918 года В.И. Ленин, заявив, что</w:t>
      </w:r>
      <w:r w:rsidR="00D30863">
        <w:rPr>
          <w:sz w:val="16"/>
          <w:szCs w:val="16"/>
        </w:rPr>
        <w:t xml:space="preserve"> </w:t>
      </w:r>
      <w:r w:rsidRPr="00E7370A">
        <w:rPr>
          <w:rStyle w:val="af0"/>
          <w:rFonts w:eastAsiaTheme="majorEastAsia"/>
          <w:i w:val="0"/>
          <w:sz w:val="16"/>
          <w:szCs w:val="16"/>
        </w:rPr>
        <w:t>«за несколько недель разрушены почти до основания недемократические учреждения в армии, в деревне, на фабрике»</w:t>
      </w:r>
      <w:r w:rsidRPr="00E7370A">
        <w:rPr>
          <w:sz w:val="16"/>
          <w:szCs w:val="16"/>
        </w:rPr>
        <w:t>, уточнил:</w:t>
      </w:r>
      <w:r w:rsidR="00D30863">
        <w:rPr>
          <w:sz w:val="16"/>
          <w:szCs w:val="16"/>
        </w:rPr>
        <w:t xml:space="preserve"> </w:t>
      </w:r>
      <w:r w:rsidRPr="00E7370A">
        <w:rPr>
          <w:rStyle w:val="af0"/>
          <w:rFonts w:eastAsiaTheme="majorEastAsia"/>
          <w:i w:val="0"/>
          <w:sz w:val="16"/>
          <w:szCs w:val="16"/>
        </w:rPr>
        <w:t xml:space="preserve">«иного пути к социализму… нет и быть не </w:t>
      </w:r>
      <w:proofErr w:type="gramStart"/>
      <w:r w:rsidRPr="00E7370A">
        <w:rPr>
          <w:rStyle w:val="af0"/>
          <w:rFonts w:eastAsiaTheme="majorEastAsia"/>
          <w:i w:val="0"/>
          <w:sz w:val="16"/>
          <w:szCs w:val="16"/>
        </w:rPr>
        <w:t>может»</w:t>
      </w:r>
      <w:r w:rsidRPr="00E7370A">
        <w:rPr>
          <w:sz w:val="16"/>
          <w:szCs w:val="16"/>
        </w:rPr>
        <w:t>[</w:t>
      </w:r>
      <w:proofErr w:type="gramEnd"/>
      <w:r w:rsidRPr="00E7370A">
        <w:rPr>
          <w:sz w:val="16"/>
          <w:szCs w:val="16"/>
        </w:rPr>
        <w:t>220] (18385).</w:t>
      </w:r>
    </w:p>
    <w:p w14:paraId="66D44B78" w14:textId="77777777" w:rsidR="006E32A7" w:rsidRPr="00E7370A" w:rsidRDefault="006E32A7" w:rsidP="009F4E52">
      <w:pPr>
        <w:pStyle w:val="p1"/>
        <w:spacing w:before="0" w:beforeAutospacing="0" w:after="0" w:afterAutospacing="0"/>
        <w:jc w:val="both"/>
        <w:rPr>
          <w:sz w:val="16"/>
          <w:szCs w:val="16"/>
        </w:rPr>
      </w:pPr>
    </w:p>
    <w:p w14:paraId="79601CD2" w14:textId="77777777" w:rsidR="002477B8"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73EA982" w14:textId="77777777" w:rsidR="002477B8" w:rsidRPr="00E7370A" w:rsidRDefault="002477B8" w:rsidP="009F4E52">
      <w:pPr>
        <w:autoSpaceDE w:val="0"/>
        <w:autoSpaceDN w:val="0"/>
        <w:adjustRightInd w:val="0"/>
        <w:spacing w:after="0" w:line="240" w:lineRule="auto"/>
        <w:jc w:val="both"/>
        <w:rPr>
          <w:rFonts w:ascii="Times New Roman" w:hAnsi="Times New Roman" w:cs="Times New Roman"/>
          <w:iCs/>
          <w:sz w:val="16"/>
          <w:szCs w:val="16"/>
        </w:rPr>
      </w:pPr>
    </w:p>
    <w:p w14:paraId="39F9DEEE" w14:textId="77777777" w:rsidR="002477B8" w:rsidRPr="00E7370A" w:rsidRDefault="002477B8"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января (5 февраля) 1918 Всероссийская коллегия по управлению ВВФ обратилась в Наркомат по ВМД с ходатайством о подписании проекта приказа об отмене демобилизации ВВФ (1849,44).</w:t>
      </w:r>
    </w:p>
    <w:p w14:paraId="41EA304B" w14:textId="77777777" w:rsidR="002477B8" w:rsidRPr="00E7370A" w:rsidRDefault="002477B8" w:rsidP="009F4E52">
      <w:pPr>
        <w:autoSpaceDE w:val="0"/>
        <w:autoSpaceDN w:val="0"/>
        <w:adjustRightInd w:val="0"/>
        <w:spacing w:after="0" w:line="240" w:lineRule="auto"/>
        <w:jc w:val="both"/>
        <w:rPr>
          <w:rFonts w:ascii="Times New Roman" w:hAnsi="Times New Roman" w:cs="Times New Roman"/>
          <w:sz w:val="16"/>
          <w:szCs w:val="16"/>
        </w:rPr>
      </w:pPr>
    </w:p>
    <w:p w14:paraId="504B934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7E5EB39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21C475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января (5 февраля) 1918 вышел декрет о национализации торгового флота (1348,196).</w:t>
      </w:r>
    </w:p>
    <w:p w14:paraId="61E9201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78092C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23 января (5 февраля) 1918 вышел декрет СНК об отделении церкви от государства и школы от церкви (1348,265).</w:t>
      </w:r>
    </w:p>
    <w:p w14:paraId="2A8CC62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5997291" w14:textId="6D76F245" w:rsidR="006E32A7" w:rsidRPr="00E7370A" w:rsidRDefault="006E32A7" w:rsidP="009F4E52">
      <w:pPr>
        <w:pStyle w:val="ae"/>
        <w:spacing w:before="0" w:after="0"/>
        <w:jc w:val="both"/>
        <w:rPr>
          <w:color w:val="auto"/>
          <w:sz w:val="16"/>
          <w:szCs w:val="16"/>
        </w:rPr>
      </w:pPr>
      <w:r w:rsidRPr="00E7370A">
        <w:rPr>
          <w:rStyle w:val="a7"/>
          <w:rFonts w:eastAsiaTheme="majorEastAsia"/>
          <w:b w:val="0"/>
          <w:color w:val="auto"/>
          <w:sz w:val="16"/>
          <w:szCs w:val="16"/>
        </w:rPr>
        <w:t>23 января (5 февраля)</w:t>
      </w:r>
      <w:r w:rsidR="00D30863">
        <w:rPr>
          <w:rStyle w:val="a7"/>
          <w:rFonts w:eastAsiaTheme="majorEastAsia"/>
          <w:b w:val="0"/>
          <w:color w:val="auto"/>
          <w:sz w:val="16"/>
          <w:szCs w:val="16"/>
        </w:rPr>
        <w:t xml:space="preserve"> </w:t>
      </w:r>
      <w:r w:rsidRPr="00E7370A">
        <w:rPr>
          <w:rStyle w:val="a7"/>
          <w:rFonts w:eastAsiaTheme="majorEastAsia"/>
          <w:b w:val="0"/>
          <w:color w:val="auto"/>
          <w:sz w:val="16"/>
          <w:szCs w:val="16"/>
        </w:rPr>
        <w:t>1918</w:t>
      </w:r>
      <w:r w:rsidR="00D30863">
        <w:rPr>
          <w:color w:val="auto"/>
          <w:sz w:val="16"/>
          <w:szCs w:val="16"/>
        </w:rPr>
        <w:t xml:space="preserve"> </w:t>
      </w:r>
      <w:r w:rsidRPr="00E7370A">
        <w:rPr>
          <w:color w:val="auto"/>
          <w:sz w:val="16"/>
          <w:szCs w:val="16"/>
        </w:rPr>
        <w:t>опубликован Декрет «Об отделении церкви от государства и школы от церкви» (18371).</w:t>
      </w:r>
    </w:p>
    <w:p w14:paraId="1ACD26AE" w14:textId="77777777" w:rsidR="006E32A7" w:rsidRPr="00E7370A" w:rsidRDefault="006E32A7" w:rsidP="009F4E52">
      <w:pPr>
        <w:pStyle w:val="ae"/>
        <w:spacing w:before="0" w:after="0"/>
        <w:jc w:val="both"/>
        <w:rPr>
          <w:color w:val="auto"/>
          <w:sz w:val="16"/>
          <w:szCs w:val="16"/>
        </w:rPr>
      </w:pPr>
    </w:p>
    <w:p w14:paraId="4B519A62" w14:textId="77777777" w:rsidR="00811FAB" w:rsidRPr="00E7370A" w:rsidRDefault="00811FAB" w:rsidP="009F4E52">
      <w:pPr>
        <w:pStyle w:val="ae"/>
        <w:spacing w:before="0" w:after="0"/>
        <w:jc w:val="both"/>
        <w:rPr>
          <w:color w:val="auto"/>
          <w:sz w:val="16"/>
          <w:szCs w:val="16"/>
        </w:rPr>
      </w:pPr>
      <w:r w:rsidRPr="00E7370A">
        <w:rPr>
          <w:color w:val="auto"/>
          <w:sz w:val="16"/>
          <w:szCs w:val="16"/>
        </w:rPr>
        <w:t>23 января (5 февраля) 1918 в Петрограде Совет Народных Комиссаров (СНК) издал декрет «Об отделении церкви от государства и школы от церкви». Церковное имущество было объявлено народным достоянием, которое можно было конфисковать в пользу государства. Заседавший в те же дни Поместный Собор осудил это решение, обвинив большевиков в «злостном покушении на весь строй жизни православной церкви». Всем принимавшим и исполнявшим декрет церковь пригрозила «отлучением» и призвала православных защищать церковное имущество от «грабителей и захватчиков». Конфликт между большевиками и православными почти сразу привел к началу захвата церковных зданий и убийствам священников (17045).</w:t>
      </w:r>
    </w:p>
    <w:p w14:paraId="149C6BC9" w14:textId="77777777" w:rsidR="00811FAB" w:rsidRPr="00E7370A" w:rsidRDefault="00811FAB" w:rsidP="009F4E52">
      <w:pPr>
        <w:autoSpaceDE w:val="0"/>
        <w:autoSpaceDN w:val="0"/>
        <w:adjustRightInd w:val="0"/>
        <w:spacing w:after="0" w:line="240" w:lineRule="auto"/>
        <w:jc w:val="both"/>
        <w:rPr>
          <w:rFonts w:ascii="Times New Roman" w:hAnsi="Times New Roman" w:cs="Times New Roman"/>
          <w:iCs/>
          <w:sz w:val="16"/>
          <w:szCs w:val="16"/>
        </w:rPr>
      </w:pPr>
    </w:p>
    <w:p w14:paraId="4FDFAAC0" w14:textId="77777777" w:rsidR="002F4B9A" w:rsidRPr="00E7370A" w:rsidRDefault="002F4B9A" w:rsidP="009F4E52">
      <w:pPr>
        <w:pStyle w:val="ae"/>
        <w:spacing w:before="0" w:after="0"/>
        <w:jc w:val="both"/>
        <w:rPr>
          <w:color w:val="auto"/>
          <w:sz w:val="16"/>
          <w:szCs w:val="16"/>
        </w:rPr>
      </w:pPr>
      <w:r w:rsidRPr="00E7370A">
        <w:rPr>
          <w:color w:val="auto"/>
          <w:sz w:val="16"/>
          <w:szCs w:val="16"/>
        </w:rPr>
        <w:t>23 января (5 февраля) 1918 отряды «красных», занявших днем ранее предместья Киева, начали штурм центральной части города. Командовал ими бывший капитан царской армии Михаил Муравьев, перешедший на сторону большевиков и причислявший себя к левым эсерам. На тот момент официально он занимал пост начальника штаба Южного революционного фронта по борьбе с контрреволюцией, которым командовал Владимир Антонов-Овсеенко.</w:t>
      </w:r>
    </w:p>
    <w:p w14:paraId="52A67272" w14:textId="14E8295F" w:rsidR="002F4B9A" w:rsidRPr="00E7370A" w:rsidRDefault="002F4B9A" w:rsidP="009F4E52">
      <w:pPr>
        <w:pStyle w:val="ae"/>
        <w:spacing w:before="0" w:after="0"/>
        <w:jc w:val="both"/>
        <w:rPr>
          <w:color w:val="auto"/>
          <w:sz w:val="16"/>
          <w:szCs w:val="16"/>
        </w:rPr>
      </w:pPr>
      <w:r w:rsidRPr="00E7370A">
        <w:rPr>
          <w:color w:val="auto"/>
          <w:sz w:val="16"/>
          <w:szCs w:val="16"/>
        </w:rPr>
        <w:t>Объявив сторонников УНР «предателями-</w:t>
      </w:r>
      <w:proofErr w:type="spellStart"/>
      <w:r w:rsidRPr="00E7370A">
        <w:rPr>
          <w:color w:val="auto"/>
          <w:sz w:val="16"/>
          <w:szCs w:val="16"/>
        </w:rPr>
        <w:t>мазепинцами</w:t>
      </w:r>
      <w:proofErr w:type="spellEnd"/>
      <w:r w:rsidRPr="00E7370A">
        <w:rPr>
          <w:color w:val="auto"/>
          <w:sz w:val="16"/>
          <w:szCs w:val="16"/>
        </w:rPr>
        <w:t>» и «австрийскими шпионами», Муравьев 4 февраля отдал своим отрядам специальный приказ действовать предельно решительно и жестко: «Войскам обеих армий приказываю беспощадно уничтожить в Киеве всех офицеров и юнкеров, гайдамаков, монархистов и врагов революции». Штурм начался с массированного артиллерийского обстрела центральной части Киева, в ходе которого было использовано до 15</w:t>
      </w:r>
      <w:r w:rsidR="00D30863">
        <w:rPr>
          <w:color w:val="auto"/>
          <w:sz w:val="16"/>
          <w:szCs w:val="16"/>
        </w:rPr>
        <w:t xml:space="preserve"> </w:t>
      </w:r>
      <w:r w:rsidRPr="00E7370A">
        <w:rPr>
          <w:color w:val="auto"/>
          <w:sz w:val="16"/>
          <w:szCs w:val="16"/>
        </w:rPr>
        <w:t>000 снарядов. На следующий день отряды красной гвардии вошли в город, начав массовые расправы над интеллигенцией, офицерами</w:t>
      </w:r>
      <w:r w:rsidR="00D30863">
        <w:rPr>
          <w:color w:val="auto"/>
          <w:sz w:val="16"/>
          <w:szCs w:val="16"/>
        </w:rPr>
        <w:t xml:space="preserve"> </w:t>
      </w:r>
      <w:r w:rsidRPr="00E7370A">
        <w:rPr>
          <w:color w:val="auto"/>
          <w:sz w:val="16"/>
          <w:szCs w:val="16"/>
        </w:rPr>
        <w:t>и церковными</w:t>
      </w:r>
      <w:r w:rsidR="00D30863">
        <w:rPr>
          <w:color w:val="auto"/>
          <w:sz w:val="16"/>
          <w:szCs w:val="16"/>
        </w:rPr>
        <w:t xml:space="preserve"> </w:t>
      </w:r>
      <w:r w:rsidRPr="00E7370A">
        <w:rPr>
          <w:color w:val="auto"/>
          <w:sz w:val="16"/>
          <w:szCs w:val="16"/>
        </w:rPr>
        <w:t>служителями. 7 февраля революционными матросами был убит киевский митрополит Владимир. Всего, по данным Красного Креста, в первые дни после взятия «красными» в Киеве было убито до 5 тысяч человек, в том числе около 3 тысяч офицеров. 9 февраля Муравьев отправил Ленину рапорт о взятии Киева.</w:t>
      </w:r>
      <w:r w:rsidR="00D30863">
        <w:rPr>
          <w:color w:val="auto"/>
          <w:sz w:val="16"/>
          <w:szCs w:val="16"/>
        </w:rPr>
        <w:t xml:space="preserve"> </w:t>
      </w:r>
      <w:r w:rsidRPr="00E7370A">
        <w:rPr>
          <w:color w:val="auto"/>
          <w:sz w:val="16"/>
          <w:szCs w:val="16"/>
        </w:rPr>
        <w:t>«Сообщаю, дорогой Владимир Ильич, что порядок в Киеве восстановлен, революционная власть в лице Народного секретариата, прибывшего из Харькова Совета рабочих и крестьянских депутатов и Военно-революционного комитета работает энергично, — докладывал Муравьев. — Разоруженный город приходит понемногу в нормальное состояние, как до бомбардировки. &lt;…&gt; Я приказал частям 7-й армии перерезать путь отступления — остатки Рады пробираются в Австрию» 917045).</w:t>
      </w:r>
    </w:p>
    <w:p w14:paraId="5681726E" w14:textId="77777777" w:rsidR="002F4B9A" w:rsidRPr="00E7370A" w:rsidRDefault="002F4B9A" w:rsidP="009F4E52">
      <w:pPr>
        <w:autoSpaceDE w:val="0"/>
        <w:autoSpaceDN w:val="0"/>
        <w:adjustRightInd w:val="0"/>
        <w:spacing w:after="0" w:line="240" w:lineRule="auto"/>
        <w:jc w:val="both"/>
        <w:rPr>
          <w:rFonts w:ascii="Times New Roman" w:hAnsi="Times New Roman" w:cs="Times New Roman"/>
          <w:iCs/>
          <w:sz w:val="16"/>
          <w:szCs w:val="16"/>
        </w:rPr>
      </w:pPr>
    </w:p>
    <w:p w14:paraId="3F0FB8D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5932992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52B060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января (5 февраля) 1918 стрелок л </w:t>
      </w:r>
      <w:proofErr w:type="spellStart"/>
      <w:r w:rsidRPr="00E7370A">
        <w:rPr>
          <w:rFonts w:ascii="Times New Roman" w:hAnsi="Times New Roman" w:cs="Times New Roman"/>
          <w:sz w:val="16"/>
          <w:szCs w:val="16"/>
        </w:rPr>
        <w:t>Stephen</w:t>
      </w:r>
      <w:proofErr w:type="spellEnd"/>
      <w:r w:rsidRPr="00E7370A">
        <w:rPr>
          <w:rFonts w:ascii="Times New Roman" w:hAnsi="Times New Roman" w:cs="Times New Roman"/>
          <w:sz w:val="16"/>
          <w:szCs w:val="16"/>
        </w:rPr>
        <w:t xml:space="preserve"> W. </w:t>
      </w:r>
      <w:proofErr w:type="spellStart"/>
      <w:r w:rsidRPr="00E7370A">
        <w:rPr>
          <w:rFonts w:ascii="Times New Roman" w:hAnsi="Times New Roman" w:cs="Times New Roman"/>
          <w:sz w:val="16"/>
          <w:szCs w:val="16"/>
        </w:rPr>
        <w:t>Thompson</w:t>
      </w:r>
      <w:proofErr w:type="spellEnd"/>
      <w:r w:rsidRPr="00E7370A">
        <w:rPr>
          <w:rFonts w:ascii="Times New Roman" w:hAnsi="Times New Roman" w:cs="Times New Roman"/>
          <w:sz w:val="16"/>
          <w:szCs w:val="16"/>
        </w:rPr>
        <w:t xml:space="preserve"> совершил первую в истории ВВС США победу в воздухе сбив Альбатрос Д-3 (2253).</w:t>
      </w:r>
    </w:p>
    <w:p w14:paraId="5E91FFB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753A09C"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января (5 февраля) 1918 младший лейтенант Стивен Томпсон одерживает первую воздушную победу американских вооруженных сил (20343).</w:t>
      </w:r>
    </w:p>
    <w:p w14:paraId="4E454B86" w14:textId="77777777" w:rsidR="00394CBC" w:rsidRPr="00E7370A" w:rsidRDefault="00394CBC" w:rsidP="009F4E52">
      <w:pPr>
        <w:spacing w:after="0" w:line="240" w:lineRule="auto"/>
        <w:jc w:val="both"/>
        <w:rPr>
          <w:rFonts w:ascii="Times New Roman" w:hAnsi="Times New Roman" w:cs="Times New Roman"/>
          <w:sz w:val="16"/>
          <w:szCs w:val="16"/>
        </w:rPr>
      </w:pPr>
    </w:p>
    <w:p w14:paraId="220D22B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января (5 февраля) 1918 Берлин. Начало германо-австро-венгерских переговоров по вопросу заключения мира с Россией. Принято решение о заключении сепаратного мирного договора с Центральной Радой УНР (7449).</w:t>
      </w:r>
    </w:p>
    <w:p w14:paraId="6CFAC37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B2A84E6" w14:textId="77777777" w:rsidR="006E32A7" w:rsidRPr="00E7370A" w:rsidRDefault="006E32A7" w:rsidP="009F4E52">
      <w:pPr>
        <w:pStyle w:val="ae"/>
        <w:spacing w:before="0" w:after="0"/>
        <w:jc w:val="both"/>
        <w:rPr>
          <w:color w:val="auto"/>
          <w:sz w:val="16"/>
          <w:szCs w:val="16"/>
        </w:rPr>
      </w:pPr>
      <w:r w:rsidRPr="00E7370A">
        <w:rPr>
          <w:color w:val="auto"/>
          <w:sz w:val="16"/>
          <w:szCs w:val="16"/>
        </w:rPr>
        <w:t xml:space="preserve">23 января (5 февраля) 1918 Партийный совет СДПФ образовал Рабочий исполнительный комитет (РИК) – высший орган власти «красных финнов». 26 января РИК приказал Рабочей гвардии начать захват всех административных учреждений и стратегических пунктов в стране. 27 января РИК обратился с «Революционным воззванием к финскому народу». В этот же день Рабочая гвардия порядка и Красная Гвардия объединились, приняв название последней. В ночь с 27 на 28 января в Гельсингфорсе отряды Красной Гвардии заняли здания центральных правительственных учреждений. Буржуазное правительство бежало из Гельсингфорса. 28 января было сформировано революционное правительство – Совет народных уполномоченных (СНУ) в составе социал-демократа </w:t>
      </w:r>
      <w:proofErr w:type="spellStart"/>
      <w:r w:rsidRPr="00E7370A">
        <w:rPr>
          <w:color w:val="auto"/>
          <w:sz w:val="16"/>
          <w:szCs w:val="16"/>
        </w:rPr>
        <w:t>Маннера</w:t>
      </w:r>
      <w:proofErr w:type="spellEnd"/>
      <w:r w:rsidRPr="00E7370A">
        <w:rPr>
          <w:color w:val="auto"/>
          <w:sz w:val="16"/>
          <w:szCs w:val="16"/>
        </w:rPr>
        <w:t xml:space="preserve"> (председатель), </w:t>
      </w:r>
      <w:proofErr w:type="spellStart"/>
      <w:r w:rsidRPr="00E7370A">
        <w:rPr>
          <w:color w:val="auto"/>
          <w:sz w:val="16"/>
          <w:szCs w:val="16"/>
        </w:rPr>
        <w:t>Сиролы</w:t>
      </w:r>
      <w:proofErr w:type="spellEnd"/>
      <w:r w:rsidRPr="00E7370A">
        <w:rPr>
          <w:color w:val="auto"/>
          <w:sz w:val="16"/>
          <w:szCs w:val="16"/>
        </w:rPr>
        <w:t xml:space="preserve">, Куусинена и других. Вместо сейма был создан Главный рабочий совет в составе 35 человек (10 от Партийного совета СДПФ, 10 от профсоюзов, 10 от Красной Гвардии, 5 от </w:t>
      </w:r>
      <w:proofErr w:type="spellStart"/>
      <w:r w:rsidRPr="00E7370A">
        <w:rPr>
          <w:color w:val="auto"/>
          <w:sz w:val="16"/>
          <w:szCs w:val="16"/>
        </w:rPr>
        <w:t>Гельсингфорсского</w:t>
      </w:r>
      <w:proofErr w:type="spellEnd"/>
      <w:r w:rsidRPr="00E7370A">
        <w:rPr>
          <w:color w:val="auto"/>
          <w:sz w:val="16"/>
          <w:szCs w:val="16"/>
        </w:rPr>
        <w:t xml:space="preserve"> сейма рабочих организаций) (18525).</w:t>
      </w:r>
    </w:p>
    <w:p w14:paraId="59395A5F" w14:textId="77777777" w:rsidR="006E32A7" w:rsidRPr="00E7370A" w:rsidRDefault="006E32A7" w:rsidP="009F4E52">
      <w:pPr>
        <w:pStyle w:val="ae"/>
        <w:spacing w:before="0" w:after="0"/>
        <w:jc w:val="both"/>
        <w:rPr>
          <w:color w:val="auto"/>
          <w:sz w:val="16"/>
          <w:szCs w:val="16"/>
        </w:rPr>
      </w:pPr>
    </w:p>
    <w:p w14:paraId="084CE13B" w14:textId="77777777" w:rsidR="00DF29D9"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08694B6F" w14:textId="77777777" w:rsidR="00DF29D9" w:rsidRPr="00E7370A" w:rsidRDefault="00DF29D9" w:rsidP="009F4E52">
      <w:pPr>
        <w:autoSpaceDE w:val="0"/>
        <w:autoSpaceDN w:val="0"/>
        <w:adjustRightInd w:val="0"/>
        <w:spacing w:after="0" w:line="240" w:lineRule="auto"/>
        <w:jc w:val="both"/>
        <w:rPr>
          <w:rFonts w:ascii="Times New Roman" w:hAnsi="Times New Roman" w:cs="Times New Roman"/>
          <w:iCs/>
          <w:sz w:val="16"/>
          <w:szCs w:val="16"/>
        </w:rPr>
      </w:pPr>
    </w:p>
    <w:p w14:paraId="4A7FA13D" w14:textId="77777777" w:rsidR="00DF29D9" w:rsidRPr="00E7370A" w:rsidRDefault="00DF29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января </w:t>
      </w:r>
      <w:r w:rsidR="00D11F25" w:rsidRPr="00E7370A">
        <w:rPr>
          <w:rFonts w:ascii="Times New Roman" w:hAnsi="Times New Roman" w:cs="Times New Roman"/>
          <w:sz w:val="16"/>
          <w:szCs w:val="16"/>
        </w:rPr>
        <w:t xml:space="preserve">(6 февраля) </w:t>
      </w:r>
      <w:r w:rsidRPr="00E7370A">
        <w:rPr>
          <w:rFonts w:ascii="Times New Roman" w:hAnsi="Times New Roman" w:cs="Times New Roman"/>
          <w:sz w:val="16"/>
          <w:szCs w:val="16"/>
        </w:rPr>
        <w:t xml:space="preserve">1918 г. А.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направил в УВВФ предложение достроить часть находившихся в производстве «</w:t>
      </w:r>
      <w:proofErr w:type="spellStart"/>
      <w:r w:rsidRPr="00E7370A">
        <w:rPr>
          <w:rFonts w:ascii="Times New Roman" w:hAnsi="Times New Roman" w:cs="Times New Roman"/>
          <w:sz w:val="16"/>
          <w:szCs w:val="16"/>
        </w:rPr>
        <w:t>Анасалей</w:t>
      </w:r>
      <w:proofErr w:type="spellEnd"/>
      <w:r w:rsidRPr="00E7370A">
        <w:rPr>
          <w:rFonts w:ascii="Times New Roman" w:hAnsi="Times New Roman" w:cs="Times New Roman"/>
          <w:sz w:val="16"/>
          <w:szCs w:val="16"/>
        </w:rPr>
        <w:t xml:space="preserve">» в почтовом варианте. Приведенные расчеты показывали, что с полезной нагрузкой 8-10 пудов и одним пилотом самолет сможет преодолеть без посадки 400 км со средней скоростью 130 км/ч. Но 21 марта УВВФ вынесло вердикт: «Ходатайство завода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за несвоевременностью отклонить». Тем не менее, в некоторых советских документах среди самолетов, принятых в 1918 г., фигурируют 4 машины «</w:t>
      </w:r>
      <w:proofErr w:type="spellStart"/>
      <w:r w:rsidRPr="00E7370A">
        <w:rPr>
          <w:rFonts w:ascii="Times New Roman" w:hAnsi="Times New Roman" w:cs="Times New Roman"/>
          <w:sz w:val="16"/>
          <w:szCs w:val="16"/>
        </w:rPr>
        <w:t>Анатры</w:t>
      </w:r>
      <w:proofErr w:type="spellEnd"/>
      <w:r w:rsidRPr="00E7370A">
        <w:rPr>
          <w:rFonts w:ascii="Times New Roman" w:hAnsi="Times New Roman" w:cs="Times New Roman"/>
          <w:sz w:val="16"/>
          <w:szCs w:val="16"/>
        </w:rPr>
        <w:t>» — возможно, в начале года все-таки было сдано несколько «</w:t>
      </w:r>
      <w:proofErr w:type="spellStart"/>
      <w:r w:rsidRPr="00E7370A">
        <w:rPr>
          <w:rFonts w:ascii="Times New Roman" w:hAnsi="Times New Roman" w:cs="Times New Roman"/>
          <w:sz w:val="16"/>
          <w:szCs w:val="16"/>
        </w:rPr>
        <w:t>Анасалей</w:t>
      </w:r>
      <w:proofErr w:type="spellEnd"/>
      <w:r w:rsidRPr="00E7370A">
        <w:rPr>
          <w:rFonts w:ascii="Times New Roman" w:hAnsi="Times New Roman" w:cs="Times New Roman"/>
          <w:sz w:val="16"/>
          <w:szCs w:val="16"/>
        </w:rPr>
        <w:t xml:space="preserve">». А.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также попытался продать УВВФ остававшиеся на заводе устаревшие «Фарманы» и «Мораны». Однако в начале апреля в Управлении решили отложить проведение такой операции «до выяснения ситуации с эвакуацией предприятия». И все же нельзя исключить, что из 88 «Фарманов», принятых в 1918 г. советской авиацией, часть была выпущена в Одессе (12252).</w:t>
      </w:r>
    </w:p>
    <w:p w14:paraId="1D5978AE" w14:textId="77777777" w:rsidR="00DF29D9" w:rsidRPr="00E7370A" w:rsidRDefault="00DF29D9" w:rsidP="009F4E52">
      <w:pPr>
        <w:spacing w:after="0" w:line="240" w:lineRule="auto"/>
        <w:jc w:val="both"/>
        <w:rPr>
          <w:rFonts w:ascii="Times New Roman" w:hAnsi="Times New Roman" w:cs="Times New Roman"/>
          <w:sz w:val="16"/>
          <w:szCs w:val="16"/>
        </w:rPr>
      </w:pPr>
    </w:p>
    <w:p w14:paraId="797B4E1A" w14:textId="77777777" w:rsidR="00394CBC" w:rsidRPr="00E7370A" w:rsidRDefault="00394CBC" w:rsidP="009F4E52">
      <w:pPr>
        <w:spacing w:after="0" w:line="240" w:lineRule="auto"/>
        <w:jc w:val="both"/>
        <w:rPr>
          <w:rFonts w:ascii="Times New Roman" w:hAnsi="Times New Roman" w:cs="Times New Roman"/>
          <w:sz w:val="16"/>
          <w:szCs w:val="16"/>
        </w:rPr>
      </w:pPr>
      <w:bookmarkStart w:id="4" w:name="_Hlk63414482"/>
      <w:r w:rsidRPr="00E7370A">
        <w:rPr>
          <w:rFonts w:ascii="Times New Roman" w:hAnsi="Times New Roman" w:cs="Times New Roman"/>
          <w:sz w:val="16"/>
          <w:szCs w:val="16"/>
        </w:rPr>
        <w:t>24 января (6 февраля) 1918 г. Заседание ОСОГ</w:t>
      </w:r>
    </w:p>
    <w:p w14:paraId="0A70288B"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января. — Резолюция Председателя Совещания по финансированию от 24 января 1918 года за № 223. </w:t>
      </w:r>
    </w:p>
    <w:p w14:paraId="0BD021F5"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Рассмотрев настоящий журнал, я в отношении приведения в исполнение требующих того суждений Совещания решил: 1) По вопросу о возможном содействии промышленным предприятиям, эвакуируемым из Петрограда: признать, что ассигнование денежных средств эвакуируемым промышленным предприятиям, по соответствующим их ходатайствам, должно обсуждаться в каждом отдельном случае. о 2) Отклонить ходатайство механических заводов «Бенуа и К » о выдаче безвозвратного пособия в размере пятидесяти тысяч (50 000)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и ссуды в размере трехсот пятидесяти тысяч (350 000) рублей на расходы по эвакуации Петроградского завода в Казанскую губернию. </w:t>
      </w:r>
    </w:p>
    <w:p w14:paraId="4AB37617"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По докладу Главного артиллерийского управления об ассигновании кредита </w:t>
      </w:r>
      <w:proofErr w:type="spellStart"/>
      <w:r w:rsidRPr="00E7370A">
        <w:rPr>
          <w:rFonts w:ascii="Times New Roman" w:hAnsi="Times New Roman" w:cs="Times New Roman"/>
          <w:sz w:val="16"/>
          <w:szCs w:val="16"/>
        </w:rPr>
        <w:t>Демиевскому</w:t>
      </w:r>
      <w:proofErr w:type="spellEnd"/>
      <w:r w:rsidRPr="00E7370A">
        <w:rPr>
          <w:rFonts w:ascii="Times New Roman" w:hAnsi="Times New Roman" w:cs="Times New Roman"/>
          <w:sz w:val="16"/>
          <w:szCs w:val="16"/>
        </w:rPr>
        <w:t xml:space="preserve"> снарядному заводу на покрытие срочных обязательств, на удовлетворение заработной платой служащих и рабочих и на предварительные расходы по ликвидации завода:</w:t>
      </w:r>
    </w:p>
    <w:p w14:paraId="61C63223"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закрыть упомянутый завод на основаниях, установленных в докладе названного управления от 22 января 1918 года за № 4771 в исполнительную комиссию (мнение </w:t>
      </w:r>
      <w:proofErr w:type="spellStart"/>
      <w:r w:rsidRPr="00E7370A">
        <w:rPr>
          <w:rFonts w:ascii="Times New Roman" w:hAnsi="Times New Roman" w:cs="Times New Roman"/>
          <w:sz w:val="16"/>
          <w:szCs w:val="16"/>
        </w:rPr>
        <w:t>п.п</w:t>
      </w:r>
      <w:proofErr w:type="spellEnd"/>
      <w:r w:rsidRPr="00E7370A">
        <w:rPr>
          <w:rFonts w:ascii="Times New Roman" w:hAnsi="Times New Roman" w:cs="Times New Roman"/>
          <w:sz w:val="16"/>
          <w:szCs w:val="16"/>
        </w:rPr>
        <w:t xml:space="preserve">. 1, 2, 3); </w:t>
      </w:r>
    </w:p>
    <w:p w14:paraId="0B7E4422"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поручить комитету по управлению и заведыванию этим заводом немедленно организовать ликвидационную комиссию с введением в ее состав представителей от рабочих; </w:t>
      </w:r>
    </w:p>
    <w:p w14:paraId="0608708C"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отпустить из военного фонда в распоряжение ликвидационной комиссии для расчета рабочих и служащих по установленным нормам и для предварительных ликвидационных расходов три миллиона (3 000 000)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в виде краткосрочной беспроцентной ссуды с погашением ее из сумм, вырученных при ликвидации. </w:t>
      </w:r>
    </w:p>
    <w:p w14:paraId="0CD25413"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По докладу Главного артиллерийского управления о выдаче Франко-русскому обществу химических продуктов и взрывчатых веществ 1 200 000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а) разрешить названному обществу из военного фонда в размере одного миллиона двухсот тысяч (1 200 000)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из 7 % годовых сроком на один год для оплаты рабочих и служащих; означенную ссуду выдать через </w:t>
      </w:r>
      <w:proofErr w:type="spellStart"/>
      <w:r w:rsidRPr="00E7370A">
        <w:rPr>
          <w:rFonts w:ascii="Times New Roman" w:hAnsi="Times New Roman" w:cs="Times New Roman"/>
          <w:sz w:val="16"/>
          <w:szCs w:val="16"/>
        </w:rPr>
        <w:t>Екатеринославское</w:t>
      </w:r>
      <w:proofErr w:type="spellEnd"/>
      <w:r w:rsidRPr="00E7370A">
        <w:rPr>
          <w:rFonts w:ascii="Times New Roman" w:hAnsi="Times New Roman" w:cs="Times New Roman"/>
          <w:sz w:val="16"/>
          <w:szCs w:val="16"/>
        </w:rPr>
        <w:t xml:space="preserve"> заводское совещание для расходования под его наблюдением и контролем заводского комитета; б) поручить Главному артиллерийскому управлению аннулировать заказ на поставку аммиачной селитры. </w:t>
      </w:r>
    </w:p>
    <w:p w14:paraId="7BF00CA1"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По докладу Главного артиллерийского управления об изменении условий контракта № 52/1916 г., заключенного с товариществом </w:t>
      </w:r>
      <w:proofErr w:type="spellStart"/>
      <w:r w:rsidRPr="00E7370A">
        <w:rPr>
          <w:rFonts w:ascii="Times New Roman" w:hAnsi="Times New Roman" w:cs="Times New Roman"/>
          <w:sz w:val="16"/>
          <w:szCs w:val="16"/>
        </w:rPr>
        <w:t>Юзово</w:t>
      </w:r>
      <w:proofErr w:type="spellEnd"/>
      <w:r w:rsidRPr="00E7370A">
        <w:rPr>
          <w:rFonts w:ascii="Times New Roman" w:hAnsi="Times New Roman" w:cs="Times New Roman"/>
          <w:sz w:val="16"/>
          <w:szCs w:val="16"/>
        </w:rPr>
        <w:t xml:space="preserve"> </w:t>
      </w:r>
    </w:p>
    <w:p w14:paraId="43217160" w14:textId="77777777" w:rsidR="00394CBC" w:rsidRPr="00E7370A" w:rsidRDefault="00394CBC"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ского</w:t>
      </w:r>
      <w:proofErr w:type="spellEnd"/>
      <w:r w:rsidRPr="00E7370A">
        <w:rPr>
          <w:rFonts w:ascii="Times New Roman" w:hAnsi="Times New Roman" w:cs="Times New Roman"/>
          <w:sz w:val="16"/>
          <w:szCs w:val="16"/>
        </w:rPr>
        <w:t xml:space="preserve"> фенольного завода под фирмой «Торговый дом Д. М. Львов и К » на поставку фенола и крезолов: а) поручить названному управлению аннулировать означенный контракт; б) отклонить ходатайство упомянутого товарищества о выдаче 2 и 3 части по указанному контракту; в) выданный аванс в размере ста тысяч (100 000)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обратить в ссуду из 7 % годовых сроком на пять лет со дня настоящего постановления. </w:t>
      </w:r>
    </w:p>
    <w:p w14:paraId="7507577F"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По докладу Главного артиллерийского управления об изменении условий поставки фирмой Шнейдера: поручить военному агенту во Франции выяснить условия и возможность прекращения дальнейших поставок 42» пушек и 11» мортир по соглашению с упомянутой фирмой, а равно сообщить состояние денежных расчетов с этой фирмой. </w:t>
      </w:r>
    </w:p>
    <w:p w14:paraId="35B4AB5B"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Утвердить доклад Главного артиллерийского управления от 22 января 1918 г. за № 4957 в исполнительную комиссию об отпуске семисот пятидесяти тысяч (750 000)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аванса Центральному военно-промышленному комитету для выдачи браковщикам доплаты к жалованью, на изложенных в докладе основаниях и с тем, чтобы означенная сумма расходовалась под наблюдением комиссара названного комитета. </w:t>
      </w:r>
    </w:p>
    <w:p w14:paraId="6F1EA496"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По докладу Главного артиллерийского управления о желательности сохранения Московской мастерской тяжелой и осадной артиллерии в мирное время:</w:t>
      </w:r>
    </w:p>
    <w:p w14:paraId="059D093B"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признать необходимым дальнейшее сохранение этой мастерской ремонта артиллерии;</w:t>
      </w:r>
    </w:p>
    <w:p w14:paraId="7477BDEC"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предложить Главному артиллерийскому управлению по истечении года войти в Совещание по финансированию с соображениями о дальнейшей деятельности этих мастерских. </w:t>
      </w:r>
    </w:p>
    <w:p w14:paraId="30BE0E5B"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Одобрить доклад Главного артиллерийского управления от 17 января 1918 г. за № 3684 об аннулировании заказа на 5 миллионов австрийских обойм, выданного Главному комитету Всероссийских земского и городского союзов, предоставив этому комитету право закончить отштампованные уже изделия. </w:t>
      </w:r>
    </w:p>
    <w:p w14:paraId="06398A36"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10) По вопросу о продолжении военных заказов в связи с переходом промышленности на работу мирного времени: предложить довольствующим ведомствам впредь, до издания декрета, руководствоваться проектом правил о демобилизации промышленности, работающей на армию, одобренным председателем Совещания по финансированию 23 декабря 1917 года. </w:t>
      </w:r>
    </w:p>
    <w:p w14:paraId="6877E23A"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По докладу Главного управления по заграничному снабжению от 2 декабря 1917 г. за № 2005 об утверждении сметы Русского правительственного заготовительного комитета в Америке на 1917 год: а) утвердить означенную смету в сумме семи миллионов семисот двадцати трех тысяч семисот семидесяти пяти (7 723 775)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83 коп. на основаниях, установленных в указанном докладе; б) просить названное управление доставить свои предположения об организации и дальнейшей деятельности заготовительных комитетов за границей, а равно и их сметы. </w:t>
      </w:r>
    </w:p>
    <w:p w14:paraId="5A2EB624"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По ходатайству делегации рабочих и служащих завода «</w:t>
      </w:r>
      <w:proofErr w:type="spellStart"/>
      <w:r w:rsidRPr="00E7370A">
        <w:rPr>
          <w:rFonts w:ascii="Times New Roman" w:hAnsi="Times New Roman" w:cs="Times New Roman"/>
          <w:sz w:val="16"/>
          <w:szCs w:val="16"/>
        </w:rPr>
        <w:t>Декка</w:t>
      </w:r>
      <w:proofErr w:type="spellEnd"/>
      <w:r w:rsidRPr="00E7370A">
        <w:rPr>
          <w:rFonts w:ascii="Times New Roman" w:hAnsi="Times New Roman" w:cs="Times New Roman"/>
          <w:sz w:val="16"/>
          <w:szCs w:val="16"/>
        </w:rPr>
        <w:t xml:space="preserve">» в Александровске о выдаче денежных средств: </w:t>
      </w:r>
    </w:p>
    <w:p w14:paraId="4D0E7292"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поручить Екатеринославскому заводскому совещанию образовать временное правительственное правление на заводе с привлечением в состав правления представителя от Управления военного воздушного флота, Комиссариатов труда и торговли и промышленности, заводского совещания и заводского комитета, представив кандидатов на эту должность на утверждение; </w:t>
      </w:r>
    </w:p>
    <w:p w14:paraId="3E4E2FAB"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разрешить отпуск из военного фонда краткосрочной беспроцентной ссуды в размере шестисот тысяч (600 000)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для оплаты рабочих и служащих с погашением ее из ближайших платежей за изделия; означенную ссуду выдать через </w:t>
      </w:r>
      <w:proofErr w:type="spellStart"/>
      <w:r w:rsidRPr="00E7370A">
        <w:rPr>
          <w:rFonts w:ascii="Times New Roman" w:hAnsi="Times New Roman" w:cs="Times New Roman"/>
          <w:sz w:val="16"/>
          <w:szCs w:val="16"/>
        </w:rPr>
        <w:t>Екатеринославское</w:t>
      </w:r>
      <w:proofErr w:type="spellEnd"/>
      <w:r w:rsidRPr="00E7370A">
        <w:rPr>
          <w:rFonts w:ascii="Times New Roman" w:hAnsi="Times New Roman" w:cs="Times New Roman"/>
          <w:sz w:val="16"/>
          <w:szCs w:val="16"/>
        </w:rPr>
        <w:t xml:space="preserve"> заводское совещание для расходования под его наблюдением и контролем заводского комитета; </w:t>
      </w:r>
    </w:p>
    <w:p w14:paraId="58878AC9"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предложить упомянутому заводскому совещанию представить соображения о дальнейшей деятельности завода и хозяйственно-фи </w:t>
      </w:r>
      <w:proofErr w:type="spellStart"/>
      <w:r w:rsidRPr="00E7370A">
        <w:rPr>
          <w:rFonts w:ascii="Times New Roman" w:hAnsi="Times New Roman" w:cs="Times New Roman"/>
          <w:sz w:val="16"/>
          <w:szCs w:val="16"/>
        </w:rPr>
        <w:t>нансовый</w:t>
      </w:r>
      <w:proofErr w:type="spellEnd"/>
      <w:r w:rsidRPr="00E7370A">
        <w:rPr>
          <w:rFonts w:ascii="Times New Roman" w:hAnsi="Times New Roman" w:cs="Times New Roman"/>
          <w:sz w:val="16"/>
          <w:szCs w:val="16"/>
        </w:rPr>
        <w:t xml:space="preserve"> план. </w:t>
      </w:r>
    </w:p>
    <w:p w14:paraId="62E42ECA"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Утвердить доклад Главного интендантского управления от 16 января 1918 г. за № 2286 в Особое Совещание по обороне государства о повышении цены на теплые вещи и нательное белье, изготовляемые союзом общественных организаций. </w:t>
      </w:r>
    </w:p>
    <w:p w14:paraId="66E3D931"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Утвердить доклад Главного интендантского управления от 16 января 1918 г. за № 2200 об освобождении акционерного общества Ли- </w:t>
      </w:r>
      <w:proofErr w:type="spellStart"/>
      <w:r w:rsidRPr="00E7370A">
        <w:rPr>
          <w:rFonts w:ascii="Times New Roman" w:hAnsi="Times New Roman" w:cs="Times New Roman"/>
          <w:sz w:val="16"/>
          <w:szCs w:val="16"/>
        </w:rPr>
        <w:t>венгофских</w:t>
      </w:r>
      <w:proofErr w:type="spellEnd"/>
      <w:r w:rsidRPr="00E7370A">
        <w:rPr>
          <w:rFonts w:ascii="Times New Roman" w:hAnsi="Times New Roman" w:cs="Times New Roman"/>
          <w:sz w:val="16"/>
          <w:szCs w:val="16"/>
        </w:rPr>
        <w:t xml:space="preserve"> заводов от поставки невыставленных фляг по контракту № 68208/1916 года. </w:t>
      </w:r>
    </w:p>
    <w:p w14:paraId="4E101686"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Утвердить доклад Главного артиллерийского управления от 24 января 1918 г. за № 5385 о признании временного Тамбовского артиллерийского склада подлежащим оставлению на мирное время. </w:t>
      </w:r>
    </w:p>
    <w:p w14:paraId="5A3CF7D5"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Отклонить представление Управления военного воздушного флота от 15 января 1918 г. за № 3001/7 о выдаче аванса и беспроцентной ссуды Г. Г. Шишкину по заказу на аэропланные палатки. </w:t>
      </w:r>
    </w:p>
    <w:p w14:paraId="6FFC8875"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Одобрить доклад Управления военного воздушного флота от 18 января 1918 г. за № 3003/12 в исполнительную комиссию о приобретении наличной покупкой у общества моторов «Гном и Рон» запасных частей к моторам 110 НР. </w:t>
      </w:r>
    </w:p>
    <w:p w14:paraId="460BE7CA"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Утвердить доклад особой комиссии для расчета военного ведомства с Русско-Балтийским вагонным заводом на поставленные заводом аэропланы типа «Илья Муромец». </w:t>
      </w:r>
    </w:p>
    <w:p w14:paraId="51C810D1"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По докладу Главного военно-технического управления о выдаче правлению Русских автомобильных заводов под фирмой «И. П. Пузырев» дополнительного аванса по заказам на двигатели внутреннего сгорания председатель Особого Совещания по обороне государства 27 сего января постановил: выдать из военного фонда правительственному правлению ссуду в размере семисот одиннадцати тысяч (711 000) руб. из 7 % годовых сроком на 2 года с зачетом выданного аванса без обеспечения в сумме 90 000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разрешенного к отпуску 18 сего января, и с </w:t>
      </w:r>
      <w:proofErr w:type="spellStart"/>
      <w:r w:rsidRPr="00E7370A">
        <w:rPr>
          <w:rFonts w:ascii="Times New Roman" w:hAnsi="Times New Roman" w:cs="Times New Roman"/>
          <w:sz w:val="16"/>
          <w:szCs w:val="16"/>
        </w:rPr>
        <w:t>погашеннием</w:t>
      </w:r>
      <w:proofErr w:type="spellEnd"/>
      <w:r w:rsidRPr="00E7370A">
        <w:rPr>
          <w:rFonts w:ascii="Times New Roman" w:hAnsi="Times New Roman" w:cs="Times New Roman"/>
          <w:sz w:val="16"/>
          <w:szCs w:val="16"/>
        </w:rPr>
        <w:t xml:space="preserve"> из ближайших платежей за изделия. </w:t>
      </w:r>
    </w:p>
    <w:p w14:paraId="0339F301"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По докладу Управления Военного воздушного флота о выдаче акционерному обществу «Вдова Матиас и С-я» в Бердянске ссуды:</w:t>
      </w:r>
    </w:p>
    <w:p w14:paraId="612C0F01"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разрешить выдачу ссуды из военного фонда в размере одного миллиона восьмисот тысяч (1 800 000)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из 7 % годовых сроком на 5 лет с погашением равномерными частями и с зачетом выданных 6 декабря 1917 г. 600 000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w:t>
      </w:r>
    </w:p>
    <w:p w14:paraId="7248888E"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означенную ссуду выдать через местное заводское совещание для расходования под его наблюдением и контролем заводского комитета частями по 600 000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w:t>
      </w:r>
    </w:p>
    <w:p w14:paraId="63ABB5B5"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По докладу Управления военного воздушного флота о выдаче фирме «Мельцер» беспроцентной ссуды по контракту за № 32200/4296 Председатель Особого Совещания по обороне государства 27 сего января постановил: предложить Петроградскому заводскому совещанию обследовать положение дел на заводе. </w:t>
      </w:r>
    </w:p>
    <w:p w14:paraId="4D66BFFD"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Утвердить доклад Главного управления кораблестроения от 22 января 1918 г. за № 496 о выдаче из чрезвычайных морских кредитов акционерному обществу К. Зигель трехсот тысяч (300 000)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по четырем аннулируемым заказам. </w:t>
      </w:r>
    </w:p>
    <w:p w14:paraId="79E02193"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По докладу Главного управления кораблестроения об отпуске ссуды акционерному обществу Петроградского механического и литейного завода: разрешить выдачу названному обществу краткосрочной бес- процентной ссуды в размере одного миллиона двухсот пятнадцати тысяч восьмисот семидесяти восьми (1 215 878)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49 коп. из чрезвычайного кредита Морского ведомства для расплаты с рабочими и служащими, с погашением этой ссуды из авансов, имеющих быть выданными в счет увеличения расценок по заказам Морского ведомства; означенную ссуду выдать через Петроградское заводское совещание для расходования под его наблюдением и контролем заводского комитета; могущий получиться остаток подлежит возвращению. </w:t>
      </w:r>
    </w:p>
    <w:p w14:paraId="26750E59"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Утвердить доклад Главного морского хозяйственного управления от 20 января 1918 г. за № 1900 на имя председателя Совещания по финансированию об отпуске владельцу консервной фабрики «Арнольд </w:t>
      </w:r>
      <w:proofErr w:type="spellStart"/>
      <w:r w:rsidRPr="00E7370A">
        <w:rPr>
          <w:rFonts w:ascii="Times New Roman" w:hAnsi="Times New Roman" w:cs="Times New Roman"/>
          <w:sz w:val="16"/>
          <w:szCs w:val="16"/>
        </w:rPr>
        <w:t>Зеренсен</w:t>
      </w:r>
      <w:proofErr w:type="spellEnd"/>
      <w:r w:rsidRPr="00E7370A">
        <w:rPr>
          <w:rFonts w:ascii="Times New Roman" w:hAnsi="Times New Roman" w:cs="Times New Roman"/>
          <w:sz w:val="16"/>
          <w:szCs w:val="16"/>
        </w:rPr>
        <w:t xml:space="preserve">» А. С. Лившицу аванса без обеспечения в размере семисот тридцати одной тысячи двухсот пятидесяти (731 250)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на установленных в докладе основаниях. </w:t>
      </w:r>
    </w:p>
    <w:p w14:paraId="73B42F3D"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Предложить Морскому ведомству и главным довольствующим управлениям представить свои соображения о способах ликвидации заказов, как материал для выработки общей инструкции по сему вопросу. </w:t>
      </w:r>
    </w:p>
    <w:p w14:paraId="62853F3A"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По докладу коллегии по Управлению воздушным флотом о выдаче денежных средств заводскому комитету завода «Лебедев»: а) разрешить временному правительственному правлению из военного фонда для продолжения дела краткосрочной беспроцентной ссуды в размере девятисот тысяч (900 000)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с погашением из ближайших платежей за изделия и под обеспечение имущества завода и сырья, принадлежащего этому заводу; означенную ссуду выдать через Петроградское заводское совещание для расходования под его наблюдением и контролем заводского комитета; б) поручить Петроградскому заводскому совещанию сформировать на заводе временное правительственное правление по соглашению с заводским комитетом, представив кандидатов в члены этого правления на утверждение председателя Совещания по финансированию. </w:t>
      </w:r>
    </w:p>
    <w:p w14:paraId="2CD78EE1"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По ходатайству заводского комитета оптико-механического завода «Русская Урания» о выдаче ему денежных средств: а) поручить Главному управлению военного воздушного флота аннулировать данный заводу заказ на прицельные приборы для аэропланов системы Г. А. </w:t>
      </w:r>
      <w:proofErr w:type="spellStart"/>
      <w:r w:rsidRPr="00E7370A">
        <w:rPr>
          <w:rFonts w:ascii="Times New Roman" w:hAnsi="Times New Roman" w:cs="Times New Roman"/>
          <w:sz w:val="16"/>
          <w:szCs w:val="16"/>
        </w:rPr>
        <w:t>Ботезом</w:t>
      </w:r>
      <w:proofErr w:type="spellEnd"/>
      <w:r w:rsidRPr="00E7370A">
        <w:rPr>
          <w:rFonts w:ascii="Times New Roman" w:hAnsi="Times New Roman" w:cs="Times New Roman"/>
          <w:sz w:val="16"/>
          <w:szCs w:val="16"/>
        </w:rPr>
        <w:t xml:space="preserve">; б) разрешить выдачу из военного фонда для продолжения деятельности завода ссуды в размере восьмидесяти тысяч (80 000)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из 7 % годовых сроком на 5 лет с последующим возмещением военному фонду из фонда по финансированию (по Комиссариату торговли и промышленности); означенную ссуду выдать через Петроградское заводское совещание для расходования под его наблюдением и контролем заводского комитета. </w:t>
      </w:r>
    </w:p>
    <w:p w14:paraId="64911C69"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По вопросу о выдаче денежных средств мастерским Петроградского технологического института Председатель Особого Совещания по обороне государства 27 сего января постановил: разрешить выдачу из военного фонда безвозвратного пособия в размере ста пятидесяти тысяч (150 000)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для оплаты рабочих и служащих; означенное пособие выдать через Петроградское заводское совещание для расходования под его наблюдением. </w:t>
      </w:r>
    </w:p>
    <w:p w14:paraId="2DFBDDB5"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Председатель Совещания по финансированию в. М. Смирнов. </w:t>
      </w:r>
    </w:p>
    <w:p w14:paraId="3275425F"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Ввиду утверждения Председателем Совещания по финансированию разрешаю ассигновать указанные в резолюции выдачи из военного фонда. </w:t>
      </w:r>
    </w:p>
    <w:p w14:paraId="577FF347"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 председателя Особого Совещания по обороне государства Н. М. Потапов. </w:t>
      </w:r>
    </w:p>
    <w:p w14:paraId="62A4D08B" w14:textId="77777777" w:rsidR="00394CBC" w:rsidRPr="00E7370A" w:rsidRDefault="00394C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 397. Л. 100–105. Подлинник (20440).</w:t>
      </w:r>
    </w:p>
    <w:p w14:paraId="67E157F5" w14:textId="77777777" w:rsidR="00394CBC" w:rsidRPr="00E7370A" w:rsidRDefault="00394CBC" w:rsidP="009F4E52">
      <w:pPr>
        <w:spacing w:after="0" w:line="240" w:lineRule="auto"/>
        <w:jc w:val="both"/>
        <w:rPr>
          <w:rFonts w:ascii="Times New Roman" w:hAnsi="Times New Roman" w:cs="Times New Roman"/>
          <w:sz w:val="16"/>
          <w:szCs w:val="16"/>
        </w:rPr>
      </w:pPr>
    </w:p>
    <w:bookmarkEnd w:id="4"/>
    <w:p w14:paraId="0C7764A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5B5E4D4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BC6EC5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января </w:t>
      </w:r>
      <w:r w:rsidR="00D11F25" w:rsidRPr="00E7370A">
        <w:rPr>
          <w:rFonts w:ascii="Times New Roman" w:hAnsi="Times New Roman" w:cs="Times New Roman"/>
          <w:sz w:val="16"/>
          <w:szCs w:val="16"/>
        </w:rPr>
        <w:t xml:space="preserve">(6 февраля) </w:t>
      </w:r>
      <w:r w:rsidRPr="00E7370A">
        <w:rPr>
          <w:rFonts w:ascii="Times New Roman" w:hAnsi="Times New Roman" w:cs="Times New Roman"/>
          <w:sz w:val="16"/>
          <w:szCs w:val="16"/>
        </w:rPr>
        <w:t xml:space="preserve">1918 г. завод (Литейный и механический завод Н. Г. Петрова, 1-й ремонтно-механический и литейный завод, Василеостровский чугунолитейный и механический завод им. И.Е. </w:t>
      </w:r>
      <w:proofErr w:type="spellStart"/>
      <w:r w:rsidRPr="00E7370A">
        <w:rPr>
          <w:rFonts w:ascii="Times New Roman" w:hAnsi="Times New Roman" w:cs="Times New Roman"/>
          <w:sz w:val="16"/>
          <w:szCs w:val="16"/>
        </w:rPr>
        <w:t>Котлякова</w:t>
      </w:r>
      <w:proofErr w:type="spellEnd"/>
      <w:r w:rsidRPr="00E7370A">
        <w:rPr>
          <w:rFonts w:ascii="Times New Roman" w:hAnsi="Times New Roman" w:cs="Times New Roman"/>
          <w:sz w:val="16"/>
          <w:szCs w:val="16"/>
        </w:rPr>
        <w:t xml:space="preserve">, Литейно-механический завод им. И.Е. </w:t>
      </w:r>
      <w:proofErr w:type="spellStart"/>
      <w:r w:rsidRPr="00E7370A">
        <w:rPr>
          <w:rFonts w:ascii="Times New Roman" w:hAnsi="Times New Roman" w:cs="Times New Roman"/>
          <w:sz w:val="16"/>
          <w:szCs w:val="16"/>
        </w:rPr>
        <w:t>Котлякова</w:t>
      </w:r>
      <w:proofErr w:type="spellEnd"/>
      <w:r w:rsidRPr="00E7370A">
        <w:rPr>
          <w:rFonts w:ascii="Times New Roman" w:hAnsi="Times New Roman" w:cs="Times New Roman"/>
          <w:sz w:val="16"/>
          <w:szCs w:val="16"/>
        </w:rPr>
        <w:t xml:space="preserve">, Завод горнообогатительного оборудования им. </w:t>
      </w:r>
      <w:proofErr w:type="spellStart"/>
      <w:r w:rsidRPr="00E7370A">
        <w:rPr>
          <w:rFonts w:ascii="Times New Roman" w:hAnsi="Times New Roman" w:cs="Times New Roman"/>
          <w:sz w:val="16"/>
          <w:szCs w:val="16"/>
        </w:rPr>
        <w:t>Котлякова</w:t>
      </w:r>
      <w:proofErr w:type="spellEnd"/>
      <w:r w:rsidRPr="00E7370A">
        <w:rPr>
          <w:rFonts w:ascii="Times New Roman" w:hAnsi="Times New Roman" w:cs="Times New Roman"/>
          <w:sz w:val="16"/>
          <w:szCs w:val="16"/>
        </w:rPr>
        <w:t xml:space="preserve"> НКЦМ, Машиностроительный завод им. И.Е. </w:t>
      </w:r>
      <w:proofErr w:type="spellStart"/>
      <w:r w:rsidRPr="00E7370A">
        <w:rPr>
          <w:rFonts w:ascii="Times New Roman" w:hAnsi="Times New Roman" w:cs="Times New Roman"/>
          <w:sz w:val="16"/>
          <w:szCs w:val="16"/>
        </w:rPr>
        <w:t>Котлякова</w:t>
      </w:r>
      <w:proofErr w:type="spellEnd"/>
      <w:r w:rsidRPr="00E7370A">
        <w:rPr>
          <w:rFonts w:ascii="Times New Roman" w:hAnsi="Times New Roman" w:cs="Times New Roman"/>
          <w:sz w:val="16"/>
          <w:szCs w:val="16"/>
        </w:rPr>
        <w:t xml:space="preserve"> МЦМ) был национализирован и передан Секции по металлу СНХ Северного района (с 02.1920 г.- Петроградский СНХ). В 1922 г. был сдан в аренду. В 1925-28 г. назывался 1-й ремонтно- механический и литейный завод треста «</w:t>
      </w:r>
      <w:proofErr w:type="spellStart"/>
      <w:r w:rsidRPr="00E7370A">
        <w:rPr>
          <w:rFonts w:ascii="Times New Roman" w:hAnsi="Times New Roman" w:cs="Times New Roman"/>
          <w:sz w:val="16"/>
          <w:szCs w:val="16"/>
        </w:rPr>
        <w:t>Ленинградтекстиль</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Ленинградпенькотреста</w:t>
      </w:r>
      <w:proofErr w:type="spellEnd"/>
      <w:r w:rsidRPr="00E7370A">
        <w:rPr>
          <w:rFonts w:ascii="Times New Roman" w:hAnsi="Times New Roman" w:cs="Times New Roman"/>
          <w:sz w:val="16"/>
          <w:szCs w:val="16"/>
        </w:rPr>
        <w:t xml:space="preserve"> (1928-29 г.). В 1929 г. переименован в Василеостровский чугунолитейный и механический завод им. И.Е. </w:t>
      </w:r>
      <w:proofErr w:type="spellStart"/>
      <w:r w:rsidRPr="00E7370A">
        <w:rPr>
          <w:rFonts w:ascii="Times New Roman" w:hAnsi="Times New Roman" w:cs="Times New Roman"/>
          <w:sz w:val="16"/>
          <w:szCs w:val="16"/>
        </w:rPr>
        <w:t>Котлякова</w:t>
      </w:r>
      <w:proofErr w:type="spellEnd"/>
      <w:r w:rsidRPr="00E7370A">
        <w:rPr>
          <w:rFonts w:ascii="Times New Roman" w:hAnsi="Times New Roman" w:cs="Times New Roman"/>
          <w:sz w:val="16"/>
          <w:szCs w:val="16"/>
        </w:rPr>
        <w:t xml:space="preserve">, в 1930 г. - в литейно-механический завод им. </w:t>
      </w:r>
      <w:proofErr w:type="spellStart"/>
      <w:r w:rsidRPr="00E7370A">
        <w:rPr>
          <w:rFonts w:ascii="Times New Roman" w:hAnsi="Times New Roman" w:cs="Times New Roman"/>
          <w:sz w:val="16"/>
          <w:szCs w:val="16"/>
        </w:rPr>
        <w:t>Котлякова</w:t>
      </w:r>
      <w:proofErr w:type="spellEnd"/>
      <w:r w:rsidRPr="00E7370A">
        <w:rPr>
          <w:rFonts w:ascii="Times New Roman" w:hAnsi="Times New Roman" w:cs="Times New Roman"/>
          <w:sz w:val="16"/>
          <w:szCs w:val="16"/>
        </w:rPr>
        <w:t xml:space="preserve">, в 1936 г. - в машиностроительный завод им. </w:t>
      </w:r>
      <w:proofErr w:type="spellStart"/>
      <w:r w:rsidRPr="00E7370A">
        <w:rPr>
          <w:rFonts w:ascii="Times New Roman" w:hAnsi="Times New Roman" w:cs="Times New Roman"/>
          <w:sz w:val="16"/>
          <w:szCs w:val="16"/>
        </w:rPr>
        <w:t>Котлякова</w:t>
      </w:r>
      <w:proofErr w:type="spellEnd"/>
      <w:r w:rsidRPr="00E7370A">
        <w:rPr>
          <w:rFonts w:ascii="Times New Roman" w:hAnsi="Times New Roman" w:cs="Times New Roman"/>
          <w:sz w:val="16"/>
          <w:szCs w:val="16"/>
        </w:rPr>
        <w:t xml:space="preserve">, в 1938 г. - в завод горнообогатительного оборудования им. </w:t>
      </w:r>
      <w:proofErr w:type="spellStart"/>
      <w:r w:rsidRPr="00E7370A">
        <w:rPr>
          <w:rFonts w:ascii="Times New Roman" w:hAnsi="Times New Roman" w:cs="Times New Roman"/>
          <w:sz w:val="16"/>
          <w:szCs w:val="16"/>
        </w:rPr>
        <w:t>Котлякова</w:t>
      </w:r>
      <w:proofErr w:type="spellEnd"/>
      <w:r w:rsidRPr="00E7370A">
        <w:rPr>
          <w:rFonts w:ascii="Times New Roman" w:hAnsi="Times New Roman" w:cs="Times New Roman"/>
          <w:sz w:val="16"/>
          <w:szCs w:val="16"/>
        </w:rPr>
        <w:t>. В 1929-38 г. завод находился в ведении трестов «</w:t>
      </w:r>
      <w:proofErr w:type="spellStart"/>
      <w:r w:rsidRPr="00E7370A">
        <w:rPr>
          <w:rFonts w:ascii="Times New Roman" w:hAnsi="Times New Roman" w:cs="Times New Roman"/>
          <w:sz w:val="16"/>
          <w:szCs w:val="16"/>
        </w:rPr>
        <w:t>Петрорайкомбинат</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Ленлитмех</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Ленсредмаш</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Ленштамптрест</w:t>
      </w:r>
      <w:proofErr w:type="spellEnd"/>
      <w:r w:rsidRPr="00E7370A">
        <w:rPr>
          <w:rFonts w:ascii="Times New Roman" w:hAnsi="Times New Roman" w:cs="Times New Roman"/>
          <w:sz w:val="16"/>
          <w:szCs w:val="16"/>
        </w:rPr>
        <w:t>. В 1939 г. передан в ведение НКЦМ.</w:t>
      </w:r>
    </w:p>
    <w:p w14:paraId="2964A54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1946 г. вновь переименован в машиностроительный завод им. </w:t>
      </w:r>
      <w:proofErr w:type="spellStart"/>
      <w:r w:rsidRPr="00E7370A">
        <w:rPr>
          <w:rFonts w:ascii="Times New Roman" w:hAnsi="Times New Roman" w:cs="Times New Roman"/>
          <w:sz w:val="16"/>
          <w:szCs w:val="16"/>
        </w:rPr>
        <w:t>Котлякова</w:t>
      </w:r>
      <w:proofErr w:type="spellEnd"/>
      <w:r w:rsidRPr="00E7370A">
        <w:rPr>
          <w:rFonts w:ascii="Times New Roman" w:hAnsi="Times New Roman" w:cs="Times New Roman"/>
          <w:sz w:val="16"/>
          <w:szCs w:val="16"/>
        </w:rPr>
        <w:t xml:space="preserve"> МЦМ. В 06.1957 г. передан в ведение Управления тяжелого машиностроения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xml:space="preserve">. Пост.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xml:space="preserve"> от 6.10.1959 г. в состав завода влит Ленинградский государственный завод ПТС «Красный металлист». С 20.12.1965 г. завод - в ведении ГУ подъемно-транспортного машиностроения Министерства тяжелого, транспортного и энергетического машиностроения.</w:t>
      </w:r>
    </w:p>
    <w:p w14:paraId="1524B9E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приказу от 16.04.1977 г. на базе завода как головного предприятия создано Ленинградское ПО «Эскалатор» им. И.Е. </w:t>
      </w:r>
      <w:proofErr w:type="spellStart"/>
      <w:r w:rsidRPr="00E7370A">
        <w:rPr>
          <w:rFonts w:ascii="Times New Roman" w:hAnsi="Times New Roman" w:cs="Times New Roman"/>
          <w:sz w:val="16"/>
          <w:szCs w:val="16"/>
        </w:rPr>
        <w:t>Котлякова</w:t>
      </w:r>
      <w:proofErr w:type="spellEnd"/>
      <w:r w:rsidRPr="00E7370A">
        <w:rPr>
          <w:rFonts w:ascii="Times New Roman" w:hAnsi="Times New Roman" w:cs="Times New Roman"/>
          <w:sz w:val="16"/>
          <w:szCs w:val="16"/>
        </w:rPr>
        <w:t>. По приказу от 24.11.1982 г. ЛПО расформировано, завод вошел в состав ПО «</w:t>
      </w:r>
      <w:proofErr w:type="spellStart"/>
      <w:r w:rsidRPr="00E7370A">
        <w:rPr>
          <w:rFonts w:ascii="Times New Roman" w:hAnsi="Times New Roman" w:cs="Times New Roman"/>
          <w:sz w:val="16"/>
          <w:szCs w:val="16"/>
        </w:rPr>
        <w:t>Ленподъемтрансмаш</w:t>
      </w:r>
      <w:proofErr w:type="spellEnd"/>
      <w:r w:rsidRPr="00E7370A">
        <w:rPr>
          <w:rFonts w:ascii="Times New Roman" w:hAnsi="Times New Roman" w:cs="Times New Roman"/>
          <w:sz w:val="16"/>
          <w:szCs w:val="16"/>
        </w:rPr>
        <w:t xml:space="preserve">» им. С.М. Кирова. В 12.1986 г. завод им. </w:t>
      </w:r>
      <w:proofErr w:type="spellStart"/>
      <w:r w:rsidRPr="00E7370A">
        <w:rPr>
          <w:rFonts w:ascii="Times New Roman" w:hAnsi="Times New Roman" w:cs="Times New Roman"/>
          <w:sz w:val="16"/>
          <w:szCs w:val="16"/>
        </w:rPr>
        <w:t>Котлякова</w:t>
      </w:r>
      <w:proofErr w:type="spellEnd"/>
      <w:r w:rsidRPr="00E7370A">
        <w:rPr>
          <w:rFonts w:ascii="Times New Roman" w:hAnsi="Times New Roman" w:cs="Times New Roman"/>
          <w:sz w:val="16"/>
          <w:szCs w:val="16"/>
        </w:rPr>
        <w:t xml:space="preserve"> вновь вошел в состав созданного ПО «Эскалатор» (но уже в качестве рядовой производственной единицы, входил по 1991 г.).</w:t>
      </w:r>
      <w:r w:rsidRPr="00E7370A">
        <w:rPr>
          <w:rFonts w:ascii="Times New Roman" w:hAnsi="Times New Roman" w:cs="Times New Roman"/>
          <w:sz w:val="16"/>
          <w:szCs w:val="16"/>
          <w:vertAlign w:val="superscript"/>
        </w:rPr>
        <w:t>131</w:t>
      </w:r>
    </w:p>
    <w:p w14:paraId="3CFCC67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Производство:</w:t>
      </w:r>
      <w:r w:rsidRPr="00E7370A">
        <w:rPr>
          <w:rFonts w:ascii="Times New Roman" w:hAnsi="Times New Roman" w:cs="Times New Roman"/>
          <w:sz w:val="16"/>
          <w:szCs w:val="16"/>
        </w:rPr>
        <w:t xml:space="preserve"> редуктор червячный к мешалке (1938).</w:t>
      </w:r>
    </w:p>
    <w:p w14:paraId="485653C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Ленинградское ПО «Эскалатор» им. И.Е. </w:t>
      </w:r>
      <w:proofErr w:type="spellStart"/>
      <w:r w:rsidRPr="00E7370A">
        <w:rPr>
          <w:rFonts w:ascii="Times New Roman" w:hAnsi="Times New Roman" w:cs="Times New Roman"/>
          <w:sz w:val="16"/>
          <w:szCs w:val="16"/>
        </w:rPr>
        <w:t>Котлякова</w:t>
      </w:r>
      <w:proofErr w:type="spellEnd"/>
      <w:r w:rsidRPr="00E7370A">
        <w:rPr>
          <w:rFonts w:ascii="Times New Roman" w:hAnsi="Times New Roman" w:cs="Times New Roman"/>
          <w:sz w:val="16"/>
          <w:szCs w:val="16"/>
        </w:rPr>
        <w:t xml:space="preserve">, Арендное предприятие ПО «Эскалатор», АОЗТ «Эскалатор»' ЛПО «Эскалатор» им. И.Е. </w:t>
      </w:r>
      <w:proofErr w:type="spellStart"/>
      <w:r w:rsidRPr="00E7370A">
        <w:rPr>
          <w:rFonts w:ascii="Times New Roman" w:hAnsi="Times New Roman" w:cs="Times New Roman"/>
          <w:sz w:val="16"/>
          <w:szCs w:val="16"/>
        </w:rPr>
        <w:t>Котлякова</w:t>
      </w:r>
      <w:proofErr w:type="spellEnd"/>
      <w:r w:rsidRPr="00E7370A">
        <w:rPr>
          <w:rFonts w:ascii="Times New Roman" w:hAnsi="Times New Roman" w:cs="Times New Roman"/>
          <w:sz w:val="16"/>
          <w:szCs w:val="16"/>
        </w:rPr>
        <w:t xml:space="preserve"> создано по приказу Министерства тяжелого, транспортного и энергетического машиностроения от 16.04.1977 г. на базе машиностроительного завода им. И.Е. </w:t>
      </w:r>
      <w:proofErr w:type="spellStart"/>
      <w:r w:rsidRPr="00E7370A">
        <w:rPr>
          <w:rFonts w:ascii="Times New Roman" w:hAnsi="Times New Roman" w:cs="Times New Roman"/>
          <w:sz w:val="16"/>
          <w:szCs w:val="16"/>
        </w:rPr>
        <w:t>Котлякова</w:t>
      </w:r>
      <w:proofErr w:type="spellEnd"/>
      <w:r w:rsidRPr="00E7370A">
        <w:rPr>
          <w:rFonts w:ascii="Times New Roman" w:hAnsi="Times New Roman" w:cs="Times New Roman"/>
          <w:sz w:val="16"/>
          <w:szCs w:val="16"/>
        </w:rPr>
        <w:t>. По</w:t>
      </w:r>
    </w:p>
    <w:p w14:paraId="32D94BB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приказу от 24.11.1982 г. ЛПО расформировано, по приказу от 30.12.1986 г. создано вновь. В его состав вновь вошел завод им. </w:t>
      </w:r>
      <w:proofErr w:type="spellStart"/>
      <w:r w:rsidRPr="00E7370A">
        <w:rPr>
          <w:rFonts w:ascii="Times New Roman" w:hAnsi="Times New Roman" w:cs="Times New Roman"/>
          <w:sz w:val="16"/>
          <w:szCs w:val="16"/>
        </w:rPr>
        <w:t>Котлякова</w:t>
      </w:r>
      <w:proofErr w:type="spellEnd"/>
      <w:r w:rsidRPr="00E7370A">
        <w:rPr>
          <w:rFonts w:ascii="Times New Roman" w:hAnsi="Times New Roman" w:cs="Times New Roman"/>
          <w:sz w:val="16"/>
          <w:szCs w:val="16"/>
        </w:rPr>
        <w:t xml:space="preserve"> (но уже в качестве рядовой производственной единицы, входил по 1991 г.).</w:t>
      </w:r>
    </w:p>
    <w:p w14:paraId="5539A0F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приказу Концерна «Трансмаш» от 20.05.1991 г. и решению Президиума Василеостровского райсовета Ленинграда от 22.07.1991 г. ЛПО реорганизовано в Арендное предприятие ПО «Эскалатор». 14.07.1993 г. оно преобразовано в АОЗТ «Эскалатор». 23.04.1998 г. предприятие признано банкротом, в 1999-2000 г. на нем действовало конкурсное управление (11982).</w:t>
      </w:r>
    </w:p>
    <w:p w14:paraId="1EDFF6A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106018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2E74FC2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8FAE7F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января (6 февраля) 1918 декретом СНК в РСФСР был введен Григорианский календарь, который предписал первый день после 31 января по старому юлианскому календарю считать не 1, а 14 февраля 1918 (3186).</w:t>
      </w:r>
    </w:p>
    <w:p w14:paraId="2CA0FF1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766D678" w14:textId="77777777" w:rsidR="002477B8" w:rsidRPr="00E7370A" w:rsidRDefault="002477B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24 января (6 февраля)</w:t>
      </w:r>
      <w:r w:rsidRPr="00E7370A">
        <w:rPr>
          <w:rFonts w:ascii="Times New Roman" w:hAnsi="Times New Roman" w:cs="Times New Roman"/>
          <w:sz w:val="16"/>
          <w:szCs w:val="16"/>
        </w:rPr>
        <w:t xml:space="preserve"> в 1918 году декретом Совета Народных Комиссаров РСФСР вводится западноевропейский (григорианский) календарь. Гражданам республики предлагается считать первый день после 31 января 1918 не 1, а 14 февраля. Новый календарь вводил единообразное летосчисление с большинством стран (15032).</w:t>
      </w:r>
    </w:p>
    <w:p w14:paraId="7F3E8D83" w14:textId="77777777" w:rsidR="002477B8" w:rsidRPr="00E7370A" w:rsidRDefault="002477B8" w:rsidP="009F4E52">
      <w:pPr>
        <w:spacing w:after="0" w:line="240" w:lineRule="auto"/>
        <w:jc w:val="both"/>
        <w:rPr>
          <w:rFonts w:ascii="Times New Roman" w:hAnsi="Times New Roman" w:cs="Times New Roman"/>
          <w:sz w:val="16"/>
          <w:szCs w:val="16"/>
        </w:rPr>
      </w:pPr>
    </w:p>
    <w:p w14:paraId="1DC7C537" w14:textId="5C4790F7" w:rsidR="006E32A7" w:rsidRPr="00E7370A" w:rsidRDefault="006E32A7" w:rsidP="009F4E52">
      <w:pPr>
        <w:pStyle w:val="ae"/>
        <w:spacing w:before="0" w:after="0"/>
        <w:jc w:val="both"/>
        <w:rPr>
          <w:color w:val="auto"/>
          <w:sz w:val="16"/>
          <w:szCs w:val="16"/>
        </w:rPr>
      </w:pPr>
      <w:r w:rsidRPr="00E7370A">
        <w:rPr>
          <w:rStyle w:val="a7"/>
          <w:rFonts w:eastAsiaTheme="majorEastAsia"/>
          <w:b w:val="0"/>
          <w:color w:val="auto"/>
          <w:sz w:val="16"/>
          <w:szCs w:val="16"/>
        </w:rPr>
        <w:t>24 января (6 февраля)</w:t>
      </w:r>
      <w:r w:rsidR="00D30863">
        <w:rPr>
          <w:color w:val="auto"/>
          <w:sz w:val="16"/>
          <w:szCs w:val="16"/>
        </w:rPr>
        <w:t xml:space="preserve"> </w:t>
      </w:r>
      <w:r w:rsidRPr="00E7370A">
        <w:rPr>
          <w:color w:val="auto"/>
          <w:sz w:val="16"/>
          <w:szCs w:val="16"/>
        </w:rPr>
        <w:t>1918 Декретом СНК РСФСР введен в стране григорианский календарь: после 31 января следовало не 1-е, а 14-е февраля (18371).</w:t>
      </w:r>
    </w:p>
    <w:p w14:paraId="13E594BE" w14:textId="77777777" w:rsidR="006E32A7" w:rsidRPr="00E7370A" w:rsidRDefault="006E32A7" w:rsidP="009F4E52">
      <w:pPr>
        <w:pStyle w:val="ae"/>
        <w:spacing w:before="0" w:after="0"/>
        <w:jc w:val="both"/>
        <w:rPr>
          <w:color w:val="auto"/>
          <w:sz w:val="16"/>
          <w:szCs w:val="16"/>
        </w:rPr>
      </w:pPr>
    </w:p>
    <w:p w14:paraId="6987F49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января </w:t>
      </w:r>
      <w:r w:rsidR="00D11F25" w:rsidRPr="00E7370A">
        <w:rPr>
          <w:rFonts w:ascii="Times New Roman" w:hAnsi="Times New Roman" w:cs="Times New Roman"/>
          <w:sz w:val="16"/>
          <w:szCs w:val="16"/>
        </w:rPr>
        <w:t xml:space="preserve">(6 февраля) </w:t>
      </w:r>
      <w:r w:rsidRPr="00E7370A">
        <w:rPr>
          <w:rFonts w:ascii="Times New Roman" w:hAnsi="Times New Roman" w:cs="Times New Roman"/>
          <w:sz w:val="16"/>
          <w:szCs w:val="16"/>
        </w:rPr>
        <w:t>1918 г. вышло постановление Наркомата юстиции "О создании тюремных рабочих команд". Согласно статье 2 устанавливалась обязательная оплата труда заключенных, а статьи 3–4 устанавливали пропорции распределения полученного от работ дохода. Изменение пропорций в сторону предоставления заключенному большей части заработанных денег и направление отчислений на "общее улучшение жизни заключенных" можно считать проявлением гуманистических настроений авторов. Кроме того, статья 1 предусматривала, что рабочие команды используются исключительно для работ, нужных государству: вполне естественная оговорка для пролетарской диктатуры, не допускающей эксплуатации человека человеком (12107).</w:t>
      </w:r>
    </w:p>
    <w:p w14:paraId="1FC0491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EBFA15D" w14:textId="77777777" w:rsidR="00AB5DCB"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089E2942" w14:textId="77777777" w:rsidR="00AB5DCB" w:rsidRPr="00E7370A" w:rsidRDefault="00AB5DCB" w:rsidP="009F4E52">
      <w:pPr>
        <w:autoSpaceDE w:val="0"/>
        <w:autoSpaceDN w:val="0"/>
        <w:adjustRightInd w:val="0"/>
        <w:spacing w:after="0" w:line="240" w:lineRule="auto"/>
        <w:jc w:val="both"/>
        <w:rPr>
          <w:rFonts w:ascii="Times New Roman" w:hAnsi="Times New Roman" w:cs="Times New Roman"/>
          <w:iCs/>
          <w:sz w:val="16"/>
          <w:szCs w:val="16"/>
        </w:rPr>
      </w:pPr>
    </w:p>
    <w:p w14:paraId="36A16C7E"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24 января</w:t>
      </w:r>
      <w:r w:rsidRPr="00E7370A">
        <w:rPr>
          <w:rFonts w:ascii="Times New Roman" w:hAnsi="Times New Roman" w:cs="Times New Roman"/>
          <w:sz w:val="16"/>
          <w:szCs w:val="16"/>
        </w:rPr>
        <w:t xml:space="preserve"> (6 февраля) в 1918 году в России образовано Главное управление Рабоче-Крестьянского Красного Воздушного Флота - </w:t>
      </w:r>
      <w:proofErr w:type="spellStart"/>
      <w:r w:rsidRPr="00E7370A">
        <w:rPr>
          <w:rFonts w:ascii="Times New Roman" w:hAnsi="Times New Roman" w:cs="Times New Roman"/>
          <w:sz w:val="16"/>
          <w:szCs w:val="16"/>
        </w:rPr>
        <w:t>Главвоздухофлот</w:t>
      </w:r>
      <w:proofErr w:type="spellEnd"/>
      <w:r w:rsidRPr="00E7370A">
        <w:rPr>
          <w:rFonts w:ascii="Times New Roman" w:hAnsi="Times New Roman" w:cs="Times New Roman"/>
          <w:sz w:val="16"/>
          <w:szCs w:val="16"/>
        </w:rPr>
        <w:t xml:space="preserve"> (15019).</w:t>
      </w:r>
    </w:p>
    <w:p w14:paraId="69CBFB5B" w14:textId="77777777" w:rsidR="00AB5DCB" w:rsidRPr="00E7370A" w:rsidRDefault="00AB5DCB" w:rsidP="009F4E52">
      <w:pPr>
        <w:spacing w:after="0" w:line="240" w:lineRule="auto"/>
        <w:jc w:val="both"/>
        <w:rPr>
          <w:rFonts w:ascii="Times New Roman" w:hAnsi="Times New Roman" w:cs="Times New Roman"/>
          <w:sz w:val="16"/>
          <w:szCs w:val="16"/>
        </w:rPr>
      </w:pPr>
    </w:p>
    <w:p w14:paraId="5176CD3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55AC8EA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7EA63CE"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января (6 февраля) 1918 на Аландских островах финскими войсками арестован один из лидеров русских большевиков Лев Каменев (4962).</w:t>
      </w:r>
    </w:p>
    <w:p w14:paraId="5603B153"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6B68EA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января (6 февраля) 1918 английский Парламент принял закон о предоставлении избирательных прав женщинам (2443,390).</w:t>
      </w:r>
    </w:p>
    <w:p w14:paraId="048C4E4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5A4B671" w14:textId="77777777" w:rsidR="002477B8" w:rsidRPr="00E7370A" w:rsidRDefault="002477B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24 января (6 февраля)</w:t>
      </w:r>
      <w:r w:rsidRPr="00E7370A">
        <w:rPr>
          <w:rFonts w:ascii="Times New Roman" w:hAnsi="Times New Roman" w:cs="Times New Roman"/>
          <w:sz w:val="16"/>
          <w:szCs w:val="16"/>
        </w:rPr>
        <w:t xml:space="preserve"> в 1918 году в Британии предоставляется право голосовать женщинам старше 30 лет (15032).</w:t>
      </w:r>
    </w:p>
    <w:p w14:paraId="6AF7D80D" w14:textId="77777777" w:rsidR="002477B8" w:rsidRPr="00E7370A" w:rsidRDefault="002477B8" w:rsidP="009F4E52">
      <w:pPr>
        <w:spacing w:after="0" w:line="240" w:lineRule="auto"/>
        <w:jc w:val="both"/>
        <w:rPr>
          <w:rFonts w:ascii="Times New Roman" w:hAnsi="Times New Roman" w:cs="Times New Roman"/>
          <w:sz w:val="16"/>
          <w:szCs w:val="16"/>
        </w:rPr>
      </w:pPr>
    </w:p>
    <w:p w14:paraId="4128641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4595438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A4CD5E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января (7 февраля) 1918 на заседании ВСНХ </w:t>
      </w:r>
      <w:proofErr w:type="spellStart"/>
      <w:r w:rsidRPr="00E7370A">
        <w:rPr>
          <w:rFonts w:ascii="Times New Roman" w:hAnsi="Times New Roman" w:cs="Times New Roman"/>
          <w:sz w:val="16"/>
          <w:szCs w:val="16"/>
        </w:rPr>
        <w:t>Ю.М.Ларин</w:t>
      </w:r>
      <w:proofErr w:type="spellEnd"/>
      <w:r w:rsidRPr="00E7370A">
        <w:rPr>
          <w:rFonts w:ascii="Times New Roman" w:hAnsi="Times New Roman" w:cs="Times New Roman"/>
          <w:sz w:val="16"/>
          <w:szCs w:val="16"/>
        </w:rPr>
        <w:t xml:space="preserve"> огласил от имени Комитета хозяйственной политики "Директивы Правительства о военных заказах...9) производство и ремонт аэропланов и аэростатов прекратить с переводом </w:t>
      </w:r>
      <w:proofErr w:type="spellStart"/>
      <w:r w:rsidRPr="00E7370A">
        <w:rPr>
          <w:rFonts w:ascii="Times New Roman" w:hAnsi="Times New Roman" w:cs="Times New Roman"/>
          <w:sz w:val="16"/>
          <w:szCs w:val="16"/>
        </w:rPr>
        <w:t>аэропланостроительных</w:t>
      </w:r>
      <w:proofErr w:type="spellEnd"/>
      <w:r w:rsidRPr="00E7370A">
        <w:rPr>
          <w:rFonts w:ascii="Times New Roman" w:hAnsi="Times New Roman" w:cs="Times New Roman"/>
          <w:sz w:val="16"/>
          <w:szCs w:val="16"/>
        </w:rPr>
        <w:t xml:space="preserve"> заводов на деревообделочную промышленность" Советская Республика не должна иметь предприятий, подобных фабрикам духов и помады (3663).</w:t>
      </w:r>
    </w:p>
    <w:p w14:paraId="40B6F7C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5338D84" w14:textId="60474C1A" w:rsidR="00F4034A" w:rsidRDefault="00F4034A"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25 января</w:t>
      </w:r>
      <w:r>
        <w:rPr>
          <w:rFonts w:ascii="Times New Roman" w:hAnsi="Times New Roman" w:cs="Times New Roman"/>
          <w:color w:val="0070C0"/>
          <w:sz w:val="16"/>
          <w:szCs w:val="16"/>
        </w:rPr>
        <w:t xml:space="preserve"> </w:t>
      </w:r>
      <w:r w:rsidR="000F0A3F">
        <w:rPr>
          <w:rFonts w:ascii="Times New Roman" w:hAnsi="Times New Roman" w:cs="Times New Roman"/>
          <w:color w:val="0070C0"/>
          <w:sz w:val="16"/>
          <w:szCs w:val="16"/>
        </w:rPr>
        <w:t xml:space="preserve">(7 февраля) </w:t>
      </w:r>
      <w:r>
        <w:rPr>
          <w:rFonts w:ascii="Times New Roman" w:hAnsi="Times New Roman" w:cs="Times New Roman"/>
          <w:color w:val="0070C0"/>
          <w:sz w:val="16"/>
          <w:szCs w:val="16"/>
        </w:rPr>
        <w:t>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н</w:t>
      </w:r>
      <w:r w:rsidRPr="005807AE">
        <w:rPr>
          <w:rFonts w:ascii="Times New Roman" w:hAnsi="Times New Roman" w:cs="Times New Roman"/>
          <w:color w:val="0070C0"/>
          <w:sz w:val="16"/>
          <w:szCs w:val="16"/>
        </w:rPr>
        <w:t xml:space="preserve">а заседании ВСНХ член его </w:t>
      </w:r>
      <w:proofErr w:type="spellStart"/>
      <w:r>
        <w:rPr>
          <w:rFonts w:ascii="Times New Roman" w:hAnsi="Times New Roman" w:cs="Times New Roman"/>
          <w:color w:val="0070C0"/>
          <w:sz w:val="16"/>
          <w:szCs w:val="16"/>
        </w:rPr>
        <w:t>Ю.</w:t>
      </w:r>
      <w:r w:rsidRPr="005807AE">
        <w:rPr>
          <w:rFonts w:ascii="Times New Roman" w:hAnsi="Times New Roman" w:cs="Times New Roman"/>
          <w:color w:val="0070C0"/>
          <w:sz w:val="16"/>
          <w:szCs w:val="16"/>
        </w:rPr>
        <w:t>Ларин</w:t>
      </w:r>
      <w:proofErr w:type="spellEnd"/>
      <w:r w:rsidRPr="005807AE">
        <w:rPr>
          <w:rFonts w:ascii="Times New Roman" w:hAnsi="Times New Roman" w:cs="Times New Roman"/>
          <w:color w:val="0070C0"/>
          <w:sz w:val="16"/>
          <w:szCs w:val="16"/>
        </w:rPr>
        <w:t xml:space="preserve"> огласил от имени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Комитета хозяйственной политики «директивы Правительства о воен</w:t>
      </w:r>
      <w:r w:rsidRPr="005807AE">
        <w:rPr>
          <w:rFonts w:ascii="Times New Roman" w:hAnsi="Times New Roman" w:cs="Times New Roman"/>
          <w:color w:val="0070C0"/>
          <w:sz w:val="16"/>
          <w:szCs w:val="16"/>
        </w:rPr>
        <w:softHyphen/>
        <w:t>ных заказах,</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где сказано:</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«...9/</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производство и ремонт аэропланов и аэростатов прекратить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переводом </w:t>
      </w:r>
      <w:proofErr w:type="spellStart"/>
      <w:r w:rsidRPr="005807AE">
        <w:rPr>
          <w:rFonts w:ascii="Times New Roman" w:hAnsi="Times New Roman" w:cs="Times New Roman"/>
          <w:color w:val="0070C0"/>
          <w:sz w:val="16"/>
          <w:szCs w:val="16"/>
        </w:rPr>
        <w:t>а</w:t>
      </w:r>
      <w:r>
        <w:rPr>
          <w:rFonts w:ascii="Times New Roman" w:hAnsi="Times New Roman" w:cs="Times New Roman"/>
          <w:color w:val="0070C0"/>
          <w:sz w:val="16"/>
          <w:szCs w:val="16"/>
        </w:rPr>
        <w:t>э</w:t>
      </w:r>
      <w:r w:rsidRPr="005807AE">
        <w:rPr>
          <w:rFonts w:ascii="Times New Roman" w:hAnsi="Times New Roman" w:cs="Times New Roman"/>
          <w:color w:val="0070C0"/>
          <w:sz w:val="16"/>
          <w:szCs w:val="16"/>
        </w:rPr>
        <w:t>ропланостроительных</w:t>
      </w:r>
      <w:proofErr w:type="spellEnd"/>
      <w:r w:rsidRPr="005807AE">
        <w:rPr>
          <w:rFonts w:ascii="Times New Roman" w:hAnsi="Times New Roman" w:cs="Times New Roman"/>
          <w:color w:val="0070C0"/>
          <w:sz w:val="16"/>
          <w:szCs w:val="16"/>
        </w:rPr>
        <w:t xml:space="preserve"> заводов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на деревообделочную </w:t>
      </w:r>
      <w:proofErr w:type="spellStart"/>
      <w:r w:rsidRPr="005807AE">
        <w:rPr>
          <w:rFonts w:ascii="Times New Roman" w:hAnsi="Times New Roman" w:cs="Times New Roman"/>
          <w:color w:val="0070C0"/>
          <w:sz w:val="16"/>
          <w:szCs w:val="16"/>
        </w:rPr>
        <w:t>промынленнооть</w:t>
      </w:r>
      <w:proofErr w:type="spellEnd"/>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Э</w:t>
      </w:r>
      <w:r w:rsidRPr="005807AE">
        <w:rPr>
          <w:rFonts w:ascii="Times New Roman" w:hAnsi="Times New Roman" w:cs="Times New Roman"/>
          <w:color w:val="0070C0"/>
          <w:sz w:val="16"/>
          <w:szCs w:val="16"/>
        </w:rPr>
        <w:t>тот «политик» на просьбу</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оставить авиационные заводы заявил,</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что Советская республика </w:t>
      </w:r>
      <w:proofErr w:type="gramStart"/>
      <w:r w:rsidRPr="005807AE">
        <w:rPr>
          <w:rFonts w:ascii="Times New Roman" w:hAnsi="Times New Roman" w:cs="Times New Roman"/>
          <w:color w:val="0070C0"/>
          <w:sz w:val="16"/>
          <w:szCs w:val="16"/>
        </w:rPr>
        <w:t>н</w:t>
      </w:r>
      <w:r>
        <w:rPr>
          <w:rFonts w:ascii="Times New Roman" w:hAnsi="Times New Roman" w:cs="Times New Roman"/>
          <w:color w:val="0070C0"/>
          <w:sz w:val="16"/>
          <w:szCs w:val="16"/>
        </w:rPr>
        <w:t xml:space="preserve">е </w:t>
      </w:r>
      <w:r w:rsidRPr="005807AE">
        <w:rPr>
          <w:rFonts w:ascii="Times New Roman" w:hAnsi="Times New Roman" w:cs="Times New Roman"/>
          <w:color w:val="0070C0"/>
          <w:sz w:val="16"/>
          <w:szCs w:val="16"/>
        </w:rPr>
        <w:t xml:space="preserve"> должна</w:t>
      </w:r>
      <w:proofErr w:type="gramEnd"/>
      <w:r w:rsidRPr="005807AE">
        <w:rPr>
          <w:rFonts w:ascii="Times New Roman" w:hAnsi="Times New Roman" w:cs="Times New Roman"/>
          <w:color w:val="0070C0"/>
          <w:sz w:val="16"/>
          <w:szCs w:val="16"/>
        </w:rPr>
        <w:t xml:space="preserve"> иметь предприятий,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под</w:t>
      </w:r>
      <w:r>
        <w:rPr>
          <w:rFonts w:ascii="Times New Roman" w:hAnsi="Times New Roman" w:cs="Times New Roman"/>
          <w:color w:val="0070C0"/>
          <w:sz w:val="16"/>
          <w:szCs w:val="16"/>
        </w:rPr>
        <w:t>об</w:t>
      </w:r>
      <w:r w:rsidRPr="005807AE">
        <w:rPr>
          <w:rFonts w:ascii="Times New Roman" w:hAnsi="Times New Roman" w:cs="Times New Roman"/>
          <w:color w:val="0070C0"/>
          <w:sz w:val="16"/>
          <w:szCs w:val="16"/>
        </w:rPr>
        <w:t xml:space="preserve">но фабрикам духов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помады</w:t>
      </w:r>
      <w:r>
        <w:rPr>
          <w:rFonts w:ascii="Times New Roman" w:hAnsi="Times New Roman" w:cs="Times New Roman"/>
          <w:color w:val="0070C0"/>
          <w:sz w:val="16"/>
          <w:szCs w:val="16"/>
        </w:rPr>
        <w:t>. В</w:t>
      </w:r>
      <w:r w:rsidRPr="005807AE">
        <w:rPr>
          <w:rFonts w:ascii="Times New Roman" w:hAnsi="Times New Roman" w:cs="Times New Roman"/>
          <w:color w:val="0070C0"/>
          <w:sz w:val="16"/>
          <w:szCs w:val="16"/>
        </w:rPr>
        <w:t>ме</w:t>
      </w:r>
      <w:r>
        <w:rPr>
          <w:rFonts w:ascii="Times New Roman" w:hAnsi="Times New Roman" w:cs="Times New Roman"/>
          <w:color w:val="0070C0"/>
          <w:sz w:val="16"/>
          <w:szCs w:val="16"/>
        </w:rPr>
        <w:t>ша</w:t>
      </w:r>
      <w:r w:rsidRPr="005807AE">
        <w:rPr>
          <w:rFonts w:ascii="Times New Roman" w:hAnsi="Times New Roman" w:cs="Times New Roman"/>
          <w:color w:val="0070C0"/>
          <w:sz w:val="16"/>
          <w:szCs w:val="16"/>
        </w:rPr>
        <w:t xml:space="preserve">тельство </w:t>
      </w:r>
      <w:proofErr w:type="spellStart"/>
      <w:r w:rsidRPr="005807AE">
        <w:rPr>
          <w:rFonts w:ascii="Times New Roman" w:hAnsi="Times New Roman" w:cs="Times New Roman"/>
          <w:color w:val="0070C0"/>
          <w:sz w:val="16"/>
          <w:szCs w:val="16"/>
        </w:rPr>
        <w:t>В.И.Ленина</w:t>
      </w:r>
      <w:proofErr w:type="spellEnd"/>
      <w:r w:rsidRPr="005807AE">
        <w:rPr>
          <w:rFonts w:ascii="Times New Roman" w:hAnsi="Times New Roman" w:cs="Times New Roman"/>
          <w:color w:val="0070C0"/>
          <w:sz w:val="16"/>
          <w:szCs w:val="16"/>
        </w:rPr>
        <w:t xml:space="preserve"> помогло исправить положение </w:t>
      </w:r>
      <w:proofErr w:type="gramStart"/>
      <w:r w:rsidRPr="005807AE">
        <w:rPr>
          <w:rFonts w:ascii="Times New Roman" w:hAnsi="Times New Roman" w:cs="Times New Roman"/>
          <w:color w:val="0070C0"/>
          <w:sz w:val="16"/>
          <w:szCs w:val="16"/>
        </w:rPr>
        <w:t>о авиационными заводами</w:t>
      </w:r>
      <w:proofErr w:type="gramEnd"/>
      <w:r>
        <w:rPr>
          <w:rFonts w:ascii="Times New Roman" w:hAnsi="Times New Roman" w:cs="Times New Roman"/>
          <w:color w:val="0070C0"/>
          <w:sz w:val="16"/>
          <w:szCs w:val="16"/>
        </w:rPr>
        <w:t>.</w:t>
      </w:r>
    </w:p>
    <w:p w14:paraId="45C8BB9F" w14:textId="77777777" w:rsidR="00F4034A" w:rsidRDefault="00F4034A"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/ЦГАСЛ,</w:t>
      </w:r>
      <w:r>
        <w:rPr>
          <w:rFonts w:ascii="Times New Roman" w:hAnsi="Times New Roman" w:cs="Times New Roman"/>
          <w:color w:val="0070C0"/>
          <w:sz w:val="16"/>
          <w:szCs w:val="16"/>
        </w:rPr>
        <w:t xml:space="preserve"> ф</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л</w:t>
      </w:r>
      <w:r>
        <w:rPr>
          <w:rFonts w:ascii="Times New Roman" w:hAnsi="Times New Roman" w:cs="Times New Roman"/>
          <w:color w:val="0070C0"/>
          <w:sz w:val="16"/>
          <w:szCs w:val="16"/>
        </w:rPr>
        <w:t>. 109; «Самол</w:t>
      </w:r>
      <w:r w:rsidRPr="005807AE">
        <w:rPr>
          <w:rFonts w:ascii="Times New Roman" w:hAnsi="Times New Roman" w:cs="Times New Roman"/>
          <w:color w:val="0070C0"/>
          <w:sz w:val="16"/>
          <w:szCs w:val="16"/>
        </w:rPr>
        <w:t>ет</w:t>
      </w:r>
      <w:r>
        <w:rPr>
          <w:rFonts w:ascii="Times New Roman" w:hAnsi="Times New Roman" w:cs="Times New Roman"/>
          <w:color w:val="0070C0"/>
          <w:sz w:val="16"/>
          <w:szCs w:val="16"/>
        </w:rPr>
        <w:t>», 1924, № 2</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статья </w:t>
      </w:r>
      <w:proofErr w:type="spellStart"/>
      <w:r w:rsidRPr="005807AE">
        <w:rPr>
          <w:rFonts w:ascii="Times New Roman" w:hAnsi="Times New Roman" w:cs="Times New Roman"/>
          <w:color w:val="0070C0"/>
          <w:sz w:val="16"/>
          <w:szCs w:val="16"/>
        </w:rPr>
        <w:t>Ака</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ева</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40D2A538" w14:textId="77777777" w:rsidR="00F4034A" w:rsidRPr="005807AE" w:rsidRDefault="00F4034A" w:rsidP="009F4E52">
      <w:pPr>
        <w:spacing w:after="0" w:line="240" w:lineRule="auto"/>
        <w:jc w:val="both"/>
        <w:rPr>
          <w:rFonts w:ascii="Times New Roman" w:hAnsi="Times New Roman" w:cs="Times New Roman"/>
          <w:color w:val="0070C0"/>
          <w:sz w:val="16"/>
          <w:szCs w:val="16"/>
        </w:rPr>
      </w:pPr>
    </w:p>
    <w:p w14:paraId="7EF7F569" w14:textId="5E47128A" w:rsidR="00F4034A" w:rsidRPr="005807AE" w:rsidRDefault="00F4034A"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25 января</w:t>
      </w:r>
      <w:r w:rsidR="000F0A3F">
        <w:rPr>
          <w:rFonts w:ascii="Times New Roman" w:hAnsi="Times New Roman" w:cs="Times New Roman"/>
          <w:color w:val="0070C0"/>
          <w:sz w:val="16"/>
          <w:szCs w:val="16"/>
        </w:rPr>
        <w:t xml:space="preserve"> (7 февраля)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и</w:t>
      </w:r>
      <w:r w:rsidRPr="005807AE">
        <w:rPr>
          <w:rFonts w:ascii="Times New Roman" w:hAnsi="Times New Roman" w:cs="Times New Roman"/>
          <w:color w:val="0070C0"/>
          <w:sz w:val="16"/>
          <w:szCs w:val="16"/>
        </w:rPr>
        <w:t>здан приказ Народного комиссариата по военным делам</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 84,</w:t>
      </w:r>
      <w:r>
        <w:rPr>
          <w:rFonts w:ascii="Times New Roman" w:hAnsi="Times New Roman" w:cs="Times New Roman"/>
          <w:color w:val="0070C0"/>
          <w:sz w:val="16"/>
          <w:szCs w:val="16"/>
        </w:rPr>
        <w:t xml:space="preserve"> коим</w:t>
      </w:r>
      <w:r w:rsidRPr="005807AE">
        <w:rPr>
          <w:rFonts w:ascii="Times New Roman" w:hAnsi="Times New Roman" w:cs="Times New Roman"/>
          <w:color w:val="0070C0"/>
          <w:sz w:val="16"/>
          <w:szCs w:val="16"/>
        </w:rPr>
        <w:t xml:space="preserve"> предписывалось «все авиационные части и </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колы сохранить полностью для трудового народа</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Э</w:t>
      </w:r>
      <w:r w:rsidRPr="005807AE">
        <w:rPr>
          <w:rFonts w:ascii="Times New Roman" w:hAnsi="Times New Roman" w:cs="Times New Roman"/>
          <w:color w:val="0070C0"/>
          <w:sz w:val="16"/>
          <w:szCs w:val="16"/>
        </w:rPr>
        <w:t xml:space="preserve">тим </w:t>
      </w:r>
      <w:r>
        <w:rPr>
          <w:rFonts w:ascii="Times New Roman" w:hAnsi="Times New Roman" w:cs="Times New Roman"/>
          <w:color w:val="0070C0"/>
          <w:sz w:val="16"/>
          <w:szCs w:val="16"/>
        </w:rPr>
        <w:t>ж</w:t>
      </w:r>
      <w:r w:rsidRPr="005807AE">
        <w:rPr>
          <w:rFonts w:ascii="Times New Roman" w:hAnsi="Times New Roman" w:cs="Times New Roman"/>
          <w:color w:val="0070C0"/>
          <w:sz w:val="16"/>
          <w:szCs w:val="16"/>
        </w:rPr>
        <w:t>е приказом</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устанавливалось подчинение авиационных частей и учреждений: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 оперативном отно</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ени</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 непосредственно полномочным революционным организациям с</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ответ</w:t>
      </w:r>
      <w:r>
        <w:rPr>
          <w:rFonts w:ascii="Times New Roman" w:hAnsi="Times New Roman" w:cs="Times New Roman"/>
          <w:color w:val="0070C0"/>
          <w:sz w:val="16"/>
          <w:szCs w:val="16"/>
        </w:rPr>
        <w:t>ствующих</w:t>
      </w:r>
      <w:r w:rsidRPr="005807AE">
        <w:rPr>
          <w:rFonts w:ascii="Times New Roman" w:hAnsi="Times New Roman" w:cs="Times New Roman"/>
          <w:color w:val="0070C0"/>
          <w:sz w:val="16"/>
          <w:szCs w:val="16"/>
        </w:rPr>
        <w:t xml:space="preserve"> фронтов и частей,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во всех остальных отно</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 xml:space="preserve">ениях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К</w:t>
      </w:r>
      <w:r w:rsidRPr="005807AE">
        <w:rPr>
          <w:rFonts w:ascii="Times New Roman" w:hAnsi="Times New Roman" w:cs="Times New Roman"/>
          <w:color w:val="0070C0"/>
          <w:sz w:val="16"/>
          <w:szCs w:val="16"/>
        </w:rPr>
        <w:t>оллег</w:t>
      </w:r>
      <w:r>
        <w:rPr>
          <w:rFonts w:ascii="Times New Roman" w:hAnsi="Times New Roman" w:cs="Times New Roman"/>
          <w:color w:val="0070C0"/>
          <w:sz w:val="16"/>
          <w:szCs w:val="16"/>
        </w:rPr>
        <w:t>ии</w:t>
      </w:r>
      <w:r w:rsidRPr="005807AE">
        <w:rPr>
          <w:rFonts w:ascii="Times New Roman" w:hAnsi="Times New Roman" w:cs="Times New Roman"/>
          <w:color w:val="0070C0"/>
          <w:sz w:val="16"/>
          <w:szCs w:val="16"/>
        </w:rPr>
        <w:t xml:space="preserve"> воздушного флота.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Тыловым авиачастям надлежало подчиняться местным сове</w:t>
      </w:r>
      <w:r>
        <w:rPr>
          <w:rFonts w:ascii="Times New Roman" w:hAnsi="Times New Roman" w:cs="Times New Roman"/>
          <w:color w:val="0070C0"/>
          <w:sz w:val="16"/>
          <w:szCs w:val="16"/>
        </w:rPr>
        <w:t>т</w:t>
      </w:r>
      <w:r w:rsidRPr="005807AE">
        <w:rPr>
          <w:rFonts w:ascii="Times New Roman" w:hAnsi="Times New Roman" w:cs="Times New Roman"/>
          <w:color w:val="0070C0"/>
          <w:sz w:val="16"/>
          <w:szCs w:val="16"/>
        </w:rPr>
        <w:t>ам.</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На Всероссийскую коллегию возлагалось определение не позже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1-го марта, какие из авиачастей переходят в Красную армию</w:t>
      </w:r>
      <w:r>
        <w:rPr>
          <w:rFonts w:ascii="Times New Roman" w:hAnsi="Times New Roman" w:cs="Times New Roman"/>
          <w:color w:val="0070C0"/>
          <w:sz w:val="16"/>
          <w:szCs w:val="16"/>
        </w:rPr>
        <w:t xml:space="preserve"> (23370)</w:t>
      </w:r>
      <w:r w:rsidRPr="005807AE">
        <w:rPr>
          <w:rFonts w:ascii="Times New Roman" w:hAnsi="Times New Roman" w:cs="Times New Roman"/>
          <w:color w:val="0070C0"/>
          <w:sz w:val="16"/>
          <w:szCs w:val="16"/>
        </w:rPr>
        <w:t>.</w:t>
      </w:r>
    </w:p>
    <w:p w14:paraId="098EC37F" w14:textId="77777777" w:rsidR="00F4034A" w:rsidRPr="005807AE" w:rsidRDefault="00F4034A"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 </w:t>
      </w:r>
    </w:p>
    <w:p w14:paraId="44EE8679" w14:textId="679F2646" w:rsidR="00F4034A" w:rsidRDefault="00F4034A"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25 января</w:t>
      </w:r>
      <w:r w:rsidR="000F0A3F">
        <w:rPr>
          <w:rFonts w:ascii="Times New Roman" w:hAnsi="Times New Roman" w:cs="Times New Roman"/>
          <w:color w:val="0070C0"/>
          <w:sz w:val="16"/>
          <w:szCs w:val="16"/>
        </w:rPr>
        <w:t xml:space="preserve"> (7 февраля)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Всероссийская Коллегия по управлению воздушным Флотом 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приказе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1 также предписывала «сохранить полностью авиацию для</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культурных работ на пользу трудового народа</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К</w:t>
      </w:r>
      <w:r w:rsidRPr="005807AE">
        <w:rPr>
          <w:rFonts w:ascii="Times New Roman" w:hAnsi="Times New Roman" w:cs="Times New Roman"/>
          <w:color w:val="0070C0"/>
          <w:sz w:val="16"/>
          <w:szCs w:val="16"/>
        </w:rPr>
        <w:t xml:space="preserve">оллегия призывала «не щадить сил </w:t>
      </w:r>
      <w:proofErr w:type="gramStart"/>
      <w:r w:rsidRPr="005807AE">
        <w:rPr>
          <w:rFonts w:ascii="Times New Roman" w:hAnsi="Times New Roman" w:cs="Times New Roman"/>
          <w:color w:val="0070C0"/>
          <w:sz w:val="16"/>
          <w:szCs w:val="16"/>
        </w:rPr>
        <w:t>для того, что бы</w:t>
      </w:r>
      <w:proofErr w:type="gramEnd"/>
      <w:r w:rsidRPr="005807AE">
        <w:rPr>
          <w:rFonts w:ascii="Times New Roman" w:hAnsi="Times New Roman" w:cs="Times New Roman"/>
          <w:color w:val="0070C0"/>
          <w:sz w:val="16"/>
          <w:szCs w:val="16"/>
        </w:rPr>
        <w:t xml:space="preserve"> теперь </w:t>
      </w:r>
      <w:r>
        <w:rPr>
          <w:rFonts w:ascii="Times New Roman" w:hAnsi="Times New Roman" w:cs="Times New Roman"/>
          <w:color w:val="0070C0"/>
          <w:sz w:val="16"/>
          <w:szCs w:val="16"/>
        </w:rPr>
        <w:t>ж</w:t>
      </w:r>
      <w:r w:rsidRPr="005807AE">
        <w:rPr>
          <w:rFonts w:ascii="Times New Roman" w:hAnsi="Times New Roman" w:cs="Times New Roman"/>
          <w:color w:val="0070C0"/>
          <w:sz w:val="16"/>
          <w:szCs w:val="16"/>
        </w:rPr>
        <w:t>е на деле доказать применимо</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ть и пользу авиации.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Над опасением и охраной имущества обязаны</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работать в</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е от командиров до караульных,</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но считаясь со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пециальностью</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качестве примера использования авиации в культурных целях Коллегия постановила «срочно наладить воздушное сообщение по линии Петроград-Оде</w:t>
      </w:r>
      <w:r>
        <w:rPr>
          <w:rFonts w:ascii="Times New Roman" w:hAnsi="Times New Roman" w:cs="Times New Roman"/>
          <w:color w:val="0070C0"/>
          <w:sz w:val="16"/>
          <w:szCs w:val="16"/>
        </w:rPr>
        <w:t>сс</w:t>
      </w:r>
      <w:r w:rsidRPr="005807AE">
        <w:rPr>
          <w:rFonts w:ascii="Times New Roman" w:hAnsi="Times New Roman" w:cs="Times New Roman"/>
          <w:color w:val="0070C0"/>
          <w:sz w:val="16"/>
          <w:szCs w:val="16"/>
        </w:rPr>
        <w:t xml:space="preserve">а, выставляя в промежутках сборные станции из </w:t>
      </w:r>
      <w:r>
        <w:rPr>
          <w:rFonts w:ascii="Times New Roman" w:hAnsi="Times New Roman" w:cs="Times New Roman"/>
          <w:color w:val="0070C0"/>
          <w:sz w:val="16"/>
          <w:szCs w:val="16"/>
        </w:rPr>
        <w:t>состава</w:t>
      </w:r>
      <w:r w:rsidRPr="005807AE">
        <w:rPr>
          <w:rFonts w:ascii="Times New Roman" w:hAnsi="Times New Roman" w:cs="Times New Roman"/>
          <w:color w:val="0070C0"/>
          <w:sz w:val="16"/>
          <w:szCs w:val="16"/>
        </w:rPr>
        <w:t xml:space="preserve"> отрядов или целые отряды</w:t>
      </w:r>
      <w:r>
        <w:rPr>
          <w:rFonts w:ascii="Times New Roman" w:hAnsi="Times New Roman" w:cs="Times New Roman"/>
          <w:color w:val="0070C0"/>
          <w:sz w:val="16"/>
          <w:szCs w:val="16"/>
        </w:rPr>
        <w:t xml:space="preserve"> (23370).</w:t>
      </w:r>
    </w:p>
    <w:p w14:paraId="0DA9B7A9" w14:textId="77777777" w:rsidR="00F4034A" w:rsidRPr="005807AE" w:rsidRDefault="00F4034A" w:rsidP="009F4E52">
      <w:pPr>
        <w:spacing w:after="0" w:line="240" w:lineRule="auto"/>
        <w:jc w:val="both"/>
        <w:rPr>
          <w:rFonts w:ascii="Times New Roman" w:hAnsi="Times New Roman" w:cs="Times New Roman"/>
          <w:color w:val="0070C0"/>
          <w:sz w:val="16"/>
          <w:szCs w:val="16"/>
        </w:rPr>
      </w:pPr>
    </w:p>
    <w:p w14:paraId="0410BE53" w14:textId="5F8C4C14" w:rsidR="00F4034A" w:rsidRPr="005807AE" w:rsidRDefault="00F4034A"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25 января</w:t>
      </w:r>
      <w:r w:rsidR="000F0A3F">
        <w:rPr>
          <w:rFonts w:ascii="Times New Roman" w:hAnsi="Times New Roman" w:cs="Times New Roman"/>
          <w:color w:val="0070C0"/>
          <w:sz w:val="16"/>
          <w:szCs w:val="16"/>
        </w:rPr>
        <w:t xml:space="preserve"> (7 февраля)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Москве» сг</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рел авиамоторный</w:t>
      </w:r>
      <w:r>
        <w:rPr>
          <w:rFonts w:ascii="Times New Roman" w:hAnsi="Times New Roman" w:cs="Times New Roman"/>
          <w:color w:val="0070C0"/>
          <w:sz w:val="16"/>
          <w:szCs w:val="16"/>
        </w:rPr>
        <w:t xml:space="preserve"> з</w:t>
      </w:r>
      <w:r w:rsidRPr="005807AE">
        <w:rPr>
          <w:rFonts w:ascii="Times New Roman" w:hAnsi="Times New Roman" w:cs="Times New Roman"/>
          <w:color w:val="0070C0"/>
          <w:sz w:val="16"/>
          <w:szCs w:val="16"/>
        </w:rPr>
        <w:t>авод,</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принадлежавший француз</w:t>
      </w:r>
      <w:r>
        <w:rPr>
          <w:rFonts w:ascii="Times New Roman" w:hAnsi="Times New Roman" w:cs="Times New Roman"/>
          <w:color w:val="0070C0"/>
          <w:sz w:val="16"/>
          <w:szCs w:val="16"/>
        </w:rPr>
        <w:t>скому</w:t>
      </w:r>
      <w:r w:rsidRPr="005807AE">
        <w:rPr>
          <w:rFonts w:ascii="Times New Roman" w:hAnsi="Times New Roman" w:cs="Times New Roman"/>
          <w:color w:val="0070C0"/>
          <w:sz w:val="16"/>
          <w:szCs w:val="16"/>
        </w:rPr>
        <w:t xml:space="preserve"> обществу «</w:t>
      </w:r>
      <w:proofErr w:type="spellStart"/>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альмсон</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Пожар был вызван неосторожность</w:t>
      </w:r>
      <w:r>
        <w:rPr>
          <w:rFonts w:ascii="Times New Roman" w:hAnsi="Times New Roman" w:cs="Times New Roman"/>
          <w:color w:val="0070C0"/>
          <w:sz w:val="16"/>
          <w:szCs w:val="16"/>
        </w:rPr>
        <w:t>ю</w:t>
      </w:r>
      <w:r w:rsidRPr="005807AE">
        <w:rPr>
          <w:rFonts w:ascii="Times New Roman" w:hAnsi="Times New Roman" w:cs="Times New Roman"/>
          <w:color w:val="0070C0"/>
          <w:sz w:val="16"/>
          <w:szCs w:val="16"/>
        </w:rPr>
        <w:t xml:space="preserve"> охраны</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и подозревался и злой умысел.</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Завод был одним из крупнейших по вы</w:t>
      </w:r>
      <w:r w:rsidRPr="005807AE">
        <w:rPr>
          <w:rFonts w:ascii="Times New Roman" w:hAnsi="Times New Roman" w:cs="Times New Roman"/>
          <w:color w:val="0070C0"/>
          <w:sz w:val="16"/>
          <w:szCs w:val="16"/>
        </w:rPr>
        <w:softHyphen/>
        <w:t>пуску авиамоторов.</w:t>
      </w:r>
      <w:r>
        <w:rPr>
          <w:rFonts w:ascii="Times New Roman" w:hAnsi="Times New Roman" w:cs="Times New Roman"/>
          <w:color w:val="0070C0"/>
          <w:sz w:val="16"/>
          <w:szCs w:val="16"/>
        </w:rPr>
        <w:t xml:space="preserve"> З</w:t>
      </w:r>
      <w:r w:rsidRPr="005807AE">
        <w:rPr>
          <w:rFonts w:ascii="Times New Roman" w:hAnsi="Times New Roman" w:cs="Times New Roman"/>
          <w:color w:val="0070C0"/>
          <w:sz w:val="16"/>
          <w:szCs w:val="16"/>
        </w:rPr>
        <w:t>а время войны он выпустил 761 мотор "</w:t>
      </w:r>
      <w:proofErr w:type="spellStart"/>
      <w:r w:rsidRPr="005807AE">
        <w:rPr>
          <w:rFonts w:ascii="Times New Roman" w:hAnsi="Times New Roman" w:cs="Times New Roman"/>
          <w:color w:val="0070C0"/>
          <w:sz w:val="16"/>
          <w:szCs w:val="16"/>
        </w:rPr>
        <w:t>Сальм</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ом</w:t>
      </w:r>
      <w:proofErr w:type="spellEnd"/>
      <w:r w:rsidRPr="005807AE">
        <w:rPr>
          <w:rFonts w:ascii="Times New Roman" w:hAnsi="Times New Roman" w:cs="Times New Roman"/>
          <w:color w:val="0070C0"/>
          <w:sz w:val="16"/>
          <w:szCs w:val="16"/>
        </w:rPr>
        <w:t xml:space="preserve">" и </w:t>
      </w:r>
      <w:r>
        <w:rPr>
          <w:rFonts w:ascii="Times New Roman" w:hAnsi="Times New Roman" w:cs="Times New Roman"/>
          <w:color w:val="0070C0"/>
          <w:sz w:val="16"/>
          <w:szCs w:val="16"/>
        </w:rPr>
        <w:t>1020</w:t>
      </w:r>
      <w:r w:rsidRPr="005807AE">
        <w:rPr>
          <w:rFonts w:ascii="Times New Roman" w:hAnsi="Times New Roman" w:cs="Times New Roman"/>
          <w:color w:val="0070C0"/>
          <w:sz w:val="16"/>
          <w:szCs w:val="16"/>
        </w:rPr>
        <w:t xml:space="preserve"> комплект</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в запасных частей и ним.</w:t>
      </w:r>
    </w:p>
    <w:p w14:paraId="1162213D" w14:textId="77777777" w:rsidR="00F4034A" w:rsidRPr="005807AE" w:rsidRDefault="00F4034A"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СА,</w:t>
      </w:r>
      <w:r>
        <w:rPr>
          <w:rFonts w:ascii="Times New Roman" w:hAnsi="Times New Roman" w:cs="Times New Roman"/>
          <w:color w:val="0070C0"/>
          <w:sz w:val="16"/>
          <w:szCs w:val="16"/>
        </w:rPr>
        <w:t xml:space="preserve"> ф</w:t>
      </w:r>
      <w:r w:rsidRPr="005807AE">
        <w:rPr>
          <w:rFonts w:ascii="Times New Roman" w:hAnsi="Times New Roman" w:cs="Times New Roman"/>
          <w:color w:val="0070C0"/>
          <w:sz w:val="16"/>
          <w:szCs w:val="16"/>
        </w:rPr>
        <w:t>. 29, оп</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1,</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35, л. 17;</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донесение </w:t>
      </w:r>
      <w:proofErr w:type="spellStart"/>
      <w:r w:rsidRPr="005807AE">
        <w:rPr>
          <w:rFonts w:ascii="Times New Roman" w:hAnsi="Times New Roman" w:cs="Times New Roman"/>
          <w:color w:val="0070C0"/>
          <w:sz w:val="16"/>
          <w:szCs w:val="16"/>
        </w:rPr>
        <w:t>В.М.Лобач</w:t>
      </w:r>
      <w:proofErr w:type="spellEnd"/>
      <w:r w:rsidRPr="005807AE">
        <w:rPr>
          <w:rFonts w:ascii="Times New Roman" w:hAnsi="Times New Roman" w:cs="Times New Roman"/>
          <w:color w:val="0070C0"/>
          <w:sz w:val="16"/>
          <w:szCs w:val="16"/>
        </w:rPr>
        <w:t>-Жученко/</w:t>
      </w:r>
      <w:r>
        <w:rPr>
          <w:rFonts w:ascii="Times New Roman" w:hAnsi="Times New Roman" w:cs="Times New Roman"/>
          <w:color w:val="0070C0"/>
          <w:sz w:val="16"/>
          <w:szCs w:val="16"/>
        </w:rPr>
        <w:t xml:space="preserve"> (23370).</w:t>
      </w:r>
    </w:p>
    <w:p w14:paraId="69F3C587" w14:textId="77777777" w:rsidR="00F4034A" w:rsidRDefault="00F4034A" w:rsidP="009F4E52">
      <w:pPr>
        <w:autoSpaceDE w:val="0"/>
        <w:autoSpaceDN w:val="0"/>
        <w:adjustRightInd w:val="0"/>
        <w:spacing w:after="0" w:line="240" w:lineRule="auto"/>
        <w:jc w:val="both"/>
        <w:rPr>
          <w:rFonts w:ascii="Times New Roman" w:hAnsi="Times New Roman" w:cs="Times New Roman"/>
          <w:sz w:val="16"/>
          <w:szCs w:val="16"/>
        </w:rPr>
      </w:pPr>
    </w:p>
    <w:p w14:paraId="464C669C" w14:textId="7CA1E5A4"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января (7 февраля) 1918 в Москве сгорел один из крупнейших - моторный завод </w:t>
      </w:r>
      <w:proofErr w:type="spellStart"/>
      <w:r w:rsidRPr="00E7370A">
        <w:rPr>
          <w:rFonts w:ascii="Times New Roman" w:hAnsi="Times New Roman" w:cs="Times New Roman"/>
          <w:sz w:val="16"/>
          <w:szCs w:val="16"/>
        </w:rPr>
        <w:t>Сальмсон</w:t>
      </w:r>
      <w:proofErr w:type="spellEnd"/>
      <w:r w:rsidRPr="00E7370A">
        <w:rPr>
          <w:rFonts w:ascii="Times New Roman" w:hAnsi="Times New Roman" w:cs="Times New Roman"/>
          <w:sz w:val="16"/>
          <w:szCs w:val="16"/>
        </w:rPr>
        <w:t xml:space="preserve"> - по вине охраны. За время войны выпустил 751 </w:t>
      </w:r>
      <w:proofErr w:type="spellStart"/>
      <w:r w:rsidRPr="00E7370A">
        <w:rPr>
          <w:rFonts w:ascii="Times New Roman" w:hAnsi="Times New Roman" w:cs="Times New Roman"/>
          <w:sz w:val="16"/>
          <w:szCs w:val="16"/>
        </w:rPr>
        <w:t>Сальмсон</w:t>
      </w:r>
      <w:proofErr w:type="spellEnd"/>
      <w:r w:rsidRPr="00E7370A">
        <w:rPr>
          <w:rFonts w:ascii="Times New Roman" w:hAnsi="Times New Roman" w:cs="Times New Roman"/>
          <w:sz w:val="16"/>
          <w:szCs w:val="16"/>
        </w:rPr>
        <w:t xml:space="preserve"> и 1020 комплектов запчастей к ним (3664).</w:t>
      </w:r>
    </w:p>
    <w:p w14:paraId="7C0935E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3C8DDDD" w14:textId="244F96C0" w:rsidR="00F4034A" w:rsidRPr="005807AE" w:rsidRDefault="00F4034A"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25 января</w:t>
      </w:r>
      <w:r w:rsidR="000F0A3F">
        <w:rPr>
          <w:rFonts w:ascii="Times New Roman" w:hAnsi="Times New Roman" w:cs="Times New Roman"/>
          <w:color w:val="0070C0"/>
          <w:sz w:val="16"/>
          <w:szCs w:val="16"/>
        </w:rPr>
        <w:t xml:space="preserve"> (7 февраля)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Москве» сг</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рел авиамоторный</w:t>
      </w:r>
      <w:r>
        <w:rPr>
          <w:rFonts w:ascii="Times New Roman" w:hAnsi="Times New Roman" w:cs="Times New Roman"/>
          <w:color w:val="0070C0"/>
          <w:sz w:val="16"/>
          <w:szCs w:val="16"/>
        </w:rPr>
        <w:t xml:space="preserve"> з</w:t>
      </w:r>
      <w:r w:rsidRPr="005807AE">
        <w:rPr>
          <w:rFonts w:ascii="Times New Roman" w:hAnsi="Times New Roman" w:cs="Times New Roman"/>
          <w:color w:val="0070C0"/>
          <w:sz w:val="16"/>
          <w:szCs w:val="16"/>
        </w:rPr>
        <w:t>авод,</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принадлежавший француз</w:t>
      </w:r>
      <w:r>
        <w:rPr>
          <w:rFonts w:ascii="Times New Roman" w:hAnsi="Times New Roman" w:cs="Times New Roman"/>
          <w:color w:val="0070C0"/>
          <w:sz w:val="16"/>
          <w:szCs w:val="16"/>
        </w:rPr>
        <w:t>скому</w:t>
      </w:r>
      <w:r w:rsidRPr="005807AE">
        <w:rPr>
          <w:rFonts w:ascii="Times New Roman" w:hAnsi="Times New Roman" w:cs="Times New Roman"/>
          <w:color w:val="0070C0"/>
          <w:sz w:val="16"/>
          <w:szCs w:val="16"/>
        </w:rPr>
        <w:t xml:space="preserve"> обществу «</w:t>
      </w:r>
      <w:proofErr w:type="spellStart"/>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альмсон</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Пожар был вызван неосторожность</w:t>
      </w:r>
      <w:r>
        <w:rPr>
          <w:rFonts w:ascii="Times New Roman" w:hAnsi="Times New Roman" w:cs="Times New Roman"/>
          <w:color w:val="0070C0"/>
          <w:sz w:val="16"/>
          <w:szCs w:val="16"/>
        </w:rPr>
        <w:t>ю</w:t>
      </w:r>
      <w:r w:rsidRPr="005807AE">
        <w:rPr>
          <w:rFonts w:ascii="Times New Roman" w:hAnsi="Times New Roman" w:cs="Times New Roman"/>
          <w:color w:val="0070C0"/>
          <w:sz w:val="16"/>
          <w:szCs w:val="16"/>
        </w:rPr>
        <w:t xml:space="preserve"> охраны</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и подозревался и злой умысел.</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Завод был одним из крупнейших по вы</w:t>
      </w:r>
      <w:r w:rsidRPr="005807AE">
        <w:rPr>
          <w:rFonts w:ascii="Times New Roman" w:hAnsi="Times New Roman" w:cs="Times New Roman"/>
          <w:color w:val="0070C0"/>
          <w:sz w:val="16"/>
          <w:szCs w:val="16"/>
        </w:rPr>
        <w:softHyphen/>
        <w:t>пуску авиамоторов.</w:t>
      </w:r>
      <w:r>
        <w:rPr>
          <w:rFonts w:ascii="Times New Roman" w:hAnsi="Times New Roman" w:cs="Times New Roman"/>
          <w:color w:val="0070C0"/>
          <w:sz w:val="16"/>
          <w:szCs w:val="16"/>
        </w:rPr>
        <w:t xml:space="preserve"> З</w:t>
      </w:r>
      <w:r w:rsidRPr="005807AE">
        <w:rPr>
          <w:rFonts w:ascii="Times New Roman" w:hAnsi="Times New Roman" w:cs="Times New Roman"/>
          <w:color w:val="0070C0"/>
          <w:sz w:val="16"/>
          <w:szCs w:val="16"/>
        </w:rPr>
        <w:t>а время войны он выпустил 761 мотор "</w:t>
      </w:r>
      <w:proofErr w:type="spellStart"/>
      <w:r w:rsidRPr="005807AE">
        <w:rPr>
          <w:rFonts w:ascii="Times New Roman" w:hAnsi="Times New Roman" w:cs="Times New Roman"/>
          <w:color w:val="0070C0"/>
          <w:sz w:val="16"/>
          <w:szCs w:val="16"/>
        </w:rPr>
        <w:t>Сальм</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ом</w:t>
      </w:r>
      <w:proofErr w:type="spellEnd"/>
      <w:r w:rsidRPr="005807AE">
        <w:rPr>
          <w:rFonts w:ascii="Times New Roman" w:hAnsi="Times New Roman" w:cs="Times New Roman"/>
          <w:color w:val="0070C0"/>
          <w:sz w:val="16"/>
          <w:szCs w:val="16"/>
        </w:rPr>
        <w:t xml:space="preserve">" и </w:t>
      </w:r>
      <w:r>
        <w:rPr>
          <w:rFonts w:ascii="Times New Roman" w:hAnsi="Times New Roman" w:cs="Times New Roman"/>
          <w:color w:val="0070C0"/>
          <w:sz w:val="16"/>
          <w:szCs w:val="16"/>
        </w:rPr>
        <w:t>1020</w:t>
      </w:r>
      <w:r w:rsidRPr="005807AE">
        <w:rPr>
          <w:rFonts w:ascii="Times New Roman" w:hAnsi="Times New Roman" w:cs="Times New Roman"/>
          <w:color w:val="0070C0"/>
          <w:sz w:val="16"/>
          <w:szCs w:val="16"/>
        </w:rPr>
        <w:t xml:space="preserve"> комплект</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в запасных частей и ним.</w:t>
      </w:r>
    </w:p>
    <w:p w14:paraId="1BF415F8" w14:textId="77777777" w:rsidR="00F4034A" w:rsidRPr="005807AE" w:rsidRDefault="00F4034A"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СА,</w:t>
      </w:r>
      <w:r>
        <w:rPr>
          <w:rFonts w:ascii="Times New Roman" w:hAnsi="Times New Roman" w:cs="Times New Roman"/>
          <w:color w:val="0070C0"/>
          <w:sz w:val="16"/>
          <w:szCs w:val="16"/>
        </w:rPr>
        <w:t xml:space="preserve"> ф</w:t>
      </w:r>
      <w:r w:rsidRPr="005807AE">
        <w:rPr>
          <w:rFonts w:ascii="Times New Roman" w:hAnsi="Times New Roman" w:cs="Times New Roman"/>
          <w:color w:val="0070C0"/>
          <w:sz w:val="16"/>
          <w:szCs w:val="16"/>
        </w:rPr>
        <w:t>. 29, оп</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1,</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35, л. 17;</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донесение </w:t>
      </w:r>
      <w:proofErr w:type="spellStart"/>
      <w:r w:rsidRPr="005807AE">
        <w:rPr>
          <w:rFonts w:ascii="Times New Roman" w:hAnsi="Times New Roman" w:cs="Times New Roman"/>
          <w:color w:val="0070C0"/>
          <w:sz w:val="16"/>
          <w:szCs w:val="16"/>
        </w:rPr>
        <w:t>В.М.Лобач</w:t>
      </w:r>
      <w:proofErr w:type="spellEnd"/>
      <w:r w:rsidRPr="005807AE">
        <w:rPr>
          <w:rFonts w:ascii="Times New Roman" w:hAnsi="Times New Roman" w:cs="Times New Roman"/>
          <w:color w:val="0070C0"/>
          <w:sz w:val="16"/>
          <w:szCs w:val="16"/>
        </w:rPr>
        <w:t>-Жученко/</w:t>
      </w:r>
      <w:r>
        <w:rPr>
          <w:rFonts w:ascii="Times New Roman" w:hAnsi="Times New Roman" w:cs="Times New Roman"/>
          <w:color w:val="0070C0"/>
          <w:sz w:val="16"/>
          <w:szCs w:val="16"/>
        </w:rPr>
        <w:t xml:space="preserve"> (23370).</w:t>
      </w:r>
    </w:p>
    <w:p w14:paraId="7DFB84C9" w14:textId="77777777" w:rsidR="00F4034A" w:rsidRDefault="00F4034A" w:rsidP="009F4E52">
      <w:pPr>
        <w:autoSpaceDE w:val="0"/>
        <w:autoSpaceDN w:val="0"/>
        <w:adjustRightInd w:val="0"/>
        <w:spacing w:after="0" w:line="240" w:lineRule="auto"/>
        <w:jc w:val="both"/>
        <w:rPr>
          <w:rFonts w:ascii="Times New Roman" w:hAnsi="Times New Roman" w:cs="Times New Roman"/>
          <w:sz w:val="16"/>
          <w:szCs w:val="16"/>
        </w:rPr>
      </w:pPr>
    </w:p>
    <w:p w14:paraId="0866BB5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января (7 февраля) 1918 г. аннулировали заказ на 150 дви</w:t>
      </w:r>
      <w:r w:rsidRPr="00E7370A">
        <w:rPr>
          <w:rFonts w:ascii="Times New Roman" w:hAnsi="Times New Roman" w:cs="Times New Roman"/>
          <w:sz w:val="16"/>
          <w:szCs w:val="16"/>
        </w:rPr>
        <w:softHyphen/>
        <w:t>гателей РБВЗ-6 («</w:t>
      </w:r>
      <w:proofErr w:type="spellStart"/>
      <w:r w:rsidRPr="00E7370A">
        <w:rPr>
          <w:rFonts w:ascii="Times New Roman" w:hAnsi="Times New Roman" w:cs="Times New Roman"/>
          <w:sz w:val="16"/>
          <w:szCs w:val="16"/>
        </w:rPr>
        <w:t>Руссобалт</w:t>
      </w:r>
      <w:proofErr w:type="spellEnd"/>
      <w:r w:rsidRPr="00E7370A">
        <w:rPr>
          <w:rFonts w:ascii="Times New Roman" w:hAnsi="Times New Roman" w:cs="Times New Roman"/>
          <w:sz w:val="16"/>
          <w:szCs w:val="16"/>
        </w:rPr>
        <w:t>») конструкции В.В. Киреева. «</w:t>
      </w:r>
      <w:proofErr w:type="spellStart"/>
      <w:r w:rsidRPr="00E7370A">
        <w:rPr>
          <w:rFonts w:ascii="Times New Roman" w:hAnsi="Times New Roman" w:cs="Times New Roman"/>
          <w:sz w:val="16"/>
          <w:szCs w:val="16"/>
        </w:rPr>
        <w:t>Руссобалты</w:t>
      </w:r>
      <w:proofErr w:type="spellEnd"/>
      <w:r w:rsidRPr="00E7370A">
        <w:rPr>
          <w:rFonts w:ascii="Times New Roman" w:hAnsi="Times New Roman" w:cs="Times New Roman"/>
          <w:sz w:val="16"/>
          <w:szCs w:val="16"/>
        </w:rPr>
        <w:t>» успешно эксплуатиро</w:t>
      </w:r>
      <w:r w:rsidRPr="00E7370A">
        <w:rPr>
          <w:rFonts w:ascii="Times New Roman" w:hAnsi="Times New Roman" w:cs="Times New Roman"/>
          <w:sz w:val="16"/>
          <w:szCs w:val="16"/>
        </w:rPr>
        <w:softHyphen/>
        <w:t>вались в Эскадре воздушных кораблей, пользуясь хорошей репутацией. Там отмечали их высокую, по тем временам, надежность. Этот тип считается первым советским авиамотором, получившим обозначение М-1.</w:t>
      </w:r>
    </w:p>
    <w:p w14:paraId="682D9DF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Характеристики:</w:t>
      </w:r>
    </w:p>
    <w:p w14:paraId="39130B9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6-цилиндровый рядный, водяного охлаждения, </w:t>
      </w:r>
      <w:proofErr w:type="spellStart"/>
      <w:r w:rsidRPr="00E7370A">
        <w:rPr>
          <w:rFonts w:ascii="Times New Roman" w:hAnsi="Times New Roman" w:cs="Times New Roman"/>
          <w:sz w:val="16"/>
          <w:szCs w:val="16"/>
        </w:rPr>
        <w:t>безредукторный</w:t>
      </w:r>
      <w:proofErr w:type="spellEnd"/>
      <w:r w:rsidRPr="00E7370A">
        <w:rPr>
          <w:rFonts w:ascii="Times New Roman" w:hAnsi="Times New Roman" w:cs="Times New Roman"/>
          <w:sz w:val="16"/>
          <w:szCs w:val="16"/>
        </w:rPr>
        <w:t>;</w:t>
      </w:r>
    </w:p>
    <w:p w14:paraId="2AB166E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диаметр цилиндра/ход поршня 130/180 мм;</w:t>
      </w:r>
    </w:p>
    <w:p w14:paraId="72C619E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объем 86,1 л;</w:t>
      </w:r>
    </w:p>
    <w:p w14:paraId="34DC157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мощность 150 л.с.;</w:t>
      </w:r>
    </w:p>
    <w:p w14:paraId="7A308E1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вес 292 кг.</w:t>
      </w:r>
    </w:p>
    <w:p w14:paraId="33C8A92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Устанавливался на самолетах «Илья Муромец» серий «В» и «Г» (11852).</w:t>
      </w:r>
    </w:p>
    <w:p w14:paraId="340D32A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795C039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5A0254B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67854A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25 января </w:t>
      </w:r>
      <w:r w:rsidR="00D11F25" w:rsidRPr="00E7370A">
        <w:rPr>
          <w:rFonts w:ascii="Times New Roman" w:hAnsi="Times New Roman" w:cs="Times New Roman"/>
          <w:sz w:val="16"/>
          <w:szCs w:val="16"/>
        </w:rPr>
        <w:t xml:space="preserve">(7 февраля) </w:t>
      </w:r>
      <w:r w:rsidRPr="00E7370A">
        <w:rPr>
          <w:rFonts w:ascii="Times New Roman" w:hAnsi="Times New Roman" w:cs="Times New Roman"/>
          <w:sz w:val="16"/>
          <w:szCs w:val="16"/>
        </w:rPr>
        <w:t xml:space="preserve">1918 г. согласно приказу наркома по военным делам от авиачасти на передовой подчинялись командованию фронтов, а в тылу - местным советам. Ничего хорошего подобный разнобой принести не мог. Поэтому 24 мая 1918 г. УВВФ переформировали в Главное управление Рабоче-Крестьянского Красного Воздушного Флота (ГУ РККВФ, иначе -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ГУ РККВФ подчинили созданные управления в округах (11987).</w:t>
      </w:r>
    </w:p>
    <w:p w14:paraId="7155888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96288E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января (7 февраля) 1918 приказ Наркома (N 84 - 558,19) по военным делам "все авиационные части и школы сохранить полностью для трудового народа" (237,131).</w:t>
      </w:r>
    </w:p>
    <w:p w14:paraId="542B60E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Этот же приказ установил подчинение авиачастей и учреждений в оперативном отношении - непосредственно полномочным революционным организациям соответствующих фронтов и частей, во всем остальном - Коллегии ВФ. Коллегии было поручено не позже 1 марта определить, какие из авиачастей перейдут в КА (438,395).</w:t>
      </w:r>
    </w:p>
    <w:p w14:paraId="1F3288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0A2719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января (7 февраля) 1918 Всероссийская коллегия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отдала приказ подготовить и наладить организацию пропаганды в крупных центрах Европы (до линии Берлин - Вена включительно) разбрасывая листовки. Хотели найти добровольцев (446,23).</w:t>
      </w:r>
    </w:p>
    <w:p w14:paraId="22EBB1D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712BA82"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25 января</w:t>
      </w:r>
      <w:r w:rsidRPr="00E7370A">
        <w:rPr>
          <w:rFonts w:ascii="Times New Roman" w:hAnsi="Times New Roman" w:cs="Times New Roman"/>
          <w:sz w:val="16"/>
          <w:szCs w:val="16"/>
        </w:rPr>
        <w:t xml:space="preserve"> (7 февраля) в 1918 году издан приказ Народного Комиссариата по военным и морским делам, подготовленный Всероссийской коллегией по управлению Воздушным Флотом Республики, в котором предписывалось: “Все авиационные части и школы сохранить для трудового народа”;</w:t>
      </w:r>
    </w:p>
    <w:p w14:paraId="3489DD8D" w14:textId="77777777" w:rsidR="00AB5DCB" w:rsidRPr="00E7370A" w:rsidRDefault="00AB5DCB" w:rsidP="009F4E52">
      <w:pPr>
        <w:spacing w:after="0" w:line="240" w:lineRule="auto"/>
        <w:jc w:val="both"/>
        <w:rPr>
          <w:rFonts w:ascii="Times New Roman" w:hAnsi="Times New Roman" w:cs="Times New Roman"/>
          <w:sz w:val="16"/>
          <w:szCs w:val="16"/>
        </w:rPr>
      </w:pPr>
    </w:p>
    <w:p w14:paraId="28053946"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25 января (7 февраля)</w:t>
      </w:r>
      <w:r w:rsidRPr="00E7370A">
        <w:rPr>
          <w:rFonts w:ascii="Times New Roman" w:hAnsi="Times New Roman" w:cs="Times New Roman"/>
          <w:sz w:val="16"/>
          <w:szCs w:val="16"/>
        </w:rPr>
        <w:t xml:space="preserve"> в 1918 году народный комиссариат по военным и морским делам отдал приказ № 84, которым предписывалось полностью сохранить для трудового народа все авиационные части и школы. Согласно этому приказу авиационные отряды старой армии не </w:t>
      </w:r>
      <w:proofErr w:type="spellStart"/>
      <w:r w:rsidRPr="00E7370A">
        <w:rPr>
          <w:rFonts w:ascii="Times New Roman" w:hAnsi="Times New Roman" w:cs="Times New Roman"/>
          <w:sz w:val="16"/>
          <w:szCs w:val="16"/>
        </w:rPr>
        <w:t>демобилизовывались</w:t>
      </w:r>
      <w:proofErr w:type="spellEnd"/>
      <w:r w:rsidRPr="00E7370A">
        <w:rPr>
          <w:rFonts w:ascii="Times New Roman" w:hAnsi="Times New Roman" w:cs="Times New Roman"/>
          <w:sz w:val="16"/>
          <w:szCs w:val="16"/>
        </w:rPr>
        <w:t>, а переформировывались в авиаотряды советского Воздушного флота (15033).</w:t>
      </w:r>
    </w:p>
    <w:p w14:paraId="6B72FE1B" w14:textId="77777777" w:rsidR="00501B4F" w:rsidRPr="00E7370A" w:rsidRDefault="00501B4F" w:rsidP="009F4E52">
      <w:pPr>
        <w:spacing w:after="0" w:line="240" w:lineRule="auto"/>
        <w:jc w:val="both"/>
        <w:rPr>
          <w:rFonts w:ascii="Times New Roman" w:hAnsi="Times New Roman" w:cs="Times New Roman"/>
          <w:sz w:val="16"/>
          <w:szCs w:val="16"/>
        </w:rPr>
      </w:pPr>
    </w:p>
    <w:p w14:paraId="358B3D2F" w14:textId="77777777" w:rsidR="006E32A7" w:rsidRPr="00E7370A" w:rsidRDefault="006E32A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января (7 февраля) 1918 г. следствием встречи делегации от Коллегии с В.И. Лениным было издание приказа № 84, подписанного представителем Наркомата по военным делам Э.М. </w:t>
      </w:r>
      <w:proofErr w:type="spellStart"/>
      <w:r w:rsidRPr="00E7370A">
        <w:rPr>
          <w:rFonts w:ascii="Times New Roman" w:hAnsi="Times New Roman" w:cs="Times New Roman"/>
          <w:sz w:val="16"/>
          <w:szCs w:val="16"/>
        </w:rPr>
        <w:t>Склянским</w:t>
      </w:r>
      <w:proofErr w:type="spellEnd"/>
      <w:r w:rsidRPr="00E7370A">
        <w:rPr>
          <w:rFonts w:ascii="Times New Roman" w:hAnsi="Times New Roman" w:cs="Times New Roman"/>
          <w:sz w:val="16"/>
          <w:szCs w:val="16"/>
        </w:rPr>
        <w:t xml:space="preserve"> и Наркомом по демобилизации старой армии М.С. Кедровым. Данным приказом демобилизация авиаотрядов старой армии приостанавливалась, что давало возможность сохранить этот технический род войск «для трудового народа». Сухопутная же армия распускалась «по домам». В протоколе приводилась таблица: «По старому штату По новому штату. В управлении Военного Воздушного Флота 1335 В высшем Управлении Воздушным Флотом Российской Республики 442. В полевом Управлении Авиации и Воздухоплавания при Верховном Главнокомандующем 103 В Приемочной части 99 3. В управлении Морской Авиации и Воздухоплавания 118 В Главном аэродроме 192 Итого 1556 Итого 733 Отчисляются из расчета Коллегия и вновь формируемые отделы 39 Остается соответственно старым штатам 694».</w:t>
      </w:r>
    </w:p>
    <w:p w14:paraId="39B6F2CA" w14:textId="77777777" w:rsidR="006E32A7" w:rsidRPr="00E7370A" w:rsidRDefault="006E32A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том же протоколе от 30 января имеется запись, что «член Коллегии Строев вносит (…) заявление по вопросу о сокращении штатов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Коллегия присоединяется к высказанным положениям».</w:t>
      </w:r>
    </w:p>
    <w:p w14:paraId="3A8D0A7F" w14:textId="77777777" w:rsidR="006E32A7" w:rsidRPr="00E7370A" w:rsidRDefault="006E32A7" w:rsidP="009F4E52">
      <w:pPr>
        <w:spacing w:after="0" w:line="240" w:lineRule="auto"/>
        <w:jc w:val="both"/>
        <w:rPr>
          <w:rFonts w:ascii="Times New Roman" w:hAnsi="Times New Roman" w:cs="Times New Roman"/>
          <w:sz w:val="16"/>
          <w:szCs w:val="16"/>
        </w:rPr>
      </w:pPr>
    </w:p>
    <w:p w14:paraId="5F3B57C6" w14:textId="62D44BC1" w:rsidR="006D4F71" w:rsidRPr="00E7370A" w:rsidRDefault="006D4F7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января (</w:t>
      </w:r>
      <w:r w:rsidR="00800F6F">
        <w:rPr>
          <w:rFonts w:ascii="Times New Roman" w:hAnsi="Times New Roman" w:cs="Times New Roman"/>
          <w:sz w:val="16"/>
          <w:szCs w:val="16"/>
        </w:rPr>
        <w:t>7</w:t>
      </w:r>
      <w:r w:rsidRPr="00E7370A">
        <w:rPr>
          <w:rFonts w:ascii="Times New Roman" w:hAnsi="Times New Roman" w:cs="Times New Roman"/>
          <w:sz w:val="16"/>
          <w:szCs w:val="16"/>
        </w:rPr>
        <w:t xml:space="preserve"> февраля) 1918 г. в Лубны прибыли пять эшелонов с больше</w:t>
      </w:r>
      <w:r w:rsidRPr="00E7370A">
        <w:rPr>
          <w:rFonts w:ascii="Times New Roman" w:hAnsi="Times New Roman" w:cs="Times New Roman"/>
          <w:sz w:val="16"/>
          <w:szCs w:val="16"/>
        </w:rPr>
        <w:softHyphen/>
        <w:t>вистскими войсками под командованием Михаила Муравьева. Две с половиной тысячи солдат, матросов и красногвардейцев быстро стали хозяевами положения в городе, являвшимся про</w:t>
      </w:r>
      <w:r w:rsidRPr="00E7370A">
        <w:rPr>
          <w:rFonts w:ascii="Times New Roman" w:hAnsi="Times New Roman" w:cs="Times New Roman"/>
          <w:sz w:val="16"/>
          <w:szCs w:val="16"/>
        </w:rPr>
        <w:softHyphen/>
        <w:t xml:space="preserve">межуточным пунктом на их пути к Киеву. </w:t>
      </w:r>
      <w:proofErr w:type="spellStart"/>
      <w:r w:rsidRPr="00E7370A">
        <w:rPr>
          <w:rFonts w:ascii="Times New Roman" w:hAnsi="Times New Roman" w:cs="Times New Roman"/>
          <w:sz w:val="16"/>
          <w:szCs w:val="16"/>
        </w:rPr>
        <w:t>Лякманн</w:t>
      </w:r>
      <w:proofErr w:type="spellEnd"/>
      <w:r w:rsidRPr="00E7370A">
        <w:rPr>
          <w:rFonts w:ascii="Times New Roman" w:hAnsi="Times New Roman" w:cs="Times New Roman"/>
          <w:sz w:val="16"/>
          <w:szCs w:val="16"/>
        </w:rPr>
        <w:t xml:space="preserve"> с </w:t>
      </w:r>
      <w:proofErr w:type="spellStart"/>
      <w:r w:rsidRPr="00E7370A">
        <w:rPr>
          <w:rFonts w:ascii="Times New Roman" w:hAnsi="Times New Roman" w:cs="Times New Roman"/>
          <w:sz w:val="16"/>
          <w:szCs w:val="16"/>
        </w:rPr>
        <w:t>Кудоре</w:t>
      </w:r>
      <w:proofErr w:type="spellEnd"/>
      <w:r w:rsidRPr="00E7370A">
        <w:rPr>
          <w:rFonts w:ascii="Times New Roman" w:hAnsi="Times New Roman" w:cs="Times New Roman"/>
          <w:sz w:val="16"/>
          <w:szCs w:val="16"/>
        </w:rPr>
        <w:t xml:space="preserve"> пошли на переговоры с большевистским командованием и су</w:t>
      </w:r>
      <w:r w:rsidRPr="00E7370A">
        <w:rPr>
          <w:rFonts w:ascii="Times New Roman" w:hAnsi="Times New Roman" w:cs="Times New Roman"/>
          <w:sz w:val="16"/>
          <w:szCs w:val="16"/>
        </w:rPr>
        <w:softHyphen/>
        <w:t xml:space="preserve">мели убедить его в нейтралитете французов. Персоналу N 581 были выданы пропуска для перемещения по городу с правом ношения оружия. В тот же день (или на следующий) </w:t>
      </w:r>
      <w:proofErr w:type="spellStart"/>
      <w:r w:rsidRPr="00E7370A">
        <w:rPr>
          <w:rFonts w:ascii="Times New Roman" w:hAnsi="Times New Roman" w:cs="Times New Roman"/>
          <w:sz w:val="16"/>
          <w:szCs w:val="16"/>
        </w:rPr>
        <w:t>Лякманн</w:t>
      </w:r>
      <w:proofErr w:type="spellEnd"/>
      <w:r w:rsidRPr="00E7370A">
        <w:rPr>
          <w:rFonts w:ascii="Times New Roman" w:hAnsi="Times New Roman" w:cs="Times New Roman"/>
          <w:sz w:val="16"/>
          <w:szCs w:val="16"/>
        </w:rPr>
        <w:t xml:space="preserve"> решил отправить гонцов в Киев за жалованием. Выбор его оста</w:t>
      </w:r>
      <w:r w:rsidRPr="00E7370A">
        <w:rPr>
          <w:rFonts w:ascii="Times New Roman" w:hAnsi="Times New Roman" w:cs="Times New Roman"/>
          <w:sz w:val="16"/>
          <w:szCs w:val="16"/>
        </w:rPr>
        <w:softHyphen/>
        <w:t xml:space="preserve">новился на уже известном нам Л. </w:t>
      </w:r>
      <w:proofErr w:type="spellStart"/>
      <w:r w:rsidRPr="00E7370A">
        <w:rPr>
          <w:rFonts w:ascii="Times New Roman" w:hAnsi="Times New Roman" w:cs="Times New Roman"/>
          <w:sz w:val="16"/>
          <w:szCs w:val="16"/>
        </w:rPr>
        <w:t>Кудоре</w:t>
      </w:r>
      <w:proofErr w:type="spellEnd"/>
      <w:r w:rsidRPr="00E7370A">
        <w:rPr>
          <w:rFonts w:ascii="Times New Roman" w:hAnsi="Times New Roman" w:cs="Times New Roman"/>
          <w:sz w:val="16"/>
          <w:szCs w:val="16"/>
        </w:rPr>
        <w:t>, вместе с которым по</w:t>
      </w:r>
      <w:r w:rsidRPr="00E7370A">
        <w:rPr>
          <w:rFonts w:ascii="Times New Roman" w:hAnsi="Times New Roman" w:cs="Times New Roman"/>
          <w:sz w:val="16"/>
          <w:szCs w:val="16"/>
        </w:rPr>
        <w:softHyphen/>
        <w:t>летел су-лейтенант Мурат (</w:t>
      </w:r>
      <w:proofErr w:type="spellStart"/>
      <w:r w:rsidRPr="00E7370A">
        <w:rPr>
          <w:rFonts w:ascii="Times New Roman" w:hAnsi="Times New Roman" w:cs="Times New Roman"/>
          <w:sz w:val="16"/>
          <w:szCs w:val="16"/>
        </w:rPr>
        <w:t>Murat</w:t>
      </w:r>
      <w:proofErr w:type="spellEnd"/>
      <w:r w:rsidRPr="00E7370A">
        <w:rPr>
          <w:rFonts w:ascii="Times New Roman" w:hAnsi="Times New Roman" w:cs="Times New Roman"/>
          <w:sz w:val="16"/>
          <w:szCs w:val="16"/>
        </w:rPr>
        <w:t>). Французские источники го</w:t>
      </w:r>
      <w:r w:rsidRPr="00E7370A">
        <w:rPr>
          <w:rFonts w:ascii="Times New Roman" w:hAnsi="Times New Roman" w:cs="Times New Roman"/>
          <w:sz w:val="16"/>
          <w:szCs w:val="16"/>
        </w:rPr>
        <w:softHyphen/>
        <w:t>ворят, что полет происходил на «</w:t>
      </w:r>
      <w:proofErr w:type="spellStart"/>
      <w:r w:rsidRPr="00E7370A">
        <w:rPr>
          <w:rFonts w:ascii="Times New Roman" w:hAnsi="Times New Roman" w:cs="Times New Roman"/>
          <w:sz w:val="16"/>
          <w:szCs w:val="16"/>
        </w:rPr>
        <w:t>Ньюпоре</w:t>
      </w:r>
      <w:proofErr w:type="spellEnd"/>
      <w:r w:rsidRPr="00E7370A">
        <w:rPr>
          <w:rFonts w:ascii="Times New Roman" w:hAnsi="Times New Roman" w:cs="Times New Roman"/>
          <w:sz w:val="16"/>
          <w:szCs w:val="16"/>
        </w:rPr>
        <w:t>», но вряд ли двое мужчин могли уместиться в этом самолете. Вероятно, в распо</w:t>
      </w:r>
      <w:r w:rsidRPr="00E7370A">
        <w:rPr>
          <w:rFonts w:ascii="Times New Roman" w:hAnsi="Times New Roman" w:cs="Times New Roman"/>
          <w:sz w:val="16"/>
          <w:szCs w:val="16"/>
        </w:rPr>
        <w:softHyphen/>
        <w:t>ряжении командира N 581 имелся, по крайней мере, один двух</w:t>
      </w:r>
      <w:r w:rsidRPr="00E7370A">
        <w:rPr>
          <w:rFonts w:ascii="Times New Roman" w:hAnsi="Times New Roman" w:cs="Times New Roman"/>
          <w:sz w:val="16"/>
          <w:szCs w:val="16"/>
        </w:rPr>
        <w:softHyphen/>
        <w:t>местный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w:t>
      </w:r>
    </w:p>
    <w:p w14:paraId="02A34005" w14:textId="77777777" w:rsidR="006D4F71" w:rsidRPr="00E7370A" w:rsidRDefault="006D4F7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Когда о вылете стало известно Муравьеву, он буквально взбесился, считая, что французы полетели в Киев, дабы преду</w:t>
      </w:r>
      <w:r w:rsidRPr="00E7370A">
        <w:rPr>
          <w:rFonts w:ascii="Times New Roman" w:hAnsi="Times New Roman" w:cs="Times New Roman"/>
          <w:sz w:val="16"/>
          <w:szCs w:val="16"/>
        </w:rPr>
        <w:softHyphen/>
        <w:t>предить руководство УНР о приближении больше</w:t>
      </w:r>
      <w:r w:rsidRPr="00E7370A">
        <w:rPr>
          <w:rFonts w:ascii="Times New Roman" w:hAnsi="Times New Roman" w:cs="Times New Roman"/>
          <w:sz w:val="16"/>
          <w:szCs w:val="16"/>
        </w:rPr>
        <w:softHyphen/>
        <w:t>виков. Последовал приказ о разоружении францу</w:t>
      </w:r>
      <w:r w:rsidRPr="00E7370A">
        <w:rPr>
          <w:rFonts w:ascii="Times New Roman" w:hAnsi="Times New Roman" w:cs="Times New Roman"/>
          <w:sz w:val="16"/>
          <w:szCs w:val="16"/>
        </w:rPr>
        <w:softHyphen/>
        <w:t xml:space="preserve">зов. С самолетов сняли пулеметы «Виккерс» и «Льюис», а у военнослужащих изъяли личное оружие (карабины «Винчестер» и револьверы). </w:t>
      </w:r>
      <w:proofErr w:type="spellStart"/>
      <w:r w:rsidRPr="00E7370A">
        <w:rPr>
          <w:rFonts w:ascii="Times New Roman" w:hAnsi="Times New Roman" w:cs="Times New Roman"/>
          <w:sz w:val="16"/>
          <w:szCs w:val="16"/>
        </w:rPr>
        <w:t>Лякманн</w:t>
      </w:r>
      <w:proofErr w:type="spellEnd"/>
      <w:r w:rsidRPr="00E7370A">
        <w:rPr>
          <w:rFonts w:ascii="Times New Roman" w:hAnsi="Times New Roman" w:cs="Times New Roman"/>
          <w:sz w:val="16"/>
          <w:szCs w:val="16"/>
        </w:rPr>
        <w:t xml:space="preserve"> в паре с л-том </w:t>
      </w:r>
      <w:proofErr w:type="spellStart"/>
      <w:r w:rsidRPr="00E7370A">
        <w:rPr>
          <w:rFonts w:ascii="Times New Roman" w:hAnsi="Times New Roman" w:cs="Times New Roman"/>
          <w:sz w:val="16"/>
          <w:szCs w:val="16"/>
        </w:rPr>
        <w:t>Левембергом</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Levemberg</w:t>
      </w:r>
      <w:proofErr w:type="spellEnd"/>
      <w:r w:rsidRPr="00E7370A">
        <w:rPr>
          <w:rFonts w:ascii="Times New Roman" w:hAnsi="Times New Roman" w:cs="Times New Roman"/>
          <w:sz w:val="16"/>
          <w:szCs w:val="16"/>
        </w:rPr>
        <w:t>), знавшим русский язык, несколько часов вели переговоры. В конечном итоге им и на этот раз удалось убедить большевиков в отсутствии враждебных намерений. Французам даже вернули оружие — за исключением 46 револьверов, объявленных «украденными».</w:t>
      </w:r>
    </w:p>
    <w:p w14:paraId="4BDBA14F" w14:textId="77777777" w:rsidR="006D4F71" w:rsidRPr="00E7370A" w:rsidRDefault="006D4F7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Тем временем </w:t>
      </w:r>
      <w:proofErr w:type="spellStart"/>
      <w:r w:rsidRPr="00E7370A">
        <w:rPr>
          <w:rFonts w:ascii="Times New Roman" w:hAnsi="Times New Roman" w:cs="Times New Roman"/>
          <w:sz w:val="16"/>
          <w:szCs w:val="16"/>
        </w:rPr>
        <w:t>Кудоре</w:t>
      </w:r>
      <w:proofErr w:type="spellEnd"/>
      <w:r w:rsidRPr="00E7370A">
        <w:rPr>
          <w:rFonts w:ascii="Times New Roman" w:hAnsi="Times New Roman" w:cs="Times New Roman"/>
          <w:sz w:val="16"/>
          <w:szCs w:val="16"/>
        </w:rPr>
        <w:t xml:space="preserve"> и Мурату удалось совер</w:t>
      </w:r>
      <w:r w:rsidRPr="00E7370A">
        <w:rPr>
          <w:rFonts w:ascii="Times New Roman" w:hAnsi="Times New Roman" w:cs="Times New Roman"/>
          <w:sz w:val="16"/>
          <w:szCs w:val="16"/>
        </w:rPr>
        <w:softHyphen/>
        <w:t>шить невозможное. Приземлившись в 17 км от Кие</w:t>
      </w:r>
      <w:r w:rsidRPr="00E7370A">
        <w:rPr>
          <w:rFonts w:ascii="Times New Roman" w:hAnsi="Times New Roman" w:cs="Times New Roman"/>
          <w:sz w:val="16"/>
          <w:szCs w:val="16"/>
        </w:rPr>
        <w:softHyphen/>
        <w:t>ва, они на перекладных добрались до города, в ко</w:t>
      </w:r>
      <w:r w:rsidRPr="00E7370A">
        <w:rPr>
          <w:rFonts w:ascii="Times New Roman" w:hAnsi="Times New Roman" w:cs="Times New Roman"/>
          <w:sz w:val="16"/>
          <w:szCs w:val="16"/>
        </w:rPr>
        <w:softHyphen/>
        <w:t>тором шли бои между войсками Центральной Рады и большевистскими повстанцами. Оказалось, что, несмотря на хаос, казначейство исправно работало! Более того, предъявленные французами векселя были приняты к оплате и выдана необходимая сум</w:t>
      </w:r>
      <w:r w:rsidRPr="00E7370A">
        <w:rPr>
          <w:rFonts w:ascii="Times New Roman" w:hAnsi="Times New Roman" w:cs="Times New Roman"/>
          <w:sz w:val="16"/>
          <w:szCs w:val="16"/>
        </w:rPr>
        <w:softHyphen/>
        <w:t xml:space="preserve">ма наличных. </w:t>
      </w:r>
      <w:proofErr w:type="spellStart"/>
      <w:r w:rsidRPr="00E7370A">
        <w:rPr>
          <w:rFonts w:ascii="Times New Roman" w:hAnsi="Times New Roman" w:cs="Times New Roman"/>
          <w:sz w:val="16"/>
          <w:szCs w:val="16"/>
        </w:rPr>
        <w:t>Кудоре</w:t>
      </w:r>
      <w:proofErr w:type="spellEnd"/>
      <w:r w:rsidRPr="00E7370A">
        <w:rPr>
          <w:rFonts w:ascii="Times New Roman" w:hAnsi="Times New Roman" w:cs="Times New Roman"/>
          <w:sz w:val="16"/>
          <w:szCs w:val="16"/>
        </w:rPr>
        <w:t xml:space="preserve"> и Мурат сумели вернуться в Лубны, привезя столь необходимые деньги.</w:t>
      </w:r>
    </w:p>
    <w:p w14:paraId="43C834F5" w14:textId="77777777" w:rsidR="006D4F71" w:rsidRPr="00E7370A" w:rsidRDefault="006D4F7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Поскольку дальнейшее нахождение французов на территории Украины не имело смысла, француз</w:t>
      </w:r>
      <w:r w:rsidRPr="00E7370A">
        <w:rPr>
          <w:rFonts w:ascii="Times New Roman" w:hAnsi="Times New Roman" w:cs="Times New Roman"/>
          <w:sz w:val="16"/>
          <w:szCs w:val="16"/>
        </w:rPr>
        <w:softHyphen/>
        <w:t xml:space="preserve">ский комиссар при правительстве УНР генерал Жорж </w:t>
      </w:r>
      <w:proofErr w:type="spellStart"/>
      <w:r w:rsidRPr="00E7370A">
        <w:rPr>
          <w:rFonts w:ascii="Times New Roman" w:hAnsi="Times New Roman" w:cs="Times New Roman"/>
          <w:sz w:val="16"/>
          <w:szCs w:val="16"/>
        </w:rPr>
        <w:t>Табуи</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Georges</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Tabouis</w:t>
      </w:r>
      <w:proofErr w:type="spellEnd"/>
      <w:r w:rsidRPr="00E7370A">
        <w:rPr>
          <w:rFonts w:ascii="Times New Roman" w:hAnsi="Times New Roman" w:cs="Times New Roman"/>
          <w:sz w:val="16"/>
          <w:szCs w:val="16"/>
        </w:rPr>
        <w:t>) приказал отправить их в Москву для дальнейшей эвакуации на родину. Технику и имущество предписывалось передать Чехословацкому корпусу, а при невозможности — уничтожить. Один из «</w:t>
      </w:r>
      <w:proofErr w:type="spellStart"/>
      <w:r w:rsidRPr="00E7370A">
        <w:rPr>
          <w:rFonts w:ascii="Times New Roman" w:hAnsi="Times New Roman" w:cs="Times New Roman"/>
          <w:sz w:val="16"/>
          <w:szCs w:val="16"/>
        </w:rPr>
        <w:t>Сопвичей</w:t>
      </w:r>
      <w:proofErr w:type="spellEnd"/>
      <w:r w:rsidRPr="00E7370A">
        <w:rPr>
          <w:rFonts w:ascii="Times New Roman" w:hAnsi="Times New Roman" w:cs="Times New Roman"/>
          <w:sz w:val="16"/>
          <w:szCs w:val="16"/>
        </w:rPr>
        <w:t>» в январе 1918 г. пе</w:t>
      </w:r>
      <w:r w:rsidRPr="00E7370A">
        <w:rPr>
          <w:rFonts w:ascii="Times New Roman" w:hAnsi="Times New Roman" w:cs="Times New Roman"/>
          <w:sz w:val="16"/>
          <w:szCs w:val="16"/>
        </w:rPr>
        <w:softHyphen/>
        <w:t>редали в Киеве авиации УНР. Эшелон с остальным имуществом через Полтаву, Харьков и Тулу 22 фев</w:t>
      </w:r>
      <w:r w:rsidRPr="00E7370A">
        <w:rPr>
          <w:rFonts w:ascii="Times New Roman" w:hAnsi="Times New Roman" w:cs="Times New Roman"/>
          <w:sz w:val="16"/>
          <w:szCs w:val="16"/>
        </w:rPr>
        <w:softHyphen/>
        <w:t xml:space="preserve">раля прибыл в Москву. </w:t>
      </w:r>
      <w:proofErr w:type="spellStart"/>
      <w:r w:rsidRPr="00E7370A">
        <w:rPr>
          <w:rFonts w:ascii="Times New Roman" w:hAnsi="Times New Roman" w:cs="Times New Roman"/>
          <w:sz w:val="16"/>
          <w:szCs w:val="16"/>
        </w:rPr>
        <w:t>Лякманну</w:t>
      </w:r>
      <w:proofErr w:type="spellEnd"/>
      <w:r w:rsidRPr="00E7370A">
        <w:rPr>
          <w:rFonts w:ascii="Times New Roman" w:hAnsi="Times New Roman" w:cs="Times New Roman"/>
          <w:sz w:val="16"/>
          <w:szCs w:val="16"/>
        </w:rPr>
        <w:t xml:space="preserve"> пришлось оставить в Лубнах лишь несколько грузовиков — для них не хватило платформ. А вот эскадрилья SOP 582 смогла эвакуировать из Симферополя только личный со</w:t>
      </w:r>
      <w:r w:rsidRPr="00E7370A">
        <w:rPr>
          <w:rFonts w:ascii="Times New Roman" w:hAnsi="Times New Roman" w:cs="Times New Roman"/>
          <w:sz w:val="16"/>
          <w:szCs w:val="16"/>
        </w:rPr>
        <w:softHyphen/>
        <w:t>став — всю технику и имущество пришлось бросить. 15 марта 1918 г. французы прибыли в Мурманск, от</w:t>
      </w:r>
      <w:r w:rsidRPr="00E7370A">
        <w:rPr>
          <w:rFonts w:ascii="Times New Roman" w:hAnsi="Times New Roman" w:cs="Times New Roman"/>
          <w:sz w:val="16"/>
          <w:szCs w:val="16"/>
        </w:rPr>
        <w:softHyphen/>
        <w:t>куда были эвакуированы на родину (22287)</w:t>
      </w:r>
    </w:p>
    <w:p w14:paraId="72A48300" w14:textId="77777777" w:rsidR="006D4F71" w:rsidRPr="00E7370A" w:rsidRDefault="006D4F71" w:rsidP="009F4E52">
      <w:pPr>
        <w:spacing w:after="0" w:line="240" w:lineRule="auto"/>
        <w:jc w:val="both"/>
        <w:rPr>
          <w:rFonts w:ascii="Times New Roman" w:hAnsi="Times New Roman" w:cs="Times New Roman"/>
          <w:sz w:val="16"/>
          <w:szCs w:val="16"/>
        </w:rPr>
      </w:pPr>
    </w:p>
    <w:p w14:paraId="4FD87F2E" w14:textId="77777777" w:rsidR="00B87C3D" w:rsidRPr="00E7370A" w:rsidRDefault="00B87C3D" w:rsidP="009F4E52">
      <w:pPr>
        <w:pStyle w:val="ae"/>
        <w:spacing w:before="0" w:after="0"/>
        <w:jc w:val="both"/>
        <w:rPr>
          <w:color w:val="auto"/>
          <w:sz w:val="16"/>
          <w:szCs w:val="16"/>
        </w:rPr>
      </w:pPr>
      <w:r w:rsidRPr="00E7370A">
        <w:rPr>
          <w:color w:val="auto"/>
          <w:sz w:val="16"/>
          <w:szCs w:val="16"/>
        </w:rPr>
        <w:t xml:space="preserve">25 февраля </w:t>
      </w:r>
      <w:r w:rsidR="00D11F25" w:rsidRPr="00E7370A">
        <w:rPr>
          <w:color w:val="auto"/>
          <w:sz w:val="16"/>
          <w:szCs w:val="16"/>
        </w:rPr>
        <w:t xml:space="preserve">(7 февраля) </w:t>
      </w:r>
      <w:r w:rsidRPr="00E7370A">
        <w:rPr>
          <w:color w:val="auto"/>
          <w:sz w:val="16"/>
          <w:szCs w:val="16"/>
        </w:rPr>
        <w:t>1918, хотя днём ранее большинство военный частей гарнизона приняли на митингах резолюции «стоять насмерть», на деле, кроме латышских стрелков, никто на фронт так и не двинулся. Петроградский и Измайловский полки вышли из казарм, однако грузиться в эшелоны они отказались; несколько частей потребовали себе усиленного довольствия. Скромными оказались и результаты мобилизации петроградских рабочих в Красную армию — за 23-26 февраля их записалось всего 10 320 человек (17035).</w:t>
      </w:r>
    </w:p>
    <w:p w14:paraId="3F93E7C5" w14:textId="77777777" w:rsidR="00B87C3D" w:rsidRPr="00E7370A" w:rsidRDefault="00B87C3D" w:rsidP="009F4E52">
      <w:pPr>
        <w:pStyle w:val="ae"/>
        <w:spacing w:before="0" w:after="0"/>
        <w:jc w:val="both"/>
        <w:rPr>
          <w:color w:val="auto"/>
          <w:sz w:val="16"/>
          <w:szCs w:val="16"/>
        </w:rPr>
      </w:pPr>
    </w:p>
    <w:p w14:paraId="282F452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387D128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13BCC2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января (7 февраля) 1918 СНК утвердил декрет о введении западноевропейского календаря. Заснули вечером 31 января и проснулись 14 февраля (3481).</w:t>
      </w:r>
    </w:p>
    <w:p w14:paraId="5E15017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6E501C6" w14:textId="77777777" w:rsidR="00AB5DCB" w:rsidRPr="00E7370A" w:rsidRDefault="00AB5D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25 января</w:t>
      </w:r>
      <w:r w:rsidRPr="00E7370A">
        <w:rPr>
          <w:rFonts w:ascii="Times New Roman" w:hAnsi="Times New Roman" w:cs="Times New Roman"/>
          <w:sz w:val="16"/>
          <w:szCs w:val="16"/>
        </w:rPr>
        <w:t xml:space="preserve"> (7 февраля) в 1918 году III Всероссийский съезд Советов принял «Декларацию прав трудящегося и эксплуатируемого народа». В этот же день была провозглашена Российская Республика как советская социалистическая республика, а затем как федеративная республика (РСФСР). Входила в состав СССР с 1922 г. до декабря 1991 г. 12 июня 1990 г. первый съезд народных депутатов РСФСР принял Декларацию о государственном суверенитете РСФСР. 25 декабря 1991 г. принято новое название государства – Российская Федерация (Россия) (15020).</w:t>
      </w:r>
    </w:p>
    <w:p w14:paraId="7A81EBD5" w14:textId="77777777" w:rsidR="00AB5DCB" w:rsidRPr="00E7370A" w:rsidRDefault="00AB5DCB" w:rsidP="009F4E52">
      <w:pPr>
        <w:spacing w:after="0" w:line="240" w:lineRule="auto"/>
        <w:jc w:val="both"/>
        <w:rPr>
          <w:rFonts w:ascii="Times New Roman" w:hAnsi="Times New Roman" w:cs="Times New Roman"/>
          <w:sz w:val="16"/>
          <w:szCs w:val="16"/>
        </w:rPr>
      </w:pPr>
    </w:p>
    <w:p w14:paraId="6541419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137E17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75459D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января (7 февраля) 1918 глава советской делегации на Брестских переговорах Л. Троцкий отказался подписывать мирный договор с немцами (4962).</w:t>
      </w:r>
    </w:p>
    <w:p w14:paraId="2A07EA1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CAB81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января (7 февраля) 1918 Петроград. Радиообращение СНК "К германским солдатам" с призывом к восстанию, "убийству императора и генералов", братанию с Советами (7446).</w:t>
      </w:r>
    </w:p>
    <w:p w14:paraId="2A8AE78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DE1912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418AF80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B59595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января </w:t>
      </w:r>
      <w:r w:rsidR="00D11F25" w:rsidRPr="00E7370A">
        <w:rPr>
          <w:rFonts w:ascii="Times New Roman" w:hAnsi="Times New Roman" w:cs="Times New Roman"/>
          <w:sz w:val="16"/>
          <w:szCs w:val="16"/>
        </w:rPr>
        <w:t xml:space="preserve">(8 февраля) </w:t>
      </w:r>
      <w:r w:rsidRPr="00E7370A">
        <w:rPr>
          <w:rFonts w:ascii="Times New Roman" w:hAnsi="Times New Roman" w:cs="Times New Roman"/>
          <w:sz w:val="16"/>
          <w:szCs w:val="16"/>
        </w:rPr>
        <w:t>1918 Протоколы заседаний Президиума ВСНХ. Постановление ВСНХ об упразднении Особого совещания по обороне. (РГАЭ. Ф. 3429. Оп.1. Д. 2. Л. 11. Опубликовано: Известия ЦИК. 1918.19 февраля.) Постановление ВСНХ о военном фонде. (РГАЭ. Ф. 3429. Оп.1. Д. 2. Л. 10. Опубликова</w:t>
      </w:r>
      <w:r w:rsidRPr="00E7370A">
        <w:rPr>
          <w:rFonts w:ascii="Times New Roman" w:hAnsi="Times New Roman" w:cs="Times New Roman"/>
          <w:sz w:val="16"/>
          <w:szCs w:val="16"/>
        </w:rPr>
        <w:softHyphen/>
        <w:t>но: Известия ЦИК. 1918.19 февраля.) (10711,648).</w:t>
      </w:r>
    </w:p>
    <w:p w14:paraId="7DC4442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7A66822C" w14:textId="170D1EC9" w:rsidR="00FF26BE" w:rsidRPr="00E7370A" w:rsidRDefault="00FF26B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января (</w:t>
      </w:r>
      <w:r w:rsidR="00800F6F">
        <w:rPr>
          <w:rFonts w:ascii="Times New Roman" w:hAnsi="Times New Roman" w:cs="Times New Roman"/>
          <w:sz w:val="16"/>
          <w:szCs w:val="16"/>
        </w:rPr>
        <w:t>8</w:t>
      </w:r>
      <w:r w:rsidRPr="00E7370A">
        <w:rPr>
          <w:rFonts w:ascii="Times New Roman" w:hAnsi="Times New Roman" w:cs="Times New Roman"/>
          <w:sz w:val="16"/>
          <w:szCs w:val="16"/>
        </w:rPr>
        <w:t xml:space="preserve"> февраля) 1918 вышли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Постановление ВСНХ об упразднении Особого совещания по обороне. (РГАЭ. Ф.</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3429. Оп.</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1. Д.</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2. Л.</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11. Опубликовано: Известия ЦИК. 1918. 19</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февраля.)</w:t>
      </w:r>
    </w:p>
    <w:p w14:paraId="499CD662" w14:textId="6C467124" w:rsidR="00FF26BE" w:rsidRPr="00E7370A" w:rsidRDefault="00FF26B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Постановление ВСНХ о военном фонде. (РГАЭ. Ф.</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3429. Оп.</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1. Д.</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2. Л.</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10. Опубликовано: Известия ЦИК. 1918. 19</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февраля.) (21383).</w:t>
      </w:r>
    </w:p>
    <w:p w14:paraId="20D945F2" w14:textId="77777777" w:rsidR="00FF26BE" w:rsidRPr="00E7370A" w:rsidRDefault="00FF26BE" w:rsidP="009F4E52">
      <w:pPr>
        <w:spacing w:after="0" w:line="240" w:lineRule="auto"/>
        <w:jc w:val="both"/>
        <w:rPr>
          <w:rFonts w:ascii="Times New Roman" w:hAnsi="Times New Roman" w:cs="Times New Roman"/>
          <w:sz w:val="16"/>
          <w:szCs w:val="16"/>
        </w:rPr>
      </w:pPr>
    </w:p>
    <w:p w14:paraId="6D7864B0" w14:textId="77777777" w:rsidR="0018246C" w:rsidRPr="00E7370A" w:rsidRDefault="0018246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января (8 февраля) 1918. Постановление ВСНХ о национализации акционерного общества &lt;Электропередача&gt;, снабжавшее электроэнергией крупные предприятия Москвы и Подмосковья (18686).</w:t>
      </w:r>
    </w:p>
    <w:p w14:paraId="3EBB94F8" w14:textId="77777777" w:rsidR="0018246C" w:rsidRPr="00E7370A" w:rsidRDefault="0018246C" w:rsidP="009F4E52">
      <w:pPr>
        <w:spacing w:after="0" w:line="240" w:lineRule="auto"/>
        <w:jc w:val="both"/>
        <w:rPr>
          <w:rFonts w:ascii="Times New Roman" w:hAnsi="Times New Roman" w:cs="Times New Roman"/>
          <w:sz w:val="16"/>
          <w:szCs w:val="16"/>
        </w:rPr>
      </w:pPr>
    </w:p>
    <w:p w14:paraId="3D4ED0A0" w14:textId="1908F6FF" w:rsidR="0018246C" w:rsidRPr="00E7370A" w:rsidRDefault="0018246C" w:rsidP="009F4E52">
      <w:pPr>
        <w:pStyle w:val="ae"/>
        <w:spacing w:before="0" w:after="0"/>
        <w:jc w:val="both"/>
        <w:rPr>
          <w:color w:val="auto"/>
          <w:sz w:val="16"/>
          <w:szCs w:val="16"/>
        </w:rPr>
      </w:pPr>
      <w:r w:rsidRPr="00E7370A">
        <w:rPr>
          <w:rStyle w:val="a7"/>
          <w:rFonts w:eastAsiaTheme="majorEastAsia"/>
          <w:b w:val="0"/>
          <w:color w:val="auto"/>
          <w:sz w:val="16"/>
          <w:szCs w:val="16"/>
        </w:rPr>
        <w:lastRenderedPageBreak/>
        <w:t>26 января (8 февраля)</w:t>
      </w:r>
      <w:r w:rsidR="00D30863">
        <w:rPr>
          <w:rStyle w:val="a7"/>
          <w:rFonts w:eastAsiaTheme="majorEastAsia"/>
          <w:b w:val="0"/>
          <w:color w:val="auto"/>
          <w:sz w:val="16"/>
          <w:szCs w:val="16"/>
        </w:rPr>
        <w:t xml:space="preserve"> </w:t>
      </w:r>
      <w:r w:rsidRPr="00E7370A">
        <w:rPr>
          <w:rStyle w:val="a7"/>
          <w:rFonts w:eastAsiaTheme="majorEastAsia"/>
          <w:b w:val="0"/>
          <w:color w:val="auto"/>
          <w:sz w:val="16"/>
          <w:szCs w:val="16"/>
        </w:rPr>
        <w:t>1918</w:t>
      </w:r>
      <w:r w:rsidRPr="00E7370A">
        <w:rPr>
          <w:color w:val="auto"/>
          <w:sz w:val="16"/>
          <w:szCs w:val="16"/>
        </w:rPr>
        <w:t xml:space="preserve"> Декретом ВСНХ было национализировано акционерное общество «Электропередача», комиссаром (управляющим) назначен Петр </w:t>
      </w:r>
      <w:proofErr w:type="spellStart"/>
      <w:r w:rsidRPr="00E7370A">
        <w:rPr>
          <w:color w:val="auto"/>
          <w:sz w:val="16"/>
          <w:szCs w:val="16"/>
        </w:rPr>
        <w:t>Гермагенович</w:t>
      </w:r>
      <w:proofErr w:type="spellEnd"/>
      <w:r w:rsidRPr="00E7370A">
        <w:rPr>
          <w:color w:val="auto"/>
          <w:sz w:val="16"/>
          <w:szCs w:val="16"/>
        </w:rPr>
        <w:t xml:space="preserve"> Смидович. Богородская районная электростанция «Электропередача» была построена в 1912-13 гг. «Обществом электрического освещения 1886 года» в «</w:t>
      </w:r>
      <w:r w:rsidRPr="00E7370A">
        <w:rPr>
          <w:rStyle w:val="af0"/>
          <w:i w:val="0"/>
          <w:color w:val="auto"/>
          <w:sz w:val="16"/>
          <w:szCs w:val="16"/>
        </w:rPr>
        <w:t>месте совершенно диком</w:t>
      </w:r>
      <w:r w:rsidRPr="00E7370A">
        <w:rPr>
          <w:color w:val="auto"/>
          <w:sz w:val="16"/>
          <w:szCs w:val="16"/>
        </w:rPr>
        <w:t>», как вспоминал Р.Э.</w:t>
      </w:r>
      <w:r w:rsidR="00D30863">
        <w:rPr>
          <w:color w:val="auto"/>
          <w:sz w:val="16"/>
          <w:szCs w:val="16"/>
        </w:rPr>
        <w:t xml:space="preserve"> </w:t>
      </w:r>
      <w:proofErr w:type="spellStart"/>
      <w:r w:rsidRPr="00E7370A">
        <w:rPr>
          <w:color w:val="auto"/>
          <w:sz w:val="16"/>
          <w:szCs w:val="16"/>
        </w:rPr>
        <w:t>Классон</w:t>
      </w:r>
      <w:proofErr w:type="spellEnd"/>
      <w:r w:rsidRPr="00E7370A">
        <w:rPr>
          <w:color w:val="auto"/>
          <w:sz w:val="16"/>
          <w:szCs w:val="16"/>
        </w:rPr>
        <w:t>. К 1915 году станция достигла проектной мощности 15 МВт, обеспечивала электроэнергией предприятия Орехово-Зуева, Павловского Посада, Богородска, фабрики «К.О.</w:t>
      </w:r>
      <w:r w:rsidR="00D30863">
        <w:rPr>
          <w:color w:val="auto"/>
          <w:sz w:val="16"/>
          <w:szCs w:val="16"/>
        </w:rPr>
        <w:t xml:space="preserve"> </w:t>
      </w:r>
      <w:r w:rsidRPr="00E7370A">
        <w:rPr>
          <w:color w:val="auto"/>
          <w:sz w:val="16"/>
          <w:szCs w:val="16"/>
        </w:rPr>
        <w:t xml:space="preserve">Жиро с сыновьями», </w:t>
      </w:r>
      <w:proofErr w:type="spellStart"/>
      <w:r w:rsidRPr="00E7370A">
        <w:rPr>
          <w:color w:val="auto"/>
          <w:sz w:val="16"/>
          <w:szCs w:val="16"/>
        </w:rPr>
        <w:t>Заглодина</w:t>
      </w:r>
      <w:proofErr w:type="spellEnd"/>
      <w:r w:rsidRPr="00E7370A">
        <w:rPr>
          <w:color w:val="auto"/>
          <w:sz w:val="16"/>
          <w:szCs w:val="16"/>
        </w:rPr>
        <w:t>, Анисима Полякова... Были построены линии электропередачи</w:t>
      </w:r>
      <w:r w:rsidR="00D30863">
        <w:rPr>
          <w:color w:val="auto"/>
          <w:sz w:val="16"/>
          <w:szCs w:val="16"/>
        </w:rPr>
        <w:t xml:space="preserve"> </w:t>
      </w:r>
      <w:r w:rsidRPr="00E7370A">
        <w:rPr>
          <w:color w:val="auto"/>
          <w:sz w:val="16"/>
          <w:szCs w:val="16"/>
        </w:rPr>
        <w:t xml:space="preserve">– 30 </w:t>
      </w:r>
      <w:proofErr w:type="spellStart"/>
      <w:r w:rsidRPr="00E7370A">
        <w:rPr>
          <w:color w:val="auto"/>
          <w:sz w:val="16"/>
          <w:szCs w:val="16"/>
        </w:rPr>
        <w:t>кВ</w:t>
      </w:r>
      <w:proofErr w:type="spellEnd"/>
      <w:r w:rsidRPr="00E7370A">
        <w:rPr>
          <w:color w:val="auto"/>
          <w:sz w:val="16"/>
          <w:szCs w:val="16"/>
        </w:rPr>
        <w:t xml:space="preserve">, а затем и 70 </w:t>
      </w:r>
      <w:proofErr w:type="spellStart"/>
      <w:r w:rsidRPr="00E7370A">
        <w:rPr>
          <w:color w:val="auto"/>
          <w:sz w:val="16"/>
          <w:szCs w:val="16"/>
        </w:rPr>
        <w:t>кВ.</w:t>
      </w:r>
      <w:proofErr w:type="spellEnd"/>
      <w:r w:rsidRPr="00E7370A">
        <w:rPr>
          <w:color w:val="auto"/>
          <w:sz w:val="16"/>
          <w:szCs w:val="16"/>
        </w:rPr>
        <w:t xml:space="preserve"> На строительстве этих линий появилась новая профессия</w:t>
      </w:r>
      <w:r w:rsidR="00D30863">
        <w:rPr>
          <w:color w:val="auto"/>
          <w:sz w:val="16"/>
          <w:szCs w:val="16"/>
        </w:rPr>
        <w:t xml:space="preserve"> </w:t>
      </w:r>
      <w:r w:rsidRPr="00E7370A">
        <w:rPr>
          <w:color w:val="auto"/>
          <w:sz w:val="16"/>
          <w:szCs w:val="16"/>
        </w:rPr>
        <w:t>– электромонтер. С 13 августа 1915 года ток от Богородской станции «пришел» в Москву. В единую сеть с ней были связаны Измайловская подстанция в Москве, завод Гужона, ГРЭС-1 на Раушской набережной. Едва ли не основным потребителем с 1917 года становится завод «Электросталь». Во время гражданской войны именно Богородская ТЭС позволила большевистскому правительству сохранить телеграфную сеть и управлять красноармейскими частями. Современники указывали на то, что Ленин называл станцию «</w:t>
      </w:r>
      <w:r w:rsidRPr="00E7370A">
        <w:rPr>
          <w:rStyle w:val="af0"/>
          <w:i w:val="0"/>
          <w:color w:val="auto"/>
          <w:sz w:val="16"/>
          <w:szCs w:val="16"/>
        </w:rPr>
        <w:t>спасительницей революции</w:t>
      </w:r>
      <w:r w:rsidRPr="00E7370A">
        <w:rPr>
          <w:color w:val="auto"/>
          <w:sz w:val="16"/>
          <w:szCs w:val="16"/>
        </w:rPr>
        <w:t>». Укажем на особую роль в строительстве электростанции Л.Б.</w:t>
      </w:r>
      <w:r w:rsidR="00D30863">
        <w:rPr>
          <w:color w:val="auto"/>
          <w:sz w:val="16"/>
          <w:szCs w:val="16"/>
        </w:rPr>
        <w:t xml:space="preserve"> </w:t>
      </w:r>
      <w:r w:rsidRPr="00E7370A">
        <w:rPr>
          <w:color w:val="auto"/>
          <w:sz w:val="16"/>
          <w:szCs w:val="16"/>
        </w:rPr>
        <w:t>Красина. Вместе Р.Э.</w:t>
      </w:r>
      <w:r w:rsidR="00D30863">
        <w:rPr>
          <w:color w:val="auto"/>
          <w:sz w:val="16"/>
          <w:szCs w:val="16"/>
        </w:rPr>
        <w:t xml:space="preserve"> </w:t>
      </w:r>
      <w:proofErr w:type="spellStart"/>
      <w:r w:rsidRPr="00E7370A">
        <w:rPr>
          <w:color w:val="auto"/>
          <w:sz w:val="16"/>
          <w:szCs w:val="16"/>
        </w:rPr>
        <w:t>Классоном</w:t>
      </w:r>
      <w:proofErr w:type="spellEnd"/>
      <w:r w:rsidRPr="00E7370A">
        <w:rPr>
          <w:color w:val="auto"/>
          <w:sz w:val="16"/>
          <w:szCs w:val="16"/>
        </w:rPr>
        <w:t xml:space="preserve"> он еще в 1902 году проектировал и строил крупную электростанцию «Белый город» в Баку, а в 1907 году </w:t>
      </w:r>
      <w:proofErr w:type="spellStart"/>
      <w:r w:rsidRPr="00E7370A">
        <w:rPr>
          <w:color w:val="auto"/>
          <w:sz w:val="16"/>
          <w:szCs w:val="16"/>
        </w:rPr>
        <w:t>электрофицировал</w:t>
      </w:r>
      <w:proofErr w:type="spellEnd"/>
      <w:r w:rsidRPr="00E7370A">
        <w:rPr>
          <w:color w:val="auto"/>
          <w:sz w:val="16"/>
          <w:szCs w:val="16"/>
        </w:rPr>
        <w:t xml:space="preserve"> «Морозовскую мануфактуру» в Орехово-Зуеве. Красину принадлежит главная роль в создании Центральной Электрической Системы России. У него были довольно доверительные отношения с В.И.</w:t>
      </w:r>
      <w:r w:rsidR="00D30863">
        <w:rPr>
          <w:color w:val="auto"/>
          <w:sz w:val="16"/>
          <w:szCs w:val="16"/>
        </w:rPr>
        <w:t xml:space="preserve"> </w:t>
      </w:r>
      <w:r w:rsidRPr="00E7370A">
        <w:rPr>
          <w:color w:val="auto"/>
          <w:sz w:val="16"/>
          <w:szCs w:val="16"/>
        </w:rPr>
        <w:t>Лениным (18371).</w:t>
      </w:r>
    </w:p>
    <w:p w14:paraId="13A65E7F" w14:textId="77777777" w:rsidR="0018246C" w:rsidRPr="00E7370A" w:rsidRDefault="0018246C" w:rsidP="009F4E52">
      <w:pPr>
        <w:pStyle w:val="picture-center"/>
        <w:spacing w:before="0" w:beforeAutospacing="0" w:after="0" w:afterAutospacing="0"/>
        <w:jc w:val="both"/>
        <w:rPr>
          <w:iCs/>
          <w:sz w:val="16"/>
          <w:szCs w:val="16"/>
        </w:rPr>
      </w:pPr>
    </w:p>
    <w:p w14:paraId="7083F5D7" w14:textId="77777777" w:rsidR="0018246C" w:rsidRPr="00E7370A" w:rsidRDefault="0018246C"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117B32CB" w14:textId="77777777" w:rsidR="0018246C" w:rsidRPr="00E7370A" w:rsidRDefault="0018246C" w:rsidP="009F4E52">
      <w:pPr>
        <w:autoSpaceDE w:val="0"/>
        <w:autoSpaceDN w:val="0"/>
        <w:adjustRightInd w:val="0"/>
        <w:spacing w:after="0" w:line="240" w:lineRule="auto"/>
        <w:jc w:val="both"/>
        <w:rPr>
          <w:rFonts w:ascii="Times New Roman" w:hAnsi="Times New Roman" w:cs="Times New Roman"/>
          <w:iCs/>
          <w:sz w:val="16"/>
          <w:szCs w:val="16"/>
        </w:rPr>
      </w:pPr>
    </w:p>
    <w:p w14:paraId="1C9CEADE" w14:textId="3151482C" w:rsidR="000F0A3F" w:rsidRPr="005807AE" w:rsidRDefault="000F0A3F"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6</w:t>
      </w:r>
      <w:r w:rsidRPr="005807AE">
        <w:rPr>
          <w:rFonts w:ascii="Times New Roman" w:hAnsi="Times New Roman" w:cs="Times New Roman"/>
          <w:color w:val="0070C0"/>
          <w:sz w:val="16"/>
          <w:szCs w:val="16"/>
        </w:rPr>
        <w:t xml:space="preserve"> января</w:t>
      </w:r>
      <w:r>
        <w:rPr>
          <w:rFonts w:ascii="Times New Roman" w:hAnsi="Times New Roman" w:cs="Times New Roman"/>
          <w:color w:val="0070C0"/>
          <w:sz w:val="16"/>
          <w:szCs w:val="16"/>
        </w:rPr>
        <w:t xml:space="preserve"> (9 февраля) 1917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Всероссийская коллегия по управлению воздушным флотом обратилась ко в</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ем авиачастям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предложением об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организованном пе</w:t>
      </w:r>
      <w:r w:rsidRPr="005807AE">
        <w:rPr>
          <w:rFonts w:ascii="Times New Roman" w:hAnsi="Times New Roman" w:cs="Times New Roman"/>
          <w:color w:val="0070C0"/>
          <w:sz w:val="16"/>
          <w:szCs w:val="16"/>
        </w:rPr>
        <w:softHyphen/>
        <w:t>реходе авиации в ряды Рабоче-Крестьянской армии».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Командирам </w:t>
      </w:r>
      <w:proofErr w:type="spellStart"/>
      <w:r w:rsidRPr="005807AE">
        <w:rPr>
          <w:rFonts w:ascii="Times New Roman" w:hAnsi="Times New Roman" w:cs="Times New Roman"/>
          <w:color w:val="0070C0"/>
          <w:sz w:val="16"/>
          <w:szCs w:val="16"/>
        </w:rPr>
        <w:t>авиа</w:t>
      </w:r>
      <w:r>
        <w:rPr>
          <w:rFonts w:ascii="Times New Roman" w:hAnsi="Times New Roman" w:cs="Times New Roman"/>
          <w:color w:val="0070C0"/>
          <w:sz w:val="16"/>
          <w:szCs w:val="16"/>
        </w:rPr>
        <w:t>ч</w:t>
      </w:r>
      <w:r w:rsidRPr="005807AE">
        <w:rPr>
          <w:rFonts w:ascii="Times New Roman" w:hAnsi="Times New Roman" w:cs="Times New Roman"/>
          <w:color w:val="0070C0"/>
          <w:sz w:val="16"/>
          <w:szCs w:val="16"/>
        </w:rPr>
        <w:t>а</w:t>
      </w:r>
      <w:r>
        <w:rPr>
          <w:rFonts w:ascii="Times New Roman" w:hAnsi="Times New Roman" w:cs="Times New Roman"/>
          <w:color w:val="0070C0"/>
          <w:sz w:val="16"/>
          <w:szCs w:val="16"/>
        </w:rPr>
        <w:t>т</w:t>
      </w:r>
      <w:r w:rsidRPr="005807AE">
        <w:rPr>
          <w:rFonts w:ascii="Times New Roman" w:hAnsi="Times New Roman" w:cs="Times New Roman"/>
          <w:color w:val="0070C0"/>
          <w:sz w:val="16"/>
          <w:szCs w:val="16"/>
        </w:rPr>
        <w:t>ей</w:t>
      </w:r>
      <w:proofErr w:type="spellEnd"/>
      <w:r w:rsidRPr="005807AE">
        <w:rPr>
          <w:rFonts w:ascii="Times New Roman" w:hAnsi="Times New Roman" w:cs="Times New Roman"/>
          <w:color w:val="0070C0"/>
          <w:sz w:val="16"/>
          <w:szCs w:val="16"/>
        </w:rPr>
        <w:t xml:space="preserve"> предлагалось привести авиаотряды в боевую готовность к предстоящим боевым действиям по защите завоеваний Октябрьской ре</w:t>
      </w:r>
      <w:r w:rsidRPr="005807AE">
        <w:rPr>
          <w:rFonts w:ascii="Times New Roman" w:hAnsi="Times New Roman" w:cs="Times New Roman"/>
          <w:color w:val="0070C0"/>
          <w:sz w:val="16"/>
          <w:szCs w:val="16"/>
        </w:rPr>
        <w:softHyphen/>
        <w:t>волюции.</w:t>
      </w:r>
    </w:p>
    <w:p w14:paraId="4AEB06DD" w14:textId="77777777" w:rsidR="000F0A3F" w:rsidRDefault="000F0A3F"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25,</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18/</w:t>
      </w:r>
      <w:r>
        <w:rPr>
          <w:rFonts w:ascii="Times New Roman" w:hAnsi="Times New Roman" w:cs="Times New Roman"/>
          <w:color w:val="0070C0"/>
          <w:sz w:val="16"/>
          <w:szCs w:val="16"/>
        </w:rPr>
        <w:t xml:space="preserve"> (23370).</w:t>
      </w:r>
    </w:p>
    <w:p w14:paraId="35731950" w14:textId="77777777" w:rsidR="000F0A3F" w:rsidRPr="005807AE" w:rsidRDefault="000F0A3F" w:rsidP="009F4E52">
      <w:pPr>
        <w:spacing w:after="0" w:line="240" w:lineRule="auto"/>
        <w:jc w:val="both"/>
        <w:rPr>
          <w:rFonts w:ascii="Times New Roman" w:hAnsi="Times New Roman" w:cs="Times New Roman"/>
          <w:color w:val="0070C0"/>
          <w:sz w:val="16"/>
          <w:szCs w:val="16"/>
        </w:rPr>
      </w:pPr>
    </w:p>
    <w:p w14:paraId="3E58489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января </w:t>
      </w:r>
      <w:r w:rsidR="00D11F25" w:rsidRPr="00E7370A">
        <w:rPr>
          <w:rFonts w:ascii="Times New Roman" w:hAnsi="Times New Roman" w:cs="Times New Roman"/>
          <w:sz w:val="16"/>
          <w:szCs w:val="16"/>
        </w:rPr>
        <w:t xml:space="preserve">(8 февраля) </w:t>
      </w:r>
      <w:r w:rsidRPr="00E7370A">
        <w:rPr>
          <w:rFonts w:ascii="Times New Roman" w:hAnsi="Times New Roman" w:cs="Times New Roman"/>
          <w:sz w:val="16"/>
          <w:szCs w:val="16"/>
        </w:rPr>
        <w:t>1918 г. Коллегия по управлению Воздушным флотом отдала приказание: "На всех самолетах отличительные круги заменить красными". Такие знаки видны, например, на самолетах Урало-Сибирского фронта. Получилось что- то вроде японских эмблем "восходящего солнца". Интересно, что, судя по фотографиям, на некоторых машинах перекрасили только хвостовые кокарды, а на крыльях они оставались прежними. На тяжелых бомбардировщиках "Илья Муромец", базировавшихся в Липецке, закрасили не только круги, но и трехцветные вымпелы, изображенные на бортах фюзеляжей, превратив их в вытянутые красные треугольники. А у самолетов Костромской авиагруппы, воевавших на Северном фронте, красные круги на крыльях были дополнены белыми изображениями "адамовых голов" (череп и скрещенные кости). Такие же черепа, нарисованные на красном фоне, глядели своими пустыми глазницами с рулей поворота. Иногда трехцветные круги закрашивали не красной (возможно, из-за ее отсутствия), а белой либо какой-то иной светлой краской, которая на черно-белых фотоснимках выглядит бледно-серой. Так поступили в Астраханском авиаотряде и в Егорьевской авиашколе. Но возможно, что это красная краска светлого тона. Известны и более экзотические варианты опознавательных знаков, например, многолучевая звезда с тонкими прямыми лучами, вписанная в центральный круг "царской" кокарды, из-за чего кокарда стала похожа на колесо со спицами. Такая эмблема видна на фото одного из "</w:t>
      </w:r>
      <w:proofErr w:type="spellStart"/>
      <w:r w:rsidRPr="00E7370A">
        <w:rPr>
          <w:rFonts w:ascii="Times New Roman" w:hAnsi="Times New Roman" w:cs="Times New Roman"/>
          <w:sz w:val="16"/>
          <w:szCs w:val="16"/>
        </w:rPr>
        <w:t>ньюпоров</w:t>
      </w:r>
      <w:proofErr w:type="spellEnd"/>
      <w:r w:rsidRPr="00E7370A">
        <w:rPr>
          <w:rFonts w:ascii="Times New Roman" w:hAnsi="Times New Roman" w:cs="Times New Roman"/>
          <w:sz w:val="16"/>
          <w:szCs w:val="16"/>
        </w:rPr>
        <w:t>" авиации Балтийского флота.</w:t>
      </w:r>
    </w:p>
    <w:p w14:paraId="5BE6E26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Варианты опознавательных знаков РККВФ, существовавшие в годы Гражданской войны:</w:t>
      </w:r>
    </w:p>
    <w:p w14:paraId="4388D08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 красный круг с белой окантовкой; 2 - старые российские знаки с закрашенной серединой; 3 - красный круг с "адамовой головой"; 4 - черная звезда Восточного фронта; 5-б - звезды с округлыми лучами напоминающие цветок; 7 - звезда, вписанная в кольца, применявшаяся в морской авиации; 8 - красная звезда на белом круге. 1920 г.; 9 - повернутая звезда в красном круге: 10 - звезда с уширенными лучами на белом круге; 11 - "выпуклая" звезда, нарисованная двумя оттенками красной краски; 12 - звезда с молотом и плугом (11987).</w:t>
      </w:r>
    </w:p>
    <w:p w14:paraId="72B3B01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2774A47"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января (8 февраля) 1918 советские войска взяли Киев (4962).</w:t>
      </w:r>
    </w:p>
    <w:p w14:paraId="65698398"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BEA5D8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января (8 февраля) 1918 войска Муравьева взяли Киев (2239) и свергли Центральную Раду (3908,277), которая обратилась к немцам (3907,96).</w:t>
      </w:r>
    </w:p>
    <w:p w14:paraId="0912A87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BD574FC" w14:textId="77777777" w:rsidR="00F840C4" w:rsidRPr="00E7370A" w:rsidRDefault="00F840C4"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К 26 января (</w:t>
      </w:r>
      <w:hyperlink r:id="rId89" w:tooltip="8 февраля" w:history="1">
        <w:r w:rsidRPr="00E7370A">
          <w:rPr>
            <w:rFonts w:ascii="Times New Roman" w:eastAsia="Times New Roman" w:hAnsi="Times New Roman" w:cs="Times New Roman"/>
            <w:sz w:val="16"/>
            <w:szCs w:val="16"/>
            <w:lang w:eastAsia="ru-RU"/>
          </w:rPr>
          <w:t>8 февраля</w:t>
        </w:r>
      </w:hyperlink>
      <w:r w:rsidRPr="00E7370A">
        <w:rPr>
          <w:rFonts w:ascii="Times New Roman" w:eastAsia="Times New Roman" w:hAnsi="Times New Roman" w:cs="Times New Roman"/>
          <w:sz w:val="16"/>
          <w:szCs w:val="16"/>
          <w:lang w:eastAsia="ru-RU"/>
        </w:rPr>
        <w:t xml:space="preserve">) 1918 года войска левого эсера </w:t>
      </w:r>
      <w:hyperlink r:id="rId90" w:tooltip="Муравьёв, Михаил Артемьевич" w:history="1">
        <w:r w:rsidRPr="00E7370A">
          <w:rPr>
            <w:rFonts w:ascii="Times New Roman" w:eastAsia="Times New Roman" w:hAnsi="Times New Roman" w:cs="Times New Roman"/>
            <w:sz w:val="16"/>
            <w:szCs w:val="16"/>
            <w:lang w:eastAsia="ru-RU"/>
          </w:rPr>
          <w:t>Муравьёва М. А.</w:t>
        </w:r>
      </w:hyperlink>
      <w:r w:rsidRPr="00E7370A">
        <w:rPr>
          <w:rFonts w:ascii="Times New Roman" w:eastAsia="Times New Roman" w:hAnsi="Times New Roman" w:cs="Times New Roman"/>
          <w:sz w:val="16"/>
          <w:szCs w:val="16"/>
          <w:lang w:eastAsia="ru-RU"/>
        </w:rPr>
        <w:t xml:space="preserve"> берут штурмом Киев, сам Муравьёв докладывает предсовнаркома Ленину В. И., что «порядок в Киеве восстановлен, революционная власть в лице Народного секретариата, прибывшего из Харькова Совета рабочих и крестьянских депутатов и Военно-революционного комитета работает энергично». Троцкий заявляет представителю делегации Центральной Рады Миколе Любинскому, что «власть Центральной Рады распространяется только на его комнату в Брест-</w:t>
      </w:r>
      <w:proofErr w:type="spellStart"/>
      <w:r w:rsidRPr="00E7370A">
        <w:rPr>
          <w:rFonts w:ascii="Times New Roman" w:eastAsia="Times New Roman" w:hAnsi="Times New Roman" w:cs="Times New Roman"/>
          <w:sz w:val="16"/>
          <w:szCs w:val="16"/>
          <w:lang w:eastAsia="ru-RU"/>
        </w:rPr>
        <w:t>Литовске</w:t>
      </w:r>
      <w:proofErr w:type="spellEnd"/>
      <w:r w:rsidRPr="00E7370A">
        <w:rPr>
          <w:rFonts w:ascii="Times New Roman" w:eastAsia="Times New Roman" w:hAnsi="Times New Roman" w:cs="Times New Roman"/>
          <w:sz w:val="16"/>
          <w:szCs w:val="16"/>
          <w:lang w:eastAsia="ru-RU"/>
        </w:rPr>
        <w:t>». Тем не менее, 27 января (</w:t>
      </w:r>
      <w:hyperlink r:id="rId91" w:tooltip="9 февраля" w:history="1">
        <w:r w:rsidRPr="00E7370A">
          <w:rPr>
            <w:rFonts w:ascii="Times New Roman" w:eastAsia="Times New Roman" w:hAnsi="Times New Roman" w:cs="Times New Roman"/>
            <w:sz w:val="16"/>
            <w:szCs w:val="16"/>
            <w:lang w:eastAsia="ru-RU"/>
          </w:rPr>
          <w:t>9 февраля</w:t>
        </w:r>
      </w:hyperlink>
      <w:r w:rsidRPr="00E7370A">
        <w:rPr>
          <w:rFonts w:ascii="Times New Roman" w:eastAsia="Times New Roman" w:hAnsi="Times New Roman" w:cs="Times New Roman"/>
          <w:sz w:val="16"/>
          <w:szCs w:val="16"/>
          <w:lang w:eastAsia="ru-RU"/>
        </w:rPr>
        <w:t>) на заседании политической комиссии Чернин сообщил российской делегации о состоявшемся подписании мира с Украиной в лице делегации правительства Центральной Рады. Уже в апреле 1918 года немцы разгоняют правительство Центральной Рады (</w:t>
      </w:r>
      <w:r w:rsidRPr="00E7370A">
        <w:rPr>
          <w:rFonts w:ascii="Times New Roman" w:eastAsia="Times New Roman" w:hAnsi="Times New Roman" w:cs="Times New Roman"/>
          <w:iCs/>
          <w:sz w:val="16"/>
          <w:szCs w:val="16"/>
          <w:lang w:eastAsia="ru-RU"/>
        </w:rPr>
        <w:t xml:space="preserve">см. </w:t>
      </w:r>
      <w:hyperlink r:id="rId92" w:tooltip="Разгон Центральной рады" w:history="1">
        <w:r w:rsidRPr="00E7370A">
          <w:rPr>
            <w:rFonts w:ascii="Times New Roman" w:eastAsia="Times New Roman" w:hAnsi="Times New Roman" w:cs="Times New Roman"/>
            <w:iCs/>
            <w:sz w:val="16"/>
            <w:szCs w:val="16"/>
            <w:lang w:eastAsia="ru-RU"/>
          </w:rPr>
          <w:t>Разгон Центральной рады</w:t>
        </w:r>
      </w:hyperlink>
      <w:r w:rsidRPr="00E7370A">
        <w:rPr>
          <w:rFonts w:ascii="Times New Roman" w:eastAsia="Times New Roman" w:hAnsi="Times New Roman" w:cs="Times New Roman"/>
          <w:sz w:val="16"/>
          <w:szCs w:val="16"/>
          <w:lang w:eastAsia="ru-RU"/>
        </w:rPr>
        <w:t>), заменив его более консервативным режимом гетмана Скоропадского (</w:t>
      </w:r>
      <w:r w:rsidRPr="00E7370A">
        <w:rPr>
          <w:rFonts w:ascii="Times New Roman" w:eastAsia="Times New Roman" w:hAnsi="Times New Roman" w:cs="Times New Roman"/>
          <w:iCs/>
          <w:sz w:val="16"/>
          <w:szCs w:val="16"/>
          <w:lang w:eastAsia="ru-RU"/>
        </w:rPr>
        <w:t xml:space="preserve">см. </w:t>
      </w:r>
      <w:hyperlink r:id="rId93" w:tooltip="Украинская держава" w:history="1">
        <w:r w:rsidRPr="00E7370A">
          <w:rPr>
            <w:rFonts w:ascii="Times New Roman" w:eastAsia="Times New Roman" w:hAnsi="Times New Roman" w:cs="Times New Roman"/>
            <w:iCs/>
            <w:sz w:val="16"/>
            <w:szCs w:val="16"/>
            <w:lang w:eastAsia="ru-RU"/>
          </w:rPr>
          <w:t>Украинская держава</w:t>
        </w:r>
      </w:hyperlink>
      <w:r w:rsidRPr="00E7370A">
        <w:rPr>
          <w:rFonts w:ascii="Times New Roman" w:eastAsia="Times New Roman" w:hAnsi="Times New Roman" w:cs="Times New Roman"/>
          <w:sz w:val="16"/>
          <w:szCs w:val="16"/>
          <w:lang w:eastAsia="ru-RU"/>
        </w:rPr>
        <w:t>) (17035).</w:t>
      </w:r>
    </w:p>
    <w:p w14:paraId="36F5B147" w14:textId="77777777" w:rsidR="00F840C4" w:rsidRPr="00E7370A" w:rsidRDefault="00F840C4" w:rsidP="009F4E52">
      <w:pPr>
        <w:spacing w:after="0" w:line="240" w:lineRule="auto"/>
        <w:jc w:val="both"/>
        <w:rPr>
          <w:rFonts w:ascii="Times New Roman" w:eastAsia="Times New Roman" w:hAnsi="Times New Roman" w:cs="Times New Roman"/>
          <w:sz w:val="16"/>
          <w:szCs w:val="16"/>
          <w:lang w:eastAsia="ru-RU"/>
        </w:rPr>
      </w:pPr>
    </w:p>
    <w:p w14:paraId="0A9EC07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07498C1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B90FEF1" w14:textId="647FDE02" w:rsidR="0018246C" w:rsidRPr="00E7370A" w:rsidRDefault="0018246C" w:rsidP="009F4E52">
      <w:pPr>
        <w:pStyle w:val="ae"/>
        <w:spacing w:before="0" w:after="0"/>
        <w:jc w:val="both"/>
        <w:rPr>
          <w:color w:val="auto"/>
          <w:sz w:val="16"/>
          <w:szCs w:val="16"/>
        </w:rPr>
      </w:pPr>
      <w:r w:rsidRPr="00E7370A">
        <w:rPr>
          <w:rStyle w:val="a7"/>
          <w:rFonts w:eastAsiaTheme="majorEastAsia"/>
          <w:b w:val="0"/>
          <w:color w:val="auto"/>
          <w:sz w:val="16"/>
          <w:szCs w:val="16"/>
        </w:rPr>
        <w:t>26 января (8 февраля)</w:t>
      </w:r>
      <w:r w:rsidR="00D30863">
        <w:rPr>
          <w:rStyle w:val="a7"/>
          <w:rFonts w:eastAsiaTheme="majorEastAsia"/>
          <w:b w:val="0"/>
          <w:color w:val="auto"/>
          <w:sz w:val="16"/>
          <w:szCs w:val="16"/>
        </w:rPr>
        <w:t xml:space="preserve"> </w:t>
      </w:r>
      <w:r w:rsidRPr="00E7370A">
        <w:rPr>
          <w:rStyle w:val="a7"/>
          <w:rFonts w:eastAsiaTheme="majorEastAsia"/>
          <w:b w:val="0"/>
          <w:color w:val="auto"/>
          <w:sz w:val="16"/>
          <w:szCs w:val="16"/>
        </w:rPr>
        <w:t>1918</w:t>
      </w:r>
      <w:r w:rsidRPr="00E7370A">
        <w:rPr>
          <w:color w:val="auto"/>
          <w:sz w:val="16"/>
          <w:szCs w:val="16"/>
        </w:rPr>
        <w:t xml:space="preserve"> Московский Совет принял «</w:t>
      </w:r>
      <w:r w:rsidRPr="00E7370A">
        <w:rPr>
          <w:rStyle w:val="af0"/>
          <w:i w:val="0"/>
          <w:color w:val="auto"/>
          <w:sz w:val="16"/>
          <w:szCs w:val="16"/>
        </w:rPr>
        <w:t>кардинальные меры</w:t>
      </w:r>
      <w:r w:rsidRPr="00E7370A">
        <w:rPr>
          <w:color w:val="auto"/>
          <w:sz w:val="16"/>
          <w:szCs w:val="16"/>
        </w:rPr>
        <w:t>» - уволены все саботирующие сотрудники комиссариатов, предписано выселить их в трехдневный срок из казенных квартир. К концу февраля действиями Совета, Профсоюзов, Революционного Трибунала массовый саботаж чиновничества был сломлен. По воспоминаниям современников, саботаж чиновников был кратковременным</w:t>
      </w:r>
      <w:r w:rsidR="00D30863">
        <w:rPr>
          <w:color w:val="auto"/>
          <w:sz w:val="16"/>
          <w:szCs w:val="16"/>
        </w:rPr>
        <w:t xml:space="preserve"> </w:t>
      </w:r>
      <w:r w:rsidRPr="00E7370A">
        <w:rPr>
          <w:color w:val="auto"/>
          <w:sz w:val="16"/>
          <w:szCs w:val="16"/>
        </w:rPr>
        <w:t>– как только подошло время выплаты месячной заработной платы, он «</w:t>
      </w:r>
      <w:r w:rsidRPr="00E7370A">
        <w:rPr>
          <w:rStyle w:val="af0"/>
          <w:i w:val="0"/>
          <w:color w:val="auto"/>
          <w:sz w:val="16"/>
          <w:szCs w:val="16"/>
        </w:rPr>
        <w:t>самопроизвольно</w:t>
      </w:r>
      <w:r w:rsidRPr="00E7370A">
        <w:rPr>
          <w:color w:val="auto"/>
          <w:sz w:val="16"/>
          <w:szCs w:val="16"/>
        </w:rPr>
        <w:t>» прекратился (18371).</w:t>
      </w:r>
    </w:p>
    <w:p w14:paraId="7491252F" w14:textId="77777777" w:rsidR="0018246C" w:rsidRPr="00E7370A" w:rsidRDefault="0018246C" w:rsidP="009F4E52">
      <w:pPr>
        <w:pStyle w:val="ae"/>
        <w:spacing w:before="0" w:after="0"/>
        <w:jc w:val="both"/>
        <w:rPr>
          <w:color w:val="auto"/>
          <w:sz w:val="16"/>
          <w:szCs w:val="16"/>
        </w:rPr>
      </w:pPr>
    </w:p>
    <w:p w14:paraId="7F4C80C5"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26 января (8 февраля)</w:t>
      </w:r>
      <w:r w:rsidRPr="00E7370A">
        <w:rPr>
          <w:rFonts w:ascii="Times New Roman" w:hAnsi="Times New Roman" w:cs="Times New Roman"/>
          <w:sz w:val="16"/>
          <w:szCs w:val="16"/>
        </w:rPr>
        <w:t xml:space="preserve"> в 1918 году опубликован декрет Совнаркома о введении западноевропейского календаря (введен 14 февраля 1918) (15034).</w:t>
      </w:r>
    </w:p>
    <w:p w14:paraId="34F4F9C8" w14:textId="77777777" w:rsidR="00501B4F" w:rsidRPr="00E7370A" w:rsidRDefault="00501B4F" w:rsidP="009F4E52">
      <w:pPr>
        <w:spacing w:after="0" w:line="240" w:lineRule="auto"/>
        <w:jc w:val="both"/>
        <w:rPr>
          <w:rFonts w:ascii="Times New Roman" w:hAnsi="Times New Roman" w:cs="Times New Roman"/>
          <w:sz w:val="16"/>
          <w:szCs w:val="16"/>
        </w:rPr>
      </w:pPr>
    </w:p>
    <w:p w14:paraId="351F3D02" w14:textId="20727C05" w:rsidR="00811FAB" w:rsidRPr="00E7370A" w:rsidRDefault="00811FAB" w:rsidP="009F4E52">
      <w:pPr>
        <w:pStyle w:val="ae"/>
        <w:spacing w:before="0" w:after="0"/>
        <w:jc w:val="both"/>
        <w:rPr>
          <w:color w:val="auto"/>
          <w:sz w:val="16"/>
          <w:szCs w:val="16"/>
        </w:rPr>
      </w:pPr>
      <w:r w:rsidRPr="00E7370A">
        <w:rPr>
          <w:bCs/>
          <w:color w:val="auto"/>
          <w:sz w:val="16"/>
          <w:szCs w:val="16"/>
        </w:rPr>
        <w:t>26 января (8 февраля)</w:t>
      </w:r>
      <w:r w:rsidRPr="00E7370A">
        <w:rPr>
          <w:color w:val="auto"/>
          <w:sz w:val="16"/>
          <w:szCs w:val="16"/>
        </w:rPr>
        <w:t xml:space="preserve"> в 1918 году принял декрет «О введении в Российской республике западноевропейского календаря», которым в стране вводилось летоисчисление по григорианскому календарю. Он начинал действовать на следующий день после 31 января по старому стилю. Разница между григорианским и юлианским календарями</w:t>
      </w:r>
      <w:r w:rsidR="00D30863">
        <w:rPr>
          <w:color w:val="auto"/>
          <w:sz w:val="16"/>
          <w:szCs w:val="16"/>
        </w:rPr>
        <w:t xml:space="preserve"> </w:t>
      </w:r>
      <w:r w:rsidRPr="00E7370A">
        <w:rPr>
          <w:color w:val="auto"/>
          <w:sz w:val="16"/>
          <w:szCs w:val="16"/>
        </w:rPr>
        <w:t>составляла 13 дней, таким образом</w:t>
      </w:r>
      <w:r w:rsidR="00D30863">
        <w:rPr>
          <w:color w:val="auto"/>
          <w:sz w:val="16"/>
          <w:szCs w:val="16"/>
        </w:rPr>
        <w:t xml:space="preserve"> </w:t>
      </w:r>
      <w:r w:rsidRPr="00E7370A">
        <w:rPr>
          <w:color w:val="auto"/>
          <w:sz w:val="16"/>
          <w:szCs w:val="16"/>
        </w:rPr>
        <w:t>первым днем февраля 1918 года, как указывалось в декрете, должно было стать сразу 14-е число. Примечательно, что в декрете введение нового календаря мотивировалось установлением в России «одинакового почти со всеми культурными народами исчисления времени», а большая его часть была посвящена разрешению возможных споров о сроках по уплате процентов по кредитам и выдачи зарплат. В частности, в нем указывалось, что «лицам, получающим жалованье или заработную плату 15 и 30 каждого месяца, уплаты 15 февраля не производить, а выдать 28 февраля с. г. получаемую ежемесячную сумму за вычетом 13/30 оной», а «лицам, получающим жалованье или заработную плату 20 каждого месяца, выдать 20 февраля с. г. получаемую ежемесячно сумму за вычетом 13/30 оной». На фоне обострения отношений с новой властью Русская православная церковь отказалась подчиняться этому декрету и до сих пор использует юлианский календарь</w:t>
      </w:r>
      <w:r w:rsidR="002F4B9A" w:rsidRPr="00E7370A">
        <w:rPr>
          <w:color w:val="auto"/>
          <w:sz w:val="16"/>
          <w:szCs w:val="16"/>
        </w:rPr>
        <w:t xml:space="preserve"> (17045)</w:t>
      </w:r>
      <w:r w:rsidRPr="00E7370A">
        <w:rPr>
          <w:color w:val="auto"/>
          <w:sz w:val="16"/>
          <w:szCs w:val="16"/>
        </w:rPr>
        <w:t>.</w:t>
      </w:r>
    </w:p>
    <w:p w14:paraId="0A7436EB" w14:textId="77777777" w:rsidR="00811FAB" w:rsidRPr="00E7370A" w:rsidRDefault="00811FAB"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76B89E6"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января (8 февраля) 1918 в Киеве у Киево-Печерской лавры при невыясненных обстоятельствах убит митрополит Киевский Владимир (4962).</w:t>
      </w:r>
    </w:p>
    <w:p w14:paraId="6395FCB1" w14:textId="2A11E291"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473CBC3" w14:textId="77777777" w:rsidR="00A97D66" w:rsidRPr="00E7370A" w:rsidRDefault="00A97D66"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395CBC1A" w14:textId="77777777" w:rsidR="00A97D66" w:rsidRPr="00E7370A" w:rsidRDefault="00A97D66" w:rsidP="009F4E52">
      <w:pPr>
        <w:autoSpaceDE w:val="0"/>
        <w:autoSpaceDN w:val="0"/>
        <w:adjustRightInd w:val="0"/>
        <w:spacing w:after="0" w:line="240" w:lineRule="auto"/>
        <w:jc w:val="both"/>
        <w:rPr>
          <w:rFonts w:ascii="Times New Roman" w:hAnsi="Times New Roman" w:cs="Times New Roman"/>
          <w:iCs/>
          <w:sz w:val="16"/>
          <w:szCs w:val="16"/>
        </w:rPr>
      </w:pPr>
    </w:p>
    <w:p w14:paraId="35A8F721" w14:textId="504EB5C1" w:rsidR="00A97D66" w:rsidRPr="00E7370A" w:rsidRDefault="00A97D6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w:t>
      </w:r>
      <w:r>
        <w:rPr>
          <w:rFonts w:ascii="Times New Roman" w:hAnsi="Times New Roman" w:cs="Times New Roman"/>
          <w:sz w:val="16"/>
          <w:szCs w:val="16"/>
        </w:rPr>
        <w:t>6</w:t>
      </w:r>
      <w:r w:rsidRPr="00E7370A">
        <w:rPr>
          <w:rFonts w:ascii="Times New Roman" w:hAnsi="Times New Roman" w:cs="Times New Roman"/>
          <w:sz w:val="16"/>
          <w:szCs w:val="16"/>
        </w:rPr>
        <w:t xml:space="preserve"> января (8 февраля) 1918 Соединенные Штаты заменяют национальный знак обозначения своих военных самолетов, принятый в 1917 году, на круглую форму с внешним красным кольцом, затем синим кольцом и белым </w:t>
      </w:r>
      <w:proofErr w:type="gramStart"/>
      <w:r w:rsidRPr="00E7370A">
        <w:rPr>
          <w:rFonts w:ascii="Times New Roman" w:hAnsi="Times New Roman" w:cs="Times New Roman"/>
          <w:sz w:val="16"/>
          <w:szCs w:val="16"/>
        </w:rPr>
        <w:t>центром .</w:t>
      </w:r>
      <w:proofErr w:type="gramEnd"/>
      <w:r w:rsidRPr="00E7370A">
        <w:rPr>
          <w:rFonts w:ascii="Times New Roman" w:hAnsi="Times New Roman" w:cs="Times New Roman"/>
          <w:sz w:val="16"/>
          <w:szCs w:val="16"/>
        </w:rPr>
        <w:t xml:space="preserve"> Рондель будет использоваться до тех пор, пока США не вернутся к своей прежней маркировке в августе 1919 года (20343).</w:t>
      </w:r>
    </w:p>
    <w:p w14:paraId="2E1D83FB" w14:textId="77777777" w:rsidR="00A97D66" w:rsidRPr="00E7370A" w:rsidRDefault="00A97D66" w:rsidP="009F4E52">
      <w:pPr>
        <w:spacing w:after="0" w:line="240" w:lineRule="auto"/>
        <w:jc w:val="both"/>
        <w:rPr>
          <w:rFonts w:ascii="Times New Roman" w:hAnsi="Times New Roman" w:cs="Times New Roman"/>
          <w:sz w:val="16"/>
          <w:szCs w:val="16"/>
        </w:rPr>
      </w:pPr>
    </w:p>
    <w:p w14:paraId="0C0BFEBA" w14:textId="77777777" w:rsidR="002F4B9A"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4337D2AD" w14:textId="77777777" w:rsidR="002F4B9A" w:rsidRPr="00E7370A" w:rsidRDefault="002F4B9A" w:rsidP="009F4E52">
      <w:pPr>
        <w:autoSpaceDE w:val="0"/>
        <w:autoSpaceDN w:val="0"/>
        <w:adjustRightInd w:val="0"/>
        <w:spacing w:after="0" w:line="240" w:lineRule="auto"/>
        <w:jc w:val="both"/>
        <w:rPr>
          <w:rFonts w:ascii="Times New Roman" w:hAnsi="Times New Roman" w:cs="Times New Roman"/>
          <w:iCs/>
          <w:sz w:val="16"/>
          <w:szCs w:val="16"/>
        </w:rPr>
      </w:pPr>
    </w:p>
    <w:p w14:paraId="4F9A1E06" w14:textId="77777777" w:rsidR="002F4B9A" w:rsidRPr="00E7370A" w:rsidRDefault="002F4B9A" w:rsidP="009F4E52">
      <w:pPr>
        <w:pStyle w:val="ae"/>
        <w:spacing w:before="0" w:after="0"/>
        <w:jc w:val="both"/>
        <w:rPr>
          <w:color w:val="auto"/>
          <w:sz w:val="16"/>
          <w:szCs w:val="16"/>
        </w:rPr>
      </w:pPr>
      <w:r w:rsidRPr="00E7370A">
        <w:rPr>
          <w:color w:val="auto"/>
          <w:sz w:val="16"/>
          <w:szCs w:val="16"/>
        </w:rPr>
        <w:t>27 января (9 февраля) 1918 после почти годового затишья турецкие войска перешли в наступление на Кавказском фронте. Противостоять им было просто некому — после октябрьского переворота и начала мирных переговоров большевиков с Центральными державами в Брест-</w:t>
      </w:r>
      <w:proofErr w:type="spellStart"/>
      <w:r w:rsidRPr="00E7370A">
        <w:rPr>
          <w:color w:val="auto"/>
          <w:sz w:val="16"/>
          <w:szCs w:val="16"/>
        </w:rPr>
        <w:t>Литовске</w:t>
      </w:r>
      <w:proofErr w:type="spellEnd"/>
      <w:r w:rsidRPr="00E7370A">
        <w:rPr>
          <w:color w:val="auto"/>
          <w:sz w:val="16"/>
          <w:szCs w:val="16"/>
        </w:rPr>
        <w:t xml:space="preserve"> русские войска на Кавказе оставили свои позиции и отправились по домам. Этим наступлением Турция нарушила подписанное в декабре 1917 года </w:t>
      </w:r>
      <w:proofErr w:type="spellStart"/>
      <w:r w:rsidRPr="00E7370A">
        <w:rPr>
          <w:color w:val="auto"/>
          <w:sz w:val="16"/>
          <w:szCs w:val="16"/>
        </w:rPr>
        <w:t>Эрзинджанское</w:t>
      </w:r>
      <w:proofErr w:type="spellEnd"/>
      <w:r w:rsidRPr="00E7370A">
        <w:rPr>
          <w:color w:val="auto"/>
          <w:sz w:val="16"/>
          <w:szCs w:val="16"/>
        </w:rPr>
        <w:t xml:space="preserve"> перемирие о приостановке боевых действий между Россией и Турций до заключения мирного договора. Уже 9 февраля османские части вступили в город </w:t>
      </w:r>
      <w:proofErr w:type="spellStart"/>
      <w:r w:rsidRPr="00E7370A">
        <w:rPr>
          <w:color w:val="auto"/>
          <w:sz w:val="16"/>
          <w:szCs w:val="16"/>
        </w:rPr>
        <w:t>Малазгирт</w:t>
      </w:r>
      <w:proofErr w:type="spellEnd"/>
      <w:r w:rsidRPr="00E7370A">
        <w:rPr>
          <w:color w:val="auto"/>
          <w:sz w:val="16"/>
          <w:szCs w:val="16"/>
        </w:rPr>
        <w:t xml:space="preserve"> (в районе озера Ван на востоке нынешней Турции), а 11 февраля — в Трапезунд (ныне Трабзон, крупный город и порт на южном побережье Черного моря на северо-востоке нынешней Турции) (17045).</w:t>
      </w:r>
    </w:p>
    <w:p w14:paraId="667EAA96" w14:textId="77777777" w:rsidR="002F4B9A" w:rsidRPr="00E7370A" w:rsidRDefault="002F4B9A" w:rsidP="009F4E52">
      <w:pPr>
        <w:autoSpaceDE w:val="0"/>
        <w:autoSpaceDN w:val="0"/>
        <w:adjustRightInd w:val="0"/>
        <w:spacing w:after="0" w:line="240" w:lineRule="auto"/>
        <w:jc w:val="both"/>
        <w:rPr>
          <w:rFonts w:ascii="Times New Roman" w:hAnsi="Times New Roman" w:cs="Times New Roman"/>
          <w:iCs/>
          <w:sz w:val="16"/>
          <w:szCs w:val="16"/>
        </w:rPr>
      </w:pPr>
    </w:p>
    <w:p w14:paraId="2463379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0D58D32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3A87E12" w14:textId="77777777" w:rsidR="0018246C" w:rsidRPr="00E7370A" w:rsidRDefault="0018246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января (9 февраля) 1918. Объявлена реформа календаря: &lt;Первый день после 31 января сего года считать не I февраля, а 14 февраля, второй день считать 15 февраля&gt; (18686).</w:t>
      </w:r>
    </w:p>
    <w:p w14:paraId="11F92D4B" w14:textId="77777777" w:rsidR="0018246C" w:rsidRPr="00E7370A" w:rsidRDefault="0018246C" w:rsidP="009F4E52">
      <w:pPr>
        <w:spacing w:after="0" w:line="240" w:lineRule="auto"/>
        <w:jc w:val="both"/>
        <w:rPr>
          <w:rFonts w:ascii="Times New Roman" w:hAnsi="Times New Roman" w:cs="Times New Roman"/>
          <w:sz w:val="16"/>
          <w:szCs w:val="16"/>
        </w:rPr>
      </w:pPr>
    </w:p>
    <w:p w14:paraId="1F4B44EE" w14:textId="74B80CAB" w:rsidR="0018246C" w:rsidRPr="00E7370A" w:rsidRDefault="0018246C" w:rsidP="009F4E52">
      <w:pPr>
        <w:pStyle w:val="ae"/>
        <w:spacing w:before="0" w:after="0"/>
        <w:jc w:val="both"/>
        <w:rPr>
          <w:color w:val="auto"/>
          <w:sz w:val="16"/>
          <w:szCs w:val="16"/>
        </w:rPr>
      </w:pPr>
      <w:r w:rsidRPr="00E7370A">
        <w:rPr>
          <w:rStyle w:val="a7"/>
          <w:rFonts w:eastAsiaTheme="majorEastAsia"/>
          <w:b w:val="0"/>
          <w:color w:val="auto"/>
          <w:sz w:val="16"/>
          <w:szCs w:val="16"/>
        </w:rPr>
        <w:t>27 января (9 февраля)</w:t>
      </w:r>
      <w:r w:rsidR="00D30863">
        <w:rPr>
          <w:rStyle w:val="a7"/>
          <w:rFonts w:eastAsiaTheme="majorEastAsia"/>
          <w:b w:val="0"/>
          <w:color w:val="auto"/>
          <w:sz w:val="16"/>
          <w:szCs w:val="16"/>
        </w:rPr>
        <w:t xml:space="preserve"> </w:t>
      </w:r>
      <w:r w:rsidRPr="00E7370A">
        <w:rPr>
          <w:rStyle w:val="a7"/>
          <w:rFonts w:eastAsiaTheme="majorEastAsia"/>
          <w:b w:val="0"/>
          <w:color w:val="auto"/>
          <w:sz w:val="16"/>
          <w:szCs w:val="16"/>
        </w:rPr>
        <w:t xml:space="preserve">1918 </w:t>
      </w:r>
      <w:r w:rsidRPr="00E7370A">
        <w:rPr>
          <w:color w:val="auto"/>
          <w:sz w:val="16"/>
          <w:szCs w:val="16"/>
        </w:rPr>
        <w:t>Поместный Собор утвердил воззвание «</w:t>
      </w:r>
      <w:r w:rsidRPr="00E7370A">
        <w:rPr>
          <w:rStyle w:val="af0"/>
          <w:i w:val="0"/>
          <w:color w:val="auto"/>
          <w:sz w:val="16"/>
          <w:szCs w:val="16"/>
        </w:rPr>
        <w:t>К православному народу</w:t>
      </w:r>
      <w:r w:rsidRPr="00E7370A">
        <w:rPr>
          <w:color w:val="auto"/>
          <w:sz w:val="16"/>
          <w:szCs w:val="16"/>
        </w:rPr>
        <w:t>», призывая мирян «</w:t>
      </w:r>
      <w:r w:rsidRPr="00E7370A">
        <w:rPr>
          <w:rStyle w:val="af0"/>
          <w:i w:val="0"/>
          <w:color w:val="auto"/>
          <w:sz w:val="16"/>
          <w:szCs w:val="16"/>
        </w:rPr>
        <w:t>объединиться под церковными знаменами для защиты святынь</w:t>
      </w:r>
      <w:r w:rsidRPr="00E7370A">
        <w:rPr>
          <w:color w:val="auto"/>
          <w:sz w:val="16"/>
          <w:szCs w:val="16"/>
        </w:rPr>
        <w:t>» (18371).</w:t>
      </w:r>
    </w:p>
    <w:p w14:paraId="25A01828" w14:textId="77777777" w:rsidR="0018246C" w:rsidRPr="00E7370A" w:rsidRDefault="0018246C" w:rsidP="009F4E52">
      <w:pPr>
        <w:pStyle w:val="ae"/>
        <w:spacing w:before="0" w:after="0"/>
        <w:jc w:val="both"/>
        <w:rPr>
          <w:color w:val="auto"/>
          <w:sz w:val="16"/>
          <w:szCs w:val="16"/>
        </w:rPr>
      </w:pPr>
    </w:p>
    <w:p w14:paraId="09CB8B21"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января (9 февраля) 1918 на съезде в Харькове провозглашено создание </w:t>
      </w:r>
      <w:proofErr w:type="spellStart"/>
      <w:r w:rsidRPr="00E7370A">
        <w:rPr>
          <w:rFonts w:ascii="Times New Roman" w:hAnsi="Times New Roman" w:cs="Times New Roman"/>
          <w:sz w:val="16"/>
          <w:szCs w:val="16"/>
        </w:rPr>
        <w:t>Донецко</w:t>
      </w:r>
      <w:proofErr w:type="spellEnd"/>
      <w:r w:rsidRPr="00E7370A">
        <w:rPr>
          <w:rFonts w:ascii="Times New Roman" w:hAnsi="Times New Roman" w:cs="Times New Roman"/>
          <w:sz w:val="16"/>
          <w:szCs w:val="16"/>
        </w:rPr>
        <w:t>-Криворожской Республики, возглавил ее правительство большевик Артем (Сергеев) (4962).</w:t>
      </w:r>
    </w:p>
    <w:p w14:paraId="60A5273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93DBC4E" w14:textId="77777777" w:rsidR="007F2684" w:rsidRPr="000656BE" w:rsidRDefault="007F2684"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27 января (</w:t>
      </w:r>
      <w:r w:rsidRPr="000656BE">
        <w:rPr>
          <w:rFonts w:ascii="Times New Roman" w:hAnsi="Times New Roman" w:cs="Times New Roman"/>
          <w:color w:val="0070C0"/>
          <w:sz w:val="16"/>
          <w:szCs w:val="16"/>
        </w:rPr>
        <w:t>9 февраля</w:t>
      </w:r>
      <w:r>
        <w:rPr>
          <w:rFonts w:ascii="Times New Roman" w:hAnsi="Times New Roman" w:cs="Times New Roman"/>
          <w:color w:val="0070C0"/>
          <w:sz w:val="16"/>
          <w:szCs w:val="16"/>
        </w:rPr>
        <w:t>)</w:t>
      </w:r>
      <w:r w:rsidRPr="000656BE">
        <w:rPr>
          <w:rFonts w:ascii="Times New Roman" w:hAnsi="Times New Roman" w:cs="Times New Roman"/>
          <w:color w:val="0070C0"/>
          <w:sz w:val="16"/>
          <w:szCs w:val="16"/>
        </w:rPr>
        <w:t xml:space="preserve"> 1918 г. в Харькове была установлена первая Украинская советская республика, просуществовавшая до 29 февраля. 3-я социалистическая АО, сформированная на базе Красносельской боевой авиашколы ВМФ, во главе с </w:t>
      </w:r>
      <w:proofErr w:type="spellStart"/>
      <w:r w:rsidRPr="000656BE">
        <w:rPr>
          <w:rFonts w:ascii="Times New Roman" w:hAnsi="Times New Roman" w:cs="Times New Roman"/>
          <w:color w:val="0070C0"/>
          <w:sz w:val="16"/>
          <w:szCs w:val="16"/>
        </w:rPr>
        <w:t>С</w:t>
      </w:r>
      <w:proofErr w:type="spellEnd"/>
      <w:r w:rsidRPr="000656BE">
        <w:rPr>
          <w:rFonts w:ascii="Times New Roman" w:hAnsi="Times New Roman" w:cs="Times New Roman"/>
          <w:color w:val="0070C0"/>
          <w:sz w:val="16"/>
          <w:szCs w:val="16"/>
        </w:rPr>
        <w:t>. Е. Столярским, выполнила несколько задач в районе Дона (23525).</w:t>
      </w:r>
    </w:p>
    <w:p w14:paraId="306DD773" w14:textId="77777777" w:rsidR="007F2684" w:rsidRPr="000656BE" w:rsidRDefault="007F2684" w:rsidP="009F4E52">
      <w:pPr>
        <w:spacing w:after="0" w:line="240" w:lineRule="auto"/>
        <w:jc w:val="both"/>
        <w:rPr>
          <w:rFonts w:ascii="Times New Roman" w:hAnsi="Times New Roman" w:cs="Times New Roman"/>
          <w:color w:val="0070C0"/>
          <w:sz w:val="16"/>
          <w:szCs w:val="16"/>
        </w:rPr>
      </w:pPr>
    </w:p>
    <w:p w14:paraId="3ADF161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января (9 февраля) 1918 ВЦИК утвердил Основной закон о социализации земли (3481).</w:t>
      </w:r>
    </w:p>
    <w:p w14:paraId="1B60574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A00816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января (9 февраля) 1918 г. СНК РСФСР принимает Декрет "О комиссиях для несовершеннолетних", по которому суды и тюремное заключение для несовершеннолетних упраздняются, дела о несовершеннолетних до 17 лет, замеченных в общественно опасных деяниях, подлежат ведению настоящей комиссии (10303).</w:t>
      </w:r>
    </w:p>
    <w:p w14:paraId="6072158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3AFC6B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59670D9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180E252" w14:textId="77777777" w:rsidR="00F840C4" w:rsidRPr="00E7370A" w:rsidRDefault="00F840C4"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27 января (</w:t>
      </w:r>
      <w:hyperlink r:id="rId94" w:tooltip="9 февраля" w:history="1">
        <w:r w:rsidRPr="00E7370A">
          <w:rPr>
            <w:rFonts w:ascii="Times New Roman" w:eastAsia="Times New Roman" w:hAnsi="Times New Roman" w:cs="Times New Roman"/>
            <w:sz w:val="16"/>
            <w:szCs w:val="16"/>
            <w:lang w:eastAsia="ru-RU"/>
          </w:rPr>
          <w:t>9 февраля</w:t>
        </w:r>
      </w:hyperlink>
      <w:r w:rsidRPr="00E7370A">
        <w:rPr>
          <w:rFonts w:ascii="Times New Roman" w:eastAsia="Times New Roman" w:hAnsi="Times New Roman" w:cs="Times New Roman"/>
          <w:sz w:val="16"/>
          <w:szCs w:val="16"/>
          <w:lang w:eastAsia="ru-RU"/>
        </w:rPr>
        <w:t>) 1918 вернувшись в Брест-</w:t>
      </w:r>
      <w:proofErr w:type="spellStart"/>
      <w:r w:rsidRPr="00E7370A">
        <w:rPr>
          <w:rFonts w:ascii="Times New Roman" w:eastAsia="Times New Roman" w:hAnsi="Times New Roman" w:cs="Times New Roman"/>
          <w:sz w:val="16"/>
          <w:szCs w:val="16"/>
          <w:lang w:eastAsia="ru-RU"/>
        </w:rPr>
        <w:t>Литовск</w:t>
      </w:r>
      <w:proofErr w:type="spellEnd"/>
      <w:r w:rsidRPr="00E7370A">
        <w:rPr>
          <w:rFonts w:ascii="Times New Roman" w:eastAsia="Times New Roman" w:hAnsi="Times New Roman" w:cs="Times New Roman"/>
          <w:sz w:val="16"/>
          <w:szCs w:val="16"/>
          <w:lang w:eastAsia="ru-RU"/>
        </w:rPr>
        <w:t>, германская и австро-венгерская делегации подписали мир с делегацией Центральной рады. В обмен на военную помощь против советских войск УНР обязалась поставить Германии и Австро-Венгрии до 31 июля 1918 г. миллион тонн зерна, 400 млн яиц, до 50 тыс. тонн мяса рогатого скота, сало, сахар, пеньку, марганцевую руду и пр. Австро-Венгрия также взяла на себя обязательство создать автономную Украинскую область в Восточной Галиции (17035).</w:t>
      </w:r>
    </w:p>
    <w:p w14:paraId="287751C9" w14:textId="77777777" w:rsidR="00F840C4" w:rsidRPr="00E7370A" w:rsidRDefault="00F840C4" w:rsidP="009F4E52">
      <w:pPr>
        <w:spacing w:after="0" w:line="240" w:lineRule="auto"/>
        <w:jc w:val="both"/>
        <w:rPr>
          <w:rFonts w:ascii="Times New Roman" w:eastAsia="Times New Roman" w:hAnsi="Times New Roman" w:cs="Times New Roman"/>
          <w:sz w:val="16"/>
          <w:szCs w:val="16"/>
          <w:lang w:eastAsia="ru-RU"/>
        </w:rPr>
      </w:pPr>
    </w:p>
    <w:p w14:paraId="0489586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января (9 февраля) 1918 Германская делегация на мирных переговорах в Брест-</w:t>
      </w:r>
      <w:proofErr w:type="spellStart"/>
      <w:r w:rsidRPr="00E7370A">
        <w:rPr>
          <w:rFonts w:ascii="Times New Roman" w:hAnsi="Times New Roman" w:cs="Times New Roman"/>
          <w:sz w:val="16"/>
          <w:szCs w:val="16"/>
        </w:rPr>
        <w:t>Литовске</w:t>
      </w:r>
      <w:proofErr w:type="spellEnd"/>
      <w:r w:rsidRPr="00E7370A">
        <w:rPr>
          <w:rFonts w:ascii="Times New Roman" w:hAnsi="Times New Roman" w:cs="Times New Roman"/>
          <w:sz w:val="16"/>
          <w:szCs w:val="16"/>
        </w:rPr>
        <w:t xml:space="preserve"> предъявила советской делегации ультиматум о заключении </w:t>
      </w:r>
      <w:proofErr w:type="spellStart"/>
      <w:r w:rsidRPr="00E7370A">
        <w:rPr>
          <w:rFonts w:ascii="Times New Roman" w:hAnsi="Times New Roman" w:cs="Times New Roman"/>
          <w:sz w:val="16"/>
          <w:szCs w:val="16"/>
        </w:rPr>
        <w:t>аннексионисткого</w:t>
      </w:r>
      <w:proofErr w:type="spellEnd"/>
      <w:r w:rsidRPr="00E7370A">
        <w:rPr>
          <w:rFonts w:ascii="Times New Roman" w:hAnsi="Times New Roman" w:cs="Times New Roman"/>
          <w:sz w:val="16"/>
          <w:szCs w:val="16"/>
        </w:rPr>
        <w:t xml:space="preserve"> мирного договора (4216).</w:t>
      </w:r>
    </w:p>
    <w:p w14:paraId="241011E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78A7E4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января (9 февраля) 1918 Украинская Рада подписала сепаратный мирный договор с Германией (2239). На самом деле + Австро-Венгрия и Турция и подписали т.н. хлебный мир - три державы признали украинскую республику в обмен на обязательства по поставкам зерна (3186).</w:t>
      </w:r>
    </w:p>
    <w:p w14:paraId="371BB4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CE48CE3"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27 января (9 февраля)</w:t>
      </w:r>
      <w:r w:rsidRPr="00E7370A">
        <w:rPr>
          <w:rFonts w:ascii="Times New Roman" w:hAnsi="Times New Roman" w:cs="Times New Roman"/>
          <w:sz w:val="16"/>
          <w:szCs w:val="16"/>
        </w:rPr>
        <w:t xml:space="preserve"> в 1918 году в Брест-</w:t>
      </w:r>
      <w:proofErr w:type="spellStart"/>
      <w:r w:rsidRPr="00E7370A">
        <w:rPr>
          <w:rFonts w:ascii="Times New Roman" w:hAnsi="Times New Roman" w:cs="Times New Roman"/>
          <w:sz w:val="16"/>
          <w:szCs w:val="16"/>
        </w:rPr>
        <w:t>Литовске</w:t>
      </w:r>
      <w:proofErr w:type="spellEnd"/>
      <w:r w:rsidRPr="00E7370A">
        <w:rPr>
          <w:rFonts w:ascii="Times New Roman" w:hAnsi="Times New Roman" w:cs="Times New Roman"/>
          <w:sz w:val="16"/>
          <w:szCs w:val="16"/>
        </w:rPr>
        <w:t xml:space="preserve"> делегация украинской Центральной рады подписала мирный договор с Германией и ее союзниками. В состав Украины включался Брест-</w:t>
      </w:r>
      <w:proofErr w:type="spellStart"/>
      <w:r w:rsidRPr="00E7370A">
        <w:rPr>
          <w:rFonts w:ascii="Times New Roman" w:hAnsi="Times New Roman" w:cs="Times New Roman"/>
          <w:sz w:val="16"/>
          <w:szCs w:val="16"/>
        </w:rPr>
        <w:t>Литовск</w:t>
      </w:r>
      <w:proofErr w:type="spellEnd"/>
      <w:r w:rsidRPr="00E7370A">
        <w:rPr>
          <w:rFonts w:ascii="Times New Roman" w:hAnsi="Times New Roman" w:cs="Times New Roman"/>
          <w:sz w:val="16"/>
          <w:szCs w:val="16"/>
        </w:rPr>
        <w:t xml:space="preserve"> и часть белорусского Полесья, и на ее территорию вводились германские и австро-венгерские войска. Рада обязалась поставлять продовольствие центральным державам (15035).</w:t>
      </w:r>
    </w:p>
    <w:p w14:paraId="26FDC685" w14:textId="77777777" w:rsidR="00501B4F" w:rsidRPr="00E7370A" w:rsidRDefault="00501B4F" w:rsidP="009F4E52">
      <w:pPr>
        <w:spacing w:after="0" w:line="240" w:lineRule="auto"/>
        <w:jc w:val="both"/>
        <w:rPr>
          <w:rFonts w:ascii="Times New Roman" w:hAnsi="Times New Roman" w:cs="Times New Roman"/>
          <w:sz w:val="16"/>
          <w:szCs w:val="16"/>
        </w:rPr>
      </w:pPr>
    </w:p>
    <w:p w14:paraId="70B59EE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января (9 февраля) 1918 Брест-</w:t>
      </w:r>
      <w:proofErr w:type="spellStart"/>
      <w:r w:rsidRPr="00E7370A">
        <w:rPr>
          <w:rFonts w:ascii="Times New Roman" w:hAnsi="Times New Roman" w:cs="Times New Roman"/>
          <w:sz w:val="16"/>
          <w:szCs w:val="16"/>
        </w:rPr>
        <w:t>Литовск</w:t>
      </w:r>
      <w:proofErr w:type="spellEnd"/>
      <w:r w:rsidRPr="00E7370A">
        <w:rPr>
          <w:rFonts w:ascii="Times New Roman" w:hAnsi="Times New Roman" w:cs="Times New Roman"/>
          <w:sz w:val="16"/>
          <w:szCs w:val="16"/>
        </w:rPr>
        <w:t xml:space="preserve">. Заключение сепаратного военно-экономического договора Центральных держав с Украинской Народной Республикой, согласно которому УНР передана польская </w:t>
      </w:r>
      <w:proofErr w:type="spellStart"/>
      <w:r w:rsidRPr="00E7370A">
        <w:rPr>
          <w:rFonts w:ascii="Times New Roman" w:hAnsi="Times New Roman" w:cs="Times New Roman"/>
          <w:sz w:val="16"/>
          <w:szCs w:val="16"/>
        </w:rPr>
        <w:t>Хелмщина</w:t>
      </w:r>
      <w:proofErr w:type="spellEnd"/>
      <w:r w:rsidRPr="00E7370A">
        <w:rPr>
          <w:rFonts w:ascii="Times New Roman" w:hAnsi="Times New Roman" w:cs="Times New Roman"/>
          <w:sz w:val="16"/>
          <w:szCs w:val="16"/>
        </w:rPr>
        <w:t xml:space="preserve"> в обмен на обязательство о поставках продовольствия 1918.02. ПОЛЬША (герм.) </w:t>
      </w:r>
      <w:proofErr w:type="spellStart"/>
      <w:r w:rsidRPr="00E7370A">
        <w:rPr>
          <w:rFonts w:ascii="Times New Roman" w:hAnsi="Times New Roman" w:cs="Times New Roman"/>
          <w:sz w:val="16"/>
          <w:szCs w:val="16"/>
        </w:rPr>
        <w:t>Антигерманские</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антиавстрийские</w:t>
      </w:r>
      <w:proofErr w:type="spellEnd"/>
      <w:r w:rsidRPr="00E7370A">
        <w:rPr>
          <w:rFonts w:ascii="Times New Roman" w:hAnsi="Times New Roman" w:cs="Times New Roman"/>
          <w:sz w:val="16"/>
          <w:szCs w:val="16"/>
        </w:rPr>
        <w:t xml:space="preserve"> демонстрации в </w:t>
      </w:r>
      <w:proofErr w:type="spellStart"/>
      <w:r w:rsidRPr="00E7370A">
        <w:rPr>
          <w:rFonts w:ascii="Times New Roman" w:hAnsi="Times New Roman" w:cs="Times New Roman"/>
          <w:sz w:val="16"/>
          <w:szCs w:val="16"/>
        </w:rPr>
        <w:t>гг.Лодзь</w:t>
      </w:r>
      <w:proofErr w:type="spellEnd"/>
      <w:r w:rsidRPr="00E7370A">
        <w:rPr>
          <w:rFonts w:ascii="Times New Roman" w:hAnsi="Times New Roman" w:cs="Times New Roman"/>
          <w:sz w:val="16"/>
          <w:szCs w:val="16"/>
        </w:rPr>
        <w:t xml:space="preserve">, Радом, Сосновец, </w:t>
      </w:r>
      <w:proofErr w:type="spellStart"/>
      <w:r w:rsidRPr="00E7370A">
        <w:rPr>
          <w:rFonts w:ascii="Times New Roman" w:hAnsi="Times New Roman" w:cs="Times New Roman"/>
          <w:sz w:val="16"/>
          <w:szCs w:val="16"/>
        </w:rPr>
        <w:t>Ченстохов</w:t>
      </w:r>
      <w:proofErr w:type="spellEnd"/>
      <w:r w:rsidRPr="00E7370A">
        <w:rPr>
          <w:rFonts w:ascii="Times New Roman" w:hAnsi="Times New Roman" w:cs="Times New Roman"/>
          <w:sz w:val="16"/>
          <w:szCs w:val="16"/>
        </w:rPr>
        <w:t>, Люблин (7451).</w:t>
      </w:r>
    </w:p>
    <w:p w14:paraId="029ED64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28FE02D" w14:textId="77777777" w:rsidR="002F4B9A" w:rsidRPr="00E7370A" w:rsidRDefault="002F4B9A" w:rsidP="009F4E52">
      <w:pPr>
        <w:pStyle w:val="ae"/>
        <w:spacing w:before="0" w:after="0"/>
        <w:jc w:val="both"/>
        <w:rPr>
          <w:color w:val="auto"/>
          <w:sz w:val="16"/>
          <w:szCs w:val="16"/>
        </w:rPr>
      </w:pPr>
      <w:r w:rsidRPr="00E7370A">
        <w:rPr>
          <w:bCs/>
          <w:color w:val="auto"/>
          <w:sz w:val="16"/>
          <w:szCs w:val="16"/>
        </w:rPr>
        <w:t>27 января (9 февраля)</w:t>
      </w:r>
      <w:r w:rsidRPr="00E7370A">
        <w:rPr>
          <w:color w:val="auto"/>
          <w:sz w:val="16"/>
          <w:szCs w:val="16"/>
        </w:rPr>
        <w:t xml:space="preserve"> в 1918 году в Брест-</w:t>
      </w:r>
      <w:proofErr w:type="spellStart"/>
      <w:r w:rsidRPr="00E7370A">
        <w:rPr>
          <w:color w:val="auto"/>
          <w:sz w:val="16"/>
          <w:szCs w:val="16"/>
        </w:rPr>
        <w:t>Литовске</w:t>
      </w:r>
      <w:proofErr w:type="spellEnd"/>
      <w:r w:rsidRPr="00E7370A">
        <w:rPr>
          <w:color w:val="auto"/>
          <w:sz w:val="16"/>
          <w:szCs w:val="16"/>
        </w:rPr>
        <w:t xml:space="preserve"> представители Центральных держав — Германии, Австро-Венгрии, Османской империи и Болгарии — подписали мирный договор с делегацией Центральной рады, которая представляла провозглашенную 22 января «антибольшевистскую» Украинскую Народную Республику (УНР). В историю он вошел по своему неформальному названию «Хлебный мир», поскольку предусматривал оказание Украиной масштабной продовольственной помощи Германии и Австро-Венгрии. К январю 1918 года Центральные державы были практически на грани голода. Так, производство зерна в Германии по сравнению довоенным уровнем упало почти в 2 раза — с 14,8 млн до 8,9 млн тонн, в Австро-Венгрии — с 90,2 млн до 61,2 млн тонн. При этом еще до войны Германия была крупным импортером зерна, а с началом боевых действий большинство внешних рынков для нее оказались закрытыми. Согласно условиям мирного договора, УНР обязалась до 31 июля 1918 года поставить Германии и Австро-Венгрии 1 млн тонн зерна, 400 млн яиц, до 50 тыс. тонн мяса, сало, сахар, пеньку, марганцевую руду и другие ресурсы. В обмен на это Центральные державы признавали украинское государство и обещали помощь в борьбе с большевиками посредством введения 450-тысячного воинского контингента. Заключение «Хлебного мира» стало серьезным ударом по планам большевиков, войска которых 5 февраля начали штурм Киева. Глава советской делегации Лев Троцкий, похваляясь успехом «красных» отрядов, даже заявил представителю делегации УНР Николаю Любинскому, что «власть Центральной Рады распространяется только на комнату в Брест-</w:t>
      </w:r>
      <w:proofErr w:type="spellStart"/>
      <w:r w:rsidRPr="00E7370A">
        <w:rPr>
          <w:color w:val="auto"/>
          <w:sz w:val="16"/>
          <w:szCs w:val="16"/>
        </w:rPr>
        <w:t>Литовске</w:t>
      </w:r>
      <w:proofErr w:type="spellEnd"/>
      <w:r w:rsidRPr="00E7370A">
        <w:rPr>
          <w:color w:val="auto"/>
          <w:sz w:val="16"/>
          <w:szCs w:val="16"/>
        </w:rPr>
        <w:t>». Однако подписание «Хлебного мира» заставило большевиков изменить на время политику в отношении УНР.</w:t>
      </w:r>
    </w:p>
    <w:p w14:paraId="0497EB88" w14:textId="2D898A8A" w:rsidR="002F4B9A" w:rsidRPr="00E7370A" w:rsidRDefault="002F4B9A" w:rsidP="009F4E52">
      <w:pPr>
        <w:pStyle w:val="ae"/>
        <w:spacing w:before="0" w:after="0"/>
        <w:jc w:val="both"/>
        <w:rPr>
          <w:color w:val="auto"/>
          <w:sz w:val="16"/>
          <w:szCs w:val="16"/>
        </w:rPr>
      </w:pPr>
      <w:r w:rsidRPr="00E7370A">
        <w:rPr>
          <w:color w:val="auto"/>
          <w:sz w:val="16"/>
          <w:szCs w:val="16"/>
        </w:rPr>
        <w:t xml:space="preserve">Уже на следующий день после подписания «Хлебного мира» глава германской делегации фон </w:t>
      </w:r>
      <w:proofErr w:type="spellStart"/>
      <w:r w:rsidRPr="00E7370A">
        <w:rPr>
          <w:color w:val="auto"/>
          <w:sz w:val="16"/>
          <w:szCs w:val="16"/>
        </w:rPr>
        <w:t>Кюльман</w:t>
      </w:r>
      <w:proofErr w:type="spellEnd"/>
      <w:r w:rsidRPr="00E7370A">
        <w:rPr>
          <w:color w:val="auto"/>
          <w:sz w:val="16"/>
          <w:szCs w:val="16"/>
        </w:rPr>
        <w:t xml:space="preserve"> от лица кайзера Вильгельма II предъявил советской делегации ультиматум: «Россия принимает к сведению следующие территориальные изменения, вступающие в силу вместе с ратификацией этого мирного договора: области между границами Германии и Австро-Венгрии и линией (имеется в виду так называемая «линия Гофмана», обозначившая уже занятые Центральными державами западные территории бывшей Российской империи), впредь не будут подлежать территориальному верховенству России. Из факта их принадлежности к бывшей Российской империи для них не будут вытекать никакие обязательства по отношению к России. Будущая судьба этих областей будет решаться в согласии с данными народами, а именно на основании тех соглашений, которые заключат с ними Германия и Австро-Венгрия». Поводом для этого ультиматума стали не только претензии большевиков к УНР, но и общее недовольство германского командования поведением советской делегации, которая всячески затягивала переговоры, а также была поймана на попытках прямой агитации среди немецких рабочих и солдат, призывая их к восстанию.</w:t>
      </w:r>
      <w:r w:rsidR="00D30863">
        <w:rPr>
          <w:color w:val="auto"/>
          <w:sz w:val="16"/>
          <w:szCs w:val="16"/>
        </w:rPr>
        <w:t xml:space="preserve"> </w:t>
      </w:r>
    </w:p>
    <w:p w14:paraId="533367F8" w14:textId="2EB49063" w:rsidR="002F4B9A" w:rsidRPr="00E7370A" w:rsidRDefault="002F4B9A" w:rsidP="009F4E52">
      <w:pPr>
        <w:pStyle w:val="ae"/>
        <w:spacing w:before="0" w:after="0"/>
        <w:jc w:val="both"/>
        <w:rPr>
          <w:color w:val="auto"/>
          <w:sz w:val="16"/>
          <w:szCs w:val="16"/>
        </w:rPr>
      </w:pPr>
      <w:r w:rsidRPr="00E7370A">
        <w:rPr>
          <w:color w:val="auto"/>
          <w:sz w:val="16"/>
          <w:szCs w:val="16"/>
        </w:rPr>
        <w:t>Ленин был готов согласиться даже на такие кабальные условия мира, настаивая, что у молодого советского правительства нет возможности противостоять немецкой армии. Но занимавший пост наркома по иностранным делам Троцкий решил иначе. 10 февраля на переговорах он выступил со следующим заявлением: «Народы ждут с нетерпением результатов мирных переговоров в Брест-</w:t>
      </w:r>
      <w:proofErr w:type="spellStart"/>
      <w:r w:rsidRPr="00E7370A">
        <w:rPr>
          <w:color w:val="auto"/>
          <w:sz w:val="16"/>
          <w:szCs w:val="16"/>
        </w:rPr>
        <w:t>Литовске</w:t>
      </w:r>
      <w:proofErr w:type="spellEnd"/>
      <w:r w:rsidRPr="00E7370A">
        <w:rPr>
          <w:color w:val="auto"/>
          <w:sz w:val="16"/>
          <w:szCs w:val="16"/>
        </w:rPr>
        <w:t>. Народы спрашивают, когда кончится это беспримерное самоистребление человечества, вызванное своекорыстием и властолюбием правящих классов всех стран?</w:t>
      </w:r>
      <w:r w:rsidR="00D30863">
        <w:rPr>
          <w:color w:val="auto"/>
          <w:sz w:val="16"/>
          <w:szCs w:val="16"/>
        </w:rPr>
        <w:t xml:space="preserve"> </w:t>
      </w:r>
      <w:r w:rsidRPr="00E7370A">
        <w:rPr>
          <w:color w:val="auto"/>
          <w:sz w:val="16"/>
          <w:szCs w:val="16"/>
        </w:rPr>
        <w:t xml:space="preserve"> &lt;…&gt; Мы более не желаем принимать участия в этой чисто империалистической войне, где притязания имущих классов явно оплачиваются человеческой кровью. &lt;…&gt; Мы выходим из войны. Мы извещаем об этом все народы и их правительства. Мы отдаем приказ о полной демобилизации наших армий, противостоящих ныне войскам Германии, Австро-Венгрии, Турции и Болгарии. Мы ждем и твердо верим, что другие народы скоро последуют нашему примеру. В то же время мы заявляем, что условия, предложенные нам правительствами Германии и Австро-Венгрии, в корне противоречат интересам всех народов». Троцкий рассчитывал, что после такого шага Советской России рабочие Центральных держав из классовой солидарности поднимут революции у себя в странах (17045).</w:t>
      </w:r>
    </w:p>
    <w:p w14:paraId="76286B55" w14:textId="77777777" w:rsidR="002F4B9A" w:rsidRPr="00E7370A" w:rsidRDefault="002F4B9A" w:rsidP="009F4E52">
      <w:pPr>
        <w:autoSpaceDE w:val="0"/>
        <w:autoSpaceDN w:val="0"/>
        <w:adjustRightInd w:val="0"/>
        <w:spacing w:after="0" w:line="240" w:lineRule="auto"/>
        <w:jc w:val="both"/>
        <w:rPr>
          <w:rFonts w:ascii="Times New Roman" w:hAnsi="Times New Roman" w:cs="Times New Roman"/>
          <w:iCs/>
          <w:sz w:val="16"/>
          <w:szCs w:val="16"/>
        </w:rPr>
      </w:pPr>
    </w:p>
    <w:p w14:paraId="07AA9EB5" w14:textId="77777777" w:rsidR="002F4B9A" w:rsidRPr="00E7370A" w:rsidRDefault="002F4B9A"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января (9 февраля) 1918 немцы ультимативно потребовали подписания мирного договора. В.И.Л. в спец. телеграмме потребовал подписать, но </w:t>
      </w:r>
      <w:proofErr w:type="spellStart"/>
      <w:r w:rsidRPr="00E7370A">
        <w:rPr>
          <w:rFonts w:ascii="Times New Roman" w:hAnsi="Times New Roman" w:cs="Times New Roman"/>
          <w:sz w:val="16"/>
          <w:szCs w:val="16"/>
        </w:rPr>
        <w:t>Л.Б.Троцкий</w:t>
      </w:r>
      <w:proofErr w:type="spellEnd"/>
      <w:r w:rsidRPr="00E7370A">
        <w:rPr>
          <w:rFonts w:ascii="Times New Roman" w:hAnsi="Times New Roman" w:cs="Times New Roman"/>
          <w:sz w:val="16"/>
          <w:szCs w:val="16"/>
        </w:rPr>
        <w:t xml:space="preserve"> отказался и 28 января (10 февраля - нов.) объявил немцам, что Советское правительство отказывается (226,243).</w:t>
      </w:r>
    </w:p>
    <w:p w14:paraId="37973EED" w14:textId="77777777" w:rsidR="002F4B9A" w:rsidRPr="00E7370A" w:rsidRDefault="002F4B9A" w:rsidP="009F4E52">
      <w:pPr>
        <w:autoSpaceDE w:val="0"/>
        <w:autoSpaceDN w:val="0"/>
        <w:adjustRightInd w:val="0"/>
        <w:spacing w:after="0" w:line="240" w:lineRule="auto"/>
        <w:jc w:val="both"/>
        <w:rPr>
          <w:rFonts w:ascii="Times New Roman" w:hAnsi="Times New Roman" w:cs="Times New Roman"/>
          <w:sz w:val="16"/>
          <w:szCs w:val="16"/>
        </w:rPr>
      </w:pPr>
    </w:p>
    <w:p w14:paraId="4055D44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37BD7AE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B20412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января (10 февраля) 1918 АО Гном и Рон остановило свой завод в Москве (66,28).</w:t>
      </w:r>
    </w:p>
    <w:p w14:paraId="1F70B4E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1D9219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41EA7A9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B6ED44A" w14:textId="760224C7" w:rsidR="0018246C" w:rsidRPr="00E7370A" w:rsidRDefault="0018246C" w:rsidP="009F4E52">
      <w:pPr>
        <w:pStyle w:val="ae"/>
        <w:spacing w:before="0" w:after="0"/>
        <w:jc w:val="both"/>
        <w:rPr>
          <w:color w:val="auto"/>
          <w:sz w:val="16"/>
          <w:szCs w:val="16"/>
        </w:rPr>
      </w:pPr>
      <w:r w:rsidRPr="00E7370A">
        <w:rPr>
          <w:color w:val="auto"/>
          <w:sz w:val="16"/>
          <w:szCs w:val="16"/>
        </w:rPr>
        <w:t xml:space="preserve">28 января (10 февраля) 1918 г. 11000 рабочих </w:t>
      </w:r>
      <w:proofErr w:type="spellStart"/>
      <w:r w:rsidRPr="00E7370A">
        <w:rPr>
          <w:color w:val="auto"/>
          <w:sz w:val="16"/>
          <w:szCs w:val="16"/>
        </w:rPr>
        <w:t>Обуховскаого</w:t>
      </w:r>
      <w:proofErr w:type="spellEnd"/>
      <w:r w:rsidRPr="00E7370A">
        <w:rPr>
          <w:color w:val="auto"/>
          <w:sz w:val="16"/>
          <w:szCs w:val="16"/>
        </w:rPr>
        <w:t xml:space="preserve"> завода были рассчитаны. Завод был остановлен, все рабочие были уволены. В марте 1918 г. начальнику </w:t>
      </w:r>
      <w:proofErr w:type="gramStart"/>
      <w:r w:rsidRPr="00E7370A">
        <w:rPr>
          <w:color w:val="auto"/>
          <w:sz w:val="16"/>
          <w:szCs w:val="16"/>
        </w:rPr>
        <w:t>завода</w:t>
      </w:r>
      <w:r w:rsidR="00D30863">
        <w:rPr>
          <w:color w:val="auto"/>
          <w:sz w:val="16"/>
          <w:szCs w:val="16"/>
        </w:rPr>
        <w:t xml:space="preserve"> </w:t>
      </w:r>
      <w:r w:rsidRPr="00E7370A">
        <w:rPr>
          <w:color w:val="auto"/>
          <w:sz w:val="16"/>
          <w:szCs w:val="16"/>
        </w:rPr>
        <w:t xml:space="preserve"> В.</w:t>
      </w:r>
      <w:proofErr w:type="gramEnd"/>
      <w:r w:rsidRPr="00E7370A">
        <w:rPr>
          <w:color w:val="auto"/>
          <w:sz w:val="16"/>
          <w:szCs w:val="16"/>
        </w:rPr>
        <w:t xml:space="preserve"> В. </w:t>
      </w:r>
      <w:proofErr w:type="spellStart"/>
      <w:r w:rsidRPr="00E7370A">
        <w:rPr>
          <w:color w:val="auto"/>
          <w:sz w:val="16"/>
          <w:szCs w:val="16"/>
        </w:rPr>
        <w:t>Чорбо</w:t>
      </w:r>
      <w:proofErr w:type="spellEnd"/>
      <w:r w:rsidRPr="00E7370A">
        <w:rPr>
          <w:color w:val="auto"/>
          <w:sz w:val="16"/>
          <w:szCs w:val="16"/>
        </w:rPr>
        <w:t xml:space="preserve"> было приказано сдать все дела Контрольному Совету. Завод бездействовал 75 дней. Потом было принято решение об изменении его профиля. Завод подлежал демилитаризации. Обуховскому заводу было поручено наладить производство гусеничных тракторов, ремонт паровозов и товарных вагонов. изготовление рессор, подшипников и других частей подвижного состава. В программу было включено производство плугов и изготовление металлических частей для молотилок. Вновь было принято около 4 тыс. человек.</w:t>
      </w:r>
    </w:p>
    <w:p w14:paraId="45D3135E" w14:textId="77777777" w:rsidR="0018246C" w:rsidRPr="00E7370A" w:rsidRDefault="0018246C" w:rsidP="009F4E52">
      <w:pPr>
        <w:pStyle w:val="ae"/>
        <w:spacing w:before="0" w:after="0"/>
        <w:jc w:val="both"/>
        <w:rPr>
          <w:color w:val="auto"/>
          <w:sz w:val="16"/>
          <w:szCs w:val="16"/>
        </w:rPr>
      </w:pPr>
      <w:r w:rsidRPr="00E7370A">
        <w:rPr>
          <w:color w:val="auto"/>
          <w:sz w:val="16"/>
          <w:szCs w:val="16"/>
        </w:rPr>
        <w:t xml:space="preserve">На завод был прислан трактор системы </w:t>
      </w:r>
      <w:proofErr w:type="spellStart"/>
      <w:r w:rsidRPr="00E7370A">
        <w:rPr>
          <w:color w:val="auto"/>
          <w:sz w:val="16"/>
          <w:szCs w:val="16"/>
        </w:rPr>
        <w:t>Holt</w:t>
      </w:r>
      <w:proofErr w:type="spellEnd"/>
      <w:r w:rsidRPr="00E7370A">
        <w:rPr>
          <w:color w:val="auto"/>
          <w:sz w:val="16"/>
          <w:szCs w:val="16"/>
        </w:rPr>
        <w:t xml:space="preserve">, чертежей к нему не имелось. Трактор разобрали и приступили к выпуску чертежей. 28 июня 1918 г. правительством был издан декрет </w:t>
      </w:r>
      <w:proofErr w:type="spellStart"/>
      <w:r w:rsidRPr="00E7370A">
        <w:rPr>
          <w:color w:val="auto"/>
          <w:sz w:val="16"/>
          <w:szCs w:val="16"/>
        </w:rPr>
        <w:t>онационализации</w:t>
      </w:r>
      <w:proofErr w:type="spellEnd"/>
      <w:r w:rsidRPr="00E7370A">
        <w:rPr>
          <w:color w:val="auto"/>
          <w:sz w:val="16"/>
          <w:szCs w:val="16"/>
        </w:rPr>
        <w:t xml:space="preserve"> всей крупной и средней промышленности. Обуховский завод стал собственностью государства и переведен в ведение Наркомата по морским делам (18356).</w:t>
      </w:r>
    </w:p>
    <w:p w14:paraId="4D9AD9FC" w14:textId="77777777" w:rsidR="0018246C" w:rsidRPr="00E7370A" w:rsidRDefault="0018246C" w:rsidP="009F4E52">
      <w:pPr>
        <w:pStyle w:val="ae"/>
        <w:spacing w:before="0" w:after="0"/>
        <w:jc w:val="both"/>
        <w:rPr>
          <w:color w:val="auto"/>
          <w:sz w:val="16"/>
          <w:szCs w:val="16"/>
        </w:rPr>
      </w:pPr>
    </w:p>
    <w:p w14:paraId="48A97469"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28 января (10 февраля) 1918 Из бюллетеня № 2 Совета съездов представителей промышленности и торговли — обзор состояния металлургической промышленности Юга России в 1917 г.</w:t>
      </w:r>
    </w:p>
    <w:p w14:paraId="27E3AE26"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Источник: Экономическое положение России накануне Великой Октябрьской социалистической революции Ч. 2 - М.-Л.: 1957 С. 141-142</w:t>
      </w:r>
    </w:p>
    <w:p w14:paraId="649C9EA6"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Архив: ГАОРМО, ф. 180, оп. 3, д. 220, </w:t>
      </w:r>
      <w:proofErr w:type="spellStart"/>
      <w:r w:rsidRPr="00E7370A">
        <w:rPr>
          <w:rFonts w:ascii="Times New Roman" w:hAnsi="Times New Roman" w:cs="Times New Roman"/>
          <w:sz w:val="16"/>
          <w:szCs w:val="16"/>
        </w:rPr>
        <w:t>лл</w:t>
      </w:r>
      <w:proofErr w:type="spellEnd"/>
      <w:r w:rsidRPr="00E7370A">
        <w:rPr>
          <w:rFonts w:ascii="Times New Roman" w:hAnsi="Times New Roman" w:cs="Times New Roman"/>
          <w:sz w:val="16"/>
          <w:szCs w:val="16"/>
        </w:rPr>
        <w:t xml:space="preserve">. 64—68. </w:t>
      </w:r>
      <w:proofErr w:type="spellStart"/>
      <w:r w:rsidRPr="00E7370A">
        <w:rPr>
          <w:rFonts w:ascii="Times New Roman" w:hAnsi="Times New Roman" w:cs="Times New Roman"/>
          <w:sz w:val="16"/>
          <w:szCs w:val="16"/>
        </w:rPr>
        <w:t>Гектогр</w:t>
      </w:r>
      <w:proofErr w:type="spellEnd"/>
      <w:r w:rsidRPr="00E7370A">
        <w:rPr>
          <w:rFonts w:ascii="Times New Roman" w:hAnsi="Times New Roman" w:cs="Times New Roman"/>
          <w:sz w:val="16"/>
          <w:szCs w:val="16"/>
        </w:rPr>
        <w:t>.</w:t>
      </w:r>
    </w:p>
    <w:p w14:paraId="677F4502"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hyperlink r:id="rId95" w:anchor="_ftn2" w:history="1">
        <w:r w:rsidRPr="00E7370A">
          <w:rPr>
            <w:rFonts w:ascii="Times New Roman" w:hAnsi="Times New Roman" w:cs="Times New Roman"/>
            <w:sz w:val="16"/>
            <w:szCs w:val="16"/>
          </w:rPr>
          <w:t>[2]</w:t>
        </w:r>
      </w:hyperlink>
      <w:r w:rsidRPr="00E7370A">
        <w:rPr>
          <w:rFonts w:ascii="Times New Roman" w:hAnsi="Times New Roman" w:cs="Times New Roman"/>
          <w:sz w:val="16"/>
          <w:szCs w:val="16"/>
        </w:rPr>
        <w:t xml:space="preserve"> На Юге России предполагалось выплавить чугуна в 1917 г. 220 млн пуд. вместо 170 млн пуд., выплавленных в 1916 г. Однако революция принесла с собой не улучшение, а ухудшение положения, и выплавка чугуна на Юге в 1917 г. составила только 130 млн пуд., т. е. ниже выплавки 1916 г. на 46 млн пуд. и против предположенной нормы отстала на 90 млн пуд., при этом за первую половину года было выплавлено 69 млн пуд. против 88 млн пуд. в 1916 г., т. е. менее на 14 млн пуд., а за вторую половину года выплавка составила только 61 млн пуд. против 93 млн пуд. и, таким образом, уменьшилась но сравнению с 1916 г. на 32 млн пуд.</w:t>
      </w:r>
    </w:p>
    <w:p w14:paraId="18873D7D"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Падение производства южного металла было обусловлено крайне недостаточным подвозом донецкого топлива к заводам вследствие расстройства транспорта и уменьшения добычи донецкого топлива в 1917 г. Для производства 220 млн пуд. чугуна требовалось подвозить к заводу донецкого топлива по железным дорогам ежемесячно по 31.97 млн пуд. Между тем за первую половину года было подвезено всего лишь 114 млн пуд., т. е. в среднем за месяц 19 млн пуд., ниже намеченной нормы на</w:t>
      </w:r>
    </w:p>
    <w:p w14:paraId="174E9D22"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12.97 млн </w:t>
      </w:r>
      <w:proofErr w:type="gramStart"/>
      <w:r w:rsidRPr="00E7370A">
        <w:rPr>
          <w:rFonts w:ascii="Times New Roman" w:hAnsi="Times New Roman" w:cs="Times New Roman"/>
          <w:sz w:val="16"/>
          <w:szCs w:val="16"/>
        </w:rPr>
        <w:t>пуд..</w:t>
      </w:r>
      <w:proofErr w:type="gramEnd"/>
      <w:r w:rsidRPr="00E7370A">
        <w:rPr>
          <w:rFonts w:ascii="Times New Roman" w:hAnsi="Times New Roman" w:cs="Times New Roman"/>
          <w:sz w:val="16"/>
          <w:szCs w:val="16"/>
        </w:rPr>
        <w:t xml:space="preserve"> или на 40.5%. Естественно, что и выплавка чугуна составила 69 млн пуд. против намеченных 110 млн пуд., т. е. была ниже на 36.3%.</w:t>
      </w:r>
    </w:p>
    <w:p w14:paraId="3DEEE816"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связи с ухудшением транспорта и падением добычи донецкого топлива работа южных металлургических заводов происходила в ненормальных условиях; за первую половину года число действующих домен из общего числа их 65 колебалось в пределах от 44 до 36, на парах стояло от 7 до 16 домен. Прокатные станы работали в размере 60—75% всей производительности; в феврале и марте половина мартеновских печей работала в размере 50% своей производительности. Были выдуты две домны, а Керченский завод по недостатку топлива вынужден был закрыться.</w:t>
      </w:r>
    </w:p>
    <w:p w14:paraId="114A5974"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Сокращение производства черного металла имело место и во всей России, как это видно из следующих данных:</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99"/>
        <w:gridCol w:w="594"/>
        <w:gridCol w:w="594"/>
        <w:gridCol w:w="537"/>
        <w:gridCol w:w="552"/>
      </w:tblGrid>
      <w:tr w:rsidR="00E7370A" w:rsidRPr="00E7370A" w14:paraId="53E991AF" w14:textId="77777777" w:rsidTr="00501B4F">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C56793A"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Районы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C7587DA"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Выплавлено чугуна (млн пуд.)</w:t>
            </w:r>
          </w:p>
        </w:tc>
      </w:tr>
      <w:tr w:rsidR="00E7370A" w:rsidRPr="00E7370A" w14:paraId="0A69072B" w14:textId="77777777" w:rsidTr="00501B4F">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286B819" w14:textId="77777777" w:rsidR="00501B4F" w:rsidRPr="00E7370A" w:rsidRDefault="00501B4F" w:rsidP="009F4E52">
            <w:pPr>
              <w:spacing w:after="0" w:line="240" w:lineRule="auto"/>
              <w:jc w:val="both"/>
              <w:rPr>
                <w:rFonts w:ascii="Times New Roman" w:hAnsi="Times New Roman" w:cs="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5516289"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 1-е полугодие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E3DF83C"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 весь год</w:t>
            </w:r>
          </w:p>
        </w:tc>
      </w:tr>
      <w:tr w:rsidR="00E7370A" w:rsidRPr="00E7370A" w14:paraId="5135DFDD" w14:textId="77777777" w:rsidTr="00501B4F">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A44A946" w14:textId="77777777" w:rsidR="00501B4F" w:rsidRPr="00E7370A" w:rsidRDefault="00501B4F" w:rsidP="009F4E52">
            <w:pPr>
              <w:spacing w:after="0" w:line="240" w:lineRule="auto"/>
              <w:jc w:val="both"/>
              <w:rPr>
                <w:rFonts w:ascii="Times New Roman" w:hAnsi="Times New Roman" w:cs="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1EEC86"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4A187"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59183"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BFD6C"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1916 г.</w:t>
            </w:r>
          </w:p>
        </w:tc>
      </w:tr>
      <w:tr w:rsidR="00E7370A" w:rsidRPr="00E7370A" w14:paraId="01F3B6A6"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DA1401"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Юг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E215C"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2ACB3"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8268B"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B8254"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176.15</w:t>
            </w:r>
          </w:p>
        </w:tc>
      </w:tr>
      <w:tr w:rsidR="00E7370A" w:rsidRPr="00E7370A" w14:paraId="2A1EE2B7"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B2A184"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B5365"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B1FA3"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970CF"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95858"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46.02</w:t>
            </w:r>
          </w:p>
        </w:tc>
      </w:tr>
      <w:tr w:rsidR="00E7370A" w:rsidRPr="00E7370A" w14:paraId="4D18EFA8"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EC498A"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Подмосковный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E22C6"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8F8A5"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7AF60"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FE31E"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9.69</w:t>
            </w:r>
          </w:p>
        </w:tc>
      </w:tr>
      <w:tr w:rsidR="00E7370A" w:rsidRPr="00E7370A" w14:paraId="35C1A381"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AEE03D"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Приволжский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D66B0"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968AB"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F15631"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46920"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r>
      <w:tr w:rsidR="00E7370A" w:rsidRPr="00E7370A" w14:paraId="6414B8B4"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AA4C26"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Северный и Прибалтийский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8482B"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53E7D"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B02FA"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9DF034"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0.01</w:t>
            </w:r>
          </w:p>
        </w:tc>
      </w:tr>
      <w:tr w:rsidR="00C85643" w:rsidRPr="00E7370A" w14:paraId="178A04BE"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FECBFA"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3EF98"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97.94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B4F6B"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2945E"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27B1F" w14:textId="6CA0CD5E" w:rsidR="00501B4F" w:rsidRPr="00E7370A" w:rsidRDefault="00D30863" w:rsidP="009F4E52">
            <w:pPr>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tc>
      </w:tr>
    </w:tbl>
    <w:p w14:paraId="24E4B482" w14:textId="77777777" w:rsidR="00501B4F" w:rsidRPr="00E7370A" w:rsidRDefault="00501B4F" w:rsidP="009F4E52">
      <w:pPr>
        <w:spacing w:after="0" w:line="240" w:lineRule="auto"/>
        <w:jc w:val="both"/>
        <w:rPr>
          <w:rFonts w:ascii="Times New Roman" w:hAnsi="Times New Roman" w:cs="Times New Roman"/>
          <w:sz w:val="16"/>
          <w:szCs w:val="16"/>
        </w:rPr>
      </w:pP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99"/>
        <w:gridCol w:w="766"/>
        <w:gridCol w:w="765"/>
        <w:gridCol w:w="765"/>
        <w:gridCol w:w="780"/>
      </w:tblGrid>
      <w:tr w:rsidR="00E7370A" w:rsidRPr="00E7370A" w14:paraId="6620043D" w14:textId="77777777" w:rsidTr="00501B4F">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4ED9DA4"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Районы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5AC5822E"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готового продукта (млн пуд.)</w:t>
            </w:r>
          </w:p>
        </w:tc>
      </w:tr>
      <w:tr w:rsidR="00E7370A" w:rsidRPr="00E7370A" w14:paraId="7795123E" w14:textId="77777777" w:rsidTr="00501B4F">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54F76B7" w14:textId="77777777" w:rsidR="00501B4F" w:rsidRPr="00E7370A" w:rsidRDefault="00501B4F" w:rsidP="009F4E52">
            <w:pPr>
              <w:spacing w:after="0" w:line="240" w:lineRule="auto"/>
              <w:jc w:val="both"/>
              <w:rPr>
                <w:rFonts w:ascii="Times New Roman" w:hAnsi="Times New Roman" w:cs="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48A5387"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 1-е полугодие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9B31E0F"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 весь год</w:t>
            </w:r>
          </w:p>
        </w:tc>
      </w:tr>
      <w:tr w:rsidR="00E7370A" w:rsidRPr="00E7370A" w14:paraId="2C60D4EC" w14:textId="77777777" w:rsidTr="00501B4F">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CE9CAD6" w14:textId="77777777" w:rsidR="00501B4F" w:rsidRPr="00E7370A" w:rsidRDefault="00501B4F" w:rsidP="009F4E52">
            <w:pPr>
              <w:spacing w:after="0" w:line="240" w:lineRule="auto"/>
              <w:jc w:val="both"/>
              <w:rPr>
                <w:rFonts w:ascii="Times New Roman" w:hAnsi="Times New Roman" w:cs="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174664"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42B38"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AC25C"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F140B"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1916 г.</w:t>
            </w:r>
          </w:p>
        </w:tc>
      </w:tr>
      <w:tr w:rsidR="00E7370A" w:rsidRPr="00E7370A" w14:paraId="050D2B5D"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D51CEE"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Юг России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39CF9"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9AD03"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63.91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F1A8B"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A00CA"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130.30</w:t>
            </w:r>
          </w:p>
        </w:tc>
      </w:tr>
      <w:tr w:rsidR="00E7370A" w:rsidRPr="00E7370A" w14:paraId="239E40BE"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454A80"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Урал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807CA"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F8A74"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F5537"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4E6FD"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40.99</w:t>
            </w:r>
          </w:p>
        </w:tc>
      </w:tr>
      <w:tr w:rsidR="00E7370A" w:rsidRPr="00E7370A" w14:paraId="1E0EA0F0"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2681C8"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Подмосковный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D9772"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7B653"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5.04</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A53B0"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94FFE"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11.01</w:t>
            </w:r>
          </w:p>
        </w:tc>
      </w:tr>
      <w:tr w:rsidR="00E7370A" w:rsidRPr="00E7370A" w14:paraId="2A61A1D9"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40CC9D"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Приволжский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66A10"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FEF82"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42644"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CE8F3"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9.07</w:t>
            </w:r>
          </w:p>
        </w:tc>
      </w:tr>
      <w:tr w:rsidR="00E7370A" w:rsidRPr="00E7370A" w14:paraId="7AB5C69D"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8AC723"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Северный и Прибалтийский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68A98"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FACE0"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80E66"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D572B"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14.49</w:t>
            </w:r>
          </w:p>
        </w:tc>
      </w:tr>
      <w:tr w:rsidR="00E7370A" w:rsidRPr="00E7370A" w14:paraId="67523F7E" w14:textId="77777777" w:rsidTr="00501B4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916581"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FD211"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79.19</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AA599"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98.69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FCD1B"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C3536"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205.86</w:t>
            </w:r>
          </w:p>
        </w:tc>
      </w:tr>
    </w:tbl>
    <w:p w14:paraId="595AADBF"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Положение во втором полугодии значительно ухудшилось. Начиная с конца октября обострилось рабочее движение. Перевозки топлива резко ухудшились. Политические события повлекли за собой скопления груженых вагонов [по назначению] на север—до 27 тыс. вагонов, в результате чего значительно понизилось число вагонов, обслуживающих Донецкий и Криворожский районы. Вывоз для металлургических заводов, упал до 13.3 млн пуд. против 23.2 млн пуд. в октябре 1916 г.</w:t>
      </w:r>
    </w:p>
    <w:p w14:paraId="06C86496"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октябре были выдуты домны на Краматорском, Константиновском. Днепровском и Таганрогском заводах. Из 65 домен работало только 33 домны со средней интенсивностью 65%, 11 стояло на парах. Кроме того, бездействовало 10 готовых домен. Из 102 мартеновских печей работало только 55 печей. Работа прокатных станов значительно сократилась. Число домен в ноябре и декабре в действии было 28 с выплавкой в размере 7 млн. пуд.; производство готового продукта было не свыше 5 млн пуд.</w:t>
      </w:r>
    </w:p>
    <w:p w14:paraId="50C78D0E"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Тяжелое финансовое положение, которое создалось для металлургических предприятий в связи с чрезмерным ростом заработной платы за время революции, и крайняя стесненность в оборотных средствах, вследствие непоступления платежей за железо еще более ухудшили положение металлургической промышленности. Повышение платы одновременно с падением производительности заводов значительно удорожило производство чугуна и железа. В то время как в июне 1916 г. на одного рабочего приходилось заработной платы 56 руб. 65 коп., а выплавленного чугуна 142.93 пуда и прокатных изделий 97.59 пуда, в июле 1917 г. плата увеличилась до 112 руб. 43 коп., а количество чугуна и прокатных изделий, приходящихся на одного рабочего, понизилось до</w:t>
      </w:r>
    </w:p>
    <w:p w14:paraId="127B45A1"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85.98 пуда чугуна и 55.11 пуда прокатных изделий.</w:t>
      </w:r>
    </w:p>
    <w:p w14:paraId="1E2AE86A"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Вследствие расстройства транспорта запасы изделий на заводах увеличились, деньги за них не платились, и, таким образом, весь оборотный капитал предприятий был вложен в склады изделий, притока же капитала ни откуда не было.</w:t>
      </w:r>
    </w:p>
    <w:p w14:paraId="6F22E373"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разруху металлургической промышленности влияли также падение производительности рабочих на заводах, падение дисциплины в среде рабочих, вмешательство рабочих в управление заводами, устранение и даже насилие над .техническим и административным персоналом.</w:t>
      </w:r>
      <w:hyperlink r:id="rId96" w:anchor="_ftn3" w:history="1">
        <w:r w:rsidRPr="00E7370A">
          <w:rPr>
            <w:rFonts w:ascii="Times New Roman" w:hAnsi="Times New Roman" w:cs="Times New Roman"/>
            <w:sz w:val="16"/>
            <w:szCs w:val="16"/>
          </w:rPr>
          <w:t>[3]</w:t>
        </w:r>
      </w:hyperlink>
    </w:p>
    <w:p w14:paraId="287CB4C8" w14:textId="77777777" w:rsidR="00501B4F" w:rsidRPr="00E7370A" w:rsidRDefault="00000000" w:rsidP="009F4E52">
      <w:pPr>
        <w:spacing w:after="0" w:line="240" w:lineRule="auto"/>
        <w:jc w:val="both"/>
        <w:rPr>
          <w:rFonts w:ascii="Times New Roman" w:hAnsi="Times New Roman" w:cs="Times New Roman"/>
          <w:sz w:val="16"/>
          <w:szCs w:val="16"/>
        </w:rPr>
      </w:pPr>
      <w:hyperlink r:id="rId97" w:anchor="_ftnref1" w:history="1">
        <w:r w:rsidR="00501B4F" w:rsidRPr="00E7370A">
          <w:rPr>
            <w:rFonts w:ascii="Times New Roman" w:hAnsi="Times New Roman" w:cs="Times New Roman"/>
            <w:sz w:val="16"/>
            <w:szCs w:val="16"/>
          </w:rPr>
          <w:t>[1]</w:t>
        </w:r>
      </w:hyperlink>
      <w:r w:rsidR="00501B4F" w:rsidRPr="00E7370A">
        <w:rPr>
          <w:rFonts w:ascii="Times New Roman" w:hAnsi="Times New Roman" w:cs="Times New Roman"/>
          <w:sz w:val="16"/>
          <w:szCs w:val="16"/>
        </w:rPr>
        <w:t xml:space="preserve"> Датируется по входящему штампу.</w:t>
      </w:r>
    </w:p>
    <w:p w14:paraId="533015D3" w14:textId="77777777" w:rsidR="00501B4F" w:rsidRPr="00E7370A" w:rsidRDefault="00000000" w:rsidP="009F4E52">
      <w:pPr>
        <w:spacing w:after="0" w:line="240" w:lineRule="auto"/>
        <w:jc w:val="both"/>
        <w:rPr>
          <w:rFonts w:ascii="Times New Roman" w:hAnsi="Times New Roman" w:cs="Times New Roman"/>
          <w:sz w:val="16"/>
          <w:szCs w:val="16"/>
        </w:rPr>
      </w:pPr>
      <w:hyperlink r:id="rId98" w:anchor="_ftnref2" w:history="1">
        <w:r w:rsidR="00501B4F" w:rsidRPr="00E7370A">
          <w:rPr>
            <w:rFonts w:ascii="Times New Roman" w:hAnsi="Times New Roman" w:cs="Times New Roman"/>
            <w:sz w:val="16"/>
            <w:szCs w:val="16"/>
          </w:rPr>
          <w:t>[2]</w:t>
        </w:r>
      </w:hyperlink>
      <w:r w:rsidR="00501B4F" w:rsidRPr="00E7370A">
        <w:rPr>
          <w:rFonts w:ascii="Times New Roman" w:hAnsi="Times New Roman" w:cs="Times New Roman"/>
          <w:sz w:val="16"/>
          <w:szCs w:val="16"/>
        </w:rPr>
        <w:t xml:space="preserve"> Опущено начало документа с обзором положения каменноугольной промышленности Донецкого бассейна в 1917 г.</w:t>
      </w:r>
    </w:p>
    <w:p w14:paraId="76C23031" w14:textId="77777777" w:rsidR="00501B4F" w:rsidRPr="00E7370A" w:rsidRDefault="00000000" w:rsidP="009F4E52">
      <w:pPr>
        <w:spacing w:after="0" w:line="240" w:lineRule="auto"/>
        <w:jc w:val="both"/>
        <w:rPr>
          <w:rFonts w:ascii="Times New Roman" w:hAnsi="Times New Roman" w:cs="Times New Roman"/>
          <w:sz w:val="16"/>
          <w:szCs w:val="16"/>
        </w:rPr>
      </w:pPr>
      <w:hyperlink r:id="rId99" w:anchor="_ftnref3" w:history="1">
        <w:r w:rsidR="00501B4F" w:rsidRPr="00E7370A">
          <w:rPr>
            <w:rFonts w:ascii="Times New Roman" w:hAnsi="Times New Roman" w:cs="Times New Roman"/>
            <w:sz w:val="16"/>
            <w:szCs w:val="16"/>
          </w:rPr>
          <w:t>[3]</w:t>
        </w:r>
      </w:hyperlink>
      <w:r w:rsidR="00501B4F" w:rsidRPr="00E7370A">
        <w:rPr>
          <w:rFonts w:ascii="Times New Roman" w:hAnsi="Times New Roman" w:cs="Times New Roman"/>
          <w:sz w:val="16"/>
          <w:szCs w:val="16"/>
        </w:rPr>
        <w:t xml:space="preserve"> Опущены прогнозы о положении металлургической промышленности е 1918 г. (15671).</w:t>
      </w:r>
    </w:p>
    <w:p w14:paraId="12BFC143" w14:textId="77777777" w:rsidR="00501B4F" w:rsidRPr="00E7370A" w:rsidRDefault="00501B4F" w:rsidP="009F4E52">
      <w:pPr>
        <w:spacing w:after="0" w:line="240" w:lineRule="auto"/>
        <w:jc w:val="both"/>
        <w:rPr>
          <w:rFonts w:ascii="Times New Roman" w:hAnsi="Times New Roman" w:cs="Times New Roman"/>
          <w:sz w:val="16"/>
          <w:szCs w:val="16"/>
        </w:rPr>
      </w:pPr>
    </w:p>
    <w:p w14:paraId="6165EBB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января (10 февраля) 1918 общее собрание РАН подтвердило готовность оказывать максимальную помощь в решении стоящих перед государством задач (80,30).</w:t>
      </w:r>
    </w:p>
    <w:p w14:paraId="1E11F85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272234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5FBF978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4242BB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января (10 февраля) 1918 с подписанием В.И.Л. декрета о создании РККА началось формирование авиаотрядов (271,77).</w:t>
      </w:r>
    </w:p>
    <w:p w14:paraId="0AAE155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375D99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января (10 февраля) 1918 декрет СНК утвердил Всероссийскую коллегию по формированию советских войск. В конце января он принял декреты о создании РККА и РККФ (359,31).</w:t>
      </w:r>
    </w:p>
    <w:p w14:paraId="6B28482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36598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января (10 февраля) 1918 г. (здесь и далее все даты даны по но</w:t>
      </w:r>
      <w:r w:rsidRPr="00E7370A">
        <w:rPr>
          <w:rFonts w:ascii="Times New Roman" w:hAnsi="Times New Roman" w:cs="Times New Roman"/>
          <w:sz w:val="16"/>
          <w:szCs w:val="16"/>
        </w:rPr>
        <w:softHyphen/>
        <w:t>вому стилю) Совнарком принял решение о создании новой армии. Тогда же начали формироваться первые воинские части, но крайне медленно, в отрыве от реаль</w:t>
      </w:r>
      <w:r w:rsidRPr="00E7370A">
        <w:rPr>
          <w:rFonts w:ascii="Times New Roman" w:hAnsi="Times New Roman" w:cs="Times New Roman"/>
          <w:sz w:val="16"/>
          <w:szCs w:val="16"/>
        </w:rPr>
        <w:softHyphen/>
        <w:t>но складывающейся обстановки (10667).</w:t>
      </w:r>
    </w:p>
    <w:p w14:paraId="6B8BC83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C8DE0D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января (10 февраля) 1918 был опубликовали декрет Социалистическое отечество в опасности. ВЧК получила чрезвычайные полномочия вплоть до расстрела на месте (3186).</w:t>
      </w:r>
    </w:p>
    <w:p w14:paraId="19F69A2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484971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января (10 февраля) 1918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xml:space="preserve"> </w:t>
      </w:r>
      <w:proofErr w:type="gramStart"/>
      <w:r w:rsidRPr="00E7370A">
        <w:rPr>
          <w:rFonts w:ascii="Times New Roman" w:hAnsi="Times New Roman" w:cs="Times New Roman"/>
          <w:sz w:val="16"/>
          <w:szCs w:val="16"/>
        </w:rPr>
        <w:t>объявил</w:t>
      </w:r>
      <w:proofErr w:type="gramEnd"/>
      <w:r w:rsidRPr="00E7370A">
        <w:rPr>
          <w:rFonts w:ascii="Times New Roman" w:hAnsi="Times New Roman" w:cs="Times New Roman"/>
          <w:sz w:val="16"/>
          <w:szCs w:val="16"/>
        </w:rPr>
        <w:t xml:space="preserve"> "Основные положения об ускоренных курсах по подготовке командного состава Рабоче-Крестьянской Красной Армии" (4216).</w:t>
      </w:r>
    </w:p>
    <w:p w14:paraId="0DA648A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F3DA74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января (10 февраля) 1918 состоялись бои у Каменской и Таганрога (2239).</w:t>
      </w:r>
    </w:p>
    <w:p w14:paraId="3B461CC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BCA4ED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января (10 февраля) 1918 красные отряды вытеснили Добровольческую армию из Таганрога (3186). Г </w:t>
      </w:r>
      <w:proofErr w:type="spellStart"/>
      <w:r w:rsidRPr="00E7370A">
        <w:rPr>
          <w:rFonts w:ascii="Times New Roman" w:hAnsi="Times New Roman" w:cs="Times New Roman"/>
          <w:sz w:val="16"/>
          <w:szCs w:val="16"/>
        </w:rPr>
        <w:t>А.М.Каледин</w:t>
      </w:r>
      <w:proofErr w:type="spellEnd"/>
      <w:r w:rsidRPr="00E7370A">
        <w:rPr>
          <w:rFonts w:ascii="Times New Roman" w:hAnsi="Times New Roman" w:cs="Times New Roman"/>
          <w:sz w:val="16"/>
          <w:szCs w:val="16"/>
        </w:rPr>
        <w:t xml:space="preserve"> покончил жизнь самоубийством (3186).</w:t>
      </w:r>
    </w:p>
    <w:p w14:paraId="6B404EF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D2191E0" w14:textId="6B8D7B82" w:rsidR="002F4B9A" w:rsidRPr="00E7370A" w:rsidRDefault="002F4B9A" w:rsidP="009F4E52">
      <w:pPr>
        <w:pStyle w:val="ae"/>
        <w:spacing w:before="0" w:after="0"/>
        <w:jc w:val="both"/>
        <w:rPr>
          <w:color w:val="auto"/>
          <w:sz w:val="16"/>
          <w:szCs w:val="16"/>
        </w:rPr>
      </w:pPr>
      <w:r w:rsidRPr="00E7370A">
        <w:rPr>
          <w:color w:val="auto"/>
          <w:sz w:val="16"/>
          <w:szCs w:val="16"/>
        </w:rPr>
        <w:t xml:space="preserve">28 января (10 февраля) 1918 отряды «красных» взяли Таганрог и начали наступление на </w:t>
      </w:r>
      <w:proofErr w:type="spellStart"/>
      <w:r w:rsidRPr="00E7370A">
        <w:rPr>
          <w:color w:val="auto"/>
          <w:sz w:val="16"/>
          <w:szCs w:val="16"/>
        </w:rPr>
        <w:t>Ростов</w:t>
      </w:r>
      <w:proofErr w:type="spellEnd"/>
      <w:r w:rsidRPr="00E7370A">
        <w:rPr>
          <w:color w:val="auto"/>
          <w:sz w:val="16"/>
          <w:szCs w:val="16"/>
        </w:rPr>
        <w:t>. Командующие только формировавшейся в районе Новочеркасска Добровольческой армией генералы Алексеев и Корнилов ввиду подавляющего численного превосходства противника приняли решение увести свои части на Кубань. Это поставило в тяжелое положение основателя антибольшевистского движения на Дону генерала Алексея Каледина, который еще в середине 1917 года был избран атаманом Войска Донского. Поначалу ему удалось создать боеспособную армию, но к февралю 1918 года большинство казаков под влиянием большевистской агитации разошлись по домам, заняв нейтральную позицию</w:t>
      </w:r>
      <w:r w:rsidR="00D30863">
        <w:rPr>
          <w:color w:val="auto"/>
          <w:sz w:val="16"/>
          <w:szCs w:val="16"/>
        </w:rPr>
        <w:t xml:space="preserve"> </w:t>
      </w:r>
      <w:r w:rsidRPr="00E7370A">
        <w:rPr>
          <w:color w:val="auto"/>
          <w:sz w:val="16"/>
          <w:szCs w:val="16"/>
        </w:rPr>
        <w:t>и полагая, что «красные» намерены бороться только с буржуазией и богатыми помещиками. В распоряжении Каледина остался отряд лишь в 200 штыков, с которым он не мог держать оборону. 11 февраля в Новочеркасске Каледин сложил с себя полномочия войскового атамана и застрелился (17045).</w:t>
      </w:r>
    </w:p>
    <w:p w14:paraId="2BE610DF" w14:textId="77777777" w:rsidR="002F4B9A" w:rsidRPr="00E7370A" w:rsidRDefault="002F4B9A" w:rsidP="009F4E52">
      <w:pPr>
        <w:pStyle w:val="ae"/>
        <w:spacing w:before="0" w:after="0"/>
        <w:jc w:val="both"/>
        <w:rPr>
          <w:color w:val="auto"/>
          <w:sz w:val="16"/>
          <w:szCs w:val="16"/>
        </w:rPr>
      </w:pPr>
    </w:p>
    <w:p w14:paraId="34221454" w14:textId="77777777" w:rsidR="00501B4F"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1A72A1C6" w14:textId="77777777" w:rsidR="00501B4F" w:rsidRPr="00E7370A" w:rsidRDefault="00501B4F" w:rsidP="009F4E52">
      <w:pPr>
        <w:autoSpaceDE w:val="0"/>
        <w:autoSpaceDN w:val="0"/>
        <w:adjustRightInd w:val="0"/>
        <w:spacing w:after="0" w:line="240" w:lineRule="auto"/>
        <w:jc w:val="both"/>
        <w:rPr>
          <w:rFonts w:ascii="Times New Roman" w:hAnsi="Times New Roman" w:cs="Times New Roman"/>
          <w:iCs/>
          <w:sz w:val="16"/>
          <w:szCs w:val="16"/>
        </w:rPr>
      </w:pPr>
    </w:p>
    <w:p w14:paraId="3AB4F8CE" w14:textId="4ED3A41C" w:rsidR="0018246C" w:rsidRPr="00E7370A" w:rsidRDefault="0018246C" w:rsidP="009F4E52">
      <w:pPr>
        <w:pStyle w:val="ae"/>
        <w:spacing w:before="0" w:after="0"/>
        <w:jc w:val="both"/>
        <w:rPr>
          <w:color w:val="auto"/>
          <w:sz w:val="16"/>
          <w:szCs w:val="16"/>
        </w:rPr>
      </w:pPr>
      <w:r w:rsidRPr="00E7370A">
        <w:rPr>
          <w:rStyle w:val="a7"/>
          <w:rFonts w:eastAsiaTheme="majorEastAsia"/>
          <w:b w:val="0"/>
          <w:color w:val="auto"/>
          <w:sz w:val="16"/>
          <w:szCs w:val="16"/>
        </w:rPr>
        <w:t>28 января (10 февраля)</w:t>
      </w:r>
      <w:r w:rsidR="00D30863">
        <w:rPr>
          <w:rStyle w:val="a7"/>
          <w:rFonts w:eastAsiaTheme="majorEastAsia"/>
          <w:b w:val="0"/>
          <w:color w:val="auto"/>
          <w:sz w:val="16"/>
          <w:szCs w:val="16"/>
        </w:rPr>
        <w:t xml:space="preserve"> </w:t>
      </w:r>
      <w:r w:rsidRPr="00E7370A">
        <w:rPr>
          <w:rStyle w:val="a7"/>
          <w:rFonts w:eastAsiaTheme="majorEastAsia"/>
          <w:b w:val="0"/>
          <w:color w:val="auto"/>
          <w:sz w:val="16"/>
          <w:szCs w:val="16"/>
        </w:rPr>
        <w:t xml:space="preserve">1918 </w:t>
      </w:r>
      <w:r w:rsidRPr="00E7370A">
        <w:rPr>
          <w:color w:val="auto"/>
          <w:sz w:val="16"/>
          <w:szCs w:val="16"/>
        </w:rPr>
        <w:t>на заседании Съезда Земельных Комитетов и Крестьянской Секции III Съезда Советов Ленин заявил: «</w:t>
      </w:r>
      <w:r w:rsidRPr="00E7370A">
        <w:rPr>
          <w:rStyle w:val="af0"/>
          <w:i w:val="0"/>
          <w:color w:val="auto"/>
          <w:sz w:val="16"/>
          <w:szCs w:val="16"/>
        </w:rPr>
        <w:t>Денег нет, вот где наша слабость, вот от чего мы слабы и отчего страдает наша страна. Есть еще много денег в городе и деревне у крупных кулаков… Трудящееся крестьянство объявит беспощадную войну своим угнетателям</w:t>
      </w:r>
      <w:r w:rsidR="00D30863">
        <w:rPr>
          <w:rStyle w:val="af0"/>
          <w:i w:val="0"/>
          <w:color w:val="auto"/>
          <w:sz w:val="16"/>
          <w:szCs w:val="16"/>
        </w:rPr>
        <w:t xml:space="preserve"> </w:t>
      </w:r>
      <w:r w:rsidRPr="00E7370A">
        <w:rPr>
          <w:rStyle w:val="af0"/>
          <w:i w:val="0"/>
          <w:color w:val="auto"/>
          <w:sz w:val="16"/>
          <w:szCs w:val="16"/>
        </w:rPr>
        <w:t>– кулакам</w:t>
      </w:r>
      <w:r w:rsidRPr="00E7370A">
        <w:rPr>
          <w:color w:val="auto"/>
          <w:sz w:val="16"/>
          <w:szCs w:val="16"/>
        </w:rPr>
        <w:t>…» (18371).</w:t>
      </w:r>
    </w:p>
    <w:p w14:paraId="4BB9C270" w14:textId="77777777" w:rsidR="0018246C" w:rsidRPr="00E7370A" w:rsidRDefault="0018246C" w:rsidP="009F4E52">
      <w:pPr>
        <w:pStyle w:val="ae"/>
        <w:spacing w:before="0" w:after="0"/>
        <w:jc w:val="both"/>
        <w:rPr>
          <w:color w:val="auto"/>
          <w:sz w:val="16"/>
          <w:szCs w:val="16"/>
        </w:rPr>
      </w:pPr>
    </w:p>
    <w:p w14:paraId="30652718" w14:textId="77777777" w:rsidR="0018246C" w:rsidRPr="00E7370A" w:rsidRDefault="0018246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января (10 февраля) 1918. В бывшем театре Зимина, а ныне СРД (театр Московского Совета рабочих и солдатских депутатов) утром - опера Чайковского &lt;Евгений: Онегин&gt;. Дирижер З. С Коган, режиссер Ф. Ф. Комиссаржевский Писатель Александр Серафимович описывает присутствовавшую публику: &lt;Светлые простые, открытые лица, смеющиеся, приветливые, иногда горящие светлым огнем глаза. А одежды?.. Изношенные костюмы, разноцветные пролетарские блузы, черные кожаные куртки, мужицкие сапоги, ни одного фрака, ни одного шелкового платья*.</w:t>
      </w:r>
    </w:p>
    <w:p w14:paraId="3399867B" w14:textId="77777777" w:rsidR="0018246C" w:rsidRPr="00E7370A" w:rsidRDefault="0018246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Вечером в том же театре показали премьеру оперы Россини &lt;Севильский цирюльник&gt;. Дирижер Е. Плотников, режиссер Ф. Комиссаржевский (18686).</w:t>
      </w:r>
    </w:p>
    <w:p w14:paraId="23C8F075" w14:textId="77777777" w:rsidR="0018246C" w:rsidRPr="00E7370A" w:rsidRDefault="0018246C" w:rsidP="009F4E52">
      <w:pPr>
        <w:spacing w:after="0" w:line="240" w:lineRule="auto"/>
        <w:jc w:val="both"/>
        <w:rPr>
          <w:rFonts w:ascii="Times New Roman" w:hAnsi="Times New Roman" w:cs="Times New Roman"/>
          <w:sz w:val="16"/>
          <w:szCs w:val="16"/>
        </w:rPr>
      </w:pPr>
    </w:p>
    <w:p w14:paraId="6EBD6ED3" w14:textId="77777777" w:rsidR="002F4B9A" w:rsidRPr="00E7370A" w:rsidRDefault="002F4B9A" w:rsidP="009F4E52">
      <w:pPr>
        <w:pStyle w:val="ae"/>
        <w:spacing w:before="0" w:after="0"/>
        <w:jc w:val="both"/>
        <w:rPr>
          <w:color w:val="auto"/>
          <w:sz w:val="16"/>
          <w:szCs w:val="16"/>
        </w:rPr>
      </w:pPr>
      <w:r w:rsidRPr="00E7370A">
        <w:rPr>
          <w:color w:val="auto"/>
          <w:sz w:val="16"/>
          <w:szCs w:val="16"/>
        </w:rPr>
        <w:t xml:space="preserve">28 января (10 февраля) 1918 в Томске прошло нелегальное заседание Сибирской областной думы, представлявшей все крупные сибирские регионы, а также якутский и бурятский народы. Так как среди делегатов преобладали эсеры и представители «фракции национальностей», относившиеся к большевикам враждебно и продвигавшие идею сибирской автономии, большевики начали их предварительные аресты еще на подъезде к городу. Сумевшие все же пробраться в Томск депутаты провели тайное заседание в помещении городской продовольственной управы и сформировали подпольное сибирское правительство во главе с эсером Петром </w:t>
      </w:r>
      <w:proofErr w:type="spellStart"/>
      <w:r w:rsidRPr="00E7370A">
        <w:rPr>
          <w:color w:val="auto"/>
          <w:sz w:val="16"/>
          <w:szCs w:val="16"/>
        </w:rPr>
        <w:t>Дербером</w:t>
      </w:r>
      <w:proofErr w:type="spellEnd"/>
      <w:r w:rsidRPr="00E7370A">
        <w:rPr>
          <w:color w:val="auto"/>
          <w:sz w:val="16"/>
          <w:szCs w:val="16"/>
        </w:rPr>
        <w:t>. Так как деятельность правительства в захваченном «красными» Томске была невозможна, было принято решение перебираться на Дальний Восток и попробовать продолжить работу там (17045).</w:t>
      </w:r>
    </w:p>
    <w:p w14:paraId="745188F0" w14:textId="77777777" w:rsidR="002F4B9A" w:rsidRPr="00E7370A" w:rsidRDefault="002F4B9A" w:rsidP="009F4E52">
      <w:pPr>
        <w:autoSpaceDE w:val="0"/>
        <w:autoSpaceDN w:val="0"/>
        <w:adjustRightInd w:val="0"/>
        <w:spacing w:after="0" w:line="240" w:lineRule="auto"/>
        <w:jc w:val="both"/>
        <w:rPr>
          <w:rFonts w:ascii="Times New Roman" w:hAnsi="Times New Roman" w:cs="Times New Roman"/>
          <w:iCs/>
          <w:sz w:val="16"/>
          <w:szCs w:val="16"/>
        </w:rPr>
      </w:pPr>
    </w:p>
    <w:p w14:paraId="76FF5BCA" w14:textId="77777777" w:rsidR="0018246C" w:rsidRPr="00E7370A" w:rsidRDefault="0018246C"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января (10 февраля) 1918 в Москве вслед за Петроградом состоялся большой крестный ход в знак протеста против опубликования декрета об отделении церкви от государства (3960,57).</w:t>
      </w:r>
    </w:p>
    <w:p w14:paraId="3D715748" w14:textId="77777777" w:rsidR="0018246C" w:rsidRPr="00E7370A" w:rsidRDefault="0018246C" w:rsidP="009F4E52">
      <w:pPr>
        <w:autoSpaceDE w:val="0"/>
        <w:autoSpaceDN w:val="0"/>
        <w:adjustRightInd w:val="0"/>
        <w:spacing w:after="0" w:line="240" w:lineRule="auto"/>
        <w:jc w:val="both"/>
        <w:rPr>
          <w:rFonts w:ascii="Times New Roman" w:hAnsi="Times New Roman" w:cs="Times New Roman"/>
          <w:sz w:val="16"/>
          <w:szCs w:val="16"/>
        </w:rPr>
      </w:pPr>
    </w:p>
    <w:p w14:paraId="402E4B95"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28 января (10 февраля)</w:t>
      </w:r>
      <w:r w:rsidRPr="00E7370A">
        <w:rPr>
          <w:rFonts w:ascii="Times New Roman" w:hAnsi="Times New Roman" w:cs="Times New Roman"/>
          <w:sz w:val="16"/>
          <w:szCs w:val="16"/>
        </w:rPr>
        <w:t xml:space="preserve"> в 1918 году Александр Блок завершил работу над поэмой «Двенадцать» (15036).</w:t>
      </w:r>
    </w:p>
    <w:p w14:paraId="4B167895" w14:textId="77777777" w:rsidR="00501B4F" w:rsidRPr="00E7370A" w:rsidRDefault="00501B4F" w:rsidP="009F4E52">
      <w:pPr>
        <w:spacing w:after="0" w:line="240" w:lineRule="auto"/>
        <w:jc w:val="both"/>
        <w:rPr>
          <w:rFonts w:ascii="Times New Roman" w:hAnsi="Times New Roman" w:cs="Times New Roman"/>
          <w:sz w:val="16"/>
          <w:szCs w:val="16"/>
        </w:rPr>
      </w:pPr>
    </w:p>
    <w:p w14:paraId="381CC3B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428D50A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25BABD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января (10 февраля) 1918 </w:t>
      </w:r>
      <w:proofErr w:type="spellStart"/>
      <w:r w:rsidRPr="00E7370A">
        <w:rPr>
          <w:rFonts w:ascii="Times New Roman" w:hAnsi="Times New Roman" w:cs="Times New Roman"/>
          <w:sz w:val="16"/>
          <w:szCs w:val="16"/>
        </w:rPr>
        <w:t>Л.Д.Троцкий</w:t>
      </w:r>
      <w:proofErr w:type="spellEnd"/>
      <w:r w:rsidRPr="00E7370A">
        <w:rPr>
          <w:rFonts w:ascii="Times New Roman" w:hAnsi="Times New Roman" w:cs="Times New Roman"/>
          <w:sz w:val="16"/>
          <w:szCs w:val="16"/>
        </w:rPr>
        <w:t xml:space="preserve"> выступил на переговорах с Германией с заявлением "Ни мира, ни войны, а армию - распустить" (1348,260). Немцы требовали немедленной демобилизации армии, заявили, что неподписание автоматически влечет за собой прекращение перемирия (3186).</w:t>
      </w:r>
    </w:p>
    <w:p w14:paraId="51DD73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79F7919"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28 января (10 февраля)</w:t>
      </w:r>
      <w:r w:rsidRPr="00E7370A">
        <w:rPr>
          <w:rFonts w:ascii="Times New Roman" w:hAnsi="Times New Roman" w:cs="Times New Roman"/>
          <w:sz w:val="16"/>
          <w:szCs w:val="16"/>
        </w:rPr>
        <w:t xml:space="preserve"> в 1918 году на переговорах в Брест-</w:t>
      </w:r>
      <w:proofErr w:type="spellStart"/>
      <w:r w:rsidRPr="00E7370A">
        <w:rPr>
          <w:rFonts w:ascii="Times New Roman" w:hAnsi="Times New Roman" w:cs="Times New Roman"/>
          <w:sz w:val="16"/>
          <w:szCs w:val="16"/>
        </w:rPr>
        <w:t>Литовске</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Л.Троцкий</w:t>
      </w:r>
      <w:proofErr w:type="spellEnd"/>
      <w:r w:rsidRPr="00E7370A">
        <w:rPr>
          <w:rFonts w:ascii="Times New Roman" w:hAnsi="Times New Roman" w:cs="Times New Roman"/>
          <w:sz w:val="16"/>
          <w:szCs w:val="16"/>
        </w:rPr>
        <w:t xml:space="preserve"> отказывается подписать мир на условиях Германии, в результате чего страны Четверного союза (Германия, Австро-Венгрия, Турция и Болгария) возобновят военные действия против советской России (15036).</w:t>
      </w:r>
    </w:p>
    <w:p w14:paraId="7BF58467" w14:textId="77777777" w:rsidR="00501B4F" w:rsidRPr="00E7370A" w:rsidRDefault="00501B4F" w:rsidP="009F4E52">
      <w:pPr>
        <w:spacing w:after="0" w:line="240" w:lineRule="auto"/>
        <w:jc w:val="both"/>
        <w:rPr>
          <w:rFonts w:ascii="Times New Roman" w:hAnsi="Times New Roman" w:cs="Times New Roman"/>
          <w:sz w:val="16"/>
          <w:szCs w:val="16"/>
        </w:rPr>
      </w:pPr>
    </w:p>
    <w:p w14:paraId="14E558D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января (10 февраля) 1918 г. Троцкий заявил об отказе подпи</w:t>
      </w:r>
      <w:r w:rsidRPr="00E7370A">
        <w:rPr>
          <w:rFonts w:ascii="Times New Roman" w:hAnsi="Times New Roman" w:cs="Times New Roman"/>
          <w:sz w:val="16"/>
          <w:szCs w:val="16"/>
        </w:rPr>
        <w:softHyphen/>
        <w:t>сать условия грабительского мирного договора и послал депеши одновременно Председателю Совета народных комиссаров (СНК) Ленину и главковерху Крыленко с требованием издать приказ о прекращении состояния войны с Германией в одностороннем порядке, что вызва</w:t>
      </w:r>
      <w:r w:rsidRPr="00E7370A">
        <w:rPr>
          <w:rFonts w:ascii="Times New Roman" w:hAnsi="Times New Roman" w:cs="Times New Roman"/>
          <w:sz w:val="16"/>
          <w:szCs w:val="16"/>
        </w:rPr>
        <w:softHyphen/>
        <w:t>ло неразбериху в армии и в системе государственной власти. Через три дня газета “Рабочая и Крестьянская Красная Армия и Флот” писала: “Мы считаем войну пре</w:t>
      </w:r>
      <w:r w:rsidRPr="00E7370A">
        <w:rPr>
          <w:rFonts w:ascii="Times New Roman" w:hAnsi="Times New Roman" w:cs="Times New Roman"/>
          <w:sz w:val="16"/>
          <w:szCs w:val="16"/>
        </w:rPr>
        <w:softHyphen/>
        <w:t>кращенной, но германские империалисты могут дви</w:t>
      </w:r>
      <w:r w:rsidRPr="00E7370A">
        <w:rPr>
          <w:rFonts w:ascii="Times New Roman" w:hAnsi="Times New Roman" w:cs="Times New Roman"/>
          <w:sz w:val="16"/>
          <w:szCs w:val="16"/>
        </w:rPr>
        <w:softHyphen/>
        <w:t>нуть свои войска против революционной России” (10667).</w:t>
      </w:r>
    </w:p>
    <w:p w14:paraId="3D8DAF2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F847753" w14:textId="08131F7B" w:rsidR="00F840C4" w:rsidRPr="00E7370A" w:rsidRDefault="00F840C4" w:rsidP="009F4E52">
      <w:pPr>
        <w:pStyle w:val="ae"/>
        <w:spacing w:before="0" w:after="0"/>
        <w:jc w:val="both"/>
        <w:rPr>
          <w:color w:val="auto"/>
          <w:sz w:val="16"/>
          <w:szCs w:val="16"/>
        </w:rPr>
      </w:pPr>
      <w:r w:rsidRPr="00E7370A">
        <w:rPr>
          <w:color w:val="auto"/>
          <w:sz w:val="16"/>
          <w:szCs w:val="16"/>
        </w:rPr>
        <w:t>28</w:t>
      </w:r>
      <w:r w:rsidR="00D30863">
        <w:rPr>
          <w:color w:val="auto"/>
          <w:sz w:val="16"/>
          <w:szCs w:val="16"/>
        </w:rPr>
        <w:t xml:space="preserve"> </w:t>
      </w:r>
      <w:r w:rsidRPr="00E7370A">
        <w:rPr>
          <w:color w:val="auto"/>
          <w:sz w:val="16"/>
          <w:szCs w:val="16"/>
        </w:rPr>
        <w:t>января 1918 (</w:t>
      </w:r>
      <w:hyperlink r:id="rId100" w:tooltip="10 февраля" w:history="1">
        <w:r w:rsidRPr="00E7370A">
          <w:rPr>
            <w:rStyle w:val="a5"/>
            <w:color w:val="auto"/>
            <w:sz w:val="16"/>
            <w:szCs w:val="16"/>
            <w:u w:val="none"/>
          </w:rPr>
          <w:t>10</w:t>
        </w:r>
        <w:r w:rsidR="00D30863">
          <w:rPr>
            <w:rStyle w:val="a5"/>
            <w:color w:val="auto"/>
            <w:sz w:val="16"/>
            <w:szCs w:val="16"/>
            <w:u w:val="none"/>
          </w:rPr>
          <w:t xml:space="preserve"> </w:t>
        </w:r>
        <w:r w:rsidRPr="00E7370A">
          <w:rPr>
            <w:rStyle w:val="a5"/>
            <w:color w:val="auto"/>
            <w:sz w:val="16"/>
            <w:szCs w:val="16"/>
            <w:u w:val="none"/>
          </w:rPr>
          <w:t>февраля</w:t>
        </w:r>
      </w:hyperlink>
      <w:hyperlink r:id="rId101" w:tooltip="1918 год" w:history="1">
        <w:r w:rsidRPr="00E7370A">
          <w:rPr>
            <w:rStyle w:val="a5"/>
            <w:color w:val="auto"/>
            <w:sz w:val="16"/>
            <w:szCs w:val="16"/>
            <w:u w:val="none"/>
          </w:rPr>
          <w:t>1918</w:t>
        </w:r>
      </w:hyperlink>
      <w:r w:rsidRPr="00E7370A">
        <w:rPr>
          <w:color w:val="auto"/>
          <w:sz w:val="16"/>
          <w:szCs w:val="16"/>
        </w:rPr>
        <w:t>) на запрос советской делегации, как решать вопрос, Ленин подтвердил прежние указания. Тем не менее Троцкий, нарушив эти указания, отверг германские условия мира, выдвинув лозунг «Ни мира, ни войны: мир не подписываем, войну прекращаем, а армию демобилизуем». На заседании делегаций он прокомментировал германский ультиматум следующим заявлением:</w:t>
      </w:r>
    </w:p>
    <w:p w14:paraId="17E2B267" w14:textId="77777777" w:rsidR="00F840C4" w:rsidRPr="00E7370A" w:rsidRDefault="00F840C4" w:rsidP="009F4E52">
      <w:pPr>
        <w:pStyle w:val="ae"/>
        <w:spacing w:before="0" w:after="0"/>
        <w:jc w:val="both"/>
        <w:rPr>
          <w:color w:val="auto"/>
          <w:sz w:val="16"/>
          <w:szCs w:val="16"/>
        </w:rPr>
      </w:pPr>
      <w:r w:rsidRPr="00E7370A">
        <w:rPr>
          <w:iCs/>
          <w:color w:val="auto"/>
          <w:sz w:val="16"/>
          <w:szCs w:val="16"/>
        </w:rPr>
        <w:t>Народы ждут с нетерпением результатов мирных переговоров в Брест-</w:t>
      </w:r>
      <w:proofErr w:type="spellStart"/>
      <w:r w:rsidRPr="00E7370A">
        <w:rPr>
          <w:iCs/>
          <w:color w:val="auto"/>
          <w:sz w:val="16"/>
          <w:szCs w:val="16"/>
        </w:rPr>
        <w:t>Литовске</w:t>
      </w:r>
      <w:proofErr w:type="spellEnd"/>
      <w:r w:rsidRPr="00E7370A">
        <w:rPr>
          <w:iCs/>
          <w:color w:val="auto"/>
          <w:sz w:val="16"/>
          <w:szCs w:val="16"/>
        </w:rPr>
        <w:t xml:space="preserve">. Народы спрашивают, когда кончится это беспримерное самоистребление человечества, вызванное своекорыстием и властолюбием правящих классов всех стран? Если когда-либо война и велась в целях самообороны, то она давно перестала быть таковой для обоих лагерей. Если Великобритания завладевает африканскими колониями, Багдадом и Иерусалимом, то это не есть ещё оборонительная война; если Германия оккупирует Сербию, Бельгию, Польшу, Литву и Румынию и захватывает </w:t>
      </w:r>
      <w:proofErr w:type="spellStart"/>
      <w:r w:rsidRPr="00E7370A">
        <w:rPr>
          <w:iCs/>
          <w:color w:val="auto"/>
          <w:sz w:val="16"/>
          <w:szCs w:val="16"/>
        </w:rPr>
        <w:t>Моонзундские</w:t>
      </w:r>
      <w:proofErr w:type="spellEnd"/>
      <w:r w:rsidRPr="00E7370A">
        <w:rPr>
          <w:iCs/>
          <w:color w:val="auto"/>
          <w:sz w:val="16"/>
          <w:szCs w:val="16"/>
        </w:rPr>
        <w:t xml:space="preserve"> острова, то это также не оборонительная война. Это — борьба за раздел мира. Теперь это видно, яснее, чем когда-либо….</w:t>
      </w:r>
    </w:p>
    <w:p w14:paraId="6EE2C7A5" w14:textId="77777777" w:rsidR="00F840C4" w:rsidRPr="00E7370A" w:rsidRDefault="00F840C4" w:rsidP="009F4E52">
      <w:pPr>
        <w:pStyle w:val="ae"/>
        <w:spacing w:before="0" w:after="0"/>
        <w:jc w:val="both"/>
        <w:rPr>
          <w:color w:val="auto"/>
          <w:sz w:val="16"/>
          <w:szCs w:val="16"/>
        </w:rPr>
      </w:pPr>
      <w:r w:rsidRPr="00E7370A">
        <w:rPr>
          <w:iCs/>
          <w:color w:val="auto"/>
          <w:sz w:val="16"/>
          <w:szCs w:val="16"/>
        </w:rPr>
        <w:t>Мы выходим из войны. Мы извещаем об этом все народы и их правительства. Мы отдаём приказ о полной демобилизации наших армий… В то же время мы заявляем, что условия, предложенные нам правительствами Германии и Австро-Венгрии, в корне противоречат интересам всех народов.</w:t>
      </w:r>
    </w:p>
    <w:p w14:paraId="0D1207EB" w14:textId="77777777" w:rsidR="00F840C4" w:rsidRPr="00E7370A" w:rsidRDefault="00F840C4" w:rsidP="009F4E52">
      <w:pPr>
        <w:pStyle w:val="ae"/>
        <w:spacing w:before="0" w:after="0"/>
        <w:jc w:val="both"/>
        <w:rPr>
          <w:color w:val="auto"/>
          <w:sz w:val="16"/>
          <w:szCs w:val="16"/>
        </w:rPr>
      </w:pPr>
      <w:r w:rsidRPr="00E7370A">
        <w:rPr>
          <w:color w:val="auto"/>
          <w:sz w:val="16"/>
          <w:szCs w:val="16"/>
        </w:rPr>
        <w:t>Германская сторона заявила в ответ, что неподписание Россией мирного договора автоматически влечёт за собой прекращение перемирия.</w:t>
      </w:r>
    </w:p>
    <w:p w14:paraId="07C68955" w14:textId="77777777" w:rsidR="00F840C4" w:rsidRPr="00E7370A" w:rsidRDefault="00F840C4" w:rsidP="009F4E52">
      <w:pPr>
        <w:pStyle w:val="ae"/>
        <w:spacing w:before="0" w:after="0"/>
        <w:jc w:val="both"/>
        <w:rPr>
          <w:color w:val="auto"/>
          <w:sz w:val="16"/>
          <w:szCs w:val="16"/>
        </w:rPr>
      </w:pPr>
      <w:r w:rsidRPr="00E7370A">
        <w:rPr>
          <w:color w:val="auto"/>
          <w:sz w:val="16"/>
          <w:szCs w:val="16"/>
        </w:rPr>
        <w:t xml:space="preserve">После этого заявления советская делегация демонстративно покинула переговоры. Как указывает в своих воспоминаниях член советской делегации А. А. </w:t>
      </w:r>
      <w:proofErr w:type="spellStart"/>
      <w:r w:rsidRPr="00E7370A">
        <w:rPr>
          <w:color w:val="auto"/>
          <w:sz w:val="16"/>
          <w:szCs w:val="16"/>
        </w:rPr>
        <w:t>Самойло</w:t>
      </w:r>
      <w:proofErr w:type="spellEnd"/>
      <w:r w:rsidRPr="00E7370A">
        <w:rPr>
          <w:color w:val="auto"/>
          <w:sz w:val="16"/>
          <w:szCs w:val="16"/>
        </w:rPr>
        <w:t>, входившие в делегацию бывшие офицеры Генштаба возвращаться в Россию отказались, оставшись в Германии. В тот же день Троцкий отдаёт Верховному главнокомандующему Крыленко распоряжение с требованием немедленно издать по армии приказ о прекращении состояния войны с Германией и о всеобщей демобилизации, отменённое Лениным уже через 6 часов. Тем не менее приказ был получен всеми фронтами 11 февраля (17035).</w:t>
      </w:r>
    </w:p>
    <w:p w14:paraId="668F35E1" w14:textId="77777777" w:rsidR="00F840C4" w:rsidRPr="00E7370A" w:rsidRDefault="00F840C4" w:rsidP="009F4E52">
      <w:pPr>
        <w:pStyle w:val="ae"/>
        <w:spacing w:before="0" w:after="0"/>
        <w:jc w:val="both"/>
        <w:rPr>
          <w:color w:val="auto"/>
          <w:sz w:val="16"/>
          <w:szCs w:val="16"/>
        </w:rPr>
      </w:pPr>
    </w:p>
    <w:p w14:paraId="1F12D4D4" w14:textId="77777777" w:rsidR="0018246C" w:rsidRPr="00E7370A" w:rsidRDefault="0018246C"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307B858F" w14:textId="77777777" w:rsidR="0018246C" w:rsidRPr="00E7370A" w:rsidRDefault="0018246C" w:rsidP="009F4E52">
      <w:pPr>
        <w:autoSpaceDE w:val="0"/>
        <w:autoSpaceDN w:val="0"/>
        <w:adjustRightInd w:val="0"/>
        <w:spacing w:after="0" w:line="240" w:lineRule="auto"/>
        <w:jc w:val="both"/>
        <w:rPr>
          <w:rFonts w:ascii="Times New Roman" w:hAnsi="Times New Roman" w:cs="Times New Roman"/>
          <w:iCs/>
          <w:sz w:val="16"/>
          <w:szCs w:val="16"/>
        </w:rPr>
      </w:pPr>
    </w:p>
    <w:p w14:paraId="0DBF8FC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января (10 февраля) 1918 в южной Финляндии вспыхнули вооруженные столкновения между отрядами финской Красной гвардии, которых поддерживали части российской армии и флота, и отрядами шюцкора (2100).</w:t>
      </w:r>
    </w:p>
    <w:p w14:paraId="08FC5E9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4C50298" w14:textId="77777777" w:rsidR="0018246C" w:rsidRPr="00E7370A" w:rsidRDefault="0018246C" w:rsidP="009F4E52">
      <w:pPr>
        <w:pStyle w:val="ae"/>
        <w:spacing w:before="0" w:after="0"/>
        <w:jc w:val="both"/>
        <w:rPr>
          <w:color w:val="auto"/>
          <w:sz w:val="16"/>
          <w:szCs w:val="16"/>
        </w:rPr>
      </w:pPr>
      <w:r w:rsidRPr="00E7370A">
        <w:rPr>
          <w:color w:val="auto"/>
          <w:sz w:val="16"/>
          <w:szCs w:val="16"/>
        </w:rPr>
        <w:t xml:space="preserve">28 января (10 февраля) 1918 в Финляндии было сформировано революционное правительство – Совет народных уполномоченных (СНУ) в составе социал-демократа </w:t>
      </w:r>
      <w:proofErr w:type="spellStart"/>
      <w:r w:rsidRPr="00E7370A">
        <w:rPr>
          <w:color w:val="auto"/>
          <w:sz w:val="16"/>
          <w:szCs w:val="16"/>
        </w:rPr>
        <w:t>Маннера</w:t>
      </w:r>
      <w:proofErr w:type="spellEnd"/>
      <w:r w:rsidRPr="00E7370A">
        <w:rPr>
          <w:color w:val="auto"/>
          <w:sz w:val="16"/>
          <w:szCs w:val="16"/>
        </w:rPr>
        <w:t xml:space="preserve"> (председатель), </w:t>
      </w:r>
      <w:proofErr w:type="spellStart"/>
      <w:r w:rsidRPr="00E7370A">
        <w:rPr>
          <w:color w:val="auto"/>
          <w:sz w:val="16"/>
          <w:szCs w:val="16"/>
        </w:rPr>
        <w:t>Сиролы</w:t>
      </w:r>
      <w:proofErr w:type="spellEnd"/>
      <w:r w:rsidRPr="00E7370A">
        <w:rPr>
          <w:color w:val="auto"/>
          <w:sz w:val="16"/>
          <w:szCs w:val="16"/>
        </w:rPr>
        <w:t xml:space="preserve">, Куусинена и других. Вместо сейма был создан Главный рабочий совет в составе 35 человек (10 от Партийного совета СДПФ, 10 от профсоюзов, 10 от Красной Гвардии, 5 от </w:t>
      </w:r>
      <w:proofErr w:type="spellStart"/>
      <w:r w:rsidRPr="00E7370A">
        <w:rPr>
          <w:color w:val="auto"/>
          <w:sz w:val="16"/>
          <w:szCs w:val="16"/>
        </w:rPr>
        <w:t>Гельсингфорсского</w:t>
      </w:r>
      <w:proofErr w:type="spellEnd"/>
      <w:r w:rsidRPr="00E7370A">
        <w:rPr>
          <w:color w:val="auto"/>
          <w:sz w:val="16"/>
          <w:szCs w:val="16"/>
        </w:rPr>
        <w:t xml:space="preserve"> сейма рабочих организаций).</w:t>
      </w:r>
    </w:p>
    <w:p w14:paraId="25016F37" w14:textId="77777777" w:rsidR="0018246C" w:rsidRPr="00E7370A" w:rsidRDefault="0018246C" w:rsidP="009F4E52">
      <w:pPr>
        <w:pStyle w:val="ae"/>
        <w:spacing w:before="0" w:after="0"/>
        <w:jc w:val="both"/>
        <w:rPr>
          <w:color w:val="auto"/>
          <w:sz w:val="16"/>
          <w:szCs w:val="16"/>
        </w:rPr>
      </w:pPr>
      <w:r w:rsidRPr="00E7370A">
        <w:rPr>
          <w:color w:val="auto"/>
          <w:sz w:val="16"/>
          <w:szCs w:val="16"/>
        </w:rPr>
        <w:t xml:space="preserve">На борьбу за власть поднялись рабочие Або, </w:t>
      </w:r>
      <w:proofErr w:type="spellStart"/>
      <w:r w:rsidRPr="00E7370A">
        <w:rPr>
          <w:color w:val="auto"/>
          <w:sz w:val="16"/>
          <w:szCs w:val="16"/>
        </w:rPr>
        <w:t>Таммерфорса</w:t>
      </w:r>
      <w:proofErr w:type="spellEnd"/>
      <w:r w:rsidRPr="00E7370A">
        <w:rPr>
          <w:color w:val="auto"/>
          <w:sz w:val="16"/>
          <w:szCs w:val="16"/>
        </w:rPr>
        <w:t>, Пори, Котки, Лахти, Выборга и других городов. Рабочие устанавливали свой контроль на промышленных предприятиях, железных дорогах и в портах. Революционный подъем трудящихся заставил СНУ перейти к более решительным действиям. Началось установление контроля уполномоченных над частными банками, закрывались контрреволюционные газеты, был учрежден революционный суд, сеймы рабочих организаций фактически стали органами диктатуры пролетариата.</w:t>
      </w:r>
    </w:p>
    <w:p w14:paraId="43145D55" w14:textId="77777777" w:rsidR="0018246C" w:rsidRPr="00E7370A" w:rsidRDefault="0018246C" w:rsidP="009F4E52">
      <w:pPr>
        <w:pStyle w:val="ae"/>
        <w:spacing w:before="0" w:after="0"/>
        <w:jc w:val="both"/>
        <w:rPr>
          <w:color w:val="auto"/>
          <w:sz w:val="16"/>
          <w:szCs w:val="16"/>
        </w:rPr>
      </w:pPr>
      <w:r w:rsidRPr="00E7370A">
        <w:rPr>
          <w:color w:val="auto"/>
          <w:sz w:val="16"/>
          <w:szCs w:val="16"/>
        </w:rPr>
        <w:t>Однако эти предприятия и банки не были национализированы, не были конфискованы земельные угодья и леса у землевладельцев и лесопромышленных обществ, не решался вопрос о наделении землей малоземельных крестьян и т.д. СНУ не принял необходимых мер по обеспечению государственной безопасности и ликвидации контрреволюционного подполья. Север и большая часть центральной Финляндии остались в руках буржуазно-националистических кругов.</w:t>
      </w:r>
    </w:p>
    <w:p w14:paraId="7F4D633C" w14:textId="77777777" w:rsidR="0018246C" w:rsidRPr="00E7370A" w:rsidRDefault="0018246C" w:rsidP="009F4E52">
      <w:pPr>
        <w:pStyle w:val="ae"/>
        <w:spacing w:before="0" w:after="0"/>
        <w:jc w:val="both"/>
        <w:rPr>
          <w:color w:val="auto"/>
          <w:sz w:val="16"/>
          <w:szCs w:val="16"/>
        </w:rPr>
      </w:pPr>
      <w:r w:rsidRPr="00E7370A">
        <w:rPr>
          <w:color w:val="auto"/>
          <w:sz w:val="16"/>
          <w:szCs w:val="16"/>
        </w:rPr>
        <w:t xml:space="preserve">Финская Красная Гвардия, численность которой в революцию достигла 80 тысяч человек, имела все шансы разгромить шюцкор и буржуазные организации. В ее руках находились все основные промышленные центры, включая военные заводы. Подавляющее большинство складов русской армии также контролировались финской Красной Гвардии. Однако руководство Красной Гвардии придерживалось оборонительной тактики. В результате этого в феврале – начале марта 1918 года война между красными и белыми финнами приобрела позиционный характер. Причем сплошной линии фронта не было, отдельные отряды шюцкора и красногвардейцев противостояли друг другу возле населенных пунктов и на стратегических дорогах. Условно линию фронта можно было провести через города </w:t>
      </w:r>
      <w:proofErr w:type="spellStart"/>
      <w:r w:rsidRPr="00E7370A">
        <w:rPr>
          <w:color w:val="auto"/>
          <w:sz w:val="16"/>
          <w:szCs w:val="16"/>
        </w:rPr>
        <w:t>Бьернеборг</w:t>
      </w:r>
      <w:proofErr w:type="spellEnd"/>
      <w:r w:rsidRPr="00E7370A">
        <w:rPr>
          <w:color w:val="auto"/>
          <w:sz w:val="16"/>
          <w:szCs w:val="16"/>
        </w:rPr>
        <w:t xml:space="preserve"> – </w:t>
      </w:r>
      <w:proofErr w:type="spellStart"/>
      <w:r w:rsidRPr="00E7370A">
        <w:rPr>
          <w:color w:val="auto"/>
          <w:sz w:val="16"/>
          <w:szCs w:val="16"/>
        </w:rPr>
        <w:t>Таммерфорс</w:t>
      </w:r>
      <w:proofErr w:type="spellEnd"/>
      <w:r w:rsidRPr="00E7370A">
        <w:rPr>
          <w:color w:val="auto"/>
          <w:sz w:val="16"/>
          <w:szCs w:val="16"/>
        </w:rPr>
        <w:t xml:space="preserve"> – </w:t>
      </w:r>
      <w:proofErr w:type="spellStart"/>
      <w:r w:rsidRPr="00E7370A">
        <w:rPr>
          <w:color w:val="auto"/>
          <w:sz w:val="16"/>
          <w:szCs w:val="16"/>
        </w:rPr>
        <w:t>Вильмастранд</w:t>
      </w:r>
      <w:proofErr w:type="spellEnd"/>
      <w:r w:rsidRPr="00E7370A">
        <w:rPr>
          <w:color w:val="auto"/>
          <w:sz w:val="16"/>
          <w:szCs w:val="16"/>
        </w:rPr>
        <w:t xml:space="preserve"> – </w:t>
      </w:r>
      <w:proofErr w:type="spellStart"/>
      <w:r w:rsidRPr="00E7370A">
        <w:rPr>
          <w:color w:val="auto"/>
          <w:sz w:val="16"/>
          <w:szCs w:val="16"/>
        </w:rPr>
        <w:t>Иматра</w:t>
      </w:r>
      <w:proofErr w:type="spellEnd"/>
      <w:r w:rsidRPr="00E7370A">
        <w:rPr>
          <w:color w:val="auto"/>
          <w:sz w:val="16"/>
          <w:szCs w:val="16"/>
        </w:rPr>
        <w:t xml:space="preserve"> – </w:t>
      </w:r>
      <w:proofErr w:type="spellStart"/>
      <w:r w:rsidRPr="00E7370A">
        <w:rPr>
          <w:color w:val="auto"/>
          <w:sz w:val="16"/>
          <w:szCs w:val="16"/>
        </w:rPr>
        <w:t>Раутус</w:t>
      </w:r>
      <w:proofErr w:type="spellEnd"/>
      <w:r w:rsidRPr="00E7370A">
        <w:rPr>
          <w:color w:val="auto"/>
          <w:sz w:val="16"/>
          <w:szCs w:val="16"/>
        </w:rPr>
        <w:t>.</w:t>
      </w:r>
    </w:p>
    <w:p w14:paraId="56E50170" w14:textId="77777777" w:rsidR="0018246C" w:rsidRPr="00E7370A" w:rsidRDefault="0018246C" w:rsidP="009F4E52">
      <w:pPr>
        <w:pStyle w:val="ae"/>
        <w:spacing w:before="0" w:after="0"/>
        <w:jc w:val="both"/>
        <w:rPr>
          <w:color w:val="auto"/>
          <w:sz w:val="16"/>
          <w:szCs w:val="16"/>
        </w:rPr>
      </w:pPr>
      <w:r w:rsidRPr="00E7370A">
        <w:rPr>
          <w:color w:val="auto"/>
          <w:sz w:val="16"/>
          <w:szCs w:val="16"/>
        </w:rPr>
        <w:lastRenderedPageBreak/>
        <w:t xml:space="preserve">Таким образом, в Финляндии возникли два враждебных друг другу правительства. 1 марта 1918 года Ленин и вице-премьер СНУ Эдвард </w:t>
      </w:r>
      <w:proofErr w:type="spellStart"/>
      <w:r w:rsidRPr="00E7370A">
        <w:rPr>
          <w:color w:val="auto"/>
          <w:sz w:val="16"/>
          <w:szCs w:val="16"/>
        </w:rPr>
        <w:t>Гюллинг</w:t>
      </w:r>
      <w:proofErr w:type="spellEnd"/>
      <w:r w:rsidRPr="00E7370A">
        <w:rPr>
          <w:color w:val="auto"/>
          <w:sz w:val="16"/>
          <w:szCs w:val="16"/>
        </w:rPr>
        <w:t xml:space="preserve"> подписали в Смольном «Договор об укреплении дружбы и братства между РСФСР и Финляндской Социалистической рабочей республикой» (ФСРР). Тем самым Совнарком признал правительство «красных финнов». В свою очередь, 7 марта 1918 года белофинское правительство подписало договор с Германией (18525).</w:t>
      </w:r>
    </w:p>
    <w:p w14:paraId="2A74FD48" w14:textId="77777777" w:rsidR="0018246C" w:rsidRPr="00E7370A" w:rsidRDefault="0018246C" w:rsidP="009F4E52">
      <w:pPr>
        <w:pStyle w:val="ae"/>
        <w:spacing w:before="0" w:after="0"/>
        <w:jc w:val="both"/>
        <w:rPr>
          <w:color w:val="auto"/>
          <w:sz w:val="16"/>
          <w:szCs w:val="16"/>
        </w:rPr>
      </w:pPr>
    </w:p>
    <w:p w14:paraId="123E73A8" w14:textId="77777777" w:rsidR="000F0A3F" w:rsidRPr="00E7370A" w:rsidRDefault="000F0A3F"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00E7B440" w14:textId="77777777" w:rsidR="000F0A3F" w:rsidRPr="00E7370A" w:rsidRDefault="000F0A3F" w:rsidP="009F4E52">
      <w:pPr>
        <w:autoSpaceDE w:val="0"/>
        <w:autoSpaceDN w:val="0"/>
        <w:adjustRightInd w:val="0"/>
        <w:spacing w:after="0" w:line="240" w:lineRule="auto"/>
        <w:jc w:val="both"/>
        <w:rPr>
          <w:rFonts w:ascii="Times New Roman" w:hAnsi="Times New Roman" w:cs="Times New Roman"/>
          <w:iCs/>
          <w:sz w:val="16"/>
          <w:szCs w:val="16"/>
        </w:rPr>
      </w:pPr>
    </w:p>
    <w:p w14:paraId="7CF9A902" w14:textId="70121A3C" w:rsidR="000F0A3F" w:rsidRDefault="000F0A3F"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29 января</w:t>
      </w:r>
      <w:r>
        <w:rPr>
          <w:rFonts w:ascii="Times New Roman" w:hAnsi="Times New Roman" w:cs="Times New Roman"/>
          <w:color w:val="0070C0"/>
          <w:sz w:val="16"/>
          <w:szCs w:val="16"/>
        </w:rPr>
        <w:t xml:space="preserve"> (11 февраля)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Выс</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ий Совет Народного хозяйства постановил:</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«Дальне</w:t>
      </w:r>
      <w:r>
        <w:rPr>
          <w:rFonts w:ascii="Times New Roman" w:hAnsi="Times New Roman" w:cs="Times New Roman"/>
          <w:color w:val="0070C0"/>
          <w:sz w:val="16"/>
          <w:szCs w:val="16"/>
        </w:rPr>
        <w:t>йш</w:t>
      </w:r>
      <w:r w:rsidRPr="005807AE">
        <w:rPr>
          <w:rFonts w:ascii="Times New Roman" w:hAnsi="Times New Roman" w:cs="Times New Roman"/>
          <w:color w:val="0070C0"/>
          <w:sz w:val="16"/>
          <w:szCs w:val="16"/>
        </w:rPr>
        <w:t>ую валовую изготовку воздухоплавательного имущества прекратить, исключая производства для учебных и опытных целей.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Из авиационных заводов сохранить следующие: моторные, фото завод, завод магнето, из</w:t>
      </w:r>
      <w:r w:rsidRPr="005807AE">
        <w:rPr>
          <w:rFonts w:ascii="Times New Roman" w:hAnsi="Times New Roman" w:cs="Times New Roman"/>
          <w:color w:val="0070C0"/>
          <w:sz w:val="16"/>
          <w:szCs w:val="16"/>
        </w:rPr>
        <w:softHyphen/>
        <w:t>мерительных приборов,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трубопрокатный и две опытные самолетные ма</w:t>
      </w:r>
      <w:r w:rsidRPr="005807AE">
        <w:rPr>
          <w:rFonts w:ascii="Times New Roman" w:hAnsi="Times New Roman" w:cs="Times New Roman"/>
          <w:color w:val="0070C0"/>
          <w:sz w:val="16"/>
          <w:szCs w:val="16"/>
        </w:rPr>
        <w:softHyphen/>
        <w:t>стерские /сухопутную и гидроавиации/.</w:t>
      </w:r>
      <w:r>
        <w:rPr>
          <w:rFonts w:ascii="Times New Roman" w:hAnsi="Times New Roman" w:cs="Times New Roman"/>
          <w:color w:val="0070C0"/>
          <w:sz w:val="16"/>
          <w:szCs w:val="16"/>
        </w:rPr>
        <w:t xml:space="preserve"> С</w:t>
      </w:r>
      <w:r w:rsidRPr="005807AE">
        <w:rPr>
          <w:rFonts w:ascii="Times New Roman" w:hAnsi="Times New Roman" w:cs="Times New Roman"/>
          <w:color w:val="0070C0"/>
          <w:sz w:val="16"/>
          <w:szCs w:val="16"/>
        </w:rPr>
        <w:t>амолетные заводы по окон</w:t>
      </w:r>
      <w:r w:rsidRPr="005807AE">
        <w:rPr>
          <w:rFonts w:ascii="Times New Roman" w:hAnsi="Times New Roman" w:cs="Times New Roman"/>
          <w:color w:val="0070C0"/>
          <w:sz w:val="16"/>
          <w:szCs w:val="16"/>
        </w:rPr>
        <w:softHyphen/>
        <w:t>чании их обследования их производительности и технической ценно</w:t>
      </w:r>
      <w:r w:rsidRPr="005807AE">
        <w:rPr>
          <w:rFonts w:ascii="Times New Roman" w:hAnsi="Times New Roman" w:cs="Times New Roman"/>
          <w:color w:val="0070C0"/>
          <w:sz w:val="16"/>
          <w:szCs w:val="16"/>
        </w:rPr>
        <w:softHyphen/>
        <w:t>сти в количестве,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обеспечивающем снабжение красной армии и Флота, а по демобилизации последних - удовлетворяющем насущнейшим культур</w:t>
      </w:r>
      <w:r w:rsidRPr="005807AE">
        <w:rPr>
          <w:rFonts w:ascii="Times New Roman" w:hAnsi="Times New Roman" w:cs="Times New Roman"/>
          <w:color w:val="0070C0"/>
          <w:sz w:val="16"/>
          <w:szCs w:val="16"/>
        </w:rPr>
        <w:softHyphen/>
        <w:t>н</w:t>
      </w:r>
      <w:r>
        <w:rPr>
          <w:rFonts w:ascii="Times New Roman" w:hAnsi="Times New Roman" w:cs="Times New Roman"/>
          <w:color w:val="0070C0"/>
          <w:sz w:val="16"/>
          <w:szCs w:val="16"/>
        </w:rPr>
        <w:t>ых</w:t>
      </w:r>
      <w:r w:rsidRPr="005807AE">
        <w:rPr>
          <w:rFonts w:ascii="Times New Roman" w:hAnsi="Times New Roman" w:cs="Times New Roman"/>
          <w:color w:val="0070C0"/>
          <w:sz w:val="16"/>
          <w:szCs w:val="16"/>
        </w:rPr>
        <w:t xml:space="preserve"> потребностям страны.</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Приобретение заграницей предметов авиа</w:t>
      </w:r>
      <w:r>
        <w:rPr>
          <w:rFonts w:ascii="Times New Roman" w:hAnsi="Times New Roman" w:cs="Times New Roman"/>
          <w:color w:val="0070C0"/>
          <w:sz w:val="16"/>
          <w:szCs w:val="16"/>
        </w:rPr>
        <w:t>ционного</w:t>
      </w:r>
      <w:r w:rsidRPr="005807AE">
        <w:rPr>
          <w:rFonts w:ascii="Times New Roman" w:hAnsi="Times New Roman" w:cs="Times New Roman"/>
          <w:color w:val="0070C0"/>
          <w:sz w:val="16"/>
          <w:szCs w:val="16"/>
        </w:rPr>
        <w:t xml:space="preserve"> имущества,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могущего быть изготовленным в России,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не допу</w:t>
      </w:r>
      <w:r>
        <w:rPr>
          <w:rFonts w:ascii="Times New Roman" w:hAnsi="Times New Roman" w:cs="Times New Roman"/>
          <w:color w:val="0070C0"/>
          <w:sz w:val="16"/>
          <w:szCs w:val="16"/>
        </w:rPr>
        <w:t>скается.</w:t>
      </w:r>
    </w:p>
    <w:p w14:paraId="10D5AD36" w14:textId="77777777" w:rsidR="000F0A3F" w:rsidRDefault="000F0A3F"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ЦГА</w:t>
      </w:r>
      <w:r w:rsidRPr="005807AE">
        <w:rPr>
          <w:rFonts w:ascii="Times New Roman" w:hAnsi="Times New Roman" w:cs="Times New Roman"/>
          <w:color w:val="0070C0"/>
          <w:sz w:val="16"/>
          <w:szCs w:val="16"/>
        </w:rPr>
        <w:t>СА</w:t>
      </w:r>
      <w:r>
        <w:rPr>
          <w:rFonts w:ascii="Times New Roman" w:hAnsi="Times New Roman" w:cs="Times New Roman"/>
          <w:color w:val="0070C0"/>
          <w:sz w:val="16"/>
          <w:szCs w:val="16"/>
        </w:rPr>
        <w:t>, ф. 29, оп. 17, д. 46 и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47/</w:t>
      </w:r>
      <w:r>
        <w:rPr>
          <w:rFonts w:ascii="Times New Roman" w:hAnsi="Times New Roman" w:cs="Times New Roman"/>
          <w:color w:val="0070C0"/>
          <w:sz w:val="16"/>
          <w:szCs w:val="16"/>
        </w:rPr>
        <w:t xml:space="preserve"> (23370).</w:t>
      </w:r>
    </w:p>
    <w:p w14:paraId="7062B147" w14:textId="77777777" w:rsidR="000F0A3F" w:rsidRDefault="000F0A3F" w:rsidP="009F4E52">
      <w:pPr>
        <w:spacing w:after="0" w:line="240" w:lineRule="auto"/>
        <w:jc w:val="both"/>
        <w:rPr>
          <w:rFonts w:ascii="Times New Roman" w:hAnsi="Times New Roman" w:cs="Times New Roman"/>
          <w:color w:val="0070C0"/>
          <w:sz w:val="16"/>
          <w:szCs w:val="16"/>
        </w:rPr>
      </w:pPr>
    </w:p>
    <w:p w14:paraId="6525739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68D0702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0CB90FA" w14:textId="150293F8" w:rsidR="007F2684" w:rsidRPr="000656BE" w:rsidRDefault="007F2684"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29 января (</w:t>
      </w:r>
      <w:r w:rsidRPr="000656BE">
        <w:rPr>
          <w:rFonts w:ascii="Times New Roman" w:hAnsi="Times New Roman" w:cs="Times New Roman"/>
          <w:color w:val="0070C0"/>
          <w:sz w:val="16"/>
          <w:szCs w:val="16"/>
        </w:rPr>
        <w:t>11 февраля</w:t>
      </w:r>
      <w:r>
        <w:rPr>
          <w:rFonts w:ascii="Times New Roman" w:hAnsi="Times New Roman" w:cs="Times New Roman"/>
          <w:color w:val="0070C0"/>
          <w:sz w:val="16"/>
          <w:szCs w:val="16"/>
        </w:rPr>
        <w:t>)</w:t>
      </w:r>
      <w:r w:rsidRPr="000656BE">
        <w:rPr>
          <w:rFonts w:ascii="Times New Roman" w:hAnsi="Times New Roman" w:cs="Times New Roman"/>
          <w:color w:val="0070C0"/>
          <w:sz w:val="16"/>
          <w:szCs w:val="16"/>
        </w:rPr>
        <w:t xml:space="preserve"> 1918 г. в Петрограде было объявлено о демобилизации российского флота и создании Рабоче-Крестьянского Красного Флота. Балтийский флот базировался в Гельсингфорсе и был переведен в Кронштадт. Черноморский флот, базирующийся в Севастополе, был захвачен украинцами в мае 1918 года (23525).</w:t>
      </w:r>
    </w:p>
    <w:p w14:paraId="2C859B91" w14:textId="77777777" w:rsidR="007F2684" w:rsidRPr="000656BE" w:rsidRDefault="007F2684" w:rsidP="009F4E52">
      <w:pPr>
        <w:spacing w:after="0" w:line="240" w:lineRule="auto"/>
        <w:jc w:val="both"/>
        <w:rPr>
          <w:rFonts w:ascii="Times New Roman" w:hAnsi="Times New Roman" w:cs="Times New Roman"/>
          <w:color w:val="0070C0"/>
          <w:sz w:val="16"/>
          <w:szCs w:val="16"/>
        </w:rPr>
      </w:pPr>
    </w:p>
    <w:p w14:paraId="1F6B4B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января (11 февраля) 1918 СНК принял декрет об организации РККФ и на следующий день </w:t>
      </w:r>
      <w:proofErr w:type="spellStart"/>
      <w:r w:rsidRPr="00E7370A">
        <w:rPr>
          <w:rFonts w:ascii="Times New Roman" w:hAnsi="Times New Roman" w:cs="Times New Roman"/>
          <w:sz w:val="16"/>
          <w:szCs w:val="16"/>
        </w:rPr>
        <w:t>П.Е.Дыбенко</w:t>
      </w:r>
      <w:proofErr w:type="spellEnd"/>
      <w:r w:rsidRPr="00E7370A">
        <w:rPr>
          <w:rFonts w:ascii="Times New Roman" w:hAnsi="Times New Roman" w:cs="Times New Roman"/>
          <w:sz w:val="16"/>
          <w:szCs w:val="16"/>
        </w:rPr>
        <w:t xml:space="preserve"> выпустил приказ: "Флот, существующий на основании всеобщей воинской повинности царских законов, объявляется распущенным и организуется Соц. РККФ, который комплектуется на принципах добровольности (3398,69).</w:t>
      </w:r>
    </w:p>
    <w:p w14:paraId="722EFF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019D1C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января (11 февраля) 1918 принятие СНК РСФСР декрета об организации Рабоче-Крестьянского Красного флота. </w:t>
      </w:r>
    </w:p>
    <w:p w14:paraId="499227C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января по флотам и флотилиям был разослан подписанный Народным комиссаром по морским делам П. Е. Дыбенко и членами коллегии С. Е. Саксом и Ф. Ф. Раскольниковым приказ, в котором был объявлен ленинский декрет: «Флот, существующий на основании всеобщей воинской повинности царских законов, объявляется распущенным и организуется Социалистический Рабоче-Крестьянский Красный Флот...». В приказе было опубликовано положение о службе РККФ, указывалось, что новый флот комплектуется на принципах добровольности (11712).</w:t>
      </w:r>
    </w:p>
    <w:p w14:paraId="070D88C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D457265"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29 января (11 февраля)</w:t>
      </w:r>
      <w:r w:rsidRPr="00E7370A">
        <w:rPr>
          <w:rFonts w:ascii="Times New Roman" w:hAnsi="Times New Roman" w:cs="Times New Roman"/>
          <w:sz w:val="16"/>
          <w:szCs w:val="16"/>
        </w:rPr>
        <w:t xml:space="preserve"> в 1918 году СНК РСФСР принял Декрет об организации Рабоче-Крестьянского Красного Флота. Уже на следующий день по всем флотам и флотилиям был разослан подписанный Народным комиссаром по морским делам </w:t>
      </w:r>
      <w:proofErr w:type="spellStart"/>
      <w:r w:rsidRPr="00E7370A">
        <w:rPr>
          <w:rFonts w:ascii="Times New Roman" w:hAnsi="Times New Roman" w:cs="Times New Roman"/>
          <w:sz w:val="16"/>
          <w:szCs w:val="16"/>
        </w:rPr>
        <w:t>П.Е.Дыбенко</w:t>
      </w:r>
      <w:proofErr w:type="spellEnd"/>
      <w:r w:rsidRPr="00E7370A">
        <w:rPr>
          <w:rFonts w:ascii="Times New Roman" w:hAnsi="Times New Roman" w:cs="Times New Roman"/>
          <w:sz w:val="16"/>
          <w:szCs w:val="16"/>
        </w:rPr>
        <w:t xml:space="preserve"> приказ, в котором был объявлен декрет: «флот, существующий на основании всеобщей воинской повинности царских законов, объявляется распущенным и организуется Социалистический Рабоче-Крестьянский Красный Флот...». В приказе указывалось, что новый флот комплектуется на принципах добровольности. Постановлением СНК РСФСР от 22 февраля 1918 г. был учрежден Народный комиссариат по морским делам, а Верховная морская коллегия переименована в Коллегию Народного комиссариата по морским делам (15037).</w:t>
      </w:r>
    </w:p>
    <w:p w14:paraId="5C424B54" w14:textId="77777777" w:rsidR="00501B4F" w:rsidRPr="00E7370A" w:rsidRDefault="00501B4F" w:rsidP="009F4E52">
      <w:pPr>
        <w:spacing w:after="0" w:line="240" w:lineRule="auto"/>
        <w:jc w:val="both"/>
        <w:rPr>
          <w:rFonts w:ascii="Times New Roman" w:hAnsi="Times New Roman" w:cs="Times New Roman"/>
          <w:sz w:val="16"/>
          <w:szCs w:val="16"/>
        </w:rPr>
      </w:pPr>
    </w:p>
    <w:p w14:paraId="7650D005"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29 января (11 февраля)</w:t>
      </w:r>
      <w:r w:rsidRPr="00E7370A">
        <w:rPr>
          <w:rFonts w:ascii="Times New Roman" w:hAnsi="Times New Roman" w:cs="Times New Roman"/>
          <w:sz w:val="16"/>
          <w:szCs w:val="16"/>
        </w:rPr>
        <w:t xml:space="preserve"> в 1918 году выстрелом в сердце покончил с собой атаман Войска Донского генерал от кавалерии </w:t>
      </w:r>
      <w:proofErr w:type="spellStart"/>
      <w:r w:rsidRPr="00E7370A">
        <w:rPr>
          <w:rFonts w:ascii="Times New Roman" w:hAnsi="Times New Roman" w:cs="Times New Roman"/>
          <w:sz w:val="16"/>
          <w:szCs w:val="16"/>
        </w:rPr>
        <w:t>А.М.Каледин</w:t>
      </w:r>
      <w:proofErr w:type="spellEnd"/>
      <w:r w:rsidRPr="00E7370A">
        <w:rPr>
          <w:rFonts w:ascii="Times New Roman" w:hAnsi="Times New Roman" w:cs="Times New Roman"/>
          <w:sz w:val="16"/>
          <w:szCs w:val="16"/>
        </w:rPr>
        <w:t>, поскольку для обороны Донской области набралось лишь 147 бойцов (15037).</w:t>
      </w:r>
    </w:p>
    <w:p w14:paraId="15494F59" w14:textId="77777777" w:rsidR="00501B4F" w:rsidRPr="00E7370A" w:rsidRDefault="00501B4F" w:rsidP="009F4E52">
      <w:pPr>
        <w:spacing w:after="0" w:line="240" w:lineRule="auto"/>
        <w:jc w:val="both"/>
        <w:rPr>
          <w:rFonts w:ascii="Times New Roman" w:hAnsi="Times New Roman" w:cs="Times New Roman"/>
          <w:sz w:val="16"/>
          <w:szCs w:val="16"/>
        </w:rPr>
      </w:pPr>
    </w:p>
    <w:p w14:paraId="3875C2C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января (11 февраля) 1918 красными отрядами </w:t>
      </w:r>
      <w:proofErr w:type="spellStart"/>
      <w:r w:rsidRPr="00E7370A">
        <w:rPr>
          <w:rFonts w:ascii="Times New Roman" w:hAnsi="Times New Roman" w:cs="Times New Roman"/>
          <w:sz w:val="16"/>
          <w:szCs w:val="16"/>
        </w:rPr>
        <w:t>Р.Ф.Сиверса</w:t>
      </w:r>
      <w:proofErr w:type="spellEnd"/>
      <w:r w:rsidRPr="00E7370A">
        <w:rPr>
          <w:rFonts w:ascii="Times New Roman" w:hAnsi="Times New Roman" w:cs="Times New Roman"/>
          <w:sz w:val="16"/>
          <w:szCs w:val="16"/>
        </w:rPr>
        <w:t xml:space="preserve"> было разгромлено выступление Каледина на Дону (2443,390). Выбили Добровольческую армию из Таганрога и подступили к </w:t>
      </w:r>
      <w:proofErr w:type="spellStart"/>
      <w:r w:rsidRPr="00E7370A">
        <w:rPr>
          <w:rFonts w:ascii="Times New Roman" w:hAnsi="Times New Roman" w:cs="Times New Roman"/>
          <w:sz w:val="16"/>
          <w:szCs w:val="16"/>
        </w:rPr>
        <w:t>Ростову</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А.Каледин</w:t>
      </w:r>
      <w:proofErr w:type="spellEnd"/>
      <w:r w:rsidRPr="00E7370A">
        <w:rPr>
          <w:rFonts w:ascii="Times New Roman" w:hAnsi="Times New Roman" w:cs="Times New Roman"/>
          <w:sz w:val="16"/>
          <w:szCs w:val="16"/>
        </w:rPr>
        <w:t>, которому не удалось поднять Донских казаков - застрелился (3908,277).</w:t>
      </w:r>
    </w:p>
    <w:p w14:paraId="18BF188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61CB5A7" w14:textId="77777777" w:rsidR="00305F70" w:rsidRPr="00E7370A" w:rsidRDefault="00305F70"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sz w:val="16"/>
          <w:szCs w:val="16"/>
        </w:rPr>
        <w:t xml:space="preserve">29 января (11 февраля) </w:t>
      </w:r>
      <w:r w:rsidRPr="00E7370A">
        <w:rPr>
          <w:rFonts w:ascii="Times New Roman" w:hAnsi="Times New Roman" w:cs="Times New Roman"/>
          <w:sz w:val="16"/>
          <w:szCs w:val="16"/>
        </w:rPr>
        <w:t xml:space="preserve">в 1918 году в Новочеркасске покончил с собой атаман Войска Донского генерал </w:t>
      </w:r>
      <w:proofErr w:type="spellStart"/>
      <w:r w:rsidRPr="00E7370A">
        <w:rPr>
          <w:rFonts w:ascii="Times New Roman" w:hAnsi="Times New Roman" w:cs="Times New Roman"/>
          <w:sz w:val="16"/>
          <w:szCs w:val="16"/>
        </w:rPr>
        <w:t>А.М.Каледин</w:t>
      </w:r>
      <w:proofErr w:type="spellEnd"/>
      <w:r w:rsidRPr="00E7370A">
        <w:rPr>
          <w:rFonts w:ascii="Times New Roman" w:hAnsi="Times New Roman" w:cs="Times New Roman"/>
          <w:sz w:val="16"/>
          <w:szCs w:val="16"/>
        </w:rPr>
        <w:t xml:space="preserve"> (15023).</w:t>
      </w:r>
    </w:p>
    <w:p w14:paraId="4671B3DD" w14:textId="77777777" w:rsidR="00305F70" w:rsidRPr="00E7370A" w:rsidRDefault="00305F70" w:rsidP="009F4E52">
      <w:pPr>
        <w:spacing w:after="0" w:line="240" w:lineRule="auto"/>
        <w:jc w:val="both"/>
        <w:rPr>
          <w:rFonts w:ascii="Times New Roman" w:hAnsi="Times New Roman" w:cs="Times New Roman"/>
          <w:sz w:val="16"/>
          <w:szCs w:val="16"/>
        </w:rPr>
      </w:pPr>
    </w:p>
    <w:p w14:paraId="130E0A3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1CAAAD2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AC1B4D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20-х числах января 1918 все работы на заводе Матиас в </w:t>
      </w:r>
      <w:proofErr w:type="spellStart"/>
      <w:r w:rsidRPr="00E7370A">
        <w:rPr>
          <w:rFonts w:ascii="Times New Roman" w:hAnsi="Times New Roman" w:cs="Times New Roman"/>
          <w:sz w:val="16"/>
          <w:szCs w:val="16"/>
        </w:rPr>
        <w:t>Берлянске</w:t>
      </w:r>
      <w:proofErr w:type="spellEnd"/>
      <w:r w:rsidRPr="00E7370A">
        <w:rPr>
          <w:rFonts w:ascii="Times New Roman" w:hAnsi="Times New Roman" w:cs="Times New Roman"/>
          <w:sz w:val="16"/>
          <w:szCs w:val="16"/>
        </w:rPr>
        <w:t xml:space="preserve"> были приостановлены, а работники появляются на предприятии лишь по субботам — для получения жалования. Утратив всякую надежду до</w:t>
      </w:r>
      <w:r w:rsidRPr="00E7370A">
        <w:rPr>
          <w:rFonts w:ascii="Times New Roman" w:hAnsi="Times New Roman" w:cs="Times New Roman"/>
          <w:sz w:val="16"/>
          <w:szCs w:val="16"/>
        </w:rPr>
        <w:softHyphen/>
        <w:t xml:space="preserve">биться от администрации выполнения контрактных обязательств, </w:t>
      </w:r>
      <w:proofErr w:type="spellStart"/>
      <w:r w:rsidRPr="00E7370A">
        <w:rPr>
          <w:rFonts w:ascii="Times New Roman" w:hAnsi="Times New Roman" w:cs="Times New Roman"/>
          <w:sz w:val="16"/>
          <w:szCs w:val="16"/>
        </w:rPr>
        <w:t>Павлинец</w:t>
      </w:r>
      <w:proofErr w:type="spellEnd"/>
      <w:r w:rsidRPr="00E7370A">
        <w:rPr>
          <w:rFonts w:ascii="Times New Roman" w:hAnsi="Times New Roman" w:cs="Times New Roman"/>
          <w:sz w:val="16"/>
          <w:szCs w:val="16"/>
        </w:rPr>
        <w:t xml:space="preserve"> просил освободить его от должности военпреда на заводе “Матиас” (11154).</w:t>
      </w:r>
    </w:p>
    <w:p w14:paraId="5442953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1963FA70" w14:textId="77777777" w:rsidR="0006145C" w:rsidRPr="00E7370A" w:rsidRDefault="0006145C"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2B8B53C9" w14:textId="77777777" w:rsidR="0006145C" w:rsidRPr="00E7370A" w:rsidRDefault="0006145C" w:rsidP="009F4E52">
      <w:pPr>
        <w:autoSpaceDE w:val="0"/>
        <w:autoSpaceDN w:val="0"/>
        <w:adjustRightInd w:val="0"/>
        <w:spacing w:after="0" w:line="240" w:lineRule="auto"/>
        <w:jc w:val="both"/>
        <w:rPr>
          <w:rFonts w:ascii="Times New Roman" w:hAnsi="Times New Roman" w:cs="Times New Roman"/>
          <w:iCs/>
          <w:sz w:val="16"/>
          <w:szCs w:val="16"/>
        </w:rPr>
      </w:pPr>
    </w:p>
    <w:p w14:paraId="1B1A093C" w14:textId="77777777" w:rsidR="0006145C" w:rsidRPr="00E7370A" w:rsidRDefault="0006145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двадцатых числах января 1918 г. представители от Коллегии Воздушного флота Республики были приняты В.И. Лениным по вопросам создания «Наркомата авиации» и отмены демобилизации в ВВФ. В.И. Ленин заверил авиаторов, что социалистическая Россия должна иметь свой Воздушный флот, но создание «Наркомата авиации» признал преждевременным. Тем не менее, и после разговора с Предсовнаркома, в Коллегии для успокоения сокращаемых сотрудников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продолжали эксплуатировать их </w:t>
      </w:r>
      <w:proofErr w:type="spellStart"/>
      <w:r w:rsidRPr="00E7370A">
        <w:rPr>
          <w:rFonts w:ascii="Times New Roman" w:hAnsi="Times New Roman" w:cs="Times New Roman"/>
          <w:sz w:val="16"/>
          <w:szCs w:val="16"/>
        </w:rPr>
        <w:t>нана</w:t>
      </w:r>
      <w:proofErr w:type="spellEnd"/>
      <w:r w:rsidRPr="00E7370A">
        <w:rPr>
          <w:rFonts w:ascii="Times New Roman" w:hAnsi="Times New Roman" w:cs="Times New Roman"/>
          <w:sz w:val="16"/>
          <w:szCs w:val="16"/>
        </w:rPr>
        <w:t xml:space="preserve"> открытие «Министерства» (19566).</w:t>
      </w:r>
    </w:p>
    <w:p w14:paraId="50E0F3A6" w14:textId="77777777" w:rsidR="0006145C" w:rsidRPr="00E7370A" w:rsidRDefault="0006145C" w:rsidP="009F4E52">
      <w:pPr>
        <w:spacing w:after="0" w:line="240" w:lineRule="auto"/>
        <w:jc w:val="both"/>
        <w:rPr>
          <w:rFonts w:ascii="Times New Roman" w:hAnsi="Times New Roman" w:cs="Times New Roman"/>
          <w:sz w:val="16"/>
          <w:szCs w:val="16"/>
        </w:rPr>
      </w:pPr>
    </w:p>
    <w:p w14:paraId="60F011A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74E11DA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B3BC3D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января (12 февраля) 1918 В.И.Л. встретился с делегацией рабочих авиазавода </w:t>
      </w:r>
      <w:proofErr w:type="spellStart"/>
      <w:r w:rsidRPr="00E7370A">
        <w:rPr>
          <w:rFonts w:ascii="Times New Roman" w:hAnsi="Times New Roman" w:cs="Times New Roman"/>
          <w:sz w:val="16"/>
          <w:szCs w:val="16"/>
        </w:rPr>
        <w:t>Ф.Мельцера</w:t>
      </w:r>
      <w:proofErr w:type="spellEnd"/>
      <w:r w:rsidRPr="00E7370A">
        <w:rPr>
          <w:rFonts w:ascii="Times New Roman" w:hAnsi="Times New Roman" w:cs="Times New Roman"/>
          <w:sz w:val="16"/>
          <w:szCs w:val="16"/>
        </w:rPr>
        <w:t xml:space="preserve"> и обещал помочь. Есть его заметки на письме (1849,47).</w:t>
      </w:r>
    </w:p>
    <w:p w14:paraId="3ED6160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617160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2EB4F97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91A70B4" w14:textId="77777777" w:rsidR="007F2684" w:rsidRPr="000656BE" w:rsidRDefault="007F2684"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30 января (</w:t>
      </w:r>
      <w:r w:rsidRPr="000656BE">
        <w:rPr>
          <w:rFonts w:ascii="Times New Roman" w:hAnsi="Times New Roman" w:cs="Times New Roman"/>
          <w:color w:val="0070C0"/>
          <w:sz w:val="16"/>
          <w:szCs w:val="16"/>
        </w:rPr>
        <w:t>12 февраля</w:t>
      </w:r>
      <w:r>
        <w:rPr>
          <w:rFonts w:ascii="Times New Roman" w:hAnsi="Times New Roman" w:cs="Times New Roman"/>
          <w:color w:val="0070C0"/>
          <w:sz w:val="16"/>
          <w:szCs w:val="16"/>
        </w:rPr>
        <w:t>)</w:t>
      </w:r>
      <w:r w:rsidRPr="000656BE">
        <w:rPr>
          <w:rFonts w:ascii="Times New Roman" w:hAnsi="Times New Roman" w:cs="Times New Roman"/>
          <w:color w:val="0070C0"/>
          <w:sz w:val="16"/>
          <w:szCs w:val="16"/>
        </w:rPr>
        <w:t xml:space="preserve"> 1918 </w:t>
      </w:r>
      <w:proofErr w:type="spellStart"/>
      <w:r w:rsidRPr="000656BE">
        <w:rPr>
          <w:rFonts w:ascii="Times New Roman" w:hAnsi="Times New Roman" w:cs="Times New Roman"/>
          <w:color w:val="0070C0"/>
          <w:sz w:val="16"/>
          <w:szCs w:val="16"/>
        </w:rPr>
        <w:t>г.в</w:t>
      </w:r>
      <w:proofErr w:type="spellEnd"/>
      <w:r w:rsidRPr="000656BE">
        <w:rPr>
          <w:rFonts w:ascii="Times New Roman" w:hAnsi="Times New Roman" w:cs="Times New Roman"/>
          <w:color w:val="0070C0"/>
          <w:sz w:val="16"/>
          <w:szCs w:val="16"/>
        </w:rPr>
        <w:t xml:space="preserve"> Петрограде образовался 1-й Всероссийский воздухоплавательный съезд, который возглавили Н. Д. </w:t>
      </w:r>
      <w:proofErr w:type="spellStart"/>
      <w:r w:rsidRPr="000656BE">
        <w:rPr>
          <w:rFonts w:ascii="Times New Roman" w:hAnsi="Times New Roman" w:cs="Times New Roman"/>
          <w:color w:val="0070C0"/>
          <w:sz w:val="16"/>
          <w:szCs w:val="16"/>
        </w:rPr>
        <w:t>Анощенко</w:t>
      </w:r>
      <w:proofErr w:type="spellEnd"/>
      <w:r w:rsidRPr="000656BE">
        <w:rPr>
          <w:rFonts w:ascii="Times New Roman" w:hAnsi="Times New Roman" w:cs="Times New Roman"/>
          <w:color w:val="0070C0"/>
          <w:sz w:val="16"/>
          <w:szCs w:val="16"/>
        </w:rPr>
        <w:t xml:space="preserve"> и </w:t>
      </w:r>
      <w:proofErr w:type="spellStart"/>
      <w:r w:rsidRPr="000656BE">
        <w:rPr>
          <w:rFonts w:ascii="Times New Roman" w:hAnsi="Times New Roman" w:cs="Times New Roman"/>
          <w:color w:val="0070C0"/>
          <w:sz w:val="16"/>
          <w:szCs w:val="16"/>
        </w:rPr>
        <w:t>Токмачев</w:t>
      </w:r>
      <w:proofErr w:type="spellEnd"/>
      <w:r w:rsidRPr="000656BE">
        <w:rPr>
          <w:rFonts w:ascii="Times New Roman" w:hAnsi="Times New Roman" w:cs="Times New Roman"/>
          <w:color w:val="0070C0"/>
          <w:sz w:val="16"/>
          <w:szCs w:val="16"/>
        </w:rPr>
        <w:t>. 25-го они разработали планы формирования воздухоплавательных частей Красной Армии (23525).</w:t>
      </w:r>
    </w:p>
    <w:p w14:paraId="46627332" w14:textId="77777777" w:rsidR="007F2684" w:rsidRPr="000656BE" w:rsidRDefault="007F2684" w:rsidP="009F4E52">
      <w:pPr>
        <w:spacing w:after="0" w:line="240" w:lineRule="auto"/>
        <w:jc w:val="both"/>
        <w:rPr>
          <w:rFonts w:ascii="Times New Roman" w:hAnsi="Times New Roman" w:cs="Times New Roman"/>
          <w:color w:val="0070C0"/>
          <w:sz w:val="16"/>
          <w:szCs w:val="16"/>
        </w:rPr>
      </w:pPr>
    </w:p>
    <w:p w14:paraId="6FD210EE" w14:textId="77777777" w:rsidR="0006145C" w:rsidRPr="00E7370A" w:rsidRDefault="0006145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января (12 февраля) 1918 г. в протоколе заседания Коллегии читаем: «По вопросу о сокращении штатов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и УМА Председателем [К.В. </w:t>
      </w:r>
      <w:proofErr w:type="spellStart"/>
      <w:r w:rsidRPr="00E7370A">
        <w:rPr>
          <w:rFonts w:ascii="Times New Roman" w:hAnsi="Times New Roman" w:cs="Times New Roman"/>
          <w:sz w:val="16"/>
          <w:szCs w:val="16"/>
        </w:rPr>
        <w:t>Акашевым</w:t>
      </w:r>
      <w:proofErr w:type="spellEnd"/>
      <w:r w:rsidRPr="00E7370A">
        <w:rPr>
          <w:rFonts w:ascii="Times New Roman" w:hAnsi="Times New Roman" w:cs="Times New Roman"/>
          <w:sz w:val="16"/>
          <w:szCs w:val="16"/>
        </w:rPr>
        <w:t>] даются разъяснения, что такое сокращение принято для всех Главных управлений Военного и Морского ведомств, и поэтому для авиации исключения быть не может. Когда будет создано Министерство Авиации, то штат служащих, несомненно, увеличится» (19566).</w:t>
      </w:r>
    </w:p>
    <w:p w14:paraId="68E07318" w14:textId="77777777" w:rsidR="0006145C" w:rsidRPr="00E7370A" w:rsidRDefault="0006145C" w:rsidP="009F4E52">
      <w:pPr>
        <w:spacing w:after="0" w:line="240" w:lineRule="auto"/>
        <w:jc w:val="both"/>
        <w:rPr>
          <w:rFonts w:ascii="Times New Roman" w:hAnsi="Times New Roman" w:cs="Times New Roman"/>
          <w:sz w:val="16"/>
          <w:szCs w:val="16"/>
        </w:rPr>
      </w:pPr>
    </w:p>
    <w:p w14:paraId="05AC4AA5" w14:textId="21B6DE8A" w:rsidR="00B87C3D" w:rsidRPr="00E7370A" w:rsidRDefault="00B87C3D" w:rsidP="009F4E52">
      <w:pPr>
        <w:pStyle w:val="ae"/>
        <w:spacing w:before="0" w:after="0"/>
        <w:jc w:val="both"/>
        <w:rPr>
          <w:color w:val="auto"/>
          <w:sz w:val="16"/>
          <w:szCs w:val="16"/>
        </w:rPr>
      </w:pPr>
      <w:r w:rsidRPr="00E7370A">
        <w:rPr>
          <w:color w:val="auto"/>
          <w:sz w:val="16"/>
          <w:szCs w:val="16"/>
        </w:rPr>
        <w:t>30</w:t>
      </w:r>
      <w:r w:rsidR="00D30863">
        <w:rPr>
          <w:color w:val="auto"/>
          <w:sz w:val="16"/>
          <w:szCs w:val="16"/>
        </w:rPr>
        <w:t xml:space="preserve"> </w:t>
      </w:r>
      <w:r w:rsidRPr="00E7370A">
        <w:rPr>
          <w:color w:val="auto"/>
          <w:sz w:val="16"/>
          <w:szCs w:val="16"/>
        </w:rPr>
        <w:t>января (</w:t>
      </w:r>
      <w:hyperlink r:id="rId102" w:tooltip="12 февраля" w:history="1">
        <w:r w:rsidRPr="00E7370A">
          <w:rPr>
            <w:rStyle w:val="a5"/>
            <w:color w:val="auto"/>
            <w:sz w:val="16"/>
            <w:szCs w:val="16"/>
            <w:u w:val="none"/>
          </w:rPr>
          <w:t>12</w:t>
        </w:r>
        <w:r w:rsidR="00D30863">
          <w:rPr>
            <w:rStyle w:val="a5"/>
            <w:color w:val="auto"/>
            <w:sz w:val="16"/>
            <w:szCs w:val="16"/>
            <w:u w:val="none"/>
          </w:rPr>
          <w:t xml:space="preserve"> </w:t>
        </w:r>
        <w:r w:rsidRPr="00E7370A">
          <w:rPr>
            <w:rStyle w:val="a5"/>
            <w:color w:val="auto"/>
            <w:sz w:val="16"/>
            <w:szCs w:val="16"/>
            <w:u w:val="none"/>
          </w:rPr>
          <w:t>февраля</w:t>
        </w:r>
      </w:hyperlink>
      <w:r w:rsidRPr="00E7370A">
        <w:rPr>
          <w:color w:val="auto"/>
          <w:sz w:val="16"/>
          <w:szCs w:val="16"/>
        </w:rPr>
        <w:t>)</w:t>
      </w:r>
      <w:r w:rsidR="00D30863">
        <w:rPr>
          <w:color w:val="auto"/>
          <w:sz w:val="16"/>
          <w:szCs w:val="16"/>
        </w:rPr>
        <w:t xml:space="preserve"> </w:t>
      </w:r>
      <w:hyperlink r:id="rId103" w:tooltip="1918 год" w:history="1">
        <w:r w:rsidRPr="00E7370A">
          <w:rPr>
            <w:rStyle w:val="a5"/>
            <w:color w:val="auto"/>
            <w:sz w:val="16"/>
            <w:szCs w:val="16"/>
            <w:u w:val="none"/>
          </w:rPr>
          <w:t>1918 года</w:t>
        </w:r>
      </w:hyperlink>
      <w:r w:rsidRPr="00E7370A">
        <w:rPr>
          <w:color w:val="auto"/>
          <w:sz w:val="16"/>
          <w:szCs w:val="16"/>
        </w:rPr>
        <w:t xml:space="preserve"> через 48 часов после прекращения мирных переговоров в Брест-</w:t>
      </w:r>
      <w:proofErr w:type="spellStart"/>
      <w:r w:rsidRPr="00E7370A">
        <w:rPr>
          <w:color w:val="auto"/>
          <w:sz w:val="16"/>
          <w:szCs w:val="16"/>
        </w:rPr>
        <w:t>Литовске</w:t>
      </w:r>
      <w:proofErr w:type="spellEnd"/>
      <w:r w:rsidRPr="00E7370A">
        <w:rPr>
          <w:color w:val="auto"/>
          <w:sz w:val="16"/>
          <w:szCs w:val="16"/>
        </w:rPr>
        <w:t>, германское командование Северного корпуса уже получило приказ начать форсированную подготовку к наступлению, но в интересах сохранения тайны как можно дольше не производить передвижения войск (17035).</w:t>
      </w:r>
    </w:p>
    <w:p w14:paraId="3DB85723" w14:textId="77777777" w:rsidR="00B87C3D" w:rsidRPr="00E7370A" w:rsidRDefault="00B87C3D" w:rsidP="009F4E52">
      <w:pPr>
        <w:pStyle w:val="ae"/>
        <w:spacing w:before="0" w:after="0"/>
        <w:jc w:val="both"/>
        <w:rPr>
          <w:color w:val="auto"/>
          <w:sz w:val="16"/>
          <w:szCs w:val="16"/>
        </w:rPr>
      </w:pPr>
    </w:p>
    <w:p w14:paraId="63F3A03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января (12 февраля) 1918 был опубликован приказ верховного главнокомандующего Н.В. Крыленко о том, что война с Германией, Австрией, Турцией и Болгарией прекращена и никакие военные действия иметь места не могут. Одновременно объявлено начало общей демобилизации старой армии (4216).</w:t>
      </w:r>
    </w:p>
    <w:p w14:paraId="145681A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5B7A59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января (12 февраля) 1918 вышло постановление СНК о создании Коллегии НК по морским делам (3960,60).</w:t>
      </w:r>
    </w:p>
    <w:p w14:paraId="0157D91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22EFA6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января (12 февраля) 1918 КА захватила Торговую и Тихорецк, а также успешно воевал против польских частей у Рогачева (2239).</w:t>
      </w:r>
    </w:p>
    <w:p w14:paraId="7F4A099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65F54C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2243B0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9C9B6EA" w14:textId="77777777" w:rsidR="00025CAC" w:rsidRPr="00E7370A" w:rsidRDefault="00025CAC"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30 января (12 февраля) 1918 г. Совнарком не согласился с мнением финансового ведомства и утвердил декрет о выпуске купюр "Займа Свободы" в качестве денежных знаков. 13 февраля В. И. Ленин отправил записку Н. П. Горбунову: "Декрет о выпуске облигаций "Займа Свободы" вместо денег надо сегодня... обязательно сдать в печать (чтобы завтра он был в газетах)". 16 февраля 1918 г. декрет был опубликован.</w:t>
      </w:r>
    </w:p>
    <w:p w14:paraId="6A7AF450" w14:textId="77777777" w:rsidR="00025CAC" w:rsidRPr="00E7370A" w:rsidRDefault="00025CAC"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lastRenderedPageBreak/>
        <w:t xml:space="preserve">Так большевиками был узаконен первый общероссийский денежный суррогат. Через некоторое время им пришлось проделать то же самое с другими, появившимися "заменителями" денег. Правда, это делалось уже не в форме декрета. 3 марта 1918 г. </w:t>
      </w:r>
      <w:proofErr w:type="spellStart"/>
      <w:r w:rsidRPr="00E7370A">
        <w:rPr>
          <w:rFonts w:ascii="Times New Roman" w:eastAsia="Times New Roman" w:hAnsi="Times New Roman" w:cs="Times New Roman"/>
          <w:sz w:val="16"/>
          <w:szCs w:val="16"/>
          <w:lang w:eastAsia="ru-RU"/>
        </w:rPr>
        <w:t>Нарбанк</w:t>
      </w:r>
      <w:proofErr w:type="spellEnd"/>
      <w:r w:rsidRPr="00E7370A">
        <w:rPr>
          <w:rFonts w:ascii="Times New Roman" w:eastAsia="Times New Roman" w:hAnsi="Times New Roman" w:cs="Times New Roman"/>
          <w:sz w:val="16"/>
          <w:szCs w:val="16"/>
          <w:lang w:eastAsia="ru-RU"/>
        </w:rPr>
        <w:t xml:space="preserve"> объявил о законности хождения вместо денег купонов всех государственных процентных бумаг сроком по 1 декабря 1917 г. Затем, циркуляром Народного банка от 9 мая 1918 г. были приравнены к кредитным билетам и серии государственного казначейства.</w:t>
      </w:r>
    </w:p>
    <w:p w14:paraId="09FBA1F1" w14:textId="77777777" w:rsidR="00025CAC" w:rsidRPr="00E7370A" w:rsidRDefault="00025CAC"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Но проведение в жизнь декрета о "Займе Свободы" и последующих постановлений о денежных суррогатах натолкнулось на ряд трудностей. Уже 21 февраля 1918 г. из Вятки обратились за разъяснениями о выпуске "Займа Свободы". 23 февраля из Николаева пришел запрос о том, что очень неясно переданное по телеграфу постановление об облигациях "Займа Свободы". "Здесь облигации Займа Свободы выпускались по курсу 85 руб. как суррогат кредиток".</w:t>
      </w:r>
    </w:p>
    <w:p w14:paraId="15805E37" w14:textId="77777777" w:rsidR="00025CAC" w:rsidRPr="00E7370A" w:rsidRDefault="00025CAC"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В обращении СНК Москвы и Московской области, посланного 23 апреля 1918 г. на имя В. И. Ленина, говорилось, что распоряжения как центральных, так и местных учреждений, даваемые ими в разъяснении декретов об аннулировании займов, об обращении мелких купюр "Займа Свободы", серий и краткосрочных обязательств Государственного казначейства "порой далеко уходят от первоначального смысла декретов". Указания давались Госбанком, ВСНХ, Московской конторой Госбанка, Саратовским отделением Госбанка и т.д. "Такие противоречивые толкования нас, работников на местах, ставят в невозможное положение. И растет среди рабочих и крестьянских масс прямое недовольство этой несогласованностью, разноголосицей в области денежного обращения. Только находясь на местах, соприкасаясь непосредственно с терпящими от такого разнокалиберного законодательства, - видишь... всю опасность для Советской власти оставлять дальше этот вопрос в его настоящем виде". Главная проблема с облигациями "Займа Свободы" заключалась в их курсе по отношению к рублю. Давать ли за 100 рублей номинала облигации 85 рублей или курс должен быть один к одному. Каждая организация в центре и на местах толковала это по-своему. Отсюда полная неразбериха с официальным курсом в различных регионах страны.</w:t>
      </w:r>
    </w:p>
    <w:p w14:paraId="78AB1847" w14:textId="77777777" w:rsidR="00025CAC" w:rsidRPr="00E7370A" w:rsidRDefault="00025CAC"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Другой проблемой стало то, что население и государственные органы в провинции отказывались принимать облигации "Займа" и другие узаконенные суррогаты в качестве денег. В феврале 1918 г. из Великих Лук в СНК пришла телеграмма, где говорилось, что служащие Николаевской железной дороги получили жалование облигациями "Займа Свободы". Но казначейство, почта, торговцы их не принимают. Подобная телеграмма пришла весной из Стародуба, где выдали суточные солдатам и пособия их семействам процентными бумагами. "Население таковых не принимает" (18085).</w:t>
      </w:r>
    </w:p>
    <w:p w14:paraId="56CF53C1" w14:textId="77777777" w:rsidR="00025CAC" w:rsidRPr="00E7370A" w:rsidRDefault="00025CAC" w:rsidP="009F4E52">
      <w:pPr>
        <w:spacing w:after="0" w:line="240" w:lineRule="auto"/>
        <w:jc w:val="both"/>
        <w:rPr>
          <w:rFonts w:ascii="Times New Roman" w:eastAsia="Times New Roman" w:hAnsi="Times New Roman" w:cs="Times New Roman"/>
          <w:sz w:val="16"/>
          <w:szCs w:val="16"/>
          <w:lang w:eastAsia="ru-RU"/>
        </w:rPr>
      </w:pPr>
    </w:p>
    <w:p w14:paraId="6ACCE59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января </w:t>
      </w:r>
      <w:r w:rsidR="00501B4F" w:rsidRPr="00E7370A">
        <w:rPr>
          <w:rFonts w:ascii="Times New Roman" w:hAnsi="Times New Roman" w:cs="Times New Roman"/>
          <w:sz w:val="16"/>
          <w:szCs w:val="16"/>
        </w:rPr>
        <w:t xml:space="preserve">(12 февраля) </w:t>
      </w:r>
      <w:r w:rsidRPr="00E7370A">
        <w:rPr>
          <w:rFonts w:ascii="Times New Roman" w:hAnsi="Times New Roman" w:cs="Times New Roman"/>
          <w:sz w:val="16"/>
          <w:szCs w:val="16"/>
        </w:rPr>
        <w:t>1918 г. СНК РСФСР принимает Декрет "Об учреждении Всероссийской межведомственной чрезвычайной комиссии по охране дорог" (10303).</w:t>
      </w:r>
    </w:p>
    <w:p w14:paraId="51916AF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2C2332B"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30 января (12 февраля)</w:t>
      </w:r>
      <w:r w:rsidRPr="00E7370A">
        <w:rPr>
          <w:rFonts w:ascii="Times New Roman" w:hAnsi="Times New Roman" w:cs="Times New Roman"/>
          <w:sz w:val="16"/>
          <w:szCs w:val="16"/>
        </w:rPr>
        <w:t xml:space="preserve"> в 1918 году тюменский уездный крестьянский съезд упразднил земство и передал власть советам на местах (15038).</w:t>
      </w:r>
    </w:p>
    <w:p w14:paraId="7F31C87E" w14:textId="77777777" w:rsidR="00501B4F" w:rsidRPr="00E7370A" w:rsidRDefault="00501B4F" w:rsidP="009F4E52">
      <w:pPr>
        <w:spacing w:after="0" w:line="240" w:lineRule="auto"/>
        <w:jc w:val="both"/>
        <w:rPr>
          <w:rFonts w:ascii="Times New Roman" w:hAnsi="Times New Roman" w:cs="Times New Roman"/>
          <w:sz w:val="16"/>
          <w:szCs w:val="16"/>
        </w:rPr>
      </w:pPr>
    </w:p>
    <w:p w14:paraId="33E57BBE"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30 января (12 февраля)</w:t>
      </w:r>
      <w:r w:rsidRPr="00E7370A">
        <w:rPr>
          <w:rFonts w:ascii="Times New Roman" w:hAnsi="Times New Roman" w:cs="Times New Roman"/>
          <w:sz w:val="16"/>
          <w:szCs w:val="16"/>
        </w:rPr>
        <w:t xml:space="preserve"> в 1918 году Александр Блок написал знаменитое стихотворение «Скифы», навеянное подходившей к финалу мировой бойней и порожденными ею революционными смутами. Хрестоматийными стали навевающие тревожные ассоциации строки о России:</w:t>
      </w:r>
    </w:p>
    <w:p w14:paraId="05C8E625"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Мильоны — вас. Нас — тьмы, и тьмы, и тьмы.</w:t>
      </w:r>
    </w:p>
    <w:p w14:paraId="0731BCD0"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Попробуйте, сразитесь с </w:t>
      </w:r>
      <w:proofErr w:type="gramStart"/>
      <w:r w:rsidRPr="00E7370A">
        <w:rPr>
          <w:rFonts w:ascii="Times New Roman" w:hAnsi="Times New Roman" w:cs="Times New Roman"/>
          <w:sz w:val="16"/>
          <w:szCs w:val="16"/>
        </w:rPr>
        <w:t>нами!.</w:t>
      </w:r>
      <w:proofErr w:type="gramEnd"/>
    </w:p>
    <w:p w14:paraId="1A2520DA"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Да, скифы — мы! Да, азиаты — мы, —.</w:t>
      </w:r>
    </w:p>
    <w:p w14:paraId="1D6A01E5"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раскосыми и жадными очами! […].</w:t>
      </w:r>
    </w:p>
    <w:p w14:paraId="06D77899"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 сдвинемся, когда свирепый гунн.</w:t>
      </w:r>
    </w:p>
    <w:p w14:paraId="133A4739"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карманах трупов будет </w:t>
      </w:r>
      <w:proofErr w:type="gramStart"/>
      <w:r w:rsidRPr="00E7370A">
        <w:rPr>
          <w:rFonts w:ascii="Times New Roman" w:hAnsi="Times New Roman" w:cs="Times New Roman"/>
          <w:sz w:val="16"/>
          <w:szCs w:val="16"/>
        </w:rPr>
        <w:t>шарить,.</w:t>
      </w:r>
      <w:proofErr w:type="gramEnd"/>
    </w:p>
    <w:p w14:paraId="3DCB0DAE"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Жечь города, и в церковь гнать </w:t>
      </w:r>
      <w:proofErr w:type="gramStart"/>
      <w:r w:rsidRPr="00E7370A">
        <w:rPr>
          <w:rFonts w:ascii="Times New Roman" w:hAnsi="Times New Roman" w:cs="Times New Roman"/>
          <w:sz w:val="16"/>
          <w:szCs w:val="16"/>
        </w:rPr>
        <w:t>табун,.</w:t>
      </w:r>
      <w:proofErr w:type="gramEnd"/>
    </w:p>
    <w:p w14:paraId="31D899FD"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 мясо белых братьев </w:t>
      </w:r>
      <w:proofErr w:type="gramStart"/>
      <w:r w:rsidRPr="00E7370A">
        <w:rPr>
          <w:rFonts w:ascii="Times New Roman" w:hAnsi="Times New Roman" w:cs="Times New Roman"/>
          <w:sz w:val="16"/>
          <w:szCs w:val="16"/>
        </w:rPr>
        <w:t>жарить!.</w:t>
      </w:r>
      <w:proofErr w:type="gramEnd"/>
      <w:r w:rsidRPr="00E7370A">
        <w:rPr>
          <w:rFonts w:ascii="Times New Roman" w:hAnsi="Times New Roman" w:cs="Times New Roman"/>
          <w:sz w:val="16"/>
          <w:szCs w:val="16"/>
        </w:rPr>
        <w:t xml:space="preserve"> (15038).</w:t>
      </w:r>
    </w:p>
    <w:p w14:paraId="5D984737" w14:textId="77777777" w:rsidR="00501B4F" w:rsidRPr="00E7370A" w:rsidRDefault="00501B4F" w:rsidP="009F4E52">
      <w:pPr>
        <w:spacing w:after="0" w:line="240" w:lineRule="auto"/>
        <w:jc w:val="both"/>
        <w:rPr>
          <w:rFonts w:ascii="Times New Roman" w:hAnsi="Times New Roman" w:cs="Times New Roman"/>
          <w:sz w:val="16"/>
          <w:szCs w:val="16"/>
        </w:rPr>
      </w:pPr>
    </w:p>
    <w:p w14:paraId="35F0EDAF"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30 января (12 февраля)</w:t>
      </w:r>
      <w:r w:rsidRPr="00E7370A">
        <w:rPr>
          <w:rFonts w:ascii="Times New Roman" w:hAnsi="Times New Roman" w:cs="Times New Roman"/>
          <w:sz w:val="16"/>
          <w:szCs w:val="16"/>
        </w:rPr>
        <w:t xml:space="preserve"> в 1918 году была обнаружена кража из Патриаршей ризницы Московского Кремля. Как гласил составленный по горячим следам акт, «оказалось похищенным все самое ценное в Ризнице». А именно: Евангелия XII века и 1648 года (в окладе с бриллиантами), золотая чаша весом 15,4 килограмма, драгоценные панагии и кресты — всего на сумму 30 миллионов золотых рублей (по современному курсу — около 90 миллионов долларов). Воров нашли через пару недель. Ими оказались члены московского криминального клана Полежаевых — братья Константин и Дмитрий. Выяснилось, что пока кремлевская охрана сторожила покой большевистских вождей, неподалеку от нее 8 дней подряд «братки взбирались в ризницу по водосточной трубе и заталкивали все «глянувшееся» им в мешки». А потом вывозили из Кремля подводами. Впрочем, многое удалось вернуть — только уже в Оружейную палату.</w:t>
      </w:r>
    </w:p>
    <w:p w14:paraId="76DB3135"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февраля 1918 года была обнаружена кража из Патриаршей ризницы Московского Кремля.</w:t>
      </w:r>
    </w:p>
    <w:p w14:paraId="51FBA7E7"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Как гласил составленный по горячим следам акт, «оказалось похищенным все самое ценное в Ризнице». А именно: Евангелия XII века и 1648 года (в окладе с бриллиантами), золотая чаша весом 15,4 килограмма, драгоценные панагии и кресты — всего на сумму 30 миллионов золотых рублей (по современному курсу - около 90 миллионов долларов). А кроме драгоценностей пропали и святыни русской православной церкви - кусочек хитона Иисуса Христа, гвоздь с Голгофы, риза Девы Марии, мощи святых.</w:t>
      </w:r>
    </w:p>
    <w:p w14:paraId="3E652741" w14:textId="77777777" w:rsidR="00501B4F" w:rsidRPr="00E7370A" w:rsidRDefault="00501B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Кремль в ту пору охранялся спустя рукава. Правительство во главе с Лениным переехало туда только в марте 1918 года, чем и воспользовались злоумышленники. А перед молодой советской милицией оказалась непростая задачка по их поиску. К счастью, в ту пору бывшие сотрудники царской полиции еще не рассматривались в качестве «врагов народа», а потому привлекались на службу в милицию. И их опыт очень пригодился при раскрытии этого преступления (15038).</w:t>
      </w:r>
    </w:p>
    <w:p w14:paraId="499FB663" w14:textId="77777777" w:rsidR="00501B4F" w:rsidRPr="00E7370A" w:rsidRDefault="00501B4F" w:rsidP="009F4E52">
      <w:pPr>
        <w:spacing w:after="0" w:line="240" w:lineRule="auto"/>
        <w:jc w:val="both"/>
        <w:rPr>
          <w:rFonts w:ascii="Times New Roman" w:hAnsi="Times New Roman" w:cs="Times New Roman"/>
          <w:sz w:val="16"/>
          <w:szCs w:val="16"/>
        </w:rPr>
      </w:pPr>
    </w:p>
    <w:p w14:paraId="0F24E2A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января (12 февраля) 1918 Хельсинки. Закон СНУ о национализации частных банков (7450).</w:t>
      </w:r>
    </w:p>
    <w:p w14:paraId="1517458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8D43739" w14:textId="77777777" w:rsidR="0006145C" w:rsidRPr="00E7370A" w:rsidRDefault="0006145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января (12 февраля) 1918. В большинстве булочных вместо 1/4 фунта хлеба стали выдавать 1/8 фунта (18686).</w:t>
      </w:r>
    </w:p>
    <w:p w14:paraId="405748FE" w14:textId="77777777" w:rsidR="0006145C" w:rsidRPr="00E7370A" w:rsidRDefault="0006145C" w:rsidP="009F4E52">
      <w:pPr>
        <w:spacing w:after="0" w:line="240" w:lineRule="auto"/>
        <w:jc w:val="both"/>
        <w:rPr>
          <w:rFonts w:ascii="Times New Roman" w:hAnsi="Times New Roman" w:cs="Times New Roman"/>
          <w:sz w:val="16"/>
          <w:szCs w:val="16"/>
        </w:rPr>
      </w:pPr>
    </w:p>
    <w:p w14:paraId="6F981675" w14:textId="77777777" w:rsidR="0004506E"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38A26CB5" w14:textId="77777777" w:rsidR="0004506E" w:rsidRPr="00E7370A" w:rsidRDefault="0004506E" w:rsidP="009F4E52">
      <w:pPr>
        <w:autoSpaceDE w:val="0"/>
        <w:autoSpaceDN w:val="0"/>
        <w:adjustRightInd w:val="0"/>
        <w:spacing w:after="0" w:line="240" w:lineRule="auto"/>
        <w:jc w:val="both"/>
        <w:rPr>
          <w:rFonts w:ascii="Times New Roman" w:hAnsi="Times New Roman" w:cs="Times New Roman"/>
          <w:iCs/>
          <w:sz w:val="16"/>
          <w:szCs w:val="16"/>
        </w:rPr>
      </w:pPr>
    </w:p>
    <w:p w14:paraId="7AA47443"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января (12 февраля) 1918 подводили итог соревнования, проводимого Инспекцией ВВС Германии (</w:t>
      </w:r>
      <w:proofErr w:type="spellStart"/>
      <w:r w:rsidRPr="00E7370A">
        <w:rPr>
          <w:rFonts w:ascii="Times New Roman" w:hAnsi="Times New Roman" w:cs="Times New Roman"/>
          <w:sz w:val="16"/>
          <w:szCs w:val="16"/>
        </w:rPr>
        <w:t>IdFlieg</w:t>
      </w:r>
      <w:proofErr w:type="spellEnd"/>
      <w:r w:rsidRPr="00E7370A">
        <w:rPr>
          <w:rFonts w:ascii="Times New Roman" w:hAnsi="Times New Roman" w:cs="Times New Roman"/>
          <w:sz w:val="16"/>
          <w:szCs w:val="16"/>
        </w:rPr>
        <w:t xml:space="preserve">), который проходил на ее базе в </w:t>
      </w:r>
      <w:proofErr w:type="spellStart"/>
      <w:r w:rsidRPr="00E7370A">
        <w:rPr>
          <w:rFonts w:ascii="Times New Roman" w:hAnsi="Times New Roman" w:cs="Times New Roman"/>
          <w:sz w:val="16"/>
          <w:szCs w:val="16"/>
        </w:rPr>
        <w:t>Адлерсхофе</w:t>
      </w:r>
      <w:proofErr w:type="spellEnd"/>
      <w:r w:rsidRPr="00E7370A">
        <w:rPr>
          <w:rFonts w:ascii="Times New Roman" w:hAnsi="Times New Roman" w:cs="Times New Roman"/>
          <w:sz w:val="16"/>
          <w:szCs w:val="16"/>
        </w:rPr>
        <w:t xml:space="preserve"> под Берлином с 20 января. Среди победителей был назван и Фоккер V.13, которому был присвоен индекс D VI. Но заказ на него был небольшим — до десятка машин для войсковых испытаний. Оставшийся опытный образец 15 марта пошел на типовые летные испытания, которые выдержал успешно (22789).</w:t>
      </w:r>
    </w:p>
    <w:p w14:paraId="120D3045" w14:textId="77777777" w:rsidR="00D80926" w:rsidRPr="00E7370A" w:rsidRDefault="00D80926" w:rsidP="009F4E52">
      <w:pPr>
        <w:spacing w:after="0" w:line="240" w:lineRule="auto"/>
        <w:jc w:val="both"/>
        <w:rPr>
          <w:rFonts w:ascii="Times New Roman" w:hAnsi="Times New Roman" w:cs="Times New Roman"/>
          <w:sz w:val="16"/>
          <w:szCs w:val="16"/>
        </w:rPr>
      </w:pPr>
    </w:p>
    <w:p w14:paraId="4A312C4D" w14:textId="3295D251" w:rsidR="0004506E" w:rsidRPr="00E7370A" w:rsidRDefault="0004506E" w:rsidP="009F4E52">
      <w:pPr>
        <w:pStyle w:val="ae"/>
        <w:spacing w:before="0" w:after="0"/>
        <w:jc w:val="both"/>
        <w:rPr>
          <w:color w:val="auto"/>
          <w:sz w:val="16"/>
          <w:szCs w:val="16"/>
        </w:rPr>
      </w:pPr>
      <w:r w:rsidRPr="00E7370A">
        <w:rPr>
          <w:color w:val="auto"/>
          <w:sz w:val="16"/>
          <w:szCs w:val="16"/>
        </w:rPr>
        <w:t>За период с 30 января</w:t>
      </w:r>
      <w:r w:rsidR="00A97D66">
        <w:rPr>
          <w:color w:val="auto"/>
          <w:sz w:val="16"/>
          <w:szCs w:val="16"/>
        </w:rPr>
        <w:t xml:space="preserve"> </w:t>
      </w:r>
      <w:r w:rsidR="00A97D66" w:rsidRPr="00E7370A">
        <w:rPr>
          <w:color w:val="auto"/>
          <w:sz w:val="16"/>
          <w:szCs w:val="16"/>
        </w:rPr>
        <w:t xml:space="preserve">по </w:t>
      </w:r>
      <w:r w:rsidR="00A97D66">
        <w:rPr>
          <w:color w:val="auto"/>
          <w:sz w:val="16"/>
          <w:szCs w:val="16"/>
        </w:rPr>
        <w:t>5</w:t>
      </w:r>
      <w:r w:rsidR="00A97D66" w:rsidRPr="00E7370A">
        <w:rPr>
          <w:color w:val="auto"/>
          <w:sz w:val="16"/>
          <w:szCs w:val="16"/>
        </w:rPr>
        <w:t xml:space="preserve"> февраля </w:t>
      </w:r>
      <w:r w:rsidR="00A97D66">
        <w:rPr>
          <w:color w:val="auto"/>
          <w:sz w:val="16"/>
          <w:szCs w:val="16"/>
        </w:rPr>
        <w:t>(</w:t>
      </w:r>
      <w:r w:rsidRPr="00E7370A">
        <w:rPr>
          <w:color w:val="auto"/>
          <w:sz w:val="16"/>
          <w:szCs w:val="16"/>
        </w:rPr>
        <w:t xml:space="preserve">12 </w:t>
      </w:r>
      <w:r w:rsidR="00A97D66">
        <w:rPr>
          <w:color w:val="auto"/>
          <w:sz w:val="16"/>
          <w:szCs w:val="16"/>
        </w:rPr>
        <w:t xml:space="preserve">-18) </w:t>
      </w:r>
      <w:r w:rsidRPr="00E7370A">
        <w:rPr>
          <w:color w:val="auto"/>
          <w:sz w:val="16"/>
          <w:szCs w:val="16"/>
        </w:rPr>
        <w:t>1918 германские подводные лодки затопили 23 судна (17045).</w:t>
      </w:r>
    </w:p>
    <w:p w14:paraId="5B7D69ED" w14:textId="77777777" w:rsidR="0004506E" w:rsidRPr="00E7370A" w:rsidRDefault="0004506E" w:rsidP="009F4E52">
      <w:pPr>
        <w:autoSpaceDE w:val="0"/>
        <w:autoSpaceDN w:val="0"/>
        <w:adjustRightInd w:val="0"/>
        <w:spacing w:after="0" w:line="240" w:lineRule="auto"/>
        <w:jc w:val="both"/>
        <w:rPr>
          <w:rFonts w:ascii="Times New Roman" w:hAnsi="Times New Roman" w:cs="Times New Roman"/>
          <w:iCs/>
          <w:sz w:val="16"/>
          <w:szCs w:val="16"/>
        </w:rPr>
      </w:pPr>
    </w:p>
    <w:p w14:paraId="75558EC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6E532E6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828E60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января и 15 февраля (13 и 28 февраля) 1918 СНК под председательством В.И.Л. обсуждал вопрос об образовании Комиссариата водных путей, шоссейных дорог и авиации (66,58).</w:t>
      </w:r>
    </w:p>
    <w:p w14:paraId="240DCA6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01A90CF" w14:textId="77777777" w:rsidR="00D11F25" w:rsidRPr="00E7370A" w:rsidRDefault="00D11F2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состоянию на 21 января (13 февраля) 1918 г. ни один станок на завод авиамоторов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в Симферополе не прибыл. 19 единиц оборудования находились на станции в Симферополе, 54 — в Архангельске, а еще около 300 не покинули пределы Франции. Всю вторую половину 1917 и первые месяцы 1918 гг. между администрацией «</w:t>
      </w:r>
      <w:proofErr w:type="spellStart"/>
      <w:r w:rsidRPr="00E7370A">
        <w:rPr>
          <w:rFonts w:ascii="Times New Roman" w:hAnsi="Times New Roman" w:cs="Times New Roman"/>
          <w:sz w:val="16"/>
          <w:szCs w:val="16"/>
        </w:rPr>
        <w:t>Анатры</w:t>
      </w:r>
      <w:proofErr w:type="spellEnd"/>
      <w:r w:rsidRPr="00E7370A">
        <w:rPr>
          <w:rFonts w:ascii="Times New Roman" w:hAnsi="Times New Roman" w:cs="Times New Roman"/>
          <w:sz w:val="16"/>
          <w:szCs w:val="16"/>
        </w:rPr>
        <w:t>» и УВВФ велась бесконечная переписка по поводу различных отсрочек с выполнением контрактов, последняя из них — на 6 месяцев — была предоставлена 10 апреля 1918 г. Но это уже не имело ровно никакого значения — авиамоторный завод в Симферополе скончался, так и не родившись (12252).</w:t>
      </w:r>
    </w:p>
    <w:p w14:paraId="5632224D" w14:textId="77777777" w:rsidR="00D11F25" w:rsidRPr="00E7370A" w:rsidRDefault="00D11F25" w:rsidP="009F4E52">
      <w:pPr>
        <w:spacing w:after="0" w:line="240" w:lineRule="auto"/>
        <w:jc w:val="both"/>
        <w:rPr>
          <w:rFonts w:ascii="Times New Roman" w:hAnsi="Times New Roman" w:cs="Times New Roman"/>
          <w:sz w:val="16"/>
          <w:szCs w:val="16"/>
        </w:rPr>
      </w:pPr>
    </w:p>
    <w:p w14:paraId="5C5ABA4A"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января (13 февраля) 1918 г. Первый крымский аэропланный завод посе</w:t>
      </w:r>
      <w:r w:rsidRPr="00E7370A">
        <w:rPr>
          <w:rFonts w:ascii="Times New Roman" w:hAnsi="Times New Roman" w:cs="Times New Roman"/>
          <w:sz w:val="16"/>
          <w:szCs w:val="16"/>
        </w:rPr>
        <w:softHyphen/>
        <w:t>тила очередная комиссия, составившая детальный отчет о его состоянии. Было отмечено, что предприятие располагает следую</w:t>
      </w:r>
      <w:r w:rsidRPr="00E7370A">
        <w:rPr>
          <w:rFonts w:ascii="Times New Roman" w:hAnsi="Times New Roman" w:cs="Times New Roman"/>
          <w:sz w:val="16"/>
          <w:szCs w:val="16"/>
        </w:rPr>
        <w:softHyphen/>
        <w:t>щими отделениями: слесарным, токарным, кузнечным, автогенно-сварочным, деревообделочным, малярным, обойным, никелиро</w:t>
      </w:r>
      <w:r w:rsidRPr="00E7370A">
        <w:rPr>
          <w:rFonts w:ascii="Times New Roman" w:hAnsi="Times New Roman" w:cs="Times New Roman"/>
          <w:sz w:val="16"/>
          <w:szCs w:val="16"/>
        </w:rPr>
        <w:softHyphen/>
        <w:t>вочным, литейным и сборочным. Станочный парк состоял из 24 металлообрабатывающих станков и 12 — деревообделочных, еще 11 единиц оборудования хранились на складе ввиду отсутствия производственных площадей для их установки. Велось строи</w:t>
      </w:r>
      <w:r w:rsidRPr="00E7370A">
        <w:rPr>
          <w:rFonts w:ascii="Times New Roman" w:hAnsi="Times New Roman" w:cs="Times New Roman"/>
          <w:sz w:val="16"/>
          <w:szCs w:val="16"/>
        </w:rPr>
        <w:softHyphen/>
        <w:t>тельство нового двухэтажного каменного корпуса под деревооб</w:t>
      </w:r>
      <w:r w:rsidRPr="00E7370A">
        <w:rPr>
          <w:rFonts w:ascii="Times New Roman" w:hAnsi="Times New Roman" w:cs="Times New Roman"/>
          <w:sz w:val="16"/>
          <w:szCs w:val="16"/>
        </w:rPr>
        <w:softHyphen/>
        <w:t>делочное отделение и склад материалов, но для завершения этого объекта требовалось около 100 000 руб., а такими средствами предприятие не располагало. Главным источником энергии служил паровой локомобиль “</w:t>
      </w:r>
      <w:proofErr w:type="spellStart"/>
      <w:r w:rsidRPr="00E7370A">
        <w:rPr>
          <w:rFonts w:ascii="Times New Roman" w:hAnsi="Times New Roman" w:cs="Times New Roman"/>
          <w:sz w:val="16"/>
          <w:szCs w:val="16"/>
        </w:rPr>
        <w:t>Ланц</w:t>
      </w:r>
      <w:proofErr w:type="spellEnd"/>
      <w:r w:rsidRPr="00E7370A">
        <w:rPr>
          <w:rFonts w:ascii="Times New Roman" w:hAnsi="Times New Roman" w:cs="Times New Roman"/>
          <w:sz w:val="16"/>
          <w:szCs w:val="16"/>
        </w:rPr>
        <w:t>” мощностью 30 л.с., кроме того, име</w:t>
      </w:r>
      <w:r w:rsidRPr="00E7370A">
        <w:rPr>
          <w:rFonts w:ascii="Times New Roman" w:hAnsi="Times New Roman" w:cs="Times New Roman"/>
          <w:sz w:val="16"/>
          <w:szCs w:val="16"/>
        </w:rPr>
        <w:softHyphen/>
        <w:t>лись 2 резервных нефтяных мотора. Особо отмечалось отсутствие подъездной железнодорожной ветки, ввиду чего снабжение ве</w:t>
      </w:r>
      <w:r w:rsidRPr="00E7370A">
        <w:rPr>
          <w:rFonts w:ascii="Times New Roman" w:hAnsi="Times New Roman" w:cs="Times New Roman"/>
          <w:sz w:val="16"/>
          <w:szCs w:val="16"/>
        </w:rPr>
        <w:softHyphen/>
        <w:t>лось исключительно гужевым транспортом. На предприятии трудились 104 рабочих и 10 служащих, причем их жалованье комиссия оценила как очень низкое — квалифицированные рабо</w:t>
      </w:r>
      <w:r w:rsidRPr="00E7370A">
        <w:rPr>
          <w:rFonts w:ascii="Times New Roman" w:hAnsi="Times New Roman" w:cs="Times New Roman"/>
          <w:sz w:val="16"/>
          <w:szCs w:val="16"/>
        </w:rPr>
        <w:softHyphen/>
        <w:t>чие получали от 6 до 9 руб. в день, подсобные — от 1 руб. 25 коп. до 4 руб. 50 коп (11124). Кроме заказа УВВФ, завод Адаменко выполнял на тот момент контракт на поставку Гидроавиации Черного моря лодок и поплав</w:t>
      </w:r>
      <w:r w:rsidRPr="00E7370A">
        <w:rPr>
          <w:rFonts w:ascii="Times New Roman" w:hAnsi="Times New Roman" w:cs="Times New Roman"/>
          <w:sz w:val="16"/>
          <w:szCs w:val="16"/>
        </w:rPr>
        <w:softHyphen/>
        <w:t>ков для гидросамолетов (из заказанных десяти комплектов пять уже были сданы, остальные находились в работе), а также текущие заказы на запчасти для авиаотряда Евпаторийской школы летчи</w:t>
      </w:r>
      <w:r w:rsidRPr="00E7370A">
        <w:rPr>
          <w:rFonts w:ascii="Times New Roman" w:hAnsi="Times New Roman" w:cs="Times New Roman"/>
          <w:sz w:val="16"/>
          <w:szCs w:val="16"/>
        </w:rPr>
        <w:softHyphen/>
        <w:t>ков-наблюдателей (11124).</w:t>
      </w:r>
    </w:p>
    <w:p w14:paraId="1FA98C5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0F2155B7"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31 января (13 февраля) </w:t>
      </w:r>
      <w:proofErr w:type="gramStart"/>
      <w:r w:rsidRPr="00E7370A">
        <w:rPr>
          <w:rFonts w:ascii="Times New Roman" w:hAnsi="Times New Roman" w:cs="Times New Roman"/>
          <w:sz w:val="16"/>
          <w:szCs w:val="16"/>
        </w:rPr>
        <w:t>1918  —</w:t>
      </w:r>
      <w:proofErr w:type="gramEnd"/>
      <w:r w:rsidRPr="00E7370A">
        <w:rPr>
          <w:rFonts w:ascii="Times New Roman" w:hAnsi="Times New Roman" w:cs="Times New Roman"/>
          <w:sz w:val="16"/>
          <w:szCs w:val="16"/>
        </w:rPr>
        <w:t xml:space="preserve"> Резолюция Председателя Совещания по финансированию по журналу Совещания от 27 января 1918 года за № 224. </w:t>
      </w:r>
    </w:p>
    <w:p w14:paraId="0CE1FA37"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Рассмотрев настоящий журнал, я в отношении приведения в исполнение требующих того суждений Совещания решил: </w:t>
      </w:r>
    </w:p>
    <w:p w14:paraId="5448D450"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По ходатайству товарищества инженеров М. С. </w:t>
      </w:r>
      <w:proofErr w:type="spellStart"/>
      <w:r w:rsidRPr="00E7370A">
        <w:rPr>
          <w:rFonts w:ascii="Times New Roman" w:hAnsi="Times New Roman" w:cs="Times New Roman"/>
          <w:sz w:val="16"/>
          <w:szCs w:val="16"/>
        </w:rPr>
        <w:t>Хессин</w:t>
      </w:r>
      <w:proofErr w:type="spellEnd"/>
      <w:r w:rsidRPr="00E7370A">
        <w:rPr>
          <w:rFonts w:ascii="Times New Roman" w:hAnsi="Times New Roman" w:cs="Times New Roman"/>
          <w:sz w:val="16"/>
          <w:szCs w:val="16"/>
        </w:rPr>
        <w:t xml:space="preserve"> и С. Д. </w:t>
      </w:r>
      <w:proofErr w:type="spellStart"/>
      <w:r w:rsidRPr="00E7370A">
        <w:rPr>
          <w:rFonts w:ascii="Times New Roman" w:hAnsi="Times New Roman" w:cs="Times New Roman"/>
          <w:sz w:val="16"/>
          <w:szCs w:val="16"/>
        </w:rPr>
        <w:t>Муншак</w:t>
      </w:r>
      <w:proofErr w:type="spellEnd"/>
      <w:r w:rsidRPr="00E7370A">
        <w:rPr>
          <w:rFonts w:ascii="Times New Roman" w:hAnsi="Times New Roman" w:cs="Times New Roman"/>
          <w:sz w:val="16"/>
          <w:szCs w:val="16"/>
        </w:rPr>
        <w:t xml:space="preserve">  о  предоставлении  кредита:  разрешить  выдачу  названному  товариществу ссуды в размере двухсот тысяч (200  000) рублей из 7 % годовых  сроком на 6 месяцев из военного фонда с последующим возмещением из  фонда  по  финансированию  предприятий  (по  комиссариату  торговли  и  промышленности), с тем чтобы условия погашении этой ссуды были выработаны названным комиссариатом; означенная ссуда должна быть отпущена через Петроградское заводское совещание для расходования под  его наблюдением и контролем заводского комитета. </w:t>
      </w:r>
    </w:p>
    <w:p w14:paraId="0905F415"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w:t>
      </w:r>
      <w:proofErr w:type="gramStart"/>
      <w:r w:rsidRPr="00E7370A">
        <w:rPr>
          <w:rFonts w:ascii="Times New Roman" w:hAnsi="Times New Roman" w:cs="Times New Roman"/>
          <w:sz w:val="16"/>
          <w:szCs w:val="16"/>
        </w:rPr>
        <w:t>По  докладу</w:t>
      </w:r>
      <w:proofErr w:type="gramEnd"/>
      <w:r w:rsidRPr="00E7370A">
        <w:rPr>
          <w:rFonts w:ascii="Times New Roman" w:hAnsi="Times New Roman" w:cs="Times New Roman"/>
          <w:sz w:val="16"/>
          <w:szCs w:val="16"/>
        </w:rPr>
        <w:t xml:space="preserve">  о  предоставлении  оборотных  средств  машиностроительному акционерному обществу Р.  Г.  </w:t>
      </w:r>
      <w:proofErr w:type="spellStart"/>
      <w:r w:rsidRPr="00E7370A">
        <w:rPr>
          <w:rFonts w:ascii="Times New Roman" w:hAnsi="Times New Roman" w:cs="Times New Roman"/>
          <w:sz w:val="16"/>
          <w:szCs w:val="16"/>
        </w:rPr>
        <w:t>Мантель</w:t>
      </w:r>
      <w:proofErr w:type="spellEnd"/>
      <w:r w:rsidRPr="00E7370A">
        <w:rPr>
          <w:rFonts w:ascii="Times New Roman" w:hAnsi="Times New Roman" w:cs="Times New Roman"/>
          <w:sz w:val="16"/>
          <w:szCs w:val="16"/>
        </w:rPr>
        <w:t xml:space="preserve">: разрешить выдачу названному обществу ссуды в размере четырехсот тысяч (400 000) рублей, из 7 % годовых сроком на 5 лет из военного фонда с последующим возмещением  ее  из  фонда  по  финансированию  предприятий  (по  комиссариату торговли и промышленности); означенную ссуду отпустить через  заводское совещание Екатеринославского района для расходования под  его наблюдением. </w:t>
      </w:r>
    </w:p>
    <w:p w14:paraId="44717623"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По ходатайству правления акционерного общества «</w:t>
      </w:r>
      <w:proofErr w:type="spellStart"/>
      <w:r w:rsidRPr="00E7370A">
        <w:rPr>
          <w:rFonts w:ascii="Times New Roman" w:hAnsi="Times New Roman" w:cs="Times New Roman"/>
          <w:sz w:val="16"/>
          <w:szCs w:val="16"/>
        </w:rPr>
        <w:t>Веселянских</w:t>
      </w:r>
      <w:proofErr w:type="spellEnd"/>
      <w:r w:rsidRPr="00E7370A">
        <w:rPr>
          <w:rFonts w:ascii="Times New Roman" w:hAnsi="Times New Roman" w:cs="Times New Roman"/>
          <w:sz w:val="16"/>
          <w:szCs w:val="16"/>
        </w:rPr>
        <w:t xml:space="preserve">  рудников» об отпуске денежных средств, ввиду неимения ныне кредитов  у Харьковского комитета по выдаче ссуд углепромышленным предприятиям: разрешить произвести выдачу упомянутому обществу второй трети (134 000) р. разрешенной ему названным комитетом 4 июля 1917 года  ссуды в 401 725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из военного фонда с последующим возмещением  этой суммы из фонда по финансированию предприятий (по комиссариату торговли и промышленности); выдаваемая ныне сумма должна быть  погашена на условиях, выработанных упомянутым Харьковским комитетом при разрешении общей суммы ссуды. </w:t>
      </w:r>
    </w:p>
    <w:p w14:paraId="4FCDF282"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Отклонить ходатайство правления акционерного общества Брянского  рельсопрокатного,  железоделательного  и  механического  завода  о  переводе  в  распоряжение  правления  десяти  миллионов  (10  000  000)  рублей из суммы в 16 миллионов рублей, ассигнованной согласно постановлению председателя Совещания по финансированию 17 января сего  года, в виде ссуды названному обществу и отпущенной на основании того  же постановления через Московское заводское совещание для расходования под его контролем, а также об изменении условий погашения означенной ссуды в 16 000 000 рублей. </w:t>
      </w:r>
    </w:p>
    <w:p w14:paraId="2ADD3E3E"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По вопросу о субсидировании машиностроительного завода общества «Добровых и </w:t>
      </w:r>
      <w:proofErr w:type="spellStart"/>
      <w:r w:rsidRPr="00E7370A">
        <w:rPr>
          <w:rFonts w:ascii="Times New Roman" w:hAnsi="Times New Roman" w:cs="Times New Roman"/>
          <w:sz w:val="16"/>
          <w:szCs w:val="16"/>
        </w:rPr>
        <w:t>Набгольц</w:t>
      </w:r>
      <w:proofErr w:type="spellEnd"/>
      <w:r w:rsidRPr="00E7370A">
        <w:rPr>
          <w:rFonts w:ascii="Times New Roman" w:hAnsi="Times New Roman" w:cs="Times New Roman"/>
          <w:sz w:val="16"/>
          <w:szCs w:val="16"/>
        </w:rPr>
        <w:t xml:space="preserve">» в Москве: </w:t>
      </w:r>
    </w:p>
    <w:p w14:paraId="04A9A246"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а) разрешить выдачу названному обществу ссуды в размере </w:t>
      </w:r>
      <w:proofErr w:type="gramStart"/>
      <w:r w:rsidRPr="00E7370A">
        <w:rPr>
          <w:rFonts w:ascii="Times New Roman" w:hAnsi="Times New Roman" w:cs="Times New Roman"/>
          <w:sz w:val="16"/>
          <w:szCs w:val="16"/>
        </w:rPr>
        <w:t>шестисот  тысяч</w:t>
      </w:r>
      <w:proofErr w:type="gramEnd"/>
      <w:r w:rsidRPr="00E7370A">
        <w:rPr>
          <w:rFonts w:ascii="Times New Roman" w:hAnsi="Times New Roman" w:cs="Times New Roman"/>
          <w:sz w:val="16"/>
          <w:szCs w:val="16"/>
        </w:rPr>
        <w:t xml:space="preserve"> (600 000) рублей из 7 % годовых сроком на 5 лет из военного фонда  с последующим возмещением из фонда по финансированию предприятий (по комиссариату торговли и промышленности); означенную ссуду  отпустить через Московское заводское совещание для расходования под  его наблюдением и контролем заводского комитета; </w:t>
      </w:r>
    </w:p>
    <w:p w14:paraId="7AC3116C"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предложить названному совещанию и бюро по управлению Нижегородским заводским совещанием обследовать вопрос о </w:t>
      </w:r>
      <w:proofErr w:type="gramStart"/>
      <w:r w:rsidRPr="00E7370A">
        <w:rPr>
          <w:rFonts w:ascii="Times New Roman" w:hAnsi="Times New Roman" w:cs="Times New Roman"/>
          <w:sz w:val="16"/>
          <w:szCs w:val="16"/>
        </w:rPr>
        <w:t>необходимости  дальнейшего</w:t>
      </w:r>
      <w:proofErr w:type="gramEnd"/>
      <w:r w:rsidRPr="00E7370A">
        <w:rPr>
          <w:rFonts w:ascii="Times New Roman" w:hAnsi="Times New Roman" w:cs="Times New Roman"/>
          <w:sz w:val="16"/>
          <w:szCs w:val="16"/>
        </w:rPr>
        <w:t xml:space="preserve"> субсидирования общества для продолжения деятельности  как Московского, так и Нижегородского заводов общества. </w:t>
      </w:r>
    </w:p>
    <w:p w14:paraId="28804CB4"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w:t>
      </w:r>
      <w:proofErr w:type="gramStart"/>
      <w:r w:rsidRPr="00E7370A">
        <w:rPr>
          <w:rFonts w:ascii="Times New Roman" w:hAnsi="Times New Roman" w:cs="Times New Roman"/>
          <w:sz w:val="16"/>
          <w:szCs w:val="16"/>
        </w:rPr>
        <w:t>По  ходатайству</w:t>
      </w:r>
      <w:proofErr w:type="gramEnd"/>
      <w:r w:rsidRPr="00E7370A">
        <w:rPr>
          <w:rFonts w:ascii="Times New Roman" w:hAnsi="Times New Roman" w:cs="Times New Roman"/>
          <w:sz w:val="16"/>
          <w:szCs w:val="16"/>
        </w:rPr>
        <w:t xml:space="preserve">    Правления    Русского   паровозостроительного  и  механического  общества  о  выдаче  ссуды  для  Харьковского  завода  общества: </w:t>
      </w:r>
    </w:p>
    <w:p w14:paraId="5D0B6197"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разрешить выдачу названному правлению ссуды в размере восьми  миллионов (8 000 000)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из 7 % годовых сроком на 5 лет из военного фонда с последующим возмещением ее из фонда по финансированию  предприятий (по комиссариату путей сообщения) и с ежегодным погашением  ее  равными  частями;  означенную  ссуду  отпустить  через  Харьковское заводское совещание под контролем заводского комитета; </w:t>
      </w:r>
    </w:p>
    <w:p w14:paraId="18ABD3A5" w14:textId="77777777" w:rsidR="00D80926" w:rsidRPr="00E7370A" w:rsidRDefault="00D80926"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б)  назначить</w:t>
      </w:r>
      <w:proofErr w:type="gramEnd"/>
      <w:r w:rsidRPr="00E7370A">
        <w:rPr>
          <w:rFonts w:ascii="Times New Roman" w:hAnsi="Times New Roman" w:cs="Times New Roman"/>
          <w:sz w:val="16"/>
          <w:szCs w:val="16"/>
        </w:rPr>
        <w:t xml:space="preserve">  в  заводоуправление  в  Харькове  и  в  правление  общества  в  Петрограде  правительственных  инспекторов,  поручив  Харьковскому  и  Петроградскому  заводским  совещаниям  представить  кандидатов  на  эти  должности  на  утверждение  председателя  Совещания  по  финансированию. </w:t>
      </w:r>
    </w:p>
    <w:p w14:paraId="12E3291A"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w:t>
      </w:r>
      <w:proofErr w:type="gramStart"/>
      <w:r w:rsidRPr="00E7370A">
        <w:rPr>
          <w:rFonts w:ascii="Times New Roman" w:hAnsi="Times New Roman" w:cs="Times New Roman"/>
          <w:sz w:val="16"/>
          <w:szCs w:val="16"/>
        </w:rPr>
        <w:t>Отклонить  ходатайства</w:t>
      </w:r>
      <w:proofErr w:type="gramEnd"/>
      <w:r w:rsidRPr="00E7370A">
        <w:rPr>
          <w:rFonts w:ascii="Times New Roman" w:hAnsi="Times New Roman" w:cs="Times New Roman"/>
          <w:sz w:val="16"/>
          <w:szCs w:val="16"/>
        </w:rPr>
        <w:t xml:space="preserve">  Русско-Французского  акционерного  общества электромеханических  заводов  и  машиностроительного  завода   Г.  </w:t>
      </w:r>
      <w:proofErr w:type="gramStart"/>
      <w:r w:rsidRPr="00E7370A">
        <w:rPr>
          <w:rFonts w:ascii="Times New Roman" w:hAnsi="Times New Roman" w:cs="Times New Roman"/>
          <w:sz w:val="16"/>
          <w:szCs w:val="16"/>
        </w:rPr>
        <w:t>и  А.</w:t>
      </w:r>
      <w:proofErr w:type="gramEnd"/>
      <w:r w:rsidRPr="00E7370A">
        <w:rPr>
          <w:rFonts w:ascii="Times New Roman" w:hAnsi="Times New Roman" w:cs="Times New Roman"/>
          <w:sz w:val="16"/>
          <w:szCs w:val="16"/>
        </w:rPr>
        <w:t xml:space="preserve">  </w:t>
      </w:r>
      <w:proofErr w:type="gramStart"/>
      <w:r w:rsidRPr="00E7370A">
        <w:rPr>
          <w:rFonts w:ascii="Times New Roman" w:hAnsi="Times New Roman" w:cs="Times New Roman"/>
          <w:sz w:val="16"/>
          <w:szCs w:val="16"/>
        </w:rPr>
        <w:t>Алексеевых  в</w:t>
      </w:r>
      <w:proofErr w:type="gramEnd"/>
      <w:r w:rsidRPr="00E7370A">
        <w:rPr>
          <w:rFonts w:ascii="Times New Roman" w:hAnsi="Times New Roman" w:cs="Times New Roman"/>
          <w:sz w:val="16"/>
          <w:szCs w:val="16"/>
        </w:rPr>
        <w:t xml:space="preserve">  Харькове  об  освобождении  названных  обществ  и  заводов от денежных залогов: первого в сумме 885  000 руб. и второго в  сумме 850 000 руб. по договорам главного военно-технического управления на </w:t>
      </w:r>
      <w:proofErr w:type="spellStart"/>
      <w:r w:rsidRPr="00E7370A">
        <w:rPr>
          <w:rFonts w:ascii="Times New Roman" w:hAnsi="Times New Roman" w:cs="Times New Roman"/>
          <w:sz w:val="16"/>
          <w:szCs w:val="16"/>
        </w:rPr>
        <w:t>вагонеты</w:t>
      </w:r>
      <w:proofErr w:type="spellEnd"/>
      <w:r w:rsidRPr="00E7370A">
        <w:rPr>
          <w:rFonts w:ascii="Times New Roman" w:hAnsi="Times New Roman" w:cs="Times New Roman"/>
          <w:sz w:val="16"/>
          <w:szCs w:val="16"/>
        </w:rPr>
        <w:t xml:space="preserve"> конной тяги. </w:t>
      </w:r>
    </w:p>
    <w:p w14:paraId="2FAC7ADA"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По докладу о выдаче аванса без обеспечения акционерному </w:t>
      </w:r>
      <w:proofErr w:type="gramStart"/>
      <w:r w:rsidRPr="00E7370A">
        <w:rPr>
          <w:rFonts w:ascii="Times New Roman" w:hAnsi="Times New Roman" w:cs="Times New Roman"/>
          <w:sz w:val="16"/>
          <w:szCs w:val="16"/>
        </w:rPr>
        <w:t>обществу  «</w:t>
      </w:r>
      <w:proofErr w:type="spellStart"/>
      <w:proofErr w:type="gramEnd"/>
      <w:r w:rsidRPr="00E7370A">
        <w:rPr>
          <w:rFonts w:ascii="Times New Roman" w:hAnsi="Times New Roman" w:cs="Times New Roman"/>
          <w:sz w:val="16"/>
          <w:szCs w:val="16"/>
        </w:rPr>
        <w:t>Ватерпруф</w:t>
      </w:r>
      <w:proofErr w:type="spellEnd"/>
      <w:r w:rsidRPr="00E7370A">
        <w:rPr>
          <w:rFonts w:ascii="Times New Roman" w:hAnsi="Times New Roman" w:cs="Times New Roman"/>
          <w:sz w:val="16"/>
          <w:szCs w:val="16"/>
        </w:rPr>
        <w:t xml:space="preserve">»  в  Москве  по  заказу  главного  военно-технического  управления патентованной парусиновой упряжи: </w:t>
      </w:r>
    </w:p>
    <w:p w14:paraId="06F1BDB6"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разрешить  выдачу  названному  обществу  ссуды  в  размере  одного  миллиона двухсот двадцати пяти тысяч (1  225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из 7 % годовых сроком на 3 месяца из кредитов, имеющихся в распоряжении главного военно-технического управления, отпущенных ему на выполнение  указанного заказа; </w:t>
      </w:r>
    </w:p>
    <w:p w14:paraId="0307B1A8"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означенную ссуду отпустить через Московское заводское совещание для выдачи обществу равными частями по мере надобности, по третям, для расходования под контролем фабричного комитета; выдачу 2-</w:t>
      </w:r>
      <w:proofErr w:type="gramStart"/>
      <w:r w:rsidRPr="00E7370A">
        <w:rPr>
          <w:rFonts w:ascii="Times New Roman" w:hAnsi="Times New Roman" w:cs="Times New Roman"/>
          <w:sz w:val="16"/>
          <w:szCs w:val="16"/>
        </w:rPr>
        <w:t>й  и</w:t>
      </w:r>
      <w:proofErr w:type="gramEnd"/>
      <w:r w:rsidRPr="00E7370A">
        <w:rPr>
          <w:rFonts w:ascii="Times New Roman" w:hAnsi="Times New Roman" w:cs="Times New Roman"/>
          <w:sz w:val="16"/>
          <w:szCs w:val="16"/>
        </w:rPr>
        <w:t xml:space="preserve"> 3-й части производить по представлении удостоверения об израсходовании ранее выданных частей; </w:t>
      </w:r>
    </w:p>
    <w:p w14:paraId="593738E5" w14:textId="77777777" w:rsidR="00D80926" w:rsidRPr="00E7370A" w:rsidRDefault="00D80926"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в)  предложить</w:t>
      </w:r>
      <w:proofErr w:type="gramEnd"/>
      <w:r w:rsidRPr="00E7370A">
        <w:rPr>
          <w:rFonts w:ascii="Times New Roman" w:hAnsi="Times New Roman" w:cs="Times New Roman"/>
          <w:sz w:val="16"/>
          <w:szCs w:val="16"/>
        </w:rPr>
        <w:t xml:space="preserve">  названному  совещанию  обследовать  положение  дел  общества в отношении исполняемых заказов. </w:t>
      </w:r>
    </w:p>
    <w:p w14:paraId="368E923E"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По докладу о выдаче акционерному обществу «Дека» (бывш. т-</w:t>
      </w:r>
      <w:proofErr w:type="spellStart"/>
      <w:proofErr w:type="gramStart"/>
      <w:r w:rsidRPr="00E7370A">
        <w:rPr>
          <w:rFonts w:ascii="Times New Roman" w:hAnsi="Times New Roman" w:cs="Times New Roman"/>
          <w:sz w:val="16"/>
          <w:szCs w:val="16"/>
        </w:rPr>
        <w:t>ву</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Дюфлон</w:t>
      </w:r>
      <w:proofErr w:type="spellEnd"/>
      <w:proofErr w:type="gramEnd"/>
      <w:r w:rsidRPr="00E7370A">
        <w:rPr>
          <w:rFonts w:ascii="Times New Roman" w:hAnsi="Times New Roman" w:cs="Times New Roman"/>
          <w:sz w:val="16"/>
          <w:szCs w:val="16"/>
        </w:rPr>
        <w:t xml:space="preserve">,  Константинович  и  Ко)  дополнительного  аванса  без  обеспечения  по  заказу  главного  военно-технического  управления  магнето  к  забортным судовым двигателям: </w:t>
      </w:r>
    </w:p>
    <w:p w14:paraId="168D3855"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разрешить выдачу названному обществу ссуды из кредитов главного военно-технического управления, отпущенных ему на выполнение  указанного заказа, в размере двухсот тысяч (200 000)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из 7 % годовых сроком на один год для расчета с рабочими и служащими; указанную  ссуду отпустить через Петроградское заводское совещание для расходования под его наблюдением и контролем заводского комитета; </w:t>
      </w:r>
    </w:p>
    <w:p w14:paraId="42B6C642"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предложить названному совещанию обследовать, насколько представляется возможным выполнение обществом порученного ему заказа. </w:t>
      </w:r>
    </w:p>
    <w:p w14:paraId="78E0A059"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По ходатайству правления товарищества Алапаевских горных заводов </w:t>
      </w:r>
      <w:proofErr w:type="spellStart"/>
      <w:r w:rsidRPr="00E7370A">
        <w:rPr>
          <w:rFonts w:ascii="Times New Roman" w:hAnsi="Times New Roman" w:cs="Times New Roman"/>
          <w:sz w:val="16"/>
          <w:szCs w:val="16"/>
        </w:rPr>
        <w:t>насл</w:t>
      </w:r>
      <w:proofErr w:type="spellEnd"/>
      <w:r w:rsidRPr="00E7370A">
        <w:rPr>
          <w:rFonts w:ascii="Times New Roman" w:hAnsi="Times New Roman" w:cs="Times New Roman"/>
          <w:sz w:val="16"/>
          <w:szCs w:val="16"/>
        </w:rPr>
        <w:t xml:space="preserve">. С. С. Яковлева об отпуске денежных средств: </w:t>
      </w:r>
    </w:p>
    <w:p w14:paraId="5C747662"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разрешить выдачу названному правлению ссуды в размере шести  миллионов (6  000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из 7 % годовых сроком на 5 лет из военного  фонда  с  последующим  возмещением  из  фонда  по  финансированию предприятий (по комиссариату торговли и промышленности);  указанную  ссуду  отпустить  через  Петроградское  заводское  совещание  для  расходования  под  его  наблюдением  и  контролем  заводского  комитета; </w:t>
      </w:r>
    </w:p>
    <w:p w14:paraId="7AEE77C6"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назначить в правление товарищества правительственного инспектора и в заводоуправление представителя от заводского совещания, поручив Петроградскому заводскому совещанию представить </w:t>
      </w:r>
      <w:proofErr w:type="gramStart"/>
      <w:r w:rsidRPr="00E7370A">
        <w:rPr>
          <w:rFonts w:ascii="Times New Roman" w:hAnsi="Times New Roman" w:cs="Times New Roman"/>
          <w:sz w:val="16"/>
          <w:szCs w:val="16"/>
        </w:rPr>
        <w:t>кандидатов  на</w:t>
      </w:r>
      <w:proofErr w:type="gramEnd"/>
      <w:r w:rsidRPr="00E7370A">
        <w:rPr>
          <w:rFonts w:ascii="Times New Roman" w:hAnsi="Times New Roman" w:cs="Times New Roman"/>
          <w:sz w:val="16"/>
          <w:szCs w:val="16"/>
        </w:rPr>
        <w:t xml:space="preserve">  указанные  должности  на  утверждение  председателя  Совещания  по  финансированию,  а  также  ввести  в  состав  правления  представителя  от рабочих. </w:t>
      </w:r>
    </w:p>
    <w:p w14:paraId="2975CF88"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По вопросу о предоставлении денежных средств Адмиралтейскому судостроительному заводу: </w:t>
      </w:r>
    </w:p>
    <w:p w14:paraId="27A75DC3" w14:textId="77777777" w:rsidR="00D80926" w:rsidRPr="00E7370A" w:rsidRDefault="00D80926"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а)  разрешить</w:t>
      </w:r>
      <w:proofErr w:type="gramEnd"/>
      <w:r w:rsidRPr="00E7370A">
        <w:rPr>
          <w:rFonts w:ascii="Times New Roman" w:hAnsi="Times New Roman" w:cs="Times New Roman"/>
          <w:sz w:val="16"/>
          <w:szCs w:val="16"/>
        </w:rPr>
        <w:t xml:space="preserve">  выдачу  названному  заводу  для  расчета  с  рабочими  и  служащими по 1 января 1918 года из кредитов морского ведомства одного миллиона трехсот тысяч (1 300 000)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в виде аванса в счет увеличения цен за изготовляемые по заказам означенного ведомства изделий; </w:t>
      </w:r>
    </w:p>
    <w:p w14:paraId="5AC4D502" w14:textId="77777777" w:rsidR="00D80926" w:rsidRPr="00E7370A" w:rsidRDefault="00D80926"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б)  предложить</w:t>
      </w:r>
      <w:proofErr w:type="gramEnd"/>
      <w:r w:rsidRPr="00E7370A">
        <w:rPr>
          <w:rFonts w:ascii="Times New Roman" w:hAnsi="Times New Roman" w:cs="Times New Roman"/>
          <w:sz w:val="16"/>
          <w:szCs w:val="16"/>
        </w:rPr>
        <w:t xml:space="preserve">  морскому  ведомству  представить  план  дальнейших  работ на заводе. </w:t>
      </w:r>
    </w:p>
    <w:p w14:paraId="4C2C9F64"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По ходатайству рабочих организаций цементных заводов, расположенных близ г.  Вольска (Саратовской г.) «</w:t>
      </w:r>
      <w:proofErr w:type="spellStart"/>
      <w:r w:rsidRPr="00E7370A">
        <w:rPr>
          <w:rFonts w:ascii="Times New Roman" w:hAnsi="Times New Roman" w:cs="Times New Roman"/>
          <w:sz w:val="16"/>
          <w:szCs w:val="16"/>
        </w:rPr>
        <w:t>Глухозерского</w:t>
      </w:r>
      <w:proofErr w:type="spellEnd"/>
      <w:r w:rsidRPr="00E7370A">
        <w:rPr>
          <w:rFonts w:ascii="Times New Roman" w:hAnsi="Times New Roman" w:cs="Times New Roman"/>
          <w:sz w:val="16"/>
          <w:szCs w:val="16"/>
        </w:rPr>
        <w:t>», «Железо-Цемент</w:t>
      </w:r>
      <w:proofErr w:type="gramStart"/>
      <w:r w:rsidRPr="00E7370A">
        <w:rPr>
          <w:rFonts w:ascii="Times New Roman" w:hAnsi="Times New Roman" w:cs="Times New Roman"/>
          <w:sz w:val="16"/>
          <w:szCs w:val="16"/>
        </w:rPr>
        <w:t>»,  «</w:t>
      </w:r>
      <w:proofErr w:type="spellStart"/>
      <w:proofErr w:type="gramEnd"/>
      <w:r w:rsidRPr="00E7370A">
        <w:rPr>
          <w:rFonts w:ascii="Times New Roman" w:hAnsi="Times New Roman" w:cs="Times New Roman"/>
          <w:sz w:val="16"/>
          <w:szCs w:val="16"/>
        </w:rPr>
        <w:t>Ассерин</w:t>
      </w:r>
      <w:proofErr w:type="spellEnd"/>
      <w:r w:rsidRPr="00E7370A">
        <w:rPr>
          <w:rFonts w:ascii="Times New Roman" w:hAnsi="Times New Roman" w:cs="Times New Roman"/>
          <w:sz w:val="16"/>
          <w:szCs w:val="16"/>
        </w:rPr>
        <w:t xml:space="preserve">»  и  «Саратовского  общества»  о  выдаче  денежных  средств: </w:t>
      </w:r>
    </w:p>
    <w:p w14:paraId="66EBAE38"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разрешить выдачу означенным рабочим организациям ссуды в размере одного миллиона пятисот тысяч (1 500 000)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из 7 % </w:t>
      </w:r>
      <w:proofErr w:type="gramStart"/>
      <w:r w:rsidRPr="00E7370A">
        <w:rPr>
          <w:rFonts w:ascii="Times New Roman" w:hAnsi="Times New Roman" w:cs="Times New Roman"/>
          <w:sz w:val="16"/>
          <w:szCs w:val="16"/>
        </w:rPr>
        <w:t>годовых  сроком</w:t>
      </w:r>
      <w:proofErr w:type="gramEnd"/>
      <w:r w:rsidRPr="00E7370A">
        <w:rPr>
          <w:rFonts w:ascii="Times New Roman" w:hAnsi="Times New Roman" w:cs="Times New Roman"/>
          <w:sz w:val="16"/>
          <w:szCs w:val="16"/>
        </w:rPr>
        <w:t xml:space="preserve"> на один год из военного фонда с последующим возмещением ее  из фонда по финансированию предприятий (по комиссариату торговли  и промышленности); </w:t>
      </w:r>
    </w:p>
    <w:p w14:paraId="7A8793F3" w14:textId="77777777" w:rsidR="00D80926" w:rsidRPr="00E7370A" w:rsidRDefault="00D80926"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б)  указанную</w:t>
      </w:r>
      <w:proofErr w:type="gramEnd"/>
      <w:r w:rsidRPr="00E7370A">
        <w:rPr>
          <w:rFonts w:ascii="Times New Roman" w:hAnsi="Times New Roman" w:cs="Times New Roman"/>
          <w:sz w:val="16"/>
          <w:szCs w:val="16"/>
        </w:rPr>
        <w:t xml:space="preserve">  ссуду  отпустить  через  Московское  заводское  совещание  для  расходования  по  соглашению  с  Вольским  Советом  рабочих  и  солдатских депутатов. </w:t>
      </w:r>
    </w:p>
    <w:p w14:paraId="3E43C9EA"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w:t>
      </w:r>
      <w:proofErr w:type="gramStart"/>
      <w:r w:rsidRPr="00E7370A">
        <w:rPr>
          <w:rFonts w:ascii="Times New Roman" w:hAnsi="Times New Roman" w:cs="Times New Roman"/>
          <w:sz w:val="16"/>
          <w:szCs w:val="16"/>
        </w:rPr>
        <w:t>Отклонить  представление</w:t>
      </w:r>
      <w:proofErr w:type="gramEnd"/>
      <w:r w:rsidRPr="00E7370A">
        <w:rPr>
          <w:rFonts w:ascii="Times New Roman" w:hAnsi="Times New Roman" w:cs="Times New Roman"/>
          <w:sz w:val="16"/>
          <w:szCs w:val="16"/>
        </w:rPr>
        <w:t xml:space="preserve">  подготовительной  комиссии  по  авиационным вопросам от 26 января с. г. за № 476 о выдаче фирме «θ. </w:t>
      </w:r>
      <w:r w:rsidRPr="00E7370A">
        <w:rPr>
          <w:rFonts w:ascii="Times New Roman" w:hAnsi="Times New Roman" w:cs="Times New Roman"/>
          <w:sz w:val="16"/>
          <w:szCs w:val="16"/>
          <w:highlight w:val="yellow"/>
        </w:rPr>
        <w:t>Мельцер»</w:t>
      </w:r>
      <w:r w:rsidRPr="00E7370A">
        <w:rPr>
          <w:rFonts w:ascii="Times New Roman" w:hAnsi="Times New Roman" w:cs="Times New Roman"/>
          <w:sz w:val="16"/>
          <w:szCs w:val="16"/>
        </w:rPr>
        <w:t xml:space="preserve"> ссуды по контракту № 32200/4290. </w:t>
      </w:r>
    </w:p>
    <w:p w14:paraId="49A5DA91"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По докладу главного военно-технического управления от </w:t>
      </w:r>
      <w:proofErr w:type="gramStart"/>
      <w:r w:rsidRPr="00E7370A">
        <w:rPr>
          <w:rFonts w:ascii="Times New Roman" w:hAnsi="Times New Roman" w:cs="Times New Roman"/>
          <w:sz w:val="16"/>
          <w:szCs w:val="16"/>
        </w:rPr>
        <w:t>27  января</w:t>
      </w:r>
      <w:proofErr w:type="gramEnd"/>
      <w:r w:rsidRPr="00E7370A">
        <w:rPr>
          <w:rFonts w:ascii="Times New Roman" w:hAnsi="Times New Roman" w:cs="Times New Roman"/>
          <w:sz w:val="16"/>
          <w:szCs w:val="16"/>
        </w:rPr>
        <w:t xml:space="preserve">  с.  г.  </w:t>
      </w:r>
      <w:proofErr w:type="gramStart"/>
      <w:r w:rsidRPr="00E7370A">
        <w:rPr>
          <w:rFonts w:ascii="Times New Roman" w:hAnsi="Times New Roman" w:cs="Times New Roman"/>
          <w:sz w:val="16"/>
          <w:szCs w:val="16"/>
        </w:rPr>
        <w:t>за  №</w:t>
      </w:r>
      <w:proofErr w:type="gramEnd"/>
      <w:r w:rsidRPr="00E7370A">
        <w:rPr>
          <w:rFonts w:ascii="Times New Roman" w:hAnsi="Times New Roman" w:cs="Times New Roman"/>
          <w:sz w:val="16"/>
          <w:szCs w:val="16"/>
        </w:rPr>
        <w:t xml:space="preserve">  25496  о  ликвидации  заказа  на  телеграфные  и  телефонные  аппараты,  данного  Московскому  телефонному  заводу  Арматурно-Электрического общества и о прекращении выдачи обществу ссуды: </w:t>
      </w:r>
    </w:p>
    <w:p w14:paraId="7ABECE3B"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аннулировать означенный заказ; </w:t>
      </w:r>
    </w:p>
    <w:p w14:paraId="04FA9A4F"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разрешить выдачу обществу необходимых сумм из отпущенных ранее по означенному заказу аванса и ссуды на текущие расходы по </w:t>
      </w:r>
      <w:proofErr w:type="gramStart"/>
      <w:r w:rsidRPr="00E7370A">
        <w:rPr>
          <w:rFonts w:ascii="Times New Roman" w:hAnsi="Times New Roman" w:cs="Times New Roman"/>
          <w:sz w:val="16"/>
          <w:szCs w:val="16"/>
        </w:rPr>
        <w:t>оплате  рабочих</w:t>
      </w:r>
      <w:proofErr w:type="gramEnd"/>
      <w:r w:rsidRPr="00E7370A">
        <w:rPr>
          <w:rFonts w:ascii="Times New Roman" w:hAnsi="Times New Roman" w:cs="Times New Roman"/>
          <w:sz w:val="16"/>
          <w:szCs w:val="16"/>
        </w:rPr>
        <w:t xml:space="preserve"> и служащих; </w:t>
      </w:r>
    </w:p>
    <w:p w14:paraId="1CFE7955" w14:textId="77777777" w:rsidR="00D80926" w:rsidRPr="00E7370A" w:rsidRDefault="00D80926"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в)  поручить</w:t>
      </w:r>
      <w:proofErr w:type="gramEnd"/>
      <w:r w:rsidRPr="00E7370A">
        <w:rPr>
          <w:rFonts w:ascii="Times New Roman" w:hAnsi="Times New Roman" w:cs="Times New Roman"/>
          <w:sz w:val="16"/>
          <w:szCs w:val="16"/>
        </w:rPr>
        <w:t xml:space="preserve">  Московскому  заводскому  совещанию  рассмотреть  вопрос о возможности перехода завода на работу мирного времени. </w:t>
      </w:r>
    </w:p>
    <w:p w14:paraId="698160EF"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Председатель Совещания по финансированию Б.  Смирнов. </w:t>
      </w:r>
    </w:p>
    <w:p w14:paraId="23708D5D" w14:textId="77777777" w:rsidR="00D80926" w:rsidRPr="00E7370A" w:rsidRDefault="00D80926"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В  виду</w:t>
      </w:r>
      <w:proofErr w:type="gramEnd"/>
      <w:r w:rsidRPr="00E7370A">
        <w:rPr>
          <w:rFonts w:ascii="Times New Roman" w:hAnsi="Times New Roman" w:cs="Times New Roman"/>
          <w:sz w:val="16"/>
          <w:szCs w:val="16"/>
        </w:rPr>
        <w:t xml:space="preserve">  утверждения  председателем  Совещания  по  финансированию разрешаю ассигновать указанные в резолюции выдачи из военного  фонда. </w:t>
      </w:r>
    </w:p>
    <w:p w14:paraId="2FEBE8C6"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   председателя         Особого      Совещания         по    обороне      </w:t>
      </w:r>
      <w:proofErr w:type="gramStart"/>
      <w:r w:rsidRPr="00E7370A">
        <w:rPr>
          <w:rFonts w:ascii="Times New Roman" w:hAnsi="Times New Roman" w:cs="Times New Roman"/>
          <w:sz w:val="16"/>
          <w:szCs w:val="16"/>
        </w:rPr>
        <w:t>государства  Н.</w:t>
      </w:r>
      <w:proofErr w:type="gramEnd"/>
      <w:r w:rsidRPr="00E7370A">
        <w:rPr>
          <w:rFonts w:ascii="Times New Roman" w:hAnsi="Times New Roman" w:cs="Times New Roman"/>
          <w:sz w:val="16"/>
          <w:szCs w:val="16"/>
        </w:rPr>
        <w:t xml:space="preserve"> Потапов. </w:t>
      </w:r>
    </w:p>
    <w:p w14:paraId="084DD26B" w14:textId="77777777" w:rsidR="00D80926" w:rsidRPr="00E7370A" w:rsidRDefault="00D809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 397. Л.  106–109 об. Подлинник (20691). </w:t>
      </w:r>
    </w:p>
    <w:p w14:paraId="2C8E0839" w14:textId="77777777" w:rsidR="00D80926" w:rsidRPr="00E7370A" w:rsidRDefault="00D80926" w:rsidP="009F4E52">
      <w:pPr>
        <w:spacing w:after="0" w:line="240" w:lineRule="auto"/>
        <w:jc w:val="both"/>
        <w:rPr>
          <w:rFonts w:ascii="Times New Roman" w:hAnsi="Times New Roman" w:cs="Times New Roman"/>
          <w:sz w:val="16"/>
          <w:szCs w:val="16"/>
        </w:rPr>
      </w:pPr>
    </w:p>
    <w:p w14:paraId="2EB73E5F" w14:textId="77777777" w:rsidR="00B61A2A" w:rsidRPr="00E7370A" w:rsidRDefault="00B61A2A" w:rsidP="009F4E52">
      <w:pPr>
        <w:spacing w:after="0" w:line="240" w:lineRule="auto"/>
        <w:jc w:val="both"/>
        <w:rPr>
          <w:rFonts w:ascii="Times New Roman" w:hAnsi="Times New Roman" w:cs="Times New Roman"/>
          <w:sz w:val="16"/>
          <w:szCs w:val="16"/>
        </w:rPr>
      </w:pPr>
      <w:bookmarkStart w:id="5" w:name="_Hlk53122858"/>
      <w:r w:rsidRPr="00E7370A">
        <w:rPr>
          <w:rFonts w:ascii="Times New Roman" w:hAnsi="Times New Roman" w:cs="Times New Roman"/>
          <w:sz w:val="16"/>
          <w:szCs w:val="16"/>
        </w:rPr>
        <w:t>31 января (13 февраля) 1918 г.</w:t>
      </w:r>
    </w:p>
    <w:p w14:paraId="46E08233" w14:textId="77777777" w:rsidR="00B61A2A" w:rsidRPr="00E7370A" w:rsidRDefault="00B61A2A" w:rsidP="009F4E52">
      <w:pPr>
        <w:spacing w:after="0" w:line="240" w:lineRule="auto"/>
        <w:jc w:val="both"/>
        <w:rPr>
          <w:rFonts w:ascii="Times New Roman" w:hAnsi="Times New Roman" w:cs="Times New Roman"/>
          <w:sz w:val="16"/>
          <w:szCs w:val="16"/>
        </w:rPr>
      </w:pPr>
      <w:bookmarkStart w:id="6" w:name="bookmark138"/>
      <w:r w:rsidRPr="00E7370A">
        <w:rPr>
          <w:rFonts w:ascii="Times New Roman" w:hAnsi="Times New Roman" w:cs="Times New Roman"/>
          <w:sz w:val="16"/>
          <w:szCs w:val="16"/>
        </w:rPr>
        <w:t>Письмо В.В. Корна членам правления и членам президиумов учреждений Всероссийского</w:t>
      </w:r>
      <w:bookmarkEnd w:id="6"/>
      <w:r w:rsidRPr="00E7370A">
        <w:rPr>
          <w:rFonts w:ascii="Times New Roman" w:hAnsi="Times New Roman" w:cs="Times New Roman"/>
          <w:sz w:val="16"/>
          <w:szCs w:val="16"/>
        </w:rPr>
        <w:t xml:space="preserve"> </w:t>
      </w:r>
      <w:bookmarkStart w:id="7" w:name="bookmark139"/>
      <w:r w:rsidRPr="00E7370A">
        <w:rPr>
          <w:rFonts w:ascii="Times New Roman" w:hAnsi="Times New Roman" w:cs="Times New Roman"/>
          <w:sz w:val="16"/>
          <w:szCs w:val="16"/>
        </w:rPr>
        <w:t>Аэро-Клуба 31 января (13 февраля) 1918 г.</w:t>
      </w:r>
      <w:bookmarkEnd w:id="7"/>
    </w:p>
    <w:p w14:paraId="2DEFC781" w14:textId="77777777" w:rsidR="00B61A2A" w:rsidRPr="00E7370A" w:rsidRDefault="00B61A2A" w:rsidP="009F4E52">
      <w:pPr>
        <w:spacing w:after="0" w:line="240" w:lineRule="auto"/>
        <w:jc w:val="both"/>
        <w:rPr>
          <w:rFonts w:ascii="Times New Roman" w:hAnsi="Times New Roman" w:cs="Times New Roman"/>
          <w:sz w:val="16"/>
          <w:szCs w:val="16"/>
        </w:rPr>
      </w:pPr>
      <w:bookmarkStart w:id="8" w:name="bookmark140"/>
      <w:r w:rsidRPr="00E7370A">
        <w:rPr>
          <w:rFonts w:ascii="Times New Roman" w:hAnsi="Times New Roman" w:cs="Times New Roman"/>
          <w:sz w:val="16"/>
          <w:szCs w:val="16"/>
        </w:rPr>
        <w:t>Членам Правления и Членам Президиума учреждений Всероссийского Аэро-Клуба</w:t>
      </w:r>
      <w:bookmarkEnd w:id="8"/>
    </w:p>
    <w:p w14:paraId="62C565B2" w14:textId="77777777" w:rsidR="00B61A2A" w:rsidRPr="00E7370A" w:rsidRDefault="00B61A2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наступлением времени, когда поздние часы сделались небезопасными в смысле улич</w:t>
      </w:r>
      <w:r w:rsidRPr="00E7370A">
        <w:rPr>
          <w:rFonts w:ascii="Times New Roman" w:hAnsi="Times New Roman" w:cs="Times New Roman"/>
          <w:sz w:val="16"/>
          <w:szCs w:val="16"/>
        </w:rPr>
        <w:softHyphen/>
        <w:t xml:space="preserve">ных грабежей, заседания Правления Аэро-Клуба стали назначаться на 8 час. вечера. Однако опыт показал, что фактически ни разу не удалось открыть заседание в указанное время за запаздыванием большинства членов Правления, собирающихся </w:t>
      </w:r>
      <w:proofErr w:type="gramStart"/>
      <w:r w:rsidRPr="00E7370A">
        <w:rPr>
          <w:rFonts w:ascii="Times New Roman" w:hAnsi="Times New Roman" w:cs="Times New Roman"/>
          <w:sz w:val="16"/>
          <w:szCs w:val="16"/>
        </w:rPr>
        <w:t>по прежнему</w:t>
      </w:r>
      <w:proofErr w:type="gramEnd"/>
      <w:r w:rsidRPr="00E7370A">
        <w:rPr>
          <w:rFonts w:ascii="Times New Roman" w:hAnsi="Times New Roman" w:cs="Times New Roman"/>
          <w:sz w:val="16"/>
          <w:szCs w:val="16"/>
        </w:rPr>
        <w:t xml:space="preserve"> к 9 часам.</w:t>
      </w:r>
    </w:p>
    <w:p w14:paraId="49DB4298" w14:textId="77777777" w:rsidR="00B61A2A" w:rsidRPr="00E7370A" w:rsidRDefault="00B61A2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виду необходимости закрывать заседания ни в коем случае не позже 11 часов вечера, Правление в силу краткости времени лишено возможности относиться с должной вдумчи</w:t>
      </w:r>
      <w:r w:rsidRPr="00E7370A">
        <w:rPr>
          <w:rFonts w:ascii="Times New Roman" w:hAnsi="Times New Roman" w:cs="Times New Roman"/>
          <w:sz w:val="16"/>
          <w:szCs w:val="16"/>
        </w:rPr>
        <w:softHyphen/>
        <w:t>востью и осторожностью к рассматриваемым вопросам зачастую весьма важным, затрагива</w:t>
      </w:r>
      <w:r w:rsidRPr="00E7370A">
        <w:rPr>
          <w:rFonts w:ascii="Times New Roman" w:hAnsi="Times New Roman" w:cs="Times New Roman"/>
          <w:sz w:val="16"/>
          <w:szCs w:val="16"/>
        </w:rPr>
        <w:softHyphen/>
        <w:t xml:space="preserve">ющим разнообразные виды деятельности Аэро-Клуба, между тем как именно теперь, когда происходит коренная ломка всего строя жизни, когда разрешение многих вопросов зависит не от непреложных велений закона </w:t>
      </w:r>
      <w:r w:rsidRPr="00E7370A">
        <w:rPr>
          <w:rFonts w:ascii="Times New Roman" w:hAnsi="Times New Roman" w:cs="Times New Roman"/>
          <w:sz w:val="16"/>
          <w:szCs w:val="16"/>
        </w:rPr>
        <w:lastRenderedPageBreak/>
        <w:t>или укоренившихся правил и обычаев, а от обстоятельств либо временных, либо побочных, либо от совокупности разного рода новых малознакомых условий, особенно необходимо крайне осторожное отношение ко многим, иногда на первый взгляд и простым вопросам.</w:t>
      </w:r>
    </w:p>
    <w:p w14:paraId="7B968E64" w14:textId="77777777" w:rsidR="00B61A2A" w:rsidRPr="00E7370A" w:rsidRDefault="00B61A2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Несомненно, что рассмотрение дел при постоянных побуждениях «не задерживаться», напоминаниями об окончании движений трамвая, грабежах и т.д. делает это рассмотрение таковым, что далеко не исключается впоследствии возможность разного рода осложнений, недоразумений и </w:t>
      </w:r>
      <w:proofErr w:type="gramStart"/>
      <w:r w:rsidRPr="00E7370A">
        <w:rPr>
          <w:rFonts w:ascii="Times New Roman" w:hAnsi="Times New Roman" w:cs="Times New Roman"/>
          <w:sz w:val="16"/>
          <w:szCs w:val="16"/>
        </w:rPr>
        <w:t>убытков, тем более, что</w:t>
      </w:r>
      <w:proofErr w:type="gramEnd"/>
      <w:r w:rsidRPr="00E7370A">
        <w:rPr>
          <w:rFonts w:ascii="Times New Roman" w:hAnsi="Times New Roman" w:cs="Times New Roman"/>
          <w:sz w:val="16"/>
          <w:szCs w:val="16"/>
        </w:rPr>
        <w:t xml:space="preserve"> огромное большинство вопросов, относящихся к компетенции Правления, являются вопросы финансовые, между тем денежные средства Аэро-Клуба находятся теперь в угрожающем состоянии.</w:t>
      </w:r>
    </w:p>
    <w:p w14:paraId="59E195FA" w14:textId="77777777" w:rsidR="00B61A2A" w:rsidRPr="00E7370A" w:rsidRDefault="00B61A2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виду того, что членам Правления и членам Президиумов всех учреждений Аэро-Клуба интересы его не безразличны, обращаюсь к ним с глубокою просьбою не отказать пожерт</w:t>
      </w:r>
      <w:r w:rsidRPr="00E7370A">
        <w:rPr>
          <w:rFonts w:ascii="Times New Roman" w:hAnsi="Times New Roman" w:cs="Times New Roman"/>
          <w:sz w:val="16"/>
          <w:szCs w:val="16"/>
        </w:rPr>
        <w:softHyphen/>
        <w:t>вовать нашему учреждению по средам лишний час и жаловать на заседания Правления по возможности в 8 часов вечера.</w:t>
      </w:r>
    </w:p>
    <w:p w14:paraId="3E437734" w14:textId="77777777" w:rsidR="00B61A2A" w:rsidRPr="00E7370A" w:rsidRDefault="00B61A2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Лишь при этом условии вне обстановки нервной торопливости представляется </w:t>
      </w:r>
      <w:proofErr w:type="gramStart"/>
      <w:r w:rsidRPr="00E7370A">
        <w:rPr>
          <w:rFonts w:ascii="Times New Roman" w:hAnsi="Times New Roman" w:cs="Times New Roman"/>
          <w:sz w:val="16"/>
          <w:szCs w:val="16"/>
        </w:rPr>
        <w:t>возмож</w:t>
      </w:r>
      <w:r w:rsidRPr="00E7370A">
        <w:rPr>
          <w:rFonts w:ascii="Times New Roman" w:hAnsi="Times New Roman" w:cs="Times New Roman"/>
          <w:sz w:val="16"/>
          <w:szCs w:val="16"/>
        </w:rPr>
        <w:softHyphen/>
        <w:t>ность некоторым образом</w:t>
      </w:r>
      <w:proofErr w:type="gramEnd"/>
      <w:r w:rsidRPr="00E7370A">
        <w:rPr>
          <w:rFonts w:ascii="Times New Roman" w:hAnsi="Times New Roman" w:cs="Times New Roman"/>
          <w:sz w:val="16"/>
          <w:szCs w:val="16"/>
        </w:rPr>
        <w:t xml:space="preserve"> гарантировать вдумчивую и всестороннюю разработку вопросов, рассматриваемых Правлением.</w:t>
      </w:r>
    </w:p>
    <w:p w14:paraId="3D40E87F" w14:textId="77777777" w:rsidR="00B61A2A" w:rsidRPr="00E7370A" w:rsidRDefault="00B61A2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АРАН. Ф. 543. Оп. 3. Д. 112. Л. 134 (20120).</w:t>
      </w:r>
    </w:p>
    <w:bookmarkEnd w:id="5"/>
    <w:p w14:paraId="7E242B79" w14:textId="77777777" w:rsidR="00B61A2A" w:rsidRPr="00E7370A" w:rsidRDefault="00B61A2A" w:rsidP="009F4E52">
      <w:pPr>
        <w:spacing w:after="0" w:line="240" w:lineRule="auto"/>
        <w:jc w:val="both"/>
        <w:rPr>
          <w:rFonts w:ascii="Times New Roman" w:hAnsi="Times New Roman" w:cs="Times New Roman"/>
          <w:sz w:val="16"/>
          <w:szCs w:val="16"/>
        </w:rPr>
      </w:pPr>
    </w:p>
    <w:p w14:paraId="4678B45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1FAAB72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3406B2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января (13 февраля) 1918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xml:space="preserve"> поручил управление всеми броневыми частями РСФСР Совету броневых частей ("</w:t>
      </w:r>
      <w:proofErr w:type="spellStart"/>
      <w:r w:rsidRPr="00E7370A">
        <w:rPr>
          <w:rFonts w:ascii="Times New Roman" w:hAnsi="Times New Roman" w:cs="Times New Roman"/>
          <w:sz w:val="16"/>
          <w:szCs w:val="16"/>
        </w:rPr>
        <w:t>Центробронь</w:t>
      </w:r>
      <w:proofErr w:type="spellEnd"/>
      <w:r w:rsidRPr="00E7370A">
        <w:rPr>
          <w:rFonts w:ascii="Times New Roman" w:hAnsi="Times New Roman" w:cs="Times New Roman"/>
          <w:sz w:val="16"/>
          <w:szCs w:val="16"/>
        </w:rPr>
        <w:t>") (4216).</w:t>
      </w:r>
    </w:p>
    <w:p w14:paraId="095C25F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F294A6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ян</w:t>
      </w:r>
      <w:r w:rsidRPr="00E7370A">
        <w:rPr>
          <w:rFonts w:ascii="Times New Roman" w:hAnsi="Times New Roman" w:cs="Times New Roman"/>
          <w:sz w:val="16"/>
          <w:szCs w:val="16"/>
        </w:rPr>
        <w:softHyphen/>
        <w:t>варя (13 февраля) 1918 г. по приказу № 127 Наркомата по военным делам на основании ре</w:t>
      </w:r>
      <w:r w:rsidRPr="00E7370A">
        <w:rPr>
          <w:rFonts w:ascii="Times New Roman" w:hAnsi="Times New Roman" w:cs="Times New Roman"/>
          <w:sz w:val="16"/>
          <w:szCs w:val="16"/>
        </w:rPr>
        <w:softHyphen/>
        <w:t xml:space="preserve">шения 2-го Всероссийского броневого автомобильного съезда был образован </w:t>
      </w:r>
      <w:proofErr w:type="spellStart"/>
      <w:r w:rsidRPr="00E7370A">
        <w:rPr>
          <w:rFonts w:ascii="Times New Roman" w:hAnsi="Times New Roman" w:cs="Times New Roman"/>
          <w:sz w:val="16"/>
          <w:szCs w:val="16"/>
        </w:rPr>
        <w:t>Центробронъ</w:t>
      </w:r>
      <w:proofErr w:type="spellEnd"/>
      <w:r w:rsidRPr="00E7370A">
        <w:rPr>
          <w:rFonts w:ascii="Times New Roman" w:hAnsi="Times New Roman" w:cs="Times New Roman"/>
          <w:sz w:val="16"/>
          <w:szCs w:val="16"/>
        </w:rPr>
        <w:t xml:space="preserve"> (Центральный совет по управлению всеми броневыми частями РСФСР) - коллегиальный орган руководства броневыми силами РККА. В начале возглавлял только автобронеотряды, а с апреля 1918 г. стал осуществлять руководство и бронепоездами. До 15 июня 1918 г. подчинялся </w:t>
      </w:r>
      <w:proofErr w:type="spellStart"/>
      <w:r w:rsidRPr="00E7370A">
        <w:rPr>
          <w:rFonts w:ascii="Times New Roman" w:hAnsi="Times New Roman" w:cs="Times New Roman"/>
          <w:sz w:val="16"/>
          <w:szCs w:val="16"/>
        </w:rPr>
        <w:t>Наркомвоену</w:t>
      </w:r>
      <w:proofErr w:type="spellEnd"/>
      <w:r w:rsidRPr="00E7370A">
        <w:rPr>
          <w:rFonts w:ascii="Times New Roman" w:hAnsi="Times New Roman" w:cs="Times New Roman"/>
          <w:sz w:val="16"/>
          <w:szCs w:val="16"/>
        </w:rPr>
        <w:t>, затем - начальнику Главного военно-инженерно</w:t>
      </w:r>
      <w:r w:rsidRPr="00E7370A">
        <w:rPr>
          <w:rFonts w:ascii="Times New Roman" w:hAnsi="Times New Roman" w:cs="Times New Roman"/>
          <w:sz w:val="16"/>
          <w:szCs w:val="16"/>
        </w:rPr>
        <w:softHyphen/>
        <w:t xml:space="preserve">го управления. На </w:t>
      </w:r>
      <w:proofErr w:type="spellStart"/>
      <w:r w:rsidRPr="00E7370A">
        <w:rPr>
          <w:rFonts w:ascii="Times New Roman" w:hAnsi="Times New Roman" w:cs="Times New Roman"/>
          <w:sz w:val="16"/>
          <w:szCs w:val="16"/>
        </w:rPr>
        <w:t>Центробронь</w:t>
      </w:r>
      <w:proofErr w:type="spellEnd"/>
      <w:r w:rsidRPr="00E7370A">
        <w:rPr>
          <w:rFonts w:ascii="Times New Roman" w:hAnsi="Times New Roman" w:cs="Times New Roman"/>
          <w:sz w:val="16"/>
          <w:szCs w:val="16"/>
        </w:rPr>
        <w:t xml:space="preserve"> было возложено решение организационно-технических за</w:t>
      </w:r>
      <w:r w:rsidRPr="00E7370A">
        <w:rPr>
          <w:rFonts w:ascii="Times New Roman" w:hAnsi="Times New Roman" w:cs="Times New Roman"/>
          <w:sz w:val="16"/>
          <w:szCs w:val="16"/>
        </w:rPr>
        <w:softHyphen/>
        <w:t>дач, связанных с постройкой и восстановлением броневой техники на заводах, формировани</w:t>
      </w:r>
      <w:r w:rsidRPr="00E7370A">
        <w:rPr>
          <w:rFonts w:ascii="Times New Roman" w:hAnsi="Times New Roman" w:cs="Times New Roman"/>
          <w:sz w:val="16"/>
          <w:szCs w:val="16"/>
        </w:rPr>
        <w:softHyphen/>
        <w:t>ем автобронеотрядов и бронепоездов, обеспечением действующих броневых частей пополне</w:t>
      </w:r>
      <w:r w:rsidRPr="00E7370A">
        <w:rPr>
          <w:rFonts w:ascii="Times New Roman" w:hAnsi="Times New Roman" w:cs="Times New Roman"/>
          <w:sz w:val="16"/>
          <w:szCs w:val="16"/>
        </w:rPr>
        <w:softHyphen/>
        <w:t>нием и военно-техническим имуществом, подготовкой кадров комсостава, контролем за пра</w:t>
      </w:r>
      <w:r w:rsidRPr="00E7370A">
        <w:rPr>
          <w:rFonts w:ascii="Times New Roman" w:hAnsi="Times New Roman" w:cs="Times New Roman"/>
          <w:sz w:val="16"/>
          <w:szCs w:val="16"/>
        </w:rPr>
        <w:softHyphen/>
        <w:t xml:space="preserve">вильным боевым применением броневых частей, сбором броневого имущества, ремонтных средств, оставшихся от русской армии. 30 августа 1918 г., по приказу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 832, реорганизован в Центральное броневое управление (ЦБУ) (10711,666).</w:t>
      </w:r>
    </w:p>
    <w:p w14:paraId="5E170FF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35CBDDA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января (13 февраля) 1918 г. был создан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No.127 Совет по управлению всеми броневыми частями РСФСР (</w:t>
      </w:r>
      <w:proofErr w:type="spellStart"/>
      <w:r w:rsidRPr="00E7370A">
        <w:rPr>
          <w:rFonts w:ascii="Times New Roman" w:hAnsi="Times New Roman" w:cs="Times New Roman"/>
          <w:sz w:val="16"/>
          <w:szCs w:val="16"/>
        </w:rPr>
        <w:t>Центробронь</w:t>
      </w:r>
      <w:proofErr w:type="spellEnd"/>
      <w:r w:rsidRPr="00E7370A">
        <w:rPr>
          <w:rFonts w:ascii="Times New Roman" w:hAnsi="Times New Roman" w:cs="Times New Roman"/>
          <w:sz w:val="16"/>
          <w:szCs w:val="16"/>
        </w:rPr>
        <w:t xml:space="preserve">) в составе Исполнительного комитета, избранного II Всероссийским броневым автомобильным съездом, Временной броневой коллегии и двух представителей от Главного штаба Красной гвардии. В его задачу входило руководство операциями, реорганизацией и демобилизацией всех броневых частей. Сначала подчинялся </w:t>
      </w:r>
      <w:proofErr w:type="spellStart"/>
      <w:r w:rsidRPr="00E7370A">
        <w:rPr>
          <w:rFonts w:ascii="Times New Roman" w:hAnsi="Times New Roman" w:cs="Times New Roman"/>
          <w:sz w:val="16"/>
          <w:szCs w:val="16"/>
        </w:rPr>
        <w:t>Наркомвоену</w:t>
      </w:r>
      <w:proofErr w:type="spellEnd"/>
      <w:r w:rsidRPr="00E7370A">
        <w:rPr>
          <w:rFonts w:ascii="Times New Roman" w:hAnsi="Times New Roman" w:cs="Times New Roman"/>
          <w:sz w:val="16"/>
          <w:szCs w:val="16"/>
        </w:rPr>
        <w:t xml:space="preserve">, а с 15 июня 1918 г. (приказ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No.445) был включен в состав ГВИУ. По приказу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No.832 от 30 августа 1918 г. </w:t>
      </w:r>
      <w:proofErr w:type="spellStart"/>
      <w:r w:rsidRPr="00E7370A">
        <w:rPr>
          <w:rFonts w:ascii="Times New Roman" w:hAnsi="Times New Roman" w:cs="Times New Roman"/>
          <w:sz w:val="16"/>
          <w:szCs w:val="16"/>
        </w:rPr>
        <w:t>Центробронь</w:t>
      </w:r>
      <w:proofErr w:type="spellEnd"/>
      <w:r w:rsidRPr="00E7370A">
        <w:rPr>
          <w:rFonts w:ascii="Times New Roman" w:hAnsi="Times New Roman" w:cs="Times New Roman"/>
          <w:sz w:val="16"/>
          <w:szCs w:val="16"/>
        </w:rPr>
        <w:t xml:space="preserve"> преобразован в броневое управление ГВИУ, по приказу РВСР No.499 от 11 марта 1919 г. реорганизовано в Главное броневое управление, а по приказу РВСР No.1332 от 20 августа 1919 г. переформировано в броневой отдел ГВИУ. Приказом РВСР No.974/168 от 6 мая 1921 г. броневой отдел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На него возлагались: формирование, боевая подготовка броневых частей, руководство, контроль за выполнением производственных заданий по постройке и ремонту бронетехники заводами и мастерскими броневого ведомства, снабжение бронечастей техникой и специальным имуществом.</w:t>
      </w:r>
    </w:p>
    <w:p w14:paraId="6902491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РВСР No.1657 от 19 июля 1923 г. расформировано, функции переданы ГАУ РККА (11226).</w:t>
      </w:r>
    </w:p>
    <w:p w14:paraId="17BB153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F2A4768" w14:textId="77777777" w:rsidR="00E477B6" w:rsidRPr="00E7370A" w:rsidRDefault="00E477B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31 января (13 февраля)</w:t>
      </w:r>
      <w:r w:rsidRPr="00E7370A">
        <w:rPr>
          <w:rFonts w:ascii="Times New Roman" w:hAnsi="Times New Roman" w:cs="Times New Roman"/>
          <w:sz w:val="16"/>
          <w:szCs w:val="16"/>
        </w:rPr>
        <w:t xml:space="preserve"> в 1918 году подавляется антисоветский мятеж Польского корпуса (около 25 тысяч человек) под руководством генерала </w:t>
      </w:r>
      <w:proofErr w:type="spellStart"/>
      <w:r w:rsidRPr="00E7370A">
        <w:rPr>
          <w:rFonts w:ascii="Times New Roman" w:hAnsi="Times New Roman" w:cs="Times New Roman"/>
          <w:sz w:val="16"/>
          <w:szCs w:val="16"/>
        </w:rPr>
        <w:t>И.Р.Довбор-Мусницкого</w:t>
      </w:r>
      <w:proofErr w:type="spellEnd"/>
      <w:r w:rsidRPr="00E7370A">
        <w:rPr>
          <w:rFonts w:ascii="Times New Roman" w:hAnsi="Times New Roman" w:cs="Times New Roman"/>
          <w:sz w:val="16"/>
          <w:szCs w:val="16"/>
        </w:rPr>
        <w:t xml:space="preserve"> и при содействии германского командования (с 25 января) в Белоруссии (Рогачев, Жлобин, Бобруйск) (15039).</w:t>
      </w:r>
    </w:p>
    <w:p w14:paraId="14024BDB" w14:textId="77777777" w:rsidR="00E477B6" w:rsidRPr="00E7370A" w:rsidRDefault="00E477B6" w:rsidP="009F4E52">
      <w:pPr>
        <w:spacing w:after="0" w:line="240" w:lineRule="auto"/>
        <w:jc w:val="both"/>
        <w:rPr>
          <w:rFonts w:ascii="Times New Roman" w:hAnsi="Times New Roman" w:cs="Times New Roman"/>
          <w:sz w:val="16"/>
          <w:szCs w:val="16"/>
        </w:rPr>
      </w:pPr>
    </w:p>
    <w:p w14:paraId="3724D9C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1BC2F97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1E8113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января (13 февраля) 1918 Хомбург. Совещание Вильгельма II с представителями имперского правительства и верховного командования по плану военной кампании 1918 г. Принято решение о нанесении первого удара по Советской России (7446).</w:t>
      </w:r>
    </w:p>
    <w:p w14:paraId="5EE9F29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00BF20E" w14:textId="77777777" w:rsidR="00B87C3D" w:rsidRPr="00E7370A" w:rsidRDefault="00B87C3D" w:rsidP="009F4E52">
      <w:pPr>
        <w:pStyle w:val="ae"/>
        <w:spacing w:before="0" w:after="0"/>
        <w:jc w:val="both"/>
        <w:rPr>
          <w:color w:val="auto"/>
          <w:sz w:val="16"/>
          <w:szCs w:val="16"/>
        </w:rPr>
      </w:pPr>
      <w:r w:rsidRPr="00E7370A">
        <w:rPr>
          <w:color w:val="auto"/>
          <w:sz w:val="16"/>
          <w:szCs w:val="16"/>
        </w:rPr>
        <w:t>31 января (</w:t>
      </w:r>
      <w:hyperlink r:id="rId104" w:tooltip="13 февраля" w:history="1">
        <w:r w:rsidRPr="00E7370A">
          <w:rPr>
            <w:rStyle w:val="a5"/>
            <w:color w:val="auto"/>
            <w:sz w:val="16"/>
            <w:szCs w:val="16"/>
            <w:u w:val="none"/>
          </w:rPr>
          <w:t>13 февраля</w:t>
        </w:r>
      </w:hyperlink>
      <w:r w:rsidRPr="00E7370A">
        <w:rPr>
          <w:color w:val="auto"/>
          <w:sz w:val="16"/>
          <w:szCs w:val="16"/>
        </w:rPr>
        <w:t xml:space="preserve">) 1918 года на совещании в </w:t>
      </w:r>
      <w:proofErr w:type="spellStart"/>
      <w:r w:rsidRPr="00E7370A">
        <w:rPr>
          <w:color w:val="auto"/>
          <w:sz w:val="16"/>
          <w:szCs w:val="16"/>
        </w:rPr>
        <w:t>Гомбурге</w:t>
      </w:r>
      <w:proofErr w:type="spellEnd"/>
      <w:r w:rsidRPr="00E7370A">
        <w:rPr>
          <w:color w:val="auto"/>
          <w:sz w:val="16"/>
          <w:szCs w:val="16"/>
        </w:rPr>
        <w:t xml:space="preserve"> с участием Вильгельма II, имперского канцлера </w:t>
      </w:r>
      <w:proofErr w:type="spellStart"/>
      <w:r w:rsidRPr="00E7370A">
        <w:rPr>
          <w:color w:val="auto"/>
          <w:sz w:val="16"/>
          <w:szCs w:val="16"/>
        </w:rPr>
        <w:t>Гертлинга</w:t>
      </w:r>
      <w:proofErr w:type="spellEnd"/>
      <w:r w:rsidRPr="00E7370A">
        <w:rPr>
          <w:color w:val="auto"/>
          <w:sz w:val="16"/>
          <w:szCs w:val="16"/>
        </w:rPr>
        <w:t xml:space="preserve">, главы германского ведомства иностранных дел фон </w:t>
      </w:r>
      <w:proofErr w:type="spellStart"/>
      <w:r w:rsidRPr="00E7370A">
        <w:rPr>
          <w:color w:val="auto"/>
          <w:sz w:val="16"/>
          <w:szCs w:val="16"/>
        </w:rPr>
        <w:t>Кюльмана</w:t>
      </w:r>
      <w:proofErr w:type="spellEnd"/>
      <w:r w:rsidRPr="00E7370A">
        <w:rPr>
          <w:color w:val="auto"/>
          <w:sz w:val="16"/>
          <w:szCs w:val="16"/>
        </w:rPr>
        <w:t>, Гинденбурга, Людендорфа, начальника морского штаба и вице-канцлера было принято решение прервать перемирие и начать наступление на Восточном фронте — «нанести короткий, но сильный удар расположенным против нас русским войскам, который позволил бы нам при этом захватить большое количество военного снаряжения». Согласно разработанному плану, предполагалось занять всю Прибалтику вплоть до Нарвы и оказать вооружённую поддержку Финляндии. Решено было также занять Украину, ликвидировать на занятых территориях советскую власть и приступить к вывозу зерна и сырья. В качестве формального мотива прекращения перемирия было решено использовать «неподписание Троцким мирного договора» (17035).</w:t>
      </w:r>
    </w:p>
    <w:p w14:paraId="7551D834" w14:textId="77777777" w:rsidR="00B87C3D" w:rsidRPr="00E7370A" w:rsidRDefault="00B87C3D" w:rsidP="009F4E52">
      <w:pPr>
        <w:pStyle w:val="ae"/>
        <w:spacing w:before="0" w:after="0"/>
        <w:jc w:val="both"/>
        <w:rPr>
          <w:color w:val="auto"/>
          <w:sz w:val="16"/>
          <w:szCs w:val="16"/>
        </w:rPr>
      </w:pPr>
    </w:p>
    <w:p w14:paraId="5FE029E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5B4ECE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8F1D75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января 1918 была предпринята попытка сформировать единый отряд из остат</w:t>
      </w:r>
      <w:r w:rsidRPr="00E7370A">
        <w:rPr>
          <w:rFonts w:ascii="Times New Roman" w:hAnsi="Times New Roman" w:cs="Times New Roman"/>
          <w:sz w:val="16"/>
          <w:szCs w:val="16"/>
        </w:rPr>
        <w:softHyphen/>
        <w:t>ков трех 1БАГ, но на собрании это решение не прошло. Новый 1918 год не внес ясности в судьбу остатков авиагруппы. Все ожи</w:t>
      </w:r>
      <w:r w:rsidRPr="00E7370A">
        <w:rPr>
          <w:rFonts w:ascii="Times New Roman" w:hAnsi="Times New Roman" w:cs="Times New Roman"/>
          <w:sz w:val="16"/>
          <w:szCs w:val="16"/>
        </w:rPr>
        <w:softHyphen/>
        <w:t>дали эвакуацию, но приказа из Петро</w:t>
      </w:r>
      <w:r w:rsidRPr="00E7370A">
        <w:rPr>
          <w:rFonts w:ascii="Times New Roman" w:hAnsi="Times New Roman" w:cs="Times New Roman"/>
          <w:sz w:val="16"/>
          <w:szCs w:val="16"/>
        </w:rPr>
        <w:softHyphen/>
        <w:t>града не поступало. Эшелонов для са</w:t>
      </w:r>
      <w:r w:rsidRPr="00E7370A">
        <w:rPr>
          <w:rFonts w:ascii="Times New Roman" w:hAnsi="Times New Roman" w:cs="Times New Roman"/>
          <w:sz w:val="16"/>
          <w:szCs w:val="16"/>
        </w:rPr>
        <w:softHyphen/>
        <w:t>молетов не давали, они были забиты бежавшими с фронта солдатами. Более того, обострились национальные отношения между рус</w:t>
      </w:r>
      <w:r w:rsidRPr="00E7370A">
        <w:rPr>
          <w:rFonts w:ascii="Times New Roman" w:hAnsi="Times New Roman" w:cs="Times New Roman"/>
          <w:sz w:val="16"/>
          <w:szCs w:val="16"/>
        </w:rPr>
        <w:softHyphen/>
        <w:t>скими, украинцами и поляками. Обра</w:t>
      </w:r>
      <w:r w:rsidRPr="00E7370A">
        <w:rPr>
          <w:rFonts w:ascii="Times New Roman" w:hAnsi="Times New Roman" w:cs="Times New Roman"/>
          <w:sz w:val="16"/>
          <w:szCs w:val="16"/>
        </w:rPr>
        <w:softHyphen/>
        <w:t>зование независимых Украины и Польши привело к тому, что солдаты этих новоявленных государств потре</w:t>
      </w:r>
      <w:r w:rsidRPr="00E7370A">
        <w:rPr>
          <w:rFonts w:ascii="Times New Roman" w:hAnsi="Times New Roman" w:cs="Times New Roman"/>
          <w:sz w:val="16"/>
          <w:szCs w:val="16"/>
        </w:rPr>
        <w:softHyphen/>
        <w:t>бовали на собрании группы своей до</w:t>
      </w:r>
      <w:r w:rsidRPr="00E7370A">
        <w:rPr>
          <w:rFonts w:ascii="Times New Roman" w:hAnsi="Times New Roman" w:cs="Times New Roman"/>
          <w:sz w:val="16"/>
          <w:szCs w:val="16"/>
        </w:rPr>
        <w:softHyphen/>
        <w:t>ли казенного имущества - от самоле</w:t>
      </w:r>
      <w:r w:rsidRPr="00E7370A">
        <w:rPr>
          <w:rFonts w:ascii="Times New Roman" w:hAnsi="Times New Roman" w:cs="Times New Roman"/>
          <w:sz w:val="16"/>
          <w:szCs w:val="16"/>
        </w:rPr>
        <w:softHyphen/>
        <w:t>тов до спирта (3954).</w:t>
      </w:r>
    </w:p>
    <w:p w14:paraId="70DE70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09B6197" w14:textId="77777777" w:rsidR="0006145C" w:rsidRPr="00E7370A" w:rsidRDefault="0006145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января 1918 года прибывшие в Могилев члены Коллегии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А.В. Сергеев и Я.Т. Конкин увидели, что штаб фронтовой авиации фактически бездействует. Наиболее решительные офицеры уже подались на Дон и Кубань, где создавались первые отряды белой гвардии. Другие, плюнув на всё, разъехались по домам. Третьи же, по словам Сергеева, если иногда и заходили на службу, то только потому, что в Могилевском захолустье, да еще зимой, попросту делать было нечего.</w:t>
      </w:r>
    </w:p>
    <w:p w14:paraId="03FB98FA" w14:textId="77777777" w:rsidR="0006145C" w:rsidRPr="00E7370A" w:rsidRDefault="0006145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Сергеев распорядился отправить в </w:t>
      </w:r>
      <w:proofErr w:type="spellStart"/>
      <w:r w:rsidRPr="00E7370A">
        <w:rPr>
          <w:rFonts w:ascii="Times New Roman" w:hAnsi="Times New Roman" w:cs="Times New Roman"/>
          <w:sz w:val="16"/>
          <w:szCs w:val="16"/>
        </w:rPr>
        <w:t>Увофлот</w:t>
      </w:r>
      <w:proofErr w:type="spellEnd"/>
      <w:r w:rsidRPr="00E7370A">
        <w:rPr>
          <w:rFonts w:ascii="Times New Roman" w:hAnsi="Times New Roman" w:cs="Times New Roman"/>
          <w:sz w:val="16"/>
          <w:szCs w:val="16"/>
        </w:rPr>
        <w:t xml:space="preserve"> документацию и часть личного состава, а заодно и подвернувшийся под руку вагон-типографию. Однако вывезти уже подготовленный к отправке архив с огромной базой данных по боевому применению авиации не удалось. Вскоре при невыясненных обстоятельствах возник пожар, и большинство бумаг сгорело.</w:t>
      </w:r>
    </w:p>
    <w:p w14:paraId="66286E5C" w14:textId="77777777" w:rsidR="0006145C" w:rsidRPr="00E7370A" w:rsidRDefault="0006145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результате все уцелевшие документы, изъятые 25 апреля 1918 года при окончательном расформировании Управления, согласно подписанному при этом акту, помещались в трех шкафах (18562).</w:t>
      </w:r>
    </w:p>
    <w:p w14:paraId="381E9A76" w14:textId="77777777" w:rsidR="0006145C" w:rsidRPr="00E7370A" w:rsidRDefault="0006145C" w:rsidP="009F4E52">
      <w:pPr>
        <w:spacing w:after="0" w:line="240" w:lineRule="auto"/>
        <w:jc w:val="both"/>
        <w:rPr>
          <w:rFonts w:ascii="Times New Roman" w:hAnsi="Times New Roman" w:cs="Times New Roman"/>
          <w:sz w:val="16"/>
          <w:szCs w:val="16"/>
        </w:rPr>
      </w:pPr>
    </w:p>
    <w:p w14:paraId="09186EF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0964F7B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18095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января 1918 года германское главное командование отдало приказ о передаче всего персонала и имущества радиотелеграфной службы частям связи. При каждом авиаотряде осталась в качестве прикомандированной одна аэродромная станция или же одна полевая или приемная станция вместе с персоналом. Все остальные радиотелеграфисты вместе с имуществом (за исключением аппаратов на борту самолетов) перешли в распоряжение частей связи. Это имевшее серьезные последствия решение вызвало прекращение взаимодействия между авиацией и артиллерией, и как раз в тот момент, когда необходимо было сделать эту взаимную связь как можно более надежной. Командующий воздушными силами как только мог противился осуществлению намеченных мероприятий. Он всячески подчеркивал, что уничтожение авиационных радиотелеграфных станций является серьезной угрозой рациональному использованию воздушного наблюдения. В конце концов между ним и начальником связи разгорелась борьба, окончившаяся неудачно для авиации из-за решения главного командования. К сожалению, дальнейшие события показали справедливость опасений командующего воздушными силами (11282).</w:t>
      </w:r>
    </w:p>
    <w:p w14:paraId="3CE6D94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F2B3A8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38717DB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0E1CD30" w14:textId="77777777" w:rsidR="00B7361B" w:rsidRPr="00E7370A" w:rsidRDefault="00B7361B" w:rsidP="009F4E52">
      <w:pPr>
        <w:pStyle w:val="191"/>
        <w:shd w:val="clear" w:color="auto" w:fill="auto"/>
        <w:spacing w:before="0" w:after="0" w:line="240" w:lineRule="auto"/>
        <w:jc w:val="both"/>
        <w:rPr>
          <w:rFonts w:ascii="Times New Roman" w:hAnsi="Times New Roman" w:cs="Times New Roman"/>
          <w:color w:val="auto"/>
          <w:sz w:val="16"/>
          <w:szCs w:val="16"/>
        </w:rPr>
      </w:pPr>
      <w:r w:rsidRPr="00E7370A">
        <w:rPr>
          <w:rFonts w:ascii="Times New Roman" w:hAnsi="Times New Roman" w:cs="Times New Roman"/>
          <w:color w:val="auto"/>
          <w:sz w:val="16"/>
          <w:szCs w:val="16"/>
        </w:rPr>
        <w:t>В январе 1918 года появилось поста</w:t>
      </w:r>
      <w:r w:rsidRPr="00E7370A">
        <w:rPr>
          <w:rFonts w:ascii="Times New Roman" w:hAnsi="Times New Roman" w:cs="Times New Roman"/>
          <w:color w:val="auto"/>
          <w:sz w:val="16"/>
          <w:szCs w:val="16"/>
        </w:rPr>
        <w:softHyphen/>
        <w:t>новление Совета Народных Комиссаров о сокращении работы на оборону. Следом за ним последовал декрет о демобилизации военной промышленности и аннулировании всех военных заказов. Согласно данному постановлению</w:t>
      </w:r>
      <w:r w:rsidRPr="00E7370A">
        <w:rPr>
          <w:rFonts w:ascii="Times New Roman" w:hAnsi="Times New Roman" w:cs="Times New Roman"/>
          <w:color w:val="auto"/>
          <w:sz w:val="16"/>
          <w:szCs w:val="16"/>
          <w:lang w:val="ru-RU"/>
        </w:rPr>
        <w:t>,</w:t>
      </w:r>
      <w:r w:rsidRPr="00E7370A">
        <w:rPr>
          <w:rFonts w:ascii="Times New Roman" w:hAnsi="Times New Roman" w:cs="Times New Roman"/>
          <w:color w:val="auto"/>
          <w:sz w:val="16"/>
          <w:szCs w:val="16"/>
        </w:rPr>
        <w:t xml:space="preserve"> следовало сохранить только моторные и вспомогательные заводы, а от всего самолетостроения оставить две опыт</w:t>
      </w:r>
      <w:r w:rsidRPr="00E7370A">
        <w:rPr>
          <w:rFonts w:ascii="Times New Roman" w:hAnsi="Times New Roman" w:cs="Times New Roman"/>
          <w:color w:val="auto"/>
          <w:sz w:val="16"/>
          <w:szCs w:val="16"/>
        </w:rPr>
        <w:softHyphen/>
        <w:t xml:space="preserve">ных мастерских. Одна из них должна была заниматься сухопутными самолетами, другая - гидроавиацией. </w:t>
      </w:r>
      <w:r w:rsidRPr="00E7370A">
        <w:rPr>
          <w:rFonts w:ascii="Times New Roman" w:hAnsi="Times New Roman" w:cs="Times New Roman"/>
          <w:color w:val="auto"/>
          <w:sz w:val="16"/>
          <w:szCs w:val="16"/>
        </w:rPr>
        <w:lastRenderedPageBreak/>
        <w:t>Строить же самолеты пред</w:t>
      </w:r>
      <w:r w:rsidRPr="00E7370A">
        <w:rPr>
          <w:rFonts w:ascii="Times New Roman" w:hAnsi="Times New Roman" w:cs="Times New Roman"/>
          <w:color w:val="auto"/>
          <w:sz w:val="16"/>
          <w:szCs w:val="16"/>
        </w:rPr>
        <w:softHyphen/>
        <w:t>полагалось только для «удовлетворения насущнейших культурных потребностей страны в отношении воздушных сообщений, государственной и агрономической съемки и изысканий, связи политических центров с местами политической пропаганды»</w:t>
      </w:r>
      <w:r w:rsidRPr="00E7370A">
        <w:rPr>
          <w:rFonts w:ascii="Times New Roman" w:hAnsi="Times New Roman" w:cs="Times New Roman"/>
          <w:color w:val="auto"/>
          <w:sz w:val="16"/>
          <w:szCs w:val="16"/>
          <w:lang w:val="ru-RU"/>
        </w:rPr>
        <w:t xml:space="preserve"> (19862)</w:t>
      </w:r>
      <w:r w:rsidRPr="00E7370A">
        <w:rPr>
          <w:rFonts w:ascii="Times New Roman" w:hAnsi="Times New Roman" w:cs="Times New Roman"/>
          <w:color w:val="auto"/>
          <w:sz w:val="16"/>
          <w:szCs w:val="16"/>
        </w:rPr>
        <w:t>.</w:t>
      </w:r>
    </w:p>
    <w:p w14:paraId="01898EEC" w14:textId="77777777" w:rsidR="00B7361B" w:rsidRPr="00E7370A" w:rsidRDefault="00B7361B" w:rsidP="009F4E52">
      <w:pPr>
        <w:pStyle w:val="191"/>
        <w:shd w:val="clear" w:color="auto" w:fill="auto"/>
        <w:spacing w:before="0" w:after="0" w:line="240" w:lineRule="auto"/>
        <w:jc w:val="both"/>
        <w:rPr>
          <w:rFonts w:ascii="Times New Roman" w:hAnsi="Times New Roman" w:cs="Times New Roman"/>
          <w:color w:val="auto"/>
          <w:sz w:val="16"/>
          <w:szCs w:val="16"/>
        </w:rPr>
      </w:pPr>
    </w:p>
    <w:p w14:paraId="5EE12628" w14:textId="77777777" w:rsidR="002710A8" w:rsidRPr="00E7370A" w:rsidRDefault="002710A8" w:rsidP="009F4E52">
      <w:pPr>
        <w:pStyle w:val="ae"/>
        <w:spacing w:before="0" w:after="0"/>
        <w:jc w:val="both"/>
        <w:rPr>
          <w:color w:val="auto"/>
          <w:sz w:val="16"/>
          <w:szCs w:val="16"/>
        </w:rPr>
      </w:pPr>
      <w:r w:rsidRPr="00E7370A">
        <w:rPr>
          <w:color w:val="auto"/>
          <w:sz w:val="16"/>
          <w:szCs w:val="16"/>
        </w:rPr>
        <w:t>В январе 1918 г. Совет народных комиссаров издал постановление о сокращении работ на оборону, согласно которому из всех авиационных предприятий следовало сохранить только моторные и вспомогательные заводы, а самолетостроению оставить две опытных мастерских — сухопутную и гидроавиационную. Вскоре последовал декрет о демобилизации военной промышленности и ликвидации военных заказов. Самолеты предполагалось строить только для «удовлетворения насущнейших культурных потребностей страны в отношении воздушных сообщений, государственной и агрономической съемки и изысканий, связи политических центров с местами и политической пропаганды» (18302).</w:t>
      </w:r>
    </w:p>
    <w:p w14:paraId="7E81B8F3" w14:textId="77777777" w:rsidR="002710A8" w:rsidRPr="00E7370A" w:rsidRDefault="002710A8" w:rsidP="009F4E52">
      <w:pPr>
        <w:pStyle w:val="ae"/>
        <w:spacing w:before="0" w:after="0"/>
        <w:jc w:val="both"/>
        <w:rPr>
          <w:color w:val="auto"/>
          <w:sz w:val="16"/>
          <w:szCs w:val="16"/>
        </w:rPr>
      </w:pPr>
    </w:p>
    <w:p w14:paraId="6B86BD9A" w14:textId="77777777" w:rsidR="002710A8" w:rsidRPr="000656BE" w:rsidRDefault="002710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январе 1918 г. Совет народных комиссаров издал постановление о сокращении работ по обороне, согласно которому из всех авиационных предприятий следовало сохранить только моторные и вспомогательные заводы, а самолетостроению оставить две опытные мастерские - аэродромную и гидроавиационную. Вскоре последовал декрет о демобилизации военной промышленности и ликвидации военных заказов. Самолеты предполагалось строить только для «удовлетворения насущнейших культурных потребностей страны в отношении воздушных сообщений, государственной и агрономической съемки и изысканий, связи политических центров с местами и политической пропаганды» (23485).</w:t>
      </w:r>
    </w:p>
    <w:p w14:paraId="2B24A0D4" w14:textId="77777777" w:rsidR="002710A8" w:rsidRPr="000656BE" w:rsidRDefault="002710A8" w:rsidP="009F4E52">
      <w:pPr>
        <w:spacing w:after="0" w:line="240" w:lineRule="auto"/>
        <w:jc w:val="both"/>
        <w:rPr>
          <w:rFonts w:ascii="Times New Roman" w:hAnsi="Times New Roman" w:cs="Times New Roman"/>
          <w:color w:val="0070C0"/>
          <w:sz w:val="16"/>
          <w:szCs w:val="16"/>
        </w:rPr>
      </w:pPr>
    </w:p>
    <w:p w14:paraId="370E5751" w14:textId="7808B76F" w:rsidR="00C025D2" w:rsidRPr="00E7370A" w:rsidRDefault="00C025D2" w:rsidP="009F4E52">
      <w:pPr>
        <w:pStyle w:val="ae"/>
        <w:spacing w:before="0" w:after="0"/>
        <w:jc w:val="both"/>
        <w:rPr>
          <w:color w:val="auto"/>
          <w:sz w:val="16"/>
          <w:szCs w:val="16"/>
        </w:rPr>
      </w:pPr>
      <w:r w:rsidRPr="00E7370A">
        <w:rPr>
          <w:color w:val="auto"/>
          <w:sz w:val="16"/>
          <w:szCs w:val="16"/>
        </w:rPr>
        <w:t>В январе 1918 г., когда южные районы страны были еще под контролем советской власти, заводы посетила делегация большевиков, чтобы познакомиться с состоянием дел. Идею сменить хозяев и ввести рабочий контроль поддержали не все. Об этом свидетельствует постановление советского правительства: «Ввиду категорического отказа правления</w:t>
      </w:r>
      <w:r w:rsidR="00D30863">
        <w:rPr>
          <w:color w:val="auto"/>
          <w:sz w:val="16"/>
          <w:szCs w:val="16"/>
        </w:rPr>
        <w:t xml:space="preserve"> </w:t>
      </w:r>
      <w:r w:rsidRPr="00E7370A">
        <w:rPr>
          <w:rStyle w:val="a7"/>
          <w:rFonts w:eastAsiaTheme="majorEastAsia"/>
          <w:b w:val="0"/>
          <w:color w:val="auto"/>
          <w:sz w:val="16"/>
          <w:szCs w:val="16"/>
        </w:rPr>
        <w:t xml:space="preserve">завода аэропланов А.А. </w:t>
      </w:r>
      <w:proofErr w:type="spellStart"/>
      <w:r w:rsidRPr="00E7370A">
        <w:rPr>
          <w:rStyle w:val="a7"/>
          <w:rFonts w:eastAsiaTheme="majorEastAsia"/>
          <w:b w:val="0"/>
          <w:color w:val="auto"/>
          <w:sz w:val="16"/>
          <w:szCs w:val="16"/>
        </w:rPr>
        <w:t>Анатра</w:t>
      </w:r>
      <w:proofErr w:type="spellEnd"/>
      <w:r w:rsidRPr="00E7370A">
        <w:rPr>
          <w:rStyle w:val="a7"/>
          <w:rFonts w:eastAsiaTheme="majorEastAsia"/>
          <w:b w:val="0"/>
          <w:color w:val="auto"/>
          <w:sz w:val="16"/>
          <w:szCs w:val="16"/>
        </w:rPr>
        <w:t xml:space="preserve"> в Симферополе</w:t>
      </w:r>
      <w:r w:rsidR="00D30863">
        <w:rPr>
          <w:color w:val="auto"/>
          <w:sz w:val="16"/>
          <w:szCs w:val="16"/>
        </w:rPr>
        <w:t xml:space="preserve"> </w:t>
      </w:r>
      <w:r w:rsidRPr="00E7370A">
        <w:rPr>
          <w:color w:val="auto"/>
          <w:sz w:val="16"/>
          <w:szCs w:val="16"/>
        </w:rPr>
        <w:t>подчиниться декрету Совета Народных Комиссаров о рабочем контроле, нежелания пойти на какие-либо уступки по отношению к рабочим, благодаря чему возникла забастовка в предприятии, требования владельца обязательных сверхурочных работ, несмотря на сильную безработицу среди рабочих Симферополя, Совет Народных Комиссаров постановил: конфисковать авиационный завод со всем его имуществом и объявить его собственностью Российской республики» (18302).</w:t>
      </w:r>
    </w:p>
    <w:p w14:paraId="3C388D8D" w14:textId="77777777" w:rsidR="00C025D2" w:rsidRPr="00E7370A" w:rsidRDefault="00C025D2" w:rsidP="009F4E52">
      <w:pPr>
        <w:pStyle w:val="ae"/>
        <w:spacing w:before="0" w:after="0"/>
        <w:jc w:val="both"/>
        <w:rPr>
          <w:color w:val="auto"/>
          <w:sz w:val="16"/>
          <w:szCs w:val="16"/>
        </w:rPr>
      </w:pPr>
    </w:p>
    <w:p w14:paraId="76B167CB" w14:textId="77777777" w:rsidR="002710A8" w:rsidRPr="00E7370A" w:rsidRDefault="002710A8" w:rsidP="009F4E52">
      <w:pPr>
        <w:pStyle w:val="ae"/>
        <w:spacing w:before="0" w:after="0"/>
        <w:jc w:val="both"/>
        <w:rPr>
          <w:color w:val="auto"/>
          <w:sz w:val="16"/>
          <w:szCs w:val="16"/>
        </w:rPr>
      </w:pPr>
      <w:r w:rsidRPr="00E7370A">
        <w:rPr>
          <w:color w:val="auto"/>
          <w:sz w:val="16"/>
          <w:szCs w:val="16"/>
        </w:rPr>
        <w:t xml:space="preserve">В январе 1918 г., когда южные районы страны были еще под контролем советской власти, Южные авиазаводы посетила делегация большевиков, чтобы познакомиться с состоянием дел. Идею сменить хозяев и ввести рабочий контроль поддержали не все. Об этом свидетельствует постановление советского правительства: «Ввиду категорического отказа правления </w:t>
      </w:r>
      <w:r w:rsidRPr="00E7370A">
        <w:rPr>
          <w:rStyle w:val="a7"/>
          <w:b w:val="0"/>
          <w:color w:val="auto"/>
          <w:sz w:val="16"/>
          <w:szCs w:val="16"/>
        </w:rPr>
        <w:t xml:space="preserve">завода аэропланов А.А. </w:t>
      </w:r>
      <w:proofErr w:type="spellStart"/>
      <w:r w:rsidRPr="00E7370A">
        <w:rPr>
          <w:rStyle w:val="a7"/>
          <w:b w:val="0"/>
          <w:color w:val="auto"/>
          <w:sz w:val="16"/>
          <w:szCs w:val="16"/>
        </w:rPr>
        <w:t>Анатра</w:t>
      </w:r>
      <w:proofErr w:type="spellEnd"/>
      <w:r w:rsidRPr="00E7370A">
        <w:rPr>
          <w:rStyle w:val="a7"/>
          <w:b w:val="0"/>
          <w:color w:val="auto"/>
          <w:sz w:val="16"/>
          <w:szCs w:val="16"/>
        </w:rPr>
        <w:t xml:space="preserve"> в Симферополе</w:t>
      </w:r>
      <w:r w:rsidRPr="00E7370A">
        <w:rPr>
          <w:color w:val="auto"/>
          <w:sz w:val="16"/>
          <w:szCs w:val="16"/>
        </w:rPr>
        <w:t xml:space="preserve"> подчиниться декрету Совета Народных Комиссаров о рабочем контроле, нежелания пойти на какие-либо уступки по отношению к рабочим, благодаря чему возникла забастовка в предприятии, требования владельца обязательных сверхурочных работ, несмотря на сильную безработицу среди рабочих Симферополя, Совет Народных Комиссаров постановил: конфисковать авиационный завод со всем его имуществом и объявить его собственностью Российской республики» (Ленин и авиация. Монино, 1970. С. 19.).</w:t>
      </w:r>
    </w:p>
    <w:p w14:paraId="0EE7C9D7" w14:textId="77777777" w:rsidR="002710A8" w:rsidRPr="00E7370A" w:rsidRDefault="002710A8" w:rsidP="009F4E52">
      <w:pPr>
        <w:pStyle w:val="ae"/>
        <w:spacing w:before="0" w:after="0"/>
        <w:jc w:val="both"/>
        <w:rPr>
          <w:color w:val="auto"/>
          <w:sz w:val="16"/>
          <w:szCs w:val="16"/>
        </w:rPr>
      </w:pPr>
    </w:p>
    <w:p w14:paraId="5EF0257B" w14:textId="77777777" w:rsidR="002710A8" w:rsidRPr="000656BE" w:rsidRDefault="002710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январе 1918 г., когда южные районы страны были еще под контролем советской власти, заводы посетила делегация большевиков, чтобы познакомиться с состоянием дел. Идею сменить хозяев и ввести рабочий контроль поддержали не все. Об этом свидетельствует постановление советского правительства: «Ввиду категорического отказа правления завода аэропланов А.А. </w:t>
      </w:r>
      <w:proofErr w:type="spellStart"/>
      <w:r w:rsidRPr="000656BE">
        <w:rPr>
          <w:rFonts w:ascii="Times New Roman" w:hAnsi="Times New Roman" w:cs="Times New Roman"/>
          <w:color w:val="0070C0"/>
          <w:sz w:val="16"/>
          <w:szCs w:val="16"/>
        </w:rPr>
        <w:t>Анатра</w:t>
      </w:r>
      <w:proofErr w:type="spellEnd"/>
      <w:r w:rsidRPr="000656BE">
        <w:rPr>
          <w:rFonts w:ascii="Times New Roman" w:hAnsi="Times New Roman" w:cs="Times New Roman"/>
          <w:color w:val="0070C0"/>
          <w:sz w:val="16"/>
          <w:szCs w:val="16"/>
        </w:rPr>
        <w:t xml:space="preserve"> в Симферополе подчиниться декрету Совета Народных Комиссаров о рабочем контроле, нежелания пойти на какие-либо уступки по отношению к рабочим, благодаря чему возникла забастовка в предприятии, требования владельца обязательных сверхурочных работ, несмотря на сильную безработицу среди рабочих Симферополя, Совет Народных Комиссаров постановил: конфисковать авиационный завод со всем его имуществом и объявить его собственностью Российской республики» (23472).</w:t>
      </w:r>
    </w:p>
    <w:p w14:paraId="3DDAD28D" w14:textId="77777777" w:rsidR="002710A8" w:rsidRPr="000656BE" w:rsidRDefault="002710A8" w:rsidP="009F4E52">
      <w:pPr>
        <w:spacing w:after="0" w:line="240" w:lineRule="auto"/>
        <w:jc w:val="both"/>
        <w:rPr>
          <w:rFonts w:ascii="Times New Roman" w:hAnsi="Times New Roman" w:cs="Times New Roman"/>
          <w:color w:val="0070C0"/>
          <w:sz w:val="16"/>
          <w:szCs w:val="16"/>
        </w:rPr>
      </w:pPr>
    </w:p>
    <w:p w14:paraId="609B2CDE" w14:textId="77777777" w:rsidR="00C025D2" w:rsidRPr="00E7370A" w:rsidRDefault="00C025D2" w:rsidP="009F4E52">
      <w:pPr>
        <w:pStyle w:val="ae"/>
        <w:spacing w:before="0" w:after="0"/>
        <w:jc w:val="both"/>
        <w:rPr>
          <w:color w:val="auto"/>
          <w:sz w:val="16"/>
          <w:szCs w:val="16"/>
        </w:rPr>
      </w:pPr>
      <w:r w:rsidRPr="00E7370A">
        <w:rPr>
          <w:color w:val="auto"/>
          <w:sz w:val="16"/>
          <w:szCs w:val="16"/>
        </w:rPr>
        <w:t>В январе 1918 г. был подписан первый послереволюционный заказ «Гамаюну». Заводу поручалось построить 54 летающие лодки М-20, представлявшие собой модификацию самолета М-5 под двигатель водяного охлаждения «Рено» мощностью 120 л. с. Но тогда он остался невыполненным. В отчете Народного Комиссариата по морским делам за 1918 г. сообщается: «В первой половине 1918 г. в связи с приказом Верховной Морской Коллегии о ликвидации всех связанных с обороной государства заказов, вся деятельность технической части свелась, главным образом, к урегулированию ликвидации заказов УМА. Кроме того, в связи со стратегической обстановкой в первой половине 1918 г. происходила эвакуация из Петрограда как учреждений (в частности, УМА), так и заводов, что внесло полное расстройство в дело осуществления каких-либо заготовок по гидроавиационной части» (18302).</w:t>
      </w:r>
    </w:p>
    <w:p w14:paraId="3C1527E6" w14:textId="77777777" w:rsidR="00C025D2" w:rsidRPr="00E7370A" w:rsidRDefault="00C025D2" w:rsidP="009F4E52">
      <w:pPr>
        <w:pStyle w:val="ae"/>
        <w:spacing w:before="0" w:after="0"/>
        <w:jc w:val="both"/>
        <w:rPr>
          <w:color w:val="auto"/>
          <w:sz w:val="16"/>
          <w:szCs w:val="16"/>
        </w:rPr>
      </w:pPr>
    </w:p>
    <w:p w14:paraId="636EE00B" w14:textId="77777777" w:rsidR="002710A8" w:rsidRPr="000656BE" w:rsidRDefault="002710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январе 1918 г. был подписан первый послереволюционный заказ «Гамаюну». Заводу поручалось построить 54 летающие лодки М-20, представлявшие собой модификацию самолета М-5 под двигатель водяного охлаждения «Рено» мощностью 120 л. с. Но тогда он остался невыполненным. В отчете Народного Комиссариата по морским делам за 1918 г. сообщается: «В первой половине 1918 г. в связи с приказом Верховной Морской Коллегии о ликвидации всех связанных с обороной государства заказов, вся деятельность технической части свелась, главным образом, к урегулированию ликвидации заказов УМА. Кроме того, в связи со стратегической обстановкой в первой половине 1918 г. происходила эвакуация из Петрограда как учреждений (в частности, УМА), так и заводов, что внесло полное расстройство в дело осуществления каких-либо заготовок по гидроавиационной части» (23472).</w:t>
      </w:r>
    </w:p>
    <w:p w14:paraId="2F95F03F" w14:textId="77777777" w:rsidR="002710A8" w:rsidRPr="000656BE" w:rsidRDefault="002710A8" w:rsidP="009F4E52">
      <w:pPr>
        <w:spacing w:after="0" w:line="240" w:lineRule="auto"/>
        <w:jc w:val="both"/>
        <w:rPr>
          <w:rFonts w:ascii="Times New Roman" w:hAnsi="Times New Roman" w:cs="Times New Roman"/>
          <w:color w:val="0070C0"/>
          <w:sz w:val="16"/>
          <w:szCs w:val="16"/>
        </w:rPr>
      </w:pPr>
    </w:p>
    <w:p w14:paraId="7EAB7C55" w14:textId="77777777" w:rsidR="00C025D2" w:rsidRPr="00E7370A" w:rsidRDefault="00C025D2" w:rsidP="009F4E52">
      <w:pPr>
        <w:pStyle w:val="ae"/>
        <w:spacing w:before="0" w:after="0"/>
        <w:jc w:val="both"/>
        <w:rPr>
          <w:color w:val="auto"/>
          <w:sz w:val="16"/>
          <w:szCs w:val="16"/>
        </w:rPr>
      </w:pPr>
      <w:r w:rsidRPr="00E7370A">
        <w:rPr>
          <w:color w:val="auto"/>
          <w:sz w:val="16"/>
          <w:szCs w:val="16"/>
        </w:rPr>
        <w:t>К началу 1918 г. самолетостроение северной группы было представлено заводами Щетинина («Гамаюн»), Лебедева, Слюсаренко и Русско-балтийским авиационным заводом («Авиа-</w:t>
      </w:r>
      <w:proofErr w:type="gramStart"/>
      <w:r w:rsidRPr="00E7370A">
        <w:rPr>
          <w:color w:val="auto"/>
          <w:sz w:val="16"/>
          <w:szCs w:val="16"/>
        </w:rPr>
        <w:t>Балт »</w:t>
      </w:r>
      <w:proofErr w:type="gramEnd"/>
      <w:r w:rsidRPr="00E7370A">
        <w:rPr>
          <w:color w:val="auto"/>
          <w:sz w:val="16"/>
          <w:szCs w:val="16"/>
        </w:rPr>
        <w:t>). Каждый имел свою специализацию: Щетинин работал на флот, выпуская летающие лодки конструкции Григоровича, предприятие Лебедева строило в основном копии немецких разведчиков, на «Авиа-Балте» изготавливали многомоторные машины «Илья Муромец», а маломощному производству Слюсаренко заказывали простейшие типы самолетов для авиашкол. Работа этих заводов в годы гражданской войны сопровождалась периодическими указаниями об их закрытии и эвакуации, связанными с опасностью захвата Петрограда. Первый раз это случилось весной 1918 г., накануне подписания Брестского договора. Постановление Совета народных комиссаров гласило: «Ввиду того, что германские грабители, ведя мирные переговоры, продолжают наступление по направлению к Петрограду, СНК постановил: продолжать со всей энергией оборону, принять меры к эвакуации и принять все необходимые меры к быстрому и одновременному взрыву всех запасов, которые не будут своевременно вывезены из Петрограда. …Те ведомства или учреждения, по вине которых в руки германских хищников попадет боевое продовольствие или иные запасы, будут подвергнуты расстрелу».</w:t>
      </w:r>
    </w:p>
    <w:p w14:paraId="13CDD0CD" w14:textId="77777777" w:rsidR="00C025D2" w:rsidRPr="00E7370A" w:rsidRDefault="00C025D2" w:rsidP="009F4E52">
      <w:pPr>
        <w:pStyle w:val="ae"/>
        <w:spacing w:before="0" w:after="0"/>
        <w:jc w:val="both"/>
        <w:rPr>
          <w:color w:val="auto"/>
          <w:sz w:val="16"/>
          <w:szCs w:val="16"/>
        </w:rPr>
      </w:pPr>
      <w:r w:rsidRPr="00E7370A">
        <w:rPr>
          <w:color w:val="auto"/>
          <w:sz w:val="16"/>
          <w:szCs w:val="16"/>
        </w:rPr>
        <w:t>Мирный договор с Германией все же был подписан, наступление на Петроград прекратилось. Но год спустя из Эстонии к городу приблизились войска генерала Юденича. И вновь большевики готовились сдать теперь уже бывшую столицу России. 21 августа 1919 г. глава Совета рабоче-крестьянской обороны по снабжению Красной армии и флота А.И. Рыков дал указание «ликвидировать петроградские авиазаводы, освободившихся квалифицированных рабочих использовать на московских заводах; образовать один завод на Комендантском аэродроме для ремонтных нужд авиации Северного фронта».</w:t>
      </w:r>
    </w:p>
    <w:p w14:paraId="59D00F21" w14:textId="77777777" w:rsidR="00C025D2" w:rsidRPr="00E7370A" w:rsidRDefault="00C025D2" w:rsidP="009F4E52">
      <w:pPr>
        <w:pStyle w:val="ae"/>
        <w:spacing w:before="0" w:after="0"/>
        <w:jc w:val="both"/>
        <w:rPr>
          <w:color w:val="auto"/>
          <w:sz w:val="16"/>
          <w:szCs w:val="16"/>
        </w:rPr>
      </w:pPr>
      <w:r w:rsidRPr="00E7370A">
        <w:rPr>
          <w:color w:val="auto"/>
          <w:sz w:val="16"/>
          <w:szCs w:val="16"/>
        </w:rPr>
        <w:t>Наступление отбили, приказ о ликвидации авиазаводов отменили, но к этому времени часть оборудования и заготовок для самолетов уже вывезли из города, и они затерялись на просторах охваченной хаосом гражданской войны страны.</w:t>
      </w:r>
    </w:p>
    <w:p w14:paraId="1DE149D8" w14:textId="633DFA1F" w:rsidR="00C025D2" w:rsidRPr="00E7370A" w:rsidRDefault="00C025D2" w:rsidP="009F4E52">
      <w:pPr>
        <w:pStyle w:val="ae"/>
        <w:spacing w:before="0" w:after="0"/>
        <w:jc w:val="both"/>
        <w:rPr>
          <w:color w:val="auto"/>
          <w:sz w:val="16"/>
          <w:szCs w:val="16"/>
        </w:rPr>
      </w:pPr>
      <w:r w:rsidRPr="00E7370A">
        <w:rPr>
          <w:color w:val="auto"/>
          <w:sz w:val="16"/>
          <w:szCs w:val="16"/>
        </w:rPr>
        <w:t xml:space="preserve">Не меньший вред нанесла утрата элиты петроградской авиапромышленности. В.А. Лебедев успел бежать на Юг России, И.И. Сикорский эмигрировал за границу, директора «Авиа-Балта» В.И. Ярковского в дни «красного террора» казнили за «саботаж», во время попытки бежать в Финляндию погиб основатель «Эскадры воздушных </w:t>
      </w:r>
      <w:proofErr w:type="gramStart"/>
      <w:r w:rsidRPr="00E7370A">
        <w:rPr>
          <w:color w:val="auto"/>
          <w:sz w:val="16"/>
          <w:szCs w:val="16"/>
        </w:rPr>
        <w:t>кораблей »</w:t>
      </w:r>
      <w:proofErr w:type="gramEnd"/>
      <w:r w:rsidRPr="00E7370A">
        <w:rPr>
          <w:color w:val="auto"/>
          <w:sz w:val="16"/>
          <w:szCs w:val="16"/>
        </w:rPr>
        <w:t xml:space="preserve"> М.В. Шидловский. Повсеместно увольняли инженеров «буржуазного происхождения». Многих квалифицированных рабочих мобилизовали на службу в Красную армию. В 1918 г. закрылся завод Слюсаренко, в 1919 — опытный завод Григоровича.</w:t>
      </w:r>
      <w:r w:rsidR="00D30863">
        <w:rPr>
          <w:color w:val="auto"/>
          <w:sz w:val="16"/>
          <w:szCs w:val="16"/>
        </w:rPr>
        <w:t xml:space="preserve"> </w:t>
      </w:r>
      <w:r w:rsidRPr="00E7370A">
        <w:rPr>
          <w:rStyle w:val="a7"/>
          <w:rFonts w:eastAsiaTheme="majorEastAsia"/>
          <w:b w:val="0"/>
          <w:color w:val="auto"/>
          <w:sz w:val="16"/>
          <w:szCs w:val="16"/>
        </w:rPr>
        <w:t>В сентябре 1919 г. в авиапромышленности Петрограда работало всего 670 человек.</w:t>
      </w:r>
      <w:r w:rsidR="00D30863">
        <w:rPr>
          <w:color w:val="auto"/>
          <w:sz w:val="16"/>
          <w:szCs w:val="16"/>
        </w:rPr>
        <w:t xml:space="preserve"> </w:t>
      </w:r>
      <w:r w:rsidRPr="00E7370A">
        <w:rPr>
          <w:color w:val="auto"/>
          <w:sz w:val="16"/>
          <w:szCs w:val="16"/>
        </w:rPr>
        <w:t xml:space="preserve">Общее руководство одно время осуществляло Правление петроградских авиационных заводов, а с апреля 1919 г., после национализации предприятий Петрограда, — </w:t>
      </w:r>
      <w:proofErr w:type="spellStart"/>
      <w:r w:rsidRPr="00E7370A">
        <w:rPr>
          <w:color w:val="auto"/>
          <w:sz w:val="16"/>
          <w:szCs w:val="16"/>
        </w:rPr>
        <w:t>Главкоавиа</w:t>
      </w:r>
      <w:proofErr w:type="spellEnd"/>
      <w:r w:rsidRPr="00E7370A">
        <w:rPr>
          <w:color w:val="auto"/>
          <w:sz w:val="16"/>
          <w:szCs w:val="16"/>
        </w:rPr>
        <w:t xml:space="preserve"> (18302).</w:t>
      </w:r>
    </w:p>
    <w:p w14:paraId="66DAA9AD" w14:textId="77777777" w:rsidR="00C025D2" w:rsidRPr="00E7370A" w:rsidRDefault="00C025D2" w:rsidP="009F4E52">
      <w:pPr>
        <w:pStyle w:val="ae"/>
        <w:spacing w:before="0" w:after="0"/>
        <w:jc w:val="both"/>
        <w:rPr>
          <w:color w:val="auto"/>
          <w:sz w:val="16"/>
          <w:szCs w:val="16"/>
        </w:rPr>
      </w:pPr>
    </w:p>
    <w:p w14:paraId="6DAC334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январе 1918 заводу Гамаюн (б. </w:t>
      </w:r>
      <w:proofErr w:type="spellStart"/>
      <w:r w:rsidRPr="00E7370A">
        <w:rPr>
          <w:rFonts w:ascii="Times New Roman" w:hAnsi="Times New Roman" w:cs="Times New Roman"/>
          <w:sz w:val="16"/>
          <w:szCs w:val="16"/>
        </w:rPr>
        <w:t>С.С.Щетинина</w:t>
      </w:r>
      <w:proofErr w:type="spellEnd"/>
      <w:r w:rsidRPr="00E7370A">
        <w:rPr>
          <w:rFonts w:ascii="Times New Roman" w:hAnsi="Times New Roman" w:cs="Times New Roman"/>
          <w:sz w:val="16"/>
          <w:szCs w:val="16"/>
        </w:rPr>
        <w:t>) дали заказ на 600 М-20 Д.П.Г., но реально к августу 1918 закончили только 4. Потом до 1921 выпустили лишь 29 (2808,250).</w:t>
      </w:r>
    </w:p>
    <w:p w14:paraId="0237238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85B9119" w14:textId="77777777" w:rsidR="00145174" w:rsidRPr="00E7370A" w:rsidRDefault="00145174" w:rsidP="009F4E52">
      <w:pPr>
        <w:pStyle w:val="ae"/>
        <w:spacing w:before="0" w:after="0"/>
        <w:jc w:val="both"/>
        <w:rPr>
          <w:color w:val="auto"/>
          <w:sz w:val="16"/>
          <w:szCs w:val="16"/>
        </w:rPr>
      </w:pPr>
      <w:r w:rsidRPr="00E7370A">
        <w:rPr>
          <w:color w:val="auto"/>
          <w:sz w:val="16"/>
          <w:szCs w:val="16"/>
        </w:rPr>
        <w:t>В январе 1918 г. был подписан первый послереволюционный заказ «Гамаюну». Заводу поручалось построить 54 летающие лодки М-20, представлявшие собой модификацию самолета М-5 под двигатель водяного охлаждения «Рено» мощностью 120 л. с. Но тогда он остался невыполненным. В отчете Народного Комиссариата по морским делам за 1918 г. сообщается: «В первой половине 1918 г. в связи с приказом Верховной Морской Коллегии о ликвидации всех связанных с обороной государства заказов, вся деятельность технической части свелась, главным образом, к урегулированию ликвидации заказов УМА. Кроме того, в связи со стратегической обстановкой в первой половине 1918 г. происходила эвакуация из Петрограда как учреждений (в частности, УМА), так и заводов, что внесло полное расстройство в дело осуществления каких-либо заготовок по гидроавиационной части» (РГАЭ. ф. 1562. Оп. 21. Д. 3. А. 30-31.) (12630).</w:t>
      </w:r>
    </w:p>
    <w:p w14:paraId="0BDA1A65" w14:textId="77777777" w:rsidR="00145174" w:rsidRPr="00E7370A" w:rsidRDefault="00145174" w:rsidP="009F4E52">
      <w:pPr>
        <w:pStyle w:val="ae"/>
        <w:spacing w:before="0" w:after="0"/>
        <w:jc w:val="both"/>
        <w:rPr>
          <w:color w:val="auto"/>
          <w:sz w:val="16"/>
          <w:szCs w:val="16"/>
        </w:rPr>
      </w:pPr>
    </w:p>
    <w:p w14:paraId="12AF51A3" w14:textId="77777777" w:rsidR="00CA765D" w:rsidRPr="00E7370A" w:rsidRDefault="00CA765D" w:rsidP="009F4E52">
      <w:pPr>
        <w:pStyle w:val="ae"/>
        <w:spacing w:before="0" w:after="0"/>
        <w:jc w:val="both"/>
        <w:rPr>
          <w:color w:val="auto"/>
          <w:sz w:val="16"/>
          <w:szCs w:val="16"/>
        </w:rPr>
      </w:pPr>
      <w:r w:rsidRPr="00E7370A">
        <w:rPr>
          <w:color w:val="auto"/>
          <w:sz w:val="16"/>
          <w:szCs w:val="16"/>
        </w:rPr>
        <w:t xml:space="preserve">В начале 1918 г. </w:t>
      </w:r>
      <w:r w:rsidRPr="00E7370A">
        <w:rPr>
          <w:rStyle w:val="a7"/>
          <w:rFonts w:eastAsiaTheme="majorEastAsia"/>
          <w:b w:val="0"/>
          <w:color w:val="auto"/>
          <w:sz w:val="16"/>
          <w:szCs w:val="16"/>
        </w:rPr>
        <w:t>Русско-балтийский авиазавод</w:t>
      </w:r>
      <w:r w:rsidRPr="00E7370A">
        <w:rPr>
          <w:color w:val="auto"/>
          <w:sz w:val="16"/>
          <w:szCs w:val="16"/>
        </w:rPr>
        <w:t xml:space="preserve"> получило разрешение закончить выполнение дореволюционного заказа на самолеты «Илья Муромец». Весной пять «</w:t>
      </w:r>
      <w:proofErr w:type="spellStart"/>
      <w:r w:rsidRPr="00E7370A">
        <w:rPr>
          <w:color w:val="auto"/>
          <w:sz w:val="16"/>
          <w:szCs w:val="16"/>
        </w:rPr>
        <w:t>муромцев</w:t>
      </w:r>
      <w:proofErr w:type="spellEnd"/>
      <w:r w:rsidRPr="00E7370A">
        <w:rPr>
          <w:color w:val="auto"/>
          <w:sz w:val="16"/>
          <w:szCs w:val="16"/>
        </w:rPr>
        <w:t xml:space="preserve">» собрали и испытали в полете на Корпусном аэродроме. Затем из-за угрозы захвата города их разобрали и решили эвакуировать на завод Щетинина в Ярославль. Выяснилось, однако, что тамошние цеха малы для сборки многомоторных машин. После долгих скитаний эшелоны с изрядно подпорченными в пути </w:t>
      </w:r>
      <w:r w:rsidRPr="00E7370A">
        <w:rPr>
          <w:color w:val="auto"/>
          <w:sz w:val="16"/>
          <w:szCs w:val="16"/>
        </w:rPr>
        <w:lastRenderedPageBreak/>
        <w:t>самолетами прибыли в Липецк, где базировалось то немногое, что осталось от Эскадры воздушных кораблей. Большую часть станочного парка эвакуировали на Русско-балтийский автомобильный завод в Филях. Рабочие разъехались кто куда. В документе от 22 сентября 1918 г. сообщается, что петроградский завод закрыт, прежние заказы не закончены, на предприятии осталось 50 станков и 10 служащих (18302).</w:t>
      </w:r>
    </w:p>
    <w:p w14:paraId="6ADB8E23" w14:textId="77777777" w:rsidR="00CA765D" w:rsidRPr="00E7370A" w:rsidRDefault="00CA765D" w:rsidP="009F4E52">
      <w:pPr>
        <w:pStyle w:val="ae"/>
        <w:spacing w:before="0" w:after="0"/>
        <w:jc w:val="both"/>
        <w:rPr>
          <w:color w:val="auto"/>
          <w:sz w:val="16"/>
          <w:szCs w:val="16"/>
        </w:rPr>
      </w:pPr>
    </w:p>
    <w:p w14:paraId="0BD3EF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январе 1918 сгорел завод </w:t>
      </w:r>
      <w:proofErr w:type="spellStart"/>
      <w:r w:rsidRPr="00E7370A">
        <w:rPr>
          <w:rFonts w:ascii="Times New Roman" w:hAnsi="Times New Roman" w:cs="Times New Roman"/>
          <w:sz w:val="16"/>
          <w:szCs w:val="16"/>
        </w:rPr>
        <w:t>Сальмсон</w:t>
      </w:r>
      <w:proofErr w:type="spellEnd"/>
      <w:r w:rsidRPr="00E7370A">
        <w:rPr>
          <w:rFonts w:ascii="Times New Roman" w:hAnsi="Times New Roman" w:cs="Times New Roman"/>
          <w:sz w:val="16"/>
          <w:szCs w:val="16"/>
        </w:rPr>
        <w:t xml:space="preserve"> (92,291).</w:t>
      </w:r>
    </w:p>
    <w:p w14:paraId="5CA4BD3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7DCC14E" w14:textId="77777777" w:rsidR="002710A8" w:rsidRPr="00E7370A" w:rsidRDefault="002710A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январе 1918-го из-за халатности работников (а может быть – в результате диверсии) сгорел дотла крупнейший в России авиамоторный завод «</w:t>
      </w:r>
      <w:proofErr w:type="spellStart"/>
      <w:r w:rsidRPr="00E7370A">
        <w:rPr>
          <w:rFonts w:ascii="Times New Roman" w:hAnsi="Times New Roman" w:cs="Times New Roman"/>
          <w:sz w:val="16"/>
          <w:szCs w:val="16"/>
        </w:rPr>
        <w:t>Сальмсон</w:t>
      </w:r>
      <w:proofErr w:type="spellEnd"/>
      <w:r w:rsidRPr="00E7370A">
        <w:rPr>
          <w:rFonts w:ascii="Times New Roman" w:hAnsi="Times New Roman" w:cs="Times New Roman"/>
          <w:sz w:val="16"/>
          <w:szCs w:val="16"/>
        </w:rPr>
        <w:t>», однако это случилось уже при новом режиме (18562).</w:t>
      </w:r>
    </w:p>
    <w:p w14:paraId="7AF09749" w14:textId="77777777" w:rsidR="002710A8" w:rsidRPr="00E7370A" w:rsidRDefault="002710A8" w:rsidP="009F4E52">
      <w:pPr>
        <w:spacing w:after="0" w:line="240" w:lineRule="auto"/>
        <w:jc w:val="both"/>
        <w:rPr>
          <w:rFonts w:ascii="Times New Roman" w:hAnsi="Times New Roman" w:cs="Times New Roman"/>
          <w:sz w:val="16"/>
          <w:szCs w:val="16"/>
        </w:rPr>
      </w:pPr>
    </w:p>
    <w:p w14:paraId="7AE8D66F" w14:textId="77777777" w:rsidR="002710A8" w:rsidRPr="000656BE" w:rsidRDefault="002710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течение января 1918 г. в Москве завод двигателей </w:t>
      </w:r>
      <w:proofErr w:type="spellStart"/>
      <w:r w:rsidRPr="000656BE">
        <w:rPr>
          <w:rFonts w:ascii="Times New Roman" w:hAnsi="Times New Roman" w:cs="Times New Roman"/>
          <w:color w:val="0070C0"/>
          <w:sz w:val="16"/>
          <w:szCs w:val="16"/>
        </w:rPr>
        <w:t>Салмсона</w:t>
      </w:r>
      <w:proofErr w:type="spellEnd"/>
      <w:r w:rsidRPr="000656BE">
        <w:rPr>
          <w:rFonts w:ascii="Times New Roman" w:hAnsi="Times New Roman" w:cs="Times New Roman"/>
          <w:color w:val="0070C0"/>
          <w:sz w:val="16"/>
          <w:szCs w:val="16"/>
        </w:rPr>
        <w:t xml:space="preserve"> (Societe </w:t>
      </w:r>
      <w:proofErr w:type="spellStart"/>
      <w:r w:rsidRPr="000656BE">
        <w:rPr>
          <w:rFonts w:ascii="Times New Roman" w:hAnsi="Times New Roman" w:cs="Times New Roman"/>
          <w:color w:val="0070C0"/>
          <w:sz w:val="16"/>
          <w:szCs w:val="16"/>
        </w:rPr>
        <w:t>Salmson</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des</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Moteurs</w:t>
      </w:r>
      <w:proofErr w:type="spellEnd"/>
      <w:r w:rsidRPr="000656BE">
        <w:rPr>
          <w:rFonts w:ascii="Times New Roman" w:hAnsi="Times New Roman" w:cs="Times New Roman"/>
          <w:color w:val="0070C0"/>
          <w:sz w:val="16"/>
          <w:szCs w:val="16"/>
        </w:rPr>
        <w:t xml:space="preserve">) был уничтожен пожаром неизвестного происхождения. Тем временем возобновились работы на заводе авиадвигателей </w:t>
      </w:r>
      <w:proofErr w:type="spellStart"/>
      <w:r w:rsidRPr="000656BE">
        <w:rPr>
          <w:rFonts w:ascii="Times New Roman" w:hAnsi="Times New Roman" w:cs="Times New Roman"/>
          <w:color w:val="0070C0"/>
          <w:sz w:val="16"/>
          <w:szCs w:val="16"/>
        </w:rPr>
        <w:t>Gnome</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et</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Rhone</w:t>
      </w:r>
      <w:proofErr w:type="spellEnd"/>
      <w:r w:rsidRPr="000656BE">
        <w:rPr>
          <w:rFonts w:ascii="Times New Roman" w:hAnsi="Times New Roman" w:cs="Times New Roman"/>
          <w:color w:val="0070C0"/>
          <w:sz w:val="16"/>
          <w:szCs w:val="16"/>
        </w:rPr>
        <w:t xml:space="preserve"> (23525).</w:t>
      </w:r>
    </w:p>
    <w:p w14:paraId="51775789" w14:textId="77777777" w:rsidR="002710A8" w:rsidRPr="000656BE" w:rsidRDefault="002710A8" w:rsidP="009F4E52">
      <w:pPr>
        <w:spacing w:after="0" w:line="240" w:lineRule="auto"/>
        <w:jc w:val="both"/>
        <w:rPr>
          <w:rFonts w:ascii="Times New Roman" w:hAnsi="Times New Roman" w:cs="Times New Roman"/>
          <w:color w:val="0070C0"/>
          <w:sz w:val="16"/>
          <w:szCs w:val="16"/>
        </w:rPr>
      </w:pPr>
    </w:p>
    <w:p w14:paraId="36FC6E21" w14:textId="77777777" w:rsidR="000F2CE1" w:rsidRPr="00E7370A" w:rsidRDefault="00C025D2"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w:t>
      </w:r>
      <w:r w:rsidR="000F2CE1" w:rsidRPr="00E7370A">
        <w:rPr>
          <w:rFonts w:ascii="Times New Roman" w:hAnsi="Times New Roman" w:cs="Times New Roman"/>
          <w:sz w:val="16"/>
          <w:szCs w:val="16"/>
        </w:rPr>
        <w:t xml:space="preserve">о январь 1918 г. </w:t>
      </w:r>
      <w:r w:rsidR="000F2CE1" w:rsidRPr="00E7370A">
        <w:rPr>
          <w:rFonts w:ascii="Times New Roman" w:hAnsi="Times New Roman" w:cs="Times New Roman"/>
          <w:sz w:val="16"/>
          <w:szCs w:val="16"/>
          <w:lang w:val="en-US"/>
        </w:rPr>
        <w:t>c</w:t>
      </w:r>
      <w:r w:rsidR="000F2CE1" w:rsidRPr="00E7370A">
        <w:rPr>
          <w:rFonts w:ascii="Times New Roman" w:hAnsi="Times New Roman" w:cs="Times New Roman"/>
          <w:sz w:val="16"/>
          <w:szCs w:val="16"/>
        </w:rPr>
        <w:t xml:space="preserve"> июля 1916 г., согласно докладу начальника Управления ВВС П.И. Баранова Рев</w:t>
      </w:r>
      <w:r w:rsidR="000F2CE1" w:rsidRPr="00E7370A">
        <w:rPr>
          <w:rFonts w:ascii="Times New Roman" w:hAnsi="Times New Roman" w:cs="Times New Roman"/>
          <w:sz w:val="16"/>
          <w:szCs w:val="16"/>
        </w:rPr>
        <w:softHyphen/>
        <w:t>военсовету, сделанном в начале 1929 г., выпускался французский «Рено» в 220 л.с. Эти двигатели собирались из импортных де</w:t>
      </w:r>
      <w:r w:rsidR="000F2CE1" w:rsidRPr="00E7370A">
        <w:rPr>
          <w:rFonts w:ascii="Times New Roman" w:hAnsi="Times New Roman" w:cs="Times New Roman"/>
          <w:sz w:val="16"/>
          <w:szCs w:val="16"/>
        </w:rPr>
        <w:softHyphen/>
        <w:t>талей Автомобильно-экипажными мастерскими общества «Русский Рено» в Петрограде, которое получило заказ на 150 моторов этого типа. Однако другие документы говорят о том, что сборку прекратили после сдачи 98 двигателей в октябре 1917 г. Возможно, что М-3 в советское время не производился, а только эксплуа</w:t>
      </w:r>
      <w:r w:rsidR="000F2CE1" w:rsidRPr="00E7370A">
        <w:rPr>
          <w:rFonts w:ascii="Times New Roman" w:hAnsi="Times New Roman" w:cs="Times New Roman"/>
          <w:sz w:val="16"/>
          <w:szCs w:val="16"/>
        </w:rPr>
        <w:softHyphen/>
        <w:t>тировался и ремонтировался.</w:t>
      </w:r>
    </w:p>
    <w:p w14:paraId="0D19BED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М-3</w:t>
      </w:r>
    </w:p>
    <w:p w14:paraId="2FBAB8D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Именовался также «Рено-220». Французские моторы Рено </w:t>
      </w:r>
      <w:r w:rsidRPr="00E7370A">
        <w:rPr>
          <w:rFonts w:ascii="Times New Roman" w:hAnsi="Times New Roman" w:cs="Times New Roman"/>
          <w:sz w:val="16"/>
          <w:szCs w:val="16"/>
          <w:lang w:val="en-US"/>
        </w:rPr>
        <w:t>W</w:t>
      </w:r>
      <w:r w:rsidRPr="00E7370A">
        <w:rPr>
          <w:rFonts w:ascii="Times New Roman" w:hAnsi="Times New Roman" w:cs="Times New Roman"/>
          <w:sz w:val="16"/>
          <w:szCs w:val="16"/>
        </w:rPr>
        <w:t>С соби</w:t>
      </w:r>
      <w:r w:rsidRPr="00E7370A">
        <w:rPr>
          <w:rFonts w:ascii="Times New Roman" w:hAnsi="Times New Roman" w:cs="Times New Roman"/>
          <w:sz w:val="16"/>
          <w:szCs w:val="16"/>
        </w:rPr>
        <w:softHyphen/>
        <w:t>рались из импортных деталей Автомобильно-экипажными мастерскими общества «Русский Рено» в Петрограде. К сентябрю 1917 г. изготовлено 98 экз. из заказанной партии в 150 моторов.</w:t>
      </w:r>
    </w:p>
    <w:p w14:paraId="2952B4B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дальнейшем предполагалось освоение усовершенствованного варианта двигателя с алюминиевыми поршнями (вместо чугунных) с доведением мощности до 280 л.с.</w:t>
      </w:r>
    </w:p>
    <w:p w14:paraId="64EB1CA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Характеристики:</w:t>
      </w:r>
    </w:p>
    <w:p w14:paraId="2AB6320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12-цшиндровый, рядный У-образный, </w:t>
      </w:r>
      <w:proofErr w:type="spellStart"/>
      <w:r w:rsidRPr="00E7370A">
        <w:rPr>
          <w:rFonts w:ascii="Times New Roman" w:hAnsi="Times New Roman" w:cs="Times New Roman"/>
          <w:sz w:val="16"/>
          <w:szCs w:val="16"/>
        </w:rPr>
        <w:t>безредукторный</w:t>
      </w:r>
      <w:proofErr w:type="spellEnd"/>
      <w:r w:rsidRPr="00E7370A">
        <w:rPr>
          <w:rFonts w:ascii="Times New Roman" w:hAnsi="Times New Roman" w:cs="Times New Roman"/>
          <w:sz w:val="16"/>
          <w:szCs w:val="16"/>
        </w:rPr>
        <w:t>;</w:t>
      </w:r>
    </w:p>
    <w:p w14:paraId="2AA9A20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диаметр цилиндра/ход поршня 125/150 мм;</w:t>
      </w:r>
    </w:p>
    <w:p w14:paraId="48B92FC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мощность 220/225 л.с.;</w:t>
      </w:r>
    </w:p>
    <w:p w14:paraId="036A7AE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вес 367 кг.</w:t>
      </w:r>
    </w:p>
    <w:p w14:paraId="26F8A2D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Устанавливался на самолетах «Илья Муромец» серий «В» и «Г» (11582).</w:t>
      </w:r>
    </w:p>
    <w:p w14:paraId="2B8BE62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41AC7BDD" w14:textId="77777777" w:rsidR="00FF2F04" w:rsidRPr="000656BE" w:rsidRDefault="00FF2F04"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январе 1918 г. начальнику отдела применения </w:t>
      </w:r>
      <w:proofErr w:type="spellStart"/>
      <w:r w:rsidRPr="000656BE">
        <w:rPr>
          <w:rFonts w:ascii="Times New Roman" w:hAnsi="Times New Roman" w:cs="Times New Roman"/>
          <w:color w:val="0070C0"/>
          <w:sz w:val="16"/>
          <w:szCs w:val="16"/>
        </w:rPr>
        <w:t>Главвоздухофлота</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Н.А.Яцуку</w:t>
      </w:r>
      <w:proofErr w:type="spellEnd"/>
      <w:r w:rsidRPr="000656BE">
        <w:rPr>
          <w:rFonts w:ascii="Times New Roman" w:hAnsi="Times New Roman" w:cs="Times New Roman"/>
          <w:color w:val="0070C0"/>
          <w:sz w:val="16"/>
          <w:szCs w:val="16"/>
        </w:rPr>
        <w:t xml:space="preserve"> поручили организовать первое в Советской России международное воздушное сообщение Стокгольм - </w:t>
      </w:r>
      <w:proofErr w:type="spellStart"/>
      <w:r w:rsidRPr="000656BE">
        <w:rPr>
          <w:rFonts w:ascii="Times New Roman" w:hAnsi="Times New Roman" w:cs="Times New Roman"/>
          <w:color w:val="0070C0"/>
          <w:sz w:val="16"/>
          <w:szCs w:val="16"/>
        </w:rPr>
        <w:t>Нортельге</w:t>
      </w:r>
      <w:proofErr w:type="spellEnd"/>
      <w:r w:rsidRPr="000656BE">
        <w:rPr>
          <w:rFonts w:ascii="Times New Roman" w:hAnsi="Times New Roman" w:cs="Times New Roman"/>
          <w:color w:val="0070C0"/>
          <w:sz w:val="16"/>
          <w:szCs w:val="16"/>
        </w:rPr>
        <w:t xml:space="preserve"> - Або - Гельсингфорс - Петроград, но из-за разрыва с Финляндией проект реализовать не удалось (24285).</w:t>
      </w:r>
    </w:p>
    <w:p w14:paraId="1118A375" w14:textId="77777777" w:rsidR="00FF2F04" w:rsidRPr="000656BE" w:rsidRDefault="00FF2F04" w:rsidP="009F4E52">
      <w:pPr>
        <w:spacing w:after="0" w:line="240" w:lineRule="auto"/>
        <w:jc w:val="both"/>
        <w:rPr>
          <w:rFonts w:ascii="Times New Roman" w:hAnsi="Times New Roman" w:cs="Times New Roman"/>
          <w:color w:val="0070C0"/>
          <w:sz w:val="16"/>
          <w:szCs w:val="16"/>
        </w:rPr>
      </w:pPr>
    </w:p>
    <w:p w14:paraId="310A1E8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6C429E4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2BFC7B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январь 1918 г. с мая 1915 г. генерал С. Н. Банков заключил 442 договора с различными предприятиями, включенными в его ор</w:t>
      </w:r>
      <w:r w:rsidRPr="00E7370A">
        <w:rPr>
          <w:rFonts w:ascii="Times New Roman" w:hAnsi="Times New Roman" w:cs="Times New Roman"/>
          <w:sz w:val="16"/>
          <w:szCs w:val="16"/>
        </w:rPr>
        <w:softHyphen/>
        <w:t>ганизацию. До конца 1917 г. организация С. Н. Ванкова поставила в армию более 14 млн корпусов снарядов, в том числе 13 млн 683 тыс. 76-мм гранат — почти половину всех 76-мм гранат, изготовленных в России за годы войны. Организация С. Н. Ванкова изготовила также около полумиллиона корпусов 152-мм бомб. На фронт было отправ</w:t>
      </w:r>
      <w:r w:rsidRPr="00E7370A">
        <w:rPr>
          <w:rFonts w:ascii="Times New Roman" w:hAnsi="Times New Roman" w:cs="Times New Roman"/>
          <w:sz w:val="16"/>
          <w:szCs w:val="16"/>
        </w:rPr>
        <w:softHyphen/>
        <w:t>лено 8399236 шт. окончательно снаряженных 76-мм гранат и 225911 шт. 152-мм бомб (табл. 1.9) [5, с. 197].</w:t>
      </w:r>
    </w:p>
    <w:p w14:paraId="225D85E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снарядов организацией уполномоченного ГАУ С. Н. Ванкова с сентября 1915 г. по декабрь 1917 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014"/>
        <w:gridCol w:w="1277"/>
        <w:gridCol w:w="998"/>
        <w:gridCol w:w="1114"/>
      </w:tblGrid>
      <w:tr w:rsidR="00E7370A" w:rsidRPr="00E7370A" w14:paraId="4F13E277" w14:textId="77777777">
        <w:trPr>
          <w:trHeight w:val="355"/>
        </w:trPr>
        <w:tc>
          <w:tcPr>
            <w:tcW w:w="3014" w:type="dxa"/>
            <w:tcBorders>
              <w:top w:val="single" w:sz="12" w:space="0" w:color="auto"/>
            </w:tcBorders>
          </w:tcPr>
          <w:p w14:paraId="78E7DC1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Название изделий</w:t>
            </w:r>
          </w:p>
          <w:p w14:paraId="71F450E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1277" w:type="dxa"/>
            <w:tcBorders>
              <w:top w:val="single" w:sz="12" w:space="0" w:color="auto"/>
            </w:tcBorders>
          </w:tcPr>
          <w:p w14:paraId="44CF837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Всего принято</w:t>
            </w:r>
          </w:p>
          <w:p w14:paraId="67F2F08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2112" w:type="dxa"/>
            <w:gridSpan w:val="2"/>
            <w:tcBorders>
              <w:top w:val="single" w:sz="12" w:space="0" w:color="auto"/>
            </w:tcBorders>
          </w:tcPr>
          <w:p w14:paraId="6E0145E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Из этого числа</w:t>
            </w:r>
          </w:p>
          <w:p w14:paraId="41E37BD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r>
      <w:tr w:rsidR="00E7370A" w:rsidRPr="00E7370A" w14:paraId="0C5287D4" w14:textId="77777777">
        <w:trPr>
          <w:trHeight w:val="269"/>
        </w:trPr>
        <w:tc>
          <w:tcPr>
            <w:tcW w:w="3014" w:type="dxa"/>
          </w:tcPr>
          <w:p w14:paraId="48E3E1D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695CFE6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1277" w:type="dxa"/>
          </w:tcPr>
          <w:p w14:paraId="2F989FD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заводов до 1 января 1918 г.</w:t>
            </w:r>
          </w:p>
          <w:p w14:paraId="0D37EC1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998" w:type="dxa"/>
          </w:tcPr>
          <w:p w14:paraId="35682B8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сдано окон-</w:t>
            </w:r>
          </w:p>
          <w:p w14:paraId="785AD4B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1114" w:type="dxa"/>
          </w:tcPr>
          <w:p w14:paraId="4F9EBE2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выдано для</w:t>
            </w:r>
          </w:p>
          <w:p w14:paraId="17F0CF6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r>
      <w:tr w:rsidR="00E7370A" w:rsidRPr="00E7370A" w14:paraId="010A7699" w14:textId="77777777">
        <w:trPr>
          <w:trHeight w:val="154"/>
        </w:trPr>
        <w:tc>
          <w:tcPr>
            <w:tcW w:w="3014" w:type="dxa"/>
          </w:tcPr>
          <w:p w14:paraId="553193D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6A00EE4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1277" w:type="dxa"/>
          </w:tcPr>
          <w:p w14:paraId="40C0FCF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46B5894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998" w:type="dxa"/>
          </w:tcPr>
          <w:p w14:paraId="3D5FC10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чательно</w:t>
            </w:r>
            <w:proofErr w:type="spellEnd"/>
          </w:p>
          <w:p w14:paraId="1D7C324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1114" w:type="dxa"/>
          </w:tcPr>
          <w:p w14:paraId="40A0E13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снаряжения</w:t>
            </w:r>
          </w:p>
          <w:p w14:paraId="76ED19FA"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r>
      <w:tr w:rsidR="00E7370A" w:rsidRPr="00E7370A" w14:paraId="4C1D1299" w14:textId="77777777">
        <w:trPr>
          <w:trHeight w:val="202"/>
        </w:trPr>
        <w:tc>
          <w:tcPr>
            <w:tcW w:w="3014" w:type="dxa"/>
          </w:tcPr>
          <w:p w14:paraId="097478E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544F7EBA"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1277" w:type="dxa"/>
          </w:tcPr>
          <w:p w14:paraId="08BD831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695BFA7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998" w:type="dxa"/>
          </w:tcPr>
          <w:p w14:paraId="08A404D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снаряжен-</w:t>
            </w:r>
          </w:p>
          <w:p w14:paraId="175A77A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1114" w:type="dxa"/>
          </w:tcPr>
          <w:p w14:paraId="04AC5F4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ОВ</w:t>
            </w:r>
          </w:p>
          <w:p w14:paraId="63D060C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r>
      <w:tr w:rsidR="00E7370A" w:rsidRPr="00E7370A" w14:paraId="79798C60" w14:textId="77777777">
        <w:trPr>
          <w:trHeight w:val="240"/>
        </w:trPr>
        <w:tc>
          <w:tcPr>
            <w:tcW w:w="3014" w:type="dxa"/>
          </w:tcPr>
          <w:p w14:paraId="125F57C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6EB7C2E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1277" w:type="dxa"/>
          </w:tcPr>
          <w:p w14:paraId="1ABD5F6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6E00D41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998" w:type="dxa"/>
          </w:tcPr>
          <w:p w14:paraId="30D57DFA"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ных</w:t>
            </w:r>
            <w:proofErr w:type="spellEnd"/>
          </w:p>
          <w:p w14:paraId="094EB0F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1114" w:type="dxa"/>
          </w:tcPr>
          <w:p w14:paraId="2AE7E91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1DE51C4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r>
      <w:tr w:rsidR="00E7370A" w:rsidRPr="00E7370A" w14:paraId="729B3FE3" w14:textId="77777777">
        <w:trPr>
          <w:trHeight w:val="259"/>
        </w:trPr>
        <w:tc>
          <w:tcPr>
            <w:tcW w:w="3014" w:type="dxa"/>
          </w:tcPr>
          <w:p w14:paraId="470B49D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Корпуса 76-мм гранат</w:t>
            </w:r>
          </w:p>
          <w:p w14:paraId="171DA16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1277" w:type="dxa"/>
          </w:tcPr>
          <w:p w14:paraId="66C547B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13 683,334</w:t>
            </w:r>
          </w:p>
          <w:p w14:paraId="395C9E1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998" w:type="dxa"/>
          </w:tcPr>
          <w:p w14:paraId="31294F5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8 399,236</w:t>
            </w:r>
          </w:p>
          <w:p w14:paraId="18D6846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1114" w:type="dxa"/>
          </w:tcPr>
          <w:p w14:paraId="78A2CA5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2291,969</w:t>
            </w:r>
          </w:p>
          <w:p w14:paraId="18398B2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r>
      <w:tr w:rsidR="00E7370A" w:rsidRPr="00E7370A" w14:paraId="6F2120C7" w14:textId="77777777">
        <w:trPr>
          <w:trHeight w:val="163"/>
        </w:trPr>
        <w:tc>
          <w:tcPr>
            <w:tcW w:w="3014" w:type="dxa"/>
          </w:tcPr>
          <w:p w14:paraId="48EECB9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Корпуса 122-мм бомб</w:t>
            </w:r>
          </w:p>
          <w:p w14:paraId="0C046D4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1277" w:type="dxa"/>
          </w:tcPr>
          <w:p w14:paraId="20E1942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104,956</w:t>
            </w:r>
          </w:p>
          <w:p w14:paraId="08FCDDE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998" w:type="dxa"/>
          </w:tcPr>
          <w:p w14:paraId="67D9C2E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p w14:paraId="2818006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1114" w:type="dxa"/>
          </w:tcPr>
          <w:p w14:paraId="3BD41E0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p w14:paraId="5390A54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r>
      <w:tr w:rsidR="00E7370A" w:rsidRPr="00E7370A" w14:paraId="6A60DA8F" w14:textId="77777777">
        <w:trPr>
          <w:trHeight w:val="182"/>
        </w:trPr>
        <w:tc>
          <w:tcPr>
            <w:tcW w:w="3014" w:type="dxa"/>
          </w:tcPr>
          <w:p w14:paraId="64F374E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Корпуса 152-мм бомб</w:t>
            </w:r>
          </w:p>
          <w:p w14:paraId="6AD83FB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1277" w:type="dxa"/>
          </w:tcPr>
          <w:p w14:paraId="051251F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488,487</w:t>
            </w:r>
          </w:p>
          <w:p w14:paraId="2ADF209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998" w:type="dxa"/>
          </w:tcPr>
          <w:p w14:paraId="4CF2DD2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225,911</w:t>
            </w:r>
          </w:p>
          <w:p w14:paraId="1C1A40B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1114" w:type="dxa"/>
          </w:tcPr>
          <w:p w14:paraId="36324EE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134,692</w:t>
            </w:r>
          </w:p>
          <w:p w14:paraId="4309CF4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r>
      <w:tr w:rsidR="00E7370A" w:rsidRPr="00E7370A" w14:paraId="132AC988" w14:textId="77777777">
        <w:trPr>
          <w:trHeight w:val="173"/>
        </w:trPr>
        <w:tc>
          <w:tcPr>
            <w:tcW w:w="3014" w:type="dxa"/>
          </w:tcPr>
          <w:p w14:paraId="20AD9A0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Запальные стаканы 76-мм</w:t>
            </w:r>
          </w:p>
          <w:p w14:paraId="3EFA147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1277" w:type="dxa"/>
          </w:tcPr>
          <w:p w14:paraId="1AEF2B7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12 250,863</w:t>
            </w:r>
          </w:p>
          <w:p w14:paraId="646323B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998" w:type="dxa"/>
          </w:tcPr>
          <w:p w14:paraId="4A5EC34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p w14:paraId="30766EC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1114" w:type="dxa"/>
          </w:tcPr>
          <w:p w14:paraId="4A84CF6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p w14:paraId="6414F5E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r>
      <w:tr w:rsidR="00E7370A" w:rsidRPr="00E7370A" w14:paraId="6D4D9140" w14:textId="77777777">
        <w:trPr>
          <w:trHeight w:val="154"/>
        </w:trPr>
        <w:tc>
          <w:tcPr>
            <w:tcW w:w="3014" w:type="dxa"/>
          </w:tcPr>
          <w:p w14:paraId="6B8230B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Запальные стаканы 152-мм</w:t>
            </w:r>
          </w:p>
          <w:p w14:paraId="7C947D5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1277" w:type="dxa"/>
          </w:tcPr>
          <w:p w14:paraId="6798E20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730,294</w:t>
            </w:r>
          </w:p>
          <w:p w14:paraId="6F24BAC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998" w:type="dxa"/>
          </w:tcPr>
          <w:p w14:paraId="6F1F3F8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p w14:paraId="1CD453F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1114" w:type="dxa"/>
          </w:tcPr>
          <w:p w14:paraId="18A505D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p w14:paraId="0DDCDE6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r>
      <w:tr w:rsidR="00E7370A" w:rsidRPr="00E7370A" w14:paraId="7C5933BD" w14:textId="77777777">
        <w:trPr>
          <w:trHeight w:val="173"/>
        </w:trPr>
        <w:tc>
          <w:tcPr>
            <w:tcW w:w="3014" w:type="dxa"/>
          </w:tcPr>
          <w:p w14:paraId="53CA310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Запальные стаканы к ОВ</w:t>
            </w:r>
          </w:p>
          <w:p w14:paraId="0EC8695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1277" w:type="dxa"/>
          </w:tcPr>
          <w:p w14:paraId="397CCE4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646,572</w:t>
            </w:r>
          </w:p>
          <w:p w14:paraId="04020D5A"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998" w:type="dxa"/>
          </w:tcPr>
          <w:p w14:paraId="5DC6F8D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p w14:paraId="3544D3A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1114" w:type="dxa"/>
          </w:tcPr>
          <w:p w14:paraId="2C778F9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p w14:paraId="01CBA3D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r>
      <w:tr w:rsidR="00E7370A" w:rsidRPr="00E7370A" w14:paraId="71074173" w14:textId="77777777">
        <w:trPr>
          <w:trHeight w:val="173"/>
        </w:trPr>
        <w:tc>
          <w:tcPr>
            <w:tcW w:w="3014" w:type="dxa"/>
          </w:tcPr>
          <w:p w14:paraId="0522C23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Детонаторные трубки снаряженные</w:t>
            </w:r>
          </w:p>
          <w:p w14:paraId="218084D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1277" w:type="dxa"/>
          </w:tcPr>
          <w:p w14:paraId="5A74873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3 521,260</w:t>
            </w:r>
          </w:p>
          <w:p w14:paraId="4375214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998" w:type="dxa"/>
          </w:tcPr>
          <w:p w14:paraId="7F8A6CC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p w14:paraId="7C7BA27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1114" w:type="dxa"/>
          </w:tcPr>
          <w:p w14:paraId="2E13EA5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p w14:paraId="4D131B3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r>
      <w:tr w:rsidR="00E7370A" w:rsidRPr="00E7370A" w14:paraId="01B498E9" w14:textId="77777777">
        <w:trPr>
          <w:trHeight w:val="365"/>
        </w:trPr>
        <w:tc>
          <w:tcPr>
            <w:tcW w:w="3014" w:type="dxa"/>
            <w:tcBorders>
              <w:bottom w:val="single" w:sz="12" w:space="0" w:color="auto"/>
            </w:tcBorders>
          </w:tcPr>
          <w:p w14:paraId="3E66D56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Детонаторные трубки неснаряженные</w:t>
            </w:r>
          </w:p>
          <w:p w14:paraId="0A14ED2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1277" w:type="dxa"/>
            <w:tcBorders>
              <w:bottom w:val="single" w:sz="12" w:space="0" w:color="auto"/>
            </w:tcBorders>
          </w:tcPr>
          <w:p w14:paraId="5FDA3E1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4 906,975</w:t>
            </w:r>
          </w:p>
          <w:p w14:paraId="528BF0A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998" w:type="dxa"/>
            <w:tcBorders>
              <w:bottom w:val="single" w:sz="12" w:space="0" w:color="auto"/>
            </w:tcBorders>
          </w:tcPr>
          <w:p w14:paraId="5D9C5F1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p w14:paraId="52F9753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c>
          <w:tcPr>
            <w:tcW w:w="1114" w:type="dxa"/>
            <w:tcBorders>
              <w:bottom w:val="single" w:sz="12" w:space="0" w:color="auto"/>
            </w:tcBorders>
          </w:tcPr>
          <w:p w14:paraId="4713644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p w14:paraId="4DF9C2D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tc>
      </w:tr>
    </w:tbl>
    <w:p w14:paraId="085ADE3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Важной заслугой организации С. Н. Ванкова явилось создание производства корпусов 152-мм и 122-мм снарядов из </w:t>
      </w:r>
      <w:proofErr w:type="spellStart"/>
      <w:r w:rsidRPr="00E7370A">
        <w:rPr>
          <w:rFonts w:ascii="Times New Roman" w:hAnsi="Times New Roman" w:cs="Times New Roman"/>
          <w:sz w:val="16"/>
          <w:szCs w:val="16"/>
        </w:rPr>
        <w:t>сталистого</w:t>
      </w:r>
      <w:proofErr w:type="spellEnd"/>
      <w:r w:rsidRPr="00E7370A">
        <w:rPr>
          <w:rFonts w:ascii="Times New Roman" w:hAnsi="Times New Roman" w:cs="Times New Roman"/>
          <w:sz w:val="16"/>
          <w:szCs w:val="16"/>
        </w:rPr>
        <w:t xml:space="preserve"> чугуна [4, с. 310; 9]. Организация разработала и внедрила на 14 заво</w:t>
      </w:r>
      <w:r w:rsidRPr="00E7370A">
        <w:rPr>
          <w:rFonts w:ascii="Times New Roman" w:hAnsi="Times New Roman" w:cs="Times New Roman"/>
          <w:sz w:val="16"/>
          <w:szCs w:val="16"/>
        </w:rPr>
        <w:softHyphen/>
        <w:t xml:space="preserve">дах, главным образом южных, новые методы приемки снарядов из </w:t>
      </w:r>
      <w:proofErr w:type="spellStart"/>
      <w:r w:rsidRPr="00E7370A">
        <w:rPr>
          <w:rFonts w:ascii="Times New Roman" w:hAnsi="Times New Roman" w:cs="Times New Roman"/>
          <w:sz w:val="16"/>
          <w:szCs w:val="16"/>
        </w:rPr>
        <w:t>сталистого</w:t>
      </w:r>
      <w:proofErr w:type="spellEnd"/>
      <w:r w:rsidRPr="00E7370A">
        <w:rPr>
          <w:rFonts w:ascii="Times New Roman" w:hAnsi="Times New Roman" w:cs="Times New Roman"/>
          <w:sz w:val="16"/>
          <w:szCs w:val="16"/>
        </w:rPr>
        <w:t xml:space="preserve"> чугуна, отличные от французских.</w:t>
      </w:r>
    </w:p>
    <w:p w14:paraId="210BA6F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Главным в работе организации С. Н. Ванкова, впоследствии вид</w:t>
      </w:r>
      <w:r w:rsidRPr="00E7370A">
        <w:rPr>
          <w:rFonts w:ascii="Times New Roman" w:hAnsi="Times New Roman" w:cs="Times New Roman"/>
          <w:sz w:val="16"/>
          <w:szCs w:val="16"/>
        </w:rPr>
        <w:softHyphen/>
        <w:t xml:space="preserve">ного ученого, профессора, начальника Отдела металлов ВСНХ </w:t>
      </w:r>
      <w:proofErr w:type="spellStart"/>
      <w:proofErr w:type="gramStart"/>
      <w:r w:rsidRPr="00E7370A">
        <w:rPr>
          <w:rFonts w:ascii="Times New Roman" w:hAnsi="Times New Roman" w:cs="Times New Roman"/>
          <w:sz w:val="16"/>
          <w:szCs w:val="16"/>
        </w:rPr>
        <w:t>РСФСР,было</w:t>
      </w:r>
      <w:proofErr w:type="spellEnd"/>
      <w:proofErr w:type="gramEnd"/>
      <w:r w:rsidRPr="00E7370A">
        <w:rPr>
          <w:rFonts w:ascii="Times New Roman" w:hAnsi="Times New Roman" w:cs="Times New Roman"/>
          <w:sz w:val="16"/>
          <w:szCs w:val="16"/>
        </w:rPr>
        <w:t xml:space="preserve"> то, что при всех сложностях военного времени удалось без всякой предварительной подготовки в короткие сроки организо</w:t>
      </w:r>
      <w:r w:rsidRPr="00E7370A">
        <w:rPr>
          <w:rFonts w:ascii="Times New Roman" w:hAnsi="Times New Roman" w:cs="Times New Roman"/>
          <w:sz w:val="16"/>
          <w:szCs w:val="16"/>
        </w:rPr>
        <w:softHyphen/>
        <w:t>вать согласованную и целенаправленную работу многих сотен пред</w:t>
      </w:r>
      <w:r w:rsidRPr="00E7370A">
        <w:rPr>
          <w:rFonts w:ascii="Times New Roman" w:hAnsi="Times New Roman" w:cs="Times New Roman"/>
          <w:sz w:val="16"/>
          <w:szCs w:val="16"/>
        </w:rPr>
        <w:softHyphen/>
        <w:t>приятий (5484).</w:t>
      </w:r>
    </w:p>
    <w:p w14:paraId="571151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E6C946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январе 1918 г. в Ковров на пулеметный завод для общего руководства приезжает видный ученый и конструктор </w:t>
      </w:r>
      <w:proofErr w:type="spellStart"/>
      <w:r w:rsidRPr="00E7370A">
        <w:rPr>
          <w:rFonts w:ascii="Times New Roman" w:hAnsi="Times New Roman" w:cs="Times New Roman"/>
          <w:sz w:val="16"/>
          <w:szCs w:val="16"/>
        </w:rPr>
        <w:t>В.Г.Федоров</w:t>
      </w:r>
      <w:proofErr w:type="spellEnd"/>
      <w:r w:rsidRPr="00E7370A">
        <w:rPr>
          <w:rFonts w:ascii="Times New Roman" w:hAnsi="Times New Roman" w:cs="Times New Roman"/>
          <w:sz w:val="16"/>
          <w:szCs w:val="16"/>
        </w:rPr>
        <w:t xml:space="preserve">, автор разработки первого в нашей стране промышленного образца автоматического оружия. С этого времени завод от пулеметов </w:t>
      </w:r>
      <w:proofErr w:type="spellStart"/>
      <w:r w:rsidRPr="00E7370A">
        <w:rPr>
          <w:rFonts w:ascii="Times New Roman" w:hAnsi="Times New Roman" w:cs="Times New Roman"/>
          <w:sz w:val="16"/>
          <w:szCs w:val="16"/>
        </w:rPr>
        <w:t>Мадсена</w:t>
      </w:r>
      <w:proofErr w:type="spellEnd"/>
      <w:r w:rsidRPr="00E7370A">
        <w:rPr>
          <w:rFonts w:ascii="Times New Roman" w:hAnsi="Times New Roman" w:cs="Times New Roman"/>
          <w:sz w:val="16"/>
          <w:szCs w:val="16"/>
        </w:rPr>
        <w:t xml:space="preserve"> в основном переходит на выпуск автоматов Федорова. Опытную мастерскую возглавил ученик Федорова Василий Алексеевич Дегтярев, приехавший из Сестрорецка. Летом 1920 г. были изготовлены первые образцы автоматов серийной партии. Они получили высокую оценку главкома С. С. Каменева и Реввоенсовета республики. В 1921 г. В. Г. Федоров на Ковровском заводе создал первое в советской России проектно-конструкторское бюро (ПКБ) по разработке автоматического оружия. В коллективах ПКБ и отдела главного конструктора завода начинали свою трудовую деятельность известные конструкторы-оружейники: В. А. Дегтярев, Г. С. Шпагин, С. Г. Симонов, С. В. Владимиров, П. М. Горюнов, В. Е. Воронков, М. М. Горюнов. Автоматы Федорова находились на вооружении Красной армии вплоть до 1928 г. В 1927 г. лучшими в стране признаются ручные пулеметы Дегтярева, и с этого времени завод становится базой по разработке и производству ручного автоматического вооружения всех видов. Тогда же меняется и название завода: бывший "Пулеметный завод" стал именоваться "Инструментальным заводом № 2". К этому времени ПКБ завода разработало около 90 видов образцов стрелкового вооружения. За достигнутые заводчанами успехи в 1932 г. председатель ЦК ВСРМ К. О. </w:t>
      </w:r>
      <w:proofErr w:type="spellStart"/>
      <w:r w:rsidRPr="00E7370A">
        <w:rPr>
          <w:rFonts w:ascii="Times New Roman" w:hAnsi="Times New Roman" w:cs="Times New Roman"/>
          <w:sz w:val="16"/>
          <w:szCs w:val="16"/>
        </w:rPr>
        <w:t>Киркиж</w:t>
      </w:r>
      <w:proofErr w:type="spellEnd"/>
      <w:r w:rsidRPr="00E7370A">
        <w:rPr>
          <w:rFonts w:ascii="Times New Roman" w:hAnsi="Times New Roman" w:cs="Times New Roman"/>
          <w:sz w:val="16"/>
          <w:szCs w:val="16"/>
        </w:rPr>
        <w:t xml:space="preserve"> вручил предприятию переходящее Красное Знамя. С этого же года завод стал называться "Инструментальный завод № 2 имени К. О. </w:t>
      </w:r>
      <w:proofErr w:type="spellStart"/>
      <w:r w:rsidRPr="00E7370A">
        <w:rPr>
          <w:rFonts w:ascii="Times New Roman" w:hAnsi="Times New Roman" w:cs="Times New Roman"/>
          <w:sz w:val="16"/>
          <w:szCs w:val="16"/>
        </w:rPr>
        <w:t>Киркижа</w:t>
      </w:r>
      <w:proofErr w:type="spellEnd"/>
      <w:r w:rsidRPr="00E7370A">
        <w:rPr>
          <w:rFonts w:ascii="Times New Roman" w:hAnsi="Times New Roman" w:cs="Times New Roman"/>
          <w:sz w:val="16"/>
          <w:szCs w:val="16"/>
        </w:rPr>
        <w:t xml:space="preserve">". Так заводчане увековечили память председателя ЦК Всероссийского Союза рабочих машиностроения Куприяна Осиповича </w:t>
      </w:r>
      <w:proofErr w:type="spellStart"/>
      <w:r w:rsidRPr="00E7370A">
        <w:rPr>
          <w:rFonts w:ascii="Times New Roman" w:hAnsi="Times New Roman" w:cs="Times New Roman"/>
          <w:sz w:val="16"/>
          <w:szCs w:val="16"/>
        </w:rPr>
        <w:t>Киркижа</w:t>
      </w:r>
      <w:proofErr w:type="spellEnd"/>
      <w:r w:rsidRPr="00E7370A">
        <w:rPr>
          <w:rFonts w:ascii="Times New Roman" w:hAnsi="Times New Roman" w:cs="Times New Roman"/>
          <w:sz w:val="16"/>
          <w:szCs w:val="16"/>
        </w:rPr>
        <w:t xml:space="preserve">, погибшего в автомобильной катастрофе по дороге из Коврова во Владимир (9698). Летом 1920 г. на будущем ЗиД были изготовлены первые образцы автоматов </w:t>
      </w:r>
      <w:proofErr w:type="spellStart"/>
      <w:r w:rsidRPr="00E7370A">
        <w:rPr>
          <w:rFonts w:ascii="Times New Roman" w:hAnsi="Times New Roman" w:cs="Times New Roman"/>
          <w:sz w:val="16"/>
          <w:szCs w:val="16"/>
        </w:rPr>
        <w:t>Федолрова</w:t>
      </w:r>
      <w:proofErr w:type="spellEnd"/>
      <w:r w:rsidRPr="00E7370A">
        <w:rPr>
          <w:rFonts w:ascii="Times New Roman" w:hAnsi="Times New Roman" w:cs="Times New Roman"/>
          <w:sz w:val="16"/>
          <w:szCs w:val="16"/>
        </w:rPr>
        <w:t xml:space="preserve"> серийной партии. Они получили высокую оценку главкома С. С. Каменева и Реввоенсовета республики. </w:t>
      </w:r>
      <w:r w:rsidRPr="00E7370A">
        <w:rPr>
          <w:rFonts w:ascii="Times New Roman" w:hAnsi="Times New Roman" w:cs="Times New Roman"/>
          <w:sz w:val="16"/>
          <w:szCs w:val="16"/>
        </w:rPr>
        <w:lastRenderedPageBreak/>
        <w:t xml:space="preserve">В 1921 г. В. Г. Федоров на Ковровском заводе создал первое в советской России проектно-конструкторское бюро (ПКБ) по разработке автоматического оружия. В коллективах ПКБ и отдела главного конструктора завода начинали свою трудовую деятельность известные конструкторы-оружейники: В. А. Дегтярев, Г. С. Шпагин, С. Г. Симонов, С. В. Владимиров, П. М. Горюнов, В. Е. Воронков, М. М. Горюнов. Автоматы Федорова находились на вооружении Красной армии вплоть до 1928 г. В 1927 г. лучшими в стране признаются ручные пулеметы Дегтярева, и с этого времени завод становится базой по разработке и производству ручного автоматического вооружения всех видов. Тогда же меняется и название завода: бывший "Пулеметный завод" стал именоваться "Инструментальным заводом № 2". К этому времени ПКБ завода разработало около 90 видов образцов стрелкового вооружения. За достигнутые заводчанами успехи в 1932 г. председатель ЦК ВСРМ К. О. </w:t>
      </w:r>
      <w:proofErr w:type="spellStart"/>
      <w:r w:rsidRPr="00E7370A">
        <w:rPr>
          <w:rFonts w:ascii="Times New Roman" w:hAnsi="Times New Roman" w:cs="Times New Roman"/>
          <w:sz w:val="16"/>
          <w:szCs w:val="16"/>
        </w:rPr>
        <w:t>Киркиж</w:t>
      </w:r>
      <w:proofErr w:type="spellEnd"/>
      <w:r w:rsidRPr="00E7370A">
        <w:rPr>
          <w:rFonts w:ascii="Times New Roman" w:hAnsi="Times New Roman" w:cs="Times New Roman"/>
          <w:sz w:val="16"/>
          <w:szCs w:val="16"/>
        </w:rPr>
        <w:t xml:space="preserve"> вручил предприятию переходящее Красное Знамя. С этого же года завод стал называться "Инструментальный завод № 2 имени К. О. </w:t>
      </w:r>
      <w:proofErr w:type="spellStart"/>
      <w:r w:rsidRPr="00E7370A">
        <w:rPr>
          <w:rFonts w:ascii="Times New Roman" w:hAnsi="Times New Roman" w:cs="Times New Roman"/>
          <w:sz w:val="16"/>
          <w:szCs w:val="16"/>
        </w:rPr>
        <w:t>Киркижа</w:t>
      </w:r>
      <w:proofErr w:type="spellEnd"/>
      <w:r w:rsidRPr="00E7370A">
        <w:rPr>
          <w:rFonts w:ascii="Times New Roman" w:hAnsi="Times New Roman" w:cs="Times New Roman"/>
          <w:sz w:val="16"/>
          <w:szCs w:val="16"/>
        </w:rPr>
        <w:t xml:space="preserve">". Так заводчане увековечили память председателя ЦК Всероссийского Союза рабочих машиностроения Куприяна Осиповича </w:t>
      </w:r>
      <w:proofErr w:type="spellStart"/>
      <w:r w:rsidRPr="00E7370A">
        <w:rPr>
          <w:rFonts w:ascii="Times New Roman" w:hAnsi="Times New Roman" w:cs="Times New Roman"/>
          <w:sz w:val="16"/>
          <w:szCs w:val="16"/>
        </w:rPr>
        <w:t>Киркижа</w:t>
      </w:r>
      <w:proofErr w:type="spellEnd"/>
      <w:r w:rsidRPr="00E7370A">
        <w:rPr>
          <w:rFonts w:ascii="Times New Roman" w:hAnsi="Times New Roman" w:cs="Times New Roman"/>
          <w:sz w:val="16"/>
          <w:szCs w:val="16"/>
        </w:rPr>
        <w:t xml:space="preserve">, погибшего в автомобильной катастрофе по дороге из Коврова во Владимир (9698). В 1927 г. Ковровский пулеметный завод - будущий ЗиД - становится базой по разработке и производству ручного автоматического вооружения всех видов. Тогда же меняется и название завода: бывший "Пулеметный завод" стал именоваться "Инструментальным заводом № 2". К этому времени ПКБ завода разработало около 90 видов образцов стрелкового вооружения. За достигнутые заводчанами успехи в 1932 г. председатель ЦК ВСРМ К. О. </w:t>
      </w:r>
      <w:proofErr w:type="spellStart"/>
      <w:r w:rsidRPr="00E7370A">
        <w:rPr>
          <w:rFonts w:ascii="Times New Roman" w:hAnsi="Times New Roman" w:cs="Times New Roman"/>
          <w:sz w:val="16"/>
          <w:szCs w:val="16"/>
        </w:rPr>
        <w:t>Киркиж</w:t>
      </w:r>
      <w:proofErr w:type="spellEnd"/>
      <w:r w:rsidRPr="00E7370A">
        <w:rPr>
          <w:rFonts w:ascii="Times New Roman" w:hAnsi="Times New Roman" w:cs="Times New Roman"/>
          <w:sz w:val="16"/>
          <w:szCs w:val="16"/>
        </w:rPr>
        <w:t xml:space="preserve"> вручил предприятию переходящее Красное Знамя. С этого же года завод стал называться "Инструментальный завод № 2 имени К. О. </w:t>
      </w:r>
      <w:proofErr w:type="spellStart"/>
      <w:r w:rsidRPr="00E7370A">
        <w:rPr>
          <w:rFonts w:ascii="Times New Roman" w:hAnsi="Times New Roman" w:cs="Times New Roman"/>
          <w:sz w:val="16"/>
          <w:szCs w:val="16"/>
        </w:rPr>
        <w:t>Киркижа</w:t>
      </w:r>
      <w:proofErr w:type="spellEnd"/>
      <w:r w:rsidRPr="00E7370A">
        <w:rPr>
          <w:rFonts w:ascii="Times New Roman" w:hAnsi="Times New Roman" w:cs="Times New Roman"/>
          <w:sz w:val="16"/>
          <w:szCs w:val="16"/>
        </w:rPr>
        <w:t xml:space="preserve">". Так заводчане увековечили память председателя ЦК Всероссийского Союза рабочих машиностроения Куприяна Осиповича </w:t>
      </w:r>
      <w:proofErr w:type="spellStart"/>
      <w:r w:rsidRPr="00E7370A">
        <w:rPr>
          <w:rFonts w:ascii="Times New Roman" w:hAnsi="Times New Roman" w:cs="Times New Roman"/>
          <w:sz w:val="16"/>
          <w:szCs w:val="16"/>
        </w:rPr>
        <w:t>Киркижа</w:t>
      </w:r>
      <w:proofErr w:type="spellEnd"/>
      <w:r w:rsidRPr="00E7370A">
        <w:rPr>
          <w:rFonts w:ascii="Times New Roman" w:hAnsi="Times New Roman" w:cs="Times New Roman"/>
          <w:sz w:val="16"/>
          <w:szCs w:val="16"/>
        </w:rPr>
        <w:t xml:space="preserve">, погибшего в автомобильной катастрофе по дороге из Коврова во Владимир (9698). В 1934 г. на завод им </w:t>
      </w:r>
      <w:proofErr w:type="spellStart"/>
      <w:r w:rsidRPr="00E7370A">
        <w:rPr>
          <w:rFonts w:ascii="Times New Roman" w:hAnsi="Times New Roman" w:cs="Times New Roman"/>
          <w:sz w:val="16"/>
          <w:szCs w:val="16"/>
        </w:rPr>
        <w:t>Киркижа</w:t>
      </w:r>
      <w:proofErr w:type="spellEnd"/>
      <w:r w:rsidRPr="00E7370A">
        <w:rPr>
          <w:rFonts w:ascii="Times New Roman" w:hAnsi="Times New Roman" w:cs="Times New Roman"/>
          <w:sz w:val="16"/>
          <w:szCs w:val="16"/>
        </w:rPr>
        <w:t xml:space="preserve"> перешел из Тулы оружейник </w:t>
      </w:r>
      <w:proofErr w:type="spellStart"/>
      <w:r w:rsidRPr="00E7370A">
        <w:rPr>
          <w:rFonts w:ascii="Times New Roman" w:hAnsi="Times New Roman" w:cs="Times New Roman"/>
          <w:sz w:val="16"/>
          <w:szCs w:val="16"/>
        </w:rPr>
        <w:t>С.В.Владимиров</w:t>
      </w:r>
      <w:proofErr w:type="spellEnd"/>
      <w:r w:rsidRPr="00E7370A">
        <w:rPr>
          <w:rFonts w:ascii="Times New Roman" w:hAnsi="Times New Roman" w:cs="Times New Roman"/>
          <w:sz w:val="16"/>
          <w:szCs w:val="16"/>
        </w:rPr>
        <w:t xml:space="preserve">, наладивший здесь серийный выпуск пулеметов ШВАК (9698). В 1935 г. на </w:t>
      </w:r>
      <w:proofErr w:type="spellStart"/>
      <w:r w:rsidRPr="00E7370A">
        <w:rPr>
          <w:rFonts w:ascii="Times New Roman" w:hAnsi="Times New Roman" w:cs="Times New Roman"/>
          <w:sz w:val="16"/>
          <w:szCs w:val="16"/>
        </w:rPr>
        <w:t>заведе</w:t>
      </w:r>
      <w:proofErr w:type="spellEnd"/>
      <w:r w:rsidRPr="00E7370A">
        <w:rPr>
          <w:rFonts w:ascii="Times New Roman" w:hAnsi="Times New Roman" w:cs="Times New Roman"/>
          <w:sz w:val="16"/>
          <w:szCs w:val="16"/>
        </w:rPr>
        <w:t xml:space="preserve"> им. </w:t>
      </w:r>
      <w:proofErr w:type="spellStart"/>
      <w:r w:rsidRPr="00E7370A">
        <w:rPr>
          <w:rFonts w:ascii="Times New Roman" w:hAnsi="Times New Roman" w:cs="Times New Roman"/>
          <w:sz w:val="16"/>
          <w:szCs w:val="16"/>
        </w:rPr>
        <w:t>Кирокижа</w:t>
      </w:r>
      <w:proofErr w:type="spellEnd"/>
      <w:r w:rsidRPr="00E7370A">
        <w:rPr>
          <w:rFonts w:ascii="Times New Roman" w:hAnsi="Times New Roman" w:cs="Times New Roman"/>
          <w:sz w:val="16"/>
          <w:szCs w:val="16"/>
        </w:rPr>
        <w:t xml:space="preserve"> начался выпуск авиационных пушек ШВАК, а в 1938 г. - производство крупнокалиберных пулеметов тульского конструктора </w:t>
      </w:r>
      <w:proofErr w:type="spellStart"/>
      <w:r w:rsidRPr="00E7370A">
        <w:rPr>
          <w:rFonts w:ascii="Times New Roman" w:hAnsi="Times New Roman" w:cs="Times New Roman"/>
          <w:sz w:val="16"/>
          <w:szCs w:val="16"/>
        </w:rPr>
        <w:t>М.Е.Березина</w:t>
      </w:r>
      <w:proofErr w:type="spellEnd"/>
      <w:r w:rsidRPr="00E7370A">
        <w:rPr>
          <w:rFonts w:ascii="Times New Roman" w:hAnsi="Times New Roman" w:cs="Times New Roman"/>
          <w:sz w:val="16"/>
          <w:szCs w:val="16"/>
        </w:rPr>
        <w:t xml:space="preserve">. В 1940 г. на Ковровском заводе конструктором </w:t>
      </w:r>
      <w:proofErr w:type="spellStart"/>
      <w:r w:rsidRPr="00E7370A">
        <w:rPr>
          <w:rFonts w:ascii="Times New Roman" w:hAnsi="Times New Roman" w:cs="Times New Roman"/>
          <w:sz w:val="16"/>
          <w:szCs w:val="16"/>
        </w:rPr>
        <w:t>Г.С.Шпагиным</w:t>
      </w:r>
      <w:proofErr w:type="spellEnd"/>
      <w:r w:rsidRPr="00E7370A">
        <w:rPr>
          <w:rFonts w:ascii="Times New Roman" w:hAnsi="Times New Roman" w:cs="Times New Roman"/>
          <w:sz w:val="16"/>
          <w:szCs w:val="16"/>
        </w:rPr>
        <w:t xml:space="preserve"> был разработан пистолет-пулемет ППШ - один из самых популярных в армии образцов оружия своего времени (9698). В 1938 г. - производство крупнокалиберных пулеметов тульского конструктора </w:t>
      </w:r>
      <w:proofErr w:type="spellStart"/>
      <w:r w:rsidRPr="00E7370A">
        <w:rPr>
          <w:rFonts w:ascii="Times New Roman" w:hAnsi="Times New Roman" w:cs="Times New Roman"/>
          <w:sz w:val="16"/>
          <w:szCs w:val="16"/>
        </w:rPr>
        <w:t>М.Е.Березина</w:t>
      </w:r>
      <w:proofErr w:type="spellEnd"/>
      <w:r w:rsidRPr="00E7370A">
        <w:rPr>
          <w:rFonts w:ascii="Times New Roman" w:hAnsi="Times New Roman" w:cs="Times New Roman"/>
          <w:sz w:val="16"/>
          <w:szCs w:val="16"/>
        </w:rPr>
        <w:t xml:space="preserve">. В 1940 г. на Ковровском заводе конструктором </w:t>
      </w:r>
      <w:proofErr w:type="spellStart"/>
      <w:r w:rsidRPr="00E7370A">
        <w:rPr>
          <w:rFonts w:ascii="Times New Roman" w:hAnsi="Times New Roman" w:cs="Times New Roman"/>
          <w:sz w:val="16"/>
          <w:szCs w:val="16"/>
        </w:rPr>
        <w:t>Г.С.Шпагиным</w:t>
      </w:r>
      <w:proofErr w:type="spellEnd"/>
      <w:r w:rsidRPr="00E7370A">
        <w:rPr>
          <w:rFonts w:ascii="Times New Roman" w:hAnsi="Times New Roman" w:cs="Times New Roman"/>
          <w:sz w:val="16"/>
          <w:szCs w:val="16"/>
        </w:rPr>
        <w:t xml:space="preserve"> был разработан пистолет-пулемет ППШ - один из самых популярных в армии образцов оружия своего времени (9698). В 1940 г. на Ковровском заводе конструктором </w:t>
      </w:r>
      <w:proofErr w:type="spellStart"/>
      <w:r w:rsidRPr="00E7370A">
        <w:rPr>
          <w:rFonts w:ascii="Times New Roman" w:hAnsi="Times New Roman" w:cs="Times New Roman"/>
          <w:sz w:val="16"/>
          <w:szCs w:val="16"/>
        </w:rPr>
        <w:t>Г.С.Шпагиным</w:t>
      </w:r>
      <w:proofErr w:type="spellEnd"/>
      <w:r w:rsidRPr="00E7370A">
        <w:rPr>
          <w:rFonts w:ascii="Times New Roman" w:hAnsi="Times New Roman" w:cs="Times New Roman"/>
          <w:sz w:val="16"/>
          <w:szCs w:val="16"/>
        </w:rPr>
        <w:t xml:space="preserve"> был разработан пистолет-пулемет ППШ - один из самых популярных в армии образцов оружия своего времени (9698). С 1941 Завод имени </w:t>
      </w:r>
      <w:proofErr w:type="spellStart"/>
      <w:r w:rsidRPr="00E7370A">
        <w:rPr>
          <w:rFonts w:ascii="Times New Roman" w:hAnsi="Times New Roman" w:cs="Times New Roman"/>
          <w:sz w:val="16"/>
          <w:szCs w:val="16"/>
        </w:rPr>
        <w:t>Киркижа</w:t>
      </w:r>
      <w:proofErr w:type="spellEnd"/>
      <w:r w:rsidRPr="00E7370A">
        <w:rPr>
          <w:rFonts w:ascii="Times New Roman" w:hAnsi="Times New Roman" w:cs="Times New Roman"/>
          <w:sz w:val="16"/>
          <w:szCs w:val="16"/>
        </w:rPr>
        <w:t xml:space="preserve"> стал основным предприятием по производству автоматического оружия для фронта: ручных и танковых пулеметов ДП и ДТ, противотанковых ружей ПТРД, авиационных ШВАК. Отмечая большой вклад </w:t>
      </w:r>
      <w:proofErr w:type="spellStart"/>
      <w:r w:rsidRPr="00E7370A">
        <w:rPr>
          <w:rFonts w:ascii="Times New Roman" w:hAnsi="Times New Roman" w:cs="Times New Roman"/>
          <w:sz w:val="16"/>
          <w:szCs w:val="16"/>
        </w:rPr>
        <w:t>ковровчан</w:t>
      </w:r>
      <w:proofErr w:type="spellEnd"/>
      <w:r w:rsidRPr="00E7370A">
        <w:rPr>
          <w:rFonts w:ascii="Times New Roman" w:hAnsi="Times New Roman" w:cs="Times New Roman"/>
          <w:sz w:val="16"/>
          <w:szCs w:val="16"/>
        </w:rPr>
        <w:t xml:space="preserve"> в дело борьбы с агрессором, в 1942 г. в Кремле Председатель Президиума Верховного Совета СССР </w:t>
      </w:r>
      <w:proofErr w:type="spellStart"/>
      <w:r w:rsidRPr="00E7370A">
        <w:rPr>
          <w:rFonts w:ascii="Times New Roman" w:hAnsi="Times New Roman" w:cs="Times New Roman"/>
          <w:sz w:val="16"/>
          <w:szCs w:val="16"/>
        </w:rPr>
        <w:t>М.И.Калинин</w:t>
      </w:r>
      <w:proofErr w:type="spellEnd"/>
      <w:r w:rsidRPr="00E7370A">
        <w:rPr>
          <w:rFonts w:ascii="Times New Roman" w:hAnsi="Times New Roman" w:cs="Times New Roman"/>
          <w:sz w:val="16"/>
          <w:szCs w:val="16"/>
        </w:rPr>
        <w:t xml:space="preserve"> подписал Указ о награждении завода орденом Трудового Красного Знамени. С этого времени завод именуется "Государственный Союзный Ордена Трудового Красного Знамени завод № 2 имени К. О. </w:t>
      </w:r>
      <w:proofErr w:type="spellStart"/>
      <w:r w:rsidRPr="00E7370A">
        <w:rPr>
          <w:rFonts w:ascii="Times New Roman" w:hAnsi="Times New Roman" w:cs="Times New Roman"/>
          <w:sz w:val="16"/>
          <w:szCs w:val="16"/>
        </w:rPr>
        <w:t>Киркижа</w:t>
      </w:r>
      <w:proofErr w:type="spellEnd"/>
      <w:r w:rsidRPr="00E7370A">
        <w:rPr>
          <w:rFonts w:ascii="Times New Roman" w:hAnsi="Times New Roman" w:cs="Times New Roman"/>
          <w:sz w:val="16"/>
          <w:szCs w:val="16"/>
        </w:rPr>
        <w:t xml:space="preserve">". За годы войны завод выпустил и отправил в действующую армию 1 миллион 202 тысячи 408 единиц различного вооружения. Девять новых образцов автоматического стрелкового оружия было создано в военное время конструкторским бюро завода. Как особо отличившемуся в выполнении и перевыполнении Государственного плана в течение всего периода Отечественной войны 1941-1945 гг. заводу им. </w:t>
      </w:r>
      <w:proofErr w:type="spellStart"/>
      <w:r w:rsidRPr="00E7370A">
        <w:rPr>
          <w:rFonts w:ascii="Times New Roman" w:hAnsi="Times New Roman" w:cs="Times New Roman"/>
          <w:sz w:val="16"/>
          <w:szCs w:val="16"/>
        </w:rPr>
        <w:t>Киркижа</w:t>
      </w:r>
      <w:proofErr w:type="spellEnd"/>
      <w:r w:rsidRPr="00E7370A">
        <w:rPr>
          <w:rFonts w:ascii="Times New Roman" w:hAnsi="Times New Roman" w:cs="Times New Roman"/>
          <w:sz w:val="16"/>
          <w:szCs w:val="16"/>
        </w:rPr>
        <w:t xml:space="preserve"> в 1945 г. было передано на постоянное хранение переходящее Красное Знамя ЦК ВКП (б) и ГКО, а 16 сентября того же года Указом Президиума Верховного Совета СССР завод наградили Орденом Ленина. С этого времени он стал именоваться "Государственный Союзный Ордена Ленина и Ордена Трудового Красного Знамени завод № 2 имени К. О. </w:t>
      </w:r>
      <w:proofErr w:type="spellStart"/>
      <w:r w:rsidRPr="00E7370A">
        <w:rPr>
          <w:rFonts w:ascii="Times New Roman" w:hAnsi="Times New Roman" w:cs="Times New Roman"/>
          <w:sz w:val="16"/>
          <w:szCs w:val="16"/>
        </w:rPr>
        <w:t>Киркижа</w:t>
      </w:r>
      <w:proofErr w:type="spellEnd"/>
      <w:r w:rsidRPr="00E7370A">
        <w:rPr>
          <w:rFonts w:ascii="Times New Roman" w:hAnsi="Times New Roman" w:cs="Times New Roman"/>
          <w:sz w:val="16"/>
          <w:szCs w:val="16"/>
        </w:rPr>
        <w:t>".</w:t>
      </w:r>
    </w:p>
    <w:p w14:paraId="3686FE0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войны завод частично перешел на выпуск мирной продукции. Ему предписывалось начать изготовление легкого мотоцикла. На заводе было организовано мотоциклетное производство и тогда же создан образец первого мотоцикла "К-125". Первые мотоциклы изготовили в конце ноября 1946 г., а уже в 1948 г. выпустили 25-ти тысячный мотоцикл. В 1949 г. скончался известный конструктор стрелкового оружия В. А. Дегтярев. В целях увековечения его памяти Совет Министров СССР постановил присвоить имя Василия Алексеевича Дегтярева Ковровскому заводу № 2 (9698). В конце ноября 1946 г. ЗиД изготовил первые мотоциклы, а уже в 1948 г. выпустили 25-ти тысячный мотоцикл. В 1949 г. скончался известный конструктор стрелкового оружия В. А. Дегтярев. В целях увековечения его памяти Совет Министров СССР постановил присвоить имя Василия Алексеевича Дегтярева Ковровскому заводу № 2 (9698).</w:t>
      </w:r>
    </w:p>
    <w:p w14:paraId="73CB2F1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4DBB26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январе 1918 был создан Совет броневых частей - </w:t>
      </w:r>
      <w:proofErr w:type="spellStart"/>
      <w:r w:rsidRPr="00E7370A">
        <w:rPr>
          <w:rFonts w:ascii="Times New Roman" w:hAnsi="Times New Roman" w:cs="Times New Roman"/>
          <w:sz w:val="16"/>
          <w:szCs w:val="16"/>
        </w:rPr>
        <w:t>Центробронь</w:t>
      </w:r>
      <w:proofErr w:type="spellEnd"/>
      <w:r w:rsidRPr="00E7370A">
        <w:rPr>
          <w:rFonts w:ascii="Times New Roman" w:hAnsi="Times New Roman" w:cs="Times New Roman"/>
          <w:sz w:val="16"/>
          <w:szCs w:val="16"/>
        </w:rPr>
        <w:t xml:space="preserve">, возглавивший строительство ба, </w:t>
      </w:r>
      <w:proofErr w:type="spellStart"/>
      <w:r w:rsidRPr="00E7370A">
        <w:rPr>
          <w:rFonts w:ascii="Times New Roman" w:hAnsi="Times New Roman" w:cs="Times New Roman"/>
          <w:sz w:val="16"/>
          <w:szCs w:val="16"/>
        </w:rPr>
        <w:t>бп</w:t>
      </w:r>
      <w:proofErr w:type="spellEnd"/>
      <w:r w:rsidRPr="00E7370A">
        <w:rPr>
          <w:rFonts w:ascii="Times New Roman" w:hAnsi="Times New Roman" w:cs="Times New Roman"/>
          <w:sz w:val="16"/>
          <w:szCs w:val="16"/>
        </w:rPr>
        <w:t xml:space="preserve"> и подготовку кадров (9527,290).</w:t>
      </w:r>
    </w:p>
    <w:p w14:paraId="0B57A98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D0F7BE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январе 1918 г. Военно-промышленные комитеты (ВПК) - общественные организации, созданные по решению 9-го Всероссийского съезда представителей торговли и промышленности для со</w:t>
      </w:r>
      <w:r w:rsidRPr="00E7370A">
        <w:rPr>
          <w:rFonts w:ascii="Times New Roman" w:hAnsi="Times New Roman" w:cs="Times New Roman"/>
          <w:sz w:val="16"/>
          <w:szCs w:val="16"/>
        </w:rPr>
        <w:softHyphen/>
        <w:t>действия правительству “в деле снабжения армии и флота всеми необходимыми предмета</w:t>
      </w:r>
      <w:r w:rsidRPr="00E7370A">
        <w:rPr>
          <w:rFonts w:ascii="Times New Roman" w:hAnsi="Times New Roman" w:cs="Times New Roman"/>
          <w:sz w:val="16"/>
          <w:szCs w:val="16"/>
        </w:rPr>
        <w:softHyphen/>
        <w:t>ми снаряжения и довольствия”, которые состояли из центрального, областных и районных ВПК и объединяли около 1300 промышленных предприятий, были переданы в ведение Комитета демобилизации при ВСНХ. Пос</w:t>
      </w:r>
      <w:r w:rsidRPr="00E7370A">
        <w:rPr>
          <w:rFonts w:ascii="Times New Roman" w:hAnsi="Times New Roman" w:cs="Times New Roman"/>
          <w:sz w:val="16"/>
          <w:szCs w:val="16"/>
        </w:rPr>
        <w:softHyphen/>
        <w:t>тановлением ВСНХ они преобразованы в народно-промышленные комитеты (см. док. № 5). Решением советского правительства от 24 июля 1918 г. они были распущены. Окончательная же ликвидация народно-промышленных комитетов произошла в октябре 1918 г. (10711,665).</w:t>
      </w:r>
    </w:p>
    <w:p w14:paraId="1611414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2F02445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янва</w:t>
      </w:r>
      <w:r w:rsidRPr="00E7370A">
        <w:rPr>
          <w:rFonts w:ascii="Times New Roman" w:hAnsi="Times New Roman" w:cs="Times New Roman"/>
          <w:sz w:val="16"/>
          <w:szCs w:val="16"/>
        </w:rPr>
        <w:softHyphen/>
        <w:t xml:space="preserve">ре 1918 г. после приезда на Ковровский завод для общего руководства видного ученого и конструктора В. Г. Федорова производство пулеметов </w:t>
      </w:r>
      <w:proofErr w:type="spellStart"/>
      <w:r w:rsidRPr="00E7370A">
        <w:rPr>
          <w:rFonts w:ascii="Times New Roman" w:hAnsi="Times New Roman" w:cs="Times New Roman"/>
          <w:sz w:val="16"/>
          <w:szCs w:val="16"/>
        </w:rPr>
        <w:t>Мадсена</w:t>
      </w:r>
      <w:proofErr w:type="spellEnd"/>
      <w:r w:rsidRPr="00E7370A">
        <w:rPr>
          <w:rFonts w:ascii="Times New Roman" w:hAnsi="Times New Roman" w:cs="Times New Roman"/>
          <w:sz w:val="16"/>
          <w:szCs w:val="16"/>
        </w:rPr>
        <w:t xml:space="preserve"> практически было прекращено, начался массовый выпуск автоматов Федорова (10711,666).</w:t>
      </w:r>
    </w:p>
    <w:p w14:paraId="0505A27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4437752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январе 1917 года Васильев, ознакомившись с появившимися в печати фотографиями английских танков, с горечью писал военному министру: “...</w:t>
      </w:r>
      <w:proofErr w:type="spellStart"/>
      <w:r w:rsidRPr="00E7370A">
        <w:rPr>
          <w:rFonts w:ascii="Times New Roman" w:hAnsi="Times New Roman" w:cs="Times New Roman"/>
          <w:sz w:val="16"/>
          <w:szCs w:val="16"/>
        </w:rPr>
        <w:t>По-корнейше</w:t>
      </w:r>
      <w:proofErr w:type="spellEnd"/>
      <w:r w:rsidRPr="00E7370A">
        <w:rPr>
          <w:rFonts w:ascii="Times New Roman" w:hAnsi="Times New Roman" w:cs="Times New Roman"/>
          <w:sz w:val="16"/>
          <w:szCs w:val="16"/>
        </w:rPr>
        <w:t xml:space="preserve"> прошу расследовать это дело, почему изобретение русское </w:t>
      </w:r>
      <w:proofErr w:type="spellStart"/>
      <w:r w:rsidRPr="00E7370A">
        <w:rPr>
          <w:rFonts w:ascii="Times New Roman" w:hAnsi="Times New Roman" w:cs="Times New Roman"/>
          <w:sz w:val="16"/>
          <w:szCs w:val="16"/>
        </w:rPr>
        <w:t>остаетсябез</w:t>
      </w:r>
      <w:proofErr w:type="spellEnd"/>
      <w:r w:rsidRPr="00E7370A">
        <w:rPr>
          <w:rFonts w:ascii="Times New Roman" w:hAnsi="Times New Roman" w:cs="Times New Roman"/>
          <w:sz w:val="16"/>
          <w:szCs w:val="16"/>
        </w:rPr>
        <w:t xml:space="preserve"> результатов, а точно такое у иностранцев производит сенсацию”.</w:t>
      </w:r>
    </w:p>
    <w:p w14:paraId="1E96D1B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1915 года изобретатель Александр Васильев закончил разработку проекта и изготовление модели гусеничной боевой машины. Ее бронирование </w:t>
      </w:r>
      <w:proofErr w:type="spellStart"/>
      <w:r w:rsidRPr="00E7370A">
        <w:rPr>
          <w:rFonts w:ascii="Times New Roman" w:hAnsi="Times New Roman" w:cs="Times New Roman"/>
          <w:sz w:val="16"/>
          <w:szCs w:val="16"/>
        </w:rPr>
        <w:t>ивооружение</w:t>
      </w:r>
      <w:proofErr w:type="spellEnd"/>
      <w:r w:rsidRPr="00E7370A">
        <w:rPr>
          <w:rFonts w:ascii="Times New Roman" w:hAnsi="Times New Roman" w:cs="Times New Roman"/>
          <w:sz w:val="16"/>
          <w:szCs w:val="16"/>
        </w:rPr>
        <w:t xml:space="preserve"> изобретатель предлагал принять такими же, как у “больших бронеавтомобилей”. Машина должна была преодолевать </w:t>
      </w:r>
      <w:proofErr w:type="spellStart"/>
      <w:r w:rsidRPr="00E7370A">
        <w:rPr>
          <w:rFonts w:ascii="Times New Roman" w:hAnsi="Times New Roman" w:cs="Times New Roman"/>
          <w:sz w:val="16"/>
          <w:szCs w:val="16"/>
        </w:rPr>
        <w:t>вертикальныепрепятствия</w:t>
      </w:r>
      <w:proofErr w:type="spellEnd"/>
      <w:r w:rsidRPr="00E7370A">
        <w:rPr>
          <w:rFonts w:ascii="Times New Roman" w:hAnsi="Times New Roman" w:cs="Times New Roman"/>
          <w:sz w:val="16"/>
          <w:szCs w:val="16"/>
        </w:rPr>
        <w:t>, равные четверти ее высоты, и рвы, равные трети ее длины.</w:t>
      </w:r>
    </w:p>
    <w:p w14:paraId="1AF7D37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Технический комитет Главного военно-технического управления, рассмотрев 17марта 1915 года проект и сопутствующие предложения о внедрении </w:t>
      </w:r>
      <w:proofErr w:type="spellStart"/>
      <w:r w:rsidRPr="00E7370A">
        <w:rPr>
          <w:rFonts w:ascii="Times New Roman" w:hAnsi="Times New Roman" w:cs="Times New Roman"/>
          <w:sz w:val="16"/>
          <w:szCs w:val="16"/>
        </w:rPr>
        <w:t>гусеничногодвижителя</w:t>
      </w:r>
      <w:proofErr w:type="spellEnd"/>
      <w:r w:rsidRPr="00E7370A">
        <w:rPr>
          <w:rFonts w:ascii="Times New Roman" w:hAnsi="Times New Roman" w:cs="Times New Roman"/>
          <w:sz w:val="16"/>
          <w:szCs w:val="16"/>
        </w:rPr>
        <w:t xml:space="preserve"> в армию, отказался поддержать изобретателя и вынес </w:t>
      </w:r>
      <w:proofErr w:type="spellStart"/>
      <w:r w:rsidRPr="00E7370A">
        <w:rPr>
          <w:rFonts w:ascii="Times New Roman" w:hAnsi="Times New Roman" w:cs="Times New Roman"/>
          <w:sz w:val="16"/>
          <w:szCs w:val="16"/>
        </w:rPr>
        <w:t>следующеерешение</w:t>
      </w:r>
      <w:proofErr w:type="spellEnd"/>
      <w:r w:rsidRPr="00E7370A">
        <w:rPr>
          <w:rFonts w:ascii="Times New Roman" w:hAnsi="Times New Roman" w:cs="Times New Roman"/>
          <w:sz w:val="16"/>
          <w:szCs w:val="16"/>
        </w:rPr>
        <w:t>: “Технический комитет признал, что предлагаемое приспособление г-на Васильева для военного ведомства не применимо” (11194).</w:t>
      </w:r>
    </w:p>
    <w:p w14:paraId="307927D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2FB581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январе 1918 года состоялась I Всероссийская конференция работников </w:t>
      </w:r>
      <w:proofErr w:type="spellStart"/>
      <w:r w:rsidRPr="00E7370A">
        <w:rPr>
          <w:rFonts w:ascii="Times New Roman" w:hAnsi="Times New Roman" w:cs="Times New Roman"/>
          <w:sz w:val="16"/>
          <w:szCs w:val="16"/>
        </w:rPr>
        <w:t>электропромыш</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ленности</w:t>
      </w:r>
      <w:proofErr w:type="spellEnd"/>
      <w:r w:rsidRPr="00E7370A">
        <w:rPr>
          <w:rFonts w:ascii="Times New Roman" w:hAnsi="Times New Roman" w:cs="Times New Roman"/>
          <w:sz w:val="16"/>
          <w:szCs w:val="16"/>
        </w:rPr>
        <w:t xml:space="preserve">, предложившая создать орган для руководства энергетическим строительством. Такой орган - </w:t>
      </w:r>
      <w:proofErr w:type="spellStart"/>
      <w:r w:rsidRPr="00E7370A">
        <w:rPr>
          <w:rFonts w:ascii="Times New Roman" w:hAnsi="Times New Roman" w:cs="Times New Roman"/>
          <w:sz w:val="16"/>
          <w:szCs w:val="16"/>
        </w:rPr>
        <w:t>Электрострой</w:t>
      </w:r>
      <w:proofErr w:type="spellEnd"/>
      <w:r w:rsidRPr="00E7370A">
        <w:rPr>
          <w:rFonts w:ascii="Times New Roman" w:hAnsi="Times New Roman" w:cs="Times New Roman"/>
          <w:sz w:val="16"/>
          <w:szCs w:val="16"/>
        </w:rPr>
        <w:t xml:space="preserve"> - появился в мае 1918 года, а одновременно с ним был образован ЦЭС (Центральный электротехнический совет) - преемник и продолжатель всероссийских электротехнических съездов. В состав его вошли крупнейшие российские энергетики: И. Г. Александров, А. В. Винтер, Г. О. Графтио, Р. Э. </w:t>
      </w:r>
      <w:proofErr w:type="spellStart"/>
      <w:r w:rsidRPr="00E7370A">
        <w:rPr>
          <w:rFonts w:ascii="Times New Roman" w:hAnsi="Times New Roman" w:cs="Times New Roman"/>
          <w:sz w:val="16"/>
          <w:szCs w:val="16"/>
        </w:rPr>
        <w:t>Классон</w:t>
      </w:r>
      <w:proofErr w:type="spellEnd"/>
      <w:r w:rsidRPr="00E7370A">
        <w:rPr>
          <w:rFonts w:ascii="Times New Roman" w:hAnsi="Times New Roman" w:cs="Times New Roman"/>
          <w:sz w:val="16"/>
          <w:szCs w:val="16"/>
        </w:rPr>
        <w:t xml:space="preserve">, А. Г. Коган, Т. Р. Макаров, В. Ф. </w:t>
      </w:r>
      <w:proofErr w:type="spellStart"/>
      <w:r w:rsidRPr="00E7370A">
        <w:rPr>
          <w:rFonts w:ascii="Times New Roman" w:hAnsi="Times New Roman" w:cs="Times New Roman"/>
          <w:sz w:val="16"/>
          <w:szCs w:val="16"/>
        </w:rPr>
        <w:t>Миткевич</w:t>
      </w:r>
      <w:proofErr w:type="spellEnd"/>
      <w:r w:rsidRPr="00E7370A">
        <w:rPr>
          <w:rFonts w:ascii="Times New Roman" w:hAnsi="Times New Roman" w:cs="Times New Roman"/>
          <w:sz w:val="16"/>
          <w:szCs w:val="16"/>
        </w:rPr>
        <w:t xml:space="preserve">, Н. К. Поливанов, М. А. </w:t>
      </w:r>
      <w:proofErr w:type="spellStart"/>
      <w:r w:rsidRPr="00E7370A">
        <w:rPr>
          <w:rFonts w:ascii="Times New Roman" w:hAnsi="Times New Roman" w:cs="Times New Roman"/>
          <w:sz w:val="16"/>
          <w:szCs w:val="16"/>
        </w:rPr>
        <w:t>Шателен</w:t>
      </w:r>
      <w:proofErr w:type="spellEnd"/>
      <w:r w:rsidRPr="00E7370A">
        <w:rPr>
          <w:rFonts w:ascii="Times New Roman" w:hAnsi="Times New Roman" w:cs="Times New Roman"/>
          <w:sz w:val="16"/>
          <w:szCs w:val="16"/>
        </w:rPr>
        <w:t xml:space="preserve"> и другие. Что же заставило их - цвет русской электротехнической науки и отнюдь не участников и даже не сторонников революционных событий - взаимодействовать с большевиками? Причин тому было несколько. Первой и, наверное, главной из них стал, видимо, патриотизм - забота о благе страны и народа, вера в то, что развитие науки и техники сможет привести к прогрессу общества. Скептически относясь к идеологии новой власти и категорически отвергая ее методы, они тем не менее приходили к выводу, что противодействие ей принесло бы России вред. Другая причина тоже была немаловажной. Технократы, в течение долгих лет не имевшие возможности воплотить свои идеи в жизнь, получили теперь эту возможность. Новая власть последовательно и твердо демонстрировала свою в этом заинтересованность и политическую волю. И, наконец, не последнюю, по всей видимости, роль играли соображения, сугубо прагматические. В условиях разрухи, отсутствия самых необходимых продуктов и бытовых условий, а также преследований, обысков и конфискаций сотрудничавшие с советской властью энергетики попадали в совсем другой мир. Их обеспечивали жилплощадью, пайками, социальными льготами, а Г. О. Графтио, например, благодаря личному заступничеству Ленина был избавлен от чрезмерно пристального внимания чекистов (11517). </w:t>
      </w:r>
    </w:p>
    <w:p w14:paraId="6F6F98D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74831B3" w14:textId="77777777" w:rsidR="00E10A5F" w:rsidRPr="00E7370A" w:rsidRDefault="00E10A5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январе 1918 г. в соответствии с решением Временного правительства об эвакуации Ижорского завода был разработан проект его перевода на </w:t>
      </w:r>
      <w:proofErr w:type="spellStart"/>
      <w:r w:rsidRPr="00E7370A">
        <w:rPr>
          <w:rFonts w:ascii="Times New Roman" w:hAnsi="Times New Roman" w:cs="Times New Roman"/>
          <w:sz w:val="16"/>
          <w:szCs w:val="16"/>
        </w:rPr>
        <w:t>Паратский</w:t>
      </w:r>
      <w:proofErr w:type="spellEnd"/>
      <w:r w:rsidRPr="00E7370A">
        <w:rPr>
          <w:rFonts w:ascii="Times New Roman" w:hAnsi="Times New Roman" w:cs="Times New Roman"/>
          <w:sz w:val="16"/>
          <w:szCs w:val="16"/>
        </w:rPr>
        <w:t xml:space="preserve"> завод – в Зелёный Дол, под Казанью. В условиях начавшейся Гражданской войны, транспортного кризиса и сопротивления как ижорских специалистов, так и </w:t>
      </w:r>
      <w:proofErr w:type="spellStart"/>
      <w:r w:rsidRPr="00E7370A">
        <w:rPr>
          <w:rFonts w:ascii="Times New Roman" w:hAnsi="Times New Roman" w:cs="Times New Roman"/>
          <w:sz w:val="16"/>
          <w:szCs w:val="16"/>
        </w:rPr>
        <w:t>паратских</w:t>
      </w:r>
      <w:proofErr w:type="spellEnd"/>
      <w:r w:rsidRPr="00E7370A">
        <w:rPr>
          <w:rFonts w:ascii="Times New Roman" w:hAnsi="Times New Roman" w:cs="Times New Roman"/>
          <w:sz w:val="16"/>
          <w:szCs w:val="16"/>
        </w:rPr>
        <w:t xml:space="preserve"> властей, перевод ИЗ затягивался. Перенесена была только гильзовая мастерская, отдельное оборудование других мастерских и материалы. Вскоре заводской комитет потребовал прекратить эвакуацию и возобновить производство на заводе в полном объёме, а в сентябре 1918 г. Центральная комиссия по разгрузке и эвакуации Петрограда приняла решение о приостановке эвакуации ИЗ. Предстояла реэвакуация ранее вывезенного имущества (15122).</w:t>
      </w:r>
    </w:p>
    <w:p w14:paraId="17A76A95" w14:textId="77777777" w:rsidR="00E10A5F" w:rsidRPr="00E7370A" w:rsidRDefault="00E10A5F" w:rsidP="009F4E52">
      <w:pPr>
        <w:spacing w:after="0" w:line="240" w:lineRule="auto"/>
        <w:jc w:val="both"/>
        <w:rPr>
          <w:rFonts w:ascii="Times New Roman" w:hAnsi="Times New Roman" w:cs="Times New Roman"/>
          <w:sz w:val="16"/>
          <w:szCs w:val="16"/>
        </w:rPr>
      </w:pPr>
    </w:p>
    <w:p w14:paraId="0CB0A5B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января 1918 г. в техническом бюро завода «Северная верфь» велись работы над проектами грузового парохода и лесовоза, в связи с началом Гражданской войны работы прекращены. В соответствии с пост. СТО от 29.10.1924 г. разработан проект рефрижератора типа «Смольный». В 1929 г. разработаны рабочие чертежи сухогрузов </w:t>
      </w:r>
      <w:r w:rsidRPr="00E7370A">
        <w:rPr>
          <w:rFonts w:ascii="Times New Roman" w:hAnsi="Times New Roman" w:cs="Times New Roman"/>
          <w:sz w:val="16"/>
          <w:szCs w:val="16"/>
          <w:lang w:val="en-US"/>
        </w:rPr>
        <w:t>I</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IV</w:t>
      </w:r>
      <w:r w:rsidRPr="00E7370A">
        <w:rPr>
          <w:rFonts w:ascii="Times New Roman" w:hAnsi="Times New Roman" w:cs="Times New Roman"/>
          <w:sz w:val="16"/>
          <w:szCs w:val="16"/>
        </w:rPr>
        <w:t xml:space="preserve"> серий на базе проекта лесовоза «</w:t>
      </w:r>
      <w:proofErr w:type="spellStart"/>
      <w:r w:rsidRPr="00E7370A">
        <w:rPr>
          <w:rFonts w:ascii="Times New Roman" w:hAnsi="Times New Roman" w:cs="Times New Roman"/>
          <w:sz w:val="16"/>
          <w:szCs w:val="16"/>
        </w:rPr>
        <w:t>Волголес</w:t>
      </w:r>
      <w:proofErr w:type="spellEnd"/>
      <w:r w:rsidRPr="00E7370A">
        <w:rPr>
          <w:rFonts w:ascii="Times New Roman" w:hAnsi="Times New Roman" w:cs="Times New Roman"/>
          <w:sz w:val="16"/>
          <w:szCs w:val="16"/>
        </w:rPr>
        <w:t>»; переработан немецкий проект траулера для постройки на Северной верфи (серия I).</w:t>
      </w:r>
    </w:p>
    <w:p w14:paraId="6FD1C07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1927 г. спроектирован сторожевой корабль типа «Ураган» (пр. 1) и машинно-котельная установка для него.</w:t>
      </w:r>
      <w:r w:rsidRPr="00E7370A">
        <w:rPr>
          <w:rFonts w:ascii="Times New Roman" w:hAnsi="Times New Roman" w:cs="Times New Roman"/>
          <w:sz w:val="16"/>
          <w:szCs w:val="16"/>
          <w:vertAlign w:val="superscript"/>
        </w:rPr>
        <w:t>115</w:t>
      </w:r>
    </w:p>
    <w:p w14:paraId="5CD2239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Бюро специального проектирования судов (БСПС), Центральное КБ специального судостроения (ЦКБС-1)</w:t>
      </w:r>
    </w:p>
    <w:p w14:paraId="04AB7FA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1930 г. из состава Техбюро завода выделено самостоятельное БСПС для проектирования надводных кораблей и катеров РККФ. В 1931 г. оно переименовано в ЦКБС-1, в 1936 г. ЦКБС-1 передано в НКОП и преобразовано в ЦКБ-17.</w:t>
      </w:r>
    </w:p>
    <w:p w14:paraId="424D7E9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1933 г. разработан проект тральщика пр. 3, затем он был доработан в пр. 53.</w:t>
      </w:r>
    </w:p>
    <w:p w14:paraId="31FF2F6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В 1932 г. сюда из НТК УВМС переданы материалы эскизного проекта эсминца (пр. 7) и доведены до серии. В 1935-36 г. по заданиям УВМС прорабатывались проекты линкоров водоизмещением от 43 до 75 тыс. т, «броненосных кораблей» от 23 до 30 тыс. т и авианосных крейсеров от 21,5 до 28,5 тыс. т. В 1936 г. разработан </w:t>
      </w:r>
      <w:proofErr w:type="spellStart"/>
      <w:r w:rsidRPr="00E7370A">
        <w:rPr>
          <w:rFonts w:ascii="Times New Roman" w:hAnsi="Times New Roman" w:cs="Times New Roman"/>
          <w:sz w:val="16"/>
          <w:szCs w:val="16"/>
        </w:rPr>
        <w:t>предэскизный</w:t>
      </w:r>
      <w:proofErr w:type="spellEnd"/>
      <w:r w:rsidRPr="00E7370A">
        <w:rPr>
          <w:rFonts w:ascii="Times New Roman" w:hAnsi="Times New Roman" w:cs="Times New Roman"/>
          <w:sz w:val="16"/>
          <w:szCs w:val="16"/>
        </w:rPr>
        <w:t xml:space="preserve"> проект линкора «Б» (пр. 25), работы по которому продолжены в ЦКБ-17.</w:t>
      </w:r>
    </w:p>
    <w:p w14:paraId="25CAE24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05.1935 г. разработан эскизный проект большого крейсера типа «X» (пр. 22), в 1936 г. работы по нему свернуты в пользу линкоров.</w:t>
      </w:r>
    </w:p>
    <w:p w14:paraId="73589A4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 В.А. Никитин (пр. 1), (-1935-37 г.)- </w:t>
      </w:r>
      <w:r w:rsidRPr="00E7370A">
        <w:rPr>
          <w:rFonts w:ascii="Times New Roman" w:hAnsi="Times New Roman" w:cs="Times New Roman"/>
          <w:sz w:val="16"/>
          <w:szCs w:val="16"/>
          <w:lang w:val="en-US"/>
        </w:rPr>
        <w:t>B</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JI</w:t>
      </w:r>
      <w:r w:rsidRPr="00E7370A">
        <w:rPr>
          <w:rFonts w:ascii="Times New Roman" w:hAnsi="Times New Roman" w:cs="Times New Roman"/>
          <w:sz w:val="16"/>
          <w:szCs w:val="16"/>
        </w:rPr>
        <w:t>. Бжезинский (пр. 45, репрессирован).</w:t>
      </w:r>
      <w:r w:rsidRPr="00E7370A">
        <w:rPr>
          <w:rFonts w:ascii="Times New Roman" w:hAnsi="Times New Roman" w:cs="Times New Roman"/>
          <w:sz w:val="16"/>
          <w:szCs w:val="16"/>
          <w:vertAlign w:val="superscript"/>
        </w:rPr>
        <w:t>3</w:t>
      </w:r>
    </w:p>
    <w:p w14:paraId="2923B51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(1932 г.)- В.А. Никитин.</w:t>
      </w:r>
    </w:p>
    <w:p w14:paraId="59E713C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конструкторы (1935-36 г.-)- А.И. Маслов (пр. 26, 26бис).</w:t>
      </w:r>
    </w:p>
    <w:p w14:paraId="10EEFD7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отделов: (-1932-36 г.-)- А.В. Сперанский (ГТЗА, репрессирован).</w:t>
      </w:r>
    </w:p>
    <w:p w14:paraId="3B7E398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Руководитель разработки башен гл. калибра (1934 г.)- А.А. Флоренский.</w:t>
      </w:r>
    </w:p>
    <w:p w14:paraId="74711F6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Создано: лидеры эсминцев: I серии (пр.1) (1930-32), II серии (пр. 38) (1934); крейсеры: пр. 26 (1935), пр. 22 (1936); эсминцы: пр. 45 (1935), пр. 7 (1935); тральщики: пр. 3 (1932), пр. 53 (1934); пограничный сторожевик пр. 19 (1933); </w:t>
      </w:r>
      <w:proofErr w:type="spellStart"/>
      <w:r w:rsidRPr="00E7370A">
        <w:rPr>
          <w:rFonts w:ascii="Times New Roman" w:hAnsi="Times New Roman" w:cs="Times New Roman"/>
          <w:sz w:val="16"/>
          <w:szCs w:val="16"/>
        </w:rPr>
        <w:t>машино</w:t>
      </w:r>
      <w:proofErr w:type="spellEnd"/>
      <w:r w:rsidRPr="00E7370A">
        <w:rPr>
          <w:rFonts w:ascii="Times New Roman" w:hAnsi="Times New Roman" w:cs="Times New Roman"/>
          <w:sz w:val="16"/>
          <w:szCs w:val="16"/>
        </w:rPr>
        <w:t>-котельная установка для эсминца пр. 1, гл. турбины для эсминца пр. 45, ГТЗА для крейсера пр. 26 (1936) (11982).</w:t>
      </w:r>
    </w:p>
    <w:p w14:paraId="32CF3AF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3C572EF" w14:textId="77777777" w:rsidR="00B7361B" w:rsidRPr="00E7370A" w:rsidRDefault="00B7361B"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В январе 1918 г. при ликвидации министерства торговли и промышленности существовавший при нем Комитет по техническим делам, который занимался вопросами патентования технических изобретений, был преобразован в Комитет по делам изобретений и усовершенствований (</w:t>
      </w:r>
      <w:proofErr w:type="spellStart"/>
      <w:r w:rsidRPr="00E7370A">
        <w:rPr>
          <w:rFonts w:ascii="Times New Roman" w:eastAsia="Times New Roman" w:hAnsi="Times New Roman" w:cs="Times New Roman"/>
          <w:sz w:val="16"/>
          <w:szCs w:val="16"/>
          <w:lang w:eastAsia="ru-RU"/>
        </w:rPr>
        <w:t>Комподиз</w:t>
      </w:r>
      <w:proofErr w:type="spellEnd"/>
      <w:r w:rsidRPr="00E7370A">
        <w:rPr>
          <w:rFonts w:ascii="Times New Roman" w:eastAsia="Times New Roman" w:hAnsi="Times New Roman" w:cs="Times New Roman"/>
          <w:sz w:val="16"/>
          <w:szCs w:val="16"/>
          <w:lang w:eastAsia="ru-RU"/>
        </w:rPr>
        <w:t>). В его задачу входило оказание всемерного содействия техническому творчеству и инициативе трудящихся, скорейшему внедрению в производство полезных изобретений и усовершенствований. Комитет создавался с целью "широкого и планомерного объединения научно-технических сил России в интересах военной обороны и мирного прогресса государства.</w:t>
      </w:r>
    </w:p>
    <w:p w14:paraId="48D6E921" w14:textId="77777777" w:rsidR="00B7361B" w:rsidRPr="00E7370A" w:rsidRDefault="00B7361B"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При комитете были образованы технические комиссии по секциям. Руководили секциями выдающиеся русские ученые: физической - П. П. Лазарев, химической - А. И. Каблуков и т. д. Комитет получил исключительное право определения полезности изобретений и выдачи изобретателям авторских свидетельств. В организационном отношении он подчинялся Научно-техническому отделу ВСНХ. Во главе комитета по предложению В. И. Ленина был поставлен старый большевик, член ЦК РКП(б), инженер Ф. В. </w:t>
      </w:r>
      <w:proofErr w:type="spellStart"/>
      <w:r w:rsidRPr="00E7370A">
        <w:rPr>
          <w:rFonts w:ascii="Times New Roman" w:eastAsia="Times New Roman" w:hAnsi="Times New Roman" w:cs="Times New Roman"/>
          <w:sz w:val="16"/>
          <w:szCs w:val="16"/>
          <w:lang w:eastAsia="ru-RU"/>
        </w:rPr>
        <w:t>Ленгник</w:t>
      </w:r>
      <w:proofErr w:type="spellEnd"/>
      <w:r w:rsidRPr="00E7370A">
        <w:rPr>
          <w:rFonts w:ascii="Times New Roman" w:eastAsia="Times New Roman" w:hAnsi="Times New Roman" w:cs="Times New Roman"/>
          <w:sz w:val="16"/>
          <w:szCs w:val="16"/>
          <w:lang w:eastAsia="ru-RU"/>
        </w:rPr>
        <w:t>. Несмотря на чрезвычайную загруженность. Владимир Ильич уделял этому комитету серьезное внимание. Н. П. Горбунов написал специальную статью "Как Ленин помогал изобретателям". (21458).</w:t>
      </w:r>
    </w:p>
    <w:p w14:paraId="77BA7A91" w14:textId="77777777" w:rsidR="00B7361B" w:rsidRPr="00E7370A" w:rsidRDefault="00B7361B" w:rsidP="009F4E52">
      <w:pPr>
        <w:shd w:val="clear" w:color="auto" w:fill="FFFFFF"/>
        <w:spacing w:after="0" w:line="240" w:lineRule="auto"/>
        <w:jc w:val="both"/>
        <w:rPr>
          <w:rFonts w:ascii="Times New Roman" w:eastAsia="Times New Roman" w:hAnsi="Times New Roman" w:cs="Times New Roman"/>
          <w:sz w:val="16"/>
          <w:szCs w:val="16"/>
          <w:lang w:eastAsia="ru-RU"/>
        </w:rPr>
      </w:pPr>
    </w:p>
    <w:p w14:paraId="5316E42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03ADF9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DA08BA1" w14:textId="77777777" w:rsidR="00975E1B" w:rsidRPr="00E7370A" w:rsidRDefault="00975E1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январе 1918 г. начались крупные потери фронтовой и прифронтовой авиационной инфраструктуры. Например, с Юго-Западного фронта было эвакуировано лишь 50 из 149 исправных самолетов; а с Западного 36 из 79 исправных и 8 из 37 неисправных самолетов. Из восьми авиапарков периода Мировой войны полностью удалось эвакуировать лишь три авиапарка: 2-й – в Саратов, 4-й – в Нижний Новгород, 7-й – в Тверь; из имущества 3 и 6-го авиапарков сохранилась только незначительная часть, а 1, 5-й и Кавказский авиапарки остались вне пределов Советской России (19566).</w:t>
      </w:r>
    </w:p>
    <w:p w14:paraId="73198F47" w14:textId="77777777" w:rsidR="00975E1B" w:rsidRPr="00E7370A" w:rsidRDefault="00975E1B" w:rsidP="009F4E52">
      <w:pPr>
        <w:spacing w:after="0" w:line="240" w:lineRule="auto"/>
        <w:jc w:val="both"/>
        <w:rPr>
          <w:rFonts w:ascii="Times New Roman" w:hAnsi="Times New Roman" w:cs="Times New Roman"/>
          <w:sz w:val="16"/>
          <w:szCs w:val="16"/>
        </w:rPr>
      </w:pPr>
    </w:p>
    <w:p w14:paraId="369A974C" w14:textId="77777777" w:rsidR="00C025D2" w:rsidRPr="00E7370A" w:rsidRDefault="00C025D2"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январе 1918 Всероссийская авиационная коллегия по поручению ЦК РКП(б) и лично В.И.Л. обратилась с призывом о немедленном организованном переходе в ряды РККА и приготовиться к боевым действиям (430,61).</w:t>
      </w:r>
    </w:p>
    <w:p w14:paraId="63AB05DD" w14:textId="77777777" w:rsidR="00C025D2" w:rsidRPr="00E7370A" w:rsidRDefault="00C025D2" w:rsidP="009F4E52">
      <w:pPr>
        <w:autoSpaceDE w:val="0"/>
        <w:autoSpaceDN w:val="0"/>
        <w:adjustRightInd w:val="0"/>
        <w:spacing w:after="0" w:line="240" w:lineRule="auto"/>
        <w:jc w:val="both"/>
        <w:rPr>
          <w:rFonts w:ascii="Times New Roman" w:hAnsi="Times New Roman" w:cs="Times New Roman"/>
          <w:sz w:val="16"/>
          <w:szCs w:val="16"/>
        </w:rPr>
      </w:pPr>
    </w:p>
    <w:p w14:paraId="330CE586" w14:textId="77777777" w:rsidR="00C025D2" w:rsidRPr="00E7370A" w:rsidRDefault="00C025D2" w:rsidP="009F4E52">
      <w:pPr>
        <w:pStyle w:val="ae"/>
        <w:spacing w:before="0" w:after="0"/>
        <w:jc w:val="both"/>
        <w:rPr>
          <w:color w:val="auto"/>
          <w:sz w:val="16"/>
          <w:szCs w:val="16"/>
        </w:rPr>
      </w:pPr>
      <w:r w:rsidRPr="00E7370A">
        <w:rPr>
          <w:color w:val="auto"/>
          <w:sz w:val="16"/>
          <w:szCs w:val="16"/>
        </w:rPr>
        <w:t>В январе 1918 г. Совет народных комиссаров издал постановление о сокращении работ на оборону, согласно которому из всех авиационных предприятий следовало сохранить только моторные и вспомогательные заводы, а самолетостроению оставить две опытных мастерских — сухопутную и гидроавиационную. Вскоре последовал декрет о демобилизации военной промышленности и ликвидации военных заказов. Самолеты предполагалось строить только для «удовлетворения насущнейших культурных потребностей страны в отношении воздушных сообщений, государственной и агрономической съемки и изысканий, связи политических центров с местами и политической пропаганды» (РГВА. Ф. 29. Оп. 17. Д. 46. Л. 2-3.) (12630).</w:t>
      </w:r>
    </w:p>
    <w:p w14:paraId="10CE1149" w14:textId="77777777" w:rsidR="00C025D2" w:rsidRPr="00E7370A" w:rsidRDefault="00C025D2" w:rsidP="009F4E52">
      <w:pPr>
        <w:pStyle w:val="ae"/>
        <w:spacing w:before="0" w:after="0"/>
        <w:jc w:val="both"/>
        <w:rPr>
          <w:color w:val="auto"/>
          <w:sz w:val="16"/>
          <w:szCs w:val="16"/>
        </w:rPr>
      </w:pPr>
    </w:p>
    <w:p w14:paraId="4C79DB8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январе 1918 приказ 84 Наркомвоенмора о сохранении всех авиационных подразделений и школ (230,37).</w:t>
      </w:r>
    </w:p>
    <w:p w14:paraId="79E8E61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6CF3AA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январе </w:t>
      </w:r>
      <w:proofErr w:type="spellStart"/>
      <w:r w:rsidRPr="00E7370A">
        <w:rPr>
          <w:rFonts w:ascii="Times New Roman" w:hAnsi="Times New Roman" w:cs="Times New Roman"/>
          <w:sz w:val="16"/>
          <w:szCs w:val="16"/>
        </w:rPr>
        <w:t>А.В.Сергеев</w:t>
      </w:r>
      <w:proofErr w:type="spellEnd"/>
      <w:r w:rsidRPr="00E7370A">
        <w:rPr>
          <w:rFonts w:ascii="Times New Roman" w:hAnsi="Times New Roman" w:cs="Times New Roman"/>
          <w:sz w:val="16"/>
          <w:szCs w:val="16"/>
        </w:rPr>
        <w:t xml:space="preserve"> вместе с чл. </w:t>
      </w:r>
      <w:proofErr w:type="spellStart"/>
      <w:r w:rsidRPr="00E7370A">
        <w:rPr>
          <w:rFonts w:ascii="Times New Roman" w:hAnsi="Times New Roman" w:cs="Times New Roman"/>
          <w:sz w:val="16"/>
          <w:szCs w:val="16"/>
        </w:rPr>
        <w:t>Авиасовета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Я.Т.Конкиным</w:t>
      </w:r>
      <w:proofErr w:type="spellEnd"/>
      <w:r w:rsidRPr="00E7370A">
        <w:rPr>
          <w:rFonts w:ascii="Times New Roman" w:hAnsi="Times New Roman" w:cs="Times New Roman"/>
          <w:sz w:val="16"/>
          <w:szCs w:val="16"/>
        </w:rPr>
        <w:t xml:space="preserve"> выезжал в Могилев для расформирования штаба авиации старой армии </w:t>
      </w:r>
      <w:proofErr w:type="spellStart"/>
      <w:r w:rsidRPr="00E7370A">
        <w:rPr>
          <w:rFonts w:ascii="Times New Roman" w:hAnsi="Times New Roman" w:cs="Times New Roman"/>
          <w:sz w:val="16"/>
          <w:szCs w:val="16"/>
        </w:rPr>
        <w:t>Авиаканц</w:t>
      </w:r>
      <w:proofErr w:type="spellEnd"/>
      <w:r w:rsidRPr="00E7370A">
        <w:rPr>
          <w:rFonts w:ascii="Times New Roman" w:hAnsi="Times New Roman" w:cs="Times New Roman"/>
          <w:sz w:val="16"/>
          <w:szCs w:val="16"/>
        </w:rPr>
        <w:t xml:space="preserve"> (501,71).</w:t>
      </w:r>
    </w:p>
    <w:p w14:paraId="070AB55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0DAE6B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январе 1918 четвертый региональный съезд советов в Ташкенте объявил войну Кокандскому правительству (2955).</w:t>
      </w:r>
    </w:p>
    <w:p w14:paraId="28D2428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54F813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январе 1918 советские части наступали на Украине (3908,275).</w:t>
      </w:r>
    </w:p>
    <w:p w14:paraId="761D406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B3D4B78" w14:textId="77777777" w:rsidR="003831FA" w:rsidRPr="00E7370A" w:rsidRDefault="003831FA" w:rsidP="009F4E52">
      <w:pPr>
        <w:pStyle w:val="ae"/>
        <w:spacing w:before="0" w:after="0"/>
        <w:jc w:val="both"/>
        <w:rPr>
          <w:bCs/>
          <w:color w:val="auto"/>
          <w:sz w:val="16"/>
          <w:szCs w:val="16"/>
        </w:rPr>
      </w:pPr>
      <w:r w:rsidRPr="00E7370A">
        <w:rPr>
          <w:bCs/>
          <w:color w:val="auto"/>
          <w:sz w:val="16"/>
          <w:szCs w:val="16"/>
        </w:rPr>
        <w:t>В январе-феврале 1918 г. наступление КА показало, насколько слаба была армия УНР. Ей так и не удалось оказать серьезное сопротивление большевистским войскам. Однако Брестские соглашения позволили вскоре Центральной Раде опять заседать в Киеве (17048).</w:t>
      </w:r>
    </w:p>
    <w:p w14:paraId="59852B82" w14:textId="77777777" w:rsidR="003831FA" w:rsidRPr="00E7370A" w:rsidRDefault="003831FA" w:rsidP="009F4E52">
      <w:pPr>
        <w:pStyle w:val="ae"/>
        <w:spacing w:before="0" w:after="0"/>
        <w:jc w:val="both"/>
        <w:rPr>
          <w:bCs/>
          <w:color w:val="auto"/>
          <w:sz w:val="16"/>
          <w:szCs w:val="16"/>
        </w:rPr>
      </w:pPr>
    </w:p>
    <w:p w14:paraId="64E3102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январе 1918 года в Одессе военлет </w:t>
      </w:r>
      <w:proofErr w:type="spellStart"/>
      <w:r w:rsidRPr="00E7370A">
        <w:rPr>
          <w:rFonts w:ascii="Times New Roman" w:hAnsi="Times New Roman" w:cs="Times New Roman"/>
          <w:sz w:val="16"/>
          <w:szCs w:val="16"/>
        </w:rPr>
        <w:t>А.Т.Бербеко</w:t>
      </w:r>
      <w:proofErr w:type="spellEnd"/>
      <w:r w:rsidRPr="00E7370A">
        <w:rPr>
          <w:rFonts w:ascii="Times New Roman" w:hAnsi="Times New Roman" w:cs="Times New Roman"/>
          <w:sz w:val="16"/>
          <w:szCs w:val="16"/>
        </w:rPr>
        <w:t xml:space="preserve"> на базе мастерских 1-го авиа</w:t>
      </w:r>
      <w:r w:rsidRPr="00E7370A">
        <w:rPr>
          <w:rFonts w:ascii="Times New Roman" w:hAnsi="Times New Roman" w:cs="Times New Roman"/>
          <w:sz w:val="16"/>
          <w:szCs w:val="16"/>
        </w:rPr>
        <w:softHyphen/>
        <w:t>парка организовал “Первый социалистический авиа</w:t>
      </w:r>
      <w:r w:rsidRPr="00E7370A">
        <w:rPr>
          <w:rFonts w:ascii="Times New Roman" w:hAnsi="Times New Roman" w:cs="Times New Roman"/>
          <w:sz w:val="16"/>
          <w:szCs w:val="16"/>
        </w:rPr>
        <w:softHyphen/>
        <w:t xml:space="preserve">ционный отряд Красной гвардии”, который, имея в своем составе всего один самолет, захваченный на заводе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принимал участие в боях с войсками Центральной Рады (553).</w:t>
      </w:r>
    </w:p>
    <w:p w14:paraId="75EFF15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110AD83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январе 1918 Алексеевская военная организация была переименована в Добровольческую армию под командованием г от инфантерии </w:t>
      </w:r>
      <w:proofErr w:type="spellStart"/>
      <w:r w:rsidRPr="00E7370A">
        <w:rPr>
          <w:rFonts w:ascii="Times New Roman" w:hAnsi="Times New Roman" w:cs="Times New Roman"/>
          <w:sz w:val="16"/>
          <w:szCs w:val="16"/>
        </w:rPr>
        <w:t>Л.Г.Корнилова</w:t>
      </w:r>
      <w:proofErr w:type="spellEnd"/>
      <w:r w:rsidRPr="00E7370A">
        <w:rPr>
          <w:rFonts w:ascii="Times New Roman" w:hAnsi="Times New Roman" w:cs="Times New Roman"/>
          <w:sz w:val="16"/>
          <w:szCs w:val="16"/>
        </w:rPr>
        <w:t>. Включали Сводно-Офицерский, Корниловский Ударный и Партизанский пеший казачий полки, Особый Юнкерский батальон, два конных отряда, 1-й кавалерийский и 1-й легкий добровольческий артдивизион</w:t>
      </w:r>
      <w:proofErr w:type="gramStart"/>
      <w:r w:rsidRPr="00E7370A">
        <w:rPr>
          <w:rFonts w:ascii="Times New Roman" w:hAnsi="Times New Roman" w:cs="Times New Roman"/>
          <w:sz w:val="16"/>
          <w:szCs w:val="16"/>
        </w:rPr>
        <w:t>, Всего</w:t>
      </w:r>
      <w:proofErr w:type="gramEnd"/>
      <w:r w:rsidRPr="00E7370A">
        <w:rPr>
          <w:rFonts w:ascii="Times New Roman" w:hAnsi="Times New Roman" w:cs="Times New Roman"/>
          <w:sz w:val="16"/>
          <w:szCs w:val="16"/>
        </w:rPr>
        <w:t xml:space="preserve"> 3 тыс. штыков, 400 сабель и 8 орудий (4084).</w:t>
      </w:r>
    </w:p>
    <w:p w14:paraId="6815C3F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60BE2F4" w14:textId="77777777" w:rsidR="00DF29D9" w:rsidRPr="00E7370A" w:rsidRDefault="00DF29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январе 1918 г. был создан первый орган, осуществлявший руководство малочисленными </w:t>
      </w:r>
      <w:proofErr w:type="spellStart"/>
      <w:r w:rsidRPr="00E7370A">
        <w:rPr>
          <w:rFonts w:ascii="Times New Roman" w:hAnsi="Times New Roman" w:cs="Times New Roman"/>
          <w:sz w:val="16"/>
          <w:szCs w:val="16"/>
        </w:rPr>
        <w:t>автобронечастями</w:t>
      </w:r>
      <w:proofErr w:type="spellEnd"/>
      <w:r w:rsidRPr="00E7370A">
        <w:rPr>
          <w:rFonts w:ascii="Times New Roman" w:hAnsi="Times New Roman" w:cs="Times New Roman"/>
          <w:sz w:val="16"/>
          <w:szCs w:val="16"/>
        </w:rPr>
        <w:t>, – «</w:t>
      </w:r>
      <w:proofErr w:type="spellStart"/>
      <w:r w:rsidRPr="00E7370A">
        <w:rPr>
          <w:rFonts w:ascii="Times New Roman" w:hAnsi="Times New Roman" w:cs="Times New Roman"/>
          <w:sz w:val="16"/>
          <w:szCs w:val="16"/>
        </w:rPr>
        <w:t>Центробронь</w:t>
      </w:r>
      <w:proofErr w:type="spellEnd"/>
      <w:r w:rsidRPr="00E7370A">
        <w:rPr>
          <w:rFonts w:ascii="Times New Roman" w:hAnsi="Times New Roman" w:cs="Times New Roman"/>
          <w:sz w:val="16"/>
          <w:szCs w:val="16"/>
        </w:rPr>
        <w:t>». 30 августа 1918 г. было сформировано Центральное броневое управление, с мая 1921 г. переформированное в Управление начальника бронесил РККА.</w:t>
      </w:r>
    </w:p>
    <w:p w14:paraId="310E66A9" w14:textId="77777777" w:rsidR="00DF29D9" w:rsidRPr="00E7370A" w:rsidRDefault="00DF29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сентября 1918 г. «</w:t>
      </w:r>
      <w:proofErr w:type="spellStart"/>
      <w:r w:rsidRPr="00E7370A">
        <w:rPr>
          <w:rFonts w:ascii="Times New Roman" w:hAnsi="Times New Roman" w:cs="Times New Roman"/>
          <w:sz w:val="16"/>
          <w:szCs w:val="16"/>
        </w:rPr>
        <w:t>Центробронь</w:t>
      </w:r>
      <w:proofErr w:type="spellEnd"/>
      <w:r w:rsidRPr="00E7370A">
        <w:rPr>
          <w:rFonts w:ascii="Times New Roman" w:hAnsi="Times New Roman" w:cs="Times New Roman"/>
          <w:sz w:val="16"/>
          <w:szCs w:val="16"/>
        </w:rPr>
        <w:t xml:space="preserve">» Главного военно-инженерного управления (ГВИУ) военного ведомства оформило заказ Сормовскому заводу на постройку первых десяти танков по образцу трофейного французского танка «Рено». </w:t>
      </w:r>
      <w:proofErr w:type="spellStart"/>
      <w:r w:rsidRPr="00E7370A">
        <w:rPr>
          <w:rFonts w:ascii="Times New Roman" w:hAnsi="Times New Roman" w:cs="Times New Roman"/>
          <w:sz w:val="16"/>
          <w:szCs w:val="16"/>
        </w:rPr>
        <w:t>Втечение</w:t>
      </w:r>
      <w:proofErr w:type="spellEnd"/>
      <w:r w:rsidRPr="00E7370A">
        <w:rPr>
          <w:rFonts w:ascii="Times New Roman" w:hAnsi="Times New Roman" w:cs="Times New Roman"/>
          <w:sz w:val="16"/>
          <w:szCs w:val="16"/>
        </w:rPr>
        <w:t xml:space="preserve"> 1920-1921 гг. по увеличенному заказу изготовили небольшую партию машин – 15 танков «Русский Рено». К выпуску танков были привлечены Ижорский завод (поставка броневых деталей) и АМО (автомобильные двигатели типа «Фиат»)</w:t>
      </w:r>
      <w:proofErr w:type="gramStart"/>
      <w:r w:rsidRPr="00E7370A">
        <w:rPr>
          <w:rFonts w:ascii="Times New Roman" w:hAnsi="Times New Roman" w:cs="Times New Roman"/>
          <w:sz w:val="16"/>
          <w:szCs w:val="16"/>
        </w:rPr>
        <w:t>, Руководил</w:t>
      </w:r>
      <w:proofErr w:type="gramEnd"/>
      <w:r w:rsidRPr="00E7370A">
        <w:rPr>
          <w:rFonts w:ascii="Times New Roman" w:hAnsi="Times New Roman" w:cs="Times New Roman"/>
          <w:sz w:val="16"/>
          <w:szCs w:val="16"/>
        </w:rPr>
        <w:t xml:space="preserve"> всеми работами инженер технической конторы Сормовского завода Н.И. Хрулев. Ему в помощь в начале 1920 г. был командирован инженер артиллерийского производства Путиловского завода С.П. </w:t>
      </w:r>
      <w:proofErr w:type="spellStart"/>
      <w:r w:rsidRPr="00E7370A">
        <w:rPr>
          <w:rFonts w:ascii="Times New Roman" w:hAnsi="Times New Roman" w:cs="Times New Roman"/>
          <w:sz w:val="16"/>
          <w:szCs w:val="16"/>
        </w:rPr>
        <w:t>Шукалов</w:t>
      </w:r>
      <w:proofErr w:type="spellEnd"/>
      <w:r w:rsidRPr="00E7370A">
        <w:rPr>
          <w:rFonts w:ascii="Times New Roman" w:hAnsi="Times New Roman" w:cs="Times New Roman"/>
          <w:sz w:val="16"/>
          <w:szCs w:val="16"/>
        </w:rPr>
        <w:t>. Танки получили индекс «М» (малый). В тот же период на вооружении Красной Армии находилось небольшое количество трофейных танков французского и английского производства.</w:t>
      </w:r>
    </w:p>
    <w:p w14:paraId="108527D5" w14:textId="77777777" w:rsidR="00DF29D9" w:rsidRPr="00E7370A" w:rsidRDefault="00DF29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момента выдачи заказа на строительство танков «Русский Рено» Танк-бюро начало осуществлять координирующие функции в тесном контакте с органом военного ведомства – «</w:t>
      </w:r>
      <w:proofErr w:type="spellStart"/>
      <w:r w:rsidRPr="00E7370A">
        <w:rPr>
          <w:rFonts w:ascii="Times New Roman" w:hAnsi="Times New Roman" w:cs="Times New Roman"/>
          <w:sz w:val="16"/>
          <w:szCs w:val="16"/>
        </w:rPr>
        <w:t>Центробронью</w:t>
      </w:r>
      <w:proofErr w:type="spellEnd"/>
      <w:r w:rsidRPr="00E7370A">
        <w:rPr>
          <w:rFonts w:ascii="Times New Roman" w:hAnsi="Times New Roman" w:cs="Times New Roman"/>
          <w:sz w:val="16"/>
          <w:szCs w:val="16"/>
        </w:rPr>
        <w:t>».</w:t>
      </w:r>
    </w:p>
    <w:p w14:paraId="5F55BFF6" w14:textId="77777777" w:rsidR="00DF29D9" w:rsidRPr="00E7370A" w:rsidRDefault="00DF29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Еще в сентябре 1919 г. СВП принял условия конкурса на разработку первого танка отечественной конструкции. В1920 г. представленные проекты были рассмотрены, однако изготовление двух опытных образцов танка «Теплоход АН» на Ижорском заводе не завершили.</w:t>
      </w:r>
    </w:p>
    <w:p w14:paraId="77B2394C" w14:textId="77777777" w:rsidR="00DF29D9" w:rsidRPr="00E7370A" w:rsidRDefault="00DF29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ноябре 1923 г. согласно новому положению ВСНХ для руководства заводами промышленности был образован ЦУ </w:t>
      </w:r>
      <w:proofErr w:type="spellStart"/>
      <w:r w:rsidRPr="00E7370A">
        <w:rPr>
          <w:rFonts w:ascii="Times New Roman" w:hAnsi="Times New Roman" w:cs="Times New Roman"/>
          <w:sz w:val="16"/>
          <w:szCs w:val="16"/>
        </w:rPr>
        <w:t>Госпром</w:t>
      </w:r>
      <w:proofErr w:type="spellEnd"/>
      <w:r w:rsidRPr="00E7370A">
        <w:rPr>
          <w:rFonts w:ascii="Times New Roman" w:hAnsi="Times New Roman" w:cs="Times New Roman"/>
          <w:sz w:val="16"/>
          <w:szCs w:val="16"/>
        </w:rPr>
        <w:t>. В связи с этим в функции ГУВП внесли некоторые изменения (12137).</w:t>
      </w:r>
    </w:p>
    <w:p w14:paraId="0B4D1F42" w14:textId="77777777" w:rsidR="00DF29D9" w:rsidRPr="00E7370A" w:rsidRDefault="00DF29D9" w:rsidP="009F4E52">
      <w:pPr>
        <w:pStyle w:val="83"/>
        <w:shd w:val="clear" w:color="auto" w:fill="auto"/>
        <w:spacing w:after="0" w:line="240" w:lineRule="auto"/>
        <w:ind w:firstLine="0"/>
        <w:jc w:val="both"/>
        <w:rPr>
          <w:rFonts w:ascii="Times New Roman" w:hAnsi="Times New Roman"/>
          <w:sz w:val="16"/>
          <w:szCs w:val="16"/>
        </w:rPr>
      </w:pPr>
    </w:p>
    <w:p w14:paraId="28B4EA3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январе 1918 года для централизованного руководства партизанским движением при Оперативном отделе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по личному указанию </w:t>
      </w:r>
      <w:proofErr w:type="spellStart"/>
      <w:r w:rsidRPr="00E7370A">
        <w:rPr>
          <w:rFonts w:ascii="Times New Roman" w:hAnsi="Times New Roman" w:cs="Times New Roman"/>
          <w:sz w:val="16"/>
          <w:szCs w:val="16"/>
        </w:rPr>
        <w:t>В.И.Ленина</w:t>
      </w:r>
      <w:proofErr w:type="spellEnd"/>
      <w:r w:rsidRPr="00E7370A">
        <w:rPr>
          <w:rFonts w:ascii="Times New Roman" w:hAnsi="Times New Roman" w:cs="Times New Roman"/>
          <w:sz w:val="16"/>
          <w:szCs w:val="16"/>
        </w:rPr>
        <w:t xml:space="preserve"> создан Центральный штаб партизанских отрядов (ЦШПО), позже - Особое разведывательное отделение Оперативного отдела Полевого Штаба РВСР. ЦШПО занимался разработкой вопросов по организации партизанских формирований и их боевому применению, составлением различных инструкций и наставлений, через специальных курьеров и связных направлял директивы местным партийным и советским организациям по организации партизанского движения, через спецшколу готовил для партизанских отрядов специалистов-подрывников (8983).</w:t>
      </w:r>
    </w:p>
    <w:p w14:paraId="3F890AA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76A92F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1E95EA7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84FFEE3" w14:textId="77777777" w:rsidR="00975E1B" w:rsidRPr="00E7370A" w:rsidRDefault="00975E1B"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В январе 1918 г. на основе слияния Государственного и частных банков был создан Народный банк РСФСР. Финансовая деятельность, таким образом, была централизована, а эмиссия поставлена под контроль Советского государства (19552).</w:t>
      </w:r>
    </w:p>
    <w:p w14:paraId="2FF244C0" w14:textId="77777777" w:rsidR="00975E1B" w:rsidRPr="00E7370A" w:rsidRDefault="00975E1B" w:rsidP="009F4E52">
      <w:pPr>
        <w:spacing w:after="0" w:line="240" w:lineRule="auto"/>
        <w:jc w:val="both"/>
        <w:rPr>
          <w:rFonts w:ascii="Times New Roman" w:eastAsia="Times New Roman" w:hAnsi="Times New Roman" w:cs="Times New Roman"/>
          <w:sz w:val="16"/>
          <w:szCs w:val="16"/>
          <w:lang w:eastAsia="ru-RU"/>
        </w:rPr>
      </w:pPr>
    </w:p>
    <w:p w14:paraId="7C443E02" w14:textId="77777777" w:rsidR="00975E1B" w:rsidRPr="00E7370A" w:rsidRDefault="00975E1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Январь 1918. В связи с большевистским декретом о реквизиции в пользу государства всех золотых вещей, имеющих вес более 16 золотников, в московских ломбардах наблюдалось значительное скопление народа, выкупающего заложенные золотые изделия, которые выдавались ломбардами беспрепятственно. Представители администраций ломбардов заявили, что игнорируют декреты большевиков и, в случае прибытия к ним комиссаров, ломбарды немедленно забастуют (18686).</w:t>
      </w:r>
    </w:p>
    <w:p w14:paraId="610BBEC5" w14:textId="77777777" w:rsidR="00975E1B" w:rsidRPr="00E7370A" w:rsidRDefault="00975E1B" w:rsidP="009F4E52">
      <w:pPr>
        <w:spacing w:after="0" w:line="240" w:lineRule="auto"/>
        <w:jc w:val="both"/>
        <w:rPr>
          <w:rFonts w:ascii="Times New Roman" w:hAnsi="Times New Roman" w:cs="Times New Roman"/>
          <w:sz w:val="16"/>
          <w:szCs w:val="16"/>
        </w:rPr>
      </w:pPr>
    </w:p>
    <w:p w14:paraId="1AA2891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январе 1918 СНК конфисковал чеки и акции крупных российских банков (3908,275).</w:t>
      </w:r>
    </w:p>
    <w:p w14:paraId="68715AE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FB8D77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январе 1918 образовалась фракция левых коммунистов (</w:t>
      </w:r>
      <w:proofErr w:type="spellStart"/>
      <w:r w:rsidRPr="00E7370A">
        <w:rPr>
          <w:rFonts w:ascii="Times New Roman" w:hAnsi="Times New Roman" w:cs="Times New Roman"/>
          <w:sz w:val="16"/>
          <w:szCs w:val="16"/>
        </w:rPr>
        <w:t>Н.И.Бухарин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А.С.Бубнов</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А.М.Колонтай</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В.В.Куйбышев</w:t>
      </w:r>
      <w:proofErr w:type="spellEnd"/>
      <w:r w:rsidRPr="00E7370A">
        <w:rPr>
          <w:rFonts w:ascii="Times New Roman" w:hAnsi="Times New Roman" w:cs="Times New Roman"/>
          <w:sz w:val="16"/>
          <w:szCs w:val="16"/>
        </w:rPr>
        <w:t>, Ф.Э.Д. и др.) (3908,275).</w:t>
      </w:r>
    </w:p>
    <w:p w14:paraId="512F972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9C6643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январе 1918 года один из самых известных экономистов того времени — руководитель секретариата хозяйственной политики ВСНХ Ю. Ларин (Михаил </w:t>
      </w:r>
      <w:proofErr w:type="spellStart"/>
      <w:r w:rsidRPr="00E7370A">
        <w:rPr>
          <w:rFonts w:ascii="Times New Roman" w:hAnsi="Times New Roman" w:cs="Times New Roman"/>
          <w:sz w:val="16"/>
          <w:szCs w:val="16"/>
        </w:rPr>
        <w:t>Зальманович</w:t>
      </w:r>
      <w:proofErr w:type="spellEnd"/>
      <w:r w:rsidRPr="00E7370A">
        <w:rPr>
          <w:rFonts w:ascii="Times New Roman" w:hAnsi="Times New Roman" w:cs="Times New Roman"/>
          <w:sz w:val="16"/>
          <w:szCs w:val="16"/>
        </w:rPr>
        <w:t xml:space="preserve"> Лурье) предложил проект декрета о ликвидации денег и денежной системы (</w:t>
      </w:r>
      <w:r w:rsidRPr="00E7370A">
        <w:rPr>
          <w:rFonts w:ascii="Times New Roman" w:hAnsi="Times New Roman" w:cs="Times New Roman"/>
          <w:iCs/>
          <w:sz w:val="16"/>
          <w:szCs w:val="16"/>
        </w:rPr>
        <w:t xml:space="preserve">Атлас З.В. </w:t>
      </w:r>
      <w:r w:rsidRPr="00E7370A">
        <w:rPr>
          <w:rFonts w:ascii="Times New Roman" w:hAnsi="Times New Roman" w:cs="Times New Roman"/>
          <w:sz w:val="16"/>
          <w:szCs w:val="16"/>
        </w:rPr>
        <w:t xml:space="preserve">Очерки по истории денежного обращения в СССР (1917— 1925). М.: </w:t>
      </w:r>
      <w:proofErr w:type="spellStart"/>
      <w:r w:rsidRPr="00E7370A">
        <w:rPr>
          <w:rFonts w:ascii="Times New Roman" w:hAnsi="Times New Roman" w:cs="Times New Roman"/>
          <w:sz w:val="16"/>
          <w:szCs w:val="16"/>
        </w:rPr>
        <w:t>Госфиниздат</w:t>
      </w:r>
      <w:proofErr w:type="spellEnd"/>
      <w:r w:rsidRPr="00E7370A">
        <w:rPr>
          <w:rFonts w:ascii="Times New Roman" w:hAnsi="Times New Roman" w:cs="Times New Roman"/>
          <w:sz w:val="16"/>
          <w:szCs w:val="16"/>
        </w:rPr>
        <w:t xml:space="preserve">, 1940. С. 52.). Однако 22 января в “Правде” появилась первая негативная реакция на подобные предложения, хотя и без указания конкретных фактов и имен. Сама идея не отвергалась, но ее реализация признавалась преждевременной. И все же многие партийные, хозяйственные, идеологические работники считали устранение рынка, денег, финансов единственно возможным способом выхода из переживаемого страной глубокого </w:t>
      </w:r>
      <w:proofErr w:type="spellStart"/>
      <w:r w:rsidRPr="00E7370A">
        <w:rPr>
          <w:rFonts w:ascii="Times New Roman" w:hAnsi="Times New Roman" w:cs="Times New Roman"/>
          <w:sz w:val="16"/>
          <w:szCs w:val="16"/>
        </w:rPr>
        <w:t>финансовоэкономического</w:t>
      </w:r>
      <w:proofErr w:type="spellEnd"/>
      <w:r w:rsidRPr="00E7370A">
        <w:rPr>
          <w:rFonts w:ascii="Times New Roman" w:hAnsi="Times New Roman" w:cs="Times New Roman"/>
          <w:sz w:val="16"/>
          <w:szCs w:val="16"/>
        </w:rPr>
        <w:t xml:space="preserve"> кризиса. Комментируя обсуждение во ВЦИКе 15 и 18 апреля 1918 года программы финансовой стабилизации Наркомата финансов, один из ближайших соратников Н.И. Бухарина В.М. Смирнов писал в журнале, издаваемом левыми коммунистами: “Для нас финансовый и денежный кризис может быть разрешен не путем восстановления финансов и денежного обращения, а ликвидацией и денежной, и финансовой системы путем перехода к социалистической организации производства” (Коммунист. 1918. № 4. С. 5.). Этой точки зрения придерживались и руководитель ВСНХ </w:t>
      </w:r>
      <w:proofErr w:type="spellStart"/>
      <w:r w:rsidRPr="00E7370A">
        <w:rPr>
          <w:rFonts w:ascii="Times New Roman" w:hAnsi="Times New Roman" w:cs="Times New Roman"/>
          <w:sz w:val="16"/>
          <w:szCs w:val="16"/>
        </w:rPr>
        <w:t>В.В.Оболенский</w:t>
      </w:r>
      <w:proofErr w:type="spellEnd"/>
      <w:r w:rsidRPr="00E7370A">
        <w:rPr>
          <w:rFonts w:ascii="Times New Roman" w:hAnsi="Times New Roman" w:cs="Times New Roman"/>
          <w:sz w:val="16"/>
          <w:szCs w:val="16"/>
        </w:rPr>
        <w:t xml:space="preserve"> (Труды I Всероссийского съезда советов народного хозяйства. 26 мая — 4 июня 1918 г. (Стенографический отчет). М.: ВСНХ, 1918. С. 98, 103.), и не отличавшийся левизной А.И. Рыков, сменивший В.И. Ленина на постах главы правительства СССР (1924—1930) и председателя Совнаркома РСФСР (1924—1929). Подобные представления нашли отражение и в подготовленном </w:t>
      </w:r>
      <w:proofErr w:type="spellStart"/>
      <w:r w:rsidRPr="00E7370A">
        <w:rPr>
          <w:rFonts w:ascii="Times New Roman" w:hAnsi="Times New Roman" w:cs="Times New Roman"/>
          <w:sz w:val="16"/>
          <w:szCs w:val="16"/>
        </w:rPr>
        <w:t>В.И.Лениным</w:t>
      </w:r>
      <w:proofErr w:type="spellEnd"/>
      <w:r w:rsidRPr="00E7370A">
        <w:rPr>
          <w:rFonts w:ascii="Times New Roman" w:hAnsi="Times New Roman" w:cs="Times New Roman"/>
          <w:sz w:val="16"/>
          <w:szCs w:val="16"/>
        </w:rPr>
        <w:t xml:space="preserve"> черновом наброске второй программы </w:t>
      </w:r>
      <w:proofErr w:type="gramStart"/>
      <w:r w:rsidRPr="00E7370A">
        <w:rPr>
          <w:rFonts w:ascii="Times New Roman" w:hAnsi="Times New Roman" w:cs="Times New Roman"/>
          <w:sz w:val="16"/>
          <w:szCs w:val="16"/>
        </w:rPr>
        <w:t>партии</w:t>
      </w:r>
      <w:proofErr w:type="gramEnd"/>
      <w:r w:rsidRPr="00E7370A">
        <w:rPr>
          <w:rFonts w:ascii="Times New Roman" w:hAnsi="Times New Roman" w:cs="Times New Roman"/>
          <w:sz w:val="16"/>
          <w:szCs w:val="16"/>
        </w:rPr>
        <w:t xml:space="preserve"> и в самой программе, принятой на VIII съезде РКП(б) в марте 1919 года. Но проблема ставилась несколько иначе. </w:t>
      </w:r>
      <w:proofErr w:type="spellStart"/>
      <w:r w:rsidRPr="00E7370A">
        <w:rPr>
          <w:rFonts w:ascii="Times New Roman" w:hAnsi="Times New Roman" w:cs="Times New Roman"/>
          <w:sz w:val="16"/>
          <w:szCs w:val="16"/>
        </w:rPr>
        <w:t>Cформулировав</w:t>
      </w:r>
      <w:proofErr w:type="spellEnd"/>
      <w:r w:rsidRPr="00E7370A">
        <w:rPr>
          <w:rFonts w:ascii="Times New Roman" w:hAnsi="Times New Roman" w:cs="Times New Roman"/>
          <w:sz w:val="16"/>
          <w:szCs w:val="16"/>
        </w:rPr>
        <w:t xml:space="preserve"> тезисы о советской власти, определяя ее задачи в сфере экономики, Ленин в первую очередь назвал в их числе социалистическую организацию производства, транспорта и распределения в государственном масштабе, полную и окончательную замену торговли планомерно организованным распределением и объединение населения в </w:t>
      </w:r>
      <w:proofErr w:type="spellStart"/>
      <w:r w:rsidRPr="00E7370A">
        <w:rPr>
          <w:rFonts w:ascii="Times New Roman" w:hAnsi="Times New Roman" w:cs="Times New Roman"/>
          <w:sz w:val="16"/>
          <w:szCs w:val="16"/>
        </w:rPr>
        <w:t>потребительско</w:t>
      </w:r>
      <w:proofErr w:type="spellEnd"/>
      <w:r w:rsidRPr="00E7370A">
        <w:rPr>
          <w:rFonts w:ascii="Times New Roman" w:hAnsi="Times New Roman" w:cs="Times New Roman"/>
          <w:sz w:val="16"/>
          <w:szCs w:val="16"/>
        </w:rPr>
        <w:t xml:space="preserve">-производительные коммуны </w:t>
      </w:r>
      <w:r w:rsidRPr="00E7370A">
        <w:rPr>
          <w:rFonts w:ascii="Times New Roman" w:hAnsi="Times New Roman" w:cs="Times New Roman"/>
          <w:iCs/>
          <w:sz w:val="16"/>
          <w:szCs w:val="16"/>
        </w:rPr>
        <w:t xml:space="preserve">с временным сохранением денег и сделок </w:t>
      </w:r>
      <w:proofErr w:type="spellStart"/>
      <w:r w:rsidRPr="00E7370A">
        <w:rPr>
          <w:rFonts w:ascii="Times New Roman" w:hAnsi="Times New Roman" w:cs="Times New Roman"/>
          <w:iCs/>
          <w:sz w:val="16"/>
          <w:szCs w:val="16"/>
        </w:rPr>
        <w:t>куплипродажи</w:t>
      </w:r>
      <w:proofErr w:type="spellEnd"/>
      <w:r w:rsidRPr="00E7370A">
        <w:rPr>
          <w:rFonts w:ascii="Times New Roman" w:hAnsi="Times New Roman" w:cs="Times New Roman"/>
          <w:iCs/>
          <w:sz w:val="16"/>
          <w:szCs w:val="16"/>
        </w:rPr>
        <w:t xml:space="preserve"> (Ленин В.И. </w:t>
      </w:r>
      <w:r w:rsidRPr="00E7370A">
        <w:rPr>
          <w:rFonts w:ascii="Times New Roman" w:hAnsi="Times New Roman" w:cs="Times New Roman"/>
          <w:sz w:val="16"/>
          <w:szCs w:val="16"/>
        </w:rPr>
        <w:t>Полн. собр. соч. Т. 36. С. 74.</w:t>
      </w:r>
      <w:r w:rsidRPr="00E7370A">
        <w:rPr>
          <w:rFonts w:ascii="Times New Roman" w:hAnsi="Times New Roman" w:cs="Times New Roman"/>
          <w:iCs/>
          <w:sz w:val="16"/>
          <w:szCs w:val="16"/>
        </w:rPr>
        <w:t xml:space="preserve">). </w:t>
      </w:r>
      <w:r w:rsidRPr="00E7370A">
        <w:rPr>
          <w:rFonts w:ascii="Times New Roman" w:hAnsi="Times New Roman" w:cs="Times New Roman"/>
          <w:sz w:val="16"/>
          <w:szCs w:val="16"/>
        </w:rPr>
        <w:t>В программе партии подчеркивалась невозможность уничтожения денег, пока не организовано полностью коммунистическое распределение продуктов, и говорилось, что “РКП стремится к проведению ряда мер, расширяющих область безденежного расчета и подготовляющих уничтожение денег” (Программы и Уставы КПСС. М.: Политиздат, 1969. С. 57.) (11172).</w:t>
      </w:r>
    </w:p>
    <w:p w14:paraId="3B009DC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1B0B8ED" w14:textId="77777777" w:rsidR="009E5DD8" w:rsidRPr="00E7370A" w:rsidRDefault="009E5DD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январе 1918 буржуазная Центральная рада, которая в изданном ею в Киеве </w:t>
      </w:r>
      <w:r w:rsidRPr="00E7370A">
        <w:rPr>
          <w:rFonts w:ascii="Times New Roman" w:hAnsi="Times New Roman" w:cs="Times New Roman"/>
          <w:bCs/>
          <w:sz w:val="16"/>
          <w:szCs w:val="16"/>
        </w:rPr>
        <w:t>7 (20) ноября</w:t>
      </w:r>
      <w:r w:rsidRPr="00E7370A">
        <w:rPr>
          <w:rFonts w:ascii="Times New Roman" w:hAnsi="Times New Roman" w:cs="Times New Roman"/>
          <w:sz w:val="16"/>
          <w:szCs w:val="16"/>
        </w:rPr>
        <w:t xml:space="preserve"> в 1917 году 3-м универсале объявляет себя верховным органом Украинской народной республики в составе России провозгласит самостоятельность республики. Расширенный секретариат республики возглавил </w:t>
      </w:r>
      <w:proofErr w:type="spellStart"/>
      <w:r w:rsidRPr="00E7370A">
        <w:rPr>
          <w:rFonts w:ascii="Times New Roman" w:hAnsi="Times New Roman" w:cs="Times New Roman"/>
          <w:sz w:val="16"/>
          <w:szCs w:val="16"/>
        </w:rPr>
        <w:t>С.В.Винниченко</w:t>
      </w:r>
      <w:proofErr w:type="spellEnd"/>
      <w:r w:rsidRPr="00E7370A">
        <w:rPr>
          <w:rFonts w:ascii="Times New Roman" w:hAnsi="Times New Roman" w:cs="Times New Roman"/>
          <w:sz w:val="16"/>
          <w:szCs w:val="16"/>
        </w:rPr>
        <w:t xml:space="preserve">, секретарем по </w:t>
      </w:r>
      <w:proofErr w:type="spellStart"/>
      <w:r w:rsidRPr="00E7370A">
        <w:rPr>
          <w:rFonts w:ascii="Times New Roman" w:hAnsi="Times New Roman" w:cs="Times New Roman"/>
          <w:sz w:val="16"/>
          <w:szCs w:val="16"/>
        </w:rPr>
        <w:t>военым</w:t>
      </w:r>
      <w:proofErr w:type="spellEnd"/>
      <w:r w:rsidRPr="00E7370A">
        <w:rPr>
          <w:rFonts w:ascii="Times New Roman" w:hAnsi="Times New Roman" w:cs="Times New Roman"/>
          <w:sz w:val="16"/>
          <w:szCs w:val="16"/>
        </w:rPr>
        <w:t xml:space="preserve"> делам стал </w:t>
      </w:r>
      <w:proofErr w:type="spellStart"/>
      <w:r w:rsidRPr="00E7370A">
        <w:rPr>
          <w:rFonts w:ascii="Times New Roman" w:hAnsi="Times New Roman" w:cs="Times New Roman"/>
          <w:sz w:val="16"/>
          <w:szCs w:val="16"/>
        </w:rPr>
        <w:t>С.В.Петлюра</w:t>
      </w:r>
      <w:proofErr w:type="spellEnd"/>
      <w:r w:rsidRPr="00E7370A">
        <w:rPr>
          <w:rFonts w:ascii="Times New Roman" w:hAnsi="Times New Roman" w:cs="Times New Roman"/>
          <w:sz w:val="16"/>
          <w:szCs w:val="16"/>
        </w:rPr>
        <w:t xml:space="preserve">, министром иностранных дел - украинский социалист-федералист </w:t>
      </w:r>
      <w:proofErr w:type="spellStart"/>
      <w:r w:rsidRPr="00E7370A">
        <w:rPr>
          <w:rFonts w:ascii="Times New Roman" w:hAnsi="Times New Roman" w:cs="Times New Roman"/>
          <w:sz w:val="16"/>
          <w:szCs w:val="16"/>
        </w:rPr>
        <w:t>А.В.Шульгин</w:t>
      </w:r>
      <w:proofErr w:type="spellEnd"/>
      <w:r w:rsidRPr="00E7370A">
        <w:rPr>
          <w:rFonts w:ascii="Times New Roman" w:hAnsi="Times New Roman" w:cs="Times New Roman"/>
          <w:sz w:val="16"/>
          <w:szCs w:val="16"/>
        </w:rPr>
        <w:t xml:space="preserve">. Своих обещаний (8-часовой рабочий день, передача земли крестьянам и пр.) Центральная рада выполнить не сумеет. В развернувшейся борьбе с Советской властью Рада потерпит поражение, но благодаря заключенному еще до Брестского мира соглашению с Германией о совместной борьбе против Советской России вернется вместе с австро-германской армией в Киев. Большая часть Украины будет оккупирована, ставшая ненужной Центральная рада разогнана, а вместо нее гетманом Украины будет провозглашен бывший царский генерал </w:t>
      </w:r>
      <w:proofErr w:type="spellStart"/>
      <w:r w:rsidRPr="00E7370A">
        <w:rPr>
          <w:rFonts w:ascii="Times New Roman" w:hAnsi="Times New Roman" w:cs="Times New Roman"/>
          <w:sz w:val="16"/>
          <w:szCs w:val="16"/>
        </w:rPr>
        <w:t>П.П.Скоропадский</w:t>
      </w:r>
      <w:proofErr w:type="spellEnd"/>
      <w:r w:rsidRPr="00E7370A">
        <w:rPr>
          <w:rFonts w:ascii="Times New Roman" w:hAnsi="Times New Roman" w:cs="Times New Roman"/>
          <w:sz w:val="16"/>
          <w:szCs w:val="16"/>
        </w:rPr>
        <w:t xml:space="preserve"> (14836).</w:t>
      </w:r>
    </w:p>
    <w:p w14:paraId="13B31E56" w14:textId="77777777" w:rsidR="009E5DD8" w:rsidRPr="00E7370A" w:rsidRDefault="009E5DD8" w:rsidP="009F4E52">
      <w:pPr>
        <w:spacing w:after="0" w:line="240" w:lineRule="auto"/>
        <w:jc w:val="both"/>
        <w:rPr>
          <w:rFonts w:ascii="Times New Roman" w:hAnsi="Times New Roman" w:cs="Times New Roman"/>
          <w:sz w:val="16"/>
          <w:szCs w:val="16"/>
        </w:rPr>
      </w:pPr>
    </w:p>
    <w:p w14:paraId="599F929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январе 1918 г. четвертый съезд советов Туркестана в Ташкенте провозгласил Туркестанскую автономную республику и сформировал совет народных комиссаров Туркестана, в который наряду с большевиками вошли эсеры. Позднее в него были включены представители </w:t>
      </w:r>
      <w:proofErr w:type="spellStart"/>
      <w:r w:rsidRPr="00E7370A">
        <w:rPr>
          <w:rFonts w:ascii="Times New Roman" w:hAnsi="Times New Roman" w:cs="Times New Roman"/>
          <w:sz w:val="16"/>
          <w:szCs w:val="16"/>
        </w:rPr>
        <w:t>декхан</w:t>
      </w:r>
      <w:proofErr w:type="spellEnd"/>
      <w:r w:rsidRPr="00E7370A">
        <w:rPr>
          <w:rFonts w:ascii="Times New Roman" w:hAnsi="Times New Roman" w:cs="Times New Roman"/>
          <w:sz w:val="16"/>
          <w:szCs w:val="16"/>
        </w:rPr>
        <w:t>-мусульман. В этот период в местном коммунистическом движении возникли разногласия о будущем устройстве края. Некоторая часть мусульман-членов Российской коммунистической партии Туркестана испытывала влияние идей создания в Средней Азии объединенного и независимого государства. Московское правительство опасалось этой идеи и предпочитало размежевание в крае по этническому принципу (3871).</w:t>
      </w:r>
    </w:p>
    <w:p w14:paraId="59C7CAC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0BA196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Январь 1918 г. НКВД издает инструкцию "Об организации Советов рабочих и солдатских депутатов", где оговаривается, что милиция создается Советами и осуществляет свои функции от их лица. Началось воссоздание профсоюзных организаций работников милиции (Союза милиционеров), распущенных после октября 1917 г (10303).</w:t>
      </w:r>
    </w:p>
    <w:p w14:paraId="5E6DE6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92CD0A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074DDC0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547A619" w14:textId="77777777" w:rsidR="0072251C" w:rsidRPr="00E7370A" w:rsidRDefault="0072251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Январь 1918 первый полет Летучая мышь FK22 (20343).</w:t>
      </w:r>
    </w:p>
    <w:p w14:paraId="38BBEB7E" w14:textId="77777777" w:rsidR="0072251C" w:rsidRPr="00E7370A" w:rsidRDefault="0072251C" w:rsidP="009F4E52">
      <w:pPr>
        <w:spacing w:after="0" w:line="240" w:lineRule="auto"/>
        <w:jc w:val="both"/>
        <w:rPr>
          <w:rFonts w:ascii="Times New Roman" w:hAnsi="Times New Roman" w:cs="Times New Roman"/>
          <w:sz w:val="16"/>
          <w:szCs w:val="16"/>
        </w:rPr>
      </w:pPr>
    </w:p>
    <w:p w14:paraId="1C461585" w14:textId="77777777" w:rsidR="0072251C" w:rsidRPr="00E7370A" w:rsidRDefault="0072251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январе 1918 г. первые морские истребители </w:t>
      </w:r>
      <w:proofErr w:type="spellStart"/>
      <w:r w:rsidRPr="00E7370A">
        <w:rPr>
          <w:rFonts w:ascii="Times New Roman" w:hAnsi="Times New Roman" w:cs="Times New Roman"/>
          <w:sz w:val="16"/>
          <w:szCs w:val="16"/>
        </w:rPr>
        <w:t>Анрио</w:t>
      </w:r>
      <w:proofErr w:type="spellEnd"/>
      <w:r w:rsidRPr="00E7370A">
        <w:rPr>
          <w:rFonts w:ascii="Times New Roman" w:hAnsi="Times New Roman" w:cs="Times New Roman"/>
          <w:sz w:val="16"/>
          <w:szCs w:val="16"/>
        </w:rPr>
        <w:t xml:space="preserve"> все же были переданы ВМС Франции. Фирма «</w:t>
      </w:r>
      <w:proofErr w:type="spellStart"/>
      <w:r w:rsidRPr="00E7370A">
        <w:rPr>
          <w:rFonts w:ascii="Times New Roman" w:hAnsi="Times New Roman" w:cs="Times New Roman"/>
          <w:sz w:val="16"/>
          <w:szCs w:val="16"/>
        </w:rPr>
        <w:t>Анрио</w:t>
      </w:r>
      <w:proofErr w:type="spellEnd"/>
      <w:r w:rsidRPr="00E7370A">
        <w:rPr>
          <w:rFonts w:ascii="Times New Roman" w:hAnsi="Times New Roman" w:cs="Times New Roman"/>
          <w:sz w:val="16"/>
          <w:szCs w:val="16"/>
        </w:rPr>
        <w:t>», предложившая проект HD.2 — поплавковую модификацию сухопутного истребителя конструкции Эмиля Дюпона HD.1, была единственной, заинтересовавшейся заказом на морские истребители.</w:t>
      </w:r>
    </w:p>
    <w:p w14:paraId="47B45380" w14:textId="77777777" w:rsidR="0072251C" w:rsidRPr="00E7370A" w:rsidRDefault="0072251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HD.2 поставили мотор </w:t>
      </w:r>
      <w:proofErr w:type="spellStart"/>
      <w:r w:rsidRPr="00E7370A">
        <w:rPr>
          <w:rFonts w:ascii="Times New Roman" w:hAnsi="Times New Roman" w:cs="Times New Roman"/>
          <w:sz w:val="16"/>
          <w:szCs w:val="16"/>
        </w:rPr>
        <w:t>Клерже</w:t>
      </w:r>
      <w:proofErr w:type="spellEnd"/>
      <w:r w:rsidRPr="00E7370A">
        <w:rPr>
          <w:rFonts w:ascii="Times New Roman" w:hAnsi="Times New Roman" w:cs="Times New Roman"/>
          <w:sz w:val="16"/>
          <w:szCs w:val="16"/>
        </w:rPr>
        <w:t xml:space="preserve"> 9В мощностью 130 л. с., новые крылья незначительно уменьшенного размаха и большей хорды со слегка увеличенной общей площадью, облегчили крепление стабилизатора, а вместо колес и костыля поставили два главных поплавка и малый хвостовой. Последний имел вид объемистого нижнего киля симметричного профиля и должен был погружаться в воду при движении самолета с предельным углом атаки. В конструкции предусмотрели места для спуска на воду краном с борта гидроавиатранспорта и подъема обратно, а также для швартовки.</w:t>
      </w:r>
    </w:p>
    <w:p w14:paraId="6BF43A93" w14:textId="77777777" w:rsidR="0072251C" w:rsidRPr="00E7370A" w:rsidRDefault="0072251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фюзеляже поставили два пулемета Виккерс </w:t>
      </w:r>
      <w:proofErr w:type="spellStart"/>
      <w:r w:rsidRPr="00E7370A">
        <w:rPr>
          <w:rFonts w:ascii="Times New Roman" w:hAnsi="Times New Roman" w:cs="Times New Roman"/>
          <w:sz w:val="16"/>
          <w:szCs w:val="16"/>
        </w:rPr>
        <w:t>Mk.I</w:t>
      </w:r>
      <w:proofErr w:type="spellEnd"/>
      <w:r w:rsidRPr="00E7370A">
        <w:rPr>
          <w:rFonts w:ascii="Times New Roman" w:hAnsi="Times New Roman" w:cs="Times New Roman"/>
          <w:sz w:val="16"/>
          <w:szCs w:val="16"/>
        </w:rPr>
        <w:t xml:space="preserve"> с синхронизаторами «</w:t>
      </w:r>
      <w:proofErr w:type="spellStart"/>
      <w:r w:rsidRPr="00E7370A">
        <w:rPr>
          <w:rFonts w:ascii="Times New Roman" w:hAnsi="Times New Roman" w:cs="Times New Roman"/>
          <w:sz w:val="16"/>
          <w:szCs w:val="16"/>
        </w:rPr>
        <w:t>Алкан</w:t>
      </w:r>
      <w:proofErr w:type="spellEnd"/>
      <w:r w:rsidRPr="00E7370A">
        <w:rPr>
          <w:rFonts w:ascii="Times New Roman" w:hAnsi="Times New Roman" w:cs="Times New Roman"/>
          <w:sz w:val="16"/>
          <w:szCs w:val="16"/>
        </w:rPr>
        <w:t>-Хами». Первый опытный поплавковый истребитель HD.2 был построен заводом «</w:t>
      </w:r>
      <w:proofErr w:type="spellStart"/>
      <w:r w:rsidRPr="00E7370A">
        <w:rPr>
          <w:rFonts w:ascii="Times New Roman" w:hAnsi="Times New Roman" w:cs="Times New Roman"/>
          <w:sz w:val="16"/>
          <w:szCs w:val="16"/>
        </w:rPr>
        <w:t>Анрио</w:t>
      </w:r>
      <w:proofErr w:type="spellEnd"/>
      <w:r w:rsidRPr="00E7370A">
        <w:rPr>
          <w:rFonts w:ascii="Times New Roman" w:hAnsi="Times New Roman" w:cs="Times New Roman"/>
          <w:sz w:val="16"/>
          <w:szCs w:val="16"/>
        </w:rPr>
        <w:t>» в пригороде Парижа Булонь-</w:t>
      </w:r>
      <w:proofErr w:type="spellStart"/>
      <w:r w:rsidRPr="00E7370A">
        <w:rPr>
          <w:rFonts w:ascii="Times New Roman" w:hAnsi="Times New Roman" w:cs="Times New Roman"/>
          <w:sz w:val="16"/>
          <w:szCs w:val="16"/>
        </w:rPr>
        <w:t>Бийанкур</w:t>
      </w:r>
      <w:proofErr w:type="spellEnd"/>
      <w:r w:rsidRPr="00E7370A">
        <w:rPr>
          <w:rFonts w:ascii="Times New Roman" w:hAnsi="Times New Roman" w:cs="Times New Roman"/>
          <w:sz w:val="16"/>
          <w:szCs w:val="16"/>
        </w:rPr>
        <w:t xml:space="preserve"> и совершил первый полет в 1917 г. Оказалось, что крепления оперения и основных поплавков недостаточно жесткие, а хвостовой поплавок никогда не оказывается в воде, много весит и дает добавочное сопротивление, не улучшая курсовой устойчивости. На втором опытном HD.2 его сняли, крепление стабилизатора сделали, как на HD.1 первых серий, а вертикальное оперение стало полностью новым. Были и другие переделки, испытания показали, что большинство отмеченных на первой машине дефектов удалось изжить, и самолет был принят на вооружение морской авиации Франции (22832).</w:t>
      </w:r>
    </w:p>
    <w:p w14:paraId="13781AE2" w14:textId="77777777" w:rsidR="0072251C" w:rsidRPr="00E7370A" w:rsidRDefault="0072251C" w:rsidP="009F4E52">
      <w:pPr>
        <w:spacing w:after="0" w:line="240" w:lineRule="auto"/>
        <w:jc w:val="both"/>
        <w:rPr>
          <w:rFonts w:ascii="Times New Roman" w:hAnsi="Times New Roman" w:cs="Times New Roman"/>
          <w:sz w:val="16"/>
          <w:szCs w:val="16"/>
        </w:rPr>
      </w:pPr>
    </w:p>
    <w:p w14:paraId="01ABFEC9" w14:textId="77777777" w:rsidR="0072251C" w:rsidRPr="00E7370A" w:rsidRDefault="0072251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lang w:eastAsia="ru-RU" w:bidi="ru-RU"/>
        </w:rPr>
        <w:t xml:space="preserve">В январе 1918 г. на заводе фирмы </w:t>
      </w:r>
      <w:proofErr w:type="spellStart"/>
      <w:r w:rsidRPr="00E7370A">
        <w:rPr>
          <w:rFonts w:ascii="Times New Roman" w:hAnsi="Times New Roman" w:cs="Times New Roman"/>
          <w:sz w:val="16"/>
          <w:szCs w:val="16"/>
          <w:lang w:eastAsia="ru-RU" w:bidi="ru-RU"/>
        </w:rPr>
        <w:t>Ньюпор</w:t>
      </w:r>
      <w:proofErr w:type="spellEnd"/>
      <w:r w:rsidRPr="00E7370A">
        <w:rPr>
          <w:rFonts w:ascii="Times New Roman" w:hAnsi="Times New Roman" w:cs="Times New Roman"/>
          <w:sz w:val="16"/>
          <w:szCs w:val="16"/>
          <w:lang w:eastAsia="ru-RU" w:bidi="ru-RU"/>
        </w:rPr>
        <w:t xml:space="preserve"> в </w:t>
      </w:r>
      <w:proofErr w:type="spellStart"/>
      <w:r w:rsidRPr="00E7370A">
        <w:rPr>
          <w:rFonts w:ascii="Times New Roman" w:hAnsi="Times New Roman" w:cs="Times New Roman"/>
          <w:sz w:val="16"/>
          <w:szCs w:val="16"/>
          <w:lang w:eastAsia="ru-RU" w:bidi="ru-RU"/>
        </w:rPr>
        <w:t>Исси</w:t>
      </w:r>
      <w:proofErr w:type="spellEnd"/>
      <w:r w:rsidRPr="00E7370A">
        <w:rPr>
          <w:rFonts w:ascii="Times New Roman" w:hAnsi="Times New Roman" w:cs="Times New Roman"/>
          <w:sz w:val="16"/>
          <w:szCs w:val="16"/>
          <w:lang w:eastAsia="ru-RU" w:bidi="ru-RU"/>
        </w:rPr>
        <w:t>-</w:t>
      </w:r>
      <w:proofErr w:type="spellStart"/>
      <w:r w:rsidRPr="00E7370A">
        <w:rPr>
          <w:rFonts w:ascii="Times New Roman" w:hAnsi="Times New Roman" w:cs="Times New Roman"/>
          <w:sz w:val="16"/>
          <w:szCs w:val="16"/>
          <w:lang w:eastAsia="ru-RU" w:bidi="ru-RU"/>
        </w:rPr>
        <w:t>ле</w:t>
      </w:r>
      <w:proofErr w:type="spellEnd"/>
      <w:r w:rsidRPr="00E7370A">
        <w:rPr>
          <w:rFonts w:ascii="Times New Roman" w:hAnsi="Times New Roman" w:cs="Times New Roman"/>
          <w:sz w:val="16"/>
          <w:szCs w:val="16"/>
          <w:lang w:eastAsia="ru-RU" w:bidi="ru-RU"/>
        </w:rPr>
        <w:t xml:space="preserve">-Мулино были готовы первые серийные самолеты </w:t>
      </w:r>
      <w:proofErr w:type="spellStart"/>
      <w:r w:rsidRPr="00E7370A">
        <w:rPr>
          <w:rFonts w:ascii="Times New Roman" w:hAnsi="Times New Roman" w:cs="Times New Roman"/>
          <w:sz w:val="16"/>
          <w:szCs w:val="16"/>
          <w:lang w:eastAsia="ru-RU" w:bidi="ru-RU"/>
        </w:rPr>
        <w:t>Ньюпор</w:t>
      </w:r>
      <w:proofErr w:type="spellEnd"/>
      <w:r w:rsidRPr="00E7370A">
        <w:rPr>
          <w:rFonts w:ascii="Times New Roman" w:hAnsi="Times New Roman" w:cs="Times New Roman"/>
          <w:sz w:val="16"/>
          <w:szCs w:val="16"/>
          <w:lang w:eastAsia="ru-RU" w:bidi="ru-RU"/>
        </w:rPr>
        <w:t xml:space="preserve"> 28 по типу опытного образца № 2, на котором пере</w:t>
      </w:r>
      <w:r w:rsidRPr="00E7370A">
        <w:rPr>
          <w:rFonts w:ascii="Times New Roman" w:hAnsi="Times New Roman" w:cs="Times New Roman"/>
          <w:sz w:val="16"/>
          <w:szCs w:val="16"/>
          <w:lang w:eastAsia="ru-RU" w:bidi="ru-RU"/>
        </w:rPr>
        <w:softHyphen/>
        <w:t>делали топливную систему, капот и крылья. И в том же месяце их отправили в 3-й Инструк</w:t>
      </w:r>
      <w:r w:rsidRPr="00E7370A">
        <w:rPr>
          <w:rFonts w:ascii="Times New Roman" w:hAnsi="Times New Roman" w:cs="Times New Roman"/>
          <w:sz w:val="16"/>
          <w:szCs w:val="16"/>
          <w:lang w:eastAsia="ru-RU" w:bidi="ru-RU"/>
        </w:rPr>
        <w:softHyphen/>
        <w:t xml:space="preserve">торский центр авиации </w:t>
      </w:r>
      <w:r w:rsidRPr="00E7370A">
        <w:rPr>
          <w:rFonts w:ascii="Times New Roman" w:hAnsi="Times New Roman" w:cs="Times New Roman"/>
          <w:sz w:val="16"/>
          <w:szCs w:val="16"/>
          <w:lang w:val="en-US" w:bidi="en-US"/>
        </w:rPr>
        <w:t>AFE</w:t>
      </w:r>
      <w:r w:rsidRPr="00E7370A">
        <w:rPr>
          <w:rFonts w:ascii="Times New Roman" w:hAnsi="Times New Roman" w:cs="Times New Roman"/>
          <w:sz w:val="16"/>
          <w:szCs w:val="16"/>
          <w:lang w:bidi="en-US"/>
        </w:rPr>
        <w:t xml:space="preserve"> </w:t>
      </w:r>
      <w:r w:rsidRPr="00E7370A">
        <w:rPr>
          <w:rFonts w:ascii="Times New Roman" w:hAnsi="Times New Roman" w:cs="Times New Roman"/>
          <w:sz w:val="16"/>
          <w:szCs w:val="16"/>
          <w:lang w:eastAsia="ru-RU" w:bidi="ru-RU"/>
        </w:rPr>
        <w:t xml:space="preserve">в </w:t>
      </w:r>
      <w:proofErr w:type="spellStart"/>
      <w:r w:rsidRPr="00E7370A">
        <w:rPr>
          <w:rFonts w:ascii="Times New Roman" w:hAnsi="Times New Roman" w:cs="Times New Roman"/>
          <w:sz w:val="16"/>
          <w:szCs w:val="16"/>
          <w:lang w:eastAsia="ru-RU" w:bidi="ru-RU"/>
        </w:rPr>
        <w:t>Исудёне</w:t>
      </w:r>
      <w:proofErr w:type="spellEnd"/>
      <w:r w:rsidRPr="00E7370A">
        <w:rPr>
          <w:rFonts w:ascii="Times New Roman" w:hAnsi="Times New Roman" w:cs="Times New Roman"/>
          <w:sz w:val="16"/>
          <w:szCs w:val="16"/>
          <w:lang w:eastAsia="ru-RU" w:bidi="ru-RU"/>
        </w:rPr>
        <w:t xml:space="preserve"> южнее Парижа, где началось обучение летчиков 94-й эскадрильи пилотированию сразу на </w:t>
      </w:r>
      <w:proofErr w:type="spellStart"/>
      <w:r w:rsidRPr="00E7370A">
        <w:rPr>
          <w:rFonts w:ascii="Times New Roman" w:hAnsi="Times New Roman" w:cs="Times New Roman"/>
          <w:sz w:val="16"/>
          <w:szCs w:val="16"/>
          <w:lang w:eastAsia="ru-RU" w:bidi="ru-RU"/>
        </w:rPr>
        <w:t>Ньюпо</w:t>
      </w:r>
      <w:r w:rsidRPr="00E7370A">
        <w:rPr>
          <w:rFonts w:ascii="Times New Roman" w:hAnsi="Times New Roman" w:cs="Times New Roman"/>
          <w:sz w:val="16"/>
          <w:szCs w:val="16"/>
          <w:lang w:eastAsia="ru-RU" w:bidi="ru-RU"/>
        </w:rPr>
        <w:softHyphen/>
        <w:t>рах</w:t>
      </w:r>
      <w:proofErr w:type="spellEnd"/>
      <w:r w:rsidRPr="00E7370A">
        <w:rPr>
          <w:rFonts w:ascii="Times New Roman" w:hAnsi="Times New Roman" w:cs="Times New Roman"/>
          <w:sz w:val="16"/>
          <w:szCs w:val="16"/>
          <w:lang w:eastAsia="ru-RU" w:bidi="ru-RU"/>
        </w:rPr>
        <w:t xml:space="preserve"> 28, ломая самолеты чуть не каждый день. Несколько американ</w:t>
      </w:r>
      <w:r w:rsidRPr="00E7370A">
        <w:rPr>
          <w:rFonts w:ascii="Times New Roman" w:hAnsi="Times New Roman" w:cs="Times New Roman"/>
          <w:sz w:val="16"/>
          <w:szCs w:val="16"/>
          <w:lang w:eastAsia="ru-RU" w:bidi="ru-RU"/>
        </w:rPr>
        <w:softHyphen/>
        <w:t xml:space="preserve">цев погибли, сорвавшись на </w:t>
      </w:r>
      <w:proofErr w:type="spellStart"/>
      <w:r w:rsidRPr="00E7370A">
        <w:rPr>
          <w:rFonts w:ascii="Times New Roman" w:hAnsi="Times New Roman" w:cs="Times New Roman"/>
          <w:sz w:val="16"/>
          <w:szCs w:val="16"/>
          <w:lang w:eastAsia="ru-RU" w:bidi="ru-RU"/>
        </w:rPr>
        <w:t>Ньюпоре</w:t>
      </w:r>
      <w:proofErr w:type="spellEnd"/>
      <w:r w:rsidRPr="00E7370A">
        <w:rPr>
          <w:rFonts w:ascii="Times New Roman" w:hAnsi="Times New Roman" w:cs="Times New Roman"/>
          <w:sz w:val="16"/>
          <w:szCs w:val="16"/>
          <w:lang w:eastAsia="ru-RU" w:bidi="ru-RU"/>
        </w:rPr>
        <w:t xml:space="preserve"> 28 в штопор, но это случалось только из-за превышения угла атаки на слишком резком выходе из пике или при потере скорости на заходе на посадку. До того большинство курсантов ни разу в воздух не под</w:t>
      </w:r>
      <w:r w:rsidRPr="00E7370A">
        <w:rPr>
          <w:rFonts w:ascii="Times New Roman" w:hAnsi="Times New Roman" w:cs="Times New Roman"/>
          <w:sz w:val="16"/>
          <w:szCs w:val="16"/>
          <w:lang w:eastAsia="ru-RU" w:bidi="ru-RU"/>
        </w:rPr>
        <w:softHyphen/>
        <w:t>нимались, и если бы «</w:t>
      </w:r>
      <w:proofErr w:type="spellStart"/>
      <w:r w:rsidRPr="00E7370A">
        <w:rPr>
          <w:rFonts w:ascii="Times New Roman" w:hAnsi="Times New Roman" w:cs="Times New Roman"/>
          <w:sz w:val="16"/>
          <w:szCs w:val="16"/>
          <w:lang w:eastAsia="ru-RU" w:bidi="ru-RU"/>
        </w:rPr>
        <w:t>Ньюпоры</w:t>
      </w:r>
      <w:proofErr w:type="spellEnd"/>
      <w:r w:rsidRPr="00E7370A">
        <w:rPr>
          <w:rFonts w:ascii="Times New Roman" w:hAnsi="Times New Roman" w:cs="Times New Roman"/>
          <w:sz w:val="16"/>
          <w:szCs w:val="16"/>
          <w:lang w:eastAsia="ru-RU" w:bidi="ru-RU"/>
        </w:rPr>
        <w:t>» были не так просты в управлении на остальных режимах, «дров нало</w:t>
      </w:r>
      <w:r w:rsidRPr="00E7370A">
        <w:rPr>
          <w:rFonts w:ascii="Times New Roman" w:hAnsi="Times New Roman" w:cs="Times New Roman"/>
          <w:sz w:val="16"/>
          <w:szCs w:val="16"/>
          <w:lang w:eastAsia="ru-RU" w:bidi="ru-RU"/>
        </w:rPr>
        <w:softHyphen/>
        <w:t>мали» бы тогда куда больше (22876).</w:t>
      </w:r>
    </w:p>
    <w:p w14:paraId="3E5A1EB7" w14:textId="77777777" w:rsidR="0072251C" w:rsidRPr="00E7370A" w:rsidRDefault="0072251C" w:rsidP="009F4E52">
      <w:pPr>
        <w:spacing w:after="0" w:line="240" w:lineRule="auto"/>
        <w:jc w:val="both"/>
        <w:rPr>
          <w:rFonts w:ascii="Times New Roman" w:hAnsi="Times New Roman" w:cs="Times New Roman"/>
          <w:sz w:val="16"/>
          <w:szCs w:val="16"/>
        </w:rPr>
      </w:pPr>
    </w:p>
    <w:p w14:paraId="22592714" w14:textId="3D460B39" w:rsidR="0072251C" w:rsidRPr="00E7370A" w:rsidRDefault="0072251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январе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 был построен и облетан без вооружения самолет фирмы «Стандарт </w:t>
      </w:r>
      <w:proofErr w:type="spellStart"/>
      <w:r w:rsidRPr="00E7370A">
        <w:rPr>
          <w:rFonts w:ascii="Times New Roman" w:hAnsi="Times New Roman" w:cs="Times New Roman"/>
          <w:sz w:val="16"/>
          <w:szCs w:val="16"/>
        </w:rPr>
        <w:t>Эйркрафт</w:t>
      </w:r>
      <w:proofErr w:type="spellEnd"/>
      <w:r w:rsidRPr="00E7370A">
        <w:rPr>
          <w:rFonts w:ascii="Times New Roman" w:hAnsi="Times New Roman" w:cs="Times New Roman"/>
          <w:sz w:val="16"/>
          <w:szCs w:val="16"/>
        </w:rPr>
        <w:t xml:space="preserve"> Корпорэйшн» из городка Плейнфилд в Нью-Джерси, которая оперлась на заграничные прототипы, сделав гибрид английского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«Пап» и «французов» </w:t>
      </w:r>
      <w:proofErr w:type="spellStart"/>
      <w:r w:rsidRPr="00E7370A">
        <w:rPr>
          <w:rFonts w:ascii="Times New Roman" w:hAnsi="Times New Roman" w:cs="Times New Roman"/>
          <w:sz w:val="16"/>
          <w:szCs w:val="16"/>
        </w:rPr>
        <w:t>Анрио</w:t>
      </w:r>
      <w:proofErr w:type="spellEnd"/>
      <w:r w:rsidRPr="00E7370A">
        <w:rPr>
          <w:rFonts w:ascii="Times New Roman" w:hAnsi="Times New Roman" w:cs="Times New Roman"/>
          <w:sz w:val="16"/>
          <w:szCs w:val="16"/>
        </w:rPr>
        <w:t xml:space="preserve"> HD.1, а также </w:t>
      </w:r>
      <w:proofErr w:type="spellStart"/>
      <w:r w:rsidRPr="00E7370A">
        <w:rPr>
          <w:rFonts w:ascii="Times New Roman" w:hAnsi="Times New Roman" w:cs="Times New Roman"/>
          <w:sz w:val="16"/>
          <w:szCs w:val="16"/>
        </w:rPr>
        <w:t>Ньюпора</w:t>
      </w:r>
      <w:proofErr w:type="spellEnd"/>
      <w:r w:rsidRPr="00E7370A">
        <w:rPr>
          <w:rFonts w:ascii="Times New Roman" w:hAnsi="Times New Roman" w:cs="Times New Roman"/>
          <w:sz w:val="16"/>
          <w:szCs w:val="16"/>
        </w:rPr>
        <w:t xml:space="preserve"> 17 в модификациях С1 и </w:t>
      </w:r>
      <w:proofErr w:type="spellStart"/>
      <w:r w:rsidRPr="00E7370A">
        <w:rPr>
          <w:rFonts w:ascii="Times New Roman" w:hAnsi="Times New Roman" w:cs="Times New Roman"/>
          <w:sz w:val="16"/>
          <w:szCs w:val="16"/>
        </w:rPr>
        <w:t>bis</w:t>
      </w:r>
      <w:proofErr w:type="spellEnd"/>
      <w:r w:rsidRPr="00E7370A">
        <w:rPr>
          <w:rFonts w:ascii="Times New Roman" w:hAnsi="Times New Roman" w:cs="Times New Roman"/>
          <w:sz w:val="16"/>
          <w:szCs w:val="16"/>
        </w:rPr>
        <w:t>. Самолет Стандарт Тип Е, который в ходе строительства был переквалифицировали в перехватчик «М-</w:t>
      </w:r>
      <w:proofErr w:type="spellStart"/>
      <w:r w:rsidRPr="00E7370A">
        <w:rPr>
          <w:rFonts w:ascii="Times New Roman" w:hAnsi="Times New Roman" w:cs="Times New Roman"/>
          <w:sz w:val="16"/>
          <w:szCs w:val="16"/>
        </w:rPr>
        <w:t>Дифенс</w:t>
      </w:r>
      <w:proofErr w:type="spellEnd"/>
      <w:r w:rsidRPr="00E7370A">
        <w:rPr>
          <w:rFonts w:ascii="Times New Roman" w:hAnsi="Times New Roman" w:cs="Times New Roman"/>
          <w:sz w:val="16"/>
          <w:szCs w:val="16"/>
        </w:rPr>
        <w:t xml:space="preserve">» для противовоздушной обороны США, показал плохую устойчивость и управляемость, слабую жесткость </w:t>
      </w:r>
      <w:proofErr w:type="spellStart"/>
      <w:r w:rsidRPr="00E7370A">
        <w:rPr>
          <w:rFonts w:ascii="Times New Roman" w:hAnsi="Times New Roman" w:cs="Times New Roman"/>
          <w:sz w:val="16"/>
          <w:szCs w:val="16"/>
        </w:rPr>
        <w:t>бипланной</w:t>
      </w:r>
      <w:proofErr w:type="spellEnd"/>
      <w:r w:rsidRPr="00E7370A">
        <w:rPr>
          <w:rFonts w:ascii="Times New Roman" w:hAnsi="Times New Roman" w:cs="Times New Roman"/>
          <w:sz w:val="16"/>
          <w:szCs w:val="16"/>
        </w:rPr>
        <w:t xml:space="preserve"> коробки, низкие летные данные, неудобство кабины, мотоотсека и фюзеляжа. На второй машине требовалось все претензии устранить, но финансирование третьего и четвертого опытных образцов отозвали (22949).</w:t>
      </w:r>
    </w:p>
    <w:p w14:paraId="513CF784" w14:textId="77777777" w:rsidR="0072251C" w:rsidRPr="00E7370A" w:rsidRDefault="0072251C" w:rsidP="009F4E52">
      <w:pPr>
        <w:spacing w:after="0" w:line="240" w:lineRule="auto"/>
        <w:jc w:val="both"/>
        <w:rPr>
          <w:rFonts w:ascii="Times New Roman" w:hAnsi="Times New Roman" w:cs="Times New Roman"/>
          <w:sz w:val="16"/>
          <w:szCs w:val="16"/>
        </w:rPr>
      </w:pPr>
    </w:p>
    <w:p w14:paraId="2AF06735" w14:textId="2336620E" w:rsidR="0072251C" w:rsidRPr="00E7370A" w:rsidRDefault="0072251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январе 1918 г. начались </w:t>
      </w:r>
      <w:proofErr w:type="gramStart"/>
      <w:r w:rsidRPr="00E7370A">
        <w:rPr>
          <w:rFonts w:ascii="Times New Roman" w:hAnsi="Times New Roman" w:cs="Times New Roman"/>
          <w:sz w:val="16"/>
          <w:szCs w:val="16"/>
        </w:rPr>
        <w:t>поставки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серийного</w:t>
      </w:r>
      <w:proofErr w:type="gramEnd"/>
      <w:r w:rsidRPr="00E7370A">
        <w:rPr>
          <w:rFonts w:ascii="Times New Roman" w:hAnsi="Times New Roman" w:cs="Times New Roman"/>
          <w:sz w:val="16"/>
          <w:szCs w:val="16"/>
        </w:rPr>
        <w:t xml:space="preserve"> поплавкового истребителя корабельного и берегового базирования </w:t>
      </w:r>
      <w:proofErr w:type="spellStart"/>
      <w:r w:rsidRPr="00E7370A">
        <w:rPr>
          <w:rFonts w:ascii="Times New Roman" w:hAnsi="Times New Roman" w:cs="Times New Roman"/>
          <w:sz w:val="16"/>
          <w:szCs w:val="16"/>
        </w:rPr>
        <w:t>Анрио</w:t>
      </w:r>
      <w:proofErr w:type="spellEnd"/>
      <w:r w:rsidRPr="00E7370A">
        <w:rPr>
          <w:rFonts w:ascii="Times New Roman" w:hAnsi="Times New Roman" w:cs="Times New Roman"/>
          <w:sz w:val="16"/>
          <w:szCs w:val="16"/>
        </w:rPr>
        <w:t xml:space="preserve"> HD.2. Строился заводом «</w:t>
      </w:r>
      <w:proofErr w:type="spellStart"/>
      <w:r w:rsidRPr="00E7370A">
        <w:rPr>
          <w:rFonts w:ascii="Times New Roman" w:hAnsi="Times New Roman" w:cs="Times New Roman"/>
          <w:sz w:val="16"/>
          <w:szCs w:val="16"/>
        </w:rPr>
        <w:t>Анрио</w:t>
      </w:r>
      <w:proofErr w:type="spellEnd"/>
      <w:r w:rsidRPr="00E7370A">
        <w:rPr>
          <w:rFonts w:ascii="Times New Roman" w:hAnsi="Times New Roman" w:cs="Times New Roman"/>
          <w:sz w:val="16"/>
          <w:szCs w:val="16"/>
        </w:rPr>
        <w:t>» в пригороде Парижа Булонь-</w:t>
      </w:r>
      <w:proofErr w:type="spellStart"/>
      <w:r w:rsidRPr="00E7370A">
        <w:rPr>
          <w:rFonts w:ascii="Times New Roman" w:hAnsi="Times New Roman" w:cs="Times New Roman"/>
          <w:sz w:val="16"/>
          <w:szCs w:val="16"/>
        </w:rPr>
        <w:t>Бийанкур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Boulogne-Billancourt</w:t>
      </w:r>
      <w:proofErr w:type="spellEnd"/>
      <w:r w:rsidRPr="00E7370A">
        <w:rPr>
          <w:rFonts w:ascii="Times New Roman" w:hAnsi="Times New Roman" w:cs="Times New Roman"/>
          <w:sz w:val="16"/>
          <w:szCs w:val="16"/>
        </w:rPr>
        <w:t>) по заказу Морского министерства Франции. Точное число построенных самолетов не известно, но по косвенным данным можно предположить, что всего их было сделано 118, включая поставленные ВМС Франции, сданные на хранение после постройки и проданные США. Все они были сданы в 1918 г. (23131).</w:t>
      </w:r>
    </w:p>
    <w:p w14:paraId="63B43771" w14:textId="77777777" w:rsidR="0072251C" w:rsidRPr="00E7370A" w:rsidRDefault="0072251C" w:rsidP="009F4E52">
      <w:pPr>
        <w:spacing w:after="0" w:line="240" w:lineRule="auto"/>
        <w:jc w:val="both"/>
        <w:rPr>
          <w:rFonts w:ascii="Times New Roman" w:hAnsi="Times New Roman" w:cs="Times New Roman"/>
          <w:sz w:val="16"/>
          <w:szCs w:val="16"/>
        </w:rPr>
      </w:pPr>
    </w:p>
    <w:p w14:paraId="50FEE35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январе 1918 года первый корабль SL-20 объемом 56 000 куб. м, мало чем уступавший цеппелинам был уничтожен во время большого взрыва в </w:t>
      </w:r>
      <w:proofErr w:type="spellStart"/>
      <w:r w:rsidRPr="00E7370A">
        <w:rPr>
          <w:rFonts w:ascii="Times New Roman" w:hAnsi="Times New Roman" w:cs="Times New Roman"/>
          <w:sz w:val="16"/>
          <w:szCs w:val="16"/>
        </w:rPr>
        <w:t>Альгорне</w:t>
      </w:r>
      <w:proofErr w:type="spellEnd"/>
      <w:r w:rsidRPr="00E7370A">
        <w:rPr>
          <w:rFonts w:ascii="Times New Roman" w:hAnsi="Times New Roman" w:cs="Times New Roman"/>
          <w:sz w:val="16"/>
          <w:szCs w:val="16"/>
        </w:rPr>
        <w:t>. Однотипный корабль SL-22 не соответствовал военным требованиям, и поэтому в боевых действиях участия не принимал (11234).</w:t>
      </w:r>
    </w:p>
    <w:p w14:paraId="5D636E0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A81911C"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В январе 1918 г. в Германии на одном из заседаний инсти</w:t>
      </w:r>
      <w:r w:rsidRPr="00A97D66">
        <w:rPr>
          <w:rFonts w:ascii="Times New Roman" w:cs="Times New Roman"/>
          <w:spacing w:val="0"/>
        </w:rPr>
        <w:softHyphen/>
        <w:t>тута океанографии, который в годы войны обеспечивал гер</w:t>
      </w:r>
      <w:r w:rsidRPr="00A97D66">
        <w:rPr>
          <w:rFonts w:ascii="Times New Roman" w:cs="Times New Roman"/>
          <w:spacing w:val="0"/>
        </w:rPr>
        <w:softHyphen/>
        <w:t>манский Генштаб соответствующей географической, гидро</w:t>
      </w:r>
      <w:r w:rsidRPr="00A97D66">
        <w:rPr>
          <w:rStyle w:val="aff"/>
          <w:rFonts w:ascii="Times New Roman" w:eastAsia="Arial Unicode MS" w:hAnsi="Times New Roman" w:cs="Times New Roman"/>
          <w:spacing w:val="0"/>
          <w:sz w:val="16"/>
          <w:szCs w:val="16"/>
        </w:rPr>
        <w:t>графической и синоптической информацией применительно к действиям военно-морского и военно-воздушного флотов, вы</w:t>
      </w:r>
      <w:r w:rsidRPr="00A97D66">
        <w:rPr>
          <w:rStyle w:val="aff"/>
          <w:rFonts w:ascii="Times New Roman" w:eastAsia="Arial Unicode MS" w:hAnsi="Times New Roman" w:cs="Times New Roman"/>
          <w:spacing w:val="0"/>
          <w:sz w:val="16"/>
          <w:szCs w:val="16"/>
        </w:rPr>
        <w:softHyphen/>
        <w:t xml:space="preserve">ступил командир одного из дирижаблей - капитан-лейтенант </w:t>
      </w:r>
      <w:proofErr w:type="spellStart"/>
      <w:r w:rsidRPr="00A97D66">
        <w:rPr>
          <w:rStyle w:val="aff"/>
          <w:rFonts w:ascii="Times New Roman" w:eastAsia="Arial Unicode MS" w:hAnsi="Times New Roman" w:cs="Times New Roman"/>
          <w:spacing w:val="0"/>
          <w:sz w:val="16"/>
          <w:szCs w:val="16"/>
        </w:rPr>
        <w:t>Треут</w:t>
      </w:r>
      <w:proofErr w:type="spellEnd"/>
      <w:r w:rsidRPr="00A97D66">
        <w:rPr>
          <w:rStyle w:val="aff"/>
          <w:rFonts w:ascii="Times New Roman" w:eastAsia="Arial Unicode MS" w:hAnsi="Times New Roman" w:cs="Times New Roman"/>
          <w:spacing w:val="0"/>
          <w:sz w:val="16"/>
          <w:szCs w:val="16"/>
        </w:rPr>
        <w:t xml:space="preserve"> фон </w:t>
      </w:r>
      <w:proofErr w:type="spellStart"/>
      <w:r w:rsidRPr="00A97D66">
        <w:rPr>
          <w:rStyle w:val="aff"/>
          <w:rFonts w:ascii="Times New Roman" w:eastAsia="Arial Unicode MS" w:hAnsi="Times New Roman" w:cs="Times New Roman"/>
          <w:spacing w:val="0"/>
          <w:sz w:val="16"/>
          <w:szCs w:val="16"/>
        </w:rPr>
        <w:t>Бутлар</w:t>
      </w:r>
      <w:proofErr w:type="spellEnd"/>
      <w:r w:rsidRPr="00A97D66">
        <w:rPr>
          <w:rStyle w:val="aff"/>
          <w:rFonts w:ascii="Times New Roman" w:eastAsia="Arial Unicode MS" w:hAnsi="Times New Roman" w:cs="Times New Roman"/>
          <w:spacing w:val="0"/>
          <w:sz w:val="16"/>
          <w:szCs w:val="16"/>
        </w:rPr>
        <w:t xml:space="preserve"> </w:t>
      </w:r>
      <w:proofErr w:type="spellStart"/>
      <w:r w:rsidRPr="00A97D66">
        <w:rPr>
          <w:rStyle w:val="aff"/>
          <w:rFonts w:ascii="Times New Roman" w:eastAsia="Arial Unicode MS" w:hAnsi="Times New Roman" w:cs="Times New Roman"/>
          <w:spacing w:val="0"/>
          <w:sz w:val="16"/>
          <w:szCs w:val="16"/>
        </w:rPr>
        <w:t>Бранденфельд</w:t>
      </w:r>
      <w:proofErr w:type="spellEnd"/>
      <w:r w:rsidRPr="00A97D66">
        <w:rPr>
          <w:rStyle w:val="aff"/>
          <w:rFonts w:ascii="Times New Roman" w:eastAsia="Arial Unicode MS" w:hAnsi="Times New Roman" w:cs="Times New Roman"/>
          <w:spacing w:val="0"/>
          <w:sz w:val="16"/>
          <w:szCs w:val="16"/>
        </w:rPr>
        <w:t>, принимавший непосредст</w:t>
      </w:r>
      <w:r w:rsidRPr="00A97D66">
        <w:rPr>
          <w:rStyle w:val="aff"/>
          <w:rFonts w:ascii="Times New Roman" w:eastAsia="Arial Unicode MS" w:hAnsi="Times New Roman" w:cs="Times New Roman"/>
          <w:spacing w:val="0"/>
          <w:sz w:val="16"/>
          <w:szCs w:val="16"/>
        </w:rPr>
        <w:softHyphen/>
        <w:t>венное участие в налетах воздушных кораблей на Англию.</w:t>
      </w:r>
    </w:p>
    <w:p w14:paraId="67A8B556"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lastRenderedPageBreak/>
        <w:t>Нет смысла пересказывать все его повествование, ибо многое там отражает устремления офицерского состава воо</w:t>
      </w:r>
      <w:r w:rsidRPr="00A97D66">
        <w:rPr>
          <w:rFonts w:ascii="Times New Roman" w:cs="Times New Roman"/>
          <w:spacing w:val="0"/>
        </w:rPr>
        <w:softHyphen/>
        <w:t>руженных сил Германии к нанесению большего урона против</w:t>
      </w:r>
      <w:r w:rsidRPr="00A97D66">
        <w:rPr>
          <w:rFonts w:ascii="Times New Roman" w:cs="Times New Roman"/>
          <w:spacing w:val="0"/>
        </w:rPr>
        <w:softHyphen/>
        <w:t>нику, некий азарт вооруженной борьбы. Интересно лишь опи</w:t>
      </w:r>
      <w:r w:rsidRPr="00A97D66">
        <w:rPr>
          <w:rFonts w:ascii="Times New Roman" w:cs="Times New Roman"/>
          <w:spacing w:val="0"/>
        </w:rPr>
        <w:softHyphen/>
        <w:t>сание боевого использования дирижаблей в сопоставлении с некоторыми сведениями об этих летательных аппаратах...</w:t>
      </w:r>
    </w:p>
    <w:p w14:paraId="4E41A019"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Каркас такого корабля строился следующим образом: сначала несколько балок из алюминия с помощью клепки так крепились друг к другу, что получалось кольцо - 19-угольник, расчаливаемый с помощью стальной проволоки. Получался шпангоут корпуса дирижабля. Сборка дирижабля происходи</w:t>
      </w:r>
      <w:r w:rsidRPr="00A97D66">
        <w:rPr>
          <w:rFonts w:ascii="Times New Roman" w:cs="Times New Roman"/>
          <w:spacing w:val="0"/>
        </w:rPr>
        <w:softHyphen/>
        <w:t>ла на стапеле в специальном ангаре, где шпангоуты, опять же с помощью клепки, скреплялись стрингерами для обеспече</w:t>
      </w:r>
      <w:r w:rsidRPr="00A97D66">
        <w:rPr>
          <w:rFonts w:ascii="Times New Roman" w:cs="Times New Roman"/>
          <w:spacing w:val="0"/>
        </w:rPr>
        <w:softHyphen/>
        <w:t>ния жесткости корпуса всего корабля. На всю эту «систему» натягивалась оболочка, которая из-за натяжения, придава</w:t>
      </w:r>
      <w:r w:rsidRPr="00A97D66">
        <w:rPr>
          <w:rFonts w:ascii="Times New Roman" w:cs="Times New Roman"/>
          <w:spacing w:val="0"/>
        </w:rPr>
        <w:softHyphen/>
        <w:t>ла корпусу дополнительную жесткость. Кроме того, она со</w:t>
      </w:r>
      <w:r w:rsidRPr="00A97D66">
        <w:rPr>
          <w:rFonts w:ascii="Times New Roman" w:cs="Times New Roman"/>
          <w:spacing w:val="0"/>
        </w:rPr>
        <w:softHyphen/>
        <w:t>бирала нагрузку от давления резервуаров с газом изнутри и таким образом снижала непосредственную нагрузку на эле</w:t>
      </w:r>
      <w:r w:rsidRPr="00A97D66">
        <w:rPr>
          <w:rFonts w:ascii="Times New Roman" w:cs="Times New Roman"/>
          <w:spacing w:val="0"/>
        </w:rPr>
        <w:softHyphen/>
        <w:t>менты остова. Причем «внутреннее» давление, производимое резервуарами с газом, передавалось на оболочку, а сначала переносилось на натянутую между шпангоутами и стрингера</w:t>
      </w:r>
      <w:r w:rsidRPr="00A97D66">
        <w:rPr>
          <w:rFonts w:ascii="Times New Roman" w:cs="Times New Roman"/>
          <w:spacing w:val="0"/>
        </w:rPr>
        <w:softHyphen/>
        <w:t>ми сеть. Оболочка покрывалась несколькими слоями ацетат- целлюлозы, которая при затвердевании делала ее «погодос</w:t>
      </w:r>
      <w:r w:rsidRPr="00A97D66">
        <w:rPr>
          <w:rFonts w:ascii="Times New Roman" w:cs="Times New Roman"/>
          <w:spacing w:val="0"/>
        </w:rPr>
        <w:softHyphen/>
        <w:t>тойкой».</w:t>
      </w:r>
    </w:p>
    <w:p w14:paraId="46A7C296"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На корпус подвешивались различные гондолы (например, командирская или машинная), их число и устройство у раз</w:t>
      </w:r>
      <w:r w:rsidRPr="00A97D66">
        <w:rPr>
          <w:rFonts w:ascii="Times New Roman" w:cs="Times New Roman"/>
          <w:spacing w:val="0"/>
        </w:rPr>
        <w:softHyphen/>
        <w:t>личных типов дирижаблей было различно, в зависимости от назначения самого дирижабля. Между шпангоутами корпуса создавались отсеки, в которых размещались резервуары-камеры для газа из хлопчатобумажной ткани, проклеенной сло</w:t>
      </w:r>
      <w:r w:rsidRPr="00A97D66">
        <w:rPr>
          <w:rFonts w:ascii="Times New Roman" w:cs="Times New Roman"/>
          <w:spacing w:val="0"/>
        </w:rPr>
        <w:softHyphen/>
        <w:t>ями кишок животных. Резервуары подвешивались внутри кор</w:t>
      </w:r>
      <w:r w:rsidRPr="00A97D66">
        <w:rPr>
          <w:rFonts w:ascii="Times New Roman" w:cs="Times New Roman"/>
          <w:spacing w:val="0"/>
        </w:rPr>
        <w:softHyphen/>
        <w:t>пуса и заполнялись водородом. В корпусе дирижабля по всей длине устраивали проход, напоминающий собой длинный узкий коридор. Он являлся основной «балкой» прочности и жесткости всей конструкции, т.е. как бы «спинным хребтом», килем дирижабля. Помимо того, в процессе эксплуатации «коридор-проход» служил для внутренних сообщений и пе</w:t>
      </w:r>
      <w:r w:rsidRPr="00A97D66">
        <w:rPr>
          <w:rFonts w:ascii="Times New Roman" w:cs="Times New Roman"/>
          <w:spacing w:val="0"/>
        </w:rPr>
        <w:softHyphen/>
        <w:t>редвижений по кораблю, на нем же размещались практиче</w:t>
      </w:r>
      <w:r w:rsidRPr="00A97D66">
        <w:rPr>
          <w:rFonts w:ascii="Times New Roman" w:cs="Times New Roman"/>
          <w:spacing w:val="0"/>
        </w:rPr>
        <w:softHyphen/>
        <w:t>ски все грузы, необходимые на дирижабле во время полета: бензин, водяной балласт и бомбы. Погрузка всех необходи</w:t>
      </w:r>
      <w:r w:rsidRPr="00A97D66">
        <w:rPr>
          <w:rFonts w:ascii="Times New Roman" w:cs="Times New Roman"/>
          <w:spacing w:val="0"/>
        </w:rPr>
        <w:softHyphen/>
        <w:t>мых припасов в дирижабли всех типов всегда производилась только вручную.</w:t>
      </w:r>
    </w:p>
    <w:p w14:paraId="2CE0D6BA"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 xml:space="preserve">По описанию капитан-лейтенанта фон </w:t>
      </w:r>
      <w:proofErr w:type="spellStart"/>
      <w:r w:rsidRPr="00A97D66">
        <w:rPr>
          <w:rFonts w:ascii="Times New Roman" w:cs="Times New Roman"/>
          <w:spacing w:val="0"/>
        </w:rPr>
        <w:t>Бутлара</w:t>
      </w:r>
      <w:proofErr w:type="spellEnd"/>
      <w:r w:rsidRPr="00A97D66">
        <w:rPr>
          <w:rFonts w:ascii="Times New Roman" w:cs="Times New Roman"/>
          <w:spacing w:val="0"/>
        </w:rPr>
        <w:t>, логика за</w:t>
      </w:r>
      <w:r w:rsidRPr="00A97D66">
        <w:rPr>
          <w:rFonts w:ascii="Times New Roman" w:cs="Times New Roman"/>
          <w:spacing w:val="0"/>
        </w:rPr>
        <w:softHyphen/>
        <w:t>грузки боевого дирижабля выглядела следующим образом: во время разведывательных полетов над Северным морем не нужно было столь много бомб, как при налетах на Англию. Не</w:t>
      </w:r>
      <w:r w:rsidRPr="00A97D66">
        <w:rPr>
          <w:rFonts w:ascii="Times New Roman" w:cs="Times New Roman"/>
          <w:spacing w:val="0"/>
        </w:rPr>
        <w:softHyphen/>
        <w:t>обходимо было брать с собой как можно больше бензина, что</w:t>
      </w:r>
      <w:r w:rsidRPr="00A97D66">
        <w:rPr>
          <w:rFonts w:ascii="Times New Roman" w:cs="Times New Roman"/>
          <w:spacing w:val="0"/>
        </w:rPr>
        <w:softHyphen/>
        <w:t>бы иметь возможность как можно дольше находиться в возду</w:t>
      </w:r>
      <w:r w:rsidRPr="00A97D66">
        <w:rPr>
          <w:rFonts w:ascii="Times New Roman" w:cs="Times New Roman"/>
          <w:spacing w:val="0"/>
        </w:rPr>
        <w:softHyphen/>
        <w:t>хе. Приказы, определяющие, что из отдельных видов грузов следует брать, в каждом случае отдавались непосредственно командиром воздушного корабля, исходя из задач предстоя</w:t>
      </w:r>
      <w:r w:rsidRPr="00A97D66">
        <w:rPr>
          <w:rFonts w:ascii="Times New Roman" w:cs="Times New Roman"/>
          <w:spacing w:val="0"/>
        </w:rPr>
        <w:softHyphen/>
        <w:t>щего полета.</w:t>
      </w:r>
    </w:p>
    <w:p w14:paraId="489A5611" w14:textId="77777777" w:rsidR="00E10A5F" w:rsidRPr="00A97D66" w:rsidRDefault="00E10A5F" w:rsidP="009F4E52">
      <w:pPr>
        <w:pStyle w:val="28"/>
        <w:shd w:val="clear" w:color="auto" w:fill="auto"/>
        <w:spacing w:before="0" w:line="240" w:lineRule="auto"/>
        <w:jc w:val="both"/>
        <w:rPr>
          <w:rFonts w:ascii="Times New Roman" w:hAnsi="Times New Roman" w:cs="Times New Roman"/>
          <w:sz w:val="16"/>
          <w:szCs w:val="16"/>
        </w:rPr>
      </w:pPr>
      <w:r w:rsidRPr="00A97D66">
        <w:rPr>
          <w:rStyle w:val="2f"/>
          <w:rFonts w:ascii="Times New Roman" w:hAnsi="Times New Roman" w:cs="Times New Roman"/>
          <w:sz w:val="16"/>
          <w:szCs w:val="16"/>
        </w:rPr>
        <w:t>Перед вылетами</w:t>
      </w:r>
      <w:r w:rsidRPr="00A97D66">
        <w:rPr>
          <w:rFonts w:ascii="Times New Roman" w:hAnsi="Times New Roman" w:cs="Times New Roman"/>
          <w:sz w:val="16"/>
          <w:szCs w:val="16"/>
        </w:rPr>
        <w:t xml:space="preserve"> дирижабли проходили балансировку, ко</w:t>
      </w:r>
      <w:r w:rsidRPr="00A97D66">
        <w:rPr>
          <w:rFonts w:ascii="Times New Roman" w:hAnsi="Times New Roman" w:cs="Times New Roman"/>
          <w:sz w:val="16"/>
          <w:szCs w:val="16"/>
        </w:rPr>
        <w:softHyphen/>
      </w:r>
      <w:r w:rsidRPr="00A97D66">
        <w:rPr>
          <w:rStyle w:val="2f"/>
          <w:rFonts w:ascii="Times New Roman" w:hAnsi="Times New Roman" w:cs="Times New Roman"/>
          <w:sz w:val="16"/>
          <w:szCs w:val="16"/>
        </w:rPr>
        <w:t>торая состояла в</w:t>
      </w:r>
      <w:r w:rsidRPr="00A97D66">
        <w:rPr>
          <w:rFonts w:ascii="Times New Roman" w:hAnsi="Times New Roman" w:cs="Times New Roman"/>
          <w:sz w:val="16"/>
          <w:szCs w:val="16"/>
        </w:rPr>
        <w:t xml:space="preserve"> распределении груза и водяного балласта </w:t>
      </w:r>
      <w:r w:rsidRPr="00A97D66">
        <w:rPr>
          <w:rStyle w:val="2f"/>
          <w:rFonts w:ascii="Times New Roman" w:hAnsi="Times New Roman" w:cs="Times New Roman"/>
          <w:sz w:val="16"/>
          <w:szCs w:val="16"/>
        </w:rPr>
        <w:t>до такого состояния,</w:t>
      </w:r>
      <w:r w:rsidRPr="00A97D66">
        <w:rPr>
          <w:rFonts w:ascii="Times New Roman" w:hAnsi="Times New Roman" w:cs="Times New Roman"/>
          <w:sz w:val="16"/>
          <w:szCs w:val="16"/>
        </w:rPr>
        <w:t xml:space="preserve"> когда дирижабль фактически «зависал» </w:t>
      </w:r>
      <w:r w:rsidRPr="00A97D66">
        <w:rPr>
          <w:rStyle w:val="2f"/>
          <w:rFonts w:ascii="Times New Roman" w:hAnsi="Times New Roman" w:cs="Times New Roman"/>
          <w:sz w:val="16"/>
          <w:szCs w:val="16"/>
        </w:rPr>
        <w:t>на небольшом расстоянии</w:t>
      </w:r>
      <w:r w:rsidRPr="00A97D66">
        <w:rPr>
          <w:rFonts w:ascii="Times New Roman" w:hAnsi="Times New Roman" w:cs="Times New Roman"/>
          <w:sz w:val="16"/>
          <w:szCs w:val="16"/>
        </w:rPr>
        <w:t xml:space="preserve"> над землей. Дирижабль считался </w:t>
      </w:r>
      <w:r w:rsidRPr="00A97D66">
        <w:rPr>
          <w:rStyle w:val="2f"/>
          <w:rFonts w:ascii="Times New Roman" w:hAnsi="Times New Roman" w:cs="Times New Roman"/>
          <w:sz w:val="16"/>
          <w:szCs w:val="16"/>
        </w:rPr>
        <w:t>уравновешенным, если силы</w:t>
      </w:r>
      <w:r w:rsidRPr="00A97D66">
        <w:rPr>
          <w:rFonts w:ascii="Times New Roman" w:hAnsi="Times New Roman" w:cs="Times New Roman"/>
          <w:sz w:val="16"/>
          <w:szCs w:val="16"/>
        </w:rPr>
        <w:t xml:space="preserve"> одного человека было достаточ</w:t>
      </w:r>
      <w:r w:rsidRPr="00A97D66">
        <w:rPr>
          <w:rFonts w:ascii="Times New Roman" w:hAnsi="Times New Roman" w:cs="Times New Roman"/>
          <w:sz w:val="16"/>
          <w:szCs w:val="16"/>
        </w:rPr>
        <w:softHyphen/>
      </w:r>
      <w:r w:rsidRPr="00A97D66">
        <w:rPr>
          <w:rStyle w:val="2f"/>
          <w:rFonts w:ascii="Times New Roman" w:hAnsi="Times New Roman" w:cs="Times New Roman"/>
          <w:sz w:val="16"/>
          <w:szCs w:val="16"/>
        </w:rPr>
        <w:t>но, чтобы его поднять выше или</w:t>
      </w:r>
      <w:r w:rsidRPr="00A97D66">
        <w:rPr>
          <w:rFonts w:ascii="Times New Roman" w:hAnsi="Times New Roman" w:cs="Times New Roman"/>
          <w:sz w:val="16"/>
          <w:szCs w:val="16"/>
        </w:rPr>
        <w:t xml:space="preserve"> притянуть вниз.</w:t>
      </w:r>
    </w:p>
    <w:p w14:paraId="63E4A25D"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Командиру «воздушного</w:t>
      </w:r>
      <w:r w:rsidRPr="00A97D66">
        <w:rPr>
          <w:rStyle w:val="aff5"/>
          <w:rFonts w:ascii="Times New Roman" w:cs="Times New Roman"/>
          <w:b w:val="0"/>
          <w:smallCaps w:val="0"/>
          <w:spacing w:val="0"/>
          <w:sz w:val="16"/>
          <w:szCs w:val="16"/>
        </w:rPr>
        <w:t xml:space="preserve"> корабля» необходимо было иметь </w:t>
      </w:r>
      <w:r w:rsidRPr="00A97D66">
        <w:rPr>
          <w:rFonts w:ascii="Times New Roman" w:cs="Times New Roman"/>
          <w:spacing w:val="0"/>
        </w:rPr>
        <w:t>очень четкое представление о</w:t>
      </w:r>
      <w:r w:rsidRPr="00A97D66">
        <w:rPr>
          <w:rStyle w:val="aff5"/>
          <w:rFonts w:ascii="Times New Roman" w:cs="Times New Roman"/>
          <w:b w:val="0"/>
          <w:smallCaps w:val="0"/>
          <w:spacing w:val="0"/>
          <w:sz w:val="16"/>
          <w:szCs w:val="16"/>
        </w:rPr>
        <w:t xml:space="preserve"> самых незначительных действи</w:t>
      </w:r>
      <w:r w:rsidRPr="00A97D66">
        <w:rPr>
          <w:rStyle w:val="aff5"/>
          <w:rFonts w:ascii="Times New Roman" w:cs="Times New Roman"/>
          <w:b w:val="0"/>
          <w:smallCaps w:val="0"/>
          <w:spacing w:val="0"/>
          <w:sz w:val="16"/>
          <w:szCs w:val="16"/>
        </w:rPr>
        <w:softHyphen/>
      </w:r>
      <w:r w:rsidRPr="00A97D66">
        <w:rPr>
          <w:rFonts w:ascii="Times New Roman" w:cs="Times New Roman"/>
          <w:spacing w:val="0"/>
        </w:rPr>
        <w:t>ях, происходящих на дирижабле</w:t>
      </w:r>
      <w:r w:rsidRPr="00A97D66">
        <w:rPr>
          <w:rStyle w:val="aff5"/>
          <w:rFonts w:ascii="Times New Roman" w:cs="Times New Roman"/>
          <w:b w:val="0"/>
          <w:smallCaps w:val="0"/>
          <w:spacing w:val="0"/>
          <w:sz w:val="16"/>
          <w:szCs w:val="16"/>
        </w:rPr>
        <w:t xml:space="preserve"> и с дирижаблем, и о их воз</w:t>
      </w:r>
      <w:r w:rsidRPr="00A97D66">
        <w:rPr>
          <w:rStyle w:val="aff5"/>
          <w:rFonts w:ascii="Times New Roman" w:cs="Times New Roman"/>
          <w:b w:val="0"/>
          <w:smallCaps w:val="0"/>
          <w:spacing w:val="0"/>
          <w:sz w:val="16"/>
          <w:szCs w:val="16"/>
        </w:rPr>
        <w:softHyphen/>
      </w:r>
      <w:r w:rsidRPr="00A97D66">
        <w:rPr>
          <w:rFonts w:ascii="Times New Roman" w:cs="Times New Roman"/>
          <w:spacing w:val="0"/>
        </w:rPr>
        <w:t>можных последствиях. Не вовремя</w:t>
      </w:r>
      <w:r w:rsidRPr="00A97D66">
        <w:rPr>
          <w:rStyle w:val="aff5"/>
          <w:rFonts w:ascii="Times New Roman" w:cs="Times New Roman"/>
          <w:b w:val="0"/>
          <w:smallCaps w:val="0"/>
          <w:spacing w:val="0"/>
          <w:sz w:val="16"/>
          <w:szCs w:val="16"/>
        </w:rPr>
        <w:t xml:space="preserve"> закуренная сигарета при </w:t>
      </w:r>
      <w:r w:rsidRPr="00A97D66">
        <w:rPr>
          <w:rFonts w:ascii="Times New Roman" w:cs="Times New Roman"/>
          <w:spacing w:val="0"/>
        </w:rPr>
        <w:t>снижении у родных берегов могла</w:t>
      </w:r>
      <w:r w:rsidRPr="00A97D66">
        <w:rPr>
          <w:rStyle w:val="aff5"/>
          <w:rFonts w:ascii="Times New Roman" w:cs="Times New Roman"/>
          <w:b w:val="0"/>
          <w:smallCaps w:val="0"/>
          <w:spacing w:val="0"/>
          <w:sz w:val="16"/>
          <w:szCs w:val="16"/>
        </w:rPr>
        <w:t xml:space="preserve"> быть столь же (если не боль</w:t>
      </w:r>
      <w:r w:rsidRPr="00A97D66">
        <w:rPr>
          <w:rStyle w:val="aff5"/>
          <w:rFonts w:ascii="Times New Roman" w:cs="Times New Roman"/>
          <w:b w:val="0"/>
          <w:smallCaps w:val="0"/>
          <w:spacing w:val="0"/>
          <w:sz w:val="16"/>
          <w:szCs w:val="16"/>
        </w:rPr>
        <w:softHyphen/>
      </w:r>
      <w:r w:rsidRPr="00A97D66">
        <w:rPr>
          <w:rFonts w:ascii="Times New Roman" w:cs="Times New Roman"/>
          <w:spacing w:val="0"/>
        </w:rPr>
        <w:t>ше) гибельна для дирижабля, как</w:t>
      </w:r>
      <w:r w:rsidRPr="00A97D66">
        <w:rPr>
          <w:rStyle w:val="aff5"/>
          <w:rFonts w:ascii="Times New Roman" w:cs="Times New Roman"/>
          <w:b w:val="0"/>
          <w:smallCaps w:val="0"/>
          <w:spacing w:val="0"/>
          <w:sz w:val="16"/>
          <w:szCs w:val="16"/>
        </w:rPr>
        <w:t xml:space="preserve"> и очередь из пулемета истре</w:t>
      </w:r>
      <w:r w:rsidRPr="00A97D66">
        <w:rPr>
          <w:rStyle w:val="aff5"/>
          <w:rFonts w:ascii="Times New Roman" w:cs="Times New Roman"/>
          <w:b w:val="0"/>
          <w:smallCaps w:val="0"/>
          <w:spacing w:val="0"/>
          <w:sz w:val="16"/>
          <w:szCs w:val="16"/>
        </w:rPr>
        <w:softHyphen/>
      </w:r>
      <w:r w:rsidRPr="00A97D66">
        <w:rPr>
          <w:rFonts w:ascii="Times New Roman" w:cs="Times New Roman"/>
          <w:spacing w:val="0"/>
        </w:rPr>
        <w:t>бителя. Ведь при маневрах по вертикали</w:t>
      </w:r>
      <w:r w:rsidRPr="00A97D66">
        <w:rPr>
          <w:rStyle w:val="aff5"/>
          <w:rFonts w:ascii="Times New Roman" w:cs="Times New Roman"/>
          <w:b w:val="0"/>
          <w:smallCaps w:val="0"/>
          <w:spacing w:val="0"/>
          <w:sz w:val="16"/>
          <w:szCs w:val="16"/>
        </w:rPr>
        <w:t xml:space="preserve"> автоматически сбра</w:t>
      </w:r>
      <w:r w:rsidRPr="00A97D66">
        <w:rPr>
          <w:rStyle w:val="aff5"/>
          <w:rFonts w:ascii="Times New Roman" w:cs="Times New Roman"/>
          <w:b w:val="0"/>
          <w:smallCaps w:val="0"/>
          <w:spacing w:val="0"/>
          <w:sz w:val="16"/>
          <w:szCs w:val="16"/>
        </w:rPr>
        <w:softHyphen/>
      </w:r>
      <w:r w:rsidRPr="00A97D66">
        <w:rPr>
          <w:rFonts w:ascii="Times New Roman" w:cs="Times New Roman"/>
          <w:spacing w:val="0"/>
        </w:rPr>
        <w:t>сывался водород, образующий в</w:t>
      </w:r>
      <w:r w:rsidRPr="00A97D66">
        <w:rPr>
          <w:rStyle w:val="aff5"/>
          <w:rFonts w:ascii="Times New Roman" w:cs="Times New Roman"/>
          <w:b w:val="0"/>
          <w:smallCaps w:val="0"/>
          <w:spacing w:val="0"/>
          <w:sz w:val="16"/>
          <w:szCs w:val="16"/>
        </w:rPr>
        <w:t xml:space="preserve"> смеси с кислородом воздуха </w:t>
      </w:r>
      <w:r w:rsidRPr="00A97D66">
        <w:rPr>
          <w:rFonts w:ascii="Times New Roman" w:cs="Times New Roman"/>
          <w:spacing w:val="0"/>
        </w:rPr>
        <w:t>«гремучий газ», который очень</w:t>
      </w:r>
      <w:r w:rsidRPr="00A97D66">
        <w:rPr>
          <w:rStyle w:val="aff5"/>
          <w:rFonts w:ascii="Times New Roman" w:cs="Times New Roman"/>
          <w:b w:val="0"/>
          <w:smallCaps w:val="0"/>
          <w:spacing w:val="0"/>
          <w:sz w:val="16"/>
          <w:szCs w:val="16"/>
        </w:rPr>
        <w:t xml:space="preserve"> легко воспламенялся, что на</w:t>
      </w:r>
      <w:r w:rsidRPr="00A97D66">
        <w:rPr>
          <w:rStyle w:val="aff5"/>
          <w:rFonts w:ascii="Times New Roman" w:cs="Times New Roman"/>
          <w:b w:val="0"/>
          <w:smallCaps w:val="0"/>
          <w:spacing w:val="0"/>
          <w:sz w:val="16"/>
          <w:szCs w:val="16"/>
        </w:rPr>
        <w:softHyphen/>
      </w:r>
      <w:r w:rsidRPr="00A97D66">
        <w:rPr>
          <w:rFonts w:ascii="Times New Roman" w:cs="Times New Roman"/>
          <w:spacing w:val="0"/>
        </w:rPr>
        <w:t>пример, и произошло в 1913 г. в</w:t>
      </w:r>
      <w:r w:rsidRPr="00A97D66">
        <w:rPr>
          <w:rStyle w:val="aff5"/>
          <w:rFonts w:ascii="Times New Roman" w:cs="Times New Roman"/>
          <w:b w:val="0"/>
          <w:smallCaps w:val="0"/>
          <w:spacing w:val="0"/>
          <w:sz w:val="16"/>
          <w:szCs w:val="16"/>
        </w:rPr>
        <w:t xml:space="preserve"> </w:t>
      </w:r>
      <w:proofErr w:type="spellStart"/>
      <w:r w:rsidRPr="00A97D66">
        <w:rPr>
          <w:rStyle w:val="aff5"/>
          <w:rFonts w:ascii="Times New Roman" w:cs="Times New Roman"/>
          <w:b w:val="0"/>
          <w:smallCaps w:val="0"/>
          <w:spacing w:val="0"/>
          <w:sz w:val="16"/>
          <w:szCs w:val="16"/>
        </w:rPr>
        <w:t>Йоханнестале</w:t>
      </w:r>
      <w:proofErr w:type="spellEnd"/>
      <w:r w:rsidRPr="00A97D66">
        <w:rPr>
          <w:rStyle w:val="aff5"/>
          <w:rFonts w:ascii="Times New Roman" w:cs="Times New Roman"/>
          <w:b w:val="0"/>
          <w:smallCaps w:val="0"/>
          <w:spacing w:val="0"/>
          <w:sz w:val="16"/>
          <w:szCs w:val="16"/>
        </w:rPr>
        <w:t xml:space="preserve"> с дирижаблем </w:t>
      </w:r>
      <w:r w:rsidRPr="00A97D66">
        <w:rPr>
          <w:rFonts w:ascii="Times New Roman" w:cs="Times New Roman"/>
          <w:spacing w:val="0"/>
        </w:rPr>
        <w:t>«1.-2». Тем более сложно было</w:t>
      </w:r>
      <w:r w:rsidRPr="00A97D66">
        <w:rPr>
          <w:rStyle w:val="aff5"/>
          <w:rFonts w:ascii="Times New Roman" w:cs="Times New Roman"/>
          <w:b w:val="0"/>
          <w:smallCaps w:val="0"/>
          <w:spacing w:val="0"/>
          <w:sz w:val="16"/>
          <w:szCs w:val="16"/>
        </w:rPr>
        <w:t xml:space="preserve"> управление дирижаблем в бое</w:t>
      </w:r>
      <w:r w:rsidRPr="00A97D66">
        <w:rPr>
          <w:rStyle w:val="aff5"/>
          <w:rFonts w:ascii="Times New Roman" w:cs="Times New Roman"/>
          <w:b w:val="0"/>
          <w:smallCaps w:val="0"/>
          <w:spacing w:val="0"/>
          <w:sz w:val="16"/>
          <w:szCs w:val="16"/>
        </w:rPr>
        <w:softHyphen/>
      </w:r>
      <w:r w:rsidRPr="00A97D66">
        <w:rPr>
          <w:rFonts w:ascii="Times New Roman" w:cs="Times New Roman"/>
          <w:spacing w:val="0"/>
        </w:rPr>
        <w:t>вых условиях, требующих молниеносной</w:t>
      </w:r>
      <w:r w:rsidRPr="00A97D66">
        <w:rPr>
          <w:rStyle w:val="aff5"/>
          <w:rFonts w:ascii="Times New Roman" w:cs="Times New Roman"/>
          <w:b w:val="0"/>
          <w:smallCaps w:val="0"/>
          <w:spacing w:val="0"/>
          <w:sz w:val="16"/>
          <w:szCs w:val="16"/>
        </w:rPr>
        <w:t xml:space="preserve"> реакции на огромное </w:t>
      </w:r>
      <w:r w:rsidRPr="00A97D66">
        <w:rPr>
          <w:rFonts w:ascii="Times New Roman" w:cs="Times New Roman"/>
          <w:spacing w:val="0"/>
        </w:rPr>
        <w:t>множество различных событий: от</w:t>
      </w:r>
      <w:r w:rsidRPr="00A97D66">
        <w:rPr>
          <w:rStyle w:val="aff5"/>
          <w:rFonts w:ascii="Times New Roman" w:cs="Times New Roman"/>
          <w:b w:val="0"/>
          <w:smallCaps w:val="0"/>
          <w:spacing w:val="0"/>
          <w:sz w:val="16"/>
          <w:szCs w:val="16"/>
        </w:rPr>
        <w:t xml:space="preserve"> изменения загрузки из-за </w:t>
      </w:r>
      <w:r w:rsidRPr="00A97D66">
        <w:rPr>
          <w:rFonts w:ascii="Times New Roman" w:cs="Times New Roman"/>
          <w:spacing w:val="0"/>
        </w:rPr>
        <w:t>сброшенных бомб и времени ее</w:t>
      </w:r>
      <w:r w:rsidRPr="00A97D66">
        <w:rPr>
          <w:rStyle w:val="aff5"/>
          <w:rFonts w:ascii="Times New Roman" w:cs="Times New Roman"/>
          <w:b w:val="0"/>
          <w:smallCaps w:val="0"/>
          <w:spacing w:val="0"/>
          <w:sz w:val="16"/>
          <w:szCs w:val="16"/>
        </w:rPr>
        <w:t xml:space="preserve"> уравновешивания в зависимо</w:t>
      </w:r>
      <w:r w:rsidRPr="00A97D66">
        <w:rPr>
          <w:rStyle w:val="aff5"/>
          <w:rFonts w:ascii="Times New Roman" w:cs="Times New Roman"/>
          <w:b w:val="0"/>
          <w:smallCaps w:val="0"/>
          <w:spacing w:val="0"/>
          <w:sz w:val="16"/>
          <w:szCs w:val="16"/>
        </w:rPr>
        <w:softHyphen/>
      </w:r>
      <w:r w:rsidRPr="00A97D66">
        <w:rPr>
          <w:rFonts w:ascii="Times New Roman" w:cs="Times New Roman"/>
          <w:spacing w:val="0"/>
        </w:rPr>
        <w:t>сти от огня противника и необходимости</w:t>
      </w:r>
      <w:r w:rsidRPr="00A97D66">
        <w:rPr>
          <w:rStyle w:val="aff5"/>
          <w:rFonts w:ascii="Times New Roman" w:cs="Times New Roman"/>
          <w:b w:val="0"/>
          <w:smallCaps w:val="0"/>
          <w:spacing w:val="0"/>
          <w:sz w:val="16"/>
          <w:szCs w:val="16"/>
        </w:rPr>
        <w:t xml:space="preserve"> маневрирования дви</w:t>
      </w:r>
      <w:r w:rsidRPr="00A97D66">
        <w:rPr>
          <w:rStyle w:val="aff5"/>
          <w:rFonts w:ascii="Times New Roman" w:cs="Times New Roman"/>
          <w:b w:val="0"/>
          <w:smallCaps w:val="0"/>
          <w:spacing w:val="0"/>
          <w:sz w:val="16"/>
          <w:szCs w:val="16"/>
        </w:rPr>
        <w:softHyphen/>
      </w:r>
      <w:r w:rsidRPr="00A97D66">
        <w:rPr>
          <w:rFonts w:ascii="Times New Roman" w:cs="Times New Roman"/>
          <w:spacing w:val="0"/>
        </w:rPr>
        <w:t>гателями, до того, в каком месте</w:t>
      </w:r>
      <w:r w:rsidRPr="00A97D66">
        <w:rPr>
          <w:rStyle w:val="aff5"/>
          <w:rFonts w:ascii="Times New Roman" w:cs="Times New Roman"/>
          <w:b w:val="0"/>
          <w:smallCaps w:val="0"/>
          <w:spacing w:val="0"/>
          <w:sz w:val="16"/>
          <w:szCs w:val="16"/>
        </w:rPr>
        <w:t xml:space="preserve"> дирижабля собраться экипа</w:t>
      </w:r>
      <w:r w:rsidRPr="00A97D66">
        <w:rPr>
          <w:rStyle w:val="aff5"/>
          <w:rFonts w:ascii="Times New Roman" w:cs="Times New Roman"/>
          <w:b w:val="0"/>
          <w:smallCaps w:val="0"/>
          <w:spacing w:val="0"/>
          <w:sz w:val="16"/>
          <w:szCs w:val="16"/>
        </w:rPr>
        <w:softHyphen/>
      </w:r>
      <w:r w:rsidRPr="00A97D66">
        <w:rPr>
          <w:rFonts w:ascii="Times New Roman" w:cs="Times New Roman"/>
          <w:spacing w:val="0"/>
        </w:rPr>
        <w:t>жу в тот или иной момент времени.</w:t>
      </w:r>
    </w:p>
    <w:p w14:paraId="5535C1F8"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Самое действенное применение в</w:t>
      </w:r>
      <w:r w:rsidRPr="00A97D66">
        <w:rPr>
          <w:rStyle w:val="aff5"/>
          <w:rFonts w:ascii="Times New Roman" w:cs="Times New Roman"/>
          <w:b w:val="0"/>
          <w:smallCaps w:val="0"/>
          <w:spacing w:val="0"/>
          <w:sz w:val="16"/>
          <w:szCs w:val="16"/>
        </w:rPr>
        <w:t xml:space="preserve"> боевых условиях ди</w:t>
      </w:r>
      <w:r w:rsidRPr="00A97D66">
        <w:rPr>
          <w:rStyle w:val="aff5"/>
          <w:rFonts w:ascii="Times New Roman" w:cs="Times New Roman"/>
          <w:b w:val="0"/>
          <w:smallCaps w:val="0"/>
          <w:spacing w:val="0"/>
          <w:sz w:val="16"/>
          <w:szCs w:val="16"/>
        </w:rPr>
        <w:softHyphen/>
      </w:r>
      <w:r w:rsidRPr="00A97D66">
        <w:rPr>
          <w:rFonts w:ascii="Times New Roman" w:cs="Times New Roman"/>
          <w:spacing w:val="0"/>
        </w:rPr>
        <w:t>рижабли нашли при налетах на Англию.</w:t>
      </w:r>
      <w:r w:rsidRPr="00A97D66">
        <w:rPr>
          <w:rStyle w:val="aff5"/>
          <w:rFonts w:ascii="Times New Roman" w:cs="Times New Roman"/>
          <w:b w:val="0"/>
          <w:smallCaps w:val="0"/>
          <w:spacing w:val="0"/>
          <w:sz w:val="16"/>
          <w:szCs w:val="16"/>
        </w:rPr>
        <w:t xml:space="preserve"> Налеты происходили </w:t>
      </w:r>
      <w:r w:rsidRPr="00A97D66">
        <w:rPr>
          <w:rFonts w:ascii="Times New Roman" w:cs="Times New Roman"/>
          <w:spacing w:val="0"/>
        </w:rPr>
        <w:t>не так часто, как хотелось бы немецкому</w:t>
      </w:r>
      <w:r w:rsidRPr="00A97D66">
        <w:rPr>
          <w:rStyle w:val="aff5"/>
          <w:rFonts w:ascii="Times New Roman" w:cs="Times New Roman"/>
          <w:b w:val="0"/>
          <w:smallCaps w:val="0"/>
          <w:spacing w:val="0"/>
          <w:sz w:val="16"/>
          <w:szCs w:val="16"/>
        </w:rPr>
        <w:t xml:space="preserve"> командованию. Они </w:t>
      </w:r>
      <w:r w:rsidRPr="00A97D66">
        <w:rPr>
          <w:rFonts w:ascii="Times New Roman" w:cs="Times New Roman"/>
          <w:spacing w:val="0"/>
        </w:rPr>
        <w:t>могли проводиться лишь тогда, когда не</w:t>
      </w:r>
      <w:r w:rsidRPr="00A97D66">
        <w:rPr>
          <w:rStyle w:val="aff5"/>
          <w:rFonts w:ascii="Times New Roman" w:cs="Times New Roman"/>
          <w:b w:val="0"/>
          <w:smallCaps w:val="0"/>
          <w:spacing w:val="0"/>
          <w:sz w:val="16"/>
          <w:szCs w:val="16"/>
        </w:rPr>
        <w:t xml:space="preserve"> светит Луна. В</w:t>
      </w:r>
      <w:r w:rsidRPr="00A97D66">
        <w:rPr>
          <w:rFonts w:ascii="Times New Roman" w:cs="Times New Roman"/>
          <w:spacing w:val="0"/>
        </w:rPr>
        <w:t xml:space="preserve"> Ев</w:t>
      </w:r>
      <w:r w:rsidRPr="00A97D66">
        <w:rPr>
          <w:rFonts w:ascii="Times New Roman" w:cs="Times New Roman"/>
          <w:spacing w:val="0"/>
        </w:rPr>
        <w:softHyphen/>
        <w:t>ропе количество таких ночей составляет</w:t>
      </w:r>
      <w:r w:rsidRPr="00A97D66">
        <w:rPr>
          <w:rStyle w:val="aff5"/>
          <w:rFonts w:ascii="Times New Roman" w:cs="Times New Roman"/>
          <w:b w:val="0"/>
          <w:smallCaps w:val="0"/>
          <w:spacing w:val="0"/>
          <w:sz w:val="16"/>
          <w:szCs w:val="16"/>
        </w:rPr>
        <w:t xml:space="preserve"> примерно 12 в ме</w:t>
      </w:r>
      <w:r w:rsidRPr="00A97D66">
        <w:rPr>
          <w:rStyle w:val="aff5"/>
          <w:rFonts w:ascii="Times New Roman" w:cs="Times New Roman"/>
          <w:b w:val="0"/>
          <w:smallCaps w:val="0"/>
          <w:spacing w:val="0"/>
          <w:sz w:val="16"/>
          <w:szCs w:val="16"/>
        </w:rPr>
        <w:softHyphen/>
      </w:r>
      <w:r w:rsidRPr="00A97D66">
        <w:rPr>
          <w:rFonts w:ascii="Times New Roman" w:cs="Times New Roman"/>
          <w:spacing w:val="0"/>
        </w:rPr>
        <w:t>сяц. При этом необходимо было учитывать</w:t>
      </w:r>
      <w:r w:rsidRPr="00A97D66">
        <w:rPr>
          <w:rStyle w:val="aff5"/>
          <w:rFonts w:ascii="Times New Roman" w:cs="Times New Roman"/>
          <w:b w:val="0"/>
          <w:smallCaps w:val="0"/>
          <w:spacing w:val="0"/>
          <w:sz w:val="16"/>
          <w:szCs w:val="16"/>
        </w:rPr>
        <w:t xml:space="preserve"> время восхода и </w:t>
      </w:r>
      <w:r w:rsidRPr="00A97D66">
        <w:rPr>
          <w:rFonts w:ascii="Times New Roman" w:cs="Times New Roman"/>
          <w:spacing w:val="0"/>
        </w:rPr>
        <w:t>захода Луны. Совершенно очевидно, что такой</w:t>
      </w:r>
      <w:r w:rsidRPr="00A97D66">
        <w:rPr>
          <w:rStyle w:val="aff5"/>
          <w:rFonts w:ascii="Times New Roman" w:cs="Times New Roman"/>
          <w:b w:val="0"/>
          <w:smallCaps w:val="0"/>
          <w:spacing w:val="0"/>
          <w:sz w:val="16"/>
          <w:szCs w:val="16"/>
        </w:rPr>
        <w:t xml:space="preserve"> большой объ</w:t>
      </w:r>
      <w:r w:rsidRPr="00A97D66">
        <w:rPr>
          <w:rStyle w:val="aff5"/>
          <w:rFonts w:ascii="Times New Roman" w:cs="Times New Roman"/>
          <w:b w:val="0"/>
          <w:smallCaps w:val="0"/>
          <w:spacing w:val="0"/>
          <w:sz w:val="16"/>
          <w:szCs w:val="16"/>
        </w:rPr>
        <w:softHyphen/>
      </w:r>
      <w:r w:rsidRPr="00A97D66">
        <w:rPr>
          <w:rFonts w:ascii="Times New Roman" w:cs="Times New Roman"/>
          <w:spacing w:val="0"/>
        </w:rPr>
        <w:t>ект, как дирижабль, сам являлся отличной</w:t>
      </w:r>
      <w:r w:rsidRPr="00A97D66">
        <w:rPr>
          <w:rStyle w:val="aff5"/>
          <w:rFonts w:ascii="Times New Roman" w:cs="Times New Roman"/>
          <w:b w:val="0"/>
          <w:smallCaps w:val="0"/>
          <w:spacing w:val="0"/>
          <w:sz w:val="16"/>
          <w:szCs w:val="16"/>
        </w:rPr>
        <w:t xml:space="preserve"> целью для ору</w:t>
      </w:r>
      <w:r w:rsidRPr="00A97D66">
        <w:rPr>
          <w:rStyle w:val="aff5"/>
          <w:rFonts w:ascii="Times New Roman" w:cs="Times New Roman"/>
          <w:b w:val="0"/>
          <w:smallCaps w:val="0"/>
          <w:spacing w:val="0"/>
          <w:sz w:val="16"/>
          <w:szCs w:val="16"/>
        </w:rPr>
        <w:softHyphen/>
      </w:r>
      <w:r w:rsidRPr="00A97D66">
        <w:rPr>
          <w:rFonts w:ascii="Times New Roman" w:cs="Times New Roman"/>
          <w:spacing w:val="0"/>
        </w:rPr>
        <w:t>дий зенитных батарей, а в течение Первой</w:t>
      </w:r>
      <w:r w:rsidRPr="00A97D66">
        <w:rPr>
          <w:rStyle w:val="aff5"/>
          <w:rFonts w:ascii="Times New Roman" w:cs="Times New Roman"/>
          <w:b w:val="0"/>
          <w:smallCaps w:val="0"/>
          <w:spacing w:val="0"/>
          <w:sz w:val="16"/>
          <w:szCs w:val="16"/>
        </w:rPr>
        <w:t xml:space="preserve"> мировой войны </w:t>
      </w:r>
      <w:r w:rsidRPr="00A97D66">
        <w:rPr>
          <w:rFonts w:ascii="Times New Roman" w:cs="Times New Roman"/>
          <w:spacing w:val="0"/>
        </w:rPr>
        <w:t>по воздушным целям стрелять научились.</w:t>
      </w:r>
      <w:r w:rsidRPr="00A97D66">
        <w:rPr>
          <w:rStyle w:val="aff5"/>
          <w:rFonts w:ascii="Times New Roman" w:cs="Times New Roman"/>
          <w:b w:val="0"/>
          <w:smallCaps w:val="0"/>
          <w:spacing w:val="0"/>
          <w:sz w:val="16"/>
          <w:szCs w:val="16"/>
        </w:rPr>
        <w:t xml:space="preserve"> В светлую лунную </w:t>
      </w:r>
      <w:r w:rsidRPr="00A97D66">
        <w:rPr>
          <w:rFonts w:ascii="Times New Roman" w:cs="Times New Roman"/>
          <w:spacing w:val="0"/>
        </w:rPr>
        <w:t>ночь взлетевшему самолету вражеский дирижабль</w:t>
      </w:r>
      <w:r w:rsidRPr="00A97D66">
        <w:rPr>
          <w:rStyle w:val="aff5"/>
          <w:rFonts w:ascii="Times New Roman" w:cs="Times New Roman"/>
          <w:b w:val="0"/>
          <w:smallCaps w:val="0"/>
          <w:spacing w:val="0"/>
          <w:sz w:val="16"/>
          <w:szCs w:val="16"/>
        </w:rPr>
        <w:t xml:space="preserve"> виден</w:t>
      </w:r>
      <w:r w:rsidRPr="00A97D66">
        <w:rPr>
          <w:rFonts w:ascii="Times New Roman" w:cs="Times New Roman"/>
          <w:spacing w:val="0"/>
        </w:rPr>
        <w:t xml:space="preserve"> на значительно большем расстоянии, чем в</w:t>
      </w:r>
      <w:r w:rsidRPr="00A97D66">
        <w:rPr>
          <w:rStyle w:val="aff5"/>
          <w:rFonts w:ascii="Times New Roman" w:cs="Times New Roman"/>
          <w:b w:val="0"/>
          <w:smallCaps w:val="0"/>
          <w:spacing w:val="0"/>
          <w:sz w:val="16"/>
          <w:szCs w:val="16"/>
        </w:rPr>
        <w:t xml:space="preserve"> темные ночи, а на </w:t>
      </w:r>
      <w:r w:rsidRPr="00A97D66">
        <w:rPr>
          <w:rFonts w:ascii="Times New Roman" w:cs="Times New Roman"/>
          <w:spacing w:val="0"/>
        </w:rPr>
        <w:t>больших высотах, где воздух чище и прозрачнее,</w:t>
      </w:r>
      <w:r w:rsidRPr="00A97D66">
        <w:rPr>
          <w:rStyle w:val="aff5"/>
          <w:rFonts w:ascii="Times New Roman" w:cs="Times New Roman"/>
          <w:b w:val="0"/>
          <w:smallCaps w:val="0"/>
          <w:spacing w:val="0"/>
          <w:sz w:val="16"/>
          <w:szCs w:val="16"/>
        </w:rPr>
        <w:t xml:space="preserve"> видимость</w:t>
      </w:r>
    </w:p>
    <w:p w14:paraId="0A5F2E6C"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лучше, чем с земли, где почти всегда имеются дым и туман, снижающие видимость.</w:t>
      </w:r>
    </w:p>
    <w:p w14:paraId="0084AB39"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Наиболее подходящая погода для налетов - легкий запад</w:t>
      </w:r>
      <w:r w:rsidRPr="00A97D66">
        <w:rPr>
          <w:rFonts w:ascii="Times New Roman" w:cs="Times New Roman"/>
          <w:spacing w:val="0"/>
        </w:rPr>
        <w:softHyphen/>
        <w:t>ный ветер. Это потому, что дирижабли, если они обстреляны и потеряли один или даже более двигателей, быстрее и над</w:t>
      </w:r>
      <w:r w:rsidRPr="00A97D66">
        <w:rPr>
          <w:rFonts w:ascii="Times New Roman" w:cs="Times New Roman"/>
          <w:spacing w:val="0"/>
        </w:rPr>
        <w:softHyphen/>
        <w:t>ежнее возвращаются домой при ветре попутном, чем если он будет встречный. И, само собой разумеется, решающую роль играет сила ветра. Конечно, не имеет смысла отправляться на боевое задание при такой силе ветра, когда цели нельзя до</w:t>
      </w:r>
      <w:r w:rsidRPr="00A97D66">
        <w:rPr>
          <w:rFonts w:ascii="Times New Roman" w:cs="Times New Roman"/>
          <w:spacing w:val="0"/>
        </w:rPr>
        <w:softHyphen/>
        <w:t>стичь в период темноты. Главная забота командира дирижабля во время таких налетов - оценка предстоящей погоды. В пер</w:t>
      </w:r>
      <w:r w:rsidRPr="00A97D66">
        <w:rPr>
          <w:rFonts w:ascii="Times New Roman" w:cs="Times New Roman"/>
          <w:spacing w:val="0"/>
        </w:rPr>
        <w:softHyphen/>
        <w:t>вую очередь, для этого предназначены издаваемые трижды в день морской метеостанцией синоптические карты, во-вто</w:t>
      </w:r>
      <w:r w:rsidRPr="00A97D66">
        <w:rPr>
          <w:rFonts w:ascii="Times New Roman" w:cs="Times New Roman"/>
          <w:spacing w:val="0"/>
        </w:rPr>
        <w:softHyphen/>
        <w:t>рых, - суточные корректировки ветров и погоды метеостанций Немецкой бухты и Фландрии.</w:t>
      </w:r>
    </w:p>
    <w:p w14:paraId="7CA94FD8"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Все корабли, которые должны участвовать в налете, по</w:t>
      </w:r>
      <w:r w:rsidRPr="00A97D66">
        <w:rPr>
          <w:rFonts w:ascii="Times New Roman" w:cs="Times New Roman"/>
          <w:spacing w:val="0"/>
        </w:rPr>
        <w:softHyphen/>
        <w:t>лучают соответствующий приказ от командующего о готов</w:t>
      </w:r>
      <w:r w:rsidRPr="00A97D66">
        <w:rPr>
          <w:rFonts w:ascii="Times New Roman" w:cs="Times New Roman"/>
          <w:spacing w:val="0"/>
        </w:rPr>
        <w:softHyphen/>
        <w:t>ности и готовят экипажи. Если последние данные о скорости ветра хорошие, то обычно к обеду отдельные командиры по</w:t>
      </w:r>
      <w:r w:rsidRPr="00A97D66">
        <w:rPr>
          <w:rFonts w:ascii="Times New Roman" w:cs="Times New Roman"/>
          <w:spacing w:val="0"/>
        </w:rPr>
        <w:softHyphen/>
        <w:t>лучают приказ командующего морских воздушных кораблей о налете.</w:t>
      </w:r>
    </w:p>
    <w:p w14:paraId="0668FCC5"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Между получением приказа и непосредственно выле</w:t>
      </w:r>
      <w:r w:rsidRPr="00A97D66">
        <w:rPr>
          <w:rFonts w:ascii="Times New Roman" w:cs="Times New Roman"/>
          <w:spacing w:val="0"/>
        </w:rPr>
        <w:softHyphen/>
        <w:t>том проходило обычно около двух часов. И вот ворота ан</w:t>
      </w:r>
      <w:r w:rsidRPr="00A97D66">
        <w:rPr>
          <w:rFonts w:ascii="Times New Roman" w:cs="Times New Roman"/>
          <w:spacing w:val="0"/>
        </w:rPr>
        <w:softHyphen/>
        <w:t xml:space="preserve">гара открыты, причальные команды готовы к проведению маневров, а сам дирижабль готов к полету. </w:t>
      </w:r>
      <w:proofErr w:type="spellStart"/>
      <w:r w:rsidRPr="00A97D66">
        <w:rPr>
          <w:rFonts w:ascii="Times New Roman" w:cs="Times New Roman"/>
          <w:spacing w:val="0"/>
        </w:rPr>
        <w:t>Необходим'ое</w:t>
      </w:r>
      <w:proofErr w:type="spellEnd"/>
      <w:r w:rsidRPr="00A97D66">
        <w:rPr>
          <w:rFonts w:ascii="Times New Roman" w:cs="Times New Roman"/>
          <w:spacing w:val="0"/>
        </w:rPr>
        <w:t xml:space="preserve"> ко</w:t>
      </w:r>
      <w:r w:rsidRPr="00A97D66">
        <w:rPr>
          <w:rFonts w:ascii="Times New Roman" w:cs="Times New Roman"/>
          <w:spacing w:val="0"/>
        </w:rPr>
        <w:softHyphen/>
        <w:t>личество бензина уже на корабле, кислородные аппараты и многое другое тоже погружено. Должны быть только подве</w:t>
      </w:r>
      <w:r w:rsidRPr="00A97D66">
        <w:rPr>
          <w:rFonts w:ascii="Times New Roman" w:cs="Times New Roman"/>
          <w:spacing w:val="0"/>
        </w:rPr>
        <w:softHyphen/>
        <w:t>шены бомбы. На маленьких ручных тележках со склада бое</w:t>
      </w:r>
      <w:r w:rsidRPr="00A97D66">
        <w:rPr>
          <w:rFonts w:ascii="Times New Roman" w:cs="Times New Roman"/>
          <w:spacing w:val="0"/>
        </w:rPr>
        <w:softHyphen/>
        <w:t>припасов они доставляются и укладываются под кораблем. Бомбы малого калибра подаются вручную специально под</w:t>
      </w:r>
      <w:r w:rsidRPr="00A97D66">
        <w:rPr>
          <w:rFonts w:ascii="Times New Roman" w:cs="Times New Roman"/>
          <w:spacing w:val="0"/>
        </w:rPr>
        <w:softHyphen/>
        <w:t>готовленными сильными рабочими из группы обслуживания корабля в проход, а из него в специальные ярусные отсе</w:t>
      </w:r>
      <w:r w:rsidRPr="00A97D66">
        <w:rPr>
          <w:rFonts w:ascii="Times New Roman" w:cs="Times New Roman"/>
          <w:spacing w:val="0"/>
        </w:rPr>
        <w:softHyphen/>
        <w:t>ки. Бомбы среднего и большого калибра с помощью талей и блоков подвешиваются к кораблю на специальные бомбовые крюки. Экипаж корабля тепло одевается, обедает и получает провизию на время полета. Каждый командир получает све</w:t>
      </w:r>
      <w:r w:rsidRPr="00A97D66">
        <w:rPr>
          <w:rFonts w:ascii="Times New Roman" w:cs="Times New Roman"/>
          <w:spacing w:val="0"/>
        </w:rPr>
        <w:softHyphen/>
        <w:t>дения о цели для бомбометания. По заранее расписанному графику в точно установленное время корабли из различных мест базирования направляются восточным курсом к побе</w:t>
      </w:r>
      <w:r w:rsidRPr="00A97D66">
        <w:rPr>
          <w:rFonts w:ascii="Times New Roman" w:cs="Times New Roman"/>
          <w:spacing w:val="0"/>
        </w:rPr>
        <w:softHyphen/>
        <w:t>режью Англии.</w:t>
      </w:r>
    </w:p>
    <w:p w14:paraId="04B5D4C8"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Поскольку действия немецкой армии на фронтах войны по</w:t>
      </w:r>
      <w:r w:rsidRPr="00A97D66">
        <w:rPr>
          <w:rFonts w:ascii="Times New Roman" w:cs="Times New Roman"/>
          <w:spacing w:val="0"/>
        </w:rPr>
        <w:softHyphen/>
        <w:t>давили всякое противодействие англичан на голландском по</w:t>
      </w:r>
      <w:r w:rsidRPr="00A97D66">
        <w:rPr>
          <w:rStyle w:val="aff5"/>
          <w:rFonts w:ascii="Times New Roman" w:cs="Times New Roman"/>
          <w:b w:val="0"/>
          <w:bCs w:val="0"/>
          <w:smallCaps w:val="0"/>
          <w:spacing w:val="0"/>
          <w:sz w:val="16"/>
          <w:szCs w:val="16"/>
        </w:rPr>
        <w:t>бережье,</w:t>
      </w:r>
      <w:r w:rsidRPr="00A97D66">
        <w:rPr>
          <w:rStyle w:val="aff"/>
          <w:rFonts w:ascii="Times New Roman" w:eastAsia="Arial Unicode MS" w:hAnsi="Times New Roman" w:cs="Times New Roman"/>
          <w:spacing w:val="0"/>
          <w:sz w:val="16"/>
          <w:szCs w:val="16"/>
        </w:rPr>
        <w:t xml:space="preserve"> дирижабли, уходя от континента в сторону Англии, </w:t>
      </w:r>
      <w:r w:rsidRPr="00A97D66">
        <w:rPr>
          <w:rStyle w:val="aff5"/>
          <w:rFonts w:ascii="Times New Roman" w:cs="Times New Roman"/>
          <w:b w:val="0"/>
          <w:bCs w:val="0"/>
          <w:smallCaps w:val="0"/>
          <w:spacing w:val="0"/>
          <w:sz w:val="16"/>
          <w:szCs w:val="16"/>
        </w:rPr>
        <w:t>шли всегда</w:t>
      </w:r>
      <w:r w:rsidRPr="00A97D66">
        <w:rPr>
          <w:rStyle w:val="aff"/>
          <w:rFonts w:ascii="Times New Roman" w:eastAsia="Arial Unicode MS" w:hAnsi="Times New Roman" w:cs="Times New Roman"/>
          <w:spacing w:val="0"/>
          <w:sz w:val="16"/>
          <w:szCs w:val="16"/>
        </w:rPr>
        <w:t xml:space="preserve"> на небольшой высоте, но по мере приближения к </w:t>
      </w:r>
      <w:r w:rsidRPr="00A97D66">
        <w:rPr>
          <w:rStyle w:val="aff5"/>
          <w:rFonts w:ascii="Times New Roman" w:cs="Times New Roman"/>
          <w:b w:val="0"/>
          <w:bCs w:val="0"/>
          <w:smallCaps w:val="0"/>
          <w:spacing w:val="0"/>
          <w:sz w:val="16"/>
          <w:szCs w:val="16"/>
        </w:rPr>
        <w:t>«Туманному</w:t>
      </w:r>
      <w:r w:rsidRPr="00A97D66">
        <w:rPr>
          <w:rStyle w:val="aff"/>
          <w:rFonts w:ascii="Times New Roman" w:eastAsia="Arial Unicode MS" w:hAnsi="Times New Roman" w:cs="Times New Roman"/>
          <w:spacing w:val="0"/>
          <w:sz w:val="16"/>
          <w:szCs w:val="16"/>
        </w:rPr>
        <w:t xml:space="preserve"> Альбиону» производился постепенный набор вы</w:t>
      </w:r>
      <w:r w:rsidRPr="00A97D66">
        <w:rPr>
          <w:rStyle w:val="aff"/>
          <w:rFonts w:ascii="Times New Roman" w:eastAsia="Arial Unicode MS" w:hAnsi="Times New Roman" w:cs="Times New Roman"/>
          <w:spacing w:val="0"/>
          <w:sz w:val="16"/>
          <w:szCs w:val="16"/>
        </w:rPr>
        <w:softHyphen/>
      </w:r>
      <w:r w:rsidRPr="00A97D66">
        <w:rPr>
          <w:rStyle w:val="aff5"/>
          <w:rFonts w:ascii="Times New Roman" w:cs="Times New Roman"/>
          <w:b w:val="0"/>
          <w:bCs w:val="0"/>
          <w:smallCaps w:val="0"/>
          <w:spacing w:val="0"/>
          <w:sz w:val="16"/>
          <w:szCs w:val="16"/>
        </w:rPr>
        <w:t>соты, а</w:t>
      </w:r>
      <w:r w:rsidRPr="00A97D66">
        <w:rPr>
          <w:rStyle w:val="aff"/>
          <w:rFonts w:ascii="Times New Roman" w:eastAsia="Arial Unicode MS" w:hAnsi="Times New Roman" w:cs="Times New Roman"/>
          <w:spacing w:val="0"/>
          <w:sz w:val="16"/>
          <w:szCs w:val="16"/>
        </w:rPr>
        <w:t xml:space="preserve"> непосредственно перед самым побережьем Англии </w:t>
      </w:r>
      <w:r w:rsidRPr="00A97D66">
        <w:rPr>
          <w:rStyle w:val="aff5"/>
          <w:rFonts w:ascii="Times New Roman" w:cs="Times New Roman"/>
          <w:b w:val="0"/>
          <w:bCs w:val="0"/>
          <w:smallCaps w:val="0"/>
          <w:spacing w:val="0"/>
          <w:sz w:val="16"/>
          <w:szCs w:val="16"/>
        </w:rPr>
        <w:t>командиры</w:t>
      </w:r>
      <w:r w:rsidRPr="00A97D66">
        <w:rPr>
          <w:rStyle w:val="aff"/>
          <w:rFonts w:ascii="Times New Roman" w:eastAsia="Arial Unicode MS" w:hAnsi="Times New Roman" w:cs="Times New Roman"/>
          <w:spacing w:val="0"/>
          <w:sz w:val="16"/>
          <w:szCs w:val="16"/>
        </w:rPr>
        <w:t xml:space="preserve"> дирижаблей старались поднять их на максималь</w:t>
      </w:r>
      <w:r w:rsidRPr="00A97D66">
        <w:rPr>
          <w:rStyle w:val="aff"/>
          <w:rFonts w:ascii="Times New Roman" w:eastAsia="Arial Unicode MS" w:hAnsi="Times New Roman" w:cs="Times New Roman"/>
          <w:spacing w:val="0"/>
          <w:sz w:val="16"/>
          <w:szCs w:val="16"/>
        </w:rPr>
        <w:softHyphen/>
      </w:r>
      <w:r w:rsidRPr="00A97D66">
        <w:rPr>
          <w:rStyle w:val="aff5"/>
          <w:rFonts w:ascii="Times New Roman" w:cs="Times New Roman"/>
          <w:b w:val="0"/>
          <w:bCs w:val="0"/>
          <w:smallCaps w:val="0"/>
          <w:spacing w:val="0"/>
          <w:sz w:val="16"/>
          <w:szCs w:val="16"/>
        </w:rPr>
        <w:t>ную,</w:t>
      </w:r>
      <w:r w:rsidRPr="00A97D66">
        <w:rPr>
          <w:rStyle w:val="aff"/>
          <w:rFonts w:ascii="Times New Roman" w:eastAsia="Arial Unicode MS" w:hAnsi="Times New Roman" w:cs="Times New Roman"/>
          <w:spacing w:val="0"/>
          <w:sz w:val="16"/>
          <w:szCs w:val="16"/>
        </w:rPr>
        <w:t xml:space="preserve"> конструктивно допустимую высоту. Марш на запад обыч</w:t>
      </w:r>
      <w:r w:rsidRPr="00A97D66">
        <w:rPr>
          <w:rStyle w:val="aff"/>
          <w:rFonts w:ascii="Times New Roman" w:eastAsia="Arial Unicode MS" w:hAnsi="Times New Roman" w:cs="Times New Roman"/>
          <w:spacing w:val="0"/>
          <w:sz w:val="16"/>
          <w:szCs w:val="16"/>
        </w:rPr>
        <w:softHyphen/>
      </w:r>
      <w:r w:rsidRPr="00A97D66">
        <w:rPr>
          <w:rStyle w:val="aff5"/>
          <w:rFonts w:ascii="Times New Roman" w:cs="Times New Roman"/>
          <w:b w:val="0"/>
          <w:bCs w:val="0"/>
          <w:smallCaps w:val="0"/>
          <w:spacing w:val="0"/>
          <w:sz w:val="16"/>
          <w:szCs w:val="16"/>
        </w:rPr>
        <w:t>но протекал</w:t>
      </w:r>
      <w:r w:rsidRPr="00A97D66">
        <w:rPr>
          <w:rStyle w:val="aff"/>
          <w:rFonts w:ascii="Times New Roman" w:eastAsia="Arial Unicode MS" w:hAnsi="Times New Roman" w:cs="Times New Roman"/>
          <w:spacing w:val="0"/>
          <w:sz w:val="16"/>
          <w:szCs w:val="16"/>
        </w:rPr>
        <w:t xml:space="preserve"> спокойно - без инцидентов, когда в районе загра</w:t>
      </w:r>
      <w:r w:rsidRPr="00A97D66">
        <w:rPr>
          <w:rStyle w:val="aff"/>
          <w:rFonts w:ascii="Times New Roman" w:eastAsia="Arial Unicode MS" w:hAnsi="Times New Roman" w:cs="Times New Roman"/>
          <w:spacing w:val="0"/>
          <w:sz w:val="16"/>
          <w:szCs w:val="16"/>
        </w:rPr>
        <w:softHyphen/>
      </w:r>
      <w:r w:rsidRPr="00A97D66">
        <w:rPr>
          <w:rStyle w:val="aff5"/>
          <w:rFonts w:ascii="Times New Roman" w:cs="Times New Roman"/>
          <w:b w:val="0"/>
          <w:bCs w:val="0"/>
          <w:smallCaps w:val="0"/>
          <w:spacing w:val="0"/>
          <w:sz w:val="16"/>
          <w:szCs w:val="16"/>
        </w:rPr>
        <w:t>ждений ничего не</w:t>
      </w:r>
      <w:r w:rsidRPr="00A97D66">
        <w:rPr>
          <w:rStyle w:val="aff"/>
          <w:rFonts w:ascii="Times New Roman" w:eastAsia="Arial Unicode MS" w:hAnsi="Times New Roman" w:cs="Times New Roman"/>
          <w:spacing w:val="0"/>
          <w:sz w:val="16"/>
          <w:szCs w:val="16"/>
        </w:rPr>
        <w:t xml:space="preserve"> видно. Во время многих таких полетов внизу нельзя</w:t>
      </w:r>
      <w:r w:rsidRPr="00A97D66">
        <w:rPr>
          <w:rStyle w:val="aff5"/>
          <w:rFonts w:ascii="Times New Roman" w:cs="Times New Roman"/>
          <w:b w:val="0"/>
          <w:bCs w:val="0"/>
          <w:smallCaps w:val="0"/>
          <w:spacing w:val="0"/>
          <w:sz w:val="16"/>
          <w:szCs w:val="16"/>
        </w:rPr>
        <w:t xml:space="preserve"> было</w:t>
      </w:r>
      <w:r w:rsidRPr="00A97D66">
        <w:rPr>
          <w:rStyle w:val="aff"/>
          <w:rFonts w:ascii="Times New Roman" w:eastAsia="Arial Unicode MS" w:hAnsi="Times New Roman" w:cs="Times New Roman"/>
          <w:spacing w:val="0"/>
          <w:sz w:val="16"/>
          <w:szCs w:val="16"/>
        </w:rPr>
        <w:t xml:space="preserve"> разглядеть даже ни одного рыбацкого судна. Это самая скучная часть такого предприятия из-за того, что время до английского побережья тянется всегда слишком медленно, а основным занятием для глаз остается слежение за навигаци</w:t>
      </w:r>
      <w:r w:rsidRPr="00A97D66">
        <w:rPr>
          <w:rStyle w:val="aff"/>
          <w:rFonts w:ascii="Times New Roman" w:eastAsia="Arial Unicode MS" w:hAnsi="Times New Roman" w:cs="Times New Roman"/>
          <w:spacing w:val="0"/>
          <w:sz w:val="16"/>
          <w:szCs w:val="16"/>
        </w:rPr>
        <w:softHyphen/>
        <w:t>онными приборами.</w:t>
      </w:r>
    </w:p>
    <w:p w14:paraId="4EB0AD82"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Англичане, безусловно, понимали, что в каждую безлун</w:t>
      </w:r>
      <w:r w:rsidRPr="00A97D66">
        <w:rPr>
          <w:rFonts w:ascii="Times New Roman" w:cs="Times New Roman"/>
          <w:spacing w:val="0"/>
        </w:rPr>
        <w:softHyphen/>
        <w:t>ную ночь при благоприятных погодных условиях нужно ожи</w:t>
      </w:r>
      <w:r w:rsidRPr="00A97D66">
        <w:rPr>
          <w:rFonts w:ascii="Times New Roman" w:cs="Times New Roman"/>
          <w:spacing w:val="0"/>
        </w:rPr>
        <w:softHyphen/>
        <w:t>дать немецких бомбардировок. Для слежения за немецкими дирижаблями на дальних подступах (у немецкого и голланд</w:t>
      </w:r>
      <w:r w:rsidRPr="00A97D66">
        <w:rPr>
          <w:rFonts w:ascii="Times New Roman" w:cs="Times New Roman"/>
          <w:spacing w:val="0"/>
        </w:rPr>
        <w:softHyphen/>
        <w:t>ского побережья Северного моря) англичанами была создана агентурная сеть из завербованных представителей местного населения. Особенно много таких агентов было среди голлан</w:t>
      </w:r>
      <w:r w:rsidRPr="00A97D66">
        <w:rPr>
          <w:rFonts w:ascii="Times New Roman" w:cs="Times New Roman"/>
          <w:spacing w:val="0"/>
        </w:rPr>
        <w:softHyphen/>
        <w:t>дцев. Около английского побережья постоянно дежурили бое</w:t>
      </w:r>
      <w:r w:rsidRPr="00A97D66">
        <w:rPr>
          <w:rFonts w:ascii="Times New Roman" w:cs="Times New Roman"/>
          <w:spacing w:val="0"/>
        </w:rPr>
        <w:softHyphen/>
        <w:t>вые корабли, сообщавшие по радио о приближении немецких дирижаблей. Однако, несмотря на принимаемые англичанами меры, большинство немецких дирижаблей беспрепятственно долетали до целей бомбометания.</w:t>
      </w:r>
    </w:p>
    <w:p w14:paraId="6AFD3E8C"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 xml:space="preserve">В своем докладе фон </w:t>
      </w:r>
      <w:proofErr w:type="spellStart"/>
      <w:r w:rsidRPr="00A97D66">
        <w:rPr>
          <w:rFonts w:ascii="Times New Roman" w:cs="Times New Roman"/>
          <w:spacing w:val="0"/>
        </w:rPr>
        <w:t>Бутлар</w:t>
      </w:r>
      <w:proofErr w:type="spellEnd"/>
      <w:r w:rsidRPr="00A97D66">
        <w:rPr>
          <w:rFonts w:ascii="Times New Roman" w:cs="Times New Roman"/>
          <w:spacing w:val="0"/>
        </w:rPr>
        <w:t xml:space="preserve"> наиболее подробно расска</w:t>
      </w:r>
      <w:r w:rsidRPr="00A97D66">
        <w:rPr>
          <w:rFonts w:ascii="Times New Roman" w:cs="Times New Roman"/>
          <w:spacing w:val="0"/>
        </w:rPr>
        <w:softHyphen/>
        <w:t>зал об одном из налетов, который состоялся в октябре 1916 г.: «Этот налет был лучшим среди проведенных ранее, потому что он был удачным до мелочей и представлял собой «учеб</w:t>
      </w:r>
      <w:r w:rsidRPr="00A97D66">
        <w:rPr>
          <w:rFonts w:ascii="Times New Roman" w:cs="Times New Roman"/>
          <w:spacing w:val="0"/>
        </w:rPr>
        <w:softHyphen/>
        <w:t>ное пособие» хорошо проведенного налета. Нас было не</w:t>
      </w:r>
      <w:r w:rsidRPr="00A97D66">
        <w:rPr>
          <w:rFonts w:ascii="Times New Roman" w:cs="Times New Roman"/>
          <w:spacing w:val="0"/>
        </w:rPr>
        <w:softHyphen/>
        <w:t xml:space="preserve">сколько кораблей в районе </w:t>
      </w:r>
      <w:proofErr w:type="spellStart"/>
      <w:r w:rsidRPr="00A97D66">
        <w:rPr>
          <w:rFonts w:ascii="Times New Roman" w:cs="Times New Roman"/>
          <w:spacing w:val="0"/>
        </w:rPr>
        <w:t>Винтертона</w:t>
      </w:r>
      <w:proofErr w:type="spellEnd"/>
      <w:r w:rsidRPr="00A97D66">
        <w:rPr>
          <w:rFonts w:ascii="Times New Roman" w:cs="Times New Roman"/>
          <w:spacing w:val="0"/>
        </w:rPr>
        <w:t xml:space="preserve">, который расположен к северо-востоку от </w:t>
      </w:r>
      <w:proofErr w:type="spellStart"/>
      <w:r w:rsidRPr="00A97D66">
        <w:rPr>
          <w:rFonts w:ascii="Times New Roman" w:cs="Times New Roman"/>
          <w:spacing w:val="0"/>
        </w:rPr>
        <w:t>Норвика</w:t>
      </w:r>
      <w:proofErr w:type="spellEnd"/>
      <w:r w:rsidRPr="00A97D66">
        <w:rPr>
          <w:rFonts w:ascii="Times New Roman" w:cs="Times New Roman"/>
          <w:spacing w:val="0"/>
        </w:rPr>
        <w:t>, непосредственно на побере</w:t>
      </w:r>
      <w:r w:rsidRPr="00A97D66">
        <w:rPr>
          <w:rFonts w:ascii="Times New Roman" w:cs="Times New Roman"/>
          <w:spacing w:val="0"/>
        </w:rPr>
        <w:softHyphen/>
        <w:t>жье. За кормой, рядом со мной, находился «1-31», который я через четверть часа потерял в темноте. Как только достигли первой цели на побережье, внизу стало заметно оживление: стали вспыхивать прожекторы, посылая вверх свои лучи, что</w:t>
      </w:r>
      <w:r w:rsidRPr="00A97D66">
        <w:rPr>
          <w:rFonts w:ascii="Times New Roman" w:cs="Times New Roman"/>
          <w:spacing w:val="0"/>
        </w:rPr>
        <w:softHyphen/>
        <w:t>бы обнаружить какой-нибудь из кораблей и зажать его в лучах света для обстрела. Если своевременно заметить перед со</w:t>
      </w:r>
      <w:r w:rsidRPr="00A97D66">
        <w:rPr>
          <w:rFonts w:ascii="Times New Roman" w:cs="Times New Roman"/>
          <w:spacing w:val="0"/>
        </w:rPr>
        <w:softHyphen/>
        <w:t>бой прожектор, то рекомендуется сделать небольшой крюк и обойти его, ведь не могут же англичане понаставить прожек</w:t>
      </w:r>
      <w:r w:rsidRPr="00A97D66">
        <w:rPr>
          <w:rFonts w:ascii="Times New Roman" w:cs="Times New Roman"/>
          <w:spacing w:val="0"/>
        </w:rPr>
        <w:softHyphen/>
        <w:t xml:space="preserve">торы везде! Ведь очень досадно, </w:t>
      </w:r>
      <w:proofErr w:type="gramStart"/>
      <w:r w:rsidRPr="00A97D66">
        <w:rPr>
          <w:rFonts w:ascii="Times New Roman" w:cs="Times New Roman"/>
          <w:spacing w:val="0"/>
        </w:rPr>
        <w:t>когда</w:t>
      </w:r>
      <w:proofErr w:type="gramEnd"/>
      <w:r w:rsidRPr="00A97D66">
        <w:rPr>
          <w:rFonts w:ascii="Times New Roman" w:cs="Times New Roman"/>
          <w:spacing w:val="0"/>
        </w:rPr>
        <w:t xml:space="preserve"> не достигнув своей цели, попадаешь под захват луча прожектора и обстрел нахо</w:t>
      </w:r>
      <w:r w:rsidRPr="00A97D66">
        <w:rPr>
          <w:rFonts w:ascii="Times New Roman" w:cs="Times New Roman"/>
          <w:spacing w:val="0"/>
        </w:rPr>
        <w:softHyphen/>
        <w:t>дящейся при нем зенитной батареи, отвлекаясь при этом от своего маршрута к цели. Лучше всего, когда над побережьем имеется небольшая облачность, дающая возможность непло</w:t>
      </w:r>
      <w:r w:rsidRPr="00A97D66">
        <w:rPr>
          <w:rFonts w:ascii="Times New Roman" w:cs="Times New Roman"/>
          <w:spacing w:val="0"/>
        </w:rPr>
        <w:softHyphen/>
        <w:t>хо ориентироваться, но скрывающая корабль от противодей</w:t>
      </w:r>
      <w:r w:rsidRPr="00A97D66">
        <w:rPr>
          <w:rFonts w:ascii="Times New Roman" w:cs="Times New Roman"/>
          <w:spacing w:val="0"/>
        </w:rPr>
        <w:softHyphen/>
        <w:t xml:space="preserve">ствия и обнаружения снизу. Однако так хорошо бывает очень редко. Я тогда придерживался прямого курса от </w:t>
      </w:r>
      <w:proofErr w:type="spellStart"/>
      <w:r w:rsidRPr="00A97D66">
        <w:rPr>
          <w:rFonts w:ascii="Times New Roman" w:cs="Times New Roman"/>
          <w:spacing w:val="0"/>
        </w:rPr>
        <w:t>Винтерто</w:t>
      </w:r>
      <w:proofErr w:type="spellEnd"/>
      <w:r w:rsidRPr="00A97D66">
        <w:rPr>
          <w:rFonts w:ascii="Times New Roman" w:cs="Times New Roman"/>
          <w:spacing w:val="0"/>
        </w:rPr>
        <w:t xml:space="preserve">- на </w:t>
      </w:r>
      <w:proofErr w:type="spellStart"/>
      <w:r w:rsidRPr="00A97D66">
        <w:rPr>
          <w:rFonts w:ascii="Times New Roman" w:cs="Times New Roman"/>
          <w:spacing w:val="0"/>
        </w:rPr>
        <w:t>на</w:t>
      </w:r>
      <w:proofErr w:type="spellEnd"/>
      <w:r w:rsidRPr="00A97D66">
        <w:rPr>
          <w:rFonts w:ascii="Times New Roman" w:cs="Times New Roman"/>
          <w:spacing w:val="0"/>
        </w:rPr>
        <w:t xml:space="preserve"> Лондон и во время всего полета над английской терри</w:t>
      </w:r>
      <w:r w:rsidRPr="00A97D66">
        <w:rPr>
          <w:rFonts w:ascii="Times New Roman" w:cs="Times New Roman"/>
          <w:spacing w:val="0"/>
        </w:rPr>
        <w:softHyphen/>
        <w:t>торией не видел ни единого огня, хотя была ясная погода до самого момента визуального обнаружения Лондона. Рассто</w:t>
      </w:r>
      <w:r w:rsidRPr="00A97D66">
        <w:rPr>
          <w:rFonts w:ascii="Times New Roman" w:cs="Times New Roman"/>
          <w:spacing w:val="0"/>
        </w:rPr>
        <w:softHyphen/>
        <w:t>яние «</w:t>
      </w:r>
      <w:proofErr w:type="spellStart"/>
      <w:r w:rsidRPr="00A97D66">
        <w:rPr>
          <w:rFonts w:ascii="Times New Roman" w:cs="Times New Roman"/>
          <w:spacing w:val="0"/>
        </w:rPr>
        <w:t>Винтертон</w:t>
      </w:r>
      <w:proofErr w:type="spellEnd"/>
      <w:r w:rsidRPr="00A97D66">
        <w:rPr>
          <w:rFonts w:ascii="Times New Roman" w:cs="Times New Roman"/>
          <w:spacing w:val="0"/>
        </w:rPr>
        <w:t>-Лондон» соответствует расстоянию «Бре</w:t>
      </w:r>
      <w:r w:rsidRPr="00A97D66">
        <w:rPr>
          <w:rFonts w:ascii="Times New Roman" w:cs="Times New Roman"/>
          <w:spacing w:val="0"/>
        </w:rPr>
        <w:softHyphen/>
        <w:t>мен-Киль». Так что представьте себе, что означает светома</w:t>
      </w:r>
      <w:r w:rsidRPr="00A97D66">
        <w:rPr>
          <w:rFonts w:ascii="Times New Roman" w:cs="Times New Roman"/>
          <w:spacing w:val="0"/>
        </w:rPr>
        <w:softHyphen/>
        <w:t>скировка на подобном отрезке, да такая, что внизу не виден вообще ни один огонек. В первую очередь, это равнознач</w:t>
      </w:r>
      <w:r w:rsidRPr="00A97D66">
        <w:rPr>
          <w:rFonts w:ascii="Times New Roman" w:cs="Times New Roman"/>
          <w:spacing w:val="0"/>
        </w:rPr>
        <w:softHyphen/>
        <w:t>но остановке всего железнодорожного движения в области, т.к. без сигналов и огней ни один поезд не въедет на вокзал. Наша разведка сообщала, что поезда по всей Англии ходят со значительными опозданиями, а в местностях, подвергаемых нашим налетам, и совсем прекращают движение. Очевидно и другое - англичане в ходе войны научились безукоризненно маскировать источники света.</w:t>
      </w:r>
    </w:p>
    <w:p w14:paraId="10557766"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Однако успешно уже то, что такие налеты останавливают движение транспорта на огромных территориях по меньшей мере на время налета.</w:t>
      </w:r>
      <w:r w:rsidRPr="00A97D66">
        <w:rPr>
          <w:rStyle w:val="aff5"/>
          <w:rFonts w:ascii="Times New Roman" w:cs="Times New Roman"/>
          <w:b w:val="0"/>
          <w:smallCaps w:val="0"/>
          <w:spacing w:val="0"/>
          <w:sz w:val="16"/>
          <w:szCs w:val="16"/>
        </w:rPr>
        <w:t xml:space="preserve"> А</w:t>
      </w:r>
      <w:r w:rsidRPr="00A97D66">
        <w:rPr>
          <w:rFonts w:ascii="Times New Roman" w:cs="Times New Roman"/>
          <w:spacing w:val="0"/>
        </w:rPr>
        <w:t xml:space="preserve"> часто англичане напрасно произво</w:t>
      </w:r>
      <w:r w:rsidRPr="00A97D66">
        <w:rPr>
          <w:rFonts w:ascii="Times New Roman" w:cs="Times New Roman"/>
          <w:spacing w:val="0"/>
        </w:rPr>
        <w:softHyphen/>
        <w:t>дят светомаскировку, в то время как дирижабли появляются у английского побережья только с разведывательными це</w:t>
      </w:r>
      <w:r w:rsidRPr="00A97D66">
        <w:rPr>
          <w:rFonts w:ascii="Times New Roman" w:cs="Times New Roman"/>
          <w:spacing w:val="0"/>
        </w:rPr>
        <w:softHyphen/>
        <w:t>лями.</w:t>
      </w:r>
    </w:p>
    <w:p w14:paraId="39D24551" w14:textId="77777777" w:rsidR="00E10A5F" w:rsidRPr="00A97D66" w:rsidRDefault="00E10A5F" w:rsidP="009F4E52">
      <w:pPr>
        <w:pStyle w:val="28"/>
        <w:shd w:val="clear" w:color="auto" w:fill="auto"/>
        <w:spacing w:before="0" w:line="240" w:lineRule="auto"/>
        <w:jc w:val="both"/>
        <w:rPr>
          <w:rFonts w:ascii="Times New Roman" w:hAnsi="Times New Roman" w:cs="Times New Roman"/>
          <w:sz w:val="16"/>
          <w:szCs w:val="16"/>
        </w:rPr>
      </w:pPr>
      <w:r w:rsidRPr="00A97D66">
        <w:rPr>
          <w:rStyle w:val="2f"/>
          <w:rFonts w:ascii="Times New Roman" w:hAnsi="Times New Roman" w:cs="Times New Roman"/>
          <w:sz w:val="16"/>
          <w:szCs w:val="16"/>
        </w:rPr>
        <w:t>Как же мы</w:t>
      </w:r>
      <w:r w:rsidRPr="00A97D66">
        <w:rPr>
          <w:rFonts w:ascii="Times New Roman" w:hAnsi="Times New Roman" w:cs="Times New Roman"/>
          <w:sz w:val="16"/>
          <w:szCs w:val="16"/>
        </w:rPr>
        <w:t xml:space="preserve"> находим Лондон, если все затемнено? Это не</w:t>
      </w:r>
      <w:r w:rsidRPr="00A97D66">
        <w:rPr>
          <w:rFonts w:ascii="Times New Roman" w:hAnsi="Times New Roman" w:cs="Times New Roman"/>
          <w:sz w:val="16"/>
          <w:szCs w:val="16"/>
        </w:rPr>
        <w:softHyphen/>
      </w:r>
      <w:r w:rsidRPr="00A97D66">
        <w:rPr>
          <w:rStyle w:val="2f"/>
          <w:rFonts w:ascii="Times New Roman" w:hAnsi="Times New Roman" w:cs="Times New Roman"/>
          <w:sz w:val="16"/>
          <w:szCs w:val="16"/>
        </w:rPr>
        <w:t>трудно:</w:t>
      </w:r>
    </w:p>
    <w:p w14:paraId="52BA1648" w14:textId="77777777" w:rsidR="00E10A5F" w:rsidRPr="00A97D66" w:rsidRDefault="00E10A5F" w:rsidP="009F4E52">
      <w:pPr>
        <w:pStyle w:val="28"/>
        <w:numPr>
          <w:ilvl w:val="0"/>
          <w:numId w:val="1"/>
        </w:numPr>
        <w:shd w:val="clear" w:color="auto" w:fill="auto"/>
        <w:tabs>
          <w:tab w:val="left" w:pos="447"/>
        </w:tabs>
        <w:autoSpaceDE/>
        <w:autoSpaceDN/>
        <w:adjustRightInd/>
        <w:spacing w:before="0" w:line="240" w:lineRule="auto"/>
        <w:jc w:val="both"/>
        <w:rPr>
          <w:rFonts w:ascii="Times New Roman" w:hAnsi="Times New Roman" w:cs="Times New Roman"/>
          <w:sz w:val="16"/>
          <w:szCs w:val="16"/>
        </w:rPr>
      </w:pPr>
      <w:r w:rsidRPr="00A97D66">
        <w:rPr>
          <w:rStyle w:val="2f"/>
          <w:rFonts w:ascii="Times New Roman" w:hAnsi="Times New Roman" w:cs="Times New Roman"/>
          <w:sz w:val="16"/>
          <w:szCs w:val="16"/>
        </w:rPr>
        <w:t>во-первых,</w:t>
      </w:r>
      <w:r w:rsidRPr="00A97D66">
        <w:rPr>
          <w:rFonts w:ascii="Times New Roman" w:hAnsi="Times New Roman" w:cs="Times New Roman"/>
          <w:sz w:val="16"/>
          <w:szCs w:val="16"/>
        </w:rPr>
        <w:t xml:space="preserve"> безукоризненно полное затемнение</w:t>
      </w:r>
      <w:r w:rsidRPr="00A97D66">
        <w:rPr>
          <w:rStyle w:val="2f"/>
          <w:rFonts w:ascii="Times New Roman" w:hAnsi="Times New Roman" w:cs="Times New Roman"/>
          <w:sz w:val="16"/>
          <w:szCs w:val="16"/>
        </w:rPr>
        <w:t xml:space="preserve"> таких больших городов</w:t>
      </w:r>
      <w:r w:rsidRPr="00A97D66">
        <w:rPr>
          <w:rFonts w:ascii="Times New Roman" w:hAnsi="Times New Roman" w:cs="Times New Roman"/>
          <w:sz w:val="16"/>
          <w:szCs w:val="16"/>
        </w:rPr>
        <w:t xml:space="preserve"> невозможно;</w:t>
      </w:r>
    </w:p>
    <w:p w14:paraId="47F5AA89" w14:textId="77777777" w:rsidR="00E10A5F" w:rsidRPr="00A97D66" w:rsidRDefault="00E10A5F" w:rsidP="009F4E52">
      <w:pPr>
        <w:pStyle w:val="28"/>
        <w:numPr>
          <w:ilvl w:val="0"/>
          <w:numId w:val="1"/>
        </w:numPr>
        <w:shd w:val="clear" w:color="auto" w:fill="auto"/>
        <w:tabs>
          <w:tab w:val="left" w:pos="433"/>
        </w:tabs>
        <w:autoSpaceDE/>
        <w:autoSpaceDN/>
        <w:adjustRightInd/>
        <w:spacing w:before="0" w:line="240" w:lineRule="auto"/>
        <w:jc w:val="both"/>
        <w:rPr>
          <w:rFonts w:ascii="Times New Roman" w:hAnsi="Times New Roman" w:cs="Times New Roman"/>
          <w:sz w:val="16"/>
          <w:szCs w:val="16"/>
        </w:rPr>
      </w:pPr>
      <w:r w:rsidRPr="00A97D66">
        <w:rPr>
          <w:rStyle w:val="2f"/>
          <w:rFonts w:ascii="Times New Roman" w:hAnsi="Times New Roman" w:cs="Times New Roman"/>
          <w:sz w:val="16"/>
          <w:szCs w:val="16"/>
        </w:rPr>
        <w:t>во-вторых,</w:t>
      </w:r>
      <w:r w:rsidRPr="00A97D66">
        <w:rPr>
          <w:rFonts w:ascii="Times New Roman" w:hAnsi="Times New Roman" w:cs="Times New Roman"/>
          <w:sz w:val="16"/>
          <w:szCs w:val="16"/>
        </w:rPr>
        <w:t xml:space="preserve"> известно, что Лондон расположен на Темзе, </w:t>
      </w:r>
      <w:r w:rsidRPr="00A97D66">
        <w:rPr>
          <w:rStyle w:val="2f"/>
          <w:rFonts w:ascii="Times New Roman" w:hAnsi="Times New Roman" w:cs="Times New Roman"/>
          <w:sz w:val="16"/>
          <w:szCs w:val="16"/>
        </w:rPr>
        <w:t>которая со своими</w:t>
      </w:r>
      <w:r w:rsidRPr="00A97D66">
        <w:rPr>
          <w:rFonts w:ascii="Times New Roman" w:hAnsi="Times New Roman" w:cs="Times New Roman"/>
          <w:sz w:val="16"/>
          <w:szCs w:val="16"/>
        </w:rPr>
        <w:t xml:space="preserve"> своеобразными изгибами образует вели</w:t>
      </w:r>
      <w:r w:rsidRPr="00A97D66">
        <w:rPr>
          <w:rFonts w:ascii="Times New Roman" w:hAnsi="Times New Roman" w:cs="Times New Roman"/>
          <w:sz w:val="16"/>
          <w:szCs w:val="16"/>
        </w:rPr>
        <w:softHyphen/>
      </w:r>
      <w:r w:rsidRPr="00A97D66">
        <w:rPr>
          <w:rStyle w:val="2f"/>
          <w:rFonts w:ascii="Times New Roman" w:hAnsi="Times New Roman" w:cs="Times New Roman"/>
          <w:sz w:val="16"/>
          <w:szCs w:val="16"/>
        </w:rPr>
        <w:t>колепный ориентир.</w:t>
      </w:r>
      <w:r w:rsidRPr="00A97D66">
        <w:rPr>
          <w:rFonts w:ascii="Times New Roman" w:hAnsi="Times New Roman" w:cs="Times New Roman"/>
          <w:sz w:val="16"/>
          <w:szCs w:val="16"/>
        </w:rPr>
        <w:t xml:space="preserve"> Я просто иду юго-западным курсом, пока </w:t>
      </w:r>
      <w:r w:rsidRPr="00A97D66">
        <w:rPr>
          <w:rStyle w:val="2f"/>
          <w:rFonts w:ascii="Times New Roman" w:hAnsi="Times New Roman" w:cs="Times New Roman"/>
          <w:sz w:val="16"/>
          <w:szCs w:val="16"/>
        </w:rPr>
        <w:t>не достигну Темзы,</w:t>
      </w:r>
      <w:r w:rsidRPr="00A97D66">
        <w:rPr>
          <w:rFonts w:ascii="Times New Roman" w:hAnsi="Times New Roman" w:cs="Times New Roman"/>
          <w:sz w:val="16"/>
          <w:szCs w:val="16"/>
        </w:rPr>
        <w:t xml:space="preserve"> а далее двигаюсь вверх по течению до </w:t>
      </w:r>
      <w:r w:rsidRPr="00A97D66">
        <w:rPr>
          <w:rStyle w:val="2f"/>
          <w:rFonts w:ascii="Times New Roman" w:hAnsi="Times New Roman" w:cs="Times New Roman"/>
          <w:sz w:val="16"/>
          <w:szCs w:val="16"/>
        </w:rPr>
        <w:t>Лондона.</w:t>
      </w:r>
    </w:p>
    <w:p w14:paraId="369C3691" w14:textId="77777777" w:rsidR="00E10A5F" w:rsidRPr="00A97D66" w:rsidRDefault="00E10A5F" w:rsidP="009F4E52">
      <w:pPr>
        <w:pStyle w:val="28"/>
        <w:shd w:val="clear" w:color="auto" w:fill="auto"/>
        <w:spacing w:before="0" w:line="240" w:lineRule="auto"/>
        <w:jc w:val="both"/>
        <w:rPr>
          <w:rFonts w:ascii="Times New Roman" w:hAnsi="Times New Roman" w:cs="Times New Roman"/>
          <w:sz w:val="16"/>
          <w:szCs w:val="16"/>
        </w:rPr>
      </w:pPr>
      <w:r w:rsidRPr="00A97D66">
        <w:rPr>
          <w:rStyle w:val="2f"/>
          <w:rFonts w:ascii="Times New Roman" w:hAnsi="Times New Roman" w:cs="Times New Roman"/>
          <w:sz w:val="16"/>
          <w:szCs w:val="16"/>
        </w:rPr>
        <w:t>Англичане также сами</w:t>
      </w:r>
      <w:r w:rsidRPr="00A97D66">
        <w:rPr>
          <w:rFonts w:ascii="Times New Roman" w:hAnsi="Times New Roman" w:cs="Times New Roman"/>
          <w:sz w:val="16"/>
          <w:szCs w:val="16"/>
        </w:rPr>
        <w:t xml:space="preserve"> демаскируют Лондон. Они начинают </w:t>
      </w:r>
      <w:r w:rsidRPr="00A97D66">
        <w:rPr>
          <w:rStyle w:val="2f"/>
          <w:rFonts w:ascii="Times New Roman" w:hAnsi="Times New Roman" w:cs="Times New Roman"/>
          <w:sz w:val="16"/>
          <w:szCs w:val="16"/>
        </w:rPr>
        <w:t>нервничать при налете.</w:t>
      </w:r>
      <w:r w:rsidRPr="00A97D66">
        <w:rPr>
          <w:rFonts w:ascii="Times New Roman" w:hAnsi="Times New Roman" w:cs="Times New Roman"/>
          <w:sz w:val="16"/>
          <w:szCs w:val="16"/>
        </w:rPr>
        <w:t xml:space="preserve"> Включают прожектора, начинают ша</w:t>
      </w:r>
      <w:r w:rsidRPr="00A97D66">
        <w:rPr>
          <w:rFonts w:ascii="Times New Roman" w:hAnsi="Times New Roman" w:cs="Times New Roman"/>
          <w:sz w:val="16"/>
          <w:szCs w:val="16"/>
        </w:rPr>
        <w:softHyphen/>
      </w:r>
      <w:r w:rsidRPr="00A97D66">
        <w:rPr>
          <w:rStyle w:val="2f"/>
          <w:rFonts w:ascii="Times New Roman" w:hAnsi="Times New Roman" w:cs="Times New Roman"/>
          <w:sz w:val="16"/>
          <w:szCs w:val="16"/>
        </w:rPr>
        <w:t>рить их лучами в воздухе.</w:t>
      </w:r>
      <w:r w:rsidRPr="00A97D66">
        <w:rPr>
          <w:rFonts w:ascii="Times New Roman" w:hAnsi="Times New Roman" w:cs="Times New Roman"/>
          <w:sz w:val="16"/>
          <w:szCs w:val="16"/>
        </w:rPr>
        <w:t xml:space="preserve"> Частенько видны пучки прожектор</w:t>
      </w:r>
      <w:r w:rsidRPr="00A97D66">
        <w:rPr>
          <w:rFonts w:ascii="Times New Roman" w:hAnsi="Times New Roman" w:cs="Times New Roman"/>
          <w:sz w:val="16"/>
          <w:szCs w:val="16"/>
        </w:rPr>
        <w:softHyphen/>
      </w:r>
      <w:r w:rsidRPr="00A97D66">
        <w:rPr>
          <w:rStyle w:val="2f"/>
          <w:rFonts w:ascii="Times New Roman" w:hAnsi="Times New Roman" w:cs="Times New Roman"/>
          <w:sz w:val="16"/>
          <w:szCs w:val="16"/>
        </w:rPr>
        <w:t>ных лучей, поднимающихся</w:t>
      </w:r>
      <w:r w:rsidRPr="00A97D66">
        <w:rPr>
          <w:rFonts w:ascii="Times New Roman" w:hAnsi="Times New Roman" w:cs="Times New Roman"/>
          <w:sz w:val="16"/>
          <w:szCs w:val="16"/>
        </w:rPr>
        <w:t xml:space="preserve"> перпендикулярно ввысь неба. Та</w:t>
      </w:r>
      <w:r w:rsidRPr="00A97D66">
        <w:rPr>
          <w:rFonts w:ascii="Times New Roman" w:hAnsi="Times New Roman" w:cs="Times New Roman"/>
          <w:sz w:val="16"/>
          <w:szCs w:val="16"/>
        </w:rPr>
        <w:softHyphen/>
      </w:r>
      <w:r w:rsidRPr="00A97D66">
        <w:rPr>
          <w:rStyle w:val="2f"/>
          <w:rFonts w:ascii="Times New Roman" w:hAnsi="Times New Roman" w:cs="Times New Roman"/>
          <w:sz w:val="16"/>
          <w:szCs w:val="16"/>
        </w:rPr>
        <w:t>кой ориентир заметен</w:t>
      </w:r>
      <w:r w:rsidRPr="00A97D66">
        <w:rPr>
          <w:rFonts w:ascii="Times New Roman" w:hAnsi="Times New Roman" w:cs="Times New Roman"/>
          <w:sz w:val="16"/>
          <w:szCs w:val="16"/>
        </w:rPr>
        <w:t xml:space="preserve"> издалека в самую темную ночь.</w:t>
      </w:r>
    </w:p>
    <w:p w14:paraId="21E628A0"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lastRenderedPageBreak/>
        <w:t>Такая паника у англичан бывает</w:t>
      </w:r>
      <w:r w:rsidRPr="00A97D66">
        <w:rPr>
          <w:rStyle w:val="aff5"/>
          <w:rFonts w:ascii="Times New Roman" w:cs="Times New Roman"/>
          <w:b w:val="0"/>
          <w:smallCaps w:val="0"/>
          <w:spacing w:val="0"/>
          <w:sz w:val="16"/>
          <w:szCs w:val="16"/>
        </w:rPr>
        <w:t xml:space="preserve"> особенно часто, когда не</w:t>
      </w:r>
      <w:r w:rsidRPr="00A97D66">
        <w:rPr>
          <w:rStyle w:val="aff5"/>
          <w:rFonts w:ascii="Times New Roman" w:cs="Times New Roman"/>
          <w:b w:val="0"/>
          <w:smallCaps w:val="0"/>
          <w:spacing w:val="0"/>
          <w:sz w:val="16"/>
          <w:szCs w:val="16"/>
        </w:rPr>
        <w:softHyphen/>
      </w:r>
      <w:r w:rsidRPr="00A97D66">
        <w:rPr>
          <w:rFonts w:ascii="Times New Roman" w:cs="Times New Roman"/>
          <w:spacing w:val="0"/>
        </w:rPr>
        <w:t>сколько передовых дирижаблей</w:t>
      </w:r>
      <w:r w:rsidRPr="00A97D66">
        <w:rPr>
          <w:rStyle w:val="aff5"/>
          <w:rFonts w:ascii="Times New Roman" w:cs="Times New Roman"/>
          <w:b w:val="0"/>
          <w:smallCaps w:val="0"/>
          <w:spacing w:val="0"/>
          <w:sz w:val="16"/>
          <w:szCs w:val="16"/>
        </w:rPr>
        <w:t xml:space="preserve"> уже прошли над столицей и </w:t>
      </w:r>
      <w:r w:rsidRPr="00A97D66">
        <w:rPr>
          <w:rFonts w:ascii="Times New Roman" w:cs="Times New Roman"/>
          <w:spacing w:val="0"/>
        </w:rPr>
        <w:t>сориентировали остальных для налета.</w:t>
      </w:r>
      <w:r w:rsidRPr="00A97D66">
        <w:rPr>
          <w:rStyle w:val="aff5"/>
          <w:rFonts w:ascii="Times New Roman" w:cs="Times New Roman"/>
          <w:b w:val="0"/>
          <w:smallCaps w:val="0"/>
          <w:spacing w:val="0"/>
          <w:sz w:val="16"/>
          <w:szCs w:val="16"/>
        </w:rPr>
        <w:t xml:space="preserve"> Если бы англичане </w:t>
      </w:r>
      <w:r w:rsidRPr="00A97D66">
        <w:rPr>
          <w:rFonts w:ascii="Times New Roman" w:cs="Times New Roman"/>
          <w:spacing w:val="0"/>
        </w:rPr>
        <w:t>смогли целиком затемнить Лондон</w:t>
      </w:r>
      <w:r w:rsidRPr="00A97D66">
        <w:rPr>
          <w:rStyle w:val="aff5"/>
          <w:rFonts w:ascii="Times New Roman" w:cs="Times New Roman"/>
          <w:b w:val="0"/>
          <w:smallCaps w:val="0"/>
          <w:spacing w:val="0"/>
          <w:sz w:val="16"/>
          <w:szCs w:val="16"/>
        </w:rPr>
        <w:t xml:space="preserve"> и</w:t>
      </w:r>
      <w:r w:rsidRPr="00A97D66">
        <w:rPr>
          <w:rFonts w:ascii="Times New Roman" w:cs="Times New Roman"/>
          <w:spacing w:val="0"/>
        </w:rPr>
        <w:t xml:space="preserve"> не</w:t>
      </w:r>
      <w:r w:rsidRPr="00A97D66">
        <w:rPr>
          <w:rStyle w:val="aff5"/>
          <w:rFonts w:ascii="Times New Roman" w:cs="Times New Roman"/>
          <w:b w:val="0"/>
          <w:smallCaps w:val="0"/>
          <w:spacing w:val="0"/>
          <w:sz w:val="16"/>
          <w:szCs w:val="16"/>
        </w:rPr>
        <w:t xml:space="preserve"> освещали его так про</w:t>
      </w:r>
      <w:r w:rsidRPr="00A97D66">
        <w:rPr>
          <w:rStyle w:val="aff5"/>
          <w:rFonts w:ascii="Times New Roman" w:cs="Times New Roman"/>
          <w:b w:val="0"/>
          <w:smallCaps w:val="0"/>
          <w:spacing w:val="0"/>
          <w:sz w:val="16"/>
          <w:szCs w:val="16"/>
        </w:rPr>
        <w:softHyphen/>
      </w:r>
      <w:r w:rsidRPr="00A97D66">
        <w:rPr>
          <w:rFonts w:ascii="Times New Roman" w:cs="Times New Roman"/>
          <w:spacing w:val="0"/>
        </w:rPr>
        <w:t>жекторами, то они смогли бы значительно</w:t>
      </w:r>
      <w:r w:rsidRPr="00A97D66">
        <w:rPr>
          <w:rStyle w:val="aff5"/>
          <w:rFonts w:ascii="Times New Roman" w:cs="Times New Roman"/>
          <w:b w:val="0"/>
          <w:smallCaps w:val="0"/>
          <w:spacing w:val="0"/>
          <w:sz w:val="16"/>
          <w:szCs w:val="16"/>
        </w:rPr>
        <w:t xml:space="preserve"> затруднить нашим </w:t>
      </w:r>
      <w:r w:rsidRPr="00A97D66">
        <w:rPr>
          <w:rFonts w:ascii="Times New Roman" w:cs="Times New Roman"/>
          <w:spacing w:val="0"/>
        </w:rPr>
        <w:t>дирижаблям поиск города.</w:t>
      </w:r>
    </w:p>
    <w:p w14:paraId="15B154B3"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Против западного ветра корабль</w:t>
      </w:r>
      <w:r w:rsidRPr="00A97D66">
        <w:rPr>
          <w:rStyle w:val="aff5"/>
          <w:rFonts w:ascii="Times New Roman" w:cs="Times New Roman"/>
          <w:b w:val="0"/>
          <w:smallCaps w:val="0"/>
          <w:spacing w:val="0"/>
          <w:sz w:val="16"/>
          <w:szCs w:val="16"/>
        </w:rPr>
        <w:t xml:space="preserve"> идет с помощью машин. </w:t>
      </w:r>
      <w:r w:rsidRPr="00A97D66">
        <w:rPr>
          <w:rFonts w:ascii="Times New Roman" w:cs="Times New Roman"/>
          <w:spacing w:val="0"/>
        </w:rPr>
        <w:t>Совсем не обязательно при налете</w:t>
      </w:r>
      <w:r w:rsidRPr="00A97D66">
        <w:rPr>
          <w:rStyle w:val="aff5"/>
          <w:rFonts w:ascii="Times New Roman" w:cs="Times New Roman"/>
          <w:b w:val="0"/>
          <w:smallCaps w:val="0"/>
          <w:spacing w:val="0"/>
          <w:sz w:val="16"/>
          <w:szCs w:val="16"/>
        </w:rPr>
        <w:t xml:space="preserve"> долго задерживаться над </w:t>
      </w:r>
      <w:r w:rsidRPr="00A97D66">
        <w:rPr>
          <w:rFonts w:ascii="Times New Roman" w:cs="Times New Roman"/>
          <w:spacing w:val="0"/>
        </w:rPr>
        <w:t>линией основных укреплений англичан,</w:t>
      </w:r>
      <w:r w:rsidRPr="00A97D66">
        <w:rPr>
          <w:rStyle w:val="aff5"/>
          <w:rFonts w:ascii="Times New Roman" w:cs="Times New Roman"/>
          <w:b w:val="0"/>
          <w:smallCaps w:val="0"/>
          <w:spacing w:val="0"/>
          <w:sz w:val="16"/>
          <w:szCs w:val="16"/>
        </w:rPr>
        <w:t xml:space="preserve"> лучше всего продви</w:t>
      </w:r>
      <w:r w:rsidRPr="00A97D66">
        <w:rPr>
          <w:rStyle w:val="aff5"/>
          <w:rFonts w:ascii="Times New Roman" w:cs="Times New Roman"/>
          <w:b w:val="0"/>
          <w:smallCaps w:val="0"/>
          <w:spacing w:val="0"/>
          <w:sz w:val="16"/>
          <w:szCs w:val="16"/>
        </w:rPr>
        <w:softHyphen/>
      </w:r>
      <w:r w:rsidRPr="00A97D66">
        <w:rPr>
          <w:rFonts w:ascii="Times New Roman" w:cs="Times New Roman"/>
          <w:spacing w:val="0"/>
        </w:rPr>
        <w:t xml:space="preserve">гаться на </w:t>
      </w:r>
      <w:proofErr w:type="spellStart"/>
      <w:r w:rsidRPr="00A97D66">
        <w:rPr>
          <w:rFonts w:ascii="Times New Roman" w:cs="Times New Roman"/>
          <w:spacing w:val="0"/>
        </w:rPr>
        <w:t>Люварт</w:t>
      </w:r>
      <w:proofErr w:type="spellEnd"/>
      <w:r w:rsidRPr="00A97D66">
        <w:rPr>
          <w:rFonts w:ascii="Times New Roman" w:cs="Times New Roman"/>
          <w:spacing w:val="0"/>
        </w:rPr>
        <w:t>, т.е. с подветренной</w:t>
      </w:r>
      <w:r w:rsidRPr="00A97D66">
        <w:rPr>
          <w:rStyle w:val="aff5"/>
          <w:rFonts w:ascii="Times New Roman" w:cs="Times New Roman"/>
          <w:b w:val="0"/>
          <w:smallCaps w:val="0"/>
          <w:spacing w:val="0"/>
          <w:sz w:val="16"/>
          <w:szCs w:val="16"/>
        </w:rPr>
        <w:t xml:space="preserve"> западной стороны объ</w:t>
      </w:r>
      <w:r w:rsidRPr="00A97D66">
        <w:rPr>
          <w:rStyle w:val="aff5"/>
          <w:rFonts w:ascii="Times New Roman" w:cs="Times New Roman"/>
          <w:b w:val="0"/>
          <w:smallCaps w:val="0"/>
          <w:spacing w:val="0"/>
          <w:sz w:val="16"/>
          <w:szCs w:val="16"/>
        </w:rPr>
        <w:softHyphen/>
      </w:r>
      <w:r w:rsidRPr="00A97D66">
        <w:rPr>
          <w:rFonts w:ascii="Times New Roman" w:cs="Times New Roman"/>
          <w:spacing w:val="0"/>
        </w:rPr>
        <w:t>екта налета. Я тогда по большой дуге</w:t>
      </w:r>
      <w:r w:rsidRPr="00A97D66">
        <w:rPr>
          <w:rStyle w:val="aff5"/>
          <w:rFonts w:ascii="Times New Roman" w:cs="Times New Roman"/>
          <w:b w:val="0"/>
          <w:smallCaps w:val="0"/>
          <w:spacing w:val="0"/>
          <w:sz w:val="16"/>
          <w:szCs w:val="16"/>
        </w:rPr>
        <w:t xml:space="preserve"> обошел линию прикры</w:t>
      </w:r>
      <w:r w:rsidRPr="00A97D66">
        <w:rPr>
          <w:rStyle w:val="aff5"/>
          <w:rFonts w:ascii="Times New Roman" w:cs="Times New Roman"/>
          <w:b w:val="0"/>
          <w:smallCaps w:val="0"/>
          <w:spacing w:val="0"/>
          <w:sz w:val="16"/>
          <w:szCs w:val="16"/>
        </w:rPr>
        <w:softHyphen/>
      </w:r>
      <w:r w:rsidRPr="00A97D66">
        <w:rPr>
          <w:rFonts w:ascii="Times New Roman" w:cs="Times New Roman"/>
          <w:spacing w:val="0"/>
        </w:rPr>
        <w:t>тия в обороне города с севера и примерно</w:t>
      </w:r>
      <w:r w:rsidRPr="00A97D66">
        <w:rPr>
          <w:rStyle w:val="aff5"/>
          <w:rFonts w:ascii="Times New Roman" w:cs="Times New Roman"/>
          <w:b w:val="0"/>
          <w:smallCaps w:val="0"/>
          <w:spacing w:val="0"/>
          <w:sz w:val="16"/>
          <w:szCs w:val="16"/>
        </w:rPr>
        <w:t xml:space="preserve"> в 12 часов</w:t>
      </w:r>
      <w:r w:rsidRPr="00A97D66">
        <w:rPr>
          <w:rFonts w:ascii="Times New Roman" w:cs="Times New Roman"/>
          <w:spacing w:val="0"/>
        </w:rPr>
        <w:t xml:space="preserve"> ночи остановился на западе от Лондона.</w:t>
      </w:r>
      <w:r w:rsidRPr="00A97D66">
        <w:rPr>
          <w:rStyle w:val="aff5"/>
          <w:rFonts w:ascii="Times New Roman" w:cs="Times New Roman"/>
          <w:b w:val="0"/>
          <w:smallCaps w:val="0"/>
          <w:spacing w:val="0"/>
          <w:sz w:val="16"/>
          <w:szCs w:val="16"/>
        </w:rPr>
        <w:t xml:space="preserve"> Город был ярко освещен </w:t>
      </w:r>
      <w:r w:rsidRPr="00A97D66">
        <w:rPr>
          <w:rFonts w:ascii="Times New Roman" w:cs="Times New Roman"/>
          <w:spacing w:val="0"/>
        </w:rPr>
        <w:t>прожекторами и лежал передо мной.</w:t>
      </w:r>
      <w:r w:rsidRPr="00A97D66">
        <w:rPr>
          <w:rStyle w:val="aff5"/>
          <w:rFonts w:ascii="Times New Roman" w:cs="Times New Roman"/>
          <w:b w:val="0"/>
          <w:smallCaps w:val="0"/>
          <w:spacing w:val="0"/>
          <w:sz w:val="16"/>
          <w:szCs w:val="16"/>
        </w:rPr>
        <w:t xml:space="preserve"> В это время был сбро</w:t>
      </w:r>
      <w:r w:rsidRPr="00A97D66">
        <w:rPr>
          <w:rStyle w:val="aff5"/>
          <w:rFonts w:ascii="Times New Roman" w:cs="Times New Roman"/>
          <w:b w:val="0"/>
          <w:smallCaps w:val="0"/>
          <w:spacing w:val="0"/>
          <w:sz w:val="16"/>
          <w:szCs w:val="16"/>
        </w:rPr>
        <w:softHyphen/>
      </w:r>
      <w:r w:rsidRPr="00A97D66">
        <w:rPr>
          <w:rFonts w:ascii="Times New Roman" w:cs="Times New Roman"/>
          <w:spacing w:val="0"/>
        </w:rPr>
        <w:t>шен последний водный балласт</w:t>
      </w:r>
      <w:r w:rsidRPr="00A97D66">
        <w:rPr>
          <w:rStyle w:val="aff5"/>
          <w:rFonts w:ascii="Times New Roman" w:cs="Times New Roman"/>
          <w:b w:val="0"/>
          <w:smallCaps w:val="0"/>
          <w:spacing w:val="0"/>
          <w:sz w:val="16"/>
          <w:szCs w:val="16"/>
        </w:rPr>
        <w:t xml:space="preserve"> корабля, чтобы подняться </w:t>
      </w:r>
      <w:r w:rsidRPr="00A97D66">
        <w:rPr>
          <w:rFonts w:ascii="Times New Roman" w:cs="Times New Roman"/>
          <w:spacing w:val="0"/>
        </w:rPr>
        <w:t>еще выше; машины получили приказ</w:t>
      </w:r>
      <w:r w:rsidRPr="00A97D66">
        <w:rPr>
          <w:rStyle w:val="aff5"/>
          <w:rFonts w:ascii="Times New Roman" w:cs="Times New Roman"/>
          <w:b w:val="0"/>
          <w:smallCaps w:val="0"/>
          <w:spacing w:val="0"/>
          <w:sz w:val="16"/>
          <w:szCs w:val="16"/>
        </w:rPr>
        <w:t xml:space="preserve"> «самый полный», теперь </w:t>
      </w:r>
      <w:r w:rsidRPr="00A97D66">
        <w:rPr>
          <w:rFonts w:ascii="Times New Roman" w:cs="Times New Roman"/>
          <w:spacing w:val="0"/>
        </w:rPr>
        <w:t>необходимо возможно скорее выйти на</w:t>
      </w:r>
      <w:r w:rsidRPr="00A97D66">
        <w:rPr>
          <w:rStyle w:val="aff5"/>
          <w:rFonts w:ascii="Times New Roman" w:cs="Times New Roman"/>
          <w:b w:val="0"/>
          <w:smallCaps w:val="0"/>
          <w:spacing w:val="0"/>
          <w:sz w:val="16"/>
          <w:szCs w:val="16"/>
        </w:rPr>
        <w:t xml:space="preserve"> цель. Вахтенный</w:t>
      </w:r>
      <w:r w:rsidRPr="00A97D66">
        <w:rPr>
          <w:rFonts w:ascii="Times New Roman" w:cs="Times New Roman"/>
          <w:spacing w:val="0"/>
        </w:rPr>
        <w:t xml:space="preserve"> офи</w:t>
      </w:r>
      <w:r w:rsidRPr="00A97D66">
        <w:rPr>
          <w:rFonts w:ascii="Times New Roman" w:cs="Times New Roman"/>
          <w:spacing w:val="0"/>
        </w:rPr>
        <w:softHyphen/>
        <w:t>цер проверяет электроустановки</w:t>
      </w:r>
      <w:r w:rsidRPr="00A97D66">
        <w:rPr>
          <w:rStyle w:val="aff5"/>
          <w:rFonts w:ascii="Times New Roman" w:cs="Times New Roman"/>
          <w:b w:val="0"/>
          <w:smallCaps w:val="0"/>
          <w:spacing w:val="0"/>
          <w:sz w:val="16"/>
          <w:szCs w:val="16"/>
        </w:rPr>
        <w:t xml:space="preserve"> для бомбометания. С людь</w:t>
      </w:r>
      <w:r w:rsidRPr="00A97D66">
        <w:rPr>
          <w:rStyle w:val="aff5"/>
          <w:rFonts w:ascii="Times New Roman" w:cs="Times New Roman"/>
          <w:b w:val="0"/>
          <w:smallCaps w:val="0"/>
          <w:spacing w:val="0"/>
          <w:sz w:val="16"/>
          <w:szCs w:val="16"/>
        </w:rPr>
        <w:softHyphen/>
      </w:r>
      <w:r w:rsidRPr="00A97D66">
        <w:rPr>
          <w:rFonts w:ascii="Times New Roman" w:cs="Times New Roman"/>
          <w:spacing w:val="0"/>
        </w:rPr>
        <w:t>ми, стоящими в проходе около бомб,</w:t>
      </w:r>
      <w:r w:rsidRPr="00A97D66">
        <w:rPr>
          <w:rStyle w:val="aff5"/>
          <w:rFonts w:ascii="Times New Roman" w:cs="Times New Roman"/>
          <w:b w:val="0"/>
          <w:smallCaps w:val="0"/>
          <w:spacing w:val="0"/>
          <w:sz w:val="16"/>
          <w:szCs w:val="16"/>
        </w:rPr>
        <w:t xml:space="preserve"> держу постоянную связь </w:t>
      </w:r>
      <w:r w:rsidRPr="00A97D66">
        <w:rPr>
          <w:rFonts w:ascii="Times New Roman" w:cs="Times New Roman"/>
          <w:spacing w:val="0"/>
        </w:rPr>
        <w:t>через переговорную трубу командирской</w:t>
      </w:r>
      <w:r w:rsidRPr="00A97D66">
        <w:rPr>
          <w:rStyle w:val="aff5"/>
          <w:rFonts w:ascii="Times New Roman" w:cs="Times New Roman"/>
          <w:b w:val="0"/>
          <w:smallCaps w:val="0"/>
          <w:spacing w:val="0"/>
          <w:sz w:val="16"/>
          <w:szCs w:val="16"/>
        </w:rPr>
        <w:t xml:space="preserve"> гондолы. При до</w:t>
      </w:r>
      <w:r w:rsidRPr="00A97D66">
        <w:rPr>
          <w:rStyle w:val="aff5"/>
          <w:rFonts w:ascii="Times New Roman" w:cs="Times New Roman"/>
          <w:b w:val="0"/>
          <w:smallCaps w:val="0"/>
          <w:spacing w:val="0"/>
          <w:sz w:val="16"/>
          <w:szCs w:val="16"/>
        </w:rPr>
        <w:softHyphen/>
      </w:r>
      <w:r w:rsidRPr="00A97D66">
        <w:rPr>
          <w:rFonts w:ascii="Times New Roman" w:cs="Times New Roman"/>
          <w:spacing w:val="0"/>
        </w:rPr>
        <w:t>стижении внешнего пояса воздушной</w:t>
      </w:r>
      <w:r w:rsidRPr="00A97D66">
        <w:rPr>
          <w:rStyle w:val="aff5"/>
          <w:rFonts w:ascii="Times New Roman" w:cs="Times New Roman"/>
          <w:b w:val="0"/>
          <w:smallCaps w:val="0"/>
          <w:spacing w:val="0"/>
          <w:sz w:val="16"/>
          <w:szCs w:val="16"/>
        </w:rPr>
        <w:t xml:space="preserve"> обороны города</w:t>
      </w:r>
      <w:r w:rsidRPr="00A97D66">
        <w:rPr>
          <w:rFonts w:ascii="Times New Roman" w:cs="Times New Roman"/>
          <w:spacing w:val="0"/>
        </w:rPr>
        <w:t xml:space="preserve"> ди</w:t>
      </w:r>
      <w:r w:rsidRPr="00A97D66">
        <w:rPr>
          <w:rFonts w:ascii="Times New Roman" w:cs="Times New Roman"/>
          <w:spacing w:val="0"/>
        </w:rPr>
        <w:softHyphen/>
        <w:t>рижабль идет северо-восточным курсом.</w:t>
      </w:r>
      <w:r w:rsidRPr="00A97D66">
        <w:rPr>
          <w:rStyle w:val="aff5"/>
          <w:rFonts w:ascii="Times New Roman" w:cs="Times New Roman"/>
          <w:b w:val="0"/>
          <w:smallCaps w:val="0"/>
          <w:spacing w:val="0"/>
          <w:sz w:val="16"/>
          <w:szCs w:val="16"/>
        </w:rPr>
        <w:t xml:space="preserve"> В город, его</w:t>
      </w:r>
      <w:r w:rsidRPr="00A97D66">
        <w:rPr>
          <w:rFonts w:ascii="Times New Roman" w:cs="Times New Roman"/>
          <w:spacing w:val="0"/>
        </w:rPr>
        <w:t xml:space="preserve"> ведут многочисленные прожектора и огонь зенитных батарей. Не могу точно сказать о количестве прожекторов, установленных в Лондоне. Я несколько раз пытался их сосчитать, но ни</w:t>
      </w:r>
      <w:r w:rsidRPr="00A97D66">
        <w:rPr>
          <w:rFonts w:ascii="Times New Roman" w:cs="Times New Roman"/>
          <w:spacing w:val="0"/>
        </w:rPr>
        <w:softHyphen/>
        <w:t>когда не мог этого закончить, потому что при перекрещива</w:t>
      </w:r>
      <w:r w:rsidRPr="00A97D66">
        <w:rPr>
          <w:rFonts w:ascii="Times New Roman" w:cs="Times New Roman"/>
          <w:spacing w:val="0"/>
        </w:rPr>
        <w:softHyphen/>
        <w:t>нии лучей это действительно очень трудно сделать. От 24 до 30 больших прожекторов повышенной силы света я насчиты</w:t>
      </w:r>
      <w:r w:rsidRPr="00A97D66">
        <w:rPr>
          <w:rFonts w:ascii="Times New Roman" w:cs="Times New Roman"/>
          <w:spacing w:val="0"/>
        </w:rPr>
        <w:softHyphen/>
        <w:t>вал всегда, а несметное количество малых сосчитать физиче</w:t>
      </w:r>
      <w:r w:rsidRPr="00A97D66">
        <w:rPr>
          <w:rFonts w:ascii="Times New Roman" w:cs="Times New Roman"/>
          <w:spacing w:val="0"/>
        </w:rPr>
        <w:softHyphen/>
        <w:t>ски невозможно.</w:t>
      </w:r>
    </w:p>
    <w:p w14:paraId="4F0B10F2"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Дирижабль становится очень ясно виден, когда его нащу</w:t>
      </w:r>
      <w:r w:rsidRPr="00A97D66">
        <w:rPr>
          <w:rFonts w:ascii="Times New Roman" w:cs="Times New Roman"/>
          <w:spacing w:val="0"/>
        </w:rPr>
        <w:softHyphen/>
        <w:t>пывают прожекторы, а когда на нем замыкаются несколько лу</w:t>
      </w:r>
      <w:r w:rsidRPr="00A97D66">
        <w:rPr>
          <w:rFonts w:ascii="Times New Roman" w:cs="Times New Roman"/>
          <w:spacing w:val="0"/>
        </w:rPr>
        <w:softHyphen/>
        <w:t>чей прожекторов, в гондоле становится так светло, что можно читать газету. Вместе с этим ведется сильнейший загради</w:t>
      </w:r>
      <w:r w:rsidRPr="00A97D66">
        <w:rPr>
          <w:rFonts w:ascii="Times New Roman" w:cs="Times New Roman"/>
          <w:spacing w:val="0"/>
        </w:rPr>
        <w:softHyphen/>
        <w:t>тельный огонь из орудий всех калибров, вплоть до 150-мм. Как при этом бросает, не представляет никто, если он этого не пе</w:t>
      </w:r>
      <w:r w:rsidRPr="00A97D66">
        <w:rPr>
          <w:rFonts w:ascii="Times New Roman" w:cs="Times New Roman"/>
          <w:spacing w:val="0"/>
        </w:rPr>
        <w:softHyphen/>
        <w:t>режил сам. Но не каждая пуля попадает в цель, а англичане, когда волнуются, стреляют плохо. Залпы ложатся за и под ко</w:t>
      </w:r>
      <w:r w:rsidRPr="00A97D66">
        <w:rPr>
          <w:rFonts w:ascii="Times New Roman" w:cs="Times New Roman"/>
          <w:spacing w:val="0"/>
        </w:rPr>
        <w:softHyphen/>
        <w:t>раблем. Стрельба ночью по воздушным целям очень трудна, т.к. залпы и разрывы от них плохо наблюдаются в воздухе, что мешает точной наводке на цель; кроме того, очень трудно ру</w:t>
      </w:r>
      <w:r w:rsidRPr="00A97D66">
        <w:rPr>
          <w:rFonts w:ascii="Times New Roman" w:cs="Times New Roman"/>
          <w:spacing w:val="0"/>
        </w:rPr>
        <w:softHyphen/>
        <w:t>ководить стрельбой многих территориально удаленных друг от друга батарей.</w:t>
      </w:r>
    </w:p>
    <w:p w14:paraId="7695FD69"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Самым сильным налетам в Лондоне мы подвергаем Сити, т.к. там наблюдается наибольшее движение и расположены самые важные государственные здания. Когда корабль дости</w:t>
      </w:r>
      <w:r w:rsidRPr="00A97D66">
        <w:rPr>
          <w:rFonts w:ascii="Times New Roman" w:cs="Times New Roman"/>
          <w:spacing w:val="0"/>
        </w:rPr>
        <w:softHyphen/>
        <w:t>гает средней части города, по приказу командира начинается сброс боеприпасов. Это делается вахтенным офицером. Я не могу представить себе более прекрасного момента, чем тот, когда первая 300-кг бомба приземляется внизу и взрывается там со страшным грохотом так, что содрогается дирижабль, находящийся на многие сотни метров выше. Между фугасны</w:t>
      </w:r>
      <w:r w:rsidRPr="00A97D66">
        <w:rPr>
          <w:rFonts w:ascii="Times New Roman" w:cs="Times New Roman"/>
          <w:spacing w:val="0"/>
        </w:rPr>
        <w:softHyphen/>
        <w:t>ми авиабомбами рассеиваются зажигательные, чтобы госпо</w:t>
      </w:r>
      <w:r w:rsidRPr="00A97D66">
        <w:rPr>
          <w:rFonts w:ascii="Times New Roman" w:cs="Times New Roman"/>
          <w:spacing w:val="0"/>
        </w:rPr>
        <w:softHyphen/>
        <w:t xml:space="preserve">да англичане получили, кроме разрушений, еще и пожары. </w:t>
      </w:r>
      <w:r w:rsidRPr="00A97D66">
        <w:rPr>
          <w:rStyle w:val="aff5"/>
          <w:rFonts w:ascii="Times New Roman" w:cs="Times New Roman"/>
          <w:b w:val="0"/>
          <w:smallCaps w:val="0"/>
          <w:spacing w:val="0"/>
          <w:sz w:val="16"/>
          <w:szCs w:val="16"/>
        </w:rPr>
        <w:t>В</w:t>
      </w:r>
      <w:r w:rsidRPr="00A97D66">
        <w:rPr>
          <w:rFonts w:ascii="Times New Roman" w:cs="Times New Roman"/>
          <w:spacing w:val="0"/>
        </w:rPr>
        <w:t xml:space="preserve"> заключение я сбрасываю особенно крупную бомбу, чтобы мой экипаж по состоянию корабля заметил, что боеприпасы кончились, т.к. детонацию бомб различной величины можно различить по вибрации корабля.</w:t>
      </w:r>
    </w:p>
    <w:p w14:paraId="73279BC1"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Среди конструкторов часто высказывается мнение, что сброс бомб может сам дать кораблю импульс к набору высо</w:t>
      </w:r>
      <w:r w:rsidRPr="00A97D66">
        <w:rPr>
          <w:rFonts w:ascii="Times New Roman" w:cs="Times New Roman"/>
          <w:spacing w:val="0"/>
        </w:rPr>
        <w:softHyphen/>
      </w:r>
      <w:r w:rsidRPr="00A97D66">
        <w:rPr>
          <w:rStyle w:val="aff5"/>
          <w:rFonts w:ascii="Times New Roman" w:cs="Times New Roman"/>
          <w:b w:val="0"/>
          <w:smallCaps w:val="0"/>
          <w:spacing w:val="0"/>
          <w:sz w:val="16"/>
          <w:szCs w:val="16"/>
        </w:rPr>
        <w:t>ты.</w:t>
      </w:r>
      <w:r w:rsidRPr="00A97D66">
        <w:rPr>
          <w:rFonts w:ascii="Times New Roman" w:cs="Times New Roman"/>
          <w:spacing w:val="0"/>
        </w:rPr>
        <w:t xml:space="preserve"> Это не так. Момент сброса бомб на корабле не замечает</w:t>
      </w:r>
      <w:r w:rsidRPr="00A97D66">
        <w:rPr>
          <w:rFonts w:ascii="Times New Roman" w:cs="Times New Roman"/>
          <w:spacing w:val="0"/>
        </w:rPr>
        <w:softHyphen/>
      </w:r>
      <w:r w:rsidRPr="00A97D66">
        <w:rPr>
          <w:rStyle w:val="aff5"/>
          <w:rFonts w:ascii="Times New Roman" w:cs="Times New Roman"/>
          <w:b w:val="0"/>
          <w:smallCaps w:val="0"/>
          <w:spacing w:val="0"/>
          <w:sz w:val="16"/>
          <w:szCs w:val="16"/>
        </w:rPr>
        <w:t>ся,</w:t>
      </w:r>
      <w:r w:rsidRPr="00A97D66">
        <w:rPr>
          <w:rFonts w:ascii="Times New Roman" w:cs="Times New Roman"/>
          <w:spacing w:val="0"/>
        </w:rPr>
        <w:t xml:space="preserve"> только рулевой по рулям высоты замечает, что корабль, из</w:t>
      </w:r>
      <w:r w:rsidRPr="00A97D66">
        <w:rPr>
          <w:rFonts w:ascii="Times New Roman" w:cs="Times New Roman"/>
          <w:spacing w:val="0"/>
        </w:rPr>
        <w:softHyphen/>
        <w:t xml:space="preserve">бавившись от груза, становится намного легче. Однако вверх </w:t>
      </w:r>
      <w:r w:rsidRPr="00A97D66">
        <w:rPr>
          <w:rStyle w:val="aff5"/>
          <w:rFonts w:ascii="Times New Roman" w:cs="Times New Roman"/>
          <w:b w:val="0"/>
          <w:smallCaps w:val="0"/>
          <w:spacing w:val="0"/>
          <w:sz w:val="16"/>
          <w:szCs w:val="16"/>
        </w:rPr>
        <w:t>он не</w:t>
      </w:r>
      <w:r w:rsidRPr="00A97D66">
        <w:rPr>
          <w:rFonts w:ascii="Times New Roman" w:cs="Times New Roman"/>
          <w:spacing w:val="0"/>
        </w:rPr>
        <w:t xml:space="preserve"> подпрыгивает и на ходу его можно удерживать на опре</w:t>
      </w:r>
      <w:r w:rsidRPr="00A97D66">
        <w:rPr>
          <w:rFonts w:ascii="Times New Roman" w:cs="Times New Roman"/>
          <w:spacing w:val="0"/>
        </w:rPr>
        <w:softHyphen/>
        <w:t xml:space="preserve">деленной высоте, не прибегая к рискованному при зенитном </w:t>
      </w:r>
      <w:r w:rsidRPr="00A97D66">
        <w:rPr>
          <w:rStyle w:val="aff5"/>
          <w:rFonts w:ascii="Times New Roman" w:cs="Times New Roman"/>
          <w:b w:val="0"/>
          <w:smallCaps w:val="0"/>
          <w:spacing w:val="0"/>
          <w:sz w:val="16"/>
          <w:szCs w:val="16"/>
        </w:rPr>
        <w:t>огне</w:t>
      </w:r>
      <w:r w:rsidRPr="00A97D66">
        <w:rPr>
          <w:rFonts w:ascii="Times New Roman" w:cs="Times New Roman"/>
          <w:spacing w:val="0"/>
        </w:rPr>
        <w:t xml:space="preserve"> сбросу газа из баллонов.</w:t>
      </w:r>
    </w:p>
    <w:p w14:paraId="518F29A2"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Style w:val="aff5"/>
          <w:rFonts w:ascii="Times New Roman" w:cs="Times New Roman"/>
          <w:b w:val="0"/>
          <w:smallCaps w:val="0"/>
          <w:spacing w:val="0"/>
          <w:sz w:val="16"/>
          <w:szCs w:val="16"/>
        </w:rPr>
        <w:t>Враг</w:t>
      </w:r>
      <w:r w:rsidRPr="00A97D66">
        <w:rPr>
          <w:rFonts w:ascii="Times New Roman" w:cs="Times New Roman"/>
          <w:spacing w:val="0"/>
        </w:rPr>
        <w:t xml:space="preserve"> старается сделать как можно более трудным наш от</w:t>
      </w:r>
      <w:r w:rsidRPr="00A97D66">
        <w:rPr>
          <w:rFonts w:ascii="Times New Roman" w:cs="Times New Roman"/>
          <w:spacing w:val="0"/>
        </w:rPr>
        <w:softHyphen/>
      </w:r>
      <w:r w:rsidRPr="00A97D66">
        <w:rPr>
          <w:rStyle w:val="aff5"/>
          <w:rFonts w:ascii="Times New Roman" w:cs="Times New Roman"/>
          <w:b w:val="0"/>
          <w:smallCaps w:val="0"/>
          <w:spacing w:val="0"/>
          <w:sz w:val="16"/>
          <w:szCs w:val="16"/>
        </w:rPr>
        <w:t>ход от</w:t>
      </w:r>
      <w:r w:rsidRPr="00A97D66">
        <w:rPr>
          <w:rFonts w:ascii="Times New Roman" w:cs="Times New Roman"/>
          <w:spacing w:val="0"/>
        </w:rPr>
        <w:t xml:space="preserve"> города, начиная на восточной его стороне интенсив</w:t>
      </w:r>
      <w:r w:rsidRPr="00A97D66">
        <w:rPr>
          <w:rFonts w:ascii="Times New Roman" w:cs="Times New Roman"/>
          <w:spacing w:val="0"/>
        </w:rPr>
        <w:softHyphen/>
      </w:r>
      <w:r w:rsidRPr="00A97D66">
        <w:rPr>
          <w:rStyle w:val="aff5"/>
          <w:rFonts w:ascii="Times New Roman" w:cs="Times New Roman"/>
          <w:b w:val="0"/>
          <w:smallCaps w:val="0"/>
          <w:spacing w:val="0"/>
          <w:sz w:val="16"/>
          <w:szCs w:val="16"/>
        </w:rPr>
        <w:t>ный</w:t>
      </w:r>
      <w:r w:rsidRPr="00A97D66">
        <w:rPr>
          <w:rFonts w:ascii="Times New Roman" w:cs="Times New Roman"/>
          <w:spacing w:val="0"/>
        </w:rPr>
        <w:t xml:space="preserve"> заградительный огонь зажигательными снарядами.</w:t>
      </w:r>
      <w:r w:rsidRPr="00A97D66">
        <w:rPr>
          <w:rStyle w:val="aff5"/>
          <w:rFonts w:ascii="Times New Roman" w:cs="Times New Roman"/>
          <w:b w:val="0"/>
          <w:smallCaps w:val="0"/>
          <w:spacing w:val="0"/>
          <w:sz w:val="16"/>
          <w:szCs w:val="16"/>
        </w:rPr>
        <w:t xml:space="preserve"> В</w:t>
      </w:r>
      <w:r w:rsidRPr="00A97D66">
        <w:rPr>
          <w:rFonts w:ascii="Times New Roman" w:cs="Times New Roman"/>
          <w:spacing w:val="0"/>
        </w:rPr>
        <w:t xml:space="preserve"> это </w:t>
      </w:r>
      <w:r w:rsidRPr="00A97D66">
        <w:rPr>
          <w:rStyle w:val="aff5"/>
          <w:rFonts w:ascii="Times New Roman" w:cs="Times New Roman"/>
          <w:b w:val="0"/>
          <w:smallCaps w:val="0"/>
          <w:spacing w:val="0"/>
          <w:sz w:val="16"/>
          <w:szCs w:val="16"/>
        </w:rPr>
        <w:t>время</w:t>
      </w:r>
      <w:r w:rsidRPr="00A97D66">
        <w:rPr>
          <w:rFonts w:ascii="Times New Roman" w:cs="Times New Roman"/>
          <w:spacing w:val="0"/>
        </w:rPr>
        <w:t xml:space="preserve"> видишь вокруг себя в воздухе целые рои этих малень</w:t>
      </w:r>
      <w:r w:rsidRPr="00A97D66">
        <w:rPr>
          <w:rFonts w:ascii="Times New Roman" w:cs="Times New Roman"/>
          <w:spacing w:val="0"/>
        </w:rPr>
        <w:softHyphen/>
      </w:r>
      <w:r w:rsidRPr="00A97D66">
        <w:rPr>
          <w:rStyle w:val="aff5"/>
          <w:rFonts w:ascii="Times New Roman" w:cs="Times New Roman"/>
          <w:b w:val="0"/>
          <w:smallCaps w:val="0"/>
          <w:spacing w:val="0"/>
          <w:sz w:val="16"/>
          <w:szCs w:val="16"/>
        </w:rPr>
        <w:t>ких горящих</w:t>
      </w:r>
      <w:r w:rsidRPr="00A97D66">
        <w:rPr>
          <w:rFonts w:ascii="Times New Roman" w:cs="Times New Roman"/>
          <w:spacing w:val="0"/>
        </w:rPr>
        <w:t xml:space="preserve"> «пуль», одной из которых достаточно, чтобы сжечь </w:t>
      </w:r>
      <w:r w:rsidRPr="00A97D66">
        <w:rPr>
          <w:rStyle w:val="aff"/>
          <w:rFonts w:ascii="Times New Roman" w:eastAsia="Tahoma" w:hAnsi="Times New Roman" w:cs="Times New Roman"/>
          <w:spacing w:val="0"/>
          <w:sz w:val="16"/>
          <w:szCs w:val="16"/>
        </w:rPr>
        <w:t>полностью весь дирижабль вместе с экипажем. Невольно ста</w:t>
      </w:r>
      <w:r w:rsidRPr="00A97D66">
        <w:rPr>
          <w:rStyle w:val="aff"/>
          <w:rFonts w:ascii="Times New Roman" w:eastAsia="Tahoma" w:hAnsi="Times New Roman" w:cs="Times New Roman"/>
          <w:spacing w:val="0"/>
          <w:sz w:val="16"/>
          <w:szCs w:val="16"/>
        </w:rPr>
        <w:softHyphen/>
        <w:t>раешься увернуться от них и быстро отыскать другой курс для более удобного отхода, что совсем не просто. Приятно в этом лишь одно - боевая задача уже выполнена, бомбы сброшены, корабль стал намного легче, наблюдение за целями бомбоме</w:t>
      </w:r>
      <w:r w:rsidRPr="00A97D66">
        <w:rPr>
          <w:rStyle w:val="aff"/>
          <w:rFonts w:ascii="Times New Roman" w:eastAsia="Tahoma" w:hAnsi="Times New Roman" w:cs="Times New Roman"/>
          <w:spacing w:val="0"/>
          <w:sz w:val="16"/>
          <w:szCs w:val="16"/>
        </w:rPr>
        <w:softHyphen/>
        <w:t>тания вести не нужно, а поэтому можно набрать максималь</w:t>
      </w:r>
      <w:r w:rsidRPr="00A97D66">
        <w:rPr>
          <w:rStyle w:val="aff"/>
          <w:rFonts w:ascii="Times New Roman" w:eastAsia="Tahoma" w:hAnsi="Times New Roman" w:cs="Times New Roman"/>
          <w:spacing w:val="0"/>
          <w:sz w:val="16"/>
          <w:szCs w:val="16"/>
        </w:rPr>
        <w:softHyphen/>
        <w:t>но возможную высоту, которая делает стрелковые попытки го</w:t>
      </w:r>
      <w:r w:rsidRPr="00A97D66">
        <w:rPr>
          <w:rStyle w:val="aff"/>
          <w:rFonts w:ascii="Times New Roman" w:eastAsia="Tahoma" w:hAnsi="Times New Roman" w:cs="Times New Roman"/>
          <w:spacing w:val="0"/>
          <w:sz w:val="16"/>
          <w:szCs w:val="16"/>
        </w:rPr>
        <w:softHyphen/>
        <w:t>спод англичан еще более тщетными.</w:t>
      </w:r>
    </w:p>
    <w:p w14:paraId="7C3D02B1"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Когда выберешься из пояса прожекторов, можно спокой</w:t>
      </w:r>
      <w:r w:rsidRPr="00A97D66">
        <w:rPr>
          <w:rFonts w:ascii="Times New Roman" w:cs="Times New Roman"/>
          <w:spacing w:val="0"/>
        </w:rPr>
        <w:softHyphen/>
        <w:t>но посмотреть, что происходит внизу. А там широкие огнен</w:t>
      </w:r>
      <w:r w:rsidRPr="00A97D66">
        <w:rPr>
          <w:rFonts w:ascii="Times New Roman" w:cs="Times New Roman"/>
          <w:spacing w:val="0"/>
        </w:rPr>
        <w:softHyphen/>
        <w:t>ные улицы, которые дирижабль проложил во вражеском го</w:t>
      </w:r>
      <w:r w:rsidRPr="00A97D66">
        <w:rPr>
          <w:rFonts w:ascii="Times New Roman" w:cs="Times New Roman"/>
          <w:spacing w:val="0"/>
        </w:rPr>
        <w:softHyphen/>
        <w:t>роде с помощью фугасных и зажигательных бомб. В налете, о котором я сейчас рассказываю, Лондон одновременно бом</w:t>
      </w:r>
      <w:r w:rsidRPr="00A97D66">
        <w:rPr>
          <w:rFonts w:ascii="Times New Roman" w:cs="Times New Roman"/>
          <w:spacing w:val="0"/>
        </w:rPr>
        <w:softHyphen/>
        <w:t>били 5 дирижаблей. Едва из центра города вытягивался один корабль, как там сразу же появлялся другой. Такая бомбарди</w:t>
      </w:r>
      <w:r w:rsidRPr="00A97D66">
        <w:rPr>
          <w:rFonts w:ascii="Times New Roman" w:cs="Times New Roman"/>
          <w:spacing w:val="0"/>
        </w:rPr>
        <w:softHyphen/>
        <w:t>ровка длилась до самого утра, с интервалами подхода дири</w:t>
      </w:r>
      <w:r w:rsidRPr="00A97D66">
        <w:rPr>
          <w:rFonts w:ascii="Times New Roman" w:cs="Times New Roman"/>
          <w:spacing w:val="0"/>
        </w:rPr>
        <w:softHyphen/>
        <w:t>жаблей не более получаса.</w:t>
      </w:r>
    </w:p>
    <w:p w14:paraId="4B9D2E25"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Теперь следует сообщить еще об одном средстве оборо</w:t>
      </w:r>
      <w:r w:rsidRPr="00A97D66">
        <w:rPr>
          <w:rFonts w:ascii="Times New Roman" w:cs="Times New Roman"/>
          <w:spacing w:val="0"/>
        </w:rPr>
        <w:softHyphen/>
        <w:t xml:space="preserve">ны, которое в последнее время значительно окрепло, и многие дирижабли стали его жертвой, </w:t>
      </w:r>
      <w:proofErr w:type="gramStart"/>
      <w:r w:rsidRPr="00A97D66">
        <w:rPr>
          <w:rFonts w:ascii="Times New Roman" w:cs="Times New Roman"/>
          <w:spacing w:val="0"/>
        </w:rPr>
        <w:t>- это</w:t>
      </w:r>
      <w:proofErr w:type="gramEnd"/>
      <w:r w:rsidRPr="00A97D66">
        <w:rPr>
          <w:rFonts w:ascii="Times New Roman" w:cs="Times New Roman"/>
          <w:spacing w:val="0"/>
        </w:rPr>
        <w:t xml:space="preserve"> самолет.</w:t>
      </w:r>
    </w:p>
    <w:p w14:paraId="6800265E"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При первых налетах на Англию я не мог наблюдать само</w:t>
      </w:r>
      <w:r w:rsidRPr="00A97D66">
        <w:rPr>
          <w:rFonts w:ascii="Times New Roman" w:cs="Times New Roman"/>
          <w:spacing w:val="0"/>
        </w:rPr>
        <w:softHyphen/>
        <w:t>леты в деле из-за того, что тогда они по ночам еще не лета</w:t>
      </w:r>
      <w:r w:rsidRPr="00A97D66">
        <w:rPr>
          <w:rFonts w:ascii="Times New Roman" w:cs="Times New Roman"/>
          <w:spacing w:val="0"/>
        </w:rPr>
        <w:softHyphen/>
        <w:t>ли. Однако вместе с воздухоплаванием развивалось и самоле</w:t>
      </w:r>
      <w:r w:rsidRPr="00A97D66">
        <w:rPr>
          <w:rFonts w:ascii="Times New Roman" w:cs="Times New Roman"/>
          <w:spacing w:val="0"/>
        </w:rPr>
        <w:softHyphen/>
        <w:t>тостроение. В ночных полетах самолет является неприятным противником потому, что его очень трудно засечь, в то время как самолету очень легко выйти в атаку на освещенный про</w:t>
      </w:r>
      <w:r w:rsidRPr="00A97D66">
        <w:rPr>
          <w:rFonts w:ascii="Times New Roman" w:cs="Times New Roman"/>
          <w:spacing w:val="0"/>
        </w:rPr>
        <w:softHyphen/>
        <w:t>жекторами дирижабль. Услышать самолет тоже невозмож</w:t>
      </w:r>
      <w:r w:rsidRPr="00A97D66">
        <w:rPr>
          <w:rFonts w:ascii="Times New Roman" w:cs="Times New Roman"/>
          <w:spacing w:val="0"/>
        </w:rPr>
        <w:softHyphen/>
        <w:t>но из-за шума собственных машин. Это же относится и к огню стрелков. Самолет лучше маневрирует и может быстро «под</w:t>
      </w:r>
      <w:r w:rsidRPr="00A97D66">
        <w:rPr>
          <w:rFonts w:ascii="Times New Roman" w:cs="Times New Roman"/>
          <w:spacing w:val="0"/>
        </w:rPr>
        <w:softHyphen/>
        <w:t xml:space="preserve">скочить» к дирижаблю сверху, что часто и происходит. Тогда </w:t>
      </w:r>
    </w:p>
    <w:p w14:paraId="68CCD7B0"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летчик выстрелами зажигает корабль, как проделывают это же пилоты на фронтах, поджигая огнем привязные аэростаты.</w:t>
      </w:r>
    </w:p>
    <w:p w14:paraId="157B583A"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От этого одно защитное средство - высота. Дирижабль мо</w:t>
      </w:r>
      <w:r w:rsidRPr="00A97D66">
        <w:rPr>
          <w:rFonts w:ascii="Times New Roman" w:cs="Times New Roman"/>
          <w:spacing w:val="0"/>
        </w:rPr>
        <w:softHyphen/>
        <w:t>жет подняться намного выше, чем самолет, а на высоте он и его экипаж может находиться несравнимо дольше, чем лет</w:t>
      </w:r>
      <w:r w:rsidRPr="00A97D66">
        <w:rPr>
          <w:rFonts w:ascii="Times New Roman" w:cs="Times New Roman"/>
          <w:spacing w:val="0"/>
        </w:rPr>
        <w:softHyphen/>
        <w:t>чик. Дирижабль может пребывать на высоте несколько часов. А если самолет появится поблизости, он будет встречен пуле</w:t>
      </w:r>
      <w:r w:rsidRPr="00A97D66">
        <w:rPr>
          <w:rFonts w:ascii="Times New Roman" w:cs="Times New Roman"/>
          <w:spacing w:val="0"/>
        </w:rPr>
        <w:softHyphen/>
        <w:t>метным огнем из гондол и с платформ. Кстати, уже довольно часто так сбивали вражеские самолеты.</w:t>
      </w:r>
    </w:p>
    <w:p w14:paraId="37F46204"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После налета все стараются как можно скорее с помощью попутного ветра покинуть Англию и северо-восточным курсом уйти от Лондона. Благодаря попутному ветру, на обратный путь затрачивается обычно меньше времени. Огни голландского по</w:t>
      </w:r>
      <w:r w:rsidRPr="00A97D66">
        <w:rPr>
          <w:rFonts w:ascii="Times New Roman" w:cs="Times New Roman"/>
          <w:spacing w:val="0"/>
        </w:rPr>
        <w:softHyphen/>
        <w:t>бережья являются ориентирами подхода к Немецкой бухте.</w:t>
      </w:r>
    </w:p>
    <w:p w14:paraId="35610F17"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«Иногда задают вопрос: как долго продолжается налет на Англию? Мой самый короткий полет длился 18 ч, самый длин</w:t>
      </w:r>
      <w:r w:rsidRPr="00A97D66">
        <w:rPr>
          <w:rFonts w:ascii="Times New Roman" w:cs="Times New Roman"/>
          <w:spacing w:val="0"/>
        </w:rPr>
        <w:softHyphen/>
        <w:t>ный - 25 ч. Были случаи, когда дирижабли проводили в воз</w:t>
      </w:r>
      <w:r w:rsidRPr="00A97D66">
        <w:rPr>
          <w:rFonts w:ascii="Times New Roman" w:cs="Times New Roman"/>
          <w:spacing w:val="0"/>
        </w:rPr>
        <w:softHyphen/>
        <w:t>духе и по 30 ч, т.к. из-за встречного ветра затягивается вре</w:t>
      </w:r>
      <w:r w:rsidRPr="00A97D66">
        <w:rPr>
          <w:rFonts w:ascii="Times New Roman" w:cs="Times New Roman"/>
          <w:spacing w:val="0"/>
        </w:rPr>
        <w:softHyphen/>
        <w:t>мя обратного пути, а из-за тумана - приземление. Во время перелетов дирижабли поддерживают связь друг с другом и с командованием в Немецкой бухте с помощью радиотелегра</w:t>
      </w:r>
      <w:r w:rsidRPr="00A97D66">
        <w:rPr>
          <w:rFonts w:ascii="Times New Roman" w:cs="Times New Roman"/>
          <w:spacing w:val="0"/>
        </w:rPr>
        <w:softHyphen/>
        <w:t xml:space="preserve">фа. И первое, что делается после произведенного налета, </w:t>
      </w:r>
      <w:proofErr w:type="gramStart"/>
      <w:r w:rsidRPr="00A97D66">
        <w:rPr>
          <w:rFonts w:ascii="Times New Roman" w:cs="Times New Roman"/>
          <w:spacing w:val="0"/>
        </w:rPr>
        <w:t>- это краткое сообщение</w:t>
      </w:r>
      <w:proofErr w:type="gramEnd"/>
      <w:r w:rsidRPr="00A97D66">
        <w:rPr>
          <w:rFonts w:ascii="Times New Roman" w:cs="Times New Roman"/>
          <w:spacing w:val="0"/>
        </w:rPr>
        <w:t xml:space="preserve"> о местонахождении и объекте налета. К сожалению, нередко бывают случаи отказов бортовых ради</w:t>
      </w:r>
      <w:r w:rsidRPr="00A97D66">
        <w:rPr>
          <w:rFonts w:ascii="Times New Roman" w:cs="Times New Roman"/>
          <w:spacing w:val="0"/>
        </w:rPr>
        <w:softHyphen/>
        <w:t>отелеграфов кораблей.</w:t>
      </w:r>
    </w:p>
    <w:p w14:paraId="678CC4D0"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На рассвете большинство наших кораблей уже проплы</w:t>
      </w:r>
      <w:r w:rsidRPr="00A97D66">
        <w:rPr>
          <w:rFonts w:ascii="Times New Roman" w:cs="Times New Roman"/>
          <w:spacing w:val="0"/>
        </w:rPr>
        <w:softHyphen/>
        <w:t>вают над входом в Немецкую бухту. Теперь предстоит посад</w:t>
      </w:r>
      <w:r w:rsidRPr="00A97D66">
        <w:rPr>
          <w:rFonts w:ascii="Times New Roman" w:cs="Times New Roman"/>
          <w:spacing w:val="0"/>
        </w:rPr>
        <w:softHyphen/>
        <w:t>ка дирижабля. Начинается его снижение из верхних холод</w:t>
      </w:r>
      <w:r w:rsidRPr="00A97D66">
        <w:rPr>
          <w:rFonts w:ascii="Times New Roman" w:cs="Times New Roman"/>
          <w:spacing w:val="0"/>
        </w:rPr>
        <w:softHyphen/>
        <w:t>ных слоев воздуха, в нижние - теплые. Солнце также играет не последнюю роль в нагревании оболочки корабля, т.к. оно уже появилось над горизонтом. Все эти факторы оказывают большую поддержку кораблю, потому что у него из-за преды</w:t>
      </w:r>
      <w:r w:rsidRPr="00A97D66">
        <w:rPr>
          <w:rFonts w:ascii="Times New Roman" w:cs="Times New Roman"/>
          <w:spacing w:val="0"/>
        </w:rPr>
        <w:softHyphen/>
        <w:t xml:space="preserve">дущего длительного полета на большой высоте и </w:t>
      </w:r>
      <w:proofErr w:type="spellStart"/>
      <w:r w:rsidRPr="00A97D66">
        <w:rPr>
          <w:rFonts w:ascii="Times New Roman" w:cs="Times New Roman"/>
          <w:spacing w:val="0"/>
        </w:rPr>
        <w:t>из^за</w:t>
      </w:r>
      <w:proofErr w:type="spellEnd"/>
      <w:r w:rsidRPr="00A97D66">
        <w:rPr>
          <w:rFonts w:ascii="Times New Roman" w:cs="Times New Roman"/>
          <w:spacing w:val="0"/>
        </w:rPr>
        <w:t xml:space="preserve"> бое</w:t>
      </w:r>
      <w:r w:rsidRPr="00A97D66">
        <w:rPr>
          <w:rFonts w:ascii="Times New Roman" w:cs="Times New Roman"/>
          <w:spacing w:val="0"/>
        </w:rPr>
        <w:softHyphen/>
        <w:t>вых повреждений вышло большое количество газа, т.е. он уже не так свободно плывет в воздухе. Гораздо неприятнее, ког</w:t>
      </w:r>
      <w:r w:rsidRPr="00A97D66">
        <w:rPr>
          <w:rFonts w:ascii="Times New Roman" w:cs="Times New Roman"/>
          <w:spacing w:val="0"/>
        </w:rPr>
        <w:softHyphen/>
        <w:t>да на обратном пути идут дождь или снег, что означает допол</w:t>
      </w:r>
      <w:r w:rsidRPr="00A97D66">
        <w:rPr>
          <w:rFonts w:ascii="Times New Roman" w:cs="Times New Roman"/>
          <w:spacing w:val="0"/>
        </w:rPr>
        <w:softHyphen/>
        <w:t>нительную нагрузку, от которой, хочешь - не хочешь, надо из</w:t>
      </w:r>
      <w:r w:rsidRPr="00A97D66">
        <w:rPr>
          <w:rFonts w:ascii="Times New Roman" w:cs="Times New Roman"/>
          <w:spacing w:val="0"/>
        </w:rPr>
        <w:softHyphen/>
        <w:t>бавляться. Принцип здесь таков: как был уравновешен корабль при взлете, таким же уравновешенным он должен вернуться обратно. Корабль, сбросив бомбы, стал легче и потом авто</w:t>
      </w:r>
      <w:r w:rsidRPr="00A97D66">
        <w:rPr>
          <w:rFonts w:ascii="Times New Roman" w:cs="Times New Roman"/>
          <w:spacing w:val="0"/>
        </w:rPr>
        <w:softHyphen/>
        <w:t>матически уравновесился за счет выпуска газа. По пути домой он утяжелился, и теперь я могу посадить дирижабль только со значительными повреждениями гондол и корпуса самого ко</w:t>
      </w:r>
      <w:r w:rsidRPr="00A97D66">
        <w:rPr>
          <w:rFonts w:ascii="Times New Roman" w:cs="Times New Roman"/>
          <w:spacing w:val="0"/>
        </w:rPr>
        <w:softHyphen/>
        <w:t>рабля. Подобное случается часто. Чтобы этого избежать, надо облегчить корабль. На площадку приема грузов, расположен</w:t>
      </w:r>
      <w:r w:rsidRPr="00A97D66">
        <w:rPr>
          <w:rFonts w:ascii="Times New Roman" w:cs="Times New Roman"/>
          <w:spacing w:val="0"/>
        </w:rPr>
        <w:softHyphen/>
        <w:t>ную недалеко от ангаров, летят незакрепленные и легко съем</w:t>
      </w:r>
      <w:r w:rsidRPr="00A97D66">
        <w:rPr>
          <w:rFonts w:ascii="Times New Roman" w:cs="Times New Roman"/>
          <w:spacing w:val="0"/>
        </w:rPr>
        <w:softHyphen/>
        <w:t>ные вещи: меховые пальто экипажа, сапоги, пулеметы и мно</w:t>
      </w:r>
      <w:r w:rsidRPr="00A97D66">
        <w:rPr>
          <w:rFonts w:ascii="Times New Roman" w:cs="Times New Roman"/>
          <w:spacing w:val="0"/>
        </w:rPr>
        <w:softHyphen/>
        <w:t>гое другое. Теперь корабль можно посадить без повреждений. Особенно сложно сажать корабль, когда у него пробиты резер</w:t>
      </w:r>
      <w:r w:rsidRPr="00A97D66">
        <w:rPr>
          <w:rFonts w:ascii="Times New Roman" w:cs="Times New Roman"/>
          <w:spacing w:val="0"/>
        </w:rPr>
        <w:softHyphen/>
        <w:t>вуары с газом, и он имеет большую потерю подъемной силы. Такое случилось со мной в самом первом моем налете на Ан</w:t>
      </w:r>
      <w:r w:rsidRPr="00A97D66">
        <w:rPr>
          <w:rFonts w:ascii="Times New Roman" w:cs="Times New Roman"/>
          <w:spacing w:val="0"/>
        </w:rPr>
        <w:softHyphen/>
        <w:t>глию в феврале 1915 г., когда на моем дирижабле были про</w:t>
      </w:r>
      <w:r w:rsidRPr="00A97D66">
        <w:rPr>
          <w:rFonts w:ascii="Times New Roman" w:cs="Times New Roman"/>
          <w:spacing w:val="0"/>
        </w:rPr>
        <w:softHyphen/>
        <w:t>биты три резервуара с газом, расположенные в середине кор</w:t>
      </w:r>
      <w:r w:rsidRPr="00A97D66">
        <w:rPr>
          <w:rFonts w:ascii="Times New Roman" w:cs="Times New Roman"/>
          <w:spacing w:val="0"/>
        </w:rPr>
        <w:softHyphen/>
        <w:t>пуса. Тогда мы умудрились очень медленным ходом лишь к обеду дотянуть до Гамбурга, где я приказал выбросить на ме</w:t>
      </w:r>
      <w:r w:rsidRPr="00A97D66">
        <w:rPr>
          <w:rFonts w:ascii="Times New Roman" w:cs="Times New Roman"/>
          <w:spacing w:val="0"/>
        </w:rPr>
        <w:softHyphen/>
        <w:t>сто посадки все, что можно было скинуть с корабля, после чего' нам удалось относительно благополучно приземлиться.</w:t>
      </w:r>
    </w:p>
    <w:p w14:paraId="1E674924"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Теперь я хотел бы рассказать кое-что о жизни экипажа на борту дирижабля. Экипаж обычно состоит из командира, вах</w:t>
      </w:r>
      <w:r w:rsidRPr="00A97D66">
        <w:rPr>
          <w:rFonts w:ascii="Times New Roman" w:cs="Times New Roman"/>
          <w:spacing w:val="0"/>
        </w:rPr>
        <w:softHyphen/>
        <w:t xml:space="preserve">тенного офицера, </w:t>
      </w:r>
      <w:proofErr w:type="gramStart"/>
      <w:r w:rsidRPr="00A97D66">
        <w:rPr>
          <w:rFonts w:ascii="Times New Roman" w:cs="Times New Roman"/>
          <w:spacing w:val="0"/>
        </w:rPr>
        <w:t>двух палубных</w:t>
      </w:r>
      <w:proofErr w:type="gramEnd"/>
      <w:r w:rsidRPr="00A97D66">
        <w:rPr>
          <w:rFonts w:ascii="Times New Roman" w:cs="Times New Roman"/>
          <w:spacing w:val="0"/>
        </w:rPr>
        <w:t xml:space="preserve"> офицеров (один «рулевой», другой «машинист») и 19 унтер-офицеров, из которых 4 руле</w:t>
      </w:r>
      <w:r w:rsidRPr="00A97D66">
        <w:rPr>
          <w:rFonts w:ascii="Times New Roman" w:cs="Times New Roman"/>
          <w:spacing w:val="0"/>
        </w:rPr>
        <w:softHyphen/>
        <w:t>вых управления рулями высоты и направления и один техник отсеков, отвечающий за целостность резервуаров и оболоч</w:t>
      </w:r>
      <w:r w:rsidRPr="00A97D66">
        <w:rPr>
          <w:rFonts w:ascii="Times New Roman" w:cs="Times New Roman"/>
          <w:spacing w:val="0"/>
        </w:rPr>
        <w:softHyphen/>
        <w:t>ки. Само собой разумеется, что на дирижабли набирают са</w:t>
      </w:r>
      <w:r w:rsidRPr="00A97D66">
        <w:rPr>
          <w:rFonts w:ascii="Times New Roman" w:cs="Times New Roman"/>
          <w:spacing w:val="0"/>
        </w:rPr>
        <w:softHyphen/>
        <w:t xml:space="preserve">мый лучший, опытный и первоклассный персонал, достигший званий унтер-офицеров на флоте и в артиллерии. Рядовых в составе экипажа нет вообще. В обычных полетах люди могут </w:t>
      </w:r>
      <w:r w:rsidRPr="00A97D66">
        <w:rPr>
          <w:rStyle w:val="90pt"/>
          <w:rFonts w:ascii="Times New Roman" w:hAnsi="Times New Roman" w:cs="Times New Roman"/>
          <w:b w:val="0"/>
          <w:sz w:val="16"/>
          <w:szCs w:val="16"/>
        </w:rPr>
        <w:t>сменяться с</w:t>
      </w:r>
      <w:r w:rsidRPr="00A97D66">
        <w:rPr>
          <w:rFonts w:ascii="Times New Roman" w:cs="Times New Roman"/>
          <w:spacing w:val="0"/>
        </w:rPr>
        <w:t xml:space="preserve"> вахты через каждые 2 ч. Но при сложных боевых </w:t>
      </w:r>
      <w:r w:rsidRPr="00A97D66">
        <w:rPr>
          <w:rStyle w:val="90pt"/>
          <w:rFonts w:ascii="Times New Roman" w:hAnsi="Times New Roman" w:cs="Times New Roman"/>
          <w:b w:val="0"/>
          <w:sz w:val="16"/>
          <w:szCs w:val="16"/>
        </w:rPr>
        <w:t>вылетах,</w:t>
      </w:r>
      <w:r w:rsidRPr="00A97D66">
        <w:rPr>
          <w:rFonts w:ascii="Times New Roman" w:cs="Times New Roman"/>
          <w:spacing w:val="0"/>
        </w:rPr>
        <w:t xml:space="preserve"> какими являются и налеты на Англию, этого нельзя </w:t>
      </w:r>
      <w:r w:rsidRPr="00A97D66">
        <w:rPr>
          <w:rStyle w:val="90pt"/>
          <w:rFonts w:ascii="Times New Roman" w:hAnsi="Times New Roman" w:cs="Times New Roman"/>
          <w:b w:val="0"/>
          <w:sz w:val="16"/>
          <w:szCs w:val="16"/>
        </w:rPr>
        <w:t>себе позволить,</w:t>
      </w:r>
      <w:r w:rsidRPr="00A97D66">
        <w:rPr>
          <w:rFonts w:ascii="Times New Roman" w:cs="Times New Roman"/>
          <w:spacing w:val="0"/>
        </w:rPr>
        <w:t xml:space="preserve"> т.к. вес экономится на килограммы. До 5 ун</w:t>
      </w:r>
      <w:r w:rsidRPr="00A97D66">
        <w:rPr>
          <w:rStyle w:val="90pt"/>
          <w:rFonts w:ascii="Times New Roman" w:hAnsi="Times New Roman" w:cs="Times New Roman"/>
          <w:b w:val="0"/>
          <w:sz w:val="16"/>
          <w:szCs w:val="16"/>
        </w:rPr>
        <w:t>тер-офицеров</w:t>
      </w:r>
      <w:r w:rsidRPr="00A97D66">
        <w:rPr>
          <w:rFonts w:ascii="Times New Roman" w:cs="Times New Roman"/>
          <w:spacing w:val="0"/>
        </w:rPr>
        <w:t xml:space="preserve"> остается на земле и </w:t>
      </w:r>
      <w:proofErr w:type="spellStart"/>
      <w:r w:rsidRPr="00A97D66">
        <w:rPr>
          <w:rFonts w:ascii="Times New Roman" w:cs="Times New Roman"/>
          <w:spacing w:val="0"/>
        </w:rPr>
        <w:t>бшает</w:t>
      </w:r>
      <w:proofErr w:type="spellEnd"/>
      <w:r w:rsidRPr="00A97D66">
        <w:rPr>
          <w:rFonts w:ascii="Times New Roman" w:cs="Times New Roman"/>
          <w:spacing w:val="0"/>
        </w:rPr>
        <w:t xml:space="preserve"> так, что люди чаще </w:t>
      </w:r>
      <w:r w:rsidRPr="00A97D66">
        <w:rPr>
          <w:rStyle w:val="90pt"/>
          <w:rFonts w:ascii="Times New Roman" w:hAnsi="Times New Roman" w:cs="Times New Roman"/>
          <w:b w:val="0"/>
          <w:sz w:val="16"/>
          <w:szCs w:val="16"/>
        </w:rPr>
        <w:t>всего весь такой</w:t>
      </w:r>
      <w:r w:rsidRPr="00A97D66">
        <w:rPr>
          <w:rFonts w:ascii="Times New Roman" w:cs="Times New Roman"/>
          <w:spacing w:val="0"/>
        </w:rPr>
        <w:t xml:space="preserve"> полет сидят у моторов. А вот, например, ру</w:t>
      </w:r>
      <w:r w:rsidRPr="00A97D66">
        <w:rPr>
          <w:rFonts w:ascii="Times New Roman" w:cs="Times New Roman"/>
          <w:spacing w:val="0"/>
        </w:rPr>
        <w:softHyphen/>
      </w:r>
      <w:r w:rsidRPr="00A97D66">
        <w:rPr>
          <w:rStyle w:val="90pt"/>
          <w:rFonts w:ascii="Times New Roman" w:hAnsi="Times New Roman" w:cs="Times New Roman"/>
          <w:b w:val="0"/>
          <w:sz w:val="16"/>
          <w:szCs w:val="16"/>
        </w:rPr>
        <w:t>левых приходится</w:t>
      </w:r>
      <w:r w:rsidRPr="00A97D66">
        <w:rPr>
          <w:rFonts w:ascii="Times New Roman" w:cs="Times New Roman"/>
          <w:spacing w:val="0"/>
        </w:rPr>
        <w:t xml:space="preserve"> менять, потому что </w:t>
      </w:r>
      <w:proofErr w:type="spellStart"/>
      <w:r w:rsidRPr="00A97D66">
        <w:rPr>
          <w:rFonts w:ascii="Times New Roman" w:cs="Times New Roman"/>
          <w:spacing w:val="0"/>
        </w:rPr>
        <w:t>каждьм</w:t>
      </w:r>
      <w:proofErr w:type="spellEnd"/>
      <w:r w:rsidRPr="00A97D66">
        <w:rPr>
          <w:rFonts w:ascii="Times New Roman" w:cs="Times New Roman"/>
          <w:spacing w:val="0"/>
        </w:rPr>
        <w:t xml:space="preserve"> из них 2 ч дол</w:t>
      </w:r>
      <w:r w:rsidRPr="00A97D66">
        <w:rPr>
          <w:rFonts w:ascii="Times New Roman" w:cs="Times New Roman"/>
          <w:spacing w:val="0"/>
        </w:rPr>
        <w:softHyphen/>
      </w:r>
      <w:r w:rsidRPr="00A97D66">
        <w:rPr>
          <w:rStyle w:val="90pt"/>
          <w:rFonts w:ascii="Times New Roman" w:hAnsi="Times New Roman" w:cs="Times New Roman"/>
          <w:b w:val="0"/>
          <w:sz w:val="16"/>
          <w:szCs w:val="16"/>
        </w:rPr>
        <w:t>жен пробыть на</w:t>
      </w:r>
      <w:r w:rsidRPr="00A97D66">
        <w:rPr>
          <w:rFonts w:ascii="Times New Roman" w:cs="Times New Roman"/>
          <w:spacing w:val="0"/>
        </w:rPr>
        <w:t xml:space="preserve"> платформе, как стрелок-наблюдатель».</w:t>
      </w:r>
    </w:p>
    <w:p w14:paraId="7B6D9AEE"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Самое неприятное</w:t>
      </w:r>
      <w:r w:rsidRPr="00A97D66">
        <w:rPr>
          <w:rStyle w:val="0pt0"/>
          <w:rFonts w:eastAsia="Arial Narrow"/>
          <w:b w:val="0"/>
          <w:spacing w:val="0"/>
          <w:sz w:val="16"/>
          <w:szCs w:val="16"/>
        </w:rPr>
        <w:t xml:space="preserve"> на дирижабле - холод. Мы </w:t>
      </w:r>
      <w:proofErr w:type="spellStart"/>
      <w:r w:rsidRPr="00A97D66">
        <w:rPr>
          <w:rStyle w:val="0pt0"/>
          <w:rFonts w:eastAsia="Arial Narrow"/>
          <w:b w:val="0"/>
          <w:spacing w:val="0"/>
          <w:sz w:val="16"/>
          <w:szCs w:val="16"/>
        </w:rPr>
        <w:t>заиращаемся</w:t>
      </w:r>
      <w:proofErr w:type="spellEnd"/>
      <w:r w:rsidRPr="00A97D66">
        <w:rPr>
          <w:rStyle w:val="0pt0"/>
          <w:rFonts w:eastAsia="Arial Narrow"/>
          <w:b w:val="0"/>
          <w:spacing w:val="0"/>
          <w:sz w:val="16"/>
          <w:szCs w:val="16"/>
        </w:rPr>
        <w:t xml:space="preserve"> </w:t>
      </w:r>
      <w:r w:rsidRPr="00A97D66">
        <w:rPr>
          <w:rFonts w:ascii="Times New Roman" w:cs="Times New Roman"/>
          <w:spacing w:val="0"/>
        </w:rPr>
        <w:t>от него, одевая на</w:t>
      </w:r>
      <w:r w:rsidRPr="00A97D66">
        <w:rPr>
          <w:rStyle w:val="aff5"/>
          <w:rFonts w:ascii="Times New Roman" w:cs="Times New Roman"/>
          <w:b w:val="0"/>
          <w:smallCaps w:val="0"/>
          <w:spacing w:val="0"/>
          <w:sz w:val="16"/>
          <w:szCs w:val="16"/>
        </w:rPr>
        <w:t xml:space="preserve"> себя</w:t>
      </w:r>
      <w:r w:rsidRPr="00A97D66">
        <w:rPr>
          <w:rStyle w:val="0pt0"/>
          <w:rFonts w:eastAsia="Arial Narrow"/>
          <w:b w:val="0"/>
          <w:spacing w:val="0"/>
          <w:sz w:val="16"/>
          <w:szCs w:val="16"/>
        </w:rPr>
        <w:t xml:space="preserve"> теплую</w:t>
      </w:r>
      <w:r w:rsidRPr="00A97D66">
        <w:rPr>
          <w:rStyle w:val="95pt-1pt"/>
          <w:rFonts w:ascii="Times New Roman" w:hAnsi="Times New Roman" w:cs="Times New Roman"/>
          <w:b w:val="0"/>
          <w:spacing w:val="0"/>
          <w:sz w:val="16"/>
          <w:szCs w:val="16"/>
        </w:rPr>
        <w:t xml:space="preserve"> одежду: толстые сапера,</w:t>
      </w:r>
      <w:r w:rsidRPr="00A97D66">
        <w:rPr>
          <w:rStyle w:val="0pt0"/>
          <w:rFonts w:eastAsia="Arial Narrow"/>
          <w:b w:val="0"/>
          <w:spacing w:val="0"/>
          <w:sz w:val="16"/>
          <w:szCs w:val="16"/>
        </w:rPr>
        <w:t xml:space="preserve"> ме</w:t>
      </w:r>
      <w:r w:rsidRPr="00A97D66">
        <w:rPr>
          <w:rStyle w:val="0pt0"/>
          <w:rFonts w:eastAsia="Arial Narrow"/>
          <w:b w:val="0"/>
          <w:spacing w:val="0"/>
          <w:sz w:val="16"/>
          <w:szCs w:val="16"/>
        </w:rPr>
        <w:softHyphen/>
      </w:r>
      <w:r w:rsidRPr="00A97D66">
        <w:rPr>
          <w:rFonts w:ascii="Times New Roman" w:cs="Times New Roman"/>
          <w:spacing w:val="0"/>
        </w:rPr>
        <w:t>ховые пальто и</w:t>
      </w:r>
      <w:r w:rsidRPr="00A97D66">
        <w:rPr>
          <w:rStyle w:val="aff5"/>
          <w:rFonts w:ascii="Times New Roman" w:cs="Times New Roman"/>
          <w:b w:val="0"/>
          <w:smallCaps w:val="0"/>
          <w:spacing w:val="0"/>
          <w:sz w:val="16"/>
          <w:szCs w:val="16"/>
        </w:rPr>
        <w:t xml:space="preserve"> русские</w:t>
      </w:r>
      <w:r w:rsidRPr="00A97D66">
        <w:rPr>
          <w:rStyle w:val="0pt0"/>
          <w:rFonts w:eastAsia="Arial Narrow"/>
          <w:b w:val="0"/>
          <w:spacing w:val="0"/>
          <w:sz w:val="16"/>
          <w:szCs w:val="16"/>
        </w:rPr>
        <w:t xml:space="preserve"> войлочно</w:t>
      </w:r>
      <w:r w:rsidRPr="00A97D66">
        <w:rPr>
          <w:rStyle w:val="95pt-1pt"/>
          <w:rFonts w:ascii="Times New Roman" w:hAnsi="Times New Roman" w:cs="Times New Roman"/>
          <w:b w:val="0"/>
          <w:spacing w:val="0"/>
          <w:sz w:val="16"/>
          <w:szCs w:val="16"/>
        </w:rPr>
        <w:t>-</w:t>
      </w:r>
      <w:proofErr w:type="spellStart"/>
      <w:r w:rsidRPr="00A97D66">
        <w:rPr>
          <w:rStyle w:val="95pt-1pt"/>
          <w:rFonts w:ascii="Times New Roman" w:hAnsi="Times New Roman" w:cs="Times New Roman"/>
          <w:b w:val="0"/>
          <w:spacing w:val="0"/>
          <w:sz w:val="16"/>
          <w:szCs w:val="16"/>
        </w:rPr>
        <w:t>ваииме</w:t>
      </w:r>
      <w:proofErr w:type="spellEnd"/>
      <w:r w:rsidRPr="00A97D66">
        <w:rPr>
          <w:rStyle w:val="95pt-1pt"/>
          <w:rFonts w:ascii="Times New Roman" w:hAnsi="Times New Roman" w:cs="Times New Roman"/>
          <w:b w:val="0"/>
          <w:spacing w:val="0"/>
          <w:sz w:val="16"/>
          <w:szCs w:val="16"/>
        </w:rPr>
        <w:t xml:space="preserve"> сапоги. Как</w:t>
      </w:r>
      <w:r w:rsidRPr="00A97D66">
        <w:rPr>
          <w:rStyle w:val="0pt0"/>
          <w:rFonts w:eastAsia="Arial Narrow"/>
          <w:b w:val="0"/>
          <w:spacing w:val="0"/>
          <w:sz w:val="16"/>
          <w:szCs w:val="16"/>
        </w:rPr>
        <w:t xml:space="preserve"> гово</w:t>
      </w:r>
      <w:r w:rsidRPr="00A97D66">
        <w:rPr>
          <w:rStyle w:val="0pt0"/>
          <w:rFonts w:eastAsia="Arial Narrow"/>
          <w:b w:val="0"/>
          <w:spacing w:val="0"/>
          <w:sz w:val="16"/>
          <w:szCs w:val="16"/>
        </w:rPr>
        <w:softHyphen/>
      </w:r>
      <w:r w:rsidRPr="00A97D66">
        <w:rPr>
          <w:rFonts w:ascii="Times New Roman" w:cs="Times New Roman"/>
          <w:spacing w:val="0"/>
        </w:rPr>
        <w:t>рилось выше, дирижабль</w:t>
      </w:r>
      <w:r w:rsidRPr="00A97D66">
        <w:rPr>
          <w:rStyle w:val="0pt0"/>
          <w:rFonts w:eastAsia="Arial Narrow"/>
          <w:b w:val="0"/>
          <w:spacing w:val="0"/>
          <w:sz w:val="16"/>
          <w:szCs w:val="16"/>
        </w:rPr>
        <w:t xml:space="preserve"> имеет</w:t>
      </w:r>
      <w:r w:rsidRPr="00A97D66">
        <w:rPr>
          <w:rStyle w:val="95pt-1pt"/>
          <w:rFonts w:ascii="Times New Roman" w:hAnsi="Times New Roman" w:cs="Times New Roman"/>
          <w:b w:val="0"/>
          <w:spacing w:val="0"/>
          <w:sz w:val="16"/>
          <w:szCs w:val="16"/>
        </w:rPr>
        <w:t xml:space="preserve"> большую</w:t>
      </w:r>
      <w:r w:rsidRPr="00A97D66">
        <w:rPr>
          <w:rStyle w:val="0pt0"/>
          <w:rFonts w:eastAsia="Arial Narrow"/>
          <w:b w:val="0"/>
          <w:spacing w:val="0"/>
          <w:sz w:val="16"/>
          <w:szCs w:val="16"/>
        </w:rPr>
        <w:t xml:space="preserve"> скороподъемность </w:t>
      </w:r>
      <w:r w:rsidRPr="00A97D66">
        <w:rPr>
          <w:rFonts w:ascii="Times New Roman" w:cs="Times New Roman"/>
          <w:spacing w:val="0"/>
        </w:rPr>
        <w:t>и «забирается» на</w:t>
      </w:r>
      <w:r w:rsidRPr="00A97D66">
        <w:rPr>
          <w:rStyle w:val="aff5"/>
          <w:rFonts w:ascii="Times New Roman" w:cs="Times New Roman"/>
          <w:b w:val="0"/>
          <w:smallCaps w:val="0"/>
          <w:spacing w:val="0"/>
          <w:sz w:val="16"/>
          <w:szCs w:val="16"/>
        </w:rPr>
        <w:t xml:space="preserve"> очень</w:t>
      </w:r>
      <w:r w:rsidRPr="00A97D66">
        <w:rPr>
          <w:rStyle w:val="0pt0"/>
          <w:rFonts w:eastAsia="Arial Narrow"/>
          <w:b w:val="0"/>
          <w:spacing w:val="0"/>
          <w:sz w:val="16"/>
          <w:szCs w:val="16"/>
        </w:rPr>
        <w:t xml:space="preserve"> большие</w:t>
      </w:r>
      <w:r w:rsidRPr="00A97D66">
        <w:rPr>
          <w:rStyle w:val="95pt-1pt"/>
          <w:rFonts w:ascii="Times New Roman" w:hAnsi="Times New Roman" w:cs="Times New Roman"/>
          <w:b w:val="0"/>
          <w:spacing w:val="0"/>
          <w:sz w:val="16"/>
          <w:szCs w:val="16"/>
        </w:rPr>
        <w:t xml:space="preserve"> высоты. Как</w:t>
      </w:r>
      <w:r w:rsidRPr="00A97D66">
        <w:rPr>
          <w:rStyle w:val="0pt0"/>
          <w:rFonts w:eastAsia="Arial Narrow"/>
          <w:b w:val="0"/>
          <w:spacing w:val="0"/>
          <w:sz w:val="16"/>
          <w:szCs w:val="16"/>
        </w:rPr>
        <w:t xml:space="preserve"> пример, я могу </w:t>
      </w:r>
      <w:r w:rsidRPr="00A97D66">
        <w:rPr>
          <w:rFonts w:ascii="Times New Roman" w:cs="Times New Roman"/>
          <w:spacing w:val="0"/>
        </w:rPr>
        <w:t>привести мой первый</w:t>
      </w:r>
      <w:r w:rsidRPr="00A97D66">
        <w:rPr>
          <w:rStyle w:val="0pt0"/>
          <w:rFonts w:eastAsia="Arial Narrow"/>
          <w:b w:val="0"/>
          <w:spacing w:val="0"/>
          <w:sz w:val="16"/>
          <w:szCs w:val="16"/>
        </w:rPr>
        <w:t xml:space="preserve"> налет на</w:t>
      </w:r>
      <w:r w:rsidRPr="00A97D66">
        <w:rPr>
          <w:rStyle w:val="95pt-1pt"/>
          <w:rFonts w:ascii="Times New Roman" w:hAnsi="Times New Roman" w:cs="Times New Roman"/>
          <w:b w:val="0"/>
          <w:spacing w:val="0"/>
          <w:sz w:val="16"/>
          <w:szCs w:val="16"/>
        </w:rPr>
        <w:t xml:space="preserve"> Англию. На корабле, которым</w:t>
      </w:r>
      <w:r w:rsidRPr="00A97D66">
        <w:rPr>
          <w:rStyle w:val="0pt0"/>
          <w:rFonts w:eastAsia="Arial Narrow"/>
          <w:b w:val="0"/>
          <w:spacing w:val="0"/>
          <w:sz w:val="16"/>
          <w:szCs w:val="16"/>
        </w:rPr>
        <w:t xml:space="preserve"> я </w:t>
      </w:r>
      <w:r w:rsidRPr="00A97D66">
        <w:rPr>
          <w:rFonts w:ascii="Times New Roman" w:cs="Times New Roman"/>
          <w:spacing w:val="0"/>
        </w:rPr>
        <w:t>командовал в то</w:t>
      </w:r>
      <w:r w:rsidRPr="00A97D66">
        <w:rPr>
          <w:rStyle w:val="aff5"/>
          <w:rFonts w:ascii="Times New Roman" w:cs="Times New Roman"/>
          <w:b w:val="0"/>
          <w:smallCaps w:val="0"/>
          <w:spacing w:val="0"/>
          <w:sz w:val="16"/>
          <w:szCs w:val="16"/>
        </w:rPr>
        <w:t xml:space="preserve"> время,</w:t>
      </w:r>
      <w:r w:rsidRPr="00A97D66">
        <w:rPr>
          <w:rStyle w:val="0pt0"/>
          <w:rFonts w:eastAsia="Arial Narrow"/>
          <w:b w:val="0"/>
          <w:spacing w:val="0"/>
          <w:sz w:val="16"/>
          <w:szCs w:val="16"/>
        </w:rPr>
        <w:t xml:space="preserve"> самой </w:t>
      </w:r>
      <w:proofErr w:type="spellStart"/>
      <w:r w:rsidRPr="00A97D66">
        <w:rPr>
          <w:rStyle w:val="0pt0"/>
          <w:rFonts w:eastAsia="Arial Narrow"/>
          <w:b w:val="0"/>
          <w:spacing w:val="0"/>
          <w:sz w:val="16"/>
          <w:szCs w:val="16"/>
        </w:rPr>
        <w:t>значигетшй</w:t>
      </w:r>
      <w:proofErr w:type="spellEnd"/>
      <w:r w:rsidRPr="00A97D66">
        <w:rPr>
          <w:rStyle w:val="95pt-1pt"/>
          <w:rFonts w:ascii="Times New Roman" w:hAnsi="Times New Roman" w:cs="Times New Roman"/>
          <w:b w:val="0"/>
          <w:spacing w:val="0"/>
          <w:sz w:val="16"/>
          <w:szCs w:val="16"/>
        </w:rPr>
        <w:t xml:space="preserve"> высотой</w:t>
      </w:r>
      <w:r w:rsidRPr="00A97D66">
        <w:rPr>
          <w:rStyle w:val="0pt0"/>
          <w:rFonts w:eastAsia="Arial Narrow"/>
          <w:b w:val="0"/>
          <w:spacing w:val="0"/>
          <w:sz w:val="16"/>
          <w:szCs w:val="16"/>
        </w:rPr>
        <w:t xml:space="preserve"> над вра</w:t>
      </w:r>
      <w:r w:rsidRPr="00A97D66">
        <w:rPr>
          <w:rStyle w:val="0pt0"/>
          <w:rFonts w:eastAsia="Arial Narrow"/>
          <w:b w:val="0"/>
          <w:spacing w:val="0"/>
          <w:sz w:val="16"/>
          <w:szCs w:val="16"/>
        </w:rPr>
        <w:softHyphen/>
      </w:r>
      <w:r w:rsidRPr="00A97D66">
        <w:rPr>
          <w:rFonts w:ascii="Times New Roman" w:cs="Times New Roman"/>
          <w:spacing w:val="0"/>
        </w:rPr>
        <w:t>жеской территорией</w:t>
      </w:r>
      <w:r w:rsidRPr="00A97D66">
        <w:rPr>
          <w:rStyle w:val="aff5"/>
          <w:rFonts w:ascii="Times New Roman" w:cs="Times New Roman"/>
          <w:b w:val="0"/>
          <w:smallCaps w:val="0"/>
          <w:spacing w:val="0"/>
          <w:sz w:val="16"/>
          <w:szCs w:val="16"/>
        </w:rPr>
        <w:t xml:space="preserve"> была</w:t>
      </w:r>
      <w:r w:rsidRPr="00A97D66">
        <w:rPr>
          <w:rStyle w:val="0pt0"/>
          <w:rFonts w:eastAsia="Arial Narrow"/>
          <w:b w:val="0"/>
          <w:spacing w:val="0"/>
          <w:sz w:val="16"/>
          <w:szCs w:val="16"/>
        </w:rPr>
        <w:t xml:space="preserve"> отметка в 1400 м.</w:t>
      </w:r>
      <w:r w:rsidRPr="00A97D66">
        <w:rPr>
          <w:rStyle w:val="95pt-1pt"/>
          <w:rFonts w:ascii="Times New Roman" w:hAnsi="Times New Roman" w:cs="Times New Roman"/>
          <w:b w:val="0"/>
          <w:spacing w:val="0"/>
          <w:sz w:val="16"/>
          <w:szCs w:val="16"/>
        </w:rPr>
        <w:t xml:space="preserve"> Корабль,</w:t>
      </w:r>
      <w:r w:rsidRPr="00A97D66">
        <w:rPr>
          <w:rStyle w:val="0pt0"/>
          <w:rFonts w:eastAsia="Arial Narrow"/>
          <w:b w:val="0"/>
          <w:spacing w:val="0"/>
          <w:sz w:val="16"/>
          <w:szCs w:val="16"/>
        </w:rPr>
        <w:t xml:space="preserve"> которым </w:t>
      </w:r>
      <w:r w:rsidRPr="00A97D66">
        <w:rPr>
          <w:rFonts w:ascii="Times New Roman" w:cs="Times New Roman"/>
          <w:spacing w:val="0"/>
        </w:rPr>
        <w:t>я командую теперь во</w:t>
      </w:r>
      <w:r w:rsidRPr="00A97D66">
        <w:rPr>
          <w:rStyle w:val="aff5"/>
          <w:rFonts w:ascii="Times New Roman" w:cs="Times New Roman"/>
          <w:b w:val="0"/>
          <w:smallCaps w:val="0"/>
          <w:spacing w:val="0"/>
          <w:sz w:val="16"/>
          <w:szCs w:val="16"/>
        </w:rPr>
        <w:t xml:space="preserve"> время</w:t>
      </w:r>
      <w:r w:rsidRPr="00A97D66">
        <w:rPr>
          <w:rStyle w:val="0pt0"/>
          <w:rFonts w:eastAsia="Arial Narrow"/>
          <w:b w:val="0"/>
          <w:spacing w:val="0"/>
          <w:sz w:val="16"/>
          <w:szCs w:val="16"/>
        </w:rPr>
        <w:t xml:space="preserve"> последнего намека</w:t>
      </w:r>
      <w:r w:rsidRPr="00A97D66">
        <w:rPr>
          <w:rStyle w:val="95pt-1pt"/>
          <w:rFonts w:ascii="Times New Roman" w:hAnsi="Times New Roman" w:cs="Times New Roman"/>
          <w:b w:val="0"/>
          <w:spacing w:val="0"/>
          <w:sz w:val="16"/>
          <w:szCs w:val="16"/>
        </w:rPr>
        <w:t xml:space="preserve"> без трупа</w:t>
      </w:r>
      <w:r w:rsidRPr="00A97D66">
        <w:rPr>
          <w:rStyle w:val="0pt0"/>
          <w:rFonts w:eastAsia="Arial Narrow"/>
          <w:b w:val="0"/>
          <w:spacing w:val="0"/>
          <w:sz w:val="16"/>
          <w:szCs w:val="16"/>
        </w:rPr>
        <w:t xml:space="preserve"> «за</w:t>
      </w:r>
      <w:r w:rsidRPr="00A97D66">
        <w:rPr>
          <w:rStyle w:val="0pt0"/>
          <w:rFonts w:eastAsia="Arial Narrow"/>
          <w:b w:val="0"/>
          <w:spacing w:val="0"/>
          <w:sz w:val="16"/>
          <w:szCs w:val="16"/>
        </w:rPr>
        <w:softHyphen/>
      </w:r>
      <w:r w:rsidRPr="00A97D66">
        <w:rPr>
          <w:rFonts w:ascii="Times New Roman" w:cs="Times New Roman"/>
          <w:spacing w:val="0"/>
        </w:rPr>
        <w:t>брался» на высоту в пять</w:t>
      </w:r>
      <w:r w:rsidRPr="00A97D66">
        <w:rPr>
          <w:rStyle w:val="aff5"/>
          <w:rFonts w:ascii="Times New Roman" w:cs="Times New Roman"/>
          <w:b w:val="0"/>
          <w:smallCaps w:val="0"/>
          <w:spacing w:val="0"/>
          <w:sz w:val="16"/>
          <w:szCs w:val="16"/>
        </w:rPr>
        <w:t xml:space="preserve"> раз</w:t>
      </w:r>
      <w:r w:rsidRPr="00A97D66">
        <w:rPr>
          <w:rStyle w:val="0pt0"/>
          <w:rFonts w:eastAsia="Arial Narrow"/>
          <w:b w:val="0"/>
          <w:spacing w:val="0"/>
          <w:sz w:val="16"/>
          <w:szCs w:val="16"/>
        </w:rPr>
        <w:t xml:space="preserve"> выше.</w:t>
      </w:r>
      <w:r w:rsidRPr="00A97D66">
        <w:rPr>
          <w:rStyle w:val="95pt-1pt"/>
          <w:rFonts w:ascii="Times New Roman" w:hAnsi="Times New Roman" w:cs="Times New Roman"/>
          <w:b w:val="0"/>
          <w:spacing w:val="0"/>
          <w:sz w:val="16"/>
          <w:szCs w:val="16"/>
        </w:rPr>
        <w:t xml:space="preserve"> Достижение такой высоты </w:t>
      </w:r>
      <w:r w:rsidRPr="00A97D66">
        <w:rPr>
          <w:rFonts w:ascii="Times New Roman" w:cs="Times New Roman"/>
          <w:spacing w:val="0"/>
        </w:rPr>
        <w:t>сделало необходимым</w:t>
      </w:r>
      <w:r w:rsidRPr="00A97D66">
        <w:rPr>
          <w:rStyle w:val="0pt0"/>
          <w:rFonts w:eastAsia="Arial Narrow"/>
          <w:b w:val="0"/>
          <w:spacing w:val="0"/>
          <w:sz w:val="16"/>
          <w:szCs w:val="16"/>
        </w:rPr>
        <w:t xml:space="preserve"> введение для</w:t>
      </w:r>
      <w:r w:rsidRPr="00A97D66">
        <w:rPr>
          <w:rStyle w:val="95pt-1pt"/>
          <w:rFonts w:ascii="Times New Roman" w:hAnsi="Times New Roman" w:cs="Times New Roman"/>
          <w:b w:val="0"/>
          <w:spacing w:val="0"/>
          <w:sz w:val="16"/>
          <w:szCs w:val="16"/>
        </w:rPr>
        <w:t xml:space="preserve"> экипажа «искусственного </w:t>
      </w:r>
      <w:r w:rsidRPr="00A97D66">
        <w:rPr>
          <w:rFonts w:ascii="Times New Roman" w:cs="Times New Roman"/>
          <w:spacing w:val="0"/>
        </w:rPr>
        <w:t>дыхания», обогащенного</w:t>
      </w:r>
      <w:r w:rsidRPr="00A97D66">
        <w:rPr>
          <w:rStyle w:val="0pt0"/>
          <w:rFonts w:eastAsia="Arial Narrow"/>
          <w:b w:val="0"/>
          <w:spacing w:val="0"/>
          <w:sz w:val="16"/>
          <w:szCs w:val="16"/>
        </w:rPr>
        <w:t xml:space="preserve"> кислородом.</w:t>
      </w:r>
      <w:r w:rsidRPr="00A97D66">
        <w:rPr>
          <w:rStyle w:val="95pt-1pt"/>
          <w:rFonts w:ascii="Times New Roman" w:hAnsi="Times New Roman" w:cs="Times New Roman"/>
          <w:b w:val="0"/>
          <w:spacing w:val="0"/>
          <w:sz w:val="16"/>
          <w:szCs w:val="16"/>
        </w:rPr>
        <w:t xml:space="preserve"> Необходимость приема </w:t>
      </w:r>
      <w:r w:rsidRPr="00A97D66">
        <w:rPr>
          <w:rFonts w:ascii="Times New Roman" w:cs="Times New Roman"/>
          <w:spacing w:val="0"/>
        </w:rPr>
        <w:t>кислорода заметна для</w:t>
      </w:r>
      <w:r w:rsidRPr="00A97D66">
        <w:rPr>
          <w:rStyle w:val="0pt0"/>
          <w:rFonts w:eastAsia="Arial Narrow"/>
          <w:b w:val="0"/>
          <w:spacing w:val="0"/>
          <w:sz w:val="16"/>
          <w:szCs w:val="16"/>
        </w:rPr>
        <w:t xml:space="preserve"> большинства</w:t>
      </w:r>
      <w:r w:rsidRPr="00A97D66">
        <w:rPr>
          <w:rStyle w:val="95pt-1pt"/>
          <w:rFonts w:ascii="Times New Roman" w:hAnsi="Times New Roman" w:cs="Times New Roman"/>
          <w:b w:val="0"/>
          <w:spacing w:val="0"/>
          <w:sz w:val="16"/>
          <w:szCs w:val="16"/>
        </w:rPr>
        <w:t xml:space="preserve"> людей, начиная с высо</w:t>
      </w:r>
      <w:r w:rsidRPr="00A97D66">
        <w:rPr>
          <w:rStyle w:val="95pt-1pt"/>
          <w:rFonts w:ascii="Times New Roman" w:hAnsi="Times New Roman" w:cs="Times New Roman"/>
          <w:b w:val="0"/>
          <w:spacing w:val="0"/>
          <w:sz w:val="16"/>
          <w:szCs w:val="16"/>
        </w:rPr>
        <w:softHyphen/>
      </w:r>
      <w:r w:rsidRPr="00A97D66">
        <w:rPr>
          <w:rFonts w:ascii="Times New Roman" w:cs="Times New Roman"/>
          <w:spacing w:val="0"/>
        </w:rPr>
        <w:t>ты около 4500 м.</w:t>
      </w:r>
      <w:r w:rsidRPr="00A97D66">
        <w:rPr>
          <w:rStyle w:val="aff5"/>
          <w:rFonts w:ascii="Times New Roman" w:cs="Times New Roman"/>
          <w:b w:val="0"/>
          <w:smallCaps w:val="0"/>
          <w:spacing w:val="0"/>
          <w:sz w:val="16"/>
          <w:szCs w:val="16"/>
        </w:rPr>
        <w:t xml:space="preserve"> Но опыт</w:t>
      </w:r>
      <w:r w:rsidRPr="00A97D66">
        <w:rPr>
          <w:rStyle w:val="0pt0"/>
          <w:rFonts w:eastAsia="Arial Narrow"/>
          <w:b w:val="0"/>
          <w:spacing w:val="0"/>
          <w:sz w:val="16"/>
          <w:szCs w:val="16"/>
        </w:rPr>
        <w:t xml:space="preserve"> подсказывает,</w:t>
      </w:r>
      <w:r w:rsidRPr="00A97D66">
        <w:rPr>
          <w:rStyle w:val="95pt-1pt"/>
          <w:rFonts w:ascii="Times New Roman" w:hAnsi="Times New Roman" w:cs="Times New Roman"/>
          <w:b w:val="0"/>
          <w:spacing w:val="0"/>
          <w:sz w:val="16"/>
          <w:szCs w:val="16"/>
        </w:rPr>
        <w:t xml:space="preserve"> что</w:t>
      </w:r>
      <w:r w:rsidRPr="00A97D66">
        <w:rPr>
          <w:rStyle w:val="0pt0"/>
          <w:rFonts w:eastAsia="Arial Narrow"/>
          <w:b w:val="0"/>
          <w:spacing w:val="0"/>
          <w:sz w:val="16"/>
          <w:szCs w:val="16"/>
        </w:rPr>
        <w:t xml:space="preserve"> это</w:t>
      </w:r>
      <w:r w:rsidRPr="00A97D66">
        <w:rPr>
          <w:rStyle w:val="95pt-1pt"/>
          <w:rFonts w:ascii="Times New Roman" w:hAnsi="Times New Roman" w:cs="Times New Roman"/>
          <w:b w:val="0"/>
          <w:spacing w:val="0"/>
          <w:sz w:val="16"/>
          <w:szCs w:val="16"/>
        </w:rPr>
        <w:t xml:space="preserve"> очень индиви</w:t>
      </w:r>
      <w:r w:rsidRPr="00A97D66">
        <w:rPr>
          <w:rFonts w:ascii="Times New Roman" w:cs="Times New Roman"/>
          <w:spacing w:val="0"/>
        </w:rPr>
        <w:t>дуальный критерий.</w:t>
      </w:r>
      <w:r w:rsidRPr="00A97D66">
        <w:rPr>
          <w:rStyle w:val="aff5"/>
          <w:rFonts w:ascii="Times New Roman" w:cs="Times New Roman"/>
          <w:b w:val="0"/>
          <w:smallCaps w:val="0"/>
          <w:spacing w:val="0"/>
          <w:sz w:val="16"/>
          <w:szCs w:val="16"/>
        </w:rPr>
        <w:t xml:space="preserve"> Например,</w:t>
      </w:r>
      <w:r w:rsidRPr="00A97D66">
        <w:rPr>
          <w:rStyle w:val="0pt0"/>
          <w:rFonts w:eastAsia="Arial Narrow"/>
          <w:b w:val="0"/>
          <w:spacing w:val="0"/>
          <w:sz w:val="16"/>
          <w:szCs w:val="16"/>
        </w:rPr>
        <w:t xml:space="preserve"> у меня в</w:t>
      </w:r>
      <w:r w:rsidRPr="00A97D66">
        <w:rPr>
          <w:rStyle w:val="95pt-1pt"/>
          <w:rFonts w:ascii="Times New Roman" w:hAnsi="Times New Roman" w:cs="Times New Roman"/>
          <w:b w:val="0"/>
          <w:spacing w:val="0"/>
          <w:sz w:val="16"/>
          <w:szCs w:val="16"/>
        </w:rPr>
        <w:t xml:space="preserve"> экипаже есть </w:t>
      </w:r>
      <w:proofErr w:type="spellStart"/>
      <w:r w:rsidRPr="00A97D66">
        <w:rPr>
          <w:rStyle w:val="95pt-1pt"/>
          <w:rFonts w:ascii="Times New Roman" w:hAnsi="Times New Roman" w:cs="Times New Roman"/>
          <w:b w:val="0"/>
          <w:spacing w:val="0"/>
          <w:sz w:val="16"/>
          <w:szCs w:val="16"/>
        </w:rPr>
        <w:t>лоди</w:t>
      </w:r>
      <w:proofErr w:type="spellEnd"/>
      <w:r w:rsidRPr="00A97D66">
        <w:rPr>
          <w:rStyle w:val="95pt-1pt"/>
          <w:rFonts w:ascii="Times New Roman" w:hAnsi="Times New Roman" w:cs="Times New Roman"/>
          <w:b w:val="0"/>
          <w:spacing w:val="0"/>
          <w:sz w:val="16"/>
          <w:szCs w:val="16"/>
        </w:rPr>
        <w:t xml:space="preserve">, </w:t>
      </w:r>
      <w:r w:rsidRPr="00A97D66">
        <w:rPr>
          <w:rFonts w:ascii="Times New Roman" w:cs="Times New Roman"/>
          <w:spacing w:val="0"/>
        </w:rPr>
        <w:t>которые не нуждаются в</w:t>
      </w:r>
      <w:r w:rsidRPr="00A97D66">
        <w:rPr>
          <w:rStyle w:val="0pt0"/>
          <w:rFonts w:eastAsia="Arial Narrow"/>
          <w:b w:val="0"/>
          <w:spacing w:val="0"/>
          <w:sz w:val="16"/>
          <w:szCs w:val="16"/>
        </w:rPr>
        <w:t xml:space="preserve"> кислороде и на</w:t>
      </w:r>
      <w:r w:rsidRPr="00A97D66">
        <w:rPr>
          <w:rStyle w:val="95pt-1pt"/>
          <w:rFonts w:ascii="Times New Roman" w:hAnsi="Times New Roman" w:cs="Times New Roman"/>
          <w:b w:val="0"/>
          <w:spacing w:val="0"/>
          <w:sz w:val="16"/>
          <w:szCs w:val="16"/>
        </w:rPr>
        <w:t xml:space="preserve"> высоте в 6000 м.</w:t>
      </w:r>
      <w:r w:rsidRPr="00A97D66">
        <w:rPr>
          <w:rStyle w:val="0pt0"/>
          <w:rFonts w:eastAsia="Arial Narrow"/>
          <w:b w:val="0"/>
          <w:spacing w:val="0"/>
          <w:sz w:val="16"/>
          <w:szCs w:val="16"/>
        </w:rPr>
        <w:t xml:space="preserve"> С кис</w:t>
      </w:r>
      <w:r w:rsidRPr="00A97D66">
        <w:rPr>
          <w:rStyle w:val="0pt0"/>
          <w:rFonts w:eastAsia="Arial Narrow"/>
          <w:b w:val="0"/>
          <w:spacing w:val="0"/>
          <w:sz w:val="16"/>
          <w:szCs w:val="16"/>
        </w:rPr>
        <w:softHyphen/>
      </w:r>
      <w:r w:rsidRPr="00A97D66">
        <w:rPr>
          <w:rFonts w:ascii="Times New Roman" w:cs="Times New Roman"/>
          <w:spacing w:val="0"/>
        </w:rPr>
        <w:t>лородом же на дирижабле</w:t>
      </w:r>
      <w:r w:rsidRPr="00A97D66">
        <w:rPr>
          <w:rStyle w:val="0pt0"/>
          <w:rFonts w:eastAsia="Arial Narrow"/>
          <w:b w:val="0"/>
          <w:spacing w:val="0"/>
          <w:sz w:val="16"/>
          <w:szCs w:val="16"/>
        </w:rPr>
        <w:t xml:space="preserve"> приходится</w:t>
      </w:r>
      <w:r w:rsidRPr="00A97D66">
        <w:rPr>
          <w:rStyle w:val="95pt-1pt"/>
          <w:rFonts w:ascii="Times New Roman" w:hAnsi="Times New Roman" w:cs="Times New Roman"/>
          <w:b w:val="0"/>
          <w:spacing w:val="0"/>
          <w:sz w:val="16"/>
          <w:szCs w:val="16"/>
        </w:rPr>
        <w:t xml:space="preserve"> обходиться очень экономно</w:t>
      </w:r>
      <w:r w:rsidRPr="00A97D66">
        <w:rPr>
          <w:rFonts w:ascii="Times New Roman" w:cs="Times New Roman"/>
          <w:spacing w:val="0"/>
        </w:rPr>
        <w:t>, чтобы его хватило</w:t>
      </w:r>
      <w:r w:rsidRPr="00A97D66">
        <w:rPr>
          <w:rStyle w:val="aff5"/>
          <w:rFonts w:ascii="Times New Roman" w:cs="Times New Roman"/>
          <w:b w:val="0"/>
          <w:smallCaps w:val="0"/>
          <w:spacing w:val="0"/>
          <w:sz w:val="16"/>
          <w:szCs w:val="16"/>
        </w:rPr>
        <w:t xml:space="preserve"> на все</w:t>
      </w:r>
      <w:r w:rsidRPr="00A97D66">
        <w:rPr>
          <w:rStyle w:val="0pt0"/>
          <w:rFonts w:eastAsia="Arial Narrow"/>
          <w:b w:val="0"/>
          <w:spacing w:val="0"/>
          <w:sz w:val="16"/>
          <w:szCs w:val="16"/>
        </w:rPr>
        <w:t xml:space="preserve"> время полета.</w:t>
      </w:r>
    </w:p>
    <w:p w14:paraId="36DD86C9"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Еда на борт практически не</w:t>
      </w:r>
      <w:r w:rsidRPr="00A97D66">
        <w:rPr>
          <w:rStyle w:val="0pt0"/>
          <w:rFonts w:eastAsia="Arial Narrow"/>
          <w:b w:val="0"/>
          <w:spacing w:val="0"/>
          <w:sz w:val="16"/>
          <w:szCs w:val="16"/>
        </w:rPr>
        <w:t xml:space="preserve"> берется</w:t>
      </w:r>
      <w:r w:rsidRPr="00A97D66">
        <w:rPr>
          <w:rStyle w:val="95pt-1pt"/>
          <w:rFonts w:ascii="Times New Roman" w:hAnsi="Times New Roman" w:cs="Times New Roman"/>
          <w:b w:val="0"/>
          <w:spacing w:val="0"/>
          <w:sz w:val="16"/>
          <w:szCs w:val="16"/>
        </w:rPr>
        <w:t xml:space="preserve"> потому,</w:t>
      </w:r>
      <w:r w:rsidRPr="00A97D66">
        <w:rPr>
          <w:rFonts w:ascii="Times New Roman" w:cs="Times New Roman"/>
          <w:spacing w:val="0"/>
        </w:rPr>
        <w:t xml:space="preserve"> что:</w:t>
      </w:r>
    </w:p>
    <w:p w14:paraId="6B889D44" w14:textId="77777777" w:rsidR="00E10A5F" w:rsidRPr="00A97D66" w:rsidRDefault="00E10A5F" w:rsidP="009F4E52">
      <w:pPr>
        <w:pStyle w:val="27"/>
        <w:numPr>
          <w:ilvl w:val="0"/>
          <w:numId w:val="1"/>
        </w:numPr>
        <w:shd w:val="clear" w:color="auto" w:fill="auto"/>
        <w:tabs>
          <w:tab w:val="left" w:pos="401"/>
        </w:tabs>
        <w:autoSpaceDE/>
        <w:autoSpaceDN/>
        <w:adjustRightInd/>
        <w:spacing w:after="0" w:line="240" w:lineRule="auto"/>
        <w:ind w:firstLine="0"/>
        <w:rPr>
          <w:rFonts w:ascii="Times New Roman" w:cs="Times New Roman"/>
          <w:spacing w:val="0"/>
        </w:rPr>
      </w:pPr>
      <w:r w:rsidRPr="00A97D66">
        <w:rPr>
          <w:rFonts w:ascii="Times New Roman" w:cs="Times New Roman"/>
          <w:spacing w:val="0"/>
        </w:rPr>
        <w:t>это лишний вес;</w:t>
      </w:r>
    </w:p>
    <w:p w14:paraId="73062825" w14:textId="77777777" w:rsidR="00E10A5F" w:rsidRPr="00A97D66" w:rsidRDefault="00E10A5F" w:rsidP="009F4E52">
      <w:pPr>
        <w:pStyle w:val="27"/>
        <w:numPr>
          <w:ilvl w:val="0"/>
          <w:numId w:val="1"/>
        </w:numPr>
        <w:shd w:val="clear" w:color="auto" w:fill="auto"/>
        <w:tabs>
          <w:tab w:val="left" w:pos="418"/>
        </w:tabs>
        <w:autoSpaceDE/>
        <w:autoSpaceDN/>
        <w:adjustRightInd/>
        <w:spacing w:after="0" w:line="240" w:lineRule="auto"/>
        <w:ind w:firstLine="0"/>
        <w:rPr>
          <w:rFonts w:ascii="Times New Roman" w:cs="Times New Roman"/>
          <w:spacing w:val="0"/>
        </w:rPr>
      </w:pPr>
      <w:r w:rsidRPr="00A97D66">
        <w:rPr>
          <w:rFonts w:ascii="Times New Roman" w:cs="Times New Roman"/>
          <w:spacing w:val="0"/>
        </w:rPr>
        <w:t>на высоте даже самые</w:t>
      </w:r>
      <w:r w:rsidRPr="00A97D66">
        <w:rPr>
          <w:rStyle w:val="aff5"/>
          <w:rFonts w:ascii="Times New Roman" w:cs="Times New Roman"/>
          <w:b w:val="0"/>
          <w:smallCaps w:val="0"/>
          <w:spacing w:val="0"/>
          <w:sz w:val="16"/>
          <w:szCs w:val="16"/>
        </w:rPr>
        <w:t xml:space="preserve"> обезвоженные</w:t>
      </w:r>
      <w:r w:rsidRPr="00A97D66">
        <w:rPr>
          <w:rStyle w:val="0pt0"/>
          <w:rFonts w:eastAsia="Arial Narrow"/>
          <w:b w:val="0"/>
          <w:spacing w:val="0"/>
          <w:sz w:val="16"/>
          <w:szCs w:val="16"/>
        </w:rPr>
        <w:t xml:space="preserve"> продукты замерза</w:t>
      </w:r>
      <w:r w:rsidRPr="00A97D66">
        <w:rPr>
          <w:rStyle w:val="0pt0"/>
          <w:rFonts w:eastAsia="Arial Narrow"/>
          <w:b w:val="0"/>
          <w:spacing w:val="0"/>
          <w:sz w:val="16"/>
          <w:szCs w:val="16"/>
        </w:rPr>
        <w:softHyphen/>
      </w:r>
      <w:r w:rsidRPr="00A97D66">
        <w:rPr>
          <w:rFonts w:ascii="Times New Roman" w:cs="Times New Roman"/>
          <w:spacing w:val="0"/>
        </w:rPr>
        <w:t>ют до такой степени, что их</w:t>
      </w:r>
      <w:r w:rsidRPr="00A97D66">
        <w:rPr>
          <w:rStyle w:val="aff5"/>
          <w:rFonts w:ascii="Times New Roman" w:cs="Times New Roman"/>
          <w:b w:val="0"/>
          <w:smallCaps w:val="0"/>
          <w:spacing w:val="0"/>
          <w:sz w:val="16"/>
          <w:szCs w:val="16"/>
        </w:rPr>
        <w:t xml:space="preserve"> невозможно</w:t>
      </w:r>
      <w:r w:rsidRPr="00A97D66">
        <w:rPr>
          <w:rStyle w:val="0pt0"/>
          <w:rFonts w:eastAsia="Arial Narrow"/>
          <w:b w:val="0"/>
          <w:spacing w:val="0"/>
          <w:sz w:val="16"/>
          <w:szCs w:val="16"/>
        </w:rPr>
        <w:t xml:space="preserve"> даже раскусить.</w:t>
      </w:r>
    </w:p>
    <w:p w14:paraId="4E3F09C1"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Лучшее питание на высоте -</w:t>
      </w:r>
      <w:r w:rsidRPr="00A97D66">
        <w:rPr>
          <w:rStyle w:val="aff5"/>
          <w:rFonts w:ascii="Times New Roman" w:cs="Times New Roman"/>
          <w:b w:val="0"/>
          <w:smallCaps w:val="0"/>
          <w:spacing w:val="0"/>
          <w:sz w:val="16"/>
          <w:szCs w:val="16"/>
        </w:rPr>
        <w:t xml:space="preserve"> шоколад</w:t>
      </w:r>
      <w:r w:rsidRPr="00A97D66">
        <w:rPr>
          <w:rStyle w:val="0pt0"/>
          <w:rFonts w:eastAsia="Arial Narrow"/>
          <w:b w:val="0"/>
          <w:spacing w:val="0"/>
          <w:sz w:val="16"/>
          <w:szCs w:val="16"/>
        </w:rPr>
        <w:t xml:space="preserve"> и кексы.</w:t>
      </w:r>
    </w:p>
    <w:p w14:paraId="636603C2"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Когда дирижабль приземлился в</w:t>
      </w:r>
      <w:r w:rsidRPr="00A97D66">
        <w:rPr>
          <w:rStyle w:val="aff5"/>
          <w:rFonts w:ascii="Times New Roman" w:cs="Times New Roman"/>
          <w:b w:val="0"/>
          <w:smallCaps w:val="0"/>
          <w:spacing w:val="0"/>
          <w:sz w:val="16"/>
          <w:szCs w:val="16"/>
        </w:rPr>
        <w:t xml:space="preserve"> родной</w:t>
      </w:r>
      <w:r w:rsidRPr="00A97D66">
        <w:rPr>
          <w:rStyle w:val="0pt0"/>
          <w:rFonts w:eastAsia="Arial Narrow"/>
          <w:b w:val="0"/>
          <w:spacing w:val="0"/>
          <w:sz w:val="16"/>
          <w:szCs w:val="16"/>
        </w:rPr>
        <w:t xml:space="preserve"> гавани и заведен в </w:t>
      </w:r>
      <w:r w:rsidRPr="00A97D66">
        <w:rPr>
          <w:rFonts w:ascii="Times New Roman" w:cs="Times New Roman"/>
          <w:spacing w:val="0"/>
        </w:rPr>
        <w:t xml:space="preserve">ангар, то </w:t>
      </w:r>
      <w:proofErr w:type="spellStart"/>
      <w:r w:rsidRPr="00A97D66">
        <w:rPr>
          <w:rFonts w:ascii="Times New Roman" w:cs="Times New Roman"/>
          <w:spacing w:val="0"/>
        </w:rPr>
        <w:t>наипервейшей</w:t>
      </w:r>
      <w:proofErr w:type="spellEnd"/>
      <w:r w:rsidRPr="00A97D66">
        <w:rPr>
          <w:rFonts w:ascii="Times New Roman" w:cs="Times New Roman"/>
          <w:spacing w:val="0"/>
        </w:rPr>
        <w:t xml:space="preserve"> заботой</w:t>
      </w:r>
      <w:r w:rsidRPr="00A97D66">
        <w:rPr>
          <w:rStyle w:val="aff5"/>
          <w:rFonts w:ascii="Times New Roman" w:cs="Times New Roman"/>
          <w:b w:val="0"/>
          <w:smallCaps w:val="0"/>
          <w:spacing w:val="0"/>
          <w:sz w:val="16"/>
          <w:szCs w:val="16"/>
        </w:rPr>
        <w:t xml:space="preserve"> экипажа</w:t>
      </w:r>
      <w:r w:rsidRPr="00A97D66">
        <w:rPr>
          <w:rStyle w:val="0pt0"/>
          <w:rFonts w:eastAsia="Arial Narrow"/>
          <w:b w:val="0"/>
          <w:spacing w:val="0"/>
          <w:sz w:val="16"/>
          <w:szCs w:val="16"/>
        </w:rPr>
        <w:t xml:space="preserve"> </w:t>
      </w:r>
      <w:proofErr w:type="spellStart"/>
      <w:r w:rsidRPr="00A97D66">
        <w:rPr>
          <w:rStyle w:val="0pt0"/>
          <w:rFonts w:eastAsia="Arial Narrow"/>
          <w:b w:val="0"/>
          <w:spacing w:val="0"/>
          <w:sz w:val="16"/>
          <w:szCs w:val="16"/>
        </w:rPr>
        <w:t>становився</w:t>
      </w:r>
      <w:proofErr w:type="spellEnd"/>
      <w:r w:rsidRPr="00A97D66">
        <w:rPr>
          <w:rStyle w:val="0pt0"/>
          <w:rFonts w:eastAsia="Arial Narrow"/>
          <w:b w:val="0"/>
          <w:spacing w:val="0"/>
          <w:sz w:val="16"/>
          <w:szCs w:val="16"/>
        </w:rPr>
        <w:t xml:space="preserve"> его ста</w:t>
      </w:r>
      <w:r w:rsidRPr="00A97D66">
        <w:rPr>
          <w:rStyle w:val="0pt0"/>
          <w:rFonts w:eastAsia="Arial Narrow"/>
          <w:b w:val="0"/>
          <w:spacing w:val="0"/>
          <w:sz w:val="16"/>
          <w:szCs w:val="16"/>
        </w:rPr>
        <w:softHyphen/>
      </w:r>
      <w:r w:rsidRPr="00A97D66">
        <w:rPr>
          <w:rFonts w:ascii="Times New Roman" w:cs="Times New Roman"/>
          <w:spacing w:val="0"/>
        </w:rPr>
        <w:t>рейшая подготовка к новому вылету.</w:t>
      </w:r>
      <w:r w:rsidRPr="00A97D66">
        <w:rPr>
          <w:rStyle w:val="0pt0"/>
          <w:rFonts w:eastAsia="Arial Narrow"/>
          <w:b w:val="0"/>
          <w:spacing w:val="0"/>
          <w:sz w:val="16"/>
          <w:szCs w:val="16"/>
        </w:rPr>
        <w:t xml:space="preserve"> Происходит замена про</w:t>
      </w:r>
      <w:r w:rsidRPr="00A97D66">
        <w:rPr>
          <w:rFonts w:ascii="Times New Roman" w:cs="Times New Roman"/>
          <w:spacing w:val="0"/>
        </w:rPr>
        <w:t>битых резервуаров, заполнение</w:t>
      </w:r>
      <w:r w:rsidRPr="00A97D66">
        <w:rPr>
          <w:rStyle w:val="aff5"/>
          <w:rFonts w:ascii="Times New Roman" w:cs="Times New Roman"/>
          <w:b w:val="0"/>
          <w:smallCaps w:val="0"/>
          <w:spacing w:val="0"/>
          <w:sz w:val="16"/>
          <w:szCs w:val="16"/>
        </w:rPr>
        <w:t xml:space="preserve"> их газом,</w:t>
      </w:r>
      <w:r w:rsidRPr="00A97D66">
        <w:rPr>
          <w:rStyle w:val="0pt0"/>
          <w:rFonts w:eastAsia="Arial Narrow"/>
          <w:b w:val="0"/>
          <w:spacing w:val="0"/>
          <w:sz w:val="16"/>
          <w:szCs w:val="16"/>
        </w:rPr>
        <w:t xml:space="preserve"> пополнение</w:t>
      </w:r>
      <w:r w:rsidRPr="00A97D66">
        <w:rPr>
          <w:rStyle w:val="10pt-1pt"/>
          <w:rFonts w:ascii="Times New Roman" w:hAnsi="Times New Roman" w:cs="Times New Roman"/>
          <w:spacing w:val="0"/>
          <w:sz w:val="16"/>
          <w:szCs w:val="16"/>
        </w:rPr>
        <w:t xml:space="preserve"> </w:t>
      </w:r>
      <w:proofErr w:type="spellStart"/>
      <w:r w:rsidRPr="00A97D66">
        <w:rPr>
          <w:rStyle w:val="10pt-1pt"/>
          <w:rFonts w:ascii="Times New Roman" w:hAnsi="Times New Roman" w:cs="Times New Roman"/>
          <w:spacing w:val="0"/>
          <w:sz w:val="16"/>
          <w:szCs w:val="16"/>
        </w:rPr>
        <w:t>ваян</w:t>
      </w:r>
      <w:r w:rsidRPr="00A97D66">
        <w:rPr>
          <w:rStyle w:val="10pt-1pt"/>
          <w:rFonts w:ascii="Times New Roman" w:hAnsi="Times New Roman" w:cs="Times New Roman"/>
          <w:spacing w:val="0"/>
          <w:sz w:val="16"/>
          <w:szCs w:val="16"/>
        </w:rPr>
        <w:softHyphen/>
      </w:r>
      <w:r w:rsidRPr="00A97D66">
        <w:rPr>
          <w:rFonts w:ascii="Times New Roman" w:cs="Times New Roman"/>
          <w:spacing w:val="0"/>
        </w:rPr>
        <w:t>ного</w:t>
      </w:r>
      <w:proofErr w:type="spellEnd"/>
      <w:r w:rsidRPr="00A97D66">
        <w:rPr>
          <w:rFonts w:ascii="Times New Roman" w:cs="Times New Roman"/>
          <w:spacing w:val="0"/>
        </w:rPr>
        <w:t xml:space="preserve"> балласта и запаса бензина.</w:t>
      </w:r>
      <w:r w:rsidRPr="00A97D66">
        <w:rPr>
          <w:rStyle w:val="aff5"/>
          <w:rFonts w:ascii="Times New Roman" w:cs="Times New Roman"/>
          <w:b w:val="0"/>
          <w:smallCaps w:val="0"/>
          <w:spacing w:val="0"/>
          <w:sz w:val="16"/>
          <w:szCs w:val="16"/>
        </w:rPr>
        <w:t xml:space="preserve"> В среднем,</w:t>
      </w:r>
      <w:r w:rsidRPr="00A97D66">
        <w:rPr>
          <w:rStyle w:val="0pt0"/>
          <w:rFonts w:eastAsia="Arial Narrow"/>
          <w:b w:val="0"/>
          <w:spacing w:val="0"/>
          <w:sz w:val="16"/>
          <w:szCs w:val="16"/>
        </w:rPr>
        <w:t xml:space="preserve"> такая подготовка </w:t>
      </w:r>
      <w:r w:rsidRPr="00A97D66">
        <w:rPr>
          <w:rFonts w:ascii="Times New Roman" w:cs="Times New Roman"/>
          <w:spacing w:val="0"/>
        </w:rPr>
        <w:t>длится около двух часов.</w:t>
      </w:r>
    </w:p>
    <w:p w14:paraId="5BAB10BA"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Я очень часто слышал мнения,</w:t>
      </w:r>
      <w:r w:rsidRPr="00A97D66">
        <w:rPr>
          <w:rStyle w:val="0pt0"/>
          <w:rFonts w:eastAsia="Arial Narrow"/>
          <w:b w:val="0"/>
          <w:spacing w:val="0"/>
          <w:sz w:val="16"/>
          <w:szCs w:val="16"/>
        </w:rPr>
        <w:t xml:space="preserve"> особенно однажды, ког</w:t>
      </w:r>
      <w:r w:rsidRPr="00A97D66">
        <w:rPr>
          <w:rStyle w:val="0pt0"/>
          <w:rFonts w:eastAsia="Arial Narrow"/>
          <w:b w:val="0"/>
          <w:spacing w:val="0"/>
          <w:sz w:val="16"/>
          <w:szCs w:val="16"/>
        </w:rPr>
        <w:softHyphen/>
      </w:r>
      <w:r w:rsidRPr="00A97D66">
        <w:rPr>
          <w:rFonts w:ascii="Times New Roman" w:cs="Times New Roman"/>
          <w:spacing w:val="0"/>
        </w:rPr>
        <w:t>да был сбит один из наших дирижаблей,</w:t>
      </w:r>
      <w:r w:rsidRPr="00A97D66">
        <w:rPr>
          <w:rStyle w:val="0pt0"/>
          <w:rFonts w:eastAsia="Arial Narrow"/>
          <w:b w:val="0"/>
          <w:spacing w:val="0"/>
          <w:sz w:val="16"/>
          <w:szCs w:val="16"/>
        </w:rPr>
        <w:t xml:space="preserve"> что вылеты следует </w:t>
      </w:r>
      <w:r w:rsidRPr="00A97D66">
        <w:rPr>
          <w:rFonts w:ascii="Times New Roman" w:cs="Times New Roman"/>
          <w:spacing w:val="0"/>
        </w:rPr>
        <w:t>прекратить, а эту работу передать летчикам,</w:t>
      </w:r>
      <w:r w:rsidRPr="00A97D66">
        <w:rPr>
          <w:rStyle w:val="0pt0"/>
          <w:rFonts w:eastAsia="Arial Narrow"/>
          <w:b w:val="0"/>
          <w:spacing w:val="0"/>
          <w:sz w:val="16"/>
          <w:szCs w:val="16"/>
        </w:rPr>
        <w:t xml:space="preserve"> которые с мень</w:t>
      </w:r>
      <w:r w:rsidRPr="00A97D66">
        <w:rPr>
          <w:rFonts w:ascii="Times New Roman" w:cs="Times New Roman"/>
          <w:spacing w:val="0"/>
        </w:rPr>
        <w:t>шими потерями сделают то же самое. Это</w:t>
      </w:r>
      <w:r w:rsidRPr="00A97D66">
        <w:rPr>
          <w:rStyle w:val="0pt0"/>
          <w:rFonts w:eastAsia="Arial Narrow"/>
          <w:b w:val="0"/>
          <w:spacing w:val="0"/>
          <w:sz w:val="16"/>
          <w:szCs w:val="16"/>
        </w:rPr>
        <w:t xml:space="preserve"> абсолютно невер</w:t>
      </w:r>
      <w:r w:rsidRPr="00A97D66">
        <w:rPr>
          <w:rStyle w:val="0pt0"/>
          <w:rFonts w:eastAsia="Arial Narrow"/>
          <w:b w:val="0"/>
          <w:spacing w:val="0"/>
          <w:sz w:val="16"/>
          <w:szCs w:val="16"/>
        </w:rPr>
        <w:softHyphen/>
      </w:r>
      <w:r w:rsidRPr="00A97D66">
        <w:rPr>
          <w:rFonts w:ascii="Times New Roman" w:cs="Times New Roman"/>
          <w:spacing w:val="0"/>
        </w:rPr>
        <w:t>ное мнение, потому что, во-первых,</w:t>
      </w:r>
      <w:r w:rsidRPr="00A97D66">
        <w:rPr>
          <w:rStyle w:val="0pt0"/>
          <w:rFonts w:eastAsia="Arial Narrow"/>
          <w:b w:val="0"/>
          <w:spacing w:val="0"/>
          <w:sz w:val="16"/>
          <w:szCs w:val="16"/>
        </w:rPr>
        <w:t xml:space="preserve"> дирижабль поднимает </w:t>
      </w:r>
      <w:r w:rsidRPr="00A97D66">
        <w:rPr>
          <w:rFonts w:ascii="Times New Roman" w:cs="Times New Roman"/>
          <w:spacing w:val="0"/>
        </w:rPr>
        <w:t>боеприпасов столько, сколько с трудом</w:t>
      </w:r>
      <w:r w:rsidRPr="00A97D66">
        <w:rPr>
          <w:rStyle w:val="0pt0"/>
          <w:rFonts w:eastAsia="Arial Narrow"/>
          <w:b w:val="0"/>
          <w:spacing w:val="0"/>
          <w:sz w:val="16"/>
          <w:szCs w:val="16"/>
        </w:rPr>
        <w:t xml:space="preserve"> могут поднять 20 са</w:t>
      </w:r>
      <w:r w:rsidRPr="00A97D66">
        <w:rPr>
          <w:rStyle w:val="0pt0"/>
          <w:rFonts w:eastAsia="Arial Narrow"/>
          <w:b w:val="0"/>
          <w:spacing w:val="0"/>
          <w:sz w:val="16"/>
          <w:szCs w:val="16"/>
        </w:rPr>
        <w:softHyphen/>
      </w:r>
      <w:r w:rsidRPr="00A97D66">
        <w:rPr>
          <w:rFonts w:ascii="Times New Roman" w:cs="Times New Roman"/>
          <w:spacing w:val="0"/>
        </w:rPr>
        <w:t>молетов, за счет чего при бомбардировках он</w:t>
      </w:r>
      <w:r w:rsidRPr="00A97D66">
        <w:rPr>
          <w:rStyle w:val="0pt0"/>
          <w:rFonts w:eastAsia="Arial Narrow"/>
          <w:b w:val="0"/>
          <w:spacing w:val="0"/>
          <w:sz w:val="16"/>
          <w:szCs w:val="16"/>
        </w:rPr>
        <w:t xml:space="preserve"> достигает бол&gt;- </w:t>
      </w:r>
      <w:r w:rsidRPr="00A97D66">
        <w:rPr>
          <w:rFonts w:ascii="Times New Roman" w:cs="Times New Roman"/>
          <w:spacing w:val="0"/>
        </w:rPr>
        <w:t>шей эффективности. Немаловажно при этом</w:t>
      </w:r>
      <w:r w:rsidRPr="00A97D66">
        <w:rPr>
          <w:rStyle w:val="0pt0"/>
          <w:rFonts w:eastAsia="Arial Narrow"/>
          <w:b w:val="0"/>
          <w:spacing w:val="0"/>
          <w:sz w:val="16"/>
          <w:szCs w:val="16"/>
        </w:rPr>
        <w:t xml:space="preserve"> и то, что бомбы </w:t>
      </w:r>
      <w:r w:rsidRPr="00A97D66">
        <w:rPr>
          <w:rFonts w:ascii="Times New Roman" w:cs="Times New Roman"/>
          <w:spacing w:val="0"/>
        </w:rPr>
        <w:t xml:space="preserve">берутся больших </w:t>
      </w:r>
      <w:r w:rsidRPr="00A97D66">
        <w:rPr>
          <w:rFonts w:ascii="Times New Roman" w:cs="Times New Roman"/>
          <w:spacing w:val="0"/>
        </w:rPr>
        <w:lastRenderedPageBreak/>
        <w:t>калибров, а вес каждой такой бомбы в от</w:t>
      </w:r>
      <w:r w:rsidRPr="00A97D66">
        <w:rPr>
          <w:rFonts w:ascii="Times New Roman" w:cs="Times New Roman"/>
          <w:spacing w:val="0"/>
        </w:rPr>
        <w:softHyphen/>
        <w:t>дельности ныне существующими самолетами неподъемен. Во-вторых, воздушные налеты наших дирижаблей охватывают очень значительные площади, в то время как самолеты достиг</w:t>
      </w:r>
      <w:r w:rsidRPr="00A97D66">
        <w:rPr>
          <w:rFonts w:ascii="Times New Roman" w:cs="Times New Roman"/>
          <w:spacing w:val="0"/>
        </w:rPr>
        <w:softHyphen/>
        <w:t>нут такой действенности еще очень нескоро. Например, самый северный пункт наших налетов в Англии - Эдинбург, самый южный - Портсмут. Основные же цели наших бомбардировок в центральных, промышленных районах Англии, бомбардиров</w:t>
      </w:r>
      <w:r w:rsidRPr="00A97D66">
        <w:rPr>
          <w:rFonts w:ascii="Times New Roman" w:cs="Times New Roman"/>
          <w:spacing w:val="0"/>
        </w:rPr>
        <w:softHyphen/>
        <w:t>ки которых имеют наиболее приоритетное значение, настоль</w:t>
      </w:r>
      <w:r w:rsidRPr="00A97D66">
        <w:rPr>
          <w:rFonts w:ascii="Times New Roman" w:cs="Times New Roman"/>
          <w:spacing w:val="0"/>
        </w:rPr>
        <w:softHyphen/>
        <w:t>ко удалены от районов базирования наших воздушных флотов, что для наших современных самолетов их смело можно счи</w:t>
      </w:r>
      <w:r w:rsidRPr="00A97D66">
        <w:rPr>
          <w:rFonts w:ascii="Times New Roman" w:cs="Times New Roman"/>
          <w:spacing w:val="0"/>
        </w:rPr>
        <w:softHyphen/>
        <w:t>тать недосягаемыми.</w:t>
      </w:r>
    </w:p>
    <w:p w14:paraId="4CAD94F3"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В это же самое время наши воздушные корабли успешно бомбят эти и другие местности Англии. Уже сегодня наши на</w:t>
      </w:r>
      <w:r w:rsidRPr="00A97D66">
        <w:rPr>
          <w:rFonts w:ascii="Times New Roman" w:cs="Times New Roman"/>
          <w:spacing w:val="0"/>
        </w:rPr>
        <w:softHyphen/>
        <w:t>леты наносят значительный ущерб англичанам, а особенно их военной промышленности. Кроме того, принимаемые англи</w:t>
      </w:r>
      <w:r w:rsidRPr="00A97D66">
        <w:rPr>
          <w:rFonts w:ascii="Times New Roman" w:cs="Times New Roman"/>
          <w:spacing w:val="0"/>
        </w:rPr>
        <w:softHyphen/>
        <w:t>чанами меры оборонного характера вынуждают их держать на своем западном побережье и по всей стране огромную массу людей, орудий, материалов и прожекторов, которые отнима</w:t>
      </w:r>
      <w:r w:rsidRPr="00A97D66">
        <w:rPr>
          <w:rFonts w:ascii="Times New Roman" w:cs="Times New Roman"/>
          <w:spacing w:val="0"/>
        </w:rPr>
        <w:softHyphen/>
        <w:t>ются у фронта. Таким образом, уже сегодня налеты наших ди</w:t>
      </w:r>
      <w:r w:rsidRPr="00A97D66">
        <w:rPr>
          <w:rFonts w:ascii="Times New Roman" w:cs="Times New Roman"/>
          <w:spacing w:val="0"/>
        </w:rPr>
        <w:softHyphen/>
        <w:t>рижаблей снижают нагрузку на наши войска, сражающихся на западе. Как мне представляется, главным эффектом от нале</w:t>
      </w:r>
      <w:r w:rsidRPr="00A97D66">
        <w:rPr>
          <w:rFonts w:ascii="Times New Roman" w:cs="Times New Roman"/>
          <w:spacing w:val="0"/>
        </w:rPr>
        <w:softHyphen/>
        <w:t>тов на ту же, например, Англию тех из наших аэропланов, ко</w:t>
      </w:r>
      <w:r w:rsidRPr="00A97D66">
        <w:rPr>
          <w:rFonts w:ascii="Times New Roman" w:cs="Times New Roman"/>
          <w:spacing w:val="0"/>
        </w:rPr>
        <w:softHyphen/>
        <w:t>торые в состоянии были бы ее достичь хотя бы с минимальной загрузкой боеприпасами, был бы эффект морального воздей</w:t>
      </w:r>
      <w:r w:rsidRPr="00A97D66">
        <w:rPr>
          <w:rFonts w:ascii="Times New Roman" w:cs="Times New Roman"/>
          <w:spacing w:val="0"/>
        </w:rPr>
        <w:softHyphen/>
        <w:t>ствия на противника. Но более значительное моральное воз</w:t>
      </w:r>
      <w:r w:rsidRPr="00A97D66">
        <w:rPr>
          <w:rFonts w:ascii="Times New Roman" w:cs="Times New Roman"/>
          <w:spacing w:val="0"/>
        </w:rPr>
        <w:softHyphen/>
        <w:t>действие на англичан уже сейчас дают бомбардировки наших дирижаблей. Здесь я мог бы «нарисовать» для иллюстрации следующую «картинку», когда несколько недель тому назад я был во Франкфурте, весь Франкфурт говорил о налете одно</w:t>
      </w:r>
      <w:r w:rsidRPr="00A97D66">
        <w:rPr>
          <w:rFonts w:ascii="Times New Roman" w:cs="Times New Roman"/>
          <w:spacing w:val="0"/>
        </w:rPr>
        <w:softHyphen/>
        <w:t xml:space="preserve">го жалкого английского </w:t>
      </w:r>
      <w:proofErr w:type="spellStart"/>
      <w:r w:rsidRPr="00A97D66">
        <w:rPr>
          <w:rFonts w:ascii="Times New Roman" w:cs="Times New Roman"/>
          <w:spacing w:val="0"/>
        </w:rPr>
        <w:t>самолетишки</w:t>
      </w:r>
      <w:proofErr w:type="spellEnd"/>
      <w:r w:rsidRPr="00A97D66">
        <w:rPr>
          <w:rFonts w:ascii="Times New Roman" w:cs="Times New Roman"/>
          <w:spacing w:val="0"/>
        </w:rPr>
        <w:t>. Даже газеты развернули кампанию публикаций с предупреждениями о воздушных нале</w:t>
      </w:r>
      <w:r w:rsidRPr="00A97D66">
        <w:rPr>
          <w:rFonts w:ascii="Times New Roman" w:cs="Times New Roman"/>
          <w:spacing w:val="0"/>
        </w:rPr>
        <w:softHyphen/>
        <w:t>тах. Я невольно задумался о моральном воздействии налетов наших дирижаблей. Каково должно быть у людей на душе, ког</w:t>
      </w:r>
      <w:r w:rsidRPr="00A97D66">
        <w:rPr>
          <w:rFonts w:ascii="Times New Roman" w:cs="Times New Roman"/>
          <w:spacing w:val="0"/>
        </w:rPr>
        <w:softHyphen/>
        <w:t>да летчик сбросил не одну бомбу, которая лишь выбила стекла в нескольких окнах, а когда бы он сбросил 4000 кг взрывчатки, как бывает во время наших налетов на Англию.</w:t>
      </w:r>
    </w:p>
    <w:p w14:paraId="3A37FEE7"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Нелишне будет сказать и о печальной стороне этого дела - о потерях дирижаблей. Раздаются голоса, что надо отказать</w:t>
      </w:r>
      <w:r w:rsidRPr="00A97D66">
        <w:rPr>
          <w:rFonts w:ascii="Times New Roman" w:cs="Times New Roman"/>
          <w:spacing w:val="0"/>
        </w:rPr>
        <w:softHyphen/>
        <w:t>ся от потерь дирижаблей, оружия и ценных материалов, на них сосредоточенных, особенно в том случае, если дирижабль по</w:t>
      </w:r>
      <w:r w:rsidRPr="00A97D66">
        <w:rPr>
          <w:rFonts w:ascii="Times New Roman" w:cs="Times New Roman"/>
          <w:spacing w:val="0"/>
        </w:rPr>
        <w:softHyphen/>
        <w:t>пал бы в руки врага, и наши противники начали бы строить по</w:t>
      </w:r>
      <w:r w:rsidRPr="00A97D66">
        <w:rPr>
          <w:rFonts w:ascii="Times New Roman" w:cs="Times New Roman"/>
          <w:spacing w:val="0"/>
        </w:rPr>
        <w:softHyphen/>
        <w:t>добные дирижабли, по качеству не уступающие нашим. Идет война, а на войне без потерь не обойтись. Заметна здесь и вот какая несообразность: почему-то у нас о потерях в армии рас</w:t>
      </w:r>
      <w:r w:rsidRPr="00A97D66">
        <w:rPr>
          <w:rFonts w:ascii="Times New Roman" w:cs="Times New Roman"/>
          <w:spacing w:val="0"/>
        </w:rPr>
        <w:softHyphen/>
        <w:t>суждают вполне спокойно, а потери среди дирижаблей сразу воспринимаются, как нечто из ряда вон выходящее.</w:t>
      </w:r>
    </w:p>
    <w:p w14:paraId="113AA87B"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Теперь немного о захватах дирижаблей врагом. Старый дирижабль</w:t>
      </w:r>
      <w:r w:rsidRPr="00A97D66">
        <w:rPr>
          <w:rStyle w:val="aff3"/>
          <w:rFonts w:ascii="Times New Roman" w:eastAsia="Arial Narrow" w:hAnsi="Times New Roman" w:cs="Times New Roman"/>
          <w:i w:val="0"/>
          <w:spacing w:val="0"/>
        </w:rPr>
        <w:t xml:space="preserve"> «2</w:t>
      </w:r>
      <w:r w:rsidRPr="00A97D66">
        <w:rPr>
          <w:rFonts w:ascii="Times New Roman" w:cs="Times New Roman"/>
          <w:spacing w:val="0"/>
        </w:rPr>
        <w:t xml:space="preserve"> 4», как известно, в 1912 г. совершил вынужден</w:t>
      </w:r>
      <w:r w:rsidRPr="00A97D66">
        <w:rPr>
          <w:rFonts w:ascii="Times New Roman" w:cs="Times New Roman"/>
          <w:spacing w:val="0"/>
        </w:rPr>
        <w:softHyphen/>
        <w:t xml:space="preserve">ную посадку на французской земле в </w:t>
      </w:r>
      <w:proofErr w:type="spellStart"/>
      <w:r w:rsidRPr="00A97D66">
        <w:rPr>
          <w:rFonts w:ascii="Times New Roman" w:cs="Times New Roman"/>
          <w:spacing w:val="0"/>
        </w:rPr>
        <w:t>Луневиле</w:t>
      </w:r>
      <w:proofErr w:type="spellEnd"/>
      <w:r w:rsidRPr="00A97D66">
        <w:rPr>
          <w:rFonts w:ascii="Times New Roman" w:cs="Times New Roman"/>
          <w:spacing w:val="0"/>
        </w:rPr>
        <w:t xml:space="preserve"> и долгое время там удерживался. Понятно, что там он был по всем правилам обмерен и сфотографирован. Подобное произошло с дири</w:t>
      </w:r>
      <w:r w:rsidRPr="00A97D66">
        <w:rPr>
          <w:rFonts w:ascii="Times New Roman" w:cs="Times New Roman"/>
          <w:spacing w:val="0"/>
        </w:rPr>
        <w:softHyphen/>
        <w:t>жаблем «5р1ер», о котором потом доходили два или три раза какие-то сведения, и который нельзя было серьезно использовать, потому что он был построен слишком тяжелым, из-за чего не поднимался на нужную высоту.</w:t>
      </w:r>
    </w:p>
    <w:p w14:paraId="125E31E1" w14:textId="77777777" w:rsidR="00E10A5F" w:rsidRPr="00A97D66" w:rsidRDefault="00E10A5F" w:rsidP="009F4E52">
      <w:pPr>
        <w:pStyle w:val="27"/>
        <w:shd w:val="clear" w:color="auto" w:fill="auto"/>
        <w:spacing w:after="0" w:line="240" w:lineRule="auto"/>
        <w:ind w:firstLine="0"/>
        <w:rPr>
          <w:rFonts w:ascii="Times New Roman" w:cs="Times New Roman"/>
          <w:spacing w:val="0"/>
        </w:rPr>
      </w:pPr>
      <w:r w:rsidRPr="00A97D66">
        <w:rPr>
          <w:rFonts w:ascii="Times New Roman" w:cs="Times New Roman"/>
          <w:spacing w:val="0"/>
        </w:rPr>
        <w:t>Когда во время налета с 19 на 20 октября прошлого года четыре дирижабля из-за неблагоприятного стечения обстоя</w:t>
      </w:r>
      <w:r w:rsidRPr="00A97D66">
        <w:rPr>
          <w:rFonts w:ascii="Times New Roman" w:cs="Times New Roman"/>
          <w:spacing w:val="0"/>
        </w:rPr>
        <w:softHyphen/>
        <w:t>тельств во время ненастной погоды были отнесены во Фран</w:t>
      </w:r>
      <w:r w:rsidRPr="00A97D66">
        <w:rPr>
          <w:rFonts w:ascii="Times New Roman" w:cs="Times New Roman"/>
          <w:spacing w:val="0"/>
        </w:rPr>
        <w:softHyphen/>
        <w:t>цию и произвели там вынужденную посадку, их экипажи сво</w:t>
      </w:r>
      <w:r w:rsidRPr="00A97D66">
        <w:rPr>
          <w:rFonts w:ascii="Times New Roman" w:cs="Times New Roman"/>
          <w:spacing w:val="0"/>
        </w:rPr>
        <w:softHyphen/>
        <w:t>ими действиями подтвердили следующие закономерные принципы. При падении или вынужденной посадке на терри</w:t>
      </w:r>
      <w:r w:rsidRPr="00A97D66">
        <w:rPr>
          <w:rFonts w:ascii="Times New Roman" w:cs="Times New Roman"/>
          <w:spacing w:val="0"/>
        </w:rPr>
        <w:softHyphen/>
        <w:t>тории противника экипаж в большинстве случаев имеет еще во время полета или при приземлении достаточно времени, что</w:t>
      </w:r>
      <w:r w:rsidRPr="00A97D66">
        <w:rPr>
          <w:rFonts w:ascii="Times New Roman" w:cs="Times New Roman"/>
          <w:spacing w:val="0"/>
        </w:rPr>
        <w:softHyphen/>
        <w:t>бы подготовиться к уничтожению дирижабля после приземле</w:t>
      </w:r>
      <w:r w:rsidRPr="00A97D66">
        <w:rPr>
          <w:rFonts w:ascii="Times New Roman" w:cs="Times New Roman"/>
          <w:spacing w:val="0"/>
        </w:rPr>
        <w:softHyphen/>
        <w:t>ния. Таким образом, врагам при счастливом случае может до</w:t>
      </w:r>
      <w:r w:rsidRPr="00A97D66">
        <w:rPr>
          <w:rFonts w:ascii="Times New Roman" w:cs="Times New Roman"/>
          <w:spacing w:val="0"/>
        </w:rPr>
        <w:softHyphen/>
        <w:t>статься только разбитый и сгоревший остов. Кроме того, даже если дирижабль цел, то в его управлении многое зависит от каждого члена экипажа. У наших экипажей это с течением вре</w:t>
      </w:r>
      <w:r w:rsidRPr="00A97D66">
        <w:rPr>
          <w:rFonts w:ascii="Times New Roman" w:cs="Times New Roman"/>
          <w:spacing w:val="0"/>
        </w:rPr>
        <w:softHyphen/>
        <w:t>мени вошло в плоть и кровь. Ошибки в эксплуатации, имею</w:t>
      </w:r>
      <w:r w:rsidRPr="00A97D66">
        <w:rPr>
          <w:rFonts w:ascii="Times New Roman" w:cs="Times New Roman"/>
          <w:spacing w:val="0"/>
        </w:rPr>
        <w:softHyphen/>
        <w:t>щие место в первых полетах, потом, как правило, не допуска</w:t>
      </w:r>
      <w:r w:rsidRPr="00A97D66">
        <w:rPr>
          <w:rFonts w:ascii="Times New Roman" w:cs="Times New Roman"/>
          <w:spacing w:val="0"/>
        </w:rPr>
        <w:softHyphen/>
        <w:t xml:space="preserve">ются. </w:t>
      </w:r>
      <w:proofErr w:type="spellStart"/>
      <w:r w:rsidRPr="00A97D66">
        <w:rPr>
          <w:rFonts w:ascii="Times New Roman" w:cs="Times New Roman"/>
          <w:spacing w:val="0"/>
        </w:rPr>
        <w:t>Я'даже</w:t>
      </w:r>
      <w:proofErr w:type="spellEnd"/>
      <w:r w:rsidRPr="00A97D66">
        <w:rPr>
          <w:rFonts w:ascii="Times New Roman" w:cs="Times New Roman"/>
          <w:spacing w:val="0"/>
        </w:rPr>
        <w:t xml:space="preserve"> думаю, что в качестве эксперимента можно было бы оставить французам или англичанам полностью исправный дирижабль, </w:t>
      </w:r>
      <w:proofErr w:type="gramStart"/>
      <w:r w:rsidRPr="00A97D66">
        <w:rPr>
          <w:rFonts w:ascii="Times New Roman" w:cs="Times New Roman"/>
          <w:spacing w:val="0"/>
        </w:rPr>
        <w:t>и</w:t>
      </w:r>
      <w:proofErr w:type="gramEnd"/>
      <w:r w:rsidRPr="00A97D66">
        <w:rPr>
          <w:rFonts w:ascii="Times New Roman" w:cs="Times New Roman"/>
          <w:spacing w:val="0"/>
        </w:rPr>
        <w:t xml:space="preserve"> если бы они сами стали им управлять, дело окон</w:t>
      </w:r>
      <w:r w:rsidRPr="00A97D66">
        <w:rPr>
          <w:rFonts w:ascii="Times New Roman" w:cs="Times New Roman"/>
          <w:spacing w:val="0"/>
        </w:rPr>
        <w:softHyphen/>
        <w:t>чилось бы аварией после первого полета».</w:t>
      </w:r>
    </w:p>
    <w:p w14:paraId="42AC4B3F" w14:textId="77777777" w:rsidR="00E10A5F" w:rsidRPr="00A97D66" w:rsidRDefault="00E10A5F" w:rsidP="009F4E52">
      <w:pPr>
        <w:pStyle w:val="131"/>
        <w:shd w:val="clear" w:color="auto" w:fill="auto"/>
        <w:spacing w:line="240" w:lineRule="auto"/>
        <w:jc w:val="both"/>
        <w:rPr>
          <w:rFonts w:ascii="Times New Roman" w:hAnsi="Times New Roman" w:cs="Times New Roman"/>
          <w:i w:val="0"/>
          <w:sz w:val="16"/>
          <w:szCs w:val="16"/>
        </w:rPr>
      </w:pPr>
      <w:r w:rsidRPr="00A97D66">
        <w:rPr>
          <w:rFonts w:ascii="Times New Roman" w:hAnsi="Times New Roman" w:cs="Times New Roman"/>
          <w:i w:val="0"/>
          <w:sz w:val="16"/>
          <w:szCs w:val="16"/>
        </w:rPr>
        <w:t>Полный текст статьи, подготовленной Ю. Жучковым, был опубликован в журнале «</w:t>
      </w:r>
      <w:proofErr w:type="spellStart"/>
      <w:r w:rsidRPr="00A97D66">
        <w:rPr>
          <w:rFonts w:ascii="Times New Roman" w:hAnsi="Times New Roman" w:cs="Times New Roman"/>
          <w:i w:val="0"/>
          <w:sz w:val="16"/>
          <w:szCs w:val="16"/>
        </w:rPr>
        <w:t>АиК</w:t>
      </w:r>
      <w:proofErr w:type="spellEnd"/>
      <w:r w:rsidRPr="00A97D66">
        <w:rPr>
          <w:rFonts w:ascii="Times New Roman" w:hAnsi="Times New Roman" w:cs="Times New Roman"/>
          <w:i w:val="0"/>
          <w:sz w:val="16"/>
          <w:szCs w:val="16"/>
        </w:rPr>
        <w:t>» №2/1998 г. (15759).</w:t>
      </w:r>
    </w:p>
    <w:p w14:paraId="66CF86CD" w14:textId="77777777" w:rsidR="00E10A5F" w:rsidRPr="00A97D66" w:rsidRDefault="00E10A5F" w:rsidP="009F4E52">
      <w:pPr>
        <w:spacing w:after="0" w:line="240" w:lineRule="auto"/>
        <w:jc w:val="both"/>
        <w:rPr>
          <w:rFonts w:ascii="Times New Roman" w:hAnsi="Times New Roman" w:cs="Times New Roman"/>
          <w:sz w:val="16"/>
          <w:szCs w:val="16"/>
        </w:rPr>
      </w:pPr>
    </w:p>
    <w:p w14:paraId="42735B4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январе 1918 года немецкое воздухоплавание испытало еще один тяжелый удар: в результате самовоспламенения одного из воздушных [207] кораблей, базирующегося в </w:t>
      </w:r>
      <w:proofErr w:type="spellStart"/>
      <w:r w:rsidRPr="00E7370A">
        <w:rPr>
          <w:rFonts w:ascii="Times New Roman" w:hAnsi="Times New Roman" w:cs="Times New Roman"/>
          <w:sz w:val="16"/>
          <w:szCs w:val="16"/>
        </w:rPr>
        <w:t>Альхорне</w:t>
      </w:r>
      <w:proofErr w:type="spellEnd"/>
      <w:r w:rsidRPr="00E7370A">
        <w:rPr>
          <w:rFonts w:ascii="Times New Roman" w:hAnsi="Times New Roman" w:cs="Times New Roman"/>
          <w:sz w:val="16"/>
          <w:szCs w:val="16"/>
        </w:rPr>
        <w:t>, огонь перекинулся на другие ангары — сгорели 4 цеппелина и 1 “шютте-</w:t>
      </w:r>
      <w:proofErr w:type="spellStart"/>
      <w:r w:rsidRPr="00E7370A">
        <w:rPr>
          <w:rFonts w:ascii="Times New Roman" w:hAnsi="Times New Roman" w:cs="Times New Roman"/>
          <w:sz w:val="16"/>
          <w:szCs w:val="16"/>
        </w:rPr>
        <w:t>ланц</w:t>
      </w:r>
      <w:proofErr w:type="spellEnd"/>
      <w:r w:rsidRPr="00E7370A">
        <w:rPr>
          <w:rFonts w:ascii="Times New Roman" w:hAnsi="Times New Roman" w:cs="Times New Roman"/>
          <w:sz w:val="16"/>
          <w:szCs w:val="16"/>
        </w:rPr>
        <w:t>”. Ангары, за исключением одного, также погибли. После этой катастрофы в распоряжении флота осталось всего 9 воздушных кораблей. С осени 1917 года постройка дирижаблей была ограничена, так как материалы требовались для строительства самолетов, в которых нуждалась армия. С этого времени ежемесячно в строй вступал лишь 1 воздушный корабль. Однако это не помешало нам продолжать налеты на Англию, но при этом мы должны были стараться избегать новых потерь, чтобы флот при выполнении боевых операций был обеспечен столь необходимой ему воздушной разведкой (11324).</w:t>
      </w:r>
    </w:p>
    <w:p w14:paraId="5E81E02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782045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январе 1918 года фирма “Виккерс” закончила слегка улучшенный R.26. Все эти дирижабли в конструктивном отношении не представляли собой ничего интересного и были весьма ненадежными в эксплуатации. Частым явлением стали поломки и отказы различных систем, что вынуждало практически постоянно их ремонтировать. Ни один из них не прослужил более года после окончания войны — все они были списаны. Об их пригодности к действительной службе говорит тот факт, что только R.24 применялся для охранения конвоев в 1918 году. Но можно ли считать эти несколько часов полета свидетельством боевого применения? Наверное, только формально. Таким образом, усилия и средства, затраченные на их строительство, не оправдали себя (11324).</w:t>
      </w:r>
    </w:p>
    <w:p w14:paraId="11ECC62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37ADCD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января 1918 года по ноябрь 1918 года только в течение девяти дней английские дирижабли не выполняли боевых заданий по причине нелетной погоды. Деятельность воздушных кораблей в борьбе с подводными лодками за 1917 год характеризуется следующими цифрами: в июле воздушными кораблями, предназначенными для противолодочного патрулирования, покрыто 53 000 миль, причем обнаружена и атакована 1 подводная лодка; в сентябре покрыто 83 000 миль — обнаружено 8 лодок, из них атаковано 5; за ноябрь пройдено 50 000 миль — обнаружено 6 лодок, из них атаковано 5. За весь 1917 год обнаружено 26 лодок, из них атаковано 15. </w:t>
      </w:r>
    </w:p>
    <w:p w14:paraId="5B77556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Потери британских дирижаблей были в целом невелики. Среди дирижаблей S.S.P. один был потерян над морем и еще один над материком; два N.S. потеряны над Северным морем и два потерпели крушение. Много боевых столкновений с неприятелем имели дирижабли типа “С”. Так, С. 17 был [278] сбит немцами в апреле, а С.27 — в декабре 1917 года. При розыске С.27 был потерян и С.26. Остальные британские мягкие дирижабли, после выработки налета, разобрали. </w:t>
      </w:r>
    </w:p>
    <w:p w14:paraId="0C1387A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Поиск и наблюдение за подводными лодками являлся трудной и утомительной задачей. Наблюдатель, находящийся на борту дирижабля, должен был обладать большим терпением, быть бдительным и особо внимательным. По мере накопления опыта по наблюдению за германскими подводными лодками было разработано специальное наставление, содержащее различные рекомендации и полезные сведения, облегчающие их обнаружение. </w:t>
      </w:r>
    </w:p>
    <w:p w14:paraId="6448504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ясную погоду дирижабль мог быть обнаружен подлодкой раньше, чем она будет замечена наблюдателем с воздуха. Идущая под перископом со скоростью одного-двух узлов, подводная лодка оставляла за собой след, который виден только в спокойной воде. При этом район нахождения лодки должен был быть известен экипажу дирижабля. Даже при незначительном волнении моря засечь подводную лодку практически невозможно. В прозрачных водах (например, Средиземного моря) удавалось обнаруживать подводные лодки на глубине до 25 м. В западных подходах Ла-Манша подлодки просматривались на глубине 10 м. </w:t>
      </w:r>
    </w:p>
    <w:p w14:paraId="453CDDF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Искусство обнаружения подводной лодки состоит и в том, чтобы самому дирижаблю остаться незамеченным. Для этого приходилось использовать все предоставленные природой и погодой условия. Туман, облака, яркий солнечный свет, своевременно и должным образом использованные, решали задачу неожиданного появления дирижабля над лодкой. </w:t>
      </w:r>
    </w:p>
    <w:p w14:paraId="4B1BC6E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Много проблем вносили в работу наблюдателей плавающие на поверхности моря различные предметы. Они отвлекали внимание и вынуждали совершать лишние маневры. Трудный вопрос возникал при обнаружении масляных пятен. Исправная подводная лодка оставляла за собой незначительное количество масла, которое очень трудно обнаружить даже в спокойной воде. Однако наличие такого следа служило для наблюдателя определенным указанием на присутствие подлодки. </w:t>
      </w:r>
    </w:p>
    <w:p w14:paraId="03A9C5D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Применение дирижаблей как одного из эффективных средств противолодочной борьбы оказалось весьма ценным. Воздушные дозоры вынуждали командиров вражеских подводных лодок быть предельно осторожными и значительно стесняли их свободу действий. Находясь в походном охранении флота, дирижабли создавали для подводных лодок угрозу быть немедленно обнаруженными при всплытии. Вынуждая </w:t>
      </w:r>
      <w:proofErr w:type="gramStart"/>
      <w:r w:rsidRPr="00E7370A">
        <w:rPr>
          <w:rFonts w:ascii="Times New Roman" w:hAnsi="Times New Roman" w:cs="Times New Roman"/>
          <w:sz w:val="16"/>
          <w:szCs w:val="16"/>
        </w:rPr>
        <w:t>подлодки</w:t>
      </w:r>
      <w:proofErr w:type="gramEnd"/>
      <w:r w:rsidRPr="00E7370A">
        <w:rPr>
          <w:rFonts w:ascii="Times New Roman" w:hAnsi="Times New Roman" w:cs="Times New Roman"/>
          <w:sz w:val="16"/>
          <w:szCs w:val="16"/>
        </w:rPr>
        <w:t xml:space="preserve"> длительное время находиться в подводном положении, дирижабли тем самым значительно уменьшали их радиус действия. Простое присутствие воздушного корабля над караваном торговых судов часто заставляло подлодки противника уходить из этого района. </w:t>
      </w:r>
    </w:p>
    <w:p w14:paraId="2318692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Английские мягкие дирижабли, предназначенные для несения разведывательной и дозорной службы, охраны побережья и борьбы с подводными лодками, никаких [279] особенностей в части вооружения пулеметами не имели. Их основным оружием являлись бомбы. Английские жесткие дирижабли типа “R” оснащались значительно слабее германских жестких дирижаблей. Их основным вооружением были легкие пулеметы Льюис, устанавливавшиеся как в гондолах, так и на верхней платформе. Подготовкой офицерских кадров британская служба воздухоплавания занималась основательно. Вначале курсанты летали на воздушных шарах воздухоплавательной станции </w:t>
      </w:r>
      <w:proofErr w:type="spellStart"/>
      <w:r w:rsidRPr="00E7370A">
        <w:rPr>
          <w:rFonts w:ascii="Times New Roman" w:hAnsi="Times New Roman" w:cs="Times New Roman"/>
          <w:sz w:val="16"/>
          <w:szCs w:val="16"/>
        </w:rPr>
        <w:t>Уормвуд</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Скреббе</w:t>
      </w:r>
      <w:proofErr w:type="spellEnd"/>
      <w:r w:rsidRPr="00E7370A">
        <w:rPr>
          <w:rFonts w:ascii="Times New Roman" w:hAnsi="Times New Roman" w:cs="Times New Roman"/>
          <w:sz w:val="16"/>
          <w:szCs w:val="16"/>
        </w:rPr>
        <w:t>, а затем изучали навигацию в Портсмуте. И только закончив эту часть курса подготовки, приступали к обучению полетам на дирижаблях (11324).</w:t>
      </w:r>
    </w:p>
    <w:p w14:paraId="7A85F9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0C237B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январе 1918 года фирма “Виккерс” закончила слегка улучшенный R.26. Все эти дирижабли в конструктивном отношении не представляли собой ничего интересного и были весьма ненадежными в эксплуатации. Частым явлением стали поломки и отказы различных систем, что вынуждало практически постоянно их ремонтировать. Ни один из них не прослужил более года после окончания войны — все они были списаны. Об их пригодности к действительной службе говорит тот факт, что только R.24 применялся для охранения конвоев в 1918 году. Но можно ли считать эти несколько часов полета свидетельством боевого применения? Наверное, только формально. Таким образом, усилия и средства, затраченные на их строительство, не оправдали себя (11324).</w:t>
      </w:r>
    </w:p>
    <w:p w14:paraId="35DF22C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C46A701"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январе 1918 г. </w:t>
      </w:r>
      <w:proofErr w:type="gramStart"/>
      <w:r w:rsidRPr="00E7370A">
        <w:rPr>
          <w:rFonts w:ascii="Times New Roman" w:hAnsi="Times New Roman" w:cs="Times New Roman"/>
          <w:sz w:val="16"/>
          <w:szCs w:val="16"/>
        </w:rPr>
        <w:t>на основе самолет</w:t>
      </w:r>
      <w:proofErr w:type="gramEnd"/>
      <w:r w:rsidRPr="00E7370A">
        <w:rPr>
          <w:rFonts w:ascii="Times New Roman" w:hAnsi="Times New Roman" w:cs="Times New Roman"/>
          <w:sz w:val="16"/>
          <w:szCs w:val="16"/>
        </w:rPr>
        <w:t xml:space="preserve"> фирмы </w:t>
      </w:r>
      <w:proofErr w:type="spellStart"/>
      <w:r w:rsidRPr="00E7370A">
        <w:rPr>
          <w:rFonts w:ascii="Times New Roman" w:hAnsi="Times New Roman" w:cs="Times New Roman"/>
          <w:sz w:val="16"/>
          <w:szCs w:val="16"/>
        </w:rPr>
        <w:t>Halberstadt</w:t>
      </w:r>
      <w:proofErr w:type="spellEnd"/>
      <w:r w:rsidRPr="00E7370A">
        <w:rPr>
          <w:rFonts w:ascii="Times New Roman" w:hAnsi="Times New Roman" w:cs="Times New Roman"/>
          <w:sz w:val="16"/>
          <w:szCs w:val="16"/>
        </w:rPr>
        <w:t xml:space="preserve"> CL.2 с мо</w:t>
      </w:r>
      <w:r w:rsidRPr="00E7370A">
        <w:rPr>
          <w:rFonts w:ascii="Times New Roman" w:hAnsi="Times New Roman" w:cs="Times New Roman"/>
          <w:sz w:val="16"/>
          <w:szCs w:val="16"/>
        </w:rPr>
        <w:softHyphen/>
        <w:t>тором Mercedes D.III (160 л.с.) - легкого многоцелевого биплана класса "CL был разработан и серийно выпус</w:t>
      </w:r>
      <w:r w:rsidRPr="00E7370A">
        <w:rPr>
          <w:rFonts w:ascii="Times New Roman" w:hAnsi="Times New Roman" w:cs="Times New Roman"/>
          <w:sz w:val="16"/>
          <w:szCs w:val="16"/>
        </w:rPr>
        <w:softHyphen/>
        <w:t>кался CL.4 с укороченным фюзеляжем (5999).</w:t>
      </w:r>
    </w:p>
    <w:p w14:paraId="4D81ADD3"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2F6570A" w14:textId="77777777" w:rsidR="00A314A6" w:rsidRPr="00E7370A" w:rsidRDefault="00A314A6"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января 1918 и до конца боев в ноябре англичане потеряли от химического оружия 115 764 солдата. Из них умерло менее одной десятой процента — 993. Такой малый процент смертельных потерь от газов связан с полным оснащением войск совершенными типами противогазов. Однако большое количество раненых, точнее отравленных и потерявших боеспособность, оставляло химическое оружие грозной силой на полях Первой мировой (17021).</w:t>
      </w:r>
    </w:p>
    <w:p w14:paraId="3F75D6E0" w14:textId="77777777" w:rsidR="00A314A6" w:rsidRPr="00E7370A" w:rsidRDefault="00A314A6" w:rsidP="009F4E52">
      <w:pPr>
        <w:autoSpaceDE w:val="0"/>
        <w:autoSpaceDN w:val="0"/>
        <w:adjustRightInd w:val="0"/>
        <w:spacing w:after="0" w:line="240" w:lineRule="auto"/>
        <w:jc w:val="both"/>
        <w:rPr>
          <w:rFonts w:ascii="Times New Roman" w:hAnsi="Times New Roman" w:cs="Times New Roman"/>
          <w:sz w:val="16"/>
          <w:szCs w:val="16"/>
        </w:rPr>
      </w:pPr>
    </w:p>
    <w:p w14:paraId="26C12AB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январе 1918 АВСТРО-ВЕНГРИЯ. Норма отпуска хлеба на человека - 100 г в день по карточкам. Демонстрации и забастовки в </w:t>
      </w:r>
      <w:proofErr w:type="spellStart"/>
      <w:r w:rsidRPr="00E7370A">
        <w:rPr>
          <w:rFonts w:ascii="Times New Roman" w:hAnsi="Times New Roman" w:cs="Times New Roman"/>
          <w:sz w:val="16"/>
          <w:szCs w:val="16"/>
        </w:rPr>
        <w:t>гг.Краков</w:t>
      </w:r>
      <w:proofErr w:type="spellEnd"/>
      <w:r w:rsidRPr="00E7370A">
        <w:rPr>
          <w:rFonts w:ascii="Times New Roman" w:hAnsi="Times New Roman" w:cs="Times New Roman"/>
          <w:sz w:val="16"/>
          <w:szCs w:val="16"/>
        </w:rPr>
        <w:t>, Перемышль. Февраль 1918 Которское восстание. Наступление на Восточном фронте (7449).</w:t>
      </w:r>
    </w:p>
    <w:p w14:paraId="5B90891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2E7422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январе 1918 Берлин. Создание Советов рабочих депутатов на ряде столичных заводов. Политические стачки в </w:t>
      </w:r>
      <w:proofErr w:type="spellStart"/>
      <w:r w:rsidRPr="00E7370A">
        <w:rPr>
          <w:rFonts w:ascii="Times New Roman" w:hAnsi="Times New Roman" w:cs="Times New Roman"/>
          <w:sz w:val="16"/>
          <w:szCs w:val="16"/>
        </w:rPr>
        <w:t>гг.Кельн</w:t>
      </w:r>
      <w:proofErr w:type="spellEnd"/>
      <w:r w:rsidRPr="00E7370A">
        <w:rPr>
          <w:rFonts w:ascii="Times New Roman" w:hAnsi="Times New Roman" w:cs="Times New Roman"/>
          <w:sz w:val="16"/>
          <w:szCs w:val="16"/>
        </w:rPr>
        <w:t>, Мюнхен, Гамбург, Эссен (7446).</w:t>
      </w:r>
    </w:p>
    <w:p w14:paraId="0CE2422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F11173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январе 1918 Васа. Прибытие в </w:t>
      </w:r>
      <w:proofErr w:type="spellStart"/>
      <w:r w:rsidRPr="00E7370A">
        <w:rPr>
          <w:rFonts w:ascii="Times New Roman" w:hAnsi="Times New Roman" w:cs="Times New Roman"/>
          <w:sz w:val="16"/>
          <w:szCs w:val="16"/>
        </w:rPr>
        <w:t>финляндию</w:t>
      </w:r>
      <w:proofErr w:type="spellEnd"/>
      <w:r w:rsidRPr="00E7370A">
        <w:rPr>
          <w:rFonts w:ascii="Times New Roman" w:hAnsi="Times New Roman" w:cs="Times New Roman"/>
          <w:sz w:val="16"/>
          <w:szCs w:val="16"/>
        </w:rPr>
        <w:t xml:space="preserve"> 1, 5 тыс. добровольцев из Швеции на помощь свергнутому правительству </w:t>
      </w:r>
      <w:proofErr w:type="spellStart"/>
      <w:r w:rsidRPr="00E7370A">
        <w:rPr>
          <w:rFonts w:ascii="Times New Roman" w:hAnsi="Times New Roman" w:cs="Times New Roman"/>
          <w:sz w:val="16"/>
          <w:szCs w:val="16"/>
        </w:rPr>
        <w:t>Свинхувуда</w:t>
      </w:r>
      <w:proofErr w:type="spellEnd"/>
      <w:r w:rsidRPr="00E7370A">
        <w:rPr>
          <w:rFonts w:ascii="Times New Roman" w:hAnsi="Times New Roman" w:cs="Times New Roman"/>
          <w:sz w:val="16"/>
          <w:szCs w:val="16"/>
        </w:rPr>
        <w:t xml:space="preserve"> (7450).</w:t>
      </w:r>
    </w:p>
    <w:p w14:paraId="2DB5015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400FDFC" w14:textId="77777777" w:rsidR="00C57F5D" w:rsidRPr="00E7370A" w:rsidRDefault="00C57F5D" w:rsidP="009F4E52">
      <w:pPr>
        <w:pStyle w:val="ae"/>
        <w:spacing w:before="0" w:after="0"/>
        <w:jc w:val="both"/>
        <w:rPr>
          <w:color w:val="auto"/>
          <w:sz w:val="16"/>
          <w:szCs w:val="16"/>
        </w:rPr>
      </w:pPr>
      <w:r w:rsidRPr="00E7370A">
        <w:rPr>
          <w:color w:val="auto"/>
          <w:sz w:val="16"/>
          <w:szCs w:val="16"/>
        </w:rPr>
        <w:t>В январе 1918 года в ходе боевых действий против красных финнов белофинны уже начали совершать вооруженные нападения на части русской армии, дислоцированные в Финляндии. Задним числом финские политики и историки позже оправдывали свою агрессию тем, что эти части якобы поддерживали большевистское правительство ФСРР. Однако эти обвинения не выдерживают критики. Подавляющее большинство русских солдат, находившихся в Финляндии к февралю 1918 года, не имело ни малейшего желания участвовать в гражданской войне, они мечтали лишь о том, чтобы спокойно уехать в Россию. Офицеры же в своем большинстве крайне отрицательно относились к большевикам, и подозревать их в помощи красным финнам просто нелепо.</w:t>
      </w:r>
    </w:p>
    <w:p w14:paraId="051C79CD" w14:textId="77777777" w:rsidR="00C57F5D" w:rsidRPr="00E7370A" w:rsidRDefault="00C57F5D" w:rsidP="009F4E52">
      <w:pPr>
        <w:pStyle w:val="ae"/>
        <w:spacing w:before="0" w:after="0"/>
        <w:jc w:val="both"/>
        <w:rPr>
          <w:color w:val="auto"/>
          <w:sz w:val="16"/>
          <w:szCs w:val="16"/>
        </w:rPr>
      </w:pPr>
      <w:r w:rsidRPr="00E7370A">
        <w:rPr>
          <w:color w:val="auto"/>
          <w:sz w:val="16"/>
          <w:szCs w:val="16"/>
        </w:rPr>
        <w:t xml:space="preserve">Само же советское правительство в Петрограде симпатизировало красным финнам, но заявило о своем нейтралитете в его борьбе с белыми, опасаясь Германии. Ленин и Троцкий боялись применить силу даже для защиты жизни русских солдат и матросов, а также русского военного имущества в Финляндии. Так, в первой декаде января 1918 года белофинны по льду подошли к ряду островов </w:t>
      </w:r>
      <w:proofErr w:type="spellStart"/>
      <w:r w:rsidRPr="00E7370A">
        <w:rPr>
          <w:color w:val="auto"/>
          <w:sz w:val="16"/>
          <w:szCs w:val="16"/>
        </w:rPr>
        <w:t>Аландского</w:t>
      </w:r>
      <w:proofErr w:type="spellEnd"/>
      <w:r w:rsidRPr="00E7370A">
        <w:rPr>
          <w:color w:val="auto"/>
          <w:sz w:val="16"/>
          <w:szCs w:val="16"/>
        </w:rPr>
        <w:t xml:space="preserve"> архипелага и напали на дислоцированные там подразделения русской армии. Деморализованные солдаты практические не оказывали сопротивления. С крупными соединениями русской армии или флота белофинны действовали более или менее осторожно, а вот с небольшими изолированными подразделениями чинили расправу как хотели (18525).</w:t>
      </w:r>
    </w:p>
    <w:p w14:paraId="30796B5D" w14:textId="77777777" w:rsidR="00C57F5D" w:rsidRPr="00E7370A" w:rsidRDefault="00C57F5D" w:rsidP="009F4E52">
      <w:pPr>
        <w:pStyle w:val="ae"/>
        <w:spacing w:before="0" w:after="0"/>
        <w:jc w:val="both"/>
        <w:rPr>
          <w:color w:val="auto"/>
          <w:sz w:val="16"/>
          <w:szCs w:val="16"/>
        </w:rPr>
      </w:pPr>
    </w:p>
    <w:p w14:paraId="3D18A9F9" w14:textId="77777777" w:rsidR="000F2CE1" w:rsidRPr="00800F6F"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r w:rsidRPr="00800F6F">
        <w:rPr>
          <w:rFonts w:ascii="Times New Roman" w:hAnsi="Times New Roman" w:cs="Times New Roman"/>
          <w:i/>
          <w:iCs/>
          <w:sz w:val="16"/>
          <w:szCs w:val="16"/>
        </w:rPr>
        <w:t>:</w:t>
      </w:r>
    </w:p>
    <w:p w14:paraId="763D9177" w14:textId="77777777" w:rsidR="000F2CE1" w:rsidRPr="00800F6F"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DFDC8D9" w14:textId="77777777" w:rsidR="006B364C" w:rsidRPr="00E7370A" w:rsidRDefault="006B364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январе-феврале 1918 г. во время германского насту</w:t>
      </w:r>
      <w:r w:rsidRPr="00E7370A">
        <w:rPr>
          <w:rFonts w:ascii="Times New Roman" w:hAnsi="Times New Roman" w:cs="Times New Roman"/>
          <w:sz w:val="16"/>
          <w:szCs w:val="16"/>
        </w:rPr>
        <w:softHyphen/>
        <w:t xml:space="preserve">пления часть имущества из </w:t>
      </w:r>
      <w:proofErr w:type="spellStart"/>
      <w:r w:rsidRPr="00E7370A">
        <w:rPr>
          <w:rFonts w:ascii="Times New Roman" w:hAnsi="Times New Roman" w:cs="Times New Roman"/>
          <w:sz w:val="16"/>
          <w:szCs w:val="16"/>
        </w:rPr>
        <w:t>Сализи</w:t>
      </w:r>
      <w:proofErr w:type="spellEnd"/>
      <w:r w:rsidRPr="00E7370A">
        <w:rPr>
          <w:rFonts w:ascii="Times New Roman" w:hAnsi="Times New Roman" w:cs="Times New Roman"/>
          <w:sz w:val="16"/>
          <w:szCs w:val="16"/>
        </w:rPr>
        <w:t xml:space="preserve"> эвакуировали сначала в Вятку, а отту</w:t>
      </w:r>
      <w:r w:rsidRPr="00E7370A">
        <w:rPr>
          <w:rFonts w:ascii="Times New Roman" w:hAnsi="Times New Roman" w:cs="Times New Roman"/>
          <w:sz w:val="16"/>
          <w:szCs w:val="16"/>
        </w:rPr>
        <w:softHyphen/>
        <w:t>да — в Иваново-Вознесенск, а из Курска — в Са</w:t>
      </w:r>
      <w:r w:rsidRPr="00E7370A">
        <w:rPr>
          <w:rFonts w:ascii="Times New Roman" w:hAnsi="Times New Roman" w:cs="Times New Roman"/>
          <w:sz w:val="16"/>
          <w:szCs w:val="16"/>
        </w:rPr>
        <w:softHyphen/>
        <w:t>ратов. В результате всех этих перебросок многое было утеряно, а оболочки большей частью при</w:t>
      </w:r>
      <w:r w:rsidRPr="00E7370A">
        <w:rPr>
          <w:rFonts w:ascii="Times New Roman" w:hAnsi="Times New Roman" w:cs="Times New Roman"/>
          <w:sz w:val="16"/>
          <w:szCs w:val="16"/>
        </w:rPr>
        <w:softHyphen/>
        <w:t>шли в негодность (20120).</w:t>
      </w:r>
    </w:p>
    <w:p w14:paraId="5C0ED4FE" w14:textId="77777777" w:rsidR="006B364C" w:rsidRPr="00E7370A" w:rsidRDefault="006B364C" w:rsidP="009F4E52">
      <w:pPr>
        <w:spacing w:after="0" w:line="240" w:lineRule="auto"/>
        <w:jc w:val="both"/>
        <w:rPr>
          <w:rFonts w:ascii="Times New Roman" w:hAnsi="Times New Roman" w:cs="Times New Roman"/>
          <w:sz w:val="16"/>
          <w:szCs w:val="16"/>
        </w:rPr>
      </w:pPr>
    </w:p>
    <w:p w14:paraId="3302848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 xml:space="preserve">Jan.-February 1918 Ens. Alexander </w:t>
      </w:r>
      <w:proofErr w:type="spellStart"/>
      <w:r w:rsidRPr="00E7370A">
        <w:rPr>
          <w:rFonts w:ascii="Times New Roman" w:hAnsi="Times New Roman" w:cs="Times New Roman"/>
          <w:sz w:val="16"/>
          <w:szCs w:val="16"/>
          <w:lang w:val="en-US"/>
        </w:rPr>
        <w:t>Riaboff</w:t>
      </w:r>
      <w:proofErr w:type="spellEnd"/>
      <w:r w:rsidRPr="00E7370A">
        <w:rPr>
          <w:rFonts w:ascii="Times New Roman" w:hAnsi="Times New Roman" w:cs="Times New Roman"/>
          <w:sz w:val="16"/>
          <w:szCs w:val="16"/>
          <w:lang w:val="en-US"/>
        </w:rPr>
        <w:t xml:space="preserve"> flies recce (reconnaissance) missions over Odessa with remnants of the I.R.A.S. for the last time (1349).</w:t>
      </w:r>
    </w:p>
    <w:p w14:paraId="02A32A7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p>
    <w:p w14:paraId="48A05DD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январе-феврале 1918 </w:t>
      </w:r>
      <w:proofErr w:type="spellStart"/>
      <w:r w:rsidRPr="00E7370A">
        <w:rPr>
          <w:rFonts w:ascii="Times New Roman" w:hAnsi="Times New Roman" w:cs="Times New Roman"/>
          <w:sz w:val="16"/>
          <w:szCs w:val="16"/>
        </w:rPr>
        <w:t>Ens</w:t>
      </w:r>
      <w:proofErr w:type="spellEnd"/>
      <w:r w:rsidRPr="00E7370A">
        <w:rPr>
          <w:rFonts w:ascii="Times New Roman" w:hAnsi="Times New Roman" w:cs="Times New Roman"/>
          <w:sz w:val="16"/>
          <w:szCs w:val="16"/>
        </w:rPr>
        <w:t xml:space="preserve">. Alexander </w:t>
      </w:r>
      <w:proofErr w:type="spellStart"/>
      <w:r w:rsidRPr="00E7370A">
        <w:rPr>
          <w:rFonts w:ascii="Times New Roman" w:hAnsi="Times New Roman" w:cs="Times New Roman"/>
          <w:sz w:val="16"/>
          <w:szCs w:val="16"/>
        </w:rPr>
        <w:t>Riaboff</w:t>
      </w:r>
      <w:proofErr w:type="spellEnd"/>
      <w:r w:rsidRPr="00E7370A">
        <w:rPr>
          <w:rFonts w:ascii="Times New Roman" w:hAnsi="Times New Roman" w:cs="Times New Roman"/>
          <w:sz w:val="16"/>
          <w:szCs w:val="16"/>
        </w:rPr>
        <w:t xml:space="preserve"> совершил последний полет над Одессой (1349).</w:t>
      </w:r>
    </w:p>
    <w:p w14:paraId="4B3CAF5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21F69D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январе-феврале 1918 года авиация УНР прини</w:t>
      </w:r>
      <w:r w:rsidRPr="00E7370A">
        <w:rPr>
          <w:rFonts w:ascii="Times New Roman" w:hAnsi="Times New Roman" w:cs="Times New Roman"/>
          <w:sz w:val="16"/>
          <w:szCs w:val="16"/>
        </w:rPr>
        <w:softHyphen/>
        <w:t>мает участие в боевых действиях против наступаю</w:t>
      </w:r>
      <w:r w:rsidRPr="00E7370A">
        <w:rPr>
          <w:rFonts w:ascii="Times New Roman" w:hAnsi="Times New Roman" w:cs="Times New Roman"/>
          <w:sz w:val="16"/>
          <w:szCs w:val="16"/>
        </w:rPr>
        <w:softHyphen/>
        <w:t>щей Красной Армии. Ей так и не удалось оказать сколь-нибудь серьезного сопротивления большевист</w:t>
      </w:r>
      <w:r w:rsidRPr="00E7370A">
        <w:rPr>
          <w:rFonts w:ascii="Times New Roman" w:hAnsi="Times New Roman" w:cs="Times New Roman"/>
          <w:sz w:val="16"/>
          <w:szCs w:val="16"/>
        </w:rPr>
        <w:softHyphen/>
        <w:t xml:space="preserve">ским войскам. От полного поражения украинскую армию и правительство, потерявших </w:t>
      </w:r>
      <w:proofErr w:type="spellStart"/>
      <w:r w:rsidRPr="00E7370A">
        <w:rPr>
          <w:rFonts w:ascii="Times New Roman" w:hAnsi="Times New Roman" w:cs="Times New Roman"/>
          <w:sz w:val="16"/>
          <w:szCs w:val="16"/>
        </w:rPr>
        <w:t>ббльшую</w:t>
      </w:r>
      <w:proofErr w:type="spellEnd"/>
      <w:r w:rsidRPr="00E7370A">
        <w:rPr>
          <w:rFonts w:ascii="Times New Roman" w:hAnsi="Times New Roman" w:cs="Times New Roman"/>
          <w:sz w:val="16"/>
          <w:szCs w:val="16"/>
        </w:rPr>
        <w:t xml:space="preserve"> часть территории Украины, включая Киев, спасли Брест</w:t>
      </w:r>
      <w:r w:rsidRPr="00E7370A">
        <w:rPr>
          <w:rFonts w:ascii="Times New Roman" w:hAnsi="Times New Roman" w:cs="Times New Roman"/>
          <w:sz w:val="16"/>
          <w:szCs w:val="16"/>
        </w:rPr>
        <w:softHyphen/>
        <w:t>ские соглашения, в результате которых был подпи</w:t>
      </w:r>
      <w:r w:rsidRPr="00E7370A">
        <w:rPr>
          <w:rFonts w:ascii="Times New Roman" w:hAnsi="Times New Roman" w:cs="Times New Roman"/>
          <w:sz w:val="16"/>
          <w:szCs w:val="16"/>
        </w:rPr>
        <w:softHyphen/>
        <w:t>сан сепаратный договор об окончании военных дей</w:t>
      </w:r>
      <w:r w:rsidRPr="00E7370A">
        <w:rPr>
          <w:rFonts w:ascii="Times New Roman" w:hAnsi="Times New Roman" w:cs="Times New Roman"/>
          <w:sz w:val="16"/>
          <w:szCs w:val="16"/>
        </w:rPr>
        <w:softHyphen/>
        <w:t>ствий на восточном фронте. По этому договору руко</w:t>
      </w:r>
      <w:r w:rsidRPr="00E7370A">
        <w:rPr>
          <w:rFonts w:ascii="Times New Roman" w:hAnsi="Times New Roman" w:cs="Times New Roman"/>
          <w:sz w:val="16"/>
          <w:szCs w:val="16"/>
        </w:rPr>
        <w:softHyphen/>
        <w:t>водство большевистской России было вынуждено вывести свои войска с территории Украины, а Гер</w:t>
      </w:r>
      <w:r w:rsidRPr="00E7370A">
        <w:rPr>
          <w:rFonts w:ascii="Times New Roman" w:hAnsi="Times New Roman" w:cs="Times New Roman"/>
          <w:sz w:val="16"/>
          <w:szCs w:val="16"/>
        </w:rPr>
        <w:softHyphen/>
        <w:t>мания и Австрия обязались оказать военную помощь взамен поставок большого количества продовольст</w:t>
      </w:r>
      <w:r w:rsidRPr="00E7370A">
        <w:rPr>
          <w:rFonts w:ascii="Times New Roman" w:hAnsi="Times New Roman" w:cs="Times New Roman"/>
          <w:sz w:val="16"/>
          <w:szCs w:val="16"/>
        </w:rPr>
        <w:softHyphen/>
        <w:t>вия. Вступление немцев в Украину имело для авиа</w:t>
      </w:r>
      <w:r w:rsidRPr="00E7370A">
        <w:rPr>
          <w:rFonts w:ascii="Times New Roman" w:hAnsi="Times New Roman" w:cs="Times New Roman"/>
          <w:sz w:val="16"/>
          <w:szCs w:val="16"/>
        </w:rPr>
        <w:softHyphen/>
        <w:t>ции республики катастрофические последствия. Боль</w:t>
      </w:r>
      <w:r w:rsidRPr="00E7370A">
        <w:rPr>
          <w:rFonts w:ascii="Times New Roman" w:hAnsi="Times New Roman" w:cs="Times New Roman"/>
          <w:sz w:val="16"/>
          <w:szCs w:val="16"/>
        </w:rPr>
        <w:softHyphen/>
        <w:t>шинство военнослужащих рассматривало в австро-не</w:t>
      </w:r>
      <w:r w:rsidRPr="00E7370A">
        <w:rPr>
          <w:rFonts w:ascii="Times New Roman" w:hAnsi="Times New Roman" w:cs="Times New Roman"/>
          <w:sz w:val="16"/>
          <w:szCs w:val="16"/>
        </w:rPr>
        <w:softHyphen/>
        <w:t>мецких войсках противника, и естественно, что при</w:t>
      </w:r>
      <w:r w:rsidRPr="00E7370A">
        <w:rPr>
          <w:rFonts w:ascii="Times New Roman" w:hAnsi="Times New Roman" w:cs="Times New Roman"/>
          <w:sz w:val="16"/>
          <w:szCs w:val="16"/>
        </w:rPr>
        <w:softHyphen/>
        <w:t>ближение вражеских войск только усилило эвакуацию имущества старой армии с территорий, которым уг</w:t>
      </w:r>
      <w:r w:rsidRPr="00E7370A">
        <w:rPr>
          <w:rFonts w:ascii="Times New Roman" w:hAnsi="Times New Roman" w:cs="Times New Roman"/>
          <w:sz w:val="16"/>
          <w:szCs w:val="16"/>
        </w:rPr>
        <w:softHyphen/>
        <w:t>рожала оккупация. Если же технику и материальную часть не представлялось возможным вывести, ее ста</w:t>
      </w:r>
      <w:r w:rsidRPr="00E7370A">
        <w:rPr>
          <w:rFonts w:ascii="Times New Roman" w:hAnsi="Times New Roman" w:cs="Times New Roman"/>
          <w:sz w:val="16"/>
          <w:szCs w:val="16"/>
        </w:rPr>
        <w:softHyphen/>
        <w:t xml:space="preserve">рались уничтожить. Таким образом погибли лучшие авиационные части старой армии: 1-я боевая группа, 7-й </w:t>
      </w:r>
      <w:proofErr w:type="spellStart"/>
      <w:r w:rsidRPr="00E7370A">
        <w:rPr>
          <w:rFonts w:ascii="Times New Roman" w:hAnsi="Times New Roman" w:cs="Times New Roman"/>
          <w:sz w:val="16"/>
          <w:szCs w:val="16"/>
        </w:rPr>
        <w:t>авиадивизион</w:t>
      </w:r>
      <w:proofErr w:type="spellEnd"/>
      <w:r w:rsidRPr="00E7370A">
        <w:rPr>
          <w:rFonts w:ascii="Times New Roman" w:hAnsi="Times New Roman" w:cs="Times New Roman"/>
          <w:sz w:val="16"/>
          <w:szCs w:val="16"/>
        </w:rPr>
        <w:t xml:space="preserve"> в составе десяти отрядов, 13-й </w:t>
      </w:r>
      <w:proofErr w:type="spellStart"/>
      <w:r w:rsidRPr="00E7370A">
        <w:rPr>
          <w:rFonts w:ascii="Times New Roman" w:hAnsi="Times New Roman" w:cs="Times New Roman"/>
          <w:sz w:val="16"/>
          <w:szCs w:val="16"/>
        </w:rPr>
        <w:t>авиа</w:t>
      </w:r>
      <w:r w:rsidRPr="00E7370A">
        <w:rPr>
          <w:rFonts w:ascii="Times New Roman" w:hAnsi="Times New Roman" w:cs="Times New Roman"/>
          <w:sz w:val="16"/>
          <w:szCs w:val="16"/>
        </w:rPr>
        <w:softHyphen/>
        <w:t>дивизион</w:t>
      </w:r>
      <w:proofErr w:type="spellEnd"/>
      <w:r w:rsidRPr="00E7370A">
        <w:rPr>
          <w:rFonts w:ascii="Times New Roman" w:hAnsi="Times New Roman" w:cs="Times New Roman"/>
          <w:sz w:val="16"/>
          <w:szCs w:val="16"/>
        </w:rPr>
        <w:t>, часть 11-го и 4-го на Юго-Западном и Ру</w:t>
      </w:r>
      <w:r w:rsidRPr="00E7370A">
        <w:rPr>
          <w:rFonts w:ascii="Times New Roman" w:hAnsi="Times New Roman" w:cs="Times New Roman"/>
          <w:sz w:val="16"/>
          <w:szCs w:val="16"/>
        </w:rPr>
        <w:softHyphen/>
        <w:t>мынском фронтах. Авиапарки удалось эвакуировать почти полнос</w:t>
      </w:r>
      <w:r w:rsidRPr="00E7370A">
        <w:rPr>
          <w:rFonts w:ascii="Times New Roman" w:hAnsi="Times New Roman" w:cs="Times New Roman"/>
          <w:sz w:val="16"/>
          <w:szCs w:val="16"/>
        </w:rPr>
        <w:softHyphen/>
        <w:t>тью. 1-й парк покинул Одессу, когда немцы с друго</w:t>
      </w:r>
      <w:r w:rsidRPr="00E7370A">
        <w:rPr>
          <w:rFonts w:ascii="Times New Roman" w:hAnsi="Times New Roman" w:cs="Times New Roman"/>
          <w:sz w:val="16"/>
          <w:szCs w:val="16"/>
        </w:rPr>
        <w:softHyphen/>
        <w:t>го конца уже вступали в город. В дальнейшем он осел на Волге, где вошел в состав другого соединения. 3-й и 5-й силой оружия вывезли из Киева, и они, растеряв имущество, присоединились к 4-му авиапар</w:t>
      </w:r>
      <w:r w:rsidRPr="00E7370A">
        <w:rPr>
          <w:rFonts w:ascii="Times New Roman" w:hAnsi="Times New Roman" w:cs="Times New Roman"/>
          <w:sz w:val="16"/>
          <w:szCs w:val="16"/>
        </w:rPr>
        <w:softHyphen/>
        <w:t>ку. 6-й из Полтавы попал в Казань, где был захвачен чехословаками. Всего около тридцати авиационных частей Юго-Западного и Румынского фронтов смогли пройти че</w:t>
      </w:r>
      <w:r w:rsidRPr="00E7370A">
        <w:rPr>
          <w:rFonts w:ascii="Times New Roman" w:hAnsi="Times New Roman" w:cs="Times New Roman"/>
          <w:sz w:val="16"/>
          <w:szCs w:val="16"/>
        </w:rPr>
        <w:softHyphen/>
        <w:t>рез территорию Украины в Москву и Петроград (553).</w:t>
      </w:r>
    </w:p>
    <w:p w14:paraId="3A2CDAD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65D338E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январе-апреле 1918 г. в коллегии по организации и формированию РККА были сформированы отделы, возглавлявшиеся комисса</w:t>
      </w:r>
      <w:r w:rsidRPr="00E7370A">
        <w:rPr>
          <w:rFonts w:ascii="Times New Roman" w:hAnsi="Times New Roman" w:cs="Times New Roman"/>
          <w:sz w:val="16"/>
          <w:szCs w:val="16"/>
        </w:rPr>
        <w:softHyphen/>
        <w:t>рами: организационно-агитационный; формирования и обучения; вооружения; транспорт</w:t>
      </w:r>
      <w:r w:rsidRPr="00E7370A">
        <w:rPr>
          <w:rFonts w:ascii="Times New Roman" w:hAnsi="Times New Roman" w:cs="Times New Roman"/>
          <w:sz w:val="16"/>
          <w:szCs w:val="16"/>
        </w:rPr>
        <w:softHyphen/>
        <w:t>ный; санитарный; снабжения; мобилизационный; финансовый, а также центральное делоп</w:t>
      </w:r>
      <w:r w:rsidRPr="00E7370A">
        <w:rPr>
          <w:rFonts w:ascii="Times New Roman" w:hAnsi="Times New Roman" w:cs="Times New Roman"/>
          <w:sz w:val="16"/>
          <w:szCs w:val="16"/>
        </w:rPr>
        <w:softHyphen/>
        <w:t>роизводство и комендатура. Местонахождение коллегии: 15 января- 9 марта 1918 г. - в Пет</w:t>
      </w:r>
      <w:r w:rsidRPr="00E7370A">
        <w:rPr>
          <w:rFonts w:ascii="Times New Roman" w:hAnsi="Times New Roman" w:cs="Times New Roman"/>
          <w:sz w:val="16"/>
          <w:szCs w:val="16"/>
        </w:rPr>
        <w:softHyphen/>
        <w:t>рограде, а с 9 марта - в Москве. С апреля 1918 г. началось слияние отделов коллегии с други</w:t>
      </w:r>
      <w:r w:rsidRPr="00E7370A">
        <w:rPr>
          <w:rFonts w:ascii="Times New Roman" w:hAnsi="Times New Roman" w:cs="Times New Roman"/>
          <w:sz w:val="16"/>
          <w:szCs w:val="16"/>
        </w:rPr>
        <w:softHyphen/>
        <w:t xml:space="preserve">ми центральными учреждениями военного ведомства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 339 от 8 мая 1918 г. коллегия включалась в состав вновь образованного </w:t>
      </w:r>
      <w:proofErr w:type="spellStart"/>
      <w:r w:rsidRPr="00E7370A">
        <w:rPr>
          <w:rFonts w:ascii="Times New Roman" w:hAnsi="Times New Roman" w:cs="Times New Roman"/>
          <w:sz w:val="16"/>
          <w:szCs w:val="16"/>
        </w:rPr>
        <w:t>Всероглавштаба</w:t>
      </w:r>
      <w:proofErr w:type="spellEnd"/>
      <w:r w:rsidRPr="00E7370A">
        <w:rPr>
          <w:rFonts w:ascii="Times New Roman" w:hAnsi="Times New Roman" w:cs="Times New Roman"/>
          <w:sz w:val="16"/>
          <w:szCs w:val="16"/>
        </w:rPr>
        <w:t>, кроме от</w:t>
      </w:r>
      <w:r w:rsidRPr="00E7370A">
        <w:rPr>
          <w:rFonts w:ascii="Times New Roman" w:hAnsi="Times New Roman" w:cs="Times New Roman"/>
          <w:sz w:val="16"/>
          <w:szCs w:val="16"/>
        </w:rPr>
        <w:softHyphen/>
        <w:t>дела вооружения, который продолжал свою деятельность под названием Всероссийской кол</w:t>
      </w:r>
      <w:r w:rsidRPr="00E7370A">
        <w:rPr>
          <w:rFonts w:ascii="Times New Roman" w:hAnsi="Times New Roman" w:cs="Times New Roman"/>
          <w:sz w:val="16"/>
          <w:szCs w:val="16"/>
        </w:rPr>
        <w:softHyphen/>
        <w:t xml:space="preserve">легии по вооружению вплоть до ликвидации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 606 от 3 августа 1918 г. (Документы коллегии хранятся за 1917-1918 гг. в РГВА, ф. 2.)</w:t>
      </w:r>
    </w:p>
    <w:p w14:paraId="733AB98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2EEB5D8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16710CB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A02AE0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подписания и ратификации Брестского мира и последовавшего за этим ухода левых эсеров из правительства, после оккупации Германией всей Украины ситуация в продовольственной сфере резко изменилась. Если в январе 1918 года план снабжения Москвы и Петрограда был выполнен на 7,1 проц., в феврале — на 16 проц., то в апреле — всего на 6,1 проц., а в мае и того меньше — на 5,7 проц. (</w:t>
      </w:r>
      <w:proofErr w:type="spellStart"/>
      <w:r w:rsidRPr="00E7370A">
        <w:rPr>
          <w:rFonts w:ascii="Times New Roman" w:hAnsi="Times New Roman" w:cs="Times New Roman"/>
          <w:iCs/>
          <w:sz w:val="16"/>
          <w:szCs w:val="16"/>
        </w:rPr>
        <w:t>Фельштинский</w:t>
      </w:r>
      <w:proofErr w:type="spellEnd"/>
      <w:r w:rsidRPr="00E7370A">
        <w:rPr>
          <w:rFonts w:ascii="Times New Roman" w:hAnsi="Times New Roman" w:cs="Times New Roman"/>
          <w:iCs/>
          <w:sz w:val="16"/>
          <w:szCs w:val="16"/>
        </w:rPr>
        <w:t xml:space="preserve"> Ю. </w:t>
      </w:r>
      <w:r w:rsidRPr="00E7370A">
        <w:rPr>
          <w:rFonts w:ascii="Times New Roman" w:hAnsi="Times New Roman" w:cs="Times New Roman"/>
          <w:sz w:val="16"/>
          <w:szCs w:val="16"/>
        </w:rPr>
        <w:t>Крушение мировой революции. Брестский мир: октябрь 1917 — ноябрь 1918. М.: ТЕРРА, 1992. С. 395.). В апреле рабочие промышленных центров получали паек 200 граммов хлеба в сутки. Население выживало во многом благодаря так называемому мешочничеству, иными словами — теневому рынку, спекуляции. По данным опросов, в январе—мае 1918 года в Москве к покупке хлеба на вольном рынке прибегали 85 проц. рабочих и 77 проц. населения других категорий (</w:t>
      </w:r>
      <w:r w:rsidRPr="00E7370A">
        <w:rPr>
          <w:rFonts w:ascii="Times New Roman" w:hAnsi="Times New Roman" w:cs="Times New Roman"/>
          <w:iCs/>
          <w:sz w:val="16"/>
          <w:szCs w:val="16"/>
        </w:rPr>
        <w:t xml:space="preserve">Кондратьев Н.Д. </w:t>
      </w:r>
      <w:r w:rsidRPr="00E7370A">
        <w:rPr>
          <w:rFonts w:ascii="Times New Roman" w:hAnsi="Times New Roman" w:cs="Times New Roman"/>
          <w:sz w:val="16"/>
          <w:szCs w:val="16"/>
        </w:rPr>
        <w:t>Указ. соч. С. 197.). Однако мешочничество оказывало дезорганизующее влияние на и без того напряженное состояние снабжения продовольствием, усугубляло транспортные проблемы, поэтому оно встретило отпор со стороны государства (11172).</w:t>
      </w:r>
    </w:p>
    <w:p w14:paraId="23DB876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7E5749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78B6DBA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A16BB1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января по сентябрь 1918 на одном только западном фронте немцы потеряли 1099 самолетов, тогда как противник за тот же период времени потерял 3732 машины. Эти цифры свидетельствуют о величайшей готовности </w:t>
      </w:r>
      <w:proofErr w:type="spellStart"/>
      <w:r w:rsidRPr="00E7370A">
        <w:rPr>
          <w:rFonts w:ascii="Times New Roman" w:hAnsi="Times New Roman" w:cs="Times New Roman"/>
          <w:sz w:val="16"/>
          <w:szCs w:val="16"/>
        </w:rPr>
        <w:t>жер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твовать</w:t>
      </w:r>
      <w:proofErr w:type="spellEnd"/>
      <w:r w:rsidRPr="00E7370A">
        <w:rPr>
          <w:rFonts w:ascii="Times New Roman" w:hAnsi="Times New Roman" w:cs="Times New Roman"/>
          <w:sz w:val="16"/>
          <w:szCs w:val="16"/>
        </w:rPr>
        <w:t xml:space="preserve"> собой и о непоколебимом стремлении бороться. Здесь отметим, что за всю войну на фронте и в тылу, выполняя воинский долг, погибли 3021 офицер, 3809 тер-офицеров и солдат наших воздушных сил — всего 6830 человек (11282).</w:t>
      </w:r>
    </w:p>
    <w:p w14:paraId="751343A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512717E" w14:textId="77777777" w:rsidR="006B364C" w:rsidRPr="00E7370A" w:rsidRDefault="006B364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январе-феврале 1918 г. на 1-м конкурсе истребителей, проводившемся </w:t>
      </w:r>
      <w:proofErr w:type="spellStart"/>
      <w:r w:rsidRPr="00E7370A">
        <w:rPr>
          <w:rFonts w:ascii="Times New Roman" w:hAnsi="Times New Roman" w:cs="Times New Roman"/>
          <w:sz w:val="16"/>
          <w:szCs w:val="16"/>
        </w:rPr>
        <w:t>IdFlieg</w:t>
      </w:r>
      <w:proofErr w:type="spellEnd"/>
      <w:r w:rsidRPr="00E7370A">
        <w:rPr>
          <w:rFonts w:ascii="Times New Roman" w:hAnsi="Times New Roman" w:cs="Times New Roman"/>
          <w:sz w:val="16"/>
          <w:szCs w:val="16"/>
        </w:rPr>
        <w:t xml:space="preserve">, Альбатрос D </w:t>
      </w:r>
      <w:proofErr w:type="spellStart"/>
      <w:r w:rsidRPr="00E7370A">
        <w:rPr>
          <w:rFonts w:ascii="Times New Roman" w:hAnsi="Times New Roman" w:cs="Times New Roman"/>
          <w:sz w:val="16"/>
          <w:szCs w:val="16"/>
        </w:rPr>
        <w:t>Va</w:t>
      </w:r>
      <w:proofErr w:type="spellEnd"/>
      <w:r w:rsidRPr="00E7370A">
        <w:rPr>
          <w:rFonts w:ascii="Times New Roman" w:hAnsi="Times New Roman" w:cs="Times New Roman"/>
          <w:sz w:val="16"/>
          <w:szCs w:val="16"/>
        </w:rPr>
        <w:t xml:space="preserve"> с BMW </w:t>
      </w:r>
      <w:proofErr w:type="spellStart"/>
      <w:r w:rsidRPr="00E7370A">
        <w:rPr>
          <w:rFonts w:ascii="Times New Roman" w:hAnsi="Times New Roman" w:cs="Times New Roman"/>
          <w:sz w:val="16"/>
          <w:szCs w:val="16"/>
        </w:rPr>
        <w:t>IIIa</w:t>
      </w:r>
      <w:proofErr w:type="spellEnd"/>
      <w:r w:rsidRPr="00E7370A">
        <w:rPr>
          <w:rFonts w:ascii="Times New Roman" w:hAnsi="Times New Roman" w:cs="Times New Roman"/>
          <w:sz w:val="16"/>
          <w:szCs w:val="16"/>
        </w:rPr>
        <w:t xml:space="preserve"> с улучшенной высотностью достиг фантастической высоты 10 500 м. Но в остальном уступил самолету Фоккер V.11 — именно этому истребителю, который в серии был обозначен Фоккер D VII, суждено было стать лучшим в кайзеровской авиации. Несмотря на неудачное выступление в конкурсе истребителей, выпуск самолета Альбатрос D </w:t>
      </w:r>
      <w:proofErr w:type="spellStart"/>
      <w:r w:rsidRPr="00E7370A">
        <w:rPr>
          <w:rFonts w:ascii="Times New Roman" w:hAnsi="Times New Roman" w:cs="Times New Roman"/>
          <w:sz w:val="16"/>
          <w:szCs w:val="16"/>
        </w:rPr>
        <w:t>Va</w:t>
      </w:r>
      <w:proofErr w:type="spellEnd"/>
      <w:r w:rsidRPr="00E7370A">
        <w:rPr>
          <w:rFonts w:ascii="Times New Roman" w:hAnsi="Times New Roman" w:cs="Times New Roman"/>
          <w:sz w:val="16"/>
          <w:szCs w:val="16"/>
        </w:rPr>
        <w:t xml:space="preserve"> развернули и на заводе OAW в </w:t>
      </w:r>
      <w:proofErr w:type="spellStart"/>
      <w:r w:rsidRPr="00E7370A">
        <w:rPr>
          <w:rFonts w:ascii="Times New Roman" w:hAnsi="Times New Roman" w:cs="Times New Roman"/>
          <w:sz w:val="16"/>
          <w:szCs w:val="16"/>
        </w:rPr>
        <w:t>Шнайдемюле</w:t>
      </w:r>
      <w:proofErr w:type="spellEnd"/>
      <w:r w:rsidRPr="00E7370A">
        <w:rPr>
          <w:rFonts w:ascii="Times New Roman" w:hAnsi="Times New Roman" w:cs="Times New Roman"/>
          <w:sz w:val="16"/>
          <w:szCs w:val="16"/>
        </w:rPr>
        <w:t xml:space="preserve">, который получил заказ на 600 машин октябре 1917 г. и к концу года сдал первые машины этого типа. Недостатки прочности устранить не удалось, рекламации на поломки продолжали поступать, а ожидаемый прирост летных данных получен не был, </w:t>
      </w:r>
      <w:proofErr w:type="gramStart"/>
      <w:r w:rsidRPr="00E7370A">
        <w:rPr>
          <w:rFonts w:ascii="Times New Roman" w:hAnsi="Times New Roman" w:cs="Times New Roman"/>
          <w:sz w:val="16"/>
          <w:szCs w:val="16"/>
        </w:rPr>
        <w:t>поэтому</w:t>
      </w:r>
      <w:proofErr w:type="gramEnd"/>
      <w:r w:rsidRPr="00E7370A">
        <w:rPr>
          <w:rFonts w:ascii="Times New Roman" w:hAnsi="Times New Roman" w:cs="Times New Roman"/>
          <w:sz w:val="16"/>
          <w:szCs w:val="16"/>
        </w:rPr>
        <w:t xml:space="preserve"> когда в начале 1918 г. базовый завод в </w:t>
      </w:r>
      <w:proofErr w:type="spellStart"/>
      <w:r w:rsidRPr="00E7370A">
        <w:rPr>
          <w:rFonts w:ascii="Times New Roman" w:hAnsi="Times New Roman" w:cs="Times New Roman"/>
          <w:sz w:val="16"/>
          <w:szCs w:val="16"/>
        </w:rPr>
        <w:t>Йоханништале</w:t>
      </w:r>
      <w:proofErr w:type="spellEnd"/>
      <w:r w:rsidRPr="00E7370A">
        <w:rPr>
          <w:rFonts w:ascii="Times New Roman" w:hAnsi="Times New Roman" w:cs="Times New Roman"/>
          <w:sz w:val="16"/>
          <w:szCs w:val="16"/>
        </w:rPr>
        <w:t xml:space="preserve"> закончил последний D </w:t>
      </w:r>
      <w:proofErr w:type="spellStart"/>
      <w:r w:rsidRPr="00E7370A">
        <w:rPr>
          <w:rFonts w:ascii="Times New Roman" w:hAnsi="Times New Roman" w:cs="Times New Roman"/>
          <w:sz w:val="16"/>
          <w:szCs w:val="16"/>
        </w:rPr>
        <w:t>Va</w:t>
      </w:r>
      <w:proofErr w:type="spellEnd"/>
      <w:r w:rsidRPr="00E7370A">
        <w:rPr>
          <w:rFonts w:ascii="Times New Roman" w:hAnsi="Times New Roman" w:cs="Times New Roman"/>
          <w:sz w:val="16"/>
          <w:szCs w:val="16"/>
        </w:rPr>
        <w:t xml:space="preserve"> по открытому заказу, а в апреле сдал последний оплаченный самолет и завод в </w:t>
      </w:r>
      <w:proofErr w:type="spellStart"/>
      <w:r w:rsidRPr="00E7370A">
        <w:rPr>
          <w:rFonts w:ascii="Times New Roman" w:hAnsi="Times New Roman" w:cs="Times New Roman"/>
          <w:sz w:val="16"/>
          <w:szCs w:val="16"/>
        </w:rPr>
        <w:t>Шнайдемюле</w:t>
      </w:r>
      <w:proofErr w:type="spellEnd"/>
      <w:r w:rsidRPr="00E7370A">
        <w:rPr>
          <w:rFonts w:ascii="Times New Roman" w:hAnsi="Times New Roman" w:cs="Times New Roman"/>
          <w:sz w:val="16"/>
          <w:szCs w:val="16"/>
        </w:rPr>
        <w:t>, больше контрактов не последовало.</w:t>
      </w:r>
    </w:p>
    <w:p w14:paraId="1F98CA57" w14:textId="0DCB9D7C" w:rsidR="006B364C" w:rsidRPr="00E7370A" w:rsidRDefault="006B364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Новые «Роланды» вышли хуже конкурентов, особенно</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нового Фоккера D VII. Не изменила положение радикально даже замена мотора на 200-сильный BMW </w:t>
      </w:r>
      <w:proofErr w:type="spellStart"/>
      <w:r w:rsidRPr="00E7370A">
        <w:rPr>
          <w:rFonts w:ascii="Times New Roman" w:hAnsi="Times New Roman" w:cs="Times New Roman"/>
          <w:sz w:val="16"/>
          <w:szCs w:val="16"/>
        </w:rPr>
        <w:t>IIIa</w:t>
      </w:r>
      <w:proofErr w:type="spellEnd"/>
      <w:r w:rsidRPr="00E7370A">
        <w:rPr>
          <w:rFonts w:ascii="Times New Roman" w:hAnsi="Times New Roman" w:cs="Times New Roman"/>
          <w:sz w:val="16"/>
          <w:szCs w:val="16"/>
        </w:rPr>
        <w:t>, тем не менее фирма получила заказ на 150 машин (22792).</w:t>
      </w:r>
    </w:p>
    <w:p w14:paraId="43971DBC" w14:textId="77777777" w:rsidR="006B364C" w:rsidRPr="00E7370A" w:rsidRDefault="006B364C" w:rsidP="009F4E52">
      <w:pPr>
        <w:spacing w:after="0" w:line="240" w:lineRule="auto"/>
        <w:jc w:val="both"/>
        <w:rPr>
          <w:rFonts w:ascii="Times New Roman" w:hAnsi="Times New Roman" w:cs="Times New Roman"/>
          <w:sz w:val="16"/>
          <w:szCs w:val="16"/>
        </w:rPr>
      </w:pPr>
    </w:p>
    <w:p w14:paraId="175C7CA2" w14:textId="13B6E3B6" w:rsidR="006B364C" w:rsidRPr="00E7370A" w:rsidRDefault="006B364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январе-феврале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 в </w:t>
      </w:r>
      <w:proofErr w:type="spellStart"/>
      <w:r w:rsidRPr="00E7370A">
        <w:rPr>
          <w:rFonts w:ascii="Times New Roman" w:hAnsi="Times New Roman" w:cs="Times New Roman"/>
          <w:sz w:val="16"/>
          <w:szCs w:val="16"/>
        </w:rPr>
        <w:t>Бруклендсе</w:t>
      </w:r>
      <w:proofErr w:type="spellEnd"/>
      <w:r w:rsidRPr="00E7370A">
        <w:rPr>
          <w:rFonts w:ascii="Times New Roman" w:hAnsi="Times New Roman" w:cs="Times New Roman"/>
          <w:sz w:val="16"/>
          <w:szCs w:val="16"/>
        </w:rPr>
        <w:t xml:space="preserve"> заложили единственный опытный образец </w:t>
      </w:r>
      <w:proofErr w:type="spellStart"/>
      <w:r w:rsidRPr="00E7370A">
        <w:rPr>
          <w:rFonts w:ascii="Times New Roman" w:hAnsi="Times New Roman" w:cs="Times New Roman"/>
          <w:sz w:val="16"/>
          <w:szCs w:val="16"/>
        </w:rPr>
        <w:t>Мартинсайд</w:t>
      </w:r>
      <w:proofErr w:type="spellEnd"/>
      <w:r w:rsidRPr="00E7370A">
        <w:rPr>
          <w:rFonts w:ascii="Times New Roman" w:hAnsi="Times New Roman" w:cs="Times New Roman"/>
          <w:sz w:val="16"/>
          <w:szCs w:val="16"/>
        </w:rPr>
        <w:t xml:space="preserve"> F.4 «</w:t>
      </w:r>
      <w:proofErr w:type="spellStart"/>
      <w:r w:rsidRPr="00E7370A">
        <w:rPr>
          <w:rFonts w:ascii="Times New Roman" w:hAnsi="Times New Roman" w:cs="Times New Roman"/>
          <w:sz w:val="16"/>
          <w:szCs w:val="16"/>
        </w:rPr>
        <w:t>Базед</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Buzzard</w:t>
      </w:r>
      <w:proofErr w:type="spellEnd"/>
      <w:r w:rsidR="00D30863">
        <w:rPr>
          <w:rFonts w:ascii="Times New Roman" w:hAnsi="Times New Roman" w:cs="Times New Roman"/>
          <w:sz w:val="16"/>
          <w:szCs w:val="16"/>
        </w:rPr>
        <w:t xml:space="preserve"> </w:t>
      </w:r>
      <w:r w:rsidRPr="00E7370A">
        <w:rPr>
          <w:rFonts w:ascii="Times New Roman" w:hAnsi="Times New Roman" w:cs="Times New Roman"/>
          <w:sz w:val="16"/>
          <w:szCs w:val="16"/>
        </w:rPr>
        <w:t>— ястреб, в русскоязычной литературе закрепилось прочтение «</w:t>
      </w:r>
      <w:proofErr w:type="spellStart"/>
      <w:r w:rsidRPr="00E7370A">
        <w:rPr>
          <w:rFonts w:ascii="Times New Roman" w:hAnsi="Times New Roman" w:cs="Times New Roman"/>
          <w:sz w:val="16"/>
          <w:szCs w:val="16"/>
        </w:rPr>
        <w:t>Буззард</w:t>
      </w:r>
      <w:proofErr w:type="spellEnd"/>
      <w:r w:rsidRPr="00E7370A">
        <w:rPr>
          <w:rFonts w:ascii="Times New Roman" w:hAnsi="Times New Roman" w:cs="Times New Roman"/>
          <w:sz w:val="16"/>
          <w:szCs w:val="16"/>
        </w:rPr>
        <w:t xml:space="preserve">»). Мотор H.S.8Fb вовремя не получили, но и с «Фалконом» по сочетанию скорости, </w:t>
      </w:r>
      <w:proofErr w:type="spellStart"/>
      <w:r w:rsidRPr="00E7370A">
        <w:rPr>
          <w:rFonts w:ascii="Times New Roman" w:hAnsi="Times New Roman" w:cs="Times New Roman"/>
          <w:sz w:val="16"/>
          <w:szCs w:val="16"/>
        </w:rPr>
        <w:t>скороподъ</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емности</w:t>
      </w:r>
      <w:proofErr w:type="spellEnd"/>
      <w:r w:rsidRPr="00E7370A">
        <w:rPr>
          <w:rFonts w:ascii="Times New Roman" w:hAnsi="Times New Roman" w:cs="Times New Roman"/>
          <w:sz w:val="16"/>
          <w:szCs w:val="16"/>
        </w:rPr>
        <w:t xml:space="preserve"> и маневренности он стал лучшим английским истребителем, правда, запас топлива был маловат. Заказ увеличили до 1</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450 машин для 13 эскадрилий RAF и военной авиации Франции, распределив между разработчиком и фирмами «</w:t>
      </w:r>
      <w:proofErr w:type="spellStart"/>
      <w:r w:rsidRPr="00E7370A">
        <w:rPr>
          <w:rFonts w:ascii="Times New Roman" w:hAnsi="Times New Roman" w:cs="Times New Roman"/>
          <w:sz w:val="16"/>
          <w:szCs w:val="16"/>
        </w:rPr>
        <w:t>БолтонПол</w:t>
      </w:r>
      <w:proofErr w:type="spellEnd"/>
      <w:r w:rsidRPr="00E7370A">
        <w:rPr>
          <w:rFonts w:ascii="Times New Roman" w:hAnsi="Times New Roman" w:cs="Times New Roman"/>
          <w:sz w:val="16"/>
          <w:szCs w:val="16"/>
        </w:rPr>
        <w:t>», «Хупер» и «Стандарт Моторс Ко.». Военная миссия США заявила о желании приобрести лицензию на выпуск 1</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500 истребителей на американских предприятиях. Для фирмы, которая жила с покупки лицензий, это был фантастический успех (22886).</w:t>
      </w:r>
    </w:p>
    <w:p w14:paraId="52260354" w14:textId="77777777" w:rsidR="006B364C" w:rsidRPr="00E7370A" w:rsidRDefault="006B364C" w:rsidP="009F4E52">
      <w:pPr>
        <w:spacing w:after="0" w:line="240" w:lineRule="auto"/>
        <w:jc w:val="both"/>
        <w:rPr>
          <w:rFonts w:ascii="Times New Roman" w:hAnsi="Times New Roman" w:cs="Times New Roman"/>
          <w:sz w:val="16"/>
          <w:szCs w:val="16"/>
        </w:rPr>
      </w:pPr>
    </w:p>
    <w:p w14:paraId="175A9B5D" w14:textId="07CE75F2" w:rsidR="006B364C" w:rsidRPr="00E7370A" w:rsidRDefault="006B364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В январе-феврале 1918 г. серийный Альбатрос D</w:t>
      </w:r>
      <w:r w:rsidR="00D30863">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Va</w:t>
      </w:r>
      <w:proofErr w:type="spellEnd"/>
      <w:r w:rsidRPr="00E7370A">
        <w:rPr>
          <w:rFonts w:ascii="Times New Roman" w:hAnsi="Times New Roman" w:cs="Times New Roman"/>
          <w:sz w:val="16"/>
          <w:szCs w:val="16"/>
        </w:rPr>
        <w:t xml:space="preserve"> с мотором BMW </w:t>
      </w:r>
      <w:proofErr w:type="spellStart"/>
      <w:r w:rsidRPr="00E7370A">
        <w:rPr>
          <w:rFonts w:ascii="Times New Roman" w:hAnsi="Times New Roman" w:cs="Times New Roman"/>
          <w:sz w:val="16"/>
          <w:szCs w:val="16"/>
        </w:rPr>
        <w:t>IIIa</w:t>
      </w:r>
      <w:proofErr w:type="spellEnd"/>
      <w:r w:rsidRPr="00E7370A">
        <w:rPr>
          <w:rFonts w:ascii="Times New Roman" w:hAnsi="Times New Roman" w:cs="Times New Roman"/>
          <w:sz w:val="16"/>
          <w:szCs w:val="16"/>
        </w:rPr>
        <w:t xml:space="preserve"> участвовал в 1-м конкурсе истребителей, проводившемся </w:t>
      </w:r>
      <w:proofErr w:type="spellStart"/>
      <w:r w:rsidRPr="00E7370A">
        <w:rPr>
          <w:rFonts w:ascii="Times New Roman" w:hAnsi="Times New Roman" w:cs="Times New Roman"/>
          <w:sz w:val="16"/>
          <w:szCs w:val="16"/>
        </w:rPr>
        <w:t>IdFlieg</w:t>
      </w:r>
      <w:proofErr w:type="spellEnd"/>
      <w:r w:rsidRPr="00E7370A">
        <w:rPr>
          <w:rFonts w:ascii="Times New Roman" w:hAnsi="Times New Roman" w:cs="Times New Roman"/>
          <w:sz w:val="16"/>
          <w:szCs w:val="16"/>
        </w:rPr>
        <w:t xml:space="preserve"> в </w:t>
      </w:r>
      <w:proofErr w:type="spellStart"/>
      <w:r w:rsidRPr="00E7370A">
        <w:rPr>
          <w:rFonts w:ascii="Times New Roman" w:hAnsi="Times New Roman" w:cs="Times New Roman"/>
          <w:sz w:val="16"/>
          <w:szCs w:val="16"/>
        </w:rPr>
        <w:t>Адлерсхофе</w:t>
      </w:r>
      <w:proofErr w:type="spellEnd"/>
      <w:r w:rsidRPr="00E7370A">
        <w:rPr>
          <w:rFonts w:ascii="Times New Roman" w:hAnsi="Times New Roman" w:cs="Times New Roman"/>
          <w:sz w:val="16"/>
          <w:szCs w:val="16"/>
        </w:rPr>
        <w:t xml:space="preserve">.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Самолет показал беспрецедентные характеристики высотности – в ходе конкурсных полетов в феврале 1918 г. самолет достиг высоты 10500 м. По остальным характеристикам он уступил самолету Fokker V.11 (в серии – Fokker D VII) и был забракован (23153).</w:t>
      </w:r>
    </w:p>
    <w:p w14:paraId="0A06FD34" w14:textId="77777777" w:rsidR="006B364C" w:rsidRPr="00E7370A" w:rsidRDefault="006B364C" w:rsidP="009F4E52">
      <w:pPr>
        <w:spacing w:after="0" w:line="240" w:lineRule="auto"/>
        <w:jc w:val="both"/>
        <w:rPr>
          <w:rFonts w:ascii="Times New Roman" w:hAnsi="Times New Roman" w:cs="Times New Roman"/>
          <w:sz w:val="16"/>
          <w:szCs w:val="16"/>
        </w:rPr>
      </w:pPr>
    </w:p>
    <w:p w14:paraId="7F166A2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19F24A8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F22157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1918 г. практически все черноморские М-5 оказались в зоне бе</w:t>
      </w:r>
      <w:r w:rsidRPr="00E7370A">
        <w:rPr>
          <w:rFonts w:ascii="Times New Roman" w:hAnsi="Times New Roman" w:cs="Times New Roman"/>
          <w:sz w:val="16"/>
          <w:szCs w:val="16"/>
        </w:rPr>
        <w:softHyphen/>
        <w:t>лого движения и австрийской оккупации. К этому време</w:t>
      </w:r>
      <w:r w:rsidRPr="00E7370A">
        <w:rPr>
          <w:rFonts w:ascii="Times New Roman" w:hAnsi="Times New Roman" w:cs="Times New Roman"/>
          <w:sz w:val="16"/>
          <w:szCs w:val="16"/>
        </w:rPr>
        <w:softHyphen/>
        <w:t>ни в летном состоянии оставались лишь единичные эк</w:t>
      </w:r>
      <w:r w:rsidRPr="00E7370A">
        <w:rPr>
          <w:rFonts w:ascii="Times New Roman" w:hAnsi="Times New Roman" w:cs="Times New Roman"/>
          <w:sz w:val="16"/>
          <w:szCs w:val="16"/>
        </w:rPr>
        <w:softHyphen/>
        <w:t>земпляры, которые просуществовали до 1919-20 гг. (11107).</w:t>
      </w:r>
    </w:p>
    <w:p w14:paraId="599DD90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Летно-технические характеристики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1762"/>
      </w:tblGrid>
      <w:tr w:rsidR="00E7370A" w:rsidRPr="00E7370A" w14:paraId="7F87DD89" w14:textId="77777777">
        <w:tc>
          <w:tcPr>
            <w:tcW w:w="5636" w:type="dxa"/>
            <w:tcBorders>
              <w:top w:val="single" w:sz="12" w:space="0" w:color="auto"/>
            </w:tcBorders>
            <w:shd w:val="clear" w:color="auto" w:fill="FFFFFF"/>
          </w:tcPr>
          <w:p w14:paraId="179B01D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Размах верхнего крыла (м)</w:t>
            </w:r>
          </w:p>
        </w:tc>
        <w:tc>
          <w:tcPr>
            <w:tcW w:w="1762" w:type="dxa"/>
            <w:tcBorders>
              <w:top w:val="single" w:sz="12" w:space="0" w:color="auto"/>
            </w:tcBorders>
            <w:shd w:val="clear" w:color="auto" w:fill="FFFFFF"/>
          </w:tcPr>
          <w:p w14:paraId="30A3307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13,50</w:t>
            </w:r>
          </w:p>
        </w:tc>
      </w:tr>
      <w:tr w:rsidR="00E7370A" w:rsidRPr="00E7370A" w14:paraId="17B14A63" w14:textId="77777777">
        <w:tc>
          <w:tcPr>
            <w:tcW w:w="5636" w:type="dxa"/>
            <w:shd w:val="clear" w:color="auto" w:fill="FFFFFF"/>
          </w:tcPr>
          <w:p w14:paraId="1A4ABE7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Длина (м)</w:t>
            </w:r>
          </w:p>
        </w:tc>
        <w:tc>
          <w:tcPr>
            <w:tcW w:w="1762" w:type="dxa"/>
            <w:shd w:val="clear" w:color="auto" w:fill="FFFFFF"/>
          </w:tcPr>
          <w:p w14:paraId="4079B21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8,21</w:t>
            </w:r>
          </w:p>
        </w:tc>
      </w:tr>
      <w:tr w:rsidR="00E7370A" w:rsidRPr="00E7370A" w14:paraId="0DA9B9A3" w14:textId="77777777">
        <w:tc>
          <w:tcPr>
            <w:tcW w:w="5636" w:type="dxa"/>
            <w:shd w:val="clear" w:color="auto" w:fill="FFFFFF"/>
          </w:tcPr>
          <w:p w14:paraId="077F766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крыльев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w:t>
            </w:r>
          </w:p>
        </w:tc>
        <w:tc>
          <w:tcPr>
            <w:tcW w:w="1762" w:type="dxa"/>
            <w:shd w:val="clear" w:color="auto" w:fill="FFFFFF"/>
          </w:tcPr>
          <w:p w14:paraId="3FED4C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36,6</w:t>
            </w:r>
          </w:p>
        </w:tc>
      </w:tr>
      <w:tr w:rsidR="00E7370A" w:rsidRPr="00E7370A" w14:paraId="635990F5" w14:textId="77777777">
        <w:tc>
          <w:tcPr>
            <w:tcW w:w="5636" w:type="dxa"/>
            <w:shd w:val="clear" w:color="auto" w:fill="FFFFFF"/>
          </w:tcPr>
          <w:p w14:paraId="43435A6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 пустого (кг)</w:t>
            </w:r>
          </w:p>
        </w:tc>
        <w:tc>
          <w:tcPr>
            <w:tcW w:w="1762" w:type="dxa"/>
            <w:shd w:val="clear" w:color="auto" w:fill="FFFFFF"/>
          </w:tcPr>
          <w:p w14:paraId="09F050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660</w:t>
            </w:r>
          </w:p>
        </w:tc>
      </w:tr>
      <w:tr w:rsidR="00E7370A" w:rsidRPr="00E7370A" w14:paraId="1618BD20" w14:textId="77777777">
        <w:tc>
          <w:tcPr>
            <w:tcW w:w="5636" w:type="dxa"/>
            <w:shd w:val="clear" w:color="auto" w:fill="FFFFFF"/>
          </w:tcPr>
          <w:p w14:paraId="7E1AEC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Полетный вес (кг)</w:t>
            </w:r>
          </w:p>
        </w:tc>
        <w:tc>
          <w:tcPr>
            <w:tcW w:w="1762" w:type="dxa"/>
            <w:shd w:val="clear" w:color="auto" w:fill="FFFFFF"/>
          </w:tcPr>
          <w:p w14:paraId="69FC7B7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960</w:t>
            </w:r>
          </w:p>
        </w:tc>
      </w:tr>
      <w:tr w:rsidR="00E7370A" w:rsidRPr="00E7370A" w14:paraId="4AAF2E69" w14:textId="77777777">
        <w:tc>
          <w:tcPr>
            <w:tcW w:w="5636" w:type="dxa"/>
            <w:shd w:val="clear" w:color="auto" w:fill="FFFFFF"/>
          </w:tcPr>
          <w:p w14:paraId="4E1C400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Полетная скорость (км/ч)</w:t>
            </w:r>
          </w:p>
        </w:tc>
        <w:tc>
          <w:tcPr>
            <w:tcW w:w="1762" w:type="dxa"/>
            <w:shd w:val="clear" w:color="auto" w:fill="FFFFFF"/>
          </w:tcPr>
          <w:p w14:paraId="2CD035D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90-105</w:t>
            </w:r>
          </w:p>
        </w:tc>
      </w:tr>
      <w:tr w:rsidR="00E7370A" w:rsidRPr="00E7370A" w14:paraId="6DF98C3A" w14:textId="77777777">
        <w:tc>
          <w:tcPr>
            <w:tcW w:w="5636" w:type="dxa"/>
            <w:shd w:val="clear" w:color="auto" w:fill="FFFFFF"/>
          </w:tcPr>
          <w:p w14:paraId="3D9444C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Время набора высоты 2000 м (мин)</w:t>
            </w:r>
          </w:p>
        </w:tc>
        <w:tc>
          <w:tcPr>
            <w:tcW w:w="1762" w:type="dxa"/>
            <w:shd w:val="clear" w:color="auto" w:fill="FFFFFF"/>
          </w:tcPr>
          <w:p w14:paraId="7C1FE0A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25-45</w:t>
            </w:r>
          </w:p>
        </w:tc>
      </w:tr>
      <w:tr w:rsidR="00E7370A" w:rsidRPr="00E7370A" w14:paraId="30AB900C" w14:textId="77777777">
        <w:tc>
          <w:tcPr>
            <w:tcW w:w="5636" w:type="dxa"/>
            <w:shd w:val="clear" w:color="auto" w:fill="FFFFFF"/>
          </w:tcPr>
          <w:p w14:paraId="1985842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Потолок (м)</w:t>
            </w:r>
          </w:p>
        </w:tc>
        <w:tc>
          <w:tcPr>
            <w:tcW w:w="1762" w:type="dxa"/>
            <w:shd w:val="clear" w:color="auto" w:fill="FFFFFF"/>
          </w:tcPr>
          <w:p w14:paraId="322AD7F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3300</w:t>
            </w:r>
          </w:p>
        </w:tc>
      </w:tr>
      <w:tr w:rsidR="00E7370A" w:rsidRPr="00E7370A" w14:paraId="63381B97" w14:textId="77777777">
        <w:tc>
          <w:tcPr>
            <w:tcW w:w="5636" w:type="dxa"/>
            <w:tcBorders>
              <w:bottom w:val="single" w:sz="12" w:space="0" w:color="auto"/>
            </w:tcBorders>
            <w:shd w:val="clear" w:color="auto" w:fill="FFFFFF"/>
          </w:tcPr>
          <w:p w14:paraId="40C1DF1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Продолжительность полета (ч)</w:t>
            </w:r>
          </w:p>
        </w:tc>
        <w:tc>
          <w:tcPr>
            <w:tcW w:w="1762" w:type="dxa"/>
            <w:tcBorders>
              <w:bottom w:val="single" w:sz="12" w:space="0" w:color="auto"/>
            </w:tcBorders>
            <w:shd w:val="clear" w:color="auto" w:fill="FFFFFF"/>
          </w:tcPr>
          <w:p w14:paraId="68997C0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3,5-4 (11107)</w:t>
            </w:r>
          </w:p>
        </w:tc>
      </w:tr>
    </w:tbl>
    <w:p w14:paraId="7A87642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3719B5A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началу 1918 г. на “Авиа-Балте” оставалось десять наполовину готовых </w:t>
      </w:r>
      <w:proofErr w:type="spellStart"/>
      <w:r w:rsidRPr="00E7370A">
        <w:rPr>
          <w:rFonts w:ascii="Times New Roman" w:hAnsi="Times New Roman" w:cs="Times New Roman"/>
          <w:sz w:val="16"/>
          <w:szCs w:val="16"/>
        </w:rPr>
        <w:t>ДИМов</w:t>
      </w:r>
      <w:proofErr w:type="spellEnd"/>
      <w:r w:rsidRPr="00E7370A">
        <w:rPr>
          <w:rFonts w:ascii="Times New Roman" w:hAnsi="Times New Roman" w:cs="Times New Roman"/>
          <w:sz w:val="16"/>
          <w:szCs w:val="16"/>
        </w:rPr>
        <w:t xml:space="preserve"> и, по свидетельству известного историка Б. В. Шаврова, два-три типа “Е”, а также задел еще на полсотни “Муромцев”. Проработка материалов нескольких архивов Москвы и С. -Петербурга, сопоставление и анализ многих данных позволяют нам с большой степенью уверенности утверждать, что из почти сотни заложенных до революции “Муромцев” производством было завершено 85 (7 типа “Б”, 17 — “В”, 56 — “Г”, 3 — “Д” и 2 — “Е”). Для сравнения, в Великую Отечественную войну и предшествующие ей годы советской авиапромышленностью было построено 79 четырехмоторных тяжелых бомбардировщиков Пе-8, по удельным затратам соизмеримых с “Муромцами” машин (11196).</w:t>
      </w:r>
    </w:p>
    <w:p w14:paraId="705BD71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E583387" w14:textId="77777777" w:rsidR="00E10A5F" w:rsidRPr="00E7370A" w:rsidRDefault="00E10A5F" w:rsidP="009F4E52">
      <w:pPr>
        <w:spacing w:after="0" w:line="240" w:lineRule="auto"/>
        <w:jc w:val="both"/>
        <w:rPr>
          <w:rFonts w:ascii="Times New Roman" w:hAnsi="Times New Roman" w:cs="Times New Roman"/>
          <w:bCs/>
          <w:sz w:val="16"/>
          <w:szCs w:val="16"/>
        </w:rPr>
      </w:pPr>
      <w:r w:rsidRPr="00E7370A">
        <w:rPr>
          <w:rFonts w:ascii="Times New Roman" w:hAnsi="Times New Roman" w:cs="Times New Roman"/>
          <w:bCs/>
          <w:sz w:val="16"/>
          <w:szCs w:val="16"/>
        </w:rPr>
        <w:t xml:space="preserve">К началу 1918 г. на «Авиа-Балте» оставалось десять наполовину готовых </w:t>
      </w:r>
      <w:proofErr w:type="spellStart"/>
      <w:r w:rsidRPr="00E7370A">
        <w:rPr>
          <w:rFonts w:ascii="Times New Roman" w:hAnsi="Times New Roman" w:cs="Times New Roman"/>
          <w:bCs/>
          <w:sz w:val="16"/>
          <w:szCs w:val="16"/>
        </w:rPr>
        <w:t>ДИМов</w:t>
      </w:r>
      <w:proofErr w:type="spellEnd"/>
      <w:r w:rsidRPr="00E7370A">
        <w:rPr>
          <w:rFonts w:ascii="Times New Roman" w:hAnsi="Times New Roman" w:cs="Times New Roman"/>
          <w:bCs/>
          <w:sz w:val="16"/>
          <w:szCs w:val="16"/>
        </w:rPr>
        <w:t xml:space="preserve"> и два-три типа «Е», а также задел еще на полсотни «Муромцев». Из почти сотни заложенных до революции «Муромцев» производством было завершено 85 (7 типа «Б», 17 - «В», 56 - «Г», 3 - «Д» и 2 - «Е») (15127).</w:t>
      </w:r>
    </w:p>
    <w:p w14:paraId="68BD7A50" w14:textId="77777777" w:rsidR="00E10A5F" w:rsidRPr="00E7370A" w:rsidRDefault="00E10A5F" w:rsidP="009F4E52">
      <w:pPr>
        <w:spacing w:after="0" w:line="240" w:lineRule="auto"/>
        <w:jc w:val="both"/>
        <w:rPr>
          <w:rFonts w:ascii="Times New Roman" w:hAnsi="Times New Roman" w:cs="Times New Roman"/>
          <w:bCs/>
          <w:sz w:val="16"/>
          <w:szCs w:val="16"/>
        </w:rPr>
      </w:pPr>
    </w:p>
    <w:p w14:paraId="480A38B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1918 г. “Авиа-Балт” получил от Управления военно-воздушного флота (УВВФ) заказ на достройку самолетов из имеющегося на заводе задела. Однако в условиях царившей в стране анархии и беспорядка выполнить его было не просто. Кадры разъехались, разбежались в поисках пропитания и более безопасных мест. Ходили слухи одни страшнее других. Границы были открыты. Старой армии не существовало, а созданная Красная Армия с выборными командирами и митингующим составом была пока не в состоянии выполнять свои функции. Любое сообщение о появлении вооруженных формирований в обозримой близости от Петрограда, будь то эстонское национальное ополчение, перешедшее Нарву, или финские отряды, лихорадило город. В апреле 1918 г. УВВФ приказало эвакуировать “Авиа-Балт” в Ярославль на авиационный завод С. С. Щетинина. Однако вскоре выяснилось, что распоряжением Красина завод отдан под производство сельхозоборудования. Часть имущества переправили в Фили, остальное вернулось в Петроград. В июне 1918 г. последовало указание эвакуироваться в Казань. В это время Правление объединенных петроградских заводов приказало закрыть “Авиа-Балт”, в середине же июля Совнархоз Северного района распорядился сохранить имущество завода. В этой неразберихе завод, директором которого по-прежнему оставался В. И. Ярковский, ухитрялся все же достраивать самолеты. В УВВФ сохранились акты о сдаче в первой половине 1918 г. “Муромцев” (№ 239–242 и 245). </w:t>
      </w:r>
    </w:p>
    <w:p w14:paraId="4B2E7C4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Авиационная промышленность России находилась в коматозном состоянии. Этому способствовали и роковые события июля 1918 г., когда в дни “красного террора” резко усилились репрессии против “контрреволюционеров”. К ним один из ведущих идеологов правящей партии Н. И. Бухарин в своих трудах относил: ... </w:t>
      </w:r>
    </w:p>
    <w:p w14:paraId="51637C2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буржуазных предпринимателей-организаторов и директоров ...</w:t>
      </w:r>
    </w:p>
    <w:p w14:paraId="709F9AE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квалифицированную бюрократию — штатскую, военную и духовную; </w:t>
      </w:r>
    </w:p>
    <w:p w14:paraId="3606272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техническую интеллигенцию и интеллигенцию вообще ... </w:t>
      </w:r>
    </w:p>
    <w:p w14:paraId="25189C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офицерство”. (В. Кардашов. Наши разногласия. Ленинградская панорама. 1990. № 2. С. 34–35; А. Смолин. У истоков красного террора. Ленинградская панорама. 1989. № 3. С. 25–28). </w:t>
      </w:r>
    </w:p>
    <w:p w14:paraId="3C2FD72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Пик репрессий пришелся на Петроград, где “красный террор” возглавлял Г. Зиновьев, призывавший рабочих расправляться с интеллигенцией “по-своему, прямо на улице”. Были расстреляны тысячи интеллигентов-чиновников, адвокатов, инженеров, врачей, священников, офицеров, учителей, профессоров и просто дворян. В. И. Ярковский, неоднократно отказывавшийся от лестных предложений выехать за рубеж на престижную и хорошо оплачиваемую работу, в августе 1918 г. был арестован за “саботаж” и, несмотря на ходатайства многих видных деятелей культуры, науки и техники, был казнен в Петропавловской крепости. М. В. Шидловский с семьей пытался выехать в Финляндию. На границе он вместе со своим восемнадцатилетним сыном был расстрелян красногвардейцами. Погибли многие сподвижники И. И. Сикорского, отдавшие все свои силы созданию и прославлению российской авиации. </w:t>
      </w:r>
    </w:p>
    <w:p w14:paraId="125D2BE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План Ю. М. Ларина, если не полностью, то во многом осуществлялся. Прекратилось строительство Центральной научно-технической лаборатории, многих лабораторий и других авиационных предприятий. В 1918 г. в Петрограде был закрыт авиационный завод В. В. Слюсаренко, в начале 1919 г. — заводы Д. П. Григоровича и А. А. Пороховщикова, а крупное предприятие Ф. Мельцера переведено на производство мебели. Наряду с херсонским “Авиагородком” прекратили существование все южные самолетостроительные заводы (кроме таганрогского), в том числе и такие крупные, как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В Москве сгорел </w:t>
      </w:r>
      <w:proofErr w:type="spellStart"/>
      <w:r w:rsidRPr="00E7370A">
        <w:rPr>
          <w:rFonts w:ascii="Times New Roman" w:hAnsi="Times New Roman" w:cs="Times New Roman"/>
          <w:sz w:val="16"/>
          <w:szCs w:val="16"/>
        </w:rPr>
        <w:t>аэротехнический</w:t>
      </w:r>
      <w:proofErr w:type="spellEnd"/>
      <w:r w:rsidRPr="00E7370A">
        <w:rPr>
          <w:rFonts w:ascii="Times New Roman" w:hAnsi="Times New Roman" w:cs="Times New Roman"/>
          <w:sz w:val="16"/>
          <w:szCs w:val="16"/>
        </w:rPr>
        <w:t xml:space="preserve"> завод вместе с построенной там уникальной аэродинамической трубой. </w:t>
      </w:r>
    </w:p>
    <w:p w14:paraId="1B6A6D7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Оставшиеся заводы влачили нищенское существование. За всю гражданскую войну “Авиа-Балт” не выпустил ни одной новой модели самолета. Там только собирали, да и то нерегулярно, оставшийся дореволюционный задел. К концу войны петроградская авиапромышленность, еще в недалеком прошлом одна из самых передовых в мире, представляла собой жалкое зрелище. В бывшей столице российской империи уцелело, да и то не полностью, только три завода: “Авиа-Балт”, В. А. Лебедева и С. С. Щетинина. Остатки их в 1920 г. были объединены в Государственный авиазавод № 3 (впоследствии № 23). Он оказался пригоден только для серийного производства легкого учебного самолета У-1 (копия английского “Авро-504” образца 1914 </w:t>
      </w:r>
      <w:proofErr w:type="gramStart"/>
      <w:r w:rsidRPr="00E7370A">
        <w:rPr>
          <w:rFonts w:ascii="Times New Roman" w:hAnsi="Times New Roman" w:cs="Times New Roman"/>
          <w:sz w:val="16"/>
          <w:szCs w:val="16"/>
        </w:rPr>
        <w:t>г. )</w:t>
      </w:r>
      <w:proofErr w:type="gramEnd"/>
      <w:r w:rsidRPr="00E7370A">
        <w:rPr>
          <w:rFonts w:ascii="Times New Roman" w:hAnsi="Times New Roman" w:cs="Times New Roman"/>
          <w:sz w:val="16"/>
          <w:szCs w:val="16"/>
        </w:rPr>
        <w:t xml:space="preserve"> и впоследствии У-2. </w:t>
      </w:r>
    </w:p>
    <w:p w14:paraId="5CF5AC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сожалению, такова судьба созданного трудами подвижников российской авиации, и в первую очередь И. И. Сикорского и М. В. Шидловского, уникального авиационного производства, имевшего все основания стать ведущим мировым производством тяжелых многомоторных самолетов (11196).</w:t>
      </w:r>
    </w:p>
    <w:p w14:paraId="57E838B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02D3B7FE" w14:textId="77777777" w:rsidR="00145174" w:rsidRPr="00E7370A" w:rsidRDefault="00145174" w:rsidP="009F4E52">
      <w:pPr>
        <w:pStyle w:val="ae"/>
        <w:spacing w:before="0" w:after="0"/>
        <w:jc w:val="both"/>
        <w:rPr>
          <w:color w:val="auto"/>
          <w:sz w:val="16"/>
          <w:szCs w:val="16"/>
        </w:rPr>
      </w:pPr>
      <w:r w:rsidRPr="00E7370A">
        <w:rPr>
          <w:color w:val="auto"/>
          <w:sz w:val="16"/>
          <w:szCs w:val="16"/>
        </w:rPr>
        <w:t xml:space="preserve">В начале 1918 г. </w:t>
      </w:r>
      <w:r w:rsidRPr="00E7370A">
        <w:rPr>
          <w:rStyle w:val="a7"/>
          <w:b w:val="0"/>
          <w:color w:val="auto"/>
          <w:sz w:val="16"/>
          <w:szCs w:val="16"/>
        </w:rPr>
        <w:t>Русско-балтийский авиазавод</w:t>
      </w:r>
      <w:r w:rsidRPr="00E7370A">
        <w:rPr>
          <w:color w:val="auto"/>
          <w:sz w:val="16"/>
          <w:szCs w:val="16"/>
        </w:rPr>
        <w:t xml:space="preserve"> получил разрешение закончить выполнение дореволюционного заказа на самолеты «Илья Муромец». Весной пять «</w:t>
      </w:r>
      <w:proofErr w:type="spellStart"/>
      <w:r w:rsidRPr="00E7370A">
        <w:rPr>
          <w:color w:val="auto"/>
          <w:sz w:val="16"/>
          <w:szCs w:val="16"/>
        </w:rPr>
        <w:t>муромцев</w:t>
      </w:r>
      <w:proofErr w:type="spellEnd"/>
      <w:r w:rsidRPr="00E7370A">
        <w:rPr>
          <w:color w:val="auto"/>
          <w:sz w:val="16"/>
          <w:szCs w:val="16"/>
        </w:rPr>
        <w:t>» собрали и испытали в полете на Корпусном аэродроме. Затем из-за угрозы захвата города их разобрали и решили эвакуировать на завод Щетинина в Ярославль. Выяснилось, однако, что тамошние цеха малы для сборки многомоторных машин. После долгих скитаний эшелоны с изрядно подпорченными в пути самолетами прибыли в Липецк, где базировалось то немногое, что осталось от Эскадры воздушных кораблей. Большую часть станочного парка эвакуировали на Русско-балтийский автомобильный завод в Филях. Рабочие разъехались кто куда. В документе от 22 сентября 1918 г. сообщается, что петроградский завод закрыт, прежние заказы не закончены, на предприятии осталось 50 станков и 10 служащих (РГВИА. Ф. 493. Оп. 9. Д. 56. Л. 324.) (12630).</w:t>
      </w:r>
    </w:p>
    <w:p w14:paraId="0F464F03" w14:textId="77777777" w:rsidR="00145174" w:rsidRPr="00E7370A" w:rsidRDefault="00145174" w:rsidP="009F4E52">
      <w:pPr>
        <w:pStyle w:val="ae"/>
        <w:spacing w:before="0" w:after="0"/>
        <w:jc w:val="both"/>
        <w:rPr>
          <w:color w:val="auto"/>
          <w:sz w:val="16"/>
          <w:szCs w:val="16"/>
        </w:rPr>
      </w:pPr>
      <w:r w:rsidRPr="00E7370A">
        <w:rPr>
          <w:color w:val="auto"/>
          <w:sz w:val="16"/>
          <w:szCs w:val="16"/>
        </w:rPr>
        <w:t>Военное руководство РСФСР осознавало ценность тяжелых самолетов для дальней разведки, бомбардировок, штурмовых действий. В связи с этим в Липецке, а затем в Сарапуле, куда перебазировали Дивизион воздушных кораблей, организовали сборку «</w:t>
      </w:r>
      <w:proofErr w:type="spellStart"/>
      <w:r w:rsidRPr="00E7370A">
        <w:rPr>
          <w:color w:val="auto"/>
          <w:sz w:val="16"/>
          <w:szCs w:val="16"/>
        </w:rPr>
        <w:t>муромцев</w:t>
      </w:r>
      <w:proofErr w:type="spellEnd"/>
      <w:r w:rsidRPr="00E7370A">
        <w:rPr>
          <w:color w:val="auto"/>
          <w:sz w:val="16"/>
          <w:szCs w:val="16"/>
        </w:rPr>
        <w:t>» (в основном модели Г-3) из агрегатов с Русско-балтийского авиазавода. Там в ремонтных мастерских работали специалисты «Авиа-Балта» и наиболее квалифицированные красноармейцы. Согласно отчету заведующего сборкой воздушных кораблей, с июля 1919 г. по конец 1920 г. в Дивизион поступило 12 самолетов «Илья Муромец», три С-16 и один С-12. Тринадцатый «муромец», тип В, был сдан 12 марта 1921 г. (РГАЭ. Ф. 2097. Оп. 4. Д. 55; Оп. 7. 34. Л. 13.) (12630).</w:t>
      </w:r>
    </w:p>
    <w:p w14:paraId="1751E15D" w14:textId="77777777" w:rsidR="00145174" w:rsidRPr="00E7370A" w:rsidRDefault="00145174" w:rsidP="009F4E52">
      <w:pPr>
        <w:pStyle w:val="ae"/>
        <w:spacing w:before="0" w:after="0"/>
        <w:jc w:val="both"/>
        <w:rPr>
          <w:color w:val="auto"/>
          <w:sz w:val="16"/>
          <w:szCs w:val="16"/>
        </w:rPr>
      </w:pPr>
      <w:r w:rsidRPr="00E7370A">
        <w:rPr>
          <w:color w:val="auto"/>
          <w:sz w:val="16"/>
          <w:szCs w:val="16"/>
        </w:rPr>
        <w:t xml:space="preserve">После отъезда Сикорского новых конструкций на Русско-балтийском авиазаводе не разрабатывали. «В виду того, что воздушные корабли по своей конструкции являются устаревшими, Полевое управление авиации полагает дальнейшую постройку их, кроме 5 достраивающихся, не производить», — гласила директива от 24 ноября 1919 г. (РГВА. Ф. 29. Оп. 17. Д. 377. Л. 49.). Бывший флагман отечественной авиаконструкторской мысли, обескровленный периодом «красного террора», когда в каждом образованном специалисте видели врага, больше не интересовал новых хозяев страны. Центром развития тяжелой авиации предполагалось сделать переименованные в завод № 14 сарапульские </w:t>
      </w:r>
      <w:proofErr w:type="spellStart"/>
      <w:r w:rsidRPr="00E7370A">
        <w:rPr>
          <w:color w:val="auto"/>
          <w:sz w:val="16"/>
          <w:szCs w:val="16"/>
        </w:rPr>
        <w:t>авиамастерские</w:t>
      </w:r>
      <w:proofErr w:type="spellEnd"/>
      <w:r w:rsidRPr="00E7370A">
        <w:rPr>
          <w:color w:val="auto"/>
          <w:sz w:val="16"/>
          <w:szCs w:val="16"/>
        </w:rPr>
        <w:t>; когда в 1921 г. там началась постройка первого советского тяжелого самолета КОМТА, все необходимое оборудование разрешили брать с Русско-балтийского авиазавода (12630).</w:t>
      </w:r>
    </w:p>
    <w:p w14:paraId="3B3F6AE7" w14:textId="77777777" w:rsidR="00145174" w:rsidRPr="00E7370A" w:rsidRDefault="00145174" w:rsidP="009F4E52">
      <w:pPr>
        <w:pStyle w:val="ae"/>
        <w:spacing w:before="0" w:after="0"/>
        <w:jc w:val="both"/>
        <w:rPr>
          <w:color w:val="auto"/>
          <w:sz w:val="16"/>
          <w:szCs w:val="16"/>
        </w:rPr>
      </w:pPr>
    </w:p>
    <w:p w14:paraId="0AF4E9A7" w14:textId="2AEEC72B"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1918 г. в Виннице было </w:t>
      </w:r>
      <w:r w:rsidR="00A97D66">
        <w:rPr>
          <w:rFonts w:ascii="Times New Roman" w:hAnsi="Times New Roman" w:cs="Times New Roman"/>
          <w:sz w:val="16"/>
          <w:szCs w:val="16"/>
        </w:rPr>
        <w:t>ч</w:t>
      </w:r>
      <w:r w:rsidRPr="00E7370A">
        <w:rPr>
          <w:rFonts w:ascii="Times New Roman" w:hAnsi="Times New Roman" w:cs="Times New Roman"/>
          <w:sz w:val="16"/>
          <w:szCs w:val="16"/>
        </w:rPr>
        <w:t>етырнадцать боеспособных машин ИМ из двух боевых отрядов и базы Эскадры, которые достались гетману Скоропадскому. На базе остатков Эскадры была сформирована новая войсковая часть, получившая наименование на украинский лад - "</w:t>
      </w:r>
      <w:proofErr w:type="spellStart"/>
      <w:r w:rsidRPr="00E7370A">
        <w:rPr>
          <w:rFonts w:ascii="Times New Roman" w:hAnsi="Times New Roman" w:cs="Times New Roman"/>
          <w:sz w:val="16"/>
          <w:szCs w:val="16"/>
        </w:rPr>
        <w:t>Ескадра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Повiтровых</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Кораблiв</w:t>
      </w:r>
      <w:proofErr w:type="spellEnd"/>
      <w:r w:rsidRPr="00E7370A">
        <w:rPr>
          <w:rFonts w:ascii="Times New Roman" w:hAnsi="Times New Roman" w:cs="Times New Roman"/>
          <w:sz w:val="16"/>
          <w:szCs w:val="16"/>
        </w:rPr>
        <w:t xml:space="preserve">". Из прежнего </w:t>
      </w:r>
      <w:r w:rsidRPr="00E7370A">
        <w:rPr>
          <w:rFonts w:ascii="Times New Roman" w:hAnsi="Times New Roman" w:cs="Times New Roman"/>
          <w:sz w:val="16"/>
          <w:szCs w:val="16"/>
        </w:rPr>
        <w:lastRenderedPageBreak/>
        <w:t>состава эскадры в ЕПК остались служить 33 человека, в том числе 16 офицеров. Дефицит обслуживающего персонала в сочетании с общей неразберихой, характерной для того периода, практически обнулил боевую эффективность ЕПК. По-видимому, ни один из украинских "Муромцев" с нарисованными на бортах трезубцами ни разу не вылетал на боевое задание. История ЕПК не была долгой - в июне эскадру расформировали, а самолеты сдали на склад, где они быстро "дошли до кондиции" (11276).</w:t>
      </w:r>
    </w:p>
    <w:p w14:paraId="70B454F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BE79B7E" w14:textId="77777777" w:rsidR="00FF2F04" w:rsidRPr="000656BE" w:rsidRDefault="00FF2F04"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начале 1918 г. Русско-балтийский авиазавод, которым управлял заводской комитет, получило разрешение закончить выполнение дореволюционного заказа на самолеты «Илья Муромец». Весной пять «</w:t>
      </w:r>
      <w:proofErr w:type="spellStart"/>
      <w:r w:rsidRPr="000656BE">
        <w:rPr>
          <w:rFonts w:ascii="Times New Roman" w:hAnsi="Times New Roman" w:cs="Times New Roman"/>
          <w:color w:val="0070C0"/>
          <w:sz w:val="16"/>
          <w:szCs w:val="16"/>
        </w:rPr>
        <w:t>муромцев</w:t>
      </w:r>
      <w:proofErr w:type="spellEnd"/>
      <w:r w:rsidRPr="000656BE">
        <w:rPr>
          <w:rFonts w:ascii="Times New Roman" w:hAnsi="Times New Roman" w:cs="Times New Roman"/>
          <w:color w:val="0070C0"/>
          <w:sz w:val="16"/>
          <w:szCs w:val="16"/>
        </w:rPr>
        <w:t>» собрали и испытали в полете на Корпусном аэродроме. Затем из-за угрозы захвата города их разобрали и решили эвакуировать на завод Щетинина в Ярославль. Выяснилось, однако, что тамошние цеха малы для сборки многомоторных машин. После долгих скитаний эшелоны с изрядно подпорченными в пути самолетами прибыли в Липецк, где базировалось то немногое, что осталось от Эскадры воздушных кораблей. Большую часть станочного парка эвакуировали на Русско-балтийский автомобильный завод в Филях. Рабочие разъехались кто куда (23472).</w:t>
      </w:r>
    </w:p>
    <w:p w14:paraId="3F450DD6" w14:textId="77777777" w:rsidR="00FF2F04" w:rsidRPr="000656BE" w:rsidRDefault="00FF2F04" w:rsidP="009F4E52">
      <w:pPr>
        <w:spacing w:after="0" w:line="240" w:lineRule="auto"/>
        <w:jc w:val="both"/>
        <w:rPr>
          <w:rFonts w:ascii="Times New Roman" w:hAnsi="Times New Roman" w:cs="Times New Roman"/>
          <w:color w:val="0070C0"/>
          <w:sz w:val="16"/>
          <w:szCs w:val="16"/>
        </w:rPr>
      </w:pPr>
    </w:p>
    <w:p w14:paraId="57309525" w14:textId="77777777" w:rsidR="00FF2F04" w:rsidRPr="000656BE" w:rsidRDefault="00FF2F04"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начале 1918 г, «Авиа-Балт» получил от Управления военно-воздушно</w:t>
      </w:r>
      <w:r w:rsidRPr="000656BE">
        <w:rPr>
          <w:rFonts w:ascii="Times New Roman" w:hAnsi="Times New Roman" w:cs="Times New Roman"/>
          <w:color w:val="0070C0"/>
          <w:sz w:val="16"/>
          <w:szCs w:val="16"/>
        </w:rPr>
        <w:softHyphen/>
        <w:t>го флота (УВВФ) заказ на достройку самолетов из име</w:t>
      </w:r>
      <w:r w:rsidRPr="000656BE">
        <w:rPr>
          <w:rFonts w:ascii="Times New Roman" w:hAnsi="Times New Roman" w:cs="Times New Roman"/>
          <w:color w:val="0070C0"/>
          <w:sz w:val="16"/>
          <w:szCs w:val="16"/>
        </w:rPr>
        <w:softHyphen/>
        <w:t>ющегося на заводе задела. Однако в условиях царившей в стране анархии и беспорядка выполнить его было не просто. Кадры разъехались, разбежались в поисках пропитания и более безопасных мест. Ходили слухи одни страшнее других. Границы были открыты. Старой армии не существовало, а созданная Красная Армия с выборными командирами и митингующим со</w:t>
      </w:r>
      <w:r w:rsidRPr="000656BE">
        <w:rPr>
          <w:rFonts w:ascii="Times New Roman" w:hAnsi="Times New Roman" w:cs="Times New Roman"/>
          <w:color w:val="0070C0"/>
          <w:sz w:val="16"/>
          <w:szCs w:val="16"/>
        </w:rPr>
        <w:softHyphen/>
        <w:t>ставом была пока не в состоянии выполнять свои функ</w:t>
      </w:r>
      <w:r w:rsidRPr="000656BE">
        <w:rPr>
          <w:rFonts w:ascii="Times New Roman" w:hAnsi="Times New Roman" w:cs="Times New Roman"/>
          <w:color w:val="0070C0"/>
          <w:sz w:val="16"/>
          <w:szCs w:val="16"/>
        </w:rPr>
        <w:softHyphen/>
        <w:t>ции. Любое сообщение о появлении вооруженных формирований в обозримой близости от Петрограда, будь то эстонское национальное ополчение, перешед</w:t>
      </w:r>
      <w:r w:rsidRPr="000656BE">
        <w:rPr>
          <w:rFonts w:ascii="Times New Roman" w:hAnsi="Times New Roman" w:cs="Times New Roman"/>
          <w:color w:val="0070C0"/>
          <w:sz w:val="16"/>
          <w:szCs w:val="16"/>
        </w:rPr>
        <w:softHyphen/>
        <w:t>шее Нарву, или финские отряды, лихорадило город (24177).</w:t>
      </w:r>
    </w:p>
    <w:p w14:paraId="7DD69470" w14:textId="77777777" w:rsidR="00FF2F04" w:rsidRPr="000656BE" w:rsidRDefault="00FF2F04" w:rsidP="009F4E52">
      <w:pPr>
        <w:spacing w:after="0" w:line="240" w:lineRule="auto"/>
        <w:jc w:val="both"/>
        <w:rPr>
          <w:rFonts w:ascii="Times New Roman" w:hAnsi="Times New Roman" w:cs="Times New Roman"/>
          <w:color w:val="0070C0"/>
          <w:sz w:val="16"/>
          <w:szCs w:val="16"/>
        </w:rPr>
      </w:pPr>
    </w:p>
    <w:p w14:paraId="512BF1B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 начале 1918 года </w:t>
      </w:r>
      <w:proofErr w:type="spellStart"/>
      <w:r w:rsidRPr="00E7370A">
        <w:rPr>
          <w:rFonts w:ascii="Times New Roman" w:hAnsi="Times New Roman" w:cs="Times New Roman"/>
          <w:sz w:val="16"/>
          <w:szCs w:val="16"/>
        </w:rPr>
        <w:t>И.И.Сикорский</w:t>
      </w:r>
      <w:proofErr w:type="spellEnd"/>
      <w:r w:rsidRPr="00E7370A">
        <w:rPr>
          <w:rFonts w:ascii="Times New Roman" w:hAnsi="Times New Roman" w:cs="Times New Roman"/>
          <w:sz w:val="16"/>
          <w:szCs w:val="16"/>
        </w:rPr>
        <w:t xml:space="preserve"> писал: “я снова был в Петрограде, время научило меня смотреть в корень яв</w:t>
      </w:r>
      <w:r w:rsidRPr="00E7370A">
        <w:rPr>
          <w:rFonts w:ascii="Times New Roman" w:hAnsi="Times New Roman" w:cs="Times New Roman"/>
          <w:sz w:val="16"/>
          <w:szCs w:val="16"/>
        </w:rPr>
        <w:softHyphen/>
        <w:t>лений. Поскольку провозглашенные идеалы и принци</w:t>
      </w:r>
      <w:r w:rsidRPr="00E7370A">
        <w:rPr>
          <w:rFonts w:ascii="Times New Roman" w:hAnsi="Times New Roman" w:cs="Times New Roman"/>
          <w:sz w:val="16"/>
          <w:szCs w:val="16"/>
        </w:rPr>
        <w:softHyphen/>
        <w:t>пы марксистской революции не были приемлемыми для меня, я принял решение оставить Россию на неопре</w:t>
      </w:r>
      <w:r w:rsidRPr="00E7370A">
        <w:rPr>
          <w:rFonts w:ascii="Times New Roman" w:hAnsi="Times New Roman" w:cs="Times New Roman"/>
          <w:sz w:val="16"/>
          <w:szCs w:val="16"/>
        </w:rPr>
        <w:softHyphen/>
        <w:t>деленное время. Я взял паспорт, визы, несколько реко</w:t>
      </w:r>
      <w:r w:rsidRPr="00E7370A">
        <w:rPr>
          <w:rFonts w:ascii="Times New Roman" w:hAnsi="Times New Roman" w:cs="Times New Roman"/>
          <w:sz w:val="16"/>
          <w:szCs w:val="16"/>
        </w:rPr>
        <w:softHyphen/>
        <w:t>мендательных писем и в конце февраля отправился из Петрограда поездом в Мурманск, а оттуда в марте на борту парохода в Англию” (10667).</w:t>
      </w:r>
    </w:p>
    <w:p w14:paraId="1DE450F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5B02237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1918 (или в конце 1917 г.) моторы с </w:t>
      </w:r>
      <w:proofErr w:type="spellStart"/>
      <w:r w:rsidRPr="00E7370A">
        <w:rPr>
          <w:rFonts w:ascii="Times New Roman" w:hAnsi="Times New Roman" w:cs="Times New Roman"/>
          <w:sz w:val="16"/>
          <w:szCs w:val="16"/>
        </w:rPr>
        <w:t>лл</w:t>
      </w:r>
      <w:proofErr w:type="spellEnd"/>
      <w:r w:rsidRPr="00E7370A">
        <w:rPr>
          <w:rFonts w:ascii="Times New Roman" w:hAnsi="Times New Roman" w:cs="Times New Roman"/>
          <w:sz w:val="16"/>
          <w:szCs w:val="16"/>
        </w:rPr>
        <w:t xml:space="preserve"> Энгельса сняли и поместили на склад на </w:t>
      </w:r>
      <w:proofErr w:type="spellStart"/>
      <w:r w:rsidRPr="00E7370A">
        <w:rPr>
          <w:rFonts w:ascii="Times New Roman" w:hAnsi="Times New Roman" w:cs="Times New Roman"/>
          <w:sz w:val="16"/>
          <w:szCs w:val="16"/>
        </w:rPr>
        <w:t>Гутуевском</w:t>
      </w:r>
      <w:proofErr w:type="spellEnd"/>
      <w:r w:rsidRPr="00E7370A">
        <w:rPr>
          <w:rFonts w:ascii="Times New Roman" w:hAnsi="Times New Roman" w:cs="Times New Roman"/>
          <w:sz w:val="16"/>
          <w:szCs w:val="16"/>
        </w:rPr>
        <w:t xml:space="preserve"> острове в Петрог</w:t>
      </w:r>
      <w:r w:rsidRPr="00E7370A">
        <w:rPr>
          <w:rFonts w:ascii="Times New Roman" w:hAnsi="Times New Roman" w:cs="Times New Roman"/>
          <w:sz w:val="16"/>
          <w:szCs w:val="16"/>
        </w:rPr>
        <w:softHyphen/>
        <w:t>раде. Один из истребителей был затем упакован в отделении завода ПРТВ на Комендант</w:t>
      </w:r>
      <w:r w:rsidRPr="00E7370A">
        <w:rPr>
          <w:rFonts w:ascii="Times New Roman" w:hAnsi="Times New Roman" w:cs="Times New Roman"/>
          <w:sz w:val="16"/>
          <w:szCs w:val="16"/>
        </w:rPr>
        <w:softHyphen/>
        <w:t>ском аэродроме 18 октября 1918 г. и отправлен в Нижний Новгород ночью с 24-го на 25-е. Он должен был служить в Петроградской школе морской авиации, которая эвакуировалась на Волгу, но из-за гражданской войны машина не летала до марта 1920 г. Тогда ее подре</w:t>
      </w:r>
      <w:r w:rsidRPr="00E7370A">
        <w:rPr>
          <w:rFonts w:ascii="Times New Roman" w:hAnsi="Times New Roman" w:cs="Times New Roman"/>
          <w:sz w:val="16"/>
          <w:szCs w:val="16"/>
        </w:rPr>
        <w:softHyphen/>
        <w:t xml:space="preserve">монтировали, оборудовали лыжным шасси и опробовали, а потом вместе со школой перевели в Самару и вновь испытали там в 1921 г., на этот раз на воде. Во время первого взлета поплавковые </w:t>
      </w:r>
      <w:proofErr w:type="spellStart"/>
      <w:r w:rsidRPr="00E7370A">
        <w:rPr>
          <w:rFonts w:ascii="Times New Roman" w:hAnsi="Times New Roman" w:cs="Times New Roman"/>
          <w:sz w:val="16"/>
          <w:szCs w:val="16"/>
        </w:rPr>
        <w:t>законцовки</w:t>
      </w:r>
      <w:proofErr w:type="spellEnd"/>
      <w:r w:rsidRPr="00E7370A">
        <w:rPr>
          <w:rFonts w:ascii="Times New Roman" w:hAnsi="Times New Roman" w:cs="Times New Roman"/>
          <w:sz w:val="16"/>
          <w:szCs w:val="16"/>
        </w:rPr>
        <w:t xml:space="preserve"> крыльев были повреждены и их заменили обычными поплавками с летающей лодки М-5, укрепив те при помощи стоек и растяжек. Последовала новая по</w:t>
      </w:r>
      <w:r w:rsidRPr="00E7370A">
        <w:rPr>
          <w:rFonts w:ascii="Times New Roman" w:hAnsi="Times New Roman" w:cs="Times New Roman"/>
          <w:sz w:val="16"/>
          <w:szCs w:val="16"/>
        </w:rPr>
        <w:softHyphen/>
        <w:t xml:space="preserve">пытка подняться, но </w:t>
      </w:r>
      <w:proofErr w:type="spellStart"/>
      <w:r w:rsidRPr="00E7370A">
        <w:rPr>
          <w:rFonts w:ascii="Times New Roman" w:hAnsi="Times New Roman" w:cs="Times New Roman"/>
          <w:sz w:val="16"/>
          <w:szCs w:val="16"/>
        </w:rPr>
        <w:t>гидроаэроплан</w:t>
      </w:r>
      <w:proofErr w:type="spellEnd"/>
      <w:r w:rsidRPr="00E7370A">
        <w:rPr>
          <w:rFonts w:ascii="Times New Roman" w:hAnsi="Times New Roman" w:cs="Times New Roman"/>
          <w:sz w:val="16"/>
          <w:szCs w:val="16"/>
        </w:rPr>
        <w:t xml:space="preserve">, так и не покинув воды, перевернулся. Его пилот С.А. </w:t>
      </w:r>
      <w:proofErr w:type="spellStart"/>
      <w:r w:rsidRPr="00E7370A">
        <w:rPr>
          <w:rFonts w:ascii="Times New Roman" w:hAnsi="Times New Roman" w:cs="Times New Roman"/>
          <w:sz w:val="16"/>
          <w:szCs w:val="16"/>
        </w:rPr>
        <w:t>Кочеригин</w:t>
      </w:r>
      <w:proofErr w:type="spellEnd"/>
      <w:r w:rsidRPr="00E7370A">
        <w:rPr>
          <w:rFonts w:ascii="Times New Roman" w:hAnsi="Times New Roman" w:cs="Times New Roman"/>
          <w:sz w:val="16"/>
          <w:szCs w:val="16"/>
        </w:rPr>
        <w:t xml:space="preserve"> остался цел, но все эксперименты с машиной были оставлены, и теперь уж — навсегда (2843).</w:t>
      </w:r>
    </w:p>
    <w:p w14:paraId="7C18488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Сведения о контракте на летающие лодки типа Э.1П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E7370A" w:rsidRPr="00E7370A" w14:paraId="72110EB6" w14:textId="77777777">
        <w:tc>
          <w:tcPr>
            <w:tcW w:w="4788" w:type="dxa"/>
            <w:tcBorders>
              <w:top w:val="single" w:sz="12" w:space="0" w:color="auto"/>
            </w:tcBorders>
            <w:shd w:val="clear" w:color="auto" w:fill="FFFFFF"/>
          </w:tcPr>
          <w:p w14:paraId="4AA24B6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Дата контракта</w:t>
            </w:r>
          </w:p>
        </w:tc>
        <w:tc>
          <w:tcPr>
            <w:tcW w:w="4788" w:type="dxa"/>
            <w:tcBorders>
              <w:top w:val="single" w:sz="12" w:space="0" w:color="auto"/>
            </w:tcBorders>
            <w:shd w:val="clear" w:color="auto" w:fill="FFFFFF"/>
          </w:tcPr>
          <w:p w14:paraId="4F32FC9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Апрель 27 1917</w:t>
            </w:r>
          </w:p>
        </w:tc>
      </w:tr>
      <w:tr w:rsidR="00E7370A" w:rsidRPr="00E7370A" w14:paraId="1B5BD2A5" w14:textId="77777777">
        <w:tc>
          <w:tcPr>
            <w:tcW w:w="4788" w:type="dxa"/>
            <w:shd w:val="clear" w:color="auto" w:fill="FFFFFF"/>
          </w:tcPr>
          <w:p w14:paraId="136E3E8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Число заказанных аэропланов</w:t>
            </w:r>
          </w:p>
        </w:tc>
        <w:tc>
          <w:tcPr>
            <w:tcW w:w="4788" w:type="dxa"/>
            <w:shd w:val="clear" w:color="auto" w:fill="FFFFFF"/>
          </w:tcPr>
          <w:p w14:paraId="07607B0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60</w:t>
            </w:r>
          </w:p>
        </w:tc>
      </w:tr>
      <w:tr w:rsidR="00E7370A" w:rsidRPr="00E7370A" w14:paraId="6FB47786" w14:textId="77777777">
        <w:tc>
          <w:tcPr>
            <w:tcW w:w="4788" w:type="dxa"/>
            <w:shd w:val="clear" w:color="auto" w:fill="FFFFFF"/>
          </w:tcPr>
          <w:p w14:paraId="2CACD26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Заводские номера сданных аэропланов</w:t>
            </w:r>
          </w:p>
        </w:tc>
        <w:tc>
          <w:tcPr>
            <w:tcW w:w="4788" w:type="dxa"/>
            <w:shd w:val="clear" w:color="auto" w:fill="FFFFFF"/>
          </w:tcPr>
          <w:p w14:paraId="7D1026F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1, 2</w:t>
            </w:r>
          </w:p>
        </w:tc>
      </w:tr>
      <w:tr w:rsidR="00E7370A" w:rsidRPr="00E7370A" w14:paraId="23C5B738" w14:textId="77777777">
        <w:tc>
          <w:tcPr>
            <w:tcW w:w="4788" w:type="dxa"/>
            <w:tcBorders>
              <w:bottom w:val="single" w:sz="12" w:space="0" w:color="auto"/>
            </w:tcBorders>
            <w:shd w:val="clear" w:color="auto" w:fill="FFFFFF"/>
          </w:tcPr>
          <w:p w14:paraId="795A31C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Условия:</w:t>
            </w:r>
          </w:p>
        </w:tc>
        <w:tc>
          <w:tcPr>
            <w:tcW w:w="4788" w:type="dxa"/>
            <w:tcBorders>
              <w:bottom w:val="single" w:sz="12" w:space="0" w:color="auto"/>
            </w:tcBorders>
            <w:shd w:val="clear" w:color="auto" w:fill="FFFFFF"/>
          </w:tcPr>
          <w:p w14:paraId="1433D6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13.000 руб. за аппарат, срок исполнения с 15 июня по 1 ноября 1917 г. (контракт аннулирован). Примечания: условный заказ; 4 опытных прототипа должны были быть построены и успешно испытаны, чтобы еще 56 машин были заказаны (2843).</w:t>
            </w:r>
          </w:p>
        </w:tc>
      </w:tr>
    </w:tbl>
    <w:p w14:paraId="7312B34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2F73FBF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1918 г. по данным комиссии </w:t>
      </w:r>
      <w:proofErr w:type="spellStart"/>
      <w:r w:rsidRPr="00E7370A">
        <w:rPr>
          <w:rFonts w:ascii="Times New Roman" w:hAnsi="Times New Roman" w:cs="Times New Roman"/>
          <w:sz w:val="16"/>
          <w:szCs w:val="16"/>
        </w:rPr>
        <w:t>авиасовета</w:t>
      </w:r>
      <w:proofErr w:type="spellEnd"/>
      <w:r w:rsidRPr="00E7370A">
        <w:rPr>
          <w:rFonts w:ascii="Times New Roman" w:hAnsi="Times New Roman" w:cs="Times New Roman"/>
          <w:sz w:val="16"/>
          <w:szCs w:val="16"/>
        </w:rPr>
        <w:t xml:space="preserve"> по обследованию авиазаводов с поправками, сделанными по первичным источникам (92).</w:t>
      </w:r>
    </w:p>
    <w:p w14:paraId="0F95F87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Численность рабочих на русских авиапредприятиях </w:t>
      </w:r>
    </w:p>
    <w:tbl>
      <w:tblPr>
        <w:tblW w:w="0" w:type="auto"/>
        <w:tblInd w:w="3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3029"/>
        <w:gridCol w:w="1042"/>
        <w:gridCol w:w="1042"/>
        <w:gridCol w:w="1166"/>
        <w:gridCol w:w="1291"/>
        <w:gridCol w:w="1787"/>
      </w:tblGrid>
      <w:tr w:rsidR="00E7370A" w:rsidRPr="00E7370A" w14:paraId="05B73BFF" w14:textId="77777777">
        <w:tc>
          <w:tcPr>
            <w:tcW w:w="3029" w:type="dxa"/>
            <w:tcBorders>
              <w:top w:val="single" w:sz="12" w:space="0" w:color="000000"/>
            </w:tcBorders>
          </w:tcPr>
          <w:p w14:paraId="076AB16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Заводы</w:t>
            </w:r>
          </w:p>
        </w:tc>
        <w:tc>
          <w:tcPr>
            <w:tcW w:w="1042" w:type="dxa"/>
            <w:tcBorders>
              <w:top w:val="single" w:sz="12" w:space="0" w:color="000000"/>
            </w:tcBorders>
          </w:tcPr>
          <w:p w14:paraId="23235AD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1914 г.</w:t>
            </w:r>
          </w:p>
        </w:tc>
        <w:tc>
          <w:tcPr>
            <w:tcW w:w="1042" w:type="dxa"/>
            <w:tcBorders>
              <w:top w:val="single" w:sz="12" w:space="0" w:color="000000"/>
            </w:tcBorders>
          </w:tcPr>
          <w:p w14:paraId="1E5F941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1915 г.</w:t>
            </w:r>
          </w:p>
        </w:tc>
        <w:tc>
          <w:tcPr>
            <w:tcW w:w="1166" w:type="dxa"/>
            <w:tcBorders>
              <w:top w:val="single" w:sz="12" w:space="0" w:color="000000"/>
            </w:tcBorders>
          </w:tcPr>
          <w:p w14:paraId="53C1D90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1916 г.</w:t>
            </w:r>
          </w:p>
        </w:tc>
        <w:tc>
          <w:tcPr>
            <w:tcW w:w="1291" w:type="dxa"/>
            <w:tcBorders>
              <w:top w:val="single" w:sz="12" w:space="0" w:color="000000"/>
            </w:tcBorders>
          </w:tcPr>
          <w:p w14:paraId="4EAEC53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1917 г.</w:t>
            </w:r>
          </w:p>
        </w:tc>
        <w:tc>
          <w:tcPr>
            <w:tcW w:w="1787" w:type="dxa"/>
            <w:tcBorders>
              <w:top w:val="single" w:sz="12" w:space="0" w:color="000000"/>
            </w:tcBorders>
          </w:tcPr>
          <w:p w14:paraId="21D1B91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Начало 1918 г.</w:t>
            </w:r>
          </w:p>
        </w:tc>
      </w:tr>
      <w:tr w:rsidR="00E7370A" w:rsidRPr="00E7370A" w14:paraId="366E2DCE" w14:textId="77777777">
        <w:tc>
          <w:tcPr>
            <w:tcW w:w="3029" w:type="dxa"/>
          </w:tcPr>
          <w:p w14:paraId="61854A6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Самолетостроительные</w:t>
            </w:r>
          </w:p>
        </w:tc>
        <w:tc>
          <w:tcPr>
            <w:tcW w:w="1042" w:type="dxa"/>
          </w:tcPr>
          <w:p w14:paraId="5185188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5/1871/8</w:t>
            </w:r>
          </w:p>
        </w:tc>
        <w:tc>
          <w:tcPr>
            <w:tcW w:w="1042" w:type="dxa"/>
          </w:tcPr>
          <w:p w14:paraId="7A0BDB1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8/2180/9</w:t>
            </w:r>
          </w:p>
        </w:tc>
        <w:tc>
          <w:tcPr>
            <w:tcW w:w="1166" w:type="dxa"/>
          </w:tcPr>
          <w:p w14:paraId="33E0396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9/5029/10</w:t>
            </w:r>
          </w:p>
        </w:tc>
        <w:tc>
          <w:tcPr>
            <w:tcW w:w="1291" w:type="dxa"/>
          </w:tcPr>
          <w:p w14:paraId="3C07D60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11/7385/11</w:t>
            </w:r>
          </w:p>
        </w:tc>
        <w:tc>
          <w:tcPr>
            <w:tcW w:w="1787" w:type="dxa"/>
          </w:tcPr>
          <w:p w14:paraId="13AB873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11/5893/11</w:t>
            </w:r>
          </w:p>
        </w:tc>
      </w:tr>
      <w:tr w:rsidR="00E7370A" w:rsidRPr="00E7370A" w14:paraId="5D920415" w14:textId="77777777">
        <w:tc>
          <w:tcPr>
            <w:tcW w:w="3029" w:type="dxa"/>
          </w:tcPr>
          <w:p w14:paraId="3BE00AD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Двигателестроительные</w:t>
            </w:r>
          </w:p>
        </w:tc>
        <w:tc>
          <w:tcPr>
            <w:tcW w:w="1042" w:type="dxa"/>
          </w:tcPr>
          <w:p w14:paraId="1D0D574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2/253/2</w:t>
            </w:r>
          </w:p>
        </w:tc>
        <w:tc>
          <w:tcPr>
            <w:tcW w:w="1042" w:type="dxa"/>
          </w:tcPr>
          <w:p w14:paraId="23DA82A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3/363/5</w:t>
            </w:r>
          </w:p>
        </w:tc>
        <w:tc>
          <w:tcPr>
            <w:tcW w:w="1166" w:type="dxa"/>
          </w:tcPr>
          <w:p w14:paraId="10D3398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5/1168/6</w:t>
            </w:r>
          </w:p>
        </w:tc>
        <w:tc>
          <w:tcPr>
            <w:tcW w:w="1291" w:type="dxa"/>
          </w:tcPr>
          <w:p w14:paraId="1252C9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5/1872/6</w:t>
            </w:r>
          </w:p>
        </w:tc>
        <w:tc>
          <w:tcPr>
            <w:tcW w:w="1787" w:type="dxa"/>
          </w:tcPr>
          <w:p w14:paraId="0D0395A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5/1699/6</w:t>
            </w:r>
          </w:p>
        </w:tc>
      </w:tr>
      <w:tr w:rsidR="00E7370A" w:rsidRPr="00E7370A" w14:paraId="359C80B3" w14:textId="77777777">
        <w:tc>
          <w:tcPr>
            <w:tcW w:w="3029" w:type="dxa"/>
          </w:tcPr>
          <w:p w14:paraId="45B38B9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Пропеллерные</w:t>
            </w:r>
          </w:p>
        </w:tc>
        <w:tc>
          <w:tcPr>
            <w:tcW w:w="1042" w:type="dxa"/>
          </w:tcPr>
          <w:p w14:paraId="13FF2AA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1042" w:type="dxa"/>
          </w:tcPr>
          <w:p w14:paraId="3F12FEE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w:t>
            </w:r>
          </w:p>
        </w:tc>
        <w:tc>
          <w:tcPr>
            <w:tcW w:w="1166" w:type="dxa"/>
          </w:tcPr>
          <w:p w14:paraId="56C91E3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2/400/2</w:t>
            </w:r>
          </w:p>
        </w:tc>
        <w:tc>
          <w:tcPr>
            <w:tcW w:w="1291" w:type="dxa"/>
          </w:tcPr>
          <w:p w14:paraId="7C99C07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2/385/2</w:t>
            </w:r>
          </w:p>
        </w:tc>
        <w:tc>
          <w:tcPr>
            <w:tcW w:w="1787" w:type="dxa"/>
          </w:tcPr>
          <w:p w14:paraId="317A22F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2/369/2</w:t>
            </w:r>
          </w:p>
        </w:tc>
      </w:tr>
      <w:tr w:rsidR="00E7370A" w:rsidRPr="00E7370A" w14:paraId="4BAFCF12" w14:textId="77777777">
        <w:tc>
          <w:tcPr>
            <w:tcW w:w="3029" w:type="dxa"/>
          </w:tcPr>
          <w:p w14:paraId="50022F7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Всего</w:t>
            </w:r>
          </w:p>
        </w:tc>
        <w:tc>
          <w:tcPr>
            <w:tcW w:w="1042" w:type="dxa"/>
          </w:tcPr>
          <w:p w14:paraId="7EE4ADC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7/2129</w:t>
            </w:r>
          </w:p>
        </w:tc>
        <w:tc>
          <w:tcPr>
            <w:tcW w:w="1042" w:type="dxa"/>
          </w:tcPr>
          <w:p w14:paraId="25EC275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11/2823</w:t>
            </w:r>
          </w:p>
        </w:tc>
        <w:tc>
          <w:tcPr>
            <w:tcW w:w="1166" w:type="dxa"/>
          </w:tcPr>
          <w:p w14:paraId="6FAE830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16/6597</w:t>
            </w:r>
          </w:p>
        </w:tc>
        <w:tc>
          <w:tcPr>
            <w:tcW w:w="1291" w:type="dxa"/>
          </w:tcPr>
          <w:p w14:paraId="14E5B3D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16/9572</w:t>
            </w:r>
          </w:p>
        </w:tc>
        <w:tc>
          <w:tcPr>
            <w:tcW w:w="1787" w:type="dxa"/>
          </w:tcPr>
          <w:p w14:paraId="4B31AC6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16/7961</w:t>
            </w:r>
          </w:p>
        </w:tc>
      </w:tr>
      <w:tr w:rsidR="00E7370A" w:rsidRPr="00E7370A" w14:paraId="6EB3EFA3" w14:textId="77777777">
        <w:tc>
          <w:tcPr>
            <w:tcW w:w="3029" w:type="dxa"/>
            <w:tcBorders>
              <w:bottom w:val="single" w:sz="12" w:space="0" w:color="000000"/>
            </w:tcBorders>
          </w:tcPr>
          <w:p w14:paraId="32A7D5B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Число рабочих и служащих</w:t>
            </w:r>
          </w:p>
        </w:tc>
        <w:tc>
          <w:tcPr>
            <w:tcW w:w="1042" w:type="dxa"/>
            <w:tcBorders>
              <w:bottom w:val="single" w:sz="12" w:space="0" w:color="000000"/>
            </w:tcBorders>
          </w:tcPr>
          <w:p w14:paraId="6BBE575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1042" w:type="dxa"/>
            <w:tcBorders>
              <w:bottom w:val="single" w:sz="12" w:space="0" w:color="000000"/>
            </w:tcBorders>
          </w:tcPr>
          <w:p w14:paraId="002AB07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1166" w:type="dxa"/>
            <w:tcBorders>
              <w:bottom w:val="single" w:sz="12" w:space="0" w:color="000000"/>
            </w:tcBorders>
          </w:tcPr>
          <w:p w14:paraId="00C01D0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11 037</w:t>
            </w:r>
          </w:p>
        </w:tc>
        <w:tc>
          <w:tcPr>
            <w:tcW w:w="1291" w:type="dxa"/>
            <w:tcBorders>
              <w:bottom w:val="single" w:sz="12" w:space="0" w:color="000000"/>
            </w:tcBorders>
          </w:tcPr>
          <w:p w14:paraId="652527B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9360</w:t>
            </w:r>
          </w:p>
        </w:tc>
        <w:tc>
          <w:tcPr>
            <w:tcW w:w="1787" w:type="dxa"/>
            <w:tcBorders>
              <w:bottom w:val="single" w:sz="12" w:space="0" w:color="000000"/>
            </w:tcBorders>
          </w:tcPr>
          <w:p w14:paraId="5D71B83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r>
    </w:tbl>
    <w:p w14:paraId="07FD372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Левая цифра означает число заводов, по которым дается число рабочих, средняя цифра — число рабочих на этих заводах, правая цифра — количество всех имевшихся заводов, выпускавших однотипную продукцию (92).</w:t>
      </w:r>
    </w:p>
    <w:p w14:paraId="1838AAA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0F7B550" w14:textId="77777777" w:rsidR="00145174" w:rsidRPr="00E7370A" w:rsidRDefault="00145174"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1918-го Одесса оказалась на территории независимой Украины. Однако и здесь поначалу решались вопросы власти, поэтому некоторое время завод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существовал сам по себе (9806).</w:t>
      </w:r>
    </w:p>
    <w:p w14:paraId="49F3A670" w14:textId="77777777" w:rsidR="00145174" w:rsidRPr="00E7370A" w:rsidRDefault="00145174" w:rsidP="009F4E52">
      <w:pPr>
        <w:autoSpaceDE w:val="0"/>
        <w:autoSpaceDN w:val="0"/>
        <w:adjustRightInd w:val="0"/>
        <w:spacing w:after="0" w:line="240" w:lineRule="auto"/>
        <w:jc w:val="both"/>
        <w:rPr>
          <w:rFonts w:ascii="Times New Roman" w:hAnsi="Times New Roman" w:cs="Times New Roman"/>
          <w:sz w:val="16"/>
          <w:szCs w:val="16"/>
        </w:rPr>
      </w:pPr>
    </w:p>
    <w:p w14:paraId="2344F18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1918 Юг страны, где после разгрома сосредоточились главные силы контрреволюции, был отрезан, а там именно и происходило обучение и располагалась вторая часть дореволюционной авиапромышленности. Небольшое же количество заводов, находившихся на советской территории России, стояло из-за отсутствия сырья, металлов и важнейших частей, ввозившихся границы. </w:t>
      </w:r>
      <w:proofErr w:type="gramStart"/>
      <w:r w:rsidRPr="00E7370A">
        <w:rPr>
          <w:rFonts w:ascii="Times New Roman" w:hAnsi="Times New Roman" w:cs="Times New Roman"/>
          <w:sz w:val="16"/>
          <w:szCs w:val="16"/>
        </w:rPr>
        <w:t>Помимо этого</w:t>
      </w:r>
      <w:proofErr w:type="gramEnd"/>
      <w:r w:rsidRPr="00E7370A">
        <w:rPr>
          <w:rFonts w:ascii="Times New Roman" w:hAnsi="Times New Roman" w:cs="Times New Roman"/>
          <w:sz w:val="16"/>
          <w:szCs w:val="16"/>
        </w:rPr>
        <w:t xml:space="preserve"> особо остро стоял о кадрах летчиков, которые летали </w:t>
      </w:r>
      <w:r w:rsidRPr="00E7370A">
        <w:rPr>
          <w:rFonts w:ascii="Times New Roman" w:hAnsi="Times New Roman" w:cs="Times New Roman"/>
          <w:iCs/>
          <w:sz w:val="16"/>
          <w:szCs w:val="16"/>
        </w:rPr>
        <w:t xml:space="preserve">бы </w:t>
      </w:r>
      <w:r w:rsidRPr="00E7370A">
        <w:rPr>
          <w:rFonts w:ascii="Times New Roman" w:hAnsi="Times New Roman" w:cs="Times New Roman"/>
          <w:sz w:val="16"/>
          <w:szCs w:val="16"/>
        </w:rPr>
        <w:t xml:space="preserve">на </w:t>
      </w:r>
      <w:proofErr w:type="spellStart"/>
      <w:r w:rsidRPr="00E7370A">
        <w:rPr>
          <w:rFonts w:ascii="Times New Roman" w:hAnsi="Times New Roman" w:cs="Times New Roman"/>
          <w:sz w:val="16"/>
          <w:szCs w:val="16"/>
        </w:rPr>
        <w:t>машиных</w:t>
      </w:r>
      <w:proofErr w:type="spellEnd"/>
      <w:r w:rsidRPr="00E7370A">
        <w:rPr>
          <w:rFonts w:ascii="Times New Roman" w:hAnsi="Times New Roman" w:cs="Times New Roman"/>
          <w:sz w:val="16"/>
          <w:szCs w:val="16"/>
        </w:rPr>
        <w:t>, доставшихся нам в наследство от царской армии</w:t>
      </w:r>
    </w:p>
    <w:p w14:paraId="26F19B0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Количество самолетов было очень невелико: к полетам насчитывалось едва ли более 300, но и на </w:t>
      </w:r>
      <w:proofErr w:type="spellStart"/>
      <w:r w:rsidRPr="00E7370A">
        <w:rPr>
          <w:rFonts w:ascii="Times New Roman" w:hAnsi="Times New Roman" w:cs="Times New Roman"/>
          <w:sz w:val="16"/>
          <w:szCs w:val="16"/>
        </w:rPr>
        <w:t>этихмашинах</w:t>
      </w:r>
      <w:proofErr w:type="spellEnd"/>
      <w:r w:rsidRPr="00E7370A">
        <w:rPr>
          <w:rFonts w:ascii="Times New Roman" w:hAnsi="Times New Roman" w:cs="Times New Roman"/>
          <w:sz w:val="16"/>
          <w:szCs w:val="16"/>
        </w:rPr>
        <w:t xml:space="preserve"> на первых порах некому было летать. Следует помнить, что к моменту свержения царского строя и окончания империалистической войны кадровый состав </w:t>
      </w:r>
      <w:proofErr w:type="spellStart"/>
      <w:r w:rsidRPr="00E7370A">
        <w:rPr>
          <w:rFonts w:ascii="Times New Roman" w:hAnsi="Times New Roman" w:cs="Times New Roman"/>
          <w:sz w:val="16"/>
          <w:szCs w:val="16"/>
        </w:rPr>
        <w:t>вушной</w:t>
      </w:r>
      <w:proofErr w:type="spellEnd"/>
      <w:r w:rsidRPr="00E7370A">
        <w:rPr>
          <w:rFonts w:ascii="Times New Roman" w:hAnsi="Times New Roman" w:cs="Times New Roman"/>
          <w:sz w:val="16"/>
          <w:szCs w:val="16"/>
        </w:rPr>
        <w:t xml:space="preserve"> армии делился на следующие группы: 20 про-— кадровое офицерство из дворян и крупной </w:t>
      </w:r>
      <w:proofErr w:type="spellStart"/>
      <w:r w:rsidRPr="00E7370A">
        <w:rPr>
          <w:rFonts w:ascii="Times New Roman" w:hAnsi="Times New Roman" w:cs="Times New Roman"/>
          <w:sz w:val="16"/>
          <w:szCs w:val="16"/>
        </w:rPr>
        <w:t>буржуаазии</w:t>
      </w:r>
      <w:proofErr w:type="spellEnd"/>
      <w:r w:rsidRPr="00E7370A">
        <w:rPr>
          <w:rFonts w:ascii="Times New Roman" w:hAnsi="Times New Roman" w:cs="Times New Roman"/>
          <w:sz w:val="16"/>
          <w:szCs w:val="16"/>
        </w:rPr>
        <w:t xml:space="preserve">, 30 процентов — офицерство, произведенное в командные чины в военное время, 35 процентов — вольно-определяющиеся, преимущественно из мелкобуржуазной </w:t>
      </w:r>
      <w:proofErr w:type="spellStart"/>
      <w:r w:rsidRPr="00E7370A">
        <w:rPr>
          <w:rFonts w:ascii="Times New Roman" w:hAnsi="Times New Roman" w:cs="Times New Roman"/>
          <w:sz w:val="16"/>
          <w:szCs w:val="16"/>
        </w:rPr>
        <w:t>ингеллигенции</w:t>
      </w:r>
      <w:proofErr w:type="spellEnd"/>
      <w:r w:rsidRPr="00E7370A">
        <w:rPr>
          <w:rFonts w:ascii="Times New Roman" w:hAnsi="Times New Roman" w:cs="Times New Roman"/>
          <w:sz w:val="16"/>
          <w:szCs w:val="16"/>
        </w:rPr>
        <w:t xml:space="preserve"> и, наконец, лишь 15 процентов — из рабочих. Первая группа летчиков дворян и буржуазных аристократов — целиком перешла на сторону контрреволюции. Обе следующие группы — офицеры военного времени и вольноопределяющиеся — представляли весьма шаткую в политическом отношении массу, положиться на которую было весьма рискованно. И даже самая последняя группа— группа летчиков из нижних чинов — требовала очень осторожного подхода, так как положение солдат-летчиков Ь царской воздушной армии-было весьма отлично от положе</w:t>
      </w:r>
      <w:r w:rsidRPr="00E7370A">
        <w:rPr>
          <w:rFonts w:ascii="Times New Roman" w:hAnsi="Times New Roman" w:cs="Times New Roman"/>
          <w:sz w:val="16"/>
          <w:szCs w:val="16"/>
        </w:rPr>
        <w:softHyphen/>
        <w:t>ния солдат других родов войск. Солдаты-летчики и ма</w:t>
      </w:r>
      <w:r w:rsidRPr="00E7370A">
        <w:rPr>
          <w:rFonts w:ascii="Times New Roman" w:hAnsi="Times New Roman" w:cs="Times New Roman"/>
          <w:sz w:val="16"/>
          <w:szCs w:val="16"/>
        </w:rPr>
        <w:softHyphen/>
        <w:t>териально и, до известной степени, морально были, так сказать, на привилегированном положении. (Надо вспом</w:t>
      </w:r>
      <w:r w:rsidRPr="00E7370A">
        <w:rPr>
          <w:rFonts w:ascii="Times New Roman" w:hAnsi="Times New Roman" w:cs="Times New Roman"/>
          <w:sz w:val="16"/>
          <w:szCs w:val="16"/>
        </w:rPr>
        <w:softHyphen/>
        <w:t>нить нужду царской армии во время империалистической войны в воздушном пушечном мясе.) Царская армия до</w:t>
      </w:r>
      <w:r w:rsidRPr="00E7370A">
        <w:rPr>
          <w:rFonts w:ascii="Times New Roman" w:hAnsi="Times New Roman" w:cs="Times New Roman"/>
          <w:sz w:val="16"/>
          <w:szCs w:val="16"/>
        </w:rPr>
        <w:softHyphen/>
        <w:t>вольно прилично платила (солдат-летчик получал 105 руб</w:t>
      </w:r>
      <w:r w:rsidRPr="00E7370A">
        <w:rPr>
          <w:rFonts w:ascii="Times New Roman" w:hAnsi="Times New Roman" w:cs="Times New Roman"/>
          <w:sz w:val="16"/>
          <w:szCs w:val="16"/>
        </w:rPr>
        <w:softHyphen/>
        <w:t>лей жалованья) за право посылать в ответственные и ри</w:t>
      </w:r>
      <w:r w:rsidRPr="00E7370A">
        <w:rPr>
          <w:rFonts w:ascii="Times New Roman" w:hAnsi="Times New Roman" w:cs="Times New Roman"/>
          <w:sz w:val="16"/>
          <w:szCs w:val="16"/>
        </w:rPr>
        <w:softHyphen/>
        <w:t xml:space="preserve">скованные воздушные бои летчиков-солдат, сохраняя тем самым жизнь летчиков-офицеров, отсиживавшихся в </w:t>
      </w:r>
      <w:proofErr w:type="spellStart"/>
      <w:r w:rsidRPr="00E7370A">
        <w:rPr>
          <w:rFonts w:ascii="Times New Roman" w:hAnsi="Times New Roman" w:cs="Times New Roman"/>
          <w:sz w:val="16"/>
          <w:szCs w:val="16"/>
        </w:rPr>
        <w:t>опасйые</w:t>
      </w:r>
      <w:proofErr w:type="spellEnd"/>
      <w:r w:rsidRPr="00E7370A">
        <w:rPr>
          <w:rFonts w:ascii="Times New Roman" w:hAnsi="Times New Roman" w:cs="Times New Roman"/>
          <w:sz w:val="16"/>
          <w:szCs w:val="16"/>
        </w:rPr>
        <w:t xml:space="preserve"> моменты по тылам. Но классовое сознание летчиков-солдат было настолько притуплено, что они не понимали этого и считали свое положение более чем удовлетвори</w:t>
      </w:r>
      <w:r w:rsidRPr="00E7370A">
        <w:rPr>
          <w:rFonts w:ascii="Times New Roman" w:hAnsi="Times New Roman" w:cs="Times New Roman"/>
          <w:sz w:val="16"/>
          <w:szCs w:val="16"/>
        </w:rPr>
        <w:softHyphen/>
        <w:t>тельным.</w:t>
      </w:r>
    </w:p>
    <w:p w14:paraId="1DD5727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Однако к моменту падения Временного правительства, контрреволюционная сущность которого стала совершенно ясной, эта группа резко и решительно меняет свои взгляды и убеждения и целиком переходит на сторону революции. Во время Великой Октябрьской социалистической </w:t>
      </w:r>
      <w:proofErr w:type="spellStart"/>
      <w:r w:rsidRPr="00E7370A">
        <w:rPr>
          <w:rFonts w:ascii="Times New Roman" w:hAnsi="Times New Roman" w:cs="Times New Roman"/>
          <w:sz w:val="16"/>
          <w:szCs w:val="16"/>
        </w:rPr>
        <w:t>револю</w:t>
      </w:r>
      <w:proofErr w:type="spellEnd"/>
      <w:r w:rsidRPr="00E7370A">
        <w:rPr>
          <w:rFonts w:ascii="Times New Roman" w:hAnsi="Times New Roman" w:cs="Times New Roman"/>
          <w:sz w:val="16"/>
          <w:szCs w:val="16"/>
        </w:rPr>
        <w:t>-летчики — бывшие царские солдаты — действуют на-</w:t>
      </w:r>
      <w:proofErr w:type="spellStart"/>
      <w:r w:rsidRPr="00E7370A">
        <w:rPr>
          <w:rFonts w:ascii="Times New Roman" w:hAnsi="Times New Roman" w:cs="Times New Roman"/>
          <w:sz w:val="16"/>
          <w:szCs w:val="16"/>
        </w:rPr>
        <w:t>дане</w:t>
      </w:r>
      <w:proofErr w:type="spellEnd"/>
      <w:r w:rsidRPr="00E7370A">
        <w:rPr>
          <w:rFonts w:ascii="Times New Roman" w:hAnsi="Times New Roman" w:cs="Times New Roman"/>
          <w:sz w:val="16"/>
          <w:szCs w:val="16"/>
        </w:rPr>
        <w:t xml:space="preserve"> с пролетариатом, и уже к началу 1918 г. </w:t>
      </w:r>
      <w:proofErr w:type="spellStart"/>
      <w:r w:rsidRPr="00E7370A">
        <w:rPr>
          <w:rFonts w:ascii="Times New Roman" w:hAnsi="Times New Roman" w:cs="Times New Roman"/>
          <w:sz w:val="16"/>
          <w:szCs w:val="16"/>
        </w:rPr>
        <w:t>мо</w:t>
      </w:r>
      <w:proofErr w:type="spellEnd"/>
      <w:r w:rsidRPr="00E7370A">
        <w:rPr>
          <w:rFonts w:ascii="Times New Roman" w:hAnsi="Times New Roman" w:cs="Times New Roman"/>
          <w:sz w:val="16"/>
          <w:szCs w:val="16"/>
        </w:rPr>
        <w:t xml:space="preserve">-революционная армия насчитывает в своих рядах 4 красногвардейских авиационных отрядов, численно-в 300 летчиков, чьи боевые действия против </w:t>
      </w:r>
      <w:proofErr w:type="spellStart"/>
      <w:r w:rsidRPr="00E7370A">
        <w:rPr>
          <w:rFonts w:ascii="Times New Roman" w:hAnsi="Times New Roman" w:cs="Times New Roman"/>
          <w:sz w:val="16"/>
          <w:szCs w:val="16"/>
        </w:rPr>
        <w:t>чер</w:t>
      </w:r>
      <w:proofErr w:type="spellEnd"/>
      <w:r w:rsidRPr="00E7370A">
        <w:rPr>
          <w:rFonts w:ascii="Times New Roman" w:hAnsi="Times New Roman" w:cs="Times New Roman"/>
          <w:sz w:val="16"/>
          <w:szCs w:val="16"/>
        </w:rPr>
        <w:t xml:space="preserve">-сил контрреволюции завоевали неувядаемую </w:t>
      </w:r>
      <w:proofErr w:type="spellStart"/>
      <w:r w:rsidRPr="00E7370A">
        <w:rPr>
          <w:rFonts w:ascii="Times New Roman" w:hAnsi="Times New Roman" w:cs="Times New Roman"/>
          <w:sz w:val="16"/>
          <w:szCs w:val="16"/>
        </w:rPr>
        <w:t>героиче</w:t>
      </w:r>
      <w:proofErr w:type="spellEnd"/>
      <w:r w:rsidRPr="00E7370A">
        <w:rPr>
          <w:rFonts w:ascii="Times New Roman" w:hAnsi="Times New Roman" w:cs="Times New Roman"/>
          <w:sz w:val="16"/>
          <w:szCs w:val="16"/>
        </w:rPr>
        <w:t>-славу.</w:t>
      </w:r>
    </w:p>
    <w:p w14:paraId="209478E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Эти первые 30 отрядов и послужили основой для даль</w:t>
      </w:r>
      <w:r w:rsidRPr="00E7370A">
        <w:rPr>
          <w:rFonts w:ascii="Times New Roman" w:hAnsi="Times New Roman" w:cs="Times New Roman"/>
          <w:sz w:val="16"/>
          <w:szCs w:val="16"/>
        </w:rPr>
        <w:softHyphen/>
        <w:t>нейшего роста революционного Красного воздушного флота, который вскоре стал непобедимой грозной силой, заставляющей трепетать значительно более хорошо осна</w:t>
      </w:r>
      <w:r w:rsidRPr="00E7370A">
        <w:rPr>
          <w:rFonts w:ascii="Times New Roman" w:hAnsi="Times New Roman" w:cs="Times New Roman"/>
          <w:sz w:val="16"/>
          <w:szCs w:val="16"/>
        </w:rPr>
        <w:softHyphen/>
        <w:t xml:space="preserve">щенного и </w:t>
      </w:r>
      <w:proofErr w:type="spellStart"/>
      <w:r w:rsidRPr="00E7370A">
        <w:rPr>
          <w:rFonts w:ascii="Times New Roman" w:hAnsi="Times New Roman" w:cs="Times New Roman"/>
          <w:sz w:val="16"/>
          <w:szCs w:val="16"/>
        </w:rPr>
        <w:t>яисленно</w:t>
      </w:r>
      <w:proofErr w:type="spellEnd"/>
      <w:r w:rsidRPr="00E7370A">
        <w:rPr>
          <w:rFonts w:ascii="Times New Roman" w:hAnsi="Times New Roman" w:cs="Times New Roman"/>
          <w:sz w:val="16"/>
          <w:szCs w:val="16"/>
        </w:rPr>
        <w:t xml:space="preserve"> превосходящего противника.</w:t>
      </w:r>
    </w:p>
    <w:p w14:paraId="7AEDEDB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“Секрет” этого, казалось бы необъяснимого, с точки зрения военной науки, явления заключался в </w:t>
      </w:r>
      <w:proofErr w:type="gramStart"/>
      <w:r w:rsidRPr="00E7370A">
        <w:rPr>
          <w:rFonts w:ascii="Times New Roman" w:hAnsi="Times New Roman" w:cs="Times New Roman"/>
          <w:sz w:val="16"/>
          <w:szCs w:val="16"/>
        </w:rPr>
        <w:t>подлинном .энтузиазме</w:t>
      </w:r>
      <w:proofErr w:type="gramEnd"/>
      <w:r w:rsidRPr="00E7370A">
        <w:rPr>
          <w:rFonts w:ascii="Times New Roman" w:hAnsi="Times New Roman" w:cs="Times New Roman"/>
          <w:sz w:val="16"/>
          <w:szCs w:val="16"/>
        </w:rPr>
        <w:t>, в беззаветном сознательном героизме и предан-делу рабочего класса со стороны красных летчиков. История гражданской войны изобилует бесчисленными при</w:t>
      </w:r>
      <w:r w:rsidRPr="00E7370A">
        <w:rPr>
          <w:rFonts w:ascii="Times New Roman" w:hAnsi="Times New Roman" w:cs="Times New Roman"/>
          <w:sz w:val="16"/>
          <w:szCs w:val="16"/>
        </w:rPr>
        <w:softHyphen/>
        <w:t>ми самоотверженной борьбы, отваги и мужества герои</w:t>
      </w:r>
      <w:proofErr w:type="gramStart"/>
      <w:r w:rsidRPr="00E7370A">
        <w:rPr>
          <w:rFonts w:ascii="Times New Roman" w:hAnsi="Times New Roman" w:cs="Times New Roman"/>
          <w:sz w:val="16"/>
          <w:szCs w:val="16"/>
        </w:rPr>
        <w:t>-;их</w:t>
      </w:r>
      <w:proofErr w:type="gramEnd"/>
      <w:r w:rsidRPr="00E7370A">
        <w:rPr>
          <w:rFonts w:ascii="Times New Roman" w:hAnsi="Times New Roman" w:cs="Times New Roman"/>
          <w:sz w:val="16"/>
          <w:szCs w:val="16"/>
        </w:rPr>
        <w:t xml:space="preserve"> советских летчиков. На заплатанных жалких </w:t>
      </w:r>
      <w:proofErr w:type="spellStart"/>
      <w:r w:rsidRPr="00E7370A">
        <w:rPr>
          <w:rFonts w:ascii="Times New Roman" w:hAnsi="Times New Roman" w:cs="Times New Roman"/>
          <w:sz w:val="16"/>
          <w:szCs w:val="16"/>
        </w:rPr>
        <w:t>самотах</w:t>
      </w:r>
      <w:proofErr w:type="spellEnd"/>
      <w:r w:rsidRPr="00E7370A">
        <w:rPr>
          <w:rFonts w:ascii="Times New Roman" w:hAnsi="Times New Roman" w:cs="Times New Roman"/>
          <w:sz w:val="16"/>
          <w:szCs w:val="16"/>
        </w:rPr>
        <w:t xml:space="preserve">, за которыми справедливо сохранилось до сих пор </w:t>
      </w:r>
      <w:proofErr w:type="spellStart"/>
      <w:r w:rsidRPr="00E7370A">
        <w:rPr>
          <w:rFonts w:ascii="Times New Roman" w:hAnsi="Times New Roman" w:cs="Times New Roman"/>
          <w:sz w:val="16"/>
          <w:szCs w:val="16"/>
        </w:rPr>
        <w:t>ое</w:t>
      </w:r>
      <w:proofErr w:type="spellEnd"/>
      <w:r w:rsidRPr="00E7370A">
        <w:rPr>
          <w:rFonts w:ascii="Times New Roman" w:hAnsi="Times New Roman" w:cs="Times New Roman"/>
          <w:sz w:val="16"/>
          <w:szCs w:val="16"/>
        </w:rPr>
        <w:t xml:space="preserve"> название “летающих гробов”, с ничтожными по ка</w:t>
      </w:r>
      <w:proofErr w:type="gramStart"/>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ству</w:t>
      </w:r>
      <w:proofErr w:type="spellEnd"/>
      <w:proofErr w:type="gramEnd"/>
      <w:r w:rsidRPr="00E7370A">
        <w:rPr>
          <w:rFonts w:ascii="Times New Roman" w:hAnsi="Times New Roman" w:cs="Times New Roman"/>
          <w:sz w:val="16"/>
          <w:szCs w:val="16"/>
        </w:rPr>
        <w:t xml:space="preserve"> и мощности моторами красные летчики творили Чудеса и побеждали (11097).</w:t>
      </w:r>
    </w:p>
    <w:p w14:paraId="14C52BC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B2CF782" w14:textId="77777777" w:rsidR="00DF29D9" w:rsidRPr="00E7370A" w:rsidRDefault="00DF29D9" w:rsidP="009F4E52">
      <w:pPr>
        <w:spacing w:after="0" w:line="240" w:lineRule="auto"/>
        <w:jc w:val="both"/>
        <w:rPr>
          <w:rFonts w:ascii="Times New Roman" w:hAnsi="Times New Roman" w:cs="Times New Roman"/>
          <w:sz w:val="16"/>
          <w:szCs w:val="16"/>
        </w:rPr>
      </w:pPr>
      <w:r w:rsidRPr="00E7370A">
        <w:rPr>
          <w:rStyle w:val="aff"/>
          <w:rFonts w:ascii="Times New Roman" w:eastAsia="SimSun" w:hAnsi="Times New Roman" w:cs="Times New Roman"/>
          <w:spacing w:val="0"/>
          <w:sz w:val="16"/>
          <w:szCs w:val="16"/>
        </w:rPr>
        <w:t>В начале 1918 г. практически все черномор</w:t>
      </w:r>
      <w:r w:rsidRPr="00E7370A">
        <w:rPr>
          <w:rStyle w:val="aff"/>
          <w:rFonts w:ascii="Times New Roman" w:eastAsia="SimSun" w:hAnsi="Times New Roman" w:cs="Times New Roman"/>
          <w:spacing w:val="0"/>
          <w:sz w:val="16"/>
          <w:szCs w:val="16"/>
        </w:rPr>
        <w:softHyphen/>
        <w:t>ские М-5 оказались в зоне белого движения и австрийской оккупации. В летном состоя</w:t>
      </w:r>
      <w:r w:rsidRPr="00E7370A">
        <w:rPr>
          <w:rStyle w:val="aff"/>
          <w:rFonts w:ascii="Times New Roman" w:eastAsia="SimSun" w:hAnsi="Times New Roman" w:cs="Times New Roman"/>
          <w:spacing w:val="0"/>
          <w:sz w:val="16"/>
          <w:szCs w:val="16"/>
        </w:rPr>
        <w:softHyphen/>
        <w:t>нии оставались лишь единичные экземпля</w:t>
      </w:r>
      <w:r w:rsidRPr="00E7370A">
        <w:rPr>
          <w:rStyle w:val="aff"/>
          <w:rFonts w:ascii="Times New Roman" w:eastAsia="SimSun" w:hAnsi="Times New Roman" w:cs="Times New Roman"/>
          <w:spacing w:val="0"/>
          <w:sz w:val="16"/>
          <w:szCs w:val="16"/>
        </w:rPr>
        <w:softHyphen/>
        <w:t>ры, которые просуществовали до 1919-20 гг.</w:t>
      </w:r>
    </w:p>
    <w:p w14:paraId="3720395A" w14:textId="77777777" w:rsidR="00DF29D9" w:rsidRPr="00E7370A" w:rsidRDefault="00DF29D9" w:rsidP="009F4E52">
      <w:pPr>
        <w:pStyle w:val="113"/>
        <w:shd w:val="clear" w:color="auto" w:fill="auto"/>
        <w:spacing w:line="240" w:lineRule="auto"/>
        <w:jc w:val="both"/>
        <w:rPr>
          <w:rFonts w:ascii="Times New Roman" w:hAnsi="Times New Roman" w:cs="Times New Roman"/>
          <w:b w:val="0"/>
          <w:sz w:val="16"/>
          <w:szCs w:val="16"/>
        </w:rPr>
      </w:pPr>
      <w:r w:rsidRPr="00E7370A">
        <w:rPr>
          <w:rFonts w:ascii="Times New Roman" w:hAnsi="Times New Roman" w:cs="Times New Roman"/>
          <w:b w:val="0"/>
          <w:sz w:val="16"/>
          <w:szCs w:val="16"/>
        </w:rPr>
        <w:t>Летные и технические характеристики М-5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84"/>
        <w:gridCol w:w="8333"/>
      </w:tblGrid>
      <w:tr w:rsidR="00E7370A" w:rsidRPr="00E7370A" w14:paraId="762B476F" w14:textId="77777777" w:rsidTr="00DF29D9">
        <w:tc>
          <w:tcPr>
            <w:tcW w:w="3184" w:type="dxa"/>
          </w:tcPr>
          <w:p w14:paraId="6A4506BD" w14:textId="77777777" w:rsidR="00DF29D9" w:rsidRPr="00E7370A" w:rsidRDefault="00DF29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Размах верхнего крыла (м)</w:t>
            </w:r>
          </w:p>
        </w:tc>
        <w:tc>
          <w:tcPr>
            <w:tcW w:w="8333" w:type="dxa"/>
          </w:tcPr>
          <w:p w14:paraId="752060B7" w14:textId="77777777" w:rsidR="00DF29D9" w:rsidRPr="00E7370A" w:rsidRDefault="00DF29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13,50 (13,62*)</w:t>
            </w:r>
          </w:p>
        </w:tc>
      </w:tr>
      <w:tr w:rsidR="00E7370A" w:rsidRPr="00E7370A" w14:paraId="6896CEA9" w14:textId="77777777" w:rsidTr="00DF29D9">
        <w:tc>
          <w:tcPr>
            <w:tcW w:w="3184" w:type="dxa"/>
          </w:tcPr>
          <w:p w14:paraId="7560705F" w14:textId="77777777" w:rsidR="00DF29D9" w:rsidRPr="00E7370A" w:rsidRDefault="00DF29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Длина в линии полета (м)</w:t>
            </w:r>
          </w:p>
        </w:tc>
        <w:tc>
          <w:tcPr>
            <w:tcW w:w="8333" w:type="dxa"/>
          </w:tcPr>
          <w:p w14:paraId="0FC3E0E1" w14:textId="77777777" w:rsidR="00DF29D9" w:rsidRPr="00E7370A" w:rsidRDefault="00DF29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8,21(8,62*)</w:t>
            </w:r>
          </w:p>
        </w:tc>
      </w:tr>
      <w:tr w:rsidR="00E7370A" w:rsidRPr="00E7370A" w14:paraId="59ED9513" w14:textId="77777777" w:rsidTr="00DF29D9">
        <w:tc>
          <w:tcPr>
            <w:tcW w:w="3184" w:type="dxa"/>
          </w:tcPr>
          <w:p w14:paraId="7C8308B3" w14:textId="77777777" w:rsidR="00DF29D9" w:rsidRPr="00E7370A" w:rsidRDefault="00DF29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Площадь крыльев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w:t>
            </w:r>
          </w:p>
        </w:tc>
        <w:tc>
          <w:tcPr>
            <w:tcW w:w="8333" w:type="dxa"/>
          </w:tcPr>
          <w:p w14:paraId="49F1BD07" w14:textId="77777777" w:rsidR="00DF29D9" w:rsidRPr="00E7370A" w:rsidRDefault="00DF29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36,6(37,96*)</w:t>
            </w:r>
          </w:p>
        </w:tc>
      </w:tr>
      <w:tr w:rsidR="00E7370A" w:rsidRPr="00E7370A" w14:paraId="704367EC" w14:textId="77777777" w:rsidTr="00DF29D9">
        <w:tc>
          <w:tcPr>
            <w:tcW w:w="3184" w:type="dxa"/>
          </w:tcPr>
          <w:p w14:paraId="0A7CEA73" w14:textId="77777777" w:rsidR="00DF29D9" w:rsidRPr="00E7370A" w:rsidRDefault="00DF29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 пустого (кг)</w:t>
            </w:r>
          </w:p>
        </w:tc>
        <w:tc>
          <w:tcPr>
            <w:tcW w:w="8333" w:type="dxa"/>
          </w:tcPr>
          <w:p w14:paraId="753AEA82" w14:textId="77777777" w:rsidR="00DF29D9" w:rsidRPr="00E7370A" w:rsidRDefault="00DF29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660</w:t>
            </w:r>
          </w:p>
        </w:tc>
      </w:tr>
      <w:tr w:rsidR="00E7370A" w:rsidRPr="00E7370A" w14:paraId="189B946E" w14:textId="77777777" w:rsidTr="00DF29D9">
        <w:tc>
          <w:tcPr>
            <w:tcW w:w="3184" w:type="dxa"/>
          </w:tcPr>
          <w:p w14:paraId="64F6BBBF" w14:textId="77777777" w:rsidR="00DF29D9" w:rsidRPr="00E7370A" w:rsidRDefault="00DF29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Полетный вес (кг)</w:t>
            </w:r>
          </w:p>
        </w:tc>
        <w:tc>
          <w:tcPr>
            <w:tcW w:w="8333" w:type="dxa"/>
          </w:tcPr>
          <w:p w14:paraId="688D87B2" w14:textId="77777777" w:rsidR="00DF29D9" w:rsidRPr="00E7370A" w:rsidRDefault="00DF29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960</w:t>
            </w:r>
          </w:p>
        </w:tc>
      </w:tr>
      <w:tr w:rsidR="00E7370A" w:rsidRPr="00E7370A" w14:paraId="54D71307" w14:textId="77777777" w:rsidTr="00DF29D9">
        <w:tc>
          <w:tcPr>
            <w:tcW w:w="3184" w:type="dxa"/>
          </w:tcPr>
          <w:p w14:paraId="2399EE7E" w14:textId="77777777" w:rsidR="00DF29D9" w:rsidRPr="00E7370A" w:rsidRDefault="00DF29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Полетная скорость (км/ч)</w:t>
            </w:r>
          </w:p>
        </w:tc>
        <w:tc>
          <w:tcPr>
            <w:tcW w:w="8333" w:type="dxa"/>
          </w:tcPr>
          <w:p w14:paraId="635F29E5" w14:textId="77777777" w:rsidR="00DF29D9" w:rsidRPr="00E7370A" w:rsidRDefault="00DF29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90-105</w:t>
            </w:r>
          </w:p>
        </w:tc>
      </w:tr>
      <w:tr w:rsidR="00E7370A" w:rsidRPr="00E7370A" w14:paraId="1D6B53DF" w14:textId="77777777" w:rsidTr="00DF29D9">
        <w:tc>
          <w:tcPr>
            <w:tcW w:w="3184" w:type="dxa"/>
          </w:tcPr>
          <w:p w14:paraId="5A01CF67" w14:textId="77777777" w:rsidR="00DF29D9" w:rsidRPr="00E7370A" w:rsidRDefault="00DF29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Время набора высоты 2000 м (мин) 25-45</w:t>
            </w:r>
          </w:p>
        </w:tc>
        <w:tc>
          <w:tcPr>
            <w:tcW w:w="8333" w:type="dxa"/>
          </w:tcPr>
          <w:p w14:paraId="127E96C9" w14:textId="77777777" w:rsidR="00DF29D9" w:rsidRPr="00E7370A" w:rsidRDefault="00DF29D9" w:rsidP="009F4E52">
            <w:pPr>
              <w:spacing w:after="0" w:line="240" w:lineRule="auto"/>
              <w:jc w:val="both"/>
              <w:rPr>
                <w:rFonts w:ascii="Times New Roman" w:hAnsi="Times New Roman" w:cs="Times New Roman"/>
                <w:sz w:val="16"/>
                <w:szCs w:val="16"/>
              </w:rPr>
            </w:pPr>
          </w:p>
        </w:tc>
      </w:tr>
      <w:tr w:rsidR="00E7370A" w:rsidRPr="00E7370A" w14:paraId="21401F35" w14:textId="77777777" w:rsidTr="00DF29D9">
        <w:tc>
          <w:tcPr>
            <w:tcW w:w="3184" w:type="dxa"/>
          </w:tcPr>
          <w:p w14:paraId="397D43FD" w14:textId="77777777" w:rsidR="00DF29D9" w:rsidRPr="00E7370A" w:rsidRDefault="00DF29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Потолок (м)</w:t>
            </w:r>
          </w:p>
        </w:tc>
        <w:tc>
          <w:tcPr>
            <w:tcW w:w="8333" w:type="dxa"/>
          </w:tcPr>
          <w:p w14:paraId="15A620AC" w14:textId="77777777" w:rsidR="00DF29D9" w:rsidRPr="00E7370A" w:rsidRDefault="00DF29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3300</w:t>
            </w:r>
          </w:p>
        </w:tc>
      </w:tr>
      <w:tr w:rsidR="00E7370A" w:rsidRPr="00E7370A" w14:paraId="6555DB99" w14:textId="77777777" w:rsidTr="00DF29D9">
        <w:tc>
          <w:tcPr>
            <w:tcW w:w="3184" w:type="dxa"/>
          </w:tcPr>
          <w:p w14:paraId="33F9FAFD" w14:textId="77777777" w:rsidR="00DF29D9" w:rsidRPr="00E7370A" w:rsidRDefault="00DF29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Продолжительность полета (час)</w:t>
            </w:r>
          </w:p>
        </w:tc>
        <w:tc>
          <w:tcPr>
            <w:tcW w:w="8333" w:type="dxa"/>
          </w:tcPr>
          <w:p w14:paraId="181E815F" w14:textId="77777777" w:rsidR="00DF29D9" w:rsidRPr="00E7370A" w:rsidRDefault="00DF29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3,5-4</w:t>
            </w:r>
          </w:p>
        </w:tc>
      </w:tr>
    </w:tbl>
    <w:p w14:paraId="29D65E5D" w14:textId="77777777" w:rsidR="00DF29D9" w:rsidRPr="00E7370A" w:rsidRDefault="00DF29D9" w:rsidP="009F4E52">
      <w:pPr>
        <w:pStyle w:val="aff6"/>
        <w:shd w:val="clear" w:color="auto" w:fill="auto"/>
        <w:spacing w:line="240" w:lineRule="auto"/>
        <w:jc w:val="both"/>
        <w:rPr>
          <w:rFonts w:ascii="Times New Roman" w:hAnsi="Times New Roman" w:cs="Times New Roman"/>
          <w:b w:val="0"/>
          <w:sz w:val="16"/>
          <w:szCs w:val="16"/>
        </w:rPr>
      </w:pPr>
      <w:r w:rsidRPr="00E7370A">
        <w:rPr>
          <w:rFonts w:ascii="Times New Roman" w:hAnsi="Times New Roman" w:cs="Times New Roman"/>
          <w:b w:val="0"/>
          <w:sz w:val="16"/>
          <w:szCs w:val="16"/>
        </w:rPr>
        <w:t>* по другим данным (12301).</w:t>
      </w:r>
    </w:p>
    <w:p w14:paraId="1FEEF133" w14:textId="77777777" w:rsidR="00DF29D9" w:rsidRPr="00E7370A" w:rsidRDefault="00DF29D9" w:rsidP="009F4E52">
      <w:pPr>
        <w:spacing w:after="0" w:line="240" w:lineRule="auto"/>
        <w:jc w:val="both"/>
        <w:rPr>
          <w:rFonts w:ascii="Times New Roman" w:hAnsi="Times New Roman" w:cs="Times New Roman"/>
          <w:sz w:val="16"/>
          <w:szCs w:val="16"/>
        </w:rPr>
      </w:pPr>
    </w:p>
    <w:p w14:paraId="0A75AF3B" w14:textId="77777777" w:rsidR="00FF2F04" w:rsidRPr="000656BE" w:rsidRDefault="00FF2F04"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на</w:t>
      </w:r>
      <w:r w:rsidRPr="000656BE">
        <w:rPr>
          <w:rFonts w:ascii="Times New Roman" w:hAnsi="Times New Roman" w:cs="Times New Roman"/>
          <w:color w:val="0070C0"/>
          <w:sz w:val="16"/>
          <w:szCs w:val="16"/>
        </w:rPr>
        <w:softHyphen/>
        <w:t>чале 1918 г. Одесса оказалась на террито</w:t>
      </w:r>
      <w:r w:rsidRPr="000656BE">
        <w:rPr>
          <w:rFonts w:ascii="Times New Roman" w:hAnsi="Times New Roman" w:cs="Times New Roman"/>
          <w:color w:val="0070C0"/>
          <w:sz w:val="16"/>
          <w:szCs w:val="16"/>
        </w:rPr>
        <w:softHyphen/>
        <w:t>рии независимой Украины, однако и здесь поначалу решались вопросы власти, поэто</w:t>
      </w:r>
      <w:r w:rsidRPr="000656BE">
        <w:rPr>
          <w:rFonts w:ascii="Times New Roman" w:hAnsi="Times New Roman" w:cs="Times New Roman"/>
          <w:color w:val="0070C0"/>
          <w:sz w:val="16"/>
          <w:szCs w:val="16"/>
        </w:rPr>
        <w:softHyphen/>
        <w:t xml:space="preserve">му некоторое время завод </w:t>
      </w:r>
      <w:proofErr w:type="spellStart"/>
      <w:r w:rsidRPr="000656BE">
        <w:rPr>
          <w:rFonts w:ascii="Times New Roman" w:hAnsi="Times New Roman" w:cs="Times New Roman"/>
          <w:color w:val="0070C0"/>
          <w:sz w:val="16"/>
          <w:szCs w:val="16"/>
        </w:rPr>
        <w:t>Анатра</w:t>
      </w:r>
      <w:proofErr w:type="spellEnd"/>
      <w:r w:rsidRPr="000656BE">
        <w:rPr>
          <w:rFonts w:ascii="Times New Roman" w:hAnsi="Times New Roman" w:cs="Times New Roman"/>
          <w:color w:val="0070C0"/>
          <w:sz w:val="16"/>
          <w:szCs w:val="16"/>
        </w:rPr>
        <w:t xml:space="preserve"> сущест</w:t>
      </w:r>
      <w:r w:rsidRPr="000656BE">
        <w:rPr>
          <w:rFonts w:ascii="Times New Roman" w:hAnsi="Times New Roman" w:cs="Times New Roman"/>
          <w:color w:val="0070C0"/>
          <w:sz w:val="16"/>
          <w:szCs w:val="16"/>
        </w:rPr>
        <w:softHyphen/>
        <w:t xml:space="preserve">вовал сам по себе. В марте 1918 г. сюда прибыли комиссары </w:t>
      </w:r>
      <w:proofErr w:type="spellStart"/>
      <w:r w:rsidRPr="000656BE">
        <w:rPr>
          <w:rFonts w:ascii="Times New Roman" w:hAnsi="Times New Roman" w:cs="Times New Roman"/>
          <w:color w:val="0070C0"/>
          <w:sz w:val="16"/>
          <w:szCs w:val="16"/>
        </w:rPr>
        <w:t>Увофлота</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А.В.Сергеев</w:t>
      </w:r>
      <w:proofErr w:type="spellEnd"/>
      <w:r w:rsidRPr="000656BE">
        <w:rPr>
          <w:rFonts w:ascii="Times New Roman" w:hAnsi="Times New Roman" w:cs="Times New Roman"/>
          <w:color w:val="0070C0"/>
          <w:sz w:val="16"/>
          <w:szCs w:val="16"/>
        </w:rPr>
        <w:t xml:space="preserve"> и </w:t>
      </w:r>
      <w:proofErr w:type="spellStart"/>
      <w:r w:rsidRPr="000656BE">
        <w:rPr>
          <w:rFonts w:ascii="Times New Roman" w:hAnsi="Times New Roman" w:cs="Times New Roman"/>
          <w:color w:val="0070C0"/>
          <w:sz w:val="16"/>
          <w:szCs w:val="16"/>
        </w:rPr>
        <w:t>В.А.Евстигнеев</w:t>
      </w:r>
      <w:proofErr w:type="spellEnd"/>
      <w:r w:rsidRPr="000656BE">
        <w:rPr>
          <w:rFonts w:ascii="Times New Roman" w:hAnsi="Times New Roman" w:cs="Times New Roman"/>
          <w:color w:val="0070C0"/>
          <w:sz w:val="16"/>
          <w:szCs w:val="16"/>
        </w:rPr>
        <w:t xml:space="preserve"> с заданием вывезти обо</w:t>
      </w:r>
      <w:r w:rsidRPr="000656BE">
        <w:rPr>
          <w:rFonts w:ascii="Times New Roman" w:hAnsi="Times New Roman" w:cs="Times New Roman"/>
          <w:color w:val="0070C0"/>
          <w:sz w:val="16"/>
          <w:szCs w:val="16"/>
        </w:rPr>
        <w:softHyphen/>
        <w:t>рудование завода и его продукцию в цент</w:t>
      </w:r>
      <w:r w:rsidRPr="000656BE">
        <w:rPr>
          <w:rFonts w:ascii="Times New Roman" w:hAnsi="Times New Roman" w:cs="Times New Roman"/>
          <w:color w:val="0070C0"/>
          <w:sz w:val="16"/>
          <w:szCs w:val="16"/>
        </w:rPr>
        <w:softHyphen/>
        <w:t>ральные районы России. Сделать этого не удалось, поэтому все хозяйство досталось австрийским войскам, занявшим город ко</w:t>
      </w:r>
      <w:r w:rsidRPr="000656BE">
        <w:rPr>
          <w:rFonts w:ascii="Times New Roman" w:hAnsi="Times New Roman" w:cs="Times New Roman"/>
          <w:color w:val="0070C0"/>
          <w:sz w:val="16"/>
          <w:szCs w:val="16"/>
        </w:rPr>
        <w:softHyphen/>
        <w:t>роткое время спустя. На заводе в этот момент находилось 242 готовых самолета — 111 «</w:t>
      </w:r>
      <w:proofErr w:type="spellStart"/>
      <w:r w:rsidRPr="000656BE">
        <w:rPr>
          <w:rFonts w:ascii="Times New Roman" w:hAnsi="Times New Roman" w:cs="Times New Roman"/>
          <w:color w:val="0070C0"/>
          <w:sz w:val="16"/>
          <w:szCs w:val="16"/>
        </w:rPr>
        <w:t>Анасаль</w:t>
      </w:r>
      <w:proofErr w:type="spellEnd"/>
      <w:r w:rsidRPr="000656BE">
        <w:rPr>
          <w:rFonts w:ascii="Times New Roman" w:hAnsi="Times New Roman" w:cs="Times New Roman"/>
          <w:color w:val="0070C0"/>
          <w:sz w:val="16"/>
          <w:szCs w:val="16"/>
        </w:rPr>
        <w:t>», 63 «</w:t>
      </w:r>
      <w:proofErr w:type="spellStart"/>
      <w:r w:rsidRPr="000656BE">
        <w:rPr>
          <w:rFonts w:ascii="Times New Roman" w:hAnsi="Times New Roman" w:cs="Times New Roman"/>
          <w:color w:val="0070C0"/>
          <w:sz w:val="16"/>
          <w:szCs w:val="16"/>
        </w:rPr>
        <w:t>Анаде</w:t>
      </w:r>
      <w:proofErr w:type="spellEnd"/>
      <w:r w:rsidRPr="000656BE">
        <w:rPr>
          <w:rFonts w:ascii="Times New Roman" w:hAnsi="Times New Roman" w:cs="Times New Roman"/>
          <w:color w:val="0070C0"/>
          <w:sz w:val="16"/>
          <w:szCs w:val="16"/>
        </w:rPr>
        <w:t>» и 68 аппаратов других конструкций, в основном «Фарман». Кроме этого, в постройке, в различной ста</w:t>
      </w:r>
      <w:r w:rsidRPr="000656BE">
        <w:rPr>
          <w:rFonts w:ascii="Times New Roman" w:hAnsi="Times New Roman" w:cs="Times New Roman"/>
          <w:color w:val="0070C0"/>
          <w:sz w:val="16"/>
          <w:szCs w:val="16"/>
        </w:rPr>
        <w:softHyphen/>
        <w:t>дии готовности находились еще около 150 самолетов «</w:t>
      </w:r>
      <w:proofErr w:type="spellStart"/>
      <w:r w:rsidRPr="000656BE">
        <w:rPr>
          <w:rFonts w:ascii="Times New Roman" w:hAnsi="Times New Roman" w:cs="Times New Roman"/>
          <w:color w:val="0070C0"/>
          <w:sz w:val="16"/>
          <w:szCs w:val="16"/>
        </w:rPr>
        <w:t>Анасаль</w:t>
      </w:r>
      <w:proofErr w:type="spellEnd"/>
      <w:r w:rsidRPr="000656BE">
        <w:rPr>
          <w:rFonts w:ascii="Times New Roman" w:hAnsi="Times New Roman" w:cs="Times New Roman"/>
          <w:color w:val="0070C0"/>
          <w:sz w:val="16"/>
          <w:szCs w:val="16"/>
        </w:rPr>
        <w:t>» (23374).</w:t>
      </w:r>
    </w:p>
    <w:p w14:paraId="5FD02FF7" w14:textId="77777777" w:rsidR="00FF2F04" w:rsidRPr="000656BE" w:rsidRDefault="00FF2F04" w:rsidP="009F4E52">
      <w:pPr>
        <w:spacing w:after="0" w:line="240" w:lineRule="auto"/>
        <w:jc w:val="both"/>
        <w:rPr>
          <w:rFonts w:ascii="Times New Roman" w:hAnsi="Times New Roman" w:cs="Times New Roman"/>
          <w:color w:val="0070C0"/>
          <w:sz w:val="16"/>
          <w:szCs w:val="16"/>
        </w:rPr>
      </w:pPr>
    </w:p>
    <w:p w14:paraId="2CA7FC1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началу 1918 года на заводе работало около 700 че</w:t>
      </w:r>
      <w:r w:rsidRPr="00E7370A">
        <w:rPr>
          <w:rFonts w:ascii="Times New Roman" w:hAnsi="Times New Roman" w:cs="Times New Roman"/>
          <w:sz w:val="16"/>
          <w:szCs w:val="16"/>
        </w:rPr>
        <w:softHyphen/>
        <w:t xml:space="preserve">ловек. Всего Крымским филиалом завода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вы</w:t>
      </w:r>
      <w:r w:rsidRPr="00E7370A">
        <w:rPr>
          <w:rFonts w:ascii="Times New Roman" w:hAnsi="Times New Roman" w:cs="Times New Roman"/>
          <w:sz w:val="16"/>
          <w:szCs w:val="16"/>
        </w:rPr>
        <w:softHyphen/>
        <w:t xml:space="preserve">пущено 50 самолетов. На этом же предприятии </w:t>
      </w:r>
      <w:proofErr w:type="spellStart"/>
      <w:r w:rsidRPr="00E7370A">
        <w:rPr>
          <w:rFonts w:ascii="Times New Roman" w:hAnsi="Times New Roman" w:cs="Times New Roman"/>
          <w:sz w:val="16"/>
          <w:szCs w:val="16"/>
        </w:rPr>
        <w:t>А.А.Анатра</w:t>
      </w:r>
      <w:proofErr w:type="spellEnd"/>
      <w:r w:rsidRPr="00E7370A">
        <w:rPr>
          <w:rFonts w:ascii="Times New Roman" w:hAnsi="Times New Roman" w:cs="Times New Roman"/>
          <w:sz w:val="16"/>
          <w:szCs w:val="16"/>
        </w:rPr>
        <w:t xml:space="preserve"> обязался наладить выпуск авиадвигателей водяного охлажде</w:t>
      </w:r>
      <w:r w:rsidRPr="00E7370A">
        <w:rPr>
          <w:rFonts w:ascii="Times New Roman" w:hAnsi="Times New Roman" w:cs="Times New Roman"/>
          <w:sz w:val="16"/>
          <w:szCs w:val="16"/>
        </w:rPr>
        <w:softHyphen/>
        <w:t>ния “Испано-</w:t>
      </w:r>
      <w:proofErr w:type="spellStart"/>
      <w:r w:rsidRPr="00E7370A">
        <w:rPr>
          <w:rFonts w:ascii="Times New Roman" w:hAnsi="Times New Roman" w:cs="Times New Roman"/>
          <w:sz w:val="16"/>
          <w:szCs w:val="16"/>
        </w:rPr>
        <w:t>Сюиза</w:t>
      </w:r>
      <w:proofErr w:type="spellEnd"/>
      <w:r w:rsidRPr="00E7370A">
        <w:rPr>
          <w:rFonts w:ascii="Times New Roman" w:hAnsi="Times New Roman" w:cs="Times New Roman"/>
          <w:sz w:val="16"/>
          <w:szCs w:val="16"/>
        </w:rPr>
        <w:t>” мощностью 200 л.с. В конце 1916 года в Париже и Барселоне закупили оборудование для производства 30 двигателей в месяц. Однако ре</w:t>
      </w:r>
      <w:r w:rsidRPr="00E7370A">
        <w:rPr>
          <w:rFonts w:ascii="Times New Roman" w:hAnsi="Times New Roman" w:cs="Times New Roman"/>
          <w:sz w:val="16"/>
          <w:szCs w:val="16"/>
        </w:rPr>
        <w:softHyphen/>
        <w:t xml:space="preserve">волюционные события 1917 года не дали завершить строительство отделения по производству двигателей. Кроме заказов на поставку самолетов, завод </w:t>
      </w:r>
      <w:proofErr w:type="spellStart"/>
      <w:r w:rsidRPr="00E7370A">
        <w:rPr>
          <w:rFonts w:ascii="Times New Roman" w:hAnsi="Times New Roman" w:cs="Times New Roman"/>
          <w:sz w:val="16"/>
          <w:szCs w:val="16"/>
        </w:rPr>
        <w:t>Анат</w:t>
      </w:r>
      <w:r w:rsidRPr="00E7370A">
        <w:rPr>
          <w:rFonts w:ascii="Times New Roman" w:hAnsi="Times New Roman" w:cs="Times New Roman"/>
          <w:sz w:val="16"/>
          <w:szCs w:val="16"/>
        </w:rPr>
        <w:softHyphen/>
        <w:t>ра</w:t>
      </w:r>
      <w:proofErr w:type="spellEnd"/>
      <w:r w:rsidRPr="00E7370A">
        <w:rPr>
          <w:rFonts w:ascii="Times New Roman" w:hAnsi="Times New Roman" w:cs="Times New Roman"/>
          <w:sz w:val="16"/>
          <w:szCs w:val="16"/>
        </w:rPr>
        <w:t xml:space="preserve"> выполнял заказы на изготовление отдельных частей самолетов, в частности 50 пар усовершенствован</w:t>
      </w:r>
      <w:r w:rsidRPr="00E7370A">
        <w:rPr>
          <w:rFonts w:ascii="Times New Roman" w:hAnsi="Times New Roman" w:cs="Times New Roman"/>
          <w:sz w:val="16"/>
          <w:szCs w:val="16"/>
        </w:rPr>
        <w:softHyphen/>
        <w:t>ных крыльев для “Ньюпора-4” (553).</w:t>
      </w:r>
    </w:p>
    <w:p w14:paraId="437E813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672F7DFB" w14:textId="77777777" w:rsidR="00E10A5F" w:rsidRPr="00E7370A" w:rsidRDefault="00E10A5F" w:rsidP="009F4E52">
      <w:pPr>
        <w:pStyle w:val="a3"/>
        <w:rPr>
          <w:color w:val="auto"/>
          <w:lang w:val="ru-RU"/>
        </w:rPr>
      </w:pPr>
      <w:r w:rsidRPr="00E7370A">
        <w:rPr>
          <w:color w:val="auto"/>
          <w:lang w:val="ru-RU"/>
        </w:rPr>
        <w:t>В начале 1918 г. Липецкое предприятие Сакова передали Уездному Совету Народного Хозяйства и пять аэропланов, наконец, закончили производством и отправили в Москву, после чего «ЛАМ» прекратил свое существование (15817).</w:t>
      </w:r>
    </w:p>
    <w:p w14:paraId="2400FB13" w14:textId="77777777" w:rsidR="00E10A5F" w:rsidRPr="00E7370A" w:rsidRDefault="00E10A5F" w:rsidP="009F4E52">
      <w:pPr>
        <w:pStyle w:val="a3"/>
        <w:rPr>
          <w:color w:val="auto"/>
          <w:lang w:val="ru-RU"/>
        </w:rPr>
      </w:pPr>
    </w:p>
    <w:p w14:paraId="0AD21173" w14:textId="77777777" w:rsidR="00FF2F04" w:rsidRPr="000656BE" w:rsidRDefault="00FF2F04"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начале 1918 г. в составе Красной армии «Лебедь-XII» находились в группе С.Э. Сто</w:t>
      </w:r>
      <w:r w:rsidRPr="000656BE">
        <w:rPr>
          <w:rFonts w:ascii="Times New Roman" w:hAnsi="Times New Roman" w:cs="Times New Roman"/>
          <w:color w:val="0070C0"/>
          <w:sz w:val="16"/>
          <w:szCs w:val="16"/>
        </w:rPr>
        <w:softHyphen/>
        <w:t>лярского, действующей севернее Петро</w:t>
      </w:r>
      <w:r w:rsidRPr="000656BE">
        <w:rPr>
          <w:rFonts w:ascii="Times New Roman" w:hAnsi="Times New Roman" w:cs="Times New Roman"/>
          <w:color w:val="0070C0"/>
          <w:sz w:val="16"/>
          <w:szCs w:val="16"/>
        </w:rPr>
        <w:softHyphen/>
        <w:t>града в районе Нарвы и Ревеля. В 1919 г. это подразделение, называемое Саратов</w:t>
      </w:r>
      <w:r w:rsidRPr="000656BE">
        <w:rPr>
          <w:rFonts w:ascii="Times New Roman" w:hAnsi="Times New Roman" w:cs="Times New Roman"/>
          <w:color w:val="0070C0"/>
          <w:sz w:val="16"/>
          <w:szCs w:val="16"/>
        </w:rPr>
        <w:softHyphen/>
        <w:t xml:space="preserve">ским </w:t>
      </w:r>
      <w:proofErr w:type="spellStart"/>
      <w:r w:rsidRPr="000656BE">
        <w:rPr>
          <w:rFonts w:ascii="Times New Roman" w:hAnsi="Times New Roman" w:cs="Times New Roman"/>
          <w:color w:val="0070C0"/>
          <w:sz w:val="16"/>
          <w:szCs w:val="16"/>
        </w:rPr>
        <w:t>гидроотрядом</w:t>
      </w:r>
      <w:proofErr w:type="spellEnd"/>
      <w:r w:rsidRPr="000656BE">
        <w:rPr>
          <w:rFonts w:ascii="Times New Roman" w:hAnsi="Times New Roman" w:cs="Times New Roman"/>
          <w:color w:val="0070C0"/>
          <w:sz w:val="16"/>
          <w:szCs w:val="16"/>
        </w:rPr>
        <w:t xml:space="preserve">, использовало машины на Северно-Западном фронте. Зимой 1918—19 гг. «Лебеди» эксплуатировались в Северном </w:t>
      </w:r>
      <w:proofErr w:type="spellStart"/>
      <w:r w:rsidRPr="000656BE">
        <w:rPr>
          <w:rFonts w:ascii="Times New Roman" w:hAnsi="Times New Roman" w:cs="Times New Roman"/>
          <w:color w:val="0070C0"/>
          <w:sz w:val="16"/>
          <w:szCs w:val="16"/>
        </w:rPr>
        <w:t>гидроотряде</w:t>
      </w:r>
      <w:proofErr w:type="spellEnd"/>
      <w:r w:rsidRPr="000656BE">
        <w:rPr>
          <w:rFonts w:ascii="Times New Roman" w:hAnsi="Times New Roman" w:cs="Times New Roman"/>
          <w:color w:val="0070C0"/>
          <w:sz w:val="16"/>
          <w:szCs w:val="16"/>
        </w:rPr>
        <w:t xml:space="preserve"> на Северной Дви</w:t>
      </w:r>
      <w:r w:rsidRPr="000656BE">
        <w:rPr>
          <w:rFonts w:ascii="Times New Roman" w:hAnsi="Times New Roman" w:cs="Times New Roman"/>
          <w:color w:val="0070C0"/>
          <w:sz w:val="16"/>
          <w:szCs w:val="16"/>
        </w:rPr>
        <w:softHyphen/>
        <w:t>не, находились на вооружении Беломор</w:t>
      </w:r>
      <w:r w:rsidRPr="000656BE">
        <w:rPr>
          <w:rFonts w:ascii="Times New Roman" w:hAnsi="Times New Roman" w:cs="Times New Roman"/>
          <w:color w:val="0070C0"/>
          <w:sz w:val="16"/>
          <w:szCs w:val="16"/>
        </w:rPr>
        <w:softHyphen/>
        <w:t xml:space="preserve">ского </w:t>
      </w:r>
      <w:proofErr w:type="spellStart"/>
      <w:r w:rsidRPr="000656BE">
        <w:rPr>
          <w:rFonts w:ascii="Times New Roman" w:hAnsi="Times New Roman" w:cs="Times New Roman"/>
          <w:color w:val="0070C0"/>
          <w:sz w:val="16"/>
          <w:szCs w:val="16"/>
        </w:rPr>
        <w:t>гидроотряда</w:t>
      </w:r>
      <w:proofErr w:type="spellEnd"/>
      <w:r w:rsidRPr="000656BE">
        <w:rPr>
          <w:rFonts w:ascii="Times New Roman" w:hAnsi="Times New Roman" w:cs="Times New Roman"/>
          <w:color w:val="0070C0"/>
          <w:sz w:val="16"/>
          <w:szCs w:val="16"/>
        </w:rPr>
        <w:t>, 1-го Социалистическо</w:t>
      </w:r>
      <w:r w:rsidRPr="000656BE">
        <w:rPr>
          <w:rFonts w:ascii="Times New Roman" w:hAnsi="Times New Roman" w:cs="Times New Roman"/>
          <w:color w:val="0070C0"/>
          <w:sz w:val="16"/>
          <w:szCs w:val="16"/>
        </w:rPr>
        <w:softHyphen/>
        <w:t>го отряда, 3-го Отдельного морского отря</w:t>
      </w:r>
      <w:r w:rsidRPr="000656BE">
        <w:rPr>
          <w:rFonts w:ascii="Times New Roman" w:hAnsi="Times New Roman" w:cs="Times New Roman"/>
          <w:color w:val="0070C0"/>
          <w:sz w:val="16"/>
          <w:szCs w:val="16"/>
        </w:rPr>
        <w:softHyphen/>
        <w:t>да и некоторых других. Незначительное количество аппаратов попало к белым. Так, в авиации армии адмирала А.В. Колчака эксплуатировались два «Лебедь-ХИ».</w:t>
      </w:r>
    </w:p>
    <w:p w14:paraId="37F41E0D" w14:textId="77777777" w:rsidR="00FF2F04" w:rsidRPr="000656BE" w:rsidRDefault="00FF2F04"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Отдельные экземпляры биплана продол</w:t>
      </w:r>
      <w:r w:rsidRPr="000656BE">
        <w:rPr>
          <w:rFonts w:ascii="Times New Roman" w:hAnsi="Times New Roman" w:cs="Times New Roman"/>
          <w:color w:val="0070C0"/>
          <w:sz w:val="16"/>
          <w:szCs w:val="16"/>
        </w:rPr>
        <w:softHyphen/>
        <w:t>жали использоваться до начала 1920-х го</w:t>
      </w:r>
      <w:r w:rsidRPr="000656BE">
        <w:rPr>
          <w:rFonts w:ascii="Times New Roman" w:hAnsi="Times New Roman" w:cs="Times New Roman"/>
          <w:color w:val="0070C0"/>
          <w:sz w:val="16"/>
          <w:szCs w:val="16"/>
        </w:rPr>
        <w:softHyphen/>
        <w:t xml:space="preserve">дов. Один «Лебедь-XII» поступил в Баку от Закавказского </w:t>
      </w:r>
      <w:proofErr w:type="spellStart"/>
      <w:r w:rsidRPr="000656BE">
        <w:rPr>
          <w:rFonts w:ascii="Times New Roman" w:hAnsi="Times New Roman" w:cs="Times New Roman"/>
          <w:color w:val="0070C0"/>
          <w:sz w:val="16"/>
          <w:szCs w:val="16"/>
        </w:rPr>
        <w:t>авиахима</w:t>
      </w:r>
      <w:proofErr w:type="spellEnd"/>
      <w:r w:rsidRPr="000656BE">
        <w:rPr>
          <w:rFonts w:ascii="Times New Roman" w:hAnsi="Times New Roman" w:cs="Times New Roman"/>
          <w:color w:val="0070C0"/>
          <w:sz w:val="16"/>
          <w:szCs w:val="16"/>
        </w:rPr>
        <w:t>, после ремонта использовался для агитационных полетов (23374).</w:t>
      </w:r>
    </w:p>
    <w:p w14:paraId="2B31B82F" w14:textId="77777777" w:rsidR="00FF2F04" w:rsidRPr="000656BE" w:rsidRDefault="00FF2F04" w:rsidP="009F4E52">
      <w:pPr>
        <w:spacing w:after="0" w:line="240" w:lineRule="auto"/>
        <w:jc w:val="both"/>
        <w:rPr>
          <w:rFonts w:ascii="Times New Roman" w:hAnsi="Times New Roman" w:cs="Times New Roman"/>
          <w:color w:val="0070C0"/>
          <w:sz w:val="16"/>
          <w:szCs w:val="16"/>
        </w:rPr>
      </w:pPr>
    </w:p>
    <w:p w14:paraId="54ACC92A" w14:textId="77777777" w:rsidR="00E10A5F" w:rsidRPr="00E7370A" w:rsidRDefault="00E10A5F" w:rsidP="009F4E52">
      <w:pPr>
        <w:pStyle w:val="a3"/>
        <w:rPr>
          <w:color w:val="auto"/>
          <w:lang w:val="ru-RU"/>
        </w:rPr>
      </w:pPr>
      <w:r w:rsidRPr="00E7370A">
        <w:rPr>
          <w:color w:val="auto"/>
          <w:lang w:val="ru-RU"/>
        </w:rPr>
        <w:t>К началу 1918 г. в Центральном парке-складе авиационного и воздухоплавательного имущества в ремонте находилось еще около 100 самолетов и 50 без двигателей (15464).</w:t>
      </w:r>
    </w:p>
    <w:p w14:paraId="03AE321E" w14:textId="77777777" w:rsidR="00E10A5F" w:rsidRPr="00E7370A" w:rsidRDefault="00E10A5F" w:rsidP="009F4E52">
      <w:pPr>
        <w:pStyle w:val="a3"/>
        <w:rPr>
          <w:color w:val="auto"/>
          <w:lang w:val="ru-RU"/>
        </w:rPr>
      </w:pPr>
    </w:p>
    <w:p w14:paraId="4CC564EA"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начала 1918 г. советская власть приступила к национализации пред</w:t>
      </w:r>
      <w:r w:rsidRPr="00E7370A">
        <w:rPr>
          <w:rFonts w:ascii="Times New Roman" w:hAnsi="Times New Roman" w:cs="Times New Roman"/>
          <w:sz w:val="16"/>
          <w:szCs w:val="16"/>
        </w:rPr>
        <w:softHyphen/>
        <w:t>приятий. В январе национализировали ДЕКА, в декабре того же года — «Мо</w:t>
      </w:r>
      <w:r w:rsidRPr="00E7370A">
        <w:rPr>
          <w:rFonts w:ascii="Times New Roman" w:hAnsi="Times New Roman" w:cs="Times New Roman"/>
          <w:sz w:val="16"/>
          <w:szCs w:val="16"/>
        </w:rPr>
        <w:softHyphen/>
        <w:t>тор» и «Гном и Рон» (в 1922 г. переименованный в «Икар»). Эти два мо</w:t>
      </w:r>
      <w:r w:rsidRPr="00E7370A">
        <w:rPr>
          <w:rFonts w:ascii="Times New Roman" w:hAnsi="Times New Roman" w:cs="Times New Roman"/>
          <w:sz w:val="16"/>
          <w:szCs w:val="16"/>
        </w:rPr>
        <w:softHyphen/>
        <w:t>сковских завода оставались последними, еще сдававшими продукцию. ДЕКА был разорен в ходе Гражданской войны. 18 правительств, сменившихся на этой территории за три года, полностью вывели завод из строя, пытаясь его эвакуировать то туда, то сюда. «</w:t>
      </w:r>
      <w:proofErr w:type="spellStart"/>
      <w:r w:rsidRPr="00E7370A">
        <w:rPr>
          <w:rFonts w:ascii="Times New Roman" w:hAnsi="Times New Roman" w:cs="Times New Roman"/>
          <w:sz w:val="16"/>
          <w:szCs w:val="16"/>
        </w:rPr>
        <w:t>Сальмсон</w:t>
      </w:r>
      <w:proofErr w:type="spellEnd"/>
      <w:r w:rsidRPr="00E7370A">
        <w:rPr>
          <w:rFonts w:ascii="Times New Roman" w:hAnsi="Times New Roman" w:cs="Times New Roman"/>
          <w:sz w:val="16"/>
          <w:szCs w:val="16"/>
        </w:rPr>
        <w:t>» был разрушен сильным пожаром в начале 1918 г. Все предприятия в Петрограде прекратили свою работу (11852).</w:t>
      </w:r>
    </w:p>
    <w:p w14:paraId="4BBD51C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38F81BC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1918 г. на заводе “</w:t>
      </w:r>
      <w:proofErr w:type="spellStart"/>
      <w:r w:rsidRPr="00E7370A">
        <w:rPr>
          <w:rFonts w:ascii="Times New Roman" w:hAnsi="Times New Roman" w:cs="Times New Roman"/>
          <w:sz w:val="16"/>
          <w:szCs w:val="16"/>
        </w:rPr>
        <w:t>Сальмсон</w:t>
      </w:r>
      <w:proofErr w:type="spellEnd"/>
      <w:r w:rsidRPr="00E7370A">
        <w:rPr>
          <w:rFonts w:ascii="Times New Roman" w:hAnsi="Times New Roman" w:cs="Times New Roman"/>
          <w:sz w:val="16"/>
          <w:szCs w:val="16"/>
        </w:rPr>
        <w:t>” произошел сильный пожар, и будущее предприятия выглядело туманным. После национализации завод “Гном-Рон” возглавляло правление из трех человек: председатель Сошников, сек</w:t>
      </w:r>
      <w:r w:rsidRPr="00E7370A">
        <w:rPr>
          <w:rFonts w:ascii="Times New Roman" w:hAnsi="Times New Roman" w:cs="Times New Roman"/>
          <w:sz w:val="16"/>
          <w:szCs w:val="16"/>
        </w:rPr>
        <w:softHyphen/>
        <w:t xml:space="preserve">ретарь </w:t>
      </w:r>
      <w:proofErr w:type="spellStart"/>
      <w:r w:rsidRPr="00E7370A">
        <w:rPr>
          <w:rFonts w:ascii="Times New Roman" w:hAnsi="Times New Roman" w:cs="Times New Roman"/>
          <w:sz w:val="16"/>
          <w:szCs w:val="16"/>
        </w:rPr>
        <w:t>Текин</w:t>
      </w:r>
      <w:proofErr w:type="spellEnd"/>
      <w:r w:rsidRPr="00E7370A">
        <w:rPr>
          <w:rFonts w:ascii="Times New Roman" w:hAnsi="Times New Roman" w:cs="Times New Roman"/>
          <w:sz w:val="16"/>
          <w:szCs w:val="16"/>
        </w:rPr>
        <w:t xml:space="preserve"> и инженер Рафаилов - представитель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В годы Гражданской войны Красная Армия могла рассчитывать только на заводы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ведь закупки авиационной техники за рубежом прекратились. Весной 1919 г. осложнилось положе</w:t>
      </w:r>
      <w:r w:rsidRPr="00E7370A">
        <w:rPr>
          <w:rFonts w:ascii="Times New Roman" w:hAnsi="Times New Roman" w:cs="Times New Roman"/>
          <w:sz w:val="16"/>
          <w:szCs w:val="16"/>
        </w:rPr>
        <w:softHyphen/>
        <w:t>ние на заводе “Мотор”: часть латышс</w:t>
      </w:r>
      <w:r w:rsidRPr="00E7370A">
        <w:rPr>
          <w:rFonts w:ascii="Times New Roman" w:hAnsi="Times New Roman" w:cs="Times New Roman"/>
          <w:sz w:val="16"/>
          <w:szCs w:val="16"/>
        </w:rPr>
        <w:softHyphen/>
        <w:t>ких рабочих этого завода стала тре</w:t>
      </w:r>
      <w:r w:rsidRPr="00E7370A">
        <w:rPr>
          <w:rFonts w:ascii="Times New Roman" w:hAnsi="Times New Roman" w:cs="Times New Roman"/>
          <w:sz w:val="16"/>
          <w:szCs w:val="16"/>
        </w:rPr>
        <w:softHyphen/>
        <w:t>бовать реэвакуации завода обратно в Ригу, ставшую столицей независимой Латвии. В решение этой проблемы вме</w:t>
      </w:r>
      <w:r w:rsidRPr="00E7370A">
        <w:rPr>
          <w:rFonts w:ascii="Times New Roman" w:hAnsi="Times New Roman" w:cs="Times New Roman"/>
          <w:sz w:val="16"/>
          <w:szCs w:val="16"/>
        </w:rPr>
        <w:softHyphen/>
        <w:t xml:space="preserve">шалось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Демонтаж завода удалось остановить, но часть рабочих все-таки уехала в Ригу, и это весьма отрицательно сказалось на произво</w:t>
      </w:r>
      <w:r w:rsidRPr="00E7370A">
        <w:rPr>
          <w:rFonts w:ascii="Times New Roman" w:hAnsi="Times New Roman" w:cs="Times New Roman"/>
          <w:sz w:val="16"/>
          <w:szCs w:val="16"/>
        </w:rPr>
        <w:softHyphen/>
        <w:t>дительности “Мотора” (11156).</w:t>
      </w:r>
    </w:p>
    <w:p w14:paraId="214EC09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3FA4FE99" w14:textId="77777777" w:rsidR="00BF1392" w:rsidRPr="00E7370A" w:rsidRDefault="00BF1392" w:rsidP="009F4E52">
      <w:pPr>
        <w:pStyle w:val="191"/>
        <w:shd w:val="clear" w:color="auto" w:fill="auto"/>
        <w:spacing w:before="0" w:after="0" w:line="240" w:lineRule="auto"/>
        <w:jc w:val="both"/>
        <w:rPr>
          <w:rFonts w:ascii="Times New Roman" w:hAnsi="Times New Roman" w:cs="Times New Roman"/>
          <w:color w:val="auto"/>
          <w:sz w:val="16"/>
          <w:szCs w:val="16"/>
        </w:rPr>
      </w:pPr>
      <w:r w:rsidRPr="00E7370A">
        <w:rPr>
          <w:rFonts w:ascii="Times New Roman" w:hAnsi="Times New Roman" w:cs="Times New Roman"/>
          <w:color w:val="auto"/>
          <w:sz w:val="16"/>
          <w:szCs w:val="16"/>
          <w:lang w:val="ru-RU"/>
        </w:rPr>
        <w:t>В</w:t>
      </w:r>
      <w:r w:rsidRPr="00E7370A">
        <w:rPr>
          <w:rFonts w:ascii="Times New Roman" w:hAnsi="Times New Roman" w:cs="Times New Roman"/>
          <w:color w:val="auto"/>
          <w:sz w:val="16"/>
          <w:szCs w:val="16"/>
        </w:rPr>
        <w:t xml:space="preserve"> начале 1918 года, </w:t>
      </w:r>
      <w:r w:rsidRPr="00E7370A">
        <w:rPr>
          <w:rFonts w:ascii="Times New Roman" w:hAnsi="Times New Roman" w:cs="Times New Roman"/>
          <w:color w:val="auto"/>
          <w:sz w:val="16"/>
          <w:szCs w:val="16"/>
          <w:lang w:val="ru-RU"/>
        </w:rPr>
        <w:t>п</w:t>
      </w:r>
      <w:proofErr w:type="spellStart"/>
      <w:r w:rsidRPr="00E7370A">
        <w:rPr>
          <w:rFonts w:ascii="Times New Roman" w:hAnsi="Times New Roman" w:cs="Times New Roman"/>
          <w:color w:val="auto"/>
          <w:sz w:val="16"/>
          <w:szCs w:val="16"/>
        </w:rPr>
        <w:t>ожар</w:t>
      </w:r>
      <w:proofErr w:type="spellEnd"/>
      <w:r w:rsidRPr="00E7370A">
        <w:rPr>
          <w:rFonts w:ascii="Times New Roman" w:hAnsi="Times New Roman" w:cs="Times New Roman"/>
          <w:color w:val="auto"/>
          <w:sz w:val="16"/>
          <w:szCs w:val="16"/>
        </w:rPr>
        <w:t>, уничтоживший завод «</w:t>
      </w:r>
      <w:proofErr w:type="spellStart"/>
      <w:r w:rsidRPr="00E7370A">
        <w:rPr>
          <w:rFonts w:ascii="Times New Roman" w:hAnsi="Times New Roman" w:cs="Times New Roman"/>
          <w:color w:val="auto"/>
          <w:sz w:val="16"/>
          <w:szCs w:val="16"/>
        </w:rPr>
        <w:t>Саль</w:t>
      </w:r>
      <w:r w:rsidRPr="00E7370A">
        <w:rPr>
          <w:rFonts w:ascii="Times New Roman" w:hAnsi="Times New Roman" w:cs="Times New Roman"/>
          <w:color w:val="auto"/>
          <w:sz w:val="16"/>
          <w:szCs w:val="16"/>
        </w:rPr>
        <w:softHyphen/>
        <w:t>мсон</w:t>
      </w:r>
      <w:proofErr w:type="spellEnd"/>
      <w:r w:rsidRPr="00E7370A">
        <w:rPr>
          <w:rFonts w:ascii="Times New Roman" w:hAnsi="Times New Roman" w:cs="Times New Roman"/>
          <w:color w:val="auto"/>
          <w:sz w:val="16"/>
          <w:szCs w:val="16"/>
        </w:rPr>
        <w:t>»</w:t>
      </w:r>
      <w:r w:rsidRPr="00E7370A">
        <w:rPr>
          <w:rFonts w:ascii="Times New Roman" w:hAnsi="Times New Roman" w:cs="Times New Roman"/>
          <w:color w:val="auto"/>
          <w:sz w:val="16"/>
          <w:szCs w:val="16"/>
          <w:lang w:val="ru-RU"/>
        </w:rPr>
        <w:t xml:space="preserve">, </w:t>
      </w:r>
      <w:r w:rsidRPr="00E7370A">
        <w:rPr>
          <w:rFonts w:ascii="Times New Roman" w:hAnsi="Times New Roman" w:cs="Times New Roman"/>
          <w:color w:val="auto"/>
          <w:sz w:val="16"/>
          <w:szCs w:val="16"/>
        </w:rPr>
        <w:t>оказался далеко не единственной потерей для отечественной авиапромышленности. Руши</w:t>
      </w:r>
      <w:r w:rsidRPr="00E7370A">
        <w:rPr>
          <w:rFonts w:ascii="Times New Roman" w:hAnsi="Times New Roman" w:cs="Times New Roman"/>
          <w:color w:val="auto"/>
          <w:sz w:val="16"/>
          <w:szCs w:val="16"/>
        </w:rPr>
        <w:softHyphen/>
        <w:t>лось буквально все. Беды начинались «с самых верхов»: у новой власти поначалу было крайне необычное представление о роли авиации. Высказывались даже мысли, что авиацию вообще нужно отменить как таковую, считая ее буржуазным излише</w:t>
      </w:r>
      <w:r w:rsidRPr="00E7370A">
        <w:rPr>
          <w:rFonts w:ascii="Times New Roman" w:hAnsi="Times New Roman" w:cs="Times New Roman"/>
          <w:color w:val="auto"/>
          <w:sz w:val="16"/>
          <w:szCs w:val="16"/>
        </w:rPr>
        <w:softHyphen/>
        <w:t>ством</w:t>
      </w:r>
      <w:r w:rsidRPr="00E7370A">
        <w:rPr>
          <w:rFonts w:ascii="Times New Roman" w:hAnsi="Times New Roman" w:cs="Times New Roman"/>
          <w:color w:val="auto"/>
          <w:sz w:val="16"/>
          <w:szCs w:val="16"/>
          <w:lang w:val="ru-RU"/>
        </w:rPr>
        <w:t xml:space="preserve"> (19862)</w:t>
      </w:r>
      <w:r w:rsidRPr="00E7370A">
        <w:rPr>
          <w:rFonts w:ascii="Times New Roman" w:hAnsi="Times New Roman" w:cs="Times New Roman"/>
          <w:color w:val="auto"/>
          <w:sz w:val="16"/>
          <w:szCs w:val="16"/>
        </w:rPr>
        <w:t>.</w:t>
      </w:r>
    </w:p>
    <w:p w14:paraId="37C81BCF" w14:textId="77777777" w:rsidR="00BF1392" w:rsidRPr="00E7370A" w:rsidRDefault="00BF1392" w:rsidP="009F4E52">
      <w:pPr>
        <w:pStyle w:val="191"/>
        <w:shd w:val="clear" w:color="auto" w:fill="auto"/>
        <w:spacing w:before="0" w:after="0" w:line="240" w:lineRule="auto"/>
        <w:jc w:val="both"/>
        <w:rPr>
          <w:rFonts w:ascii="Times New Roman" w:hAnsi="Times New Roman" w:cs="Times New Roman"/>
          <w:color w:val="auto"/>
          <w:sz w:val="16"/>
          <w:szCs w:val="16"/>
        </w:rPr>
      </w:pPr>
    </w:p>
    <w:p w14:paraId="653F412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До начала 1918 года было построено чуть больше полусотни истребителей «МБ-бис». После отъезда </w:t>
      </w:r>
      <w:proofErr w:type="spellStart"/>
      <w:r w:rsidRPr="00E7370A">
        <w:rPr>
          <w:rFonts w:ascii="Times New Roman" w:hAnsi="Times New Roman" w:cs="Times New Roman"/>
          <w:sz w:val="16"/>
          <w:szCs w:val="16"/>
        </w:rPr>
        <w:t>Франческо</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Эвджисто</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Моски</w:t>
      </w:r>
      <w:proofErr w:type="spellEnd"/>
      <w:r w:rsidRPr="00E7370A">
        <w:rPr>
          <w:rFonts w:ascii="Times New Roman" w:hAnsi="Times New Roman" w:cs="Times New Roman"/>
          <w:sz w:val="16"/>
          <w:szCs w:val="16"/>
        </w:rPr>
        <w:t xml:space="preserve"> на родину завод выпустил еще несколько экземпляров этого самолета из условий запаса двигателей, которые оставались на заводских складах. Судьба Н. И. Быстрицкого не известна. Законченные в постройке самолеты применялись Красной Армией для самых разнообразных целей.</w:t>
      </w:r>
    </w:p>
    <w:p w14:paraId="46B2C53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Из всех разновидностей самолетов семейства «МБ» наилучшими были образцы последних серий «МБ бис» с французскими моторами «</w:t>
      </w:r>
      <w:proofErr w:type="spellStart"/>
      <w:r w:rsidRPr="00E7370A">
        <w:rPr>
          <w:rFonts w:ascii="Times New Roman" w:hAnsi="Times New Roman" w:cs="Times New Roman"/>
          <w:sz w:val="16"/>
          <w:szCs w:val="16"/>
        </w:rPr>
        <w:t>Клерже</w:t>
      </w:r>
      <w:proofErr w:type="spellEnd"/>
      <w:r w:rsidRPr="00E7370A">
        <w:rPr>
          <w:rFonts w:ascii="Times New Roman" w:hAnsi="Times New Roman" w:cs="Times New Roman"/>
          <w:sz w:val="16"/>
          <w:szCs w:val="16"/>
        </w:rPr>
        <w:t>» мощностью в 110 л. с. За счет повышения энерговооруженности эти машины имели летно-тактические характеристики более высокие, чем у зарубежных истребителей.</w:t>
      </w:r>
    </w:p>
    <w:p w14:paraId="53449F3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Интересной в практике завода «</w:t>
      </w:r>
      <w:proofErr w:type="spellStart"/>
      <w:r w:rsidRPr="00E7370A">
        <w:rPr>
          <w:rFonts w:ascii="Times New Roman" w:hAnsi="Times New Roman" w:cs="Times New Roman"/>
          <w:sz w:val="16"/>
          <w:szCs w:val="16"/>
        </w:rPr>
        <w:t>Моска</w:t>
      </w:r>
      <w:proofErr w:type="spellEnd"/>
      <w:r w:rsidRPr="00E7370A">
        <w:rPr>
          <w:rFonts w:ascii="Times New Roman" w:hAnsi="Times New Roman" w:cs="Times New Roman"/>
          <w:sz w:val="16"/>
          <w:szCs w:val="16"/>
        </w:rPr>
        <w:t xml:space="preserve">» была такая эпизодическая работа. Инженер-механик В. С. </w:t>
      </w:r>
      <w:proofErr w:type="spellStart"/>
      <w:r w:rsidRPr="00E7370A">
        <w:rPr>
          <w:rFonts w:ascii="Times New Roman" w:hAnsi="Times New Roman" w:cs="Times New Roman"/>
          <w:sz w:val="16"/>
          <w:szCs w:val="16"/>
        </w:rPr>
        <w:t>Кулебакин</w:t>
      </w:r>
      <w:proofErr w:type="spellEnd"/>
      <w:r w:rsidRPr="00E7370A">
        <w:rPr>
          <w:rFonts w:ascii="Times New Roman" w:hAnsi="Times New Roman" w:cs="Times New Roman"/>
          <w:sz w:val="16"/>
          <w:szCs w:val="16"/>
        </w:rPr>
        <w:t xml:space="preserve"> предложил довольно простой </w:t>
      </w:r>
      <w:proofErr w:type="spellStart"/>
      <w:r w:rsidRPr="00E7370A">
        <w:rPr>
          <w:rFonts w:ascii="Times New Roman" w:hAnsi="Times New Roman" w:cs="Times New Roman"/>
          <w:sz w:val="16"/>
          <w:szCs w:val="16"/>
        </w:rPr>
        <w:t>отсекатель</w:t>
      </w:r>
      <w:proofErr w:type="spellEnd"/>
      <w:r w:rsidRPr="00E7370A">
        <w:rPr>
          <w:rFonts w:ascii="Times New Roman" w:hAnsi="Times New Roman" w:cs="Times New Roman"/>
          <w:sz w:val="16"/>
          <w:szCs w:val="16"/>
        </w:rPr>
        <w:t xml:space="preserve"> для пуль при стрельбе из пулемета, установленного над мотором в горизонтальном положении. Его разработали на основной территории завода для самолета «МБ-бис». Специальные полукруглые кулачки (так называемые «Солдатики»), связанные с валом мотора, показывались из-под капота в момент прохода лопасти пропеллера через траекторию полета пули, предохраняя винт от повреждений при стрельбе. С 23 по 28 июля 1917 года </w:t>
      </w:r>
      <w:proofErr w:type="spellStart"/>
      <w:r w:rsidRPr="00E7370A">
        <w:rPr>
          <w:rFonts w:ascii="Times New Roman" w:hAnsi="Times New Roman" w:cs="Times New Roman"/>
          <w:sz w:val="16"/>
          <w:szCs w:val="16"/>
        </w:rPr>
        <w:t>отсекатель</w:t>
      </w:r>
      <w:proofErr w:type="spellEnd"/>
      <w:r w:rsidRPr="00E7370A">
        <w:rPr>
          <w:rFonts w:ascii="Times New Roman" w:hAnsi="Times New Roman" w:cs="Times New Roman"/>
          <w:sz w:val="16"/>
          <w:szCs w:val="16"/>
        </w:rPr>
        <w:t xml:space="preserve"> системы </w:t>
      </w:r>
      <w:proofErr w:type="spellStart"/>
      <w:r w:rsidRPr="00E7370A">
        <w:rPr>
          <w:rFonts w:ascii="Times New Roman" w:hAnsi="Times New Roman" w:cs="Times New Roman"/>
          <w:sz w:val="16"/>
          <w:szCs w:val="16"/>
        </w:rPr>
        <w:t>Кулебакина</w:t>
      </w:r>
      <w:proofErr w:type="spellEnd"/>
      <w:r w:rsidRPr="00E7370A">
        <w:rPr>
          <w:rFonts w:ascii="Times New Roman" w:hAnsi="Times New Roman" w:cs="Times New Roman"/>
          <w:sz w:val="16"/>
          <w:szCs w:val="16"/>
        </w:rPr>
        <w:t xml:space="preserve"> был испытан на Ходынском стрельбище. В отчете было отмечено: «при стрельбе... винт и аппарат никаких повреждений от осколков и брызг пуль не имели. </w:t>
      </w:r>
      <w:proofErr w:type="spellStart"/>
      <w:r w:rsidRPr="00E7370A">
        <w:rPr>
          <w:rFonts w:ascii="Times New Roman" w:hAnsi="Times New Roman" w:cs="Times New Roman"/>
          <w:sz w:val="16"/>
          <w:szCs w:val="16"/>
        </w:rPr>
        <w:t>Отсекатель</w:t>
      </w:r>
      <w:proofErr w:type="spellEnd"/>
      <w:r w:rsidRPr="00E7370A">
        <w:rPr>
          <w:rFonts w:ascii="Times New Roman" w:hAnsi="Times New Roman" w:cs="Times New Roman"/>
          <w:sz w:val="16"/>
          <w:szCs w:val="16"/>
        </w:rPr>
        <w:t xml:space="preserve"> работал безупречно». В ходе испытаний в полете после 220 выстрелов ни винт, ни самолет, ни пилот не пострадали. Только 10-12% пуль попали в кулачки. Приспособление прапорщика </w:t>
      </w:r>
      <w:proofErr w:type="spellStart"/>
      <w:r w:rsidRPr="00E7370A">
        <w:rPr>
          <w:rFonts w:ascii="Times New Roman" w:hAnsi="Times New Roman" w:cs="Times New Roman"/>
          <w:sz w:val="16"/>
          <w:szCs w:val="16"/>
        </w:rPr>
        <w:t>Кулебакина</w:t>
      </w:r>
      <w:proofErr w:type="spellEnd"/>
      <w:r w:rsidRPr="00E7370A">
        <w:rPr>
          <w:rFonts w:ascii="Times New Roman" w:hAnsi="Times New Roman" w:cs="Times New Roman"/>
          <w:sz w:val="16"/>
          <w:szCs w:val="16"/>
        </w:rPr>
        <w:t xml:space="preserve"> не увеличивало лобовое сопротивление самолета. Пулемет, механически не связанный с </w:t>
      </w:r>
      <w:proofErr w:type="spellStart"/>
      <w:r w:rsidRPr="00E7370A">
        <w:rPr>
          <w:rFonts w:ascii="Times New Roman" w:hAnsi="Times New Roman" w:cs="Times New Roman"/>
          <w:sz w:val="16"/>
          <w:szCs w:val="16"/>
        </w:rPr>
        <w:t>отсекателем</w:t>
      </w:r>
      <w:proofErr w:type="spellEnd"/>
      <w:r w:rsidRPr="00E7370A">
        <w:rPr>
          <w:rFonts w:ascii="Times New Roman" w:hAnsi="Times New Roman" w:cs="Times New Roman"/>
          <w:sz w:val="16"/>
          <w:szCs w:val="16"/>
        </w:rPr>
        <w:t xml:space="preserve">, работал непрерывно и равномерно независимо от оборотов мотора. Вес </w:t>
      </w:r>
      <w:proofErr w:type="spellStart"/>
      <w:r w:rsidRPr="00E7370A">
        <w:rPr>
          <w:rFonts w:ascii="Times New Roman" w:hAnsi="Times New Roman" w:cs="Times New Roman"/>
          <w:sz w:val="16"/>
          <w:szCs w:val="16"/>
        </w:rPr>
        <w:t>отсекателя</w:t>
      </w:r>
      <w:proofErr w:type="spellEnd"/>
      <w:r w:rsidRPr="00E7370A">
        <w:rPr>
          <w:rFonts w:ascii="Times New Roman" w:hAnsi="Times New Roman" w:cs="Times New Roman"/>
          <w:sz w:val="16"/>
          <w:szCs w:val="16"/>
        </w:rPr>
        <w:t xml:space="preserve"> вместе с передачей и узлами установки не превышал 5 кг. Расход мощности на его привод был ничтожным. Установка не требовала изменений и переделок мотора, самолета и пулемета, не влекла за собой применения специальных винтов и могла быть осуществлена силами аэродромных служб в отрядах и частях. К сожалению, это изобретение не применялось и кануло в ленту на фоне исторических событий 1917 года... (11918).</w:t>
      </w:r>
    </w:p>
    <w:p w14:paraId="0A9D628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148D8EE" w14:textId="77777777" w:rsidR="00FB5ED1" w:rsidRPr="000656BE" w:rsidRDefault="00FB5ED1"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начале 1918 г. прорабатывали различные варианты организации воздушных трасс Москва - Петроград, Москва - Нижний Новгород, Москва - Харьков, Москва - Смоленск и Архангельск - Новая Земля (на «Муромцах»). Разразившаяся в России летом 1918 г. гражданская война привела к необходимости отложить на несколько лет все начинания в области мирного применения авиации. Отдел Применения УВВФ реорганизовали в Строевой, а отделения частной авиации и воздушных сообщений просто закрыли (24285).</w:t>
      </w:r>
    </w:p>
    <w:p w14:paraId="02B6F81C" w14:textId="77777777" w:rsidR="00FB5ED1" w:rsidRPr="000656BE" w:rsidRDefault="00FB5ED1" w:rsidP="009F4E52">
      <w:pPr>
        <w:spacing w:after="0" w:line="240" w:lineRule="auto"/>
        <w:jc w:val="both"/>
        <w:rPr>
          <w:rFonts w:ascii="Times New Roman" w:hAnsi="Times New Roman" w:cs="Times New Roman"/>
          <w:color w:val="0070C0"/>
          <w:sz w:val="16"/>
          <w:szCs w:val="16"/>
        </w:rPr>
      </w:pPr>
    </w:p>
    <w:p w14:paraId="52D931C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71567DB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E22F0EA" w14:textId="77777777" w:rsidR="00C025D2" w:rsidRPr="00E7370A" w:rsidRDefault="00C025D2" w:rsidP="009F4E52">
      <w:pPr>
        <w:pStyle w:val="ae"/>
        <w:spacing w:before="0" w:after="0"/>
        <w:jc w:val="both"/>
        <w:rPr>
          <w:color w:val="auto"/>
          <w:sz w:val="16"/>
          <w:szCs w:val="16"/>
        </w:rPr>
      </w:pPr>
      <w:r w:rsidRPr="00E7370A">
        <w:rPr>
          <w:color w:val="auto"/>
          <w:sz w:val="16"/>
          <w:szCs w:val="16"/>
        </w:rPr>
        <w:t xml:space="preserve">К началу 1918 г. на казенном </w:t>
      </w:r>
      <w:proofErr w:type="spellStart"/>
      <w:r w:rsidRPr="00E7370A">
        <w:rPr>
          <w:color w:val="auto"/>
          <w:sz w:val="16"/>
          <w:szCs w:val="16"/>
        </w:rPr>
        <w:t>автомобилбном</w:t>
      </w:r>
      <w:proofErr w:type="spellEnd"/>
      <w:r w:rsidRPr="00E7370A">
        <w:rPr>
          <w:color w:val="auto"/>
          <w:sz w:val="16"/>
          <w:szCs w:val="16"/>
        </w:rPr>
        <w:t xml:space="preserve"> заводе в Мытищах было практически завершено сооружение механического и сборочного цехов, силовой станции, прибыла и часть оборудования. Это позволило заводу в течение мая 1917 - марта 1918 гг. произвести ремонт небольшого количества автомашин (отремонтировано было 52 автомобиля, в разборке находилось – 180). По оценкам контролеров военного ведомства Общество «</w:t>
      </w:r>
      <w:proofErr w:type="spellStart"/>
      <w:r w:rsidRPr="00E7370A">
        <w:rPr>
          <w:color w:val="auto"/>
          <w:sz w:val="16"/>
          <w:szCs w:val="16"/>
        </w:rPr>
        <w:t>Бекос</w:t>
      </w:r>
      <w:proofErr w:type="spellEnd"/>
      <w:r w:rsidRPr="00E7370A">
        <w:rPr>
          <w:color w:val="auto"/>
          <w:sz w:val="16"/>
          <w:szCs w:val="16"/>
        </w:rPr>
        <w:t>» не проявило должной инициативы ни в строительстве предприятия, ни в его оборудовании, к тому же под давлением английского правительства даже преуменьшив масштабы будущего завода. После Октябрьской революции возведенный завод использовался в качестве оборонного предприятия, а в 1940-е гг. стал базой научно-производственного объединения С.П. Королева (18369).</w:t>
      </w:r>
    </w:p>
    <w:p w14:paraId="3D810378" w14:textId="77777777" w:rsidR="00C025D2" w:rsidRPr="00E7370A" w:rsidRDefault="00C025D2" w:rsidP="009F4E52">
      <w:pPr>
        <w:pStyle w:val="ae"/>
        <w:spacing w:before="0" w:after="0"/>
        <w:jc w:val="both"/>
        <w:rPr>
          <w:color w:val="auto"/>
          <w:sz w:val="16"/>
          <w:szCs w:val="16"/>
        </w:rPr>
      </w:pPr>
    </w:p>
    <w:p w14:paraId="196EF0DB" w14:textId="77777777" w:rsidR="00C025D2" w:rsidRPr="00E7370A" w:rsidRDefault="00C025D2" w:rsidP="009F4E52">
      <w:pPr>
        <w:pStyle w:val="ae"/>
        <w:spacing w:before="0" w:after="0"/>
        <w:jc w:val="both"/>
        <w:rPr>
          <w:color w:val="auto"/>
          <w:sz w:val="16"/>
          <w:szCs w:val="16"/>
        </w:rPr>
      </w:pPr>
      <w:r w:rsidRPr="00E7370A">
        <w:rPr>
          <w:color w:val="auto"/>
          <w:sz w:val="16"/>
          <w:szCs w:val="16"/>
        </w:rPr>
        <w:t>К началу 1918 г. большая часть производственных зданий автомобильного завода «Русский Рено» в Рыбинске была готова и установлена половина оборудования, что позволило начать авторемонтные работы на предприятии (18369).</w:t>
      </w:r>
    </w:p>
    <w:p w14:paraId="501AC85D" w14:textId="77777777" w:rsidR="00C025D2" w:rsidRPr="00E7370A" w:rsidRDefault="00C025D2" w:rsidP="009F4E52">
      <w:pPr>
        <w:pStyle w:val="ae"/>
        <w:spacing w:before="0" w:after="0"/>
        <w:jc w:val="both"/>
        <w:rPr>
          <w:color w:val="auto"/>
          <w:sz w:val="16"/>
          <w:szCs w:val="16"/>
        </w:rPr>
      </w:pPr>
    </w:p>
    <w:p w14:paraId="2E858A94" w14:textId="77777777" w:rsidR="00C025D2" w:rsidRPr="00E7370A" w:rsidRDefault="00C025D2"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В начале 1918 г. завод «Сименс», свернув военное производство, на протяжении года занимался в основном выпуском быстродействующих телеграфных аппаратов Юза для </w:t>
      </w:r>
      <w:proofErr w:type="spellStart"/>
      <w:r w:rsidRPr="00E7370A">
        <w:rPr>
          <w:rFonts w:ascii="Times New Roman" w:hAnsi="Times New Roman" w:cs="Times New Roman"/>
          <w:sz w:val="16"/>
          <w:szCs w:val="16"/>
        </w:rPr>
        <w:t>НКПиТ</w:t>
      </w:r>
      <w:proofErr w:type="spellEnd"/>
      <w:r w:rsidRPr="00E7370A">
        <w:rPr>
          <w:rFonts w:ascii="Times New Roman" w:hAnsi="Times New Roman" w:cs="Times New Roman"/>
          <w:sz w:val="16"/>
          <w:szCs w:val="16"/>
        </w:rPr>
        <w:t xml:space="preserve"> (18297).</w:t>
      </w:r>
    </w:p>
    <w:p w14:paraId="54220DBB" w14:textId="77777777" w:rsidR="00C025D2" w:rsidRPr="00E7370A" w:rsidRDefault="00C025D2" w:rsidP="009F4E52">
      <w:pPr>
        <w:spacing w:after="0" w:line="240" w:lineRule="auto"/>
        <w:jc w:val="both"/>
        <w:rPr>
          <w:rFonts w:ascii="Times New Roman" w:hAnsi="Times New Roman" w:cs="Times New Roman"/>
          <w:sz w:val="16"/>
          <w:szCs w:val="16"/>
        </w:rPr>
      </w:pPr>
    </w:p>
    <w:p w14:paraId="3975A117" w14:textId="77777777" w:rsidR="00E10A5F" w:rsidRPr="00E7370A" w:rsidRDefault="00E10A5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1918 г. В.И. Ленин писал: "От рабочего контроля мы шли к созданию Высшего совета народного хозяйства. Только эта мера вместе с национализацией банков и железных дорог, которая будет проведена в ближайшие дни, даст нам возможность приняться за постройку нового социалистического хозяйства" (15511).</w:t>
      </w:r>
    </w:p>
    <w:p w14:paraId="70B1C73E" w14:textId="77777777" w:rsidR="00E10A5F" w:rsidRPr="00E7370A" w:rsidRDefault="00E10A5F" w:rsidP="009F4E52">
      <w:pPr>
        <w:spacing w:after="0" w:line="240" w:lineRule="auto"/>
        <w:jc w:val="both"/>
        <w:rPr>
          <w:rFonts w:ascii="Times New Roman" w:hAnsi="Times New Roman" w:cs="Times New Roman"/>
          <w:sz w:val="16"/>
          <w:szCs w:val="16"/>
        </w:rPr>
      </w:pPr>
    </w:p>
    <w:p w14:paraId="6F35983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1918 г. Петроградский патронный завод эвакуирован в Подольск на площадку завода Зингера и размещен в части корпуса снарядного завода «</w:t>
      </w:r>
      <w:proofErr w:type="spellStart"/>
      <w:r w:rsidRPr="00E7370A">
        <w:rPr>
          <w:rFonts w:ascii="Times New Roman" w:hAnsi="Times New Roman" w:cs="Times New Roman"/>
          <w:sz w:val="16"/>
          <w:szCs w:val="16"/>
        </w:rPr>
        <w:t>Земгора</w:t>
      </w:r>
      <w:proofErr w:type="spellEnd"/>
      <w:r w:rsidRPr="00E7370A">
        <w:rPr>
          <w:rFonts w:ascii="Times New Roman" w:hAnsi="Times New Roman" w:cs="Times New Roman"/>
          <w:sz w:val="16"/>
          <w:szCs w:val="16"/>
        </w:rPr>
        <w:t xml:space="preserve">». На его базе создан Подольский патронный завод (Завод № 17 ВСНХ, НКТП, НКОП, НКВ, Подольский патронный завод ВСНХ, Барнаульский станкостроительный завод (БСЗ) им. 60-летия СССР, ОАО «БСЗ» / г. Подольск Московской обл.;  г. Барнаул/ /656002  г. Барнаул Алтайского </w:t>
      </w:r>
      <w:proofErr w:type="spellStart"/>
      <w:r w:rsidRPr="00E7370A">
        <w:rPr>
          <w:rFonts w:ascii="Times New Roman" w:hAnsi="Times New Roman" w:cs="Times New Roman"/>
          <w:sz w:val="16"/>
          <w:szCs w:val="16"/>
        </w:rPr>
        <w:t>кр</w:t>
      </w:r>
      <w:proofErr w:type="spellEnd"/>
      <w:r w:rsidRPr="00E7370A">
        <w:rPr>
          <w:rFonts w:ascii="Times New Roman" w:hAnsi="Times New Roman" w:cs="Times New Roman"/>
          <w:sz w:val="16"/>
          <w:szCs w:val="16"/>
        </w:rPr>
        <w:t xml:space="preserve">. ул. Петра Кулагина, 28 тел. 77-92-00/). С 1919 г. налажен выпуск гильз к трехлинейным патронам, в 1920 г. выпущена первая партия патронов к «трехлинейке». После Гражданской войны производство патронов сокращено. В 1924 г. - в ведении ГУВП ВСНХ, с 15.12.1926 г. - в ведении </w:t>
      </w:r>
      <w:proofErr w:type="spellStart"/>
      <w:r w:rsidRPr="00E7370A">
        <w:rPr>
          <w:rFonts w:ascii="Times New Roman" w:hAnsi="Times New Roman" w:cs="Times New Roman"/>
          <w:sz w:val="16"/>
          <w:szCs w:val="16"/>
        </w:rPr>
        <w:t>Патрубтреста</w:t>
      </w:r>
      <w:proofErr w:type="spellEnd"/>
      <w:r w:rsidRPr="00E7370A">
        <w:rPr>
          <w:rFonts w:ascii="Times New Roman" w:hAnsi="Times New Roman" w:cs="Times New Roman"/>
          <w:sz w:val="16"/>
          <w:szCs w:val="16"/>
        </w:rPr>
        <w:t xml:space="preserve"> ВПУ ВСНХ (и на 07.1927 г.). В соответствии с пост. СНК от 27.04.1926 г. по пр. ВСНХ/НКВМ/ОГТТУ № 73сс от 9.07.1927 г. Подольский патронный завод с 1.10.1927 г. переименован в завод № 17. В 1930-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 в ведении </w:t>
      </w:r>
      <w:proofErr w:type="spellStart"/>
      <w:r w:rsidRPr="00E7370A">
        <w:rPr>
          <w:rFonts w:ascii="Times New Roman" w:hAnsi="Times New Roman" w:cs="Times New Roman"/>
          <w:sz w:val="16"/>
          <w:szCs w:val="16"/>
        </w:rPr>
        <w:t>Патрубвзрыва</w:t>
      </w:r>
      <w:proofErr w:type="spellEnd"/>
      <w:r w:rsidRPr="00E7370A">
        <w:rPr>
          <w:rFonts w:ascii="Times New Roman" w:hAnsi="Times New Roman" w:cs="Times New Roman"/>
          <w:sz w:val="16"/>
          <w:szCs w:val="16"/>
        </w:rPr>
        <w:t>, а затем - Патронно-гильзового треста НКТП. С 12.1936 г. передан в НКОП, приказом № 91 от 13.03.1937 г. утвержден Устав ГС завода № 17. По пр. № 0089 от 20.04.1937 г. передан из 4ГУ в новое 12ГУ. В 02.1939 г. завод № 17 12ГУ передан в ведение 12ГУ НКВ, в 06.1940 г. - в ведении ЗГУНКВ.</w:t>
      </w:r>
    </w:p>
    <w:p w14:paraId="761CADF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1920-е-30-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налажен выпуск малокалиберных патронов (кроме Подольска, они выпускались только на Кунцевском заводе № 46). Приказом НКОП № 0025 от 4.02.1937 г. заводу предписано к 1.01.1938 г. создать мощности по выпуску патронов - 1500 млн. шт. в год. Приказом НКОП № 0079 от 15.04.1937 г. заводу предписано с 15.05.1937 г. начать производство патронных гильз из </w:t>
      </w:r>
      <w:proofErr w:type="spellStart"/>
      <w:r w:rsidRPr="00E7370A">
        <w:rPr>
          <w:rFonts w:ascii="Times New Roman" w:hAnsi="Times New Roman" w:cs="Times New Roman"/>
          <w:sz w:val="16"/>
          <w:szCs w:val="16"/>
        </w:rPr>
        <w:t>неплакированного</w:t>
      </w:r>
      <w:proofErr w:type="spellEnd"/>
      <w:r w:rsidRPr="00E7370A">
        <w:rPr>
          <w:rFonts w:ascii="Times New Roman" w:hAnsi="Times New Roman" w:cs="Times New Roman"/>
          <w:sz w:val="16"/>
          <w:szCs w:val="16"/>
        </w:rPr>
        <w:t xml:space="preserve"> железа. Приказом № 00139 от 20.06.1937 г. заводу предписано в 1937 г. закончить: постройку автоматно-заготовительного цеха; монтаж оборудования снаряжательного цеха № 4; начать строительство ремонтно-инструментального цеха. По пр. № 139с от 20.04.1938 г. требовалось к 1.08.1938 г. ввести в эксплуатацию автоматно-заготовительный цех, развернуть производство бронебойных сердечников Б-30. Во исполнение решения правительства № 194сс от 5.08.1938 г. пр. № 341сс от 28.08.1938 г. опытному цеху завода поручено разработать в 1938 г. новый патрон 7,62 мм с улучшенной </w:t>
      </w:r>
      <w:proofErr w:type="spellStart"/>
      <w:r w:rsidRPr="00E7370A">
        <w:rPr>
          <w:rFonts w:ascii="Times New Roman" w:hAnsi="Times New Roman" w:cs="Times New Roman"/>
          <w:sz w:val="16"/>
          <w:szCs w:val="16"/>
        </w:rPr>
        <w:t>бронепробиваемостью</w:t>
      </w:r>
      <w:proofErr w:type="spellEnd"/>
      <w:r w:rsidRPr="00E7370A">
        <w:rPr>
          <w:rFonts w:ascii="Times New Roman" w:hAnsi="Times New Roman" w:cs="Times New Roman"/>
          <w:sz w:val="16"/>
          <w:szCs w:val="16"/>
        </w:rPr>
        <w:t xml:space="preserve"> и меткостью.</w:t>
      </w:r>
    </w:p>
    <w:p w14:paraId="454B146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1927 г. завод переехал в новые корпуса, построенные южнее старых </w:t>
      </w:r>
      <w:proofErr w:type="spellStart"/>
      <w:r w:rsidRPr="00E7370A">
        <w:rPr>
          <w:rFonts w:ascii="Times New Roman" w:hAnsi="Times New Roman" w:cs="Times New Roman"/>
          <w:sz w:val="16"/>
          <w:szCs w:val="16"/>
        </w:rPr>
        <w:t>зингеровских</w:t>
      </w:r>
      <w:proofErr w:type="spellEnd"/>
      <w:r w:rsidRPr="00E7370A">
        <w:rPr>
          <w:rFonts w:ascii="Times New Roman" w:hAnsi="Times New Roman" w:cs="Times New Roman"/>
          <w:sz w:val="16"/>
          <w:szCs w:val="16"/>
        </w:rPr>
        <w:t xml:space="preserve">. На пустыре (в районе нынешней ул. Свердлова) разместили пороховые склады. С 1934 г. к югу от Подольска начато строительство новых цехов, которое вскоре стали называть </w:t>
      </w:r>
      <w:proofErr w:type="spellStart"/>
      <w:r w:rsidRPr="00E7370A">
        <w:rPr>
          <w:rFonts w:ascii="Times New Roman" w:hAnsi="Times New Roman" w:cs="Times New Roman"/>
          <w:sz w:val="16"/>
          <w:szCs w:val="16"/>
        </w:rPr>
        <w:t>Новоподольским</w:t>
      </w:r>
      <w:proofErr w:type="spellEnd"/>
      <w:r w:rsidRPr="00E7370A">
        <w:rPr>
          <w:rFonts w:ascii="Times New Roman" w:hAnsi="Times New Roman" w:cs="Times New Roman"/>
          <w:sz w:val="16"/>
          <w:szCs w:val="16"/>
        </w:rPr>
        <w:t xml:space="preserve"> заводом. В 12.1936 г. новый завод получил № 188, а окончательно был выделен из состава завода № 17 в 01.1940 г.</w:t>
      </w:r>
    </w:p>
    <w:p w14:paraId="6C59AED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 № 288 от 15.08.1937 г. на заводе создано базисное КБ, в его состав влито КБ станкостроительного отдела завода.</w:t>
      </w:r>
    </w:p>
    <w:p w14:paraId="47966E7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 0224 от 28.09.1937 г. заводу была установлена программа по выпуску в 1938 г. 1136 спецмашин, аппаратов и приборов.</w:t>
      </w:r>
    </w:p>
    <w:p w14:paraId="7119845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09.1941 г. основная часть завода № 17 эвакуирована в Барнаул, продолжила действовать там под прежним номером. Сюда же в 1941 г. эвакуированы Опытный завод № 40 НКВ и завод № 44 НКВ из Москвы, а также часть завода № 60 НКВ. Другая часть завода № 17 позже эвакуирована в Глазов на площадку завода № 544 НКВ. Днем рождения завода в Барнауле стало 24.11.1941 г., когда была выпущена первая партия патронов. За годы войны выпустил 50 % всех патронов в стране.</w:t>
      </w:r>
    </w:p>
    <w:p w14:paraId="7AF773D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старом месте в Подольске в соответствии с пост. ГКО № 1718 от 9.05.1942 г. «Об организации патронного производства в Подольске» создан новый патронный завод, в 1944 г. ему присвоен № 710 НКВ.</w:t>
      </w:r>
    </w:p>
    <w:p w14:paraId="0223145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войны завод перепрофилирован на выпуск станков. Затем освоил производство сельхозоборудования. В 1970-е-80-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освоен выпуск автоматических роторных линий 2-го поколения, новых станков. В конце 1980-х- начале 1990-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создано производство бытовой техники.</w:t>
      </w:r>
    </w:p>
    <w:p w14:paraId="16CFE10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1990-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проведена реорганизация предприятия, производство боеприпасов выделено в самостоятельный Барнаульский патронный завод.</w:t>
      </w:r>
    </w:p>
    <w:p w14:paraId="3FF80BA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12.1982 г. заводу присвоено имя 60-летия СССР. По решению правительства № 22-р от 9.01.2004 г. вошло в перечень стратегических предприятий.</w:t>
      </w:r>
    </w:p>
    <w:p w14:paraId="29E3F52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(-04-10.06.1937 Г.)- М.В. </w:t>
      </w:r>
      <w:proofErr w:type="spellStart"/>
      <w:r w:rsidRPr="00E7370A">
        <w:rPr>
          <w:rFonts w:ascii="Times New Roman" w:hAnsi="Times New Roman" w:cs="Times New Roman"/>
          <w:sz w:val="16"/>
          <w:szCs w:val="16"/>
        </w:rPr>
        <w:t>Коссой</w:t>
      </w:r>
      <w:proofErr w:type="spellEnd"/>
      <w:r w:rsidRPr="00E7370A">
        <w:rPr>
          <w:rFonts w:ascii="Times New Roman" w:hAnsi="Times New Roman" w:cs="Times New Roman"/>
          <w:sz w:val="16"/>
          <w:szCs w:val="16"/>
        </w:rPr>
        <w:t>, (-02-03.1938 г.-)- И.А. Штанин, (1941-52 г.)- ГЛ. Соломко, (1970- 95 г.)- П.С. Кулагин, (1995-2001 г.)- В. Г. Горшков, (2001-05 г.-)- В.А. Яшкин.</w:t>
      </w:r>
    </w:p>
    <w:p w14:paraId="29410A8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директора (10.1937 г.)- Першин, (8.07.1938 г.-&gt; К.А. Володин.</w:t>
      </w:r>
    </w:p>
    <w:p w14:paraId="3F3D8E5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И.О. гл. инженера (03.1938 г.)- Ронжин. Гл. инженер (8.07.1938 г.-)- (8.07.1938 г.-)- К.А. Володин.</w:t>
      </w:r>
    </w:p>
    <w:p w14:paraId="378AB3B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строительства (1938 г.)- Акопов.</w:t>
      </w:r>
    </w:p>
    <w:p w14:paraId="5F1E377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патроны: калибра 7,62 мм, 12,7 мм, 14,5 мм (ВОВ); автоматы 1111111, минометы 50-мм, патроны к ППШ, запальные трубки для РПГ-40 (1941); станки: токарные, кругло- и бесцентрово-шлифовальные (1950-е), продольно-фрезерный ФАС, электроэрозионные, электрохимические, станки с ЧПУ (1980-е), деревообрабатывающие (1990-е); электрические тали (1950-е-2000-е), промышленные цепи (1950-е-2000-е); передвижные доильные станции, охладители молока, мини-тракторы, передвижные воздушно-компрессорные станции (1960-е), кирпичеделательные прессы (1990-е), теплообменники (2000-е); стиральные машины «Алтай- электрон», насос «Алтай» (1990-е) (11982).</w:t>
      </w:r>
    </w:p>
    <w:p w14:paraId="2542E05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1A4689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1918:</w:t>
      </w:r>
    </w:p>
    <w:p w14:paraId="6B4CD7D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Рост цен на стоимость рабочих рук, топлива и главнейших материалов отражает сравнительная таблица (акционерное общество «</w:t>
      </w:r>
      <w:proofErr w:type="spellStart"/>
      <w:r w:rsidRPr="00E7370A">
        <w:rPr>
          <w:rFonts w:ascii="Times New Roman" w:hAnsi="Times New Roman" w:cs="Times New Roman"/>
          <w:sz w:val="16"/>
          <w:szCs w:val="16"/>
        </w:rPr>
        <w:t>Лильпоп</w:t>
      </w:r>
      <w:proofErr w:type="spellEnd"/>
      <w:r w:rsidRPr="00E7370A">
        <w:rPr>
          <w:rFonts w:ascii="Times New Roman" w:hAnsi="Times New Roman" w:cs="Times New Roman"/>
          <w:sz w:val="16"/>
          <w:szCs w:val="16"/>
        </w:rPr>
        <w:t>, Рау и Левенштейн» в Кременчуге - снаряды):</w:t>
      </w:r>
    </w:p>
    <w:p w14:paraId="7E0170C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Таблица 1. Стоимость рабочих рук за один день</w:t>
      </w:r>
    </w:p>
    <w:tbl>
      <w:tblPr>
        <w:tblW w:w="0" w:type="auto"/>
        <w:tblInd w:w="30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0" w:type="dxa"/>
          <w:right w:w="300" w:type="dxa"/>
        </w:tblCellMar>
        <w:tblLook w:val="0000" w:firstRow="0" w:lastRow="0" w:firstColumn="0" w:lastColumn="0" w:noHBand="0" w:noVBand="0"/>
      </w:tblPr>
      <w:tblGrid>
        <w:gridCol w:w="2527"/>
        <w:gridCol w:w="1159"/>
        <w:gridCol w:w="992"/>
        <w:gridCol w:w="1134"/>
        <w:gridCol w:w="2021"/>
      </w:tblGrid>
      <w:tr w:rsidR="00E7370A" w:rsidRPr="00E7370A" w14:paraId="432B2F08" w14:textId="77777777">
        <w:tc>
          <w:tcPr>
            <w:tcW w:w="2527" w:type="dxa"/>
            <w:tcBorders>
              <w:top w:val="single" w:sz="12" w:space="0" w:color="auto"/>
            </w:tcBorders>
          </w:tcPr>
          <w:p w14:paraId="184F7C8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Наименование специальностей</w:t>
            </w:r>
          </w:p>
        </w:tc>
        <w:tc>
          <w:tcPr>
            <w:tcW w:w="1159" w:type="dxa"/>
            <w:tcBorders>
              <w:top w:val="single" w:sz="12" w:space="0" w:color="auto"/>
            </w:tcBorders>
          </w:tcPr>
          <w:p w14:paraId="3C69D80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Июль 1916 г.</w:t>
            </w:r>
          </w:p>
        </w:tc>
        <w:tc>
          <w:tcPr>
            <w:tcW w:w="992" w:type="dxa"/>
            <w:tcBorders>
              <w:top w:val="single" w:sz="12" w:space="0" w:color="auto"/>
            </w:tcBorders>
          </w:tcPr>
          <w:p w14:paraId="439093B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Июль 1917 г.</w:t>
            </w:r>
          </w:p>
        </w:tc>
        <w:tc>
          <w:tcPr>
            <w:tcW w:w="1134" w:type="dxa"/>
            <w:tcBorders>
              <w:top w:val="single" w:sz="12" w:space="0" w:color="auto"/>
            </w:tcBorders>
          </w:tcPr>
          <w:p w14:paraId="1C7F251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Начало 1918 г.</w:t>
            </w:r>
          </w:p>
        </w:tc>
        <w:tc>
          <w:tcPr>
            <w:tcW w:w="2021" w:type="dxa"/>
            <w:tcBorders>
              <w:top w:val="single" w:sz="12" w:space="0" w:color="auto"/>
            </w:tcBorders>
          </w:tcPr>
          <w:p w14:paraId="54BF1F9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Увеличение в % по сравнению с 1916 г.</w:t>
            </w:r>
          </w:p>
        </w:tc>
      </w:tr>
      <w:tr w:rsidR="00E7370A" w:rsidRPr="00E7370A" w14:paraId="4060E86A" w14:textId="77777777">
        <w:tc>
          <w:tcPr>
            <w:tcW w:w="2527" w:type="dxa"/>
          </w:tcPr>
          <w:p w14:paraId="6AB81D9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Токарь: максим. - </w:t>
            </w:r>
            <w:proofErr w:type="spellStart"/>
            <w:r w:rsidRPr="00E7370A">
              <w:rPr>
                <w:rFonts w:ascii="Times New Roman" w:hAnsi="Times New Roman" w:cs="Times New Roman"/>
                <w:sz w:val="16"/>
                <w:szCs w:val="16"/>
              </w:rPr>
              <w:t>миним</w:t>
            </w:r>
            <w:proofErr w:type="spellEnd"/>
            <w:r w:rsidRPr="00E7370A">
              <w:rPr>
                <w:rFonts w:ascii="Times New Roman" w:hAnsi="Times New Roman" w:cs="Times New Roman"/>
                <w:sz w:val="16"/>
                <w:szCs w:val="16"/>
              </w:rPr>
              <w:t>.</w:t>
            </w:r>
          </w:p>
        </w:tc>
        <w:tc>
          <w:tcPr>
            <w:tcW w:w="1159" w:type="dxa"/>
          </w:tcPr>
          <w:p w14:paraId="345357C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4р.75 - 1р.30</w:t>
            </w:r>
          </w:p>
        </w:tc>
        <w:tc>
          <w:tcPr>
            <w:tcW w:w="992" w:type="dxa"/>
          </w:tcPr>
          <w:p w14:paraId="7C5C7E0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7р.50 - 2р.75</w:t>
            </w:r>
          </w:p>
        </w:tc>
        <w:tc>
          <w:tcPr>
            <w:tcW w:w="1134" w:type="dxa"/>
          </w:tcPr>
          <w:p w14:paraId="035AFC7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18р.70 - 12р.65</w:t>
            </w:r>
          </w:p>
        </w:tc>
        <w:tc>
          <w:tcPr>
            <w:tcW w:w="2021" w:type="dxa"/>
          </w:tcPr>
          <w:p w14:paraId="5493AD0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393,68% - 973,1%</w:t>
            </w:r>
          </w:p>
        </w:tc>
      </w:tr>
      <w:tr w:rsidR="00E7370A" w:rsidRPr="00E7370A" w14:paraId="073ADDAF" w14:textId="77777777">
        <w:tc>
          <w:tcPr>
            <w:tcW w:w="2527" w:type="dxa"/>
          </w:tcPr>
          <w:p w14:paraId="60C0F7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Слесарь: максим. - </w:t>
            </w:r>
            <w:proofErr w:type="spellStart"/>
            <w:r w:rsidRPr="00E7370A">
              <w:rPr>
                <w:rFonts w:ascii="Times New Roman" w:hAnsi="Times New Roman" w:cs="Times New Roman"/>
                <w:sz w:val="16"/>
                <w:szCs w:val="16"/>
              </w:rPr>
              <w:t>миним</w:t>
            </w:r>
            <w:proofErr w:type="spellEnd"/>
            <w:r w:rsidRPr="00E7370A">
              <w:rPr>
                <w:rFonts w:ascii="Times New Roman" w:hAnsi="Times New Roman" w:cs="Times New Roman"/>
                <w:sz w:val="16"/>
                <w:szCs w:val="16"/>
              </w:rPr>
              <w:t>.</w:t>
            </w:r>
          </w:p>
        </w:tc>
        <w:tc>
          <w:tcPr>
            <w:tcW w:w="1159" w:type="dxa"/>
          </w:tcPr>
          <w:p w14:paraId="65DC728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5р.60 - 2р.10</w:t>
            </w:r>
          </w:p>
        </w:tc>
        <w:tc>
          <w:tcPr>
            <w:tcW w:w="992" w:type="dxa"/>
          </w:tcPr>
          <w:p w14:paraId="5521B2C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8р.90 - 2 р.65</w:t>
            </w:r>
          </w:p>
        </w:tc>
        <w:tc>
          <w:tcPr>
            <w:tcW w:w="1134" w:type="dxa"/>
          </w:tcPr>
          <w:p w14:paraId="08D4561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18р.70 - 12р.65</w:t>
            </w:r>
          </w:p>
        </w:tc>
        <w:tc>
          <w:tcPr>
            <w:tcW w:w="2021" w:type="dxa"/>
          </w:tcPr>
          <w:p w14:paraId="54F6482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333,93% - 602,38%</w:t>
            </w:r>
          </w:p>
        </w:tc>
      </w:tr>
      <w:tr w:rsidR="00E7370A" w:rsidRPr="00E7370A" w14:paraId="224F5A7E" w14:textId="77777777">
        <w:tc>
          <w:tcPr>
            <w:tcW w:w="2527" w:type="dxa"/>
          </w:tcPr>
          <w:p w14:paraId="78572A0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Кузнец: максим. - </w:t>
            </w:r>
            <w:proofErr w:type="spellStart"/>
            <w:r w:rsidRPr="00E7370A">
              <w:rPr>
                <w:rFonts w:ascii="Times New Roman" w:hAnsi="Times New Roman" w:cs="Times New Roman"/>
                <w:sz w:val="16"/>
                <w:szCs w:val="16"/>
              </w:rPr>
              <w:t>миним</w:t>
            </w:r>
            <w:proofErr w:type="spellEnd"/>
            <w:r w:rsidRPr="00E7370A">
              <w:rPr>
                <w:rFonts w:ascii="Times New Roman" w:hAnsi="Times New Roman" w:cs="Times New Roman"/>
                <w:sz w:val="16"/>
                <w:szCs w:val="16"/>
              </w:rPr>
              <w:t>.</w:t>
            </w:r>
          </w:p>
        </w:tc>
        <w:tc>
          <w:tcPr>
            <w:tcW w:w="1159" w:type="dxa"/>
          </w:tcPr>
          <w:p w14:paraId="42F5771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5р.50 - 3р.30</w:t>
            </w:r>
          </w:p>
        </w:tc>
        <w:tc>
          <w:tcPr>
            <w:tcW w:w="992" w:type="dxa"/>
          </w:tcPr>
          <w:p w14:paraId="5DE667B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8р.90 - 3р.50</w:t>
            </w:r>
          </w:p>
        </w:tc>
        <w:tc>
          <w:tcPr>
            <w:tcW w:w="1134" w:type="dxa"/>
          </w:tcPr>
          <w:p w14:paraId="6B26112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18р.70 - 12р.65</w:t>
            </w:r>
          </w:p>
        </w:tc>
        <w:tc>
          <w:tcPr>
            <w:tcW w:w="2021" w:type="dxa"/>
          </w:tcPr>
          <w:p w14:paraId="2E6CE30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340% - 383,33%</w:t>
            </w:r>
          </w:p>
        </w:tc>
      </w:tr>
      <w:tr w:rsidR="00E7370A" w:rsidRPr="00E7370A" w14:paraId="65135092" w14:textId="77777777">
        <w:tc>
          <w:tcPr>
            <w:tcW w:w="2527" w:type="dxa"/>
          </w:tcPr>
          <w:p w14:paraId="594F556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Чернораб</w:t>
            </w:r>
            <w:proofErr w:type="spellEnd"/>
            <w:r w:rsidRPr="00E7370A">
              <w:rPr>
                <w:rFonts w:ascii="Times New Roman" w:hAnsi="Times New Roman" w:cs="Times New Roman"/>
                <w:sz w:val="16"/>
                <w:szCs w:val="16"/>
              </w:rPr>
              <w:t xml:space="preserve">.: максим. - </w:t>
            </w:r>
            <w:proofErr w:type="spellStart"/>
            <w:r w:rsidRPr="00E7370A">
              <w:rPr>
                <w:rFonts w:ascii="Times New Roman" w:hAnsi="Times New Roman" w:cs="Times New Roman"/>
                <w:sz w:val="16"/>
                <w:szCs w:val="16"/>
              </w:rPr>
              <w:t>миним</w:t>
            </w:r>
            <w:proofErr w:type="spellEnd"/>
            <w:r w:rsidRPr="00E7370A">
              <w:rPr>
                <w:rFonts w:ascii="Times New Roman" w:hAnsi="Times New Roman" w:cs="Times New Roman"/>
                <w:sz w:val="16"/>
                <w:szCs w:val="16"/>
              </w:rPr>
              <w:t>.</w:t>
            </w:r>
          </w:p>
        </w:tc>
        <w:tc>
          <w:tcPr>
            <w:tcW w:w="1159" w:type="dxa"/>
          </w:tcPr>
          <w:p w14:paraId="538C7B7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1р.45 - 1р.</w:t>
            </w:r>
          </w:p>
        </w:tc>
        <w:tc>
          <w:tcPr>
            <w:tcW w:w="992" w:type="dxa"/>
          </w:tcPr>
          <w:p w14:paraId="4F69EB7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0.65 - 1р.</w:t>
            </w:r>
          </w:p>
        </w:tc>
        <w:tc>
          <w:tcPr>
            <w:tcW w:w="1134" w:type="dxa"/>
          </w:tcPr>
          <w:p w14:paraId="2D7AD62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11р.00 - 6р. 60</w:t>
            </w:r>
          </w:p>
        </w:tc>
        <w:tc>
          <w:tcPr>
            <w:tcW w:w="2021" w:type="dxa"/>
          </w:tcPr>
          <w:p w14:paraId="5C773AB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758,62% - 660%</w:t>
            </w:r>
          </w:p>
        </w:tc>
      </w:tr>
      <w:tr w:rsidR="00E7370A" w:rsidRPr="00E7370A" w14:paraId="6FDD086F" w14:textId="77777777">
        <w:tc>
          <w:tcPr>
            <w:tcW w:w="2527" w:type="dxa"/>
          </w:tcPr>
          <w:p w14:paraId="3106DAB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Служащие конторы</w:t>
            </w:r>
          </w:p>
        </w:tc>
        <w:tc>
          <w:tcPr>
            <w:tcW w:w="1159" w:type="dxa"/>
          </w:tcPr>
          <w:p w14:paraId="6F00701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992" w:type="dxa"/>
          </w:tcPr>
          <w:p w14:paraId="7EDA3B7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1134" w:type="dxa"/>
          </w:tcPr>
          <w:p w14:paraId="152814C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2021" w:type="dxa"/>
          </w:tcPr>
          <w:p w14:paraId="3DB1FA5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r>
      <w:tr w:rsidR="00E7370A" w:rsidRPr="00E7370A" w14:paraId="3C98131B" w14:textId="77777777">
        <w:tc>
          <w:tcPr>
            <w:tcW w:w="2527" w:type="dxa"/>
            <w:tcBorders>
              <w:bottom w:val="single" w:sz="12" w:space="0" w:color="auto"/>
            </w:tcBorders>
          </w:tcPr>
          <w:p w14:paraId="0D9972B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Общая сумма</w:t>
            </w:r>
          </w:p>
        </w:tc>
        <w:tc>
          <w:tcPr>
            <w:tcW w:w="1159" w:type="dxa"/>
            <w:tcBorders>
              <w:bottom w:val="single" w:sz="12" w:space="0" w:color="auto"/>
            </w:tcBorders>
          </w:tcPr>
          <w:p w14:paraId="52D217E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16949 р.86 к.</w:t>
            </w:r>
          </w:p>
        </w:tc>
        <w:tc>
          <w:tcPr>
            <w:tcW w:w="992" w:type="dxa"/>
            <w:tcBorders>
              <w:bottom w:val="single" w:sz="12" w:space="0" w:color="auto"/>
            </w:tcBorders>
          </w:tcPr>
          <w:p w14:paraId="60EC528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32875 р.</w:t>
            </w:r>
          </w:p>
        </w:tc>
        <w:tc>
          <w:tcPr>
            <w:tcW w:w="1134" w:type="dxa"/>
            <w:tcBorders>
              <w:bottom w:val="single" w:sz="12" w:space="0" w:color="auto"/>
            </w:tcBorders>
          </w:tcPr>
          <w:p w14:paraId="652631A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38701 р.</w:t>
            </w:r>
          </w:p>
        </w:tc>
        <w:tc>
          <w:tcPr>
            <w:tcW w:w="2021" w:type="dxa"/>
            <w:tcBorders>
              <w:bottom w:val="single" w:sz="12" w:space="0" w:color="auto"/>
            </w:tcBorders>
          </w:tcPr>
          <w:p w14:paraId="054B80C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228,33 %</w:t>
            </w:r>
          </w:p>
        </w:tc>
      </w:tr>
    </w:tbl>
    <w:p w14:paraId="3121D13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Таблица 2. Стоимость топлива</w:t>
      </w:r>
    </w:p>
    <w:tbl>
      <w:tblPr>
        <w:tblW w:w="0" w:type="auto"/>
        <w:tblInd w:w="30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0" w:type="dxa"/>
          <w:right w:w="300" w:type="dxa"/>
        </w:tblCellMar>
        <w:tblLook w:val="0000" w:firstRow="0" w:lastRow="0" w:firstColumn="0" w:lastColumn="0" w:noHBand="0" w:noVBand="0"/>
      </w:tblPr>
      <w:tblGrid>
        <w:gridCol w:w="2127"/>
        <w:gridCol w:w="1069"/>
        <w:gridCol w:w="1069"/>
        <w:gridCol w:w="1122"/>
        <w:gridCol w:w="4252"/>
      </w:tblGrid>
      <w:tr w:rsidR="00E7370A" w:rsidRPr="00E7370A" w14:paraId="71B9075C" w14:textId="77777777" w:rsidTr="000F2CE1">
        <w:trPr>
          <w:gridAfter w:val="1"/>
          <w:wAfter w:w="55" w:type="dxa"/>
        </w:trPr>
        <w:tc>
          <w:tcPr>
            <w:tcW w:w="2127" w:type="dxa"/>
            <w:tcBorders>
              <w:top w:val="single" w:sz="12" w:space="0" w:color="auto"/>
            </w:tcBorders>
          </w:tcPr>
          <w:p w14:paraId="7964261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Род топлива</w:t>
            </w:r>
          </w:p>
        </w:tc>
        <w:tc>
          <w:tcPr>
            <w:tcW w:w="1069" w:type="dxa"/>
            <w:gridSpan w:val="3"/>
            <w:tcBorders>
              <w:top w:val="single" w:sz="12" w:space="0" w:color="auto"/>
            </w:tcBorders>
          </w:tcPr>
          <w:p w14:paraId="1216048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Cтоимость</w:t>
            </w:r>
            <w:proofErr w:type="spellEnd"/>
            <w:r w:rsidRPr="00E7370A">
              <w:rPr>
                <w:rFonts w:ascii="Times New Roman" w:hAnsi="Times New Roman" w:cs="Times New Roman"/>
                <w:sz w:val="16"/>
                <w:szCs w:val="16"/>
              </w:rPr>
              <w:t xml:space="preserve"> одного пуда</w:t>
            </w:r>
          </w:p>
        </w:tc>
      </w:tr>
      <w:tr w:rsidR="00E7370A" w:rsidRPr="00E7370A" w14:paraId="098EB9C8" w14:textId="77777777">
        <w:tc>
          <w:tcPr>
            <w:tcW w:w="2127" w:type="dxa"/>
          </w:tcPr>
          <w:p w14:paraId="625C3D7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1069" w:type="dxa"/>
          </w:tcPr>
          <w:p w14:paraId="07AF17E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Июль 1916 г.</w:t>
            </w:r>
          </w:p>
        </w:tc>
        <w:tc>
          <w:tcPr>
            <w:tcW w:w="1069" w:type="dxa"/>
          </w:tcPr>
          <w:p w14:paraId="63350E0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Июль 1917 г.</w:t>
            </w:r>
          </w:p>
        </w:tc>
        <w:tc>
          <w:tcPr>
            <w:tcW w:w="1122" w:type="dxa"/>
          </w:tcPr>
          <w:p w14:paraId="0567E7D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Начало 1918 г.</w:t>
            </w:r>
          </w:p>
        </w:tc>
        <w:tc>
          <w:tcPr>
            <w:tcW w:w="4252" w:type="dxa"/>
          </w:tcPr>
          <w:p w14:paraId="7E3670B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Увеличение в % по сравнению с 1916 г.</w:t>
            </w:r>
          </w:p>
        </w:tc>
      </w:tr>
      <w:tr w:rsidR="00E7370A" w:rsidRPr="00E7370A" w14:paraId="626D7C5B" w14:textId="77777777">
        <w:tc>
          <w:tcPr>
            <w:tcW w:w="2127" w:type="dxa"/>
          </w:tcPr>
          <w:p w14:paraId="4379E20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Каменный уголь</w:t>
            </w:r>
          </w:p>
        </w:tc>
        <w:tc>
          <w:tcPr>
            <w:tcW w:w="1069" w:type="dxa"/>
          </w:tcPr>
          <w:p w14:paraId="35E1257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0,29</w:t>
            </w:r>
          </w:p>
        </w:tc>
        <w:tc>
          <w:tcPr>
            <w:tcW w:w="1069" w:type="dxa"/>
          </w:tcPr>
          <w:p w14:paraId="1967614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0,63</w:t>
            </w:r>
          </w:p>
        </w:tc>
        <w:tc>
          <w:tcPr>
            <w:tcW w:w="1122" w:type="dxa"/>
          </w:tcPr>
          <w:p w14:paraId="2E0AF3B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0,98</w:t>
            </w:r>
          </w:p>
        </w:tc>
        <w:tc>
          <w:tcPr>
            <w:tcW w:w="4252" w:type="dxa"/>
          </w:tcPr>
          <w:p w14:paraId="7533E1E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337,93 %</w:t>
            </w:r>
          </w:p>
        </w:tc>
      </w:tr>
      <w:tr w:rsidR="00E7370A" w:rsidRPr="00E7370A" w14:paraId="2E8F18E3" w14:textId="77777777">
        <w:tc>
          <w:tcPr>
            <w:tcW w:w="2127" w:type="dxa"/>
          </w:tcPr>
          <w:p w14:paraId="1D48A69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Антрацит</w:t>
            </w:r>
          </w:p>
        </w:tc>
        <w:tc>
          <w:tcPr>
            <w:tcW w:w="1069" w:type="dxa"/>
          </w:tcPr>
          <w:p w14:paraId="072AFE0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0,36</w:t>
            </w:r>
          </w:p>
        </w:tc>
        <w:tc>
          <w:tcPr>
            <w:tcW w:w="1069" w:type="dxa"/>
          </w:tcPr>
          <w:p w14:paraId="175FA42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0,87</w:t>
            </w:r>
          </w:p>
        </w:tc>
        <w:tc>
          <w:tcPr>
            <w:tcW w:w="1122" w:type="dxa"/>
          </w:tcPr>
          <w:p w14:paraId="4B29A86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1,11</w:t>
            </w:r>
          </w:p>
        </w:tc>
        <w:tc>
          <w:tcPr>
            <w:tcW w:w="4252" w:type="dxa"/>
          </w:tcPr>
          <w:p w14:paraId="182DC29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308,33 %</w:t>
            </w:r>
          </w:p>
        </w:tc>
      </w:tr>
      <w:tr w:rsidR="00E7370A" w:rsidRPr="00E7370A" w14:paraId="0F3A183C" w14:textId="77777777">
        <w:tc>
          <w:tcPr>
            <w:tcW w:w="2127" w:type="dxa"/>
          </w:tcPr>
          <w:p w14:paraId="42BA83D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Кокс</w:t>
            </w:r>
          </w:p>
        </w:tc>
        <w:tc>
          <w:tcPr>
            <w:tcW w:w="1069" w:type="dxa"/>
          </w:tcPr>
          <w:p w14:paraId="0861DFD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0,50</w:t>
            </w:r>
          </w:p>
        </w:tc>
        <w:tc>
          <w:tcPr>
            <w:tcW w:w="1069" w:type="dxa"/>
          </w:tcPr>
          <w:p w14:paraId="2DD4650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0,92</w:t>
            </w:r>
          </w:p>
        </w:tc>
        <w:tc>
          <w:tcPr>
            <w:tcW w:w="1122" w:type="dxa"/>
          </w:tcPr>
          <w:p w14:paraId="4834093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1,37</w:t>
            </w:r>
          </w:p>
        </w:tc>
        <w:tc>
          <w:tcPr>
            <w:tcW w:w="4252" w:type="dxa"/>
          </w:tcPr>
          <w:p w14:paraId="0F53719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274 %</w:t>
            </w:r>
          </w:p>
        </w:tc>
      </w:tr>
      <w:tr w:rsidR="00E7370A" w:rsidRPr="00E7370A" w14:paraId="1BCE3C78" w14:textId="77777777">
        <w:tc>
          <w:tcPr>
            <w:tcW w:w="2127" w:type="dxa"/>
            <w:tcBorders>
              <w:bottom w:val="single" w:sz="12" w:space="0" w:color="auto"/>
            </w:tcBorders>
          </w:tcPr>
          <w:p w14:paraId="42C06FD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Мазут</w:t>
            </w:r>
          </w:p>
        </w:tc>
        <w:tc>
          <w:tcPr>
            <w:tcW w:w="1069" w:type="dxa"/>
            <w:tcBorders>
              <w:bottom w:val="single" w:sz="12" w:space="0" w:color="auto"/>
            </w:tcBorders>
          </w:tcPr>
          <w:p w14:paraId="6B9068B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0,85</w:t>
            </w:r>
          </w:p>
        </w:tc>
        <w:tc>
          <w:tcPr>
            <w:tcW w:w="1069" w:type="dxa"/>
            <w:tcBorders>
              <w:bottom w:val="single" w:sz="12" w:space="0" w:color="auto"/>
            </w:tcBorders>
          </w:tcPr>
          <w:p w14:paraId="1E0E493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1,50</w:t>
            </w:r>
          </w:p>
        </w:tc>
        <w:tc>
          <w:tcPr>
            <w:tcW w:w="1122" w:type="dxa"/>
            <w:tcBorders>
              <w:bottom w:val="single" w:sz="12" w:space="0" w:color="auto"/>
            </w:tcBorders>
          </w:tcPr>
          <w:p w14:paraId="251B8BE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2,40</w:t>
            </w:r>
          </w:p>
        </w:tc>
        <w:tc>
          <w:tcPr>
            <w:tcW w:w="4252" w:type="dxa"/>
            <w:tcBorders>
              <w:bottom w:val="single" w:sz="12" w:space="0" w:color="auto"/>
            </w:tcBorders>
          </w:tcPr>
          <w:p w14:paraId="2CD2533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282,35 %</w:t>
            </w:r>
          </w:p>
        </w:tc>
      </w:tr>
    </w:tbl>
    <w:p w14:paraId="51F28DE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Сразу после свержения самодержавия в Кременчуге был создан Совет рабочих депутатов. Одновременно, из числа избранных от солдат, был сформирован Совет солдатских депутатов. 17 марта 1917 г. они объединились в Кременчугский совет рабочих депутатов (12039).</w:t>
      </w:r>
    </w:p>
    <w:p w14:paraId="6139B2C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D8B4A8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1918 г. Артиллерийский комитет ГАУ выпустил журнал “Об образцах вооружения социалистической армии”, в котором все образцы орудий подразделяли на основные и их заменители с соот</w:t>
      </w:r>
      <w:r w:rsidRPr="00E7370A">
        <w:rPr>
          <w:rFonts w:ascii="Times New Roman" w:hAnsi="Times New Roman" w:cs="Times New Roman"/>
          <w:sz w:val="16"/>
          <w:szCs w:val="16"/>
        </w:rPr>
        <w:softHyphen/>
        <w:t>ветствующими марками боеприпасов к ним. Тактико-технические данные основных орудий и боеприпасов к ним, принятых на воору</w:t>
      </w:r>
      <w:r w:rsidRPr="00E7370A">
        <w:rPr>
          <w:rFonts w:ascii="Times New Roman" w:hAnsi="Times New Roman" w:cs="Times New Roman"/>
          <w:sz w:val="16"/>
          <w:szCs w:val="16"/>
        </w:rPr>
        <w:softHyphen/>
        <w:t>жение Красной Армии, приведены в табл. 2.1. [2; 22, с. 137]. Оружие и боеприпасы, доставшиеся от царской армии, были важ</w:t>
      </w:r>
      <w:r w:rsidRPr="00E7370A">
        <w:rPr>
          <w:rFonts w:ascii="Times New Roman" w:hAnsi="Times New Roman" w:cs="Times New Roman"/>
          <w:sz w:val="16"/>
          <w:szCs w:val="16"/>
        </w:rPr>
        <w:softHyphen/>
        <w:t>ным источником боевого снабжения Красной Армии. Однако с эти</w:t>
      </w:r>
      <w:r w:rsidRPr="00E7370A">
        <w:rPr>
          <w:rFonts w:ascii="Times New Roman" w:hAnsi="Times New Roman" w:cs="Times New Roman"/>
          <w:sz w:val="16"/>
          <w:szCs w:val="16"/>
        </w:rPr>
        <w:softHyphen/>
        <w:t>ми запасами проблему материально-технического обеспечения РККА нельзя было решить. Только восстановив и развив производ</w:t>
      </w:r>
      <w:r w:rsidRPr="00E7370A">
        <w:rPr>
          <w:rFonts w:ascii="Times New Roman" w:hAnsi="Times New Roman" w:cs="Times New Roman"/>
          <w:sz w:val="16"/>
          <w:szCs w:val="16"/>
        </w:rPr>
        <w:softHyphen/>
        <w:t>ство нового оружия и боеприпасов, можно было создать базу для за</w:t>
      </w:r>
      <w:r w:rsidRPr="00E7370A">
        <w:rPr>
          <w:rFonts w:ascii="Times New Roman" w:hAnsi="Times New Roman" w:cs="Times New Roman"/>
          <w:sz w:val="16"/>
          <w:szCs w:val="16"/>
        </w:rPr>
        <w:softHyphen/>
        <w:t>щиты молодой Советской республики (5484).</w:t>
      </w:r>
    </w:p>
    <w:p w14:paraId="63B855D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1C2301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1918 г. владельцами - «Первым русским акционерным обществом ружейных и пулеметных заводов» и датским синдикатом «</w:t>
      </w:r>
      <w:proofErr w:type="spellStart"/>
      <w:r w:rsidRPr="00E7370A">
        <w:rPr>
          <w:rFonts w:ascii="Times New Roman" w:hAnsi="Times New Roman" w:cs="Times New Roman"/>
          <w:sz w:val="16"/>
          <w:szCs w:val="16"/>
          <w:lang w:val="en-US"/>
        </w:rPr>
        <w:t>DanskRekilriffelSyndikat</w:t>
      </w:r>
      <w:proofErr w:type="spellEnd"/>
      <w:r w:rsidRPr="00E7370A">
        <w:rPr>
          <w:rFonts w:ascii="Times New Roman" w:hAnsi="Times New Roman" w:cs="Times New Roman"/>
          <w:sz w:val="16"/>
          <w:szCs w:val="16"/>
        </w:rPr>
        <w:t xml:space="preserve">» было принято решение закрыть строившийся с 27 августа 1916 г. завод, который 12 августа 1917 г. сдала первую продукцию - ружья-пулеметы </w:t>
      </w:r>
      <w:proofErr w:type="spellStart"/>
      <w:r w:rsidRPr="00E7370A">
        <w:rPr>
          <w:rFonts w:ascii="Times New Roman" w:hAnsi="Times New Roman" w:cs="Times New Roman"/>
          <w:sz w:val="16"/>
          <w:szCs w:val="16"/>
        </w:rPr>
        <w:t>Мадсена</w:t>
      </w:r>
      <w:proofErr w:type="spellEnd"/>
      <w:r w:rsidRPr="00E7370A">
        <w:rPr>
          <w:rFonts w:ascii="Times New Roman" w:hAnsi="Times New Roman" w:cs="Times New Roman"/>
          <w:sz w:val="16"/>
          <w:szCs w:val="16"/>
        </w:rPr>
        <w:t>. 8.07.1919 г. он был национализирован. По распоряжению Центрального Управления артиллерийских заводов № 567 директором завода назначен А.Н. Бухарин.</w:t>
      </w:r>
    </w:p>
    <w:p w14:paraId="01BB960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1924 г. Ковровский пулеметный завод - в ведении ГУВП ВСНХ. В соответствии с пост. СНК от 27.04.1926 г. по пр. ВСНХ/НКВМ/ОГПУ № 73сс от 9.07.1927 г. Ковровский пулеметный завод с 1.10.1927 г. переименован в ИНЗ-2 </w:t>
      </w:r>
      <w:proofErr w:type="spellStart"/>
      <w:r w:rsidRPr="00E7370A">
        <w:rPr>
          <w:rFonts w:ascii="Times New Roman" w:hAnsi="Times New Roman" w:cs="Times New Roman"/>
          <w:sz w:val="16"/>
          <w:szCs w:val="16"/>
        </w:rPr>
        <w:t>Оружпултреста</w:t>
      </w:r>
      <w:proofErr w:type="spellEnd"/>
      <w:r w:rsidRPr="00E7370A">
        <w:rPr>
          <w:rFonts w:ascii="Times New Roman" w:hAnsi="Times New Roman" w:cs="Times New Roman"/>
          <w:sz w:val="16"/>
          <w:szCs w:val="16"/>
        </w:rPr>
        <w:t xml:space="preserve"> ВПУ ВСНХ (Инструментальный завод № 2 (ИНЗ-2) им. К.О. </w:t>
      </w:r>
      <w:proofErr w:type="spellStart"/>
      <w:r w:rsidRPr="00E7370A">
        <w:rPr>
          <w:rFonts w:ascii="Times New Roman" w:hAnsi="Times New Roman" w:cs="Times New Roman"/>
          <w:sz w:val="16"/>
          <w:szCs w:val="16"/>
        </w:rPr>
        <w:t>Киркиж</w:t>
      </w:r>
      <w:proofErr w:type="spellEnd"/>
      <w:r w:rsidRPr="00E7370A">
        <w:rPr>
          <w:rFonts w:ascii="Times New Roman" w:hAnsi="Times New Roman" w:cs="Times New Roman"/>
          <w:sz w:val="16"/>
          <w:szCs w:val="16"/>
        </w:rPr>
        <w:t xml:space="preserve"> ВСНХ, НКТП, Ковровский пулеметный завод ГУВП ВСНХ, ГС завод № 2 им. К.О. </w:t>
      </w:r>
      <w:proofErr w:type="spellStart"/>
      <w:r w:rsidRPr="00E7370A">
        <w:rPr>
          <w:rFonts w:ascii="Times New Roman" w:hAnsi="Times New Roman" w:cs="Times New Roman"/>
          <w:sz w:val="16"/>
          <w:szCs w:val="16"/>
        </w:rPr>
        <w:t>Киркиж</w:t>
      </w:r>
      <w:proofErr w:type="spellEnd"/>
      <w:r w:rsidRPr="00E7370A">
        <w:rPr>
          <w:rFonts w:ascii="Times New Roman" w:hAnsi="Times New Roman" w:cs="Times New Roman"/>
          <w:sz w:val="16"/>
          <w:szCs w:val="16"/>
        </w:rPr>
        <w:t xml:space="preserve"> НКОП, ГС Ордена Ленина и ордена Трудового Красного Знамени завод № 2 им. К.О. </w:t>
      </w:r>
      <w:proofErr w:type="spellStart"/>
      <w:r w:rsidRPr="00E7370A">
        <w:rPr>
          <w:rFonts w:ascii="Times New Roman" w:hAnsi="Times New Roman" w:cs="Times New Roman"/>
          <w:sz w:val="16"/>
          <w:szCs w:val="16"/>
        </w:rPr>
        <w:t>Киркижа</w:t>
      </w:r>
      <w:proofErr w:type="spellEnd"/>
      <w:r w:rsidRPr="00E7370A">
        <w:rPr>
          <w:rFonts w:ascii="Times New Roman" w:hAnsi="Times New Roman" w:cs="Times New Roman"/>
          <w:sz w:val="16"/>
          <w:szCs w:val="16"/>
        </w:rPr>
        <w:t xml:space="preserve"> НКВ, Завод № 2 им. В.А. Дегтярева MB, А-7393, ПО, ГП, АООТ, ОАО «Завод им. В.А. Дегтярева» (ЗиД) /г. Ковров Нижегородской ж/д/ /601900 г. Ковров Владимирской обл. ул. Труда, 4 тел. 303-89, 326-90).</w:t>
      </w:r>
    </w:p>
    <w:p w14:paraId="14787DA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1932 г. заводу присвоено имя К.О. </w:t>
      </w:r>
      <w:proofErr w:type="spellStart"/>
      <w:r w:rsidRPr="00E7370A">
        <w:rPr>
          <w:rFonts w:ascii="Times New Roman" w:hAnsi="Times New Roman" w:cs="Times New Roman"/>
          <w:sz w:val="16"/>
          <w:szCs w:val="16"/>
        </w:rPr>
        <w:t>Киркижа</w:t>
      </w:r>
      <w:proofErr w:type="spellEnd"/>
      <w:r w:rsidRPr="00E7370A">
        <w:rPr>
          <w:rFonts w:ascii="Times New Roman" w:hAnsi="Times New Roman" w:cs="Times New Roman"/>
          <w:sz w:val="16"/>
          <w:szCs w:val="16"/>
        </w:rPr>
        <w:t xml:space="preserve">. По пр. НКОП № </w:t>
      </w:r>
      <w:proofErr w:type="spellStart"/>
      <w:r w:rsidRPr="00E7370A">
        <w:rPr>
          <w:rFonts w:ascii="Times New Roman" w:hAnsi="Times New Roman" w:cs="Times New Roman"/>
          <w:sz w:val="16"/>
          <w:szCs w:val="16"/>
        </w:rPr>
        <w:t>Обсс</w:t>
      </w:r>
      <w:proofErr w:type="spellEnd"/>
      <w:r w:rsidRPr="00E7370A">
        <w:rPr>
          <w:rFonts w:ascii="Times New Roman" w:hAnsi="Times New Roman" w:cs="Times New Roman"/>
          <w:sz w:val="16"/>
          <w:szCs w:val="16"/>
        </w:rPr>
        <w:t xml:space="preserve"> от 30.12.1936 г. ИНЗ-2 переименован в завод № 2. Приказом № 100 от 16.03.1937 г. утвержден Устав ГС завода № 2 ЗГУ НКОП. По пр. № 0227 от 9.10.1937 г. завод передан в ведение вновь созданного 15ГУ. В 02.1939 г. завод № 2 15ГУ передан в ведение 15ГУ НКВ.</w:t>
      </w:r>
    </w:p>
    <w:p w14:paraId="6D79AFC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03.1918 г. по 1931 г. на заводе работал конструктор В.Г. Федоров, в 1921 г. он создал на заводе первое в стране ПКБ по разработке автоматического стрелкового оружия.</w:t>
      </w:r>
    </w:p>
    <w:p w14:paraId="7059985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1918-49 г. на заводе работал В.А. Дегтярев.</w:t>
      </w:r>
    </w:p>
    <w:p w14:paraId="3837532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Приказом № 0031 от 8.02.1937 г. заводу предписано создать к 1.01.1938 г. мощности по выпуску пулеметов: ДП -110 тыс. шт. в год, ДТ 65 тыс. шт. Приказом № 0073 от 11.04.1937 г. заводу поручено выпустить в 1937 г. 1100 тыс. звеньев для пушки ШВАК; приказом № 00148 от 7.07.1937 г. - 25 турелей под пушку ШВАК для завода № 124. Пост, правительства № 22сс заводу поручено освоить выпуск авиационного пулемета СН (Савина и Нарова). За невыполнение данного задания приказом № 42сс от 4.02.1938 г. был снят начальник цеха </w:t>
      </w:r>
      <w:proofErr w:type="spellStart"/>
      <w:r w:rsidRPr="00E7370A">
        <w:rPr>
          <w:rFonts w:ascii="Times New Roman" w:hAnsi="Times New Roman" w:cs="Times New Roman"/>
          <w:sz w:val="16"/>
          <w:szCs w:val="16"/>
        </w:rPr>
        <w:t>Долгушев</w:t>
      </w:r>
      <w:proofErr w:type="spellEnd"/>
      <w:r w:rsidRPr="00E7370A">
        <w:rPr>
          <w:rFonts w:ascii="Times New Roman" w:hAnsi="Times New Roman" w:cs="Times New Roman"/>
          <w:sz w:val="16"/>
          <w:szCs w:val="16"/>
        </w:rPr>
        <w:t>.</w:t>
      </w:r>
    </w:p>
    <w:p w14:paraId="3D7D9C2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 ЗГУ № 48 от 25.08.1937 г. 9-й отдел завода был преобразован в КБ ЗГУ на заводе № 2.</w:t>
      </w:r>
    </w:p>
    <w:p w14:paraId="16DCDC6A" w14:textId="77777777" w:rsidR="000F2CE1" w:rsidRPr="00E7370A" w:rsidRDefault="000F2CE1" w:rsidP="009F4E52">
      <w:pPr>
        <w:tabs>
          <w:tab w:val="left" w:pos="296"/>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 0221 от 28.09.1937 г. заводу была установлена программа по выпуску в 1938 г. станков: заточные: универсальные - 300, для протяжек - 50; головки сверлильные и фрезерные для агрегатных станков - 500.</w:t>
      </w:r>
    </w:p>
    <w:p w14:paraId="32008A3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СНК № 175сс от 11.11.1937 г. и пр. № 00248 от 19.11.1937 г. было необходимо обеспечить к 1.12.1937 г. набор 3 тыс. рабочих, а к 1.02.1938 г. - еще тысячу чел.</w:t>
      </w:r>
    </w:p>
    <w:p w14:paraId="59C3A3F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Для внедрения крупносерийного производства пулеметов ДП и ДК на заводе пр. ЗГУ № 59 от 10.09.1937 г. требовалось организовать специальное бюро. По пр. № 53с от 10.02.1938 г. на заводе создано технологическое бюро под руководством гл. технолога для технологического перевооружения производства.</w:t>
      </w:r>
    </w:p>
    <w:p w14:paraId="417727B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 272сс от 3.08.1938 г. заводу поручено изготовить в 1938 г. 2 тыс. винтовочных стволов методом протяжки.</w:t>
      </w:r>
    </w:p>
    <w:p w14:paraId="133B1B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11.1940 г. заводу поручен серийный выпуск 23-мм авиационной пушки МП-6, в 05.1941 г. из-за ареста Я.Г. </w:t>
      </w:r>
      <w:proofErr w:type="spellStart"/>
      <w:r w:rsidRPr="00E7370A">
        <w:rPr>
          <w:rFonts w:ascii="Times New Roman" w:hAnsi="Times New Roman" w:cs="Times New Roman"/>
          <w:sz w:val="16"/>
          <w:szCs w:val="16"/>
        </w:rPr>
        <w:t>Таубина</w:t>
      </w:r>
      <w:proofErr w:type="spellEnd"/>
      <w:r w:rsidRPr="00E7370A">
        <w:rPr>
          <w:rFonts w:ascii="Times New Roman" w:hAnsi="Times New Roman" w:cs="Times New Roman"/>
          <w:sz w:val="16"/>
          <w:szCs w:val="16"/>
        </w:rPr>
        <w:t xml:space="preserve"> она снята с производства.</w:t>
      </w:r>
    </w:p>
    <w:p w14:paraId="5DA75C0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 ГКО № 130 от 13.07.1941 г. заводу поручено производство </w:t>
      </w:r>
      <w:proofErr w:type="spellStart"/>
      <w:r w:rsidRPr="00E7370A">
        <w:rPr>
          <w:rFonts w:ascii="Times New Roman" w:hAnsi="Times New Roman" w:cs="Times New Roman"/>
          <w:sz w:val="16"/>
          <w:szCs w:val="16"/>
        </w:rPr>
        <w:t>неуниверсальных</w:t>
      </w:r>
      <w:proofErr w:type="spellEnd"/>
      <w:r w:rsidRPr="00E7370A">
        <w:rPr>
          <w:rFonts w:ascii="Times New Roman" w:hAnsi="Times New Roman" w:cs="Times New Roman"/>
          <w:sz w:val="16"/>
          <w:szCs w:val="16"/>
        </w:rPr>
        <w:t xml:space="preserve"> пулеметов Березина. В соответствии с пост. ГКО № 866 от 4.11.1941 г. заводу был установлен план по выпуску противотанковых ружей Дегтярева: на 11.1941 г. - 5 тыс. шт., на 12.1941 г. - 10 тыс. шт. Пост. ГКО № 1019 от 12.12.1941 г. заводу поручен выпуск магазинов к пулеметам ДП и ДТ.</w:t>
      </w:r>
    </w:p>
    <w:p w14:paraId="78821B0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ГКО № 1407с от 7.03.1942 г. заводу передано 250 электромоторов с льняной фабрики им. К. Либкнехта.</w:t>
      </w:r>
    </w:p>
    <w:p w14:paraId="32530AD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ГКО № 3575 от 14.06.1943 г. на заводе организовано производство станкового пулемета Горюнова.</w:t>
      </w:r>
    </w:p>
    <w:p w14:paraId="36D3E8B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Всего за годы войны завод выпустил 1.202.481 единицу вооружения.</w:t>
      </w:r>
    </w:p>
    <w:p w14:paraId="7A92C18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войны работал М.Т. Калашников.</w:t>
      </w:r>
    </w:p>
    <w:p w14:paraId="6B17B2E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войны освоен выпуск мотоциклов. Для этого было создано отдельное производство. К 2000-м г. выпущено более 8 млн. шт.</w:t>
      </w:r>
    </w:p>
    <w:p w14:paraId="07375E2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1959 г. началось освоение производства ракетного оружия - ПТУР, ПЗРК.</w:t>
      </w:r>
    </w:p>
    <w:p w14:paraId="7223B8F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1959 г. начат выпуск уникального оборудования для атомной отрасли - газовых центрифуг для разделения изотопов урана.</w:t>
      </w:r>
    </w:p>
    <w:p w14:paraId="5F7C8BF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1942 г. завод получил название «ГС Ордена Трудового Красного знамени завод № 2 им. К.О. </w:t>
      </w:r>
      <w:proofErr w:type="spellStart"/>
      <w:r w:rsidRPr="00E7370A">
        <w:rPr>
          <w:rFonts w:ascii="Times New Roman" w:hAnsi="Times New Roman" w:cs="Times New Roman"/>
          <w:sz w:val="16"/>
          <w:szCs w:val="16"/>
        </w:rPr>
        <w:t>Киркижа</w:t>
      </w:r>
      <w:proofErr w:type="spellEnd"/>
      <w:r w:rsidRPr="00E7370A">
        <w:rPr>
          <w:rFonts w:ascii="Times New Roman" w:hAnsi="Times New Roman" w:cs="Times New Roman"/>
          <w:sz w:val="16"/>
          <w:szCs w:val="16"/>
        </w:rPr>
        <w:t xml:space="preserve">», с 16.09.1945 г.- «ГС Ордена Ленина и Ордена Трудового Красного знамени завод № 2 им. К.О. </w:t>
      </w:r>
      <w:proofErr w:type="spellStart"/>
      <w:r w:rsidRPr="00E7370A">
        <w:rPr>
          <w:rFonts w:ascii="Times New Roman" w:hAnsi="Times New Roman" w:cs="Times New Roman"/>
          <w:sz w:val="16"/>
          <w:szCs w:val="16"/>
        </w:rPr>
        <w:t>Киркижа</w:t>
      </w:r>
      <w:proofErr w:type="spellEnd"/>
      <w:r w:rsidRPr="00E7370A">
        <w:rPr>
          <w:rFonts w:ascii="Times New Roman" w:hAnsi="Times New Roman" w:cs="Times New Roman"/>
          <w:sz w:val="16"/>
          <w:szCs w:val="16"/>
        </w:rPr>
        <w:t>». В 1949 г. заводу присвоено имя В.А. Дегтярева.</w:t>
      </w:r>
    </w:p>
    <w:p w14:paraId="481161B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приказу </w:t>
      </w:r>
      <w:r w:rsidRPr="00E7370A">
        <w:rPr>
          <w:rFonts w:ascii="Times New Roman" w:hAnsi="Times New Roman" w:cs="Times New Roman"/>
          <w:sz w:val="16"/>
          <w:szCs w:val="16"/>
          <w:lang w:val="en-US"/>
        </w:rPr>
        <w:t>MB</w:t>
      </w:r>
      <w:r w:rsidRPr="00E7370A">
        <w:rPr>
          <w:rFonts w:ascii="Times New Roman" w:hAnsi="Times New Roman" w:cs="Times New Roman"/>
          <w:sz w:val="16"/>
          <w:szCs w:val="16"/>
        </w:rPr>
        <w:t xml:space="preserve"> № 564 от 6.10.1950 г. из состава завода № 2 выделен самостоятельный завод № 575 </w:t>
      </w:r>
      <w:r w:rsidRPr="00E7370A">
        <w:rPr>
          <w:rFonts w:ascii="Times New Roman" w:hAnsi="Times New Roman" w:cs="Times New Roman"/>
          <w:sz w:val="16"/>
          <w:szCs w:val="16"/>
          <w:lang w:val="en-US"/>
        </w:rPr>
        <w:t>MB</w:t>
      </w:r>
      <w:r w:rsidRPr="00E7370A">
        <w:rPr>
          <w:rFonts w:ascii="Times New Roman" w:hAnsi="Times New Roman" w:cs="Times New Roman"/>
          <w:sz w:val="16"/>
          <w:szCs w:val="16"/>
        </w:rPr>
        <w:t>, ОКБ-2 вошло в состав нового завода.</w:t>
      </w:r>
    </w:p>
    <w:p w14:paraId="5DDE4FB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Имел наименование «п/я А-7393» (1983 г.). С 05.1991 г. - ПО «ЗиД», с 1.11.1991 г. - ГП «ЗиД». В соответствии с Указом Президента № 721 от 1.07.1992 г. на базе ГП ЗиД с 1.10.1992 г. </w:t>
      </w:r>
      <w:proofErr w:type="spellStart"/>
      <w:r w:rsidRPr="00E7370A">
        <w:rPr>
          <w:rFonts w:ascii="Times New Roman" w:hAnsi="Times New Roman" w:cs="Times New Roman"/>
          <w:sz w:val="16"/>
          <w:szCs w:val="16"/>
        </w:rPr>
        <w:t>учереждено</w:t>
      </w:r>
      <w:proofErr w:type="spellEnd"/>
      <w:r w:rsidRPr="00E7370A">
        <w:rPr>
          <w:rFonts w:ascii="Times New Roman" w:hAnsi="Times New Roman" w:cs="Times New Roman"/>
          <w:sz w:val="16"/>
          <w:szCs w:val="16"/>
        </w:rPr>
        <w:t xml:space="preserve"> АООТ ЗиД, 11.04.1996 г. преобразовано в ОАО. По решению правительства № 22-р от 9.01.2004 г. вошло в перечень стратегических предприятий. С 1996 г. предприятие входило в состав ТФПГ «Точность», в 2004 г. входило в НПК точного машиностроения «Витязь».</w:t>
      </w:r>
    </w:p>
    <w:p w14:paraId="34A42B9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Имелось производство № 12.</w:t>
      </w:r>
    </w:p>
    <w:p w14:paraId="1928339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1990-х г. создана 12,7-мм КСВК (крупнокалиберная снайперская винтовка ковровская).</w:t>
      </w:r>
    </w:p>
    <w:p w14:paraId="3650007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2006 г. планировалось передать производство газовых центрифуг на Ковровский механический завод, а оттуда на ЗиД будет передано производство вооружения.</w:t>
      </w:r>
    </w:p>
    <w:p w14:paraId="362FDD6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(1.01.1938 г.)- 1670 ед., (1.01.1939 г.)- 1977 ед.</w:t>
      </w:r>
    </w:p>
    <w:p w14:paraId="654DAD6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(1918 г.)- 60 чел.</w:t>
      </w:r>
    </w:p>
    <w:p w14:paraId="700150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(03.1918 г.)- </w:t>
      </w:r>
      <w:proofErr w:type="spellStart"/>
      <w:r w:rsidRPr="00E7370A">
        <w:rPr>
          <w:rFonts w:ascii="Times New Roman" w:hAnsi="Times New Roman" w:cs="Times New Roman"/>
          <w:sz w:val="16"/>
          <w:szCs w:val="16"/>
        </w:rPr>
        <w:t>Войтекевич</w:t>
      </w:r>
      <w:proofErr w:type="spellEnd"/>
      <w:r w:rsidRPr="00E7370A">
        <w:rPr>
          <w:rFonts w:ascii="Times New Roman" w:hAnsi="Times New Roman" w:cs="Times New Roman"/>
          <w:sz w:val="16"/>
          <w:szCs w:val="16"/>
        </w:rPr>
        <w:t xml:space="preserve">, (01.1919 г.-)- В.Г. Федоров, (1.08.1919 г.)- А.Н. Бухарин, (-06.1937- 1.02.1938 г.)- С.В. Савельев, (1.02-23.08Л938 г.)- С.К. Медведев; и.о. (23.08.1938 г.-)- И.Г. </w:t>
      </w:r>
      <w:proofErr w:type="spellStart"/>
      <w:r w:rsidRPr="00E7370A">
        <w:rPr>
          <w:rFonts w:ascii="Times New Roman" w:hAnsi="Times New Roman" w:cs="Times New Roman"/>
          <w:sz w:val="16"/>
          <w:szCs w:val="16"/>
        </w:rPr>
        <w:t>Берпев</w:t>
      </w:r>
      <w:proofErr w:type="spellEnd"/>
      <w:r w:rsidRPr="00E7370A">
        <w:rPr>
          <w:rFonts w:ascii="Times New Roman" w:hAnsi="Times New Roman" w:cs="Times New Roman"/>
          <w:sz w:val="16"/>
          <w:szCs w:val="16"/>
        </w:rPr>
        <w:t xml:space="preserve">; (28.12.1938 г.-&gt; А.Н. Курятников. Гендиректор (04.2002-06 г.-)- А.В. </w:t>
      </w:r>
      <w:proofErr w:type="spellStart"/>
      <w:r w:rsidRPr="00E7370A">
        <w:rPr>
          <w:rFonts w:ascii="Times New Roman" w:hAnsi="Times New Roman" w:cs="Times New Roman"/>
          <w:sz w:val="16"/>
          <w:szCs w:val="16"/>
        </w:rPr>
        <w:t>Тменов</w:t>
      </w:r>
      <w:proofErr w:type="spellEnd"/>
      <w:r w:rsidRPr="00E7370A">
        <w:rPr>
          <w:rFonts w:ascii="Times New Roman" w:hAnsi="Times New Roman" w:cs="Times New Roman"/>
          <w:sz w:val="16"/>
          <w:szCs w:val="16"/>
        </w:rPr>
        <w:t>.</w:t>
      </w:r>
    </w:p>
    <w:p w14:paraId="7D86D91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директора (-13.06.1937 г.)- З.И. </w:t>
      </w:r>
      <w:proofErr w:type="spellStart"/>
      <w:r w:rsidRPr="00E7370A">
        <w:rPr>
          <w:rFonts w:ascii="Times New Roman" w:hAnsi="Times New Roman" w:cs="Times New Roman"/>
          <w:sz w:val="16"/>
          <w:szCs w:val="16"/>
        </w:rPr>
        <w:t>Любетко</w:t>
      </w:r>
      <w:proofErr w:type="spellEnd"/>
      <w:r w:rsidRPr="00E7370A">
        <w:rPr>
          <w:rFonts w:ascii="Times New Roman" w:hAnsi="Times New Roman" w:cs="Times New Roman"/>
          <w:sz w:val="16"/>
          <w:szCs w:val="16"/>
        </w:rPr>
        <w:t xml:space="preserve"> (снят), (15.12.1937 г.-)- И.Г. Берцев. Помощник директора по найму и увольнению (06.1937 г.)- Г.Ф. Краюхин. Зам. гендиректора: по производству, МТС и продажам (2005 г.)- М.Н. Ковальчук; по экономике (2005 г.)- В.Т. Руссу; по финансам и сбыту (2005 г.)- В.В. </w:t>
      </w:r>
      <w:proofErr w:type="spellStart"/>
      <w:r w:rsidRPr="00E7370A">
        <w:rPr>
          <w:rFonts w:ascii="Times New Roman" w:hAnsi="Times New Roman" w:cs="Times New Roman"/>
          <w:sz w:val="16"/>
          <w:szCs w:val="16"/>
        </w:rPr>
        <w:t>Трубяков</w:t>
      </w:r>
      <w:proofErr w:type="spellEnd"/>
      <w:r w:rsidRPr="00E7370A">
        <w:rPr>
          <w:rFonts w:ascii="Times New Roman" w:hAnsi="Times New Roman" w:cs="Times New Roman"/>
          <w:sz w:val="16"/>
          <w:szCs w:val="16"/>
        </w:rPr>
        <w:t>; по строительству и ТО производства (2005 г.)- А.В. Кустов; по безопасности, персоналу и связям с общественностью (-2005-06 г.-)- В.Н. Горячев.</w:t>
      </w:r>
    </w:p>
    <w:p w14:paraId="3944105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Распорядительный директор (1.08.1919 г.-)- В.Г. Федоров.</w:t>
      </w:r>
    </w:p>
    <w:p w14:paraId="0334B01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(-05.1936-13.06.1937 г.)- З.И. </w:t>
      </w:r>
      <w:proofErr w:type="spellStart"/>
      <w:r w:rsidRPr="00E7370A">
        <w:rPr>
          <w:rFonts w:ascii="Times New Roman" w:hAnsi="Times New Roman" w:cs="Times New Roman"/>
          <w:sz w:val="16"/>
          <w:szCs w:val="16"/>
        </w:rPr>
        <w:t>Любетко</w:t>
      </w:r>
      <w:proofErr w:type="spellEnd"/>
      <w:r w:rsidRPr="00E7370A">
        <w:rPr>
          <w:rFonts w:ascii="Times New Roman" w:hAnsi="Times New Roman" w:cs="Times New Roman"/>
          <w:sz w:val="16"/>
          <w:szCs w:val="16"/>
        </w:rPr>
        <w:t xml:space="preserve"> (арестован), (11-15.07.1937 г.)- Б.И. Каневский, (15.07- 16.08.1937 г.)- </w:t>
      </w:r>
      <w:r w:rsidRPr="00E7370A">
        <w:rPr>
          <w:rFonts w:ascii="Times New Roman" w:hAnsi="Times New Roman" w:cs="Times New Roman"/>
          <w:sz w:val="16"/>
          <w:szCs w:val="16"/>
          <w:lang w:val="en-US"/>
        </w:rPr>
        <w:t>A</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M</w:t>
      </w:r>
      <w:r w:rsidRPr="00E7370A">
        <w:rPr>
          <w:rFonts w:ascii="Times New Roman" w:hAnsi="Times New Roman" w:cs="Times New Roman"/>
          <w:sz w:val="16"/>
          <w:szCs w:val="16"/>
        </w:rPr>
        <w:t xml:space="preserve">. Ананьев; и.о. (09.1937 г.)- Шостак; (15.12.1937 г.-)- И.Г. Берцев, (-2003-05 г.-&gt; Д.Л. </w:t>
      </w:r>
      <w:proofErr w:type="spellStart"/>
      <w:r w:rsidRPr="00E7370A">
        <w:rPr>
          <w:rFonts w:ascii="Times New Roman" w:hAnsi="Times New Roman" w:cs="Times New Roman"/>
          <w:sz w:val="16"/>
          <w:szCs w:val="16"/>
        </w:rPr>
        <w:t>Липсман</w:t>
      </w:r>
      <w:proofErr w:type="spellEnd"/>
      <w:r w:rsidRPr="00E7370A">
        <w:rPr>
          <w:rFonts w:ascii="Times New Roman" w:hAnsi="Times New Roman" w:cs="Times New Roman"/>
          <w:sz w:val="16"/>
          <w:szCs w:val="16"/>
        </w:rPr>
        <w:t>.</w:t>
      </w:r>
    </w:p>
    <w:p w14:paraId="1754BA0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(09.1937 г.)- военинженер 2р Майн.</w:t>
      </w:r>
    </w:p>
    <w:p w14:paraId="287062B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цехов: № 17 (-4.02.1938 г.)- </w:t>
      </w:r>
      <w:proofErr w:type="spellStart"/>
      <w:r w:rsidRPr="00E7370A">
        <w:rPr>
          <w:rFonts w:ascii="Times New Roman" w:hAnsi="Times New Roman" w:cs="Times New Roman"/>
          <w:sz w:val="16"/>
          <w:szCs w:val="16"/>
        </w:rPr>
        <w:t>Долгушев</w:t>
      </w:r>
      <w:proofErr w:type="spellEnd"/>
      <w:r w:rsidRPr="00E7370A">
        <w:rPr>
          <w:rFonts w:ascii="Times New Roman" w:hAnsi="Times New Roman" w:cs="Times New Roman"/>
          <w:sz w:val="16"/>
          <w:szCs w:val="16"/>
        </w:rPr>
        <w:t xml:space="preserve"> (снят).</w:t>
      </w:r>
    </w:p>
    <w:p w14:paraId="7A874F8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образцовой мастерской (1920 г.)- В.А. Дегтярев.</w:t>
      </w:r>
    </w:p>
    <w:p w14:paraId="3403F55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Заведующий финансово-хозяйственной частью (1.08.1919 г.-)- А.Д. </w:t>
      </w:r>
      <w:proofErr w:type="spellStart"/>
      <w:r w:rsidRPr="00E7370A">
        <w:rPr>
          <w:rFonts w:ascii="Times New Roman" w:hAnsi="Times New Roman" w:cs="Times New Roman"/>
          <w:sz w:val="16"/>
          <w:szCs w:val="16"/>
        </w:rPr>
        <w:t>Порсев</w:t>
      </w:r>
      <w:proofErr w:type="spellEnd"/>
      <w:r w:rsidRPr="00E7370A">
        <w:rPr>
          <w:rFonts w:ascii="Times New Roman" w:hAnsi="Times New Roman" w:cs="Times New Roman"/>
          <w:sz w:val="16"/>
          <w:szCs w:val="16"/>
        </w:rPr>
        <w:t xml:space="preserve">. Начальники Управлений: продаж (2005 г.)- В.И. Федоров; маркетинга (-2005-06 г.-)- В.Н. Журавлев; закупок и производства (2005 г.)- А.П. </w:t>
      </w:r>
      <w:proofErr w:type="spellStart"/>
      <w:r w:rsidRPr="00E7370A">
        <w:rPr>
          <w:rFonts w:ascii="Times New Roman" w:hAnsi="Times New Roman" w:cs="Times New Roman"/>
          <w:sz w:val="16"/>
          <w:szCs w:val="16"/>
        </w:rPr>
        <w:t>Казазаев</w:t>
      </w:r>
      <w:proofErr w:type="spellEnd"/>
      <w:r w:rsidRPr="00E7370A">
        <w:rPr>
          <w:rFonts w:ascii="Times New Roman" w:hAnsi="Times New Roman" w:cs="Times New Roman"/>
          <w:sz w:val="16"/>
          <w:szCs w:val="16"/>
        </w:rPr>
        <w:t>; информационных технологий (2005 г.)- М.Б. Фриман.</w:t>
      </w:r>
    </w:p>
    <w:p w14:paraId="16E712A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отделов: 15-го (05.1938 г.)- </w:t>
      </w:r>
      <w:proofErr w:type="spellStart"/>
      <w:r w:rsidRPr="00E7370A">
        <w:rPr>
          <w:rFonts w:ascii="Times New Roman" w:hAnsi="Times New Roman" w:cs="Times New Roman"/>
          <w:sz w:val="16"/>
          <w:szCs w:val="16"/>
        </w:rPr>
        <w:t>Маланкин</w:t>
      </w:r>
      <w:proofErr w:type="spellEnd"/>
      <w:r w:rsidRPr="00E7370A">
        <w:rPr>
          <w:rFonts w:ascii="Times New Roman" w:hAnsi="Times New Roman" w:cs="Times New Roman"/>
          <w:sz w:val="16"/>
          <w:szCs w:val="16"/>
        </w:rPr>
        <w:t xml:space="preserve">; ППО (02.1937 г.)- </w:t>
      </w:r>
      <w:proofErr w:type="spellStart"/>
      <w:r w:rsidRPr="00E7370A">
        <w:rPr>
          <w:rFonts w:ascii="Times New Roman" w:hAnsi="Times New Roman" w:cs="Times New Roman"/>
          <w:sz w:val="16"/>
          <w:szCs w:val="16"/>
        </w:rPr>
        <w:t>Долгушев</w:t>
      </w:r>
      <w:proofErr w:type="spellEnd"/>
      <w:r w:rsidRPr="00E7370A">
        <w:rPr>
          <w:rFonts w:ascii="Times New Roman" w:hAnsi="Times New Roman" w:cs="Times New Roman"/>
          <w:sz w:val="16"/>
          <w:szCs w:val="16"/>
        </w:rPr>
        <w:t xml:space="preserve">; ОТК и.о. (-09.1937 г.)- </w:t>
      </w:r>
      <w:proofErr w:type="spellStart"/>
      <w:r w:rsidRPr="00E7370A">
        <w:rPr>
          <w:rFonts w:ascii="Times New Roman" w:hAnsi="Times New Roman" w:cs="Times New Roman"/>
          <w:sz w:val="16"/>
          <w:szCs w:val="16"/>
        </w:rPr>
        <w:t>Морков</w:t>
      </w:r>
      <w:proofErr w:type="spellEnd"/>
      <w:r w:rsidRPr="00E7370A">
        <w:rPr>
          <w:rFonts w:ascii="Times New Roman" w:hAnsi="Times New Roman" w:cs="Times New Roman"/>
          <w:sz w:val="16"/>
          <w:szCs w:val="16"/>
        </w:rPr>
        <w:t>; (11.09.1937 г.-)-Ярославский.</w:t>
      </w:r>
    </w:p>
    <w:p w14:paraId="39C3253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корпоративной системы управления (2005 г.)- М.Б. Фриман.</w:t>
      </w:r>
    </w:p>
    <w:p w14:paraId="0E76E68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групп: статистического учета (02.1937 г.)- Казарин.</w:t>
      </w:r>
    </w:p>
    <w:p w14:paraId="02768A1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Производство:</w:t>
      </w:r>
      <w:r w:rsidRPr="00E7370A">
        <w:rPr>
          <w:rFonts w:ascii="Times New Roman" w:hAnsi="Times New Roman" w:cs="Times New Roman"/>
          <w:sz w:val="16"/>
          <w:szCs w:val="16"/>
        </w:rPr>
        <w:t xml:space="preserve"> ружье-пулемет </w:t>
      </w:r>
      <w:proofErr w:type="spellStart"/>
      <w:r w:rsidRPr="00E7370A">
        <w:rPr>
          <w:rFonts w:ascii="Times New Roman" w:hAnsi="Times New Roman" w:cs="Times New Roman"/>
          <w:sz w:val="16"/>
          <w:szCs w:val="16"/>
        </w:rPr>
        <w:t>Мадсена</w:t>
      </w:r>
      <w:proofErr w:type="spellEnd"/>
      <w:r w:rsidRPr="00E7370A">
        <w:rPr>
          <w:rFonts w:ascii="Times New Roman" w:hAnsi="Times New Roman" w:cs="Times New Roman"/>
          <w:sz w:val="16"/>
          <w:szCs w:val="16"/>
        </w:rPr>
        <w:t xml:space="preserve"> (1917-18 г.), автомат Федорова (1920-); пистолет-пулемет ППД, ППШ (ВОВ);</w:t>
      </w:r>
      <w:r w:rsidRPr="00E7370A">
        <w:rPr>
          <w:rFonts w:ascii="Times New Roman" w:hAnsi="Times New Roman" w:cs="Times New Roman"/>
          <w:iCs/>
          <w:sz w:val="16"/>
          <w:szCs w:val="16"/>
        </w:rPr>
        <w:t xml:space="preserve"> пулеметы:</w:t>
      </w:r>
      <w:r w:rsidRPr="00E7370A">
        <w:rPr>
          <w:rFonts w:ascii="Times New Roman" w:hAnsi="Times New Roman" w:cs="Times New Roman"/>
          <w:sz w:val="16"/>
          <w:szCs w:val="16"/>
        </w:rPr>
        <w:t xml:space="preserve"> 7,62 мм: ДП (-1937-41-), ДПМ (1939), ДК (1937), ДТ (1941), авиационный СН (опытная серия, 1939), СГ-43 (1943-); 12,7 мм: ШВАК (1935-36)- 92 (1935), УБ (1938-), ДИЖ (-1939-41-), КПВТ (2005), «Корд» 6П49, 6П50 (2005);</w:t>
      </w:r>
      <w:r w:rsidRPr="00E7370A">
        <w:rPr>
          <w:rFonts w:ascii="Times New Roman" w:hAnsi="Times New Roman" w:cs="Times New Roman"/>
          <w:iCs/>
          <w:sz w:val="16"/>
          <w:szCs w:val="16"/>
        </w:rPr>
        <w:t xml:space="preserve"> пушки:</w:t>
      </w:r>
      <w:r w:rsidRPr="00E7370A">
        <w:rPr>
          <w:rFonts w:ascii="Times New Roman" w:hAnsi="Times New Roman" w:cs="Times New Roman"/>
          <w:sz w:val="16"/>
          <w:szCs w:val="16"/>
        </w:rPr>
        <w:t xml:space="preserve"> авиационные: ШВАК (1936-39-), ВЯ-23, НС-23 (ВОВ), НР-30 (1983), УПК-23-250 (1983), ГШ-23 (-1983-2005-), ГШ-30 (2005); безоткатное орудие Б-10 (1950-е); противотанковое ружье ПТРД (1941);</w:t>
      </w:r>
      <w:r w:rsidRPr="00E7370A">
        <w:rPr>
          <w:rFonts w:ascii="Times New Roman" w:hAnsi="Times New Roman" w:cs="Times New Roman"/>
          <w:iCs/>
          <w:sz w:val="16"/>
          <w:szCs w:val="16"/>
        </w:rPr>
        <w:t xml:space="preserve"> гранатометы:</w:t>
      </w:r>
      <w:r w:rsidRPr="00E7370A">
        <w:rPr>
          <w:rFonts w:ascii="Times New Roman" w:hAnsi="Times New Roman" w:cs="Times New Roman"/>
          <w:sz w:val="16"/>
          <w:szCs w:val="16"/>
        </w:rPr>
        <w:t xml:space="preserve"> АГС-30 (2005), противодиверсионные ДП-64, ДП-65 (-2003-05-), специальный РГС-50М (2005); винтовка СВН-98 (2005);</w:t>
      </w:r>
      <w:r w:rsidRPr="00E7370A">
        <w:rPr>
          <w:rFonts w:ascii="Times New Roman" w:hAnsi="Times New Roman" w:cs="Times New Roman"/>
          <w:iCs/>
          <w:sz w:val="16"/>
          <w:szCs w:val="16"/>
        </w:rPr>
        <w:t xml:space="preserve"> ПТУР:</w:t>
      </w:r>
      <w:r w:rsidRPr="00E7370A">
        <w:rPr>
          <w:rFonts w:ascii="Times New Roman" w:hAnsi="Times New Roman" w:cs="Times New Roman"/>
          <w:sz w:val="16"/>
          <w:szCs w:val="16"/>
        </w:rPr>
        <w:t xml:space="preserve"> «Шмель», «Малютка», «Фагот», «Фактория» (1960-е), «Корнет», «Корнет-Э» 9М133 (2005), «Свирь», «Рефлекс», «Инвар»;</w:t>
      </w:r>
      <w:r w:rsidRPr="00E7370A">
        <w:rPr>
          <w:rFonts w:ascii="Times New Roman" w:hAnsi="Times New Roman" w:cs="Times New Roman"/>
          <w:iCs/>
          <w:sz w:val="16"/>
          <w:szCs w:val="16"/>
        </w:rPr>
        <w:t xml:space="preserve"> ПЗРК:</w:t>
      </w:r>
      <w:r w:rsidRPr="00E7370A">
        <w:rPr>
          <w:rFonts w:ascii="Times New Roman" w:hAnsi="Times New Roman" w:cs="Times New Roman"/>
          <w:sz w:val="16"/>
          <w:szCs w:val="16"/>
        </w:rPr>
        <w:t xml:space="preserve"> «Стрела-2», «Стрела-3», «Игла-1», «Игла» 9К38 с ракетой 9М39 (2005);</w:t>
      </w:r>
      <w:r w:rsidRPr="00E7370A">
        <w:rPr>
          <w:rFonts w:ascii="Times New Roman" w:hAnsi="Times New Roman" w:cs="Times New Roman"/>
          <w:sz w:val="16"/>
          <w:szCs w:val="16"/>
          <w:vertAlign w:val="superscript"/>
        </w:rPr>
        <w:t>58</w:t>
      </w:r>
      <w:r w:rsidRPr="00E7370A">
        <w:rPr>
          <w:rFonts w:ascii="Times New Roman" w:hAnsi="Times New Roman" w:cs="Times New Roman"/>
          <w:sz w:val="16"/>
          <w:szCs w:val="16"/>
        </w:rPr>
        <w:t xml:space="preserve"> выстрел ЗУБК20 с УР 9М119М (2005); турели МГ-2, ТЭГ-32 (1939); тумбовые пулеметные установки: универсальная для ДК и ДИЖ (1939), морская МТПУ (2005); вкладная унифицированная пушка 2X35 (2005); комплекс автоматизированного управления огнем «Капустник», «Машина-М»; газовые центрифуги для разделения изотопов урана (1959-2006), оборудование для атомной промышленности (2005);</w:t>
      </w:r>
    </w:p>
    <w:p w14:paraId="189C149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запчасти для тракторов, стартеры для автомобилей ГАЗ (1920-30-е); металлообрабатывающие станки'(1930-е- </w:t>
      </w:r>
      <w:r w:rsidRPr="00E7370A">
        <w:rPr>
          <w:rFonts w:ascii="Times New Roman" w:hAnsi="Times New Roman" w:cs="Times New Roman"/>
          <w:iCs/>
          <w:sz w:val="16"/>
          <w:szCs w:val="16"/>
        </w:rPr>
        <w:t>); мотоциклы:</w:t>
      </w:r>
      <w:r w:rsidRPr="00E7370A">
        <w:rPr>
          <w:rFonts w:ascii="Times New Roman" w:hAnsi="Times New Roman" w:cs="Times New Roman"/>
          <w:sz w:val="16"/>
          <w:szCs w:val="16"/>
        </w:rPr>
        <w:t xml:space="preserve"> К-125 (1946-49-), «</w:t>
      </w:r>
      <w:proofErr w:type="spellStart"/>
      <w:r w:rsidRPr="00E7370A">
        <w:rPr>
          <w:rFonts w:ascii="Times New Roman" w:hAnsi="Times New Roman" w:cs="Times New Roman"/>
          <w:sz w:val="16"/>
          <w:szCs w:val="16"/>
        </w:rPr>
        <w:t>Ковровец</w:t>
      </w:r>
      <w:proofErr w:type="spellEnd"/>
      <w:r w:rsidRPr="00E7370A">
        <w:rPr>
          <w:rFonts w:ascii="Times New Roman" w:hAnsi="Times New Roman" w:cs="Times New Roman"/>
          <w:sz w:val="16"/>
          <w:szCs w:val="16"/>
        </w:rPr>
        <w:t xml:space="preserve">», «Восход», «Сова» (2005), ЗИД-200 (2005), «Фермер» (2005), </w:t>
      </w:r>
      <w:proofErr w:type="spellStart"/>
      <w:r w:rsidRPr="00E7370A">
        <w:rPr>
          <w:rFonts w:ascii="Times New Roman" w:hAnsi="Times New Roman" w:cs="Times New Roman"/>
          <w:sz w:val="16"/>
          <w:szCs w:val="16"/>
        </w:rPr>
        <w:t>мокик</w:t>
      </w:r>
      <w:proofErr w:type="spellEnd"/>
      <w:r w:rsidRPr="00E7370A">
        <w:rPr>
          <w:rFonts w:ascii="Times New Roman" w:hAnsi="Times New Roman" w:cs="Times New Roman"/>
          <w:sz w:val="16"/>
          <w:szCs w:val="16"/>
        </w:rPr>
        <w:t xml:space="preserve"> ЗИД-50, «Птаха», «Пилот», </w:t>
      </w:r>
      <w:proofErr w:type="spellStart"/>
      <w:r w:rsidRPr="00E7370A">
        <w:rPr>
          <w:rFonts w:ascii="Times New Roman" w:hAnsi="Times New Roman" w:cs="Times New Roman"/>
          <w:sz w:val="16"/>
          <w:szCs w:val="16"/>
        </w:rPr>
        <w:t>мотовездеход</w:t>
      </w:r>
      <w:proofErr w:type="spellEnd"/>
      <w:r w:rsidRPr="00E7370A">
        <w:rPr>
          <w:rFonts w:ascii="Times New Roman" w:hAnsi="Times New Roman" w:cs="Times New Roman"/>
          <w:sz w:val="16"/>
          <w:szCs w:val="16"/>
        </w:rPr>
        <w:t xml:space="preserve"> «Робинзон», «Тарпан», «Бархан»; инструмент;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 (11982).</w:t>
      </w:r>
    </w:p>
    <w:p w14:paraId="36CE608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6595DE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1918 г. радиотелеграфное дело в Главном управлении кораблестроения нахо</w:t>
      </w:r>
      <w:r w:rsidRPr="00E7370A">
        <w:rPr>
          <w:rFonts w:ascii="Times New Roman" w:hAnsi="Times New Roman" w:cs="Times New Roman"/>
          <w:sz w:val="16"/>
          <w:szCs w:val="16"/>
        </w:rPr>
        <w:softHyphen/>
        <w:t xml:space="preserve">дилось в ведении минного отдела. Снабжение флота, главным образом изделиями Морского радиозавода, до эвакуации </w:t>
      </w:r>
      <w:proofErr w:type="spellStart"/>
      <w:r w:rsidRPr="00E7370A">
        <w:rPr>
          <w:rFonts w:ascii="Times New Roman" w:hAnsi="Times New Roman" w:cs="Times New Roman"/>
          <w:sz w:val="16"/>
          <w:szCs w:val="16"/>
        </w:rPr>
        <w:t>Моркома</w:t>
      </w:r>
      <w:proofErr w:type="spellEnd"/>
      <w:r w:rsidRPr="00E7370A">
        <w:rPr>
          <w:rFonts w:ascii="Times New Roman" w:hAnsi="Times New Roman" w:cs="Times New Roman"/>
          <w:sz w:val="16"/>
          <w:szCs w:val="16"/>
        </w:rPr>
        <w:t xml:space="preserve"> в Москву в начале 1918 г. производилось немедленно и в полной мере, благодаря непосредственной связи радиотелеграфной части </w:t>
      </w:r>
      <w:proofErr w:type="spellStart"/>
      <w:r w:rsidRPr="00E7370A">
        <w:rPr>
          <w:rFonts w:ascii="Times New Roman" w:hAnsi="Times New Roman" w:cs="Times New Roman"/>
          <w:sz w:val="16"/>
          <w:szCs w:val="16"/>
        </w:rPr>
        <w:t>Моркома</w:t>
      </w:r>
      <w:proofErr w:type="spellEnd"/>
      <w:r w:rsidRPr="00E7370A">
        <w:rPr>
          <w:rFonts w:ascii="Times New Roman" w:hAnsi="Times New Roman" w:cs="Times New Roman"/>
          <w:sz w:val="16"/>
          <w:szCs w:val="16"/>
        </w:rPr>
        <w:t xml:space="preserve"> с заводом </w:t>
      </w:r>
      <w:proofErr w:type="spellStart"/>
      <w:r w:rsidRPr="00E7370A">
        <w:rPr>
          <w:rFonts w:ascii="Times New Roman" w:hAnsi="Times New Roman" w:cs="Times New Roman"/>
          <w:sz w:val="16"/>
          <w:szCs w:val="16"/>
        </w:rPr>
        <w:t>Моркома</w:t>
      </w:r>
      <w:proofErr w:type="spellEnd"/>
      <w:r w:rsidRPr="00E7370A">
        <w:rPr>
          <w:rFonts w:ascii="Times New Roman" w:hAnsi="Times New Roman" w:cs="Times New Roman"/>
          <w:sz w:val="16"/>
          <w:szCs w:val="16"/>
        </w:rPr>
        <w:t>, работавшим исключительно на флот.</w:t>
      </w:r>
    </w:p>
    <w:p w14:paraId="4D74385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РГАЭ. Ф. 1562. Оп. 21. Д. 3. Л. 3 </w:t>
      </w:r>
      <w:proofErr w:type="gramStart"/>
      <w:r w:rsidRPr="00E7370A">
        <w:rPr>
          <w:rFonts w:ascii="Times New Roman" w:hAnsi="Times New Roman" w:cs="Times New Roman"/>
          <w:sz w:val="16"/>
          <w:szCs w:val="16"/>
        </w:rPr>
        <w:t>об.-</w:t>
      </w:r>
      <w:proofErr w:type="gramEnd"/>
      <w:r w:rsidRPr="00E7370A">
        <w:rPr>
          <w:rFonts w:ascii="Times New Roman" w:hAnsi="Times New Roman" w:cs="Times New Roman"/>
          <w:sz w:val="16"/>
          <w:szCs w:val="16"/>
        </w:rPr>
        <w:t>10 об., 11 об.-13,14-23,30-30 об. Копия (10711,171).</w:t>
      </w:r>
    </w:p>
    <w:p w14:paraId="7EA332A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55DA4B7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1918 г. центр тяжести производства радиотелеграфного имущества по зака</w:t>
      </w:r>
      <w:r w:rsidRPr="00E7370A">
        <w:rPr>
          <w:rFonts w:ascii="Times New Roman" w:hAnsi="Times New Roman" w:cs="Times New Roman"/>
          <w:sz w:val="16"/>
          <w:szCs w:val="16"/>
        </w:rPr>
        <w:softHyphen/>
        <w:t xml:space="preserve">зам </w:t>
      </w:r>
      <w:proofErr w:type="spellStart"/>
      <w:r w:rsidRPr="00E7370A">
        <w:rPr>
          <w:rFonts w:ascii="Times New Roman" w:hAnsi="Times New Roman" w:cs="Times New Roman"/>
          <w:sz w:val="16"/>
          <w:szCs w:val="16"/>
        </w:rPr>
        <w:t>Радиогука</w:t>
      </w:r>
      <w:proofErr w:type="spellEnd"/>
      <w:r w:rsidRPr="00E7370A">
        <w:rPr>
          <w:rFonts w:ascii="Times New Roman" w:hAnsi="Times New Roman" w:cs="Times New Roman"/>
          <w:sz w:val="16"/>
          <w:szCs w:val="16"/>
        </w:rPr>
        <w:t xml:space="preserve"> лежал на трех заводах: 1) радиотелеграфном </w:t>
      </w:r>
      <w:proofErr w:type="spellStart"/>
      <w:r w:rsidRPr="00E7370A">
        <w:rPr>
          <w:rFonts w:ascii="Times New Roman" w:hAnsi="Times New Roman" w:cs="Times New Roman"/>
          <w:sz w:val="16"/>
          <w:szCs w:val="16"/>
        </w:rPr>
        <w:t>морведа</w:t>
      </w:r>
      <w:proofErr w:type="spellEnd"/>
      <w:r w:rsidRPr="00E7370A">
        <w:rPr>
          <w:rFonts w:ascii="Times New Roman" w:hAnsi="Times New Roman" w:cs="Times New Roman"/>
          <w:sz w:val="16"/>
          <w:szCs w:val="16"/>
        </w:rPr>
        <w:t>, 2) русском обществе беспроволочных телеграфов и телефонов и 3) заводе “Дека”. В связи с петроградским про</w:t>
      </w:r>
      <w:r w:rsidRPr="00E7370A">
        <w:rPr>
          <w:rFonts w:ascii="Times New Roman" w:hAnsi="Times New Roman" w:cs="Times New Roman"/>
          <w:sz w:val="16"/>
          <w:szCs w:val="16"/>
        </w:rPr>
        <w:softHyphen/>
        <w:t xml:space="preserve">мышленным кризисом в начале 1918 г. прекратили свою </w:t>
      </w:r>
      <w:r w:rsidRPr="00E7370A">
        <w:rPr>
          <w:rFonts w:ascii="Times New Roman" w:hAnsi="Times New Roman" w:cs="Times New Roman"/>
          <w:sz w:val="16"/>
          <w:szCs w:val="16"/>
        </w:rPr>
        <w:lastRenderedPageBreak/>
        <w:t>деятельность и названные заводы, и лишь к июлю месяцу радиозавод начал функционировать. Такой перерыв в работе, сокра</w:t>
      </w:r>
      <w:r w:rsidRPr="00E7370A">
        <w:rPr>
          <w:rFonts w:ascii="Times New Roman" w:hAnsi="Times New Roman" w:cs="Times New Roman"/>
          <w:sz w:val="16"/>
          <w:szCs w:val="16"/>
        </w:rPr>
        <w:softHyphen/>
        <w:t>щение рабочего персонала и, главное, эвакуация завода не могли не отразиться пагубно на производительности завода В течение 1918 г. были произведены следующие работы: пост</w:t>
      </w:r>
      <w:r w:rsidRPr="00E7370A">
        <w:rPr>
          <w:rFonts w:ascii="Times New Roman" w:hAnsi="Times New Roman" w:cs="Times New Roman"/>
          <w:sz w:val="16"/>
          <w:szCs w:val="16"/>
        </w:rPr>
        <w:softHyphen/>
        <w:t xml:space="preserve">ройка новых радиостанций (Шлиссельбург) и приборов и судовых установок (на судах “Борго”, “Рига”, “Диана”, “Хивинец”, миноносец № 142, “Печора”), ремонт радиостанции (Н. Голландия) и приведение на долговременное хранение радиостанции всего Балтфлота. В конце 1918 г. </w:t>
      </w:r>
      <w:proofErr w:type="spellStart"/>
      <w:r w:rsidRPr="00E7370A">
        <w:rPr>
          <w:rFonts w:ascii="Times New Roman" w:hAnsi="Times New Roman" w:cs="Times New Roman"/>
          <w:sz w:val="16"/>
          <w:szCs w:val="16"/>
        </w:rPr>
        <w:t>радиосклад</w:t>
      </w:r>
      <w:proofErr w:type="spellEnd"/>
      <w:r w:rsidRPr="00E7370A">
        <w:rPr>
          <w:rFonts w:ascii="Times New Roman" w:hAnsi="Times New Roman" w:cs="Times New Roman"/>
          <w:sz w:val="16"/>
          <w:szCs w:val="16"/>
        </w:rPr>
        <w:t xml:space="preserve"> был переведен из Вологды в Петроград, и центр тяжести работы </w:t>
      </w:r>
      <w:proofErr w:type="spellStart"/>
      <w:r w:rsidRPr="00E7370A">
        <w:rPr>
          <w:rFonts w:ascii="Times New Roman" w:hAnsi="Times New Roman" w:cs="Times New Roman"/>
          <w:sz w:val="16"/>
          <w:szCs w:val="16"/>
        </w:rPr>
        <w:t>Радиогука</w:t>
      </w:r>
      <w:proofErr w:type="spellEnd"/>
      <w:r w:rsidRPr="00E7370A">
        <w:rPr>
          <w:rFonts w:ascii="Times New Roman" w:hAnsi="Times New Roman" w:cs="Times New Roman"/>
          <w:sz w:val="16"/>
          <w:szCs w:val="16"/>
        </w:rPr>
        <w:t xml:space="preserve"> перешел туда же, где </w:t>
      </w:r>
      <w:proofErr w:type="gramStart"/>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 xml:space="preserve">организовалось Петроградское отделение </w:t>
      </w:r>
      <w:proofErr w:type="spellStart"/>
      <w:r w:rsidRPr="00E7370A">
        <w:rPr>
          <w:rFonts w:ascii="Times New Roman" w:hAnsi="Times New Roman" w:cs="Times New Roman"/>
          <w:sz w:val="16"/>
          <w:szCs w:val="16"/>
        </w:rPr>
        <w:t>Радиогука</w:t>
      </w:r>
      <w:proofErr w:type="spellEnd"/>
      <w:r w:rsidRPr="00E7370A">
        <w:rPr>
          <w:rFonts w:ascii="Times New Roman" w:hAnsi="Times New Roman" w:cs="Times New Roman"/>
          <w:sz w:val="16"/>
          <w:szCs w:val="16"/>
        </w:rPr>
        <w:t xml:space="preserve"> Пе</w:t>
      </w:r>
      <w:r w:rsidRPr="00E7370A">
        <w:rPr>
          <w:rFonts w:ascii="Times New Roman" w:hAnsi="Times New Roman" w:cs="Times New Roman"/>
          <w:sz w:val="16"/>
          <w:szCs w:val="16"/>
        </w:rPr>
        <w:softHyphen/>
        <w:t xml:space="preserve">реезд </w:t>
      </w:r>
      <w:proofErr w:type="spellStart"/>
      <w:r w:rsidRPr="00E7370A">
        <w:rPr>
          <w:rFonts w:ascii="Times New Roman" w:hAnsi="Times New Roman" w:cs="Times New Roman"/>
          <w:sz w:val="16"/>
          <w:szCs w:val="16"/>
        </w:rPr>
        <w:t>Глакора</w:t>
      </w:r>
      <w:proofErr w:type="spellEnd"/>
      <w:r w:rsidRPr="00E7370A">
        <w:rPr>
          <w:rFonts w:ascii="Times New Roman" w:hAnsi="Times New Roman" w:cs="Times New Roman"/>
          <w:sz w:val="16"/>
          <w:szCs w:val="16"/>
        </w:rPr>
        <w:t xml:space="preserve"> из Москвы в Петроград положил конец медленному умиранию московского </w:t>
      </w:r>
      <w:proofErr w:type="spellStart"/>
      <w:r w:rsidRPr="00E7370A">
        <w:rPr>
          <w:rFonts w:ascii="Times New Roman" w:hAnsi="Times New Roman" w:cs="Times New Roman"/>
          <w:sz w:val="16"/>
          <w:szCs w:val="16"/>
        </w:rPr>
        <w:t>Радиогука</w:t>
      </w:r>
      <w:proofErr w:type="spellEnd"/>
      <w:r w:rsidRPr="00E7370A">
        <w:rPr>
          <w:rFonts w:ascii="Times New Roman" w:hAnsi="Times New Roman" w:cs="Times New Roman"/>
          <w:sz w:val="16"/>
          <w:szCs w:val="16"/>
        </w:rPr>
        <w:t xml:space="preserve">. В течение 1918 г. </w:t>
      </w:r>
      <w:proofErr w:type="spellStart"/>
      <w:r w:rsidRPr="00E7370A">
        <w:rPr>
          <w:rFonts w:ascii="Times New Roman" w:hAnsi="Times New Roman" w:cs="Times New Roman"/>
          <w:sz w:val="16"/>
          <w:szCs w:val="16"/>
        </w:rPr>
        <w:t>Радиогуку</w:t>
      </w:r>
      <w:proofErr w:type="spellEnd"/>
      <w:r w:rsidRPr="00E7370A">
        <w:rPr>
          <w:rFonts w:ascii="Times New Roman" w:hAnsi="Times New Roman" w:cs="Times New Roman"/>
          <w:sz w:val="16"/>
          <w:szCs w:val="16"/>
        </w:rPr>
        <w:t xml:space="preserve"> приходилось снабжать </w:t>
      </w:r>
      <w:proofErr w:type="spellStart"/>
      <w:r w:rsidRPr="00E7370A">
        <w:rPr>
          <w:rFonts w:ascii="Times New Roman" w:hAnsi="Times New Roman" w:cs="Times New Roman"/>
          <w:sz w:val="16"/>
          <w:szCs w:val="16"/>
        </w:rPr>
        <w:t>радиоимуществом</w:t>
      </w:r>
      <w:proofErr w:type="spellEnd"/>
      <w:r w:rsidRPr="00E7370A">
        <w:rPr>
          <w:rFonts w:ascii="Times New Roman" w:hAnsi="Times New Roman" w:cs="Times New Roman"/>
          <w:sz w:val="16"/>
          <w:szCs w:val="16"/>
        </w:rPr>
        <w:t xml:space="preserve"> не только флот и флотилии, но и другие ведомства, а именно: </w:t>
      </w:r>
      <w:proofErr w:type="spellStart"/>
      <w:r w:rsidRPr="00E7370A">
        <w:rPr>
          <w:rFonts w:ascii="Times New Roman" w:hAnsi="Times New Roman" w:cs="Times New Roman"/>
          <w:sz w:val="16"/>
          <w:szCs w:val="16"/>
        </w:rPr>
        <w:t>Компочтель</w:t>
      </w:r>
      <w:proofErr w:type="spellEnd"/>
      <w:r w:rsidRPr="00E7370A">
        <w:rPr>
          <w:rFonts w:ascii="Times New Roman" w:hAnsi="Times New Roman" w:cs="Times New Roman"/>
          <w:sz w:val="16"/>
          <w:szCs w:val="16"/>
        </w:rPr>
        <w:t xml:space="preserve"> и Военком для Восточного фронта.</w:t>
      </w:r>
    </w:p>
    <w:p w14:paraId="328CF8C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РГАЭ. Ф. 1562. Оп. 21. Д. 3. Л. 3 </w:t>
      </w:r>
      <w:proofErr w:type="gramStart"/>
      <w:r w:rsidRPr="00E7370A">
        <w:rPr>
          <w:rFonts w:ascii="Times New Roman" w:hAnsi="Times New Roman" w:cs="Times New Roman"/>
          <w:sz w:val="16"/>
          <w:szCs w:val="16"/>
        </w:rPr>
        <w:t>об.-</w:t>
      </w:r>
      <w:proofErr w:type="gramEnd"/>
      <w:r w:rsidRPr="00E7370A">
        <w:rPr>
          <w:rFonts w:ascii="Times New Roman" w:hAnsi="Times New Roman" w:cs="Times New Roman"/>
          <w:sz w:val="16"/>
          <w:szCs w:val="16"/>
        </w:rPr>
        <w:t>10 об., 11 об.-13,14-23,30-30 об. Копия (10711,171).</w:t>
      </w:r>
    </w:p>
    <w:p w14:paraId="652FE19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78EF84F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1918 года только заводская лаборатория </w:t>
      </w:r>
      <w:proofErr w:type="spellStart"/>
      <w:r w:rsidRPr="00E7370A">
        <w:rPr>
          <w:rFonts w:ascii="Times New Roman" w:hAnsi="Times New Roman" w:cs="Times New Roman"/>
          <w:sz w:val="16"/>
          <w:szCs w:val="16"/>
        </w:rPr>
        <w:t>РОБТиТ</w:t>
      </w:r>
      <w:proofErr w:type="spellEnd"/>
      <w:r w:rsidRPr="00E7370A">
        <w:rPr>
          <w:rFonts w:ascii="Times New Roman" w:hAnsi="Times New Roman" w:cs="Times New Roman"/>
          <w:sz w:val="16"/>
          <w:szCs w:val="16"/>
        </w:rPr>
        <w:t>, эвакуированная с наиболее цен</w:t>
      </w:r>
      <w:r w:rsidRPr="00E7370A">
        <w:rPr>
          <w:rFonts w:ascii="Times New Roman" w:hAnsi="Times New Roman" w:cs="Times New Roman"/>
          <w:sz w:val="16"/>
          <w:szCs w:val="16"/>
        </w:rPr>
        <w:softHyphen/>
        <w:t>ным оборудованием, продолжала свою дея</w:t>
      </w:r>
      <w:r w:rsidRPr="00E7370A">
        <w:rPr>
          <w:rFonts w:ascii="Times New Roman" w:hAnsi="Times New Roman" w:cs="Times New Roman"/>
          <w:sz w:val="16"/>
          <w:szCs w:val="16"/>
        </w:rPr>
        <w:softHyphen/>
        <w:t>тельность в Москве. Она размещалась в помещении завода по изготовлению электромоторов, производство которых было орга</w:t>
      </w:r>
      <w:r w:rsidRPr="00E7370A">
        <w:rPr>
          <w:rFonts w:ascii="Times New Roman" w:hAnsi="Times New Roman" w:cs="Times New Roman"/>
          <w:sz w:val="16"/>
          <w:szCs w:val="16"/>
        </w:rPr>
        <w:softHyphen/>
        <w:t xml:space="preserve">низовано </w:t>
      </w:r>
      <w:proofErr w:type="spellStart"/>
      <w:r w:rsidRPr="00E7370A">
        <w:rPr>
          <w:rFonts w:ascii="Times New Roman" w:hAnsi="Times New Roman" w:cs="Times New Roman"/>
          <w:sz w:val="16"/>
          <w:szCs w:val="16"/>
        </w:rPr>
        <w:t>РОБТиТ</w:t>
      </w:r>
      <w:proofErr w:type="spellEnd"/>
      <w:r w:rsidRPr="00E7370A">
        <w:rPr>
          <w:rFonts w:ascii="Times New Roman" w:hAnsi="Times New Roman" w:cs="Times New Roman"/>
          <w:sz w:val="16"/>
          <w:szCs w:val="16"/>
        </w:rPr>
        <w:t xml:space="preserve"> в 1916 г. на Шаболовке (Варваринский пер.,2). С лабораторией в Москву уехал Н.Д. </w:t>
      </w:r>
      <w:proofErr w:type="spellStart"/>
      <w:r w:rsidRPr="00E7370A">
        <w:rPr>
          <w:rFonts w:ascii="Times New Roman" w:hAnsi="Times New Roman" w:cs="Times New Roman"/>
          <w:sz w:val="16"/>
          <w:szCs w:val="16"/>
        </w:rPr>
        <w:t>Папалекси</w:t>
      </w:r>
      <w:proofErr w:type="spellEnd"/>
      <w:r w:rsidRPr="00E7370A">
        <w:rPr>
          <w:rFonts w:ascii="Times New Roman" w:hAnsi="Times New Roman" w:cs="Times New Roman"/>
          <w:sz w:val="16"/>
          <w:szCs w:val="16"/>
        </w:rPr>
        <w:t>. Позже он вые</w:t>
      </w:r>
      <w:r w:rsidRPr="00E7370A">
        <w:rPr>
          <w:rFonts w:ascii="Times New Roman" w:hAnsi="Times New Roman" w:cs="Times New Roman"/>
          <w:sz w:val="16"/>
          <w:szCs w:val="16"/>
        </w:rPr>
        <w:softHyphen/>
        <w:t xml:space="preserve">хал в Полтаву, а затем по приглашению Л.И. Мандельштама до осени 1922 г. работал в Одессе. Сотрудники лаборатории под общим руководством СМ. </w:t>
      </w:r>
      <w:proofErr w:type="spellStart"/>
      <w:r w:rsidRPr="00E7370A">
        <w:rPr>
          <w:rFonts w:ascii="Times New Roman" w:hAnsi="Times New Roman" w:cs="Times New Roman"/>
          <w:sz w:val="16"/>
          <w:szCs w:val="16"/>
        </w:rPr>
        <w:t>Айзенштейна</w:t>
      </w:r>
      <w:proofErr w:type="spellEnd"/>
      <w:r w:rsidRPr="00E7370A">
        <w:rPr>
          <w:rFonts w:ascii="Times New Roman" w:hAnsi="Times New Roman" w:cs="Times New Roman"/>
          <w:sz w:val="16"/>
          <w:szCs w:val="16"/>
        </w:rPr>
        <w:t xml:space="preserve"> приняли деятельное участие в работе по про</w:t>
      </w:r>
      <w:r w:rsidRPr="00E7370A">
        <w:rPr>
          <w:rFonts w:ascii="Times New Roman" w:hAnsi="Times New Roman" w:cs="Times New Roman"/>
          <w:sz w:val="16"/>
          <w:szCs w:val="16"/>
        </w:rPr>
        <w:softHyphen/>
        <w:t xml:space="preserve">ектированию и строительству Московской радиовещательной 100 - </w:t>
      </w:r>
      <w:proofErr w:type="spellStart"/>
      <w:r w:rsidRPr="00E7370A">
        <w:rPr>
          <w:rFonts w:ascii="Times New Roman" w:hAnsi="Times New Roman" w:cs="Times New Roman"/>
          <w:sz w:val="16"/>
          <w:szCs w:val="16"/>
        </w:rPr>
        <w:t>киловаттной</w:t>
      </w:r>
      <w:proofErr w:type="spellEnd"/>
      <w:r w:rsidRPr="00E7370A">
        <w:rPr>
          <w:rFonts w:ascii="Times New Roman" w:hAnsi="Times New Roman" w:cs="Times New Roman"/>
          <w:sz w:val="16"/>
          <w:szCs w:val="16"/>
        </w:rPr>
        <w:t xml:space="preserve"> станции на Шаболовке, проект ажурной антенной башни которой разработал инженер В.Г. Шухов. Лаборатория </w:t>
      </w:r>
      <w:proofErr w:type="spellStart"/>
      <w:r w:rsidRPr="00E7370A">
        <w:rPr>
          <w:rFonts w:ascii="Times New Roman" w:hAnsi="Times New Roman" w:cs="Times New Roman"/>
          <w:sz w:val="16"/>
          <w:szCs w:val="16"/>
        </w:rPr>
        <w:t>РОБТиТ</w:t>
      </w:r>
      <w:proofErr w:type="spellEnd"/>
      <w:r w:rsidRPr="00E7370A">
        <w:rPr>
          <w:rFonts w:ascii="Times New Roman" w:hAnsi="Times New Roman" w:cs="Times New Roman"/>
          <w:sz w:val="16"/>
          <w:szCs w:val="16"/>
        </w:rPr>
        <w:t>, которую возглавил В.М. Лебедев, занималась не только созданием радиостанции, но и разработкой приёмной техники (уси</w:t>
      </w:r>
      <w:r w:rsidRPr="00E7370A">
        <w:rPr>
          <w:rFonts w:ascii="Times New Roman" w:hAnsi="Times New Roman" w:cs="Times New Roman"/>
          <w:sz w:val="16"/>
          <w:szCs w:val="16"/>
        </w:rPr>
        <w:softHyphen/>
        <w:t>лителей, приёмных аппаратов на радиолампах), а также способов многократного телефонирования, положивших начало многока</w:t>
      </w:r>
      <w:r w:rsidRPr="00E7370A">
        <w:rPr>
          <w:rFonts w:ascii="Times New Roman" w:hAnsi="Times New Roman" w:cs="Times New Roman"/>
          <w:sz w:val="16"/>
          <w:szCs w:val="16"/>
        </w:rPr>
        <w:softHyphen/>
        <w:t xml:space="preserve">нальной радиосвязи. Вот что вспоминает </w:t>
      </w:r>
      <w:proofErr w:type="spellStart"/>
      <w:r w:rsidRPr="00E7370A">
        <w:rPr>
          <w:rFonts w:ascii="Times New Roman" w:hAnsi="Times New Roman" w:cs="Times New Roman"/>
          <w:sz w:val="16"/>
          <w:szCs w:val="16"/>
        </w:rPr>
        <w:t>З.И.Модель</w:t>
      </w:r>
      <w:proofErr w:type="spellEnd"/>
      <w:r w:rsidRPr="00E7370A">
        <w:rPr>
          <w:rFonts w:ascii="Times New Roman" w:hAnsi="Times New Roman" w:cs="Times New Roman"/>
          <w:sz w:val="16"/>
          <w:szCs w:val="16"/>
        </w:rPr>
        <w:t xml:space="preserve"> о первом знакомстве с работой лаборатории в Москве:</w:t>
      </w:r>
    </w:p>
    <w:p w14:paraId="17CD3A1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Я еще месяц работал со </w:t>
      </w:r>
      <w:proofErr w:type="spellStart"/>
      <w:r w:rsidRPr="00E7370A">
        <w:rPr>
          <w:rFonts w:ascii="Times New Roman" w:hAnsi="Times New Roman" w:cs="Times New Roman"/>
          <w:sz w:val="16"/>
          <w:szCs w:val="16"/>
        </w:rPr>
        <w:t>Штиллермаиом</w:t>
      </w:r>
      <w:proofErr w:type="spellEnd"/>
      <w:r w:rsidRPr="00E7370A">
        <w:rPr>
          <w:rFonts w:ascii="Times New Roman" w:hAnsi="Times New Roman" w:cs="Times New Roman"/>
          <w:sz w:val="16"/>
          <w:szCs w:val="16"/>
        </w:rPr>
        <w:t xml:space="preserve"> в лаборатории на Шаболовке вблизи от Шуховской радиобашни (</w:t>
      </w:r>
      <w:proofErr w:type="spellStart"/>
      <w:r w:rsidRPr="00E7370A">
        <w:rPr>
          <w:rFonts w:ascii="Times New Roman" w:hAnsi="Times New Roman" w:cs="Times New Roman"/>
          <w:sz w:val="16"/>
          <w:szCs w:val="16"/>
        </w:rPr>
        <w:t>ъо</w:t>
      </w:r>
      <w:proofErr w:type="spellEnd"/>
      <w:r w:rsidRPr="00E7370A">
        <w:rPr>
          <w:rFonts w:ascii="Times New Roman" w:hAnsi="Times New Roman" w:cs="Times New Roman"/>
          <w:sz w:val="16"/>
          <w:szCs w:val="16"/>
        </w:rPr>
        <w:t xml:space="preserve"> время летней практики в 1923 г., как студент ЭТФ МВТУ. Снача</w:t>
      </w:r>
      <w:r w:rsidRPr="00E7370A">
        <w:rPr>
          <w:rFonts w:ascii="Times New Roman" w:hAnsi="Times New Roman" w:cs="Times New Roman"/>
          <w:sz w:val="16"/>
          <w:szCs w:val="16"/>
        </w:rPr>
        <w:softHyphen/>
        <w:t xml:space="preserve">ла в группе В.Д. </w:t>
      </w:r>
      <w:proofErr w:type="spellStart"/>
      <w:r w:rsidRPr="00E7370A">
        <w:rPr>
          <w:rFonts w:ascii="Times New Roman" w:hAnsi="Times New Roman" w:cs="Times New Roman"/>
          <w:sz w:val="16"/>
          <w:szCs w:val="16"/>
        </w:rPr>
        <w:t>Тейковцева</w:t>
      </w:r>
      <w:proofErr w:type="spellEnd"/>
      <w:r w:rsidRPr="00E7370A">
        <w:rPr>
          <w:rFonts w:ascii="Times New Roman" w:hAnsi="Times New Roman" w:cs="Times New Roman"/>
          <w:sz w:val="16"/>
          <w:szCs w:val="16"/>
        </w:rPr>
        <w:t xml:space="preserve"> мы совместно с его техником Д. II. </w:t>
      </w:r>
      <w:proofErr w:type="spellStart"/>
      <w:r w:rsidRPr="00E7370A">
        <w:rPr>
          <w:rFonts w:ascii="Times New Roman" w:hAnsi="Times New Roman" w:cs="Times New Roman"/>
          <w:sz w:val="16"/>
          <w:szCs w:val="16"/>
        </w:rPr>
        <w:t>Румялцевым</w:t>
      </w:r>
      <w:proofErr w:type="spellEnd"/>
      <w:r w:rsidRPr="00E7370A">
        <w:rPr>
          <w:rFonts w:ascii="Times New Roman" w:hAnsi="Times New Roman" w:cs="Times New Roman"/>
          <w:sz w:val="16"/>
          <w:szCs w:val="16"/>
        </w:rPr>
        <w:t xml:space="preserve"> (впоследствии директором ряда предприятий Треста заводов слабого тока - ЭТЗСТ) настраивали маломощный окоп</w:t>
      </w:r>
      <w:r w:rsidRPr="00E7370A">
        <w:rPr>
          <w:rFonts w:ascii="Times New Roman" w:hAnsi="Times New Roman" w:cs="Times New Roman"/>
          <w:sz w:val="16"/>
          <w:szCs w:val="16"/>
        </w:rPr>
        <w:softHyphen/>
        <w:t>ный передатчик на лампе 10 Вт. После этого я измерял парамет</w:t>
      </w:r>
      <w:r w:rsidRPr="00E7370A">
        <w:rPr>
          <w:rFonts w:ascii="Times New Roman" w:hAnsi="Times New Roman" w:cs="Times New Roman"/>
          <w:sz w:val="16"/>
          <w:szCs w:val="16"/>
        </w:rPr>
        <w:softHyphen/>
        <w:t xml:space="preserve">ры генераторных ламп в лаборатории проф. Н.Д. </w:t>
      </w:r>
      <w:proofErr w:type="spellStart"/>
      <w:r w:rsidRPr="00E7370A">
        <w:rPr>
          <w:rFonts w:ascii="Times New Roman" w:hAnsi="Times New Roman" w:cs="Times New Roman"/>
          <w:sz w:val="16"/>
          <w:szCs w:val="16"/>
        </w:rPr>
        <w:t>Папалекси</w:t>
      </w:r>
      <w:proofErr w:type="spellEnd"/>
      <w:r w:rsidRPr="00E7370A">
        <w:rPr>
          <w:rFonts w:ascii="Times New Roman" w:hAnsi="Times New Roman" w:cs="Times New Roman"/>
          <w:sz w:val="16"/>
          <w:szCs w:val="16"/>
        </w:rPr>
        <w:t>. Од</w:t>
      </w:r>
      <w:r w:rsidRPr="00E7370A">
        <w:rPr>
          <w:rFonts w:ascii="Times New Roman" w:hAnsi="Times New Roman" w:cs="Times New Roman"/>
          <w:sz w:val="16"/>
          <w:szCs w:val="16"/>
        </w:rPr>
        <w:softHyphen/>
        <w:t>нажды, возвращаясь после обеденного перерыва, я услышал какие-то громкие нечленораздельные звуки и увидел Л. И. Мандельшта</w:t>
      </w:r>
      <w:r w:rsidRPr="00E7370A">
        <w:rPr>
          <w:rFonts w:ascii="Times New Roman" w:hAnsi="Times New Roman" w:cs="Times New Roman"/>
          <w:sz w:val="16"/>
          <w:szCs w:val="16"/>
        </w:rPr>
        <w:softHyphen/>
        <w:t xml:space="preserve">ма и Н.Д. </w:t>
      </w:r>
      <w:proofErr w:type="spellStart"/>
      <w:r w:rsidRPr="00E7370A">
        <w:rPr>
          <w:rFonts w:ascii="Times New Roman" w:hAnsi="Times New Roman" w:cs="Times New Roman"/>
          <w:sz w:val="16"/>
          <w:szCs w:val="16"/>
        </w:rPr>
        <w:t>Папалекси</w:t>
      </w:r>
      <w:proofErr w:type="spellEnd"/>
      <w:r w:rsidRPr="00E7370A">
        <w:rPr>
          <w:rFonts w:ascii="Times New Roman" w:hAnsi="Times New Roman" w:cs="Times New Roman"/>
          <w:sz w:val="16"/>
          <w:szCs w:val="16"/>
        </w:rPr>
        <w:t>, которые производили опыт громкоговоряще</w:t>
      </w:r>
      <w:r w:rsidRPr="00E7370A">
        <w:rPr>
          <w:rFonts w:ascii="Times New Roman" w:hAnsi="Times New Roman" w:cs="Times New Roman"/>
          <w:sz w:val="16"/>
          <w:szCs w:val="16"/>
        </w:rPr>
        <w:softHyphen/>
        <w:t>го приема радиостанции им. Коминтерна. "Не правда ли, замеча</w:t>
      </w:r>
      <w:r w:rsidRPr="00E7370A">
        <w:rPr>
          <w:rFonts w:ascii="Times New Roman" w:hAnsi="Times New Roman" w:cs="Times New Roman"/>
          <w:sz w:val="16"/>
          <w:szCs w:val="16"/>
        </w:rPr>
        <w:softHyphen/>
        <w:t>тельно?", - спросил меня Мандельштам...</w:t>
      </w:r>
    </w:p>
    <w:p w14:paraId="373A8B7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С.Я. </w:t>
      </w:r>
      <w:proofErr w:type="spellStart"/>
      <w:r w:rsidRPr="00E7370A">
        <w:rPr>
          <w:rFonts w:ascii="Times New Roman" w:hAnsi="Times New Roman" w:cs="Times New Roman"/>
          <w:sz w:val="16"/>
          <w:szCs w:val="16"/>
        </w:rPr>
        <w:t>Турлыгин</w:t>
      </w:r>
      <w:proofErr w:type="spellEnd"/>
      <w:r w:rsidRPr="00E7370A">
        <w:rPr>
          <w:rFonts w:ascii="Times New Roman" w:hAnsi="Times New Roman" w:cs="Times New Roman"/>
          <w:sz w:val="16"/>
          <w:szCs w:val="16"/>
        </w:rPr>
        <w:t xml:space="preserve"> организовал для нашей группы (студентов) экскурсии на следующие радиостанции и промышлен</w:t>
      </w:r>
      <w:r w:rsidRPr="00E7370A">
        <w:rPr>
          <w:rFonts w:ascii="Times New Roman" w:hAnsi="Times New Roman" w:cs="Times New Roman"/>
          <w:sz w:val="16"/>
          <w:szCs w:val="16"/>
        </w:rPr>
        <w:softHyphen/>
        <w:t>ные предприятия:</w:t>
      </w:r>
    </w:p>
    <w:p w14:paraId="5C04A7B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мощный искровой Ходынский передатчик фирмы Маркони (с искровым разрядником фирмы Маркони), который использовался примерно до 1922 г.; дуговые генераторы 100 кВт на Шаболовской радиостанции, построенные в 20-х гг. под руководством В.М. Лебедева, они питали антенну, подвешенную к оригинальной башне высотой в 150м., спроектированной В. Г. Шуховым. В течение ряда лет она была символом отечественной радиотехники. Её строи</w:t>
      </w:r>
      <w:r w:rsidRPr="00E7370A">
        <w:rPr>
          <w:rFonts w:ascii="Times New Roman" w:hAnsi="Times New Roman" w:cs="Times New Roman"/>
          <w:sz w:val="16"/>
          <w:szCs w:val="16"/>
        </w:rPr>
        <w:softHyphen/>
        <w:t xml:space="preserve">тельством руководил главный инженер </w:t>
      </w:r>
      <w:proofErr w:type="spellStart"/>
      <w:r w:rsidRPr="00E7370A">
        <w:rPr>
          <w:rFonts w:ascii="Times New Roman" w:hAnsi="Times New Roman" w:cs="Times New Roman"/>
          <w:sz w:val="16"/>
          <w:szCs w:val="16"/>
        </w:rPr>
        <w:t>РОБТиТ</w:t>
      </w:r>
      <w:proofErr w:type="spellEnd"/>
      <w:r w:rsidRPr="00E7370A">
        <w:rPr>
          <w:rFonts w:ascii="Times New Roman" w:hAnsi="Times New Roman" w:cs="Times New Roman"/>
          <w:sz w:val="16"/>
          <w:szCs w:val="16"/>
        </w:rPr>
        <w:t xml:space="preserve"> СМ. </w:t>
      </w:r>
      <w:proofErr w:type="spellStart"/>
      <w:r w:rsidRPr="00E7370A">
        <w:rPr>
          <w:rFonts w:ascii="Times New Roman" w:hAnsi="Times New Roman" w:cs="Times New Roman"/>
          <w:sz w:val="16"/>
          <w:szCs w:val="16"/>
        </w:rPr>
        <w:t>Айзенштейн</w:t>
      </w:r>
      <w:proofErr w:type="spellEnd"/>
      <w:r w:rsidRPr="00E7370A">
        <w:rPr>
          <w:rFonts w:ascii="Times New Roman" w:hAnsi="Times New Roman" w:cs="Times New Roman"/>
          <w:sz w:val="16"/>
          <w:szCs w:val="16"/>
        </w:rPr>
        <w:t xml:space="preserve"> (в тот период главноуправляющий ГОРЗ) (11481).</w:t>
      </w:r>
    </w:p>
    <w:p w14:paraId="39A3421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72B5D0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1918 г. строительство новых телефонных станций совершенно прекратились, и только в конце 1922 г. завод «Акционерного Общества Электромеханического и Телеграфного Завода Н.К. </w:t>
      </w:r>
      <w:proofErr w:type="spellStart"/>
      <w:r w:rsidRPr="00E7370A">
        <w:rPr>
          <w:rFonts w:ascii="Times New Roman" w:hAnsi="Times New Roman" w:cs="Times New Roman"/>
          <w:sz w:val="16"/>
          <w:szCs w:val="16"/>
        </w:rPr>
        <w:t>Гейслер</w:t>
      </w:r>
      <w:proofErr w:type="spellEnd"/>
      <w:r w:rsidRPr="00E7370A">
        <w:rPr>
          <w:rFonts w:ascii="Times New Roman" w:hAnsi="Times New Roman" w:cs="Times New Roman"/>
          <w:sz w:val="16"/>
          <w:szCs w:val="16"/>
        </w:rPr>
        <w:t xml:space="preserve"> и К°» получил часть заказа на постройку Харьковской телефонной станции (10 тыс. абонентов) с искателями. Революцию и гражданскую войну, как и все в России, завод пережил тяжело. Аннулирование военных заказов — частично правительством Керенского и целиком — советским правительством (в начале 1918 г.), привело к большому сокращению рабочих — по 100 человек ежемесячно. Завод начал хиреть. С 1918—1920 гг. не было никаких новых технических разработок. Судовой сигнализационный отдел закрыли, остальные работали очень слабо. Производство наиболее сложных изделий, как, например, телеграфных станций </w:t>
      </w:r>
      <w:proofErr w:type="spellStart"/>
      <w:r w:rsidRPr="00E7370A">
        <w:rPr>
          <w:rFonts w:ascii="Times New Roman" w:hAnsi="Times New Roman" w:cs="Times New Roman"/>
          <w:sz w:val="16"/>
          <w:szCs w:val="16"/>
        </w:rPr>
        <w:t>Уитстона</w:t>
      </w:r>
      <w:proofErr w:type="spellEnd"/>
      <w:r w:rsidRPr="00E7370A">
        <w:rPr>
          <w:rFonts w:ascii="Times New Roman" w:hAnsi="Times New Roman" w:cs="Times New Roman"/>
          <w:sz w:val="16"/>
          <w:szCs w:val="16"/>
        </w:rPr>
        <w:t xml:space="preserve">, прекратилось совершенно. После окончания гражданской войны завод перешел к мирному труду. С введением </w:t>
      </w:r>
      <w:proofErr w:type="spellStart"/>
      <w:r w:rsidRPr="00E7370A">
        <w:rPr>
          <w:rFonts w:ascii="Times New Roman" w:hAnsi="Times New Roman" w:cs="Times New Roman"/>
          <w:sz w:val="16"/>
          <w:szCs w:val="16"/>
        </w:rPr>
        <w:t>госснабжения</w:t>
      </w:r>
      <w:proofErr w:type="spellEnd"/>
      <w:r w:rsidRPr="00E7370A">
        <w:rPr>
          <w:rFonts w:ascii="Times New Roman" w:hAnsi="Times New Roman" w:cs="Times New Roman"/>
          <w:sz w:val="16"/>
          <w:szCs w:val="16"/>
        </w:rPr>
        <w:t xml:space="preserve"> в ноябре 1921 г. голод отступил, и можно было работать интенсивнее, чем раннее (11808).</w:t>
      </w:r>
    </w:p>
    <w:p w14:paraId="659D766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4D3BCC8" w14:textId="77777777" w:rsidR="0014744D" w:rsidRPr="00E7370A" w:rsidRDefault="001474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1918 г. конструкция опытного глиссера, получившего название ГАНТ-1, была закончена. На время организационных работ, связанных с созданием ЦАГИ, постройку пришлось отложить и катер вышел на испытания только поздней осенью 1921 г. Одновременно А. Н. Туполев предпринимал попытки создания </w:t>
      </w:r>
      <w:proofErr w:type="spellStart"/>
      <w:r w:rsidRPr="00E7370A">
        <w:rPr>
          <w:rFonts w:ascii="Times New Roman" w:hAnsi="Times New Roman" w:cs="Times New Roman"/>
          <w:sz w:val="16"/>
          <w:szCs w:val="16"/>
        </w:rPr>
        <w:t>гидродрома</w:t>
      </w:r>
      <w:proofErr w:type="spellEnd"/>
      <w:r w:rsidRPr="00E7370A">
        <w:rPr>
          <w:rFonts w:ascii="Times New Roman" w:hAnsi="Times New Roman" w:cs="Times New Roman"/>
          <w:sz w:val="16"/>
          <w:szCs w:val="16"/>
        </w:rPr>
        <w:t xml:space="preserve"> — экспериментальной базы для испытаний и доводки «морских конструкций», свои соображения он доложил на коллегии ЦАГИ 24 мая 1921 г. Комиссия по созданию </w:t>
      </w:r>
      <w:proofErr w:type="spellStart"/>
      <w:r w:rsidRPr="00E7370A">
        <w:rPr>
          <w:rFonts w:ascii="Times New Roman" w:hAnsi="Times New Roman" w:cs="Times New Roman"/>
          <w:sz w:val="16"/>
          <w:szCs w:val="16"/>
        </w:rPr>
        <w:t>гидродрома</w:t>
      </w:r>
      <w:proofErr w:type="spellEnd"/>
      <w:r w:rsidRPr="00E7370A">
        <w:rPr>
          <w:rFonts w:ascii="Times New Roman" w:hAnsi="Times New Roman" w:cs="Times New Roman"/>
          <w:sz w:val="16"/>
          <w:szCs w:val="16"/>
        </w:rPr>
        <w:t xml:space="preserve"> (А. Н. Туполев, Г. А. Озеров, И. И. </w:t>
      </w:r>
      <w:proofErr w:type="spellStart"/>
      <w:r w:rsidRPr="00E7370A">
        <w:rPr>
          <w:rFonts w:ascii="Times New Roman" w:hAnsi="Times New Roman" w:cs="Times New Roman"/>
          <w:sz w:val="16"/>
          <w:szCs w:val="16"/>
        </w:rPr>
        <w:t>Погос</w:t>
      </w:r>
      <w:proofErr w:type="spellEnd"/>
      <w:r w:rsidRPr="00E7370A">
        <w:rPr>
          <w:rFonts w:ascii="Times New Roman" w:hAnsi="Times New Roman" w:cs="Times New Roman"/>
          <w:sz w:val="16"/>
          <w:szCs w:val="16"/>
        </w:rPr>
        <w:t xml:space="preserve"> - </w:t>
      </w:r>
      <w:proofErr w:type="spellStart"/>
      <w:r w:rsidRPr="00E7370A">
        <w:rPr>
          <w:rFonts w:ascii="Times New Roman" w:hAnsi="Times New Roman" w:cs="Times New Roman"/>
          <w:sz w:val="16"/>
          <w:szCs w:val="16"/>
        </w:rPr>
        <w:t>ский</w:t>
      </w:r>
      <w:proofErr w:type="spellEnd"/>
      <w:r w:rsidRPr="00E7370A">
        <w:rPr>
          <w:rFonts w:ascii="Times New Roman" w:hAnsi="Times New Roman" w:cs="Times New Roman"/>
          <w:sz w:val="16"/>
          <w:szCs w:val="16"/>
        </w:rPr>
        <w:t xml:space="preserve">), образованная Коллегией ЦАГИ, вначале предложила казалось бы логичный и дешевый проект: использовать пруды Кадетского (ныне </w:t>
      </w:r>
      <w:proofErr w:type="spellStart"/>
      <w:r w:rsidRPr="00E7370A">
        <w:rPr>
          <w:rFonts w:ascii="Times New Roman" w:hAnsi="Times New Roman" w:cs="Times New Roman"/>
          <w:sz w:val="16"/>
          <w:szCs w:val="16"/>
        </w:rPr>
        <w:t>Лефортовс</w:t>
      </w:r>
      <w:proofErr w:type="spellEnd"/>
      <w:r w:rsidRPr="00E7370A">
        <w:rPr>
          <w:rFonts w:ascii="Times New Roman" w:hAnsi="Times New Roman" w:cs="Times New Roman"/>
          <w:sz w:val="16"/>
          <w:szCs w:val="16"/>
        </w:rPr>
        <w:t xml:space="preserve"> - кого) парка, расположенные неподалеку от ЦАГИ. Однако от этой идеи пришлось отказаться. Нужна была база, отвечающая условиям базирования будущих катеров и гидросамолетов и там, где работы не будут зависеть от времени года. Через несколько лет она была построена в бухте Омега близ Севастополя (19727).</w:t>
      </w:r>
    </w:p>
    <w:p w14:paraId="29FE386C" w14:textId="77777777" w:rsidR="0014744D" w:rsidRPr="00E7370A" w:rsidRDefault="0014744D" w:rsidP="009F4E52">
      <w:pPr>
        <w:spacing w:after="0" w:line="240" w:lineRule="auto"/>
        <w:jc w:val="both"/>
        <w:rPr>
          <w:rFonts w:ascii="Times New Roman" w:hAnsi="Times New Roman" w:cs="Times New Roman"/>
          <w:sz w:val="16"/>
          <w:szCs w:val="16"/>
        </w:rPr>
      </w:pPr>
    </w:p>
    <w:p w14:paraId="18C7531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1918 г. продолжалась ликвидация судостроительной программы подводного плавания 1915 г. и других заказов </w:t>
      </w:r>
      <w:proofErr w:type="spellStart"/>
      <w:r w:rsidRPr="00E7370A">
        <w:rPr>
          <w:rFonts w:ascii="Times New Roman" w:hAnsi="Times New Roman" w:cs="Times New Roman"/>
          <w:sz w:val="16"/>
          <w:szCs w:val="16"/>
        </w:rPr>
        <w:t>Подпла</w:t>
      </w:r>
      <w:proofErr w:type="spellEnd"/>
      <w:r w:rsidRPr="00E7370A">
        <w:rPr>
          <w:rFonts w:ascii="Times New Roman" w:hAnsi="Times New Roman" w:cs="Times New Roman"/>
          <w:sz w:val="16"/>
          <w:szCs w:val="16"/>
        </w:rPr>
        <w:t>. Действующий подводный флот находился в то время в Гельсингфорсе и Ганге, и дальнейшая судьба его в силу политических обстоятельств не была известна.</w:t>
      </w:r>
    </w:p>
    <w:p w14:paraId="31CA5FC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РГАЭ. Ф. 1562. Оп. 21. Д. 3. Л. 3 </w:t>
      </w:r>
      <w:proofErr w:type="gramStart"/>
      <w:r w:rsidRPr="00E7370A">
        <w:rPr>
          <w:rFonts w:ascii="Times New Roman" w:hAnsi="Times New Roman" w:cs="Times New Roman"/>
          <w:sz w:val="16"/>
          <w:szCs w:val="16"/>
        </w:rPr>
        <w:t>об.-</w:t>
      </w:r>
      <w:proofErr w:type="gramEnd"/>
      <w:r w:rsidRPr="00E7370A">
        <w:rPr>
          <w:rFonts w:ascii="Times New Roman" w:hAnsi="Times New Roman" w:cs="Times New Roman"/>
          <w:sz w:val="16"/>
          <w:szCs w:val="16"/>
        </w:rPr>
        <w:t>10 об., 11 об.-13,14-23,30-30 об. Копия (10711,171).</w:t>
      </w:r>
    </w:p>
    <w:p w14:paraId="3BC8723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13D3630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2F8BE23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471E81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1918 официальным правительственным решением был закрыт Императорский всероссийский авиаклуб - ИВАК и на базе авиашколы на Комендантском аэродроме в феврале 1918 был сформирован 5-й социалистический авиаотряд, позже реорганизованный в 26-й разведывательный авиаотряд (7471, 11).</w:t>
      </w:r>
    </w:p>
    <w:p w14:paraId="40E1963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323B54D" w14:textId="77777777" w:rsidR="002073B4" w:rsidRPr="00E7370A" w:rsidRDefault="002073B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1918 г. на заседаниях Всероссийской коллегии неоднократно обсуждался план создания Народного комиссариата Воздушного Флота. На одном из них говорилось: «В будущем авиация не видит для себя ничего хорошего, если ей не дадут возможности и средств развиваться самостоятельно, без давления опекунов, связанных чуждою ей военною или иною специальностью; требование создания самостоятельного комиссариата Воздушного Флота — общий голос авиационных низов». Коллегия решила «предпринять все меры перед соответствующими властями для создания самостоятельного авиационного ведомства…», довести это решение до сведения В. И. Ленина, Н. И. Подвойского и П. Е. Дыбенко. Были подготовлены соответствующие документы: отношение в СНК, проекты декрета СНК, штатов наркомата, схемы его организационной структуры и т. д. (20158)</w:t>
      </w:r>
    </w:p>
    <w:p w14:paraId="3BEF4D6C" w14:textId="77777777" w:rsidR="002073B4" w:rsidRPr="00E7370A" w:rsidRDefault="002073B4" w:rsidP="009F4E52">
      <w:pPr>
        <w:shd w:val="clear" w:color="auto" w:fill="FFFFFF"/>
        <w:spacing w:after="0" w:line="240" w:lineRule="auto"/>
        <w:jc w:val="both"/>
        <w:rPr>
          <w:rFonts w:ascii="Times New Roman" w:hAnsi="Times New Roman" w:cs="Times New Roman"/>
          <w:sz w:val="16"/>
          <w:szCs w:val="16"/>
        </w:rPr>
      </w:pPr>
    </w:p>
    <w:p w14:paraId="294CB05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1918 г. четырнадцать боеспособных машин ИМ из двух боевых отрядов и базы Эскадры, располагавшейся в Виннице, достались гетману Скоропадскому. На базе остатков Эскадры была сформирована новая войсковая часть, получившая наименование на украинский лад - "</w:t>
      </w:r>
      <w:proofErr w:type="spellStart"/>
      <w:r w:rsidRPr="00E7370A">
        <w:rPr>
          <w:rFonts w:ascii="Times New Roman" w:hAnsi="Times New Roman" w:cs="Times New Roman"/>
          <w:sz w:val="16"/>
          <w:szCs w:val="16"/>
        </w:rPr>
        <w:t>Ескадра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Повiтровых</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Кораблiв</w:t>
      </w:r>
      <w:proofErr w:type="spellEnd"/>
      <w:r w:rsidRPr="00E7370A">
        <w:rPr>
          <w:rFonts w:ascii="Times New Roman" w:hAnsi="Times New Roman" w:cs="Times New Roman"/>
          <w:sz w:val="16"/>
          <w:szCs w:val="16"/>
        </w:rPr>
        <w:t>". Из прежнего состава эскадры в ЕПК остались служить 33 человека, в том числе 16 офицеров. Дефицит обслуживающего персонала в сочетании с общей неразберихой, характерной для того периода, практически обнулил боевую эффективность ЕПК. По-видимому, ни один из украинских "Муромцев" с нарисованными на бортах трезубцами ни разу не вылетал на боевое задание. История ЕПК не была долгой - в июне эскадру расформировали, а самолеты сдали на склад, где они быстро "дошли до кондиции" (11029).</w:t>
      </w:r>
    </w:p>
    <w:p w14:paraId="7E15FD2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51FB195" w14:textId="77777777" w:rsidR="00FB5ED1" w:rsidRPr="000656BE" w:rsidRDefault="00FB5ED1"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На начало 1918 г. в Эскадре имелось 20 ап</w:t>
      </w:r>
      <w:r w:rsidRPr="000656BE">
        <w:rPr>
          <w:rFonts w:ascii="Times New Roman" w:hAnsi="Times New Roman" w:cs="Times New Roman"/>
          <w:color w:val="0070C0"/>
          <w:sz w:val="16"/>
          <w:szCs w:val="16"/>
        </w:rPr>
        <w:softHyphen/>
        <w:t>паратов «Илья Муромец», но ни один экземп</w:t>
      </w:r>
      <w:r w:rsidRPr="000656BE">
        <w:rPr>
          <w:rFonts w:ascii="Times New Roman" w:hAnsi="Times New Roman" w:cs="Times New Roman"/>
          <w:color w:val="0070C0"/>
          <w:sz w:val="16"/>
          <w:szCs w:val="16"/>
        </w:rPr>
        <w:softHyphen/>
        <w:t>ляр в создавшейся обстановке не использовался достойным образом. Практически все эти машины в короткий срок сгинули в ре</w:t>
      </w:r>
      <w:r w:rsidRPr="000656BE">
        <w:rPr>
          <w:rFonts w:ascii="Times New Roman" w:hAnsi="Times New Roman" w:cs="Times New Roman"/>
          <w:color w:val="0070C0"/>
          <w:sz w:val="16"/>
          <w:szCs w:val="16"/>
        </w:rPr>
        <w:softHyphen/>
        <w:t>волюционной неразберихе (23374).</w:t>
      </w:r>
    </w:p>
    <w:p w14:paraId="3BEC7D24" w14:textId="77777777" w:rsidR="00FB5ED1" w:rsidRPr="000656BE" w:rsidRDefault="00FB5ED1" w:rsidP="009F4E52">
      <w:pPr>
        <w:spacing w:after="0" w:line="240" w:lineRule="auto"/>
        <w:jc w:val="both"/>
        <w:rPr>
          <w:rFonts w:ascii="Times New Roman" w:hAnsi="Times New Roman" w:cs="Times New Roman"/>
          <w:color w:val="0070C0"/>
          <w:sz w:val="16"/>
          <w:szCs w:val="16"/>
        </w:rPr>
      </w:pPr>
    </w:p>
    <w:p w14:paraId="2C9EA60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1918 г. в 3-м боевом отряде Эскадры в </w:t>
      </w:r>
      <w:proofErr w:type="spellStart"/>
      <w:r w:rsidRPr="00E7370A">
        <w:rPr>
          <w:rFonts w:ascii="Times New Roman" w:hAnsi="Times New Roman" w:cs="Times New Roman"/>
          <w:sz w:val="16"/>
          <w:szCs w:val="16"/>
        </w:rPr>
        <w:t>Станьково</w:t>
      </w:r>
      <w:proofErr w:type="spellEnd"/>
      <w:r w:rsidRPr="00E7370A">
        <w:rPr>
          <w:rFonts w:ascii="Times New Roman" w:hAnsi="Times New Roman" w:cs="Times New Roman"/>
          <w:sz w:val="16"/>
          <w:szCs w:val="16"/>
        </w:rPr>
        <w:t xml:space="preserve"> находилось 4 корабля: "Киевский" (№182 с "</w:t>
      </w:r>
      <w:proofErr w:type="spellStart"/>
      <w:r w:rsidRPr="00E7370A">
        <w:rPr>
          <w:rFonts w:ascii="Times New Roman" w:hAnsi="Times New Roman" w:cs="Times New Roman"/>
          <w:sz w:val="16"/>
          <w:szCs w:val="16"/>
        </w:rPr>
        <w:t>Бердморами</w:t>
      </w:r>
      <w:proofErr w:type="spellEnd"/>
      <w:r w:rsidRPr="00E7370A">
        <w:rPr>
          <w:rFonts w:ascii="Times New Roman" w:hAnsi="Times New Roman" w:cs="Times New Roman"/>
          <w:sz w:val="16"/>
          <w:szCs w:val="16"/>
        </w:rPr>
        <w:t xml:space="preserve">"), XI-й, Х111-Й </w:t>
      </w:r>
      <w:proofErr w:type="spellStart"/>
      <w:r w:rsidRPr="00E7370A">
        <w:rPr>
          <w:rFonts w:ascii="Times New Roman" w:hAnsi="Times New Roman" w:cs="Times New Roman"/>
          <w:sz w:val="16"/>
          <w:szCs w:val="16"/>
        </w:rPr>
        <w:t>иХУ</w:t>
      </w:r>
      <w:proofErr w:type="spellEnd"/>
      <w:r w:rsidRPr="00E7370A">
        <w:rPr>
          <w:rFonts w:ascii="Times New Roman" w:hAnsi="Times New Roman" w:cs="Times New Roman"/>
          <w:sz w:val="16"/>
          <w:szCs w:val="16"/>
        </w:rPr>
        <w:t xml:space="preserve">-й. 15 января XV-й был приведен в негодность упавшей на него крышей. Наступление австро-германских войск на минском направлении создало угрозу захвата аэродрома отряда. В феврале штабс-капитан </w:t>
      </w:r>
      <w:proofErr w:type="spellStart"/>
      <w:r w:rsidRPr="00E7370A">
        <w:rPr>
          <w:rFonts w:ascii="Times New Roman" w:hAnsi="Times New Roman" w:cs="Times New Roman"/>
          <w:sz w:val="16"/>
          <w:szCs w:val="16"/>
        </w:rPr>
        <w:t>Г.В.Грек</w:t>
      </w:r>
      <w:proofErr w:type="spellEnd"/>
      <w:r w:rsidRPr="00E7370A">
        <w:rPr>
          <w:rFonts w:ascii="Times New Roman" w:hAnsi="Times New Roman" w:cs="Times New Roman"/>
          <w:sz w:val="16"/>
          <w:szCs w:val="16"/>
        </w:rPr>
        <w:t xml:space="preserve"> улетел в Киев, прапорщик </w:t>
      </w:r>
      <w:proofErr w:type="spellStart"/>
      <w:r w:rsidRPr="00E7370A">
        <w:rPr>
          <w:rFonts w:ascii="Times New Roman" w:hAnsi="Times New Roman" w:cs="Times New Roman"/>
          <w:sz w:val="16"/>
          <w:szCs w:val="16"/>
        </w:rPr>
        <w:t>А.В.Насонов</w:t>
      </w:r>
      <w:proofErr w:type="spellEnd"/>
      <w:r w:rsidRPr="00E7370A">
        <w:rPr>
          <w:rFonts w:ascii="Times New Roman" w:hAnsi="Times New Roman" w:cs="Times New Roman"/>
          <w:sz w:val="16"/>
          <w:szCs w:val="16"/>
        </w:rPr>
        <w:t xml:space="preserve"> сел в Борисове, где сжег свой корабль при приближении противника. 9/22 февраля 1918 г принял старт "Киевский", на борту которого находились полковник </w:t>
      </w:r>
      <w:proofErr w:type="spellStart"/>
      <w:r w:rsidRPr="00E7370A">
        <w:rPr>
          <w:rFonts w:ascii="Times New Roman" w:hAnsi="Times New Roman" w:cs="Times New Roman"/>
          <w:sz w:val="16"/>
          <w:szCs w:val="16"/>
        </w:rPr>
        <w:t>И.Башко</w:t>
      </w:r>
      <w:proofErr w:type="spellEnd"/>
      <w:r w:rsidRPr="00E7370A">
        <w:rPr>
          <w:rFonts w:ascii="Times New Roman" w:hAnsi="Times New Roman" w:cs="Times New Roman"/>
          <w:sz w:val="16"/>
          <w:szCs w:val="16"/>
        </w:rPr>
        <w:t xml:space="preserve">, капитан </w:t>
      </w:r>
      <w:proofErr w:type="spellStart"/>
      <w:r w:rsidRPr="00E7370A">
        <w:rPr>
          <w:rFonts w:ascii="Times New Roman" w:hAnsi="Times New Roman" w:cs="Times New Roman"/>
          <w:sz w:val="16"/>
          <w:szCs w:val="16"/>
        </w:rPr>
        <w:t>В.Моисеенко</w:t>
      </w:r>
      <w:proofErr w:type="spellEnd"/>
      <w:r w:rsidRPr="00E7370A">
        <w:rPr>
          <w:rFonts w:ascii="Times New Roman" w:hAnsi="Times New Roman" w:cs="Times New Roman"/>
          <w:sz w:val="16"/>
          <w:szCs w:val="16"/>
        </w:rPr>
        <w:t xml:space="preserve">, мотористы </w:t>
      </w:r>
      <w:proofErr w:type="spellStart"/>
      <w:r w:rsidRPr="00E7370A">
        <w:rPr>
          <w:rFonts w:ascii="Times New Roman" w:hAnsi="Times New Roman" w:cs="Times New Roman"/>
          <w:sz w:val="16"/>
          <w:szCs w:val="16"/>
        </w:rPr>
        <w:t>Ф.Грошев</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И.Григорьев</w:t>
      </w:r>
      <w:proofErr w:type="spellEnd"/>
      <w:r w:rsidRPr="00E7370A">
        <w:rPr>
          <w:rFonts w:ascii="Times New Roman" w:hAnsi="Times New Roman" w:cs="Times New Roman"/>
          <w:sz w:val="16"/>
          <w:szCs w:val="16"/>
        </w:rPr>
        <w:t xml:space="preserve">. Командир предполагал лететь в сторону Смоленска, чтобы выйти из области действия неприятельских войск. Неблагоприятные погодные условия — снег и низкие облака, вынудили пилота через 2 часа 20 минут сесть в Бобруйске, который был занят частями 1-го Польского корпуса генерала </w:t>
      </w:r>
      <w:proofErr w:type="spellStart"/>
      <w:r w:rsidRPr="00E7370A">
        <w:rPr>
          <w:rFonts w:ascii="Times New Roman" w:hAnsi="Times New Roman" w:cs="Times New Roman"/>
          <w:sz w:val="16"/>
          <w:szCs w:val="16"/>
        </w:rPr>
        <w:t>Довбор-Мусницкого</w:t>
      </w:r>
      <w:proofErr w:type="spellEnd"/>
      <w:r w:rsidRPr="00E7370A">
        <w:rPr>
          <w:rFonts w:ascii="Times New Roman" w:hAnsi="Times New Roman" w:cs="Times New Roman"/>
          <w:sz w:val="16"/>
          <w:szCs w:val="16"/>
        </w:rPr>
        <w:t xml:space="preserve">. Башко был арестован легионерами (якобы за участие в бомбардировке польских войск). Остальные три члена экипажа получили пропуска для въезда в </w:t>
      </w:r>
      <w:proofErr w:type="gramStart"/>
      <w:r w:rsidRPr="00E7370A">
        <w:rPr>
          <w:rFonts w:ascii="Times New Roman" w:hAnsi="Times New Roman" w:cs="Times New Roman"/>
          <w:sz w:val="16"/>
          <w:szCs w:val="16"/>
        </w:rPr>
        <w:t>Рос­сию</w:t>
      </w:r>
      <w:proofErr w:type="gramEnd"/>
      <w:r w:rsidRPr="00E7370A">
        <w:rPr>
          <w:rFonts w:ascii="Times New Roman" w:hAnsi="Times New Roman" w:cs="Times New Roman"/>
          <w:sz w:val="16"/>
          <w:szCs w:val="16"/>
        </w:rPr>
        <w:t xml:space="preserve"> и они добрались до Смоленска. Вскоре командира "Киевского" отпустили на поруки Начальника авиации подполковника </w:t>
      </w:r>
      <w:proofErr w:type="spellStart"/>
      <w:r w:rsidRPr="00E7370A">
        <w:rPr>
          <w:rFonts w:ascii="Times New Roman" w:hAnsi="Times New Roman" w:cs="Times New Roman"/>
          <w:sz w:val="16"/>
          <w:szCs w:val="16"/>
        </w:rPr>
        <w:t>Абакановича</w:t>
      </w:r>
      <w:proofErr w:type="spellEnd"/>
      <w:r w:rsidRPr="00E7370A">
        <w:rPr>
          <w:rFonts w:ascii="Times New Roman" w:hAnsi="Times New Roman" w:cs="Times New Roman"/>
          <w:sz w:val="16"/>
          <w:szCs w:val="16"/>
        </w:rPr>
        <w:t xml:space="preserve">. 3 марта 1918 г. полковник </w:t>
      </w:r>
      <w:proofErr w:type="spellStart"/>
      <w:r w:rsidRPr="00E7370A">
        <w:rPr>
          <w:rFonts w:ascii="Times New Roman" w:hAnsi="Times New Roman" w:cs="Times New Roman"/>
          <w:sz w:val="16"/>
          <w:szCs w:val="16"/>
        </w:rPr>
        <w:t>И.С.Башко</w:t>
      </w:r>
      <w:proofErr w:type="spellEnd"/>
      <w:r w:rsidRPr="00E7370A">
        <w:rPr>
          <w:rFonts w:ascii="Times New Roman" w:hAnsi="Times New Roman" w:cs="Times New Roman"/>
          <w:sz w:val="16"/>
          <w:szCs w:val="16"/>
        </w:rPr>
        <w:t xml:space="preserve"> со своим “Муромцем” прибыл на аэродром Пуховичи под Бобруйском на укомплектование в авиацию 1-го Польского корпуса (</w:t>
      </w:r>
      <w:proofErr w:type="spellStart"/>
      <w:r w:rsidRPr="00E7370A">
        <w:rPr>
          <w:rFonts w:ascii="Times New Roman" w:hAnsi="Times New Roman" w:cs="Times New Roman"/>
          <w:sz w:val="16"/>
          <w:szCs w:val="16"/>
        </w:rPr>
        <w:t>Awiacja</w:t>
      </w:r>
      <w:proofErr w:type="spellEnd"/>
      <w:r w:rsidRPr="00E7370A">
        <w:rPr>
          <w:rFonts w:ascii="Times New Roman" w:hAnsi="Times New Roman" w:cs="Times New Roman"/>
          <w:sz w:val="16"/>
          <w:szCs w:val="16"/>
        </w:rPr>
        <w:t xml:space="preserve"> I </w:t>
      </w:r>
      <w:proofErr w:type="spellStart"/>
      <w:r w:rsidRPr="00E7370A">
        <w:rPr>
          <w:rFonts w:ascii="Times New Roman" w:hAnsi="Times New Roman" w:cs="Times New Roman"/>
          <w:sz w:val="16"/>
          <w:szCs w:val="16"/>
        </w:rPr>
        <w:t>Polskiego</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Korpusu</w:t>
      </w:r>
      <w:proofErr w:type="spellEnd"/>
      <w:r w:rsidRPr="00E7370A">
        <w:rPr>
          <w:rFonts w:ascii="Times New Roman" w:hAnsi="Times New Roman" w:cs="Times New Roman"/>
          <w:sz w:val="16"/>
          <w:szCs w:val="16"/>
        </w:rPr>
        <w:t xml:space="preserve">). На основании приказа №185 по авиации корпуса и своего рапорта за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w:t>
      </w:r>
      <w:proofErr w:type="spellStart"/>
      <w:r w:rsidRPr="00E7370A">
        <w:rPr>
          <w:rFonts w:ascii="Times New Roman" w:hAnsi="Times New Roman" w:cs="Times New Roman"/>
          <w:sz w:val="16"/>
          <w:szCs w:val="16"/>
        </w:rPr>
        <w:t>Довбор-Мусницким</w:t>
      </w:r>
      <w:proofErr w:type="spellEnd"/>
      <w:r w:rsidRPr="00E7370A">
        <w:rPr>
          <w:rFonts w:ascii="Times New Roman" w:hAnsi="Times New Roman" w:cs="Times New Roman"/>
          <w:sz w:val="16"/>
          <w:szCs w:val="16"/>
        </w:rPr>
        <w:t xml:space="preserve"> авиации 1-го Польского корпуса. На борту корабля находились полковник </w:t>
      </w:r>
      <w:proofErr w:type="spellStart"/>
      <w:r w:rsidRPr="00E7370A">
        <w:rPr>
          <w:rFonts w:ascii="Times New Roman" w:hAnsi="Times New Roman" w:cs="Times New Roman"/>
          <w:sz w:val="16"/>
          <w:szCs w:val="16"/>
        </w:rPr>
        <w:t>И.Башко</w:t>
      </w:r>
      <w:proofErr w:type="spellEnd"/>
      <w:r w:rsidRPr="00E7370A">
        <w:rPr>
          <w:rFonts w:ascii="Times New Roman" w:hAnsi="Times New Roman" w:cs="Times New Roman"/>
          <w:sz w:val="16"/>
          <w:szCs w:val="16"/>
        </w:rPr>
        <w:t xml:space="preserve"> и начальник авиации корпуса подполковник </w:t>
      </w:r>
      <w:proofErr w:type="spellStart"/>
      <w:r w:rsidRPr="00E7370A">
        <w:rPr>
          <w:rFonts w:ascii="Times New Roman" w:hAnsi="Times New Roman" w:cs="Times New Roman"/>
          <w:sz w:val="16"/>
          <w:szCs w:val="16"/>
        </w:rPr>
        <w:t>П.Абаканович</w:t>
      </w:r>
      <w:proofErr w:type="spellEnd"/>
      <w:r w:rsidRPr="00E7370A">
        <w:rPr>
          <w:rFonts w:ascii="Times New Roman" w:hAnsi="Times New Roman" w:cs="Times New Roman"/>
          <w:sz w:val="16"/>
          <w:szCs w:val="16"/>
        </w:rPr>
        <w:t xml:space="preserve"> (11277).</w:t>
      </w:r>
    </w:p>
    <w:p w14:paraId="5D55208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5CECDA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В начале 1918 года в 3-м боевом отряде в </w:t>
      </w:r>
      <w:proofErr w:type="spellStart"/>
      <w:r w:rsidRPr="00E7370A">
        <w:rPr>
          <w:rFonts w:ascii="Times New Roman" w:hAnsi="Times New Roman" w:cs="Times New Roman"/>
          <w:sz w:val="16"/>
          <w:szCs w:val="16"/>
        </w:rPr>
        <w:t>Станьково</w:t>
      </w:r>
      <w:proofErr w:type="spellEnd"/>
      <w:r w:rsidRPr="00E7370A">
        <w:rPr>
          <w:rFonts w:ascii="Times New Roman" w:hAnsi="Times New Roman" w:cs="Times New Roman"/>
          <w:sz w:val="16"/>
          <w:szCs w:val="16"/>
        </w:rPr>
        <w:t xml:space="preserve"> находилось четыре корабля: "Киевский", XI, XIII и XV. 15 января, корабль XV был приведён в негодность "упавшей на него крышей". </w:t>
      </w:r>
      <w:proofErr w:type="spellStart"/>
      <w:r w:rsidRPr="00E7370A">
        <w:rPr>
          <w:rFonts w:ascii="Times New Roman" w:hAnsi="Times New Roman" w:cs="Times New Roman"/>
          <w:sz w:val="16"/>
          <w:szCs w:val="16"/>
        </w:rPr>
        <w:t>Нступление</w:t>
      </w:r>
      <w:proofErr w:type="spellEnd"/>
      <w:r w:rsidRPr="00E7370A">
        <w:rPr>
          <w:rFonts w:ascii="Times New Roman" w:hAnsi="Times New Roman" w:cs="Times New Roman"/>
          <w:sz w:val="16"/>
          <w:szCs w:val="16"/>
        </w:rPr>
        <w:t xml:space="preserve"> австро-германских войск на минском направлении создало угрозу захвата аэродрома отряда. В феврале штабс-капитан Г. В. Грек улетел в Киев, прапорщик А.В. Насонов сел в Борисове, где сжёг свой корабль при приближении противника (12041).</w:t>
      </w:r>
    </w:p>
    <w:p w14:paraId="09B3CF3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22050A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1918 г. в 3-м боевом отряде Эскадры в </w:t>
      </w:r>
      <w:proofErr w:type="spellStart"/>
      <w:r w:rsidRPr="00E7370A">
        <w:rPr>
          <w:rFonts w:ascii="Times New Roman" w:hAnsi="Times New Roman" w:cs="Times New Roman"/>
          <w:sz w:val="16"/>
          <w:szCs w:val="16"/>
        </w:rPr>
        <w:t>Станьково</w:t>
      </w:r>
      <w:proofErr w:type="spellEnd"/>
      <w:r w:rsidRPr="00E7370A">
        <w:rPr>
          <w:rFonts w:ascii="Times New Roman" w:hAnsi="Times New Roman" w:cs="Times New Roman"/>
          <w:sz w:val="16"/>
          <w:szCs w:val="16"/>
        </w:rPr>
        <w:t xml:space="preserve"> находилось 4 корабля: "Киевский" (№182 с "</w:t>
      </w:r>
      <w:proofErr w:type="spellStart"/>
      <w:r w:rsidRPr="00E7370A">
        <w:rPr>
          <w:rFonts w:ascii="Times New Roman" w:hAnsi="Times New Roman" w:cs="Times New Roman"/>
          <w:sz w:val="16"/>
          <w:szCs w:val="16"/>
        </w:rPr>
        <w:t>Бердморами</w:t>
      </w:r>
      <w:proofErr w:type="spellEnd"/>
      <w:r w:rsidRPr="00E7370A">
        <w:rPr>
          <w:rFonts w:ascii="Times New Roman" w:hAnsi="Times New Roman" w:cs="Times New Roman"/>
          <w:sz w:val="16"/>
          <w:szCs w:val="16"/>
        </w:rPr>
        <w:t xml:space="preserve">"), Х1-й, XIII-й и XV-й. 15 января XV-й был приведен в негодность упавшей на него крышей. Наступление австро-германских войск на минском направлении создало угрозу захвата аэродрома отрада. В феврале штабс-капитан </w:t>
      </w:r>
      <w:proofErr w:type="spellStart"/>
      <w:r w:rsidRPr="00E7370A">
        <w:rPr>
          <w:rFonts w:ascii="Times New Roman" w:hAnsi="Times New Roman" w:cs="Times New Roman"/>
          <w:sz w:val="16"/>
          <w:szCs w:val="16"/>
        </w:rPr>
        <w:t>Г.В.Грек</w:t>
      </w:r>
      <w:proofErr w:type="spellEnd"/>
      <w:r w:rsidRPr="00E7370A">
        <w:rPr>
          <w:rFonts w:ascii="Times New Roman" w:hAnsi="Times New Roman" w:cs="Times New Roman"/>
          <w:sz w:val="16"/>
          <w:szCs w:val="16"/>
        </w:rPr>
        <w:t xml:space="preserve"> улетел в Киев, прапорщик </w:t>
      </w:r>
      <w:proofErr w:type="spellStart"/>
      <w:r w:rsidRPr="00E7370A">
        <w:rPr>
          <w:rFonts w:ascii="Times New Roman" w:hAnsi="Times New Roman" w:cs="Times New Roman"/>
          <w:sz w:val="16"/>
          <w:szCs w:val="16"/>
        </w:rPr>
        <w:t>А.В.Насонов</w:t>
      </w:r>
      <w:proofErr w:type="spellEnd"/>
      <w:r w:rsidRPr="00E7370A">
        <w:rPr>
          <w:rFonts w:ascii="Times New Roman" w:hAnsi="Times New Roman" w:cs="Times New Roman"/>
          <w:sz w:val="16"/>
          <w:szCs w:val="16"/>
        </w:rPr>
        <w:t xml:space="preserve"> сел в Борисове, где сжег свой корабль при приближении противника. 9/22 февраля 1918 г принял старт "Киевский", на борту которого находились полковник </w:t>
      </w:r>
      <w:proofErr w:type="spellStart"/>
      <w:r w:rsidRPr="00E7370A">
        <w:rPr>
          <w:rFonts w:ascii="Times New Roman" w:hAnsi="Times New Roman" w:cs="Times New Roman"/>
          <w:sz w:val="16"/>
          <w:szCs w:val="16"/>
        </w:rPr>
        <w:t>И.Башко</w:t>
      </w:r>
      <w:proofErr w:type="spellEnd"/>
      <w:r w:rsidRPr="00E7370A">
        <w:rPr>
          <w:rFonts w:ascii="Times New Roman" w:hAnsi="Times New Roman" w:cs="Times New Roman"/>
          <w:sz w:val="16"/>
          <w:szCs w:val="16"/>
        </w:rPr>
        <w:t xml:space="preserve">, капитан </w:t>
      </w:r>
      <w:proofErr w:type="spellStart"/>
      <w:r w:rsidRPr="00E7370A">
        <w:rPr>
          <w:rFonts w:ascii="Times New Roman" w:hAnsi="Times New Roman" w:cs="Times New Roman"/>
          <w:sz w:val="16"/>
          <w:szCs w:val="16"/>
        </w:rPr>
        <w:t>В.Моисеенко</w:t>
      </w:r>
      <w:proofErr w:type="spellEnd"/>
      <w:r w:rsidRPr="00E7370A">
        <w:rPr>
          <w:rFonts w:ascii="Times New Roman" w:hAnsi="Times New Roman" w:cs="Times New Roman"/>
          <w:sz w:val="16"/>
          <w:szCs w:val="16"/>
        </w:rPr>
        <w:t xml:space="preserve">, мотористы </w:t>
      </w:r>
      <w:proofErr w:type="spellStart"/>
      <w:r w:rsidRPr="00E7370A">
        <w:rPr>
          <w:rFonts w:ascii="Times New Roman" w:hAnsi="Times New Roman" w:cs="Times New Roman"/>
          <w:sz w:val="16"/>
          <w:szCs w:val="16"/>
        </w:rPr>
        <w:t>Ф.Грошев</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И.Григорьев</w:t>
      </w:r>
      <w:proofErr w:type="spellEnd"/>
      <w:r w:rsidRPr="00E7370A">
        <w:rPr>
          <w:rFonts w:ascii="Times New Roman" w:hAnsi="Times New Roman" w:cs="Times New Roman"/>
          <w:sz w:val="16"/>
          <w:szCs w:val="16"/>
        </w:rPr>
        <w:t xml:space="preserve">. Командир предполагал лететь в сторону Смоленска, чтобы выйти из области действия неприятельских войск. Неблагоприятные погодные условия - снег и низкие облака, вынудили пилота через 2 часа 20 минут сесть в Бобруйске, который был занят частями 1-го Польского корпуса генерала </w:t>
      </w:r>
      <w:proofErr w:type="spellStart"/>
      <w:r w:rsidRPr="00E7370A">
        <w:rPr>
          <w:rFonts w:ascii="Times New Roman" w:hAnsi="Times New Roman" w:cs="Times New Roman"/>
          <w:sz w:val="16"/>
          <w:szCs w:val="16"/>
        </w:rPr>
        <w:t>Довбор-Мусницко</w:t>
      </w:r>
      <w:proofErr w:type="spellEnd"/>
      <w:r w:rsidRPr="00E7370A">
        <w:rPr>
          <w:rFonts w:ascii="Times New Roman" w:hAnsi="Times New Roman" w:cs="Times New Roman"/>
          <w:sz w:val="16"/>
          <w:szCs w:val="16"/>
        </w:rPr>
        <w:t xml:space="preserve"> го. Башко был арестован легионерами (якобы за участие в бомбардировке польских войск). Остальные три члена экипажа получили пропуска для въезда </w:t>
      </w:r>
      <w:proofErr w:type="gramStart"/>
      <w:r w:rsidRPr="00E7370A">
        <w:rPr>
          <w:rFonts w:ascii="Times New Roman" w:hAnsi="Times New Roman" w:cs="Times New Roman"/>
          <w:sz w:val="16"/>
          <w:szCs w:val="16"/>
        </w:rPr>
        <w:t>в Россию</w:t>
      </w:r>
      <w:proofErr w:type="gramEnd"/>
      <w:r w:rsidRPr="00E7370A">
        <w:rPr>
          <w:rFonts w:ascii="Times New Roman" w:hAnsi="Times New Roman" w:cs="Times New Roman"/>
          <w:sz w:val="16"/>
          <w:szCs w:val="16"/>
        </w:rPr>
        <w:t xml:space="preserve"> и они добрались до Смоленска. Вскоре командира "Киевского" отпустили на поруки Начальника авиации подполковника </w:t>
      </w:r>
      <w:proofErr w:type="spellStart"/>
      <w:r w:rsidRPr="00E7370A">
        <w:rPr>
          <w:rFonts w:ascii="Times New Roman" w:hAnsi="Times New Roman" w:cs="Times New Roman"/>
          <w:sz w:val="16"/>
          <w:szCs w:val="16"/>
        </w:rPr>
        <w:t>Абакановича</w:t>
      </w:r>
      <w:proofErr w:type="spellEnd"/>
      <w:r w:rsidRPr="00E7370A">
        <w:rPr>
          <w:rFonts w:ascii="Times New Roman" w:hAnsi="Times New Roman" w:cs="Times New Roman"/>
          <w:sz w:val="16"/>
          <w:szCs w:val="16"/>
        </w:rPr>
        <w:t xml:space="preserve">. 3 марта 1918 г. полковник </w:t>
      </w:r>
      <w:proofErr w:type="spellStart"/>
      <w:r w:rsidRPr="00E7370A">
        <w:rPr>
          <w:rFonts w:ascii="Times New Roman" w:hAnsi="Times New Roman" w:cs="Times New Roman"/>
          <w:sz w:val="16"/>
          <w:szCs w:val="16"/>
        </w:rPr>
        <w:t>И.С.Башко</w:t>
      </w:r>
      <w:proofErr w:type="spellEnd"/>
      <w:r w:rsidRPr="00E7370A">
        <w:rPr>
          <w:rFonts w:ascii="Times New Roman" w:hAnsi="Times New Roman" w:cs="Times New Roman"/>
          <w:sz w:val="16"/>
          <w:szCs w:val="16"/>
        </w:rPr>
        <w:t xml:space="preserve"> со своим "Муромцем" прибыл на аэродром Пуховичи под Бобруйском на укомплектование в авиацию 1-го Польского корпуса (</w:t>
      </w:r>
      <w:proofErr w:type="spellStart"/>
      <w:r w:rsidRPr="00E7370A">
        <w:rPr>
          <w:rFonts w:ascii="Times New Roman" w:hAnsi="Times New Roman" w:cs="Times New Roman"/>
          <w:sz w:val="16"/>
          <w:szCs w:val="16"/>
        </w:rPr>
        <w:t>Awiacja</w:t>
      </w:r>
      <w:proofErr w:type="spellEnd"/>
      <w:r w:rsidRPr="00E7370A">
        <w:rPr>
          <w:rFonts w:ascii="Times New Roman" w:hAnsi="Times New Roman" w:cs="Times New Roman"/>
          <w:sz w:val="16"/>
          <w:szCs w:val="16"/>
        </w:rPr>
        <w:t xml:space="preserve"> I </w:t>
      </w:r>
      <w:proofErr w:type="spellStart"/>
      <w:r w:rsidRPr="00E7370A">
        <w:rPr>
          <w:rFonts w:ascii="Times New Roman" w:hAnsi="Times New Roman" w:cs="Times New Roman"/>
          <w:sz w:val="16"/>
          <w:szCs w:val="16"/>
        </w:rPr>
        <w:t>Polskiego</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Korpusu</w:t>
      </w:r>
      <w:proofErr w:type="spellEnd"/>
      <w:r w:rsidRPr="00E7370A">
        <w:rPr>
          <w:rFonts w:ascii="Times New Roman" w:hAnsi="Times New Roman" w:cs="Times New Roman"/>
          <w:sz w:val="16"/>
          <w:szCs w:val="16"/>
        </w:rPr>
        <w:t xml:space="preserve">). На основании приказа №185 по авиации корпуса и своего рапорта за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w:t>
      </w:r>
      <w:proofErr w:type="spellStart"/>
      <w:r w:rsidRPr="00E7370A">
        <w:rPr>
          <w:rFonts w:ascii="Times New Roman" w:hAnsi="Times New Roman" w:cs="Times New Roman"/>
          <w:sz w:val="16"/>
          <w:szCs w:val="16"/>
        </w:rPr>
        <w:t>Довбор-Мусницким</w:t>
      </w:r>
      <w:proofErr w:type="spellEnd"/>
      <w:r w:rsidRPr="00E7370A">
        <w:rPr>
          <w:rFonts w:ascii="Times New Roman" w:hAnsi="Times New Roman" w:cs="Times New Roman"/>
          <w:sz w:val="16"/>
          <w:szCs w:val="16"/>
        </w:rPr>
        <w:t xml:space="preserve"> авиации 1-го Польского корпуса. На борту корабля находились полковник </w:t>
      </w:r>
      <w:proofErr w:type="spellStart"/>
      <w:r w:rsidRPr="00E7370A">
        <w:rPr>
          <w:rFonts w:ascii="Times New Roman" w:hAnsi="Times New Roman" w:cs="Times New Roman"/>
          <w:sz w:val="16"/>
          <w:szCs w:val="16"/>
        </w:rPr>
        <w:t>И.Башко</w:t>
      </w:r>
      <w:proofErr w:type="spellEnd"/>
      <w:r w:rsidRPr="00E7370A">
        <w:rPr>
          <w:rFonts w:ascii="Times New Roman" w:hAnsi="Times New Roman" w:cs="Times New Roman"/>
          <w:sz w:val="16"/>
          <w:szCs w:val="16"/>
        </w:rPr>
        <w:t xml:space="preserve"> и начальник авиации корпуса подполковник </w:t>
      </w:r>
      <w:proofErr w:type="spellStart"/>
      <w:r w:rsidRPr="00E7370A">
        <w:rPr>
          <w:rFonts w:ascii="Times New Roman" w:hAnsi="Times New Roman" w:cs="Times New Roman"/>
          <w:sz w:val="16"/>
          <w:szCs w:val="16"/>
        </w:rPr>
        <w:t>П.Абаканович</w:t>
      </w:r>
      <w:proofErr w:type="spellEnd"/>
      <w:r w:rsidRPr="00E7370A">
        <w:rPr>
          <w:rFonts w:ascii="Times New Roman" w:hAnsi="Times New Roman" w:cs="Times New Roman"/>
          <w:sz w:val="16"/>
          <w:szCs w:val="16"/>
        </w:rPr>
        <w:t xml:space="preserve"> (12038).</w:t>
      </w:r>
    </w:p>
    <w:p w14:paraId="3CC23BC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27C34D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1918 г. практически все черноморские М-5 оказались в зоне белого движения и австрийской оккупации. В летном состоянии оставались лишь единичные экземпляры, которые просуществовали до 1919-20 гг. (12083).</w:t>
      </w:r>
    </w:p>
    <w:p w14:paraId="7203ACA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76EA6E7" w14:textId="77777777" w:rsidR="00FB5ED1" w:rsidRPr="000656BE" w:rsidRDefault="00FB5ED1"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начале 1918 г. практически все черно</w:t>
      </w:r>
      <w:r w:rsidRPr="000656BE">
        <w:rPr>
          <w:rFonts w:ascii="Times New Roman" w:hAnsi="Times New Roman" w:cs="Times New Roman"/>
          <w:color w:val="0070C0"/>
          <w:sz w:val="16"/>
          <w:szCs w:val="16"/>
        </w:rPr>
        <w:softHyphen/>
        <w:t>морские М-5 оказались в зоне Белого дви</w:t>
      </w:r>
      <w:r w:rsidRPr="000656BE">
        <w:rPr>
          <w:rFonts w:ascii="Times New Roman" w:hAnsi="Times New Roman" w:cs="Times New Roman"/>
          <w:color w:val="0070C0"/>
          <w:sz w:val="16"/>
          <w:szCs w:val="16"/>
        </w:rPr>
        <w:softHyphen/>
        <w:t>жения и австрийской оккупации. В летном состоянии оставались лишь единичные эк</w:t>
      </w:r>
      <w:r w:rsidRPr="000656BE">
        <w:rPr>
          <w:rFonts w:ascii="Times New Roman" w:hAnsi="Times New Roman" w:cs="Times New Roman"/>
          <w:color w:val="0070C0"/>
          <w:sz w:val="16"/>
          <w:szCs w:val="16"/>
        </w:rPr>
        <w:softHyphen/>
        <w:t>земпляры, которые просуществовали до 1919-20 гг. (23374).</w:t>
      </w:r>
    </w:p>
    <w:p w14:paraId="6B05E899" w14:textId="77777777" w:rsidR="00FB5ED1" w:rsidRPr="000656BE" w:rsidRDefault="00FB5ED1" w:rsidP="009F4E52">
      <w:pPr>
        <w:spacing w:after="0" w:line="240" w:lineRule="auto"/>
        <w:jc w:val="both"/>
        <w:rPr>
          <w:rFonts w:ascii="Times New Roman" w:hAnsi="Times New Roman" w:cs="Times New Roman"/>
          <w:color w:val="0070C0"/>
          <w:sz w:val="16"/>
          <w:szCs w:val="16"/>
        </w:rPr>
      </w:pPr>
    </w:p>
    <w:p w14:paraId="1203D51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началу 1918 года были сформированы 1-й Украинский истребительный и 1-й Украинский армейский авиаотряды. Командиром последнего стал военный летчик Наконечный, впоследствии один из руководителей гетманской авиации. Техническое оснащение этих подразделений со</w:t>
      </w:r>
      <w:r w:rsidRPr="00E7370A">
        <w:rPr>
          <w:rFonts w:ascii="Times New Roman" w:hAnsi="Times New Roman" w:cs="Times New Roman"/>
          <w:sz w:val="16"/>
          <w:szCs w:val="16"/>
        </w:rPr>
        <w:softHyphen/>
        <w:t>стояло в основном из зарубежных самолетов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xml:space="preserve"> -17, -21, -23”,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1 1/2”, “Вуазен ЬА8”, “Фарман-30”. Так как авиации УНР досталась в наследст</w:t>
      </w:r>
      <w:r w:rsidRPr="00E7370A">
        <w:rPr>
          <w:rFonts w:ascii="Times New Roman" w:hAnsi="Times New Roman" w:cs="Times New Roman"/>
          <w:sz w:val="16"/>
          <w:szCs w:val="16"/>
        </w:rPr>
        <w:softHyphen/>
        <w:t>во материальная база русской армии, то вполне можно предположить, что среди самолетов были и чисто рос</w:t>
      </w:r>
      <w:r w:rsidRPr="00E7370A">
        <w:rPr>
          <w:rFonts w:ascii="Times New Roman" w:hAnsi="Times New Roman" w:cs="Times New Roman"/>
          <w:sz w:val="16"/>
          <w:szCs w:val="16"/>
        </w:rPr>
        <w:softHyphen/>
        <w:t>сийские самолеты, такие, как “</w:t>
      </w:r>
      <w:proofErr w:type="spellStart"/>
      <w:r w:rsidRPr="00E7370A">
        <w:rPr>
          <w:rFonts w:ascii="Times New Roman" w:hAnsi="Times New Roman" w:cs="Times New Roman"/>
          <w:sz w:val="16"/>
          <w:szCs w:val="16"/>
        </w:rPr>
        <w:t>Анасаль</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Д” фирмы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и С-16 Русско-Балтийского завода. Последние в качестве истребителей сопровождения поставлялись в Эскадру воздушных кораблей. Знаменитая эскадра тяжелых бомбардировщиков “Илья Муромец” волей военных судеб оказалась на территории Украины и подпала под “украинизацию”, которая обернулась для нее сплошной демобилиза</w:t>
      </w:r>
      <w:r w:rsidRPr="00E7370A">
        <w:rPr>
          <w:rFonts w:ascii="Times New Roman" w:hAnsi="Times New Roman" w:cs="Times New Roman"/>
          <w:sz w:val="16"/>
          <w:szCs w:val="16"/>
        </w:rPr>
        <w:softHyphen/>
        <w:t>цией, так как большая часть военнослужащих была из России. Тем не менее, Эскадра как военная часть в соста</w:t>
      </w:r>
      <w:r w:rsidRPr="00E7370A">
        <w:rPr>
          <w:rFonts w:ascii="Times New Roman" w:hAnsi="Times New Roman" w:cs="Times New Roman"/>
          <w:sz w:val="16"/>
          <w:szCs w:val="16"/>
        </w:rPr>
        <w:softHyphen/>
        <w:t>ве Украинской армии сохранилась и просуществова</w:t>
      </w:r>
      <w:r w:rsidRPr="00E7370A">
        <w:rPr>
          <w:rFonts w:ascii="Times New Roman" w:hAnsi="Times New Roman" w:cs="Times New Roman"/>
          <w:sz w:val="16"/>
          <w:szCs w:val="16"/>
        </w:rPr>
        <w:softHyphen/>
        <w:t>ла до декабря 1918 года, практически не проведя ни одной боевой операции. Имеются лишь сведения о нескольких учебных полетах с целью подготовки но</w:t>
      </w:r>
      <w:r w:rsidRPr="00E7370A">
        <w:rPr>
          <w:rFonts w:ascii="Times New Roman" w:hAnsi="Times New Roman" w:cs="Times New Roman"/>
          <w:sz w:val="16"/>
          <w:szCs w:val="16"/>
        </w:rPr>
        <w:softHyphen/>
        <w:t xml:space="preserve">вых пилотов. Командовал Эскадрой сотник </w:t>
      </w:r>
      <w:proofErr w:type="spellStart"/>
      <w:r w:rsidRPr="00E7370A">
        <w:rPr>
          <w:rFonts w:ascii="Times New Roman" w:hAnsi="Times New Roman" w:cs="Times New Roman"/>
          <w:sz w:val="16"/>
          <w:szCs w:val="16"/>
        </w:rPr>
        <w:t>Неймарк</w:t>
      </w:r>
      <w:proofErr w:type="spellEnd"/>
      <w:r w:rsidRPr="00E7370A">
        <w:rPr>
          <w:rFonts w:ascii="Times New Roman" w:hAnsi="Times New Roman" w:cs="Times New Roman"/>
          <w:sz w:val="16"/>
          <w:szCs w:val="16"/>
        </w:rPr>
        <w:t>, в прошлом капитан русской армии, служивший в Эскадре с середины 1917 года. Понятно, что доста</w:t>
      </w:r>
      <w:r w:rsidRPr="00E7370A">
        <w:rPr>
          <w:rFonts w:ascii="Times New Roman" w:hAnsi="Times New Roman" w:cs="Times New Roman"/>
          <w:sz w:val="16"/>
          <w:szCs w:val="16"/>
        </w:rPr>
        <w:softHyphen/>
        <w:t>точного летного опыта он иметь не мог. К тому вре</w:t>
      </w:r>
      <w:r w:rsidRPr="00E7370A">
        <w:rPr>
          <w:rFonts w:ascii="Times New Roman" w:hAnsi="Times New Roman" w:cs="Times New Roman"/>
          <w:sz w:val="16"/>
          <w:szCs w:val="16"/>
        </w:rPr>
        <w:softHyphen/>
        <w:t>мени от некогда прославленной боевой части оста</w:t>
      </w:r>
      <w:r w:rsidRPr="00E7370A">
        <w:rPr>
          <w:rFonts w:ascii="Times New Roman" w:hAnsi="Times New Roman" w:cs="Times New Roman"/>
          <w:sz w:val="16"/>
          <w:szCs w:val="16"/>
        </w:rPr>
        <w:softHyphen/>
        <w:t>лось четыре корабля. Остальные бомбардировщики или пришли в негодность, или же, попав в зону не</w:t>
      </w:r>
      <w:r w:rsidRPr="00E7370A">
        <w:rPr>
          <w:rFonts w:ascii="Times New Roman" w:hAnsi="Times New Roman" w:cs="Times New Roman"/>
          <w:sz w:val="16"/>
          <w:szCs w:val="16"/>
        </w:rPr>
        <w:softHyphen/>
        <w:t>мецкой оккупации, были уничтожены личным соста</w:t>
      </w:r>
      <w:r w:rsidRPr="00E7370A">
        <w:rPr>
          <w:rFonts w:ascii="Times New Roman" w:hAnsi="Times New Roman" w:cs="Times New Roman"/>
          <w:sz w:val="16"/>
          <w:szCs w:val="16"/>
        </w:rPr>
        <w:softHyphen/>
        <w:t>вом. В Эскадре теперь служило всего 10 офицеров и 50 “</w:t>
      </w:r>
      <w:proofErr w:type="spellStart"/>
      <w:r w:rsidRPr="00E7370A">
        <w:rPr>
          <w:rFonts w:ascii="Times New Roman" w:hAnsi="Times New Roman" w:cs="Times New Roman"/>
          <w:sz w:val="16"/>
          <w:szCs w:val="16"/>
        </w:rPr>
        <w:t>козаыв</w:t>
      </w:r>
      <w:proofErr w:type="spellEnd"/>
      <w:r w:rsidRPr="00E7370A">
        <w:rPr>
          <w:rFonts w:ascii="Times New Roman" w:hAnsi="Times New Roman" w:cs="Times New Roman"/>
          <w:sz w:val="16"/>
          <w:szCs w:val="16"/>
        </w:rPr>
        <w:t>” охранной команды (553).</w:t>
      </w:r>
    </w:p>
    <w:p w14:paraId="3811DFE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20C70B3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1918-го структура и кадровый состав Отдела 2-го генерал-квартирмейстера выглядели следующим образом: исполняющий должность 2-го генерал-квартирмейстера - </w:t>
      </w:r>
      <w:proofErr w:type="spellStart"/>
      <w:r w:rsidRPr="00E7370A">
        <w:rPr>
          <w:rFonts w:ascii="Times New Roman" w:hAnsi="Times New Roman" w:cs="Times New Roman"/>
          <w:sz w:val="16"/>
          <w:szCs w:val="16"/>
        </w:rPr>
        <w:t>П.Ф.Рябиков</w:t>
      </w:r>
      <w:proofErr w:type="spellEnd"/>
      <w:r w:rsidRPr="00E7370A">
        <w:rPr>
          <w:rFonts w:ascii="Times New Roman" w:hAnsi="Times New Roman" w:cs="Times New Roman"/>
          <w:sz w:val="16"/>
          <w:szCs w:val="16"/>
        </w:rPr>
        <w:t xml:space="preserve">; исполняющий должность 3-го </w:t>
      </w:r>
      <w:proofErr w:type="spellStart"/>
      <w:r w:rsidRPr="00E7370A">
        <w:rPr>
          <w:rFonts w:ascii="Times New Roman" w:hAnsi="Times New Roman" w:cs="Times New Roman"/>
          <w:sz w:val="16"/>
          <w:szCs w:val="16"/>
        </w:rPr>
        <w:t>обер</w:t>
      </w:r>
      <w:proofErr w:type="spellEnd"/>
      <w:r w:rsidRPr="00E7370A">
        <w:rPr>
          <w:rFonts w:ascii="Times New Roman" w:hAnsi="Times New Roman" w:cs="Times New Roman"/>
          <w:sz w:val="16"/>
          <w:szCs w:val="16"/>
        </w:rPr>
        <w:t xml:space="preserve">-квартирмейстера - </w:t>
      </w:r>
      <w:proofErr w:type="spellStart"/>
      <w:r w:rsidRPr="00E7370A">
        <w:rPr>
          <w:rFonts w:ascii="Times New Roman" w:hAnsi="Times New Roman" w:cs="Times New Roman"/>
          <w:sz w:val="16"/>
          <w:szCs w:val="16"/>
        </w:rPr>
        <w:t>А.В.Станиславский</w:t>
      </w:r>
      <w:proofErr w:type="spellEnd"/>
      <w:r w:rsidRPr="00E7370A">
        <w:rPr>
          <w:rFonts w:ascii="Times New Roman" w:hAnsi="Times New Roman" w:cs="Times New Roman"/>
          <w:sz w:val="16"/>
          <w:szCs w:val="16"/>
        </w:rPr>
        <w:t xml:space="preserve">; делопроизводители: 1-е отделение (разведывательное) - </w:t>
      </w:r>
      <w:proofErr w:type="spellStart"/>
      <w:r w:rsidRPr="00E7370A">
        <w:rPr>
          <w:rFonts w:ascii="Times New Roman" w:hAnsi="Times New Roman" w:cs="Times New Roman"/>
          <w:sz w:val="16"/>
          <w:szCs w:val="16"/>
        </w:rPr>
        <w:t>Н.Н.Шварц</w:t>
      </w:r>
      <w:proofErr w:type="spellEnd"/>
      <w:r w:rsidRPr="00E7370A">
        <w:rPr>
          <w:rFonts w:ascii="Times New Roman" w:hAnsi="Times New Roman" w:cs="Times New Roman"/>
          <w:sz w:val="16"/>
          <w:szCs w:val="16"/>
        </w:rPr>
        <w:t xml:space="preserve">; 2-е (германское) - </w:t>
      </w:r>
      <w:proofErr w:type="spellStart"/>
      <w:r w:rsidRPr="00E7370A">
        <w:rPr>
          <w:rFonts w:ascii="Times New Roman" w:hAnsi="Times New Roman" w:cs="Times New Roman"/>
          <w:sz w:val="16"/>
          <w:szCs w:val="16"/>
        </w:rPr>
        <w:t>Г.К.Карлсон</w:t>
      </w:r>
      <w:proofErr w:type="spellEnd"/>
      <w:r w:rsidRPr="00E7370A">
        <w:rPr>
          <w:rFonts w:ascii="Times New Roman" w:hAnsi="Times New Roman" w:cs="Times New Roman"/>
          <w:sz w:val="16"/>
          <w:szCs w:val="16"/>
        </w:rPr>
        <w:t xml:space="preserve">; 3-е - (романское) - </w:t>
      </w:r>
      <w:proofErr w:type="spellStart"/>
      <w:r w:rsidRPr="00E7370A">
        <w:rPr>
          <w:rFonts w:ascii="Times New Roman" w:hAnsi="Times New Roman" w:cs="Times New Roman"/>
          <w:sz w:val="16"/>
          <w:szCs w:val="16"/>
        </w:rPr>
        <w:t>А.Л.Нолькен</w:t>
      </w:r>
      <w:proofErr w:type="spellEnd"/>
      <w:r w:rsidRPr="00E7370A">
        <w:rPr>
          <w:rFonts w:ascii="Times New Roman" w:hAnsi="Times New Roman" w:cs="Times New Roman"/>
          <w:sz w:val="16"/>
          <w:szCs w:val="16"/>
        </w:rPr>
        <w:t xml:space="preserve">; 4-е (скандинавское) - </w:t>
      </w:r>
      <w:proofErr w:type="spellStart"/>
      <w:r w:rsidRPr="00E7370A">
        <w:rPr>
          <w:rFonts w:ascii="Times New Roman" w:hAnsi="Times New Roman" w:cs="Times New Roman"/>
          <w:sz w:val="16"/>
          <w:szCs w:val="16"/>
        </w:rPr>
        <w:t>П.М.Васильев</w:t>
      </w:r>
      <w:proofErr w:type="spellEnd"/>
      <w:r w:rsidRPr="00E7370A">
        <w:rPr>
          <w:rFonts w:ascii="Times New Roman" w:hAnsi="Times New Roman" w:cs="Times New Roman"/>
          <w:sz w:val="16"/>
          <w:szCs w:val="16"/>
        </w:rPr>
        <w:t>; 5-е (австрийское) - Преображенский (вне штата); 6-е (Ближний Восток) - Ласкин (вне штата); 7-е (Средний Восток) - вакансия; 8-е (Дальний Восток) - должность занята в Отделе 1-го генерал-квартирмейстера (7559). Этим людям пришлось столкнуться с немалыми трудностями, но своей работы они не бросали. &lt;После государственного переворота был прекращен отпуск денег Главному управлению Генерального штаба на секретные расходы ввиду общего стремления сократить ассигнование денежных сумм на непроизводительные надобности. Вследствие прекращения отпуска денежных средств заграничная агентура должна была прекратить свою деятельность. Подписание Брестского мира и последовавший затем перерыв связи с нашими военными представителями в союзных и нейтральных государствах повлекло полное прекращение донесений из-за границы (7559).</w:t>
      </w:r>
    </w:p>
    <w:p w14:paraId="0F0516B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C208597" w14:textId="255B9005" w:rsidR="008741A5" w:rsidRPr="00E7370A" w:rsidRDefault="008741A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1918 г. образовалось два центра формирования воз</w:t>
      </w:r>
      <w:r w:rsidRPr="00E7370A">
        <w:rPr>
          <w:rFonts w:ascii="Times New Roman" w:hAnsi="Times New Roman" w:cs="Times New Roman"/>
          <w:sz w:val="16"/>
          <w:szCs w:val="16"/>
        </w:rPr>
        <w:softHyphen/>
        <w:t>духоплавательных отрядов: в Петрограде — Всероссийский воздухоплавательный совет, сформированный на I Всероссийском съезде воздухоплавателей, и в Москве — Военно-рево</w:t>
      </w:r>
      <w:r w:rsidRPr="00E7370A">
        <w:rPr>
          <w:rFonts w:ascii="Times New Roman" w:hAnsi="Times New Roman" w:cs="Times New Roman"/>
          <w:sz w:val="16"/>
          <w:szCs w:val="16"/>
        </w:rPr>
        <w:softHyphen/>
        <w:t>люционный комитет (ВРК) по авиации Москов</w:t>
      </w:r>
      <w:r w:rsidRPr="00E7370A">
        <w:rPr>
          <w:rFonts w:ascii="Times New Roman" w:hAnsi="Times New Roman" w:cs="Times New Roman"/>
          <w:sz w:val="16"/>
          <w:szCs w:val="16"/>
        </w:rPr>
        <w:softHyphen/>
        <w:t xml:space="preserve">ского военного округа (МВО) во главе с Н.Д. </w:t>
      </w:r>
      <w:proofErr w:type="spellStart"/>
      <w:r w:rsidRPr="00E7370A">
        <w:rPr>
          <w:rFonts w:ascii="Times New Roman" w:hAnsi="Times New Roman" w:cs="Times New Roman"/>
          <w:sz w:val="16"/>
          <w:szCs w:val="16"/>
        </w:rPr>
        <w:t>Ано</w:t>
      </w:r>
      <w:r w:rsidRPr="00E7370A">
        <w:rPr>
          <w:rFonts w:ascii="Times New Roman" w:hAnsi="Times New Roman" w:cs="Times New Roman"/>
          <w:sz w:val="16"/>
          <w:szCs w:val="16"/>
        </w:rPr>
        <w:softHyphen/>
        <w:t>щенко</w:t>
      </w:r>
      <w:proofErr w:type="spellEnd"/>
      <w:r w:rsidRPr="00E7370A">
        <w:rPr>
          <w:rFonts w:ascii="Times New Roman" w:hAnsi="Times New Roman" w:cs="Times New Roman"/>
          <w:sz w:val="16"/>
          <w:szCs w:val="16"/>
        </w:rPr>
        <w:t xml:space="preserve"> (20120).</w:t>
      </w:r>
    </w:p>
    <w:p w14:paraId="06B1FA3B" w14:textId="77777777" w:rsidR="008741A5" w:rsidRPr="00E7370A" w:rsidRDefault="008741A5" w:rsidP="009F4E52">
      <w:pPr>
        <w:spacing w:after="0" w:line="240" w:lineRule="auto"/>
        <w:jc w:val="both"/>
        <w:rPr>
          <w:rFonts w:ascii="Times New Roman" w:hAnsi="Times New Roman" w:cs="Times New Roman"/>
          <w:sz w:val="16"/>
          <w:szCs w:val="16"/>
        </w:rPr>
      </w:pPr>
    </w:p>
    <w:p w14:paraId="74D94D06" w14:textId="1D7E6E4C" w:rsidR="008741A5" w:rsidRPr="00E7370A" w:rsidRDefault="00A97D6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1918 г. </w:t>
      </w:r>
      <w:r>
        <w:rPr>
          <w:rFonts w:ascii="Times New Roman" w:hAnsi="Times New Roman" w:cs="Times New Roman"/>
          <w:sz w:val="16"/>
          <w:szCs w:val="16"/>
        </w:rPr>
        <w:t>м</w:t>
      </w:r>
      <w:r w:rsidR="008741A5" w:rsidRPr="00E7370A">
        <w:rPr>
          <w:rFonts w:ascii="Times New Roman" w:hAnsi="Times New Roman" w:cs="Times New Roman"/>
          <w:sz w:val="16"/>
          <w:szCs w:val="16"/>
        </w:rPr>
        <w:t>естом эвакуации воздухоплавательных ча</w:t>
      </w:r>
      <w:r w:rsidR="008741A5" w:rsidRPr="00E7370A">
        <w:rPr>
          <w:rFonts w:ascii="Times New Roman" w:hAnsi="Times New Roman" w:cs="Times New Roman"/>
          <w:sz w:val="16"/>
          <w:szCs w:val="16"/>
        </w:rPr>
        <w:softHyphen/>
        <w:t>стей Северного фронта (17 армейских и корпус</w:t>
      </w:r>
      <w:r w:rsidR="008741A5" w:rsidRPr="00E7370A">
        <w:rPr>
          <w:rFonts w:ascii="Times New Roman" w:hAnsi="Times New Roman" w:cs="Times New Roman"/>
          <w:sz w:val="16"/>
          <w:szCs w:val="16"/>
        </w:rPr>
        <w:softHyphen/>
        <w:t>ных отрядов, три дивизиона и две роты) выбрали Вятку. 1-й воздухоплавательный дивизион спас часть имущества, 5-й оставил всё имущество в Полоцке, а 12-й вывез в Вятку только мастер</w:t>
      </w:r>
      <w:r w:rsidR="008741A5" w:rsidRPr="00E7370A">
        <w:rPr>
          <w:rFonts w:ascii="Times New Roman" w:hAnsi="Times New Roman" w:cs="Times New Roman"/>
          <w:sz w:val="16"/>
          <w:szCs w:val="16"/>
        </w:rPr>
        <w:softHyphen/>
        <w:t>ские. Из воздухоплавательных отрядов в Вятку прибыли с имуществом только 2-й и 6-й Сибир</w:t>
      </w:r>
      <w:r w:rsidR="008741A5" w:rsidRPr="00E7370A">
        <w:rPr>
          <w:rFonts w:ascii="Times New Roman" w:hAnsi="Times New Roman" w:cs="Times New Roman"/>
          <w:sz w:val="16"/>
          <w:szCs w:val="16"/>
        </w:rPr>
        <w:softHyphen/>
        <w:t xml:space="preserve">ские, 13-й, 28-й, 43-й и 49-й корпусные и </w:t>
      </w:r>
      <w:proofErr w:type="gramStart"/>
      <w:r w:rsidR="008741A5" w:rsidRPr="00E7370A">
        <w:rPr>
          <w:rFonts w:ascii="Times New Roman" w:hAnsi="Times New Roman" w:cs="Times New Roman"/>
          <w:sz w:val="16"/>
          <w:szCs w:val="16"/>
        </w:rPr>
        <w:t>2-й</w:t>
      </w:r>
      <w:proofErr w:type="gramEnd"/>
      <w:r w:rsidR="008741A5" w:rsidRPr="00E7370A">
        <w:rPr>
          <w:rFonts w:ascii="Times New Roman" w:hAnsi="Times New Roman" w:cs="Times New Roman"/>
          <w:sz w:val="16"/>
          <w:szCs w:val="16"/>
        </w:rPr>
        <w:t xml:space="preserve"> и 6-й армейские. Личный состав Ревельской крепост</w:t>
      </w:r>
      <w:r w:rsidR="008741A5" w:rsidRPr="00E7370A">
        <w:rPr>
          <w:rFonts w:ascii="Times New Roman" w:hAnsi="Times New Roman" w:cs="Times New Roman"/>
          <w:sz w:val="16"/>
          <w:szCs w:val="16"/>
        </w:rPr>
        <w:softHyphen/>
        <w:t xml:space="preserve">ной воздухоплавательной роты в январе 1918 г. вывезли в Пензу, где её расформировали. </w:t>
      </w:r>
      <w:proofErr w:type="spellStart"/>
      <w:r w:rsidR="008741A5" w:rsidRPr="00E7370A">
        <w:rPr>
          <w:rFonts w:ascii="Times New Roman" w:hAnsi="Times New Roman" w:cs="Times New Roman"/>
          <w:sz w:val="16"/>
          <w:szCs w:val="16"/>
        </w:rPr>
        <w:t>Свеа</w:t>
      </w:r>
      <w:r w:rsidR="008741A5" w:rsidRPr="00E7370A">
        <w:rPr>
          <w:rFonts w:ascii="Times New Roman" w:hAnsi="Times New Roman" w:cs="Times New Roman"/>
          <w:sz w:val="16"/>
          <w:szCs w:val="16"/>
        </w:rPr>
        <w:softHyphen/>
        <w:t>боргская</w:t>
      </w:r>
      <w:proofErr w:type="spellEnd"/>
      <w:r w:rsidR="008741A5" w:rsidRPr="00E7370A">
        <w:rPr>
          <w:rFonts w:ascii="Times New Roman" w:hAnsi="Times New Roman" w:cs="Times New Roman"/>
          <w:sz w:val="16"/>
          <w:szCs w:val="16"/>
        </w:rPr>
        <w:t xml:space="preserve"> рота при уходе из Гельсингфорса поте</w:t>
      </w:r>
      <w:r w:rsidR="008741A5" w:rsidRPr="00E7370A">
        <w:rPr>
          <w:rFonts w:ascii="Times New Roman" w:hAnsi="Times New Roman" w:cs="Times New Roman"/>
          <w:sz w:val="16"/>
          <w:szCs w:val="16"/>
        </w:rPr>
        <w:softHyphen/>
        <w:t>ряла часть химикатов, но всё остальное имуще</w:t>
      </w:r>
      <w:r w:rsidR="008741A5" w:rsidRPr="00E7370A">
        <w:rPr>
          <w:rFonts w:ascii="Times New Roman" w:hAnsi="Times New Roman" w:cs="Times New Roman"/>
          <w:sz w:val="16"/>
          <w:szCs w:val="16"/>
        </w:rPr>
        <w:softHyphen/>
        <w:t>ство вывезла в Сызрань (20120).</w:t>
      </w:r>
    </w:p>
    <w:p w14:paraId="1A9DD426" w14:textId="77777777" w:rsidR="008741A5" w:rsidRPr="00E7370A" w:rsidRDefault="008741A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Н.Д. </w:t>
      </w:r>
      <w:proofErr w:type="spellStart"/>
      <w:r w:rsidRPr="00E7370A">
        <w:rPr>
          <w:rFonts w:ascii="Times New Roman" w:hAnsi="Times New Roman" w:cs="Times New Roman"/>
          <w:sz w:val="16"/>
          <w:szCs w:val="16"/>
        </w:rPr>
        <w:t>Анощенко</w:t>
      </w:r>
      <w:proofErr w:type="spellEnd"/>
      <w:r w:rsidRPr="00E7370A">
        <w:rPr>
          <w:rFonts w:ascii="Times New Roman" w:hAnsi="Times New Roman" w:cs="Times New Roman"/>
          <w:sz w:val="16"/>
          <w:szCs w:val="16"/>
        </w:rPr>
        <w:t>, приведя яркие примеры «</w:t>
      </w:r>
      <w:proofErr w:type="spellStart"/>
      <w:r w:rsidRPr="00E7370A">
        <w:rPr>
          <w:rFonts w:ascii="Times New Roman" w:hAnsi="Times New Roman" w:cs="Times New Roman"/>
          <w:sz w:val="16"/>
          <w:szCs w:val="16"/>
        </w:rPr>
        <w:t>са</w:t>
      </w:r>
      <w:r w:rsidRPr="00E7370A">
        <w:rPr>
          <w:rFonts w:ascii="Times New Roman" w:hAnsi="Times New Roman" w:cs="Times New Roman"/>
          <w:sz w:val="16"/>
          <w:szCs w:val="16"/>
        </w:rPr>
        <w:softHyphen/>
        <w:t>модемобилизации</w:t>
      </w:r>
      <w:proofErr w:type="spellEnd"/>
      <w:r w:rsidRPr="00E7370A">
        <w:rPr>
          <w:rFonts w:ascii="Times New Roman" w:hAnsi="Times New Roman" w:cs="Times New Roman"/>
          <w:sz w:val="16"/>
          <w:szCs w:val="16"/>
        </w:rPr>
        <w:t>», отметил «ту поразительную сознательность, которую подчас проявляли ря</w:t>
      </w:r>
      <w:r w:rsidRPr="00E7370A">
        <w:rPr>
          <w:rFonts w:ascii="Times New Roman" w:hAnsi="Times New Roman" w:cs="Times New Roman"/>
          <w:sz w:val="16"/>
          <w:szCs w:val="16"/>
        </w:rPr>
        <w:softHyphen/>
        <w:t>довые воздухоплаватели-солдаты, которые, не</w:t>
      </w:r>
      <w:r w:rsidRPr="00E7370A">
        <w:rPr>
          <w:rFonts w:ascii="Times New Roman" w:hAnsi="Times New Roman" w:cs="Times New Roman"/>
          <w:sz w:val="16"/>
          <w:szCs w:val="16"/>
        </w:rPr>
        <w:softHyphen/>
        <w:t>смотря на весьма тяжёлые условия, стойко ох</w:t>
      </w:r>
      <w:r w:rsidRPr="00E7370A">
        <w:rPr>
          <w:rFonts w:ascii="Times New Roman" w:hAnsi="Times New Roman" w:cs="Times New Roman"/>
          <w:sz w:val="16"/>
          <w:szCs w:val="16"/>
        </w:rPr>
        <w:softHyphen/>
        <w:t>раняли народное достояние от «делёжки» и от расхищения и доставляли его в тыл в полной со</w:t>
      </w:r>
      <w:r w:rsidRPr="00E7370A">
        <w:rPr>
          <w:rFonts w:ascii="Times New Roman" w:hAnsi="Times New Roman" w:cs="Times New Roman"/>
          <w:sz w:val="16"/>
          <w:szCs w:val="16"/>
        </w:rPr>
        <w:softHyphen/>
        <w:t xml:space="preserve">хранности. Если бы не они, — мы не имели бы материала для формирования новых красных </w:t>
      </w:r>
      <w:proofErr w:type="spellStart"/>
      <w:r w:rsidRPr="00E7370A">
        <w:rPr>
          <w:rFonts w:ascii="Times New Roman" w:hAnsi="Times New Roman" w:cs="Times New Roman"/>
          <w:sz w:val="16"/>
          <w:szCs w:val="16"/>
        </w:rPr>
        <w:t>воздухчастей</w:t>
      </w:r>
      <w:proofErr w:type="spellEnd"/>
      <w:r w:rsidRPr="00E7370A">
        <w:rPr>
          <w:rFonts w:ascii="Times New Roman" w:hAnsi="Times New Roman" w:cs="Times New Roman"/>
          <w:sz w:val="16"/>
          <w:szCs w:val="16"/>
        </w:rPr>
        <w:t>» (20120).</w:t>
      </w:r>
    </w:p>
    <w:p w14:paraId="4325617A" w14:textId="77777777" w:rsidR="008741A5" w:rsidRPr="00E7370A" w:rsidRDefault="008741A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Местом эвакуации 24 воздухоплавательных отрядов и трёх дивизионов Западного фронта были Пенза и Моршанск. Имущество 2-го и 3-го дивизионов, 10-го, 20-го и 16-го армейских отря</w:t>
      </w:r>
      <w:r w:rsidRPr="00E7370A">
        <w:rPr>
          <w:rFonts w:ascii="Times New Roman" w:hAnsi="Times New Roman" w:cs="Times New Roman"/>
          <w:sz w:val="16"/>
          <w:szCs w:val="16"/>
        </w:rPr>
        <w:softHyphen/>
        <w:t>дов захватили поляки. На места эвакуации с иму</w:t>
      </w:r>
      <w:r w:rsidRPr="00E7370A">
        <w:rPr>
          <w:rFonts w:ascii="Times New Roman" w:hAnsi="Times New Roman" w:cs="Times New Roman"/>
          <w:sz w:val="16"/>
          <w:szCs w:val="16"/>
        </w:rPr>
        <w:softHyphen/>
        <w:t>ществом прибыли и были расформированы 2-й, 3-й, 12-й и 21-й армейские, 9-й, 15-й корпусные, 3-й Сибирский и Гренадёрский воздухоплаватель</w:t>
      </w:r>
      <w:r w:rsidRPr="00E7370A">
        <w:rPr>
          <w:rFonts w:ascii="Times New Roman" w:hAnsi="Times New Roman" w:cs="Times New Roman"/>
          <w:sz w:val="16"/>
          <w:szCs w:val="16"/>
        </w:rPr>
        <w:softHyphen/>
        <w:t>ные отряды. Кроме того, в Курск — место эваку</w:t>
      </w:r>
      <w:r w:rsidRPr="00E7370A">
        <w:rPr>
          <w:rFonts w:ascii="Times New Roman" w:hAnsi="Times New Roman" w:cs="Times New Roman"/>
          <w:sz w:val="16"/>
          <w:szCs w:val="16"/>
        </w:rPr>
        <w:softHyphen/>
        <w:t>ации воздухоплавательных частей Юго-Запад</w:t>
      </w:r>
      <w:r w:rsidRPr="00E7370A">
        <w:rPr>
          <w:rFonts w:ascii="Times New Roman" w:hAnsi="Times New Roman" w:cs="Times New Roman"/>
          <w:sz w:val="16"/>
          <w:szCs w:val="16"/>
        </w:rPr>
        <w:softHyphen/>
        <w:t>ного фронта — прибыло имущество 1-го и 2-го Гвардейских и 2-го и 3-го Кавказских отрядов. На Юго-Западном фронте находились 4 дивизи</w:t>
      </w:r>
      <w:r w:rsidRPr="00E7370A">
        <w:rPr>
          <w:rFonts w:ascii="Times New Roman" w:hAnsi="Times New Roman" w:cs="Times New Roman"/>
          <w:sz w:val="16"/>
          <w:szCs w:val="16"/>
        </w:rPr>
        <w:softHyphen/>
        <w:t xml:space="preserve">она и 21 воздухоплавательный отряд, из которых большинство расформировали на месте, а часть «украинизировали» (передали Украинской Раде). Воздухоплавательное имущество хранилось в Бер- </w:t>
      </w:r>
      <w:proofErr w:type="spellStart"/>
      <w:r w:rsidRPr="00E7370A">
        <w:rPr>
          <w:rFonts w:ascii="Times New Roman" w:hAnsi="Times New Roman" w:cs="Times New Roman"/>
          <w:sz w:val="16"/>
          <w:szCs w:val="16"/>
        </w:rPr>
        <w:t>дичеве</w:t>
      </w:r>
      <w:proofErr w:type="spellEnd"/>
      <w:r w:rsidRPr="00E7370A">
        <w:rPr>
          <w:rFonts w:ascii="Times New Roman" w:hAnsi="Times New Roman" w:cs="Times New Roman"/>
          <w:sz w:val="16"/>
          <w:szCs w:val="16"/>
        </w:rPr>
        <w:t xml:space="preserve"> и в Киевском воздухоплавательном пар</w:t>
      </w:r>
      <w:r w:rsidRPr="00E7370A">
        <w:rPr>
          <w:rFonts w:ascii="Times New Roman" w:hAnsi="Times New Roman" w:cs="Times New Roman"/>
          <w:sz w:val="16"/>
          <w:szCs w:val="16"/>
        </w:rPr>
        <w:softHyphen/>
        <w:t>ке. В Советскую Россию с имуществом прибыли 1-й Туркестанский, 6-й корпусной, 1-й армейский, 7-й дивизион и дивизион Особого назначения (20120).</w:t>
      </w:r>
    </w:p>
    <w:p w14:paraId="41A9F8FE" w14:textId="77777777" w:rsidR="008741A5" w:rsidRPr="00E7370A" w:rsidRDefault="008741A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Самый богатый воздухоплавательным иму</w:t>
      </w:r>
      <w:r w:rsidRPr="00E7370A">
        <w:rPr>
          <w:rFonts w:ascii="Times New Roman" w:hAnsi="Times New Roman" w:cs="Times New Roman"/>
          <w:sz w:val="16"/>
          <w:szCs w:val="16"/>
        </w:rPr>
        <w:softHyphen/>
        <w:t>ществом Румынский фронт имел в своём соста</w:t>
      </w:r>
      <w:r w:rsidRPr="00E7370A">
        <w:rPr>
          <w:rFonts w:ascii="Times New Roman" w:hAnsi="Times New Roman" w:cs="Times New Roman"/>
          <w:sz w:val="16"/>
          <w:szCs w:val="16"/>
        </w:rPr>
        <w:softHyphen/>
        <w:t>ве четыре дивизиона и 24 отряда. Воздухоплава</w:t>
      </w:r>
      <w:r w:rsidRPr="00E7370A">
        <w:rPr>
          <w:rFonts w:ascii="Times New Roman" w:hAnsi="Times New Roman" w:cs="Times New Roman"/>
          <w:sz w:val="16"/>
          <w:szCs w:val="16"/>
        </w:rPr>
        <w:softHyphen/>
        <w:t>тельные части фронта насильно демобилизовали, а имущество сдали в Николаев. В Советскую Рос</w:t>
      </w:r>
      <w:r w:rsidRPr="00E7370A">
        <w:rPr>
          <w:rFonts w:ascii="Times New Roman" w:hAnsi="Times New Roman" w:cs="Times New Roman"/>
          <w:sz w:val="16"/>
          <w:szCs w:val="16"/>
        </w:rPr>
        <w:softHyphen/>
        <w:t>сию прорвались и были расформированы 8-й ди</w:t>
      </w:r>
      <w:r w:rsidRPr="00E7370A">
        <w:rPr>
          <w:rFonts w:ascii="Times New Roman" w:hAnsi="Times New Roman" w:cs="Times New Roman"/>
          <w:sz w:val="16"/>
          <w:szCs w:val="16"/>
        </w:rPr>
        <w:softHyphen/>
        <w:t>визион и 18-й корпусной воздухоплавательный отряд (20120).</w:t>
      </w:r>
    </w:p>
    <w:p w14:paraId="30C205A3" w14:textId="77777777" w:rsidR="008741A5" w:rsidRPr="00E7370A" w:rsidRDefault="008741A5" w:rsidP="009F4E52">
      <w:pPr>
        <w:spacing w:after="0" w:line="240" w:lineRule="auto"/>
        <w:jc w:val="both"/>
        <w:rPr>
          <w:rFonts w:ascii="Times New Roman" w:hAnsi="Times New Roman" w:cs="Times New Roman"/>
          <w:sz w:val="16"/>
          <w:szCs w:val="16"/>
        </w:rPr>
      </w:pPr>
    </w:p>
    <w:p w14:paraId="12017E75" w14:textId="77777777" w:rsidR="008741A5" w:rsidRPr="00E7370A" w:rsidRDefault="008741A5"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1918 к началу демобилизации старой армии имела всего 354 парашюта, из них 194 парашюта было изготовлено в России (около 56% было изготовлено на заводе товарищества «Треугольник», остальные – в различных мастерских), 140 получено из Франции и 20 из Англии. Среди этих парашютов 264 – это парашюты системы </w:t>
      </w:r>
      <w:proofErr w:type="spellStart"/>
      <w:r w:rsidRPr="00E7370A">
        <w:rPr>
          <w:rFonts w:ascii="Times New Roman" w:hAnsi="Times New Roman" w:cs="Times New Roman"/>
          <w:sz w:val="16"/>
          <w:szCs w:val="16"/>
        </w:rPr>
        <w:t>Жюкмеса</w:t>
      </w:r>
      <w:proofErr w:type="spellEnd"/>
      <w:r w:rsidRPr="00E7370A">
        <w:rPr>
          <w:rFonts w:ascii="Times New Roman" w:hAnsi="Times New Roman" w:cs="Times New Roman"/>
          <w:sz w:val="16"/>
          <w:szCs w:val="16"/>
        </w:rPr>
        <w:t xml:space="preserve">, 70 – Котельникова и 20 – </w:t>
      </w:r>
      <w:proofErr w:type="spellStart"/>
      <w:r w:rsidRPr="00E7370A">
        <w:rPr>
          <w:rFonts w:ascii="Times New Roman" w:hAnsi="Times New Roman" w:cs="Times New Roman"/>
          <w:sz w:val="16"/>
          <w:szCs w:val="16"/>
        </w:rPr>
        <w:t>Кальтропа</w:t>
      </w:r>
      <w:proofErr w:type="spellEnd"/>
      <w:r w:rsidRPr="00E7370A">
        <w:rPr>
          <w:rFonts w:ascii="Times New Roman" w:hAnsi="Times New Roman" w:cs="Times New Roman"/>
          <w:sz w:val="16"/>
          <w:szCs w:val="16"/>
        </w:rPr>
        <w:t xml:space="preserve">. При переходе германской армии в наступление 18 февраля 1918 года лишь немногие воздухоплавательные отряды смогли своевременно эвакуировать в тыл свое хозяйство. В результате подавляющее большинство парашютов, находившихся в действующей армии, оказались в руках врага. Красный воздушный флот смог собрать лишь около 100 парашютов </w:t>
      </w:r>
      <w:proofErr w:type="spellStart"/>
      <w:r w:rsidRPr="00E7370A">
        <w:rPr>
          <w:rFonts w:ascii="Times New Roman" w:hAnsi="Times New Roman" w:cs="Times New Roman"/>
          <w:sz w:val="16"/>
          <w:szCs w:val="16"/>
        </w:rPr>
        <w:t>Жюкмеса</w:t>
      </w:r>
      <w:proofErr w:type="spellEnd"/>
      <w:r w:rsidRPr="00E7370A">
        <w:rPr>
          <w:rFonts w:ascii="Times New Roman" w:hAnsi="Times New Roman" w:cs="Times New Roman"/>
          <w:sz w:val="16"/>
          <w:szCs w:val="16"/>
        </w:rPr>
        <w:t xml:space="preserve">, несколько штук Котельникова и два парашюта </w:t>
      </w:r>
      <w:proofErr w:type="spellStart"/>
      <w:r w:rsidRPr="00E7370A">
        <w:rPr>
          <w:rFonts w:ascii="Times New Roman" w:hAnsi="Times New Roman" w:cs="Times New Roman"/>
          <w:sz w:val="16"/>
          <w:szCs w:val="16"/>
        </w:rPr>
        <w:t>Кальтропа</w:t>
      </w:r>
      <w:proofErr w:type="spellEnd"/>
      <w:r w:rsidRPr="00E7370A">
        <w:rPr>
          <w:rFonts w:ascii="Times New Roman" w:hAnsi="Times New Roman" w:cs="Times New Roman"/>
          <w:sz w:val="16"/>
          <w:szCs w:val="16"/>
        </w:rPr>
        <w:t>. Этих парашютов было явно недостаточно (</w:t>
      </w:r>
      <w:proofErr w:type="spellStart"/>
      <w:r w:rsidRPr="00E7370A">
        <w:rPr>
          <w:rFonts w:ascii="Times New Roman" w:hAnsi="Times New Roman" w:cs="Times New Roman"/>
          <w:sz w:val="16"/>
          <w:szCs w:val="16"/>
        </w:rPr>
        <w:t>Минов</w:t>
      </w:r>
      <w:proofErr w:type="spellEnd"/>
      <w:r w:rsidRPr="00E7370A">
        <w:rPr>
          <w:rFonts w:ascii="Times New Roman" w:hAnsi="Times New Roman" w:cs="Times New Roman"/>
          <w:sz w:val="16"/>
          <w:szCs w:val="16"/>
        </w:rPr>
        <w:t xml:space="preserve"> Л.Г. рукописная работа «Закупка и изготовление парашютов в России (1914-1921 гг.) Архив ЦДА и К. Ф. 50. Оп. 1. Д. 1. Л. 20.). (21402)</w:t>
      </w:r>
    </w:p>
    <w:p w14:paraId="5E5D1456" w14:textId="77777777" w:rsidR="008741A5" w:rsidRPr="00E7370A" w:rsidRDefault="008741A5" w:rsidP="009F4E52">
      <w:pPr>
        <w:spacing w:after="0" w:line="240" w:lineRule="auto"/>
        <w:jc w:val="both"/>
        <w:rPr>
          <w:rFonts w:ascii="Times New Roman" w:hAnsi="Times New Roman" w:cs="Times New Roman"/>
          <w:sz w:val="16"/>
          <w:szCs w:val="16"/>
        </w:rPr>
      </w:pPr>
    </w:p>
    <w:p w14:paraId="538DDB52" w14:textId="77777777" w:rsidR="008741A5" w:rsidRPr="00E7370A" w:rsidRDefault="008741A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1918 г. Главная физическая обсерватория (ГФО) из-за отсутствия средств прекратила змейковые на</w:t>
      </w:r>
      <w:r w:rsidRPr="00E7370A">
        <w:rPr>
          <w:rFonts w:ascii="Times New Roman" w:hAnsi="Times New Roman" w:cs="Times New Roman"/>
          <w:sz w:val="16"/>
          <w:szCs w:val="16"/>
        </w:rPr>
        <w:softHyphen/>
        <w:t>блюдения, и превратилась в не</w:t>
      </w:r>
      <w:r w:rsidRPr="00E7370A">
        <w:rPr>
          <w:rFonts w:ascii="Times New Roman" w:hAnsi="Times New Roman" w:cs="Times New Roman"/>
          <w:sz w:val="16"/>
          <w:szCs w:val="16"/>
        </w:rPr>
        <w:softHyphen/>
        <w:t>большую аэрологическую станцию. Особенно тяжёлым для ГФО стал 1919 г., когда прерва</w:t>
      </w:r>
      <w:r w:rsidRPr="00E7370A">
        <w:rPr>
          <w:rFonts w:ascii="Times New Roman" w:hAnsi="Times New Roman" w:cs="Times New Roman"/>
          <w:sz w:val="16"/>
          <w:szCs w:val="16"/>
        </w:rPr>
        <w:softHyphen/>
        <w:t>лись связи с филиальными обсерваториями в Тифлисе, Иркутске и Владивостоке, а в ходе октябрьских боев под Гатчиной была разгром</w:t>
      </w:r>
      <w:r w:rsidRPr="00E7370A">
        <w:rPr>
          <w:rFonts w:ascii="Times New Roman" w:hAnsi="Times New Roman" w:cs="Times New Roman"/>
          <w:sz w:val="16"/>
          <w:szCs w:val="16"/>
        </w:rPr>
        <w:softHyphen/>
        <w:t>лена Аэрологическая обсерватория. Бедствия войны послужили причиной преждевременной смерти М.М. Рыкачева и вынужденной эмигра</w:t>
      </w:r>
      <w:r w:rsidRPr="00E7370A">
        <w:rPr>
          <w:rFonts w:ascii="Times New Roman" w:hAnsi="Times New Roman" w:cs="Times New Roman"/>
          <w:sz w:val="16"/>
          <w:szCs w:val="16"/>
        </w:rPr>
        <w:softHyphen/>
        <w:t>ции В.В. Кузнецова. Чрезвычайно затруднилось производство метеорологических приборов: «…обычные культурные способы освещения пришлось заменить светом масляных лампо</w:t>
      </w:r>
      <w:r w:rsidRPr="00E7370A">
        <w:rPr>
          <w:rFonts w:ascii="Times New Roman" w:hAnsi="Times New Roman" w:cs="Times New Roman"/>
          <w:sz w:val="16"/>
          <w:szCs w:val="16"/>
        </w:rPr>
        <w:softHyphen/>
        <w:t>чек, двигатели — ручными приводами. &lt;...&gt; Полная дезорганизация фабрично-заводского дела, отсутствие незаменимых для производ</w:t>
      </w:r>
      <w:r w:rsidRPr="00E7370A">
        <w:rPr>
          <w:rFonts w:ascii="Times New Roman" w:hAnsi="Times New Roman" w:cs="Times New Roman"/>
          <w:sz w:val="16"/>
          <w:szCs w:val="16"/>
        </w:rPr>
        <w:softHyphen/>
        <w:t>ства и ремонта приборов материалов и принад</w:t>
      </w:r>
      <w:r w:rsidRPr="00E7370A">
        <w:rPr>
          <w:rFonts w:ascii="Times New Roman" w:hAnsi="Times New Roman" w:cs="Times New Roman"/>
          <w:sz w:val="16"/>
          <w:szCs w:val="16"/>
        </w:rPr>
        <w:softHyphen/>
        <w:t>лежностей, бесконечная волокита при получе</w:t>
      </w:r>
      <w:r w:rsidRPr="00E7370A">
        <w:rPr>
          <w:rFonts w:ascii="Times New Roman" w:hAnsi="Times New Roman" w:cs="Times New Roman"/>
          <w:sz w:val="16"/>
          <w:szCs w:val="16"/>
        </w:rPr>
        <w:softHyphen/>
        <w:t>нии минимального количеств их в разнообраз</w:t>
      </w:r>
      <w:r w:rsidRPr="00E7370A">
        <w:rPr>
          <w:rFonts w:ascii="Times New Roman" w:hAnsi="Times New Roman" w:cs="Times New Roman"/>
          <w:sz w:val="16"/>
          <w:szCs w:val="16"/>
        </w:rPr>
        <w:softHyphen/>
        <w:t>ных распределительных органах, всё это самым разрушительным образом повлияло на работы в лабораториях и мастерских Обсерватории» (20120).</w:t>
      </w:r>
    </w:p>
    <w:p w14:paraId="0423BF38" w14:textId="77777777" w:rsidR="008741A5" w:rsidRPr="00E7370A" w:rsidRDefault="008741A5" w:rsidP="009F4E52">
      <w:pPr>
        <w:spacing w:after="0" w:line="240" w:lineRule="auto"/>
        <w:jc w:val="both"/>
        <w:rPr>
          <w:rFonts w:ascii="Times New Roman" w:hAnsi="Times New Roman" w:cs="Times New Roman"/>
          <w:sz w:val="16"/>
          <w:szCs w:val="16"/>
        </w:rPr>
      </w:pPr>
    </w:p>
    <w:p w14:paraId="6A6B866E" w14:textId="77777777" w:rsidR="008741A5" w:rsidRPr="00E7370A" w:rsidRDefault="008741A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В начале 1918 г. отсутствие средств привело к прекращению змейковых на</w:t>
      </w:r>
      <w:r w:rsidRPr="00E7370A">
        <w:rPr>
          <w:rFonts w:ascii="Times New Roman" w:hAnsi="Times New Roman" w:cs="Times New Roman"/>
          <w:sz w:val="16"/>
          <w:szCs w:val="16"/>
        </w:rPr>
        <w:softHyphen/>
        <w:t>блюдений, и ГФО превратилась в не</w:t>
      </w:r>
      <w:r w:rsidRPr="00E7370A">
        <w:rPr>
          <w:rFonts w:ascii="Times New Roman" w:hAnsi="Times New Roman" w:cs="Times New Roman"/>
          <w:sz w:val="16"/>
          <w:szCs w:val="16"/>
        </w:rPr>
        <w:softHyphen/>
        <w:t>большую аэрологическую станцию. Особенно тяжёлым для ГФО стал 1919 г., когда прерва</w:t>
      </w:r>
      <w:r w:rsidRPr="00E7370A">
        <w:rPr>
          <w:rFonts w:ascii="Times New Roman" w:hAnsi="Times New Roman" w:cs="Times New Roman"/>
          <w:sz w:val="16"/>
          <w:szCs w:val="16"/>
        </w:rPr>
        <w:softHyphen/>
        <w:t>лись связи с филиальными обсерваториями в Тифлисе, Иркутске и Владивостоке, а в ходе октябрьских боев под Гатчиной была разгром</w:t>
      </w:r>
      <w:r w:rsidRPr="00E7370A">
        <w:rPr>
          <w:rFonts w:ascii="Times New Roman" w:hAnsi="Times New Roman" w:cs="Times New Roman"/>
          <w:sz w:val="16"/>
          <w:szCs w:val="16"/>
        </w:rPr>
        <w:softHyphen/>
        <w:t>лена Аэрологическая обсерватория. Бедствия войны послужили причиной преждевременной смерти М.М. Рыкачева и вынужденной эмигра</w:t>
      </w:r>
      <w:r w:rsidRPr="00E7370A">
        <w:rPr>
          <w:rFonts w:ascii="Times New Roman" w:hAnsi="Times New Roman" w:cs="Times New Roman"/>
          <w:sz w:val="16"/>
          <w:szCs w:val="16"/>
        </w:rPr>
        <w:softHyphen/>
        <w:t xml:space="preserve">ции В.В. Кузнецова. Чрезвычайно затруднилось производство метеорологических приборов: </w:t>
      </w:r>
      <w:proofErr w:type="gramStart"/>
      <w:r w:rsidRPr="00E7370A">
        <w:rPr>
          <w:rFonts w:ascii="Times New Roman" w:hAnsi="Times New Roman" w:cs="Times New Roman"/>
          <w:sz w:val="16"/>
          <w:szCs w:val="16"/>
        </w:rPr>
        <w:t>«.обычные</w:t>
      </w:r>
      <w:proofErr w:type="gramEnd"/>
      <w:r w:rsidRPr="00E7370A">
        <w:rPr>
          <w:rFonts w:ascii="Times New Roman" w:hAnsi="Times New Roman" w:cs="Times New Roman"/>
          <w:sz w:val="16"/>
          <w:szCs w:val="16"/>
        </w:rPr>
        <w:t xml:space="preserve"> культурные способы освещения пришлось заменить светом масляных лампо</w:t>
      </w:r>
      <w:r w:rsidRPr="00E7370A">
        <w:rPr>
          <w:rFonts w:ascii="Times New Roman" w:hAnsi="Times New Roman" w:cs="Times New Roman"/>
          <w:sz w:val="16"/>
          <w:szCs w:val="16"/>
        </w:rPr>
        <w:softHyphen/>
        <w:t>чек, двигатели — ручными приводами. &lt;...&gt; Полная дезорганизация фабрично-заводского дела, отсутствие незаменимых для производ</w:t>
      </w:r>
      <w:r w:rsidRPr="00E7370A">
        <w:rPr>
          <w:rFonts w:ascii="Times New Roman" w:hAnsi="Times New Roman" w:cs="Times New Roman"/>
          <w:sz w:val="16"/>
          <w:szCs w:val="16"/>
        </w:rPr>
        <w:softHyphen/>
        <w:t>ства и ремонта приборов материалов и принад</w:t>
      </w:r>
      <w:r w:rsidRPr="00E7370A">
        <w:rPr>
          <w:rFonts w:ascii="Times New Roman" w:hAnsi="Times New Roman" w:cs="Times New Roman"/>
          <w:sz w:val="16"/>
          <w:szCs w:val="16"/>
        </w:rPr>
        <w:softHyphen/>
        <w:t>лежностей, бесконечная волокита при получе</w:t>
      </w:r>
      <w:r w:rsidRPr="00E7370A">
        <w:rPr>
          <w:rFonts w:ascii="Times New Roman" w:hAnsi="Times New Roman" w:cs="Times New Roman"/>
          <w:sz w:val="16"/>
          <w:szCs w:val="16"/>
        </w:rPr>
        <w:softHyphen/>
        <w:t>нии минимального количеств их в разнообраз</w:t>
      </w:r>
      <w:r w:rsidRPr="00E7370A">
        <w:rPr>
          <w:rFonts w:ascii="Times New Roman" w:hAnsi="Times New Roman" w:cs="Times New Roman"/>
          <w:sz w:val="16"/>
          <w:szCs w:val="16"/>
        </w:rPr>
        <w:softHyphen/>
        <w:t>ных распределительных органах, всё это самым разрушительным образом повлияло на работы в лабораториях и мастерских Обсерватории» (20120).</w:t>
      </w:r>
    </w:p>
    <w:p w14:paraId="3A1127EB" w14:textId="77777777" w:rsidR="008741A5" w:rsidRPr="00E7370A" w:rsidRDefault="008741A5" w:rsidP="009F4E52">
      <w:pPr>
        <w:spacing w:after="0" w:line="240" w:lineRule="auto"/>
        <w:jc w:val="both"/>
        <w:rPr>
          <w:rFonts w:ascii="Times New Roman" w:hAnsi="Times New Roman" w:cs="Times New Roman"/>
          <w:sz w:val="16"/>
          <w:szCs w:val="16"/>
        </w:rPr>
      </w:pPr>
    </w:p>
    <w:p w14:paraId="514541F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1918 года все химические арсеналы старой русской армии оказались в руках новой власти. Поначалу большевики попросту проигнорировали это бесценное военное наследство. И вовсе не из соображений гуманности - Красную Армию формировали те, кто не имел понятия об этом оружии. О </w:t>
      </w:r>
      <w:proofErr w:type="spellStart"/>
      <w:r w:rsidRPr="00E7370A">
        <w:rPr>
          <w:rFonts w:ascii="Times New Roman" w:hAnsi="Times New Roman" w:cs="Times New Roman"/>
          <w:sz w:val="16"/>
          <w:szCs w:val="16"/>
        </w:rPr>
        <w:t>химскладах</w:t>
      </w:r>
      <w:proofErr w:type="spellEnd"/>
      <w:r w:rsidRPr="00E7370A">
        <w:rPr>
          <w:rFonts w:ascii="Times New Roman" w:hAnsi="Times New Roman" w:cs="Times New Roman"/>
          <w:sz w:val="16"/>
          <w:szCs w:val="16"/>
        </w:rPr>
        <w:t xml:space="preserve"> попросту забыли, а о собственном производстве тогда и мечтать не приходилось. Но как только у руля Рабоче-крестьянской Красной Армии (РККА) появляются профессионалы, то незамедлительно вспоминают и об этой новинке (9633).</w:t>
      </w:r>
    </w:p>
    <w:p w14:paraId="6901B37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14EE8A6" w14:textId="77777777" w:rsidR="00DF29D9" w:rsidRPr="00E7370A" w:rsidRDefault="00DF29D9"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1918 года при разработке проекта по организации военного радиотелеграфа в Красной армии предусматривалось создание радиоразведки. Но из-за нехватки техники и грамотных специалистов Главный штаб не в силах был осуществить этот проект. Организацию радиоразведки отложили на более поздний срок, а пока наладили радиоперехват сообщений информационных иностранных агентств при Полевом штабе Реввоенсовета. Ведь к середине 1918 года советская республика находилась в кольце фронтов и была отрезана от остального мира. Тверская и Царскосельская радиостанции, теперь находившиеся в подчинении Народного комиссариата по военным делам, осуществляли перехват сообщений информагентств из Германии (Науэн), Франции (Париж, Лион), Великобритании (</w:t>
      </w:r>
      <w:proofErr w:type="spellStart"/>
      <w:r w:rsidRPr="00E7370A">
        <w:rPr>
          <w:rFonts w:ascii="Times New Roman" w:hAnsi="Times New Roman" w:cs="Times New Roman"/>
          <w:sz w:val="16"/>
          <w:szCs w:val="16"/>
        </w:rPr>
        <w:t>Корнарвон</w:t>
      </w:r>
      <w:proofErr w:type="spellEnd"/>
      <w:r w:rsidRPr="00E7370A">
        <w:rPr>
          <w:rFonts w:ascii="Times New Roman" w:hAnsi="Times New Roman" w:cs="Times New Roman"/>
          <w:sz w:val="16"/>
          <w:szCs w:val="16"/>
        </w:rPr>
        <w:t>). Сводки готовились каждый день с грифом «только В. И. Ленину» (12238).</w:t>
      </w:r>
    </w:p>
    <w:p w14:paraId="4B3FEAEA" w14:textId="77777777" w:rsidR="00DF29D9" w:rsidRPr="00E7370A" w:rsidRDefault="00DF29D9" w:rsidP="009F4E52">
      <w:pPr>
        <w:shd w:val="clear" w:color="auto" w:fill="FFFFFF"/>
        <w:spacing w:after="0" w:line="240" w:lineRule="auto"/>
        <w:jc w:val="both"/>
        <w:rPr>
          <w:rFonts w:ascii="Times New Roman" w:hAnsi="Times New Roman" w:cs="Times New Roman"/>
          <w:sz w:val="16"/>
          <w:szCs w:val="16"/>
        </w:rPr>
      </w:pPr>
    </w:p>
    <w:p w14:paraId="6E23FF34" w14:textId="77777777" w:rsidR="00DD517C" w:rsidRPr="00E7370A" w:rsidRDefault="00DD51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1918 г. для отражения германо-австрийского вторжения на Украину и подавления антибольшевистских выступлений на Юге страны были сформированы первые красные армии на добровольческой основе. В июне 1918 г. в ответ на антисоветское выступление чехословацкого корпуса в РСФСР на восточном направлении стали создаваться регулярные армии, являвшиеся основными оперативными объединениями (19566).</w:t>
      </w:r>
    </w:p>
    <w:p w14:paraId="76025E48" w14:textId="77777777" w:rsidR="00DD517C" w:rsidRPr="00E7370A" w:rsidRDefault="00DD517C" w:rsidP="009F4E52">
      <w:pPr>
        <w:spacing w:after="0" w:line="240" w:lineRule="auto"/>
        <w:jc w:val="both"/>
        <w:rPr>
          <w:rFonts w:ascii="Times New Roman" w:hAnsi="Times New Roman" w:cs="Times New Roman"/>
          <w:sz w:val="16"/>
          <w:szCs w:val="16"/>
        </w:rPr>
      </w:pPr>
    </w:p>
    <w:p w14:paraId="53E7DBAD" w14:textId="77777777" w:rsidR="00070901" w:rsidRPr="00E7370A" w:rsidRDefault="0007090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00E36EDE" w14:textId="77777777" w:rsidR="00070901" w:rsidRPr="00E7370A" w:rsidRDefault="00070901" w:rsidP="009F4E52">
      <w:pPr>
        <w:autoSpaceDE w:val="0"/>
        <w:autoSpaceDN w:val="0"/>
        <w:adjustRightInd w:val="0"/>
        <w:spacing w:after="0" w:line="240" w:lineRule="auto"/>
        <w:jc w:val="both"/>
        <w:rPr>
          <w:rFonts w:ascii="Times New Roman" w:hAnsi="Times New Roman" w:cs="Times New Roman"/>
          <w:iCs/>
          <w:sz w:val="16"/>
          <w:szCs w:val="16"/>
        </w:rPr>
      </w:pPr>
    </w:p>
    <w:p w14:paraId="3020E728" w14:textId="77777777" w:rsidR="00070901" w:rsidRPr="00E7370A" w:rsidRDefault="00070901" w:rsidP="009F4E52">
      <w:pPr>
        <w:pStyle w:val="a3"/>
        <w:rPr>
          <w:color w:val="auto"/>
          <w:lang w:val="ru-RU"/>
        </w:rPr>
      </w:pPr>
      <w:r w:rsidRPr="00E7370A">
        <w:rPr>
          <w:color w:val="auto"/>
          <w:lang w:val="ru-RU"/>
        </w:rPr>
        <w:t>С начала 1918 года до середины 1921 года масса денег увеличилась в 100 раз, а цены по общероссийскому индексу – в 8000 раз. Столь огромный разрыв объяснялся крайней узостью рынка, малыми размерами предложения товаров. Эмиссия была главным источником доходов государства, но финансовая эффективность эмиссии, т. е. величина этих доходов, неуклонно сокращалась вследствие обесценения денег. В первой половине 1921 года государство получало от эмиссии в реальном выражении (по довоенным ценам) всего лишь 5,6 миллиона рублей в месяц – сумму совершенно ничтожную.</w:t>
      </w:r>
    </w:p>
    <w:p w14:paraId="7950BF52" w14:textId="77777777" w:rsidR="00070901" w:rsidRPr="00E7370A" w:rsidRDefault="00070901"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В четвертом квартале 1921 года среднемесячный темп эмиссии денег составлял 58%, темп роста цен – 112%. В первом квартале 1922 года эти цифры оказались еще выше: эмиссия – 67% в месяц, рост цен – 265% в месяц. Происходило полное крушение денежного хозяйства.</w:t>
      </w:r>
    </w:p>
    <w:p w14:paraId="29C8B7AC" w14:textId="77777777" w:rsidR="00070901" w:rsidRPr="00E7370A" w:rsidRDefault="00070901" w:rsidP="009F4E52">
      <w:pPr>
        <w:spacing w:after="0" w:line="240" w:lineRule="auto"/>
        <w:jc w:val="both"/>
        <w:rPr>
          <w:rFonts w:ascii="Times New Roman" w:hAnsi="Times New Roman" w:cs="Times New Roman"/>
          <w:sz w:val="16"/>
          <w:szCs w:val="16"/>
        </w:rPr>
      </w:pPr>
      <w:r w:rsidRPr="00E7370A">
        <w:rPr>
          <w:rFonts w:ascii="Times New Roman" w:eastAsia="Times New Roman" w:hAnsi="Times New Roman" w:cs="Times New Roman"/>
          <w:sz w:val="16"/>
          <w:szCs w:val="16"/>
          <w:lang w:eastAsia="ru-RU"/>
        </w:rPr>
        <w:t>Ситуация сравнима с германской гиперинфляцией 1922–1923 годов, однако с гораздо большими народными лишениями и страданиями. В Германии не было абсолютного недостатка продовольствия; в обескровленной России голод азиатского типа с гибелью миллионов людей поразил десятки губерний и население больших городов. Гиперинфляция сильно ухудшала положение, затрудняла передвижение продовольствия в голодающие области, усиливала нужду, усугубляя социальное расслоение</w:t>
      </w:r>
      <w:r w:rsidRPr="00E7370A">
        <w:rPr>
          <w:rFonts w:ascii="Times New Roman" w:hAnsi="Times New Roman" w:cs="Times New Roman"/>
          <w:sz w:val="16"/>
          <w:szCs w:val="16"/>
        </w:rPr>
        <w:t xml:space="preserve"> (18079).</w:t>
      </w:r>
    </w:p>
    <w:p w14:paraId="143AFB8F" w14:textId="77777777" w:rsidR="00070901" w:rsidRPr="00E7370A" w:rsidRDefault="00070901" w:rsidP="009F4E52">
      <w:pPr>
        <w:pStyle w:val="a3"/>
        <w:rPr>
          <w:color w:val="auto"/>
          <w:lang w:val="ru-RU"/>
        </w:rPr>
      </w:pPr>
    </w:p>
    <w:p w14:paraId="35D147A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38B6E66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DC413CB" w14:textId="77777777" w:rsidR="004E00C2" w:rsidRPr="00E7370A" w:rsidRDefault="004E00C2" w:rsidP="009F4E52">
      <w:pPr>
        <w:autoSpaceDE w:val="0"/>
        <w:autoSpaceDN w:val="0"/>
        <w:adjustRightInd w:val="0"/>
        <w:spacing w:after="0" w:line="240" w:lineRule="auto"/>
        <w:jc w:val="both"/>
        <w:rPr>
          <w:rFonts w:ascii="Times New Roman" w:hAnsi="Times New Roman" w:cs="Times New Roman"/>
          <w:kern w:val="2"/>
          <w:sz w:val="16"/>
          <w:szCs w:val="16"/>
        </w:rPr>
      </w:pPr>
      <w:r w:rsidRPr="00E7370A">
        <w:rPr>
          <w:rFonts w:ascii="Times New Roman" w:hAnsi="Times New Roman" w:cs="Times New Roman"/>
          <w:kern w:val="2"/>
          <w:sz w:val="16"/>
          <w:szCs w:val="16"/>
        </w:rPr>
        <w:t>В начале 1918 Германский Генеральный штаб, продолжавший терять инициативу в воздухе, стремился умножить свои воздушные силы, чтобы они стали действенным инструментом нападения и смогли завоевать господство в воздухе. Проходившая для этой цели под названием "Американская программа" акция предусматривала к 1 марта 1918 г. удвоить истребительные силы и создать 17 новых отделений. Для выполнения этой программы требовалось ежемесячное производство 2 тыс. самолетов; 2,5 тыс. моторов; 12 тыс. т горючего; 1200 т моторного масла и 1500 пулеметов, 7 тыс. квалифицированных рабочих должно было быть передано из военной сферы в авиапромышленность, а летный состав усилен на 24 тыс. человек. Людендорф одобрил этот план, считая, что в последнем большом наступлении навеем фронте ВВС Германии сыграют решающую роль.</w:t>
      </w:r>
    </w:p>
    <w:p w14:paraId="76383294" w14:textId="77777777" w:rsidR="004E00C2" w:rsidRPr="00E7370A" w:rsidRDefault="004E00C2" w:rsidP="009F4E52">
      <w:pPr>
        <w:autoSpaceDE w:val="0"/>
        <w:autoSpaceDN w:val="0"/>
        <w:adjustRightInd w:val="0"/>
        <w:spacing w:after="0" w:line="240" w:lineRule="auto"/>
        <w:jc w:val="both"/>
        <w:rPr>
          <w:rFonts w:ascii="Times New Roman" w:hAnsi="Times New Roman" w:cs="Times New Roman"/>
          <w:kern w:val="2"/>
          <w:sz w:val="16"/>
          <w:szCs w:val="16"/>
        </w:rPr>
      </w:pPr>
      <w:r w:rsidRPr="00E7370A">
        <w:rPr>
          <w:rFonts w:ascii="Times New Roman" w:hAnsi="Times New Roman" w:cs="Times New Roman"/>
          <w:kern w:val="2"/>
          <w:sz w:val="16"/>
          <w:szCs w:val="16"/>
        </w:rPr>
        <w:t>Рубеж 1917-1918 гг. окончательно толкнул германский штаб на мобилизацию всех своих возможностей. "Американская программа" намного превосходила его силы. Инспекция летчиков изыскивала все возможности покрыть недостаток сырья и материалов, для чего в летных частях был проведен сбор металлолома. Несмотря на это германская авиационная промышленность в первой половине 1918 г. падала. Если в среднем в 1917 г. поставлялось 1600 самолетов ежемесячно, то в январе 1918 г. - 1009, в феврале - 890, в марте - 1306, в апреле - 1202, в мае - 930 и в июне - 1189. Таким образом "Американская программа" была выполнена едва наполовину. Еще катастрофичнее обстояло дело с производством авиамоторов. В 1917 г. выпускалось ежемесячно 1200 моторов, что должно было, согласно "Американской программе", быть удвоено. Однако удалось поднять ежемесячный выпуск только до 1500 моторов. Также не могла более обеспечиваться смена летного состава, что явилось не только следствием высоких потерь, но и недостаточной в последние годы деятельностью в области образования.</w:t>
      </w:r>
    </w:p>
    <w:p w14:paraId="64F93DD1" w14:textId="77777777" w:rsidR="004E00C2" w:rsidRPr="00E7370A" w:rsidRDefault="004E00C2" w:rsidP="009F4E52">
      <w:pPr>
        <w:autoSpaceDE w:val="0"/>
        <w:autoSpaceDN w:val="0"/>
        <w:adjustRightInd w:val="0"/>
        <w:spacing w:after="0" w:line="240" w:lineRule="auto"/>
        <w:jc w:val="both"/>
        <w:rPr>
          <w:rFonts w:ascii="Times New Roman" w:hAnsi="Times New Roman" w:cs="Times New Roman"/>
          <w:kern w:val="2"/>
          <w:sz w:val="16"/>
          <w:szCs w:val="16"/>
        </w:rPr>
      </w:pPr>
      <w:r w:rsidRPr="00E7370A">
        <w:rPr>
          <w:rFonts w:ascii="Times New Roman" w:hAnsi="Times New Roman" w:cs="Times New Roman"/>
          <w:kern w:val="2"/>
          <w:sz w:val="16"/>
          <w:szCs w:val="16"/>
        </w:rPr>
        <w:t>Поэтому Верховному командованию пришлось пересмотреть первоначальную программу. Было создано 40 новых отрядов истребителей, но они имели вместо 16 планировавшихся машин на отряд только по 7-8.</w:t>
      </w:r>
    </w:p>
    <w:p w14:paraId="48C5640D" w14:textId="77777777" w:rsidR="004E00C2" w:rsidRPr="00E7370A" w:rsidRDefault="004E00C2" w:rsidP="009F4E52">
      <w:pPr>
        <w:autoSpaceDE w:val="0"/>
        <w:autoSpaceDN w:val="0"/>
        <w:adjustRightInd w:val="0"/>
        <w:spacing w:after="0" w:line="240" w:lineRule="auto"/>
        <w:jc w:val="both"/>
        <w:rPr>
          <w:rFonts w:ascii="Times New Roman" w:hAnsi="Times New Roman" w:cs="Times New Roman"/>
          <w:kern w:val="2"/>
          <w:sz w:val="16"/>
          <w:szCs w:val="16"/>
        </w:rPr>
      </w:pPr>
      <w:r w:rsidRPr="00E7370A">
        <w:rPr>
          <w:rFonts w:ascii="Times New Roman" w:hAnsi="Times New Roman" w:cs="Times New Roman"/>
          <w:kern w:val="2"/>
          <w:sz w:val="16"/>
          <w:szCs w:val="16"/>
        </w:rPr>
        <w:t>Численность ВВС не могла быть более усилена, поэтому германское командование пыталось найти выход в качественном превосходстве маленьких самолетов против количества больших. Таким образом, руководство ВВС видело выход, прежде всего, в техническом развитии.</w:t>
      </w:r>
    </w:p>
    <w:p w14:paraId="579C1A7E" w14:textId="77777777" w:rsidR="004E00C2" w:rsidRPr="00E7370A" w:rsidRDefault="004E00C2" w:rsidP="009F4E52">
      <w:pPr>
        <w:autoSpaceDE w:val="0"/>
        <w:autoSpaceDN w:val="0"/>
        <w:adjustRightInd w:val="0"/>
        <w:spacing w:after="0" w:line="240" w:lineRule="auto"/>
        <w:jc w:val="both"/>
        <w:rPr>
          <w:rFonts w:ascii="Times New Roman" w:hAnsi="Times New Roman" w:cs="Times New Roman"/>
          <w:kern w:val="2"/>
          <w:sz w:val="16"/>
          <w:szCs w:val="16"/>
        </w:rPr>
      </w:pPr>
      <w:r w:rsidRPr="00E7370A">
        <w:rPr>
          <w:rFonts w:ascii="Times New Roman" w:hAnsi="Times New Roman" w:cs="Times New Roman"/>
          <w:kern w:val="2"/>
          <w:sz w:val="16"/>
          <w:szCs w:val="16"/>
        </w:rPr>
        <w:t>Но и здесь все выгоды Германии, которые она установила в истребительной авиации еще в начале 1917 г., были потеряны. Техническое развитие истребительной авиации у всех империалистических держав сравнялось. В ответ на новые самолеты типа "Альбатрос" британская авиапромышленность создала "</w:t>
      </w:r>
      <w:proofErr w:type="spellStart"/>
      <w:r w:rsidRPr="00E7370A">
        <w:rPr>
          <w:rFonts w:ascii="Times New Roman" w:hAnsi="Times New Roman" w:cs="Times New Roman"/>
          <w:kern w:val="2"/>
          <w:sz w:val="16"/>
          <w:szCs w:val="16"/>
        </w:rPr>
        <w:t>Сопвич</w:t>
      </w:r>
      <w:proofErr w:type="spellEnd"/>
      <w:r w:rsidRPr="00E7370A">
        <w:rPr>
          <w:rFonts w:ascii="Times New Roman" w:hAnsi="Times New Roman" w:cs="Times New Roman"/>
          <w:kern w:val="2"/>
          <w:sz w:val="16"/>
          <w:szCs w:val="16"/>
        </w:rPr>
        <w:t>" - триплан, который благодаря маневренности в воздушном бою значительно превосходил германские истребители. Завод "Фоккер" стал выпускать еще более удачные трипланы, но Антанта опять вышла вперед, выпустив улучшенные бипланы типа "СПАД", "</w:t>
      </w:r>
      <w:proofErr w:type="spellStart"/>
      <w:r w:rsidRPr="00E7370A">
        <w:rPr>
          <w:rFonts w:ascii="Times New Roman" w:hAnsi="Times New Roman" w:cs="Times New Roman"/>
          <w:kern w:val="2"/>
          <w:sz w:val="16"/>
          <w:szCs w:val="16"/>
        </w:rPr>
        <w:t>Сопвич</w:t>
      </w:r>
      <w:proofErr w:type="spellEnd"/>
      <w:r w:rsidRPr="00E7370A">
        <w:rPr>
          <w:rFonts w:ascii="Times New Roman" w:hAnsi="Times New Roman" w:cs="Times New Roman"/>
          <w:kern w:val="2"/>
          <w:sz w:val="16"/>
          <w:szCs w:val="16"/>
        </w:rPr>
        <w:t>-Кэмел", "</w:t>
      </w:r>
      <w:proofErr w:type="spellStart"/>
      <w:r w:rsidRPr="00E7370A">
        <w:rPr>
          <w:rFonts w:ascii="Times New Roman" w:hAnsi="Times New Roman" w:cs="Times New Roman"/>
          <w:kern w:val="2"/>
          <w:sz w:val="16"/>
          <w:szCs w:val="16"/>
        </w:rPr>
        <w:t>Сопвич</w:t>
      </w:r>
      <w:proofErr w:type="spellEnd"/>
      <w:r w:rsidRPr="00E7370A">
        <w:rPr>
          <w:rFonts w:ascii="Times New Roman" w:hAnsi="Times New Roman" w:cs="Times New Roman"/>
          <w:kern w:val="2"/>
          <w:sz w:val="16"/>
          <w:szCs w:val="16"/>
        </w:rPr>
        <w:t>-Дельфин" и "СЕ-5а".</w:t>
      </w:r>
    </w:p>
    <w:p w14:paraId="1AB13076" w14:textId="77777777" w:rsidR="004E00C2" w:rsidRPr="00E7370A" w:rsidRDefault="004E00C2" w:rsidP="009F4E52">
      <w:pPr>
        <w:autoSpaceDE w:val="0"/>
        <w:autoSpaceDN w:val="0"/>
        <w:adjustRightInd w:val="0"/>
        <w:spacing w:after="0" w:line="240" w:lineRule="auto"/>
        <w:jc w:val="both"/>
        <w:rPr>
          <w:rFonts w:ascii="Times New Roman" w:hAnsi="Times New Roman" w:cs="Times New Roman"/>
          <w:kern w:val="2"/>
          <w:sz w:val="16"/>
          <w:szCs w:val="16"/>
        </w:rPr>
      </w:pPr>
      <w:r w:rsidRPr="00E7370A">
        <w:rPr>
          <w:rFonts w:ascii="Times New Roman" w:hAnsi="Times New Roman" w:cs="Times New Roman"/>
          <w:kern w:val="2"/>
          <w:sz w:val="16"/>
          <w:szCs w:val="16"/>
        </w:rPr>
        <w:t xml:space="preserve">"Фоккер" на основании этого разработал модификации "Д-VII" и "Д-VIII", которыми опять восстановил равновесие. Для боевых воздушных нападений германская авиаиндустрия развила из самолетов типа С особые самолеты типа CL, представлявшие собой смесь истребителя и разведчика. Они были быстрее, чем разведчики, </w:t>
      </w:r>
      <w:proofErr w:type="gramStart"/>
      <w:r w:rsidRPr="00E7370A">
        <w:rPr>
          <w:rFonts w:ascii="Times New Roman" w:hAnsi="Times New Roman" w:cs="Times New Roman"/>
          <w:kern w:val="2"/>
          <w:sz w:val="16"/>
          <w:szCs w:val="16"/>
        </w:rPr>
        <w:t>маневрен- нее</w:t>
      </w:r>
      <w:proofErr w:type="gramEnd"/>
      <w:r w:rsidRPr="00E7370A">
        <w:rPr>
          <w:rFonts w:ascii="Times New Roman" w:hAnsi="Times New Roman" w:cs="Times New Roman"/>
          <w:kern w:val="2"/>
          <w:sz w:val="16"/>
          <w:szCs w:val="16"/>
        </w:rPr>
        <w:t xml:space="preserve"> в воздушной борьбе и защищеннее. Специально для самолетов пехоты во избежание слишком больших потерь от стрельбы наземных войск Гуго Юнкере создал цельнометаллический самолет.</w:t>
      </w:r>
    </w:p>
    <w:p w14:paraId="1A9CECCC" w14:textId="77777777" w:rsidR="004E00C2" w:rsidRPr="00E7370A" w:rsidRDefault="004E00C2" w:rsidP="009F4E52">
      <w:pPr>
        <w:autoSpaceDE w:val="0"/>
        <w:autoSpaceDN w:val="0"/>
        <w:adjustRightInd w:val="0"/>
        <w:spacing w:after="0" w:line="240" w:lineRule="auto"/>
        <w:jc w:val="both"/>
        <w:rPr>
          <w:rFonts w:ascii="Times New Roman" w:hAnsi="Times New Roman" w:cs="Times New Roman"/>
          <w:kern w:val="2"/>
          <w:sz w:val="16"/>
          <w:szCs w:val="16"/>
        </w:rPr>
      </w:pPr>
      <w:r w:rsidRPr="00E7370A">
        <w:rPr>
          <w:rFonts w:ascii="Times New Roman" w:hAnsi="Times New Roman" w:cs="Times New Roman"/>
          <w:kern w:val="2"/>
          <w:sz w:val="16"/>
          <w:szCs w:val="16"/>
        </w:rPr>
        <w:t>Теперь классификация самолетов в Германии выглядела следующим образом:</w:t>
      </w:r>
    </w:p>
    <w:p w14:paraId="1134FDFE" w14:textId="77777777" w:rsidR="004E00C2" w:rsidRPr="00E7370A" w:rsidRDefault="004E00C2" w:rsidP="009F4E52">
      <w:pPr>
        <w:autoSpaceDE w:val="0"/>
        <w:autoSpaceDN w:val="0"/>
        <w:adjustRightInd w:val="0"/>
        <w:spacing w:after="0" w:line="240" w:lineRule="auto"/>
        <w:jc w:val="both"/>
        <w:rPr>
          <w:rFonts w:ascii="Times New Roman" w:hAnsi="Times New Roman" w:cs="Times New Roman"/>
          <w:kern w:val="2"/>
          <w:sz w:val="16"/>
          <w:szCs w:val="16"/>
        </w:rPr>
      </w:pPr>
      <w:r w:rsidRPr="00E7370A">
        <w:rPr>
          <w:rFonts w:ascii="Times New Roman" w:hAnsi="Times New Roman" w:cs="Times New Roman"/>
          <w:kern w:val="2"/>
          <w:sz w:val="16"/>
          <w:szCs w:val="16"/>
        </w:rPr>
        <w:t>1)</w:t>
      </w:r>
      <w:r w:rsidRPr="00E7370A">
        <w:rPr>
          <w:rFonts w:ascii="Times New Roman" w:hAnsi="Times New Roman" w:cs="Times New Roman"/>
          <w:kern w:val="2"/>
          <w:sz w:val="16"/>
          <w:szCs w:val="16"/>
        </w:rPr>
        <w:tab/>
        <w:t>самолеты для разведки и наблюдения:</w:t>
      </w:r>
    </w:p>
    <w:p w14:paraId="3900AF5F" w14:textId="77777777" w:rsidR="004E00C2" w:rsidRPr="00E7370A" w:rsidRDefault="004E00C2" w:rsidP="009F4E52">
      <w:pPr>
        <w:autoSpaceDE w:val="0"/>
        <w:autoSpaceDN w:val="0"/>
        <w:adjustRightInd w:val="0"/>
        <w:spacing w:after="0" w:line="240" w:lineRule="auto"/>
        <w:jc w:val="both"/>
        <w:rPr>
          <w:rFonts w:ascii="Times New Roman" w:hAnsi="Times New Roman" w:cs="Times New Roman"/>
          <w:kern w:val="2"/>
          <w:sz w:val="16"/>
          <w:szCs w:val="16"/>
        </w:rPr>
      </w:pPr>
      <w:r w:rsidRPr="00E7370A">
        <w:rPr>
          <w:rFonts w:ascii="Times New Roman" w:hAnsi="Times New Roman" w:cs="Times New Roman"/>
          <w:kern w:val="2"/>
          <w:sz w:val="16"/>
          <w:szCs w:val="16"/>
        </w:rPr>
        <w:t>А - двухместный моноплан без вооружения;</w:t>
      </w:r>
    </w:p>
    <w:p w14:paraId="6A54AEE5" w14:textId="77777777" w:rsidR="004E00C2" w:rsidRPr="00E7370A" w:rsidRDefault="004E00C2" w:rsidP="009F4E52">
      <w:pPr>
        <w:autoSpaceDE w:val="0"/>
        <w:autoSpaceDN w:val="0"/>
        <w:adjustRightInd w:val="0"/>
        <w:spacing w:after="0" w:line="240" w:lineRule="auto"/>
        <w:jc w:val="both"/>
        <w:rPr>
          <w:rFonts w:ascii="Times New Roman" w:hAnsi="Times New Roman" w:cs="Times New Roman"/>
          <w:kern w:val="2"/>
          <w:sz w:val="16"/>
          <w:szCs w:val="16"/>
        </w:rPr>
      </w:pPr>
      <w:r w:rsidRPr="00E7370A">
        <w:rPr>
          <w:rFonts w:ascii="Times New Roman" w:hAnsi="Times New Roman" w:cs="Times New Roman"/>
          <w:kern w:val="2"/>
          <w:sz w:val="16"/>
          <w:szCs w:val="16"/>
        </w:rPr>
        <w:t>В - двухместный биплан без вооружения;</w:t>
      </w:r>
    </w:p>
    <w:p w14:paraId="4DC669CC" w14:textId="77777777" w:rsidR="004E00C2" w:rsidRPr="00E7370A" w:rsidRDefault="004E00C2" w:rsidP="009F4E52">
      <w:pPr>
        <w:autoSpaceDE w:val="0"/>
        <w:autoSpaceDN w:val="0"/>
        <w:adjustRightInd w:val="0"/>
        <w:spacing w:after="0" w:line="240" w:lineRule="auto"/>
        <w:jc w:val="both"/>
        <w:rPr>
          <w:rFonts w:ascii="Times New Roman" w:hAnsi="Times New Roman" w:cs="Times New Roman"/>
          <w:kern w:val="2"/>
          <w:sz w:val="16"/>
          <w:szCs w:val="16"/>
        </w:rPr>
      </w:pPr>
      <w:r w:rsidRPr="00E7370A">
        <w:rPr>
          <w:rFonts w:ascii="Times New Roman" w:hAnsi="Times New Roman" w:cs="Times New Roman"/>
          <w:kern w:val="2"/>
          <w:sz w:val="16"/>
          <w:szCs w:val="16"/>
        </w:rPr>
        <w:t>С - двухместный биплан с вооружением;</w:t>
      </w:r>
    </w:p>
    <w:p w14:paraId="4FD59272" w14:textId="77777777" w:rsidR="004E00C2" w:rsidRPr="00E7370A" w:rsidRDefault="004E00C2" w:rsidP="009F4E52">
      <w:pPr>
        <w:autoSpaceDE w:val="0"/>
        <w:autoSpaceDN w:val="0"/>
        <w:adjustRightInd w:val="0"/>
        <w:spacing w:after="0" w:line="240" w:lineRule="auto"/>
        <w:jc w:val="both"/>
        <w:rPr>
          <w:rFonts w:ascii="Times New Roman" w:hAnsi="Times New Roman" w:cs="Times New Roman"/>
          <w:kern w:val="2"/>
          <w:sz w:val="16"/>
          <w:szCs w:val="16"/>
        </w:rPr>
      </w:pPr>
      <w:r w:rsidRPr="00E7370A">
        <w:rPr>
          <w:rFonts w:ascii="Times New Roman" w:hAnsi="Times New Roman" w:cs="Times New Roman"/>
          <w:kern w:val="2"/>
          <w:sz w:val="16"/>
          <w:szCs w:val="16"/>
        </w:rPr>
        <w:t>CL - облегченный биплан с вооружением;</w:t>
      </w:r>
    </w:p>
    <w:p w14:paraId="4F60095D" w14:textId="77777777" w:rsidR="004E00C2" w:rsidRPr="00E7370A" w:rsidRDefault="004E00C2" w:rsidP="009F4E52">
      <w:pPr>
        <w:autoSpaceDE w:val="0"/>
        <w:autoSpaceDN w:val="0"/>
        <w:adjustRightInd w:val="0"/>
        <w:spacing w:after="0" w:line="240" w:lineRule="auto"/>
        <w:jc w:val="both"/>
        <w:rPr>
          <w:rFonts w:ascii="Times New Roman" w:hAnsi="Times New Roman" w:cs="Times New Roman"/>
          <w:kern w:val="2"/>
          <w:sz w:val="16"/>
          <w:szCs w:val="16"/>
        </w:rPr>
      </w:pPr>
      <w:r w:rsidRPr="00E7370A">
        <w:rPr>
          <w:rFonts w:ascii="Times New Roman" w:hAnsi="Times New Roman" w:cs="Times New Roman"/>
          <w:kern w:val="2"/>
          <w:sz w:val="16"/>
          <w:szCs w:val="16"/>
        </w:rPr>
        <w:t>I - пехотный самолет, двухместный бронированный с вооружением.</w:t>
      </w:r>
    </w:p>
    <w:p w14:paraId="3254087B" w14:textId="77777777" w:rsidR="004E00C2" w:rsidRPr="00E7370A" w:rsidRDefault="004E00C2" w:rsidP="009F4E52">
      <w:pPr>
        <w:autoSpaceDE w:val="0"/>
        <w:autoSpaceDN w:val="0"/>
        <w:adjustRightInd w:val="0"/>
        <w:spacing w:after="0" w:line="240" w:lineRule="auto"/>
        <w:jc w:val="both"/>
        <w:rPr>
          <w:rFonts w:ascii="Times New Roman" w:hAnsi="Times New Roman" w:cs="Times New Roman"/>
          <w:kern w:val="2"/>
          <w:sz w:val="16"/>
          <w:szCs w:val="16"/>
        </w:rPr>
      </w:pPr>
      <w:r w:rsidRPr="00E7370A">
        <w:rPr>
          <w:rFonts w:ascii="Times New Roman" w:hAnsi="Times New Roman" w:cs="Times New Roman"/>
          <w:kern w:val="2"/>
          <w:sz w:val="16"/>
          <w:szCs w:val="16"/>
        </w:rPr>
        <w:t>2)</w:t>
      </w:r>
      <w:r w:rsidRPr="00E7370A">
        <w:rPr>
          <w:rFonts w:ascii="Times New Roman" w:hAnsi="Times New Roman" w:cs="Times New Roman"/>
          <w:kern w:val="2"/>
          <w:sz w:val="16"/>
          <w:szCs w:val="16"/>
        </w:rPr>
        <w:tab/>
        <w:t>самолеты для воздушного боя:</w:t>
      </w:r>
    </w:p>
    <w:p w14:paraId="5CD62C66" w14:textId="77777777" w:rsidR="004E00C2" w:rsidRPr="00E7370A" w:rsidRDefault="004E00C2" w:rsidP="009F4E52">
      <w:pPr>
        <w:autoSpaceDE w:val="0"/>
        <w:autoSpaceDN w:val="0"/>
        <w:adjustRightInd w:val="0"/>
        <w:spacing w:after="0" w:line="240" w:lineRule="auto"/>
        <w:jc w:val="both"/>
        <w:rPr>
          <w:rFonts w:ascii="Times New Roman" w:hAnsi="Times New Roman" w:cs="Times New Roman"/>
          <w:kern w:val="2"/>
          <w:sz w:val="16"/>
          <w:szCs w:val="16"/>
        </w:rPr>
      </w:pPr>
      <w:r w:rsidRPr="00E7370A">
        <w:rPr>
          <w:rFonts w:ascii="Times New Roman" w:hAnsi="Times New Roman" w:cs="Times New Roman"/>
          <w:kern w:val="2"/>
          <w:sz w:val="16"/>
          <w:szCs w:val="16"/>
        </w:rPr>
        <w:t>Е - одноместные монопланы с вооружением;</w:t>
      </w:r>
    </w:p>
    <w:p w14:paraId="1F723D77" w14:textId="77777777" w:rsidR="004E00C2" w:rsidRPr="00E7370A" w:rsidRDefault="004E00C2" w:rsidP="009F4E52">
      <w:pPr>
        <w:autoSpaceDE w:val="0"/>
        <w:autoSpaceDN w:val="0"/>
        <w:adjustRightInd w:val="0"/>
        <w:spacing w:after="0" w:line="240" w:lineRule="auto"/>
        <w:jc w:val="both"/>
        <w:rPr>
          <w:rFonts w:ascii="Times New Roman" w:hAnsi="Times New Roman" w:cs="Times New Roman"/>
          <w:kern w:val="2"/>
          <w:sz w:val="16"/>
          <w:szCs w:val="16"/>
        </w:rPr>
      </w:pPr>
      <w:r w:rsidRPr="00E7370A">
        <w:rPr>
          <w:rFonts w:ascii="Times New Roman" w:hAnsi="Times New Roman" w:cs="Times New Roman"/>
          <w:kern w:val="2"/>
          <w:sz w:val="16"/>
          <w:szCs w:val="16"/>
        </w:rPr>
        <w:t>D - одноместные бипланы с вооружением;</w:t>
      </w:r>
    </w:p>
    <w:p w14:paraId="7CACD418" w14:textId="77777777" w:rsidR="004E00C2" w:rsidRPr="00E7370A" w:rsidRDefault="004E00C2" w:rsidP="009F4E52">
      <w:pPr>
        <w:autoSpaceDE w:val="0"/>
        <w:autoSpaceDN w:val="0"/>
        <w:adjustRightInd w:val="0"/>
        <w:spacing w:after="0" w:line="240" w:lineRule="auto"/>
        <w:jc w:val="both"/>
        <w:rPr>
          <w:rFonts w:ascii="Times New Roman" w:hAnsi="Times New Roman" w:cs="Times New Roman"/>
          <w:kern w:val="2"/>
          <w:sz w:val="16"/>
          <w:szCs w:val="16"/>
        </w:rPr>
      </w:pPr>
      <w:r w:rsidRPr="00E7370A">
        <w:rPr>
          <w:rFonts w:ascii="Times New Roman" w:hAnsi="Times New Roman" w:cs="Times New Roman"/>
          <w:kern w:val="2"/>
          <w:sz w:val="16"/>
          <w:szCs w:val="16"/>
        </w:rPr>
        <w:t>Dr - одноместные трипланы с вооружением.</w:t>
      </w:r>
    </w:p>
    <w:p w14:paraId="0D51A312" w14:textId="77777777" w:rsidR="004E00C2" w:rsidRPr="00E7370A" w:rsidRDefault="004E00C2" w:rsidP="009F4E52">
      <w:pPr>
        <w:autoSpaceDE w:val="0"/>
        <w:autoSpaceDN w:val="0"/>
        <w:adjustRightInd w:val="0"/>
        <w:spacing w:after="0" w:line="240" w:lineRule="auto"/>
        <w:jc w:val="both"/>
        <w:rPr>
          <w:rFonts w:ascii="Times New Roman" w:hAnsi="Times New Roman" w:cs="Times New Roman"/>
          <w:kern w:val="2"/>
          <w:sz w:val="16"/>
          <w:szCs w:val="16"/>
        </w:rPr>
      </w:pPr>
      <w:r w:rsidRPr="00E7370A">
        <w:rPr>
          <w:rFonts w:ascii="Times New Roman" w:hAnsi="Times New Roman" w:cs="Times New Roman"/>
          <w:kern w:val="2"/>
          <w:sz w:val="16"/>
          <w:szCs w:val="16"/>
        </w:rPr>
        <w:t>3)</w:t>
      </w:r>
      <w:r w:rsidRPr="00E7370A">
        <w:rPr>
          <w:rFonts w:ascii="Times New Roman" w:hAnsi="Times New Roman" w:cs="Times New Roman"/>
          <w:kern w:val="2"/>
          <w:sz w:val="16"/>
          <w:szCs w:val="16"/>
        </w:rPr>
        <w:tab/>
        <w:t>самолеты для бомбардирования:</w:t>
      </w:r>
    </w:p>
    <w:p w14:paraId="0FE990E1" w14:textId="77777777" w:rsidR="004E00C2" w:rsidRPr="00E7370A" w:rsidRDefault="004E00C2" w:rsidP="009F4E52">
      <w:pPr>
        <w:autoSpaceDE w:val="0"/>
        <w:autoSpaceDN w:val="0"/>
        <w:adjustRightInd w:val="0"/>
        <w:spacing w:after="0" w:line="240" w:lineRule="auto"/>
        <w:jc w:val="both"/>
        <w:rPr>
          <w:rFonts w:ascii="Times New Roman" w:hAnsi="Times New Roman" w:cs="Times New Roman"/>
          <w:kern w:val="2"/>
          <w:sz w:val="16"/>
          <w:szCs w:val="16"/>
        </w:rPr>
      </w:pPr>
      <w:r w:rsidRPr="00E7370A">
        <w:rPr>
          <w:rFonts w:ascii="Times New Roman" w:hAnsi="Times New Roman" w:cs="Times New Roman"/>
          <w:kern w:val="2"/>
          <w:sz w:val="16"/>
          <w:szCs w:val="16"/>
        </w:rPr>
        <w:t>G - двухмоторные бипланы с вооружением;</w:t>
      </w:r>
    </w:p>
    <w:p w14:paraId="0E67C914" w14:textId="77777777" w:rsidR="004E00C2" w:rsidRPr="00E7370A" w:rsidRDefault="004E00C2" w:rsidP="009F4E52">
      <w:pPr>
        <w:autoSpaceDE w:val="0"/>
        <w:autoSpaceDN w:val="0"/>
        <w:adjustRightInd w:val="0"/>
        <w:spacing w:after="0" w:line="240" w:lineRule="auto"/>
        <w:jc w:val="both"/>
        <w:rPr>
          <w:rFonts w:ascii="Times New Roman" w:hAnsi="Times New Roman" w:cs="Times New Roman"/>
          <w:kern w:val="2"/>
          <w:sz w:val="16"/>
          <w:szCs w:val="16"/>
        </w:rPr>
      </w:pPr>
      <w:r w:rsidRPr="00E7370A">
        <w:rPr>
          <w:rFonts w:ascii="Times New Roman" w:hAnsi="Times New Roman" w:cs="Times New Roman"/>
          <w:kern w:val="2"/>
          <w:sz w:val="16"/>
          <w:szCs w:val="16"/>
        </w:rPr>
        <w:t>GL - облегченный тип G;</w:t>
      </w:r>
    </w:p>
    <w:p w14:paraId="3E99C6BA" w14:textId="77777777" w:rsidR="004E00C2" w:rsidRPr="00E7370A" w:rsidRDefault="004E00C2" w:rsidP="009F4E52">
      <w:pPr>
        <w:autoSpaceDE w:val="0"/>
        <w:autoSpaceDN w:val="0"/>
        <w:adjustRightInd w:val="0"/>
        <w:spacing w:after="0" w:line="240" w:lineRule="auto"/>
        <w:jc w:val="both"/>
        <w:rPr>
          <w:rFonts w:ascii="Times New Roman" w:hAnsi="Times New Roman" w:cs="Times New Roman"/>
          <w:kern w:val="2"/>
          <w:sz w:val="16"/>
          <w:szCs w:val="16"/>
        </w:rPr>
      </w:pPr>
      <w:r w:rsidRPr="00E7370A">
        <w:rPr>
          <w:rFonts w:ascii="Times New Roman" w:hAnsi="Times New Roman" w:cs="Times New Roman"/>
          <w:kern w:val="2"/>
          <w:sz w:val="16"/>
          <w:szCs w:val="16"/>
        </w:rPr>
        <w:t>R - трех- и более моторные бипланы с вооружением;</w:t>
      </w:r>
    </w:p>
    <w:p w14:paraId="2C69ABD5" w14:textId="77777777" w:rsidR="004E00C2" w:rsidRPr="00E7370A" w:rsidRDefault="004E00C2" w:rsidP="009F4E52">
      <w:pPr>
        <w:autoSpaceDE w:val="0"/>
        <w:autoSpaceDN w:val="0"/>
        <w:adjustRightInd w:val="0"/>
        <w:spacing w:after="0" w:line="240" w:lineRule="auto"/>
        <w:jc w:val="both"/>
        <w:rPr>
          <w:rFonts w:ascii="Times New Roman" w:hAnsi="Times New Roman" w:cs="Times New Roman"/>
          <w:kern w:val="2"/>
          <w:sz w:val="16"/>
          <w:szCs w:val="16"/>
        </w:rPr>
      </w:pPr>
      <w:r w:rsidRPr="00E7370A">
        <w:rPr>
          <w:rFonts w:ascii="Times New Roman" w:hAnsi="Times New Roman" w:cs="Times New Roman"/>
          <w:kern w:val="2"/>
          <w:sz w:val="16"/>
          <w:szCs w:val="16"/>
        </w:rPr>
        <w:t>N - двухместные ночные с вооружением.</w:t>
      </w:r>
    </w:p>
    <w:p w14:paraId="6CF1D12F" w14:textId="77777777" w:rsidR="004E00C2" w:rsidRPr="00E7370A" w:rsidRDefault="004E00C2" w:rsidP="009F4E52">
      <w:pPr>
        <w:autoSpaceDE w:val="0"/>
        <w:autoSpaceDN w:val="0"/>
        <w:adjustRightInd w:val="0"/>
        <w:spacing w:after="0" w:line="240" w:lineRule="auto"/>
        <w:jc w:val="both"/>
        <w:rPr>
          <w:rFonts w:ascii="Times New Roman" w:hAnsi="Times New Roman" w:cs="Times New Roman"/>
          <w:kern w:val="2"/>
          <w:sz w:val="16"/>
          <w:szCs w:val="16"/>
        </w:rPr>
      </w:pPr>
      <w:r w:rsidRPr="00E7370A">
        <w:rPr>
          <w:rFonts w:ascii="Times New Roman" w:hAnsi="Times New Roman" w:cs="Times New Roman"/>
          <w:kern w:val="2"/>
          <w:sz w:val="16"/>
          <w:szCs w:val="16"/>
        </w:rPr>
        <w:t>Однако в развитии бомбардировочной авиации Германия к концу войны отстала. Германские конструкторы нуждались в существенном совершенствовании моторов, так как в дорогостоящем горючем в изолированной Германии был недостаток. С 1918 г. на все тяжелые самолеты в Германии устанавливали только шестицилиндровые моторы в 300 л. е., мощность которых могла быть увеличена лишь незначительно, в то время как в державах Антанты устанавливались 12-ти цилиндровые моторы мощностью от 400 до 500 л. е., что гарантировало им в области бомбардировочной авиации явное преимущество. Британский ночной бомбардировщик "</w:t>
      </w:r>
      <w:proofErr w:type="spellStart"/>
      <w:r w:rsidRPr="00E7370A">
        <w:rPr>
          <w:rFonts w:ascii="Times New Roman" w:hAnsi="Times New Roman" w:cs="Times New Roman"/>
          <w:kern w:val="2"/>
          <w:sz w:val="16"/>
          <w:szCs w:val="16"/>
        </w:rPr>
        <w:t>Хандли</w:t>
      </w:r>
      <w:proofErr w:type="spellEnd"/>
      <w:r w:rsidRPr="00E7370A">
        <w:rPr>
          <w:rFonts w:ascii="Times New Roman" w:hAnsi="Times New Roman" w:cs="Times New Roman"/>
          <w:kern w:val="2"/>
          <w:sz w:val="16"/>
          <w:szCs w:val="16"/>
        </w:rPr>
        <w:t>-Пэйдж 0/400" своими превосходящими авиатехническими свойствами явно обошел германские образцы (11999).</w:t>
      </w:r>
    </w:p>
    <w:p w14:paraId="13F2EADE" w14:textId="77777777" w:rsidR="004E00C2" w:rsidRPr="00E7370A" w:rsidRDefault="004E00C2" w:rsidP="009F4E52">
      <w:pPr>
        <w:autoSpaceDE w:val="0"/>
        <w:autoSpaceDN w:val="0"/>
        <w:adjustRightInd w:val="0"/>
        <w:spacing w:after="0" w:line="240" w:lineRule="auto"/>
        <w:jc w:val="both"/>
        <w:rPr>
          <w:rFonts w:ascii="Times New Roman" w:hAnsi="Times New Roman" w:cs="Times New Roman"/>
          <w:kern w:val="2"/>
          <w:sz w:val="16"/>
          <w:szCs w:val="16"/>
        </w:rPr>
      </w:pPr>
    </w:p>
    <w:p w14:paraId="340C78B1" w14:textId="77777777" w:rsidR="004E00C2" w:rsidRPr="00E7370A" w:rsidRDefault="004E00C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1918 года Le 5В-3 фирмы «</w:t>
      </w:r>
      <w:proofErr w:type="spellStart"/>
      <w:r w:rsidRPr="00E7370A">
        <w:rPr>
          <w:rFonts w:ascii="Times New Roman" w:hAnsi="Times New Roman" w:cs="Times New Roman"/>
          <w:sz w:val="16"/>
          <w:szCs w:val="16"/>
        </w:rPr>
        <w:t>Летор</w:t>
      </w:r>
      <w:proofErr w:type="spellEnd"/>
      <w:r w:rsidRPr="00E7370A">
        <w:rPr>
          <w:rFonts w:ascii="Times New Roman" w:hAnsi="Times New Roman" w:cs="Times New Roman"/>
          <w:sz w:val="16"/>
          <w:szCs w:val="16"/>
        </w:rPr>
        <w:t>», разрабатываемый с 1917, был принят на вооружение именно как бомбардировщик. Он имел 2 мо</w:t>
      </w:r>
      <w:r w:rsidRPr="00E7370A">
        <w:rPr>
          <w:rFonts w:ascii="Times New Roman" w:hAnsi="Times New Roman" w:cs="Times New Roman"/>
          <w:sz w:val="16"/>
          <w:szCs w:val="16"/>
        </w:rPr>
        <w:softHyphen/>
        <w:t>тора «</w:t>
      </w:r>
      <w:proofErr w:type="spellStart"/>
      <w:r w:rsidRPr="00E7370A">
        <w:rPr>
          <w:rFonts w:ascii="Times New Roman" w:hAnsi="Times New Roman" w:cs="Times New Roman"/>
          <w:sz w:val="16"/>
          <w:szCs w:val="16"/>
        </w:rPr>
        <w:t>Лоррен</w:t>
      </w:r>
      <w:proofErr w:type="spellEnd"/>
      <w:r w:rsidRPr="00E7370A">
        <w:rPr>
          <w:rFonts w:ascii="Times New Roman" w:hAnsi="Times New Roman" w:cs="Times New Roman"/>
          <w:sz w:val="16"/>
          <w:szCs w:val="16"/>
        </w:rPr>
        <w:t>-Дитрих 8Fb» по 240 л.с. Всего построен 51 самолет этого типа (22795).</w:t>
      </w:r>
    </w:p>
    <w:p w14:paraId="5D7EFA9C" w14:textId="77777777" w:rsidR="004E00C2" w:rsidRPr="00E7370A" w:rsidRDefault="004E00C2" w:rsidP="009F4E52">
      <w:pPr>
        <w:spacing w:after="0" w:line="240" w:lineRule="auto"/>
        <w:jc w:val="both"/>
        <w:rPr>
          <w:rFonts w:ascii="Times New Roman" w:hAnsi="Times New Roman" w:cs="Times New Roman"/>
          <w:sz w:val="16"/>
          <w:szCs w:val="16"/>
        </w:rPr>
      </w:pPr>
    </w:p>
    <w:p w14:paraId="6B612A7B" w14:textId="77777777" w:rsidR="004E00C2" w:rsidRPr="00E7370A" w:rsidRDefault="004E00C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1918 г. базовый завод в </w:t>
      </w:r>
      <w:proofErr w:type="spellStart"/>
      <w:r w:rsidRPr="00E7370A">
        <w:rPr>
          <w:rFonts w:ascii="Times New Roman" w:hAnsi="Times New Roman" w:cs="Times New Roman"/>
          <w:sz w:val="16"/>
          <w:szCs w:val="16"/>
        </w:rPr>
        <w:t>Йоханништале</w:t>
      </w:r>
      <w:proofErr w:type="spellEnd"/>
      <w:r w:rsidRPr="00E7370A">
        <w:rPr>
          <w:rFonts w:ascii="Times New Roman" w:hAnsi="Times New Roman" w:cs="Times New Roman"/>
          <w:sz w:val="16"/>
          <w:szCs w:val="16"/>
        </w:rPr>
        <w:t xml:space="preserve"> закончил последний Альбатрос D </w:t>
      </w:r>
      <w:proofErr w:type="spellStart"/>
      <w:r w:rsidRPr="00E7370A">
        <w:rPr>
          <w:rFonts w:ascii="Times New Roman" w:hAnsi="Times New Roman" w:cs="Times New Roman"/>
          <w:sz w:val="16"/>
          <w:szCs w:val="16"/>
        </w:rPr>
        <w:t>Va</w:t>
      </w:r>
      <w:proofErr w:type="spellEnd"/>
      <w:r w:rsidRPr="00E7370A">
        <w:rPr>
          <w:rFonts w:ascii="Times New Roman" w:hAnsi="Times New Roman" w:cs="Times New Roman"/>
          <w:sz w:val="16"/>
          <w:szCs w:val="16"/>
        </w:rPr>
        <w:t xml:space="preserve"> по открытому заказу, а в апреле сдал последний оплаченный самолет и завод в </w:t>
      </w:r>
      <w:proofErr w:type="spellStart"/>
      <w:r w:rsidRPr="00E7370A">
        <w:rPr>
          <w:rFonts w:ascii="Times New Roman" w:hAnsi="Times New Roman" w:cs="Times New Roman"/>
          <w:sz w:val="16"/>
          <w:szCs w:val="16"/>
        </w:rPr>
        <w:t>Шнайдемюле</w:t>
      </w:r>
      <w:proofErr w:type="spellEnd"/>
      <w:r w:rsidRPr="00E7370A">
        <w:rPr>
          <w:rFonts w:ascii="Times New Roman" w:hAnsi="Times New Roman" w:cs="Times New Roman"/>
          <w:sz w:val="16"/>
          <w:szCs w:val="16"/>
        </w:rPr>
        <w:t>, больше контрактов не последовало.</w:t>
      </w:r>
    </w:p>
    <w:p w14:paraId="09A79B89" w14:textId="77777777" w:rsidR="004E00C2" w:rsidRPr="00E7370A" w:rsidRDefault="004E00C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Самолеты Альбатрос D V и D </w:t>
      </w:r>
      <w:proofErr w:type="spellStart"/>
      <w:r w:rsidRPr="00E7370A">
        <w:rPr>
          <w:rFonts w:ascii="Times New Roman" w:hAnsi="Times New Roman" w:cs="Times New Roman"/>
          <w:sz w:val="16"/>
          <w:szCs w:val="16"/>
        </w:rPr>
        <w:t>Va</w:t>
      </w:r>
      <w:proofErr w:type="spellEnd"/>
      <w:r w:rsidRPr="00E7370A">
        <w:rPr>
          <w:rFonts w:ascii="Times New Roman" w:hAnsi="Times New Roman" w:cs="Times New Roman"/>
          <w:sz w:val="16"/>
          <w:szCs w:val="16"/>
        </w:rPr>
        <w:t xml:space="preserve"> стали самыми массовыми истребителями разработки этой фирмы — в общей сложности их было построено 2 563 штуки, включая первый опытный и два D </w:t>
      </w:r>
      <w:proofErr w:type="spellStart"/>
      <w:r w:rsidRPr="00E7370A">
        <w:rPr>
          <w:rFonts w:ascii="Times New Roman" w:hAnsi="Times New Roman" w:cs="Times New Roman"/>
          <w:sz w:val="16"/>
          <w:szCs w:val="16"/>
        </w:rPr>
        <w:t>Va</w:t>
      </w:r>
      <w:proofErr w:type="spellEnd"/>
      <w:r w:rsidRPr="00E7370A">
        <w:rPr>
          <w:rFonts w:ascii="Times New Roman" w:hAnsi="Times New Roman" w:cs="Times New Roman"/>
          <w:sz w:val="16"/>
          <w:szCs w:val="16"/>
        </w:rPr>
        <w:t xml:space="preserve"> для испытаний. Пик их численности в строевых частях ВВС Германии пришелся на май 1918 г., когда на фронте были 131 Альбатрос D V и 986 усовершенствованных D </w:t>
      </w:r>
      <w:proofErr w:type="spellStart"/>
      <w:r w:rsidRPr="00E7370A">
        <w:rPr>
          <w:rFonts w:ascii="Times New Roman" w:hAnsi="Times New Roman" w:cs="Times New Roman"/>
          <w:sz w:val="16"/>
          <w:szCs w:val="16"/>
        </w:rPr>
        <w:t>Va</w:t>
      </w:r>
      <w:proofErr w:type="spellEnd"/>
      <w:r w:rsidRPr="00E7370A">
        <w:rPr>
          <w:rFonts w:ascii="Times New Roman" w:hAnsi="Times New Roman" w:cs="Times New Roman"/>
          <w:sz w:val="16"/>
          <w:szCs w:val="16"/>
        </w:rPr>
        <w:t>. На август 1918 г. у немцев оставалось более 400 «пятерок» обеих модификаций, и многие дожили до заключения перемирия (22792).</w:t>
      </w:r>
    </w:p>
    <w:p w14:paraId="7E068B24" w14:textId="77777777" w:rsidR="004E00C2" w:rsidRPr="00E7370A" w:rsidRDefault="004E00C2" w:rsidP="009F4E52">
      <w:pPr>
        <w:spacing w:after="0" w:line="240" w:lineRule="auto"/>
        <w:jc w:val="both"/>
        <w:rPr>
          <w:rFonts w:ascii="Times New Roman" w:hAnsi="Times New Roman" w:cs="Times New Roman"/>
          <w:sz w:val="16"/>
          <w:szCs w:val="16"/>
        </w:rPr>
      </w:pPr>
    </w:p>
    <w:p w14:paraId="5C14E301" w14:textId="645816CE" w:rsidR="004E00C2" w:rsidRPr="00E7370A" w:rsidRDefault="004E00C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1918 г. </w:t>
      </w:r>
      <w:proofErr w:type="spellStart"/>
      <w:r w:rsidRPr="00E7370A">
        <w:rPr>
          <w:rFonts w:ascii="Times New Roman" w:hAnsi="Times New Roman" w:cs="Times New Roman"/>
          <w:sz w:val="16"/>
          <w:szCs w:val="16"/>
        </w:rPr>
        <w:t>Танцен</w:t>
      </w:r>
      <w:proofErr w:type="spellEnd"/>
      <w:r w:rsidRPr="00E7370A">
        <w:rPr>
          <w:rFonts w:ascii="Times New Roman" w:hAnsi="Times New Roman" w:cs="Times New Roman"/>
          <w:sz w:val="16"/>
          <w:szCs w:val="16"/>
        </w:rPr>
        <w:t xml:space="preserve"> уже понял свою ошибку с размещением нижнего крыла на пилоне </w:t>
      </w:r>
      <w:proofErr w:type="spellStart"/>
      <w:r w:rsidRPr="00E7370A">
        <w:rPr>
          <w:rFonts w:ascii="Times New Roman" w:hAnsi="Times New Roman" w:cs="Times New Roman"/>
          <w:sz w:val="16"/>
          <w:szCs w:val="16"/>
        </w:rPr>
        <w:t>шп</w:t>
      </w:r>
      <w:proofErr w:type="spellEnd"/>
      <w:r w:rsidRPr="00E7370A">
        <w:rPr>
          <w:rFonts w:ascii="Times New Roman" w:hAnsi="Times New Roman" w:cs="Times New Roman"/>
          <w:sz w:val="16"/>
          <w:szCs w:val="16"/>
        </w:rPr>
        <w:t xml:space="preserve"> Роланд D VI и начал делать проект Роланд D XV с обычным его сопряжением с фюзеляжем. Первый его образец имел опытный редукторный мотор Мерседес D III, а второй D XV/2</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безредуктоный</w:t>
      </w:r>
      <w:proofErr w:type="spellEnd"/>
      <w:r w:rsidRPr="00E7370A">
        <w:rPr>
          <w:rFonts w:ascii="Times New Roman" w:hAnsi="Times New Roman" w:cs="Times New Roman"/>
          <w:sz w:val="16"/>
          <w:szCs w:val="16"/>
        </w:rPr>
        <w:t xml:space="preserve"> Мерседес D </w:t>
      </w:r>
      <w:proofErr w:type="spellStart"/>
      <w:r w:rsidRPr="00E7370A">
        <w:rPr>
          <w:rFonts w:ascii="Times New Roman" w:hAnsi="Times New Roman" w:cs="Times New Roman"/>
          <w:sz w:val="16"/>
          <w:szCs w:val="16"/>
        </w:rPr>
        <w:t>IIIa</w:t>
      </w:r>
      <w:proofErr w:type="spellEnd"/>
      <w:r w:rsidRPr="00E7370A">
        <w:rPr>
          <w:rFonts w:ascii="Times New Roman" w:hAnsi="Times New Roman" w:cs="Times New Roman"/>
          <w:sz w:val="16"/>
          <w:szCs w:val="16"/>
        </w:rPr>
        <w:t>. Но и эти самолеты на вооружение не поступили из-за низких летных данных, а летом пришло указание два остальных достраивать с простейшим ферменным фюзеляжем, что окончательно «убило» их аэродинамику. Хотя уже к началу последнего года войны было понятно, что упрощение технологии неизбежно ведет к снижению летно-тактических данных истребителей, фирма LFG не только не вернулась к старому способу изготовления фюзеляжей «</w:t>
      </w:r>
      <w:proofErr w:type="spellStart"/>
      <w:r w:rsidRPr="00E7370A">
        <w:rPr>
          <w:rFonts w:ascii="Times New Roman" w:hAnsi="Times New Roman" w:cs="Times New Roman"/>
          <w:sz w:val="16"/>
          <w:szCs w:val="16"/>
        </w:rPr>
        <w:t>Викельрумпф</w:t>
      </w:r>
      <w:proofErr w:type="spellEnd"/>
      <w:r w:rsidRPr="00E7370A">
        <w:rPr>
          <w:rFonts w:ascii="Times New Roman" w:hAnsi="Times New Roman" w:cs="Times New Roman"/>
          <w:sz w:val="16"/>
          <w:szCs w:val="16"/>
        </w:rPr>
        <w:t>», дававшему их хорошее качество, но наоборот</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пустилась в их дальнейшее упрощение. И это привело к неизбежному провалу. Роланд D IX с </w:t>
      </w:r>
      <w:proofErr w:type="spellStart"/>
      <w:r w:rsidRPr="00E7370A">
        <w:rPr>
          <w:rFonts w:ascii="Times New Roman" w:hAnsi="Times New Roman" w:cs="Times New Roman"/>
          <w:sz w:val="16"/>
          <w:szCs w:val="16"/>
        </w:rPr>
        <w:t>биротативным</w:t>
      </w:r>
      <w:proofErr w:type="spellEnd"/>
      <w:r w:rsidRPr="00E7370A">
        <w:rPr>
          <w:rFonts w:ascii="Times New Roman" w:hAnsi="Times New Roman" w:cs="Times New Roman"/>
          <w:sz w:val="16"/>
          <w:szCs w:val="16"/>
        </w:rPr>
        <w:t xml:space="preserve"> двигателем Сименс-Гальске </w:t>
      </w:r>
      <w:proofErr w:type="spellStart"/>
      <w:r w:rsidRPr="00E7370A">
        <w:rPr>
          <w:rFonts w:ascii="Times New Roman" w:hAnsi="Times New Roman" w:cs="Times New Roman"/>
          <w:sz w:val="16"/>
          <w:szCs w:val="16"/>
        </w:rPr>
        <w:t>Sh</w:t>
      </w:r>
      <w:proofErr w:type="spellEnd"/>
      <w:r w:rsidRPr="00E7370A">
        <w:rPr>
          <w:rFonts w:ascii="Times New Roman" w:hAnsi="Times New Roman" w:cs="Times New Roman"/>
          <w:sz w:val="16"/>
          <w:szCs w:val="16"/>
        </w:rPr>
        <w:t xml:space="preserve"> III, DX III, продолжавший линию «семерки» с экспериментальным V-образным мотором </w:t>
      </w:r>
      <w:proofErr w:type="spellStart"/>
      <w:r w:rsidRPr="00E7370A">
        <w:rPr>
          <w:rFonts w:ascii="Times New Roman" w:hAnsi="Times New Roman" w:cs="Times New Roman"/>
          <w:sz w:val="16"/>
          <w:szCs w:val="16"/>
        </w:rPr>
        <w:t>Кёртинг</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Kg</w:t>
      </w:r>
      <w:proofErr w:type="spellEnd"/>
      <w:r w:rsidRPr="00E7370A">
        <w:rPr>
          <w:rFonts w:ascii="Times New Roman" w:hAnsi="Times New Roman" w:cs="Times New Roman"/>
          <w:sz w:val="16"/>
          <w:szCs w:val="16"/>
        </w:rPr>
        <w:t xml:space="preserve"> III, и D XIV с ротативным </w:t>
      </w:r>
      <w:proofErr w:type="spellStart"/>
      <w:r w:rsidRPr="00E7370A">
        <w:rPr>
          <w:rFonts w:ascii="Times New Roman" w:hAnsi="Times New Roman" w:cs="Times New Roman"/>
          <w:sz w:val="16"/>
          <w:szCs w:val="16"/>
        </w:rPr>
        <w:t>Гёбель</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Goe</w:t>
      </w:r>
      <w:proofErr w:type="spellEnd"/>
      <w:r w:rsidRPr="00E7370A">
        <w:rPr>
          <w:rFonts w:ascii="Times New Roman" w:hAnsi="Times New Roman" w:cs="Times New Roman"/>
          <w:sz w:val="16"/>
          <w:szCs w:val="16"/>
        </w:rPr>
        <w:t xml:space="preserve"> III похоронили все надежды инженера </w:t>
      </w:r>
      <w:proofErr w:type="spellStart"/>
      <w:r w:rsidRPr="00E7370A">
        <w:rPr>
          <w:rFonts w:ascii="Times New Roman" w:hAnsi="Times New Roman" w:cs="Times New Roman"/>
          <w:sz w:val="16"/>
          <w:szCs w:val="16"/>
        </w:rPr>
        <w:t>Танцена</w:t>
      </w:r>
      <w:proofErr w:type="spellEnd"/>
      <w:r w:rsidRPr="00E7370A">
        <w:rPr>
          <w:rFonts w:ascii="Times New Roman" w:hAnsi="Times New Roman" w:cs="Times New Roman"/>
          <w:sz w:val="16"/>
          <w:szCs w:val="16"/>
        </w:rPr>
        <w:t xml:space="preserve"> (22862).</w:t>
      </w:r>
    </w:p>
    <w:p w14:paraId="2855922E" w14:textId="77777777" w:rsidR="004E00C2" w:rsidRPr="00E7370A" w:rsidRDefault="004E00C2" w:rsidP="009F4E52">
      <w:pPr>
        <w:spacing w:after="0" w:line="240" w:lineRule="auto"/>
        <w:jc w:val="both"/>
        <w:rPr>
          <w:rFonts w:ascii="Times New Roman" w:hAnsi="Times New Roman" w:cs="Times New Roman"/>
          <w:sz w:val="16"/>
          <w:szCs w:val="16"/>
        </w:rPr>
      </w:pPr>
    </w:p>
    <w:p w14:paraId="75D5A901" w14:textId="3612B63D" w:rsidR="004E00C2" w:rsidRPr="00E7370A" w:rsidRDefault="004E00C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1918 г. комиссией Императорского и Королевского Авиационного арсенала (</w:t>
      </w:r>
      <w:proofErr w:type="spellStart"/>
      <w:r w:rsidRPr="00E7370A">
        <w:rPr>
          <w:rFonts w:ascii="Times New Roman" w:hAnsi="Times New Roman" w:cs="Times New Roman"/>
          <w:sz w:val="16"/>
          <w:szCs w:val="16"/>
        </w:rPr>
        <w:t>K.u.K</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Fliegerarsenal</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Flars</w:t>
      </w:r>
      <w:proofErr w:type="spellEnd"/>
      <w:r w:rsidRPr="00E7370A">
        <w:rPr>
          <w:rFonts w:ascii="Times New Roman" w:hAnsi="Times New Roman" w:cs="Times New Roman"/>
          <w:sz w:val="16"/>
          <w:szCs w:val="16"/>
        </w:rPr>
        <w:t xml:space="preserve">) Австро-Венгрии был одобрен проект. Фирме </w:t>
      </w:r>
      <w:proofErr w:type="spellStart"/>
      <w:r w:rsidRPr="00E7370A">
        <w:rPr>
          <w:rFonts w:ascii="Times New Roman" w:hAnsi="Times New Roman" w:cs="Times New Roman"/>
          <w:sz w:val="16"/>
          <w:szCs w:val="16"/>
        </w:rPr>
        <w:t>Oeffag</w:t>
      </w:r>
      <w:proofErr w:type="spellEnd"/>
      <w:r w:rsidRPr="00E7370A">
        <w:rPr>
          <w:rFonts w:ascii="Times New Roman" w:hAnsi="Times New Roman" w:cs="Times New Roman"/>
          <w:sz w:val="16"/>
          <w:szCs w:val="16"/>
        </w:rPr>
        <w:t xml:space="preserve"> было заказано строительство одного комплектного опытного самолета, которому был присвоен регистрационный номер ВВС Австро-Венгрии 50.14.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Самолет был закончен постройкой на заводе фирмы в Винер-Нойштадте весной 1918 г. Сделан он был с низким качеством, гораздо хуже, чем серийные истребители </w:t>
      </w:r>
      <w:proofErr w:type="spellStart"/>
      <w:r w:rsidRPr="00E7370A">
        <w:rPr>
          <w:rFonts w:ascii="Times New Roman" w:hAnsi="Times New Roman" w:cs="Times New Roman"/>
          <w:sz w:val="16"/>
          <w:szCs w:val="16"/>
        </w:rPr>
        <w:t>Albatros</w:t>
      </w:r>
      <w:proofErr w:type="spellEnd"/>
      <w:r w:rsidRPr="00E7370A">
        <w:rPr>
          <w:rFonts w:ascii="Times New Roman" w:hAnsi="Times New Roman" w:cs="Times New Roman"/>
          <w:sz w:val="16"/>
          <w:szCs w:val="16"/>
        </w:rPr>
        <w:t xml:space="preserve"> D III(</w:t>
      </w:r>
      <w:proofErr w:type="spellStart"/>
      <w:r w:rsidRPr="00E7370A">
        <w:rPr>
          <w:rFonts w:ascii="Times New Roman" w:hAnsi="Times New Roman" w:cs="Times New Roman"/>
          <w:sz w:val="16"/>
          <w:szCs w:val="16"/>
        </w:rPr>
        <w:t>Oef</w:t>
      </w:r>
      <w:proofErr w:type="spellEnd"/>
      <w:r w:rsidRPr="00E7370A">
        <w:rPr>
          <w:rFonts w:ascii="Times New Roman" w:hAnsi="Times New Roman" w:cs="Times New Roman"/>
          <w:sz w:val="16"/>
          <w:szCs w:val="16"/>
        </w:rPr>
        <w:t>) (23138).</w:t>
      </w:r>
    </w:p>
    <w:p w14:paraId="20C17158" w14:textId="77777777" w:rsidR="004E00C2" w:rsidRPr="00E7370A" w:rsidRDefault="004E00C2" w:rsidP="009F4E52">
      <w:pPr>
        <w:spacing w:after="0" w:line="240" w:lineRule="auto"/>
        <w:jc w:val="both"/>
        <w:rPr>
          <w:rFonts w:ascii="Times New Roman" w:hAnsi="Times New Roman" w:cs="Times New Roman"/>
          <w:sz w:val="16"/>
          <w:szCs w:val="16"/>
        </w:rPr>
      </w:pPr>
    </w:p>
    <w:p w14:paraId="3825F8B0" w14:textId="77777777" w:rsidR="004E00C2" w:rsidRPr="00E7370A" w:rsidRDefault="004E00C2"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1918 г. фирмой «Круп» были построены две опытные машины, получившие индекс LK-I (</w:t>
      </w:r>
      <w:proofErr w:type="spellStart"/>
      <w:r w:rsidRPr="00E7370A">
        <w:rPr>
          <w:rFonts w:ascii="Times New Roman" w:hAnsi="Times New Roman" w:cs="Times New Roman"/>
          <w:sz w:val="16"/>
          <w:szCs w:val="16"/>
        </w:rPr>
        <w:t>Leichte</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Kampfwagen</w:t>
      </w:r>
      <w:proofErr w:type="spellEnd"/>
      <w:r w:rsidRPr="00E7370A">
        <w:rPr>
          <w:rFonts w:ascii="Times New Roman" w:hAnsi="Times New Roman" w:cs="Times New Roman"/>
          <w:sz w:val="16"/>
          <w:szCs w:val="16"/>
        </w:rPr>
        <w:t xml:space="preserve"> I — «легкая боевая машина первой модели»). Как и автомобиль, LK-I имела переднее расположение двигателя. Соответственно боевое отделение и трансмиссия находились сзади. Гусеничное шасси с опорными тележками на винтовых пружинах собиралось на особой раме, внутрь которой вставлялась рама с двигателем, трансмиссией и рессорами базового автомобиля. Таким образом, LK-I получал двухступенчатую упругую подвеску. Броневой корпус собирался из плоских </w:t>
      </w:r>
      <w:proofErr w:type="spellStart"/>
      <w:r w:rsidRPr="00E7370A">
        <w:rPr>
          <w:rFonts w:ascii="Times New Roman" w:hAnsi="Times New Roman" w:cs="Times New Roman"/>
          <w:sz w:val="16"/>
          <w:szCs w:val="16"/>
        </w:rPr>
        <w:t>бронелистов</w:t>
      </w:r>
      <w:proofErr w:type="spellEnd"/>
      <w:r w:rsidRPr="00E7370A">
        <w:rPr>
          <w:rFonts w:ascii="Times New Roman" w:hAnsi="Times New Roman" w:cs="Times New Roman"/>
          <w:sz w:val="16"/>
          <w:szCs w:val="16"/>
        </w:rPr>
        <w:t xml:space="preserve"> толщиной 14 мм. Основное вооружение — пулемет MG.08, установленный в цилиндрической вращающейся башне. Для посадки и высадки экипажа служили две двери в бортах боевого отделения (22840).</w:t>
      </w:r>
    </w:p>
    <w:p w14:paraId="23C248DD" w14:textId="77777777" w:rsidR="004E00C2" w:rsidRPr="00E7370A" w:rsidRDefault="004E00C2" w:rsidP="009F4E52">
      <w:pPr>
        <w:shd w:val="clear" w:color="auto" w:fill="FFFFFF"/>
        <w:spacing w:after="0" w:line="240" w:lineRule="auto"/>
        <w:jc w:val="both"/>
        <w:rPr>
          <w:rFonts w:ascii="Times New Roman" w:hAnsi="Times New Roman" w:cs="Times New Roman"/>
          <w:sz w:val="16"/>
          <w:szCs w:val="16"/>
        </w:rPr>
      </w:pPr>
    </w:p>
    <w:p w14:paraId="6F72005A" w14:textId="346AED54" w:rsidR="004E00C2" w:rsidRPr="00E7370A" w:rsidRDefault="004E00C2"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 опытный образец истребителя </w:t>
      </w:r>
      <w:proofErr w:type="spellStart"/>
      <w:r w:rsidRPr="00E7370A">
        <w:rPr>
          <w:rFonts w:ascii="Times New Roman" w:hAnsi="Times New Roman" w:cs="Times New Roman"/>
          <w:sz w:val="16"/>
          <w:szCs w:val="16"/>
        </w:rPr>
        <w:t>Оренко</w:t>
      </w:r>
      <w:proofErr w:type="spellEnd"/>
      <w:r w:rsidR="00D30863">
        <w:rPr>
          <w:rFonts w:ascii="Times New Roman" w:hAnsi="Times New Roman" w:cs="Times New Roman"/>
          <w:sz w:val="16"/>
          <w:szCs w:val="16"/>
        </w:rPr>
        <w:t xml:space="preserve"> </w:t>
      </w:r>
      <w:r w:rsidRPr="00E7370A">
        <w:rPr>
          <w:rFonts w:ascii="Times New Roman" w:hAnsi="Times New Roman" w:cs="Times New Roman"/>
          <w:sz w:val="16"/>
          <w:szCs w:val="16"/>
        </w:rPr>
        <w:t>В «Скаут» («Оружейная инжиниринговая корпорация» (</w:t>
      </w:r>
      <w:proofErr w:type="spellStart"/>
      <w:r w:rsidRPr="00E7370A">
        <w:rPr>
          <w:rFonts w:ascii="Times New Roman" w:hAnsi="Times New Roman" w:cs="Times New Roman"/>
          <w:sz w:val="16"/>
          <w:szCs w:val="16"/>
        </w:rPr>
        <w:t>Ordnance</w:t>
      </w:r>
      <w:proofErr w:type="spellEnd"/>
      <w:r w:rsidRPr="00E7370A">
        <w:rPr>
          <w:rFonts w:ascii="Times New Roman" w:hAnsi="Times New Roman" w:cs="Times New Roman"/>
          <w:sz w:val="16"/>
          <w:szCs w:val="16"/>
        </w:rPr>
        <w:t xml:space="preserve"> Engineering Corporation, или сокращенно «</w:t>
      </w:r>
      <w:proofErr w:type="spellStart"/>
      <w:r w:rsidRPr="00E7370A">
        <w:rPr>
          <w:rFonts w:ascii="Times New Roman" w:hAnsi="Times New Roman" w:cs="Times New Roman"/>
          <w:sz w:val="16"/>
          <w:szCs w:val="16"/>
        </w:rPr>
        <w:t>Оренко</w:t>
      </w:r>
      <w:proofErr w:type="spellEnd"/>
      <w:r w:rsidRPr="00E7370A">
        <w:rPr>
          <w:rFonts w:ascii="Times New Roman" w:hAnsi="Times New Roman" w:cs="Times New Roman"/>
          <w:sz w:val="16"/>
          <w:szCs w:val="16"/>
        </w:rPr>
        <w:t>»)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 Болдуин в штате Лонг-Айленд, где работал французский инженер Этьена </w:t>
      </w:r>
      <w:proofErr w:type="spellStart"/>
      <w:r w:rsidRPr="00E7370A">
        <w:rPr>
          <w:rFonts w:ascii="Times New Roman" w:hAnsi="Times New Roman" w:cs="Times New Roman"/>
          <w:sz w:val="16"/>
          <w:szCs w:val="16"/>
        </w:rPr>
        <w:t>Дормуа</w:t>
      </w:r>
      <w:proofErr w:type="spellEnd"/>
      <w:r w:rsidRPr="00E7370A">
        <w:rPr>
          <w:rFonts w:ascii="Times New Roman" w:hAnsi="Times New Roman" w:cs="Times New Roman"/>
          <w:sz w:val="16"/>
          <w:szCs w:val="16"/>
        </w:rPr>
        <w:t xml:space="preserve">, который ранее служил на заводе SPAD и был направлен в США для оказания технической помощи в разработке и освоении серийного производства боевых самолетов в составе «Французской авиационной миссии») был облетан, показав приличные летные данные, но ненадежный 150-сильный Гном 9N заказчик потребовал заменить, а вооружение не было установлено. В конце концов для USAAS было куплено только пять самолетов Модель С, которые с моторами Рон 9-С годились только в учебные. Взамен фирме заказали новый истребитель Модель D по типу английского RAF S.E.5a, но с гораздо боле мощным мотором </w:t>
      </w:r>
      <w:proofErr w:type="spellStart"/>
      <w:r w:rsidRPr="00E7370A">
        <w:rPr>
          <w:rFonts w:ascii="Times New Roman" w:hAnsi="Times New Roman" w:cs="Times New Roman"/>
          <w:sz w:val="16"/>
          <w:szCs w:val="16"/>
        </w:rPr>
        <w:t>РайтИспано</w:t>
      </w:r>
      <w:proofErr w:type="spellEnd"/>
      <w:r w:rsidRPr="00E7370A">
        <w:rPr>
          <w:rFonts w:ascii="Times New Roman" w:hAnsi="Times New Roman" w:cs="Times New Roman"/>
          <w:sz w:val="16"/>
          <w:szCs w:val="16"/>
        </w:rPr>
        <w:t xml:space="preserve"> Н</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копией французского H.S.42 мощностью 300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л.</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с. Копировать прототип не стали, но и изобретать свое не рискнули, просто «добавив в коктейль» элероны с роговой компенсацией от немецкого Пфальц D XII, фюзеляж по образу и подобию Альбатроса D III с упрощением формы, основное оперение «типа рыбий хвост» сделали, как на Пфальце D III, а </w:t>
      </w:r>
      <w:proofErr w:type="spellStart"/>
      <w:r w:rsidRPr="00E7370A">
        <w:rPr>
          <w:rFonts w:ascii="Times New Roman" w:hAnsi="Times New Roman" w:cs="Times New Roman"/>
          <w:sz w:val="16"/>
          <w:szCs w:val="16"/>
        </w:rPr>
        <w:t>подфюзеляжный</w:t>
      </w:r>
      <w:proofErr w:type="spellEnd"/>
      <w:r w:rsidRPr="00E7370A">
        <w:rPr>
          <w:rFonts w:ascii="Times New Roman" w:hAnsi="Times New Roman" w:cs="Times New Roman"/>
          <w:sz w:val="16"/>
          <w:szCs w:val="16"/>
        </w:rPr>
        <w:t xml:space="preserve"> киль скопировали с Альбатроса D V. В носу поставили два новейших пулемета Браунинг М1919 калибра 7,62 мм</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американских, но синхронизаторы были импортные (22949).</w:t>
      </w:r>
    </w:p>
    <w:p w14:paraId="03847423" w14:textId="77777777" w:rsidR="004E00C2" w:rsidRPr="00E7370A" w:rsidRDefault="004E00C2" w:rsidP="009F4E52">
      <w:pPr>
        <w:shd w:val="clear" w:color="auto" w:fill="FFFFFF"/>
        <w:spacing w:after="0" w:line="240" w:lineRule="auto"/>
        <w:jc w:val="both"/>
        <w:rPr>
          <w:rFonts w:ascii="Times New Roman" w:hAnsi="Times New Roman" w:cs="Times New Roman"/>
          <w:sz w:val="16"/>
          <w:szCs w:val="16"/>
        </w:rPr>
      </w:pPr>
    </w:p>
    <w:p w14:paraId="20EB893C" w14:textId="77777777" w:rsidR="004E00C2" w:rsidRPr="00E7370A" w:rsidRDefault="004E00C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Начало 1918 года первый полет </w:t>
      </w:r>
      <w:proofErr w:type="spellStart"/>
      <w:r w:rsidRPr="00E7370A">
        <w:rPr>
          <w:rFonts w:ascii="Times New Roman" w:hAnsi="Times New Roman" w:cs="Times New Roman"/>
          <w:sz w:val="16"/>
          <w:szCs w:val="16"/>
        </w:rPr>
        <w:t>Оренко</w:t>
      </w:r>
      <w:proofErr w:type="spellEnd"/>
      <w:r w:rsidRPr="00E7370A">
        <w:rPr>
          <w:rFonts w:ascii="Times New Roman" w:hAnsi="Times New Roman" w:cs="Times New Roman"/>
          <w:sz w:val="16"/>
          <w:szCs w:val="16"/>
        </w:rPr>
        <w:t xml:space="preserve"> Б (20343).</w:t>
      </w:r>
    </w:p>
    <w:p w14:paraId="06FC79A6" w14:textId="77777777" w:rsidR="004E00C2" w:rsidRPr="00E7370A" w:rsidRDefault="004E00C2" w:rsidP="009F4E52">
      <w:pPr>
        <w:spacing w:after="0" w:line="240" w:lineRule="auto"/>
        <w:jc w:val="both"/>
        <w:rPr>
          <w:rFonts w:ascii="Times New Roman" w:hAnsi="Times New Roman" w:cs="Times New Roman"/>
          <w:sz w:val="16"/>
          <w:szCs w:val="16"/>
        </w:rPr>
      </w:pPr>
    </w:p>
    <w:p w14:paraId="0B680483" w14:textId="5308B7EB" w:rsidR="004E00C2" w:rsidRPr="00E7370A" w:rsidRDefault="004E00C2"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начала 1918 г. Ю. </w:t>
      </w:r>
      <w:proofErr w:type="spellStart"/>
      <w:r w:rsidRPr="00E7370A">
        <w:rPr>
          <w:rFonts w:ascii="Times New Roman" w:hAnsi="Times New Roman" w:cs="Times New Roman"/>
          <w:sz w:val="16"/>
          <w:szCs w:val="16"/>
        </w:rPr>
        <w:t>Громадник</w:t>
      </w:r>
      <w:proofErr w:type="spellEnd"/>
      <w:r w:rsidRPr="00E7370A">
        <w:rPr>
          <w:rFonts w:ascii="Times New Roman" w:hAnsi="Times New Roman" w:cs="Times New Roman"/>
          <w:sz w:val="16"/>
          <w:szCs w:val="16"/>
        </w:rPr>
        <w:t xml:space="preserve"> на фирме «Эйлер» (фирма </w:t>
      </w:r>
      <w:proofErr w:type="spellStart"/>
      <w:r w:rsidRPr="00E7370A">
        <w:rPr>
          <w:rFonts w:ascii="Times New Roman" w:hAnsi="Times New Roman" w:cs="Times New Roman"/>
          <w:sz w:val="16"/>
          <w:szCs w:val="16"/>
        </w:rPr>
        <w:t>Reichsamt</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für</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Luft</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und</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Kraftfahrwesen</w:t>
      </w:r>
      <w:proofErr w:type="spellEnd"/>
      <w:r w:rsidRPr="00E7370A">
        <w:rPr>
          <w:rFonts w:ascii="Times New Roman" w:hAnsi="Times New Roman" w:cs="Times New Roman"/>
          <w:sz w:val="16"/>
          <w:szCs w:val="16"/>
        </w:rPr>
        <w:t>) вел проектирование Эйлер Dr III (Тип 4) на базе конструкции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Euler</w:t>
      </w:r>
      <w:proofErr w:type="spellEnd"/>
      <w:r w:rsidRPr="00E7370A">
        <w:rPr>
          <w:rFonts w:ascii="Times New Roman" w:hAnsi="Times New Roman" w:cs="Times New Roman"/>
          <w:sz w:val="16"/>
          <w:szCs w:val="16"/>
        </w:rPr>
        <w:t xml:space="preserve"> Dr II, </w:t>
      </w:r>
      <w:proofErr w:type="spellStart"/>
      <w:r w:rsidRPr="00E7370A">
        <w:rPr>
          <w:rFonts w:ascii="Times New Roman" w:hAnsi="Times New Roman" w:cs="Times New Roman"/>
          <w:sz w:val="16"/>
          <w:szCs w:val="16"/>
        </w:rPr>
        <w:t>Dreidecker</w:t>
      </w:r>
      <w:proofErr w:type="spellEnd"/>
      <w:r w:rsidRPr="00E7370A">
        <w:rPr>
          <w:rFonts w:ascii="Times New Roman" w:hAnsi="Times New Roman" w:cs="Times New Roman"/>
          <w:sz w:val="16"/>
          <w:szCs w:val="16"/>
        </w:rPr>
        <w:t xml:space="preserve"> Type 3 с сохранением ее общей схемы и основных агрегатов, но с отличиями: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установлен ротативный мотор </w:t>
      </w:r>
      <w:proofErr w:type="spellStart"/>
      <w:r w:rsidRPr="00E7370A">
        <w:rPr>
          <w:rFonts w:ascii="Times New Roman" w:hAnsi="Times New Roman" w:cs="Times New Roman"/>
          <w:sz w:val="16"/>
          <w:szCs w:val="16"/>
        </w:rPr>
        <w:t>Goebel</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Goe</w:t>
      </w:r>
      <w:proofErr w:type="spellEnd"/>
      <w:r w:rsidRPr="00E7370A">
        <w:rPr>
          <w:rFonts w:ascii="Times New Roman" w:hAnsi="Times New Roman" w:cs="Times New Roman"/>
          <w:sz w:val="16"/>
          <w:szCs w:val="16"/>
        </w:rPr>
        <w:t xml:space="preserve"> III (180 л.с.);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сделан новый капот мотора согласно его конструкции и размерам по типу самолета </w:t>
      </w:r>
      <w:proofErr w:type="spellStart"/>
      <w:r w:rsidRPr="00E7370A">
        <w:rPr>
          <w:rFonts w:ascii="Times New Roman" w:hAnsi="Times New Roman" w:cs="Times New Roman"/>
          <w:sz w:val="16"/>
          <w:szCs w:val="16"/>
        </w:rPr>
        <w:t>Euler</w:t>
      </w:r>
      <w:proofErr w:type="spellEnd"/>
      <w:r w:rsidRPr="00E7370A">
        <w:rPr>
          <w:rFonts w:ascii="Times New Roman" w:hAnsi="Times New Roman" w:cs="Times New Roman"/>
          <w:sz w:val="16"/>
          <w:szCs w:val="16"/>
        </w:rPr>
        <w:t xml:space="preserve"> D II, но отверстия для прохода дополнительного охлаждающего воздуха смещены на лобовую поверхность его обечайки;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пары стоек «кабана», поддерживающего среднее крыло над фюзеляжем, разнесены по длине – передняя крепится к лонжерону, а задняя – к стенке и обе – по «нулевой нервюре», т.е. они сходятся внутрь; </w:t>
      </w:r>
      <w:r w:rsidR="00D30863">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трипланная</w:t>
      </w:r>
      <w:proofErr w:type="spellEnd"/>
      <w:r w:rsidRPr="00E7370A">
        <w:rPr>
          <w:rFonts w:ascii="Times New Roman" w:hAnsi="Times New Roman" w:cs="Times New Roman"/>
          <w:sz w:val="16"/>
          <w:szCs w:val="16"/>
        </w:rPr>
        <w:t xml:space="preserve"> коробка одностоечная с уменьшенным размахом;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элероны не имеют расширения к </w:t>
      </w:r>
      <w:proofErr w:type="spellStart"/>
      <w:r w:rsidRPr="00E7370A">
        <w:rPr>
          <w:rFonts w:ascii="Times New Roman" w:hAnsi="Times New Roman" w:cs="Times New Roman"/>
          <w:sz w:val="16"/>
          <w:szCs w:val="16"/>
        </w:rPr>
        <w:t>законцовкам</w:t>
      </w:r>
      <w:proofErr w:type="spellEnd"/>
      <w:r w:rsidRPr="00E7370A">
        <w:rPr>
          <w:rFonts w:ascii="Times New Roman" w:hAnsi="Times New Roman" w:cs="Times New Roman"/>
          <w:sz w:val="16"/>
          <w:szCs w:val="16"/>
        </w:rPr>
        <w:t xml:space="preserve">;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в связи с изменением размеров крыльев переделаны их растяжки и система управления элеронами;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оперение по типу биплана </w:t>
      </w:r>
      <w:proofErr w:type="spellStart"/>
      <w:r w:rsidRPr="00E7370A">
        <w:rPr>
          <w:rFonts w:ascii="Times New Roman" w:hAnsi="Times New Roman" w:cs="Times New Roman"/>
          <w:sz w:val="16"/>
          <w:szCs w:val="16"/>
        </w:rPr>
        <w:t>Euler</w:t>
      </w:r>
      <w:proofErr w:type="spellEnd"/>
      <w:r w:rsidRPr="00E7370A">
        <w:rPr>
          <w:rFonts w:ascii="Times New Roman" w:hAnsi="Times New Roman" w:cs="Times New Roman"/>
          <w:sz w:val="16"/>
          <w:szCs w:val="16"/>
        </w:rPr>
        <w:t xml:space="preserve"> D Type 3.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Самолет построен на заводе фирмы без вооружения и совершил первый полет в начале 1918 г.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После завершения ЗИ в мае 1918 г. он был представлен на конкурс военных самолетов, проводившийся в </w:t>
      </w:r>
      <w:proofErr w:type="spellStart"/>
      <w:r w:rsidRPr="00E7370A">
        <w:rPr>
          <w:rFonts w:ascii="Times New Roman" w:hAnsi="Times New Roman" w:cs="Times New Roman"/>
          <w:sz w:val="16"/>
          <w:szCs w:val="16"/>
        </w:rPr>
        <w:t>IdFlieg</w:t>
      </w:r>
      <w:proofErr w:type="spellEnd"/>
      <w:r w:rsidRPr="00E7370A">
        <w:rPr>
          <w:rFonts w:ascii="Times New Roman" w:hAnsi="Times New Roman" w:cs="Times New Roman"/>
          <w:sz w:val="16"/>
          <w:szCs w:val="16"/>
        </w:rPr>
        <w:t xml:space="preserve"> в </w:t>
      </w:r>
      <w:proofErr w:type="spellStart"/>
      <w:r w:rsidRPr="00E7370A">
        <w:rPr>
          <w:rFonts w:ascii="Times New Roman" w:hAnsi="Times New Roman" w:cs="Times New Roman"/>
          <w:sz w:val="16"/>
          <w:szCs w:val="16"/>
        </w:rPr>
        <w:t>Адлерсхофе</w:t>
      </w:r>
      <w:proofErr w:type="spellEnd"/>
      <w:r w:rsidRPr="00E7370A">
        <w:rPr>
          <w:rFonts w:ascii="Times New Roman" w:hAnsi="Times New Roman" w:cs="Times New Roman"/>
          <w:sz w:val="16"/>
          <w:szCs w:val="16"/>
        </w:rPr>
        <w:t xml:space="preserve">. Там испытаний он не выдержал в силу низких ТТХ и был возвращен на фирму.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После окончания войны разобран в декабре 1918 г. (23167).</w:t>
      </w:r>
    </w:p>
    <w:p w14:paraId="3081C5FF" w14:textId="77777777" w:rsidR="004E00C2" w:rsidRPr="00E7370A" w:rsidRDefault="004E00C2" w:rsidP="009F4E52">
      <w:pPr>
        <w:shd w:val="clear" w:color="auto" w:fill="FFFFFF"/>
        <w:spacing w:after="0" w:line="240" w:lineRule="auto"/>
        <w:jc w:val="both"/>
        <w:rPr>
          <w:rFonts w:ascii="Times New Roman" w:hAnsi="Times New Roman" w:cs="Times New Roman"/>
          <w:sz w:val="16"/>
          <w:szCs w:val="16"/>
        </w:rPr>
      </w:pPr>
    </w:p>
    <w:p w14:paraId="7D958826" w14:textId="77777777" w:rsidR="004E00C2" w:rsidRPr="00E7370A" w:rsidRDefault="004E00C2"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1918 г. совершил первый полет истребитель Авиатик – Берг D III (рег. № 30.30).</w:t>
      </w:r>
    </w:p>
    <w:p w14:paraId="6C9502B4" w14:textId="77DB3A4C" w:rsidR="004E00C2" w:rsidRPr="00E7370A" w:rsidRDefault="004E00C2"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Проектирование начато на фирме </w:t>
      </w:r>
      <w:proofErr w:type="spellStart"/>
      <w:r w:rsidRPr="00E7370A">
        <w:rPr>
          <w:rFonts w:ascii="Times New Roman" w:hAnsi="Times New Roman" w:cs="Times New Roman"/>
          <w:sz w:val="16"/>
          <w:szCs w:val="16"/>
        </w:rPr>
        <w:t>Aviatik</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G.m.b.H</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Österreichisch-Ungarische</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Flugzeugfabrik</w:t>
      </w:r>
      <w:proofErr w:type="spellEnd"/>
      <w:r w:rsidRPr="00E7370A">
        <w:rPr>
          <w:rFonts w:ascii="Times New Roman" w:hAnsi="Times New Roman" w:cs="Times New Roman"/>
          <w:sz w:val="16"/>
          <w:szCs w:val="16"/>
        </w:rPr>
        <w:t xml:space="preserve"> под руководством главного конструктора Юлиуса фон Берга (</w:t>
      </w:r>
      <w:proofErr w:type="spellStart"/>
      <w:r w:rsidRPr="00E7370A">
        <w:rPr>
          <w:rFonts w:ascii="Times New Roman" w:hAnsi="Times New Roman" w:cs="Times New Roman"/>
          <w:sz w:val="16"/>
          <w:szCs w:val="16"/>
        </w:rPr>
        <w:t>Julius</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von</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Berg</w:t>
      </w:r>
      <w:proofErr w:type="spellEnd"/>
      <w:r w:rsidRPr="00E7370A">
        <w:rPr>
          <w:rFonts w:ascii="Times New Roman" w:hAnsi="Times New Roman" w:cs="Times New Roman"/>
          <w:sz w:val="16"/>
          <w:szCs w:val="16"/>
        </w:rPr>
        <w:t xml:space="preserve">) во второй половине 1917 г.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Основой для проекта была выбрана базовая конструкция первого спроектированного «Авиатик» на фирме истребителя </w:t>
      </w:r>
      <w:proofErr w:type="spellStart"/>
      <w:r w:rsidRPr="00E7370A">
        <w:rPr>
          <w:rFonts w:ascii="Times New Roman" w:hAnsi="Times New Roman" w:cs="Times New Roman"/>
          <w:sz w:val="16"/>
          <w:szCs w:val="16"/>
        </w:rPr>
        <w:t>Aviatik</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Berg</w:t>
      </w:r>
      <w:proofErr w:type="spellEnd"/>
      <w:r w:rsidRPr="00E7370A">
        <w:rPr>
          <w:rFonts w:ascii="Times New Roman" w:hAnsi="Times New Roman" w:cs="Times New Roman"/>
          <w:sz w:val="16"/>
          <w:szCs w:val="16"/>
        </w:rPr>
        <w:t xml:space="preserve"> D </w:t>
      </w:r>
      <w:proofErr w:type="gramStart"/>
      <w:r w:rsidRPr="00E7370A">
        <w:rPr>
          <w:rFonts w:ascii="Times New Roman" w:hAnsi="Times New Roman" w:cs="Times New Roman"/>
          <w:sz w:val="16"/>
          <w:szCs w:val="16"/>
        </w:rPr>
        <w:t>I ,</w:t>
      </w:r>
      <w:proofErr w:type="gramEnd"/>
      <w:r w:rsidRPr="00E7370A">
        <w:rPr>
          <w:rFonts w:ascii="Times New Roman" w:hAnsi="Times New Roman" w:cs="Times New Roman"/>
          <w:sz w:val="16"/>
          <w:szCs w:val="16"/>
        </w:rPr>
        <w:t xml:space="preserve"> который оказался гораздо удачнее следующего типа D II и находился в массовом производстве. Основные отличия от прототипа: установлен мотор </w:t>
      </w:r>
      <w:proofErr w:type="spellStart"/>
      <w:r w:rsidRPr="00E7370A">
        <w:rPr>
          <w:rFonts w:ascii="Times New Roman" w:hAnsi="Times New Roman" w:cs="Times New Roman"/>
          <w:sz w:val="16"/>
          <w:szCs w:val="16"/>
        </w:rPr>
        <w:t>Иеро</w:t>
      </w:r>
      <w:proofErr w:type="spellEnd"/>
      <w:r w:rsidRPr="00E7370A">
        <w:rPr>
          <w:rFonts w:ascii="Times New Roman" w:hAnsi="Times New Roman" w:cs="Times New Roman"/>
          <w:sz w:val="16"/>
          <w:szCs w:val="16"/>
        </w:rPr>
        <w:t xml:space="preserve"> 6N (</w:t>
      </w:r>
      <w:proofErr w:type="spellStart"/>
      <w:r w:rsidRPr="00E7370A">
        <w:rPr>
          <w:rFonts w:ascii="Times New Roman" w:hAnsi="Times New Roman" w:cs="Times New Roman"/>
          <w:sz w:val="16"/>
          <w:szCs w:val="16"/>
        </w:rPr>
        <w:t>Hiero</w:t>
      </w:r>
      <w:proofErr w:type="spellEnd"/>
      <w:r w:rsidRPr="00E7370A">
        <w:rPr>
          <w:rFonts w:ascii="Times New Roman" w:hAnsi="Times New Roman" w:cs="Times New Roman"/>
          <w:sz w:val="16"/>
          <w:szCs w:val="16"/>
        </w:rPr>
        <w:t xml:space="preserve"> 6N, </w:t>
      </w:r>
      <w:proofErr w:type="spellStart"/>
      <w:r w:rsidRPr="00E7370A">
        <w:rPr>
          <w:rFonts w:ascii="Times New Roman" w:hAnsi="Times New Roman" w:cs="Times New Roman"/>
          <w:sz w:val="16"/>
          <w:szCs w:val="16"/>
        </w:rPr>
        <w:t>Hiero</w:t>
      </w:r>
      <w:proofErr w:type="spellEnd"/>
      <w:r w:rsidRPr="00E7370A">
        <w:rPr>
          <w:rFonts w:ascii="Times New Roman" w:hAnsi="Times New Roman" w:cs="Times New Roman"/>
          <w:sz w:val="16"/>
          <w:szCs w:val="16"/>
        </w:rPr>
        <w:t xml:space="preserve"> N). Модификация мощностью 230 л.с. (на прототипе был установлен мотор </w:t>
      </w:r>
      <w:proofErr w:type="spellStart"/>
      <w:r w:rsidRPr="00E7370A">
        <w:rPr>
          <w:rFonts w:ascii="Times New Roman" w:hAnsi="Times New Roman" w:cs="Times New Roman"/>
          <w:sz w:val="16"/>
          <w:szCs w:val="16"/>
        </w:rPr>
        <w:t>Austro</w:t>
      </w:r>
      <w:proofErr w:type="spellEnd"/>
      <w:r w:rsidRPr="00E7370A">
        <w:rPr>
          <w:rFonts w:ascii="Times New Roman" w:hAnsi="Times New Roman" w:cs="Times New Roman"/>
          <w:sz w:val="16"/>
          <w:szCs w:val="16"/>
        </w:rPr>
        <w:t xml:space="preserve">-Daimler AD 6 мощностью 185, 200 или 225 л.с.); радиатор сделан крыльевой по типу немецкого </w:t>
      </w:r>
      <w:proofErr w:type="spellStart"/>
      <w:r w:rsidRPr="00E7370A">
        <w:rPr>
          <w:rFonts w:ascii="Times New Roman" w:hAnsi="Times New Roman" w:cs="Times New Roman"/>
          <w:sz w:val="16"/>
          <w:szCs w:val="16"/>
        </w:rPr>
        <w:t>Teeves</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und</w:t>
      </w:r>
      <w:proofErr w:type="spellEnd"/>
      <w:r w:rsidRPr="00E7370A">
        <w:rPr>
          <w:rFonts w:ascii="Times New Roman" w:hAnsi="Times New Roman" w:cs="Times New Roman"/>
          <w:sz w:val="16"/>
          <w:szCs w:val="16"/>
        </w:rPr>
        <w:t xml:space="preserve"> Braun (или взят покупной немецкого производства) и установлен в верхнем крыле вместо лобового «автомобильного типа»; в связи с установкой нового радиатора упрощена конструкция капота; незначительно изменена конструкция фюзеляжа (в частности, укорочен гаргрот при сохранении старой фермы хвостовой части);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изменена форма ВО (добавлен </w:t>
      </w:r>
      <w:proofErr w:type="spellStart"/>
      <w:r w:rsidRPr="00E7370A">
        <w:rPr>
          <w:rFonts w:ascii="Times New Roman" w:hAnsi="Times New Roman" w:cs="Times New Roman"/>
          <w:sz w:val="16"/>
          <w:szCs w:val="16"/>
        </w:rPr>
        <w:t>подфюзеляжный</w:t>
      </w:r>
      <w:proofErr w:type="spellEnd"/>
      <w:r w:rsidRPr="00E7370A">
        <w:rPr>
          <w:rFonts w:ascii="Times New Roman" w:hAnsi="Times New Roman" w:cs="Times New Roman"/>
          <w:sz w:val="16"/>
          <w:szCs w:val="16"/>
        </w:rPr>
        <w:t xml:space="preserve"> киль в виде «растянутого пятиугольника», высота основного киля уменьшена, а хорда его увеличена, РВ сохранил примерно прежние размеры и его высота была равна сумме высот верхнего и нижнего килей, а также фюзеляжа в месте его крепления); вооружение – два пулемета </w:t>
      </w:r>
      <w:proofErr w:type="spellStart"/>
      <w:r w:rsidRPr="00E7370A">
        <w:rPr>
          <w:rFonts w:ascii="Times New Roman" w:hAnsi="Times New Roman" w:cs="Times New Roman"/>
          <w:sz w:val="16"/>
          <w:szCs w:val="16"/>
        </w:rPr>
        <w:t>Шварцлозе</w:t>
      </w:r>
      <w:proofErr w:type="spellEnd"/>
      <w:r w:rsidRPr="00E7370A">
        <w:rPr>
          <w:rFonts w:ascii="Times New Roman" w:hAnsi="Times New Roman" w:cs="Times New Roman"/>
          <w:sz w:val="16"/>
          <w:szCs w:val="16"/>
        </w:rPr>
        <w:t xml:space="preserve"> М 15 калибра 8,0 мм в установке по типу самолетов </w:t>
      </w:r>
      <w:proofErr w:type="spellStart"/>
      <w:r w:rsidRPr="00E7370A">
        <w:rPr>
          <w:rFonts w:ascii="Times New Roman" w:hAnsi="Times New Roman" w:cs="Times New Roman"/>
          <w:sz w:val="16"/>
          <w:szCs w:val="16"/>
        </w:rPr>
        <w:t>Aviatik</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Berg</w:t>
      </w:r>
      <w:proofErr w:type="spellEnd"/>
      <w:r w:rsidRPr="00E7370A">
        <w:rPr>
          <w:rFonts w:ascii="Times New Roman" w:hAnsi="Times New Roman" w:cs="Times New Roman"/>
          <w:sz w:val="16"/>
          <w:szCs w:val="16"/>
        </w:rPr>
        <w:t xml:space="preserve"> D I.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Самолет был построен на заводе фирмы «Авиатик» в г. </w:t>
      </w:r>
      <w:proofErr w:type="spellStart"/>
      <w:r w:rsidRPr="00E7370A">
        <w:rPr>
          <w:rFonts w:ascii="Times New Roman" w:hAnsi="Times New Roman" w:cs="Times New Roman"/>
          <w:sz w:val="16"/>
          <w:szCs w:val="16"/>
        </w:rPr>
        <w:t>Асперн</w:t>
      </w:r>
      <w:proofErr w:type="spellEnd"/>
      <w:r w:rsidRPr="00E7370A">
        <w:rPr>
          <w:rFonts w:ascii="Times New Roman" w:hAnsi="Times New Roman" w:cs="Times New Roman"/>
          <w:sz w:val="16"/>
          <w:szCs w:val="16"/>
        </w:rPr>
        <w:t xml:space="preserve"> в Австрии в полной комплектации по официальному заказу ВВС Австро-Венгрии в конце 1917 или в начале 1918 г. и ему был присвоен регистрационный № 30.30. </w:t>
      </w:r>
      <w:r w:rsidR="00D30863">
        <w:rPr>
          <w:rFonts w:ascii="Times New Roman" w:hAnsi="Times New Roman" w:cs="Times New Roman"/>
          <w:sz w:val="16"/>
          <w:szCs w:val="16"/>
        </w:rPr>
        <w:t xml:space="preserve"> </w:t>
      </w:r>
    </w:p>
    <w:p w14:paraId="2B95989F" w14:textId="77777777" w:rsidR="004E00C2" w:rsidRPr="00E7370A" w:rsidRDefault="004E00C2"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Известно, что он показал существенные преимущества перед прототипом по скороподъемности (особенно выше 1000 и до 5000 м, где разница вертикальных скоростей была примерно вдвое), но на вооружение принят не был и в серию не запускался (23145).</w:t>
      </w:r>
    </w:p>
    <w:p w14:paraId="250CCE86" w14:textId="77777777" w:rsidR="004E00C2" w:rsidRPr="00E7370A" w:rsidRDefault="004E00C2" w:rsidP="009F4E52">
      <w:pPr>
        <w:shd w:val="clear" w:color="auto" w:fill="FFFFFF"/>
        <w:spacing w:after="0" w:line="240" w:lineRule="auto"/>
        <w:jc w:val="both"/>
        <w:rPr>
          <w:rFonts w:ascii="Times New Roman" w:hAnsi="Times New Roman" w:cs="Times New Roman"/>
          <w:sz w:val="16"/>
          <w:szCs w:val="16"/>
        </w:rPr>
      </w:pPr>
    </w:p>
    <w:p w14:paraId="5BB1C63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1918 года британскому адмиралу </w:t>
      </w:r>
      <w:proofErr w:type="spellStart"/>
      <w:r w:rsidRPr="00E7370A">
        <w:rPr>
          <w:rFonts w:ascii="Times New Roman" w:hAnsi="Times New Roman" w:cs="Times New Roman"/>
          <w:sz w:val="16"/>
          <w:szCs w:val="16"/>
        </w:rPr>
        <w:t>Тирвитту</w:t>
      </w:r>
      <w:proofErr w:type="spellEnd"/>
      <w:r w:rsidRPr="00E7370A">
        <w:rPr>
          <w:rFonts w:ascii="Times New Roman" w:hAnsi="Times New Roman" w:cs="Times New Roman"/>
          <w:sz w:val="16"/>
          <w:szCs w:val="16"/>
        </w:rPr>
        <w:t xml:space="preserve"> пришла в голову мысль об </w:t>
      </w:r>
      <w:proofErr w:type="spellStart"/>
      <w:r w:rsidRPr="00E7370A">
        <w:rPr>
          <w:rFonts w:ascii="Times New Roman" w:hAnsi="Times New Roman" w:cs="Times New Roman"/>
          <w:sz w:val="16"/>
          <w:szCs w:val="16"/>
        </w:rPr>
        <w:t>авиапонтоне</w:t>
      </w:r>
      <w:proofErr w:type="spellEnd"/>
      <w:r w:rsidRPr="00E7370A">
        <w:rPr>
          <w:rFonts w:ascii="Times New Roman" w:hAnsi="Times New Roman" w:cs="Times New Roman"/>
          <w:sz w:val="16"/>
          <w:szCs w:val="16"/>
        </w:rPr>
        <w:t xml:space="preserve">, на палубе которого находился бы истребитель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Кэмэл</w:t>
      </w:r>
      <w:proofErr w:type="spellEnd"/>
      <w:r w:rsidRPr="00E7370A">
        <w:rPr>
          <w:rFonts w:ascii="Times New Roman" w:hAnsi="Times New Roman" w:cs="Times New Roman"/>
          <w:sz w:val="16"/>
          <w:szCs w:val="16"/>
        </w:rPr>
        <w:t xml:space="preserve">”. При обнаружении над морем вражеского дирижабля, корабль-буксир разгонял </w:t>
      </w:r>
      <w:proofErr w:type="spellStart"/>
      <w:r w:rsidRPr="00E7370A">
        <w:rPr>
          <w:rFonts w:ascii="Times New Roman" w:hAnsi="Times New Roman" w:cs="Times New Roman"/>
          <w:sz w:val="16"/>
          <w:szCs w:val="16"/>
        </w:rPr>
        <w:t>авиапонтон</w:t>
      </w:r>
      <w:proofErr w:type="spellEnd"/>
      <w:r w:rsidRPr="00E7370A">
        <w:rPr>
          <w:rFonts w:ascii="Times New Roman" w:hAnsi="Times New Roman" w:cs="Times New Roman"/>
          <w:sz w:val="16"/>
          <w:szCs w:val="16"/>
        </w:rPr>
        <w:t xml:space="preserve"> против ветра. В этих условиях истребителю хватало лишь восьми метров, чтобы взлететь (11324).</w:t>
      </w:r>
    </w:p>
    <w:p w14:paraId="4E0F4E0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C3064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1918 года в Германии ввели обязательное применение парашютов. Многие летчики спаслись благодаря парашютам. Например, немецкий ас Рудольф Бертольд дважды прыгал с парашютом из горящего "Фоккера" (11262).</w:t>
      </w:r>
    </w:p>
    <w:p w14:paraId="278CE1D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2C1A0D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началу 1918 года завершилось развитие германской сухопутной метеорологической службы. Отдел метеорологической службы при штабе командующего воздушными силами ведал всей организационной стороной, а также научными разработками и личным составом; кроме того, он служил совещательным органом при начальнике штаба действующей армии. Армейские метеорологические станции консультировали штабы армий по метеорологическим вопросам и руководили </w:t>
      </w:r>
      <w:proofErr w:type="spellStart"/>
      <w:r w:rsidRPr="00E7370A">
        <w:rPr>
          <w:rFonts w:ascii="Times New Roman" w:hAnsi="Times New Roman" w:cs="Times New Roman"/>
          <w:sz w:val="16"/>
          <w:szCs w:val="16"/>
        </w:rPr>
        <w:t>метеорологическойслужбой</w:t>
      </w:r>
      <w:proofErr w:type="spellEnd"/>
      <w:r w:rsidRPr="00E7370A">
        <w:rPr>
          <w:rFonts w:ascii="Times New Roman" w:hAnsi="Times New Roman" w:cs="Times New Roman"/>
          <w:sz w:val="16"/>
          <w:szCs w:val="16"/>
        </w:rPr>
        <w:t xml:space="preserve"> в пределах армий. Им были подчинены фронтовые метеорологические станции при корпусах и дивизиях. В 1918 году имелось 21 армейская и 120 фронтовых метеорологических станций. От змейковых станций армейские метеорологические станции получали данные о высших слоях атмосферы. 17 вполне оборудованных сухопутных змейковых станций, 10 станций, обслуживаемых самолетами, 6 морских змейковых станций и 4 гражданские станции — всего, таким образом, более 30 метеорологических станций, раскинутых по всей Центральной Европе, одновременно производили аэрологические исследования. Соединения, особенно сильно зависевшие от атмосферных условий, такие как бомбардировочные эскадры и газовые батальоны, имели собственные метеорологические части. Чтобы обеспечить армейским метеорологическим </w:t>
      </w:r>
      <w:proofErr w:type="spellStart"/>
      <w:r w:rsidRPr="00E7370A">
        <w:rPr>
          <w:rFonts w:ascii="Times New Roman" w:hAnsi="Times New Roman" w:cs="Times New Roman"/>
          <w:sz w:val="16"/>
          <w:szCs w:val="16"/>
        </w:rPr>
        <w:t>сташдиям</w:t>
      </w:r>
      <w:proofErr w:type="spellEnd"/>
      <w:r w:rsidRPr="00E7370A">
        <w:rPr>
          <w:rFonts w:ascii="Times New Roman" w:hAnsi="Times New Roman" w:cs="Times New Roman"/>
          <w:sz w:val="16"/>
          <w:szCs w:val="16"/>
        </w:rPr>
        <w:t xml:space="preserve"> богатый материал по земным наблюдениям в районах ближнего тыла, там были устроены неподвижные станции, числом около 50. Кроме того, сеть метеорологических наблюдательных пунктов на различных фронтах была соединена с </w:t>
      </w:r>
      <w:r w:rsidRPr="00E7370A">
        <w:rPr>
          <w:rFonts w:ascii="Times New Roman" w:hAnsi="Times New Roman" w:cs="Times New Roman"/>
          <w:sz w:val="16"/>
          <w:szCs w:val="16"/>
        </w:rPr>
        <w:lastRenderedPageBreak/>
        <w:t>тыловыми метеорологическими учреждениями. Тыловая метеорологическая служба сообщала также информацию многочисленным запасным отрядам и экспериментальным учреждениям. Для выполнения этой задачи необходимо было объединить работу метеорологической службы и воздушного флота; на этом основании вся тыловая метеорологическая служба была подчинена инспекции воздухоплавания. Во главе ее стояла Главная тыловая метеорологическая станция. Последней в начале 1918 года были подчинены: 3 змейковые метеорологические станции, 33 станции при авиасоединениях, из них 8 производивших аэрологические исследования, несколько обыкновенных станций метеорологической сети и, наконец, метеорологическая служба противовоздушной обороны тыла (11282).</w:t>
      </w:r>
    </w:p>
    <w:p w14:paraId="3943615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8FA4AA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650DDE4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01510D3"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Зимой 1917-18 гг., учитывая опыт последних сражений, при штабе команду</w:t>
      </w:r>
      <w:r w:rsidRPr="00E7370A">
        <w:rPr>
          <w:rFonts w:ascii="Times New Roman" w:hAnsi="Times New Roman" w:cs="Times New Roman"/>
          <w:sz w:val="16"/>
          <w:szCs w:val="16"/>
        </w:rPr>
        <w:softHyphen/>
        <w:t>ющего германскими воздушными си</w:t>
      </w:r>
      <w:r w:rsidRPr="00E7370A">
        <w:rPr>
          <w:rFonts w:ascii="Times New Roman" w:hAnsi="Times New Roman" w:cs="Times New Roman"/>
          <w:sz w:val="16"/>
          <w:szCs w:val="16"/>
        </w:rPr>
        <w:softHyphen/>
        <w:t>лами была проведена практическая военная игра, к которой привлекались офицеры-летчики с большим боевым опытом. Заданием служило выполне</w:t>
      </w:r>
      <w:r w:rsidRPr="00E7370A">
        <w:rPr>
          <w:rFonts w:ascii="Times New Roman" w:hAnsi="Times New Roman" w:cs="Times New Roman"/>
          <w:sz w:val="16"/>
          <w:szCs w:val="16"/>
        </w:rPr>
        <w:softHyphen/>
        <w:t>ние атаки армией, силой 12 дивизий первой линии и 12 дивизий второй ли</w:t>
      </w:r>
      <w:r w:rsidRPr="00E7370A">
        <w:rPr>
          <w:rFonts w:ascii="Times New Roman" w:hAnsi="Times New Roman" w:cs="Times New Roman"/>
          <w:sz w:val="16"/>
          <w:szCs w:val="16"/>
        </w:rPr>
        <w:softHyphen/>
        <w:t>нии, полностью обеспеченных штатны</w:t>
      </w:r>
      <w:r w:rsidRPr="00E7370A">
        <w:rPr>
          <w:rFonts w:ascii="Times New Roman" w:hAnsi="Times New Roman" w:cs="Times New Roman"/>
          <w:sz w:val="16"/>
          <w:szCs w:val="16"/>
        </w:rPr>
        <w:softHyphen/>
        <w:t>ми авиационными средствами. Основной целью игры являлась от</w:t>
      </w:r>
      <w:r w:rsidRPr="00E7370A">
        <w:rPr>
          <w:rFonts w:ascii="Times New Roman" w:hAnsi="Times New Roman" w:cs="Times New Roman"/>
          <w:sz w:val="16"/>
          <w:szCs w:val="16"/>
        </w:rPr>
        <w:softHyphen/>
        <w:t>работка (в том числе на полигонах) более совершенной тактики примене</w:t>
      </w:r>
      <w:r w:rsidRPr="00E7370A">
        <w:rPr>
          <w:rFonts w:ascii="Times New Roman" w:hAnsi="Times New Roman" w:cs="Times New Roman"/>
          <w:sz w:val="16"/>
          <w:szCs w:val="16"/>
        </w:rPr>
        <w:softHyphen/>
        <w:t>ния в наступлении и взаимодействия разнородных боевых сил армий в ус</w:t>
      </w:r>
      <w:r w:rsidRPr="00E7370A">
        <w:rPr>
          <w:rFonts w:ascii="Times New Roman" w:hAnsi="Times New Roman" w:cs="Times New Roman"/>
          <w:sz w:val="16"/>
          <w:szCs w:val="16"/>
        </w:rPr>
        <w:softHyphen/>
        <w:t>ловиях позиционной войны (5999).</w:t>
      </w:r>
    </w:p>
    <w:p w14:paraId="23334FF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2904E8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520DAD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1241506" w14:textId="386E0AE3" w:rsidR="00F87867" w:rsidRPr="00E7370A" w:rsidRDefault="00F87867" w:rsidP="009F4E52">
      <w:pPr>
        <w:shd w:val="clear" w:color="auto" w:fill="FFFFFF"/>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В начале февраля 1918 года подготовленный моряками доклад был рассмотрен на заседании Верховной морской коллегии. Результатом заседания стало принятие решения о приостановке приказа (12 января 1918 г.</w:t>
      </w:r>
      <w:r w:rsidR="00D30863">
        <w:rPr>
          <w:rFonts w:ascii="Times New Roman" w:hAnsi="Times New Roman" w:cs="Times New Roman"/>
          <w:sz w:val="16"/>
          <w:szCs w:val="16"/>
          <w:shd w:val="clear" w:color="auto" w:fill="FFFFFF"/>
        </w:rPr>
        <w:t xml:space="preserve"> </w:t>
      </w:r>
      <w:r w:rsidRPr="00E7370A">
        <w:rPr>
          <w:rFonts w:ascii="Times New Roman" w:hAnsi="Times New Roman" w:cs="Times New Roman"/>
          <w:sz w:val="16"/>
          <w:szCs w:val="16"/>
          <w:shd w:val="clear" w:color="auto" w:fill="FFFFFF"/>
        </w:rPr>
        <w:t>появился приказ по армии и флоту об объединении советской морской и сухопутной авиации). Дальнейшим шагом по сохранению морской авиации в составе флота стал доклад Наркомата по морским делам от 27 апреля 1918 года. На его основании увидел свет приказ по армии и флоту №3 от 20 мая 1918 г., вновь формально передавший управление советской морской авиацией в подчинение военного флота</w:t>
      </w:r>
      <w:r w:rsidR="00D30863">
        <w:rPr>
          <w:rFonts w:ascii="Times New Roman" w:hAnsi="Times New Roman" w:cs="Times New Roman"/>
          <w:sz w:val="16"/>
          <w:szCs w:val="16"/>
          <w:shd w:val="clear" w:color="auto" w:fill="FFFFFF"/>
        </w:rPr>
        <w:t xml:space="preserve"> </w:t>
      </w:r>
      <w:r w:rsidRPr="00E7370A">
        <w:rPr>
          <w:rFonts w:ascii="Times New Roman" w:hAnsi="Times New Roman" w:cs="Times New Roman"/>
          <w:sz w:val="16"/>
          <w:szCs w:val="16"/>
          <w:shd w:val="clear" w:color="auto" w:fill="FFFFFF"/>
        </w:rPr>
        <w:t>(5). Таким образом, объединение морской и сухопутной авиации на время было отложено (19930).</w:t>
      </w:r>
    </w:p>
    <w:p w14:paraId="30473FAD" w14:textId="77777777" w:rsidR="00F87867" w:rsidRPr="00E7370A" w:rsidRDefault="00F87867" w:rsidP="009F4E52">
      <w:pPr>
        <w:shd w:val="clear" w:color="auto" w:fill="FFFFFF"/>
        <w:spacing w:after="0" w:line="240" w:lineRule="auto"/>
        <w:jc w:val="both"/>
        <w:rPr>
          <w:rFonts w:ascii="Times New Roman" w:hAnsi="Times New Roman" w:cs="Times New Roman"/>
          <w:sz w:val="16"/>
          <w:szCs w:val="16"/>
        </w:rPr>
      </w:pPr>
    </w:p>
    <w:p w14:paraId="08796A5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февраля 1918 остатки 1БАГ были подготовлены к погрузке в эше</w:t>
      </w:r>
      <w:r w:rsidRPr="00E7370A">
        <w:rPr>
          <w:rFonts w:ascii="Times New Roman" w:hAnsi="Times New Roman" w:cs="Times New Roman"/>
          <w:sz w:val="16"/>
          <w:szCs w:val="16"/>
        </w:rPr>
        <w:softHyphen/>
        <w:t>лон. Однако новосозданное украин</w:t>
      </w:r>
      <w:r w:rsidRPr="00E7370A">
        <w:rPr>
          <w:rFonts w:ascii="Times New Roman" w:hAnsi="Times New Roman" w:cs="Times New Roman"/>
          <w:sz w:val="16"/>
          <w:szCs w:val="16"/>
        </w:rPr>
        <w:softHyphen/>
        <w:t>ское правительство не дало разреше</w:t>
      </w:r>
      <w:r w:rsidRPr="00E7370A">
        <w:rPr>
          <w:rFonts w:ascii="Times New Roman" w:hAnsi="Times New Roman" w:cs="Times New Roman"/>
          <w:sz w:val="16"/>
          <w:szCs w:val="16"/>
        </w:rPr>
        <w:softHyphen/>
        <w:t>ния на эвакуацию. 14 февраля Павлов улетает в занятую большевиками Пол</w:t>
      </w:r>
      <w:r w:rsidRPr="00E7370A">
        <w:rPr>
          <w:rFonts w:ascii="Times New Roman" w:hAnsi="Times New Roman" w:cs="Times New Roman"/>
          <w:sz w:val="16"/>
          <w:szCs w:val="16"/>
        </w:rPr>
        <w:softHyphen/>
        <w:t xml:space="preserve">таву. </w:t>
      </w:r>
      <w:proofErr w:type="gramStart"/>
      <w:r w:rsidRPr="00E7370A">
        <w:rPr>
          <w:rFonts w:ascii="Times New Roman" w:hAnsi="Times New Roman" w:cs="Times New Roman"/>
          <w:sz w:val="16"/>
          <w:szCs w:val="16"/>
        </w:rPr>
        <w:t>По сути</w:t>
      </w:r>
      <w:proofErr w:type="gramEnd"/>
      <w:r w:rsidRPr="00E7370A">
        <w:rPr>
          <w:rFonts w:ascii="Times New Roman" w:hAnsi="Times New Roman" w:cs="Times New Roman"/>
          <w:sz w:val="16"/>
          <w:szCs w:val="16"/>
        </w:rPr>
        <w:t xml:space="preserve"> это был побег. Новояв</w:t>
      </w:r>
      <w:r w:rsidRPr="00E7370A">
        <w:rPr>
          <w:rFonts w:ascii="Times New Roman" w:hAnsi="Times New Roman" w:cs="Times New Roman"/>
          <w:sz w:val="16"/>
          <w:szCs w:val="16"/>
        </w:rPr>
        <w:softHyphen/>
        <w:t>ленный командир окончательно по</w:t>
      </w:r>
      <w:r w:rsidRPr="00E7370A">
        <w:rPr>
          <w:rFonts w:ascii="Times New Roman" w:hAnsi="Times New Roman" w:cs="Times New Roman"/>
          <w:sz w:val="16"/>
          <w:szCs w:val="16"/>
        </w:rPr>
        <w:softHyphen/>
        <w:t>нял, что группу спасти не удастся и ре</w:t>
      </w:r>
      <w:r w:rsidRPr="00E7370A">
        <w:rPr>
          <w:rFonts w:ascii="Times New Roman" w:hAnsi="Times New Roman" w:cs="Times New Roman"/>
          <w:sz w:val="16"/>
          <w:szCs w:val="16"/>
        </w:rPr>
        <w:softHyphen/>
        <w:t>шил спастись сам (3954). Финал был скорым и печальным. Пока поляки и украинцы делили дос</w:t>
      </w:r>
      <w:r w:rsidRPr="00E7370A">
        <w:rPr>
          <w:rFonts w:ascii="Times New Roman" w:hAnsi="Times New Roman" w:cs="Times New Roman"/>
          <w:sz w:val="16"/>
          <w:szCs w:val="16"/>
        </w:rPr>
        <w:softHyphen/>
        <w:t>тавшееся богатство, их всех подмяла под себя военная машина Германии. Немецко-австрийские войска, не встречая сопротивления, двинулись в глубь России после подписания Бре</w:t>
      </w:r>
      <w:r w:rsidRPr="00E7370A">
        <w:rPr>
          <w:rFonts w:ascii="Times New Roman" w:hAnsi="Times New Roman" w:cs="Times New Roman"/>
          <w:sz w:val="16"/>
          <w:szCs w:val="16"/>
        </w:rPr>
        <w:softHyphen/>
        <w:t>стского мира. Самолеты группы были захвачены австрийцами (3954).</w:t>
      </w:r>
    </w:p>
    <w:p w14:paraId="34F1678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C1E147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1903F25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7740C8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начала февраля 1918 наблюдатели станций усиления стали командироваться на те участки фронта, куда затем эти станции назначались. Сами станции прибывали на подготовленные для них пункты подъема лишь за 24 часа до начала атаки. Посредством использования всех имевшихся средств связи была обеспечена быстрая передача донесений воздухоплавателей (11282).</w:t>
      </w:r>
    </w:p>
    <w:p w14:paraId="4A108D1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801E8E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C5194B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0C297AD" w14:textId="77777777" w:rsidR="002F4B9A" w:rsidRPr="00E7370A" w:rsidRDefault="002F4B9A" w:rsidP="009F4E52">
      <w:pPr>
        <w:pStyle w:val="ae"/>
        <w:spacing w:before="0" w:after="0"/>
        <w:jc w:val="both"/>
        <w:rPr>
          <w:color w:val="auto"/>
          <w:sz w:val="16"/>
          <w:szCs w:val="16"/>
        </w:rPr>
      </w:pPr>
      <w:r w:rsidRPr="00E7370A">
        <w:rPr>
          <w:color w:val="auto"/>
          <w:sz w:val="16"/>
          <w:szCs w:val="16"/>
        </w:rPr>
        <w:t>14 февраля 1918 был опубликован декрет Совета Народных Комиссаров (СНК) «О социалистическом Рабоче-Крестьянском Красном Флоте», аналогичный декрету о создании новой Красной Армии взамен царской (17045).</w:t>
      </w:r>
    </w:p>
    <w:p w14:paraId="2441C368" w14:textId="77777777" w:rsidR="002F4B9A" w:rsidRPr="00E7370A" w:rsidRDefault="002F4B9A" w:rsidP="009F4E52">
      <w:pPr>
        <w:autoSpaceDE w:val="0"/>
        <w:autoSpaceDN w:val="0"/>
        <w:adjustRightInd w:val="0"/>
        <w:spacing w:after="0" w:line="240" w:lineRule="auto"/>
        <w:jc w:val="both"/>
        <w:rPr>
          <w:rFonts w:ascii="Times New Roman" w:hAnsi="Times New Roman" w:cs="Times New Roman"/>
          <w:sz w:val="16"/>
          <w:szCs w:val="16"/>
        </w:rPr>
      </w:pPr>
    </w:p>
    <w:p w14:paraId="09F2346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февраля 1918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xml:space="preserve"> приказом № 130 открыл пехотные, кавалерийские, артиллерийские и инженерные ускоренные курсы по подготовке командного состава Красной Армии в Петрограде (шесть курсов), Ораниенбауме, Москве (четверо курсов), Твери и Казани (4216).</w:t>
      </w:r>
    </w:p>
    <w:p w14:paraId="2BD192D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1FBDF4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февраля 1918 Петроград. Началось формирование Финляндского района Петроградского округа погранохраны (7450).</w:t>
      </w:r>
    </w:p>
    <w:p w14:paraId="56B1B36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A3D80D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248497F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DC5B851" w14:textId="77777777" w:rsidR="002A2282" w:rsidRPr="00E7370A" w:rsidRDefault="002A228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февраля 1918. В Советской России введен западноевропейский (григорианский) календарный стиль вместо старого (юлианского) стиля. 1 февраля стало 14 февраля (18686).</w:t>
      </w:r>
    </w:p>
    <w:p w14:paraId="753CC501" w14:textId="77777777" w:rsidR="002A2282" w:rsidRPr="00E7370A" w:rsidRDefault="002A2282" w:rsidP="009F4E52">
      <w:pPr>
        <w:spacing w:after="0" w:line="240" w:lineRule="auto"/>
        <w:jc w:val="both"/>
        <w:rPr>
          <w:rFonts w:ascii="Times New Roman" w:hAnsi="Times New Roman" w:cs="Times New Roman"/>
          <w:sz w:val="16"/>
          <w:szCs w:val="16"/>
        </w:rPr>
      </w:pPr>
    </w:p>
    <w:p w14:paraId="375E9F7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февраля 1918 был введен григорианский календарь и чисел с 1 по 13 февраля - не было (3481).</w:t>
      </w:r>
    </w:p>
    <w:p w14:paraId="4417711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25969CC" w14:textId="77777777" w:rsidR="004D5A9F" w:rsidRPr="00E7370A" w:rsidRDefault="004D5A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14 февраля</w:t>
      </w:r>
      <w:r w:rsidRPr="00E7370A">
        <w:rPr>
          <w:rFonts w:ascii="Times New Roman" w:hAnsi="Times New Roman" w:cs="Times New Roman"/>
          <w:sz w:val="16"/>
          <w:szCs w:val="16"/>
        </w:rPr>
        <w:t xml:space="preserve"> в 1918 году календарь в России переведен на новый стиль. После 31 января по старому стилю наступило не первое, а сразу 14 февраля (15040).</w:t>
      </w:r>
    </w:p>
    <w:p w14:paraId="4B3CA208" w14:textId="77777777" w:rsidR="004D5A9F" w:rsidRPr="00E7370A" w:rsidRDefault="004D5A9F" w:rsidP="009F4E52">
      <w:pPr>
        <w:spacing w:after="0" w:line="240" w:lineRule="auto"/>
        <w:jc w:val="both"/>
        <w:rPr>
          <w:rFonts w:ascii="Times New Roman" w:hAnsi="Times New Roman" w:cs="Times New Roman"/>
          <w:sz w:val="16"/>
          <w:szCs w:val="16"/>
        </w:rPr>
      </w:pPr>
    </w:p>
    <w:p w14:paraId="7020EE76"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февраля 1918 большевиками принят декрет переходе всех земель в собственность государства (4962).</w:t>
      </w:r>
    </w:p>
    <w:p w14:paraId="3A6911BD"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BDA56A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323B1A1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0649A8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февраля 1918 Протоколы заседаний Президиума ВСНХ. 1. Слушали: об экспедиции в Соединенные Штаты Северной Америки для ликвидации военных заказов. Постановили: созвать 16 февраля 1918 г. совещание “относи</w:t>
      </w:r>
      <w:r w:rsidRPr="00E7370A">
        <w:rPr>
          <w:rFonts w:ascii="Times New Roman" w:hAnsi="Times New Roman" w:cs="Times New Roman"/>
          <w:sz w:val="16"/>
          <w:szCs w:val="16"/>
        </w:rPr>
        <w:softHyphen/>
        <w:t>тельно наших имуществ за границей и ликвидации наших военных заказов из представите</w:t>
      </w:r>
      <w:r w:rsidRPr="00E7370A">
        <w:rPr>
          <w:rFonts w:ascii="Times New Roman" w:hAnsi="Times New Roman" w:cs="Times New Roman"/>
          <w:sz w:val="16"/>
          <w:szCs w:val="16"/>
        </w:rPr>
        <w:softHyphen/>
        <w:t>лей всех заинтересованных комиссариатов, ВСНХ и специалистов”. (РГАЭ. Ф. 3429. Оп. 1. Д. 31. Л. 1-3 об.; Д. 35. Л. 37-41 об.) (10711,648).</w:t>
      </w:r>
    </w:p>
    <w:p w14:paraId="4E89136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7BB9E82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260CE21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7493FE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февраля 1918 в Варшаве состоялась демонстрация против присоединения польских земель к Украине (2100).</w:t>
      </w:r>
    </w:p>
    <w:p w14:paraId="302459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D96F19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22BFAE1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E874A1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февраля 1918 завод Дукс получил заказ № 2171/291 на 75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XXIVбис</w:t>
      </w:r>
      <w:proofErr w:type="spellEnd"/>
      <w:r w:rsidRPr="00E7370A">
        <w:rPr>
          <w:rFonts w:ascii="Times New Roman" w:hAnsi="Times New Roman" w:cs="Times New Roman"/>
          <w:sz w:val="16"/>
          <w:szCs w:val="16"/>
        </w:rPr>
        <w:t xml:space="preserve"> (9651,53).</w:t>
      </w:r>
    </w:p>
    <w:p w14:paraId="1732B0C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EB5446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5B0EB38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E0B43F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февраля 1918 Протоколы заседаний Президиума ВСНХ. 3. Слушали: о сокращении заказов военного и морского ведомств. Постано</w:t>
      </w:r>
      <w:r w:rsidRPr="00E7370A">
        <w:rPr>
          <w:rFonts w:ascii="Times New Roman" w:hAnsi="Times New Roman" w:cs="Times New Roman"/>
          <w:sz w:val="16"/>
          <w:szCs w:val="16"/>
        </w:rPr>
        <w:softHyphen/>
        <w:t>вили: принять в целом проект, внесенный II отделом ВСНХ и выработанный после двух пред</w:t>
      </w:r>
      <w:r w:rsidRPr="00E7370A">
        <w:rPr>
          <w:rFonts w:ascii="Times New Roman" w:hAnsi="Times New Roman" w:cs="Times New Roman"/>
          <w:sz w:val="16"/>
          <w:szCs w:val="16"/>
        </w:rPr>
        <w:softHyphen/>
        <w:t>варительных собраний центральных довольствующих ведомств Военного комиссариата. Внести проект в СНК. (РГАЭ. Ф. 3429. Оп.1. Д. 31. Л. 9; Д. 34. Л. 36.) (10711,648).</w:t>
      </w:r>
    </w:p>
    <w:p w14:paraId="713C7FA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38FAFB38" w14:textId="77777777" w:rsidR="002A2282" w:rsidRPr="00E7370A" w:rsidRDefault="002A2282" w:rsidP="009F4E52">
      <w:pPr>
        <w:pStyle w:val="p1"/>
        <w:spacing w:before="0" w:beforeAutospacing="0" w:after="0" w:afterAutospacing="0"/>
        <w:jc w:val="both"/>
        <w:rPr>
          <w:sz w:val="16"/>
          <w:szCs w:val="16"/>
        </w:rPr>
      </w:pPr>
      <w:r w:rsidRPr="00E7370A">
        <w:rPr>
          <w:sz w:val="16"/>
          <w:szCs w:val="16"/>
        </w:rPr>
        <w:t>15 (28) февраля 1918 г. все же поступило распоряжение приостановить работы по строительству Воронежского завода взрывателей и рассчитать рабочих, а 9 мая (н. ст.) ГАУ затребовало план ликвидации — очевидно, в связи с предположением эвакуировать в Воронеж отдел взрывателей Сестрорецкого завода. Затем наступил период, когда «положение строительной комиссии было крайне неопределенное», предписанием же ГАУ от 11 июня 1918 г. на нее возлагалась «окончательная ликвидация постройки завода». Все оборудование и материалы следовало «немедленно отправить Самарскому пороховому заводу и Симбирскому патронному по соглашению с начальниками их». К тому времени условия деятельности комиссии не улучшились. Подрядчики не могли получить вагоны для перевозки материалов, вагоны «или совсем не подавались, или если и подавались, то в далеко не достаточном количестве», так что добиться соблюдения каких-либо сроков комиссия не могла (18409).</w:t>
      </w:r>
    </w:p>
    <w:p w14:paraId="0F84786D" w14:textId="77777777" w:rsidR="002A2282" w:rsidRPr="00E7370A" w:rsidRDefault="002A2282" w:rsidP="009F4E52">
      <w:pPr>
        <w:pStyle w:val="p1"/>
        <w:spacing w:before="0" w:beforeAutospacing="0" w:after="0" w:afterAutospacing="0"/>
        <w:jc w:val="both"/>
        <w:rPr>
          <w:sz w:val="16"/>
          <w:szCs w:val="16"/>
        </w:rPr>
      </w:pPr>
    </w:p>
    <w:p w14:paraId="680CA258" w14:textId="77777777" w:rsidR="00904D78"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47BD0560" w14:textId="77777777" w:rsidR="00904D78" w:rsidRPr="00E7370A" w:rsidRDefault="00904D78" w:rsidP="009F4E52">
      <w:pPr>
        <w:autoSpaceDE w:val="0"/>
        <w:autoSpaceDN w:val="0"/>
        <w:adjustRightInd w:val="0"/>
        <w:spacing w:after="0" w:line="240" w:lineRule="auto"/>
        <w:jc w:val="both"/>
        <w:rPr>
          <w:rFonts w:ascii="Times New Roman" w:hAnsi="Times New Roman" w:cs="Times New Roman"/>
          <w:iCs/>
          <w:sz w:val="16"/>
          <w:szCs w:val="16"/>
        </w:rPr>
      </w:pPr>
    </w:p>
    <w:p w14:paraId="2552F8AB"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В обстановке массового дезертирства и начав</w:t>
      </w:r>
      <w:r w:rsidRPr="00E7370A">
        <w:rPr>
          <w:rFonts w:ascii="Times New Roman" w:hAnsi="Times New Roman" w:cs="Times New Roman"/>
          <w:sz w:val="16"/>
          <w:szCs w:val="16"/>
        </w:rPr>
        <w:softHyphen/>
        <w:t>шегося 15 февраля 1918 г. наступления немцев руководство Советской республики приняло оправдавшее себя решение отозвать воздухо</w:t>
      </w:r>
      <w:r w:rsidRPr="00E7370A">
        <w:rPr>
          <w:rFonts w:ascii="Times New Roman" w:hAnsi="Times New Roman" w:cs="Times New Roman"/>
          <w:sz w:val="16"/>
          <w:szCs w:val="16"/>
        </w:rPr>
        <w:softHyphen/>
        <w:t>плавательные отряды с фронта, а их имущество сосредоточить в местах, где установилась Со</w:t>
      </w:r>
      <w:r w:rsidRPr="00E7370A">
        <w:rPr>
          <w:rFonts w:ascii="Times New Roman" w:hAnsi="Times New Roman" w:cs="Times New Roman"/>
          <w:sz w:val="16"/>
          <w:szCs w:val="16"/>
        </w:rPr>
        <w:softHyphen/>
        <w:t xml:space="preserve">ветская власть (20120). </w:t>
      </w:r>
    </w:p>
    <w:p w14:paraId="7B1A73FC" w14:textId="77777777" w:rsidR="00707D0A" w:rsidRPr="00E7370A" w:rsidRDefault="00707D0A" w:rsidP="009F4E52">
      <w:pPr>
        <w:spacing w:after="0" w:line="240" w:lineRule="auto"/>
        <w:jc w:val="both"/>
        <w:rPr>
          <w:rFonts w:ascii="Times New Roman" w:hAnsi="Times New Roman" w:cs="Times New Roman"/>
          <w:sz w:val="16"/>
          <w:szCs w:val="16"/>
        </w:rPr>
      </w:pPr>
    </w:p>
    <w:p w14:paraId="40E08FC5"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обстановке массового дезертирства и начав</w:t>
      </w:r>
      <w:r w:rsidRPr="00E7370A">
        <w:rPr>
          <w:rFonts w:ascii="Times New Roman" w:hAnsi="Times New Roman" w:cs="Times New Roman"/>
          <w:sz w:val="16"/>
          <w:szCs w:val="16"/>
        </w:rPr>
        <w:softHyphen/>
        <w:t>шегося 15 февраля 1918 г. наступления немцев руководство Советской республики приняло оправдавшее себя решение отозвать воздухо</w:t>
      </w:r>
      <w:r w:rsidRPr="00E7370A">
        <w:rPr>
          <w:rFonts w:ascii="Times New Roman" w:hAnsi="Times New Roman" w:cs="Times New Roman"/>
          <w:sz w:val="16"/>
          <w:szCs w:val="16"/>
        </w:rPr>
        <w:softHyphen/>
        <w:t>плавательные отряды с фронта, а их имущество сосредоточить в местах, где установилась Со</w:t>
      </w:r>
      <w:r w:rsidRPr="00E7370A">
        <w:rPr>
          <w:rFonts w:ascii="Times New Roman" w:hAnsi="Times New Roman" w:cs="Times New Roman"/>
          <w:sz w:val="16"/>
          <w:szCs w:val="16"/>
        </w:rPr>
        <w:softHyphen/>
        <w:t>ветская власть (20120).</w:t>
      </w:r>
      <w:r w:rsidRPr="00E7370A">
        <w:rPr>
          <w:rStyle w:val="aff8"/>
          <w:rFonts w:ascii="Times New Roman" w:hAnsi="Times New Roman" w:cs="Times New Roman"/>
          <w:sz w:val="16"/>
          <w:szCs w:val="16"/>
        </w:rPr>
        <w:t xml:space="preserve"> </w:t>
      </w:r>
      <w:r w:rsidRPr="00E7370A">
        <w:rPr>
          <w:rFonts w:ascii="Times New Roman" w:hAnsi="Times New Roman" w:cs="Times New Roman"/>
          <w:sz w:val="16"/>
          <w:szCs w:val="16"/>
        </w:rPr>
        <w:t>Наибольшую работу в деле спасения возду</w:t>
      </w:r>
      <w:r w:rsidRPr="00E7370A">
        <w:rPr>
          <w:rFonts w:ascii="Times New Roman" w:hAnsi="Times New Roman" w:cs="Times New Roman"/>
          <w:sz w:val="16"/>
          <w:szCs w:val="16"/>
        </w:rPr>
        <w:softHyphen/>
        <w:t>хоплавательного имущества выполнили фрон</w:t>
      </w:r>
      <w:r w:rsidRPr="00E7370A">
        <w:rPr>
          <w:rFonts w:ascii="Times New Roman" w:hAnsi="Times New Roman" w:cs="Times New Roman"/>
          <w:sz w:val="16"/>
          <w:szCs w:val="16"/>
        </w:rPr>
        <w:softHyphen/>
        <w:t>товой комитет и коллегия по управлению воз</w:t>
      </w:r>
      <w:r w:rsidRPr="00E7370A">
        <w:rPr>
          <w:rFonts w:ascii="Times New Roman" w:hAnsi="Times New Roman" w:cs="Times New Roman"/>
          <w:sz w:val="16"/>
          <w:szCs w:val="16"/>
        </w:rPr>
        <w:softHyphen/>
        <w:t>духоплавательных частей Северного фронта. Единственным упущением коллегии стало от</w:t>
      </w:r>
      <w:r w:rsidRPr="00E7370A">
        <w:rPr>
          <w:rFonts w:ascii="Times New Roman" w:hAnsi="Times New Roman" w:cs="Times New Roman"/>
          <w:sz w:val="16"/>
          <w:szCs w:val="16"/>
        </w:rPr>
        <w:softHyphen/>
        <w:t>сутствие решительной политики в отношении Ревельской воздухоплавательной роты, комитет которой под предлогом подчинения Морскому ведомству воспрепятствовал вывозу воздухопла</w:t>
      </w:r>
      <w:r w:rsidRPr="00E7370A">
        <w:rPr>
          <w:rFonts w:ascii="Times New Roman" w:hAnsi="Times New Roman" w:cs="Times New Roman"/>
          <w:sz w:val="16"/>
          <w:szCs w:val="16"/>
        </w:rPr>
        <w:softHyphen/>
        <w:t>вательного имущества (сотни тонн химических материалов и материальная часть черноморских дирижаблей). 25 февраля 1918 г. всё это имуще</w:t>
      </w:r>
      <w:r w:rsidRPr="00E7370A">
        <w:rPr>
          <w:rFonts w:ascii="Times New Roman" w:hAnsi="Times New Roman" w:cs="Times New Roman"/>
          <w:sz w:val="16"/>
          <w:szCs w:val="16"/>
        </w:rPr>
        <w:softHyphen/>
        <w:t>ство захватили германские войска (20120).</w:t>
      </w:r>
    </w:p>
    <w:p w14:paraId="01F850E9" w14:textId="77777777" w:rsidR="00707D0A" w:rsidRPr="00E7370A" w:rsidRDefault="00707D0A" w:rsidP="009F4E52">
      <w:pPr>
        <w:spacing w:after="0" w:line="240" w:lineRule="auto"/>
        <w:jc w:val="both"/>
        <w:rPr>
          <w:rFonts w:ascii="Times New Roman" w:hAnsi="Times New Roman" w:cs="Times New Roman"/>
          <w:sz w:val="16"/>
          <w:szCs w:val="16"/>
        </w:rPr>
      </w:pPr>
    </w:p>
    <w:p w14:paraId="398413EF" w14:textId="77777777" w:rsidR="00904D78" w:rsidRPr="00E7370A" w:rsidRDefault="00904D78"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15 февраля 1918 г. к острову Аланд подошел отряд шведских кораблей. Шведы предъявили русским войскам ультиматум – до 6 часов утра </w:t>
      </w:r>
      <w:r w:rsidRPr="00E7370A">
        <w:rPr>
          <w:rFonts w:ascii="Times New Roman" w:hAnsi="Times New Roman" w:cs="Times New Roman"/>
          <w:sz w:val="16"/>
          <w:szCs w:val="16"/>
        </w:rPr>
        <w:t>18 февраля</w:t>
      </w:r>
      <w:r w:rsidRPr="00E7370A">
        <w:rPr>
          <w:rFonts w:ascii="Times New Roman" w:hAnsi="Times New Roman" w:cs="Times New Roman"/>
          <w:bCs/>
          <w:sz w:val="16"/>
          <w:szCs w:val="16"/>
        </w:rPr>
        <w:t xml:space="preserve"> эвакуировать с </w:t>
      </w:r>
      <w:proofErr w:type="spellStart"/>
      <w:r w:rsidRPr="00E7370A">
        <w:rPr>
          <w:rFonts w:ascii="Times New Roman" w:hAnsi="Times New Roman" w:cs="Times New Roman"/>
          <w:bCs/>
          <w:sz w:val="16"/>
          <w:szCs w:val="16"/>
        </w:rPr>
        <w:t>Аланда</w:t>
      </w:r>
      <w:proofErr w:type="spellEnd"/>
      <w:r w:rsidRPr="00E7370A">
        <w:rPr>
          <w:rFonts w:ascii="Times New Roman" w:hAnsi="Times New Roman" w:cs="Times New Roman"/>
          <w:bCs/>
          <w:sz w:val="16"/>
          <w:szCs w:val="16"/>
        </w:rPr>
        <w:t xml:space="preserve"> все русские войска на шведских судах в Ревель. Все военное имущество оставить на месте за исключением «одной винтовки на человека» (17326).</w:t>
      </w:r>
    </w:p>
    <w:p w14:paraId="1AFD8C6C" w14:textId="77777777" w:rsidR="00904D78" w:rsidRPr="00E7370A" w:rsidRDefault="00904D78"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0C00C17C" w14:textId="77777777" w:rsidR="00B673D3" w:rsidRPr="00E7370A" w:rsidRDefault="00B673D3" w:rsidP="009F4E52">
      <w:pPr>
        <w:pStyle w:val="ae"/>
        <w:spacing w:before="0" w:after="0"/>
        <w:jc w:val="both"/>
        <w:rPr>
          <w:color w:val="auto"/>
          <w:sz w:val="16"/>
          <w:szCs w:val="16"/>
        </w:rPr>
      </w:pPr>
      <w:r w:rsidRPr="00E7370A">
        <w:rPr>
          <w:color w:val="auto"/>
          <w:sz w:val="16"/>
          <w:szCs w:val="16"/>
        </w:rPr>
        <w:t xml:space="preserve">15 (28) февраля 1918 года к острову Аланд подошел отряд шведских кораблей. Шведы предъявили русским войскам ультиматум – до 6 часов утра 18 февраля эвакуировать с </w:t>
      </w:r>
      <w:proofErr w:type="spellStart"/>
      <w:r w:rsidRPr="00E7370A">
        <w:rPr>
          <w:color w:val="auto"/>
          <w:sz w:val="16"/>
          <w:szCs w:val="16"/>
        </w:rPr>
        <w:t>Аланда</w:t>
      </w:r>
      <w:proofErr w:type="spellEnd"/>
      <w:r w:rsidRPr="00E7370A">
        <w:rPr>
          <w:color w:val="auto"/>
          <w:sz w:val="16"/>
          <w:szCs w:val="16"/>
        </w:rPr>
        <w:t xml:space="preserve"> все русские войска на шведских судах в Ревель. Все военное имущество оставить на месте, за исключением «одной винтовки на человека». Вмешательство русского консула в Швеции Вацлава Воровского не помогло. В конце концов, военное имущество пришлось отдать шведам и белофиннам. Особую ценность в этом плане представляли береговые батареи Або-</w:t>
      </w:r>
      <w:proofErr w:type="spellStart"/>
      <w:r w:rsidRPr="00E7370A">
        <w:rPr>
          <w:color w:val="auto"/>
          <w:sz w:val="16"/>
          <w:szCs w:val="16"/>
        </w:rPr>
        <w:t>Аландской</w:t>
      </w:r>
      <w:proofErr w:type="spellEnd"/>
      <w:r w:rsidRPr="00E7370A">
        <w:rPr>
          <w:color w:val="auto"/>
          <w:sz w:val="16"/>
          <w:szCs w:val="16"/>
        </w:rPr>
        <w:t xml:space="preserve"> позиции.</w:t>
      </w:r>
    </w:p>
    <w:p w14:paraId="140B7902" w14:textId="77777777" w:rsidR="00B673D3" w:rsidRPr="00E7370A" w:rsidRDefault="00B673D3" w:rsidP="009F4E52">
      <w:pPr>
        <w:pStyle w:val="ae"/>
        <w:spacing w:before="0" w:after="0"/>
        <w:jc w:val="both"/>
        <w:rPr>
          <w:color w:val="auto"/>
          <w:sz w:val="16"/>
          <w:szCs w:val="16"/>
        </w:rPr>
      </w:pPr>
      <w:r w:rsidRPr="00E7370A">
        <w:rPr>
          <w:color w:val="auto"/>
          <w:sz w:val="16"/>
          <w:szCs w:val="16"/>
        </w:rPr>
        <w:t>Читатель может задать вопрос: а на каком основании эскадра нейтральной Швеции вошла в российские территориальные воды и предъявила ультиматум русскому командованию? Отвечу ему риторически: а на каком основании английские мониторы добрались по Северной Двине до Котласа, австрийские мониторы поднялись по Днепру, японские корабли пришли во Владивосток и на Камчатку? Когда государство больно и его вооруженные силы не могут дать сдачи, то охотников грабить всегда найдется с лихвой. И чем, собственно говоря, шведы хуже немцев, англичан или японцев?</w:t>
      </w:r>
    </w:p>
    <w:p w14:paraId="172DF5BB" w14:textId="77777777" w:rsidR="00B673D3" w:rsidRPr="00E7370A" w:rsidRDefault="00B673D3" w:rsidP="009F4E52">
      <w:pPr>
        <w:pStyle w:val="ae"/>
        <w:spacing w:before="0" w:after="0"/>
        <w:jc w:val="both"/>
        <w:rPr>
          <w:color w:val="auto"/>
          <w:sz w:val="16"/>
          <w:szCs w:val="16"/>
        </w:rPr>
      </w:pPr>
      <w:r w:rsidRPr="00E7370A">
        <w:rPr>
          <w:color w:val="auto"/>
          <w:sz w:val="16"/>
          <w:szCs w:val="16"/>
        </w:rPr>
        <w:t>В связи с наступлением немцев в Эстляндии русские эвакуировали Ревель. Батареи крепости Петра Великого были частично взорваны, но большей частью попали в руки немецких и эстонских националистов. Боевые корабли и транспорты Балтийского флота перешли из Ревеля в Гельсингфорс (18525).</w:t>
      </w:r>
    </w:p>
    <w:p w14:paraId="5938BCA8" w14:textId="77777777" w:rsidR="00B673D3" w:rsidRPr="00E7370A" w:rsidRDefault="00B673D3" w:rsidP="009F4E52">
      <w:pPr>
        <w:pStyle w:val="ae"/>
        <w:spacing w:before="0" w:after="0"/>
        <w:jc w:val="both"/>
        <w:rPr>
          <w:color w:val="auto"/>
          <w:sz w:val="16"/>
          <w:szCs w:val="16"/>
        </w:rPr>
      </w:pPr>
    </w:p>
    <w:p w14:paraId="70AA5BE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5295D70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9674DC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февраля 1918 вышло послание патриарха Тихона с публичными обвинениями в адрес советской власти и призывом к духовенству и верующим бороться с новым режимом (3908,278).</w:t>
      </w:r>
    </w:p>
    <w:p w14:paraId="6B20DA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665E54B" w14:textId="77777777" w:rsidR="0004506E" w:rsidRPr="00E7370A" w:rsidRDefault="0004506E" w:rsidP="009F4E52">
      <w:pPr>
        <w:pStyle w:val="ae"/>
        <w:spacing w:before="0" w:after="0"/>
        <w:jc w:val="both"/>
        <w:rPr>
          <w:color w:val="auto"/>
          <w:sz w:val="16"/>
          <w:szCs w:val="16"/>
        </w:rPr>
      </w:pPr>
      <w:r w:rsidRPr="00E7370A">
        <w:rPr>
          <w:color w:val="auto"/>
          <w:sz w:val="16"/>
          <w:szCs w:val="16"/>
        </w:rPr>
        <w:t>15 февраля в Новороссийске «красными» матросами были убиты 43 офицера, возвращавшихся со своими частями морем с Кавказского фронта. Солдаты уважали своих офицеров и долго отказывались выдать их на расправу большевикам, но те угрожали в противном случае потопить всех вместе с перевозившим военных кораблем. На глазах у солдат офицеров живыми топили в море, привязывая к ногам куски металлолома (17045).</w:t>
      </w:r>
    </w:p>
    <w:p w14:paraId="6E1A6169" w14:textId="77777777" w:rsidR="0004506E" w:rsidRPr="00E7370A" w:rsidRDefault="0004506E" w:rsidP="009F4E52">
      <w:pPr>
        <w:autoSpaceDE w:val="0"/>
        <w:autoSpaceDN w:val="0"/>
        <w:adjustRightInd w:val="0"/>
        <w:spacing w:after="0" w:line="240" w:lineRule="auto"/>
        <w:jc w:val="both"/>
        <w:rPr>
          <w:rFonts w:ascii="Times New Roman" w:hAnsi="Times New Roman" w:cs="Times New Roman"/>
          <w:iCs/>
          <w:sz w:val="16"/>
          <w:szCs w:val="16"/>
        </w:rPr>
      </w:pPr>
    </w:p>
    <w:p w14:paraId="0517D9F5" w14:textId="77777777" w:rsidR="004D5A9F" w:rsidRPr="00E7370A" w:rsidRDefault="004D5A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15 февраля</w:t>
      </w:r>
      <w:r w:rsidRPr="00E7370A">
        <w:rPr>
          <w:rFonts w:ascii="Times New Roman" w:hAnsi="Times New Roman" w:cs="Times New Roman"/>
          <w:sz w:val="16"/>
          <w:szCs w:val="16"/>
        </w:rPr>
        <w:t xml:space="preserve"> в 1918 году Эстония, Латвия и Литва принимают Грегорианский календарь (15041).</w:t>
      </w:r>
    </w:p>
    <w:p w14:paraId="7F113330" w14:textId="77777777" w:rsidR="004D5A9F" w:rsidRPr="00E7370A" w:rsidRDefault="004D5A9F" w:rsidP="009F4E52">
      <w:pPr>
        <w:spacing w:after="0" w:line="240" w:lineRule="auto"/>
        <w:jc w:val="both"/>
        <w:rPr>
          <w:rFonts w:ascii="Times New Roman" w:hAnsi="Times New Roman" w:cs="Times New Roman"/>
          <w:sz w:val="16"/>
          <w:szCs w:val="16"/>
        </w:rPr>
      </w:pPr>
    </w:p>
    <w:p w14:paraId="51E5B89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74E65D8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49EEF7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февраля 1918 вечером над аэродромом 2-го германского бомбардировочного дивизиона при </w:t>
      </w:r>
      <w:proofErr w:type="spellStart"/>
      <w:r w:rsidRPr="00E7370A">
        <w:rPr>
          <w:rFonts w:ascii="Times New Roman" w:hAnsi="Times New Roman" w:cs="Times New Roman"/>
          <w:sz w:val="16"/>
          <w:szCs w:val="16"/>
        </w:rPr>
        <w:t>Энкуре</w:t>
      </w:r>
      <w:proofErr w:type="spellEnd"/>
      <w:r w:rsidRPr="00E7370A">
        <w:rPr>
          <w:rFonts w:ascii="Times New Roman" w:hAnsi="Times New Roman" w:cs="Times New Roman"/>
          <w:sz w:val="16"/>
          <w:szCs w:val="16"/>
        </w:rPr>
        <w:t xml:space="preserve"> появился самолет и подал световой опознавательный сигнал дивизиона для посадки. Ввиду того, что в дивизионе в это время производился взлет, команда аэродрома приняла его за свой самолет, срочно нуждающийся в посадке, и осветила посадочную полосу. Тотчас же после этого французский летчик обстрелял все видимые объекты из пулемета и сбросил 6 бомб. Находившийся около посадочной полосы начальник 252-го авиационного отряда был убит на месте осколком, выстрелами из пулемета было ранено много механиков. 3 (16) февраля - В ночь французский летчик предпринял еще одну попытку вызвать освещение германского аэродрома и сбор команды. Однако, наученные только что горьким опытом, немцы на этот раз не поддались на его уловку (11999).</w:t>
      </w:r>
    </w:p>
    <w:p w14:paraId="20567A8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0A7915E" w14:textId="77777777" w:rsidR="002F4B9A" w:rsidRPr="00E7370A" w:rsidRDefault="002F4B9A" w:rsidP="009F4E52">
      <w:pPr>
        <w:pStyle w:val="ae"/>
        <w:spacing w:before="0" w:after="0"/>
        <w:jc w:val="both"/>
        <w:rPr>
          <w:color w:val="auto"/>
          <w:sz w:val="16"/>
          <w:szCs w:val="16"/>
        </w:rPr>
      </w:pPr>
      <w:r w:rsidRPr="00E7370A">
        <w:rPr>
          <w:color w:val="auto"/>
          <w:sz w:val="16"/>
          <w:szCs w:val="16"/>
        </w:rPr>
        <w:t>15 февраля 1918 нейтральная Швеция отправила боевые корабли и десант на финские Аландские острова. Правительство объяснило это просьбой о помощи со стороны жителей островов, в подавляющем большинстве шведского происхождения, опасавшихся за свою жизнь в условиях гражданской войны в Финляндии (17045).</w:t>
      </w:r>
    </w:p>
    <w:p w14:paraId="27809473" w14:textId="77777777" w:rsidR="002F4B9A" w:rsidRPr="00E7370A" w:rsidRDefault="002F4B9A" w:rsidP="009F4E52">
      <w:pPr>
        <w:autoSpaceDE w:val="0"/>
        <w:autoSpaceDN w:val="0"/>
        <w:adjustRightInd w:val="0"/>
        <w:spacing w:after="0" w:line="240" w:lineRule="auto"/>
        <w:jc w:val="both"/>
        <w:rPr>
          <w:rFonts w:ascii="Times New Roman" w:hAnsi="Times New Roman" w:cs="Times New Roman"/>
          <w:iCs/>
          <w:sz w:val="16"/>
          <w:szCs w:val="16"/>
        </w:rPr>
      </w:pPr>
    </w:p>
    <w:p w14:paraId="5981CB41" w14:textId="77777777" w:rsidR="00E16780" w:rsidRPr="00E7370A" w:rsidRDefault="00E16780"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635F6570" w14:textId="77777777" w:rsidR="00E16780" w:rsidRPr="00E7370A" w:rsidRDefault="00E16780" w:rsidP="009F4E52">
      <w:pPr>
        <w:autoSpaceDE w:val="0"/>
        <w:autoSpaceDN w:val="0"/>
        <w:adjustRightInd w:val="0"/>
        <w:spacing w:after="0" w:line="240" w:lineRule="auto"/>
        <w:jc w:val="both"/>
        <w:rPr>
          <w:rFonts w:ascii="Times New Roman" w:hAnsi="Times New Roman" w:cs="Times New Roman"/>
          <w:iCs/>
          <w:sz w:val="16"/>
          <w:szCs w:val="16"/>
        </w:rPr>
      </w:pPr>
    </w:p>
    <w:p w14:paraId="5A024DD7" w14:textId="77777777" w:rsidR="00E16780" w:rsidRPr="000656BE" w:rsidRDefault="00E1678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середине февраля 1918 г. под Псковом был создан 1-й АО «Красный пролетарий» во главе с военным летчиком Семеновым. Он был прикреплен к MRC Северного фронта и выполнял несколько разведывательных задач во время предстоящего немецкого наступления. Позже его отправили в Петроград, где переформировали, затем отправили в Вологду для борьбы с повстанцами в районе Ярославля (23525).</w:t>
      </w:r>
    </w:p>
    <w:p w14:paraId="25712579" w14:textId="77777777" w:rsidR="00E16780" w:rsidRPr="000656BE" w:rsidRDefault="00E16780" w:rsidP="009F4E52">
      <w:pPr>
        <w:spacing w:after="0" w:line="240" w:lineRule="auto"/>
        <w:jc w:val="both"/>
        <w:rPr>
          <w:rFonts w:ascii="Times New Roman" w:hAnsi="Times New Roman" w:cs="Times New Roman"/>
          <w:color w:val="0070C0"/>
          <w:sz w:val="16"/>
          <w:szCs w:val="16"/>
        </w:rPr>
      </w:pPr>
    </w:p>
    <w:p w14:paraId="0ACBB65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441E70F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EE13D6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февраля 1918 В.И.Л. принял делегацию всероссийской коллегии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и выступил против ликвидации авиации (228,30), высказывался за всемирное развитие авиационного дела в стране и обещал членам коллегии свою поддержку, однако отклонил как несвоевременное их предложение об организации Наркомата Воздушного Флота (276).</w:t>
      </w:r>
    </w:p>
    <w:p w14:paraId="01FE5C3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феврале 1918 члены Всероссийской коллегии по управлению РК КВФ встретились с В.И.Л. - поддержал развитие авиации, но отказался как от несвоевременного от предложения организовать Наркомат ВФ (80,18).</w:t>
      </w:r>
    </w:p>
    <w:p w14:paraId="16234BE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52D44DC" w14:textId="6D6D9782"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(16) февраля 1918 г.</w:t>
      </w:r>
    </w:p>
    <w:p w14:paraId="24B784A4"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Журнал № 225  </w:t>
      </w:r>
    </w:p>
    <w:p w14:paraId="2F683D74"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Особого Совещания по обороне государства. </w:t>
      </w:r>
    </w:p>
    <w:p w14:paraId="4D0A559E"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Заседание 16/3 февраля 1918 г. </w:t>
      </w:r>
    </w:p>
    <w:p w14:paraId="20837D5F" w14:textId="77777777" w:rsidR="00707D0A" w:rsidRPr="00E7370A" w:rsidRDefault="00707D0A"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Председательствовал  В.</w:t>
      </w:r>
      <w:proofErr w:type="gramEnd"/>
      <w:r w:rsidRPr="00E7370A">
        <w:rPr>
          <w:rFonts w:ascii="Times New Roman" w:hAnsi="Times New Roman" w:cs="Times New Roman"/>
          <w:sz w:val="16"/>
          <w:szCs w:val="16"/>
        </w:rPr>
        <w:t xml:space="preserve"> И.  Тимирязев. </w:t>
      </w:r>
    </w:p>
    <w:p w14:paraId="6F6D595C"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Присутствовали: </w:t>
      </w:r>
    </w:p>
    <w:p w14:paraId="510A12EF"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Управляющий делами Особого Совещания по обороне </w:t>
      </w:r>
      <w:proofErr w:type="gramStart"/>
      <w:r w:rsidRPr="00E7370A">
        <w:rPr>
          <w:rFonts w:ascii="Times New Roman" w:hAnsi="Times New Roman" w:cs="Times New Roman"/>
          <w:sz w:val="16"/>
          <w:szCs w:val="16"/>
        </w:rPr>
        <w:t>государства  Н.</w:t>
      </w:r>
      <w:proofErr w:type="gramEnd"/>
      <w:r w:rsidRPr="00E7370A">
        <w:rPr>
          <w:rFonts w:ascii="Times New Roman" w:hAnsi="Times New Roman" w:cs="Times New Roman"/>
          <w:sz w:val="16"/>
          <w:szCs w:val="16"/>
        </w:rPr>
        <w:t xml:space="preserve"> А. Бабиков. </w:t>
      </w:r>
    </w:p>
    <w:p w14:paraId="0A85460D"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Член </w:t>
      </w:r>
      <w:proofErr w:type="gramStart"/>
      <w:r w:rsidRPr="00E7370A">
        <w:rPr>
          <w:rFonts w:ascii="Times New Roman" w:hAnsi="Times New Roman" w:cs="Times New Roman"/>
          <w:sz w:val="16"/>
          <w:szCs w:val="16"/>
        </w:rPr>
        <w:t>Совещания  А.</w:t>
      </w:r>
      <w:proofErr w:type="gramEnd"/>
      <w:r w:rsidRPr="00E7370A">
        <w:rPr>
          <w:rFonts w:ascii="Times New Roman" w:hAnsi="Times New Roman" w:cs="Times New Roman"/>
          <w:sz w:val="16"/>
          <w:szCs w:val="16"/>
        </w:rPr>
        <w:t xml:space="preserve">  Ф. </w:t>
      </w:r>
      <w:proofErr w:type="spellStart"/>
      <w:r w:rsidRPr="00E7370A">
        <w:rPr>
          <w:rFonts w:ascii="Times New Roman" w:hAnsi="Times New Roman" w:cs="Times New Roman"/>
          <w:sz w:val="16"/>
          <w:szCs w:val="16"/>
        </w:rPr>
        <w:t>Бринк</w:t>
      </w:r>
      <w:proofErr w:type="spellEnd"/>
      <w:r w:rsidRPr="00E7370A">
        <w:rPr>
          <w:rFonts w:ascii="Times New Roman" w:hAnsi="Times New Roman" w:cs="Times New Roman"/>
          <w:sz w:val="16"/>
          <w:szCs w:val="16"/>
        </w:rPr>
        <w:t xml:space="preserve">. </w:t>
      </w:r>
    </w:p>
    <w:p w14:paraId="35DD116D"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Член Совета Коллегии Народных Комиссаров при главном военно-техническом </w:t>
      </w:r>
      <w:proofErr w:type="gramStart"/>
      <w:r w:rsidRPr="00E7370A">
        <w:rPr>
          <w:rFonts w:ascii="Times New Roman" w:hAnsi="Times New Roman" w:cs="Times New Roman"/>
          <w:sz w:val="16"/>
          <w:szCs w:val="16"/>
        </w:rPr>
        <w:t>управлении  К.</w:t>
      </w:r>
      <w:proofErr w:type="gramEnd"/>
      <w:r w:rsidRPr="00E7370A">
        <w:rPr>
          <w:rFonts w:ascii="Times New Roman" w:hAnsi="Times New Roman" w:cs="Times New Roman"/>
          <w:sz w:val="16"/>
          <w:szCs w:val="16"/>
        </w:rPr>
        <w:t xml:space="preserve">  Ф.  Федоров. </w:t>
      </w:r>
    </w:p>
    <w:p w14:paraId="7CF25EFB"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Представитель главного Артиллерийского </w:t>
      </w:r>
      <w:proofErr w:type="gramStart"/>
      <w:r w:rsidRPr="00E7370A">
        <w:rPr>
          <w:rFonts w:ascii="Times New Roman" w:hAnsi="Times New Roman" w:cs="Times New Roman"/>
          <w:sz w:val="16"/>
          <w:szCs w:val="16"/>
        </w:rPr>
        <w:t>управления  С.</w:t>
      </w:r>
      <w:proofErr w:type="gramEnd"/>
      <w:r w:rsidRPr="00E7370A">
        <w:rPr>
          <w:rFonts w:ascii="Times New Roman" w:hAnsi="Times New Roman" w:cs="Times New Roman"/>
          <w:sz w:val="16"/>
          <w:szCs w:val="16"/>
        </w:rPr>
        <w:t xml:space="preserve"> И.  Чаплин.</w:t>
      </w:r>
    </w:p>
    <w:p w14:paraId="7932C1F6"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 » » . . Л. В. Вальтер. </w:t>
      </w:r>
    </w:p>
    <w:p w14:paraId="2B47E118"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Представители главного Военно-технического </w:t>
      </w:r>
      <w:proofErr w:type="gramStart"/>
      <w:r w:rsidRPr="00E7370A">
        <w:rPr>
          <w:rFonts w:ascii="Times New Roman" w:hAnsi="Times New Roman" w:cs="Times New Roman"/>
          <w:sz w:val="16"/>
          <w:szCs w:val="16"/>
        </w:rPr>
        <w:t>управления:  А.</w:t>
      </w:r>
      <w:proofErr w:type="gramEnd"/>
      <w:r w:rsidRPr="00E7370A">
        <w:rPr>
          <w:rFonts w:ascii="Times New Roman" w:hAnsi="Times New Roman" w:cs="Times New Roman"/>
          <w:sz w:val="16"/>
          <w:szCs w:val="16"/>
        </w:rPr>
        <w:t xml:space="preserve"> К. Овчинников. </w:t>
      </w:r>
    </w:p>
    <w:p w14:paraId="7F9330C1"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 » » . . А. М. Иерусалимский. </w:t>
      </w:r>
    </w:p>
    <w:p w14:paraId="4CC2508D"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 » » . . Я.  С. </w:t>
      </w:r>
      <w:proofErr w:type="spellStart"/>
      <w:r w:rsidRPr="00E7370A">
        <w:rPr>
          <w:rFonts w:ascii="Times New Roman" w:hAnsi="Times New Roman" w:cs="Times New Roman"/>
          <w:sz w:val="16"/>
          <w:szCs w:val="16"/>
        </w:rPr>
        <w:t>Влеклинский</w:t>
      </w:r>
      <w:proofErr w:type="spellEnd"/>
      <w:r w:rsidRPr="00E7370A">
        <w:rPr>
          <w:rFonts w:ascii="Times New Roman" w:hAnsi="Times New Roman" w:cs="Times New Roman"/>
          <w:sz w:val="16"/>
          <w:szCs w:val="16"/>
        </w:rPr>
        <w:t xml:space="preserve">. </w:t>
      </w:r>
    </w:p>
    <w:p w14:paraId="5599158D"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Представитель Управления </w:t>
      </w:r>
      <w:proofErr w:type="gramStart"/>
      <w:r w:rsidRPr="00E7370A">
        <w:rPr>
          <w:rFonts w:ascii="Times New Roman" w:hAnsi="Times New Roman" w:cs="Times New Roman"/>
          <w:sz w:val="16"/>
          <w:szCs w:val="16"/>
        </w:rPr>
        <w:t>военного  Воздушного</w:t>
      </w:r>
      <w:proofErr w:type="gramEnd"/>
      <w:r w:rsidRPr="00E7370A">
        <w:rPr>
          <w:rFonts w:ascii="Times New Roman" w:hAnsi="Times New Roman" w:cs="Times New Roman"/>
          <w:sz w:val="16"/>
          <w:szCs w:val="16"/>
        </w:rPr>
        <w:t xml:space="preserve"> флота  Н.  Т.  </w:t>
      </w:r>
      <w:proofErr w:type="spellStart"/>
      <w:r w:rsidRPr="00E7370A">
        <w:rPr>
          <w:rFonts w:ascii="Times New Roman" w:hAnsi="Times New Roman" w:cs="Times New Roman"/>
          <w:sz w:val="16"/>
          <w:szCs w:val="16"/>
        </w:rPr>
        <w:t>Сайлотов</w:t>
      </w:r>
      <w:proofErr w:type="spellEnd"/>
      <w:r w:rsidRPr="00E7370A">
        <w:rPr>
          <w:rFonts w:ascii="Times New Roman" w:hAnsi="Times New Roman" w:cs="Times New Roman"/>
          <w:sz w:val="16"/>
          <w:szCs w:val="16"/>
        </w:rPr>
        <w:t xml:space="preserve">. </w:t>
      </w:r>
    </w:p>
    <w:p w14:paraId="6CDCA460"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Председатель комиссии для руководства делом по пересмотру </w:t>
      </w:r>
      <w:proofErr w:type="gramStart"/>
      <w:r w:rsidRPr="00E7370A">
        <w:rPr>
          <w:rFonts w:ascii="Times New Roman" w:hAnsi="Times New Roman" w:cs="Times New Roman"/>
          <w:sz w:val="16"/>
          <w:szCs w:val="16"/>
        </w:rPr>
        <w:t>контрактов  Б.</w:t>
      </w:r>
      <w:proofErr w:type="gramEnd"/>
      <w:r w:rsidRPr="00E7370A">
        <w:rPr>
          <w:rFonts w:ascii="Times New Roman" w:hAnsi="Times New Roman" w:cs="Times New Roman"/>
          <w:sz w:val="16"/>
          <w:szCs w:val="16"/>
        </w:rPr>
        <w:t xml:space="preserve"> П. Марков. </w:t>
      </w:r>
    </w:p>
    <w:p w14:paraId="679AF521"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Делопроизводитель той же </w:t>
      </w:r>
      <w:proofErr w:type="gramStart"/>
      <w:r w:rsidRPr="00E7370A">
        <w:rPr>
          <w:rFonts w:ascii="Times New Roman" w:hAnsi="Times New Roman" w:cs="Times New Roman"/>
          <w:sz w:val="16"/>
          <w:szCs w:val="16"/>
        </w:rPr>
        <w:t>комиссии  В.</w:t>
      </w:r>
      <w:proofErr w:type="gramEnd"/>
      <w:r w:rsidRPr="00E7370A">
        <w:rPr>
          <w:rFonts w:ascii="Times New Roman" w:hAnsi="Times New Roman" w:cs="Times New Roman"/>
          <w:sz w:val="16"/>
          <w:szCs w:val="16"/>
        </w:rPr>
        <w:t xml:space="preserve"> М. Лихонин. </w:t>
      </w:r>
    </w:p>
    <w:p w14:paraId="3EBACF60"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 Адмиралтейского </w:t>
      </w:r>
      <w:proofErr w:type="gramStart"/>
      <w:r w:rsidRPr="00E7370A">
        <w:rPr>
          <w:rFonts w:ascii="Times New Roman" w:hAnsi="Times New Roman" w:cs="Times New Roman"/>
          <w:sz w:val="16"/>
          <w:szCs w:val="16"/>
        </w:rPr>
        <w:t>завода  . . .</w:t>
      </w:r>
      <w:proofErr w:type="gramEnd"/>
      <w:r w:rsidRPr="00E7370A">
        <w:rPr>
          <w:rFonts w:ascii="Times New Roman" w:hAnsi="Times New Roman" w:cs="Times New Roman"/>
          <w:sz w:val="16"/>
          <w:szCs w:val="16"/>
        </w:rPr>
        <w:t xml:space="preserve"> . . . . . . . . . . . .  В. И. </w:t>
      </w:r>
      <w:proofErr w:type="spellStart"/>
      <w:r w:rsidRPr="00E7370A">
        <w:rPr>
          <w:rFonts w:ascii="Times New Roman" w:hAnsi="Times New Roman" w:cs="Times New Roman"/>
          <w:sz w:val="16"/>
          <w:szCs w:val="16"/>
        </w:rPr>
        <w:t>Невражин</w:t>
      </w:r>
      <w:proofErr w:type="spellEnd"/>
      <w:r w:rsidRPr="00E7370A">
        <w:rPr>
          <w:rFonts w:ascii="Times New Roman" w:hAnsi="Times New Roman" w:cs="Times New Roman"/>
          <w:sz w:val="16"/>
          <w:szCs w:val="16"/>
        </w:rPr>
        <w:t xml:space="preserve">. </w:t>
      </w:r>
    </w:p>
    <w:p w14:paraId="1FB26E4B"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Делопроизводитель </w:t>
      </w:r>
      <w:proofErr w:type="gramStart"/>
      <w:r w:rsidRPr="00E7370A">
        <w:rPr>
          <w:rFonts w:ascii="Times New Roman" w:hAnsi="Times New Roman" w:cs="Times New Roman"/>
          <w:sz w:val="16"/>
          <w:szCs w:val="16"/>
        </w:rPr>
        <w:t>подготовительной  комиссии</w:t>
      </w:r>
      <w:proofErr w:type="gramEnd"/>
      <w:r w:rsidRPr="00E7370A">
        <w:rPr>
          <w:rFonts w:ascii="Times New Roman" w:hAnsi="Times New Roman" w:cs="Times New Roman"/>
          <w:sz w:val="16"/>
          <w:szCs w:val="16"/>
        </w:rPr>
        <w:t xml:space="preserve"> при Особом Совещании: </w:t>
      </w:r>
    </w:p>
    <w:p w14:paraId="1B3DF39D"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артиллерийским </w:t>
      </w:r>
      <w:proofErr w:type="gramStart"/>
      <w:r w:rsidRPr="00E7370A">
        <w:rPr>
          <w:rFonts w:ascii="Times New Roman" w:hAnsi="Times New Roman" w:cs="Times New Roman"/>
          <w:sz w:val="16"/>
          <w:szCs w:val="16"/>
        </w:rPr>
        <w:t>вопросам  А.</w:t>
      </w:r>
      <w:proofErr w:type="gramEnd"/>
      <w:r w:rsidRPr="00E7370A">
        <w:rPr>
          <w:rFonts w:ascii="Times New Roman" w:hAnsi="Times New Roman" w:cs="Times New Roman"/>
          <w:sz w:val="16"/>
          <w:szCs w:val="16"/>
        </w:rPr>
        <w:t xml:space="preserve"> В. Исаков. </w:t>
      </w:r>
    </w:p>
    <w:p w14:paraId="32B782A3"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общим вопросам   П. Е. Гуляев. </w:t>
      </w:r>
    </w:p>
    <w:p w14:paraId="451B6E52"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Делопроизводители: </w:t>
      </w:r>
    </w:p>
    <w:p w14:paraId="48642817"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эвакуационной </w:t>
      </w:r>
      <w:proofErr w:type="gramStart"/>
      <w:r w:rsidRPr="00E7370A">
        <w:rPr>
          <w:rFonts w:ascii="Times New Roman" w:hAnsi="Times New Roman" w:cs="Times New Roman"/>
          <w:sz w:val="16"/>
          <w:szCs w:val="16"/>
        </w:rPr>
        <w:t>комиссии  В.</w:t>
      </w:r>
      <w:proofErr w:type="gramEnd"/>
      <w:r w:rsidRPr="00E7370A">
        <w:rPr>
          <w:rFonts w:ascii="Times New Roman" w:hAnsi="Times New Roman" w:cs="Times New Roman"/>
          <w:sz w:val="16"/>
          <w:szCs w:val="16"/>
        </w:rPr>
        <w:t xml:space="preserve"> И. Ромишевский. </w:t>
      </w:r>
    </w:p>
    <w:p w14:paraId="4562CE33" w14:textId="77777777" w:rsidR="00707D0A" w:rsidRPr="00E7370A" w:rsidRDefault="00707D0A"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реквизиционно-секвестрационной</w:t>
      </w:r>
      <w:proofErr w:type="spellEnd"/>
      <w:r w:rsidRPr="00E7370A">
        <w:rPr>
          <w:rFonts w:ascii="Times New Roman" w:hAnsi="Times New Roman" w:cs="Times New Roman"/>
          <w:sz w:val="16"/>
          <w:szCs w:val="16"/>
        </w:rPr>
        <w:t xml:space="preserve"> </w:t>
      </w:r>
      <w:proofErr w:type="gramStart"/>
      <w:r w:rsidRPr="00E7370A">
        <w:rPr>
          <w:rFonts w:ascii="Times New Roman" w:hAnsi="Times New Roman" w:cs="Times New Roman"/>
          <w:sz w:val="16"/>
          <w:szCs w:val="16"/>
        </w:rPr>
        <w:t>комиссии  П.</w:t>
      </w:r>
      <w:proofErr w:type="gramEnd"/>
      <w:r w:rsidRPr="00E7370A">
        <w:rPr>
          <w:rFonts w:ascii="Times New Roman" w:hAnsi="Times New Roman" w:cs="Times New Roman"/>
          <w:sz w:val="16"/>
          <w:szCs w:val="16"/>
        </w:rPr>
        <w:t xml:space="preserve"> Н. Литвинов. </w:t>
      </w:r>
    </w:p>
    <w:p w14:paraId="7A8D5E2E"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Делопроизводитель Управления делами Особого   </w:t>
      </w:r>
      <w:proofErr w:type="gramStart"/>
      <w:r w:rsidRPr="00E7370A">
        <w:rPr>
          <w:rFonts w:ascii="Times New Roman" w:hAnsi="Times New Roman" w:cs="Times New Roman"/>
          <w:sz w:val="16"/>
          <w:szCs w:val="16"/>
        </w:rPr>
        <w:t>Совещания .</w:t>
      </w:r>
      <w:proofErr w:type="gramEnd"/>
      <w:r w:rsidRPr="00E7370A">
        <w:rPr>
          <w:rFonts w:ascii="Times New Roman" w:hAnsi="Times New Roman" w:cs="Times New Roman"/>
          <w:sz w:val="16"/>
          <w:szCs w:val="16"/>
        </w:rPr>
        <w:t xml:space="preserve"> А. Н. </w:t>
      </w:r>
      <w:proofErr w:type="spellStart"/>
      <w:r w:rsidRPr="00E7370A">
        <w:rPr>
          <w:rFonts w:ascii="Times New Roman" w:hAnsi="Times New Roman" w:cs="Times New Roman"/>
          <w:sz w:val="16"/>
          <w:szCs w:val="16"/>
        </w:rPr>
        <w:t>Вельможин</w:t>
      </w:r>
      <w:proofErr w:type="spellEnd"/>
      <w:r w:rsidRPr="00E7370A">
        <w:rPr>
          <w:rFonts w:ascii="Times New Roman" w:hAnsi="Times New Roman" w:cs="Times New Roman"/>
          <w:sz w:val="16"/>
          <w:szCs w:val="16"/>
        </w:rPr>
        <w:t xml:space="preserve">. </w:t>
      </w:r>
    </w:p>
    <w:p w14:paraId="1C62FAE2" w14:textId="77777777" w:rsidR="00707D0A" w:rsidRPr="00E7370A" w:rsidRDefault="00707D0A"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По  открытии</w:t>
      </w:r>
      <w:proofErr w:type="gramEnd"/>
      <w:r w:rsidRPr="00E7370A">
        <w:rPr>
          <w:rFonts w:ascii="Times New Roman" w:hAnsi="Times New Roman" w:cs="Times New Roman"/>
          <w:sz w:val="16"/>
          <w:szCs w:val="16"/>
        </w:rPr>
        <w:t xml:space="preserve">  заседания  управляющий  делами  Особого  Совещания  по  обороне  государства  Н.  А.  </w:t>
      </w:r>
      <w:proofErr w:type="gramStart"/>
      <w:r w:rsidRPr="00E7370A">
        <w:rPr>
          <w:rFonts w:ascii="Times New Roman" w:hAnsi="Times New Roman" w:cs="Times New Roman"/>
          <w:sz w:val="16"/>
          <w:szCs w:val="16"/>
        </w:rPr>
        <w:t>Бабиков  огласил</w:t>
      </w:r>
      <w:proofErr w:type="gramEnd"/>
      <w:r w:rsidRPr="00E7370A">
        <w:rPr>
          <w:rFonts w:ascii="Times New Roman" w:hAnsi="Times New Roman" w:cs="Times New Roman"/>
          <w:sz w:val="16"/>
          <w:szCs w:val="16"/>
        </w:rPr>
        <w:t xml:space="preserve">  постановление  Совета  Народных  Комиссаров  об  учреждении  Центрального  учетно-ссудного  комитета.  </w:t>
      </w:r>
      <w:proofErr w:type="gramStart"/>
      <w:r w:rsidRPr="00E7370A">
        <w:rPr>
          <w:rFonts w:ascii="Times New Roman" w:hAnsi="Times New Roman" w:cs="Times New Roman"/>
          <w:sz w:val="16"/>
          <w:szCs w:val="16"/>
        </w:rPr>
        <w:t>Согласно  сему</w:t>
      </w:r>
      <w:proofErr w:type="gramEnd"/>
      <w:r w:rsidRPr="00E7370A">
        <w:rPr>
          <w:rFonts w:ascii="Times New Roman" w:hAnsi="Times New Roman" w:cs="Times New Roman"/>
          <w:sz w:val="16"/>
          <w:szCs w:val="16"/>
        </w:rPr>
        <w:t xml:space="preserve">  постановлению,  этот  новый  орган,  образованный  при  Государственном  Банке,  будет  выполнять  работу  по  финансированию предприятий; однако, это нужно понимать лишь в узком  смысле слова, так как в названный Комитет будут поступать дела о выдачах авансов и ссуд только после предварительного выяснения степени  желательности таких выдач и подробного освещения всех обстоятельств  дела. Эта предварительная работа будет производиться в существующих  ныне  подготовительных  комиссиях  при  Особом  Совещании,  которые,  таким образом, должны сохранить свои функции; результаты работ этих  комиссий должны обсуждаться в общих заседаниях Особого Совещания,  как и прежде; так как в связи с окончанием войны деятельность Особого  Совещания должна будет свестись, прежде всего, к ликвидации военных  заготовлений, сделанных в целях обороны страны, а затем к обсуждению  мер, потребных для возможно безболезненного перехода нашей промышленности на работу мирного времени,  — заседания Особого Совещания  следовало бы назвать: «Совещаниями по ликвидации военных заказов».  </w:t>
      </w:r>
    </w:p>
    <w:p w14:paraId="1C3F606F"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Что же касается других органов Особого Совещания, в частности местных заводских совещаний, то эти органы уже реформируются в </w:t>
      </w:r>
      <w:proofErr w:type="gramStart"/>
      <w:r w:rsidRPr="00E7370A">
        <w:rPr>
          <w:rFonts w:ascii="Times New Roman" w:hAnsi="Times New Roman" w:cs="Times New Roman"/>
          <w:sz w:val="16"/>
          <w:szCs w:val="16"/>
        </w:rPr>
        <w:t>местные  районные</w:t>
      </w:r>
      <w:proofErr w:type="gramEnd"/>
      <w:r w:rsidRPr="00E7370A">
        <w:rPr>
          <w:rFonts w:ascii="Times New Roman" w:hAnsi="Times New Roman" w:cs="Times New Roman"/>
          <w:sz w:val="16"/>
          <w:szCs w:val="16"/>
        </w:rPr>
        <w:t xml:space="preserve"> экономические комитеты, назначение которых будет состоять  в наблюдении и общем руководстве промышленно-экономической жизнью страны данной местности. </w:t>
      </w:r>
    </w:p>
    <w:p w14:paraId="46633BDE"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После  сего  Особое  Совещание  удовлетворило  ходатайство  Ревельского Строительства Морской Крепости Петра Великого о предоставлении кредита для ликвидации работ и расчета рабочих, разрешив выдачу  названному строительству из чрезвычайных кредитов Морского Ведомства краткосрочной беспроцентной ссуды в размере 5  000  000 руб. для  расчета с рабочими, на основании ныне действующих норм; вместе с тем  Особое Совещание установило, что означенная ссуда должна быть выдана единовременно и погашена из сумм, освобождающихся при ликвидации упомянутого строительства, и что расходование этой ссуды должно  происходить под наблюдением и контролем Ревельского Совета Рабочих  и Солдатских Депутатов. </w:t>
      </w:r>
    </w:p>
    <w:p w14:paraId="67FCA0AB"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Далее Особое Совещание рассмотрело вопрос о выдаче </w:t>
      </w:r>
      <w:proofErr w:type="gramStart"/>
      <w:r w:rsidRPr="00E7370A">
        <w:rPr>
          <w:rFonts w:ascii="Times New Roman" w:hAnsi="Times New Roman" w:cs="Times New Roman"/>
          <w:sz w:val="16"/>
          <w:szCs w:val="16"/>
        </w:rPr>
        <w:t>акционерному  обществу</w:t>
      </w:r>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Армалит</w:t>
      </w:r>
      <w:proofErr w:type="spellEnd"/>
      <w:r w:rsidRPr="00E7370A">
        <w:rPr>
          <w:rFonts w:ascii="Times New Roman" w:hAnsi="Times New Roman" w:cs="Times New Roman"/>
          <w:sz w:val="16"/>
          <w:szCs w:val="16"/>
        </w:rPr>
        <w:t xml:space="preserve">» дополнительного аванса. Главное Управление Кораблестроения 15  апреля 1917  г. заключило с названным обществом договор на поставку 1) 26 000 стальных фугасных бомб для 6» скорострельных  осадных  пушек  и  2)  54  000  штук  таких  же  бомб  для  крепостных  гаубиц, по цене 60 руб. 50 коп. за штуку, а всего на сумму 4 814 000 рублей. </w:t>
      </w:r>
    </w:p>
    <w:p w14:paraId="61ACA4F9"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Для выполнения этого заказа названное общество должно было произвести соответственное оборудование завода, каковое и </w:t>
      </w:r>
      <w:proofErr w:type="gramStart"/>
      <w:r w:rsidRPr="00E7370A">
        <w:rPr>
          <w:rFonts w:ascii="Times New Roman" w:hAnsi="Times New Roman" w:cs="Times New Roman"/>
          <w:sz w:val="16"/>
          <w:szCs w:val="16"/>
        </w:rPr>
        <w:t>производилось  по</w:t>
      </w:r>
      <w:proofErr w:type="gramEnd"/>
      <w:r w:rsidRPr="00E7370A">
        <w:rPr>
          <w:rFonts w:ascii="Times New Roman" w:hAnsi="Times New Roman" w:cs="Times New Roman"/>
          <w:sz w:val="16"/>
          <w:szCs w:val="16"/>
        </w:rPr>
        <w:t xml:space="preserve">  плану,  одобренному  Морским  Министерством.  </w:t>
      </w:r>
      <w:proofErr w:type="gramStart"/>
      <w:r w:rsidRPr="00E7370A">
        <w:rPr>
          <w:rFonts w:ascii="Times New Roman" w:hAnsi="Times New Roman" w:cs="Times New Roman"/>
          <w:sz w:val="16"/>
          <w:szCs w:val="16"/>
        </w:rPr>
        <w:t>По  указанному</w:t>
      </w:r>
      <w:proofErr w:type="gramEnd"/>
      <w:r w:rsidRPr="00E7370A">
        <w:rPr>
          <w:rFonts w:ascii="Times New Roman" w:hAnsi="Times New Roman" w:cs="Times New Roman"/>
          <w:sz w:val="16"/>
          <w:szCs w:val="16"/>
        </w:rPr>
        <w:t xml:space="preserve">  контракту обществу был выдан под обеспечение залогом завода и заводского  имущества  и  под  гарантию  Банка  аванс  в  сумме  3  129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что  составляет  65 %  общей  стоимости  договора  и,  независимо  сего,  обществу было выдано 348 000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под заготовленные материалы, а всего  3 477 900 рублей. Ныне Правление ходатайствует о выдаче дополнительного аванса в размере 35 % стоимости заказа, то есть </w:t>
      </w:r>
      <w:proofErr w:type="gramStart"/>
      <w:r w:rsidRPr="00E7370A">
        <w:rPr>
          <w:rFonts w:ascii="Times New Roman" w:hAnsi="Times New Roman" w:cs="Times New Roman"/>
          <w:sz w:val="16"/>
          <w:szCs w:val="16"/>
        </w:rPr>
        <w:t>1  336</w:t>
      </w:r>
      <w:proofErr w:type="gramEnd"/>
      <w:r w:rsidRPr="00E7370A">
        <w:rPr>
          <w:rFonts w:ascii="Times New Roman" w:hAnsi="Times New Roman" w:cs="Times New Roman"/>
          <w:sz w:val="16"/>
          <w:szCs w:val="16"/>
        </w:rPr>
        <w:t xml:space="preserve">  100 рублей,  ввиду исчерпания у общества средств, что делает положение завода и находящихся на нем 700 рабочих совершенно безвыходным. </w:t>
      </w:r>
      <w:proofErr w:type="gramStart"/>
      <w:r w:rsidRPr="00E7370A">
        <w:rPr>
          <w:rFonts w:ascii="Times New Roman" w:hAnsi="Times New Roman" w:cs="Times New Roman"/>
          <w:sz w:val="16"/>
          <w:szCs w:val="16"/>
        </w:rPr>
        <w:t>Ходатайство  это</w:t>
      </w:r>
      <w:proofErr w:type="gramEnd"/>
      <w:r w:rsidRPr="00E7370A">
        <w:rPr>
          <w:rFonts w:ascii="Times New Roman" w:hAnsi="Times New Roman" w:cs="Times New Roman"/>
          <w:sz w:val="16"/>
          <w:szCs w:val="16"/>
        </w:rPr>
        <w:t xml:space="preserve"> поддерживает заводский комитет. Из обстоятельств дела видно, что все оборудование, заказанное Балтийскому, Невскому и другим </w:t>
      </w:r>
      <w:proofErr w:type="gramStart"/>
      <w:r w:rsidRPr="00E7370A">
        <w:rPr>
          <w:rFonts w:ascii="Times New Roman" w:hAnsi="Times New Roman" w:cs="Times New Roman"/>
          <w:sz w:val="16"/>
          <w:szCs w:val="16"/>
        </w:rPr>
        <w:t>заводам,  изготовлено</w:t>
      </w:r>
      <w:proofErr w:type="gramEnd"/>
      <w:r w:rsidRPr="00E7370A">
        <w:rPr>
          <w:rFonts w:ascii="Times New Roman" w:hAnsi="Times New Roman" w:cs="Times New Roman"/>
          <w:sz w:val="16"/>
          <w:szCs w:val="16"/>
        </w:rPr>
        <w:t xml:space="preserve"> и что на заводе в Армавире заготовлено свыше 160  000 пудов стальной болванки и разных других материалов, на что обществом  затрачено свыше 4 000 000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Принимая во внимание, что </w:t>
      </w:r>
      <w:proofErr w:type="gramStart"/>
      <w:r w:rsidRPr="00E7370A">
        <w:rPr>
          <w:rFonts w:ascii="Times New Roman" w:hAnsi="Times New Roman" w:cs="Times New Roman"/>
          <w:sz w:val="16"/>
          <w:szCs w:val="16"/>
        </w:rPr>
        <w:t>согласно  указанию</w:t>
      </w:r>
      <w:proofErr w:type="gramEnd"/>
      <w:r w:rsidRPr="00E7370A">
        <w:rPr>
          <w:rFonts w:ascii="Times New Roman" w:hAnsi="Times New Roman" w:cs="Times New Roman"/>
          <w:sz w:val="16"/>
          <w:szCs w:val="16"/>
        </w:rPr>
        <w:t xml:space="preserve">  Особого  Совещания  производство  6»  снарядов  должно  быть  прекращено, завод же общества «</w:t>
      </w:r>
      <w:proofErr w:type="spellStart"/>
      <w:r w:rsidRPr="00E7370A">
        <w:rPr>
          <w:rFonts w:ascii="Times New Roman" w:hAnsi="Times New Roman" w:cs="Times New Roman"/>
          <w:sz w:val="16"/>
          <w:szCs w:val="16"/>
        </w:rPr>
        <w:t>Армалит</w:t>
      </w:r>
      <w:proofErr w:type="spellEnd"/>
      <w:r w:rsidRPr="00E7370A">
        <w:rPr>
          <w:rFonts w:ascii="Times New Roman" w:hAnsi="Times New Roman" w:cs="Times New Roman"/>
          <w:sz w:val="16"/>
          <w:szCs w:val="16"/>
        </w:rPr>
        <w:t xml:space="preserve">» еще не оборудован для сего  производства,  подготовительная  комиссия  по  артиллерийским  вопросам, рассмотрев настоящее дело, вынесла решение в том смысле, что необходимо предложить Главному Управлению Кораблестроения аннулировать упомянутый договор. </w:t>
      </w:r>
    </w:p>
    <w:p w14:paraId="3741D107"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сему поводу В.  И.  Тимирязев, присоединяясь к заключению </w:t>
      </w:r>
      <w:proofErr w:type="gramStart"/>
      <w:r w:rsidRPr="00E7370A">
        <w:rPr>
          <w:rFonts w:ascii="Times New Roman" w:hAnsi="Times New Roman" w:cs="Times New Roman"/>
          <w:sz w:val="16"/>
          <w:szCs w:val="16"/>
        </w:rPr>
        <w:t>подготовительной  комиссии</w:t>
      </w:r>
      <w:proofErr w:type="gramEnd"/>
      <w:r w:rsidRPr="00E7370A">
        <w:rPr>
          <w:rFonts w:ascii="Times New Roman" w:hAnsi="Times New Roman" w:cs="Times New Roman"/>
          <w:sz w:val="16"/>
          <w:szCs w:val="16"/>
        </w:rPr>
        <w:t>,  полагает,  что  одновременно  с  аннулированием договора необходимо выяснить вопрос о порядке возврата денежных  сумм, выданных обществу «</w:t>
      </w:r>
      <w:proofErr w:type="spellStart"/>
      <w:r w:rsidRPr="00E7370A">
        <w:rPr>
          <w:rFonts w:ascii="Times New Roman" w:hAnsi="Times New Roman" w:cs="Times New Roman"/>
          <w:sz w:val="16"/>
          <w:szCs w:val="16"/>
        </w:rPr>
        <w:t>Армалит</w:t>
      </w:r>
      <w:proofErr w:type="spellEnd"/>
      <w:r w:rsidRPr="00E7370A">
        <w:rPr>
          <w:rFonts w:ascii="Times New Roman" w:hAnsi="Times New Roman" w:cs="Times New Roman"/>
          <w:sz w:val="16"/>
          <w:szCs w:val="16"/>
        </w:rPr>
        <w:t xml:space="preserve">» по упомянутому договору. </w:t>
      </w:r>
    </w:p>
    <w:p w14:paraId="72FCDAF2"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Со своей стороны А. К. Овчинников, соглашаясь с высказанным мнением, считает, что вопрос необходимо поставить шире, и что </w:t>
      </w:r>
      <w:proofErr w:type="gramStart"/>
      <w:r w:rsidRPr="00E7370A">
        <w:rPr>
          <w:rFonts w:ascii="Times New Roman" w:hAnsi="Times New Roman" w:cs="Times New Roman"/>
          <w:sz w:val="16"/>
          <w:szCs w:val="16"/>
        </w:rPr>
        <w:t>желательно  вообще</w:t>
      </w:r>
      <w:proofErr w:type="gramEnd"/>
      <w:r w:rsidRPr="00E7370A">
        <w:rPr>
          <w:rFonts w:ascii="Times New Roman" w:hAnsi="Times New Roman" w:cs="Times New Roman"/>
          <w:sz w:val="16"/>
          <w:szCs w:val="16"/>
        </w:rPr>
        <w:t xml:space="preserve">  установить,  чтобы  все  авансы,  выданные  предприятиям  по  исполненным ими заказам, при ликвидации этих заказов подлежали обращению  в  процентные  ссуды,  причем  эти  ссуды  подлежат  возврату  или  деньгами, или в виде готовых фабрикатов. Этот принцип необходимо положить в основу инструкции о правилах ликвидации военных заказов.  </w:t>
      </w:r>
    </w:p>
    <w:p w14:paraId="69687B36"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обмене  мнениями  по  вопросу  о  вышеупомянутом  договоре  с  обществом  «</w:t>
      </w:r>
      <w:proofErr w:type="spellStart"/>
      <w:r w:rsidRPr="00E7370A">
        <w:rPr>
          <w:rFonts w:ascii="Times New Roman" w:hAnsi="Times New Roman" w:cs="Times New Roman"/>
          <w:sz w:val="16"/>
          <w:szCs w:val="16"/>
        </w:rPr>
        <w:t>Армалит</w:t>
      </w:r>
      <w:proofErr w:type="spellEnd"/>
      <w:r w:rsidRPr="00E7370A">
        <w:rPr>
          <w:rFonts w:ascii="Times New Roman" w:hAnsi="Times New Roman" w:cs="Times New Roman"/>
          <w:sz w:val="16"/>
          <w:szCs w:val="16"/>
        </w:rPr>
        <w:t xml:space="preserve">»  на  изготовление  бомб  для  пушек  и  гаубичных  бомб  Особое Совещание решает: означенный договор аннулировать; оставшиеся  же  неизрасходованными  денежные  суммы  из  прежде  выданных  по  означенному договору авансов обратить в ссуду из 7 % годовых сроком на 5 лет, впредь до выработки Высшим Советом Народного Хозяйства  общих  правил  погашения  авансов  и  ссуд,  выданных  по  аннулируемым  ныне заказам. При этом Совещание признает необходимым </w:t>
      </w:r>
      <w:proofErr w:type="gramStart"/>
      <w:r w:rsidRPr="00E7370A">
        <w:rPr>
          <w:rFonts w:ascii="Times New Roman" w:hAnsi="Times New Roman" w:cs="Times New Roman"/>
          <w:sz w:val="16"/>
          <w:szCs w:val="16"/>
        </w:rPr>
        <w:t>установить,  чтобы</w:t>
      </w:r>
      <w:proofErr w:type="gramEnd"/>
      <w:r w:rsidRPr="00E7370A">
        <w:rPr>
          <w:rFonts w:ascii="Times New Roman" w:hAnsi="Times New Roman" w:cs="Times New Roman"/>
          <w:sz w:val="16"/>
          <w:szCs w:val="16"/>
        </w:rPr>
        <w:t xml:space="preserve">  выдаваемая  теперь  обществу  «</w:t>
      </w:r>
      <w:proofErr w:type="spellStart"/>
      <w:r w:rsidRPr="00E7370A">
        <w:rPr>
          <w:rFonts w:ascii="Times New Roman" w:hAnsi="Times New Roman" w:cs="Times New Roman"/>
          <w:sz w:val="16"/>
          <w:szCs w:val="16"/>
        </w:rPr>
        <w:t>Армалит</w:t>
      </w:r>
      <w:proofErr w:type="spellEnd"/>
      <w:r w:rsidRPr="00E7370A">
        <w:rPr>
          <w:rFonts w:ascii="Times New Roman" w:hAnsi="Times New Roman" w:cs="Times New Roman"/>
          <w:sz w:val="16"/>
          <w:szCs w:val="16"/>
        </w:rPr>
        <w:t xml:space="preserve">»  ссуда  была  обеспечена  всем имуществом завода. </w:t>
      </w:r>
    </w:p>
    <w:p w14:paraId="684BA5D9"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Далее, обсудив ходатайство главного комитета Всероссийских Городского и Земского Союзов о выдаче ему аванса, по заказу главным артиллерийским управлением от 23 августа 1917 г. парных повозок и упряжки,  Особое Совещание признало необходимым поручить названному управлению  аннулировать  часть  упомянутого  заказа,  а  именно  в  количестве  4 000 шт. повозок и стольких же комплектов упряжки; вместе с тем Особое Совещание не встретило препятствий к выдаче названному главному  комитету под оставшуюся часть заказа аванса без обеспечения в размере  3 009 900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w:t>
      </w:r>
    </w:p>
    <w:p w14:paraId="392670DD"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Засим  Особое  Совещание  одобрило  представление  Главного  Артиллерийского  управления,  изложенное  в  докладе  сего  управления  от  25  январи 1918  г. за №  601 в исполнительную комиссию, о разрешении  произвести  уплату  2  556  792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непосредственно  Товариществу  «Треугольник» за заказанный ему главным Комитетом Всероссийского  Земского Союза и сданные уже полностью резиновые маски. </w:t>
      </w:r>
    </w:p>
    <w:p w14:paraId="12C4B1DE"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После  сего,  обсудив  вопрос  о  приобретении  наличной  покупкой  58  м/м мин у акционерного Азовско-Черноморского Общества, Особое  Совещание  одобрило  представление  главного  Артиллерийского  управления от 16 января 1918 г. за № 3035 в исполнительную комиссию о желательности такового приобретения ввиду уже законченной сдачи указанных предметов; кроме того, Особое Совещание нашло необходимым  предложить  главному  артиллерийскому  управлению  немедленно  прекратить дальнейшее заготовление мин к миномету </w:t>
      </w:r>
      <w:proofErr w:type="spellStart"/>
      <w:r w:rsidRPr="00E7370A">
        <w:rPr>
          <w:rFonts w:ascii="Times New Roman" w:hAnsi="Times New Roman" w:cs="Times New Roman"/>
          <w:sz w:val="16"/>
          <w:szCs w:val="16"/>
        </w:rPr>
        <w:t>Дюмезиля</w:t>
      </w:r>
      <w:proofErr w:type="spellEnd"/>
      <w:r w:rsidRPr="00E7370A">
        <w:rPr>
          <w:rFonts w:ascii="Times New Roman" w:hAnsi="Times New Roman" w:cs="Times New Roman"/>
          <w:sz w:val="16"/>
          <w:szCs w:val="16"/>
        </w:rPr>
        <w:t>.</w:t>
      </w:r>
    </w:p>
    <w:p w14:paraId="1EE8547D"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После  сего,  признав  желательным  возместить  Киевскому  областному военно-промышленному комитету расходы по установлению производства 155 м/м и 8» бомб, Особое Совещание постановило: разрешить  уплату названному Комитету 80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ввиду необходимости расплаты с рабочими на основаниях, изложенных в докладе ГАУ от 18 января 1918 г. за № 4034 в исполнительную комиссию с тем, чтобы указанная  сумма была отпущена через Киевское заводское совещание для расходования под его наблюдением и контролем местного комиссара. </w:t>
      </w:r>
    </w:p>
    <w:p w14:paraId="51FDF3C9"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Засим   Особое   Совещание   одобрило   доклады   Главного   Военно-технического управления от 10  ноября 1917  г. за №  160609 и от 12  января 1918 г. за № 9001/46 об организации дела ремонта автомобилей названным управлением на заводах «Русский Рено», «Матиас», «Аксай»,  «Борман,  Шведе»;  при  этом  Совещание  установило,  что  заключение с  названными  заводами  контрактов  и  выдачи  заводам  авансов  должны  состояться на основаниях, изложенных в мнении Начальника Главного  Военно-технического управления за №  159171; кроме того, Совещание  решило, что этот ремонт должен быть выполнен независимо от осуществления общей программы ремонта автомобилей в Московском центре. </w:t>
      </w:r>
    </w:p>
    <w:p w14:paraId="167E3E96"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Далее   Особое    Совещание     одобрило    доклад   Главного   Военно-</w:t>
      </w:r>
      <w:proofErr w:type="gramStart"/>
      <w:r w:rsidRPr="00E7370A">
        <w:rPr>
          <w:rFonts w:ascii="Times New Roman" w:hAnsi="Times New Roman" w:cs="Times New Roman"/>
          <w:sz w:val="16"/>
          <w:szCs w:val="16"/>
        </w:rPr>
        <w:t>технического  управления</w:t>
      </w:r>
      <w:proofErr w:type="gramEnd"/>
      <w:r w:rsidRPr="00E7370A">
        <w:rPr>
          <w:rFonts w:ascii="Times New Roman" w:hAnsi="Times New Roman" w:cs="Times New Roman"/>
          <w:sz w:val="16"/>
          <w:szCs w:val="16"/>
        </w:rPr>
        <w:t xml:space="preserve">  от  17  января  1918  г.  </w:t>
      </w:r>
      <w:proofErr w:type="gramStart"/>
      <w:r w:rsidRPr="00E7370A">
        <w:rPr>
          <w:rFonts w:ascii="Times New Roman" w:hAnsi="Times New Roman" w:cs="Times New Roman"/>
          <w:sz w:val="16"/>
          <w:szCs w:val="16"/>
        </w:rPr>
        <w:t>за  №</w:t>
      </w:r>
      <w:proofErr w:type="gramEnd"/>
      <w:r w:rsidRPr="00E7370A">
        <w:rPr>
          <w:rFonts w:ascii="Times New Roman" w:hAnsi="Times New Roman" w:cs="Times New Roman"/>
          <w:sz w:val="16"/>
          <w:szCs w:val="16"/>
        </w:rPr>
        <w:t xml:space="preserve">  1500/86  в  исполнительную комиссию об организации дела ремонта 1000 мотоциклов в  мастерских А.  А.  Завадского в Казани; помимо сего, Особое </w:t>
      </w:r>
      <w:proofErr w:type="gramStart"/>
      <w:r w:rsidRPr="00E7370A">
        <w:rPr>
          <w:rFonts w:ascii="Times New Roman" w:hAnsi="Times New Roman" w:cs="Times New Roman"/>
          <w:sz w:val="16"/>
          <w:szCs w:val="16"/>
        </w:rPr>
        <w:t>Совещание  решило</w:t>
      </w:r>
      <w:proofErr w:type="gramEnd"/>
      <w:r w:rsidRPr="00E7370A">
        <w:rPr>
          <w:rFonts w:ascii="Times New Roman" w:hAnsi="Times New Roman" w:cs="Times New Roman"/>
          <w:sz w:val="16"/>
          <w:szCs w:val="16"/>
        </w:rPr>
        <w:t xml:space="preserve">, что необходимо предложить названному управлению разработать план общей организации дела ремонта мотоциклов. </w:t>
      </w:r>
    </w:p>
    <w:p w14:paraId="0433CECC"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Засим Особое Совещание заслушало доклад того же управления </w:t>
      </w:r>
      <w:proofErr w:type="gramStart"/>
      <w:r w:rsidRPr="00E7370A">
        <w:rPr>
          <w:rFonts w:ascii="Times New Roman" w:hAnsi="Times New Roman" w:cs="Times New Roman"/>
          <w:sz w:val="16"/>
          <w:szCs w:val="16"/>
        </w:rPr>
        <w:t>от  17</w:t>
      </w:r>
      <w:proofErr w:type="gramEnd"/>
      <w:r w:rsidRPr="00E7370A">
        <w:rPr>
          <w:rFonts w:ascii="Times New Roman" w:hAnsi="Times New Roman" w:cs="Times New Roman"/>
          <w:sz w:val="16"/>
          <w:szCs w:val="16"/>
        </w:rPr>
        <w:t xml:space="preserve"> января 1918 г. в исполнительную комиссию о разрешении Московскому автомобильному заводу «</w:t>
      </w:r>
      <w:proofErr w:type="spellStart"/>
      <w:r w:rsidRPr="00E7370A">
        <w:rPr>
          <w:rFonts w:ascii="Times New Roman" w:hAnsi="Times New Roman" w:cs="Times New Roman"/>
          <w:sz w:val="16"/>
          <w:szCs w:val="16"/>
        </w:rPr>
        <w:t>Амо</w:t>
      </w:r>
      <w:proofErr w:type="spellEnd"/>
      <w:r w:rsidRPr="00E7370A">
        <w:rPr>
          <w:rFonts w:ascii="Times New Roman" w:hAnsi="Times New Roman" w:cs="Times New Roman"/>
          <w:sz w:val="16"/>
          <w:szCs w:val="16"/>
        </w:rPr>
        <w:t xml:space="preserve">» заказа 100 кузовов для полуторатонных шасси «Фиат» на общую сумму 100 000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w:t>
      </w:r>
    </w:p>
    <w:p w14:paraId="52911477"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сему поводу Н. А. Бабиков заявляет, что в вопросе о заказах необходимо установить грань между заказами, вызываемыми потребностями  войны, и заказами мирного времени; ввиду того что транспорт сейчас находится в состоянии чрезвычайного расстройства, надлежало бы давать  заказы лишь первой категории; заказы же второй группы следовало бы  откладывать до установления более благоприятных условий; вышеуказанный заказ на 100 кузовов для полуторатонных шасси «Фиат» не вызывается военной необходимостью, а посему давать его сейчас не следует. </w:t>
      </w:r>
    </w:p>
    <w:p w14:paraId="22CB0774" w14:textId="77777777" w:rsidR="00707D0A" w:rsidRPr="00E7370A" w:rsidRDefault="00707D0A"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Особое  Совещание</w:t>
      </w:r>
      <w:proofErr w:type="gramEnd"/>
      <w:r w:rsidRPr="00E7370A">
        <w:rPr>
          <w:rFonts w:ascii="Times New Roman" w:hAnsi="Times New Roman" w:cs="Times New Roman"/>
          <w:sz w:val="16"/>
          <w:szCs w:val="16"/>
        </w:rPr>
        <w:t xml:space="preserve">  присоединяется  к  высказанному  Н.  А.  Бабиковым мнению и в дальнейшем одобряет доклад Главного </w:t>
      </w:r>
      <w:proofErr w:type="gramStart"/>
      <w:r w:rsidRPr="00E7370A">
        <w:rPr>
          <w:rFonts w:ascii="Times New Roman" w:hAnsi="Times New Roman" w:cs="Times New Roman"/>
          <w:sz w:val="16"/>
          <w:szCs w:val="16"/>
        </w:rPr>
        <w:t>Интендантского  Управления</w:t>
      </w:r>
      <w:proofErr w:type="gramEnd"/>
      <w:r w:rsidRPr="00E7370A">
        <w:rPr>
          <w:rFonts w:ascii="Times New Roman" w:hAnsi="Times New Roman" w:cs="Times New Roman"/>
          <w:sz w:val="16"/>
          <w:szCs w:val="16"/>
        </w:rPr>
        <w:t xml:space="preserve"> от 25 января 1918  г. за №  3611 в подготовительную комиссию по общим вопросам об освобождении И.  П. Долгушина от выполнения части контракта за </w:t>
      </w:r>
      <w:proofErr w:type="gramStart"/>
      <w:r w:rsidRPr="00E7370A">
        <w:rPr>
          <w:rFonts w:ascii="Times New Roman" w:hAnsi="Times New Roman" w:cs="Times New Roman"/>
          <w:sz w:val="16"/>
          <w:szCs w:val="16"/>
        </w:rPr>
        <w:t>№  98358</w:t>
      </w:r>
      <w:proofErr w:type="gramEnd"/>
      <w:r w:rsidRPr="00E7370A">
        <w:rPr>
          <w:rFonts w:ascii="Times New Roman" w:hAnsi="Times New Roman" w:cs="Times New Roman"/>
          <w:sz w:val="16"/>
          <w:szCs w:val="16"/>
        </w:rPr>
        <w:t xml:space="preserve">–1916  г. на поставку чехлов к лопатам  </w:t>
      </w:r>
      <w:proofErr w:type="spellStart"/>
      <w:r w:rsidRPr="00E7370A">
        <w:rPr>
          <w:rFonts w:ascii="Times New Roman" w:hAnsi="Times New Roman" w:cs="Times New Roman"/>
          <w:sz w:val="16"/>
          <w:szCs w:val="16"/>
        </w:rPr>
        <w:t>Линемана</w:t>
      </w:r>
      <w:proofErr w:type="spellEnd"/>
      <w:r w:rsidRPr="00E7370A">
        <w:rPr>
          <w:rFonts w:ascii="Times New Roman" w:hAnsi="Times New Roman" w:cs="Times New Roman"/>
          <w:sz w:val="16"/>
          <w:szCs w:val="16"/>
        </w:rPr>
        <w:t xml:space="preserve">. </w:t>
      </w:r>
    </w:p>
    <w:p w14:paraId="61E9A808"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Засим Особое Совещание рассматривает вопрос о выдаче аванса без  обеспечения  акционерному  обществу  Юрьевской  телефонной  фабрики,  по  заказу  Главным  Военно-Техническим  управлением  телефонных  аппаратов: при этом Совещание находит необходимым в выдаче аванса  отказать, а прежде выданную по означенному заказу краткосрочную беспроцентную ссуду в сумме 82  675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обратить в процентную из 7 %  годовых сроком на 5 лет; вместе с тем Особое Совещание решает, что указанные условия погашения ссуды должны действовать впредь до выработки Высшим Советом Народного Хозяйства общих правил погашения  авансов и ссуд, выданных по аннулируемым ныне заказам. </w:t>
      </w:r>
    </w:p>
    <w:p w14:paraId="5BE03244" w14:textId="77777777" w:rsidR="00707D0A" w:rsidRPr="00E7370A" w:rsidRDefault="00707D0A"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Далее  Особое</w:t>
      </w:r>
      <w:proofErr w:type="gramEnd"/>
      <w:r w:rsidRPr="00E7370A">
        <w:rPr>
          <w:rFonts w:ascii="Times New Roman" w:hAnsi="Times New Roman" w:cs="Times New Roman"/>
          <w:sz w:val="16"/>
          <w:szCs w:val="16"/>
        </w:rPr>
        <w:t xml:space="preserve">  Совещание  заслушало  представление  председателя  </w:t>
      </w:r>
      <w:proofErr w:type="spellStart"/>
      <w:r w:rsidRPr="00E7370A">
        <w:rPr>
          <w:rFonts w:ascii="Times New Roman" w:hAnsi="Times New Roman" w:cs="Times New Roman"/>
          <w:sz w:val="16"/>
          <w:szCs w:val="16"/>
        </w:rPr>
        <w:t>реквизиционно-секвестрационной</w:t>
      </w:r>
      <w:proofErr w:type="spellEnd"/>
      <w:r w:rsidRPr="00E7370A">
        <w:rPr>
          <w:rFonts w:ascii="Times New Roman" w:hAnsi="Times New Roman" w:cs="Times New Roman"/>
          <w:sz w:val="16"/>
          <w:szCs w:val="16"/>
        </w:rPr>
        <w:t xml:space="preserve">  комиссии  от  16  февраля  1918  г.  </w:t>
      </w:r>
      <w:proofErr w:type="gramStart"/>
      <w:r w:rsidRPr="00E7370A">
        <w:rPr>
          <w:rFonts w:ascii="Times New Roman" w:hAnsi="Times New Roman" w:cs="Times New Roman"/>
          <w:sz w:val="16"/>
          <w:szCs w:val="16"/>
        </w:rPr>
        <w:t>за  №</w:t>
      </w:r>
      <w:proofErr w:type="gramEnd"/>
      <w:r w:rsidRPr="00E7370A">
        <w:rPr>
          <w:rFonts w:ascii="Times New Roman" w:hAnsi="Times New Roman" w:cs="Times New Roman"/>
          <w:sz w:val="16"/>
          <w:szCs w:val="16"/>
        </w:rPr>
        <w:t xml:space="preserve">  76 о принудительном временном занятии имения «</w:t>
      </w:r>
      <w:proofErr w:type="spellStart"/>
      <w:r w:rsidRPr="00E7370A">
        <w:rPr>
          <w:rFonts w:ascii="Times New Roman" w:hAnsi="Times New Roman" w:cs="Times New Roman"/>
          <w:sz w:val="16"/>
          <w:szCs w:val="16"/>
        </w:rPr>
        <w:t>Атлашкино</w:t>
      </w:r>
      <w:proofErr w:type="spellEnd"/>
      <w:r w:rsidRPr="00E7370A">
        <w:rPr>
          <w:rFonts w:ascii="Times New Roman" w:hAnsi="Times New Roman" w:cs="Times New Roman"/>
          <w:sz w:val="16"/>
          <w:szCs w:val="16"/>
        </w:rPr>
        <w:t xml:space="preserve">» Казанской  губ.  </w:t>
      </w:r>
      <w:proofErr w:type="gramStart"/>
      <w:r w:rsidRPr="00E7370A">
        <w:rPr>
          <w:rFonts w:ascii="Times New Roman" w:hAnsi="Times New Roman" w:cs="Times New Roman"/>
          <w:sz w:val="16"/>
          <w:szCs w:val="16"/>
        </w:rPr>
        <w:t>и  уезда</w:t>
      </w:r>
      <w:proofErr w:type="gramEnd"/>
      <w:r w:rsidRPr="00E7370A">
        <w:rPr>
          <w:rFonts w:ascii="Times New Roman" w:hAnsi="Times New Roman" w:cs="Times New Roman"/>
          <w:sz w:val="16"/>
          <w:szCs w:val="16"/>
        </w:rPr>
        <w:t xml:space="preserve">  при  деревне  </w:t>
      </w:r>
      <w:proofErr w:type="spellStart"/>
      <w:r w:rsidRPr="00E7370A">
        <w:rPr>
          <w:rFonts w:ascii="Times New Roman" w:hAnsi="Times New Roman" w:cs="Times New Roman"/>
          <w:sz w:val="16"/>
          <w:szCs w:val="16"/>
        </w:rPr>
        <w:t>Адинцевой</w:t>
      </w:r>
      <w:proofErr w:type="spellEnd"/>
      <w:r w:rsidRPr="00E7370A">
        <w:rPr>
          <w:rFonts w:ascii="Times New Roman" w:hAnsi="Times New Roman" w:cs="Times New Roman"/>
          <w:sz w:val="16"/>
          <w:szCs w:val="16"/>
        </w:rPr>
        <w:t xml:space="preserve">  и  пустоши  Мордовской  в  количестве 1273,9 десятины, принадлежащего Н.  С. </w:t>
      </w:r>
      <w:proofErr w:type="spellStart"/>
      <w:r w:rsidRPr="00E7370A">
        <w:rPr>
          <w:rFonts w:ascii="Times New Roman" w:hAnsi="Times New Roman" w:cs="Times New Roman"/>
          <w:sz w:val="16"/>
          <w:szCs w:val="16"/>
        </w:rPr>
        <w:t>Атлашкину</w:t>
      </w:r>
      <w:proofErr w:type="spellEnd"/>
      <w:r w:rsidRPr="00E7370A">
        <w:rPr>
          <w:rFonts w:ascii="Times New Roman" w:hAnsi="Times New Roman" w:cs="Times New Roman"/>
          <w:sz w:val="16"/>
          <w:szCs w:val="16"/>
        </w:rPr>
        <w:t xml:space="preserve">, для Казанского Артиллерийского управления. </w:t>
      </w:r>
    </w:p>
    <w:p w14:paraId="42F5421B"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обсуждении  настоящего  дела  Особое  Совещание  признало  возможным  разрешить  Главному  артиллерийскому  управлению  принудительно, в порядке п. 8и, ст. 10 положения об Особом Совещании по обороне государства, занять сроком на три года означенное имение без права,  однако,  эксплуатации  лесных  угодий  имения;  вместе  с  тем  Особое  Совещание  постановило  указать  Главному  артиллерийскому  управлению  на необходимость разрешить вопрос о переходе этого имения в полную  собственность казны. </w:t>
      </w:r>
    </w:p>
    <w:p w14:paraId="55F5D2C2"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Засим по докладу представления того же председателя от </w:t>
      </w:r>
      <w:proofErr w:type="gramStart"/>
      <w:r w:rsidRPr="00E7370A">
        <w:rPr>
          <w:rFonts w:ascii="Times New Roman" w:hAnsi="Times New Roman" w:cs="Times New Roman"/>
          <w:sz w:val="16"/>
          <w:szCs w:val="16"/>
        </w:rPr>
        <w:t>16  февраля</w:t>
      </w:r>
      <w:proofErr w:type="gramEnd"/>
      <w:r w:rsidRPr="00E7370A">
        <w:rPr>
          <w:rFonts w:ascii="Times New Roman" w:hAnsi="Times New Roman" w:cs="Times New Roman"/>
          <w:sz w:val="16"/>
          <w:szCs w:val="16"/>
        </w:rPr>
        <w:t xml:space="preserve"> 1918  г.  </w:t>
      </w:r>
      <w:proofErr w:type="gramStart"/>
      <w:r w:rsidRPr="00E7370A">
        <w:rPr>
          <w:rFonts w:ascii="Times New Roman" w:hAnsi="Times New Roman" w:cs="Times New Roman"/>
          <w:sz w:val="16"/>
          <w:szCs w:val="16"/>
        </w:rPr>
        <w:t>за  №</w:t>
      </w:r>
      <w:proofErr w:type="gramEnd"/>
      <w:r w:rsidRPr="00E7370A">
        <w:rPr>
          <w:rFonts w:ascii="Times New Roman" w:hAnsi="Times New Roman" w:cs="Times New Roman"/>
          <w:sz w:val="16"/>
          <w:szCs w:val="16"/>
        </w:rPr>
        <w:t xml:space="preserve">  77  о  принудительном  временном  занятии  участка  земли наследников Адамович в городе Новороссийске площадью 22 400 кв.  саж. для Ревельского судостроительного завода акционерного </w:t>
      </w:r>
      <w:proofErr w:type="gramStart"/>
      <w:r w:rsidRPr="00E7370A">
        <w:rPr>
          <w:rFonts w:ascii="Times New Roman" w:hAnsi="Times New Roman" w:cs="Times New Roman"/>
          <w:sz w:val="16"/>
          <w:szCs w:val="16"/>
        </w:rPr>
        <w:t>общества  Северо</w:t>
      </w:r>
      <w:proofErr w:type="gramEnd"/>
      <w:r w:rsidRPr="00E7370A">
        <w:rPr>
          <w:rFonts w:ascii="Times New Roman" w:hAnsi="Times New Roman" w:cs="Times New Roman"/>
          <w:sz w:val="16"/>
          <w:szCs w:val="16"/>
        </w:rPr>
        <w:t xml:space="preserve">-западных металлургических, механических и судостроительных  заводов,  Особое  Совещание  разрешило  Правительственному  Правлению названного общества принудительно занять на три года, в порядке  п.  </w:t>
      </w:r>
      <w:proofErr w:type="gramStart"/>
      <w:r w:rsidRPr="00E7370A">
        <w:rPr>
          <w:rFonts w:ascii="Times New Roman" w:hAnsi="Times New Roman" w:cs="Times New Roman"/>
          <w:sz w:val="16"/>
          <w:szCs w:val="16"/>
        </w:rPr>
        <w:t>8  ,</w:t>
      </w:r>
      <w:proofErr w:type="gramEnd"/>
      <w:r w:rsidRPr="00E7370A">
        <w:rPr>
          <w:rFonts w:ascii="Times New Roman" w:hAnsi="Times New Roman" w:cs="Times New Roman"/>
          <w:sz w:val="16"/>
          <w:szCs w:val="16"/>
        </w:rPr>
        <w:t xml:space="preserve"> ст.  10 положения об Особом Совещании по обороне </w:t>
      </w:r>
      <w:proofErr w:type="gramStart"/>
      <w:r w:rsidRPr="00E7370A">
        <w:rPr>
          <w:rFonts w:ascii="Times New Roman" w:hAnsi="Times New Roman" w:cs="Times New Roman"/>
          <w:sz w:val="16"/>
          <w:szCs w:val="16"/>
        </w:rPr>
        <w:t>государства,  смежный</w:t>
      </w:r>
      <w:proofErr w:type="gramEnd"/>
      <w:r w:rsidRPr="00E7370A">
        <w:rPr>
          <w:rFonts w:ascii="Times New Roman" w:hAnsi="Times New Roman" w:cs="Times New Roman"/>
          <w:sz w:val="16"/>
          <w:szCs w:val="16"/>
        </w:rPr>
        <w:t xml:space="preserve"> с заводом Лампе участок земли в городе Новороссийске мерою  22 400 кв. саж., принадлежащий наследникам Адамовича, согласно эскиза, приложенного к прошению вышеназванного Правления от 26 января  1918 г. за № 426. </w:t>
      </w:r>
    </w:p>
    <w:p w14:paraId="52A34B38"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После сего Н. А. Бабиков указал собранию, что за время войны значительное число заводов было секвестровано: надо ожидать, что с прекращением военных действий прежние владельцы предъявят к </w:t>
      </w:r>
      <w:proofErr w:type="gramStart"/>
      <w:r w:rsidRPr="00E7370A">
        <w:rPr>
          <w:rFonts w:ascii="Times New Roman" w:hAnsi="Times New Roman" w:cs="Times New Roman"/>
          <w:sz w:val="16"/>
          <w:szCs w:val="16"/>
        </w:rPr>
        <w:t>государству  свои</w:t>
      </w:r>
      <w:proofErr w:type="gramEnd"/>
      <w:r w:rsidRPr="00E7370A">
        <w:rPr>
          <w:rFonts w:ascii="Times New Roman" w:hAnsi="Times New Roman" w:cs="Times New Roman"/>
          <w:sz w:val="16"/>
          <w:szCs w:val="16"/>
        </w:rPr>
        <w:t xml:space="preserve"> права на секвестрованное имущество, ввиду сего является крайне  важным заранее определить, какие из секвестрованных заводов надлежало бы возвратить владельцам и какие следует передать в казну. </w:t>
      </w:r>
      <w:proofErr w:type="gramStart"/>
      <w:r w:rsidRPr="00E7370A">
        <w:rPr>
          <w:rFonts w:ascii="Times New Roman" w:hAnsi="Times New Roman" w:cs="Times New Roman"/>
          <w:sz w:val="16"/>
          <w:szCs w:val="16"/>
        </w:rPr>
        <w:t>Посему  было</w:t>
      </w:r>
      <w:proofErr w:type="gramEnd"/>
      <w:r w:rsidRPr="00E7370A">
        <w:rPr>
          <w:rFonts w:ascii="Times New Roman" w:hAnsi="Times New Roman" w:cs="Times New Roman"/>
          <w:sz w:val="16"/>
          <w:szCs w:val="16"/>
        </w:rPr>
        <w:t xml:space="preserve">  бы  желательным  предложить  </w:t>
      </w:r>
      <w:proofErr w:type="spellStart"/>
      <w:r w:rsidRPr="00E7370A">
        <w:rPr>
          <w:rFonts w:ascii="Times New Roman" w:hAnsi="Times New Roman" w:cs="Times New Roman"/>
          <w:sz w:val="16"/>
          <w:szCs w:val="16"/>
        </w:rPr>
        <w:t>реквизиционно-секвестрационной</w:t>
      </w:r>
      <w:proofErr w:type="spellEnd"/>
      <w:r w:rsidRPr="00E7370A">
        <w:rPr>
          <w:rFonts w:ascii="Times New Roman" w:hAnsi="Times New Roman" w:cs="Times New Roman"/>
          <w:sz w:val="16"/>
          <w:szCs w:val="16"/>
        </w:rPr>
        <w:t xml:space="preserve">  комиссии, чтобы она, составив полный реестр всех секвестрованных по  распоряжению  Особого  Совещания  по  обороне  государства  предприятий, выяснила бы путем сношений с соответствующими ведомствами вопрос о возможной дальнейшей судьбе этих предприятий. </w:t>
      </w:r>
    </w:p>
    <w:p w14:paraId="5D898F04"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Особое Совещание принимает предложение Н.  А.  Бабикова и </w:t>
      </w:r>
      <w:proofErr w:type="gramStart"/>
      <w:r w:rsidRPr="00E7370A">
        <w:rPr>
          <w:rFonts w:ascii="Times New Roman" w:hAnsi="Times New Roman" w:cs="Times New Roman"/>
          <w:sz w:val="16"/>
          <w:szCs w:val="16"/>
        </w:rPr>
        <w:t>затем  переходит</w:t>
      </w:r>
      <w:proofErr w:type="gramEnd"/>
      <w:r w:rsidRPr="00E7370A">
        <w:rPr>
          <w:rFonts w:ascii="Times New Roman" w:hAnsi="Times New Roman" w:cs="Times New Roman"/>
          <w:sz w:val="16"/>
          <w:szCs w:val="16"/>
        </w:rPr>
        <w:t xml:space="preserve"> к докладу </w:t>
      </w:r>
      <w:r w:rsidRPr="00E7370A">
        <w:rPr>
          <w:rFonts w:ascii="Times New Roman" w:hAnsi="Times New Roman" w:cs="Times New Roman"/>
          <w:sz w:val="16"/>
          <w:szCs w:val="16"/>
          <w:highlight w:val="yellow"/>
        </w:rPr>
        <w:t>управления Военного Воздушного флота</w:t>
      </w:r>
      <w:r w:rsidRPr="00E7370A">
        <w:rPr>
          <w:rFonts w:ascii="Times New Roman" w:hAnsi="Times New Roman" w:cs="Times New Roman"/>
          <w:sz w:val="16"/>
          <w:szCs w:val="16"/>
        </w:rPr>
        <w:t xml:space="preserve"> от 14 февраля 1918 г. за № 3019/48 о выдаче главному военно-метеорологическому  управлению краткосрочной беспроцентной ссуды. По рассмотрении </w:t>
      </w:r>
      <w:proofErr w:type="gramStart"/>
      <w:r w:rsidRPr="00E7370A">
        <w:rPr>
          <w:rFonts w:ascii="Times New Roman" w:hAnsi="Times New Roman" w:cs="Times New Roman"/>
          <w:sz w:val="16"/>
          <w:szCs w:val="16"/>
        </w:rPr>
        <w:t>сего  доклада</w:t>
      </w:r>
      <w:proofErr w:type="gramEnd"/>
      <w:r w:rsidRPr="00E7370A">
        <w:rPr>
          <w:rFonts w:ascii="Times New Roman" w:hAnsi="Times New Roman" w:cs="Times New Roman"/>
          <w:sz w:val="16"/>
          <w:szCs w:val="16"/>
        </w:rPr>
        <w:t xml:space="preserve"> Особое Совещание не встретило препятствий к разрешению названному управлению ссуды в размере 300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с перечислением  ассигнованного аванса в 7 % ссуду. </w:t>
      </w:r>
    </w:p>
    <w:p w14:paraId="014066F8"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Далее   Особое    Совещание     одобрило     доклад   Главного    Военно-технического управления от 24 января </w:t>
      </w:r>
      <w:proofErr w:type="gramStart"/>
      <w:r w:rsidRPr="00E7370A">
        <w:rPr>
          <w:rFonts w:ascii="Times New Roman" w:hAnsi="Times New Roman" w:cs="Times New Roman"/>
          <w:sz w:val="16"/>
          <w:szCs w:val="16"/>
        </w:rPr>
        <w:t>1918  г.</w:t>
      </w:r>
      <w:proofErr w:type="gramEnd"/>
      <w:r w:rsidRPr="00E7370A">
        <w:rPr>
          <w:rFonts w:ascii="Times New Roman" w:hAnsi="Times New Roman" w:cs="Times New Roman"/>
          <w:sz w:val="16"/>
          <w:szCs w:val="16"/>
        </w:rPr>
        <w:t xml:space="preserve"> за №  100258 о прекращении заказов на проволоку. </w:t>
      </w:r>
    </w:p>
    <w:p w14:paraId="1EBAFBC2"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После  сего  Совещание  разрешило  выдачу  Адмиралтейскому  судостроительному  заводу  из  чрезвычайных  кредитов  Морского  ведомства  краткосрочной  беспроцентной  ссуды  в  размере  6  195  0000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для  расчета  с  рабочими  и  служащими  по  существующим  нормам  с  погашением  ее  из  платежей  по  повышенной  расценке  за  изготовляемые  по заказам  Морского  ведомства  изделия;  вместе  с  тем  Особое  Совещание  установило, что эта ссуда должна быть отпущена единовременно через  Петроградское заводское совещание и расходоваться под наблюдением  сего совещания и контролем заводского комитета. </w:t>
      </w:r>
    </w:p>
    <w:p w14:paraId="0658F5C8"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Далее  Особое  Совещание  не  встретило  препятствий  к  выдаче  Балтийскому судостроительному и механическому заводу из чрезвычайных  кредитов  Морского  ведомства  краткосрочной  беспроцентной  ссуды  в  размере 2  572  500 рублей для расчета с увольняемыми рабочими и служащими по существующим нормам при условии, что ссуда эта будет погашена  из  ближайших  платежей  за  изделия.  </w:t>
      </w:r>
      <w:proofErr w:type="gramStart"/>
      <w:r w:rsidRPr="00E7370A">
        <w:rPr>
          <w:rFonts w:ascii="Times New Roman" w:hAnsi="Times New Roman" w:cs="Times New Roman"/>
          <w:sz w:val="16"/>
          <w:szCs w:val="16"/>
        </w:rPr>
        <w:t>Засим  Особое</w:t>
      </w:r>
      <w:proofErr w:type="gramEnd"/>
      <w:r w:rsidRPr="00E7370A">
        <w:rPr>
          <w:rFonts w:ascii="Times New Roman" w:hAnsi="Times New Roman" w:cs="Times New Roman"/>
          <w:sz w:val="16"/>
          <w:szCs w:val="16"/>
        </w:rPr>
        <w:t xml:space="preserve">  Совещание  заслушало доклад Главного Артиллерийского управления от 24  января  1918  г.  </w:t>
      </w:r>
      <w:proofErr w:type="gramStart"/>
      <w:r w:rsidRPr="00E7370A">
        <w:rPr>
          <w:rFonts w:ascii="Times New Roman" w:hAnsi="Times New Roman" w:cs="Times New Roman"/>
          <w:sz w:val="16"/>
          <w:szCs w:val="16"/>
        </w:rPr>
        <w:t>за  №</w:t>
      </w:r>
      <w:proofErr w:type="gramEnd"/>
      <w:r w:rsidRPr="00E7370A">
        <w:rPr>
          <w:rFonts w:ascii="Times New Roman" w:hAnsi="Times New Roman" w:cs="Times New Roman"/>
          <w:sz w:val="16"/>
          <w:szCs w:val="16"/>
        </w:rPr>
        <w:t xml:space="preserve">  5752  о  выдаче  аванса  народному  Центральному  Военно-Промышленному  Комитету  по  наряду  ему  на  изготовление  ружейных  гранат  системы  Карнаухова.  </w:t>
      </w:r>
      <w:proofErr w:type="gramStart"/>
      <w:r w:rsidRPr="00E7370A">
        <w:rPr>
          <w:rFonts w:ascii="Times New Roman" w:hAnsi="Times New Roman" w:cs="Times New Roman"/>
          <w:sz w:val="16"/>
          <w:szCs w:val="16"/>
        </w:rPr>
        <w:t>По  обсуждении</w:t>
      </w:r>
      <w:proofErr w:type="gramEnd"/>
      <w:r w:rsidRPr="00E7370A">
        <w:rPr>
          <w:rFonts w:ascii="Times New Roman" w:hAnsi="Times New Roman" w:cs="Times New Roman"/>
          <w:sz w:val="16"/>
          <w:szCs w:val="16"/>
        </w:rPr>
        <w:t xml:space="preserve">  сего  доклада  Особое  Совещание, признав, что с окончанием военных действий необходимость в  заготовке указанных предметов миновала, решило: а) предложить немедленно прекратить работы по выполнению упомянутого наряда и б) поручить Петроградскому заводскому совещанию выяснить сумму понесенного комитетом действительного расхода по означенному наряду. </w:t>
      </w:r>
    </w:p>
    <w:p w14:paraId="1DD9B065" w14:textId="77777777" w:rsidR="00707D0A" w:rsidRPr="00E7370A" w:rsidRDefault="00707D0A"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После  сего</w:t>
      </w:r>
      <w:proofErr w:type="gramEnd"/>
      <w:r w:rsidRPr="00E7370A">
        <w:rPr>
          <w:rFonts w:ascii="Times New Roman" w:hAnsi="Times New Roman" w:cs="Times New Roman"/>
          <w:sz w:val="16"/>
          <w:szCs w:val="16"/>
        </w:rPr>
        <w:t xml:space="preserve">  Особое  Совещание  одобрило  доклад  главного  Артиллерийского  управления  об  ассигновании  объединенным  мастерским  Петроградских высших учебных заведений 129  233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09 коп. для выдачи рабочим названных мастерских в качестве военного пособия. </w:t>
      </w:r>
    </w:p>
    <w:p w14:paraId="4350CD66"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Далее, рассмотрев доклад того же управления от 24 января 1918 г. за  № 5852 об аннулировании заказов на ружейные гранаты системы штабс-капитана Дьяконова, Особое Совещание решает прекратить дальнейшее  выполнение указанных заказов на всех заводах, коим было поручено изготовление ружейных гранат; вместе с тем Совещание приходит к заключению о необходимости все оставшиеся неизрасходованными денежные  суммы  из  прежде  выданных  по  настоящим  заказам  авансов  обратить  в  ссуды из 7 % годовых сроком на 5 лет, впредь до установления Высшим  Советом Народного Хозяйства общих правил погашения авансов и ссуд,  выданных по аннулируемым ныне заказам; указанные же ссуды должны  быть обеспечены всем имуществом заводов. </w:t>
      </w:r>
    </w:p>
    <w:p w14:paraId="0DE494D1"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После сего, ознакомившись с суждениями Комиссии для руководства  делом пересмотра контрактов по вопросу о распространении утвержденных 16 сентября 1917 г. правил о порядке пересмотра контрактов, заключенных работающими на оборону центральными общественными организациями, на организацию генерал-майора Ванкова, Особое Совещание  соглашается с мнением комиссии о желательности распространения этих  правил на указанную организацию. </w:t>
      </w:r>
    </w:p>
    <w:p w14:paraId="152DCE20" w14:textId="77777777" w:rsidR="00707D0A" w:rsidRPr="00E7370A" w:rsidRDefault="00707D0A"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Далее  Особое</w:t>
      </w:r>
      <w:proofErr w:type="gramEnd"/>
      <w:r w:rsidRPr="00E7370A">
        <w:rPr>
          <w:rFonts w:ascii="Times New Roman" w:hAnsi="Times New Roman" w:cs="Times New Roman"/>
          <w:sz w:val="16"/>
          <w:szCs w:val="16"/>
        </w:rPr>
        <w:t xml:space="preserve">  Совещание  разрешило  выдачу  Ижорскому  заводу  из  чрезвычайных  кредитов  Морского  Ведомства  краткосрочной  беспроцентной  ссуды  в  размере  2  100  000  рублей  для  расчета  с  рабочими  по  нормам, установленным Союзом Металлистов; кроме того, Особое Совещание решает, что расходование указанной ссуды должно производиться под наблюдением Совета. </w:t>
      </w:r>
    </w:p>
    <w:p w14:paraId="19495DF2" w14:textId="77777777" w:rsidR="00707D0A" w:rsidRPr="00E7370A" w:rsidRDefault="00707D0A"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После  сего</w:t>
      </w:r>
      <w:proofErr w:type="gramEnd"/>
      <w:r w:rsidRPr="00E7370A">
        <w:rPr>
          <w:rFonts w:ascii="Times New Roman" w:hAnsi="Times New Roman" w:cs="Times New Roman"/>
          <w:sz w:val="16"/>
          <w:szCs w:val="16"/>
        </w:rPr>
        <w:t xml:space="preserve">  Особое  Совещание  одобрило  доклад  подготовительной  комиссии по авиационным вопросам о выдаче заводу В.  В.  </w:t>
      </w:r>
      <w:proofErr w:type="gramStart"/>
      <w:r w:rsidRPr="00E7370A">
        <w:rPr>
          <w:rFonts w:ascii="Times New Roman" w:hAnsi="Times New Roman" w:cs="Times New Roman"/>
          <w:sz w:val="16"/>
          <w:szCs w:val="16"/>
          <w:highlight w:val="yellow"/>
        </w:rPr>
        <w:t>Слюсаренко</w:t>
      </w:r>
      <w:r w:rsidRPr="00E7370A">
        <w:rPr>
          <w:rFonts w:ascii="Times New Roman" w:hAnsi="Times New Roman" w:cs="Times New Roman"/>
          <w:sz w:val="16"/>
          <w:szCs w:val="16"/>
        </w:rPr>
        <w:t xml:space="preserve">  беспроцентной</w:t>
      </w:r>
      <w:proofErr w:type="gramEnd"/>
      <w:r w:rsidRPr="00E7370A">
        <w:rPr>
          <w:rFonts w:ascii="Times New Roman" w:hAnsi="Times New Roman" w:cs="Times New Roman"/>
          <w:sz w:val="16"/>
          <w:szCs w:val="16"/>
        </w:rPr>
        <w:t xml:space="preserve"> ссуды в размере 51 000 рублей. </w:t>
      </w:r>
    </w:p>
    <w:p w14:paraId="2EA5C8DC"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Засим Особое Совещание рассмотрело ходатайство правления акционерного общества Выксунских металлургических и механических заводов о продаже ему оборудования Ревельского завода Русско-</w:t>
      </w:r>
      <w:proofErr w:type="gramStart"/>
      <w:r w:rsidRPr="00E7370A">
        <w:rPr>
          <w:rFonts w:ascii="Times New Roman" w:hAnsi="Times New Roman" w:cs="Times New Roman"/>
          <w:sz w:val="16"/>
          <w:szCs w:val="16"/>
        </w:rPr>
        <w:t>Балтийского  общества</w:t>
      </w:r>
      <w:proofErr w:type="gramEnd"/>
      <w:r w:rsidRPr="00E7370A">
        <w:rPr>
          <w:rFonts w:ascii="Times New Roman" w:hAnsi="Times New Roman" w:cs="Times New Roman"/>
          <w:sz w:val="16"/>
          <w:szCs w:val="16"/>
        </w:rPr>
        <w:t xml:space="preserve">, причем признало, что в интересах дела промышленности желательно удовлетворить настоящее ходатайство; вместе с тем Совещание  постановило направить это ходатайство на заключение Высшего Совета  Народного Хозяйства. </w:t>
      </w:r>
    </w:p>
    <w:p w14:paraId="29175F63"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заключение Особое Совещание не встретило препятствий к </w:t>
      </w:r>
      <w:proofErr w:type="gramStart"/>
      <w:r w:rsidRPr="00E7370A">
        <w:rPr>
          <w:rFonts w:ascii="Times New Roman" w:hAnsi="Times New Roman" w:cs="Times New Roman"/>
          <w:sz w:val="16"/>
          <w:szCs w:val="16"/>
        </w:rPr>
        <w:t>выдаче  Обуховскому</w:t>
      </w:r>
      <w:proofErr w:type="gramEnd"/>
      <w:r w:rsidRPr="00E7370A">
        <w:rPr>
          <w:rFonts w:ascii="Times New Roman" w:hAnsi="Times New Roman" w:cs="Times New Roman"/>
          <w:sz w:val="16"/>
          <w:szCs w:val="16"/>
        </w:rPr>
        <w:t xml:space="preserve"> сталелитейному заводу краткосрочной беспроцентной ссуды в размере 8 486 485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для расчета с рабочими по существующим  нормам; при этом Совещание установило, что означенная ссуда должна  быть погашена из платежей за изделия по повышенной расценке и свободным остатком из запасного фонда. </w:t>
      </w:r>
    </w:p>
    <w:p w14:paraId="00B32D0A"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 Бабиков. </w:t>
      </w:r>
    </w:p>
    <w:p w14:paraId="74D38477" w14:textId="77777777" w:rsidR="00707D0A" w:rsidRPr="00E7370A" w:rsidRDefault="00707D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 384. Л.  158–174. Подлинник (20687). </w:t>
      </w:r>
    </w:p>
    <w:p w14:paraId="718DAD09" w14:textId="77777777" w:rsidR="00707D0A" w:rsidRPr="00E7370A" w:rsidRDefault="00707D0A" w:rsidP="009F4E52">
      <w:pPr>
        <w:spacing w:after="0" w:line="240" w:lineRule="auto"/>
        <w:jc w:val="both"/>
        <w:rPr>
          <w:rFonts w:ascii="Times New Roman" w:hAnsi="Times New Roman" w:cs="Times New Roman"/>
          <w:sz w:val="16"/>
          <w:szCs w:val="16"/>
        </w:rPr>
      </w:pPr>
    </w:p>
    <w:p w14:paraId="01C0CDF7" w14:textId="77777777" w:rsidR="00097BA0" w:rsidRPr="00E7370A" w:rsidRDefault="00097BA0"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5CAA38E5" w14:textId="77777777" w:rsidR="00097BA0" w:rsidRPr="00E7370A" w:rsidRDefault="00097BA0" w:rsidP="009F4E52">
      <w:pPr>
        <w:autoSpaceDE w:val="0"/>
        <w:autoSpaceDN w:val="0"/>
        <w:adjustRightInd w:val="0"/>
        <w:spacing w:after="0" w:line="240" w:lineRule="auto"/>
        <w:jc w:val="both"/>
        <w:rPr>
          <w:rFonts w:ascii="Times New Roman" w:hAnsi="Times New Roman" w:cs="Times New Roman"/>
          <w:iCs/>
          <w:sz w:val="16"/>
          <w:szCs w:val="16"/>
        </w:rPr>
      </w:pPr>
    </w:p>
    <w:p w14:paraId="15160B9B" w14:textId="77777777" w:rsidR="00097BA0" w:rsidRPr="00E7370A" w:rsidRDefault="00097BA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(16) февраля.  —  </w:t>
      </w:r>
      <w:proofErr w:type="gramStart"/>
      <w:r w:rsidRPr="00E7370A">
        <w:rPr>
          <w:rFonts w:ascii="Times New Roman" w:hAnsi="Times New Roman" w:cs="Times New Roman"/>
          <w:sz w:val="16"/>
          <w:szCs w:val="16"/>
        </w:rPr>
        <w:t>Резолюция  Председателя</w:t>
      </w:r>
      <w:proofErr w:type="gramEnd"/>
      <w:r w:rsidRPr="00E7370A">
        <w:rPr>
          <w:rFonts w:ascii="Times New Roman" w:hAnsi="Times New Roman" w:cs="Times New Roman"/>
          <w:sz w:val="16"/>
          <w:szCs w:val="16"/>
        </w:rPr>
        <w:t xml:space="preserve">  Особого  Совещания  по  обороне  государства  по  журналу  Особого  Совещания  от  16/3  февраля  1918 года за № 225. </w:t>
      </w:r>
    </w:p>
    <w:p w14:paraId="09C7F781" w14:textId="77777777" w:rsidR="00097BA0" w:rsidRPr="00E7370A" w:rsidRDefault="00097BA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вопросу  о  предоставлении  Ревельскому  строительству  морской  крепости Петра Великого кредита для ликвидации работ и расчета рабочих:  разрешить  выдачу  названному  строительству  из  чрезвычайных  кредитов  морского  ведомства  краткосрочной  беспроцентной  ссуды  в  размере пяти миллионов (5  000  000) рублей для расчета с рабочими, на  основаниях ныне действующих норм; означенную ссуду выдать единовременно с погашением из сумм, освобождающихся при ликвидации упомянутого строительства и с расходованием ее под наблюдением и контролем Ревельского Совета Рабочих и Солдатских Депутатов. </w:t>
      </w:r>
    </w:p>
    <w:p w14:paraId="576EBA32" w14:textId="77777777" w:rsidR="00097BA0" w:rsidRPr="00E7370A" w:rsidRDefault="00097BA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 председателя Особого Совещания Н. Потапов. </w:t>
      </w:r>
    </w:p>
    <w:p w14:paraId="4DEA020E" w14:textId="77777777" w:rsidR="00097BA0" w:rsidRPr="00E7370A" w:rsidRDefault="00097BA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 397. Л.  110. Подлинник (20687). </w:t>
      </w:r>
    </w:p>
    <w:p w14:paraId="255DB086" w14:textId="77777777" w:rsidR="00097BA0" w:rsidRPr="00E7370A" w:rsidRDefault="00097BA0" w:rsidP="009F4E52">
      <w:pPr>
        <w:spacing w:after="0" w:line="240" w:lineRule="auto"/>
        <w:jc w:val="both"/>
        <w:rPr>
          <w:rFonts w:ascii="Times New Roman" w:hAnsi="Times New Roman" w:cs="Times New Roman"/>
          <w:sz w:val="16"/>
          <w:szCs w:val="16"/>
        </w:rPr>
      </w:pPr>
    </w:p>
    <w:p w14:paraId="63235B5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5E7436E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B6C1AE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февраля по 19 апреля 1918 состоялся ледовый поход Балтфлота из Ревеля (Таллинна) в </w:t>
      </w:r>
      <w:proofErr w:type="spellStart"/>
      <w:r w:rsidRPr="00E7370A">
        <w:rPr>
          <w:rFonts w:ascii="Times New Roman" w:hAnsi="Times New Roman" w:cs="Times New Roman"/>
          <w:sz w:val="16"/>
          <w:szCs w:val="16"/>
        </w:rPr>
        <w:t>Гельсинфорс</w:t>
      </w:r>
      <w:proofErr w:type="spellEnd"/>
      <w:r w:rsidRPr="00E7370A">
        <w:rPr>
          <w:rFonts w:ascii="Times New Roman" w:hAnsi="Times New Roman" w:cs="Times New Roman"/>
          <w:sz w:val="16"/>
          <w:szCs w:val="16"/>
        </w:rPr>
        <w:t xml:space="preserve"> (Хельсинки) и в Кронштадт. Увели 236 кораблей из 350 (2438,358).</w:t>
      </w:r>
    </w:p>
    <w:p w14:paraId="6D50227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64661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февраля 1918 был опубликован декрет "Социалистическое отечество в опасности" ВЧК получила чрезвычайные полномочия вплоть до расстрелов на месте (3186).</w:t>
      </w:r>
    </w:p>
    <w:p w14:paraId="450A0B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D5BC0C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33FF365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0D442E1" w14:textId="77777777" w:rsidR="00B673D3" w:rsidRPr="00E7370A" w:rsidRDefault="00B673D3"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16 февраля 1918 г. Декрет Совета Народных Комиссаров и постановление Народного комиссариата финансов от 30 мая 1918 г. узаконили хождение денежных суррогатов: облигаций «Займа свободы», купонов государственных процентных бумаг, серий государственного казначейства и краткосрочных его обязательств. Кроме того, на протяжении 1917 и 1918 гг. продолжали печататься деньги старых образцов.</w:t>
      </w:r>
    </w:p>
    <w:p w14:paraId="4A169013" w14:textId="77777777" w:rsidR="00B673D3" w:rsidRPr="00E7370A" w:rsidRDefault="00B673D3"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Для приведения в нормальное состояние денежного хозяйства страны, создания устойчивой валюты необходимо было осуществить денежную реформу. Подготовка к денежной реформе началась весной 1918 г., к обмену денег предполагалось приступить осенью 1918 г. Проект денежной реформы был разработан В. И. Лениным. В докладе на I Всероссийском съезде представителей финансовых отделов Советов 18 мая 1918 г. В. И. Ленин сформулировал основы реформы: «Мы назначим самый короткий срок, — говорил он, — в течение которого каждый должен будет сделать декларацию о количестве имеющихся у него денег и получить взамен их новые; если сумма окажется небольшой, он получит рубль за рубль; если же она превысит норму, он получит лишь часть» (19552).</w:t>
      </w:r>
    </w:p>
    <w:p w14:paraId="5EA1F6AD" w14:textId="77777777" w:rsidR="00B673D3" w:rsidRPr="00E7370A" w:rsidRDefault="00B673D3" w:rsidP="009F4E52">
      <w:pPr>
        <w:spacing w:after="0" w:line="240" w:lineRule="auto"/>
        <w:jc w:val="both"/>
        <w:rPr>
          <w:rFonts w:ascii="Times New Roman" w:eastAsia="Times New Roman" w:hAnsi="Times New Roman" w:cs="Times New Roman"/>
          <w:sz w:val="16"/>
          <w:szCs w:val="16"/>
          <w:lang w:eastAsia="ru-RU"/>
        </w:rPr>
      </w:pPr>
    </w:p>
    <w:p w14:paraId="0681398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февраля 1918 </w:t>
      </w:r>
      <w:proofErr w:type="spellStart"/>
      <w:r w:rsidRPr="00E7370A">
        <w:rPr>
          <w:rFonts w:ascii="Times New Roman" w:hAnsi="Times New Roman" w:cs="Times New Roman"/>
          <w:sz w:val="16"/>
          <w:szCs w:val="16"/>
        </w:rPr>
        <w:t>А.М.Каледин</w:t>
      </w:r>
      <w:proofErr w:type="spellEnd"/>
      <w:r w:rsidRPr="00E7370A">
        <w:rPr>
          <w:rFonts w:ascii="Times New Roman" w:hAnsi="Times New Roman" w:cs="Times New Roman"/>
          <w:sz w:val="16"/>
          <w:szCs w:val="16"/>
        </w:rPr>
        <w:t xml:space="preserve"> покончил жизнь самоубийством (3186).</w:t>
      </w:r>
    </w:p>
    <w:p w14:paraId="268861A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91748A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февраля 1918 провозглашена независимая Кубанская республика (4962).</w:t>
      </w:r>
    </w:p>
    <w:p w14:paraId="6D4B8B67"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62FF2F8" w14:textId="2A42E25F" w:rsidR="0004506E" w:rsidRPr="00E7370A" w:rsidRDefault="0004506E" w:rsidP="009F4E52">
      <w:pPr>
        <w:pStyle w:val="ae"/>
        <w:spacing w:before="0" w:after="0"/>
        <w:jc w:val="both"/>
        <w:rPr>
          <w:color w:val="auto"/>
          <w:sz w:val="16"/>
          <w:szCs w:val="16"/>
        </w:rPr>
      </w:pPr>
      <w:r w:rsidRPr="00E7370A">
        <w:rPr>
          <w:color w:val="auto"/>
          <w:sz w:val="16"/>
          <w:szCs w:val="16"/>
        </w:rPr>
        <w:t xml:space="preserve">16 февраля </w:t>
      </w:r>
      <w:r w:rsidR="00DE0397">
        <w:rPr>
          <w:color w:val="auto"/>
          <w:sz w:val="16"/>
          <w:szCs w:val="16"/>
        </w:rPr>
        <w:t xml:space="preserve">1918 </w:t>
      </w:r>
      <w:r w:rsidRPr="00E7370A">
        <w:rPr>
          <w:color w:val="auto"/>
          <w:sz w:val="16"/>
          <w:szCs w:val="16"/>
        </w:rPr>
        <w:t xml:space="preserve">в </w:t>
      </w:r>
      <w:proofErr w:type="spellStart"/>
      <w:r w:rsidRPr="00E7370A">
        <w:rPr>
          <w:color w:val="auto"/>
          <w:sz w:val="16"/>
          <w:szCs w:val="16"/>
        </w:rPr>
        <w:t>Вильне</w:t>
      </w:r>
      <w:proofErr w:type="spellEnd"/>
      <w:r w:rsidRPr="00E7370A">
        <w:rPr>
          <w:color w:val="auto"/>
          <w:sz w:val="16"/>
          <w:szCs w:val="16"/>
        </w:rPr>
        <w:t xml:space="preserve"> (ныне Вильнюс) Литовская </w:t>
      </w:r>
      <w:proofErr w:type="spellStart"/>
      <w:r w:rsidRPr="00E7370A">
        <w:rPr>
          <w:color w:val="auto"/>
          <w:sz w:val="16"/>
          <w:szCs w:val="16"/>
        </w:rPr>
        <w:t>Тариба</w:t>
      </w:r>
      <w:proofErr w:type="spellEnd"/>
      <w:r w:rsidRPr="00E7370A">
        <w:rPr>
          <w:color w:val="auto"/>
          <w:sz w:val="16"/>
          <w:szCs w:val="16"/>
        </w:rPr>
        <w:t xml:space="preserve"> (Совет Литвы) провозгласила восстановление самостоятельного литовского государства. Но поскольку Литва была оккупирована германскими войсками, фактически речь пока шла о создании подконтрольного немцам протектората (17045).</w:t>
      </w:r>
    </w:p>
    <w:p w14:paraId="7888D401" w14:textId="77777777" w:rsidR="0004506E" w:rsidRPr="00E7370A" w:rsidRDefault="0004506E" w:rsidP="009F4E52">
      <w:pPr>
        <w:autoSpaceDE w:val="0"/>
        <w:autoSpaceDN w:val="0"/>
        <w:adjustRightInd w:val="0"/>
        <w:spacing w:after="0" w:line="240" w:lineRule="auto"/>
        <w:jc w:val="both"/>
        <w:rPr>
          <w:rFonts w:ascii="Times New Roman" w:hAnsi="Times New Roman" w:cs="Times New Roman"/>
          <w:iCs/>
          <w:sz w:val="16"/>
          <w:szCs w:val="16"/>
        </w:rPr>
      </w:pPr>
    </w:p>
    <w:p w14:paraId="343A283E" w14:textId="77777777" w:rsidR="004D5A9F" w:rsidRPr="00E7370A" w:rsidRDefault="004D5A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16 февраля</w:t>
      </w:r>
      <w:r w:rsidRPr="00E7370A">
        <w:rPr>
          <w:rFonts w:ascii="Times New Roman" w:hAnsi="Times New Roman" w:cs="Times New Roman"/>
          <w:sz w:val="16"/>
          <w:szCs w:val="16"/>
        </w:rPr>
        <w:t xml:space="preserve"> в 1918 году по договоренности с немецкими оккупантами принимается декрет о восстановлении государственной независимости Литвы. В Вильнюсе на заседании Госсовета был принят Акт о восстановлении литовского государства. Национальный праздник Литовской Республики – День восстановления литовской государственности (1918) (15042).</w:t>
      </w:r>
    </w:p>
    <w:p w14:paraId="3626B25C" w14:textId="77777777" w:rsidR="004D5A9F" w:rsidRPr="00E7370A" w:rsidRDefault="004D5A9F" w:rsidP="009F4E52">
      <w:pPr>
        <w:spacing w:after="0" w:line="240" w:lineRule="auto"/>
        <w:jc w:val="both"/>
        <w:rPr>
          <w:rFonts w:ascii="Times New Roman" w:hAnsi="Times New Roman" w:cs="Times New Roman"/>
          <w:sz w:val="16"/>
          <w:szCs w:val="16"/>
        </w:rPr>
      </w:pPr>
    </w:p>
    <w:p w14:paraId="5875D85C" w14:textId="77777777" w:rsidR="007F2684" w:rsidRPr="000656BE" w:rsidRDefault="007F2684"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16 февраля 1918 г. в Вильно Литва вновь провозгласила свою независимость от России (23525).</w:t>
      </w:r>
    </w:p>
    <w:p w14:paraId="3BFA25E7" w14:textId="77777777" w:rsidR="007F2684" w:rsidRPr="000656BE" w:rsidRDefault="007F2684" w:rsidP="009F4E52">
      <w:pPr>
        <w:spacing w:after="0" w:line="240" w:lineRule="auto"/>
        <w:jc w:val="both"/>
        <w:rPr>
          <w:rFonts w:ascii="Times New Roman" w:hAnsi="Times New Roman" w:cs="Times New Roman"/>
          <w:color w:val="0070C0"/>
          <w:sz w:val="16"/>
          <w:szCs w:val="16"/>
        </w:rPr>
      </w:pPr>
    </w:p>
    <w:p w14:paraId="0595331D" w14:textId="77777777" w:rsidR="0004506E"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47D6A225" w14:textId="77777777" w:rsidR="0004506E" w:rsidRPr="00E7370A" w:rsidRDefault="0004506E" w:rsidP="009F4E52">
      <w:pPr>
        <w:autoSpaceDE w:val="0"/>
        <w:autoSpaceDN w:val="0"/>
        <w:adjustRightInd w:val="0"/>
        <w:spacing w:after="0" w:line="240" w:lineRule="auto"/>
        <w:jc w:val="both"/>
        <w:rPr>
          <w:rFonts w:ascii="Times New Roman" w:hAnsi="Times New Roman" w:cs="Times New Roman"/>
          <w:iCs/>
          <w:sz w:val="16"/>
          <w:szCs w:val="16"/>
        </w:rPr>
      </w:pPr>
    </w:p>
    <w:p w14:paraId="2C0537DD" w14:textId="77777777" w:rsidR="00E16780" w:rsidRPr="000656BE" w:rsidRDefault="00E1678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w:t>
      </w:r>
      <w:r>
        <w:rPr>
          <w:rFonts w:ascii="Times New Roman" w:hAnsi="Times New Roman" w:cs="Times New Roman"/>
          <w:color w:val="0070C0"/>
          <w:sz w:val="16"/>
          <w:szCs w:val="16"/>
        </w:rPr>
        <w:t xml:space="preserve"> (16)</w:t>
      </w:r>
      <w:r w:rsidRPr="000656BE">
        <w:rPr>
          <w:rFonts w:ascii="Times New Roman" w:hAnsi="Times New Roman" w:cs="Times New Roman"/>
          <w:color w:val="0070C0"/>
          <w:sz w:val="16"/>
          <w:szCs w:val="16"/>
        </w:rPr>
        <w:t xml:space="preserve">, 4 и 5 февраля 1918 года </w:t>
      </w:r>
      <w:proofErr w:type="spellStart"/>
      <w:r w:rsidRPr="000656BE">
        <w:rPr>
          <w:rFonts w:ascii="Times New Roman" w:hAnsi="Times New Roman" w:cs="Times New Roman"/>
          <w:color w:val="0070C0"/>
          <w:sz w:val="16"/>
          <w:szCs w:val="16"/>
        </w:rPr>
        <w:t>В.И.Ленин</w:t>
      </w:r>
      <w:proofErr w:type="spellEnd"/>
      <w:r w:rsidRPr="000656BE">
        <w:rPr>
          <w:rFonts w:ascii="Times New Roman" w:hAnsi="Times New Roman" w:cs="Times New Roman"/>
          <w:color w:val="0070C0"/>
          <w:sz w:val="16"/>
          <w:szCs w:val="16"/>
        </w:rPr>
        <w:t xml:space="preserve"> лично составил несколько радиограмм.  В них В. И. Ленин информирует об укреплении советской власти, опровергает ложные сведения, распространяемые заграничными буржуазными газетами, сообщает о новых декретах советского правительства, дает указания местным органам советской власти (23318).</w:t>
      </w:r>
    </w:p>
    <w:p w14:paraId="5F3CEE2D" w14:textId="77777777" w:rsidR="00E16780" w:rsidRPr="000656BE" w:rsidRDefault="00E16780" w:rsidP="009F4E52">
      <w:pPr>
        <w:spacing w:after="0" w:line="240" w:lineRule="auto"/>
        <w:jc w:val="both"/>
        <w:rPr>
          <w:rFonts w:ascii="Times New Roman" w:hAnsi="Times New Roman" w:cs="Times New Roman"/>
          <w:color w:val="0070C0"/>
          <w:sz w:val="16"/>
          <w:szCs w:val="16"/>
        </w:rPr>
      </w:pPr>
    </w:p>
    <w:p w14:paraId="101751A4" w14:textId="77777777" w:rsidR="0004506E" w:rsidRPr="00E7370A" w:rsidRDefault="0004506E"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февраля 1918 Германское командование заявило советскому военному консультанту в Брест-</w:t>
      </w:r>
      <w:proofErr w:type="spellStart"/>
      <w:r w:rsidRPr="00E7370A">
        <w:rPr>
          <w:rFonts w:ascii="Times New Roman" w:hAnsi="Times New Roman" w:cs="Times New Roman"/>
          <w:sz w:val="16"/>
          <w:szCs w:val="16"/>
        </w:rPr>
        <w:t>Литовске</w:t>
      </w:r>
      <w:proofErr w:type="spellEnd"/>
      <w:r w:rsidRPr="00E7370A">
        <w:rPr>
          <w:rFonts w:ascii="Times New Roman" w:hAnsi="Times New Roman" w:cs="Times New Roman"/>
          <w:sz w:val="16"/>
          <w:szCs w:val="16"/>
        </w:rPr>
        <w:t xml:space="preserve"> А.А. Самойлову, что 18 февраля в 12 часов кончается перемирие и начинается война (4216).</w:t>
      </w:r>
    </w:p>
    <w:p w14:paraId="69A3BF24" w14:textId="77777777" w:rsidR="0004506E" w:rsidRPr="00E7370A" w:rsidRDefault="0004506E" w:rsidP="009F4E52">
      <w:pPr>
        <w:autoSpaceDE w:val="0"/>
        <w:autoSpaceDN w:val="0"/>
        <w:adjustRightInd w:val="0"/>
        <w:spacing w:after="0" w:line="240" w:lineRule="auto"/>
        <w:jc w:val="both"/>
        <w:rPr>
          <w:rFonts w:ascii="Times New Roman" w:hAnsi="Times New Roman" w:cs="Times New Roman"/>
          <w:sz w:val="16"/>
          <w:szCs w:val="16"/>
        </w:rPr>
      </w:pPr>
    </w:p>
    <w:p w14:paraId="49E8BB9E" w14:textId="77777777" w:rsidR="0004506E" w:rsidRPr="00E7370A" w:rsidRDefault="0004506E" w:rsidP="009F4E52">
      <w:pPr>
        <w:pStyle w:val="ae"/>
        <w:spacing w:before="0" w:after="0"/>
        <w:jc w:val="both"/>
        <w:rPr>
          <w:color w:val="auto"/>
          <w:sz w:val="16"/>
          <w:szCs w:val="16"/>
        </w:rPr>
      </w:pPr>
      <w:r w:rsidRPr="00E7370A">
        <w:rPr>
          <w:color w:val="auto"/>
          <w:sz w:val="16"/>
          <w:szCs w:val="16"/>
        </w:rPr>
        <w:t>16 февраля 1918 в 19 ½ часов германское командование официально заявило оставшемуся советскому представителю в Брест-</w:t>
      </w:r>
      <w:proofErr w:type="spellStart"/>
      <w:r w:rsidRPr="00E7370A">
        <w:rPr>
          <w:color w:val="auto"/>
          <w:sz w:val="16"/>
          <w:szCs w:val="16"/>
        </w:rPr>
        <w:t>Литовске</w:t>
      </w:r>
      <w:proofErr w:type="spellEnd"/>
      <w:r w:rsidRPr="00E7370A">
        <w:rPr>
          <w:color w:val="auto"/>
          <w:sz w:val="16"/>
          <w:szCs w:val="16"/>
        </w:rPr>
        <w:t xml:space="preserve"> о том, что в 12 часов дня 18 февраля заканчивается перемирие между Россией и Германией и возобновляется состояние войны. По условиям договора о перемирии, заключённого 2 </w:t>
      </w:r>
      <w:hyperlink r:id="rId105" w:tooltip="15 декабря" w:history="1">
        <w:r w:rsidRPr="00E7370A">
          <w:rPr>
            <w:rStyle w:val="a5"/>
            <w:color w:val="auto"/>
            <w:sz w:val="16"/>
            <w:szCs w:val="16"/>
            <w:u w:val="none"/>
          </w:rPr>
          <w:t>(15) декабря</w:t>
        </w:r>
      </w:hyperlink>
      <w:r w:rsidRPr="00E7370A">
        <w:rPr>
          <w:color w:val="auto"/>
          <w:sz w:val="16"/>
          <w:szCs w:val="16"/>
        </w:rPr>
        <w:t xml:space="preserve"> 1917 года, в случае намерения одной из сторон расторгнуть договор она должна была предупредить об этом другую сторону за 7 дней до начала военных действий. Германское командование это условие нарушило. Советское правительство заявило протест правительству Германии по поводу нарушения условий перемирия, но ответа не последовало (17035).</w:t>
      </w:r>
    </w:p>
    <w:p w14:paraId="007279B0" w14:textId="77777777" w:rsidR="0004506E" w:rsidRPr="00E7370A" w:rsidRDefault="0004506E" w:rsidP="009F4E52">
      <w:pPr>
        <w:pStyle w:val="ae"/>
        <w:spacing w:before="0" w:after="0"/>
        <w:jc w:val="both"/>
        <w:rPr>
          <w:color w:val="auto"/>
          <w:sz w:val="16"/>
          <w:szCs w:val="16"/>
        </w:rPr>
      </w:pPr>
    </w:p>
    <w:p w14:paraId="42B30DE2" w14:textId="6FB5FAB5" w:rsidR="0004506E" w:rsidRPr="00E7370A" w:rsidRDefault="0004506E" w:rsidP="009F4E52">
      <w:pPr>
        <w:pStyle w:val="ae"/>
        <w:spacing w:before="0" w:after="0"/>
        <w:jc w:val="both"/>
        <w:rPr>
          <w:color w:val="auto"/>
          <w:sz w:val="16"/>
          <w:szCs w:val="16"/>
        </w:rPr>
      </w:pPr>
      <w:r w:rsidRPr="00E7370A">
        <w:rPr>
          <w:color w:val="auto"/>
          <w:sz w:val="16"/>
          <w:szCs w:val="16"/>
        </w:rPr>
        <w:t>16 февраля 1918 вечером германское командование уведомило представителя российской делегации на мирных переговорах в Брест-</w:t>
      </w:r>
      <w:proofErr w:type="spellStart"/>
      <w:r w:rsidRPr="00E7370A">
        <w:rPr>
          <w:color w:val="auto"/>
          <w:sz w:val="16"/>
          <w:szCs w:val="16"/>
        </w:rPr>
        <w:t>Литовске</w:t>
      </w:r>
      <w:proofErr w:type="spellEnd"/>
      <w:r w:rsidRPr="00E7370A">
        <w:rPr>
          <w:color w:val="auto"/>
          <w:sz w:val="16"/>
          <w:szCs w:val="16"/>
        </w:rPr>
        <w:t xml:space="preserve"> (большинство членов советской делегации ранее уехали в Петроград) о прекращении заключенного 15 декабря 1917 года перемирия. Таким образом немцы отреагировали на вызывающее поведение большевиков, которые откровенно затягивали переговоры о подписании мирного договора</w:t>
      </w:r>
      <w:r w:rsidR="00D30863">
        <w:rPr>
          <w:color w:val="auto"/>
          <w:sz w:val="16"/>
          <w:szCs w:val="16"/>
        </w:rPr>
        <w:t xml:space="preserve"> </w:t>
      </w:r>
      <w:r w:rsidRPr="00E7370A">
        <w:rPr>
          <w:color w:val="auto"/>
          <w:sz w:val="16"/>
          <w:szCs w:val="16"/>
        </w:rPr>
        <w:t>и, более того, открыто пытались вести агитацию среди немецких солдат и рабочих, призывая их к восстанию. Решение о прекращении перемирия и начале нового наступления на Восточном фронте было принято на совещании у кайзера Вильгельма II с участием высшего командования. Предполагалось нанести русским «короткий, но сильный удар», который позволил бы захватить максимально возможное количество военного снаряжения и продовольствия. Последнее было особенно важно в условиях крайнего истощения германских ресурсов. Согласно уведомлению немецкой стороны, действие перемирия заканчивалось в полдень 18 февраля. Представитель советской делегации пытался протестовать, поскольку по заключенному ранее соглашению стороны обязывались уведомлять друг друга о возобновлении войны за 7 суток, но германская делегация ответом его не удостоила 917045).</w:t>
      </w:r>
    </w:p>
    <w:p w14:paraId="6A2872BD" w14:textId="77777777" w:rsidR="0004506E" w:rsidRPr="00E7370A" w:rsidRDefault="0004506E" w:rsidP="009F4E52">
      <w:pPr>
        <w:autoSpaceDE w:val="0"/>
        <w:autoSpaceDN w:val="0"/>
        <w:adjustRightInd w:val="0"/>
        <w:spacing w:after="0" w:line="240" w:lineRule="auto"/>
        <w:jc w:val="both"/>
        <w:rPr>
          <w:rFonts w:ascii="Times New Roman" w:hAnsi="Times New Roman" w:cs="Times New Roman"/>
          <w:iCs/>
          <w:sz w:val="16"/>
          <w:szCs w:val="16"/>
        </w:rPr>
      </w:pPr>
    </w:p>
    <w:p w14:paraId="2CC6A79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5C17E0A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603141C" w14:textId="77777777" w:rsidR="00DE191D" w:rsidRPr="00E7370A" w:rsidRDefault="00DE191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16-17 февраля (ночь) 1918 четыре бомбардировщика немецких Имперских военно-воздушных сил </w:t>
      </w:r>
      <w:proofErr w:type="spellStart"/>
      <w:r w:rsidRPr="00E7370A">
        <w:rPr>
          <w:rFonts w:ascii="Times New Roman" w:hAnsi="Times New Roman" w:cs="Times New Roman"/>
          <w:sz w:val="16"/>
          <w:szCs w:val="16"/>
        </w:rPr>
        <w:t>Riesenflugzeug</w:t>
      </w:r>
      <w:proofErr w:type="spellEnd"/>
      <w:r w:rsidRPr="00E7370A">
        <w:rPr>
          <w:rFonts w:ascii="Times New Roman" w:hAnsi="Times New Roman" w:cs="Times New Roman"/>
          <w:sz w:val="16"/>
          <w:szCs w:val="16"/>
        </w:rPr>
        <w:t xml:space="preserve"> из «</w:t>
      </w:r>
      <w:proofErr w:type="spellStart"/>
      <w:r w:rsidRPr="00E7370A">
        <w:rPr>
          <w:rFonts w:ascii="Times New Roman" w:hAnsi="Times New Roman" w:cs="Times New Roman"/>
          <w:sz w:val="16"/>
          <w:szCs w:val="16"/>
        </w:rPr>
        <w:t>Riesenflugzeug</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Abteilung</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Giant</w:t>
      </w:r>
      <w:proofErr w:type="spellEnd"/>
      <w:r w:rsidRPr="00E7370A">
        <w:rPr>
          <w:rFonts w:ascii="Times New Roman" w:hAnsi="Times New Roman" w:cs="Times New Roman"/>
          <w:sz w:val="16"/>
          <w:szCs w:val="16"/>
        </w:rPr>
        <w:t xml:space="preserve"> Самолет отряд") 501 (RFA 501) совершили рейд на Англию. Один из них нес одну бомбу массой 1000 кг (2200 фунтов), которая нацелена на лондонский вокзал Виктория, но упала на расстоянии 0,5 мили (0,8 км) от Королевского госпиталя в Челси (20343).</w:t>
      </w:r>
    </w:p>
    <w:p w14:paraId="1F275DCD" w14:textId="77777777" w:rsidR="00DE191D" w:rsidRPr="00E7370A" w:rsidRDefault="00DE191D" w:rsidP="009F4E52">
      <w:pPr>
        <w:spacing w:after="0" w:line="240" w:lineRule="auto"/>
        <w:jc w:val="both"/>
        <w:rPr>
          <w:rFonts w:ascii="Times New Roman" w:hAnsi="Times New Roman" w:cs="Times New Roman"/>
          <w:sz w:val="16"/>
          <w:szCs w:val="16"/>
        </w:rPr>
      </w:pPr>
    </w:p>
    <w:p w14:paraId="432FF2D6" w14:textId="642AD454" w:rsidR="00C655A9" w:rsidRPr="00E7370A" w:rsidRDefault="00C655A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ночь на 17 февраля 1918 г. с бомбардировщика Цеппелин R VI впервые была применена бомба калибра 1000 кг, которая попала прямо в здание Королевской больницы в лондонском районе Челси. Хотя это учреждение использовалось в основном для лечения прибывающих с фронта, но англичане заявили, что атакованный объект находится под защитой Международного Красного Креста.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На следующую ночь 18 февраля 1918 г. был атакован вокзал Сент-</w:t>
      </w:r>
      <w:proofErr w:type="spellStart"/>
      <w:r w:rsidRPr="00E7370A">
        <w:rPr>
          <w:rFonts w:ascii="Times New Roman" w:hAnsi="Times New Roman" w:cs="Times New Roman"/>
          <w:sz w:val="16"/>
          <w:szCs w:val="16"/>
        </w:rPr>
        <w:t>Панкрас</w:t>
      </w:r>
      <w:proofErr w:type="spellEnd"/>
      <w:r w:rsidRPr="00E7370A">
        <w:rPr>
          <w:rFonts w:ascii="Times New Roman" w:hAnsi="Times New Roman" w:cs="Times New Roman"/>
          <w:sz w:val="16"/>
          <w:szCs w:val="16"/>
        </w:rPr>
        <w:t xml:space="preserve"> также в Лондоне, через который везли новобранцев в порты Ла-Манша и дальше во Францию.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Все вылеты выполнялись в лунные ночи с использованием пеленгации направления на развернутую на своем аэродроме радиостанцию и обычно хорошо видимый в таких условиях ориентир – устье Темзы. На конкретно назначенную цель каждый экипаж затем выходил сам. Типовой полет на дальность 550 км занимал 7 часов. Несмотря на большое количество ночных перехватчиков, развернутых в Юго-восточной Англии, в этих вылетах не был сбит ни один самолет Цеппелин R VI, но две машины разбились на посадке ночью. Силы ПВО Великобритании все еще были вооружены устаревшей техникой и не имели квалифицированных пилотов, а опытные строевые части привлекались для прикрытия Британских островов от случая к случаю и также не показали особых успехов. Личный состав отзываемых с фронта истребительные эскадрильи воспринимал дежурство в ПВО как своего рода отдых, не прилагая должных усилий, а возникавшее при этом расслабление лишь привело к гибели ряда опытных пилотов от огня стрелков немецких бомбардировщиков и в катастрофах в полете и, особенно, на посадке ночью (23077).</w:t>
      </w:r>
    </w:p>
    <w:p w14:paraId="2183D68F" w14:textId="77777777" w:rsidR="00C655A9" w:rsidRPr="00E7370A" w:rsidRDefault="00C655A9" w:rsidP="009F4E52">
      <w:pPr>
        <w:spacing w:after="0" w:line="240" w:lineRule="auto"/>
        <w:jc w:val="both"/>
        <w:rPr>
          <w:rFonts w:ascii="Times New Roman" w:hAnsi="Times New Roman" w:cs="Times New Roman"/>
          <w:sz w:val="16"/>
          <w:szCs w:val="16"/>
        </w:rPr>
      </w:pPr>
    </w:p>
    <w:p w14:paraId="1B13867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февраля 1918 Литовский совет принял Акт Литвы о провозглашении независимости (3186).</w:t>
      </w:r>
    </w:p>
    <w:p w14:paraId="57199A5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C427D5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февраля 1918 по договоренности с немецкими оккупантами принят декрет о восстановлении государственной независимости Литвы (4962).</w:t>
      </w:r>
    </w:p>
    <w:p w14:paraId="6DCEE02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347ADDF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68A2087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B2AF4B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февраля 1918 г. на завод (Московский ГС завод № 203 им.  Г.К. Орджоникидзе НКОП, НКАП, НКЭП, МПСС, МРТП, Московский телеграфный завод, 1-й Государственный электротехнический завод, Московский электротехнический завод «</w:t>
      </w:r>
      <w:proofErr w:type="spellStart"/>
      <w:r w:rsidRPr="00E7370A">
        <w:rPr>
          <w:rFonts w:ascii="Times New Roman" w:hAnsi="Times New Roman" w:cs="Times New Roman"/>
          <w:sz w:val="16"/>
          <w:szCs w:val="16"/>
        </w:rPr>
        <w:t>Мосэлектрик</w:t>
      </w:r>
      <w:proofErr w:type="spellEnd"/>
      <w:r w:rsidRPr="00E7370A">
        <w:rPr>
          <w:rFonts w:ascii="Times New Roman" w:hAnsi="Times New Roman" w:cs="Times New Roman"/>
          <w:sz w:val="16"/>
          <w:szCs w:val="16"/>
        </w:rPr>
        <w:t xml:space="preserve">», Московский электромеханический завод им. С. Орджоникидзе НКОП, ГС Ордена Ленина и Ордена Трудового Красного Знамени завод им.  Г.К. Орджоникидзе (ЗиО), Сарапульский радиозавод (СРЗ) им. Серго Орджоникидзе, Г-4391, ОАО «СРЗ», ОАО «СРЗ-холдинг» /г. Москва;  г. Сарапул/ /Удмуртия 427960 (427900)  г. Сарапул ул. Гоголя, 40 тел. (31147) 30-250, -226/) был эвакуирован Петроградский электротехнический завод (основанный в 1900 г.). Объединенный завод вступил в строй 16.04.1918 г., пост. Президиума ВСНХ от 17.02.1918 г. получил название 1-й Государственный электротехнический завод. Выпускал средства связи для армии, измерительные приборы, бытовые радиоприемники; кроме того, выпускались шкивы, муфты и другие механические изделия. С 1926 г. выпускал железнодорожную сигнализацию, радиоприемники; в 1926 г. завод был единственным производителем радиооборудования для авиации и бронетехники. Налажено производство сопротивлений: в 1934 г. - коксовых, с </w:t>
      </w:r>
      <w:proofErr w:type="spellStart"/>
      <w:r w:rsidRPr="00E7370A">
        <w:rPr>
          <w:rFonts w:ascii="Times New Roman" w:hAnsi="Times New Roman" w:cs="Times New Roman"/>
          <w:sz w:val="16"/>
          <w:szCs w:val="16"/>
        </w:rPr>
        <w:t>лакосажевьми</w:t>
      </w:r>
      <w:proofErr w:type="spellEnd"/>
      <w:r w:rsidRPr="00E7370A">
        <w:rPr>
          <w:rFonts w:ascii="Times New Roman" w:hAnsi="Times New Roman" w:cs="Times New Roman"/>
          <w:sz w:val="16"/>
          <w:szCs w:val="16"/>
        </w:rPr>
        <w:t xml:space="preserve"> пленками на фарфоровых трубках; в 1939 г.- термосопротивлений. С 1935 г. завод полностью перешел на производство военной продукции, выпускал авиационные и пехотные радиостанции.</w:t>
      </w:r>
    </w:p>
    <w:p w14:paraId="29FA577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1927 г. на заводе создана радиолаборатория, в 1929 г. - лаборатория непроволочных сопротивлений. По пр. № 00236 от 29.10.1937 г. на заводе организовано КБ для разработки нового полукомпаса.</w:t>
      </w:r>
    </w:p>
    <w:p w14:paraId="03FA1AF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1932 г. разработан первый отечественный сетевой радиоприемник, в 1934 г. - батарейный приемник БИ-234.</w:t>
      </w:r>
    </w:p>
    <w:p w14:paraId="2CE8578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1923(5) г. переименован в Московский электротехнический завод «</w:t>
      </w:r>
      <w:proofErr w:type="spellStart"/>
      <w:r w:rsidRPr="00E7370A">
        <w:rPr>
          <w:rFonts w:ascii="Times New Roman" w:hAnsi="Times New Roman" w:cs="Times New Roman"/>
          <w:sz w:val="16"/>
          <w:szCs w:val="16"/>
        </w:rPr>
        <w:t>Мосэлектрик</w:t>
      </w:r>
      <w:proofErr w:type="spellEnd"/>
      <w:r w:rsidRPr="00E7370A">
        <w:rPr>
          <w:rFonts w:ascii="Times New Roman" w:hAnsi="Times New Roman" w:cs="Times New Roman"/>
          <w:sz w:val="16"/>
          <w:szCs w:val="16"/>
        </w:rPr>
        <w:t xml:space="preserve">». В 1931 г. присвоено имя С. Орджоникидзе, в 1932 г. - в Московский электромеханический завод им. С. Орджоникидзе. В 12.1936 г. передан в ведение НКОП, по пр. № </w:t>
      </w:r>
      <w:proofErr w:type="spellStart"/>
      <w:r w:rsidRPr="00E7370A">
        <w:rPr>
          <w:rFonts w:ascii="Times New Roman" w:hAnsi="Times New Roman" w:cs="Times New Roman"/>
          <w:sz w:val="16"/>
          <w:szCs w:val="16"/>
        </w:rPr>
        <w:t>Обсс</w:t>
      </w:r>
      <w:proofErr w:type="spellEnd"/>
      <w:r w:rsidRPr="00E7370A">
        <w:rPr>
          <w:rFonts w:ascii="Times New Roman" w:hAnsi="Times New Roman" w:cs="Times New Roman"/>
          <w:sz w:val="16"/>
          <w:szCs w:val="16"/>
        </w:rPr>
        <w:t xml:space="preserve"> от 30.12.1936 г. переименован в завод № 203 им. Орджоникидзе; приказом № 116 от 31.03.1937 г. утвержден Устав ГС завода № 203 им. Орджоникидзе 5ГУ НКОП. В 01.1939 г. завод № 203 5ГУ передан в ведение 7ГУ НКАП. Устав завода утвержден в 01.1939 г. По Указу Президиума ВС от 17.04.1940 г. и приказу НКАП/НКЭП № 105/5 от 23.04.1940 г. передан в ведение вновь образованного НКЭП.</w:t>
      </w:r>
    </w:p>
    <w:p w14:paraId="6873D1C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 0020 от 3.02.1937 г. заводу предписано создать к 1.01.1938 г. мощности по производству радиостанций: самолетных - 12300 шт. в год; танковых - 4000 шт.; войсковых - 6230 шт. Приказом № 0063 от 27.03.1937 г. заводу выдано задание выпустить в 1937 г. 6000 приемников для автомобиля ЗиС. Приказом № 0207 от 17.09.1937 г. заводу задан план на 4-й квартал 1937 г.: конденсаторы постоянной емкости - 1253, сопротивления Каминского - 199. По пр. № 156с от 7/10.05.1938 г. заводу в 1938 г. выделено 6 станков.</w:t>
      </w:r>
    </w:p>
    <w:p w14:paraId="3E43AE6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Перед войной являлся единственным в стране заводом по производству танковых и самолетных радиостанций (400 шт. в месяц).</w:t>
      </w:r>
    </w:p>
    <w:p w14:paraId="4586DA4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10.11.1941 г. основная часть завода была эвакуирована в Сарапул, где завод продолжил действовать под прежним номером; часть - в Горький; часть завода, вероятно, эвакуирована в Томск (где образован завод № 625).</w:t>
      </w:r>
    </w:p>
    <w:p w14:paraId="61715B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Небольшая часть завода, в т.ч. конструкторский коллектив Е.Н. </w:t>
      </w:r>
      <w:proofErr w:type="spellStart"/>
      <w:r w:rsidRPr="00E7370A">
        <w:rPr>
          <w:rFonts w:ascii="Times New Roman" w:hAnsi="Times New Roman" w:cs="Times New Roman"/>
          <w:sz w:val="16"/>
          <w:szCs w:val="16"/>
        </w:rPr>
        <w:t>Геништы</w:t>
      </w:r>
      <w:proofErr w:type="spellEnd"/>
      <w:r w:rsidRPr="00E7370A">
        <w:rPr>
          <w:rFonts w:ascii="Times New Roman" w:hAnsi="Times New Roman" w:cs="Times New Roman"/>
          <w:sz w:val="16"/>
          <w:szCs w:val="16"/>
        </w:rPr>
        <w:t>, осталась в Москве. На ее базе организованы мастерские по ремонту войсковой радиоаппаратуры. В 1942 г. они преобразованы в завод № 528 НКЭП.</w:t>
      </w:r>
    </w:p>
    <w:p w14:paraId="54D0C2D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годы войны в Сарапуле продолжено производство танковых и самолетных радиостанций, радиополукомпасов.</w:t>
      </w:r>
    </w:p>
    <w:p w14:paraId="67CFEE4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По приказу № 17 от 27.01.1946 г. завод, наряду с выпуском </w:t>
      </w:r>
      <w:proofErr w:type="spellStart"/>
      <w:r w:rsidRPr="00E7370A">
        <w:rPr>
          <w:rFonts w:ascii="Times New Roman" w:hAnsi="Times New Roman" w:cs="Times New Roman"/>
          <w:sz w:val="16"/>
          <w:szCs w:val="16"/>
        </w:rPr>
        <w:t>радиоаппратуры</w:t>
      </w:r>
      <w:proofErr w:type="spellEnd"/>
      <w:r w:rsidRPr="00E7370A">
        <w:rPr>
          <w:rFonts w:ascii="Times New Roman" w:hAnsi="Times New Roman" w:cs="Times New Roman"/>
          <w:sz w:val="16"/>
          <w:szCs w:val="16"/>
        </w:rPr>
        <w:t xml:space="preserve"> для армии, начал освоение гражданской продукции. При заводе организовано КБ, в котором разрабатывалась бытовая радиоаппаратура.</w:t>
      </w:r>
    </w:p>
    <w:p w14:paraId="2EF3EAE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Назывался ГС Завод им.  Г.К. Орджоникидзе (ЗиО), в 1952 г.- в ведении МПСС, в 1953 г.- в МРШ, в 1963 г.- в ведении Западно-Уральского СНХ. Имел наименование «п/я Г-4391».</w:t>
      </w:r>
    </w:p>
    <w:p w14:paraId="5E87C86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1992 г. предприятие акционировано и преобразовано в ОАО СРЗ. В начале 1990-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выпуск радиотехники был практически прекращен, лишь в конце 1998 г. вновь начат выпуск автомагнитол. В 1998 г. проведена реструктуризация производства; предприятие преобразовано в ОАО «Сарапульский радиозавод-холдинг» с выделением дочерних предприятий: ОАО СРЗ (выпуск специзделий), ОАО «СРЗ-Микрон» (инструментальное производство), ОАО «СРЗ-ЭМУ» (</w:t>
      </w:r>
      <w:proofErr w:type="spellStart"/>
      <w:r w:rsidRPr="00E7370A">
        <w:rPr>
          <w:rFonts w:ascii="Times New Roman" w:hAnsi="Times New Roman" w:cs="Times New Roman"/>
          <w:sz w:val="16"/>
          <w:szCs w:val="16"/>
        </w:rPr>
        <w:t>водотеплоэнергоснабжение</w:t>
      </w:r>
      <w:proofErr w:type="spellEnd"/>
      <w:r w:rsidRPr="00E7370A">
        <w:rPr>
          <w:rFonts w:ascii="Times New Roman" w:hAnsi="Times New Roman" w:cs="Times New Roman"/>
          <w:sz w:val="16"/>
          <w:szCs w:val="16"/>
        </w:rPr>
        <w:t>).</w:t>
      </w:r>
    </w:p>
    <w:p w14:paraId="1A2111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(2005 г.): комплексы связи для бронетехники; изделия радиотелефонии, средства коммуникации и связи, устройства мультиплексной системы электрооборудования автомобилей, электронные устройства для станкостроения, медицинская техника.</w:t>
      </w:r>
    </w:p>
    <w:p w14:paraId="01A3B16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заводе имелся Конструкторский отдел, который проводил НИОКР по созданию перспективной техники связи; КБ (2005 г.). Имелись производства: механообработка, сборочное, литье под давлением изделий из пластмасс и резины, изготовление печатных плат, гальванических и лакокрасочных покрытий, испытательная станция.</w:t>
      </w:r>
    </w:p>
    <w:p w14:paraId="7FD9214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(-14.02.1937 г.)- М.В. </w:t>
      </w:r>
      <w:proofErr w:type="spellStart"/>
      <w:r w:rsidRPr="00E7370A">
        <w:rPr>
          <w:rFonts w:ascii="Times New Roman" w:hAnsi="Times New Roman" w:cs="Times New Roman"/>
          <w:sz w:val="16"/>
          <w:szCs w:val="16"/>
        </w:rPr>
        <w:t>Ясвойн</w:t>
      </w:r>
      <w:proofErr w:type="spellEnd"/>
      <w:r w:rsidRPr="00E7370A">
        <w:rPr>
          <w:rFonts w:ascii="Times New Roman" w:hAnsi="Times New Roman" w:cs="Times New Roman"/>
          <w:sz w:val="16"/>
          <w:szCs w:val="16"/>
        </w:rPr>
        <w:t xml:space="preserve">, (11.02-7.09.1937 г.)- А.А. </w:t>
      </w:r>
      <w:proofErr w:type="spellStart"/>
      <w:r w:rsidRPr="00E7370A">
        <w:rPr>
          <w:rFonts w:ascii="Times New Roman" w:hAnsi="Times New Roman" w:cs="Times New Roman"/>
          <w:sz w:val="16"/>
          <w:szCs w:val="16"/>
        </w:rPr>
        <w:t>Нудэ</w:t>
      </w:r>
      <w:proofErr w:type="spellEnd"/>
      <w:r w:rsidRPr="00E7370A">
        <w:rPr>
          <w:rFonts w:ascii="Times New Roman" w:hAnsi="Times New Roman" w:cs="Times New Roman"/>
          <w:sz w:val="16"/>
          <w:szCs w:val="16"/>
        </w:rPr>
        <w:t xml:space="preserve">, (7.09.1937-05.1938 г.-)- Б.П. Осипов, (1940 г.)- Воронцов, Д.И. Тимин, Б.С. Тамаркин, М.А. Иванов, (1960-75 г.)- И.А. Романенко, (1982-92 г.)- </w:t>
      </w:r>
      <w:r w:rsidRPr="00E7370A">
        <w:rPr>
          <w:rFonts w:ascii="Times New Roman" w:hAnsi="Times New Roman" w:cs="Times New Roman"/>
          <w:sz w:val="16"/>
          <w:szCs w:val="16"/>
          <w:lang w:val="en-US"/>
        </w:rPr>
        <w:t>A</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M</w:t>
      </w:r>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Полусмак</w:t>
      </w:r>
      <w:proofErr w:type="spellEnd"/>
      <w:r w:rsidRPr="00E7370A">
        <w:rPr>
          <w:rFonts w:ascii="Times New Roman" w:hAnsi="Times New Roman" w:cs="Times New Roman"/>
          <w:sz w:val="16"/>
          <w:szCs w:val="16"/>
        </w:rPr>
        <w:t xml:space="preserve">. Гендиректор (1992-98 г.)- А.М. </w:t>
      </w:r>
      <w:proofErr w:type="spellStart"/>
      <w:r w:rsidRPr="00E7370A">
        <w:rPr>
          <w:rFonts w:ascii="Times New Roman" w:hAnsi="Times New Roman" w:cs="Times New Roman"/>
          <w:sz w:val="16"/>
          <w:szCs w:val="16"/>
        </w:rPr>
        <w:t>Полусмак</w:t>
      </w:r>
      <w:proofErr w:type="spellEnd"/>
      <w:r w:rsidRPr="00E7370A">
        <w:rPr>
          <w:rFonts w:ascii="Times New Roman" w:hAnsi="Times New Roman" w:cs="Times New Roman"/>
          <w:sz w:val="16"/>
          <w:szCs w:val="16"/>
        </w:rPr>
        <w:t>.</w:t>
      </w:r>
    </w:p>
    <w:p w14:paraId="47DF1D8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директора (3.10.1937 г.-)- А.А. </w:t>
      </w:r>
      <w:proofErr w:type="spellStart"/>
      <w:r w:rsidRPr="00E7370A">
        <w:rPr>
          <w:rFonts w:ascii="Times New Roman" w:hAnsi="Times New Roman" w:cs="Times New Roman"/>
          <w:sz w:val="16"/>
          <w:szCs w:val="16"/>
        </w:rPr>
        <w:t>Шамараков</w:t>
      </w:r>
      <w:proofErr w:type="spellEnd"/>
      <w:r w:rsidRPr="00E7370A">
        <w:rPr>
          <w:rFonts w:ascii="Times New Roman" w:hAnsi="Times New Roman" w:cs="Times New Roman"/>
          <w:sz w:val="16"/>
          <w:szCs w:val="16"/>
        </w:rPr>
        <w:t xml:space="preserve">; по ПВО и охране (5.11.1938 г.-)- К.С. Князев. Зам. гендиректора: по науке- А.К. Андреев; по производству (-1992 г.)- А.А. </w:t>
      </w:r>
      <w:proofErr w:type="spellStart"/>
      <w:r w:rsidRPr="00E7370A">
        <w:rPr>
          <w:rFonts w:ascii="Times New Roman" w:hAnsi="Times New Roman" w:cs="Times New Roman"/>
          <w:sz w:val="16"/>
          <w:szCs w:val="16"/>
        </w:rPr>
        <w:t>Гадельгареев</w:t>
      </w:r>
      <w:proofErr w:type="spellEnd"/>
      <w:r w:rsidRPr="00E7370A">
        <w:rPr>
          <w:rFonts w:ascii="Times New Roman" w:hAnsi="Times New Roman" w:cs="Times New Roman"/>
          <w:sz w:val="16"/>
          <w:szCs w:val="16"/>
        </w:rPr>
        <w:t xml:space="preserve">; по ВЭС- А.К. Андреев; по качеству- В.М. Козырев; (1990-е)- А.А. </w:t>
      </w:r>
      <w:proofErr w:type="spellStart"/>
      <w:r w:rsidRPr="00E7370A">
        <w:rPr>
          <w:rFonts w:ascii="Times New Roman" w:hAnsi="Times New Roman" w:cs="Times New Roman"/>
          <w:sz w:val="16"/>
          <w:szCs w:val="16"/>
        </w:rPr>
        <w:t>Гадельгареев</w:t>
      </w:r>
      <w:proofErr w:type="spellEnd"/>
      <w:r w:rsidRPr="00E7370A">
        <w:rPr>
          <w:rFonts w:ascii="Times New Roman" w:hAnsi="Times New Roman" w:cs="Times New Roman"/>
          <w:sz w:val="16"/>
          <w:szCs w:val="16"/>
        </w:rPr>
        <w:t>, В.М. Козырев.</w:t>
      </w:r>
    </w:p>
    <w:p w14:paraId="557C9CF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(-16.02.1937 г.)- В.Н. Котельников, (17.05.1937-17.12.1938 г.)- В.В. Альбицкий, (17.12.1938 г.-)- Н.В. Сафонов, (1958 г.)- А. </w:t>
      </w:r>
      <w:proofErr w:type="spellStart"/>
      <w:r w:rsidRPr="00E7370A">
        <w:rPr>
          <w:rFonts w:ascii="Times New Roman" w:hAnsi="Times New Roman" w:cs="Times New Roman"/>
          <w:sz w:val="16"/>
          <w:szCs w:val="16"/>
        </w:rPr>
        <w:t>Личнов</w:t>
      </w:r>
      <w:proofErr w:type="spellEnd"/>
      <w:r w:rsidRPr="00E7370A">
        <w:rPr>
          <w:rFonts w:ascii="Times New Roman" w:hAnsi="Times New Roman" w:cs="Times New Roman"/>
          <w:sz w:val="16"/>
          <w:szCs w:val="16"/>
        </w:rPr>
        <w:t>, (-1976 г.)- И.Л. Лазебник, В.М. Козырев.</w:t>
      </w:r>
    </w:p>
    <w:p w14:paraId="289F3A5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 производства (1990-е)- А.А. </w:t>
      </w:r>
      <w:proofErr w:type="spellStart"/>
      <w:r w:rsidRPr="00E7370A">
        <w:rPr>
          <w:rFonts w:ascii="Times New Roman" w:hAnsi="Times New Roman" w:cs="Times New Roman"/>
          <w:sz w:val="16"/>
          <w:szCs w:val="16"/>
        </w:rPr>
        <w:t>Гадельгареев</w:t>
      </w:r>
      <w:proofErr w:type="spellEnd"/>
      <w:r w:rsidRPr="00E7370A">
        <w:rPr>
          <w:rFonts w:ascii="Times New Roman" w:hAnsi="Times New Roman" w:cs="Times New Roman"/>
          <w:sz w:val="16"/>
          <w:szCs w:val="16"/>
        </w:rPr>
        <w:t>. Гл. технолог- И.Л. Лазебник. Гл. контролер- В.М. Козырев.</w:t>
      </w:r>
    </w:p>
    <w:p w14:paraId="7F8D66A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управлений: экономики, учета и финансов- А.А. </w:t>
      </w:r>
      <w:proofErr w:type="spellStart"/>
      <w:r w:rsidRPr="00E7370A">
        <w:rPr>
          <w:rFonts w:ascii="Times New Roman" w:hAnsi="Times New Roman" w:cs="Times New Roman"/>
          <w:sz w:val="16"/>
          <w:szCs w:val="16"/>
        </w:rPr>
        <w:t>Гадельгареев</w:t>
      </w:r>
      <w:proofErr w:type="spellEnd"/>
      <w:r w:rsidRPr="00E7370A">
        <w:rPr>
          <w:rFonts w:ascii="Times New Roman" w:hAnsi="Times New Roman" w:cs="Times New Roman"/>
          <w:sz w:val="16"/>
          <w:szCs w:val="16"/>
        </w:rPr>
        <w:t xml:space="preserve">; качеством- В.М. Козырев; научно- производственного комплекса спецтехники и радиотелефонии (-1998 г.)- А.А. </w:t>
      </w:r>
      <w:proofErr w:type="spellStart"/>
      <w:r w:rsidRPr="00E7370A">
        <w:rPr>
          <w:rFonts w:ascii="Times New Roman" w:hAnsi="Times New Roman" w:cs="Times New Roman"/>
          <w:sz w:val="16"/>
          <w:szCs w:val="16"/>
        </w:rPr>
        <w:t>Гадельгареев</w:t>
      </w:r>
      <w:proofErr w:type="spellEnd"/>
      <w:r w:rsidRPr="00E7370A">
        <w:rPr>
          <w:rFonts w:ascii="Times New Roman" w:hAnsi="Times New Roman" w:cs="Times New Roman"/>
          <w:sz w:val="16"/>
          <w:szCs w:val="16"/>
        </w:rPr>
        <w:t>.</w:t>
      </w:r>
    </w:p>
    <w:p w14:paraId="6EA71E9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конструкторы: (1930-е)- Е.Н. </w:t>
      </w:r>
      <w:proofErr w:type="spellStart"/>
      <w:r w:rsidRPr="00E7370A">
        <w:rPr>
          <w:rFonts w:ascii="Times New Roman" w:hAnsi="Times New Roman" w:cs="Times New Roman"/>
          <w:sz w:val="16"/>
          <w:szCs w:val="16"/>
        </w:rPr>
        <w:t>Геништа</w:t>
      </w:r>
      <w:proofErr w:type="spellEnd"/>
      <w:r w:rsidRPr="00E7370A">
        <w:rPr>
          <w:rFonts w:ascii="Times New Roman" w:hAnsi="Times New Roman" w:cs="Times New Roman"/>
          <w:sz w:val="16"/>
          <w:szCs w:val="16"/>
        </w:rPr>
        <w:t xml:space="preserve"> (ЭЧС-2, БИ-234, СИ-235, РПК-2, РПК-10); направления: В.М. Лихарев; по САПР и АСУП (2006 г.)- А. </w:t>
      </w:r>
      <w:proofErr w:type="spellStart"/>
      <w:r w:rsidRPr="00E7370A">
        <w:rPr>
          <w:rFonts w:ascii="Times New Roman" w:hAnsi="Times New Roman" w:cs="Times New Roman"/>
          <w:sz w:val="16"/>
          <w:szCs w:val="16"/>
        </w:rPr>
        <w:t>Подкин</w:t>
      </w:r>
      <w:proofErr w:type="spellEnd"/>
      <w:r w:rsidRPr="00E7370A">
        <w:rPr>
          <w:rFonts w:ascii="Times New Roman" w:hAnsi="Times New Roman" w:cs="Times New Roman"/>
          <w:sz w:val="16"/>
          <w:szCs w:val="16"/>
        </w:rPr>
        <w:t>.</w:t>
      </w:r>
    </w:p>
    <w:p w14:paraId="1C4D09C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цехов: № 5 (-1938 г.)- Я.К. </w:t>
      </w:r>
      <w:proofErr w:type="spellStart"/>
      <w:r w:rsidRPr="00E7370A">
        <w:rPr>
          <w:rFonts w:ascii="Times New Roman" w:hAnsi="Times New Roman" w:cs="Times New Roman"/>
          <w:sz w:val="16"/>
          <w:szCs w:val="16"/>
        </w:rPr>
        <w:t>Кирштейн</w:t>
      </w:r>
      <w:proofErr w:type="spellEnd"/>
      <w:r w:rsidRPr="00E7370A">
        <w:rPr>
          <w:rFonts w:ascii="Times New Roman" w:hAnsi="Times New Roman" w:cs="Times New Roman"/>
          <w:sz w:val="16"/>
          <w:szCs w:val="16"/>
        </w:rPr>
        <w:t xml:space="preserve">; А.А. </w:t>
      </w:r>
      <w:proofErr w:type="spellStart"/>
      <w:r w:rsidRPr="00E7370A">
        <w:rPr>
          <w:rFonts w:ascii="Times New Roman" w:hAnsi="Times New Roman" w:cs="Times New Roman"/>
          <w:sz w:val="16"/>
          <w:szCs w:val="16"/>
        </w:rPr>
        <w:t>Гадельгареев</w:t>
      </w:r>
      <w:proofErr w:type="spellEnd"/>
      <w:r w:rsidRPr="00E7370A">
        <w:rPr>
          <w:rFonts w:ascii="Times New Roman" w:hAnsi="Times New Roman" w:cs="Times New Roman"/>
          <w:sz w:val="16"/>
          <w:szCs w:val="16"/>
        </w:rPr>
        <w:t>.</w:t>
      </w:r>
    </w:p>
    <w:p w14:paraId="527CF46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начальника цеха: В.М. Козырев.</w:t>
      </w:r>
    </w:p>
    <w:p w14:paraId="1EB9F15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отделов: НТО (1938 г.)- Н.Ф. Сафонов; ОТК- В.М. Козырев; А.К. Андреев, А.А. </w:t>
      </w:r>
      <w:proofErr w:type="spellStart"/>
      <w:r w:rsidRPr="00E7370A">
        <w:rPr>
          <w:rFonts w:ascii="Times New Roman" w:hAnsi="Times New Roman" w:cs="Times New Roman"/>
          <w:sz w:val="16"/>
          <w:szCs w:val="16"/>
        </w:rPr>
        <w:t>Гадельгареев</w:t>
      </w:r>
      <w:proofErr w:type="spellEnd"/>
      <w:r w:rsidRPr="00E7370A">
        <w:rPr>
          <w:rFonts w:ascii="Times New Roman" w:hAnsi="Times New Roman" w:cs="Times New Roman"/>
          <w:sz w:val="16"/>
          <w:szCs w:val="16"/>
        </w:rPr>
        <w:t>, Е.М. Пластов.</w:t>
      </w:r>
    </w:p>
    <w:p w14:paraId="5E6C2DC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лабораторий: И.Л. Лазебник; и.о.- А.К. </w:t>
      </w:r>
      <w:proofErr w:type="spellStart"/>
      <w:r w:rsidRPr="00E7370A">
        <w:rPr>
          <w:rFonts w:ascii="Times New Roman" w:hAnsi="Times New Roman" w:cs="Times New Roman"/>
          <w:sz w:val="16"/>
          <w:szCs w:val="16"/>
        </w:rPr>
        <w:t>Белопашцев</w:t>
      </w:r>
      <w:proofErr w:type="spellEnd"/>
      <w:r w:rsidRPr="00E7370A">
        <w:rPr>
          <w:rFonts w:ascii="Times New Roman" w:hAnsi="Times New Roman" w:cs="Times New Roman"/>
          <w:sz w:val="16"/>
          <w:szCs w:val="16"/>
        </w:rPr>
        <w:t>.</w:t>
      </w:r>
    </w:p>
    <w:p w14:paraId="77244A2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секторов: А.К. Андреев, В.М. Лихарев.</w:t>
      </w:r>
    </w:p>
    <w:p w14:paraId="463EDDB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бюро: КТБ пресс-форм и форм литья- А.А. </w:t>
      </w:r>
      <w:proofErr w:type="spellStart"/>
      <w:r w:rsidRPr="00E7370A">
        <w:rPr>
          <w:rFonts w:ascii="Times New Roman" w:hAnsi="Times New Roman" w:cs="Times New Roman"/>
          <w:sz w:val="16"/>
          <w:szCs w:val="16"/>
        </w:rPr>
        <w:t>Гадельгареев</w:t>
      </w:r>
      <w:proofErr w:type="spellEnd"/>
      <w:r w:rsidRPr="00E7370A">
        <w:rPr>
          <w:rFonts w:ascii="Times New Roman" w:hAnsi="Times New Roman" w:cs="Times New Roman"/>
          <w:sz w:val="16"/>
          <w:szCs w:val="16"/>
        </w:rPr>
        <w:t>; (2007 г.)- В.М. Лихарев.</w:t>
      </w:r>
    </w:p>
    <w:p w14:paraId="74CBA97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Руководители групп: автоматов- А.К. </w:t>
      </w:r>
      <w:proofErr w:type="spellStart"/>
      <w:r w:rsidRPr="00E7370A">
        <w:rPr>
          <w:rFonts w:ascii="Times New Roman" w:hAnsi="Times New Roman" w:cs="Times New Roman"/>
          <w:sz w:val="16"/>
          <w:szCs w:val="16"/>
        </w:rPr>
        <w:t>Белопашцев</w:t>
      </w:r>
      <w:proofErr w:type="spellEnd"/>
      <w:r w:rsidRPr="00E7370A">
        <w:rPr>
          <w:rFonts w:ascii="Times New Roman" w:hAnsi="Times New Roman" w:cs="Times New Roman"/>
          <w:sz w:val="16"/>
          <w:szCs w:val="16"/>
        </w:rPr>
        <w:t>; В.М. Лихарев.</w:t>
      </w:r>
    </w:p>
    <w:p w14:paraId="44301B3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радиостанции: авиационные РСИ (-1935-36-), РСИА (1937), РСР, РСРМ (1937), РРД (</w:t>
      </w:r>
      <w:proofErr w:type="spellStart"/>
      <w:r w:rsidRPr="00E7370A">
        <w:rPr>
          <w:rFonts w:ascii="Times New Roman" w:hAnsi="Times New Roman" w:cs="Times New Roman"/>
          <w:sz w:val="16"/>
          <w:szCs w:val="16"/>
        </w:rPr>
        <w:t>радиорекорд</w:t>
      </w:r>
      <w:proofErr w:type="spellEnd"/>
      <w:r w:rsidRPr="00E7370A">
        <w:rPr>
          <w:rFonts w:ascii="Times New Roman" w:hAnsi="Times New Roman" w:cs="Times New Roman"/>
          <w:sz w:val="16"/>
          <w:szCs w:val="16"/>
        </w:rPr>
        <w:t xml:space="preserve"> дальности, 1930-е), «Сокол-Орел» (1930-е), «Сокол», «Орел», «Чайка» (1930-е); танковые 9Р «Тапир» (1930-е-40-е), 9РМ «Тапир-М», 9РС «Тур» (1930-е-40-е), десантная 6ПК (1937), Р-113, Р-123, Р-123М, Р- 173; «Кугуар» (1938), РБ (ВОВ); аварийно-спасательные «Шлюп», «Плот»; специальные аэростатные; </w:t>
      </w:r>
      <w:r w:rsidRPr="00E7370A">
        <w:rPr>
          <w:rFonts w:ascii="Times New Roman" w:hAnsi="Times New Roman" w:cs="Times New Roman"/>
          <w:sz w:val="16"/>
          <w:szCs w:val="16"/>
          <w:lang w:val="en-US"/>
        </w:rPr>
        <w:t>KB</w:t>
      </w:r>
      <w:r w:rsidRPr="00E7370A">
        <w:rPr>
          <w:rFonts w:ascii="Times New Roman" w:hAnsi="Times New Roman" w:cs="Times New Roman"/>
          <w:sz w:val="16"/>
          <w:szCs w:val="16"/>
        </w:rPr>
        <w:t xml:space="preserve"> Р- 394КМ, портативная </w:t>
      </w:r>
      <w:r w:rsidRPr="00E7370A">
        <w:rPr>
          <w:rFonts w:ascii="Times New Roman" w:hAnsi="Times New Roman" w:cs="Times New Roman"/>
          <w:sz w:val="16"/>
          <w:szCs w:val="16"/>
          <w:lang w:val="en-US"/>
        </w:rPr>
        <w:t>KB</w:t>
      </w:r>
      <w:r w:rsidRPr="00E7370A">
        <w:rPr>
          <w:rFonts w:ascii="Times New Roman" w:hAnsi="Times New Roman" w:cs="Times New Roman"/>
          <w:sz w:val="16"/>
          <w:szCs w:val="16"/>
        </w:rPr>
        <w:t xml:space="preserve"> «Северок-К» (2000-е); передатчики РСИ-3 «Орел», РСИ-ЗМ, РСИ-4 (ВОВ); радиокомпас «Москит-М» (1930-е), радиополукомпасы: РПК-2 «Чайка», РПК-10 «</w:t>
      </w:r>
      <w:proofErr w:type="spellStart"/>
      <w:r w:rsidRPr="00E7370A">
        <w:rPr>
          <w:rFonts w:ascii="Times New Roman" w:hAnsi="Times New Roman" w:cs="Times New Roman"/>
          <w:sz w:val="16"/>
          <w:szCs w:val="16"/>
        </w:rPr>
        <w:t>Чаенок</w:t>
      </w:r>
      <w:proofErr w:type="spellEnd"/>
      <w:r w:rsidRPr="00E7370A">
        <w:rPr>
          <w:rFonts w:ascii="Times New Roman" w:hAnsi="Times New Roman" w:cs="Times New Roman"/>
          <w:sz w:val="16"/>
          <w:szCs w:val="16"/>
        </w:rPr>
        <w:t>» (1930-е), РПКО-Ю «Пчела», РПК-2 «Чайка», РГОС-2С, РПКО-2 «Москит» (ВОВ); приемники УС, АИ (1938); комплексы связи для бронетехники: «Арбалет» (радиостанция Р-163-50У, приемник Р-163УП), «Акведук» (станции Р-163-5УВ, Р-168-25У, Р-168- 100У, приемник Р-168УП) (2000-е);</w:t>
      </w:r>
    </w:p>
    <w:p w14:paraId="049195D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репродукторы «Рекорд» (1934-), «Зорька» (1934-); радиоприемники: П-2 (1926-), П-3, Р-2, П-6 (1927-), П-7, РПЛ-1 (1927-), РПЛ-2, ПЛ-1 (1929-), ПЛ-2, ЭЧС (1930-), ЭЧС-2 (1932-), ЭЧС-3 (1933-), БИ-234 (1934-), СИ-235 (1935-), автомобильный АИ (1930-е), «Весна», «Луч» (1951-), «Родина», «Москвич-В», «Матрешка», «Селена», «Лунник», «Аленушка», миниатюрные «Космос», «Космос-М, -602», Т-7 «Алмаз», «Рубин», «Рубин-2», «Орленок» (1967-), «Орленок-М, -605», автомобильные «Урал-авто» (1968-), «Урал-Авто-2, -202», «Урал-301, - 302, РП-306, РП-340А»; радиолы. «Урал-47 (1947-), -49, -50 (1951-), -52, -53, -57, -1 (1963-), -2, -5, -6 (1968-), -7 («Иоланта», 1969-), -8, -110 (1970-), -111 (1973-), -112, -114 (1978-), -208С, -210С, -320, -322», «Кама» (1951-), «Кама-61, -62», «Рапсодия» (1964-), «Рубин», «Италмас», «Комета» (1960-е); автомагнитолы: «Урал-233С, РМ- 235С, РМ-260С, РМ-261С, РМ-262С, РМ-285С, РМ-292С, РМ-293С (2000-е), РМ-ЗЗЗС, РМ-334С», РМ-206СА, РМК-210СА; «Урал-293»;</w:t>
      </w:r>
      <w:r w:rsidRPr="00E7370A">
        <w:rPr>
          <w:rFonts w:ascii="Times New Roman" w:hAnsi="Times New Roman" w:cs="Times New Roman"/>
          <w:sz w:val="16"/>
          <w:szCs w:val="16"/>
          <w:vertAlign w:val="superscript"/>
        </w:rPr>
        <w:t>101</w:t>
      </w:r>
      <w:r w:rsidRPr="00E7370A">
        <w:rPr>
          <w:rFonts w:ascii="Times New Roman" w:hAnsi="Times New Roman" w:cs="Times New Roman"/>
          <w:sz w:val="16"/>
          <w:szCs w:val="16"/>
        </w:rPr>
        <w:t xml:space="preserve"> телевизоры: Т-1 «Москвич» (1947), «Темп», «Темп-2, -3, -4, -5»; антенны: АР-105, АА-ЗА, АА-5А, АШ-1А, АШ-4А; выпрямитель для питания радиоламп «Микро» (1927-); сопротивления Каминского, конденсаторы постоянной емкости, детекторы (1937) (11982).</w:t>
      </w:r>
    </w:p>
    <w:p w14:paraId="602EA9D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937125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февраля 1918 г. завод (или его часть) (ГС завод № 218 НКОП, НКАП, МАП, Телеграфно-телефоностроительный завод Лоренца, Петроградский электротехнический завод, Государственный гидротехнический завод, Завод «</w:t>
      </w:r>
      <w:proofErr w:type="spellStart"/>
      <w:r w:rsidRPr="00E7370A">
        <w:rPr>
          <w:rFonts w:ascii="Times New Roman" w:hAnsi="Times New Roman" w:cs="Times New Roman"/>
          <w:sz w:val="16"/>
          <w:szCs w:val="16"/>
        </w:rPr>
        <w:t>Термоэлектроприбор</w:t>
      </w:r>
      <w:proofErr w:type="spellEnd"/>
      <w:r w:rsidRPr="00E7370A">
        <w:rPr>
          <w:rFonts w:ascii="Times New Roman" w:hAnsi="Times New Roman" w:cs="Times New Roman"/>
          <w:sz w:val="16"/>
          <w:szCs w:val="16"/>
        </w:rPr>
        <w:t>» ВСНХ, Ленинградский государственный завод электроизмерительных приборов электротехнического контроля «Пирометр» НКТП, Ленинградский государственный завод измерительных приборов «Пирометр» НКТП, НКОП, ОАО «Пирометр» /г. Санкт-Петербург,  г. Петроград,  г. Ленинград ул. Скороходова, 16 (1940 г.);  г. Казань/ /197101  г. Санкт-Петербург ул. Б. Монетная, 16 (19) тел. 498-57-45/) эвакуирован в Москву на площадку неработающего Московского телеграфного завода.</w:t>
      </w:r>
      <w:r w:rsidRPr="00E7370A">
        <w:rPr>
          <w:rFonts w:ascii="Times New Roman" w:hAnsi="Times New Roman" w:cs="Times New Roman"/>
          <w:sz w:val="16"/>
          <w:szCs w:val="16"/>
          <w:vertAlign w:val="superscript"/>
        </w:rPr>
        <w:t>108</w:t>
      </w:r>
      <w:r w:rsidRPr="00E7370A">
        <w:rPr>
          <w:rFonts w:ascii="Times New Roman" w:hAnsi="Times New Roman" w:cs="Times New Roman"/>
          <w:sz w:val="16"/>
          <w:szCs w:val="16"/>
        </w:rPr>
        <w:t xml:space="preserve"> В 06.1918 г. завод национализирован и вскоре законсервирован. 3-е отделение завода в 1922-24 г. сдавалось в аренду, в 1925 г. на его базе образован Государственный гидротехнический завод, арендованный научно-мелиорационным институтом Наркомзема. В 1927 г. завод передан в ведение треста «</w:t>
      </w:r>
      <w:proofErr w:type="spellStart"/>
      <w:r w:rsidRPr="00E7370A">
        <w:rPr>
          <w:rFonts w:ascii="Times New Roman" w:hAnsi="Times New Roman" w:cs="Times New Roman"/>
          <w:sz w:val="16"/>
          <w:szCs w:val="16"/>
        </w:rPr>
        <w:t>Тремасс</w:t>
      </w:r>
      <w:proofErr w:type="spellEnd"/>
      <w:r w:rsidRPr="00E7370A">
        <w:rPr>
          <w:rFonts w:ascii="Times New Roman" w:hAnsi="Times New Roman" w:cs="Times New Roman"/>
          <w:sz w:val="16"/>
          <w:szCs w:val="16"/>
        </w:rPr>
        <w:t>», которым в 1930-31 г. на базе предприятия был образован Учебно-производственный комбинат. В 1931 г. комбинат реорганизован в завод электроизмерительных приборов «</w:t>
      </w:r>
      <w:proofErr w:type="spellStart"/>
      <w:r w:rsidRPr="00E7370A">
        <w:rPr>
          <w:rFonts w:ascii="Times New Roman" w:hAnsi="Times New Roman" w:cs="Times New Roman"/>
          <w:sz w:val="16"/>
          <w:szCs w:val="16"/>
        </w:rPr>
        <w:t>Термоэлектроприбор</w:t>
      </w:r>
      <w:proofErr w:type="spellEnd"/>
      <w:r w:rsidRPr="00E7370A">
        <w:rPr>
          <w:rFonts w:ascii="Times New Roman" w:hAnsi="Times New Roman" w:cs="Times New Roman"/>
          <w:sz w:val="16"/>
          <w:szCs w:val="16"/>
        </w:rPr>
        <w:t>» в ведении Всесоюзного треста государственного лабораторного снаряжения ВСНХ. В 1932 г. завод передан в ведение ВОТИ НКТП и переименован в Ленинградский государственный завод электроизмерительных приборов электротехнического контроля «Пирометр», в том же году переведен на новую территорию в Петроградском районе по ул. Скороходова. В 1934 г. переименован в Ленинградский государственный завод измерительных приборов «Пирометр». В 12.1936 г. завод передан из ВОТИ НКТП в ведение НКОП. По пр. № 024 от 4.02.1937 г. завод «Пирометр» получил наименование завод № 218, в соответствии с пост. СНК № 2139-425сс от 21.12.1936 г. и пр. № 59 от 14.02.1937 г. передан в ведение ЮГУ НКОП, приказом № 90 от 13.03.1937 г. утвержден Устав завода. В 01.1939 г. передан из ЮГУ НКОП в НКАП. Полностью введен в строй в 1940 г.</w:t>
      </w:r>
    </w:p>
    <w:p w14:paraId="50C7A75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Приказом № 0092 от 27.04.1937 г. предписано ввести в эксплуатацию в 3-м квартале главный корпус, закончить реконструкцию в 1937 г.; пр. № 74с от 8.03.1938 г. - закончить к 15.05.1938 г. строительство 2-й очереди завода; пр. № 164сс от 14.05.1938 г. - к 1.06.1938 г. закончить строительство нового корпуса, переработать </w:t>
      </w:r>
      <w:proofErr w:type="spellStart"/>
      <w:r w:rsidRPr="00E7370A">
        <w:rPr>
          <w:rFonts w:ascii="Times New Roman" w:hAnsi="Times New Roman" w:cs="Times New Roman"/>
          <w:sz w:val="16"/>
          <w:szCs w:val="16"/>
        </w:rPr>
        <w:t>техпроект</w:t>
      </w:r>
      <w:proofErr w:type="spellEnd"/>
      <w:r w:rsidRPr="00E7370A">
        <w:rPr>
          <w:rFonts w:ascii="Times New Roman" w:hAnsi="Times New Roman" w:cs="Times New Roman"/>
          <w:sz w:val="16"/>
          <w:szCs w:val="16"/>
        </w:rPr>
        <w:t xml:space="preserve"> завода (ГПИ-10) в связи с новой специализацией; производство электрических аэротермометров свернуть после налаживания его на заводе № 230.</w:t>
      </w:r>
    </w:p>
    <w:p w14:paraId="166C7C1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Приказом № 066 от 29.03.1937 г. заводу поручено изготовить опытные образцы электрического </w:t>
      </w:r>
      <w:proofErr w:type="spellStart"/>
      <w:r w:rsidRPr="00E7370A">
        <w:rPr>
          <w:rFonts w:ascii="Times New Roman" w:hAnsi="Times New Roman" w:cs="Times New Roman"/>
          <w:sz w:val="16"/>
          <w:szCs w:val="16"/>
        </w:rPr>
        <w:t>бензиномера</w:t>
      </w:r>
      <w:proofErr w:type="spellEnd"/>
      <w:r w:rsidRPr="00E7370A">
        <w:rPr>
          <w:rFonts w:ascii="Times New Roman" w:hAnsi="Times New Roman" w:cs="Times New Roman"/>
          <w:sz w:val="16"/>
          <w:szCs w:val="16"/>
        </w:rPr>
        <w:t xml:space="preserve"> БЭ07 собственной разработки для самолетов: ДБ-3 к 15.05.1937 г., ХАИ-5 к 15.05.1937 г., ДБ-А к 1.07.1937 г., И-16 к 15.05.1937 г., СВБ к 1.06.1937 г., «Иванов» (3 типа) к 1.06.1937 г.; изготовить 5 комплектов </w:t>
      </w:r>
      <w:proofErr w:type="spellStart"/>
      <w:r w:rsidRPr="00E7370A">
        <w:rPr>
          <w:rFonts w:ascii="Times New Roman" w:hAnsi="Times New Roman" w:cs="Times New Roman"/>
          <w:sz w:val="16"/>
          <w:szCs w:val="16"/>
        </w:rPr>
        <w:t>бензиномера</w:t>
      </w:r>
      <w:proofErr w:type="spellEnd"/>
      <w:r w:rsidRPr="00E7370A">
        <w:rPr>
          <w:rFonts w:ascii="Times New Roman" w:hAnsi="Times New Roman" w:cs="Times New Roman"/>
          <w:sz w:val="16"/>
          <w:szCs w:val="16"/>
        </w:rPr>
        <w:t xml:space="preserve"> для самолета СБ-36 для войсковых испытаний к 15.04.1937 г.; организовать производство БЭ07 для данных самолетов со 2-го квартала 1937 г., для этого заводу выделено 93 ед. оборудования. Приказом № 284 от 11.08.1937 г. «за развал работы» были сняты директор и гл. инженер завода. По пр. № 74с вновь требовалось приступить к организации производства </w:t>
      </w:r>
      <w:proofErr w:type="spellStart"/>
      <w:r w:rsidRPr="00E7370A">
        <w:rPr>
          <w:rFonts w:ascii="Times New Roman" w:hAnsi="Times New Roman" w:cs="Times New Roman"/>
          <w:sz w:val="16"/>
          <w:szCs w:val="16"/>
        </w:rPr>
        <w:t>бензиномеров</w:t>
      </w:r>
      <w:proofErr w:type="spellEnd"/>
      <w:r w:rsidRPr="00E7370A">
        <w:rPr>
          <w:rFonts w:ascii="Times New Roman" w:hAnsi="Times New Roman" w:cs="Times New Roman"/>
          <w:sz w:val="16"/>
          <w:szCs w:val="16"/>
        </w:rPr>
        <w:t xml:space="preserve"> БЭ07 с выпуском в 1938 г. 440 комплектов для самолета «</w:t>
      </w:r>
      <w:proofErr w:type="spellStart"/>
      <w:r w:rsidRPr="00E7370A">
        <w:rPr>
          <w:rFonts w:ascii="Times New Roman" w:hAnsi="Times New Roman" w:cs="Times New Roman"/>
          <w:sz w:val="16"/>
          <w:szCs w:val="16"/>
        </w:rPr>
        <w:t>Вулти</w:t>
      </w:r>
      <w:proofErr w:type="spellEnd"/>
      <w:r w:rsidRPr="00E7370A">
        <w:rPr>
          <w:rFonts w:ascii="Times New Roman" w:hAnsi="Times New Roman" w:cs="Times New Roman"/>
          <w:sz w:val="16"/>
          <w:szCs w:val="16"/>
        </w:rPr>
        <w:t>», 30 - дом ДБ-А.</w:t>
      </w:r>
    </w:p>
    <w:p w14:paraId="5AE262D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 121с от 3.04.1938 г. заводу требовалось к 15.04.1938 г. сдать аппаратуру температурной сигнализации артиллерийских погребов крейсера «Киров». По пр. № 164сс от 14.05.1938 г. сюда с завода № 212 переведено производство электроизмерительных приборов.</w:t>
      </w:r>
    </w:p>
    <w:p w14:paraId="39F79B9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Крупный электротехнический завод по производству точных электроизмерительных приборов. Перед и во время войны производство авиационных и морских тахометров, гальванометров, пирометрических приборов, реле, </w:t>
      </w:r>
      <w:proofErr w:type="spellStart"/>
      <w:r w:rsidRPr="00E7370A">
        <w:rPr>
          <w:rFonts w:ascii="Times New Roman" w:hAnsi="Times New Roman" w:cs="Times New Roman"/>
          <w:sz w:val="16"/>
          <w:szCs w:val="16"/>
        </w:rPr>
        <w:t>бензиномеров</w:t>
      </w:r>
      <w:proofErr w:type="spellEnd"/>
      <w:r w:rsidRPr="00E7370A">
        <w:rPr>
          <w:rFonts w:ascii="Times New Roman" w:hAnsi="Times New Roman" w:cs="Times New Roman"/>
          <w:sz w:val="16"/>
          <w:szCs w:val="16"/>
        </w:rPr>
        <w:t>.</w:t>
      </w:r>
    </w:p>
    <w:p w14:paraId="6B17D70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приказу № 422с от 13.08.1940 г. на заводе был образован Опытный отдел в составе КБ, экспериментальной лаборатории, цеха и испытательной станции для опытных работ по автоматам управления винтомоторными группами (ВМГ) самолетов, приборам контроля ВМГ и штурманским приборам.</w:t>
      </w:r>
    </w:p>
    <w:p w14:paraId="0CA0063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войны на заводе производились магнитные мины. С началом войны по приказу № 729сс от 22.07.1941 г. завод был подготовлен к эвакуации. В соответствии с пост. ГКО № 537сс от 21.08.1941 г. и приказом № 894сс от 22.08.1941 г. основная часть завода № 218 5ГУ эвакуирована из Ленинграда </w:t>
      </w:r>
      <w:proofErr w:type="gramStart"/>
      <w:r w:rsidRPr="00E7370A">
        <w:rPr>
          <w:rFonts w:ascii="Times New Roman" w:hAnsi="Times New Roman" w:cs="Times New Roman"/>
          <w:sz w:val="16"/>
          <w:szCs w:val="16"/>
        </w:rPr>
        <w:t>в  г.</w:t>
      </w:r>
      <w:proofErr w:type="gramEnd"/>
      <w:r w:rsidRPr="00E7370A">
        <w:rPr>
          <w:rFonts w:ascii="Times New Roman" w:hAnsi="Times New Roman" w:cs="Times New Roman"/>
          <w:sz w:val="16"/>
          <w:szCs w:val="16"/>
        </w:rPr>
        <w:t xml:space="preserve"> Казань на площадку фабрики «Кинопленка». Здесь образован Казанский филиал завода № 218, который в начале 1942 г. преобразован в самостоятельный завод № 448 НКАП.</w:t>
      </w:r>
    </w:p>
    <w:p w14:paraId="721B8FD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Оставшаяся часть завода № 218 продолжала действовать в Ленинграде под своим номером (в 07.1942 г.- производство авиационных и танковых приборов).</w:t>
      </w:r>
      <w:r w:rsidRPr="00E7370A">
        <w:rPr>
          <w:rFonts w:ascii="Times New Roman" w:hAnsi="Times New Roman" w:cs="Times New Roman"/>
          <w:sz w:val="16"/>
          <w:szCs w:val="16"/>
          <w:vertAlign w:val="superscript"/>
        </w:rPr>
        <w:t>65</w:t>
      </w:r>
    </w:p>
    <w:p w14:paraId="266A5B3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07.1942 г. другая часть завода эвакуирована на территорию завода № 279 НКАП </w:t>
      </w:r>
      <w:proofErr w:type="gramStart"/>
      <w:r w:rsidRPr="00E7370A">
        <w:rPr>
          <w:rFonts w:ascii="Times New Roman" w:hAnsi="Times New Roman" w:cs="Times New Roman"/>
          <w:sz w:val="16"/>
          <w:szCs w:val="16"/>
        </w:rPr>
        <w:t>( г.</w:t>
      </w:r>
      <w:proofErr w:type="gramEnd"/>
      <w:r w:rsidRPr="00E7370A">
        <w:rPr>
          <w:rFonts w:ascii="Times New Roman" w:hAnsi="Times New Roman" w:cs="Times New Roman"/>
          <w:sz w:val="16"/>
          <w:szCs w:val="16"/>
        </w:rPr>
        <w:t xml:space="preserve"> Раменское), который в 1941 г. уже был эвакуирован в Ижевск. В Раменском завод влит в состав вновь образованного завода № 149 НКАП.</w:t>
      </w:r>
    </w:p>
    <w:p w14:paraId="593914E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Территория завода в Ленинграде была законсервирована и во время блокады подверглась значительным разрушениям. Завод начал восстанавливаться по решению ГКО № 3919 от 13.08.1943 г. для выпуска электроприборов.</w:t>
      </w:r>
    </w:p>
    <w:p w14:paraId="7DE2F0C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1946 г. заводу выделен 751 трофейный станок, в т.ч. 43 гидропресса для производства пластмасс. Начато освоение производства приборов теплового контроля. Организован цех пластмасс.</w:t>
      </w:r>
    </w:p>
    <w:p w14:paraId="063BD17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После войны завод № 218 действовал в Ленинграде, с 1946 г.- в ведении МАП. В соответствии с пост. СМ СССР № 713-342 от 26.06.1957 г. передан в ведение Управления авиационной промышленности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xml:space="preserve">, с 1958 г. - Управления </w:t>
      </w:r>
      <w:proofErr w:type="spellStart"/>
      <w:r w:rsidRPr="00E7370A">
        <w:rPr>
          <w:rFonts w:ascii="Times New Roman" w:hAnsi="Times New Roman" w:cs="Times New Roman"/>
          <w:sz w:val="16"/>
          <w:szCs w:val="16"/>
        </w:rPr>
        <w:t>агрегатостроения</w:t>
      </w:r>
      <w:proofErr w:type="spellEnd"/>
      <w:r w:rsidRPr="00E7370A">
        <w:rPr>
          <w:rFonts w:ascii="Times New Roman" w:hAnsi="Times New Roman" w:cs="Times New Roman"/>
          <w:sz w:val="16"/>
          <w:szCs w:val="16"/>
        </w:rPr>
        <w:t xml:space="preserve"> и приборостроения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В 11.1965 г. завод передан в ведение 5ГУ МАП. В 01.1966 г. Государственный завод № 218 вошел в состав НПО «Электроавтоматика», в том же году переименован в завод «Пирометр».</w:t>
      </w:r>
    </w:p>
    <w:p w14:paraId="3FE0A87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29.12.1992 г. завод преобразован в АОЗТ, а в 1993 г.- ОАО «Пирометр». Имел филиал (2002 г.)- «Пирометр- Сервис» / г. Москва Лубянский пр., 21/.</w:t>
      </w:r>
    </w:p>
    <w:p w14:paraId="28ABA0F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Входил в МФПГ «Оборонительные системы», в 2002 г. вошел в Концерн «Алмаз-Антей». По решению правительства № 22-р от 9.01,2004 г. вошло в перечень стратегических предприятий.</w:t>
      </w:r>
    </w:p>
    <w:p w14:paraId="5B4B05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(2002 г.): авиационные навигационные приборы, автопилоты, САУ и ПНК, бортовые системы контроля.</w:t>
      </w:r>
    </w:p>
    <w:p w14:paraId="68198E4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2005 г. планировалось перевести основное производство из центра города в Кировский район.</w:t>
      </w:r>
    </w:p>
    <w:p w14:paraId="3773732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(2002 г.)-1041 чел.</w:t>
      </w:r>
    </w:p>
    <w:p w14:paraId="6314D48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(-03-11.08.1937 г.)- Чеботарев (снят), (20.08.1937-04.1938-; -19.07.1938 г.)- С.Т. Валуев, (14.05.1938-; 09.1940-41 г.-)- А.Н. Соколовский, (-1940 г.)- Балакирев, (1942 г.)- И.М. Цветков, (05.1944 г.)- К.Д. Карасев. Гендиректор (1990-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А. Г. Пшеничников, (1994-96 г.)- С.Д. Бодрунов (затем- гендиректор ОАО </w:t>
      </w:r>
      <w:r w:rsidRPr="00E7370A">
        <w:rPr>
          <w:rFonts w:ascii="Times New Roman" w:hAnsi="Times New Roman" w:cs="Times New Roman"/>
          <w:sz w:val="16"/>
          <w:szCs w:val="16"/>
          <w:lang w:val="en-US"/>
        </w:rPr>
        <w:t>OAK</w:t>
      </w:r>
      <w:r w:rsidRPr="00E7370A">
        <w:rPr>
          <w:rFonts w:ascii="Times New Roman" w:hAnsi="Times New Roman" w:cs="Times New Roman"/>
          <w:sz w:val="16"/>
          <w:szCs w:val="16"/>
        </w:rPr>
        <w:t>), (1996- 10.2003 г.)- А.Л. Захаров, (2003 г.)- В.В. Голубев.</w:t>
      </w:r>
    </w:p>
    <w:p w14:paraId="312A8F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Технический директор - </w:t>
      </w:r>
      <w:r w:rsidRPr="00E7370A">
        <w:rPr>
          <w:rFonts w:ascii="Times New Roman" w:hAnsi="Times New Roman" w:cs="Times New Roman"/>
          <w:sz w:val="16"/>
          <w:szCs w:val="16"/>
          <w:lang w:val="en-US"/>
        </w:rPr>
        <w:t>A</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JI</w:t>
      </w:r>
      <w:r w:rsidRPr="00E7370A">
        <w:rPr>
          <w:rFonts w:ascii="Times New Roman" w:hAnsi="Times New Roman" w:cs="Times New Roman"/>
          <w:sz w:val="16"/>
          <w:szCs w:val="16"/>
        </w:rPr>
        <w:t>. Захаров. Директор по ВЭД (-1994 г.)- С.Д. Бодрунов, (2002 г.)- С.Н. Лебедев.</w:t>
      </w:r>
      <w:r w:rsidRPr="00E7370A">
        <w:rPr>
          <w:rFonts w:ascii="Times New Roman" w:hAnsi="Times New Roman" w:cs="Times New Roman"/>
          <w:sz w:val="16"/>
          <w:szCs w:val="16"/>
          <w:vertAlign w:val="superscript"/>
        </w:rPr>
        <w:t>69</w:t>
      </w:r>
    </w:p>
    <w:p w14:paraId="48C71B7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(-11.08.1937 г.)- Вальтер (снят), (29.11.1937-20.04.1938; 11.08.1938 г.-)- И.М. Цветков (снят, затем восстановлен).</w:t>
      </w:r>
    </w:p>
    <w:p w14:paraId="19747B9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(1941 г.)- А.А. Андреев, (1980-е-2002 г.-)- А.Л. Захаров.</w:t>
      </w:r>
    </w:p>
    <w:p w14:paraId="24B5486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цехов: (20.04.1938 г.-)- И.М. Цветков.</w:t>
      </w:r>
    </w:p>
    <w:p w14:paraId="59A6C83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отделов: ОКС (1938 г.)- Н.М. Силантьев.</w:t>
      </w:r>
    </w:p>
    <w:p w14:paraId="6E5BE66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КБ (1981 г.-)- А.Л. Захаров.</w:t>
      </w:r>
    </w:p>
    <w:p w14:paraId="56A30A5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Производство:</w:t>
      </w:r>
      <w:r w:rsidRPr="00E7370A">
        <w:rPr>
          <w:rFonts w:ascii="Times New Roman" w:hAnsi="Times New Roman" w:cs="Times New Roman"/>
          <w:sz w:val="16"/>
          <w:szCs w:val="16"/>
        </w:rPr>
        <w:t xml:space="preserve"> пирометры, термометры: дистанционный воздушный ВЗАТ, электрический водный МЗАТ, карбюраторный КЗАТ, электрический кабинный РТБ (1936); </w:t>
      </w:r>
      <w:proofErr w:type="spellStart"/>
      <w:r w:rsidRPr="00E7370A">
        <w:rPr>
          <w:rFonts w:ascii="Times New Roman" w:hAnsi="Times New Roman" w:cs="Times New Roman"/>
          <w:sz w:val="16"/>
          <w:szCs w:val="16"/>
        </w:rPr>
        <w:t>бензиномеры</w:t>
      </w:r>
      <w:proofErr w:type="spellEnd"/>
      <w:r w:rsidRPr="00E7370A">
        <w:rPr>
          <w:rFonts w:ascii="Times New Roman" w:hAnsi="Times New Roman" w:cs="Times New Roman"/>
          <w:sz w:val="16"/>
          <w:szCs w:val="16"/>
        </w:rPr>
        <w:t>: электрический (1936), БЭ07 (1937-38- ); приборы ТЦТ-5, ТКВЭАТ, ТВБ, ТХ, ТЖК, ТХК, ТП, ТБ, ЭТ, ТМЭ, ТВЭ, ЭП, 2МП, МН-325, -326, МИК-374, - 813, ТП-ТС, 8310-а, 11066, ТП-</w:t>
      </w:r>
      <w:r w:rsidRPr="00E7370A">
        <w:rPr>
          <w:rFonts w:ascii="Times New Roman" w:hAnsi="Times New Roman" w:cs="Times New Roman"/>
          <w:sz w:val="16"/>
          <w:szCs w:val="16"/>
          <w:lang w:val="en-US"/>
        </w:rPr>
        <w:t>VI</w:t>
      </w:r>
      <w:r w:rsidRPr="00E7370A">
        <w:rPr>
          <w:rFonts w:ascii="Times New Roman" w:hAnsi="Times New Roman" w:cs="Times New Roman"/>
          <w:sz w:val="16"/>
          <w:szCs w:val="16"/>
        </w:rPr>
        <w:t>, ТХ-ЭТ (1938); указатели ПГУ, ГПЛП, ГНЛП, ГНЗС (1938); термопары И-158, - 278, -287, -179, -282 (1938); гальванометры указывающие и самопишущие (1938);</w:t>
      </w:r>
      <w:r w:rsidRPr="00E7370A">
        <w:rPr>
          <w:rFonts w:ascii="Times New Roman" w:hAnsi="Times New Roman" w:cs="Times New Roman"/>
          <w:iCs/>
          <w:sz w:val="16"/>
          <w:szCs w:val="16"/>
        </w:rPr>
        <w:t xml:space="preserve"> автопилоты:</w:t>
      </w:r>
      <w:r w:rsidRPr="00E7370A">
        <w:rPr>
          <w:rFonts w:ascii="Times New Roman" w:hAnsi="Times New Roman" w:cs="Times New Roman"/>
          <w:sz w:val="16"/>
          <w:szCs w:val="16"/>
        </w:rPr>
        <w:t xml:space="preserve"> АП-15, АП-28, АП-40 для Як-26, АП-31 для Як-24; осциллографы (1959);</w:t>
      </w:r>
      <w:r w:rsidRPr="00E7370A">
        <w:rPr>
          <w:rFonts w:ascii="Times New Roman" w:hAnsi="Times New Roman" w:cs="Times New Roman"/>
          <w:iCs/>
          <w:sz w:val="16"/>
          <w:szCs w:val="16"/>
        </w:rPr>
        <w:t xml:space="preserve"> магнитофоны:</w:t>
      </w:r>
      <w:r w:rsidRPr="00E7370A">
        <w:rPr>
          <w:rFonts w:ascii="Times New Roman" w:hAnsi="Times New Roman" w:cs="Times New Roman"/>
          <w:sz w:val="16"/>
          <w:szCs w:val="16"/>
        </w:rPr>
        <w:t xml:space="preserve"> «Орбита», «Орбита-2, -303, -204С, -205, -106С, МК-106С, МПК-107С, МПК-Ю8С».</w:t>
      </w:r>
      <w:r w:rsidRPr="00E7370A">
        <w:rPr>
          <w:rFonts w:ascii="Times New Roman" w:hAnsi="Times New Roman" w:cs="Times New Roman"/>
          <w:sz w:val="16"/>
          <w:szCs w:val="16"/>
          <w:vertAlign w:val="superscript"/>
        </w:rPr>
        <w:t>106</w:t>
      </w:r>
    </w:p>
    <w:p w14:paraId="47D1388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ОКБ-218 НКАП, ОКБ-5 завода № 218 МАП</w:t>
      </w:r>
    </w:p>
    <w:p w14:paraId="407242F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г. Ленинград/</w:t>
      </w:r>
    </w:p>
    <w:p w14:paraId="7A81141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Действовало в 1941 г. в 5ГУ. В 12.1941 г. ОКБ пытались эвакуировать по льду Ладожского озера, но это не было осуществлено. В 1946 г. называлось ОКБ-5. Работы по </w:t>
      </w:r>
      <w:proofErr w:type="spellStart"/>
      <w:r w:rsidRPr="00E7370A">
        <w:rPr>
          <w:rFonts w:ascii="Times New Roman" w:hAnsi="Times New Roman" w:cs="Times New Roman"/>
          <w:sz w:val="16"/>
          <w:szCs w:val="16"/>
        </w:rPr>
        <w:t>теплоприборам</w:t>
      </w:r>
      <w:proofErr w:type="spellEnd"/>
      <w:r w:rsidRPr="00E7370A">
        <w:rPr>
          <w:rFonts w:ascii="Times New Roman" w:hAnsi="Times New Roman" w:cs="Times New Roman"/>
          <w:sz w:val="16"/>
          <w:szCs w:val="16"/>
        </w:rPr>
        <w:t>, автоматическим и измерительным приборам (расходомеры) реактивных двигателей (1949 г.).</w:t>
      </w:r>
    </w:p>
    <w:p w14:paraId="44EBAB7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(-1941-06.1948 г.-)- А.А. Андреев.</w:t>
      </w:r>
    </w:p>
    <w:p w14:paraId="201CCAD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НПО «Электроавтоматика»</w:t>
      </w:r>
    </w:p>
    <w:p w14:paraId="0B9D99A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г. Ленинград/</w:t>
      </w:r>
    </w:p>
    <w:p w14:paraId="381D755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01.1966 г. в состав НПО вошел завод «Пирометр».</w:t>
      </w:r>
    </w:p>
    <w:p w14:paraId="5D2A546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Производство:</w:t>
      </w:r>
      <w:r w:rsidRPr="00E7370A">
        <w:rPr>
          <w:rFonts w:ascii="Times New Roman" w:hAnsi="Times New Roman" w:cs="Times New Roman"/>
          <w:sz w:val="16"/>
          <w:szCs w:val="16"/>
        </w:rPr>
        <w:t xml:space="preserve"> ТДС-4.</w:t>
      </w:r>
    </w:p>
    <w:p w14:paraId="3BF3F0A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ОАО «Корпорация «Аэрокосмическое оборудование» (КАО) РАСУ /</w:t>
      </w:r>
      <w:proofErr w:type="gramStart"/>
      <w:r w:rsidRPr="00E7370A">
        <w:rPr>
          <w:rFonts w:ascii="Times New Roman" w:hAnsi="Times New Roman" w:cs="Times New Roman"/>
          <w:sz w:val="16"/>
          <w:szCs w:val="16"/>
        </w:rPr>
        <w:t>197101  г.</w:t>
      </w:r>
      <w:proofErr w:type="gramEnd"/>
      <w:r w:rsidRPr="00E7370A">
        <w:rPr>
          <w:rFonts w:ascii="Times New Roman" w:hAnsi="Times New Roman" w:cs="Times New Roman"/>
          <w:sz w:val="16"/>
          <w:szCs w:val="16"/>
        </w:rPr>
        <w:t xml:space="preserve"> Санкт-Петербург ул. Б. Монетная, 16 тел. 498-16-40/ /Московское представительство: ул. Б. Молчановка, 30/7 стр. 2; 101000 Архангельский пер., 6 (2004 г.) тел. 924-44-71/</w:t>
      </w:r>
    </w:p>
    <w:p w14:paraId="1864AB6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Создание Корпорации «Аэрокосмическое оборудование» (КАО) было предусмотрено в 05.1998 г. проектом Федеральной программы реструктуризации ВПК., а 14.11.1998 г. принято постановление Правительства № 1347 «О создании ОАО КАО». ОАО КАО в ведении РАСУ было зарегистрировано 18.04.2000 г., в него вошли 35 предприятий авиаприборостроения: в т.ч. ОАО «Объединенный авиаприборостроительный консорциум» (управляющая компания), ОАО «Уральский завод электрических соединителей «Исеть», ОАО «Радиоприбор», ОАО «Арзамасское опытно-конструкторское бюро «Импульс», НИИП им. Тихомирова, ОАО «Электроприбор» ( г. Воронеж), ОАО «Альметьевский завод «Радиоприбор», ОАО «Московский радиозавод «ТЕМП», ОА° «Мичуринский завод «Прогресс», ОАО «Тамбовский завод «Электроприбор», ОАО «Пирометр», ОАО «Измеритель», ФГУП «СП ОКБ «ЭЛЕКТРОАВТОМАТИКА», ОАО «Ростовский часовой завод», ОАО «ПМЗ «Восход», ОАО «У-УППО», ФГУП «ГРПЗ», ОАО «Санкт-Петербургский завод точных электромеханических приборов», ФГУП ЦКБА, ОАО «Гидроагрегат», ЗАО «НИЦ экономики авиаприборостроения», ОАО «ПНПП «ЭРА», ОАО ПКБМ, ОАО 2-й МПЗ, ОАО «НИИ «Микрон», ОАО «Утес», ЗАО «Авиаоборудование», ОАО «Научно-конструкторское бюро вычислительных систем», ОАО «Российский центр авиационного </w:t>
      </w:r>
      <w:proofErr w:type="spellStart"/>
      <w:r w:rsidRPr="00E7370A">
        <w:rPr>
          <w:rFonts w:ascii="Times New Roman" w:hAnsi="Times New Roman" w:cs="Times New Roman"/>
          <w:sz w:val="16"/>
          <w:szCs w:val="16"/>
        </w:rPr>
        <w:t>тренажеростроения</w:t>
      </w:r>
      <w:proofErr w:type="spellEnd"/>
      <w:r w:rsidRPr="00E7370A">
        <w:rPr>
          <w:rFonts w:ascii="Times New Roman" w:hAnsi="Times New Roman" w:cs="Times New Roman"/>
          <w:sz w:val="16"/>
          <w:szCs w:val="16"/>
        </w:rPr>
        <w:t>», ЗАО «Центр печатных плат»; НПО «Экран» (2002 г.); (на 11.2004 г. в КАО входило 36 предприятий). 2.04.2001 г. было подписано межправительственное соглашение о создании МФПГ «Аэрокосмическое оборудование», 1.08.2001 г. МФПГ была зарегистрирована. Входила в МФПГ «Оборонительные системы», в 2002 г. вошла в Концерн «Алмаз-Антей». По Указу Президента РФ № 1009 от 4.08.2004 г. вошло в число стратегических оборонных предприятий. В 03.2009 г. КАО вошла в состав созданной Российской авиаприборостроительной корпорации (РАК).</w:t>
      </w:r>
    </w:p>
    <w:p w14:paraId="690FB19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(2002 г.)- 100 чел.,</w:t>
      </w:r>
      <w:r w:rsidRPr="00E7370A">
        <w:rPr>
          <w:rFonts w:ascii="Times New Roman" w:hAnsi="Times New Roman" w:cs="Times New Roman"/>
          <w:sz w:val="16"/>
          <w:szCs w:val="16"/>
          <w:vertAlign w:val="superscript"/>
        </w:rPr>
        <w:t>69</w:t>
      </w:r>
      <w:r w:rsidRPr="00E7370A">
        <w:rPr>
          <w:rFonts w:ascii="Times New Roman" w:hAnsi="Times New Roman" w:cs="Times New Roman"/>
          <w:sz w:val="16"/>
          <w:szCs w:val="16"/>
        </w:rPr>
        <w:t xml:space="preserve"> (1.04.2003 г.)-148 чел.</w:t>
      </w:r>
    </w:p>
    <w:p w14:paraId="1A1C78F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Гендиректор (2002-08 г.-)- С.Д. Бодрунов.</w:t>
      </w:r>
    </w:p>
    <w:p w14:paraId="5158B14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1-й зам. гендиректора (2002 г.)- А. Г. Ященко; технический директор (2001-05 г.-)- А.П. Захаревич; исполнительный директор (11.2003-05 г.-)- АЛ. Захаров. Зам. гендиректора: директор департамента по ВЭД и маркетингу (2004 г.)- Л.А. Мальков.</w:t>
      </w:r>
    </w:p>
    <w:p w14:paraId="5295068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директора НТЦ (2004 г.)- И.И. </w:t>
      </w:r>
      <w:proofErr w:type="spellStart"/>
      <w:r w:rsidRPr="00E7370A">
        <w:rPr>
          <w:rFonts w:ascii="Times New Roman" w:hAnsi="Times New Roman" w:cs="Times New Roman"/>
          <w:sz w:val="16"/>
          <w:szCs w:val="16"/>
        </w:rPr>
        <w:t>Кутырин</w:t>
      </w:r>
      <w:proofErr w:type="spellEnd"/>
      <w:r w:rsidRPr="00E7370A">
        <w:rPr>
          <w:rFonts w:ascii="Times New Roman" w:hAnsi="Times New Roman" w:cs="Times New Roman"/>
          <w:sz w:val="16"/>
          <w:szCs w:val="16"/>
        </w:rPr>
        <w:t>. Советник гендиректора по экономическим вопросам (2004 г.)- И.А. Соломатин. Начальник информационно-рекламного управления (2006 г.)- Н.О. Валуев.</w:t>
      </w:r>
    </w:p>
    <w:p w14:paraId="3A28ECF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ЗАО «НИЦ экономики авиаприборостроения» /</w:t>
      </w:r>
      <w:proofErr w:type="gramStart"/>
      <w:r w:rsidRPr="00E7370A">
        <w:rPr>
          <w:rFonts w:ascii="Times New Roman" w:hAnsi="Times New Roman" w:cs="Times New Roman"/>
          <w:sz w:val="16"/>
          <w:szCs w:val="16"/>
        </w:rPr>
        <w:t>197101  г.</w:t>
      </w:r>
      <w:proofErr w:type="gramEnd"/>
      <w:r w:rsidRPr="00E7370A">
        <w:rPr>
          <w:rFonts w:ascii="Times New Roman" w:hAnsi="Times New Roman" w:cs="Times New Roman"/>
          <w:sz w:val="16"/>
          <w:szCs w:val="16"/>
        </w:rPr>
        <w:t xml:space="preserve"> Санкт-Петербург ул. Б. Монетная, 16 тел. 238-72-62/ Создан в 1999 г. В 2000 г. вошел в КАО.</w:t>
      </w:r>
    </w:p>
    <w:p w14:paraId="4F17C43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Работы (2003 г.): разработка, совершенствование и ведение информационно-статистической и бухгалтерской базы отчетности предприятий Корпорации; разработка предложений и рекомендаций для руководителей предприятий по повышению эффективности производства, совершенствованию кооперационных связей; разработка аналитических, информационных и научно-исследовательских материалов для предприятий Корпорации.</w:t>
      </w:r>
    </w:p>
    <w:p w14:paraId="5DCEDE1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Гендиректор (2003 г.)- Ю.Н. </w:t>
      </w:r>
      <w:proofErr w:type="spellStart"/>
      <w:r w:rsidRPr="00E7370A">
        <w:rPr>
          <w:rFonts w:ascii="Times New Roman" w:hAnsi="Times New Roman" w:cs="Times New Roman"/>
          <w:sz w:val="16"/>
          <w:szCs w:val="16"/>
        </w:rPr>
        <w:t>Вялкин</w:t>
      </w:r>
      <w:proofErr w:type="spellEnd"/>
      <w:r w:rsidRPr="00E7370A">
        <w:rPr>
          <w:rFonts w:ascii="Times New Roman" w:hAnsi="Times New Roman" w:cs="Times New Roman"/>
          <w:sz w:val="16"/>
          <w:szCs w:val="16"/>
        </w:rPr>
        <w:t xml:space="preserve"> (11982).</w:t>
      </w:r>
    </w:p>
    <w:p w14:paraId="642C464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1918ED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18211DD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9830EE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февраля 1918 Винницу заняли солдаты 133 саксонского пехотного полка. В апреле с помощью немцев на Украине к власти пришел гетман Скоропадский. Главой "</w:t>
      </w:r>
      <w:proofErr w:type="spellStart"/>
      <w:r w:rsidRPr="00E7370A">
        <w:rPr>
          <w:rFonts w:ascii="Times New Roman" w:hAnsi="Times New Roman" w:cs="Times New Roman"/>
          <w:sz w:val="16"/>
          <w:szCs w:val="16"/>
        </w:rPr>
        <w:t>Повитрянного</w:t>
      </w:r>
      <w:proofErr w:type="spellEnd"/>
      <w:r w:rsidRPr="00E7370A">
        <w:rPr>
          <w:rFonts w:ascii="Times New Roman" w:hAnsi="Times New Roman" w:cs="Times New Roman"/>
          <w:sz w:val="16"/>
          <w:szCs w:val="16"/>
        </w:rPr>
        <w:t xml:space="preserve"> Флоту" Украинской Державы стал полковник (атаман) </w:t>
      </w:r>
      <w:proofErr w:type="spellStart"/>
      <w:r w:rsidRPr="00E7370A">
        <w:rPr>
          <w:rFonts w:ascii="Times New Roman" w:hAnsi="Times New Roman" w:cs="Times New Roman"/>
          <w:sz w:val="16"/>
          <w:szCs w:val="16"/>
        </w:rPr>
        <w:t>Г.Г.Горшков</w:t>
      </w:r>
      <w:proofErr w:type="spellEnd"/>
      <w:r w:rsidRPr="00E7370A">
        <w:rPr>
          <w:rFonts w:ascii="Times New Roman" w:hAnsi="Times New Roman" w:cs="Times New Roman"/>
          <w:sz w:val="16"/>
          <w:szCs w:val="16"/>
        </w:rPr>
        <w:t xml:space="preserve">, а Начальником остатков Эскадры Воздушных Кораблей назначили подполковника </w:t>
      </w:r>
      <w:proofErr w:type="spellStart"/>
      <w:r w:rsidRPr="00E7370A">
        <w:rPr>
          <w:rFonts w:ascii="Times New Roman" w:hAnsi="Times New Roman" w:cs="Times New Roman"/>
          <w:sz w:val="16"/>
          <w:szCs w:val="16"/>
        </w:rPr>
        <w:t>Р.Л.Нижевского</w:t>
      </w:r>
      <w:proofErr w:type="spellEnd"/>
      <w:r w:rsidRPr="00E7370A">
        <w:rPr>
          <w:rFonts w:ascii="Times New Roman" w:hAnsi="Times New Roman" w:cs="Times New Roman"/>
          <w:sz w:val="16"/>
          <w:szCs w:val="16"/>
        </w:rPr>
        <w:t>. Вся переписка теперь велась на украинском языке, а часть стала называться теперь "</w:t>
      </w:r>
      <w:proofErr w:type="spellStart"/>
      <w:r w:rsidRPr="00E7370A">
        <w:rPr>
          <w:rFonts w:ascii="Times New Roman" w:hAnsi="Times New Roman" w:cs="Times New Roman"/>
          <w:sz w:val="16"/>
          <w:szCs w:val="16"/>
        </w:rPr>
        <w:t>Ескадра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Повiтрових</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Кораблiв</w:t>
      </w:r>
      <w:proofErr w:type="spellEnd"/>
      <w:r w:rsidRPr="00E7370A">
        <w:rPr>
          <w:rFonts w:ascii="Times New Roman" w:hAnsi="Times New Roman" w:cs="Times New Roman"/>
          <w:sz w:val="16"/>
          <w:szCs w:val="16"/>
        </w:rPr>
        <w:t>" (ЕПК). Летом 1918 г. велась работа по складированию, упаковке и проверке оставшейся матчасти в ЕПК. Выявлялась годность к дальнейшей службе кораблей и малых аппаратов. Но дальше составления актов и переноса имущества на другие склады дело не пошло. 8 июля 1918 г. был издан приказ о роспуске ЕПК (11277).</w:t>
      </w:r>
    </w:p>
    <w:p w14:paraId="43E0BF6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01B2DA1"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февраля 1918 г. начался Ледовый поход Балтийского флота - операция по перебазированию кораблей Балтфлота из Ревеля (Таллинна) и Гельсингфорса (Хельсинки) в Кронштадт с целью недопущения их захвата немецкими войсками после прекращения Брестских переговоров. В ходе операции, завершившейся 2 мая, выведено 236 кораблей, которые стали основой боевой мощи на Балтике. (6395).</w:t>
      </w:r>
    </w:p>
    <w:p w14:paraId="4DB24C3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C227B7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61E7B23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0ACB8FB"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февраля 1918 Оренбургским ревкомом арестовано правительство автономной Башкирии (4962).</w:t>
      </w:r>
    </w:p>
    <w:p w14:paraId="4D413639"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9C9F5A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Между 17 и 23 февраля 1918. Из протокола заседания Совнаркома N56, 1918 г.</w:t>
      </w:r>
    </w:p>
    <w:p w14:paraId="33E21CC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Об установлении штрафа в размере 10 рублей на запаздывающих и отсутствующих на заседании СНК </w:t>
      </w:r>
    </w:p>
    <w:p w14:paraId="0476C39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Утвердить (11652).</w:t>
      </w:r>
    </w:p>
    <w:p w14:paraId="5B3AC57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8B60386" w14:textId="2AE8AF8D" w:rsidR="0004506E" w:rsidRPr="00E7370A" w:rsidRDefault="0004506E" w:rsidP="009F4E52">
      <w:pPr>
        <w:pStyle w:val="ae"/>
        <w:spacing w:before="0" w:after="0"/>
        <w:jc w:val="both"/>
        <w:rPr>
          <w:color w:val="auto"/>
          <w:sz w:val="16"/>
          <w:szCs w:val="16"/>
        </w:rPr>
      </w:pPr>
      <w:r w:rsidRPr="00E7370A">
        <w:rPr>
          <w:color w:val="auto"/>
          <w:sz w:val="16"/>
          <w:szCs w:val="16"/>
        </w:rPr>
        <w:t>17 февраля 1918 в Сухуме был высажен десант из 70 «красных» матросов, прибывших морем на эсминце «Дерзкий». Они</w:t>
      </w:r>
      <w:r w:rsidR="00D30863">
        <w:rPr>
          <w:color w:val="auto"/>
          <w:sz w:val="16"/>
          <w:szCs w:val="16"/>
        </w:rPr>
        <w:t xml:space="preserve"> </w:t>
      </w:r>
      <w:r w:rsidRPr="00E7370A">
        <w:rPr>
          <w:color w:val="auto"/>
          <w:sz w:val="16"/>
          <w:szCs w:val="16"/>
        </w:rPr>
        <w:t>попытались захватить власть в городе, но местные меньшевики, контролировавшие пост городского головы, городского комиссара и помощника начальника гарнизона, сумели организовать сопротивление в соседних селах, и через три дня большевики были выбиты из города. Для обороны от дальнейших вылазок «красных» начал формироваться Сухумский народный легион (17045).</w:t>
      </w:r>
    </w:p>
    <w:p w14:paraId="79B22CB4" w14:textId="77777777" w:rsidR="0004506E" w:rsidRPr="00E7370A" w:rsidRDefault="0004506E" w:rsidP="009F4E52">
      <w:pPr>
        <w:autoSpaceDE w:val="0"/>
        <w:autoSpaceDN w:val="0"/>
        <w:adjustRightInd w:val="0"/>
        <w:spacing w:after="0" w:line="240" w:lineRule="auto"/>
        <w:jc w:val="both"/>
        <w:rPr>
          <w:rFonts w:ascii="Times New Roman" w:hAnsi="Times New Roman" w:cs="Times New Roman"/>
          <w:iCs/>
          <w:sz w:val="16"/>
          <w:szCs w:val="16"/>
        </w:rPr>
      </w:pPr>
    </w:p>
    <w:p w14:paraId="4369ED80" w14:textId="77777777" w:rsidR="00130660"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51C927EF" w14:textId="77777777" w:rsidR="00130660" w:rsidRPr="00E7370A" w:rsidRDefault="00130660" w:rsidP="009F4E52">
      <w:pPr>
        <w:autoSpaceDE w:val="0"/>
        <w:autoSpaceDN w:val="0"/>
        <w:adjustRightInd w:val="0"/>
        <w:spacing w:after="0" w:line="240" w:lineRule="auto"/>
        <w:jc w:val="both"/>
        <w:rPr>
          <w:rFonts w:ascii="Times New Roman" w:hAnsi="Times New Roman" w:cs="Times New Roman"/>
          <w:iCs/>
          <w:sz w:val="16"/>
          <w:szCs w:val="16"/>
        </w:rPr>
      </w:pPr>
    </w:p>
    <w:p w14:paraId="2D0DCCE6" w14:textId="77777777" w:rsidR="00130660" w:rsidRPr="00E7370A" w:rsidRDefault="00000000" w:rsidP="009F4E52">
      <w:pPr>
        <w:pStyle w:val="ae"/>
        <w:spacing w:before="0" w:after="0"/>
        <w:jc w:val="both"/>
        <w:rPr>
          <w:color w:val="auto"/>
          <w:sz w:val="16"/>
          <w:szCs w:val="16"/>
        </w:rPr>
      </w:pPr>
      <w:hyperlink r:id="rId106" w:tooltip="17 февраля" w:history="1">
        <w:r w:rsidR="00130660" w:rsidRPr="00E7370A">
          <w:rPr>
            <w:rStyle w:val="a5"/>
            <w:color w:val="auto"/>
            <w:sz w:val="16"/>
            <w:szCs w:val="16"/>
            <w:u w:val="none"/>
          </w:rPr>
          <w:t>17 февраля</w:t>
        </w:r>
      </w:hyperlink>
      <w:r w:rsidR="00130660" w:rsidRPr="00E7370A">
        <w:rPr>
          <w:color w:val="auto"/>
          <w:sz w:val="16"/>
          <w:szCs w:val="16"/>
        </w:rPr>
        <w:t xml:space="preserve"> 1918 вечером Вопрос о возможном наступлении немцев был обсуждён на заседании ЦК РСДРП(б). За предложение Ленина о том, чтобы немедленно вступить в новые переговоры с Германией о подписании мира, проголосовало 5 членов ЦК (Ленин, Сталин, Свердлов, Сокольников, Смилга), против — 6 (Троцкий, Бухарин, Ломов, Урицкий, Иоффе, Крестинский). Однако, когда вопрос был поставлен так: «Если мы будем иметь как факт немецкое наступление, а революционного подъёма в Германии и Австрии не наступит, заключаем ли мы мир?», Троцкий голосовал утвердительно; Бухарин, Ломов, Урицкий и Крестинский воздержались, против голосовал только Иоффе. Таким образом, большинством голосов было принято это предложение (17035).</w:t>
      </w:r>
    </w:p>
    <w:p w14:paraId="057A5B91" w14:textId="77777777" w:rsidR="00130660" w:rsidRPr="00E7370A" w:rsidRDefault="00130660" w:rsidP="009F4E52">
      <w:pPr>
        <w:pStyle w:val="ae"/>
        <w:spacing w:before="0" w:after="0"/>
        <w:jc w:val="both"/>
        <w:rPr>
          <w:color w:val="auto"/>
          <w:sz w:val="16"/>
          <w:szCs w:val="16"/>
        </w:rPr>
      </w:pPr>
    </w:p>
    <w:p w14:paraId="42176C2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179C903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FF575A1" w14:textId="77777777" w:rsidR="004B532E" w:rsidRPr="00E7370A" w:rsidRDefault="004B532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17–18 февраля (ночь) 1918 немецкий бомбардировщик </w:t>
      </w:r>
      <w:proofErr w:type="spellStart"/>
      <w:r w:rsidRPr="00E7370A">
        <w:rPr>
          <w:rFonts w:ascii="Times New Roman" w:hAnsi="Times New Roman" w:cs="Times New Roman"/>
          <w:sz w:val="16"/>
          <w:szCs w:val="16"/>
        </w:rPr>
        <w:t>Riesenflugzeug</w:t>
      </w:r>
      <w:proofErr w:type="spellEnd"/>
      <w:r w:rsidRPr="00E7370A">
        <w:rPr>
          <w:rFonts w:ascii="Times New Roman" w:hAnsi="Times New Roman" w:cs="Times New Roman"/>
          <w:sz w:val="16"/>
          <w:szCs w:val="16"/>
        </w:rPr>
        <w:t xml:space="preserve"> атакует Англию, ударив по станции Сент-</w:t>
      </w:r>
      <w:proofErr w:type="spellStart"/>
      <w:r w:rsidRPr="00E7370A">
        <w:rPr>
          <w:rFonts w:ascii="Times New Roman" w:hAnsi="Times New Roman" w:cs="Times New Roman"/>
          <w:sz w:val="16"/>
          <w:szCs w:val="16"/>
        </w:rPr>
        <w:t>Панкрас</w:t>
      </w:r>
      <w:proofErr w:type="spellEnd"/>
      <w:r w:rsidRPr="00E7370A">
        <w:rPr>
          <w:rFonts w:ascii="Times New Roman" w:hAnsi="Times New Roman" w:cs="Times New Roman"/>
          <w:sz w:val="16"/>
          <w:szCs w:val="16"/>
        </w:rPr>
        <w:t xml:space="preserve"> в Лондоне, в результате чего 21 человек погиб и 32 получили ранения (20343).</w:t>
      </w:r>
    </w:p>
    <w:p w14:paraId="46AE7A81" w14:textId="77777777" w:rsidR="004B532E" w:rsidRPr="00E7370A" w:rsidRDefault="004B532E" w:rsidP="009F4E52">
      <w:pPr>
        <w:spacing w:after="0" w:line="240" w:lineRule="auto"/>
        <w:jc w:val="both"/>
        <w:rPr>
          <w:rFonts w:ascii="Times New Roman" w:hAnsi="Times New Roman" w:cs="Times New Roman"/>
          <w:sz w:val="16"/>
          <w:szCs w:val="16"/>
        </w:rPr>
      </w:pPr>
    </w:p>
    <w:p w14:paraId="6C54B65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февраля 1918 Вена. Меморандум Главкома </w:t>
      </w:r>
      <w:proofErr w:type="spellStart"/>
      <w:proofErr w:type="gramStart"/>
      <w:r w:rsidRPr="00E7370A">
        <w:rPr>
          <w:rFonts w:ascii="Times New Roman" w:hAnsi="Times New Roman" w:cs="Times New Roman"/>
          <w:sz w:val="16"/>
          <w:szCs w:val="16"/>
        </w:rPr>
        <w:t>ген.А.Арца</w:t>
      </w:r>
      <w:proofErr w:type="spellEnd"/>
      <w:proofErr w:type="gramEnd"/>
      <w:r w:rsidRPr="00E7370A">
        <w:rPr>
          <w:rFonts w:ascii="Times New Roman" w:hAnsi="Times New Roman" w:cs="Times New Roman"/>
          <w:sz w:val="16"/>
          <w:szCs w:val="16"/>
        </w:rPr>
        <w:t xml:space="preserve"> правительству о бесперспективности участия австро-венгерских войск в походе на Украину (7449).</w:t>
      </w:r>
    </w:p>
    <w:p w14:paraId="08E30756" w14:textId="74131D9C"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C63D499" w14:textId="4EDF157B" w:rsidR="004B532E" w:rsidRPr="00E7370A" w:rsidRDefault="004B532E" w:rsidP="009F4E52">
      <w:pPr>
        <w:autoSpaceDE w:val="0"/>
        <w:autoSpaceDN w:val="0"/>
        <w:adjustRightInd w:val="0"/>
        <w:spacing w:after="0" w:line="240" w:lineRule="auto"/>
        <w:jc w:val="both"/>
        <w:rPr>
          <w:rFonts w:ascii="Times New Roman" w:hAnsi="Times New Roman" w:cs="Times New Roman"/>
          <w:i/>
          <w:iCs/>
          <w:sz w:val="16"/>
          <w:szCs w:val="16"/>
        </w:rPr>
      </w:pPr>
      <w:r w:rsidRPr="00E7370A">
        <w:rPr>
          <w:rFonts w:ascii="Times New Roman" w:hAnsi="Times New Roman" w:cs="Times New Roman"/>
          <w:i/>
          <w:iCs/>
          <w:sz w:val="16"/>
          <w:szCs w:val="16"/>
        </w:rPr>
        <w:t>Авиапромышленность:</w:t>
      </w:r>
    </w:p>
    <w:p w14:paraId="6BF6F4AB" w14:textId="77777777" w:rsidR="004B532E" w:rsidRPr="00E7370A" w:rsidRDefault="004B532E" w:rsidP="009F4E52">
      <w:pPr>
        <w:autoSpaceDE w:val="0"/>
        <w:autoSpaceDN w:val="0"/>
        <w:adjustRightInd w:val="0"/>
        <w:spacing w:after="0" w:line="240" w:lineRule="auto"/>
        <w:jc w:val="both"/>
        <w:rPr>
          <w:rFonts w:ascii="Times New Roman" w:hAnsi="Times New Roman" w:cs="Times New Roman"/>
          <w:i/>
          <w:iCs/>
          <w:sz w:val="16"/>
          <w:szCs w:val="16"/>
        </w:rPr>
      </w:pPr>
    </w:p>
    <w:p w14:paraId="50AE5F9E" w14:textId="77777777" w:rsidR="004B532E" w:rsidRPr="00E7370A" w:rsidRDefault="004B532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февраля 1917 г.</w:t>
      </w:r>
    </w:p>
    <w:p w14:paraId="4C9708BD" w14:textId="77777777" w:rsidR="004B532E" w:rsidRPr="00E7370A" w:rsidRDefault="004B532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резолюция по Журналу </w:t>
      </w:r>
      <w:proofErr w:type="gramStart"/>
      <w:r w:rsidRPr="00E7370A">
        <w:rPr>
          <w:rFonts w:ascii="Times New Roman" w:hAnsi="Times New Roman" w:cs="Times New Roman"/>
          <w:sz w:val="16"/>
          <w:szCs w:val="16"/>
        </w:rPr>
        <w:t>№  145</w:t>
      </w:r>
      <w:proofErr w:type="gramEnd"/>
      <w:r w:rsidRPr="00E7370A">
        <w:rPr>
          <w:rFonts w:ascii="Times New Roman" w:hAnsi="Times New Roman" w:cs="Times New Roman"/>
          <w:sz w:val="16"/>
          <w:szCs w:val="16"/>
        </w:rPr>
        <w:t>.</w:t>
      </w:r>
    </w:p>
    <w:p w14:paraId="59371A6B" w14:textId="77777777" w:rsidR="004B532E" w:rsidRPr="00E7370A" w:rsidRDefault="004B532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Заседание 18 февраля 1917 г. </w:t>
      </w:r>
    </w:p>
    <w:p w14:paraId="31FD59F5" w14:textId="77777777" w:rsidR="004B532E" w:rsidRPr="00E7370A" w:rsidRDefault="004B532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февраля.  — Резолюция Председателя Особого Совещания для обсуждения и объединения мероприятий по обороне государства по журналу Особого Совещания от 18 февраля 1917 года за </w:t>
      </w:r>
      <w:proofErr w:type="gramStart"/>
      <w:r w:rsidRPr="00E7370A">
        <w:rPr>
          <w:rFonts w:ascii="Times New Roman" w:hAnsi="Times New Roman" w:cs="Times New Roman"/>
          <w:sz w:val="16"/>
          <w:szCs w:val="16"/>
        </w:rPr>
        <w:t>№  145</w:t>
      </w:r>
      <w:proofErr w:type="gramEnd"/>
      <w:r w:rsidRPr="00E7370A">
        <w:rPr>
          <w:rFonts w:ascii="Times New Roman" w:hAnsi="Times New Roman" w:cs="Times New Roman"/>
          <w:sz w:val="16"/>
          <w:szCs w:val="16"/>
        </w:rPr>
        <w:t xml:space="preserve">. </w:t>
      </w:r>
    </w:p>
    <w:p w14:paraId="5F70D2BC" w14:textId="77777777" w:rsidR="004B532E" w:rsidRPr="00E7370A" w:rsidRDefault="004B532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Рассмотрев настоящий журнал, я в отношении приведения в исполнение требующих того суждений Особого Совещания решил: </w:t>
      </w:r>
    </w:p>
    <w:p w14:paraId="0651621F" w14:textId="77777777" w:rsidR="004B532E" w:rsidRPr="00E7370A" w:rsidRDefault="004B532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w:t>
      </w:r>
      <w:proofErr w:type="gramStart"/>
      <w:r w:rsidRPr="00E7370A">
        <w:rPr>
          <w:rFonts w:ascii="Times New Roman" w:hAnsi="Times New Roman" w:cs="Times New Roman"/>
          <w:sz w:val="16"/>
          <w:szCs w:val="16"/>
        </w:rPr>
        <w:t>Утвердить  доклады</w:t>
      </w:r>
      <w:proofErr w:type="gramEnd"/>
      <w:r w:rsidRPr="00E7370A">
        <w:rPr>
          <w:rFonts w:ascii="Times New Roman" w:hAnsi="Times New Roman" w:cs="Times New Roman"/>
          <w:sz w:val="16"/>
          <w:szCs w:val="16"/>
        </w:rPr>
        <w:t xml:space="preserve">  подготовительной  комиссии  по  артиллерийским вопросам: </w:t>
      </w:r>
    </w:p>
    <w:p w14:paraId="7B2E0158" w14:textId="77777777" w:rsidR="004B532E" w:rsidRPr="00E7370A" w:rsidRDefault="004B532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об отпуске обществу Франко-Русских заводов ссуды на пополнение  оборотных средств в размере одного миллиона двухсот тысяч (1 200 000)  рублей, сроком не далее как на один год, в остальном — на основаниях, изложенных в журнале № 26 междуведомственного совещания по вопросу  о финансировании некоторых частных металлургических предприятий, работающих на нужды государственной обороны, от 5 января 1917 года; </w:t>
      </w:r>
    </w:p>
    <w:p w14:paraId="2EF6951D" w14:textId="77777777" w:rsidR="004B532E" w:rsidRPr="00E7370A" w:rsidRDefault="004B532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об отпуске Симбирской губернской земской управе беспроцентной ссуды в размере трехсот тысяч (300 000)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с погашением ее вместе  с ранее выданным названной управе авансом по контракту на поставку  жидкого хлора на условиях, изложенных в представлении главного артиллерийского управления от 5 сего февраля за №  1553; </w:t>
      </w:r>
    </w:p>
    <w:p w14:paraId="44C35506" w14:textId="77777777" w:rsidR="004B532E" w:rsidRPr="00E7370A" w:rsidRDefault="004B532E"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в)  о</w:t>
      </w:r>
      <w:proofErr w:type="gramEnd"/>
      <w:r w:rsidRPr="00E7370A">
        <w:rPr>
          <w:rFonts w:ascii="Times New Roman" w:hAnsi="Times New Roman" w:cs="Times New Roman"/>
          <w:sz w:val="16"/>
          <w:szCs w:val="16"/>
        </w:rPr>
        <w:t xml:space="preserve">  предоставлении  Петроградской  артели  увечных  воинов  заказа  на 300  000 корпусов к ручным гранатам Новицкого на условиях, изложенных в представлении главного артиллерийского управления от 6 сего февраля за № 24250, с выдачей 30 % аванса без обеспечения, в два срока,  на общих основаниях. </w:t>
      </w:r>
    </w:p>
    <w:p w14:paraId="14A198B4" w14:textId="77777777" w:rsidR="004B532E" w:rsidRPr="00E7370A" w:rsidRDefault="004B532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w:t>
      </w:r>
      <w:proofErr w:type="gramStart"/>
      <w:r w:rsidRPr="00E7370A">
        <w:rPr>
          <w:rFonts w:ascii="Times New Roman" w:hAnsi="Times New Roman" w:cs="Times New Roman"/>
          <w:sz w:val="16"/>
          <w:szCs w:val="16"/>
        </w:rPr>
        <w:t>Утвердить  доклад</w:t>
      </w:r>
      <w:proofErr w:type="gramEnd"/>
      <w:r w:rsidRPr="00E7370A">
        <w:rPr>
          <w:rFonts w:ascii="Times New Roman" w:hAnsi="Times New Roman" w:cs="Times New Roman"/>
          <w:sz w:val="16"/>
          <w:szCs w:val="16"/>
        </w:rPr>
        <w:t xml:space="preserve">  подготовительной  комиссии  </w:t>
      </w:r>
      <w:r w:rsidRPr="00E7370A">
        <w:rPr>
          <w:rFonts w:ascii="Times New Roman" w:hAnsi="Times New Roman" w:cs="Times New Roman"/>
          <w:sz w:val="16"/>
          <w:szCs w:val="16"/>
          <w:highlight w:val="yellow"/>
        </w:rPr>
        <w:t>по  авиационным  вопросам</w:t>
      </w:r>
      <w:r w:rsidRPr="00E7370A">
        <w:rPr>
          <w:rFonts w:ascii="Times New Roman" w:hAnsi="Times New Roman" w:cs="Times New Roman"/>
          <w:sz w:val="16"/>
          <w:szCs w:val="16"/>
        </w:rPr>
        <w:t xml:space="preserve">  о  снятии  гарантии  банка  по  авансу,  выданному  правлению  Русско-Балтийского вагонного завода по заказу на поставку 32 самолетов типа «Илья Муромец», не ожидая окончания расчетов с заводом по  сему заказу. </w:t>
      </w:r>
    </w:p>
    <w:p w14:paraId="166BFCD9" w14:textId="77777777" w:rsidR="004B532E" w:rsidRPr="00E7370A" w:rsidRDefault="004B532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w:t>
      </w:r>
      <w:proofErr w:type="gramStart"/>
      <w:r w:rsidRPr="00E7370A">
        <w:rPr>
          <w:rFonts w:ascii="Times New Roman" w:hAnsi="Times New Roman" w:cs="Times New Roman"/>
          <w:sz w:val="16"/>
          <w:szCs w:val="16"/>
        </w:rPr>
        <w:t>Просить  министерство</w:t>
      </w:r>
      <w:proofErr w:type="gramEnd"/>
      <w:r w:rsidRPr="00E7370A">
        <w:rPr>
          <w:rFonts w:ascii="Times New Roman" w:hAnsi="Times New Roman" w:cs="Times New Roman"/>
          <w:sz w:val="16"/>
          <w:szCs w:val="16"/>
        </w:rPr>
        <w:t xml:space="preserve">  путей  сообщения  о  предоставлении  Особому Совещанию по обороне государства периодических сведений относительно вывоза грузов из г. Романова по Мурманской железной дороге. </w:t>
      </w:r>
    </w:p>
    <w:p w14:paraId="47CFC0F0" w14:textId="77777777" w:rsidR="004B532E" w:rsidRPr="00E7370A" w:rsidRDefault="004B532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Генерал от инфантерии Беляев. </w:t>
      </w:r>
    </w:p>
    <w:p w14:paraId="08298232" w14:textId="77777777" w:rsidR="004B532E" w:rsidRPr="00E7370A" w:rsidRDefault="004B532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Управляющий      делами    Особого    Совещания      генерал-</w:t>
      </w:r>
      <w:proofErr w:type="gramStart"/>
      <w:r w:rsidRPr="00E7370A">
        <w:rPr>
          <w:rFonts w:ascii="Times New Roman" w:hAnsi="Times New Roman" w:cs="Times New Roman"/>
          <w:sz w:val="16"/>
          <w:szCs w:val="16"/>
        </w:rPr>
        <w:t>лейтенант  Бабиков</w:t>
      </w:r>
      <w:proofErr w:type="gramEnd"/>
      <w:r w:rsidRPr="00E7370A">
        <w:rPr>
          <w:rFonts w:ascii="Times New Roman" w:hAnsi="Times New Roman" w:cs="Times New Roman"/>
          <w:sz w:val="16"/>
          <w:szCs w:val="16"/>
        </w:rPr>
        <w:t xml:space="preserve">. </w:t>
      </w:r>
    </w:p>
    <w:p w14:paraId="3B7464D2" w14:textId="77777777" w:rsidR="004B532E" w:rsidRPr="00E7370A" w:rsidRDefault="004B532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марта. — Дополнительная резолюция Председателя Особого Совещания для обсуждения и объединения мероприятий по обороне государства по журналу Особого Совещания от 18 февраля 1917 года за </w:t>
      </w:r>
      <w:proofErr w:type="gramStart"/>
      <w:r w:rsidRPr="00E7370A">
        <w:rPr>
          <w:rFonts w:ascii="Times New Roman" w:hAnsi="Times New Roman" w:cs="Times New Roman"/>
          <w:sz w:val="16"/>
          <w:szCs w:val="16"/>
        </w:rPr>
        <w:t>№  145</w:t>
      </w:r>
      <w:proofErr w:type="gramEnd"/>
      <w:r w:rsidRPr="00E7370A">
        <w:rPr>
          <w:rFonts w:ascii="Times New Roman" w:hAnsi="Times New Roman" w:cs="Times New Roman"/>
          <w:sz w:val="16"/>
          <w:szCs w:val="16"/>
        </w:rPr>
        <w:t xml:space="preserve">. </w:t>
      </w:r>
    </w:p>
    <w:p w14:paraId="7B4CB004" w14:textId="77777777" w:rsidR="004B532E" w:rsidRPr="00E7370A" w:rsidRDefault="004B532E"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Дополнительно  к</w:t>
      </w:r>
      <w:proofErr w:type="gramEnd"/>
      <w:r w:rsidRPr="00E7370A">
        <w:rPr>
          <w:rFonts w:ascii="Times New Roman" w:hAnsi="Times New Roman" w:cs="Times New Roman"/>
          <w:sz w:val="16"/>
          <w:szCs w:val="16"/>
        </w:rPr>
        <w:t xml:space="preserve">  резолюции  по  журналу  Особого  Совещания  от  18 февраля 1917 года за №  145 я решил: </w:t>
      </w:r>
    </w:p>
    <w:p w14:paraId="48098097" w14:textId="77777777" w:rsidR="004B532E" w:rsidRPr="00E7370A" w:rsidRDefault="004B532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4) Образовать из состава Особого Совещания комиссию для обследования на месте современного положения дела выгрузки прибывающих </w:t>
      </w:r>
      <w:proofErr w:type="gramStart"/>
      <w:r w:rsidRPr="00E7370A">
        <w:rPr>
          <w:rFonts w:ascii="Times New Roman" w:hAnsi="Times New Roman" w:cs="Times New Roman"/>
          <w:sz w:val="16"/>
          <w:szCs w:val="16"/>
        </w:rPr>
        <w:t>в  Романов</w:t>
      </w:r>
      <w:proofErr w:type="gramEnd"/>
      <w:r w:rsidRPr="00E7370A">
        <w:rPr>
          <w:rFonts w:ascii="Times New Roman" w:hAnsi="Times New Roman" w:cs="Times New Roman"/>
          <w:sz w:val="16"/>
          <w:szCs w:val="16"/>
        </w:rPr>
        <w:t xml:space="preserve"> на Мурмане иностранных грузов и отправки их по Мурманской  железной дороге. </w:t>
      </w:r>
    </w:p>
    <w:p w14:paraId="2F96F381" w14:textId="77777777" w:rsidR="004B532E" w:rsidRPr="00E7370A" w:rsidRDefault="004B532E"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Вр</w:t>
      </w:r>
      <w:proofErr w:type="spellEnd"/>
      <w:r w:rsidRPr="00E7370A">
        <w:rPr>
          <w:rFonts w:ascii="Times New Roman" w:hAnsi="Times New Roman" w:cs="Times New Roman"/>
          <w:sz w:val="16"/>
          <w:szCs w:val="16"/>
        </w:rPr>
        <w:t xml:space="preserve">. и. о. Председателя Особого Совещания     генерал-адъютант </w:t>
      </w:r>
      <w:proofErr w:type="spellStart"/>
      <w:r w:rsidRPr="00E7370A">
        <w:rPr>
          <w:rFonts w:ascii="Times New Roman" w:hAnsi="Times New Roman" w:cs="Times New Roman"/>
          <w:sz w:val="16"/>
          <w:szCs w:val="16"/>
        </w:rPr>
        <w:t>Маниковский</w:t>
      </w:r>
      <w:proofErr w:type="spellEnd"/>
      <w:r w:rsidRPr="00E7370A">
        <w:rPr>
          <w:rFonts w:ascii="Times New Roman" w:hAnsi="Times New Roman" w:cs="Times New Roman"/>
          <w:sz w:val="16"/>
          <w:szCs w:val="16"/>
        </w:rPr>
        <w:t xml:space="preserve">. </w:t>
      </w:r>
    </w:p>
    <w:p w14:paraId="4D085CC0" w14:textId="77777777" w:rsidR="004B532E" w:rsidRPr="00E7370A" w:rsidRDefault="004B532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Управляющий делами Особого Совещания   генерал-лейтенант Бабиков (20757).</w:t>
      </w:r>
    </w:p>
    <w:p w14:paraId="54DB1721" w14:textId="77777777" w:rsidR="004B532E" w:rsidRPr="00E7370A" w:rsidRDefault="004B532E" w:rsidP="009F4E52">
      <w:pPr>
        <w:spacing w:after="0" w:line="240" w:lineRule="auto"/>
        <w:jc w:val="both"/>
        <w:rPr>
          <w:rFonts w:ascii="Times New Roman" w:hAnsi="Times New Roman" w:cs="Times New Roman"/>
          <w:sz w:val="16"/>
          <w:szCs w:val="16"/>
        </w:rPr>
      </w:pPr>
    </w:p>
    <w:p w14:paraId="089D33DB" w14:textId="77777777" w:rsidR="00B673D3" w:rsidRPr="00E7370A" w:rsidRDefault="00B673D3"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11DB0239" w14:textId="77777777" w:rsidR="00B673D3" w:rsidRPr="00E7370A" w:rsidRDefault="00B673D3" w:rsidP="009F4E52">
      <w:pPr>
        <w:autoSpaceDE w:val="0"/>
        <w:autoSpaceDN w:val="0"/>
        <w:adjustRightInd w:val="0"/>
        <w:spacing w:after="0" w:line="240" w:lineRule="auto"/>
        <w:jc w:val="both"/>
        <w:rPr>
          <w:rFonts w:ascii="Times New Roman" w:hAnsi="Times New Roman" w:cs="Times New Roman"/>
          <w:iCs/>
          <w:sz w:val="16"/>
          <w:szCs w:val="16"/>
        </w:rPr>
      </w:pPr>
    </w:p>
    <w:p w14:paraId="19F0F7E3" w14:textId="037BD9F0" w:rsidR="00B673D3" w:rsidRPr="00E7370A" w:rsidRDefault="00B673D3" w:rsidP="009F4E52">
      <w:pPr>
        <w:spacing w:after="0" w:line="240" w:lineRule="auto"/>
        <w:jc w:val="both"/>
        <w:textAlignment w:val="baseline"/>
        <w:rPr>
          <w:rFonts w:ascii="Times New Roman" w:hAnsi="Times New Roman" w:cs="Times New Roman"/>
          <w:sz w:val="16"/>
          <w:szCs w:val="16"/>
        </w:rPr>
      </w:pPr>
      <w:r w:rsidRPr="00E7370A">
        <w:rPr>
          <w:rFonts w:ascii="Times New Roman" w:hAnsi="Times New Roman" w:cs="Times New Roman"/>
          <w:sz w:val="16"/>
          <w:szCs w:val="16"/>
        </w:rPr>
        <w:t>18 февраля 1918 года Тульскому металлическому заводу был выдан первый заказ на изготовление винтовок и частей к ним. В середине марта военные заказы были размещены на других военных металлических заводах (18374).</w:t>
      </w:r>
    </w:p>
    <w:p w14:paraId="4C627543" w14:textId="77777777" w:rsidR="00B673D3" w:rsidRPr="00E7370A" w:rsidRDefault="00B673D3" w:rsidP="009F4E52">
      <w:pPr>
        <w:spacing w:after="0" w:line="240" w:lineRule="auto"/>
        <w:jc w:val="both"/>
        <w:textAlignment w:val="baseline"/>
        <w:rPr>
          <w:rFonts w:ascii="Times New Roman" w:hAnsi="Times New Roman" w:cs="Times New Roman"/>
          <w:sz w:val="16"/>
          <w:szCs w:val="16"/>
        </w:rPr>
      </w:pPr>
    </w:p>
    <w:p w14:paraId="7839753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4F528BB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CC67898" w14:textId="5B458462" w:rsidR="00B673D3" w:rsidRPr="00E7370A" w:rsidRDefault="00B673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февраля 1918 г. в Москве образовался свой Военно-революционный комитет по авиации при штабе Московского военного округа. В него вошли гражданские пилоты </w:t>
      </w:r>
      <w:proofErr w:type="spellStart"/>
      <w:r w:rsidRPr="00E7370A">
        <w:rPr>
          <w:rFonts w:ascii="Times New Roman" w:hAnsi="Times New Roman" w:cs="Times New Roman"/>
          <w:sz w:val="16"/>
          <w:szCs w:val="16"/>
        </w:rPr>
        <w:t>Россинский</w:t>
      </w:r>
      <w:proofErr w:type="spellEnd"/>
      <w:r w:rsidRPr="00E7370A">
        <w:rPr>
          <w:rFonts w:ascii="Times New Roman" w:hAnsi="Times New Roman" w:cs="Times New Roman"/>
          <w:sz w:val="16"/>
          <w:szCs w:val="16"/>
        </w:rPr>
        <w:t xml:space="preserve">, Коровин, </w:t>
      </w:r>
      <w:proofErr w:type="spellStart"/>
      <w:r w:rsidRPr="00E7370A">
        <w:rPr>
          <w:rFonts w:ascii="Times New Roman" w:hAnsi="Times New Roman" w:cs="Times New Roman"/>
          <w:sz w:val="16"/>
          <w:szCs w:val="16"/>
        </w:rPr>
        <w:t>Габер-Влынский</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Духовецкий</w:t>
      </w:r>
      <w:proofErr w:type="spellEnd"/>
      <w:r w:rsidRPr="00E7370A">
        <w:rPr>
          <w:rFonts w:ascii="Times New Roman" w:hAnsi="Times New Roman" w:cs="Times New Roman"/>
          <w:sz w:val="16"/>
          <w:szCs w:val="16"/>
        </w:rPr>
        <w:t xml:space="preserve">. Комитет пытался взять под контроль авиачасти, расквартированные в Московской губернии, но военные летчики с недоверием отнеслись к новому властному органу, состоящему целиком из штатских лиц. В марте, после переезда большевистской верхушки в Москву, там же оказалась и Всероссийская коллегия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Разумеется, ни с кем делить свою власть она не хотела. В результате московский Комитет по авиации, просуществовав всего 10 дней, был преобразован в Окружную коллегию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непосредственно подчиненную Всероссийской. В изданном по этому поводу приказе от 27 февраля 1918 г. говорилось: «В Москве образуется Окружная Коллегия, членом которой от Всероссийской Коллегии назначается член </w:t>
      </w:r>
      <w:proofErr w:type="spellStart"/>
      <w:r w:rsidRPr="00E7370A">
        <w:rPr>
          <w:rFonts w:ascii="Times New Roman" w:hAnsi="Times New Roman" w:cs="Times New Roman"/>
          <w:sz w:val="16"/>
          <w:szCs w:val="16"/>
        </w:rPr>
        <w:t>Авиасовета</w:t>
      </w:r>
      <w:proofErr w:type="spellEnd"/>
      <w:r w:rsidRPr="00E7370A">
        <w:rPr>
          <w:rFonts w:ascii="Times New Roman" w:hAnsi="Times New Roman" w:cs="Times New Roman"/>
          <w:sz w:val="16"/>
          <w:szCs w:val="16"/>
        </w:rPr>
        <w:t xml:space="preserve"> товарищ Горшков. Все прочие образующиеся явочным порядком окружные организации, впредь до признания их Всероссийской Коллегией считаются самозваными и в отношения с ними не входить» (18562).</w:t>
      </w:r>
    </w:p>
    <w:p w14:paraId="550D30E4" w14:textId="77777777" w:rsidR="00B673D3" w:rsidRPr="00E7370A" w:rsidRDefault="00B673D3" w:rsidP="009F4E52">
      <w:pPr>
        <w:spacing w:after="0" w:line="240" w:lineRule="auto"/>
        <w:jc w:val="both"/>
        <w:rPr>
          <w:rFonts w:ascii="Times New Roman" w:hAnsi="Times New Roman" w:cs="Times New Roman"/>
          <w:sz w:val="16"/>
          <w:szCs w:val="16"/>
        </w:rPr>
      </w:pPr>
    </w:p>
    <w:p w14:paraId="76197437" w14:textId="77777777" w:rsidR="004225DF" w:rsidRPr="00E7370A" w:rsidRDefault="004225D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февраля 1918 г. образовался свой Военно-революционный комитет по авиации при штабе Московского военного округа. В него вошли гражданские пилоты </w:t>
      </w:r>
      <w:proofErr w:type="spellStart"/>
      <w:r w:rsidRPr="00E7370A">
        <w:rPr>
          <w:rFonts w:ascii="Times New Roman" w:hAnsi="Times New Roman" w:cs="Times New Roman"/>
          <w:sz w:val="16"/>
          <w:szCs w:val="16"/>
        </w:rPr>
        <w:t>Россинский</w:t>
      </w:r>
      <w:proofErr w:type="spellEnd"/>
      <w:r w:rsidRPr="00E7370A">
        <w:rPr>
          <w:rFonts w:ascii="Times New Roman" w:hAnsi="Times New Roman" w:cs="Times New Roman"/>
          <w:sz w:val="16"/>
          <w:szCs w:val="16"/>
        </w:rPr>
        <w:t xml:space="preserve">, Коровин, </w:t>
      </w:r>
      <w:proofErr w:type="spellStart"/>
      <w:r w:rsidRPr="00E7370A">
        <w:rPr>
          <w:rFonts w:ascii="Times New Roman" w:hAnsi="Times New Roman" w:cs="Times New Roman"/>
          <w:sz w:val="16"/>
          <w:szCs w:val="16"/>
        </w:rPr>
        <w:t>Габер-Влынский</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Духовецкий</w:t>
      </w:r>
      <w:proofErr w:type="spellEnd"/>
      <w:r w:rsidRPr="00E7370A">
        <w:rPr>
          <w:rFonts w:ascii="Times New Roman" w:hAnsi="Times New Roman" w:cs="Times New Roman"/>
          <w:sz w:val="16"/>
          <w:szCs w:val="16"/>
        </w:rPr>
        <w:t xml:space="preserve">. Комитет пытался взять под контроль авиачасти, расквартированные в Московской губернии, но военные летчики с недоверием отнеслись к новому властному органу, состоящему целиком из штатских лиц. В марте, после переезда большевистской верхушки в Москву, там же оказалась и Всероссийская коллегия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Разумеется, ни с кем делить свою власть она не хотела. В результате московский Комитет по авиации, просуществовав всего 10 дней, был преобразован в Окружную коллегию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непосредственно подчиненную Всероссийской. В изданном по этому поводу приказе от 27 февраля 1918 г. говорилось: «В Москве образуется Окружная Коллегия, членом которой от Всероссийской Коллегии назначается член </w:t>
      </w:r>
      <w:proofErr w:type="spellStart"/>
      <w:r w:rsidRPr="00E7370A">
        <w:rPr>
          <w:rFonts w:ascii="Times New Roman" w:hAnsi="Times New Roman" w:cs="Times New Roman"/>
          <w:sz w:val="16"/>
          <w:szCs w:val="16"/>
        </w:rPr>
        <w:t>Авиасовета</w:t>
      </w:r>
      <w:proofErr w:type="spellEnd"/>
      <w:r w:rsidRPr="00E7370A">
        <w:rPr>
          <w:rFonts w:ascii="Times New Roman" w:hAnsi="Times New Roman" w:cs="Times New Roman"/>
          <w:sz w:val="16"/>
          <w:szCs w:val="16"/>
        </w:rPr>
        <w:t xml:space="preserve"> товарищ Горшков. Все прочие образующиеся явочным порядком окружные организации, впредь до признания их Всероссийской Коллегией считаются самозваными и в отношения с ними не входить» (17065).</w:t>
      </w:r>
    </w:p>
    <w:p w14:paraId="498C5692" w14:textId="77777777" w:rsidR="004225DF" w:rsidRPr="00E7370A" w:rsidRDefault="004225DF" w:rsidP="009F4E52">
      <w:pPr>
        <w:spacing w:after="0" w:line="240" w:lineRule="auto"/>
        <w:jc w:val="both"/>
        <w:rPr>
          <w:rFonts w:ascii="Times New Roman" w:hAnsi="Times New Roman" w:cs="Times New Roman"/>
          <w:sz w:val="16"/>
          <w:szCs w:val="16"/>
        </w:rPr>
      </w:pPr>
    </w:p>
    <w:p w14:paraId="26B04361" w14:textId="77777777" w:rsidR="00DE0397" w:rsidRPr="005807AE" w:rsidRDefault="00DE0397"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18 февраля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Москве сформирована Окружная коллегия по управлению воздушным флотом МВО.</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а состояла из 11 человек представител</w:t>
      </w:r>
      <w:r>
        <w:rPr>
          <w:rFonts w:ascii="Times New Roman" w:hAnsi="Times New Roman" w:cs="Times New Roman"/>
          <w:color w:val="0070C0"/>
          <w:sz w:val="16"/>
          <w:szCs w:val="16"/>
        </w:rPr>
        <w:t>ей</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ави</w:t>
      </w:r>
      <w:r w:rsidRPr="005807AE">
        <w:rPr>
          <w:rFonts w:ascii="Times New Roman" w:hAnsi="Times New Roman" w:cs="Times New Roman"/>
          <w:color w:val="0070C0"/>
          <w:sz w:val="16"/>
          <w:szCs w:val="16"/>
        </w:rPr>
        <w:t xml:space="preserve">а- и </w:t>
      </w:r>
      <w:proofErr w:type="spellStart"/>
      <w:r w:rsidRPr="005807AE">
        <w:rPr>
          <w:rFonts w:ascii="Times New Roman" w:hAnsi="Times New Roman" w:cs="Times New Roman"/>
          <w:color w:val="0070C0"/>
          <w:sz w:val="16"/>
          <w:szCs w:val="16"/>
        </w:rPr>
        <w:t>оздухчастей</w:t>
      </w:r>
      <w:proofErr w:type="spellEnd"/>
      <w:r w:rsidRPr="005807AE">
        <w:rPr>
          <w:rFonts w:ascii="Times New Roman" w:hAnsi="Times New Roman" w:cs="Times New Roman"/>
          <w:color w:val="0070C0"/>
          <w:sz w:val="16"/>
          <w:szCs w:val="16"/>
        </w:rPr>
        <w:t xml:space="preserve"> и авиазаводов,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наход</w:t>
      </w:r>
      <w:r>
        <w:rPr>
          <w:rFonts w:ascii="Times New Roman" w:hAnsi="Times New Roman" w:cs="Times New Roman"/>
          <w:color w:val="0070C0"/>
          <w:sz w:val="16"/>
          <w:szCs w:val="16"/>
        </w:rPr>
        <w:t>ивши</w:t>
      </w:r>
      <w:r w:rsidRPr="005807AE">
        <w:rPr>
          <w:rFonts w:ascii="Times New Roman" w:hAnsi="Times New Roman" w:cs="Times New Roman"/>
          <w:color w:val="0070C0"/>
          <w:sz w:val="16"/>
          <w:szCs w:val="16"/>
        </w:rPr>
        <w:t>хся в Москв</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 xml:space="preserve"> и округ</w:t>
      </w:r>
      <w:r>
        <w:rPr>
          <w:rFonts w:ascii="Times New Roman" w:hAnsi="Times New Roman" w:cs="Times New Roman"/>
          <w:color w:val="0070C0"/>
          <w:sz w:val="16"/>
          <w:szCs w:val="16"/>
        </w:rPr>
        <w:t xml:space="preserve">е. </w:t>
      </w:r>
      <w:r w:rsidRPr="005807AE">
        <w:rPr>
          <w:rFonts w:ascii="Times New Roman" w:hAnsi="Times New Roman" w:cs="Times New Roman"/>
          <w:color w:val="0070C0"/>
          <w:sz w:val="16"/>
          <w:szCs w:val="16"/>
        </w:rPr>
        <w:t>Пред</w:t>
      </w:r>
      <w:r>
        <w:rPr>
          <w:rFonts w:ascii="Times New Roman" w:hAnsi="Times New Roman" w:cs="Times New Roman"/>
          <w:color w:val="0070C0"/>
          <w:sz w:val="16"/>
          <w:szCs w:val="16"/>
        </w:rPr>
        <w:t>се</w:t>
      </w:r>
      <w:r w:rsidRPr="005807AE">
        <w:rPr>
          <w:rFonts w:ascii="Times New Roman" w:hAnsi="Times New Roman" w:cs="Times New Roman"/>
          <w:color w:val="0070C0"/>
          <w:sz w:val="16"/>
          <w:szCs w:val="16"/>
        </w:rPr>
        <w:t>дателем Коллегии назначен бы</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ш</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авиамоторист Василий Серге</w:t>
      </w:r>
      <w:r w:rsidRPr="005807AE">
        <w:rPr>
          <w:rFonts w:ascii="Times New Roman" w:hAnsi="Times New Roman" w:cs="Times New Roman"/>
          <w:color w:val="0070C0"/>
          <w:sz w:val="16"/>
          <w:szCs w:val="16"/>
        </w:rPr>
        <w:softHyphen/>
        <w:t xml:space="preserve">евич </w:t>
      </w:r>
      <w:r>
        <w:rPr>
          <w:rFonts w:ascii="Times New Roman" w:hAnsi="Times New Roman" w:cs="Times New Roman"/>
          <w:color w:val="0070C0"/>
          <w:sz w:val="16"/>
          <w:szCs w:val="16"/>
        </w:rPr>
        <w:t>Г</w:t>
      </w:r>
      <w:r w:rsidRPr="005807AE">
        <w:rPr>
          <w:rFonts w:ascii="Times New Roman" w:hAnsi="Times New Roman" w:cs="Times New Roman"/>
          <w:color w:val="0070C0"/>
          <w:sz w:val="16"/>
          <w:szCs w:val="16"/>
        </w:rPr>
        <w:t>оршков.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 числе членов коллегии б</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 xml:space="preserve">ли </w:t>
      </w:r>
      <w:proofErr w:type="spellStart"/>
      <w:r w:rsidRPr="005807AE">
        <w:rPr>
          <w:rFonts w:ascii="Times New Roman" w:hAnsi="Times New Roman" w:cs="Times New Roman"/>
          <w:color w:val="0070C0"/>
          <w:sz w:val="16"/>
          <w:szCs w:val="16"/>
        </w:rPr>
        <w:t>В.И.Коровин</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В.В.Хрипни</w:t>
      </w:r>
      <w:proofErr w:type="spellEnd"/>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В.И.Росси</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ский</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В.К.Веллинг</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М.М.Чугунов</w:t>
      </w:r>
      <w:proofErr w:type="spellEnd"/>
      <w:r w:rsidRPr="005807AE">
        <w:rPr>
          <w:rFonts w:ascii="Times New Roman" w:hAnsi="Times New Roman" w:cs="Times New Roman"/>
          <w:color w:val="0070C0"/>
          <w:sz w:val="16"/>
          <w:szCs w:val="16"/>
        </w:rPr>
        <w:t xml:space="preserve"> и др.</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Помимо оборонных меро</w:t>
      </w:r>
      <w:r w:rsidRPr="005807AE">
        <w:rPr>
          <w:rFonts w:ascii="Times New Roman" w:hAnsi="Times New Roman" w:cs="Times New Roman"/>
          <w:color w:val="0070C0"/>
          <w:sz w:val="16"/>
          <w:szCs w:val="16"/>
        </w:rPr>
        <w:softHyphen/>
        <w:t>приятий, Коллегия занималась вопросами мирного применения авиации.</w:t>
      </w:r>
    </w:p>
    <w:p w14:paraId="53159AFB" w14:textId="77777777" w:rsidR="00DE0397" w:rsidRPr="005807AE" w:rsidRDefault="00DE0397"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/"Вестник воздушного илота",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1933</w:t>
      </w:r>
      <w:r>
        <w:rPr>
          <w:rFonts w:ascii="Times New Roman" w:hAnsi="Times New Roman" w:cs="Times New Roman"/>
          <w:color w:val="0070C0"/>
          <w:sz w:val="16"/>
          <w:szCs w:val="16"/>
        </w:rPr>
        <w:t>, №</w:t>
      </w:r>
      <w:r w:rsidRPr="005807AE">
        <w:rPr>
          <w:rFonts w:ascii="Times New Roman" w:hAnsi="Times New Roman" w:cs="Times New Roman"/>
          <w:color w:val="0070C0"/>
          <w:sz w:val="16"/>
          <w:szCs w:val="16"/>
        </w:rPr>
        <w:t xml:space="preserve"> 2</w:t>
      </w:r>
      <w:r>
        <w:rPr>
          <w:rFonts w:ascii="Times New Roman" w:hAnsi="Times New Roman" w:cs="Times New Roman"/>
          <w:color w:val="0070C0"/>
          <w:sz w:val="16"/>
          <w:szCs w:val="16"/>
        </w:rPr>
        <w:t>, с</w:t>
      </w:r>
      <w:r w:rsidRPr="005807AE">
        <w:rPr>
          <w:rFonts w:ascii="Times New Roman" w:hAnsi="Times New Roman" w:cs="Times New Roman"/>
          <w:color w:val="0070C0"/>
          <w:sz w:val="16"/>
          <w:szCs w:val="16"/>
        </w:rPr>
        <w:t>тр.</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30-31/</w:t>
      </w:r>
      <w:r>
        <w:rPr>
          <w:rFonts w:ascii="Times New Roman" w:hAnsi="Times New Roman" w:cs="Times New Roman"/>
          <w:color w:val="0070C0"/>
          <w:sz w:val="16"/>
          <w:szCs w:val="16"/>
        </w:rPr>
        <w:t xml:space="preserve"> (23370).</w:t>
      </w:r>
    </w:p>
    <w:p w14:paraId="7EE7789B" w14:textId="77777777" w:rsidR="00DE0397" w:rsidRPr="005807AE" w:rsidRDefault="00DE0397" w:rsidP="009F4E52">
      <w:pPr>
        <w:spacing w:after="0" w:line="240" w:lineRule="auto"/>
        <w:jc w:val="both"/>
        <w:rPr>
          <w:rFonts w:ascii="Times New Roman" w:hAnsi="Times New Roman" w:cs="Times New Roman"/>
          <w:color w:val="0070C0"/>
          <w:sz w:val="16"/>
          <w:szCs w:val="16"/>
        </w:rPr>
      </w:pPr>
    </w:p>
    <w:p w14:paraId="1E8160FB" w14:textId="77777777" w:rsidR="00DE0397" w:rsidRPr="005807AE" w:rsidRDefault="00DE0397"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18 февраля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н</w:t>
      </w:r>
      <w:r w:rsidRPr="005807AE">
        <w:rPr>
          <w:rFonts w:ascii="Times New Roman" w:hAnsi="Times New Roman" w:cs="Times New Roman"/>
          <w:color w:val="0070C0"/>
          <w:sz w:val="16"/>
          <w:szCs w:val="16"/>
        </w:rPr>
        <w:t>емецкие войска,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нару</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ив условия перемирия,</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начали наступление по всему ру</w:t>
      </w:r>
      <w:r>
        <w:rPr>
          <w:rFonts w:ascii="Times New Roman" w:hAnsi="Times New Roman" w:cs="Times New Roman"/>
          <w:color w:val="0070C0"/>
          <w:sz w:val="16"/>
          <w:szCs w:val="16"/>
        </w:rPr>
        <w:t>сс</w:t>
      </w:r>
      <w:r w:rsidRPr="005807AE">
        <w:rPr>
          <w:rFonts w:ascii="Times New Roman" w:hAnsi="Times New Roman" w:cs="Times New Roman"/>
          <w:color w:val="0070C0"/>
          <w:sz w:val="16"/>
          <w:szCs w:val="16"/>
        </w:rPr>
        <w:t>ко-герман</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кому фронту я за несколько дней захватили часть Советской республики,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оккупировали Латвию, Эстонию и значительную часть Украины.</w:t>
      </w:r>
      <w:r>
        <w:rPr>
          <w:rFonts w:ascii="Times New Roman" w:hAnsi="Times New Roman" w:cs="Times New Roman"/>
          <w:color w:val="0070C0"/>
          <w:sz w:val="16"/>
          <w:szCs w:val="16"/>
        </w:rPr>
        <w:t xml:space="preserve"> Э</w:t>
      </w:r>
      <w:r w:rsidRPr="005807AE">
        <w:rPr>
          <w:rFonts w:ascii="Times New Roman" w:hAnsi="Times New Roman" w:cs="Times New Roman"/>
          <w:color w:val="0070C0"/>
          <w:sz w:val="16"/>
          <w:szCs w:val="16"/>
        </w:rPr>
        <w:t>то создало большие трудно</w:t>
      </w:r>
      <w:r w:rsidRPr="005807AE">
        <w:rPr>
          <w:rFonts w:ascii="Times New Roman" w:hAnsi="Times New Roman" w:cs="Times New Roman"/>
          <w:color w:val="0070C0"/>
          <w:sz w:val="16"/>
          <w:szCs w:val="16"/>
        </w:rPr>
        <w:softHyphen/>
        <w:t xml:space="preserve">сти для эвакуации из этих районов авиационного </w:t>
      </w:r>
      <w:proofErr w:type="gramStart"/>
      <w:r w:rsidRPr="005807AE">
        <w:rPr>
          <w:rFonts w:ascii="Times New Roman" w:hAnsi="Times New Roman" w:cs="Times New Roman"/>
          <w:color w:val="0070C0"/>
          <w:sz w:val="16"/>
          <w:szCs w:val="16"/>
        </w:rPr>
        <w:t>имущества .для</w:t>
      </w:r>
      <w:proofErr w:type="gramEnd"/>
      <w:r w:rsidRPr="005807AE">
        <w:rPr>
          <w:rFonts w:ascii="Times New Roman" w:hAnsi="Times New Roman" w:cs="Times New Roman"/>
          <w:color w:val="0070C0"/>
          <w:sz w:val="16"/>
          <w:szCs w:val="16"/>
        </w:rPr>
        <w:t xml:space="preserve"> от</w:t>
      </w:r>
      <w:r w:rsidRPr="005807AE">
        <w:rPr>
          <w:rFonts w:ascii="Times New Roman" w:hAnsi="Times New Roman" w:cs="Times New Roman"/>
          <w:color w:val="0070C0"/>
          <w:sz w:val="16"/>
          <w:szCs w:val="16"/>
        </w:rPr>
        <w:softHyphen/>
        <w:t>пора оккупантам были организованы так называемые «завесы</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с при</w:t>
      </w:r>
      <w:r w:rsidRPr="005807AE">
        <w:rPr>
          <w:rFonts w:ascii="Times New Roman" w:hAnsi="Times New Roman" w:cs="Times New Roman"/>
          <w:color w:val="0070C0"/>
          <w:sz w:val="16"/>
          <w:szCs w:val="16"/>
        </w:rPr>
        <w:softHyphen/>
        <w:t>дачей им авиации .Таи, напр., появилась авиация завесы Запад</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ого участка.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 расширением войны завесы были заменены фронтами.</w:t>
      </w:r>
    </w:p>
    <w:p w14:paraId="64723AC6" w14:textId="77777777" w:rsidR="00DE0397" w:rsidRPr="005807AE" w:rsidRDefault="00DE0397"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/Юбилейный сборник красного воздушного Флота, 1918-1923/</w:t>
      </w:r>
      <w:r>
        <w:rPr>
          <w:rFonts w:ascii="Times New Roman" w:hAnsi="Times New Roman" w:cs="Times New Roman"/>
          <w:color w:val="0070C0"/>
          <w:sz w:val="16"/>
          <w:szCs w:val="16"/>
        </w:rPr>
        <w:t xml:space="preserve"> (23370).</w:t>
      </w:r>
    </w:p>
    <w:p w14:paraId="0D45A39C" w14:textId="77777777" w:rsidR="00DE0397" w:rsidRDefault="00DE0397" w:rsidP="009F4E52">
      <w:pPr>
        <w:spacing w:after="0" w:line="240" w:lineRule="auto"/>
        <w:jc w:val="both"/>
        <w:rPr>
          <w:rFonts w:ascii="Times New Roman" w:hAnsi="Times New Roman" w:cs="Times New Roman"/>
          <w:color w:val="0070C0"/>
          <w:sz w:val="16"/>
          <w:szCs w:val="16"/>
        </w:rPr>
      </w:pPr>
    </w:p>
    <w:p w14:paraId="497E4721" w14:textId="77777777" w:rsidR="00DE0397" w:rsidRPr="005807AE" w:rsidRDefault="00DE0397"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18 февраля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В. И. Ленин узнает, что над </w:t>
      </w:r>
      <w:r>
        <w:rPr>
          <w:rFonts w:ascii="Times New Roman" w:hAnsi="Times New Roman" w:cs="Times New Roman"/>
          <w:color w:val="0070C0"/>
          <w:sz w:val="16"/>
          <w:szCs w:val="16"/>
        </w:rPr>
        <w:t>Д</w:t>
      </w:r>
      <w:r w:rsidRPr="005807AE">
        <w:rPr>
          <w:rFonts w:ascii="Times New Roman" w:hAnsi="Times New Roman" w:cs="Times New Roman"/>
          <w:color w:val="0070C0"/>
          <w:sz w:val="16"/>
          <w:szCs w:val="16"/>
        </w:rPr>
        <w:t>винском немецкие самолеты р</w:t>
      </w:r>
      <w:r>
        <w:rPr>
          <w:rFonts w:ascii="Times New Roman" w:hAnsi="Times New Roman" w:cs="Times New Roman"/>
          <w:color w:val="0070C0"/>
          <w:sz w:val="16"/>
          <w:szCs w:val="16"/>
        </w:rPr>
        <w:t>аз</w:t>
      </w:r>
      <w:r w:rsidRPr="005807AE">
        <w:rPr>
          <w:rFonts w:ascii="Times New Roman" w:hAnsi="Times New Roman" w:cs="Times New Roman"/>
          <w:color w:val="0070C0"/>
          <w:sz w:val="16"/>
          <w:szCs w:val="16"/>
        </w:rPr>
        <w:t>брасывают прокламации,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которые не удалось еще двинским властям прочитать,</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так как их далеко относит ветром.</w:t>
      </w:r>
      <w:r>
        <w:rPr>
          <w:rFonts w:ascii="Times New Roman" w:hAnsi="Times New Roman" w:cs="Times New Roman"/>
          <w:color w:val="0070C0"/>
          <w:sz w:val="16"/>
          <w:szCs w:val="16"/>
        </w:rPr>
        <w:t xml:space="preserve"> П</w:t>
      </w:r>
      <w:r w:rsidRPr="005807AE">
        <w:rPr>
          <w:rFonts w:ascii="Times New Roman" w:hAnsi="Times New Roman" w:cs="Times New Roman"/>
          <w:color w:val="0070C0"/>
          <w:sz w:val="16"/>
          <w:szCs w:val="16"/>
        </w:rPr>
        <w:t xml:space="preserve">ридавая </w:t>
      </w:r>
      <w:proofErr w:type="gramStart"/>
      <w:r w:rsidRPr="005807AE">
        <w:rPr>
          <w:rFonts w:ascii="Times New Roman" w:hAnsi="Times New Roman" w:cs="Times New Roman"/>
          <w:color w:val="0070C0"/>
          <w:sz w:val="16"/>
          <w:szCs w:val="16"/>
        </w:rPr>
        <w:t>большое значение</w:t>
      </w:r>
      <w:proofErr w:type="gramEnd"/>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агитация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самолета,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Ленин телеграфировал в </w:t>
      </w:r>
      <w:proofErr w:type="spellStart"/>
      <w:r w:rsidRPr="005807AE">
        <w:rPr>
          <w:rFonts w:ascii="Times New Roman" w:hAnsi="Times New Roman" w:cs="Times New Roman"/>
          <w:color w:val="0070C0"/>
          <w:sz w:val="16"/>
          <w:szCs w:val="16"/>
        </w:rPr>
        <w:t>Двинск:"Есл</w:t>
      </w:r>
      <w:r>
        <w:rPr>
          <w:rFonts w:ascii="Times New Roman" w:hAnsi="Times New Roman" w:cs="Times New Roman"/>
          <w:color w:val="0070C0"/>
          <w:sz w:val="16"/>
          <w:szCs w:val="16"/>
        </w:rPr>
        <w:t>и</w:t>
      </w:r>
      <w:proofErr w:type="spellEnd"/>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удасться</w:t>
      </w:r>
      <w:proofErr w:type="spellEnd"/>
      <w:r w:rsidRPr="005807AE">
        <w:rPr>
          <w:rFonts w:ascii="Times New Roman" w:hAnsi="Times New Roman" w:cs="Times New Roman"/>
          <w:color w:val="0070C0"/>
          <w:sz w:val="16"/>
          <w:szCs w:val="16"/>
        </w:rPr>
        <w:t xml:space="preserve"> прочесть немецкие прокламации,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то передайте нам.</w:t>
      </w:r>
    </w:p>
    <w:p w14:paraId="0C7B9482" w14:textId="77777777" w:rsidR="00DE0397" w:rsidRDefault="00DE0397"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lastRenderedPageBreak/>
        <w:t>/</w:t>
      </w:r>
      <w:r>
        <w:rPr>
          <w:rFonts w:ascii="Times New Roman" w:hAnsi="Times New Roman" w:cs="Times New Roman"/>
          <w:color w:val="0070C0"/>
          <w:sz w:val="16"/>
          <w:szCs w:val="16"/>
        </w:rPr>
        <w:t>Л</w:t>
      </w:r>
      <w:r w:rsidRPr="005807AE">
        <w:rPr>
          <w:rFonts w:ascii="Times New Roman" w:hAnsi="Times New Roman" w:cs="Times New Roman"/>
          <w:color w:val="0070C0"/>
          <w:sz w:val="16"/>
          <w:szCs w:val="16"/>
        </w:rPr>
        <w:t>енинский сборник,</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том 34,</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17-18</w:t>
      </w:r>
      <w:r>
        <w:rPr>
          <w:rFonts w:ascii="Times New Roman" w:hAnsi="Times New Roman" w:cs="Times New Roman"/>
          <w:color w:val="0070C0"/>
          <w:sz w:val="16"/>
          <w:szCs w:val="16"/>
        </w:rPr>
        <w:t xml:space="preserve"> (23370).</w:t>
      </w:r>
    </w:p>
    <w:p w14:paraId="7BFCF8B1" w14:textId="77777777" w:rsidR="00DE0397" w:rsidRDefault="00DE0397" w:rsidP="009F4E52">
      <w:pPr>
        <w:spacing w:after="0" w:line="240" w:lineRule="auto"/>
        <w:jc w:val="both"/>
        <w:rPr>
          <w:rFonts w:ascii="Times New Roman" w:hAnsi="Times New Roman" w:cs="Times New Roman"/>
          <w:color w:val="0070C0"/>
          <w:sz w:val="16"/>
          <w:szCs w:val="16"/>
        </w:rPr>
      </w:pPr>
    </w:p>
    <w:p w14:paraId="657C7150" w14:textId="77777777" w:rsidR="00E16780" w:rsidRPr="000656BE" w:rsidRDefault="00E1678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18 февраля 1918 г., разочарованная тактикой проволочек большевиков в мирных переговорах, Германия сообщила большевикам, что состояние войны возобновлено, и начала операцию </w:t>
      </w:r>
      <w:proofErr w:type="spellStart"/>
      <w:r w:rsidRPr="000656BE">
        <w:rPr>
          <w:rFonts w:ascii="Times New Roman" w:hAnsi="Times New Roman" w:cs="Times New Roman"/>
          <w:color w:val="0070C0"/>
          <w:sz w:val="16"/>
          <w:szCs w:val="16"/>
        </w:rPr>
        <w:t>Flaustschlag</w:t>
      </w:r>
      <w:proofErr w:type="spellEnd"/>
      <w:r w:rsidRPr="000656BE">
        <w:rPr>
          <w:rFonts w:ascii="Times New Roman" w:hAnsi="Times New Roman" w:cs="Times New Roman"/>
          <w:color w:val="0070C0"/>
          <w:sz w:val="16"/>
          <w:szCs w:val="16"/>
        </w:rPr>
        <w:t xml:space="preserve"> (Молния). Части немецкой армии под командованием генералов фон </w:t>
      </w:r>
      <w:proofErr w:type="spellStart"/>
      <w:r w:rsidRPr="000656BE">
        <w:rPr>
          <w:rFonts w:ascii="Times New Roman" w:hAnsi="Times New Roman" w:cs="Times New Roman"/>
          <w:color w:val="0070C0"/>
          <w:sz w:val="16"/>
          <w:szCs w:val="16"/>
        </w:rPr>
        <w:t>Эйххорна</w:t>
      </w:r>
      <w:proofErr w:type="spellEnd"/>
      <w:r w:rsidRPr="000656BE">
        <w:rPr>
          <w:rFonts w:ascii="Times New Roman" w:hAnsi="Times New Roman" w:cs="Times New Roman"/>
          <w:color w:val="0070C0"/>
          <w:sz w:val="16"/>
          <w:szCs w:val="16"/>
        </w:rPr>
        <w:t xml:space="preserve"> и фон </w:t>
      </w:r>
      <w:proofErr w:type="spellStart"/>
      <w:r w:rsidRPr="000656BE">
        <w:rPr>
          <w:rFonts w:ascii="Times New Roman" w:hAnsi="Times New Roman" w:cs="Times New Roman"/>
          <w:color w:val="0070C0"/>
          <w:sz w:val="16"/>
          <w:szCs w:val="16"/>
        </w:rPr>
        <w:t>Линзингена</w:t>
      </w:r>
      <w:proofErr w:type="spellEnd"/>
      <w:r w:rsidRPr="000656BE">
        <w:rPr>
          <w:rFonts w:ascii="Times New Roman" w:hAnsi="Times New Roman" w:cs="Times New Roman"/>
          <w:color w:val="0070C0"/>
          <w:sz w:val="16"/>
          <w:szCs w:val="16"/>
        </w:rPr>
        <w:t xml:space="preserve"> продвигались в Россию по железнодорожным путям, ведущим к Петрограду, и вглубь Украины.</w:t>
      </w:r>
    </w:p>
    <w:p w14:paraId="7213FDF9" w14:textId="77777777" w:rsidR="00E16780" w:rsidRPr="000656BE" w:rsidRDefault="00E1678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ходе стремительного наступления они захватили авиацию и технику 10-й АО. 5-й и 6-й Сибирские КАО, 21-й КАО, 24-й КАО, 2-й Армейский АО, Гренадерский КАО, ЭВК 3-й БАГ и подвижная база 10-го авиационного батальона. К 3 марта немцы заявили, что захватили более 500 русских самолетов, большинство из которых не работали.</w:t>
      </w:r>
    </w:p>
    <w:p w14:paraId="04033997" w14:textId="77777777" w:rsidR="00E16780" w:rsidRPr="000656BE" w:rsidRDefault="00E1678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Почти все русские летчики этих частей, подвергшихся нападению, избежали плена и смогли помочь сформировать части красной авиации на своем Западном фронте. В ходе наступления красные смогли перебросить в тыл 296 фронтовых самолетов. Некоторые машины в аварийном состоянии были сожжены при отступлении. Считалось, что у красных было 502 самолета и 1320 двигателей на стоянках в Москве, Ярославле, Витебске и Смоленске.</w:t>
      </w:r>
    </w:p>
    <w:p w14:paraId="0AC4FA59" w14:textId="77777777" w:rsidR="00E16780" w:rsidRPr="000656BE" w:rsidRDefault="00E1678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Во время немецкого наступления экс-прапорщик В.Ю. </w:t>
      </w:r>
      <w:proofErr w:type="spellStart"/>
      <w:r w:rsidRPr="000656BE">
        <w:rPr>
          <w:rFonts w:ascii="Times New Roman" w:hAnsi="Times New Roman" w:cs="Times New Roman"/>
          <w:color w:val="0070C0"/>
          <w:sz w:val="16"/>
          <w:szCs w:val="16"/>
        </w:rPr>
        <w:t>Юнгмайстер</w:t>
      </w:r>
      <w:proofErr w:type="spellEnd"/>
      <w:r w:rsidRPr="000656BE">
        <w:rPr>
          <w:rFonts w:ascii="Times New Roman" w:hAnsi="Times New Roman" w:cs="Times New Roman"/>
          <w:color w:val="0070C0"/>
          <w:sz w:val="16"/>
          <w:szCs w:val="16"/>
        </w:rPr>
        <w:t>, полевой инспектор авиации и воздухоплавания Западного фронта, смог благополучно эвакуировать почти все самолеты и Центральную авиабазу из Минска. На Северном фронте перед эвакуацией Двинска красные сожгли авиапарк, чтобы не допустить захвата техники немцами (23525).</w:t>
      </w:r>
    </w:p>
    <w:p w14:paraId="41C4ED6B" w14:textId="77777777" w:rsidR="00E16780" w:rsidRPr="000656BE" w:rsidRDefault="00E16780" w:rsidP="009F4E52">
      <w:pPr>
        <w:spacing w:after="0" w:line="240" w:lineRule="auto"/>
        <w:jc w:val="both"/>
        <w:rPr>
          <w:rFonts w:ascii="Times New Roman" w:hAnsi="Times New Roman" w:cs="Times New Roman"/>
          <w:color w:val="0070C0"/>
          <w:sz w:val="16"/>
          <w:szCs w:val="16"/>
        </w:rPr>
      </w:pPr>
    </w:p>
    <w:p w14:paraId="3AD4E77B" w14:textId="77777777" w:rsidR="00E16780" w:rsidRPr="000656BE" w:rsidRDefault="00E1678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18 февраля 1918 г. по завершении сроков перемирия, объявленного на русско- германском фронте, кайзеровская Германия и ее союзники вновь возобновили военные действия на востоке. Несколькими днями ранее император Вильгельм II высказался за необходимость взять под полный контроль германских войск северо-западный район России, с захватом ее столицы - г. Петроград. На левом крыле русско- германского фронта (от Рижского залива до района Слонима) действовала группа армий генерал-фельдмаршала Г. фон </w:t>
      </w:r>
      <w:proofErr w:type="spellStart"/>
      <w:r w:rsidRPr="000656BE">
        <w:rPr>
          <w:rFonts w:ascii="Times New Roman" w:hAnsi="Times New Roman" w:cs="Times New Roman"/>
          <w:color w:val="0070C0"/>
          <w:sz w:val="16"/>
          <w:szCs w:val="16"/>
        </w:rPr>
        <w:t>Эйхгорна</w:t>
      </w:r>
      <w:proofErr w:type="spellEnd"/>
      <w:r w:rsidRPr="000656BE">
        <w:rPr>
          <w:rFonts w:ascii="Times New Roman" w:hAnsi="Times New Roman" w:cs="Times New Roman"/>
          <w:color w:val="0070C0"/>
          <w:sz w:val="16"/>
          <w:szCs w:val="16"/>
        </w:rPr>
        <w:t>, объединявшая в своем составе 8-ю и 10-ю армии и армейскую группу «Д» (24 пехотных и 4,5 кавалерийской дивизии).</w:t>
      </w:r>
    </w:p>
    <w:p w14:paraId="14C129B6" w14:textId="77777777" w:rsidR="00E16780" w:rsidRPr="000656BE" w:rsidRDefault="00E1678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полосе действия русского Западного фронта в наступление перешла германская группа армий генерала А. фон </w:t>
      </w:r>
      <w:proofErr w:type="spellStart"/>
      <w:r w:rsidRPr="000656BE">
        <w:rPr>
          <w:rFonts w:ascii="Times New Roman" w:hAnsi="Times New Roman" w:cs="Times New Roman"/>
          <w:color w:val="0070C0"/>
          <w:sz w:val="16"/>
          <w:szCs w:val="16"/>
        </w:rPr>
        <w:t>Линзингена</w:t>
      </w:r>
      <w:proofErr w:type="spellEnd"/>
      <w:r w:rsidRPr="000656BE">
        <w:rPr>
          <w:rFonts w:ascii="Times New Roman" w:hAnsi="Times New Roman" w:cs="Times New Roman"/>
          <w:color w:val="0070C0"/>
          <w:sz w:val="16"/>
          <w:szCs w:val="16"/>
        </w:rPr>
        <w:t xml:space="preserve"> (15,5 пехотной и 4,5 кавалерийской немецкой дивизии; 5 пехотных и 1 кавалерийская австро-венгерская дивизия). Ее союзником выступил 1</w:t>
      </w:r>
      <w:r w:rsidRPr="000656BE">
        <w:rPr>
          <w:rFonts w:ascii="Times New Roman" w:hAnsi="Times New Roman" w:cs="Times New Roman"/>
          <w:color w:val="0070C0"/>
          <w:sz w:val="16"/>
          <w:szCs w:val="16"/>
        </w:rPr>
        <w:softHyphen/>
        <w:t xml:space="preserve">й Польский корпус (генерал-лейтенант И.Р. </w:t>
      </w:r>
      <w:proofErr w:type="spellStart"/>
      <w:r w:rsidRPr="000656BE">
        <w:rPr>
          <w:rFonts w:ascii="Times New Roman" w:hAnsi="Times New Roman" w:cs="Times New Roman"/>
          <w:color w:val="0070C0"/>
          <w:sz w:val="16"/>
          <w:szCs w:val="16"/>
        </w:rPr>
        <w:t>Довбор-Мусницкий</w:t>
      </w:r>
      <w:proofErr w:type="spellEnd"/>
      <w:r w:rsidRPr="000656BE">
        <w:rPr>
          <w:rFonts w:ascii="Times New Roman" w:hAnsi="Times New Roman" w:cs="Times New Roman"/>
          <w:color w:val="0070C0"/>
          <w:sz w:val="16"/>
          <w:szCs w:val="16"/>
        </w:rPr>
        <w:t xml:space="preserve">). По соглашению со штабом командования немецким Восточным фронтом (генерал-майор М. </w:t>
      </w:r>
      <w:proofErr w:type="spellStart"/>
      <w:r w:rsidRPr="000656BE">
        <w:rPr>
          <w:rFonts w:ascii="Times New Roman" w:hAnsi="Times New Roman" w:cs="Times New Roman"/>
          <w:color w:val="0070C0"/>
          <w:sz w:val="16"/>
          <w:szCs w:val="16"/>
        </w:rPr>
        <w:t>Гофан</w:t>
      </w:r>
      <w:proofErr w:type="spellEnd"/>
      <w:r w:rsidRPr="000656BE">
        <w:rPr>
          <w:rFonts w:ascii="Times New Roman" w:hAnsi="Times New Roman" w:cs="Times New Roman"/>
          <w:color w:val="0070C0"/>
          <w:sz w:val="16"/>
          <w:szCs w:val="16"/>
        </w:rPr>
        <w:t>) польские легионеры были обязаны содействовать немцам в овладении Минском и перерезать на участке Могилев - Жлобин важнейшую рокадную железнодорожную магистраль Петроград - Киев - Одесса.</w:t>
      </w:r>
    </w:p>
    <w:p w14:paraId="5169DE4B" w14:textId="77777777" w:rsidR="00E16780" w:rsidRPr="000656BE" w:rsidRDefault="00E16780" w:rsidP="009F4E52">
      <w:pPr>
        <w:spacing w:after="0" w:line="240" w:lineRule="auto"/>
        <w:jc w:val="both"/>
        <w:rPr>
          <w:rFonts w:ascii="Times New Roman" w:hAnsi="Times New Roman" w:cs="Times New Roman"/>
          <w:color w:val="0070C0"/>
          <w:sz w:val="16"/>
          <w:szCs w:val="16"/>
        </w:rPr>
      </w:pPr>
      <w:bookmarkStart w:id="9" w:name="bookmark1041"/>
      <w:r w:rsidRPr="000656BE">
        <w:rPr>
          <w:rFonts w:ascii="Times New Roman" w:hAnsi="Times New Roman" w:cs="Times New Roman"/>
          <w:color w:val="0070C0"/>
          <w:sz w:val="16"/>
          <w:szCs w:val="16"/>
        </w:rPr>
        <w:t xml:space="preserve">На южном направлении действовали германская группа армий «Киев» (350 тысяч человек; с 31 марта 1918 г. генерал-фельдмаршал Г. фон </w:t>
      </w:r>
      <w:proofErr w:type="spellStart"/>
      <w:r w:rsidRPr="000656BE">
        <w:rPr>
          <w:rFonts w:ascii="Times New Roman" w:hAnsi="Times New Roman" w:cs="Times New Roman"/>
          <w:color w:val="0070C0"/>
          <w:sz w:val="16"/>
          <w:szCs w:val="16"/>
        </w:rPr>
        <w:t>Эйхгорн</w:t>
      </w:r>
      <w:proofErr w:type="spellEnd"/>
      <w:r w:rsidRPr="000656BE">
        <w:rPr>
          <w:rFonts w:ascii="Times New Roman" w:hAnsi="Times New Roman" w:cs="Times New Roman"/>
          <w:color w:val="0070C0"/>
          <w:sz w:val="16"/>
          <w:szCs w:val="16"/>
        </w:rPr>
        <w:t xml:space="preserve">) и австро-венгерская «восточная армия» (150 тысяч человек; генерал-фельдмаршал Э. </w:t>
      </w:r>
      <w:proofErr w:type="spellStart"/>
      <w:r w:rsidRPr="000656BE">
        <w:rPr>
          <w:rFonts w:ascii="Times New Roman" w:hAnsi="Times New Roman" w:cs="Times New Roman"/>
          <w:color w:val="0070C0"/>
          <w:sz w:val="16"/>
          <w:szCs w:val="16"/>
        </w:rPr>
        <w:t>Бём-Эрмолли</w:t>
      </w:r>
      <w:proofErr w:type="spellEnd"/>
      <w:r w:rsidRPr="000656BE">
        <w:rPr>
          <w:rFonts w:ascii="Times New Roman" w:hAnsi="Times New Roman" w:cs="Times New Roman"/>
          <w:color w:val="0070C0"/>
          <w:sz w:val="16"/>
          <w:szCs w:val="16"/>
        </w:rPr>
        <w:t>).</w:t>
      </w:r>
      <w:bookmarkEnd w:id="9"/>
    </w:p>
    <w:p w14:paraId="6581BF68" w14:textId="77777777" w:rsidR="00E16780" w:rsidRPr="000656BE" w:rsidRDefault="00E1678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Основные события развернулись на Петроградском направлении русско-германского фронта. В рамках начавшейся стратегической наступательной операции «</w:t>
      </w:r>
      <w:proofErr w:type="spellStart"/>
      <w:r w:rsidRPr="000656BE">
        <w:rPr>
          <w:rFonts w:ascii="Times New Roman" w:hAnsi="Times New Roman" w:cs="Times New Roman"/>
          <w:color w:val="0070C0"/>
          <w:sz w:val="16"/>
          <w:szCs w:val="16"/>
        </w:rPr>
        <w:t>Фаустшлаг</w:t>
      </w:r>
      <w:proofErr w:type="spellEnd"/>
      <w:r w:rsidRPr="000656BE">
        <w:rPr>
          <w:rFonts w:ascii="Times New Roman" w:hAnsi="Times New Roman" w:cs="Times New Roman"/>
          <w:color w:val="0070C0"/>
          <w:sz w:val="16"/>
          <w:szCs w:val="16"/>
        </w:rPr>
        <w:t xml:space="preserve">» («Удар кулаком») на указанном направлении были нацелены 43-й и 48-й германские армейские корпуса, имевшие в авангарде кавалерийские части и отряды самокатчиков. Их действия обеспечивала преимущественно </w:t>
      </w:r>
      <w:bookmarkStart w:id="10" w:name="bookmark1042"/>
      <w:r w:rsidRPr="000656BE">
        <w:rPr>
          <w:rFonts w:ascii="Times New Roman" w:hAnsi="Times New Roman" w:cs="Times New Roman"/>
          <w:color w:val="0070C0"/>
          <w:sz w:val="16"/>
          <w:szCs w:val="16"/>
        </w:rPr>
        <w:t>разведывательная авиация, одновременно решавшая бомбардировочные задачи. В ходе продвижения противника вглубь территории Прибалтики, Псковской и Петроградской губерний ее налетам подверглись города Двинск, Нарва, Псков и др. В ближайшее время можно было ожидать неприятеля и в небе советской столицы. В связи с приближением германских войск к «колыбели революции» 21 февраля 1918 г. по указанию СНК Российской Советской Республики (РСР) создается Комитет революционной обороны Петрограда (председатель ВЦИК Я.М. Свердлов). Он взял на себя в том числе функции руководства воздушной обороной столицы. По его решению в городе была восстановлена работа служб светомаскировки, противопожарной защиты, медико-санитарной помощи, установлена специальная система предупреждения об угрозе налетов воздушного противника, налажена охрана революционного порядка. Это решение продолжило развитие местной воздушной обороны крупных пунктов страны (23405).</w:t>
      </w:r>
      <w:bookmarkEnd w:id="10"/>
    </w:p>
    <w:p w14:paraId="3D98E2A8" w14:textId="77777777" w:rsidR="00E16780" w:rsidRPr="000656BE" w:rsidRDefault="00E16780" w:rsidP="009F4E52">
      <w:pPr>
        <w:spacing w:after="0" w:line="240" w:lineRule="auto"/>
        <w:jc w:val="both"/>
        <w:rPr>
          <w:rFonts w:ascii="Times New Roman" w:hAnsi="Times New Roman" w:cs="Times New Roman"/>
          <w:color w:val="0070C0"/>
          <w:sz w:val="16"/>
          <w:szCs w:val="16"/>
        </w:rPr>
      </w:pPr>
    </w:p>
    <w:p w14:paraId="2D3C13C2" w14:textId="77777777" w:rsidR="00E16780" w:rsidRPr="000656BE" w:rsidRDefault="00E1678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18 февраля 1918 г. немцами был занят г. Двинск, с осени 1915 г. считавшийся «неприступной крепостью» для противника. Практически без боя противнику достались города и населенные пункты: </w:t>
      </w:r>
      <w:proofErr w:type="spellStart"/>
      <w:r w:rsidRPr="000656BE">
        <w:rPr>
          <w:rFonts w:ascii="Times New Roman" w:hAnsi="Times New Roman" w:cs="Times New Roman"/>
          <w:color w:val="0070C0"/>
          <w:sz w:val="16"/>
          <w:szCs w:val="16"/>
        </w:rPr>
        <w:t>Корсовка</w:t>
      </w:r>
      <w:proofErr w:type="spellEnd"/>
      <w:r w:rsidRPr="000656BE">
        <w:rPr>
          <w:rFonts w:ascii="Times New Roman" w:hAnsi="Times New Roman" w:cs="Times New Roman"/>
          <w:color w:val="0070C0"/>
          <w:sz w:val="16"/>
          <w:szCs w:val="16"/>
        </w:rPr>
        <w:t xml:space="preserve"> (Карсава), </w:t>
      </w:r>
      <w:proofErr w:type="spellStart"/>
      <w:r w:rsidRPr="000656BE">
        <w:rPr>
          <w:rFonts w:ascii="Times New Roman" w:hAnsi="Times New Roman" w:cs="Times New Roman"/>
          <w:color w:val="0070C0"/>
          <w:sz w:val="16"/>
          <w:szCs w:val="16"/>
        </w:rPr>
        <w:t>Венден</w:t>
      </w:r>
      <w:proofErr w:type="spellEnd"/>
      <w:r w:rsidRPr="000656BE">
        <w:rPr>
          <w:rFonts w:ascii="Times New Roman" w:hAnsi="Times New Roman" w:cs="Times New Roman"/>
          <w:color w:val="0070C0"/>
          <w:sz w:val="16"/>
          <w:szCs w:val="16"/>
        </w:rPr>
        <w:t xml:space="preserve"> (Цесис), Воль-мар (Валмиера), Валка (Валга), </w:t>
      </w:r>
      <w:proofErr w:type="spellStart"/>
      <w:r w:rsidRPr="000656BE">
        <w:rPr>
          <w:rFonts w:ascii="Times New Roman" w:hAnsi="Times New Roman" w:cs="Times New Roman"/>
          <w:color w:val="0070C0"/>
          <w:sz w:val="16"/>
          <w:szCs w:val="16"/>
        </w:rPr>
        <w:t>Якобштадт</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Крейцбург</w:t>
      </w:r>
      <w:proofErr w:type="spellEnd"/>
      <w:r w:rsidRPr="000656BE">
        <w:rPr>
          <w:rFonts w:ascii="Times New Roman" w:hAnsi="Times New Roman" w:cs="Times New Roman"/>
          <w:color w:val="0070C0"/>
          <w:sz w:val="16"/>
          <w:szCs w:val="16"/>
        </w:rPr>
        <w:t xml:space="preserve"> и др.</w:t>
      </w:r>
    </w:p>
    <w:p w14:paraId="74CED350" w14:textId="77777777" w:rsidR="00E16780" w:rsidRPr="000656BE" w:rsidRDefault="00E1678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С угрозой захвата немцами Пскова, по предписанию Я.М. Свердлова, 1-й авиаотряд (5 аппаратов) был переброшен по воздуху в Петроград. Оставшиеся в городе авиационное имущество и самолеты на ст. Псков-Товарная и Березина, свезенные ранее туда с разных авиаотрядов и 7-го авиапарка, вследствие внезапного наступления германских войск не были полностью вывезены. Чтобы исключить их захват противником в качестве трофеев, они были уничтожены на месте. При эвакуации из Пскова в столицу перелетел личный состав 12-го армейского авиаотряда (быв. капитан А.А. Алексеев). Позднее отряд включили в состав 1-го корпуса РККА, а затем перебазировали в г. Вологда, где он успешно воевал на Архангельском фронте.</w:t>
      </w:r>
    </w:p>
    <w:p w14:paraId="3D8D9C19" w14:textId="77777777" w:rsidR="00E16780" w:rsidRPr="000656BE" w:rsidRDefault="00E16780" w:rsidP="009F4E52">
      <w:pPr>
        <w:spacing w:after="0" w:line="240" w:lineRule="auto"/>
        <w:jc w:val="both"/>
        <w:rPr>
          <w:rFonts w:ascii="Times New Roman" w:hAnsi="Times New Roman" w:cs="Times New Roman"/>
          <w:color w:val="0070C0"/>
          <w:sz w:val="16"/>
          <w:szCs w:val="16"/>
        </w:rPr>
      </w:pPr>
      <w:bookmarkStart w:id="11" w:name="bookmark1052"/>
      <w:bookmarkStart w:id="12" w:name="bookmark1053"/>
      <w:bookmarkStart w:id="13" w:name="bookmark1054"/>
      <w:r w:rsidRPr="000656BE">
        <w:rPr>
          <w:rFonts w:ascii="Times New Roman" w:hAnsi="Times New Roman" w:cs="Times New Roman"/>
          <w:color w:val="0070C0"/>
          <w:sz w:val="16"/>
          <w:szCs w:val="16"/>
        </w:rPr>
        <w:t>Командование Северного фронта приняло решение временно приостановить демобилизацию, которая длилась более двух месяцев и привела к почти полному развалу действующей армии (23405).</w:t>
      </w:r>
    </w:p>
    <w:p w14:paraId="7CAA449E" w14:textId="77777777" w:rsidR="00E16780" w:rsidRPr="000656BE" w:rsidRDefault="00E16780" w:rsidP="009F4E52">
      <w:pPr>
        <w:spacing w:after="0" w:line="240" w:lineRule="auto"/>
        <w:jc w:val="both"/>
        <w:rPr>
          <w:rFonts w:ascii="Times New Roman" w:hAnsi="Times New Roman" w:cs="Times New Roman"/>
          <w:color w:val="0070C0"/>
          <w:sz w:val="16"/>
          <w:szCs w:val="16"/>
        </w:rPr>
      </w:pPr>
    </w:p>
    <w:bookmarkEnd w:id="11"/>
    <w:bookmarkEnd w:id="12"/>
    <w:bookmarkEnd w:id="13"/>
    <w:p w14:paraId="27E1EACB" w14:textId="77777777" w:rsidR="004D5A9F" w:rsidRPr="00E7370A" w:rsidRDefault="004D5A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18 февраля</w:t>
      </w:r>
      <w:r w:rsidRPr="00E7370A">
        <w:rPr>
          <w:rFonts w:ascii="Times New Roman" w:hAnsi="Times New Roman" w:cs="Times New Roman"/>
          <w:sz w:val="16"/>
          <w:szCs w:val="16"/>
        </w:rPr>
        <w:t xml:space="preserve"> в 1918 году начинается германо-австрийская интервенция в России. Будет оккупированы Прибалтика, большая часть Белоруссии, часть западных и южных районов РСФСР, Украина, Крым и часть Северного Кавказа (15044).</w:t>
      </w:r>
    </w:p>
    <w:p w14:paraId="20F939BA" w14:textId="77777777" w:rsidR="004D5A9F" w:rsidRPr="00E7370A" w:rsidRDefault="004D5A9F" w:rsidP="009F4E52">
      <w:pPr>
        <w:spacing w:after="0" w:line="240" w:lineRule="auto"/>
        <w:jc w:val="both"/>
        <w:rPr>
          <w:rFonts w:ascii="Times New Roman" w:hAnsi="Times New Roman" w:cs="Times New Roman"/>
          <w:sz w:val="16"/>
          <w:szCs w:val="16"/>
        </w:rPr>
      </w:pPr>
    </w:p>
    <w:p w14:paraId="14284F18" w14:textId="77777777" w:rsidR="00B87C3D" w:rsidRPr="00E7370A" w:rsidRDefault="00B87C3D" w:rsidP="009F4E52">
      <w:pPr>
        <w:pStyle w:val="ae"/>
        <w:spacing w:before="0" w:after="0"/>
        <w:jc w:val="both"/>
        <w:rPr>
          <w:color w:val="auto"/>
          <w:sz w:val="16"/>
          <w:szCs w:val="16"/>
        </w:rPr>
      </w:pPr>
      <w:r w:rsidRPr="00E7370A">
        <w:rPr>
          <w:color w:val="auto"/>
          <w:sz w:val="16"/>
          <w:szCs w:val="16"/>
        </w:rPr>
        <w:t xml:space="preserve">18 февраля 1918 утром уже поступили сведения об активизации немецких войск. Днём, начав наступление по всему фронту от Балтийского моря до Карпат силами 47 пехотных и 5 кавалерийских дивизий, немцы быстро продвигались вперед и уже к вечеру отрядом менее чем в 100 штыков взяли </w:t>
      </w:r>
      <w:hyperlink r:id="rId107" w:tooltip="Даугавпилс" w:history="1">
        <w:r w:rsidRPr="00E7370A">
          <w:rPr>
            <w:rStyle w:val="a5"/>
            <w:color w:val="auto"/>
            <w:sz w:val="16"/>
            <w:szCs w:val="16"/>
          </w:rPr>
          <w:t>Двинск</w:t>
        </w:r>
      </w:hyperlink>
      <w:r w:rsidRPr="00E7370A">
        <w:rPr>
          <w:color w:val="auto"/>
          <w:sz w:val="16"/>
          <w:szCs w:val="16"/>
        </w:rPr>
        <w:t>, где в ту пору находился штаб 5-й армии Северного фронта. Части старой русской армии, уже к концу 1917 года полностью разложенной большевистской антивоенной агитацией, не оказывая сопротивления уходили в тыл, бросая военное имущество (в лучшем случае унося его с собой), а сформированные большевиками отряды Красной Гвардии серьезного сопротивления не оказывали.</w:t>
      </w:r>
    </w:p>
    <w:p w14:paraId="696EF9DF" w14:textId="77777777" w:rsidR="00B87C3D" w:rsidRPr="00E7370A" w:rsidRDefault="00B87C3D" w:rsidP="009F4E52">
      <w:pPr>
        <w:pStyle w:val="ae"/>
        <w:spacing w:before="0" w:after="0"/>
        <w:jc w:val="both"/>
        <w:rPr>
          <w:color w:val="auto"/>
          <w:sz w:val="16"/>
          <w:szCs w:val="16"/>
        </w:rPr>
      </w:pPr>
      <w:r w:rsidRPr="00E7370A">
        <w:rPr>
          <w:color w:val="auto"/>
          <w:sz w:val="16"/>
          <w:szCs w:val="16"/>
        </w:rPr>
        <w:t>Советское правительство отправило в ночь с 18 на 19 февраля радиограмму правительству Германии с выражением протеста по поводу нарушения условий перемирия и с согласием подписать выработанный ранее в Бресте мирный договор, но ответа не последовало. Прошло ещё 5 дней, прежде чем в Петрограде был получен в ответ ультиматум германского правительства, датированный 21 февраля (17035).</w:t>
      </w:r>
    </w:p>
    <w:p w14:paraId="6174DC04" w14:textId="77777777" w:rsidR="00B87C3D" w:rsidRPr="00E7370A" w:rsidRDefault="00B87C3D" w:rsidP="009F4E52">
      <w:pPr>
        <w:pStyle w:val="ae"/>
        <w:spacing w:before="0" w:after="0"/>
        <w:jc w:val="both"/>
        <w:rPr>
          <w:color w:val="auto"/>
          <w:sz w:val="16"/>
          <w:szCs w:val="16"/>
        </w:rPr>
      </w:pPr>
    </w:p>
    <w:p w14:paraId="5B2976E5" w14:textId="08E1D7C7" w:rsidR="0004506E" w:rsidRPr="00E7370A" w:rsidRDefault="0004506E" w:rsidP="009F4E52">
      <w:pPr>
        <w:pStyle w:val="ae"/>
        <w:spacing w:before="0" w:after="0"/>
        <w:jc w:val="both"/>
        <w:rPr>
          <w:color w:val="auto"/>
          <w:sz w:val="16"/>
          <w:szCs w:val="16"/>
        </w:rPr>
      </w:pPr>
      <w:r w:rsidRPr="00E7370A">
        <w:rPr>
          <w:color w:val="auto"/>
          <w:sz w:val="16"/>
          <w:szCs w:val="16"/>
        </w:rPr>
        <w:t xml:space="preserve">18 февраля </w:t>
      </w:r>
      <w:r w:rsidR="004225DF" w:rsidRPr="00E7370A">
        <w:rPr>
          <w:color w:val="auto"/>
          <w:sz w:val="16"/>
          <w:szCs w:val="16"/>
        </w:rPr>
        <w:t xml:space="preserve">1918 </w:t>
      </w:r>
      <w:r w:rsidRPr="00E7370A">
        <w:rPr>
          <w:color w:val="auto"/>
          <w:sz w:val="16"/>
          <w:szCs w:val="16"/>
        </w:rPr>
        <w:t>германо-австрийские войска, прервав перемирие с большевиками, возобновили военные действия на Восточном фронте и перешли в наступление почти на всех его участках от Рижского залива до границы с Румынией в Карпатах. Уже через 2 часа германские войска крошечным отрядом в 100 солдат заняли Двинск (ныне Даугавпилс на юго-востоке Латвии). Части старой русской армии без боя отступали, часто бросая все военное снаряжение, а только сформированные части новой</w:t>
      </w:r>
      <w:r w:rsidR="00D30863">
        <w:rPr>
          <w:color w:val="auto"/>
          <w:sz w:val="16"/>
          <w:szCs w:val="16"/>
        </w:rPr>
        <w:t xml:space="preserve"> </w:t>
      </w:r>
      <w:r w:rsidRPr="00E7370A">
        <w:rPr>
          <w:color w:val="auto"/>
          <w:sz w:val="16"/>
          <w:szCs w:val="16"/>
        </w:rPr>
        <w:t xml:space="preserve">Красной Армии не могли оказать серьезного сопротивления </w:t>
      </w:r>
      <w:proofErr w:type="spellStart"/>
      <w:r w:rsidRPr="00E7370A">
        <w:rPr>
          <w:color w:val="auto"/>
          <w:sz w:val="16"/>
          <w:szCs w:val="16"/>
        </w:rPr>
        <w:t>всилу</w:t>
      </w:r>
      <w:proofErr w:type="spellEnd"/>
      <w:r w:rsidRPr="00E7370A">
        <w:rPr>
          <w:color w:val="auto"/>
          <w:sz w:val="16"/>
          <w:szCs w:val="16"/>
        </w:rPr>
        <w:t xml:space="preserve"> крайне низкой дисциплины и организованности.</w:t>
      </w:r>
    </w:p>
    <w:p w14:paraId="60C3092E" w14:textId="77777777" w:rsidR="0004506E" w:rsidRPr="00E7370A" w:rsidRDefault="0004506E" w:rsidP="009F4E52">
      <w:pPr>
        <w:pStyle w:val="ae"/>
        <w:spacing w:before="0" w:after="0"/>
        <w:jc w:val="both"/>
        <w:rPr>
          <w:color w:val="auto"/>
          <w:sz w:val="16"/>
          <w:szCs w:val="16"/>
        </w:rPr>
      </w:pPr>
      <w:r w:rsidRPr="00E7370A">
        <w:rPr>
          <w:color w:val="auto"/>
          <w:sz w:val="16"/>
          <w:szCs w:val="16"/>
        </w:rPr>
        <w:t>Германское наступление получило название «</w:t>
      </w:r>
      <w:proofErr w:type="spellStart"/>
      <w:r w:rsidRPr="00E7370A">
        <w:rPr>
          <w:color w:val="auto"/>
          <w:sz w:val="16"/>
          <w:szCs w:val="16"/>
        </w:rPr>
        <w:t>Faustschlag</w:t>
      </w:r>
      <w:proofErr w:type="spellEnd"/>
      <w:r w:rsidRPr="00E7370A">
        <w:rPr>
          <w:color w:val="auto"/>
          <w:sz w:val="16"/>
          <w:szCs w:val="16"/>
        </w:rPr>
        <w:t>» («Удар кулаком»). Согласно его плану, немцы планировали на севере высадить десанты в уже отделившейся от России, но раздираемой гражданской войной Финляндии, занять все прибалтийские губернии, соседние русские города (Нарву и Псков), большую часть Белоруссии и всю Украину. На занимаемых территориях предписывалось ликвидировать власть Советов и организовать вывоз зерна и другого сырья.</w:t>
      </w:r>
    </w:p>
    <w:p w14:paraId="35440952" w14:textId="77777777" w:rsidR="0004506E" w:rsidRPr="00E7370A" w:rsidRDefault="0004506E" w:rsidP="009F4E52">
      <w:pPr>
        <w:pStyle w:val="ae"/>
        <w:spacing w:before="0" w:after="0"/>
        <w:jc w:val="both"/>
        <w:rPr>
          <w:color w:val="auto"/>
          <w:sz w:val="16"/>
          <w:szCs w:val="16"/>
        </w:rPr>
      </w:pPr>
      <w:r w:rsidRPr="00E7370A">
        <w:rPr>
          <w:color w:val="auto"/>
          <w:sz w:val="16"/>
          <w:szCs w:val="16"/>
        </w:rPr>
        <w:t xml:space="preserve">Некоторые регионы, куда вторглись немцы, не контролировались советскими властями. В частности, на белорусских землях действовал так называемый 1-й Польский корпус под командованием Юзефа </w:t>
      </w:r>
      <w:proofErr w:type="spellStart"/>
      <w:r w:rsidRPr="00E7370A">
        <w:rPr>
          <w:color w:val="auto"/>
          <w:sz w:val="16"/>
          <w:szCs w:val="16"/>
        </w:rPr>
        <w:t>Довбор-Мусницкого</w:t>
      </w:r>
      <w:proofErr w:type="spellEnd"/>
      <w:r w:rsidRPr="00E7370A">
        <w:rPr>
          <w:color w:val="auto"/>
          <w:sz w:val="16"/>
          <w:szCs w:val="16"/>
        </w:rPr>
        <w:t>, созданный летом 1917 года в составе русской армии из солдат и офицеров польского происхождения. Его бойцы не поддержали большевиков и еще в конце 1917 года заняли крепость Бобруйска. 13 февраля под натиском отрядов «красных» польский корпус был вынужден отступить на запад в сторону Минска, навстречу германскому наступлению (17045).</w:t>
      </w:r>
    </w:p>
    <w:p w14:paraId="0E265FF1" w14:textId="77777777" w:rsidR="0004506E" w:rsidRPr="00E7370A" w:rsidRDefault="0004506E" w:rsidP="009F4E52">
      <w:pPr>
        <w:autoSpaceDE w:val="0"/>
        <w:autoSpaceDN w:val="0"/>
        <w:adjustRightInd w:val="0"/>
        <w:spacing w:after="0" w:line="240" w:lineRule="auto"/>
        <w:jc w:val="both"/>
        <w:rPr>
          <w:rFonts w:ascii="Times New Roman" w:hAnsi="Times New Roman" w:cs="Times New Roman"/>
          <w:sz w:val="16"/>
          <w:szCs w:val="16"/>
        </w:rPr>
      </w:pPr>
    </w:p>
    <w:p w14:paraId="713B492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февраля 1918 в 12 часов дня началось общее наступление австро-германских войск. Наступление развернулось на фронте от Ревеля до </w:t>
      </w:r>
      <w:proofErr w:type="spellStart"/>
      <w:r w:rsidRPr="00E7370A">
        <w:rPr>
          <w:rFonts w:ascii="Times New Roman" w:hAnsi="Times New Roman" w:cs="Times New Roman"/>
          <w:sz w:val="16"/>
          <w:szCs w:val="16"/>
        </w:rPr>
        <w:t>Галаца</w:t>
      </w:r>
      <w:proofErr w:type="spellEnd"/>
      <w:r w:rsidRPr="00E7370A">
        <w:rPr>
          <w:rFonts w:ascii="Times New Roman" w:hAnsi="Times New Roman" w:cs="Times New Roman"/>
          <w:sz w:val="16"/>
          <w:szCs w:val="16"/>
        </w:rPr>
        <w:t>. Турецкие войска начали наступление в Закавказье (4216).</w:t>
      </w:r>
    </w:p>
    <w:p w14:paraId="0A7294F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8C9B74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февраля 1918 После предъявления России ультиматума начато австро-германское наступление по всему фронту; несмотря на то что советская сторона в ночь с 18 на 19 февраля принимает условия мира, наступление продолжается (7444).</w:t>
      </w:r>
    </w:p>
    <w:p w14:paraId="1D89CA3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A1F26C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февраля 1918 после объявления России ультиматума немцы и австрийцы начали наступление по всему фронту от Балтийского до Черного моря из-за срыва переговоров Л.Д.Т. (2438,178).</w:t>
      </w:r>
    </w:p>
    <w:p w14:paraId="28204E4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A66EDE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февраля 1918 без предварительного (за семь дней) пре</w:t>
      </w:r>
      <w:r w:rsidRPr="00E7370A">
        <w:rPr>
          <w:rFonts w:ascii="Times New Roman" w:hAnsi="Times New Roman" w:cs="Times New Roman"/>
          <w:sz w:val="16"/>
          <w:szCs w:val="16"/>
        </w:rPr>
        <w:softHyphen/>
        <w:t>дупреждения, обусловленного условиями перемирия, немецкие войска перешли в наступление на широком фронте от Карпат до Балтийского моря. С большим тру</w:t>
      </w:r>
      <w:r w:rsidRPr="00E7370A">
        <w:rPr>
          <w:rFonts w:ascii="Times New Roman" w:hAnsi="Times New Roman" w:cs="Times New Roman"/>
          <w:sz w:val="16"/>
          <w:szCs w:val="16"/>
        </w:rPr>
        <w:softHyphen/>
        <w:t>дом их удалось остановить на линии Нарва-Псков (10667).</w:t>
      </w:r>
    </w:p>
    <w:p w14:paraId="59C18C0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1261C4B" w14:textId="77777777" w:rsidR="009150E6" w:rsidRPr="00E7370A" w:rsidRDefault="009150E6"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18 февраля 1918 г. главы германских миссий Мирбах и </w:t>
      </w:r>
      <w:proofErr w:type="spellStart"/>
      <w:r w:rsidRPr="00E7370A">
        <w:rPr>
          <w:rFonts w:ascii="Times New Roman" w:eastAsia="Times New Roman" w:hAnsi="Times New Roman" w:cs="Times New Roman"/>
          <w:sz w:val="16"/>
          <w:szCs w:val="16"/>
          <w:lang w:eastAsia="ru-RU"/>
        </w:rPr>
        <w:t>Кейзерлинг</w:t>
      </w:r>
      <w:proofErr w:type="spellEnd"/>
      <w:r w:rsidRPr="00E7370A">
        <w:rPr>
          <w:rFonts w:ascii="Times New Roman" w:eastAsia="Times New Roman" w:hAnsi="Times New Roman" w:cs="Times New Roman"/>
          <w:sz w:val="16"/>
          <w:szCs w:val="16"/>
          <w:lang w:eastAsia="ru-RU"/>
        </w:rPr>
        <w:t xml:space="preserve"> покидают Петроград, генеральное наступление Австрии и Германии на востоке. 29 декабря 1917 </w:t>
      </w:r>
      <w:proofErr w:type="spellStart"/>
      <w:r w:rsidRPr="00E7370A">
        <w:rPr>
          <w:rFonts w:ascii="Times New Roman" w:eastAsia="Times New Roman" w:hAnsi="Times New Roman" w:cs="Times New Roman"/>
          <w:sz w:val="16"/>
          <w:szCs w:val="16"/>
          <w:lang w:eastAsia="ru-RU"/>
        </w:rPr>
        <w:t>г.н.с</w:t>
      </w:r>
      <w:proofErr w:type="spellEnd"/>
      <w:r w:rsidRPr="00E7370A">
        <w:rPr>
          <w:rFonts w:ascii="Times New Roman" w:eastAsia="Times New Roman" w:hAnsi="Times New Roman" w:cs="Times New Roman"/>
          <w:sz w:val="16"/>
          <w:szCs w:val="16"/>
          <w:lang w:eastAsia="ru-RU"/>
        </w:rPr>
        <w:t xml:space="preserve">. в Петроград прибыли две германские миссии – экономическая – глава Мирбах и военно-морская – глава </w:t>
      </w:r>
      <w:proofErr w:type="spellStart"/>
      <w:r w:rsidRPr="00E7370A">
        <w:rPr>
          <w:rFonts w:ascii="Times New Roman" w:eastAsia="Times New Roman" w:hAnsi="Times New Roman" w:cs="Times New Roman"/>
          <w:sz w:val="16"/>
          <w:szCs w:val="16"/>
          <w:lang w:eastAsia="ru-RU"/>
        </w:rPr>
        <w:t>Кейзерлинг</w:t>
      </w:r>
      <w:proofErr w:type="spellEnd"/>
      <w:r w:rsidRPr="00E7370A">
        <w:rPr>
          <w:rFonts w:ascii="Times New Roman" w:eastAsia="Times New Roman" w:hAnsi="Times New Roman" w:cs="Times New Roman"/>
          <w:sz w:val="16"/>
          <w:szCs w:val="16"/>
          <w:lang w:eastAsia="ru-RU"/>
        </w:rPr>
        <w:t>. Мирбах впоследствии 26 апреля 1918 г. вернулся в Россию как германский посол, и 6 июля 1918 г. был убит в посольстве в Москве (17326).</w:t>
      </w:r>
    </w:p>
    <w:p w14:paraId="5E186015" w14:textId="77777777" w:rsidR="009150E6" w:rsidRPr="00E7370A" w:rsidRDefault="009150E6" w:rsidP="009F4E52">
      <w:pPr>
        <w:shd w:val="clear" w:color="auto" w:fill="FFFFFF"/>
        <w:spacing w:after="0" w:line="240" w:lineRule="auto"/>
        <w:jc w:val="both"/>
        <w:rPr>
          <w:rFonts w:ascii="Times New Roman" w:eastAsia="Times New Roman" w:hAnsi="Times New Roman" w:cs="Times New Roman"/>
          <w:sz w:val="16"/>
          <w:szCs w:val="16"/>
          <w:lang w:eastAsia="ru-RU"/>
        </w:rPr>
      </w:pPr>
    </w:p>
    <w:p w14:paraId="682AE2C3" w14:textId="77777777" w:rsidR="009150E6" w:rsidRPr="00E7370A" w:rsidRDefault="009150E6"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lastRenderedPageBreak/>
        <w:t>18 февраля 1918 г. австро-германские войска перешли в генеральное наступление на восточном фронте – они беспрепятственно заняли огромные территории Украины, Белоруссии, Прибалтики (17326).</w:t>
      </w:r>
    </w:p>
    <w:p w14:paraId="504A4A93" w14:textId="77777777" w:rsidR="009150E6" w:rsidRPr="00E7370A" w:rsidRDefault="009150E6" w:rsidP="009F4E52">
      <w:pPr>
        <w:autoSpaceDE w:val="0"/>
        <w:autoSpaceDN w:val="0"/>
        <w:adjustRightInd w:val="0"/>
        <w:spacing w:after="0" w:line="240" w:lineRule="auto"/>
        <w:jc w:val="both"/>
        <w:rPr>
          <w:rFonts w:ascii="Times New Roman" w:hAnsi="Times New Roman" w:cs="Times New Roman"/>
          <w:sz w:val="16"/>
          <w:szCs w:val="16"/>
        </w:rPr>
      </w:pPr>
    </w:p>
    <w:p w14:paraId="4D1BCD48" w14:textId="77777777" w:rsidR="007C6CAF" w:rsidRPr="00E7370A" w:rsidRDefault="007C6CAF"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18 – 19 февраля 1918 г. польские войска разгромили красногвардейцев и заняли Минск. В Белоруссии приказам большевиков не подчинился 1-й Польский корпус, командующий генерал </w:t>
      </w:r>
      <w:proofErr w:type="spellStart"/>
      <w:r w:rsidRPr="00E7370A">
        <w:rPr>
          <w:rFonts w:ascii="Times New Roman" w:eastAsia="Times New Roman" w:hAnsi="Times New Roman" w:cs="Times New Roman"/>
          <w:sz w:val="16"/>
          <w:szCs w:val="16"/>
          <w:lang w:eastAsia="ru-RU"/>
        </w:rPr>
        <w:t>Довбор-Мусницкий</w:t>
      </w:r>
      <w:proofErr w:type="spellEnd"/>
      <w:r w:rsidRPr="00E7370A">
        <w:rPr>
          <w:rFonts w:ascii="Times New Roman" w:eastAsia="Times New Roman" w:hAnsi="Times New Roman" w:cs="Times New Roman"/>
          <w:sz w:val="16"/>
          <w:szCs w:val="16"/>
          <w:lang w:eastAsia="ru-RU"/>
        </w:rPr>
        <w:t xml:space="preserve">. Поляки использовали немецкое наступление, 18 — 19 февраля 1918 г. 2-я польская дивизия разгромила </w:t>
      </w:r>
      <w:proofErr w:type="spellStart"/>
      <w:r w:rsidRPr="00E7370A">
        <w:rPr>
          <w:rFonts w:ascii="Times New Roman" w:eastAsia="Times New Roman" w:hAnsi="Times New Roman" w:cs="Times New Roman"/>
          <w:sz w:val="16"/>
          <w:szCs w:val="16"/>
          <w:lang w:eastAsia="ru-RU"/>
        </w:rPr>
        <w:t>краногвардейцев</w:t>
      </w:r>
      <w:proofErr w:type="spellEnd"/>
      <w:r w:rsidRPr="00E7370A">
        <w:rPr>
          <w:rFonts w:ascii="Times New Roman" w:eastAsia="Times New Roman" w:hAnsi="Times New Roman" w:cs="Times New Roman"/>
          <w:sz w:val="16"/>
          <w:szCs w:val="16"/>
          <w:lang w:eastAsia="ru-RU"/>
        </w:rPr>
        <w:t xml:space="preserve"> у станций Ясень, Осиповичи, заняла Жлобин. Дорога из Минска на Украину была перерезана, в ночь с 19 на 20 января авангард 2-й польской дивизии вошел в Минск. Через несколько дней в Минск вошли немецкие войска, поляки передали им власть и отошли к Могилеву (17326).</w:t>
      </w:r>
    </w:p>
    <w:p w14:paraId="3E9F21DE" w14:textId="77777777" w:rsidR="007C6CAF" w:rsidRPr="00E7370A" w:rsidRDefault="007C6CAF" w:rsidP="009F4E52">
      <w:pPr>
        <w:autoSpaceDE w:val="0"/>
        <w:autoSpaceDN w:val="0"/>
        <w:adjustRightInd w:val="0"/>
        <w:spacing w:after="0" w:line="240" w:lineRule="auto"/>
        <w:jc w:val="both"/>
        <w:rPr>
          <w:rFonts w:ascii="Times New Roman" w:hAnsi="Times New Roman" w:cs="Times New Roman"/>
          <w:sz w:val="16"/>
          <w:szCs w:val="16"/>
        </w:rPr>
      </w:pPr>
    </w:p>
    <w:p w14:paraId="79E30BE6" w14:textId="77777777" w:rsidR="004D5A9F"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164C76FC" w14:textId="77777777" w:rsidR="004D5A9F" w:rsidRPr="00E7370A" w:rsidRDefault="004D5A9F" w:rsidP="009F4E52">
      <w:pPr>
        <w:autoSpaceDE w:val="0"/>
        <w:autoSpaceDN w:val="0"/>
        <w:adjustRightInd w:val="0"/>
        <w:spacing w:after="0" w:line="240" w:lineRule="auto"/>
        <w:jc w:val="both"/>
        <w:rPr>
          <w:rFonts w:ascii="Times New Roman" w:hAnsi="Times New Roman" w:cs="Times New Roman"/>
          <w:iCs/>
          <w:sz w:val="16"/>
          <w:szCs w:val="16"/>
        </w:rPr>
      </w:pPr>
    </w:p>
    <w:p w14:paraId="0E7D61EA" w14:textId="77777777" w:rsidR="004D5A9F" w:rsidRPr="00E7370A" w:rsidRDefault="004D5A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18 февраля</w:t>
      </w:r>
      <w:r w:rsidRPr="00E7370A">
        <w:rPr>
          <w:rFonts w:ascii="Times New Roman" w:hAnsi="Times New Roman" w:cs="Times New Roman"/>
          <w:sz w:val="16"/>
          <w:szCs w:val="16"/>
        </w:rPr>
        <w:t xml:space="preserve"> в 1918 году в Москве открыт Брянский железнодорожный вокзал. С 1934 года вокзал стал называться Киевским. Уникальное здание вокзала с застекленным дебаркадером для приема пассажирских поездов построено по проекту архитекторов </w:t>
      </w:r>
      <w:proofErr w:type="spellStart"/>
      <w:r w:rsidRPr="00E7370A">
        <w:rPr>
          <w:rFonts w:ascii="Times New Roman" w:hAnsi="Times New Roman" w:cs="Times New Roman"/>
          <w:sz w:val="16"/>
          <w:szCs w:val="16"/>
        </w:rPr>
        <w:t>И.Редберга</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В.Шухова</w:t>
      </w:r>
      <w:proofErr w:type="spellEnd"/>
      <w:r w:rsidRPr="00E7370A">
        <w:rPr>
          <w:rFonts w:ascii="Times New Roman" w:hAnsi="Times New Roman" w:cs="Times New Roman"/>
          <w:sz w:val="16"/>
          <w:szCs w:val="16"/>
        </w:rPr>
        <w:t>. Особо выделяла его 51-метровая часовая башня. Возведение вокзала было задумано в связи с прокладкой к югу от Большой Дорогомиловской улицы путей Московско-Киево-Воронежской (позднее - Брянской) железной дороги. Работы эти продолжались с 1897 по 1900 год, в это же время параллельно было возведено и первое деревянное здание вокзала. В 1899 году руководители Общества Киево-Воронежской дороги заказали проект нового здания вокзала известному в то время архитектору Ивану Рербергу, который и выполнил его совместно со своим коллегой Вячеславом Олтаржевским. Работы по сооружению фундамента начались уже в 1913 году, а 28 мая 1914 года состоялась официальная церемония закладки будущего здания. Завершить грандиозную стройку предполагалось в кратчайшие сроки - к концу 1915 года. Однако первая мировая война помешала этим планам. Строительство Брянского (так он назывался вплоть до 1934 года, затем стал называться Киевским) вокзала было завершено только в 1917 году. Но регулярное движение поездов началось 18 февраля 1918 года. В те годы это был самый крупный вокзал в Европе. Особо выделяла его 51-метровая часовая башня. Общая площадь вокзала составила 3600 квадратных метров. Вместимость тоже была рекордной для начала ХХ века - 10 тысяч пассажиров. Со временем Киевский вокзал уступил пальму первенства Казанскому, однако до сих пор он по праву считается непревзойденным по своему великолепию. Шло время. За долгие годы своего существования Киевский вокзал пережил несколько реконструкций. В 1940-х годах с северной стороны пристроили корпус с кассовым залом и вестибюлем станции метро «Киевская». А спустя 40 лет была несколько модернизирована кровля перронного зала, воссозданы элементы первоначальной внутренней отделки, сооружено помещение для автоматических камер хранения. К концу 1990-х годов реставрационные работы были полностью завершены, и весь комплекс обрел свой первоначальный облик. По сей день Киевский вокзал по-прежнему связывает столицу России с городами Украины, Молдавии, Белоруссии, а также Болгарии, Венгрии, Румынии и Югославии. Отсюда ежедневно отправляются поезда на запад и юго-запад России. Каждые сутки вокзал обслуживает от 15 до 20 тысяч пассажиров поездов дальнего следования и от 20 до 40 тысяч - пригородных (15044).</w:t>
      </w:r>
    </w:p>
    <w:p w14:paraId="7B22029B" w14:textId="77777777" w:rsidR="004D5A9F" w:rsidRPr="00E7370A" w:rsidRDefault="004D5A9F" w:rsidP="009F4E52">
      <w:pPr>
        <w:spacing w:after="0" w:line="240" w:lineRule="auto"/>
        <w:jc w:val="both"/>
        <w:rPr>
          <w:rFonts w:ascii="Times New Roman" w:hAnsi="Times New Roman" w:cs="Times New Roman"/>
          <w:sz w:val="16"/>
          <w:szCs w:val="16"/>
        </w:rPr>
      </w:pPr>
    </w:p>
    <w:p w14:paraId="62CAE1C7" w14:textId="77777777" w:rsidR="00904D78" w:rsidRPr="00E7370A" w:rsidRDefault="00904D7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февраля 1918 г.</w:t>
      </w:r>
      <w:r w:rsidRPr="00E7370A">
        <w:rPr>
          <w:rFonts w:ascii="Times New Roman" w:hAnsi="Times New Roman" w:cs="Times New Roman"/>
          <w:bCs/>
          <w:sz w:val="16"/>
          <w:szCs w:val="16"/>
        </w:rPr>
        <w:t xml:space="preserve"> в шесть вечера загорелось имение Тригорское, а 19-го около 12 дня та же участь постигла и Михайловское. Сгорел пушкинский дом-музей и надворная постройка. Погибли в доме картина «Пушкин и Мицкевич у памятника Петру Великому», не представляющая никакой исторической ценности, бюст Пушкина рыночной работы, библиотека для колонистов, составленная в конце прошлого столетия, частью из современных Пушкину журналов, частью из новых книг. Из исторически ценных пушкинских вещей сгорел биллиард, на котором </w:t>
      </w:r>
      <w:proofErr w:type="spellStart"/>
      <w:r w:rsidRPr="00E7370A">
        <w:rPr>
          <w:rFonts w:ascii="Times New Roman" w:hAnsi="Times New Roman" w:cs="Times New Roman"/>
          <w:bCs/>
          <w:sz w:val="16"/>
          <w:szCs w:val="16"/>
        </w:rPr>
        <w:t>А.С.Пушкин</w:t>
      </w:r>
      <w:proofErr w:type="spellEnd"/>
      <w:r w:rsidRPr="00E7370A">
        <w:rPr>
          <w:rFonts w:ascii="Times New Roman" w:hAnsi="Times New Roman" w:cs="Times New Roman"/>
          <w:bCs/>
          <w:sz w:val="16"/>
          <w:szCs w:val="16"/>
        </w:rPr>
        <w:t xml:space="preserve"> играл одним шаром, и из каретного сарая пропала старинная, екатерининских времен, карета, катавшая Пушкина при жизни и привезшая прах его для погребения в Святогорском монастыре. В Тригорском, кроме знакомого поэту дома, погибло гораздо больше вещей, связанных с памятью поэта (17326).</w:t>
      </w:r>
    </w:p>
    <w:p w14:paraId="1C4477AC" w14:textId="77777777" w:rsidR="00904D78" w:rsidRPr="00E7370A" w:rsidRDefault="00904D78" w:rsidP="009F4E52">
      <w:pPr>
        <w:spacing w:after="0" w:line="240" w:lineRule="auto"/>
        <w:jc w:val="both"/>
        <w:rPr>
          <w:rFonts w:ascii="Times New Roman" w:hAnsi="Times New Roman" w:cs="Times New Roman"/>
          <w:sz w:val="16"/>
          <w:szCs w:val="16"/>
        </w:rPr>
      </w:pPr>
    </w:p>
    <w:p w14:paraId="09AFB5F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34E371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480A09B" w14:textId="77777777" w:rsidR="00130660" w:rsidRPr="00E7370A" w:rsidRDefault="00000000" w:rsidP="009F4E52">
      <w:pPr>
        <w:pStyle w:val="ae"/>
        <w:spacing w:before="0" w:after="0"/>
        <w:jc w:val="both"/>
        <w:rPr>
          <w:color w:val="auto"/>
          <w:sz w:val="16"/>
          <w:szCs w:val="16"/>
        </w:rPr>
      </w:pPr>
      <w:hyperlink r:id="rId108" w:tooltip="18 февраля" w:history="1">
        <w:r w:rsidR="00130660" w:rsidRPr="00E7370A">
          <w:rPr>
            <w:rStyle w:val="a5"/>
            <w:color w:val="auto"/>
            <w:sz w:val="16"/>
            <w:szCs w:val="16"/>
            <w:u w:val="none"/>
          </w:rPr>
          <w:t>18 февраля</w:t>
        </w:r>
      </w:hyperlink>
      <w:r w:rsidR="00130660" w:rsidRPr="00E7370A">
        <w:rPr>
          <w:color w:val="auto"/>
          <w:sz w:val="16"/>
          <w:szCs w:val="16"/>
        </w:rPr>
        <w:t xml:space="preserve"> 1918 утром при поступлении сведений об активизации немецких войск состоялось заседание ЦК, на котором обсуждался вопрос о немецком наступлении и о направлении германскому правительству телеграммы с согласием подписать мир. Против предложения Ленина немедленно послать телеграмму немецкому правительству выступили Троцкий и Бухарин, за — Зиновьев. Когда предложение Ленина было поставлено на голосование, оно было поддержано шестью голосами, против было подано 7 голосов. Решено было созвать следующее заседание 19 февраля, но в связи с начавшимся наступлением немцев оно было экстренно созвано уже вечером 18 февраля. На этот раз, после продолжительной и острой дискуссии с Троцким и «левыми коммунистами», Ленину удалось впервые получить большинство голосов в пользу подписания мира (7 — за, 5 — против, 1 — воздержался). Утром </w:t>
      </w:r>
      <w:hyperlink r:id="rId109" w:tooltip="19 февраля" w:history="1">
        <w:r w:rsidR="00130660" w:rsidRPr="00E7370A">
          <w:rPr>
            <w:rStyle w:val="a5"/>
            <w:color w:val="auto"/>
            <w:sz w:val="16"/>
            <w:szCs w:val="16"/>
            <w:u w:val="none"/>
          </w:rPr>
          <w:t>19 февраля</w:t>
        </w:r>
      </w:hyperlink>
      <w:r w:rsidR="00130660" w:rsidRPr="00E7370A">
        <w:rPr>
          <w:color w:val="auto"/>
          <w:sz w:val="16"/>
          <w:szCs w:val="16"/>
        </w:rPr>
        <w:t xml:space="preserve"> Ленин направляет немцам телеграмму: «</w:t>
      </w:r>
      <w:r w:rsidR="00130660" w:rsidRPr="00E7370A">
        <w:rPr>
          <w:iCs/>
          <w:color w:val="auto"/>
          <w:sz w:val="16"/>
          <w:szCs w:val="16"/>
        </w:rPr>
        <w:t>Ввиду создавшегося положения, Совет Народных Комиссаров видит себя вынужденным подписать условия мира, предложенные в Брест-</w:t>
      </w:r>
      <w:proofErr w:type="spellStart"/>
      <w:r w:rsidR="00130660" w:rsidRPr="00E7370A">
        <w:rPr>
          <w:iCs/>
          <w:color w:val="auto"/>
          <w:sz w:val="16"/>
          <w:szCs w:val="16"/>
        </w:rPr>
        <w:t>Литовске</w:t>
      </w:r>
      <w:proofErr w:type="spellEnd"/>
      <w:r w:rsidR="00130660" w:rsidRPr="00E7370A">
        <w:rPr>
          <w:iCs/>
          <w:color w:val="auto"/>
          <w:sz w:val="16"/>
          <w:szCs w:val="16"/>
        </w:rPr>
        <w:t xml:space="preserve"> делегациями Четверного Союза. Совет Народных Комиссаров заявляет, что ответ на поставленные германским правительством точные условия будет дан немедленно</w:t>
      </w:r>
      <w:r w:rsidR="00130660" w:rsidRPr="00E7370A">
        <w:rPr>
          <w:color w:val="auto"/>
          <w:sz w:val="16"/>
          <w:szCs w:val="16"/>
        </w:rPr>
        <w:t>». Генерал Гофман подтвердил получение радиограммы, направил копию в Берлин, потребовав официального письменного уведомления, а сам тем временем продолжил наступление войск по Прибалтике в двух направлениях: на Ревель — Нарву — Петроград и на Псков. В течение недели они заняли ряд городов и создали угрозу Петрограду (17035).</w:t>
      </w:r>
    </w:p>
    <w:p w14:paraId="259E070B" w14:textId="77777777" w:rsidR="00130660" w:rsidRPr="00E7370A" w:rsidRDefault="00130660" w:rsidP="009F4E52">
      <w:pPr>
        <w:pStyle w:val="ae"/>
        <w:spacing w:before="0" w:after="0"/>
        <w:jc w:val="both"/>
        <w:rPr>
          <w:color w:val="auto"/>
          <w:sz w:val="16"/>
          <w:szCs w:val="16"/>
        </w:rPr>
      </w:pPr>
    </w:p>
    <w:p w14:paraId="3A80F55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ночь с 18 на 19 февраля 1918 советская стороны приняла условия мира, но наступление продолжилось (3908,278).</w:t>
      </w:r>
    </w:p>
    <w:p w14:paraId="00508A8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CDF564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Между 18 и 24 февраля 1918. Из протокола заседания Совнаркома N68, 1918 г.</w:t>
      </w:r>
    </w:p>
    <w:p w14:paraId="0EFDB79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Об эвакуации военнопленных </w:t>
      </w:r>
    </w:p>
    <w:p w14:paraId="3678DCE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Поручить Военному ведомству принять срочные меры к эвакуации военнопленных. Немедленно произвести учет их, арестовать всех контрреволюционных офицеров, изолировать все малонадежные элементы, взяв их под строгий надзор, распропагандировать революционно-настроенные элементы. Учет произвести путем обязательной явки в манежи либо другие места (неявка карается беспощадно). Классификация производится особыми комиссиями в составе представителей Военного ведомства, представителей Отдела пропаганды при Комиссариате иностранных дел, представителей от революционных организаций самих военнопленных. Назначить чрезвычайным ревизором в Военное ведомство по вопросу о военнопленных тов. Петрова и поручить ему ежедневно делать в Совете Народных Комиссаров доклад о ходе работ по учету, классификации и эвакуации военнопленных (11652).</w:t>
      </w:r>
    </w:p>
    <w:p w14:paraId="55BF0A2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CF4F5D3" w14:textId="77777777" w:rsidR="0004506E" w:rsidRPr="00E7370A" w:rsidRDefault="0004506E" w:rsidP="009F4E52">
      <w:pPr>
        <w:pStyle w:val="ae"/>
        <w:spacing w:before="0" w:after="0"/>
        <w:jc w:val="both"/>
        <w:rPr>
          <w:color w:val="auto"/>
          <w:sz w:val="16"/>
          <w:szCs w:val="16"/>
        </w:rPr>
      </w:pPr>
      <w:r w:rsidRPr="00E7370A">
        <w:rPr>
          <w:color w:val="auto"/>
          <w:sz w:val="16"/>
          <w:szCs w:val="16"/>
        </w:rPr>
        <w:t>18 февраля 1918 на заседании Верховного совета Антанты — высшего руководящего органа стран-союзниц — в связи с переговорами большевиков о сепаратном мире с Центральными державами было принято решение об оккупации японскими войсками Владивостока и Харбина, а также зоны КВЖД (17045).</w:t>
      </w:r>
    </w:p>
    <w:p w14:paraId="7C8764F5" w14:textId="77777777" w:rsidR="0004506E" w:rsidRPr="00E7370A" w:rsidRDefault="0004506E" w:rsidP="009F4E52">
      <w:pPr>
        <w:autoSpaceDE w:val="0"/>
        <w:autoSpaceDN w:val="0"/>
        <w:adjustRightInd w:val="0"/>
        <w:spacing w:after="0" w:line="240" w:lineRule="auto"/>
        <w:jc w:val="both"/>
        <w:rPr>
          <w:rFonts w:ascii="Times New Roman" w:hAnsi="Times New Roman" w:cs="Times New Roman"/>
          <w:iCs/>
          <w:sz w:val="16"/>
          <w:szCs w:val="16"/>
        </w:rPr>
      </w:pPr>
    </w:p>
    <w:p w14:paraId="063BF842" w14:textId="77777777" w:rsidR="004B532E" w:rsidRPr="00E7370A" w:rsidRDefault="004B532E"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45AFC269" w14:textId="77777777" w:rsidR="004B532E" w:rsidRPr="00E7370A" w:rsidRDefault="004B532E" w:rsidP="009F4E52">
      <w:pPr>
        <w:autoSpaceDE w:val="0"/>
        <w:autoSpaceDN w:val="0"/>
        <w:adjustRightInd w:val="0"/>
        <w:spacing w:after="0" w:line="240" w:lineRule="auto"/>
        <w:jc w:val="both"/>
        <w:rPr>
          <w:rFonts w:ascii="Times New Roman" w:hAnsi="Times New Roman" w:cs="Times New Roman"/>
          <w:iCs/>
          <w:sz w:val="16"/>
          <w:szCs w:val="16"/>
        </w:rPr>
      </w:pPr>
    </w:p>
    <w:p w14:paraId="6D0B3814" w14:textId="77777777" w:rsidR="004B532E" w:rsidRPr="00E7370A" w:rsidRDefault="004B532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февраля 1918 г. после статических прочностных испытаний, которые машина прошла без замечаний (фатальных разрушений не было, самолет был допущен к дальнейшим полетам) был дан рапорт, что самолет Фоккер V.13/II 2-й опытный может быть принят на вооружение и запущен в серийное производство без доработок. В серию самолет пошел с мотором </w:t>
      </w:r>
      <w:proofErr w:type="spellStart"/>
      <w:r w:rsidRPr="00E7370A">
        <w:rPr>
          <w:rFonts w:ascii="Times New Roman" w:hAnsi="Times New Roman" w:cs="Times New Roman"/>
          <w:sz w:val="16"/>
          <w:szCs w:val="16"/>
        </w:rPr>
        <w:t>Oberursel</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Ur</w:t>
      </w:r>
      <w:proofErr w:type="spellEnd"/>
      <w:r w:rsidRPr="00E7370A">
        <w:rPr>
          <w:rFonts w:ascii="Times New Roman" w:hAnsi="Times New Roman" w:cs="Times New Roman"/>
          <w:sz w:val="16"/>
          <w:szCs w:val="16"/>
        </w:rPr>
        <w:t xml:space="preserve"> II</w:t>
      </w:r>
    </w:p>
    <w:p w14:paraId="62734E06" w14:textId="77777777" w:rsidR="004B532E" w:rsidRPr="00E7370A" w:rsidRDefault="004B532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Первоначально был дан заказ на малую войсковую серию (порядка 10 машин, уже как Fokker D VI) для эксплуатационных испытаний. Выпуск был начат весной 1918 г. и шел медленно, т.к. завод был загружен подготовкой производства самолета Fokker D VII, который имел более высокий приоритет. Тем не менее, вскоре был получен дополнительный заказ</w:t>
      </w:r>
    </w:p>
    <w:p w14:paraId="7C8538A2" w14:textId="77777777" w:rsidR="004B532E" w:rsidRPr="00E7370A" w:rsidRDefault="004B532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(23159).</w:t>
      </w:r>
    </w:p>
    <w:p w14:paraId="1DDA93BE" w14:textId="77777777" w:rsidR="004B532E" w:rsidRPr="00E7370A" w:rsidRDefault="004B532E" w:rsidP="009F4E52">
      <w:pPr>
        <w:spacing w:after="0" w:line="240" w:lineRule="auto"/>
        <w:jc w:val="both"/>
        <w:rPr>
          <w:rFonts w:ascii="Times New Roman" w:hAnsi="Times New Roman" w:cs="Times New Roman"/>
          <w:sz w:val="16"/>
          <w:szCs w:val="16"/>
        </w:rPr>
      </w:pPr>
    </w:p>
    <w:p w14:paraId="11D19600" w14:textId="77777777" w:rsidR="000E4693" w:rsidRPr="00E7370A" w:rsidRDefault="000E469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февраля 1918 </w:t>
      </w:r>
      <w:proofErr w:type="spellStart"/>
      <w:r w:rsidRPr="00E7370A">
        <w:rPr>
          <w:rFonts w:ascii="Times New Roman" w:hAnsi="Times New Roman" w:cs="Times New Roman"/>
          <w:sz w:val="16"/>
          <w:szCs w:val="16"/>
        </w:rPr>
        <w:t>Lafayette</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Escadrille</w:t>
      </w:r>
      <w:proofErr w:type="spellEnd"/>
      <w:r w:rsidRPr="00E7370A">
        <w:rPr>
          <w:rFonts w:ascii="Times New Roman" w:hAnsi="Times New Roman" w:cs="Times New Roman"/>
          <w:sz w:val="16"/>
          <w:szCs w:val="16"/>
        </w:rPr>
        <w:t xml:space="preserve">, американская эскадрилья добровольцев, служащая во французской </w:t>
      </w:r>
      <w:proofErr w:type="gramStart"/>
      <w:r w:rsidRPr="00E7370A">
        <w:rPr>
          <w:rFonts w:ascii="Times New Roman" w:hAnsi="Times New Roman" w:cs="Times New Roman"/>
          <w:sz w:val="16"/>
          <w:szCs w:val="16"/>
        </w:rPr>
        <w:t>армии ,</w:t>
      </w:r>
      <w:proofErr w:type="gramEnd"/>
      <w:r w:rsidRPr="00E7370A">
        <w:rPr>
          <w:rFonts w:ascii="Times New Roman" w:hAnsi="Times New Roman" w:cs="Times New Roman"/>
          <w:sz w:val="16"/>
          <w:szCs w:val="16"/>
        </w:rPr>
        <w:t xml:space="preserve"> передается в состав армии Соединенных Штатов и переименована в 103-ю авиационную эскадрилью (20343).</w:t>
      </w:r>
    </w:p>
    <w:p w14:paraId="307428A3" w14:textId="60AD9A2B" w:rsidR="000E4693" w:rsidRPr="00E7370A" w:rsidRDefault="000E4693" w:rsidP="009F4E52">
      <w:pPr>
        <w:spacing w:after="0" w:line="240" w:lineRule="auto"/>
        <w:jc w:val="both"/>
        <w:rPr>
          <w:rFonts w:ascii="Times New Roman" w:hAnsi="Times New Roman" w:cs="Times New Roman"/>
          <w:sz w:val="16"/>
          <w:szCs w:val="16"/>
        </w:rPr>
      </w:pPr>
    </w:p>
    <w:p w14:paraId="7F005AFA" w14:textId="17050A11" w:rsidR="00C74F2D" w:rsidRPr="00E7370A" w:rsidRDefault="00C74F2D" w:rsidP="009F4E52">
      <w:pPr>
        <w:spacing w:after="0" w:line="240" w:lineRule="auto"/>
        <w:jc w:val="both"/>
        <w:rPr>
          <w:rFonts w:ascii="Times New Roman" w:hAnsi="Times New Roman" w:cs="Times New Roman"/>
          <w:i/>
          <w:iCs/>
          <w:sz w:val="16"/>
          <w:szCs w:val="16"/>
        </w:rPr>
      </w:pPr>
      <w:r w:rsidRPr="00E7370A">
        <w:rPr>
          <w:rFonts w:ascii="Times New Roman" w:hAnsi="Times New Roman" w:cs="Times New Roman"/>
          <w:i/>
          <w:iCs/>
          <w:sz w:val="16"/>
          <w:szCs w:val="16"/>
        </w:rPr>
        <w:t>Авиапромышленность:</w:t>
      </w:r>
    </w:p>
    <w:p w14:paraId="1BCDE572" w14:textId="77777777" w:rsidR="00C74F2D" w:rsidRPr="00E7370A" w:rsidRDefault="00C74F2D" w:rsidP="009F4E52">
      <w:pPr>
        <w:spacing w:after="0" w:line="240" w:lineRule="auto"/>
        <w:jc w:val="both"/>
        <w:rPr>
          <w:rFonts w:ascii="Times New Roman" w:hAnsi="Times New Roman" w:cs="Times New Roman"/>
          <w:i/>
          <w:iCs/>
          <w:sz w:val="16"/>
          <w:szCs w:val="16"/>
        </w:rPr>
      </w:pPr>
    </w:p>
    <w:p w14:paraId="464E6072" w14:textId="214B7844"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(19) февраля 1918</w:t>
      </w:r>
    </w:p>
    <w:p w14:paraId="47D6CEE1" w14:textId="77777777" w:rsidR="00C74F2D" w:rsidRPr="00E7370A" w:rsidRDefault="00C74F2D"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Резолюция  Председателя</w:t>
      </w:r>
      <w:proofErr w:type="gramEnd"/>
      <w:r w:rsidRPr="00E7370A">
        <w:rPr>
          <w:rFonts w:ascii="Times New Roman" w:hAnsi="Times New Roman" w:cs="Times New Roman"/>
          <w:sz w:val="16"/>
          <w:szCs w:val="16"/>
        </w:rPr>
        <w:t xml:space="preserve">  Особого  Совещания  по  обороне государства по журналу Совещания от 16/3  февраля 1918  г. за  № 225. </w:t>
      </w:r>
    </w:p>
    <w:p w14:paraId="16CB62EF"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Рассмотрев настоящий журнал, я в отношении приведения в исполнение требующих того сужений Особого совещания решил: </w:t>
      </w:r>
    </w:p>
    <w:p w14:paraId="139F3275"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По вопросу о выдаче акционерному обществу «</w:t>
      </w:r>
      <w:proofErr w:type="spellStart"/>
      <w:r w:rsidRPr="00E7370A">
        <w:rPr>
          <w:rFonts w:ascii="Times New Roman" w:hAnsi="Times New Roman" w:cs="Times New Roman"/>
          <w:sz w:val="16"/>
          <w:szCs w:val="16"/>
        </w:rPr>
        <w:t>Армалит</w:t>
      </w:r>
      <w:proofErr w:type="spellEnd"/>
      <w:r w:rsidRPr="00E7370A">
        <w:rPr>
          <w:rFonts w:ascii="Times New Roman" w:hAnsi="Times New Roman" w:cs="Times New Roman"/>
          <w:sz w:val="16"/>
          <w:szCs w:val="16"/>
        </w:rPr>
        <w:t xml:space="preserve">» дополнительного аванса по договору, заключенному 15 апреля 1917 года </w:t>
      </w:r>
      <w:proofErr w:type="gramStart"/>
      <w:r w:rsidRPr="00E7370A">
        <w:rPr>
          <w:rFonts w:ascii="Times New Roman" w:hAnsi="Times New Roman" w:cs="Times New Roman"/>
          <w:sz w:val="16"/>
          <w:szCs w:val="16"/>
        </w:rPr>
        <w:t>главным  управлением</w:t>
      </w:r>
      <w:proofErr w:type="gramEnd"/>
      <w:r w:rsidRPr="00E7370A">
        <w:rPr>
          <w:rFonts w:ascii="Times New Roman" w:hAnsi="Times New Roman" w:cs="Times New Roman"/>
          <w:sz w:val="16"/>
          <w:szCs w:val="16"/>
        </w:rPr>
        <w:t xml:space="preserve">  кораблестроения  с  упомянутым  обществом  на  изготовление 26 000 шт. бомб для пушек и 54 000 шт. 64 гаубичных бомб: </w:t>
      </w:r>
    </w:p>
    <w:p w14:paraId="5D5F7EDB"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аннулировать означенный договор; </w:t>
      </w:r>
    </w:p>
    <w:p w14:paraId="339274EC"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б) оставшиеся неизрасходованными денежные суммы прежде выданных по означенному договору авансов обратить в ссуду из 7 % </w:t>
      </w:r>
      <w:proofErr w:type="gramStart"/>
      <w:r w:rsidRPr="00E7370A">
        <w:rPr>
          <w:rFonts w:ascii="Times New Roman" w:hAnsi="Times New Roman" w:cs="Times New Roman"/>
          <w:sz w:val="16"/>
          <w:szCs w:val="16"/>
        </w:rPr>
        <w:t>годовых  сроком</w:t>
      </w:r>
      <w:proofErr w:type="gramEnd"/>
      <w:r w:rsidRPr="00E7370A">
        <w:rPr>
          <w:rFonts w:ascii="Times New Roman" w:hAnsi="Times New Roman" w:cs="Times New Roman"/>
          <w:sz w:val="16"/>
          <w:szCs w:val="16"/>
        </w:rPr>
        <w:t xml:space="preserve"> на 5 лет, впредь до выработки Высшим Советом народного хозяйства общих правил погашения авансов и ссуд, выданных по аннулируемым  ныне  заказам.  </w:t>
      </w:r>
      <w:proofErr w:type="gramStart"/>
      <w:r w:rsidRPr="00E7370A">
        <w:rPr>
          <w:rFonts w:ascii="Times New Roman" w:hAnsi="Times New Roman" w:cs="Times New Roman"/>
          <w:sz w:val="16"/>
          <w:szCs w:val="16"/>
        </w:rPr>
        <w:t>Указанная  ссуда</w:t>
      </w:r>
      <w:proofErr w:type="gramEnd"/>
      <w:r w:rsidRPr="00E7370A">
        <w:rPr>
          <w:rFonts w:ascii="Times New Roman" w:hAnsi="Times New Roman" w:cs="Times New Roman"/>
          <w:sz w:val="16"/>
          <w:szCs w:val="16"/>
        </w:rPr>
        <w:t xml:space="preserve">  должна  быть  обеспечена  всем  имуществом завода. </w:t>
      </w:r>
    </w:p>
    <w:p w14:paraId="149C41A7"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w:t>
      </w:r>
      <w:proofErr w:type="gramStart"/>
      <w:r w:rsidRPr="00E7370A">
        <w:rPr>
          <w:rFonts w:ascii="Times New Roman" w:hAnsi="Times New Roman" w:cs="Times New Roman"/>
          <w:sz w:val="16"/>
          <w:szCs w:val="16"/>
        </w:rPr>
        <w:t>Одобрить  представление</w:t>
      </w:r>
      <w:proofErr w:type="gramEnd"/>
      <w:r w:rsidRPr="00E7370A">
        <w:rPr>
          <w:rFonts w:ascii="Times New Roman" w:hAnsi="Times New Roman" w:cs="Times New Roman"/>
          <w:sz w:val="16"/>
          <w:szCs w:val="16"/>
        </w:rPr>
        <w:t xml:space="preserve">  главного  военно-технического  управления от 12 января 1918  г. за №  9001/46 в Особое Совещание по вопросу  об  организации  дела  ремонта  автомобилей  названным  управлением  на  заводах Русский «Рено», «Матиас», «Аксай» и «Борман, Шведе», независимо от осуществления общей программы ремонта автомобилей в Московском центре. </w:t>
      </w:r>
    </w:p>
    <w:p w14:paraId="498F54D2"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Одобрить доклад Главного Интендантского управления от </w:t>
      </w:r>
      <w:proofErr w:type="gramStart"/>
      <w:r w:rsidRPr="00E7370A">
        <w:rPr>
          <w:rFonts w:ascii="Times New Roman" w:hAnsi="Times New Roman" w:cs="Times New Roman"/>
          <w:sz w:val="16"/>
          <w:szCs w:val="16"/>
        </w:rPr>
        <w:t>25  января</w:t>
      </w:r>
      <w:proofErr w:type="gramEnd"/>
      <w:r w:rsidRPr="00E7370A">
        <w:rPr>
          <w:rFonts w:ascii="Times New Roman" w:hAnsi="Times New Roman" w:cs="Times New Roman"/>
          <w:sz w:val="16"/>
          <w:szCs w:val="16"/>
        </w:rPr>
        <w:t xml:space="preserve"> 1918  г. за №  3611 в подготовительную комиссию по общим вопросам об освобождении И.  П.  Долгушина от выполнения части </w:t>
      </w:r>
      <w:proofErr w:type="gramStart"/>
      <w:r w:rsidRPr="00E7370A">
        <w:rPr>
          <w:rFonts w:ascii="Times New Roman" w:hAnsi="Times New Roman" w:cs="Times New Roman"/>
          <w:sz w:val="16"/>
          <w:szCs w:val="16"/>
        </w:rPr>
        <w:t>контракта  за</w:t>
      </w:r>
      <w:proofErr w:type="gramEnd"/>
      <w:r w:rsidRPr="00E7370A">
        <w:rPr>
          <w:rFonts w:ascii="Times New Roman" w:hAnsi="Times New Roman" w:cs="Times New Roman"/>
          <w:sz w:val="16"/>
          <w:szCs w:val="16"/>
        </w:rPr>
        <w:t xml:space="preserve"> № 98358–1916 г. на поставку чехлов к лопатам </w:t>
      </w:r>
      <w:proofErr w:type="spellStart"/>
      <w:r w:rsidRPr="00E7370A">
        <w:rPr>
          <w:rFonts w:ascii="Times New Roman" w:hAnsi="Times New Roman" w:cs="Times New Roman"/>
          <w:sz w:val="16"/>
          <w:szCs w:val="16"/>
        </w:rPr>
        <w:t>Линемана</w:t>
      </w:r>
      <w:proofErr w:type="spellEnd"/>
      <w:r w:rsidRPr="00E7370A">
        <w:rPr>
          <w:rFonts w:ascii="Times New Roman" w:hAnsi="Times New Roman" w:cs="Times New Roman"/>
          <w:sz w:val="16"/>
          <w:szCs w:val="16"/>
        </w:rPr>
        <w:t xml:space="preserve">. </w:t>
      </w:r>
    </w:p>
    <w:p w14:paraId="1AB5DC20"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Предложить </w:t>
      </w:r>
      <w:proofErr w:type="spellStart"/>
      <w:r w:rsidRPr="00E7370A">
        <w:rPr>
          <w:rFonts w:ascii="Times New Roman" w:hAnsi="Times New Roman" w:cs="Times New Roman"/>
          <w:sz w:val="16"/>
          <w:szCs w:val="16"/>
        </w:rPr>
        <w:t>реквизиционно-секвестрационной</w:t>
      </w:r>
      <w:proofErr w:type="spellEnd"/>
      <w:r w:rsidRPr="00E7370A">
        <w:rPr>
          <w:rFonts w:ascii="Times New Roman" w:hAnsi="Times New Roman" w:cs="Times New Roman"/>
          <w:sz w:val="16"/>
          <w:szCs w:val="16"/>
        </w:rPr>
        <w:t xml:space="preserve"> комиссии представить реестр всех заводов, секвестрованных через названную </w:t>
      </w:r>
      <w:proofErr w:type="gramStart"/>
      <w:r w:rsidRPr="00E7370A">
        <w:rPr>
          <w:rFonts w:ascii="Times New Roman" w:hAnsi="Times New Roman" w:cs="Times New Roman"/>
          <w:sz w:val="16"/>
          <w:szCs w:val="16"/>
        </w:rPr>
        <w:t>комиссию,  а</w:t>
      </w:r>
      <w:proofErr w:type="gramEnd"/>
      <w:r w:rsidRPr="00E7370A">
        <w:rPr>
          <w:rFonts w:ascii="Times New Roman" w:hAnsi="Times New Roman" w:cs="Times New Roman"/>
          <w:sz w:val="16"/>
          <w:szCs w:val="16"/>
        </w:rPr>
        <w:t xml:space="preserve">  также  выяснить  путем  сношении  с  соответствующими  ведомствами  дальнейшую судьбу этих заводов. </w:t>
      </w:r>
    </w:p>
    <w:p w14:paraId="4DCA7750"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w:t>
      </w:r>
      <w:proofErr w:type="gramStart"/>
      <w:r w:rsidRPr="00E7370A">
        <w:rPr>
          <w:rFonts w:ascii="Times New Roman" w:hAnsi="Times New Roman" w:cs="Times New Roman"/>
          <w:sz w:val="16"/>
          <w:szCs w:val="16"/>
        </w:rPr>
        <w:t>Одобрить  доклад</w:t>
      </w:r>
      <w:proofErr w:type="gramEnd"/>
      <w:r w:rsidRPr="00E7370A">
        <w:rPr>
          <w:rFonts w:ascii="Times New Roman" w:hAnsi="Times New Roman" w:cs="Times New Roman"/>
          <w:sz w:val="16"/>
          <w:szCs w:val="16"/>
        </w:rPr>
        <w:t xml:space="preserve">  Главного  Военно-технического  управления  от  24  января 1918  г. за №  100258 в Особое Совещание о прекращении заказов на проволоку. </w:t>
      </w:r>
    </w:p>
    <w:p w14:paraId="6B502109"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w:t>
      </w:r>
      <w:proofErr w:type="gramStart"/>
      <w:r w:rsidRPr="00E7370A">
        <w:rPr>
          <w:rFonts w:ascii="Times New Roman" w:hAnsi="Times New Roman" w:cs="Times New Roman"/>
          <w:sz w:val="16"/>
          <w:szCs w:val="16"/>
        </w:rPr>
        <w:t>По  докладу</w:t>
      </w:r>
      <w:proofErr w:type="gramEnd"/>
      <w:r w:rsidRPr="00E7370A">
        <w:rPr>
          <w:rFonts w:ascii="Times New Roman" w:hAnsi="Times New Roman" w:cs="Times New Roman"/>
          <w:sz w:val="16"/>
          <w:szCs w:val="16"/>
        </w:rPr>
        <w:t xml:space="preserve">  Главного  артиллерийского  управления  от  24  января  1918  г.  </w:t>
      </w:r>
      <w:proofErr w:type="gramStart"/>
      <w:r w:rsidRPr="00E7370A">
        <w:rPr>
          <w:rFonts w:ascii="Times New Roman" w:hAnsi="Times New Roman" w:cs="Times New Roman"/>
          <w:sz w:val="16"/>
          <w:szCs w:val="16"/>
        </w:rPr>
        <w:t>за  №</w:t>
      </w:r>
      <w:proofErr w:type="gramEnd"/>
      <w:r w:rsidRPr="00E7370A">
        <w:rPr>
          <w:rFonts w:ascii="Times New Roman" w:hAnsi="Times New Roman" w:cs="Times New Roman"/>
          <w:sz w:val="16"/>
          <w:szCs w:val="16"/>
        </w:rPr>
        <w:t xml:space="preserve">  5752  о  выдаче  аванса  Народному  Центральному  Военно-промышленному  комитету  по  наряду  ему  на  изготовление  ружейных гранат </w:t>
      </w:r>
      <w:proofErr w:type="spellStart"/>
      <w:r w:rsidRPr="00E7370A">
        <w:rPr>
          <w:rFonts w:ascii="Times New Roman" w:hAnsi="Times New Roman" w:cs="Times New Roman"/>
          <w:sz w:val="16"/>
          <w:szCs w:val="16"/>
        </w:rPr>
        <w:t>сист</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емы</w:t>
      </w:r>
      <w:proofErr w:type="spellEnd"/>
      <w:r w:rsidRPr="00E7370A">
        <w:rPr>
          <w:rFonts w:ascii="Times New Roman" w:hAnsi="Times New Roman" w:cs="Times New Roman"/>
          <w:sz w:val="16"/>
          <w:szCs w:val="16"/>
        </w:rPr>
        <w:t xml:space="preserve">] Карнаухова: </w:t>
      </w:r>
    </w:p>
    <w:p w14:paraId="7C104276"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предложить немедленно прекратить работы по выполнению упомянутого наряда; </w:t>
      </w:r>
    </w:p>
    <w:p w14:paraId="16D2B429"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поручить Петроградскому заводскому совещанию выяснить </w:t>
      </w:r>
      <w:proofErr w:type="gramStart"/>
      <w:r w:rsidRPr="00E7370A">
        <w:rPr>
          <w:rFonts w:ascii="Times New Roman" w:hAnsi="Times New Roman" w:cs="Times New Roman"/>
          <w:sz w:val="16"/>
          <w:szCs w:val="16"/>
        </w:rPr>
        <w:t>сумму  понесенного</w:t>
      </w:r>
      <w:proofErr w:type="gramEnd"/>
      <w:r w:rsidRPr="00E7370A">
        <w:rPr>
          <w:rFonts w:ascii="Times New Roman" w:hAnsi="Times New Roman" w:cs="Times New Roman"/>
          <w:sz w:val="16"/>
          <w:szCs w:val="16"/>
        </w:rPr>
        <w:t xml:space="preserve">  Комитетом  действительного  расхода  по  означенному  наряду. </w:t>
      </w:r>
    </w:p>
    <w:p w14:paraId="2C565626"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w:t>
      </w:r>
      <w:proofErr w:type="gramStart"/>
      <w:r w:rsidRPr="00E7370A">
        <w:rPr>
          <w:rFonts w:ascii="Times New Roman" w:hAnsi="Times New Roman" w:cs="Times New Roman"/>
          <w:sz w:val="16"/>
          <w:szCs w:val="16"/>
        </w:rPr>
        <w:t>По  докладу</w:t>
      </w:r>
      <w:proofErr w:type="gramEnd"/>
      <w:r w:rsidRPr="00E7370A">
        <w:rPr>
          <w:rFonts w:ascii="Times New Roman" w:hAnsi="Times New Roman" w:cs="Times New Roman"/>
          <w:sz w:val="16"/>
          <w:szCs w:val="16"/>
        </w:rPr>
        <w:t xml:space="preserve">  главного  артиллерийского  управления  от  24  январи 1918  г., за №  5852, об аннулировании заказов на ружейные гранаты  </w:t>
      </w:r>
      <w:proofErr w:type="spellStart"/>
      <w:r w:rsidRPr="00E7370A">
        <w:rPr>
          <w:rFonts w:ascii="Times New Roman" w:hAnsi="Times New Roman" w:cs="Times New Roman"/>
          <w:sz w:val="16"/>
          <w:szCs w:val="16"/>
        </w:rPr>
        <w:t>сист</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tvs</w:t>
      </w:r>
      <w:proofErr w:type="spellEnd"/>
      <w:r w:rsidRPr="00E7370A">
        <w:rPr>
          <w:rFonts w:ascii="Times New Roman" w:hAnsi="Times New Roman" w:cs="Times New Roman"/>
          <w:sz w:val="16"/>
          <w:szCs w:val="16"/>
        </w:rPr>
        <w:t xml:space="preserve">] штабс-капитана Дьяконова: </w:t>
      </w:r>
    </w:p>
    <w:p w14:paraId="0733ADB3"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прекратить дальнейшее выполнение указанных заказов на всех заводах, коим было поручено изготовление ружейных гранат; </w:t>
      </w:r>
    </w:p>
    <w:p w14:paraId="649B60DA"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оставшиеся неизрасходованными денежные суммы из прежде выданных по настоящим заказам авансов обратить в ссуды из 7 % </w:t>
      </w:r>
      <w:proofErr w:type="gramStart"/>
      <w:r w:rsidRPr="00E7370A">
        <w:rPr>
          <w:rFonts w:ascii="Times New Roman" w:hAnsi="Times New Roman" w:cs="Times New Roman"/>
          <w:sz w:val="16"/>
          <w:szCs w:val="16"/>
        </w:rPr>
        <w:t>годовых  сроком</w:t>
      </w:r>
      <w:proofErr w:type="gramEnd"/>
      <w:r w:rsidRPr="00E7370A">
        <w:rPr>
          <w:rFonts w:ascii="Times New Roman" w:hAnsi="Times New Roman" w:cs="Times New Roman"/>
          <w:sz w:val="16"/>
          <w:szCs w:val="16"/>
        </w:rPr>
        <w:t xml:space="preserve"> на 5 лет, впредь до установления Высшим Советом народного хозяйства общих правил погашения авансов и ссуд, выданных по аннулируемым ныне заказам; указанные ссуды должны быть обеспечены всем имуществом заводов. </w:t>
      </w:r>
    </w:p>
    <w:p w14:paraId="37DF6735"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Одобрить суждения комиссии для руководства делом </w:t>
      </w:r>
      <w:proofErr w:type="gramStart"/>
      <w:r w:rsidRPr="00E7370A">
        <w:rPr>
          <w:rFonts w:ascii="Times New Roman" w:hAnsi="Times New Roman" w:cs="Times New Roman"/>
          <w:sz w:val="16"/>
          <w:szCs w:val="16"/>
        </w:rPr>
        <w:t>пересмотра  контрактов</w:t>
      </w:r>
      <w:proofErr w:type="gramEnd"/>
      <w:r w:rsidRPr="00E7370A">
        <w:rPr>
          <w:rFonts w:ascii="Times New Roman" w:hAnsi="Times New Roman" w:cs="Times New Roman"/>
          <w:sz w:val="16"/>
          <w:szCs w:val="16"/>
        </w:rPr>
        <w:t xml:space="preserve">  по  вопросу  о  распространении  утвержденных  16  сентября  1917 г. правил о порядке пересмотра контрактов, заключенных работающими на оборону центральными общественными организациями на организацию генерал-майора Ванкова. </w:t>
      </w:r>
    </w:p>
    <w:p w14:paraId="10873832"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 председателя Особого Совещания Н. Потапов. </w:t>
      </w:r>
    </w:p>
    <w:p w14:paraId="2E8384C5"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Д. 397. Л.  111–112. Подлинник. </w:t>
      </w:r>
    </w:p>
    <w:p w14:paraId="068952A9"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21(8) февраля.  — В дополнение к резолюции Председателя Особого  </w:t>
      </w:r>
    </w:p>
    <w:p w14:paraId="5D34CFBF" w14:textId="77777777" w:rsidR="00C74F2D" w:rsidRPr="00E7370A" w:rsidRDefault="00C74F2D"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Совещания  по</w:t>
      </w:r>
      <w:proofErr w:type="gramEnd"/>
      <w:r w:rsidRPr="00E7370A">
        <w:rPr>
          <w:rFonts w:ascii="Times New Roman" w:hAnsi="Times New Roman" w:cs="Times New Roman"/>
          <w:sz w:val="16"/>
          <w:szCs w:val="16"/>
        </w:rPr>
        <w:t xml:space="preserve">  обороне  государства  по  журналу  Особого  совещания  от  16/3 февраля 1918 г. за № 225 я решил: </w:t>
      </w:r>
    </w:p>
    <w:p w14:paraId="4E12AE9F"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По   докладу   представления   председателя   </w:t>
      </w:r>
      <w:proofErr w:type="spellStart"/>
      <w:r w:rsidRPr="00E7370A">
        <w:rPr>
          <w:rFonts w:ascii="Times New Roman" w:hAnsi="Times New Roman" w:cs="Times New Roman"/>
          <w:sz w:val="16"/>
          <w:szCs w:val="16"/>
        </w:rPr>
        <w:t>реквизиционно-секве</w:t>
      </w:r>
      <w:proofErr w:type="spellEnd"/>
      <w:r w:rsidRPr="00E7370A">
        <w:rPr>
          <w:rFonts w:ascii="Times New Roman" w:hAnsi="Times New Roman" w:cs="Times New Roman"/>
          <w:sz w:val="16"/>
          <w:szCs w:val="16"/>
        </w:rPr>
        <w:t xml:space="preserve"> </w:t>
      </w:r>
      <w:proofErr w:type="spellStart"/>
      <w:proofErr w:type="gramStart"/>
      <w:r w:rsidRPr="00E7370A">
        <w:rPr>
          <w:rFonts w:ascii="Times New Roman" w:hAnsi="Times New Roman" w:cs="Times New Roman"/>
          <w:sz w:val="16"/>
          <w:szCs w:val="16"/>
        </w:rPr>
        <w:t>страционной</w:t>
      </w:r>
      <w:proofErr w:type="spellEnd"/>
      <w:r w:rsidRPr="00E7370A">
        <w:rPr>
          <w:rFonts w:ascii="Times New Roman" w:hAnsi="Times New Roman" w:cs="Times New Roman"/>
          <w:sz w:val="16"/>
          <w:szCs w:val="16"/>
        </w:rPr>
        <w:t xml:space="preserve">  комиссии</w:t>
      </w:r>
      <w:proofErr w:type="gramEnd"/>
      <w:r w:rsidRPr="00E7370A">
        <w:rPr>
          <w:rFonts w:ascii="Times New Roman" w:hAnsi="Times New Roman" w:cs="Times New Roman"/>
          <w:sz w:val="16"/>
          <w:szCs w:val="16"/>
        </w:rPr>
        <w:t xml:space="preserve">  от  16  февраля  1918  г.  </w:t>
      </w:r>
      <w:proofErr w:type="gramStart"/>
      <w:r w:rsidRPr="00E7370A">
        <w:rPr>
          <w:rFonts w:ascii="Times New Roman" w:hAnsi="Times New Roman" w:cs="Times New Roman"/>
          <w:sz w:val="16"/>
          <w:szCs w:val="16"/>
        </w:rPr>
        <w:t>за  №</w:t>
      </w:r>
      <w:proofErr w:type="gramEnd"/>
      <w:r w:rsidRPr="00E7370A">
        <w:rPr>
          <w:rFonts w:ascii="Times New Roman" w:hAnsi="Times New Roman" w:cs="Times New Roman"/>
          <w:sz w:val="16"/>
          <w:szCs w:val="16"/>
        </w:rPr>
        <w:t xml:space="preserve">  76  в  Особое  Совещание  о  принудительном  временном  занятии  1273,9  десятин  земли,  принадлежащей  Н.   С.  </w:t>
      </w:r>
      <w:proofErr w:type="spellStart"/>
      <w:proofErr w:type="gramStart"/>
      <w:r w:rsidRPr="00E7370A">
        <w:rPr>
          <w:rFonts w:ascii="Times New Roman" w:hAnsi="Times New Roman" w:cs="Times New Roman"/>
          <w:sz w:val="16"/>
          <w:szCs w:val="16"/>
        </w:rPr>
        <w:t>Атлашкину</w:t>
      </w:r>
      <w:proofErr w:type="spellEnd"/>
      <w:r w:rsidRPr="00E7370A">
        <w:rPr>
          <w:rFonts w:ascii="Times New Roman" w:hAnsi="Times New Roman" w:cs="Times New Roman"/>
          <w:sz w:val="16"/>
          <w:szCs w:val="16"/>
        </w:rPr>
        <w:t>,  для</w:t>
      </w:r>
      <w:proofErr w:type="gramEnd"/>
      <w:r w:rsidRPr="00E7370A">
        <w:rPr>
          <w:rFonts w:ascii="Times New Roman" w:hAnsi="Times New Roman" w:cs="Times New Roman"/>
          <w:sz w:val="16"/>
          <w:szCs w:val="16"/>
        </w:rPr>
        <w:t xml:space="preserve">  Казанского  артиллерийского  управления: </w:t>
      </w:r>
    </w:p>
    <w:p w14:paraId="3DC1FA9B"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разрешить главному артиллерийскому управлению принудительно, в порядке п.  81 ст.  10 положения об Особом Совещании по </w:t>
      </w:r>
      <w:proofErr w:type="gramStart"/>
      <w:r w:rsidRPr="00E7370A">
        <w:rPr>
          <w:rFonts w:ascii="Times New Roman" w:hAnsi="Times New Roman" w:cs="Times New Roman"/>
          <w:sz w:val="16"/>
          <w:szCs w:val="16"/>
        </w:rPr>
        <w:t>обороне  государства</w:t>
      </w:r>
      <w:proofErr w:type="gramEnd"/>
      <w:r w:rsidRPr="00E7370A">
        <w:rPr>
          <w:rFonts w:ascii="Times New Roman" w:hAnsi="Times New Roman" w:cs="Times New Roman"/>
          <w:sz w:val="16"/>
          <w:szCs w:val="16"/>
        </w:rPr>
        <w:t>, занять сроком на три года имение «</w:t>
      </w:r>
      <w:proofErr w:type="spellStart"/>
      <w:r w:rsidRPr="00E7370A">
        <w:rPr>
          <w:rFonts w:ascii="Times New Roman" w:hAnsi="Times New Roman" w:cs="Times New Roman"/>
          <w:sz w:val="16"/>
          <w:szCs w:val="16"/>
        </w:rPr>
        <w:t>Атлашкино</w:t>
      </w:r>
      <w:proofErr w:type="spellEnd"/>
      <w:r w:rsidRPr="00E7370A">
        <w:rPr>
          <w:rFonts w:ascii="Times New Roman" w:hAnsi="Times New Roman" w:cs="Times New Roman"/>
          <w:sz w:val="16"/>
          <w:szCs w:val="16"/>
        </w:rPr>
        <w:t xml:space="preserve">» Казанской  губернии и уезда, при деревне </w:t>
      </w:r>
      <w:proofErr w:type="spellStart"/>
      <w:r w:rsidRPr="00E7370A">
        <w:rPr>
          <w:rFonts w:ascii="Times New Roman" w:hAnsi="Times New Roman" w:cs="Times New Roman"/>
          <w:sz w:val="16"/>
          <w:szCs w:val="16"/>
        </w:rPr>
        <w:t>Адинцевой</w:t>
      </w:r>
      <w:proofErr w:type="spellEnd"/>
      <w:r w:rsidRPr="00E7370A">
        <w:rPr>
          <w:rFonts w:ascii="Times New Roman" w:hAnsi="Times New Roman" w:cs="Times New Roman"/>
          <w:sz w:val="16"/>
          <w:szCs w:val="16"/>
        </w:rPr>
        <w:t xml:space="preserve"> и пустоши Мордовской, в количестве 1273,9 десятины, принадлежащее Н.  С.  </w:t>
      </w:r>
      <w:proofErr w:type="spellStart"/>
      <w:r w:rsidRPr="00E7370A">
        <w:rPr>
          <w:rFonts w:ascii="Times New Roman" w:hAnsi="Times New Roman" w:cs="Times New Roman"/>
          <w:sz w:val="16"/>
          <w:szCs w:val="16"/>
        </w:rPr>
        <w:t>Атлашкину</w:t>
      </w:r>
      <w:proofErr w:type="spellEnd"/>
      <w:r w:rsidRPr="00E7370A">
        <w:rPr>
          <w:rFonts w:ascii="Times New Roman" w:hAnsi="Times New Roman" w:cs="Times New Roman"/>
          <w:sz w:val="16"/>
          <w:szCs w:val="16"/>
        </w:rPr>
        <w:t xml:space="preserve">, без </w:t>
      </w:r>
      <w:proofErr w:type="gramStart"/>
      <w:r w:rsidRPr="00E7370A">
        <w:rPr>
          <w:rFonts w:ascii="Times New Roman" w:hAnsi="Times New Roman" w:cs="Times New Roman"/>
          <w:sz w:val="16"/>
          <w:szCs w:val="16"/>
        </w:rPr>
        <w:t>права  эксплуатации</w:t>
      </w:r>
      <w:proofErr w:type="gramEnd"/>
      <w:r w:rsidRPr="00E7370A">
        <w:rPr>
          <w:rFonts w:ascii="Times New Roman" w:hAnsi="Times New Roman" w:cs="Times New Roman"/>
          <w:sz w:val="16"/>
          <w:szCs w:val="16"/>
        </w:rPr>
        <w:t xml:space="preserve"> лесных угодий имения; </w:t>
      </w:r>
    </w:p>
    <w:p w14:paraId="55B7D4EA"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б) указать главному артиллерийскому управлению на </w:t>
      </w:r>
      <w:proofErr w:type="gramStart"/>
      <w:r w:rsidRPr="00E7370A">
        <w:rPr>
          <w:rFonts w:ascii="Times New Roman" w:hAnsi="Times New Roman" w:cs="Times New Roman"/>
          <w:sz w:val="16"/>
          <w:szCs w:val="16"/>
        </w:rPr>
        <w:t>необходимость  разрешить</w:t>
      </w:r>
      <w:proofErr w:type="gramEnd"/>
      <w:r w:rsidRPr="00E7370A">
        <w:rPr>
          <w:rFonts w:ascii="Times New Roman" w:hAnsi="Times New Roman" w:cs="Times New Roman"/>
          <w:sz w:val="16"/>
          <w:szCs w:val="16"/>
        </w:rPr>
        <w:t xml:space="preserve">  вопрос  о  переходе  этого  имения  в  полную  собственность  казны. </w:t>
      </w:r>
    </w:p>
    <w:p w14:paraId="086FEF3A"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2)  </w:t>
      </w:r>
      <w:proofErr w:type="gramStart"/>
      <w:r w:rsidRPr="00E7370A">
        <w:rPr>
          <w:rFonts w:ascii="Times New Roman" w:hAnsi="Times New Roman" w:cs="Times New Roman"/>
          <w:sz w:val="16"/>
          <w:szCs w:val="16"/>
        </w:rPr>
        <w:t>По  докладу</w:t>
      </w:r>
      <w:proofErr w:type="gramEnd"/>
      <w:r w:rsidRPr="00E7370A">
        <w:rPr>
          <w:rFonts w:ascii="Times New Roman" w:hAnsi="Times New Roman" w:cs="Times New Roman"/>
          <w:sz w:val="16"/>
          <w:szCs w:val="16"/>
        </w:rPr>
        <w:t xml:space="preserve">  представления  того  же  председателя  от  16  февраля  1918  года  за  №  77  в  Особое  Совещание  о  принудительном  временном  занятии  участка  земли  наследников  Адамовича  в  гор.  </w:t>
      </w:r>
      <w:proofErr w:type="gramStart"/>
      <w:r w:rsidRPr="00E7370A">
        <w:rPr>
          <w:rFonts w:ascii="Times New Roman" w:hAnsi="Times New Roman" w:cs="Times New Roman"/>
          <w:sz w:val="16"/>
          <w:szCs w:val="16"/>
        </w:rPr>
        <w:t>Новороссийске  площадью</w:t>
      </w:r>
      <w:proofErr w:type="gramEnd"/>
      <w:r w:rsidRPr="00E7370A">
        <w:rPr>
          <w:rFonts w:ascii="Times New Roman" w:hAnsi="Times New Roman" w:cs="Times New Roman"/>
          <w:sz w:val="16"/>
          <w:szCs w:val="16"/>
        </w:rPr>
        <w:t xml:space="preserve">  22,400  кв.  саж.  </w:t>
      </w:r>
      <w:proofErr w:type="gramStart"/>
      <w:r w:rsidRPr="00E7370A">
        <w:rPr>
          <w:rFonts w:ascii="Times New Roman" w:hAnsi="Times New Roman" w:cs="Times New Roman"/>
          <w:sz w:val="16"/>
          <w:szCs w:val="16"/>
        </w:rPr>
        <w:t>для  Ревельского</w:t>
      </w:r>
      <w:proofErr w:type="gramEnd"/>
      <w:r w:rsidRPr="00E7370A">
        <w:rPr>
          <w:rFonts w:ascii="Times New Roman" w:hAnsi="Times New Roman" w:cs="Times New Roman"/>
          <w:sz w:val="16"/>
          <w:szCs w:val="16"/>
        </w:rPr>
        <w:t xml:space="preserve">  судостроительного  завода  акционерного  общества  Северо-западных  металлургических,  механических   и   судостроительных   заводов:   разрешить   правительственному  правлению  названного  общества  принудительно  занять  на  три  года,  в  порядке п.  81 ст.  10 положения об Особом Совещании по обороне государства, смежный с заводом Лампе участок земли в гор. </w:t>
      </w:r>
      <w:proofErr w:type="gramStart"/>
      <w:r w:rsidRPr="00E7370A">
        <w:rPr>
          <w:rFonts w:ascii="Times New Roman" w:hAnsi="Times New Roman" w:cs="Times New Roman"/>
          <w:sz w:val="16"/>
          <w:szCs w:val="16"/>
        </w:rPr>
        <w:t>Новороссийске  мерою</w:t>
      </w:r>
      <w:proofErr w:type="gramEnd"/>
      <w:r w:rsidRPr="00E7370A">
        <w:rPr>
          <w:rFonts w:ascii="Times New Roman" w:hAnsi="Times New Roman" w:cs="Times New Roman"/>
          <w:sz w:val="16"/>
          <w:szCs w:val="16"/>
        </w:rPr>
        <w:t xml:space="preserve"> 22,400  кв. саж., принадлежащий наследникам генерала Адамовича, согласно эскиза, приложенного к прошению названного правления от 26 января с. г. № 436. </w:t>
      </w:r>
    </w:p>
    <w:p w14:paraId="49392BDB"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 председателя Особого Совещания Н. Потапов. </w:t>
      </w:r>
    </w:p>
    <w:p w14:paraId="31545BB5"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 397. Л.  114. Подлинник. </w:t>
      </w:r>
    </w:p>
    <w:p w14:paraId="0C4EFEDB" w14:textId="77777777" w:rsidR="00C74F2D" w:rsidRPr="00E7370A" w:rsidRDefault="00C74F2D"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В  изменение</w:t>
      </w:r>
      <w:proofErr w:type="gramEnd"/>
      <w:r w:rsidRPr="00E7370A">
        <w:rPr>
          <w:rFonts w:ascii="Times New Roman" w:hAnsi="Times New Roman" w:cs="Times New Roman"/>
          <w:sz w:val="16"/>
          <w:szCs w:val="16"/>
        </w:rPr>
        <w:t xml:space="preserve">  п.  </w:t>
      </w:r>
      <w:proofErr w:type="gramStart"/>
      <w:r w:rsidRPr="00E7370A">
        <w:rPr>
          <w:rFonts w:ascii="Times New Roman" w:hAnsi="Times New Roman" w:cs="Times New Roman"/>
          <w:sz w:val="16"/>
          <w:szCs w:val="16"/>
        </w:rPr>
        <w:t>2  резолюции</w:t>
      </w:r>
      <w:proofErr w:type="gramEnd"/>
      <w:r w:rsidRPr="00E7370A">
        <w:rPr>
          <w:rFonts w:ascii="Times New Roman" w:hAnsi="Times New Roman" w:cs="Times New Roman"/>
          <w:sz w:val="16"/>
          <w:szCs w:val="16"/>
        </w:rPr>
        <w:t xml:space="preserve">  Председателя  Особого  Совещания  по  </w:t>
      </w:r>
    </w:p>
    <w:p w14:paraId="4D93D1B4"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обороне государства по журналу Совещания от 16/</w:t>
      </w:r>
      <w:proofErr w:type="gramStart"/>
      <w:r w:rsidRPr="00E7370A">
        <w:rPr>
          <w:rFonts w:ascii="Times New Roman" w:hAnsi="Times New Roman" w:cs="Times New Roman"/>
          <w:sz w:val="16"/>
          <w:szCs w:val="16"/>
        </w:rPr>
        <w:t>3  февраля</w:t>
      </w:r>
      <w:proofErr w:type="gramEnd"/>
      <w:r w:rsidRPr="00E7370A">
        <w:rPr>
          <w:rFonts w:ascii="Times New Roman" w:hAnsi="Times New Roman" w:cs="Times New Roman"/>
          <w:sz w:val="16"/>
          <w:szCs w:val="16"/>
        </w:rPr>
        <w:t xml:space="preserve"> 1918 года  за № 225 я решил: </w:t>
      </w:r>
    </w:p>
    <w:p w14:paraId="3AE0BE6F"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вопросу об организации дела ремонта автомобилей на </w:t>
      </w:r>
      <w:proofErr w:type="gramStart"/>
      <w:r w:rsidRPr="00E7370A">
        <w:rPr>
          <w:rFonts w:ascii="Times New Roman" w:hAnsi="Times New Roman" w:cs="Times New Roman"/>
          <w:sz w:val="16"/>
          <w:szCs w:val="16"/>
        </w:rPr>
        <w:t>некоторых  заводах</w:t>
      </w:r>
      <w:proofErr w:type="gramEnd"/>
      <w:r w:rsidRPr="00E7370A">
        <w:rPr>
          <w:rFonts w:ascii="Times New Roman" w:hAnsi="Times New Roman" w:cs="Times New Roman"/>
          <w:sz w:val="16"/>
          <w:szCs w:val="16"/>
        </w:rPr>
        <w:t xml:space="preserve">: </w:t>
      </w:r>
    </w:p>
    <w:p w14:paraId="5AF66C35"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а)  одобрить  доклады  главного  военно-технического  управления  от  10  ноября 1917  г. и 12 января 1918  г., за №№  160609 и 9001, об организации  названным  управлением  дела  ремонта  автомобилей  на  заводах  </w:t>
      </w:r>
      <w:r w:rsidRPr="00E7370A">
        <w:rPr>
          <w:rFonts w:ascii="Times New Roman" w:hAnsi="Times New Roman" w:cs="Times New Roman"/>
          <w:sz w:val="16"/>
          <w:szCs w:val="16"/>
          <w:highlight w:val="yellow"/>
        </w:rPr>
        <w:t>«Русский Рено»</w:t>
      </w:r>
      <w:r w:rsidRPr="00E7370A">
        <w:rPr>
          <w:rFonts w:ascii="Times New Roman" w:hAnsi="Times New Roman" w:cs="Times New Roman"/>
          <w:sz w:val="16"/>
          <w:szCs w:val="16"/>
        </w:rPr>
        <w:t xml:space="preserve">, «Матиас», «Аксай» и «Борман и Шведе», независимо от  осуществления  общей  программы  ремонта  автомобилей  в  Московском  центре; </w:t>
      </w:r>
    </w:p>
    <w:p w14:paraId="3AA21CD3"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разрешить заключение с названными заводами контрактов и выдачу им авансов, на основаниях, изложенных в мнении начальника главного военно-технического управления за </w:t>
      </w:r>
      <w:proofErr w:type="gramStart"/>
      <w:r w:rsidRPr="00E7370A">
        <w:rPr>
          <w:rFonts w:ascii="Times New Roman" w:hAnsi="Times New Roman" w:cs="Times New Roman"/>
          <w:sz w:val="16"/>
          <w:szCs w:val="16"/>
        </w:rPr>
        <w:t>№  159171</w:t>
      </w:r>
      <w:proofErr w:type="gramEnd"/>
      <w:r w:rsidRPr="00E7370A">
        <w:rPr>
          <w:rFonts w:ascii="Times New Roman" w:hAnsi="Times New Roman" w:cs="Times New Roman"/>
          <w:sz w:val="16"/>
          <w:szCs w:val="16"/>
        </w:rPr>
        <w:t xml:space="preserve">. </w:t>
      </w:r>
    </w:p>
    <w:p w14:paraId="78388FE2"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За председателя Особого Совещания Н. Потапов. </w:t>
      </w:r>
    </w:p>
    <w:p w14:paraId="2CF4CB03" w14:textId="77777777" w:rsidR="00C74F2D" w:rsidRPr="00E7370A" w:rsidRDefault="00C74F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Д. 397. Л.  115. Подлинник (20687).</w:t>
      </w:r>
    </w:p>
    <w:p w14:paraId="461CF9F2" w14:textId="77777777" w:rsidR="00C74F2D" w:rsidRPr="00E7370A" w:rsidRDefault="00C74F2D" w:rsidP="009F4E52">
      <w:pPr>
        <w:spacing w:after="0" w:line="240" w:lineRule="auto"/>
        <w:jc w:val="both"/>
        <w:rPr>
          <w:rFonts w:ascii="Times New Roman" w:hAnsi="Times New Roman" w:cs="Times New Roman"/>
          <w:sz w:val="16"/>
          <w:szCs w:val="16"/>
        </w:rPr>
      </w:pPr>
    </w:p>
    <w:p w14:paraId="71390BE1" w14:textId="77777777" w:rsidR="00822098" w:rsidRPr="00E7370A" w:rsidRDefault="00822098"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3489A0C3" w14:textId="77777777" w:rsidR="00822098" w:rsidRPr="00E7370A" w:rsidRDefault="00822098" w:rsidP="009F4E52">
      <w:pPr>
        <w:autoSpaceDE w:val="0"/>
        <w:autoSpaceDN w:val="0"/>
        <w:adjustRightInd w:val="0"/>
        <w:spacing w:after="0" w:line="240" w:lineRule="auto"/>
        <w:jc w:val="both"/>
        <w:rPr>
          <w:rFonts w:ascii="Times New Roman" w:hAnsi="Times New Roman" w:cs="Times New Roman"/>
          <w:iCs/>
          <w:sz w:val="16"/>
          <w:szCs w:val="16"/>
        </w:rPr>
      </w:pPr>
    </w:p>
    <w:p w14:paraId="1EE93395" w14:textId="77777777" w:rsidR="00822098" w:rsidRPr="00E7370A" w:rsidRDefault="00822098"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февраля 1918 г. был национализирован завод рентгеновских трубок </w:t>
      </w:r>
      <w:proofErr w:type="spellStart"/>
      <w:r w:rsidRPr="00E7370A">
        <w:rPr>
          <w:rFonts w:ascii="Times New Roman" w:hAnsi="Times New Roman" w:cs="Times New Roman"/>
          <w:sz w:val="16"/>
          <w:szCs w:val="16"/>
        </w:rPr>
        <w:t>Федорицкого</w:t>
      </w:r>
      <w:proofErr w:type="spellEnd"/>
      <w:r w:rsidRPr="00E7370A">
        <w:rPr>
          <w:rFonts w:ascii="Times New Roman" w:hAnsi="Times New Roman" w:cs="Times New Roman"/>
          <w:sz w:val="16"/>
          <w:szCs w:val="16"/>
        </w:rPr>
        <w:t xml:space="preserve"> (18297).</w:t>
      </w:r>
    </w:p>
    <w:p w14:paraId="736C8D54" w14:textId="77777777" w:rsidR="00822098" w:rsidRPr="00E7370A" w:rsidRDefault="00822098" w:rsidP="009F4E52">
      <w:pPr>
        <w:spacing w:after="0" w:line="240" w:lineRule="auto"/>
        <w:jc w:val="both"/>
        <w:rPr>
          <w:rFonts w:ascii="Times New Roman" w:hAnsi="Times New Roman" w:cs="Times New Roman"/>
          <w:sz w:val="16"/>
          <w:szCs w:val="16"/>
        </w:rPr>
      </w:pPr>
    </w:p>
    <w:p w14:paraId="2676C42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550EB8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C67A90C" w14:textId="77777777" w:rsidR="00B673D3" w:rsidRPr="00E7370A" w:rsidRDefault="00B673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февраля 1918 на заседании Коллегии Воздушного флота было решено отозвать 99 из 112 человек, командированных </w:t>
      </w:r>
      <w:proofErr w:type="spellStart"/>
      <w:r w:rsidRPr="00E7370A">
        <w:rPr>
          <w:rFonts w:ascii="Times New Roman" w:hAnsi="Times New Roman" w:cs="Times New Roman"/>
          <w:sz w:val="16"/>
          <w:szCs w:val="16"/>
        </w:rPr>
        <w:t>Увофлотом</w:t>
      </w:r>
      <w:proofErr w:type="spellEnd"/>
      <w:r w:rsidRPr="00E7370A">
        <w:rPr>
          <w:rFonts w:ascii="Times New Roman" w:hAnsi="Times New Roman" w:cs="Times New Roman"/>
          <w:sz w:val="16"/>
          <w:szCs w:val="16"/>
        </w:rPr>
        <w:t xml:space="preserve"> за границу. В это время мирные переговоры в </w:t>
      </w:r>
      <w:proofErr w:type="spellStart"/>
      <w:r w:rsidRPr="00E7370A">
        <w:rPr>
          <w:rFonts w:ascii="Times New Roman" w:hAnsi="Times New Roman" w:cs="Times New Roman"/>
          <w:sz w:val="16"/>
          <w:szCs w:val="16"/>
        </w:rPr>
        <w:t>БрестЛитовске</w:t>
      </w:r>
      <w:proofErr w:type="spellEnd"/>
      <w:r w:rsidRPr="00E7370A">
        <w:rPr>
          <w:rFonts w:ascii="Times New Roman" w:hAnsi="Times New Roman" w:cs="Times New Roman"/>
          <w:sz w:val="16"/>
          <w:szCs w:val="16"/>
        </w:rPr>
        <w:t xml:space="preserve"> между германской и советской делегациями зашли в тупик (19566).</w:t>
      </w:r>
    </w:p>
    <w:p w14:paraId="2FCD34DC" w14:textId="77777777" w:rsidR="00B673D3" w:rsidRPr="00E7370A" w:rsidRDefault="00B673D3" w:rsidP="009F4E52">
      <w:pPr>
        <w:spacing w:after="0" w:line="240" w:lineRule="auto"/>
        <w:jc w:val="both"/>
        <w:rPr>
          <w:rFonts w:ascii="Times New Roman" w:hAnsi="Times New Roman" w:cs="Times New Roman"/>
          <w:sz w:val="16"/>
          <w:szCs w:val="16"/>
        </w:rPr>
      </w:pPr>
    </w:p>
    <w:p w14:paraId="53996C22" w14:textId="77777777" w:rsidR="00271E6B" w:rsidRPr="00E7370A" w:rsidRDefault="00271E6B"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февраля 1918 Совнарком под председательством В.И.Л. заслушал специальный доклад о положении дел и состоянии грузов в Архангельске, где находилось много самолетов, поставленных России союзниками, а 25 февраля утвердил состав комиссии по вывозу. От ВВС вошли </w:t>
      </w:r>
      <w:proofErr w:type="spellStart"/>
      <w:r w:rsidRPr="00E7370A">
        <w:rPr>
          <w:rFonts w:ascii="Times New Roman" w:hAnsi="Times New Roman" w:cs="Times New Roman"/>
          <w:sz w:val="16"/>
          <w:szCs w:val="16"/>
        </w:rPr>
        <w:t>А.В.Можаев</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А.П.Комаров</w:t>
      </w:r>
      <w:proofErr w:type="spellEnd"/>
      <w:r w:rsidRPr="00E7370A">
        <w:rPr>
          <w:rFonts w:ascii="Times New Roman" w:hAnsi="Times New Roman" w:cs="Times New Roman"/>
          <w:sz w:val="16"/>
          <w:szCs w:val="16"/>
        </w:rPr>
        <w:t xml:space="preserve">. Отправили почти 250 </w:t>
      </w:r>
      <w:proofErr w:type="spellStart"/>
      <w:r w:rsidRPr="00E7370A">
        <w:rPr>
          <w:rFonts w:ascii="Times New Roman" w:hAnsi="Times New Roman" w:cs="Times New Roman"/>
          <w:sz w:val="16"/>
          <w:szCs w:val="16"/>
        </w:rPr>
        <w:t>Сопвичей</w:t>
      </w:r>
      <w:proofErr w:type="spellEnd"/>
      <w:r w:rsidRPr="00E7370A">
        <w:rPr>
          <w:rFonts w:ascii="Times New Roman" w:hAnsi="Times New Roman" w:cs="Times New Roman"/>
          <w:sz w:val="16"/>
          <w:szCs w:val="16"/>
        </w:rPr>
        <w:t xml:space="preserve"> (139), </w:t>
      </w:r>
      <w:proofErr w:type="spellStart"/>
      <w:r w:rsidRPr="00E7370A">
        <w:rPr>
          <w:rFonts w:ascii="Times New Roman" w:hAnsi="Times New Roman" w:cs="Times New Roman"/>
          <w:sz w:val="16"/>
          <w:szCs w:val="16"/>
        </w:rPr>
        <w:t>Ньюпоров</w:t>
      </w:r>
      <w:proofErr w:type="spellEnd"/>
      <w:r w:rsidRPr="00E7370A">
        <w:rPr>
          <w:rFonts w:ascii="Times New Roman" w:hAnsi="Times New Roman" w:cs="Times New Roman"/>
          <w:sz w:val="16"/>
          <w:szCs w:val="16"/>
        </w:rPr>
        <w:t xml:space="preserve"> (44), Фарманов (31) и около 300 моторов и много вооружения (505,11).</w:t>
      </w:r>
    </w:p>
    <w:p w14:paraId="3FD63F20" w14:textId="77777777" w:rsidR="00271E6B" w:rsidRPr="00E7370A" w:rsidRDefault="00271E6B" w:rsidP="009F4E52">
      <w:pPr>
        <w:autoSpaceDE w:val="0"/>
        <w:autoSpaceDN w:val="0"/>
        <w:adjustRightInd w:val="0"/>
        <w:spacing w:after="0" w:line="240" w:lineRule="auto"/>
        <w:jc w:val="both"/>
        <w:rPr>
          <w:rFonts w:ascii="Times New Roman" w:hAnsi="Times New Roman" w:cs="Times New Roman"/>
          <w:sz w:val="16"/>
          <w:szCs w:val="16"/>
        </w:rPr>
      </w:pPr>
    </w:p>
    <w:p w14:paraId="6E71AD5E" w14:textId="77777777" w:rsidR="00B673D3" w:rsidRPr="00E7370A" w:rsidRDefault="00B673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февраля 1918, когда немецкая армия, воспользовавшись срывом мирных переговоров в Брест-</w:t>
      </w:r>
      <w:proofErr w:type="spellStart"/>
      <w:r w:rsidRPr="00E7370A">
        <w:rPr>
          <w:rFonts w:ascii="Times New Roman" w:hAnsi="Times New Roman" w:cs="Times New Roman"/>
          <w:sz w:val="16"/>
          <w:szCs w:val="16"/>
        </w:rPr>
        <w:t>Литовске</w:t>
      </w:r>
      <w:proofErr w:type="spellEnd"/>
      <w:r w:rsidRPr="00E7370A">
        <w:rPr>
          <w:rFonts w:ascii="Times New Roman" w:hAnsi="Times New Roman" w:cs="Times New Roman"/>
          <w:sz w:val="16"/>
          <w:szCs w:val="16"/>
        </w:rPr>
        <w:t>, двинулась на восток. К тому времени в результате «плодотворной» работы коммунистических агитаторов, с одной стороны, и украинских «</w:t>
      </w:r>
      <w:proofErr w:type="spellStart"/>
      <w:r w:rsidRPr="00E7370A">
        <w:rPr>
          <w:rFonts w:ascii="Times New Roman" w:hAnsi="Times New Roman" w:cs="Times New Roman"/>
          <w:sz w:val="16"/>
          <w:szCs w:val="16"/>
        </w:rPr>
        <w:t>самостийщиков</w:t>
      </w:r>
      <w:proofErr w:type="spellEnd"/>
      <w:r w:rsidRPr="00E7370A">
        <w:rPr>
          <w:rFonts w:ascii="Times New Roman" w:hAnsi="Times New Roman" w:cs="Times New Roman"/>
          <w:sz w:val="16"/>
          <w:szCs w:val="16"/>
        </w:rPr>
        <w:t>» – с другой, от русско-германского фронта остались только занесенные снегом пустые окопы. Более того, совместно с немецкими войсками наступали заключившие с ними союзный договор «</w:t>
      </w:r>
      <w:proofErr w:type="spellStart"/>
      <w:r w:rsidRPr="00E7370A">
        <w:rPr>
          <w:rFonts w:ascii="Times New Roman" w:hAnsi="Times New Roman" w:cs="Times New Roman"/>
          <w:sz w:val="16"/>
          <w:szCs w:val="16"/>
        </w:rPr>
        <w:t>козакi</w:t>
      </w:r>
      <w:proofErr w:type="spellEnd"/>
      <w:r w:rsidRPr="00E7370A">
        <w:rPr>
          <w:rFonts w:ascii="Times New Roman" w:hAnsi="Times New Roman" w:cs="Times New Roman"/>
          <w:sz w:val="16"/>
          <w:szCs w:val="16"/>
        </w:rPr>
        <w:t>» Центральной Рады. И австро-германские дивизии беспрепятственно хлынули на территорию Украины.</w:t>
      </w:r>
    </w:p>
    <w:p w14:paraId="1A14DA00" w14:textId="77777777" w:rsidR="00B673D3" w:rsidRPr="00E7370A" w:rsidRDefault="00B673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Наркомвоенмор разослал по всем частям, оказавшимся под угрозой захвата, приказ срочно эвакуироваться вглубь России. Совнарком специальным указом причислил самолеты, моторы и другую авиатехнику к категории «А», то есть к важнейшим ценностям, подлежащим эвакуации в первую очередь. «Над спасением и охраной имущества обязаны работать все, от командиров до караульных, не считаясь со специальностью» – отчаянно взывала Всероссийская коллегия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w:t>
      </w:r>
    </w:p>
    <w:p w14:paraId="2CFBE660" w14:textId="77777777" w:rsidR="00B673D3" w:rsidRPr="00E7370A" w:rsidRDefault="00B673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Но было уже поздно. Как правило, первыми разбегались именно караульные и обозные команды. При этом солдаты-обозники обычно прихватывали столь полезных в крестьянском хозяйстве лошадей и подводы. Автомобилей было ничтожно мало, да и горючее для них давно кончилось. В результате летчикам приходилось выбираться на чем попало, а то и просто пешком, уничтожая или бросая аэропланы и другое имущество, которое нельзя унести на себе. Так погибла знаменитая 1-я боевая авиагруппа Юго-Западного фронта, на счету которой числилось более тридцати сбитых самолетов противника, 4-й, 7-й 11-й и 13-й </w:t>
      </w:r>
      <w:proofErr w:type="spellStart"/>
      <w:r w:rsidRPr="00E7370A">
        <w:rPr>
          <w:rFonts w:ascii="Times New Roman" w:hAnsi="Times New Roman" w:cs="Times New Roman"/>
          <w:sz w:val="16"/>
          <w:szCs w:val="16"/>
        </w:rPr>
        <w:t>авиадивизионы</w:t>
      </w:r>
      <w:proofErr w:type="spellEnd"/>
      <w:r w:rsidRPr="00E7370A">
        <w:rPr>
          <w:rFonts w:ascii="Times New Roman" w:hAnsi="Times New Roman" w:cs="Times New Roman"/>
          <w:sz w:val="16"/>
          <w:szCs w:val="16"/>
        </w:rPr>
        <w:t>, 2-й гвардейский и многие другие отряды...</w:t>
      </w:r>
    </w:p>
    <w:p w14:paraId="56C1C970" w14:textId="77777777" w:rsidR="00B673D3" w:rsidRPr="00E7370A" w:rsidRDefault="00B673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Если же отступавшим все-таки удавалось добраться до железной дороги, то здесь они сталкивались с чудовищной неразберихой, а то и с откровенным саботажем местного начальства, симпатизировавшего Раде. Известны случаи, когда эшелоны с авиатехникой намеренно задерживались до подхода немцев или направлялись в уже занятые врагом населенные пункты.</w:t>
      </w:r>
    </w:p>
    <w:p w14:paraId="6359C259" w14:textId="77777777" w:rsidR="00B673D3" w:rsidRPr="00E7370A" w:rsidRDefault="00B673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Узнав о начале немецкого наступления на Украину, А.В. Сергеев для прояснения обстановки прямо из Могилева отправился в Киев. Там он застал на посту республиканского авиационного комиссара некоего </w:t>
      </w:r>
      <w:proofErr w:type="spellStart"/>
      <w:r w:rsidRPr="00E7370A">
        <w:rPr>
          <w:rFonts w:ascii="Times New Roman" w:hAnsi="Times New Roman" w:cs="Times New Roman"/>
          <w:sz w:val="16"/>
          <w:szCs w:val="16"/>
        </w:rPr>
        <w:t>Моргулиса</w:t>
      </w:r>
      <w:proofErr w:type="spellEnd"/>
      <w:r w:rsidRPr="00E7370A">
        <w:rPr>
          <w:rFonts w:ascii="Times New Roman" w:hAnsi="Times New Roman" w:cs="Times New Roman"/>
          <w:sz w:val="16"/>
          <w:szCs w:val="16"/>
        </w:rPr>
        <w:t xml:space="preserve">, поставленного местным Военно-революционным Комитетом. Комиссар, как оказалось, в авиации не разбирался совершенно. Сергеев потребовал, чтобы </w:t>
      </w:r>
      <w:proofErr w:type="spellStart"/>
      <w:r w:rsidRPr="00E7370A">
        <w:rPr>
          <w:rFonts w:ascii="Times New Roman" w:hAnsi="Times New Roman" w:cs="Times New Roman"/>
          <w:sz w:val="16"/>
          <w:szCs w:val="16"/>
        </w:rPr>
        <w:t>Моргулиса</w:t>
      </w:r>
      <w:proofErr w:type="spellEnd"/>
      <w:r w:rsidRPr="00E7370A">
        <w:rPr>
          <w:rFonts w:ascii="Times New Roman" w:hAnsi="Times New Roman" w:cs="Times New Roman"/>
          <w:sz w:val="16"/>
          <w:szCs w:val="16"/>
        </w:rPr>
        <w:t xml:space="preserve"> заменили более компетентным работником, предложив кандидатуру летчика Н.В. Васильева, который энергично занялся сбором и организацией вывоза авиационного имущества.</w:t>
      </w:r>
    </w:p>
    <w:p w14:paraId="0581C96C" w14:textId="77777777" w:rsidR="00B673D3" w:rsidRPr="00E7370A" w:rsidRDefault="00B673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Тем временем Сергеев с товарищем В.А. Евстигнеевым отправился в Одессу, где скопилось много авиачастей с бывшего Румынского фронта. Они прибыли туда 6 марта, когда австрийские войска были уже в 40 километрах от города. В Одессе делегатов постигла череда неудач. Переговоры об эвакуации в Крым с морскими летчиками завершились безрезультатно. Моряки, среди которых преобладали этнические украинцы, а потому были сильны сепаратистские настроения, не захотели подчиняться приказам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По словам Сергеева, «привлечь их к контакту не удалось».</w:t>
      </w:r>
    </w:p>
    <w:p w14:paraId="5F18D5BA" w14:textId="77777777" w:rsidR="00B673D3" w:rsidRPr="00E7370A" w:rsidRDefault="00B673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Попытка организовать эвакуацию крупного авиазавода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вылилась в неприятный разговор с рабочими-анархистами, которые наотрез отказались куда-либо уезжать и вывозить оборудование. Угрожая оружием, посоветовали петроградским эмиссарам убираться подобру-поздорову (18562).</w:t>
      </w:r>
    </w:p>
    <w:p w14:paraId="56CC21D3" w14:textId="77777777" w:rsidR="00B673D3" w:rsidRPr="00E7370A" w:rsidRDefault="00B673D3" w:rsidP="009F4E52">
      <w:pPr>
        <w:spacing w:after="0" w:line="240" w:lineRule="auto"/>
        <w:jc w:val="both"/>
        <w:rPr>
          <w:rFonts w:ascii="Times New Roman" w:hAnsi="Times New Roman" w:cs="Times New Roman"/>
          <w:sz w:val="16"/>
          <w:szCs w:val="16"/>
        </w:rPr>
      </w:pPr>
    </w:p>
    <w:p w14:paraId="5C360F67" w14:textId="77777777" w:rsidR="00EF3372" w:rsidRPr="000656BE" w:rsidRDefault="00EF3372"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19 февраля 1918 г., когда германские войска, воспользовавшись срывом переговоров о мире с большевистским правительством в Брест-</w:t>
      </w:r>
      <w:proofErr w:type="spellStart"/>
      <w:r w:rsidRPr="000656BE">
        <w:rPr>
          <w:rFonts w:ascii="Times New Roman" w:hAnsi="Times New Roman" w:cs="Times New Roman"/>
          <w:color w:val="0070C0"/>
          <w:sz w:val="16"/>
          <w:szCs w:val="16"/>
        </w:rPr>
        <w:t>Литовске</w:t>
      </w:r>
      <w:proofErr w:type="spellEnd"/>
      <w:r w:rsidRPr="000656BE">
        <w:rPr>
          <w:rFonts w:ascii="Times New Roman" w:hAnsi="Times New Roman" w:cs="Times New Roman"/>
          <w:color w:val="0070C0"/>
          <w:sz w:val="16"/>
          <w:szCs w:val="16"/>
        </w:rPr>
        <w:t>, двинулись на восток. Особенно тяжелое положение сложилось в Малороссии, где на оккупированной территории была создана марионеточная прогерманская Украинская народная республика. После подписания 3 марта 1918 г. между Германией и Советской Россией мирного договора в Брест-</w:t>
      </w:r>
      <w:proofErr w:type="spellStart"/>
      <w:r w:rsidRPr="000656BE">
        <w:rPr>
          <w:rFonts w:ascii="Times New Roman" w:hAnsi="Times New Roman" w:cs="Times New Roman"/>
          <w:color w:val="0070C0"/>
          <w:sz w:val="16"/>
          <w:szCs w:val="16"/>
        </w:rPr>
        <w:t>Литовске</w:t>
      </w:r>
      <w:proofErr w:type="spellEnd"/>
      <w:r w:rsidRPr="000656BE">
        <w:rPr>
          <w:rFonts w:ascii="Times New Roman" w:hAnsi="Times New Roman" w:cs="Times New Roman"/>
          <w:color w:val="0070C0"/>
          <w:sz w:val="16"/>
          <w:szCs w:val="16"/>
        </w:rPr>
        <w:t xml:space="preserve"> значительная часть техники и вооружения (в том числе и тракторов), находившиеся на оккупированной территории, стала трофеем германцев, австрийцев, националистов и др. В </w:t>
      </w:r>
      <w:proofErr w:type="spellStart"/>
      <w:r w:rsidRPr="000656BE">
        <w:rPr>
          <w:rFonts w:ascii="Times New Roman" w:hAnsi="Times New Roman" w:cs="Times New Roman"/>
          <w:color w:val="0070C0"/>
          <w:sz w:val="16"/>
          <w:szCs w:val="16"/>
        </w:rPr>
        <w:t>Ростове</w:t>
      </w:r>
      <w:proofErr w:type="spellEnd"/>
      <w:r w:rsidRPr="000656BE">
        <w:rPr>
          <w:rFonts w:ascii="Times New Roman" w:hAnsi="Times New Roman" w:cs="Times New Roman"/>
          <w:color w:val="0070C0"/>
          <w:sz w:val="16"/>
          <w:szCs w:val="16"/>
        </w:rPr>
        <w:t xml:space="preserve">-на-Дону, Новочеркасске, Харькове, </w:t>
      </w:r>
      <w:proofErr w:type="spellStart"/>
      <w:r w:rsidRPr="000656BE">
        <w:rPr>
          <w:rFonts w:ascii="Times New Roman" w:hAnsi="Times New Roman" w:cs="Times New Roman"/>
          <w:color w:val="0070C0"/>
          <w:sz w:val="16"/>
          <w:szCs w:val="16"/>
        </w:rPr>
        <w:t>Константинограде</w:t>
      </w:r>
      <w:proofErr w:type="spellEnd"/>
      <w:r w:rsidRPr="000656BE">
        <w:rPr>
          <w:rFonts w:ascii="Times New Roman" w:hAnsi="Times New Roman" w:cs="Times New Roman"/>
          <w:color w:val="0070C0"/>
          <w:sz w:val="16"/>
          <w:szCs w:val="16"/>
        </w:rPr>
        <w:t xml:space="preserve">, Полтаве и Кременчуге, на станциях Бахмут, Св. Горы, Лозовая в 1917 г. </w:t>
      </w:r>
      <w:proofErr w:type="spellStart"/>
      <w:r w:rsidRPr="000656BE">
        <w:rPr>
          <w:rFonts w:ascii="Times New Roman" w:hAnsi="Times New Roman" w:cs="Times New Roman"/>
          <w:color w:val="0070C0"/>
          <w:sz w:val="16"/>
          <w:szCs w:val="16"/>
        </w:rPr>
        <w:t>ТАОНом</w:t>
      </w:r>
      <w:proofErr w:type="spellEnd"/>
      <w:r w:rsidRPr="000656BE">
        <w:rPr>
          <w:rFonts w:ascii="Times New Roman" w:hAnsi="Times New Roman" w:cs="Times New Roman"/>
          <w:color w:val="0070C0"/>
          <w:sz w:val="16"/>
          <w:szCs w:val="16"/>
        </w:rPr>
        <w:t xml:space="preserve"> были оставлены 162 гусеничных трактора «Клейтон», 263 трактора «</w:t>
      </w:r>
      <w:proofErr w:type="spellStart"/>
      <w:r w:rsidRPr="000656BE">
        <w:rPr>
          <w:rFonts w:ascii="Times New Roman" w:hAnsi="Times New Roman" w:cs="Times New Roman"/>
          <w:color w:val="0070C0"/>
          <w:sz w:val="16"/>
          <w:szCs w:val="16"/>
        </w:rPr>
        <w:t>Рустон</w:t>
      </w:r>
      <w:proofErr w:type="spellEnd"/>
      <w:r w:rsidRPr="000656BE">
        <w:rPr>
          <w:rFonts w:ascii="Times New Roman" w:hAnsi="Times New Roman" w:cs="Times New Roman"/>
          <w:color w:val="0070C0"/>
          <w:sz w:val="16"/>
          <w:szCs w:val="16"/>
        </w:rPr>
        <w:t>», 27 тракторов «Ломбард», а также 155- и 122-мм французские пушки, 6-дюймовые пушки в 200 пудов, 6-дюймовые пушки «Шнейдер», 6- и 8-дюймовые английские гаубицы «Виккерс». Подсчет же захваченного в западных и юго-западных губерниях России (территории современных Белоруссии и Украины) автотракторного имущества даже для пунктуальных немцев представлял непростую задачу. Только на сборном пункте трофеев в Минске к зиме 1918 г. немцы сосредоточили минимум 13 гусеничных тракторов. Все они находились в хорошем состоянии (23316).</w:t>
      </w:r>
    </w:p>
    <w:p w14:paraId="20F9CD1E" w14:textId="77777777" w:rsidR="00EF3372" w:rsidRPr="000656BE" w:rsidRDefault="00EF3372" w:rsidP="009F4E52">
      <w:pPr>
        <w:spacing w:after="0" w:line="240" w:lineRule="auto"/>
        <w:jc w:val="both"/>
        <w:rPr>
          <w:rFonts w:ascii="Times New Roman" w:hAnsi="Times New Roman" w:cs="Times New Roman"/>
          <w:color w:val="0070C0"/>
          <w:sz w:val="16"/>
          <w:szCs w:val="16"/>
        </w:rPr>
      </w:pPr>
    </w:p>
    <w:p w14:paraId="703A9303" w14:textId="4D137C42" w:rsidR="00B673D3" w:rsidRPr="00E7370A" w:rsidRDefault="00B673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февраля 1918 г. началось наступление германских войск на Восточном фронте. Германская армия двигалась на Петроград, и Советское правительство стало готовиться к переезду в Москву.</w:t>
      </w:r>
    </w:p>
    <w:p w14:paraId="1226C17E" w14:textId="77777777" w:rsidR="00B673D3" w:rsidRPr="00E7370A" w:rsidRDefault="00B673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том же заседании Коллегии по предложению М.П. Строева обсуждалось и создавшееся в стране военно-политическое положение. В результате Коллегия решила: 1) организовать Отдел связи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в Москве, 2) перевести в Москву Инспекцию авиации Западного фронта и 3) вызвать в Петроград авиационный отряд воздушной обороны Ревеля.</w:t>
      </w:r>
    </w:p>
    <w:p w14:paraId="73D9CBB9" w14:textId="77777777" w:rsidR="00B673D3" w:rsidRPr="00E7370A" w:rsidRDefault="00B673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Исследование показало, что переломный момент в деятельности ВК УВФР наступил 19 февраля 1918 г. Среди вопросов, рассмотренных Коллегией в этот день, наиболее важным было обсуждение объединения отдела Авиации и Воздухоплавания при Всероссийской Коллегии по сформированию Красной Армии со Всероссийской Коллегией по Управлению Воздушным флотом Республики. Названным отделом руководил М.В. Любченко. Ему предложили войти в состав ВК УВФР (см. выше), что он и сделал. Таким образом, ВК УВФР стала полномасштабно и легитимно выполнять функцию по формированию красных военных авиационных частей. Это и повлекло за собой изменение названия ВК УВФР. В последующих протоколах она все чаще называет себя Всероссийской Коллегией Рабоче-Крестьянского Красного Воздушного Флота (ВК РККВФ), а иногда – «… Красного Военного Воздушного Флота» (РККВВФ). Данное обстоятельство соответствовало и политическому моменту, переживаемому страной: Германские войска наступали на малочисленные отряды Красной гвардии, «Социалистическое Отечество в опасности», – обращался В.И. Ленин к гражданам России. В этих условиях, ВК РККВФ переходит к строительству КВФ. В связи с переездом правительства в Москву, ВК РККВВФ тоже стала проводить соответствующие мероприятия (19556).</w:t>
      </w:r>
    </w:p>
    <w:p w14:paraId="056966F4" w14:textId="77777777" w:rsidR="00B673D3" w:rsidRPr="00E7370A" w:rsidRDefault="00B673D3" w:rsidP="009F4E52">
      <w:pPr>
        <w:spacing w:after="0" w:line="240" w:lineRule="auto"/>
        <w:jc w:val="both"/>
        <w:rPr>
          <w:rFonts w:ascii="Times New Roman" w:hAnsi="Times New Roman" w:cs="Times New Roman"/>
          <w:sz w:val="16"/>
          <w:szCs w:val="16"/>
        </w:rPr>
      </w:pPr>
    </w:p>
    <w:p w14:paraId="379F641A" w14:textId="77777777" w:rsidR="00B87C3D" w:rsidRPr="00E7370A" w:rsidRDefault="00B87C3D" w:rsidP="009F4E52">
      <w:pPr>
        <w:pStyle w:val="ae"/>
        <w:spacing w:before="0" w:after="0"/>
        <w:jc w:val="both"/>
        <w:rPr>
          <w:color w:val="auto"/>
          <w:sz w:val="16"/>
          <w:szCs w:val="16"/>
        </w:rPr>
      </w:pPr>
      <w:r w:rsidRPr="00E7370A">
        <w:rPr>
          <w:color w:val="auto"/>
          <w:sz w:val="16"/>
          <w:szCs w:val="16"/>
        </w:rPr>
        <w:t xml:space="preserve">19 февраля 1918 с утра наступление германских войск стремительно развернулось на всем Северном фронте. Через Лифляндию и Эстляндию на Ревель, Псков и Нарву двинулись войска 8-й германской армии (6 дивизий), отдельный Северный корпус, дислоцировавшийся на </w:t>
      </w:r>
      <w:proofErr w:type="spellStart"/>
      <w:r w:rsidRPr="00E7370A">
        <w:rPr>
          <w:color w:val="auto"/>
          <w:sz w:val="16"/>
          <w:szCs w:val="16"/>
        </w:rPr>
        <w:t>Моонзундских</w:t>
      </w:r>
      <w:proofErr w:type="spellEnd"/>
      <w:r w:rsidRPr="00E7370A">
        <w:rPr>
          <w:color w:val="auto"/>
          <w:sz w:val="16"/>
          <w:szCs w:val="16"/>
        </w:rPr>
        <w:t xml:space="preserve"> островах, а также специальное армейское соединение, действовавшее с юга, со стороны Двинска.</w:t>
      </w:r>
    </w:p>
    <w:p w14:paraId="78CFFB87" w14:textId="77777777" w:rsidR="00B87C3D" w:rsidRPr="00E7370A" w:rsidRDefault="00B87C3D" w:rsidP="009F4E52">
      <w:pPr>
        <w:pStyle w:val="ae"/>
        <w:spacing w:before="0" w:after="0"/>
        <w:jc w:val="both"/>
        <w:rPr>
          <w:color w:val="auto"/>
          <w:sz w:val="16"/>
          <w:szCs w:val="16"/>
        </w:rPr>
      </w:pPr>
      <w:r w:rsidRPr="00E7370A">
        <w:rPr>
          <w:color w:val="auto"/>
          <w:sz w:val="16"/>
          <w:szCs w:val="16"/>
        </w:rPr>
        <w:t xml:space="preserve">На северном направлении в течение недели они заняли ряд городов и создали угрозу Петрограду. 19 февраля был сдан Минск, 20 февраля — Полоцк, 21 — Речица и Орша, 22 — латвийские </w:t>
      </w:r>
      <w:proofErr w:type="spellStart"/>
      <w:r w:rsidRPr="00E7370A">
        <w:rPr>
          <w:color w:val="auto"/>
          <w:sz w:val="16"/>
          <w:szCs w:val="16"/>
        </w:rPr>
        <w:t>Вольмар</w:t>
      </w:r>
      <w:proofErr w:type="spellEnd"/>
      <w:r w:rsidRPr="00E7370A">
        <w:rPr>
          <w:color w:val="auto"/>
          <w:sz w:val="16"/>
          <w:szCs w:val="16"/>
        </w:rPr>
        <w:t xml:space="preserve"> и </w:t>
      </w:r>
      <w:proofErr w:type="spellStart"/>
      <w:r w:rsidRPr="00E7370A">
        <w:rPr>
          <w:color w:val="auto"/>
          <w:sz w:val="16"/>
          <w:szCs w:val="16"/>
        </w:rPr>
        <w:t>Венден</w:t>
      </w:r>
      <w:proofErr w:type="spellEnd"/>
      <w:r w:rsidRPr="00E7370A">
        <w:rPr>
          <w:color w:val="auto"/>
          <w:sz w:val="16"/>
          <w:szCs w:val="16"/>
        </w:rPr>
        <w:t xml:space="preserve"> и эстонские </w:t>
      </w:r>
      <w:proofErr w:type="spellStart"/>
      <w:r w:rsidRPr="00E7370A">
        <w:rPr>
          <w:color w:val="auto"/>
          <w:sz w:val="16"/>
          <w:szCs w:val="16"/>
        </w:rPr>
        <w:t>Валк</w:t>
      </w:r>
      <w:proofErr w:type="spellEnd"/>
      <w:r w:rsidRPr="00E7370A">
        <w:rPr>
          <w:color w:val="auto"/>
          <w:sz w:val="16"/>
          <w:szCs w:val="16"/>
        </w:rPr>
        <w:t xml:space="preserve"> и </w:t>
      </w:r>
      <w:proofErr w:type="spellStart"/>
      <w:r w:rsidRPr="00E7370A">
        <w:rPr>
          <w:color w:val="auto"/>
          <w:sz w:val="16"/>
          <w:szCs w:val="16"/>
        </w:rPr>
        <w:t>Гапсала</w:t>
      </w:r>
      <w:proofErr w:type="spellEnd"/>
      <w:r w:rsidRPr="00E7370A">
        <w:rPr>
          <w:color w:val="auto"/>
          <w:sz w:val="16"/>
          <w:szCs w:val="16"/>
        </w:rPr>
        <w:t xml:space="preserve">. 24 февраля 1918 года немцы, потеряв в боях за Псков около 300 военнослужащих, остановили дальнейшее продвижение к Петрограду. Сам Псков, как сообщал в столицу член псковского </w:t>
      </w:r>
      <w:hyperlink r:id="rId110" w:tooltip="Военно-революционные комитеты" w:history="1">
        <w:proofErr w:type="spellStart"/>
        <w:r w:rsidRPr="00E7370A">
          <w:rPr>
            <w:rStyle w:val="a5"/>
            <w:color w:val="auto"/>
            <w:sz w:val="16"/>
            <w:szCs w:val="16"/>
            <w:u w:val="none"/>
          </w:rPr>
          <w:t>ревкома</w:t>
        </w:r>
      </w:hyperlink>
      <w:hyperlink r:id="rId111" w:tooltip="Позерн, Борис Павлович" w:history="1">
        <w:r w:rsidRPr="00E7370A">
          <w:rPr>
            <w:rStyle w:val="a5"/>
            <w:color w:val="auto"/>
            <w:sz w:val="16"/>
            <w:szCs w:val="16"/>
            <w:u w:val="none"/>
          </w:rPr>
          <w:t>Б</w:t>
        </w:r>
        <w:proofErr w:type="spellEnd"/>
        <w:r w:rsidRPr="00E7370A">
          <w:rPr>
            <w:rStyle w:val="a5"/>
            <w:color w:val="auto"/>
            <w:sz w:val="16"/>
            <w:szCs w:val="16"/>
            <w:u w:val="none"/>
          </w:rPr>
          <w:t xml:space="preserve">. П. </w:t>
        </w:r>
        <w:proofErr w:type="spellStart"/>
        <w:r w:rsidRPr="00E7370A">
          <w:rPr>
            <w:rStyle w:val="a5"/>
            <w:color w:val="auto"/>
            <w:sz w:val="16"/>
            <w:szCs w:val="16"/>
            <w:u w:val="none"/>
          </w:rPr>
          <w:t>Позерн</w:t>
        </w:r>
        <w:proofErr w:type="spellEnd"/>
      </w:hyperlink>
      <w:r w:rsidRPr="00E7370A">
        <w:rPr>
          <w:color w:val="auto"/>
          <w:sz w:val="16"/>
          <w:szCs w:val="16"/>
        </w:rPr>
        <w:t xml:space="preserve">, </w:t>
      </w:r>
      <w:r w:rsidRPr="00E7370A">
        <w:rPr>
          <w:iCs/>
          <w:color w:val="auto"/>
          <w:sz w:val="16"/>
          <w:szCs w:val="16"/>
        </w:rPr>
        <w:t>«был занят незначительными силами немцев» (17035)</w:t>
      </w:r>
      <w:r w:rsidRPr="00E7370A">
        <w:rPr>
          <w:color w:val="auto"/>
          <w:sz w:val="16"/>
          <w:szCs w:val="16"/>
        </w:rPr>
        <w:t>.</w:t>
      </w:r>
    </w:p>
    <w:p w14:paraId="5DF17230" w14:textId="77777777" w:rsidR="00B87C3D" w:rsidRPr="00E7370A" w:rsidRDefault="00B87C3D" w:rsidP="009F4E52">
      <w:pPr>
        <w:pStyle w:val="ae"/>
        <w:spacing w:before="0" w:after="0"/>
        <w:jc w:val="both"/>
        <w:rPr>
          <w:color w:val="auto"/>
          <w:sz w:val="16"/>
          <w:szCs w:val="16"/>
        </w:rPr>
      </w:pPr>
    </w:p>
    <w:p w14:paraId="12B676EE" w14:textId="77777777" w:rsidR="00130660" w:rsidRPr="00E7370A" w:rsidRDefault="00000000" w:rsidP="009F4E52">
      <w:pPr>
        <w:pStyle w:val="ae"/>
        <w:spacing w:before="0" w:after="0"/>
        <w:jc w:val="both"/>
        <w:rPr>
          <w:color w:val="auto"/>
          <w:sz w:val="16"/>
          <w:szCs w:val="16"/>
        </w:rPr>
      </w:pPr>
      <w:hyperlink r:id="rId112" w:tooltip="19 февраля" w:history="1">
        <w:r w:rsidR="00130660" w:rsidRPr="00E7370A">
          <w:rPr>
            <w:rStyle w:val="a5"/>
            <w:color w:val="auto"/>
            <w:sz w:val="16"/>
            <w:szCs w:val="16"/>
            <w:u w:val="none"/>
          </w:rPr>
          <w:t>19 февраля</w:t>
        </w:r>
      </w:hyperlink>
      <w:r w:rsidR="00130660" w:rsidRPr="00E7370A">
        <w:rPr>
          <w:color w:val="auto"/>
          <w:sz w:val="16"/>
          <w:szCs w:val="16"/>
        </w:rPr>
        <w:t xml:space="preserve"> 1918 утром Ленин направляет немцам телеграмму: «</w:t>
      </w:r>
      <w:r w:rsidR="00130660" w:rsidRPr="00E7370A">
        <w:rPr>
          <w:iCs/>
          <w:color w:val="auto"/>
          <w:sz w:val="16"/>
          <w:szCs w:val="16"/>
        </w:rPr>
        <w:t>Ввиду создавшегося положения, Совет Народных Комиссаров видит себя вынужденным подписать условия мира, предложенные в Брест-</w:t>
      </w:r>
      <w:proofErr w:type="spellStart"/>
      <w:r w:rsidR="00130660" w:rsidRPr="00E7370A">
        <w:rPr>
          <w:iCs/>
          <w:color w:val="auto"/>
          <w:sz w:val="16"/>
          <w:szCs w:val="16"/>
        </w:rPr>
        <w:t>Литовске</w:t>
      </w:r>
      <w:proofErr w:type="spellEnd"/>
      <w:r w:rsidR="00130660" w:rsidRPr="00E7370A">
        <w:rPr>
          <w:iCs/>
          <w:color w:val="auto"/>
          <w:sz w:val="16"/>
          <w:szCs w:val="16"/>
        </w:rPr>
        <w:t xml:space="preserve"> делегациями Четверного Союза. Совет Народных Комиссаров заявляет, что ответ на поставленные германским правительством точные условия будет дан немедленно</w:t>
      </w:r>
      <w:r w:rsidR="00130660" w:rsidRPr="00E7370A">
        <w:rPr>
          <w:color w:val="auto"/>
          <w:sz w:val="16"/>
          <w:szCs w:val="16"/>
        </w:rPr>
        <w:t>». Генерал Гофман подтвердил получение радиограммы, направил копию в Берлин, потребовав официального письменного уведомления, а сам тем временем продолжил наступление войск по Прибалтике в двух направлениях: на Ревель — Нарву — Петроград и на Псков. В течение недели они заняли ряд городов и создали угрозу Петрограду (17035).</w:t>
      </w:r>
    </w:p>
    <w:p w14:paraId="7CFD339E" w14:textId="77777777" w:rsidR="00130660" w:rsidRPr="00E7370A" w:rsidRDefault="00130660" w:rsidP="009F4E52">
      <w:pPr>
        <w:pStyle w:val="ae"/>
        <w:spacing w:before="0" w:after="0"/>
        <w:jc w:val="both"/>
        <w:rPr>
          <w:color w:val="auto"/>
          <w:sz w:val="16"/>
          <w:szCs w:val="16"/>
        </w:rPr>
      </w:pPr>
    </w:p>
    <w:p w14:paraId="18B2263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февраля 1918 немцы и австрийцы начали наступление по всему фронту (3398,78).</w:t>
      </w:r>
    </w:p>
    <w:p w14:paraId="0570E28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6AF00A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февраля 1918 г., когда германские войска, воспользовав</w:t>
      </w:r>
      <w:r w:rsidRPr="00E7370A">
        <w:rPr>
          <w:rFonts w:ascii="Times New Roman" w:hAnsi="Times New Roman" w:cs="Times New Roman"/>
          <w:sz w:val="16"/>
          <w:szCs w:val="16"/>
        </w:rPr>
        <w:softHyphen/>
        <w:t>шись срывом переговоров о мире с боль</w:t>
      </w:r>
      <w:r w:rsidRPr="00E7370A">
        <w:rPr>
          <w:rFonts w:ascii="Times New Roman" w:hAnsi="Times New Roman" w:cs="Times New Roman"/>
          <w:sz w:val="16"/>
          <w:szCs w:val="16"/>
        </w:rPr>
        <w:softHyphen/>
        <w:t xml:space="preserve">шевистским правительством в Брест-Ли- </w:t>
      </w:r>
      <w:proofErr w:type="spellStart"/>
      <w:r w:rsidRPr="00E7370A">
        <w:rPr>
          <w:rFonts w:ascii="Times New Roman" w:hAnsi="Times New Roman" w:cs="Times New Roman"/>
          <w:sz w:val="16"/>
          <w:szCs w:val="16"/>
        </w:rPr>
        <w:t>товске</w:t>
      </w:r>
      <w:proofErr w:type="spellEnd"/>
      <w:r w:rsidRPr="00E7370A">
        <w:rPr>
          <w:rFonts w:ascii="Times New Roman" w:hAnsi="Times New Roman" w:cs="Times New Roman"/>
          <w:sz w:val="16"/>
          <w:szCs w:val="16"/>
        </w:rPr>
        <w:t>, двинулись на восток. Особенно тя</w:t>
      </w:r>
      <w:r w:rsidRPr="00E7370A">
        <w:rPr>
          <w:rFonts w:ascii="Times New Roman" w:hAnsi="Times New Roman" w:cs="Times New Roman"/>
          <w:sz w:val="16"/>
          <w:szCs w:val="16"/>
        </w:rPr>
        <w:softHyphen/>
        <w:t>желое положение сложилось в Малороссии, где на оккупированной территории была создана марионеточная прогерманская Ук</w:t>
      </w:r>
      <w:r w:rsidRPr="00E7370A">
        <w:rPr>
          <w:rFonts w:ascii="Times New Roman" w:hAnsi="Times New Roman" w:cs="Times New Roman"/>
          <w:sz w:val="16"/>
          <w:szCs w:val="16"/>
        </w:rPr>
        <w:softHyphen/>
        <w:t>раинская народная республика. После под</w:t>
      </w:r>
      <w:r w:rsidRPr="00E7370A">
        <w:rPr>
          <w:rFonts w:ascii="Times New Roman" w:hAnsi="Times New Roman" w:cs="Times New Roman"/>
          <w:sz w:val="16"/>
          <w:szCs w:val="16"/>
        </w:rPr>
        <w:softHyphen/>
        <w:t>писания 3 марта 1918 г. между Германией и Советской Россией мирного договора в Брест-</w:t>
      </w:r>
      <w:proofErr w:type="spellStart"/>
      <w:r w:rsidRPr="00E7370A">
        <w:rPr>
          <w:rFonts w:ascii="Times New Roman" w:hAnsi="Times New Roman" w:cs="Times New Roman"/>
          <w:sz w:val="16"/>
          <w:szCs w:val="16"/>
        </w:rPr>
        <w:t>Литовске</w:t>
      </w:r>
      <w:proofErr w:type="spellEnd"/>
      <w:r w:rsidRPr="00E7370A">
        <w:rPr>
          <w:rFonts w:ascii="Times New Roman" w:hAnsi="Times New Roman" w:cs="Times New Roman"/>
          <w:sz w:val="16"/>
          <w:szCs w:val="16"/>
        </w:rPr>
        <w:t xml:space="preserve"> значительная часть техни</w:t>
      </w:r>
      <w:r w:rsidRPr="00E7370A">
        <w:rPr>
          <w:rFonts w:ascii="Times New Roman" w:hAnsi="Times New Roman" w:cs="Times New Roman"/>
          <w:sz w:val="16"/>
          <w:szCs w:val="16"/>
        </w:rPr>
        <w:softHyphen/>
        <w:t>ки и вооружения (в том числе и тракторов), находившиеся на оккупированной террито</w:t>
      </w:r>
      <w:r w:rsidRPr="00E7370A">
        <w:rPr>
          <w:rFonts w:ascii="Times New Roman" w:hAnsi="Times New Roman" w:cs="Times New Roman"/>
          <w:sz w:val="16"/>
          <w:szCs w:val="16"/>
        </w:rPr>
        <w:softHyphen/>
        <w:t>рии, стала трофеем германцев, австрий</w:t>
      </w:r>
      <w:r w:rsidRPr="00E7370A">
        <w:rPr>
          <w:rFonts w:ascii="Times New Roman" w:hAnsi="Times New Roman" w:cs="Times New Roman"/>
          <w:sz w:val="16"/>
          <w:szCs w:val="16"/>
        </w:rPr>
        <w:softHyphen/>
        <w:t xml:space="preserve">цев, националистов и др. В </w:t>
      </w:r>
      <w:proofErr w:type="spellStart"/>
      <w:r w:rsidRPr="00E7370A">
        <w:rPr>
          <w:rFonts w:ascii="Times New Roman" w:hAnsi="Times New Roman" w:cs="Times New Roman"/>
          <w:sz w:val="16"/>
          <w:szCs w:val="16"/>
        </w:rPr>
        <w:t>Ростове</w:t>
      </w:r>
      <w:proofErr w:type="spellEnd"/>
      <w:r w:rsidRPr="00E7370A">
        <w:rPr>
          <w:rFonts w:ascii="Times New Roman" w:hAnsi="Times New Roman" w:cs="Times New Roman"/>
          <w:sz w:val="16"/>
          <w:szCs w:val="16"/>
        </w:rPr>
        <w:t xml:space="preserve">-на- Дону, Новочеркасске, Харькове, Констан- </w:t>
      </w:r>
      <w:proofErr w:type="spellStart"/>
      <w:r w:rsidRPr="00E7370A">
        <w:rPr>
          <w:rFonts w:ascii="Times New Roman" w:hAnsi="Times New Roman" w:cs="Times New Roman"/>
          <w:sz w:val="16"/>
          <w:szCs w:val="16"/>
        </w:rPr>
        <w:t>тинограде</w:t>
      </w:r>
      <w:proofErr w:type="spellEnd"/>
      <w:r w:rsidRPr="00E7370A">
        <w:rPr>
          <w:rFonts w:ascii="Times New Roman" w:hAnsi="Times New Roman" w:cs="Times New Roman"/>
          <w:sz w:val="16"/>
          <w:szCs w:val="16"/>
        </w:rPr>
        <w:t>, Полтаве и Кременчуге, на стан</w:t>
      </w:r>
      <w:r w:rsidRPr="00E7370A">
        <w:rPr>
          <w:rFonts w:ascii="Times New Roman" w:hAnsi="Times New Roman" w:cs="Times New Roman"/>
          <w:sz w:val="16"/>
          <w:szCs w:val="16"/>
        </w:rPr>
        <w:softHyphen/>
        <w:t xml:space="preserve">циях Бахмут, Св. Горы, Лозовая в 1917 г. </w:t>
      </w:r>
      <w:proofErr w:type="spellStart"/>
      <w:r w:rsidRPr="00E7370A">
        <w:rPr>
          <w:rFonts w:ascii="Times New Roman" w:hAnsi="Times New Roman" w:cs="Times New Roman"/>
          <w:sz w:val="16"/>
          <w:szCs w:val="16"/>
        </w:rPr>
        <w:t>ТАОНом</w:t>
      </w:r>
      <w:proofErr w:type="spellEnd"/>
      <w:r w:rsidRPr="00E7370A">
        <w:rPr>
          <w:rFonts w:ascii="Times New Roman" w:hAnsi="Times New Roman" w:cs="Times New Roman"/>
          <w:sz w:val="16"/>
          <w:szCs w:val="16"/>
        </w:rPr>
        <w:t xml:space="preserve"> были оставлены 162 гусеничных трактора «Клейтон», 263 трактора «</w:t>
      </w:r>
      <w:proofErr w:type="spellStart"/>
      <w:r w:rsidRPr="00E7370A">
        <w:rPr>
          <w:rFonts w:ascii="Times New Roman" w:hAnsi="Times New Roman" w:cs="Times New Roman"/>
          <w:sz w:val="16"/>
          <w:szCs w:val="16"/>
        </w:rPr>
        <w:t>Рустон</w:t>
      </w:r>
      <w:proofErr w:type="spellEnd"/>
      <w:r w:rsidRPr="00E7370A">
        <w:rPr>
          <w:rFonts w:ascii="Times New Roman" w:hAnsi="Times New Roman" w:cs="Times New Roman"/>
          <w:sz w:val="16"/>
          <w:szCs w:val="16"/>
        </w:rPr>
        <w:t>», 27 тракторов «Ломбард», а также 155- и 122-мм французские пушки, 6-дюймовые пушки в 200 пудов, 6-дюймовые пушки «Шнейдер», 6- и 8-дюймовые английские гаубицы «Виккерс». Подсчет же захвачен</w:t>
      </w:r>
      <w:r w:rsidRPr="00E7370A">
        <w:rPr>
          <w:rFonts w:ascii="Times New Roman" w:hAnsi="Times New Roman" w:cs="Times New Roman"/>
          <w:sz w:val="16"/>
          <w:szCs w:val="16"/>
        </w:rPr>
        <w:softHyphen/>
        <w:t>ного в западных и юго-западных губерниях России (территории современных Белорус</w:t>
      </w:r>
      <w:r w:rsidRPr="00E7370A">
        <w:rPr>
          <w:rFonts w:ascii="Times New Roman" w:hAnsi="Times New Roman" w:cs="Times New Roman"/>
          <w:sz w:val="16"/>
          <w:szCs w:val="16"/>
        </w:rPr>
        <w:softHyphen/>
        <w:t>сии и Украины) автотракторного имущества даже для пунктуальных немцев представлял непростую задачу. Только на сборном пунк</w:t>
      </w:r>
      <w:r w:rsidRPr="00E7370A">
        <w:rPr>
          <w:rFonts w:ascii="Times New Roman" w:hAnsi="Times New Roman" w:cs="Times New Roman"/>
          <w:sz w:val="16"/>
          <w:szCs w:val="16"/>
        </w:rPr>
        <w:softHyphen/>
        <w:t>те трофеев в Минске к зиме 1918 г. немцы сосредоточили минимум 13 гусеничных тракторов. Все они находились в хорошем состоянии. Трофейную технику немцы вывозили це</w:t>
      </w:r>
      <w:r w:rsidRPr="00E7370A">
        <w:rPr>
          <w:rFonts w:ascii="Times New Roman" w:hAnsi="Times New Roman" w:cs="Times New Roman"/>
          <w:sz w:val="16"/>
          <w:szCs w:val="16"/>
        </w:rPr>
        <w:softHyphen/>
        <w:t>лыми эшелонами (11874).</w:t>
      </w:r>
    </w:p>
    <w:p w14:paraId="12B8D59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4CF7089" w14:textId="545AC369" w:rsidR="0004506E" w:rsidRPr="00E7370A" w:rsidRDefault="0004506E" w:rsidP="009F4E52">
      <w:pPr>
        <w:pStyle w:val="ae"/>
        <w:spacing w:before="0" w:after="0"/>
        <w:jc w:val="both"/>
        <w:rPr>
          <w:color w:val="auto"/>
          <w:sz w:val="16"/>
          <w:szCs w:val="16"/>
        </w:rPr>
      </w:pPr>
      <w:r w:rsidRPr="00E7370A">
        <w:rPr>
          <w:color w:val="auto"/>
          <w:sz w:val="16"/>
          <w:szCs w:val="16"/>
        </w:rPr>
        <w:t>19 февраля на фоне нового наступления немцев на Восточном фронте, остановить которое оказалось просто некому, Совет Народных Комиссаров (СНК) по инициативе Ленина направил германскому командованию радиограмму с предложением срочно заключить мирный договор на любых условиях. В послании говорилось: «Ввиду создавшегося положения, Совет Народных Комиссаров видит себя вынужденным подписать условия мира, предложенные в Брест-</w:t>
      </w:r>
      <w:proofErr w:type="spellStart"/>
      <w:r w:rsidRPr="00E7370A">
        <w:rPr>
          <w:color w:val="auto"/>
          <w:sz w:val="16"/>
          <w:szCs w:val="16"/>
        </w:rPr>
        <w:t>Литовске</w:t>
      </w:r>
      <w:proofErr w:type="spellEnd"/>
      <w:r w:rsidRPr="00E7370A">
        <w:rPr>
          <w:color w:val="auto"/>
          <w:sz w:val="16"/>
          <w:szCs w:val="16"/>
        </w:rPr>
        <w:t xml:space="preserve"> делегациями Четверного Союза. Совет Народных Комиссаров заявляет, что ответ на поставленные германским правительством точные условия будет дан немедленно». Для надежности, чтобы немцы не могли отговориться, что не получили радиограмму, ее напечатанный текст был отправлен специальным курьером навстречу наступающим германским частям. 5 дней германское правительство молчало и только 23 февраля выслало в ответ ультиматум, датированный 21 февраля, остановив при этом продвижение войск к Петрограду. Ультиматум содержал еще более тяжелые условия, чем те, что немцы выдвигали на мирных переговорах в Брест-</w:t>
      </w:r>
      <w:proofErr w:type="spellStart"/>
      <w:r w:rsidRPr="00E7370A">
        <w:rPr>
          <w:color w:val="auto"/>
          <w:sz w:val="16"/>
          <w:szCs w:val="16"/>
        </w:rPr>
        <w:t>Литовске</w:t>
      </w:r>
      <w:proofErr w:type="spellEnd"/>
      <w:r w:rsidR="00D30863">
        <w:rPr>
          <w:color w:val="auto"/>
          <w:sz w:val="16"/>
          <w:szCs w:val="16"/>
        </w:rPr>
        <w:t xml:space="preserve"> </w:t>
      </w:r>
      <w:r w:rsidRPr="00E7370A">
        <w:rPr>
          <w:color w:val="auto"/>
          <w:sz w:val="16"/>
          <w:szCs w:val="16"/>
        </w:rPr>
        <w:t>и которые большевики ранее отвергли. В новом ультиматуме германское командование подтверждало прежние территориальные претензии Центральных держав (передача под контроль немцев всех занятых на этот момент русских территорий на Украине, в Белоруссии, Польше и Прибалтике), а также выдвинуло целый ряд новых условий. В частности, советское правительство должно было немедленно очистить Лифляндию (север Латвии) и Эстонию от русских войск и красногвардейцев; заключить мир с антибольшевистской Украинской Народной Республикой (УНР) и вывести все войска с</w:t>
      </w:r>
      <w:r w:rsidR="00D30863">
        <w:rPr>
          <w:color w:val="auto"/>
          <w:sz w:val="16"/>
          <w:szCs w:val="16"/>
        </w:rPr>
        <w:t xml:space="preserve"> </w:t>
      </w:r>
      <w:r w:rsidRPr="00E7370A">
        <w:rPr>
          <w:color w:val="auto"/>
          <w:sz w:val="16"/>
          <w:szCs w:val="16"/>
        </w:rPr>
        <w:t xml:space="preserve">Украины и из Финляндии; вернуть Турции все занятые в 1914-1917 </w:t>
      </w:r>
      <w:proofErr w:type="spellStart"/>
      <w:r w:rsidRPr="00E7370A">
        <w:rPr>
          <w:color w:val="auto"/>
          <w:sz w:val="16"/>
          <w:szCs w:val="16"/>
        </w:rPr>
        <w:t>г.г</w:t>
      </w:r>
      <w:proofErr w:type="spellEnd"/>
      <w:r w:rsidRPr="00E7370A">
        <w:rPr>
          <w:color w:val="auto"/>
          <w:sz w:val="16"/>
          <w:szCs w:val="16"/>
        </w:rPr>
        <w:t>. территории в Малой Азии; демобилизовать армию и отвести свой флот в Черном и Балтийском морях и в Северном Ледовитом океане в порты. На выполнение ультиматума большевикам отводилось 48 часов (17045).</w:t>
      </w:r>
    </w:p>
    <w:p w14:paraId="051D12F6" w14:textId="77777777" w:rsidR="0004506E" w:rsidRPr="00E7370A" w:rsidRDefault="0004506E" w:rsidP="009F4E52">
      <w:pPr>
        <w:autoSpaceDE w:val="0"/>
        <w:autoSpaceDN w:val="0"/>
        <w:adjustRightInd w:val="0"/>
        <w:spacing w:after="0" w:line="240" w:lineRule="auto"/>
        <w:jc w:val="both"/>
        <w:rPr>
          <w:rFonts w:ascii="Times New Roman" w:hAnsi="Times New Roman" w:cs="Times New Roman"/>
          <w:sz w:val="16"/>
          <w:szCs w:val="16"/>
        </w:rPr>
      </w:pPr>
    </w:p>
    <w:p w14:paraId="476D1D0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февраля 1918 начался ледовый поход Балтфлота - операция по перебазированию кораблей из Ревеля и Гельсингфорса в Кронштадт с целью недопущения их захвата немцами. К 2 мая вывели 236 кораблей, которые стали основой мощи на Балтике (3398,79).</w:t>
      </w:r>
    </w:p>
    <w:p w14:paraId="3FFEFE6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472174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 февраля по 29 мая 1918 был Ледовый поход Балтийского флота. </w:t>
      </w:r>
    </w:p>
    <w:p w14:paraId="17F497B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Сорвав мирные переговоры в Бресте, кайзеровская Германия начала интервенцию против Советской Республики. Возникла угроза захвата кораблей, базировавшихся в Ревеле (Таллин). По указанию В. И. Ленина 17 февраля Нарком по морским делам П. Е. Дыбенко и начальник Морского генерального штаба Е. А. Беренс направили Военному отделу Центробалта директиву, в которой предписывалось перевести корабли из Ревеля в Гельсингфорс (Хельсинки). На основании директивы Центробалт отдал приказ о переводе в Гельсингфорс подводных лодок, части вспомогательных судов и приведении в боевую готовность крейсеров, базировавшихся в Ревеле. 19 февраля в связи с переходом в наступление германских войск Центробалт принял постановление о подготовке к переходу в Кронштадт кораблей, находившихся в Гельсингфорсе.</w:t>
      </w:r>
    </w:p>
    <w:p w14:paraId="1D6C86B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февраля начался вывод кораблей из Ревеля. Первыми на буксире у ледокола «Волынец» вышли 3 подводные лодки. 22 февраля началась общая эвакуация. В тот же день ледокол «Ермак» повел в Гельсингфорс группу кораблей (2 ПЛ, 2 ТР). 24 февраля туда же ушли караван транспортных и вспомогательных судов, 2 подводные </w:t>
      </w:r>
      <w:r w:rsidRPr="00E7370A">
        <w:rPr>
          <w:rFonts w:ascii="Times New Roman" w:hAnsi="Times New Roman" w:cs="Times New Roman"/>
          <w:sz w:val="16"/>
          <w:szCs w:val="16"/>
        </w:rPr>
        <w:lastRenderedPageBreak/>
        <w:t xml:space="preserve">лодки, минный заградитель и 3 тральщика. 25 февраля германские войска заняли Ревель, но остальные корабли уже находились на рейде и в 16 ч начали движение. Проводку во льдах осуществляли ледоколы «Ермак», «Волынец» и «Тармо». В Гельсингфорс было переведено около 60 кораблей и судов. На переходе затонула подводная лодка «Единорог», получившая повреждения. Несколько судов, затертых льдами, прибыли в Гельсингфорс в начале марта. </w:t>
      </w:r>
    </w:p>
    <w:p w14:paraId="677A034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Брестскому миру Советская Россия была обязана перевести все военные корабли в свои порты или немедленно разоружить их. 12 марта Высший военный совет приказал сосредоточить флот в Кронштадте. Чтобы спасти корабли, моряки предприняли активные действия по подготовке их к переходу в Кронштадт. Корабли были разбиты на три отряда. С 12 по 17 марта первый отряд (ЛК «Гангут», «Полтава», «Севастополь», «Петропавловск», КР «Адмирал Макаров», «Богатырь», «Рюрик») в сопровождении ледоколов «Ермак» и «Волынец» перешел из Гельсингфорса в Кронштадт. Переход проходил в условиях сплошного льда и сильных туманов. </w:t>
      </w:r>
    </w:p>
    <w:p w14:paraId="4EDBEBD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апреля 1918 после высадки германского десанта у </w:t>
      </w:r>
      <w:proofErr w:type="spellStart"/>
      <w:r w:rsidRPr="00E7370A">
        <w:rPr>
          <w:rFonts w:ascii="Times New Roman" w:hAnsi="Times New Roman" w:cs="Times New Roman"/>
          <w:sz w:val="16"/>
          <w:szCs w:val="16"/>
        </w:rPr>
        <w:t>Гангэ</w:t>
      </w:r>
      <w:proofErr w:type="spellEnd"/>
      <w:r w:rsidRPr="00E7370A">
        <w:rPr>
          <w:rFonts w:ascii="Times New Roman" w:hAnsi="Times New Roman" w:cs="Times New Roman"/>
          <w:sz w:val="16"/>
          <w:szCs w:val="16"/>
        </w:rPr>
        <w:t xml:space="preserve"> (Ханко) возникла опасность захвата Гельсингфорса. Но моряки-балтийцы приняли решение спасти флот. 5 апреля из Гельсингфорса вышел второй отряд (ЛK «Андрей Первозванный», «Республика», КР «Олег», «Баян», 3 ПЛ и 2 портовых ледокола). Переход происходил в труднейших ледовых условиях. Так как ледоколы «Тармо» и «Волынец» были захвачены белофиннами, линкору «Андрей Первозванный» пришлось взять на себя их функции. На третьи сутки похода отряд был встречен ледоколом «Ермак» и крейсером «Рюрик». 10 апреля корабли прибыли в Кронштадт. </w:t>
      </w:r>
    </w:p>
    <w:p w14:paraId="65F29FE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Третий отряд (свыше 160 единиц) был разделен на несколько групп, которые выходили разновременно и шли различными маршрутами. Команды проявляли исключительную самоотверженность, чтобы спасти свои корабли. К 22 апреля все корабли и суда этого отряда прибыли в Кронштадт и Петроград. </w:t>
      </w:r>
    </w:p>
    <w:p w14:paraId="27ECEE6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Гельсингфорсе и других финских портах оставалось значительное количество кораблей и судов. 12 апреля Гельсингфорс был занят германскими войсками, на следующий день на рейд вошла германская эскадра. Начался захват береговых сооружений, кораблей и судов, принадлежащих РСФСР. В связи с систематическими нарушениями германской стороной условий мирного договора Советское правительство заявило, что очистка моря от мин не будет производиться, пока не будут возвращены захваченные в Финляндии корабли. Поэтому германское командование было вынуждено выпустить из Гельсингфорса в течение мая 24 корабля и судна. </w:t>
      </w:r>
    </w:p>
    <w:p w14:paraId="4782D9E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результате героического Ледового похода балтийцами были спасены 226 кораблей и судов (в том числе 6 ЛК, 5 КР, 59 ЭМ и М, 12 ПЛ), вывезены две бригады воздушного флота, оборудование крепости и фортов, запасы боевой техники. Спасенные корабли составили основу БФ, сыграли большую роль в обороне Петрограда (11712).</w:t>
      </w:r>
    </w:p>
    <w:p w14:paraId="01EF6A9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8D9B2C5" w14:textId="77777777" w:rsidR="004D5A9F" w:rsidRPr="00E7370A" w:rsidRDefault="004D5A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19 февраля</w:t>
      </w:r>
      <w:r w:rsidRPr="00E7370A">
        <w:rPr>
          <w:rFonts w:ascii="Times New Roman" w:hAnsi="Times New Roman" w:cs="Times New Roman"/>
          <w:sz w:val="16"/>
          <w:szCs w:val="16"/>
        </w:rPr>
        <w:t xml:space="preserve"> в 1918 году начался Ледовый поход Балтийского флота. Ледовый поход Балтийского флота (1918) - операция по перебазированию кораблей Балтийского флота из Ревеля (Таллина) и Гельсингфорса (Хельсинки) в Кронштадт. В связи с начавшимся после прекращения Брестских переговоров о мире наступлением германских войск в Прибалтике возникла угроза захвата ими основных сил Балтийского флота, находившихся в Ревеле и Гельсингфорсе и скованных льдами. По указанию </w:t>
      </w:r>
      <w:proofErr w:type="spellStart"/>
      <w:r w:rsidRPr="00E7370A">
        <w:rPr>
          <w:rFonts w:ascii="Times New Roman" w:hAnsi="Times New Roman" w:cs="Times New Roman"/>
          <w:sz w:val="16"/>
          <w:szCs w:val="16"/>
        </w:rPr>
        <w:t>В.И.Ленина</w:t>
      </w:r>
      <w:proofErr w:type="spellEnd"/>
      <w:r w:rsidRPr="00E7370A">
        <w:rPr>
          <w:rFonts w:ascii="Times New Roman" w:hAnsi="Times New Roman" w:cs="Times New Roman"/>
          <w:sz w:val="16"/>
          <w:szCs w:val="16"/>
        </w:rPr>
        <w:t xml:space="preserve"> Коллегия Морского комиссариата передала 17 февраля директиву Центробалту - увести из Ревеля в Гельсингфорс все корабли. Несмотря на тяжелые условия, 19 февраля из Ревеля начали выходить отдельные корабли, а 22 февраля - отряды кораблей в сопровождении ледоколов. 25 февраля в Ревель вступили германские войска, но значительная часть оставшихся кораблей успела выйти на внешний рейд. К 5 марта все корабли, кроме одной подлодки, раздавленной льдами, достигли Гельсингфорса. Однако в Финляндии после контрреволюционного мятежа </w:t>
      </w:r>
      <w:proofErr w:type="spellStart"/>
      <w:r w:rsidRPr="00E7370A">
        <w:rPr>
          <w:rFonts w:ascii="Times New Roman" w:hAnsi="Times New Roman" w:cs="Times New Roman"/>
          <w:sz w:val="16"/>
          <w:szCs w:val="16"/>
        </w:rPr>
        <w:t>Свинхувуда</w:t>
      </w:r>
      <w:proofErr w:type="spellEnd"/>
      <w:r w:rsidRPr="00E7370A">
        <w:rPr>
          <w:rFonts w:ascii="Times New Roman" w:hAnsi="Times New Roman" w:cs="Times New Roman"/>
          <w:sz w:val="16"/>
          <w:szCs w:val="16"/>
        </w:rPr>
        <w:t xml:space="preserve"> - Маннергейма началась гражданская война, и Балтийский флот снова оказался под угрозой. 12 марта из Гельсингфорса вышел первый отряд с ледоколами «Ермак» и «Волынец». Форсируя тяжелые льды, пройдя 330 километров, 17 марта отряд прибыл в Кронштадт. 21 марта финские белогвардейцы захватили ледокол «Тармо», а 29 - «Волынец» и заняли острова в Финском заливе. 3 апреля у Ганге (Ханко) высадился германский десант и германское командование предложило кораблям </w:t>
      </w:r>
      <w:proofErr w:type="spellStart"/>
      <w:r w:rsidRPr="00E7370A">
        <w:rPr>
          <w:rFonts w:ascii="Times New Roman" w:hAnsi="Times New Roman" w:cs="Times New Roman"/>
          <w:sz w:val="16"/>
          <w:szCs w:val="16"/>
        </w:rPr>
        <w:t>саморазоружиться</w:t>
      </w:r>
      <w:proofErr w:type="spellEnd"/>
      <w:r w:rsidRPr="00E7370A">
        <w:rPr>
          <w:rFonts w:ascii="Times New Roman" w:hAnsi="Times New Roman" w:cs="Times New Roman"/>
          <w:sz w:val="16"/>
          <w:szCs w:val="16"/>
        </w:rPr>
        <w:t>. Из Петрограда в Гельсингфорс по железной дороге с боями прорвался эшелон с 500 моряками торгового флота, которые были распределены по кораблям. 5 апреля вышел второй отряд, который 8 апреля был встречен «Ермаком» и крейсером «Рюрик» и 10 апреля достиг Кронштадта. 7-12 апреля двинулся в поход третий отряд, 22 апреля прибыл в Кронштадт. 2 мая пришел четвертый отряд, находившийся в Котке. В мае из Гельсингфорса пришли остававшиеся там корабли. В результате операции были спасены от захвата и перебазированы 236 кораблей и судов, включая 6 линкоров, 5 крейсеров, 59 эсминцев, 12 подводных лодок (15045).</w:t>
      </w:r>
    </w:p>
    <w:p w14:paraId="32AC1014" w14:textId="77777777" w:rsidR="004D5A9F" w:rsidRPr="00E7370A" w:rsidRDefault="004D5A9F" w:rsidP="009F4E52">
      <w:pPr>
        <w:spacing w:after="0" w:line="240" w:lineRule="auto"/>
        <w:jc w:val="both"/>
        <w:rPr>
          <w:rFonts w:ascii="Times New Roman" w:hAnsi="Times New Roman" w:cs="Times New Roman"/>
          <w:sz w:val="16"/>
          <w:szCs w:val="16"/>
        </w:rPr>
      </w:pPr>
    </w:p>
    <w:p w14:paraId="0DF197F3"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февраля 1918 немцы начали наступление на Украине (4962).</w:t>
      </w:r>
    </w:p>
    <w:p w14:paraId="085F001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3F93891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19FFE2B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8A8933F" w14:textId="77777777" w:rsidR="003328FF" w:rsidRPr="00E7370A" w:rsidRDefault="003328FF"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19 февраля 1918 г. Петроград: хлебный паек по карточке увеличен до ¾ фунта (</w:t>
      </w:r>
      <w:r w:rsidRPr="00E7370A">
        <w:rPr>
          <w:rFonts w:ascii="Times New Roman" w:eastAsia="Times New Roman" w:hAnsi="Times New Roman" w:cs="Times New Roman"/>
          <w:bCs/>
          <w:iCs/>
          <w:sz w:val="16"/>
          <w:szCs w:val="16"/>
          <w:lang w:eastAsia="ru-RU"/>
        </w:rPr>
        <w:t>По «Экономическая жизнь СССР», М., ГНИ «Советская энциклопедия», 1961):</w:t>
      </w:r>
    </w:p>
    <w:p w14:paraId="46257D6D" w14:textId="77777777" w:rsidR="003328FF" w:rsidRPr="00E7370A" w:rsidRDefault="003328FF"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«17 февраля 1918 г.</w:t>
      </w:r>
      <w:r w:rsidRPr="00E7370A">
        <w:rPr>
          <w:rFonts w:ascii="Times New Roman" w:eastAsia="Times New Roman" w:hAnsi="Times New Roman" w:cs="Times New Roman"/>
          <w:bCs/>
          <w:sz w:val="16"/>
          <w:szCs w:val="16"/>
          <w:lang w:eastAsia="ru-RU"/>
        </w:rPr>
        <w:t xml:space="preserve"> «Правда» сообщает: Центральная продовольственная управа (Петроград) постановила ввиду прибытия хлебных грузов увеличить со вторника, </w:t>
      </w:r>
      <w:r w:rsidRPr="00E7370A">
        <w:rPr>
          <w:rFonts w:ascii="Times New Roman" w:eastAsia="Times New Roman" w:hAnsi="Times New Roman" w:cs="Times New Roman"/>
          <w:sz w:val="16"/>
          <w:szCs w:val="16"/>
          <w:lang w:eastAsia="ru-RU"/>
        </w:rPr>
        <w:t>19 февраля</w:t>
      </w:r>
      <w:r w:rsidRPr="00E7370A">
        <w:rPr>
          <w:rFonts w:ascii="Times New Roman" w:eastAsia="Times New Roman" w:hAnsi="Times New Roman" w:cs="Times New Roman"/>
          <w:bCs/>
          <w:sz w:val="16"/>
          <w:szCs w:val="16"/>
          <w:lang w:eastAsia="ru-RU"/>
        </w:rPr>
        <w:t>, хлебный паек до ¼ фунта по основной и ½ по дополнительным карточкам (17326).</w:t>
      </w:r>
    </w:p>
    <w:p w14:paraId="27499883" w14:textId="77777777" w:rsidR="003328FF" w:rsidRPr="00E7370A" w:rsidRDefault="003328FF" w:rsidP="009F4E52">
      <w:pPr>
        <w:autoSpaceDE w:val="0"/>
        <w:autoSpaceDN w:val="0"/>
        <w:adjustRightInd w:val="0"/>
        <w:spacing w:after="0" w:line="240" w:lineRule="auto"/>
        <w:jc w:val="both"/>
        <w:rPr>
          <w:rFonts w:ascii="Times New Roman" w:hAnsi="Times New Roman" w:cs="Times New Roman"/>
          <w:iCs/>
          <w:sz w:val="16"/>
          <w:szCs w:val="16"/>
        </w:rPr>
      </w:pPr>
    </w:p>
    <w:p w14:paraId="4D6CB23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февраля 1918 вышел закон о социализации земли (3908,278).</w:t>
      </w:r>
    </w:p>
    <w:p w14:paraId="5DFE56B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15105FF"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февраля 1918 русский конькобежец Яков Мельников стал первым в истории советского спорта чемпионом страны (4962).</w:t>
      </w:r>
    </w:p>
    <w:p w14:paraId="1C5FA98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CF6979A" w14:textId="77777777" w:rsidR="00E8277F" w:rsidRPr="00E7370A" w:rsidRDefault="00E8277F" w:rsidP="009F4E52">
      <w:pPr>
        <w:pStyle w:val="ae"/>
        <w:spacing w:before="0" w:after="0"/>
        <w:jc w:val="both"/>
        <w:rPr>
          <w:color w:val="auto"/>
          <w:sz w:val="16"/>
          <w:szCs w:val="16"/>
        </w:rPr>
      </w:pPr>
      <w:r w:rsidRPr="00E7370A">
        <w:rPr>
          <w:color w:val="auto"/>
          <w:sz w:val="16"/>
          <w:szCs w:val="16"/>
        </w:rPr>
        <w:t xml:space="preserve">19 февраля 1918 под председательством активного участника революции 1905 года, юриста и будущего президента Эстонии Константина </w:t>
      </w:r>
      <w:proofErr w:type="spellStart"/>
      <w:r w:rsidRPr="00E7370A">
        <w:rPr>
          <w:color w:val="auto"/>
          <w:sz w:val="16"/>
          <w:szCs w:val="16"/>
        </w:rPr>
        <w:t>Пятса</w:t>
      </w:r>
      <w:proofErr w:type="spellEnd"/>
      <w:r w:rsidRPr="00E7370A">
        <w:rPr>
          <w:color w:val="auto"/>
          <w:sz w:val="16"/>
          <w:szCs w:val="16"/>
        </w:rPr>
        <w:t xml:space="preserve"> был сформирован Комитет спасения Эстонии. 24 февраля он, в свою очередь, сформировал Временное правительство Эстонии (ВПЭ), которое просуществовало всего один день и 25 февраля было разогнано немцами. Константин </w:t>
      </w:r>
      <w:proofErr w:type="spellStart"/>
      <w:r w:rsidRPr="00E7370A">
        <w:rPr>
          <w:color w:val="auto"/>
          <w:sz w:val="16"/>
          <w:szCs w:val="16"/>
        </w:rPr>
        <w:t>Пятс</w:t>
      </w:r>
      <w:proofErr w:type="spellEnd"/>
      <w:r w:rsidRPr="00E7370A">
        <w:rPr>
          <w:color w:val="auto"/>
          <w:sz w:val="16"/>
          <w:szCs w:val="16"/>
        </w:rPr>
        <w:t xml:space="preserve"> до конца войны просидел в немецкой тюрьме (17045).</w:t>
      </w:r>
    </w:p>
    <w:p w14:paraId="3B22B6D7" w14:textId="77777777" w:rsidR="00E8277F" w:rsidRPr="00E7370A" w:rsidRDefault="00E8277F" w:rsidP="009F4E52">
      <w:pPr>
        <w:autoSpaceDE w:val="0"/>
        <w:autoSpaceDN w:val="0"/>
        <w:adjustRightInd w:val="0"/>
        <w:spacing w:after="0" w:line="240" w:lineRule="auto"/>
        <w:jc w:val="both"/>
        <w:rPr>
          <w:rFonts w:ascii="Times New Roman" w:hAnsi="Times New Roman" w:cs="Times New Roman"/>
          <w:iCs/>
          <w:sz w:val="16"/>
          <w:szCs w:val="16"/>
        </w:rPr>
      </w:pPr>
    </w:p>
    <w:p w14:paraId="3DCD27AA" w14:textId="558E534E" w:rsidR="00E8277F" w:rsidRPr="00E7370A" w:rsidRDefault="00E8277F" w:rsidP="009F4E52">
      <w:pPr>
        <w:pStyle w:val="ae"/>
        <w:spacing w:before="0" w:after="0"/>
        <w:jc w:val="both"/>
        <w:rPr>
          <w:color w:val="auto"/>
          <w:sz w:val="16"/>
          <w:szCs w:val="16"/>
        </w:rPr>
      </w:pPr>
      <w:r w:rsidRPr="00E7370A">
        <w:rPr>
          <w:color w:val="auto"/>
          <w:sz w:val="16"/>
          <w:szCs w:val="16"/>
        </w:rPr>
        <w:t xml:space="preserve">19 февраля 1918 в Коканде начались ожесточенные бои между сторонниками Туркестанской автономии и карательными отрядами «красных», прибывших несколькими эшелонами из Москвы и Петрограда под командованием бывшего прапорщика царской армии Константина Осипова. Туркестанская автономия была провозглашена в ноябре 1917 года в Коканде на краевом </w:t>
      </w:r>
      <w:proofErr w:type="spellStart"/>
      <w:r w:rsidRPr="00E7370A">
        <w:rPr>
          <w:color w:val="auto"/>
          <w:sz w:val="16"/>
          <w:szCs w:val="16"/>
        </w:rPr>
        <w:t>общемусульманском</w:t>
      </w:r>
      <w:proofErr w:type="spellEnd"/>
      <w:r w:rsidRPr="00E7370A">
        <w:rPr>
          <w:color w:val="auto"/>
          <w:sz w:val="16"/>
          <w:szCs w:val="16"/>
        </w:rPr>
        <w:t xml:space="preserve"> съезде как ответ на создание местными большевиками регионального Совнаркома в Ташкенте, в составе которого не оказалось ни одного представителя коренных национальностей. Некоторое время правительства Туркестанской автономии и большевиков действовали параллельно, но в январе руководители автономии объявили о намерении провести выборы в парламент, в котором большевикам по определению мест почти не нашлось бы. После этого местные комиссары и обратились за помощью в Петроград. Жестокие бои в Коканде продолжались три</w:t>
      </w:r>
      <w:r w:rsidR="00D30863">
        <w:rPr>
          <w:color w:val="auto"/>
          <w:sz w:val="16"/>
          <w:szCs w:val="16"/>
        </w:rPr>
        <w:t xml:space="preserve"> </w:t>
      </w:r>
      <w:r w:rsidRPr="00E7370A">
        <w:rPr>
          <w:color w:val="auto"/>
          <w:sz w:val="16"/>
          <w:szCs w:val="16"/>
        </w:rPr>
        <w:t>дня и завершились разгромом отрядов автономии. Только по приблизительным оценкам, в их ходе погибло около 10</w:t>
      </w:r>
      <w:r w:rsidR="00D30863">
        <w:rPr>
          <w:color w:val="auto"/>
          <w:sz w:val="16"/>
          <w:szCs w:val="16"/>
        </w:rPr>
        <w:t xml:space="preserve"> </w:t>
      </w:r>
      <w:r w:rsidRPr="00E7370A">
        <w:rPr>
          <w:color w:val="auto"/>
          <w:sz w:val="16"/>
          <w:szCs w:val="16"/>
        </w:rPr>
        <w:t>000 мирных жителей. Падение правительства автономии обернулось для советской власти мощным партизанским движением басмачей (17045).</w:t>
      </w:r>
    </w:p>
    <w:p w14:paraId="027786EB" w14:textId="77777777" w:rsidR="00E8277F" w:rsidRPr="00E7370A" w:rsidRDefault="00E8277F" w:rsidP="009F4E52">
      <w:pPr>
        <w:autoSpaceDE w:val="0"/>
        <w:autoSpaceDN w:val="0"/>
        <w:adjustRightInd w:val="0"/>
        <w:spacing w:after="0" w:line="240" w:lineRule="auto"/>
        <w:jc w:val="both"/>
        <w:rPr>
          <w:rFonts w:ascii="Times New Roman" w:hAnsi="Times New Roman" w:cs="Times New Roman"/>
          <w:iCs/>
          <w:sz w:val="16"/>
          <w:szCs w:val="16"/>
        </w:rPr>
      </w:pPr>
    </w:p>
    <w:p w14:paraId="3E7F96E6" w14:textId="77777777" w:rsidR="004D5A9F"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3FCCD1DE" w14:textId="77777777" w:rsidR="004D5A9F" w:rsidRPr="00E7370A" w:rsidRDefault="004D5A9F" w:rsidP="009F4E52">
      <w:pPr>
        <w:autoSpaceDE w:val="0"/>
        <w:autoSpaceDN w:val="0"/>
        <w:adjustRightInd w:val="0"/>
        <w:spacing w:after="0" w:line="240" w:lineRule="auto"/>
        <w:jc w:val="both"/>
        <w:rPr>
          <w:rFonts w:ascii="Times New Roman" w:hAnsi="Times New Roman" w:cs="Times New Roman"/>
          <w:iCs/>
          <w:sz w:val="16"/>
          <w:szCs w:val="16"/>
        </w:rPr>
      </w:pPr>
    </w:p>
    <w:p w14:paraId="2F9C1A1A" w14:textId="77777777" w:rsidR="004D5A9F" w:rsidRPr="00E7370A" w:rsidRDefault="004D5A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19 февраля</w:t>
      </w:r>
      <w:r w:rsidRPr="00E7370A">
        <w:rPr>
          <w:rFonts w:ascii="Times New Roman" w:hAnsi="Times New Roman" w:cs="Times New Roman"/>
          <w:sz w:val="16"/>
          <w:szCs w:val="16"/>
        </w:rPr>
        <w:t xml:space="preserve"> в 1918 году состоялся первый полет английского тяжелого бомбардировщика самолета </w:t>
      </w:r>
      <w:hyperlink r:id="rId113" w:tgtFrame="_blank" w:history="1">
        <w:r w:rsidRPr="00E7370A">
          <w:rPr>
            <w:rFonts w:ascii="Times New Roman" w:hAnsi="Times New Roman" w:cs="Times New Roman"/>
            <w:sz w:val="16"/>
            <w:szCs w:val="16"/>
          </w:rPr>
          <w:t>«Bristol» «Type 25» «</w:t>
        </w:r>
        <w:proofErr w:type="spellStart"/>
        <w:r w:rsidRPr="00E7370A">
          <w:rPr>
            <w:rFonts w:ascii="Times New Roman" w:hAnsi="Times New Roman" w:cs="Times New Roman"/>
            <w:sz w:val="16"/>
            <w:szCs w:val="16"/>
          </w:rPr>
          <w:t>Braemar</w:t>
        </w:r>
        <w:proofErr w:type="spellEnd"/>
        <w:r w:rsidRPr="00E7370A">
          <w:rPr>
            <w:rFonts w:ascii="Times New Roman" w:hAnsi="Times New Roman" w:cs="Times New Roman"/>
            <w:sz w:val="16"/>
            <w:szCs w:val="16"/>
          </w:rPr>
          <w:t xml:space="preserve"> II» </w:t>
        </w:r>
      </w:hyperlink>
      <w:r w:rsidRPr="00E7370A">
        <w:rPr>
          <w:rFonts w:ascii="Times New Roman" w:hAnsi="Times New Roman" w:cs="Times New Roman"/>
          <w:sz w:val="16"/>
          <w:szCs w:val="16"/>
        </w:rPr>
        <w:t xml:space="preserve">с мощными двигателями - «Liberty 12» (мощностью </w:t>
      </w:r>
      <w:r w:rsidRPr="00A36B0C">
        <w:rPr>
          <w:rFonts w:ascii="Times New Roman" w:hAnsi="Times New Roman" w:cs="Times New Roman"/>
          <w:sz w:val="16"/>
          <w:szCs w:val="16"/>
          <w:lang w:val="en-US"/>
        </w:rPr>
        <w:t xml:space="preserve">400 </w:t>
      </w:r>
      <w:r w:rsidRPr="00E7370A">
        <w:rPr>
          <w:rFonts w:ascii="Times New Roman" w:hAnsi="Times New Roman" w:cs="Times New Roman"/>
          <w:sz w:val="16"/>
          <w:szCs w:val="16"/>
        </w:rPr>
        <w:t>л</w:t>
      </w:r>
      <w:r w:rsidRPr="00A36B0C">
        <w:rPr>
          <w:rFonts w:ascii="Times New Roman" w:hAnsi="Times New Roman" w:cs="Times New Roman"/>
          <w:sz w:val="16"/>
          <w:szCs w:val="16"/>
          <w:lang w:val="en-US"/>
        </w:rPr>
        <w:t>.</w:t>
      </w:r>
      <w:r w:rsidRPr="00E7370A">
        <w:rPr>
          <w:rFonts w:ascii="Times New Roman" w:hAnsi="Times New Roman" w:cs="Times New Roman"/>
          <w:sz w:val="16"/>
          <w:szCs w:val="16"/>
        </w:rPr>
        <w:t>с</w:t>
      </w:r>
      <w:r w:rsidRPr="00A36B0C">
        <w:rPr>
          <w:rFonts w:ascii="Times New Roman" w:hAnsi="Times New Roman" w:cs="Times New Roman"/>
          <w:sz w:val="16"/>
          <w:szCs w:val="16"/>
          <w:lang w:val="en-US"/>
        </w:rPr>
        <w:t xml:space="preserve">.). </w:t>
      </w:r>
      <w:proofErr w:type="spellStart"/>
      <w:r w:rsidRPr="00E7370A">
        <w:rPr>
          <w:rFonts w:ascii="Times New Roman" w:hAnsi="Times New Roman" w:cs="Times New Roman"/>
          <w:sz w:val="16"/>
          <w:szCs w:val="16"/>
        </w:rPr>
        <w:t>Некотороевремя</w:t>
      </w:r>
      <w:proofErr w:type="spellEnd"/>
      <w:r w:rsidRPr="00A36B0C">
        <w:rPr>
          <w:rFonts w:ascii="Times New Roman" w:hAnsi="Times New Roman" w:cs="Times New Roman"/>
          <w:sz w:val="16"/>
          <w:szCs w:val="16"/>
          <w:lang w:val="en-US"/>
        </w:rPr>
        <w:t xml:space="preserve"> «</w:t>
      </w:r>
      <w:r w:rsidRPr="00E7370A">
        <w:rPr>
          <w:rFonts w:ascii="Times New Roman" w:hAnsi="Times New Roman" w:cs="Times New Roman"/>
          <w:sz w:val="16"/>
          <w:szCs w:val="16"/>
          <w:lang w:val="en-US"/>
        </w:rPr>
        <w:t>Braemar</w:t>
      </w:r>
      <w:r w:rsidRPr="00A36B0C">
        <w:rPr>
          <w:rFonts w:ascii="Times New Roman" w:hAnsi="Times New Roman" w:cs="Times New Roman"/>
          <w:sz w:val="16"/>
          <w:szCs w:val="16"/>
          <w:lang w:val="en-US"/>
        </w:rPr>
        <w:t xml:space="preserve">» </w:t>
      </w:r>
      <w:proofErr w:type="spellStart"/>
      <w:r w:rsidRPr="00E7370A">
        <w:rPr>
          <w:rFonts w:ascii="Times New Roman" w:hAnsi="Times New Roman" w:cs="Times New Roman"/>
          <w:sz w:val="16"/>
          <w:szCs w:val="16"/>
        </w:rPr>
        <w:t>использовалсяфирмой</w:t>
      </w:r>
      <w:proofErr w:type="spellEnd"/>
      <w:r w:rsidRPr="00A36B0C">
        <w:rPr>
          <w:rFonts w:ascii="Times New Roman" w:hAnsi="Times New Roman" w:cs="Times New Roman"/>
          <w:sz w:val="16"/>
          <w:szCs w:val="16"/>
          <w:lang w:val="en-US"/>
        </w:rPr>
        <w:t xml:space="preserve"> «</w:t>
      </w:r>
      <w:r w:rsidRPr="00E7370A">
        <w:rPr>
          <w:rFonts w:ascii="Times New Roman" w:hAnsi="Times New Roman" w:cs="Times New Roman"/>
          <w:sz w:val="16"/>
          <w:szCs w:val="16"/>
          <w:lang w:val="en-US"/>
        </w:rPr>
        <w:t>British</w:t>
      </w:r>
      <w:r w:rsidRPr="00A36B0C">
        <w:rPr>
          <w:rFonts w:ascii="Times New Roman" w:hAnsi="Times New Roman" w:cs="Times New Roman"/>
          <w:sz w:val="16"/>
          <w:szCs w:val="16"/>
          <w:lang w:val="en-US"/>
        </w:rPr>
        <w:t xml:space="preserve"> </w:t>
      </w:r>
      <w:r w:rsidRPr="00E7370A">
        <w:rPr>
          <w:rFonts w:ascii="Times New Roman" w:hAnsi="Times New Roman" w:cs="Times New Roman"/>
          <w:sz w:val="16"/>
          <w:szCs w:val="16"/>
          <w:lang w:val="en-US"/>
        </w:rPr>
        <w:t>and</w:t>
      </w:r>
      <w:r w:rsidRPr="00A36B0C">
        <w:rPr>
          <w:rFonts w:ascii="Times New Roman" w:hAnsi="Times New Roman" w:cs="Times New Roman"/>
          <w:sz w:val="16"/>
          <w:szCs w:val="16"/>
          <w:lang w:val="en-US"/>
        </w:rPr>
        <w:t xml:space="preserve"> </w:t>
      </w:r>
      <w:r w:rsidRPr="00E7370A">
        <w:rPr>
          <w:rFonts w:ascii="Times New Roman" w:hAnsi="Times New Roman" w:cs="Times New Roman"/>
          <w:sz w:val="16"/>
          <w:szCs w:val="16"/>
          <w:lang w:val="en-US"/>
        </w:rPr>
        <w:t>Colonial</w:t>
      </w:r>
      <w:r w:rsidRPr="00A36B0C">
        <w:rPr>
          <w:rFonts w:ascii="Times New Roman" w:hAnsi="Times New Roman" w:cs="Times New Roman"/>
          <w:sz w:val="16"/>
          <w:szCs w:val="16"/>
          <w:lang w:val="en-US"/>
        </w:rPr>
        <w:t xml:space="preserve"> </w:t>
      </w:r>
      <w:proofErr w:type="spellStart"/>
      <w:r w:rsidRPr="00E7370A">
        <w:rPr>
          <w:rFonts w:ascii="Times New Roman" w:hAnsi="Times New Roman" w:cs="Times New Roman"/>
          <w:sz w:val="16"/>
          <w:szCs w:val="16"/>
          <w:lang w:val="en-US"/>
        </w:rPr>
        <w:t>Aeroplane</w:t>
      </w:r>
      <w:proofErr w:type="spellEnd"/>
      <w:r w:rsidRPr="00A36B0C">
        <w:rPr>
          <w:rFonts w:ascii="Times New Roman" w:hAnsi="Times New Roman" w:cs="Times New Roman"/>
          <w:sz w:val="16"/>
          <w:szCs w:val="16"/>
          <w:lang w:val="en-US"/>
        </w:rPr>
        <w:t xml:space="preserve"> </w:t>
      </w:r>
      <w:r w:rsidRPr="00E7370A">
        <w:rPr>
          <w:rFonts w:ascii="Times New Roman" w:hAnsi="Times New Roman" w:cs="Times New Roman"/>
          <w:sz w:val="16"/>
          <w:szCs w:val="16"/>
          <w:lang w:val="en-US"/>
        </w:rPr>
        <w:t>Co</w:t>
      </w:r>
      <w:r w:rsidRPr="00A36B0C">
        <w:rPr>
          <w:rFonts w:ascii="Times New Roman" w:hAnsi="Times New Roman" w:cs="Times New Roman"/>
          <w:sz w:val="16"/>
          <w:szCs w:val="16"/>
          <w:lang w:val="en-US"/>
        </w:rPr>
        <w:t xml:space="preserve">. </w:t>
      </w:r>
      <w:r w:rsidRPr="00E7370A">
        <w:rPr>
          <w:rFonts w:ascii="Times New Roman" w:hAnsi="Times New Roman" w:cs="Times New Roman"/>
          <w:sz w:val="16"/>
          <w:szCs w:val="16"/>
        </w:rPr>
        <w:t>Ltd» («BCAC») в испытательных полетах, пока не разбился в 1921 году (15045).</w:t>
      </w:r>
    </w:p>
    <w:p w14:paraId="12A212DE" w14:textId="77777777" w:rsidR="004D5A9F" w:rsidRPr="00E7370A" w:rsidRDefault="004D5A9F" w:rsidP="009F4E52">
      <w:pPr>
        <w:spacing w:after="0" w:line="240" w:lineRule="auto"/>
        <w:jc w:val="both"/>
        <w:rPr>
          <w:rFonts w:ascii="Times New Roman" w:hAnsi="Times New Roman" w:cs="Times New Roman"/>
          <w:sz w:val="16"/>
          <w:szCs w:val="16"/>
        </w:rPr>
      </w:pPr>
    </w:p>
    <w:p w14:paraId="4045A65F" w14:textId="4AC3130D" w:rsidR="00F87867" w:rsidRPr="00E7370A" w:rsidRDefault="00F8786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февраля 1918 г., на фирме </w:t>
      </w:r>
      <w:proofErr w:type="spellStart"/>
      <w:r w:rsidRPr="00E7370A">
        <w:rPr>
          <w:rFonts w:ascii="Times New Roman" w:hAnsi="Times New Roman" w:cs="Times New Roman"/>
          <w:sz w:val="16"/>
          <w:szCs w:val="16"/>
        </w:rPr>
        <w:t>Sopwith</w:t>
      </w:r>
      <w:proofErr w:type="spellEnd"/>
      <w:r w:rsidRPr="00E7370A">
        <w:rPr>
          <w:rFonts w:ascii="Times New Roman" w:hAnsi="Times New Roman" w:cs="Times New Roman"/>
          <w:sz w:val="16"/>
          <w:szCs w:val="16"/>
        </w:rPr>
        <w:t xml:space="preserve"> была завершена доработка серийного самолета Camel F.1 рег. № RNAS B2978 производства фирмы </w:t>
      </w:r>
      <w:proofErr w:type="spellStart"/>
      <w:r w:rsidRPr="00E7370A">
        <w:rPr>
          <w:rFonts w:ascii="Times New Roman" w:hAnsi="Times New Roman" w:cs="Times New Roman"/>
          <w:sz w:val="16"/>
          <w:szCs w:val="16"/>
        </w:rPr>
        <w:t>Bolton</w:t>
      </w:r>
      <w:proofErr w:type="spellEnd"/>
      <w:r w:rsidRPr="00E7370A">
        <w:rPr>
          <w:rFonts w:ascii="Times New Roman" w:hAnsi="Times New Roman" w:cs="Times New Roman"/>
          <w:sz w:val="16"/>
          <w:szCs w:val="16"/>
        </w:rPr>
        <w:t xml:space="preserve"> &amp; Paul, который стал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«Кэмел» T.F.1 (</w:t>
      </w:r>
      <w:proofErr w:type="spellStart"/>
      <w:r w:rsidRPr="00E7370A">
        <w:rPr>
          <w:rFonts w:ascii="Times New Roman" w:hAnsi="Times New Roman" w:cs="Times New Roman"/>
          <w:sz w:val="16"/>
          <w:szCs w:val="16"/>
        </w:rPr>
        <w:t>Trench</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Fighter</w:t>
      </w:r>
      <w:proofErr w:type="spellEnd"/>
      <w:r w:rsidRPr="00E7370A">
        <w:rPr>
          <w:rFonts w:ascii="Times New Roman" w:hAnsi="Times New Roman" w:cs="Times New Roman"/>
          <w:sz w:val="16"/>
          <w:szCs w:val="16"/>
        </w:rPr>
        <w:t>, рег. № RNAS B9278).</w:t>
      </w:r>
    </w:p>
    <w:p w14:paraId="4B0C68C5" w14:textId="479099B7" w:rsidR="00F87867" w:rsidRPr="00E7370A" w:rsidRDefault="00F8786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самолете был установлен мотор Le </w:t>
      </w:r>
      <w:proofErr w:type="spellStart"/>
      <w:r w:rsidRPr="00E7370A">
        <w:rPr>
          <w:rFonts w:ascii="Times New Roman" w:hAnsi="Times New Roman" w:cs="Times New Roman"/>
          <w:sz w:val="16"/>
          <w:szCs w:val="16"/>
        </w:rPr>
        <w:t>Rhone</w:t>
      </w:r>
      <w:proofErr w:type="spellEnd"/>
      <w:r w:rsidRPr="00E7370A">
        <w:rPr>
          <w:rFonts w:ascii="Times New Roman" w:hAnsi="Times New Roman" w:cs="Times New Roman"/>
          <w:sz w:val="16"/>
          <w:szCs w:val="16"/>
        </w:rPr>
        <w:t xml:space="preserve"> 9J (110 л.с.).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Самолет был сдан на испытания с полым комплектом стрелкового вооружения (бомбардировочное установлено не было), а также с дополнительными приборами для точного замера высоты и скорости полета, которые на предполагаемых серийных машинах устанавливаться не должны были и были нужны только на испытаниях. В тот же день состоялась выкатка самолета, и было сделано его контрольное фотографирование. Вероятно, в тот же день 19 февраля 1918 г. или вскоре после этого самолет совершил первый полет (23154).</w:t>
      </w:r>
    </w:p>
    <w:p w14:paraId="361C3ABD" w14:textId="77777777" w:rsidR="00F87867" w:rsidRPr="00E7370A" w:rsidRDefault="00F87867" w:rsidP="009F4E52">
      <w:pPr>
        <w:spacing w:after="0" w:line="240" w:lineRule="auto"/>
        <w:jc w:val="both"/>
        <w:rPr>
          <w:rFonts w:ascii="Times New Roman" w:hAnsi="Times New Roman" w:cs="Times New Roman"/>
          <w:sz w:val="16"/>
          <w:szCs w:val="16"/>
        </w:rPr>
      </w:pPr>
    </w:p>
    <w:p w14:paraId="6EBA83B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045B349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9FD07C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февраля 1918 г. был подготовлен Протокол заседания технического подотдела Всероссийской коллегии по вооружению №2</w:t>
      </w:r>
    </w:p>
    <w:p w14:paraId="3B203A5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Председательствующий внес на обсуждение вопрос о заказе орудийному заводу 100 тыс. револьверов системы “Испанского браунинга”. В обсуждении принимали участие представители орудийного завода. По обсуждении вопроса комиссия постановила:</w:t>
      </w:r>
    </w:p>
    <w:p w14:paraId="5E6B7F7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передать в совет ГАУ с указанием необходимости изготовить на орудийном заводе в кратчайший срок 100 тыс. автоматических пистолетов типа “Браунинг” наилучшего образ</w:t>
      </w:r>
      <w:r w:rsidRPr="00E7370A">
        <w:rPr>
          <w:rFonts w:ascii="Times New Roman" w:hAnsi="Times New Roman" w:cs="Times New Roman"/>
          <w:sz w:val="16"/>
          <w:szCs w:val="16"/>
        </w:rPr>
        <w:softHyphen/>
        <w:t>ца, имея в виду необходимость своевременного снабжения орудий запасными частями и пулеметов станками и 2) одновременно с тем озаботиться установкою производства 200 тыс. патронов ежемесячно к принятой системе “Браунинга”. Вместе с тем комиссия признала необходимым выяснить вообще вопрос о том, какое оружие является в настоящее время наилучшим для принятия на вооружение армии. Обсудив этот вопрос, комиссия пос</w:t>
      </w:r>
      <w:r w:rsidRPr="00E7370A">
        <w:rPr>
          <w:rFonts w:ascii="Times New Roman" w:hAnsi="Times New Roman" w:cs="Times New Roman"/>
          <w:sz w:val="16"/>
          <w:szCs w:val="16"/>
        </w:rPr>
        <w:softHyphen/>
        <w:t>тановила: поручить Артиллерийскому комитету высказаться, какие из артиллерийских об</w:t>
      </w:r>
      <w:r w:rsidRPr="00E7370A">
        <w:rPr>
          <w:rFonts w:ascii="Times New Roman" w:hAnsi="Times New Roman" w:cs="Times New Roman"/>
          <w:sz w:val="16"/>
          <w:szCs w:val="16"/>
        </w:rPr>
        <w:softHyphen/>
        <w:t>разцов артиллерийского вооружения надо считать нормальным типом для вооружения соци</w:t>
      </w:r>
      <w:r w:rsidRPr="00E7370A">
        <w:rPr>
          <w:rFonts w:ascii="Times New Roman" w:hAnsi="Times New Roman" w:cs="Times New Roman"/>
          <w:sz w:val="16"/>
          <w:szCs w:val="16"/>
        </w:rPr>
        <w:softHyphen/>
        <w:t>алистической армии;</w:t>
      </w:r>
    </w:p>
    <w:p w14:paraId="5D05B9D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3) комиссия постановила пригласить в следующее заседание, имеющее быть 21 февра</w:t>
      </w:r>
      <w:r w:rsidRPr="00E7370A">
        <w:rPr>
          <w:rFonts w:ascii="Times New Roman" w:hAnsi="Times New Roman" w:cs="Times New Roman"/>
          <w:sz w:val="16"/>
          <w:szCs w:val="16"/>
        </w:rPr>
        <w:softHyphen/>
        <w:t xml:space="preserve">ля в 2 часа дня, представителей ГВТУ, ГИУ, Министерства путей </w:t>
      </w:r>
      <w:proofErr w:type="gramStart"/>
      <w:r w:rsidRPr="00E7370A">
        <w:rPr>
          <w:rFonts w:ascii="Times New Roman" w:hAnsi="Times New Roman" w:cs="Times New Roman"/>
          <w:sz w:val="16"/>
          <w:szCs w:val="16"/>
        </w:rPr>
        <w:t>сообщения,,</w:t>
      </w:r>
      <w:proofErr w:type="gramEnd"/>
      <w:r w:rsidRPr="00E7370A">
        <w:rPr>
          <w:rFonts w:ascii="Times New Roman" w:hAnsi="Times New Roman" w:cs="Times New Roman"/>
          <w:sz w:val="16"/>
          <w:szCs w:val="16"/>
        </w:rPr>
        <w:t xml:space="preserve"> Комиссариата по демобилизации</w:t>
      </w:r>
      <w:r w:rsidRPr="00E7370A">
        <w:rPr>
          <w:rFonts w:ascii="Times New Roman" w:hAnsi="Times New Roman" w:cs="Times New Roman"/>
          <w:sz w:val="16"/>
          <w:szCs w:val="16"/>
          <w:vertAlign w:val="superscript"/>
        </w:rPr>
        <w:t>7</w:t>
      </w:r>
      <w:r w:rsidRPr="00E7370A">
        <w:rPr>
          <w:rFonts w:ascii="Times New Roman" w:hAnsi="Times New Roman" w:cs="Times New Roman"/>
          <w:sz w:val="16"/>
          <w:szCs w:val="16"/>
        </w:rPr>
        <w:t xml:space="preserve"> и отделов формирования и оперативного Всероссийской коллегии по ор</w:t>
      </w:r>
      <w:r w:rsidRPr="00E7370A">
        <w:rPr>
          <w:rFonts w:ascii="Times New Roman" w:hAnsi="Times New Roman" w:cs="Times New Roman"/>
          <w:sz w:val="16"/>
          <w:szCs w:val="16"/>
        </w:rPr>
        <w:softHyphen/>
        <w:t>ганизации и управлению Красной армии.</w:t>
      </w:r>
    </w:p>
    <w:p w14:paraId="3FB857F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Председатель Торопов Секретарь Пейзанский</w:t>
      </w:r>
    </w:p>
    <w:p w14:paraId="1E142C5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РГВА. Ф. 2. Оп. 1. Д. 48. Л. 52,53. Подлинник (10711,41).</w:t>
      </w:r>
    </w:p>
    <w:p w14:paraId="06F5347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07EA513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февраля 1918 г. эвакуированный в Петрограде автомобильный отдел РБВЗ был национализирован, а 15 января 1919 г. закрыт. Но до этого момента он успел собрать партию машин модели "С24-40" XVIII серии. Доказательство тому не только свидетельства очевидцев, работавших на этом заводе, но документы и фотография из семейного архива заводского гонщика И. И. Иванова, на которой он запечатлен в момент испытаний только что собранного шасси в мае 1918 г. Этот факт заслуживает всяческого внимания как историческое событие в биографии советского автомобилестроения. Пусть детали "Руссо-Балта-С24-40" XVIII серии, который испытывал Иванов в 1918 г., были изготовлены в дореволюционное время, но это был первый автомобиль, собранный трудящимися молодой республики Советов (данные на основании документов ЛГАОР). Одну из машин (№ 625 XVIII серии) принял от завода 15 марта 1918 г. член коллегии народного комиссариата по военным делам России К. А. Мехоношин (11244).</w:t>
      </w:r>
    </w:p>
    <w:p w14:paraId="433A3CE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C3EBA1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D76C8B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D6574FD" w14:textId="77777777" w:rsidR="0000230A" w:rsidRPr="00E7370A" w:rsidRDefault="000023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февраля 1918 г. Народный Комиссар по военным делам Российской Ре</w:t>
      </w:r>
      <w:r w:rsidRPr="00E7370A">
        <w:rPr>
          <w:rFonts w:ascii="Times New Roman" w:hAnsi="Times New Roman" w:cs="Times New Roman"/>
          <w:sz w:val="16"/>
          <w:szCs w:val="16"/>
        </w:rPr>
        <w:softHyphen/>
        <w:t>спублики Н.И. Подвойский обратился к участ</w:t>
      </w:r>
      <w:r w:rsidRPr="00E7370A">
        <w:rPr>
          <w:rFonts w:ascii="Times New Roman" w:hAnsi="Times New Roman" w:cs="Times New Roman"/>
          <w:sz w:val="16"/>
          <w:szCs w:val="16"/>
        </w:rPr>
        <w:softHyphen/>
        <w:t>никам I Всероссийского воздухоплавательного съезда с просьбой принять меры к спасению воздухоплавательного имущества и разослать телеграммы в комитеты воздухоплавательных частей. Н.В. Фомин доложил делегатам о ре</w:t>
      </w:r>
      <w:r w:rsidRPr="00E7370A">
        <w:rPr>
          <w:rFonts w:ascii="Times New Roman" w:hAnsi="Times New Roman" w:cs="Times New Roman"/>
          <w:sz w:val="16"/>
          <w:szCs w:val="16"/>
        </w:rPr>
        <w:softHyphen/>
        <w:t>шении, выработанном 2-й секцией (</w:t>
      </w:r>
      <w:proofErr w:type="spellStart"/>
      <w:r w:rsidRPr="00E7370A">
        <w:rPr>
          <w:rFonts w:ascii="Times New Roman" w:hAnsi="Times New Roman" w:cs="Times New Roman"/>
          <w:sz w:val="16"/>
          <w:szCs w:val="16"/>
        </w:rPr>
        <w:t>воздухо</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плавательно</w:t>
      </w:r>
      <w:proofErr w:type="spellEnd"/>
      <w:r w:rsidRPr="00E7370A">
        <w:rPr>
          <w:rFonts w:ascii="Times New Roman" w:hAnsi="Times New Roman" w:cs="Times New Roman"/>
          <w:sz w:val="16"/>
          <w:szCs w:val="16"/>
        </w:rPr>
        <w:t>-технической и снабжения) съезда: «отправить по два делегата на каждый фронт, поручив им выяснение наличности перевозоч</w:t>
      </w:r>
      <w:r w:rsidRPr="00E7370A">
        <w:rPr>
          <w:rFonts w:ascii="Times New Roman" w:hAnsi="Times New Roman" w:cs="Times New Roman"/>
          <w:sz w:val="16"/>
          <w:szCs w:val="16"/>
        </w:rPr>
        <w:softHyphen/>
        <w:t>ных средств (бензин), дав им средства на наем рабочих рук и предоставив им права распоряди</w:t>
      </w:r>
      <w:r w:rsidRPr="00E7370A">
        <w:rPr>
          <w:rFonts w:ascii="Times New Roman" w:hAnsi="Times New Roman" w:cs="Times New Roman"/>
          <w:sz w:val="16"/>
          <w:szCs w:val="16"/>
        </w:rPr>
        <w:softHyphen/>
        <w:t>тельные по собиранию и перевозке имущества и по организации соединённых рабочих арте</w:t>
      </w:r>
      <w:r w:rsidRPr="00E7370A">
        <w:rPr>
          <w:rFonts w:ascii="Times New Roman" w:hAnsi="Times New Roman" w:cs="Times New Roman"/>
          <w:sz w:val="16"/>
          <w:szCs w:val="16"/>
        </w:rPr>
        <w:softHyphen/>
        <w:t>лей для этой цели»2. Маршруты отвода отрядов в тыл выделялись для каждого фронта отдель</w:t>
      </w:r>
      <w:r w:rsidRPr="00E7370A">
        <w:rPr>
          <w:rFonts w:ascii="Times New Roman" w:hAnsi="Times New Roman" w:cs="Times New Roman"/>
          <w:sz w:val="16"/>
          <w:szCs w:val="16"/>
        </w:rPr>
        <w:softHyphen/>
        <w:t xml:space="preserve">но: Псков — Дно — Бологое (Северный фронт), Орша — Брянск — Москва (Западный), Киев — Курск — Рязань (Юго-Западный), </w:t>
      </w:r>
      <w:proofErr w:type="spellStart"/>
      <w:r w:rsidRPr="00E7370A">
        <w:rPr>
          <w:rFonts w:ascii="Times New Roman" w:hAnsi="Times New Roman" w:cs="Times New Roman"/>
          <w:sz w:val="16"/>
          <w:szCs w:val="16"/>
        </w:rPr>
        <w:t>Екатерино</w:t>
      </w:r>
      <w:proofErr w:type="spellEnd"/>
      <w:r w:rsidRPr="00E7370A">
        <w:rPr>
          <w:rFonts w:ascii="Times New Roman" w:hAnsi="Times New Roman" w:cs="Times New Roman"/>
          <w:sz w:val="16"/>
          <w:szCs w:val="16"/>
        </w:rPr>
        <w:t>- слав — Славянск — Воронеж (Румынский) (20120).</w:t>
      </w:r>
    </w:p>
    <w:p w14:paraId="5845C714" w14:textId="77777777" w:rsidR="0000230A" w:rsidRPr="00E7370A" w:rsidRDefault="0000230A" w:rsidP="009F4E52">
      <w:pPr>
        <w:spacing w:after="0" w:line="240" w:lineRule="auto"/>
        <w:jc w:val="both"/>
        <w:rPr>
          <w:rFonts w:ascii="Times New Roman" w:hAnsi="Times New Roman" w:cs="Times New Roman"/>
          <w:sz w:val="16"/>
          <w:szCs w:val="16"/>
        </w:rPr>
      </w:pPr>
    </w:p>
    <w:p w14:paraId="07F33AD0" w14:textId="77777777" w:rsidR="0000230A" w:rsidRPr="00E7370A" w:rsidRDefault="000023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февраля 1918 г. с одобрения I Всероссийского воздухоплаватель</w:t>
      </w:r>
      <w:r w:rsidRPr="00E7370A">
        <w:rPr>
          <w:rFonts w:ascii="Times New Roman" w:hAnsi="Times New Roman" w:cs="Times New Roman"/>
          <w:sz w:val="16"/>
          <w:szCs w:val="16"/>
        </w:rPr>
        <w:softHyphen/>
        <w:t>ного съезда при запасном Воздухоплавательном батальоне ОВШ открыли запись желающих слу</w:t>
      </w:r>
      <w:r w:rsidRPr="00E7370A">
        <w:rPr>
          <w:rFonts w:ascii="Times New Roman" w:hAnsi="Times New Roman" w:cs="Times New Roman"/>
          <w:sz w:val="16"/>
          <w:szCs w:val="16"/>
        </w:rPr>
        <w:softHyphen/>
        <w:t>жить в Воздухоплавательном отряде 1-го корпу</w:t>
      </w:r>
      <w:r w:rsidRPr="00E7370A">
        <w:rPr>
          <w:rFonts w:ascii="Times New Roman" w:hAnsi="Times New Roman" w:cs="Times New Roman"/>
          <w:sz w:val="16"/>
          <w:szCs w:val="16"/>
        </w:rPr>
        <w:softHyphen/>
        <w:t xml:space="preserve">са Красной Армии. Главным инструктором, как тогда называли командиров отрядов, назначили председателя съезда А.Д. </w:t>
      </w:r>
      <w:proofErr w:type="spellStart"/>
      <w:r w:rsidRPr="00E7370A">
        <w:rPr>
          <w:rFonts w:ascii="Times New Roman" w:hAnsi="Times New Roman" w:cs="Times New Roman"/>
          <w:sz w:val="16"/>
          <w:szCs w:val="16"/>
        </w:rPr>
        <w:t>Анощенко</w:t>
      </w:r>
      <w:proofErr w:type="spellEnd"/>
      <w:r w:rsidRPr="00E7370A">
        <w:rPr>
          <w:rFonts w:ascii="Times New Roman" w:hAnsi="Times New Roman" w:cs="Times New Roman"/>
          <w:sz w:val="16"/>
          <w:szCs w:val="16"/>
        </w:rPr>
        <w:t>. Формирова</w:t>
      </w:r>
      <w:r w:rsidRPr="00E7370A">
        <w:rPr>
          <w:rFonts w:ascii="Times New Roman" w:hAnsi="Times New Roman" w:cs="Times New Roman"/>
          <w:sz w:val="16"/>
          <w:szCs w:val="16"/>
        </w:rPr>
        <w:softHyphen/>
        <w:t>ние отряда проходило в сложнейшей обстановке: без денег, без утверждённых организационных форм и законодательных актов. Численность отряда колебалась от 180 до 370 человек. Офи</w:t>
      </w:r>
      <w:r w:rsidRPr="00E7370A">
        <w:rPr>
          <w:rFonts w:ascii="Times New Roman" w:hAnsi="Times New Roman" w:cs="Times New Roman"/>
          <w:sz w:val="16"/>
          <w:szCs w:val="16"/>
        </w:rPr>
        <w:softHyphen/>
        <w:t>циальным приказом коллегии 1-й корпусной отряд признали сформированным и способным к боевым действиям 19 марта 1918 г. Позже его переименовали в Петроградский воздухоплава</w:t>
      </w:r>
      <w:r w:rsidRPr="00E7370A">
        <w:rPr>
          <w:rFonts w:ascii="Times New Roman" w:hAnsi="Times New Roman" w:cs="Times New Roman"/>
          <w:sz w:val="16"/>
          <w:szCs w:val="16"/>
        </w:rPr>
        <w:softHyphen/>
        <w:t>тельный отряд РККА (20120).</w:t>
      </w:r>
    </w:p>
    <w:p w14:paraId="1923EA4C" w14:textId="77777777" w:rsidR="0000230A" w:rsidRPr="00E7370A" w:rsidRDefault="0000230A" w:rsidP="009F4E52">
      <w:pPr>
        <w:spacing w:after="0" w:line="240" w:lineRule="auto"/>
        <w:jc w:val="both"/>
        <w:rPr>
          <w:rFonts w:ascii="Times New Roman" w:hAnsi="Times New Roman" w:cs="Times New Roman"/>
          <w:sz w:val="16"/>
          <w:szCs w:val="16"/>
        </w:rPr>
      </w:pPr>
    </w:p>
    <w:p w14:paraId="4D0BA934" w14:textId="59AA3AA1" w:rsidR="00333B63" w:rsidRPr="00333B63" w:rsidRDefault="00333B63" w:rsidP="009F4E52">
      <w:pPr>
        <w:autoSpaceDE w:val="0"/>
        <w:autoSpaceDN w:val="0"/>
        <w:adjustRightInd w:val="0"/>
        <w:spacing w:after="0" w:line="240" w:lineRule="auto"/>
        <w:jc w:val="both"/>
        <w:rPr>
          <w:rFonts w:ascii="Times New Roman" w:hAnsi="Times New Roman" w:cs="Times New Roman"/>
          <w:color w:val="0070C0"/>
          <w:sz w:val="16"/>
          <w:szCs w:val="16"/>
        </w:rPr>
      </w:pPr>
      <w:r w:rsidRPr="00333B63">
        <w:rPr>
          <w:rFonts w:ascii="Times New Roman" w:hAnsi="Times New Roman" w:cs="Times New Roman"/>
          <w:color w:val="0070C0"/>
          <w:sz w:val="16"/>
          <w:szCs w:val="16"/>
        </w:rPr>
        <w:t xml:space="preserve">20 февраля 1918 г. приказом командующего 1-м </w:t>
      </w:r>
      <w:proofErr w:type="spellStart"/>
      <w:r w:rsidRPr="00333B63">
        <w:rPr>
          <w:rFonts w:ascii="Times New Roman" w:hAnsi="Times New Roman" w:cs="Times New Roman"/>
          <w:color w:val="0070C0"/>
          <w:sz w:val="16"/>
          <w:szCs w:val="16"/>
        </w:rPr>
        <w:t>Петроградсим</w:t>
      </w:r>
      <w:proofErr w:type="spellEnd"/>
      <w:r w:rsidRPr="00333B63">
        <w:rPr>
          <w:rFonts w:ascii="Times New Roman" w:hAnsi="Times New Roman" w:cs="Times New Roman"/>
          <w:color w:val="0070C0"/>
          <w:sz w:val="16"/>
          <w:szCs w:val="16"/>
        </w:rPr>
        <w:t xml:space="preserve"> корпусом КА школа Всероссийского аэроклуба переведена в состав этого корпуса и переименована в Народную школу авиации. Фактически </w:t>
      </w:r>
      <w:proofErr w:type="spellStart"/>
      <w:r w:rsidRPr="00333B63">
        <w:rPr>
          <w:rFonts w:ascii="Times New Roman" w:hAnsi="Times New Roman" w:cs="Times New Roman"/>
          <w:color w:val="0070C0"/>
          <w:sz w:val="16"/>
          <w:szCs w:val="16"/>
        </w:rPr>
        <w:t>неа</w:t>
      </w:r>
      <w:proofErr w:type="spellEnd"/>
      <w:r w:rsidRPr="00333B63">
        <w:rPr>
          <w:rFonts w:ascii="Times New Roman" w:hAnsi="Times New Roman" w:cs="Times New Roman"/>
          <w:color w:val="0070C0"/>
          <w:sz w:val="16"/>
          <w:szCs w:val="16"/>
        </w:rPr>
        <w:t xml:space="preserve"> этом </w:t>
      </w:r>
      <w:proofErr w:type="spellStart"/>
      <w:r w:rsidRPr="00333B63">
        <w:rPr>
          <w:rFonts w:ascii="Times New Roman" w:hAnsi="Times New Roman" w:cs="Times New Roman"/>
          <w:color w:val="0070C0"/>
          <w:sz w:val="16"/>
          <w:szCs w:val="16"/>
        </w:rPr>
        <w:t>аэроклубная</w:t>
      </w:r>
      <w:proofErr w:type="spellEnd"/>
      <w:r w:rsidRPr="00333B63">
        <w:rPr>
          <w:rFonts w:ascii="Times New Roman" w:hAnsi="Times New Roman" w:cs="Times New Roman"/>
          <w:color w:val="0070C0"/>
          <w:sz w:val="16"/>
          <w:szCs w:val="16"/>
        </w:rPr>
        <w:t xml:space="preserve"> школа и закончила свое </w:t>
      </w:r>
      <w:proofErr w:type="spellStart"/>
      <w:r w:rsidRPr="00333B63">
        <w:rPr>
          <w:rFonts w:ascii="Times New Roman" w:hAnsi="Times New Roman" w:cs="Times New Roman"/>
          <w:color w:val="0070C0"/>
          <w:sz w:val="16"/>
          <w:szCs w:val="16"/>
        </w:rPr>
        <w:t>уществование</w:t>
      </w:r>
      <w:proofErr w:type="spellEnd"/>
      <w:r w:rsidRPr="00333B63">
        <w:rPr>
          <w:rFonts w:ascii="Times New Roman" w:hAnsi="Times New Roman" w:cs="Times New Roman"/>
          <w:color w:val="0070C0"/>
          <w:sz w:val="16"/>
          <w:szCs w:val="16"/>
        </w:rPr>
        <w:t xml:space="preserve">. В дальнейшем она </w:t>
      </w:r>
      <w:proofErr w:type="spellStart"/>
      <w:r w:rsidRPr="00333B63">
        <w:rPr>
          <w:rFonts w:ascii="Times New Roman" w:hAnsi="Times New Roman" w:cs="Times New Roman"/>
          <w:color w:val="0070C0"/>
          <w:sz w:val="16"/>
          <w:szCs w:val="16"/>
        </w:rPr>
        <w:t>обосноваласт</w:t>
      </w:r>
      <w:proofErr w:type="spellEnd"/>
      <w:r w:rsidRPr="00333B63">
        <w:rPr>
          <w:rFonts w:ascii="Times New Roman" w:hAnsi="Times New Roman" w:cs="Times New Roman"/>
          <w:color w:val="0070C0"/>
          <w:sz w:val="16"/>
          <w:szCs w:val="16"/>
        </w:rPr>
        <w:t xml:space="preserve"> в Казани уже как отделение Московской авиашколы, а в 1919 была окончательно расформирована.</w:t>
      </w:r>
    </w:p>
    <w:p w14:paraId="729824FA" w14:textId="62369CC5" w:rsidR="00333B63" w:rsidRPr="00333B63" w:rsidRDefault="00333B63" w:rsidP="009F4E52">
      <w:pPr>
        <w:autoSpaceDE w:val="0"/>
        <w:autoSpaceDN w:val="0"/>
        <w:adjustRightInd w:val="0"/>
        <w:spacing w:after="0" w:line="240" w:lineRule="auto"/>
        <w:jc w:val="both"/>
        <w:rPr>
          <w:rFonts w:ascii="Times New Roman" w:hAnsi="Times New Roman" w:cs="Times New Roman"/>
          <w:color w:val="0070C0"/>
          <w:sz w:val="16"/>
          <w:szCs w:val="16"/>
        </w:rPr>
      </w:pPr>
      <w:r w:rsidRPr="00333B63">
        <w:rPr>
          <w:rFonts w:ascii="Times New Roman" w:hAnsi="Times New Roman" w:cs="Times New Roman"/>
          <w:color w:val="0070C0"/>
          <w:sz w:val="16"/>
          <w:szCs w:val="16"/>
        </w:rPr>
        <w:t>/РККА и флот, 27 февраля 1918 г./ (23370).</w:t>
      </w:r>
    </w:p>
    <w:p w14:paraId="362EB71A" w14:textId="77777777" w:rsidR="00333B63" w:rsidRPr="00333B63" w:rsidRDefault="00333B63" w:rsidP="009F4E52">
      <w:pPr>
        <w:autoSpaceDE w:val="0"/>
        <w:autoSpaceDN w:val="0"/>
        <w:adjustRightInd w:val="0"/>
        <w:spacing w:after="0" w:line="240" w:lineRule="auto"/>
        <w:jc w:val="both"/>
        <w:rPr>
          <w:rFonts w:ascii="Times New Roman" w:hAnsi="Times New Roman" w:cs="Times New Roman"/>
          <w:color w:val="0070C0"/>
          <w:sz w:val="16"/>
          <w:szCs w:val="16"/>
        </w:rPr>
      </w:pPr>
    </w:p>
    <w:p w14:paraId="50FF210C" w14:textId="53671F75"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февраля 1918 немцы начали наступление и оккупацию Латвии, Литвы, Эстонии и значительной части Украины (438,396). В этот же день по настоянию В.И.Л. ЦК принял постановление о готовности Советской республики подписать мирный договор. Послали телеграмму, но немцы захотели еще больше, чем раньше (226,244).</w:t>
      </w:r>
    </w:p>
    <w:p w14:paraId="66A399E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D543D3D" w14:textId="77777777" w:rsidR="008F2448" w:rsidRPr="00E7370A" w:rsidRDefault="008F2448" w:rsidP="009F4E52">
      <w:pPr>
        <w:pStyle w:val="ae"/>
        <w:spacing w:before="0" w:after="0"/>
        <w:jc w:val="both"/>
        <w:rPr>
          <w:color w:val="auto"/>
          <w:sz w:val="16"/>
          <w:szCs w:val="16"/>
        </w:rPr>
      </w:pPr>
      <w:r w:rsidRPr="00E7370A">
        <w:rPr>
          <w:color w:val="auto"/>
          <w:sz w:val="16"/>
          <w:szCs w:val="16"/>
        </w:rPr>
        <w:t xml:space="preserve">20 февраля 1918 в Минск вошли </w:t>
      </w:r>
      <w:proofErr w:type="gramStart"/>
      <w:r w:rsidRPr="00E7370A">
        <w:rPr>
          <w:color w:val="auto"/>
          <w:sz w:val="16"/>
          <w:szCs w:val="16"/>
        </w:rPr>
        <w:t>подразделения</w:t>
      </w:r>
      <w:proofErr w:type="gramEnd"/>
      <w:r w:rsidRPr="00E7370A">
        <w:rPr>
          <w:color w:val="auto"/>
          <w:sz w:val="16"/>
          <w:szCs w:val="16"/>
        </w:rPr>
        <w:t xml:space="preserve"> отступавшего под натиском «красных» 1-го Польского корпуса русской армии под командованием генерала </w:t>
      </w:r>
      <w:proofErr w:type="spellStart"/>
      <w:r w:rsidRPr="00E7370A">
        <w:rPr>
          <w:color w:val="auto"/>
          <w:sz w:val="16"/>
          <w:szCs w:val="16"/>
        </w:rPr>
        <w:t>Довбор-Мусницкого</w:t>
      </w:r>
      <w:proofErr w:type="spellEnd"/>
      <w:r w:rsidRPr="00E7370A">
        <w:rPr>
          <w:color w:val="auto"/>
          <w:sz w:val="16"/>
          <w:szCs w:val="16"/>
        </w:rPr>
        <w:t>, который поддержал власть созданной в декабре 1917 года Белорусской Рады. На следующий день при подходе наступающих с запада германских войск Рада приняла решение не оказывать им сопротивления. 21 февраля немцы вступили в Минск. Как писала газета «Русские ведомости» от 24 февраля, «в Минске население встретило входящих немцев «почти с энтузиазмом», видя в них «меньшее зло» по сравнению с большевиками (17045).</w:t>
      </w:r>
    </w:p>
    <w:p w14:paraId="13BE0C7A" w14:textId="77777777" w:rsidR="008F2448" w:rsidRPr="00E7370A" w:rsidRDefault="008F2448" w:rsidP="009F4E52">
      <w:pPr>
        <w:pStyle w:val="ae"/>
        <w:spacing w:before="0" w:after="0"/>
        <w:jc w:val="both"/>
        <w:rPr>
          <w:color w:val="auto"/>
          <w:sz w:val="16"/>
          <w:szCs w:val="16"/>
        </w:rPr>
      </w:pPr>
    </w:p>
    <w:p w14:paraId="7CF16A73" w14:textId="77777777" w:rsidR="004D5A9F" w:rsidRPr="00E7370A" w:rsidRDefault="004D5A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20 февраля</w:t>
      </w:r>
      <w:r w:rsidRPr="00E7370A">
        <w:rPr>
          <w:rFonts w:ascii="Times New Roman" w:hAnsi="Times New Roman" w:cs="Times New Roman"/>
          <w:sz w:val="16"/>
          <w:szCs w:val="16"/>
        </w:rPr>
        <w:t xml:space="preserve"> в 1918 году начавшие 18 февраля наступление на Восточном фронте, немецкие войска на следующий день захватили Двинск и Полоцк и двинулись дальше не север и восток. 20-го они взяли Цесис и Валмиеру, а через несколько дней уже будут в Минске и Пскове (15046).</w:t>
      </w:r>
    </w:p>
    <w:p w14:paraId="548DBE94" w14:textId="77777777" w:rsidR="004D5A9F" w:rsidRPr="00E7370A" w:rsidRDefault="004D5A9F" w:rsidP="009F4E52">
      <w:pPr>
        <w:spacing w:after="0" w:line="240" w:lineRule="auto"/>
        <w:jc w:val="both"/>
        <w:rPr>
          <w:rFonts w:ascii="Times New Roman" w:hAnsi="Times New Roman" w:cs="Times New Roman"/>
          <w:sz w:val="16"/>
          <w:szCs w:val="16"/>
        </w:rPr>
      </w:pPr>
    </w:p>
    <w:p w14:paraId="5CD516E5" w14:textId="77777777" w:rsidR="008F2448" w:rsidRPr="00E7370A" w:rsidRDefault="008F2448" w:rsidP="009F4E52">
      <w:pPr>
        <w:pStyle w:val="ae"/>
        <w:spacing w:before="0" w:after="0"/>
        <w:jc w:val="both"/>
        <w:rPr>
          <w:color w:val="auto"/>
          <w:sz w:val="16"/>
          <w:szCs w:val="16"/>
        </w:rPr>
      </w:pPr>
      <w:r w:rsidRPr="00E7370A">
        <w:rPr>
          <w:color w:val="auto"/>
          <w:sz w:val="16"/>
          <w:szCs w:val="16"/>
        </w:rPr>
        <w:t xml:space="preserve">20 февраля 1918 наступавшие по всему фронту германские войска также заняли Ровно (на северо-западе нынешней Украины), 21 февраля — город </w:t>
      </w:r>
      <w:proofErr w:type="spellStart"/>
      <w:r w:rsidRPr="00E7370A">
        <w:rPr>
          <w:color w:val="auto"/>
          <w:sz w:val="16"/>
          <w:szCs w:val="16"/>
        </w:rPr>
        <w:t>Режица</w:t>
      </w:r>
      <w:proofErr w:type="spellEnd"/>
      <w:r w:rsidRPr="00E7370A">
        <w:rPr>
          <w:color w:val="auto"/>
          <w:sz w:val="16"/>
          <w:szCs w:val="16"/>
        </w:rPr>
        <w:t xml:space="preserve"> (ныне Резекне на востоке Латвии) и Полоцк (на севере нынешней Белоруссии), 22 февраля — города </w:t>
      </w:r>
      <w:proofErr w:type="spellStart"/>
      <w:r w:rsidRPr="00E7370A">
        <w:rPr>
          <w:color w:val="auto"/>
          <w:sz w:val="16"/>
          <w:szCs w:val="16"/>
        </w:rPr>
        <w:t>Вольмар</w:t>
      </w:r>
      <w:proofErr w:type="spellEnd"/>
      <w:r w:rsidRPr="00E7370A">
        <w:rPr>
          <w:color w:val="auto"/>
          <w:sz w:val="16"/>
          <w:szCs w:val="16"/>
        </w:rPr>
        <w:t xml:space="preserve"> и </w:t>
      </w:r>
      <w:proofErr w:type="spellStart"/>
      <w:r w:rsidRPr="00E7370A">
        <w:rPr>
          <w:color w:val="auto"/>
          <w:sz w:val="16"/>
          <w:szCs w:val="16"/>
        </w:rPr>
        <w:t>Венден</w:t>
      </w:r>
      <w:proofErr w:type="spellEnd"/>
      <w:r w:rsidRPr="00E7370A">
        <w:rPr>
          <w:color w:val="auto"/>
          <w:sz w:val="16"/>
          <w:szCs w:val="16"/>
        </w:rPr>
        <w:t xml:space="preserve"> (на севере нынешней Латвии), Валка (на границе нынешних Латвии и Эстонии) и </w:t>
      </w:r>
      <w:proofErr w:type="spellStart"/>
      <w:r w:rsidRPr="00E7370A">
        <w:rPr>
          <w:color w:val="auto"/>
          <w:sz w:val="16"/>
          <w:szCs w:val="16"/>
        </w:rPr>
        <w:t>Гапсала</w:t>
      </w:r>
      <w:proofErr w:type="spellEnd"/>
      <w:r w:rsidRPr="00E7370A">
        <w:rPr>
          <w:color w:val="auto"/>
          <w:sz w:val="16"/>
          <w:szCs w:val="16"/>
        </w:rPr>
        <w:t xml:space="preserve"> (ныне Хаапсалу на западе Эстонии, недалеко от оккупированных еще в 1917 году островов </w:t>
      </w:r>
      <w:proofErr w:type="spellStart"/>
      <w:r w:rsidRPr="00E7370A">
        <w:rPr>
          <w:color w:val="auto"/>
          <w:sz w:val="16"/>
          <w:szCs w:val="16"/>
        </w:rPr>
        <w:t>Моонзундского</w:t>
      </w:r>
      <w:proofErr w:type="spellEnd"/>
      <w:r w:rsidRPr="00E7370A">
        <w:rPr>
          <w:color w:val="auto"/>
          <w:sz w:val="16"/>
          <w:szCs w:val="16"/>
        </w:rPr>
        <w:t xml:space="preserve"> архипелага). Немцы практически не встречали сопротивления ввиду массового дезертирства и из остатков царской армии, и из отрядов «красногвардейцев» 917045).</w:t>
      </w:r>
    </w:p>
    <w:p w14:paraId="75DC34F1" w14:textId="77777777" w:rsidR="008F2448" w:rsidRPr="00E7370A" w:rsidRDefault="008F2448" w:rsidP="009F4E52">
      <w:pPr>
        <w:autoSpaceDE w:val="0"/>
        <w:autoSpaceDN w:val="0"/>
        <w:adjustRightInd w:val="0"/>
        <w:spacing w:after="0" w:line="240" w:lineRule="auto"/>
        <w:jc w:val="both"/>
        <w:rPr>
          <w:rFonts w:ascii="Times New Roman" w:hAnsi="Times New Roman" w:cs="Times New Roman"/>
          <w:iCs/>
          <w:sz w:val="16"/>
          <w:szCs w:val="16"/>
        </w:rPr>
      </w:pPr>
    </w:p>
    <w:p w14:paraId="28CBACB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28AECC7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4E6CA18" w14:textId="22866120" w:rsidR="00B673D3" w:rsidRPr="00E7370A" w:rsidRDefault="00B673D3" w:rsidP="009F4E52">
      <w:pPr>
        <w:pStyle w:val="p1"/>
        <w:spacing w:before="0" w:beforeAutospacing="0" w:after="0" w:afterAutospacing="0"/>
        <w:jc w:val="both"/>
        <w:rPr>
          <w:sz w:val="16"/>
          <w:szCs w:val="16"/>
        </w:rPr>
      </w:pPr>
      <w:r w:rsidRPr="00E7370A">
        <w:rPr>
          <w:sz w:val="16"/>
          <w:szCs w:val="16"/>
        </w:rPr>
        <w:t>20 февраля 1918 на заседании СНК для обеспечения «непрерывности работ» в составе пяти наркомов Временный исполнительный комитет СНК (далее — Временный ИК СНК) был выделен из СНК. Из этих пяти: по два наркома от РСДРП(б) и Партии левых эсеров (далее — ПЛСР), во главе — председатель СНК В.И. Ленин. Во Временный ИК СНК вошли: один из лидеров большевиков нарком по иностранным делам Л.Д. Троцкий; один из крупнейших партийных организаторов нарком по делам национальностей И.В. Сталин, В.И. Ленин</w:t>
      </w:r>
      <w:r w:rsidR="00D30863">
        <w:rPr>
          <w:sz w:val="16"/>
          <w:szCs w:val="16"/>
        </w:rPr>
        <w:t xml:space="preserve"> </w:t>
      </w:r>
      <w:r w:rsidRPr="00E7370A">
        <w:rPr>
          <w:rStyle w:val="af0"/>
          <w:rFonts w:eastAsiaTheme="majorEastAsia"/>
          <w:i w:val="0"/>
          <w:sz w:val="16"/>
          <w:szCs w:val="16"/>
        </w:rPr>
        <w:t>(большевики)</w:t>
      </w:r>
      <w:r w:rsidRPr="00E7370A">
        <w:rPr>
          <w:sz w:val="16"/>
          <w:szCs w:val="16"/>
        </w:rPr>
        <w:t xml:space="preserve">, член ЦК ПЛСР нарком почт и телеграфов П.П. </w:t>
      </w:r>
      <w:proofErr w:type="spellStart"/>
      <w:r w:rsidRPr="00E7370A">
        <w:rPr>
          <w:sz w:val="16"/>
          <w:szCs w:val="16"/>
        </w:rPr>
        <w:t>Прошьян</w:t>
      </w:r>
      <w:proofErr w:type="spellEnd"/>
      <w:r w:rsidRPr="00E7370A">
        <w:rPr>
          <w:sz w:val="16"/>
          <w:szCs w:val="16"/>
        </w:rPr>
        <w:t xml:space="preserve"> и один из основателей ПСР, товарищ председателя президиума ЦК ПЛСР и член бюро левоэсеровской фракции во ВЦИК нарком госимуществ В.А. Карелин. Неформальное название этого органа — «Совет пяти народных </w:t>
      </w:r>
      <w:proofErr w:type="gramStart"/>
      <w:r w:rsidRPr="00E7370A">
        <w:rPr>
          <w:sz w:val="16"/>
          <w:szCs w:val="16"/>
        </w:rPr>
        <w:t>комиссаров»[</w:t>
      </w:r>
      <w:proofErr w:type="gramEnd"/>
      <w:r w:rsidRPr="00E7370A">
        <w:rPr>
          <w:sz w:val="16"/>
          <w:szCs w:val="16"/>
        </w:rPr>
        <w:t>252]. Казалось бы, создание Временного ИК СНК позволяло В.И. Ленину обеспечить оперативное принятие решений в чрезвычайных условиях германской угрозы и максимальную централизацию управления в воюющей стране. Троцкий вошёл во Временный ИК СНК как лицо, ответственное за внешнюю политику государства. Сталин в этот период</w:t>
      </w:r>
      <w:r w:rsidR="00D30863">
        <w:rPr>
          <w:sz w:val="16"/>
          <w:szCs w:val="16"/>
        </w:rPr>
        <w:t xml:space="preserve"> </w:t>
      </w:r>
      <w:r w:rsidRPr="00E7370A">
        <w:rPr>
          <w:rStyle w:val="af0"/>
          <w:rFonts w:eastAsiaTheme="majorEastAsia"/>
          <w:i w:val="0"/>
          <w:sz w:val="16"/>
          <w:szCs w:val="16"/>
        </w:rPr>
        <w:t xml:space="preserve">«лавировал между позициями Ленина и </w:t>
      </w:r>
      <w:proofErr w:type="gramStart"/>
      <w:r w:rsidRPr="00E7370A">
        <w:rPr>
          <w:rStyle w:val="af0"/>
          <w:rFonts w:eastAsiaTheme="majorEastAsia"/>
          <w:i w:val="0"/>
          <w:sz w:val="16"/>
          <w:szCs w:val="16"/>
        </w:rPr>
        <w:t>Троцкого»</w:t>
      </w:r>
      <w:r w:rsidRPr="00E7370A">
        <w:rPr>
          <w:sz w:val="16"/>
          <w:szCs w:val="16"/>
        </w:rPr>
        <w:t>[</w:t>
      </w:r>
      <w:proofErr w:type="gramEnd"/>
      <w:r w:rsidRPr="00E7370A">
        <w:rPr>
          <w:sz w:val="16"/>
          <w:szCs w:val="16"/>
        </w:rPr>
        <w:t xml:space="preserve">253]. Через </w:t>
      </w:r>
      <w:proofErr w:type="spellStart"/>
      <w:r w:rsidRPr="00E7370A">
        <w:rPr>
          <w:sz w:val="16"/>
          <w:szCs w:val="16"/>
        </w:rPr>
        <w:t>Прошьяна</w:t>
      </w:r>
      <w:proofErr w:type="spellEnd"/>
      <w:r w:rsidRPr="00E7370A">
        <w:rPr>
          <w:sz w:val="16"/>
          <w:szCs w:val="16"/>
        </w:rPr>
        <w:t xml:space="preserve"> и Карелина Ленин мог рассчитывать на поддержку левых эсеров в проведении принятых оперативных решений. В действительности временный орган СНК состоял из двух людей — Ленина и Карелина (все остальные на заседаниях почти не появлялись) (18385).</w:t>
      </w:r>
    </w:p>
    <w:p w14:paraId="34E3E4E5" w14:textId="77777777" w:rsidR="00B673D3" w:rsidRPr="00E7370A" w:rsidRDefault="00B673D3" w:rsidP="009F4E52">
      <w:pPr>
        <w:pStyle w:val="p1"/>
        <w:spacing w:before="0" w:beforeAutospacing="0" w:after="0" w:afterAutospacing="0"/>
        <w:jc w:val="both"/>
        <w:rPr>
          <w:sz w:val="16"/>
          <w:szCs w:val="16"/>
        </w:rPr>
      </w:pPr>
    </w:p>
    <w:p w14:paraId="25D0E76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февраля 1918 большевики захватили Киев (2100).</w:t>
      </w:r>
    </w:p>
    <w:p w14:paraId="5A4B305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189669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февраля 1918 мусульманское правительство в Коканде было низложено Ташкентским советом и КА и состоялась резня мусульман. Возникло басмачество, которое было активным до сентября 1920 (2855).</w:t>
      </w:r>
    </w:p>
    <w:p w14:paraId="5F31C6E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3A7BB0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февраля 1918 была опубликована поэма </w:t>
      </w:r>
      <w:proofErr w:type="spellStart"/>
      <w:r w:rsidRPr="00E7370A">
        <w:rPr>
          <w:rFonts w:ascii="Times New Roman" w:hAnsi="Times New Roman" w:cs="Times New Roman"/>
          <w:sz w:val="16"/>
          <w:szCs w:val="16"/>
        </w:rPr>
        <w:t>А.Блока</w:t>
      </w:r>
      <w:proofErr w:type="spellEnd"/>
      <w:r w:rsidRPr="00E7370A">
        <w:rPr>
          <w:rFonts w:ascii="Times New Roman" w:hAnsi="Times New Roman" w:cs="Times New Roman"/>
          <w:sz w:val="16"/>
          <w:szCs w:val="16"/>
        </w:rPr>
        <w:t xml:space="preserve"> Скифы (3481).</w:t>
      </w:r>
    </w:p>
    <w:p w14:paraId="24BD9BE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E087EE8" w14:textId="77777777" w:rsidR="00707D0A" w:rsidRPr="00E7370A" w:rsidRDefault="00707D0A"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36F95B6E" w14:textId="77777777" w:rsidR="00707D0A" w:rsidRPr="00E7370A" w:rsidRDefault="00707D0A" w:rsidP="009F4E52">
      <w:pPr>
        <w:autoSpaceDE w:val="0"/>
        <w:autoSpaceDN w:val="0"/>
        <w:adjustRightInd w:val="0"/>
        <w:spacing w:after="0" w:line="240" w:lineRule="auto"/>
        <w:jc w:val="both"/>
        <w:rPr>
          <w:rFonts w:ascii="Times New Roman" w:hAnsi="Times New Roman" w:cs="Times New Roman"/>
          <w:iCs/>
          <w:sz w:val="16"/>
          <w:szCs w:val="16"/>
        </w:rPr>
      </w:pPr>
    </w:p>
    <w:p w14:paraId="173559F0" w14:textId="77777777" w:rsidR="00707D0A" w:rsidRPr="00E7370A" w:rsidRDefault="00707D0A"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февраля 1918 советское правительство по радио приняло немецкие мирные условия (2239).</w:t>
      </w:r>
    </w:p>
    <w:p w14:paraId="74C810E5" w14:textId="77777777" w:rsidR="00707D0A" w:rsidRPr="00E7370A" w:rsidRDefault="00707D0A" w:rsidP="009F4E52">
      <w:pPr>
        <w:autoSpaceDE w:val="0"/>
        <w:autoSpaceDN w:val="0"/>
        <w:adjustRightInd w:val="0"/>
        <w:spacing w:after="0" w:line="240" w:lineRule="auto"/>
        <w:jc w:val="both"/>
        <w:rPr>
          <w:rFonts w:ascii="Times New Roman" w:hAnsi="Times New Roman" w:cs="Times New Roman"/>
          <w:sz w:val="16"/>
          <w:szCs w:val="16"/>
        </w:rPr>
      </w:pPr>
    </w:p>
    <w:p w14:paraId="1F783770" w14:textId="77777777" w:rsidR="00D5582C" w:rsidRPr="00E7370A" w:rsidRDefault="00D5582C"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61F383AD" w14:textId="77777777" w:rsidR="00D5582C" w:rsidRPr="00E7370A" w:rsidRDefault="00D5582C" w:rsidP="009F4E52">
      <w:pPr>
        <w:autoSpaceDE w:val="0"/>
        <w:autoSpaceDN w:val="0"/>
        <w:adjustRightInd w:val="0"/>
        <w:spacing w:after="0" w:line="240" w:lineRule="auto"/>
        <w:jc w:val="both"/>
        <w:rPr>
          <w:rFonts w:ascii="Times New Roman" w:hAnsi="Times New Roman" w:cs="Times New Roman"/>
          <w:iCs/>
          <w:sz w:val="16"/>
          <w:szCs w:val="16"/>
        </w:rPr>
      </w:pPr>
    </w:p>
    <w:p w14:paraId="321F8045" w14:textId="47619D6F" w:rsidR="00D5582C" w:rsidRPr="00E7370A" w:rsidRDefault="00D5582C"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февраля 1918 г.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был сдан головной морской истребитель «Кэмел» 2F.1 серийный выпуска фирмы </w:t>
      </w:r>
      <w:proofErr w:type="spellStart"/>
      <w:r w:rsidRPr="00E7370A">
        <w:rPr>
          <w:rFonts w:ascii="Times New Roman" w:hAnsi="Times New Roman" w:cs="Times New Roman"/>
          <w:sz w:val="16"/>
          <w:szCs w:val="16"/>
        </w:rPr>
        <w:t>Beardmore</w:t>
      </w:r>
      <w:proofErr w:type="spellEnd"/>
      <w:r w:rsidRPr="00E7370A">
        <w:rPr>
          <w:rFonts w:ascii="Times New Roman" w:hAnsi="Times New Roman" w:cs="Times New Roman"/>
          <w:sz w:val="16"/>
          <w:szCs w:val="16"/>
        </w:rPr>
        <w:t xml:space="preserve">. Фирме было заказано 150 самолетов. Все комплекты агрегатов и деталей были изготовлены на ее производстве, но 10 последних собирала фирма </w:t>
      </w:r>
      <w:proofErr w:type="spellStart"/>
      <w:r w:rsidRPr="00E7370A">
        <w:rPr>
          <w:rFonts w:ascii="Times New Roman" w:hAnsi="Times New Roman" w:cs="Times New Roman"/>
          <w:sz w:val="16"/>
          <w:szCs w:val="16"/>
        </w:rPr>
        <w:t>Arrol</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Johnston</w:t>
      </w:r>
      <w:proofErr w:type="spellEnd"/>
      <w:r w:rsidRPr="00E7370A">
        <w:rPr>
          <w:rFonts w:ascii="Times New Roman" w:hAnsi="Times New Roman" w:cs="Times New Roman"/>
          <w:sz w:val="16"/>
          <w:szCs w:val="16"/>
        </w:rPr>
        <w:t xml:space="preserve">. Заказ еще на 30 самолетов отменен.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Это был самый крупный производитель морской модификации самолета.</w:t>
      </w:r>
    </w:p>
    <w:p w14:paraId="7D88A729" w14:textId="77777777" w:rsidR="00D5582C" w:rsidRPr="00E7370A" w:rsidRDefault="00D5582C" w:rsidP="009F4E52">
      <w:pPr>
        <w:shd w:val="clear" w:color="auto" w:fill="FFFFFF"/>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«Кэмел» 2F.1 серийно также выпускали:</w:t>
      </w:r>
    </w:p>
    <w:p w14:paraId="7E81D6C3" w14:textId="178FED79" w:rsidR="00D5582C" w:rsidRPr="00E7370A" w:rsidRDefault="00D5582C"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фирма </w:t>
      </w:r>
      <w:proofErr w:type="spellStart"/>
      <w:r w:rsidRPr="00E7370A">
        <w:rPr>
          <w:rFonts w:ascii="Times New Roman" w:hAnsi="Times New Roman" w:cs="Times New Roman"/>
          <w:sz w:val="16"/>
          <w:szCs w:val="16"/>
        </w:rPr>
        <w:t>Arrol</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JohnstonЮ</w:t>
      </w:r>
      <w:proofErr w:type="spellEnd"/>
      <w:r w:rsidRPr="00E7370A">
        <w:rPr>
          <w:rFonts w:ascii="Times New Roman" w:hAnsi="Times New Roman" w:cs="Times New Roman"/>
          <w:sz w:val="16"/>
          <w:szCs w:val="16"/>
        </w:rPr>
        <w:t xml:space="preserve"> которой было заказано 40 самолетов, строившихся на ее заводе в г. </w:t>
      </w:r>
      <w:proofErr w:type="spellStart"/>
      <w:r w:rsidRPr="00E7370A">
        <w:rPr>
          <w:rFonts w:ascii="Times New Roman" w:hAnsi="Times New Roman" w:cs="Times New Roman"/>
          <w:sz w:val="16"/>
          <w:szCs w:val="16"/>
        </w:rPr>
        <w:t>Дамфрис</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Dumfries</w:t>
      </w:r>
      <w:proofErr w:type="spellEnd"/>
      <w:r w:rsidRPr="00E7370A">
        <w:rPr>
          <w:rFonts w:ascii="Times New Roman" w:hAnsi="Times New Roman" w:cs="Times New Roman"/>
          <w:sz w:val="16"/>
          <w:szCs w:val="16"/>
        </w:rPr>
        <w:t xml:space="preserve">, графство </w:t>
      </w:r>
      <w:proofErr w:type="spellStart"/>
      <w:r w:rsidRPr="00E7370A">
        <w:rPr>
          <w:rFonts w:ascii="Times New Roman" w:hAnsi="Times New Roman" w:cs="Times New Roman"/>
          <w:sz w:val="16"/>
          <w:szCs w:val="16"/>
        </w:rPr>
        <w:t>Дамфрисшир</w:t>
      </w:r>
      <w:proofErr w:type="spellEnd"/>
      <w:r w:rsidRPr="00E7370A">
        <w:rPr>
          <w:rFonts w:ascii="Times New Roman" w:hAnsi="Times New Roman" w:cs="Times New Roman"/>
          <w:sz w:val="16"/>
          <w:szCs w:val="16"/>
        </w:rPr>
        <w:t xml:space="preserve">, юго-западное побережье Шотландии).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Выпуск проходил в 1918 г. Фирма сдала не все свои самолеты (судьба задела не известна), но взамен на своем производстве закончила сборку 10 последних самолетов, агрегаты которых делала фирма </w:t>
      </w:r>
      <w:proofErr w:type="spellStart"/>
      <w:r w:rsidRPr="00E7370A">
        <w:rPr>
          <w:rFonts w:ascii="Times New Roman" w:hAnsi="Times New Roman" w:cs="Times New Roman"/>
          <w:sz w:val="16"/>
          <w:szCs w:val="16"/>
        </w:rPr>
        <w:t>Beardmore</w:t>
      </w:r>
      <w:proofErr w:type="spellEnd"/>
      <w:r w:rsidRPr="00E7370A">
        <w:rPr>
          <w:rFonts w:ascii="Times New Roman" w:hAnsi="Times New Roman" w:cs="Times New Roman"/>
          <w:sz w:val="16"/>
          <w:szCs w:val="16"/>
        </w:rPr>
        <w:t>.</w:t>
      </w:r>
    </w:p>
    <w:p w14:paraId="5618F53E" w14:textId="77777777" w:rsidR="00D5582C" w:rsidRPr="00E7370A" w:rsidRDefault="00D5582C"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фирма </w:t>
      </w:r>
      <w:proofErr w:type="spellStart"/>
      <w:r w:rsidRPr="00E7370A">
        <w:rPr>
          <w:rFonts w:ascii="Times New Roman" w:hAnsi="Times New Roman" w:cs="Times New Roman"/>
          <w:sz w:val="16"/>
          <w:szCs w:val="16"/>
        </w:rPr>
        <w:t>Clayton</w:t>
      </w:r>
      <w:proofErr w:type="spellEnd"/>
      <w:r w:rsidRPr="00E7370A">
        <w:rPr>
          <w:rFonts w:ascii="Times New Roman" w:hAnsi="Times New Roman" w:cs="Times New Roman"/>
          <w:sz w:val="16"/>
          <w:szCs w:val="16"/>
        </w:rPr>
        <w:t xml:space="preserve"> &amp; </w:t>
      </w:r>
      <w:proofErr w:type="spellStart"/>
      <w:r w:rsidRPr="00E7370A">
        <w:rPr>
          <w:rFonts w:ascii="Times New Roman" w:hAnsi="Times New Roman" w:cs="Times New Roman"/>
          <w:sz w:val="16"/>
          <w:szCs w:val="16"/>
        </w:rPr>
        <w:t>Shuttleworth</w:t>
      </w:r>
      <w:proofErr w:type="spellEnd"/>
      <w:r w:rsidRPr="00E7370A">
        <w:rPr>
          <w:rFonts w:ascii="Times New Roman" w:hAnsi="Times New Roman" w:cs="Times New Roman"/>
          <w:sz w:val="16"/>
          <w:szCs w:val="16"/>
        </w:rPr>
        <w:t>, которой было заказано 50 самолетов, из которых сдана была примерно половина – все в 1918 г.</w:t>
      </w:r>
    </w:p>
    <w:p w14:paraId="168535D9" w14:textId="77777777" w:rsidR="00D5582C" w:rsidRPr="00E7370A" w:rsidRDefault="00D5582C"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фирма </w:t>
      </w:r>
      <w:proofErr w:type="spellStart"/>
      <w:r w:rsidRPr="00E7370A">
        <w:rPr>
          <w:rFonts w:ascii="Times New Roman" w:hAnsi="Times New Roman" w:cs="Times New Roman"/>
          <w:sz w:val="16"/>
          <w:szCs w:val="16"/>
        </w:rPr>
        <w:t>Hooper</w:t>
      </w:r>
      <w:proofErr w:type="spellEnd"/>
      <w:r w:rsidRPr="00E7370A">
        <w:rPr>
          <w:rFonts w:ascii="Times New Roman" w:hAnsi="Times New Roman" w:cs="Times New Roman"/>
          <w:sz w:val="16"/>
          <w:szCs w:val="16"/>
        </w:rPr>
        <w:t>, которой было заказано 50 самолетов и заказ в 1918 г. был выполнен полностью.</w:t>
      </w:r>
    </w:p>
    <w:p w14:paraId="0F6F9602" w14:textId="77777777" w:rsidR="00D5582C" w:rsidRPr="00E7370A" w:rsidRDefault="00D5582C"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Несколько фирм получили контракт на выпуск самолетов Camel 2F.1 в конце осени 1918 г. и в момент окончания войны эти контракты находились в состоянии оформления, но после заключения перемирия 11 ноября 1918 г. были отменена</w:t>
      </w:r>
    </w:p>
    <w:p w14:paraId="46DA8BD7" w14:textId="77777777" w:rsidR="00D5582C" w:rsidRPr="00E7370A" w:rsidRDefault="00D5582C"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фирма </w:t>
      </w:r>
      <w:proofErr w:type="spellStart"/>
      <w:r w:rsidRPr="00E7370A">
        <w:rPr>
          <w:rFonts w:ascii="Times New Roman" w:hAnsi="Times New Roman" w:cs="Times New Roman"/>
          <w:sz w:val="16"/>
          <w:szCs w:val="16"/>
        </w:rPr>
        <w:t>Fairey</w:t>
      </w:r>
      <w:proofErr w:type="spellEnd"/>
      <w:r w:rsidRPr="00E7370A">
        <w:rPr>
          <w:rFonts w:ascii="Times New Roman" w:hAnsi="Times New Roman" w:cs="Times New Roman"/>
          <w:sz w:val="16"/>
          <w:szCs w:val="16"/>
        </w:rPr>
        <w:t>,</w:t>
      </w:r>
    </w:p>
    <w:p w14:paraId="49338B06" w14:textId="77777777" w:rsidR="00D5582C" w:rsidRPr="00E7370A" w:rsidRDefault="00D5582C"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фирма </w:t>
      </w:r>
      <w:proofErr w:type="spellStart"/>
      <w:r w:rsidRPr="00E7370A">
        <w:rPr>
          <w:rFonts w:ascii="Times New Roman" w:hAnsi="Times New Roman" w:cs="Times New Roman"/>
          <w:sz w:val="16"/>
          <w:szCs w:val="16"/>
        </w:rPr>
        <w:t>Pegler</w:t>
      </w:r>
      <w:proofErr w:type="spellEnd"/>
      <w:r w:rsidRPr="00E7370A">
        <w:rPr>
          <w:rFonts w:ascii="Times New Roman" w:hAnsi="Times New Roman" w:cs="Times New Roman"/>
          <w:sz w:val="16"/>
          <w:szCs w:val="16"/>
        </w:rPr>
        <w:t>,</w:t>
      </w:r>
    </w:p>
    <w:p w14:paraId="59694FCD" w14:textId="77777777" w:rsidR="00D5582C" w:rsidRPr="00E7370A" w:rsidRDefault="00D5582C"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фирма </w:t>
      </w:r>
      <w:proofErr w:type="spellStart"/>
      <w:r w:rsidRPr="00E7370A">
        <w:rPr>
          <w:rFonts w:ascii="Times New Roman" w:hAnsi="Times New Roman" w:cs="Times New Roman"/>
          <w:sz w:val="16"/>
          <w:szCs w:val="16"/>
        </w:rPr>
        <w:t>Sage</w:t>
      </w:r>
      <w:proofErr w:type="spellEnd"/>
      <w:r w:rsidRPr="00E7370A">
        <w:rPr>
          <w:rFonts w:ascii="Times New Roman" w:hAnsi="Times New Roman" w:cs="Times New Roman"/>
          <w:sz w:val="16"/>
          <w:szCs w:val="16"/>
        </w:rPr>
        <w:t xml:space="preserve"> (23154).</w:t>
      </w:r>
    </w:p>
    <w:p w14:paraId="38275785" w14:textId="77777777" w:rsidR="00D5582C" w:rsidRPr="00E7370A" w:rsidRDefault="00D5582C" w:rsidP="009F4E52">
      <w:pPr>
        <w:shd w:val="clear" w:color="auto" w:fill="FFFFFF"/>
        <w:spacing w:after="0" w:line="240" w:lineRule="auto"/>
        <w:jc w:val="both"/>
        <w:rPr>
          <w:rFonts w:ascii="Times New Roman" w:hAnsi="Times New Roman" w:cs="Times New Roman"/>
          <w:sz w:val="16"/>
          <w:szCs w:val="16"/>
        </w:rPr>
      </w:pPr>
    </w:p>
    <w:p w14:paraId="3CC23E39" w14:textId="167BBAE4" w:rsidR="00995E5A" w:rsidRPr="00E7370A" w:rsidRDefault="00995E5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февраля 1918 немецкое командование издает меморандум, регулирующий использование немецких штурмовых эскадрилий в предстоящем весеннем наступлении на Западном фронте, операции «Майкл</w:t>
      </w:r>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В нем описывается роль эскадрилий как «летящих впереди и ведущих за собой пехоту, сдерживая огонь пехоты и заградительных батарей противника», добавляя, что появление штурмовиков над полем боя является видимым доказательством, что «Высшее командование находится в тесном контакте с фронтом и использует все средства для поддержки сражающихся войск». Он также предписывает эскадрильям «нарушить движение транспорта и наносить ощутимый урон подкреплениям на марше, спешащим на поле боя» (20343).</w:t>
      </w:r>
    </w:p>
    <w:p w14:paraId="02D9E1C9" w14:textId="77777777" w:rsidR="00995E5A" w:rsidRPr="00E7370A" w:rsidRDefault="00995E5A" w:rsidP="009F4E52">
      <w:pPr>
        <w:spacing w:after="0" w:line="240" w:lineRule="auto"/>
        <w:jc w:val="both"/>
        <w:rPr>
          <w:rFonts w:ascii="Times New Roman" w:hAnsi="Times New Roman" w:cs="Times New Roman"/>
          <w:sz w:val="16"/>
          <w:szCs w:val="16"/>
        </w:rPr>
      </w:pPr>
    </w:p>
    <w:p w14:paraId="1911FF6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627ECA4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523262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февраля 1918 г. был подготовлен Протокол заседания технического подотдела Всероссийской коллегии по вооружению №3</w:t>
      </w:r>
    </w:p>
    <w:p w14:paraId="207B01D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Председатель комиссии Торопов открывает заседание. Оглашается протокол заседания 20 февраля. Протокол принят. Председателем предложено обсудить те меры, которые надле</w:t>
      </w:r>
      <w:r w:rsidRPr="00E7370A">
        <w:rPr>
          <w:rFonts w:ascii="Times New Roman" w:hAnsi="Times New Roman" w:cs="Times New Roman"/>
          <w:sz w:val="16"/>
          <w:szCs w:val="16"/>
        </w:rPr>
        <w:softHyphen/>
        <w:t>жит принять в связи с наступлением немецкой армии. Петроградскому совету с[</w:t>
      </w:r>
      <w:proofErr w:type="spellStart"/>
      <w:r w:rsidRPr="00E7370A">
        <w:rPr>
          <w:rFonts w:ascii="Times New Roman" w:hAnsi="Times New Roman" w:cs="Times New Roman"/>
          <w:sz w:val="16"/>
          <w:szCs w:val="16"/>
        </w:rPr>
        <w:t>олдатских</w:t>
      </w:r>
      <w:proofErr w:type="spellEnd"/>
      <w:r w:rsidRPr="00E7370A">
        <w:rPr>
          <w:rFonts w:ascii="Times New Roman" w:hAnsi="Times New Roman" w:cs="Times New Roman"/>
          <w:sz w:val="16"/>
          <w:szCs w:val="16"/>
        </w:rPr>
        <w:t>] и р[</w:t>
      </w:r>
      <w:proofErr w:type="spellStart"/>
      <w:r w:rsidRPr="00E7370A">
        <w:rPr>
          <w:rFonts w:ascii="Times New Roman" w:hAnsi="Times New Roman" w:cs="Times New Roman"/>
          <w:sz w:val="16"/>
          <w:szCs w:val="16"/>
        </w:rPr>
        <w:t>абочих</w:t>
      </w:r>
      <w:proofErr w:type="spellEnd"/>
      <w:r w:rsidRPr="00E7370A">
        <w:rPr>
          <w:rFonts w:ascii="Times New Roman" w:hAnsi="Times New Roman" w:cs="Times New Roman"/>
          <w:sz w:val="16"/>
          <w:szCs w:val="16"/>
        </w:rPr>
        <w:t>] депутатов] предложено</w:t>
      </w:r>
      <w:r w:rsidRPr="00E7370A">
        <w:rPr>
          <w:rFonts w:ascii="Times New Roman" w:hAnsi="Times New Roman" w:cs="Times New Roman"/>
          <w:sz w:val="16"/>
          <w:szCs w:val="16"/>
          <w:vertAlign w:val="superscript"/>
        </w:rPr>
        <w:t>1</w:t>
      </w:r>
      <w:r w:rsidRPr="00E7370A">
        <w:rPr>
          <w:rFonts w:ascii="Times New Roman" w:hAnsi="Times New Roman" w:cs="Times New Roman"/>
          <w:sz w:val="16"/>
          <w:szCs w:val="16"/>
        </w:rPr>
        <w:t>'.</w:t>
      </w:r>
    </w:p>
    <w:p w14:paraId="2A01F82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обмене мнениями было постановлено:</w:t>
      </w:r>
    </w:p>
    <w:p w14:paraId="289AF89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предложить ГА У, ГВТУ, ПОАУ, Петроградскому артиллерийскому складу и складу огнестрельных припасов, Комиссариату по демобилизации, </w:t>
      </w:r>
      <w:proofErr w:type="spellStart"/>
      <w:r w:rsidRPr="00E7370A">
        <w:rPr>
          <w:rFonts w:ascii="Times New Roman" w:hAnsi="Times New Roman" w:cs="Times New Roman"/>
          <w:sz w:val="16"/>
          <w:szCs w:val="16"/>
        </w:rPr>
        <w:t>ТУВВл</w:t>
      </w:r>
      <w:proofErr w:type="spellEnd"/>
      <w:r w:rsidRPr="00E7370A">
        <w:rPr>
          <w:rFonts w:ascii="Times New Roman" w:hAnsi="Times New Roman" w:cs="Times New Roman"/>
          <w:sz w:val="16"/>
          <w:szCs w:val="16"/>
        </w:rPr>
        <w:t>. доставить к 24 февраля 1918 г. к 11 часам в отдел вооружений (Мариинский дворец) исчерпывающие сведения о наличности в их распоряжении предметов военного снаряжения и вооружения. Желатель</w:t>
      </w:r>
      <w:r w:rsidRPr="00E7370A">
        <w:rPr>
          <w:rFonts w:ascii="Times New Roman" w:hAnsi="Times New Roman" w:cs="Times New Roman"/>
          <w:sz w:val="16"/>
          <w:szCs w:val="16"/>
        </w:rPr>
        <w:softHyphen/>
        <w:t>но, чтобы эти сведения были доставлены лично сведущим лицом, которое могло бы дать сло</w:t>
      </w:r>
      <w:r w:rsidRPr="00E7370A">
        <w:rPr>
          <w:rFonts w:ascii="Times New Roman" w:hAnsi="Times New Roman" w:cs="Times New Roman"/>
          <w:sz w:val="16"/>
          <w:szCs w:val="16"/>
        </w:rPr>
        <w:softHyphen/>
        <w:t>весные объяснения относительно наличия этих предметов. ГА У, ГВТУ должны доставить оз</w:t>
      </w:r>
      <w:r w:rsidRPr="00E7370A">
        <w:rPr>
          <w:rFonts w:ascii="Times New Roman" w:hAnsi="Times New Roman" w:cs="Times New Roman"/>
          <w:sz w:val="16"/>
          <w:szCs w:val="16"/>
        </w:rPr>
        <w:softHyphen/>
        <w:t>наченные сведения также относительно готовых изделий, имеющихся по их заказам на заво</w:t>
      </w:r>
      <w:r w:rsidRPr="00E7370A">
        <w:rPr>
          <w:rFonts w:ascii="Times New Roman" w:hAnsi="Times New Roman" w:cs="Times New Roman"/>
          <w:sz w:val="16"/>
          <w:szCs w:val="16"/>
        </w:rPr>
        <w:softHyphen/>
        <w:t>дах Петроградского района, и предложить заводам делегировать к назначенному сроку све</w:t>
      </w:r>
      <w:r w:rsidRPr="00E7370A">
        <w:rPr>
          <w:rFonts w:ascii="Times New Roman" w:hAnsi="Times New Roman" w:cs="Times New Roman"/>
          <w:sz w:val="16"/>
          <w:szCs w:val="16"/>
        </w:rPr>
        <w:softHyphen/>
        <w:t>дущих по этим вопросам лиц;</w:t>
      </w:r>
    </w:p>
    <w:p w14:paraId="5C3EB62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просить делегировать представителя от Оперативного отдела при Военном комисса</w:t>
      </w:r>
      <w:r w:rsidRPr="00E7370A">
        <w:rPr>
          <w:rFonts w:ascii="Times New Roman" w:hAnsi="Times New Roman" w:cs="Times New Roman"/>
          <w:sz w:val="16"/>
          <w:szCs w:val="16"/>
        </w:rPr>
        <w:softHyphen/>
        <w:t>риате</w:t>
      </w:r>
      <w:r w:rsidRPr="00E7370A">
        <w:rPr>
          <w:rFonts w:ascii="Times New Roman" w:hAnsi="Times New Roman" w:cs="Times New Roman"/>
          <w:sz w:val="16"/>
          <w:szCs w:val="16"/>
          <w:vertAlign w:val="superscript"/>
        </w:rPr>
        <w:t>9</w:t>
      </w:r>
      <w:r w:rsidRPr="00E7370A">
        <w:rPr>
          <w:rFonts w:ascii="Times New Roman" w:hAnsi="Times New Roman" w:cs="Times New Roman"/>
          <w:sz w:val="16"/>
          <w:szCs w:val="16"/>
        </w:rPr>
        <w:t xml:space="preserve"> на заседание технического подотдела, назначенное на 24 февраля в 11 часов в </w:t>
      </w:r>
      <w:proofErr w:type="gramStart"/>
      <w:r w:rsidRPr="00E7370A">
        <w:rPr>
          <w:rFonts w:ascii="Times New Roman" w:hAnsi="Times New Roman" w:cs="Times New Roman"/>
          <w:sz w:val="16"/>
          <w:szCs w:val="16"/>
        </w:rPr>
        <w:t>Мари-</w:t>
      </w:r>
      <w:proofErr w:type="spellStart"/>
      <w:r w:rsidRPr="00E7370A">
        <w:rPr>
          <w:rFonts w:ascii="Times New Roman" w:hAnsi="Times New Roman" w:cs="Times New Roman"/>
          <w:sz w:val="16"/>
          <w:szCs w:val="16"/>
        </w:rPr>
        <w:t>инском</w:t>
      </w:r>
      <w:proofErr w:type="spellEnd"/>
      <w:proofErr w:type="gramEnd"/>
      <w:r w:rsidRPr="00E7370A">
        <w:rPr>
          <w:rFonts w:ascii="Times New Roman" w:hAnsi="Times New Roman" w:cs="Times New Roman"/>
          <w:sz w:val="16"/>
          <w:szCs w:val="16"/>
        </w:rPr>
        <w:t xml:space="preserve"> дворце.</w:t>
      </w:r>
    </w:p>
    <w:p w14:paraId="6CDFE4F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Председатель предлагает обсудить вопрос о порядке рассмотрения различных изобре</w:t>
      </w:r>
      <w:r w:rsidRPr="00E7370A">
        <w:rPr>
          <w:rFonts w:ascii="Times New Roman" w:hAnsi="Times New Roman" w:cs="Times New Roman"/>
          <w:sz w:val="16"/>
          <w:szCs w:val="16"/>
        </w:rPr>
        <w:softHyphen/>
        <w:t>тений, касающихся предметов вооружения. Представитель коллегии изобретателей указыва</w:t>
      </w:r>
      <w:r w:rsidRPr="00E7370A">
        <w:rPr>
          <w:rFonts w:ascii="Times New Roman" w:hAnsi="Times New Roman" w:cs="Times New Roman"/>
          <w:sz w:val="16"/>
          <w:szCs w:val="16"/>
        </w:rPr>
        <w:softHyphen/>
        <w:t>ет на слишком длительное рассмотрение и формальное отношение ведомственных органов к новым предложениям и изобретениям.</w:t>
      </w:r>
    </w:p>
    <w:p w14:paraId="645ED06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Постановлено сообщить ГАУ и ГВТУ: при рассмотрении в артиллерийском и инженер</w:t>
      </w:r>
      <w:r w:rsidRPr="00E7370A">
        <w:rPr>
          <w:rFonts w:ascii="Times New Roman" w:hAnsi="Times New Roman" w:cs="Times New Roman"/>
          <w:sz w:val="16"/>
          <w:szCs w:val="16"/>
        </w:rPr>
        <w:softHyphen/>
        <w:t>ном комитетах г[лавных] управлений военного ведомства изобретений в области предметов вооружения, предлагаемых коллегией изобретателей, производить обсуждение этих вопро</w:t>
      </w:r>
      <w:r w:rsidRPr="00E7370A">
        <w:rPr>
          <w:rFonts w:ascii="Times New Roman" w:hAnsi="Times New Roman" w:cs="Times New Roman"/>
          <w:sz w:val="16"/>
          <w:szCs w:val="16"/>
        </w:rPr>
        <w:softHyphen/>
        <w:t>сов в кратчайший [срок] в присутствии представителя технического подотдела, представите</w:t>
      </w:r>
      <w:r w:rsidRPr="00E7370A">
        <w:rPr>
          <w:rFonts w:ascii="Times New Roman" w:hAnsi="Times New Roman" w:cs="Times New Roman"/>
          <w:sz w:val="16"/>
          <w:szCs w:val="16"/>
        </w:rPr>
        <w:softHyphen/>
        <w:t>ля от коллегии изобретателей. Постановление комитетов по этим вопросам сообщается тех</w:t>
      </w:r>
      <w:r w:rsidRPr="00E7370A">
        <w:rPr>
          <w:rFonts w:ascii="Times New Roman" w:hAnsi="Times New Roman" w:cs="Times New Roman"/>
          <w:sz w:val="16"/>
          <w:szCs w:val="16"/>
        </w:rPr>
        <w:softHyphen/>
        <w:t>ническому подотделу отделом вооружений Всероссийской комиссии</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по организации социалистической армии.</w:t>
      </w:r>
    </w:p>
    <w:p w14:paraId="246E247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Председатель Торопов Секретарь Пейзанский</w:t>
      </w:r>
    </w:p>
    <w:p w14:paraId="307A88C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РГВА. Ф. 2. Оп. 1. Д. 48. Л. 52,53. Подлинник (10711,42).</w:t>
      </w:r>
    </w:p>
    <w:p w14:paraId="67DF25E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76BE9577" w14:textId="02BEAE68" w:rsidR="00B673D3" w:rsidRPr="00E7370A" w:rsidRDefault="00B673D3" w:rsidP="009F4E52">
      <w:pPr>
        <w:pStyle w:val="ae"/>
        <w:spacing w:before="0" w:after="0"/>
        <w:jc w:val="both"/>
        <w:rPr>
          <w:color w:val="auto"/>
          <w:sz w:val="16"/>
          <w:szCs w:val="16"/>
        </w:rPr>
      </w:pPr>
      <w:r w:rsidRPr="00E7370A">
        <w:rPr>
          <w:rStyle w:val="a7"/>
          <w:rFonts w:eastAsiaTheme="majorEastAsia"/>
          <w:b w:val="0"/>
          <w:color w:val="auto"/>
          <w:sz w:val="16"/>
          <w:szCs w:val="16"/>
        </w:rPr>
        <w:t>21 февраля</w:t>
      </w:r>
      <w:r w:rsidR="00D30863">
        <w:rPr>
          <w:rStyle w:val="a7"/>
          <w:rFonts w:eastAsiaTheme="majorEastAsia"/>
          <w:b w:val="0"/>
          <w:color w:val="auto"/>
          <w:sz w:val="16"/>
          <w:szCs w:val="16"/>
        </w:rPr>
        <w:t xml:space="preserve"> </w:t>
      </w:r>
      <w:r w:rsidRPr="00E7370A">
        <w:rPr>
          <w:rStyle w:val="a7"/>
          <w:rFonts w:eastAsiaTheme="majorEastAsia"/>
          <w:b w:val="0"/>
          <w:color w:val="auto"/>
          <w:sz w:val="16"/>
          <w:szCs w:val="16"/>
        </w:rPr>
        <w:t>1918</w:t>
      </w:r>
      <w:r w:rsidR="00D30863">
        <w:rPr>
          <w:color w:val="auto"/>
          <w:sz w:val="16"/>
          <w:szCs w:val="16"/>
        </w:rPr>
        <w:t xml:space="preserve"> </w:t>
      </w:r>
      <w:r w:rsidRPr="00E7370A">
        <w:rPr>
          <w:color w:val="auto"/>
          <w:sz w:val="16"/>
          <w:szCs w:val="16"/>
        </w:rPr>
        <w:t>– создана Чрезвычайная Комиссия по эвакуации в связи с началом «</w:t>
      </w:r>
      <w:r w:rsidRPr="00E7370A">
        <w:rPr>
          <w:rStyle w:val="af0"/>
          <w:i w:val="0"/>
          <w:color w:val="auto"/>
          <w:sz w:val="16"/>
          <w:szCs w:val="16"/>
        </w:rPr>
        <w:t>передвижения центральных учреждений к Москве</w:t>
      </w:r>
      <w:r w:rsidRPr="00E7370A">
        <w:rPr>
          <w:color w:val="auto"/>
          <w:sz w:val="16"/>
          <w:szCs w:val="16"/>
        </w:rPr>
        <w:t>». Комиссия издала приказ о создании кордона вокруг Петрограда, чтобы «</w:t>
      </w:r>
      <w:r w:rsidRPr="00E7370A">
        <w:rPr>
          <w:rStyle w:val="af0"/>
          <w:i w:val="0"/>
          <w:color w:val="auto"/>
          <w:sz w:val="16"/>
          <w:szCs w:val="16"/>
        </w:rPr>
        <w:t>помешать, с одной стороны, притоку беженцев и дезертиров, а с другой, воспрепятствовать оттоку населения из города. Слух о том, что большевики покидают Смольный, распространился по городу, как весть о неизбежном конце… Улицы затопила вакханалия революционных самосудов и расстрелов</w:t>
      </w:r>
      <w:r w:rsidRPr="00E7370A">
        <w:rPr>
          <w:color w:val="auto"/>
          <w:sz w:val="16"/>
          <w:szCs w:val="16"/>
        </w:rPr>
        <w:t>» (18371).</w:t>
      </w:r>
    </w:p>
    <w:p w14:paraId="0878E20E" w14:textId="77777777" w:rsidR="00B673D3" w:rsidRPr="00E7370A" w:rsidRDefault="00B673D3" w:rsidP="009F4E52">
      <w:pPr>
        <w:pStyle w:val="ae"/>
        <w:spacing w:before="0" w:after="0"/>
        <w:jc w:val="both"/>
        <w:rPr>
          <w:color w:val="auto"/>
          <w:sz w:val="16"/>
          <w:szCs w:val="16"/>
        </w:rPr>
      </w:pPr>
    </w:p>
    <w:p w14:paraId="2084F54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27C15AA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00E0724" w14:textId="77777777" w:rsidR="002F550D" w:rsidRPr="00E7370A" w:rsidRDefault="002F550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февраля 1918 г. приказом командующего войсками Московского военного округа А.И. </w:t>
      </w:r>
      <w:proofErr w:type="spellStart"/>
      <w:r w:rsidRPr="00E7370A">
        <w:rPr>
          <w:rFonts w:ascii="Times New Roman" w:hAnsi="Times New Roman" w:cs="Times New Roman"/>
          <w:sz w:val="16"/>
          <w:szCs w:val="16"/>
        </w:rPr>
        <w:t>Муралова</w:t>
      </w:r>
      <w:proofErr w:type="spellEnd"/>
      <w:r w:rsidRPr="00E7370A">
        <w:rPr>
          <w:rFonts w:ascii="Times New Roman" w:hAnsi="Times New Roman" w:cs="Times New Roman"/>
          <w:sz w:val="16"/>
          <w:szCs w:val="16"/>
        </w:rPr>
        <w:t xml:space="preserve"> вместо ВРК учредили Московский авиа</w:t>
      </w:r>
      <w:r w:rsidRPr="00E7370A">
        <w:rPr>
          <w:rFonts w:ascii="Times New Roman" w:hAnsi="Times New Roman" w:cs="Times New Roman"/>
          <w:sz w:val="16"/>
          <w:szCs w:val="16"/>
        </w:rPr>
        <w:softHyphen/>
        <w:t>ционный штаб, 8 апреля переименованный в Мо</w:t>
      </w:r>
      <w:r w:rsidRPr="00E7370A">
        <w:rPr>
          <w:rFonts w:ascii="Times New Roman" w:hAnsi="Times New Roman" w:cs="Times New Roman"/>
          <w:sz w:val="16"/>
          <w:szCs w:val="16"/>
        </w:rPr>
        <w:softHyphen/>
        <w:t>сковскую окружную коллегию по управлению Воздушным флотом МВО. В июне Всероссий</w:t>
      </w:r>
      <w:r w:rsidRPr="00E7370A">
        <w:rPr>
          <w:rFonts w:ascii="Times New Roman" w:hAnsi="Times New Roman" w:cs="Times New Roman"/>
          <w:sz w:val="16"/>
          <w:szCs w:val="16"/>
        </w:rPr>
        <w:softHyphen/>
        <w:t>ский воздухоплавательный совет объединился с Всероссийским советом авиации во Всероссий</w:t>
      </w:r>
      <w:r w:rsidRPr="00E7370A">
        <w:rPr>
          <w:rFonts w:ascii="Times New Roman" w:hAnsi="Times New Roman" w:cs="Times New Roman"/>
          <w:sz w:val="16"/>
          <w:szCs w:val="16"/>
        </w:rPr>
        <w:softHyphen/>
        <w:t>ский совет Воздушного флота (20120).</w:t>
      </w:r>
    </w:p>
    <w:p w14:paraId="0534A97A" w14:textId="77777777" w:rsidR="002F550D" w:rsidRPr="00E7370A" w:rsidRDefault="002F550D" w:rsidP="009F4E52">
      <w:pPr>
        <w:spacing w:after="0" w:line="240" w:lineRule="auto"/>
        <w:jc w:val="both"/>
        <w:rPr>
          <w:rFonts w:ascii="Times New Roman" w:hAnsi="Times New Roman" w:cs="Times New Roman"/>
          <w:sz w:val="16"/>
          <w:szCs w:val="16"/>
        </w:rPr>
      </w:pPr>
    </w:p>
    <w:p w14:paraId="0BD8FF1F" w14:textId="1B1D5F4C" w:rsidR="004E1CF1" w:rsidRPr="005807AE" w:rsidRDefault="004E1CF1"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21-го февраля </w:t>
      </w:r>
      <w:r>
        <w:rPr>
          <w:rFonts w:ascii="Times New Roman" w:hAnsi="Times New Roman" w:cs="Times New Roman"/>
          <w:color w:val="0070C0"/>
          <w:sz w:val="16"/>
          <w:szCs w:val="16"/>
        </w:rPr>
        <w:t xml:space="preserve">1917 </w:t>
      </w:r>
      <w:r w:rsidRPr="005807AE">
        <w:rPr>
          <w:rFonts w:ascii="Times New Roman" w:hAnsi="Times New Roman" w:cs="Times New Roman"/>
          <w:color w:val="0070C0"/>
          <w:sz w:val="16"/>
          <w:szCs w:val="16"/>
        </w:rPr>
        <w:t>летчик эскадры воздушных кораблей Иосиф Ста</w:t>
      </w:r>
      <w:r>
        <w:rPr>
          <w:rFonts w:ascii="Times New Roman" w:hAnsi="Times New Roman" w:cs="Times New Roman"/>
          <w:color w:val="0070C0"/>
          <w:sz w:val="16"/>
          <w:szCs w:val="16"/>
        </w:rPr>
        <w:t>нис</w:t>
      </w:r>
      <w:r w:rsidRPr="005807AE">
        <w:rPr>
          <w:rFonts w:ascii="Times New Roman" w:hAnsi="Times New Roman" w:cs="Times New Roman"/>
          <w:color w:val="0070C0"/>
          <w:sz w:val="16"/>
          <w:szCs w:val="16"/>
        </w:rPr>
        <w:t>лав</w:t>
      </w:r>
      <w:r>
        <w:rPr>
          <w:rFonts w:ascii="Times New Roman" w:hAnsi="Times New Roman" w:cs="Times New Roman"/>
          <w:color w:val="0070C0"/>
          <w:sz w:val="16"/>
          <w:szCs w:val="16"/>
        </w:rPr>
        <w:t>ович</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Б</w:t>
      </w:r>
      <w:r w:rsidRPr="005807AE">
        <w:rPr>
          <w:rFonts w:ascii="Times New Roman" w:hAnsi="Times New Roman" w:cs="Times New Roman"/>
          <w:color w:val="0070C0"/>
          <w:sz w:val="16"/>
          <w:szCs w:val="16"/>
        </w:rPr>
        <w:t>а</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ко</w:t>
      </w:r>
      <w:r w:rsidR="000E19C5">
        <w:rPr>
          <w:rFonts w:ascii="Times New Roman" w:hAnsi="Times New Roman" w:cs="Times New Roman"/>
          <w:color w:val="0070C0"/>
          <w:sz w:val="16"/>
          <w:szCs w:val="16"/>
        </w:rPr>
        <w:t>, который</w:t>
      </w:r>
      <w:r w:rsidR="000E19C5" w:rsidRPr="000E19C5">
        <w:rPr>
          <w:rFonts w:ascii="Times New Roman" w:hAnsi="Times New Roman" w:cs="Times New Roman"/>
          <w:color w:val="0070C0"/>
          <w:sz w:val="16"/>
          <w:szCs w:val="16"/>
        </w:rPr>
        <w:t xml:space="preserve"> </w:t>
      </w:r>
      <w:r w:rsidR="000E19C5" w:rsidRPr="005807AE">
        <w:rPr>
          <w:rFonts w:ascii="Times New Roman" w:hAnsi="Times New Roman" w:cs="Times New Roman"/>
          <w:color w:val="0070C0"/>
          <w:sz w:val="16"/>
          <w:szCs w:val="16"/>
        </w:rPr>
        <w:t>при отступлении советских войск из Белоруссии оказался в польско- немецком окружении</w:t>
      </w:r>
      <w:r w:rsidR="000E19C5">
        <w:rPr>
          <w:rFonts w:ascii="Times New Roman" w:hAnsi="Times New Roman" w:cs="Times New Roman"/>
          <w:color w:val="0070C0"/>
          <w:sz w:val="16"/>
          <w:szCs w:val="16"/>
        </w:rPr>
        <w:t xml:space="preserve"> и</w:t>
      </w:r>
      <w:r w:rsidRPr="005807AE">
        <w:rPr>
          <w:rFonts w:ascii="Times New Roman" w:hAnsi="Times New Roman" w:cs="Times New Roman"/>
          <w:color w:val="0070C0"/>
          <w:sz w:val="16"/>
          <w:szCs w:val="16"/>
        </w:rPr>
        <w:t xml:space="preserve"> при попытке вылететь из окружения потерпел аварию и попал в плен к немцам,</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где его заставили ремон</w:t>
      </w:r>
      <w:r w:rsidRPr="005807AE">
        <w:rPr>
          <w:rFonts w:ascii="Times New Roman" w:hAnsi="Times New Roman" w:cs="Times New Roman"/>
          <w:color w:val="0070C0"/>
          <w:sz w:val="16"/>
          <w:szCs w:val="16"/>
        </w:rPr>
        <w:softHyphen/>
        <w:t>тировать его же самолет "Илья муромец».</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Отремонтировав самолет и взяв трех польских легионеров, помогавших ему в ремонте, Ба</w:t>
      </w:r>
      <w:r>
        <w:rPr>
          <w:rFonts w:ascii="Times New Roman" w:hAnsi="Times New Roman" w:cs="Times New Roman"/>
          <w:color w:val="0070C0"/>
          <w:sz w:val="16"/>
          <w:szCs w:val="16"/>
        </w:rPr>
        <w:t>шко</w:t>
      </w:r>
      <w:r w:rsidRPr="005807AE">
        <w:rPr>
          <w:rFonts w:ascii="Times New Roman" w:hAnsi="Times New Roman" w:cs="Times New Roman"/>
          <w:color w:val="0070C0"/>
          <w:sz w:val="16"/>
          <w:szCs w:val="16"/>
        </w:rPr>
        <w:t xml:space="preserve"> ночь</w:t>
      </w:r>
      <w:r>
        <w:rPr>
          <w:rFonts w:ascii="Times New Roman" w:hAnsi="Times New Roman" w:cs="Times New Roman"/>
          <w:color w:val="0070C0"/>
          <w:sz w:val="16"/>
          <w:szCs w:val="16"/>
        </w:rPr>
        <w:t>ю</w:t>
      </w:r>
      <w:r w:rsidRPr="005807AE">
        <w:rPr>
          <w:rFonts w:ascii="Times New Roman" w:hAnsi="Times New Roman" w:cs="Times New Roman"/>
          <w:color w:val="0070C0"/>
          <w:sz w:val="16"/>
          <w:szCs w:val="16"/>
        </w:rPr>
        <w:t xml:space="preserve"> </w:t>
      </w:r>
      <w:r w:rsidR="000E19C5" w:rsidRPr="005807AE">
        <w:rPr>
          <w:rFonts w:ascii="Times New Roman" w:hAnsi="Times New Roman" w:cs="Times New Roman"/>
          <w:color w:val="0070C0"/>
          <w:sz w:val="16"/>
          <w:szCs w:val="16"/>
        </w:rPr>
        <w:t xml:space="preserve">23 мая </w:t>
      </w:r>
      <w:r w:rsidR="000E19C5">
        <w:rPr>
          <w:rFonts w:ascii="Times New Roman" w:hAnsi="Times New Roman" w:cs="Times New Roman"/>
          <w:color w:val="0070C0"/>
          <w:sz w:val="16"/>
          <w:szCs w:val="16"/>
        </w:rPr>
        <w:t>1918 г</w:t>
      </w:r>
      <w:r w:rsidR="000E19C5" w:rsidRPr="005807AE">
        <w:rPr>
          <w:rFonts w:ascii="Times New Roman" w:hAnsi="Times New Roman" w:cs="Times New Roman"/>
          <w:color w:val="0070C0"/>
          <w:sz w:val="16"/>
          <w:szCs w:val="16"/>
        </w:rPr>
        <w:t>.</w:t>
      </w:r>
      <w:r w:rsidR="000E19C5">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вылетел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вражеского аэродрома и взял курс на Москву,</w:t>
      </w:r>
      <w:r>
        <w:rPr>
          <w:rFonts w:ascii="Times New Roman" w:hAnsi="Times New Roman" w:cs="Times New Roman"/>
          <w:color w:val="0070C0"/>
          <w:sz w:val="16"/>
          <w:szCs w:val="16"/>
        </w:rPr>
        <w:t xml:space="preserve"> но</w:t>
      </w:r>
      <w:r w:rsidRPr="005807AE">
        <w:rPr>
          <w:rFonts w:ascii="Times New Roman" w:hAnsi="Times New Roman" w:cs="Times New Roman"/>
          <w:color w:val="0070C0"/>
          <w:sz w:val="16"/>
          <w:szCs w:val="16"/>
        </w:rPr>
        <w:t xml:space="preserve"> долет</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 xml:space="preserve">л только до Юхнова /пролетел 450 км/, где вследствие отказа </w:t>
      </w:r>
      <w:r>
        <w:rPr>
          <w:rFonts w:ascii="Times New Roman" w:hAnsi="Times New Roman" w:cs="Times New Roman"/>
          <w:color w:val="0070C0"/>
          <w:sz w:val="16"/>
          <w:szCs w:val="16"/>
        </w:rPr>
        <w:t>д</w:t>
      </w:r>
      <w:r w:rsidRPr="005807AE">
        <w:rPr>
          <w:rFonts w:ascii="Times New Roman" w:hAnsi="Times New Roman" w:cs="Times New Roman"/>
          <w:color w:val="0070C0"/>
          <w:sz w:val="16"/>
          <w:szCs w:val="16"/>
        </w:rPr>
        <w:t xml:space="preserve">вух моторов и тумана сделал вынужденную посадку, </w:t>
      </w:r>
      <w:proofErr w:type="spellStart"/>
      <w:r w:rsidRPr="005807AE">
        <w:rPr>
          <w:rFonts w:ascii="Times New Roman" w:hAnsi="Times New Roman" w:cs="Times New Roman"/>
          <w:color w:val="0070C0"/>
          <w:sz w:val="16"/>
          <w:szCs w:val="16"/>
        </w:rPr>
        <w:t>закоичизшухся</w:t>
      </w:r>
      <w:proofErr w:type="spellEnd"/>
      <w:r w:rsidRPr="005807AE">
        <w:rPr>
          <w:rFonts w:ascii="Times New Roman" w:hAnsi="Times New Roman" w:cs="Times New Roman"/>
          <w:color w:val="0070C0"/>
          <w:sz w:val="16"/>
          <w:szCs w:val="16"/>
        </w:rPr>
        <w:t xml:space="preserve"> вторично аварией.</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дальнейшем Башко принял участие в организации советской </w:t>
      </w:r>
      <w:r>
        <w:rPr>
          <w:rFonts w:ascii="Times New Roman" w:hAnsi="Times New Roman" w:cs="Times New Roman"/>
          <w:color w:val="0070C0"/>
          <w:sz w:val="16"/>
          <w:szCs w:val="16"/>
        </w:rPr>
        <w:t>эс</w:t>
      </w:r>
      <w:r w:rsidRPr="005807AE">
        <w:rPr>
          <w:rFonts w:ascii="Times New Roman" w:hAnsi="Times New Roman" w:cs="Times New Roman"/>
          <w:color w:val="0070C0"/>
          <w:sz w:val="16"/>
          <w:szCs w:val="16"/>
        </w:rPr>
        <w:t>кадры воздушных кораблей,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а я 1921 году уехал на родину в Латви</w:t>
      </w:r>
      <w:r>
        <w:rPr>
          <w:rFonts w:ascii="Times New Roman" w:hAnsi="Times New Roman" w:cs="Times New Roman"/>
          <w:color w:val="0070C0"/>
          <w:sz w:val="16"/>
          <w:szCs w:val="16"/>
        </w:rPr>
        <w:t>ю</w:t>
      </w:r>
      <w:r w:rsidR="00717501">
        <w:rPr>
          <w:rFonts w:ascii="Times New Roman" w:hAnsi="Times New Roman" w:cs="Times New Roman"/>
          <w:color w:val="0070C0"/>
          <w:sz w:val="16"/>
          <w:szCs w:val="16"/>
        </w:rPr>
        <w:t>.</w:t>
      </w:r>
    </w:p>
    <w:p w14:paraId="1EC00DA6" w14:textId="77777777" w:rsidR="004E1CF1" w:rsidRDefault="004E1CF1"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/ВВ</w:t>
      </w:r>
      <w:r>
        <w:rPr>
          <w:rFonts w:ascii="Times New Roman" w:hAnsi="Times New Roman" w:cs="Times New Roman"/>
          <w:color w:val="0070C0"/>
          <w:sz w:val="16"/>
          <w:szCs w:val="16"/>
        </w:rPr>
        <w:t>Ф</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1918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2;</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30,</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41</w:t>
      </w:r>
      <w:r>
        <w:rPr>
          <w:rFonts w:ascii="Times New Roman" w:hAnsi="Times New Roman" w:cs="Times New Roman"/>
          <w:color w:val="0070C0"/>
          <w:sz w:val="16"/>
          <w:szCs w:val="16"/>
        </w:rPr>
        <w:t>6</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237/</w:t>
      </w:r>
      <w:r>
        <w:rPr>
          <w:rFonts w:ascii="Times New Roman" w:hAnsi="Times New Roman" w:cs="Times New Roman"/>
          <w:color w:val="0070C0"/>
          <w:sz w:val="16"/>
          <w:szCs w:val="16"/>
        </w:rPr>
        <w:t xml:space="preserve"> (23370).</w:t>
      </w:r>
    </w:p>
    <w:p w14:paraId="2E2B9923" w14:textId="77777777" w:rsidR="004E1CF1" w:rsidRDefault="004E1CF1" w:rsidP="009F4E52">
      <w:pPr>
        <w:pStyle w:val="p1"/>
        <w:spacing w:before="0" w:beforeAutospacing="0" w:after="0" w:afterAutospacing="0"/>
        <w:jc w:val="both"/>
        <w:rPr>
          <w:sz w:val="16"/>
          <w:szCs w:val="16"/>
        </w:rPr>
      </w:pPr>
    </w:p>
    <w:p w14:paraId="3FBEF682" w14:textId="48D8546C" w:rsidR="00B673D3" w:rsidRPr="00E7370A" w:rsidRDefault="00B673D3" w:rsidP="009F4E52">
      <w:pPr>
        <w:pStyle w:val="p1"/>
        <w:spacing w:before="0" w:beforeAutospacing="0" w:after="0" w:afterAutospacing="0"/>
        <w:jc w:val="both"/>
        <w:rPr>
          <w:sz w:val="16"/>
          <w:szCs w:val="16"/>
        </w:rPr>
      </w:pPr>
      <w:r w:rsidRPr="00E7370A">
        <w:rPr>
          <w:sz w:val="16"/>
          <w:szCs w:val="16"/>
        </w:rPr>
        <w:t xml:space="preserve">21 февраля 1918 годом — с принятием декрета «Социалистическое отечество в опасности» было зафиксировало изменения военно-политической обстановки и перед организациями военной промышленности встали новые </w:t>
      </w:r>
      <w:proofErr w:type="gramStart"/>
      <w:r w:rsidRPr="00E7370A">
        <w:rPr>
          <w:sz w:val="16"/>
          <w:szCs w:val="16"/>
        </w:rPr>
        <w:t>задачи[</w:t>
      </w:r>
      <w:proofErr w:type="gramEnd"/>
      <w:r w:rsidRPr="00E7370A">
        <w:rPr>
          <w:sz w:val="16"/>
          <w:szCs w:val="16"/>
        </w:rPr>
        <w:t>240] (18385).</w:t>
      </w:r>
    </w:p>
    <w:p w14:paraId="1C03A428" w14:textId="77777777" w:rsidR="00B673D3" w:rsidRPr="00E7370A" w:rsidRDefault="00B673D3" w:rsidP="009F4E52">
      <w:pPr>
        <w:pStyle w:val="p1"/>
        <w:spacing w:before="0" w:beforeAutospacing="0" w:after="0" w:afterAutospacing="0"/>
        <w:jc w:val="both"/>
        <w:rPr>
          <w:sz w:val="16"/>
          <w:szCs w:val="16"/>
        </w:rPr>
      </w:pPr>
    </w:p>
    <w:p w14:paraId="52BD5E95" w14:textId="0F8F3DD0" w:rsidR="00B673D3" w:rsidRPr="00E7370A" w:rsidRDefault="00B673D3" w:rsidP="009F4E52">
      <w:pPr>
        <w:pStyle w:val="p1"/>
        <w:spacing w:before="0" w:beforeAutospacing="0" w:after="0" w:afterAutospacing="0"/>
        <w:jc w:val="both"/>
        <w:rPr>
          <w:sz w:val="16"/>
          <w:szCs w:val="16"/>
        </w:rPr>
      </w:pPr>
      <w:r w:rsidRPr="00E7370A">
        <w:rPr>
          <w:sz w:val="16"/>
          <w:szCs w:val="16"/>
        </w:rPr>
        <w:t>21 февраля 1918 года состоялось заседание ЦК ПЛСР, на котором (как сообщила «Правда» на следующий день)</w:t>
      </w:r>
      <w:r w:rsidR="00D30863">
        <w:rPr>
          <w:sz w:val="16"/>
          <w:szCs w:val="16"/>
        </w:rPr>
        <w:t xml:space="preserve"> </w:t>
      </w:r>
      <w:r w:rsidRPr="00E7370A">
        <w:rPr>
          <w:rStyle w:val="af0"/>
          <w:rFonts w:eastAsiaTheme="majorEastAsia"/>
          <w:i w:val="0"/>
          <w:sz w:val="16"/>
          <w:szCs w:val="16"/>
        </w:rPr>
        <w:t>«был принят целый ряд решений, касающихся дела организации революционной обороны»</w:t>
      </w:r>
      <w:r w:rsidRPr="00E7370A">
        <w:rPr>
          <w:sz w:val="16"/>
          <w:szCs w:val="16"/>
        </w:rPr>
        <w:t>, среди которых выделялось постановление левоэсеровского ЦК</w:t>
      </w:r>
      <w:r w:rsidR="00D30863">
        <w:rPr>
          <w:sz w:val="16"/>
          <w:szCs w:val="16"/>
        </w:rPr>
        <w:t xml:space="preserve"> </w:t>
      </w:r>
      <w:r w:rsidRPr="00E7370A">
        <w:rPr>
          <w:rStyle w:val="af0"/>
          <w:rFonts w:eastAsiaTheme="majorEastAsia"/>
          <w:i w:val="0"/>
          <w:sz w:val="16"/>
          <w:szCs w:val="16"/>
        </w:rPr>
        <w:t>«приступить к созданию и вооружению боевых организаций партии левых с.-р.»</w:t>
      </w:r>
      <w:r w:rsidRPr="00E7370A">
        <w:rPr>
          <w:sz w:val="16"/>
          <w:szCs w:val="16"/>
        </w:rPr>
        <w:t xml:space="preserve">[254]. Это означало, что 21 февраля ПЛСР официально приступила к созданию собственной — параллельной Красной Армии — вооружённой силы. В отличие от руководства большевиков, левые эсеры ориентировались исключительно на «революционную самодеятельность масс», предполагая, как и первоначальное руководство </w:t>
      </w:r>
      <w:proofErr w:type="spellStart"/>
      <w:r w:rsidRPr="00E7370A">
        <w:rPr>
          <w:sz w:val="16"/>
          <w:szCs w:val="16"/>
        </w:rPr>
        <w:t>Наркомвоена</w:t>
      </w:r>
      <w:proofErr w:type="spellEnd"/>
      <w:r w:rsidRPr="00E7370A">
        <w:rPr>
          <w:sz w:val="16"/>
          <w:szCs w:val="16"/>
        </w:rPr>
        <w:t xml:space="preserve">, ограничиться «повстанческими» (т.е. партизанскими) </w:t>
      </w:r>
      <w:proofErr w:type="gramStart"/>
      <w:r w:rsidRPr="00E7370A">
        <w:rPr>
          <w:sz w:val="16"/>
          <w:szCs w:val="16"/>
        </w:rPr>
        <w:t>формированиями[</w:t>
      </w:r>
      <w:proofErr w:type="gramEnd"/>
      <w:r w:rsidRPr="00E7370A">
        <w:rPr>
          <w:sz w:val="16"/>
          <w:szCs w:val="16"/>
        </w:rPr>
        <w:t xml:space="preserve">255]. Вряд ли такое решение было принято спонтанно — большевистское руководство (Ленин в частности) не могло с ним не считаться. Противостоять созданию левоэсеровских вооружённых формирований в условиях продолжавшейся Первой мировой войны было не </w:t>
      </w:r>
      <w:proofErr w:type="gramStart"/>
      <w:r w:rsidRPr="00E7370A">
        <w:rPr>
          <w:sz w:val="16"/>
          <w:szCs w:val="16"/>
        </w:rPr>
        <w:t>реально[</w:t>
      </w:r>
      <w:proofErr w:type="gramEnd"/>
      <w:r w:rsidRPr="00E7370A">
        <w:rPr>
          <w:sz w:val="16"/>
          <w:szCs w:val="16"/>
        </w:rPr>
        <w:t>256] — большевикам пришлось идти на компромисс со своими «попутчиками» во власти.</w:t>
      </w:r>
    </w:p>
    <w:p w14:paraId="45E261FB" w14:textId="77777777" w:rsidR="00B673D3" w:rsidRPr="00E7370A" w:rsidRDefault="00B673D3" w:rsidP="009F4E52">
      <w:pPr>
        <w:pStyle w:val="p1"/>
        <w:spacing w:before="0" w:beforeAutospacing="0" w:after="0" w:afterAutospacing="0"/>
        <w:jc w:val="both"/>
        <w:rPr>
          <w:sz w:val="16"/>
          <w:szCs w:val="16"/>
        </w:rPr>
      </w:pPr>
      <w:r w:rsidRPr="00E7370A">
        <w:rPr>
          <w:sz w:val="16"/>
          <w:szCs w:val="16"/>
        </w:rPr>
        <w:t xml:space="preserve">Скорее всего, как ответный шаг большевиков можно расценивать выделение 21 февраля 1918 года из состава Петросовета Комитета революционной обороны </w:t>
      </w:r>
      <w:proofErr w:type="gramStart"/>
      <w:r w:rsidRPr="00E7370A">
        <w:rPr>
          <w:sz w:val="16"/>
          <w:szCs w:val="16"/>
        </w:rPr>
        <w:t>Петрограда[</w:t>
      </w:r>
      <w:proofErr w:type="gramEnd"/>
      <w:r w:rsidRPr="00E7370A">
        <w:rPr>
          <w:sz w:val="16"/>
          <w:szCs w:val="16"/>
        </w:rPr>
        <w:t>257].</w:t>
      </w:r>
    </w:p>
    <w:p w14:paraId="18D5AA96" w14:textId="0DDE5430" w:rsidR="00B673D3" w:rsidRPr="00E7370A" w:rsidRDefault="00B673D3" w:rsidP="009F4E52">
      <w:pPr>
        <w:pStyle w:val="p1"/>
        <w:spacing w:before="0" w:beforeAutospacing="0" w:after="0" w:afterAutospacing="0"/>
        <w:jc w:val="both"/>
        <w:rPr>
          <w:sz w:val="16"/>
          <w:szCs w:val="16"/>
        </w:rPr>
      </w:pPr>
      <w:r w:rsidRPr="00E7370A">
        <w:rPr>
          <w:sz w:val="16"/>
          <w:szCs w:val="16"/>
        </w:rPr>
        <w:t>Первоначальный замысел комитета принадлежит Я.М. Свердлову. Свердлов отводил комитету роль высшей военной коллегии. Председатель ВЦИК не позднее 21 февраля наметил в разработанном им проекте компетенцию будущего органа:</w:t>
      </w:r>
      <w:r w:rsidR="00D30863">
        <w:rPr>
          <w:sz w:val="16"/>
          <w:szCs w:val="16"/>
        </w:rPr>
        <w:t xml:space="preserve"> </w:t>
      </w:r>
      <w:r w:rsidRPr="00E7370A">
        <w:rPr>
          <w:rStyle w:val="af0"/>
          <w:rFonts w:eastAsiaTheme="majorEastAsia"/>
          <w:i w:val="0"/>
          <w:sz w:val="16"/>
          <w:szCs w:val="16"/>
        </w:rPr>
        <w:t>«руководство всеми военными операциями, формированием и обучением новых отрядов революционных армий, снабжением и снаряжением их и т.д. Все военные учреждения (Военное министерство, штабы и пр.)</w:t>
      </w:r>
      <w:r w:rsidRPr="00E7370A">
        <w:rPr>
          <w:sz w:val="16"/>
          <w:szCs w:val="16"/>
        </w:rPr>
        <w:t>,</w:t>
      </w:r>
      <w:r w:rsidR="00D30863">
        <w:rPr>
          <w:sz w:val="16"/>
          <w:szCs w:val="16"/>
        </w:rPr>
        <w:t xml:space="preserve"> </w:t>
      </w:r>
      <w:r w:rsidRPr="00E7370A">
        <w:rPr>
          <w:sz w:val="16"/>
          <w:szCs w:val="16"/>
        </w:rPr>
        <w:t>— писал Я.М. Свердлов,</w:t>
      </w:r>
      <w:r w:rsidR="00D30863">
        <w:rPr>
          <w:sz w:val="16"/>
          <w:szCs w:val="16"/>
        </w:rPr>
        <w:t xml:space="preserve"> </w:t>
      </w:r>
      <w:r w:rsidRPr="00E7370A">
        <w:rPr>
          <w:sz w:val="16"/>
          <w:szCs w:val="16"/>
        </w:rPr>
        <w:t>—</w:t>
      </w:r>
      <w:r w:rsidR="00D30863">
        <w:rPr>
          <w:sz w:val="16"/>
          <w:szCs w:val="16"/>
        </w:rPr>
        <w:t xml:space="preserve"> </w:t>
      </w:r>
      <w:r w:rsidRPr="00E7370A">
        <w:rPr>
          <w:rStyle w:val="af0"/>
          <w:rFonts w:eastAsiaTheme="majorEastAsia"/>
          <w:i w:val="0"/>
          <w:sz w:val="16"/>
          <w:szCs w:val="16"/>
        </w:rPr>
        <w:t>находятся в полном подчинении Комитету революционной обороны</w:t>
      </w:r>
      <w:r w:rsidR="00D30863">
        <w:rPr>
          <w:rStyle w:val="af0"/>
          <w:rFonts w:eastAsiaTheme="majorEastAsia"/>
          <w:i w:val="0"/>
          <w:sz w:val="16"/>
          <w:szCs w:val="16"/>
        </w:rPr>
        <w:t xml:space="preserve"> </w:t>
      </w:r>
      <w:r w:rsidRPr="00E7370A">
        <w:rPr>
          <w:rStyle w:val="a7"/>
          <w:rFonts w:eastAsiaTheme="majorEastAsia"/>
          <w:b w:val="0"/>
          <w:iCs/>
          <w:sz w:val="16"/>
          <w:szCs w:val="16"/>
        </w:rPr>
        <w:t>страны</w:t>
      </w:r>
      <w:r w:rsidR="00D30863">
        <w:rPr>
          <w:rStyle w:val="a7"/>
          <w:rFonts w:eastAsiaTheme="majorEastAsia"/>
          <w:b w:val="0"/>
          <w:iCs/>
          <w:sz w:val="16"/>
          <w:szCs w:val="16"/>
        </w:rPr>
        <w:t xml:space="preserve"> </w:t>
      </w:r>
      <w:r w:rsidRPr="00E7370A">
        <w:rPr>
          <w:sz w:val="16"/>
          <w:szCs w:val="16"/>
        </w:rPr>
        <w:t>(курсив мой.</w:t>
      </w:r>
      <w:r w:rsidR="00D30863">
        <w:rPr>
          <w:sz w:val="16"/>
          <w:szCs w:val="16"/>
        </w:rPr>
        <w:t xml:space="preserve"> </w:t>
      </w:r>
      <w:r w:rsidRPr="00E7370A">
        <w:rPr>
          <w:sz w:val="16"/>
          <w:szCs w:val="16"/>
        </w:rPr>
        <w:t>—</w:t>
      </w:r>
      <w:r w:rsidR="00D30863">
        <w:rPr>
          <w:sz w:val="16"/>
          <w:szCs w:val="16"/>
        </w:rPr>
        <w:t xml:space="preserve"> </w:t>
      </w:r>
      <w:r w:rsidRPr="00E7370A">
        <w:rPr>
          <w:rStyle w:val="a7"/>
          <w:rFonts w:eastAsiaTheme="majorEastAsia"/>
          <w:b w:val="0"/>
          <w:sz w:val="16"/>
          <w:szCs w:val="16"/>
        </w:rPr>
        <w:t>С.В.</w:t>
      </w:r>
      <w:r w:rsidRPr="00E7370A">
        <w:rPr>
          <w:sz w:val="16"/>
          <w:szCs w:val="16"/>
        </w:rPr>
        <w:t>)</w:t>
      </w:r>
      <w:r w:rsidRPr="00E7370A">
        <w:rPr>
          <w:rStyle w:val="af0"/>
          <w:rFonts w:eastAsiaTheme="majorEastAsia"/>
          <w:i w:val="0"/>
          <w:sz w:val="16"/>
          <w:szCs w:val="16"/>
        </w:rPr>
        <w:t xml:space="preserve">, который должен координировать их деятельность, и создаваемых в областях областных комитетов революционной </w:t>
      </w:r>
      <w:proofErr w:type="gramStart"/>
      <w:r w:rsidRPr="00E7370A">
        <w:rPr>
          <w:rStyle w:val="af0"/>
          <w:rFonts w:eastAsiaTheme="majorEastAsia"/>
          <w:i w:val="0"/>
          <w:sz w:val="16"/>
          <w:szCs w:val="16"/>
        </w:rPr>
        <w:t>обороны»</w:t>
      </w:r>
      <w:r w:rsidRPr="00E7370A">
        <w:rPr>
          <w:sz w:val="16"/>
          <w:szCs w:val="16"/>
        </w:rPr>
        <w:t>[</w:t>
      </w:r>
      <w:proofErr w:type="gramEnd"/>
      <w:r w:rsidRPr="00E7370A">
        <w:rPr>
          <w:sz w:val="16"/>
          <w:szCs w:val="16"/>
        </w:rPr>
        <w:t>258]. По замыслу Свердлова, комитет должны были составить пять человек — при этом один будет выполнять «обязанности Главковерха», двое будут «представлять контрольную комиссию над оперативными действиями», двое — контролировать и регулировать «всю практическую работу по обороне». Свердлов особо оговорил, что</w:t>
      </w:r>
      <w:r w:rsidR="00D30863">
        <w:rPr>
          <w:sz w:val="16"/>
          <w:szCs w:val="16"/>
        </w:rPr>
        <w:t xml:space="preserve"> </w:t>
      </w:r>
      <w:r w:rsidRPr="00E7370A">
        <w:rPr>
          <w:rStyle w:val="af0"/>
          <w:rFonts w:eastAsiaTheme="majorEastAsia"/>
          <w:i w:val="0"/>
          <w:sz w:val="16"/>
          <w:szCs w:val="16"/>
        </w:rPr>
        <w:t xml:space="preserve">«член комитета, выполняющий обязанности Главковерха, целиком самостоятелен во всех военных операциях и военных распоряжениях и его приказания подлежат безусловному </w:t>
      </w:r>
      <w:proofErr w:type="gramStart"/>
      <w:r w:rsidRPr="00E7370A">
        <w:rPr>
          <w:rStyle w:val="af0"/>
          <w:rFonts w:eastAsiaTheme="majorEastAsia"/>
          <w:i w:val="0"/>
          <w:sz w:val="16"/>
          <w:szCs w:val="16"/>
        </w:rPr>
        <w:t>исполнению»</w:t>
      </w:r>
      <w:r w:rsidRPr="00E7370A">
        <w:rPr>
          <w:sz w:val="16"/>
          <w:szCs w:val="16"/>
        </w:rPr>
        <w:t>[</w:t>
      </w:r>
      <w:proofErr w:type="gramEnd"/>
      <w:r w:rsidRPr="00E7370A">
        <w:rPr>
          <w:sz w:val="16"/>
          <w:szCs w:val="16"/>
        </w:rPr>
        <w:t>259]. В создании Комитета революционной обороны Я.М. Свердлов должен был использовать свой опыт партийного организатора. Свердлов пошёл по традиционному для большевиков пути создания руководящих</w:t>
      </w:r>
      <w:r w:rsidR="00D30863">
        <w:rPr>
          <w:sz w:val="16"/>
          <w:szCs w:val="16"/>
        </w:rPr>
        <w:t xml:space="preserve"> </w:t>
      </w:r>
      <w:r w:rsidRPr="00E7370A">
        <w:rPr>
          <w:rStyle w:val="af0"/>
          <w:rFonts w:eastAsiaTheme="majorEastAsia"/>
          <w:i w:val="0"/>
          <w:sz w:val="16"/>
          <w:szCs w:val="16"/>
        </w:rPr>
        <w:t>партийных</w:t>
      </w:r>
      <w:r w:rsidR="00D30863">
        <w:rPr>
          <w:sz w:val="16"/>
          <w:szCs w:val="16"/>
        </w:rPr>
        <w:t xml:space="preserve"> </w:t>
      </w:r>
      <w:r w:rsidRPr="00E7370A">
        <w:rPr>
          <w:sz w:val="16"/>
          <w:szCs w:val="16"/>
        </w:rPr>
        <w:t>органов: большевики только что сделали революцию и едва успели закончить так называемое «овладение старым аппаратом управления».</w:t>
      </w:r>
    </w:p>
    <w:p w14:paraId="57FDEC25" w14:textId="77777777" w:rsidR="00B673D3" w:rsidRPr="00E7370A" w:rsidRDefault="00B673D3" w:rsidP="009F4E52">
      <w:pPr>
        <w:pStyle w:val="p1"/>
        <w:spacing w:before="0" w:beforeAutospacing="0" w:after="0" w:afterAutospacing="0"/>
        <w:jc w:val="both"/>
        <w:rPr>
          <w:sz w:val="16"/>
          <w:szCs w:val="16"/>
        </w:rPr>
      </w:pPr>
      <w:r w:rsidRPr="00E7370A">
        <w:rPr>
          <w:sz w:val="16"/>
          <w:szCs w:val="16"/>
        </w:rPr>
        <w:t xml:space="preserve">Однако решение ЦК ПЛСР внесло свои коррективы в замыслы Я.М. Свердлова. Теперь к делу обороны было необходимо привлечь левых эсеров — вместо планируемых пяти человек в состав комитета вошло 15 (дать эсерам равное с большевиками представительство в комитете было невыгодно последним). Очевидно, определённую роль в этом сыграла позиция председателя Петросовета Г.Е. Зиновьева, с которым Я.М. Свердлов вступил в </w:t>
      </w:r>
      <w:proofErr w:type="gramStart"/>
      <w:r w:rsidRPr="00E7370A">
        <w:rPr>
          <w:sz w:val="16"/>
          <w:szCs w:val="16"/>
        </w:rPr>
        <w:t>соглашение[</w:t>
      </w:r>
      <w:proofErr w:type="gramEnd"/>
      <w:r w:rsidRPr="00E7370A">
        <w:rPr>
          <w:sz w:val="16"/>
          <w:szCs w:val="16"/>
        </w:rPr>
        <w:t xml:space="preserve">260]. Первоначальный состав комитета свидетельствует о желании привлечь все общественные силы для противостояния надвигающейся оккупации и возможной потере </w:t>
      </w:r>
      <w:proofErr w:type="gramStart"/>
      <w:r w:rsidRPr="00E7370A">
        <w:rPr>
          <w:sz w:val="16"/>
          <w:szCs w:val="16"/>
        </w:rPr>
        <w:t>власти[</w:t>
      </w:r>
      <w:proofErr w:type="gramEnd"/>
      <w:r w:rsidRPr="00E7370A">
        <w:rPr>
          <w:sz w:val="16"/>
          <w:szCs w:val="16"/>
        </w:rPr>
        <w:t>261].</w:t>
      </w:r>
    </w:p>
    <w:p w14:paraId="4359355D" w14:textId="1B20104D" w:rsidR="00B673D3" w:rsidRPr="00E7370A" w:rsidRDefault="00B673D3" w:rsidP="009F4E52">
      <w:pPr>
        <w:pStyle w:val="p1"/>
        <w:spacing w:before="0" w:beforeAutospacing="0" w:after="0" w:afterAutospacing="0"/>
        <w:jc w:val="both"/>
        <w:rPr>
          <w:sz w:val="16"/>
          <w:szCs w:val="16"/>
        </w:rPr>
      </w:pPr>
      <w:r w:rsidRPr="00E7370A">
        <w:rPr>
          <w:sz w:val="16"/>
          <w:szCs w:val="16"/>
        </w:rPr>
        <w:t xml:space="preserve">Итак, в комитет, созданный в итоге не при ВЦИКе, а при Петросовете, вошли — 10 большевиков (председатель Петросовета Г.Е. Зиновьев, член Президиума Петросовета и ВЦИК М.М. </w:t>
      </w:r>
      <w:proofErr w:type="spellStart"/>
      <w:r w:rsidRPr="00E7370A">
        <w:rPr>
          <w:sz w:val="16"/>
          <w:szCs w:val="16"/>
        </w:rPr>
        <w:t>Лашевич</w:t>
      </w:r>
      <w:proofErr w:type="spellEnd"/>
      <w:r w:rsidRPr="00E7370A">
        <w:rPr>
          <w:sz w:val="16"/>
          <w:szCs w:val="16"/>
        </w:rPr>
        <w:t xml:space="preserve">, М.П. Ефремов, С.А. Митрофанов, Н.П. Комаров (Ф. Собинов), председатель ВЦИК Я.М. Свердлов, левый коммунист М.М. Володарский, один из первых большевиков Петросовета П.А. </w:t>
      </w:r>
      <w:proofErr w:type="spellStart"/>
      <w:r w:rsidRPr="00E7370A">
        <w:rPr>
          <w:sz w:val="16"/>
          <w:szCs w:val="16"/>
        </w:rPr>
        <w:t>Залуцкий</w:t>
      </w:r>
      <w:proofErr w:type="spellEnd"/>
      <w:r w:rsidRPr="00E7370A">
        <w:rPr>
          <w:sz w:val="16"/>
          <w:szCs w:val="16"/>
        </w:rPr>
        <w:t>, Трубачев[262], А.Г. Васильев) и 5 левых эсеров (Я.М. Фишман, М.А. Левин и др.)[263]. Как видим, в первоначальном составе Комитета революционной обороны нет руководителей военного ведомства. Почему?</w:t>
      </w:r>
      <w:r w:rsidR="00D30863">
        <w:rPr>
          <w:sz w:val="16"/>
          <w:szCs w:val="16"/>
        </w:rPr>
        <w:t xml:space="preserve"> </w:t>
      </w:r>
      <w:r w:rsidRPr="00E7370A">
        <w:rPr>
          <w:sz w:val="16"/>
          <w:szCs w:val="16"/>
        </w:rPr>
        <w:t xml:space="preserve">— ответ на этот вопрос можно найти в действиях </w:t>
      </w:r>
      <w:proofErr w:type="spellStart"/>
      <w:r w:rsidRPr="00E7370A">
        <w:rPr>
          <w:sz w:val="16"/>
          <w:szCs w:val="16"/>
        </w:rPr>
        <w:t>Наркомвоена</w:t>
      </w:r>
      <w:proofErr w:type="spellEnd"/>
      <w:r w:rsidRPr="00E7370A">
        <w:rPr>
          <w:sz w:val="16"/>
          <w:szCs w:val="16"/>
        </w:rPr>
        <w:t>.</w:t>
      </w:r>
    </w:p>
    <w:p w14:paraId="5060F62B" w14:textId="60623EA0" w:rsidR="00B673D3" w:rsidRPr="00E7370A" w:rsidRDefault="00B673D3" w:rsidP="009F4E52">
      <w:pPr>
        <w:pStyle w:val="p1"/>
        <w:spacing w:before="0" w:beforeAutospacing="0" w:after="0" w:afterAutospacing="0"/>
        <w:jc w:val="both"/>
        <w:rPr>
          <w:sz w:val="16"/>
          <w:szCs w:val="16"/>
        </w:rPr>
      </w:pPr>
      <w:r w:rsidRPr="00E7370A">
        <w:rPr>
          <w:sz w:val="16"/>
          <w:szCs w:val="16"/>
        </w:rPr>
        <w:t>В тот же день (21 февраля 1918</w:t>
      </w:r>
      <w:r w:rsidR="00D30863">
        <w:rPr>
          <w:sz w:val="16"/>
          <w:szCs w:val="16"/>
        </w:rPr>
        <w:t xml:space="preserve"> </w:t>
      </w:r>
      <w:r w:rsidRPr="00E7370A">
        <w:rPr>
          <w:sz w:val="16"/>
          <w:szCs w:val="16"/>
        </w:rPr>
        <w:t xml:space="preserve">г.) члены коллегии </w:t>
      </w:r>
      <w:proofErr w:type="spellStart"/>
      <w:r w:rsidRPr="00E7370A">
        <w:rPr>
          <w:sz w:val="16"/>
          <w:szCs w:val="16"/>
        </w:rPr>
        <w:t>Наркомвоена</w:t>
      </w:r>
      <w:proofErr w:type="spellEnd"/>
      <w:r w:rsidRPr="00E7370A">
        <w:rPr>
          <w:sz w:val="16"/>
          <w:szCs w:val="16"/>
        </w:rPr>
        <w:t xml:space="preserve"> Н.В. Крыленко, Н.И. Подвойский, Э.М. </w:t>
      </w:r>
      <w:proofErr w:type="spellStart"/>
      <w:r w:rsidRPr="00E7370A">
        <w:rPr>
          <w:sz w:val="16"/>
          <w:szCs w:val="16"/>
        </w:rPr>
        <w:t>Склянский</w:t>
      </w:r>
      <w:proofErr w:type="spellEnd"/>
      <w:r w:rsidRPr="00E7370A">
        <w:rPr>
          <w:sz w:val="16"/>
          <w:szCs w:val="16"/>
        </w:rPr>
        <w:t xml:space="preserve"> подписали приказ наркомата о создании специального органа для перевода г. Петрограда на осадное положение — Чрезвычайного штаба Петроградского ВО (далее — ЧШ </w:t>
      </w:r>
      <w:proofErr w:type="spellStart"/>
      <w:r w:rsidRPr="00E7370A">
        <w:rPr>
          <w:sz w:val="16"/>
          <w:szCs w:val="16"/>
        </w:rPr>
        <w:t>ПгВО</w:t>
      </w:r>
      <w:proofErr w:type="spellEnd"/>
      <w:r w:rsidRPr="00E7370A">
        <w:rPr>
          <w:sz w:val="16"/>
          <w:szCs w:val="16"/>
        </w:rPr>
        <w:t xml:space="preserve">), в составе большевиков </w:t>
      </w:r>
      <w:r w:rsidRPr="00E7370A">
        <w:rPr>
          <w:sz w:val="16"/>
          <w:szCs w:val="16"/>
        </w:rPr>
        <w:lastRenderedPageBreak/>
        <w:t xml:space="preserve">В.Д. Бонч-Бруевича, В.Н. Васильевского, К.С. Еремеева, М.М. </w:t>
      </w:r>
      <w:proofErr w:type="spellStart"/>
      <w:r w:rsidRPr="00E7370A">
        <w:rPr>
          <w:sz w:val="16"/>
          <w:szCs w:val="16"/>
        </w:rPr>
        <w:t>Лашевича</w:t>
      </w:r>
      <w:proofErr w:type="spellEnd"/>
      <w:r w:rsidRPr="00E7370A">
        <w:rPr>
          <w:sz w:val="16"/>
          <w:szCs w:val="16"/>
        </w:rPr>
        <w:t xml:space="preserve">, И.И. Юренева и представителя </w:t>
      </w:r>
      <w:proofErr w:type="spellStart"/>
      <w:r w:rsidRPr="00E7370A">
        <w:rPr>
          <w:sz w:val="16"/>
          <w:szCs w:val="16"/>
        </w:rPr>
        <w:t>Наркомвоен</w:t>
      </w:r>
      <w:proofErr w:type="spellEnd"/>
      <w:r w:rsidRPr="00E7370A">
        <w:rPr>
          <w:sz w:val="16"/>
          <w:szCs w:val="16"/>
        </w:rPr>
        <w:t xml:space="preserve"> в Чрезвычайном штабе К.А. Мехоношина. Чрезвычайный штаб должен был «решительно прекратить все выступления преступности»; «беспощадно подавлять малейшие выступления контрреволюционных сил»; «отдавать все распоряжения по учёту и распределению продовольствия»; мобилизовать для защиты всё трудовое население и необходимое для защиты «движимое или недвижимое имущество». Таким образом, в задачи ЧШ </w:t>
      </w:r>
      <w:proofErr w:type="spellStart"/>
      <w:r w:rsidRPr="00E7370A">
        <w:rPr>
          <w:sz w:val="16"/>
          <w:szCs w:val="16"/>
        </w:rPr>
        <w:t>ПгВО</w:t>
      </w:r>
      <w:proofErr w:type="spellEnd"/>
      <w:r w:rsidRPr="00E7370A">
        <w:rPr>
          <w:sz w:val="16"/>
          <w:szCs w:val="16"/>
        </w:rPr>
        <w:t xml:space="preserve"> входила борьба не только с внешним, но и с внутренним врагом. Причём второе направление было приоритетным, доказательством чему служит приказ ЧШ </w:t>
      </w:r>
      <w:proofErr w:type="spellStart"/>
      <w:r w:rsidRPr="00E7370A">
        <w:rPr>
          <w:sz w:val="16"/>
          <w:szCs w:val="16"/>
        </w:rPr>
        <w:t>ПгВО</w:t>
      </w:r>
      <w:proofErr w:type="spellEnd"/>
      <w:r w:rsidRPr="00E7370A">
        <w:rPr>
          <w:sz w:val="16"/>
          <w:szCs w:val="16"/>
        </w:rPr>
        <w:t xml:space="preserve"> №</w:t>
      </w:r>
      <w:r w:rsidR="00D30863">
        <w:rPr>
          <w:sz w:val="16"/>
          <w:szCs w:val="16"/>
        </w:rPr>
        <w:t xml:space="preserve"> </w:t>
      </w:r>
      <w:r w:rsidRPr="00E7370A">
        <w:rPr>
          <w:sz w:val="16"/>
          <w:szCs w:val="16"/>
        </w:rPr>
        <w:t xml:space="preserve">1 от 22 февраля, которым Петроградский ВО переводился на осадное положение, а главное — вводился расстрел за уголовные преступления, контрреволюционную агитацию и </w:t>
      </w:r>
      <w:proofErr w:type="gramStart"/>
      <w:r w:rsidRPr="00E7370A">
        <w:rPr>
          <w:sz w:val="16"/>
          <w:szCs w:val="16"/>
        </w:rPr>
        <w:t>шпионаж[</w:t>
      </w:r>
      <w:proofErr w:type="gramEnd"/>
      <w:r w:rsidRPr="00E7370A">
        <w:rPr>
          <w:sz w:val="16"/>
          <w:szCs w:val="16"/>
        </w:rPr>
        <w:t>264].</w:t>
      </w:r>
    </w:p>
    <w:p w14:paraId="32D0B11B" w14:textId="77777777" w:rsidR="00B673D3" w:rsidRPr="00E7370A" w:rsidRDefault="00B673D3" w:rsidP="009F4E52">
      <w:pPr>
        <w:pStyle w:val="p1"/>
        <w:spacing w:before="0" w:beforeAutospacing="0" w:after="0" w:afterAutospacing="0"/>
        <w:jc w:val="both"/>
        <w:rPr>
          <w:sz w:val="16"/>
          <w:szCs w:val="16"/>
        </w:rPr>
      </w:pPr>
      <w:r w:rsidRPr="00E7370A">
        <w:rPr>
          <w:sz w:val="16"/>
          <w:szCs w:val="16"/>
        </w:rPr>
        <w:t xml:space="preserve">Из этого следует, что созданный ЧШ </w:t>
      </w:r>
      <w:proofErr w:type="spellStart"/>
      <w:r w:rsidRPr="00E7370A">
        <w:rPr>
          <w:sz w:val="16"/>
          <w:szCs w:val="16"/>
        </w:rPr>
        <w:t>ПгВО</w:t>
      </w:r>
      <w:proofErr w:type="spellEnd"/>
      <w:r w:rsidRPr="00E7370A">
        <w:rPr>
          <w:sz w:val="16"/>
          <w:szCs w:val="16"/>
        </w:rPr>
        <w:t xml:space="preserve"> по ряду выполняемых задач был параллельным Комитету революционной обороны органом (18385).</w:t>
      </w:r>
    </w:p>
    <w:p w14:paraId="0B27185A" w14:textId="77777777" w:rsidR="00B673D3" w:rsidRPr="00E7370A" w:rsidRDefault="00B673D3" w:rsidP="009F4E52">
      <w:pPr>
        <w:pStyle w:val="p1"/>
        <w:spacing w:before="0" w:beforeAutospacing="0" w:after="0" w:afterAutospacing="0"/>
        <w:jc w:val="both"/>
        <w:rPr>
          <w:sz w:val="16"/>
          <w:szCs w:val="16"/>
        </w:rPr>
      </w:pPr>
    </w:p>
    <w:p w14:paraId="75DDE95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февраля 1918 вышло воззвание СНК "Социалистическое отечество в опасности". Оказалось, что было написано в основном Л.Д.Т., а не В.И.Л. (3481).</w:t>
      </w:r>
    </w:p>
    <w:p w14:paraId="5D4EAF9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EB2F1D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февраля 1918 г. вышел Декрет СНК “Социалистическое отечество в опасности”. (Декреты Сове</w:t>
      </w:r>
      <w:r w:rsidRPr="00E7370A">
        <w:rPr>
          <w:rFonts w:ascii="Times New Roman" w:hAnsi="Times New Roman" w:cs="Times New Roman"/>
          <w:sz w:val="16"/>
          <w:szCs w:val="16"/>
        </w:rPr>
        <w:softHyphen/>
        <w:t>тской власти. Т. 1. М., 1957. С. 490-491.)</w:t>
      </w:r>
    </w:p>
    <w:p w14:paraId="21F3E77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2502D84F" w14:textId="77777777" w:rsidR="00E8277F" w:rsidRPr="00E7370A" w:rsidRDefault="00000000" w:rsidP="009F4E52">
      <w:pPr>
        <w:pStyle w:val="ae"/>
        <w:spacing w:before="0" w:after="0"/>
        <w:jc w:val="both"/>
        <w:rPr>
          <w:color w:val="auto"/>
          <w:sz w:val="16"/>
          <w:szCs w:val="16"/>
        </w:rPr>
      </w:pPr>
      <w:hyperlink r:id="rId114" w:tooltip="21 февраля" w:history="1">
        <w:r w:rsidR="00E8277F" w:rsidRPr="00E7370A">
          <w:rPr>
            <w:rStyle w:val="a5"/>
            <w:color w:val="auto"/>
            <w:sz w:val="16"/>
            <w:szCs w:val="16"/>
            <w:u w:val="none"/>
          </w:rPr>
          <w:t>21 февраля</w:t>
        </w:r>
      </w:hyperlink>
      <w:r w:rsidR="00E8277F" w:rsidRPr="00E7370A">
        <w:rPr>
          <w:color w:val="auto"/>
          <w:sz w:val="16"/>
          <w:szCs w:val="16"/>
        </w:rPr>
        <w:t xml:space="preserve"> 1918 Совнарком принимает, а </w:t>
      </w:r>
      <w:hyperlink r:id="rId115" w:tooltip="22 февраля" w:history="1">
        <w:r w:rsidR="00E8277F" w:rsidRPr="00E7370A">
          <w:rPr>
            <w:rStyle w:val="a5"/>
            <w:color w:val="auto"/>
            <w:sz w:val="16"/>
            <w:szCs w:val="16"/>
            <w:u w:val="none"/>
          </w:rPr>
          <w:t>22 февраля</w:t>
        </w:r>
      </w:hyperlink>
      <w:r w:rsidR="00E8277F" w:rsidRPr="00E7370A">
        <w:rPr>
          <w:color w:val="auto"/>
          <w:sz w:val="16"/>
          <w:szCs w:val="16"/>
        </w:rPr>
        <w:t xml:space="preserve"> — публикует декрет «</w:t>
      </w:r>
      <w:hyperlink r:id="rId116" w:tooltip="Социалистическое Отечество в опасности!" w:history="1">
        <w:r w:rsidR="00E8277F" w:rsidRPr="00E7370A">
          <w:rPr>
            <w:rStyle w:val="a5"/>
            <w:color w:val="auto"/>
            <w:sz w:val="16"/>
            <w:szCs w:val="16"/>
            <w:u w:val="none"/>
          </w:rPr>
          <w:t>Социалистическое Отечество в опасности!</w:t>
        </w:r>
      </w:hyperlink>
      <w:r w:rsidR="00E8277F" w:rsidRPr="00E7370A">
        <w:rPr>
          <w:color w:val="auto"/>
          <w:sz w:val="16"/>
          <w:szCs w:val="16"/>
        </w:rPr>
        <w:t xml:space="preserve">», начинает массовый набор в </w:t>
      </w:r>
      <w:hyperlink r:id="rId117" w:tooltip="Красная армия" w:history="1">
        <w:r w:rsidR="00E8277F" w:rsidRPr="00E7370A">
          <w:rPr>
            <w:rStyle w:val="a5"/>
            <w:color w:val="auto"/>
            <w:sz w:val="16"/>
            <w:szCs w:val="16"/>
            <w:u w:val="none"/>
          </w:rPr>
          <w:t>Красную армию</w:t>
        </w:r>
      </w:hyperlink>
      <w:r w:rsidR="00E8277F" w:rsidRPr="00E7370A">
        <w:rPr>
          <w:color w:val="auto"/>
          <w:sz w:val="16"/>
          <w:szCs w:val="16"/>
        </w:rPr>
        <w:t xml:space="preserve"> (17035).</w:t>
      </w:r>
    </w:p>
    <w:p w14:paraId="793104A5" w14:textId="77777777" w:rsidR="00E8277F" w:rsidRPr="00E7370A" w:rsidRDefault="00E8277F" w:rsidP="009F4E52">
      <w:pPr>
        <w:pStyle w:val="ae"/>
        <w:spacing w:before="0" w:after="0"/>
        <w:jc w:val="both"/>
        <w:rPr>
          <w:color w:val="auto"/>
          <w:sz w:val="16"/>
          <w:szCs w:val="16"/>
        </w:rPr>
      </w:pPr>
    </w:p>
    <w:p w14:paraId="688C25C0" w14:textId="77777777" w:rsidR="00E8277F" w:rsidRPr="00E7370A" w:rsidRDefault="00E8277F" w:rsidP="009F4E52">
      <w:pPr>
        <w:pStyle w:val="ae"/>
        <w:spacing w:before="0" w:after="0"/>
        <w:jc w:val="both"/>
        <w:rPr>
          <w:color w:val="auto"/>
          <w:sz w:val="16"/>
          <w:szCs w:val="16"/>
        </w:rPr>
      </w:pPr>
      <w:r w:rsidRPr="00E7370A">
        <w:rPr>
          <w:color w:val="auto"/>
          <w:sz w:val="16"/>
          <w:szCs w:val="16"/>
        </w:rPr>
        <w:t>21 февраля СНК принял декрет «Социалистическое Отечество в опасности!», который под предлогом организации отпора немецкому наступлению фактически знаменовал развязывание массового террора. От «Советов и революционных организаций» декрет требовал «защищать каждую позицию до последней капли крови», «уничтожать продовольственные запасы, которые могли бы попасть в руки врага». Крестьяне принудительно мобилизовались для рытья окопов. Пунктом 7 Декрета предписывалось закрывать «издания, противодействующие делу революционной обороны и становящиеся на сторону немецкой буржуазии, а также стремящиеся использовать нашествие империалистических полчищ в целях свержения Советской власти, &lt;…&gt; работоспособные редакторы и сотрудники этих изданий мобилизуются для рытья окопов и других оборонительных работ». А пункт 8 устанавливал, что «неприятельские агенты, спекулянты, громилы, хулиганы, контрреволюционные агитаторы, германские шпионы расстреливаются на месте преступления» (17045).</w:t>
      </w:r>
    </w:p>
    <w:p w14:paraId="639121AC" w14:textId="77777777" w:rsidR="00E8277F" w:rsidRPr="00E7370A" w:rsidRDefault="00E8277F" w:rsidP="009F4E52">
      <w:pPr>
        <w:pStyle w:val="ae"/>
        <w:spacing w:before="0" w:after="0"/>
        <w:jc w:val="both"/>
        <w:rPr>
          <w:color w:val="auto"/>
          <w:sz w:val="16"/>
          <w:szCs w:val="16"/>
        </w:rPr>
      </w:pPr>
    </w:p>
    <w:p w14:paraId="51C5A50A" w14:textId="77777777" w:rsidR="00C8316E" w:rsidRPr="00E7370A" w:rsidRDefault="00C831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21 февраля</w:t>
      </w:r>
      <w:r w:rsidRPr="00E7370A">
        <w:rPr>
          <w:rFonts w:ascii="Times New Roman" w:hAnsi="Times New Roman" w:cs="Times New Roman"/>
          <w:sz w:val="16"/>
          <w:szCs w:val="16"/>
        </w:rPr>
        <w:t xml:space="preserve"> в 1918 году издание обращения СНК "Социалистическое отечество в опасности!", оно призвано сплотить граждан в борьбе против внешней опасности. Долгое время считалось, что его автор - Ленин, и только недавно из архивов выяснилось, что основная часть документа написана Львом Троцким. На самом деле у новой власти не было ни малейшего шанса дать сколько-нибудь действенный отпор немецкому наступлению (15047).</w:t>
      </w:r>
    </w:p>
    <w:p w14:paraId="26595D81" w14:textId="77777777" w:rsidR="00C8316E" w:rsidRPr="00E7370A" w:rsidRDefault="00C8316E" w:rsidP="009F4E52">
      <w:pPr>
        <w:spacing w:after="0" w:line="240" w:lineRule="auto"/>
        <w:jc w:val="both"/>
        <w:rPr>
          <w:rFonts w:ascii="Times New Roman" w:hAnsi="Times New Roman" w:cs="Times New Roman"/>
          <w:sz w:val="16"/>
          <w:szCs w:val="16"/>
        </w:rPr>
      </w:pPr>
    </w:p>
    <w:p w14:paraId="4D64F4C8" w14:textId="77777777" w:rsidR="00C8316E" w:rsidRPr="00E7370A" w:rsidRDefault="00C831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21 февраля</w:t>
      </w:r>
      <w:r w:rsidRPr="00E7370A">
        <w:rPr>
          <w:rFonts w:ascii="Times New Roman" w:hAnsi="Times New Roman" w:cs="Times New Roman"/>
          <w:sz w:val="16"/>
          <w:szCs w:val="16"/>
        </w:rPr>
        <w:t xml:space="preserve"> в 1918 году СНК РСФСР принимает декрет, по которому Всероссийская чрезвычайная комиссия по борьбе с контрреволюцией (ВЧК) наделяется правом внесудебного рассмотрения определенной категории дел и вынесения приговоров вплоть до высшей меры (первое неконституционное репрессивное формирование, осуществляющее внесудебное рассмотрение уголовных дел (15047).</w:t>
      </w:r>
    </w:p>
    <w:p w14:paraId="350F6B1B" w14:textId="77777777" w:rsidR="00C8316E" w:rsidRPr="00E7370A" w:rsidRDefault="00C8316E" w:rsidP="009F4E52">
      <w:pPr>
        <w:spacing w:after="0" w:line="240" w:lineRule="auto"/>
        <w:jc w:val="both"/>
        <w:rPr>
          <w:rFonts w:ascii="Times New Roman" w:hAnsi="Times New Roman" w:cs="Times New Roman"/>
          <w:sz w:val="16"/>
          <w:szCs w:val="16"/>
        </w:rPr>
      </w:pPr>
    </w:p>
    <w:p w14:paraId="2B8CCB7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февраля 1918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xml:space="preserve"> учредил Чрезвычайный штаб Петроградского военного округа в составе В.Д. Бонч-Бруевича, В.Н. Васильевского, К.С. Еремеева, М.М. </w:t>
      </w:r>
      <w:proofErr w:type="spellStart"/>
      <w:r w:rsidRPr="00E7370A">
        <w:rPr>
          <w:rFonts w:ascii="Times New Roman" w:hAnsi="Times New Roman" w:cs="Times New Roman"/>
          <w:sz w:val="16"/>
          <w:szCs w:val="16"/>
        </w:rPr>
        <w:t>Лашевича</w:t>
      </w:r>
      <w:proofErr w:type="spellEnd"/>
      <w:r w:rsidRPr="00E7370A">
        <w:rPr>
          <w:rFonts w:ascii="Times New Roman" w:hAnsi="Times New Roman" w:cs="Times New Roman"/>
          <w:sz w:val="16"/>
          <w:szCs w:val="16"/>
        </w:rPr>
        <w:t xml:space="preserve">, К.А. </w:t>
      </w:r>
      <w:proofErr w:type="spellStart"/>
      <w:r w:rsidRPr="00E7370A">
        <w:rPr>
          <w:rFonts w:ascii="Times New Roman" w:hAnsi="Times New Roman" w:cs="Times New Roman"/>
          <w:sz w:val="16"/>
          <w:szCs w:val="16"/>
        </w:rPr>
        <w:t>Мехонощина</w:t>
      </w:r>
      <w:proofErr w:type="spellEnd"/>
      <w:r w:rsidRPr="00E7370A">
        <w:rPr>
          <w:rFonts w:ascii="Times New Roman" w:hAnsi="Times New Roman" w:cs="Times New Roman"/>
          <w:sz w:val="16"/>
          <w:szCs w:val="16"/>
        </w:rPr>
        <w:t xml:space="preserve"> и К.К. Юренева. Верховный главнокомандующий Н.В. Крыленко объявил мобилизацию. Петроградский Совет создал Комитет революционной обороны Петрограда. Германские войска и части польского корпуса </w:t>
      </w:r>
      <w:proofErr w:type="spellStart"/>
      <w:r w:rsidRPr="00E7370A">
        <w:rPr>
          <w:rFonts w:ascii="Times New Roman" w:hAnsi="Times New Roman" w:cs="Times New Roman"/>
          <w:sz w:val="16"/>
          <w:szCs w:val="16"/>
        </w:rPr>
        <w:t>Довбор-Мусницкого</w:t>
      </w:r>
      <w:proofErr w:type="spellEnd"/>
      <w:r w:rsidRPr="00E7370A">
        <w:rPr>
          <w:rFonts w:ascii="Times New Roman" w:hAnsi="Times New Roman" w:cs="Times New Roman"/>
          <w:sz w:val="16"/>
          <w:szCs w:val="16"/>
        </w:rPr>
        <w:t xml:space="preserve"> захватили Минск (4216).</w:t>
      </w:r>
    </w:p>
    <w:p w14:paraId="53667A3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D6B2543" w14:textId="77777777" w:rsidR="00B87C3D" w:rsidRPr="00E7370A" w:rsidRDefault="00B87C3D" w:rsidP="009F4E52">
      <w:pPr>
        <w:pStyle w:val="ae"/>
        <w:spacing w:before="0" w:after="0"/>
        <w:jc w:val="both"/>
        <w:rPr>
          <w:color w:val="auto"/>
          <w:sz w:val="16"/>
          <w:szCs w:val="16"/>
        </w:rPr>
      </w:pPr>
      <w:r w:rsidRPr="00E7370A">
        <w:rPr>
          <w:color w:val="auto"/>
          <w:sz w:val="16"/>
          <w:szCs w:val="16"/>
        </w:rPr>
        <w:t xml:space="preserve">21 февраля 1918 в связи с германским наступлением на пленарном заседании Петросовета был образован </w:t>
      </w:r>
      <w:hyperlink r:id="rId118" w:tooltip="Комитет революционной обороны Петрограда" w:history="1">
        <w:r w:rsidRPr="00E7370A">
          <w:rPr>
            <w:rStyle w:val="a5"/>
            <w:color w:val="auto"/>
            <w:sz w:val="16"/>
            <w:szCs w:val="16"/>
            <w:u w:val="none"/>
          </w:rPr>
          <w:t>Комитет революционной обороны Петрограда</w:t>
        </w:r>
      </w:hyperlink>
      <w:r w:rsidRPr="00E7370A">
        <w:rPr>
          <w:color w:val="auto"/>
          <w:sz w:val="16"/>
          <w:szCs w:val="16"/>
        </w:rPr>
        <w:t xml:space="preserve"> в составе 15 человек, столица объявлена на осадном положении. К 25 февраля комитет расширен до 30 человек, образовано Бюро в составе Свердлов, Зиновьев, </w:t>
      </w:r>
      <w:proofErr w:type="spellStart"/>
      <w:r w:rsidRPr="00E7370A">
        <w:rPr>
          <w:color w:val="auto"/>
          <w:sz w:val="16"/>
          <w:szCs w:val="16"/>
        </w:rPr>
        <w:t>Лашевич</w:t>
      </w:r>
      <w:proofErr w:type="spellEnd"/>
      <w:r w:rsidRPr="00E7370A">
        <w:rPr>
          <w:color w:val="auto"/>
          <w:sz w:val="16"/>
          <w:szCs w:val="16"/>
        </w:rPr>
        <w:t>, Спиридонова, Урицкий, Крыленко, Бонч-Бруевич В. Д., Подвойский и др., разосланы комиссары на различные участки фронта (17035).</w:t>
      </w:r>
    </w:p>
    <w:p w14:paraId="3281454C" w14:textId="77777777" w:rsidR="00B87C3D" w:rsidRPr="00E7370A" w:rsidRDefault="00B87C3D" w:rsidP="009F4E52">
      <w:pPr>
        <w:pStyle w:val="ae"/>
        <w:spacing w:before="0" w:after="0"/>
        <w:jc w:val="both"/>
        <w:rPr>
          <w:color w:val="auto"/>
          <w:sz w:val="16"/>
          <w:szCs w:val="16"/>
        </w:rPr>
      </w:pPr>
    </w:p>
    <w:p w14:paraId="244C32CD" w14:textId="77777777" w:rsidR="00C8316E" w:rsidRPr="00E7370A" w:rsidRDefault="00C831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21 февраля</w:t>
      </w:r>
      <w:r w:rsidRPr="00E7370A">
        <w:rPr>
          <w:rFonts w:ascii="Times New Roman" w:hAnsi="Times New Roman" w:cs="Times New Roman"/>
          <w:sz w:val="16"/>
          <w:szCs w:val="16"/>
        </w:rPr>
        <w:t xml:space="preserve"> в 1918 году постановлением CIIK учрежден Наркомат по морским делам. Первым наркомом стал </w:t>
      </w:r>
      <w:proofErr w:type="spellStart"/>
      <w:r w:rsidRPr="00E7370A">
        <w:rPr>
          <w:rFonts w:ascii="Times New Roman" w:hAnsi="Times New Roman" w:cs="Times New Roman"/>
          <w:sz w:val="16"/>
          <w:szCs w:val="16"/>
        </w:rPr>
        <w:t>П.Е.Дыбенко</w:t>
      </w:r>
      <w:proofErr w:type="spellEnd"/>
      <w:r w:rsidRPr="00E7370A">
        <w:rPr>
          <w:rFonts w:ascii="Times New Roman" w:hAnsi="Times New Roman" w:cs="Times New Roman"/>
          <w:sz w:val="16"/>
          <w:szCs w:val="16"/>
        </w:rPr>
        <w:t>. Этим постановлением флоты были выведены из подчинения фронтам (15047).</w:t>
      </w:r>
    </w:p>
    <w:p w14:paraId="1A45B32C" w14:textId="77777777" w:rsidR="00C8316E" w:rsidRPr="00E7370A" w:rsidRDefault="00C8316E" w:rsidP="009F4E52">
      <w:pPr>
        <w:spacing w:after="0" w:line="240" w:lineRule="auto"/>
        <w:jc w:val="both"/>
        <w:rPr>
          <w:rFonts w:ascii="Times New Roman" w:hAnsi="Times New Roman" w:cs="Times New Roman"/>
          <w:sz w:val="16"/>
          <w:szCs w:val="16"/>
        </w:rPr>
      </w:pPr>
    </w:p>
    <w:p w14:paraId="7EF76A82" w14:textId="77777777" w:rsidR="00B87C3D" w:rsidRPr="00E7370A" w:rsidRDefault="00B87C3D" w:rsidP="009F4E52">
      <w:pPr>
        <w:pStyle w:val="ae"/>
        <w:spacing w:before="0" w:after="0"/>
        <w:jc w:val="both"/>
        <w:rPr>
          <w:color w:val="auto"/>
          <w:sz w:val="16"/>
          <w:szCs w:val="16"/>
        </w:rPr>
      </w:pPr>
      <w:r w:rsidRPr="00E7370A">
        <w:rPr>
          <w:color w:val="auto"/>
          <w:sz w:val="16"/>
          <w:szCs w:val="16"/>
        </w:rPr>
        <w:t>21 февраля 1918 года немецкие войска вошли в Киев (17035).</w:t>
      </w:r>
    </w:p>
    <w:p w14:paraId="74BE0106" w14:textId="77777777" w:rsidR="00B87C3D" w:rsidRPr="00E7370A" w:rsidRDefault="00B87C3D" w:rsidP="009F4E52">
      <w:pPr>
        <w:pStyle w:val="ae"/>
        <w:spacing w:before="0" w:after="0"/>
        <w:jc w:val="both"/>
        <w:rPr>
          <w:color w:val="auto"/>
          <w:sz w:val="16"/>
          <w:szCs w:val="16"/>
        </w:rPr>
      </w:pPr>
    </w:p>
    <w:p w14:paraId="383A3080" w14:textId="77777777" w:rsidR="00C8316E" w:rsidRPr="00E7370A" w:rsidRDefault="00C831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21 февраля</w:t>
      </w:r>
      <w:r w:rsidRPr="00E7370A">
        <w:rPr>
          <w:rFonts w:ascii="Times New Roman" w:hAnsi="Times New Roman" w:cs="Times New Roman"/>
          <w:sz w:val="16"/>
          <w:szCs w:val="16"/>
        </w:rPr>
        <w:t xml:space="preserve"> в 1918 году немецкие войска заняли Резекне (15047).</w:t>
      </w:r>
    </w:p>
    <w:p w14:paraId="2B6378F1" w14:textId="77777777" w:rsidR="00C8316E" w:rsidRPr="00E7370A" w:rsidRDefault="00C8316E" w:rsidP="009F4E52">
      <w:pPr>
        <w:spacing w:after="0" w:line="240" w:lineRule="auto"/>
        <w:jc w:val="both"/>
        <w:rPr>
          <w:rFonts w:ascii="Times New Roman" w:hAnsi="Times New Roman" w:cs="Times New Roman"/>
          <w:sz w:val="16"/>
          <w:szCs w:val="16"/>
        </w:rPr>
      </w:pPr>
    </w:p>
    <w:p w14:paraId="2223723F" w14:textId="77777777" w:rsidR="004007F6" w:rsidRPr="00E7370A" w:rsidRDefault="004007F6" w:rsidP="009F4E52">
      <w:pPr>
        <w:pStyle w:val="ae"/>
        <w:spacing w:before="0" w:after="0"/>
        <w:jc w:val="both"/>
        <w:rPr>
          <w:color w:val="auto"/>
          <w:sz w:val="16"/>
          <w:szCs w:val="16"/>
        </w:rPr>
      </w:pPr>
      <w:r w:rsidRPr="00E7370A">
        <w:rPr>
          <w:color w:val="auto"/>
          <w:sz w:val="16"/>
          <w:szCs w:val="16"/>
        </w:rPr>
        <w:t>21 февраля 1918 командование Балтийского флота начало эвакуацию кораблей из Ревеля (Таллинна) в Кронштадт, чтобы не допустить их захвата наступающими германскими войсками. В поход вышло 236 кораблей, включая 6 линкоров, 5 крейсеров, 59 эсминцев и 12 подводных лодок (17045).</w:t>
      </w:r>
    </w:p>
    <w:p w14:paraId="44E2934F" w14:textId="77777777" w:rsidR="004007F6" w:rsidRPr="00E7370A" w:rsidRDefault="004007F6" w:rsidP="009F4E52">
      <w:pPr>
        <w:autoSpaceDE w:val="0"/>
        <w:autoSpaceDN w:val="0"/>
        <w:adjustRightInd w:val="0"/>
        <w:spacing w:after="0" w:line="240" w:lineRule="auto"/>
        <w:jc w:val="both"/>
        <w:rPr>
          <w:rFonts w:ascii="Times New Roman" w:hAnsi="Times New Roman" w:cs="Times New Roman"/>
          <w:iCs/>
          <w:sz w:val="16"/>
          <w:szCs w:val="16"/>
        </w:rPr>
      </w:pPr>
    </w:p>
    <w:p w14:paraId="433A0EEC" w14:textId="77777777" w:rsidR="00C8316E" w:rsidRPr="00E7370A" w:rsidRDefault="00C831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21 февраля</w:t>
      </w:r>
      <w:r w:rsidRPr="00E7370A">
        <w:rPr>
          <w:rFonts w:ascii="Times New Roman" w:hAnsi="Times New Roman" w:cs="Times New Roman"/>
          <w:sz w:val="16"/>
          <w:szCs w:val="16"/>
        </w:rPr>
        <w:t xml:space="preserve"> в 1918 году барона Карла Густава Эмиля Маннергейма (</w:t>
      </w:r>
      <w:proofErr w:type="spellStart"/>
      <w:r w:rsidRPr="00E7370A">
        <w:rPr>
          <w:rFonts w:ascii="Times New Roman" w:hAnsi="Times New Roman" w:cs="Times New Roman"/>
          <w:sz w:val="16"/>
          <w:szCs w:val="16"/>
        </w:rPr>
        <w:t>Mannerheim</w:t>
      </w:r>
      <w:proofErr w:type="spellEnd"/>
      <w:r w:rsidRPr="00E7370A">
        <w:rPr>
          <w:rFonts w:ascii="Times New Roman" w:hAnsi="Times New Roman" w:cs="Times New Roman"/>
          <w:sz w:val="16"/>
          <w:szCs w:val="16"/>
        </w:rPr>
        <w:t>) окончательно увольняют от службы (15047).</w:t>
      </w:r>
    </w:p>
    <w:p w14:paraId="255B49AE" w14:textId="77777777" w:rsidR="00C8316E" w:rsidRPr="00E7370A" w:rsidRDefault="00C8316E" w:rsidP="009F4E52">
      <w:pPr>
        <w:spacing w:after="0" w:line="240" w:lineRule="auto"/>
        <w:jc w:val="both"/>
        <w:rPr>
          <w:rFonts w:ascii="Times New Roman" w:hAnsi="Times New Roman" w:cs="Times New Roman"/>
          <w:sz w:val="16"/>
          <w:szCs w:val="16"/>
        </w:rPr>
      </w:pPr>
    </w:p>
    <w:p w14:paraId="64594F13" w14:textId="77777777" w:rsidR="00EF3372" w:rsidRPr="000656BE" w:rsidRDefault="00EF3372"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21 февраля 1918 г. по указанию СНК Российской Советской Республики (РСР) создается Комитет революционной обороны Петрограда (председатель ВЦИК Я.М. Свердлов). Он взял на себя в том числе функции руководства воздушной обороной столицы. По его решению в городе была восстановлена работа служб светомаскировки, противопожарной защиты, медико-санитарной помощи, установлена специальная система предупреждения об угрозе налетов воздушного противника, налажена охрана революционного порядка. Это решение продолжило развитие местной воздушной обороны крупных пунктов страны (23405).</w:t>
      </w:r>
    </w:p>
    <w:p w14:paraId="513B843D" w14:textId="77777777" w:rsidR="00EF3372" w:rsidRPr="000656BE" w:rsidRDefault="00EF3372" w:rsidP="009F4E52">
      <w:pPr>
        <w:spacing w:after="0" w:line="240" w:lineRule="auto"/>
        <w:jc w:val="both"/>
        <w:rPr>
          <w:rFonts w:ascii="Times New Roman" w:hAnsi="Times New Roman" w:cs="Times New Roman"/>
          <w:color w:val="0070C0"/>
          <w:sz w:val="16"/>
          <w:szCs w:val="16"/>
        </w:rPr>
      </w:pPr>
    </w:p>
    <w:p w14:paraId="734CE70F" w14:textId="77777777" w:rsidR="00EF3372" w:rsidRPr="000656BE" w:rsidRDefault="00EF3372" w:rsidP="009F4E52">
      <w:pPr>
        <w:spacing w:after="0" w:line="240" w:lineRule="auto"/>
        <w:jc w:val="both"/>
        <w:rPr>
          <w:rFonts w:ascii="Times New Roman" w:hAnsi="Times New Roman" w:cs="Times New Roman"/>
          <w:color w:val="0070C0"/>
          <w:sz w:val="16"/>
          <w:szCs w:val="16"/>
        </w:rPr>
      </w:pPr>
      <w:bookmarkStart w:id="14" w:name="bookmark1043"/>
      <w:bookmarkStart w:id="15" w:name="bookmark1044"/>
      <w:bookmarkStart w:id="16" w:name="bookmark1045"/>
      <w:r w:rsidRPr="000656BE">
        <w:rPr>
          <w:rFonts w:ascii="Times New Roman" w:hAnsi="Times New Roman" w:cs="Times New Roman"/>
          <w:color w:val="0070C0"/>
          <w:sz w:val="16"/>
          <w:szCs w:val="16"/>
        </w:rPr>
        <w:t>21 февраля 1918 г. постановлением СНК также учреждался Чрезвычайный штаб Петроградского военного округа, которому было предписано «совершенно немедленно привести город Петроград на осадное положение». Чрезвычайный штаб возглавил начальник штаба Ставки ВГК М.Д. Бонч-Бруевич. Для обороны столицы в срочном порядке были привлечены все боеспособные части, расположенные в этом районе. На следующий день (22 февраля) наркому по военным делам (</w:t>
      </w:r>
      <w:proofErr w:type="spellStart"/>
      <w:r w:rsidRPr="000656BE">
        <w:rPr>
          <w:rFonts w:ascii="Times New Roman" w:hAnsi="Times New Roman" w:cs="Times New Roman"/>
          <w:color w:val="0070C0"/>
          <w:sz w:val="16"/>
          <w:szCs w:val="16"/>
        </w:rPr>
        <w:t>наркомвоену</w:t>
      </w:r>
      <w:proofErr w:type="spellEnd"/>
      <w:r w:rsidRPr="000656BE">
        <w:rPr>
          <w:rFonts w:ascii="Times New Roman" w:hAnsi="Times New Roman" w:cs="Times New Roman"/>
          <w:color w:val="0070C0"/>
          <w:sz w:val="16"/>
          <w:szCs w:val="16"/>
        </w:rPr>
        <w:t xml:space="preserve">) Н.И. Подвойскому представлены схемы Гатчинской, Высоцкой, Петергофской (позднее - Парголовской) позиций, с имевшимися зенитными батареями города. Была восстановлена активная деятельность «штаба воздушной обороны Петрограда» (начальник и 2 комиссара), перешедшего в непосредственное подчинение </w:t>
      </w:r>
      <w:proofErr w:type="spellStart"/>
      <w:r w:rsidRPr="000656BE">
        <w:rPr>
          <w:rFonts w:ascii="Times New Roman" w:hAnsi="Times New Roman" w:cs="Times New Roman"/>
          <w:color w:val="0070C0"/>
          <w:sz w:val="16"/>
          <w:szCs w:val="16"/>
        </w:rPr>
        <w:t>наркомвоену</w:t>
      </w:r>
      <w:proofErr w:type="spellEnd"/>
      <w:r w:rsidRPr="000656BE">
        <w:rPr>
          <w:rFonts w:ascii="Times New Roman" w:hAnsi="Times New Roman" w:cs="Times New Roman"/>
          <w:color w:val="0070C0"/>
          <w:sz w:val="16"/>
          <w:szCs w:val="16"/>
        </w:rPr>
        <w:t xml:space="preserve">. Руководство действиями охранной авиации в указанном районе возлагалось на авиационный отдел штаба (военный летчик быв. капитан Л.А. </w:t>
      </w:r>
      <w:proofErr w:type="spellStart"/>
      <w:r w:rsidRPr="000656BE">
        <w:rPr>
          <w:rFonts w:ascii="Times New Roman" w:hAnsi="Times New Roman" w:cs="Times New Roman"/>
          <w:color w:val="0070C0"/>
          <w:sz w:val="16"/>
          <w:szCs w:val="16"/>
        </w:rPr>
        <w:t>Культин</w:t>
      </w:r>
      <w:proofErr w:type="spellEnd"/>
      <w:r w:rsidRPr="000656BE">
        <w:rPr>
          <w:rFonts w:ascii="Times New Roman" w:hAnsi="Times New Roman" w:cs="Times New Roman"/>
          <w:color w:val="0070C0"/>
          <w:sz w:val="16"/>
          <w:szCs w:val="16"/>
        </w:rPr>
        <w:t>).</w:t>
      </w:r>
      <w:bookmarkEnd w:id="14"/>
      <w:bookmarkEnd w:id="15"/>
      <w:bookmarkEnd w:id="16"/>
    </w:p>
    <w:p w14:paraId="68490E8D" w14:textId="77777777" w:rsidR="00EF3372" w:rsidRPr="000656BE" w:rsidRDefault="00EF3372" w:rsidP="009F4E52">
      <w:pPr>
        <w:spacing w:after="0" w:line="240" w:lineRule="auto"/>
        <w:jc w:val="both"/>
        <w:rPr>
          <w:rFonts w:ascii="Times New Roman" w:hAnsi="Times New Roman" w:cs="Times New Roman"/>
          <w:color w:val="0070C0"/>
          <w:sz w:val="16"/>
          <w:szCs w:val="16"/>
        </w:rPr>
      </w:pPr>
      <w:bookmarkStart w:id="17" w:name="bookmark1046"/>
      <w:r w:rsidRPr="000656BE">
        <w:rPr>
          <w:rFonts w:ascii="Times New Roman" w:hAnsi="Times New Roman" w:cs="Times New Roman"/>
          <w:color w:val="0070C0"/>
          <w:sz w:val="16"/>
          <w:szCs w:val="16"/>
        </w:rPr>
        <w:t xml:space="preserve">Для воздушного прикрытия города, помимо имевшегося авиационного дивизиона для охраны Петрограда (с 25 февраля 1918 г. - 1-го </w:t>
      </w:r>
      <w:proofErr w:type="spellStart"/>
      <w:r w:rsidRPr="000656BE">
        <w:rPr>
          <w:rFonts w:ascii="Times New Roman" w:hAnsi="Times New Roman" w:cs="Times New Roman"/>
          <w:color w:val="0070C0"/>
          <w:sz w:val="16"/>
          <w:szCs w:val="16"/>
        </w:rPr>
        <w:t>авиадивизиона</w:t>
      </w:r>
      <w:proofErr w:type="spellEnd"/>
      <w:r w:rsidRPr="000656BE">
        <w:rPr>
          <w:rFonts w:ascii="Times New Roman" w:hAnsi="Times New Roman" w:cs="Times New Roman"/>
          <w:color w:val="0070C0"/>
          <w:sz w:val="16"/>
          <w:szCs w:val="16"/>
        </w:rPr>
        <w:t xml:space="preserve"> социалистической Красной армии для охраны Петрограда), дополнительно привлекались 1-й Социалистический истребительный авиаотряд ВРК и два отряда из состава Гатчинской военной авиашколы. Предусматривалось также </w:t>
      </w:r>
      <w:bookmarkStart w:id="18" w:name="bookmark1047"/>
      <w:bookmarkEnd w:id="17"/>
      <w:r w:rsidRPr="000656BE">
        <w:rPr>
          <w:rFonts w:ascii="Times New Roman" w:hAnsi="Times New Roman" w:cs="Times New Roman"/>
          <w:color w:val="0070C0"/>
          <w:sz w:val="16"/>
          <w:szCs w:val="16"/>
        </w:rPr>
        <w:t xml:space="preserve">формирование специального отряда воздушных кораблей «Илья Муромец». Однако потом от этой затеи отказались ввиду непригодности тяжелых самолетов в интересах организации </w:t>
      </w:r>
      <w:proofErr w:type="spellStart"/>
      <w:r w:rsidRPr="000656BE">
        <w:rPr>
          <w:rFonts w:ascii="Times New Roman" w:hAnsi="Times New Roman" w:cs="Times New Roman"/>
          <w:color w:val="0070C0"/>
          <w:sz w:val="16"/>
          <w:szCs w:val="16"/>
        </w:rPr>
        <w:t>воздухообороны</w:t>
      </w:r>
      <w:proofErr w:type="spellEnd"/>
      <w:r w:rsidRPr="000656BE">
        <w:rPr>
          <w:rFonts w:ascii="Times New Roman" w:hAnsi="Times New Roman" w:cs="Times New Roman"/>
          <w:color w:val="0070C0"/>
          <w:sz w:val="16"/>
          <w:szCs w:val="16"/>
        </w:rPr>
        <w:t>.</w:t>
      </w:r>
      <w:bookmarkEnd w:id="18"/>
    </w:p>
    <w:p w14:paraId="55C02AD6" w14:textId="77777777" w:rsidR="00EF3372" w:rsidRPr="000656BE" w:rsidRDefault="00EF3372" w:rsidP="009F4E52">
      <w:pPr>
        <w:spacing w:after="0" w:line="240" w:lineRule="auto"/>
        <w:jc w:val="both"/>
        <w:rPr>
          <w:rFonts w:ascii="Times New Roman" w:hAnsi="Times New Roman" w:cs="Times New Roman"/>
          <w:color w:val="0070C0"/>
          <w:sz w:val="16"/>
          <w:szCs w:val="16"/>
        </w:rPr>
      </w:pPr>
      <w:bookmarkStart w:id="19" w:name="bookmark1048"/>
      <w:r w:rsidRPr="000656BE">
        <w:rPr>
          <w:rFonts w:ascii="Times New Roman" w:hAnsi="Times New Roman" w:cs="Times New Roman"/>
          <w:color w:val="0070C0"/>
          <w:sz w:val="16"/>
          <w:szCs w:val="16"/>
        </w:rPr>
        <w:t>Одновременно в Петрограде начался процесс формирования первых регулярных частей Красной армии. В их состав были включены и подразделения воздушной обороны. Так, в приказе за № 1 по 1-му корпусу РККА (от 22 февраля 1918 г.) отмечалось: «Петроградская крепостная артиллерия для воздушной обороны Петрограда в составе 14 батарей, прожекторной и пулеметной команд с сего числа переходят в состав Рабоче-Крестьянской Красной Армии» (23405).</w:t>
      </w:r>
      <w:bookmarkEnd w:id="19"/>
    </w:p>
    <w:p w14:paraId="483837FF" w14:textId="77777777" w:rsidR="00EF3372" w:rsidRPr="000656BE" w:rsidRDefault="00EF3372" w:rsidP="009F4E52">
      <w:pPr>
        <w:spacing w:after="0" w:line="240" w:lineRule="auto"/>
        <w:jc w:val="both"/>
        <w:rPr>
          <w:rFonts w:ascii="Times New Roman" w:hAnsi="Times New Roman" w:cs="Times New Roman"/>
          <w:color w:val="0070C0"/>
          <w:sz w:val="16"/>
          <w:szCs w:val="16"/>
        </w:rPr>
      </w:pPr>
    </w:p>
    <w:p w14:paraId="2FC90CD3" w14:textId="77777777" w:rsidR="00EF3372" w:rsidRPr="000656BE" w:rsidRDefault="00EF3372"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21 февраля 1918 г. в Петрограде прежнее Управление Воздушного флота было заменено Всероссийской коллегией по управлению Воздушным флотом Республики (Всероссийская по управлению </w:t>
      </w:r>
      <w:proofErr w:type="spellStart"/>
      <w:r w:rsidRPr="000656BE">
        <w:rPr>
          <w:rFonts w:ascii="Times New Roman" w:hAnsi="Times New Roman" w:cs="Times New Roman"/>
          <w:color w:val="0070C0"/>
          <w:sz w:val="16"/>
          <w:szCs w:val="16"/>
        </w:rPr>
        <w:t>Вбздушным</w:t>
      </w:r>
      <w:proofErr w:type="spellEnd"/>
      <w:r w:rsidRPr="000656BE">
        <w:rPr>
          <w:rFonts w:ascii="Times New Roman" w:hAnsi="Times New Roman" w:cs="Times New Roman"/>
          <w:color w:val="0070C0"/>
          <w:sz w:val="16"/>
          <w:szCs w:val="16"/>
        </w:rPr>
        <w:t xml:space="preserve"> флотом Республики) под руководством К. В. </w:t>
      </w:r>
      <w:proofErr w:type="spellStart"/>
      <w:r w:rsidRPr="000656BE">
        <w:rPr>
          <w:rFonts w:ascii="Times New Roman" w:hAnsi="Times New Roman" w:cs="Times New Roman"/>
          <w:color w:val="0070C0"/>
          <w:sz w:val="16"/>
          <w:szCs w:val="16"/>
        </w:rPr>
        <w:t>Акашева</w:t>
      </w:r>
      <w:proofErr w:type="spellEnd"/>
      <w:r w:rsidRPr="000656BE">
        <w:rPr>
          <w:rFonts w:ascii="Times New Roman" w:hAnsi="Times New Roman" w:cs="Times New Roman"/>
          <w:color w:val="0070C0"/>
          <w:sz w:val="16"/>
          <w:szCs w:val="16"/>
        </w:rPr>
        <w:t>.</w:t>
      </w:r>
    </w:p>
    <w:p w14:paraId="4EFDD6AA" w14:textId="77777777" w:rsidR="00EF3372" w:rsidRPr="000656BE" w:rsidRDefault="00EF3372"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Военная авиашкола в Гатчине вместе с ее передовым летным отделением в Алатыре была передана в ведение нового Правления. В марте офисы Всероссийского правления были переведены в Москву. Затем Военно-революционный комитет по авиации был переведен в Окружную коллегию, подчиненную Всероссийской коллегии (23525).</w:t>
      </w:r>
    </w:p>
    <w:p w14:paraId="7B2113B1" w14:textId="77777777" w:rsidR="00EF3372" w:rsidRPr="000656BE" w:rsidRDefault="00EF3372" w:rsidP="009F4E52">
      <w:pPr>
        <w:spacing w:after="0" w:line="240" w:lineRule="auto"/>
        <w:jc w:val="both"/>
        <w:rPr>
          <w:rFonts w:ascii="Times New Roman" w:hAnsi="Times New Roman" w:cs="Times New Roman"/>
          <w:color w:val="0070C0"/>
          <w:sz w:val="16"/>
          <w:szCs w:val="16"/>
        </w:rPr>
      </w:pPr>
    </w:p>
    <w:p w14:paraId="3A2658C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6C2979F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E394CEE" w14:textId="77777777" w:rsidR="00B673D3" w:rsidRPr="00E7370A" w:rsidRDefault="00B673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февраля 1918. Декрет СНК РСФСР, по которому ВЧК получило право на внесудебные репрессии (18686).</w:t>
      </w:r>
    </w:p>
    <w:p w14:paraId="47490986" w14:textId="77777777" w:rsidR="00B673D3" w:rsidRPr="00E7370A" w:rsidRDefault="00B673D3" w:rsidP="009F4E52">
      <w:pPr>
        <w:spacing w:after="0" w:line="240" w:lineRule="auto"/>
        <w:jc w:val="both"/>
        <w:rPr>
          <w:rFonts w:ascii="Times New Roman" w:hAnsi="Times New Roman" w:cs="Times New Roman"/>
          <w:sz w:val="16"/>
          <w:szCs w:val="16"/>
        </w:rPr>
      </w:pPr>
    </w:p>
    <w:p w14:paraId="57FF22F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февраля 1918 вышел декрет о социализации земли (1348,196).</w:t>
      </w:r>
    </w:p>
    <w:p w14:paraId="71ED039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CAEC777" w14:textId="77777777" w:rsidR="00130660"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4826E863" w14:textId="77777777" w:rsidR="00130660" w:rsidRPr="00E7370A" w:rsidRDefault="00130660" w:rsidP="009F4E52">
      <w:pPr>
        <w:autoSpaceDE w:val="0"/>
        <w:autoSpaceDN w:val="0"/>
        <w:adjustRightInd w:val="0"/>
        <w:spacing w:after="0" w:line="240" w:lineRule="auto"/>
        <w:jc w:val="both"/>
        <w:rPr>
          <w:rFonts w:ascii="Times New Roman" w:hAnsi="Times New Roman" w:cs="Times New Roman"/>
          <w:iCs/>
          <w:sz w:val="16"/>
          <w:szCs w:val="16"/>
        </w:rPr>
      </w:pPr>
    </w:p>
    <w:p w14:paraId="17ADF4BC" w14:textId="77777777" w:rsidR="00130660" w:rsidRPr="00E7370A" w:rsidRDefault="00000000" w:rsidP="009F4E52">
      <w:pPr>
        <w:pStyle w:val="ae"/>
        <w:spacing w:before="0" w:after="0"/>
        <w:jc w:val="both"/>
        <w:rPr>
          <w:color w:val="auto"/>
          <w:sz w:val="16"/>
          <w:szCs w:val="16"/>
        </w:rPr>
      </w:pPr>
      <w:hyperlink r:id="rId119" w:tooltip="21 февраля" w:history="1">
        <w:r w:rsidR="00130660" w:rsidRPr="00E7370A">
          <w:rPr>
            <w:rStyle w:val="a5"/>
            <w:color w:val="auto"/>
            <w:sz w:val="16"/>
            <w:szCs w:val="16"/>
            <w:u w:val="none"/>
          </w:rPr>
          <w:t>21 февраля</w:t>
        </w:r>
      </w:hyperlink>
      <w:r w:rsidR="00130660" w:rsidRPr="00E7370A">
        <w:rPr>
          <w:color w:val="auto"/>
          <w:sz w:val="16"/>
          <w:szCs w:val="16"/>
        </w:rPr>
        <w:t xml:space="preserve"> 1918 Ленин публикует в «Правде» статью «О революционной фразе», начиная таким образом открытую борьбу в печати за заключение мира (17035).</w:t>
      </w:r>
    </w:p>
    <w:p w14:paraId="079290D0" w14:textId="77777777" w:rsidR="00130660" w:rsidRPr="00E7370A" w:rsidRDefault="00130660" w:rsidP="009F4E52">
      <w:pPr>
        <w:pStyle w:val="ae"/>
        <w:spacing w:before="0" w:after="0"/>
        <w:jc w:val="both"/>
        <w:rPr>
          <w:color w:val="auto"/>
          <w:sz w:val="16"/>
          <w:szCs w:val="16"/>
        </w:rPr>
      </w:pPr>
    </w:p>
    <w:p w14:paraId="1CCA3E1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15BD2A5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50D01C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февраля 1918 австралийские части оккупировали Иерихон (3907,96).</w:t>
      </w:r>
    </w:p>
    <w:p w14:paraId="2F08EF8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41CD8D7" w14:textId="2CDFEA73" w:rsidR="00FD02A0" w:rsidRDefault="00FD02A0" w:rsidP="009F4E52">
      <w:pPr>
        <w:autoSpaceDE w:val="0"/>
        <w:autoSpaceDN w:val="0"/>
        <w:adjustRightInd w:val="0"/>
        <w:spacing w:after="0" w:line="240" w:lineRule="auto"/>
        <w:jc w:val="both"/>
        <w:rPr>
          <w:rFonts w:ascii="Times New Roman" w:hAnsi="Times New Roman" w:cs="Times New Roman"/>
          <w:i/>
          <w:iCs/>
          <w:sz w:val="16"/>
          <w:szCs w:val="16"/>
        </w:rPr>
      </w:pPr>
      <w:r>
        <w:rPr>
          <w:rFonts w:ascii="Times New Roman" w:hAnsi="Times New Roman" w:cs="Times New Roman"/>
          <w:i/>
          <w:iCs/>
          <w:sz w:val="16"/>
          <w:szCs w:val="16"/>
        </w:rPr>
        <w:t>Авиапромышленность:</w:t>
      </w:r>
    </w:p>
    <w:p w14:paraId="39AF7507" w14:textId="2531F6E0" w:rsidR="00FD02A0" w:rsidRDefault="00FD02A0" w:rsidP="009F4E52">
      <w:pPr>
        <w:autoSpaceDE w:val="0"/>
        <w:autoSpaceDN w:val="0"/>
        <w:adjustRightInd w:val="0"/>
        <w:spacing w:after="0" w:line="240" w:lineRule="auto"/>
        <w:jc w:val="both"/>
        <w:rPr>
          <w:rFonts w:ascii="Times New Roman" w:hAnsi="Times New Roman" w:cs="Times New Roman"/>
          <w:i/>
          <w:iCs/>
          <w:sz w:val="16"/>
          <w:szCs w:val="16"/>
        </w:rPr>
      </w:pPr>
    </w:p>
    <w:p w14:paraId="4BB34E19" w14:textId="77777777" w:rsidR="00FD02A0" w:rsidRPr="00FD02A0" w:rsidRDefault="00FD02A0" w:rsidP="009F4E52">
      <w:pPr>
        <w:autoSpaceDE w:val="0"/>
        <w:autoSpaceDN w:val="0"/>
        <w:adjustRightInd w:val="0"/>
        <w:spacing w:after="0" w:line="240" w:lineRule="auto"/>
        <w:jc w:val="both"/>
        <w:rPr>
          <w:rFonts w:ascii="Times New Roman" w:hAnsi="Times New Roman" w:cs="Times New Roman"/>
          <w:color w:val="0070C0"/>
          <w:sz w:val="16"/>
          <w:szCs w:val="16"/>
        </w:rPr>
      </w:pPr>
      <w:r w:rsidRPr="00FD02A0">
        <w:rPr>
          <w:rFonts w:ascii="Times New Roman" w:hAnsi="Times New Roman" w:cs="Times New Roman"/>
          <w:color w:val="0070C0"/>
          <w:sz w:val="16"/>
          <w:szCs w:val="16"/>
        </w:rPr>
        <w:t>22 фев</w:t>
      </w:r>
      <w:r w:rsidRPr="00FD02A0">
        <w:rPr>
          <w:rFonts w:ascii="Times New Roman" w:hAnsi="Times New Roman" w:cs="Times New Roman"/>
          <w:color w:val="0070C0"/>
          <w:sz w:val="16"/>
          <w:szCs w:val="16"/>
        </w:rPr>
        <w:softHyphen/>
        <w:t xml:space="preserve">раля 1918 г. </w:t>
      </w:r>
      <w:proofErr w:type="spellStart"/>
      <w:r w:rsidRPr="00FD02A0">
        <w:rPr>
          <w:rFonts w:ascii="Times New Roman" w:hAnsi="Times New Roman" w:cs="Times New Roman"/>
          <w:color w:val="0070C0"/>
          <w:sz w:val="16"/>
          <w:szCs w:val="16"/>
        </w:rPr>
        <w:t>Коллегя</w:t>
      </w:r>
      <w:proofErr w:type="spellEnd"/>
      <w:r w:rsidRPr="00FD02A0">
        <w:rPr>
          <w:rFonts w:ascii="Times New Roman" w:hAnsi="Times New Roman" w:cs="Times New Roman"/>
          <w:color w:val="0070C0"/>
          <w:sz w:val="16"/>
          <w:szCs w:val="16"/>
        </w:rPr>
        <w:t xml:space="preserve"> по управлению воздушным флотом </w:t>
      </w:r>
      <w:proofErr w:type="spellStart"/>
      <w:r w:rsidRPr="00FD02A0">
        <w:rPr>
          <w:rFonts w:ascii="Times New Roman" w:hAnsi="Times New Roman" w:cs="Times New Roman"/>
          <w:color w:val="0070C0"/>
          <w:sz w:val="16"/>
          <w:szCs w:val="16"/>
        </w:rPr>
        <w:t>обсужила</w:t>
      </w:r>
      <w:proofErr w:type="spellEnd"/>
      <w:r w:rsidRPr="00FD02A0">
        <w:rPr>
          <w:rFonts w:ascii="Times New Roman" w:hAnsi="Times New Roman" w:cs="Times New Roman"/>
          <w:color w:val="0070C0"/>
          <w:sz w:val="16"/>
          <w:szCs w:val="16"/>
        </w:rPr>
        <w:t xml:space="preserve"> вопрос о достройке </w:t>
      </w:r>
      <w:proofErr w:type="spellStart"/>
      <w:r w:rsidRPr="00FD02A0">
        <w:rPr>
          <w:rFonts w:ascii="Times New Roman" w:hAnsi="Times New Roman" w:cs="Times New Roman"/>
          <w:color w:val="0070C0"/>
          <w:sz w:val="16"/>
          <w:szCs w:val="16"/>
        </w:rPr>
        <w:t>саморлета</w:t>
      </w:r>
      <w:proofErr w:type="spellEnd"/>
      <w:r w:rsidRPr="00FD02A0">
        <w:rPr>
          <w:rFonts w:ascii="Times New Roman" w:hAnsi="Times New Roman" w:cs="Times New Roman"/>
          <w:color w:val="0070C0"/>
          <w:sz w:val="16"/>
          <w:szCs w:val="16"/>
        </w:rPr>
        <w:t xml:space="preserve"> </w:t>
      </w:r>
      <w:proofErr w:type="spellStart"/>
      <w:r w:rsidRPr="00FD02A0">
        <w:rPr>
          <w:rFonts w:ascii="Times New Roman" w:hAnsi="Times New Roman" w:cs="Times New Roman"/>
          <w:color w:val="0070C0"/>
          <w:sz w:val="16"/>
          <w:szCs w:val="16"/>
        </w:rPr>
        <w:t>В.А.Слесарева</w:t>
      </w:r>
      <w:proofErr w:type="spellEnd"/>
      <w:r w:rsidRPr="00FD02A0">
        <w:rPr>
          <w:rFonts w:ascii="Times New Roman" w:hAnsi="Times New Roman" w:cs="Times New Roman"/>
          <w:color w:val="0070C0"/>
          <w:sz w:val="16"/>
          <w:szCs w:val="16"/>
        </w:rPr>
        <w:t xml:space="preserve"> «Святогор» и в принципе поддержала ходатайство конструктора, однако средства на достройку не были отпущены, так как Научно-технический комитет УВВФ счел </w:t>
      </w:r>
      <w:proofErr w:type="spellStart"/>
      <w:r w:rsidRPr="00FD02A0">
        <w:rPr>
          <w:rFonts w:ascii="Times New Roman" w:hAnsi="Times New Roman" w:cs="Times New Roman"/>
          <w:color w:val="0070C0"/>
          <w:sz w:val="16"/>
          <w:szCs w:val="16"/>
        </w:rPr>
        <w:t>нецелесообразнам</w:t>
      </w:r>
      <w:proofErr w:type="spellEnd"/>
      <w:r w:rsidRPr="00FD02A0">
        <w:rPr>
          <w:rFonts w:ascii="Times New Roman" w:hAnsi="Times New Roman" w:cs="Times New Roman"/>
          <w:color w:val="0070C0"/>
          <w:sz w:val="16"/>
          <w:szCs w:val="16"/>
        </w:rPr>
        <w:t xml:space="preserve"> какую-либо переделку или достройку «Святогора». Гигант «Святогор», на постройку которого было </w:t>
      </w:r>
      <w:proofErr w:type="spellStart"/>
      <w:r w:rsidRPr="00FD02A0">
        <w:rPr>
          <w:rFonts w:ascii="Times New Roman" w:hAnsi="Times New Roman" w:cs="Times New Roman"/>
          <w:color w:val="0070C0"/>
          <w:sz w:val="16"/>
          <w:szCs w:val="16"/>
        </w:rPr>
        <w:t>затраено</w:t>
      </w:r>
      <w:proofErr w:type="spellEnd"/>
      <w:r w:rsidRPr="00FD02A0">
        <w:rPr>
          <w:rFonts w:ascii="Times New Roman" w:hAnsi="Times New Roman" w:cs="Times New Roman"/>
          <w:color w:val="0070C0"/>
          <w:sz w:val="16"/>
          <w:szCs w:val="16"/>
        </w:rPr>
        <w:t xml:space="preserve"> </w:t>
      </w:r>
      <w:proofErr w:type="spellStart"/>
      <w:r w:rsidRPr="00FD02A0">
        <w:rPr>
          <w:rFonts w:ascii="Times New Roman" w:hAnsi="Times New Roman" w:cs="Times New Roman"/>
          <w:color w:val="0070C0"/>
          <w:sz w:val="16"/>
          <w:szCs w:val="16"/>
        </w:rPr>
        <w:t>свяше</w:t>
      </w:r>
      <w:proofErr w:type="spellEnd"/>
      <w:r w:rsidRPr="00FD02A0">
        <w:rPr>
          <w:rFonts w:ascii="Times New Roman" w:hAnsi="Times New Roman" w:cs="Times New Roman"/>
          <w:color w:val="0070C0"/>
          <w:sz w:val="16"/>
          <w:szCs w:val="16"/>
        </w:rPr>
        <w:t xml:space="preserve"> 200 тысяч, так и не был в полете.</w:t>
      </w:r>
    </w:p>
    <w:p w14:paraId="70903913" w14:textId="3023CC4E" w:rsidR="00FD02A0" w:rsidRPr="00FD02A0" w:rsidRDefault="00FD02A0" w:rsidP="009F4E52">
      <w:pPr>
        <w:autoSpaceDE w:val="0"/>
        <w:autoSpaceDN w:val="0"/>
        <w:adjustRightInd w:val="0"/>
        <w:spacing w:after="0" w:line="240" w:lineRule="auto"/>
        <w:jc w:val="both"/>
        <w:rPr>
          <w:rFonts w:ascii="Times New Roman" w:hAnsi="Times New Roman" w:cs="Times New Roman"/>
          <w:color w:val="0070C0"/>
          <w:sz w:val="16"/>
          <w:szCs w:val="16"/>
        </w:rPr>
      </w:pPr>
      <w:r w:rsidRPr="00FD02A0">
        <w:rPr>
          <w:rFonts w:ascii="Times New Roman" w:hAnsi="Times New Roman" w:cs="Times New Roman"/>
          <w:color w:val="0070C0"/>
          <w:sz w:val="16"/>
          <w:szCs w:val="16"/>
        </w:rPr>
        <w:t>/ЦГАСА, ф. 20, оп. 1, д. 2/ (23370).</w:t>
      </w:r>
    </w:p>
    <w:p w14:paraId="6861A26D" w14:textId="77777777" w:rsidR="00FD02A0" w:rsidRDefault="00FD02A0" w:rsidP="009F4E52">
      <w:pPr>
        <w:autoSpaceDE w:val="0"/>
        <w:autoSpaceDN w:val="0"/>
        <w:adjustRightInd w:val="0"/>
        <w:spacing w:after="0" w:line="240" w:lineRule="auto"/>
        <w:jc w:val="both"/>
        <w:rPr>
          <w:rFonts w:ascii="Times New Roman" w:hAnsi="Times New Roman" w:cs="Times New Roman"/>
          <w:i/>
          <w:iCs/>
          <w:sz w:val="16"/>
          <w:szCs w:val="16"/>
        </w:rPr>
      </w:pPr>
    </w:p>
    <w:p w14:paraId="04DAD509" w14:textId="41B78D2B"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5A2B617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D469F44" w14:textId="77777777" w:rsidR="000F2CE1" w:rsidRPr="00E7370A" w:rsidRDefault="000F2CE1" w:rsidP="009F4E52">
      <w:pPr>
        <w:widowControl w:val="0"/>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фев</w:t>
      </w:r>
      <w:r w:rsidRPr="00E7370A">
        <w:rPr>
          <w:rFonts w:ascii="Times New Roman" w:hAnsi="Times New Roman" w:cs="Times New Roman"/>
          <w:sz w:val="16"/>
          <w:szCs w:val="16"/>
        </w:rPr>
        <w:softHyphen/>
        <w:t>раля 1918 была сформирована Чрезвычайная комиссия по эвакуации и разгрузке Петрог</w:t>
      </w:r>
      <w:r w:rsidRPr="00E7370A">
        <w:rPr>
          <w:rFonts w:ascii="Times New Roman" w:hAnsi="Times New Roman" w:cs="Times New Roman"/>
          <w:sz w:val="16"/>
          <w:szCs w:val="16"/>
        </w:rPr>
        <w:softHyphen/>
        <w:t xml:space="preserve">рада, а 4 марта - </w:t>
      </w:r>
      <w:proofErr w:type="spellStart"/>
      <w:r w:rsidRPr="00E7370A">
        <w:rPr>
          <w:rFonts w:ascii="Times New Roman" w:hAnsi="Times New Roman" w:cs="Times New Roman"/>
          <w:sz w:val="16"/>
          <w:szCs w:val="16"/>
        </w:rPr>
        <w:t>Центроколлегия</w:t>
      </w:r>
      <w:proofErr w:type="spellEnd"/>
      <w:r w:rsidRPr="00E7370A">
        <w:rPr>
          <w:rFonts w:ascii="Times New Roman" w:hAnsi="Times New Roman" w:cs="Times New Roman"/>
          <w:sz w:val="16"/>
          <w:szCs w:val="16"/>
        </w:rPr>
        <w:t xml:space="preserve"> (ранее образованная Чрезвычайная комиссия вли</w:t>
      </w:r>
      <w:r w:rsidRPr="00E7370A">
        <w:rPr>
          <w:rFonts w:ascii="Times New Roman" w:hAnsi="Times New Roman" w:cs="Times New Roman"/>
          <w:sz w:val="16"/>
          <w:szCs w:val="16"/>
        </w:rPr>
        <w:softHyphen/>
        <w:t xml:space="preserve">лась в состав </w:t>
      </w:r>
      <w:proofErr w:type="spellStart"/>
      <w:r w:rsidRPr="00E7370A">
        <w:rPr>
          <w:rFonts w:ascii="Times New Roman" w:hAnsi="Times New Roman" w:cs="Times New Roman"/>
          <w:sz w:val="16"/>
          <w:szCs w:val="16"/>
        </w:rPr>
        <w:t>Центроколлегии</w:t>
      </w:r>
      <w:proofErr w:type="spellEnd"/>
      <w:r w:rsidRPr="00E7370A">
        <w:rPr>
          <w:rFonts w:ascii="Times New Roman" w:hAnsi="Times New Roman" w:cs="Times New Roman"/>
          <w:sz w:val="16"/>
          <w:szCs w:val="16"/>
        </w:rPr>
        <w:t xml:space="preserve"> как один из отделов). В марте начался вывоз из Пет</w:t>
      </w:r>
      <w:r w:rsidRPr="00E7370A">
        <w:rPr>
          <w:rFonts w:ascii="Times New Roman" w:hAnsi="Times New Roman" w:cs="Times New Roman"/>
          <w:sz w:val="16"/>
          <w:szCs w:val="16"/>
        </w:rPr>
        <w:softHyphen/>
        <w:t>рограда первых промышленных предпри</w:t>
      </w:r>
      <w:r w:rsidRPr="00E7370A">
        <w:rPr>
          <w:rFonts w:ascii="Times New Roman" w:hAnsi="Times New Roman" w:cs="Times New Roman"/>
          <w:sz w:val="16"/>
          <w:szCs w:val="16"/>
        </w:rPr>
        <w:softHyphen/>
        <w:t>ятий. Параллельно происходил перенос столицы. Транспортные перевозки ослож</w:t>
      </w:r>
      <w:r w:rsidRPr="00E7370A">
        <w:rPr>
          <w:rFonts w:ascii="Times New Roman" w:hAnsi="Times New Roman" w:cs="Times New Roman"/>
          <w:sz w:val="16"/>
          <w:szCs w:val="16"/>
        </w:rPr>
        <w:softHyphen/>
        <w:t>нялись плохим состоянием подвижного состава железных дорог, хроническим не</w:t>
      </w:r>
      <w:r w:rsidRPr="00E7370A">
        <w:rPr>
          <w:rFonts w:ascii="Times New Roman" w:hAnsi="Times New Roman" w:cs="Times New Roman"/>
          <w:sz w:val="16"/>
          <w:szCs w:val="16"/>
        </w:rPr>
        <w:softHyphen/>
        <w:t>достатком топлива и т.д. Производствен</w:t>
      </w:r>
      <w:r w:rsidRPr="00E7370A">
        <w:rPr>
          <w:rFonts w:ascii="Times New Roman" w:hAnsi="Times New Roman" w:cs="Times New Roman"/>
          <w:sz w:val="16"/>
          <w:szCs w:val="16"/>
        </w:rPr>
        <w:softHyphen/>
        <w:t>ное оборудование прежде всего вывози</w:t>
      </w:r>
      <w:r w:rsidRPr="00E7370A">
        <w:rPr>
          <w:rFonts w:ascii="Times New Roman" w:hAnsi="Times New Roman" w:cs="Times New Roman"/>
          <w:sz w:val="16"/>
          <w:szCs w:val="16"/>
        </w:rPr>
        <w:softHyphen/>
        <w:t>лось с крупных оборонных предприятий.</w:t>
      </w:r>
    </w:p>
    <w:p w14:paraId="2958E4C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noProof/>
          <w:sz w:val="16"/>
          <w:szCs w:val="16"/>
        </w:rPr>
      </w:pPr>
      <w:r w:rsidRPr="00E7370A">
        <w:rPr>
          <w:rFonts w:ascii="Times New Roman" w:hAnsi="Times New Roman" w:cs="Times New Roman"/>
          <w:noProof/>
          <w:sz w:val="16"/>
          <w:szCs w:val="16"/>
        </w:rPr>
        <w:t>Ход и результаты эвакуации оценивались весьма скептически. Так, в 1925 г. в письме к председателю РВСР М.В. Фрунзе Управ</w:t>
      </w:r>
      <w:r w:rsidRPr="00E7370A">
        <w:rPr>
          <w:rFonts w:ascii="Times New Roman" w:hAnsi="Times New Roman" w:cs="Times New Roman"/>
          <w:noProof/>
          <w:sz w:val="16"/>
          <w:szCs w:val="16"/>
        </w:rPr>
        <w:softHyphen/>
        <w:t>ление военной промышленности констати</w:t>
      </w:r>
      <w:r w:rsidRPr="00E7370A">
        <w:rPr>
          <w:rFonts w:ascii="Times New Roman" w:hAnsi="Times New Roman" w:cs="Times New Roman"/>
          <w:noProof/>
          <w:sz w:val="16"/>
          <w:szCs w:val="16"/>
        </w:rPr>
        <w:softHyphen/>
        <w:t>ровало:«Процессрасстройства заводов был в значительной степени усилен эвакуацией ленинградских военных заводов, имевшей место в начале 1918 г. Эта эвакуация была проведена в спешном порядке при отсут</w:t>
      </w:r>
      <w:r w:rsidRPr="00E7370A">
        <w:rPr>
          <w:rFonts w:ascii="Times New Roman" w:hAnsi="Times New Roman" w:cs="Times New Roman"/>
          <w:noProof/>
          <w:sz w:val="16"/>
          <w:szCs w:val="16"/>
        </w:rPr>
        <w:softHyphen/>
        <w:t>ствии заранее разработанного плана выво</w:t>
      </w:r>
      <w:r w:rsidRPr="00E7370A">
        <w:rPr>
          <w:rFonts w:ascii="Times New Roman" w:hAnsi="Times New Roman" w:cs="Times New Roman"/>
          <w:noProof/>
          <w:sz w:val="16"/>
          <w:szCs w:val="16"/>
        </w:rPr>
        <w:softHyphen/>
        <w:t>за заводов, а также при отсутствии заранее выбранных пунктов для размещения эваку</w:t>
      </w:r>
      <w:r w:rsidRPr="00E7370A">
        <w:rPr>
          <w:rFonts w:ascii="Times New Roman" w:hAnsi="Times New Roman" w:cs="Times New Roman"/>
          <w:noProof/>
          <w:sz w:val="16"/>
          <w:szCs w:val="16"/>
        </w:rPr>
        <w:softHyphen/>
        <w:t>ированных единиц. В результате крупнейшие военные заводы были вывезены из Ленинг</w:t>
      </w:r>
      <w:r w:rsidRPr="00E7370A">
        <w:rPr>
          <w:rFonts w:ascii="Times New Roman" w:hAnsi="Times New Roman" w:cs="Times New Roman"/>
          <w:noProof/>
          <w:sz w:val="16"/>
          <w:szCs w:val="16"/>
        </w:rPr>
        <w:softHyphen/>
        <w:t>рада либо полностью (патронные и орудий</w:t>
      </w:r>
      <w:r w:rsidRPr="00E7370A">
        <w:rPr>
          <w:rFonts w:ascii="Times New Roman" w:hAnsi="Times New Roman" w:cs="Times New Roman"/>
          <w:noProof/>
          <w:sz w:val="16"/>
          <w:szCs w:val="16"/>
        </w:rPr>
        <w:softHyphen/>
        <w:t>ные), либо частично (трубочный, Охтинский, Обуховский, Арсенал). При эвакуации часть оборудования погибла в пути, растерялась на железной дороге или утонула при водных перевозках. Другая часть осела в пунктах, которые нельзя было признать удобными для размещения крупных и важных производ</w:t>
      </w:r>
      <w:r w:rsidRPr="00E7370A">
        <w:rPr>
          <w:rFonts w:ascii="Times New Roman" w:hAnsi="Times New Roman" w:cs="Times New Roman"/>
          <w:noProof/>
          <w:sz w:val="16"/>
          <w:szCs w:val="16"/>
        </w:rPr>
        <w:softHyphen/>
        <w:t>ственных единиц. В итоге производственная мощность отдельных групп заводов, в осо</w:t>
      </w:r>
      <w:r w:rsidRPr="00E7370A">
        <w:rPr>
          <w:rFonts w:ascii="Times New Roman" w:hAnsi="Times New Roman" w:cs="Times New Roman"/>
          <w:noProof/>
          <w:sz w:val="16"/>
          <w:szCs w:val="16"/>
        </w:rPr>
        <w:softHyphen/>
        <w:t>бенности патронных и арсенальных, значи</w:t>
      </w:r>
      <w:r w:rsidRPr="00E7370A">
        <w:rPr>
          <w:rFonts w:ascii="Times New Roman" w:hAnsi="Times New Roman" w:cs="Times New Roman"/>
          <w:noProof/>
          <w:sz w:val="16"/>
          <w:szCs w:val="16"/>
        </w:rPr>
        <w:softHyphen/>
        <w:t>тельно понизилась&gt;.</w:t>
      </w:r>
    </w:p>
    <w:p w14:paraId="524D3713" w14:textId="77777777" w:rsidR="000F2CE1" w:rsidRPr="00E7370A" w:rsidRDefault="000F2CE1" w:rsidP="009F4E52">
      <w:pPr>
        <w:widowControl w:val="0"/>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Недостаток сырья и материалов, квали</w:t>
      </w:r>
      <w:r w:rsidRPr="00E7370A">
        <w:rPr>
          <w:rFonts w:ascii="Times New Roman" w:hAnsi="Times New Roman" w:cs="Times New Roman"/>
          <w:sz w:val="16"/>
          <w:szCs w:val="16"/>
        </w:rPr>
        <w:softHyphen/>
        <w:t>фицированных кадров, продовольствия и т.п. усложняли и без того труднейшее положе</w:t>
      </w:r>
      <w:r w:rsidRPr="00E7370A">
        <w:rPr>
          <w:rFonts w:ascii="Times New Roman" w:hAnsi="Times New Roman" w:cs="Times New Roman"/>
          <w:sz w:val="16"/>
          <w:szCs w:val="16"/>
        </w:rPr>
        <w:softHyphen/>
        <w:t>ние промышленности. Оставшиеся в Петрог</w:t>
      </w:r>
      <w:r w:rsidRPr="00E7370A">
        <w:rPr>
          <w:rFonts w:ascii="Times New Roman" w:hAnsi="Times New Roman" w:cs="Times New Roman"/>
          <w:sz w:val="16"/>
          <w:szCs w:val="16"/>
        </w:rPr>
        <w:softHyphen/>
        <w:t>раде предприятия испытывали жесточайший дефицит топлива и электроэнергии. Напри</w:t>
      </w:r>
      <w:r w:rsidRPr="00E7370A">
        <w:rPr>
          <w:rFonts w:ascii="Times New Roman" w:hAnsi="Times New Roman" w:cs="Times New Roman"/>
          <w:sz w:val="16"/>
          <w:szCs w:val="16"/>
        </w:rPr>
        <w:softHyphen/>
        <w:t>мер, поданным Петроградского совнархоза на апрель 1918 г., три электрические город</w:t>
      </w:r>
      <w:r w:rsidRPr="00E7370A">
        <w:rPr>
          <w:rFonts w:ascii="Times New Roman" w:hAnsi="Times New Roman" w:cs="Times New Roman"/>
          <w:sz w:val="16"/>
          <w:szCs w:val="16"/>
        </w:rPr>
        <w:softHyphen/>
        <w:t xml:space="preserve">ские станции развили мощность 113812 </w:t>
      </w:r>
      <w:proofErr w:type="spellStart"/>
      <w:r w:rsidRPr="00E7370A">
        <w:rPr>
          <w:rFonts w:ascii="Times New Roman" w:hAnsi="Times New Roman" w:cs="Times New Roman"/>
          <w:sz w:val="16"/>
          <w:szCs w:val="16"/>
        </w:rPr>
        <w:t>л.е</w:t>
      </w:r>
      <w:proofErr w:type="spellEnd"/>
      <w:r w:rsidRPr="00E7370A">
        <w:rPr>
          <w:rFonts w:ascii="Times New Roman" w:hAnsi="Times New Roman" w:cs="Times New Roman"/>
          <w:sz w:val="16"/>
          <w:szCs w:val="16"/>
        </w:rPr>
        <w:t xml:space="preserve">., тогда как работавшая на оборону </w:t>
      </w:r>
      <w:proofErr w:type="spellStart"/>
      <w:r w:rsidRPr="00E7370A">
        <w:rPr>
          <w:rFonts w:ascii="Times New Roman" w:hAnsi="Times New Roman" w:cs="Times New Roman"/>
          <w:sz w:val="16"/>
          <w:szCs w:val="16"/>
        </w:rPr>
        <w:t>промыш</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ËáÍÍÎÑÒÚ</w:t>
      </w:r>
      <w:proofErr w:type="spellEnd"/>
      <w:r w:rsidRPr="00E7370A">
        <w:rPr>
          <w:rFonts w:ascii="Times New Roman" w:hAnsi="Times New Roman" w:cs="Times New Roman"/>
          <w:sz w:val="16"/>
          <w:szCs w:val="16"/>
        </w:rPr>
        <w:t xml:space="preserve"> потребляла 230137 л .с., а вся про</w:t>
      </w:r>
      <w:r w:rsidRPr="00E7370A">
        <w:rPr>
          <w:rFonts w:ascii="Times New Roman" w:hAnsi="Times New Roman" w:cs="Times New Roman"/>
          <w:sz w:val="16"/>
          <w:szCs w:val="16"/>
        </w:rPr>
        <w:softHyphen/>
        <w:t xml:space="preserve">мышленность города - 344508 </w:t>
      </w:r>
      <w:proofErr w:type="spellStart"/>
      <w:r w:rsidRPr="00E7370A">
        <w:rPr>
          <w:rFonts w:ascii="Times New Roman" w:hAnsi="Times New Roman" w:cs="Times New Roman"/>
          <w:sz w:val="16"/>
          <w:szCs w:val="16"/>
        </w:rPr>
        <w:t>л.е</w:t>
      </w:r>
      <w:proofErr w:type="spellEnd"/>
      <w:r w:rsidRPr="00E7370A">
        <w:rPr>
          <w:rFonts w:ascii="Times New Roman" w:hAnsi="Times New Roman" w:cs="Times New Roman"/>
          <w:sz w:val="16"/>
          <w:szCs w:val="16"/>
        </w:rPr>
        <w:t>., т.е. элек</w:t>
      </w:r>
      <w:r w:rsidRPr="00E7370A">
        <w:rPr>
          <w:rFonts w:ascii="Times New Roman" w:hAnsi="Times New Roman" w:cs="Times New Roman"/>
          <w:sz w:val="16"/>
          <w:szCs w:val="16"/>
        </w:rPr>
        <w:softHyphen/>
        <w:t>тростанции покрывали едва ли треть ее по</w:t>
      </w:r>
      <w:r w:rsidRPr="00E7370A">
        <w:rPr>
          <w:rFonts w:ascii="Times New Roman" w:hAnsi="Times New Roman" w:cs="Times New Roman"/>
          <w:sz w:val="16"/>
          <w:szCs w:val="16"/>
        </w:rPr>
        <w:softHyphen/>
        <w:t>требностей в электроэнергии (11905).</w:t>
      </w:r>
    </w:p>
    <w:p w14:paraId="7746C81D" w14:textId="77777777" w:rsidR="000F2CE1" w:rsidRPr="00E7370A" w:rsidRDefault="000F2CE1" w:rsidP="009F4E52">
      <w:pPr>
        <w:widowControl w:val="0"/>
        <w:autoSpaceDE w:val="0"/>
        <w:autoSpaceDN w:val="0"/>
        <w:adjustRightInd w:val="0"/>
        <w:spacing w:after="0" w:line="240" w:lineRule="auto"/>
        <w:jc w:val="both"/>
        <w:rPr>
          <w:rFonts w:ascii="Times New Roman" w:hAnsi="Times New Roman" w:cs="Times New Roman"/>
          <w:sz w:val="16"/>
          <w:szCs w:val="16"/>
        </w:rPr>
      </w:pPr>
    </w:p>
    <w:p w14:paraId="7177F62B" w14:textId="77777777" w:rsidR="00ED17C1" w:rsidRPr="00E7370A" w:rsidRDefault="00ED17C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февраля 1918 г. ввиду реальной угрозы городу со стороны наступающих германских войск СНК назначил Чрезвычайную комиссию по разгрузке Петрограда. Когда же острота этой угрозы несколько снизилась, то 4 марта была учреждена Центральная коллегия по разгрузке и эвакуации Петрограда2.</w:t>
      </w:r>
    </w:p>
    <w:p w14:paraId="222BD6B8" w14:textId="77777777" w:rsidR="00ED17C1" w:rsidRPr="00E7370A" w:rsidRDefault="00ED17C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обязательном порядке выводу из Петрограда подлежали промышленные заведения, подчиненные ГВТУ. В соответствии с этой установкой в течение марта-июня 1918 г. в Москву был полностью эвакуирован Электротехнический завод ГВТУ, составивший впоследствии ядро 1-го государственного электротехнического завода (позднее – завод «</w:t>
      </w:r>
      <w:proofErr w:type="spellStart"/>
      <w:r w:rsidRPr="00E7370A">
        <w:rPr>
          <w:rFonts w:ascii="Times New Roman" w:hAnsi="Times New Roman" w:cs="Times New Roman"/>
          <w:sz w:val="16"/>
          <w:szCs w:val="16"/>
        </w:rPr>
        <w:t>Мосэлектрик</w:t>
      </w:r>
      <w:proofErr w:type="spellEnd"/>
      <w:r w:rsidRPr="00E7370A">
        <w:rPr>
          <w:rFonts w:ascii="Times New Roman" w:hAnsi="Times New Roman" w:cs="Times New Roman"/>
          <w:sz w:val="16"/>
          <w:szCs w:val="16"/>
        </w:rPr>
        <w:t>», завод им. С. Орджоникидзе) (Список предприятий эвакуированных и предположенных к эвакуации // Новый путь. 1918. № 1. С. 65) (18297).</w:t>
      </w:r>
    </w:p>
    <w:p w14:paraId="06D91781" w14:textId="77777777" w:rsidR="00ED17C1" w:rsidRPr="00E7370A" w:rsidRDefault="00ED17C1" w:rsidP="009F4E52">
      <w:pPr>
        <w:spacing w:after="0" w:line="240" w:lineRule="auto"/>
        <w:jc w:val="both"/>
        <w:rPr>
          <w:rFonts w:ascii="Times New Roman" w:hAnsi="Times New Roman" w:cs="Times New Roman"/>
          <w:sz w:val="16"/>
          <w:szCs w:val="16"/>
        </w:rPr>
      </w:pPr>
    </w:p>
    <w:p w14:paraId="51676E5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08015F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C1B4936" w14:textId="77777777" w:rsidR="00B127E5" w:rsidRPr="000656BE" w:rsidRDefault="00B127E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22 февраля 1918 г. полковник И.С. Башко с капитаном В. Моисеенко и мотористами И. Григорьевым и Ф. Грошевым предпринял попытку улететь на корабле Г-36 (ИМ Г-36 № 182) в Смоленск, но из-за низкой облачности и сильного снегопада через 2 ч 20 мин. полета совершил посадку в Бобруйске, который оказался занят польскими «легионерами». Самолет был захвачен, бывших на нем авиаторов отпустили всех кроме Башко. Его обвинили в попытке бомбить польские войска, но скорее всего это была лишь попытка склонить его к сотрудничеству, т.к. его вскоре выпустили на поруки начальника авиации 1-го Польского корпуса подполковника П. </w:t>
      </w:r>
      <w:proofErr w:type="spellStart"/>
      <w:r w:rsidRPr="000656BE">
        <w:rPr>
          <w:rFonts w:ascii="Times New Roman" w:hAnsi="Times New Roman" w:cs="Times New Roman"/>
          <w:color w:val="0070C0"/>
          <w:sz w:val="16"/>
          <w:szCs w:val="16"/>
        </w:rPr>
        <w:t>Абакановича</w:t>
      </w:r>
      <w:proofErr w:type="spellEnd"/>
      <w:r w:rsidRPr="000656BE">
        <w:rPr>
          <w:rFonts w:ascii="Times New Roman" w:hAnsi="Times New Roman" w:cs="Times New Roman"/>
          <w:color w:val="0070C0"/>
          <w:sz w:val="16"/>
          <w:szCs w:val="16"/>
        </w:rPr>
        <w:t>, а остальные поляков не интересовали.</w:t>
      </w:r>
    </w:p>
    <w:p w14:paraId="0DD45DA9" w14:textId="77777777" w:rsidR="00B127E5" w:rsidRPr="000656BE" w:rsidRDefault="00B127E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3 марта 1918 г. Башко лично перегнал самолет ИМ Г-36 на аэродром Пуховичи под Бобруйском (по др. данным он там и совершил посадку 22.02.18 г.) и там подал рапорт о зачислении на военную службу к полякам. Подписанным </w:t>
      </w:r>
      <w:proofErr w:type="spellStart"/>
      <w:r w:rsidRPr="000656BE">
        <w:rPr>
          <w:rFonts w:ascii="Times New Roman" w:hAnsi="Times New Roman" w:cs="Times New Roman"/>
          <w:color w:val="0070C0"/>
          <w:sz w:val="16"/>
          <w:szCs w:val="16"/>
        </w:rPr>
        <w:t>Абакановичем</w:t>
      </w:r>
      <w:proofErr w:type="spellEnd"/>
      <w:r w:rsidRPr="000656BE">
        <w:rPr>
          <w:rFonts w:ascii="Times New Roman" w:hAnsi="Times New Roman" w:cs="Times New Roman"/>
          <w:color w:val="0070C0"/>
          <w:sz w:val="16"/>
          <w:szCs w:val="16"/>
        </w:rPr>
        <w:t xml:space="preserve"> приказом № 185 Башко был зачислен в состав авиации 1-го Польского корпуса.</w:t>
      </w:r>
    </w:p>
    <w:p w14:paraId="2719C2FC" w14:textId="77777777" w:rsidR="00B127E5" w:rsidRPr="000656BE" w:rsidRDefault="00B127E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За март 1918 г. Башко выполнил на своем самолете ИМ Г-36 2 полета по заданиям польского командования (очевидно, боевых или ознакомительных).</w:t>
      </w:r>
    </w:p>
    <w:p w14:paraId="225A05EE" w14:textId="77777777" w:rsidR="00B127E5" w:rsidRPr="000656BE" w:rsidRDefault="00B127E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3 мая 1918 г. самолет ИМ Г-36 выполнил показательный полет во время смотра авиации 1-го Польского корпуса, устроенного его командиром генералом </w:t>
      </w:r>
      <w:proofErr w:type="spellStart"/>
      <w:r w:rsidRPr="000656BE">
        <w:rPr>
          <w:rFonts w:ascii="Times New Roman" w:hAnsi="Times New Roman" w:cs="Times New Roman"/>
          <w:color w:val="0070C0"/>
          <w:sz w:val="16"/>
          <w:szCs w:val="16"/>
        </w:rPr>
        <w:t>Довбор-Мусницким</w:t>
      </w:r>
      <w:proofErr w:type="spellEnd"/>
      <w:r w:rsidRPr="000656BE">
        <w:rPr>
          <w:rFonts w:ascii="Times New Roman" w:hAnsi="Times New Roman" w:cs="Times New Roman"/>
          <w:color w:val="0070C0"/>
          <w:sz w:val="16"/>
          <w:szCs w:val="16"/>
        </w:rPr>
        <w:t xml:space="preserve">. Пилотировал самолет Башко, на борту находился начальник авиации корпуса </w:t>
      </w:r>
      <w:proofErr w:type="spellStart"/>
      <w:r w:rsidRPr="000656BE">
        <w:rPr>
          <w:rFonts w:ascii="Times New Roman" w:hAnsi="Times New Roman" w:cs="Times New Roman"/>
          <w:color w:val="0070C0"/>
          <w:sz w:val="16"/>
          <w:szCs w:val="16"/>
        </w:rPr>
        <w:t>Абаканович</w:t>
      </w:r>
      <w:proofErr w:type="spellEnd"/>
      <w:r w:rsidRPr="000656BE">
        <w:rPr>
          <w:rFonts w:ascii="Times New Roman" w:hAnsi="Times New Roman" w:cs="Times New Roman"/>
          <w:color w:val="0070C0"/>
          <w:sz w:val="16"/>
          <w:szCs w:val="16"/>
        </w:rPr>
        <w:t>.</w:t>
      </w:r>
    </w:p>
    <w:p w14:paraId="72A240C4" w14:textId="77777777" w:rsidR="00B127E5" w:rsidRPr="000656BE" w:rsidRDefault="00B127E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21.05.18 г. 1-й Польский корпус получил ультиматум немецких войск с требованием разоружения, его авиация должна была быть передана Германии. Ультиматум был принят, о чем было объявлено вечером того же дня.</w:t>
      </w:r>
    </w:p>
    <w:p w14:paraId="559BA014" w14:textId="77777777" w:rsidR="00B127E5" w:rsidRPr="000656BE" w:rsidRDefault="00B127E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22.05.18 г. начальник авиации корпуса </w:t>
      </w:r>
      <w:proofErr w:type="spellStart"/>
      <w:r w:rsidRPr="000656BE">
        <w:rPr>
          <w:rFonts w:ascii="Times New Roman" w:hAnsi="Times New Roman" w:cs="Times New Roman"/>
          <w:color w:val="0070C0"/>
          <w:sz w:val="16"/>
          <w:szCs w:val="16"/>
        </w:rPr>
        <w:t>Абаканович</w:t>
      </w:r>
      <w:proofErr w:type="spellEnd"/>
      <w:r w:rsidRPr="000656BE">
        <w:rPr>
          <w:rFonts w:ascii="Times New Roman" w:hAnsi="Times New Roman" w:cs="Times New Roman"/>
          <w:color w:val="0070C0"/>
          <w:sz w:val="16"/>
          <w:szCs w:val="16"/>
        </w:rPr>
        <w:t xml:space="preserve"> приказал сжечь самолеты, в т.ч. и корабль ИМ Г-36.</w:t>
      </w:r>
    </w:p>
    <w:p w14:paraId="4E59094A" w14:textId="77777777" w:rsidR="00B127E5" w:rsidRPr="000656BE" w:rsidRDefault="00B127E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ночь на 23.05.18 г. оставшийся командиром корабля ИС Г-36 полковник И.С. Башко с поляками подпоручиком Е. </w:t>
      </w:r>
      <w:proofErr w:type="spellStart"/>
      <w:r w:rsidRPr="000656BE">
        <w:rPr>
          <w:rFonts w:ascii="Times New Roman" w:hAnsi="Times New Roman" w:cs="Times New Roman"/>
          <w:color w:val="0070C0"/>
          <w:sz w:val="16"/>
          <w:szCs w:val="16"/>
        </w:rPr>
        <w:t>Тромщинским</w:t>
      </w:r>
      <w:proofErr w:type="spellEnd"/>
      <w:r w:rsidRPr="000656BE">
        <w:rPr>
          <w:rFonts w:ascii="Times New Roman" w:hAnsi="Times New Roman" w:cs="Times New Roman"/>
          <w:color w:val="0070C0"/>
          <w:sz w:val="16"/>
          <w:szCs w:val="16"/>
        </w:rPr>
        <w:t xml:space="preserve"> и механиком (нижним чином?) И. </w:t>
      </w:r>
      <w:proofErr w:type="spellStart"/>
      <w:r w:rsidRPr="000656BE">
        <w:rPr>
          <w:rFonts w:ascii="Times New Roman" w:hAnsi="Times New Roman" w:cs="Times New Roman"/>
          <w:color w:val="0070C0"/>
          <w:sz w:val="16"/>
          <w:szCs w:val="16"/>
        </w:rPr>
        <w:t>Выржиковским</w:t>
      </w:r>
      <w:proofErr w:type="spellEnd"/>
      <w:r w:rsidRPr="000656BE">
        <w:rPr>
          <w:rFonts w:ascii="Times New Roman" w:hAnsi="Times New Roman" w:cs="Times New Roman"/>
          <w:color w:val="0070C0"/>
          <w:sz w:val="16"/>
          <w:szCs w:val="16"/>
        </w:rPr>
        <w:t xml:space="preserve"> угнали самолет, намереваясь по одним данным перелететь на нем в Москву, а по другим – в Мурман (Мурманск). Через 4 ч полета на малой высоте ночью в СМУ самолет столкнулся с деревом и упал у деревни Желанья Смоленской губернии. Экипаж разоружили и арестовали местные жители.</w:t>
      </w:r>
    </w:p>
    <w:p w14:paraId="48C6368C" w14:textId="77777777" w:rsidR="00B127E5" w:rsidRPr="000656BE" w:rsidRDefault="00B127E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26.05.18 г. </w:t>
      </w:r>
      <w:proofErr w:type="spellStart"/>
      <w:r w:rsidRPr="000656BE">
        <w:rPr>
          <w:rFonts w:ascii="Times New Roman" w:hAnsi="Times New Roman" w:cs="Times New Roman"/>
          <w:color w:val="0070C0"/>
          <w:sz w:val="16"/>
          <w:szCs w:val="16"/>
        </w:rPr>
        <w:t>Абаканович</w:t>
      </w:r>
      <w:proofErr w:type="spellEnd"/>
      <w:r w:rsidRPr="000656BE">
        <w:rPr>
          <w:rFonts w:ascii="Times New Roman" w:hAnsi="Times New Roman" w:cs="Times New Roman"/>
          <w:color w:val="0070C0"/>
          <w:sz w:val="16"/>
          <w:szCs w:val="16"/>
        </w:rPr>
        <w:t xml:space="preserve"> своим приказом № 236 исключил полковника И.С. Башко из состава авиации 1-го Польского корпуса, как дезертира, угнавшего самолет ИМ Г-36.</w:t>
      </w:r>
    </w:p>
    <w:p w14:paraId="77276A74" w14:textId="77777777" w:rsidR="00B127E5" w:rsidRPr="000656BE" w:rsidRDefault="00B127E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01.06.18 г. после прибытия уполномоченных лиц весь экипаж был отправлен в Москву в Управление </w:t>
      </w:r>
      <w:proofErr w:type="spellStart"/>
      <w:r w:rsidRPr="000656BE">
        <w:rPr>
          <w:rFonts w:ascii="Times New Roman" w:hAnsi="Times New Roman" w:cs="Times New Roman"/>
          <w:color w:val="0070C0"/>
          <w:sz w:val="16"/>
          <w:szCs w:val="16"/>
        </w:rPr>
        <w:t>Воздухофлота</w:t>
      </w:r>
      <w:proofErr w:type="spellEnd"/>
      <w:r w:rsidRPr="000656BE">
        <w:rPr>
          <w:rFonts w:ascii="Times New Roman" w:hAnsi="Times New Roman" w:cs="Times New Roman"/>
          <w:color w:val="0070C0"/>
          <w:sz w:val="16"/>
          <w:szCs w:val="16"/>
        </w:rPr>
        <w:t xml:space="preserve"> РККА. Полковник И.С. Башко поступил на службу в РКК ВВФ, а все трое поляков были отпущены или просто бежали, и в ноябре 1918 г. оказались в занятом английскими войсками Мурмане (Мурманск) (23553).</w:t>
      </w:r>
    </w:p>
    <w:p w14:paraId="3E2BDCED" w14:textId="77777777" w:rsidR="00B127E5" w:rsidRPr="000656BE" w:rsidRDefault="00B127E5" w:rsidP="009F4E52">
      <w:pPr>
        <w:spacing w:after="0" w:line="240" w:lineRule="auto"/>
        <w:jc w:val="both"/>
        <w:rPr>
          <w:rFonts w:ascii="Times New Roman" w:hAnsi="Times New Roman" w:cs="Times New Roman"/>
          <w:color w:val="0070C0"/>
          <w:sz w:val="16"/>
          <w:szCs w:val="16"/>
        </w:rPr>
      </w:pPr>
    </w:p>
    <w:p w14:paraId="33C74272" w14:textId="77777777" w:rsidR="00B127E5" w:rsidRPr="000656BE" w:rsidRDefault="00B127E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22 февраля 1918 г. на Кавказском фронте в Тифлисе приказом СССР № 20 1-й Кавказский КАО был передан штабу Грузинского корпуса; 2-й Кавказский КАО на штаб русского корпуса; 3-й Кавказский КАО в штаб Армянского корпуса; и 4-й Кавказский КАО в штаб Кавказского фронта (23525).</w:t>
      </w:r>
    </w:p>
    <w:p w14:paraId="7E4CDACA" w14:textId="77777777" w:rsidR="00B127E5" w:rsidRPr="000656BE" w:rsidRDefault="00B127E5" w:rsidP="009F4E52">
      <w:pPr>
        <w:spacing w:after="0" w:line="240" w:lineRule="auto"/>
        <w:jc w:val="both"/>
        <w:rPr>
          <w:rFonts w:ascii="Times New Roman" w:hAnsi="Times New Roman" w:cs="Times New Roman"/>
          <w:color w:val="0070C0"/>
          <w:sz w:val="16"/>
          <w:szCs w:val="16"/>
        </w:rPr>
      </w:pPr>
    </w:p>
    <w:p w14:paraId="65726D3E" w14:textId="77777777" w:rsidR="00B127E5" w:rsidRPr="000656BE" w:rsidRDefault="00B127E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22 февраля 1918 г. наркому по военным делам (</w:t>
      </w:r>
      <w:proofErr w:type="spellStart"/>
      <w:r w:rsidRPr="000656BE">
        <w:rPr>
          <w:rFonts w:ascii="Times New Roman" w:hAnsi="Times New Roman" w:cs="Times New Roman"/>
          <w:color w:val="0070C0"/>
          <w:sz w:val="16"/>
          <w:szCs w:val="16"/>
        </w:rPr>
        <w:t>наркомвоену</w:t>
      </w:r>
      <w:proofErr w:type="spellEnd"/>
      <w:r w:rsidRPr="000656BE">
        <w:rPr>
          <w:rFonts w:ascii="Times New Roman" w:hAnsi="Times New Roman" w:cs="Times New Roman"/>
          <w:color w:val="0070C0"/>
          <w:sz w:val="16"/>
          <w:szCs w:val="16"/>
        </w:rPr>
        <w:t xml:space="preserve">) Н.И. Подвойскому представлены схемы Гатчинской, Высоцкой, Петергофской (позднее - Парголовской) позиций, с имевшимися зенитными батареями города. Была восстановлена активная деятельность «штаба воздушной обороны Петрограда» (начальник и 2 комиссара), перешедшего в непосредственное подчинение </w:t>
      </w:r>
      <w:proofErr w:type="spellStart"/>
      <w:r w:rsidRPr="000656BE">
        <w:rPr>
          <w:rFonts w:ascii="Times New Roman" w:hAnsi="Times New Roman" w:cs="Times New Roman"/>
          <w:color w:val="0070C0"/>
          <w:sz w:val="16"/>
          <w:szCs w:val="16"/>
        </w:rPr>
        <w:t>наркомвоену</w:t>
      </w:r>
      <w:proofErr w:type="spellEnd"/>
      <w:r w:rsidRPr="000656BE">
        <w:rPr>
          <w:rFonts w:ascii="Times New Roman" w:hAnsi="Times New Roman" w:cs="Times New Roman"/>
          <w:color w:val="0070C0"/>
          <w:sz w:val="16"/>
          <w:szCs w:val="16"/>
        </w:rPr>
        <w:t xml:space="preserve">. Руководство действиями охранной авиации в указанном районе возлагалось на авиационный отдел штаба (военный летчик быв. капитан Л.А. </w:t>
      </w:r>
      <w:proofErr w:type="spellStart"/>
      <w:r w:rsidRPr="000656BE">
        <w:rPr>
          <w:rFonts w:ascii="Times New Roman" w:hAnsi="Times New Roman" w:cs="Times New Roman"/>
          <w:color w:val="0070C0"/>
          <w:sz w:val="16"/>
          <w:szCs w:val="16"/>
        </w:rPr>
        <w:t>Культин</w:t>
      </w:r>
      <w:proofErr w:type="spellEnd"/>
      <w:r w:rsidRPr="000656BE">
        <w:rPr>
          <w:rFonts w:ascii="Times New Roman" w:hAnsi="Times New Roman" w:cs="Times New Roman"/>
          <w:color w:val="0070C0"/>
          <w:sz w:val="16"/>
          <w:szCs w:val="16"/>
        </w:rPr>
        <w:t>).</w:t>
      </w:r>
    </w:p>
    <w:p w14:paraId="71D5D915" w14:textId="77777777" w:rsidR="00B127E5" w:rsidRPr="000656BE" w:rsidRDefault="00B127E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Для воздушного прикрытия города, помимо имевшегося авиационного дивизиона для охраны Петрограда (с 25 февраля 1918 г. - 1-го </w:t>
      </w:r>
      <w:proofErr w:type="spellStart"/>
      <w:r w:rsidRPr="000656BE">
        <w:rPr>
          <w:rFonts w:ascii="Times New Roman" w:hAnsi="Times New Roman" w:cs="Times New Roman"/>
          <w:color w:val="0070C0"/>
          <w:sz w:val="16"/>
          <w:szCs w:val="16"/>
        </w:rPr>
        <w:t>авиадивизиона</w:t>
      </w:r>
      <w:proofErr w:type="spellEnd"/>
      <w:r w:rsidRPr="000656BE">
        <w:rPr>
          <w:rFonts w:ascii="Times New Roman" w:hAnsi="Times New Roman" w:cs="Times New Roman"/>
          <w:color w:val="0070C0"/>
          <w:sz w:val="16"/>
          <w:szCs w:val="16"/>
        </w:rPr>
        <w:t xml:space="preserve"> социалистической Красной армии для охраны Петрограда), дополнительно привлекались 1-й Социалистический истребительный авиаотряд ВРК и два отряда из состава Гатчинской военной авиашколы. Предусматривалось также формирование специального отряда воздушных кораблей «Илья Муромец». Однако потом от этой затеи отказались ввиду непригодности тяжелых самолетов в интересах организации </w:t>
      </w:r>
      <w:proofErr w:type="spellStart"/>
      <w:r w:rsidRPr="000656BE">
        <w:rPr>
          <w:rFonts w:ascii="Times New Roman" w:hAnsi="Times New Roman" w:cs="Times New Roman"/>
          <w:color w:val="0070C0"/>
          <w:sz w:val="16"/>
          <w:szCs w:val="16"/>
        </w:rPr>
        <w:t>воздухообороны</w:t>
      </w:r>
      <w:proofErr w:type="spellEnd"/>
      <w:r w:rsidRPr="000656BE">
        <w:rPr>
          <w:rFonts w:ascii="Times New Roman" w:hAnsi="Times New Roman" w:cs="Times New Roman"/>
          <w:color w:val="0070C0"/>
          <w:sz w:val="16"/>
          <w:szCs w:val="16"/>
        </w:rPr>
        <w:t>.</w:t>
      </w:r>
    </w:p>
    <w:p w14:paraId="33F5FA9C" w14:textId="77777777" w:rsidR="00B127E5" w:rsidRPr="000656BE" w:rsidRDefault="00B127E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Одновременно в Петрограде начался процесс формирования первых регулярных частей Красной армии. В их состав были включены и подразделения воздушной обороны. Так, в приказе за № 1 по 1-му корпусу РККА (от 22 февраля 1918 г.) отмечалось: «Петроградская крепостная артиллерия для воздушной обороны Петрограда в составе 14 батарей, прожекторной и пулеметной команд с сего числа переходят в состав Рабоче-Крестьянской Красной Армии» (23405).</w:t>
      </w:r>
    </w:p>
    <w:p w14:paraId="7E9BEF6F" w14:textId="77777777" w:rsidR="00B127E5" w:rsidRPr="000656BE" w:rsidRDefault="00B127E5" w:rsidP="009F4E52">
      <w:pPr>
        <w:spacing w:after="0" w:line="240" w:lineRule="auto"/>
        <w:jc w:val="both"/>
        <w:rPr>
          <w:rFonts w:ascii="Times New Roman" w:hAnsi="Times New Roman" w:cs="Times New Roman"/>
          <w:color w:val="0070C0"/>
          <w:sz w:val="16"/>
          <w:szCs w:val="16"/>
        </w:rPr>
      </w:pPr>
    </w:p>
    <w:p w14:paraId="37B0951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февраля 1918 г из 3-го боевого отряда Эскадры в </w:t>
      </w:r>
      <w:proofErr w:type="spellStart"/>
      <w:r w:rsidRPr="00E7370A">
        <w:rPr>
          <w:rFonts w:ascii="Times New Roman" w:hAnsi="Times New Roman" w:cs="Times New Roman"/>
          <w:sz w:val="16"/>
          <w:szCs w:val="16"/>
        </w:rPr>
        <w:t>Станьково</w:t>
      </w:r>
      <w:proofErr w:type="spellEnd"/>
      <w:r w:rsidRPr="00E7370A">
        <w:rPr>
          <w:rFonts w:ascii="Times New Roman" w:hAnsi="Times New Roman" w:cs="Times New Roman"/>
          <w:sz w:val="16"/>
          <w:szCs w:val="16"/>
        </w:rPr>
        <w:t xml:space="preserve"> принял старт "Киевский" на борту которого находились полковник </w:t>
      </w:r>
      <w:proofErr w:type="spellStart"/>
      <w:r w:rsidRPr="00E7370A">
        <w:rPr>
          <w:rFonts w:ascii="Times New Roman" w:hAnsi="Times New Roman" w:cs="Times New Roman"/>
          <w:sz w:val="16"/>
          <w:szCs w:val="16"/>
        </w:rPr>
        <w:t>И.Башко</w:t>
      </w:r>
      <w:proofErr w:type="spellEnd"/>
      <w:r w:rsidRPr="00E7370A">
        <w:rPr>
          <w:rFonts w:ascii="Times New Roman" w:hAnsi="Times New Roman" w:cs="Times New Roman"/>
          <w:sz w:val="16"/>
          <w:szCs w:val="16"/>
        </w:rPr>
        <w:t xml:space="preserve">, капитан </w:t>
      </w:r>
      <w:proofErr w:type="spellStart"/>
      <w:r w:rsidRPr="00E7370A">
        <w:rPr>
          <w:rFonts w:ascii="Times New Roman" w:hAnsi="Times New Roman" w:cs="Times New Roman"/>
          <w:sz w:val="16"/>
          <w:szCs w:val="16"/>
        </w:rPr>
        <w:t>В.Моисеенко</w:t>
      </w:r>
      <w:proofErr w:type="spellEnd"/>
      <w:r w:rsidRPr="00E7370A">
        <w:rPr>
          <w:rFonts w:ascii="Times New Roman" w:hAnsi="Times New Roman" w:cs="Times New Roman"/>
          <w:sz w:val="16"/>
          <w:szCs w:val="16"/>
        </w:rPr>
        <w:t xml:space="preserve">, мотористы </w:t>
      </w:r>
      <w:proofErr w:type="spellStart"/>
      <w:r w:rsidRPr="00E7370A">
        <w:rPr>
          <w:rFonts w:ascii="Times New Roman" w:hAnsi="Times New Roman" w:cs="Times New Roman"/>
          <w:sz w:val="16"/>
          <w:szCs w:val="16"/>
        </w:rPr>
        <w:t>Ф.Грошев</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И.Григорьев</w:t>
      </w:r>
      <w:proofErr w:type="spellEnd"/>
      <w:r w:rsidRPr="00E7370A">
        <w:rPr>
          <w:rFonts w:ascii="Times New Roman" w:hAnsi="Times New Roman" w:cs="Times New Roman"/>
          <w:sz w:val="16"/>
          <w:szCs w:val="16"/>
        </w:rPr>
        <w:t xml:space="preserve">. Командир предполагал лететь в сторону Смоленска, чтобы выйти из области действия неприятельских войск. Неблагоприятные погодные условия — снег и низкие облака, вынудили пилота через 2 часа 20 минут сесть в Бобруйске, который был занят частями 1-го Польского корпуса генерала </w:t>
      </w:r>
      <w:proofErr w:type="spellStart"/>
      <w:r w:rsidRPr="00E7370A">
        <w:rPr>
          <w:rFonts w:ascii="Times New Roman" w:hAnsi="Times New Roman" w:cs="Times New Roman"/>
          <w:sz w:val="16"/>
          <w:szCs w:val="16"/>
        </w:rPr>
        <w:t>Довбор-Мусницкого</w:t>
      </w:r>
      <w:proofErr w:type="spellEnd"/>
      <w:r w:rsidRPr="00E7370A">
        <w:rPr>
          <w:rFonts w:ascii="Times New Roman" w:hAnsi="Times New Roman" w:cs="Times New Roman"/>
          <w:sz w:val="16"/>
          <w:szCs w:val="16"/>
        </w:rPr>
        <w:t xml:space="preserve">. Башко был арестован легионерами (якобы за участие в бомбардировке польских войск). Остальные три члена экипажа получили пропуска для въезда </w:t>
      </w:r>
      <w:proofErr w:type="gramStart"/>
      <w:r w:rsidRPr="00E7370A">
        <w:rPr>
          <w:rFonts w:ascii="Times New Roman" w:hAnsi="Times New Roman" w:cs="Times New Roman"/>
          <w:sz w:val="16"/>
          <w:szCs w:val="16"/>
        </w:rPr>
        <w:t>в Россию</w:t>
      </w:r>
      <w:proofErr w:type="gramEnd"/>
      <w:r w:rsidRPr="00E7370A">
        <w:rPr>
          <w:rFonts w:ascii="Times New Roman" w:hAnsi="Times New Roman" w:cs="Times New Roman"/>
          <w:sz w:val="16"/>
          <w:szCs w:val="16"/>
        </w:rPr>
        <w:t xml:space="preserve"> и они добрались до Смоленска. Вскоре командира "Киевского" отпустили на поруки Начальника авиации подполковника </w:t>
      </w:r>
      <w:proofErr w:type="spellStart"/>
      <w:r w:rsidRPr="00E7370A">
        <w:rPr>
          <w:rFonts w:ascii="Times New Roman" w:hAnsi="Times New Roman" w:cs="Times New Roman"/>
          <w:sz w:val="16"/>
          <w:szCs w:val="16"/>
        </w:rPr>
        <w:t>Абакановича</w:t>
      </w:r>
      <w:proofErr w:type="spellEnd"/>
      <w:r w:rsidRPr="00E7370A">
        <w:rPr>
          <w:rFonts w:ascii="Times New Roman" w:hAnsi="Times New Roman" w:cs="Times New Roman"/>
          <w:sz w:val="16"/>
          <w:szCs w:val="16"/>
        </w:rPr>
        <w:t xml:space="preserve">. 3 марта 1918 г. полковник </w:t>
      </w:r>
      <w:proofErr w:type="spellStart"/>
      <w:r w:rsidRPr="00E7370A">
        <w:rPr>
          <w:rFonts w:ascii="Times New Roman" w:hAnsi="Times New Roman" w:cs="Times New Roman"/>
          <w:sz w:val="16"/>
          <w:szCs w:val="16"/>
        </w:rPr>
        <w:t>И.С.Башко</w:t>
      </w:r>
      <w:proofErr w:type="spellEnd"/>
      <w:r w:rsidRPr="00E7370A">
        <w:rPr>
          <w:rFonts w:ascii="Times New Roman" w:hAnsi="Times New Roman" w:cs="Times New Roman"/>
          <w:sz w:val="16"/>
          <w:szCs w:val="16"/>
        </w:rPr>
        <w:t xml:space="preserve"> со своим “Муромцем” прибыл на аэродром Пуховичи под Бобруйском на укомплектование в авиацию 1-го Польского корпуса (</w:t>
      </w:r>
      <w:proofErr w:type="spellStart"/>
      <w:r w:rsidRPr="00E7370A">
        <w:rPr>
          <w:rFonts w:ascii="Times New Roman" w:hAnsi="Times New Roman" w:cs="Times New Roman"/>
          <w:sz w:val="16"/>
          <w:szCs w:val="16"/>
        </w:rPr>
        <w:t>Awiacja</w:t>
      </w:r>
      <w:proofErr w:type="spellEnd"/>
      <w:r w:rsidRPr="00E7370A">
        <w:rPr>
          <w:rFonts w:ascii="Times New Roman" w:hAnsi="Times New Roman" w:cs="Times New Roman"/>
          <w:sz w:val="16"/>
          <w:szCs w:val="16"/>
        </w:rPr>
        <w:t xml:space="preserve"> I </w:t>
      </w:r>
      <w:proofErr w:type="spellStart"/>
      <w:r w:rsidRPr="00E7370A">
        <w:rPr>
          <w:rFonts w:ascii="Times New Roman" w:hAnsi="Times New Roman" w:cs="Times New Roman"/>
          <w:sz w:val="16"/>
          <w:szCs w:val="16"/>
        </w:rPr>
        <w:t>Polskiego</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Korpusu</w:t>
      </w:r>
      <w:proofErr w:type="spellEnd"/>
      <w:r w:rsidRPr="00E7370A">
        <w:rPr>
          <w:rFonts w:ascii="Times New Roman" w:hAnsi="Times New Roman" w:cs="Times New Roman"/>
          <w:sz w:val="16"/>
          <w:szCs w:val="16"/>
        </w:rPr>
        <w:t xml:space="preserve">). На основании приказа №185 по авиации корпуса и своего рапорта за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w:t>
      </w:r>
      <w:proofErr w:type="spellStart"/>
      <w:r w:rsidRPr="00E7370A">
        <w:rPr>
          <w:rFonts w:ascii="Times New Roman" w:hAnsi="Times New Roman" w:cs="Times New Roman"/>
          <w:sz w:val="16"/>
          <w:szCs w:val="16"/>
        </w:rPr>
        <w:t>Довбор-Мусницким</w:t>
      </w:r>
      <w:proofErr w:type="spellEnd"/>
      <w:r w:rsidRPr="00E7370A">
        <w:rPr>
          <w:rFonts w:ascii="Times New Roman" w:hAnsi="Times New Roman" w:cs="Times New Roman"/>
          <w:sz w:val="16"/>
          <w:szCs w:val="16"/>
        </w:rPr>
        <w:t xml:space="preserve"> авиации 1-го Польского корпуса. На борту корабля находились полковник </w:t>
      </w:r>
      <w:proofErr w:type="spellStart"/>
      <w:r w:rsidRPr="00E7370A">
        <w:rPr>
          <w:rFonts w:ascii="Times New Roman" w:hAnsi="Times New Roman" w:cs="Times New Roman"/>
          <w:sz w:val="16"/>
          <w:szCs w:val="16"/>
        </w:rPr>
        <w:t>И.Башко</w:t>
      </w:r>
      <w:proofErr w:type="spellEnd"/>
      <w:r w:rsidRPr="00E7370A">
        <w:rPr>
          <w:rFonts w:ascii="Times New Roman" w:hAnsi="Times New Roman" w:cs="Times New Roman"/>
          <w:sz w:val="16"/>
          <w:szCs w:val="16"/>
        </w:rPr>
        <w:t xml:space="preserve"> и начальник авиации корпуса подполковник </w:t>
      </w:r>
      <w:proofErr w:type="spellStart"/>
      <w:r w:rsidRPr="00E7370A">
        <w:rPr>
          <w:rFonts w:ascii="Times New Roman" w:hAnsi="Times New Roman" w:cs="Times New Roman"/>
          <w:sz w:val="16"/>
          <w:szCs w:val="16"/>
        </w:rPr>
        <w:t>П.Абаканович</w:t>
      </w:r>
      <w:proofErr w:type="spellEnd"/>
      <w:r w:rsidRPr="00E7370A">
        <w:rPr>
          <w:rFonts w:ascii="Times New Roman" w:hAnsi="Times New Roman" w:cs="Times New Roman"/>
          <w:sz w:val="16"/>
          <w:szCs w:val="16"/>
        </w:rPr>
        <w:t xml:space="preserve"> (11277).</w:t>
      </w:r>
    </w:p>
    <w:p w14:paraId="0C55321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B7014F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февраля I918 года из </w:t>
      </w:r>
      <w:proofErr w:type="spellStart"/>
      <w:r w:rsidRPr="00E7370A">
        <w:rPr>
          <w:rFonts w:ascii="Times New Roman" w:hAnsi="Times New Roman" w:cs="Times New Roman"/>
          <w:sz w:val="16"/>
          <w:szCs w:val="16"/>
        </w:rPr>
        <w:t>Станьково</w:t>
      </w:r>
      <w:proofErr w:type="spellEnd"/>
      <w:r w:rsidRPr="00E7370A">
        <w:rPr>
          <w:rFonts w:ascii="Times New Roman" w:hAnsi="Times New Roman" w:cs="Times New Roman"/>
          <w:sz w:val="16"/>
          <w:szCs w:val="16"/>
        </w:rPr>
        <w:t xml:space="preserve"> улетел и "Киевский", на борту которого находились полковник Башко. капитан Моисеенко, мотористы Грошев и Григорьев. Командир предполагал лететь в сторону Смоленска</w:t>
      </w:r>
      <w:proofErr w:type="gramStart"/>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 xml:space="preserve"> чтобы выйти из области действия неприятельских войск. Неблагоприятные погодные условия (снег и низкие облака) вынудили пилота через 2 часа 20 минут сесть в Бобруйске, который был занят частями 1-го Польского корпуса генерала </w:t>
      </w:r>
      <w:proofErr w:type="spellStart"/>
      <w:r w:rsidRPr="00E7370A">
        <w:rPr>
          <w:rFonts w:ascii="Times New Roman" w:hAnsi="Times New Roman" w:cs="Times New Roman"/>
          <w:sz w:val="16"/>
          <w:szCs w:val="16"/>
        </w:rPr>
        <w:t>Довбор</w:t>
      </w:r>
      <w:proofErr w:type="spellEnd"/>
      <w:r w:rsidRPr="00E7370A">
        <w:rPr>
          <w:rFonts w:ascii="Times New Roman" w:hAnsi="Times New Roman" w:cs="Times New Roman"/>
          <w:sz w:val="16"/>
          <w:szCs w:val="16"/>
        </w:rPr>
        <w:t xml:space="preserve">-Мус- </w:t>
      </w:r>
      <w:proofErr w:type="spellStart"/>
      <w:r w:rsidRPr="00E7370A">
        <w:rPr>
          <w:rFonts w:ascii="Times New Roman" w:hAnsi="Times New Roman" w:cs="Times New Roman"/>
          <w:sz w:val="16"/>
          <w:szCs w:val="16"/>
        </w:rPr>
        <w:t>ницкого</w:t>
      </w:r>
      <w:proofErr w:type="spellEnd"/>
      <w:r w:rsidRPr="00E7370A">
        <w:rPr>
          <w:rFonts w:ascii="Times New Roman" w:hAnsi="Times New Roman" w:cs="Times New Roman"/>
          <w:sz w:val="16"/>
          <w:szCs w:val="16"/>
        </w:rPr>
        <w:t>. Российскую армию начали растаскивать по национальным углам. Стали формироваться польские, украинские, литовские и другие национальные воинские образования. Начались столкновения между отдельными частями.</w:t>
      </w:r>
    </w:p>
    <w:p w14:paraId="55E13BC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Башко был арестован поляками (якобы за участие в бомбардировке польских войск). Остальные же три члена экипажа получили пропуска для въезда в Россию, и уехали в Смоленск. Вскоре командир корабля "Киевского" был взят "на поруки" начальником авиации подполковником </w:t>
      </w:r>
      <w:proofErr w:type="spellStart"/>
      <w:r w:rsidRPr="00E7370A">
        <w:rPr>
          <w:rFonts w:ascii="Times New Roman" w:hAnsi="Times New Roman" w:cs="Times New Roman"/>
          <w:sz w:val="16"/>
          <w:szCs w:val="16"/>
        </w:rPr>
        <w:t>Абакановичем</w:t>
      </w:r>
      <w:proofErr w:type="spellEnd"/>
      <w:r w:rsidRPr="00E7370A">
        <w:rPr>
          <w:rFonts w:ascii="Times New Roman" w:hAnsi="Times New Roman" w:cs="Times New Roman"/>
          <w:sz w:val="16"/>
          <w:szCs w:val="16"/>
        </w:rPr>
        <w:t>. 3 марта 1918 года полковник Башко на "Киевском" прибыл на аэродром Пуховичи под Бобруйском на укомплектование авиации 1-го Польского корпуса (</w:t>
      </w:r>
      <w:proofErr w:type="spellStart"/>
      <w:r w:rsidRPr="00E7370A">
        <w:rPr>
          <w:rFonts w:ascii="Times New Roman" w:hAnsi="Times New Roman" w:cs="Times New Roman"/>
          <w:sz w:val="16"/>
          <w:szCs w:val="16"/>
        </w:rPr>
        <w:t>Awiacja</w:t>
      </w:r>
      <w:proofErr w:type="spellEnd"/>
      <w:r w:rsidRPr="00E7370A">
        <w:rPr>
          <w:rFonts w:ascii="Times New Roman" w:hAnsi="Times New Roman" w:cs="Times New Roman"/>
          <w:sz w:val="16"/>
          <w:szCs w:val="16"/>
        </w:rPr>
        <w:t xml:space="preserve"> I </w:t>
      </w:r>
      <w:proofErr w:type="spellStart"/>
      <w:r w:rsidRPr="00E7370A">
        <w:rPr>
          <w:rFonts w:ascii="Times New Roman" w:hAnsi="Times New Roman" w:cs="Times New Roman"/>
          <w:sz w:val="16"/>
          <w:szCs w:val="16"/>
        </w:rPr>
        <w:t>Polskiego</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Korpusu</w:t>
      </w:r>
      <w:proofErr w:type="spellEnd"/>
      <w:r w:rsidRPr="00E7370A">
        <w:rPr>
          <w:rFonts w:ascii="Times New Roman" w:hAnsi="Times New Roman" w:cs="Times New Roman"/>
          <w:sz w:val="16"/>
          <w:szCs w:val="16"/>
        </w:rPr>
        <w:t xml:space="preserve">). На основании приказа № 185 по авиации корпуса и своего рапорта за № 306 военный лётчик Башко 4 марта 1918 года был зачислен в списки авиации. Известно, что в марте Башко совершил два полёта общей продолжительностью 2 часа 15 минут. 3 мая "Киевский" летал над Бобруйском во время смотра генералом </w:t>
      </w:r>
      <w:proofErr w:type="spellStart"/>
      <w:r w:rsidRPr="00E7370A">
        <w:rPr>
          <w:rFonts w:ascii="Times New Roman" w:hAnsi="Times New Roman" w:cs="Times New Roman"/>
          <w:sz w:val="16"/>
          <w:szCs w:val="16"/>
        </w:rPr>
        <w:t>Довбор-Мусниц</w:t>
      </w:r>
      <w:proofErr w:type="spellEnd"/>
      <w:r w:rsidRPr="00E7370A">
        <w:rPr>
          <w:rFonts w:ascii="Times New Roman" w:hAnsi="Times New Roman" w:cs="Times New Roman"/>
          <w:sz w:val="16"/>
          <w:szCs w:val="16"/>
        </w:rPr>
        <w:t xml:space="preserve">- ким авиации корпуса. На борту корабля находились полковник Башко и начальник авиации корпуса подполковник П. </w:t>
      </w:r>
      <w:proofErr w:type="spellStart"/>
      <w:r w:rsidRPr="00E7370A">
        <w:rPr>
          <w:rFonts w:ascii="Times New Roman" w:hAnsi="Times New Roman" w:cs="Times New Roman"/>
          <w:sz w:val="16"/>
          <w:szCs w:val="16"/>
        </w:rPr>
        <w:t>Абаканович</w:t>
      </w:r>
      <w:proofErr w:type="spellEnd"/>
      <w:r w:rsidRPr="00E7370A">
        <w:rPr>
          <w:rFonts w:ascii="Times New Roman" w:hAnsi="Times New Roman" w:cs="Times New Roman"/>
          <w:sz w:val="16"/>
          <w:szCs w:val="16"/>
        </w:rPr>
        <w:t xml:space="preserve"> (12041).</w:t>
      </w:r>
    </w:p>
    <w:p w14:paraId="3CBFC27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393783E" w14:textId="77777777" w:rsidR="00ED17C1" w:rsidRPr="00E7370A" w:rsidRDefault="00ED17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февраля 1918 Коллегия решила создать при </w:t>
      </w:r>
      <w:proofErr w:type="spellStart"/>
      <w:r w:rsidRPr="00E7370A">
        <w:rPr>
          <w:rFonts w:ascii="Times New Roman" w:hAnsi="Times New Roman" w:cs="Times New Roman"/>
          <w:sz w:val="16"/>
          <w:szCs w:val="16"/>
        </w:rPr>
        <w:t>Увофлоте</w:t>
      </w:r>
      <w:proofErr w:type="spellEnd"/>
      <w:r w:rsidRPr="00E7370A">
        <w:rPr>
          <w:rFonts w:ascii="Times New Roman" w:hAnsi="Times New Roman" w:cs="Times New Roman"/>
          <w:sz w:val="16"/>
          <w:szCs w:val="16"/>
        </w:rPr>
        <w:t xml:space="preserve"> оперативное отделение под руководством М.П. Строева. Он должен был также сформировать авиационное отделение при Штабе Воздушной обороны Петрограда (19556).</w:t>
      </w:r>
    </w:p>
    <w:p w14:paraId="6B789A6B" w14:textId="77777777" w:rsidR="00ED17C1" w:rsidRPr="00E7370A" w:rsidRDefault="00ED17C1" w:rsidP="009F4E52">
      <w:pPr>
        <w:spacing w:after="0" w:line="240" w:lineRule="auto"/>
        <w:jc w:val="both"/>
        <w:rPr>
          <w:rFonts w:ascii="Times New Roman" w:hAnsi="Times New Roman" w:cs="Times New Roman"/>
          <w:sz w:val="16"/>
          <w:szCs w:val="16"/>
        </w:rPr>
      </w:pPr>
    </w:p>
    <w:p w14:paraId="0CC8E80C" w14:textId="77777777" w:rsidR="00ED17C1" w:rsidRPr="00E7370A" w:rsidRDefault="00ED17C1" w:rsidP="009F4E52">
      <w:pPr>
        <w:pStyle w:val="p1"/>
        <w:spacing w:before="0" w:beforeAutospacing="0" w:after="0" w:afterAutospacing="0"/>
        <w:jc w:val="both"/>
        <w:rPr>
          <w:sz w:val="16"/>
          <w:szCs w:val="16"/>
        </w:rPr>
      </w:pPr>
      <w:r w:rsidRPr="00E7370A">
        <w:rPr>
          <w:sz w:val="16"/>
          <w:szCs w:val="16"/>
        </w:rPr>
        <w:t>22 февраля 1918 Комитет революционной обороны принимает решение — ввести в состав комитета всех членов Чрезвычайного штаба (и К.А. Мехоношин)[265], а кроме них — 5 представителей ВЦИК и по 2 представителя от Петроградских комитетов РСДРП(б) и ПЛСР[266].</w:t>
      </w:r>
    </w:p>
    <w:p w14:paraId="127ABA80" w14:textId="77777777" w:rsidR="00ED17C1" w:rsidRPr="00E7370A" w:rsidRDefault="00ED17C1" w:rsidP="009F4E52">
      <w:pPr>
        <w:pStyle w:val="p1"/>
        <w:spacing w:before="0" w:beforeAutospacing="0" w:after="0" w:afterAutospacing="0"/>
        <w:jc w:val="both"/>
        <w:rPr>
          <w:sz w:val="16"/>
          <w:szCs w:val="16"/>
        </w:rPr>
      </w:pPr>
      <w:r w:rsidRPr="00E7370A">
        <w:rPr>
          <w:sz w:val="16"/>
          <w:szCs w:val="16"/>
        </w:rPr>
        <w:t xml:space="preserve">Очевидно, что в таком составе комитет не мог обеспечить оперативное решение стоявших перед ним задач. Поэтому 25 февраля из состава комитета было выделено бюро. В бюро вошли: председатель ВЦИК Я.М. Свердлов (который и будет председательствовать на заседаниях комитета), председатель Петросовета Г.Е. Зиновьев, 3 члена коллегии </w:t>
      </w:r>
      <w:proofErr w:type="spellStart"/>
      <w:r w:rsidRPr="00E7370A">
        <w:rPr>
          <w:sz w:val="16"/>
          <w:szCs w:val="16"/>
        </w:rPr>
        <w:t>Наркомвоена</w:t>
      </w:r>
      <w:proofErr w:type="spellEnd"/>
      <w:r w:rsidRPr="00E7370A">
        <w:rPr>
          <w:sz w:val="16"/>
          <w:szCs w:val="16"/>
        </w:rPr>
        <w:t xml:space="preserve"> (Н.В. Крыленко, К.А. Мехоношин, Н.И. Подвойский) и командующий Петроградским ВО (К.С. Еремеев)[267], 3 «левых коммуниста» (М.С. Урицкий, С.В. Косиор, В.М. Смирнов), 2 лидера и один видный деятель ПЛСР (М.А. Спиридонова, Я.М. Фишман, М.А. Левин), а также один военный специалист (начальник штаба Верховного главнокомандующего Генштаба генерал-лейтенант М.Д. Бонч-Бруевич)[268]. Итого, в бюро комитета вошли, помимо одного военного специалиста, представители </w:t>
      </w:r>
      <w:proofErr w:type="gramStart"/>
      <w:r w:rsidRPr="00E7370A">
        <w:rPr>
          <w:sz w:val="16"/>
          <w:szCs w:val="16"/>
        </w:rPr>
        <w:t>трёх партийных</w:t>
      </w:r>
      <w:proofErr w:type="gramEnd"/>
      <w:r w:rsidRPr="00E7370A">
        <w:rPr>
          <w:sz w:val="16"/>
          <w:szCs w:val="16"/>
        </w:rPr>
        <w:t xml:space="preserve"> группировок — двух большевистских фракций («левых коммунистов» и условно «большевиков-ленинцев») и одной левоэсеровской. С одной стороны, комитет отвечал требованиям коллегиальности и </w:t>
      </w:r>
      <w:proofErr w:type="spellStart"/>
      <w:r w:rsidRPr="00E7370A">
        <w:rPr>
          <w:sz w:val="16"/>
          <w:szCs w:val="16"/>
        </w:rPr>
        <w:t>межпартийности</w:t>
      </w:r>
      <w:proofErr w:type="spellEnd"/>
      <w:r w:rsidRPr="00E7370A">
        <w:rPr>
          <w:sz w:val="16"/>
          <w:szCs w:val="16"/>
        </w:rPr>
        <w:t>, с другой — оба фактора означали постоянную угрозу раскола в бюро комитета, способную уничтожить этот орган (18385).</w:t>
      </w:r>
    </w:p>
    <w:p w14:paraId="09518570" w14:textId="77777777" w:rsidR="00ED17C1" w:rsidRPr="00E7370A" w:rsidRDefault="00ED17C1" w:rsidP="009F4E52">
      <w:pPr>
        <w:pStyle w:val="p1"/>
        <w:spacing w:before="0" w:beforeAutospacing="0" w:after="0" w:afterAutospacing="0"/>
        <w:jc w:val="both"/>
        <w:rPr>
          <w:sz w:val="16"/>
          <w:szCs w:val="16"/>
        </w:rPr>
      </w:pPr>
    </w:p>
    <w:p w14:paraId="1778D15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февраля 1918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xml:space="preserve"> приостановил демобилизацию солдат старой армии. Комитет революционной обороны Петрограда расширен до 30 человек, В его состав вошли представители Ретроградских комитетов большевиков и левых эсеров, ВЦИК,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в том числе Я.М. Свердлов, М.М. Володарский, Н.И. Подвойский, Н.В. Крыленко, В.Д. Бонч-Бруевич, К.С. Еремеев н др. Чрезвычайный штаб Петроградского военного округа ликвидирован, его состав влит в Комитет революционной обороны Петрограда. Германские войска, наступавшие на Петроградском направления, заняли города </w:t>
      </w:r>
      <w:proofErr w:type="spellStart"/>
      <w:r w:rsidRPr="00E7370A">
        <w:rPr>
          <w:rFonts w:ascii="Times New Roman" w:hAnsi="Times New Roman" w:cs="Times New Roman"/>
          <w:sz w:val="16"/>
          <w:szCs w:val="16"/>
        </w:rPr>
        <w:t>Вольмар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Венден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Валк</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Гапсаль</w:t>
      </w:r>
      <w:proofErr w:type="spellEnd"/>
      <w:r w:rsidRPr="00E7370A">
        <w:rPr>
          <w:rFonts w:ascii="Times New Roman" w:hAnsi="Times New Roman" w:cs="Times New Roman"/>
          <w:sz w:val="16"/>
          <w:szCs w:val="16"/>
        </w:rPr>
        <w:t xml:space="preserve"> и вышли на подступы к Ревелю и Нарве (4216).</w:t>
      </w:r>
    </w:p>
    <w:p w14:paraId="11048EB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6E2CEB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февраля 1918 г. в связи с созданием органов управления советским флотом согласно приказу Реввоенсовета Республики № 165 Главное управление кораблестроения продолжало функционировать в составе Наркомата по морским делам, а с 1923 г. - Наркома</w:t>
      </w:r>
      <w:r w:rsidRPr="00E7370A">
        <w:rPr>
          <w:rFonts w:ascii="Times New Roman" w:hAnsi="Times New Roman" w:cs="Times New Roman"/>
          <w:sz w:val="16"/>
          <w:szCs w:val="16"/>
        </w:rPr>
        <w:softHyphen/>
        <w:t>та по военным и морским делам (10711,666).</w:t>
      </w:r>
    </w:p>
    <w:p w14:paraId="762198C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01EED0A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февраля 1918 вышло постановление СНК об учреждении НКВМД (3398,69).</w:t>
      </w:r>
    </w:p>
    <w:p w14:paraId="41C75FB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8B019D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февраля 1918 Постановлением СНК РСФСР был учрежден Народный комиссариат по морским делам, а Верховная морская коллегия переименована в Коллегию Народного комиссариата по морским делам. Этим постановлением была завершена ликвидация буржуазного военно-морского аппарата и заложены основы советского (11712).</w:t>
      </w:r>
    </w:p>
    <w:p w14:paraId="36DD4C7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2CA490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февраля 1918 г. завершился начальный этап реорганизации структуры органов управления флотом. В этот день приказом по флоту и морскому ведомству № 165 Морское министерство было переименовано в Народный комиссариат по морским делам. Однако под “Морским комиссариатом” имелся в виду не наркомат, а Верховная морская коллегия. В коллегию Наркомата по морским делам входили: Морской генеральный штаб, главные уп</w:t>
      </w:r>
      <w:r w:rsidRPr="00E7370A">
        <w:rPr>
          <w:rFonts w:ascii="Times New Roman" w:hAnsi="Times New Roman" w:cs="Times New Roman"/>
          <w:sz w:val="16"/>
          <w:szCs w:val="16"/>
        </w:rPr>
        <w:softHyphen/>
        <w:t>равления - кораблестроения, гидрографическое, морское хозяйственное, по делам личного состава; ряд управлений - морской авиацией и воздухоплавания, санитарной частью флота, морской строительной частью, морскими учебными заведениями, по делам рабочих и служа</w:t>
      </w:r>
      <w:r w:rsidRPr="00E7370A">
        <w:rPr>
          <w:rFonts w:ascii="Times New Roman" w:hAnsi="Times New Roman" w:cs="Times New Roman"/>
          <w:sz w:val="16"/>
          <w:szCs w:val="16"/>
        </w:rPr>
        <w:softHyphen/>
        <w:t>щих морского ведомства, а также научно-техническая лаборатория, опытный судостроитель</w:t>
      </w:r>
      <w:r w:rsidRPr="00E7370A">
        <w:rPr>
          <w:rFonts w:ascii="Times New Roman" w:hAnsi="Times New Roman" w:cs="Times New Roman"/>
          <w:sz w:val="16"/>
          <w:szCs w:val="16"/>
        </w:rPr>
        <w:softHyphen/>
        <w:t>ный бассейн и др. На основании постановления ЦК РКП(б) от 9 августа 1923 г. произошло слияние Наркомата по военным делам и Наркомата по морским делам в единый орган управ</w:t>
      </w:r>
      <w:r w:rsidRPr="00E7370A">
        <w:rPr>
          <w:rFonts w:ascii="Times New Roman" w:hAnsi="Times New Roman" w:cs="Times New Roman"/>
          <w:sz w:val="16"/>
          <w:szCs w:val="16"/>
        </w:rPr>
        <w:softHyphen/>
        <w:t>ления армией и флотом - Народный комиссариат по военным и морским делам СССР (10711,666).</w:t>
      </w:r>
    </w:p>
    <w:p w14:paraId="0560009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4F043890" w14:textId="77777777" w:rsidR="00E8277F" w:rsidRPr="00E7370A" w:rsidRDefault="00E8277F" w:rsidP="009F4E52">
      <w:pPr>
        <w:pStyle w:val="ae"/>
        <w:spacing w:before="0" w:after="0"/>
        <w:jc w:val="both"/>
        <w:rPr>
          <w:color w:val="auto"/>
          <w:sz w:val="16"/>
          <w:szCs w:val="16"/>
        </w:rPr>
      </w:pPr>
      <w:r w:rsidRPr="00E7370A">
        <w:rPr>
          <w:color w:val="auto"/>
          <w:sz w:val="16"/>
          <w:szCs w:val="16"/>
        </w:rPr>
        <w:t>22 февраля 1918 Лев Троцкий, признав свой провал в качестве главы делегации на мирных переговорах с немцами в Брест-</w:t>
      </w:r>
      <w:proofErr w:type="spellStart"/>
      <w:r w:rsidRPr="00E7370A">
        <w:rPr>
          <w:color w:val="auto"/>
          <w:sz w:val="16"/>
          <w:szCs w:val="16"/>
        </w:rPr>
        <w:t>Литовске</w:t>
      </w:r>
      <w:proofErr w:type="spellEnd"/>
      <w:r w:rsidRPr="00E7370A">
        <w:rPr>
          <w:color w:val="auto"/>
          <w:sz w:val="16"/>
          <w:szCs w:val="16"/>
        </w:rPr>
        <w:t>, подал в отставку с поста наркома по иностранным делам, но исполнял обязанности наркома еще до 13 марта. Вместо него был назначен Георгий Чичерин. Вопрос об условиях мира с Центральными державами поставил партию большевиков перед угрозой раскола. 22 февраля о выходе из состава ЦК заявил лидер «левых коммунистов» Николай Бухарин (17045).</w:t>
      </w:r>
    </w:p>
    <w:p w14:paraId="6FFAC89F" w14:textId="77777777" w:rsidR="00E8277F" w:rsidRPr="00E7370A" w:rsidRDefault="00E8277F" w:rsidP="009F4E52">
      <w:pPr>
        <w:autoSpaceDE w:val="0"/>
        <w:autoSpaceDN w:val="0"/>
        <w:adjustRightInd w:val="0"/>
        <w:spacing w:after="0" w:line="240" w:lineRule="auto"/>
        <w:jc w:val="both"/>
        <w:rPr>
          <w:rFonts w:ascii="Times New Roman" w:hAnsi="Times New Roman" w:cs="Times New Roman"/>
          <w:iCs/>
          <w:sz w:val="16"/>
          <w:szCs w:val="16"/>
        </w:rPr>
      </w:pPr>
    </w:p>
    <w:p w14:paraId="02EF7393" w14:textId="77777777" w:rsidR="00C8316E" w:rsidRPr="00E7370A" w:rsidRDefault="00C831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22 февраля</w:t>
      </w:r>
      <w:r w:rsidRPr="00E7370A">
        <w:rPr>
          <w:rFonts w:ascii="Times New Roman" w:hAnsi="Times New Roman" w:cs="Times New Roman"/>
          <w:sz w:val="16"/>
          <w:szCs w:val="16"/>
        </w:rPr>
        <w:t xml:space="preserve"> в 1918 году опубликован декрет-воззвание «Социалистическое Отечество в опасности!», написанный </w:t>
      </w:r>
      <w:proofErr w:type="spellStart"/>
      <w:r w:rsidRPr="00E7370A">
        <w:rPr>
          <w:rFonts w:ascii="Times New Roman" w:hAnsi="Times New Roman" w:cs="Times New Roman"/>
          <w:sz w:val="16"/>
          <w:szCs w:val="16"/>
        </w:rPr>
        <w:t>В.И.Лениным</w:t>
      </w:r>
      <w:proofErr w:type="spellEnd"/>
      <w:r w:rsidRPr="00E7370A">
        <w:rPr>
          <w:rFonts w:ascii="Times New Roman" w:hAnsi="Times New Roman" w:cs="Times New Roman"/>
          <w:sz w:val="16"/>
          <w:szCs w:val="16"/>
        </w:rPr>
        <w:t xml:space="preserve"> в момент, когда Германия, воспользовавшись срывом мирных переговоров в Бресте, начала наступление по всему фронту (15048).</w:t>
      </w:r>
    </w:p>
    <w:p w14:paraId="373192F6" w14:textId="77777777" w:rsidR="00C8316E" w:rsidRPr="00E7370A" w:rsidRDefault="00C8316E" w:rsidP="009F4E52">
      <w:pPr>
        <w:spacing w:after="0" w:line="240" w:lineRule="auto"/>
        <w:jc w:val="both"/>
        <w:rPr>
          <w:rFonts w:ascii="Times New Roman" w:hAnsi="Times New Roman" w:cs="Times New Roman"/>
          <w:sz w:val="16"/>
          <w:szCs w:val="16"/>
        </w:rPr>
      </w:pPr>
    </w:p>
    <w:p w14:paraId="03DFC8EE"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февраля 1918 начался Ледовый поход Балтийского флота, выведенного через льды в Кронштадт (4962).</w:t>
      </w:r>
    </w:p>
    <w:p w14:paraId="3B2C099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379738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февраля 1918 Высадка немецкого морского десанта (егерский батальон) на Аландских о-вах. На русских минах у п-ова Ханко подорвался и затонул германский ледокол "Гинденбург" из состава немецкой эскадры к-</w:t>
      </w:r>
      <w:proofErr w:type="spellStart"/>
      <w:proofErr w:type="gramStart"/>
      <w:r w:rsidRPr="00E7370A">
        <w:rPr>
          <w:rFonts w:ascii="Times New Roman" w:hAnsi="Times New Roman" w:cs="Times New Roman"/>
          <w:sz w:val="16"/>
          <w:szCs w:val="16"/>
        </w:rPr>
        <w:t>адм.Мойера</w:t>
      </w:r>
      <w:proofErr w:type="spellEnd"/>
      <w:proofErr w:type="gramEnd"/>
      <w:r w:rsidRPr="00E7370A">
        <w:rPr>
          <w:rFonts w:ascii="Times New Roman" w:hAnsi="Times New Roman" w:cs="Times New Roman"/>
          <w:sz w:val="16"/>
          <w:szCs w:val="16"/>
        </w:rPr>
        <w:t xml:space="preserve"> (7450).</w:t>
      </w:r>
    </w:p>
    <w:p w14:paraId="0551AAF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918333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февраля 1918 лидер белого движения генерал Л. Корнилов отдал приказ отходить за Дон, начало “Ледяного похода” Добровольческой армии (4962).</w:t>
      </w:r>
    </w:p>
    <w:p w14:paraId="2071F0B8"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E2C829B" w14:textId="77777777" w:rsidR="004317D4" w:rsidRPr="00E7370A" w:rsidRDefault="004317D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февраля 1918 начался первый поход Добровольческой армии на Кубань (12629).</w:t>
      </w:r>
    </w:p>
    <w:p w14:paraId="1C9B6441" w14:textId="77777777" w:rsidR="004317D4" w:rsidRPr="00E7370A" w:rsidRDefault="004317D4" w:rsidP="009F4E52">
      <w:pPr>
        <w:autoSpaceDE w:val="0"/>
        <w:autoSpaceDN w:val="0"/>
        <w:adjustRightInd w:val="0"/>
        <w:spacing w:after="0" w:line="240" w:lineRule="auto"/>
        <w:jc w:val="both"/>
        <w:rPr>
          <w:rFonts w:ascii="Times New Roman" w:hAnsi="Times New Roman" w:cs="Times New Roman"/>
          <w:iCs/>
          <w:sz w:val="16"/>
          <w:szCs w:val="16"/>
        </w:rPr>
      </w:pPr>
    </w:p>
    <w:p w14:paraId="1061D354" w14:textId="77777777" w:rsidR="00E8277F" w:rsidRPr="00E7370A" w:rsidRDefault="00E8277F" w:rsidP="009F4E52">
      <w:pPr>
        <w:pStyle w:val="ae"/>
        <w:spacing w:before="0" w:after="0"/>
        <w:jc w:val="both"/>
        <w:rPr>
          <w:color w:val="auto"/>
          <w:sz w:val="16"/>
          <w:szCs w:val="16"/>
        </w:rPr>
      </w:pPr>
      <w:r w:rsidRPr="00E7370A">
        <w:rPr>
          <w:color w:val="auto"/>
          <w:sz w:val="16"/>
          <w:szCs w:val="16"/>
        </w:rPr>
        <w:t xml:space="preserve">22 февраля части «белой» Добровольческой армии начали покидать </w:t>
      </w:r>
      <w:proofErr w:type="spellStart"/>
      <w:r w:rsidRPr="00E7370A">
        <w:rPr>
          <w:color w:val="auto"/>
          <w:sz w:val="16"/>
          <w:szCs w:val="16"/>
        </w:rPr>
        <w:t>Ростов</w:t>
      </w:r>
      <w:proofErr w:type="spellEnd"/>
      <w:r w:rsidRPr="00E7370A">
        <w:rPr>
          <w:color w:val="auto"/>
          <w:sz w:val="16"/>
          <w:szCs w:val="16"/>
        </w:rPr>
        <w:t>-на-Дону, переправляясь на левый берег Дона, тогда не входивший в состав города. Так началась одна из самых героических страниц в истории Белого движения — Ледяной поход, известный также как Первый Кубанский.</w:t>
      </w:r>
    </w:p>
    <w:p w14:paraId="13F4FC75" w14:textId="67AD34CE" w:rsidR="00E8277F" w:rsidRPr="00E7370A" w:rsidRDefault="00E8277F"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Добровольческая армия начала формироваться в Новочеркасске (около 40 км к северо-востоку от </w:t>
      </w:r>
      <w:proofErr w:type="spellStart"/>
      <w:r w:rsidRPr="00E7370A">
        <w:rPr>
          <w:rFonts w:ascii="Times New Roman" w:hAnsi="Times New Roman" w:cs="Times New Roman"/>
          <w:sz w:val="16"/>
          <w:szCs w:val="16"/>
        </w:rPr>
        <w:t>Ростова</w:t>
      </w:r>
      <w:proofErr w:type="spellEnd"/>
      <w:r w:rsidRPr="00E7370A">
        <w:rPr>
          <w:rFonts w:ascii="Times New Roman" w:hAnsi="Times New Roman" w:cs="Times New Roman"/>
          <w:sz w:val="16"/>
          <w:szCs w:val="16"/>
        </w:rPr>
        <w:t>-на-Дону) еще осенью 1917 года под руководством бывших царских генералов Лавра Корнилова, Михаила Алексеева и Алексея Каледина и вначале называлась «Алексеевской организацией». Ее основу составили добровольцы из числа вернувшихся с фронта офицеров и солдат, а также местные казаки. Специально для борьбы с «калединской контрреволюцией» еще в декабре 1917 года большевиками был создан так называемый Южный революционный фронт, который возглавил большевик, в прошлом царский офицер Владимир Антонов-Овсеенко. К февралю отряды «красных» подступили к Новочеркасску, и командование Добровольческой армии приняло решение об отходе ввиду подавляющего численного превосходства противника. Серди прочего «белых» подвела и позиция донских казаков, которые под влиянием агитации большевиков разошлись по домам, полагая, что новая власть им ничем не угрожает. Численность выступившей в поход Добровольческой армии составляла всего 4000 штыков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(численность наступавших с севера «красных» была </w:t>
      </w:r>
      <w:proofErr w:type="gramStart"/>
      <w:r w:rsidRPr="00E7370A">
        <w:rPr>
          <w:rFonts w:ascii="Times New Roman" w:hAnsi="Times New Roman" w:cs="Times New Roman"/>
          <w:sz w:val="16"/>
          <w:szCs w:val="16"/>
        </w:rPr>
        <w:t>больше</w:t>
      </w:r>
      <w:proofErr w:type="gramEnd"/>
      <w:r w:rsidRPr="00E7370A">
        <w:rPr>
          <w:rFonts w:ascii="Times New Roman" w:hAnsi="Times New Roman" w:cs="Times New Roman"/>
          <w:sz w:val="16"/>
          <w:szCs w:val="16"/>
        </w:rPr>
        <w:t xml:space="preserve"> как минимум в 5 раз).</w:t>
      </w:r>
    </w:p>
    <w:p w14:paraId="3885DE29" w14:textId="0A02474A" w:rsidR="00E8277F" w:rsidRPr="00E7370A" w:rsidRDefault="00E8277F" w:rsidP="009F4E52">
      <w:pPr>
        <w:pStyle w:val="ae"/>
        <w:spacing w:before="0" w:after="0"/>
        <w:jc w:val="both"/>
        <w:rPr>
          <w:color w:val="auto"/>
          <w:sz w:val="16"/>
          <w:szCs w:val="16"/>
        </w:rPr>
      </w:pPr>
      <w:r w:rsidRPr="00E7370A">
        <w:rPr>
          <w:color w:val="auto"/>
          <w:sz w:val="16"/>
          <w:szCs w:val="16"/>
        </w:rPr>
        <w:t xml:space="preserve">Сперва «белые» отошли в расположенный неподалеку </w:t>
      </w:r>
      <w:proofErr w:type="spellStart"/>
      <w:r w:rsidRPr="00E7370A">
        <w:rPr>
          <w:color w:val="auto"/>
          <w:sz w:val="16"/>
          <w:szCs w:val="16"/>
        </w:rPr>
        <w:t>Ростов</w:t>
      </w:r>
      <w:proofErr w:type="spellEnd"/>
      <w:r w:rsidRPr="00E7370A">
        <w:rPr>
          <w:color w:val="auto"/>
          <w:sz w:val="16"/>
          <w:szCs w:val="16"/>
        </w:rPr>
        <w:t>-на-Дону, где имелись значительные запасы продовольствия и вооружения, а также на отдыхе находилось порядка 15</w:t>
      </w:r>
      <w:r w:rsidR="00D30863">
        <w:rPr>
          <w:color w:val="auto"/>
          <w:sz w:val="16"/>
          <w:szCs w:val="16"/>
        </w:rPr>
        <w:t xml:space="preserve"> </w:t>
      </w:r>
      <w:r w:rsidRPr="00E7370A">
        <w:rPr>
          <w:color w:val="auto"/>
          <w:sz w:val="16"/>
          <w:szCs w:val="16"/>
        </w:rPr>
        <w:t>000 вернувшихся с фронта офицеров. Однако из них мало кто согласился присоединиться к Добровольческой армии или хотя бы просто принять участие в обороне города от «красных». В результате генералами Корниловым и Алексеевым было принято решение отступать еще дальше на юг, на Кубань, рассчитывая на поддержку местных казаков, ранее заявивших о неприятии власти большевиков. Поскольку железная дорога оказалась уже перерезана «красными», части Добровольческой армии выдвинулись в поход в пешем порядке с солидным обозом гражданских.</w:t>
      </w:r>
    </w:p>
    <w:p w14:paraId="02A89394" w14:textId="77777777" w:rsidR="00E8277F" w:rsidRPr="00E7370A" w:rsidRDefault="00E8277F"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Генерал Деникин так описал суть этого похода: «Пока есть жизнь, пока есть силы, не все потеряно. Увидят «светоч», слабо мерцающий, услышат голос, зовущий к борьбе — те, кто пока еще не проснулись. &lt;…&gt; В этом был весь глубокий смысл Первого Кубанского похода. Не стоит подходить с холодной аргументацией политики и стратегии к тому явлению, в котором все — в области духа и творимого подвига. По привольным степям Дона и Кубани ходила Добровольческая армия — малая </w:t>
      </w:r>
      <w:r w:rsidRPr="00E7370A">
        <w:rPr>
          <w:rFonts w:ascii="Times New Roman" w:hAnsi="Times New Roman" w:cs="Times New Roman"/>
          <w:sz w:val="16"/>
          <w:szCs w:val="16"/>
        </w:rPr>
        <w:lastRenderedPageBreak/>
        <w:t>числом, оборванная, затравленная, окруженная — как символ гонимой России и русской государственности. На всем необъятном просторе страны оставалось только одно место, где открыто развевался трехцветный национальный флаг — это ставка Корнилова».</w:t>
      </w:r>
    </w:p>
    <w:p w14:paraId="18324F96" w14:textId="7FB027EA" w:rsidR="00E8277F" w:rsidRPr="00E7370A" w:rsidRDefault="00E8277F" w:rsidP="009F4E52">
      <w:pPr>
        <w:pStyle w:val="ae"/>
        <w:spacing w:before="0" w:after="0"/>
        <w:jc w:val="both"/>
        <w:rPr>
          <w:color w:val="auto"/>
          <w:sz w:val="16"/>
          <w:szCs w:val="16"/>
        </w:rPr>
      </w:pPr>
      <w:r w:rsidRPr="00E7370A">
        <w:rPr>
          <w:color w:val="auto"/>
          <w:sz w:val="16"/>
          <w:szCs w:val="16"/>
        </w:rPr>
        <w:t xml:space="preserve">Сперва «белые» отошли в расположенный неподалеку </w:t>
      </w:r>
      <w:proofErr w:type="spellStart"/>
      <w:r w:rsidRPr="00E7370A">
        <w:rPr>
          <w:color w:val="auto"/>
          <w:sz w:val="16"/>
          <w:szCs w:val="16"/>
        </w:rPr>
        <w:t>Ростов</w:t>
      </w:r>
      <w:proofErr w:type="spellEnd"/>
      <w:r w:rsidRPr="00E7370A">
        <w:rPr>
          <w:color w:val="auto"/>
          <w:sz w:val="16"/>
          <w:szCs w:val="16"/>
        </w:rPr>
        <w:t>-на-Дону, где имелись значительные запасы продовольствия и вооружения, а также на отдыхе находилось порядка 15</w:t>
      </w:r>
      <w:r w:rsidR="00D30863">
        <w:rPr>
          <w:color w:val="auto"/>
          <w:sz w:val="16"/>
          <w:szCs w:val="16"/>
        </w:rPr>
        <w:t xml:space="preserve"> </w:t>
      </w:r>
      <w:r w:rsidRPr="00E7370A">
        <w:rPr>
          <w:color w:val="auto"/>
          <w:sz w:val="16"/>
          <w:szCs w:val="16"/>
        </w:rPr>
        <w:t>000 вернувшихся с фронта офицеров. Однако из них мало кто согласился присоединиться к Добровольческой армии или хотя бы просто принять участие в обороне города от «красных». В результате генералами Корниловым и Алексеевым было принято решение отступать еще дальше на юг, на Кубань, рассчитывая на поддержку местных казаков, ранее заявивших о неприятии власти большевиков. Поскольку железная дорога оказалась уже перерезана «красными», части Добровольческой армии выдвинулись в поход в пешем порядке с солидным обозом гражданских.</w:t>
      </w:r>
    </w:p>
    <w:p w14:paraId="5D23F786" w14:textId="77777777" w:rsidR="00E8277F" w:rsidRPr="00E7370A" w:rsidRDefault="00E8277F"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Генерал Деникин так описал суть этого похода: «Пока есть жизнь, пока есть силы, не все потеряно. Увидят «светоч», слабо мерцающий, услышат голос, зовущий к борьбе — те, кто пока еще не проснулись. &lt;…&gt; В этом был весь глубокий смысл Первого Кубанского похода. Не стоит подходить с холодной аргументацией политики и стратегии к тому явлению, в котором все — в области духа и творимого подвига. По привольным степям Дона и Кубани ходила Добровольческая армия — малая числом, оборванная, затравленная, окруженная — как символ гонимой России и русской государственности. На всем необъятном просторе страны оставалось только одно место, где открыто развевался трехцветный национальный флаг — это ставка Корнилова» (17045).</w:t>
      </w:r>
    </w:p>
    <w:p w14:paraId="47DBABD7" w14:textId="77777777" w:rsidR="00E8277F" w:rsidRPr="00E7370A" w:rsidRDefault="00E8277F" w:rsidP="009F4E52">
      <w:pPr>
        <w:autoSpaceDE w:val="0"/>
        <w:autoSpaceDN w:val="0"/>
        <w:adjustRightInd w:val="0"/>
        <w:spacing w:after="0" w:line="240" w:lineRule="auto"/>
        <w:jc w:val="both"/>
        <w:rPr>
          <w:rFonts w:ascii="Times New Roman" w:hAnsi="Times New Roman" w:cs="Times New Roman"/>
          <w:iCs/>
          <w:sz w:val="16"/>
          <w:szCs w:val="16"/>
        </w:rPr>
      </w:pPr>
    </w:p>
    <w:p w14:paraId="515C40FA" w14:textId="77777777" w:rsidR="00C8316E" w:rsidRPr="00E7370A" w:rsidRDefault="00C831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22 февраля</w:t>
      </w:r>
      <w:r w:rsidRPr="00E7370A">
        <w:rPr>
          <w:rFonts w:ascii="Times New Roman" w:hAnsi="Times New Roman" w:cs="Times New Roman"/>
          <w:sz w:val="16"/>
          <w:szCs w:val="16"/>
        </w:rPr>
        <w:t xml:space="preserve"> в 1918 году начинается "Ледяной поход" Добровольческой армии генерала Лавра Корнилова с Дона на Кубань. Верховный руководитель </w:t>
      </w:r>
      <w:proofErr w:type="spellStart"/>
      <w:r w:rsidRPr="00E7370A">
        <w:rPr>
          <w:rFonts w:ascii="Times New Roman" w:hAnsi="Times New Roman" w:cs="Times New Roman"/>
          <w:sz w:val="16"/>
          <w:szCs w:val="16"/>
        </w:rPr>
        <w:t>Добрармии</w:t>
      </w:r>
      <w:proofErr w:type="spellEnd"/>
      <w:r w:rsidRPr="00E7370A">
        <w:rPr>
          <w:rFonts w:ascii="Times New Roman" w:hAnsi="Times New Roman" w:cs="Times New Roman"/>
          <w:sz w:val="16"/>
          <w:szCs w:val="16"/>
        </w:rPr>
        <w:t xml:space="preserve"> генерал Михаил Алексеев заявит: "Мы уходим в степи. Можем вернуться только, если будет милость Божья. Но нужно зажечь светоч, чтобы была хоть одна светлая точка среди охватившей Россию тьмы…" Именно в этом походе проходили беспримерные штыковые (просто не было боеприпасов!) атаки офицерских полков на пулеметы красных (15048).</w:t>
      </w:r>
    </w:p>
    <w:p w14:paraId="5B35A9E9" w14:textId="77777777" w:rsidR="00C8316E" w:rsidRPr="00E7370A" w:rsidRDefault="00C8316E" w:rsidP="009F4E52">
      <w:pPr>
        <w:spacing w:after="0" w:line="240" w:lineRule="auto"/>
        <w:jc w:val="both"/>
        <w:rPr>
          <w:rFonts w:ascii="Times New Roman" w:hAnsi="Times New Roman" w:cs="Times New Roman"/>
          <w:sz w:val="16"/>
          <w:szCs w:val="16"/>
        </w:rPr>
      </w:pPr>
    </w:p>
    <w:p w14:paraId="34C4297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64784BB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5FDAB3B" w14:textId="77777777" w:rsidR="00130660" w:rsidRPr="00E7370A" w:rsidRDefault="00000000" w:rsidP="009F4E52">
      <w:pPr>
        <w:pStyle w:val="ae"/>
        <w:spacing w:before="0" w:after="0"/>
        <w:jc w:val="both"/>
        <w:rPr>
          <w:color w:val="auto"/>
          <w:sz w:val="16"/>
          <w:szCs w:val="16"/>
        </w:rPr>
      </w:pPr>
      <w:hyperlink r:id="rId120" w:tooltip="22 февраля" w:history="1">
        <w:r w:rsidR="00130660" w:rsidRPr="00E7370A">
          <w:rPr>
            <w:rStyle w:val="a5"/>
            <w:color w:val="auto"/>
            <w:sz w:val="16"/>
            <w:szCs w:val="16"/>
            <w:u w:val="none"/>
          </w:rPr>
          <w:t>22 февраля</w:t>
        </w:r>
      </w:hyperlink>
      <w:r w:rsidR="00130660" w:rsidRPr="00E7370A">
        <w:rPr>
          <w:color w:val="auto"/>
          <w:sz w:val="16"/>
          <w:szCs w:val="16"/>
        </w:rPr>
        <w:t xml:space="preserve"> 1918 Троцкий, признав провал своих переговоров с германской делегацией, подаёт в отставку с поста наркома по иностранным делам. Новым </w:t>
      </w:r>
      <w:proofErr w:type="spellStart"/>
      <w:r w:rsidR="00130660" w:rsidRPr="00E7370A">
        <w:rPr>
          <w:color w:val="auto"/>
          <w:sz w:val="16"/>
          <w:szCs w:val="16"/>
        </w:rPr>
        <w:t>наркоминделом</w:t>
      </w:r>
      <w:proofErr w:type="spellEnd"/>
      <w:r w:rsidR="00130660" w:rsidRPr="00E7370A">
        <w:rPr>
          <w:color w:val="auto"/>
          <w:sz w:val="16"/>
          <w:szCs w:val="16"/>
        </w:rPr>
        <w:t xml:space="preserve"> становится </w:t>
      </w:r>
      <w:hyperlink r:id="rId121" w:tooltip="Чичерин, Георгий Васильевич" w:history="1">
        <w:r w:rsidR="00130660" w:rsidRPr="00E7370A">
          <w:rPr>
            <w:rStyle w:val="a5"/>
            <w:color w:val="auto"/>
            <w:sz w:val="16"/>
            <w:szCs w:val="16"/>
            <w:u w:val="none"/>
          </w:rPr>
          <w:t>Г. В. Чичерин</w:t>
        </w:r>
      </w:hyperlink>
      <w:r w:rsidR="00130660" w:rsidRPr="00E7370A">
        <w:rPr>
          <w:color w:val="auto"/>
          <w:sz w:val="16"/>
          <w:szCs w:val="16"/>
        </w:rPr>
        <w:t>. По собственному признанию, Троцкий передаёт ему дела «с некоторым облегчением» (17035).</w:t>
      </w:r>
    </w:p>
    <w:p w14:paraId="1F9EEB06" w14:textId="77777777" w:rsidR="00130660" w:rsidRPr="00E7370A" w:rsidRDefault="00130660" w:rsidP="009F4E52">
      <w:pPr>
        <w:pStyle w:val="ae"/>
        <w:spacing w:before="0" w:after="0"/>
        <w:jc w:val="both"/>
        <w:rPr>
          <w:color w:val="auto"/>
          <w:sz w:val="16"/>
          <w:szCs w:val="16"/>
        </w:rPr>
      </w:pPr>
    </w:p>
    <w:p w14:paraId="2EAB10E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февраля 1918 Протоколы заседаний Президиума ВСНХ. 6. Слушали: об экспедиции в Соединенные Штаты Северной Америки для ликвидации военных заказов и замены их заказами мирного времени. Постановили: пору</w:t>
      </w:r>
      <w:r w:rsidRPr="00E7370A">
        <w:rPr>
          <w:rFonts w:ascii="Times New Roman" w:hAnsi="Times New Roman" w:cs="Times New Roman"/>
          <w:sz w:val="16"/>
          <w:szCs w:val="16"/>
        </w:rPr>
        <w:softHyphen/>
        <w:t>чить вести переговоры с консулом Соединенных Штатов Северной Америки для выяснения этих вопросов т. Милютину. (РГАЭ. Ф. 3429. Оп.1. Д. 31. Л. 15-16; Д. 34. Л. 42-44.) (10711,648).</w:t>
      </w:r>
    </w:p>
    <w:p w14:paraId="73B56CC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0CBC4CD8" w14:textId="77777777" w:rsidR="00333B63" w:rsidRPr="00E7370A" w:rsidRDefault="00333B63" w:rsidP="009F4E52">
      <w:pPr>
        <w:pStyle w:val="ae"/>
        <w:spacing w:before="0" w:after="0"/>
        <w:jc w:val="both"/>
        <w:rPr>
          <w:color w:val="auto"/>
          <w:sz w:val="16"/>
          <w:szCs w:val="16"/>
        </w:rPr>
      </w:pPr>
      <w:r w:rsidRPr="00E7370A">
        <w:rPr>
          <w:color w:val="auto"/>
          <w:sz w:val="16"/>
          <w:szCs w:val="16"/>
        </w:rPr>
        <w:t>22 февраля 1918 в Стокгольме делегация финских крестьян обратилась к шведскому королю Густаву V с просьбой об оказании военной помощи в борьбе против «красных», захвативших к тому времени при поддержке российских большевиков почти всю южную часть Финляндии. Швеция отказалась официально вмешиваться в набиравшую обороты гражданскую войну в соседней стране, но пообещала, что не будет чинить препятствий добровольцам, которые захотят выступить на стороне «белых». Вскоре в Финляндию отправилось 84 шведских офицера и 400 солдат, которые образовали в составе «белой» финской армии Шведскую бригаду. Всего в ней успело повоевать около 1100 шведов. В дальнейшем часть шведских добровольцев стала ядром офицерского корпуса молодого финского государства 917045).</w:t>
      </w:r>
    </w:p>
    <w:p w14:paraId="2EDC9F56" w14:textId="77777777" w:rsidR="00333B63" w:rsidRPr="00E7370A" w:rsidRDefault="00333B63" w:rsidP="009F4E52">
      <w:pPr>
        <w:autoSpaceDE w:val="0"/>
        <w:autoSpaceDN w:val="0"/>
        <w:adjustRightInd w:val="0"/>
        <w:spacing w:after="0" w:line="240" w:lineRule="auto"/>
        <w:jc w:val="both"/>
        <w:rPr>
          <w:rFonts w:ascii="Times New Roman" w:hAnsi="Times New Roman" w:cs="Times New Roman"/>
          <w:iCs/>
          <w:sz w:val="16"/>
          <w:szCs w:val="16"/>
        </w:rPr>
      </w:pPr>
    </w:p>
    <w:p w14:paraId="121BD55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50D4D8A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0885B4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февраля 1918 военпред на заводе Матиас </w:t>
      </w:r>
      <w:proofErr w:type="spellStart"/>
      <w:r w:rsidRPr="00E7370A">
        <w:rPr>
          <w:rFonts w:ascii="Times New Roman" w:hAnsi="Times New Roman" w:cs="Times New Roman"/>
          <w:sz w:val="16"/>
          <w:szCs w:val="16"/>
        </w:rPr>
        <w:t>Павлинец</w:t>
      </w:r>
      <w:proofErr w:type="spellEnd"/>
      <w:r w:rsidRPr="00E7370A">
        <w:rPr>
          <w:rFonts w:ascii="Times New Roman" w:hAnsi="Times New Roman" w:cs="Times New Roman"/>
          <w:sz w:val="16"/>
          <w:szCs w:val="16"/>
        </w:rPr>
        <w:t xml:space="preserve"> в своем письме, отправленном в УВВФ, указывал, что предыдущий кредит в 600000 руб. почти полностью потрачен на зарплату. Из-за отсутствия материалов в 20-х числах января все работы приостановлены, а работники появляются на предприятии лишь по субботам — для получения жалования. Утратив всякую надежду до</w:t>
      </w:r>
      <w:r w:rsidRPr="00E7370A">
        <w:rPr>
          <w:rFonts w:ascii="Times New Roman" w:hAnsi="Times New Roman" w:cs="Times New Roman"/>
          <w:sz w:val="16"/>
          <w:szCs w:val="16"/>
        </w:rPr>
        <w:softHyphen/>
        <w:t xml:space="preserve">биться от администрации выполнения контрактных обязательств, </w:t>
      </w:r>
      <w:proofErr w:type="spellStart"/>
      <w:r w:rsidRPr="00E7370A">
        <w:rPr>
          <w:rFonts w:ascii="Times New Roman" w:hAnsi="Times New Roman" w:cs="Times New Roman"/>
          <w:sz w:val="16"/>
          <w:szCs w:val="16"/>
        </w:rPr>
        <w:t>Павлинец</w:t>
      </w:r>
      <w:proofErr w:type="spellEnd"/>
      <w:r w:rsidRPr="00E7370A">
        <w:rPr>
          <w:rFonts w:ascii="Times New Roman" w:hAnsi="Times New Roman" w:cs="Times New Roman"/>
          <w:sz w:val="16"/>
          <w:szCs w:val="16"/>
        </w:rPr>
        <w:t xml:space="preserve"> просил освободить его от должности военпреда на заводе “Матиас” (11154).</w:t>
      </w:r>
    </w:p>
    <w:p w14:paraId="5A22A01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7D6552E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февраля 1918 председатель Коллегии по управлению военным воздушным флотом советской России </w:t>
      </w:r>
      <w:proofErr w:type="spellStart"/>
      <w:r w:rsidRPr="00E7370A">
        <w:rPr>
          <w:rFonts w:ascii="Times New Roman" w:hAnsi="Times New Roman" w:cs="Times New Roman"/>
          <w:sz w:val="16"/>
          <w:szCs w:val="16"/>
        </w:rPr>
        <w:t>Акашев</w:t>
      </w:r>
      <w:proofErr w:type="spellEnd"/>
      <w:r w:rsidRPr="00E7370A">
        <w:rPr>
          <w:rFonts w:ascii="Times New Roman" w:hAnsi="Times New Roman" w:cs="Times New Roman"/>
          <w:sz w:val="16"/>
          <w:szCs w:val="16"/>
        </w:rPr>
        <w:t xml:space="preserve"> и директор-распорядитель завода “Матиас” </w:t>
      </w:r>
      <w:proofErr w:type="spellStart"/>
      <w:r w:rsidRPr="00E7370A">
        <w:rPr>
          <w:rFonts w:ascii="Times New Roman" w:hAnsi="Times New Roman" w:cs="Times New Roman"/>
          <w:sz w:val="16"/>
          <w:szCs w:val="16"/>
        </w:rPr>
        <w:t>Стефанкевич</w:t>
      </w:r>
      <w:proofErr w:type="spellEnd"/>
      <w:r w:rsidRPr="00E7370A">
        <w:rPr>
          <w:rFonts w:ascii="Times New Roman" w:hAnsi="Times New Roman" w:cs="Times New Roman"/>
          <w:sz w:val="16"/>
          <w:szCs w:val="16"/>
        </w:rPr>
        <w:t xml:space="preserve"> подписали соглашение о предоставлении заводу кредита в 1,8 млн. руб. сроком на 5 лет под 7 % годовых для пополнения обо</w:t>
      </w:r>
      <w:r w:rsidRPr="00E7370A">
        <w:rPr>
          <w:rFonts w:ascii="Times New Roman" w:hAnsi="Times New Roman" w:cs="Times New Roman"/>
          <w:sz w:val="16"/>
          <w:szCs w:val="16"/>
        </w:rPr>
        <w:softHyphen/>
        <w:t xml:space="preserve">ротных средств. Против этого решения резко выступил </w:t>
      </w:r>
      <w:proofErr w:type="spellStart"/>
      <w:r w:rsidRPr="00E7370A">
        <w:rPr>
          <w:rFonts w:ascii="Times New Roman" w:hAnsi="Times New Roman" w:cs="Times New Roman"/>
          <w:sz w:val="16"/>
          <w:szCs w:val="16"/>
        </w:rPr>
        <w:t>Павлинец</w:t>
      </w:r>
      <w:proofErr w:type="spellEnd"/>
      <w:r w:rsidRPr="00E7370A">
        <w:rPr>
          <w:rFonts w:ascii="Times New Roman" w:hAnsi="Times New Roman" w:cs="Times New Roman"/>
          <w:sz w:val="16"/>
          <w:szCs w:val="16"/>
        </w:rPr>
        <w:t>. В своем письме, отправленном в УВВФ 4 дня спустя, он указывал, что предыдущий кредит в 600000 руб. почти полностью потрачен на зарплату. Из-за отсутствия материалов в 20-х числах января все работы приостановлены, а работники появляются на предприятии лишь по субботам — для получения жалования. Утратив всякую надежду до</w:t>
      </w:r>
      <w:r w:rsidRPr="00E7370A">
        <w:rPr>
          <w:rFonts w:ascii="Times New Roman" w:hAnsi="Times New Roman" w:cs="Times New Roman"/>
          <w:sz w:val="16"/>
          <w:szCs w:val="16"/>
        </w:rPr>
        <w:softHyphen/>
        <w:t xml:space="preserve">биться от администрации выполнения контрактных обязательств, </w:t>
      </w:r>
      <w:proofErr w:type="spellStart"/>
      <w:r w:rsidRPr="00E7370A">
        <w:rPr>
          <w:rFonts w:ascii="Times New Roman" w:hAnsi="Times New Roman" w:cs="Times New Roman"/>
          <w:sz w:val="16"/>
          <w:szCs w:val="16"/>
        </w:rPr>
        <w:t>Павлинец</w:t>
      </w:r>
      <w:proofErr w:type="spellEnd"/>
      <w:r w:rsidRPr="00E7370A">
        <w:rPr>
          <w:rFonts w:ascii="Times New Roman" w:hAnsi="Times New Roman" w:cs="Times New Roman"/>
          <w:sz w:val="16"/>
          <w:szCs w:val="16"/>
        </w:rPr>
        <w:t xml:space="preserve"> просил освободить его от должности военпреда на заводе “Матиас” (11154).</w:t>
      </w:r>
    </w:p>
    <w:p w14:paraId="332A1DA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71BFFF8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6DBBE8C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CDD7C8C" w14:textId="7EDB0953" w:rsidR="00E35897" w:rsidRPr="00E7370A" w:rsidRDefault="00E35897" w:rsidP="009F4E52">
      <w:pPr>
        <w:pStyle w:val="ae"/>
        <w:spacing w:before="0" w:after="0"/>
        <w:jc w:val="both"/>
        <w:rPr>
          <w:color w:val="auto"/>
          <w:sz w:val="16"/>
          <w:szCs w:val="16"/>
        </w:rPr>
      </w:pPr>
      <w:r w:rsidRPr="00E7370A">
        <w:rPr>
          <w:rStyle w:val="a7"/>
          <w:rFonts w:eastAsiaTheme="majorEastAsia"/>
          <w:b w:val="0"/>
          <w:color w:val="auto"/>
          <w:sz w:val="16"/>
          <w:szCs w:val="16"/>
        </w:rPr>
        <w:t>23 февраля</w:t>
      </w:r>
      <w:r w:rsidR="00D30863">
        <w:rPr>
          <w:rStyle w:val="a7"/>
          <w:rFonts w:eastAsiaTheme="majorEastAsia"/>
          <w:b w:val="0"/>
          <w:color w:val="auto"/>
          <w:sz w:val="16"/>
          <w:szCs w:val="16"/>
        </w:rPr>
        <w:t xml:space="preserve"> </w:t>
      </w:r>
      <w:r w:rsidRPr="00E7370A">
        <w:rPr>
          <w:rStyle w:val="a7"/>
          <w:rFonts w:eastAsiaTheme="majorEastAsia"/>
          <w:b w:val="0"/>
          <w:color w:val="auto"/>
          <w:sz w:val="16"/>
          <w:szCs w:val="16"/>
        </w:rPr>
        <w:t>1918</w:t>
      </w:r>
      <w:r w:rsidRPr="00E7370A">
        <w:rPr>
          <w:color w:val="auto"/>
          <w:sz w:val="16"/>
          <w:szCs w:val="16"/>
        </w:rPr>
        <w:t xml:space="preserve"> день массовой мобилизации в Красную Армию</w:t>
      </w:r>
      <w:r w:rsidR="00D30863">
        <w:rPr>
          <w:color w:val="auto"/>
          <w:sz w:val="16"/>
          <w:szCs w:val="16"/>
        </w:rPr>
        <w:t xml:space="preserve"> </w:t>
      </w:r>
      <w:r w:rsidRPr="00E7370A">
        <w:rPr>
          <w:color w:val="auto"/>
          <w:sz w:val="16"/>
          <w:szCs w:val="16"/>
        </w:rPr>
        <w:t>– «</w:t>
      </w:r>
      <w:r w:rsidRPr="00E7370A">
        <w:rPr>
          <w:rStyle w:val="af0"/>
          <w:i w:val="0"/>
          <w:color w:val="auto"/>
          <w:sz w:val="16"/>
          <w:szCs w:val="16"/>
        </w:rPr>
        <w:t>день массовой мобилизации сил народа</w:t>
      </w:r>
      <w:r w:rsidRPr="00E7370A">
        <w:rPr>
          <w:color w:val="auto"/>
          <w:sz w:val="16"/>
          <w:szCs w:val="16"/>
        </w:rPr>
        <w:t>». В «Правде» на первой полосе: «</w:t>
      </w:r>
      <w:r w:rsidRPr="00E7370A">
        <w:rPr>
          <w:rStyle w:val="af0"/>
          <w:i w:val="0"/>
          <w:color w:val="auto"/>
          <w:sz w:val="16"/>
          <w:szCs w:val="16"/>
        </w:rPr>
        <w:t>Сегодня день Красной социалистической Армии!</w:t>
      </w:r>
      <w:r w:rsidRPr="00E7370A">
        <w:rPr>
          <w:color w:val="auto"/>
          <w:sz w:val="16"/>
          <w:szCs w:val="16"/>
        </w:rPr>
        <w:t>». Массовые мобилизации в армию вплоть до 1920</w:t>
      </w:r>
      <w:r w:rsidR="00D30863">
        <w:rPr>
          <w:color w:val="auto"/>
          <w:sz w:val="16"/>
          <w:szCs w:val="16"/>
        </w:rPr>
        <w:t xml:space="preserve"> </w:t>
      </w:r>
      <w:r w:rsidRPr="00E7370A">
        <w:rPr>
          <w:color w:val="auto"/>
          <w:sz w:val="16"/>
          <w:szCs w:val="16"/>
        </w:rPr>
        <w:t>г. были довольно частыми, в первых рядах шли члены РСДРП(б). Владельцев предприятий обязывали оплачивать призываемым трехмесячные пособия. После национализации в помощь армии перечислялись «добровольные» пожертвования рабочих и служащих в сумме одно или двухдневного заработка (18371).</w:t>
      </w:r>
    </w:p>
    <w:p w14:paraId="37FFDC81" w14:textId="77777777" w:rsidR="00E35897" w:rsidRPr="00E7370A" w:rsidRDefault="00E35897" w:rsidP="009F4E52">
      <w:pPr>
        <w:pStyle w:val="ae"/>
        <w:spacing w:before="0" w:after="0"/>
        <w:jc w:val="both"/>
        <w:rPr>
          <w:color w:val="auto"/>
          <w:sz w:val="16"/>
          <w:szCs w:val="16"/>
        </w:rPr>
      </w:pPr>
    </w:p>
    <w:p w14:paraId="6DBB0BF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февраля 1918 был опубликован декрет о формировании РККА (2239).</w:t>
      </w:r>
    </w:p>
    <w:p w14:paraId="3BC5F68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48FEBD1" w14:textId="77777777" w:rsidR="00C8316E" w:rsidRPr="00E7370A" w:rsidRDefault="00C831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23 февраля</w:t>
      </w:r>
      <w:r w:rsidRPr="00E7370A">
        <w:rPr>
          <w:rFonts w:ascii="Times New Roman" w:hAnsi="Times New Roman" w:cs="Times New Roman"/>
          <w:sz w:val="16"/>
          <w:szCs w:val="16"/>
        </w:rPr>
        <w:t xml:space="preserve"> в 1918 году молодая рабоче-крестьянская армия приостановила продвижение немецких войск под Псковом и Нарвой. Этот день стал считаться днем рождения Красной Армии, а позже - Днем защитника Отечества. После октября 1917 года одновременно с демобилизацией старой армии разрабатывались проекты строительства новой. 28 января 1918 года Совет Народных Комиссаров (СНК) принял Декрет о создании Красной Армии, а 11 февраля - об организации Рабоче-Крестьянского Красного Флота. По всей стране развернулась работа по созданию отрядов Красной Армии. 22 февраля 1918 года, в обстановке наступления германских войск на Советскую Россию, был опубликован декрет-воззвание СНК «Социалистическое Отечество в опасности!». 22 и особенно 23 февраля в Петрограде, Москве, Екатеринбурге, Челябинске и других городах с огромным подъемом прошли митинги рабочих, на которых принимались решения о вступлении в ряды Красной Армии и партизанские отряды. Для отпора врагу только в столице было мобилизовано около 60 тысяч человек, из них около 20 тысяч сразу же были отправлены на фронт. В ознаменование массового вступления добровольцев в Красную Армию и мужественного сопротивления отрядов Красной Армии германским захватчикам 23 февраля в 1922 году был объявлен Днем Красной Армии, а позднее стал ежегодно отмечаться как День Советской Армии (до 1946 года - Красной Армии) и Военно-Морского Флота. Министр обороны СССР объявлял традиционный приказ, посвященный годовщине Вооруженных Сил; в Москве, в столицах союзных республик, в городах-героях производился артиллерийский салют. 7 мая 1992 года президент России </w:t>
      </w:r>
      <w:proofErr w:type="spellStart"/>
      <w:r w:rsidRPr="00E7370A">
        <w:rPr>
          <w:rFonts w:ascii="Times New Roman" w:hAnsi="Times New Roman" w:cs="Times New Roman"/>
          <w:sz w:val="16"/>
          <w:szCs w:val="16"/>
        </w:rPr>
        <w:t>Б.Н.Ельцин</w:t>
      </w:r>
      <w:proofErr w:type="spellEnd"/>
      <w:r w:rsidRPr="00E7370A">
        <w:rPr>
          <w:rFonts w:ascii="Times New Roman" w:hAnsi="Times New Roman" w:cs="Times New Roman"/>
          <w:sz w:val="16"/>
          <w:szCs w:val="16"/>
        </w:rPr>
        <w:t>, «руководствуясь Декларацией о государственном суверенитете Российской Федерации и в соответствии с законом Российской Федерации «О безопасности» своим Указом объявил о создании Вооруженных Сил Российской Федерации. 8 февраля 1993 года Президиум Верховного Совета Российской Федерации, «отдавая дань исторической традиции уважения ратного труда, учитывая важное общественно-политическое значение сложившейся практики отмечать 23 февраля как день всех защитников Отечества», установил 23 февраля знаменательным днем Российской Федерации - Днем защитника Отечества, что в дальнейшем было утверждено Федеральным законом от 13 мая 1995 года «О днях воинской славы (победных днях) России». В декабре 2001 года Государственная Дума поддержала предложение сделать 23 февраля - День защитника Отечества - нерабочим праздничным днем. Лучшие традиции российского воина достойно наследуют и продолжают воины Вооруженных сил Российской Федерации. Несмотря на трудности нашего времени, они стойко и мужественно несут нелегкую, но почетную военную службу, честно выполняют свой воинский и патриотический долг по защите национальной безопасности России, ее государственных интересов. В День защитника Отечества россияне чествуют тех, кто служил или служит сейчас в рядах Вооруженных Сил страны, и, несомненно, с особой благодарностью ветеранов, инвалидов войны, всех участников локальных войн последних десятилетий (15049).</w:t>
      </w:r>
    </w:p>
    <w:p w14:paraId="1056890B" w14:textId="77777777" w:rsidR="00C8316E" w:rsidRPr="00E7370A" w:rsidRDefault="00C8316E" w:rsidP="009F4E52">
      <w:pPr>
        <w:spacing w:after="0" w:line="240" w:lineRule="auto"/>
        <w:jc w:val="both"/>
        <w:rPr>
          <w:rFonts w:ascii="Times New Roman" w:hAnsi="Times New Roman" w:cs="Times New Roman"/>
          <w:sz w:val="16"/>
          <w:szCs w:val="16"/>
        </w:rPr>
      </w:pPr>
    </w:p>
    <w:p w14:paraId="62D435D9" w14:textId="77777777" w:rsidR="00C8316E" w:rsidRPr="00E7370A" w:rsidRDefault="00C831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23 февраля</w:t>
      </w:r>
      <w:r w:rsidRPr="00E7370A">
        <w:rPr>
          <w:rFonts w:ascii="Times New Roman" w:hAnsi="Times New Roman" w:cs="Times New Roman"/>
          <w:sz w:val="16"/>
          <w:szCs w:val="16"/>
        </w:rPr>
        <w:t xml:space="preserve"> в 1918 году начало Гражданской войны (15049).</w:t>
      </w:r>
    </w:p>
    <w:p w14:paraId="0222B149" w14:textId="77777777" w:rsidR="00C8316E" w:rsidRPr="00E7370A" w:rsidRDefault="00C8316E" w:rsidP="009F4E52">
      <w:pPr>
        <w:spacing w:after="0" w:line="240" w:lineRule="auto"/>
        <w:jc w:val="both"/>
        <w:rPr>
          <w:rFonts w:ascii="Times New Roman" w:hAnsi="Times New Roman" w:cs="Times New Roman"/>
          <w:sz w:val="16"/>
          <w:szCs w:val="16"/>
        </w:rPr>
      </w:pPr>
    </w:p>
    <w:p w14:paraId="639172C8" w14:textId="77777777" w:rsidR="00B127E5" w:rsidRPr="000656BE" w:rsidRDefault="00B127E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23 февраля 1918 г. советское командование объявило Псков на осадном положении, но оборонять его практически было некому. Комиссар Северного фронта Б.П. Познер доложил в Петроград по прямому проводу: «Немцы в 25 верстах от Пскова и идут броневиками по шоссе и по железной дороге поездом. Очевидно, будут в Пскове через несколько часов». Ночью 25 февраля немецкий отряд численностью не более 200 человек без боя овладел городом. Первоначально была занята станция Псков-1 силами немецкого авангарда, который вечером 24 февраля, пройдя проселочными дорогами, неожиданно перерезал железнодорожный путь к Петрограду. Возложение задач по обороне Пскова на руководство 12-й армии, выходившей из района г. Валка, уже не могло спасти положение. Ее части не успели закрепиться </w:t>
      </w:r>
      <w:r w:rsidRPr="000656BE">
        <w:rPr>
          <w:rFonts w:ascii="Times New Roman" w:hAnsi="Times New Roman" w:cs="Times New Roman"/>
          <w:color w:val="0070C0"/>
          <w:sz w:val="16"/>
          <w:szCs w:val="16"/>
        </w:rPr>
        <w:lastRenderedPageBreak/>
        <w:t xml:space="preserve">на новых позициях и были вынуждены дальше продолжить отступление к Петрограду. В то же время </w:t>
      </w:r>
      <w:proofErr w:type="spellStart"/>
      <w:r w:rsidRPr="000656BE">
        <w:rPr>
          <w:rFonts w:ascii="Times New Roman" w:hAnsi="Times New Roman" w:cs="Times New Roman"/>
          <w:color w:val="0070C0"/>
          <w:sz w:val="16"/>
          <w:szCs w:val="16"/>
        </w:rPr>
        <w:t>наркомвоену</w:t>
      </w:r>
      <w:proofErr w:type="spellEnd"/>
      <w:r w:rsidRPr="000656BE">
        <w:rPr>
          <w:rFonts w:ascii="Times New Roman" w:hAnsi="Times New Roman" w:cs="Times New Roman"/>
          <w:color w:val="0070C0"/>
          <w:sz w:val="16"/>
          <w:szCs w:val="16"/>
        </w:rPr>
        <w:t xml:space="preserve"> было доложено, что «организация в Пскове хорошая, отпор дадут и надеются несколько задержать противника». Позднее советские историки попытались представить оборону Пскова как арену ожесточенных боев, в которых немецкая сторона понесла большие потери. При этом ссылки делались на оперативные сводки германского командования за 23-24 февраля: «Южнее Пскова наши войска наткнулись на сильное сопротивление. В жестоком сражении они разбили врага, город взят». Явно, что речь шла об окрестностях Пскова, где действительно немецкие войска были вынуждены продвигаться с большими боями (23405).</w:t>
      </w:r>
    </w:p>
    <w:p w14:paraId="5DED5705" w14:textId="77777777" w:rsidR="00B127E5" w:rsidRPr="000656BE" w:rsidRDefault="00B127E5" w:rsidP="009F4E52">
      <w:pPr>
        <w:spacing w:after="0" w:line="240" w:lineRule="auto"/>
        <w:jc w:val="both"/>
        <w:rPr>
          <w:rFonts w:ascii="Times New Roman" w:hAnsi="Times New Roman" w:cs="Times New Roman"/>
          <w:color w:val="0070C0"/>
          <w:sz w:val="16"/>
          <w:szCs w:val="16"/>
        </w:rPr>
      </w:pPr>
    </w:p>
    <w:p w14:paraId="75303806" w14:textId="77777777" w:rsidR="00B127E5" w:rsidRPr="000656BE" w:rsidRDefault="00B127E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23 февраля 1918 над ст. </w:t>
      </w:r>
      <w:proofErr w:type="spellStart"/>
      <w:r w:rsidRPr="000656BE">
        <w:rPr>
          <w:rFonts w:ascii="Times New Roman" w:hAnsi="Times New Roman" w:cs="Times New Roman"/>
          <w:color w:val="0070C0"/>
          <w:sz w:val="16"/>
          <w:szCs w:val="16"/>
        </w:rPr>
        <w:t>Лаакт</w:t>
      </w:r>
      <w:proofErr w:type="spellEnd"/>
      <w:r w:rsidRPr="000656BE">
        <w:rPr>
          <w:rFonts w:ascii="Times New Roman" w:hAnsi="Times New Roman" w:cs="Times New Roman"/>
          <w:color w:val="0070C0"/>
          <w:sz w:val="16"/>
          <w:szCs w:val="16"/>
        </w:rPr>
        <w:t xml:space="preserve"> (район Ревеля) был замечен германский самолет. Он сбросил на стоявший возле платформы станции поезд с эвакуированными командами артиллерийских батарей несколько бомб, которые не причинили составу особого вреда. По противнику немедленно был открыт ружейный огонь. Немецкие летчики взяли курс на г. Ревель, где разбросали прокламации.</w:t>
      </w:r>
    </w:p>
    <w:p w14:paraId="55E23CE2" w14:textId="77777777" w:rsidR="00B127E5" w:rsidRPr="000656BE" w:rsidRDefault="00B127E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Оценивая возможность захвата в ближайшие дни германскими войсками города, солдатский комитет Ревельского КАО принял решение вывезти ценное имущество и сохранить специалистов. Вскоре из Петрограда было получено распоряжение - приступить к срочной эвакуации. Проблемы возникли с железнодорожными платформами, которых катастрофически не хватало. Оставался единственный морской путь. С этой целью было использовано транспортное судно «Альфа». Погрузка осуществлялась под обстрелом наступавших германских войск и малочисленных отрядов эстонской Белой гвардии. На борт судна удалось погрузить лишь наиболее ценную часть технического имущества, остальное пришлось бросить. Охрану «Альфы» обеспечивал дежурный броненосный крейсер «Адмирал Макаров». Несмотря на ультиматум со стороны германского командования, потребовавшего оставить весь груз на берегу (под страхом обстрела Ревельской эскадры с моря), наши корабли взяли курс на Гельсингфорс (Хельсинки). Стремясь им помешать, противник в ночь на 24 февраля попытался захватить береговые батареи на островах </w:t>
      </w:r>
      <w:proofErr w:type="spellStart"/>
      <w:r w:rsidRPr="000656BE">
        <w:rPr>
          <w:rFonts w:ascii="Times New Roman" w:hAnsi="Times New Roman" w:cs="Times New Roman"/>
          <w:color w:val="0070C0"/>
          <w:sz w:val="16"/>
          <w:szCs w:val="16"/>
        </w:rPr>
        <w:t>Нарген</w:t>
      </w:r>
      <w:proofErr w:type="spellEnd"/>
      <w:r w:rsidRPr="000656BE">
        <w:rPr>
          <w:rFonts w:ascii="Times New Roman" w:hAnsi="Times New Roman" w:cs="Times New Roman"/>
          <w:color w:val="0070C0"/>
          <w:sz w:val="16"/>
          <w:szCs w:val="16"/>
        </w:rPr>
        <w:t xml:space="preserve"> и Вульф, а на следующий день провел воздушную бомбардировку гавани. Утром над рейдом показался германский самолет типа «Таубе», встреченный интенсивным артиллерийским и ружейно-пулеметным огнем с нашей стороны. Ему все же удалось сбросить шесть бомб, одна из которых попала в крейсер «Рюрик» в районе правой носовой 8-дюймовой башни, ранив при этом шесть человек. Еще одна бомба повредила транспорт «Альфа», убив одного и ранив трех членов его команды. Две другие бомбы упали в непосредственной близости от кормы крейсера «Баян». Но ни атаки с воздуха, ни прорыв в гавань отряда немецких самокатчиков, завязавших бой прямо на причалах порта, не смогли прервать эвакуацию русских судов. К вечеру 25 февраля в порту остались только «Рюрик» и «Адмирал Макаров» под флагом начальника 1-й бригады крейсеров, задачей которых было обеспечение прикрытия уходивших в открытое море наших кораблей. Позднее они успешно достигли Гельсингфорса (23405)</w:t>
      </w:r>
    </w:p>
    <w:p w14:paraId="634689EF" w14:textId="77777777" w:rsidR="00B127E5" w:rsidRPr="000656BE" w:rsidRDefault="00B127E5" w:rsidP="009F4E52">
      <w:pPr>
        <w:spacing w:after="0" w:line="240" w:lineRule="auto"/>
        <w:jc w:val="both"/>
        <w:rPr>
          <w:rFonts w:ascii="Times New Roman" w:hAnsi="Times New Roman" w:cs="Times New Roman"/>
          <w:color w:val="0070C0"/>
          <w:sz w:val="16"/>
          <w:szCs w:val="16"/>
        </w:rPr>
      </w:pPr>
    </w:p>
    <w:p w14:paraId="07F7DCC5" w14:textId="77777777" w:rsidR="00C8316E" w:rsidRPr="00E7370A" w:rsidRDefault="00C831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23 февраля</w:t>
      </w:r>
      <w:r w:rsidRPr="00E7370A">
        <w:rPr>
          <w:rFonts w:ascii="Times New Roman" w:hAnsi="Times New Roman" w:cs="Times New Roman"/>
          <w:sz w:val="16"/>
          <w:szCs w:val="16"/>
        </w:rPr>
        <w:t xml:space="preserve"> в 1918 году в районе деревень Большое и Малое Лопатино под Псковом бойцы 2-го красноармейского полка под командованием </w:t>
      </w:r>
      <w:proofErr w:type="spellStart"/>
      <w:r w:rsidRPr="00E7370A">
        <w:rPr>
          <w:rFonts w:ascii="Times New Roman" w:hAnsi="Times New Roman" w:cs="Times New Roman"/>
          <w:sz w:val="16"/>
          <w:szCs w:val="16"/>
        </w:rPr>
        <w:t>А.И.Черепанова</w:t>
      </w:r>
      <w:proofErr w:type="spellEnd"/>
      <w:r w:rsidRPr="00E7370A">
        <w:rPr>
          <w:rFonts w:ascii="Times New Roman" w:hAnsi="Times New Roman" w:cs="Times New Roman"/>
          <w:sz w:val="16"/>
          <w:szCs w:val="16"/>
        </w:rPr>
        <w:t xml:space="preserve"> вступили в бой с передовым отрядом германских войск, наступавших на Петроград. В 1968 г. на этом месте сооружен памятник-обелиск (архитектор </w:t>
      </w:r>
      <w:proofErr w:type="spellStart"/>
      <w:r w:rsidRPr="00E7370A">
        <w:rPr>
          <w:rFonts w:ascii="Times New Roman" w:hAnsi="Times New Roman" w:cs="Times New Roman"/>
          <w:sz w:val="16"/>
          <w:szCs w:val="16"/>
        </w:rPr>
        <w:t>И.Д.Билибин</w:t>
      </w:r>
      <w:proofErr w:type="spellEnd"/>
      <w:r w:rsidRPr="00E7370A">
        <w:rPr>
          <w:rFonts w:ascii="Times New Roman" w:hAnsi="Times New Roman" w:cs="Times New Roman"/>
          <w:sz w:val="16"/>
          <w:szCs w:val="16"/>
        </w:rPr>
        <w:t xml:space="preserve">, скульптор г. </w:t>
      </w:r>
      <w:proofErr w:type="spellStart"/>
      <w:r w:rsidRPr="00E7370A">
        <w:rPr>
          <w:rFonts w:ascii="Times New Roman" w:hAnsi="Times New Roman" w:cs="Times New Roman"/>
          <w:sz w:val="16"/>
          <w:szCs w:val="16"/>
        </w:rPr>
        <w:t>И.Мотовилов</w:t>
      </w:r>
      <w:proofErr w:type="spellEnd"/>
      <w:r w:rsidRPr="00E7370A">
        <w:rPr>
          <w:rFonts w:ascii="Times New Roman" w:hAnsi="Times New Roman" w:cs="Times New Roman"/>
          <w:sz w:val="16"/>
          <w:szCs w:val="16"/>
        </w:rPr>
        <w:t>) (15049).</w:t>
      </w:r>
    </w:p>
    <w:p w14:paraId="4ADD1B3B" w14:textId="77777777" w:rsidR="00C8316E" w:rsidRPr="00E7370A" w:rsidRDefault="00C8316E" w:rsidP="009F4E52">
      <w:pPr>
        <w:spacing w:after="0" w:line="240" w:lineRule="auto"/>
        <w:jc w:val="both"/>
        <w:rPr>
          <w:rFonts w:ascii="Times New Roman" w:hAnsi="Times New Roman" w:cs="Times New Roman"/>
          <w:sz w:val="16"/>
          <w:szCs w:val="16"/>
        </w:rPr>
      </w:pPr>
    </w:p>
    <w:p w14:paraId="1F6A709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февраля 1918 в районе деревень Большое и Малое Лопатино под Псковом бойцы 2-го красноармейского полка под командованием </w:t>
      </w:r>
      <w:proofErr w:type="spellStart"/>
      <w:r w:rsidRPr="00E7370A">
        <w:rPr>
          <w:rFonts w:ascii="Times New Roman" w:hAnsi="Times New Roman" w:cs="Times New Roman"/>
          <w:sz w:val="16"/>
          <w:szCs w:val="16"/>
        </w:rPr>
        <w:t>А.И.Черепанова</w:t>
      </w:r>
      <w:proofErr w:type="spellEnd"/>
      <w:r w:rsidRPr="00E7370A">
        <w:rPr>
          <w:rFonts w:ascii="Times New Roman" w:hAnsi="Times New Roman" w:cs="Times New Roman"/>
          <w:sz w:val="16"/>
          <w:szCs w:val="16"/>
        </w:rPr>
        <w:t xml:space="preserve"> вступили в бой с передовым отрядом германских войск, наступавших на Петроград (3398,84).</w:t>
      </w:r>
    </w:p>
    <w:p w14:paraId="516EAE1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E1A9D8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—24 февраля 1918 г. после митингов на линкоре “Император Александр </w:t>
      </w:r>
      <w:proofErr w:type="gramStart"/>
      <w:r w:rsidRPr="00E7370A">
        <w:rPr>
          <w:rFonts w:ascii="Times New Roman" w:hAnsi="Times New Roman" w:cs="Times New Roman"/>
          <w:sz w:val="16"/>
          <w:szCs w:val="16"/>
        </w:rPr>
        <w:t>III ”</w:t>
      </w:r>
      <w:proofErr w:type="gramEnd"/>
      <w:r w:rsidRPr="00E7370A">
        <w:rPr>
          <w:rFonts w:ascii="Times New Roman" w:hAnsi="Times New Roman" w:cs="Times New Roman"/>
          <w:sz w:val="16"/>
          <w:szCs w:val="16"/>
        </w:rPr>
        <w:t xml:space="preserve"> (”Воля”) матросами-анархистами в Севастополе была устроена “Варфоломеевская ночь” (по их выражению — “</w:t>
      </w:r>
      <w:proofErr w:type="spellStart"/>
      <w:r w:rsidRPr="00E7370A">
        <w:rPr>
          <w:rFonts w:ascii="Times New Roman" w:hAnsi="Times New Roman" w:cs="Times New Roman"/>
          <w:sz w:val="16"/>
          <w:szCs w:val="16"/>
        </w:rPr>
        <w:t>Еремеевская</w:t>
      </w:r>
      <w:proofErr w:type="spellEnd"/>
      <w:r w:rsidRPr="00E7370A">
        <w:rPr>
          <w:rFonts w:ascii="Times New Roman" w:hAnsi="Times New Roman" w:cs="Times New Roman"/>
          <w:sz w:val="16"/>
          <w:szCs w:val="16"/>
        </w:rPr>
        <w:t>”, когда истребляли “всех офице­ров, купцов и вообще господ”.) (11454).</w:t>
      </w:r>
    </w:p>
    <w:p w14:paraId="7E1900D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042A4B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37B6656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B5C5D6E"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февраля 1918 большевиками расстрелян бывший президент Крымской Народной республики Науман Джихан (4962).</w:t>
      </w:r>
    </w:p>
    <w:p w14:paraId="5179365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3226079D"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февраля 1918 в Севастополе большевиками расстрелян муфтий крымских татар </w:t>
      </w:r>
      <w:proofErr w:type="spellStart"/>
      <w:r w:rsidRPr="00E7370A">
        <w:rPr>
          <w:rFonts w:ascii="Times New Roman" w:hAnsi="Times New Roman" w:cs="Times New Roman"/>
          <w:sz w:val="16"/>
          <w:szCs w:val="16"/>
        </w:rPr>
        <w:t>Челеби</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Челебиев</w:t>
      </w:r>
      <w:proofErr w:type="spellEnd"/>
      <w:r w:rsidRPr="00E7370A">
        <w:rPr>
          <w:rFonts w:ascii="Times New Roman" w:hAnsi="Times New Roman" w:cs="Times New Roman"/>
          <w:sz w:val="16"/>
          <w:szCs w:val="16"/>
        </w:rPr>
        <w:t xml:space="preserve"> (4962).</w:t>
      </w:r>
    </w:p>
    <w:p w14:paraId="77FED65E"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672C72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7C4F693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D83CCA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февраля 1918 появился новый германский ультиматум с еще более тяжелыми условиями мира. В.И.Л. сумел добиться от ЦК принятия его предложения о немедленном заключении мира (7 за и 4 против, в т.ч. Бухарин и 4 воздержались, в т.ч. Л.Д.Т.). Левые эсеры отказались поддержать требование В.И.Л. (3908,278).</w:t>
      </w:r>
    </w:p>
    <w:p w14:paraId="144EF7B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481E12D" w14:textId="71F35D78" w:rsidR="00130660" w:rsidRPr="00E7370A" w:rsidRDefault="00130660" w:rsidP="009F4E52">
      <w:pPr>
        <w:pStyle w:val="ae"/>
        <w:spacing w:before="0" w:after="0"/>
        <w:jc w:val="both"/>
        <w:rPr>
          <w:color w:val="auto"/>
          <w:sz w:val="16"/>
          <w:szCs w:val="16"/>
        </w:rPr>
      </w:pPr>
      <w:r w:rsidRPr="00E7370A">
        <w:rPr>
          <w:color w:val="auto"/>
          <w:sz w:val="16"/>
          <w:szCs w:val="16"/>
        </w:rPr>
        <w:t>23 февраля 1918 утром ответ германского правительства, содержащий новые, ещё более тяжёлые условия мира, который был вручен советскому курьеру только 22 февраля, был получен в Петрограде. На принятие ультиматума из 10 пунктов Советскому правительству давалось 48 часов. Первые два пункта документа повторяли ультиматум от 27 января (</w:t>
      </w:r>
      <w:hyperlink r:id="rId122" w:tooltip="9 февраля" w:history="1">
        <w:r w:rsidRPr="00E7370A">
          <w:rPr>
            <w:rStyle w:val="a5"/>
            <w:color w:val="auto"/>
            <w:sz w:val="16"/>
            <w:szCs w:val="16"/>
            <w:u w:val="none"/>
          </w:rPr>
          <w:t>9 февраля</w:t>
        </w:r>
      </w:hyperlink>
      <w:r w:rsidRPr="00E7370A">
        <w:rPr>
          <w:color w:val="auto"/>
          <w:sz w:val="16"/>
          <w:szCs w:val="16"/>
        </w:rPr>
        <w:t>), то есть подтверждали территориальные претензии Центральных держав, предъявленные генералом Гофманом ещё 5</w:t>
      </w:r>
      <w:r w:rsidR="00D30863">
        <w:rPr>
          <w:color w:val="auto"/>
          <w:sz w:val="16"/>
          <w:szCs w:val="16"/>
        </w:rPr>
        <w:t xml:space="preserve"> </w:t>
      </w:r>
      <w:hyperlink r:id="rId123" w:tooltip="18 января" w:history="1">
        <w:r w:rsidRPr="00E7370A">
          <w:rPr>
            <w:rStyle w:val="a5"/>
            <w:color w:val="auto"/>
            <w:sz w:val="16"/>
            <w:szCs w:val="16"/>
            <w:u w:val="none"/>
          </w:rPr>
          <w:t>(18)</w:t>
        </w:r>
        <w:r w:rsidR="00D30863">
          <w:rPr>
            <w:rStyle w:val="a5"/>
            <w:color w:val="auto"/>
            <w:sz w:val="16"/>
            <w:szCs w:val="16"/>
            <w:u w:val="none"/>
          </w:rPr>
          <w:t xml:space="preserve"> </w:t>
        </w:r>
        <w:r w:rsidRPr="00E7370A">
          <w:rPr>
            <w:rStyle w:val="a5"/>
            <w:color w:val="auto"/>
            <w:sz w:val="16"/>
            <w:szCs w:val="16"/>
            <w:u w:val="none"/>
          </w:rPr>
          <w:t>января</w:t>
        </w:r>
      </w:hyperlink>
      <w:r w:rsidR="00D30863">
        <w:rPr>
          <w:color w:val="auto"/>
          <w:sz w:val="16"/>
          <w:szCs w:val="16"/>
        </w:rPr>
        <w:t xml:space="preserve"> </w:t>
      </w:r>
      <w:hyperlink r:id="rId124" w:tooltip="1918 год" w:history="1">
        <w:r w:rsidRPr="00E7370A">
          <w:rPr>
            <w:rStyle w:val="a5"/>
            <w:color w:val="auto"/>
            <w:sz w:val="16"/>
            <w:szCs w:val="16"/>
            <w:u w:val="none"/>
          </w:rPr>
          <w:t>1918</w:t>
        </w:r>
      </w:hyperlink>
      <w:r w:rsidRPr="00E7370A">
        <w:rPr>
          <w:color w:val="auto"/>
          <w:sz w:val="16"/>
          <w:szCs w:val="16"/>
        </w:rPr>
        <w:t>. Кроме того, предлагалось немедленно очистить Лифляндию и Эстляндию от русских войск и красногвардейцев. В обе области вводились немецкие полицейские силы. Россия обязывалась заключить мир с Украинской Центральной радой, вывести войска с Украины и из Финляндии, возвратить анатолийские провинции Турции и признать отмену турецких капитуляций, немедленно демобилизовать армию, включая и вновь образованные части, отвести свой флот в Чёрном и Балтийском морях и в Северном Ледовитом океане в российские порты и разоружить его, при этом в Северном Ледовитом океане до заключения мира сохранялась немецкая блокада. Помимо военно-политических, ультиматум также содержал требования торгово-экономического характера (17035).</w:t>
      </w:r>
    </w:p>
    <w:p w14:paraId="75A84FF0" w14:textId="77777777" w:rsidR="00130660" w:rsidRPr="00E7370A" w:rsidRDefault="00130660" w:rsidP="009F4E52">
      <w:pPr>
        <w:pStyle w:val="ae"/>
        <w:spacing w:before="0" w:after="0"/>
        <w:jc w:val="both"/>
        <w:rPr>
          <w:color w:val="auto"/>
          <w:sz w:val="16"/>
          <w:szCs w:val="16"/>
        </w:rPr>
      </w:pPr>
    </w:p>
    <w:p w14:paraId="550FAD29" w14:textId="6E5092DB" w:rsidR="0004506E" w:rsidRPr="00E7370A" w:rsidRDefault="0004506E" w:rsidP="009F4E52">
      <w:pPr>
        <w:pStyle w:val="ae"/>
        <w:spacing w:before="0" w:after="0"/>
        <w:jc w:val="both"/>
        <w:rPr>
          <w:color w:val="auto"/>
          <w:sz w:val="16"/>
          <w:szCs w:val="16"/>
        </w:rPr>
      </w:pPr>
      <w:r w:rsidRPr="00E7370A">
        <w:rPr>
          <w:color w:val="auto"/>
          <w:sz w:val="16"/>
          <w:szCs w:val="16"/>
        </w:rPr>
        <w:t>23 февраля 1918 германское правительство молчало и только выслало в ответ ультиматум, датированный 21 февраля, остановив при этом продвижение войск к Петрограду. Ультиматум содержал еще более тяжелые условия, чем те, что немцы выдвигали на мирных переговорах в Брест-</w:t>
      </w:r>
      <w:proofErr w:type="spellStart"/>
      <w:r w:rsidRPr="00E7370A">
        <w:rPr>
          <w:color w:val="auto"/>
          <w:sz w:val="16"/>
          <w:szCs w:val="16"/>
        </w:rPr>
        <w:t>Литовске</w:t>
      </w:r>
      <w:proofErr w:type="spellEnd"/>
      <w:r w:rsidR="00D30863">
        <w:rPr>
          <w:color w:val="auto"/>
          <w:sz w:val="16"/>
          <w:szCs w:val="16"/>
        </w:rPr>
        <w:t xml:space="preserve"> </w:t>
      </w:r>
      <w:r w:rsidRPr="00E7370A">
        <w:rPr>
          <w:color w:val="auto"/>
          <w:sz w:val="16"/>
          <w:szCs w:val="16"/>
        </w:rPr>
        <w:t>и которые большевики ранее отвергли. В новом ультиматуме германское командование подтверждало прежние территориальные претензии Центральных держав (передача под контроль немцев всех занятых на этот момент русских территорий на Украине, в Белоруссии, Польше и Прибалтике), а также выдвинуло целый ряд новых условий. В частности, советское правительство должно было немедленно очистить Лифляндию (север Латвии) и Эстонию от русских войск и красногвардейцев; заключить мир с антибольшевистской Украинской Народной Республикой (УНР) и вывести все войска с</w:t>
      </w:r>
      <w:r w:rsidR="00D30863">
        <w:rPr>
          <w:color w:val="auto"/>
          <w:sz w:val="16"/>
          <w:szCs w:val="16"/>
        </w:rPr>
        <w:t xml:space="preserve"> </w:t>
      </w:r>
      <w:r w:rsidRPr="00E7370A">
        <w:rPr>
          <w:color w:val="auto"/>
          <w:sz w:val="16"/>
          <w:szCs w:val="16"/>
        </w:rPr>
        <w:t xml:space="preserve">Украины и из Финляндии; вернуть Турции все занятые в 1914-1917 </w:t>
      </w:r>
      <w:proofErr w:type="spellStart"/>
      <w:r w:rsidRPr="00E7370A">
        <w:rPr>
          <w:color w:val="auto"/>
          <w:sz w:val="16"/>
          <w:szCs w:val="16"/>
        </w:rPr>
        <w:t>г.г</w:t>
      </w:r>
      <w:proofErr w:type="spellEnd"/>
      <w:r w:rsidRPr="00E7370A">
        <w:rPr>
          <w:color w:val="auto"/>
          <w:sz w:val="16"/>
          <w:szCs w:val="16"/>
        </w:rPr>
        <w:t>. территории в Малой Азии; демобилизовать армию и отвести свой флот в Черном и Балтийском морях и в Северном Ледовитом океане в порты. На выполнение ультиматума большевикам отводилось 48 часов (17045).</w:t>
      </w:r>
    </w:p>
    <w:p w14:paraId="5572EB37" w14:textId="77777777" w:rsidR="0004506E" w:rsidRPr="00E7370A" w:rsidRDefault="0004506E" w:rsidP="009F4E52">
      <w:pPr>
        <w:autoSpaceDE w:val="0"/>
        <w:autoSpaceDN w:val="0"/>
        <w:adjustRightInd w:val="0"/>
        <w:spacing w:after="0" w:line="240" w:lineRule="auto"/>
        <w:jc w:val="both"/>
        <w:rPr>
          <w:rFonts w:ascii="Times New Roman" w:hAnsi="Times New Roman" w:cs="Times New Roman"/>
          <w:sz w:val="16"/>
          <w:szCs w:val="16"/>
        </w:rPr>
      </w:pPr>
    </w:p>
    <w:p w14:paraId="34B67758" w14:textId="77777777" w:rsidR="00130660" w:rsidRPr="00E7370A" w:rsidRDefault="00000000" w:rsidP="009F4E52">
      <w:pPr>
        <w:pStyle w:val="ae"/>
        <w:spacing w:before="0" w:after="0"/>
        <w:jc w:val="both"/>
        <w:rPr>
          <w:color w:val="auto"/>
          <w:sz w:val="16"/>
          <w:szCs w:val="16"/>
        </w:rPr>
      </w:pPr>
      <w:hyperlink r:id="rId125" w:tooltip="23 февраля" w:history="1">
        <w:r w:rsidR="00130660" w:rsidRPr="00E7370A">
          <w:rPr>
            <w:rStyle w:val="a5"/>
            <w:color w:val="auto"/>
            <w:sz w:val="16"/>
            <w:szCs w:val="16"/>
            <w:u w:val="none"/>
          </w:rPr>
          <w:t>23 февраля</w:t>
        </w:r>
      </w:hyperlink>
      <w:r w:rsidR="00130660" w:rsidRPr="00E7370A">
        <w:rPr>
          <w:color w:val="auto"/>
          <w:sz w:val="16"/>
          <w:szCs w:val="16"/>
        </w:rPr>
        <w:t xml:space="preserve"> 1918 года прошло историческое заседание ЦК РСДРП(б), которое протекало уже в условиях 48-часового германского ультиматума. Ленин потребовал заключения мира на германских условиях, пригрозив в противном случае подать в отставку, что фактически означало раскол партии. Под влиянием угрозы Ленина подать в отставку Троцкий, несмотря на отрицательное отношение к мирному договору, отказался участвовать в дискуссии, выразив свою солидарность по этому вопросу с Лениным. Взяв на заседании слово, Троцкий заявил: «Вести революционную войну при расколе в партии мы не можем… При создавшихся условиях наша партия не в силах руководить войной… нужно было бы максимальное единодушие; раз его нет, я на себя не возьму ответственность голосовать за войну».</w:t>
      </w:r>
    </w:p>
    <w:p w14:paraId="570D470E" w14:textId="77777777" w:rsidR="00130660" w:rsidRPr="00E7370A" w:rsidRDefault="00130660" w:rsidP="009F4E52">
      <w:pPr>
        <w:pStyle w:val="ae"/>
        <w:spacing w:before="0" w:after="0"/>
        <w:jc w:val="both"/>
        <w:rPr>
          <w:color w:val="auto"/>
          <w:sz w:val="16"/>
          <w:szCs w:val="16"/>
        </w:rPr>
      </w:pPr>
      <w:r w:rsidRPr="00E7370A">
        <w:rPr>
          <w:color w:val="auto"/>
          <w:sz w:val="16"/>
          <w:szCs w:val="16"/>
        </w:rPr>
        <w:t xml:space="preserve">На этот момент партия уже оказалась на грани раскола: </w:t>
      </w:r>
      <w:hyperlink r:id="rId126" w:tooltip="22 февраля" w:history="1">
        <w:r w:rsidRPr="00E7370A">
          <w:rPr>
            <w:rStyle w:val="a5"/>
            <w:color w:val="auto"/>
            <w:sz w:val="16"/>
            <w:szCs w:val="16"/>
            <w:u w:val="none"/>
          </w:rPr>
          <w:t>22 февраля</w:t>
        </w:r>
      </w:hyperlink>
      <w:r w:rsidRPr="00E7370A">
        <w:rPr>
          <w:color w:val="auto"/>
          <w:sz w:val="16"/>
          <w:szCs w:val="16"/>
        </w:rPr>
        <w:t xml:space="preserve"> лидер «</w:t>
      </w:r>
      <w:hyperlink r:id="rId127" w:tooltip="Левые коммунисты" w:history="1">
        <w:r w:rsidRPr="00E7370A">
          <w:rPr>
            <w:rStyle w:val="a5"/>
            <w:color w:val="auto"/>
            <w:sz w:val="16"/>
            <w:szCs w:val="16"/>
            <w:u w:val="none"/>
          </w:rPr>
          <w:t>левых коммунистов</w:t>
        </w:r>
      </w:hyperlink>
      <w:r w:rsidRPr="00E7370A">
        <w:rPr>
          <w:color w:val="auto"/>
          <w:sz w:val="16"/>
          <w:szCs w:val="16"/>
        </w:rPr>
        <w:t>» Бухарин объявил о своём выходе из состава ЦК и сложил с себя обязанности редактора «Правды».</w:t>
      </w:r>
    </w:p>
    <w:p w14:paraId="336BC6FE" w14:textId="77777777" w:rsidR="00130660" w:rsidRPr="00E7370A" w:rsidRDefault="00130660" w:rsidP="009F4E52">
      <w:pPr>
        <w:pStyle w:val="ae"/>
        <w:spacing w:before="0" w:after="0"/>
        <w:jc w:val="both"/>
        <w:rPr>
          <w:color w:val="auto"/>
          <w:sz w:val="16"/>
          <w:szCs w:val="16"/>
        </w:rPr>
      </w:pPr>
      <w:r w:rsidRPr="00E7370A">
        <w:rPr>
          <w:color w:val="auto"/>
          <w:sz w:val="16"/>
          <w:szCs w:val="16"/>
        </w:rPr>
        <w:t>Позиция Троцкого заставила заколебаться также ряд других членов ЦК и в конечном итоге обеспечила Ленину большинство. Дзержинский на этом заседании заявил, что «передышки не будет, наше подписание [мира], наоборот, будет усилением германского империализма. Подписав условия, мы не гарантируем себя от новых ультиматумов. Подписывая этот мир, мы ничего не спасём. Но согласен с Троцким, что если бы партия была достаточно сильна, чтобы вынести развал и отставку Ленина, тогда можно было бы принять решения [против мира], теперь — нет». В ходе голосования Троцкий, Дзержинский, Иоффе и Крестинский воздержались, что позволило большинством в 7 голосов против 4 при 4 воздержавшихся принять историческое решение о подписании Брестского мира. Вместе с тем ЦК единогласно постановил «готовить немедленную революционную войну».</w:t>
      </w:r>
    </w:p>
    <w:p w14:paraId="48BDCF1F" w14:textId="77777777" w:rsidR="00130660" w:rsidRPr="00E7370A" w:rsidRDefault="00130660" w:rsidP="009F4E52">
      <w:pPr>
        <w:pStyle w:val="ae"/>
        <w:spacing w:before="0" w:after="0"/>
        <w:jc w:val="both"/>
        <w:rPr>
          <w:color w:val="auto"/>
          <w:sz w:val="16"/>
          <w:szCs w:val="16"/>
        </w:rPr>
      </w:pPr>
      <w:r w:rsidRPr="00E7370A">
        <w:rPr>
          <w:color w:val="auto"/>
          <w:sz w:val="16"/>
          <w:szCs w:val="16"/>
        </w:rPr>
        <w:t>Историческое голосование по вопросу о Брестском мире в итоге приняло следующий вид:</w:t>
      </w:r>
    </w:p>
    <w:p w14:paraId="34BFB1BA" w14:textId="77777777" w:rsidR="00130660" w:rsidRPr="00E7370A" w:rsidRDefault="0013066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против: </w:t>
      </w:r>
      <w:hyperlink r:id="rId128" w:tooltip="Бухарин, Николай Иванович" w:history="1">
        <w:r w:rsidRPr="00E7370A">
          <w:rPr>
            <w:rStyle w:val="a5"/>
            <w:rFonts w:ascii="Times New Roman" w:hAnsi="Times New Roman" w:cs="Times New Roman"/>
            <w:color w:val="auto"/>
            <w:sz w:val="16"/>
            <w:szCs w:val="16"/>
            <w:u w:val="none"/>
          </w:rPr>
          <w:t>Бухарин Н. И.</w:t>
        </w:r>
      </w:hyperlink>
      <w:r w:rsidRPr="00E7370A">
        <w:rPr>
          <w:rFonts w:ascii="Times New Roman" w:hAnsi="Times New Roman" w:cs="Times New Roman"/>
          <w:sz w:val="16"/>
          <w:szCs w:val="16"/>
        </w:rPr>
        <w:t xml:space="preserve">, </w:t>
      </w:r>
      <w:hyperlink r:id="rId129" w:tooltip="Урицкий, Моисей Соломонович" w:history="1">
        <w:r w:rsidRPr="00E7370A">
          <w:rPr>
            <w:rStyle w:val="a5"/>
            <w:rFonts w:ascii="Times New Roman" w:hAnsi="Times New Roman" w:cs="Times New Roman"/>
            <w:color w:val="auto"/>
            <w:sz w:val="16"/>
            <w:szCs w:val="16"/>
            <w:u w:val="none"/>
          </w:rPr>
          <w:t>Урицкий М. С.</w:t>
        </w:r>
      </w:hyperlink>
      <w:r w:rsidRPr="00E7370A">
        <w:rPr>
          <w:rFonts w:ascii="Times New Roman" w:hAnsi="Times New Roman" w:cs="Times New Roman"/>
          <w:sz w:val="16"/>
          <w:szCs w:val="16"/>
        </w:rPr>
        <w:t xml:space="preserve">, </w:t>
      </w:r>
      <w:hyperlink r:id="rId130" w:tooltip="Оппоков, Георгий Ипполитович" w:history="1">
        <w:r w:rsidRPr="00E7370A">
          <w:rPr>
            <w:rStyle w:val="a5"/>
            <w:rFonts w:ascii="Times New Roman" w:hAnsi="Times New Roman" w:cs="Times New Roman"/>
            <w:color w:val="auto"/>
            <w:sz w:val="16"/>
            <w:szCs w:val="16"/>
            <w:u w:val="none"/>
          </w:rPr>
          <w:t>Ломов (</w:t>
        </w:r>
        <w:proofErr w:type="spellStart"/>
        <w:r w:rsidRPr="00E7370A">
          <w:rPr>
            <w:rStyle w:val="a5"/>
            <w:rFonts w:ascii="Times New Roman" w:hAnsi="Times New Roman" w:cs="Times New Roman"/>
            <w:color w:val="auto"/>
            <w:sz w:val="16"/>
            <w:szCs w:val="16"/>
            <w:u w:val="none"/>
          </w:rPr>
          <w:t>Оппоков</w:t>
        </w:r>
        <w:proofErr w:type="spellEnd"/>
        <w:r w:rsidRPr="00E7370A">
          <w:rPr>
            <w:rStyle w:val="a5"/>
            <w:rFonts w:ascii="Times New Roman" w:hAnsi="Times New Roman" w:cs="Times New Roman"/>
            <w:color w:val="auto"/>
            <w:sz w:val="16"/>
            <w:szCs w:val="16"/>
            <w:u w:val="none"/>
          </w:rPr>
          <w:t>) Г. И.</w:t>
        </w:r>
      </w:hyperlink>
      <w:r w:rsidRPr="00E7370A">
        <w:rPr>
          <w:rFonts w:ascii="Times New Roman" w:hAnsi="Times New Roman" w:cs="Times New Roman"/>
          <w:sz w:val="16"/>
          <w:szCs w:val="16"/>
        </w:rPr>
        <w:t xml:space="preserve">, </w:t>
      </w:r>
      <w:hyperlink r:id="rId131" w:tooltip="Бубнов, Андрей Сергеевич" w:history="1">
        <w:r w:rsidRPr="00E7370A">
          <w:rPr>
            <w:rStyle w:val="a5"/>
            <w:rFonts w:ascii="Times New Roman" w:hAnsi="Times New Roman" w:cs="Times New Roman"/>
            <w:color w:val="auto"/>
            <w:sz w:val="16"/>
            <w:szCs w:val="16"/>
            <w:u w:val="none"/>
          </w:rPr>
          <w:t>Бубнов А. С.</w:t>
        </w:r>
      </w:hyperlink>
    </w:p>
    <w:p w14:paraId="391201C4" w14:textId="77777777" w:rsidR="00130660" w:rsidRPr="00E7370A" w:rsidRDefault="0013066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за: </w:t>
      </w:r>
      <w:hyperlink r:id="rId132" w:tooltip="Ленин" w:history="1">
        <w:r w:rsidRPr="00E7370A">
          <w:rPr>
            <w:rFonts w:ascii="Times New Roman" w:hAnsi="Times New Roman" w:cs="Times New Roman"/>
            <w:sz w:val="16"/>
            <w:szCs w:val="16"/>
          </w:rPr>
          <w:t>Ленин В. И.</w:t>
        </w:r>
      </w:hyperlink>
      <w:r w:rsidRPr="00E7370A">
        <w:rPr>
          <w:rFonts w:ascii="Times New Roman" w:hAnsi="Times New Roman" w:cs="Times New Roman"/>
          <w:sz w:val="16"/>
          <w:szCs w:val="16"/>
        </w:rPr>
        <w:t xml:space="preserve">, </w:t>
      </w:r>
      <w:hyperlink r:id="rId133" w:tooltip="Свердлов, Яков Михайлович" w:history="1">
        <w:r w:rsidRPr="00E7370A">
          <w:rPr>
            <w:rStyle w:val="a5"/>
            <w:rFonts w:ascii="Times New Roman" w:hAnsi="Times New Roman" w:cs="Times New Roman"/>
            <w:color w:val="auto"/>
            <w:sz w:val="16"/>
            <w:szCs w:val="16"/>
            <w:u w:val="none"/>
          </w:rPr>
          <w:t>Свердлов Я. М.</w:t>
        </w:r>
      </w:hyperlink>
      <w:r w:rsidRPr="00E7370A">
        <w:rPr>
          <w:rFonts w:ascii="Times New Roman" w:hAnsi="Times New Roman" w:cs="Times New Roman"/>
          <w:sz w:val="16"/>
          <w:szCs w:val="16"/>
        </w:rPr>
        <w:t xml:space="preserve">, </w:t>
      </w:r>
      <w:hyperlink r:id="rId134" w:tooltip="Сталин, Иосиф Виссарионович" w:history="1">
        <w:r w:rsidRPr="00E7370A">
          <w:rPr>
            <w:rStyle w:val="a5"/>
            <w:rFonts w:ascii="Times New Roman" w:hAnsi="Times New Roman" w:cs="Times New Roman"/>
            <w:color w:val="auto"/>
            <w:sz w:val="16"/>
            <w:szCs w:val="16"/>
            <w:u w:val="none"/>
          </w:rPr>
          <w:t>Сталин И. В.</w:t>
        </w:r>
      </w:hyperlink>
      <w:r w:rsidRPr="00E7370A">
        <w:rPr>
          <w:rFonts w:ascii="Times New Roman" w:hAnsi="Times New Roman" w:cs="Times New Roman"/>
          <w:sz w:val="16"/>
          <w:szCs w:val="16"/>
        </w:rPr>
        <w:t xml:space="preserve">, </w:t>
      </w:r>
      <w:hyperlink r:id="rId135" w:tooltip="Зиновьев, Григорий Евсеевич" w:history="1">
        <w:r w:rsidRPr="00E7370A">
          <w:rPr>
            <w:rStyle w:val="a5"/>
            <w:rFonts w:ascii="Times New Roman" w:hAnsi="Times New Roman" w:cs="Times New Roman"/>
            <w:color w:val="auto"/>
            <w:sz w:val="16"/>
            <w:szCs w:val="16"/>
            <w:u w:val="none"/>
          </w:rPr>
          <w:t>Зиновьев Г. Е.</w:t>
        </w:r>
      </w:hyperlink>
      <w:r w:rsidRPr="00E7370A">
        <w:rPr>
          <w:rFonts w:ascii="Times New Roman" w:hAnsi="Times New Roman" w:cs="Times New Roman"/>
          <w:sz w:val="16"/>
          <w:szCs w:val="16"/>
        </w:rPr>
        <w:t xml:space="preserve">, </w:t>
      </w:r>
      <w:hyperlink r:id="rId136" w:tooltip="Сокольников, Григорий Яковлевич" w:history="1">
        <w:r w:rsidRPr="00E7370A">
          <w:rPr>
            <w:rStyle w:val="a5"/>
            <w:rFonts w:ascii="Times New Roman" w:hAnsi="Times New Roman" w:cs="Times New Roman"/>
            <w:color w:val="auto"/>
            <w:sz w:val="16"/>
            <w:szCs w:val="16"/>
            <w:u w:val="none"/>
          </w:rPr>
          <w:t>Сокольников Г. Я.</w:t>
        </w:r>
      </w:hyperlink>
      <w:r w:rsidRPr="00E7370A">
        <w:rPr>
          <w:rFonts w:ascii="Times New Roman" w:hAnsi="Times New Roman" w:cs="Times New Roman"/>
          <w:sz w:val="16"/>
          <w:szCs w:val="16"/>
        </w:rPr>
        <w:t xml:space="preserve">, </w:t>
      </w:r>
      <w:hyperlink r:id="rId137" w:tooltip="Смилга, Ивар Тенисович" w:history="1">
        <w:r w:rsidRPr="00E7370A">
          <w:rPr>
            <w:rStyle w:val="a5"/>
            <w:rFonts w:ascii="Times New Roman" w:hAnsi="Times New Roman" w:cs="Times New Roman"/>
            <w:color w:val="auto"/>
            <w:sz w:val="16"/>
            <w:szCs w:val="16"/>
            <w:u w:val="none"/>
          </w:rPr>
          <w:t>Смилга И. Т.</w:t>
        </w:r>
      </w:hyperlink>
      <w:r w:rsidRPr="00E7370A">
        <w:rPr>
          <w:rFonts w:ascii="Times New Roman" w:hAnsi="Times New Roman" w:cs="Times New Roman"/>
          <w:sz w:val="16"/>
          <w:szCs w:val="16"/>
        </w:rPr>
        <w:t xml:space="preserve"> и </w:t>
      </w:r>
      <w:hyperlink r:id="rId138" w:tooltip="Стасова, Елена Дмитриевна" w:history="1">
        <w:r w:rsidRPr="00E7370A">
          <w:rPr>
            <w:rStyle w:val="a5"/>
            <w:rFonts w:ascii="Times New Roman" w:hAnsi="Times New Roman" w:cs="Times New Roman"/>
            <w:color w:val="auto"/>
            <w:sz w:val="16"/>
            <w:szCs w:val="16"/>
            <w:u w:val="none"/>
          </w:rPr>
          <w:t>Стасова Е. Д.</w:t>
        </w:r>
      </w:hyperlink>
    </w:p>
    <w:p w14:paraId="02DA83D7" w14:textId="77777777" w:rsidR="00130660" w:rsidRPr="00E7370A" w:rsidRDefault="0013066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воздержались: </w:t>
      </w:r>
      <w:hyperlink r:id="rId139" w:tooltip="Троцкий, Лев Давидович" w:history="1">
        <w:r w:rsidRPr="00E7370A">
          <w:rPr>
            <w:rStyle w:val="a5"/>
            <w:rFonts w:ascii="Times New Roman" w:hAnsi="Times New Roman" w:cs="Times New Roman"/>
            <w:color w:val="auto"/>
            <w:sz w:val="16"/>
            <w:szCs w:val="16"/>
            <w:u w:val="none"/>
          </w:rPr>
          <w:t>Троцкий Л. Д.</w:t>
        </w:r>
      </w:hyperlink>
      <w:r w:rsidRPr="00E7370A">
        <w:rPr>
          <w:rFonts w:ascii="Times New Roman" w:hAnsi="Times New Roman" w:cs="Times New Roman"/>
          <w:sz w:val="16"/>
          <w:szCs w:val="16"/>
        </w:rPr>
        <w:t xml:space="preserve">, </w:t>
      </w:r>
      <w:hyperlink r:id="rId140" w:tooltip="Дзержинский, Феликс Эдмундович" w:history="1">
        <w:r w:rsidRPr="00E7370A">
          <w:rPr>
            <w:rStyle w:val="a5"/>
            <w:rFonts w:ascii="Times New Roman" w:hAnsi="Times New Roman" w:cs="Times New Roman"/>
            <w:color w:val="auto"/>
            <w:sz w:val="16"/>
            <w:szCs w:val="16"/>
            <w:u w:val="none"/>
          </w:rPr>
          <w:t>Дзержинский Ф. Э.</w:t>
        </w:r>
      </w:hyperlink>
      <w:r w:rsidRPr="00E7370A">
        <w:rPr>
          <w:rFonts w:ascii="Times New Roman" w:hAnsi="Times New Roman" w:cs="Times New Roman"/>
          <w:sz w:val="16"/>
          <w:szCs w:val="16"/>
        </w:rPr>
        <w:t xml:space="preserve">, </w:t>
      </w:r>
      <w:hyperlink r:id="rId141" w:tooltip="Иоффе, Адольф Абрамович" w:history="1">
        <w:r w:rsidRPr="00E7370A">
          <w:rPr>
            <w:rStyle w:val="a5"/>
            <w:rFonts w:ascii="Times New Roman" w:hAnsi="Times New Roman" w:cs="Times New Roman"/>
            <w:color w:val="auto"/>
            <w:sz w:val="16"/>
            <w:szCs w:val="16"/>
            <w:u w:val="none"/>
          </w:rPr>
          <w:t>Иоффе А. А.</w:t>
        </w:r>
      </w:hyperlink>
      <w:r w:rsidRPr="00E7370A">
        <w:rPr>
          <w:rFonts w:ascii="Times New Roman" w:hAnsi="Times New Roman" w:cs="Times New Roman"/>
          <w:sz w:val="16"/>
          <w:szCs w:val="16"/>
        </w:rPr>
        <w:t xml:space="preserve"> и </w:t>
      </w:r>
      <w:hyperlink r:id="rId142" w:tooltip="Крестинский, Николай Николаевич" w:history="1">
        <w:r w:rsidRPr="00E7370A">
          <w:rPr>
            <w:rStyle w:val="a5"/>
            <w:rFonts w:ascii="Times New Roman" w:hAnsi="Times New Roman" w:cs="Times New Roman"/>
            <w:color w:val="auto"/>
            <w:sz w:val="16"/>
            <w:szCs w:val="16"/>
            <w:u w:val="none"/>
          </w:rPr>
          <w:t>Крестинский Н. Н.</w:t>
        </w:r>
      </w:hyperlink>
    </w:p>
    <w:p w14:paraId="14007519" w14:textId="77777777" w:rsidR="00130660" w:rsidRPr="00E7370A" w:rsidRDefault="00130660" w:rsidP="009F4E52">
      <w:pPr>
        <w:pStyle w:val="ae"/>
        <w:spacing w:before="0" w:after="0"/>
        <w:jc w:val="both"/>
        <w:rPr>
          <w:color w:val="auto"/>
          <w:sz w:val="16"/>
          <w:szCs w:val="16"/>
        </w:rPr>
      </w:pPr>
      <w:r w:rsidRPr="00E7370A">
        <w:rPr>
          <w:color w:val="auto"/>
          <w:sz w:val="16"/>
          <w:szCs w:val="16"/>
        </w:rPr>
        <w:t>Дзержинский, Иоффе и Крестинский объяснили свою позицию, зачитав на этом заседании ЦК следующее заявление:</w:t>
      </w:r>
    </w:p>
    <w:p w14:paraId="7098F714" w14:textId="77777777" w:rsidR="00130660" w:rsidRPr="00E7370A" w:rsidRDefault="00130660" w:rsidP="009F4E52">
      <w:pPr>
        <w:pStyle w:val="ae"/>
        <w:spacing w:before="0" w:after="0"/>
        <w:jc w:val="both"/>
        <w:rPr>
          <w:iCs/>
          <w:color w:val="auto"/>
          <w:sz w:val="16"/>
          <w:szCs w:val="16"/>
        </w:rPr>
      </w:pPr>
      <w:r w:rsidRPr="00E7370A">
        <w:rPr>
          <w:iCs/>
          <w:color w:val="auto"/>
          <w:sz w:val="16"/>
          <w:szCs w:val="16"/>
        </w:rPr>
        <w:t xml:space="preserve">Как и 17 февраля, мы считаем невозможным подписывать сейчас мир с Германией. Но мы полагаем, что с теми огромными задачами, которые встали перед пролетарской революцией в России после германского наступления и встанут особенно после отклонения германского ультиматума, может справиться только объединённая большевистская партия. Если же произойдёт раскол, ультимативно заявленный Лениным, и нам придётся вести революционную войну против германского империализма, русской буржуазии и части пролетариата во главе с Лениным, то положение для русской революции создастся ещё более опасное, чем </w:t>
      </w:r>
      <w:r w:rsidRPr="00E7370A">
        <w:rPr>
          <w:iCs/>
          <w:color w:val="auto"/>
          <w:sz w:val="16"/>
          <w:szCs w:val="16"/>
        </w:rPr>
        <w:lastRenderedPageBreak/>
        <w:t>при подписании мира. Поэтому, не желая своим голосованием против подписания мира способствовать созданию такого положения и не будучи в состоянии голосовать за мир, мы воздерживаемся от голосования по этому вопросу.</w:t>
      </w:r>
    </w:p>
    <w:p w14:paraId="374BB78C" w14:textId="77777777" w:rsidR="00130660" w:rsidRPr="00E7370A" w:rsidRDefault="00130660" w:rsidP="009F4E52">
      <w:pPr>
        <w:pStyle w:val="ae"/>
        <w:spacing w:before="0" w:after="0"/>
        <w:jc w:val="both"/>
        <w:rPr>
          <w:color w:val="auto"/>
          <w:sz w:val="16"/>
          <w:szCs w:val="16"/>
        </w:rPr>
      </w:pPr>
      <w:r w:rsidRPr="00E7370A">
        <w:rPr>
          <w:color w:val="auto"/>
          <w:sz w:val="16"/>
          <w:szCs w:val="16"/>
        </w:rPr>
        <w:t>Урицкий от лица «левых коммунистов» также зачитал заявление:</w:t>
      </w:r>
    </w:p>
    <w:p w14:paraId="6ECD444F" w14:textId="77777777" w:rsidR="00130660" w:rsidRPr="00E7370A" w:rsidRDefault="00130660" w:rsidP="009F4E52">
      <w:pPr>
        <w:pStyle w:val="ae"/>
        <w:spacing w:before="0" w:after="0"/>
        <w:jc w:val="both"/>
        <w:rPr>
          <w:color w:val="auto"/>
          <w:sz w:val="16"/>
          <w:szCs w:val="16"/>
        </w:rPr>
      </w:pPr>
      <w:r w:rsidRPr="00E7370A">
        <w:rPr>
          <w:iCs/>
          <w:color w:val="auto"/>
          <w:sz w:val="16"/>
          <w:szCs w:val="16"/>
        </w:rPr>
        <w:t>Мы, не желая нести ответственности за принятое решение [Брестский мир на германских условиях], которое мы считаем глубоко ошибочным и губительным для русской и международной революций, тем более что решение это принято меньшинством ЦК, так как 4 воздержавшихся, как явствует из их мотивировки, стоят на нашей позиции, мы заявляем, что уходим из всех ответственных партийных и советских постов, оставляя за собой полную свободу агитации как внутри партии, так и вне её, за положения, которые мы считаем единственно правильными.</w:t>
      </w:r>
    </w:p>
    <w:p w14:paraId="53C26B5B" w14:textId="77777777" w:rsidR="00130660" w:rsidRPr="00E7370A" w:rsidRDefault="00130660" w:rsidP="009F4E52">
      <w:pPr>
        <w:pStyle w:val="ae"/>
        <w:spacing w:before="0" w:after="0"/>
        <w:jc w:val="both"/>
        <w:rPr>
          <w:color w:val="auto"/>
          <w:sz w:val="16"/>
          <w:szCs w:val="16"/>
        </w:rPr>
      </w:pPr>
      <w:r w:rsidRPr="00E7370A">
        <w:rPr>
          <w:color w:val="auto"/>
          <w:sz w:val="16"/>
          <w:szCs w:val="16"/>
        </w:rPr>
        <w:t xml:space="preserve">По оценке </w:t>
      </w:r>
      <w:hyperlink r:id="rId143" w:tooltip="Ричард Пайпс" w:history="1">
        <w:r w:rsidRPr="00E7370A">
          <w:rPr>
            <w:rStyle w:val="a5"/>
            <w:color w:val="auto"/>
            <w:sz w:val="16"/>
            <w:szCs w:val="16"/>
            <w:u w:val="none"/>
          </w:rPr>
          <w:t>Ричарда Пайпса</w:t>
        </w:r>
      </w:hyperlink>
      <w:r w:rsidRPr="00E7370A">
        <w:rPr>
          <w:color w:val="auto"/>
          <w:sz w:val="16"/>
          <w:szCs w:val="16"/>
        </w:rPr>
        <w:t xml:space="preserve">, обеспеченные Троцким четыре голоса воздержавшихся «спасли Ленина от унизительного поражения». По оценке же Юрия </w:t>
      </w:r>
      <w:proofErr w:type="spellStart"/>
      <w:r w:rsidRPr="00E7370A">
        <w:rPr>
          <w:color w:val="auto"/>
          <w:sz w:val="16"/>
          <w:szCs w:val="16"/>
        </w:rPr>
        <w:t>Фельштинского</w:t>
      </w:r>
      <w:proofErr w:type="spellEnd"/>
      <w:r w:rsidRPr="00E7370A">
        <w:rPr>
          <w:color w:val="auto"/>
          <w:sz w:val="16"/>
          <w:szCs w:val="16"/>
        </w:rPr>
        <w:t>, «нелепо считать, что Троцкий руководствовался джентльменскими соображениями… он прежде всего заботился о самом себе, понимая, что без Ленина не удержится в правительстве и будет оттеснён конкурентами» (17035).</w:t>
      </w:r>
    </w:p>
    <w:p w14:paraId="649D682F" w14:textId="77777777" w:rsidR="00130660" w:rsidRPr="00E7370A" w:rsidRDefault="00130660" w:rsidP="009F4E52">
      <w:pPr>
        <w:pStyle w:val="ae"/>
        <w:spacing w:before="0" w:after="0"/>
        <w:jc w:val="both"/>
        <w:rPr>
          <w:color w:val="auto"/>
          <w:sz w:val="16"/>
          <w:szCs w:val="16"/>
        </w:rPr>
      </w:pPr>
    </w:p>
    <w:p w14:paraId="05B2C305" w14:textId="4B919FAA" w:rsidR="00E8277F" w:rsidRPr="00E7370A" w:rsidRDefault="00E8277F" w:rsidP="009F4E52">
      <w:pPr>
        <w:pStyle w:val="ae"/>
        <w:spacing w:before="0" w:after="0"/>
        <w:jc w:val="both"/>
        <w:rPr>
          <w:color w:val="auto"/>
          <w:sz w:val="16"/>
          <w:szCs w:val="16"/>
        </w:rPr>
      </w:pPr>
      <w:r w:rsidRPr="00E7370A">
        <w:rPr>
          <w:color w:val="auto"/>
          <w:sz w:val="16"/>
          <w:szCs w:val="16"/>
        </w:rPr>
        <w:t>23 февраля 1918 прошло заседание ЦК РСДРП(б), на котором должно было быть принято решение относительно германского ультиматума. Ленин настаивал на заключении мира на условиях немцев. Троцкий был категорически против, но от дискуссии отказался. «Вести революционную войну при расколе в партии мы не можем, — заявил он. — При создавшихся условиях наша партия не в силах руководить войной, &lt;…&gt; нужно было бы максимальное единодушие; раз его нет, я на себя не возьму ответственность голосовать за войну». Под влиянием Троцкого позицию нейтралитета заняли также члены ЦК Дзержинский, Иоффе и Крестинский. В итоге Ленину удалось обеспечить согласие ЦК на принятие ультиматума 7 голосами «за»</w:t>
      </w:r>
      <w:r w:rsidR="00D30863">
        <w:rPr>
          <w:color w:val="auto"/>
          <w:sz w:val="16"/>
          <w:szCs w:val="16"/>
        </w:rPr>
        <w:t xml:space="preserve"> </w:t>
      </w:r>
      <w:r w:rsidRPr="00E7370A">
        <w:rPr>
          <w:color w:val="auto"/>
          <w:sz w:val="16"/>
          <w:szCs w:val="16"/>
        </w:rPr>
        <w:t>при 4 «против» и 4 «воздержавшихся» (17045).</w:t>
      </w:r>
    </w:p>
    <w:p w14:paraId="35F05888" w14:textId="77777777" w:rsidR="00E8277F" w:rsidRPr="00E7370A" w:rsidRDefault="00E8277F" w:rsidP="009F4E52">
      <w:pPr>
        <w:autoSpaceDE w:val="0"/>
        <w:autoSpaceDN w:val="0"/>
        <w:adjustRightInd w:val="0"/>
        <w:spacing w:after="0" w:line="240" w:lineRule="auto"/>
        <w:jc w:val="both"/>
        <w:rPr>
          <w:rFonts w:ascii="Times New Roman" w:hAnsi="Times New Roman" w:cs="Times New Roman"/>
          <w:sz w:val="16"/>
          <w:szCs w:val="16"/>
        </w:rPr>
      </w:pPr>
    </w:p>
    <w:p w14:paraId="6081185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февраля 1918 собрался ЦК и В.И.Л. опять предложил немедленно принять условия немецкого мира. Левые коммунисты (</w:t>
      </w:r>
      <w:proofErr w:type="spellStart"/>
      <w:r w:rsidRPr="00E7370A">
        <w:rPr>
          <w:rFonts w:ascii="Times New Roman" w:hAnsi="Times New Roman" w:cs="Times New Roman"/>
          <w:sz w:val="16"/>
          <w:szCs w:val="16"/>
        </w:rPr>
        <w:t>Н.И.Бухарин</w:t>
      </w:r>
      <w:proofErr w:type="spellEnd"/>
      <w:r w:rsidRPr="00E7370A">
        <w:rPr>
          <w:rFonts w:ascii="Times New Roman" w:hAnsi="Times New Roman" w:cs="Times New Roman"/>
          <w:sz w:val="16"/>
          <w:szCs w:val="16"/>
        </w:rPr>
        <w:t xml:space="preserve">, Урицкий, Ломов, </w:t>
      </w:r>
      <w:proofErr w:type="spellStart"/>
      <w:r w:rsidRPr="00E7370A">
        <w:rPr>
          <w:rFonts w:ascii="Times New Roman" w:hAnsi="Times New Roman" w:cs="Times New Roman"/>
          <w:sz w:val="16"/>
          <w:szCs w:val="16"/>
        </w:rPr>
        <w:t>А.С.Бубнов</w:t>
      </w:r>
      <w:proofErr w:type="spellEnd"/>
      <w:r w:rsidRPr="00E7370A">
        <w:rPr>
          <w:rFonts w:ascii="Times New Roman" w:hAnsi="Times New Roman" w:cs="Times New Roman"/>
          <w:sz w:val="16"/>
          <w:szCs w:val="16"/>
        </w:rPr>
        <w:t xml:space="preserve">) опять были против. Сторонников В.И.Л оказалось больше, но </w:t>
      </w:r>
      <w:proofErr w:type="spellStart"/>
      <w:r w:rsidRPr="00E7370A">
        <w:rPr>
          <w:rFonts w:ascii="Times New Roman" w:hAnsi="Times New Roman" w:cs="Times New Roman"/>
          <w:sz w:val="16"/>
          <w:szCs w:val="16"/>
        </w:rPr>
        <w:t>Н.И.Бухарин</w:t>
      </w:r>
      <w:proofErr w:type="spellEnd"/>
      <w:r w:rsidRPr="00E7370A">
        <w:rPr>
          <w:rFonts w:ascii="Times New Roman" w:hAnsi="Times New Roman" w:cs="Times New Roman"/>
          <w:sz w:val="16"/>
          <w:szCs w:val="16"/>
        </w:rPr>
        <w:t xml:space="preserve"> со сторонниками через Московское бюро, состоявшее из левых коммунистов (Ломов, Осинский, Сапронов, Стуков и др.) приняли постановление о том, что в интересах международной революции целесообразно идти на возможность утраты Советской власти (226,245).</w:t>
      </w:r>
    </w:p>
    <w:p w14:paraId="538FD7F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05DCD97" w14:textId="77777777" w:rsidR="00EF2B39" w:rsidRPr="00E7370A" w:rsidRDefault="00EF2B39" w:rsidP="009F4E52">
      <w:pPr>
        <w:pStyle w:val="ae"/>
        <w:spacing w:before="0" w:after="0"/>
        <w:jc w:val="both"/>
        <w:rPr>
          <w:color w:val="auto"/>
          <w:sz w:val="16"/>
          <w:szCs w:val="16"/>
        </w:rPr>
      </w:pPr>
      <w:r w:rsidRPr="00E7370A">
        <w:rPr>
          <w:color w:val="auto"/>
          <w:sz w:val="16"/>
          <w:szCs w:val="16"/>
        </w:rPr>
        <w:t>23 февраля 1918 в 23:00 началось совместное заседание большевистской и левоэсеровской фракций ВЦИК; левые эсеры приняли решение голосовать против мира. После совместного заседания началось отдельное заседание одной только большевистской фракции. При голосовании Ленин собрал 72 голоса против 25 голосов за «левых коммунистов» (17035).</w:t>
      </w:r>
    </w:p>
    <w:p w14:paraId="39A4FB0A" w14:textId="77777777" w:rsidR="00EF2B39" w:rsidRPr="00E7370A" w:rsidRDefault="00EF2B39" w:rsidP="009F4E52">
      <w:pPr>
        <w:pStyle w:val="ae"/>
        <w:spacing w:before="0" w:after="0"/>
        <w:jc w:val="both"/>
        <w:rPr>
          <w:color w:val="auto"/>
          <w:sz w:val="16"/>
          <w:szCs w:val="16"/>
        </w:rPr>
      </w:pPr>
    </w:p>
    <w:p w14:paraId="093F78A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6304D6E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BB5C1F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февраля 1918 Хельсинки. СНУ опубликовал проект Конституции Финляндской социалистической республики (7450).</w:t>
      </w:r>
    </w:p>
    <w:p w14:paraId="16DE532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A29E59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645B03C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2AC4B7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февраля 1918 года вышел приказ по флоту и Морскому ведомству по Коллегии Народного Комиссариата по морским делам </w:t>
      </w:r>
      <w:proofErr w:type="spellStart"/>
      <w:r w:rsidRPr="00E7370A">
        <w:rPr>
          <w:rFonts w:ascii="Times New Roman" w:hAnsi="Times New Roman" w:cs="Times New Roman"/>
          <w:sz w:val="16"/>
          <w:szCs w:val="16"/>
        </w:rPr>
        <w:t>вПетрограде</w:t>
      </w:r>
      <w:proofErr w:type="spellEnd"/>
      <w:r w:rsidRPr="00E7370A">
        <w:rPr>
          <w:rFonts w:ascii="Times New Roman" w:hAnsi="Times New Roman" w:cs="Times New Roman"/>
          <w:sz w:val="16"/>
          <w:szCs w:val="16"/>
        </w:rPr>
        <w:t xml:space="preserve"> № 206:</w:t>
      </w:r>
    </w:p>
    <w:p w14:paraId="76D82F8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Расформировать Постоянную комиссию для испытания судов военного флота. Личный состав Комиссии уволить от службы.</w:t>
      </w:r>
    </w:p>
    <w:p w14:paraId="5EA549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Коллегия Народного Комиссариата по морским делам (10700).</w:t>
      </w:r>
    </w:p>
    <w:p w14:paraId="05F5477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DC2C32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23C631E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574FFE7" w14:textId="77777777" w:rsidR="00C8316E" w:rsidRPr="00E7370A" w:rsidRDefault="00C831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24 февраля</w:t>
      </w:r>
      <w:r w:rsidRPr="00E7370A">
        <w:rPr>
          <w:rFonts w:ascii="Times New Roman" w:hAnsi="Times New Roman" w:cs="Times New Roman"/>
          <w:sz w:val="16"/>
          <w:szCs w:val="16"/>
        </w:rPr>
        <w:t xml:space="preserve"> в 1918 году Президиум ВЦИК принял постановление о формировании 1-го </w:t>
      </w:r>
      <w:proofErr w:type="spellStart"/>
      <w:r w:rsidRPr="00E7370A">
        <w:rPr>
          <w:rFonts w:ascii="Times New Roman" w:hAnsi="Times New Roman" w:cs="Times New Roman"/>
          <w:sz w:val="16"/>
          <w:szCs w:val="16"/>
        </w:rPr>
        <w:t>автоброневого</w:t>
      </w:r>
      <w:proofErr w:type="spellEnd"/>
      <w:r w:rsidRPr="00E7370A">
        <w:rPr>
          <w:rFonts w:ascii="Times New Roman" w:hAnsi="Times New Roman" w:cs="Times New Roman"/>
          <w:sz w:val="16"/>
          <w:szCs w:val="16"/>
        </w:rPr>
        <w:t xml:space="preserve"> отряда при ВЦИК. АБО участвовал во многих боях Гражданской войны, пройдя 40 тысяч верст, обретя легендарную славу. Личный состав отряда был отмечен 99 орденами Красного Знамени, были дважды и трижды краснознаменцы. Трое воинов, геройски погибших в боях, приказом командира отряда </w:t>
      </w:r>
      <w:proofErr w:type="spellStart"/>
      <w:r w:rsidRPr="00E7370A">
        <w:rPr>
          <w:rFonts w:ascii="Times New Roman" w:hAnsi="Times New Roman" w:cs="Times New Roman"/>
          <w:sz w:val="16"/>
          <w:szCs w:val="16"/>
        </w:rPr>
        <w:t>Ю.В.Конопко</w:t>
      </w:r>
      <w:proofErr w:type="spellEnd"/>
      <w:r w:rsidRPr="00E7370A">
        <w:rPr>
          <w:rFonts w:ascii="Times New Roman" w:hAnsi="Times New Roman" w:cs="Times New Roman"/>
          <w:sz w:val="16"/>
          <w:szCs w:val="16"/>
        </w:rPr>
        <w:t xml:space="preserve"> в 1921 г. были навечно зачислены в списки АБО. За подвиги отряд был награжден Красным Знаменем ВЦИК. В ноябре 1920 г. отряд был передан в состав войск ВНУС, впоследствии став родоначальником одного из полков Отдельной мотострелковой дивизии особого назначения внутренних войск (15050).</w:t>
      </w:r>
    </w:p>
    <w:p w14:paraId="7489EEFF" w14:textId="77777777" w:rsidR="00C8316E" w:rsidRPr="00E7370A" w:rsidRDefault="00C8316E" w:rsidP="009F4E52">
      <w:pPr>
        <w:spacing w:after="0" w:line="240" w:lineRule="auto"/>
        <w:jc w:val="both"/>
        <w:rPr>
          <w:rFonts w:ascii="Times New Roman" w:hAnsi="Times New Roman" w:cs="Times New Roman"/>
          <w:sz w:val="16"/>
          <w:szCs w:val="16"/>
        </w:rPr>
      </w:pPr>
    </w:p>
    <w:p w14:paraId="6AA2A1A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февраля 1918 Юго-Западный фронт. Части 2А(а-в) ф-</w:t>
      </w:r>
      <w:proofErr w:type="spellStart"/>
      <w:r w:rsidRPr="00E7370A">
        <w:rPr>
          <w:rFonts w:ascii="Times New Roman" w:hAnsi="Times New Roman" w:cs="Times New Roman"/>
          <w:sz w:val="16"/>
          <w:szCs w:val="16"/>
        </w:rPr>
        <w:t>м.Э.Бен</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Эрмоли</w:t>
      </w:r>
      <w:proofErr w:type="spellEnd"/>
      <w:r w:rsidRPr="00E7370A">
        <w:rPr>
          <w:rFonts w:ascii="Times New Roman" w:hAnsi="Times New Roman" w:cs="Times New Roman"/>
          <w:sz w:val="16"/>
          <w:szCs w:val="16"/>
        </w:rPr>
        <w:t xml:space="preserve"> перешли в наступление из р-на </w:t>
      </w:r>
      <w:proofErr w:type="spellStart"/>
      <w:r w:rsidRPr="00E7370A">
        <w:rPr>
          <w:rFonts w:ascii="Times New Roman" w:hAnsi="Times New Roman" w:cs="Times New Roman"/>
          <w:sz w:val="16"/>
          <w:szCs w:val="16"/>
        </w:rPr>
        <w:t>г.Волочиск</w:t>
      </w:r>
      <w:proofErr w:type="spellEnd"/>
      <w:r w:rsidRPr="00E7370A">
        <w:rPr>
          <w:rFonts w:ascii="Times New Roman" w:hAnsi="Times New Roman" w:cs="Times New Roman"/>
          <w:sz w:val="16"/>
          <w:szCs w:val="16"/>
        </w:rPr>
        <w:t xml:space="preserve"> на Одесском направлении (7449).</w:t>
      </w:r>
    </w:p>
    <w:p w14:paraId="7C21393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19C1AB8" w14:textId="77777777" w:rsidR="008F2448" w:rsidRPr="00E7370A" w:rsidRDefault="008F2448" w:rsidP="009F4E52">
      <w:pPr>
        <w:pStyle w:val="ae"/>
        <w:spacing w:before="0" w:after="0"/>
        <w:jc w:val="both"/>
        <w:rPr>
          <w:color w:val="auto"/>
          <w:sz w:val="16"/>
          <w:szCs w:val="16"/>
        </w:rPr>
      </w:pPr>
      <w:r w:rsidRPr="00E7370A">
        <w:rPr>
          <w:color w:val="auto"/>
          <w:sz w:val="16"/>
          <w:szCs w:val="16"/>
        </w:rPr>
        <w:t>24 февраля 1918 немцы вступили в Житомир (в 100 километрах к западу от Киева), Юрьев (ныне Тарту на востоке Эстонии) и, к вечеру этого же дня, в Псков. В Пскове они встретили сопротивление лишь разрозненных подразделений латышских стрелков и сотни красногвардейцев. Большинство солдат старой русской армии без боя ушли из Пскова, предварительно устроив грабежи и погромы. Латыши и красногвардейцы к вечеру 24 февраля также оставили город, предварительно взорвав склад со взрывчаткой на вокзале. В результате этого взрыва погибло 270 немецких солдат и офицеров. В отместку после занятия Пскова немцы расстреляли 140 взятых в плен красногвардейцев, большевиков и советских работников, но далее на восток продвигаться не стали (17045).</w:t>
      </w:r>
    </w:p>
    <w:p w14:paraId="7CB9B984" w14:textId="77777777" w:rsidR="008F2448" w:rsidRPr="00E7370A" w:rsidRDefault="008F2448"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A604F57" w14:textId="77777777" w:rsidR="00734A43" w:rsidRPr="000656BE" w:rsidRDefault="00734A43"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24 февраля 1918 г. войска Красной Юго-Восточной революционной армии захватили </w:t>
      </w:r>
      <w:proofErr w:type="spellStart"/>
      <w:r w:rsidRPr="000656BE">
        <w:rPr>
          <w:rFonts w:ascii="Times New Roman" w:hAnsi="Times New Roman" w:cs="Times New Roman"/>
          <w:color w:val="0070C0"/>
          <w:sz w:val="16"/>
          <w:szCs w:val="16"/>
        </w:rPr>
        <w:t>Ростов</w:t>
      </w:r>
      <w:proofErr w:type="spellEnd"/>
      <w:r w:rsidRPr="000656BE">
        <w:rPr>
          <w:rFonts w:ascii="Times New Roman" w:hAnsi="Times New Roman" w:cs="Times New Roman"/>
          <w:color w:val="0070C0"/>
          <w:sz w:val="16"/>
          <w:szCs w:val="16"/>
        </w:rPr>
        <w:t>, вынудив белых отступить на Кубань. В апреле Революционная армия стала Армией Кубанской Советской Республики (23525).</w:t>
      </w:r>
    </w:p>
    <w:p w14:paraId="3BD09B04" w14:textId="77777777" w:rsidR="00734A43" w:rsidRPr="000656BE" w:rsidRDefault="00734A43" w:rsidP="009F4E52">
      <w:pPr>
        <w:spacing w:after="0" w:line="240" w:lineRule="auto"/>
        <w:jc w:val="both"/>
        <w:rPr>
          <w:rFonts w:ascii="Times New Roman" w:hAnsi="Times New Roman" w:cs="Times New Roman"/>
          <w:color w:val="0070C0"/>
          <w:sz w:val="16"/>
          <w:szCs w:val="16"/>
        </w:rPr>
      </w:pPr>
    </w:p>
    <w:p w14:paraId="7C0EF163"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февраля 1918 наступающие немецкие войска соединились с войсками Центральной Рады (4962).</w:t>
      </w:r>
    </w:p>
    <w:p w14:paraId="644F6DA8"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62EA84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56F9F13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AC8272A" w14:textId="77777777" w:rsidR="00734A43" w:rsidRPr="000656BE" w:rsidRDefault="00734A43"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24 февраля 1918 г. в Ревеле Эстонский национальный совет во главе с Константином </w:t>
      </w:r>
      <w:proofErr w:type="spellStart"/>
      <w:r w:rsidRPr="000656BE">
        <w:rPr>
          <w:rFonts w:ascii="Times New Roman" w:hAnsi="Times New Roman" w:cs="Times New Roman"/>
          <w:color w:val="0070C0"/>
          <w:sz w:val="16"/>
          <w:szCs w:val="16"/>
        </w:rPr>
        <w:t>Патсом</w:t>
      </w:r>
      <w:proofErr w:type="spellEnd"/>
      <w:r w:rsidRPr="000656BE">
        <w:rPr>
          <w:rFonts w:ascii="Times New Roman" w:hAnsi="Times New Roman" w:cs="Times New Roman"/>
          <w:color w:val="0070C0"/>
          <w:sz w:val="16"/>
          <w:szCs w:val="16"/>
        </w:rPr>
        <w:t xml:space="preserve"> провозгласил независимость от России (23525).</w:t>
      </w:r>
    </w:p>
    <w:p w14:paraId="7B935184" w14:textId="77777777" w:rsidR="00734A43" w:rsidRPr="000656BE" w:rsidRDefault="00734A43" w:rsidP="009F4E52">
      <w:pPr>
        <w:spacing w:after="0" w:line="240" w:lineRule="auto"/>
        <w:jc w:val="both"/>
        <w:rPr>
          <w:rFonts w:ascii="Times New Roman" w:hAnsi="Times New Roman" w:cs="Times New Roman"/>
          <w:color w:val="0070C0"/>
          <w:sz w:val="16"/>
          <w:szCs w:val="16"/>
        </w:rPr>
      </w:pPr>
    </w:p>
    <w:p w14:paraId="4DA709B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февраля 1918 года была первая казнь, выполненная без суда сотрудниками ЧК (9713).</w:t>
      </w:r>
    </w:p>
    <w:p w14:paraId="1C2CA9A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875C61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593CFFF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434E67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февраля 1918 на заседании ЦК РСДРП(б) утвержден состав мирной делегации, которая в тот же день выехала в Брест-</w:t>
      </w:r>
      <w:proofErr w:type="spellStart"/>
      <w:r w:rsidRPr="00E7370A">
        <w:rPr>
          <w:rFonts w:ascii="Times New Roman" w:hAnsi="Times New Roman" w:cs="Times New Roman"/>
          <w:sz w:val="16"/>
          <w:szCs w:val="16"/>
        </w:rPr>
        <w:t>Литовск</w:t>
      </w:r>
      <w:proofErr w:type="spellEnd"/>
      <w:r w:rsidRPr="00E7370A">
        <w:rPr>
          <w:rFonts w:ascii="Times New Roman" w:hAnsi="Times New Roman" w:cs="Times New Roman"/>
          <w:sz w:val="16"/>
          <w:szCs w:val="16"/>
        </w:rPr>
        <w:t xml:space="preserve">. В 3 часа ночи ВЦИК заслушал доклад В.И. Ленина о новых германских условиях мира и в 4 час. 30 мин. постановил принять их. Германия требовала аннексии Польши, Литвы и части Белоруссии, вывода советских войск из Эстонии, Латвии и Финляндии, аннексии Турцией Карса, Ардагана и Батума, признания власти украинской Центральной рады и заключения мира с ней. Советская республика должна была уплатить денежную контрибуцию в 6 млрд. марок. В 5-м часу утра Совет Народных Комиссаров передал германскому правительству решение ВЦИК о согласии принять германские условия мира. Отряды Красной гвардии под общим командованием Р.Ф. Сиверса в результате ожесточенных боев с белоказаками и корниловскими добровольцами заняли </w:t>
      </w:r>
      <w:proofErr w:type="spellStart"/>
      <w:r w:rsidRPr="00E7370A">
        <w:rPr>
          <w:rFonts w:ascii="Times New Roman" w:hAnsi="Times New Roman" w:cs="Times New Roman"/>
          <w:sz w:val="16"/>
          <w:szCs w:val="16"/>
        </w:rPr>
        <w:t>Ростов</w:t>
      </w:r>
      <w:proofErr w:type="spellEnd"/>
      <w:r w:rsidRPr="00E7370A">
        <w:rPr>
          <w:rFonts w:ascii="Times New Roman" w:hAnsi="Times New Roman" w:cs="Times New Roman"/>
          <w:sz w:val="16"/>
          <w:szCs w:val="16"/>
        </w:rPr>
        <w:t>-на-Дону. В 7 часов вечера германские войска заняли Псков. Наступавшая в направлении Ковель—Ровно группа германских войск захватила Житомир (4216).</w:t>
      </w:r>
    </w:p>
    <w:p w14:paraId="4C7A82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2F9D4D0" w14:textId="77777777" w:rsidR="00EF2B39" w:rsidRPr="00E7370A" w:rsidRDefault="00000000" w:rsidP="009F4E52">
      <w:pPr>
        <w:pStyle w:val="ae"/>
        <w:spacing w:before="0" w:after="0"/>
        <w:jc w:val="both"/>
        <w:rPr>
          <w:color w:val="auto"/>
          <w:sz w:val="16"/>
          <w:szCs w:val="16"/>
        </w:rPr>
      </w:pPr>
      <w:hyperlink r:id="rId144" w:tooltip="24 февраля" w:history="1">
        <w:r w:rsidR="00EF2B39" w:rsidRPr="00E7370A">
          <w:rPr>
            <w:rStyle w:val="a5"/>
            <w:color w:val="auto"/>
            <w:sz w:val="16"/>
            <w:szCs w:val="16"/>
            <w:u w:val="none"/>
          </w:rPr>
          <w:t>24 февраля</w:t>
        </w:r>
      </w:hyperlink>
      <w:r w:rsidR="00EF2B39" w:rsidRPr="00E7370A">
        <w:rPr>
          <w:color w:val="auto"/>
          <w:sz w:val="16"/>
          <w:szCs w:val="16"/>
        </w:rPr>
        <w:t xml:space="preserve"> 1918 Ломов, Урицкий, </w:t>
      </w:r>
      <w:proofErr w:type="spellStart"/>
      <w:r w:rsidR="00EF2B39" w:rsidRPr="00E7370A">
        <w:rPr>
          <w:color w:val="auto"/>
          <w:sz w:val="16"/>
          <w:szCs w:val="16"/>
        </w:rPr>
        <w:t>Спунде</w:t>
      </w:r>
      <w:proofErr w:type="spellEnd"/>
      <w:r w:rsidR="00EF2B39" w:rsidRPr="00E7370A">
        <w:rPr>
          <w:color w:val="auto"/>
          <w:sz w:val="16"/>
          <w:szCs w:val="16"/>
        </w:rPr>
        <w:t xml:space="preserve">, Смирнов, Пятаков и Боголепов подали заявления о своей отставке из Совнаркома. </w:t>
      </w:r>
      <w:hyperlink r:id="rId145" w:tooltip="5 марта" w:history="1">
        <w:r w:rsidR="00EF2B39" w:rsidRPr="00E7370A">
          <w:rPr>
            <w:rStyle w:val="a5"/>
            <w:color w:val="auto"/>
            <w:sz w:val="16"/>
            <w:szCs w:val="16"/>
            <w:u w:val="none"/>
          </w:rPr>
          <w:t>5 марта</w:t>
        </w:r>
      </w:hyperlink>
      <w:r w:rsidR="00EF2B39" w:rsidRPr="00E7370A">
        <w:rPr>
          <w:color w:val="auto"/>
          <w:sz w:val="16"/>
          <w:szCs w:val="16"/>
        </w:rPr>
        <w:t xml:space="preserve"> Бухарин, Радек и Урицкий начали издавать газету «Коммунист», которая фактически стала собственным печатным органом «левых коммунистов». Стремясь любой ценой предотвратить раскол своей партии, Ленин уже 23 февраля заявил, что не собирается как-либо препятствовать агитации «левых коммунистов» и даже принял условия Урицкого, заявившего, что он отложит своё решение об отставке при условии полной свободы агитировать и даже голосовать против мирного договора (17035).</w:t>
      </w:r>
    </w:p>
    <w:p w14:paraId="1565E238" w14:textId="77777777" w:rsidR="00EF2B39" w:rsidRPr="00E7370A" w:rsidRDefault="00EF2B39" w:rsidP="009F4E52">
      <w:pPr>
        <w:pStyle w:val="ae"/>
        <w:spacing w:before="0" w:after="0"/>
        <w:jc w:val="both"/>
        <w:rPr>
          <w:color w:val="auto"/>
          <w:sz w:val="16"/>
          <w:szCs w:val="16"/>
        </w:rPr>
      </w:pPr>
    </w:p>
    <w:p w14:paraId="00A429BB" w14:textId="77777777" w:rsidR="00D55E33" w:rsidRPr="00E7370A" w:rsidRDefault="00000000" w:rsidP="009F4E52">
      <w:pPr>
        <w:pStyle w:val="ae"/>
        <w:spacing w:before="0" w:after="0"/>
        <w:jc w:val="both"/>
        <w:rPr>
          <w:color w:val="auto"/>
          <w:sz w:val="16"/>
          <w:szCs w:val="16"/>
        </w:rPr>
      </w:pPr>
      <w:hyperlink r:id="rId146" w:tooltip="24 февраля" w:history="1">
        <w:r w:rsidR="00D55E33" w:rsidRPr="00E7370A">
          <w:rPr>
            <w:rStyle w:val="a5"/>
            <w:color w:val="auto"/>
            <w:sz w:val="16"/>
            <w:szCs w:val="16"/>
            <w:u w:val="none"/>
          </w:rPr>
          <w:t>24 февраля</w:t>
        </w:r>
      </w:hyperlink>
      <w:r w:rsidR="00D55E33" w:rsidRPr="00E7370A">
        <w:rPr>
          <w:color w:val="auto"/>
          <w:sz w:val="16"/>
          <w:szCs w:val="16"/>
        </w:rPr>
        <w:t xml:space="preserve"> 1918 Ленину с огромным трудом, 126 голосами против 85 при 26 воздержавшихся, удалось продавить своё решение через </w:t>
      </w:r>
      <w:hyperlink r:id="rId147" w:tooltip="ВЦИК" w:history="1">
        <w:r w:rsidR="00D55E33" w:rsidRPr="00E7370A">
          <w:rPr>
            <w:rStyle w:val="a5"/>
            <w:color w:val="auto"/>
            <w:sz w:val="16"/>
            <w:szCs w:val="16"/>
          </w:rPr>
          <w:t>ВЦИК</w:t>
        </w:r>
      </w:hyperlink>
      <w:r w:rsidR="00D55E33" w:rsidRPr="00E7370A">
        <w:rPr>
          <w:color w:val="auto"/>
          <w:sz w:val="16"/>
          <w:szCs w:val="16"/>
        </w:rPr>
        <w:t xml:space="preserve">. Во время прений выступавший от имени левых эсеров делегат </w:t>
      </w:r>
      <w:hyperlink r:id="rId148" w:tooltip="Камков, Борис Давидович" w:history="1">
        <w:proofErr w:type="spellStart"/>
        <w:r w:rsidR="00D55E33" w:rsidRPr="00E7370A">
          <w:rPr>
            <w:rStyle w:val="a5"/>
            <w:color w:val="auto"/>
            <w:sz w:val="16"/>
            <w:szCs w:val="16"/>
          </w:rPr>
          <w:t>Камков</w:t>
        </w:r>
        <w:proofErr w:type="spellEnd"/>
      </w:hyperlink>
      <w:r w:rsidR="00D55E33" w:rsidRPr="00E7370A">
        <w:rPr>
          <w:color w:val="auto"/>
          <w:sz w:val="16"/>
          <w:szCs w:val="16"/>
        </w:rPr>
        <w:t xml:space="preserve"> призвал к организации массовой партизанской войны против германских войск, даже если такая война и закончится утратой Петрограда и значительных территорий России. Представитель меньшевиков-интернационалистов Мартов заявил, что «на второй день по подписании этого мира, Советская власть в Петрограде будет пленницей немецкого правительства». Сам же Ленин выступал во ВЦИК в качестве председателя Совнаркома, хотя на деле вопрос о мире в Совнаркоме на тот момент вообще не обсуждался.</w:t>
      </w:r>
    </w:p>
    <w:p w14:paraId="34E1A4EE" w14:textId="77777777" w:rsidR="00D55E33" w:rsidRPr="00E7370A" w:rsidRDefault="00D55E33" w:rsidP="009F4E52">
      <w:pPr>
        <w:pStyle w:val="ae"/>
        <w:spacing w:before="0" w:after="0"/>
        <w:jc w:val="both"/>
        <w:rPr>
          <w:color w:val="auto"/>
          <w:sz w:val="16"/>
          <w:szCs w:val="16"/>
        </w:rPr>
      </w:pPr>
      <w:r w:rsidRPr="00E7370A">
        <w:rPr>
          <w:color w:val="auto"/>
          <w:sz w:val="16"/>
          <w:szCs w:val="16"/>
        </w:rPr>
        <w:t xml:space="preserve">Несмотря на постановление большевистской фракции ВЦИК о том, что все члены фракции в порядке партийной дисциплины должны голосовать за мир, Бухарин и Рязанов голосуют против, а Луначарский колеблется. Фракция левых эсеров обязывает своих членов, наоборот, голосовать против мира, однако за мир всё равно </w:t>
      </w:r>
      <w:r w:rsidRPr="00E7370A">
        <w:rPr>
          <w:color w:val="auto"/>
          <w:sz w:val="16"/>
          <w:szCs w:val="16"/>
        </w:rPr>
        <w:lastRenderedPageBreak/>
        <w:t>голосуют Спиридонова и Малкин. 22 левых эсера при голосовании воздержались, а ряд «левых коммунистов» (Коллонтай, Дзержинский, Урицкий и др.) на заседание вообще не явился.</w:t>
      </w:r>
    </w:p>
    <w:p w14:paraId="4F810891" w14:textId="77777777" w:rsidR="00D55E33" w:rsidRPr="00E7370A" w:rsidRDefault="00D55E33" w:rsidP="009F4E52">
      <w:pPr>
        <w:pStyle w:val="ae"/>
        <w:spacing w:before="0" w:after="0"/>
        <w:jc w:val="both"/>
        <w:rPr>
          <w:color w:val="auto"/>
          <w:sz w:val="16"/>
          <w:szCs w:val="16"/>
        </w:rPr>
      </w:pPr>
      <w:r w:rsidRPr="00E7370A">
        <w:rPr>
          <w:color w:val="auto"/>
          <w:sz w:val="16"/>
          <w:szCs w:val="16"/>
        </w:rPr>
        <w:t xml:space="preserve">По описанию историка Юрия </w:t>
      </w:r>
      <w:proofErr w:type="spellStart"/>
      <w:r w:rsidRPr="00E7370A">
        <w:rPr>
          <w:color w:val="auto"/>
          <w:sz w:val="16"/>
          <w:szCs w:val="16"/>
        </w:rPr>
        <w:t>Фельштинского</w:t>
      </w:r>
      <w:proofErr w:type="spellEnd"/>
      <w:r w:rsidRPr="00E7370A">
        <w:rPr>
          <w:color w:val="auto"/>
          <w:sz w:val="16"/>
          <w:szCs w:val="16"/>
        </w:rPr>
        <w:t>, голосование Бухарина против Брестского мира «утонуло в аплодисментах половины зала», а Луначарский после долгих колебаний, «закрывая руками судорожно дергающееся лицо, сбегает с трибуны, кажется, он плачет».</w:t>
      </w:r>
    </w:p>
    <w:p w14:paraId="24327A4E" w14:textId="77777777" w:rsidR="00D55E33" w:rsidRPr="00E7370A" w:rsidRDefault="00D55E33" w:rsidP="009F4E52">
      <w:pPr>
        <w:pStyle w:val="ae"/>
        <w:spacing w:before="0" w:after="0"/>
        <w:jc w:val="both"/>
        <w:rPr>
          <w:color w:val="auto"/>
          <w:sz w:val="16"/>
          <w:szCs w:val="16"/>
        </w:rPr>
      </w:pPr>
      <w:r w:rsidRPr="00E7370A">
        <w:rPr>
          <w:color w:val="auto"/>
          <w:sz w:val="16"/>
          <w:szCs w:val="16"/>
        </w:rPr>
        <w:t xml:space="preserve">По воспоминаниям коммуниста </w:t>
      </w:r>
      <w:proofErr w:type="spellStart"/>
      <w:r w:rsidRPr="00E7370A">
        <w:rPr>
          <w:color w:val="auto"/>
          <w:sz w:val="16"/>
          <w:szCs w:val="16"/>
        </w:rPr>
        <w:t>Ступоченко</w:t>
      </w:r>
      <w:proofErr w:type="spellEnd"/>
      <w:r w:rsidRPr="00E7370A">
        <w:rPr>
          <w:color w:val="auto"/>
          <w:sz w:val="16"/>
          <w:szCs w:val="16"/>
        </w:rPr>
        <w:t>, публика на хорах выкрикивала во время заседания: «изменники», «предали Родину», «иуды», «шпионы немецкие», в ответ большевики «огрызаются и показывают кулаки». Особо гневной была также реакция убеждённого противника Брестского мира, левого эсера Штейнберга, который в знак протеста закричал и забарабанил кулаками по ограждению правительственной ложи, в которой сидел.</w:t>
      </w:r>
    </w:p>
    <w:p w14:paraId="3F8AD967" w14:textId="77777777" w:rsidR="00D55E33" w:rsidRPr="00E7370A" w:rsidRDefault="00D55E33" w:rsidP="009F4E52">
      <w:pPr>
        <w:pStyle w:val="ae"/>
        <w:spacing w:before="0" w:after="0"/>
        <w:jc w:val="both"/>
        <w:rPr>
          <w:color w:val="auto"/>
          <w:sz w:val="16"/>
          <w:szCs w:val="16"/>
        </w:rPr>
      </w:pPr>
      <w:r w:rsidRPr="00E7370A">
        <w:rPr>
          <w:color w:val="auto"/>
          <w:sz w:val="16"/>
          <w:szCs w:val="16"/>
        </w:rPr>
        <w:t>Само заседание ВЦИК при этом началось только в 03:00, за 4 часа до истечения германского ультиматума. Предварительное голосование завершилось в 04:30, после чего Ленин немедленно направился в Совнарком для согласования текста послания германскому правительству. В 7 утра царскосельская радиостанция передала в Берлин о принятии немецких условий и готовности выслать делегацию в Брест-</w:t>
      </w:r>
      <w:proofErr w:type="spellStart"/>
      <w:r w:rsidRPr="00E7370A">
        <w:rPr>
          <w:color w:val="auto"/>
          <w:sz w:val="16"/>
          <w:szCs w:val="16"/>
        </w:rPr>
        <w:t>Литовск</w:t>
      </w:r>
      <w:proofErr w:type="spellEnd"/>
      <w:r w:rsidRPr="00E7370A">
        <w:rPr>
          <w:color w:val="auto"/>
          <w:sz w:val="16"/>
          <w:szCs w:val="16"/>
        </w:rPr>
        <w:t>.</w:t>
      </w:r>
    </w:p>
    <w:p w14:paraId="4CC320CE" w14:textId="77777777" w:rsidR="00D55E33" w:rsidRPr="00E7370A" w:rsidRDefault="00D55E33" w:rsidP="009F4E52">
      <w:pPr>
        <w:pStyle w:val="ae"/>
        <w:spacing w:before="0" w:after="0"/>
        <w:jc w:val="both"/>
        <w:rPr>
          <w:color w:val="auto"/>
          <w:sz w:val="16"/>
          <w:szCs w:val="16"/>
        </w:rPr>
      </w:pPr>
      <w:r w:rsidRPr="00E7370A">
        <w:rPr>
          <w:color w:val="auto"/>
          <w:sz w:val="16"/>
          <w:szCs w:val="16"/>
        </w:rPr>
        <w:t>Принятое решение вызвало бурю протестов: «левые коммунисты» широко критикуют его в печатных органах «Коммунист» и «Социал-демократ», против Брестского мира выступают Московское областное бюро РСДРП(б), в своём резолюции от 24 февраля выразившее недоверие ЦК и потребовавшее его переизбрания. В своей резолюции московская партийная организация указала, что «существование Советской власти является теперь чисто формальным делом и что в интересах международной революции целесообразно пойти на утрату власти Советов». Ленин называет это решение «странным и чудовищным».</w:t>
      </w:r>
    </w:p>
    <w:p w14:paraId="74CE5740" w14:textId="77777777" w:rsidR="00D55E33" w:rsidRPr="00E7370A" w:rsidRDefault="00000000" w:rsidP="009F4E52">
      <w:pPr>
        <w:pStyle w:val="ae"/>
        <w:spacing w:before="0" w:after="0"/>
        <w:jc w:val="both"/>
        <w:rPr>
          <w:color w:val="auto"/>
          <w:sz w:val="16"/>
          <w:szCs w:val="16"/>
        </w:rPr>
      </w:pPr>
      <w:hyperlink r:id="rId149" w:tooltip="28 февраля" w:history="1">
        <w:r w:rsidR="00D55E33" w:rsidRPr="00E7370A">
          <w:rPr>
            <w:rStyle w:val="a5"/>
            <w:color w:val="auto"/>
            <w:sz w:val="16"/>
            <w:szCs w:val="16"/>
          </w:rPr>
          <w:t>28 февраля</w:t>
        </w:r>
      </w:hyperlink>
      <w:r w:rsidR="00D55E33" w:rsidRPr="00E7370A">
        <w:rPr>
          <w:color w:val="auto"/>
          <w:sz w:val="16"/>
          <w:szCs w:val="16"/>
        </w:rPr>
        <w:t xml:space="preserve"> с тем же требованием переизбрания ЦК выступает Московский окружной комитет. В период 27 февраля — 6 марта до 600 местных Советов в ответ на запрос Совнаркома выражают своё мнение о мире; негативно отзываются о принятых мирных условиях целый ряд городов, в том числе Москва, Екатеринбург, Харьков и Кронштадт. За мир высказываются Петроград и Севастополь. «Левые коммунисты» заявляют, что «мирная политика официального ЦК сошла с рельс пролетарской революции» (17035).</w:t>
      </w:r>
    </w:p>
    <w:p w14:paraId="2AF618FA" w14:textId="77777777" w:rsidR="00D55E33" w:rsidRPr="00E7370A" w:rsidRDefault="00D55E33" w:rsidP="009F4E52">
      <w:pPr>
        <w:pStyle w:val="ae"/>
        <w:spacing w:before="0" w:after="0"/>
        <w:jc w:val="both"/>
        <w:rPr>
          <w:color w:val="auto"/>
          <w:sz w:val="16"/>
          <w:szCs w:val="16"/>
        </w:rPr>
      </w:pPr>
    </w:p>
    <w:p w14:paraId="3E2909DC" w14:textId="77777777" w:rsidR="00E8277F" w:rsidRPr="00E7370A" w:rsidRDefault="00E8277F" w:rsidP="009F4E52">
      <w:pPr>
        <w:pStyle w:val="ae"/>
        <w:spacing w:before="0" w:after="0"/>
        <w:jc w:val="both"/>
        <w:rPr>
          <w:color w:val="auto"/>
          <w:sz w:val="16"/>
          <w:szCs w:val="16"/>
        </w:rPr>
      </w:pPr>
      <w:r w:rsidRPr="00E7370A">
        <w:rPr>
          <w:color w:val="auto"/>
          <w:sz w:val="16"/>
          <w:szCs w:val="16"/>
        </w:rPr>
        <w:t>24 февраля после бурных споров Ленину удалось добиться также и согласия ВЦИК на мир с немцами. При этом в ходе голосования левые эсеры и левые коммунисты называли сторонников Ленина «изменниками», «предателями Родины», «иудами» и «шпионами». Именно принятие условий германцев во многом предопределило позже раскол между большевиками и левыми эсерами, которые в Гражданскую войну выступили против правительства Ленина (17045).</w:t>
      </w:r>
    </w:p>
    <w:p w14:paraId="476C0AFF" w14:textId="77777777" w:rsidR="00E8277F" w:rsidRPr="00E7370A" w:rsidRDefault="00E8277F"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6EEBCD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февраля 1918 Эстония, контролируемая немецкими войсками, провозгласила независимость от России (4962).</w:t>
      </w:r>
    </w:p>
    <w:p w14:paraId="5FCE722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DFDD59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5DF743F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1F7333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февраля 1918 Совнарком утвердил состав Комиссии, которой поручалось организовать вывоз грузов из Архангельска, где находилось много самолетов, поставленных России союзниками. От ВВС вошли </w:t>
      </w:r>
      <w:proofErr w:type="spellStart"/>
      <w:r w:rsidRPr="00E7370A">
        <w:rPr>
          <w:rFonts w:ascii="Times New Roman" w:hAnsi="Times New Roman" w:cs="Times New Roman"/>
          <w:sz w:val="16"/>
          <w:szCs w:val="16"/>
        </w:rPr>
        <w:t>А.В.Можаев</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А.П.Комаров</w:t>
      </w:r>
      <w:proofErr w:type="spellEnd"/>
      <w:r w:rsidRPr="00E7370A">
        <w:rPr>
          <w:rFonts w:ascii="Times New Roman" w:hAnsi="Times New Roman" w:cs="Times New Roman"/>
          <w:sz w:val="16"/>
          <w:szCs w:val="16"/>
        </w:rPr>
        <w:t xml:space="preserve">. Отправили почти 250 </w:t>
      </w:r>
      <w:proofErr w:type="spellStart"/>
      <w:r w:rsidRPr="00E7370A">
        <w:rPr>
          <w:rFonts w:ascii="Times New Roman" w:hAnsi="Times New Roman" w:cs="Times New Roman"/>
          <w:sz w:val="16"/>
          <w:szCs w:val="16"/>
        </w:rPr>
        <w:t>Сопвичей</w:t>
      </w:r>
      <w:proofErr w:type="spellEnd"/>
      <w:r w:rsidRPr="00E7370A">
        <w:rPr>
          <w:rFonts w:ascii="Times New Roman" w:hAnsi="Times New Roman" w:cs="Times New Roman"/>
          <w:sz w:val="16"/>
          <w:szCs w:val="16"/>
        </w:rPr>
        <w:t xml:space="preserve"> (139), </w:t>
      </w:r>
      <w:proofErr w:type="spellStart"/>
      <w:r w:rsidRPr="00E7370A">
        <w:rPr>
          <w:rFonts w:ascii="Times New Roman" w:hAnsi="Times New Roman" w:cs="Times New Roman"/>
          <w:sz w:val="16"/>
          <w:szCs w:val="16"/>
        </w:rPr>
        <w:t>Ньюпоров</w:t>
      </w:r>
      <w:proofErr w:type="spellEnd"/>
      <w:r w:rsidRPr="00E7370A">
        <w:rPr>
          <w:rFonts w:ascii="Times New Roman" w:hAnsi="Times New Roman" w:cs="Times New Roman"/>
          <w:sz w:val="16"/>
          <w:szCs w:val="16"/>
        </w:rPr>
        <w:t xml:space="preserve"> (44), Фарманов (31) и около 300 моторов и много вооружения (505,11).</w:t>
      </w:r>
    </w:p>
    <w:p w14:paraId="3374D90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4B72B7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220BAEC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53DD34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февраля 1918 г. "Ижорский Завод" начал работать на полную мощность после простоя, который был всю зиму</w:t>
      </w:r>
    </w:p>
    <w:p w14:paraId="1FDE23D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81247BA" w14:textId="77777777" w:rsidR="00C8316E" w:rsidRPr="00E7370A" w:rsidRDefault="00C831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февраля 1918 г. вышло предписание комитета революционной обороны Петрограда, согласно которому Ижорскому заводу предстояло срочно выполнить ремонт паровозов, бронирование автомобилей, изготовление </w:t>
      </w:r>
      <w:proofErr w:type="spellStart"/>
      <w:r w:rsidRPr="00E7370A">
        <w:rPr>
          <w:rFonts w:ascii="Times New Roman" w:hAnsi="Times New Roman" w:cs="Times New Roman"/>
          <w:sz w:val="16"/>
          <w:szCs w:val="16"/>
        </w:rPr>
        <w:t>бронещитов</w:t>
      </w:r>
      <w:proofErr w:type="spellEnd"/>
      <w:r w:rsidRPr="00E7370A">
        <w:rPr>
          <w:rFonts w:ascii="Times New Roman" w:hAnsi="Times New Roman" w:cs="Times New Roman"/>
          <w:sz w:val="16"/>
          <w:szCs w:val="16"/>
        </w:rPr>
        <w:t xml:space="preserve"> под казематы для полевых орудий и двух пулемётных башен. Но стабильных заказов в достаточном количестве не было. Как уже отмечалось, заказы были небольшие, часто непрофильные. Так, в момент образования коллегии было всего два заказа: на ремонт паровозов и строительство моторов. Визит летом 1918 г. ижорской делегации в Москву и приём у Свердлова сыграли свою роль. Основная специализация, установившаяся в этот период: бронирование и ремонт паровозов, товарных вагонов, автомобилей, мотоциклов, изготовление противопульных щитов, снарядных гильз. За годы Гражданской войны ижорцы построили 7 бронепоездов собственной конструкции и отремонтировали 40 повреждённых бронепоездов. Бронепоезда ИЗ действовали на разных фронтах Гражданской войны (15122).</w:t>
      </w:r>
    </w:p>
    <w:p w14:paraId="605662C4" w14:textId="77777777" w:rsidR="00C8316E" w:rsidRPr="00E7370A" w:rsidRDefault="00C8316E" w:rsidP="009F4E52">
      <w:pPr>
        <w:spacing w:after="0" w:line="240" w:lineRule="auto"/>
        <w:jc w:val="both"/>
        <w:rPr>
          <w:rFonts w:ascii="Times New Roman" w:hAnsi="Times New Roman" w:cs="Times New Roman"/>
          <w:sz w:val="16"/>
          <w:szCs w:val="16"/>
        </w:rPr>
      </w:pPr>
    </w:p>
    <w:p w14:paraId="6D17DBE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475B4F6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5022E9D" w14:textId="77777777" w:rsidR="000D5C81" w:rsidRPr="00E7370A" w:rsidRDefault="000D5C81" w:rsidP="009F4E52">
      <w:pPr>
        <w:pStyle w:val="p1"/>
        <w:spacing w:before="0" w:beforeAutospacing="0" w:after="0" w:afterAutospacing="0"/>
        <w:jc w:val="both"/>
        <w:rPr>
          <w:sz w:val="16"/>
          <w:szCs w:val="16"/>
        </w:rPr>
      </w:pPr>
      <w:r w:rsidRPr="00E7370A">
        <w:rPr>
          <w:sz w:val="16"/>
          <w:szCs w:val="16"/>
        </w:rPr>
        <w:t xml:space="preserve">25 февраля 1918 из состава комитета революционной обороны было выделено бюро. В бюро вошли: председатель ВЦИК Я.М. Свердлов (который и будет председательствовать на заседаниях комитета), председатель Петросовета Г.Е. Зиновьев, 3 члена коллегии </w:t>
      </w:r>
      <w:proofErr w:type="spellStart"/>
      <w:r w:rsidRPr="00E7370A">
        <w:rPr>
          <w:sz w:val="16"/>
          <w:szCs w:val="16"/>
        </w:rPr>
        <w:t>Наркомвоена</w:t>
      </w:r>
      <w:proofErr w:type="spellEnd"/>
      <w:r w:rsidRPr="00E7370A">
        <w:rPr>
          <w:sz w:val="16"/>
          <w:szCs w:val="16"/>
        </w:rPr>
        <w:t xml:space="preserve"> (Н.В. Крыленко, К.А. Мехоношин, Н.И. Подвойский) и командующий Петроградским ВО (К.С. Еремеев)[267], 3 «левых коммуниста» (М.С. Урицкий, С.В. Косиор, В.М. Смирнов), 2 лидера и один видный деятель ПЛСР (М.А. Спиридонова, Я.М. Фишман, М.А. Левин), а также один военный специалист (начальник штаба Верховного главнокомандующего Генштаба генерал-лейтенант М.Д. Бонч-Бруевич)[268]. Итого, в бюро комитета вошли, помимо одного военного специалиста, представители </w:t>
      </w:r>
      <w:proofErr w:type="gramStart"/>
      <w:r w:rsidRPr="00E7370A">
        <w:rPr>
          <w:sz w:val="16"/>
          <w:szCs w:val="16"/>
        </w:rPr>
        <w:t>трёх партийных</w:t>
      </w:r>
      <w:proofErr w:type="gramEnd"/>
      <w:r w:rsidRPr="00E7370A">
        <w:rPr>
          <w:sz w:val="16"/>
          <w:szCs w:val="16"/>
        </w:rPr>
        <w:t xml:space="preserve"> группировок — двух большевистских фракций («левых коммунистов» и условно «большевиков-ленинцев») и одной левоэсеровской. С одной стороны, комитет отвечал требованиям коллегиальности и </w:t>
      </w:r>
      <w:proofErr w:type="spellStart"/>
      <w:r w:rsidRPr="00E7370A">
        <w:rPr>
          <w:sz w:val="16"/>
          <w:szCs w:val="16"/>
        </w:rPr>
        <w:t>межпартийности</w:t>
      </w:r>
      <w:proofErr w:type="spellEnd"/>
      <w:r w:rsidRPr="00E7370A">
        <w:rPr>
          <w:sz w:val="16"/>
          <w:szCs w:val="16"/>
        </w:rPr>
        <w:t>, с другой — оба фактора означали постоянную угрозу раскола в бюро комитета, способную уничтожить этот орган (18385).</w:t>
      </w:r>
    </w:p>
    <w:p w14:paraId="0FC2EABF" w14:textId="77777777" w:rsidR="000D5C81" w:rsidRPr="00E7370A" w:rsidRDefault="000D5C81" w:rsidP="009F4E52">
      <w:pPr>
        <w:pStyle w:val="p1"/>
        <w:spacing w:before="0" w:beforeAutospacing="0" w:after="0" w:afterAutospacing="0"/>
        <w:jc w:val="both"/>
        <w:rPr>
          <w:sz w:val="16"/>
          <w:szCs w:val="16"/>
        </w:rPr>
      </w:pPr>
    </w:p>
    <w:p w14:paraId="45654778" w14:textId="77777777" w:rsidR="00734A43" w:rsidRPr="000656BE" w:rsidRDefault="00734A43" w:rsidP="009F4E52">
      <w:pPr>
        <w:spacing w:after="0" w:line="240" w:lineRule="auto"/>
        <w:jc w:val="both"/>
        <w:rPr>
          <w:rFonts w:ascii="Times New Roman" w:hAnsi="Times New Roman" w:cs="Times New Roman"/>
          <w:color w:val="0070C0"/>
          <w:sz w:val="16"/>
          <w:szCs w:val="16"/>
        </w:rPr>
      </w:pPr>
      <w:bookmarkStart w:id="20" w:name="bookmark1055"/>
      <w:r w:rsidRPr="000656BE">
        <w:rPr>
          <w:rFonts w:ascii="Times New Roman" w:hAnsi="Times New Roman" w:cs="Times New Roman"/>
          <w:color w:val="0070C0"/>
          <w:sz w:val="16"/>
          <w:szCs w:val="16"/>
        </w:rPr>
        <w:t>25 февраля 1918 г. в Петрограде красные воздухоплаватели сформировали 1-й ВО (аэростат), который полностью вошел в строй 12 марта. В конце февраля Авиационная секция Главного управления Воздушного флота планировала сформировать тридцать ВО, десять из которых были необходимы срочно. Быстро сформировали пять ВО в Ярославле, еще три ВО в Москве. С середины января 1918 г. сообщалось, что 65% всех воздухоплавательных частей вышли из строя; 77% не имели транспорта; в то время как 80% имели только старое и изношенное оборудование (23525).</w:t>
      </w:r>
    </w:p>
    <w:p w14:paraId="597393D8" w14:textId="77777777" w:rsidR="00734A43" w:rsidRPr="000656BE" w:rsidRDefault="00734A43" w:rsidP="009F4E52">
      <w:pPr>
        <w:spacing w:after="0" w:line="240" w:lineRule="auto"/>
        <w:jc w:val="both"/>
        <w:rPr>
          <w:rFonts w:ascii="Times New Roman" w:hAnsi="Times New Roman" w:cs="Times New Roman"/>
          <w:color w:val="0070C0"/>
          <w:sz w:val="16"/>
          <w:szCs w:val="16"/>
        </w:rPr>
      </w:pPr>
    </w:p>
    <w:p w14:paraId="41FBA9B9" w14:textId="77777777" w:rsidR="00734A43" w:rsidRPr="000656BE" w:rsidRDefault="00734A43"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25 февраля 1918 г. на Северном фронте наступающие немецкие войска вышли к окраинам Нарвы, двигаясь на Петроград. 2 марта они начали встречать сопротивление красногвардейских частей (23525).</w:t>
      </w:r>
    </w:p>
    <w:p w14:paraId="6EAAF964" w14:textId="77777777" w:rsidR="00734A43" w:rsidRPr="000656BE" w:rsidRDefault="00734A43" w:rsidP="009F4E52">
      <w:pPr>
        <w:spacing w:after="0" w:line="240" w:lineRule="auto"/>
        <w:jc w:val="both"/>
        <w:rPr>
          <w:rFonts w:ascii="Times New Roman" w:hAnsi="Times New Roman" w:cs="Times New Roman"/>
          <w:color w:val="0070C0"/>
          <w:sz w:val="16"/>
          <w:szCs w:val="16"/>
        </w:rPr>
      </w:pPr>
    </w:p>
    <w:p w14:paraId="302E73B4" w14:textId="77777777" w:rsidR="00734A43" w:rsidRPr="000656BE" w:rsidRDefault="00734A43"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Ночью 25 февраля 1917 г. немецкий отряд численностью не более 200 человек без боя овладел городом Псков. Первоначально была занята станция Псков-1 силами немецкого авангарда, который вечером 24 февраля, пройдя проселочными дорогами, неожиданно перерезал железнодорожный путь к Петрограду. Возложение задач по обороне Пскова на руководство 12-й армии, выходившей из района г. Валка, уже не могло спасти положение. Ее части не успели закрепиться на новых позициях и были вынуждены дальше продолжить отступление к Петрограду. В то же время </w:t>
      </w:r>
      <w:proofErr w:type="spellStart"/>
      <w:r w:rsidRPr="000656BE">
        <w:rPr>
          <w:rFonts w:ascii="Times New Roman" w:hAnsi="Times New Roman" w:cs="Times New Roman"/>
          <w:color w:val="0070C0"/>
          <w:sz w:val="16"/>
          <w:szCs w:val="16"/>
        </w:rPr>
        <w:t>наркомвоену</w:t>
      </w:r>
      <w:proofErr w:type="spellEnd"/>
      <w:r w:rsidRPr="000656BE">
        <w:rPr>
          <w:rFonts w:ascii="Times New Roman" w:hAnsi="Times New Roman" w:cs="Times New Roman"/>
          <w:color w:val="0070C0"/>
          <w:sz w:val="16"/>
          <w:szCs w:val="16"/>
        </w:rPr>
        <w:t xml:space="preserve"> было доложено, что «организация в Пскове хорошая, отпор дадут и надеются несколько задержать противника». Позднее советские историки попытались представить оборону Пскова как арену ожесточенных боев, в которых немецкая сторона понесла большие потери. При этом ссылки делались на оперативные сводки германского командования за 23-24 февраля: «Южнее Пскова наши войска наткнулись на сильное сопротивление. В жестоком сражении они разбили врага, город взят». Явно, что речь шла об окрестностях Пскова, где действительно немецкие войска были вынуждены продвигаться с большими боями.</w:t>
      </w:r>
    </w:p>
    <w:p w14:paraId="01199C55" w14:textId="77777777" w:rsidR="00734A43" w:rsidRPr="000656BE" w:rsidRDefault="00734A43"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связи с тем, что ближайший к Петрограду крупный населенный пункт - г. Луга не имел достаточных сил для обороны, было принято решение приступить к уничтожению всех железнодорожных и шоссейных мостов, с целью максимальной задержки продвижения противника к столице. Были подорваны мосты на линиях Луга - Петроград и Порхов— Дно. Вблизи ст. Торошино наши части разрушили несколько километров железнодорожного полотна и ряд мостов. К этому времени противник усилил ведение воздушной и наземной разведки на Петроградском направлении. В частности, оперативные сводки советских войск за 27-28 февраля отмечали: «Из Пскова противником высылаются пока небольшие разъезды на </w:t>
      </w:r>
      <w:bookmarkStart w:id="21" w:name="bookmark1056"/>
      <w:r w:rsidRPr="000656BE">
        <w:rPr>
          <w:rFonts w:ascii="Times New Roman" w:hAnsi="Times New Roman" w:cs="Times New Roman"/>
          <w:color w:val="0070C0"/>
          <w:sz w:val="16"/>
          <w:szCs w:val="16"/>
        </w:rPr>
        <w:t>Торошино и к Карамышеву, дальнейшее стремительное продвижение немцев из Пскова пока не замечается, несмотря на заманчивую возможность захвата нашей артиллерии и обозов», следовавших по псковскому шоссе к [дер.] Новоселье. Одновременно была организована оборона г. Гдов и ст. Дно, с привлечением частей 1-й русской армии.</w:t>
      </w:r>
      <w:bookmarkEnd w:id="21"/>
    </w:p>
    <w:p w14:paraId="4E8F177C" w14:textId="77777777" w:rsidR="00734A43" w:rsidRPr="000656BE" w:rsidRDefault="00734A43"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Сосредоточив в Пскове четыре полка пехоты с легкой и тяжелой артиллерией и полк кавалерии, немцы попытались развить наступление в направлении городов Луга и Гдов (23405).</w:t>
      </w:r>
    </w:p>
    <w:bookmarkEnd w:id="20"/>
    <w:p w14:paraId="6284C923" w14:textId="77777777" w:rsidR="00734A43" w:rsidRPr="000656BE" w:rsidRDefault="00734A43" w:rsidP="009F4E52">
      <w:pPr>
        <w:spacing w:after="0" w:line="240" w:lineRule="auto"/>
        <w:jc w:val="both"/>
        <w:rPr>
          <w:rFonts w:ascii="Times New Roman" w:hAnsi="Times New Roman" w:cs="Times New Roman"/>
          <w:color w:val="0070C0"/>
          <w:sz w:val="16"/>
          <w:szCs w:val="16"/>
        </w:rPr>
      </w:pPr>
    </w:p>
    <w:p w14:paraId="1B2527E6" w14:textId="77777777" w:rsidR="00734A43" w:rsidRPr="000656BE" w:rsidRDefault="00734A43"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К вечеру 25 февраля 1918 г. в порту Ревеля остались только «Рюрик» и «Адмирал Макаров» под флагом начальника 1-й бригады крейсеров, задачей которых было обеспечение прикрытия уходивших в открытое море наших кораблей. Позднее они успешно достигли Гельсингфорса (23405)</w:t>
      </w:r>
    </w:p>
    <w:p w14:paraId="7B785068" w14:textId="77777777" w:rsidR="00734A43" w:rsidRPr="000656BE" w:rsidRDefault="00734A43" w:rsidP="009F4E52">
      <w:pPr>
        <w:spacing w:after="0" w:line="240" w:lineRule="auto"/>
        <w:jc w:val="both"/>
        <w:rPr>
          <w:rFonts w:ascii="Times New Roman" w:hAnsi="Times New Roman" w:cs="Times New Roman"/>
          <w:color w:val="0070C0"/>
          <w:sz w:val="16"/>
          <w:szCs w:val="16"/>
        </w:rPr>
      </w:pPr>
    </w:p>
    <w:p w14:paraId="68DA1560" w14:textId="77777777" w:rsidR="0092227E" w:rsidRPr="00E7370A" w:rsidRDefault="0092227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февраля 1918 г. всё это имуще</w:t>
      </w:r>
      <w:r w:rsidRPr="00E7370A">
        <w:rPr>
          <w:rFonts w:ascii="Times New Roman" w:hAnsi="Times New Roman" w:cs="Times New Roman"/>
          <w:sz w:val="16"/>
          <w:szCs w:val="16"/>
        </w:rPr>
        <w:softHyphen/>
        <w:t>ство захватили германские войска. Наибольшую работу в деле спасения возду</w:t>
      </w:r>
      <w:r w:rsidRPr="00E7370A">
        <w:rPr>
          <w:rFonts w:ascii="Times New Roman" w:hAnsi="Times New Roman" w:cs="Times New Roman"/>
          <w:sz w:val="16"/>
          <w:szCs w:val="16"/>
        </w:rPr>
        <w:softHyphen/>
        <w:t>хоплавательного имущества выполнили фрон</w:t>
      </w:r>
      <w:r w:rsidRPr="00E7370A">
        <w:rPr>
          <w:rFonts w:ascii="Times New Roman" w:hAnsi="Times New Roman" w:cs="Times New Roman"/>
          <w:sz w:val="16"/>
          <w:szCs w:val="16"/>
        </w:rPr>
        <w:softHyphen/>
        <w:t>товой комитет и коллегия по управлению воз</w:t>
      </w:r>
      <w:r w:rsidRPr="00E7370A">
        <w:rPr>
          <w:rFonts w:ascii="Times New Roman" w:hAnsi="Times New Roman" w:cs="Times New Roman"/>
          <w:sz w:val="16"/>
          <w:szCs w:val="16"/>
        </w:rPr>
        <w:softHyphen/>
        <w:t>духоплавательных частей Северного фронта. Единственным упущением коллегии стало от</w:t>
      </w:r>
      <w:r w:rsidRPr="00E7370A">
        <w:rPr>
          <w:rFonts w:ascii="Times New Roman" w:hAnsi="Times New Roman" w:cs="Times New Roman"/>
          <w:sz w:val="16"/>
          <w:szCs w:val="16"/>
        </w:rPr>
        <w:softHyphen/>
        <w:t xml:space="preserve">сутствие решительной политики в </w:t>
      </w:r>
      <w:r w:rsidRPr="00E7370A">
        <w:rPr>
          <w:rFonts w:ascii="Times New Roman" w:hAnsi="Times New Roman" w:cs="Times New Roman"/>
          <w:sz w:val="16"/>
          <w:szCs w:val="16"/>
        </w:rPr>
        <w:lastRenderedPageBreak/>
        <w:t>отношении Ревельской воздухоплавательной роты, комитет которой под предлогом подчинения Морскому ведомству воспрепятствовал вывозу воздухопла</w:t>
      </w:r>
      <w:r w:rsidRPr="00E7370A">
        <w:rPr>
          <w:rFonts w:ascii="Times New Roman" w:hAnsi="Times New Roman" w:cs="Times New Roman"/>
          <w:sz w:val="16"/>
          <w:szCs w:val="16"/>
        </w:rPr>
        <w:softHyphen/>
        <w:t>вательного имущества (сотни тонн химических материалов и материальная часть черноморских дирижаблей).  (20120).</w:t>
      </w:r>
    </w:p>
    <w:p w14:paraId="1172F0AD" w14:textId="77777777" w:rsidR="0092227E" w:rsidRPr="00E7370A" w:rsidRDefault="0092227E" w:rsidP="009F4E52">
      <w:pPr>
        <w:spacing w:after="0" w:line="240" w:lineRule="auto"/>
        <w:jc w:val="both"/>
        <w:rPr>
          <w:rFonts w:ascii="Times New Roman" w:hAnsi="Times New Roman" w:cs="Times New Roman"/>
          <w:sz w:val="16"/>
          <w:szCs w:val="16"/>
          <w:shd w:val="clear" w:color="auto" w:fill="FFFFFF"/>
        </w:rPr>
      </w:pPr>
    </w:p>
    <w:p w14:paraId="43B44D3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февраля 1918 развивая наступление, германские войска заняли Ревель, к исходу дня вышли на линию Нарва, Попов, Остров, Полоцк, Орша, Могилев, Гомель. Отряды Красной гвардии, черноморских матросов и революционного казачества под общим командованием Ю.В. Саблина после ожесточенных боек с белогвардейцами заняли Новочеркасск (4216).</w:t>
      </w:r>
    </w:p>
    <w:p w14:paraId="7703412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2E7268B" w14:textId="77777777" w:rsidR="00B87C3D" w:rsidRPr="00E7370A" w:rsidRDefault="00B87C3D" w:rsidP="009F4E52">
      <w:pPr>
        <w:pStyle w:val="ae"/>
        <w:spacing w:before="0" w:after="0"/>
        <w:jc w:val="both"/>
        <w:rPr>
          <w:color w:val="auto"/>
          <w:sz w:val="16"/>
          <w:szCs w:val="16"/>
        </w:rPr>
      </w:pPr>
      <w:r w:rsidRPr="00E7370A">
        <w:rPr>
          <w:color w:val="auto"/>
          <w:sz w:val="16"/>
          <w:szCs w:val="16"/>
        </w:rPr>
        <w:t>25 февраля 1918 большевики оставили Борисов и Ревель (17035).</w:t>
      </w:r>
    </w:p>
    <w:p w14:paraId="08BE9750" w14:textId="77777777" w:rsidR="00B87C3D" w:rsidRPr="00E7370A" w:rsidRDefault="00B87C3D" w:rsidP="009F4E52">
      <w:pPr>
        <w:pStyle w:val="ae"/>
        <w:spacing w:before="0" w:after="0"/>
        <w:jc w:val="both"/>
        <w:rPr>
          <w:color w:val="auto"/>
          <w:sz w:val="16"/>
          <w:szCs w:val="16"/>
        </w:rPr>
      </w:pPr>
    </w:p>
    <w:p w14:paraId="12BF925C" w14:textId="77777777" w:rsidR="004007F6" w:rsidRPr="00E7370A" w:rsidRDefault="004007F6" w:rsidP="009F4E52">
      <w:pPr>
        <w:pStyle w:val="ae"/>
        <w:spacing w:before="0" w:after="0"/>
        <w:jc w:val="both"/>
        <w:rPr>
          <w:color w:val="auto"/>
          <w:sz w:val="16"/>
          <w:szCs w:val="16"/>
        </w:rPr>
      </w:pPr>
      <w:r w:rsidRPr="00E7370A">
        <w:rPr>
          <w:color w:val="auto"/>
          <w:sz w:val="16"/>
          <w:szCs w:val="16"/>
        </w:rPr>
        <w:t xml:space="preserve">25 февраля немцы вступили в город Борисов (в 60 километрах к северо-востоку от Минска), а также в Ревель (ныне Таллин). В Ревеле ими были «ликвидированы» как «буржуазная» эстонская республика Константина </w:t>
      </w:r>
      <w:proofErr w:type="spellStart"/>
      <w:r w:rsidRPr="00E7370A">
        <w:rPr>
          <w:color w:val="auto"/>
          <w:sz w:val="16"/>
          <w:szCs w:val="16"/>
        </w:rPr>
        <w:t>Пятса</w:t>
      </w:r>
      <w:proofErr w:type="spellEnd"/>
      <w:r w:rsidRPr="00E7370A">
        <w:rPr>
          <w:color w:val="auto"/>
          <w:sz w:val="16"/>
          <w:szCs w:val="16"/>
        </w:rPr>
        <w:t xml:space="preserve">, так и существовавшая на соседнем острове </w:t>
      </w:r>
      <w:proofErr w:type="spellStart"/>
      <w:r w:rsidRPr="00E7370A">
        <w:rPr>
          <w:color w:val="auto"/>
          <w:sz w:val="16"/>
          <w:szCs w:val="16"/>
        </w:rPr>
        <w:t>Найген</w:t>
      </w:r>
      <w:proofErr w:type="spellEnd"/>
      <w:r w:rsidRPr="00E7370A">
        <w:rPr>
          <w:color w:val="auto"/>
          <w:sz w:val="16"/>
          <w:szCs w:val="16"/>
        </w:rPr>
        <w:t xml:space="preserve"> (ныне </w:t>
      </w:r>
      <w:proofErr w:type="spellStart"/>
      <w:r w:rsidRPr="00E7370A">
        <w:rPr>
          <w:color w:val="auto"/>
          <w:sz w:val="16"/>
          <w:szCs w:val="16"/>
        </w:rPr>
        <w:t>Найссаар</w:t>
      </w:r>
      <w:proofErr w:type="spellEnd"/>
      <w:r w:rsidRPr="00E7370A">
        <w:rPr>
          <w:color w:val="auto"/>
          <w:sz w:val="16"/>
          <w:szCs w:val="16"/>
        </w:rPr>
        <w:t>) анархическая «Республика матросов и строителей» (17045).</w:t>
      </w:r>
    </w:p>
    <w:p w14:paraId="5A5E9309" w14:textId="77777777" w:rsidR="004007F6" w:rsidRPr="00E7370A" w:rsidRDefault="004007F6" w:rsidP="009F4E52">
      <w:pPr>
        <w:autoSpaceDE w:val="0"/>
        <w:autoSpaceDN w:val="0"/>
        <w:adjustRightInd w:val="0"/>
        <w:spacing w:after="0" w:line="240" w:lineRule="auto"/>
        <w:jc w:val="both"/>
        <w:rPr>
          <w:rFonts w:ascii="Times New Roman" w:hAnsi="Times New Roman" w:cs="Times New Roman"/>
          <w:sz w:val="16"/>
          <w:szCs w:val="16"/>
        </w:rPr>
      </w:pPr>
    </w:p>
    <w:p w14:paraId="793BA24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февраля 1918 красные отряды </w:t>
      </w:r>
      <w:proofErr w:type="spellStart"/>
      <w:r w:rsidRPr="00E7370A">
        <w:rPr>
          <w:rFonts w:ascii="Times New Roman" w:hAnsi="Times New Roman" w:cs="Times New Roman"/>
          <w:sz w:val="16"/>
          <w:szCs w:val="16"/>
        </w:rPr>
        <w:t>Ю.В.Саблина</w:t>
      </w:r>
      <w:proofErr w:type="spellEnd"/>
      <w:r w:rsidRPr="00E7370A">
        <w:rPr>
          <w:rFonts w:ascii="Times New Roman" w:hAnsi="Times New Roman" w:cs="Times New Roman"/>
          <w:sz w:val="16"/>
          <w:szCs w:val="16"/>
        </w:rPr>
        <w:t xml:space="preserve"> заняли Новочеркасск - столицу Донского казачества (3908,278).</w:t>
      </w:r>
    </w:p>
    <w:p w14:paraId="7FCD47B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1464F0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0152243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743608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февраля 1918 Центральная Рада объявила о введении на Украине григорианского календаря (4962).</w:t>
      </w:r>
    </w:p>
    <w:p w14:paraId="7EDB7351"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3E3F29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Между 25 февраля и 3 марте 1918. Из протокола заседания Совнаркома N69, 1918 г.</w:t>
      </w:r>
    </w:p>
    <w:p w14:paraId="1ADDA68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Об эвакуации правительства </w:t>
      </w:r>
    </w:p>
    <w:p w14:paraId="444A5A9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Выбрать местом для эвакуации Москву. </w:t>
      </w:r>
    </w:p>
    <w:p w14:paraId="7381382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Эвакуировать каждому ведомству только минимальное количество центрального административного аппарата, не более 2-3 десятков с семьями. </w:t>
      </w:r>
    </w:p>
    <w:p w14:paraId="3F53207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Немедленно эвакуировать Экспедицию заготовления государственных бумаг, золото. </w:t>
      </w:r>
    </w:p>
    <w:p w14:paraId="7310F3A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Начать разгрузку г. Москвы, поручив т. Алгасову снестись с Московским советом. </w:t>
      </w:r>
    </w:p>
    <w:p w14:paraId="6C6054F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6A9498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Между 25 февраля и 3 марте 1918. Из протокола заседания Совнаркома N 74, 1918 г.</w:t>
      </w:r>
    </w:p>
    <w:p w14:paraId="67775F6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Доклад о Разгрузочной комиссии </w:t>
      </w:r>
    </w:p>
    <w:p w14:paraId="69936FD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Срок выезда для всех ведомств определить не позднее 20/III. Служащим, остающимся в Петрограде, уплатить за 1 1/2 месяца вперед. О переезде не объявлять до решения съезда советов. Все вопросы, связанные с эвакуацией, передавать в Малый Совет (11652).</w:t>
      </w:r>
    </w:p>
    <w:p w14:paraId="5837911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6C6A38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6D7B7EE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5BF509C" w14:textId="77777777" w:rsidR="00D55E33" w:rsidRPr="00E7370A" w:rsidRDefault="00000000" w:rsidP="009F4E52">
      <w:pPr>
        <w:pStyle w:val="ae"/>
        <w:spacing w:before="0" w:after="0"/>
        <w:jc w:val="both"/>
        <w:rPr>
          <w:color w:val="auto"/>
          <w:sz w:val="16"/>
          <w:szCs w:val="16"/>
        </w:rPr>
      </w:pPr>
      <w:hyperlink r:id="rId150" w:tooltip="25 февраля" w:history="1">
        <w:r w:rsidR="00D55E33" w:rsidRPr="00E7370A">
          <w:rPr>
            <w:rStyle w:val="a5"/>
            <w:color w:val="auto"/>
            <w:sz w:val="16"/>
            <w:szCs w:val="16"/>
            <w:u w:val="none"/>
          </w:rPr>
          <w:t>25 февраля</w:t>
        </w:r>
      </w:hyperlink>
      <w:hyperlink r:id="rId151" w:tooltip="1918 год" w:history="1">
        <w:r w:rsidR="00D55E33" w:rsidRPr="00E7370A">
          <w:rPr>
            <w:rStyle w:val="a5"/>
            <w:color w:val="auto"/>
            <w:sz w:val="16"/>
            <w:szCs w:val="16"/>
            <w:u w:val="none"/>
          </w:rPr>
          <w:t>1918 года</w:t>
        </w:r>
      </w:hyperlink>
      <w:r w:rsidR="00D55E33" w:rsidRPr="00E7370A">
        <w:rPr>
          <w:color w:val="auto"/>
          <w:sz w:val="16"/>
          <w:szCs w:val="16"/>
        </w:rPr>
        <w:t xml:space="preserve"> Ленин в статье в «Правде» заявляет по поводу сдачи немцам Пскова: «Эта неделя является для партии и всего советского народа горьким, обидным, тяжёлым, но необходимым, полезным, благодетельным уроком». Он также заявляет, что «с 25 октября 1917 года» большевики стали «революционными оборонцами». Вместе с тем Ленин обвиняет «левых коммунистов» в «шапкозакидательстве» — в том, что они приняли забастовки в Германии и Австрии за революцию. Под давлением оппозиции Ленин выдвигает новую политическую платформу, описывавшую мирный договор как «</w:t>
      </w:r>
      <w:r w:rsidR="00D55E33" w:rsidRPr="00E7370A">
        <w:rPr>
          <w:iCs/>
          <w:color w:val="auto"/>
          <w:sz w:val="16"/>
          <w:szCs w:val="16"/>
        </w:rPr>
        <w:t>передышку</w:t>
      </w:r>
      <w:r w:rsidR="00D55E33" w:rsidRPr="00E7370A">
        <w:rPr>
          <w:color w:val="auto"/>
          <w:sz w:val="16"/>
          <w:szCs w:val="16"/>
        </w:rPr>
        <w:t>». Таким образом, его позиция стала новой «средней линией» и была согласована с позицией «левых коммунистов»; разница была лишь в том, что «левые коммунисты» требовали начала «революционной войны» немедленно, тогда как Ленин требовал её отсрочить на время «передышки» (17035).</w:t>
      </w:r>
    </w:p>
    <w:p w14:paraId="0784469E" w14:textId="77777777" w:rsidR="00D55E33" w:rsidRPr="00E7370A" w:rsidRDefault="00D55E33" w:rsidP="009F4E52">
      <w:pPr>
        <w:pStyle w:val="ae"/>
        <w:spacing w:before="0" w:after="0"/>
        <w:jc w:val="both"/>
        <w:rPr>
          <w:color w:val="auto"/>
          <w:sz w:val="16"/>
          <w:szCs w:val="16"/>
        </w:rPr>
      </w:pPr>
    </w:p>
    <w:p w14:paraId="7895DBF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февраля 1918 Петроград. Получено донесение агентурной разведки из </w:t>
      </w:r>
      <w:proofErr w:type="spellStart"/>
      <w:r w:rsidRPr="00E7370A">
        <w:rPr>
          <w:rFonts w:ascii="Times New Roman" w:hAnsi="Times New Roman" w:cs="Times New Roman"/>
          <w:sz w:val="16"/>
          <w:szCs w:val="16"/>
        </w:rPr>
        <w:t>г.Стокгольм</w:t>
      </w:r>
      <w:proofErr w:type="spellEnd"/>
      <w:r w:rsidRPr="00E7370A">
        <w:rPr>
          <w:rFonts w:ascii="Times New Roman" w:hAnsi="Times New Roman" w:cs="Times New Roman"/>
          <w:sz w:val="16"/>
          <w:szCs w:val="16"/>
        </w:rPr>
        <w:t xml:space="preserve"> (Швеция) о подготовке германской интервенции в Финляндию (7450).</w:t>
      </w:r>
    </w:p>
    <w:p w14:paraId="2825426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871BDB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7E86F95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B17F70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февраля 1918 в Лондоне и Южной Англии было введено нормирование мяса (3907,96).</w:t>
      </w:r>
    </w:p>
    <w:p w14:paraId="016D074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EBD4E64" w14:textId="77777777" w:rsidR="000D5C81" w:rsidRPr="00E7370A" w:rsidRDefault="000D5C81" w:rsidP="009F4E52">
      <w:pPr>
        <w:pStyle w:val="ae"/>
        <w:spacing w:before="0" w:after="0"/>
        <w:jc w:val="both"/>
        <w:rPr>
          <w:color w:val="auto"/>
          <w:sz w:val="16"/>
          <w:szCs w:val="16"/>
        </w:rPr>
      </w:pPr>
      <w:r w:rsidRPr="00E7370A">
        <w:rPr>
          <w:color w:val="auto"/>
          <w:sz w:val="16"/>
          <w:szCs w:val="16"/>
        </w:rPr>
        <w:t>25 февраля 1918 года во всех церквях Финляндии был зачитан указ барона Маннергейма, по которому подлежали расстрелу все, кто «оказывает вооруженное сопротивление законным военным силам страны... уничтожает продовольствие» и вообще все, кто хранит дома оружие без разрешения. По финским, чрезвычайно заниженным данным, весной 1918 года были казнены 8400 красных финнов, в том числе 364 несовершеннолетние девушки. В концлагерях погибло 12,5 тысяч человек. Вообще в лагеря загнали столько народу, что сенат в мае 1918 года предложил Маннергейму отпустить простых красногвардейцев, чтобы было кому заняться посевной (в Финляндии в это время свирепствовал голод) (18525).</w:t>
      </w:r>
    </w:p>
    <w:p w14:paraId="4F75281F" w14:textId="77777777" w:rsidR="000D5C81" w:rsidRPr="00E7370A" w:rsidRDefault="000D5C81" w:rsidP="009F4E52">
      <w:pPr>
        <w:pStyle w:val="ae"/>
        <w:spacing w:before="0" w:after="0"/>
        <w:jc w:val="both"/>
        <w:rPr>
          <w:color w:val="auto"/>
          <w:sz w:val="16"/>
          <w:szCs w:val="16"/>
        </w:rPr>
      </w:pPr>
    </w:p>
    <w:p w14:paraId="5C9111B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44626FC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F660EC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февраля 1918 приказом N 5 Всероссийской коллегии по управлению ВФ на авиацию Петроградского района возлагалось: 1) обслуживание войск КА, оборонявших подступы к столице; 2) служба связи по линии Петроград-Москва и Петроград-фронт армии; 3) воздушная охрана важнейших пунктов, в частности Петрограда. Для обслуживания войск выделили 1-й соц. </w:t>
      </w:r>
      <w:proofErr w:type="spellStart"/>
      <w:r w:rsidRPr="00E7370A">
        <w:rPr>
          <w:rFonts w:ascii="Times New Roman" w:hAnsi="Times New Roman" w:cs="Times New Roman"/>
          <w:sz w:val="16"/>
          <w:szCs w:val="16"/>
        </w:rPr>
        <w:t>ао</w:t>
      </w:r>
      <w:proofErr w:type="spellEnd"/>
      <w:r w:rsidRPr="00E7370A">
        <w:rPr>
          <w:rFonts w:ascii="Times New Roman" w:hAnsi="Times New Roman" w:cs="Times New Roman"/>
          <w:sz w:val="16"/>
          <w:szCs w:val="16"/>
        </w:rPr>
        <w:t xml:space="preserve">, 12-й армейский </w:t>
      </w:r>
      <w:proofErr w:type="spellStart"/>
      <w:r w:rsidRPr="00E7370A">
        <w:rPr>
          <w:rFonts w:ascii="Times New Roman" w:hAnsi="Times New Roman" w:cs="Times New Roman"/>
          <w:sz w:val="16"/>
          <w:szCs w:val="16"/>
        </w:rPr>
        <w:t>ао</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Кронштадский</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Аэроклубный</w:t>
      </w:r>
      <w:proofErr w:type="spellEnd"/>
      <w:r w:rsidRPr="00E7370A">
        <w:rPr>
          <w:rFonts w:ascii="Times New Roman" w:hAnsi="Times New Roman" w:cs="Times New Roman"/>
          <w:sz w:val="16"/>
          <w:szCs w:val="16"/>
        </w:rPr>
        <w:t xml:space="preserve">, для воздушной охраны Петрограда - 23-й </w:t>
      </w:r>
      <w:proofErr w:type="spellStart"/>
      <w:r w:rsidRPr="00E7370A">
        <w:rPr>
          <w:rFonts w:ascii="Times New Roman" w:hAnsi="Times New Roman" w:cs="Times New Roman"/>
          <w:sz w:val="16"/>
          <w:szCs w:val="16"/>
        </w:rPr>
        <w:t>као</w:t>
      </w:r>
      <w:proofErr w:type="spellEnd"/>
      <w:r w:rsidRPr="00E7370A">
        <w:rPr>
          <w:rFonts w:ascii="Times New Roman" w:hAnsi="Times New Roman" w:cs="Times New Roman"/>
          <w:sz w:val="16"/>
          <w:szCs w:val="16"/>
        </w:rPr>
        <w:t xml:space="preserve">, 12 </w:t>
      </w:r>
      <w:proofErr w:type="spellStart"/>
      <w:r w:rsidRPr="00E7370A">
        <w:rPr>
          <w:rFonts w:ascii="Times New Roman" w:hAnsi="Times New Roman" w:cs="Times New Roman"/>
          <w:sz w:val="16"/>
          <w:szCs w:val="16"/>
        </w:rPr>
        <w:t>иао</w:t>
      </w:r>
      <w:proofErr w:type="spellEnd"/>
      <w:r w:rsidRPr="00E7370A">
        <w:rPr>
          <w:rFonts w:ascii="Times New Roman" w:hAnsi="Times New Roman" w:cs="Times New Roman"/>
          <w:sz w:val="16"/>
          <w:szCs w:val="16"/>
        </w:rPr>
        <w:t>, два отряда Гатчинской авиашколы, Петроградский отряд и формируемый отряд ИМ (3665).</w:t>
      </w:r>
    </w:p>
    <w:p w14:paraId="59512BE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8DC18DE" w14:textId="77777777" w:rsidR="00176A9E" w:rsidRPr="00176A9E" w:rsidRDefault="00176A9E" w:rsidP="009F4E52">
      <w:pPr>
        <w:autoSpaceDE w:val="0"/>
        <w:autoSpaceDN w:val="0"/>
        <w:adjustRightInd w:val="0"/>
        <w:spacing w:after="0" w:line="240" w:lineRule="auto"/>
        <w:jc w:val="both"/>
        <w:rPr>
          <w:rFonts w:ascii="Times New Roman" w:hAnsi="Times New Roman" w:cs="Times New Roman"/>
          <w:color w:val="0070C0"/>
          <w:sz w:val="16"/>
          <w:szCs w:val="16"/>
        </w:rPr>
      </w:pPr>
      <w:r w:rsidRPr="00176A9E">
        <w:rPr>
          <w:rFonts w:ascii="Times New Roman" w:hAnsi="Times New Roman" w:cs="Times New Roman"/>
          <w:color w:val="0070C0"/>
          <w:sz w:val="16"/>
          <w:szCs w:val="16"/>
        </w:rPr>
        <w:t xml:space="preserve">26 февраля 1918 приказом N 5 Всероссийской коллегии по управлению ВФ на авиацию Петроградского района возлагалось: 1) обслуживание войск КА, оборонявших подступы к столице; 2) служба связи по линии Петроград-Москва и Петроград-фронт армии; 3) воздушная охрана важнейших пунктов, в частности Петрограда. Для обслуживания войск выделили 1-й соц. </w:t>
      </w:r>
      <w:proofErr w:type="spellStart"/>
      <w:r w:rsidRPr="00176A9E">
        <w:rPr>
          <w:rFonts w:ascii="Times New Roman" w:hAnsi="Times New Roman" w:cs="Times New Roman"/>
          <w:color w:val="0070C0"/>
          <w:sz w:val="16"/>
          <w:szCs w:val="16"/>
        </w:rPr>
        <w:t>ао</w:t>
      </w:r>
      <w:proofErr w:type="spellEnd"/>
      <w:r w:rsidRPr="00176A9E">
        <w:rPr>
          <w:rFonts w:ascii="Times New Roman" w:hAnsi="Times New Roman" w:cs="Times New Roman"/>
          <w:color w:val="0070C0"/>
          <w:sz w:val="16"/>
          <w:szCs w:val="16"/>
        </w:rPr>
        <w:t xml:space="preserve">, 12-й армейский </w:t>
      </w:r>
      <w:proofErr w:type="spellStart"/>
      <w:r w:rsidRPr="00176A9E">
        <w:rPr>
          <w:rFonts w:ascii="Times New Roman" w:hAnsi="Times New Roman" w:cs="Times New Roman"/>
          <w:color w:val="0070C0"/>
          <w:sz w:val="16"/>
          <w:szCs w:val="16"/>
        </w:rPr>
        <w:t>ао</w:t>
      </w:r>
      <w:proofErr w:type="spellEnd"/>
      <w:r w:rsidRPr="00176A9E">
        <w:rPr>
          <w:rFonts w:ascii="Times New Roman" w:hAnsi="Times New Roman" w:cs="Times New Roman"/>
          <w:color w:val="0070C0"/>
          <w:sz w:val="16"/>
          <w:szCs w:val="16"/>
        </w:rPr>
        <w:t xml:space="preserve">, </w:t>
      </w:r>
      <w:proofErr w:type="spellStart"/>
      <w:r w:rsidRPr="00176A9E">
        <w:rPr>
          <w:rFonts w:ascii="Times New Roman" w:hAnsi="Times New Roman" w:cs="Times New Roman"/>
          <w:color w:val="0070C0"/>
          <w:sz w:val="16"/>
          <w:szCs w:val="16"/>
        </w:rPr>
        <w:t>Кронштадский</w:t>
      </w:r>
      <w:proofErr w:type="spellEnd"/>
      <w:r w:rsidRPr="00176A9E">
        <w:rPr>
          <w:rFonts w:ascii="Times New Roman" w:hAnsi="Times New Roman" w:cs="Times New Roman"/>
          <w:color w:val="0070C0"/>
          <w:sz w:val="16"/>
          <w:szCs w:val="16"/>
        </w:rPr>
        <w:t xml:space="preserve"> и </w:t>
      </w:r>
      <w:proofErr w:type="spellStart"/>
      <w:r w:rsidRPr="00176A9E">
        <w:rPr>
          <w:rFonts w:ascii="Times New Roman" w:hAnsi="Times New Roman" w:cs="Times New Roman"/>
          <w:color w:val="0070C0"/>
          <w:sz w:val="16"/>
          <w:szCs w:val="16"/>
        </w:rPr>
        <w:t>Аэроклубный</w:t>
      </w:r>
      <w:proofErr w:type="spellEnd"/>
      <w:r w:rsidRPr="00176A9E">
        <w:rPr>
          <w:rFonts w:ascii="Times New Roman" w:hAnsi="Times New Roman" w:cs="Times New Roman"/>
          <w:color w:val="0070C0"/>
          <w:sz w:val="16"/>
          <w:szCs w:val="16"/>
        </w:rPr>
        <w:t xml:space="preserve">, для воздушной охраны Петрограда - 23-й </w:t>
      </w:r>
      <w:proofErr w:type="spellStart"/>
      <w:r w:rsidRPr="00176A9E">
        <w:rPr>
          <w:rFonts w:ascii="Times New Roman" w:hAnsi="Times New Roman" w:cs="Times New Roman"/>
          <w:color w:val="0070C0"/>
          <w:sz w:val="16"/>
          <w:szCs w:val="16"/>
        </w:rPr>
        <w:t>као</w:t>
      </w:r>
      <w:proofErr w:type="spellEnd"/>
      <w:r w:rsidRPr="00176A9E">
        <w:rPr>
          <w:rFonts w:ascii="Times New Roman" w:hAnsi="Times New Roman" w:cs="Times New Roman"/>
          <w:color w:val="0070C0"/>
          <w:sz w:val="16"/>
          <w:szCs w:val="16"/>
        </w:rPr>
        <w:t xml:space="preserve">, 12 </w:t>
      </w:r>
      <w:proofErr w:type="spellStart"/>
      <w:r w:rsidRPr="00176A9E">
        <w:rPr>
          <w:rFonts w:ascii="Times New Roman" w:hAnsi="Times New Roman" w:cs="Times New Roman"/>
          <w:color w:val="0070C0"/>
          <w:sz w:val="16"/>
          <w:szCs w:val="16"/>
        </w:rPr>
        <w:t>иао</w:t>
      </w:r>
      <w:proofErr w:type="spellEnd"/>
      <w:r w:rsidRPr="00176A9E">
        <w:rPr>
          <w:rFonts w:ascii="Times New Roman" w:hAnsi="Times New Roman" w:cs="Times New Roman"/>
          <w:color w:val="0070C0"/>
          <w:sz w:val="16"/>
          <w:szCs w:val="16"/>
        </w:rPr>
        <w:t>, два отряда Гатчинской авиашколы, Петроградский отряд и формируемый отряд ИМ.</w:t>
      </w:r>
    </w:p>
    <w:p w14:paraId="6E2D3CB4" w14:textId="0AF2DAFF" w:rsidR="00176A9E" w:rsidRPr="00176A9E" w:rsidRDefault="00176A9E" w:rsidP="009F4E52">
      <w:pPr>
        <w:autoSpaceDE w:val="0"/>
        <w:autoSpaceDN w:val="0"/>
        <w:adjustRightInd w:val="0"/>
        <w:spacing w:after="0" w:line="240" w:lineRule="auto"/>
        <w:jc w:val="both"/>
        <w:rPr>
          <w:rFonts w:ascii="Times New Roman" w:hAnsi="Times New Roman" w:cs="Times New Roman"/>
          <w:color w:val="0070C0"/>
          <w:sz w:val="16"/>
          <w:szCs w:val="16"/>
        </w:rPr>
      </w:pPr>
      <w:r w:rsidRPr="00176A9E">
        <w:rPr>
          <w:rFonts w:ascii="Times New Roman" w:hAnsi="Times New Roman" w:cs="Times New Roman"/>
          <w:color w:val="0070C0"/>
          <w:sz w:val="16"/>
          <w:szCs w:val="16"/>
        </w:rPr>
        <w:t>/ЦГАСА, ф. 29, оп. 4, д. 26/ (23370).</w:t>
      </w:r>
    </w:p>
    <w:p w14:paraId="587EAAC4" w14:textId="77777777" w:rsidR="00176A9E" w:rsidRPr="00176A9E" w:rsidRDefault="00176A9E" w:rsidP="009F4E52">
      <w:pPr>
        <w:autoSpaceDE w:val="0"/>
        <w:autoSpaceDN w:val="0"/>
        <w:adjustRightInd w:val="0"/>
        <w:spacing w:after="0" w:line="240" w:lineRule="auto"/>
        <w:jc w:val="both"/>
        <w:rPr>
          <w:rFonts w:ascii="Times New Roman" w:hAnsi="Times New Roman" w:cs="Times New Roman"/>
          <w:color w:val="0070C0"/>
          <w:sz w:val="16"/>
          <w:szCs w:val="16"/>
        </w:rPr>
      </w:pPr>
    </w:p>
    <w:p w14:paraId="0B69D849" w14:textId="77777777" w:rsidR="00734A43" w:rsidRPr="000656BE" w:rsidRDefault="00734A43"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26 февраля 1918 г. в районе г. Гдов был захвачен германский самолет, совершавший плановый разведывательный полет в нашем тылу. 1 марта над ст. Белые Струги появился германский бронированный летательный аппарат. Он подвергся ружейному обстрелу и, «быстро повернувшись, направился к Пскову. Бомбы им не были сброшены». Через полчаса другой немецкий самолет появился над ст. Торошино, где открыл пулеметный огонь по скоплениям наших войск. Ответным ружейным огнем он был подбит. При посадке экипаж самолета путем подрыва «адской машины» уничтожил аппарат и попытался скрыться. Ввиду оказания сопротивления летчики были расстреляны на месте. Вскоре в районе железнодорожной станции был замечен еще один неприятельский самолет, который, попав в зону оружейно-пулеметного огня, поспешил повернуть в сторону Пскова. На следующий день разведывательные полеты над ст. Торошино продолжились, что привело к потере еще одного немецкого летательного аппарата. Он совершил вынужденную посадку у д. Кресты, где, по имевшимся сведениям, полностью сгорел. Возможно, он был уничтожен своим экипажем путем подрыва специального заряда, предназначенного для этой цели в случае незапланированной посадки на вражеской территории. Для борьбы с неприятельской авиацией на Псковский фронт были переброшены четыре зенитные железнодорожные батареи (№ 5-8) (23405).</w:t>
      </w:r>
    </w:p>
    <w:p w14:paraId="769B20A3" w14:textId="77777777" w:rsidR="00734A43" w:rsidRPr="000656BE" w:rsidRDefault="00734A43" w:rsidP="009F4E52">
      <w:pPr>
        <w:spacing w:after="0" w:line="240" w:lineRule="auto"/>
        <w:jc w:val="both"/>
        <w:rPr>
          <w:rFonts w:ascii="Times New Roman" w:hAnsi="Times New Roman" w:cs="Times New Roman"/>
          <w:color w:val="0070C0"/>
          <w:sz w:val="16"/>
          <w:szCs w:val="16"/>
        </w:rPr>
      </w:pPr>
    </w:p>
    <w:p w14:paraId="1A0E0753" w14:textId="77777777" w:rsidR="004317D4"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273BBCCB" w14:textId="77777777" w:rsidR="004317D4" w:rsidRPr="00E7370A" w:rsidRDefault="004317D4" w:rsidP="009F4E52">
      <w:pPr>
        <w:autoSpaceDE w:val="0"/>
        <w:autoSpaceDN w:val="0"/>
        <w:adjustRightInd w:val="0"/>
        <w:spacing w:after="0" w:line="240" w:lineRule="auto"/>
        <w:jc w:val="both"/>
        <w:rPr>
          <w:rFonts w:ascii="Times New Roman" w:hAnsi="Times New Roman" w:cs="Times New Roman"/>
          <w:iCs/>
          <w:sz w:val="16"/>
          <w:szCs w:val="16"/>
        </w:rPr>
      </w:pPr>
    </w:p>
    <w:p w14:paraId="39C66FB8" w14:textId="77777777" w:rsidR="00C8316E" w:rsidRPr="00E7370A" w:rsidRDefault="00C831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26 февраля</w:t>
      </w:r>
      <w:r w:rsidRPr="00E7370A">
        <w:rPr>
          <w:rFonts w:ascii="Times New Roman" w:hAnsi="Times New Roman" w:cs="Times New Roman"/>
          <w:sz w:val="16"/>
          <w:szCs w:val="16"/>
        </w:rPr>
        <w:t xml:space="preserve"> в 1918 году первый случай применения смертной казни в Советской </w:t>
      </w:r>
      <w:proofErr w:type="spellStart"/>
      <w:r w:rsidRPr="00E7370A">
        <w:rPr>
          <w:rFonts w:ascii="Times New Roman" w:hAnsi="Times New Roman" w:cs="Times New Roman"/>
          <w:sz w:val="16"/>
          <w:szCs w:val="16"/>
        </w:rPr>
        <w:t>Росии</w:t>
      </w:r>
      <w:proofErr w:type="spellEnd"/>
      <w:r w:rsidRPr="00E7370A">
        <w:rPr>
          <w:rFonts w:ascii="Times New Roman" w:hAnsi="Times New Roman" w:cs="Times New Roman"/>
          <w:sz w:val="16"/>
          <w:szCs w:val="16"/>
        </w:rPr>
        <w:t xml:space="preserve">. Советская власть сначала объявила об отмене смертной казни, но быстро поняла, что обходиться без нее не сможет. 21 февраля 1918 года СНК РСФСР в обстановке угрожающей неопределенности в вопросе о перемирии с наступающей Германией принимает декрет «Социалистическое отечество в опасности», который предусматривал, что «неприятельские агенты, спекулянты, громилы, хулиганы, контрреволюционные агитаторы, германские шпионы расстреливаются на месте преступления». Громил и хулиганов начали «валить» на месте без особых хлопот. А Всероссийскую чрезвычайную комиссию наделили правами принимать и официальные решения о смертной казни. Были расстреляны самозваный князь Эболи (он же де </w:t>
      </w:r>
      <w:proofErr w:type="spellStart"/>
      <w:r w:rsidRPr="00E7370A">
        <w:rPr>
          <w:rFonts w:ascii="Times New Roman" w:hAnsi="Times New Roman" w:cs="Times New Roman"/>
          <w:sz w:val="16"/>
          <w:szCs w:val="16"/>
        </w:rPr>
        <w:t>Гриколи</w:t>
      </w:r>
      <w:proofErr w:type="spellEnd"/>
      <w:r w:rsidRPr="00E7370A">
        <w:rPr>
          <w:rFonts w:ascii="Times New Roman" w:hAnsi="Times New Roman" w:cs="Times New Roman"/>
          <w:sz w:val="16"/>
          <w:szCs w:val="16"/>
        </w:rPr>
        <w:t xml:space="preserve">, Найди, Маковский, Далматов) и его сообщница Бритт. Эболи состряпал себе документы сотрудника ВЧК, приходил в богатые дома, поводил «обыски», отбирал ценности, золото, бриллианты, драгоценные вещи и валюту. При обыске его квартиры были обнаружены награбленные драгоценности, золото, уникальные произведения искусства, похищенные из Зимнего дворца. Вообще в правоохранительных органах очень не любят «ряженых», поскольку те своими действиями </w:t>
      </w:r>
      <w:r w:rsidRPr="00E7370A">
        <w:rPr>
          <w:rFonts w:ascii="Times New Roman" w:hAnsi="Times New Roman" w:cs="Times New Roman"/>
          <w:sz w:val="16"/>
          <w:szCs w:val="16"/>
        </w:rPr>
        <w:lastRenderedPageBreak/>
        <w:t xml:space="preserve">подрывают авторитет органов. Поэтому «пустить в расход» самозваного чекиста для настоящих чекистов было святым делом. Однако вопрос о применении к ним смертной казни Коллегией ВЧК был решен непросто. Заместитель председателя ВЧК </w:t>
      </w:r>
      <w:proofErr w:type="spellStart"/>
      <w:r w:rsidRPr="00E7370A">
        <w:rPr>
          <w:rFonts w:ascii="Times New Roman" w:hAnsi="Times New Roman" w:cs="Times New Roman"/>
          <w:sz w:val="16"/>
          <w:szCs w:val="16"/>
        </w:rPr>
        <w:t>Я.Петерс</w:t>
      </w:r>
      <w:proofErr w:type="spellEnd"/>
      <w:r w:rsidRPr="00E7370A">
        <w:rPr>
          <w:rFonts w:ascii="Times New Roman" w:hAnsi="Times New Roman" w:cs="Times New Roman"/>
          <w:sz w:val="16"/>
          <w:szCs w:val="16"/>
        </w:rPr>
        <w:t xml:space="preserve"> потом писал: «Вопрос о смертной казни с самого начала поднимался в нашей среде, и в течение нескольких месяцев после долгого обсуждения этого вопроса смертную казнь мы отклонили как средство борьбы с врагами. Но бандитизм развивался с ужасающей быстротой и принимал слишком угрожающие размеры. К тому же, как мы убедились, около 70 процентов наиболее серьезных нападений и грабежей совершались интеллигентными лицами, в большинстве бывшими офицерами. Эти обстоятельства заставили нас, в конце концов, решить, что применение смертной казни неизбежно, и расстрел князя Эболи был произведен по единогласному </w:t>
      </w:r>
      <w:proofErr w:type="spellStart"/>
      <w:r w:rsidRPr="00E7370A">
        <w:rPr>
          <w:rFonts w:ascii="Times New Roman" w:hAnsi="Times New Roman" w:cs="Times New Roman"/>
          <w:sz w:val="16"/>
          <w:szCs w:val="16"/>
        </w:rPr>
        <w:t>решению</w:t>
      </w:r>
      <w:proofErr w:type="gramStart"/>
      <w:r w:rsidRPr="00E7370A">
        <w:rPr>
          <w:rFonts w:ascii="Times New Roman" w:hAnsi="Times New Roman" w:cs="Times New Roman"/>
          <w:sz w:val="16"/>
          <w:szCs w:val="16"/>
        </w:rPr>
        <w:t>».При</w:t>
      </w:r>
      <w:proofErr w:type="spellEnd"/>
      <w:proofErr w:type="gramEnd"/>
      <w:r w:rsidRPr="00E7370A">
        <w:rPr>
          <w:rFonts w:ascii="Times New Roman" w:hAnsi="Times New Roman" w:cs="Times New Roman"/>
          <w:sz w:val="16"/>
          <w:szCs w:val="16"/>
        </w:rPr>
        <w:t xml:space="preserve"> том, что вопрос о расстреле по решению суда решался непросто, внесудебные решения о расстреле осуществлялись быстро и просто. Исаак Бабель в очерке «Битые» описывал свое посещение петроградского морга: «Каждый день привозят в мертвецкую тела расстрелянных и убитых. Привозят на дровнях, сваливают у ворот и уезжают. Раньше опрашивали - кто убит, когда, кем. Теперь бросили. Пишут на листочке – «неизвестного звания мужчина» и относят в морг. Привозят красноармейцы, милиционеры, всякие люди. Эти визиты - утренние и ночью - длятся год без перерыва, без передышки. В последнее время количество трупов повысилось до крайности. Если кто, от нечего делать, задает вопрос - милиционеры отвечают: «убит при грабеже». В сопровождении сторожа я иду в мертвецкую. Он приподнимает покрывала и показывает мне лица людей, умерших три недели тому назад, залитые черной кровью. Все они молоды, крепкого сложения. Торчат ноги в сапогах, портянках, босые восковые ноги. Видны желтые животы, склеенные кровью волосы. На одном из тел лежит записка: Князь Константин Эболи де </w:t>
      </w:r>
      <w:proofErr w:type="spellStart"/>
      <w:r w:rsidRPr="00E7370A">
        <w:rPr>
          <w:rFonts w:ascii="Times New Roman" w:hAnsi="Times New Roman" w:cs="Times New Roman"/>
          <w:sz w:val="16"/>
          <w:szCs w:val="16"/>
        </w:rPr>
        <w:t>Триколи</w:t>
      </w:r>
      <w:proofErr w:type="spellEnd"/>
      <w:r w:rsidRPr="00E7370A">
        <w:rPr>
          <w:rFonts w:ascii="Times New Roman" w:hAnsi="Times New Roman" w:cs="Times New Roman"/>
          <w:sz w:val="16"/>
          <w:szCs w:val="16"/>
        </w:rPr>
        <w:t xml:space="preserve">. Сторож отдергивает простыню. Я вижу стройное сухощавое тело, маленькое, оскаленное, дерзкое, ужасное лицо. На князе английский костюм, лаковые ботинки с верхом из черной замши. Он единственный аристократ в молчаливых стенах. На другом столе я нахожу его подругу-дворянку, Франциску </w:t>
      </w:r>
      <w:proofErr w:type="spellStart"/>
      <w:r w:rsidRPr="00E7370A">
        <w:rPr>
          <w:rFonts w:ascii="Times New Roman" w:hAnsi="Times New Roman" w:cs="Times New Roman"/>
          <w:sz w:val="16"/>
          <w:szCs w:val="16"/>
        </w:rPr>
        <w:t>Бритти</w:t>
      </w:r>
      <w:proofErr w:type="spellEnd"/>
      <w:r w:rsidRPr="00E7370A">
        <w:rPr>
          <w:rFonts w:ascii="Times New Roman" w:hAnsi="Times New Roman" w:cs="Times New Roman"/>
          <w:sz w:val="16"/>
          <w:szCs w:val="16"/>
        </w:rPr>
        <w:t>. Она после расстрела прожила еще в больнице два часа. Стройное багровое ее тело забинтовано. Она также тонка и высока, как князь. Рот ее раскрыт. Голова приподнята - в яростном быстром стремлении. Длинные белые зубы хищно сверкают. Мертвая - она хранит печать красоты и дерзости. Она рыдает, она презрительно хохочет над убийцами. Я узнаю самое главное: трупы не хоронят, потому что не на что их хоронить» (15052).</w:t>
      </w:r>
    </w:p>
    <w:p w14:paraId="0CB8B39F" w14:textId="77777777" w:rsidR="00C8316E" w:rsidRPr="00E7370A" w:rsidRDefault="00C8316E" w:rsidP="009F4E52">
      <w:pPr>
        <w:spacing w:after="0" w:line="240" w:lineRule="auto"/>
        <w:jc w:val="both"/>
        <w:rPr>
          <w:rFonts w:ascii="Times New Roman" w:hAnsi="Times New Roman" w:cs="Times New Roman"/>
          <w:sz w:val="16"/>
          <w:szCs w:val="16"/>
        </w:rPr>
      </w:pPr>
    </w:p>
    <w:p w14:paraId="24CFA312" w14:textId="77777777" w:rsidR="00C8316E" w:rsidRPr="00E7370A" w:rsidRDefault="00C831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26 февраля</w:t>
      </w:r>
      <w:r w:rsidRPr="00E7370A">
        <w:rPr>
          <w:rFonts w:ascii="Times New Roman" w:hAnsi="Times New Roman" w:cs="Times New Roman"/>
          <w:sz w:val="16"/>
          <w:szCs w:val="16"/>
        </w:rPr>
        <w:t xml:space="preserve"> в 1918 году советское правительство приняло секретное постановление о своем переезде из Петрограда в Москву в связи с наступлением немецких войск на Псков (15052).</w:t>
      </w:r>
    </w:p>
    <w:p w14:paraId="4CAFA7E1" w14:textId="77777777" w:rsidR="00C8316E" w:rsidRPr="00E7370A" w:rsidRDefault="00C8316E" w:rsidP="009F4E52">
      <w:pPr>
        <w:spacing w:after="0" w:line="240" w:lineRule="auto"/>
        <w:jc w:val="both"/>
        <w:rPr>
          <w:rFonts w:ascii="Times New Roman" w:hAnsi="Times New Roman" w:cs="Times New Roman"/>
          <w:sz w:val="16"/>
          <w:szCs w:val="16"/>
        </w:rPr>
      </w:pPr>
    </w:p>
    <w:p w14:paraId="09C84160" w14:textId="77777777" w:rsidR="004317D4" w:rsidRPr="00E7370A" w:rsidRDefault="004317D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февраля 1918 в связи с обретением независимости Эстонией прекратила свое существование Советская республика матросов и строителей на острове </w:t>
      </w:r>
      <w:proofErr w:type="spellStart"/>
      <w:r w:rsidRPr="00E7370A">
        <w:rPr>
          <w:rFonts w:ascii="Times New Roman" w:hAnsi="Times New Roman" w:cs="Times New Roman"/>
          <w:sz w:val="16"/>
          <w:szCs w:val="16"/>
        </w:rPr>
        <w:t>Нарген</w:t>
      </w:r>
      <w:proofErr w:type="spellEnd"/>
      <w:r w:rsidRPr="00E7370A">
        <w:rPr>
          <w:rFonts w:ascii="Times New Roman" w:hAnsi="Times New Roman" w:cs="Times New Roman"/>
          <w:sz w:val="16"/>
          <w:szCs w:val="16"/>
        </w:rPr>
        <w:t xml:space="preserve"> (неподалеку от Таллина). Основана в декабре 1917 года (12629).</w:t>
      </w:r>
    </w:p>
    <w:p w14:paraId="6280C329" w14:textId="77777777" w:rsidR="004317D4" w:rsidRPr="00E7370A" w:rsidRDefault="004317D4" w:rsidP="009F4E52">
      <w:pPr>
        <w:autoSpaceDE w:val="0"/>
        <w:autoSpaceDN w:val="0"/>
        <w:adjustRightInd w:val="0"/>
        <w:spacing w:after="0" w:line="240" w:lineRule="auto"/>
        <w:jc w:val="both"/>
        <w:rPr>
          <w:rFonts w:ascii="Times New Roman" w:hAnsi="Times New Roman" w:cs="Times New Roman"/>
          <w:iCs/>
          <w:sz w:val="16"/>
          <w:szCs w:val="16"/>
        </w:rPr>
      </w:pPr>
    </w:p>
    <w:p w14:paraId="00CBDA1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277A177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1E3272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февраля 1918 в связи с германским наступлением дипкорпус выехал из Петрограда в Вологду, а затем - в Архангельск. </w:t>
      </w:r>
      <w:proofErr w:type="spellStart"/>
      <w:r w:rsidRPr="00E7370A">
        <w:rPr>
          <w:rFonts w:ascii="Times New Roman" w:hAnsi="Times New Roman" w:cs="Times New Roman"/>
          <w:sz w:val="16"/>
          <w:szCs w:val="16"/>
        </w:rPr>
        <w:t>Дипсвязь</w:t>
      </w:r>
      <w:proofErr w:type="spellEnd"/>
      <w:r w:rsidRPr="00E7370A">
        <w:rPr>
          <w:rFonts w:ascii="Times New Roman" w:hAnsi="Times New Roman" w:cs="Times New Roman"/>
          <w:sz w:val="16"/>
          <w:szCs w:val="16"/>
        </w:rPr>
        <w:t xml:space="preserve"> России с внешним миром была прервана (3908,278).</w:t>
      </w:r>
    </w:p>
    <w:p w14:paraId="52617F8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16678BD" w14:textId="77777777" w:rsidR="009D0C2A"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53328AE1" w14:textId="77777777" w:rsidR="009D0C2A" w:rsidRPr="00E7370A" w:rsidRDefault="009D0C2A" w:rsidP="009F4E52">
      <w:pPr>
        <w:autoSpaceDE w:val="0"/>
        <w:autoSpaceDN w:val="0"/>
        <w:adjustRightInd w:val="0"/>
        <w:spacing w:after="0" w:line="240" w:lineRule="auto"/>
        <w:jc w:val="both"/>
        <w:rPr>
          <w:rFonts w:ascii="Times New Roman" w:hAnsi="Times New Roman" w:cs="Times New Roman"/>
          <w:iCs/>
          <w:sz w:val="16"/>
          <w:szCs w:val="16"/>
        </w:rPr>
      </w:pPr>
    </w:p>
    <w:p w14:paraId="5506B7A0" w14:textId="77777777" w:rsidR="009D0C2A" w:rsidRPr="00E7370A" w:rsidRDefault="009D0C2A" w:rsidP="009F4E52">
      <w:pPr>
        <w:pStyle w:val="ae"/>
        <w:spacing w:before="0" w:after="0"/>
        <w:jc w:val="both"/>
        <w:rPr>
          <w:color w:val="auto"/>
          <w:sz w:val="16"/>
          <w:szCs w:val="16"/>
        </w:rPr>
      </w:pPr>
      <w:r w:rsidRPr="00E7370A">
        <w:rPr>
          <w:color w:val="auto"/>
          <w:sz w:val="16"/>
          <w:szCs w:val="16"/>
        </w:rPr>
        <w:t>С 26 февраля по 4 марта 1918 немецкие подводные лодки затопили 42 судна стран Антанты и нейтральных государств. В частности, 26 февраля у берегов Англии подводной лодкой UC-56 было торпедировано британское госпитальное судно «</w:t>
      </w:r>
      <w:proofErr w:type="spellStart"/>
      <w:r w:rsidRPr="00E7370A">
        <w:rPr>
          <w:color w:val="auto"/>
          <w:sz w:val="16"/>
          <w:szCs w:val="16"/>
        </w:rPr>
        <w:t>Гленар</w:t>
      </w:r>
      <w:proofErr w:type="spellEnd"/>
      <w:r w:rsidRPr="00E7370A">
        <w:rPr>
          <w:color w:val="auto"/>
          <w:sz w:val="16"/>
          <w:szCs w:val="16"/>
        </w:rPr>
        <w:t xml:space="preserve"> Касл» (</w:t>
      </w:r>
      <w:proofErr w:type="spellStart"/>
      <w:r w:rsidRPr="00E7370A">
        <w:rPr>
          <w:color w:val="auto"/>
          <w:sz w:val="16"/>
          <w:szCs w:val="16"/>
        </w:rPr>
        <w:t>Glenart</w:t>
      </w:r>
      <w:proofErr w:type="spellEnd"/>
      <w:r w:rsidRPr="00E7370A">
        <w:rPr>
          <w:color w:val="auto"/>
          <w:sz w:val="16"/>
          <w:szCs w:val="16"/>
        </w:rPr>
        <w:t xml:space="preserve"> Castle). Корабль направлялся во Францию за ранеными, и на его борту находился только экипаж. Однако взрыв торпеды уничтожил почти все спасательные шлюпки, и большая часть команды — 162 моряка и медики — погибли. Атака на госпитальное судно, имевшее соответствующее раскраску, сразу же была расценена союзниками как военное преступление. После войны капитан UC-56 Вильгельм </w:t>
      </w:r>
      <w:proofErr w:type="spellStart"/>
      <w:r w:rsidRPr="00E7370A">
        <w:rPr>
          <w:color w:val="auto"/>
          <w:sz w:val="16"/>
          <w:szCs w:val="16"/>
        </w:rPr>
        <w:t>Кизеветтер</w:t>
      </w:r>
      <w:proofErr w:type="spellEnd"/>
      <w:r w:rsidRPr="00E7370A">
        <w:rPr>
          <w:color w:val="auto"/>
          <w:sz w:val="16"/>
          <w:szCs w:val="16"/>
        </w:rPr>
        <w:t xml:space="preserve"> был вычислен английскими властями и арестован во время путешествия в Великобританию. Некоторое время он просидел в знаменитом лондонском Тауэре (главной британской тюрьме), но вскоре по соглашению с германскими властями был освобожден. 1 марта у берегов северной Ирландии также был потоплен британский вспомогательный крейсер «</w:t>
      </w:r>
      <w:proofErr w:type="spellStart"/>
      <w:r w:rsidRPr="00E7370A">
        <w:rPr>
          <w:color w:val="auto"/>
          <w:sz w:val="16"/>
          <w:szCs w:val="16"/>
        </w:rPr>
        <w:t>Калгариан</w:t>
      </w:r>
      <w:proofErr w:type="spellEnd"/>
      <w:r w:rsidRPr="00E7370A">
        <w:rPr>
          <w:color w:val="auto"/>
          <w:sz w:val="16"/>
          <w:szCs w:val="16"/>
        </w:rPr>
        <w:t>», при этом погибли 49 человек (17045).</w:t>
      </w:r>
    </w:p>
    <w:p w14:paraId="7DBF4AEA" w14:textId="77777777" w:rsidR="009D0C2A" w:rsidRPr="00E7370A" w:rsidRDefault="009D0C2A" w:rsidP="009F4E52">
      <w:pPr>
        <w:autoSpaceDE w:val="0"/>
        <w:autoSpaceDN w:val="0"/>
        <w:adjustRightInd w:val="0"/>
        <w:spacing w:after="0" w:line="240" w:lineRule="auto"/>
        <w:jc w:val="both"/>
        <w:rPr>
          <w:rFonts w:ascii="Times New Roman" w:hAnsi="Times New Roman" w:cs="Times New Roman"/>
          <w:iCs/>
          <w:sz w:val="16"/>
          <w:szCs w:val="16"/>
        </w:rPr>
      </w:pPr>
    </w:p>
    <w:p w14:paraId="65478A96" w14:textId="77777777" w:rsidR="00E15DA4" w:rsidRPr="00E7370A" w:rsidRDefault="00E15DA4"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049C9727" w14:textId="77777777" w:rsidR="00E15DA4" w:rsidRPr="00E7370A" w:rsidRDefault="00E15DA4" w:rsidP="009F4E52">
      <w:pPr>
        <w:autoSpaceDE w:val="0"/>
        <w:autoSpaceDN w:val="0"/>
        <w:adjustRightInd w:val="0"/>
        <w:spacing w:after="0" w:line="240" w:lineRule="auto"/>
        <w:jc w:val="both"/>
        <w:rPr>
          <w:rFonts w:ascii="Times New Roman" w:hAnsi="Times New Roman" w:cs="Times New Roman"/>
          <w:iCs/>
          <w:sz w:val="16"/>
          <w:szCs w:val="16"/>
        </w:rPr>
      </w:pPr>
    </w:p>
    <w:p w14:paraId="074345AE"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февраля 1918 года </w:t>
      </w:r>
    </w:p>
    <w:p w14:paraId="3AD4DF8E"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Журналы особого Совещания... </w:t>
      </w:r>
    </w:p>
    <w:p w14:paraId="13911F08"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Журнал № 226/2 Особой Комиссии, составленной из подготовительных комиссий, Представителей главных управлений и управления делами Особого Совещания по обороне государства. </w:t>
      </w:r>
    </w:p>
    <w:p w14:paraId="41604495"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Заседание 27 февраля 1918 года </w:t>
      </w:r>
    </w:p>
    <w:p w14:paraId="2533D754"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Председательствовал Управляющий делами Особого Совещания по обороне </w:t>
      </w:r>
      <w:proofErr w:type="gramStart"/>
      <w:r w:rsidRPr="00E7370A">
        <w:rPr>
          <w:rFonts w:ascii="Times New Roman" w:hAnsi="Times New Roman" w:cs="Times New Roman"/>
          <w:sz w:val="16"/>
          <w:szCs w:val="16"/>
        </w:rPr>
        <w:t>государства .</w:t>
      </w:r>
      <w:proofErr w:type="gramEnd"/>
      <w:r w:rsidRPr="00E7370A">
        <w:rPr>
          <w:rFonts w:ascii="Times New Roman" w:hAnsi="Times New Roman" w:cs="Times New Roman"/>
          <w:sz w:val="16"/>
          <w:szCs w:val="16"/>
        </w:rPr>
        <w:t xml:space="preserve"> Н. А. Бабиков.</w:t>
      </w:r>
    </w:p>
    <w:p w14:paraId="50D88B21"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Присутствовали:</w:t>
      </w:r>
    </w:p>
    <w:p w14:paraId="1E5E541F"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Член </w:t>
      </w:r>
      <w:proofErr w:type="gramStart"/>
      <w:r w:rsidRPr="00E7370A">
        <w:rPr>
          <w:rFonts w:ascii="Times New Roman" w:hAnsi="Times New Roman" w:cs="Times New Roman"/>
          <w:sz w:val="16"/>
          <w:szCs w:val="16"/>
        </w:rPr>
        <w:t>Совещания .</w:t>
      </w:r>
      <w:proofErr w:type="gramEnd"/>
      <w:r w:rsidRPr="00E7370A">
        <w:rPr>
          <w:rFonts w:ascii="Times New Roman" w:hAnsi="Times New Roman" w:cs="Times New Roman"/>
          <w:sz w:val="16"/>
          <w:szCs w:val="16"/>
        </w:rPr>
        <w:t xml:space="preserve"> А. Ф. </w:t>
      </w:r>
      <w:proofErr w:type="spellStart"/>
      <w:r w:rsidRPr="00E7370A">
        <w:rPr>
          <w:rFonts w:ascii="Times New Roman" w:hAnsi="Times New Roman" w:cs="Times New Roman"/>
          <w:sz w:val="16"/>
          <w:szCs w:val="16"/>
        </w:rPr>
        <w:t>Бринк</w:t>
      </w:r>
      <w:proofErr w:type="spellEnd"/>
      <w:r w:rsidRPr="00E7370A">
        <w:rPr>
          <w:rFonts w:ascii="Times New Roman" w:hAnsi="Times New Roman" w:cs="Times New Roman"/>
          <w:sz w:val="16"/>
          <w:szCs w:val="16"/>
        </w:rPr>
        <w:t>.</w:t>
      </w:r>
    </w:p>
    <w:p w14:paraId="23CDE8A7"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Представитель главного Военно-технического </w:t>
      </w:r>
      <w:proofErr w:type="gramStart"/>
      <w:r w:rsidRPr="00E7370A">
        <w:rPr>
          <w:rFonts w:ascii="Times New Roman" w:hAnsi="Times New Roman" w:cs="Times New Roman"/>
          <w:sz w:val="16"/>
          <w:szCs w:val="16"/>
        </w:rPr>
        <w:t>управления .</w:t>
      </w:r>
      <w:proofErr w:type="gramEnd"/>
      <w:r w:rsidRPr="00E7370A">
        <w:rPr>
          <w:rFonts w:ascii="Times New Roman" w:hAnsi="Times New Roman" w:cs="Times New Roman"/>
          <w:sz w:val="16"/>
          <w:szCs w:val="16"/>
        </w:rPr>
        <w:t xml:space="preserve"> А. К. Овчинников.</w:t>
      </w:r>
    </w:p>
    <w:p w14:paraId="2D631BC5"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Представитель главного Артиллерийского </w:t>
      </w:r>
      <w:proofErr w:type="gramStart"/>
      <w:r w:rsidRPr="00E7370A">
        <w:rPr>
          <w:rFonts w:ascii="Times New Roman" w:hAnsi="Times New Roman" w:cs="Times New Roman"/>
          <w:sz w:val="16"/>
          <w:szCs w:val="16"/>
        </w:rPr>
        <w:t>управления .</w:t>
      </w:r>
      <w:proofErr w:type="gramEnd"/>
      <w:r w:rsidRPr="00E7370A">
        <w:rPr>
          <w:rFonts w:ascii="Times New Roman" w:hAnsi="Times New Roman" w:cs="Times New Roman"/>
          <w:sz w:val="16"/>
          <w:szCs w:val="16"/>
        </w:rPr>
        <w:t xml:space="preserve"> С. М. Чаплин.</w:t>
      </w:r>
    </w:p>
    <w:p w14:paraId="4E2D2AE2"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 » . Л. В. </w:t>
      </w:r>
      <w:proofErr w:type="spellStart"/>
      <w:r w:rsidRPr="00E7370A">
        <w:rPr>
          <w:rFonts w:ascii="Times New Roman" w:hAnsi="Times New Roman" w:cs="Times New Roman"/>
          <w:sz w:val="16"/>
          <w:szCs w:val="16"/>
        </w:rPr>
        <w:t>Ввальтер</w:t>
      </w:r>
      <w:proofErr w:type="spellEnd"/>
      <w:r w:rsidRPr="00E7370A">
        <w:rPr>
          <w:rFonts w:ascii="Times New Roman" w:hAnsi="Times New Roman" w:cs="Times New Roman"/>
          <w:sz w:val="16"/>
          <w:szCs w:val="16"/>
        </w:rPr>
        <w:t>.</w:t>
      </w:r>
    </w:p>
    <w:p w14:paraId="35D30388"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Представитель главного управления </w:t>
      </w:r>
      <w:proofErr w:type="gramStart"/>
      <w:r w:rsidRPr="00E7370A">
        <w:rPr>
          <w:rFonts w:ascii="Times New Roman" w:hAnsi="Times New Roman" w:cs="Times New Roman"/>
          <w:sz w:val="16"/>
          <w:szCs w:val="16"/>
        </w:rPr>
        <w:t>кораблестроения .</w:t>
      </w:r>
      <w:proofErr w:type="gramEnd"/>
      <w:r w:rsidRPr="00E7370A">
        <w:rPr>
          <w:rFonts w:ascii="Times New Roman" w:hAnsi="Times New Roman" w:cs="Times New Roman"/>
          <w:sz w:val="16"/>
          <w:szCs w:val="16"/>
        </w:rPr>
        <w:t xml:space="preserve"> И. Н. Покровский.</w:t>
      </w:r>
    </w:p>
    <w:p w14:paraId="7B3B53AA"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 » . В. В. Вержбицкий.</w:t>
      </w:r>
    </w:p>
    <w:p w14:paraId="2E05AA1A"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Представитель управления военного воздушного </w:t>
      </w:r>
      <w:proofErr w:type="gramStart"/>
      <w:r w:rsidRPr="00E7370A">
        <w:rPr>
          <w:rFonts w:ascii="Times New Roman" w:hAnsi="Times New Roman" w:cs="Times New Roman"/>
          <w:sz w:val="16"/>
          <w:szCs w:val="16"/>
        </w:rPr>
        <w:t>флота .</w:t>
      </w:r>
      <w:proofErr w:type="gramEnd"/>
      <w:r w:rsidRPr="00E7370A">
        <w:rPr>
          <w:rFonts w:ascii="Times New Roman" w:hAnsi="Times New Roman" w:cs="Times New Roman"/>
          <w:sz w:val="16"/>
          <w:szCs w:val="16"/>
        </w:rPr>
        <w:t xml:space="preserve"> Н. А. Петров.</w:t>
      </w:r>
    </w:p>
    <w:p w14:paraId="2A5B7F56"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Председатель комиссии по руководству дела пересмотра </w:t>
      </w:r>
      <w:proofErr w:type="gramStart"/>
      <w:r w:rsidRPr="00E7370A">
        <w:rPr>
          <w:rFonts w:ascii="Times New Roman" w:hAnsi="Times New Roman" w:cs="Times New Roman"/>
          <w:sz w:val="16"/>
          <w:szCs w:val="16"/>
        </w:rPr>
        <w:t>контрактов .</w:t>
      </w:r>
      <w:proofErr w:type="gramEnd"/>
      <w:r w:rsidRPr="00E7370A">
        <w:rPr>
          <w:rFonts w:ascii="Times New Roman" w:hAnsi="Times New Roman" w:cs="Times New Roman"/>
          <w:sz w:val="16"/>
          <w:szCs w:val="16"/>
        </w:rPr>
        <w:t xml:space="preserve"> Б. П. Марков.</w:t>
      </w:r>
    </w:p>
    <w:p w14:paraId="1330E28F"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Представитель главного Интендантского </w:t>
      </w:r>
      <w:proofErr w:type="gramStart"/>
      <w:r w:rsidRPr="00E7370A">
        <w:rPr>
          <w:rFonts w:ascii="Times New Roman" w:hAnsi="Times New Roman" w:cs="Times New Roman"/>
          <w:sz w:val="16"/>
          <w:szCs w:val="16"/>
        </w:rPr>
        <w:t>управления .</w:t>
      </w:r>
      <w:proofErr w:type="gramEnd"/>
      <w:r w:rsidRPr="00E7370A">
        <w:rPr>
          <w:rFonts w:ascii="Times New Roman" w:hAnsi="Times New Roman" w:cs="Times New Roman"/>
          <w:sz w:val="16"/>
          <w:szCs w:val="16"/>
        </w:rPr>
        <w:t xml:space="preserve"> И. Р. </w:t>
      </w:r>
      <w:proofErr w:type="spellStart"/>
      <w:r w:rsidRPr="00E7370A">
        <w:rPr>
          <w:rFonts w:ascii="Times New Roman" w:hAnsi="Times New Roman" w:cs="Times New Roman"/>
          <w:sz w:val="16"/>
          <w:szCs w:val="16"/>
        </w:rPr>
        <w:t>Корочан</w:t>
      </w:r>
      <w:proofErr w:type="spellEnd"/>
      <w:r w:rsidRPr="00E7370A">
        <w:rPr>
          <w:rFonts w:ascii="Times New Roman" w:hAnsi="Times New Roman" w:cs="Times New Roman"/>
          <w:sz w:val="16"/>
          <w:szCs w:val="16"/>
        </w:rPr>
        <w:t>.</w:t>
      </w:r>
    </w:p>
    <w:p w14:paraId="55703308"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Председатель эвакуационной </w:t>
      </w:r>
      <w:proofErr w:type="gramStart"/>
      <w:r w:rsidRPr="00E7370A">
        <w:rPr>
          <w:rFonts w:ascii="Times New Roman" w:hAnsi="Times New Roman" w:cs="Times New Roman"/>
          <w:sz w:val="16"/>
          <w:szCs w:val="16"/>
        </w:rPr>
        <w:t>комиссии .</w:t>
      </w:r>
      <w:proofErr w:type="gramEnd"/>
      <w:r w:rsidRPr="00E7370A">
        <w:rPr>
          <w:rFonts w:ascii="Times New Roman" w:hAnsi="Times New Roman" w:cs="Times New Roman"/>
          <w:sz w:val="16"/>
          <w:szCs w:val="16"/>
        </w:rPr>
        <w:t xml:space="preserve"> в. И. </w:t>
      </w:r>
      <w:proofErr w:type="spellStart"/>
      <w:r w:rsidRPr="00E7370A">
        <w:rPr>
          <w:rFonts w:ascii="Times New Roman" w:hAnsi="Times New Roman" w:cs="Times New Roman"/>
          <w:sz w:val="16"/>
          <w:szCs w:val="16"/>
        </w:rPr>
        <w:t>Ромишовский</w:t>
      </w:r>
      <w:proofErr w:type="spellEnd"/>
      <w:r w:rsidRPr="00E7370A">
        <w:rPr>
          <w:rFonts w:ascii="Times New Roman" w:hAnsi="Times New Roman" w:cs="Times New Roman"/>
          <w:sz w:val="16"/>
          <w:szCs w:val="16"/>
        </w:rPr>
        <w:t>.</w:t>
      </w:r>
    </w:p>
    <w:p w14:paraId="4C62A4C1"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Варшавского арматурного </w:t>
      </w:r>
      <w:proofErr w:type="gramStart"/>
      <w:r w:rsidRPr="00E7370A">
        <w:rPr>
          <w:rFonts w:ascii="Times New Roman" w:hAnsi="Times New Roman" w:cs="Times New Roman"/>
          <w:sz w:val="16"/>
          <w:szCs w:val="16"/>
        </w:rPr>
        <w:t>завода .</w:t>
      </w:r>
      <w:proofErr w:type="gramEnd"/>
      <w:r w:rsidRPr="00E7370A">
        <w:rPr>
          <w:rFonts w:ascii="Times New Roman" w:hAnsi="Times New Roman" w:cs="Times New Roman"/>
          <w:sz w:val="16"/>
          <w:szCs w:val="16"/>
        </w:rPr>
        <w:t xml:space="preserve"> Н. А. Киселев.</w:t>
      </w:r>
    </w:p>
    <w:p w14:paraId="7F575AB3"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Представители заводов: «</w:t>
      </w:r>
      <w:proofErr w:type="spellStart"/>
      <w:r w:rsidRPr="00E7370A">
        <w:rPr>
          <w:rFonts w:ascii="Times New Roman" w:hAnsi="Times New Roman" w:cs="Times New Roman"/>
          <w:sz w:val="16"/>
          <w:szCs w:val="16"/>
        </w:rPr>
        <w:t>Шихина</w:t>
      </w:r>
      <w:proofErr w:type="spellEnd"/>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С. М. </w:t>
      </w:r>
      <w:proofErr w:type="spellStart"/>
      <w:r w:rsidRPr="00E7370A">
        <w:rPr>
          <w:rFonts w:ascii="Times New Roman" w:hAnsi="Times New Roman" w:cs="Times New Roman"/>
          <w:sz w:val="16"/>
          <w:szCs w:val="16"/>
        </w:rPr>
        <w:t>Шихин</w:t>
      </w:r>
      <w:proofErr w:type="spellEnd"/>
      <w:r w:rsidRPr="00E7370A">
        <w:rPr>
          <w:rFonts w:ascii="Times New Roman" w:hAnsi="Times New Roman" w:cs="Times New Roman"/>
          <w:sz w:val="16"/>
          <w:szCs w:val="16"/>
        </w:rPr>
        <w:t>.</w:t>
      </w:r>
    </w:p>
    <w:p w14:paraId="553F7605"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Бекос</w:t>
      </w:r>
      <w:proofErr w:type="spellEnd"/>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А. Ф. Богомолец.</w:t>
      </w:r>
    </w:p>
    <w:p w14:paraId="7E9F745B"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«Филиппенко</w:t>
      </w:r>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А. Е. Филиппенко.</w:t>
      </w:r>
    </w:p>
    <w:p w14:paraId="463FBF65"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Вд</w:t>
      </w:r>
      <w:proofErr w:type="spellEnd"/>
      <w:r w:rsidRPr="00E7370A">
        <w:rPr>
          <w:rFonts w:ascii="Times New Roman" w:hAnsi="Times New Roman" w:cs="Times New Roman"/>
          <w:sz w:val="16"/>
          <w:szCs w:val="16"/>
        </w:rPr>
        <w:t>. Матиас и С-я</w:t>
      </w:r>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П. Ю. </w:t>
      </w:r>
      <w:proofErr w:type="spellStart"/>
      <w:r w:rsidRPr="00E7370A">
        <w:rPr>
          <w:rFonts w:ascii="Times New Roman" w:hAnsi="Times New Roman" w:cs="Times New Roman"/>
          <w:sz w:val="16"/>
          <w:szCs w:val="16"/>
        </w:rPr>
        <w:t>Стефанкевич</w:t>
      </w:r>
      <w:proofErr w:type="spellEnd"/>
      <w:r w:rsidRPr="00E7370A">
        <w:rPr>
          <w:rFonts w:ascii="Times New Roman" w:hAnsi="Times New Roman" w:cs="Times New Roman"/>
          <w:sz w:val="16"/>
          <w:szCs w:val="16"/>
        </w:rPr>
        <w:t>.</w:t>
      </w:r>
    </w:p>
    <w:p w14:paraId="169E54BE"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 » . Н. М. Гоголев.</w:t>
      </w:r>
    </w:p>
    <w:p w14:paraId="5325C8B3"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Представители заводского комитета аэропланного завода «</w:t>
      </w:r>
      <w:proofErr w:type="spellStart"/>
      <w:r w:rsidRPr="00E7370A">
        <w:rPr>
          <w:rFonts w:ascii="Times New Roman" w:hAnsi="Times New Roman" w:cs="Times New Roman"/>
          <w:sz w:val="16"/>
          <w:szCs w:val="16"/>
        </w:rPr>
        <w:t>Анатра</w:t>
      </w:r>
      <w:proofErr w:type="spellEnd"/>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М. Д. </w:t>
      </w:r>
      <w:proofErr w:type="spellStart"/>
      <w:r w:rsidRPr="00E7370A">
        <w:rPr>
          <w:rFonts w:ascii="Times New Roman" w:hAnsi="Times New Roman" w:cs="Times New Roman"/>
          <w:sz w:val="16"/>
          <w:szCs w:val="16"/>
        </w:rPr>
        <w:t>Эвадис</w:t>
      </w:r>
      <w:proofErr w:type="spellEnd"/>
      <w:r w:rsidRPr="00E7370A">
        <w:rPr>
          <w:rFonts w:ascii="Times New Roman" w:hAnsi="Times New Roman" w:cs="Times New Roman"/>
          <w:sz w:val="16"/>
          <w:szCs w:val="16"/>
        </w:rPr>
        <w:t>.</w:t>
      </w:r>
    </w:p>
    <w:p w14:paraId="6B916666"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 » . М. Ф. </w:t>
      </w:r>
      <w:proofErr w:type="spellStart"/>
      <w:r w:rsidRPr="00E7370A">
        <w:rPr>
          <w:rFonts w:ascii="Times New Roman" w:hAnsi="Times New Roman" w:cs="Times New Roman"/>
          <w:sz w:val="16"/>
          <w:szCs w:val="16"/>
        </w:rPr>
        <w:t>Кушер</w:t>
      </w:r>
      <w:proofErr w:type="spellEnd"/>
      <w:r w:rsidRPr="00E7370A">
        <w:rPr>
          <w:rFonts w:ascii="Times New Roman" w:hAnsi="Times New Roman" w:cs="Times New Roman"/>
          <w:sz w:val="16"/>
          <w:szCs w:val="16"/>
        </w:rPr>
        <w:t>.</w:t>
      </w:r>
    </w:p>
    <w:p w14:paraId="44123C0F"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Делопроизводитель подготовительной комиссии по артиллерийским </w:t>
      </w:r>
      <w:proofErr w:type="gramStart"/>
      <w:r w:rsidRPr="00E7370A">
        <w:rPr>
          <w:rFonts w:ascii="Times New Roman" w:hAnsi="Times New Roman" w:cs="Times New Roman"/>
          <w:sz w:val="16"/>
          <w:szCs w:val="16"/>
        </w:rPr>
        <w:t>вопросам .</w:t>
      </w:r>
      <w:proofErr w:type="gramEnd"/>
      <w:r w:rsidRPr="00E7370A">
        <w:rPr>
          <w:rFonts w:ascii="Times New Roman" w:hAnsi="Times New Roman" w:cs="Times New Roman"/>
          <w:sz w:val="16"/>
          <w:szCs w:val="16"/>
        </w:rPr>
        <w:t xml:space="preserve"> А. В. Исаков.</w:t>
      </w:r>
    </w:p>
    <w:p w14:paraId="0A96DF99"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Делопроизводитель по общим </w:t>
      </w:r>
      <w:proofErr w:type="gramStart"/>
      <w:r w:rsidRPr="00E7370A">
        <w:rPr>
          <w:rFonts w:ascii="Times New Roman" w:hAnsi="Times New Roman" w:cs="Times New Roman"/>
          <w:sz w:val="16"/>
          <w:szCs w:val="16"/>
        </w:rPr>
        <w:t>вопросам .</w:t>
      </w:r>
      <w:proofErr w:type="gramEnd"/>
      <w:r w:rsidRPr="00E7370A">
        <w:rPr>
          <w:rFonts w:ascii="Times New Roman" w:hAnsi="Times New Roman" w:cs="Times New Roman"/>
          <w:sz w:val="16"/>
          <w:szCs w:val="16"/>
        </w:rPr>
        <w:t xml:space="preserve"> П. Е. Гуляев.</w:t>
      </w:r>
    </w:p>
    <w:p w14:paraId="590CA362"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Делопроизводитель по авиационным </w:t>
      </w:r>
      <w:proofErr w:type="gramStart"/>
      <w:r w:rsidRPr="00E7370A">
        <w:rPr>
          <w:rFonts w:ascii="Times New Roman" w:hAnsi="Times New Roman" w:cs="Times New Roman"/>
          <w:sz w:val="16"/>
          <w:szCs w:val="16"/>
        </w:rPr>
        <w:t>вопросам .</w:t>
      </w:r>
      <w:proofErr w:type="gramEnd"/>
      <w:r w:rsidRPr="00E7370A">
        <w:rPr>
          <w:rFonts w:ascii="Times New Roman" w:hAnsi="Times New Roman" w:cs="Times New Roman"/>
          <w:sz w:val="16"/>
          <w:szCs w:val="16"/>
        </w:rPr>
        <w:t xml:space="preserve"> в. К. Соковнин.</w:t>
      </w:r>
    </w:p>
    <w:p w14:paraId="54E4C649"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Делопроизводители Управления делами Особого </w:t>
      </w:r>
      <w:proofErr w:type="gramStart"/>
      <w:r w:rsidRPr="00E7370A">
        <w:rPr>
          <w:rFonts w:ascii="Times New Roman" w:hAnsi="Times New Roman" w:cs="Times New Roman"/>
          <w:sz w:val="16"/>
          <w:szCs w:val="16"/>
        </w:rPr>
        <w:t>Совещания :</w:t>
      </w:r>
      <w:proofErr w:type="gramEnd"/>
      <w:r w:rsidRPr="00E7370A">
        <w:rPr>
          <w:rFonts w:ascii="Times New Roman" w:hAnsi="Times New Roman" w:cs="Times New Roman"/>
          <w:sz w:val="16"/>
          <w:szCs w:val="16"/>
        </w:rPr>
        <w:t xml:space="preserve"> А. Ф. Павловский.</w:t>
      </w:r>
    </w:p>
    <w:p w14:paraId="6797B6A2"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 » . А. Н. </w:t>
      </w:r>
      <w:proofErr w:type="spellStart"/>
      <w:r w:rsidRPr="00E7370A">
        <w:rPr>
          <w:rFonts w:ascii="Times New Roman" w:hAnsi="Times New Roman" w:cs="Times New Roman"/>
          <w:sz w:val="16"/>
          <w:szCs w:val="16"/>
        </w:rPr>
        <w:t>Вельможин</w:t>
      </w:r>
      <w:proofErr w:type="spellEnd"/>
      <w:r w:rsidRPr="00E7370A">
        <w:rPr>
          <w:rFonts w:ascii="Times New Roman" w:hAnsi="Times New Roman" w:cs="Times New Roman"/>
          <w:sz w:val="16"/>
          <w:szCs w:val="16"/>
        </w:rPr>
        <w:t>.</w:t>
      </w:r>
    </w:p>
    <w:p w14:paraId="42465612"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 » . К. Р. </w:t>
      </w:r>
      <w:proofErr w:type="spellStart"/>
      <w:r w:rsidRPr="00E7370A">
        <w:rPr>
          <w:rFonts w:ascii="Times New Roman" w:hAnsi="Times New Roman" w:cs="Times New Roman"/>
          <w:sz w:val="16"/>
          <w:szCs w:val="16"/>
        </w:rPr>
        <w:t>Ховен</w:t>
      </w:r>
      <w:proofErr w:type="spellEnd"/>
      <w:r w:rsidRPr="00E7370A">
        <w:rPr>
          <w:rFonts w:ascii="Times New Roman" w:hAnsi="Times New Roman" w:cs="Times New Roman"/>
          <w:sz w:val="16"/>
          <w:szCs w:val="16"/>
        </w:rPr>
        <w:t>.</w:t>
      </w:r>
    </w:p>
    <w:p w14:paraId="1F60B5A0"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открытии заседания Н. А. Бабиков доложил собранию, что, согласно декрету Народных Комиссаров, учрежден Центральный Учетно-Ссудный Комитет, который принимает на себя все функции в деле финансирования предприятий; Особое же Совещание по обороне государства </w:t>
      </w:r>
      <w:r w:rsidRPr="00E7370A">
        <w:rPr>
          <w:rFonts w:ascii="Times New Roman" w:hAnsi="Times New Roman" w:cs="Times New Roman"/>
          <w:sz w:val="16"/>
          <w:szCs w:val="16"/>
          <w:highlight w:val="yellow"/>
        </w:rPr>
        <w:t>расформировывается</w:t>
      </w:r>
      <w:r w:rsidRPr="00E7370A">
        <w:rPr>
          <w:rFonts w:ascii="Times New Roman" w:hAnsi="Times New Roman" w:cs="Times New Roman"/>
          <w:sz w:val="16"/>
          <w:szCs w:val="16"/>
        </w:rPr>
        <w:t>, причем, однако, это распоряжение не касается Управления делами Особого Совещания и подготовительных комиссий. Эти органы будут продолжать действовать, причем на них возлагается работа по ликвидации всех военных заказов. Результаты деятельности названных органов должны обсуждаться в общем заседании, которому ввиду указанного расформирования Особого Совещания надлежит подыскать новое наименование. Такие заседания, которые предполагается собирать, как и прежде, 2 раза в неделю, следовало бы назвать «Совещаниями общей комиссии, составленной из подготовительных комиссий, представителей довольствующих главных управлений и Управления делами Особого Совещания по обороне государства».</w:t>
      </w:r>
    </w:p>
    <w:p w14:paraId="5C2480BB"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Вынесенные в подобных заседаниях суждения комиссии должны представляться на утверждение Генерала Потапова, который будет санкционировать решения комиссии, но уже не как Председатель Особого Совещания, а как управляющий военным министерством по технической части.</w:t>
      </w:r>
    </w:p>
    <w:p w14:paraId="7F6B7C51"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Засим члены совещания заслушали доклад подготовительной комиссии по артиллерийским вопросам по делу об отпуске средств для дополнительной уплаты товариществу «П. К. Ушкова и Ко» за поставленные хлор и хлорную известь. Артиллерийским ведомством были с названным товариществом заключены контракты:</w:t>
      </w:r>
    </w:p>
    <w:p w14:paraId="598D2F54"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1) Сергиево-Самарским заводом взрывчатых веществ № 8684 1915 г. на поставку 40 000 пуд. жидкого хлора по цене 16 р. за пуд и 150 000 пуд. по цене 18 руб. за пуд, всего на 3 340 000 руб. и </w:t>
      </w:r>
    </w:p>
    <w:p w14:paraId="185D85C1"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главным артиллерийским управлением № 251 1916 г. на поставку 240 000 пуд. хлорной извести по цене 4 р. 25 к. за пуд — всего на сумму 1 020 000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В конце 1917 года товариществом было возбуждено ходатайство о повышении цен на жидкий хлор и известь и чтобы до поверки его расчетов был выдан аванс в сумме 2 000 000 руб. Принимая во внимание вздорожание химических продуктов и увеличение заработной платы, главное артиллерийское управление, приняв в основание расчета за поставленные уже 1 апреля 1917 года по 1 января 1918 г. продукты выработанные контрактной комиссией цены: за жидкий хлор 28 руб. (пуд) и известь 8 руб. (пуд), — полагает выдать разницу между контрактными и приведенными ценами в сумме 447 205 руб. 50 коп. за жидкий хлор и 235 657 руб. 50 коп. за хлорную известь; ввиду отсутствия дальнейшей надобности в этих продуктах — недопоставлено 81 910 пуд. жидкого хлора от </w:t>
      </w:r>
      <w:proofErr w:type="spellStart"/>
      <w:r w:rsidRPr="00E7370A">
        <w:rPr>
          <w:rFonts w:ascii="Times New Roman" w:hAnsi="Times New Roman" w:cs="Times New Roman"/>
          <w:sz w:val="16"/>
          <w:szCs w:val="16"/>
        </w:rPr>
        <w:t>Бондюжского</w:t>
      </w:r>
      <w:proofErr w:type="spellEnd"/>
      <w:r w:rsidRPr="00E7370A">
        <w:rPr>
          <w:rFonts w:ascii="Times New Roman" w:hAnsi="Times New Roman" w:cs="Times New Roman"/>
          <w:sz w:val="16"/>
          <w:szCs w:val="16"/>
        </w:rPr>
        <w:t xml:space="preserve"> завода товарищества и 150 000 пудов того же продукта от Самарского завода товарищества по контракту № 8684 1915 г. — означенный контракт в дальнейшем исполнении прекратить. Разницу в стоимости этих продуктов, поставленных в казну после 1 </w:t>
      </w:r>
      <w:proofErr w:type="spellStart"/>
      <w:r w:rsidRPr="00E7370A">
        <w:rPr>
          <w:rFonts w:ascii="Times New Roman" w:hAnsi="Times New Roman" w:cs="Times New Roman"/>
          <w:sz w:val="16"/>
          <w:szCs w:val="16"/>
        </w:rPr>
        <w:t>апре</w:t>
      </w:r>
      <w:proofErr w:type="spellEnd"/>
      <w:r w:rsidRPr="00E7370A">
        <w:rPr>
          <w:rFonts w:ascii="Times New Roman" w:hAnsi="Times New Roman" w:cs="Times New Roman"/>
          <w:sz w:val="16"/>
          <w:szCs w:val="16"/>
        </w:rPr>
        <w:t xml:space="preserve">- ля 1917 года в сумме 447 205 рублей 50 коп. — главное артиллерийское управление полагает зачислить в погашение аванса в 2 171 000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выданного фирме Ушкова по контракту № 8684 1915 года, с тем чтобы остальная непогашенная часть — 1 380 259 р. 50 к. — была зачислена в долгосрочную % ссуду, и вместе с тем прекратить дальнейшее производство жидкого хлора и предоставить фирме продолжать производство хлорной извести по своему усмотрению без обязательства приема извести казной. Погашенная часть аванса по контракту на поставку жидкого хлора в сумме 1 380 259 руб. 50 к. может быть обращена в ссуду из 7 % годовых с погашением на 5 лет. По поводу заслушанного доклада Н. А. Бабиков замечает, что было бы весьма желательно ознакомиться со взглядом комиссии для руководства делом пересмотра контрактов на ходатайства предприятий о повышении контрактных цен на продукты, изготовляемые предприятиями по прежним контрактам, в каковых предметах ввиду окончания войны уже миновала надобность. По сему поводу председатель контрактной комиссии Б. П. Марков указывает, что утвержденными Председателем Особого Совещания правилами 6 июня 1917 года предоставляется комиссии право удовлетворять ходатайства о прибавочных ценах на изготовляемые предметы. В </w:t>
      </w:r>
      <w:proofErr w:type="gramStart"/>
      <w:r w:rsidRPr="00E7370A">
        <w:rPr>
          <w:rFonts w:ascii="Times New Roman" w:hAnsi="Times New Roman" w:cs="Times New Roman"/>
          <w:sz w:val="16"/>
          <w:szCs w:val="16"/>
        </w:rPr>
        <w:t>случаях</w:t>
      </w:r>
      <w:proofErr w:type="gramEnd"/>
      <w:r w:rsidRPr="00E7370A">
        <w:rPr>
          <w:rFonts w:ascii="Times New Roman" w:hAnsi="Times New Roman" w:cs="Times New Roman"/>
          <w:sz w:val="16"/>
          <w:szCs w:val="16"/>
        </w:rPr>
        <w:t xml:space="preserve"> когда эти предметы признаются ввиду демобилизации ненужными, комиссия предлагает поставщику их не сдавать и, при наличности согласия на это, уплачивает понесенные поставщиком убытки и этим ликвидирует все заключенные с ним договорные условия. Если же поставщик настаивает на исполнении условий контракта, то комиссия, учитывая его юридическую правоту, признает, конечно, необходимость выполнения контрактных условий, но, имея в виду интересы государственной казны, уже не считает себя обязанной давать поставщику прибавку на цены, т. к. правила 6 июня не обязывают непременно удовлетворять ходатайства по сему поводу, а устанавливают лишь возможность повышения контрактных цен, если комиссия найдет это желательным. По обмене мнениями относительно заслушанного доклада Совещание пришло к заключению, что необходимо признать правильной установленную комиссией по пересмотру контрактов разницу в ценах на хлор и хлорную известь (между контрактными ценами и установленными названной комиссией) — всего в сумме 447 205 руб. 50 коп.; вместе с тем комиссия полагает желательным зачислить эту сумму в погашение аванса, выданного по заказам на упомянутые предметы на основаниях, изложенных в докладе главного Артиллерийского управления от 21 февраля 1918 г. за № 9432 в исполнительную комиссию; кроме того, комиссия признала, что оставшаяся непогашенной часть аванса, по контракту на поставку жидкого хлора, в сумме 1 380 259 руб. 50 коп. должна быть обращена в ссуду из 7 % годовых сроком на 5 лет. Что же касается выполнения заказа на жидкий хлор, то комиссия признала необходимым прекратить дальнейшее производство этого продукта, предоставив товариществу право продолжать заготовку хлорной извести по своему усмотрению без обязательства приема этой извести в казну. </w:t>
      </w:r>
    </w:p>
    <w:p w14:paraId="56E10797"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Засим Особое Совещание утвердило доклад главного Военно-технического управления от 21/8 1918 года за № 9413 в исполнительную комиссию по вопросу об установлении новых цен для разного рода станков, изготовляемых товариществом Московских машиностроительных и чугунолитейных заводов </w:t>
      </w:r>
      <w:proofErr w:type="spellStart"/>
      <w:r w:rsidRPr="00E7370A">
        <w:rPr>
          <w:rFonts w:ascii="Times New Roman" w:hAnsi="Times New Roman" w:cs="Times New Roman"/>
          <w:sz w:val="16"/>
          <w:szCs w:val="16"/>
        </w:rPr>
        <w:t>Бр</w:t>
      </w:r>
      <w:proofErr w:type="spellEnd"/>
      <w:r w:rsidRPr="00E7370A">
        <w:rPr>
          <w:rFonts w:ascii="Times New Roman" w:hAnsi="Times New Roman" w:cs="Times New Roman"/>
          <w:sz w:val="16"/>
          <w:szCs w:val="16"/>
        </w:rPr>
        <w:t xml:space="preserve">. А. Н. к И. М. Филипповых для Пензенского трубочного завода по контракту за № 4787 1916 г. При этом Особое Совещание признало желательным, чтобы выдача подлежащих сумм была произведена по представлении товариществом свидетельства, заверенного заводским комитетом о том, что завод не имеет оборотных средств для уплаты рабочим и служащим. </w:t>
      </w:r>
    </w:p>
    <w:p w14:paraId="11ED1AD4"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Засим Комиссия рассмотрела вопрос, возникший по поводу разногласий </w:t>
      </w:r>
      <w:proofErr w:type="gramStart"/>
      <w:r w:rsidRPr="00E7370A">
        <w:rPr>
          <w:rFonts w:ascii="Times New Roman" w:hAnsi="Times New Roman" w:cs="Times New Roman"/>
          <w:sz w:val="16"/>
          <w:szCs w:val="16"/>
        </w:rPr>
        <w:t>в толковании</w:t>
      </w:r>
      <w:proofErr w:type="gramEnd"/>
      <w:r w:rsidRPr="00E7370A">
        <w:rPr>
          <w:rFonts w:ascii="Times New Roman" w:hAnsi="Times New Roman" w:cs="Times New Roman"/>
          <w:sz w:val="16"/>
          <w:szCs w:val="16"/>
        </w:rPr>
        <w:t xml:space="preserve"> относительно отпущенных Особым Совещанием по обороне государства обществу «</w:t>
      </w:r>
      <w:proofErr w:type="spellStart"/>
      <w:r w:rsidRPr="00E7370A">
        <w:rPr>
          <w:rFonts w:ascii="Times New Roman" w:hAnsi="Times New Roman" w:cs="Times New Roman"/>
          <w:sz w:val="16"/>
          <w:szCs w:val="16"/>
        </w:rPr>
        <w:t>Бекос</w:t>
      </w:r>
      <w:proofErr w:type="spellEnd"/>
      <w:r w:rsidRPr="00E7370A">
        <w:rPr>
          <w:rFonts w:ascii="Times New Roman" w:hAnsi="Times New Roman" w:cs="Times New Roman"/>
          <w:sz w:val="16"/>
          <w:szCs w:val="16"/>
        </w:rPr>
        <w:t xml:space="preserve">» авансов. Названному обществу, согласно постановлению Председательствующего в Особом Совещании от 7 июля 1917 года, были разрешены авансовые выдачи в размере, не превышающем 330 000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в месяц; указанные ассигнования были предназначены исключительно лишь для уплаты обществом переплат по табелям строительных рабочих, т. е. избытка над ценами, существовавшими до 13 мая; засим в заседании Особого Совещания от 9 декабря 1917 г. обществу «</w:t>
      </w:r>
      <w:proofErr w:type="spellStart"/>
      <w:r w:rsidRPr="00E7370A">
        <w:rPr>
          <w:rFonts w:ascii="Times New Roman" w:hAnsi="Times New Roman" w:cs="Times New Roman"/>
          <w:sz w:val="16"/>
          <w:szCs w:val="16"/>
        </w:rPr>
        <w:t>Бекос</w:t>
      </w:r>
      <w:proofErr w:type="spellEnd"/>
      <w:r w:rsidRPr="00E7370A">
        <w:rPr>
          <w:rFonts w:ascii="Times New Roman" w:hAnsi="Times New Roman" w:cs="Times New Roman"/>
          <w:sz w:val="16"/>
          <w:szCs w:val="16"/>
        </w:rPr>
        <w:t xml:space="preserve">» были разрешены авансовые </w:t>
      </w:r>
      <w:proofErr w:type="spellStart"/>
      <w:r w:rsidRPr="00E7370A">
        <w:rPr>
          <w:rFonts w:ascii="Times New Roman" w:hAnsi="Times New Roman" w:cs="Times New Roman"/>
          <w:sz w:val="16"/>
          <w:szCs w:val="16"/>
        </w:rPr>
        <w:t>отпуски</w:t>
      </w:r>
      <w:proofErr w:type="spellEnd"/>
      <w:r w:rsidRPr="00E7370A">
        <w:rPr>
          <w:rFonts w:ascii="Times New Roman" w:hAnsi="Times New Roman" w:cs="Times New Roman"/>
          <w:sz w:val="16"/>
          <w:szCs w:val="16"/>
        </w:rPr>
        <w:t xml:space="preserve"> по 600 000 рублей в месяц на поддержание деятельности общества на заводе впредь до пересмотра договорных отношений по существу. Из сказанного явствует, что упомянутые авансовые </w:t>
      </w:r>
      <w:proofErr w:type="spellStart"/>
      <w:r w:rsidRPr="00E7370A">
        <w:rPr>
          <w:rFonts w:ascii="Times New Roman" w:hAnsi="Times New Roman" w:cs="Times New Roman"/>
          <w:sz w:val="16"/>
          <w:szCs w:val="16"/>
        </w:rPr>
        <w:t>отпуски</w:t>
      </w:r>
      <w:proofErr w:type="spellEnd"/>
      <w:r w:rsidRPr="00E7370A">
        <w:rPr>
          <w:rFonts w:ascii="Times New Roman" w:hAnsi="Times New Roman" w:cs="Times New Roman"/>
          <w:sz w:val="16"/>
          <w:szCs w:val="16"/>
        </w:rPr>
        <w:t xml:space="preserve"> совершенно различны по своему характеру и назначению, а посему толкование Особого Совещания, допущенное в сношении сего Совещания от 18 января 1918 г. за № 190 с главным военно-техническим управлением, что авансовый отпуск в 600 000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надо считать лишь от повышения ранее разрешенного отпуска и до 330 000 руб. ежемесячно, — должно, по мнению Совета главного Военно-технического управления (протокол от 22/9 февраля 1918 г.), считаться неправильным; действия же технического надзора в месте производства всех платежей, а в частности в месте авансовых выдач до 330 000 руб. в месяц на переплаты строительным рабочим, следует признать правильными. Члены Совещания утверждают вышеприведенное мнение Совета главного военно-технического управления и вместе с тем решают, что все обществу «</w:t>
      </w:r>
      <w:proofErr w:type="spellStart"/>
      <w:r w:rsidRPr="00E7370A">
        <w:rPr>
          <w:rFonts w:ascii="Times New Roman" w:hAnsi="Times New Roman" w:cs="Times New Roman"/>
          <w:sz w:val="16"/>
          <w:szCs w:val="16"/>
        </w:rPr>
        <w:t>Бекос</w:t>
      </w:r>
      <w:proofErr w:type="spellEnd"/>
      <w:r w:rsidRPr="00E7370A">
        <w:rPr>
          <w:rFonts w:ascii="Times New Roman" w:hAnsi="Times New Roman" w:cs="Times New Roman"/>
          <w:sz w:val="16"/>
          <w:szCs w:val="16"/>
        </w:rPr>
        <w:t xml:space="preserve">» ассигнования, согласно п. 4 резолюции Председателя Особого Совещания от 15 ноября 1917 г., должны быть переданы в ведение Московского районного экономического комитета для расходования по прямому назначению этих ассигнований. </w:t>
      </w:r>
    </w:p>
    <w:p w14:paraId="502AEADE"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Далее Особая Комиссия перешла к вопросу о форме управления заводом акционерного общества «</w:t>
      </w:r>
      <w:proofErr w:type="spellStart"/>
      <w:r w:rsidRPr="00E7370A">
        <w:rPr>
          <w:rFonts w:ascii="Times New Roman" w:hAnsi="Times New Roman" w:cs="Times New Roman"/>
          <w:sz w:val="16"/>
          <w:szCs w:val="16"/>
        </w:rPr>
        <w:t>Вд</w:t>
      </w:r>
      <w:proofErr w:type="spellEnd"/>
      <w:r w:rsidRPr="00E7370A">
        <w:rPr>
          <w:rFonts w:ascii="Times New Roman" w:hAnsi="Times New Roman" w:cs="Times New Roman"/>
          <w:sz w:val="16"/>
          <w:szCs w:val="16"/>
        </w:rPr>
        <w:t>. Матиас и С-я» в Бердянске. Председательствующий в Особом Совещании по вопросу о положении дел на упомянутом заводе 28 декабря постановил: передать означенное дело для выяснения вопроса о секвестре завода в коллегию комиссаров при управлении военного Воздушного флота. Названная коллегия, рассмотрев настоящее дело в присутствии делегата от рабочих и служащих завода, представителей правления акционерного общества «Матиас», приняла во внимание:</w:t>
      </w:r>
    </w:p>
    <w:p w14:paraId="198114CD"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что со стороны рабочих и служащих имеется желание передачи завода в собственность Российской Республики,</w:t>
      </w:r>
    </w:p>
    <w:p w14:paraId="0807C143"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что выданные заводу авансы и субсидии приближаются к общей стоимости завода с оборудованием и </w:t>
      </w:r>
    </w:p>
    <w:p w14:paraId="2C8DD114"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что на заводе «Матиас» уже образовано новое выборное правление из рабочих и служащих, которое уже фактически управляет заводом, ввиду сего комиссия, не имея возражений против секвестра завода, постановила ходатайствовать перед Высшим Советом Народного хозяйства о конфискации заводов акционерного общества «Матиас» в собственность Российской Республики. Обсудив настоящее дело, Комиссия решает направить его на заключение управления военного Воздушного флота, т. к. без указанного заключения едва ли возможно вынести то или иное решение по вопросу о форме перехода в собственность Российской Республики завода акционерного общества «</w:t>
      </w:r>
      <w:proofErr w:type="spellStart"/>
      <w:r w:rsidRPr="00E7370A">
        <w:rPr>
          <w:rFonts w:ascii="Times New Roman" w:hAnsi="Times New Roman" w:cs="Times New Roman"/>
          <w:sz w:val="16"/>
          <w:szCs w:val="16"/>
        </w:rPr>
        <w:t>Вд</w:t>
      </w:r>
      <w:proofErr w:type="spellEnd"/>
      <w:r w:rsidRPr="00E7370A">
        <w:rPr>
          <w:rFonts w:ascii="Times New Roman" w:hAnsi="Times New Roman" w:cs="Times New Roman"/>
          <w:sz w:val="16"/>
          <w:szCs w:val="16"/>
        </w:rPr>
        <w:t xml:space="preserve">. Матиас и С-я». </w:t>
      </w:r>
    </w:p>
    <w:p w14:paraId="579AA669"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Засим Совещание рассмотрело ходатайство Варшавского арматурного завода М. С. Плотникова в Москве о выдаче ссуды. Главным артиллерийским управлением был заключен контракт с названным заводом от 9 марта 1916 г. за № 82 на изготовление 1 300 000 шт. 37 м/м гранат. Заявлением от 6 июля 1917 г. за № 2694 Варшавским заводом возбуждено ходатайство о повышении контрактной цены на изготовление означенных гранат; ходатайство это было передано на рассмотрение комиссии при главном артиллерийском управлении по пересмотру контрактов. Затем ввиду сокращения заказа на 37 м/м орудия главное артиллерийское управление предложило заводу добровольно прекратить выделку гранат и расторгнуть контракт. Это предложение было заводом отклонено, после чего заводу было объявлено, что он может продолжать изготовление гранат, но только по старым ценам. Завод изъявил согласие на расторжение контракта, прекратил изготовление гранат и возбудил ходатайство о выдаче аванса для расчета с рабочими, увольняемыми по прекращении поставки. Комиссией при главном артиллерийском управлении по пересмотру контрактов приблизительно выяснено, что контрактная цена на изготовление означенных гранат может быть повышена с 1 р. 65 к. до 2 р. 41 к., т. е. на 76 коп. за штуку; таким образом, завод мог бы получить ввиду вздорожания изготовляемых предметов ссуду в размере 386 648 руб. 48 коп. Обсудив настоящее дело, Совещание не встретило препятствий к выдаче заводу М. С. Плотникова краткосрочной беспроцентной ссуды в размере 380 000 рублей для расплаты с рабочими и служащими по ныне существующим нормам. Вместе с тем члены Совещания решают, что указанная ссуда должна быть возмещена из сумм, причитающихся заводу по повышенным расценкам при ликвидации заказа на гранаты; </w:t>
      </w:r>
      <w:proofErr w:type="gramStart"/>
      <w:r w:rsidRPr="00E7370A">
        <w:rPr>
          <w:rFonts w:ascii="Times New Roman" w:hAnsi="Times New Roman" w:cs="Times New Roman"/>
          <w:sz w:val="16"/>
          <w:szCs w:val="16"/>
        </w:rPr>
        <w:t>по- мимо</w:t>
      </w:r>
      <w:proofErr w:type="gramEnd"/>
      <w:r w:rsidRPr="00E7370A">
        <w:rPr>
          <w:rFonts w:ascii="Times New Roman" w:hAnsi="Times New Roman" w:cs="Times New Roman"/>
          <w:sz w:val="16"/>
          <w:szCs w:val="16"/>
        </w:rPr>
        <w:t xml:space="preserve"> сего, к разрешенной ныне ссуде должны быть применены правила, утвержденные Председательствующим в Особом Совещании по обороне государства 11 сентября 1917 года. </w:t>
      </w:r>
    </w:p>
    <w:p w14:paraId="62EEE22F"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Далее Совещание одобрило доклад главного Артиллерийского управления от 15/2 февраля 1918 года за № 8137 в исполнительную комиссию об отпуске средств Сестрорецкому оружейному заводу на изготовление частей к 3-лин. винтовкам. Засим Совещание не нашло возможным удовлетворить ходатайство управления военного Воздушного флота о выдаче В. В. Слюсаренко ссуды на покрытие убытков по исполнению порученных названным управлением указанному заводу заказов. </w:t>
      </w:r>
    </w:p>
    <w:p w14:paraId="01680F54"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После сего Совещание одобрило представление вышеуказанного управления от 21/8 февраля 1918 года за № 3028/58 об изменении условий аванса обществу «Мотор» — моторов Рон 110 НР и докладе того же управления — о выдаче заводу самолетов А. А.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дополнительных авансов в размере 20 % стоимости не сданного ко времени выдачи таковых авансов имущества по 4 контрактам: от 14 декабря 1916 г. за № 91178; от 15 декабря 1916 г. за № 91179; от 30 января 1917 года за № 32166 и от 30 января 1917 г. за № 32504.</w:t>
      </w:r>
    </w:p>
    <w:p w14:paraId="1020AC5C"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Равным образом Совещание не встретило возражений к утверждению представления того же управления от 16/3 февраля 1918 т. за № 302/50 о приобретении наличной покупкой у Московского аэропланного завода воздушных винтов и о заказе таковых этому заводу.</w:t>
      </w:r>
    </w:p>
    <w:p w14:paraId="50810AA8"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Далее Совещание согласилось на выдачу заводу инженера Перцова по заказу главным управлением кораблестроения чугунных бомб краткосрочной беспроцентной ссуды из чрезвычайных кредитов морского ведомства в размере 100 000 руб., причем установило, что ссуда эта должна быть отпущена в счет увеличения цен на сданные уже заводом предметы заказа; кроме того, Совещание решило, что к этой ссуде надлежит применить п. б ст. 11 правил 11 сентября 1917 года. </w:t>
      </w:r>
    </w:p>
    <w:p w14:paraId="0182AE15"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Засим Совещание заслушало доклад главного управления кораблестроения от 24 января с. г. за № 579 о выдаче заводу М. Д. </w:t>
      </w:r>
      <w:proofErr w:type="spellStart"/>
      <w:r w:rsidRPr="00E7370A">
        <w:rPr>
          <w:rFonts w:ascii="Times New Roman" w:hAnsi="Times New Roman" w:cs="Times New Roman"/>
          <w:sz w:val="16"/>
          <w:szCs w:val="16"/>
        </w:rPr>
        <w:t>Шихина</w:t>
      </w:r>
      <w:proofErr w:type="spellEnd"/>
      <w:r w:rsidRPr="00E7370A">
        <w:rPr>
          <w:rFonts w:ascii="Times New Roman" w:hAnsi="Times New Roman" w:cs="Times New Roman"/>
          <w:sz w:val="16"/>
          <w:szCs w:val="16"/>
        </w:rPr>
        <w:t xml:space="preserve"> денежных средств в счет общей суммы по ликвидации наряда от 4 апреля 1916 года за № 629 на изготовление минных механизмов. При обсуждении настоящего дела Н. А. Бабиков высказал мнение, что при определении убытков, понесенных предприятиями ввиду ликвидации порученных им заказов, надлежало бы принимать во внимание лишь цифру действительных расходов, а не платежей за поставленные полуфабрикаты. В частности, по отношению к настоящему делу следует субсидировать завод, т. к. рабочим завода еще не уплачено за исполненные прежде работы. Совещание соглашается с приведенным мнением и решает субсидировать завод лишь в сумме, необходимой для уплаты рабочим по ныне существующим нормам. Что же касается ликвидации наряда на изготовление минных механизмов, то эта ликвидация должна быть проведена согласно с указаниями, могущими быть выработанными в ближайшем будущем. Далее Совещание разрешило выдачу мастерским Петроградского Технологического института в дополнение к прежде ассигнованной ссуде безвозвратного пособия в размере 64 190 руб. на уплату рабочим мастерских по нормам, установленным в договоре общества фабрикантов и заводчиков и союза служащих. В заключение Совещание одобрило мнение начальника главного Военно-технического управления от 8 января 1918 года за № 2002 о желательности повышения торговому дому «А. Филиппенко и </w:t>
      </w:r>
      <w:proofErr w:type="gramStart"/>
      <w:r w:rsidRPr="00E7370A">
        <w:rPr>
          <w:rFonts w:ascii="Times New Roman" w:hAnsi="Times New Roman" w:cs="Times New Roman"/>
          <w:sz w:val="16"/>
          <w:szCs w:val="16"/>
        </w:rPr>
        <w:t>К »</w:t>
      </w:r>
      <w:proofErr w:type="gramEnd"/>
      <w:r w:rsidRPr="00E7370A">
        <w:rPr>
          <w:rFonts w:ascii="Times New Roman" w:hAnsi="Times New Roman" w:cs="Times New Roman"/>
          <w:sz w:val="16"/>
          <w:szCs w:val="16"/>
        </w:rPr>
        <w:t xml:space="preserve"> контрактных цен на заказанный ему названным управлением парный обоз с </w:t>
      </w:r>
      <w:proofErr w:type="spellStart"/>
      <w:r w:rsidRPr="00E7370A">
        <w:rPr>
          <w:rFonts w:ascii="Times New Roman" w:hAnsi="Times New Roman" w:cs="Times New Roman"/>
          <w:sz w:val="16"/>
          <w:szCs w:val="16"/>
        </w:rPr>
        <w:t>чресседельниками</w:t>
      </w:r>
      <w:proofErr w:type="spellEnd"/>
      <w:r w:rsidRPr="00E7370A">
        <w:rPr>
          <w:rFonts w:ascii="Times New Roman" w:hAnsi="Times New Roman" w:cs="Times New Roman"/>
          <w:sz w:val="16"/>
          <w:szCs w:val="16"/>
        </w:rPr>
        <w:t xml:space="preserve"> (устар. — упряжь. — Ред.) и запасными частями, признав вместе с тем, что заказ этот необходим для мирного времени. </w:t>
      </w:r>
    </w:p>
    <w:p w14:paraId="0D5D0BBC"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оп. 16. Д. 603. Л. 20–35. Без подписи. </w:t>
      </w:r>
    </w:p>
    <w:p w14:paraId="4597F64D"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Суждения, вынесенные в заседании 27/14 февраля 1918 года Общей комиссии, составленной из подготовительных комиссий, представителей довольствующих управлений и управления делами Особого совещания 321 по обороне </w:t>
      </w:r>
      <w:proofErr w:type="gramStart"/>
      <w:r w:rsidRPr="00E7370A">
        <w:rPr>
          <w:rFonts w:ascii="Times New Roman" w:hAnsi="Times New Roman" w:cs="Times New Roman"/>
          <w:sz w:val="16"/>
          <w:szCs w:val="16"/>
        </w:rPr>
        <w:t>государства .</w:t>
      </w:r>
      <w:proofErr w:type="gramEnd"/>
      <w:r w:rsidRPr="00E7370A">
        <w:rPr>
          <w:rFonts w:ascii="Times New Roman" w:hAnsi="Times New Roman" w:cs="Times New Roman"/>
          <w:sz w:val="16"/>
          <w:szCs w:val="16"/>
        </w:rPr>
        <w:t xml:space="preserve"> </w:t>
      </w:r>
    </w:p>
    <w:p w14:paraId="71D0C67E"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(Журнал № 226/2) </w:t>
      </w:r>
    </w:p>
    <w:p w14:paraId="715BC21D"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По вопросу об отпуске средств для дополнительной уплаты товариществу «П. К. Ушакова и К » за поставленные хлор и хлорную известь: а) признать правильной установленную комиссией по пересмотру контрактов разницу в ценах на указанные предметы (между контрактными ценами и установленной названной комиссией), всего в сумме 447 205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50 коп., и зачислять эту сумму в погашение аванса, выданного по заказам на упомянутые предметы на основаниях, изложенных в докладе главного артиллерийского управления от 21 февраля 1918 года за № 9432 в исполнительную комиссию; б) оставшуюся непогашенной часть аванса, по контракту на поставку жидкого хлора, в сумме одного миллиона трехсот восьмидесяти тысяч двухсот пятидесяти девяти (1 380 259)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50 коп. обратить в ссуду из 7 % годовых, сроком на пять лет; в) прекратить дальнейшее производство жидкого хлора и предоставить означенному товариществу право продолжать производство хлорной извести по своему усмотрению, без обязательства приема этой извести в казну. 2) По вопросу о выдаче Варшавскому арматурному заводу М. С. Плотникова в Москве аванса: разрешить выдачу названному заводу краткосрочной беспроцентной ссуды в размере трехсот восьмидесяти тысяч (380 000)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для расплаты с рабочими и служащими по ныне существующим нормам с возмещением этой ссуды из сумм, причитающихся заводу по повышенным расценкам при ликвидации порученного ему главным артиллерийским управлением заказа на гранаты и с применением правил, утвержденных председательствующим в Особом Совещании по обороне государства 11 сентября 1917 г. (журнал Особого Совещания от 9 сентября 1917 г. № 192, п. 2–11). </w:t>
      </w:r>
    </w:p>
    <w:p w14:paraId="6832B391"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Одобрить доклад главного артиллерийского управления от 15/2 февраля 1918 года за № 8137 в исполнительную комиссию об отпуске средств Сестрорецкому оружейному заводу на изготовление частей к 3» винтовкам. </w:t>
      </w:r>
    </w:p>
    <w:p w14:paraId="7C1FA434"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Отклонить ходатайство Управления военно-воздушного флота о выдаче заводу В. В. Слюсаренко ссуды на покрытие убытков по исполнению порученных названным управлением указанному заводу заказов. </w:t>
      </w:r>
    </w:p>
    <w:p w14:paraId="64EB599F"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Одобрить доклад Управления военно-воздушного флота от 24 января 1918 г. за № 3014 о выдаче заводу самолетов А. А.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дополнительных авансов в размере 20 % стоимости не сданного ко времени выдачи таковых авансов имущества по четырем контрактам: от 14 декабря 1916 г. за № 91178; от 15 декабря 1916 г. за № 91179; от 30 января 1917 г. за № 32166 и от 30 января 1917 г. за № 32504. </w:t>
      </w:r>
    </w:p>
    <w:p w14:paraId="33DA16FB"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По вопросу о выдаче заводу инженера Перцова аванса по заказу Главного управления кораблестроения чугунных бомб: разрешить выдачу названному заводу, из чрезвычайных кредитов морского ведомства краткосрочной беспроцентной ссуды в размере ста тысяч (100 000) рублей в счет увеличения цен на сданные уже предметы, с применением к этой ссуде п. б ст. 11 правил 11 сентября 1917 г. </w:t>
      </w:r>
    </w:p>
    <w:p w14:paraId="50B07C71"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По докладу Главного управления кораблестроения от 24 января с. г. за № 571 в Особое Совещание о выдаче заводу М. Д. </w:t>
      </w:r>
      <w:proofErr w:type="spellStart"/>
      <w:r w:rsidRPr="00E7370A">
        <w:rPr>
          <w:rFonts w:ascii="Times New Roman" w:hAnsi="Times New Roman" w:cs="Times New Roman"/>
          <w:sz w:val="16"/>
          <w:szCs w:val="16"/>
        </w:rPr>
        <w:t>Шихина</w:t>
      </w:r>
      <w:proofErr w:type="spellEnd"/>
      <w:r w:rsidRPr="00E7370A">
        <w:rPr>
          <w:rFonts w:ascii="Times New Roman" w:hAnsi="Times New Roman" w:cs="Times New Roman"/>
          <w:sz w:val="16"/>
          <w:szCs w:val="16"/>
        </w:rPr>
        <w:t xml:space="preserve"> денежных средств в счет общей суммы по ликвидации наряда от 4 апреля 1916 г. за № 6291 на изготовление данных механизмов:</w:t>
      </w:r>
    </w:p>
    <w:p w14:paraId="1DA2CC0D"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признать возможным субсидировать названный завод лишь в сумме, необходимой для уплаты рабочим по ныне существующим нормам;</w:t>
      </w:r>
    </w:p>
    <w:p w14:paraId="097ACFC4"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ликвидацию означенного наряда провести в согласии с указаниями, имеющими быть выработанными в ближайшем будущем.</w:t>
      </w:r>
    </w:p>
    <w:p w14:paraId="478138CB"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По ходатайству мастерских Петроградского технологического института о выдаче дополнительной ссуды на уплату рабочим мастерских по нормам, установленным в договоре общества фабрикантов и заводчиков и союза служащих: разрешить выдачу названным мастерским безвозвратного пособия в размере шестидесяти четырех тысяч ста девяноста (64 190) рублей на указанную цель. </w:t>
      </w:r>
    </w:p>
    <w:p w14:paraId="436C8C20"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По вопросу о повышении торговому дому «А. Филиппенко и Ко» контрактных цен на заказанный ему главным военно-техническим управлением парный обоз с принадлежностями и запасными частями: признав необходимость в этом заказе для мирного времени, одобрить мнение начальника названного управления от 8 января 1918 г. за № 2002 по вышеуказанному вопросу. </w:t>
      </w:r>
    </w:p>
    <w:p w14:paraId="3648934C"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Управляющий делами Особого Совещания </w:t>
      </w:r>
      <w:proofErr w:type="gramStart"/>
      <w:r w:rsidRPr="00E7370A">
        <w:rPr>
          <w:rFonts w:ascii="Times New Roman" w:hAnsi="Times New Roman" w:cs="Times New Roman"/>
          <w:sz w:val="16"/>
          <w:szCs w:val="16"/>
        </w:rPr>
        <w:t>Н .</w:t>
      </w:r>
      <w:proofErr w:type="gramEnd"/>
      <w:r w:rsidRPr="00E7370A">
        <w:rPr>
          <w:rFonts w:ascii="Times New Roman" w:hAnsi="Times New Roman" w:cs="Times New Roman"/>
          <w:sz w:val="16"/>
          <w:szCs w:val="16"/>
        </w:rPr>
        <w:t xml:space="preserve"> Бабиков. </w:t>
      </w:r>
    </w:p>
    <w:p w14:paraId="1947A520"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 397. Л. 120–121 об. Подлинник. Постановления Общей комиссии, составленной из подготовительных комиссий, представителей довольствующих главных управлений и управления делами Особого Совещания по обороне государства, по журналу Общей комиссии от 27 февраля 1918 г. за № 226/2. </w:t>
      </w:r>
    </w:p>
    <w:p w14:paraId="6C968048"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По вопросу о разногласиях в толковании авансовых отпусков обществу «</w:t>
      </w:r>
      <w:proofErr w:type="spellStart"/>
      <w:r w:rsidRPr="00E7370A">
        <w:rPr>
          <w:rFonts w:ascii="Times New Roman" w:hAnsi="Times New Roman" w:cs="Times New Roman"/>
          <w:sz w:val="16"/>
          <w:szCs w:val="16"/>
        </w:rPr>
        <w:t>Бекос</w:t>
      </w:r>
      <w:proofErr w:type="spellEnd"/>
      <w:r w:rsidRPr="00E7370A">
        <w:rPr>
          <w:rFonts w:ascii="Times New Roman" w:hAnsi="Times New Roman" w:cs="Times New Roman"/>
          <w:sz w:val="16"/>
          <w:szCs w:val="16"/>
        </w:rPr>
        <w:t>»:</w:t>
      </w:r>
    </w:p>
    <w:p w14:paraId="64C44B2E"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признать изложенное в протоколе от 22/9 февраля с. г. толкование Совета главного военно-технического управления по поводу постановлений Особого Совещания об авансовых отпусках обществу «</w:t>
      </w:r>
      <w:proofErr w:type="spellStart"/>
      <w:r w:rsidRPr="00E7370A">
        <w:rPr>
          <w:rFonts w:ascii="Times New Roman" w:hAnsi="Times New Roman" w:cs="Times New Roman"/>
          <w:sz w:val="16"/>
          <w:szCs w:val="16"/>
        </w:rPr>
        <w:t>Бекос</w:t>
      </w:r>
      <w:proofErr w:type="spellEnd"/>
      <w:r w:rsidRPr="00E7370A">
        <w:rPr>
          <w:rFonts w:ascii="Times New Roman" w:hAnsi="Times New Roman" w:cs="Times New Roman"/>
          <w:sz w:val="16"/>
          <w:szCs w:val="16"/>
        </w:rPr>
        <w:t xml:space="preserve">» — правильным [и] постановление означенного совета утвердить; </w:t>
      </w:r>
    </w:p>
    <w:p w14:paraId="59851BD2"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все сделанные обществу «</w:t>
      </w:r>
      <w:proofErr w:type="spellStart"/>
      <w:r w:rsidRPr="00E7370A">
        <w:rPr>
          <w:rFonts w:ascii="Times New Roman" w:hAnsi="Times New Roman" w:cs="Times New Roman"/>
          <w:sz w:val="16"/>
          <w:szCs w:val="16"/>
        </w:rPr>
        <w:t>Бекос</w:t>
      </w:r>
      <w:proofErr w:type="spellEnd"/>
      <w:r w:rsidRPr="00E7370A">
        <w:rPr>
          <w:rFonts w:ascii="Times New Roman" w:hAnsi="Times New Roman" w:cs="Times New Roman"/>
          <w:sz w:val="16"/>
          <w:szCs w:val="16"/>
        </w:rPr>
        <w:t xml:space="preserve">» ассигнования, в согласии с п. 4 резолюции председателя Особого Совещания (по журналу Особой комиссии от 15 ноября 1917 года за № 205/3), передать в ведение Московского районного экономического комитета для расходования по прямому назначению этих ассигнований. </w:t>
      </w:r>
    </w:p>
    <w:p w14:paraId="628927A5"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Утвердить доклад главного Артиллерийского управления от 21/8 февраля 1918 г. за № 9413 в исполнительную комиссию по вопросу об установлении новых цен для разного рода станков, изготовляемых товариществом Московских машиностроительных и чугунолитейных заводов «</w:t>
      </w:r>
      <w:proofErr w:type="spellStart"/>
      <w:r w:rsidRPr="00E7370A">
        <w:rPr>
          <w:rFonts w:ascii="Times New Roman" w:hAnsi="Times New Roman" w:cs="Times New Roman"/>
          <w:sz w:val="16"/>
          <w:szCs w:val="16"/>
        </w:rPr>
        <w:t>Бр</w:t>
      </w:r>
      <w:proofErr w:type="spellEnd"/>
      <w:r w:rsidRPr="00E7370A">
        <w:rPr>
          <w:rFonts w:ascii="Times New Roman" w:hAnsi="Times New Roman" w:cs="Times New Roman"/>
          <w:sz w:val="16"/>
          <w:szCs w:val="16"/>
        </w:rPr>
        <w:t xml:space="preserve">. А. Н. и </w:t>
      </w:r>
      <w:proofErr w:type="spellStart"/>
      <w:r w:rsidRPr="00E7370A">
        <w:rPr>
          <w:rFonts w:ascii="Times New Roman" w:hAnsi="Times New Roman" w:cs="Times New Roman"/>
          <w:sz w:val="16"/>
          <w:szCs w:val="16"/>
        </w:rPr>
        <w:t>И</w:t>
      </w:r>
      <w:proofErr w:type="spellEnd"/>
      <w:r w:rsidRPr="00E7370A">
        <w:rPr>
          <w:rFonts w:ascii="Times New Roman" w:hAnsi="Times New Roman" w:cs="Times New Roman"/>
          <w:sz w:val="16"/>
          <w:szCs w:val="16"/>
        </w:rPr>
        <w:t xml:space="preserve">. Н. Филипповых» для Пензенского трубочного завода по контракту за № 4787 1916 г. с </w:t>
      </w:r>
      <w:proofErr w:type="gramStart"/>
      <w:r w:rsidRPr="00E7370A">
        <w:rPr>
          <w:rFonts w:ascii="Times New Roman" w:hAnsi="Times New Roman" w:cs="Times New Roman"/>
          <w:sz w:val="16"/>
          <w:szCs w:val="16"/>
        </w:rPr>
        <w:t>тем</w:t>
      </w:r>
      <w:proofErr w:type="gramEnd"/>
      <w:r w:rsidRPr="00E7370A">
        <w:rPr>
          <w:rFonts w:ascii="Times New Roman" w:hAnsi="Times New Roman" w:cs="Times New Roman"/>
          <w:sz w:val="16"/>
          <w:szCs w:val="16"/>
        </w:rPr>
        <w:t xml:space="preserve"> чтобы выдача подлежащих сумм была произведена по представлении товариществом свидетельства, заверенного заводским комитетом, о том, что завод не имеет оборотных средств для уплаты рабочим и служащим. </w:t>
      </w:r>
    </w:p>
    <w:p w14:paraId="42C2D569"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Одобрить представление Управления военного воздушного флота от 21/8 февраля 1918 г. за № 3028/58 об изменении условий заказа обществу «Мотор» моторов Рон 110 НР. </w:t>
      </w:r>
    </w:p>
    <w:p w14:paraId="4781E946"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Одобрить представление того же Управления от 16/3 февраля 1918 г. за № 3021/50 о приобретении наличной покупкой у Московского агротехнического завода воздушных винтов и о заказе таковых этому заводу. </w:t>
      </w:r>
    </w:p>
    <w:p w14:paraId="5DDEEAE2"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Управляющий делами Особого Совещания Н. Бабиков. </w:t>
      </w:r>
    </w:p>
    <w:p w14:paraId="4BE5D2BE" w14:textId="77777777" w:rsidR="00E15DA4" w:rsidRPr="00E7370A" w:rsidRDefault="00E15D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 397. Л. 122 и об. Подлинник (20448). </w:t>
      </w:r>
    </w:p>
    <w:p w14:paraId="4AD2996A" w14:textId="77777777" w:rsidR="00E15DA4" w:rsidRPr="00E7370A" w:rsidRDefault="00E15DA4" w:rsidP="009F4E52">
      <w:pPr>
        <w:spacing w:after="0" w:line="240" w:lineRule="auto"/>
        <w:jc w:val="both"/>
        <w:rPr>
          <w:rFonts w:ascii="Times New Roman" w:hAnsi="Times New Roman" w:cs="Times New Roman"/>
          <w:sz w:val="16"/>
          <w:szCs w:val="16"/>
        </w:rPr>
      </w:pPr>
    </w:p>
    <w:p w14:paraId="2EA9F26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48C491B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906624B" w14:textId="77777777" w:rsidR="000C4CEA" w:rsidRPr="005807AE" w:rsidRDefault="000C4CEA"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27 февраля </w:t>
      </w:r>
      <w:r>
        <w:rPr>
          <w:rFonts w:ascii="Times New Roman" w:hAnsi="Times New Roman" w:cs="Times New Roman"/>
          <w:color w:val="0070C0"/>
          <w:sz w:val="16"/>
          <w:szCs w:val="16"/>
        </w:rPr>
        <w:t xml:space="preserve">1918 г. </w:t>
      </w:r>
      <w:r w:rsidRPr="005807AE">
        <w:rPr>
          <w:rFonts w:ascii="Times New Roman" w:hAnsi="Times New Roman" w:cs="Times New Roman"/>
          <w:color w:val="0070C0"/>
          <w:sz w:val="16"/>
          <w:szCs w:val="16"/>
        </w:rPr>
        <w:t>Приказом Всероссийской коллегии по управлению воздуш</w:t>
      </w:r>
      <w:r w:rsidRPr="005807AE">
        <w:rPr>
          <w:rFonts w:ascii="Times New Roman" w:hAnsi="Times New Roman" w:cs="Times New Roman"/>
          <w:color w:val="0070C0"/>
          <w:sz w:val="16"/>
          <w:szCs w:val="16"/>
        </w:rPr>
        <w:softHyphen/>
        <w:t>ным флотом временно установлен следующий порядок формирования красных авиа-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и </w:t>
      </w:r>
      <w:proofErr w:type="spellStart"/>
      <w:r w:rsidRPr="005807AE">
        <w:rPr>
          <w:rFonts w:ascii="Times New Roman" w:hAnsi="Times New Roman" w:cs="Times New Roman"/>
          <w:color w:val="0070C0"/>
          <w:sz w:val="16"/>
          <w:szCs w:val="16"/>
        </w:rPr>
        <w:t>воздухчастей</w:t>
      </w:r>
      <w:proofErr w:type="spellEnd"/>
      <w:r w:rsidRPr="005807AE">
        <w:rPr>
          <w:rFonts w:ascii="Times New Roman" w:hAnsi="Times New Roman" w:cs="Times New Roman"/>
          <w:color w:val="0070C0"/>
          <w:sz w:val="16"/>
          <w:szCs w:val="16"/>
        </w:rPr>
        <w:t xml:space="preserve"> на Украине: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делить хотя б</w:t>
      </w:r>
      <w:r>
        <w:rPr>
          <w:rFonts w:ascii="Times New Roman" w:hAnsi="Times New Roman" w:cs="Times New Roman"/>
          <w:color w:val="0070C0"/>
          <w:sz w:val="16"/>
          <w:szCs w:val="16"/>
        </w:rPr>
        <w:t xml:space="preserve">ы </w:t>
      </w:r>
      <w:r w:rsidRPr="005807AE">
        <w:rPr>
          <w:rFonts w:ascii="Times New Roman" w:hAnsi="Times New Roman" w:cs="Times New Roman"/>
          <w:color w:val="0070C0"/>
          <w:sz w:val="16"/>
          <w:szCs w:val="16"/>
        </w:rPr>
        <w:t xml:space="preserve">по одному авиа- и </w:t>
      </w:r>
      <w:proofErr w:type="spellStart"/>
      <w:r w:rsidRPr="005807AE">
        <w:rPr>
          <w:rFonts w:ascii="Times New Roman" w:hAnsi="Times New Roman" w:cs="Times New Roman"/>
          <w:color w:val="0070C0"/>
          <w:sz w:val="16"/>
          <w:szCs w:val="16"/>
        </w:rPr>
        <w:t>воздухотряду</w:t>
      </w:r>
      <w:proofErr w:type="spellEnd"/>
      <w:r w:rsidRPr="005807AE">
        <w:rPr>
          <w:rFonts w:ascii="Times New Roman" w:hAnsi="Times New Roman" w:cs="Times New Roman"/>
          <w:color w:val="0070C0"/>
          <w:sz w:val="16"/>
          <w:szCs w:val="16"/>
        </w:rPr>
        <w:t xml:space="preserve"> из наиболее боеспособных и благонадежных в политическом отношении отрядов и пополнить их личным составом,</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из"явившим</w:t>
      </w:r>
      <w:proofErr w:type="spellEnd"/>
      <w:r w:rsidRPr="005807AE">
        <w:rPr>
          <w:rFonts w:ascii="Times New Roman" w:hAnsi="Times New Roman" w:cs="Times New Roman"/>
          <w:color w:val="0070C0"/>
          <w:sz w:val="16"/>
          <w:szCs w:val="16"/>
        </w:rPr>
        <w:t xml:space="preserve"> согласие действовать не только на внешнем,</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но и на вну</w:t>
      </w:r>
      <w:r w:rsidRPr="005807AE">
        <w:rPr>
          <w:rFonts w:ascii="Times New Roman" w:hAnsi="Times New Roman" w:cs="Times New Roman"/>
          <w:color w:val="0070C0"/>
          <w:sz w:val="16"/>
          <w:szCs w:val="16"/>
        </w:rPr>
        <w:softHyphen/>
        <w:t>треннем фронте; б/</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для боевых действий назначать только то отряди, личный состав которых,</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хотя и не согласился участвовать в борьбе на внутреннем фронте,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но заявит о признании советской власти и при этом не занимался в прошлом </w:t>
      </w:r>
      <w:proofErr w:type="spellStart"/>
      <w:r w:rsidRPr="005807AE">
        <w:rPr>
          <w:rFonts w:ascii="Times New Roman" w:hAnsi="Times New Roman" w:cs="Times New Roman"/>
          <w:color w:val="0070C0"/>
          <w:sz w:val="16"/>
          <w:szCs w:val="16"/>
        </w:rPr>
        <w:t>контр-революционной</w:t>
      </w:r>
      <w:proofErr w:type="spellEnd"/>
      <w:r w:rsidRPr="005807AE">
        <w:rPr>
          <w:rFonts w:ascii="Times New Roman" w:hAnsi="Times New Roman" w:cs="Times New Roman"/>
          <w:color w:val="0070C0"/>
          <w:sz w:val="16"/>
          <w:szCs w:val="16"/>
        </w:rPr>
        <w:t xml:space="preserve"> деятельностью</w:t>
      </w:r>
      <w:r>
        <w:rPr>
          <w:rFonts w:ascii="Times New Roman" w:hAnsi="Times New Roman" w:cs="Times New Roman"/>
          <w:color w:val="0070C0"/>
          <w:sz w:val="16"/>
          <w:szCs w:val="16"/>
        </w:rPr>
        <w:t>.</w:t>
      </w:r>
    </w:p>
    <w:p w14:paraId="74F5A17F" w14:textId="77777777" w:rsidR="000C4CEA" w:rsidRDefault="000C4CEA"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 4, д</w:t>
      </w: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6</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0E418591" w14:textId="77777777" w:rsidR="000C4CEA" w:rsidRPr="005807AE" w:rsidRDefault="000C4CEA" w:rsidP="009F4E52">
      <w:pPr>
        <w:spacing w:after="0" w:line="240" w:lineRule="auto"/>
        <w:jc w:val="both"/>
        <w:rPr>
          <w:rFonts w:ascii="Times New Roman" w:hAnsi="Times New Roman" w:cs="Times New Roman"/>
          <w:color w:val="0070C0"/>
          <w:sz w:val="16"/>
          <w:szCs w:val="16"/>
        </w:rPr>
      </w:pPr>
    </w:p>
    <w:p w14:paraId="3816D37A" w14:textId="64C17A4B" w:rsidR="004225DF" w:rsidRPr="00E7370A" w:rsidRDefault="004225D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февраля 1918 г. в приказе говорилось: «В Москве образуется Окружная Коллегия, членом которой от Всероссийской Коллегии назначается член </w:t>
      </w:r>
      <w:proofErr w:type="spellStart"/>
      <w:r w:rsidRPr="00E7370A">
        <w:rPr>
          <w:rFonts w:ascii="Times New Roman" w:hAnsi="Times New Roman" w:cs="Times New Roman"/>
          <w:sz w:val="16"/>
          <w:szCs w:val="16"/>
        </w:rPr>
        <w:t>Авиасовета</w:t>
      </w:r>
      <w:proofErr w:type="spellEnd"/>
      <w:r w:rsidRPr="00E7370A">
        <w:rPr>
          <w:rFonts w:ascii="Times New Roman" w:hAnsi="Times New Roman" w:cs="Times New Roman"/>
          <w:sz w:val="16"/>
          <w:szCs w:val="16"/>
        </w:rPr>
        <w:t xml:space="preserve"> товарищ Горшков. Все прочие образующиеся явочным порядком окружные организации, впредь до признания их Всероссийской Коллегией считаются самозваными и в отношения с ними не входить» (17065).</w:t>
      </w:r>
    </w:p>
    <w:p w14:paraId="5EBBB96C" w14:textId="77777777" w:rsidR="004225DF" w:rsidRPr="00E7370A" w:rsidRDefault="004225DF" w:rsidP="009F4E52">
      <w:pPr>
        <w:autoSpaceDE w:val="0"/>
        <w:autoSpaceDN w:val="0"/>
        <w:adjustRightInd w:val="0"/>
        <w:spacing w:after="0" w:line="240" w:lineRule="auto"/>
        <w:jc w:val="both"/>
        <w:rPr>
          <w:rFonts w:ascii="Times New Roman" w:hAnsi="Times New Roman" w:cs="Times New Roman"/>
          <w:sz w:val="16"/>
          <w:szCs w:val="16"/>
        </w:rPr>
      </w:pPr>
    </w:p>
    <w:p w14:paraId="62C556B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февраля 1918 немецкий бомбардировщик сбросил бомбу на набережную Фонтанки в Петрограде (11999).</w:t>
      </w:r>
    </w:p>
    <w:p w14:paraId="479CE60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7D9ABEE" w14:textId="77777777" w:rsidR="00734A43" w:rsidRPr="000656BE" w:rsidRDefault="00734A43" w:rsidP="009F4E52">
      <w:pPr>
        <w:spacing w:after="0" w:line="240" w:lineRule="auto"/>
        <w:jc w:val="both"/>
        <w:rPr>
          <w:rFonts w:ascii="Times New Roman" w:hAnsi="Times New Roman" w:cs="Times New Roman"/>
          <w:color w:val="0070C0"/>
          <w:sz w:val="16"/>
          <w:szCs w:val="16"/>
        </w:rPr>
      </w:pPr>
      <w:bookmarkStart w:id="22" w:name="bookmark1057"/>
      <w:bookmarkStart w:id="23" w:name="bookmark1058"/>
      <w:bookmarkStart w:id="24" w:name="bookmark1059"/>
      <w:bookmarkStart w:id="25" w:name="bookmark1060"/>
      <w:bookmarkStart w:id="26" w:name="bookmark1061"/>
      <w:bookmarkStart w:id="27" w:name="bookmark1062"/>
      <w:r w:rsidRPr="000656BE">
        <w:rPr>
          <w:rFonts w:ascii="Times New Roman" w:hAnsi="Times New Roman" w:cs="Times New Roman"/>
          <w:color w:val="0070C0"/>
          <w:sz w:val="16"/>
          <w:szCs w:val="16"/>
        </w:rPr>
        <w:t xml:space="preserve">К вечеру 27 февраля 1918 г. передовым отрядам противника удалось достигнуть д. </w:t>
      </w:r>
      <w:proofErr w:type="spellStart"/>
      <w:r w:rsidRPr="000656BE">
        <w:rPr>
          <w:rFonts w:ascii="Times New Roman" w:hAnsi="Times New Roman" w:cs="Times New Roman"/>
          <w:color w:val="0070C0"/>
          <w:sz w:val="16"/>
          <w:szCs w:val="16"/>
        </w:rPr>
        <w:t>Мысловщина</w:t>
      </w:r>
      <w:proofErr w:type="spellEnd"/>
      <w:r w:rsidRPr="000656BE">
        <w:rPr>
          <w:rFonts w:ascii="Times New Roman" w:hAnsi="Times New Roman" w:cs="Times New Roman"/>
          <w:color w:val="0070C0"/>
          <w:sz w:val="16"/>
          <w:szCs w:val="16"/>
        </w:rPr>
        <w:t xml:space="preserve"> (35 км севернее Пскова) и ст. Торошино. На Порховском направлении немцы заняли ст. Березки. Но дальнейшее продвижение было остановлено красногвардейскими отрядами и частями русской 12-й армии. Одновременно противник активизировал свою воздушную деятельность</w:t>
      </w:r>
      <w:bookmarkStart w:id="28" w:name="bookmark1063"/>
      <w:bookmarkEnd w:id="22"/>
      <w:bookmarkEnd w:id="23"/>
      <w:bookmarkEnd w:id="24"/>
      <w:bookmarkEnd w:id="25"/>
      <w:bookmarkEnd w:id="26"/>
      <w:bookmarkEnd w:id="27"/>
      <w:r w:rsidRPr="000656BE">
        <w:rPr>
          <w:rFonts w:ascii="Times New Roman" w:hAnsi="Times New Roman" w:cs="Times New Roman"/>
          <w:color w:val="0070C0"/>
          <w:sz w:val="16"/>
          <w:szCs w:val="16"/>
        </w:rPr>
        <w:t xml:space="preserve"> (23405).</w:t>
      </w:r>
      <w:bookmarkEnd w:id="28"/>
    </w:p>
    <w:p w14:paraId="34A5942A" w14:textId="77777777" w:rsidR="00734A43" w:rsidRPr="000656BE" w:rsidRDefault="00734A43" w:rsidP="009F4E52">
      <w:pPr>
        <w:spacing w:after="0" w:line="240" w:lineRule="auto"/>
        <w:jc w:val="both"/>
        <w:rPr>
          <w:rFonts w:ascii="Times New Roman" w:hAnsi="Times New Roman" w:cs="Times New Roman"/>
          <w:color w:val="0070C0"/>
          <w:sz w:val="16"/>
          <w:szCs w:val="16"/>
        </w:rPr>
      </w:pPr>
    </w:p>
    <w:p w14:paraId="693166D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27 февраля 1918 ФИНЛЯНДИЯ. Васа. Правительство Финляндии обратилось к Германии с ходатайством рассматривать ее как союзницу в войне против России и заставить Россию заключить с Финляндией мир с потерей всей Восточной Карелии (7450).</w:t>
      </w:r>
    </w:p>
    <w:p w14:paraId="27425CA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7EA699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февраля 1918 Юго-Западный фронт. Части 2 и 7А(а-в) перешли в наступление на Проскуровско-Жмеринском направлении (7444).</w:t>
      </w:r>
    </w:p>
    <w:p w14:paraId="36E25CD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50F7AE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5DEB5DA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97529D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февраля 1918 ВЦИК принял постановление о “социализации” земли (4962).</w:t>
      </w:r>
    </w:p>
    <w:p w14:paraId="0ED3B45E"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ABB2CA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29ACC67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4471EE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февраля 1918 г. приказом № 173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ГВТУ было переименовано в Центральное военно-техническое, а 15 июня (приказ № 445) - в главное военно-инженерное управление (ГВИУ). Оно ведало изготовлением и ремонтом военно-инженерного имущества и снабже</w:t>
      </w:r>
      <w:r w:rsidRPr="00E7370A">
        <w:rPr>
          <w:rFonts w:ascii="Times New Roman" w:hAnsi="Times New Roman" w:cs="Times New Roman"/>
          <w:sz w:val="16"/>
          <w:szCs w:val="16"/>
        </w:rPr>
        <w:softHyphen/>
        <w:t xml:space="preserve">нием им войск, организацией и обучением инженерных частей. С июня 1918 г. ГВИУ была подчинена </w:t>
      </w:r>
      <w:proofErr w:type="spellStart"/>
      <w:r w:rsidRPr="00E7370A">
        <w:rPr>
          <w:rFonts w:ascii="Times New Roman" w:hAnsi="Times New Roman" w:cs="Times New Roman"/>
          <w:sz w:val="16"/>
          <w:szCs w:val="16"/>
        </w:rPr>
        <w:t>Центробронь</w:t>
      </w:r>
      <w:proofErr w:type="spellEnd"/>
      <w:r w:rsidRPr="00E7370A">
        <w:rPr>
          <w:rFonts w:ascii="Times New Roman" w:hAnsi="Times New Roman" w:cs="Times New Roman"/>
          <w:sz w:val="16"/>
          <w:szCs w:val="16"/>
        </w:rPr>
        <w:t>. Из управления выделялись в самостоятельные: с октября 1920 г. -Управление связи и с мая 1921 г. - Броневое управление. С 15 июня 1918 г. ГВИУ было под</w:t>
      </w:r>
      <w:r w:rsidRPr="00E7370A">
        <w:rPr>
          <w:rFonts w:ascii="Times New Roman" w:hAnsi="Times New Roman" w:cs="Times New Roman"/>
          <w:sz w:val="16"/>
          <w:szCs w:val="16"/>
        </w:rPr>
        <w:softHyphen/>
        <w:t>чинено Центральному управлению снабжений, а по оперативно-строевым вопросам с сен</w:t>
      </w:r>
      <w:r w:rsidRPr="00E7370A">
        <w:rPr>
          <w:rFonts w:ascii="Times New Roman" w:hAnsi="Times New Roman" w:cs="Times New Roman"/>
          <w:sz w:val="16"/>
          <w:szCs w:val="16"/>
        </w:rPr>
        <w:softHyphen/>
        <w:t>тября 1918 г. - главкому всех вооруженных сил Республики. В связи с реорганизацией цент</w:t>
      </w:r>
      <w:r w:rsidRPr="00E7370A">
        <w:rPr>
          <w:rFonts w:ascii="Times New Roman" w:hAnsi="Times New Roman" w:cs="Times New Roman"/>
          <w:sz w:val="16"/>
          <w:szCs w:val="16"/>
        </w:rPr>
        <w:softHyphen/>
        <w:t>рального аппарата военного управления приказом РВС СССР № 446/96 от 28 марта 1924 г. ГВИУ объединялось с Управлением связи РККА в Военно-техническое управление, подчи</w:t>
      </w:r>
      <w:r w:rsidRPr="00E7370A">
        <w:rPr>
          <w:rFonts w:ascii="Times New Roman" w:hAnsi="Times New Roman" w:cs="Times New Roman"/>
          <w:sz w:val="16"/>
          <w:szCs w:val="16"/>
        </w:rPr>
        <w:softHyphen/>
        <w:t>ненное начальнику снабжений РККА. Следующий этап в переформировании управления пришелся на 1931 г. (Документы управления за 1918-1924 гг. хранятся в РГВА, ф. 22.)</w:t>
      </w:r>
    </w:p>
    <w:p w14:paraId="177A0D1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4054FE8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февраля 1918 г.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No.173 Центральное военно-техническое управление Красной Армии было образовано на базе Главного военно-технического управления старой армии.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No.445 от 15 июня 1918 г. переименовано в Главное военно-инженерное управление с подчинением Центральному управлению снабжения РККА, с сентября 1921 г. - главному начальнику снабжений, а по оперативно-строевым вопросам - Главкому. На ГВИУ возлагались: инженерно-фортификационная подготовка территории Республики к обороне, разработка инженерно-технических средств и имущества для вооружения и снабжения армии и флота, организация инженерных частей, а с августа 1918 г. также квартирное обеспечение войск.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No.445 от 15 июня 1918 г. в состав ГВИУ был включен </w:t>
      </w:r>
      <w:proofErr w:type="spellStart"/>
      <w:r w:rsidRPr="00E7370A">
        <w:rPr>
          <w:rFonts w:ascii="Times New Roman" w:hAnsi="Times New Roman" w:cs="Times New Roman"/>
          <w:sz w:val="16"/>
          <w:szCs w:val="16"/>
        </w:rPr>
        <w:t>Центробронь</w:t>
      </w:r>
      <w:proofErr w:type="spellEnd"/>
      <w:r w:rsidRPr="00E7370A">
        <w:rPr>
          <w:rFonts w:ascii="Times New Roman" w:hAnsi="Times New Roman" w:cs="Times New Roman"/>
          <w:sz w:val="16"/>
          <w:szCs w:val="16"/>
        </w:rPr>
        <w:t>, переименованный в августе 1918 г. в броневое управление, в марте 1919 г. - в Главное броневое управление, а в августе 1919 г. - в броневой отдел ГВИУ. Приказом РВСР No.974/168 от 6 мая 1921 г. броневой отдел был выделен в самостоятельное Управление начальника броневых сил РККА с подчинением начальнику Штаба РККА.</w:t>
      </w:r>
    </w:p>
    <w:p w14:paraId="17B54C5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 ГВИУ в разное время были образованы: Инженерный комитет (научно-технический орган), военно-инженерная редакция, военно-инженерный полигон, автомобильный музей, судовая база, штаб лесозаготовительных дружин.</w:t>
      </w:r>
    </w:p>
    <w:p w14:paraId="213EBAD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связи с реорганизацией центрального аппарата военного управления приказом РВС СССР No.446/96 от 28 марта 1924 г. ГВИУ объединялось с Управлением связи РККА в Военно-техническое управление, подчиненное начальнику снабжений РККА.</w:t>
      </w:r>
    </w:p>
    <w:p w14:paraId="7E93838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РВС СССР No.033 от 17 мая 1931 г. ВТУ РККА было переформировано в два самостоятельных центральных управления - Военно-инженерное управление РККА и Управление связи РККА.</w:t>
      </w:r>
    </w:p>
    <w:p w14:paraId="7C29CAA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Постановлением РВС СССР от 4 января 1932 г. была учреждена должность начальника инженеров РККА, а по приказу РВС СССР No.07 от 10 февраля 1932 г. Военно-инженерное управление преобразовано в Управление начальника инженеров РККА. Оно ведало инженерно-оперативной подготовкой будущих театров военных действий, инженерной подготовкой войск РККА, выполнением в мирное время оборонительных работ по сухопутной и береговой обороне и строительных работ по ПВО (11226).</w:t>
      </w:r>
    </w:p>
    <w:p w14:paraId="6A5139C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положению об НКО СССР от 22 ноября 1934 г. Управление получило наименование Инженерного управления РККА во главе с начальником Управления (11226).</w:t>
      </w:r>
    </w:p>
    <w:p w14:paraId="49221C3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CA09E0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8DA5F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C8176B7" w14:textId="77777777" w:rsidR="00C8316E" w:rsidRPr="00E7370A" w:rsidRDefault="00C831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28 февраля</w:t>
      </w:r>
      <w:r w:rsidRPr="00E7370A">
        <w:rPr>
          <w:rFonts w:ascii="Times New Roman" w:hAnsi="Times New Roman" w:cs="Times New Roman"/>
          <w:sz w:val="16"/>
          <w:szCs w:val="16"/>
        </w:rPr>
        <w:t xml:space="preserve"> в 1918 году 28 февраля в 7 часов вечера отряды добровольцев (основа будущей белой Добровольческой армии на юге России) покинули </w:t>
      </w:r>
      <w:proofErr w:type="spellStart"/>
      <w:r w:rsidRPr="00E7370A">
        <w:rPr>
          <w:rFonts w:ascii="Times New Roman" w:hAnsi="Times New Roman" w:cs="Times New Roman"/>
          <w:sz w:val="16"/>
          <w:szCs w:val="16"/>
        </w:rPr>
        <w:t>Ростов</w:t>
      </w:r>
      <w:proofErr w:type="spellEnd"/>
      <w:r w:rsidRPr="00E7370A">
        <w:rPr>
          <w:rFonts w:ascii="Times New Roman" w:hAnsi="Times New Roman" w:cs="Times New Roman"/>
          <w:sz w:val="16"/>
          <w:szCs w:val="16"/>
        </w:rPr>
        <w:t xml:space="preserve"> - начался знаменитый "Ледяной поход" под командованием генерала Корнилова! Всего 2500 пехотинцев и 800 всадников при 12 орудиях и 24 пулеметах. Кроме того, за добровольцами следовало около 2000 беженцев. В обозе везли казну два с половиной миллиона рублей. День, когда покидали город, выдался, по воспоминаниям участников похода, солнечным и теплым... «Интересное зрелище представляла эта людская масса, - писал Фёдор Леонтович. Как причудливо переплелись в ней состояния людей, их профессии, ранги. Как странно было видеть недавних горожан в непривычной для них обстановке военно-походной жизни, со всеми ее превратностями и лишениями. Вот небольшая группа всадников: впереди монументальная фигура председателя Государственной Думы Родзянко... Проходят отряды. Сначала «покровцы», «</w:t>
      </w:r>
      <w:proofErr w:type="spellStart"/>
      <w:r w:rsidRPr="00E7370A">
        <w:rPr>
          <w:rFonts w:ascii="Times New Roman" w:hAnsi="Times New Roman" w:cs="Times New Roman"/>
          <w:sz w:val="16"/>
          <w:szCs w:val="16"/>
        </w:rPr>
        <w:t>галаевцы</w:t>
      </w:r>
      <w:proofErr w:type="spellEnd"/>
      <w:r w:rsidRPr="00E7370A">
        <w:rPr>
          <w:rFonts w:ascii="Times New Roman" w:hAnsi="Times New Roman" w:cs="Times New Roman"/>
          <w:sz w:val="16"/>
          <w:szCs w:val="16"/>
        </w:rPr>
        <w:t xml:space="preserve">», отряд полковника </w:t>
      </w:r>
      <w:proofErr w:type="spellStart"/>
      <w:r w:rsidRPr="00E7370A">
        <w:rPr>
          <w:rFonts w:ascii="Times New Roman" w:hAnsi="Times New Roman" w:cs="Times New Roman"/>
          <w:sz w:val="16"/>
          <w:szCs w:val="16"/>
        </w:rPr>
        <w:t>Улагая</w:t>
      </w:r>
      <w:proofErr w:type="spellEnd"/>
      <w:r w:rsidRPr="00E7370A">
        <w:rPr>
          <w:rFonts w:ascii="Times New Roman" w:hAnsi="Times New Roman" w:cs="Times New Roman"/>
          <w:sz w:val="16"/>
          <w:szCs w:val="16"/>
        </w:rPr>
        <w:t xml:space="preserve">, затем отряд </w:t>
      </w:r>
      <w:proofErr w:type="spellStart"/>
      <w:r w:rsidRPr="00E7370A">
        <w:rPr>
          <w:rFonts w:ascii="Times New Roman" w:hAnsi="Times New Roman" w:cs="Times New Roman"/>
          <w:sz w:val="16"/>
          <w:szCs w:val="16"/>
        </w:rPr>
        <w:t>Лисивицкого</w:t>
      </w:r>
      <w:proofErr w:type="spellEnd"/>
      <w:r w:rsidRPr="00E7370A">
        <w:rPr>
          <w:rFonts w:ascii="Times New Roman" w:hAnsi="Times New Roman" w:cs="Times New Roman"/>
          <w:sz w:val="16"/>
          <w:szCs w:val="16"/>
        </w:rPr>
        <w:t xml:space="preserve">, далее отряд учащихся </w:t>
      </w:r>
      <w:proofErr w:type="spellStart"/>
      <w:r w:rsidRPr="00E7370A">
        <w:rPr>
          <w:rFonts w:ascii="Times New Roman" w:hAnsi="Times New Roman" w:cs="Times New Roman"/>
          <w:sz w:val="16"/>
          <w:szCs w:val="16"/>
        </w:rPr>
        <w:t>среднеучебных</w:t>
      </w:r>
      <w:proofErr w:type="spellEnd"/>
      <w:r w:rsidRPr="00E7370A">
        <w:rPr>
          <w:rFonts w:ascii="Times New Roman" w:hAnsi="Times New Roman" w:cs="Times New Roman"/>
          <w:sz w:val="16"/>
          <w:szCs w:val="16"/>
        </w:rPr>
        <w:t xml:space="preserve"> заведений Екатеринодара среди них попадаются дети во главе с полковником Куликом. Громыхают батареи; на передках и лафетах устроились семьи офицеров. Проходят… конные, пешие… Всюду мелькают отличительные белые повязки добровольцев...» (15054).</w:t>
      </w:r>
    </w:p>
    <w:p w14:paraId="3DB44DFB" w14:textId="77777777" w:rsidR="00C8316E" w:rsidRPr="00E7370A" w:rsidRDefault="00C8316E" w:rsidP="009F4E52">
      <w:pPr>
        <w:spacing w:after="0" w:line="240" w:lineRule="auto"/>
        <w:jc w:val="both"/>
        <w:rPr>
          <w:rFonts w:ascii="Times New Roman" w:hAnsi="Times New Roman" w:cs="Times New Roman"/>
          <w:sz w:val="16"/>
          <w:szCs w:val="16"/>
        </w:rPr>
      </w:pPr>
    </w:p>
    <w:p w14:paraId="492067A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февраля 1918 Данциг. К берегам Финляндии вышла немецкая эскадра к-</w:t>
      </w:r>
      <w:proofErr w:type="spellStart"/>
      <w:proofErr w:type="gramStart"/>
      <w:r w:rsidRPr="00E7370A">
        <w:rPr>
          <w:rFonts w:ascii="Times New Roman" w:hAnsi="Times New Roman" w:cs="Times New Roman"/>
          <w:sz w:val="16"/>
          <w:szCs w:val="16"/>
        </w:rPr>
        <w:t>адм.Мойера</w:t>
      </w:r>
      <w:proofErr w:type="spellEnd"/>
      <w:proofErr w:type="gramEnd"/>
      <w:r w:rsidRPr="00E7370A">
        <w:rPr>
          <w:rFonts w:ascii="Times New Roman" w:hAnsi="Times New Roman" w:cs="Times New Roman"/>
          <w:sz w:val="16"/>
          <w:szCs w:val="16"/>
        </w:rPr>
        <w:t xml:space="preserve"> (3 линкора и крейсера, 17 транспортов) с десантом </w:t>
      </w:r>
      <w:proofErr w:type="spellStart"/>
      <w:r w:rsidRPr="00E7370A">
        <w:rPr>
          <w:rFonts w:ascii="Times New Roman" w:hAnsi="Times New Roman" w:cs="Times New Roman"/>
          <w:sz w:val="16"/>
          <w:szCs w:val="16"/>
        </w:rPr>
        <w:t>Сводн.Балт.д</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ген.Р.Гольца</w:t>
      </w:r>
      <w:proofErr w:type="spellEnd"/>
      <w:r w:rsidRPr="00E7370A">
        <w:rPr>
          <w:rFonts w:ascii="Times New Roman" w:hAnsi="Times New Roman" w:cs="Times New Roman"/>
          <w:sz w:val="16"/>
          <w:szCs w:val="16"/>
        </w:rPr>
        <w:t xml:space="preserve"> (10 </w:t>
      </w:r>
      <w:proofErr w:type="spellStart"/>
      <w:r w:rsidRPr="00E7370A">
        <w:rPr>
          <w:rFonts w:ascii="Times New Roman" w:hAnsi="Times New Roman" w:cs="Times New Roman"/>
          <w:sz w:val="16"/>
          <w:szCs w:val="16"/>
        </w:rPr>
        <w:t>тыс.чел</w:t>
      </w:r>
      <w:proofErr w:type="spellEnd"/>
      <w:r w:rsidRPr="00E7370A">
        <w:rPr>
          <w:rFonts w:ascii="Times New Roman" w:hAnsi="Times New Roman" w:cs="Times New Roman"/>
          <w:sz w:val="16"/>
          <w:szCs w:val="16"/>
        </w:rPr>
        <w:t>) (7450).</w:t>
      </w:r>
    </w:p>
    <w:p w14:paraId="7B34765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6AC9BD5" w14:textId="77777777" w:rsidR="0034588A" w:rsidRPr="00E7370A" w:rsidRDefault="0034588A" w:rsidP="009F4E52">
      <w:pPr>
        <w:pStyle w:val="ae"/>
        <w:spacing w:before="0" w:after="0"/>
        <w:jc w:val="both"/>
        <w:rPr>
          <w:color w:val="auto"/>
          <w:sz w:val="16"/>
          <w:szCs w:val="16"/>
        </w:rPr>
      </w:pPr>
      <w:r w:rsidRPr="00E7370A">
        <w:rPr>
          <w:color w:val="auto"/>
          <w:sz w:val="16"/>
          <w:szCs w:val="16"/>
        </w:rPr>
        <w:t>28 февраля 1918 германские войска вступили в Нарву (город на северо-востоке Эстонии) в 170 километрах от Петрограда. 2 марта переброшенные туда немецкие самолеты провели показательную бомбардировку Петрограда, которая должна была «простимулировать» большевиков на скорейшее подписание мирного договора (17045).</w:t>
      </w:r>
    </w:p>
    <w:p w14:paraId="46E30515" w14:textId="77777777" w:rsidR="0034588A" w:rsidRPr="00E7370A" w:rsidRDefault="0034588A" w:rsidP="009F4E52">
      <w:pPr>
        <w:pStyle w:val="ae"/>
        <w:spacing w:before="0" w:after="0"/>
        <w:jc w:val="both"/>
        <w:rPr>
          <w:color w:val="auto"/>
          <w:sz w:val="16"/>
          <w:szCs w:val="16"/>
        </w:rPr>
      </w:pPr>
    </w:p>
    <w:p w14:paraId="0E46D425" w14:textId="77777777" w:rsidR="0034588A" w:rsidRPr="00E7370A" w:rsidRDefault="0034588A" w:rsidP="009F4E52">
      <w:pPr>
        <w:pStyle w:val="ae"/>
        <w:spacing w:before="0" w:after="0"/>
        <w:jc w:val="both"/>
        <w:rPr>
          <w:color w:val="auto"/>
          <w:sz w:val="16"/>
          <w:szCs w:val="16"/>
        </w:rPr>
      </w:pPr>
      <w:r w:rsidRPr="00E7370A">
        <w:rPr>
          <w:color w:val="auto"/>
          <w:sz w:val="16"/>
          <w:szCs w:val="16"/>
        </w:rPr>
        <w:t>28 февраля 1918 австрийцы заняли Бердичев (город на юге нынешней Житомирской области Украины) (17045)</w:t>
      </w:r>
    </w:p>
    <w:p w14:paraId="4E4536EE" w14:textId="77777777" w:rsidR="0034588A" w:rsidRPr="00E7370A" w:rsidRDefault="0034588A" w:rsidP="009F4E52">
      <w:pPr>
        <w:autoSpaceDE w:val="0"/>
        <w:autoSpaceDN w:val="0"/>
        <w:adjustRightInd w:val="0"/>
        <w:spacing w:after="0" w:line="240" w:lineRule="auto"/>
        <w:jc w:val="both"/>
        <w:rPr>
          <w:rFonts w:ascii="Times New Roman" w:hAnsi="Times New Roman" w:cs="Times New Roman"/>
          <w:iCs/>
          <w:sz w:val="16"/>
          <w:szCs w:val="16"/>
        </w:rPr>
      </w:pPr>
    </w:p>
    <w:p w14:paraId="505917BC" w14:textId="77777777" w:rsidR="000D5C81" w:rsidRPr="00E7370A" w:rsidRDefault="000D5C81" w:rsidP="009F4E52">
      <w:pPr>
        <w:pStyle w:val="ae"/>
        <w:spacing w:before="0" w:after="0"/>
        <w:jc w:val="both"/>
        <w:rPr>
          <w:color w:val="auto"/>
          <w:sz w:val="16"/>
          <w:szCs w:val="16"/>
        </w:rPr>
      </w:pPr>
      <w:r w:rsidRPr="00E7370A">
        <w:rPr>
          <w:color w:val="auto"/>
          <w:sz w:val="16"/>
          <w:szCs w:val="16"/>
        </w:rPr>
        <w:t>28 февраля 1918 года из Данцига вышла в море эскадра контр-адмирала Майера в составе однотипных дредноутов «</w:t>
      </w:r>
      <w:proofErr w:type="spellStart"/>
      <w:r w:rsidRPr="00E7370A">
        <w:rPr>
          <w:color w:val="auto"/>
          <w:sz w:val="16"/>
          <w:szCs w:val="16"/>
        </w:rPr>
        <w:t>Вестфален</w:t>
      </w:r>
      <w:proofErr w:type="spellEnd"/>
      <w:r w:rsidRPr="00E7370A">
        <w:rPr>
          <w:color w:val="auto"/>
          <w:sz w:val="16"/>
          <w:szCs w:val="16"/>
        </w:rPr>
        <w:t>», «Рейнланд» и «</w:t>
      </w:r>
      <w:proofErr w:type="spellStart"/>
      <w:r w:rsidRPr="00E7370A">
        <w:rPr>
          <w:color w:val="auto"/>
          <w:sz w:val="16"/>
          <w:szCs w:val="16"/>
        </w:rPr>
        <w:t>Позен</w:t>
      </w:r>
      <w:proofErr w:type="spellEnd"/>
      <w:r w:rsidRPr="00E7370A">
        <w:rPr>
          <w:color w:val="auto"/>
          <w:sz w:val="16"/>
          <w:szCs w:val="16"/>
        </w:rPr>
        <w:t xml:space="preserve">» (водоизмещение 18900 тонн; вооружение: 12 – 280-мм и 12 – 150-мм пушек), нескольких крейсеров и тральщиков, конвоировавшие 17 транспортов с войсками. 5 марта эскадра встала на якорь у местечка </w:t>
      </w:r>
      <w:proofErr w:type="spellStart"/>
      <w:r w:rsidRPr="00E7370A">
        <w:rPr>
          <w:color w:val="auto"/>
          <w:sz w:val="16"/>
          <w:szCs w:val="16"/>
        </w:rPr>
        <w:t>Экерэ</w:t>
      </w:r>
      <w:proofErr w:type="spellEnd"/>
      <w:r w:rsidRPr="00E7370A">
        <w:rPr>
          <w:color w:val="auto"/>
          <w:sz w:val="16"/>
          <w:szCs w:val="16"/>
        </w:rPr>
        <w:t xml:space="preserve"> (в западной части Аландских островов). При подходе к Аландским островам германский ледокол «Гинденбург» погиб на мине. Немцы высадили десант на острова, но к материковой части Финляндии немецкие корабли подойти не смогли из-за толстого льда.</w:t>
      </w:r>
    </w:p>
    <w:p w14:paraId="04F067E2" w14:textId="77777777" w:rsidR="000D5C81" w:rsidRPr="00E7370A" w:rsidRDefault="000D5C81" w:rsidP="009F4E52">
      <w:pPr>
        <w:pStyle w:val="ae"/>
        <w:spacing w:before="0" w:after="0"/>
        <w:jc w:val="both"/>
        <w:rPr>
          <w:color w:val="auto"/>
          <w:sz w:val="16"/>
          <w:szCs w:val="16"/>
        </w:rPr>
      </w:pPr>
      <w:r w:rsidRPr="00E7370A">
        <w:rPr>
          <w:color w:val="auto"/>
          <w:sz w:val="16"/>
          <w:szCs w:val="16"/>
        </w:rPr>
        <w:t xml:space="preserve">С улучшением ледовой обстановки немцы начали вторжение в Финляндию. В ночь на 3 апреля к полуострову </w:t>
      </w:r>
      <w:proofErr w:type="spellStart"/>
      <w:r w:rsidRPr="00E7370A">
        <w:rPr>
          <w:color w:val="auto"/>
          <w:sz w:val="16"/>
          <w:szCs w:val="16"/>
        </w:rPr>
        <w:t>Гангэ</w:t>
      </w:r>
      <w:proofErr w:type="spellEnd"/>
      <w:r w:rsidRPr="00E7370A">
        <w:rPr>
          <w:color w:val="auto"/>
          <w:sz w:val="16"/>
          <w:szCs w:val="16"/>
        </w:rPr>
        <w:t xml:space="preserve"> подошла эскадра в составе 30 боевых кораблей и транспортов, впереди которой шли ледокол и десять тральщиков. Немцы высадили десант и захватили город </w:t>
      </w:r>
      <w:proofErr w:type="spellStart"/>
      <w:r w:rsidRPr="00E7370A">
        <w:rPr>
          <w:color w:val="auto"/>
          <w:sz w:val="16"/>
          <w:szCs w:val="16"/>
        </w:rPr>
        <w:t>Гангэ</w:t>
      </w:r>
      <w:proofErr w:type="spellEnd"/>
      <w:r w:rsidRPr="00E7370A">
        <w:rPr>
          <w:color w:val="auto"/>
          <w:sz w:val="16"/>
          <w:szCs w:val="16"/>
        </w:rPr>
        <w:t xml:space="preserve">. Четыре русские подводные лодки IV дивизиона (АГ-11, АГ-12, АГ-13 и АГ-14) были взорваны экипажами. По приказу командира русской береговой батареи в </w:t>
      </w:r>
      <w:proofErr w:type="spellStart"/>
      <w:r w:rsidRPr="00E7370A">
        <w:rPr>
          <w:color w:val="auto"/>
          <w:sz w:val="16"/>
          <w:szCs w:val="16"/>
        </w:rPr>
        <w:t>Хесте-Бюссе</w:t>
      </w:r>
      <w:proofErr w:type="spellEnd"/>
      <w:r w:rsidRPr="00E7370A">
        <w:rPr>
          <w:color w:val="auto"/>
          <w:sz w:val="16"/>
          <w:szCs w:val="16"/>
        </w:rPr>
        <w:t xml:space="preserve"> орудийные расчеты взорвали орудия, за что впоследствии в Гельсингфорсе немцы предали их военно-полевому суду. Затем германские войска двинулись по направлению к городу </w:t>
      </w:r>
      <w:proofErr w:type="spellStart"/>
      <w:r w:rsidRPr="00E7370A">
        <w:rPr>
          <w:color w:val="auto"/>
          <w:sz w:val="16"/>
          <w:szCs w:val="16"/>
        </w:rPr>
        <w:t>Тавасгусу</w:t>
      </w:r>
      <w:proofErr w:type="spellEnd"/>
      <w:r w:rsidRPr="00E7370A">
        <w:rPr>
          <w:color w:val="auto"/>
          <w:sz w:val="16"/>
          <w:szCs w:val="16"/>
        </w:rPr>
        <w:t xml:space="preserve">, взяв по дороге город </w:t>
      </w:r>
      <w:proofErr w:type="spellStart"/>
      <w:r w:rsidRPr="00E7370A">
        <w:rPr>
          <w:color w:val="auto"/>
          <w:sz w:val="16"/>
          <w:szCs w:val="16"/>
        </w:rPr>
        <w:t>Экнес</w:t>
      </w:r>
      <w:proofErr w:type="spellEnd"/>
      <w:r w:rsidRPr="00E7370A">
        <w:rPr>
          <w:color w:val="auto"/>
          <w:sz w:val="16"/>
          <w:szCs w:val="16"/>
        </w:rPr>
        <w:t xml:space="preserve"> (18525).</w:t>
      </w:r>
    </w:p>
    <w:p w14:paraId="15CE01C0" w14:textId="77777777" w:rsidR="000D5C81" w:rsidRPr="00E7370A" w:rsidRDefault="000D5C81" w:rsidP="009F4E52">
      <w:pPr>
        <w:pStyle w:val="ae"/>
        <w:spacing w:before="0" w:after="0"/>
        <w:jc w:val="both"/>
        <w:rPr>
          <w:color w:val="auto"/>
          <w:sz w:val="16"/>
          <w:szCs w:val="16"/>
        </w:rPr>
      </w:pPr>
    </w:p>
    <w:p w14:paraId="1B25E28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176FAB8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2262511" w14:textId="77777777" w:rsidR="008D6E13" w:rsidRPr="000656BE" w:rsidRDefault="008D6E13"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28 февраля 1918 г. члены французской авиационной миссии в Румынии получили приказ вернуться во Францию. Считается, что они отправились в Москву, затем на север, в Мурманск, и отплыли на корабле во Францию (23525).</w:t>
      </w:r>
    </w:p>
    <w:p w14:paraId="1C68EDCC" w14:textId="77777777" w:rsidR="008D6E13" w:rsidRPr="000656BE" w:rsidRDefault="008D6E13" w:rsidP="009F4E52">
      <w:pPr>
        <w:spacing w:after="0" w:line="240" w:lineRule="auto"/>
        <w:jc w:val="both"/>
        <w:rPr>
          <w:rFonts w:ascii="Times New Roman" w:hAnsi="Times New Roman" w:cs="Times New Roman"/>
          <w:color w:val="0070C0"/>
          <w:sz w:val="16"/>
          <w:szCs w:val="16"/>
        </w:rPr>
      </w:pPr>
    </w:p>
    <w:p w14:paraId="3214687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февраля 1918 в Калифорнии состоялась первая в США голосовая передача с самолета (2253).</w:t>
      </w:r>
    </w:p>
    <w:p w14:paraId="53F91BF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6B3829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февраля 1918 в США появилось законодательство в области воздушного флота и от пилотов-любителей стали требовать лицензии (2253).</w:t>
      </w:r>
    </w:p>
    <w:p w14:paraId="7FA4BD5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29B943C" w14:textId="1F407298" w:rsidR="005B0416" w:rsidRPr="00E7370A" w:rsidRDefault="005B041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февраля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Президент США Вудро Вильсон издал приказ, требующий лицензии для гражданских пилотов и владельцев. Выдается более 800 лицензий (22583).</w:t>
      </w:r>
    </w:p>
    <w:p w14:paraId="5592C8E4" w14:textId="77777777" w:rsidR="005B0416" w:rsidRPr="00E7370A" w:rsidRDefault="005B0416" w:rsidP="009F4E52">
      <w:pPr>
        <w:spacing w:after="0" w:line="240" w:lineRule="auto"/>
        <w:jc w:val="both"/>
        <w:rPr>
          <w:rFonts w:ascii="Times New Roman" w:hAnsi="Times New Roman" w:cs="Times New Roman"/>
          <w:sz w:val="16"/>
          <w:szCs w:val="16"/>
        </w:rPr>
      </w:pPr>
    </w:p>
    <w:p w14:paraId="6E012D3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3E316DA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94785B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Во второй половине февраля 1918 со </w:t>
      </w:r>
      <w:proofErr w:type="spellStart"/>
      <w:r w:rsidRPr="00E7370A">
        <w:rPr>
          <w:rFonts w:ascii="Times New Roman" w:hAnsi="Times New Roman" w:cs="Times New Roman"/>
          <w:sz w:val="16"/>
          <w:szCs w:val="16"/>
        </w:rPr>
        <w:t>Стрельбищенского</w:t>
      </w:r>
      <w:proofErr w:type="spellEnd"/>
      <w:r w:rsidRPr="00E7370A">
        <w:rPr>
          <w:rFonts w:ascii="Times New Roman" w:hAnsi="Times New Roman" w:cs="Times New Roman"/>
          <w:sz w:val="16"/>
          <w:szCs w:val="16"/>
        </w:rPr>
        <w:t xml:space="preserve"> поля в Одессе поднялся в воздух </w:t>
      </w:r>
      <w:proofErr w:type="spellStart"/>
      <w:r w:rsidRPr="00E7370A">
        <w:rPr>
          <w:rFonts w:ascii="Times New Roman" w:hAnsi="Times New Roman" w:cs="Times New Roman"/>
          <w:sz w:val="16"/>
          <w:szCs w:val="16"/>
        </w:rPr>
        <w:t>Анасаль</w:t>
      </w:r>
      <w:proofErr w:type="spellEnd"/>
      <w:r w:rsidRPr="00E7370A">
        <w:rPr>
          <w:rFonts w:ascii="Times New Roman" w:hAnsi="Times New Roman" w:cs="Times New Roman"/>
          <w:sz w:val="16"/>
          <w:szCs w:val="16"/>
        </w:rPr>
        <w:t xml:space="preserve"> с пассажиром и почтой. 4 часа летели в Екатеринослав (Днепропетровск) (333,7).</w:t>
      </w:r>
    </w:p>
    <w:p w14:paraId="17E0A6B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068F5B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75A7B75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E31451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февраля начале марта 1918 года обе батареи крепости Петра Великого, на которых было установлено четыре башни Военного ведомства: две изготовленные для Севастополя и две для Батума были заняты немцами. Башни батареи №10 на о. </w:t>
      </w:r>
      <w:proofErr w:type="spellStart"/>
      <w:r w:rsidRPr="00E7370A">
        <w:rPr>
          <w:rFonts w:ascii="Times New Roman" w:hAnsi="Times New Roman" w:cs="Times New Roman"/>
          <w:sz w:val="16"/>
          <w:szCs w:val="16"/>
        </w:rPr>
        <w:t>Нарген</w:t>
      </w:r>
      <w:proofErr w:type="spellEnd"/>
      <w:r w:rsidRPr="00E7370A">
        <w:rPr>
          <w:rFonts w:ascii="Times New Roman" w:hAnsi="Times New Roman" w:cs="Times New Roman"/>
          <w:sz w:val="16"/>
          <w:szCs w:val="16"/>
        </w:rPr>
        <w:t xml:space="preserve"> 27 февраля были подорваны личным составом (3861).</w:t>
      </w:r>
    </w:p>
    <w:p w14:paraId="033578E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56AEF3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До конца февраля 1918 г. Главное военно-техническое управление (ГВТУ) - одно из важнейших управлений ста</w:t>
      </w:r>
      <w:r w:rsidRPr="00E7370A">
        <w:rPr>
          <w:rFonts w:ascii="Times New Roman" w:hAnsi="Times New Roman" w:cs="Times New Roman"/>
          <w:sz w:val="16"/>
          <w:szCs w:val="16"/>
        </w:rPr>
        <w:softHyphen/>
        <w:t xml:space="preserve">рой русской армии работало в прежнем составе и с прежними функциями. 28 февраля 1918 г. приказом № 173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переименовано в Центральное военно-техническое, а 15 июня (приказ № 445) - в главное военно-инженерное управление (ГВИУ). Оно ведало изготовлением и ремонтом военно-инженерного имущества и снабже</w:t>
      </w:r>
      <w:r w:rsidRPr="00E7370A">
        <w:rPr>
          <w:rFonts w:ascii="Times New Roman" w:hAnsi="Times New Roman" w:cs="Times New Roman"/>
          <w:sz w:val="16"/>
          <w:szCs w:val="16"/>
        </w:rPr>
        <w:softHyphen/>
        <w:t xml:space="preserve">нием им войск, организацией и обучением инженерных частей. С июня 1918 г. ГВИУ была подчинена </w:t>
      </w:r>
      <w:proofErr w:type="spellStart"/>
      <w:r w:rsidRPr="00E7370A">
        <w:rPr>
          <w:rFonts w:ascii="Times New Roman" w:hAnsi="Times New Roman" w:cs="Times New Roman"/>
          <w:sz w:val="16"/>
          <w:szCs w:val="16"/>
        </w:rPr>
        <w:t>Центробронь</w:t>
      </w:r>
      <w:proofErr w:type="spellEnd"/>
      <w:r w:rsidRPr="00E7370A">
        <w:rPr>
          <w:rFonts w:ascii="Times New Roman" w:hAnsi="Times New Roman" w:cs="Times New Roman"/>
          <w:sz w:val="16"/>
          <w:szCs w:val="16"/>
        </w:rPr>
        <w:t>. Из управления выделялись в самостоятельные: с октября 1920 г. -Управление связи и с мая 1921 г. - Броневое управление. С 15 июня 1918 г. ГВИУ было под</w:t>
      </w:r>
      <w:r w:rsidRPr="00E7370A">
        <w:rPr>
          <w:rFonts w:ascii="Times New Roman" w:hAnsi="Times New Roman" w:cs="Times New Roman"/>
          <w:sz w:val="16"/>
          <w:szCs w:val="16"/>
        </w:rPr>
        <w:softHyphen/>
        <w:t>чинено Центральному управлению снабжений, а по оперативно-строевым вопросам с сен</w:t>
      </w:r>
      <w:r w:rsidRPr="00E7370A">
        <w:rPr>
          <w:rFonts w:ascii="Times New Roman" w:hAnsi="Times New Roman" w:cs="Times New Roman"/>
          <w:sz w:val="16"/>
          <w:szCs w:val="16"/>
        </w:rPr>
        <w:softHyphen/>
        <w:t>тября 1918 г. - главкому всех вооруженных сил Республики. В связи с реорганизацией цент</w:t>
      </w:r>
      <w:r w:rsidRPr="00E7370A">
        <w:rPr>
          <w:rFonts w:ascii="Times New Roman" w:hAnsi="Times New Roman" w:cs="Times New Roman"/>
          <w:sz w:val="16"/>
          <w:szCs w:val="16"/>
        </w:rPr>
        <w:softHyphen/>
        <w:t>рального аппарата военного управления приказом РВС СССР № 446/96 от 28 марта 1924 г. ГВИУ объединялось с Управлением связи РККА в Военно-техническое управление, подчи</w:t>
      </w:r>
      <w:r w:rsidRPr="00E7370A">
        <w:rPr>
          <w:rFonts w:ascii="Times New Roman" w:hAnsi="Times New Roman" w:cs="Times New Roman"/>
          <w:sz w:val="16"/>
          <w:szCs w:val="16"/>
        </w:rPr>
        <w:softHyphen/>
        <w:t>ненное начальнику снабжений РККА. Следующий этап в переформировании управления пришелся на 1931 г. (Документы управления за 1918-1924 гг. хранятся в РГВА, ф. 22.)</w:t>
      </w:r>
    </w:p>
    <w:p w14:paraId="6267A92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vertAlign w:val="superscript"/>
        </w:rPr>
      </w:pPr>
    </w:p>
    <w:p w14:paraId="3DD25441" w14:textId="6B038321" w:rsidR="000D5C81" w:rsidRPr="00E7370A" w:rsidRDefault="000D5C81"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 xml:space="preserve">В конце февраля 1918 </w:t>
      </w:r>
      <w:proofErr w:type="spellStart"/>
      <w:r w:rsidRPr="00E7370A">
        <w:rPr>
          <w:rFonts w:ascii="Times New Roman" w:hAnsi="Times New Roman" w:cs="Times New Roman"/>
          <w:sz w:val="16"/>
          <w:szCs w:val="16"/>
          <w:shd w:val="clear" w:color="auto" w:fill="FFFFFF"/>
        </w:rPr>
        <w:t>мотоброневагон</w:t>
      </w:r>
      <w:proofErr w:type="spellEnd"/>
      <w:r w:rsidRPr="00E7370A">
        <w:rPr>
          <w:rFonts w:ascii="Times New Roman" w:hAnsi="Times New Roman" w:cs="Times New Roman"/>
          <w:sz w:val="16"/>
          <w:szCs w:val="16"/>
          <w:shd w:val="clear" w:color="auto" w:fill="FFFFFF"/>
        </w:rPr>
        <w:t xml:space="preserve"> попал в руки банды анархистов, которая, разъезжая</w:t>
      </w:r>
      <w:r w:rsidR="00D30863">
        <w:rPr>
          <w:rFonts w:ascii="Times New Roman" w:hAnsi="Times New Roman" w:cs="Times New Roman"/>
          <w:sz w:val="16"/>
          <w:szCs w:val="16"/>
          <w:shd w:val="clear" w:color="auto" w:fill="FFFFFF"/>
        </w:rPr>
        <w:t xml:space="preserve"> </w:t>
      </w:r>
      <w:r w:rsidRPr="00E7370A">
        <w:rPr>
          <w:rFonts w:ascii="Times New Roman" w:hAnsi="Times New Roman" w:cs="Times New Roman"/>
          <w:sz w:val="16"/>
          <w:szCs w:val="16"/>
          <w:shd w:val="clear" w:color="auto" w:fill="FFFFFF"/>
        </w:rPr>
        <w:t>на нем по окрестным селениям, взимала «контрибуции в пользу Советской власти». Однако в начале марта 1918 года отряд моряков под командой Полупанова отбил «</w:t>
      </w:r>
      <w:proofErr w:type="spellStart"/>
      <w:r w:rsidRPr="00E7370A">
        <w:rPr>
          <w:rFonts w:ascii="Times New Roman" w:hAnsi="Times New Roman" w:cs="Times New Roman"/>
          <w:sz w:val="16"/>
          <w:szCs w:val="16"/>
          <w:shd w:val="clear" w:color="auto" w:fill="FFFFFF"/>
        </w:rPr>
        <w:t>Заамурец</w:t>
      </w:r>
      <w:proofErr w:type="spellEnd"/>
      <w:r w:rsidRPr="00E7370A">
        <w:rPr>
          <w:rFonts w:ascii="Times New Roman" w:hAnsi="Times New Roman" w:cs="Times New Roman"/>
          <w:sz w:val="16"/>
          <w:szCs w:val="16"/>
          <w:shd w:val="clear" w:color="auto" w:fill="FFFFFF"/>
        </w:rPr>
        <w:t>» у анархистов и включил его в состав бронепоезда № 4 «</w:t>
      </w:r>
      <w:proofErr w:type="spellStart"/>
      <w:r w:rsidRPr="00E7370A">
        <w:rPr>
          <w:rFonts w:ascii="Times New Roman" w:hAnsi="Times New Roman" w:cs="Times New Roman"/>
          <w:sz w:val="16"/>
          <w:szCs w:val="16"/>
          <w:shd w:val="clear" w:color="auto" w:fill="FFFFFF"/>
        </w:rPr>
        <w:t>Полупановцы</w:t>
      </w:r>
      <w:proofErr w:type="spellEnd"/>
      <w:r w:rsidRPr="00E7370A">
        <w:rPr>
          <w:rFonts w:ascii="Times New Roman" w:hAnsi="Times New Roman" w:cs="Times New Roman"/>
          <w:sz w:val="16"/>
          <w:szCs w:val="16"/>
          <w:shd w:val="clear" w:color="auto" w:fill="FFFFFF"/>
        </w:rPr>
        <w:t>». Вместе с последним он проделал весь свой дальнейший путь (18626).</w:t>
      </w:r>
    </w:p>
    <w:p w14:paraId="48F715D5" w14:textId="77777777" w:rsidR="000D5C81" w:rsidRPr="00E7370A" w:rsidRDefault="000D5C81" w:rsidP="009F4E52">
      <w:pPr>
        <w:spacing w:after="0" w:line="240" w:lineRule="auto"/>
        <w:jc w:val="both"/>
        <w:rPr>
          <w:rFonts w:ascii="Times New Roman" w:hAnsi="Times New Roman" w:cs="Times New Roman"/>
          <w:sz w:val="16"/>
          <w:szCs w:val="16"/>
        </w:rPr>
      </w:pPr>
    </w:p>
    <w:p w14:paraId="1E6ADEBF" w14:textId="0F32AE68" w:rsidR="008D6E13" w:rsidRDefault="008D6E13" w:rsidP="009F4E52">
      <w:pPr>
        <w:autoSpaceDE w:val="0"/>
        <w:autoSpaceDN w:val="0"/>
        <w:adjustRightInd w:val="0"/>
        <w:spacing w:after="0" w:line="240" w:lineRule="auto"/>
        <w:jc w:val="both"/>
        <w:rPr>
          <w:rFonts w:ascii="Times New Roman" w:hAnsi="Times New Roman" w:cs="Times New Roman"/>
          <w:i/>
          <w:iCs/>
          <w:sz w:val="16"/>
          <w:szCs w:val="16"/>
        </w:rPr>
      </w:pPr>
      <w:r>
        <w:rPr>
          <w:rFonts w:ascii="Times New Roman" w:hAnsi="Times New Roman" w:cs="Times New Roman"/>
          <w:i/>
          <w:iCs/>
          <w:sz w:val="16"/>
          <w:szCs w:val="16"/>
        </w:rPr>
        <w:t>Армия:</w:t>
      </w:r>
    </w:p>
    <w:p w14:paraId="04C66C7D" w14:textId="77777777" w:rsidR="008D6E13" w:rsidRDefault="008D6E13" w:rsidP="009F4E52">
      <w:pPr>
        <w:autoSpaceDE w:val="0"/>
        <w:autoSpaceDN w:val="0"/>
        <w:adjustRightInd w:val="0"/>
        <w:spacing w:after="0" w:line="240" w:lineRule="auto"/>
        <w:jc w:val="both"/>
        <w:rPr>
          <w:rFonts w:ascii="Times New Roman" w:hAnsi="Times New Roman" w:cs="Times New Roman"/>
          <w:i/>
          <w:iCs/>
          <w:sz w:val="16"/>
          <w:szCs w:val="16"/>
        </w:rPr>
      </w:pPr>
    </w:p>
    <w:p w14:paraId="4B3CA138" w14:textId="77777777" w:rsidR="008D6E13" w:rsidRPr="000656BE" w:rsidRDefault="008D6E13"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конце февраля 1918 г. на Юго-Западном фронте бывшей 2-й русской боевой авиагруппой в составе 3-й КАО, 7-й КАО и 8-й КАО командовал новоизбранный И.К. </w:t>
      </w:r>
      <w:proofErr w:type="spellStart"/>
      <w:r w:rsidRPr="000656BE">
        <w:rPr>
          <w:rFonts w:ascii="Times New Roman" w:hAnsi="Times New Roman" w:cs="Times New Roman"/>
          <w:color w:val="0070C0"/>
          <w:sz w:val="16"/>
          <w:szCs w:val="16"/>
        </w:rPr>
        <w:t>Спатарель</w:t>
      </w:r>
      <w:proofErr w:type="spellEnd"/>
      <w:r w:rsidRPr="000656BE">
        <w:rPr>
          <w:rFonts w:ascii="Times New Roman" w:hAnsi="Times New Roman" w:cs="Times New Roman"/>
          <w:color w:val="0070C0"/>
          <w:sz w:val="16"/>
          <w:szCs w:val="16"/>
        </w:rPr>
        <w:t xml:space="preserve">, которому удалось эвакуировать большую часть своей техники из </w:t>
      </w:r>
      <w:proofErr w:type="spellStart"/>
      <w:r w:rsidRPr="000656BE">
        <w:rPr>
          <w:rFonts w:ascii="Times New Roman" w:hAnsi="Times New Roman" w:cs="Times New Roman"/>
          <w:color w:val="0070C0"/>
          <w:sz w:val="16"/>
          <w:szCs w:val="16"/>
        </w:rPr>
        <w:t>Дамицы</w:t>
      </w:r>
      <w:proofErr w:type="spellEnd"/>
      <w:r w:rsidRPr="000656BE">
        <w:rPr>
          <w:rFonts w:ascii="Times New Roman" w:hAnsi="Times New Roman" w:cs="Times New Roman"/>
          <w:color w:val="0070C0"/>
          <w:sz w:val="16"/>
          <w:szCs w:val="16"/>
        </w:rPr>
        <w:t xml:space="preserve"> под Киевом. в Москву (23525).</w:t>
      </w:r>
    </w:p>
    <w:p w14:paraId="7001C8D1" w14:textId="77777777" w:rsidR="008D6E13" w:rsidRPr="000656BE" w:rsidRDefault="008D6E13" w:rsidP="009F4E52">
      <w:pPr>
        <w:spacing w:after="0" w:line="240" w:lineRule="auto"/>
        <w:jc w:val="both"/>
        <w:rPr>
          <w:rFonts w:ascii="Times New Roman" w:hAnsi="Times New Roman" w:cs="Times New Roman"/>
          <w:color w:val="0070C0"/>
          <w:sz w:val="16"/>
          <w:szCs w:val="16"/>
        </w:rPr>
      </w:pPr>
    </w:p>
    <w:p w14:paraId="0F81F436" w14:textId="77777777" w:rsidR="008D6E13" w:rsidRPr="000656BE" w:rsidRDefault="008D6E13"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конце февраля 1918 г. на территории Финляндии представители Белой гвардии безуспешно пытались разоружить команду авиаотряда. Прибыв железнодорожным путем в г. Петроград, Ревельский КАО был позднее расформирован и включен в состав РККА. В июне 1918 г. его перевели в г. Грязовец Вологодской губернии и вскоре переименовали в Олонецкую авиагруппу.</w:t>
      </w:r>
    </w:p>
    <w:p w14:paraId="07827FE1" w14:textId="77777777" w:rsidR="008D6E13" w:rsidRPr="000656BE" w:rsidRDefault="008D6E13" w:rsidP="009F4E52">
      <w:pPr>
        <w:spacing w:after="0" w:line="240" w:lineRule="auto"/>
        <w:jc w:val="both"/>
        <w:rPr>
          <w:rFonts w:ascii="Times New Roman" w:hAnsi="Times New Roman" w:cs="Times New Roman"/>
          <w:color w:val="0070C0"/>
          <w:sz w:val="16"/>
          <w:szCs w:val="16"/>
        </w:rPr>
      </w:pPr>
    </w:p>
    <w:p w14:paraId="4A0D6C83" w14:textId="04EFF63E"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0008B9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9B3E5A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февраля 1918 </w:t>
      </w:r>
      <w:proofErr w:type="spellStart"/>
      <w:r w:rsidRPr="00E7370A">
        <w:rPr>
          <w:rFonts w:ascii="Times New Roman" w:hAnsi="Times New Roman" w:cs="Times New Roman"/>
          <w:sz w:val="16"/>
          <w:szCs w:val="16"/>
        </w:rPr>
        <w:t>мотовагон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Заамурец</w:t>
      </w:r>
      <w:proofErr w:type="spellEnd"/>
      <w:r w:rsidRPr="00E7370A">
        <w:rPr>
          <w:rFonts w:ascii="Times New Roman" w:hAnsi="Times New Roman" w:cs="Times New Roman"/>
          <w:sz w:val="16"/>
          <w:szCs w:val="16"/>
        </w:rPr>
        <w:t>” попал в руки банды анархистов, которая, разъезжая на нем по окрестным селениям, взимала "контрибуции в пользу Советской власти" (9643).</w:t>
      </w:r>
    </w:p>
    <w:p w14:paraId="357E4BB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92C030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387DD37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E25D8C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февраля 1918 германские дальние бомбардировщики бомбардировали укрепленные порты на побережье Англии; в начале марта пять самолетов произвели налет на доки и военные сооружения Лондона. При этом на столицу Англии была сброшена первая бомба весом 1000 кг. Впечатление от наших налетов в обеих странах было разным. Английская пресса настаивала на отмщении (11282).</w:t>
      </w:r>
    </w:p>
    <w:p w14:paraId="1CFA9A7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AD0AB3A" w14:textId="77777777" w:rsidR="004D2E51" w:rsidRPr="00E7370A" w:rsidRDefault="004D2E5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концу февраля 1918 г., когда закончилось формирование групп средних танков, французские танковые силы составили четыре батальона танков «Шнейдер» (по четыре дивизиона в каждом) и четыре батальона «</w:t>
      </w:r>
      <w:proofErr w:type="spellStart"/>
      <w:r w:rsidRPr="00E7370A">
        <w:rPr>
          <w:rFonts w:ascii="Times New Roman" w:hAnsi="Times New Roman" w:cs="Times New Roman"/>
          <w:sz w:val="16"/>
          <w:szCs w:val="16"/>
        </w:rPr>
        <w:t>СенШамон</w:t>
      </w:r>
      <w:proofErr w:type="spellEnd"/>
      <w:r w:rsidRPr="00E7370A">
        <w:rPr>
          <w:rFonts w:ascii="Times New Roman" w:hAnsi="Times New Roman" w:cs="Times New Roman"/>
          <w:sz w:val="16"/>
          <w:szCs w:val="16"/>
        </w:rPr>
        <w:t>» (по три дивизиона). На этот период в строю находилось 245 танков «Шнейдер» и 222 «Сен-</w:t>
      </w:r>
      <w:proofErr w:type="spellStart"/>
      <w:r w:rsidRPr="00E7370A">
        <w:rPr>
          <w:rFonts w:ascii="Times New Roman" w:hAnsi="Times New Roman" w:cs="Times New Roman"/>
          <w:sz w:val="16"/>
          <w:szCs w:val="16"/>
        </w:rPr>
        <w:t>Шамон</w:t>
      </w:r>
      <w:proofErr w:type="spellEnd"/>
      <w:r w:rsidRPr="00E7370A">
        <w:rPr>
          <w:rFonts w:ascii="Times New Roman" w:hAnsi="Times New Roman" w:cs="Times New Roman"/>
          <w:sz w:val="16"/>
          <w:szCs w:val="16"/>
        </w:rPr>
        <w:t>» (22820).</w:t>
      </w:r>
    </w:p>
    <w:p w14:paraId="22458E90" w14:textId="77777777" w:rsidR="004D2E51" w:rsidRPr="00E7370A" w:rsidRDefault="004D2E51" w:rsidP="009F4E52">
      <w:pPr>
        <w:spacing w:after="0" w:line="240" w:lineRule="auto"/>
        <w:jc w:val="both"/>
        <w:rPr>
          <w:rFonts w:ascii="Times New Roman" w:hAnsi="Times New Roman" w:cs="Times New Roman"/>
          <w:sz w:val="16"/>
          <w:szCs w:val="16"/>
        </w:rPr>
      </w:pPr>
    </w:p>
    <w:p w14:paraId="5503D1D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0E9526E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B03307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феврале 1918 штабс-капитан </w:t>
      </w:r>
      <w:proofErr w:type="spellStart"/>
      <w:r w:rsidRPr="00E7370A">
        <w:rPr>
          <w:rFonts w:ascii="Times New Roman" w:hAnsi="Times New Roman" w:cs="Times New Roman"/>
          <w:sz w:val="16"/>
          <w:szCs w:val="16"/>
        </w:rPr>
        <w:t>Г.В.Грек</w:t>
      </w:r>
      <w:proofErr w:type="spellEnd"/>
      <w:r w:rsidRPr="00E7370A">
        <w:rPr>
          <w:rFonts w:ascii="Times New Roman" w:hAnsi="Times New Roman" w:cs="Times New Roman"/>
          <w:sz w:val="16"/>
          <w:szCs w:val="16"/>
        </w:rPr>
        <w:t xml:space="preserve"> улетел на ИМ в 3-м боевом отряде Эскадры из </w:t>
      </w:r>
      <w:proofErr w:type="spellStart"/>
      <w:r w:rsidRPr="00E7370A">
        <w:rPr>
          <w:rFonts w:ascii="Times New Roman" w:hAnsi="Times New Roman" w:cs="Times New Roman"/>
          <w:sz w:val="16"/>
          <w:szCs w:val="16"/>
        </w:rPr>
        <w:t>Станьково</w:t>
      </w:r>
      <w:proofErr w:type="spellEnd"/>
      <w:r w:rsidRPr="00E7370A">
        <w:rPr>
          <w:rFonts w:ascii="Times New Roman" w:hAnsi="Times New Roman" w:cs="Times New Roman"/>
          <w:sz w:val="16"/>
          <w:szCs w:val="16"/>
        </w:rPr>
        <w:t xml:space="preserve"> в Киев, прапорщик </w:t>
      </w:r>
      <w:proofErr w:type="spellStart"/>
      <w:r w:rsidRPr="00E7370A">
        <w:rPr>
          <w:rFonts w:ascii="Times New Roman" w:hAnsi="Times New Roman" w:cs="Times New Roman"/>
          <w:sz w:val="16"/>
          <w:szCs w:val="16"/>
        </w:rPr>
        <w:t>А.В.Насонов</w:t>
      </w:r>
      <w:proofErr w:type="spellEnd"/>
      <w:r w:rsidRPr="00E7370A">
        <w:rPr>
          <w:rFonts w:ascii="Times New Roman" w:hAnsi="Times New Roman" w:cs="Times New Roman"/>
          <w:sz w:val="16"/>
          <w:szCs w:val="16"/>
        </w:rPr>
        <w:t xml:space="preserve"> сел в Борисове, где сжег свой корабль при приближении противника. 9/22 февраля 1918 г принял старт "Киевский", на борту которого находились полковник </w:t>
      </w:r>
      <w:proofErr w:type="spellStart"/>
      <w:r w:rsidRPr="00E7370A">
        <w:rPr>
          <w:rFonts w:ascii="Times New Roman" w:hAnsi="Times New Roman" w:cs="Times New Roman"/>
          <w:sz w:val="16"/>
          <w:szCs w:val="16"/>
        </w:rPr>
        <w:t>И.Башко</w:t>
      </w:r>
      <w:proofErr w:type="spellEnd"/>
      <w:r w:rsidRPr="00E7370A">
        <w:rPr>
          <w:rFonts w:ascii="Times New Roman" w:hAnsi="Times New Roman" w:cs="Times New Roman"/>
          <w:sz w:val="16"/>
          <w:szCs w:val="16"/>
        </w:rPr>
        <w:t xml:space="preserve">, капитан </w:t>
      </w:r>
      <w:proofErr w:type="spellStart"/>
      <w:r w:rsidRPr="00E7370A">
        <w:rPr>
          <w:rFonts w:ascii="Times New Roman" w:hAnsi="Times New Roman" w:cs="Times New Roman"/>
          <w:sz w:val="16"/>
          <w:szCs w:val="16"/>
        </w:rPr>
        <w:t>В.Моисеенко</w:t>
      </w:r>
      <w:proofErr w:type="spellEnd"/>
      <w:r w:rsidRPr="00E7370A">
        <w:rPr>
          <w:rFonts w:ascii="Times New Roman" w:hAnsi="Times New Roman" w:cs="Times New Roman"/>
          <w:sz w:val="16"/>
          <w:szCs w:val="16"/>
        </w:rPr>
        <w:t xml:space="preserve">, мотористы </w:t>
      </w:r>
      <w:proofErr w:type="spellStart"/>
      <w:r w:rsidRPr="00E7370A">
        <w:rPr>
          <w:rFonts w:ascii="Times New Roman" w:hAnsi="Times New Roman" w:cs="Times New Roman"/>
          <w:sz w:val="16"/>
          <w:szCs w:val="16"/>
        </w:rPr>
        <w:t>Ф.Грошев</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И.Григорьев</w:t>
      </w:r>
      <w:proofErr w:type="spellEnd"/>
      <w:r w:rsidRPr="00E7370A">
        <w:rPr>
          <w:rFonts w:ascii="Times New Roman" w:hAnsi="Times New Roman" w:cs="Times New Roman"/>
          <w:sz w:val="16"/>
          <w:szCs w:val="16"/>
        </w:rPr>
        <w:t xml:space="preserve">. Командир предполагал лететь в сторону Смоленска, чтобы выйти из области действия неприятельских войск. Неблагоприятные погодные условия — снег и низкие облака, вынудили пилота через 2 часа 20 минут сесть в Бобруйске, который был занят частями 1-го Польского корпуса генерала </w:t>
      </w:r>
      <w:proofErr w:type="spellStart"/>
      <w:r w:rsidRPr="00E7370A">
        <w:rPr>
          <w:rFonts w:ascii="Times New Roman" w:hAnsi="Times New Roman" w:cs="Times New Roman"/>
          <w:sz w:val="16"/>
          <w:szCs w:val="16"/>
        </w:rPr>
        <w:t>Довбор-Мусницкого</w:t>
      </w:r>
      <w:proofErr w:type="spellEnd"/>
      <w:r w:rsidRPr="00E7370A">
        <w:rPr>
          <w:rFonts w:ascii="Times New Roman" w:hAnsi="Times New Roman" w:cs="Times New Roman"/>
          <w:sz w:val="16"/>
          <w:szCs w:val="16"/>
        </w:rPr>
        <w:t xml:space="preserve">. Башко был арестован легионерами (якобы за участие в бомбардировке польских войск). Остальные три члена экипажа получили пропуска для въезда в </w:t>
      </w:r>
      <w:proofErr w:type="gramStart"/>
      <w:r w:rsidRPr="00E7370A">
        <w:rPr>
          <w:rFonts w:ascii="Times New Roman" w:hAnsi="Times New Roman" w:cs="Times New Roman"/>
          <w:sz w:val="16"/>
          <w:szCs w:val="16"/>
        </w:rPr>
        <w:t>Рос­сию</w:t>
      </w:r>
      <w:proofErr w:type="gramEnd"/>
      <w:r w:rsidRPr="00E7370A">
        <w:rPr>
          <w:rFonts w:ascii="Times New Roman" w:hAnsi="Times New Roman" w:cs="Times New Roman"/>
          <w:sz w:val="16"/>
          <w:szCs w:val="16"/>
        </w:rPr>
        <w:t xml:space="preserve"> и они добрались до Смоленска. Вскоре командира "Киевского" отпустили на поруки Начальника авиации подполковника </w:t>
      </w:r>
      <w:proofErr w:type="spellStart"/>
      <w:r w:rsidRPr="00E7370A">
        <w:rPr>
          <w:rFonts w:ascii="Times New Roman" w:hAnsi="Times New Roman" w:cs="Times New Roman"/>
          <w:sz w:val="16"/>
          <w:szCs w:val="16"/>
        </w:rPr>
        <w:t>Абакановича</w:t>
      </w:r>
      <w:proofErr w:type="spellEnd"/>
      <w:r w:rsidRPr="00E7370A">
        <w:rPr>
          <w:rFonts w:ascii="Times New Roman" w:hAnsi="Times New Roman" w:cs="Times New Roman"/>
          <w:sz w:val="16"/>
          <w:szCs w:val="16"/>
        </w:rPr>
        <w:t xml:space="preserve">. 3 марта 1918 г. полковник </w:t>
      </w:r>
      <w:proofErr w:type="spellStart"/>
      <w:r w:rsidRPr="00E7370A">
        <w:rPr>
          <w:rFonts w:ascii="Times New Roman" w:hAnsi="Times New Roman" w:cs="Times New Roman"/>
          <w:sz w:val="16"/>
          <w:szCs w:val="16"/>
        </w:rPr>
        <w:t>И.С.Башко</w:t>
      </w:r>
      <w:proofErr w:type="spellEnd"/>
      <w:r w:rsidRPr="00E7370A">
        <w:rPr>
          <w:rFonts w:ascii="Times New Roman" w:hAnsi="Times New Roman" w:cs="Times New Roman"/>
          <w:sz w:val="16"/>
          <w:szCs w:val="16"/>
        </w:rPr>
        <w:t xml:space="preserve"> со своим “Муромцем” прибыл на аэродром Пуховичи под Бобруйском на укомплектование в авиацию 1-го Польского корпуса (</w:t>
      </w:r>
      <w:proofErr w:type="spellStart"/>
      <w:r w:rsidRPr="00E7370A">
        <w:rPr>
          <w:rFonts w:ascii="Times New Roman" w:hAnsi="Times New Roman" w:cs="Times New Roman"/>
          <w:sz w:val="16"/>
          <w:szCs w:val="16"/>
        </w:rPr>
        <w:t>Awiacja</w:t>
      </w:r>
      <w:proofErr w:type="spellEnd"/>
      <w:r w:rsidRPr="00E7370A">
        <w:rPr>
          <w:rFonts w:ascii="Times New Roman" w:hAnsi="Times New Roman" w:cs="Times New Roman"/>
          <w:sz w:val="16"/>
          <w:szCs w:val="16"/>
        </w:rPr>
        <w:t xml:space="preserve"> I </w:t>
      </w:r>
      <w:proofErr w:type="spellStart"/>
      <w:r w:rsidRPr="00E7370A">
        <w:rPr>
          <w:rFonts w:ascii="Times New Roman" w:hAnsi="Times New Roman" w:cs="Times New Roman"/>
          <w:sz w:val="16"/>
          <w:szCs w:val="16"/>
        </w:rPr>
        <w:t>Polskiego</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Korpusu</w:t>
      </w:r>
      <w:proofErr w:type="spellEnd"/>
      <w:r w:rsidRPr="00E7370A">
        <w:rPr>
          <w:rFonts w:ascii="Times New Roman" w:hAnsi="Times New Roman" w:cs="Times New Roman"/>
          <w:sz w:val="16"/>
          <w:szCs w:val="16"/>
        </w:rPr>
        <w:t xml:space="preserve">). На основании приказа №185 по авиации корпуса и своего рапорта за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w:t>
      </w:r>
      <w:proofErr w:type="spellStart"/>
      <w:r w:rsidRPr="00E7370A">
        <w:rPr>
          <w:rFonts w:ascii="Times New Roman" w:hAnsi="Times New Roman" w:cs="Times New Roman"/>
          <w:sz w:val="16"/>
          <w:szCs w:val="16"/>
        </w:rPr>
        <w:t>Довбор-Мусницким</w:t>
      </w:r>
      <w:proofErr w:type="spellEnd"/>
      <w:r w:rsidRPr="00E7370A">
        <w:rPr>
          <w:rFonts w:ascii="Times New Roman" w:hAnsi="Times New Roman" w:cs="Times New Roman"/>
          <w:sz w:val="16"/>
          <w:szCs w:val="16"/>
        </w:rPr>
        <w:t xml:space="preserve"> авиации 1-го Польского корпуса. На борту корабля находились полковник </w:t>
      </w:r>
      <w:proofErr w:type="spellStart"/>
      <w:r w:rsidRPr="00E7370A">
        <w:rPr>
          <w:rFonts w:ascii="Times New Roman" w:hAnsi="Times New Roman" w:cs="Times New Roman"/>
          <w:sz w:val="16"/>
          <w:szCs w:val="16"/>
        </w:rPr>
        <w:t>И.Башко</w:t>
      </w:r>
      <w:proofErr w:type="spellEnd"/>
      <w:r w:rsidRPr="00E7370A">
        <w:rPr>
          <w:rFonts w:ascii="Times New Roman" w:hAnsi="Times New Roman" w:cs="Times New Roman"/>
          <w:sz w:val="16"/>
          <w:szCs w:val="16"/>
        </w:rPr>
        <w:t xml:space="preserve"> и начальник авиации корпуса подполковник </w:t>
      </w:r>
      <w:proofErr w:type="spellStart"/>
      <w:r w:rsidRPr="00E7370A">
        <w:rPr>
          <w:rFonts w:ascii="Times New Roman" w:hAnsi="Times New Roman" w:cs="Times New Roman"/>
          <w:sz w:val="16"/>
          <w:szCs w:val="16"/>
        </w:rPr>
        <w:t>П.Абаканович</w:t>
      </w:r>
      <w:proofErr w:type="spellEnd"/>
      <w:r w:rsidRPr="00E7370A">
        <w:rPr>
          <w:rFonts w:ascii="Times New Roman" w:hAnsi="Times New Roman" w:cs="Times New Roman"/>
          <w:sz w:val="16"/>
          <w:szCs w:val="16"/>
        </w:rPr>
        <w:t xml:space="preserve"> (11277).</w:t>
      </w:r>
    </w:p>
    <w:p w14:paraId="1465E01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3530DC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феврале 1918 </w:t>
      </w:r>
      <w:proofErr w:type="spellStart"/>
      <w:r w:rsidRPr="00E7370A">
        <w:rPr>
          <w:rFonts w:ascii="Times New Roman" w:hAnsi="Times New Roman" w:cs="Times New Roman"/>
          <w:sz w:val="16"/>
          <w:szCs w:val="16"/>
        </w:rPr>
        <w:t>И.И.Сикорский</w:t>
      </w:r>
      <w:proofErr w:type="spellEnd"/>
      <w:r w:rsidRPr="00E7370A">
        <w:rPr>
          <w:rFonts w:ascii="Times New Roman" w:hAnsi="Times New Roman" w:cs="Times New Roman"/>
          <w:sz w:val="16"/>
          <w:szCs w:val="16"/>
        </w:rPr>
        <w:t xml:space="preserve"> получил загранпаспорт и в марте эмигрировал (104,87).</w:t>
      </w:r>
    </w:p>
    <w:p w14:paraId="4443637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1688886" w14:textId="77777777" w:rsidR="002B083E" w:rsidRPr="000656BE" w:rsidRDefault="002B083E"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феврале 1918 г. на руках Сикорского уже был заграничный паспорт. С не</w:t>
      </w:r>
      <w:r w:rsidRPr="000656BE">
        <w:rPr>
          <w:rFonts w:ascii="Times New Roman" w:hAnsi="Times New Roman" w:cs="Times New Roman"/>
          <w:color w:val="0070C0"/>
          <w:sz w:val="16"/>
          <w:szCs w:val="16"/>
        </w:rPr>
        <w:softHyphen/>
        <w:t>сколькими сотнями английских фунтов, которые с тру</w:t>
      </w:r>
      <w:r w:rsidRPr="000656BE">
        <w:rPr>
          <w:rFonts w:ascii="Times New Roman" w:hAnsi="Times New Roman" w:cs="Times New Roman"/>
          <w:color w:val="0070C0"/>
          <w:sz w:val="16"/>
          <w:szCs w:val="16"/>
        </w:rPr>
        <w:softHyphen/>
        <w:t>дом удалось раздобыть, он выехал в Мурманск. Ранним мартовским утром 1918 г. Сикорский с гру</w:t>
      </w:r>
      <w:r w:rsidRPr="000656BE">
        <w:rPr>
          <w:rFonts w:ascii="Times New Roman" w:hAnsi="Times New Roman" w:cs="Times New Roman"/>
          <w:color w:val="0070C0"/>
          <w:sz w:val="16"/>
          <w:szCs w:val="16"/>
        </w:rPr>
        <w:softHyphen/>
        <w:t>стью наблюдал, как в дымке скрываются берега Рос</w:t>
      </w:r>
      <w:r w:rsidRPr="000656BE">
        <w:rPr>
          <w:rFonts w:ascii="Times New Roman" w:hAnsi="Times New Roman" w:cs="Times New Roman"/>
          <w:color w:val="0070C0"/>
          <w:sz w:val="16"/>
          <w:szCs w:val="16"/>
        </w:rPr>
        <w:softHyphen/>
        <w:t>сии. Маленький английский пароход «Опорто» увозил его на чужбину. Не знал Игорь Иванович, не ведал, что видит он берега Родины в последний раз (24177).</w:t>
      </w:r>
    </w:p>
    <w:p w14:paraId="024A5CE4" w14:textId="77777777" w:rsidR="002B083E" w:rsidRPr="000656BE" w:rsidRDefault="002B083E" w:rsidP="009F4E52">
      <w:pPr>
        <w:spacing w:after="0" w:line="240" w:lineRule="auto"/>
        <w:jc w:val="both"/>
        <w:rPr>
          <w:rFonts w:ascii="Times New Roman" w:hAnsi="Times New Roman" w:cs="Times New Roman"/>
          <w:color w:val="0070C0"/>
          <w:sz w:val="16"/>
          <w:szCs w:val="16"/>
        </w:rPr>
      </w:pPr>
    </w:p>
    <w:p w14:paraId="684B37C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феврале 1918 г. на руках у Сикорского уже был заграничный паспорт. С несколькими сотнями английских фунтов, которые с трудом удалось раздобыть, он выехал в Мурманск. Ранним мартовским утром 1918 г. Сикорский с грустью наблюдал, как в дымке скрываются берега России. Маленький английский пароход “Опорто” увозил его на чужбину. Не знал Игорь Иванович, не ведал, что видит он берега Родины в последний раз (11196). Через неделю “Опорто” прибыл в </w:t>
      </w:r>
      <w:proofErr w:type="spellStart"/>
      <w:r w:rsidRPr="00E7370A">
        <w:rPr>
          <w:rFonts w:ascii="Times New Roman" w:hAnsi="Times New Roman" w:cs="Times New Roman"/>
          <w:sz w:val="16"/>
          <w:szCs w:val="16"/>
        </w:rPr>
        <w:t>Ньюкастл</w:t>
      </w:r>
      <w:proofErr w:type="spellEnd"/>
      <w:r w:rsidRPr="00E7370A">
        <w:rPr>
          <w:rFonts w:ascii="Times New Roman" w:hAnsi="Times New Roman" w:cs="Times New Roman"/>
          <w:sz w:val="16"/>
          <w:szCs w:val="16"/>
        </w:rPr>
        <w:t>. Прожив несколько дней в Лондоне, Сикорский выехал в Париж. Несмотря на продолжавшуюся войну, воздушные налеты на город, жизнь французской столицы текла своим обычным ходом. Работали магазины, рестораны, театры. Сикорскому казалось, что он попал в совершенно другой мир, где люди не знают войны, лишений, голода, где все так легко и просто. Вскоре после прибытия в Париж конструктор посетил авиационно-техническую службу Франции. Рекомендательное письмо, подписанное генералом Ниссе — начальником французской военной миссии в России</w:t>
      </w:r>
      <w:proofErr w:type="gramStart"/>
      <w:r w:rsidRPr="00E7370A">
        <w:rPr>
          <w:rFonts w:ascii="Times New Roman" w:hAnsi="Times New Roman" w:cs="Times New Roman"/>
          <w:sz w:val="16"/>
          <w:szCs w:val="16"/>
        </w:rPr>
        <w:t>, Сделало</w:t>
      </w:r>
      <w:proofErr w:type="gramEnd"/>
      <w:r w:rsidRPr="00E7370A">
        <w:rPr>
          <w:rFonts w:ascii="Times New Roman" w:hAnsi="Times New Roman" w:cs="Times New Roman"/>
          <w:sz w:val="16"/>
          <w:szCs w:val="16"/>
        </w:rPr>
        <w:t xml:space="preserve"> свое дело: Сикорскому немедленно предоставили работу. Суть ее заключалась в следующем. Во время налетов на Париж немцы иногда уже сбрасывали бомбы по 300 кг. В качестве ответной меры французы создали 1000-килограммовую бомбу, однако самолета, способного поднимать ее, не было. Вот Сикорскому и поручили сконструировать машину, которая могла бы нести на борту такое грозное оружие. Вскоре был подписан контракт с одним из концернов на постройку бомбардировщика Сикорского. Во время работы, которая очень увлекла своей новизной, конструктор по специальному разрешению посещал так называемое кладбище трофейных самолетов. Оно размещалось недалеко от Парижа и представляло собой поле, заставленное в основном немецкими самолетами, которые имели разную степень сохранности. Сикорский с интересом рассматривал машины, улавливал направление конструкторской мысли, удивлялся неожиданным решениям. В целом эти посещения были очень полезными. К началу августа 1918 г. чертежи самолета были готовы. Машина проектировалась под два мотора “Либерти”, но на завершающем этапе проектирования заказчик предложил использовать четыре двигателя “Испано-</w:t>
      </w:r>
      <w:proofErr w:type="spellStart"/>
      <w:r w:rsidRPr="00E7370A">
        <w:rPr>
          <w:rFonts w:ascii="Times New Roman" w:hAnsi="Times New Roman" w:cs="Times New Roman"/>
          <w:sz w:val="16"/>
          <w:szCs w:val="16"/>
        </w:rPr>
        <w:t>Сюиза</w:t>
      </w:r>
      <w:proofErr w:type="spellEnd"/>
      <w:r w:rsidRPr="00E7370A">
        <w:rPr>
          <w:rFonts w:ascii="Times New Roman" w:hAnsi="Times New Roman" w:cs="Times New Roman"/>
          <w:sz w:val="16"/>
          <w:szCs w:val="16"/>
        </w:rPr>
        <w:t xml:space="preserve">”. Проект был одобрен, и вскоре правительство разместило заказ на пять самолетов. Осенью на производстве начались приготовления к запуску, но в ноябре было подписано </w:t>
      </w:r>
      <w:proofErr w:type="spellStart"/>
      <w:r w:rsidRPr="00E7370A">
        <w:rPr>
          <w:rFonts w:ascii="Times New Roman" w:hAnsi="Times New Roman" w:cs="Times New Roman"/>
          <w:sz w:val="16"/>
          <w:szCs w:val="16"/>
        </w:rPr>
        <w:t>Компьенское</w:t>
      </w:r>
      <w:proofErr w:type="spellEnd"/>
      <w:r w:rsidRPr="00E7370A">
        <w:rPr>
          <w:rFonts w:ascii="Times New Roman" w:hAnsi="Times New Roman" w:cs="Times New Roman"/>
          <w:sz w:val="16"/>
          <w:szCs w:val="16"/>
        </w:rPr>
        <w:t xml:space="preserve"> перемирие, и создание бомбардировщика приостановилось. Сикорский пробыл во Франции еще несколько месяцев, пытаясь найти работу, но это оказалось делом невозможным. Военная авиационная тематика свертывалась, а гражданская еще не начиналась. В опьяненной победой Франции никому не было никакого дела до конструктора-эмигранта, хотя и знаменитого. Заработанные деньги потихоньку таяли, а шансов получить хоть какую-то работу по специальности не оставалось. Нужно уезжать, но куда? В России уже шла гражданская война. Европа еще приходила в себя после стольких лет кровопролития. Оставалось одно — за океан. После получения иммигрантской визы И. И. Сикорский 24 марта 1919 г. на борту Французского лайнера “Лоран” отбыл из Гавра в Нью-Йорк. Хотя в кармане было всего несколько сотен долларов, будущее рисовалось в розовых тонах: ведь в США всегда ценились люди с живым умом, с идеями, а у него их было пруд пруди (11196).</w:t>
      </w:r>
    </w:p>
    <w:p w14:paraId="28A7909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F625BF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До февраля 1918 г. продолжалось производство Лебедь ХП, которое началось в ноябре 1916. Построили и испытали 216 машин из 225 заказанных. Еще 20 штук было заказано заводу Слюсаренко, в качестве образца ему передали аппарат с зав. № 444. Однако там смогли построить только 4 разведчика. </w:t>
      </w:r>
    </w:p>
    <w:p w14:paraId="3B6E5F7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1916 г. на заводе Лебедева изготовлены машины со следующими заводскими номерами: 325, 399, 442-445, 447-458, 465, 467-469, 471, 472, 479, 481-495. Большая часть самолетов построена в 1917 г.: 439-441, 465-466, 469-471, 473-478, 480-483, 485-513, 515-535, 537-540, 542-582, 585-590, 592, 595-663, 666, 667, 670-675, 678-682, 686, 687, 689-691, 694, 699-701, 704, 714, 722., Несмотря на острый недостаток техники в авиаотрядах, отправка машин на фронт шла медленно. Так, на 1 января 1917 г. в действующей армии насчитывалось всего 6 самолетов "Лебедь"-ХII (все - на Северном фронте в 12-м </w:t>
      </w:r>
      <w:proofErr w:type="spellStart"/>
      <w:r w:rsidRPr="00E7370A">
        <w:rPr>
          <w:rFonts w:ascii="Times New Roman" w:hAnsi="Times New Roman" w:cs="Times New Roman"/>
          <w:sz w:val="16"/>
          <w:szCs w:val="16"/>
        </w:rPr>
        <w:t>авиaдивизионе</w:t>
      </w:r>
      <w:proofErr w:type="spellEnd"/>
      <w:r w:rsidRPr="00E7370A">
        <w:rPr>
          <w:rFonts w:ascii="Times New Roman" w:hAnsi="Times New Roman" w:cs="Times New Roman"/>
          <w:sz w:val="16"/>
          <w:szCs w:val="16"/>
        </w:rPr>
        <w:t xml:space="preserve">) и один - на хранении в 4-м авиапарке. В 1917 г. было построено и сдано 164 аэроплана, остальные 24 сдали в 1918 г. </w:t>
      </w:r>
    </w:p>
    <w:p w14:paraId="1451C23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"Лебедь"-ХII состоял на вооружении 1-го, 5-го, 10-го и 12-го </w:t>
      </w:r>
      <w:proofErr w:type="spellStart"/>
      <w:r w:rsidRPr="00E7370A">
        <w:rPr>
          <w:rFonts w:ascii="Times New Roman" w:hAnsi="Times New Roman" w:cs="Times New Roman"/>
          <w:sz w:val="16"/>
          <w:szCs w:val="16"/>
        </w:rPr>
        <w:t>авиадвиизионов</w:t>
      </w:r>
      <w:proofErr w:type="spellEnd"/>
      <w:r w:rsidRPr="00E7370A">
        <w:rPr>
          <w:rFonts w:ascii="Times New Roman" w:hAnsi="Times New Roman" w:cs="Times New Roman"/>
          <w:sz w:val="16"/>
          <w:szCs w:val="16"/>
        </w:rPr>
        <w:t xml:space="preserve"> в следующих частях: 10, 13, 15, 23, 25, 29, 29, 33 и 38 </w:t>
      </w:r>
      <w:proofErr w:type="spellStart"/>
      <w:r w:rsidRPr="00E7370A">
        <w:rPr>
          <w:rFonts w:ascii="Times New Roman" w:hAnsi="Times New Roman" w:cs="Times New Roman"/>
          <w:sz w:val="16"/>
          <w:szCs w:val="16"/>
        </w:rPr>
        <w:t>као</w:t>
      </w:r>
      <w:proofErr w:type="spellEnd"/>
      <w:r w:rsidRPr="00E7370A">
        <w:rPr>
          <w:rFonts w:ascii="Times New Roman" w:hAnsi="Times New Roman" w:cs="Times New Roman"/>
          <w:sz w:val="16"/>
          <w:szCs w:val="16"/>
        </w:rPr>
        <w:t xml:space="preserve"> и 5-м армейском </w:t>
      </w:r>
      <w:proofErr w:type="spellStart"/>
      <w:r w:rsidRPr="00E7370A">
        <w:rPr>
          <w:rFonts w:ascii="Times New Roman" w:hAnsi="Times New Roman" w:cs="Times New Roman"/>
          <w:sz w:val="16"/>
          <w:szCs w:val="16"/>
        </w:rPr>
        <w:t>ао</w:t>
      </w:r>
      <w:proofErr w:type="spellEnd"/>
      <w:r w:rsidRPr="00E7370A">
        <w:rPr>
          <w:rFonts w:ascii="Times New Roman" w:hAnsi="Times New Roman" w:cs="Times New Roman"/>
          <w:sz w:val="16"/>
          <w:szCs w:val="16"/>
        </w:rPr>
        <w:t xml:space="preserve">. На аэропланах выполнялась разведка ближнего тыла противника, фотографирование и бомбардировка его позиций, корректировка огня русской артиллерии. При встрече с немецкими истребителями летчики, летавшие на "двенадцатых", не могли дать достойного отпора. Так, 1 октября 1917 г. летчик старший унтер-офицер Тарасов с </w:t>
      </w:r>
      <w:proofErr w:type="spellStart"/>
      <w:r w:rsidRPr="00E7370A">
        <w:rPr>
          <w:rFonts w:ascii="Times New Roman" w:hAnsi="Times New Roman" w:cs="Times New Roman"/>
          <w:sz w:val="16"/>
          <w:szCs w:val="16"/>
        </w:rPr>
        <w:t>наблюдателеми</w:t>
      </w:r>
      <w:proofErr w:type="spellEnd"/>
      <w:r w:rsidRPr="00E7370A">
        <w:rPr>
          <w:rFonts w:ascii="Times New Roman" w:hAnsi="Times New Roman" w:cs="Times New Roman"/>
          <w:sz w:val="16"/>
          <w:szCs w:val="16"/>
        </w:rPr>
        <w:t xml:space="preserve"> поручиком </w:t>
      </w:r>
      <w:proofErr w:type="spellStart"/>
      <w:r w:rsidRPr="00E7370A">
        <w:rPr>
          <w:rFonts w:ascii="Times New Roman" w:hAnsi="Times New Roman" w:cs="Times New Roman"/>
          <w:sz w:val="16"/>
          <w:szCs w:val="16"/>
        </w:rPr>
        <w:t>Клобуковым</w:t>
      </w:r>
      <w:proofErr w:type="spellEnd"/>
      <w:r w:rsidRPr="00E7370A">
        <w:rPr>
          <w:rFonts w:ascii="Times New Roman" w:hAnsi="Times New Roman" w:cs="Times New Roman"/>
          <w:sz w:val="16"/>
          <w:szCs w:val="16"/>
        </w:rPr>
        <w:t xml:space="preserve"> из 33-го корпусного авиаотряда были атакованы и сбиты немецким самолетом. Им повезло: удалось посадить поврежденную машину в своем расположении. </w:t>
      </w:r>
      <w:r w:rsidRPr="00E7370A">
        <w:rPr>
          <w:rFonts w:ascii="Times New Roman" w:hAnsi="Times New Roman" w:cs="Times New Roman"/>
          <w:iCs/>
          <w:sz w:val="16"/>
          <w:szCs w:val="16"/>
        </w:rPr>
        <w:t>"Самолет "Лебедь" выведен из строя. Летчики живы"</w:t>
      </w:r>
      <w:r w:rsidRPr="00E7370A">
        <w:rPr>
          <w:rFonts w:ascii="Times New Roman" w:hAnsi="Times New Roman" w:cs="Times New Roman"/>
          <w:sz w:val="16"/>
          <w:szCs w:val="16"/>
        </w:rPr>
        <w:t xml:space="preserve"> - докладывал в штаб армии начальник 1-го </w:t>
      </w:r>
      <w:proofErr w:type="spellStart"/>
      <w:r w:rsidRPr="00E7370A">
        <w:rPr>
          <w:rFonts w:ascii="Times New Roman" w:hAnsi="Times New Roman" w:cs="Times New Roman"/>
          <w:sz w:val="16"/>
          <w:szCs w:val="16"/>
        </w:rPr>
        <w:t>авиадивизиона</w:t>
      </w:r>
      <w:proofErr w:type="spellEnd"/>
      <w:r w:rsidRPr="00E7370A">
        <w:rPr>
          <w:rFonts w:ascii="Times New Roman" w:hAnsi="Times New Roman" w:cs="Times New Roman"/>
          <w:sz w:val="16"/>
          <w:szCs w:val="16"/>
        </w:rPr>
        <w:t xml:space="preserve"> полковник Кузнецов. </w:t>
      </w:r>
    </w:p>
    <w:p w14:paraId="1F95356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Отзывы фронтовых летчиков о "Лебеде"-ХII были плохими: он оказался сложен в управлении, имели место случаи невыхода самолета из пикирования. Среди других серьезных недостатков отмечали попадание выхлопных газов в кабину. Случались и пожары в воздухе. Так, 1 февраля 1917 г. в результате воспламенения двигателя в воздухе сгорел "Лебедь"-ХII (зав. № 483) из 13-го </w:t>
      </w:r>
      <w:proofErr w:type="spellStart"/>
      <w:r w:rsidRPr="00E7370A">
        <w:rPr>
          <w:rFonts w:ascii="Times New Roman" w:hAnsi="Times New Roman" w:cs="Times New Roman"/>
          <w:sz w:val="16"/>
          <w:szCs w:val="16"/>
        </w:rPr>
        <w:t>као</w:t>
      </w:r>
      <w:proofErr w:type="spellEnd"/>
      <w:r w:rsidRPr="00E7370A">
        <w:rPr>
          <w:rFonts w:ascii="Times New Roman" w:hAnsi="Times New Roman" w:cs="Times New Roman"/>
          <w:sz w:val="16"/>
          <w:szCs w:val="16"/>
        </w:rPr>
        <w:t xml:space="preserve">. Летчик совершил вынужденную посадку и уцелел, но самолет пришлось списать. 17 июня того же года в 5-м армейском авиаотряде при пробном полете загорелся в воздухе другой аэроплан (зав. № 540). Пилот прапорщик Тихомиров благополучно спланировал, выключив мотор. После посадки машина сгорела. Летчик получил легкие ожоги, наблюдатель не пострадал. Пожар произошел </w:t>
      </w:r>
      <w:proofErr w:type="spellStart"/>
      <w:r w:rsidRPr="00E7370A">
        <w:rPr>
          <w:rFonts w:ascii="Times New Roman" w:hAnsi="Times New Roman" w:cs="Times New Roman"/>
          <w:sz w:val="16"/>
          <w:szCs w:val="16"/>
        </w:rPr>
        <w:t>вследствии</w:t>
      </w:r>
      <w:proofErr w:type="spellEnd"/>
      <w:r w:rsidRPr="00E7370A">
        <w:rPr>
          <w:rFonts w:ascii="Times New Roman" w:hAnsi="Times New Roman" w:cs="Times New Roman"/>
          <w:sz w:val="16"/>
          <w:szCs w:val="16"/>
        </w:rPr>
        <w:t xml:space="preserve"> взрыва в карбюраторе. 23-го мая 1917 г. произошел очередной пожар - на учебном самолете (зав. № 580) в авиашколе Всероссийского аэроклуба. </w:t>
      </w:r>
    </w:p>
    <w:p w14:paraId="3A2DFCA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Аварии также не обошли стороной "Лебедь"-XII. Вот лишь один пример: </w:t>
      </w:r>
      <w:r w:rsidRPr="00E7370A">
        <w:rPr>
          <w:rFonts w:ascii="Times New Roman" w:hAnsi="Times New Roman" w:cs="Times New Roman"/>
          <w:iCs/>
          <w:sz w:val="16"/>
          <w:szCs w:val="16"/>
        </w:rPr>
        <w:t xml:space="preserve">"...возвращаясь с разведки погибли 23-го корпусного авиаотряда военный летчик поручик </w:t>
      </w:r>
      <w:proofErr w:type="spellStart"/>
      <w:r w:rsidRPr="00E7370A">
        <w:rPr>
          <w:rFonts w:ascii="Times New Roman" w:hAnsi="Times New Roman" w:cs="Times New Roman"/>
          <w:iCs/>
          <w:sz w:val="16"/>
          <w:szCs w:val="16"/>
        </w:rPr>
        <w:t>Г.И.Добровольский</w:t>
      </w:r>
      <w:proofErr w:type="spellEnd"/>
      <w:r w:rsidRPr="00E7370A">
        <w:rPr>
          <w:rFonts w:ascii="Times New Roman" w:hAnsi="Times New Roman" w:cs="Times New Roman"/>
          <w:iCs/>
          <w:sz w:val="16"/>
          <w:szCs w:val="16"/>
        </w:rPr>
        <w:t xml:space="preserve"> и летчик-наблюдатель поручик </w:t>
      </w:r>
      <w:proofErr w:type="spellStart"/>
      <w:r w:rsidRPr="00E7370A">
        <w:rPr>
          <w:rFonts w:ascii="Times New Roman" w:hAnsi="Times New Roman" w:cs="Times New Roman"/>
          <w:iCs/>
          <w:sz w:val="16"/>
          <w:szCs w:val="16"/>
        </w:rPr>
        <w:t>О.П.Кундзин</w:t>
      </w:r>
      <w:proofErr w:type="spellEnd"/>
      <w:r w:rsidRPr="00E7370A">
        <w:rPr>
          <w:rFonts w:ascii="Times New Roman" w:hAnsi="Times New Roman" w:cs="Times New Roman"/>
          <w:iCs/>
          <w:sz w:val="16"/>
          <w:szCs w:val="16"/>
        </w:rPr>
        <w:t>. Самолет "Лебедь №492"... На высоте 300 м сложилось правое крыло. Самолет разбит совершенно"</w:t>
      </w:r>
      <w:r w:rsidRPr="00E7370A">
        <w:rPr>
          <w:rFonts w:ascii="Times New Roman" w:hAnsi="Times New Roman" w:cs="Times New Roman"/>
          <w:sz w:val="16"/>
          <w:szCs w:val="16"/>
        </w:rPr>
        <w:t xml:space="preserve">. </w:t>
      </w:r>
    </w:p>
    <w:p w14:paraId="11420C1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Многочисленные происшествия с аэропланами "Лебедь"-ХII повлекли за собой временное прекращение снабжения авиаотрядов самолетами этого типа. В июне 1917 г. была создана особая комиссия под председательством профессора Георгия </w:t>
      </w:r>
      <w:proofErr w:type="spellStart"/>
      <w:r w:rsidRPr="00E7370A">
        <w:rPr>
          <w:rFonts w:ascii="Times New Roman" w:hAnsi="Times New Roman" w:cs="Times New Roman"/>
          <w:sz w:val="16"/>
          <w:szCs w:val="16"/>
        </w:rPr>
        <w:t>Ботезата</w:t>
      </w:r>
      <w:proofErr w:type="spellEnd"/>
      <w:r w:rsidRPr="00E7370A">
        <w:rPr>
          <w:rFonts w:ascii="Times New Roman" w:hAnsi="Times New Roman" w:cs="Times New Roman"/>
          <w:sz w:val="16"/>
          <w:szCs w:val="16"/>
        </w:rPr>
        <w:t>, в которую вошли фронтовые летчики - прапорщик Базилевич-</w:t>
      </w:r>
      <w:proofErr w:type="spellStart"/>
      <w:r w:rsidRPr="00E7370A">
        <w:rPr>
          <w:rFonts w:ascii="Times New Roman" w:hAnsi="Times New Roman" w:cs="Times New Roman"/>
          <w:sz w:val="16"/>
          <w:szCs w:val="16"/>
        </w:rPr>
        <w:t>Княжковский</w:t>
      </w:r>
      <w:proofErr w:type="spellEnd"/>
      <w:r w:rsidRPr="00E7370A">
        <w:rPr>
          <w:rFonts w:ascii="Times New Roman" w:hAnsi="Times New Roman" w:cs="Times New Roman"/>
          <w:sz w:val="16"/>
          <w:szCs w:val="16"/>
        </w:rPr>
        <w:t xml:space="preserve"> из 29-го корпусного авиаотряда и поручик Левченко из 13-го. После испытательных полетов комиссия сделала неутешительные выводы: "Лебедь"-ХII улучшить невозможно, отправка этих машин на фронт нежелательна, можно использовать их только в качестве тренировочных. Учебный вариант обладает худшими данными, чем военный, опасен и непригоден для полетов даже в авиашколах. </w:t>
      </w:r>
    </w:p>
    <w:p w14:paraId="2DD60F5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Заводские летчики </w:t>
      </w:r>
      <w:proofErr w:type="spellStart"/>
      <w:r w:rsidRPr="00E7370A">
        <w:rPr>
          <w:rFonts w:ascii="Times New Roman" w:hAnsi="Times New Roman" w:cs="Times New Roman"/>
          <w:sz w:val="16"/>
          <w:szCs w:val="16"/>
        </w:rPr>
        <w:t>А.Гончаров</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В.Михайлов</w:t>
      </w:r>
      <w:proofErr w:type="spellEnd"/>
      <w:r w:rsidRPr="00E7370A">
        <w:rPr>
          <w:rFonts w:ascii="Times New Roman" w:hAnsi="Times New Roman" w:cs="Times New Roman"/>
          <w:sz w:val="16"/>
          <w:szCs w:val="16"/>
        </w:rPr>
        <w:t xml:space="preserve">, инженеры </w:t>
      </w:r>
      <w:proofErr w:type="spellStart"/>
      <w:r w:rsidRPr="00E7370A">
        <w:rPr>
          <w:rFonts w:ascii="Times New Roman" w:hAnsi="Times New Roman" w:cs="Times New Roman"/>
          <w:sz w:val="16"/>
          <w:szCs w:val="16"/>
        </w:rPr>
        <w:t>Л.Шкульник</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Л.Колпаков</w:t>
      </w:r>
      <w:proofErr w:type="spellEnd"/>
      <w:r w:rsidRPr="00E7370A">
        <w:rPr>
          <w:rFonts w:ascii="Times New Roman" w:hAnsi="Times New Roman" w:cs="Times New Roman"/>
          <w:sz w:val="16"/>
          <w:szCs w:val="16"/>
        </w:rPr>
        <w:t xml:space="preserve"> в специальном акте от 6 июля 1917 г. выразили свое несогласие с выводами комиссии. Каждый из пилотов имел общий налет в 250 </w:t>
      </w:r>
      <w:proofErr w:type="spellStart"/>
      <w:r w:rsidRPr="00E7370A">
        <w:rPr>
          <w:rFonts w:ascii="Times New Roman" w:hAnsi="Times New Roman" w:cs="Times New Roman"/>
          <w:sz w:val="16"/>
          <w:szCs w:val="16"/>
        </w:rPr>
        <w:t>чacов</w:t>
      </w:r>
      <w:proofErr w:type="spellEnd"/>
      <w:r w:rsidRPr="00E7370A">
        <w:rPr>
          <w:rFonts w:ascii="Times New Roman" w:hAnsi="Times New Roman" w:cs="Times New Roman"/>
          <w:sz w:val="16"/>
          <w:szCs w:val="16"/>
        </w:rPr>
        <w:t xml:space="preserve"> на самолете "Лебедь"-ХII, оба провели испытания 160 самолетов этого типа и считали его хорошим разведчиком с небольшими, легко </w:t>
      </w:r>
      <w:proofErr w:type="spellStart"/>
      <w:r w:rsidRPr="00E7370A">
        <w:rPr>
          <w:rFonts w:ascii="Times New Roman" w:hAnsi="Times New Roman" w:cs="Times New Roman"/>
          <w:sz w:val="16"/>
          <w:szCs w:val="16"/>
        </w:rPr>
        <w:t>устрaнимыми</w:t>
      </w:r>
      <w:proofErr w:type="spellEnd"/>
      <w:r w:rsidRPr="00E7370A">
        <w:rPr>
          <w:rFonts w:ascii="Times New Roman" w:hAnsi="Times New Roman" w:cs="Times New Roman"/>
          <w:sz w:val="16"/>
          <w:szCs w:val="16"/>
        </w:rPr>
        <w:t xml:space="preserve"> недостатками... В общем, все представители фирмы с Лебедевым во главе сочли выводы особой комиссии субъективными. </w:t>
      </w:r>
    </w:p>
    <w:p w14:paraId="08175FA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Для </w:t>
      </w:r>
      <w:proofErr w:type="spellStart"/>
      <w:r w:rsidRPr="00E7370A">
        <w:rPr>
          <w:rFonts w:ascii="Times New Roman" w:hAnsi="Times New Roman" w:cs="Times New Roman"/>
          <w:sz w:val="16"/>
          <w:szCs w:val="16"/>
        </w:rPr>
        <w:t>разрешенения</w:t>
      </w:r>
      <w:proofErr w:type="spellEnd"/>
      <w:r w:rsidRPr="00E7370A">
        <w:rPr>
          <w:rFonts w:ascii="Times New Roman" w:hAnsi="Times New Roman" w:cs="Times New Roman"/>
          <w:sz w:val="16"/>
          <w:szCs w:val="16"/>
        </w:rPr>
        <w:t xml:space="preserve"> спорных вопросов была создана еще одна комиссия из пилотов фронтовых авиачастей, инструкторов Гатчинской авиашколы, представителей Управления Военно-Воздушного флота и завода Лебедева. Актом от 2 октября 1917 г. она подтвердила непригодность самолета "Лебедь"-ХII как устаревшего типа с малой грузоподъемностью и недостаточной скоростью, обладающего рядом конструктивных </w:t>
      </w:r>
      <w:proofErr w:type="spellStart"/>
      <w:r w:rsidRPr="00E7370A">
        <w:rPr>
          <w:rFonts w:ascii="Times New Roman" w:hAnsi="Times New Roman" w:cs="Times New Roman"/>
          <w:sz w:val="16"/>
          <w:szCs w:val="16"/>
        </w:rPr>
        <w:t>недостатаков</w:t>
      </w:r>
      <w:proofErr w:type="spellEnd"/>
      <w:r w:rsidRPr="00E7370A">
        <w:rPr>
          <w:rFonts w:ascii="Times New Roman" w:hAnsi="Times New Roman" w:cs="Times New Roman"/>
          <w:sz w:val="16"/>
          <w:szCs w:val="16"/>
        </w:rPr>
        <w:t xml:space="preserve"> в топливной и охладительной системах двигателя. Вывод комиссии был однозначен: </w:t>
      </w:r>
      <w:r w:rsidRPr="00E7370A">
        <w:rPr>
          <w:rFonts w:ascii="Times New Roman" w:hAnsi="Times New Roman" w:cs="Times New Roman"/>
          <w:iCs/>
          <w:sz w:val="16"/>
          <w:szCs w:val="16"/>
        </w:rPr>
        <w:t>"дальнейшая постройка нежелательна"</w:t>
      </w:r>
      <w:r w:rsidRPr="00E7370A">
        <w:rPr>
          <w:rFonts w:ascii="Times New Roman" w:hAnsi="Times New Roman" w:cs="Times New Roman"/>
          <w:sz w:val="16"/>
          <w:szCs w:val="16"/>
        </w:rPr>
        <w:t xml:space="preserve">. </w:t>
      </w:r>
    </w:p>
    <w:p w14:paraId="03BDB52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результате серийное производство было значительно сокращено. И все же, несмотря на серьезные недостатки, особенно заметные и недопустимые в 1917 г., "Лебедь"-ХII оставался в действующей армии до окончания войны. Учебный вариант использовался в школе авиации Императорского Всероссийского Аэро-Клуба (зав. №№ 442, 449, 450), Гатчинской военной авиашколе (399, 439, 456, 466), школе Московского общества воздухоплавания (446, 452, 454), Одесской авиашколе (448 и 455), Киевской школе летчиков-наблюдателей (447 и 458) и Кавказской авиашколе (451, 453 и 480). Более полусотни самолетов "Лебедь"-ХII во второй половине 1917 г. поступило в Школу воздушного боя в Красном Селе (заказ Морского ведомства), часть из них была имела двойное управление. </w:t>
      </w:r>
    </w:p>
    <w:p w14:paraId="1FDC76E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Несколько иные выводы сделала испытательная комиссия, созданная предписанием начальника Управления ВВФ для сравнительных испытаний самолетов "Лебедь"-XII, "</w:t>
      </w:r>
      <w:proofErr w:type="spellStart"/>
      <w:r w:rsidRPr="00E7370A">
        <w:rPr>
          <w:rFonts w:ascii="Times New Roman" w:hAnsi="Times New Roman" w:cs="Times New Roman"/>
          <w:sz w:val="16"/>
          <w:szCs w:val="16"/>
        </w:rPr>
        <w:t>Анасаль</w:t>
      </w:r>
      <w:proofErr w:type="spellEnd"/>
      <w:r w:rsidRPr="00E7370A">
        <w:rPr>
          <w:rFonts w:ascii="Times New Roman" w:hAnsi="Times New Roman" w:cs="Times New Roman"/>
          <w:sz w:val="16"/>
          <w:szCs w:val="16"/>
        </w:rPr>
        <w:t xml:space="preserve">" и "Фарман"-30. Полеты проходили с 31 октября по 20 ноября 1917 г. на Главном аэродроме. </w:t>
      </w:r>
      <w:proofErr w:type="spellStart"/>
      <w:r w:rsidRPr="00E7370A">
        <w:rPr>
          <w:rFonts w:ascii="Times New Roman" w:hAnsi="Times New Roman" w:cs="Times New Roman"/>
          <w:sz w:val="16"/>
          <w:szCs w:val="16"/>
        </w:rPr>
        <w:t>Комиисия</w:t>
      </w:r>
      <w:proofErr w:type="spellEnd"/>
      <w:r w:rsidRPr="00E7370A">
        <w:rPr>
          <w:rFonts w:ascii="Times New Roman" w:hAnsi="Times New Roman" w:cs="Times New Roman"/>
          <w:sz w:val="16"/>
          <w:szCs w:val="16"/>
        </w:rPr>
        <w:t xml:space="preserve"> признала прочность и тщательность конструкции разведчика Лебедева и его моторной установки. Устойчивость и управляемость самолета были сочтены удовлетворительными, но при этом указывалось, что самолет имеет склонность к пикированию при спуске. В числе недостатков назывались недостаточные потолок и скорость, малая полезная нагрузка. Взлет и спуск признали легким, но разбег и пробег -излишне длинными. Обслуживание аппарата сочли удобным, с некоторыми затруднениями, вызванными значительным весом конструкции. В число достоинств попали хороший обзор и обстрел в стороны и назад (сфера обстрела до 200 градусов), но стрельба вперед была возможна только вверх под углом. Пулеметную установку признали малоудобной. </w:t>
      </w:r>
    </w:p>
    <w:p w14:paraId="67CB84C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"Лебеди"-ХII использовались в Красной Армии в годы Гражданской войны. Они находились на вооружении 2-й Петроградской авиагруппы, Тверской авиагруппы, 1-го Социалистического авиаотряда, 3-го Отдельного морского авиаотряда, Беломорского </w:t>
      </w:r>
      <w:proofErr w:type="spellStart"/>
      <w:r w:rsidRPr="00E7370A">
        <w:rPr>
          <w:rFonts w:ascii="Times New Roman" w:hAnsi="Times New Roman" w:cs="Times New Roman"/>
          <w:sz w:val="16"/>
          <w:szCs w:val="16"/>
        </w:rPr>
        <w:t>гидроавиаотряда</w:t>
      </w:r>
      <w:proofErr w:type="spellEnd"/>
      <w:r w:rsidRPr="00E7370A">
        <w:rPr>
          <w:rFonts w:ascii="Times New Roman" w:hAnsi="Times New Roman" w:cs="Times New Roman"/>
          <w:sz w:val="16"/>
          <w:szCs w:val="16"/>
        </w:rPr>
        <w:t xml:space="preserve">, 3-го Латышского авиаотряда и других частей красных. Незначительное число самолетов попало к белогвардейцам. Так, в авиации Сибирской армии адмирала Колчака имелось два экземпляра этого типа: зав. №№ 535 (6 авиаотряд) и 585 (5 авиаотряд). </w:t>
      </w:r>
    </w:p>
    <w:p w14:paraId="05B13A2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Отдельные аэропланы находились в строю еще несколько лет после окончания Гражданской войны. Так, последний самолет этого типа числился на 1 июня 1923 г. в 7-м Отдельном разведывательном авиаотряде РККА. Несколько "Лебедей"-ХII перешли на гражданскую службу: в Бакинском отделении Общества друзей Воздушного флота в мае 1925 г. использовались две машины (зав. №№ 703 и 717). Они выполняли агитационные полеты в Азербайджане. Это были последние представители "лебединого" семейства (11183).</w:t>
      </w:r>
    </w:p>
    <w:p w14:paraId="7B10DA0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0101786"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февраля 1918 по 01.1920 г. завод (Завод № 31 </w:t>
      </w:r>
      <w:r w:rsidRPr="00E7370A">
        <w:rPr>
          <w:rFonts w:ascii="Times New Roman" w:hAnsi="Times New Roman" w:cs="Times New Roman"/>
          <w:sz w:val="16"/>
          <w:szCs w:val="16"/>
          <w:lang w:val="en-US"/>
        </w:rPr>
        <w:t>BCHX</w:t>
      </w:r>
      <w:r w:rsidRPr="00E7370A">
        <w:rPr>
          <w:rFonts w:ascii="Times New Roman" w:hAnsi="Times New Roman" w:cs="Times New Roman"/>
          <w:sz w:val="16"/>
          <w:szCs w:val="16"/>
        </w:rPr>
        <w:t>, «Аэропланный завод Лебедева», «Таганрогский авиационный завод Лебедева», Завод № 10 «Лебедь» ВСНХ, Государственный авиационный завод № 10 (ГАЗ-10) «Лебедь» ВСНХ, Завод № 31 им.  Г. Димитрова НКТП, НКОП, НКАП, Тбилисское авиационное ПО им.  Г. Димитрова, А-1186, Завод «</w:t>
      </w:r>
      <w:proofErr w:type="spellStart"/>
      <w:r w:rsidRPr="00E7370A">
        <w:rPr>
          <w:rFonts w:ascii="Times New Roman" w:hAnsi="Times New Roman" w:cs="Times New Roman"/>
          <w:sz w:val="16"/>
          <w:szCs w:val="16"/>
        </w:rPr>
        <w:t>Тбилавиамишени</w:t>
      </w:r>
      <w:proofErr w:type="spellEnd"/>
      <w:r w:rsidRPr="00E7370A">
        <w:rPr>
          <w:rFonts w:ascii="Times New Roman" w:hAnsi="Times New Roman" w:cs="Times New Roman"/>
          <w:sz w:val="16"/>
          <w:szCs w:val="16"/>
        </w:rPr>
        <w:t>» (ТАМ), ООО, АО «</w:t>
      </w:r>
      <w:proofErr w:type="spellStart"/>
      <w:r w:rsidRPr="00E7370A">
        <w:rPr>
          <w:rFonts w:ascii="Times New Roman" w:hAnsi="Times New Roman" w:cs="Times New Roman"/>
          <w:sz w:val="16"/>
          <w:szCs w:val="16"/>
        </w:rPr>
        <w:t>Тбилавиастрой</w:t>
      </w:r>
      <w:proofErr w:type="spellEnd"/>
      <w:r w:rsidRPr="00E7370A">
        <w:rPr>
          <w:rFonts w:ascii="Times New Roman" w:hAnsi="Times New Roman" w:cs="Times New Roman"/>
          <w:sz w:val="16"/>
          <w:szCs w:val="16"/>
        </w:rPr>
        <w:t>» / г. Таганрог ул. Карантинная «ГАЗ десятый» (1927 г.); п/я 19 «Техника» (1928 г.);  г. Тбилиси район 26 Коммунаров (1947 г.)/ /Грузия 380036  г. Тбилиси ул. Б. Хмельницкого, 181 тел. 70-84-12/), созданный летом 1916 и начавший работать в 1917, был разрушен и бездействовал. По непроверенным данным, в 1919 г. здесь работал Д.П. Григорович, пытаясь наладить производство самолетов для белогвардейцев.</w:t>
      </w:r>
    </w:p>
    <w:p w14:paraId="44635655"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1920 г. стал называться «Таганрогский авиационный завод Лебедева», весной 1920 г. передан введение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с 1923 г. - ГАЗ-10 «Лебедь».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Главметалла</w:t>
      </w:r>
      <w:proofErr w:type="spellEnd"/>
      <w:r w:rsidRPr="00E7370A">
        <w:rPr>
          <w:rFonts w:ascii="Times New Roman" w:hAnsi="Times New Roman" w:cs="Times New Roman"/>
          <w:sz w:val="16"/>
          <w:szCs w:val="16"/>
        </w:rPr>
        <w:t xml:space="preserve"> ВСНХ. По пр.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15 от 13.04.1925 г. завод № 10 «Лебедь» переименован в ГАЗ-10 «Лебедь». В соответствии с пост. СНК от 27.04.1926 г. по приказам ВСНХ/НКВМЮГПУ № 73сс от 9.07.1927 г. и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114сс от 4.08.1927 г. он с 1.10.1927 г. переименован в завод № 31. Приказом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131 от 27.09.1927 г. действие приказа № 114сс было приостановлено до особого распоряжения.'</w:t>
      </w:r>
      <w:r w:rsidRPr="00E7370A">
        <w:rPr>
          <w:rFonts w:ascii="Times New Roman" w:hAnsi="Times New Roman" w:cs="Times New Roman"/>
          <w:sz w:val="16"/>
          <w:szCs w:val="16"/>
          <w:vertAlign w:val="superscript"/>
        </w:rPr>
        <w:t>33</w:t>
      </w:r>
      <w:r w:rsidRPr="00E7370A">
        <w:rPr>
          <w:rFonts w:ascii="Times New Roman" w:hAnsi="Times New Roman" w:cs="Times New Roman"/>
          <w:sz w:val="16"/>
          <w:szCs w:val="16"/>
        </w:rPr>
        <w:t xml:space="preserve"> С 12.1934 г. - завод №31 им.  Г. Димитрова. С 1930 г. - в ведении В АО ВСНХ, с 1932 г. - в самолетном тресте ГУАП НКТП. В 02Л937-12.1938 г. - в ведении 1ГУ НКОП.</w:t>
      </w:r>
    </w:p>
    <w:p w14:paraId="31F3CEE0"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Завод размещался по соседству с бывшим Механическим инструментальным заводом </w:t>
      </w:r>
      <w:proofErr w:type="spellStart"/>
      <w:r w:rsidRPr="00E7370A">
        <w:rPr>
          <w:rFonts w:ascii="Times New Roman" w:hAnsi="Times New Roman" w:cs="Times New Roman"/>
          <w:sz w:val="16"/>
          <w:szCs w:val="16"/>
        </w:rPr>
        <w:t>Южмашгреста</w:t>
      </w:r>
      <w:proofErr w:type="spellEnd"/>
      <w:r w:rsidRPr="00E7370A">
        <w:rPr>
          <w:rFonts w:ascii="Times New Roman" w:hAnsi="Times New Roman" w:cs="Times New Roman"/>
          <w:sz w:val="16"/>
          <w:szCs w:val="16"/>
        </w:rPr>
        <w:t xml:space="preserve"> на участке 74 десятины, в 1924/25 г. было прирезано для расширения аэродрома 14 десятин. С 1923 г. началась постройка новых цехов, в 1925 г. закрыта литейная. Схема управления заводом (1925 г.): управляющий заводом: </w:t>
      </w:r>
      <w:proofErr w:type="spellStart"/>
      <w:r w:rsidRPr="00E7370A">
        <w:rPr>
          <w:rFonts w:ascii="Times New Roman" w:hAnsi="Times New Roman" w:cs="Times New Roman"/>
          <w:sz w:val="16"/>
          <w:szCs w:val="16"/>
        </w:rPr>
        <w:t>техдиректор</w:t>
      </w:r>
      <w:proofErr w:type="spellEnd"/>
      <w:r w:rsidRPr="00E7370A">
        <w:rPr>
          <w:rFonts w:ascii="Times New Roman" w:hAnsi="Times New Roman" w:cs="Times New Roman"/>
          <w:sz w:val="16"/>
          <w:szCs w:val="16"/>
        </w:rPr>
        <w:t xml:space="preserve">, в его подчинении: прокатно-закалочный цех; отделы: производственный, технический; контора испытаний и сдачи самолетов; бюро: организации производства, строительное (архитектор); технический комитет; гл. механик (в его подчинении мастерские: по обработке, электрическая, отопление и вентиляция); делопроизводство. В составе производственного отдела: инструментальный отдел (инструментальная мастерская, кузница); мастерские: монтажная, автоматно-револьверная, медницкая, литейная, токарная, слесарно- сверлильная, станочная, деревообделочная, малярно-обойная. В составе техотдела бюро: технико-нормировочное, техническое, распределительное. Имелись корпуса (1925 г.): 2-этажный металлообрабатывающий, 2-этажный деревообрабатывающий, 1-этажный сборочно-моторный, полетный ангар; корпус котельной, электростанции и сушилки. В 1925 г. начато строительство </w:t>
      </w:r>
      <w:proofErr w:type="spellStart"/>
      <w:r w:rsidRPr="00E7370A">
        <w:rPr>
          <w:rFonts w:ascii="Times New Roman" w:hAnsi="Times New Roman" w:cs="Times New Roman"/>
          <w:sz w:val="16"/>
          <w:szCs w:val="16"/>
        </w:rPr>
        <w:t>гидробазы</w:t>
      </w:r>
      <w:proofErr w:type="spellEnd"/>
      <w:r w:rsidRPr="00E7370A">
        <w:rPr>
          <w:rFonts w:ascii="Times New Roman" w:hAnsi="Times New Roman" w:cs="Times New Roman"/>
          <w:sz w:val="16"/>
          <w:szCs w:val="16"/>
        </w:rPr>
        <w:t>, в 1928 г. она введена в эксплуатацию.</w:t>
      </w:r>
    </w:p>
    <w:p w14:paraId="7154329A"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1920 г. начат мелкий ремонт самолетов. В конце 1920 г. построен поплавковый самолет МК-1 «Рыбка» на конкурс УВВС. С 08.1922 г. началось освоение производства </w:t>
      </w:r>
      <w:r w:rsidRPr="00E7370A">
        <w:rPr>
          <w:rFonts w:ascii="Times New Roman" w:hAnsi="Times New Roman" w:cs="Times New Roman"/>
          <w:sz w:val="16"/>
          <w:szCs w:val="16"/>
          <w:lang w:val="en-US"/>
        </w:rPr>
        <w:t>DH</w:t>
      </w:r>
      <w:r w:rsidRPr="00E7370A">
        <w:rPr>
          <w:rFonts w:ascii="Times New Roman" w:hAnsi="Times New Roman" w:cs="Times New Roman"/>
          <w:sz w:val="16"/>
          <w:szCs w:val="16"/>
        </w:rPr>
        <w:t>-9</w:t>
      </w:r>
      <w:r w:rsidRPr="00E7370A">
        <w:rPr>
          <w:rFonts w:ascii="Times New Roman" w:hAnsi="Times New Roman" w:cs="Times New Roman"/>
          <w:sz w:val="16"/>
          <w:szCs w:val="16"/>
          <w:lang w:val="en-US"/>
        </w:rPr>
        <w:t>a</w:t>
      </w:r>
      <w:r w:rsidRPr="00E7370A">
        <w:rPr>
          <w:rFonts w:ascii="Times New Roman" w:hAnsi="Times New Roman" w:cs="Times New Roman"/>
          <w:sz w:val="16"/>
          <w:szCs w:val="16"/>
        </w:rPr>
        <w:t xml:space="preserve"> (Р-2). Производственная программа: на 1923- 24 г. - 42 Р-1 (выпущено 6, остальные - в 1925 г.); на 1924-25 г. - 79 Р-1 (недоделано 31%), ремонт гидросамолета «Савойя» (выполнен). В 1927 г. мощность завода - 300 Р-1 в год.</w:t>
      </w:r>
    </w:p>
    <w:p w14:paraId="462625DF"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составе завода (1925 г.): технико-производственная часть: отделы: производственный, инструментальный, технический (в его составе бюро: распределительное, РБ; тарифно-нормировочное, ТНБ; техконтроля, БТК: чертежное), ОГМ, ремонтно-строительный; коммерческая часть: отделы: материально-заготовительный, транспортно-хозяйственный; бюро: техническое, БОП; главная бухгалтерия. В составе производственного отдела 10 цехов, в т.ч. токарно-механический, слесарный, </w:t>
      </w:r>
      <w:proofErr w:type="spellStart"/>
      <w:r w:rsidRPr="00E7370A">
        <w:rPr>
          <w:rFonts w:ascii="Times New Roman" w:hAnsi="Times New Roman" w:cs="Times New Roman"/>
          <w:sz w:val="16"/>
          <w:szCs w:val="16"/>
        </w:rPr>
        <w:t>деревостаночный</w:t>
      </w:r>
      <w:proofErr w:type="spellEnd"/>
      <w:r w:rsidRPr="00E7370A">
        <w:rPr>
          <w:rFonts w:ascii="Times New Roman" w:hAnsi="Times New Roman" w:cs="Times New Roman"/>
          <w:sz w:val="16"/>
          <w:szCs w:val="16"/>
        </w:rPr>
        <w:t xml:space="preserve">, медницкий, литейный, </w:t>
      </w:r>
      <w:proofErr w:type="spellStart"/>
      <w:r w:rsidRPr="00E7370A">
        <w:rPr>
          <w:rFonts w:ascii="Times New Roman" w:hAnsi="Times New Roman" w:cs="Times New Roman"/>
          <w:sz w:val="16"/>
          <w:szCs w:val="16"/>
        </w:rPr>
        <w:t>обойно</w:t>
      </w:r>
      <w:proofErr w:type="spellEnd"/>
      <w:r w:rsidRPr="00E7370A">
        <w:rPr>
          <w:rFonts w:ascii="Times New Roman" w:hAnsi="Times New Roman" w:cs="Times New Roman"/>
          <w:sz w:val="16"/>
          <w:szCs w:val="16"/>
        </w:rPr>
        <w:t>-малярный. авиа-сборочный.</w:t>
      </w:r>
      <w:r w:rsidRPr="00E7370A">
        <w:rPr>
          <w:rFonts w:ascii="Times New Roman" w:hAnsi="Times New Roman" w:cs="Times New Roman"/>
          <w:sz w:val="16"/>
          <w:szCs w:val="16"/>
          <w:vertAlign w:val="superscript"/>
        </w:rPr>
        <w:t>133</w:t>
      </w:r>
    </w:p>
    <w:p w14:paraId="4087B374"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заводе № 31 в разное время работали гл. конструкторами КБ завода М.Л. Миль, В.П. Горбунов.</w:t>
      </w:r>
    </w:p>
    <w:p w14:paraId="30FC4202"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первой половине 1930-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на заводе - ОКБ В.Б. Шаврова.</w:t>
      </w:r>
    </w:p>
    <w:p w14:paraId="587D0A89"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1934-40 г. на заводе действовало ЦКБ МС гл. </w:t>
      </w:r>
      <w:proofErr w:type="gramStart"/>
      <w:r w:rsidRPr="00E7370A">
        <w:rPr>
          <w:rFonts w:ascii="Times New Roman" w:hAnsi="Times New Roman" w:cs="Times New Roman"/>
          <w:sz w:val="16"/>
          <w:szCs w:val="16"/>
        </w:rPr>
        <w:t>конструктора  Г.М.</w:t>
      </w:r>
      <w:proofErr w:type="gramEnd"/>
      <w:r w:rsidRPr="00E7370A">
        <w:rPr>
          <w:rFonts w:ascii="Times New Roman" w:hAnsi="Times New Roman" w:cs="Times New Roman"/>
          <w:sz w:val="16"/>
          <w:szCs w:val="16"/>
        </w:rPr>
        <w:t xml:space="preserve"> Бериева.</w:t>
      </w:r>
    </w:p>
    <w:p w14:paraId="500A125E"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Производственная программа завода на 1937 г.: 350 МБР-2, 10 МДР-4, 12 КОР-1. В соответствии с пост. СТО от 26.12.1936 г. с 1937 г. велось освоение лицензионного производства американской летающей лодки ГСТ (</w:t>
      </w:r>
      <w:proofErr w:type="spellStart"/>
      <w:r w:rsidRPr="00E7370A">
        <w:rPr>
          <w:rFonts w:ascii="Times New Roman" w:hAnsi="Times New Roman" w:cs="Times New Roman"/>
          <w:sz w:val="16"/>
          <w:szCs w:val="16"/>
          <w:lang w:val="en-US"/>
        </w:rPr>
        <w:t>ConsolidatedPBY</w:t>
      </w:r>
      <w:proofErr w:type="spellEnd"/>
      <w:r w:rsidRPr="00E7370A">
        <w:rPr>
          <w:rFonts w:ascii="Times New Roman" w:hAnsi="Times New Roman" w:cs="Times New Roman"/>
          <w:sz w:val="16"/>
          <w:szCs w:val="16"/>
        </w:rPr>
        <w:t xml:space="preserve">-1). Установка вооружения на самолете (лицензии продавались только на гражданские машины) была </w:t>
      </w:r>
      <w:proofErr w:type="gramStart"/>
      <w:r w:rsidRPr="00E7370A">
        <w:rPr>
          <w:rFonts w:ascii="Times New Roman" w:hAnsi="Times New Roman" w:cs="Times New Roman"/>
          <w:sz w:val="16"/>
          <w:szCs w:val="16"/>
        </w:rPr>
        <w:t>поручена  Г.М.</w:t>
      </w:r>
      <w:proofErr w:type="gramEnd"/>
      <w:r w:rsidRPr="00E7370A">
        <w:rPr>
          <w:rFonts w:ascii="Times New Roman" w:hAnsi="Times New Roman" w:cs="Times New Roman"/>
          <w:sz w:val="16"/>
          <w:szCs w:val="16"/>
        </w:rPr>
        <w:t xml:space="preserve"> Бериеву.</w:t>
      </w:r>
    </w:p>
    <w:p w14:paraId="2D6F8FDE"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 № 0259 от 3.12.1937 г., в связи с освоением на заводе «</w:t>
      </w:r>
      <w:proofErr w:type="spellStart"/>
      <w:r w:rsidRPr="00E7370A">
        <w:rPr>
          <w:rFonts w:ascii="Times New Roman" w:hAnsi="Times New Roman" w:cs="Times New Roman"/>
          <w:sz w:val="16"/>
          <w:szCs w:val="16"/>
        </w:rPr>
        <w:t>Саркомбайн</w:t>
      </w:r>
      <w:proofErr w:type="spellEnd"/>
      <w:r w:rsidRPr="00E7370A">
        <w:rPr>
          <w:rFonts w:ascii="Times New Roman" w:hAnsi="Times New Roman" w:cs="Times New Roman"/>
          <w:sz w:val="16"/>
          <w:szCs w:val="16"/>
        </w:rPr>
        <w:t>» выпуска Р-10, туда переведено 20 рабочих и 40 ИТР.</w:t>
      </w:r>
    </w:p>
    <w:p w14:paraId="2BEF0AD2"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1939 г. проектная мощность завода составляла: 500 одномоторных разведчиков и 400 морских ближних бомбардировщиков в год.</w:t>
      </w:r>
    </w:p>
    <w:p w14:paraId="0C7EE598"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решению Правительства от 10.10.1940 г. завод полностью переходил на выпуск ЛаГГ-3,</w:t>
      </w:r>
      <w:r w:rsidRPr="00E7370A">
        <w:rPr>
          <w:rFonts w:ascii="Times New Roman" w:hAnsi="Times New Roman" w:cs="Times New Roman"/>
          <w:sz w:val="16"/>
          <w:szCs w:val="16"/>
          <w:vertAlign w:val="superscript"/>
        </w:rPr>
        <w:t>52</w:t>
      </w:r>
      <w:r w:rsidRPr="00E7370A">
        <w:rPr>
          <w:rFonts w:ascii="Times New Roman" w:hAnsi="Times New Roman" w:cs="Times New Roman"/>
          <w:sz w:val="16"/>
          <w:szCs w:val="16"/>
        </w:rPr>
        <w:t xml:space="preserve"> план производства на 1941 г. - 1200 машин. 14.08.1941 г. вышло постановление ГКО № 482 о серийном производстве ЛаГТ-3.</w:t>
      </w:r>
    </w:p>
    <w:p w14:paraId="7B3AC0BF"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приказу № 1053сс от 9.10.1941 г. завод эвакуирован </w:t>
      </w:r>
      <w:proofErr w:type="gramStart"/>
      <w:r w:rsidRPr="00E7370A">
        <w:rPr>
          <w:rFonts w:ascii="Times New Roman" w:hAnsi="Times New Roman" w:cs="Times New Roman"/>
          <w:sz w:val="16"/>
          <w:szCs w:val="16"/>
        </w:rPr>
        <w:t>в  г.</w:t>
      </w:r>
      <w:proofErr w:type="gramEnd"/>
      <w:r w:rsidRPr="00E7370A">
        <w:rPr>
          <w:rFonts w:ascii="Times New Roman" w:hAnsi="Times New Roman" w:cs="Times New Roman"/>
          <w:sz w:val="16"/>
          <w:szCs w:val="16"/>
        </w:rPr>
        <w:t xml:space="preserve"> Тбилиси на площадку строящегося авиамоторного завода №448 НКАП. Здесь по приказу № 1173с от 20.12.1941 г. образован объединенный завод №31 НКАП (днем рождения завода считается 15.11.1941 г.) в результате слияния завода № 31 НКАП, Севастопольского авиаремонтного завода № 45 НКАП и завода № 448 НКАП. В соответствии с тем же приказом в качестве филиала заводу передан завод № 131 НКАП </w:t>
      </w:r>
      <w:proofErr w:type="gramStart"/>
      <w:r w:rsidRPr="00E7370A">
        <w:rPr>
          <w:rFonts w:ascii="Times New Roman" w:hAnsi="Times New Roman" w:cs="Times New Roman"/>
          <w:sz w:val="16"/>
          <w:szCs w:val="16"/>
        </w:rPr>
        <w:t>в  г.</w:t>
      </w:r>
      <w:proofErr w:type="gramEnd"/>
      <w:r w:rsidRPr="00E7370A">
        <w:rPr>
          <w:rFonts w:ascii="Times New Roman" w:hAnsi="Times New Roman" w:cs="Times New Roman"/>
          <w:sz w:val="16"/>
          <w:szCs w:val="16"/>
        </w:rPr>
        <w:t xml:space="preserve"> Кутаиси.</w:t>
      </w:r>
    </w:p>
    <w:p w14:paraId="18015900"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 ГКО № 1376сс от 3.03.1942 г. заводу утвержден суточный план на 03.1942 г. по выпуску ЛаГГ-3: с 16 по 20 марта - 9 машин, с 21 по 25 марта - 10 и с 26 по 31 марта - И. В соответствии с пост. ГКО № 1789 от 19.05.1942 г. на заводе начато освоение производства ЛаГТ-3 с мотором М-105ПФ. Пост. ГКО № 2467сс от 2.11.1942 г. заводу предписано выпускать ЛаГГ-3 с улучшенными летными данными. В соответствии с пост. ГКО №4553 от 12.11.1943 г. на заводе начат выпуск истребителя Як-3; 29.12.1944 г. вышло постановление ГКО № 7233 о выпуске на заводе Як-3 с мотором ВК-107А и металлическим крылом.</w:t>
      </w:r>
    </w:p>
    <w:p w14:paraId="06C000FD"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приказу №764с от 23.12.1943 г. на старом месте </w:t>
      </w:r>
      <w:proofErr w:type="gramStart"/>
      <w:r w:rsidRPr="00E7370A">
        <w:rPr>
          <w:rFonts w:ascii="Times New Roman" w:hAnsi="Times New Roman" w:cs="Times New Roman"/>
          <w:sz w:val="16"/>
          <w:szCs w:val="16"/>
        </w:rPr>
        <w:t>в  г.</w:t>
      </w:r>
      <w:proofErr w:type="gramEnd"/>
      <w:r w:rsidRPr="00E7370A">
        <w:rPr>
          <w:rFonts w:ascii="Times New Roman" w:hAnsi="Times New Roman" w:cs="Times New Roman"/>
          <w:sz w:val="16"/>
          <w:szCs w:val="16"/>
        </w:rPr>
        <w:t xml:space="preserve"> Таганроге организован новый завод № 86 НКАП.</w:t>
      </w:r>
    </w:p>
    <w:p w14:paraId="0EF28EEE"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19.01.1945 г. вышло постановление ГКО № 7370 о мобилизации рабочей силы для завода.</w:t>
      </w:r>
    </w:p>
    <w:p w14:paraId="0A61E99A"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СМ СССР № 713-342 от 26.06.1957 г. передан в ведение СНХ Грузинской ССР.</w:t>
      </w:r>
    </w:p>
    <w:p w14:paraId="694B61B4"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1985 г. - Тбилисское АПО им.  Г. Димитрова. Далее назывался «</w:t>
      </w:r>
      <w:proofErr w:type="spellStart"/>
      <w:r w:rsidRPr="00E7370A">
        <w:rPr>
          <w:rFonts w:ascii="Times New Roman" w:hAnsi="Times New Roman" w:cs="Times New Roman"/>
          <w:sz w:val="16"/>
          <w:szCs w:val="16"/>
        </w:rPr>
        <w:t>Тбилавиамишени</w:t>
      </w:r>
      <w:proofErr w:type="spellEnd"/>
      <w:r w:rsidRPr="00E7370A">
        <w:rPr>
          <w:rFonts w:ascii="Times New Roman" w:hAnsi="Times New Roman" w:cs="Times New Roman"/>
          <w:sz w:val="16"/>
          <w:szCs w:val="16"/>
        </w:rPr>
        <w:t>». В 2001 г. преобразовано в ООО «Тбилавиастрой».</w:t>
      </w:r>
      <w:r w:rsidRPr="00E7370A">
        <w:rPr>
          <w:rFonts w:ascii="Times New Roman" w:hAnsi="Times New Roman" w:cs="Times New Roman"/>
          <w:sz w:val="16"/>
          <w:szCs w:val="16"/>
          <w:vertAlign w:val="superscript"/>
        </w:rPr>
        <w:t>69</w:t>
      </w:r>
      <w:r w:rsidRPr="00E7370A">
        <w:rPr>
          <w:rFonts w:ascii="Times New Roman" w:hAnsi="Times New Roman" w:cs="Times New Roman"/>
          <w:sz w:val="16"/>
          <w:szCs w:val="16"/>
        </w:rPr>
        <w:t xml:space="preserve"> Был в 2005 г.</w:t>
      </w:r>
    </w:p>
    <w:p w14:paraId="0BF02F67"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Изготавливал комплектующие для ОК «Буран».</w:t>
      </w:r>
    </w:p>
    <w:p w14:paraId="1857434F"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Количество оборудования: (1925 г.)- 230 ед., (1926 г.)- 468 </w:t>
      </w:r>
      <w:proofErr w:type="spellStart"/>
      <w:r w:rsidRPr="00E7370A">
        <w:rPr>
          <w:rFonts w:ascii="Times New Roman" w:hAnsi="Times New Roman" w:cs="Times New Roman"/>
          <w:sz w:val="16"/>
          <w:szCs w:val="16"/>
        </w:rPr>
        <w:t>ед</w:t>
      </w:r>
      <w:proofErr w:type="spellEnd"/>
      <w:r w:rsidRPr="00E7370A">
        <w:rPr>
          <w:rFonts w:ascii="Times New Roman" w:hAnsi="Times New Roman" w:cs="Times New Roman"/>
          <w:sz w:val="16"/>
          <w:szCs w:val="16"/>
        </w:rPr>
        <w:t>„ (11.1940 г.)- 745 металлорежущих станков.</w:t>
      </w:r>
    </w:p>
    <w:p w14:paraId="66BDECB6"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территории (1925 г.)- 66 тыс.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производственная (1925 г.)- 16,819 тыс.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вспомогательная (1925 г.)- 8 тыс.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w:t>
      </w:r>
    </w:p>
    <w:p w14:paraId="1F2EF91B"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(12.1926 г.)- 743 чел.</w:t>
      </w:r>
    </w:p>
    <w:p w14:paraId="6817455E"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Управляющий (-19.02.1925 г.)- И.С. Бойцов, (19.02.1925 г.-)- Ф.А. Синицын. Директор (-07.1927-03.1928 г.-)- Горшков, (07.1928 г.)- Чекалов, (1934 г.-)- Ф.П. Мурашев (репрессирован), (-06.1937-22.02.1938 г.)- М.Б. Шенкман; и.о. (8.03-08.1938 г.)- М.М. Трухан; (14.08.1938-39 г.-&gt; М.М. Трухан, (-1940-05.1941 г.-)- И. Г. Загайнов</w:t>
      </w:r>
      <w:r w:rsidRPr="00E7370A">
        <w:rPr>
          <w:rFonts w:ascii="Times New Roman" w:hAnsi="Times New Roman" w:cs="Times New Roman"/>
          <w:sz w:val="16"/>
          <w:szCs w:val="16"/>
          <w:vertAlign w:val="superscript"/>
        </w:rPr>
        <w:t>38</w:t>
      </w:r>
      <w:r w:rsidRPr="00E7370A">
        <w:rPr>
          <w:rFonts w:ascii="Times New Roman" w:hAnsi="Times New Roman" w:cs="Times New Roman"/>
          <w:sz w:val="16"/>
          <w:szCs w:val="16"/>
        </w:rPr>
        <w:t xml:space="preserve">, (11.1941; 11.1942 г.)- В.Е. </w:t>
      </w:r>
      <w:proofErr w:type="spellStart"/>
      <w:r w:rsidRPr="00E7370A">
        <w:rPr>
          <w:rFonts w:ascii="Times New Roman" w:hAnsi="Times New Roman" w:cs="Times New Roman"/>
          <w:sz w:val="16"/>
          <w:szCs w:val="16"/>
        </w:rPr>
        <w:t>Саладзе</w:t>
      </w:r>
      <w:proofErr w:type="spellEnd"/>
      <w:r w:rsidRPr="00E7370A">
        <w:rPr>
          <w:rFonts w:ascii="Times New Roman" w:hAnsi="Times New Roman" w:cs="Times New Roman"/>
          <w:sz w:val="16"/>
          <w:szCs w:val="16"/>
        </w:rPr>
        <w:t xml:space="preserve">, (1941-05.1942 г.-)- С.И. </w:t>
      </w:r>
      <w:proofErr w:type="spellStart"/>
      <w:r w:rsidRPr="00E7370A">
        <w:rPr>
          <w:rFonts w:ascii="Times New Roman" w:hAnsi="Times New Roman" w:cs="Times New Roman"/>
          <w:sz w:val="16"/>
          <w:szCs w:val="16"/>
        </w:rPr>
        <w:t>Агаджанов</w:t>
      </w:r>
      <w:proofErr w:type="spellEnd"/>
      <w:r w:rsidRPr="00E7370A">
        <w:rPr>
          <w:rFonts w:ascii="Times New Roman" w:hAnsi="Times New Roman" w:cs="Times New Roman"/>
          <w:sz w:val="16"/>
          <w:szCs w:val="16"/>
        </w:rPr>
        <w:t xml:space="preserve">, (1978-91 г.)- В.Ш. </w:t>
      </w:r>
      <w:proofErr w:type="spellStart"/>
      <w:r w:rsidRPr="00E7370A">
        <w:rPr>
          <w:rFonts w:ascii="Times New Roman" w:hAnsi="Times New Roman" w:cs="Times New Roman"/>
          <w:sz w:val="16"/>
          <w:szCs w:val="16"/>
        </w:rPr>
        <w:t>Тордия</w:t>
      </w:r>
      <w:proofErr w:type="spellEnd"/>
      <w:r w:rsidRPr="00E7370A">
        <w:rPr>
          <w:rFonts w:ascii="Times New Roman" w:hAnsi="Times New Roman" w:cs="Times New Roman"/>
          <w:sz w:val="16"/>
          <w:szCs w:val="16"/>
        </w:rPr>
        <w:t>. Гендиректор (1998-2005</w:t>
      </w:r>
      <w:proofErr w:type="gramStart"/>
      <w:r w:rsidRPr="00E7370A">
        <w:rPr>
          <w:rFonts w:ascii="Times New Roman" w:hAnsi="Times New Roman" w:cs="Times New Roman"/>
          <w:sz w:val="16"/>
          <w:szCs w:val="16"/>
        </w:rPr>
        <w:t>г,-</w:t>
      </w:r>
      <w:proofErr w:type="gramEnd"/>
      <w:r w:rsidRPr="00E7370A">
        <w:rPr>
          <w:rFonts w:ascii="Times New Roman" w:hAnsi="Times New Roman" w:cs="Times New Roman"/>
          <w:sz w:val="16"/>
          <w:szCs w:val="16"/>
        </w:rPr>
        <w:t xml:space="preserve"> )- В.Ш. </w:t>
      </w:r>
      <w:proofErr w:type="spellStart"/>
      <w:r w:rsidRPr="00E7370A">
        <w:rPr>
          <w:rFonts w:ascii="Times New Roman" w:hAnsi="Times New Roman" w:cs="Times New Roman"/>
          <w:sz w:val="16"/>
          <w:szCs w:val="16"/>
        </w:rPr>
        <w:t>Тордия</w:t>
      </w:r>
      <w:proofErr w:type="spellEnd"/>
      <w:r w:rsidRPr="00E7370A">
        <w:rPr>
          <w:rFonts w:ascii="Times New Roman" w:hAnsi="Times New Roman" w:cs="Times New Roman"/>
          <w:sz w:val="16"/>
          <w:szCs w:val="16"/>
        </w:rPr>
        <w:t>.</w:t>
      </w:r>
    </w:p>
    <w:p w14:paraId="5FCD08B4"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директора (1925 г.)- Радченко, (06.1937 г.)- И.М. Косткин. Помощник директора: по </w:t>
      </w:r>
      <w:proofErr w:type="spellStart"/>
      <w:r w:rsidRPr="00E7370A">
        <w:rPr>
          <w:rFonts w:ascii="Times New Roman" w:hAnsi="Times New Roman" w:cs="Times New Roman"/>
          <w:sz w:val="16"/>
          <w:szCs w:val="16"/>
        </w:rPr>
        <w:t>техчасти</w:t>
      </w:r>
      <w:proofErr w:type="spellEnd"/>
      <w:r w:rsidRPr="00E7370A">
        <w:rPr>
          <w:rFonts w:ascii="Times New Roman" w:hAnsi="Times New Roman" w:cs="Times New Roman"/>
          <w:sz w:val="16"/>
          <w:szCs w:val="16"/>
        </w:rPr>
        <w:t xml:space="preserve"> (-07.1927- 03.1928 г.-)- Е.Н. </w:t>
      </w:r>
      <w:proofErr w:type="spellStart"/>
      <w:r w:rsidRPr="00E7370A">
        <w:rPr>
          <w:rFonts w:ascii="Times New Roman" w:hAnsi="Times New Roman" w:cs="Times New Roman"/>
          <w:sz w:val="16"/>
          <w:szCs w:val="16"/>
        </w:rPr>
        <w:t>Сивальнев</w:t>
      </w:r>
      <w:proofErr w:type="spellEnd"/>
      <w:r w:rsidRPr="00E7370A">
        <w:rPr>
          <w:rFonts w:ascii="Times New Roman" w:hAnsi="Times New Roman" w:cs="Times New Roman"/>
          <w:sz w:val="16"/>
          <w:szCs w:val="16"/>
        </w:rPr>
        <w:t>; по коммерческой части (1925 г.)- Лейкин; по найму и увольнению (06.1937 г.)- П.И. Ермолаев.</w:t>
      </w:r>
    </w:p>
    <w:p w14:paraId="57D3CE43"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Технический директор (1925 г.)- </w:t>
      </w:r>
      <w:proofErr w:type="spellStart"/>
      <w:r w:rsidRPr="00E7370A">
        <w:rPr>
          <w:rFonts w:ascii="Times New Roman" w:hAnsi="Times New Roman" w:cs="Times New Roman"/>
          <w:sz w:val="16"/>
          <w:szCs w:val="16"/>
        </w:rPr>
        <w:t>Геллерштейн</w:t>
      </w:r>
      <w:proofErr w:type="spellEnd"/>
      <w:r w:rsidRPr="00E7370A">
        <w:rPr>
          <w:rFonts w:ascii="Times New Roman" w:hAnsi="Times New Roman" w:cs="Times New Roman"/>
          <w:sz w:val="16"/>
          <w:szCs w:val="16"/>
        </w:rPr>
        <w:t>, (-1933-7.09.1937 г.)- И.М. Косткин.</w:t>
      </w:r>
    </w:p>
    <w:p w14:paraId="739CB741"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(1920-е)- Сальков, (1934 г.)- Е.Н. </w:t>
      </w:r>
      <w:proofErr w:type="spellStart"/>
      <w:r w:rsidRPr="00E7370A">
        <w:rPr>
          <w:rFonts w:ascii="Times New Roman" w:hAnsi="Times New Roman" w:cs="Times New Roman"/>
          <w:sz w:val="16"/>
          <w:szCs w:val="16"/>
        </w:rPr>
        <w:t>Сивальнев</w:t>
      </w:r>
      <w:proofErr w:type="spellEnd"/>
      <w:r w:rsidRPr="00E7370A">
        <w:rPr>
          <w:rFonts w:ascii="Times New Roman" w:hAnsi="Times New Roman" w:cs="Times New Roman"/>
          <w:sz w:val="16"/>
          <w:szCs w:val="16"/>
        </w:rPr>
        <w:t>, (06.1937 г.)- И.М. Косткин, (14.08.1938 г.-)- А.К. Беленков.</w:t>
      </w:r>
    </w:p>
    <w:p w14:paraId="5E2F2D6D"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(1932-34 г.)- В.Б. Шавров, (1934-40 г.)</w:t>
      </w:r>
      <w:proofErr w:type="gramStart"/>
      <w:r w:rsidRPr="00E7370A">
        <w:rPr>
          <w:rFonts w:ascii="Times New Roman" w:hAnsi="Times New Roman" w:cs="Times New Roman"/>
          <w:sz w:val="16"/>
          <w:szCs w:val="16"/>
        </w:rPr>
        <w:t>-  Г.М.</w:t>
      </w:r>
      <w:proofErr w:type="gramEnd"/>
      <w:r w:rsidRPr="00E7370A">
        <w:rPr>
          <w:rFonts w:ascii="Times New Roman" w:hAnsi="Times New Roman" w:cs="Times New Roman"/>
          <w:sz w:val="16"/>
          <w:szCs w:val="16"/>
        </w:rPr>
        <w:t xml:space="preserve"> Бериев, (1940 г.-)- В.П. Горбунов.</w:t>
      </w:r>
    </w:p>
    <w:p w14:paraId="52EE8F54"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механик (1925 г.)- </w:t>
      </w:r>
      <w:proofErr w:type="spellStart"/>
      <w:r w:rsidRPr="00E7370A">
        <w:rPr>
          <w:rFonts w:ascii="Times New Roman" w:hAnsi="Times New Roman" w:cs="Times New Roman"/>
          <w:sz w:val="16"/>
          <w:szCs w:val="16"/>
        </w:rPr>
        <w:t>Перловский</w:t>
      </w:r>
      <w:proofErr w:type="spellEnd"/>
      <w:r w:rsidRPr="00E7370A">
        <w:rPr>
          <w:rFonts w:ascii="Times New Roman" w:hAnsi="Times New Roman" w:cs="Times New Roman"/>
          <w:sz w:val="16"/>
          <w:szCs w:val="16"/>
        </w:rPr>
        <w:t>, (07.1928 г.)- Сокольский.</w:t>
      </w:r>
    </w:p>
    <w:p w14:paraId="24FD7677"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Заведующие: </w:t>
      </w:r>
      <w:proofErr w:type="spellStart"/>
      <w:r w:rsidRPr="00E7370A">
        <w:rPr>
          <w:rFonts w:ascii="Times New Roman" w:hAnsi="Times New Roman" w:cs="Times New Roman"/>
          <w:sz w:val="16"/>
          <w:szCs w:val="16"/>
        </w:rPr>
        <w:t>техчастью</w:t>
      </w:r>
      <w:proofErr w:type="spellEnd"/>
      <w:r w:rsidRPr="00E7370A">
        <w:rPr>
          <w:rFonts w:ascii="Times New Roman" w:hAnsi="Times New Roman" w:cs="Times New Roman"/>
          <w:sz w:val="16"/>
          <w:szCs w:val="16"/>
        </w:rPr>
        <w:t xml:space="preserve"> (1922 г.-)- Сальков; производством (1925 г.-)- Невский; и.о. (07.1928 г.)- Белоусов; секретной частью (07.1928 г.)- Коваленко.</w:t>
      </w:r>
    </w:p>
    <w:p w14:paraId="2AB66AC1"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Помощник завпроизводством: (1925 г.)- </w:t>
      </w:r>
      <w:proofErr w:type="spellStart"/>
      <w:r w:rsidRPr="00E7370A">
        <w:rPr>
          <w:rFonts w:ascii="Times New Roman" w:hAnsi="Times New Roman" w:cs="Times New Roman"/>
          <w:sz w:val="16"/>
          <w:szCs w:val="16"/>
        </w:rPr>
        <w:t>Митрюков</w:t>
      </w:r>
      <w:proofErr w:type="spellEnd"/>
      <w:r w:rsidRPr="00E7370A">
        <w:rPr>
          <w:rFonts w:ascii="Times New Roman" w:hAnsi="Times New Roman" w:cs="Times New Roman"/>
          <w:sz w:val="16"/>
          <w:szCs w:val="16"/>
        </w:rPr>
        <w:t xml:space="preserve">, (07.1928 г.)- Лисунов, </w:t>
      </w:r>
      <w:proofErr w:type="spellStart"/>
      <w:r w:rsidRPr="00E7370A">
        <w:rPr>
          <w:rFonts w:ascii="Times New Roman" w:hAnsi="Times New Roman" w:cs="Times New Roman"/>
          <w:sz w:val="16"/>
          <w:szCs w:val="16"/>
        </w:rPr>
        <w:t>Глазко</w:t>
      </w:r>
      <w:proofErr w:type="spellEnd"/>
      <w:r w:rsidRPr="00E7370A">
        <w:rPr>
          <w:rFonts w:ascii="Times New Roman" w:hAnsi="Times New Roman" w:cs="Times New Roman"/>
          <w:sz w:val="16"/>
          <w:szCs w:val="16"/>
        </w:rPr>
        <w:t>.</w:t>
      </w:r>
    </w:p>
    <w:p w14:paraId="332A3871"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Заведующие отделами: техническим (1925 г.)- Сальков; ремонтно-строительным (1925 г.)- Дружинин; снабжения (03.1928 г.)- Путин; ОЭТ (07.1928 г.)- Абрамов; КИО (07.1928 г.)- Зотов. Начальник спецотдела (1930 г.)- Любомудров.</w:t>
      </w:r>
    </w:p>
    <w:p w14:paraId="75C42814"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бюро: РБ (-1925-28 г.-)- Слуцкий; ТНБ (1925 г.)- Смирнов; БТК (1925 г.)- </w:t>
      </w:r>
      <w:proofErr w:type="spellStart"/>
      <w:r w:rsidRPr="00E7370A">
        <w:rPr>
          <w:rFonts w:ascii="Times New Roman" w:hAnsi="Times New Roman" w:cs="Times New Roman"/>
          <w:sz w:val="16"/>
          <w:szCs w:val="16"/>
        </w:rPr>
        <w:t>Вестерблюм</w:t>
      </w:r>
      <w:proofErr w:type="spellEnd"/>
      <w:r w:rsidRPr="00E7370A">
        <w:rPr>
          <w:rFonts w:ascii="Times New Roman" w:hAnsi="Times New Roman" w:cs="Times New Roman"/>
          <w:sz w:val="16"/>
          <w:szCs w:val="16"/>
        </w:rPr>
        <w:t xml:space="preserve">; технического (1925 г.)- Белоусов, (07.1928 г.)- </w:t>
      </w:r>
      <w:proofErr w:type="spellStart"/>
      <w:r w:rsidRPr="00E7370A">
        <w:rPr>
          <w:rFonts w:ascii="Times New Roman" w:hAnsi="Times New Roman" w:cs="Times New Roman"/>
          <w:sz w:val="16"/>
          <w:szCs w:val="16"/>
        </w:rPr>
        <w:t>Созанович</w:t>
      </w:r>
      <w:proofErr w:type="spellEnd"/>
      <w:r w:rsidRPr="00E7370A">
        <w:rPr>
          <w:rFonts w:ascii="Times New Roman" w:hAnsi="Times New Roman" w:cs="Times New Roman"/>
          <w:sz w:val="16"/>
          <w:szCs w:val="16"/>
        </w:rPr>
        <w:t xml:space="preserve">; БОП (1925 г.)- Попов; мобилизационного (07.1928 г.)- </w:t>
      </w:r>
      <w:proofErr w:type="spellStart"/>
      <w:r w:rsidRPr="00E7370A">
        <w:rPr>
          <w:rFonts w:ascii="Times New Roman" w:hAnsi="Times New Roman" w:cs="Times New Roman"/>
          <w:sz w:val="16"/>
          <w:szCs w:val="16"/>
        </w:rPr>
        <w:t>Сафанюк</w:t>
      </w:r>
      <w:proofErr w:type="spellEnd"/>
      <w:r w:rsidRPr="00E7370A">
        <w:rPr>
          <w:rFonts w:ascii="Times New Roman" w:hAnsi="Times New Roman" w:cs="Times New Roman"/>
          <w:sz w:val="16"/>
          <w:szCs w:val="16"/>
        </w:rPr>
        <w:t>.</w:t>
      </w:r>
    </w:p>
    <w:p w14:paraId="01429017"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Помощник начальника бюро: РБ (07.1928 г.)- Емец.</w:t>
      </w:r>
    </w:p>
    <w:p w14:paraId="719E698A"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Архитектор (1925 г.)- Поваляев. Комендант (1925 г.)- </w:t>
      </w:r>
      <w:proofErr w:type="spellStart"/>
      <w:r w:rsidRPr="00E7370A">
        <w:rPr>
          <w:rFonts w:ascii="Times New Roman" w:hAnsi="Times New Roman" w:cs="Times New Roman"/>
          <w:sz w:val="16"/>
          <w:szCs w:val="16"/>
        </w:rPr>
        <w:t>Машонин</w:t>
      </w:r>
      <w:proofErr w:type="spellEnd"/>
      <w:r w:rsidRPr="00E7370A">
        <w:rPr>
          <w:rFonts w:ascii="Times New Roman" w:hAnsi="Times New Roman" w:cs="Times New Roman"/>
          <w:sz w:val="16"/>
          <w:szCs w:val="16"/>
        </w:rPr>
        <w:t>.</w:t>
      </w:r>
    </w:p>
    <w:p w14:paraId="6543D342"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групп: конструкторской (-1939 г.)- Б.В. </w:t>
      </w:r>
      <w:proofErr w:type="spellStart"/>
      <w:r w:rsidRPr="00E7370A">
        <w:rPr>
          <w:rFonts w:ascii="Times New Roman" w:hAnsi="Times New Roman" w:cs="Times New Roman"/>
          <w:sz w:val="16"/>
          <w:szCs w:val="16"/>
        </w:rPr>
        <w:t>Долгодров</w:t>
      </w:r>
      <w:proofErr w:type="spellEnd"/>
      <w:r w:rsidRPr="00E7370A">
        <w:rPr>
          <w:rFonts w:ascii="Times New Roman" w:hAnsi="Times New Roman" w:cs="Times New Roman"/>
          <w:sz w:val="16"/>
          <w:szCs w:val="16"/>
        </w:rPr>
        <w:t>.</w:t>
      </w:r>
    </w:p>
    <w:p w14:paraId="760C8794"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самолеты: «Лебедь-12» (1917-), «</w:t>
      </w:r>
      <w:r w:rsidRPr="00E7370A">
        <w:rPr>
          <w:rFonts w:ascii="Times New Roman" w:hAnsi="Times New Roman" w:cs="Times New Roman"/>
          <w:sz w:val="16"/>
          <w:szCs w:val="16"/>
          <w:lang w:val="en-US"/>
        </w:rPr>
        <w:t>Voisin</w:t>
      </w:r>
      <w:r w:rsidRPr="00E7370A">
        <w:rPr>
          <w:rFonts w:ascii="Times New Roman" w:hAnsi="Times New Roman" w:cs="Times New Roman"/>
          <w:sz w:val="16"/>
          <w:szCs w:val="16"/>
        </w:rPr>
        <w:t>» (1917-), Р-2 (</w:t>
      </w:r>
      <w:r w:rsidRPr="00E7370A">
        <w:rPr>
          <w:rFonts w:ascii="Times New Roman" w:hAnsi="Times New Roman" w:cs="Times New Roman"/>
          <w:sz w:val="16"/>
          <w:szCs w:val="16"/>
          <w:lang w:val="en-US"/>
        </w:rPr>
        <w:t>DH</w:t>
      </w:r>
      <w:r w:rsidRPr="00E7370A">
        <w:rPr>
          <w:rFonts w:ascii="Times New Roman" w:hAnsi="Times New Roman" w:cs="Times New Roman"/>
          <w:sz w:val="16"/>
          <w:szCs w:val="16"/>
        </w:rPr>
        <w:t>-9</w:t>
      </w:r>
      <w:r w:rsidRPr="00E7370A">
        <w:rPr>
          <w:rFonts w:ascii="Times New Roman" w:hAnsi="Times New Roman" w:cs="Times New Roman"/>
          <w:sz w:val="16"/>
          <w:szCs w:val="16"/>
          <w:lang w:val="en-US"/>
        </w:rPr>
        <w:t>a</w:t>
      </w:r>
      <w:r w:rsidRPr="00E7370A">
        <w:rPr>
          <w:rFonts w:ascii="Times New Roman" w:hAnsi="Times New Roman" w:cs="Times New Roman"/>
          <w:sz w:val="16"/>
          <w:szCs w:val="16"/>
        </w:rPr>
        <w:t>, 1922-), Р-1 (1923-32)- 946, МР-1 (1927-29)- 124, Р-6 (1932-34)- 71, МР-6 (-1933-), ТБ-1П (1932-34; по [52] в 1931-33)- 50, ПС-9 (1932-34)- 5, Ш-2 (1932-34)- 270 (298), МБР-4 (</w:t>
      </w:r>
      <w:proofErr w:type="spellStart"/>
      <w:r w:rsidRPr="00E7370A">
        <w:rPr>
          <w:rFonts w:ascii="Times New Roman" w:hAnsi="Times New Roman" w:cs="Times New Roman"/>
          <w:sz w:val="16"/>
          <w:szCs w:val="16"/>
          <w:lang w:val="en-US"/>
        </w:rPr>
        <w:t>SavojaS</w:t>
      </w:r>
      <w:proofErr w:type="spellEnd"/>
      <w:r w:rsidRPr="00E7370A">
        <w:rPr>
          <w:rFonts w:ascii="Times New Roman" w:hAnsi="Times New Roman" w:cs="Times New Roman"/>
          <w:sz w:val="16"/>
          <w:szCs w:val="16"/>
        </w:rPr>
        <w:t>-62; 1932-33)- 51 по лицензии, МБР-2 (1934-40)- 1365, МБР-5 (1935)- 1, МДР-4 (1936-37)- 15, Бе-2 (1937-40)- 12, ГСТ (</w:t>
      </w:r>
      <w:proofErr w:type="spellStart"/>
      <w:r w:rsidRPr="00E7370A">
        <w:rPr>
          <w:rFonts w:ascii="Times New Roman" w:hAnsi="Times New Roman" w:cs="Times New Roman"/>
          <w:sz w:val="16"/>
          <w:szCs w:val="16"/>
          <w:lang w:val="en-US"/>
        </w:rPr>
        <w:t>ConsolidatedPBY</w:t>
      </w:r>
      <w:proofErr w:type="spellEnd"/>
      <w:r w:rsidRPr="00E7370A">
        <w:rPr>
          <w:rFonts w:ascii="Times New Roman" w:hAnsi="Times New Roman" w:cs="Times New Roman"/>
          <w:sz w:val="16"/>
          <w:szCs w:val="16"/>
        </w:rPr>
        <w:t>-1) (1938-40)- 27, Че-2 (1939-41)- 17, Су-2 (1940- 41), ЛаГГ-3 (1941-44)- 2550, Ла-5ФН (1942-43)- 27, Як-3 (1944-46)- 960, Як-11 (1946), Як-15 (1946-47), Як-17УШ (1947), Як-17 (1948-49)- 430, Як-23 (1948-51), МиГ-15бис (1951-52)- 225, МиГ-17 (1953-55), МиГ-17ПФ (1955-56), Е-5 (1957)- 5, МиГ-21 (1962-85), Як-58 (1993), Су-25 (1979-94); УРВП: К-10С (1959-61); мишени Ла-17 (1958-60), Ла-17М (1961-); ремонт Су-25 (2006).</w:t>
      </w:r>
    </w:p>
    <w:p w14:paraId="59BA3B97"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Заводской №: 263105 (Су-2); № 203107 (Бе-2) (11982).</w:t>
      </w:r>
    </w:p>
    <w:p w14:paraId="588CEF63" w14:textId="77777777" w:rsidR="008D6E13" w:rsidRPr="00E7370A" w:rsidRDefault="008D6E13" w:rsidP="009F4E52">
      <w:pPr>
        <w:autoSpaceDE w:val="0"/>
        <w:autoSpaceDN w:val="0"/>
        <w:adjustRightInd w:val="0"/>
        <w:spacing w:after="0" w:line="240" w:lineRule="auto"/>
        <w:jc w:val="both"/>
        <w:rPr>
          <w:rFonts w:ascii="Times New Roman" w:hAnsi="Times New Roman" w:cs="Times New Roman"/>
          <w:sz w:val="16"/>
          <w:szCs w:val="16"/>
        </w:rPr>
      </w:pPr>
    </w:p>
    <w:p w14:paraId="50896C60" w14:textId="77777777" w:rsidR="000D5C81" w:rsidRPr="00E7370A" w:rsidRDefault="000D5C81" w:rsidP="009F4E52">
      <w:pPr>
        <w:pStyle w:val="ae"/>
        <w:spacing w:before="0" w:after="0"/>
        <w:jc w:val="both"/>
        <w:rPr>
          <w:color w:val="auto"/>
          <w:sz w:val="16"/>
          <w:szCs w:val="16"/>
        </w:rPr>
      </w:pPr>
      <w:r w:rsidRPr="00E7370A">
        <w:rPr>
          <w:color w:val="auto"/>
          <w:sz w:val="16"/>
          <w:szCs w:val="16"/>
        </w:rPr>
        <w:t xml:space="preserve">В феврале 1918 г. завод </w:t>
      </w:r>
      <w:r w:rsidRPr="00E7370A">
        <w:rPr>
          <w:rStyle w:val="a7"/>
          <w:rFonts w:eastAsiaTheme="majorEastAsia"/>
          <w:b w:val="0"/>
          <w:color w:val="auto"/>
          <w:sz w:val="16"/>
          <w:szCs w:val="16"/>
        </w:rPr>
        <w:t>Матиаса в Бердянске</w:t>
      </w:r>
      <w:r w:rsidRPr="00E7370A">
        <w:rPr>
          <w:color w:val="auto"/>
          <w:sz w:val="16"/>
          <w:szCs w:val="16"/>
        </w:rPr>
        <w:t xml:space="preserve"> сумел получить кредит в 1,8 млн. руб. на развитие производства. Вскоре большевиков изгнали из Бердянска, который вошел в состав Украинской державы гетмана П. Скоропадского. Однако советское правительство по-прежнему имело виды на завод, издав 28 июня 1918 г. декрет о его национализации после возвращения на Украину советской власти. Но проку от бердянского авиапредприятия оказалось мало: когда в 1919 г. власть в тех краях на время перешла к красным, пять «Фарман-30» с завода Матиаса были зачислены в состав 48-го разведывательного авиаотряда УВВФ Советской Украины, а еще 16 достались белогвардейцам. 21 самолет — это все, что смог дать завод, получивший от государства многомиллионные кредиты. В 1920 г. там вновь занялись выпуском сельскохозяйственного инвентаря (18302).</w:t>
      </w:r>
    </w:p>
    <w:p w14:paraId="430F884D" w14:textId="77777777" w:rsidR="000D5C81" w:rsidRPr="00E7370A" w:rsidRDefault="000D5C81" w:rsidP="009F4E52">
      <w:pPr>
        <w:pStyle w:val="ae"/>
        <w:spacing w:before="0" w:after="0"/>
        <w:jc w:val="both"/>
        <w:rPr>
          <w:color w:val="auto"/>
          <w:sz w:val="16"/>
          <w:szCs w:val="16"/>
        </w:rPr>
      </w:pPr>
    </w:p>
    <w:p w14:paraId="6035E724" w14:textId="77777777" w:rsidR="008D6E13" w:rsidRPr="000656BE" w:rsidRDefault="008D6E13"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феврале 1918 г. завод Матиаса в Бердянске сумел получить кредит в 1,8 млн. руб. на развитие производства. Вскоре большевиков изгнали из Бердянска, который вошел в состав Украинской державы гетмана П. Скоропадского. Однако советское правительство по-прежнему имело виды на завод, издав 28 июня 1918 г. декрет о его национализации после возвращения на Украину советской власти. Но проку от бердянского авиапредприятия оказалось мало: когда в 1919 г. власть в тех краях на время перешла к красным, пять «Фарман-30» с завода Матиаса были зачислены в состав 48-го разведывательного авиаотряда УВВФ Советской Украины, а еще 16 достались белогвардейцам. 21 самолет — это все, что смог дать завод, получивший от государства многомиллионные кредиты. В 1920 г. там вновь занялись выпуском сельскохозяйственного инвентаря (23472).</w:t>
      </w:r>
    </w:p>
    <w:p w14:paraId="0EF147F7" w14:textId="77777777" w:rsidR="008D6E13" w:rsidRPr="000656BE" w:rsidRDefault="008D6E13" w:rsidP="009F4E52">
      <w:pPr>
        <w:spacing w:after="0" w:line="240" w:lineRule="auto"/>
        <w:jc w:val="both"/>
        <w:rPr>
          <w:rFonts w:ascii="Times New Roman" w:hAnsi="Times New Roman" w:cs="Times New Roman"/>
          <w:color w:val="0070C0"/>
          <w:sz w:val="16"/>
          <w:szCs w:val="16"/>
        </w:rPr>
      </w:pPr>
    </w:p>
    <w:p w14:paraId="45ECBB41" w14:textId="77777777" w:rsidR="00145174" w:rsidRPr="00E7370A" w:rsidRDefault="00145174" w:rsidP="009F4E52">
      <w:pPr>
        <w:pStyle w:val="ae"/>
        <w:spacing w:before="0" w:after="0"/>
        <w:jc w:val="both"/>
        <w:rPr>
          <w:color w:val="auto"/>
          <w:sz w:val="16"/>
          <w:szCs w:val="16"/>
        </w:rPr>
      </w:pPr>
      <w:r w:rsidRPr="00E7370A">
        <w:rPr>
          <w:color w:val="auto"/>
          <w:sz w:val="16"/>
          <w:szCs w:val="16"/>
        </w:rPr>
        <w:t xml:space="preserve">В феврале 1918 г. завод </w:t>
      </w:r>
      <w:r w:rsidRPr="00E7370A">
        <w:rPr>
          <w:rStyle w:val="a7"/>
          <w:b w:val="0"/>
          <w:color w:val="auto"/>
          <w:sz w:val="16"/>
          <w:szCs w:val="16"/>
        </w:rPr>
        <w:t>Матиаса в Бердянске</w:t>
      </w:r>
      <w:r w:rsidRPr="00E7370A">
        <w:rPr>
          <w:color w:val="auto"/>
          <w:sz w:val="16"/>
          <w:szCs w:val="16"/>
        </w:rPr>
        <w:t xml:space="preserve"> сумел получить кредит в 1,8 млн. руб. на развитие производства. Вскоре большевиков изгнали из Бердянска, который вошел в состав Украинской державы гетмана П. Скоропадского. Однако советское правительство по-прежнему имело виды на завод, издав 28 июня 1918 г. декрет о его национализации после возвращения на Украину советской власти (</w:t>
      </w:r>
      <w:proofErr w:type="spellStart"/>
      <w:r w:rsidRPr="00E7370A">
        <w:rPr>
          <w:color w:val="auto"/>
          <w:sz w:val="16"/>
          <w:szCs w:val="16"/>
        </w:rPr>
        <w:t>Харук</w:t>
      </w:r>
      <w:proofErr w:type="spellEnd"/>
      <w:r w:rsidRPr="00E7370A">
        <w:rPr>
          <w:color w:val="auto"/>
          <w:sz w:val="16"/>
          <w:szCs w:val="16"/>
        </w:rPr>
        <w:t xml:space="preserve"> А. Адаменко, Матиас и другие… // Авиация и время. 2006. № 6. С. 29.)</w:t>
      </w:r>
      <w:hyperlink r:id="rId152" w:anchor="footnote_12_4419" w:tooltip="Харук А. Адаменко, Матиас и другие&amp;#8230; // Авиация и время. 2006. № 6. С. 29." w:history="1"/>
      <w:r w:rsidRPr="00E7370A">
        <w:rPr>
          <w:color w:val="auto"/>
          <w:sz w:val="16"/>
          <w:szCs w:val="16"/>
        </w:rPr>
        <w:t>. Но проку от бердянского авиапредприятия оказалось мало: когда в 1919 г. власть в тех краях на время перешла к красным, пять «Фарман-30» с завода Матиаса были зачислены в состав 48-го разведывательного авиаотряда УВВФ Советской Украины, а еще 16 достались белогвардейцам. 21 самолет — это все, что смог дать завод, получивший от государства многомиллионные кредиты. В 1920 г. там вновь занялись выпуском сельскохозяйственного инвентаря (12630).</w:t>
      </w:r>
    </w:p>
    <w:p w14:paraId="25D878D1" w14:textId="77777777" w:rsidR="00145174" w:rsidRPr="00E7370A" w:rsidRDefault="00145174" w:rsidP="009F4E52">
      <w:pPr>
        <w:pStyle w:val="ae"/>
        <w:spacing w:before="0" w:after="0"/>
        <w:jc w:val="both"/>
        <w:rPr>
          <w:color w:val="auto"/>
          <w:sz w:val="16"/>
          <w:szCs w:val="16"/>
        </w:rPr>
      </w:pPr>
    </w:p>
    <w:p w14:paraId="14ADB9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феврале 1918 в Москве бывший авиазавод "Гном и Рон" вступил в эксплуатацию под названием "Икар" (271,77).</w:t>
      </w:r>
    </w:p>
    <w:p w14:paraId="67A4EF9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D899A8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феврале 1918 г завод (Завод «Гном», «Гном-Рон», Завод № 2 «Икар» ВСНХ, Государственный авиазавод № 2 (ГАЗ-2) «Икар» ВСНХ / г. Москва </w:t>
      </w:r>
      <w:proofErr w:type="spellStart"/>
      <w:r w:rsidRPr="00E7370A">
        <w:rPr>
          <w:rFonts w:ascii="Times New Roman" w:hAnsi="Times New Roman" w:cs="Times New Roman"/>
          <w:sz w:val="16"/>
          <w:szCs w:val="16"/>
        </w:rPr>
        <w:t>Благуша</w:t>
      </w:r>
      <w:proofErr w:type="spellEnd"/>
      <w:r w:rsidRPr="00E7370A">
        <w:rPr>
          <w:rFonts w:ascii="Times New Roman" w:hAnsi="Times New Roman" w:cs="Times New Roman"/>
          <w:sz w:val="16"/>
          <w:szCs w:val="16"/>
        </w:rPr>
        <w:t xml:space="preserve">, ул. Николаевская, ул. Ткацкая, 17, 18, ст. Лефортово Московско-Курской ж/д «ГАЗ второй» (1926 г.)/) прекратил работу, но уже в 04.1918 г. восстановлен. Декретом СНК от 28.06.1918 г. завод национализирован, в 12.1918 г. передан из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НКВМ в ведение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ВСНХ и получил название ГАЗ-2. С 1922 г. - ГАЗ-2 «Икар».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Главметалла</w:t>
      </w:r>
      <w:proofErr w:type="spellEnd"/>
      <w:r w:rsidRPr="00E7370A">
        <w:rPr>
          <w:rFonts w:ascii="Times New Roman" w:hAnsi="Times New Roman" w:cs="Times New Roman"/>
          <w:sz w:val="16"/>
          <w:szCs w:val="16"/>
        </w:rPr>
        <w:t xml:space="preserve"> ВСНХ. По пр.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15 от 13.04.1925 г. завод № 2 «Икар» переименован в ГАЗ-2 «Икар». В соответствии с пост. СТО и распоряжением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от 11.05.1926 г. было намечено слияние заводов ГАЗ-2 и ГАЗ-4. Однако, по приказам ВСНХ/НКВМ/ОГПУ № 73сс от 9.07.1927 г. и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114сс от 4.08.1927 г. ГАЗ- 2 «Икар» был с 1.10.1927 г. переименован в завод № 22. Приказом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131 от 27.09.1927 г. действие приказа № 114сс было приостановлено до особого распоряжения. Далее ГАЗ-2 все-таки был влит в состав завода №24.</w:t>
      </w:r>
    </w:p>
    <w:p w14:paraId="62F9F8D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ГАЗ-2 в 09.1922 г. преобразован в базу опытного моторостроения. С 1922 г. на заводе действовало КБ гл. конструктора А.А. Бессонова.</w:t>
      </w:r>
    </w:p>
    <w:p w14:paraId="2ACD55F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12.1923 г. на заводе собран первый отечественный авиамотор М-5, 400 л.с. (по лицензии «Либерти»). На 1923-24 г. выдан заказ на 40 моторов (ни одного не сдано).</w:t>
      </w:r>
    </w:p>
    <w:p w14:paraId="226774C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моменту объединения в 1927 г. в составе завода действовали: цехи: литейный, механический, слесарный, монтажно-сборочный; мастерские: модельная, термическая, кузница, сварочная, эмалировочная, медницкая, инструментальная, ремонтная; испытательная станция, лаборатория; контрольный отдел.</w:t>
      </w:r>
    </w:p>
    <w:p w14:paraId="75F7581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(1925 г.)- 309 ед., (1926 г.)- 410 ед., (03.1927 г.)- 441 ед.</w:t>
      </w:r>
    </w:p>
    <w:p w14:paraId="2CFB893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территории (1925 г.)- 23 тыс.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производственная (1925 г.)- 6,5 тыс.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вспомогательная (1925 г.)- 7,15 тыс.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w:t>
      </w:r>
    </w:p>
    <w:p w14:paraId="48CB6CB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(1912 г.)- 18 чел., (04.1918 г.)- 120 чел., (10.1919 г.)- 254 чел., (1.10.1925 г.)- 993 чел., (12.1926 г.)-938 чел.</w:t>
      </w:r>
    </w:p>
    <w:p w14:paraId="3F16F76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Директор (10.1925 г.)- Ставский, (01.1926 г.)- Северов-Одоевский.</w:t>
      </w:r>
    </w:p>
    <w:p w14:paraId="6F1F2B5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Помощник директора: по </w:t>
      </w:r>
      <w:proofErr w:type="spellStart"/>
      <w:r w:rsidRPr="00E7370A">
        <w:rPr>
          <w:rFonts w:ascii="Times New Roman" w:hAnsi="Times New Roman" w:cs="Times New Roman"/>
          <w:sz w:val="16"/>
          <w:szCs w:val="16"/>
        </w:rPr>
        <w:t>техчасти</w:t>
      </w:r>
      <w:proofErr w:type="spellEnd"/>
      <w:r w:rsidRPr="00E7370A">
        <w:rPr>
          <w:rFonts w:ascii="Times New Roman" w:hAnsi="Times New Roman" w:cs="Times New Roman"/>
          <w:sz w:val="16"/>
          <w:szCs w:val="16"/>
        </w:rPr>
        <w:t xml:space="preserve"> (1925-26 г.)- Ермолаев.</w:t>
      </w:r>
    </w:p>
    <w:p w14:paraId="19CDEC5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Технический директор (1926 г.)- Кутовой.</w:t>
      </w:r>
    </w:p>
    <w:p w14:paraId="0BF1842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технического директора (1925 г.)- Ермолаев.</w:t>
      </w:r>
    </w:p>
    <w:p w14:paraId="4B669F6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(1925 г.)- Ермолаев.</w:t>
      </w:r>
    </w:p>
    <w:p w14:paraId="3AFD51B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Механик завода (03.1927 г.)- Иванов.</w:t>
      </w:r>
    </w:p>
    <w:p w14:paraId="233393A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Заведующие цехами: механической мастерской (1925 г.)- </w:t>
      </w:r>
      <w:proofErr w:type="spellStart"/>
      <w:r w:rsidRPr="00E7370A">
        <w:rPr>
          <w:rFonts w:ascii="Times New Roman" w:hAnsi="Times New Roman" w:cs="Times New Roman"/>
          <w:sz w:val="16"/>
          <w:szCs w:val="16"/>
        </w:rPr>
        <w:t>Текин</w:t>
      </w:r>
      <w:proofErr w:type="spellEnd"/>
      <w:r w:rsidRPr="00E7370A">
        <w:rPr>
          <w:rFonts w:ascii="Times New Roman" w:hAnsi="Times New Roman" w:cs="Times New Roman"/>
          <w:sz w:val="16"/>
          <w:szCs w:val="16"/>
        </w:rPr>
        <w:t xml:space="preserve">, цехом (1927 г.)- </w:t>
      </w:r>
      <w:proofErr w:type="spellStart"/>
      <w:r w:rsidRPr="00E7370A">
        <w:rPr>
          <w:rFonts w:ascii="Times New Roman" w:hAnsi="Times New Roman" w:cs="Times New Roman"/>
          <w:sz w:val="16"/>
          <w:szCs w:val="16"/>
        </w:rPr>
        <w:t>Текин</w:t>
      </w:r>
      <w:proofErr w:type="spellEnd"/>
      <w:r w:rsidRPr="00E7370A">
        <w:rPr>
          <w:rFonts w:ascii="Times New Roman" w:hAnsi="Times New Roman" w:cs="Times New Roman"/>
          <w:sz w:val="16"/>
          <w:szCs w:val="16"/>
        </w:rPr>
        <w:t xml:space="preserve">; горячими (1925 г.)- </w:t>
      </w:r>
      <w:proofErr w:type="spellStart"/>
      <w:r w:rsidRPr="00E7370A">
        <w:rPr>
          <w:rFonts w:ascii="Times New Roman" w:hAnsi="Times New Roman" w:cs="Times New Roman"/>
          <w:sz w:val="16"/>
          <w:szCs w:val="16"/>
        </w:rPr>
        <w:t>Тырычев</w:t>
      </w:r>
      <w:proofErr w:type="spellEnd"/>
      <w:r w:rsidRPr="00E7370A">
        <w:rPr>
          <w:rFonts w:ascii="Times New Roman" w:hAnsi="Times New Roman" w:cs="Times New Roman"/>
          <w:sz w:val="16"/>
          <w:szCs w:val="16"/>
        </w:rPr>
        <w:t>.</w:t>
      </w:r>
    </w:p>
    <w:p w14:paraId="0CB4F2F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Заведующие отделами: КО (-09.1925-01.1926 г.-)- Бессонов; техническим (-1925-27 г.-&gt; И.М. Макеев; ОЭТ (03.1927 г.)- </w:t>
      </w:r>
      <w:proofErr w:type="spellStart"/>
      <w:r w:rsidRPr="00E7370A">
        <w:rPr>
          <w:rFonts w:ascii="Times New Roman" w:hAnsi="Times New Roman" w:cs="Times New Roman"/>
          <w:sz w:val="16"/>
          <w:szCs w:val="16"/>
        </w:rPr>
        <w:t>Краскин</w:t>
      </w:r>
      <w:proofErr w:type="spellEnd"/>
      <w:r w:rsidRPr="00E7370A">
        <w:rPr>
          <w:rFonts w:ascii="Times New Roman" w:hAnsi="Times New Roman" w:cs="Times New Roman"/>
          <w:sz w:val="16"/>
          <w:szCs w:val="16"/>
        </w:rPr>
        <w:t xml:space="preserve">; снабжения (03.1927 г.)- </w:t>
      </w:r>
      <w:proofErr w:type="spellStart"/>
      <w:r w:rsidRPr="00E7370A">
        <w:rPr>
          <w:rFonts w:ascii="Times New Roman" w:hAnsi="Times New Roman" w:cs="Times New Roman"/>
          <w:sz w:val="16"/>
          <w:szCs w:val="16"/>
        </w:rPr>
        <w:t>Блех-Ружже</w:t>
      </w:r>
      <w:proofErr w:type="spellEnd"/>
      <w:r w:rsidRPr="00E7370A">
        <w:rPr>
          <w:rFonts w:ascii="Times New Roman" w:hAnsi="Times New Roman" w:cs="Times New Roman"/>
          <w:sz w:val="16"/>
          <w:szCs w:val="16"/>
        </w:rPr>
        <w:t>.</w:t>
      </w:r>
    </w:p>
    <w:p w14:paraId="14D8F00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Управделами (03.1927 г.)- Орлов.</w:t>
      </w:r>
    </w:p>
    <w:p w14:paraId="617C11C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Заведующие бюро: моторов (1925 г.)- Рылеев; приспособлений (1925 г.)- </w:t>
      </w:r>
      <w:proofErr w:type="spellStart"/>
      <w:r w:rsidRPr="00E7370A">
        <w:rPr>
          <w:rFonts w:ascii="Times New Roman" w:hAnsi="Times New Roman" w:cs="Times New Roman"/>
          <w:sz w:val="16"/>
          <w:szCs w:val="16"/>
        </w:rPr>
        <w:t>Кофман.</w:t>
      </w:r>
      <w:r w:rsidRPr="00E7370A">
        <w:rPr>
          <w:rFonts w:ascii="Times New Roman" w:hAnsi="Times New Roman" w:cs="Times New Roman"/>
          <w:sz w:val="16"/>
          <w:szCs w:val="16"/>
          <w:vertAlign w:val="superscript"/>
        </w:rPr>
        <w:t>ьз</w:t>
      </w:r>
      <w:proofErr w:type="spellEnd"/>
    </w:p>
    <w:p w14:paraId="6FC3011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моторы «Рон» 80 л.с. (М-1) и 120 л.с. (М-2), «Испано-</w:t>
      </w:r>
      <w:proofErr w:type="spellStart"/>
      <w:r w:rsidRPr="00E7370A">
        <w:rPr>
          <w:rFonts w:ascii="Times New Roman" w:hAnsi="Times New Roman" w:cs="Times New Roman"/>
          <w:sz w:val="16"/>
          <w:szCs w:val="16"/>
        </w:rPr>
        <w:t>Сюиза</w:t>
      </w:r>
      <w:proofErr w:type="spellEnd"/>
      <w:r w:rsidRPr="00E7370A">
        <w:rPr>
          <w:rFonts w:ascii="Times New Roman" w:hAnsi="Times New Roman" w:cs="Times New Roman"/>
          <w:sz w:val="16"/>
          <w:szCs w:val="16"/>
        </w:rPr>
        <w:t>» 200 л.с. (1918-22), М-5-400 («Либерти», 1923-27); ремонт: мотор «Либерти» (1927) (11982).</w:t>
      </w:r>
    </w:p>
    <w:p w14:paraId="270CDA18" w14:textId="77777777" w:rsidR="009928AC" w:rsidRPr="00E7370A" w:rsidRDefault="009928AC"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33179A5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февраля 1918 г. на созданном вместо полукустарных мастерских “Гном-Рон” заводе “Икар” налаживается выпуск ротативных двигателей М-1 мощностью 80 л.с. (по типу двигателей “Рон-80”). Вскоре на том же заводе организуется выпуск двигателей водяного охлаждения М-4 мощностью 200 л.с. (У-образный, 12-цилиндровый). Московский завод “Мотор” вместо двигателя “</w:t>
      </w:r>
      <w:proofErr w:type="spellStart"/>
      <w:r w:rsidRPr="00E7370A">
        <w:rPr>
          <w:rFonts w:ascii="Times New Roman" w:hAnsi="Times New Roman" w:cs="Times New Roman"/>
          <w:sz w:val="16"/>
          <w:szCs w:val="16"/>
        </w:rPr>
        <w:t>Калеп</w:t>
      </w:r>
      <w:proofErr w:type="spellEnd"/>
      <w:r w:rsidRPr="00E7370A">
        <w:rPr>
          <w:rFonts w:ascii="Times New Roman" w:hAnsi="Times New Roman" w:cs="Times New Roman"/>
          <w:sz w:val="16"/>
          <w:szCs w:val="16"/>
        </w:rPr>
        <w:t>” К-80 начинает выпускать более мощные двигатели ротативного типа М-2 мощностью 120 л.с. (по типу двигателя “Рон”-120). Двигатели М-1 и М-2 являлись основной продукцией советской авиа</w:t>
      </w:r>
      <w:r w:rsidRPr="00E7370A">
        <w:rPr>
          <w:rFonts w:ascii="Times New Roman" w:hAnsi="Times New Roman" w:cs="Times New Roman"/>
          <w:sz w:val="16"/>
          <w:szCs w:val="16"/>
        </w:rPr>
        <w:softHyphen/>
        <w:t>ционной промышленности в 1918-1920 гг. Опыт производства этих двига</w:t>
      </w:r>
      <w:r w:rsidRPr="00E7370A">
        <w:rPr>
          <w:rFonts w:ascii="Times New Roman" w:hAnsi="Times New Roman" w:cs="Times New Roman"/>
          <w:sz w:val="16"/>
          <w:szCs w:val="16"/>
        </w:rPr>
        <w:softHyphen/>
        <w:t>телей послужил основой для организации серийного производства авиа</w:t>
      </w:r>
      <w:r w:rsidRPr="00E7370A">
        <w:rPr>
          <w:rFonts w:ascii="Times New Roman" w:hAnsi="Times New Roman" w:cs="Times New Roman"/>
          <w:sz w:val="16"/>
          <w:szCs w:val="16"/>
        </w:rPr>
        <w:softHyphen/>
        <w:t>ционных двигателей в последующие годы (11425).</w:t>
      </w:r>
    </w:p>
    <w:p w14:paraId="2B89E53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642B130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февраля 1918 года после революции Аэродром перешел в руки боль</w:t>
      </w:r>
      <w:r w:rsidRPr="00E7370A">
        <w:rPr>
          <w:rFonts w:ascii="Times New Roman" w:hAnsi="Times New Roman" w:cs="Times New Roman"/>
          <w:sz w:val="16"/>
          <w:szCs w:val="16"/>
        </w:rPr>
        <w:softHyphen/>
        <w:t xml:space="preserve">шевиков, а </w:t>
      </w:r>
      <w:proofErr w:type="spellStart"/>
      <w:r w:rsidRPr="00E7370A">
        <w:rPr>
          <w:rFonts w:ascii="Times New Roman" w:hAnsi="Times New Roman" w:cs="Times New Roman"/>
          <w:sz w:val="16"/>
          <w:szCs w:val="16"/>
        </w:rPr>
        <w:t>А.Н.Вегенер</w:t>
      </w:r>
      <w:proofErr w:type="spellEnd"/>
      <w:r w:rsidRPr="00E7370A">
        <w:rPr>
          <w:rFonts w:ascii="Times New Roman" w:hAnsi="Times New Roman" w:cs="Times New Roman"/>
          <w:sz w:val="16"/>
          <w:szCs w:val="16"/>
        </w:rPr>
        <w:t xml:space="preserve"> стал пред</w:t>
      </w:r>
      <w:r w:rsidRPr="00E7370A">
        <w:rPr>
          <w:rFonts w:ascii="Times New Roman" w:hAnsi="Times New Roman" w:cs="Times New Roman"/>
          <w:sz w:val="16"/>
          <w:szCs w:val="16"/>
        </w:rPr>
        <w:softHyphen/>
        <w:t>седателем Совета Главного аэродрома. 4 апреля 1918 года в связи с оккупацией Украины немецкими вой</w:t>
      </w:r>
      <w:r w:rsidRPr="00E7370A">
        <w:rPr>
          <w:rFonts w:ascii="Times New Roman" w:hAnsi="Times New Roman" w:cs="Times New Roman"/>
          <w:sz w:val="16"/>
          <w:szCs w:val="16"/>
        </w:rPr>
        <w:softHyphen/>
        <w:t>сками Главный аэродром был ликвидирован. Просу</w:t>
      </w:r>
      <w:r w:rsidRPr="00E7370A">
        <w:rPr>
          <w:rFonts w:ascii="Times New Roman" w:hAnsi="Times New Roman" w:cs="Times New Roman"/>
          <w:sz w:val="16"/>
          <w:szCs w:val="16"/>
        </w:rPr>
        <w:softHyphen/>
        <w:t>ществовав всего лишь около года, коллектив Аэро</w:t>
      </w:r>
      <w:r w:rsidRPr="00E7370A">
        <w:rPr>
          <w:rFonts w:ascii="Times New Roman" w:hAnsi="Times New Roman" w:cs="Times New Roman"/>
          <w:sz w:val="16"/>
          <w:szCs w:val="16"/>
        </w:rPr>
        <w:softHyphen/>
        <w:t>дрома успел сделать немногое — большинство работ только начинались (553).</w:t>
      </w:r>
    </w:p>
    <w:p w14:paraId="63858ED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15C4C64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38F6C61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E1B353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феврале 1918 г. ГАУ распорядилось приостановить строительные работы, начатые на Нижегородском казенном заводе взрывчатых веществ 27 июня 1916 г., и начать в широком масштабе </w:t>
      </w:r>
      <w:proofErr w:type="spellStart"/>
      <w:r w:rsidRPr="00E7370A">
        <w:rPr>
          <w:rFonts w:ascii="Times New Roman" w:hAnsi="Times New Roman" w:cs="Times New Roman"/>
          <w:sz w:val="16"/>
          <w:szCs w:val="16"/>
        </w:rPr>
        <w:t>переснаряжение</w:t>
      </w:r>
      <w:proofErr w:type="spellEnd"/>
      <w:r w:rsidRPr="00E7370A">
        <w:rPr>
          <w:rFonts w:ascii="Times New Roman" w:hAnsi="Times New Roman" w:cs="Times New Roman"/>
          <w:sz w:val="16"/>
          <w:szCs w:val="16"/>
        </w:rPr>
        <w:t xml:space="preserve"> 122- и 152-мм снарядов на построенных к тому времени производст</w:t>
      </w:r>
      <w:r w:rsidRPr="00E7370A">
        <w:rPr>
          <w:rFonts w:ascii="Times New Roman" w:hAnsi="Times New Roman" w:cs="Times New Roman"/>
          <w:sz w:val="16"/>
          <w:szCs w:val="16"/>
        </w:rPr>
        <w:softHyphen/>
        <w:t>венных площадях. Из-за пожара в декабре 1917 г. и других неполадок снаряжательные мастерские возобновили работу только в мае 1918 г. Работа мас</w:t>
      </w:r>
      <w:r w:rsidRPr="00E7370A">
        <w:rPr>
          <w:rFonts w:ascii="Times New Roman" w:hAnsi="Times New Roman" w:cs="Times New Roman"/>
          <w:sz w:val="16"/>
          <w:szCs w:val="16"/>
        </w:rPr>
        <w:softHyphen/>
        <w:t>терских заключалась в замене в снарядах трубок образца 1915 г. на американские взрыватели предохранительного типа 4 ГТ. В снаряжательной мастерской работали в основном квалифици</w:t>
      </w:r>
      <w:r w:rsidRPr="00E7370A">
        <w:rPr>
          <w:rFonts w:ascii="Times New Roman" w:hAnsi="Times New Roman" w:cs="Times New Roman"/>
          <w:sz w:val="16"/>
          <w:szCs w:val="16"/>
        </w:rPr>
        <w:softHyphen/>
        <w:t>рованные рабочие, эвакуированные с Охтинского завода взрывчатых веществ, Петроградского завода зажигательных снарядов и Петро</w:t>
      </w:r>
      <w:r w:rsidRPr="00E7370A">
        <w:rPr>
          <w:rFonts w:ascii="Times New Roman" w:hAnsi="Times New Roman" w:cs="Times New Roman"/>
          <w:sz w:val="16"/>
          <w:szCs w:val="16"/>
        </w:rPr>
        <w:softHyphen/>
        <w:t>градских мастерских снаряжения химических снарядов. Производи</w:t>
      </w:r>
      <w:r w:rsidRPr="00E7370A">
        <w:rPr>
          <w:rFonts w:ascii="Times New Roman" w:hAnsi="Times New Roman" w:cs="Times New Roman"/>
          <w:sz w:val="16"/>
          <w:szCs w:val="16"/>
        </w:rPr>
        <w:softHyphen/>
        <w:t xml:space="preserve">тельность мастерской снаряжения непрерывно росла: в мае 1918 г. было </w:t>
      </w:r>
      <w:proofErr w:type="spellStart"/>
      <w:r w:rsidRPr="00E7370A">
        <w:rPr>
          <w:rFonts w:ascii="Times New Roman" w:hAnsi="Times New Roman" w:cs="Times New Roman"/>
          <w:sz w:val="16"/>
          <w:szCs w:val="16"/>
        </w:rPr>
        <w:t>переснаряжено</w:t>
      </w:r>
      <w:proofErr w:type="spellEnd"/>
      <w:r w:rsidRPr="00E7370A">
        <w:rPr>
          <w:rFonts w:ascii="Times New Roman" w:hAnsi="Times New Roman" w:cs="Times New Roman"/>
          <w:sz w:val="16"/>
          <w:szCs w:val="16"/>
        </w:rPr>
        <w:t xml:space="preserve"> 122-мм снарядов 5793 шт., в июне — 7428 шт., в июле — 8893 шт. А всего за 1918 г. Нижегородский завод дал фронту 65 698 </w:t>
      </w:r>
      <w:proofErr w:type="spellStart"/>
      <w:r w:rsidRPr="00E7370A">
        <w:rPr>
          <w:rFonts w:ascii="Times New Roman" w:hAnsi="Times New Roman" w:cs="Times New Roman"/>
          <w:sz w:val="16"/>
          <w:szCs w:val="16"/>
        </w:rPr>
        <w:t>переснаряженных</w:t>
      </w:r>
      <w:proofErr w:type="spellEnd"/>
      <w:r w:rsidRPr="00E7370A">
        <w:rPr>
          <w:rFonts w:ascii="Times New Roman" w:hAnsi="Times New Roman" w:cs="Times New Roman"/>
          <w:sz w:val="16"/>
          <w:szCs w:val="16"/>
        </w:rPr>
        <w:t xml:space="preserve"> 122-мм снарядов. И все это было сделано в очень тяжелых условиях, когда хлебный паек (один фунт рабочим, три четверти фунта — служащим) часто не обеспечивался хлебом, для выплаты заработной платы рабочим часто не было денег. Зимой 1918/19 г. на заводе наступил голод — скудный паек в сто пятьдесят граммов хлеба не всегда могли получить даже рабочие снаряжательных мастерских. Уже в феврале 1919 г. в поисках хлеба рабочие потянулись с завода в ближайшие деревни, устраивались там батраками, меняли последние вещи на хлеб и картошку (5484).</w:t>
      </w:r>
    </w:p>
    <w:p w14:paraId="24D4F09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81ED5D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феврале 1918 получил свое имя Красный Гидропресс. Был в 1967 г. Вероятно, в н. </w:t>
      </w:r>
      <w:proofErr w:type="spellStart"/>
      <w:proofErr w:type="gramStart"/>
      <w:r w:rsidRPr="00E7370A">
        <w:rPr>
          <w:rFonts w:ascii="Times New Roman" w:hAnsi="Times New Roman" w:cs="Times New Roman"/>
          <w:sz w:val="16"/>
          <w:szCs w:val="16"/>
        </w:rPr>
        <w:t>вр</w:t>
      </w:r>
      <w:proofErr w:type="spellEnd"/>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 xml:space="preserve"> это ОАО “Красный Гидропресс”. Входит в Корпорацию ТРВ (2004 г.). По Указу Президента РФ № 1009 от 4.08.2004 г. вошло в число стратегических оборонных предприятий.</w:t>
      </w:r>
    </w:p>
    <w:p w14:paraId="71FEF5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Производство: (2005) транспортно-пусковые контейнеры для корабельных ракетных </w:t>
      </w:r>
      <w:proofErr w:type="gramStart"/>
      <w:r w:rsidRPr="00E7370A">
        <w:rPr>
          <w:rFonts w:ascii="Times New Roman" w:hAnsi="Times New Roman" w:cs="Times New Roman"/>
          <w:sz w:val="16"/>
          <w:szCs w:val="16"/>
        </w:rPr>
        <w:t>комплексов.ВП</w:t>
      </w:r>
      <w:proofErr w:type="gramEnd"/>
      <w:r w:rsidRPr="00E7370A">
        <w:rPr>
          <w:rFonts w:ascii="Times New Roman" w:hAnsi="Times New Roman" w:cs="Times New Roman"/>
          <w:sz w:val="16"/>
          <w:szCs w:val="16"/>
        </w:rPr>
        <w:t xml:space="preserve">-2/05 </w:t>
      </w:r>
    </w:p>
    <w:p w14:paraId="5D2A3DA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Таганрогский завод </w:t>
      </w:r>
      <w:proofErr w:type="gramStart"/>
      <w:r w:rsidRPr="00E7370A">
        <w:rPr>
          <w:rFonts w:ascii="Times New Roman" w:hAnsi="Times New Roman" w:cs="Times New Roman"/>
          <w:sz w:val="16"/>
          <w:szCs w:val="16"/>
        </w:rPr>
        <w:t>кузнечно-прессового</w:t>
      </w:r>
      <w:proofErr w:type="gramEnd"/>
      <w:r w:rsidRPr="00E7370A">
        <w:rPr>
          <w:rFonts w:ascii="Times New Roman" w:hAnsi="Times New Roman" w:cs="Times New Roman"/>
          <w:sz w:val="16"/>
          <w:szCs w:val="16"/>
        </w:rPr>
        <w:t xml:space="preserve"> оборудования, ОАО “Красный Гидропресс” </w:t>
      </w:r>
    </w:p>
    <w:p w14:paraId="388C15F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Таганрог Ростовской обл.</w:t>
      </w:r>
    </w:p>
    <w:p w14:paraId="7132BC6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273A7C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феврале 1918 г. был основан Военно-заготовительный Сердобский обозный завод (Завод № 6 </w:t>
      </w:r>
      <w:proofErr w:type="spellStart"/>
      <w:r w:rsidRPr="00E7370A">
        <w:rPr>
          <w:rFonts w:ascii="Times New Roman" w:hAnsi="Times New Roman" w:cs="Times New Roman"/>
          <w:sz w:val="16"/>
          <w:szCs w:val="16"/>
        </w:rPr>
        <w:t>Рособозтреста</w:t>
      </w:r>
      <w:proofErr w:type="spellEnd"/>
      <w:r w:rsidRPr="00E7370A">
        <w:rPr>
          <w:rFonts w:ascii="Times New Roman" w:hAnsi="Times New Roman" w:cs="Times New Roman"/>
          <w:sz w:val="16"/>
          <w:szCs w:val="16"/>
        </w:rPr>
        <w:t xml:space="preserve">, Сердобский обозный завод, Чугунолитейный завод № 1, «Сотрудник крестьянина», Завод № 12, ЗАО «Дера» /442860 г. Сердобск Пензенской обл. ул. Вокзальная, 10/). 16.05.1919 г. преобразован в чугунолитейный завод № 1. В 1923 г. переименован в завод «Сотрудник крестьянина». В 1934 г. переименован в завод № 6 </w:t>
      </w:r>
      <w:proofErr w:type="spellStart"/>
      <w:r w:rsidRPr="00E7370A">
        <w:rPr>
          <w:rFonts w:ascii="Times New Roman" w:hAnsi="Times New Roman" w:cs="Times New Roman"/>
          <w:sz w:val="16"/>
          <w:szCs w:val="16"/>
        </w:rPr>
        <w:t>Рособозтреста</w:t>
      </w:r>
      <w:proofErr w:type="spellEnd"/>
      <w:r w:rsidRPr="00E7370A">
        <w:rPr>
          <w:rFonts w:ascii="Times New Roman" w:hAnsi="Times New Roman" w:cs="Times New Roman"/>
          <w:sz w:val="16"/>
          <w:szCs w:val="16"/>
        </w:rPr>
        <w:t>, позднее переименован в завод № 12.</w:t>
      </w:r>
    </w:p>
    <w:p w14:paraId="69F8FCD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08.1941 г. на площадку завода эвакуирован Жуковский обозный завод из г. Жукова Брянской обл.</w:t>
      </w:r>
    </w:p>
    <w:p w14:paraId="1009E6F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годы войны выпускал армейские гужевые повозки, оборудование для дезинфекции.</w:t>
      </w:r>
    </w:p>
    <w:p w14:paraId="66EE06B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1986 г. - производство мебели. В 2000-е г. - ЗАО «Дера».</w:t>
      </w:r>
    </w:p>
    <w:p w14:paraId="54847FC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(1918 г.)- А.Г. </w:t>
      </w:r>
      <w:proofErr w:type="spellStart"/>
      <w:r w:rsidRPr="00E7370A">
        <w:rPr>
          <w:rFonts w:ascii="Times New Roman" w:hAnsi="Times New Roman" w:cs="Times New Roman"/>
          <w:sz w:val="16"/>
          <w:szCs w:val="16"/>
        </w:rPr>
        <w:t>Брютченко</w:t>
      </w:r>
      <w:proofErr w:type="spellEnd"/>
      <w:r w:rsidRPr="00E7370A">
        <w:rPr>
          <w:rFonts w:ascii="Times New Roman" w:hAnsi="Times New Roman" w:cs="Times New Roman"/>
          <w:sz w:val="16"/>
          <w:szCs w:val="16"/>
        </w:rPr>
        <w:t>, (2003 г.)- К.Н. Макаров.</w:t>
      </w:r>
    </w:p>
    <w:p w14:paraId="7A270BAC" w14:textId="77777777" w:rsidR="009928AC" w:rsidRPr="00E7370A" w:rsidRDefault="009928AC" w:rsidP="009F4E52">
      <w:pPr>
        <w:autoSpaceDE w:val="0"/>
        <w:autoSpaceDN w:val="0"/>
        <w:adjustRightInd w:val="0"/>
        <w:spacing w:after="0" w:line="240" w:lineRule="auto"/>
        <w:jc w:val="both"/>
        <w:rPr>
          <w:rFonts w:ascii="Times New Roman" w:hAnsi="Times New Roman" w:cs="Times New Roman"/>
          <w:sz w:val="16"/>
          <w:szCs w:val="16"/>
        </w:rPr>
      </w:pPr>
    </w:p>
    <w:p w14:paraId="70DD2DCD" w14:textId="77777777" w:rsidR="00BB4272" w:rsidRPr="00E7370A" w:rsidRDefault="00BB427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До февраля 1918 г. на Императорском фарфоровом заводе было проведено 585 плавок и получено около трех тонн годного оптического стекла. Весной 1918 г. в мастерской Обуховского завода был собран первый бинокль, все оптические детали которого были изготовлены из отечественного стекла. По прошествии двух лет в результате проделанной работы Фарфоровый завод при техническом содействии английского завода </w:t>
      </w:r>
      <w:proofErr w:type="spellStart"/>
      <w:r w:rsidRPr="00E7370A">
        <w:rPr>
          <w:rFonts w:ascii="Times New Roman" w:hAnsi="Times New Roman" w:cs="Times New Roman"/>
          <w:sz w:val="16"/>
          <w:szCs w:val="16"/>
        </w:rPr>
        <w:t>Chance</w:t>
      </w:r>
      <w:proofErr w:type="spellEnd"/>
      <w:r w:rsidRPr="00E7370A">
        <w:rPr>
          <w:rFonts w:ascii="Times New Roman" w:hAnsi="Times New Roman" w:cs="Times New Roman"/>
          <w:sz w:val="16"/>
          <w:szCs w:val="16"/>
        </w:rPr>
        <w:t xml:space="preserve"> Brothers смог освоить мелкосерийное производство трех типов оптического стекла удовлетворительного качества (22777).</w:t>
      </w:r>
    </w:p>
    <w:p w14:paraId="7032F5B9" w14:textId="77777777" w:rsidR="00BB4272" w:rsidRPr="00E7370A" w:rsidRDefault="00BB4272" w:rsidP="009F4E52">
      <w:pPr>
        <w:spacing w:after="0" w:line="240" w:lineRule="auto"/>
        <w:jc w:val="both"/>
        <w:rPr>
          <w:rFonts w:ascii="Times New Roman" w:hAnsi="Times New Roman" w:cs="Times New Roman"/>
          <w:sz w:val="16"/>
          <w:szCs w:val="16"/>
        </w:rPr>
      </w:pPr>
    </w:p>
    <w:p w14:paraId="46F7B48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феврале 1918 г. меднопрокатный и механический завод АО Франко-Русских заводов (Заводы К. Берда, «Чугунолитейный и механический завод дворянина Ф.К. Берда», «Литейный завод наследников Ф.К. Берда», Меднопрокатный и механический завод АО «Франко-Русских заводов, бывших Берда», Государственный завод машин и котлов № 6, Петроградский государственный </w:t>
      </w:r>
      <w:proofErr w:type="spellStart"/>
      <w:r w:rsidRPr="00E7370A">
        <w:rPr>
          <w:rFonts w:ascii="Times New Roman" w:hAnsi="Times New Roman" w:cs="Times New Roman"/>
          <w:sz w:val="16"/>
          <w:szCs w:val="16"/>
        </w:rPr>
        <w:t>машинокотлостроительный</w:t>
      </w:r>
      <w:proofErr w:type="spellEnd"/>
      <w:r w:rsidRPr="00E7370A">
        <w:rPr>
          <w:rFonts w:ascii="Times New Roman" w:hAnsi="Times New Roman" w:cs="Times New Roman"/>
          <w:sz w:val="16"/>
          <w:szCs w:val="16"/>
        </w:rPr>
        <w:t xml:space="preserve"> и меднопрокатный завод им. Карла Либкнехта ВСНХ, Республиканский </w:t>
      </w:r>
      <w:proofErr w:type="spellStart"/>
      <w:r w:rsidRPr="00E7370A">
        <w:rPr>
          <w:rFonts w:ascii="Times New Roman" w:hAnsi="Times New Roman" w:cs="Times New Roman"/>
          <w:sz w:val="16"/>
          <w:szCs w:val="16"/>
        </w:rPr>
        <w:t>машинокотлостроительный</w:t>
      </w:r>
      <w:proofErr w:type="spellEnd"/>
      <w:r w:rsidRPr="00E7370A">
        <w:rPr>
          <w:rFonts w:ascii="Times New Roman" w:hAnsi="Times New Roman" w:cs="Times New Roman"/>
          <w:sz w:val="16"/>
          <w:szCs w:val="16"/>
        </w:rPr>
        <w:t xml:space="preserve"> и меднопрокатный завод им. Карла Либкнехта, Ленинградский государственный механический завод им. Карла Либкнехта ВСНХ) был секвестрирован, пост. Президиума ВСНХ от 8.07.1918 г. национализирован. Действовал в ведении секции по металлу СНХ Северного района, с 05.1919 г. - Центрального правления заводов тяжелой индустрии, с 08.1919 г. - правления «</w:t>
      </w:r>
      <w:proofErr w:type="spellStart"/>
      <w:r w:rsidRPr="00E7370A">
        <w:rPr>
          <w:rFonts w:ascii="Times New Roman" w:hAnsi="Times New Roman" w:cs="Times New Roman"/>
          <w:sz w:val="16"/>
          <w:szCs w:val="16"/>
        </w:rPr>
        <w:t>Петротяжа</w:t>
      </w:r>
      <w:proofErr w:type="spellEnd"/>
      <w:r w:rsidRPr="00E7370A">
        <w:rPr>
          <w:rFonts w:ascii="Times New Roman" w:hAnsi="Times New Roman" w:cs="Times New Roman"/>
          <w:sz w:val="16"/>
          <w:szCs w:val="16"/>
        </w:rPr>
        <w:t xml:space="preserve">». В 10.1921 г. получил название Государственный завод машин и котлов № 6. В 10.1922 г. переименован в Петроградский государственный </w:t>
      </w:r>
      <w:proofErr w:type="spellStart"/>
      <w:r w:rsidRPr="00E7370A">
        <w:rPr>
          <w:rFonts w:ascii="Times New Roman" w:hAnsi="Times New Roman" w:cs="Times New Roman"/>
          <w:sz w:val="16"/>
          <w:szCs w:val="16"/>
        </w:rPr>
        <w:t>машинокотлостроительный</w:t>
      </w:r>
      <w:proofErr w:type="spellEnd"/>
      <w:r w:rsidRPr="00E7370A">
        <w:rPr>
          <w:rFonts w:ascii="Times New Roman" w:hAnsi="Times New Roman" w:cs="Times New Roman"/>
          <w:sz w:val="16"/>
          <w:szCs w:val="16"/>
        </w:rPr>
        <w:t xml:space="preserve"> и меднопрокатный завод им. Карла Либкнехта в ведении </w:t>
      </w:r>
      <w:proofErr w:type="spellStart"/>
      <w:r w:rsidRPr="00E7370A">
        <w:rPr>
          <w:rFonts w:ascii="Times New Roman" w:hAnsi="Times New Roman" w:cs="Times New Roman"/>
          <w:sz w:val="16"/>
          <w:szCs w:val="16"/>
        </w:rPr>
        <w:t>Росмашкотлостроя</w:t>
      </w:r>
      <w:proofErr w:type="spellEnd"/>
      <w:r w:rsidRPr="00E7370A">
        <w:rPr>
          <w:rFonts w:ascii="Times New Roman" w:hAnsi="Times New Roman" w:cs="Times New Roman"/>
          <w:sz w:val="16"/>
          <w:szCs w:val="16"/>
        </w:rPr>
        <w:t xml:space="preserve"> ВСНХ, в 1923 г. - в Республиканский </w:t>
      </w:r>
      <w:proofErr w:type="spellStart"/>
      <w:r w:rsidRPr="00E7370A">
        <w:rPr>
          <w:rFonts w:ascii="Times New Roman" w:hAnsi="Times New Roman" w:cs="Times New Roman"/>
          <w:sz w:val="16"/>
          <w:szCs w:val="16"/>
        </w:rPr>
        <w:t>машинокотлостроительный</w:t>
      </w:r>
      <w:proofErr w:type="spellEnd"/>
      <w:r w:rsidRPr="00E7370A">
        <w:rPr>
          <w:rFonts w:ascii="Times New Roman" w:hAnsi="Times New Roman" w:cs="Times New Roman"/>
          <w:sz w:val="16"/>
          <w:szCs w:val="16"/>
        </w:rPr>
        <w:t xml:space="preserve"> и меднопрокатный завод им. Карла Либкнехта </w:t>
      </w:r>
      <w:proofErr w:type="spellStart"/>
      <w:r w:rsidRPr="00E7370A">
        <w:rPr>
          <w:rFonts w:ascii="Times New Roman" w:hAnsi="Times New Roman" w:cs="Times New Roman"/>
          <w:sz w:val="16"/>
          <w:szCs w:val="16"/>
        </w:rPr>
        <w:t>Машинокотлостроя</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Севзаппромбюро</w:t>
      </w:r>
      <w:proofErr w:type="spellEnd"/>
      <w:r w:rsidRPr="00E7370A">
        <w:rPr>
          <w:rFonts w:ascii="Times New Roman" w:hAnsi="Times New Roman" w:cs="Times New Roman"/>
          <w:sz w:val="16"/>
          <w:szCs w:val="16"/>
        </w:rPr>
        <w:t xml:space="preserve">. В 1923 г. по 10.1924 г. завод законсервирован. Решением президиума </w:t>
      </w:r>
      <w:proofErr w:type="spellStart"/>
      <w:r w:rsidRPr="00E7370A">
        <w:rPr>
          <w:rFonts w:ascii="Times New Roman" w:hAnsi="Times New Roman" w:cs="Times New Roman"/>
          <w:sz w:val="16"/>
          <w:szCs w:val="16"/>
        </w:rPr>
        <w:t>Севзаппромбюро</w:t>
      </w:r>
      <w:proofErr w:type="spellEnd"/>
      <w:r w:rsidRPr="00E7370A">
        <w:rPr>
          <w:rFonts w:ascii="Times New Roman" w:hAnsi="Times New Roman" w:cs="Times New Roman"/>
          <w:sz w:val="16"/>
          <w:szCs w:val="16"/>
        </w:rPr>
        <w:t xml:space="preserve"> от 13.10.1924 г. меднопрокатный отдел завода передан с 27.12.1924 г. заводу «Красный выборжец» в качестве отделения для организации производства дюралюминия. Отделение вступило в строй в 1927 г., в 1928 г. оно преобразовано в самостоятельный Государственный </w:t>
      </w:r>
      <w:proofErr w:type="spellStart"/>
      <w:r w:rsidRPr="00E7370A">
        <w:rPr>
          <w:rFonts w:ascii="Times New Roman" w:hAnsi="Times New Roman" w:cs="Times New Roman"/>
          <w:sz w:val="16"/>
          <w:szCs w:val="16"/>
        </w:rPr>
        <w:t>медеобрабатывающий</w:t>
      </w:r>
      <w:proofErr w:type="spellEnd"/>
      <w:r w:rsidRPr="00E7370A">
        <w:rPr>
          <w:rFonts w:ascii="Times New Roman" w:hAnsi="Times New Roman" w:cs="Times New Roman"/>
          <w:sz w:val="16"/>
          <w:szCs w:val="16"/>
        </w:rPr>
        <w:t xml:space="preserve"> завод. Пост. </w:t>
      </w:r>
      <w:proofErr w:type="spellStart"/>
      <w:r w:rsidRPr="00E7370A">
        <w:rPr>
          <w:rFonts w:ascii="Times New Roman" w:hAnsi="Times New Roman" w:cs="Times New Roman"/>
          <w:sz w:val="16"/>
          <w:szCs w:val="16"/>
        </w:rPr>
        <w:t>Севзаппромбюро</w:t>
      </w:r>
      <w:proofErr w:type="spellEnd"/>
      <w:r w:rsidRPr="00E7370A">
        <w:rPr>
          <w:rFonts w:ascii="Times New Roman" w:hAnsi="Times New Roman" w:cs="Times New Roman"/>
          <w:sz w:val="16"/>
          <w:szCs w:val="16"/>
        </w:rPr>
        <w:t xml:space="preserve"> от 7.02.1925 г. завод передан в подчинение </w:t>
      </w:r>
      <w:proofErr w:type="spellStart"/>
      <w:r w:rsidRPr="00E7370A">
        <w:rPr>
          <w:rFonts w:ascii="Times New Roman" w:hAnsi="Times New Roman" w:cs="Times New Roman"/>
          <w:sz w:val="16"/>
          <w:szCs w:val="16"/>
        </w:rPr>
        <w:t>Судотресту</w:t>
      </w:r>
      <w:proofErr w:type="spellEnd"/>
      <w:r w:rsidRPr="00E7370A">
        <w:rPr>
          <w:rFonts w:ascii="Times New Roman" w:hAnsi="Times New Roman" w:cs="Times New Roman"/>
          <w:sz w:val="16"/>
          <w:szCs w:val="16"/>
        </w:rPr>
        <w:t xml:space="preserve"> ВСНХ. Пост, от 9.06.1926 г. Ленинградский государственный механический завод им. Карла Либкнехта вошел в состав Адмиралтейского завода.</w:t>
      </w:r>
      <w:r w:rsidRPr="00E7370A">
        <w:rPr>
          <w:rFonts w:ascii="Times New Roman" w:hAnsi="Times New Roman" w:cs="Times New Roman"/>
          <w:sz w:val="16"/>
          <w:szCs w:val="16"/>
          <w:vertAlign w:val="superscript"/>
        </w:rPr>
        <w:t>114</w:t>
      </w:r>
    </w:p>
    <w:p w14:paraId="27D5806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Главный уполномоченный (-1883-88 г.-)- П.К. Дю Буи, (1891 г.)</w:t>
      </w:r>
      <w:proofErr w:type="gramStart"/>
      <w:r w:rsidRPr="00E7370A">
        <w:rPr>
          <w:rFonts w:ascii="Times New Roman" w:hAnsi="Times New Roman" w:cs="Times New Roman"/>
          <w:sz w:val="16"/>
          <w:szCs w:val="16"/>
        </w:rPr>
        <w:t>-  Г.</w:t>
      </w:r>
      <w:proofErr w:type="gramEnd"/>
      <w:r w:rsidRPr="00E7370A">
        <w:rPr>
          <w:rFonts w:ascii="Times New Roman" w:hAnsi="Times New Roman" w:cs="Times New Roman"/>
          <w:sz w:val="16"/>
          <w:szCs w:val="16"/>
        </w:rPr>
        <w:t xml:space="preserve"> Кох. Директор (1914 г.)- В.П. Вологдин.</w:t>
      </w:r>
    </w:p>
    <w:p w14:paraId="44AABA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корабельный инженер (-1883-86 г.-)- П.А. Титов.</w:t>
      </w:r>
    </w:p>
    <w:p w14:paraId="64CEAD6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Машинный мастер (1819 г.)- </w:t>
      </w:r>
      <w:r w:rsidRPr="00E7370A">
        <w:rPr>
          <w:rFonts w:ascii="Times New Roman" w:hAnsi="Times New Roman" w:cs="Times New Roman"/>
          <w:sz w:val="16"/>
          <w:szCs w:val="16"/>
          <w:lang w:val="en-US"/>
        </w:rPr>
        <w:t>B</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C</w:t>
      </w:r>
      <w:r w:rsidRPr="00E7370A">
        <w:rPr>
          <w:rFonts w:ascii="Times New Roman" w:hAnsi="Times New Roman" w:cs="Times New Roman"/>
          <w:sz w:val="16"/>
          <w:szCs w:val="16"/>
        </w:rPr>
        <w:t>. Овен. Строители кораблей (1896 г.)- П.Е. Андрущенко, (1896 г.)- А.И. Мустафин, (1900 г.)- М.К. Яковлев.</w:t>
      </w:r>
    </w:p>
    <w:p w14:paraId="67DE7C4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судовые механизмы для: пароходов «Везувий» (1819), «Метеор» (1823), дноуглубительной машины (1821), винтовых фрегатов «Аскольд», «Дмитрий Донской», «Петропавловск», «Князь Пожарский» (1850-е-60-е), линейного корабля «Орел» (1858), мониторов «Ураган», «Тифон», «Стрелец», «Единорог» (1863), «Русалка», «Чародейка» (1860-е), миноносца «Взрыв» (1877), клипера «Разбойник» (1879), броненосцев «Генерал-адмирал» (1870-е), «Петр Великий» (1869), «Новгород», «Вице-адмирал Попов» (1870-е), «Бородино», «Андрей Первозванный» (1905), канонерских лодок «Бурун», «Туча» (1879), крейсера «Олег» (1901), линкоров «Гангут» и «Полтава» (1910-е); башенные установки для мониторов «Стрелец», «Единорог» (1863); котлы для броненосца «Иоанн Златоуст» (1904); пароходы: (1815-20)- 4, «Владимир» (1869), «Башкир» (1882); миноноски: типа «Орел» (1877-78)- 22, типа «Черепаха» (1877-78)- 2; корветы «Витязь» (08.1883-10.1884), «Рында» (08.1883- ); броненосцы: «Император Николай I» (1886-05.1889), «</w:t>
      </w:r>
      <w:proofErr w:type="spellStart"/>
      <w:r w:rsidRPr="00E7370A">
        <w:rPr>
          <w:rFonts w:ascii="Times New Roman" w:hAnsi="Times New Roman" w:cs="Times New Roman"/>
          <w:sz w:val="16"/>
          <w:szCs w:val="16"/>
        </w:rPr>
        <w:t>Наварин</w:t>
      </w:r>
      <w:proofErr w:type="spellEnd"/>
      <w:r w:rsidRPr="00E7370A">
        <w:rPr>
          <w:rFonts w:ascii="Times New Roman" w:hAnsi="Times New Roman" w:cs="Times New Roman"/>
          <w:sz w:val="16"/>
          <w:szCs w:val="16"/>
        </w:rPr>
        <w:t>» (07.1889-10.1891), «Севастополь», «Петропавловск» (03.1892-10.1894), «Орел» (05.1900-07.1902); крейсеры: «Память Азова» (03.1886-89), «Паллада» (07.1896-08.1899), «Диана» (07.1896-09.1899), «Витязь» (1900-сгорел на стапеле); капремонт и перевооружение крейсера «Аврора» (осень 1916-02.1917) (11982).</w:t>
      </w:r>
    </w:p>
    <w:p w14:paraId="5D530E1B" w14:textId="77777777" w:rsidR="009928AC" w:rsidRPr="00E7370A" w:rsidRDefault="009928AC" w:rsidP="009F4E52">
      <w:pPr>
        <w:autoSpaceDE w:val="0"/>
        <w:autoSpaceDN w:val="0"/>
        <w:adjustRightInd w:val="0"/>
        <w:spacing w:after="0" w:line="240" w:lineRule="auto"/>
        <w:jc w:val="both"/>
        <w:rPr>
          <w:rFonts w:ascii="Times New Roman" w:hAnsi="Times New Roman" w:cs="Times New Roman"/>
          <w:iCs/>
          <w:sz w:val="16"/>
          <w:szCs w:val="16"/>
        </w:rPr>
      </w:pPr>
    </w:p>
    <w:p w14:paraId="5650F8E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B6885C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3E0624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феврале 1918 вышел специальный приказ Всероссийской </w:t>
      </w:r>
      <w:proofErr w:type="spellStart"/>
      <w:r w:rsidRPr="00E7370A">
        <w:rPr>
          <w:rFonts w:ascii="Times New Roman" w:hAnsi="Times New Roman" w:cs="Times New Roman"/>
          <w:sz w:val="16"/>
          <w:szCs w:val="16"/>
        </w:rPr>
        <w:t>авиаколлегии</w:t>
      </w:r>
      <w:proofErr w:type="spellEnd"/>
      <w:r w:rsidRPr="00E7370A">
        <w:rPr>
          <w:rFonts w:ascii="Times New Roman" w:hAnsi="Times New Roman" w:cs="Times New Roman"/>
          <w:sz w:val="16"/>
          <w:szCs w:val="16"/>
        </w:rPr>
        <w:t xml:space="preserve"> установил приказ эвакуации старых авиационных частей с фронта. Им назначали новые места дислокации, меняли командование, пополняли. То же касалось авиазаводов. Удалось собрать 38 отрядов, т.е. 37% авиации старой армии. 18 прибыли в Москву, 9 - в Тулу, 6 - в Саратов, 5 - в Петроград (430,62).</w:t>
      </w:r>
    </w:p>
    <w:p w14:paraId="02263E5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2CF1B68" w14:textId="77777777" w:rsidR="002B083E" w:rsidRPr="000656BE" w:rsidRDefault="002B083E"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lastRenderedPageBreak/>
        <w:t xml:space="preserve">В феврале 1918 г. на Юго-Западном фронте русская 1-я боевая авиагруппа (БАГ) в составе 2-й КАО, 4-й КАО и 19-й КАО, насчитывающая около тридцати самолетов, теперь возглавляемая вновь избранным командиром И. У. Павловым, находилась в </w:t>
      </w:r>
      <w:proofErr w:type="spellStart"/>
      <w:r w:rsidRPr="000656BE">
        <w:rPr>
          <w:rFonts w:ascii="Times New Roman" w:hAnsi="Times New Roman" w:cs="Times New Roman"/>
          <w:color w:val="0070C0"/>
          <w:sz w:val="16"/>
          <w:szCs w:val="16"/>
        </w:rPr>
        <w:t>Тарнополе</w:t>
      </w:r>
      <w:proofErr w:type="spellEnd"/>
      <w:r w:rsidRPr="000656BE">
        <w:rPr>
          <w:rFonts w:ascii="Times New Roman" w:hAnsi="Times New Roman" w:cs="Times New Roman"/>
          <w:color w:val="0070C0"/>
          <w:sz w:val="16"/>
          <w:szCs w:val="16"/>
        </w:rPr>
        <w:t xml:space="preserve"> в Галиции. .</w:t>
      </w:r>
    </w:p>
    <w:p w14:paraId="2E5B273E" w14:textId="77777777" w:rsidR="002B083E" w:rsidRPr="000656BE" w:rsidRDefault="002B083E"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По мере продвижения австро-германцев некоторые летчики этой группы направились на юг России, чтобы присоединиться к белым, Смирнов и Липский, а также несколько других отправились в Сибирь, а Козаков и другие направились в Москву и, наконец, в Мурманск. Летчики 1-го БАГ, 2-го </w:t>
      </w:r>
      <w:proofErr w:type="spellStart"/>
      <w:r w:rsidRPr="000656BE">
        <w:rPr>
          <w:rFonts w:ascii="Times New Roman" w:hAnsi="Times New Roman" w:cs="Times New Roman"/>
          <w:color w:val="0070C0"/>
          <w:sz w:val="16"/>
          <w:szCs w:val="16"/>
        </w:rPr>
        <w:t>Гв</w:t>
      </w:r>
      <w:proofErr w:type="spellEnd"/>
      <w:r w:rsidRPr="000656BE">
        <w:rPr>
          <w:rFonts w:ascii="Times New Roman" w:hAnsi="Times New Roman" w:cs="Times New Roman"/>
          <w:color w:val="0070C0"/>
          <w:sz w:val="16"/>
          <w:szCs w:val="16"/>
        </w:rPr>
        <w:t xml:space="preserve"> КАО и 4-го, 7-го и 11-го КАО, 13-го </w:t>
      </w:r>
      <w:proofErr w:type="spellStart"/>
      <w:r w:rsidRPr="000656BE">
        <w:rPr>
          <w:rFonts w:ascii="Times New Roman" w:hAnsi="Times New Roman" w:cs="Times New Roman"/>
          <w:color w:val="0070C0"/>
          <w:sz w:val="16"/>
          <w:szCs w:val="16"/>
        </w:rPr>
        <w:t>авиабатальона</w:t>
      </w:r>
      <w:proofErr w:type="spellEnd"/>
      <w:r w:rsidRPr="000656BE">
        <w:rPr>
          <w:rFonts w:ascii="Times New Roman" w:hAnsi="Times New Roman" w:cs="Times New Roman"/>
          <w:color w:val="0070C0"/>
          <w:sz w:val="16"/>
          <w:szCs w:val="16"/>
        </w:rPr>
        <w:t xml:space="preserve"> вместе с некоторыми другими частями либо уничтожили, либо бросили свою технику и прекратили свое существование (23525).</w:t>
      </w:r>
    </w:p>
    <w:p w14:paraId="79FD53C8" w14:textId="77777777" w:rsidR="002B083E" w:rsidRPr="000656BE" w:rsidRDefault="002B083E" w:rsidP="009F4E52">
      <w:pPr>
        <w:spacing w:after="0" w:line="240" w:lineRule="auto"/>
        <w:jc w:val="both"/>
        <w:rPr>
          <w:rFonts w:ascii="Times New Roman" w:hAnsi="Times New Roman" w:cs="Times New Roman"/>
          <w:color w:val="0070C0"/>
          <w:sz w:val="16"/>
          <w:szCs w:val="16"/>
        </w:rPr>
      </w:pPr>
    </w:p>
    <w:p w14:paraId="06840CD5" w14:textId="77777777" w:rsidR="002B083E" w:rsidRPr="000656BE" w:rsidRDefault="002B083E"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феврале 1918 г. Горшков учредил Коллегию Московского военного округа в составе В.В. </w:t>
      </w:r>
      <w:proofErr w:type="spellStart"/>
      <w:r w:rsidRPr="000656BE">
        <w:rPr>
          <w:rFonts w:ascii="Times New Roman" w:hAnsi="Times New Roman" w:cs="Times New Roman"/>
          <w:color w:val="0070C0"/>
          <w:sz w:val="16"/>
          <w:szCs w:val="16"/>
        </w:rPr>
        <w:t>Хрипина</w:t>
      </w:r>
      <w:proofErr w:type="spellEnd"/>
      <w:r w:rsidRPr="000656BE">
        <w:rPr>
          <w:rFonts w:ascii="Times New Roman" w:hAnsi="Times New Roman" w:cs="Times New Roman"/>
          <w:color w:val="0070C0"/>
          <w:sz w:val="16"/>
          <w:szCs w:val="16"/>
        </w:rPr>
        <w:t xml:space="preserve">, В.И. Коровин, Б.И. </w:t>
      </w:r>
      <w:proofErr w:type="spellStart"/>
      <w:r w:rsidRPr="000656BE">
        <w:rPr>
          <w:rFonts w:ascii="Times New Roman" w:hAnsi="Times New Roman" w:cs="Times New Roman"/>
          <w:color w:val="0070C0"/>
          <w:sz w:val="16"/>
          <w:szCs w:val="16"/>
        </w:rPr>
        <w:t>Россинский</w:t>
      </w:r>
      <w:proofErr w:type="spellEnd"/>
      <w:r w:rsidRPr="000656BE">
        <w:rPr>
          <w:rFonts w:ascii="Times New Roman" w:hAnsi="Times New Roman" w:cs="Times New Roman"/>
          <w:color w:val="0070C0"/>
          <w:sz w:val="16"/>
          <w:szCs w:val="16"/>
        </w:rPr>
        <w:t xml:space="preserve">, Н.П. Коренев, </w:t>
      </w:r>
      <w:proofErr w:type="spellStart"/>
      <w:r w:rsidRPr="000656BE">
        <w:rPr>
          <w:rFonts w:ascii="Times New Roman" w:hAnsi="Times New Roman" w:cs="Times New Roman"/>
          <w:color w:val="0070C0"/>
          <w:sz w:val="16"/>
          <w:szCs w:val="16"/>
        </w:rPr>
        <w:t>В.Соколов</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Б.К.Вейлинг</w:t>
      </w:r>
      <w:proofErr w:type="spellEnd"/>
      <w:r w:rsidRPr="000656BE">
        <w:rPr>
          <w:rFonts w:ascii="Times New Roman" w:hAnsi="Times New Roman" w:cs="Times New Roman"/>
          <w:color w:val="0070C0"/>
          <w:sz w:val="16"/>
          <w:szCs w:val="16"/>
        </w:rPr>
        <w:t xml:space="preserve"> и другие. В их задачу входило сохранение и ремонт авиационной техники и организация кадров для красных авиационных частей. К июню они организовали Кубанский АО и Украинский АО, служивший вместе с Антоновым-Овсеенко на Украине, а также 1-ю советскую авиагруппу в Казани, Калужскую авиагруппу и другие.</w:t>
      </w:r>
    </w:p>
    <w:p w14:paraId="12ECED85" w14:textId="77777777" w:rsidR="002B083E" w:rsidRPr="000656BE" w:rsidRDefault="002B083E"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феврале 1918 г. советское воздушное сообщение было установлено между Москвой и Нижним Новгородом; Москва-Петроград; Москва-Тула; и Москва-Орел. В июне Коллегию сменило Управление воздушного флота Московского военного округа во главе с В. С. Рутковским и комиссарами В. С. Горшковым и М. М. Чугуновым (23525).</w:t>
      </w:r>
    </w:p>
    <w:p w14:paraId="2660CC41" w14:textId="77777777" w:rsidR="002B083E" w:rsidRPr="000656BE" w:rsidRDefault="002B083E" w:rsidP="009F4E52">
      <w:pPr>
        <w:spacing w:after="0" w:line="240" w:lineRule="auto"/>
        <w:jc w:val="both"/>
        <w:rPr>
          <w:rFonts w:ascii="Times New Roman" w:hAnsi="Times New Roman" w:cs="Times New Roman"/>
          <w:color w:val="0070C0"/>
          <w:sz w:val="16"/>
          <w:szCs w:val="16"/>
        </w:rPr>
      </w:pPr>
    </w:p>
    <w:p w14:paraId="6A889148" w14:textId="77777777" w:rsidR="002B083E" w:rsidRPr="000656BE" w:rsidRDefault="002B083E"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феврале 1918 г. красные сформировали дивизию воздушных кораблей (ДВК) в составе двух отрядов по два самолета «Илья Муромец» в каждом (23525).</w:t>
      </w:r>
    </w:p>
    <w:p w14:paraId="143A75CA" w14:textId="77777777" w:rsidR="002B083E" w:rsidRPr="000656BE" w:rsidRDefault="002B083E" w:rsidP="009F4E52">
      <w:pPr>
        <w:spacing w:after="0" w:line="240" w:lineRule="auto"/>
        <w:jc w:val="both"/>
        <w:rPr>
          <w:rFonts w:ascii="Times New Roman" w:hAnsi="Times New Roman" w:cs="Times New Roman"/>
          <w:color w:val="0070C0"/>
          <w:sz w:val="16"/>
          <w:szCs w:val="16"/>
        </w:rPr>
      </w:pPr>
    </w:p>
    <w:p w14:paraId="21C578D0" w14:textId="77777777" w:rsidR="002B083E" w:rsidRPr="000656BE" w:rsidRDefault="002B083E"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феврале 1918 г. Военная авиационная школа в Гатчине была эвакуирована в Егорьевск, в 80 км к юго-востоку от Москвы, с Отделом Высшего </w:t>
      </w:r>
      <w:proofErr w:type="spellStart"/>
      <w:r w:rsidRPr="000656BE">
        <w:rPr>
          <w:rFonts w:ascii="Times New Roman" w:hAnsi="Times New Roman" w:cs="Times New Roman"/>
          <w:color w:val="0070C0"/>
          <w:sz w:val="16"/>
          <w:szCs w:val="16"/>
        </w:rPr>
        <w:t>Политажа</w:t>
      </w:r>
      <w:proofErr w:type="spellEnd"/>
      <w:r w:rsidRPr="000656BE">
        <w:rPr>
          <w:rFonts w:ascii="Times New Roman" w:hAnsi="Times New Roman" w:cs="Times New Roman"/>
          <w:color w:val="0070C0"/>
          <w:sz w:val="16"/>
          <w:szCs w:val="16"/>
        </w:rPr>
        <w:t xml:space="preserve"> в Зарайске, к юго-востоку от Москвы в Рязанской губернии. В течение апреля красные эвакуировали Морское авиационное училище из Петрограда в Нижний Новгород (23525).</w:t>
      </w:r>
    </w:p>
    <w:p w14:paraId="2FB88068" w14:textId="77777777" w:rsidR="002B083E" w:rsidRPr="000656BE" w:rsidRDefault="002B083E" w:rsidP="009F4E52">
      <w:pPr>
        <w:spacing w:after="0" w:line="240" w:lineRule="auto"/>
        <w:jc w:val="both"/>
        <w:rPr>
          <w:rFonts w:ascii="Times New Roman" w:hAnsi="Times New Roman" w:cs="Times New Roman"/>
          <w:color w:val="0070C0"/>
          <w:sz w:val="16"/>
          <w:szCs w:val="16"/>
        </w:rPr>
      </w:pPr>
    </w:p>
    <w:p w14:paraId="10326AA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феврале 1918 в результате наступления германских войск Россия потеряла 500 самолетов (66,32), 150 автомобилей, 3 тыс. пудов бензина (356,29).</w:t>
      </w:r>
    </w:p>
    <w:p w14:paraId="79320A0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FB736A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феврале 1918 наступающие немецкие войска захватили около 500 российских самолетов (505,11).</w:t>
      </w:r>
    </w:p>
    <w:p w14:paraId="02B7D65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36519EC" w14:textId="77777777" w:rsidR="008338DD" w:rsidRPr="00E7370A" w:rsidRDefault="008338D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shd w:val="clear" w:color="auto" w:fill="FFFFFF"/>
        </w:rPr>
        <w:t>В феврале 1918 г. передовые германские части, не встречая активного сопротивления, вступили в Винницу, где базировалась ЭВК. Остатки местного гарнизона бежали. Команда Эскадры, по неподтвержденным данным, успела сжечь несколько "Муромцев". Таким образом, немцам достались одни поломанные и разбитые корабли. Имущество захваченной ЭВК ими было передано в руки Центральной рады. Далее судьба направила остатки российской Эскадры по двум направлениям: польскому и украинскому (19974).</w:t>
      </w:r>
    </w:p>
    <w:p w14:paraId="18A03F2A" w14:textId="77777777" w:rsidR="008338DD" w:rsidRPr="00E7370A" w:rsidRDefault="008338DD" w:rsidP="009F4E52">
      <w:pPr>
        <w:spacing w:after="0" w:line="240" w:lineRule="auto"/>
        <w:jc w:val="both"/>
        <w:rPr>
          <w:rFonts w:ascii="Times New Roman" w:hAnsi="Times New Roman" w:cs="Times New Roman"/>
          <w:sz w:val="16"/>
          <w:szCs w:val="16"/>
        </w:rPr>
      </w:pPr>
    </w:p>
    <w:p w14:paraId="56A3EC39" w14:textId="77777777" w:rsidR="008338DD" w:rsidRPr="00E7370A" w:rsidRDefault="008338D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феврале 1918 г. представителей журнала «Воздухоплаватель» и ВАК пригласили на I Все</w:t>
      </w:r>
      <w:r w:rsidRPr="00E7370A">
        <w:rPr>
          <w:rFonts w:ascii="Times New Roman" w:hAnsi="Times New Roman" w:cs="Times New Roman"/>
          <w:sz w:val="16"/>
          <w:szCs w:val="16"/>
        </w:rPr>
        <w:softHyphen/>
        <w:t>российский воздухоплавательный съезд с пра</w:t>
      </w:r>
      <w:r w:rsidRPr="00E7370A">
        <w:rPr>
          <w:rFonts w:ascii="Times New Roman" w:hAnsi="Times New Roman" w:cs="Times New Roman"/>
          <w:sz w:val="16"/>
          <w:szCs w:val="16"/>
        </w:rPr>
        <w:softHyphen/>
        <w:t xml:space="preserve">вом решающего голоса. От ВАК в работах съезда принял участие Н.А. </w:t>
      </w:r>
      <w:proofErr w:type="spellStart"/>
      <w:r w:rsidRPr="00E7370A">
        <w:rPr>
          <w:rFonts w:ascii="Times New Roman" w:hAnsi="Times New Roman" w:cs="Times New Roman"/>
          <w:sz w:val="16"/>
          <w:szCs w:val="16"/>
        </w:rPr>
        <w:t>Рынин</w:t>
      </w:r>
      <w:proofErr w:type="spellEnd"/>
      <w:r w:rsidRPr="00E7370A">
        <w:rPr>
          <w:rFonts w:ascii="Times New Roman" w:hAnsi="Times New Roman" w:cs="Times New Roman"/>
          <w:sz w:val="16"/>
          <w:szCs w:val="16"/>
        </w:rPr>
        <w:t>. Был ли делегат от журнала «Воздухоплаватель», последний номер которого вышел в апреле 1917 г., не известно (20120).</w:t>
      </w:r>
    </w:p>
    <w:p w14:paraId="69AA28DC" w14:textId="77777777" w:rsidR="008338DD" w:rsidRPr="00E7370A" w:rsidRDefault="008338DD" w:rsidP="009F4E52">
      <w:pPr>
        <w:spacing w:after="0" w:line="240" w:lineRule="auto"/>
        <w:jc w:val="both"/>
        <w:rPr>
          <w:rFonts w:ascii="Times New Roman" w:hAnsi="Times New Roman" w:cs="Times New Roman"/>
          <w:sz w:val="16"/>
          <w:szCs w:val="16"/>
        </w:rPr>
      </w:pPr>
    </w:p>
    <w:p w14:paraId="61A7B51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феврале 1918 года был создан штаб, а затем – управление воздушной обороны Петрограда. С февраля штаб подчинялся непосредственно председателю Комитета революционной обороны Петрограда Якову Свердлову, с марта – народному комиссару по военным делам Льву Троцкому. На Путиловском заводе, где находились 66 </w:t>
      </w:r>
      <w:proofErr w:type="spellStart"/>
      <w:r w:rsidRPr="00E7370A">
        <w:rPr>
          <w:rFonts w:ascii="Times New Roman" w:hAnsi="Times New Roman" w:cs="Times New Roman"/>
          <w:sz w:val="16"/>
          <w:szCs w:val="16"/>
        </w:rPr>
        <w:t>противосамолетных</w:t>
      </w:r>
      <w:proofErr w:type="spellEnd"/>
      <w:r w:rsidRPr="00E7370A">
        <w:rPr>
          <w:rFonts w:ascii="Times New Roman" w:hAnsi="Times New Roman" w:cs="Times New Roman"/>
          <w:sz w:val="16"/>
          <w:szCs w:val="16"/>
        </w:rPr>
        <w:t xml:space="preserve"> пушек, начато формирование стального артиллерийского дивизиона (10109).</w:t>
      </w:r>
    </w:p>
    <w:p w14:paraId="79DBA84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AD4542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феврале 1918 г. ГВСУ приказом </w:t>
      </w:r>
      <w:proofErr w:type="spellStart"/>
      <w:r w:rsidRPr="00E7370A">
        <w:rPr>
          <w:rFonts w:ascii="Times New Roman" w:hAnsi="Times New Roman" w:cs="Times New Roman"/>
          <w:sz w:val="16"/>
          <w:szCs w:val="16"/>
        </w:rPr>
        <w:t>Наркомвоенкома</w:t>
      </w:r>
      <w:proofErr w:type="spellEnd"/>
      <w:r w:rsidRPr="00E7370A">
        <w:rPr>
          <w:rFonts w:ascii="Times New Roman" w:hAnsi="Times New Roman" w:cs="Times New Roman"/>
          <w:sz w:val="16"/>
          <w:szCs w:val="16"/>
        </w:rPr>
        <w:t xml:space="preserve"> в своем прежнем составе было ликвидировано. В марте был введен в действие его новый штат во главе с коллегией. В апреле он дополняется организационно-мобилизационным отделом (9090).</w:t>
      </w:r>
    </w:p>
    <w:p w14:paraId="3EAC852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B7DEDA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феврале 1918 г. австро-германским войскам в составе ЭВК досталось до шести самолетов С-16, а затем они находились в составе украинизированной “Эскадры </w:t>
      </w:r>
      <w:proofErr w:type="spellStart"/>
      <w:r w:rsidRPr="00E7370A">
        <w:rPr>
          <w:rFonts w:ascii="Times New Roman" w:hAnsi="Times New Roman" w:cs="Times New Roman"/>
          <w:sz w:val="16"/>
          <w:szCs w:val="16"/>
        </w:rPr>
        <w:t>повiтровiх</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кораблiв</w:t>
      </w:r>
      <w:proofErr w:type="spellEnd"/>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прекратившей свое существование осенью того же года. О применении С-16сер. в ЭВК сохранилось очень мало информаций. Главное внимание в боевой деятельности этого подразделения уделялось полетам воздушных кора6лей “Илья Муромец</w:t>
      </w:r>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Малые самолеты в ЭВК выполняли вспомогательные функции и не имели даже собственных экипажей. С-16сер. преимущественно использовались для учебных целей в школе ЭВК и тренировочных полетов в боевых отрядах “</w:t>
      </w:r>
      <w:proofErr w:type="spellStart"/>
      <w:r w:rsidRPr="00E7370A">
        <w:rPr>
          <w:rFonts w:ascii="Times New Roman" w:hAnsi="Times New Roman" w:cs="Times New Roman"/>
          <w:sz w:val="16"/>
          <w:szCs w:val="16"/>
        </w:rPr>
        <w:t>муромцев</w:t>
      </w:r>
      <w:proofErr w:type="spellEnd"/>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Там, в отличие от истребительных авиаотрядов, отношение к С-16сер, было вполне доброжелательным. Опытному персоналу хорошо оборудованных мастерских ЭВК удалось устранить под непосредственным руководством И. И. Сикорского и Г. И. Лаврова ряд недостатков С-16сер., вызванных небрежностью сборки и отсутствием на заводе кондиционных материалов. Пилотажные характеристики хорошо отрегулированного самолета были столь высокими, что С-16сер. широко использовались для обучения на них начинающих пилотов. Многие прославившиеся впоследствии летчики прошли подготовку в школе ЭВК на С-16. Так, “артиллерийский офицер” воздушного корабля “Илья Муромец “капитан А. Н. </w:t>
      </w:r>
      <w:proofErr w:type="spellStart"/>
      <w:r w:rsidRPr="00E7370A">
        <w:rPr>
          <w:rFonts w:ascii="Times New Roman" w:hAnsi="Times New Roman" w:cs="Times New Roman"/>
          <w:sz w:val="16"/>
          <w:szCs w:val="16"/>
        </w:rPr>
        <w:t>Журавченко</w:t>
      </w:r>
      <w:proofErr w:type="spellEnd"/>
      <w:r w:rsidRPr="00E7370A">
        <w:rPr>
          <w:rFonts w:ascii="Times New Roman" w:hAnsi="Times New Roman" w:cs="Times New Roman"/>
          <w:sz w:val="16"/>
          <w:szCs w:val="16"/>
        </w:rPr>
        <w:t>, ставший позднее профессором, крупнейшим советским специалистом по динамике полета, сдал 11 ноября 1916 г. на С-16сер. экзамен на звание военного летчика. До этого он совершил часовой самостоятельный полет, поднявшись на высоту 2670 м и спустившись по спирали на место взлета. Ведущим инструктором по обучению полетам на С-16сер. был поручик А, А. Кованько. В боевых отрядах ЭВК самолеты С-16сер. использовались для тренировок летчиков с целью сбережения ресурса “</w:t>
      </w:r>
      <w:proofErr w:type="spellStart"/>
      <w:r w:rsidRPr="00E7370A">
        <w:rPr>
          <w:rFonts w:ascii="Times New Roman" w:hAnsi="Times New Roman" w:cs="Times New Roman"/>
          <w:sz w:val="16"/>
          <w:szCs w:val="16"/>
        </w:rPr>
        <w:t>муромцев</w:t>
      </w:r>
      <w:proofErr w:type="spellEnd"/>
      <w:r w:rsidRPr="00E7370A">
        <w:rPr>
          <w:rFonts w:ascii="Times New Roman" w:hAnsi="Times New Roman" w:cs="Times New Roman"/>
          <w:sz w:val="16"/>
          <w:szCs w:val="16"/>
        </w:rPr>
        <w:t>” и для связи с другими отрядами и базой ЭВК. Известно также, что летчики “</w:t>
      </w:r>
      <w:proofErr w:type="spellStart"/>
      <w:r w:rsidRPr="00E7370A">
        <w:rPr>
          <w:rFonts w:ascii="Times New Roman" w:hAnsi="Times New Roman" w:cs="Times New Roman"/>
          <w:sz w:val="16"/>
          <w:szCs w:val="16"/>
        </w:rPr>
        <w:t>муромцев</w:t>
      </w:r>
      <w:proofErr w:type="spellEnd"/>
      <w:r w:rsidRPr="00E7370A">
        <w:rPr>
          <w:rFonts w:ascii="Times New Roman" w:hAnsi="Times New Roman" w:cs="Times New Roman"/>
          <w:sz w:val="16"/>
          <w:szCs w:val="16"/>
        </w:rPr>
        <w:t xml:space="preserve">” поднимались на приписанных к боевым отрядам “Сикорских-маленьких” для перехвата вражеских самолетов, совершавших налеты на аэродромы базирования воздушных кораблей, но сведений о каких-либо выдающихся победах не имеется. Главной причиной ограниченного применения С-16сер. в качестве истребителей-перехватчиков в ЭВК, так </w:t>
      </w:r>
      <w:proofErr w:type="gramStart"/>
      <w:r w:rsidRPr="00E7370A">
        <w:rPr>
          <w:rFonts w:ascii="Times New Roman" w:hAnsi="Times New Roman" w:cs="Times New Roman"/>
          <w:sz w:val="16"/>
          <w:szCs w:val="16"/>
        </w:rPr>
        <w:t>же</w:t>
      </w:r>
      <w:proofErr w:type="gramEnd"/>
      <w:r w:rsidRPr="00E7370A">
        <w:rPr>
          <w:rFonts w:ascii="Times New Roman" w:hAnsi="Times New Roman" w:cs="Times New Roman"/>
          <w:sz w:val="16"/>
          <w:szCs w:val="16"/>
        </w:rPr>
        <w:t xml:space="preserve"> как и в истребительных авиаотрядах, было отсутствие мощных двигателей. Эскадра получила ля своих легких самолетов только “</w:t>
      </w:r>
      <w:proofErr w:type="spellStart"/>
      <w:r w:rsidRPr="00E7370A">
        <w:rPr>
          <w:rFonts w:ascii="Times New Roman" w:hAnsi="Times New Roman" w:cs="Times New Roman"/>
          <w:sz w:val="16"/>
          <w:szCs w:val="16"/>
        </w:rPr>
        <w:t>ремонтно</w:t>
      </w:r>
      <w:proofErr w:type="spellEnd"/>
      <w:r w:rsidRPr="00E7370A">
        <w:rPr>
          <w:rFonts w:ascii="Times New Roman" w:hAnsi="Times New Roman" w:cs="Times New Roman"/>
          <w:sz w:val="16"/>
          <w:szCs w:val="16"/>
        </w:rPr>
        <w:t xml:space="preserve">” моторы, да и то с огромным трудом. Августейший заведующий “легкой” авиацией наотрез отказывался делиться новейшими двигателями с истребителями “тяжелой” авиации, не без злорадства напоминая управлению </w:t>
      </w:r>
      <w:proofErr w:type="spellStart"/>
      <w:r w:rsidRPr="00E7370A">
        <w:rPr>
          <w:rFonts w:ascii="Times New Roman" w:hAnsi="Times New Roman" w:cs="Times New Roman"/>
          <w:sz w:val="16"/>
          <w:szCs w:val="16"/>
        </w:rPr>
        <w:t>Военно</w:t>
      </w:r>
      <w:proofErr w:type="spellEnd"/>
      <w:r w:rsidRPr="00E7370A">
        <w:rPr>
          <w:rFonts w:ascii="Times New Roman" w:hAnsi="Times New Roman" w:cs="Times New Roman"/>
          <w:sz w:val="16"/>
          <w:szCs w:val="16"/>
        </w:rPr>
        <w:t xml:space="preserve"> воздушного Флота (ВВФ</w:t>
      </w:r>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что в 1915 г. генерал Шидловский “отрицал необходимость охраны “</w:t>
      </w:r>
      <w:proofErr w:type="spellStart"/>
      <w:r w:rsidRPr="00E7370A">
        <w:rPr>
          <w:rFonts w:ascii="Times New Roman" w:hAnsi="Times New Roman" w:cs="Times New Roman"/>
          <w:sz w:val="16"/>
          <w:szCs w:val="16"/>
        </w:rPr>
        <w:t>муромцев</w:t>
      </w:r>
      <w:proofErr w:type="spellEnd"/>
      <w:r w:rsidRPr="00E7370A">
        <w:rPr>
          <w:rFonts w:ascii="Times New Roman" w:hAnsi="Times New Roman" w:cs="Times New Roman"/>
          <w:sz w:val="16"/>
          <w:szCs w:val="16"/>
        </w:rPr>
        <w:t>” истребителями” , доказывая их высокую боевую неуязвимость. Великий Князь не хотел учитывать, что на дворе стоял уже 1917 год и “муромцам” нужны были истребители хотя бы для прикрытия мест базирования. В результате на С-16сер. в ЭВК ставились двигатели, которые удавалось “выбить” для официально утвержденных учебных самолетов эскадренной школы. Это были подержанные моторы “Гном</w:t>
      </w:r>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“Рон” и “</w:t>
      </w:r>
      <w:proofErr w:type="spellStart"/>
      <w:r w:rsidRPr="00E7370A">
        <w:rPr>
          <w:rFonts w:ascii="Times New Roman" w:hAnsi="Times New Roman" w:cs="Times New Roman"/>
          <w:sz w:val="16"/>
          <w:szCs w:val="16"/>
        </w:rPr>
        <w:t>Калеп</w:t>
      </w:r>
      <w:proofErr w:type="spellEnd"/>
      <w:r w:rsidRPr="00E7370A">
        <w:rPr>
          <w:rFonts w:ascii="Times New Roman" w:hAnsi="Times New Roman" w:cs="Times New Roman"/>
          <w:sz w:val="16"/>
          <w:szCs w:val="16"/>
        </w:rPr>
        <w:t xml:space="preserve">” различной мощности. Например, в ноябре 1917 г. “долгожителю” </w:t>
      </w:r>
      <w:proofErr w:type="spellStart"/>
      <w:r w:rsidRPr="00E7370A">
        <w:rPr>
          <w:rFonts w:ascii="Times New Roman" w:hAnsi="Times New Roman" w:cs="Times New Roman"/>
          <w:sz w:val="16"/>
          <w:szCs w:val="16"/>
        </w:rPr>
        <w:t>Nо</w:t>
      </w:r>
      <w:proofErr w:type="spellEnd"/>
      <w:r w:rsidRPr="00E7370A">
        <w:rPr>
          <w:rFonts w:ascii="Times New Roman" w:hAnsi="Times New Roman" w:cs="Times New Roman"/>
          <w:sz w:val="16"/>
          <w:szCs w:val="16"/>
        </w:rPr>
        <w:t>. 202 эксплуатировался с “Гномом” в 50 л. с., снятым со старого учебного “Фармана1Ч</w:t>
      </w:r>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Были проблемы также и с вооружением самолетов. В связи с недостаточной надежностью синхронизаторов Лаврова пулеметы на С-16сер. перенесли в процессе эксплуатации на верхнее крыло, Пулеметы, кстати, также были “ремонтные” , т.е. добытые всеми правдами и неправдами благодаря связям М, В. Шидловского после ремонта на Тульском оружейном заводе, Естественно, оснащенные слабосильными моторами и недостаточно эффективным вооружением, эскадренные С-16сер. оказывали на противника больше моральное, чем боевое воздействие. Поднявшись с аэродрома базирования отряда “</w:t>
      </w:r>
      <w:proofErr w:type="spellStart"/>
      <w:r w:rsidRPr="00E7370A">
        <w:rPr>
          <w:rFonts w:ascii="Times New Roman" w:hAnsi="Times New Roman" w:cs="Times New Roman"/>
          <w:sz w:val="16"/>
          <w:szCs w:val="16"/>
        </w:rPr>
        <w:t>муромцев</w:t>
      </w:r>
      <w:proofErr w:type="spellEnd"/>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они могли спугнуть вражеский бомбардировщик, но догнать и связать его боем были уже не в состоянии. Самолеты С-15сер. показали пример исключительного по тем временам “долгожительство</w:t>
      </w:r>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Их “служба” не прекратилась с падением Украинской Народной Республики, уже в 1918 г. летчики переправили всеми правдами и неправдами часть войскового авиационного имущества на Дон в формируемую Добровольческую Армию. Особенно много удалось захватить в 1919 г., когда Вооруженные Силы Юга России заняли большую часть </w:t>
      </w:r>
      <w:proofErr w:type="spellStart"/>
      <w:r w:rsidRPr="00E7370A">
        <w:rPr>
          <w:rFonts w:ascii="Times New Roman" w:hAnsi="Times New Roman" w:cs="Times New Roman"/>
          <w:sz w:val="16"/>
          <w:szCs w:val="16"/>
        </w:rPr>
        <w:t>фкраины</w:t>
      </w:r>
      <w:proofErr w:type="spellEnd"/>
      <w:r w:rsidRPr="00E7370A">
        <w:rPr>
          <w:rFonts w:ascii="Times New Roman" w:hAnsi="Times New Roman" w:cs="Times New Roman"/>
          <w:sz w:val="16"/>
          <w:szCs w:val="16"/>
        </w:rPr>
        <w:t xml:space="preserve"> (11188).</w:t>
      </w:r>
    </w:p>
    <w:p w14:paraId="2914205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429E5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феврале 1918 штабс-капитан </w:t>
      </w:r>
      <w:proofErr w:type="spellStart"/>
      <w:r w:rsidRPr="00E7370A">
        <w:rPr>
          <w:rFonts w:ascii="Times New Roman" w:hAnsi="Times New Roman" w:cs="Times New Roman"/>
          <w:sz w:val="16"/>
          <w:szCs w:val="16"/>
        </w:rPr>
        <w:t>Г.В.Грек</w:t>
      </w:r>
      <w:proofErr w:type="spellEnd"/>
      <w:r w:rsidRPr="00E7370A">
        <w:rPr>
          <w:rFonts w:ascii="Times New Roman" w:hAnsi="Times New Roman" w:cs="Times New Roman"/>
          <w:sz w:val="16"/>
          <w:szCs w:val="16"/>
        </w:rPr>
        <w:t xml:space="preserve"> улетел из Винницы в Киев, прапорщик </w:t>
      </w:r>
      <w:proofErr w:type="spellStart"/>
      <w:r w:rsidRPr="00E7370A">
        <w:rPr>
          <w:rFonts w:ascii="Times New Roman" w:hAnsi="Times New Roman" w:cs="Times New Roman"/>
          <w:sz w:val="16"/>
          <w:szCs w:val="16"/>
        </w:rPr>
        <w:t>А.В.Насонов</w:t>
      </w:r>
      <w:proofErr w:type="spellEnd"/>
      <w:r w:rsidRPr="00E7370A">
        <w:rPr>
          <w:rFonts w:ascii="Times New Roman" w:hAnsi="Times New Roman" w:cs="Times New Roman"/>
          <w:sz w:val="16"/>
          <w:szCs w:val="16"/>
        </w:rPr>
        <w:t xml:space="preserve"> сел в Борисове, где сжег свой корабль при приближении противника. 9/22 февраля 1918 г принял старт "Киевский", на борту которого находились полковник </w:t>
      </w:r>
      <w:proofErr w:type="spellStart"/>
      <w:r w:rsidRPr="00E7370A">
        <w:rPr>
          <w:rFonts w:ascii="Times New Roman" w:hAnsi="Times New Roman" w:cs="Times New Roman"/>
          <w:sz w:val="16"/>
          <w:szCs w:val="16"/>
        </w:rPr>
        <w:t>И.Башко</w:t>
      </w:r>
      <w:proofErr w:type="spellEnd"/>
      <w:r w:rsidRPr="00E7370A">
        <w:rPr>
          <w:rFonts w:ascii="Times New Roman" w:hAnsi="Times New Roman" w:cs="Times New Roman"/>
          <w:sz w:val="16"/>
          <w:szCs w:val="16"/>
        </w:rPr>
        <w:t xml:space="preserve">, капитан </w:t>
      </w:r>
      <w:proofErr w:type="spellStart"/>
      <w:r w:rsidRPr="00E7370A">
        <w:rPr>
          <w:rFonts w:ascii="Times New Roman" w:hAnsi="Times New Roman" w:cs="Times New Roman"/>
          <w:sz w:val="16"/>
          <w:szCs w:val="16"/>
        </w:rPr>
        <w:t>В.Моисеенко</w:t>
      </w:r>
      <w:proofErr w:type="spellEnd"/>
      <w:r w:rsidRPr="00E7370A">
        <w:rPr>
          <w:rFonts w:ascii="Times New Roman" w:hAnsi="Times New Roman" w:cs="Times New Roman"/>
          <w:sz w:val="16"/>
          <w:szCs w:val="16"/>
        </w:rPr>
        <w:t xml:space="preserve">, мотористы </w:t>
      </w:r>
      <w:proofErr w:type="spellStart"/>
      <w:r w:rsidRPr="00E7370A">
        <w:rPr>
          <w:rFonts w:ascii="Times New Roman" w:hAnsi="Times New Roman" w:cs="Times New Roman"/>
          <w:sz w:val="16"/>
          <w:szCs w:val="16"/>
        </w:rPr>
        <w:t>Ф.Грошев</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И.Григорьев</w:t>
      </w:r>
      <w:proofErr w:type="spellEnd"/>
      <w:r w:rsidRPr="00E7370A">
        <w:rPr>
          <w:rFonts w:ascii="Times New Roman" w:hAnsi="Times New Roman" w:cs="Times New Roman"/>
          <w:sz w:val="16"/>
          <w:szCs w:val="16"/>
        </w:rPr>
        <w:t xml:space="preserve">. Командир предполагал лететь в сторону Смоленска, чтобы выйти из области действия неприятельских войск. Неблагоприятные погодные условия - снег и низкие облака, вынудили пилота через 2 часа 20 минут сесть в Бобруйске, который был занят частями 1-го Польского корпуса генерала </w:t>
      </w:r>
      <w:proofErr w:type="spellStart"/>
      <w:r w:rsidRPr="00E7370A">
        <w:rPr>
          <w:rFonts w:ascii="Times New Roman" w:hAnsi="Times New Roman" w:cs="Times New Roman"/>
          <w:sz w:val="16"/>
          <w:szCs w:val="16"/>
        </w:rPr>
        <w:t>Довбор-Мусницко</w:t>
      </w:r>
      <w:proofErr w:type="spellEnd"/>
      <w:r w:rsidRPr="00E7370A">
        <w:rPr>
          <w:rFonts w:ascii="Times New Roman" w:hAnsi="Times New Roman" w:cs="Times New Roman"/>
          <w:sz w:val="16"/>
          <w:szCs w:val="16"/>
        </w:rPr>
        <w:t xml:space="preserve"> го. Башко был арестован легионерами (якобы за участие в бомбардировке польских войск). Остальные три члена экипажа получили пропуска для въезда </w:t>
      </w:r>
      <w:proofErr w:type="gramStart"/>
      <w:r w:rsidRPr="00E7370A">
        <w:rPr>
          <w:rFonts w:ascii="Times New Roman" w:hAnsi="Times New Roman" w:cs="Times New Roman"/>
          <w:sz w:val="16"/>
          <w:szCs w:val="16"/>
        </w:rPr>
        <w:t>в Россию</w:t>
      </w:r>
      <w:proofErr w:type="gramEnd"/>
      <w:r w:rsidRPr="00E7370A">
        <w:rPr>
          <w:rFonts w:ascii="Times New Roman" w:hAnsi="Times New Roman" w:cs="Times New Roman"/>
          <w:sz w:val="16"/>
          <w:szCs w:val="16"/>
        </w:rPr>
        <w:t xml:space="preserve"> и они добрались до Смоленска. Вскоре командира "Киевского" отпустили на поруки Начальника авиации подполковника </w:t>
      </w:r>
      <w:proofErr w:type="spellStart"/>
      <w:r w:rsidRPr="00E7370A">
        <w:rPr>
          <w:rFonts w:ascii="Times New Roman" w:hAnsi="Times New Roman" w:cs="Times New Roman"/>
          <w:sz w:val="16"/>
          <w:szCs w:val="16"/>
        </w:rPr>
        <w:t>Абакановича</w:t>
      </w:r>
      <w:proofErr w:type="spellEnd"/>
      <w:r w:rsidRPr="00E7370A">
        <w:rPr>
          <w:rFonts w:ascii="Times New Roman" w:hAnsi="Times New Roman" w:cs="Times New Roman"/>
          <w:sz w:val="16"/>
          <w:szCs w:val="16"/>
        </w:rPr>
        <w:t xml:space="preserve">. 3 марта 1918 г. полковник </w:t>
      </w:r>
      <w:proofErr w:type="spellStart"/>
      <w:r w:rsidRPr="00E7370A">
        <w:rPr>
          <w:rFonts w:ascii="Times New Roman" w:hAnsi="Times New Roman" w:cs="Times New Roman"/>
          <w:sz w:val="16"/>
          <w:szCs w:val="16"/>
        </w:rPr>
        <w:t>И.С.Башко</w:t>
      </w:r>
      <w:proofErr w:type="spellEnd"/>
      <w:r w:rsidRPr="00E7370A">
        <w:rPr>
          <w:rFonts w:ascii="Times New Roman" w:hAnsi="Times New Roman" w:cs="Times New Roman"/>
          <w:sz w:val="16"/>
          <w:szCs w:val="16"/>
        </w:rPr>
        <w:t xml:space="preserve"> со своим "Муромцем" прибыл на аэродром Пуховичи под Бобруйском на укомплектование в авиацию 1-го Польского корпуса (</w:t>
      </w:r>
      <w:proofErr w:type="spellStart"/>
      <w:r w:rsidRPr="00E7370A">
        <w:rPr>
          <w:rFonts w:ascii="Times New Roman" w:hAnsi="Times New Roman" w:cs="Times New Roman"/>
          <w:sz w:val="16"/>
          <w:szCs w:val="16"/>
        </w:rPr>
        <w:t>Awiacja</w:t>
      </w:r>
      <w:proofErr w:type="spellEnd"/>
      <w:r w:rsidRPr="00E7370A">
        <w:rPr>
          <w:rFonts w:ascii="Times New Roman" w:hAnsi="Times New Roman" w:cs="Times New Roman"/>
          <w:sz w:val="16"/>
          <w:szCs w:val="16"/>
        </w:rPr>
        <w:t xml:space="preserve"> I </w:t>
      </w:r>
      <w:proofErr w:type="spellStart"/>
      <w:r w:rsidRPr="00E7370A">
        <w:rPr>
          <w:rFonts w:ascii="Times New Roman" w:hAnsi="Times New Roman" w:cs="Times New Roman"/>
          <w:sz w:val="16"/>
          <w:szCs w:val="16"/>
        </w:rPr>
        <w:t>Polskiego</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Korpusu</w:t>
      </w:r>
      <w:proofErr w:type="spellEnd"/>
      <w:r w:rsidRPr="00E7370A">
        <w:rPr>
          <w:rFonts w:ascii="Times New Roman" w:hAnsi="Times New Roman" w:cs="Times New Roman"/>
          <w:sz w:val="16"/>
          <w:szCs w:val="16"/>
        </w:rPr>
        <w:t xml:space="preserve">). На основании приказа №185 по авиации корпуса и своего рапорта за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w:t>
      </w:r>
      <w:proofErr w:type="spellStart"/>
      <w:r w:rsidRPr="00E7370A">
        <w:rPr>
          <w:rFonts w:ascii="Times New Roman" w:hAnsi="Times New Roman" w:cs="Times New Roman"/>
          <w:sz w:val="16"/>
          <w:szCs w:val="16"/>
        </w:rPr>
        <w:t>Довбор-Мусницким</w:t>
      </w:r>
      <w:proofErr w:type="spellEnd"/>
      <w:r w:rsidRPr="00E7370A">
        <w:rPr>
          <w:rFonts w:ascii="Times New Roman" w:hAnsi="Times New Roman" w:cs="Times New Roman"/>
          <w:sz w:val="16"/>
          <w:szCs w:val="16"/>
        </w:rPr>
        <w:t xml:space="preserve"> авиации 1-го Польского корпуса. На борту корабля находились полковник </w:t>
      </w:r>
      <w:proofErr w:type="spellStart"/>
      <w:r w:rsidRPr="00E7370A">
        <w:rPr>
          <w:rFonts w:ascii="Times New Roman" w:hAnsi="Times New Roman" w:cs="Times New Roman"/>
          <w:sz w:val="16"/>
          <w:szCs w:val="16"/>
        </w:rPr>
        <w:t>И.Башко</w:t>
      </w:r>
      <w:proofErr w:type="spellEnd"/>
      <w:r w:rsidRPr="00E7370A">
        <w:rPr>
          <w:rFonts w:ascii="Times New Roman" w:hAnsi="Times New Roman" w:cs="Times New Roman"/>
          <w:sz w:val="16"/>
          <w:szCs w:val="16"/>
        </w:rPr>
        <w:t xml:space="preserve"> и начальник авиации корпуса подполковник </w:t>
      </w:r>
      <w:proofErr w:type="spellStart"/>
      <w:r w:rsidRPr="00E7370A">
        <w:rPr>
          <w:rFonts w:ascii="Times New Roman" w:hAnsi="Times New Roman" w:cs="Times New Roman"/>
          <w:sz w:val="16"/>
          <w:szCs w:val="16"/>
        </w:rPr>
        <w:t>П.Абаканович</w:t>
      </w:r>
      <w:proofErr w:type="spellEnd"/>
      <w:r w:rsidRPr="00E7370A">
        <w:rPr>
          <w:rFonts w:ascii="Times New Roman" w:hAnsi="Times New Roman" w:cs="Times New Roman"/>
          <w:sz w:val="16"/>
          <w:szCs w:val="16"/>
        </w:rPr>
        <w:t xml:space="preserve"> (12038).</w:t>
      </w:r>
    </w:p>
    <w:p w14:paraId="5648D57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3314CC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феврале 1918 ЦК и Правительство обратились к военспецам, имеющим необходимые технические знания и военный опыт с призывом идти в КА (505,23).</w:t>
      </w:r>
    </w:p>
    <w:p w14:paraId="555C653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4A485F0" w14:textId="77777777" w:rsidR="00396420" w:rsidRPr="00E7370A" w:rsidRDefault="00396420" w:rsidP="009F4E52">
      <w:pPr>
        <w:pStyle w:val="p1"/>
        <w:spacing w:before="0" w:beforeAutospacing="0" w:after="0" w:afterAutospacing="0"/>
        <w:jc w:val="both"/>
        <w:rPr>
          <w:sz w:val="16"/>
          <w:szCs w:val="16"/>
        </w:rPr>
      </w:pPr>
      <w:r w:rsidRPr="00E7370A">
        <w:rPr>
          <w:sz w:val="16"/>
          <w:szCs w:val="16"/>
        </w:rPr>
        <w:t>В феврале 1918 года возникла ситуация, когда руководство военного ведомства стало проводить политику, идущую вразрез с планами большевистского руководства. Поэтому Ленин и его «соратники» должны были направить военное строительство в русло первоочередных государственных задач — они понимали, что без сильной армии невозможна сильная власть (18385).</w:t>
      </w:r>
    </w:p>
    <w:p w14:paraId="46B32B8B" w14:textId="77777777" w:rsidR="00396420" w:rsidRPr="00E7370A" w:rsidRDefault="00396420" w:rsidP="009F4E52">
      <w:pPr>
        <w:pStyle w:val="p1"/>
        <w:spacing w:before="0" w:beforeAutospacing="0" w:after="0" w:afterAutospacing="0"/>
        <w:jc w:val="both"/>
        <w:rPr>
          <w:sz w:val="16"/>
          <w:szCs w:val="16"/>
        </w:rPr>
      </w:pPr>
    </w:p>
    <w:p w14:paraId="629A47CA" w14:textId="77777777" w:rsidR="00396420" w:rsidRPr="00E7370A" w:rsidRDefault="0039642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феврале 1918 г. число членов Коллегии Воздушного флота Республики увеличилось путем кооптирования в ВК УВФР М.В. Любченко – представителя от Коллегии «по организации </w:t>
      </w:r>
      <w:proofErr w:type="spellStart"/>
      <w:r w:rsidRPr="00E7370A">
        <w:rPr>
          <w:rFonts w:ascii="Times New Roman" w:hAnsi="Times New Roman" w:cs="Times New Roman"/>
          <w:sz w:val="16"/>
          <w:szCs w:val="16"/>
        </w:rPr>
        <w:t>РабочеКрестьянской</w:t>
      </w:r>
      <w:proofErr w:type="spellEnd"/>
      <w:r w:rsidRPr="00E7370A">
        <w:rPr>
          <w:rFonts w:ascii="Times New Roman" w:hAnsi="Times New Roman" w:cs="Times New Roman"/>
          <w:sz w:val="16"/>
          <w:szCs w:val="16"/>
        </w:rPr>
        <w:t xml:space="preserve"> Красной Армии». Таким образом, в результате полуторамесячной работы «в интересах сохранения народных средств и проведения принципов народовластия» была учреждена для ведения сухопутной и морской авиации Всероссийская коллегия по управлению Воздушным Флотом (19566).</w:t>
      </w:r>
    </w:p>
    <w:p w14:paraId="53C0F77C" w14:textId="77777777" w:rsidR="00396420" w:rsidRPr="00E7370A" w:rsidRDefault="00396420" w:rsidP="009F4E52">
      <w:pPr>
        <w:spacing w:after="0" w:line="240" w:lineRule="auto"/>
        <w:jc w:val="both"/>
        <w:rPr>
          <w:rFonts w:ascii="Times New Roman" w:hAnsi="Times New Roman" w:cs="Times New Roman"/>
          <w:sz w:val="16"/>
          <w:szCs w:val="16"/>
        </w:rPr>
      </w:pPr>
    </w:p>
    <w:p w14:paraId="2CE3277D" w14:textId="7464CCD6" w:rsidR="00396420" w:rsidRPr="00E7370A" w:rsidRDefault="00396420" w:rsidP="009F4E52">
      <w:pPr>
        <w:pStyle w:val="p1"/>
        <w:spacing w:before="0" w:beforeAutospacing="0" w:after="0" w:afterAutospacing="0"/>
        <w:jc w:val="both"/>
        <w:rPr>
          <w:sz w:val="16"/>
          <w:szCs w:val="16"/>
        </w:rPr>
      </w:pPr>
      <w:r w:rsidRPr="00E7370A">
        <w:rPr>
          <w:sz w:val="16"/>
          <w:szCs w:val="16"/>
        </w:rPr>
        <w:t>В феврале 1918 года В.И. Ленина - председатель СНК призвал</w:t>
      </w:r>
      <w:r w:rsidR="00D30863">
        <w:rPr>
          <w:sz w:val="16"/>
          <w:szCs w:val="16"/>
        </w:rPr>
        <w:t xml:space="preserve"> </w:t>
      </w:r>
      <w:r w:rsidRPr="00E7370A">
        <w:rPr>
          <w:rStyle w:val="af0"/>
          <w:rFonts w:eastAsiaTheme="majorEastAsia"/>
          <w:i w:val="0"/>
          <w:sz w:val="16"/>
          <w:szCs w:val="16"/>
        </w:rPr>
        <w:t>«готовить революционную армию не фразами и возгласами…, а</w:t>
      </w:r>
      <w:r w:rsidR="00D30863">
        <w:rPr>
          <w:rStyle w:val="af0"/>
          <w:rFonts w:eastAsiaTheme="majorEastAsia"/>
          <w:i w:val="0"/>
          <w:sz w:val="16"/>
          <w:szCs w:val="16"/>
        </w:rPr>
        <w:t xml:space="preserve"> </w:t>
      </w:r>
      <w:r w:rsidRPr="00E7370A">
        <w:rPr>
          <w:rStyle w:val="a7"/>
          <w:rFonts w:eastAsiaTheme="majorEastAsia"/>
          <w:b w:val="0"/>
          <w:iCs/>
          <w:sz w:val="16"/>
          <w:szCs w:val="16"/>
        </w:rPr>
        <w:t>организационной</w:t>
      </w:r>
      <w:r w:rsidR="00D30863">
        <w:rPr>
          <w:rStyle w:val="a7"/>
          <w:rFonts w:eastAsiaTheme="majorEastAsia"/>
          <w:b w:val="0"/>
          <w:iCs/>
          <w:sz w:val="16"/>
          <w:szCs w:val="16"/>
        </w:rPr>
        <w:t xml:space="preserve"> </w:t>
      </w:r>
      <w:r w:rsidRPr="00E7370A">
        <w:rPr>
          <w:rStyle w:val="af0"/>
          <w:rFonts w:eastAsiaTheme="majorEastAsia"/>
          <w:i w:val="0"/>
          <w:sz w:val="16"/>
          <w:szCs w:val="16"/>
        </w:rPr>
        <w:t>работой, делом, созданием серьёзной, всенародной, могучей армии»</w:t>
      </w:r>
      <w:r w:rsidRPr="00E7370A">
        <w:rPr>
          <w:sz w:val="16"/>
          <w:szCs w:val="16"/>
        </w:rPr>
        <w:t>[241] — переходить ко «всеобщему вооружению народа» Ленин не собирался: по миновании угрозы захвата Петрограда и потери власти председатель СНК предполагал постепенно возрождать вооружённые силы (18385).</w:t>
      </w:r>
    </w:p>
    <w:p w14:paraId="216EBF47" w14:textId="77777777" w:rsidR="00396420" w:rsidRPr="00E7370A" w:rsidRDefault="00396420" w:rsidP="009F4E52">
      <w:pPr>
        <w:pStyle w:val="p1"/>
        <w:spacing w:before="0" w:beforeAutospacing="0" w:after="0" w:afterAutospacing="0"/>
        <w:jc w:val="both"/>
        <w:rPr>
          <w:sz w:val="16"/>
          <w:szCs w:val="16"/>
        </w:rPr>
      </w:pPr>
    </w:p>
    <w:p w14:paraId="30ACCA9B" w14:textId="77777777" w:rsidR="00396420" w:rsidRPr="00E7370A" w:rsidRDefault="00396420" w:rsidP="009F4E52">
      <w:pPr>
        <w:pStyle w:val="p1"/>
        <w:spacing w:before="0" w:beforeAutospacing="0" w:after="0" w:afterAutospacing="0"/>
        <w:jc w:val="both"/>
        <w:rPr>
          <w:sz w:val="16"/>
          <w:szCs w:val="16"/>
        </w:rPr>
      </w:pPr>
      <w:r w:rsidRPr="00E7370A">
        <w:rPr>
          <w:sz w:val="16"/>
          <w:szCs w:val="16"/>
        </w:rPr>
        <w:t>В феврале 1918 года захват Нарвы и угроза Петрограду окончательно убедили большевистское руководство, что на развал германской армии и мировую революцию всерьёз рассчитывать не следует. Точно датировать начало прозрения председателя Совнаркома В.И. Ленина практически невозможно. Документы позволяют предположить, что взгляды СНК в целом и его председателя в частности начали меняться во второй декаде декабря 1917 года (18385).</w:t>
      </w:r>
    </w:p>
    <w:p w14:paraId="6FE55E8B" w14:textId="77777777" w:rsidR="00396420" w:rsidRPr="00E7370A" w:rsidRDefault="00396420" w:rsidP="009F4E52">
      <w:pPr>
        <w:pStyle w:val="p1"/>
        <w:spacing w:before="0" w:beforeAutospacing="0" w:after="0" w:afterAutospacing="0"/>
        <w:jc w:val="both"/>
        <w:rPr>
          <w:sz w:val="16"/>
          <w:szCs w:val="16"/>
        </w:rPr>
      </w:pPr>
    </w:p>
    <w:p w14:paraId="4D68EA3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феврале 1918 года, когда началось наступление германских армий, Отдел 2-го генерал-квартирмейстера лишился и второго источника сведений о противнике, полевых управлений, которые в силу различных причин прекратили свою работу. Точно так же прекратила свою работу по разведке и Ставка (7559). Так как на место упраздненных органов разведки на фронте новых еще не было создано, а между тем условия обстановки настойчиво требовали принятия спешных мер по выяснению, какие силы были двинуты противником против </w:t>
      </w:r>
      <w:proofErr w:type="spellStart"/>
      <w:r w:rsidRPr="00E7370A">
        <w:rPr>
          <w:rFonts w:ascii="Times New Roman" w:hAnsi="Times New Roman" w:cs="Times New Roman"/>
          <w:sz w:val="16"/>
          <w:szCs w:val="16"/>
        </w:rPr>
        <w:t>демобилизуемых</w:t>
      </w:r>
      <w:proofErr w:type="spellEnd"/>
      <w:r w:rsidRPr="00E7370A">
        <w:rPr>
          <w:rFonts w:ascii="Times New Roman" w:hAnsi="Times New Roman" w:cs="Times New Roman"/>
          <w:sz w:val="16"/>
          <w:szCs w:val="16"/>
        </w:rPr>
        <w:t xml:space="preserve"> армий республики, то Отдел 2-го генерал-квартирмейстера должен был принять на себя обязанность собирать, обрабатывать и систематизировать весь сырой крайне не точный разведывательный материал, который понемногу стал снова подступать с фронтов, по мере налаживания там работы... Каждому пришлось работать не имея непосредственной связи со штабами и не имея непосредственного права руководить их разведывательной деятельностью, т.к. таковое право принадлежало Высшему Военному Совету, не располагавшему однако почти до июля слаженным разведывательным отделением&gt; (7559).</w:t>
      </w:r>
    </w:p>
    <w:p w14:paraId="4CEE133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4646A5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феврале 1918 г британский экспедиционный корпус под командованием генерал-майора </w:t>
      </w:r>
      <w:proofErr w:type="spellStart"/>
      <w:r w:rsidRPr="00E7370A">
        <w:rPr>
          <w:rFonts w:ascii="Times New Roman" w:hAnsi="Times New Roman" w:cs="Times New Roman"/>
          <w:sz w:val="16"/>
          <w:szCs w:val="16"/>
        </w:rPr>
        <w:t>Дунстервиля</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L.Dunsterville</w:t>
      </w:r>
      <w:proofErr w:type="spellEnd"/>
      <w:r w:rsidRPr="00E7370A">
        <w:rPr>
          <w:rFonts w:ascii="Times New Roman" w:hAnsi="Times New Roman" w:cs="Times New Roman"/>
          <w:sz w:val="16"/>
          <w:szCs w:val="16"/>
        </w:rPr>
        <w:t xml:space="preserve">) отправился на юг России, чтобы поддержать части армии генерала </w:t>
      </w:r>
      <w:proofErr w:type="spellStart"/>
      <w:r w:rsidRPr="00E7370A">
        <w:rPr>
          <w:rFonts w:ascii="Times New Roman" w:hAnsi="Times New Roman" w:cs="Times New Roman"/>
          <w:sz w:val="16"/>
          <w:szCs w:val="16"/>
        </w:rPr>
        <w:t>А.И.Деникина</w:t>
      </w:r>
      <w:proofErr w:type="spellEnd"/>
      <w:r w:rsidRPr="00E7370A">
        <w:rPr>
          <w:rFonts w:ascii="Times New Roman" w:hAnsi="Times New Roman" w:cs="Times New Roman"/>
          <w:sz w:val="16"/>
          <w:szCs w:val="16"/>
        </w:rPr>
        <w:t xml:space="preserve"> в борьбе с большевизмом. Это было не иностранной интервенцией, как писали в советские времена, а попыткой </w:t>
      </w:r>
      <w:proofErr w:type="spellStart"/>
      <w:r w:rsidRPr="00E7370A">
        <w:rPr>
          <w:rFonts w:ascii="Times New Roman" w:hAnsi="Times New Roman" w:cs="Times New Roman"/>
          <w:sz w:val="16"/>
          <w:szCs w:val="16"/>
        </w:rPr>
        <w:t>циливизованного</w:t>
      </w:r>
      <w:proofErr w:type="spellEnd"/>
      <w:r w:rsidRPr="00E7370A">
        <w:rPr>
          <w:rFonts w:ascii="Times New Roman" w:hAnsi="Times New Roman" w:cs="Times New Roman"/>
          <w:sz w:val="16"/>
          <w:szCs w:val="16"/>
        </w:rPr>
        <w:t xml:space="preserve"> мира спасти законную власть на оставшейся свободной от большевистского господства территории страны. Октябрьский переворот и позорный сепаратный мир, подписанный большевиками с </w:t>
      </w:r>
      <w:proofErr w:type="spellStart"/>
      <w:r w:rsidRPr="00E7370A">
        <w:rPr>
          <w:rFonts w:ascii="Times New Roman" w:hAnsi="Times New Roman" w:cs="Times New Roman"/>
          <w:sz w:val="16"/>
          <w:szCs w:val="16"/>
        </w:rPr>
        <w:t>Геоманией</w:t>
      </w:r>
      <w:proofErr w:type="spellEnd"/>
      <w:r w:rsidRPr="00E7370A">
        <w:rPr>
          <w:rFonts w:ascii="Times New Roman" w:hAnsi="Times New Roman" w:cs="Times New Roman"/>
          <w:sz w:val="16"/>
          <w:szCs w:val="16"/>
        </w:rPr>
        <w:t xml:space="preserve"> </w:t>
      </w:r>
      <w:proofErr w:type="gramStart"/>
      <w:r w:rsidRPr="00E7370A">
        <w:rPr>
          <w:rFonts w:ascii="Times New Roman" w:hAnsi="Times New Roman" w:cs="Times New Roman"/>
          <w:sz w:val="16"/>
          <w:szCs w:val="16"/>
        </w:rPr>
        <w:t>в Брест-</w:t>
      </w:r>
      <w:proofErr w:type="spellStart"/>
      <w:r w:rsidRPr="00E7370A">
        <w:rPr>
          <w:rFonts w:ascii="Times New Roman" w:hAnsi="Times New Roman" w:cs="Times New Roman"/>
          <w:sz w:val="16"/>
          <w:szCs w:val="16"/>
        </w:rPr>
        <w:t>Литовске</w:t>
      </w:r>
      <w:proofErr w:type="spellEnd"/>
      <w:proofErr w:type="gramEnd"/>
      <w:r w:rsidRPr="00E7370A">
        <w:rPr>
          <w:rFonts w:ascii="Times New Roman" w:hAnsi="Times New Roman" w:cs="Times New Roman"/>
          <w:sz w:val="16"/>
          <w:szCs w:val="16"/>
        </w:rPr>
        <w:t xml:space="preserve"> вывели Россию из союза государств Антанты. С этого времени страна перестала существовать как могущественная держава, на её месте остались лишь обломки прежней империи. </w:t>
      </w:r>
      <w:proofErr w:type="spellStart"/>
      <w:r w:rsidRPr="00E7370A">
        <w:rPr>
          <w:rFonts w:ascii="Times New Roman" w:hAnsi="Times New Roman" w:cs="Times New Roman"/>
          <w:sz w:val="16"/>
          <w:szCs w:val="16"/>
        </w:rPr>
        <w:t>Ппадением</w:t>
      </w:r>
      <w:proofErr w:type="spellEnd"/>
      <w:r w:rsidRPr="00E7370A">
        <w:rPr>
          <w:rFonts w:ascii="Times New Roman" w:hAnsi="Times New Roman" w:cs="Times New Roman"/>
          <w:sz w:val="16"/>
          <w:szCs w:val="16"/>
        </w:rPr>
        <w:t xml:space="preserve"> грозного соседа немедленно воспользовалась Турция, устремив свои войска на Кавказ. Развалившаяся русская армия превратилась в дезертиров и мародёров, </w:t>
      </w:r>
      <w:proofErr w:type="gramStart"/>
      <w:r w:rsidRPr="00E7370A">
        <w:rPr>
          <w:rFonts w:ascii="Times New Roman" w:hAnsi="Times New Roman" w:cs="Times New Roman"/>
          <w:sz w:val="16"/>
          <w:szCs w:val="16"/>
        </w:rPr>
        <w:t>покидавших</w:t>
      </w:r>
      <w:proofErr w:type="gramEnd"/>
      <w:r w:rsidRPr="00E7370A">
        <w:rPr>
          <w:rFonts w:ascii="Times New Roman" w:hAnsi="Times New Roman" w:cs="Times New Roman"/>
          <w:sz w:val="16"/>
          <w:szCs w:val="16"/>
        </w:rPr>
        <w:t xml:space="preserve"> а беспорядке Кавказский фронт. Сброд не мог оказать сопротивления войскам </w:t>
      </w:r>
      <w:proofErr w:type="spellStart"/>
      <w:r w:rsidRPr="00E7370A">
        <w:rPr>
          <w:rFonts w:ascii="Times New Roman" w:hAnsi="Times New Roman" w:cs="Times New Roman"/>
          <w:sz w:val="16"/>
          <w:szCs w:val="16"/>
        </w:rPr>
        <w:t>Отоманской</w:t>
      </w:r>
      <w:proofErr w:type="spellEnd"/>
      <w:r w:rsidRPr="00E7370A">
        <w:rPr>
          <w:rFonts w:ascii="Times New Roman" w:hAnsi="Times New Roman" w:cs="Times New Roman"/>
          <w:sz w:val="16"/>
          <w:szCs w:val="16"/>
        </w:rPr>
        <w:t xml:space="preserve"> империи и возникла реальная угроза захвата турками бакинских нефтепромыслов. Белая армия генерала </w:t>
      </w:r>
      <w:proofErr w:type="spellStart"/>
      <w:r w:rsidRPr="00E7370A">
        <w:rPr>
          <w:rFonts w:ascii="Times New Roman" w:hAnsi="Times New Roman" w:cs="Times New Roman"/>
          <w:sz w:val="16"/>
          <w:szCs w:val="16"/>
        </w:rPr>
        <w:t>А.И.Деникина</w:t>
      </w:r>
      <w:proofErr w:type="spellEnd"/>
      <w:r w:rsidRPr="00E7370A">
        <w:rPr>
          <w:rFonts w:ascii="Times New Roman" w:hAnsi="Times New Roman" w:cs="Times New Roman"/>
          <w:sz w:val="16"/>
          <w:szCs w:val="16"/>
        </w:rPr>
        <w:t xml:space="preserve"> могла стать реальной преградой экспансии на юге России, однако пока она располагала недостаточными силами и помощь со стороны англичан в удержании позиций на Кавказе была весьма своевременной (6390).</w:t>
      </w:r>
    </w:p>
    <w:p w14:paraId="7B50766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8DA3ADB" w14:textId="77777777" w:rsidR="0099098B" w:rsidRPr="00E7370A" w:rsidRDefault="009909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феврале 1918 механики Московской авиашколы Н.С. </w:t>
      </w:r>
      <w:proofErr w:type="spellStart"/>
      <w:r w:rsidRPr="00E7370A">
        <w:rPr>
          <w:rFonts w:ascii="Times New Roman" w:hAnsi="Times New Roman" w:cs="Times New Roman"/>
          <w:sz w:val="16"/>
          <w:szCs w:val="16"/>
        </w:rPr>
        <w:t>Рахчеев</w:t>
      </w:r>
      <w:proofErr w:type="spellEnd"/>
      <w:r w:rsidRPr="00E7370A">
        <w:rPr>
          <w:rFonts w:ascii="Times New Roman" w:hAnsi="Times New Roman" w:cs="Times New Roman"/>
          <w:sz w:val="16"/>
          <w:szCs w:val="16"/>
        </w:rPr>
        <w:t xml:space="preserve"> и А.Д. </w:t>
      </w:r>
      <w:proofErr w:type="spellStart"/>
      <w:r w:rsidRPr="00E7370A">
        <w:rPr>
          <w:rFonts w:ascii="Times New Roman" w:hAnsi="Times New Roman" w:cs="Times New Roman"/>
          <w:sz w:val="16"/>
          <w:szCs w:val="16"/>
        </w:rPr>
        <w:t>Люшинский</w:t>
      </w:r>
      <w:proofErr w:type="spellEnd"/>
      <w:r w:rsidRPr="00E7370A">
        <w:rPr>
          <w:rFonts w:ascii="Times New Roman" w:hAnsi="Times New Roman" w:cs="Times New Roman"/>
          <w:sz w:val="16"/>
          <w:szCs w:val="16"/>
        </w:rPr>
        <w:t xml:space="preserve"> выступили с предложением об эвакуации в Сибирь авиатехники с Западного фронта и создании в районе Иркутска, вдали от немецкой угрозы, мощной авиационной группировки. Предложение нашло поддержку. Коллегия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приняла решение о формировании 1-го Сибирского авиапарка с соответствующей ремонтной и учебной базой, а также – о переброске туда летных кадров, аэропланов и оборудования (17065).</w:t>
      </w:r>
    </w:p>
    <w:p w14:paraId="4710D8AC" w14:textId="77777777" w:rsidR="0099098B" w:rsidRPr="00E7370A" w:rsidRDefault="0099098B" w:rsidP="009F4E52">
      <w:pPr>
        <w:spacing w:after="0" w:line="240" w:lineRule="auto"/>
        <w:jc w:val="both"/>
        <w:rPr>
          <w:rFonts w:ascii="Times New Roman" w:hAnsi="Times New Roman" w:cs="Times New Roman"/>
          <w:sz w:val="16"/>
          <w:szCs w:val="16"/>
        </w:rPr>
      </w:pPr>
    </w:p>
    <w:p w14:paraId="6C5514A6" w14:textId="77777777" w:rsidR="00C8316E" w:rsidRPr="00E7370A" w:rsidRDefault="00C831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феврале 1918 г. полковник </w:t>
      </w:r>
      <w:proofErr w:type="spellStart"/>
      <w:r w:rsidRPr="00E7370A">
        <w:rPr>
          <w:rFonts w:ascii="Times New Roman" w:hAnsi="Times New Roman" w:cs="Times New Roman"/>
          <w:sz w:val="16"/>
          <w:szCs w:val="16"/>
        </w:rPr>
        <w:t>Эдварт</w:t>
      </w:r>
      <w:proofErr w:type="spellEnd"/>
      <w:r w:rsidRPr="00E7370A">
        <w:rPr>
          <w:rFonts w:ascii="Times New Roman" w:hAnsi="Times New Roman" w:cs="Times New Roman"/>
          <w:sz w:val="16"/>
          <w:szCs w:val="16"/>
        </w:rPr>
        <w:t xml:space="preserve"> заверил заговорщиков, что британским правительством будет сделано все необходимое для занятия Мурманска, но официальных подтверждений от временного поверенного Ф. </w:t>
      </w:r>
      <w:proofErr w:type="spellStart"/>
      <w:r w:rsidRPr="00E7370A">
        <w:rPr>
          <w:rFonts w:ascii="Times New Roman" w:hAnsi="Times New Roman" w:cs="Times New Roman"/>
          <w:sz w:val="16"/>
          <w:szCs w:val="16"/>
        </w:rPr>
        <w:t>Линдлея</w:t>
      </w:r>
      <w:proofErr w:type="spellEnd"/>
      <w:r w:rsidRPr="00E7370A">
        <w:rPr>
          <w:rFonts w:ascii="Times New Roman" w:hAnsi="Times New Roman" w:cs="Times New Roman"/>
          <w:sz w:val="16"/>
          <w:szCs w:val="16"/>
        </w:rPr>
        <w:t xml:space="preserve"> не последовало (15497).</w:t>
      </w:r>
    </w:p>
    <w:p w14:paraId="1706202A" w14:textId="77777777" w:rsidR="00C8316E" w:rsidRPr="00E7370A" w:rsidRDefault="00C8316E" w:rsidP="009F4E52">
      <w:pPr>
        <w:spacing w:after="0" w:line="240" w:lineRule="auto"/>
        <w:jc w:val="both"/>
        <w:rPr>
          <w:rFonts w:ascii="Times New Roman" w:hAnsi="Times New Roman" w:cs="Times New Roman"/>
          <w:sz w:val="16"/>
          <w:szCs w:val="16"/>
        </w:rPr>
      </w:pPr>
    </w:p>
    <w:p w14:paraId="610CA87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феврале 1918 г. Тухачевский едет в Москву. В Москве Тухачевский останавливается у своего давнего приятеля Н.Н. </w:t>
      </w:r>
      <w:proofErr w:type="spellStart"/>
      <w:r w:rsidRPr="00E7370A">
        <w:rPr>
          <w:rFonts w:ascii="Times New Roman" w:hAnsi="Times New Roman" w:cs="Times New Roman"/>
          <w:sz w:val="16"/>
          <w:szCs w:val="16"/>
        </w:rPr>
        <w:t>Кулябко</w:t>
      </w:r>
      <w:proofErr w:type="spellEnd"/>
      <w:r w:rsidRPr="00E7370A">
        <w:rPr>
          <w:rFonts w:ascii="Times New Roman" w:hAnsi="Times New Roman" w:cs="Times New Roman"/>
          <w:sz w:val="16"/>
          <w:szCs w:val="16"/>
        </w:rPr>
        <w:t xml:space="preserve">. До революции </w:t>
      </w:r>
      <w:proofErr w:type="spellStart"/>
      <w:r w:rsidRPr="00E7370A">
        <w:rPr>
          <w:rFonts w:ascii="Times New Roman" w:hAnsi="Times New Roman" w:cs="Times New Roman"/>
          <w:sz w:val="16"/>
          <w:szCs w:val="16"/>
        </w:rPr>
        <w:t>Кулябко</w:t>
      </w:r>
      <w:proofErr w:type="spellEnd"/>
      <w:r w:rsidRPr="00E7370A">
        <w:rPr>
          <w:rFonts w:ascii="Times New Roman" w:hAnsi="Times New Roman" w:cs="Times New Roman"/>
          <w:sz w:val="16"/>
          <w:szCs w:val="16"/>
        </w:rPr>
        <w:t xml:space="preserve"> был посредственным музыкантом, а в начале марта 1918 г. стано</w:t>
      </w:r>
      <w:r w:rsidRPr="00E7370A">
        <w:rPr>
          <w:rFonts w:ascii="Times New Roman" w:hAnsi="Times New Roman" w:cs="Times New Roman"/>
          <w:sz w:val="16"/>
          <w:szCs w:val="16"/>
        </w:rPr>
        <w:softHyphen/>
        <w:t xml:space="preserve">вится членом ВЦИК. В это время Ленин и Троцкий надумали создать институт военных комиссаров. И вот </w:t>
      </w:r>
      <w:proofErr w:type="spellStart"/>
      <w:r w:rsidRPr="00E7370A">
        <w:rPr>
          <w:rFonts w:ascii="Times New Roman" w:hAnsi="Times New Roman" w:cs="Times New Roman"/>
          <w:sz w:val="16"/>
          <w:szCs w:val="16"/>
        </w:rPr>
        <w:t>Кулябко</w:t>
      </w:r>
      <w:proofErr w:type="spellEnd"/>
      <w:r w:rsidRPr="00E7370A">
        <w:rPr>
          <w:rFonts w:ascii="Times New Roman" w:hAnsi="Times New Roman" w:cs="Times New Roman"/>
          <w:sz w:val="16"/>
          <w:szCs w:val="16"/>
        </w:rPr>
        <w:t xml:space="preserve"> назна</w:t>
      </w:r>
      <w:r w:rsidRPr="00E7370A">
        <w:rPr>
          <w:rFonts w:ascii="Times New Roman" w:hAnsi="Times New Roman" w:cs="Times New Roman"/>
          <w:sz w:val="16"/>
          <w:szCs w:val="16"/>
        </w:rPr>
        <w:softHyphen/>
        <w:t>чается заместителем председателя Всероссийского бюро воен</w:t>
      </w:r>
      <w:r w:rsidRPr="00E7370A">
        <w:rPr>
          <w:rFonts w:ascii="Times New Roman" w:hAnsi="Times New Roman" w:cs="Times New Roman"/>
          <w:sz w:val="16"/>
          <w:szCs w:val="16"/>
        </w:rPr>
        <w:softHyphen/>
        <w:t xml:space="preserve">ных комиссаров. </w:t>
      </w:r>
      <w:proofErr w:type="spellStart"/>
      <w:r w:rsidRPr="00E7370A">
        <w:rPr>
          <w:rFonts w:ascii="Times New Roman" w:hAnsi="Times New Roman" w:cs="Times New Roman"/>
          <w:sz w:val="16"/>
          <w:szCs w:val="16"/>
        </w:rPr>
        <w:t>Кулябко</w:t>
      </w:r>
      <w:proofErr w:type="spellEnd"/>
      <w:r w:rsidRPr="00E7370A">
        <w:rPr>
          <w:rFonts w:ascii="Times New Roman" w:hAnsi="Times New Roman" w:cs="Times New Roman"/>
          <w:sz w:val="16"/>
          <w:szCs w:val="16"/>
        </w:rPr>
        <w:t xml:space="preserve"> решил порадеть приятелю (10675).</w:t>
      </w:r>
    </w:p>
    <w:p w14:paraId="3DA8132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73F3C04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феврале 1918 г. отряды </w:t>
      </w:r>
      <w:proofErr w:type="spellStart"/>
      <w:r w:rsidRPr="00E7370A">
        <w:rPr>
          <w:rFonts w:ascii="Times New Roman" w:hAnsi="Times New Roman" w:cs="Times New Roman"/>
          <w:sz w:val="16"/>
          <w:szCs w:val="16"/>
        </w:rPr>
        <w:t>Иргаша</w:t>
      </w:r>
      <w:proofErr w:type="spellEnd"/>
      <w:r w:rsidRPr="00E7370A">
        <w:rPr>
          <w:rFonts w:ascii="Times New Roman" w:hAnsi="Times New Roman" w:cs="Times New Roman"/>
          <w:sz w:val="16"/>
          <w:szCs w:val="16"/>
        </w:rPr>
        <w:t xml:space="preserve"> были разгромлены </w:t>
      </w:r>
      <w:proofErr w:type="gramStart"/>
      <w:r w:rsidRPr="00E7370A">
        <w:rPr>
          <w:rFonts w:ascii="Times New Roman" w:hAnsi="Times New Roman" w:cs="Times New Roman"/>
          <w:sz w:val="16"/>
          <w:szCs w:val="16"/>
        </w:rPr>
        <w:t>Красной гвардией</w:t>
      </w:r>
      <w:proofErr w:type="gramEnd"/>
      <w:r w:rsidRPr="00E7370A">
        <w:rPr>
          <w:rFonts w:ascii="Times New Roman" w:hAnsi="Times New Roman" w:cs="Times New Roman"/>
          <w:sz w:val="16"/>
          <w:szCs w:val="16"/>
        </w:rPr>
        <w:t xml:space="preserve"> и Кокандская автономия была уничтожена (3871).</w:t>
      </w:r>
    </w:p>
    <w:p w14:paraId="6923EFA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2ACE84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феврале 1918 Добровольческая армия после ряда неудач на Дону (потеря </w:t>
      </w:r>
      <w:proofErr w:type="spellStart"/>
      <w:r w:rsidRPr="00E7370A">
        <w:rPr>
          <w:rFonts w:ascii="Times New Roman" w:hAnsi="Times New Roman" w:cs="Times New Roman"/>
          <w:sz w:val="16"/>
          <w:szCs w:val="16"/>
        </w:rPr>
        <w:t>Ростова</w:t>
      </w:r>
      <w:proofErr w:type="spellEnd"/>
      <w:r w:rsidRPr="00E7370A">
        <w:rPr>
          <w:rFonts w:ascii="Times New Roman" w:hAnsi="Times New Roman" w:cs="Times New Roman"/>
          <w:sz w:val="16"/>
          <w:szCs w:val="16"/>
        </w:rPr>
        <w:t xml:space="preserve"> и Новочеркасска) вынуждена отступить на Кубань (3908,278).</w:t>
      </w:r>
    </w:p>
    <w:p w14:paraId="5E58B2A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BC9B07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феврале 1918 флотилия Северного Ледовитого океана перешла на сторону Советской власти. В августе боевое ядро флотилии в Кольском зал. оказалось в руках белогвардейцев и интервентов. Часть судов, находившихся в Архангельске, удалось увести по Северной Двине к Котласу, где из них была сформирована Северо-Двинская военная флотилия, которая оказывала поддержку частям Красной Армии в боях с белогвардейцами. После освобождения Севера 26.5 1920 была расформирована, а ее корабли вошли в состав Морских сил Северного моря (11712).</w:t>
      </w:r>
    </w:p>
    <w:p w14:paraId="5383A73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7CB3991C" w14:textId="77777777" w:rsidR="009928AC" w:rsidRPr="00E7370A" w:rsidRDefault="009928A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феврале 1918 года Федор Раскольников, руководитель наркомата по морским делам, прислал в Севастополь телеграмму с требованием расстреливать любого офицера по первому подозрению в заговоре (14831).</w:t>
      </w:r>
    </w:p>
    <w:p w14:paraId="1105D218" w14:textId="77777777" w:rsidR="009928AC" w:rsidRPr="00E7370A" w:rsidRDefault="009928AC" w:rsidP="009F4E52">
      <w:pPr>
        <w:shd w:val="clear" w:color="auto" w:fill="FFFFFF"/>
        <w:autoSpaceDE w:val="0"/>
        <w:autoSpaceDN w:val="0"/>
        <w:adjustRightInd w:val="0"/>
        <w:spacing w:after="0" w:line="240" w:lineRule="auto"/>
        <w:jc w:val="both"/>
        <w:rPr>
          <w:rFonts w:ascii="Times New Roman" w:hAnsi="Times New Roman" w:cs="Times New Roman"/>
          <w:iCs/>
          <w:sz w:val="16"/>
          <w:szCs w:val="16"/>
        </w:rPr>
      </w:pPr>
    </w:p>
    <w:p w14:paraId="7D8F3AE9" w14:textId="77777777" w:rsidR="002B083E" w:rsidRPr="000656BE" w:rsidRDefault="002B083E"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феврале 1918 г. в Балтийском море шведские части захватили российскую военно-морскую авиабазу </w:t>
      </w:r>
      <w:proofErr w:type="spellStart"/>
      <w:r w:rsidRPr="000656BE">
        <w:rPr>
          <w:rFonts w:ascii="Times New Roman" w:hAnsi="Times New Roman" w:cs="Times New Roman"/>
          <w:color w:val="0070C0"/>
          <w:sz w:val="16"/>
          <w:szCs w:val="16"/>
        </w:rPr>
        <w:t>Эккеро</w:t>
      </w:r>
      <w:proofErr w:type="spellEnd"/>
      <w:r w:rsidRPr="000656BE">
        <w:rPr>
          <w:rFonts w:ascii="Times New Roman" w:hAnsi="Times New Roman" w:cs="Times New Roman"/>
          <w:color w:val="0070C0"/>
          <w:sz w:val="16"/>
          <w:szCs w:val="16"/>
        </w:rPr>
        <w:t xml:space="preserve"> на Аландских островах. Немцы захватили его 7 марта (23525).</w:t>
      </w:r>
    </w:p>
    <w:p w14:paraId="7AD4005D" w14:textId="77777777" w:rsidR="002B083E" w:rsidRPr="000656BE" w:rsidRDefault="002B083E" w:rsidP="009F4E52">
      <w:pPr>
        <w:spacing w:after="0" w:line="240" w:lineRule="auto"/>
        <w:jc w:val="both"/>
        <w:rPr>
          <w:rFonts w:ascii="Times New Roman" w:hAnsi="Times New Roman" w:cs="Times New Roman"/>
          <w:color w:val="0070C0"/>
          <w:sz w:val="16"/>
          <w:szCs w:val="16"/>
        </w:rPr>
      </w:pPr>
    </w:p>
    <w:p w14:paraId="27598D34" w14:textId="77777777" w:rsidR="000F2CE1" w:rsidRPr="00E7370A" w:rsidRDefault="00440FC1" w:rsidP="009F4E52">
      <w:pPr>
        <w:shd w:val="clear" w:color="auto" w:fill="FFFFFF"/>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318ADD5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iCs/>
          <w:sz w:val="16"/>
          <w:szCs w:val="16"/>
        </w:rPr>
      </w:pPr>
    </w:p>
    <w:p w14:paraId="375AC14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феврале 1918 года решением Президиума ВЧК разрешено создание и использование агентурного аппарата органами ВЧК (8983).</w:t>
      </w:r>
    </w:p>
    <w:p w14:paraId="2FB4A23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FC1173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февраля 1918 г. Наркомат путей сообщения (первоначальное название, до марта 1918 г., - Наркомат по железнодорожным делам), который был создан декретом II Всероссийского съезда Советов, являлся единственным органом, осуществляв</w:t>
      </w:r>
      <w:r w:rsidRPr="00E7370A">
        <w:rPr>
          <w:rFonts w:ascii="Times New Roman" w:hAnsi="Times New Roman" w:cs="Times New Roman"/>
          <w:sz w:val="16"/>
          <w:szCs w:val="16"/>
        </w:rPr>
        <w:softHyphen/>
        <w:t>шим руководство на транспорте. До января 1920 г. в ведении НКПС находился только желез</w:t>
      </w:r>
      <w:r w:rsidRPr="00E7370A">
        <w:rPr>
          <w:rFonts w:ascii="Times New Roman" w:hAnsi="Times New Roman" w:cs="Times New Roman"/>
          <w:sz w:val="16"/>
          <w:szCs w:val="16"/>
        </w:rPr>
        <w:softHyphen/>
        <w:t xml:space="preserve">нодорожный транспорт и лишь частично внутренние водные пути, затем </w:t>
      </w:r>
      <w:proofErr w:type="spellStart"/>
      <w:r w:rsidRPr="00E7370A">
        <w:rPr>
          <w:rFonts w:ascii="Times New Roman" w:hAnsi="Times New Roman" w:cs="Times New Roman"/>
          <w:sz w:val="16"/>
          <w:szCs w:val="16"/>
        </w:rPr>
        <w:t>Главвод</w:t>
      </w:r>
      <w:proofErr w:type="spellEnd"/>
      <w:r w:rsidRPr="00E7370A">
        <w:rPr>
          <w:rFonts w:ascii="Times New Roman" w:hAnsi="Times New Roman" w:cs="Times New Roman"/>
          <w:sz w:val="16"/>
          <w:szCs w:val="16"/>
        </w:rPr>
        <w:t xml:space="preserve"> перешел в НКПС. С окончанием Гражданской войны начинается осуществление срочных мер по вос</w:t>
      </w:r>
      <w:r w:rsidRPr="00E7370A">
        <w:rPr>
          <w:rFonts w:ascii="Times New Roman" w:hAnsi="Times New Roman" w:cs="Times New Roman"/>
          <w:sz w:val="16"/>
          <w:szCs w:val="16"/>
        </w:rPr>
        <w:softHyphen/>
        <w:t>становлению транспорта. Вводится принцип платности перевозок для частных грузов, затем - кооперативных и государственных. В 1922 г. транспорт полностью переводится на хозрас</w:t>
      </w:r>
      <w:r w:rsidRPr="00E7370A">
        <w:rPr>
          <w:rFonts w:ascii="Times New Roman" w:hAnsi="Times New Roman" w:cs="Times New Roman"/>
          <w:sz w:val="16"/>
          <w:szCs w:val="16"/>
        </w:rPr>
        <w:softHyphen/>
        <w:t>чет. С 1923 г. железнодорожный транспорт перестал получать госдотацию и стал покрывать своими доходами все эксплуатационные расходы и давать прибыль. В этом же году НКПС РСФСР преобразуется в НКПС СССР как орган руководства железнодо</w:t>
      </w:r>
      <w:r w:rsidRPr="00E7370A">
        <w:rPr>
          <w:rFonts w:ascii="Times New Roman" w:hAnsi="Times New Roman" w:cs="Times New Roman"/>
          <w:sz w:val="16"/>
          <w:szCs w:val="16"/>
        </w:rPr>
        <w:softHyphen/>
        <w:t>рожным, морским и речным транспортом, шоссейными и фунтовыми дорогами и общего надзора за всеми видами транспорта. С 1924 г. в НКПС было сосредоточено и все железнодо</w:t>
      </w:r>
      <w:r w:rsidRPr="00E7370A">
        <w:rPr>
          <w:rFonts w:ascii="Times New Roman" w:hAnsi="Times New Roman" w:cs="Times New Roman"/>
          <w:sz w:val="16"/>
          <w:szCs w:val="16"/>
        </w:rPr>
        <w:softHyphen/>
        <w:t xml:space="preserve">рожное строительство, ранее находившиеся в ведении </w:t>
      </w:r>
      <w:proofErr w:type="spellStart"/>
      <w:r w:rsidRPr="00E7370A">
        <w:rPr>
          <w:rFonts w:ascii="Times New Roman" w:hAnsi="Times New Roman" w:cs="Times New Roman"/>
          <w:sz w:val="16"/>
          <w:szCs w:val="16"/>
        </w:rPr>
        <w:t>Комгосоора</w:t>
      </w:r>
      <w:proofErr w:type="spellEnd"/>
      <w:r w:rsidRPr="00E7370A">
        <w:rPr>
          <w:rFonts w:ascii="Times New Roman" w:hAnsi="Times New Roman" w:cs="Times New Roman"/>
          <w:sz w:val="16"/>
          <w:szCs w:val="16"/>
        </w:rPr>
        <w:t xml:space="preserve"> ВСНХ (10711,666).</w:t>
      </w:r>
    </w:p>
    <w:p w14:paraId="6DA55C8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7BDB409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феврале 1918 прошло совещание Пролеткульта в Москве, на котором </w:t>
      </w:r>
      <w:proofErr w:type="spellStart"/>
      <w:r w:rsidRPr="00E7370A">
        <w:rPr>
          <w:rFonts w:ascii="Times New Roman" w:hAnsi="Times New Roman" w:cs="Times New Roman"/>
          <w:sz w:val="16"/>
          <w:szCs w:val="16"/>
        </w:rPr>
        <w:t>А.Богданов</w:t>
      </w:r>
      <w:proofErr w:type="spellEnd"/>
      <w:r w:rsidRPr="00E7370A">
        <w:rPr>
          <w:rFonts w:ascii="Times New Roman" w:hAnsi="Times New Roman" w:cs="Times New Roman"/>
          <w:sz w:val="16"/>
          <w:szCs w:val="16"/>
        </w:rPr>
        <w:t xml:space="preserve"> заявил об автономии Пролеткульта в отношении государства (3908,278).</w:t>
      </w:r>
    </w:p>
    <w:p w14:paraId="2549DED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DF5921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феврале 1918 после взятия Коканда отрядами Ташкентского совета было распущено автономное правительство Туркестана (3908,278).</w:t>
      </w:r>
    </w:p>
    <w:p w14:paraId="70F1CBC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7245CB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феврале 1918 </w:t>
      </w:r>
      <w:proofErr w:type="spellStart"/>
      <w:r w:rsidRPr="00E7370A">
        <w:rPr>
          <w:rFonts w:ascii="Times New Roman" w:hAnsi="Times New Roman" w:cs="Times New Roman"/>
          <w:sz w:val="16"/>
          <w:szCs w:val="16"/>
        </w:rPr>
        <w:t>Б.В.Савинков</w:t>
      </w:r>
      <w:proofErr w:type="spellEnd"/>
      <w:r w:rsidRPr="00E7370A">
        <w:rPr>
          <w:rFonts w:ascii="Times New Roman" w:hAnsi="Times New Roman" w:cs="Times New Roman"/>
          <w:sz w:val="16"/>
          <w:szCs w:val="16"/>
        </w:rPr>
        <w:t xml:space="preserve"> прибыл в Москву и создал подпольный "Союз защиты родины и свободы" из антисоветски настроенных офицеров, которым правительства Англии и Франции через послов </w:t>
      </w:r>
      <w:proofErr w:type="spellStart"/>
      <w:r w:rsidRPr="00E7370A">
        <w:rPr>
          <w:rFonts w:ascii="Times New Roman" w:hAnsi="Times New Roman" w:cs="Times New Roman"/>
          <w:sz w:val="16"/>
          <w:szCs w:val="16"/>
        </w:rPr>
        <w:t>Локарта</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Нуланса</w:t>
      </w:r>
      <w:proofErr w:type="spellEnd"/>
      <w:r w:rsidRPr="00E7370A">
        <w:rPr>
          <w:rFonts w:ascii="Times New Roman" w:hAnsi="Times New Roman" w:cs="Times New Roman"/>
          <w:sz w:val="16"/>
          <w:szCs w:val="16"/>
        </w:rPr>
        <w:t xml:space="preserve"> оказывали активную поддержку (3908,277).</w:t>
      </w:r>
    </w:p>
    <w:p w14:paraId="190528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5E233E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01EF5AE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67E116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феврале 1918 года часть немецких истребительных эскадрилий была сведена в эскадры; возвращение из госпиталя на службу двух старых заслуженных летчиков-истребителей позволило сформировать 2-ю и 3-ю истребительные эскадры. По внутренней сплоченности и боевой ценности новые истребительные эскадрильи еще нельзя было приравнять к старым. Потребовалось некоторое время, прежде чем они усовершенствовались в борьбе с противником (11282).</w:t>
      </w:r>
    </w:p>
    <w:p w14:paraId="3D6D6D1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9FED45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феврале 1918 г. </w:t>
      </w:r>
      <w:proofErr w:type="spellStart"/>
      <w:r w:rsidRPr="00E7370A">
        <w:rPr>
          <w:rFonts w:ascii="Times New Roman" w:hAnsi="Times New Roman" w:cs="Times New Roman"/>
          <w:sz w:val="16"/>
          <w:szCs w:val="16"/>
        </w:rPr>
        <w:t>RsIII</w:t>
      </w:r>
      <w:proofErr w:type="spellEnd"/>
      <w:r w:rsidRPr="00E7370A">
        <w:rPr>
          <w:rFonts w:ascii="Times New Roman" w:hAnsi="Times New Roman" w:cs="Times New Roman"/>
          <w:sz w:val="16"/>
          <w:szCs w:val="16"/>
        </w:rPr>
        <w:t xml:space="preserve"> с экипажем из 4-х человек и полной нагрузкой совершил 7-часовой перелет от Боденского озера к берегам Северного моря. На фронте самолет выполнил несколько боевых воздушных разведок, длившихся по 10-12 часов каждая (11961).</w:t>
      </w:r>
    </w:p>
    <w:p w14:paraId="3024BDE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C9759BC" w14:textId="77777777" w:rsidR="00C8316E" w:rsidRPr="00E7370A" w:rsidRDefault="00C8316E" w:rsidP="009F4E52">
      <w:pPr>
        <w:pStyle w:val="90"/>
        <w:shd w:val="clear" w:color="auto" w:fill="auto"/>
        <w:spacing w:line="240" w:lineRule="auto"/>
        <w:jc w:val="both"/>
        <w:rPr>
          <w:rFonts w:ascii="Times New Roman" w:hAnsi="Times New Roman" w:cs="Times New Roman"/>
          <w:sz w:val="16"/>
          <w:szCs w:val="16"/>
        </w:rPr>
      </w:pPr>
      <w:r w:rsidRPr="00E7370A">
        <w:rPr>
          <w:rFonts w:ascii="Times New Roman" w:hAnsi="Times New Roman" w:cs="Times New Roman"/>
          <w:sz w:val="16"/>
          <w:szCs w:val="16"/>
        </w:rPr>
        <w:t>В феврале 1918 г. полетел новый самолет Цеппелина, получивший обо</w:t>
      </w:r>
      <w:r w:rsidRPr="00E7370A">
        <w:rPr>
          <w:rFonts w:ascii="Times New Roman" w:hAnsi="Times New Roman" w:cs="Times New Roman"/>
          <w:sz w:val="16"/>
          <w:szCs w:val="16"/>
        </w:rPr>
        <w:softHyphen/>
        <w:t xml:space="preserve">значение </w:t>
      </w:r>
      <w:r w:rsidRPr="00E7370A">
        <w:rPr>
          <w:rFonts w:ascii="Times New Roman" w:hAnsi="Times New Roman" w:cs="Times New Roman"/>
          <w:sz w:val="16"/>
          <w:szCs w:val="16"/>
          <w:lang w:val="en-US"/>
        </w:rPr>
        <w:t>R</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XIV</w:t>
      </w:r>
      <w:r w:rsidRPr="00E7370A">
        <w:rPr>
          <w:rFonts w:ascii="Times New Roman" w:hAnsi="Times New Roman" w:cs="Times New Roman"/>
          <w:sz w:val="16"/>
          <w:szCs w:val="16"/>
        </w:rPr>
        <w:t>, казавшийся настоящим лета</w:t>
      </w:r>
      <w:r w:rsidRPr="00E7370A">
        <w:rPr>
          <w:rFonts w:ascii="Times New Roman" w:hAnsi="Times New Roman" w:cs="Times New Roman"/>
          <w:sz w:val="16"/>
          <w:szCs w:val="16"/>
        </w:rPr>
        <w:softHyphen/>
        <w:t>ющим гигантом. При полной загрузке он весил 14,5 т и мог нести до 4 т бомб, что являлось рекордом для самолетов Пер</w:t>
      </w:r>
      <w:r w:rsidRPr="00E7370A">
        <w:rPr>
          <w:rFonts w:ascii="Times New Roman" w:hAnsi="Times New Roman" w:cs="Times New Roman"/>
          <w:sz w:val="16"/>
          <w:szCs w:val="16"/>
        </w:rPr>
        <w:softHyphen/>
        <w:t xml:space="preserve">вой мировой </w:t>
      </w:r>
      <w:proofErr w:type="spellStart"/>
      <w:r w:rsidRPr="00E7370A">
        <w:rPr>
          <w:rFonts w:ascii="Times New Roman" w:hAnsi="Times New Roman" w:cs="Times New Roman"/>
          <w:sz w:val="16"/>
          <w:szCs w:val="16"/>
        </w:rPr>
        <w:t>воты</w:t>
      </w:r>
      <w:proofErr w:type="spellEnd"/>
      <w:r w:rsidRPr="00E7370A">
        <w:rPr>
          <w:rFonts w:ascii="Times New Roman" w:hAnsi="Times New Roman" w:cs="Times New Roman"/>
          <w:sz w:val="16"/>
          <w:szCs w:val="16"/>
        </w:rPr>
        <w:t xml:space="preserve">. При этом в </w:t>
      </w:r>
      <w:proofErr w:type="spellStart"/>
      <w:r w:rsidRPr="00E7370A">
        <w:rPr>
          <w:rFonts w:ascii="Times New Roman" w:hAnsi="Times New Roman" w:cs="Times New Roman"/>
          <w:sz w:val="16"/>
          <w:szCs w:val="16"/>
        </w:rPr>
        <w:t>конструк</w:t>
      </w:r>
      <w:r w:rsidRPr="00E7370A">
        <w:rPr>
          <w:rFonts w:ascii="Times New Roman" w:hAnsi="Times New Roman" w:cs="Times New Roman"/>
          <w:sz w:val="16"/>
          <w:szCs w:val="16"/>
        </w:rPr>
        <w:softHyphen/>
      </w:r>
      <w:r w:rsidRPr="00E7370A">
        <w:rPr>
          <w:rStyle w:val="90pt"/>
          <w:rFonts w:ascii="Times New Roman" w:hAnsi="Times New Roman" w:cs="Times New Roman"/>
          <w:b w:val="0"/>
          <w:sz w:val="16"/>
          <w:szCs w:val="16"/>
        </w:rPr>
        <w:t>ции</w:t>
      </w:r>
      <w:r w:rsidRPr="00E7370A">
        <w:rPr>
          <w:rFonts w:ascii="Times New Roman" w:hAnsi="Times New Roman" w:cs="Times New Roman"/>
          <w:sz w:val="16"/>
          <w:szCs w:val="16"/>
        </w:rPr>
        <w:t>алюминий</w:t>
      </w:r>
      <w:proofErr w:type="spellEnd"/>
      <w:r w:rsidRPr="00E7370A">
        <w:rPr>
          <w:rFonts w:ascii="Times New Roman" w:hAnsi="Times New Roman" w:cs="Times New Roman"/>
          <w:sz w:val="16"/>
          <w:szCs w:val="16"/>
        </w:rPr>
        <w:t xml:space="preserve"> был использован еще более широко. Кроме каркаса, металли</w:t>
      </w:r>
      <w:r w:rsidRPr="00E7370A">
        <w:rPr>
          <w:rFonts w:ascii="Times New Roman" w:hAnsi="Times New Roman" w:cs="Times New Roman"/>
          <w:sz w:val="16"/>
          <w:szCs w:val="16"/>
        </w:rPr>
        <w:softHyphen/>
        <w:t xml:space="preserve">ческой в некоторых местах стала </w:t>
      </w:r>
      <w:proofErr w:type="spellStart"/>
      <w:r w:rsidRPr="00E7370A">
        <w:rPr>
          <w:rFonts w:ascii="Times New Roman" w:hAnsi="Times New Roman" w:cs="Times New Roman"/>
          <w:sz w:val="16"/>
          <w:szCs w:val="16"/>
        </w:rPr>
        <w:t>еще</w:t>
      </w:r>
      <w:r w:rsidRPr="00E7370A">
        <w:rPr>
          <w:rStyle w:val="90pt"/>
          <w:rFonts w:ascii="Times New Roman" w:hAnsi="Times New Roman" w:cs="Times New Roman"/>
          <w:b w:val="0"/>
          <w:sz w:val="16"/>
          <w:szCs w:val="16"/>
        </w:rPr>
        <w:t>и</w:t>
      </w:r>
      <w:r w:rsidRPr="00E7370A">
        <w:rPr>
          <w:rFonts w:ascii="Times New Roman" w:hAnsi="Times New Roman" w:cs="Times New Roman"/>
          <w:sz w:val="16"/>
          <w:szCs w:val="16"/>
        </w:rPr>
        <w:t>обшивка</w:t>
      </w:r>
      <w:proofErr w:type="spellEnd"/>
      <w:r w:rsidRPr="00E7370A">
        <w:rPr>
          <w:rFonts w:ascii="Times New Roman" w:hAnsi="Times New Roman" w:cs="Times New Roman"/>
          <w:sz w:val="16"/>
          <w:szCs w:val="16"/>
        </w:rPr>
        <w:t>. Впрочем, повоевать как следу</w:t>
      </w:r>
      <w:r w:rsidRPr="00E7370A">
        <w:rPr>
          <w:rFonts w:ascii="Times New Roman" w:hAnsi="Times New Roman" w:cs="Times New Roman"/>
          <w:sz w:val="16"/>
          <w:szCs w:val="16"/>
        </w:rPr>
        <w:softHyphen/>
        <w:t>ет, «супергиганту» не пришлось из-за ско</w:t>
      </w:r>
      <w:r w:rsidRPr="00E7370A">
        <w:rPr>
          <w:rFonts w:ascii="Times New Roman" w:hAnsi="Times New Roman" w:cs="Times New Roman"/>
          <w:sz w:val="16"/>
          <w:szCs w:val="16"/>
        </w:rPr>
        <w:softHyphen/>
        <w:t>рого окончания войны. Всего немцы успе</w:t>
      </w:r>
      <w:r w:rsidRPr="00E7370A">
        <w:rPr>
          <w:rFonts w:ascii="Times New Roman" w:hAnsi="Times New Roman" w:cs="Times New Roman"/>
          <w:sz w:val="16"/>
          <w:szCs w:val="16"/>
        </w:rPr>
        <w:softHyphen/>
      </w:r>
      <w:r w:rsidRPr="00E7370A">
        <w:rPr>
          <w:rStyle w:val="90pt"/>
          <w:rFonts w:ascii="Times New Roman" w:hAnsi="Times New Roman" w:cs="Times New Roman"/>
          <w:b w:val="0"/>
          <w:sz w:val="16"/>
          <w:szCs w:val="16"/>
        </w:rPr>
        <w:t>ли</w:t>
      </w:r>
      <w:r w:rsidRPr="00E7370A">
        <w:rPr>
          <w:rFonts w:ascii="Times New Roman" w:hAnsi="Times New Roman" w:cs="Times New Roman"/>
          <w:sz w:val="16"/>
          <w:szCs w:val="16"/>
        </w:rPr>
        <w:t xml:space="preserve"> построить три таких самолета (15760).</w:t>
      </w:r>
    </w:p>
    <w:p w14:paraId="255A47F5" w14:textId="77777777" w:rsidR="00C8316E" w:rsidRPr="00E7370A" w:rsidRDefault="00C8316E" w:rsidP="009F4E52">
      <w:pPr>
        <w:pStyle w:val="90"/>
        <w:shd w:val="clear" w:color="auto" w:fill="auto"/>
        <w:spacing w:line="240" w:lineRule="auto"/>
        <w:jc w:val="both"/>
        <w:rPr>
          <w:rFonts w:ascii="Times New Roman" w:hAnsi="Times New Roman" w:cs="Times New Roman"/>
          <w:sz w:val="16"/>
          <w:szCs w:val="16"/>
        </w:rPr>
      </w:pPr>
    </w:p>
    <w:p w14:paraId="09309894" w14:textId="77777777" w:rsidR="00BB4272" w:rsidRPr="00E7370A" w:rsidRDefault="00BB427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феврале 1918 г. на последнем экземпляре Готы WD 7 с номером 676, на котором с мая 1917 приходили испытания 37-мм пушки разработки «Немецкого завода вооружения и боеприпасов» (Deutsche Waffen- </w:t>
      </w:r>
      <w:proofErr w:type="spellStart"/>
      <w:r w:rsidRPr="00E7370A">
        <w:rPr>
          <w:rFonts w:ascii="Times New Roman" w:hAnsi="Times New Roman" w:cs="Times New Roman"/>
          <w:sz w:val="16"/>
          <w:szCs w:val="16"/>
        </w:rPr>
        <w:t>und</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Munitionsfabrik</w:t>
      </w:r>
      <w:proofErr w:type="spellEnd"/>
      <w:r w:rsidRPr="00E7370A">
        <w:rPr>
          <w:rFonts w:ascii="Times New Roman" w:hAnsi="Times New Roman" w:cs="Times New Roman"/>
          <w:sz w:val="16"/>
          <w:szCs w:val="16"/>
        </w:rPr>
        <w:t xml:space="preserve"> – DWM), которую установили в кабине летнаба неподвижно, опробовали способную стрелять очередями пушку М 2 калибра 20 мм выпуска фирмы «Беккер» (</w:t>
      </w:r>
      <w:proofErr w:type="spellStart"/>
      <w:r w:rsidRPr="00E7370A">
        <w:rPr>
          <w:rFonts w:ascii="Times New Roman" w:hAnsi="Times New Roman" w:cs="Times New Roman"/>
          <w:sz w:val="16"/>
          <w:szCs w:val="16"/>
        </w:rPr>
        <w:t>Strahlwerke</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Becker</w:t>
      </w:r>
      <w:proofErr w:type="spellEnd"/>
      <w:r w:rsidRPr="00E7370A">
        <w:rPr>
          <w:rFonts w:ascii="Times New Roman" w:hAnsi="Times New Roman" w:cs="Times New Roman"/>
          <w:sz w:val="16"/>
          <w:szCs w:val="16"/>
        </w:rPr>
        <w:t xml:space="preserve">). Ее поставили на новом </w:t>
      </w:r>
      <w:proofErr w:type="spellStart"/>
      <w:r w:rsidRPr="00E7370A">
        <w:rPr>
          <w:rFonts w:ascii="Times New Roman" w:hAnsi="Times New Roman" w:cs="Times New Roman"/>
          <w:sz w:val="16"/>
          <w:szCs w:val="16"/>
        </w:rPr>
        <w:t>турельном</w:t>
      </w:r>
      <w:proofErr w:type="spellEnd"/>
      <w:r w:rsidRPr="00E7370A">
        <w:rPr>
          <w:rFonts w:ascii="Times New Roman" w:hAnsi="Times New Roman" w:cs="Times New Roman"/>
          <w:sz w:val="16"/>
          <w:szCs w:val="16"/>
        </w:rPr>
        <w:t xml:space="preserve"> кольце в кабине летнаба вместо пулемета.</w:t>
      </w:r>
    </w:p>
    <w:p w14:paraId="285A11C0" w14:textId="77777777" w:rsidR="00BB4272" w:rsidRPr="00E7370A" w:rsidRDefault="00BB427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Автоматическое орудие М 2 уже было в серийном производстве. Заводам «Беккер», «Шпандау» и MAN в июне 1916 г. заказали в общей сложности 120 штук для Воздушных войск (с осени этого года – ВВС) Германии, который в дальнейшем был увеличен в т.ч. и за счет закупки партии для морской авиации. В общей сложности было сделано не менее 539 таких орудий (23074).</w:t>
      </w:r>
    </w:p>
    <w:p w14:paraId="2267BE21" w14:textId="77777777" w:rsidR="00BB4272" w:rsidRPr="00E7370A" w:rsidRDefault="00BB4272" w:rsidP="009F4E52">
      <w:pPr>
        <w:spacing w:after="0" w:line="240" w:lineRule="auto"/>
        <w:jc w:val="both"/>
        <w:rPr>
          <w:rFonts w:ascii="Times New Roman" w:hAnsi="Times New Roman" w:cs="Times New Roman"/>
          <w:sz w:val="16"/>
          <w:szCs w:val="16"/>
        </w:rPr>
      </w:pPr>
    </w:p>
    <w:p w14:paraId="00AEA812" w14:textId="77777777" w:rsidR="00BB4272" w:rsidRPr="00E7370A" w:rsidRDefault="00BB427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Февраль 1918 первый полет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xml:space="preserve"> BN1 </w:t>
      </w:r>
      <w:proofErr w:type="spellStart"/>
      <w:r w:rsidRPr="00E7370A">
        <w:rPr>
          <w:rFonts w:ascii="Times New Roman" w:hAnsi="Times New Roman" w:cs="Times New Roman"/>
          <w:sz w:val="16"/>
          <w:szCs w:val="16"/>
        </w:rPr>
        <w:t>Воут</w:t>
      </w:r>
      <w:proofErr w:type="spellEnd"/>
      <w:r w:rsidRPr="00E7370A">
        <w:rPr>
          <w:rFonts w:ascii="Times New Roman" w:hAnsi="Times New Roman" w:cs="Times New Roman"/>
          <w:sz w:val="16"/>
          <w:szCs w:val="16"/>
        </w:rPr>
        <w:t xml:space="preserve"> ВЭ-7 марш </w:t>
      </w:r>
      <w:proofErr w:type="spellStart"/>
      <w:r w:rsidRPr="00E7370A">
        <w:rPr>
          <w:rFonts w:ascii="Times New Roman" w:hAnsi="Times New Roman" w:cs="Times New Roman"/>
          <w:sz w:val="16"/>
          <w:szCs w:val="16"/>
        </w:rPr>
        <w:t>Airco</w:t>
      </w:r>
      <w:proofErr w:type="spellEnd"/>
      <w:r w:rsidRPr="00E7370A">
        <w:rPr>
          <w:rFonts w:ascii="Times New Roman" w:hAnsi="Times New Roman" w:cs="Times New Roman"/>
          <w:sz w:val="16"/>
          <w:szCs w:val="16"/>
        </w:rPr>
        <w:t xml:space="preserve"> DH.9A (20343). </w:t>
      </w:r>
    </w:p>
    <w:p w14:paraId="47726180" w14:textId="77777777" w:rsidR="00BB4272" w:rsidRPr="00E7370A" w:rsidRDefault="00BB4272" w:rsidP="009F4E52">
      <w:pPr>
        <w:spacing w:after="0" w:line="240" w:lineRule="auto"/>
        <w:jc w:val="both"/>
        <w:rPr>
          <w:rFonts w:ascii="Times New Roman" w:hAnsi="Times New Roman" w:cs="Times New Roman"/>
          <w:sz w:val="16"/>
          <w:szCs w:val="16"/>
        </w:rPr>
      </w:pPr>
    </w:p>
    <w:p w14:paraId="0A1356BA" w14:textId="2D634840" w:rsidR="00BB4272" w:rsidRPr="00E7370A" w:rsidRDefault="00BB4272"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феврале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 был облетан самолет B.N.1 и в марте выпущен на конкурс. </w:t>
      </w:r>
      <w:proofErr w:type="spellStart"/>
      <w:r w:rsidRPr="00E7370A">
        <w:rPr>
          <w:rFonts w:ascii="Times New Roman" w:hAnsi="Times New Roman" w:cs="Times New Roman"/>
          <w:sz w:val="16"/>
          <w:szCs w:val="16"/>
        </w:rPr>
        <w:t>Фолланд</w:t>
      </w:r>
      <w:proofErr w:type="spellEnd"/>
      <w:r w:rsidRPr="00E7370A">
        <w:rPr>
          <w:rFonts w:ascii="Times New Roman" w:hAnsi="Times New Roman" w:cs="Times New Roman"/>
          <w:sz w:val="16"/>
          <w:szCs w:val="16"/>
        </w:rPr>
        <w:t xml:space="preserve"> был хорошим конструктором, и B.N.1 оказался лучшим по скорости и высотности, но Томас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сумел добиться заказа на свой «</w:t>
      </w:r>
      <w:proofErr w:type="spellStart"/>
      <w:r w:rsidRPr="00E7370A">
        <w:rPr>
          <w:rFonts w:ascii="Times New Roman" w:hAnsi="Times New Roman" w:cs="Times New Roman"/>
          <w:sz w:val="16"/>
          <w:szCs w:val="16"/>
        </w:rPr>
        <w:t>Снайп</w:t>
      </w:r>
      <w:proofErr w:type="spellEnd"/>
      <w:r w:rsidRPr="00E7370A">
        <w:rPr>
          <w:rFonts w:ascii="Times New Roman" w:hAnsi="Times New Roman" w:cs="Times New Roman"/>
          <w:sz w:val="16"/>
          <w:szCs w:val="16"/>
        </w:rPr>
        <w:t>» в обход конкурса, а тут еще в марте на B.N.1 загорелся мотор и после вынужденной посадки ремонтировать было уже нечего. Однако причиной неприятности оказалась чистая случайность или небрежность, и ни к самолету, ни к мотору претензий не было (22890).</w:t>
      </w:r>
    </w:p>
    <w:p w14:paraId="22F2D9BD" w14:textId="77777777" w:rsidR="00BB4272" w:rsidRPr="00E7370A" w:rsidRDefault="00BB4272" w:rsidP="009F4E52">
      <w:pPr>
        <w:shd w:val="clear" w:color="auto" w:fill="FFFFFF"/>
        <w:spacing w:after="0" w:line="240" w:lineRule="auto"/>
        <w:jc w:val="both"/>
        <w:rPr>
          <w:rFonts w:ascii="Times New Roman" w:hAnsi="Times New Roman" w:cs="Times New Roman"/>
          <w:sz w:val="16"/>
          <w:szCs w:val="16"/>
        </w:rPr>
      </w:pPr>
    </w:p>
    <w:p w14:paraId="230E644D" w14:textId="5EEA0475" w:rsidR="00BB4272" w:rsidRPr="00E7370A" w:rsidRDefault="00BB427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феврале 1918 г. совершил первый </w:t>
      </w:r>
      <w:proofErr w:type="gramStart"/>
      <w:r w:rsidRPr="00E7370A">
        <w:rPr>
          <w:rFonts w:ascii="Times New Roman" w:hAnsi="Times New Roman" w:cs="Times New Roman"/>
          <w:sz w:val="16"/>
          <w:szCs w:val="16"/>
        </w:rPr>
        <w:t>полет</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Остин</w:t>
      </w:r>
      <w:proofErr w:type="gramEnd"/>
      <w:r w:rsidRPr="00E7370A">
        <w:rPr>
          <w:rFonts w:ascii="Times New Roman" w:hAnsi="Times New Roman" w:cs="Times New Roman"/>
          <w:sz w:val="16"/>
          <w:szCs w:val="16"/>
        </w:rPr>
        <w:t xml:space="preserve"> A.F.T.3 «</w:t>
      </w:r>
      <w:proofErr w:type="spellStart"/>
      <w:r w:rsidRPr="00E7370A">
        <w:rPr>
          <w:rFonts w:ascii="Times New Roman" w:hAnsi="Times New Roman" w:cs="Times New Roman"/>
          <w:sz w:val="16"/>
          <w:szCs w:val="16"/>
        </w:rPr>
        <w:t>Оспри</w:t>
      </w:r>
      <w:proofErr w:type="spellEnd"/>
      <w:r w:rsidRPr="00E7370A">
        <w:rPr>
          <w:rFonts w:ascii="Times New Roman" w:hAnsi="Times New Roman" w:cs="Times New Roman"/>
          <w:sz w:val="16"/>
          <w:szCs w:val="16"/>
        </w:rPr>
        <w:t xml:space="preserve">» (рег. № RAF X15), построенный заводом «Остин» в г. </w:t>
      </w:r>
      <w:proofErr w:type="spellStart"/>
      <w:r w:rsidRPr="00E7370A">
        <w:rPr>
          <w:rFonts w:ascii="Times New Roman" w:hAnsi="Times New Roman" w:cs="Times New Roman"/>
          <w:sz w:val="16"/>
          <w:szCs w:val="16"/>
        </w:rPr>
        <w:t>Лонгбридж</w:t>
      </w:r>
      <w:proofErr w:type="spellEnd"/>
      <w:r w:rsidRPr="00E7370A">
        <w:rPr>
          <w:rFonts w:ascii="Times New Roman" w:hAnsi="Times New Roman" w:cs="Times New Roman"/>
          <w:sz w:val="16"/>
          <w:szCs w:val="16"/>
        </w:rPr>
        <w:t xml:space="preserve"> с единственным отличием от проекта – верхний пулемет не установлен, т.к. он оказался слишком высоко и его невозможно было перезарядить. В марте 1918 г. самолет был передан на официальные испытания, которые проходили в </w:t>
      </w:r>
      <w:proofErr w:type="spellStart"/>
      <w:r w:rsidRPr="00E7370A">
        <w:rPr>
          <w:rFonts w:ascii="Times New Roman" w:hAnsi="Times New Roman" w:cs="Times New Roman"/>
          <w:sz w:val="16"/>
          <w:szCs w:val="16"/>
        </w:rPr>
        <w:t>Martlesham</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Heath</w:t>
      </w:r>
      <w:proofErr w:type="spellEnd"/>
      <w:r w:rsidRPr="00E7370A">
        <w:rPr>
          <w:rFonts w:ascii="Times New Roman" w:hAnsi="Times New Roman" w:cs="Times New Roman"/>
          <w:sz w:val="16"/>
          <w:szCs w:val="16"/>
        </w:rPr>
        <w:t xml:space="preserve">, а затем на базе RAE в Фарнборо до июня 1918 г.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Самолет A.T.F.3 превосходил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"Кэмел" 2F.1 с мотором Бентли B.R.1 (150 л.с.) по скороподъемности и потолку, уступая в скорости и маневренности. Самолету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Снайп</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Mk.I</w:t>
      </w:r>
      <w:proofErr w:type="spellEnd"/>
      <w:r w:rsidRPr="00E7370A">
        <w:rPr>
          <w:rFonts w:ascii="Times New Roman" w:hAnsi="Times New Roman" w:cs="Times New Roman"/>
          <w:sz w:val="16"/>
          <w:szCs w:val="16"/>
        </w:rPr>
        <w:t xml:space="preserve"> с мотором Бентли B.R.2 (230 л.с.) он уступал по всем летным данным. </w:t>
      </w:r>
      <w:proofErr w:type="gramStart"/>
      <w:r w:rsidRPr="00E7370A">
        <w:rPr>
          <w:rFonts w:ascii="Times New Roman" w:hAnsi="Times New Roman" w:cs="Times New Roman"/>
          <w:sz w:val="16"/>
          <w:szCs w:val="16"/>
        </w:rPr>
        <w:t>Самолет</w:t>
      </w:r>
      <w:proofErr w:type="gramEnd"/>
      <w:r w:rsidRPr="00E7370A">
        <w:rPr>
          <w:rFonts w:ascii="Times New Roman" w:hAnsi="Times New Roman" w:cs="Times New Roman"/>
          <w:sz w:val="16"/>
          <w:szCs w:val="16"/>
        </w:rPr>
        <w:t xml:space="preserve"> в связи с этим принят на вооружение не был (23173).</w:t>
      </w:r>
    </w:p>
    <w:p w14:paraId="7A2A9E42" w14:textId="77777777" w:rsidR="00BB4272" w:rsidRPr="00E7370A" w:rsidRDefault="00BB4272" w:rsidP="009F4E52">
      <w:pPr>
        <w:spacing w:after="0" w:line="240" w:lineRule="auto"/>
        <w:jc w:val="both"/>
        <w:rPr>
          <w:rFonts w:ascii="Times New Roman" w:hAnsi="Times New Roman" w:cs="Times New Roman"/>
          <w:sz w:val="16"/>
          <w:szCs w:val="16"/>
        </w:rPr>
      </w:pPr>
    </w:p>
    <w:p w14:paraId="1387407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46C20E5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DAD276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состоянию на февраль-март 1918 г. в России не осталось ни одного исправного "Муромца" (11029). </w:t>
      </w:r>
    </w:p>
    <w:p w14:paraId="16CC6CD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B7720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состоянию на февраль-март 1918 г. в России не осталось ни одного исправного "Муромца". Однако нужда в многомоторных самолетах ощущалась - их намеревались использовать как в военных, так и мирных целях: в частности, для исследования Северного морского пути (11276).</w:t>
      </w:r>
    </w:p>
    <w:p w14:paraId="6421371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94C87F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феврале — марте 1918 г. окон</w:t>
      </w:r>
      <w:r w:rsidRPr="00E7370A">
        <w:rPr>
          <w:rFonts w:ascii="Times New Roman" w:hAnsi="Times New Roman" w:cs="Times New Roman"/>
          <w:sz w:val="16"/>
          <w:szCs w:val="16"/>
        </w:rPr>
        <w:softHyphen/>
        <w:t>чательно не остановились авиа и моторные заводы, которые несмотря на паралич транспортной системы, развал экономики, полную неизвестность политических перспек</w:t>
      </w:r>
      <w:r w:rsidRPr="00E7370A">
        <w:rPr>
          <w:rFonts w:ascii="Times New Roman" w:hAnsi="Times New Roman" w:cs="Times New Roman"/>
          <w:sz w:val="16"/>
          <w:szCs w:val="16"/>
        </w:rPr>
        <w:softHyphen/>
        <w:t>тив некоторые предприятия по инерции продолжали свою работу, хотя и резко снизив темпы производства.</w:t>
      </w:r>
    </w:p>
    <w:p w14:paraId="3808D13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Позднее те типы двигателей, которые продолжали собираться в конце 1917 г. — начале 1918 г., включили в созданную в 20-х годах систему обозначений советских авиамоторов. Таких моторов всего три.</w:t>
      </w:r>
    </w:p>
    <w:p w14:paraId="454E231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Во-первых, это РБВЗ-6 («</w:t>
      </w:r>
      <w:proofErr w:type="spellStart"/>
      <w:r w:rsidRPr="00E7370A">
        <w:rPr>
          <w:rFonts w:ascii="Times New Roman" w:hAnsi="Times New Roman" w:cs="Times New Roman"/>
          <w:sz w:val="16"/>
          <w:szCs w:val="16"/>
        </w:rPr>
        <w:t>Руссобалт</w:t>
      </w:r>
      <w:proofErr w:type="spellEnd"/>
      <w:r w:rsidRPr="00E7370A">
        <w:rPr>
          <w:rFonts w:ascii="Times New Roman" w:hAnsi="Times New Roman" w:cs="Times New Roman"/>
          <w:sz w:val="16"/>
          <w:szCs w:val="16"/>
        </w:rPr>
        <w:t>») конструкции В.В. Киреева. Таких моторов, устанавливавшихся на бомбардировщиках «Илья Муромец», зака</w:t>
      </w:r>
      <w:r w:rsidRPr="00E7370A">
        <w:rPr>
          <w:rFonts w:ascii="Times New Roman" w:hAnsi="Times New Roman" w:cs="Times New Roman"/>
          <w:sz w:val="16"/>
          <w:szCs w:val="16"/>
        </w:rPr>
        <w:softHyphen/>
        <w:t>зали 300. Русско-Балтийский моторный завод в Петрограде продолжал со</w:t>
      </w:r>
      <w:r w:rsidRPr="00E7370A">
        <w:rPr>
          <w:rFonts w:ascii="Times New Roman" w:hAnsi="Times New Roman" w:cs="Times New Roman"/>
          <w:sz w:val="16"/>
          <w:szCs w:val="16"/>
        </w:rPr>
        <w:softHyphen/>
        <w:t>бирать их до марта 1918 г. Согласно другому документу, заказ на 150 дви</w:t>
      </w:r>
      <w:r w:rsidRPr="00E7370A">
        <w:rPr>
          <w:rFonts w:ascii="Times New Roman" w:hAnsi="Times New Roman" w:cs="Times New Roman"/>
          <w:sz w:val="16"/>
          <w:szCs w:val="16"/>
        </w:rPr>
        <w:softHyphen/>
        <w:t>гателей аннулировали 25 января 1918 г. «</w:t>
      </w:r>
      <w:proofErr w:type="spellStart"/>
      <w:r w:rsidRPr="00E7370A">
        <w:rPr>
          <w:rFonts w:ascii="Times New Roman" w:hAnsi="Times New Roman" w:cs="Times New Roman"/>
          <w:sz w:val="16"/>
          <w:szCs w:val="16"/>
        </w:rPr>
        <w:t>Руссобалты</w:t>
      </w:r>
      <w:proofErr w:type="spellEnd"/>
      <w:r w:rsidRPr="00E7370A">
        <w:rPr>
          <w:rFonts w:ascii="Times New Roman" w:hAnsi="Times New Roman" w:cs="Times New Roman"/>
          <w:sz w:val="16"/>
          <w:szCs w:val="16"/>
        </w:rPr>
        <w:t>» успешно эксплуатиро</w:t>
      </w:r>
      <w:r w:rsidRPr="00E7370A">
        <w:rPr>
          <w:rFonts w:ascii="Times New Roman" w:hAnsi="Times New Roman" w:cs="Times New Roman"/>
          <w:sz w:val="16"/>
          <w:szCs w:val="16"/>
        </w:rPr>
        <w:softHyphen/>
        <w:t>вались в Эскадре воздушных кораблей, пользуясь хорошей репутацией. Там отмечали их высокую, по тем временам, надежность. Этот тип считается первым советским авиамотором, получившим обозначение М-1.</w:t>
      </w:r>
    </w:p>
    <w:p w14:paraId="61A3E39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Вторым являлся французский ротативный мотор Рон </w:t>
      </w:r>
      <w:r w:rsidRPr="00E7370A">
        <w:rPr>
          <w:rFonts w:ascii="Times New Roman" w:hAnsi="Times New Roman" w:cs="Times New Roman"/>
          <w:sz w:val="16"/>
          <w:szCs w:val="16"/>
          <w:lang w:val="en-US"/>
        </w:rPr>
        <w:t>J</w:t>
      </w:r>
      <w:r w:rsidRPr="00E7370A">
        <w:rPr>
          <w:rFonts w:ascii="Times New Roman" w:hAnsi="Times New Roman" w:cs="Times New Roman"/>
          <w:sz w:val="16"/>
          <w:szCs w:val="16"/>
        </w:rPr>
        <w:t xml:space="preserve"> мощностью 110 л.с. Его делал с августа 1916 г. завод «Гном и Рон» в Москве. После переезда из Риги в Москву усовершенствованный вариант этого мотора, Рон Лэ в 120 л.с., начал осваивать завод «Мотор», получивший заказ на 300 штук. До Октябрьской революции «Мотор» ни одного экземпляра не собрал. На заводе «Гном и Рон» выпуск прекратили еще раньше, в ав</w:t>
      </w:r>
      <w:r w:rsidRPr="00E7370A">
        <w:rPr>
          <w:rFonts w:ascii="Times New Roman" w:hAnsi="Times New Roman" w:cs="Times New Roman"/>
          <w:sz w:val="16"/>
          <w:szCs w:val="16"/>
        </w:rPr>
        <w:softHyphen/>
        <w:t>густе 1917 г.</w:t>
      </w:r>
    </w:p>
    <w:p w14:paraId="6760173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Красный воздушный флот присвоил «Рону» обозначение М-2. С дека</w:t>
      </w:r>
      <w:r w:rsidRPr="00E7370A">
        <w:rPr>
          <w:rFonts w:ascii="Times New Roman" w:hAnsi="Times New Roman" w:cs="Times New Roman"/>
          <w:sz w:val="16"/>
          <w:szCs w:val="16"/>
        </w:rPr>
        <w:softHyphen/>
        <w:t>бря 1918 г. сборку двигателей возобновили. Это был первый авиамотор, который вновь начали делать в Советской России. Он продержался в про</w:t>
      </w:r>
      <w:r w:rsidRPr="00E7370A">
        <w:rPr>
          <w:rFonts w:ascii="Times New Roman" w:hAnsi="Times New Roman" w:cs="Times New Roman"/>
          <w:sz w:val="16"/>
          <w:szCs w:val="16"/>
        </w:rPr>
        <w:softHyphen/>
        <w:t xml:space="preserve">изводстве очень долго — до 1930 г., когда уже безнадежно устарел. Их делали много, поскольку М-2 оснащался У-1, основной учебный самолет тех лет (копия английского </w:t>
      </w:r>
      <w:proofErr w:type="spellStart"/>
      <w:r w:rsidRPr="00E7370A">
        <w:rPr>
          <w:rFonts w:ascii="Times New Roman" w:hAnsi="Times New Roman" w:cs="Times New Roman"/>
          <w:sz w:val="16"/>
          <w:szCs w:val="16"/>
        </w:rPr>
        <w:t>Авро</w:t>
      </w:r>
      <w:proofErr w:type="spellEnd"/>
      <w:r w:rsidRPr="00E7370A">
        <w:rPr>
          <w:rFonts w:ascii="Times New Roman" w:hAnsi="Times New Roman" w:cs="Times New Roman"/>
          <w:sz w:val="16"/>
          <w:szCs w:val="16"/>
        </w:rPr>
        <w:t xml:space="preserve"> 504).</w:t>
      </w:r>
    </w:p>
    <w:p w14:paraId="6C6670C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Третий двигатель, получивший обозначение М-3, это французский «Рено» в 220 л.с. Акционерное общество «Русский Рено» получило заказ на 150 моторов этого типа. Эти двигатели собирались из импортных де</w:t>
      </w:r>
      <w:r w:rsidRPr="00E7370A">
        <w:rPr>
          <w:rFonts w:ascii="Times New Roman" w:hAnsi="Times New Roman" w:cs="Times New Roman"/>
          <w:sz w:val="16"/>
          <w:szCs w:val="16"/>
        </w:rPr>
        <w:softHyphen/>
        <w:t>талей Автомобильно-экипажными мастерскими общества «Русский Рено» в Петрограде. В докладе начальника Управления ВВС П.И. Баранова Рев</w:t>
      </w:r>
      <w:r w:rsidRPr="00E7370A">
        <w:rPr>
          <w:rFonts w:ascii="Times New Roman" w:hAnsi="Times New Roman" w:cs="Times New Roman"/>
          <w:sz w:val="16"/>
          <w:szCs w:val="16"/>
        </w:rPr>
        <w:softHyphen/>
        <w:t>военсовету, сделанном в начале 1929 г., указано, что этот мотор выпускал</w:t>
      </w:r>
      <w:r w:rsidRPr="00E7370A">
        <w:rPr>
          <w:rFonts w:ascii="Times New Roman" w:hAnsi="Times New Roman" w:cs="Times New Roman"/>
          <w:sz w:val="16"/>
          <w:szCs w:val="16"/>
        </w:rPr>
        <w:softHyphen/>
        <w:t>ся с июля 1916 г. по январь 1918 г. Однако другие документы говорят о том, что сборку прекратили после сдачи 98 двигателей в октябре 1917 г. Возможно, что М-3 в советское время не производился, а только эксплуа</w:t>
      </w:r>
      <w:r w:rsidRPr="00E7370A">
        <w:rPr>
          <w:rFonts w:ascii="Times New Roman" w:hAnsi="Times New Roman" w:cs="Times New Roman"/>
          <w:sz w:val="16"/>
          <w:szCs w:val="16"/>
        </w:rPr>
        <w:softHyphen/>
        <w:t>тировался и ремонтировался.</w:t>
      </w:r>
    </w:p>
    <w:p w14:paraId="3100F15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М-1</w:t>
      </w:r>
    </w:p>
    <w:p w14:paraId="0C382E7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Как уже говорилось ранее, в 1914 г. председатель правления Русско-Балтийского завода Шидловский объявил конкурс на создание авиамото</w:t>
      </w:r>
      <w:r w:rsidRPr="00E7370A">
        <w:rPr>
          <w:rFonts w:ascii="Times New Roman" w:hAnsi="Times New Roman" w:cs="Times New Roman"/>
          <w:sz w:val="16"/>
          <w:szCs w:val="16"/>
        </w:rPr>
        <w:softHyphen/>
        <w:t>ра, который мог бы заменить импортные «Аргусы» на бомбардировщиках «Илья Муромец». В конкурсе участвовали две группы. Одна, руководимая В.В. Киреевым, работала на заводе РБВЗ в Риге, другая, подчинявшаяся непосредственно И.И. Сикорскому, — на Механическом заводе РБВЗ в Петрограде.</w:t>
      </w:r>
    </w:p>
    <w:p w14:paraId="625B4F1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Двигатель РБВЗ-6 Киреева основывался на конструкции мотора «Бенц» в 150 л.с. Но он не являлся точной копией своего прототипа, а приспо</w:t>
      </w:r>
      <w:r w:rsidRPr="00E7370A">
        <w:rPr>
          <w:rFonts w:ascii="Times New Roman" w:hAnsi="Times New Roman" w:cs="Times New Roman"/>
          <w:sz w:val="16"/>
          <w:szCs w:val="16"/>
        </w:rPr>
        <w:softHyphen/>
        <w:t>сабливался к имеющимся в России материалам и оборудованию.</w:t>
      </w:r>
    </w:p>
    <w:p w14:paraId="63F6FB1A"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Мотор Киреева признали лучшим и готовили его серийное производ</w:t>
      </w:r>
      <w:r w:rsidRPr="00E7370A">
        <w:rPr>
          <w:rFonts w:ascii="Times New Roman" w:hAnsi="Times New Roman" w:cs="Times New Roman"/>
          <w:sz w:val="16"/>
          <w:szCs w:val="16"/>
        </w:rPr>
        <w:softHyphen/>
        <w:t>ство в Риге. Там успели построить первые пять экземпляров, фактиче</w:t>
      </w:r>
      <w:r w:rsidRPr="00E7370A">
        <w:rPr>
          <w:rFonts w:ascii="Times New Roman" w:hAnsi="Times New Roman" w:cs="Times New Roman"/>
          <w:sz w:val="16"/>
          <w:szCs w:val="16"/>
        </w:rPr>
        <w:softHyphen/>
        <w:t>ски опытных. Но сдача Риги нем</w:t>
      </w:r>
      <w:r w:rsidRPr="00E7370A">
        <w:rPr>
          <w:rFonts w:ascii="Times New Roman" w:hAnsi="Times New Roman" w:cs="Times New Roman"/>
          <w:sz w:val="16"/>
          <w:szCs w:val="16"/>
        </w:rPr>
        <w:softHyphen/>
        <w:t>цам привела к эвакуации завода в Петроград. Там специально создали Моторный завод РБВЗ на арендо</w:t>
      </w:r>
      <w:r w:rsidRPr="00E7370A">
        <w:rPr>
          <w:rFonts w:ascii="Times New Roman" w:hAnsi="Times New Roman" w:cs="Times New Roman"/>
          <w:sz w:val="16"/>
          <w:szCs w:val="16"/>
        </w:rPr>
        <w:softHyphen/>
        <w:t>ванной территории бывших винных складов. Завод считался временным до достройки нового предприятия РБВЗ в Филях под Москвой.</w:t>
      </w:r>
    </w:p>
    <w:p w14:paraId="150C000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июле 1916 г. на Моторном заводе сделали еще одну пробную партию из пяти двигателей, а затем начали вы</w:t>
      </w:r>
      <w:r w:rsidRPr="00E7370A">
        <w:rPr>
          <w:rFonts w:ascii="Times New Roman" w:hAnsi="Times New Roman" w:cs="Times New Roman"/>
          <w:sz w:val="16"/>
          <w:szCs w:val="16"/>
        </w:rPr>
        <w:softHyphen/>
        <w:t xml:space="preserve">полнение заказа Управления воздушного флота. В марте 1917 г. было </w:t>
      </w:r>
      <w:proofErr w:type="spellStart"/>
      <w:r w:rsidRPr="00E7370A">
        <w:rPr>
          <w:rFonts w:ascii="Times New Roman" w:hAnsi="Times New Roman" w:cs="Times New Roman"/>
          <w:sz w:val="16"/>
          <w:szCs w:val="16"/>
        </w:rPr>
        <w:t>ровщике</w:t>
      </w:r>
      <w:proofErr w:type="spellEnd"/>
      <w:r w:rsidRPr="00E7370A">
        <w:rPr>
          <w:rFonts w:ascii="Times New Roman" w:hAnsi="Times New Roman" w:cs="Times New Roman"/>
          <w:sz w:val="16"/>
          <w:szCs w:val="16"/>
        </w:rPr>
        <w:t xml:space="preserve"> «Илья Муромец» готово 25 штук, в сентябре — 39.</w:t>
      </w:r>
    </w:p>
    <w:p w14:paraId="086A798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Всего в Петрограде изготовили 45 РБВЗ-6. По данным В. Михеева, еще около 20 моторов собрали позднее из имевшегося задела в Филях.</w:t>
      </w:r>
    </w:p>
    <w:p w14:paraId="77C5914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Характеристики:</w:t>
      </w:r>
    </w:p>
    <w:p w14:paraId="71632B1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6-цилиндровый рядный, водяного охлаждения, </w:t>
      </w:r>
      <w:proofErr w:type="spellStart"/>
      <w:r w:rsidRPr="00E7370A">
        <w:rPr>
          <w:rFonts w:ascii="Times New Roman" w:hAnsi="Times New Roman" w:cs="Times New Roman"/>
          <w:sz w:val="16"/>
          <w:szCs w:val="16"/>
        </w:rPr>
        <w:t>безредукторный</w:t>
      </w:r>
      <w:proofErr w:type="spellEnd"/>
      <w:r w:rsidRPr="00E7370A">
        <w:rPr>
          <w:rFonts w:ascii="Times New Roman" w:hAnsi="Times New Roman" w:cs="Times New Roman"/>
          <w:sz w:val="16"/>
          <w:szCs w:val="16"/>
        </w:rPr>
        <w:t>;</w:t>
      </w:r>
    </w:p>
    <w:p w14:paraId="047899D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диаметр цилиндра/ход поршня 130/180 мм;</w:t>
      </w:r>
    </w:p>
    <w:p w14:paraId="21B1FB5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объем 86,1 л;</w:t>
      </w:r>
    </w:p>
    <w:p w14:paraId="4404CBB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мощность 150 л.с.;</w:t>
      </w:r>
    </w:p>
    <w:p w14:paraId="0709114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вес 292 кг.</w:t>
      </w:r>
    </w:p>
    <w:p w14:paraId="01E81DF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Устанавливался на самолетах «Илья Муромец» серий «В» и «Г».</w:t>
      </w:r>
    </w:p>
    <w:p w14:paraId="40D36D4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М-2</w:t>
      </w:r>
    </w:p>
    <w:p w14:paraId="0A13BB4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Копия французского мотора Рон </w:t>
      </w:r>
      <w:r w:rsidRPr="00E7370A">
        <w:rPr>
          <w:rFonts w:ascii="Times New Roman" w:hAnsi="Times New Roman" w:cs="Times New Roman"/>
          <w:sz w:val="16"/>
          <w:szCs w:val="16"/>
          <w:lang w:val="en-US"/>
        </w:rPr>
        <w:t>J</w:t>
      </w:r>
      <w:r w:rsidRPr="00E7370A">
        <w:rPr>
          <w:rFonts w:ascii="Times New Roman" w:hAnsi="Times New Roman" w:cs="Times New Roman"/>
          <w:sz w:val="16"/>
          <w:szCs w:val="16"/>
        </w:rPr>
        <w:t>. Лицензия была приобретена еще при царском правительстве.</w:t>
      </w:r>
    </w:p>
    <w:p w14:paraId="32052B2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Характеристики:</w:t>
      </w:r>
    </w:p>
    <w:p w14:paraId="0B562BA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9-цилиндровый, звездообразный </w:t>
      </w:r>
      <w:proofErr w:type="spellStart"/>
      <w:r w:rsidRPr="00E7370A">
        <w:rPr>
          <w:rFonts w:ascii="Times New Roman" w:hAnsi="Times New Roman" w:cs="Times New Roman"/>
          <w:sz w:val="16"/>
          <w:szCs w:val="16"/>
        </w:rPr>
        <w:t>ро-тативный</w:t>
      </w:r>
      <w:proofErr w:type="spellEnd"/>
      <w:r w:rsidRPr="00E7370A">
        <w:rPr>
          <w:rFonts w:ascii="Times New Roman" w:hAnsi="Times New Roman" w:cs="Times New Roman"/>
          <w:sz w:val="16"/>
          <w:szCs w:val="16"/>
        </w:rPr>
        <w:t>, четырехтактный, воз</w:t>
      </w:r>
      <w:r w:rsidRPr="00E7370A">
        <w:rPr>
          <w:rFonts w:ascii="Times New Roman" w:hAnsi="Times New Roman" w:cs="Times New Roman"/>
          <w:sz w:val="16"/>
          <w:szCs w:val="16"/>
        </w:rPr>
        <w:softHyphen/>
        <w:t>душного охлаждения;</w:t>
      </w:r>
    </w:p>
    <w:p w14:paraId="03D5520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диаметр цилиндра/ход поршня 112/170 мм;</w:t>
      </w:r>
    </w:p>
    <w:p w14:paraId="29B89E6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объем 15,07 л;</w:t>
      </w:r>
    </w:p>
    <w:p w14:paraId="2AA1905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степень сжатия 4,5;</w:t>
      </w:r>
    </w:p>
    <w:p w14:paraId="132A1E1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безредукторный</w:t>
      </w:r>
      <w:proofErr w:type="spellEnd"/>
      <w:r w:rsidRPr="00E7370A">
        <w:rPr>
          <w:rFonts w:ascii="Times New Roman" w:hAnsi="Times New Roman" w:cs="Times New Roman"/>
          <w:sz w:val="16"/>
          <w:szCs w:val="16"/>
        </w:rPr>
        <w:t>;</w:t>
      </w:r>
    </w:p>
    <w:p w14:paraId="51D00CD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вес 145 кг (М2-120).</w:t>
      </w:r>
    </w:p>
    <w:p w14:paraId="3589D42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Изготовлялся с июля — августа 1919 г. на заводе ГАЗ № 2 (Москва), массовое производство с 1925 г., выпуск прекра</w:t>
      </w:r>
      <w:r w:rsidRPr="00E7370A">
        <w:rPr>
          <w:rFonts w:ascii="Times New Roman" w:hAnsi="Times New Roman" w:cs="Times New Roman"/>
          <w:sz w:val="16"/>
          <w:szCs w:val="16"/>
        </w:rPr>
        <w:softHyphen/>
        <w:t>щен в 1927 г. Всего выпущено около 2000 шт., из них 1014 шт. с 1918 г.</w:t>
      </w:r>
    </w:p>
    <w:p w14:paraId="039C7E3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Изготовлялся в двух модификациях:</w:t>
      </w:r>
    </w:p>
    <w:p w14:paraId="25A1BCC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М2-110, копия мотора Рон I с чу</w:t>
      </w:r>
      <w:r w:rsidRPr="00E7370A">
        <w:rPr>
          <w:rFonts w:ascii="Times New Roman" w:hAnsi="Times New Roman" w:cs="Times New Roman"/>
          <w:sz w:val="16"/>
          <w:szCs w:val="16"/>
        </w:rPr>
        <w:softHyphen/>
        <w:t>гунными поршнями, 110 л.с.;</w:t>
      </w:r>
    </w:p>
    <w:p w14:paraId="48D2C5E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М2-120, копия мотора Рон Лэ с алюминиевыми поршнями, 120 л.с.</w:t>
      </w:r>
    </w:p>
    <w:p w14:paraId="58FEF29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Применялся на серийных самолетах У-1 и МУ-1, опытных МУР-1 и МУР-2, опытном автожире КАСКР-1, опытных вертолетах ЦАГИ 1-ЭА, ЦАГИ 3-ЭА, ЦАГИ 5-ЭА.</w:t>
      </w:r>
    </w:p>
    <w:p w14:paraId="47ACF26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М-3</w:t>
      </w:r>
    </w:p>
    <w:p w14:paraId="50DD378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Именовался также «Рено-220». Французские моторы Рено </w:t>
      </w:r>
      <w:r w:rsidRPr="00E7370A">
        <w:rPr>
          <w:rFonts w:ascii="Times New Roman" w:hAnsi="Times New Roman" w:cs="Times New Roman"/>
          <w:sz w:val="16"/>
          <w:szCs w:val="16"/>
          <w:lang w:val="en-US"/>
        </w:rPr>
        <w:t>W</w:t>
      </w:r>
      <w:r w:rsidRPr="00E7370A">
        <w:rPr>
          <w:rFonts w:ascii="Times New Roman" w:hAnsi="Times New Roman" w:cs="Times New Roman"/>
          <w:sz w:val="16"/>
          <w:szCs w:val="16"/>
        </w:rPr>
        <w:t>С соби</w:t>
      </w:r>
      <w:r w:rsidRPr="00E7370A">
        <w:rPr>
          <w:rFonts w:ascii="Times New Roman" w:hAnsi="Times New Roman" w:cs="Times New Roman"/>
          <w:sz w:val="16"/>
          <w:szCs w:val="16"/>
        </w:rPr>
        <w:softHyphen/>
        <w:t>рались из импортных деталей Автомобильно-экипажными мастерскими</w:t>
      </w:r>
    </w:p>
    <w:p w14:paraId="51A93B5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общества «Русский Рено» в Петрограде. К сентябрю 1917 г. изготовлено 98 экз. из заказанной партии в 150 моторов.</w:t>
      </w:r>
    </w:p>
    <w:p w14:paraId="64577DD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дальнейшем предполагалось освоение усовершенствованного варианта двигателя с алюминиевыми поршнями (вместо чугунных) с доведением мощности до 280 л.с.</w:t>
      </w:r>
    </w:p>
    <w:p w14:paraId="0B842C4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Характеристики:</w:t>
      </w:r>
    </w:p>
    <w:p w14:paraId="68A4557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12-цшиндровый, рядный У-образный, </w:t>
      </w:r>
      <w:proofErr w:type="spellStart"/>
      <w:r w:rsidRPr="00E7370A">
        <w:rPr>
          <w:rFonts w:ascii="Times New Roman" w:hAnsi="Times New Roman" w:cs="Times New Roman"/>
          <w:sz w:val="16"/>
          <w:szCs w:val="16"/>
        </w:rPr>
        <w:t>безредукторный</w:t>
      </w:r>
      <w:proofErr w:type="spellEnd"/>
      <w:r w:rsidRPr="00E7370A">
        <w:rPr>
          <w:rFonts w:ascii="Times New Roman" w:hAnsi="Times New Roman" w:cs="Times New Roman"/>
          <w:sz w:val="16"/>
          <w:szCs w:val="16"/>
        </w:rPr>
        <w:t>;</w:t>
      </w:r>
    </w:p>
    <w:p w14:paraId="036FD21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диаметр цилиндра/ход поршня 125/150 мм;</w:t>
      </w:r>
    </w:p>
    <w:p w14:paraId="73DB424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мощность 220/225 л.с.;</w:t>
      </w:r>
    </w:p>
    <w:p w14:paraId="3D8A5EA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вес 367 кг.</w:t>
      </w:r>
    </w:p>
    <w:p w14:paraId="005F1EB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Устанавливался на самолетах «Илья Муромец» серий «В» и «Г» (11582).</w:t>
      </w:r>
    </w:p>
    <w:p w14:paraId="5C2B173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7C26A20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7122B0D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AE83C0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весне 1918 был почти закончен </w:t>
      </w:r>
      <w:proofErr w:type="spellStart"/>
      <w:r w:rsidRPr="00E7370A">
        <w:rPr>
          <w:rFonts w:ascii="Times New Roman" w:hAnsi="Times New Roman" w:cs="Times New Roman"/>
          <w:sz w:val="16"/>
          <w:szCs w:val="16"/>
        </w:rPr>
        <w:t>контристребитель</w:t>
      </w:r>
      <w:proofErr w:type="spellEnd"/>
      <w:r w:rsidRPr="00E7370A">
        <w:rPr>
          <w:rFonts w:ascii="Times New Roman" w:hAnsi="Times New Roman" w:cs="Times New Roman"/>
          <w:sz w:val="16"/>
          <w:szCs w:val="16"/>
        </w:rPr>
        <w:t xml:space="preserve"> ВМ-6 </w:t>
      </w:r>
      <w:proofErr w:type="spellStart"/>
      <w:r w:rsidRPr="00E7370A">
        <w:rPr>
          <w:rFonts w:ascii="Times New Roman" w:hAnsi="Times New Roman" w:cs="Times New Roman"/>
          <w:sz w:val="16"/>
          <w:szCs w:val="16"/>
        </w:rPr>
        <w:t>А.Ю.Виллиша</w:t>
      </w:r>
      <w:proofErr w:type="spellEnd"/>
      <w:r w:rsidRPr="00E7370A">
        <w:rPr>
          <w:rFonts w:ascii="Times New Roman" w:hAnsi="Times New Roman" w:cs="Times New Roman"/>
          <w:sz w:val="16"/>
          <w:szCs w:val="16"/>
        </w:rPr>
        <w:t xml:space="preserve">, сухопутный фюзеляжный самолет, взлетающий с берега, сбрасывающий шасси и садящийся на воду. Задание дало Управление морской авиации (УМА). Сначала предлагали Д.П.Г., КБ АИС и </w:t>
      </w:r>
      <w:proofErr w:type="spellStart"/>
      <w:r w:rsidRPr="00E7370A">
        <w:rPr>
          <w:rFonts w:ascii="Times New Roman" w:hAnsi="Times New Roman" w:cs="Times New Roman"/>
          <w:sz w:val="16"/>
          <w:szCs w:val="16"/>
        </w:rPr>
        <w:t>А.Ю.Виллишу</w:t>
      </w:r>
      <w:proofErr w:type="spellEnd"/>
      <w:r w:rsidRPr="00E7370A">
        <w:rPr>
          <w:rFonts w:ascii="Times New Roman" w:hAnsi="Times New Roman" w:cs="Times New Roman"/>
          <w:sz w:val="16"/>
          <w:szCs w:val="16"/>
        </w:rPr>
        <w:t xml:space="preserve">, но взялся только </w:t>
      </w:r>
      <w:proofErr w:type="spellStart"/>
      <w:r w:rsidRPr="00E7370A">
        <w:rPr>
          <w:rFonts w:ascii="Times New Roman" w:hAnsi="Times New Roman" w:cs="Times New Roman"/>
          <w:sz w:val="16"/>
          <w:szCs w:val="16"/>
        </w:rPr>
        <w:t>А.Ю.Виллиш</w:t>
      </w:r>
      <w:proofErr w:type="spellEnd"/>
      <w:r w:rsidRPr="00E7370A">
        <w:rPr>
          <w:rFonts w:ascii="Times New Roman" w:hAnsi="Times New Roman" w:cs="Times New Roman"/>
          <w:sz w:val="16"/>
          <w:szCs w:val="16"/>
        </w:rPr>
        <w:t xml:space="preserve">. Не довели, а </w:t>
      </w:r>
      <w:proofErr w:type="spellStart"/>
      <w:r w:rsidRPr="00E7370A">
        <w:rPr>
          <w:rFonts w:ascii="Times New Roman" w:hAnsi="Times New Roman" w:cs="Times New Roman"/>
          <w:sz w:val="16"/>
          <w:szCs w:val="16"/>
        </w:rPr>
        <w:t>А.Ю.Виллиш</w:t>
      </w:r>
      <w:proofErr w:type="spellEnd"/>
      <w:r w:rsidRPr="00E7370A">
        <w:rPr>
          <w:rFonts w:ascii="Times New Roman" w:hAnsi="Times New Roman" w:cs="Times New Roman"/>
          <w:sz w:val="16"/>
          <w:szCs w:val="16"/>
        </w:rPr>
        <w:t xml:space="preserve"> уехал на родину (92,231).</w:t>
      </w:r>
    </w:p>
    <w:p w14:paraId="1A54548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03B936A"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весне 1918 г. на фабрике </w:t>
      </w:r>
      <w:proofErr w:type="spellStart"/>
      <w:r w:rsidRPr="00E7370A">
        <w:rPr>
          <w:rFonts w:ascii="Times New Roman" w:hAnsi="Times New Roman" w:cs="Times New Roman"/>
          <w:sz w:val="16"/>
          <w:szCs w:val="16"/>
        </w:rPr>
        <w:t>Ф.Мельцера</w:t>
      </w:r>
      <w:proofErr w:type="spellEnd"/>
      <w:r w:rsidRPr="00E7370A">
        <w:rPr>
          <w:rFonts w:ascii="Times New Roman" w:hAnsi="Times New Roman" w:cs="Times New Roman"/>
          <w:sz w:val="16"/>
          <w:szCs w:val="16"/>
        </w:rPr>
        <w:t xml:space="preserve"> первый образец из 5 экземпляров ВМ-6 почти за</w:t>
      </w:r>
      <w:r w:rsidRPr="00E7370A">
        <w:rPr>
          <w:rFonts w:ascii="Times New Roman" w:hAnsi="Times New Roman" w:cs="Times New Roman"/>
          <w:sz w:val="16"/>
          <w:szCs w:val="16"/>
        </w:rPr>
        <w:softHyphen/>
        <w:t>кончили. Дальнейшего продол</w:t>
      </w:r>
      <w:r w:rsidRPr="00E7370A">
        <w:rPr>
          <w:rFonts w:ascii="Times New Roman" w:hAnsi="Times New Roman" w:cs="Times New Roman"/>
          <w:sz w:val="16"/>
          <w:szCs w:val="16"/>
        </w:rPr>
        <w:softHyphen/>
        <w:t>жения в судьбе оригинального самолета по причине революционных событий и после</w:t>
      </w:r>
      <w:r w:rsidRPr="00E7370A">
        <w:rPr>
          <w:rFonts w:ascii="Times New Roman" w:hAnsi="Times New Roman" w:cs="Times New Roman"/>
          <w:sz w:val="16"/>
          <w:szCs w:val="16"/>
        </w:rPr>
        <w:softHyphen/>
        <w:t>довавшего развала русской промышленности не последовало.</w:t>
      </w:r>
    </w:p>
    <w:p w14:paraId="78931136" w14:textId="77777777" w:rsidR="00970092" w:rsidRPr="00E7370A" w:rsidRDefault="00970092" w:rsidP="009F4E52">
      <w:pPr>
        <w:pStyle w:val="113"/>
        <w:shd w:val="clear" w:color="auto" w:fill="auto"/>
        <w:spacing w:line="240" w:lineRule="auto"/>
        <w:jc w:val="both"/>
        <w:rPr>
          <w:rFonts w:ascii="Times New Roman" w:hAnsi="Times New Roman" w:cs="Times New Roman"/>
          <w:b w:val="0"/>
          <w:sz w:val="16"/>
          <w:szCs w:val="16"/>
        </w:rPr>
      </w:pPr>
      <w:r w:rsidRPr="00E7370A">
        <w:rPr>
          <w:rFonts w:ascii="Times New Roman" w:hAnsi="Times New Roman" w:cs="Times New Roman"/>
          <w:b w:val="0"/>
          <w:sz w:val="16"/>
          <w:szCs w:val="16"/>
        </w:rPr>
        <w:t>Летные и технические характеристики ВМ-6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30"/>
        <w:gridCol w:w="8487"/>
      </w:tblGrid>
      <w:tr w:rsidR="00E7370A" w:rsidRPr="00E7370A" w14:paraId="54E1A345" w14:textId="77777777" w:rsidTr="00145174">
        <w:tc>
          <w:tcPr>
            <w:tcW w:w="3030" w:type="dxa"/>
          </w:tcPr>
          <w:p w14:paraId="3D083E4D"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Размах крыла(м)</w:t>
            </w:r>
          </w:p>
        </w:tc>
        <w:tc>
          <w:tcPr>
            <w:tcW w:w="8487" w:type="dxa"/>
          </w:tcPr>
          <w:p w14:paraId="004AE937"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10,01</w:t>
            </w:r>
          </w:p>
        </w:tc>
      </w:tr>
      <w:tr w:rsidR="00E7370A" w:rsidRPr="00E7370A" w14:paraId="70B10DBA" w14:textId="77777777" w:rsidTr="00145174">
        <w:tc>
          <w:tcPr>
            <w:tcW w:w="3030" w:type="dxa"/>
          </w:tcPr>
          <w:p w14:paraId="6F41620F"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крыла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w:t>
            </w:r>
          </w:p>
        </w:tc>
        <w:tc>
          <w:tcPr>
            <w:tcW w:w="8487" w:type="dxa"/>
          </w:tcPr>
          <w:p w14:paraId="3A5BD96D"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17,50</w:t>
            </w:r>
          </w:p>
        </w:tc>
      </w:tr>
      <w:tr w:rsidR="00E7370A" w:rsidRPr="00E7370A" w14:paraId="56666AAC" w14:textId="77777777" w:rsidTr="00145174">
        <w:tc>
          <w:tcPr>
            <w:tcW w:w="3030" w:type="dxa"/>
          </w:tcPr>
          <w:p w14:paraId="53687E52"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Длина </w:t>
            </w:r>
            <w:proofErr w:type="spellStart"/>
            <w:r w:rsidRPr="00E7370A">
              <w:rPr>
                <w:rFonts w:ascii="Times New Roman" w:hAnsi="Times New Roman" w:cs="Times New Roman"/>
                <w:sz w:val="16"/>
                <w:szCs w:val="16"/>
              </w:rPr>
              <w:t>влинии</w:t>
            </w:r>
            <w:proofErr w:type="spellEnd"/>
            <w:r w:rsidRPr="00E7370A">
              <w:rPr>
                <w:rFonts w:ascii="Times New Roman" w:hAnsi="Times New Roman" w:cs="Times New Roman"/>
                <w:sz w:val="16"/>
                <w:szCs w:val="16"/>
              </w:rPr>
              <w:t xml:space="preserve"> полета (м)</w:t>
            </w:r>
          </w:p>
        </w:tc>
        <w:tc>
          <w:tcPr>
            <w:tcW w:w="8487" w:type="dxa"/>
          </w:tcPr>
          <w:p w14:paraId="6AC30367"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7,10</w:t>
            </w:r>
          </w:p>
        </w:tc>
      </w:tr>
      <w:tr w:rsidR="00E7370A" w:rsidRPr="00E7370A" w14:paraId="3A363913" w14:textId="77777777" w:rsidTr="00145174">
        <w:tc>
          <w:tcPr>
            <w:tcW w:w="3030" w:type="dxa"/>
          </w:tcPr>
          <w:p w14:paraId="321723AC"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Вес пустого (кг) </w:t>
            </w:r>
          </w:p>
        </w:tc>
        <w:tc>
          <w:tcPr>
            <w:tcW w:w="8487" w:type="dxa"/>
          </w:tcPr>
          <w:p w14:paraId="3CC0597F"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571</w:t>
            </w:r>
          </w:p>
        </w:tc>
      </w:tr>
      <w:tr w:rsidR="00E7370A" w:rsidRPr="00E7370A" w14:paraId="38966429" w14:textId="77777777" w:rsidTr="00145174">
        <w:tc>
          <w:tcPr>
            <w:tcW w:w="3030" w:type="dxa"/>
          </w:tcPr>
          <w:p w14:paraId="4D3862DF"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Полезная нагрузка (кг) </w:t>
            </w:r>
          </w:p>
        </w:tc>
        <w:tc>
          <w:tcPr>
            <w:tcW w:w="8487" w:type="dxa"/>
          </w:tcPr>
          <w:p w14:paraId="0735DE1B"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214</w:t>
            </w:r>
          </w:p>
        </w:tc>
      </w:tr>
      <w:tr w:rsidR="00E7370A" w:rsidRPr="00E7370A" w14:paraId="25F08B23" w14:textId="77777777" w:rsidTr="00145174">
        <w:tc>
          <w:tcPr>
            <w:tcW w:w="3030" w:type="dxa"/>
          </w:tcPr>
          <w:p w14:paraId="7C8D5521"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Продолжительность полета (час)</w:t>
            </w:r>
          </w:p>
        </w:tc>
        <w:tc>
          <w:tcPr>
            <w:tcW w:w="8487" w:type="dxa"/>
          </w:tcPr>
          <w:p w14:paraId="5507C3D4"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w:t>
            </w:r>
          </w:p>
        </w:tc>
      </w:tr>
    </w:tbl>
    <w:p w14:paraId="18167F81"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(12301).</w:t>
      </w:r>
    </w:p>
    <w:p w14:paraId="32263DC6" w14:textId="77777777" w:rsidR="00970092" w:rsidRPr="00E7370A" w:rsidRDefault="00970092" w:rsidP="009F4E52">
      <w:pPr>
        <w:spacing w:after="0" w:line="240" w:lineRule="auto"/>
        <w:jc w:val="both"/>
        <w:rPr>
          <w:rFonts w:ascii="Times New Roman" w:hAnsi="Times New Roman" w:cs="Times New Roman"/>
          <w:sz w:val="16"/>
          <w:szCs w:val="16"/>
        </w:rPr>
      </w:pPr>
    </w:p>
    <w:p w14:paraId="001C9A7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весне 1918 г. первый прототип ВМ-6 почти </w:t>
      </w:r>
      <w:proofErr w:type="spellStart"/>
      <w:r w:rsidRPr="00E7370A">
        <w:rPr>
          <w:rFonts w:ascii="Times New Roman" w:hAnsi="Times New Roman" w:cs="Times New Roman"/>
          <w:sz w:val="16"/>
          <w:szCs w:val="16"/>
        </w:rPr>
        <w:t>закончилиПо</w:t>
      </w:r>
      <w:proofErr w:type="spellEnd"/>
      <w:r w:rsidRPr="00E7370A">
        <w:rPr>
          <w:rFonts w:ascii="Times New Roman" w:hAnsi="Times New Roman" w:cs="Times New Roman"/>
          <w:sz w:val="16"/>
          <w:szCs w:val="16"/>
        </w:rPr>
        <w:t xml:space="preserve"> понятным причинам работа не могла быть завершена. Что до А.Ю. </w:t>
      </w:r>
      <w:proofErr w:type="spellStart"/>
      <w:r w:rsidRPr="00E7370A">
        <w:rPr>
          <w:rFonts w:ascii="Times New Roman" w:hAnsi="Times New Roman" w:cs="Times New Roman"/>
          <w:sz w:val="16"/>
          <w:szCs w:val="16"/>
        </w:rPr>
        <w:t>Виллиша</w:t>
      </w:r>
      <w:proofErr w:type="spellEnd"/>
      <w:r w:rsidRPr="00E7370A">
        <w:rPr>
          <w:rFonts w:ascii="Times New Roman" w:hAnsi="Times New Roman" w:cs="Times New Roman"/>
          <w:sz w:val="16"/>
          <w:szCs w:val="16"/>
        </w:rPr>
        <w:t>, то он покинул большевистскую Россию и вернулся в родные места, его дальнейшая судьба неизвестна (2843).</w:t>
      </w:r>
    </w:p>
    <w:p w14:paraId="645E904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Сведения о контракте на аппараты ВМ-6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E7370A" w:rsidRPr="00E7370A" w14:paraId="73142AB3" w14:textId="77777777">
        <w:tc>
          <w:tcPr>
            <w:tcW w:w="4788" w:type="dxa"/>
            <w:tcBorders>
              <w:top w:val="single" w:sz="12" w:space="0" w:color="auto"/>
            </w:tcBorders>
            <w:shd w:val="clear" w:color="auto" w:fill="FFFFFF"/>
          </w:tcPr>
          <w:p w14:paraId="1AD21E2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Дата контракта</w:t>
            </w:r>
          </w:p>
        </w:tc>
        <w:tc>
          <w:tcPr>
            <w:tcW w:w="4788" w:type="dxa"/>
            <w:tcBorders>
              <w:top w:val="single" w:sz="12" w:space="0" w:color="auto"/>
            </w:tcBorders>
            <w:shd w:val="clear" w:color="auto" w:fill="FFFFFF"/>
          </w:tcPr>
          <w:p w14:paraId="09DCB4E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Ноябрь 2 1917</w:t>
            </w:r>
          </w:p>
        </w:tc>
      </w:tr>
      <w:tr w:rsidR="00E7370A" w:rsidRPr="00E7370A" w14:paraId="28C5A720" w14:textId="77777777">
        <w:tc>
          <w:tcPr>
            <w:tcW w:w="4788" w:type="dxa"/>
            <w:shd w:val="clear" w:color="auto" w:fill="FFFFFF"/>
          </w:tcPr>
          <w:p w14:paraId="67B704B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Число заказанных аэропланов</w:t>
            </w:r>
          </w:p>
        </w:tc>
        <w:tc>
          <w:tcPr>
            <w:tcW w:w="4788" w:type="dxa"/>
            <w:shd w:val="clear" w:color="auto" w:fill="FFFFFF"/>
          </w:tcPr>
          <w:p w14:paraId="733DE6A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r>
      <w:tr w:rsidR="00E7370A" w:rsidRPr="00E7370A" w14:paraId="69D81C5B" w14:textId="77777777">
        <w:tc>
          <w:tcPr>
            <w:tcW w:w="4788" w:type="dxa"/>
            <w:shd w:val="clear" w:color="auto" w:fill="FFFFFF"/>
          </w:tcPr>
          <w:p w14:paraId="41A93B2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Заводские номера сданных аэропланов</w:t>
            </w:r>
          </w:p>
        </w:tc>
        <w:tc>
          <w:tcPr>
            <w:tcW w:w="4788" w:type="dxa"/>
            <w:shd w:val="clear" w:color="auto" w:fill="FFFFFF"/>
          </w:tcPr>
          <w:p w14:paraId="14505BA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r>
      <w:tr w:rsidR="00E7370A" w:rsidRPr="00E7370A" w14:paraId="14A29DBF" w14:textId="77777777">
        <w:tc>
          <w:tcPr>
            <w:tcW w:w="4788" w:type="dxa"/>
            <w:tcBorders>
              <w:bottom w:val="single" w:sz="12" w:space="0" w:color="auto"/>
            </w:tcBorders>
            <w:shd w:val="clear" w:color="auto" w:fill="FFFFFF"/>
          </w:tcPr>
          <w:p w14:paraId="22C4CC5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Условия:</w:t>
            </w:r>
          </w:p>
        </w:tc>
        <w:tc>
          <w:tcPr>
            <w:tcW w:w="4788" w:type="dxa"/>
            <w:tcBorders>
              <w:bottom w:val="single" w:sz="12" w:space="0" w:color="auto"/>
            </w:tcBorders>
            <w:shd w:val="clear" w:color="auto" w:fill="FFFFFF"/>
          </w:tcPr>
          <w:p w14:paraId="72DFF40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20.000 руб. за аппарат без мотора. Примечания: заказ дан в счет условного контракта от 27 ап</w:t>
            </w:r>
            <w:r w:rsidRPr="00E7370A">
              <w:rPr>
                <w:rFonts w:ascii="Times New Roman" w:hAnsi="Times New Roman" w:cs="Times New Roman"/>
                <w:sz w:val="16"/>
                <w:szCs w:val="16"/>
              </w:rPr>
              <w:softHyphen/>
              <w:t>реля 1917 г., который подлежал пересмотру; не выполнен (2843).</w:t>
            </w:r>
          </w:p>
        </w:tc>
      </w:tr>
    </w:tbl>
    <w:p w14:paraId="3D8A682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2EEBF3EE" w14:textId="77777777" w:rsidR="008D6E13" w:rsidRPr="000656BE" w:rsidRDefault="008D6E13"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К весне 1918 года на «Дукс» почти закончили первый обра</w:t>
      </w:r>
      <w:r w:rsidRPr="000656BE">
        <w:rPr>
          <w:rFonts w:ascii="Times New Roman" w:hAnsi="Times New Roman" w:cs="Times New Roman"/>
          <w:color w:val="0070C0"/>
          <w:sz w:val="16"/>
          <w:szCs w:val="16"/>
        </w:rPr>
        <w:softHyphen/>
        <w:t>зец «</w:t>
      </w:r>
      <w:proofErr w:type="spellStart"/>
      <w:r w:rsidRPr="000656BE">
        <w:rPr>
          <w:rFonts w:ascii="Times New Roman" w:hAnsi="Times New Roman" w:cs="Times New Roman"/>
          <w:color w:val="0070C0"/>
          <w:sz w:val="16"/>
          <w:szCs w:val="16"/>
        </w:rPr>
        <w:t>контристребителя</w:t>
      </w:r>
      <w:proofErr w:type="spellEnd"/>
      <w:r w:rsidRPr="000656BE">
        <w:rPr>
          <w:rFonts w:ascii="Times New Roman" w:hAnsi="Times New Roman" w:cs="Times New Roman"/>
          <w:color w:val="0070C0"/>
          <w:sz w:val="16"/>
          <w:szCs w:val="16"/>
        </w:rPr>
        <w:t xml:space="preserve">» ВМ-6 </w:t>
      </w:r>
      <w:proofErr w:type="spellStart"/>
      <w:r w:rsidRPr="000656BE">
        <w:rPr>
          <w:rFonts w:ascii="Times New Roman" w:hAnsi="Times New Roman" w:cs="Times New Roman"/>
          <w:color w:val="0070C0"/>
          <w:sz w:val="16"/>
          <w:szCs w:val="16"/>
        </w:rPr>
        <w:t>Виллиша</w:t>
      </w:r>
      <w:proofErr w:type="spellEnd"/>
      <w:r w:rsidRPr="000656BE">
        <w:rPr>
          <w:rFonts w:ascii="Times New Roman" w:hAnsi="Times New Roman" w:cs="Times New Roman"/>
          <w:color w:val="0070C0"/>
          <w:sz w:val="16"/>
          <w:szCs w:val="16"/>
        </w:rPr>
        <w:t>, однако дальнейшего про</w:t>
      </w:r>
      <w:r w:rsidRPr="000656BE">
        <w:rPr>
          <w:rFonts w:ascii="Times New Roman" w:hAnsi="Times New Roman" w:cs="Times New Roman"/>
          <w:color w:val="0070C0"/>
          <w:sz w:val="16"/>
          <w:szCs w:val="16"/>
        </w:rPr>
        <w:softHyphen/>
        <w:t xml:space="preserve">должения не последовало. А.Ю. </w:t>
      </w:r>
      <w:proofErr w:type="spellStart"/>
      <w:r w:rsidRPr="000656BE">
        <w:rPr>
          <w:rFonts w:ascii="Times New Roman" w:hAnsi="Times New Roman" w:cs="Times New Roman"/>
          <w:color w:val="0070C0"/>
          <w:sz w:val="16"/>
          <w:szCs w:val="16"/>
        </w:rPr>
        <w:t>Виллиш</w:t>
      </w:r>
      <w:proofErr w:type="spellEnd"/>
      <w:r w:rsidRPr="000656BE">
        <w:rPr>
          <w:rFonts w:ascii="Times New Roman" w:hAnsi="Times New Roman" w:cs="Times New Roman"/>
          <w:color w:val="0070C0"/>
          <w:sz w:val="16"/>
          <w:szCs w:val="16"/>
        </w:rPr>
        <w:t xml:space="preserve"> су</w:t>
      </w:r>
      <w:r w:rsidRPr="000656BE">
        <w:rPr>
          <w:rFonts w:ascii="Times New Roman" w:hAnsi="Times New Roman" w:cs="Times New Roman"/>
          <w:color w:val="0070C0"/>
          <w:sz w:val="16"/>
          <w:szCs w:val="16"/>
        </w:rPr>
        <w:softHyphen/>
        <w:t>мел покинуть охваченную революционными событиями Россию и, судя по всему, вернул</w:t>
      </w:r>
      <w:r w:rsidRPr="000656BE">
        <w:rPr>
          <w:rFonts w:ascii="Times New Roman" w:hAnsi="Times New Roman" w:cs="Times New Roman"/>
          <w:color w:val="0070C0"/>
          <w:sz w:val="16"/>
          <w:szCs w:val="16"/>
        </w:rPr>
        <w:softHyphen/>
        <w:t>ся в родные места. О его дальнейшей судьбе сведений не имеется (23374).</w:t>
      </w:r>
    </w:p>
    <w:p w14:paraId="2CF9C575" w14:textId="77777777" w:rsidR="008D6E13" w:rsidRPr="000656BE" w:rsidRDefault="008D6E13" w:rsidP="009F4E52">
      <w:pPr>
        <w:spacing w:after="0" w:line="240" w:lineRule="auto"/>
        <w:jc w:val="both"/>
        <w:rPr>
          <w:rFonts w:ascii="Times New Roman" w:hAnsi="Times New Roman" w:cs="Times New Roman"/>
          <w:color w:val="0070C0"/>
          <w:sz w:val="16"/>
          <w:szCs w:val="16"/>
        </w:rPr>
      </w:pPr>
    </w:p>
    <w:p w14:paraId="01CA69C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весне 1918 г. </w:t>
      </w:r>
      <w:proofErr w:type="spellStart"/>
      <w:r w:rsidRPr="00E7370A">
        <w:rPr>
          <w:rFonts w:ascii="Times New Roman" w:hAnsi="Times New Roman" w:cs="Times New Roman"/>
          <w:sz w:val="16"/>
          <w:szCs w:val="16"/>
        </w:rPr>
        <w:t>шестимоторный</w:t>
      </w:r>
      <w:proofErr w:type="spellEnd"/>
      <w:r w:rsidRPr="00E7370A">
        <w:rPr>
          <w:rFonts w:ascii="Times New Roman" w:hAnsi="Times New Roman" w:cs="Times New Roman"/>
          <w:sz w:val="16"/>
          <w:szCs w:val="16"/>
        </w:rPr>
        <w:t xml:space="preserve"> биплан ИЗ был частично построен, тогда как сборка триплана не состоялась во</w:t>
      </w:r>
      <w:r w:rsidRPr="00E7370A">
        <w:rPr>
          <w:rFonts w:ascii="Times New Roman" w:hAnsi="Times New Roman" w:cs="Times New Roman"/>
          <w:sz w:val="16"/>
          <w:szCs w:val="16"/>
        </w:rPr>
        <w:softHyphen/>
        <w:t>обще (2843).</w:t>
      </w:r>
    </w:p>
    <w:p w14:paraId="4D47AC7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51B0102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весне 1918 на Ижорском заводе был частично построен морской 6-моторный биплан Д.П.Г. (2843,123).</w:t>
      </w:r>
    </w:p>
    <w:p w14:paraId="6A6948A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414A18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0686A69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6B1DF2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весне 1918 из 91 авиаотряда, имевшегося в старой русской армии, в распоряжение СВ поступило только </w:t>
      </w:r>
      <w:proofErr w:type="gramStart"/>
      <w:r w:rsidRPr="00E7370A">
        <w:rPr>
          <w:rFonts w:ascii="Times New Roman" w:hAnsi="Times New Roman" w:cs="Times New Roman"/>
          <w:sz w:val="16"/>
          <w:szCs w:val="16"/>
        </w:rPr>
        <w:t>33</w:t>
      </w:r>
      <w:proofErr w:type="gramEnd"/>
      <w:r w:rsidRPr="00E7370A">
        <w:rPr>
          <w:rFonts w:ascii="Times New Roman" w:hAnsi="Times New Roman" w:cs="Times New Roman"/>
          <w:sz w:val="16"/>
          <w:szCs w:val="16"/>
        </w:rPr>
        <w:t xml:space="preserve"> и они были </w:t>
      </w:r>
      <w:proofErr w:type="spellStart"/>
      <w:r w:rsidRPr="00E7370A">
        <w:rPr>
          <w:rFonts w:ascii="Times New Roman" w:hAnsi="Times New Roman" w:cs="Times New Roman"/>
          <w:sz w:val="16"/>
          <w:szCs w:val="16"/>
        </w:rPr>
        <w:t>небоеготовыми</w:t>
      </w:r>
      <w:proofErr w:type="spellEnd"/>
      <w:r w:rsidRPr="00E7370A">
        <w:rPr>
          <w:rFonts w:ascii="Times New Roman" w:hAnsi="Times New Roman" w:cs="Times New Roman"/>
          <w:sz w:val="16"/>
          <w:szCs w:val="16"/>
        </w:rPr>
        <w:t>. Основной вопрос для историков был в том, использовала ли СВ старую авиацию или создала новую (66,19).</w:t>
      </w:r>
    </w:p>
    <w:p w14:paraId="20CB7F8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9E8A1FB" w14:textId="77777777" w:rsidR="00311976" w:rsidRPr="00E7370A" w:rsidRDefault="00311976"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весне 1918 г. Морская Авиация России претерпела серьёзные организационные изменения. В марте-апреле Воздушная дивизия Балтфлота, под угрозой захвата её немецкими войсками, была вынуждена вместе с флотом эвакуироваться из Ревеля и Гельсингфорса под Петроград и вглубь России, на Волгу. В конце апреля из её остатков была сформирована Воздушная бригада особого назначения, в составе трёх дивизионов (восемь авиаотрядов). К маю всё Черноморское побережье оказалось в руках австро-германских войск и армии Украинской Центральной Рады. В свете этого, Воздушная дивизия Чёрного моря, потерявшая весь авиационный парк и пункты базирования, прекратила своё существования (17065).</w:t>
      </w:r>
    </w:p>
    <w:p w14:paraId="2C9AF3A6" w14:textId="77777777" w:rsidR="00311976" w:rsidRPr="00E7370A" w:rsidRDefault="00311976" w:rsidP="009F4E52">
      <w:pPr>
        <w:autoSpaceDE w:val="0"/>
        <w:autoSpaceDN w:val="0"/>
        <w:adjustRightInd w:val="0"/>
        <w:spacing w:after="0" w:line="240" w:lineRule="auto"/>
        <w:jc w:val="both"/>
        <w:rPr>
          <w:rFonts w:ascii="Times New Roman" w:hAnsi="Times New Roman" w:cs="Times New Roman"/>
          <w:iCs/>
          <w:sz w:val="16"/>
          <w:szCs w:val="16"/>
        </w:rPr>
      </w:pPr>
    </w:p>
    <w:p w14:paraId="4F81FC7F" w14:textId="77777777" w:rsidR="00070901" w:rsidRPr="00E7370A" w:rsidRDefault="0007090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48C08222" w14:textId="77777777" w:rsidR="00070901" w:rsidRPr="00E7370A" w:rsidRDefault="00070901" w:rsidP="009F4E52">
      <w:pPr>
        <w:autoSpaceDE w:val="0"/>
        <w:autoSpaceDN w:val="0"/>
        <w:adjustRightInd w:val="0"/>
        <w:spacing w:after="0" w:line="240" w:lineRule="auto"/>
        <w:jc w:val="both"/>
        <w:rPr>
          <w:rFonts w:ascii="Times New Roman" w:hAnsi="Times New Roman" w:cs="Times New Roman"/>
          <w:iCs/>
          <w:sz w:val="16"/>
          <w:szCs w:val="16"/>
        </w:rPr>
      </w:pPr>
    </w:p>
    <w:p w14:paraId="1C4D1EB5" w14:textId="77777777" w:rsidR="00070901" w:rsidRPr="00E7370A" w:rsidRDefault="00070901"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hAnsi="Times New Roman" w:cs="Times New Roman"/>
          <w:sz w:val="16"/>
          <w:szCs w:val="16"/>
        </w:rPr>
        <w:t xml:space="preserve">К весне 1918 г. положение в России меняется. На местах Советы укрепляются у власти. Первые контрреволюционные выступления были подавлены. Весной 1918 г. большевики попытались найти выход из экономического кризиса, используя рыночные отношения. Они исходили из того, что крестьянство получило большое количество земли и помещичий инвентарь, а демобилизация армии давала деревне прилив рабочей силы. Эти условия рождали надежду на рост сельскохозяйственного производства. В то время не были потеряны Донбасс и Баку и имелся </w:t>
      </w:r>
      <w:proofErr w:type="gramStart"/>
      <w:r w:rsidRPr="00E7370A">
        <w:rPr>
          <w:rFonts w:ascii="Times New Roman" w:hAnsi="Times New Roman" w:cs="Times New Roman"/>
          <w:sz w:val="16"/>
          <w:szCs w:val="16"/>
        </w:rPr>
        <w:t>запас сырья и топлива</w:t>
      </w:r>
      <w:proofErr w:type="gramEnd"/>
      <w:r w:rsidRPr="00E7370A">
        <w:rPr>
          <w:rFonts w:ascii="Times New Roman" w:hAnsi="Times New Roman" w:cs="Times New Roman"/>
          <w:sz w:val="16"/>
          <w:szCs w:val="16"/>
        </w:rPr>
        <w:t xml:space="preserve"> унаследованный от прежних режимов. Что давало возможность Советскому правительству наладить промышленность и установить адекватный обмен с деревней, дав ей необходимые предметы потребления. Заключив мир с Германией, большевики собирались вступить с ней в торговые отношения, рассчитывая на помощь мощной в промышленном отношении державы.84 (18085)</w:t>
      </w:r>
    </w:p>
    <w:p w14:paraId="559FBCC0" w14:textId="77777777" w:rsidR="00070901" w:rsidRPr="00E7370A" w:rsidRDefault="00070901" w:rsidP="009F4E52">
      <w:pPr>
        <w:spacing w:after="0" w:line="240" w:lineRule="auto"/>
        <w:jc w:val="both"/>
        <w:rPr>
          <w:rFonts w:ascii="Times New Roman" w:eastAsia="Times New Roman" w:hAnsi="Times New Roman" w:cs="Times New Roman"/>
          <w:sz w:val="16"/>
          <w:szCs w:val="16"/>
          <w:lang w:eastAsia="ru-RU"/>
        </w:rPr>
      </w:pPr>
    </w:p>
    <w:p w14:paraId="56C684CF" w14:textId="77777777" w:rsidR="00F60180" w:rsidRPr="00E7370A" w:rsidRDefault="00F60180"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18E1E9BF" w14:textId="77777777" w:rsidR="00F60180" w:rsidRPr="00E7370A" w:rsidRDefault="00F60180" w:rsidP="009F4E52">
      <w:pPr>
        <w:autoSpaceDE w:val="0"/>
        <w:autoSpaceDN w:val="0"/>
        <w:adjustRightInd w:val="0"/>
        <w:spacing w:after="0" w:line="240" w:lineRule="auto"/>
        <w:jc w:val="both"/>
        <w:rPr>
          <w:rFonts w:ascii="Times New Roman" w:hAnsi="Times New Roman" w:cs="Times New Roman"/>
          <w:iCs/>
          <w:sz w:val="16"/>
          <w:szCs w:val="16"/>
        </w:rPr>
      </w:pPr>
    </w:p>
    <w:p w14:paraId="24583FDD" w14:textId="41B0B97D" w:rsidR="00F60180" w:rsidRPr="00E7370A" w:rsidRDefault="00F6018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весне 1918 г. завод фирмы Пфальц в Шпайере построил опытную машину Пфальц D XII. Возникла заминка с мотором и пришлось поставить </w:t>
      </w:r>
      <w:proofErr w:type="gramStart"/>
      <w:r w:rsidRPr="00E7370A">
        <w:rPr>
          <w:rFonts w:ascii="Times New Roman" w:hAnsi="Times New Roman" w:cs="Times New Roman"/>
          <w:sz w:val="16"/>
          <w:szCs w:val="16"/>
        </w:rPr>
        <w:t xml:space="preserve">старый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 xml:space="preserve"> точных данных о том, какой именно, нет, но скорее всего это был серийный 160-сильный Мерседес D III. В марте самолет прошел заводские испытания и его облет выполнил специально приглашенный строевой летчик-ас Ганс Вайс. Он дал новинке хорошую оценку, к концу апреля была завершена основная часть типовых испытаний ID </w:t>
      </w:r>
      <w:proofErr w:type="spellStart"/>
      <w:r w:rsidRPr="00E7370A">
        <w:rPr>
          <w:rFonts w:ascii="Times New Roman" w:hAnsi="Times New Roman" w:cs="Times New Roman"/>
          <w:sz w:val="16"/>
          <w:szCs w:val="16"/>
        </w:rPr>
        <w:t>Flieg</w:t>
      </w:r>
      <w:proofErr w:type="spellEnd"/>
      <w:r w:rsidRPr="00E7370A">
        <w:rPr>
          <w:rFonts w:ascii="Times New Roman" w:hAnsi="Times New Roman" w:cs="Times New Roman"/>
          <w:sz w:val="16"/>
          <w:szCs w:val="16"/>
        </w:rPr>
        <w:t>, и фирма получила первый серийный заказ. Но самолет не успел на конкурс истребителей, и чиновники «расщедрились» только на 50 машин, из которых минимум две нужны были для выполнения всей программы типовых испытаний (22868).</w:t>
      </w:r>
    </w:p>
    <w:p w14:paraId="6896B835" w14:textId="77777777" w:rsidR="00F60180" w:rsidRPr="00E7370A" w:rsidRDefault="00F60180" w:rsidP="009F4E52">
      <w:pPr>
        <w:spacing w:after="0" w:line="240" w:lineRule="auto"/>
        <w:jc w:val="both"/>
        <w:rPr>
          <w:rFonts w:ascii="Times New Roman" w:hAnsi="Times New Roman" w:cs="Times New Roman"/>
          <w:sz w:val="16"/>
          <w:szCs w:val="16"/>
        </w:rPr>
      </w:pPr>
    </w:p>
    <w:p w14:paraId="43795805" w14:textId="6CB7DAC2" w:rsidR="00F17FE6" w:rsidRDefault="00F17FE6" w:rsidP="009F4E52">
      <w:pPr>
        <w:autoSpaceDE w:val="0"/>
        <w:autoSpaceDN w:val="0"/>
        <w:adjustRightInd w:val="0"/>
        <w:spacing w:after="0" w:line="240" w:lineRule="auto"/>
        <w:jc w:val="both"/>
        <w:rPr>
          <w:rFonts w:ascii="Times New Roman" w:hAnsi="Times New Roman" w:cs="Times New Roman"/>
          <w:i/>
          <w:iCs/>
          <w:sz w:val="16"/>
          <w:szCs w:val="16"/>
        </w:rPr>
      </w:pPr>
      <w:r>
        <w:rPr>
          <w:rFonts w:ascii="Times New Roman" w:hAnsi="Times New Roman" w:cs="Times New Roman"/>
          <w:i/>
          <w:iCs/>
          <w:sz w:val="16"/>
          <w:szCs w:val="16"/>
        </w:rPr>
        <w:t>Авиапромышленность:</w:t>
      </w:r>
    </w:p>
    <w:p w14:paraId="2CF0A15C" w14:textId="77777777" w:rsidR="00F17FE6" w:rsidRDefault="00F17FE6" w:rsidP="009F4E52">
      <w:pPr>
        <w:autoSpaceDE w:val="0"/>
        <w:autoSpaceDN w:val="0"/>
        <w:adjustRightInd w:val="0"/>
        <w:spacing w:after="0" w:line="240" w:lineRule="auto"/>
        <w:jc w:val="both"/>
        <w:rPr>
          <w:rFonts w:ascii="Times New Roman" w:hAnsi="Times New Roman" w:cs="Times New Roman"/>
          <w:i/>
          <w:iCs/>
          <w:sz w:val="16"/>
          <w:szCs w:val="16"/>
        </w:rPr>
      </w:pPr>
    </w:p>
    <w:p w14:paraId="266B0909"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К марту 1918 г. появились данные о числе самолетов, использующихся в России.</w:t>
      </w:r>
    </w:p>
    <w:p w14:paraId="7346641A"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lastRenderedPageBreak/>
        <w:t>До 1914 года в России было выпущено около 655 самолетов, еще 5600 самолетов было произведено во время самой войны. Из более позднего числа около 4500 было заказано Военным министерством, а около 1100 - Морским министерством. В течение 1909-1917 годов в частном порядке было построено 280 опытных или единичных самолетов, еще 200 были построены военными. Если правда, то всего 6735 машин, не все из которых были приняты военными.</w:t>
      </w:r>
    </w:p>
    <w:p w14:paraId="6E7B1E5F"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Не исключено, что союзники предоставили России 1400 самолетов, 1150 из Франции и 250 из Великобритании. Шавров оценивает их число в 1800 человек, из которых только 600 пошли на фронт. Многие самолеты еще в случаях сгнили в Мурманске и Архангельске, находясь на хранении под открытым небом, или стояли на железнодорожных путях.</w:t>
      </w:r>
    </w:p>
    <w:p w14:paraId="04491621"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Россия произвела около 2663 авиационных двигателей во время войны, еще 3600 были получены из Франции и восемьдесят двигателей </w:t>
      </w:r>
      <w:proofErr w:type="spellStart"/>
      <w:r w:rsidRPr="000656BE">
        <w:rPr>
          <w:rFonts w:ascii="Times New Roman" w:hAnsi="Times New Roman" w:cs="Times New Roman"/>
          <w:color w:val="0070C0"/>
          <w:sz w:val="16"/>
          <w:szCs w:val="16"/>
        </w:rPr>
        <w:t>Sunbeam</w:t>
      </w:r>
      <w:proofErr w:type="spellEnd"/>
      <w:r w:rsidRPr="000656BE">
        <w:rPr>
          <w:rFonts w:ascii="Times New Roman" w:hAnsi="Times New Roman" w:cs="Times New Roman"/>
          <w:color w:val="0070C0"/>
          <w:sz w:val="16"/>
          <w:szCs w:val="16"/>
        </w:rPr>
        <w:t xml:space="preserve"> были поставлены Великобританией. В. Б. Шавров утверждает, что от союзников поступило 4000 двигателей, но эта цифра кажется слишком большой. В 1914 году в России было пять планерных и семь авиамоторных заводов, на которых работало около 2100 человек. К 1917 г. насчитывалось одиннадцать планерных предприятий, два завода по производству авиационных двигателей и несколько заводов по производству винтов с общей численностью персонала около 10 500 человек.</w:t>
      </w:r>
    </w:p>
    <w:p w14:paraId="02E2ADF5"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Б. Шавров утверждает, что российский военно-воздушный флот получил 3150 самолетов, из них 2250 отечественного производства. В эту цифру, вероятно, не входят военно-морские самолеты, самолеты, отправленные в школы, авиапарки или резервы. Всегда возникает вопрос о количестве заказанного, построенного, поставленного и фактически принятого военными. Источники редко отвечают на все эти вопросы и оставляют вопросы точности нерешенными.</w:t>
      </w:r>
    </w:p>
    <w:p w14:paraId="4D384BCC"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Что касается иностранных заказов, то часть из них была построена на кораблях, потопленных немецкими подводными лодками в арктических водах. Пошли на дно партии </w:t>
      </w:r>
      <w:proofErr w:type="spellStart"/>
      <w:r w:rsidRPr="000656BE">
        <w:rPr>
          <w:rFonts w:ascii="Times New Roman" w:hAnsi="Times New Roman" w:cs="Times New Roman"/>
          <w:color w:val="0070C0"/>
          <w:sz w:val="16"/>
          <w:szCs w:val="16"/>
        </w:rPr>
        <w:t>Sopwith</w:t>
      </w:r>
      <w:proofErr w:type="spellEnd"/>
      <w:r w:rsidRPr="000656BE">
        <w:rPr>
          <w:rFonts w:ascii="Times New Roman" w:hAnsi="Times New Roman" w:cs="Times New Roman"/>
          <w:color w:val="0070C0"/>
          <w:sz w:val="16"/>
          <w:szCs w:val="16"/>
        </w:rPr>
        <w:t xml:space="preserve"> 1 1/2 </w:t>
      </w:r>
      <w:proofErr w:type="spellStart"/>
      <w:r w:rsidRPr="000656BE">
        <w:rPr>
          <w:rFonts w:ascii="Times New Roman" w:hAnsi="Times New Roman" w:cs="Times New Roman"/>
          <w:color w:val="0070C0"/>
          <w:sz w:val="16"/>
          <w:szCs w:val="16"/>
        </w:rPr>
        <w:t>Strutters</w:t>
      </w:r>
      <w:proofErr w:type="spellEnd"/>
      <w:r w:rsidRPr="000656BE">
        <w:rPr>
          <w:rFonts w:ascii="Times New Roman" w:hAnsi="Times New Roman" w:cs="Times New Roman"/>
          <w:color w:val="0070C0"/>
          <w:sz w:val="16"/>
          <w:szCs w:val="16"/>
        </w:rPr>
        <w:t xml:space="preserve"> на борту британских кораблей </w:t>
      </w:r>
      <w:proofErr w:type="spellStart"/>
      <w:r w:rsidRPr="000656BE">
        <w:rPr>
          <w:rFonts w:ascii="Times New Roman" w:hAnsi="Times New Roman" w:cs="Times New Roman"/>
          <w:color w:val="0070C0"/>
          <w:sz w:val="16"/>
          <w:szCs w:val="16"/>
        </w:rPr>
        <w:t>Variol</w:t>
      </w:r>
      <w:proofErr w:type="spellEnd"/>
      <w:r w:rsidRPr="000656BE">
        <w:rPr>
          <w:rFonts w:ascii="Times New Roman" w:hAnsi="Times New Roman" w:cs="Times New Roman"/>
          <w:color w:val="0070C0"/>
          <w:sz w:val="16"/>
          <w:szCs w:val="16"/>
        </w:rPr>
        <w:t xml:space="preserve"> и </w:t>
      </w:r>
      <w:proofErr w:type="spellStart"/>
      <w:r w:rsidRPr="000656BE">
        <w:rPr>
          <w:rFonts w:ascii="Times New Roman" w:hAnsi="Times New Roman" w:cs="Times New Roman"/>
          <w:color w:val="0070C0"/>
          <w:sz w:val="16"/>
          <w:szCs w:val="16"/>
        </w:rPr>
        <w:t>Stormy</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Petrel</w:t>
      </w:r>
      <w:proofErr w:type="spellEnd"/>
      <w:r w:rsidRPr="000656BE">
        <w:rPr>
          <w:rFonts w:ascii="Times New Roman" w:hAnsi="Times New Roman" w:cs="Times New Roman"/>
          <w:color w:val="0070C0"/>
          <w:sz w:val="16"/>
          <w:szCs w:val="16"/>
        </w:rPr>
        <w:t xml:space="preserve">, а также сорок шесть </w:t>
      </w:r>
      <w:proofErr w:type="spellStart"/>
      <w:r w:rsidRPr="000656BE">
        <w:rPr>
          <w:rFonts w:ascii="Times New Roman" w:hAnsi="Times New Roman" w:cs="Times New Roman"/>
          <w:color w:val="0070C0"/>
          <w:sz w:val="16"/>
          <w:szCs w:val="16"/>
        </w:rPr>
        <w:t>Nieuports</w:t>
      </w:r>
      <w:proofErr w:type="spellEnd"/>
      <w:r w:rsidRPr="000656BE">
        <w:rPr>
          <w:rFonts w:ascii="Times New Roman" w:hAnsi="Times New Roman" w:cs="Times New Roman"/>
          <w:color w:val="0070C0"/>
          <w:sz w:val="16"/>
          <w:szCs w:val="16"/>
        </w:rPr>
        <w:t xml:space="preserve"> и </w:t>
      </w:r>
      <w:proofErr w:type="spellStart"/>
      <w:r w:rsidRPr="000656BE">
        <w:rPr>
          <w:rFonts w:ascii="Times New Roman" w:hAnsi="Times New Roman" w:cs="Times New Roman"/>
          <w:color w:val="0070C0"/>
          <w:sz w:val="16"/>
          <w:szCs w:val="16"/>
        </w:rPr>
        <w:t>Farmans</w:t>
      </w:r>
      <w:proofErr w:type="spellEnd"/>
      <w:r w:rsidRPr="000656BE">
        <w:rPr>
          <w:rFonts w:ascii="Times New Roman" w:hAnsi="Times New Roman" w:cs="Times New Roman"/>
          <w:color w:val="0070C0"/>
          <w:sz w:val="16"/>
          <w:szCs w:val="16"/>
        </w:rPr>
        <w:t xml:space="preserve"> на зафрахтованном французами King David. Также вышли из строя многие ящики с двигателями </w:t>
      </w:r>
      <w:proofErr w:type="spellStart"/>
      <w:r w:rsidRPr="000656BE">
        <w:rPr>
          <w:rFonts w:ascii="Times New Roman" w:hAnsi="Times New Roman" w:cs="Times New Roman"/>
          <w:color w:val="0070C0"/>
          <w:sz w:val="16"/>
          <w:szCs w:val="16"/>
        </w:rPr>
        <w:t>Clerget</w:t>
      </w:r>
      <w:proofErr w:type="spellEnd"/>
      <w:r w:rsidRPr="000656BE">
        <w:rPr>
          <w:rFonts w:ascii="Times New Roman" w:hAnsi="Times New Roman" w:cs="Times New Roman"/>
          <w:color w:val="0070C0"/>
          <w:sz w:val="16"/>
          <w:szCs w:val="16"/>
        </w:rPr>
        <w:t xml:space="preserve"> и другими материалами.</w:t>
      </w:r>
    </w:p>
    <w:p w14:paraId="03C0A902"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Расчетное производство самолетов на российских заводах</w:t>
      </w:r>
    </w:p>
    <w:tbl>
      <w:tblPr>
        <w:tblOverlap w:val="never"/>
        <w:tblW w:w="0" w:type="auto"/>
        <w:tblLayout w:type="fixed"/>
        <w:tblCellMar>
          <w:left w:w="10" w:type="dxa"/>
          <w:right w:w="10" w:type="dxa"/>
        </w:tblCellMar>
        <w:tblLook w:val="0000" w:firstRow="0" w:lastRow="0" w:firstColumn="0" w:lastColumn="0" w:noHBand="0" w:noVBand="0"/>
      </w:tblPr>
      <w:tblGrid>
        <w:gridCol w:w="1387"/>
        <w:gridCol w:w="466"/>
        <w:gridCol w:w="562"/>
        <w:gridCol w:w="552"/>
        <w:gridCol w:w="562"/>
        <w:gridCol w:w="557"/>
        <w:gridCol w:w="552"/>
        <w:gridCol w:w="562"/>
        <w:gridCol w:w="557"/>
        <w:gridCol w:w="542"/>
        <w:gridCol w:w="451"/>
      </w:tblGrid>
      <w:tr w:rsidR="00F17FE6" w:rsidRPr="000656BE" w14:paraId="0BA36D4D" w14:textId="77777777" w:rsidTr="00B85784">
        <w:trPr>
          <w:trHeight w:val="158"/>
        </w:trPr>
        <w:tc>
          <w:tcPr>
            <w:tcW w:w="1387" w:type="dxa"/>
            <w:shd w:val="clear" w:color="auto" w:fill="auto"/>
          </w:tcPr>
          <w:p w14:paraId="11205851"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Завод</w:t>
            </w:r>
          </w:p>
        </w:tc>
        <w:tc>
          <w:tcPr>
            <w:tcW w:w="466" w:type="dxa"/>
            <w:shd w:val="clear" w:color="auto" w:fill="auto"/>
          </w:tcPr>
          <w:p w14:paraId="20E8E3CF"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1909 г.</w:t>
            </w:r>
          </w:p>
        </w:tc>
        <w:tc>
          <w:tcPr>
            <w:tcW w:w="562" w:type="dxa"/>
            <w:shd w:val="clear" w:color="auto" w:fill="auto"/>
          </w:tcPr>
          <w:p w14:paraId="21784183"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1910 г.</w:t>
            </w:r>
          </w:p>
        </w:tc>
        <w:tc>
          <w:tcPr>
            <w:tcW w:w="552" w:type="dxa"/>
            <w:shd w:val="clear" w:color="auto" w:fill="auto"/>
          </w:tcPr>
          <w:p w14:paraId="1D75F2BE"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1911 г.</w:t>
            </w:r>
          </w:p>
        </w:tc>
        <w:tc>
          <w:tcPr>
            <w:tcW w:w="562" w:type="dxa"/>
            <w:shd w:val="clear" w:color="auto" w:fill="auto"/>
          </w:tcPr>
          <w:p w14:paraId="50EE26AF"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1912 г.</w:t>
            </w:r>
          </w:p>
        </w:tc>
        <w:tc>
          <w:tcPr>
            <w:tcW w:w="557" w:type="dxa"/>
            <w:shd w:val="clear" w:color="auto" w:fill="auto"/>
          </w:tcPr>
          <w:p w14:paraId="5B4EE23C"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1913 г.</w:t>
            </w:r>
          </w:p>
        </w:tc>
        <w:tc>
          <w:tcPr>
            <w:tcW w:w="552" w:type="dxa"/>
            <w:shd w:val="clear" w:color="auto" w:fill="auto"/>
          </w:tcPr>
          <w:p w14:paraId="7C4A0FC1"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1914 г.</w:t>
            </w:r>
          </w:p>
        </w:tc>
        <w:tc>
          <w:tcPr>
            <w:tcW w:w="562" w:type="dxa"/>
            <w:shd w:val="clear" w:color="auto" w:fill="auto"/>
          </w:tcPr>
          <w:p w14:paraId="404B57E6"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1915 г.</w:t>
            </w:r>
          </w:p>
        </w:tc>
        <w:tc>
          <w:tcPr>
            <w:tcW w:w="557" w:type="dxa"/>
            <w:shd w:val="clear" w:color="auto" w:fill="auto"/>
          </w:tcPr>
          <w:p w14:paraId="2577E4E7"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1916 г.</w:t>
            </w:r>
          </w:p>
        </w:tc>
        <w:tc>
          <w:tcPr>
            <w:tcW w:w="542" w:type="dxa"/>
            <w:shd w:val="clear" w:color="auto" w:fill="auto"/>
          </w:tcPr>
          <w:p w14:paraId="03953D4D"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1917 г.</w:t>
            </w:r>
          </w:p>
        </w:tc>
        <w:tc>
          <w:tcPr>
            <w:tcW w:w="451" w:type="dxa"/>
            <w:shd w:val="clear" w:color="auto" w:fill="auto"/>
          </w:tcPr>
          <w:p w14:paraId="0F5D5C1D"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Общий</w:t>
            </w:r>
          </w:p>
        </w:tc>
      </w:tr>
      <w:tr w:rsidR="00F17FE6" w:rsidRPr="000656BE" w14:paraId="6EC56CAA" w14:textId="77777777" w:rsidTr="00B85784">
        <w:trPr>
          <w:trHeight w:val="154"/>
        </w:trPr>
        <w:tc>
          <w:tcPr>
            <w:tcW w:w="1387" w:type="dxa"/>
            <w:shd w:val="clear" w:color="auto" w:fill="auto"/>
          </w:tcPr>
          <w:p w14:paraId="17A4CF42"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Дукс</w:t>
            </w:r>
          </w:p>
        </w:tc>
        <w:tc>
          <w:tcPr>
            <w:tcW w:w="466" w:type="dxa"/>
            <w:shd w:val="clear" w:color="auto" w:fill="auto"/>
          </w:tcPr>
          <w:p w14:paraId="28AFD7DE"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7CF91EA9"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6</w:t>
            </w:r>
          </w:p>
        </w:tc>
        <w:tc>
          <w:tcPr>
            <w:tcW w:w="552" w:type="dxa"/>
            <w:shd w:val="clear" w:color="auto" w:fill="auto"/>
          </w:tcPr>
          <w:p w14:paraId="7C1A3061"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15</w:t>
            </w:r>
          </w:p>
        </w:tc>
        <w:tc>
          <w:tcPr>
            <w:tcW w:w="562" w:type="dxa"/>
            <w:shd w:val="clear" w:color="auto" w:fill="auto"/>
          </w:tcPr>
          <w:p w14:paraId="13BEE42A"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40</w:t>
            </w:r>
          </w:p>
        </w:tc>
        <w:tc>
          <w:tcPr>
            <w:tcW w:w="557" w:type="dxa"/>
            <w:shd w:val="clear" w:color="auto" w:fill="auto"/>
          </w:tcPr>
          <w:p w14:paraId="1D43DA87"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76</w:t>
            </w:r>
          </w:p>
        </w:tc>
        <w:tc>
          <w:tcPr>
            <w:tcW w:w="552" w:type="dxa"/>
            <w:shd w:val="clear" w:color="auto" w:fill="auto"/>
          </w:tcPr>
          <w:p w14:paraId="4F233A85"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190</w:t>
            </w:r>
          </w:p>
        </w:tc>
        <w:tc>
          <w:tcPr>
            <w:tcW w:w="562" w:type="dxa"/>
            <w:shd w:val="clear" w:color="auto" w:fill="auto"/>
          </w:tcPr>
          <w:p w14:paraId="1588D31D"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382</w:t>
            </w:r>
          </w:p>
        </w:tc>
        <w:tc>
          <w:tcPr>
            <w:tcW w:w="557" w:type="dxa"/>
            <w:shd w:val="clear" w:color="auto" w:fill="auto"/>
          </w:tcPr>
          <w:p w14:paraId="3D17CE5C"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481</w:t>
            </w:r>
          </w:p>
        </w:tc>
        <w:tc>
          <w:tcPr>
            <w:tcW w:w="542" w:type="dxa"/>
            <w:shd w:val="clear" w:color="auto" w:fill="auto"/>
          </w:tcPr>
          <w:p w14:paraId="55547C8F"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543</w:t>
            </w:r>
          </w:p>
        </w:tc>
        <w:tc>
          <w:tcPr>
            <w:tcW w:w="451" w:type="dxa"/>
            <w:shd w:val="clear" w:color="auto" w:fill="auto"/>
          </w:tcPr>
          <w:p w14:paraId="253B4B53"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1733</w:t>
            </w:r>
          </w:p>
        </w:tc>
      </w:tr>
      <w:tr w:rsidR="00F17FE6" w:rsidRPr="000656BE" w14:paraId="20FCB320" w14:textId="77777777" w:rsidTr="00B85784">
        <w:trPr>
          <w:trHeight w:val="154"/>
        </w:trPr>
        <w:tc>
          <w:tcPr>
            <w:tcW w:w="1387" w:type="dxa"/>
            <w:shd w:val="clear" w:color="auto" w:fill="auto"/>
          </w:tcPr>
          <w:p w14:paraId="26E6BAD5"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Щетинин</w:t>
            </w:r>
          </w:p>
        </w:tc>
        <w:tc>
          <w:tcPr>
            <w:tcW w:w="466" w:type="dxa"/>
            <w:shd w:val="clear" w:color="auto" w:fill="auto"/>
          </w:tcPr>
          <w:p w14:paraId="7C9A47A1"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45BAEBEA"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10</w:t>
            </w:r>
          </w:p>
        </w:tc>
        <w:tc>
          <w:tcPr>
            <w:tcW w:w="552" w:type="dxa"/>
            <w:shd w:val="clear" w:color="auto" w:fill="auto"/>
          </w:tcPr>
          <w:p w14:paraId="2EF956BC"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20</w:t>
            </w:r>
          </w:p>
        </w:tc>
        <w:tc>
          <w:tcPr>
            <w:tcW w:w="562" w:type="dxa"/>
            <w:shd w:val="clear" w:color="auto" w:fill="auto"/>
          </w:tcPr>
          <w:p w14:paraId="2E814543"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34</w:t>
            </w:r>
          </w:p>
        </w:tc>
        <w:tc>
          <w:tcPr>
            <w:tcW w:w="557" w:type="dxa"/>
            <w:shd w:val="clear" w:color="auto" w:fill="auto"/>
          </w:tcPr>
          <w:p w14:paraId="304AE273"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70</w:t>
            </w:r>
          </w:p>
        </w:tc>
        <w:tc>
          <w:tcPr>
            <w:tcW w:w="552" w:type="dxa"/>
            <w:shd w:val="clear" w:color="auto" w:fill="auto"/>
          </w:tcPr>
          <w:p w14:paraId="43DE17B7"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110</w:t>
            </w:r>
          </w:p>
        </w:tc>
        <w:tc>
          <w:tcPr>
            <w:tcW w:w="562" w:type="dxa"/>
            <w:shd w:val="clear" w:color="auto" w:fill="auto"/>
          </w:tcPr>
          <w:p w14:paraId="3A409B53"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250</w:t>
            </w:r>
          </w:p>
        </w:tc>
        <w:tc>
          <w:tcPr>
            <w:tcW w:w="557" w:type="dxa"/>
            <w:shd w:val="clear" w:color="auto" w:fill="auto"/>
          </w:tcPr>
          <w:p w14:paraId="5B93A2CE"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460</w:t>
            </w:r>
          </w:p>
        </w:tc>
        <w:tc>
          <w:tcPr>
            <w:tcW w:w="542" w:type="dxa"/>
            <w:shd w:val="clear" w:color="auto" w:fill="auto"/>
          </w:tcPr>
          <w:p w14:paraId="49D9A901"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400</w:t>
            </w:r>
          </w:p>
        </w:tc>
        <w:tc>
          <w:tcPr>
            <w:tcW w:w="451" w:type="dxa"/>
            <w:shd w:val="clear" w:color="auto" w:fill="auto"/>
          </w:tcPr>
          <w:p w14:paraId="3E3561FB"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1354</w:t>
            </w:r>
          </w:p>
        </w:tc>
      </w:tr>
      <w:tr w:rsidR="00F17FE6" w:rsidRPr="000656BE" w14:paraId="1CFEDA4B" w14:textId="77777777" w:rsidTr="00B85784">
        <w:trPr>
          <w:trHeight w:val="158"/>
        </w:trPr>
        <w:tc>
          <w:tcPr>
            <w:tcW w:w="1387" w:type="dxa"/>
            <w:shd w:val="clear" w:color="auto" w:fill="auto"/>
          </w:tcPr>
          <w:p w14:paraId="19709D68" w14:textId="77777777" w:rsidR="00F17FE6" w:rsidRPr="000656BE" w:rsidRDefault="00F17FE6"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Анатра</w:t>
            </w:r>
            <w:proofErr w:type="spellEnd"/>
            <w:r w:rsidRPr="000656BE">
              <w:rPr>
                <w:rFonts w:ascii="Times New Roman" w:hAnsi="Times New Roman" w:cs="Times New Roman"/>
                <w:color w:val="0070C0"/>
                <w:sz w:val="16"/>
                <w:szCs w:val="16"/>
              </w:rPr>
              <w:t xml:space="preserve"> (Одесса)</w:t>
            </w:r>
          </w:p>
        </w:tc>
        <w:tc>
          <w:tcPr>
            <w:tcW w:w="466" w:type="dxa"/>
            <w:shd w:val="clear" w:color="auto" w:fill="auto"/>
          </w:tcPr>
          <w:p w14:paraId="10535CE6"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691FAD48"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2" w:type="dxa"/>
            <w:shd w:val="clear" w:color="auto" w:fill="auto"/>
          </w:tcPr>
          <w:p w14:paraId="7F47992A"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78CBE3AE"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7" w:type="dxa"/>
            <w:shd w:val="clear" w:color="auto" w:fill="auto"/>
          </w:tcPr>
          <w:p w14:paraId="40EA7B21"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2" w:type="dxa"/>
            <w:shd w:val="clear" w:color="auto" w:fill="auto"/>
          </w:tcPr>
          <w:p w14:paraId="7E8270A2"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80</w:t>
            </w:r>
          </w:p>
        </w:tc>
        <w:tc>
          <w:tcPr>
            <w:tcW w:w="562" w:type="dxa"/>
            <w:shd w:val="clear" w:color="auto" w:fill="auto"/>
          </w:tcPr>
          <w:p w14:paraId="6D27FA46"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270</w:t>
            </w:r>
          </w:p>
        </w:tc>
        <w:tc>
          <w:tcPr>
            <w:tcW w:w="557" w:type="dxa"/>
            <w:shd w:val="clear" w:color="auto" w:fill="auto"/>
          </w:tcPr>
          <w:p w14:paraId="31B94059"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359</w:t>
            </w:r>
          </w:p>
        </w:tc>
        <w:tc>
          <w:tcPr>
            <w:tcW w:w="542" w:type="dxa"/>
            <w:shd w:val="clear" w:color="auto" w:fill="auto"/>
          </w:tcPr>
          <w:p w14:paraId="2AE665FB"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347</w:t>
            </w:r>
          </w:p>
        </w:tc>
        <w:tc>
          <w:tcPr>
            <w:tcW w:w="451" w:type="dxa"/>
            <w:shd w:val="clear" w:color="auto" w:fill="auto"/>
          </w:tcPr>
          <w:p w14:paraId="63E32B3E"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1056</w:t>
            </w:r>
          </w:p>
        </w:tc>
      </w:tr>
      <w:tr w:rsidR="00F17FE6" w:rsidRPr="000656BE" w14:paraId="02471888" w14:textId="77777777" w:rsidTr="00B85784">
        <w:trPr>
          <w:trHeight w:val="163"/>
        </w:trPr>
        <w:tc>
          <w:tcPr>
            <w:tcW w:w="1387" w:type="dxa"/>
            <w:shd w:val="clear" w:color="auto" w:fill="auto"/>
          </w:tcPr>
          <w:p w14:paraId="780930E1" w14:textId="77777777" w:rsidR="00F17FE6" w:rsidRPr="000656BE" w:rsidRDefault="00F17FE6"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Анатра</w:t>
            </w:r>
            <w:proofErr w:type="spellEnd"/>
            <w:r w:rsidRPr="000656BE">
              <w:rPr>
                <w:rFonts w:ascii="Times New Roman" w:hAnsi="Times New Roman" w:cs="Times New Roman"/>
                <w:color w:val="0070C0"/>
                <w:sz w:val="16"/>
                <w:szCs w:val="16"/>
              </w:rPr>
              <w:t xml:space="preserve"> (Симферополь)</w:t>
            </w:r>
          </w:p>
        </w:tc>
        <w:tc>
          <w:tcPr>
            <w:tcW w:w="466" w:type="dxa"/>
            <w:shd w:val="clear" w:color="auto" w:fill="auto"/>
          </w:tcPr>
          <w:p w14:paraId="13A52C70"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42A6928A"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2" w:type="dxa"/>
            <w:shd w:val="clear" w:color="auto" w:fill="auto"/>
          </w:tcPr>
          <w:p w14:paraId="0B508769"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2B67815E"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7" w:type="dxa"/>
            <w:shd w:val="clear" w:color="auto" w:fill="auto"/>
          </w:tcPr>
          <w:p w14:paraId="3CDAABCB"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2" w:type="dxa"/>
            <w:shd w:val="clear" w:color="auto" w:fill="auto"/>
          </w:tcPr>
          <w:p w14:paraId="2BFD70E0"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34E00AF5"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7" w:type="dxa"/>
            <w:shd w:val="clear" w:color="auto" w:fill="auto"/>
          </w:tcPr>
          <w:p w14:paraId="12111AB8"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10</w:t>
            </w:r>
          </w:p>
        </w:tc>
        <w:tc>
          <w:tcPr>
            <w:tcW w:w="542" w:type="dxa"/>
            <w:shd w:val="clear" w:color="auto" w:fill="auto"/>
          </w:tcPr>
          <w:p w14:paraId="353AC3C9"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40</w:t>
            </w:r>
          </w:p>
        </w:tc>
        <w:tc>
          <w:tcPr>
            <w:tcW w:w="451" w:type="dxa"/>
            <w:shd w:val="clear" w:color="auto" w:fill="auto"/>
          </w:tcPr>
          <w:p w14:paraId="2A75BFAD"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50</w:t>
            </w:r>
          </w:p>
        </w:tc>
      </w:tr>
      <w:tr w:rsidR="00F17FE6" w:rsidRPr="000656BE" w14:paraId="461B90E7" w14:textId="77777777" w:rsidTr="00B85784">
        <w:trPr>
          <w:trHeight w:val="144"/>
        </w:trPr>
        <w:tc>
          <w:tcPr>
            <w:tcW w:w="1387" w:type="dxa"/>
            <w:shd w:val="clear" w:color="auto" w:fill="auto"/>
          </w:tcPr>
          <w:p w14:paraId="7C84D439"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Лебедев</w:t>
            </w:r>
          </w:p>
        </w:tc>
        <w:tc>
          <w:tcPr>
            <w:tcW w:w="466" w:type="dxa"/>
            <w:shd w:val="clear" w:color="auto" w:fill="auto"/>
          </w:tcPr>
          <w:p w14:paraId="0ECE7F1B"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22EEE4AF"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2" w:type="dxa"/>
            <w:shd w:val="clear" w:color="auto" w:fill="auto"/>
          </w:tcPr>
          <w:p w14:paraId="41C7D80E"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2AB859B1"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7" w:type="dxa"/>
            <w:shd w:val="clear" w:color="auto" w:fill="auto"/>
          </w:tcPr>
          <w:p w14:paraId="7D55B583"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2" w:type="dxa"/>
            <w:shd w:val="clear" w:color="auto" w:fill="auto"/>
          </w:tcPr>
          <w:p w14:paraId="5C21571A"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47</w:t>
            </w:r>
          </w:p>
        </w:tc>
        <w:tc>
          <w:tcPr>
            <w:tcW w:w="562" w:type="dxa"/>
            <w:shd w:val="clear" w:color="auto" w:fill="auto"/>
          </w:tcPr>
          <w:p w14:paraId="06176BAC"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190</w:t>
            </w:r>
          </w:p>
        </w:tc>
        <w:tc>
          <w:tcPr>
            <w:tcW w:w="557" w:type="dxa"/>
            <w:shd w:val="clear" w:color="auto" w:fill="auto"/>
          </w:tcPr>
          <w:p w14:paraId="4B8A5630"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240</w:t>
            </w:r>
          </w:p>
        </w:tc>
        <w:tc>
          <w:tcPr>
            <w:tcW w:w="542" w:type="dxa"/>
            <w:shd w:val="clear" w:color="auto" w:fill="auto"/>
          </w:tcPr>
          <w:p w14:paraId="15194BD4"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223</w:t>
            </w:r>
          </w:p>
        </w:tc>
        <w:tc>
          <w:tcPr>
            <w:tcW w:w="451" w:type="dxa"/>
            <w:shd w:val="clear" w:color="auto" w:fill="auto"/>
          </w:tcPr>
          <w:p w14:paraId="067EB612"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700</w:t>
            </w:r>
          </w:p>
        </w:tc>
      </w:tr>
      <w:tr w:rsidR="00F17FE6" w:rsidRPr="000656BE" w14:paraId="5D782FCD" w14:textId="77777777" w:rsidTr="00B85784">
        <w:trPr>
          <w:trHeight w:val="158"/>
        </w:trPr>
        <w:tc>
          <w:tcPr>
            <w:tcW w:w="1387" w:type="dxa"/>
            <w:shd w:val="clear" w:color="auto" w:fill="auto"/>
          </w:tcPr>
          <w:p w14:paraId="2A92C8E2"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Р-БВЗ</w:t>
            </w:r>
          </w:p>
        </w:tc>
        <w:tc>
          <w:tcPr>
            <w:tcW w:w="466" w:type="dxa"/>
            <w:shd w:val="clear" w:color="auto" w:fill="auto"/>
          </w:tcPr>
          <w:p w14:paraId="5C314D35"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6A6BD28D"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w:t>
            </w:r>
          </w:p>
        </w:tc>
        <w:tc>
          <w:tcPr>
            <w:tcW w:w="552" w:type="dxa"/>
            <w:shd w:val="clear" w:color="auto" w:fill="auto"/>
          </w:tcPr>
          <w:p w14:paraId="4579656E"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7</w:t>
            </w:r>
          </w:p>
        </w:tc>
        <w:tc>
          <w:tcPr>
            <w:tcW w:w="562" w:type="dxa"/>
            <w:shd w:val="clear" w:color="auto" w:fill="auto"/>
          </w:tcPr>
          <w:p w14:paraId="5D35109D"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30</w:t>
            </w:r>
          </w:p>
        </w:tc>
        <w:tc>
          <w:tcPr>
            <w:tcW w:w="557" w:type="dxa"/>
            <w:shd w:val="clear" w:color="auto" w:fill="auto"/>
          </w:tcPr>
          <w:p w14:paraId="57CB4734"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60</w:t>
            </w:r>
          </w:p>
        </w:tc>
        <w:tc>
          <w:tcPr>
            <w:tcW w:w="552" w:type="dxa"/>
            <w:shd w:val="clear" w:color="auto" w:fill="auto"/>
          </w:tcPr>
          <w:p w14:paraId="2C776C82"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32</w:t>
            </w:r>
          </w:p>
        </w:tc>
        <w:tc>
          <w:tcPr>
            <w:tcW w:w="562" w:type="dxa"/>
            <w:shd w:val="clear" w:color="auto" w:fill="auto"/>
          </w:tcPr>
          <w:p w14:paraId="7C8A902A"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30</w:t>
            </w:r>
          </w:p>
        </w:tc>
        <w:tc>
          <w:tcPr>
            <w:tcW w:w="557" w:type="dxa"/>
            <w:shd w:val="clear" w:color="auto" w:fill="auto"/>
          </w:tcPr>
          <w:p w14:paraId="6AC98C66"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58</w:t>
            </w:r>
          </w:p>
        </w:tc>
        <w:tc>
          <w:tcPr>
            <w:tcW w:w="542" w:type="dxa"/>
            <w:shd w:val="clear" w:color="auto" w:fill="auto"/>
          </w:tcPr>
          <w:p w14:paraId="511C09AF"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20</w:t>
            </w:r>
          </w:p>
        </w:tc>
        <w:tc>
          <w:tcPr>
            <w:tcW w:w="451" w:type="dxa"/>
            <w:shd w:val="clear" w:color="auto" w:fill="auto"/>
          </w:tcPr>
          <w:p w14:paraId="3BAC5651"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240</w:t>
            </w:r>
          </w:p>
        </w:tc>
      </w:tr>
      <w:tr w:rsidR="00F17FE6" w:rsidRPr="000656BE" w14:paraId="4D73EF2B" w14:textId="77777777" w:rsidTr="00B85784">
        <w:trPr>
          <w:trHeight w:val="154"/>
        </w:trPr>
        <w:tc>
          <w:tcPr>
            <w:tcW w:w="1387" w:type="dxa"/>
            <w:shd w:val="clear" w:color="auto" w:fill="auto"/>
          </w:tcPr>
          <w:p w14:paraId="66CEA529" w14:textId="77777777" w:rsidR="00F17FE6" w:rsidRPr="000656BE" w:rsidRDefault="00F17FE6"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Моска</w:t>
            </w:r>
            <w:proofErr w:type="spellEnd"/>
          </w:p>
        </w:tc>
        <w:tc>
          <w:tcPr>
            <w:tcW w:w="466" w:type="dxa"/>
            <w:shd w:val="clear" w:color="auto" w:fill="auto"/>
          </w:tcPr>
          <w:p w14:paraId="20A2FFFF"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284394E8"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2" w:type="dxa"/>
            <w:shd w:val="clear" w:color="auto" w:fill="auto"/>
          </w:tcPr>
          <w:p w14:paraId="43B455C2"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784AC645"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7" w:type="dxa"/>
            <w:shd w:val="clear" w:color="auto" w:fill="auto"/>
          </w:tcPr>
          <w:p w14:paraId="67A53A41"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2" w:type="dxa"/>
            <w:shd w:val="clear" w:color="auto" w:fill="auto"/>
          </w:tcPr>
          <w:p w14:paraId="48B8ACC0"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562" w:type="dxa"/>
            <w:shd w:val="clear" w:color="auto" w:fill="auto"/>
          </w:tcPr>
          <w:p w14:paraId="6FC8131F"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32</w:t>
            </w:r>
          </w:p>
        </w:tc>
        <w:tc>
          <w:tcPr>
            <w:tcW w:w="557" w:type="dxa"/>
            <w:shd w:val="clear" w:color="auto" w:fill="auto"/>
          </w:tcPr>
          <w:p w14:paraId="69927024"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57</w:t>
            </w:r>
          </w:p>
        </w:tc>
        <w:tc>
          <w:tcPr>
            <w:tcW w:w="542" w:type="dxa"/>
            <w:shd w:val="clear" w:color="auto" w:fill="auto"/>
          </w:tcPr>
          <w:p w14:paraId="31E4F3DD"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50</w:t>
            </w:r>
          </w:p>
        </w:tc>
        <w:tc>
          <w:tcPr>
            <w:tcW w:w="451" w:type="dxa"/>
            <w:shd w:val="clear" w:color="auto" w:fill="auto"/>
          </w:tcPr>
          <w:p w14:paraId="376C3682"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140</w:t>
            </w:r>
          </w:p>
        </w:tc>
      </w:tr>
      <w:tr w:rsidR="00F17FE6" w:rsidRPr="000656BE" w14:paraId="1ABC4538" w14:textId="77777777" w:rsidTr="00B85784">
        <w:trPr>
          <w:trHeight w:val="163"/>
        </w:trPr>
        <w:tc>
          <w:tcPr>
            <w:tcW w:w="1387" w:type="dxa"/>
            <w:shd w:val="clear" w:color="auto" w:fill="auto"/>
          </w:tcPr>
          <w:p w14:paraId="73AB2B92"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Слюсаренко</w:t>
            </w:r>
          </w:p>
        </w:tc>
        <w:tc>
          <w:tcPr>
            <w:tcW w:w="466" w:type="dxa"/>
            <w:shd w:val="clear" w:color="auto" w:fill="auto"/>
          </w:tcPr>
          <w:p w14:paraId="08B36FE9"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66D8F876"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2" w:type="dxa"/>
            <w:shd w:val="clear" w:color="auto" w:fill="auto"/>
          </w:tcPr>
          <w:p w14:paraId="2CC0B743"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78434A7F"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7" w:type="dxa"/>
            <w:shd w:val="clear" w:color="auto" w:fill="auto"/>
          </w:tcPr>
          <w:p w14:paraId="488DDD14"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2" w:type="dxa"/>
            <w:shd w:val="clear" w:color="auto" w:fill="auto"/>
          </w:tcPr>
          <w:p w14:paraId="05671452"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14</w:t>
            </w:r>
          </w:p>
        </w:tc>
        <w:tc>
          <w:tcPr>
            <w:tcW w:w="562" w:type="dxa"/>
            <w:shd w:val="clear" w:color="auto" w:fill="auto"/>
          </w:tcPr>
          <w:p w14:paraId="5E834F46"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30</w:t>
            </w:r>
          </w:p>
        </w:tc>
        <w:tc>
          <w:tcPr>
            <w:tcW w:w="557" w:type="dxa"/>
            <w:shd w:val="clear" w:color="auto" w:fill="auto"/>
          </w:tcPr>
          <w:p w14:paraId="6E852730"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31</w:t>
            </w:r>
          </w:p>
        </w:tc>
        <w:tc>
          <w:tcPr>
            <w:tcW w:w="542" w:type="dxa"/>
            <w:shd w:val="clear" w:color="auto" w:fill="auto"/>
          </w:tcPr>
          <w:p w14:paraId="053D58D3"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63</w:t>
            </w:r>
          </w:p>
        </w:tc>
        <w:tc>
          <w:tcPr>
            <w:tcW w:w="451" w:type="dxa"/>
            <w:shd w:val="clear" w:color="auto" w:fill="auto"/>
          </w:tcPr>
          <w:p w14:paraId="1D8537D9"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138</w:t>
            </w:r>
          </w:p>
        </w:tc>
      </w:tr>
      <w:tr w:rsidR="00F17FE6" w:rsidRPr="000656BE" w14:paraId="15FE6FEA" w14:textId="77777777" w:rsidTr="00B85784">
        <w:trPr>
          <w:trHeight w:val="149"/>
        </w:trPr>
        <w:tc>
          <w:tcPr>
            <w:tcW w:w="1387" w:type="dxa"/>
            <w:shd w:val="clear" w:color="auto" w:fill="auto"/>
          </w:tcPr>
          <w:p w14:paraId="43B83076"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Адаменко</w:t>
            </w:r>
          </w:p>
        </w:tc>
        <w:tc>
          <w:tcPr>
            <w:tcW w:w="466" w:type="dxa"/>
            <w:shd w:val="clear" w:color="auto" w:fill="auto"/>
          </w:tcPr>
          <w:p w14:paraId="0C2804C6"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764BD49A"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2" w:type="dxa"/>
            <w:shd w:val="clear" w:color="auto" w:fill="auto"/>
          </w:tcPr>
          <w:p w14:paraId="56280C62"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596FEFEE"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7" w:type="dxa"/>
            <w:shd w:val="clear" w:color="auto" w:fill="auto"/>
          </w:tcPr>
          <w:p w14:paraId="36545F9E"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2" w:type="dxa"/>
            <w:shd w:val="clear" w:color="auto" w:fill="auto"/>
          </w:tcPr>
          <w:p w14:paraId="5DE5084A"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367BDB32"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10</w:t>
            </w:r>
          </w:p>
        </w:tc>
        <w:tc>
          <w:tcPr>
            <w:tcW w:w="557" w:type="dxa"/>
            <w:shd w:val="clear" w:color="auto" w:fill="auto"/>
          </w:tcPr>
          <w:p w14:paraId="4894DE9C"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10</w:t>
            </w:r>
          </w:p>
        </w:tc>
        <w:tc>
          <w:tcPr>
            <w:tcW w:w="542" w:type="dxa"/>
            <w:shd w:val="clear" w:color="auto" w:fill="auto"/>
          </w:tcPr>
          <w:p w14:paraId="122CF186"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20</w:t>
            </w:r>
          </w:p>
        </w:tc>
        <w:tc>
          <w:tcPr>
            <w:tcW w:w="451" w:type="dxa"/>
            <w:shd w:val="clear" w:color="auto" w:fill="auto"/>
          </w:tcPr>
          <w:p w14:paraId="613A55E7"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40</w:t>
            </w:r>
          </w:p>
        </w:tc>
      </w:tr>
      <w:tr w:rsidR="00F17FE6" w:rsidRPr="000656BE" w14:paraId="6322F203" w14:textId="77777777" w:rsidTr="00B85784">
        <w:trPr>
          <w:trHeight w:val="154"/>
        </w:trPr>
        <w:tc>
          <w:tcPr>
            <w:tcW w:w="1387" w:type="dxa"/>
            <w:shd w:val="clear" w:color="auto" w:fill="auto"/>
          </w:tcPr>
          <w:p w14:paraId="5D18142F"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Терещенко</w:t>
            </w:r>
          </w:p>
        </w:tc>
        <w:tc>
          <w:tcPr>
            <w:tcW w:w="466" w:type="dxa"/>
            <w:shd w:val="clear" w:color="auto" w:fill="auto"/>
          </w:tcPr>
          <w:p w14:paraId="7FCB4768"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562" w:type="dxa"/>
            <w:shd w:val="clear" w:color="auto" w:fill="auto"/>
          </w:tcPr>
          <w:p w14:paraId="347F560C"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2" w:type="dxa"/>
            <w:shd w:val="clear" w:color="auto" w:fill="auto"/>
          </w:tcPr>
          <w:p w14:paraId="1414C82E"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562" w:type="dxa"/>
            <w:shd w:val="clear" w:color="auto" w:fill="auto"/>
          </w:tcPr>
          <w:p w14:paraId="7C503A90"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557" w:type="dxa"/>
            <w:shd w:val="clear" w:color="auto" w:fill="auto"/>
          </w:tcPr>
          <w:p w14:paraId="2CE3ACCF"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w:t>
            </w:r>
          </w:p>
        </w:tc>
        <w:tc>
          <w:tcPr>
            <w:tcW w:w="552" w:type="dxa"/>
            <w:shd w:val="clear" w:color="auto" w:fill="auto"/>
          </w:tcPr>
          <w:p w14:paraId="35695CD6"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w:t>
            </w:r>
          </w:p>
        </w:tc>
        <w:tc>
          <w:tcPr>
            <w:tcW w:w="562" w:type="dxa"/>
            <w:shd w:val="clear" w:color="auto" w:fill="auto"/>
          </w:tcPr>
          <w:p w14:paraId="261B5D34"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6</w:t>
            </w:r>
          </w:p>
        </w:tc>
        <w:tc>
          <w:tcPr>
            <w:tcW w:w="557" w:type="dxa"/>
            <w:shd w:val="clear" w:color="auto" w:fill="auto"/>
          </w:tcPr>
          <w:p w14:paraId="02D3571B"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11</w:t>
            </w:r>
          </w:p>
        </w:tc>
        <w:tc>
          <w:tcPr>
            <w:tcW w:w="542" w:type="dxa"/>
            <w:shd w:val="clear" w:color="auto" w:fill="auto"/>
          </w:tcPr>
          <w:p w14:paraId="00C157AB"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7</w:t>
            </w:r>
          </w:p>
        </w:tc>
        <w:tc>
          <w:tcPr>
            <w:tcW w:w="451" w:type="dxa"/>
            <w:shd w:val="clear" w:color="auto" w:fill="auto"/>
          </w:tcPr>
          <w:p w14:paraId="144CD8B9"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32</w:t>
            </w:r>
          </w:p>
        </w:tc>
      </w:tr>
      <w:tr w:rsidR="00F17FE6" w:rsidRPr="000656BE" w14:paraId="6D0CF1FB" w14:textId="77777777" w:rsidTr="00B85784">
        <w:trPr>
          <w:trHeight w:val="154"/>
        </w:trPr>
        <w:tc>
          <w:tcPr>
            <w:tcW w:w="1387" w:type="dxa"/>
            <w:shd w:val="clear" w:color="auto" w:fill="auto"/>
          </w:tcPr>
          <w:p w14:paraId="4EAB4EBD"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Матиас</w:t>
            </w:r>
          </w:p>
        </w:tc>
        <w:tc>
          <w:tcPr>
            <w:tcW w:w="466" w:type="dxa"/>
            <w:shd w:val="clear" w:color="auto" w:fill="auto"/>
          </w:tcPr>
          <w:p w14:paraId="1CF87910"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03490A79"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2" w:type="dxa"/>
            <w:shd w:val="clear" w:color="auto" w:fill="auto"/>
          </w:tcPr>
          <w:p w14:paraId="24236527"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7CEC4E8D"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7" w:type="dxa"/>
            <w:shd w:val="clear" w:color="auto" w:fill="auto"/>
          </w:tcPr>
          <w:p w14:paraId="108E6FB6"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2" w:type="dxa"/>
            <w:shd w:val="clear" w:color="auto" w:fill="auto"/>
          </w:tcPr>
          <w:p w14:paraId="43604F97"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60DA2FB7"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7" w:type="dxa"/>
            <w:shd w:val="clear" w:color="auto" w:fill="auto"/>
          </w:tcPr>
          <w:p w14:paraId="2D6573D8"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42" w:type="dxa"/>
            <w:shd w:val="clear" w:color="auto" w:fill="auto"/>
          </w:tcPr>
          <w:p w14:paraId="281A02AE"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6</w:t>
            </w:r>
          </w:p>
        </w:tc>
        <w:tc>
          <w:tcPr>
            <w:tcW w:w="451" w:type="dxa"/>
            <w:shd w:val="clear" w:color="auto" w:fill="auto"/>
          </w:tcPr>
          <w:p w14:paraId="08E5A58E"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6</w:t>
            </w:r>
          </w:p>
        </w:tc>
      </w:tr>
      <w:tr w:rsidR="00F17FE6" w:rsidRPr="000656BE" w14:paraId="68E56336" w14:textId="77777777" w:rsidTr="00B85784">
        <w:trPr>
          <w:trHeight w:val="154"/>
        </w:trPr>
        <w:tc>
          <w:tcPr>
            <w:tcW w:w="1387" w:type="dxa"/>
            <w:shd w:val="clear" w:color="auto" w:fill="auto"/>
          </w:tcPr>
          <w:p w14:paraId="24AC0945"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Мельцер</w:t>
            </w:r>
          </w:p>
        </w:tc>
        <w:tc>
          <w:tcPr>
            <w:tcW w:w="466" w:type="dxa"/>
            <w:shd w:val="clear" w:color="auto" w:fill="auto"/>
          </w:tcPr>
          <w:p w14:paraId="76EC62DF"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6599F7CD"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2" w:type="dxa"/>
            <w:shd w:val="clear" w:color="auto" w:fill="auto"/>
          </w:tcPr>
          <w:p w14:paraId="5EC457CD"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2D6935A1"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7" w:type="dxa"/>
            <w:shd w:val="clear" w:color="auto" w:fill="auto"/>
          </w:tcPr>
          <w:p w14:paraId="383B3961"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2" w:type="dxa"/>
            <w:shd w:val="clear" w:color="auto" w:fill="auto"/>
          </w:tcPr>
          <w:p w14:paraId="53151A8D"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6BA864AB"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7" w:type="dxa"/>
            <w:shd w:val="clear" w:color="auto" w:fill="auto"/>
          </w:tcPr>
          <w:p w14:paraId="362ADEF8"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42" w:type="dxa"/>
            <w:shd w:val="clear" w:color="auto" w:fill="auto"/>
          </w:tcPr>
          <w:p w14:paraId="25B8AAD5"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w:t>
            </w:r>
          </w:p>
        </w:tc>
        <w:tc>
          <w:tcPr>
            <w:tcW w:w="451" w:type="dxa"/>
            <w:shd w:val="clear" w:color="auto" w:fill="auto"/>
          </w:tcPr>
          <w:p w14:paraId="387E85F2"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w:t>
            </w:r>
          </w:p>
        </w:tc>
      </w:tr>
      <w:tr w:rsidR="00F17FE6" w:rsidRPr="000656BE" w14:paraId="55902D7C" w14:textId="77777777" w:rsidTr="00B85784">
        <w:trPr>
          <w:trHeight w:val="158"/>
        </w:trPr>
        <w:tc>
          <w:tcPr>
            <w:tcW w:w="1387" w:type="dxa"/>
            <w:shd w:val="clear" w:color="auto" w:fill="auto"/>
          </w:tcPr>
          <w:p w14:paraId="431C07B4"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Морской батальон Одесса</w:t>
            </w:r>
          </w:p>
        </w:tc>
        <w:tc>
          <w:tcPr>
            <w:tcW w:w="466" w:type="dxa"/>
            <w:shd w:val="clear" w:color="auto" w:fill="auto"/>
          </w:tcPr>
          <w:p w14:paraId="25604C40"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7A59EE24"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6</w:t>
            </w:r>
          </w:p>
        </w:tc>
        <w:tc>
          <w:tcPr>
            <w:tcW w:w="552" w:type="dxa"/>
            <w:shd w:val="clear" w:color="auto" w:fill="auto"/>
          </w:tcPr>
          <w:p w14:paraId="6711D270"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8</w:t>
            </w:r>
          </w:p>
        </w:tc>
        <w:tc>
          <w:tcPr>
            <w:tcW w:w="562" w:type="dxa"/>
            <w:shd w:val="clear" w:color="auto" w:fill="auto"/>
          </w:tcPr>
          <w:p w14:paraId="31C2FA2A"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6</w:t>
            </w:r>
          </w:p>
        </w:tc>
        <w:tc>
          <w:tcPr>
            <w:tcW w:w="557" w:type="dxa"/>
            <w:shd w:val="clear" w:color="auto" w:fill="auto"/>
          </w:tcPr>
          <w:p w14:paraId="2003F12E"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2" w:type="dxa"/>
            <w:shd w:val="clear" w:color="auto" w:fill="auto"/>
          </w:tcPr>
          <w:p w14:paraId="524835F8"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374B5724"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7" w:type="dxa"/>
            <w:shd w:val="clear" w:color="auto" w:fill="auto"/>
          </w:tcPr>
          <w:p w14:paraId="605AD711"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42" w:type="dxa"/>
            <w:shd w:val="clear" w:color="auto" w:fill="auto"/>
          </w:tcPr>
          <w:p w14:paraId="17F9A2F6"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451" w:type="dxa"/>
            <w:shd w:val="clear" w:color="auto" w:fill="auto"/>
          </w:tcPr>
          <w:p w14:paraId="5EED6D8A"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20</w:t>
            </w:r>
          </w:p>
        </w:tc>
      </w:tr>
      <w:tr w:rsidR="00F17FE6" w:rsidRPr="000656BE" w14:paraId="54906933" w14:textId="77777777" w:rsidTr="00B85784">
        <w:trPr>
          <w:trHeight w:val="154"/>
        </w:trPr>
        <w:tc>
          <w:tcPr>
            <w:tcW w:w="1387" w:type="dxa"/>
            <w:shd w:val="clear" w:color="auto" w:fill="auto"/>
          </w:tcPr>
          <w:p w14:paraId="172DCC89"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Киевское авиационное общество</w:t>
            </w:r>
          </w:p>
        </w:tc>
        <w:tc>
          <w:tcPr>
            <w:tcW w:w="466" w:type="dxa"/>
            <w:shd w:val="clear" w:color="auto" w:fill="auto"/>
          </w:tcPr>
          <w:p w14:paraId="530C591E"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1BC3BA54"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w:t>
            </w:r>
          </w:p>
        </w:tc>
        <w:tc>
          <w:tcPr>
            <w:tcW w:w="552" w:type="dxa"/>
            <w:shd w:val="clear" w:color="auto" w:fill="auto"/>
          </w:tcPr>
          <w:p w14:paraId="3ECFE79B"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6</w:t>
            </w:r>
          </w:p>
        </w:tc>
        <w:tc>
          <w:tcPr>
            <w:tcW w:w="562" w:type="dxa"/>
            <w:shd w:val="clear" w:color="auto" w:fill="auto"/>
          </w:tcPr>
          <w:p w14:paraId="48F4FCE6"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9</w:t>
            </w:r>
          </w:p>
        </w:tc>
        <w:tc>
          <w:tcPr>
            <w:tcW w:w="557" w:type="dxa"/>
            <w:shd w:val="clear" w:color="auto" w:fill="auto"/>
          </w:tcPr>
          <w:p w14:paraId="7996EA5A"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w:t>
            </w:r>
          </w:p>
        </w:tc>
        <w:tc>
          <w:tcPr>
            <w:tcW w:w="552" w:type="dxa"/>
            <w:shd w:val="clear" w:color="auto" w:fill="auto"/>
          </w:tcPr>
          <w:p w14:paraId="2DA986FE"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5BAC8155"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7" w:type="dxa"/>
            <w:shd w:val="clear" w:color="auto" w:fill="auto"/>
          </w:tcPr>
          <w:p w14:paraId="03EA8987"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42" w:type="dxa"/>
            <w:shd w:val="clear" w:color="auto" w:fill="auto"/>
          </w:tcPr>
          <w:p w14:paraId="57AAA5E1"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451" w:type="dxa"/>
            <w:shd w:val="clear" w:color="auto" w:fill="auto"/>
          </w:tcPr>
          <w:p w14:paraId="48AA9E86"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20</w:t>
            </w:r>
          </w:p>
        </w:tc>
      </w:tr>
      <w:tr w:rsidR="00F17FE6" w:rsidRPr="000656BE" w14:paraId="40FF23CD" w14:textId="77777777" w:rsidTr="00B85784">
        <w:trPr>
          <w:trHeight w:val="158"/>
        </w:trPr>
        <w:tc>
          <w:tcPr>
            <w:tcW w:w="1387" w:type="dxa"/>
            <w:shd w:val="clear" w:color="auto" w:fill="auto"/>
          </w:tcPr>
          <w:p w14:paraId="4320A04B" w14:textId="77777777" w:rsidR="00F17FE6" w:rsidRPr="000656BE" w:rsidRDefault="00F17FE6"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Калеп</w:t>
            </w:r>
            <w:proofErr w:type="spellEnd"/>
          </w:p>
        </w:tc>
        <w:tc>
          <w:tcPr>
            <w:tcW w:w="466" w:type="dxa"/>
            <w:shd w:val="clear" w:color="auto" w:fill="auto"/>
          </w:tcPr>
          <w:p w14:paraId="55B2441F"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32EC422A"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w:t>
            </w:r>
          </w:p>
        </w:tc>
        <w:tc>
          <w:tcPr>
            <w:tcW w:w="552" w:type="dxa"/>
            <w:shd w:val="clear" w:color="auto" w:fill="auto"/>
          </w:tcPr>
          <w:p w14:paraId="2CB30420"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6</w:t>
            </w:r>
          </w:p>
        </w:tc>
        <w:tc>
          <w:tcPr>
            <w:tcW w:w="562" w:type="dxa"/>
            <w:shd w:val="clear" w:color="auto" w:fill="auto"/>
          </w:tcPr>
          <w:p w14:paraId="6AB2024F"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7" w:type="dxa"/>
            <w:shd w:val="clear" w:color="auto" w:fill="auto"/>
          </w:tcPr>
          <w:p w14:paraId="4A0F83DD"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2" w:type="dxa"/>
            <w:shd w:val="clear" w:color="auto" w:fill="auto"/>
          </w:tcPr>
          <w:p w14:paraId="50429618"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2584E445"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7" w:type="dxa"/>
            <w:shd w:val="clear" w:color="auto" w:fill="auto"/>
          </w:tcPr>
          <w:p w14:paraId="763604D4"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42" w:type="dxa"/>
            <w:shd w:val="clear" w:color="auto" w:fill="auto"/>
          </w:tcPr>
          <w:p w14:paraId="11642A16"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451" w:type="dxa"/>
            <w:shd w:val="clear" w:color="auto" w:fill="auto"/>
          </w:tcPr>
          <w:p w14:paraId="4AAF4537"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10</w:t>
            </w:r>
          </w:p>
        </w:tc>
      </w:tr>
      <w:tr w:rsidR="00F17FE6" w:rsidRPr="000656BE" w14:paraId="549EDF65" w14:textId="77777777" w:rsidTr="00B85784">
        <w:trPr>
          <w:trHeight w:val="154"/>
        </w:trPr>
        <w:tc>
          <w:tcPr>
            <w:tcW w:w="1387" w:type="dxa"/>
            <w:shd w:val="clear" w:color="auto" w:fill="auto"/>
          </w:tcPr>
          <w:p w14:paraId="170D3AA1"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Летные школы</w:t>
            </w:r>
          </w:p>
        </w:tc>
        <w:tc>
          <w:tcPr>
            <w:tcW w:w="466" w:type="dxa"/>
            <w:shd w:val="clear" w:color="auto" w:fill="auto"/>
          </w:tcPr>
          <w:p w14:paraId="718EED14"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132A1A1F"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2" w:type="dxa"/>
            <w:shd w:val="clear" w:color="auto" w:fill="auto"/>
          </w:tcPr>
          <w:p w14:paraId="5138C27F"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25</w:t>
            </w:r>
          </w:p>
        </w:tc>
        <w:tc>
          <w:tcPr>
            <w:tcW w:w="562" w:type="dxa"/>
            <w:shd w:val="clear" w:color="auto" w:fill="auto"/>
          </w:tcPr>
          <w:p w14:paraId="098A5490"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20</w:t>
            </w:r>
          </w:p>
        </w:tc>
        <w:tc>
          <w:tcPr>
            <w:tcW w:w="557" w:type="dxa"/>
            <w:shd w:val="clear" w:color="auto" w:fill="auto"/>
          </w:tcPr>
          <w:p w14:paraId="1ADAC44C"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30</w:t>
            </w:r>
          </w:p>
        </w:tc>
        <w:tc>
          <w:tcPr>
            <w:tcW w:w="552" w:type="dxa"/>
            <w:shd w:val="clear" w:color="auto" w:fill="auto"/>
          </w:tcPr>
          <w:p w14:paraId="55A962FC"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15</w:t>
            </w:r>
          </w:p>
        </w:tc>
        <w:tc>
          <w:tcPr>
            <w:tcW w:w="562" w:type="dxa"/>
            <w:shd w:val="clear" w:color="auto" w:fill="auto"/>
          </w:tcPr>
          <w:p w14:paraId="5E475368"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20</w:t>
            </w:r>
          </w:p>
        </w:tc>
        <w:tc>
          <w:tcPr>
            <w:tcW w:w="557" w:type="dxa"/>
            <w:shd w:val="clear" w:color="auto" w:fill="auto"/>
          </w:tcPr>
          <w:p w14:paraId="7157B244"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42" w:type="dxa"/>
            <w:shd w:val="clear" w:color="auto" w:fill="auto"/>
          </w:tcPr>
          <w:p w14:paraId="4C5ED3B6"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451" w:type="dxa"/>
            <w:shd w:val="clear" w:color="auto" w:fill="auto"/>
          </w:tcPr>
          <w:p w14:paraId="6CECD471"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110</w:t>
            </w:r>
          </w:p>
        </w:tc>
      </w:tr>
      <w:tr w:rsidR="00F17FE6" w:rsidRPr="000656BE" w14:paraId="2BE56DB7" w14:textId="77777777" w:rsidTr="00B85784">
        <w:trPr>
          <w:trHeight w:val="154"/>
        </w:trPr>
        <w:tc>
          <w:tcPr>
            <w:tcW w:w="1387" w:type="dxa"/>
            <w:shd w:val="clear" w:color="auto" w:fill="auto"/>
          </w:tcPr>
          <w:p w14:paraId="6DED18B4"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Различные лица</w:t>
            </w:r>
          </w:p>
        </w:tc>
        <w:tc>
          <w:tcPr>
            <w:tcW w:w="466" w:type="dxa"/>
            <w:shd w:val="clear" w:color="auto" w:fill="auto"/>
          </w:tcPr>
          <w:p w14:paraId="3BD9AAA0"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14</w:t>
            </w:r>
          </w:p>
        </w:tc>
        <w:tc>
          <w:tcPr>
            <w:tcW w:w="562" w:type="dxa"/>
            <w:shd w:val="clear" w:color="auto" w:fill="auto"/>
          </w:tcPr>
          <w:p w14:paraId="28739212"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38</w:t>
            </w:r>
          </w:p>
        </w:tc>
        <w:tc>
          <w:tcPr>
            <w:tcW w:w="552" w:type="dxa"/>
            <w:shd w:val="clear" w:color="auto" w:fill="auto"/>
          </w:tcPr>
          <w:p w14:paraId="74B77D20"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25</w:t>
            </w:r>
          </w:p>
        </w:tc>
        <w:tc>
          <w:tcPr>
            <w:tcW w:w="562" w:type="dxa"/>
            <w:shd w:val="clear" w:color="auto" w:fill="auto"/>
          </w:tcPr>
          <w:p w14:paraId="3E48247E"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28</w:t>
            </w:r>
          </w:p>
        </w:tc>
        <w:tc>
          <w:tcPr>
            <w:tcW w:w="557" w:type="dxa"/>
            <w:shd w:val="clear" w:color="auto" w:fill="auto"/>
          </w:tcPr>
          <w:p w14:paraId="70ACD6F4"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15</w:t>
            </w:r>
          </w:p>
        </w:tc>
        <w:tc>
          <w:tcPr>
            <w:tcW w:w="552" w:type="dxa"/>
            <w:shd w:val="clear" w:color="auto" w:fill="auto"/>
          </w:tcPr>
          <w:p w14:paraId="31BF3F09"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15</w:t>
            </w:r>
          </w:p>
        </w:tc>
        <w:tc>
          <w:tcPr>
            <w:tcW w:w="562" w:type="dxa"/>
            <w:shd w:val="clear" w:color="auto" w:fill="auto"/>
          </w:tcPr>
          <w:p w14:paraId="10E2016E"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15</w:t>
            </w:r>
          </w:p>
        </w:tc>
        <w:tc>
          <w:tcPr>
            <w:tcW w:w="557" w:type="dxa"/>
            <w:shd w:val="clear" w:color="auto" w:fill="auto"/>
          </w:tcPr>
          <w:p w14:paraId="495DA58A"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17</w:t>
            </w:r>
          </w:p>
        </w:tc>
        <w:tc>
          <w:tcPr>
            <w:tcW w:w="542" w:type="dxa"/>
            <w:shd w:val="clear" w:color="auto" w:fill="auto"/>
          </w:tcPr>
          <w:p w14:paraId="28A46B09"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13</w:t>
            </w:r>
          </w:p>
        </w:tc>
        <w:tc>
          <w:tcPr>
            <w:tcW w:w="451" w:type="dxa"/>
            <w:shd w:val="clear" w:color="auto" w:fill="auto"/>
          </w:tcPr>
          <w:p w14:paraId="46AB122F"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180</w:t>
            </w:r>
          </w:p>
        </w:tc>
      </w:tr>
      <w:tr w:rsidR="00F17FE6" w:rsidRPr="000656BE" w14:paraId="502A29F1" w14:textId="77777777" w:rsidTr="00B85784">
        <w:trPr>
          <w:trHeight w:val="154"/>
        </w:trPr>
        <w:tc>
          <w:tcPr>
            <w:tcW w:w="1387" w:type="dxa"/>
            <w:shd w:val="clear" w:color="auto" w:fill="auto"/>
            <w:vAlign w:val="bottom"/>
          </w:tcPr>
          <w:p w14:paraId="1BAEDAC0"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Другие организации</w:t>
            </w:r>
          </w:p>
        </w:tc>
        <w:tc>
          <w:tcPr>
            <w:tcW w:w="466" w:type="dxa"/>
            <w:shd w:val="clear" w:color="auto" w:fill="auto"/>
            <w:vAlign w:val="bottom"/>
          </w:tcPr>
          <w:p w14:paraId="1E0AC65A"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vAlign w:val="bottom"/>
          </w:tcPr>
          <w:p w14:paraId="1E6832EE"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52" w:type="dxa"/>
            <w:shd w:val="clear" w:color="auto" w:fill="auto"/>
            <w:vAlign w:val="bottom"/>
          </w:tcPr>
          <w:p w14:paraId="1E768BD6"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7</w:t>
            </w:r>
          </w:p>
        </w:tc>
        <w:tc>
          <w:tcPr>
            <w:tcW w:w="562" w:type="dxa"/>
            <w:shd w:val="clear" w:color="auto" w:fill="auto"/>
            <w:vAlign w:val="bottom"/>
          </w:tcPr>
          <w:p w14:paraId="44DF4D22"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w:t>
            </w:r>
          </w:p>
        </w:tc>
        <w:tc>
          <w:tcPr>
            <w:tcW w:w="557" w:type="dxa"/>
            <w:shd w:val="clear" w:color="auto" w:fill="auto"/>
            <w:vAlign w:val="bottom"/>
          </w:tcPr>
          <w:p w14:paraId="459EFAA0"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25</w:t>
            </w:r>
          </w:p>
        </w:tc>
        <w:tc>
          <w:tcPr>
            <w:tcW w:w="552" w:type="dxa"/>
            <w:shd w:val="clear" w:color="auto" w:fill="auto"/>
            <w:vAlign w:val="bottom"/>
          </w:tcPr>
          <w:p w14:paraId="7F01ADD4"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28</w:t>
            </w:r>
          </w:p>
        </w:tc>
        <w:tc>
          <w:tcPr>
            <w:tcW w:w="562" w:type="dxa"/>
            <w:shd w:val="clear" w:color="auto" w:fill="auto"/>
            <w:vAlign w:val="bottom"/>
          </w:tcPr>
          <w:p w14:paraId="7E7698D2"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50</w:t>
            </w:r>
          </w:p>
        </w:tc>
        <w:tc>
          <w:tcPr>
            <w:tcW w:w="557" w:type="dxa"/>
            <w:shd w:val="clear" w:color="auto" w:fill="auto"/>
            <w:vAlign w:val="bottom"/>
          </w:tcPr>
          <w:p w14:paraId="26D1A567"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136</w:t>
            </w:r>
          </w:p>
        </w:tc>
        <w:tc>
          <w:tcPr>
            <w:tcW w:w="542" w:type="dxa"/>
            <w:shd w:val="clear" w:color="auto" w:fill="auto"/>
            <w:vAlign w:val="bottom"/>
          </w:tcPr>
          <w:p w14:paraId="53C336A9"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161</w:t>
            </w:r>
          </w:p>
        </w:tc>
        <w:tc>
          <w:tcPr>
            <w:tcW w:w="451" w:type="dxa"/>
            <w:shd w:val="clear" w:color="auto" w:fill="auto"/>
            <w:vAlign w:val="bottom"/>
          </w:tcPr>
          <w:p w14:paraId="0314CDDC"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429</w:t>
            </w:r>
          </w:p>
        </w:tc>
      </w:tr>
      <w:tr w:rsidR="00F17FE6" w:rsidRPr="000656BE" w14:paraId="196E021B" w14:textId="77777777" w:rsidTr="00B85784">
        <w:trPr>
          <w:trHeight w:val="163"/>
        </w:trPr>
        <w:tc>
          <w:tcPr>
            <w:tcW w:w="1387" w:type="dxa"/>
            <w:shd w:val="clear" w:color="auto" w:fill="auto"/>
          </w:tcPr>
          <w:p w14:paraId="7C97E528"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Итоги</w:t>
            </w:r>
          </w:p>
        </w:tc>
        <w:tc>
          <w:tcPr>
            <w:tcW w:w="466" w:type="dxa"/>
            <w:shd w:val="clear" w:color="auto" w:fill="auto"/>
          </w:tcPr>
          <w:p w14:paraId="6A3F21DF"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15</w:t>
            </w:r>
          </w:p>
        </w:tc>
        <w:tc>
          <w:tcPr>
            <w:tcW w:w="562" w:type="dxa"/>
            <w:shd w:val="clear" w:color="auto" w:fill="auto"/>
          </w:tcPr>
          <w:p w14:paraId="1303490C"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70</w:t>
            </w:r>
          </w:p>
        </w:tc>
        <w:tc>
          <w:tcPr>
            <w:tcW w:w="552" w:type="dxa"/>
            <w:shd w:val="clear" w:color="auto" w:fill="auto"/>
          </w:tcPr>
          <w:p w14:paraId="00160D75"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120</w:t>
            </w:r>
          </w:p>
        </w:tc>
        <w:tc>
          <w:tcPr>
            <w:tcW w:w="562" w:type="dxa"/>
            <w:shd w:val="clear" w:color="auto" w:fill="auto"/>
          </w:tcPr>
          <w:p w14:paraId="690EE88A"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170</w:t>
            </w:r>
          </w:p>
        </w:tc>
        <w:tc>
          <w:tcPr>
            <w:tcW w:w="557" w:type="dxa"/>
            <w:shd w:val="clear" w:color="auto" w:fill="auto"/>
          </w:tcPr>
          <w:p w14:paraId="7BFBE852"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280</w:t>
            </w:r>
          </w:p>
        </w:tc>
        <w:tc>
          <w:tcPr>
            <w:tcW w:w="552" w:type="dxa"/>
            <w:shd w:val="clear" w:color="auto" w:fill="auto"/>
          </w:tcPr>
          <w:p w14:paraId="0A0C98BD"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535</w:t>
            </w:r>
          </w:p>
        </w:tc>
        <w:tc>
          <w:tcPr>
            <w:tcW w:w="562" w:type="dxa"/>
            <w:shd w:val="clear" w:color="auto" w:fill="auto"/>
          </w:tcPr>
          <w:p w14:paraId="204C4362"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1305</w:t>
            </w:r>
          </w:p>
        </w:tc>
        <w:tc>
          <w:tcPr>
            <w:tcW w:w="557" w:type="dxa"/>
            <w:shd w:val="clear" w:color="auto" w:fill="auto"/>
          </w:tcPr>
          <w:p w14:paraId="28C1CD56"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1870 г.</w:t>
            </w:r>
          </w:p>
        </w:tc>
        <w:tc>
          <w:tcPr>
            <w:tcW w:w="542" w:type="dxa"/>
            <w:shd w:val="clear" w:color="auto" w:fill="auto"/>
          </w:tcPr>
          <w:p w14:paraId="2DEF21B4"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1897 г.</w:t>
            </w:r>
          </w:p>
        </w:tc>
        <w:tc>
          <w:tcPr>
            <w:tcW w:w="451" w:type="dxa"/>
            <w:shd w:val="clear" w:color="auto" w:fill="auto"/>
          </w:tcPr>
          <w:p w14:paraId="49ECB87A"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6962</w:t>
            </w:r>
          </w:p>
        </w:tc>
      </w:tr>
    </w:tbl>
    <w:p w14:paraId="2C537ADC" w14:textId="77777777" w:rsidR="00F17FE6" w:rsidRPr="000656BE" w:rsidRDefault="00F17FE6" w:rsidP="009F4E52">
      <w:pPr>
        <w:spacing w:after="0" w:line="240" w:lineRule="auto"/>
        <w:jc w:val="both"/>
        <w:rPr>
          <w:rFonts w:ascii="Times New Roman" w:hAnsi="Times New Roman" w:cs="Times New Roman"/>
          <w:color w:val="0070C0"/>
          <w:sz w:val="16"/>
          <w:szCs w:val="16"/>
        </w:rPr>
      </w:pPr>
    </w:p>
    <w:p w14:paraId="199D147A"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Расчетное производство двигателей в России</w:t>
      </w:r>
    </w:p>
    <w:tbl>
      <w:tblPr>
        <w:tblOverlap w:val="never"/>
        <w:tblW w:w="0" w:type="auto"/>
        <w:tblLayout w:type="fixed"/>
        <w:tblCellMar>
          <w:left w:w="10" w:type="dxa"/>
          <w:right w:w="10" w:type="dxa"/>
        </w:tblCellMar>
        <w:tblLook w:val="0000" w:firstRow="0" w:lastRow="0" w:firstColumn="0" w:lastColumn="0" w:noHBand="0" w:noVBand="0"/>
      </w:tblPr>
      <w:tblGrid>
        <w:gridCol w:w="1315"/>
        <w:gridCol w:w="523"/>
        <w:gridCol w:w="562"/>
        <w:gridCol w:w="538"/>
        <w:gridCol w:w="518"/>
        <w:gridCol w:w="624"/>
      </w:tblGrid>
      <w:tr w:rsidR="00F17FE6" w:rsidRPr="000656BE" w14:paraId="3DDF7D17" w14:textId="77777777" w:rsidTr="00B85784">
        <w:trPr>
          <w:trHeight w:val="163"/>
        </w:trPr>
        <w:tc>
          <w:tcPr>
            <w:tcW w:w="1315" w:type="dxa"/>
            <w:shd w:val="clear" w:color="auto" w:fill="auto"/>
          </w:tcPr>
          <w:p w14:paraId="3A275BE5"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Компания</w:t>
            </w:r>
          </w:p>
        </w:tc>
        <w:tc>
          <w:tcPr>
            <w:tcW w:w="523" w:type="dxa"/>
            <w:shd w:val="clear" w:color="auto" w:fill="auto"/>
          </w:tcPr>
          <w:p w14:paraId="12FD3649"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1914 г.</w:t>
            </w:r>
          </w:p>
        </w:tc>
        <w:tc>
          <w:tcPr>
            <w:tcW w:w="562" w:type="dxa"/>
            <w:shd w:val="clear" w:color="auto" w:fill="auto"/>
          </w:tcPr>
          <w:p w14:paraId="17185D0C"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1915 г.</w:t>
            </w:r>
          </w:p>
        </w:tc>
        <w:tc>
          <w:tcPr>
            <w:tcW w:w="538" w:type="dxa"/>
            <w:shd w:val="clear" w:color="auto" w:fill="auto"/>
          </w:tcPr>
          <w:p w14:paraId="1CB656A0"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1916 г.</w:t>
            </w:r>
          </w:p>
        </w:tc>
        <w:tc>
          <w:tcPr>
            <w:tcW w:w="518" w:type="dxa"/>
            <w:shd w:val="clear" w:color="auto" w:fill="auto"/>
          </w:tcPr>
          <w:p w14:paraId="1A25F39F"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1917 г.</w:t>
            </w:r>
          </w:p>
        </w:tc>
        <w:tc>
          <w:tcPr>
            <w:tcW w:w="624" w:type="dxa"/>
            <w:shd w:val="clear" w:color="auto" w:fill="auto"/>
          </w:tcPr>
          <w:p w14:paraId="3CFFD6C8"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Общий</w:t>
            </w:r>
          </w:p>
        </w:tc>
      </w:tr>
      <w:tr w:rsidR="00F17FE6" w:rsidRPr="000656BE" w14:paraId="108245BE" w14:textId="77777777" w:rsidTr="00B85784">
        <w:trPr>
          <w:trHeight w:val="149"/>
        </w:trPr>
        <w:tc>
          <w:tcPr>
            <w:tcW w:w="1315" w:type="dxa"/>
            <w:shd w:val="clear" w:color="auto" w:fill="auto"/>
          </w:tcPr>
          <w:p w14:paraId="41CEAB4E"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Гном / Le </w:t>
            </w:r>
            <w:proofErr w:type="spellStart"/>
            <w:r w:rsidRPr="000656BE">
              <w:rPr>
                <w:rFonts w:ascii="Times New Roman" w:hAnsi="Times New Roman" w:cs="Times New Roman"/>
                <w:color w:val="0070C0"/>
                <w:sz w:val="16"/>
                <w:szCs w:val="16"/>
              </w:rPr>
              <w:t>Rhone</w:t>
            </w:r>
            <w:proofErr w:type="spellEnd"/>
            <w:r w:rsidRPr="000656BE">
              <w:rPr>
                <w:rFonts w:ascii="Times New Roman" w:hAnsi="Times New Roman" w:cs="Times New Roman"/>
                <w:color w:val="0070C0"/>
                <w:sz w:val="16"/>
                <w:szCs w:val="16"/>
              </w:rPr>
              <w:t xml:space="preserve"> Co.</w:t>
            </w:r>
          </w:p>
        </w:tc>
        <w:tc>
          <w:tcPr>
            <w:tcW w:w="523" w:type="dxa"/>
            <w:shd w:val="clear" w:color="auto" w:fill="auto"/>
          </w:tcPr>
          <w:p w14:paraId="308EA1E8"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228</w:t>
            </w:r>
          </w:p>
        </w:tc>
        <w:tc>
          <w:tcPr>
            <w:tcW w:w="562" w:type="dxa"/>
            <w:shd w:val="clear" w:color="auto" w:fill="auto"/>
          </w:tcPr>
          <w:p w14:paraId="6AE62190"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194</w:t>
            </w:r>
          </w:p>
        </w:tc>
        <w:tc>
          <w:tcPr>
            <w:tcW w:w="538" w:type="dxa"/>
            <w:shd w:val="clear" w:color="auto" w:fill="auto"/>
          </w:tcPr>
          <w:p w14:paraId="19A27AD0"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117</w:t>
            </w:r>
          </w:p>
        </w:tc>
        <w:tc>
          <w:tcPr>
            <w:tcW w:w="518" w:type="dxa"/>
            <w:shd w:val="clear" w:color="auto" w:fill="auto"/>
          </w:tcPr>
          <w:p w14:paraId="094E4DD0"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102</w:t>
            </w:r>
          </w:p>
        </w:tc>
        <w:tc>
          <w:tcPr>
            <w:tcW w:w="624" w:type="dxa"/>
            <w:shd w:val="clear" w:color="auto" w:fill="auto"/>
          </w:tcPr>
          <w:p w14:paraId="1C0BECA5"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641</w:t>
            </w:r>
          </w:p>
        </w:tc>
      </w:tr>
      <w:tr w:rsidR="00F17FE6" w:rsidRPr="000656BE" w14:paraId="13ABC47D" w14:textId="77777777" w:rsidTr="00B85784">
        <w:trPr>
          <w:trHeight w:val="154"/>
        </w:trPr>
        <w:tc>
          <w:tcPr>
            <w:tcW w:w="1315" w:type="dxa"/>
            <w:shd w:val="clear" w:color="auto" w:fill="auto"/>
            <w:vAlign w:val="bottom"/>
          </w:tcPr>
          <w:p w14:paraId="70BA4EA8"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Р-БВЗ-6 и РБМ</w:t>
            </w:r>
          </w:p>
        </w:tc>
        <w:tc>
          <w:tcPr>
            <w:tcW w:w="523" w:type="dxa"/>
            <w:shd w:val="clear" w:color="auto" w:fill="auto"/>
            <w:vAlign w:val="bottom"/>
          </w:tcPr>
          <w:p w14:paraId="36686B8F"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1/1</w:t>
            </w:r>
          </w:p>
        </w:tc>
        <w:tc>
          <w:tcPr>
            <w:tcW w:w="562" w:type="dxa"/>
            <w:shd w:val="clear" w:color="auto" w:fill="auto"/>
            <w:vAlign w:val="bottom"/>
          </w:tcPr>
          <w:p w14:paraId="5EF30F69"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6/6</w:t>
            </w:r>
          </w:p>
        </w:tc>
        <w:tc>
          <w:tcPr>
            <w:tcW w:w="538" w:type="dxa"/>
            <w:shd w:val="clear" w:color="auto" w:fill="auto"/>
            <w:vAlign w:val="bottom"/>
          </w:tcPr>
          <w:p w14:paraId="2DA30D68"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7/20</w:t>
            </w:r>
          </w:p>
        </w:tc>
        <w:tc>
          <w:tcPr>
            <w:tcW w:w="518" w:type="dxa"/>
            <w:shd w:val="clear" w:color="auto" w:fill="auto"/>
            <w:vAlign w:val="bottom"/>
          </w:tcPr>
          <w:p w14:paraId="63461596"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55/10</w:t>
            </w:r>
          </w:p>
        </w:tc>
        <w:tc>
          <w:tcPr>
            <w:tcW w:w="624" w:type="dxa"/>
            <w:shd w:val="clear" w:color="auto" w:fill="auto"/>
            <w:vAlign w:val="bottom"/>
          </w:tcPr>
          <w:p w14:paraId="12B70E49"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69/37</w:t>
            </w:r>
          </w:p>
        </w:tc>
      </w:tr>
      <w:tr w:rsidR="00F17FE6" w:rsidRPr="000656BE" w14:paraId="46C51B99" w14:textId="77777777" w:rsidTr="00B85784">
        <w:trPr>
          <w:trHeight w:val="168"/>
        </w:trPr>
        <w:tc>
          <w:tcPr>
            <w:tcW w:w="1315" w:type="dxa"/>
            <w:shd w:val="clear" w:color="auto" w:fill="auto"/>
          </w:tcPr>
          <w:p w14:paraId="3F9DAB34"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Ильин Компания</w:t>
            </w:r>
          </w:p>
        </w:tc>
        <w:tc>
          <w:tcPr>
            <w:tcW w:w="523" w:type="dxa"/>
            <w:shd w:val="clear" w:color="auto" w:fill="auto"/>
          </w:tcPr>
          <w:p w14:paraId="1EBDC1C9"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62" w:type="dxa"/>
            <w:shd w:val="clear" w:color="auto" w:fill="auto"/>
          </w:tcPr>
          <w:p w14:paraId="70BFF1F7"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w:t>
            </w:r>
          </w:p>
        </w:tc>
        <w:tc>
          <w:tcPr>
            <w:tcW w:w="538" w:type="dxa"/>
            <w:shd w:val="clear" w:color="auto" w:fill="auto"/>
          </w:tcPr>
          <w:p w14:paraId="0EB2888B"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518" w:type="dxa"/>
            <w:shd w:val="clear" w:color="auto" w:fill="auto"/>
          </w:tcPr>
          <w:p w14:paraId="722D010E"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19</w:t>
            </w:r>
          </w:p>
        </w:tc>
        <w:tc>
          <w:tcPr>
            <w:tcW w:w="624" w:type="dxa"/>
            <w:shd w:val="clear" w:color="auto" w:fill="auto"/>
          </w:tcPr>
          <w:p w14:paraId="438E57A5"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20</w:t>
            </w:r>
          </w:p>
        </w:tc>
      </w:tr>
      <w:tr w:rsidR="00F17FE6" w:rsidRPr="000656BE" w14:paraId="1C50CBEF" w14:textId="77777777" w:rsidTr="00B85784">
        <w:trPr>
          <w:trHeight w:val="144"/>
        </w:trPr>
        <w:tc>
          <w:tcPr>
            <w:tcW w:w="1315" w:type="dxa"/>
            <w:shd w:val="clear" w:color="auto" w:fill="auto"/>
          </w:tcPr>
          <w:p w14:paraId="12C0A170" w14:textId="77777777" w:rsidR="00F17FE6" w:rsidRPr="000656BE" w:rsidRDefault="00F17FE6"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Салмсон</w:t>
            </w:r>
            <w:proofErr w:type="spellEnd"/>
          </w:p>
        </w:tc>
        <w:tc>
          <w:tcPr>
            <w:tcW w:w="523" w:type="dxa"/>
            <w:shd w:val="clear" w:color="auto" w:fill="auto"/>
          </w:tcPr>
          <w:p w14:paraId="02FE0BE6"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9</w:t>
            </w:r>
          </w:p>
        </w:tc>
        <w:tc>
          <w:tcPr>
            <w:tcW w:w="562" w:type="dxa"/>
            <w:shd w:val="clear" w:color="auto" w:fill="auto"/>
          </w:tcPr>
          <w:p w14:paraId="671B3199"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w:t>
            </w:r>
          </w:p>
        </w:tc>
        <w:tc>
          <w:tcPr>
            <w:tcW w:w="538" w:type="dxa"/>
            <w:shd w:val="clear" w:color="auto" w:fill="auto"/>
          </w:tcPr>
          <w:p w14:paraId="194A9985"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9</w:t>
            </w:r>
          </w:p>
        </w:tc>
        <w:tc>
          <w:tcPr>
            <w:tcW w:w="518" w:type="dxa"/>
            <w:shd w:val="clear" w:color="auto" w:fill="auto"/>
          </w:tcPr>
          <w:p w14:paraId="5DF0531D"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9</w:t>
            </w:r>
          </w:p>
        </w:tc>
        <w:tc>
          <w:tcPr>
            <w:tcW w:w="624" w:type="dxa"/>
            <w:shd w:val="clear" w:color="auto" w:fill="auto"/>
          </w:tcPr>
          <w:p w14:paraId="67B16A88"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228</w:t>
            </w:r>
          </w:p>
        </w:tc>
      </w:tr>
      <w:tr w:rsidR="00F17FE6" w:rsidRPr="000656BE" w14:paraId="33BFD357" w14:textId="77777777" w:rsidTr="00B85784">
        <w:trPr>
          <w:trHeight w:val="163"/>
        </w:trPr>
        <w:tc>
          <w:tcPr>
            <w:tcW w:w="1315" w:type="dxa"/>
            <w:shd w:val="clear" w:color="auto" w:fill="auto"/>
          </w:tcPr>
          <w:p w14:paraId="62AC5235"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Русский-Рено</w:t>
            </w:r>
          </w:p>
        </w:tc>
        <w:tc>
          <w:tcPr>
            <w:tcW w:w="523" w:type="dxa"/>
            <w:shd w:val="clear" w:color="auto" w:fill="auto"/>
          </w:tcPr>
          <w:p w14:paraId="07DAB8EA"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w:t>
            </w:r>
          </w:p>
        </w:tc>
        <w:tc>
          <w:tcPr>
            <w:tcW w:w="562" w:type="dxa"/>
            <w:shd w:val="clear" w:color="auto" w:fill="auto"/>
          </w:tcPr>
          <w:p w14:paraId="6CF48D92"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9</w:t>
            </w:r>
          </w:p>
        </w:tc>
        <w:tc>
          <w:tcPr>
            <w:tcW w:w="538" w:type="dxa"/>
            <w:shd w:val="clear" w:color="auto" w:fill="auto"/>
          </w:tcPr>
          <w:p w14:paraId="7CE80C74"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9</w:t>
            </w:r>
          </w:p>
        </w:tc>
        <w:tc>
          <w:tcPr>
            <w:tcW w:w="518" w:type="dxa"/>
            <w:shd w:val="clear" w:color="auto" w:fill="auto"/>
          </w:tcPr>
          <w:p w14:paraId="6D32A610"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9</w:t>
            </w:r>
          </w:p>
        </w:tc>
        <w:tc>
          <w:tcPr>
            <w:tcW w:w="624" w:type="dxa"/>
            <w:shd w:val="clear" w:color="auto" w:fill="auto"/>
          </w:tcPr>
          <w:p w14:paraId="4B19B19E"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9</w:t>
            </w:r>
          </w:p>
        </w:tc>
      </w:tr>
      <w:tr w:rsidR="00F17FE6" w:rsidRPr="000656BE" w14:paraId="29EF4E69" w14:textId="77777777" w:rsidTr="00B85784">
        <w:trPr>
          <w:trHeight w:val="158"/>
        </w:trPr>
        <w:tc>
          <w:tcPr>
            <w:tcW w:w="1315" w:type="dxa"/>
            <w:shd w:val="clear" w:color="auto" w:fill="auto"/>
          </w:tcPr>
          <w:p w14:paraId="611B7B62"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Рябушинский</w:t>
            </w:r>
          </w:p>
        </w:tc>
        <w:tc>
          <w:tcPr>
            <w:tcW w:w="523" w:type="dxa"/>
            <w:shd w:val="clear" w:color="auto" w:fill="auto"/>
          </w:tcPr>
          <w:p w14:paraId="76594314"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9</w:t>
            </w:r>
          </w:p>
        </w:tc>
        <w:tc>
          <w:tcPr>
            <w:tcW w:w="562" w:type="dxa"/>
            <w:shd w:val="clear" w:color="auto" w:fill="auto"/>
          </w:tcPr>
          <w:p w14:paraId="596F465B"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9</w:t>
            </w:r>
          </w:p>
        </w:tc>
        <w:tc>
          <w:tcPr>
            <w:tcW w:w="538" w:type="dxa"/>
            <w:shd w:val="clear" w:color="auto" w:fill="auto"/>
          </w:tcPr>
          <w:p w14:paraId="1CEB0713"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9</w:t>
            </w:r>
          </w:p>
        </w:tc>
        <w:tc>
          <w:tcPr>
            <w:tcW w:w="518" w:type="dxa"/>
            <w:shd w:val="clear" w:color="auto" w:fill="auto"/>
          </w:tcPr>
          <w:p w14:paraId="7F7B1A99"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9</w:t>
            </w:r>
          </w:p>
        </w:tc>
        <w:tc>
          <w:tcPr>
            <w:tcW w:w="624" w:type="dxa"/>
            <w:shd w:val="clear" w:color="auto" w:fill="auto"/>
          </w:tcPr>
          <w:p w14:paraId="30B8505A"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9</w:t>
            </w:r>
          </w:p>
        </w:tc>
      </w:tr>
      <w:tr w:rsidR="00F17FE6" w:rsidRPr="000656BE" w14:paraId="6BDF66B3" w14:textId="77777777" w:rsidTr="00B85784">
        <w:trPr>
          <w:trHeight w:val="144"/>
        </w:trPr>
        <w:tc>
          <w:tcPr>
            <w:tcW w:w="1315" w:type="dxa"/>
            <w:shd w:val="clear" w:color="auto" w:fill="auto"/>
          </w:tcPr>
          <w:p w14:paraId="5C9FD115"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Аксай</w:t>
            </w:r>
          </w:p>
        </w:tc>
        <w:tc>
          <w:tcPr>
            <w:tcW w:w="523" w:type="dxa"/>
            <w:shd w:val="clear" w:color="auto" w:fill="auto"/>
          </w:tcPr>
          <w:p w14:paraId="7A2502A5"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9</w:t>
            </w:r>
          </w:p>
        </w:tc>
        <w:tc>
          <w:tcPr>
            <w:tcW w:w="562" w:type="dxa"/>
            <w:shd w:val="clear" w:color="auto" w:fill="auto"/>
          </w:tcPr>
          <w:p w14:paraId="78E362FB"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9</w:t>
            </w:r>
          </w:p>
        </w:tc>
        <w:tc>
          <w:tcPr>
            <w:tcW w:w="538" w:type="dxa"/>
            <w:shd w:val="clear" w:color="auto" w:fill="auto"/>
          </w:tcPr>
          <w:p w14:paraId="46593EE1"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9</w:t>
            </w:r>
          </w:p>
        </w:tc>
        <w:tc>
          <w:tcPr>
            <w:tcW w:w="518" w:type="dxa"/>
            <w:shd w:val="clear" w:color="auto" w:fill="auto"/>
          </w:tcPr>
          <w:p w14:paraId="68CE15C7"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9</w:t>
            </w:r>
          </w:p>
        </w:tc>
        <w:tc>
          <w:tcPr>
            <w:tcW w:w="624" w:type="dxa"/>
            <w:shd w:val="clear" w:color="auto" w:fill="auto"/>
          </w:tcPr>
          <w:p w14:paraId="45265D8B"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9</w:t>
            </w:r>
          </w:p>
        </w:tc>
      </w:tr>
      <w:tr w:rsidR="00F17FE6" w:rsidRPr="000656BE" w14:paraId="09216F71" w14:textId="77777777" w:rsidTr="00B85784">
        <w:trPr>
          <w:trHeight w:val="158"/>
        </w:trPr>
        <w:tc>
          <w:tcPr>
            <w:tcW w:w="1315" w:type="dxa"/>
            <w:shd w:val="clear" w:color="auto" w:fill="auto"/>
          </w:tcPr>
          <w:p w14:paraId="7473CC9F"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Итоги</w:t>
            </w:r>
          </w:p>
        </w:tc>
        <w:tc>
          <w:tcPr>
            <w:tcW w:w="523" w:type="dxa"/>
            <w:shd w:val="clear" w:color="auto" w:fill="auto"/>
          </w:tcPr>
          <w:p w14:paraId="197DE9AC"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229+</w:t>
            </w:r>
          </w:p>
        </w:tc>
        <w:tc>
          <w:tcPr>
            <w:tcW w:w="562" w:type="dxa"/>
            <w:shd w:val="clear" w:color="auto" w:fill="auto"/>
          </w:tcPr>
          <w:p w14:paraId="0E7A3358"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206+</w:t>
            </w:r>
          </w:p>
        </w:tc>
        <w:tc>
          <w:tcPr>
            <w:tcW w:w="538" w:type="dxa"/>
            <w:shd w:val="clear" w:color="auto" w:fill="auto"/>
          </w:tcPr>
          <w:p w14:paraId="011071DE"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132+</w:t>
            </w:r>
          </w:p>
        </w:tc>
        <w:tc>
          <w:tcPr>
            <w:tcW w:w="518" w:type="dxa"/>
            <w:shd w:val="clear" w:color="auto" w:fill="auto"/>
          </w:tcPr>
          <w:p w14:paraId="6EECFC48"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186+</w:t>
            </w:r>
          </w:p>
        </w:tc>
        <w:tc>
          <w:tcPr>
            <w:tcW w:w="624" w:type="dxa"/>
            <w:shd w:val="clear" w:color="auto" w:fill="auto"/>
          </w:tcPr>
          <w:p w14:paraId="14973D90"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990-1511</w:t>
            </w:r>
          </w:p>
        </w:tc>
      </w:tr>
    </w:tbl>
    <w:p w14:paraId="62BD0961"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Оценки численности самолетов на фронте: август 1914 г. - 244; июнь 1916 г. - 320; сентябрь 1916 г. - 716; декабрь 1916 г. - 838; Декабрь 1917 г. - 579 г.</w:t>
      </w:r>
    </w:p>
    <w:p w14:paraId="091DCB72"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январе 1918 г. на Балтийском флоте имелось около 98 самолетов, а на Черноморском флоте — 112 самолетов </w:t>
      </w:r>
    </w:p>
    <w:p w14:paraId="57129BE5"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отчете военного атташе США № 1926 от 7 декабря 1925 г. сообщалось о количестве рабочих, занятых в русской авиации.</w:t>
      </w:r>
    </w:p>
    <w:p w14:paraId="7FF384F7"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Заводы были следующие: Рабочие: 1914 г. - 1871; 1915-2180; 1916 г. - 5029; 1917 г. - 7385; Производство двигателей: 1914 - 258; 1915 - 643; 1916 г. - 1168 и 1917 г. - 1802; Стойки и шасси: 1914 - ???; 1915 - ???; 1916 - 400; а 1917 г. - 385</w:t>
      </w:r>
    </w:p>
    <w:p w14:paraId="3C4103B2" w14:textId="77777777" w:rsidR="00F17FE6" w:rsidRPr="000656BE" w:rsidRDefault="00F17FE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(23525).</w:t>
      </w:r>
    </w:p>
    <w:p w14:paraId="2537A932" w14:textId="77777777" w:rsidR="00F17FE6" w:rsidRPr="000656BE" w:rsidRDefault="00F17FE6" w:rsidP="009F4E52">
      <w:pPr>
        <w:spacing w:after="0" w:line="240" w:lineRule="auto"/>
        <w:jc w:val="both"/>
        <w:rPr>
          <w:rFonts w:ascii="Times New Roman" w:hAnsi="Times New Roman" w:cs="Times New Roman"/>
          <w:color w:val="0070C0"/>
          <w:sz w:val="16"/>
          <w:szCs w:val="16"/>
        </w:rPr>
      </w:pPr>
    </w:p>
    <w:p w14:paraId="20D3B876" w14:textId="213297A7" w:rsidR="00F60180" w:rsidRPr="00E7370A" w:rsidRDefault="00F60180"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55846C7" w14:textId="77777777" w:rsidR="00F60180" w:rsidRPr="00E7370A" w:rsidRDefault="00F60180" w:rsidP="009F4E52">
      <w:pPr>
        <w:autoSpaceDE w:val="0"/>
        <w:autoSpaceDN w:val="0"/>
        <w:adjustRightInd w:val="0"/>
        <w:spacing w:after="0" w:line="240" w:lineRule="auto"/>
        <w:jc w:val="both"/>
        <w:rPr>
          <w:rFonts w:ascii="Times New Roman" w:hAnsi="Times New Roman" w:cs="Times New Roman"/>
          <w:iCs/>
          <w:sz w:val="16"/>
          <w:szCs w:val="16"/>
        </w:rPr>
      </w:pPr>
    </w:p>
    <w:p w14:paraId="5F628446" w14:textId="77777777" w:rsidR="002B0AB2" w:rsidRPr="000656BE" w:rsidRDefault="002B0AB2"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До марта 1918 г. по официальным данным Штаба Верховного главнокомандующего, в ходе борьбы в воздушном пространстве противник потерял 451 летательный аппарат (включая 4 военных дирижабля). Это стало важной и убедительной победой отечественной воздушной обороны. Следующий раз нацистская Германия со своими союзниками ощутила мощь наших ВВС и войск ПВО в годы Великой Отечественной войны 1941-1945 гг., где счет уничтоженных вражеских самолетов пошел уже на десятки тысяч (23405).</w:t>
      </w:r>
    </w:p>
    <w:p w14:paraId="61794D71" w14:textId="77777777" w:rsidR="002B0AB2" w:rsidRPr="000656BE" w:rsidRDefault="002B0AB2" w:rsidP="009F4E52">
      <w:pPr>
        <w:spacing w:after="0" w:line="240" w:lineRule="auto"/>
        <w:jc w:val="both"/>
        <w:rPr>
          <w:rFonts w:ascii="Times New Roman" w:hAnsi="Times New Roman" w:cs="Times New Roman"/>
          <w:color w:val="0070C0"/>
          <w:sz w:val="16"/>
          <w:szCs w:val="16"/>
        </w:rPr>
      </w:pPr>
    </w:p>
    <w:p w14:paraId="3681CAE4" w14:textId="3ABB9723" w:rsidR="00F60180" w:rsidRPr="00E7370A" w:rsidRDefault="00F60180"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К марту 1918, моменту выхода России из войны в Военном воздушном флоте были сформированы и работали на фронте 4</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ПАРМ-П2 (20201).</w:t>
      </w:r>
    </w:p>
    <w:p w14:paraId="2C51664B" w14:textId="62771DDF" w:rsidR="00F60180" w:rsidRPr="00E7370A" w:rsidRDefault="00F60180"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Таким образом, мы видим, что в годы Первой мировой войны в Военном воздушном флоте России были созданы манёвренные авиационные ремонтные органы — подвижные авиационные ремонтные мастерские-поезда. Они имели несколько предназначений. Первое — ремонт авиационной техники (АТ) в авиаотрядах в пределах фронта в условиях манёвренной войны, когда отряды часто меняли места дислокации, и стационарные ремонтные органы за ними попросту не поспевали. Второе — в условиях позиционной войны обслуживание ремонтом манёвренных истребительных соединений — Боевых авиационных групп. Третье — ПАРМ-П использовались руководством российской военной авиации как подвижный резерв ремонтных средств, который можно было использовать на «трудном» участке, как, например, был использован в 1916</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году 1-й ПАРМ-П в Москве для сборки закупавшейся за границей авиатехники (20201).</w:t>
      </w:r>
    </w:p>
    <w:p w14:paraId="49CE2070" w14:textId="77777777" w:rsidR="00F60180" w:rsidRPr="00E7370A" w:rsidRDefault="00F60180" w:rsidP="009F4E52">
      <w:pPr>
        <w:spacing w:after="0" w:line="240" w:lineRule="auto"/>
        <w:jc w:val="both"/>
        <w:rPr>
          <w:rFonts w:ascii="Times New Roman" w:hAnsi="Times New Roman" w:cs="Times New Roman"/>
          <w:sz w:val="16"/>
          <w:szCs w:val="16"/>
        </w:rPr>
      </w:pPr>
    </w:p>
    <w:p w14:paraId="6C18F80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14EFFC1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87F20FA" w14:textId="77777777" w:rsidR="00F60180" w:rsidRPr="00E7370A" w:rsidRDefault="00F6018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марту 1918 г. кайзеровская авиация располагала 38 штурмовыми отрядами, часть из которых была сведена в группы (по 4 -6 отрядов). Штурмовики активно участвовали в боях во Франции в начале 1918 г. и в последних наступательных и оборонительных сражениях лета — осени 1918 г. (21241).</w:t>
      </w:r>
    </w:p>
    <w:p w14:paraId="7020FFCB" w14:textId="77777777" w:rsidR="00F60180" w:rsidRPr="00E7370A" w:rsidRDefault="00F60180" w:rsidP="009F4E52">
      <w:pPr>
        <w:spacing w:after="0" w:line="240" w:lineRule="auto"/>
        <w:jc w:val="both"/>
        <w:rPr>
          <w:rFonts w:ascii="Times New Roman" w:hAnsi="Times New Roman" w:cs="Times New Roman"/>
          <w:sz w:val="16"/>
          <w:szCs w:val="16"/>
        </w:rPr>
      </w:pPr>
    </w:p>
    <w:p w14:paraId="3AE35FB8" w14:textId="77777777" w:rsidR="002B0AB2" w:rsidRPr="000656BE" w:rsidRDefault="002B0AB2"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lastRenderedPageBreak/>
        <w:t>К марту 1918 г. кайзеровская авиация располагала 38 штурмовыми отрядами, часть из которых была сведена в группы (по 4-6 отрядов). Штурмовики активно участвовали в боях во Франции в начале 1918 г. и в последних наступательных и оборонительных сражениях лета-осени 1918 г. Но предотвратить неминуемое по</w:t>
      </w:r>
      <w:r w:rsidRPr="000656BE">
        <w:rPr>
          <w:rFonts w:ascii="Times New Roman" w:hAnsi="Times New Roman" w:cs="Times New Roman"/>
          <w:color w:val="0070C0"/>
          <w:sz w:val="16"/>
          <w:szCs w:val="16"/>
        </w:rPr>
        <w:softHyphen/>
        <w:t>ражение Германии они не могли</w:t>
      </w:r>
      <w:proofErr w:type="gramStart"/>
      <w:r w:rsidRPr="000656BE">
        <w:rPr>
          <w:rFonts w:ascii="Times New Roman" w:hAnsi="Times New Roman" w:cs="Times New Roman"/>
          <w:color w:val="0070C0"/>
          <w:sz w:val="16"/>
          <w:szCs w:val="16"/>
        </w:rPr>
        <w:t>...(</w:t>
      </w:r>
      <w:proofErr w:type="gramEnd"/>
      <w:r w:rsidRPr="000656BE">
        <w:rPr>
          <w:rFonts w:ascii="Times New Roman" w:hAnsi="Times New Roman" w:cs="Times New Roman"/>
          <w:color w:val="0070C0"/>
          <w:sz w:val="16"/>
          <w:szCs w:val="16"/>
        </w:rPr>
        <w:t>24189).</w:t>
      </w:r>
    </w:p>
    <w:p w14:paraId="3FDBD682" w14:textId="77777777" w:rsidR="002B0AB2" w:rsidRPr="000656BE" w:rsidRDefault="002B0AB2" w:rsidP="009F4E52">
      <w:pPr>
        <w:spacing w:after="0" w:line="240" w:lineRule="auto"/>
        <w:jc w:val="both"/>
        <w:rPr>
          <w:rFonts w:ascii="Times New Roman" w:hAnsi="Times New Roman" w:cs="Times New Roman"/>
          <w:color w:val="0070C0"/>
          <w:sz w:val="16"/>
          <w:szCs w:val="16"/>
        </w:rPr>
      </w:pPr>
    </w:p>
    <w:p w14:paraId="55A5AB48"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марту 1918 г. на основании результатов военной игры, проведенной зимой 1917-1918 гг., все немецкие отряды охранения были переформированы в штур</w:t>
      </w:r>
      <w:r w:rsidRPr="00E7370A">
        <w:rPr>
          <w:rFonts w:ascii="Times New Roman" w:hAnsi="Times New Roman" w:cs="Times New Roman"/>
          <w:sz w:val="16"/>
          <w:szCs w:val="16"/>
        </w:rPr>
        <w:softHyphen/>
        <w:t>мовые авиаотряды (число последних было доведено до 38) по 9 самолетов в каждом, которые сводились в штатные штурмовые авиагруппы (по 4 отряда). При этом каждой армии на направле</w:t>
      </w:r>
      <w:r w:rsidRPr="00E7370A">
        <w:rPr>
          <w:rFonts w:ascii="Times New Roman" w:hAnsi="Times New Roman" w:cs="Times New Roman"/>
          <w:sz w:val="16"/>
          <w:szCs w:val="16"/>
        </w:rPr>
        <w:softHyphen/>
        <w:t>нии главного удара придавались четы</w:t>
      </w:r>
      <w:r w:rsidRPr="00E7370A">
        <w:rPr>
          <w:rFonts w:ascii="Times New Roman" w:hAnsi="Times New Roman" w:cs="Times New Roman"/>
          <w:sz w:val="16"/>
          <w:szCs w:val="16"/>
        </w:rPr>
        <w:softHyphen/>
        <w:t>ре штурмовые авиагруппы, из которых: три группы подчинялись штабу того корпуса, который находился на острие главного удара, а четвертая авиагруп</w:t>
      </w:r>
      <w:r w:rsidRPr="00E7370A">
        <w:rPr>
          <w:rFonts w:ascii="Times New Roman" w:hAnsi="Times New Roman" w:cs="Times New Roman"/>
          <w:sz w:val="16"/>
          <w:szCs w:val="16"/>
        </w:rPr>
        <w:softHyphen/>
        <w:t>па - оставалась в распоряжении штаба армии в качестве маневренного авиационного резерва. Подобная организация штурмовой авиации явилась осознанием той роли и того значения, которые штурмовые самолеты начинали играть в современ</w:t>
      </w:r>
      <w:r w:rsidRPr="00E7370A">
        <w:rPr>
          <w:rFonts w:ascii="Times New Roman" w:hAnsi="Times New Roman" w:cs="Times New Roman"/>
          <w:sz w:val="16"/>
          <w:szCs w:val="16"/>
        </w:rPr>
        <w:softHyphen/>
        <w:t>ном общевойсковом бою, оказывая са</w:t>
      </w:r>
      <w:r w:rsidRPr="00E7370A">
        <w:rPr>
          <w:rFonts w:ascii="Times New Roman" w:hAnsi="Times New Roman" w:cs="Times New Roman"/>
          <w:sz w:val="16"/>
          <w:szCs w:val="16"/>
        </w:rPr>
        <w:softHyphen/>
        <w:t>мое решительное влияние на исход операции. Более того, по мнению не</w:t>
      </w:r>
      <w:r w:rsidRPr="00E7370A">
        <w:rPr>
          <w:rFonts w:ascii="Times New Roman" w:hAnsi="Times New Roman" w:cs="Times New Roman"/>
          <w:sz w:val="16"/>
          <w:szCs w:val="16"/>
        </w:rPr>
        <w:softHyphen/>
        <w:t>мецких стратегов, ведение современ</w:t>
      </w:r>
      <w:r w:rsidRPr="00E7370A">
        <w:rPr>
          <w:rFonts w:ascii="Times New Roman" w:hAnsi="Times New Roman" w:cs="Times New Roman"/>
          <w:sz w:val="16"/>
          <w:szCs w:val="16"/>
        </w:rPr>
        <w:softHyphen/>
        <w:t>ного большого сражения без примене</w:t>
      </w:r>
      <w:r w:rsidRPr="00E7370A">
        <w:rPr>
          <w:rFonts w:ascii="Times New Roman" w:hAnsi="Times New Roman" w:cs="Times New Roman"/>
          <w:sz w:val="16"/>
          <w:szCs w:val="16"/>
        </w:rPr>
        <w:softHyphen/>
        <w:t>ния штурмовой авиации становилось просто немыслимым. Причем, истреби</w:t>
      </w:r>
      <w:r w:rsidRPr="00E7370A">
        <w:rPr>
          <w:rFonts w:ascii="Times New Roman" w:hAnsi="Times New Roman" w:cs="Times New Roman"/>
          <w:sz w:val="16"/>
          <w:szCs w:val="16"/>
        </w:rPr>
        <w:softHyphen/>
        <w:t>тельная авиация становилась лишь средством для достижения конечной цели воздушной войны. Согласно германскому "Наставле</w:t>
      </w:r>
      <w:r w:rsidRPr="00E7370A">
        <w:rPr>
          <w:rFonts w:ascii="Times New Roman" w:hAnsi="Times New Roman" w:cs="Times New Roman"/>
          <w:sz w:val="16"/>
          <w:szCs w:val="16"/>
        </w:rPr>
        <w:softHyphen/>
        <w:t>нию по применению штурмовых авиа</w:t>
      </w:r>
      <w:r w:rsidRPr="00E7370A">
        <w:rPr>
          <w:rFonts w:ascii="Times New Roman" w:hAnsi="Times New Roman" w:cs="Times New Roman"/>
          <w:sz w:val="16"/>
          <w:szCs w:val="16"/>
        </w:rPr>
        <w:softHyphen/>
        <w:t>отрядов" 1918 г., вышедшего по резуль</w:t>
      </w:r>
      <w:r w:rsidRPr="00E7370A">
        <w:rPr>
          <w:rFonts w:ascii="Times New Roman" w:hAnsi="Times New Roman" w:cs="Times New Roman"/>
          <w:sz w:val="16"/>
          <w:szCs w:val="16"/>
        </w:rPr>
        <w:softHyphen/>
        <w:t>татам зимней военной игры, боевое применение штурмовиков в наступле</w:t>
      </w:r>
      <w:r w:rsidRPr="00E7370A">
        <w:rPr>
          <w:rFonts w:ascii="Times New Roman" w:hAnsi="Times New Roman" w:cs="Times New Roman"/>
          <w:sz w:val="16"/>
          <w:szCs w:val="16"/>
        </w:rPr>
        <w:softHyphen/>
        <w:t>нии определялось следующим образом. Через одну-две минуты после сигнала атаки первые эшелоны штурмовиков "волнами, сменяющими одна другую", наносят бомбоштурмовые удары по переднему краю обороны противника, поддерживая атаку своей пехоты. Вто</w:t>
      </w:r>
      <w:r w:rsidRPr="00E7370A">
        <w:rPr>
          <w:rFonts w:ascii="Times New Roman" w:hAnsi="Times New Roman" w:cs="Times New Roman"/>
          <w:sz w:val="16"/>
          <w:szCs w:val="16"/>
        </w:rPr>
        <w:softHyphen/>
        <w:t>рые эшелоны атакуют артиллерию про</w:t>
      </w:r>
      <w:r w:rsidRPr="00E7370A">
        <w:rPr>
          <w:rFonts w:ascii="Times New Roman" w:hAnsi="Times New Roman" w:cs="Times New Roman"/>
          <w:sz w:val="16"/>
          <w:szCs w:val="16"/>
        </w:rPr>
        <w:softHyphen/>
        <w:t>тивника на позициях, не прострелива</w:t>
      </w:r>
      <w:r w:rsidRPr="00E7370A">
        <w:rPr>
          <w:rFonts w:ascii="Times New Roman" w:hAnsi="Times New Roman" w:cs="Times New Roman"/>
          <w:sz w:val="16"/>
          <w:szCs w:val="16"/>
        </w:rPr>
        <w:softHyphen/>
        <w:t>емых огнем своей артиллерии. На этом этапе наступления штурмовики долж</w:t>
      </w:r>
      <w:r w:rsidRPr="00E7370A">
        <w:rPr>
          <w:rFonts w:ascii="Times New Roman" w:hAnsi="Times New Roman" w:cs="Times New Roman"/>
          <w:sz w:val="16"/>
          <w:szCs w:val="16"/>
        </w:rPr>
        <w:softHyphen/>
        <w:t>ны были " повторными атаками по</w:t>
      </w:r>
      <w:r w:rsidRPr="00E7370A">
        <w:rPr>
          <w:rFonts w:ascii="Times New Roman" w:hAnsi="Times New Roman" w:cs="Times New Roman"/>
          <w:sz w:val="16"/>
          <w:szCs w:val="16"/>
        </w:rPr>
        <w:softHyphen/>
        <w:t>давить моральный дух противника и, таким образом, оказать решитель</w:t>
      </w:r>
      <w:r w:rsidRPr="00E7370A">
        <w:rPr>
          <w:rFonts w:ascii="Times New Roman" w:hAnsi="Times New Roman" w:cs="Times New Roman"/>
          <w:sz w:val="16"/>
          <w:szCs w:val="16"/>
        </w:rPr>
        <w:softHyphen/>
        <w:t>ное влияние на ход боя", а также " смять передовую линию неприя</w:t>
      </w:r>
      <w:r w:rsidRPr="00E7370A">
        <w:rPr>
          <w:rFonts w:ascii="Times New Roman" w:hAnsi="Times New Roman" w:cs="Times New Roman"/>
          <w:sz w:val="16"/>
          <w:szCs w:val="16"/>
        </w:rPr>
        <w:softHyphen/>
        <w:t>тельской пехоты и привести к мол</w:t>
      </w:r>
      <w:r w:rsidRPr="00E7370A">
        <w:rPr>
          <w:rFonts w:ascii="Times New Roman" w:hAnsi="Times New Roman" w:cs="Times New Roman"/>
          <w:sz w:val="16"/>
          <w:szCs w:val="16"/>
        </w:rPr>
        <w:softHyphen/>
        <w:t>чанию неприятельскую артиллерию". В дальнейшем штурмовики атакуют опорные пункты и резервы противни</w:t>
      </w:r>
      <w:r w:rsidRPr="00E7370A">
        <w:rPr>
          <w:rFonts w:ascii="Times New Roman" w:hAnsi="Times New Roman" w:cs="Times New Roman"/>
          <w:sz w:val="16"/>
          <w:szCs w:val="16"/>
        </w:rPr>
        <w:softHyphen/>
        <w:t>ка, обеспечивая продвижение своей пехоты:" Штурмовики действуют по путям подвоза и подхода резервов и снабжения, их главные объекты -колонны на марше, обозы, автомо</w:t>
      </w:r>
      <w:r w:rsidRPr="00E7370A">
        <w:rPr>
          <w:rFonts w:ascii="Times New Roman" w:hAnsi="Times New Roman" w:cs="Times New Roman"/>
          <w:sz w:val="16"/>
          <w:szCs w:val="16"/>
        </w:rPr>
        <w:softHyphen/>
        <w:t>били. Они могут совместно с бом</w:t>
      </w:r>
      <w:r w:rsidRPr="00E7370A">
        <w:rPr>
          <w:rFonts w:ascii="Times New Roman" w:hAnsi="Times New Roman" w:cs="Times New Roman"/>
          <w:sz w:val="16"/>
          <w:szCs w:val="16"/>
        </w:rPr>
        <w:softHyphen/>
        <w:t>бардировочными самолетами атако</w:t>
      </w:r>
      <w:r w:rsidRPr="00E7370A">
        <w:rPr>
          <w:rFonts w:ascii="Times New Roman" w:hAnsi="Times New Roman" w:cs="Times New Roman"/>
          <w:sz w:val="16"/>
          <w:szCs w:val="16"/>
        </w:rPr>
        <w:softHyphen/>
        <w:t xml:space="preserve">вать аэродромы, штабы, переправы и </w:t>
      </w:r>
      <w:proofErr w:type="spellStart"/>
      <w:r w:rsidRPr="00E7370A">
        <w:rPr>
          <w:rFonts w:ascii="Times New Roman" w:hAnsi="Times New Roman" w:cs="Times New Roman"/>
          <w:sz w:val="16"/>
          <w:szCs w:val="16"/>
        </w:rPr>
        <w:t>ж.д</w:t>
      </w:r>
      <w:proofErr w:type="spellEnd"/>
      <w:r w:rsidRPr="00E7370A">
        <w:rPr>
          <w:rFonts w:ascii="Times New Roman" w:hAnsi="Times New Roman" w:cs="Times New Roman"/>
          <w:sz w:val="16"/>
          <w:szCs w:val="16"/>
        </w:rPr>
        <w:t>. станции". Применение штурмовой авиации германскими военными предполагалось только на узком участке фронта на направлении главного удара: " Штур</w:t>
      </w:r>
      <w:r w:rsidRPr="00E7370A">
        <w:rPr>
          <w:rFonts w:ascii="Times New Roman" w:hAnsi="Times New Roman" w:cs="Times New Roman"/>
          <w:sz w:val="16"/>
          <w:szCs w:val="16"/>
        </w:rPr>
        <w:softHyphen/>
        <w:t>мовая авиация есть сильное средство командования и должна применять</w:t>
      </w:r>
      <w:r w:rsidRPr="00E7370A">
        <w:rPr>
          <w:rFonts w:ascii="Times New Roman" w:hAnsi="Times New Roman" w:cs="Times New Roman"/>
          <w:sz w:val="16"/>
          <w:szCs w:val="16"/>
        </w:rPr>
        <w:softHyphen/>
        <w:t>ся в важном пункте атаки. Надо избегать одиночных полетов по все</w:t>
      </w:r>
      <w:r w:rsidRPr="00E7370A">
        <w:rPr>
          <w:rFonts w:ascii="Times New Roman" w:hAnsi="Times New Roman" w:cs="Times New Roman"/>
          <w:sz w:val="16"/>
          <w:szCs w:val="16"/>
        </w:rPr>
        <w:softHyphen/>
        <w:t>му фронту атаки. Второстепенные участки не должны рассчитывать на штурмовую авиацию", - указывалось в "Наставлении ". Бомбоштурмовые удары выполня</w:t>
      </w:r>
      <w:r w:rsidRPr="00E7370A">
        <w:rPr>
          <w:rFonts w:ascii="Times New Roman" w:hAnsi="Times New Roman" w:cs="Times New Roman"/>
          <w:sz w:val="16"/>
          <w:szCs w:val="16"/>
        </w:rPr>
        <w:softHyphen/>
        <w:t xml:space="preserve">лись немецкими экипажами </w:t>
      </w:r>
      <w:proofErr w:type="spellStart"/>
      <w:r w:rsidRPr="00E7370A">
        <w:rPr>
          <w:rFonts w:ascii="Times New Roman" w:hAnsi="Times New Roman" w:cs="Times New Roman"/>
          <w:sz w:val="16"/>
          <w:szCs w:val="16"/>
        </w:rPr>
        <w:t>поотрядно</w:t>
      </w:r>
      <w:proofErr w:type="spellEnd"/>
      <w:r w:rsidRPr="00E7370A">
        <w:rPr>
          <w:rFonts w:ascii="Times New Roman" w:hAnsi="Times New Roman" w:cs="Times New Roman"/>
          <w:sz w:val="16"/>
          <w:szCs w:val="16"/>
        </w:rPr>
        <w:t xml:space="preserve"> (каждый отряд работал по своей цели) в составе одной или нескольких штур</w:t>
      </w:r>
      <w:r w:rsidRPr="00E7370A">
        <w:rPr>
          <w:rFonts w:ascii="Times New Roman" w:hAnsi="Times New Roman" w:cs="Times New Roman"/>
          <w:sz w:val="16"/>
          <w:szCs w:val="16"/>
        </w:rPr>
        <w:softHyphen/>
        <w:t>мовых авиагрупп (общей численностью до 50 самолетов). Наилучшими высо</w:t>
      </w:r>
      <w:r w:rsidRPr="00E7370A">
        <w:rPr>
          <w:rFonts w:ascii="Times New Roman" w:hAnsi="Times New Roman" w:cs="Times New Roman"/>
          <w:sz w:val="16"/>
          <w:szCs w:val="16"/>
        </w:rPr>
        <w:softHyphen/>
        <w:t>тами при атаке наземных целей на пер</w:t>
      </w:r>
      <w:r w:rsidRPr="00E7370A">
        <w:rPr>
          <w:rFonts w:ascii="Times New Roman" w:hAnsi="Times New Roman" w:cs="Times New Roman"/>
          <w:sz w:val="16"/>
          <w:szCs w:val="16"/>
        </w:rPr>
        <w:softHyphen/>
        <w:t>вой линии обороны противника счита</w:t>
      </w:r>
      <w:r w:rsidRPr="00E7370A">
        <w:rPr>
          <w:rFonts w:ascii="Times New Roman" w:hAnsi="Times New Roman" w:cs="Times New Roman"/>
          <w:sz w:val="16"/>
          <w:szCs w:val="16"/>
        </w:rPr>
        <w:softHyphen/>
        <w:t>лась высота бреющего полета (немцы полагали, что именно с высоты 20-25 м бомбоштурмовые удары "производят наиболее сильное впечатление" на противника), а "войск резерва и ба</w:t>
      </w:r>
      <w:r w:rsidRPr="00E7370A">
        <w:rPr>
          <w:rFonts w:ascii="Times New Roman" w:hAnsi="Times New Roman" w:cs="Times New Roman"/>
          <w:sz w:val="16"/>
          <w:szCs w:val="16"/>
        </w:rPr>
        <w:softHyphen/>
        <w:t>тарей" - с высоты 400-500 м. После прорыва обороны противни</w:t>
      </w:r>
      <w:r w:rsidRPr="00E7370A">
        <w:rPr>
          <w:rFonts w:ascii="Times New Roman" w:hAnsi="Times New Roman" w:cs="Times New Roman"/>
          <w:sz w:val="16"/>
          <w:szCs w:val="16"/>
        </w:rPr>
        <w:softHyphen/>
        <w:t>ка штурмовая авиация нацеливалась исключительно на поражение подходящих резервов и отступающих колонн неприятеля. При этом полагалось, что " больший результат получится от сосредоточения повторных ударов по одной главной дороге, чем от рассе</w:t>
      </w:r>
      <w:r w:rsidRPr="00E7370A">
        <w:rPr>
          <w:rFonts w:ascii="Times New Roman" w:hAnsi="Times New Roman" w:cs="Times New Roman"/>
          <w:sz w:val="16"/>
          <w:szCs w:val="16"/>
        </w:rPr>
        <w:softHyphen/>
        <w:t>янных ударов по нескольким дорогам". Применение самолетов-штурмови</w:t>
      </w:r>
      <w:r w:rsidRPr="00E7370A">
        <w:rPr>
          <w:rFonts w:ascii="Times New Roman" w:hAnsi="Times New Roman" w:cs="Times New Roman"/>
          <w:sz w:val="16"/>
          <w:szCs w:val="16"/>
        </w:rPr>
        <w:softHyphen/>
        <w:t>ков в обороне предполагалось исклю</w:t>
      </w:r>
      <w:r w:rsidRPr="00E7370A">
        <w:rPr>
          <w:rFonts w:ascii="Times New Roman" w:hAnsi="Times New Roman" w:cs="Times New Roman"/>
          <w:sz w:val="16"/>
          <w:szCs w:val="16"/>
        </w:rPr>
        <w:softHyphen/>
        <w:t>чительно с целью срыва наступления противника путем нанесения бомбоштурмовых ударов по его пехотным це</w:t>
      </w:r>
      <w:r w:rsidRPr="00E7370A">
        <w:rPr>
          <w:rFonts w:ascii="Times New Roman" w:hAnsi="Times New Roman" w:cs="Times New Roman"/>
          <w:sz w:val="16"/>
          <w:szCs w:val="16"/>
        </w:rPr>
        <w:softHyphen/>
        <w:t>пям и подходящим резервам, а также в случае проведения своими войсками контратак. " Своим вмешательством они могут парализовать силу непри</w:t>
      </w:r>
      <w:r w:rsidRPr="00E7370A">
        <w:rPr>
          <w:rFonts w:ascii="Times New Roman" w:hAnsi="Times New Roman" w:cs="Times New Roman"/>
          <w:sz w:val="16"/>
          <w:szCs w:val="16"/>
        </w:rPr>
        <w:softHyphen/>
        <w:t>ятельского наступления, замедлить его и даже остановить</w:t>
      </w:r>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 полагали немецкие военные. Особое внимание в германском "На</w:t>
      </w:r>
      <w:r w:rsidRPr="00E7370A">
        <w:rPr>
          <w:rFonts w:ascii="Times New Roman" w:hAnsi="Times New Roman" w:cs="Times New Roman"/>
          <w:sz w:val="16"/>
          <w:szCs w:val="16"/>
        </w:rPr>
        <w:softHyphen/>
        <w:t>ставлении " уделялось взаимодействию экипажей штурмовых авиагрупп как со своими наземными частями, так и меж</w:t>
      </w:r>
      <w:r w:rsidRPr="00E7370A">
        <w:rPr>
          <w:rFonts w:ascii="Times New Roman" w:hAnsi="Times New Roman" w:cs="Times New Roman"/>
          <w:sz w:val="16"/>
          <w:szCs w:val="16"/>
        </w:rPr>
        <w:softHyphen/>
        <w:t>ду собой. С этой целью штурмовые авиагруп</w:t>
      </w:r>
      <w:r w:rsidRPr="00E7370A">
        <w:rPr>
          <w:rFonts w:ascii="Times New Roman" w:hAnsi="Times New Roman" w:cs="Times New Roman"/>
          <w:sz w:val="16"/>
          <w:szCs w:val="16"/>
        </w:rPr>
        <w:softHyphen/>
        <w:t>пы</w:t>
      </w:r>
      <w:proofErr w:type="gramStart"/>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 xml:space="preserve"> участвующие в ударе, вылетали на боевое задание обязательно с одного аэродрома, а сами аэродромы распола</w:t>
      </w:r>
      <w:r w:rsidRPr="00E7370A">
        <w:rPr>
          <w:rFonts w:ascii="Times New Roman" w:hAnsi="Times New Roman" w:cs="Times New Roman"/>
          <w:sz w:val="16"/>
          <w:szCs w:val="16"/>
        </w:rPr>
        <w:softHyphen/>
        <w:t>гались как можно ближе от штабов пехотных дивизий и имели с ними пря</w:t>
      </w:r>
      <w:r w:rsidRPr="00E7370A">
        <w:rPr>
          <w:rFonts w:ascii="Times New Roman" w:hAnsi="Times New Roman" w:cs="Times New Roman"/>
          <w:sz w:val="16"/>
          <w:szCs w:val="16"/>
        </w:rPr>
        <w:softHyphen/>
        <w:t>мую телефонную связь (в некоторых случаях и радиосвязь). Кроме того, к штабу дивизии при</w:t>
      </w:r>
      <w:r w:rsidRPr="00E7370A">
        <w:rPr>
          <w:rFonts w:ascii="Times New Roman" w:hAnsi="Times New Roman" w:cs="Times New Roman"/>
          <w:sz w:val="16"/>
          <w:szCs w:val="16"/>
        </w:rPr>
        <w:softHyphen/>
        <w:t>командировывался один офицер-летчик для связи с авиацией. В его обязанность входило обеспечивать наземное коман</w:t>
      </w:r>
      <w:r w:rsidRPr="00E7370A">
        <w:rPr>
          <w:rFonts w:ascii="Times New Roman" w:hAnsi="Times New Roman" w:cs="Times New Roman"/>
          <w:sz w:val="16"/>
          <w:szCs w:val="16"/>
        </w:rPr>
        <w:softHyphen/>
        <w:t>дование необходимой информацией о боевых возможностях авиации, помо</w:t>
      </w:r>
      <w:r w:rsidRPr="00E7370A">
        <w:rPr>
          <w:rFonts w:ascii="Times New Roman" w:hAnsi="Times New Roman" w:cs="Times New Roman"/>
          <w:sz w:val="16"/>
          <w:szCs w:val="16"/>
        </w:rPr>
        <w:softHyphen/>
        <w:t>гать штабистам грамотно формировать заявки на боевые вылеты авиагрупп, отыскание вблизи КП дивизии площа</w:t>
      </w:r>
      <w:r w:rsidRPr="00E7370A">
        <w:rPr>
          <w:rFonts w:ascii="Times New Roman" w:hAnsi="Times New Roman" w:cs="Times New Roman"/>
          <w:sz w:val="16"/>
          <w:szCs w:val="16"/>
        </w:rPr>
        <w:softHyphen/>
        <w:t>док, на которые могли бы приземлять</w:t>
      </w:r>
      <w:r w:rsidRPr="00E7370A">
        <w:rPr>
          <w:rFonts w:ascii="Times New Roman" w:hAnsi="Times New Roman" w:cs="Times New Roman"/>
          <w:sz w:val="16"/>
          <w:szCs w:val="16"/>
        </w:rPr>
        <w:softHyphen/>
        <w:t>ся самолеты связи. При постановке боевой задачи экипажам самолетов-штурмовиков ко</w:t>
      </w:r>
      <w:r w:rsidRPr="00E7370A">
        <w:rPr>
          <w:rFonts w:ascii="Times New Roman" w:hAnsi="Times New Roman" w:cs="Times New Roman"/>
          <w:sz w:val="16"/>
          <w:szCs w:val="16"/>
        </w:rPr>
        <w:softHyphen/>
        <w:t>мандиры пехотных частей и соедине</w:t>
      </w:r>
      <w:r w:rsidRPr="00E7370A">
        <w:rPr>
          <w:rFonts w:ascii="Times New Roman" w:hAnsi="Times New Roman" w:cs="Times New Roman"/>
          <w:sz w:val="16"/>
          <w:szCs w:val="16"/>
        </w:rPr>
        <w:softHyphen/>
        <w:t>ний должны были указывать: точное положение передовых линий своей пе</w:t>
      </w:r>
      <w:r w:rsidRPr="00E7370A">
        <w:rPr>
          <w:rFonts w:ascii="Times New Roman" w:hAnsi="Times New Roman" w:cs="Times New Roman"/>
          <w:sz w:val="16"/>
          <w:szCs w:val="16"/>
        </w:rPr>
        <w:softHyphen/>
        <w:t>хоты, объект и участок атаки войск противника, данные о подготовке и способе атаки, а также час атаки и главные объекты для ударов штурмо</w:t>
      </w:r>
      <w:r w:rsidRPr="00E7370A">
        <w:rPr>
          <w:rFonts w:ascii="Times New Roman" w:hAnsi="Times New Roman" w:cs="Times New Roman"/>
          <w:sz w:val="16"/>
          <w:szCs w:val="16"/>
        </w:rPr>
        <w:softHyphen/>
        <w:t>виков. Приказ о боевом вылете авиа</w:t>
      </w:r>
      <w:r w:rsidRPr="00E7370A">
        <w:rPr>
          <w:rFonts w:ascii="Times New Roman" w:hAnsi="Times New Roman" w:cs="Times New Roman"/>
          <w:sz w:val="16"/>
          <w:szCs w:val="16"/>
        </w:rPr>
        <w:softHyphen/>
        <w:t>отряды получали или пакетом, или по телефону, или по радио с самолета связи</w:t>
      </w:r>
      <w:proofErr w:type="gramStart"/>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 xml:space="preserve"> который барражировал над КП пе</w:t>
      </w:r>
      <w:r w:rsidRPr="00E7370A">
        <w:rPr>
          <w:rFonts w:ascii="Times New Roman" w:hAnsi="Times New Roman" w:cs="Times New Roman"/>
          <w:sz w:val="16"/>
          <w:szCs w:val="16"/>
        </w:rPr>
        <w:softHyphen/>
        <w:t>хотной дивизии в ожидании указаний. В последнем случае, при получении приказа на вылет самолет связи по радио передавал на аэродром штурмо</w:t>
      </w:r>
      <w:r w:rsidRPr="00E7370A">
        <w:rPr>
          <w:rFonts w:ascii="Times New Roman" w:hAnsi="Times New Roman" w:cs="Times New Roman"/>
          <w:sz w:val="16"/>
          <w:szCs w:val="16"/>
        </w:rPr>
        <w:softHyphen/>
        <w:t>виков боевую задачу и вылетал им на</w:t>
      </w:r>
      <w:r w:rsidRPr="00E7370A">
        <w:rPr>
          <w:rFonts w:ascii="Times New Roman" w:hAnsi="Times New Roman" w:cs="Times New Roman"/>
          <w:sz w:val="16"/>
          <w:szCs w:val="16"/>
        </w:rPr>
        <w:softHyphen/>
        <w:t>встречу. Штурмовые авиагруппы пос</w:t>
      </w:r>
      <w:r w:rsidRPr="00E7370A">
        <w:rPr>
          <w:rFonts w:ascii="Times New Roman" w:hAnsi="Times New Roman" w:cs="Times New Roman"/>
          <w:sz w:val="16"/>
          <w:szCs w:val="16"/>
        </w:rPr>
        <w:softHyphen/>
        <w:t>ле взлета выходили на линию своих привязных аэростатов и ожидали там самолет связи. После встречи самолет связи вел всю группу штурмовиков в атаку (5999).</w:t>
      </w:r>
    </w:p>
    <w:p w14:paraId="4FA8CF3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A220D3B" w14:textId="77777777" w:rsidR="00C8316E"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27625645" w14:textId="77777777" w:rsidR="00C8316E" w:rsidRPr="00E7370A" w:rsidRDefault="00C8316E" w:rsidP="009F4E52">
      <w:pPr>
        <w:autoSpaceDE w:val="0"/>
        <w:autoSpaceDN w:val="0"/>
        <w:adjustRightInd w:val="0"/>
        <w:spacing w:after="0" w:line="240" w:lineRule="auto"/>
        <w:jc w:val="both"/>
        <w:rPr>
          <w:rFonts w:ascii="Times New Roman" w:hAnsi="Times New Roman" w:cs="Times New Roman"/>
          <w:iCs/>
          <w:sz w:val="16"/>
          <w:szCs w:val="16"/>
        </w:rPr>
      </w:pPr>
    </w:p>
    <w:p w14:paraId="029453A3" w14:textId="4C30DDE4" w:rsidR="00C8316E" w:rsidRPr="00E7370A" w:rsidRDefault="00C8316E" w:rsidP="009F4E52">
      <w:pPr>
        <w:pStyle w:val="ae"/>
        <w:spacing w:before="0" w:after="0"/>
        <w:jc w:val="both"/>
        <w:rPr>
          <w:color w:val="auto"/>
          <w:sz w:val="16"/>
          <w:szCs w:val="16"/>
        </w:rPr>
      </w:pPr>
      <w:r w:rsidRPr="00E7370A">
        <w:rPr>
          <w:color w:val="auto"/>
          <w:sz w:val="16"/>
          <w:szCs w:val="16"/>
        </w:rPr>
        <w:t>1 марта 1918 года приступили к эвакуации петроградских военных заводов. Среди них в марте 1918</w:t>
      </w:r>
      <w:r w:rsidR="00D30863">
        <w:rPr>
          <w:color w:val="auto"/>
          <w:sz w:val="16"/>
          <w:szCs w:val="16"/>
        </w:rPr>
        <w:t xml:space="preserve"> </w:t>
      </w:r>
      <w:r w:rsidRPr="00E7370A">
        <w:rPr>
          <w:color w:val="auto"/>
          <w:sz w:val="16"/>
          <w:szCs w:val="16"/>
        </w:rPr>
        <w:t>г. был эвакуирован Электротехнический завод военно-инженерного ведомства. В Москве его разместили на площадях московского телефонного завода «Морзе» (основанного во второй половине 1917</w:t>
      </w:r>
      <w:r w:rsidR="00D30863">
        <w:rPr>
          <w:color w:val="auto"/>
          <w:sz w:val="16"/>
          <w:szCs w:val="16"/>
        </w:rPr>
        <w:t xml:space="preserve"> </w:t>
      </w:r>
      <w:r w:rsidRPr="00E7370A">
        <w:rPr>
          <w:color w:val="auto"/>
          <w:sz w:val="16"/>
          <w:szCs w:val="16"/>
        </w:rPr>
        <w:t>г. Петроградским арматурно-электрическим акционерным обществом, и 16 апреля 1918 года постановлением президиума ВСНХ объединенное предприятие было преобразовано в «Первый государственный электротехнический завод» (15736).</w:t>
      </w:r>
    </w:p>
    <w:p w14:paraId="0F593B08" w14:textId="77777777" w:rsidR="00C8316E" w:rsidRPr="00E7370A" w:rsidRDefault="00C8316E" w:rsidP="009F4E52">
      <w:pPr>
        <w:pStyle w:val="ae"/>
        <w:spacing w:before="0" w:after="0"/>
        <w:jc w:val="both"/>
        <w:rPr>
          <w:color w:val="auto"/>
          <w:sz w:val="16"/>
          <w:szCs w:val="16"/>
        </w:rPr>
      </w:pPr>
    </w:p>
    <w:p w14:paraId="6D3A58D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26EB35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9653203" w14:textId="77777777" w:rsidR="00EE6551" w:rsidRPr="000656BE" w:rsidRDefault="00EE6551"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 марта 1918 г. над ст. Белые Струги появился германский бронированный летательный аппарат. Он подвергся ружейному обстрелу и, «быстро повернувшись, направился к Пскову. Бомбы им не были сброшены». Через полчаса другой немецкий самолет появился над ст. Торошино, где открыл пулеметный огонь по скоплениям наших войск. Ответным ружейным огнем он был подбит. При посадке экипаж самолета путем подрыва «адской машины» уничтожил аппарат и попытался скрыться. Ввиду оказания сопротивления летчики были расстреляны на месте. Вскоре в районе железнодорожной станции был замечен еще один неприятельский самолет, который, попав в зону оружейно-пулеметного огня, поспешил повернуть в сторону Пскова. На следующий день разведывательные полеты над ст. Торошино продолжились, что привело к потере еще одного немецкого летательного аппарата. Он совершил вынужденную посадку у д. Кресты, где, по имевшимся сведениям, полностью сгорел. Возможно, он был уничтожен своим экипажем путем подрыва специального заряда, предназначенного для этой цели в случае незапланированной посадки на вражеской территории. Для борьбы с неприятельской авиацией на Псковский фронт были переброшены четыре зенитные железнодорожные батареи (№ 5-8) (23405).</w:t>
      </w:r>
    </w:p>
    <w:p w14:paraId="3A3C88D6" w14:textId="77777777" w:rsidR="00EE6551" w:rsidRPr="000656BE" w:rsidRDefault="00EE6551" w:rsidP="009F4E52">
      <w:pPr>
        <w:spacing w:after="0" w:line="240" w:lineRule="auto"/>
        <w:jc w:val="both"/>
        <w:rPr>
          <w:rFonts w:ascii="Times New Roman" w:hAnsi="Times New Roman" w:cs="Times New Roman"/>
          <w:color w:val="0070C0"/>
          <w:sz w:val="16"/>
          <w:szCs w:val="16"/>
        </w:rPr>
      </w:pPr>
    </w:p>
    <w:p w14:paraId="4F4D1C00" w14:textId="77777777" w:rsidR="000C4CEA" w:rsidRPr="005807AE" w:rsidRDefault="000C4CEA"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w:t>
      </w:r>
      <w:r w:rsidRPr="005807AE">
        <w:rPr>
          <w:rFonts w:ascii="Times New Roman" w:hAnsi="Times New Roman" w:cs="Times New Roman"/>
          <w:color w:val="0070C0"/>
          <w:sz w:val="16"/>
          <w:szCs w:val="16"/>
        </w:rPr>
        <w:t xml:space="preserve"> марта </w:t>
      </w:r>
      <w:r>
        <w:rPr>
          <w:rFonts w:ascii="Times New Roman" w:hAnsi="Times New Roman" w:cs="Times New Roman"/>
          <w:color w:val="0070C0"/>
          <w:sz w:val="16"/>
          <w:szCs w:val="16"/>
        </w:rPr>
        <w:t xml:space="preserve">1918 г. </w:t>
      </w:r>
      <w:r w:rsidRPr="005807AE">
        <w:rPr>
          <w:rFonts w:ascii="Times New Roman" w:hAnsi="Times New Roman" w:cs="Times New Roman"/>
          <w:color w:val="0070C0"/>
          <w:sz w:val="16"/>
          <w:szCs w:val="16"/>
        </w:rPr>
        <w:t>Офицерская школа авиации в Гатчине переименована в Народную Социалистическую авиационную школу и переведена на во</w:t>
      </w:r>
      <w:r>
        <w:rPr>
          <w:rFonts w:ascii="Times New Roman" w:hAnsi="Times New Roman" w:cs="Times New Roman"/>
          <w:color w:val="0070C0"/>
          <w:sz w:val="16"/>
          <w:szCs w:val="16"/>
        </w:rPr>
        <w:t>л</w:t>
      </w:r>
      <w:r w:rsidRPr="005807AE">
        <w:rPr>
          <w:rFonts w:ascii="Times New Roman" w:hAnsi="Times New Roman" w:cs="Times New Roman"/>
          <w:color w:val="0070C0"/>
          <w:sz w:val="16"/>
          <w:szCs w:val="16"/>
        </w:rPr>
        <w:t>ьный наем. При новом порядке зачисления на службу начальник</w:t>
      </w:r>
      <w:r>
        <w:rPr>
          <w:rFonts w:ascii="Times New Roman" w:hAnsi="Times New Roman" w:cs="Times New Roman"/>
          <w:color w:val="0070C0"/>
          <w:sz w:val="16"/>
          <w:szCs w:val="16"/>
        </w:rPr>
        <w:t xml:space="preserve"> ш</w:t>
      </w:r>
      <w:r w:rsidRPr="005807AE">
        <w:rPr>
          <w:rFonts w:ascii="Times New Roman" w:hAnsi="Times New Roman" w:cs="Times New Roman"/>
          <w:color w:val="0070C0"/>
          <w:sz w:val="16"/>
          <w:szCs w:val="16"/>
        </w:rPr>
        <w:t>кол</w:t>
      </w:r>
      <w:r>
        <w:rPr>
          <w:rFonts w:ascii="Times New Roman" w:hAnsi="Times New Roman" w:cs="Times New Roman"/>
          <w:color w:val="0070C0"/>
          <w:sz w:val="16"/>
          <w:szCs w:val="16"/>
        </w:rPr>
        <w:t xml:space="preserve">ы </w:t>
      </w:r>
      <w:r w:rsidRPr="005807AE">
        <w:rPr>
          <w:rFonts w:ascii="Times New Roman" w:hAnsi="Times New Roman" w:cs="Times New Roman"/>
          <w:color w:val="0070C0"/>
          <w:sz w:val="16"/>
          <w:szCs w:val="16"/>
        </w:rPr>
        <w:t xml:space="preserve">стад называться директором </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кол</w:t>
      </w:r>
      <w:r>
        <w:rPr>
          <w:rFonts w:ascii="Times New Roman" w:hAnsi="Times New Roman" w:cs="Times New Roman"/>
          <w:color w:val="0070C0"/>
          <w:sz w:val="16"/>
          <w:szCs w:val="16"/>
        </w:rPr>
        <w:t>ы.</w:t>
      </w:r>
    </w:p>
    <w:p w14:paraId="5C38180C" w14:textId="77777777" w:rsidR="000C4CEA" w:rsidRDefault="000C4CEA"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24731,</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16.</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Приказ по </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 xml:space="preserve">коле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75/</w:t>
      </w:r>
      <w:r>
        <w:rPr>
          <w:rFonts w:ascii="Times New Roman" w:hAnsi="Times New Roman" w:cs="Times New Roman"/>
          <w:color w:val="0070C0"/>
          <w:sz w:val="16"/>
          <w:szCs w:val="16"/>
        </w:rPr>
        <w:t xml:space="preserve"> (23370).</w:t>
      </w:r>
    </w:p>
    <w:p w14:paraId="6EFF5B59" w14:textId="77777777" w:rsidR="000C4CEA" w:rsidRDefault="000C4CEA" w:rsidP="009F4E52">
      <w:pPr>
        <w:spacing w:after="0" w:line="240" w:lineRule="auto"/>
        <w:jc w:val="both"/>
        <w:rPr>
          <w:rFonts w:ascii="Times New Roman" w:hAnsi="Times New Roman" w:cs="Times New Roman"/>
          <w:color w:val="0070C0"/>
          <w:sz w:val="16"/>
          <w:szCs w:val="16"/>
        </w:rPr>
      </w:pPr>
    </w:p>
    <w:p w14:paraId="1BE2702A" w14:textId="10529CEC" w:rsidR="00B87C3D" w:rsidRPr="00E7370A" w:rsidRDefault="00B87C3D" w:rsidP="009F4E52">
      <w:pPr>
        <w:pStyle w:val="ae"/>
        <w:spacing w:before="0" w:after="0"/>
        <w:jc w:val="both"/>
        <w:rPr>
          <w:color w:val="auto"/>
          <w:sz w:val="16"/>
          <w:szCs w:val="16"/>
        </w:rPr>
      </w:pPr>
      <w:r w:rsidRPr="00E7370A">
        <w:rPr>
          <w:color w:val="auto"/>
          <w:sz w:val="16"/>
          <w:szCs w:val="16"/>
        </w:rPr>
        <w:t xml:space="preserve">1 марта 1918 немцы заняли Гомель, Чернигов и </w:t>
      </w:r>
      <w:proofErr w:type="spellStart"/>
      <w:r w:rsidRPr="00E7370A">
        <w:rPr>
          <w:color w:val="auto"/>
          <w:sz w:val="16"/>
          <w:szCs w:val="16"/>
        </w:rPr>
        <w:t>Могилёв</w:t>
      </w:r>
      <w:proofErr w:type="spellEnd"/>
      <w:r w:rsidR="000C4CEA">
        <w:rPr>
          <w:color w:val="auto"/>
          <w:sz w:val="16"/>
          <w:szCs w:val="16"/>
        </w:rPr>
        <w:t>.</w:t>
      </w:r>
      <w:r w:rsidRPr="00E7370A">
        <w:rPr>
          <w:color w:val="auto"/>
          <w:sz w:val="16"/>
          <w:szCs w:val="16"/>
        </w:rPr>
        <w:t xml:space="preserve"> </w:t>
      </w:r>
      <w:r w:rsidR="000C4CEA">
        <w:rPr>
          <w:color w:val="auto"/>
          <w:sz w:val="16"/>
          <w:szCs w:val="16"/>
        </w:rPr>
        <w:t>З</w:t>
      </w:r>
      <w:r w:rsidRPr="00E7370A">
        <w:rPr>
          <w:color w:val="auto"/>
          <w:sz w:val="16"/>
          <w:szCs w:val="16"/>
        </w:rPr>
        <w:t>а 5 дней немецкие и австрийские войска продвинулись в глубь российской территории на 200—300 км. «</w:t>
      </w:r>
      <w:r w:rsidRPr="00E7370A">
        <w:rPr>
          <w:iCs/>
          <w:color w:val="auto"/>
          <w:sz w:val="16"/>
          <w:szCs w:val="16"/>
        </w:rPr>
        <w:t>Мне ещё не доводилось видеть такой нелепой войны,</w:t>
      </w:r>
      <w:r w:rsidRPr="00E7370A">
        <w:rPr>
          <w:color w:val="auto"/>
          <w:sz w:val="16"/>
          <w:szCs w:val="16"/>
        </w:rPr>
        <w:t xml:space="preserve"> — писал Гофман. — </w:t>
      </w:r>
      <w:r w:rsidRPr="00E7370A">
        <w:rPr>
          <w:iCs/>
          <w:color w:val="auto"/>
          <w:sz w:val="16"/>
          <w:szCs w:val="16"/>
        </w:rPr>
        <w:t>Мы вели её практически на поездах и автомобилях. Сажаешь на поезд горстку пехоты с пулеметами и одной пушкой и едешь до следующей станции. Берёшь вокзал, арестовываешь большевиков, сажаешь на поезд ещё солдат и едешь дальше</w:t>
      </w:r>
      <w:r w:rsidRPr="00E7370A">
        <w:rPr>
          <w:color w:val="auto"/>
          <w:sz w:val="16"/>
          <w:szCs w:val="16"/>
        </w:rPr>
        <w:t>». Зиновьев был вынужден признать, что «</w:t>
      </w:r>
      <w:r w:rsidRPr="00E7370A">
        <w:rPr>
          <w:iCs/>
          <w:color w:val="auto"/>
          <w:sz w:val="16"/>
          <w:szCs w:val="16"/>
        </w:rPr>
        <w:t>имеются сведения, что в некоторых случаях безоружные немецкие солдаты разгоняли сотни наших солдат</w:t>
      </w:r>
      <w:r w:rsidRPr="00E7370A">
        <w:rPr>
          <w:color w:val="auto"/>
          <w:sz w:val="16"/>
          <w:szCs w:val="16"/>
        </w:rPr>
        <w:t>». «</w:t>
      </w:r>
      <w:r w:rsidRPr="00E7370A">
        <w:rPr>
          <w:iCs/>
          <w:color w:val="auto"/>
          <w:sz w:val="16"/>
          <w:szCs w:val="16"/>
        </w:rPr>
        <w:t>Армия бросилась бежать, бросая всё, сметая на своем пути</w:t>
      </w:r>
      <w:r w:rsidRPr="00E7370A">
        <w:rPr>
          <w:color w:val="auto"/>
          <w:sz w:val="16"/>
          <w:szCs w:val="16"/>
        </w:rPr>
        <w:t>», — написал об этих событиях в том же 1918 году первый советский главнокомандующий русской армией Н. В. Крыленко.</w:t>
      </w:r>
    </w:p>
    <w:p w14:paraId="58F5BC38" w14:textId="77777777" w:rsidR="00B87C3D" w:rsidRPr="00E7370A" w:rsidRDefault="00B87C3D" w:rsidP="009F4E52">
      <w:pPr>
        <w:pStyle w:val="ae"/>
        <w:spacing w:before="0" w:after="0"/>
        <w:jc w:val="both"/>
        <w:rPr>
          <w:color w:val="auto"/>
          <w:sz w:val="16"/>
          <w:szCs w:val="16"/>
        </w:rPr>
      </w:pPr>
    </w:p>
    <w:p w14:paraId="66429CB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марта 1918 возобновились переговоры о мире с германским правительством. Германские войска захватили Киев (4216).</w:t>
      </w:r>
    </w:p>
    <w:p w14:paraId="2481FEC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A18E9C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марта 1918 при поддержке Германии Центральная Рада во главе с </w:t>
      </w:r>
      <w:proofErr w:type="spellStart"/>
      <w:r w:rsidRPr="00E7370A">
        <w:rPr>
          <w:rFonts w:ascii="Times New Roman" w:hAnsi="Times New Roman" w:cs="Times New Roman"/>
          <w:sz w:val="16"/>
          <w:szCs w:val="16"/>
        </w:rPr>
        <w:t>П.Петлюрой</w:t>
      </w:r>
      <w:proofErr w:type="spellEnd"/>
      <w:r w:rsidRPr="00E7370A">
        <w:rPr>
          <w:rFonts w:ascii="Times New Roman" w:hAnsi="Times New Roman" w:cs="Times New Roman"/>
          <w:sz w:val="16"/>
          <w:szCs w:val="16"/>
        </w:rPr>
        <w:t xml:space="preserve"> возвратилась в Киев (3908,278).</w:t>
      </w:r>
    </w:p>
    <w:p w14:paraId="18CD089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CCFD437"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марта 1918 немцы заняли Киев, советское правительство Украины переехало в Полтаву (4962).</w:t>
      </w:r>
    </w:p>
    <w:p w14:paraId="1C0CF469"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38091CFD" w14:textId="77777777" w:rsidR="00FE0977" w:rsidRPr="00E7370A" w:rsidRDefault="00FE0977"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марта 1918 г. германские войска заняли Киев, который был «освобожден советами» 26 января 1918 </w:t>
      </w:r>
      <w:proofErr w:type="spellStart"/>
      <w:r w:rsidRPr="00E7370A">
        <w:rPr>
          <w:rFonts w:ascii="Times New Roman" w:hAnsi="Times New Roman" w:cs="Times New Roman"/>
          <w:sz w:val="16"/>
          <w:szCs w:val="16"/>
        </w:rPr>
        <w:t>г.с.с</w:t>
      </w:r>
      <w:proofErr w:type="spellEnd"/>
      <w:r w:rsidRPr="00E7370A">
        <w:rPr>
          <w:rFonts w:ascii="Times New Roman" w:hAnsi="Times New Roman" w:cs="Times New Roman"/>
          <w:sz w:val="16"/>
          <w:szCs w:val="16"/>
        </w:rPr>
        <w:t>. Соответственно Центральная Рада Грушевского вернулась в Киев 7 марта 1918 г. (17326).</w:t>
      </w:r>
    </w:p>
    <w:p w14:paraId="50A9DC44" w14:textId="77777777" w:rsidR="00FE0977" w:rsidRPr="00E7370A" w:rsidRDefault="00FE0977"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F740C0D" w14:textId="77777777" w:rsidR="0034588A" w:rsidRPr="00E7370A" w:rsidRDefault="0034588A"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марта 1918 германская армия заняла Чернигов (на севере нынешней Украины), Гомель и Могилев (на востоке нынешней Белоруссии). В этот же день ввиду приближения германских войск отряды «красных» оставили Киев. Почти сразу после этого в город вступили передовые части украинской армии — гайдамаки, сечевые стрельцы и запорожцы под командованием Симона Петлюры, которые прошли парадом (17045).</w:t>
      </w:r>
    </w:p>
    <w:p w14:paraId="41FEFF0D" w14:textId="77777777" w:rsidR="0034588A" w:rsidRPr="00E7370A" w:rsidRDefault="0034588A" w:rsidP="009F4E52">
      <w:pPr>
        <w:autoSpaceDE w:val="0"/>
        <w:autoSpaceDN w:val="0"/>
        <w:adjustRightInd w:val="0"/>
        <w:spacing w:after="0" w:line="240" w:lineRule="auto"/>
        <w:jc w:val="both"/>
        <w:rPr>
          <w:rFonts w:ascii="Times New Roman" w:hAnsi="Times New Roman" w:cs="Times New Roman"/>
          <w:sz w:val="16"/>
          <w:szCs w:val="16"/>
        </w:rPr>
      </w:pPr>
    </w:p>
    <w:p w14:paraId="6E8B75A1" w14:textId="77777777" w:rsidR="00C52709" w:rsidRPr="00E7370A" w:rsidRDefault="00C5270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 марта</w:t>
      </w:r>
      <w:r w:rsidRPr="00E7370A">
        <w:rPr>
          <w:rFonts w:ascii="Times New Roman" w:hAnsi="Times New Roman" w:cs="Times New Roman"/>
          <w:sz w:val="16"/>
          <w:szCs w:val="16"/>
        </w:rPr>
        <w:t xml:space="preserve"> в 1918 году германские войска оккупируют Киев на Украине, советское правительство Украины переезжает в Полтаву (15055).</w:t>
      </w:r>
    </w:p>
    <w:p w14:paraId="772C8E82" w14:textId="77777777" w:rsidR="00C52709" w:rsidRPr="00E7370A" w:rsidRDefault="00C52709" w:rsidP="009F4E52">
      <w:pPr>
        <w:spacing w:after="0" w:line="240" w:lineRule="auto"/>
        <w:jc w:val="both"/>
        <w:rPr>
          <w:rFonts w:ascii="Times New Roman" w:hAnsi="Times New Roman" w:cs="Times New Roman"/>
          <w:sz w:val="16"/>
          <w:szCs w:val="16"/>
        </w:rPr>
      </w:pPr>
    </w:p>
    <w:p w14:paraId="0363F629" w14:textId="3E5C5621" w:rsidR="009D0C2A" w:rsidRPr="00E7370A" w:rsidRDefault="009D0C2A" w:rsidP="009F4E52">
      <w:pPr>
        <w:pStyle w:val="ae"/>
        <w:spacing w:before="0" w:after="0"/>
        <w:jc w:val="both"/>
        <w:rPr>
          <w:color w:val="auto"/>
          <w:sz w:val="16"/>
          <w:szCs w:val="16"/>
        </w:rPr>
      </w:pPr>
      <w:r w:rsidRPr="00E7370A">
        <w:rPr>
          <w:color w:val="auto"/>
          <w:sz w:val="16"/>
          <w:szCs w:val="16"/>
        </w:rPr>
        <w:lastRenderedPageBreak/>
        <w:t>1 марта 1918 на рейд мурманского морского порта вошла эскадра стран Антанты. Ее командующий британский адмирал Томас Кемп передал городским властям предложение о высадке десанта для обороны от наступающих немцев самого Мурманска и Мурманской железной дороги. И.о. председателя совета, бывший корабельный кочегар Алексей Юрьев сообщил об этом в Петроград</w:t>
      </w:r>
      <w:r w:rsidR="00D30863">
        <w:rPr>
          <w:color w:val="auto"/>
          <w:sz w:val="16"/>
          <w:szCs w:val="16"/>
        </w:rPr>
        <w:t xml:space="preserve"> </w:t>
      </w:r>
      <w:r w:rsidRPr="00E7370A">
        <w:rPr>
          <w:color w:val="auto"/>
          <w:sz w:val="16"/>
          <w:szCs w:val="16"/>
        </w:rPr>
        <w:t>и почти сразу получил от Льва Троцкого, исполнявшего обязанности наркома по иностранным делам, рекомендацию принять помощь союзников. В результате мурманский совет заключил соглашение о том, что высшая власть в Мурманске остается в руках совета, командование вооруженными силами будет осуществляться совместно с британцами и французами, а за снабжение края основная ответственность ложится на плечи иностранного контингента (до выхода России из войны оставалось еще два дня, и британцы с французами пока считались союзниками). Логика сотрудничества большевиков с англо-французскими военными на первом этапе была проста — во время войны основная часть иностранных поставок оружия, военного снаряжения, продовольствия и других товаров в Россию шла именно через Мурманский порт, и на местных складах образовались огромные запасы. Ими пользовались и сами большевики, кроме того, жизнь Мурманска критически зависела от иностранных поставок топлива и продовольствия. Захват же этих запасов немцами означал их немедленную отправку в Германию (15045).</w:t>
      </w:r>
    </w:p>
    <w:p w14:paraId="2CE729C9" w14:textId="77777777" w:rsidR="009D0C2A" w:rsidRPr="00E7370A" w:rsidRDefault="009D0C2A" w:rsidP="009F4E52">
      <w:pPr>
        <w:autoSpaceDE w:val="0"/>
        <w:autoSpaceDN w:val="0"/>
        <w:adjustRightInd w:val="0"/>
        <w:spacing w:after="0" w:line="240" w:lineRule="auto"/>
        <w:jc w:val="both"/>
        <w:rPr>
          <w:rFonts w:ascii="Times New Roman" w:hAnsi="Times New Roman" w:cs="Times New Roman"/>
          <w:sz w:val="16"/>
          <w:szCs w:val="16"/>
        </w:rPr>
      </w:pPr>
    </w:p>
    <w:p w14:paraId="3B3AC1E9" w14:textId="77777777" w:rsidR="00C52709" w:rsidRPr="00E7370A" w:rsidRDefault="00C5270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 марта</w:t>
      </w:r>
      <w:r w:rsidRPr="00E7370A">
        <w:rPr>
          <w:rFonts w:ascii="Times New Roman" w:hAnsi="Times New Roman" w:cs="Times New Roman"/>
          <w:sz w:val="16"/>
          <w:szCs w:val="16"/>
        </w:rPr>
        <w:t xml:space="preserve"> в 1918 году красногвардейские отряды под командованием Ивана Сорокина вступили в столицу Кубани - Екатеринодар. «Часам к десяти, когда Красная улица была запружена народом, появились разведочные части большевистских войск. Эти первые вестники вступающих войск были встречены народом восторженными криками: «Ура! Да здравствует революционная армия!». Войска входили в город до поздней ночи… Все время, пока шли войска, население толпилось на улицах и радостно всех приветствовало», - писали неделю спустя о событиях в Екатеринодаре «Известия Новороссийского Совета рабочих и солдатских депутатов». В тот же день столица Кубани была объявлена на военном положении и создан военно-революционный комитет… Естественно, по-иному воспринимала случившееся другая сторона. В «Очерках русской смуты» генерала Антона Деникина читаем: «Екатеринодар между тем после ухода добровольцев (то есть, Добровольческой армии) переживал тяжело перемену власти. 1 марта в город вошли войска Сорокина, и начались неслыханные бесчинства, грабежи и расстрелы. Каждый военный начальник, каждый отдельный красногвардеец имел власть над жизнью «кадет и буржуев». Все тюрьмы, казармы, общественные здания были переполнены арестованными, заподозренными в «сочувствии кадетам». В каждой воинской части действовал свой военно-революционный суд, выносивший смертные приговоры. Военные начальники Красной гвардии не могли или не хотели остановить бесчинства, а гражданская власть в течение всего марта только еще слагалась…», - писал Антон Деникин (15055).</w:t>
      </w:r>
    </w:p>
    <w:p w14:paraId="582DE2D5" w14:textId="77777777" w:rsidR="00C52709" w:rsidRPr="00E7370A" w:rsidRDefault="00C52709" w:rsidP="009F4E52">
      <w:pPr>
        <w:spacing w:after="0" w:line="240" w:lineRule="auto"/>
        <w:jc w:val="both"/>
        <w:rPr>
          <w:rFonts w:ascii="Times New Roman" w:hAnsi="Times New Roman" w:cs="Times New Roman"/>
          <w:sz w:val="16"/>
          <w:szCs w:val="16"/>
        </w:rPr>
      </w:pPr>
    </w:p>
    <w:p w14:paraId="7363E16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марта 1918 отряды </w:t>
      </w:r>
      <w:proofErr w:type="spellStart"/>
      <w:r w:rsidRPr="00E7370A">
        <w:rPr>
          <w:rFonts w:ascii="Times New Roman" w:hAnsi="Times New Roman" w:cs="Times New Roman"/>
          <w:sz w:val="16"/>
          <w:szCs w:val="16"/>
        </w:rPr>
        <w:t>С.Лазо</w:t>
      </w:r>
      <w:proofErr w:type="spellEnd"/>
      <w:r w:rsidRPr="00E7370A">
        <w:rPr>
          <w:rFonts w:ascii="Times New Roman" w:hAnsi="Times New Roman" w:cs="Times New Roman"/>
          <w:sz w:val="16"/>
          <w:szCs w:val="16"/>
        </w:rPr>
        <w:t xml:space="preserve"> очистили Даурию от семеновцев (3908,278).</w:t>
      </w:r>
    </w:p>
    <w:p w14:paraId="59CA954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0D8AE45" w14:textId="77777777" w:rsidR="00104CEB" w:rsidRPr="00E7370A" w:rsidRDefault="00104CE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марта 1918 г. Адмирал А.В. Колчак находился на пути из США в Пекин (и далее в Харбин), но изменил направление движения и направился на территорию России (в Сибирь) (21170).</w:t>
      </w:r>
    </w:p>
    <w:p w14:paraId="43A27CDC" w14:textId="4B9CDE0F" w:rsidR="00104CEB" w:rsidRPr="00E7370A" w:rsidRDefault="00104CEB" w:rsidP="009F4E52">
      <w:pPr>
        <w:spacing w:after="0" w:line="240" w:lineRule="auto"/>
        <w:jc w:val="both"/>
        <w:rPr>
          <w:rFonts w:ascii="Times New Roman" w:hAnsi="Times New Roman" w:cs="Times New Roman"/>
          <w:sz w:val="16"/>
          <w:szCs w:val="16"/>
        </w:rPr>
      </w:pPr>
    </w:p>
    <w:p w14:paraId="5BFFD2FE" w14:textId="092EAA6F" w:rsidR="00104CEB" w:rsidRPr="00E7370A" w:rsidRDefault="00104CEB" w:rsidP="009F4E52">
      <w:pPr>
        <w:spacing w:after="0" w:line="240" w:lineRule="auto"/>
        <w:jc w:val="both"/>
        <w:rPr>
          <w:rFonts w:ascii="Times New Roman" w:hAnsi="Times New Roman" w:cs="Times New Roman"/>
          <w:i/>
          <w:iCs/>
          <w:sz w:val="16"/>
          <w:szCs w:val="16"/>
        </w:rPr>
      </w:pPr>
      <w:r w:rsidRPr="00E7370A">
        <w:rPr>
          <w:rFonts w:ascii="Times New Roman" w:hAnsi="Times New Roman" w:cs="Times New Roman"/>
          <w:i/>
          <w:iCs/>
          <w:sz w:val="16"/>
          <w:szCs w:val="16"/>
        </w:rPr>
        <w:t>Жизнь и внутренняя политика:</w:t>
      </w:r>
    </w:p>
    <w:p w14:paraId="56682938" w14:textId="77777777" w:rsidR="00104CEB" w:rsidRPr="00E7370A" w:rsidRDefault="00104CEB" w:rsidP="009F4E52">
      <w:pPr>
        <w:spacing w:after="0" w:line="240" w:lineRule="auto"/>
        <w:jc w:val="both"/>
        <w:rPr>
          <w:rFonts w:ascii="Times New Roman" w:hAnsi="Times New Roman" w:cs="Times New Roman"/>
          <w:i/>
          <w:iCs/>
          <w:sz w:val="16"/>
          <w:szCs w:val="16"/>
        </w:rPr>
      </w:pPr>
    </w:p>
    <w:p w14:paraId="4BCD26B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марта 1918 Доклад Володарского в Петросовете о вселении рабочих в квартиры буржуазии и принятие соответствующего декрета (11145)</w:t>
      </w:r>
    </w:p>
    <w:p w14:paraId="18544D7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52BE30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2FB0A05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603F091" w14:textId="77777777" w:rsidR="00D55E33" w:rsidRPr="00E7370A" w:rsidRDefault="00D55E33" w:rsidP="009F4E52">
      <w:pPr>
        <w:pStyle w:val="ae"/>
        <w:spacing w:before="0" w:after="0"/>
        <w:jc w:val="both"/>
        <w:rPr>
          <w:color w:val="auto"/>
          <w:sz w:val="16"/>
          <w:szCs w:val="16"/>
        </w:rPr>
      </w:pPr>
      <w:r w:rsidRPr="00E7370A">
        <w:rPr>
          <w:color w:val="auto"/>
          <w:sz w:val="16"/>
          <w:szCs w:val="16"/>
        </w:rPr>
        <w:t>1 марта 1918 Советская делегация возвратилась в Брест-</w:t>
      </w:r>
      <w:proofErr w:type="spellStart"/>
      <w:r w:rsidRPr="00E7370A">
        <w:rPr>
          <w:color w:val="auto"/>
          <w:sz w:val="16"/>
          <w:szCs w:val="16"/>
        </w:rPr>
        <w:t>Литовск</w:t>
      </w:r>
      <w:proofErr w:type="spellEnd"/>
      <w:r w:rsidRPr="00E7370A">
        <w:rPr>
          <w:color w:val="auto"/>
          <w:sz w:val="16"/>
          <w:szCs w:val="16"/>
        </w:rPr>
        <w:t>. Министры иностранных дел противной стороны не стали её дожидаться и уехали в Бухарест заключать договор с Румынией. По приезде глава делегации заявил, что Советская Россия даёт своё согласие на условия, которые «с оружием в руках продиктованы Германией российскому правительству», и отказался вступать в какие-либо дискуссии, чтобы не создавать видимость переговоров (17035).</w:t>
      </w:r>
    </w:p>
    <w:p w14:paraId="00309EAE" w14:textId="77777777" w:rsidR="00D55E33" w:rsidRPr="00E7370A" w:rsidRDefault="00D55E33" w:rsidP="009F4E52">
      <w:pPr>
        <w:pStyle w:val="ae"/>
        <w:spacing w:before="0" w:after="0"/>
        <w:jc w:val="both"/>
        <w:rPr>
          <w:color w:val="auto"/>
          <w:sz w:val="16"/>
          <w:szCs w:val="16"/>
        </w:rPr>
      </w:pPr>
    </w:p>
    <w:p w14:paraId="64442EE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марта 1918 был заключен договор между РСФСР и правительством Финляндской Социалистической Рабочей Республики (3908,279).</w:t>
      </w:r>
    </w:p>
    <w:p w14:paraId="26C969B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7EA0A2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марта 1918 Петроград. Заключен советско-финский договор "О дружбе и братстве" между РСФСР и Финляндской социалистической рабочей республикой (названа так в тексте договора по предложению </w:t>
      </w:r>
      <w:proofErr w:type="spellStart"/>
      <w:r w:rsidRPr="00E7370A">
        <w:rPr>
          <w:rFonts w:ascii="Times New Roman" w:hAnsi="Times New Roman" w:cs="Times New Roman"/>
          <w:sz w:val="16"/>
          <w:szCs w:val="16"/>
        </w:rPr>
        <w:t>В.Ленина</w:t>
      </w:r>
      <w:proofErr w:type="spellEnd"/>
      <w:r w:rsidRPr="00E7370A">
        <w:rPr>
          <w:rFonts w:ascii="Times New Roman" w:hAnsi="Times New Roman" w:cs="Times New Roman"/>
          <w:sz w:val="16"/>
          <w:szCs w:val="16"/>
        </w:rPr>
        <w:t xml:space="preserve">), согласно которому Финляндии передавался р-н </w:t>
      </w:r>
      <w:proofErr w:type="spellStart"/>
      <w:r w:rsidRPr="00E7370A">
        <w:rPr>
          <w:rFonts w:ascii="Times New Roman" w:hAnsi="Times New Roman" w:cs="Times New Roman"/>
          <w:sz w:val="16"/>
          <w:szCs w:val="16"/>
        </w:rPr>
        <w:t>г.Печенга</w:t>
      </w:r>
      <w:proofErr w:type="spellEnd"/>
      <w:r w:rsidRPr="00E7370A">
        <w:rPr>
          <w:rFonts w:ascii="Times New Roman" w:hAnsi="Times New Roman" w:cs="Times New Roman"/>
          <w:sz w:val="16"/>
          <w:szCs w:val="16"/>
        </w:rPr>
        <w:t xml:space="preserve"> в обмен на форт Ино (7450).</w:t>
      </w:r>
    </w:p>
    <w:p w14:paraId="0894E84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3A04276" w14:textId="77777777" w:rsidR="00396420" w:rsidRPr="00E7370A" w:rsidRDefault="00396420" w:rsidP="009F4E52">
      <w:pPr>
        <w:pStyle w:val="ae"/>
        <w:spacing w:before="0" w:after="0"/>
        <w:jc w:val="both"/>
        <w:rPr>
          <w:color w:val="auto"/>
          <w:sz w:val="16"/>
          <w:szCs w:val="16"/>
        </w:rPr>
      </w:pPr>
      <w:r w:rsidRPr="00E7370A">
        <w:rPr>
          <w:color w:val="auto"/>
          <w:sz w:val="16"/>
          <w:szCs w:val="16"/>
        </w:rPr>
        <w:t xml:space="preserve">1 марта 1918 года Ленин и вице-премьер СНУ Эдвард </w:t>
      </w:r>
      <w:proofErr w:type="spellStart"/>
      <w:r w:rsidRPr="00E7370A">
        <w:rPr>
          <w:color w:val="auto"/>
          <w:sz w:val="16"/>
          <w:szCs w:val="16"/>
        </w:rPr>
        <w:t>Гюллинг</w:t>
      </w:r>
      <w:proofErr w:type="spellEnd"/>
      <w:r w:rsidRPr="00E7370A">
        <w:rPr>
          <w:color w:val="auto"/>
          <w:sz w:val="16"/>
          <w:szCs w:val="16"/>
        </w:rPr>
        <w:t xml:space="preserve"> подписали в Смольном «Договор об укреплении дружбы и братства между РСФСР и Финляндской Социалистической рабочей республикой» (ФСРР). Тем самым Совнарком признал правительство «красных финнов». В свою очередь, 7 марта 1918 года белофинское правительство подписало договор с Германией (18525).</w:t>
      </w:r>
    </w:p>
    <w:p w14:paraId="46229211" w14:textId="77777777" w:rsidR="00396420" w:rsidRPr="00E7370A" w:rsidRDefault="00396420" w:rsidP="009F4E52">
      <w:pPr>
        <w:pStyle w:val="ae"/>
        <w:spacing w:before="0" w:after="0"/>
        <w:jc w:val="both"/>
        <w:rPr>
          <w:color w:val="auto"/>
          <w:sz w:val="16"/>
          <w:szCs w:val="16"/>
        </w:rPr>
      </w:pPr>
    </w:p>
    <w:p w14:paraId="374A70EA" w14:textId="77777777" w:rsidR="009D0C2A"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3DDA9993" w14:textId="77777777" w:rsidR="009D0C2A" w:rsidRPr="00E7370A" w:rsidRDefault="009D0C2A" w:rsidP="009F4E52">
      <w:pPr>
        <w:autoSpaceDE w:val="0"/>
        <w:autoSpaceDN w:val="0"/>
        <w:adjustRightInd w:val="0"/>
        <w:spacing w:after="0" w:line="240" w:lineRule="auto"/>
        <w:jc w:val="both"/>
        <w:rPr>
          <w:rFonts w:ascii="Times New Roman" w:hAnsi="Times New Roman" w:cs="Times New Roman"/>
          <w:iCs/>
          <w:sz w:val="16"/>
          <w:szCs w:val="16"/>
        </w:rPr>
      </w:pPr>
    </w:p>
    <w:p w14:paraId="06426AB5" w14:textId="77777777" w:rsidR="00C8316E" w:rsidRPr="00E7370A" w:rsidRDefault="00C831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 марта</w:t>
      </w:r>
      <w:r w:rsidRPr="00E7370A">
        <w:rPr>
          <w:rFonts w:ascii="Times New Roman" w:hAnsi="Times New Roman" w:cs="Times New Roman"/>
          <w:sz w:val="16"/>
          <w:szCs w:val="16"/>
        </w:rPr>
        <w:t xml:space="preserve"> в 1918 году впервые взлетел самолет </w:t>
      </w:r>
      <w:hyperlink r:id="rId153" w:tgtFrame="_blank" w:history="1">
        <w:r w:rsidRPr="00E7370A">
          <w:rPr>
            <w:rFonts w:ascii="Times New Roman" w:hAnsi="Times New Roman" w:cs="Times New Roman"/>
            <w:sz w:val="16"/>
            <w:szCs w:val="16"/>
          </w:rPr>
          <w:t xml:space="preserve">«Lloyd 40.15» </w:t>
        </w:r>
      </w:hyperlink>
      <w:r w:rsidRPr="00E7370A">
        <w:rPr>
          <w:rFonts w:ascii="Times New Roman" w:hAnsi="Times New Roman" w:cs="Times New Roman"/>
          <w:sz w:val="16"/>
          <w:szCs w:val="16"/>
        </w:rPr>
        <w:t xml:space="preserve">венгерской фирмы «Lloyd </w:t>
      </w:r>
      <w:proofErr w:type="spellStart"/>
      <w:r w:rsidRPr="00E7370A">
        <w:rPr>
          <w:rFonts w:ascii="Times New Roman" w:hAnsi="Times New Roman" w:cs="Times New Roman"/>
          <w:sz w:val="16"/>
          <w:szCs w:val="16"/>
        </w:rPr>
        <w:t>Repulogep</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es</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Motogyar</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Ungarische</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Flugzeug-un</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Motorenfabrik</w:t>
      </w:r>
      <w:proofErr w:type="spellEnd"/>
      <w:r w:rsidRPr="00E7370A">
        <w:rPr>
          <w:rFonts w:ascii="Times New Roman" w:hAnsi="Times New Roman" w:cs="Times New Roman"/>
          <w:sz w:val="16"/>
          <w:szCs w:val="16"/>
        </w:rPr>
        <w:t>» "Lloyd"). Истребитель «Lloyd 40.15». был закончен в конце лета 1917 года. Самолет представлял собой одноместный триплан с вращающимися элеронами на центральных крыльях, оборудованный шестицилиндровым двигателем жидкостного охлаждения «Daimler» (MAG) мощность 185 л.с. Никаких данных о испытаниях и его дальнейшей судьбе не сохранилось (15055).</w:t>
      </w:r>
    </w:p>
    <w:p w14:paraId="3D044E1D" w14:textId="77777777" w:rsidR="00C8316E" w:rsidRPr="00E7370A" w:rsidRDefault="00C8316E" w:rsidP="009F4E52">
      <w:pPr>
        <w:spacing w:after="0" w:line="240" w:lineRule="auto"/>
        <w:jc w:val="both"/>
        <w:rPr>
          <w:rFonts w:ascii="Times New Roman" w:hAnsi="Times New Roman" w:cs="Times New Roman"/>
          <w:sz w:val="16"/>
          <w:szCs w:val="16"/>
        </w:rPr>
      </w:pPr>
    </w:p>
    <w:p w14:paraId="69357664" w14:textId="77777777" w:rsidR="00C52709" w:rsidRPr="00E7370A" w:rsidRDefault="00C5270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 марта</w:t>
      </w:r>
      <w:r w:rsidRPr="00E7370A">
        <w:rPr>
          <w:rFonts w:ascii="Times New Roman" w:hAnsi="Times New Roman" w:cs="Times New Roman"/>
          <w:sz w:val="16"/>
          <w:szCs w:val="16"/>
        </w:rPr>
        <w:t xml:space="preserve"> в 1918 году началось серийное производство немецкого истребителя </w:t>
      </w:r>
      <w:hyperlink r:id="rId154" w:tgtFrame="_blank" w:history="1">
        <w:r w:rsidRPr="00E7370A">
          <w:rPr>
            <w:rFonts w:ascii="Times New Roman" w:hAnsi="Times New Roman" w:cs="Times New Roman"/>
            <w:sz w:val="16"/>
            <w:szCs w:val="16"/>
          </w:rPr>
          <w:t>«Siemens-</w:t>
        </w:r>
        <w:proofErr w:type="spellStart"/>
        <w:r w:rsidRPr="00E7370A">
          <w:rPr>
            <w:rFonts w:ascii="Times New Roman" w:hAnsi="Times New Roman" w:cs="Times New Roman"/>
            <w:sz w:val="16"/>
            <w:szCs w:val="16"/>
          </w:rPr>
          <w:t>Schuckers</w:t>
        </w:r>
        <w:proofErr w:type="spellEnd"/>
        <w:r w:rsidRPr="00E7370A">
          <w:rPr>
            <w:rFonts w:ascii="Times New Roman" w:hAnsi="Times New Roman" w:cs="Times New Roman"/>
            <w:sz w:val="16"/>
            <w:szCs w:val="16"/>
          </w:rPr>
          <w:t xml:space="preserve">» «D.IV». </w:t>
        </w:r>
      </w:hyperlink>
      <w:r w:rsidRPr="00E7370A">
        <w:rPr>
          <w:rFonts w:ascii="Times New Roman" w:hAnsi="Times New Roman" w:cs="Times New Roman"/>
          <w:sz w:val="16"/>
          <w:szCs w:val="16"/>
        </w:rPr>
        <w:t>«Siemens-</w:t>
      </w:r>
      <w:proofErr w:type="spellStart"/>
      <w:r w:rsidRPr="00E7370A">
        <w:rPr>
          <w:rFonts w:ascii="Times New Roman" w:hAnsi="Times New Roman" w:cs="Times New Roman"/>
          <w:sz w:val="16"/>
          <w:szCs w:val="16"/>
        </w:rPr>
        <w:t>Schuckert</w:t>
      </w:r>
      <w:proofErr w:type="spellEnd"/>
      <w:r w:rsidRPr="00E7370A">
        <w:rPr>
          <w:rFonts w:ascii="Times New Roman" w:hAnsi="Times New Roman" w:cs="Times New Roman"/>
          <w:sz w:val="16"/>
          <w:szCs w:val="16"/>
        </w:rPr>
        <w:t>» «D.IV» - истребитель, разработанный компанией «Siemens-</w:t>
      </w:r>
      <w:proofErr w:type="spellStart"/>
      <w:r w:rsidRPr="00E7370A">
        <w:rPr>
          <w:rFonts w:ascii="Times New Roman" w:hAnsi="Times New Roman" w:cs="Times New Roman"/>
          <w:sz w:val="16"/>
          <w:szCs w:val="16"/>
        </w:rPr>
        <w:t>Schuckert</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Werke</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G.m.b.H</w:t>
      </w:r>
      <w:proofErr w:type="spellEnd"/>
      <w:r w:rsidRPr="00E7370A">
        <w:rPr>
          <w:rFonts w:ascii="Times New Roman" w:hAnsi="Times New Roman" w:cs="Times New Roman"/>
          <w:sz w:val="16"/>
          <w:szCs w:val="16"/>
        </w:rPr>
        <w:t xml:space="preserve">.» «D.IV» - одностоечный биплан цельнодеревянной конструкции. Фюзеляж - </w:t>
      </w:r>
      <w:proofErr w:type="spellStart"/>
      <w:r w:rsidRPr="00E7370A">
        <w:rPr>
          <w:rFonts w:ascii="Times New Roman" w:hAnsi="Times New Roman" w:cs="Times New Roman"/>
          <w:sz w:val="16"/>
          <w:szCs w:val="16"/>
        </w:rPr>
        <w:t>полумонокок</w:t>
      </w:r>
      <w:proofErr w:type="spellEnd"/>
      <w:r w:rsidRPr="00E7370A">
        <w:rPr>
          <w:rFonts w:ascii="Times New Roman" w:hAnsi="Times New Roman" w:cs="Times New Roman"/>
          <w:sz w:val="16"/>
          <w:szCs w:val="16"/>
        </w:rPr>
        <w:t xml:space="preserve"> с выклеенной из шпона работающей обшивкой. Киль и стабилизатор выполнены интегрально с фюзеляжем. Крылья и рули покрыты полотном. Спроектирован конструкторским коллективом фирмы «Siemens-</w:t>
      </w:r>
      <w:proofErr w:type="spellStart"/>
      <w:r w:rsidRPr="00E7370A">
        <w:rPr>
          <w:rFonts w:ascii="Times New Roman" w:hAnsi="Times New Roman" w:cs="Times New Roman"/>
          <w:sz w:val="16"/>
          <w:szCs w:val="16"/>
        </w:rPr>
        <w:t>Schuckert</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Werke</w:t>
      </w:r>
      <w:proofErr w:type="spellEnd"/>
      <w:r w:rsidRPr="00E7370A">
        <w:rPr>
          <w:rFonts w:ascii="Times New Roman" w:hAnsi="Times New Roman" w:cs="Times New Roman"/>
          <w:sz w:val="16"/>
          <w:szCs w:val="16"/>
        </w:rPr>
        <w:t xml:space="preserve">» весной 1917 года под </w:t>
      </w:r>
      <w:proofErr w:type="spellStart"/>
      <w:r w:rsidRPr="00E7370A">
        <w:rPr>
          <w:rFonts w:ascii="Times New Roman" w:hAnsi="Times New Roman" w:cs="Times New Roman"/>
          <w:sz w:val="16"/>
          <w:szCs w:val="16"/>
        </w:rPr>
        <w:t>одиннадцатицилиндровый</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биротативный</w:t>
      </w:r>
      <w:proofErr w:type="spellEnd"/>
      <w:r w:rsidRPr="00E7370A">
        <w:rPr>
          <w:rFonts w:ascii="Times New Roman" w:hAnsi="Times New Roman" w:cs="Times New Roman"/>
          <w:sz w:val="16"/>
          <w:szCs w:val="16"/>
        </w:rPr>
        <w:t xml:space="preserve"> двигатель «Siemens-</w:t>
      </w:r>
      <w:proofErr w:type="spellStart"/>
      <w:r w:rsidRPr="00E7370A">
        <w:rPr>
          <w:rFonts w:ascii="Times New Roman" w:hAnsi="Times New Roman" w:cs="Times New Roman"/>
          <w:sz w:val="16"/>
          <w:szCs w:val="16"/>
        </w:rPr>
        <w:t>Halske</w:t>
      </w:r>
      <w:proofErr w:type="spellEnd"/>
      <w:r w:rsidRPr="00E7370A">
        <w:rPr>
          <w:rFonts w:ascii="Times New Roman" w:hAnsi="Times New Roman" w:cs="Times New Roman"/>
          <w:sz w:val="16"/>
          <w:szCs w:val="16"/>
        </w:rPr>
        <w:t>» «SH.III.» (15055).</w:t>
      </w:r>
    </w:p>
    <w:p w14:paraId="430BBB96" w14:textId="77777777" w:rsidR="00C52709" w:rsidRPr="00E7370A" w:rsidRDefault="00C52709" w:rsidP="009F4E52">
      <w:pPr>
        <w:spacing w:after="0" w:line="240" w:lineRule="auto"/>
        <w:jc w:val="both"/>
        <w:rPr>
          <w:rFonts w:ascii="Times New Roman" w:hAnsi="Times New Roman" w:cs="Times New Roman"/>
          <w:sz w:val="16"/>
          <w:szCs w:val="16"/>
        </w:rPr>
      </w:pPr>
    </w:p>
    <w:p w14:paraId="34283A7E" w14:textId="77777777" w:rsidR="009D0C2A" w:rsidRPr="00E7370A" w:rsidRDefault="009D0C2A" w:rsidP="009F4E52">
      <w:pPr>
        <w:pStyle w:val="ae"/>
        <w:spacing w:before="0" w:after="0"/>
        <w:jc w:val="both"/>
        <w:rPr>
          <w:color w:val="auto"/>
          <w:sz w:val="16"/>
          <w:szCs w:val="16"/>
        </w:rPr>
      </w:pPr>
      <w:r w:rsidRPr="00E7370A">
        <w:rPr>
          <w:color w:val="auto"/>
          <w:sz w:val="16"/>
          <w:szCs w:val="16"/>
        </w:rPr>
        <w:t>1 марта 1918 у берегов северной Ирландии также был потоплен британский вспомогательный крейсер «</w:t>
      </w:r>
      <w:proofErr w:type="spellStart"/>
      <w:r w:rsidRPr="00E7370A">
        <w:rPr>
          <w:color w:val="auto"/>
          <w:sz w:val="16"/>
          <w:szCs w:val="16"/>
        </w:rPr>
        <w:t>Калгариан</w:t>
      </w:r>
      <w:proofErr w:type="spellEnd"/>
      <w:r w:rsidRPr="00E7370A">
        <w:rPr>
          <w:color w:val="auto"/>
          <w:sz w:val="16"/>
          <w:szCs w:val="16"/>
        </w:rPr>
        <w:t>», при этом погибли 49 человек (17045).</w:t>
      </w:r>
    </w:p>
    <w:p w14:paraId="0658B4D1" w14:textId="77777777" w:rsidR="009D0C2A" w:rsidRPr="00E7370A" w:rsidRDefault="009D0C2A" w:rsidP="009F4E52">
      <w:pPr>
        <w:autoSpaceDE w:val="0"/>
        <w:autoSpaceDN w:val="0"/>
        <w:adjustRightInd w:val="0"/>
        <w:spacing w:after="0" w:line="240" w:lineRule="auto"/>
        <w:jc w:val="both"/>
        <w:rPr>
          <w:rFonts w:ascii="Times New Roman" w:hAnsi="Times New Roman" w:cs="Times New Roman"/>
          <w:iCs/>
          <w:sz w:val="16"/>
          <w:szCs w:val="16"/>
        </w:rPr>
      </w:pPr>
    </w:p>
    <w:p w14:paraId="141D5C8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4572FC5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747348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марта 1918 </w:t>
      </w:r>
      <w:proofErr w:type="spellStart"/>
      <w:r w:rsidRPr="00E7370A">
        <w:rPr>
          <w:rFonts w:ascii="Times New Roman" w:hAnsi="Times New Roman" w:cs="Times New Roman"/>
          <w:sz w:val="16"/>
          <w:szCs w:val="16"/>
        </w:rPr>
        <w:t>Н.И.Петров</w:t>
      </w:r>
      <w:proofErr w:type="spellEnd"/>
      <w:r w:rsidRPr="00E7370A">
        <w:rPr>
          <w:rFonts w:ascii="Times New Roman" w:hAnsi="Times New Roman" w:cs="Times New Roman"/>
          <w:sz w:val="16"/>
          <w:szCs w:val="16"/>
        </w:rPr>
        <w:t xml:space="preserve"> на </w:t>
      </w:r>
      <w:proofErr w:type="spellStart"/>
      <w:r w:rsidRPr="00E7370A">
        <w:rPr>
          <w:rFonts w:ascii="Times New Roman" w:hAnsi="Times New Roman" w:cs="Times New Roman"/>
          <w:sz w:val="16"/>
          <w:szCs w:val="16"/>
        </w:rPr>
        <w:t>Сопвиче</w:t>
      </w:r>
      <w:proofErr w:type="spellEnd"/>
      <w:r w:rsidRPr="00E7370A">
        <w:rPr>
          <w:rFonts w:ascii="Times New Roman" w:hAnsi="Times New Roman" w:cs="Times New Roman"/>
          <w:sz w:val="16"/>
          <w:szCs w:val="16"/>
        </w:rPr>
        <w:t xml:space="preserve"> с пассажиром и почтой перелетел из Петрограда в Москву - впервые без посадки за 4 час. 10 мин. (3666).</w:t>
      </w:r>
    </w:p>
    <w:p w14:paraId="31B7DFB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9C04B5C" w14:textId="77777777" w:rsidR="00A5363E" w:rsidRPr="005807AE" w:rsidRDefault="00A5363E"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 марта</w:t>
      </w:r>
      <w:r>
        <w:rPr>
          <w:rFonts w:ascii="Times New Roman" w:hAnsi="Times New Roman" w:cs="Times New Roman"/>
          <w:color w:val="0070C0"/>
          <w:sz w:val="16"/>
          <w:szCs w:val="16"/>
        </w:rPr>
        <w:t xml:space="preserve"> 1918 г. </w:t>
      </w:r>
      <w:r w:rsidRPr="005807AE">
        <w:rPr>
          <w:rFonts w:ascii="Times New Roman" w:hAnsi="Times New Roman" w:cs="Times New Roman"/>
          <w:color w:val="0070C0"/>
          <w:sz w:val="16"/>
          <w:szCs w:val="16"/>
        </w:rPr>
        <w:t>военный летчик Николай Иванович Петров на самолете "</w:t>
      </w:r>
      <w:proofErr w:type="spellStart"/>
      <w:r w:rsidRPr="005807AE">
        <w:rPr>
          <w:rFonts w:ascii="Times New Roman" w:hAnsi="Times New Roman" w:cs="Times New Roman"/>
          <w:color w:val="0070C0"/>
          <w:sz w:val="16"/>
          <w:szCs w:val="16"/>
        </w:rPr>
        <w:t>Сопвич</w:t>
      </w:r>
      <w:proofErr w:type="spell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пассажиром и военной почтой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овершил беспосадочный перелет</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из Петрограда в Москву, покрыв расстояние 650 км за 4 ч</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10 минут летнего времени,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Это был первый беспосадочный перелет по данному маршруту</w:t>
      </w:r>
      <w:r>
        <w:rPr>
          <w:rFonts w:ascii="Times New Roman" w:hAnsi="Times New Roman" w:cs="Times New Roman"/>
          <w:color w:val="0070C0"/>
          <w:sz w:val="16"/>
          <w:szCs w:val="16"/>
        </w:rPr>
        <w:t>.</w:t>
      </w:r>
    </w:p>
    <w:p w14:paraId="6118125D" w14:textId="77777777" w:rsidR="00A5363E" w:rsidRDefault="00A5363E"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30,</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35,</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 171/</w:t>
      </w:r>
      <w:r>
        <w:rPr>
          <w:rFonts w:ascii="Times New Roman" w:hAnsi="Times New Roman" w:cs="Times New Roman"/>
          <w:color w:val="0070C0"/>
          <w:sz w:val="16"/>
          <w:szCs w:val="16"/>
        </w:rPr>
        <w:t xml:space="preserve"> (23370).</w:t>
      </w:r>
    </w:p>
    <w:p w14:paraId="7385630E" w14:textId="77777777" w:rsidR="00A5363E" w:rsidRPr="005807AE" w:rsidRDefault="00A5363E" w:rsidP="009F4E52">
      <w:pPr>
        <w:spacing w:after="0" w:line="240" w:lineRule="auto"/>
        <w:jc w:val="both"/>
        <w:rPr>
          <w:rFonts w:ascii="Times New Roman" w:hAnsi="Times New Roman" w:cs="Times New Roman"/>
          <w:color w:val="0070C0"/>
          <w:sz w:val="16"/>
          <w:szCs w:val="16"/>
        </w:rPr>
      </w:pPr>
    </w:p>
    <w:p w14:paraId="760F195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C4B397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CE7E8E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марта 1918 была демобилизована старая армия (2239).</w:t>
      </w:r>
    </w:p>
    <w:p w14:paraId="57DE2CD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2EEF13B" w14:textId="77777777" w:rsidR="00EE6551" w:rsidRPr="000656BE" w:rsidRDefault="00EE6551"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 марта 1918 г. Н.И. Подвойский потребовал от «штаба воздушной обороны» незамедлительно представить ему доклад о наличии наблюдательных постов по линии основных железных дорог (Балтийской, Варшавской и Царскосельской), а при их отсутствии установить таковые.</w:t>
      </w:r>
    </w:p>
    <w:p w14:paraId="33A93A3A" w14:textId="77777777" w:rsidR="00EE6551" w:rsidRPr="000656BE" w:rsidRDefault="00EE6551" w:rsidP="009F4E52">
      <w:pPr>
        <w:spacing w:after="0" w:line="240" w:lineRule="auto"/>
        <w:jc w:val="both"/>
        <w:rPr>
          <w:rFonts w:ascii="Times New Roman" w:hAnsi="Times New Roman" w:cs="Times New Roman"/>
          <w:color w:val="0070C0"/>
          <w:sz w:val="16"/>
          <w:szCs w:val="16"/>
        </w:rPr>
      </w:pPr>
      <w:bookmarkStart w:id="29" w:name="bookmark1050"/>
      <w:r w:rsidRPr="000656BE">
        <w:rPr>
          <w:rFonts w:ascii="Times New Roman" w:hAnsi="Times New Roman" w:cs="Times New Roman"/>
          <w:color w:val="0070C0"/>
          <w:sz w:val="16"/>
          <w:szCs w:val="16"/>
        </w:rPr>
        <w:t xml:space="preserve">Комитет революционной обороны Петрограда своим распоряжением обязал домовые комитеты через районные советы города в случае появления самолетов противника немедленно сообщать об этом в штаб </w:t>
      </w:r>
      <w:proofErr w:type="spellStart"/>
      <w:r w:rsidRPr="000656BE">
        <w:rPr>
          <w:rFonts w:ascii="Times New Roman" w:hAnsi="Times New Roman" w:cs="Times New Roman"/>
          <w:color w:val="0070C0"/>
          <w:sz w:val="16"/>
          <w:szCs w:val="16"/>
        </w:rPr>
        <w:t>ВоздО</w:t>
      </w:r>
      <w:proofErr w:type="spellEnd"/>
      <w:r w:rsidRPr="000656BE">
        <w:rPr>
          <w:rFonts w:ascii="Times New Roman" w:hAnsi="Times New Roman" w:cs="Times New Roman"/>
          <w:color w:val="0070C0"/>
          <w:sz w:val="16"/>
          <w:szCs w:val="16"/>
        </w:rPr>
        <w:t xml:space="preserve">, а также в Смольный. На подступах к столице была возобновлена работа наблюдательных постов (вахт), откуда все сведения незамедлительно поступали в штаб </w:t>
      </w:r>
      <w:proofErr w:type="spellStart"/>
      <w:r w:rsidRPr="000656BE">
        <w:rPr>
          <w:rFonts w:ascii="Times New Roman" w:hAnsi="Times New Roman" w:cs="Times New Roman"/>
          <w:color w:val="0070C0"/>
          <w:sz w:val="16"/>
          <w:szCs w:val="16"/>
        </w:rPr>
        <w:t>ВоздО</w:t>
      </w:r>
      <w:proofErr w:type="spellEnd"/>
      <w:r w:rsidRPr="000656BE">
        <w:rPr>
          <w:rFonts w:ascii="Times New Roman" w:hAnsi="Times New Roman" w:cs="Times New Roman"/>
          <w:color w:val="0070C0"/>
          <w:sz w:val="16"/>
          <w:szCs w:val="16"/>
        </w:rPr>
        <w:t xml:space="preserve"> города. С усилением воздушной опасности и возможности применения противником химических бомб (удушливых газов) руководство столичной </w:t>
      </w:r>
      <w:proofErr w:type="spellStart"/>
      <w:r w:rsidRPr="000656BE">
        <w:rPr>
          <w:rFonts w:ascii="Times New Roman" w:hAnsi="Times New Roman" w:cs="Times New Roman"/>
          <w:color w:val="0070C0"/>
          <w:sz w:val="16"/>
          <w:szCs w:val="16"/>
        </w:rPr>
        <w:t>воздухообороны</w:t>
      </w:r>
      <w:proofErr w:type="spellEnd"/>
      <w:r w:rsidRPr="000656BE">
        <w:rPr>
          <w:rFonts w:ascii="Times New Roman" w:hAnsi="Times New Roman" w:cs="Times New Roman"/>
          <w:color w:val="0070C0"/>
          <w:sz w:val="16"/>
          <w:szCs w:val="16"/>
        </w:rPr>
        <w:t xml:space="preserve"> разработало конкретные рекомендации, в том числе включавшие в себя порядок доведения до населения сигналов тревоги о воздушном нападении и организации светомаскировки в темное время суток.</w:t>
      </w:r>
      <w:bookmarkEnd w:id="29"/>
    </w:p>
    <w:p w14:paraId="7E2B9C15" w14:textId="77777777" w:rsidR="00EE6551" w:rsidRPr="000656BE" w:rsidRDefault="00EE6551"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Хуже обстановка складывалась на самом участке Северного фронта, где наступавшему неприятелю противостояли разрозненные части старой русской армии. Местами возникали очаги организованного сопротивления, преимущественно возле крупных городов и узловых станций. Однако в большинстве своем подразделения (в том числе авиационные и зенитные) просто бросались на произвол судьбы. Такая участь постигла 13-й корпусной авиаотряд (быв. штабс-капитан </w:t>
      </w:r>
      <w:proofErr w:type="spellStart"/>
      <w:r w:rsidRPr="000656BE">
        <w:rPr>
          <w:rFonts w:ascii="Times New Roman" w:hAnsi="Times New Roman" w:cs="Times New Roman"/>
          <w:color w:val="0070C0"/>
          <w:sz w:val="16"/>
          <w:szCs w:val="16"/>
        </w:rPr>
        <w:t>Драгуль</w:t>
      </w:r>
      <w:proofErr w:type="spellEnd"/>
      <w:r w:rsidRPr="000656BE">
        <w:rPr>
          <w:rFonts w:ascii="Times New Roman" w:hAnsi="Times New Roman" w:cs="Times New Roman"/>
          <w:color w:val="0070C0"/>
          <w:sz w:val="16"/>
          <w:szCs w:val="16"/>
        </w:rPr>
        <w:t xml:space="preserve">), ранее осуществлявший воздушное прикрытие Двинска. Вследствие возникших идейных разногласий между солдатским комитетом и офицерами самолеты и имущество отряда не были своевременно эвакуированы в тыл. Чтобы они не попали в руки наступавших немецких частей, мотористы приняли решение их сжечь. В создавшейся </w:t>
      </w:r>
      <w:r w:rsidRPr="000656BE">
        <w:rPr>
          <w:rFonts w:ascii="Times New Roman" w:hAnsi="Times New Roman" w:cs="Times New Roman"/>
          <w:color w:val="0070C0"/>
          <w:sz w:val="16"/>
          <w:szCs w:val="16"/>
        </w:rPr>
        <w:lastRenderedPageBreak/>
        <w:t>суматохе в небо взлетел «Фарман-XXX». Это бывший поручик В. Левченко, не желая участвовать в политических баталиях, решил перелететь в г. Псков, где располагался штаб Северного фронта. Позднее он прибыл в Петроград, предложив свои услуги новой власти.</w:t>
      </w:r>
    </w:p>
    <w:p w14:paraId="6A0FC9BD" w14:textId="77777777" w:rsidR="00EE6551" w:rsidRPr="000656BE" w:rsidRDefault="00EE6551" w:rsidP="009F4E52">
      <w:pPr>
        <w:spacing w:after="0" w:line="240" w:lineRule="auto"/>
        <w:jc w:val="both"/>
        <w:rPr>
          <w:rFonts w:ascii="Times New Roman" w:hAnsi="Times New Roman" w:cs="Times New Roman"/>
          <w:color w:val="0070C0"/>
          <w:sz w:val="16"/>
          <w:szCs w:val="16"/>
        </w:rPr>
      </w:pPr>
      <w:bookmarkStart w:id="30" w:name="bookmark1051"/>
      <w:r w:rsidRPr="000656BE">
        <w:rPr>
          <w:rFonts w:ascii="Times New Roman" w:hAnsi="Times New Roman" w:cs="Times New Roman"/>
          <w:color w:val="0070C0"/>
          <w:sz w:val="16"/>
          <w:szCs w:val="16"/>
        </w:rPr>
        <w:t>С целью не допустить оставления авиационного имущества противнику, по инициативе Петроградского бюро комиссаров авиации и воздухоплавания при ВРК Северного фронта, был сформирован специальный авиаотряд - 1-й АО «Красный пролетарий» (летчик- солдат Смирнов), который мог при необходимости осуществить перегонку в тыловые районы брошенной авиатехники. В декабре 1917 г. Смирнов, совершая полеты по заданию ВРК, трагически погиб. Новым командиром авиаотряда стал солдат-летчик Дедюлин, а его заместителем летчик П. Сметанин (23405).</w:t>
      </w:r>
      <w:bookmarkEnd w:id="30"/>
    </w:p>
    <w:p w14:paraId="7ABB3817" w14:textId="77777777" w:rsidR="00EE6551" w:rsidRPr="000656BE" w:rsidRDefault="00EE6551" w:rsidP="009F4E52">
      <w:pPr>
        <w:spacing w:after="0" w:line="240" w:lineRule="auto"/>
        <w:jc w:val="both"/>
        <w:rPr>
          <w:rFonts w:ascii="Times New Roman" w:hAnsi="Times New Roman" w:cs="Times New Roman"/>
          <w:color w:val="0070C0"/>
          <w:sz w:val="16"/>
          <w:szCs w:val="16"/>
        </w:rPr>
      </w:pPr>
    </w:p>
    <w:p w14:paraId="7B63C1CA" w14:textId="77777777" w:rsidR="00EE6551" w:rsidRPr="000656BE" w:rsidRDefault="00EE6551"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 марта 1918 г. на Украине наступающие немецкие войска захватили Киев, что позволило восстановить Украинскую Центральную Раду. Красным удалось эвакуировать 3-й и 5-й аэродромы, но большая часть оборудования была постепенно потеряна во время железнодорожных перевозок.</w:t>
      </w:r>
    </w:p>
    <w:p w14:paraId="3D0E50E7" w14:textId="77777777" w:rsidR="00EE6551" w:rsidRPr="000656BE" w:rsidRDefault="00EE6551"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Воздушный флот УНР был постепенно реорганизован в три военных округа: Киевский, Харьковский и Одесский, с планами сформировать восемь АО, а также аэростатные части (23525).</w:t>
      </w:r>
    </w:p>
    <w:p w14:paraId="694284C2" w14:textId="77777777" w:rsidR="00EE6551" w:rsidRPr="000656BE" w:rsidRDefault="00EE6551" w:rsidP="009F4E52">
      <w:pPr>
        <w:spacing w:after="0" w:line="240" w:lineRule="auto"/>
        <w:jc w:val="both"/>
        <w:rPr>
          <w:rFonts w:ascii="Times New Roman" w:hAnsi="Times New Roman" w:cs="Times New Roman"/>
          <w:color w:val="0070C0"/>
          <w:sz w:val="16"/>
          <w:szCs w:val="16"/>
        </w:rPr>
      </w:pPr>
    </w:p>
    <w:p w14:paraId="016A64C3" w14:textId="5EDFF16A" w:rsidR="0034588A" w:rsidRPr="00E7370A" w:rsidRDefault="0034588A" w:rsidP="009F4E52">
      <w:pPr>
        <w:pStyle w:val="ae"/>
        <w:spacing w:before="0" w:after="0"/>
        <w:jc w:val="both"/>
        <w:rPr>
          <w:color w:val="auto"/>
          <w:sz w:val="16"/>
          <w:szCs w:val="16"/>
        </w:rPr>
      </w:pPr>
      <w:r w:rsidRPr="00E7370A">
        <w:rPr>
          <w:color w:val="auto"/>
          <w:sz w:val="16"/>
          <w:szCs w:val="16"/>
        </w:rPr>
        <w:t>2 марта 1918 в Киев вошли также и немецкие части, в город вернулась Центральная Рада, на время «красной» оккупации переехавшая в Житомир. В эти дни Рада приняла ряд важных законов — Украина вслед за советской Россией перешла на новое летоисчисление по григорианскому календарю, вводилась национальная денежная единица</w:t>
      </w:r>
      <w:r w:rsidR="00D30863">
        <w:rPr>
          <w:color w:val="auto"/>
          <w:sz w:val="16"/>
          <w:szCs w:val="16"/>
        </w:rPr>
        <w:t xml:space="preserve"> </w:t>
      </w:r>
      <w:r w:rsidRPr="00E7370A">
        <w:rPr>
          <w:color w:val="auto"/>
          <w:sz w:val="16"/>
          <w:szCs w:val="16"/>
        </w:rPr>
        <w:t>— гривна, был определен государственный герб (трезубец времен князя Владимира Великого), был принят закон о гражданстве Украины (17045).</w:t>
      </w:r>
    </w:p>
    <w:p w14:paraId="69A8329A" w14:textId="77777777" w:rsidR="0034588A" w:rsidRPr="00E7370A" w:rsidRDefault="0034588A" w:rsidP="009F4E52">
      <w:pPr>
        <w:autoSpaceDE w:val="0"/>
        <w:autoSpaceDN w:val="0"/>
        <w:adjustRightInd w:val="0"/>
        <w:spacing w:after="0" w:line="240" w:lineRule="auto"/>
        <w:jc w:val="both"/>
        <w:rPr>
          <w:rFonts w:ascii="Times New Roman" w:hAnsi="Times New Roman" w:cs="Times New Roman"/>
          <w:sz w:val="16"/>
          <w:szCs w:val="16"/>
        </w:rPr>
      </w:pPr>
    </w:p>
    <w:p w14:paraId="74AA2CC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марта 1918 Петроград. Директива </w:t>
      </w:r>
      <w:proofErr w:type="spellStart"/>
      <w:r w:rsidRPr="00E7370A">
        <w:rPr>
          <w:rFonts w:ascii="Times New Roman" w:hAnsi="Times New Roman" w:cs="Times New Roman"/>
          <w:sz w:val="16"/>
          <w:szCs w:val="16"/>
        </w:rPr>
        <w:t>Моргенштаба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Военотделу</w:t>
      </w:r>
      <w:proofErr w:type="spellEnd"/>
      <w:r w:rsidRPr="00E7370A">
        <w:rPr>
          <w:rFonts w:ascii="Times New Roman" w:hAnsi="Times New Roman" w:cs="Times New Roman"/>
          <w:sz w:val="16"/>
          <w:szCs w:val="16"/>
        </w:rPr>
        <w:t xml:space="preserve"> Балтийского флота завершить в кратчайший срок эвакуацию флота из </w:t>
      </w:r>
      <w:proofErr w:type="spellStart"/>
      <w:r w:rsidRPr="00E7370A">
        <w:rPr>
          <w:rFonts w:ascii="Times New Roman" w:hAnsi="Times New Roman" w:cs="Times New Roman"/>
          <w:sz w:val="16"/>
          <w:szCs w:val="16"/>
        </w:rPr>
        <w:t>вмб</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Гельсинфорс</w:t>
      </w:r>
      <w:proofErr w:type="spellEnd"/>
      <w:r w:rsidRPr="00E7370A">
        <w:rPr>
          <w:rFonts w:ascii="Times New Roman" w:hAnsi="Times New Roman" w:cs="Times New Roman"/>
          <w:sz w:val="16"/>
          <w:szCs w:val="16"/>
        </w:rPr>
        <w:t xml:space="preserve"> в </w:t>
      </w:r>
      <w:proofErr w:type="spellStart"/>
      <w:r w:rsidRPr="00E7370A">
        <w:rPr>
          <w:rFonts w:ascii="Times New Roman" w:hAnsi="Times New Roman" w:cs="Times New Roman"/>
          <w:sz w:val="16"/>
          <w:szCs w:val="16"/>
        </w:rPr>
        <w:t>вмб</w:t>
      </w:r>
      <w:proofErr w:type="spellEnd"/>
      <w:r w:rsidRPr="00E7370A">
        <w:rPr>
          <w:rFonts w:ascii="Times New Roman" w:hAnsi="Times New Roman" w:cs="Times New Roman"/>
          <w:sz w:val="16"/>
          <w:szCs w:val="16"/>
        </w:rPr>
        <w:t xml:space="preserve"> Кронштадт (7450).</w:t>
      </w:r>
    </w:p>
    <w:p w14:paraId="3F8432F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DA33C5D" w14:textId="77777777" w:rsidR="00B87C3D" w:rsidRPr="00E7370A" w:rsidRDefault="00B87C3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марта 1918 года была проведена бомбардировка Петрограда (17035).</w:t>
      </w:r>
    </w:p>
    <w:p w14:paraId="0A4F9C72" w14:textId="77777777" w:rsidR="00B87C3D" w:rsidRPr="00E7370A" w:rsidRDefault="00B87C3D" w:rsidP="009F4E52">
      <w:pPr>
        <w:pStyle w:val="ae"/>
        <w:spacing w:before="0" w:after="0"/>
        <w:jc w:val="both"/>
        <w:rPr>
          <w:color w:val="auto"/>
          <w:sz w:val="16"/>
          <w:szCs w:val="16"/>
        </w:rPr>
      </w:pPr>
    </w:p>
    <w:p w14:paraId="2B318108" w14:textId="77777777" w:rsidR="0034588A" w:rsidRPr="00E7370A" w:rsidRDefault="0034588A" w:rsidP="009F4E52">
      <w:pPr>
        <w:pStyle w:val="ae"/>
        <w:spacing w:before="0" w:after="0"/>
        <w:jc w:val="both"/>
        <w:rPr>
          <w:color w:val="auto"/>
          <w:sz w:val="16"/>
          <w:szCs w:val="16"/>
        </w:rPr>
      </w:pPr>
      <w:r w:rsidRPr="00E7370A">
        <w:rPr>
          <w:color w:val="auto"/>
          <w:sz w:val="16"/>
          <w:szCs w:val="16"/>
        </w:rPr>
        <w:t>2 марта 1918 из Нарвы, куда 28 февраля были переброшенные германские войска</w:t>
      </w:r>
      <w:r w:rsidR="0087644C" w:rsidRPr="00E7370A">
        <w:rPr>
          <w:color w:val="auto"/>
          <w:sz w:val="16"/>
          <w:szCs w:val="16"/>
        </w:rPr>
        <w:t>,</w:t>
      </w:r>
      <w:r w:rsidRPr="00E7370A">
        <w:rPr>
          <w:color w:val="auto"/>
          <w:sz w:val="16"/>
          <w:szCs w:val="16"/>
        </w:rPr>
        <w:t xml:space="preserve"> немецкие самолеты провели показательную бомбардировку Петрограда, которая должна была «простимулировать» большевиков на скорейшее подписание мирного договора</w:t>
      </w:r>
      <w:r w:rsidR="0087644C" w:rsidRPr="00E7370A">
        <w:rPr>
          <w:color w:val="auto"/>
          <w:sz w:val="16"/>
          <w:szCs w:val="16"/>
        </w:rPr>
        <w:t xml:space="preserve"> (17045)</w:t>
      </w:r>
      <w:r w:rsidRPr="00E7370A">
        <w:rPr>
          <w:color w:val="auto"/>
          <w:sz w:val="16"/>
          <w:szCs w:val="16"/>
        </w:rPr>
        <w:t>.</w:t>
      </w:r>
    </w:p>
    <w:p w14:paraId="252FCB8D" w14:textId="77777777" w:rsidR="0034588A" w:rsidRPr="00E7370A" w:rsidRDefault="0034588A" w:rsidP="009F4E52">
      <w:pPr>
        <w:autoSpaceDE w:val="0"/>
        <w:autoSpaceDN w:val="0"/>
        <w:adjustRightInd w:val="0"/>
        <w:spacing w:after="0" w:line="240" w:lineRule="auto"/>
        <w:jc w:val="both"/>
        <w:rPr>
          <w:rFonts w:ascii="Times New Roman" w:hAnsi="Times New Roman" w:cs="Times New Roman"/>
          <w:iCs/>
          <w:sz w:val="16"/>
          <w:szCs w:val="16"/>
        </w:rPr>
      </w:pPr>
    </w:p>
    <w:p w14:paraId="35A0AA2E" w14:textId="77777777" w:rsidR="006F7B59" w:rsidRPr="00E7370A" w:rsidRDefault="006F7B59"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марта 1918 года представители стран Антанты заключили соглашение о военной помощи с председателем мурманского губернского совета А.М. Алексеевым (Юрьевым). Поводом для этого акта стала гражданская война в Финляндии, в которой сторонников финской независимости во главе с генералом Маннергеймом открыто поддержала кайзеровская Германия. Создалась реальная угроза оккупации Финляндии немецкими войсками и их последующего наступления на Россию с севера. 14 – 18 марта для противодействия немецкой опасности в Мурманске высадились английские и французские десантные части.</w:t>
      </w:r>
    </w:p>
    <w:p w14:paraId="6FAD64E6" w14:textId="77777777" w:rsidR="006F7B59" w:rsidRPr="00E7370A" w:rsidRDefault="006F7B59"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Поначалу советское правительство вполне нейтрально отнеслось к мурманской операции недавних союзников России. Однако, по мере нормализации отношений с Германией, наступившей после заключения Брестского мира, в Кремле начало расти недовольство присутствием англо-французских, а затем и американских солдат на российской территории. В начале июня Алексеев был объявлен вне закона, а союзному командованию направлено требование вывести войска с Кольского полуострова. Но к тому времени страны Антанты, продолжавшие вести мировую войну, уже начинали рассматривать советскую Россию не как своего союзника, а как фактического сателлита Германской империи. Заключение между РСФСР и Германией таможенного и торгового союза только укрепило их в этой уверенности. Поэтому вместо вывода войск англичане и американцы стали активно наращивать свое военное присутствие в северных областях. 20 июля английский отряд захватил Соловецкие острова, 31-го – Онегу (17065).</w:t>
      </w:r>
    </w:p>
    <w:p w14:paraId="6A04C29D" w14:textId="77777777" w:rsidR="006F7B59" w:rsidRPr="00E7370A" w:rsidRDefault="006F7B59" w:rsidP="009F4E52">
      <w:pPr>
        <w:autoSpaceDE w:val="0"/>
        <w:autoSpaceDN w:val="0"/>
        <w:adjustRightInd w:val="0"/>
        <w:spacing w:after="0" w:line="240" w:lineRule="auto"/>
        <w:jc w:val="both"/>
        <w:rPr>
          <w:rFonts w:ascii="Times New Roman" w:hAnsi="Times New Roman" w:cs="Times New Roman"/>
          <w:iCs/>
          <w:sz w:val="16"/>
          <w:szCs w:val="16"/>
        </w:rPr>
      </w:pPr>
    </w:p>
    <w:p w14:paraId="2A16DBD2" w14:textId="77777777" w:rsidR="005F586D" w:rsidRPr="00E7370A" w:rsidRDefault="005F586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марта 1918 г. председатель Мурманского совета Юрьев с санкции наркома по иностранным делам Троцкого заключил с представителями Антанты соглашение о вводе войск Антанты под предлогом охраны Мурманской железной дороги от немецких и белофинских войск. Соглашение оставляло гражданскую власть за Мурманским советом, однако фактически на протяжении весны и лета 1918 г. мурманские власти всё более зависели от союзников, что в конечном счете привело к объявлению Юрьева вне закона в Советской России и подчинению Мурманска белогвардейскому правительству Северной области (21170).</w:t>
      </w:r>
    </w:p>
    <w:p w14:paraId="49FBD7E9" w14:textId="77777777" w:rsidR="005F586D" w:rsidRPr="00E7370A" w:rsidRDefault="005F586D" w:rsidP="009F4E52">
      <w:pPr>
        <w:spacing w:after="0" w:line="240" w:lineRule="auto"/>
        <w:jc w:val="both"/>
        <w:rPr>
          <w:rFonts w:ascii="Times New Roman" w:hAnsi="Times New Roman" w:cs="Times New Roman"/>
          <w:sz w:val="16"/>
          <w:szCs w:val="16"/>
        </w:rPr>
      </w:pPr>
    </w:p>
    <w:p w14:paraId="53AAF300" w14:textId="77777777" w:rsidR="00BD3677" w:rsidRPr="00E7370A" w:rsidRDefault="00BD3677" w:rsidP="009F4E52">
      <w:pPr>
        <w:pStyle w:val="p1"/>
        <w:spacing w:before="0" w:beforeAutospacing="0" w:after="0" w:afterAutospacing="0"/>
        <w:jc w:val="both"/>
        <w:rPr>
          <w:sz w:val="16"/>
          <w:szCs w:val="16"/>
        </w:rPr>
      </w:pPr>
      <w:r w:rsidRPr="00E7370A">
        <w:rPr>
          <w:sz w:val="16"/>
          <w:szCs w:val="16"/>
        </w:rPr>
        <w:t xml:space="preserve">2 марта 1918 для координации деятельности высших военных органов на всех фронтах Ставка Верховного главнокомандующего фактически прекратила свою деятельность и высшим органом командования, по инициативе В.И. Ленина, был объявлен Комитет революционной обороны </w:t>
      </w:r>
      <w:proofErr w:type="gramStart"/>
      <w:r w:rsidRPr="00E7370A">
        <w:rPr>
          <w:sz w:val="16"/>
          <w:szCs w:val="16"/>
        </w:rPr>
        <w:t>Петрограда[</w:t>
      </w:r>
      <w:proofErr w:type="gramEnd"/>
      <w:r w:rsidRPr="00E7370A">
        <w:rPr>
          <w:sz w:val="16"/>
          <w:szCs w:val="16"/>
        </w:rPr>
        <w:t>277]. Таким образом, комитет формально перестал быть военно-политическим центром, его роль была сведена к оперативно-стратегическому руководству (18385).</w:t>
      </w:r>
    </w:p>
    <w:p w14:paraId="60392B67" w14:textId="77777777" w:rsidR="00BD3677" w:rsidRPr="00E7370A" w:rsidRDefault="00BD3677" w:rsidP="009F4E52">
      <w:pPr>
        <w:pStyle w:val="p1"/>
        <w:spacing w:before="0" w:beforeAutospacing="0" w:after="0" w:afterAutospacing="0"/>
        <w:jc w:val="both"/>
        <w:rPr>
          <w:sz w:val="16"/>
          <w:szCs w:val="16"/>
        </w:rPr>
      </w:pPr>
    </w:p>
    <w:p w14:paraId="0C42F78C" w14:textId="77777777" w:rsidR="00BD3677" w:rsidRPr="00E7370A" w:rsidRDefault="00BD3677" w:rsidP="009F4E52">
      <w:pPr>
        <w:pStyle w:val="ae"/>
        <w:spacing w:before="0" w:after="0"/>
        <w:jc w:val="both"/>
        <w:rPr>
          <w:color w:val="auto"/>
          <w:sz w:val="16"/>
          <w:szCs w:val="16"/>
        </w:rPr>
      </w:pPr>
      <w:r w:rsidRPr="00E7370A">
        <w:rPr>
          <w:color w:val="auto"/>
          <w:sz w:val="16"/>
          <w:szCs w:val="16"/>
        </w:rPr>
        <w:t>2 марта 1918 года представители стран Антанты заключили соглашение о военной помощи с председателем мурманского губернского совета А.М. Алексеевым (Юрьевым). Поводом для этого акта стала гражданская война в Финляндии, в которой сторонников финской независимости во главе с генералом Маннергеймом открыто поддержала кайзеровская Германия. Создалась реальная угроза оккупации Финляндии немецкими войсками и их последующего наступления на Россию с севера. 14 – 18 марта для противодействия немецкой опасности в Мурманске высадились английские и французские десантные части.</w:t>
      </w:r>
    </w:p>
    <w:p w14:paraId="001F6345" w14:textId="77777777" w:rsidR="00BD3677" w:rsidRPr="00E7370A" w:rsidRDefault="00BD3677" w:rsidP="009F4E52">
      <w:pPr>
        <w:pStyle w:val="ae"/>
        <w:spacing w:before="0" w:after="0"/>
        <w:jc w:val="both"/>
        <w:rPr>
          <w:color w:val="auto"/>
          <w:sz w:val="16"/>
          <w:szCs w:val="16"/>
        </w:rPr>
      </w:pPr>
      <w:r w:rsidRPr="00E7370A">
        <w:rPr>
          <w:color w:val="auto"/>
          <w:sz w:val="16"/>
          <w:szCs w:val="16"/>
        </w:rPr>
        <w:t>Поначалу советское правительство вполне нейтрально отнеслось к мурманской операции недавних союзников России. Однако, по мере нормализации отношений с Германией, наступившей после заключения Брестского мира, в Кремле начало расти недовольство присутствием англо-французских, а затем и американских солдат на российской территории. В начале июня Алексеев был объявлен вне закона, а союзному командованию направлено требование вывести войска с Кольского полуострова. Но к тому времени страны Антанты, продолжавшие вести мировую войну, уже начинали рассматривать советскую Россию не как своего союзника, а как фактического сателлита Германской империи. Заключение между РСФСР и Германией таможенного и торгового союза только укрепило их в этой уверенности. Поэтому вместо вывода войск англичане и американцы стали активно наращивать свое военное присутствие в северных областях. 20 июля английский отряд захватил Соловецкие острова, 31-го – Онегу (18566).</w:t>
      </w:r>
    </w:p>
    <w:p w14:paraId="4F300464" w14:textId="77777777" w:rsidR="00BD3677" w:rsidRPr="00E7370A" w:rsidRDefault="00BD3677" w:rsidP="009F4E52">
      <w:pPr>
        <w:spacing w:after="0" w:line="240" w:lineRule="auto"/>
        <w:jc w:val="both"/>
        <w:rPr>
          <w:rFonts w:ascii="Times New Roman" w:hAnsi="Times New Roman" w:cs="Times New Roman"/>
          <w:sz w:val="16"/>
          <w:szCs w:val="16"/>
        </w:rPr>
      </w:pPr>
    </w:p>
    <w:p w14:paraId="00253E42" w14:textId="0DF556CB" w:rsidR="00BD3677" w:rsidRPr="00E7370A" w:rsidRDefault="00BD3677" w:rsidP="009F4E52">
      <w:pPr>
        <w:pStyle w:val="p1"/>
        <w:spacing w:before="0" w:beforeAutospacing="0" w:after="0" w:afterAutospacing="0"/>
        <w:jc w:val="both"/>
        <w:rPr>
          <w:sz w:val="16"/>
          <w:szCs w:val="16"/>
        </w:rPr>
      </w:pPr>
      <w:r w:rsidRPr="00E7370A">
        <w:rPr>
          <w:sz w:val="16"/>
          <w:szCs w:val="16"/>
        </w:rPr>
        <w:t xml:space="preserve">В ночь со 2 на 3 марта 1918 был телефонный разговор Крыленко с Лениным.  Ленин намечал создание двух высших военных коллегиальных органов. Над коллегией </w:t>
      </w:r>
      <w:proofErr w:type="spellStart"/>
      <w:r w:rsidRPr="00E7370A">
        <w:rPr>
          <w:sz w:val="16"/>
          <w:szCs w:val="16"/>
        </w:rPr>
        <w:t>Наркомвоена</w:t>
      </w:r>
      <w:proofErr w:type="spellEnd"/>
      <w:r w:rsidRPr="00E7370A">
        <w:rPr>
          <w:sz w:val="16"/>
          <w:szCs w:val="16"/>
        </w:rPr>
        <w:t xml:space="preserve"> председатель СНК планировал поставить два совета:</w:t>
      </w:r>
      <w:r w:rsidR="00D30863">
        <w:rPr>
          <w:sz w:val="16"/>
          <w:szCs w:val="16"/>
        </w:rPr>
        <w:t xml:space="preserve"> </w:t>
      </w:r>
      <w:r w:rsidRPr="00E7370A">
        <w:rPr>
          <w:rStyle w:val="af0"/>
          <w:rFonts w:eastAsiaTheme="majorEastAsia"/>
          <w:i w:val="0"/>
          <w:sz w:val="16"/>
          <w:szCs w:val="16"/>
        </w:rPr>
        <w:t>первый</w:t>
      </w:r>
      <w:r w:rsidR="00D30863">
        <w:rPr>
          <w:rStyle w:val="af0"/>
          <w:rFonts w:eastAsiaTheme="majorEastAsia"/>
          <w:i w:val="0"/>
          <w:sz w:val="16"/>
          <w:szCs w:val="16"/>
        </w:rPr>
        <w:t xml:space="preserve"> </w:t>
      </w:r>
      <w:r w:rsidRPr="00E7370A">
        <w:rPr>
          <w:sz w:val="16"/>
          <w:szCs w:val="16"/>
        </w:rPr>
        <w:t>— совет из пяти лиц, который предполагалось выделить «из состава Чрезвычайного штаба при Петроградском совете»;</w:t>
      </w:r>
      <w:r w:rsidR="00D30863">
        <w:rPr>
          <w:sz w:val="16"/>
          <w:szCs w:val="16"/>
        </w:rPr>
        <w:t xml:space="preserve"> </w:t>
      </w:r>
      <w:r w:rsidRPr="00E7370A">
        <w:rPr>
          <w:rStyle w:val="af0"/>
          <w:rFonts w:eastAsiaTheme="majorEastAsia"/>
          <w:i w:val="0"/>
          <w:sz w:val="16"/>
          <w:szCs w:val="16"/>
        </w:rPr>
        <w:t>второй</w:t>
      </w:r>
      <w:r w:rsidR="00D30863">
        <w:rPr>
          <w:sz w:val="16"/>
          <w:szCs w:val="16"/>
        </w:rPr>
        <w:t xml:space="preserve"> </w:t>
      </w:r>
      <w:r w:rsidRPr="00E7370A">
        <w:rPr>
          <w:sz w:val="16"/>
          <w:szCs w:val="16"/>
        </w:rPr>
        <w:t>— Высший военный совет. Обоим органам В.И. Ленин хотел придать статус чрезвычайных, что в условиях революции давало им большие полномочия.</w:t>
      </w:r>
      <w:r w:rsidR="00D30863">
        <w:rPr>
          <w:sz w:val="16"/>
          <w:szCs w:val="16"/>
        </w:rPr>
        <w:t xml:space="preserve"> </w:t>
      </w:r>
      <w:r w:rsidRPr="00E7370A">
        <w:rPr>
          <w:rStyle w:val="af0"/>
          <w:rFonts w:eastAsiaTheme="majorEastAsia"/>
          <w:i w:val="0"/>
          <w:sz w:val="16"/>
          <w:szCs w:val="16"/>
        </w:rPr>
        <w:t xml:space="preserve">«Указанные два учреждения, по выражению тов. Ленина, должны приказывать, все же остальные учреждения и работники военного ведомства </w:t>
      </w:r>
      <w:proofErr w:type="gramStart"/>
      <w:r w:rsidRPr="00E7370A">
        <w:rPr>
          <w:rStyle w:val="af0"/>
          <w:rFonts w:eastAsiaTheme="majorEastAsia"/>
          <w:i w:val="0"/>
          <w:sz w:val="16"/>
          <w:szCs w:val="16"/>
        </w:rPr>
        <w:t>исполнять»</w:t>
      </w:r>
      <w:r w:rsidRPr="00E7370A">
        <w:rPr>
          <w:sz w:val="16"/>
          <w:szCs w:val="16"/>
        </w:rPr>
        <w:t>(</w:t>
      </w:r>
      <w:proofErr w:type="gramEnd"/>
      <w:r w:rsidRPr="00E7370A">
        <w:rPr>
          <w:sz w:val="16"/>
          <w:szCs w:val="16"/>
        </w:rPr>
        <w:t>докладывал Н.В. Крыленко Совнаркому) (18385).</w:t>
      </w:r>
    </w:p>
    <w:p w14:paraId="2FD2283E" w14:textId="77777777" w:rsidR="00BD3677" w:rsidRPr="00E7370A" w:rsidRDefault="00BD3677" w:rsidP="009F4E52">
      <w:pPr>
        <w:pStyle w:val="p1"/>
        <w:spacing w:before="0" w:beforeAutospacing="0" w:after="0" w:afterAutospacing="0"/>
        <w:jc w:val="both"/>
        <w:rPr>
          <w:sz w:val="16"/>
          <w:szCs w:val="16"/>
        </w:rPr>
      </w:pPr>
    </w:p>
    <w:p w14:paraId="2C5EAA3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46B3EF9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FFB733B" w14:textId="77777777" w:rsidR="00C52709" w:rsidRPr="00E7370A" w:rsidRDefault="00C5270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 марта</w:t>
      </w:r>
      <w:r w:rsidRPr="00E7370A">
        <w:rPr>
          <w:rFonts w:ascii="Times New Roman" w:hAnsi="Times New Roman" w:cs="Times New Roman"/>
          <w:sz w:val="16"/>
          <w:szCs w:val="16"/>
        </w:rPr>
        <w:t xml:space="preserve"> в 1918 году декретом Совнаркома церковь отделена от государства, а школа от церкви (15056).</w:t>
      </w:r>
    </w:p>
    <w:p w14:paraId="6C80968B" w14:textId="77777777" w:rsidR="00C52709" w:rsidRPr="00E7370A" w:rsidRDefault="00C52709" w:rsidP="009F4E52">
      <w:pPr>
        <w:spacing w:after="0" w:line="240" w:lineRule="auto"/>
        <w:jc w:val="both"/>
        <w:rPr>
          <w:rFonts w:ascii="Times New Roman" w:hAnsi="Times New Roman" w:cs="Times New Roman"/>
          <w:sz w:val="16"/>
          <w:szCs w:val="16"/>
        </w:rPr>
      </w:pPr>
    </w:p>
    <w:p w14:paraId="1C1C32EE" w14:textId="77777777" w:rsidR="00C52709" w:rsidRPr="00E7370A" w:rsidRDefault="00C5270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 марта</w:t>
      </w:r>
      <w:r w:rsidRPr="00E7370A">
        <w:rPr>
          <w:rFonts w:ascii="Times New Roman" w:hAnsi="Times New Roman" w:cs="Times New Roman"/>
          <w:sz w:val="16"/>
          <w:szCs w:val="16"/>
        </w:rPr>
        <w:t xml:space="preserve"> в 1918 году Московский революционный трибунал осудил четырех сотрудников следственной комиссии, обвинявшихся во взяточничестве и шантаже, и приговорил их к шести месяцам тюремного заключения. Узнав об этом, председатель Совета Народных Комиссаров (СНК) </w:t>
      </w:r>
      <w:proofErr w:type="spellStart"/>
      <w:r w:rsidRPr="00E7370A">
        <w:rPr>
          <w:rFonts w:ascii="Times New Roman" w:hAnsi="Times New Roman" w:cs="Times New Roman"/>
          <w:sz w:val="16"/>
          <w:szCs w:val="16"/>
        </w:rPr>
        <w:t>В.И.Ленин</w:t>
      </w:r>
      <w:proofErr w:type="spellEnd"/>
      <w:r w:rsidRPr="00E7370A">
        <w:rPr>
          <w:rFonts w:ascii="Times New Roman" w:hAnsi="Times New Roman" w:cs="Times New Roman"/>
          <w:sz w:val="16"/>
          <w:szCs w:val="16"/>
        </w:rPr>
        <w:t xml:space="preserve"> распорядился пересмотреть дело в связи с мягкостью приговора. Во второй раз трое из четырех обвиняемых получили по десять лет лишения свободы (15056).</w:t>
      </w:r>
    </w:p>
    <w:p w14:paraId="00DAA59D" w14:textId="77777777" w:rsidR="00C52709" w:rsidRPr="00E7370A" w:rsidRDefault="00C52709" w:rsidP="009F4E52">
      <w:pPr>
        <w:spacing w:after="0" w:line="240" w:lineRule="auto"/>
        <w:jc w:val="both"/>
        <w:rPr>
          <w:rFonts w:ascii="Times New Roman" w:hAnsi="Times New Roman" w:cs="Times New Roman"/>
          <w:sz w:val="16"/>
          <w:szCs w:val="16"/>
        </w:rPr>
      </w:pPr>
    </w:p>
    <w:p w14:paraId="0840EC0C" w14:textId="77777777" w:rsidR="00827BE2" w:rsidRPr="00E7370A" w:rsidRDefault="00827BE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shd w:val="clear" w:color="auto" w:fill="FFFFFF"/>
        </w:rPr>
        <w:t>2 марта 1918 года Александр Блок записывает: “Без меня звонил Петров-Водкин. Говорит — сегодня в 5 час. аэроплан (немецкий?) сбросил бомбы — на Фонтанке убито 6 человек” (22785)</w:t>
      </w:r>
    </w:p>
    <w:p w14:paraId="3DAC2D86" w14:textId="77777777" w:rsidR="00827BE2" w:rsidRPr="00E7370A" w:rsidRDefault="00827BE2" w:rsidP="009F4E52">
      <w:pPr>
        <w:spacing w:after="0" w:line="240" w:lineRule="auto"/>
        <w:jc w:val="both"/>
        <w:rPr>
          <w:rFonts w:ascii="Times New Roman" w:hAnsi="Times New Roman" w:cs="Times New Roman"/>
          <w:sz w:val="16"/>
          <w:szCs w:val="16"/>
        </w:rPr>
      </w:pPr>
    </w:p>
    <w:p w14:paraId="5F1020A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марта 1918 в повестку дня заседания СНК был 11 п. "Образование Комиссариата водных путей, шоссейных дорог и авиации и об открытии кредита на первую четверть 1918 (</w:t>
      </w:r>
      <w:proofErr w:type="spellStart"/>
      <w:r w:rsidRPr="00E7370A">
        <w:rPr>
          <w:rFonts w:ascii="Times New Roman" w:hAnsi="Times New Roman" w:cs="Times New Roman"/>
          <w:sz w:val="16"/>
          <w:szCs w:val="16"/>
        </w:rPr>
        <w:t>Шеломович</w:t>
      </w:r>
      <w:proofErr w:type="spellEnd"/>
      <w:r w:rsidRPr="00E7370A">
        <w:rPr>
          <w:rFonts w:ascii="Times New Roman" w:hAnsi="Times New Roman" w:cs="Times New Roman"/>
          <w:sz w:val="16"/>
          <w:szCs w:val="16"/>
        </w:rPr>
        <w:t>) (1849,47).</w:t>
      </w:r>
    </w:p>
    <w:p w14:paraId="08C1450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9817F0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марта 1918 года учреждение Нефтяного комиссариата. 17 мая 1918 года упразднение Нефтяного комиссариата и создание в структуре ВСНХ Главного нефтяного комитета (</w:t>
      </w:r>
      <w:proofErr w:type="spellStart"/>
      <w:r w:rsidRPr="00E7370A">
        <w:rPr>
          <w:rFonts w:ascii="Times New Roman" w:hAnsi="Times New Roman" w:cs="Times New Roman"/>
          <w:sz w:val="16"/>
          <w:szCs w:val="16"/>
        </w:rPr>
        <w:t>Главнефти</w:t>
      </w:r>
      <w:proofErr w:type="spellEnd"/>
      <w:r w:rsidRPr="00E7370A">
        <w:rPr>
          <w:rFonts w:ascii="Times New Roman" w:hAnsi="Times New Roman" w:cs="Times New Roman"/>
          <w:sz w:val="16"/>
          <w:szCs w:val="16"/>
        </w:rPr>
        <w:t>) как органа управления нефтяной промышленностью (11708).</w:t>
      </w:r>
    </w:p>
    <w:p w14:paraId="77F3CBF8" w14:textId="49B3FCC2"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8F48A87" w14:textId="040B734C" w:rsidR="00827BE2" w:rsidRPr="00E7370A" w:rsidRDefault="00827BE2" w:rsidP="009F4E52">
      <w:pPr>
        <w:autoSpaceDE w:val="0"/>
        <w:autoSpaceDN w:val="0"/>
        <w:adjustRightInd w:val="0"/>
        <w:spacing w:after="0" w:line="240" w:lineRule="auto"/>
        <w:jc w:val="both"/>
        <w:rPr>
          <w:rFonts w:ascii="Times New Roman" w:hAnsi="Times New Roman" w:cs="Times New Roman"/>
          <w:i/>
          <w:sz w:val="16"/>
          <w:szCs w:val="16"/>
        </w:rPr>
      </w:pPr>
      <w:r w:rsidRPr="00E7370A">
        <w:rPr>
          <w:rFonts w:ascii="Times New Roman" w:hAnsi="Times New Roman" w:cs="Times New Roman"/>
          <w:i/>
          <w:sz w:val="16"/>
          <w:szCs w:val="16"/>
        </w:rPr>
        <w:t>Авиапромышленность:</w:t>
      </w:r>
    </w:p>
    <w:p w14:paraId="70E054E6" w14:textId="77777777" w:rsidR="00827BE2" w:rsidRPr="00E7370A" w:rsidRDefault="00827BE2" w:rsidP="009F4E52">
      <w:pPr>
        <w:autoSpaceDE w:val="0"/>
        <w:autoSpaceDN w:val="0"/>
        <w:adjustRightInd w:val="0"/>
        <w:spacing w:after="0" w:line="240" w:lineRule="auto"/>
        <w:jc w:val="both"/>
        <w:rPr>
          <w:rFonts w:ascii="Times New Roman" w:hAnsi="Times New Roman" w:cs="Times New Roman"/>
          <w:i/>
          <w:sz w:val="16"/>
          <w:szCs w:val="16"/>
        </w:rPr>
      </w:pPr>
    </w:p>
    <w:p w14:paraId="357A27A4" w14:textId="77777777" w:rsidR="00827BE2" w:rsidRPr="00E7370A" w:rsidRDefault="00827BE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марта 1918 г. несмотря на подписание Бре</w:t>
      </w:r>
      <w:r w:rsidRPr="00E7370A">
        <w:rPr>
          <w:rFonts w:ascii="Times New Roman" w:hAnsi="Times New Roman" w:cs="Times New Roman"/>
          <w:sz w:val="16"/>
          <w:szCs w:val="16"/>
        </w:rPr>
        <w:softHyphen/>
        <w:t>стского мира сохранялась опасность германско</w:t>
      </w:r>
      <w:r w:rsidRPr="00E7370A">
        <w:rPr>
          <w:rFonts w:ascii="Times New Roman" w:hAnsi="Times New Roman" w:cs="Times New Roman"/>
          <w:sz w:val="16"/>
          <w:szCs w:val="16"/>
        </w:rPr>
        <w:softHyphen/>
        <w:t>го наступления на Петроград. Поэтому разраба</w:t>
      </w:r>
      <w:r w:rsidRPr="00E7370A">
        <w:rPr>
          <w:rFonts w:ascii="Times New Roman" w:hAnsi="Times New Roman" w:cs="Times New Roman"/>
          <w:sz w:val="16"/>
          <w:szCs w:val="16"/>
        </w:rPr>
        <w:softHyphen/>
        <w:t>тывались планы эвакуации предприятий города в глубь России. Согласно постановлению Пре</w:t>
      </w:r>
      <w:r w:rsidRPr="00E7370A">
        <w:rPr>
          <w:rFonts w:ascii="Times New Roman" w:hAnsi="Times New Roman" w:cs="Times New Roman"/>
          <w:sz w:val="16"/>
          <w:szCs w:val="16"/>
        </w:rPr>
        <w:softHyphen/>
        <w:t>зидиума ВСНХ от 18 июня авиационное имуще</w:t>
      </w:r>
      <w:r w:rsidRPr="00E7370A">
        <w:rPr>
          <w:rFonts w:ascii="Times New Roman" w:hAnsi="Times New Roman" w:cs="Times New Roman"/>
          <w:sz w:val="16"/>
          <w:szCs w:val="16"/>
        </w:rPr>
        <w:softHyphen/>
        <w:t>ство, а также заводы по производству самолётов и аэростатов отнесли к первой категории срочно</w:t>
      </w:r>
      <w:r w:rsidRPr="00E7370A">
        <w:rPr>
          <w:rFonts w:ascii="Times New Roman" w:hAnsi="Times New Roman" w:cs="Times New Roman"/>
          <w:sz w:val="16"/>
          <w:szCs w:val="16"/>
        </w:rPr>
        <w:softHyphen/>
        <w:t>сти эвакуации (20120).</w:t>
      </w:r>
    </w:p>
    <w:p w14:paraId="2A4F9280" w14:textId="77777777" w:rsidR="00827BE2" w:rsidRPr="00E7370A" w:rsidRDefault="00827BE2" w:rsidP="009F4E52">
      <w:pPr>
        <w:spacing w:after="0" w:line="240" w:lineRule="auto"/>
        <w:jc w:val="both"/>
        <w:rPr>
          <w:rFonts w:ascii="Times New Roman" w:hAnsi="Times New Roman" w:cs="Times New Roman"/>
          <w:sz w:val="16"/>
          <w:szCs w:val="16"/>
        </w:rPr>
      </w:pPr>
    </w:p>
    <w:p w14:paraId="5EE4D66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0C027AF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63378F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марта 1918 на ЯАЗ прибыл железнодорожный эшелон с имуществом склада запасных частей и материалов из-под Петрограда.</w:t>
      </w:r>
    </w:p>
    <w:p w14:paraId="0FB4A0E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марта 1918. Правительственное правление приняло кассу, материальные ценности и все хозяйство завода.</w:t>
      </w:r>
    </w:p>
    <w:p w14:paraId="1F8CA8F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мая 1918. Начат ремонт автомобилей.</w:t>
      </w:r>
    </w:p>
    <w:p w14:paraId="723ABB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мая 1918. Издан декрет Совета Народных Комиссаров о поступлении всего автомобильного имущества под контроль Высшего Совета Народного Хозяйства (ВСНХ).</w:t>
      </w:r>
    </w:p>
    <w:p w14:paraId="5230ACA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июня 1918 Декрет Совета Народных Комиссаров объявил собственностью РСФСР промышленные предприятия, принадлежавшие акционерным обществам и паевым товариществам, с основным капиталом в 1 миллион и более рублей. В их число входил и Ярославский автомобильный завод акционерного общества "В.А. Лебедев". Завод переименован в Ярославский государственный автомобильный завод с подчинением Главному военно-техническому управлению (ГВТУ) и </w:t>
      </w:r>
      <w:proofErr w:type="spellStart"/>
      <w:r w:rsidRPr="00E7370A">
        <w:rPr>
          <w:rFonts w:ascii="Times New Roman" w:hAnsi="Times New Roman" w:cs="Times New Roman"/>
          <w:sz w:val="16"/>
          <w:szCs w:val="16"/>
        </w:rPr>
        <w:t>Автосекции</w:t>
      </w:r>
      <w:proofErr w:type="spellEnd"/>
      <w:r w:rsidRPr="00E7370A">
        <w:rPr>
          <w:rFonts w:ascii="Times New Roman" w:hAnsi="Times New Roman" w:cs="Times New Roman"/>
          <w:sz w:val="16"/>
          <w:szCs w:val="16"/>
        </w:rPr>
        <w:t xml:space="preserve"> ВСНХ.</w:t>
      </w:r>
    </w:p>
    <w:p w14:paraId="305C4C5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августа 1917 На заводе создано новое правительственное правление: Р.П. </w:t>
      </w:r>
      <w:proofErr w:type="spellStart"/>
      <w:r w:rsidRPr="00E7370A">
        <w:rPr>
          <w:rFonts w:ascii="Times New Roman" w:hAnsi="Times New Roman" w:cs="Times New Roman"/>
          <w:sz w:val="16"/>
          <w:szCs w:val="16"/>
        </w:rPr>
        <w:t>Шааб</w:t>
      </w:r>
      <w:proofErr w:type="spellEnd"/>
      <w:r w:rsidRPr="00E7370A">
        <w:rPr>
          <w:rFonts w:ascii="Times New Roman" w:hAnsi="Times New Roman" w:cs="Times New Roman"/>
          <w:sz w:val="16"/>
          <w:szCs w:val="16"/>
        </w:rPr>
        <w:t xml:space="preserve"> (председатель), И.Д. Чудов и В.И. </w:t>
      </w:r>
      <w:proofErr w:type="spellStart"/>
      <w:r w:rsidRPr="00E7370A">
        <w:rPr>
          <w:rFonts w:ascii="Times New Roman" w:hAnsi="Times New Roman" w:cs="Times New Roman"/>
          <w:sz w:val="16"/>
          <w:szCs w:val="16"/>
        </w:rPr>
        <w:t>Опаркин</w:t>
      </w:r>
      <w:proofErr w:type="spellEnd"/>
      <w:r w:rsidRPr="00E7370A">
        <w:rPr>
          <w:rFonts w:ascii="Times New Roman" w:hAnsi="Times New Roman" w:cs="Times New Roman"/>
          <w:sz w:val="16"/>
          <w:szCs w:val="16"/>
        </w:rPr>
        <w:t>.</w:t>
      </w:r>
    </w:p>
    <w:p w14:paraId="5FE8D4D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февраля 1919 Председателем правительственного правления назначен ЯАЗ И.Д. Чудов.</w:t>
      </w:r>
    </w:p>
    <w:p w14:paraId="0239D09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Август 1919. Завод переименован в Первый государственный авторемонтный завод с подчинением ВСНХ.</w:t>
      </w:r>
    </w:p>
    <w:p w14:paraId="7F02EE5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октября 1920. На заводе впервые введено единоначалие. Первым управляющим завода стал Г.И. </w:t>
      </w:r>
      <w:proofErr w:type="spellStart"/>
      <w:r w:rsidRPr="00E7370A">
        <w:rPr>
          <w:rFonts w:ascii="Times New Roman" w:hAnsi="Times New Roman" w:cs="Times New Roman"/>
          <w:sz w:val="16"/>
          <w:szCs w:val="16"/>
        </w:rPr>
        <w:t>Темчин</w:t>
      </w:r>
      <w:proofErr w:type="spellEnd"/>
      <w:r w:rsidRPr="00E7370A">
        <w:rPr>
          <w:rFonts w:ascii="Times New Roman" w:hAnsi="Times New Roman" w:cs="Times New Roman"/>
          <w:sz w:val="16"/>
          <w:szCs w:val="16"/>
        </w:rPr>
        <w:t>.</w:t>
      </w:r>
    </w:p>
    <w:p w14:paraId="2E7E6B2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Апрель 1922 Завершено строительство завода по первому проекту. Все цехи, за исключением деревообрабатывающих, разместились в железобетонном корпусе.</w:t>
      </w:r>
    </w:p>
    <w:p w14:paraId="42E0B49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апреля. Главным инженером завода назначен В.В. Данилов.</w:t>
      </w:r>
    </w:p>
    <w:p w14:paraId="417C07E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мая. Управляющим заводом назначен М.А. </w:t>
      </w:r>
      <w:proofErr w:type="spellStart"/>
      <w:r w:rsidRPr="00E7370A">
        <w:rPr>
          <w:rFonts w:ascii="Times New Roman" w:hAnsi="Times New Roman" w:cs="Times New Roman"/>
          <w:sz w:val="16"/>
          <w:szCs w:val="16"/>
        </w:rPr>
        <w:t>Рякин</w:t>
      </w:r>
      <w:proofErr w:type="spellEnd"/>
      <w:r w:rsidRPr="00E7370A">
        <w:rPr>
          <w:rFonts w:ascii="Times New Roman" w:hAnsi="Times New Roman" w:cs="Times New Roman"/>
          <w:sz w:val="16"/>
          <w:szCs w:val="16"/>
        </w:rPr>
        <w:t>.</w:t>
      </w:r>
    </w:p>
    <w:p w14:paraId="4E46F71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Июнь. Из г. Родники Ивановской области с ликвидируемого 2-го ремонтного завода передано оборудование и производство </w:t>
      </w:r>
      <w:proofErr w:type="spellStart"/>
      <w:r w:rsidRPr="00E7370A">
        <w:rPr>
          <w:rFonts w:ascii="Times New Roman" w:hAnsi="Times New Roman" w:cs="Times New Roman"/>
          <w:sz w:val="16"/>
          <w:szCs w:val="16"/>
        </w:rPr>
        <w:t>мото</w:t>
      </w:r>
      <w:proofErr w:type="spellEnd"/>
      <w:r w:rsidRPr="00E7370A">
        <w:rPr>
          <w:rFonts w:ascii="Times New Roman" w:hAnsi="Times New Roman" w:cs="Times New Roman"/>
          <w:sz w:val="16"/>
          <w:szCs w:val="16"/>
        </w:rPr>
        <w:t>- и автодрезин.</w:t>
      </w:r>
    </w:p>
    <w:p w14:paraId="1382EC1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августа. Создана школа фабрично-заводского ученичества (ФЗУ).</w:t>
      </w:r>
    </w:p>
    <w:p w14:paraId="20A86FB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Освоено производство первых мотодрезин, автодрезин, мотовозов, </w:t>
      </w:r>
      <w:proofErr w:type="spellStart"/>
      <w:r w:rsidRPr="00E7370A">
        <w:rPr>
          <w:rFonts w:ascii="Times New Roman" w:hAnsi="Times New Roman" w:cs="Times New Roman"/>
          <w:sz w:val="16"/>
          <w:szCs w:val="16"/>
        </w:rPr>
        <w:t>мотовагонов</w:t>
      </w:r>
      <w:proofErr w:type="spellEnd"/>
      <w:r w:rsidRPr="00E7370A">
        <w:rPr>
          <w:rFonts w:ascii="Times New Roman" w:hAnsi="Times New Roman" w:cs="Times New Roman"/>
          <w:sz w:val="16"/>
          <w:szCs w:val="16"/>
        </w:rPr>
        <w:t>.</w:t>
      </w:r>
    </w:p>
    <w:p w14:paraId="78D3C51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июля 1924. Создана заводская техническая библиотека-читальня.</w:t>
      </w:r>
    </w:p>
    <w:p w14:paraId="6F3D8B0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сентября 1924. Главным инженером назначен А.М. Пашкевич,</w:t>
      </w:r>
    </w:p>
    <w:p w14:paraId="270B6CE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Директорами завода работали: с 29 сентября - М.К. Евсеев, с 14 ноября - Ф.А. Никитин.</w:t>
      </w:r>
    </w:p>
    <w:p w14:paraId="7C5CA56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марта 1924. Первый государственный авторемонтный завод входит в подчинение автотреста ВСНХ.</w:t>
      </w:r>
    </w:p>
    <w:p w14:paraId="0942BDC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Главными инженерами работали: с 10 апреля - В.А. Грачев, с 22 июня - В.В. Данилов.</w:t>
      </w:r>
    </w:p>
    <w:p w14:paraId="607684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 первый отечественный большегрузный автомобиль Я-З грузоподъемностью 3 тонны, с двигателем мощностью 35 л.с. (11246).</w:t>
      </w:r>
    </w:p>
    <w:p w14:paraId="3DD2B28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718968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Между 3 и 9 марта 1918. Из протокола заседания Совнаркома N76, 1918 г.</w:t>
      </w:r>
    </w:p>
    <w:p w14:paraId="6553819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Об эвакуации петроградской промышленности </w:t>
      </w:r>
    </w:p>
    <w:p w14:paraId="4F9EB7A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Эвакуировать только металлы, военное снаряжение, промышленные предприятия. Наблюдать за тем, чтобы эвакуация ценных предметов производилась на деле и в первую очередь. Предложить всем членам Разгрузочной комиссии остаться здесь до последней возможности и приложить все силы на эвакуацию Петрограда (11652).</w:t>
      </w:r>
    </w:p>
    <w:p w14:paraId="16F82D9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9F94B2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BC5D0F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EEE88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марта 1918 г. полковник </w:t>
      </w:r>
      <w:proofErr w:type="spellStart"/>
      <w:r w:rsidRPr="00E7370A">
        <w:rPr>
          <w:rFonts w:ascii="Times New Roman" w:hAnsi="Times New Roman" w:cs="Times New Roman"/>
          <w:sz w:val="16"/>
          <w:szCs w:val="16"/>
        </w:rPr>
        <w:t>И.С.Башко</w:t>
      </w:r>
      <w:proofErr w:type="spellEnd"/>
      <w:r w:rsidRPr="00E7370A">
        <w:rPr>
          <w:rFonts w:ascii="Times New Roman" w:hAnsi="Times New Roman" w:cs="Times New Roman"/>
          <w:sz w:val="16"/>
          <w:szCs w:val="16"/>
        </w:rPr>
        <w:t xml:space="preserve"> со своим “Муромцем” прибыл на аэродром Пуховичи под Бобруйском на укомплектование в авиацию 1-го Польского корпуса (</w:t>
      </w:r>
      <w:proofErr w:type="spellStart"/>
      <w:r w:rsidRPr="00E7370A">
        <w:rPr>
          <w:rFonts w:ascii="Times New Roman" w:hAnsi="Times New Roman" w:cs="Times New Roman"/>
          <w:sz w:val="16"/>
          <w:szCs w:val="16"/>
        </w:rPr>
        <w:t>Awiacja</w:t>
      </w:r>
      <w:proofErr w:type="spellEnd"/>
      <w:r w:rsidRPr="00E7370A">
        <w:rPr>
          <w:rFonts w:ascii="Times New Roman" w:hAnsi="Times New Roman" w:cs="Times New Roman"/>
          <w:sz w:val="16"/>
          <w:szCs w:val="16"/>
        </w:rPr>
        <w:t xml:space="preserve"> I </w:t>
      </w:r>
      <w:proofErr w:type="spellStart"/>
      <w:r w:rsidRPr="00E7370A">
        <w:rPr>
          <w:rFonts w:ascii="Times New Roman" w:hAnsi="Times New Roman" w:cs="Times New Roman"/>
          <w:sz w:val="16"/>
          <w:szCs w:val="16"/>
        </w:rPr>
        <w:t>Polskiego</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Korpusu</w:t>
      </w:r>
      <w:proofErr w:type="spellEnd"/>
      <w:r w:rsidRPr="00E7370A">
        <w:rPr>
          <w:rFonts w:ascii="Times New Roman" w:hAnsi="Times New Roman" w:cs="Times New Roman"/>
          <w:sz w:val="16"/>
          <w:szCs w:val="16"/>
        </w:rPr>
        <w:t xml:space="preserve">). На основании приказа №185 по авиации корпуса и своего рапорта за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w:t>
      </w:r>
      <w:proofErr w:type="spellStart"/>
      <w:r w:rsidRPr="00E7370A">
        <w:rPr>
          <w:rFonts w:ascii="Times New Roman" w:hAnsi="Times New Roman" w:cs="Times New Roman"/>
          <w:sz w:val="16"/>
          <w:szCs w:val="16"/>
        </w:rPr>
        <w:t>Довбор-Мусницким</w:t>
      </w:r>
      <w:proofErr w:type="spellEnd"/>
      <w:r w:rsidRPr="00E7370A">
        <w:rPr>
          <w:rFonts w:ascii="Times New Roman" w:hAnsi="Times New Roman" w:cs="Times New Roman"/>
          <w:sz w:val="16"/>
          <w:szCs w:val="16"/>
        </w:rPr>
        <w:t xml:space="preserve"> авиации 1-го Польского корпуса. На борту корабля находились полковник </w:t>
      </w:r>
      <w:proofErr w:type="spellStart"/>
      <w:r w:rsidRPr="00E7370A">
        <w:rPr>
          <w:rFonts w:ascii="Times New Roman" w:hAnsi="Times New Roman" w:cs="Times New Roman"/>
          <w:sz w:val="16"/>
          <w:szCs w:val="16"/>
        </w:rPr>
        <w:t>И.Башко</w:t>
      </w:r>
      <w:proofErr w:type="spellEnd"/>
      <w:r w:rsidRPr="00E7370A">
        <w:rPr>
          <w:rFonts w:ascii="Times New Roman" w:hAnsi="Times New Roman" w:cs="Times New Roman"/>
          <w:sz w:val="16"/>
          <w:szCs w:val="16"/>
        </w:rPr>
        <w:t xml:space="preserve"> и начальник авиации корпуса подполковник </w:t>
      </w:r>
      <w:proofErr w:type="spellStart"/>
      <w:r w:rsidRPr="00E7370A">
        <w:rPr>
          <w:rFonts w:ascii="Times New Roman" w:hAnsi="Times New Roman" w:cs="Times New Roman"/>
          <w:sz w:val="16"/>
          <w:szCs w:val="16"/>
        </w:rPr>
        <w:t>П.Абаканович</w:t>
      </w:r>
      <w:proofErr w:type="spellEnd"/>
      <w:r w:rsidRPr="00E7370A">
        <w:rPr>
          <w:rFonts w:ascii="Times New Roman" w:hAnsi="Times New Roman" w:cs="Times New Roman"/>
          <w:sz w:val="16"/>
          <w:szCs w:val="16"/>
        </w:rPr>
        <w:t xml:space="preserve"> (11277).</w:t>
      </w:r>
    </w:p>
    <w:p w14:paraId="50049CB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BFCCEA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марта 1918 г. полковник </w:t>
      </w:r>
      <w:proofErr w:type="spellStart"/>
      <w:r w:rsidRPr="00E7370A">
        <w:rPr>
          <w:rFonts w:ascii="Times New Roman" w:hAnsi="Times New Roman" w:cs="Times New Roman"/>
          <w:sz w:val="16"/>
          <w:szCs w:val="16"/>
        </w:rPr>
        <w:t>И.С.Башко</w:t>
      </w:r>
      <w:proofErr w:type="spellEnd"/>
      <w:r w:rsidRPr="00E7370A">
        <w:rPr>
          <w:rFonts w:ascii="Times New Roman" w:hAnsi="Times New Roman" w:cs="Times New Roman"/>
          <w:sz w:val="16"/>
          <w:szCs w:val="16"/>
        </w:rPr>
        <w:t xml:space="preserve"> со своим "Муромцем" прибыл на аэродром Пуховичи под Бобруйском на укомплектование в авиацию 1-го Польского корпуса (</w:t>
      </w:r>
      <w:proofErr w:type="spellStart"/>
      <w:r w:rsidRPr="00E7370A">
        <w:rPr>
          <w:rFonts w:ascii="Times New Roman" w:hAnsi="Times New Roman" w:cs="Times New Roman"/>
          <w:sz w:val="16"/>
          <w:szCs w:val="16"/>
        </w:rPr>
        <w:t>Awiacja</w:t>
      </w:r>
      <w:proofErr w:type="spellEnd"/>
      <w:r w:rsidRPr="00E7370A">
        <w:rPr>
          <w:rFonts w:ascii="Times New Roman" w:hAnsi="Times New Roman" w:cs="Times New Roman"/>
          <w:sz w:val="16"/>
          <w:szCs w:val="16"/>
        </w:rPr>
        <w:t xml:space="preserve"> I </w:t>
      </w:r>
      <w:proofErr w:type="spellStart"/>
      <w:r w:rsidRPr="00E7370A">
        <w:rPr>
          <w:rFonts w:ascii="Times New Roman" w:hAnsi="Times New Roman" w:cs="Times New Roman"/>
          <w:sz w:val="16"/>
          <w:szCs w:val="16"/>
        </w:rPr>
        <w:t>Polskiego</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Korpusu</w:t>
      </w:r>
      <w:proofErr w:type="spellEnd"/>
      <w:r w:rsidRPr="00E7370A">
        <w:rPr>
          <w:rFonts w:ascii="Times New Roman" w:hAnsi="Times New Roman" w:cs="Times New Roman"/>
          <w:sz w:val="16"/>
          <w:szCs w:val="16"/>
        </w:rPr>
        <w:t xml:space="preserve">). На основании приказа №185 по авиации корпуса и своего рапорта за №306 военлет Башко был зачислен в списки авиации 4 марта 1918 г. В марте 1918 г. Башко совершил 2 полета продолжительностью 2 часа 15 минут. Известно также, что "Киевский" летал 3 мая над Бобруйском во время смотра генералом </w:t>
      </w:r>
      <w:proofErr w:type="spellStart"/>
      <w:r w:rsidRPr="00E7370A">
        <w:rPr>
          <w:rFonts w:ascii="Times New Roman" w:hAnsi="Times New Roman" w:cs="Times New Roman"/>
          <w:sz w:val="16"/>
          <w:szCs w:val="16"/>
        </w:rPr>
        <w:t>Довбор-Мусницким</w:t>
      </w:r>
      <w:proofErr w:type="spellEnd"/>
      <w:r w:rsidRPr="00E7370A">
        <w:rPr>
          <w:rFonts w:ascii="Times New Roman" w:hAnsi="Times New Roman" w:cs="Times New Roman"/>
          <w:sz w:val="16"/>
          <w:szCs w:val="16"/>
        </w:rPr>
        <w:t xml:space="preserve"> авиации 1-го Польского корпуса. На борту корабля находились полковник </w:t>
      </w:r>
      <w:proofErr w:type="spellStart"/>
      <w:r w:rsidRPr="00E7370A">
        <w:rPr>
          <w:rFonts w:ascii="Times New Roman" w:hAnsi="Times New Roman" w:cs="Times New Roman"/>
          <w:sz w:val="16"/>
          <w:szCs w:val="16"/>
        </w:rPr>
        <w:t>И.Башко</w:t>
      </w:r>
      <w:proofErr w:type="spellEnd"/>
      <w:r w:rsidRPr="00E7370A">
        <w:rPr>
          <w:rFonts w:ascii="Times New Roman" w:hAnsi="Times New Roman" w:cs="Times New Roman"/>
          <w:sz w:val="16"/>
          <w:szCs w:val="16"/>
        </w:rPr>
        <w:t xml:space="preserve"> и начальник авиации корпуса подполковник </w:t>
      </w:r>
      <w:proofErr w:type="spellStart"/>
      <w:r w:rsidRPr="00E7370A">
        <w:rPr>
          <w:rFonts w:ascii="Times New Roman" w:hAnsi="Times New Roman" w:cs="Times New Roman"/>
          <w:sz w:val="16"/>
          <w:szCs w:val="16"/>
        </w:rPr>
        <w:t>П.Абаканович</w:t>
      </w:r>
      <w:proofErr w:type="spellEnd"/>
      <w:r w:rsidRPr="00E7370A">
        <w:rPr>
          <w:rFonts w:ascii="Times New Roman" w:hAnsi="Times New Roman" w:cs="Times New Roman"/>
          <w:sz w:val="16"/>
          <w:szCs w:val="16"/>
        </w:rPr>
        <w:t xml:space="preserve"> (12038).</w:t>
      </w:r>
    </w:p>
    <w:p w14:paraId="0C90C30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896754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марта 1918 года полковник Башко на "Киевском" прибыл на аэродром Пуховичи под Бобруйском на укомплектование авиации 1-го Польского корпуса (</w:t>
      </w:r>
      <w:proofErr w:type="spellStart"/>
      <w:r w:rsidRPr="00E7370A">
        <w:rPr>
          <w:rFonts w:ascii="Times New Roman" w:hAnsi="Times New Roman" w:cs="Times New Roman"/>
          <w:sz w:val="16"/>
          <w:szCs w:val="16"/>
        </w:rPr>
        <w:t>Awiacja</w:t>
      </w:r>
      <w:proofErr w:type="spellEnd"/>
      <w:r w:rsidRPr="00E7370A">
        <w:rPr>
          <w:rFonts w:ascii="Times New Roman" w:hAnsi="Times New Roman" w:cs="Times New Roman"/>
          <w:sz w:val="16"/>
          <w:szCs w:val="16"/>
        </w:rPr>
        <w:t xml:space="preserve"> I </w:t>
      </w:r>
      <w:proofErr w:type="spellStart"/>
      <w:r w:rsidRPr="00E7370A">
        <w:rPr>
          <w:rFonts w:ascii="Times New Roman" w:hAnsi="Times New Roman" w:cs="Times New Roman"/>
          <w:sz w:val="16"/>
          <w:szCs w:val="16"/>
        </w:rPr>
        <w:t>Polskiego</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Korpusu</w:t>
      </w:r>
      <w:proofErr w:type="spellEnd"/>
      <w:r w:rsidRPr="00E7370A">
        <w:rPr>
          <w:rFonts w:ascii="Times New Roman" w:hAnsi="Times New Roman" w:cs="Times New Roman"/>
          <w:sz w:val="16"/>
          <w:szCs w:val="16"/>
        </w:rPr>
        <w:t xml:space="preserve">). На основании приказа № 185 по авиации корпуса и своего рапорта за № 306 военный лётчик Башко 4 марта 1918 года был зачислен в списки авиации. Известно, что в марте Башко совершил два полёта общей продолжительностью 2 часа 15 минут. 3 мая "Киевский" летал над Бобруйском во время смотра генералом </w:t>
      </w:r>
      <w:proofErr w:type="spellStart"/>
      <w:r w:rsidRPr="00E7370A">
        <w:rPr>
          <w:rFonts w:ascii="Times New Roman" w:hAnsi="Times New Roman" w:cs="Times New Roman"/>
          <w:sz w:val="16"/>
          <w:szCs w:val="16"/>
        </w:rPr>
        <w:t>Довбор-Мусниц</w:t>
      </w:r>
      <w:proofErr w:type="spellEnd"/>
      <w:r w:rsidRPr="00E7370A">
        <w:rPr>
          <w:rFonts w:ascii="Times New Roman" w:hAnsi="Times New Roman" w:cs="Times New Roman"/>
          <w:sz w:val="16"/>
          <w:szCs w:val="16"/>
        </w:rPr>
        <w:t xml:space="preserve">- ким авиации корпуса. На борту корабля находились полковник Башко и начальник авиации корпуса подполковник П. </w:t>
      </w:r>
      <w:proofErr w:type="spellStart"/>
      <w:r w:rsidRPr="00E7370A">
        <w:rPr>
          <w:rFonts w:ascii="Times New Roman" w:hAnsi="Times New Roman" w:cs="Times New Roman"/>
          <w:sz w:val="16"/>
          <w:szCs w:val="16"/>
        </w:rPr>
        <w:t>Абаканович</w:t>
      </w:r>
      <w:proofErr w:type="spellEnd"/>
      <w:r w:rsidRPr="00E7370A">
        <w:rPr>
          <w:rFonts w:ascii="Times New Roman" w:hAnsi="Times New Roman" w:cs="Times New Roman"/>
          <w:sz w:val="16"/>
          <w:szCs w:val="16"/>
        </w:rPr>
        <w:t xml:space="preserve"> (12041).</w:t>
      </w:r>
    </w:p>
    <w:p w14:paraId="2F1EE6B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F84AE00" w14:textId="1EC8F8C8" w:rsidR="008B6CB3" w:rsidRPr="00E7370A" w:rsidRDefault="008B6CB3" w:rsidP="009F4E52">
      <w:pPr>
        <w:pStyle w:val="ae"/>
        <w:spacing w:before="0" w:after="0"/>
        <w:jc w:val="both"/>
        <w:rPr>
          <w:color w:val="auto"/>
          <w:sz w:val="16"/>
          <w:szCs w:val="16"/>
        </w:rPr>
      </w:pPr>
      <w:r w:rsidRPr="00E7370A">
        <w:rPr>
          <w:rStyle w:val="a7"/>
          <w:rFonts w:eastAsiaTheme="majorEastAsia"/>
          <w:b w:val="0"/>
          <w:color w:val="auto"/>
          <w:sz w:val="16"/>
          <w:szCs w:val="16"/>
        </w:rPr>
        <w:t>3 марта</w:t>
      </w:r>
      <w:r w:rsidR="00D30863">
        <w:rPr>
          <w:color w:val="auto"/>
          <w:sz w:val="16"/>
          <w:szCs w:val="16"/>
        </w:rPr>
        <w:t xml:space="preserve"> </w:t>
      </w:r>
      <w:r w:rsidRPr="00E7370A">
        <w:rPr>
          <w:color w:val="auto"/>
          <w:sz w:val="16"/>
          <w:szCs w:val="16"/>
        </w:rPr>
        <w:t>1918 Петроград в этот день подвергся бомбардировке германской авиации, Москва была объявлена на осадном положении, германские войска вновь взяли Псков.</w:t>
      </w:r>
    </w:p>
    <w:p w14:paraId="30141B74" w14:textId="77777777" w:rsidR="008B6CB3" w:rsidRPr="00E7370A" w:rsidRDefault="008B6CB3" w:rsidP="009F4E52">
      <w:pPr>
        <w:pStyle w:val="ae"/>
        <w:spacing w:before="0" w:after="0"/>
        <w:jc w:val="both"/>
        <w:rPr>
          <w:color w:val="auto"/>
          <w:sz w:val="16"/>
          <w:szCs w:val="16"/>
        </w:rPr>
      </w:pPr>
      <w:r w:rsidRPr="00E7370A">
        <w:rPr>
          <w:color w:val="auto"/>
          <w:sz w:val="16"/>
          <w:szCs w:val="16"/>
        </w:rPr>
        <w:t>Нарком по Военным Делам и Высший Военный Совет приняли решение «</w:t>
      </w:r>
      <w:r w:rsidRPr="00E7370A">
        <w:rPr>
          <w:rStyle w:val="af0"/>
          <w:i w:val="0"/>
          <w:color w:val="auto"/>
          <w:sz w:val="16"/>
          <w:szCs w:val="16"/>
        </w:rPr>
        <w:t>немедленно завершить ликвидацию регулярной армии, штабов и самого понятия «</w:t>
      </w:r>
      <w:proofErr w:type="gramStart"/>
      <w:r w:rsidRPr="00E7370A">
        <w:rPr>
          <w:rStyle w:val="af0"/>
          <w:i w:val="0"/>
          <w:color w:val="auto"/>
          <w:sz w:val="16"/>
          <w:szCs w:val="16"/>
        </w:rPr>
        <w:t>фронт»...</w:t>
      </w:r>
      <w:proofErr w:type="gramEnd"/>
      <w:r w:rsidRPr="00E7370A">
        <w:rPr>
          <w:rStyle w:val="af0"/>
          <w:i w:val="0"/>
          <w:color w:val="auto"/>
          <w:sz w:val="16"/>
          <w:szCs w:val="16"/>
        </w:rPr>
        <w:t xml:space="preserve"> пущена тактика «завесы» - тактика партизанской войны</w:t>
      </w:r>
      <w:r w:rsidRPr="00E7370A">
        <w:rPr>
          <w:color w:val="auto"/>
          <w:sz w:val="16"/>
          <w:szCs w:val="16"/>
        </w:rPr>
        <w:t>» (18371).</w:t>
      </w:r>
    </w:p>
    <w:p w14:paraId="0E6E08BC" w14:textId="77777777" w:rsidR="008B6CB3" w:rsidRPr="00E7370A" w:rsidRDefault="008B6CB3" w:rsidP="009F4E52">
      <w:pPr>
        <w:spacing w:after="0" w:line="240" w:lineRule="auto"/>
        <w:jc w:val="both"/>
        <w:rPr>
          <w:rFonts w:ascii="Times New Roman" w:hAnsi="Times New Roman" w:cs="Times New Roman"/>
          <w:sz w:val="16"/>
          <w:szCs w:val="16"/>
        </w:rPr>
      </w:pPr>
    </w:p>
    <w:p w14:paraId="2E51D4BD" w14:textId="77777777" w:rsidR="008B6CB3" w:rsidRPr="00E7370A" w:rsidRDefault="008B6CB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марта 1918 немцы нанесли бомбовый удар по Петрограду и </w:t>
      </w:r>
      <w:proofErr w:type="spellStart"/>
      <w:r w:rsidRPr="00E7370A">
        <w:rPr>
          <w:rFonts w:ascii="Times New Roman" w:hAnsi="Times New Roman" w:cs="Times New Roman"/>
          <w:sz w:val="16"/>
          <w:szCs w:val="16"/>
        </w:rPr>
        <w:t>РКОбороны</w:t>
      </w:r>
      <w:proofErr w:type="spellEnd"/>
      <w:r w:rsidRPr="00E7370A">
        <w:rPr>
          <w:rFonts w:ascii="Times New Roman" w:hAnsi="Times New Roman" w:cs="Times New Roman"/>
          <w:sz w:val="16"/>
          <w:szCs w:val="16"/>
        </w:rPr>
        <w:t xml:space="preserve"> обратился с Воззванием, где определил правила поведения в случае воздушного нападения (3398,98).</w:t>
      </w:r>
    </w:p>
    <w:p w14:paraId="145B123B" w14:textId="77777777" w:rsidR="008B6CB3" w:rsidRPr="00E7370A" w:rsidRDefault="008B6CB3" w:rsidP="009F4E52">
      <w:pPr>
        <w:autoSpaceDE w:val="0"/>
        <w:autoSpaceDN w:val="0"/>
        <w:adjustRightInd w:val="0"/>
        <w:spacing w:after="0" w:line="240" w:lineRule="auto"/>
        <w:jc w:val="both"/>
        <w:rPr>
          <w:rFonts w:ascii="Times New Roman" w:hAnsi="Times New Roman" w:cs="Times New Roman"/>
          <w:sz w:val="16"/>
          <w:szCs w:val="16"/>
        </w:rPr>
      </w:pPr>
    </w:p>
    <w:p w14:paraId="04D7246C" w14:textId="77777777" w:rsidR="008B6CB3" w:rsidRPr="00E7370A" w:rsidRDefault="008B6CB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марта 1918 года советские зенитчики открыли боевой счет, сбив два германских самолета у станции Торошино вблизи Пскова (10109).</w:t>
      </w:r>
    </w:p>
    <w:p w14:paraId="4C9D058C" w14:textId="77777777" w:rsidR="008B6CB3" w:rsidRPr="00E7370A" w:rsidRDefault="008B6CB3" w:rsidP="009F4E52">
      <w:pPr>
        <w:autoSpaceDE w:val="0"/>
        <w:autoSpaceDN w:val="0"/>
        <w:adjustRightInd w:val="0"/>
        <w:spacing w:after="0" w:line="240" w:lineRule="auto"/>
        <w:jc w:val="both"/>
        <w:rPr>
          <w:rFonts w:ascii="Times New Roman" w:hAnsi="Times New Roman" w:cs="Times New Roman"/>
          <w:sz w:val="16"/>
          <w:szCs w:val="16"/>
        </w:rPr>
      </w:pPr>
    </w:p>
    <w:p w14:paraId="3EEA9C2F" w14:textId="77777777" w:rsidR="008B6CB3" w:rsidRPr="00E7370A" w:rsidRDefault="008B6CB3" w:rsidP="009F4E52">
      <w:pPr>
        <w:pStyle w:val="ae"/>
        <w:spacing w:before="0" w:after="0"/>
        <w:jc w:val="both"/>
        <w:rPr>
          <w:color w:val="auto"/>
          <w:sz w:val="16"/>
          <w:szCs w:val="16"/>
        </w:rPr>
      </w:pPr>
      <w:r w:rsidRPr="00E7370A">
        <w:rPr>
          <w:color w:val="auto"/>
          <w:sz w:val="16"/>
          <w:szCs w:val="16"/>
        </w:rPr>
        <w:t>3 марта 1918 года представители Советского правительства подписали в Брест-</w:t>
      </w:r>
      <w:proofErr w:type="spellStart"/>
      <w:r w:rsidRPr="00E7370A">
        <w:rPr>
          <w:color w:val="auto"/>
          <w:sz w:val="16"/>
          <w:szCs w:val="16"/>
        </w:rPr>
        <w:t>Литовске</w:t>
      </w:r>
      <w:proofErr w:type="spellEnd"/>
      <w:r w:rsidRPr="00E7370A">
        <w:rPr>
          <w:color w:val="auto"/>
          <w:sz w:val="16"/>
          <w:szCs w:val="16"/>
        </w:rPr>
        <w:t xml:space="preserve"> мирный договор с Германией. </w:t>
      </w:r>
      <w:proofErr w:type="gramStart"/>
      <w:r w:rsidRPr="00E7370A">
        <w:rPr>
          <w:color w:val="auto"/>
          <w:sz w:val="16"/>
          <w:szCs w:val="16"/>
        </w:rPr>
        <w:t>Согласно договору</w:t>
      </w:r>
      <w:proofErr w:type="gramEnd"/>
      <w:r w:rsidRPr="00E7370A">
        <w:rPr>
          <w:color w:val="auto"/>
          <w:sz w:val="16"/>
          <w:szCs w:val="16"/>
        </w:rPr>
        <w:t xml:space="preserve"> Россия теряла Украину, часть Белоруссии, </w:t>
      </w:r>
      <w:proofErr w:type="spellStart"/>
      <w:r w:rsidRPr="00E7370A">
        <w:rPr>
          <w:color w:val="auto"/>
          <w:sz w:val="16"/>
          <w:szCs w:val="16"/>
        </w:rPr>
        <w:t>Привисленский</w:t>
      </w:r>
      <w:proofErr w:type="spellEnd"/>
      <w:r w:rsidRPr="00E7370A">
        <w:rPr>
          <w:color w:val="auto"/>
          <w:sz w:val="16"/>
          <w:szCs w:val="16"/>
        </w:rPr>
        <w:t xml:space="preserve"> край, Литву, Курляндию и Эстляндию. На основании V статьи договора Россия должна была перевести все свои военные суда в русские порты и оставить их там до заключения всеобщего мира.</w:t>
      </w:r>
    </w:p>
    <w:p w14:paraId="49768620" w14:textId="77777777" w:rsidR="008B6CB3" w:rsidRPr="00E7370A" w:rsidRDefault="008B6CB3" w:rsidP="009F4E52">
      <w:pPr>
        <w:pStyle w:val="ae"/>
        <w:spacing w:before="0" w:after="0"/>
        <w:jc w:val="both"/>
        <w:rPr>
          <w:color w:val="auto"/>
          <w:sz w:val="16"/>
          <w:szCs w:val="16"/>
        </w:rPr>
      </w:pPr>
      <w:r w:rsidRPr="00E7370A">
        <w:rPr>
          <w:color w:val="auto"/>
          <w:sz w:val="16"/>
          <w:szCs w:val="16"/>
        </w:rPr>
        <w:t>Статья VI требовала немедленного ухода русских войск из Финляндии и с Аландских островов. Все русские военные корабли и суда должны были покинуть порты Финляндии. Пока лед делал их уход невозможным, разрешалось оставить на судах часть команды, необходимую для последующего перехода в русские порты (18525).</w:t>
      </w:r>
    </w:p>
    <w:p w14:paraId="6304454D" w14:textId="77777777" w:rsidR="008B6CB3" w:rsidRPr="00E7370A" w:rsidRDefault="008B6CB3" w:rsidP="009F4E52">
      <w:pPr>
        <w:pStyle w:val="ae"/>
        <w:spacing w:before="0" w:after="0"/>
        <w:jc w:val="both"/>
        <w:rPr>
          <w:color w:val="auto"/>
          <w:sz w:val="16"/>
          <w:szCs w:val="16"/>
        </w:rPr>
      </w:pPr>
    </w:p>
    <w:p w14:paraId="726753B6" w14:textId="77777777" w:rsidR="00BC3E9B" w:rsidRPr="000656BE" w:rsidRDefault="00BC3E9B"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 марта 1918 года под давлением немецкого наступления Советы подписали Брест-Литовский договор с Центральными державами. Это решение заставило левых эсеров порвать с большевиками (23525).</w:t>
      </w:r>
    </w:p>
    <w:p w14:paraId="010366F4" w14:textId="77777777" w:rsidR="00BC3E9B" w:rsidRPr="000656BE" w:rsidRDefault="00BC3E9B" w:rsidP="009F4E52">
      <w:pPr>
        <w:spacing w:after="0" w:line="240" w:lineRule="auto"/>
        <w:jc w:val="both"/>
        <w:rPr>
          <w:rFonts w:ascii="Times New Roman" w:hAnsi="Times New Roman" w:cs="Times New Roman"/>
          <w:color w:val="0070C0"/>
          <w:sz w:val="16"/>
          <w:szCs w:val="16"/>
        </w:rPr>
      </w:pPr>
    </w:p>
    <w:p w14:paraId="7A915F9A" w14:textId="77777777" w:rsidR="00BC3E9B" w:rsidRPr="000656BE" w:rsidRDefault="00BC3E9B"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 марта 1918 г. после подписания между Германией и Советской Россией мирного договора в Брест-</w:t>
      </w:r>
      <w:proofErr w:type="spellStart"/>
      <w:r w:rsidRPr="000656BE">
        <w:rPr>
          <w:rFonts w:ascii="Times New Roman" w:hAnsi="Times New Roman" w:cs="Times New Roman"/>
          <w:color w:val="0070C0"/>
          <w:sz w:val="16"/>
          <w:szCs w:val="16"/>
        </w:rPr>
        <w:t>Литовске</w:t>
      </w:r>
      <w:proofErr w:type="spellEnd"/>
      <w:r w:rsidRPr="000656BE">
        <w:rPr>
          <w:rFonts w:ascii="Times New Roman" w:hAnsi="Times New Roman" w:cs="Times New Roman"/>
          <w:color w:val="0070C0"/>
          <w:sz w:val="16"/>
          <w:szCs w:val="16"/>
        </w:rPr>
        <w:t xml:space="preserve"> значительная часть техники и вооружения (в том числе и тракторов), находившиеся на оккупированной территории, стала трофеем германцев, австрийцев, националистов и др. В </w:t>
      </w:r>
      <w:proofErr w:type="spellStart"/>
      <w:r w:rsidRPr="000656BE">
        <w:rPr>
          <w:rFonts w:ascii="Times New Roman" w:hAnsi="Times New Roman" w:cs="Times New Roman"/>
          <w:color w:val="0070C0"/>
          <w:sz w:val="16"/>
          <w:szCs w:val="16"/>
        </w:rPr>
        <w:t>Ростове</w:t>
      </w:r>
      <w:proofErr w:type="spellEnd"/>
      <w:r w:rsidRPr="000656BE">
        <w:rPr>
          <w:rFonts w:ascii="Times New Roman" w:hAnsi="Times New Roman" w:cs="Times New Roman"/>
          <w:color w:val="0070C0"/>
          <w:sz w:val="16"/>
          <w:szCs w:val="16"/>
        </w:rPr>
        <w:t xml:space="preserve">-на-Дону, Новочеркасске, Харькове, </w:t>
      </w:r>
      <w:proofErr w:type="spellStart"/>
      <w:r w:rsidRPr="000656BE">
        <w:rPr>
          <w:rFonts w:ascii="Times New Roman" w:hAnsi="Times New Roman" w:cs="Times New Roman"/>
          <w:color w:val="0070C0"/>
          <w:sz w:val="16"/>
          <w:szCs w:val="16"/>
        </w:rPr>
        <w:t>Константинограде</w:t>
      </w:r>
      <w:proofErr w:type="spellEnd"/>
      <w:r w:rsidRPr="000656BE">
        <w:rPr>
          <w:rFonts w:ascii="Times New Roman" w:hAnsi="Times New Roman" w:cs="Times New Roman"/>
          <w:color w:val="0070C0"/>
          <w:sz w:val="16"/>
          <w:szCs w:val="16"/>
        </w:rPr>
        <w:t xml:space="preserve">, Полтаве и Кременчуге, на станциях Бахмут, Св. Горы, Лозовая в 1917 г. </w:t>
      </w:r>
      <w:proofErr w:type="spellStart"/>
      <w:r w:rsidRPr="000656BE">
        <w:rPr>
          <w:rFonts w:ascii="Times New Roman" w:hAnsi="Times New Roman" w:cs="Times New Roman"/>
          <w:color w:val="0070C0"/>
          <w:sz w:val="16"/>
          <w:szCs w:val="16"/>
        </w:rPr>
        <w:t>ТАОНом</w:t>
      </w:r>
      <w:proofErr w:type="spellEnd"/>
      <w:r w:rsidRPr="000656BE">
        <w:rPr>
          <w:rFonts w:ascii="Times New Roman" w:hAnsi="Times New Roman" w:cs="Times New Roman"/>
          <w:color w:val="0070C0"/>
          <w:sz w:val="16"/>
          <w:szCs w:val="16"/>
        </w:rPr>
        <w:t xml:space="preserve"> были оставлены 162 гусеничных трактора «Клейтон», 263 трактора «</w:t>
      </w:r>
      <w:proofErr w:type="spellStart"/>
      <w:r w:rsidRPr="000656BE">
        <w:rPr>
          <w:rFonts w:ascii="Times New Roman" w:hAnsi="Times New Roman" w:cs="Times New Roman"/>
          <w:color w:val="0070C0"/>
          <w:sz w:val="16"/>
          <w:szCs w:val="16"/>
        </w:rPr>
        <w:t>Рустон</w:t>
      </w:r>
      <w:proofErr w:type="spellEnd"/>
      <w:r w:rsidRPr="000656BE">
        <w:rPr>
          <w:rFonts w:ascii="Times New Roman" w:hAnsi="Times New Roman" w:cs="Times New Roman"/>
          <w:color w:val="0070C0"/>
          <w:sz w:val="16"/>
          <w:szCs w:val="16"/>
        </w:rPr>
        <w:t>», 27 тракторов «Ломбард», а также 155- и 122-мм французские пушки, 6-дюймовые пушки в 200 пудов, 6-дюймовые пушки «Шнейдер», 6- и 8-дюймовые английские гаубицы «Виккерс». Подсчет же захваченного в западных и юго-западных губерниях России (территории современных Белоруссии и Украины) автотракторного имущества даже для пунктуальных немцев представлял непростую задачу. Только на сборном пункте трофеев в Минске к зиме 1918 г. немцы сосредоточили минимум 13 гусеничных тракторов. Все они находились в хорошем состоянии (23316).</w:t>
      </w:r>
    </w:p>
    <w:p w14:paraId="360D834B" w14:textId="77777777" w:rsidR="00BC3E9B" w:rsidRPr="000656BE" w:rsidRDefault="00BC3E9B" w:rsidP="009F4E52">
      <w:pPr>
        <w:spacing w:after="0" w:line="240" w:lineRule="auto"/>
        <w:jc w:val="both"/>
        <w:rPr>
          <w:rFonts w:ascii="Times New Roman" w:hAnsi="Times New Roman" w:cs="Times New Roman"/>
          <w:color w:val="0070C0"/>
          <w:sz w:val="16"/>
          <w:szCs w:val="16"/>
        </w:rPr>
      </w:pPr>
    </w:p>
    <w:p w14:paraId="35E38659" w14:textId="77777777" w:rsidR="008B6CB3" w:rsidRPr="00E7370A" w:rsidRDefault="008B6CB3" w:rsidP="009F4E52">
      <w:pPr>
        <w:pStyle w:val="p1"/>
        <w:spacing w:before="0" w:beforeAutospacing="0" w:after="0" w:afterAutospacing="0"/>
        <w:jc w:val="both"/>
        <w:rPr>
          <w:sz w:val="16"/>
          <w:szCs w:val="16"/>
        </w:rPr>
      </w:pPr>
      <w:r w:rsidRPr="00E7370A">
        <w:rPr>
          <w:sz w:val="16"/>
          <w:szCs w:val="16"/>
        </w:rPr>
        <w:t xml:space="preserve">3 марта 1918 для организации обороны государства и руководства созданием постоянной армии постановлением Временного ИК СНК был образован Высший военный совете. Основу его составили офицеры Ставки Верховного главнокомандующего, прибывшие, как известно, из </w:t>
      </w:r>
      <w:proofErr w:type="spellStart"/>
      <w:r w:rsidRPr="00E7370A">
        <w:rPr>
          <w:sz w:val="16"/>
          <w:szCs w:val="16"/>
        </w:rPr>
        <w:t>Могилёва</w:t>
      </w:r>
      <w:proofErr w:type="spellEnd"/>
      <w:r w:rsidRPr="00E7370A">
        <w:rPr>
          <w:sz w:val="16"/>
          <w:szCs w:val="16"/>
        </w:rPr>
        <w:t xml:space="preserve"> и работавшие ещё с 23 февраля под «неослабным» контролем В.И. </w:t>
      </w:r>
      <w:proofErr w:type="gramStart"/>
      <w:r w:rsidRPr="00E7370A">
        <w:rPr>
          <w:sz w:val="16"/>
          <w:szCs w:val="16"/>
        </w:rPr>
        <w:t>Ленина[</w:t>
      </w:r>
      <w:proofErr w:type="gramEnd"/>
      <w:r w:rsidRPr="00E7370A">
        <w:rPr>
          <w:sz w:val="16"/>
          <w:szCs w:val="16"/>
        </w:rPr>
        <w:t>282]. Для создания полноценного контрольного центра недоставало одного: включить в состав Высшего военного совета партийных работников — военных комиссаров, которые могли бы контролировать военных специалистов.</w:t>
      </w:r>
    </w:p>
    <w:p w14:paraId="74A5C2F8" w14:textId="77777777" w:rsidR="008B6CB3" w:rsidRPr="00E7370A" w:rsidRDefault="008B6CB3" w:rsidP="009F4E52">
      <w:pPr>
        <w:pStyle w:val="p1"/>
        <w:spacing w:before="0" w:beforeAutospacing="0" w:after="0" w:afterAutospacing="0"/>
        <w:jc w:val="both"/>
        <w:rPr>
          <w:sz w:val="16"/>
          <w:szCs w:val="16"/>
        </w:rPr>
      </w:pPr>
      <w:r w:rsidRPr="00E7370A">
        <w:rPr>
          <w:sz w:val="16"/>
          <w:szCs w:val="16"/>
        </w:rPr>
        <w:lastRenderedPageBreak/>
        <w:t xml:space="preserve">Первоначально В.И. Ленин в качестве таковых работников предполагал поставить левого эсера П.П. </w:t>
      </w:r>
      <w:proofErr w:type="spellStart"/>
      <w:r w:rsidRPr="00E7370A">
        <w:rPr>
          <w:sz w:val="16"/>
          <w:szCs w:val="16"/>
        </w:rPr>
        <w:t>Прошьяна</w:t>
      </w:r>
      <w:proofErr w:type="spellEnd"/>
      <w:r w:rsidRPr="00E7370A">
        <w:rPr>
          <w:sz w:val="16"/>
          <w:szCs w:val="16"/>
        </w:rPr>
        <w:t xml:space="preserve"> и «левого коммуниста» М.С. </w:t>
      </w:r>
      <w:proofErr w:type="gramStart"/>
      <w:r w:rsidRPr="00E7370A">
        <w:rPr>
          <w:sz w:val="16"/>
          <w:szCs w:val="16"/>
        </w:rPr>
        <w:t>Урицкого[</w:t>
      </w:r>
      <w:proofErr w:type="gramEnd"/>
      <w:r w:rsidRPr="00E7370A">
        <w:rPr>
          <w:sz w:val="16"/>
          <w:szCs w:val="16"/>
        </w:rPr>
        <w:t xml:space="preserve">283]. Тем самым, Ленин планировал привлечь к делу обороны страны силы двух политических группировок (ПЛСР и «левых коммунистов»), выступавших против подписания мира с </w:t>
      </w:r>
      <w:proofErr w:type="gramStart"/>
      <w:r w:rsidRPr="00E7370A">
        <w:rPr>
          <w:sz w:val="16"/>
          <w:szCs w:val="16"/>
        </w:rPr>
        <w:t>Германией[</w:t>
      </w:r>
      <w:proofErr w:type="gramEnd"/>
      <w:r w:rsidRPr="00E7370A">
        <w:rPr>
          <w:sz w:val="16"/>
          <w:szCs w:val="16"/>
        </w:rPr>
        <w:t xml:space="preserve">284]. Однако 3 марта был подписан мирный договор с Германией и вторым комиссаром Высшего военного совета стал большевик К.И. </w:t>
      </w:r>
      <w:proofErr w:type="spellStart"/>
      <w:proofErr w:type="gramStart"/>
      <w:r w:rsidRPr="00E7370A">
        <w:rPr>
          <w:sz w:val="16"/>
          <w:szCs w:val="16"/>
        </w:rPr>
        <w:t>Шутко</w:t>
      </w:r>
      <w:proofErr w:type="spellEnd"/>
      <w:r w:rsidRPr="00E7370A">
        <w:rPr>
          <w:sz w:val="16"/>
          <w:szCs w:val="16"/>
        </w:rPr>
        <w:t>[</w:t>
      </w:r>
      <w:proofErr w:type="gramEnd"/>
      <w:r w:rsidRPr="00E7370A">
        <w:rPr>
          <w:sz w:val="16"/>
          <w:szCs w:val="16"/>
        </w:rPr>
        <w:t>285].</w:t>
      </w:r>
    </w:p>
    <w:p w14:paraId="16359E9B" w14:textId="77777777" w:rsidR="008B6CB3" w:rsidRPr="00E7370A" w:rsidRDefault="008B6CB3" w:rsidP="009F4E52">
      <w:pPr>
        <w:pStyle w:val="p1"/>
        <w:spacing w:before="0" w:beforeAutospacing="0" w:after="0" w:afterAutospacing="0"/>
        <w:jc w:val="both"/>
        <w:rPr>
          <w:sz w:val="16"/>
          <w:szCs w:val="16"/>
        </w:rPr>
      </w:pPr>
      <w:r w:rsidRPr="00E7370A">
        <w:rPr>
          <w:sz w:val="16"/>
          <w:szCs w:val="16"/>
        </w:rPr>
        <w:t xml:space="preserve">С первых же дней своего существования Высший военный совет сосредоточился на решении практических </w:t>
      </w:r>
      <w:proofErr w:type="gramStart"/>
      <w:r w:rsidRPr="00E7370A">
        <w:rPr>
          <w:sz w:val="16"/>
          <w:szCs w:val="16"/>
        </w:rPr>
        <w:t>вопросов[</w:t>
      </w:r>
      <w:proofErr w:type="gramEnd"/>
      <w:r w:rsidRPr="00E7370A">
        <w:rPr>
          <w:sz w:val="16"/>
          <w:szCs w:val="16"/>
        </w:rPr>
        <w:t xml:space="preserve">292] — запрашивал точные сведения о средствах, находящихся в распоряжении военного ведомства[293]; информировал военное руководство, а также центральные и фронтовые органы о своём образовании и ставил их под свой контроль[294]. Кроме того, Высший военный совет сразу же расформировал все, кроме коллегии </w:t>
      </w:r>
      <w:proofErr w:type="spellStart"/>
      <w:r w:rsidRPr="00E7370A">
        <w:rPr>
          <w:sz w:val="16"/>
          <w:szCs w:val="16"/>
        </w:rPr>
        <w:t>Наркомвоена</w:t>
      </w:r>
      <w:proofErr w:type="spellEnd"/>
      <w:r w:rsidRPr="00E7370A">
        <w:rPr>
          <w:sz w:val="16"/>
          <w:szCs w:val="16"/>
        </w:rPr>
        <w:t xml:space="preserve">, органы, способные внести дезорганизацию в военное управление и помешать тем самым строительству Красной </w:t>
      </w:r>
      <w:proofErr w:type="gramStart"/>
      <w:r w:rsidRPr="00E7370A">
        <w:rPr>
          <w:sz w:val="16"/>
          <w:szCs w:val="16"/>
        </w:rPr>
        <w:t>Армии[</w:t>
      </w:r>
      <w:proofErr w:type="gramEnd"/>
      <w:r w:rsidRPr="00E7370A">
        <w:rPr>
          <w:sz w:val="16"/>
          <w:szCs w:val="16"/>
        </w:rPr>
        <w:t>295] (18385).</w:t>
      </w:r>
    </w:p>
    <w:p w14:paraId="22125330" w14:textId="77777777" w:rsidR="008B6CB3" w:rsidRPr="00E7370A" w:rsidRDefault="008B6CB3" w:rsidP="009F4E52">
      <w:pPr>
        <w:pStyle w:val="p1"/>
        <w:spacing w:before="0" w:beforeAutospacing="0" w:after="0" w:afterAutospacing="0"/>
        <w:jc w:val="both"/>
        <w:rPr>
          <w:sz w:val="16"/>
          <w:szCs w:val="16"/>
        </w:rPr>
      </w:pPr>
    </w:p>
    <w:p w14:paraId="340E18BA" w14:textId="6292974C" w:rsidR="008B6CB3" w:rsidRPr="00E7370A" w:rsidRDefault="008B6CB3" w:rsidP="009F4E52">
      <w:pPr>
        <w:pStyle w:val="ae"/>
        <w:spacing w:before="0" w:after="0"/>
        <w:jc w:val="both"/>
        <w:rPr>
          <w:color w:val="auto"/>
          <w:sz w:val="16"/>
          <w:szCs w:val="16"/>
        </w:rPr>
      </w:pPr>
      <w:r w:rsidRPr="00E7370A">
        <w:rPr>
          <w:rStyle w:val="a7"/>
          <w:rFonts w:eastAsiaTheme="majorEastAsia"/>
          <w:b w:val="0"/>
          <w:color w:val="auto"/>
          <w:sz w:val="16"/>
          <w:szCs w:val="16"/>
        </w:rPr>
        <w:t>3 марта</w:t>
      </w:r>
      <w:r w:rsidR="00D30863">
        <w:rPr>
          <w:color w:val="auto"/>
          <w:sz w:val="16"/>
          <w:szCs w:val="16"/>
        </w:rPr>
        <w:t xml:space="preserve"> </w:t>
      </w:r>
      <w:r w:rsidRPr="00E7370A">
        <w:rPr>
          <w:color w:val="auto"/>
          <w:sz w:val="16"/>
          <w:szCs w:val="16"/>
        </w:rPr>
        <w:t>1918 представителями Советской России, с одной стороны, и Центральных держав (Германии, Австро-Венгрии, Османской империи и Болгарского царства) — с другой, подписан сепаратный Мирный договор в Брест-</w:t>
      </w:r>
      <w:proofErr w:type="spellStart"/>
      <w:r w:rsidRPr="00E7370A">
        <w:rPr>
          <w:color w:val="auto"/>
          <w:sz w:val="16"/>
          <w:szCs w:val="16"/>
        </w:rPr>
        <w:t>Литовске</w:t>
      </w:r>
      <w:proofErr w:type="spellEnd"/>
      <w:r w:rsidRPr="00E7370A">
        <w:rPr>
          <w:color w:val="auto"/>
          <w:sz w:val="16"/>
          <w:szCs w:val="16"/>
        </w:rPr>
        <w:t xml:space="preserve"> (18371).</w:t>
      </w:r>
    </w:p>
    <w:p w14:paraId="1BD76B91" w14:textId="77777777" w:rsidR="008B6CB3" w:rsidRPr="00E7370A" w:rsidRDefault="008B6CB3" w:rsidP="009F4E52">
      <w:pPr>
        <w:pStyle w:val="ae"/>
        <w:spacing w:before="0" w:after="0"/>
        <w:jc w:val="both"/>
        <w:rPr>
          <w:color w:val="auto"/>
          <w:sz w:val="16"/>
          <w:szCs w:val="16"/>
        </w:rPr>
      </w:pPr>
    </w:p>
    <w:p w14:paraId="324664E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марта 1918 г. между Германией и Советской Россией мирного договора в Брест-</w:t>
      </w:r>
      <w:proofErr w:type="spellStart"/>
      <w:r w:rsidRPr="00E7370A">
        <w:rPr>
          <w:rFonts w:ascii="Times New Roman" w:hAnsi="Times New Roman" w:cs="Times New Roman"/>
          <w:sz w:val="16"/>
          <w:szCs w:val="16"/>
        </w:rPr>
        <w:t>Литовске</w:t>
      </w:r>
      <w:proofErr w:type="spellEnd"/>
      <w:r w:rsidRPr="00E7370A">
        <w:rPr>
          <w:rFonts w:ascii="Times New Roman" w:hAnsi="Times New Roman" w:cs="Times New Roman"/>
          <w:sz w:val="16"/>
          <w:szCs w:val="16"/>
        </w:rPr>
        <w:t xml:space="preserve"> значительная часть техни</w:t>
      </w:r>
      <w:r w:rsidRPr="00E7370A">
        <w:rPr>
          <w:rFonts w:ascii="Times New Roman" w:hAnsi="Times New Roman" w:cs="Times New Roman"/>
          <w:sz w:val="16"/>
          <w:szCs w:val="16"/>
        </w:rPr>
        <w:softHyphen/>
        <w:t>ки и вооружения (в том числе и тракторов), находившиеся на оккупированной террито</w:t>
      </w:r>
      <w:r w:rsidRPr="00E7370A">
        <w:rPr>
          <w:rFonts w:ascii="Times New Roman" w:hAnsi="Times New Roman" w:cs="Times New Roman"/>
          <w:sz w:val="16"/>
          <w:szCs w:val="16"/>
        </w:rPr>
        <w:softHyphen/>
        <w:t>рии, стала трофеем германцев, австрий</w:t>
      </w:r>
      <w:r w:rsidRPr="00E7370A">
        <w:rPr>
          <w:rFonts w:ascii="Times New Roman" w:hAnsi="Times New Roman" w:cs="Times New Roman"/>
          <w:sz w:val="16"/>
          <w:szCs w:val="16"/>
        </w:rPr>
        <w:softHyphen/>
        <w:t xml:space="preserve">цев, националистов и др. В </w:t>
      </w:r>
      <w:proofErr w:type="spellStart"/>
      <w:r w:rsidRPr="00E7370A">
        <w:rPr>
          <w:rFonts w:ascii="Times New Roman" w:hAnsi="Times New Roman" w:cs="Times New Roman"/>
          <w:sz w:val="16"/>
          <w:szCs w:val="16"/>
        </w:rPr>
        <w:t>Ростове</w:t>
      </w:r>
      <w:proofErr w:type="spellEnd"/>
      <w:r w:rsidRPr="00E7370A">
        <w:rPr>
          <w:rFonts w:ascii="Times New Roman" w:hAnsi="Times New Roman" w:cs="Times New Roman"/>
          <w:sz w:val="16"/>
          <w:szCs w:val="16"/>
        </w:rPr>
        <w:t xml:space="preserve">-на- Дону, Новочеркасске, Харькове, Констан- </w:t>
      </w:r>
      <w:proofErr w:type="spellStart"/>
      <w:r w:rsidRPr="00E7370A">
        <w:rPr>
          <w:rFonts w:ascii="Times New Roman" w:hAnsi="Times New Roman" w:cs="Times New Roman"/>
          <w:sz w:val="16"/>
          <w:szCs w:val="16"/>
        </w:rPr>
        <w:t>тинограде</w:t>
      </w:r>
      <w:proofErr w:type="spellEnd"/>
      <w:r w:rsidRPr="00E7370A">
        <w:rPr>
          <w:rFonts w:ascii="Times New Roman" w:hAnsi="Times New Roman" w:cs="Times New Roman"/>
          <w:sz w:val="16"/>
          <w:szCs w:val="16"/>
        </w:rPr>
        <w:t>, Полтаве и Кременчуге, на стан</w:t>
      </w:r>
      <w:r w:rsidRPr="00E7370A">
        <w:rPr>
          <w:rFonts w:ascii="Times New Roman" w:hAnsi="Times New Roman" w:cs="Times New Roman"/>
          <w:sz w:val="16"/>
          <w:szCs w:val="16"/>
        </w:rPr>
        <w:softHyphen/>
        <w:t xml:space="preserve">циях Бахмут, Св. Горы, Лозовая в 1917 г. </w:t>
      </w:r>
      <w:proofErr w:type="spellStart"/>
      <w:r w:rsidRPr="00E7370A">
        <w:rPr>
          <w:rFonts w:ascii="Times New Roman" w:hAnsi="Times New Roman" w:cs="Times New Roman"/>
          <w:sz w:val="16"/>
          <w:szCs w:val="16"/>
        </w:rPr>
        <w:t>ТАОНом</w:t>
      </w:r>
      <w:proofErr w:type="spellEnd"/>
      <w:r w:rsidRPr="00E7370A">
        <w:rPr>
          <w:rFonts w:ascii="Times New Roman" w:hAnsi="Times New Roman" w:cs="Times New Roman"/>
          <w:sz w:val="16"/>
          <w:szCs w:val="16"/>
        </w:rPr>
        <w:t xml:space="preserve"> были оставлены 162 гусеничных трактора «Клейтон», 263 трактора «</w:t>
      </w:r>
      <w:proofErr w:type="spellStart"/>
      <w:r w:rsidRPr="00E7370A">
        <w:rPr>
          <w:rFonts w:ascii="Times New Roman" w:hAnsi="Times New Roman" w:cs="Times New Roman"/>
          <w:sz w:val="16"/>
          <w:szCs w:val="16"/>
        </w:rPr>
        <w:t>Рустон</w:t>
      </w:r>
      <w:proofErr w:type="spellEnd"/>
      <w:r w:rsidRPr="00E7370A">
        <w:rPr>
          <w:rFonts w:ascii="Times New Roman" w:hAnsi="Times New Roman" w:cs="Times New Roman"/>
          <w:sz w:val="16"/>
          <w:szCs w:val="16"/>
        </w:rPr>
        <w:t>», 27 тракторов «Ломбард», а также 155- и 122-мм французские пушки, 6-дюймовые пушки в 200 пудов, 6-дюймовые пушки «Шнейдер», 6- и 8-дюймовые английские гаубицы «Виккерс». Подсчет же захвачен</w:t>
      </w:r>
      <w:r w:rsidRPr="00E7370A">
        <w:rPr>
          <w:rFonts w:ascii="Times New Roman" w:hAnsi="Times New Roman" w:cs="Times New Roman"/>
          <w:sz w:val="16"/>
          <w:szCs w:val="16"/>
        </w:rPr>
        <w:softHyphen/>
        <w:t>ного в западных и юго-западных губерниях России (территории современных Белорус</w:t>
      </w:r>
      <w:r w:rsidRPr="00E7370A">
        <w:rPr>
          <w:rFonts w:ascii="Times New Roman" w:hAnsi="Times New Roman" w:cs="Times New Roman"/>
          <w:sz w:val="16"/>
          <w:szCs w:val="16"/>
        </w:rPr>
        <w:softHyphen/>
        <w:t>сии и Украины) автотракторного имущества даже для пунктуальных немцев представлял непростую задачу. Только на сборном пунк</w:t>
      </w:r>
      <w:r w:rsidRPr="00E7370A">
        <w:rPr>
          <w:rFonts w:ascii="Times New Roman" w:hAnsi="Times New Roman" w:cs="Times New Roman"/>
          <w:sz w:val="16"/>
          <w:szCs w:val="16"/>
        </w:rPr>
        <w:softHyphen/>
        <w:t>те трофеев в Минске к зиме 1918 г. немцы сосредоточили минимум 13 гусеничных тракторов. Все они находились в хорошем состоянии. Трофейную технику немцы вывозили це</w:t>
      </w:r>
      <w:r w:rsidRPr="00E7370A">
        <w:rPr>
          <w:rFonts w:ascii="Times New Roman" w:hAnsi="Times New Roman" w:cs="Times New Roman"/>
          <w:sz w:val="16"/>
          <w:szCs w:val="16"/>
        </w:rPr>
        <w:softHyphen/>
        <w:t>лыми эшелонами (11874).</w:t>
      </w:r>
    </w:p>
    <w:p w14:paraId="5199D9D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6470AD7" w14:textId="77777777" w:rsidR="00C52709" w:rsidRPr="00E7370A" w:rsidRDefault="00C5270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марта 1918 г. после подписания мирного договора в Брест-</w:t>
      </w:r>
      <w:proofErr w:type="spellStart"/>
      <w:r w:rsidRPr="00E7370A">
        <w:rPr>
          <w:rFonts w:ascii="Times New Roman" w:hAnsi="Times New Roman" w:cs="Times New Roman"/>
          <w:sz w:val="16"/>
          <w:szCs w:val="16"/>
        </w:rPr>
        <w:t>Литовске</w:t>
      </w:r>
      <w:proofErr w:type="spellEnd"/>
      <w:r w:rsidRPr="00E7370A">
        <w:rPr>
          <w:rFonts w:ascii="Times New Roman" w:hAnsi="Times New Roman" w:cs="Times New Roman"/>
          <w:sz w:val="16"/>
          <w:szCs w:val="16"/>
        </w:rPr>
        <w:t xml:space="preserve"> значительная часть техники и вооружения, в том числе и тракторов, была потеряна на оккупированной территории, став трофеями германцев, австрийцев и нацио</w:t>
      </w:r>
      <w:r w:rsidRPr="00E7370A">
        <w:rPr>
          <w:rFonts w:ascii="Times New Roman" w:hAnsi="Times New Roman" w:cs="Times New Roman"/>
          <w:sz w:val="16"/>
          <w:szCs w:val="16"/>
        </w:rPr>
        <w:softHyphen/>
        <w:t xml:space="preserve">налистов всех мастей. В </w:t>
      </w:r>
      <w:proofErr w:type="spellStart"/>
      <w:r w:rsidRPr="00E7370A">
        <w:rPr>
          <w:rFonts w:ascii="Times New Roman" w:hAnsi="Times New Roman" w:cs="Times New Roman"/>
          <w:sz w:val="16"/>
          <w:szCs w:val="16"/>
        </w:rPr>
        <w:t>Ростове</w:t>
      </w:r>
      <w:proofErr w:type="spellEnd"/>
      <w:r w:rsidRPr="00E7370A">
        <w:rPr>
          <w:rFonts w:ascii="Times New Roman" w:hAnsi="Times New Roman" w:cs="Times New Roman"/>
          <w:sz w:val="16"/>
          <w:szCs w:val="16"/>
        </w:rPr>
        <w:t xml:space="preserve">-на-Дону, Новочеркасске, Харькове, </w:t>
      </w:r>
      <w:proofErr w:type="spellStart"/>
      <w:r w:rsidRPr="00E7370A">
        <w:rPr>
          <w:rFonts w:ascii="Times New Roman" w:hAnsi="Times New Roman" w:cs="Times New Roman"/>
          <w:sz w:val="16"/>
          <w:szCs w:val="16"/>
        </w:rPr>
        <w:t>Константинограде</w:t>
      </w:r>
      <w:proofErr w:type="spellEnd"/>
      <w:r w:rsidRPr="00E7370A">
        <w:rPr>
          <w:rFonts w:ascii="Times New Roman" w:hAnsi="Times New Roman" w:cs="Times New Roman"/>
          <w:sz w:val="16"/>
          <w:szCs w:val="16"/>
        </w:rPr>
        <w:t xml:space="preserve">, Полтаве и Кременчуге, на станциях Бахмут, Святые Горы и Лозовая части </w:t>
      </w:r>
      <w:proofErr w:type="spellStart"/>
      <w:r w:rsidRPr="00E7370A">
        <w:rPr>
          <w:rFonts w:ascii="Times New Roman" w:hAnsi="Times New Roman" w:cs="Times New Roman"/>
          <w:sz w:val="16"/>
          <w:szCs w:val="16"/>
        </w:rPr>
        <w:t>ТАОНа</w:t>
      </w:r>
      <w:proofErr w:type="spellEnd"/>
      <w:r w:rsidRPr="00E7370A">
        <w:rPr>
          <w:rFonts w:ascii="Times New Roman" w:hAnsi="Times New Roman" w:cs="Times New Roman"/>
          <w:sz w:val="16"/>
          <w:szCs w:val="16"/>
        </w:rPr>
        <w:t xml:space="preserve"> остави</w:t>
      </w:r>
      <w:r w:rsidRPr="00E7370A">
        <w:rPr>
          <w:rFonts w:ascii="Times New Roman" w:hAnsi="Times New Roman" w:cs="Times New Roman"/>
          <w:sz w:val="16"/>
          <w:szCs w:val="16"/>
        </w:rPr>
        <w:softHyphen/>
        <w:t>ли 162 гусеничных трактора «Клейтон», 263 трактора «</w:t>
      </w:r>
      <w:proofErr w:type="spellStart"/>
      <w:r w:rsidRPr="00E7370A">
        <w:rPr>
          <w:rFonts w:ascii="Times New Roman" w:hAnsi="Times New Roman" w:cs="Times New Roman"/>
          <w:sz w:val="16"/>
          <w:szCs w:val="16"/>
        </w:rPr>
        <w:t>Рустон</w:t>
      </w:r>
      <w:proofErr w:type="spellEnd"/>
      <w:r w:rsidRPr="00E7370A">
        <w:rPr>
          <w:rFonts w:ascii="Times New Roman" w:hAnsi="Times New Roman" w:cs="Times New Roman"/>
          <w:sz w:val="16"/>
          <w:szCs w:val="16"/>
        </w:rPr>
        <w:t>», 27 тракторов «Ломбард», а также огромное количество артиллерийских орудий. Подсчет захваченного в западных и юго-западных губерниях России транспорта для педантичных немцев представлял непрос</w:t>
      </w:r>
      <w:r w:rsidRPr="00E7370A">
        <w:rPr>
          <w:rFonts w:ascii="Times New Roman" w:hAnsi="Times New Roman" w:cs="Times New Roman"/>
          <w:sz w:val="16"/>
          <w:szCs w:val="16"/>
        </w:rPr>
        <w:softHyphen/>
        <w:t>тую задачу.</w:t>
      </w:r>
    </w:p>
    <w:p w14:paraId="3E7785A4" w14:textId="77777777" w:rsidR="00C52709" w:rsidRPr="00E7370A" w:rsidRDefault="00C5270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Почти все потерянные автомобили, трак</w:t>
      </w:r>
      <w:r w:rsidRPr="00E7370A">
        <w:rPr>
          <w:rFonts w:ascii="Times New Roman" w:hAnsi="Times New Roman" w:cs="Times New Roman"/>
          <w:sz w:val="16"/>
          <w:szCs w:val="16"/>
        </w:rPr>
        <w:softHyphen/>
        <w:t xml:space="preserve">торы и </w:t>
      </w:r>
      <w:proofErr w:type="spellStart"/>
      <w:r w:rsidRPr="00E7370A">
        <w:rPr>
          <w:rFonts w:ascii="Times New Roman" w:hAnsi="Times New Roman" w:cs="Times New Roman"/>
          <w:sz w:val="16"/>
          <w:szCs w:val="16"/>
        </w:rPr>
        <w:t>рутьеры</w:t>
      </w:r>
      <w:proofErr w:type="spellEnd"/>
      <w:r w:rsidRPr="00E7370A">
        <w:rPr>
          <w:rFonts w:ascii="Times New Roman" w:hAnsi="Times New Roman" w:cs="Times New Roman"/>
          <w:sz w:val="16"/>
          <w:szCs w:val="16"/>
        </w:rPr>
        <w:t xml:space="preserve"> находились в хорошем состо</w:t>
      </w:r>
      <w:r w:rsidRPr="00E7370A">
        <w:rPr>
          <w:rFonts w:ascii="Times New Roman" w:hAnsi="Times New Roman" w:cs="Times New Roman"/>
          <w:sz w:val="16"/>
          <w:szCs w:val="16"/>
        </w:rPr>
        <w:softHyphen/>
        <w:t>янии. Передавать трофейную технику своим украинским союзникам немцы не спешили и вывозили ее эшелонами на запад. Однако транспортировка тяжелых тягачей в Герма</w:t>
      </w:r>
      <w:r w:rsidRPr="00E7370A">
        <w:rPr>
          <w:rFonts w:ascii="Times New Roman" w:hAnsi="Times New Roman" w:cs="Times New Roman"/>
          <w:sz w:val="16"/>
          <w:szCs w:val="16"/>
        </w:rPr>
        <w:softHyphen/>
        <w:t xml:space="preserve">нию затруднялась отсутствием достаточного количества большегрузных железнодорожных платформ. Тракторы и </w:t>
      </w:r>
      <w:proofErr w:type="spellStart"/>
      <w:r w:rsidRPr="00E7370A">
        <w:rPr>
          <w:rFonts w:ascii="Times New Roman" w:hAnsi="Times New Roman" w:cs="Times New Roman"/>
          <w:sz w:val="16"/>
          <w:szCs w:val="16"/>
        </w:rPr>
        <w:t>рутьеры</w:t>
      </w:r>
      <w:proofErr w:type="spellEnd"/>
      <w:r w:rsidRPr="00E7370A">
        <w:rPr>
          <w:rFonts w:ascii="Times New Roman" w:hAnsi="Times New Roman" w:cs="Times New Roman"/>
          <w:sz w:val="16"/>
          <w:szCs w:val="16"/>
        </w:rPr>
        <w:t xml:space="preserve"> оставались в основном на сборных пунктах трофеев и посте</w:t>
      </w:r>
      <w:r w:rsidRPr="00E7370A">
        <w:rPr>
          <w:rFonts w:ascii="Times New Roman" w:hAnsi="Times New Roman" w:cs="Times New Roman"/>
          <w:sz w:val="16"/>
          <w:szCs w:val="16"/>
        </w:rPr>
        <w:softHyphen/>
        <w:t>пенно приходили в негодность. Из-за нехватки горючего и отсутствия ремонтной базы их ис</w:t>
      </w:r>
      <w:r w:rsidRPr="00E7370A">
        <w:rPr>
          <w:rFonts w:ascii="Times New Roman" w:hAnsi="Times New Roman" w:cs="Times New Roman"/>
          <w:sz w:val="16"/>
          <w:szCs w:val="16"/>
        </w:rPr>
        <w:softHyphen/>
        <w:t>пользование оккупационными войсками было крайне ограниченным (15775).</w:t>
      </w:r>
    </w:p>
    <w:p w14:paraId="0A4EAC83" w14:textId="77777777" w:rsidR="00C52709" w:rsidRPr="00E7370A" w:rsidRDefault="00C52709" w:rsidP="009F4E52">
      <w:pPr>
        <w:pStyle w:val="75"/>
        <w:shd w:val="clear" w:color="auto" w:fill="auto"/>
        <w:spacing w:line="240" w:lineRule="auto"/>
        <w:jc w:val="both"/>
        <w:outlineLvl w:val="9"/>
        <w:rPr>
          <w:rFonts w:ascii="Times New Roman" w:hAnsi="Times New Roman" w:cs="Times New Roman"/>
          <w:i w:val="0"/>
          <w:sz w:val="16"/>
          <w:szCs w:val="16"/>
        </w:rPr>
      </w:pPr>
    </w:p>
    <w:p w14:paraId="073CDF75" w14:textId="77777777" w:rsidR="00C52709" w:rsidRPr="00E7370A" w:rsidRDefault="00C5270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3 марта</w:t>
      </w:r>
      <w:r w:rsidRPr="00E7370A">
        <w:rPr>
          <w:rFonts w:ascii="Times New Roman" w:hAnsi="Times New Roman" w:cs="Times New Roman"/>
          <w:sz w:val="16"/>
          <w:szCs w:val="16"/>
        </w:rPr>
        <w:t xml:space="preserve"> в 1918 году Совет Народных Комиссаров принял постановление о создании Высшего военного совета для руководства обороной страны и строительства Красной Армии. Управление Совета формировалось из личного состава бывшей Ставки Верховного главнокомандования на добровольных началах. Постановлением СНК от 19 марта 1918г. введены должности председателя Высшего военного совета, которым стал нарком по военным делам, членов совета и двух их заместителей. Высший военный совет стал первым высшим органом стратегического руководства Вооруженными Силами страны. Председателем был избран </w:t>
      </w:r>
      <w:proofErr w:type="spellStart"/>
      <w:r w:rsidRPr="00E7370A">
        <w:rPr>
          <w:rFonts w:ascii="Times New Roman" w:hAnsi="Times New Roman" w:cs="Times New Roman"/>
          <w:sz w:val="16"/>
          <w:szCs w:val="16"/>
        </w:rPr>
        <w:t>Л.Д.Троцкий</w:t>
      </w:r>
      <w:proofErr w:type="spellEnd"/>
      <w:r w:rsidRPr="00E7370A">
        <w:rPr>
          <w:rFonts w:ascii="Times New Roman" w:hAnsi="Times New Roman" w:cs="Times New Roman"/>
          <w:sz w:val="16"/>
          <w:szCs w:val="16"/>
        </w:rPr>
        <w:t xml:space="preserve"> (15057).</w:t>
      </w:r>
    </w:p>
    <w:p w14:paraId="45553204" w14:textId="77777777" w:rsidR="00C52709" w:rsidRPr="00E7370A" w:rsidRDefault="00C52709" w:rsidP="009F4E52">
      <w:pPr>
        <w:spacing w:after="0" w:line="240" w:lineRule="auto"/>
        <w:jc w:val="both"/>
        <w:rPr>
          <w:rFonts w:ascii="Times New Roman" w:hAnsi="Times New Roman" w:cs="Times New Roman"/>
          <w:sz w:val="16"/>
          <w:szCs w:val="16"/>
        </w:rPr>
      </w:pPr>
    </w:p>
    <w:p w14:paraId="706CAB3A" w14:textId="77777777" w:rsidR="00C52709" w:rsidRPr="00E7370A" w:rsidRDefault="00C5270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3 марта</w:t>
      </w:r>
      <w:r w:rsidRPr="00E7370A">
        <w:rPr>
          <w:rFonts w:ascii="Times New Roman" w:hAnsi="Times New Roman" w:cs="Times New Roman"/>
          <w:sz w:val="16"/>
          <w:szCs w:val="16"/>
        </w:rPr>
        <w:t xml:space="preserve"> в 1918 году немецкие самолеты нанесли бомбовый удар по Петрограду. Артиллерийским зенитным огнем в районе станции Торошино (близ города Пскова) были сбиты 2 германских самолета. Революционный комитет обороны города обратился с «Воззванием к населению Петрограда и его окрестностей». В «Воззвании» впервые были изложены правила поведения жителей в условиях воздушного нападения, определялись мероприятия противопожарной безопасности и оказания первой медицинской помощи пострадавшим, вводилась светомаскировка. Эту дату принято считать Днем зарождения в Петрограде местной противовоздушной обороны (15057).</w:t>
      </w:r>
    </w:p>
    <w:p w14:paraId="13F1BFDE" w14:textId="77777777" w:rsidR="00C52709" w:rsidRPr="00E7370A" w:rsidRDefault="00C52709" w:rsidP="009F4E52">
      <w:pPr>
        <w:spacing w:after="0" w:line="240" w:lineRule="auto"/>
        <w:jc w:val="both"/>
        <w:rPr>
          <w:rFonts w:ascii="Times New Roman" w:hAnsi="Times New Roman" w:cs="Times New Roman"/>
          <w:sz w:val="16"/>
          <w:szCs w:val="16"/>
        </w:rPr>
      </w:pPr>
    </w:p>
    <w:p w14:paraId="3C5A5B6D" w14:textId="77777777" w:rsidR="00C52709" w:rsidRPr="00E7370A" w:rsidRDefault="00C5270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3 марта</w:t>
      </w:r>
      <w:r w:rsidRPr="00E7370A">
        <w:rPr>
          <w:rFonts w:ascii="Times New Roman" w:hAnsi="Times New Roman" w:cs="Times New Roman"/>
          <w:sz w:val="16"/>
          <w:szCs w:val="16"/>
        </w:rPr>
        <w:t xml:space="preserve"> в 1918 году германские войска вошли в Витебск (15057).</w:t>
      </w:r>
    </w:p>
    <w:p w14:paraId="71722BC7" w14:textId="77777777" w:rsidR="00C52709" w:rsidRPr="00E7370A" w:rsidRDefault="00C52709" w:rsidP="009F4E52">
      <w:pPr>
        <w:spacing w:after="0" w:line="240" w:lineRule="auto"/>
        <w:jc w:val="both"/>
        <w:rPr>
          <w:rFonts w:ascii="Times New Roman" w:hAnsi="Times New Roman" w:cs="Times New Roman"/>
          <w:sz w:val="16"/>
          <w:szCs w:val="16"/>
        </w:rPr>
      </w:pPr>
    </w:p>
    <w:p w14:paraId="4406609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43B3441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F48D12B" w14:textId="77777777" w:rsidR="00C52709" w:rsidRPr="00E7370A" w:rsidRDefault="00C5270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3 марта</w:t>
      </w:r>
      <w:r w:rsidRPr="00E7370A">
        <w:rPr>
          <w:rFonts w:ascii="Times New Roman" w:hAnsi="Times New Roman" w:cs="Times New Roman"/>
          <w:sz w:val="16"/>
          <w:szCs w:val="16"/>
        </w:rPr>
        <w:t xml:space="preserve"> в 1918 году большевики переводят столицу России из Петрограда в Москву, отодвигая ее дальше от русско-германского фронта (15057).</w:t>
      </w:r>
    </w:p>
    <w:p w14:paraId="378D4726" w14:textId="77777777" w:rsidR="00C52709" w:rsidRPr="00E7370A" w:rsidRDefault="00C52709" w:rsidP="009F4E52">
      <w:pPr>
        <w:spacing w:after="0" w:line="240" w:lineRule="auto"/>
        <w:jc w:val="both"/>
        <w:rPr>
          <w:rFonts w:ascii="Times New Roman" w:hAnsi="Times New Roman" w:cs="Times New Roman"/>
          <w:sz w:val="16"/>
          <w:szCs w:val="16"/>
        </w:rPr>
      </w:pPr>
    </w:p>
    <w:p w14:paraId="41EF3F31" w14:textId="77777777" w:rsidR="000F3E0B" w:rsidRPr="00E7370A" w:rsidRDefault="000F3E0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 от 3 марта 1918 коменданта Московского Кремля И. П. Петрякова: &lt;С 4 марта с. г. вход в Кремль и выход из него будет производиться только по пропускам, выданным в Управлении коменданта Кремля&gt; (18686).</w:t>
      </w:r>
    </w:p>
    <w:p w14:paraId="12581218" w14:textId="77777777" w:rsidR="000F3E0B" w:rsidRPr="00E7370A" w:rsidRDefault="000F3E0B" w:rsidP="009F4E52">
      <w:pPr>
        <w:spacing w:after="0" w:line="240" w:lineRule="auto"/>
        <w:jc w:val="both"/>
        <w:rPr>
          <w:rFonts w:ascii="Times New Roman" w:hAnsi="Times New Roman" w:cs="Times New Roman"/>
          <w:sz w:val="16"/>
          <w:szCs w:val="16"/>
        </w:rPr>
      </w:pPr>
    </w:p>
    <w:p w14:paraId="57BAEDA5" w14:textId="2761E233" w:rsidR="000F3E0B" w:rsidRPr="00E7370A" w:rsidRDefault="000F3E0B" w:rsidP="009F4E52">
      <w:pPr>
        <w:pStyle w:val="ae"/>
        <w:spacing w:before="0" w:after="0"/>
        <w:jc w:val="both"/>
        <w:rPr>
          <w:color w:val="auto"/>
          <w:sz w:val="16"/>
          <w:szCs w:val="16"/>
        </w:rPr>
      </w:pPr>
      <w:r w:rsidRPr="00E7370A">
        <w:rPr>
          <w:rStyle w:val="a7"/>
          <w:rFonts w:eastAsiaTheme="majorEastAsia"/>
          <w:b w:val="0"/>
          <w:color w:val="auto"/>
          <w:sz w:val="16"/>
          <w:szCs w:val="16"/>
        </w:rPr>
        <w:t>3 марта</w:t>
      </w:r>
      <w:r w:rsidR="00D30863">
        <w:rPr>
          <w:color w:val="auto"/>
          <w:sz w:val="16"/>
          <w:szCs w:val="16"/>
        </w:rPr>
        <w:t xml:space="preserve"> </w:t>
      </w:r>
      <w:r w:rsidRPr="00E7370A">
        <w:rPr>
          <w:color w:val="auto"/>
          <w:sz w:val="16"/>
          <w:szCs w:val="16"/>
        </w:rPr>
        <w:t>1918 сформировался Герб нового государства. Начальный вариант включал в себя изображение серпа, молота и короткого меча</w:t>
      </w:r>
      <w:r w:rsidR="00D30863">
        <w:rPr>
          <w:color w:val="auto"/>
          <w:sz w:val="16"/>
          <w:szCs w:val="16"/>
        </w:rPr>
        <w:t xml:space="preserve"> </w:t>
      </w:r>
      <w:r w:rsidRPr="00E7370A">
        <w:rPr>
          <w:color w:val="auto"/>
          <w:sz w:val="16"/>
          <w:szCs w:val="16"/>
        </w:rPr>
        <w:t>– как символа армии. В.И.</w:t>
      </w:r>
      <w:r w:rsidR="00D30863">
        <w:rPr>
          <w:color w:val="auto"/>
          <w:sz w:val="16"/>
          <w:szCs w:val="16"/>
        </w:rPr>
        <w:t xml:space="preserve"> </w:t>
      </w:r>
      <w:r w:rsidRPr="00E7370A">
        <w:rPr>
          <w:color w:val="auto"/>
          <w:sz w:val="16"/>
          <w:szCs w:val="16"/>
        </w:rPr>
        <w:t>Ленин «</w:t>
      </w:r>
      <w:r w:rsidRPr="00E7370A">
        <w:rPr>
          <w:rStyle w:val="af0"/>
          <w:i w:val="0"/>
          <w:color w:val="auto"/>
          <w:sz w:val="16"/>
          <w:szCs w:val="16"/>
        </w:rPr>
        <w:t>энергично возразил против меча, вызывающего милитаристские ассоциации</w:t>
      </w:r>
      <w:r w:rsidRPr="00E7370A">
        <w:rPr>
          <w:color w:val="auto"/>
          <w:sz w:val="16"/>
          <w:szCs w:val="16"/>
        </w:rPr>
        <w:t>» (18371).</w:t>
      </w:r>
    </w:p>
    <w:p w14:paraId="393BC55C" w14:textId="77777777" w:rsidR="000F3E0B" w:rsidRPr="00E7370A" w:rsidRDefault="000F3E0B" w:rsidP="009F4E52">
      <w:pPr>
        <w:pStyle w:val="ae"/>
        <w:spacing w:before="0" w:after="0"/>
        <w:jc w:val="both"/>
        <w:rPr>
          <w:rStyle w:val="a7"/>
          <w:rFonts w:eastAsiaTheme="majorEastAsia"/>
          <w:b w:val="0"/>
          <w:color w:val="auto"/>
          <w:sz w:val="16"/>
          <w:szCs w:val="16"/>
        </w:rPr>
      </w:pPr>
    </w:p>
    <w:p w14:paraId="450F1BE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марта 1918 в газете Знамя труда была опубликована поэма </w:t>
      </w:r>
      <w:proofErr w:type="spellStart"/>
      <w:r w:rsidRPr="00E7370A">
        <w:rPr>
          <w:rFonts w:ascii="Times New Roman" w:hAnsi="Times New Roman" w:cs="Times New Roman"/>
          <w:sz w:val="16"/>
          <w:szCs w:val="16"/>
        </w:rPr>
        <w:t>А.Блока</w:t>
      </w:r>
      <w:proofErr w:type="spellEnd"/>
      <w:r w:rsidRPr="00E7370A">
        <w:rPr>
          <w:rFonts w:ascii="Times New Roman" w:hAnsi="Times New Roman" w:cs="Times New Roman"/>
          <w:sz w:val="16"/>
          <w:szCs w:val="16"/>
        </w:rPr>
        <w:t xml:space="preserve"> Двенадцать (3263,112).</w:t>
      </w:r>
    </w:p>
    <w:p w14:paraId="6FAE8A0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5F29E0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марта 1918 в петроградской газете левых эсеров "Знамя Труда" впервые напечатана поэма Александра Блока "Двенадцать" (10739).</w:t>
      </w:r>
    </w:p>
    <w:p w14:paraId="17A4C70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773837A"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3 марта 1918 г. аппарат СНК составлял 65 чел. При СНК были созданы Малый Совнарком, ЦСУ и др. учреждения. С образованием СССР в декабре 1922 г. СНК РСФСР становится исполнительным и распорядительным органом государственной власти Российской Феде</w:t>
      </w:r>
      <w:r w:rsidRPr="00E7370A">
        <w:rPr>
          <w:rFonts w:ascii="Times New Roman" w:hAnsi="Times New Roman" w:cs="Times New Roman"/>
          <w:sz w:val="16"/>
          <w:szCs w:val="16"/>
        </w:rPr>
        <w:softHyphen/>
        <w:t>рации. Функции общесоюзного правительства стал осуществлять созданный решением вто</w:t>
      </w:r>
      <w:r w:rsidRPr="00E7370A">
        <w:rPr>
          <w:rFonts w:ascii="Times New Roman" w:hAnsi="Times New Roman" w:cs="Times New Roman"/>
          <w:sz w:val="16"/>
          <w:szCs w:val="16"/>
        </w:rPr>
        <w:softHyphen/>
        <w:t>рой сессии ЦИК СССР 6 июля 1923 г. Совет народных комиссаров СССР. К компетенции СНК СССР была отнесена организация непосредственного руководства на</w:t>
      </w:r>
      <w:r w:rsidRPr="00E7370A">
        <w:rPr>
          <w:rFonts w:ascii="Times New Roman" w:hAnsi="Times New Roman" w:cs="Times New Roman"/>
          <w:sz w:val="16"/>
          <w:szCs w:val="16"/>
        </w:rPr>
        <w:softHyphen/>
        <w:t>родным хозяйством и всеми другими отраслями государственной жизни. Это руководство осуществлялось через центральные отраслевые органы - союзные и союзно-республиканс</w:t>
      </w:r>
      <w:r w:rsidRPr="00E7370A">
        <w:rPr>
          <w:rFonts w:ascii="Times New Roman" w:hAnsi="Times New Roman" w:cs="Times New Roman"/>
          <w:sz w:val="16"/>
          <w:szCs w:val="16"/>
        </w:rPr>
        <w:softHyphen/>
        <w:t>кие наркоматы СССР (10711,666).</w:t>
      </w:r>
    </w:p>
    <w:p w14:paraId="15879A7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0E3CA09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Между 3 и 9 марта 1918. Из протокола заседания Совнаркома N76, 1918 г.</w:t>
      </w:r>
    </w:p>
    <w:p w14:paraId="46E99BE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 высылке князя М. А. Романова и других лиц в Пермскую губ. </w:t>
      </w:r>
    </w:p>
    <w:p w14:paraId="0B0E6E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Высылку М. А. Романова (брат Николая II великий князь Михаил Александрович) поручить т. Урицкому. </w:t>
      </w:r>
    </w:p>
    <w:p w14:paraId="43A90AE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Из протокола заседания Совнаркома N76, 1918 г. (11652)</w:t>
      </w:r>
    </w:p>
    <w:p w14:paraId="4713545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B96ADE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6E9B124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E19C61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марта 1918 в Брест-</w:t>
      </w:r>
      <w:proofErr w:type="spellStart"/>
      <w:r w:rsidRPr="00E7370A">
        <w:rPr>
          <w:rFonts w:ascii="Times New Roman" w:hAnsi="Times New Roman" w:cs="Times New Roman"/>
          <w:sz w:val="16"/>
          <w:szCs w:val="16"/>
        </w:rPr>
        <w:t>Литовске</w:t>
      </w:r>
      <w:proofErr w:type="spellEnd"/>
      <w:r w:rsidRPr="00E7370A">
        <w:rPr>
          <w:rFonts w:ascii="Times New Roman" w:hAnsi="Times New Roman" w:cs="Times New Roman"/>
          <w:sz w:val="16"/>
          <w:szCs w:val="16"/>
        </w:rPr>
        <w:t xml:space="preserve"> был подписан сепаратный мир с Германией, Австро-Венгрией и </w:t>
      </w:r>
      <w:proofErr w:type="gramStart"/>
      <w:r w:rsidRPr="00E7370A">
        <w:rPr>
          <w:rFonts w:ascii="Times New Roman" w:hAnsi="Times New Roman" w:cs="Times New Roman"/>
          <w:sz w:val="16"/>
          <w:szCs w:val="16"/>
        </w:rPr>
        <w:t>Турцией (3908,279)</w:t>
      </w:r>
      <w:proofErr w:type="gramEnd"/>
      <w:r w:rsidRPr="00E7370A">
        <w:rPr>
          <w:rFonts w:ascii="Times New Roman" w:hAnsi="Times New Roman" w:cs="Times New Roman"/>
          <w:sz w:val="16"/>
          <w:szCs w:val="16"/>
        </w:rPr>
        <w:t xml:space="preserve"> и он был ратифицирован IV чрезвычайным съездом Советов (226,245), который состоялся 14 марта 1918. Это был "Брестский мир" (68,16).</w:t>
      </w:r>
    </w:p>
    <w:p w14:paraId="4DD19AD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договору Россия теряла Польшу, Финляндию, Прибалтику, Украину и часть Белоруссии, а также уступала Турции Карс, Ардаган и Батум. Россия признавала Украину и полностью демобилизовала армию (3908,279).</w:t>
      </w:r>
    </w:p>
    <w:p w14:paraId="7D2E7B0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Эсеры обратились к </w:t>
      </w:r>
      <w:proofErr w:type="spellStart"/>
      <w:r w:rsidRPr="00E7370A">
        <w:rPr>
          <w:rFonts w:ascii="Times New Roman" w:hAnsi="Times New Roman" w:cs="Times New Roman"/>
          <w:sz w:val="16"/>
          <w:szCs w:val="16"/>
        </w:rPr>
        <w:t>Н.И.Бухарину</w:t>
      </w:r>
      <w:proofErr w:type="spellEnd"/>
      <w:r w:rsidRPr="00E7370A">
        <w:rPr>
          <w:rFonts w:ascii="Times New Roman" w:hAnsi="Times New Roman" w:cs="Times New Roman"/>
          <w:sz w:val="16"/>
          <w:szCs w:val="16"/>
        </w:rPr>
        <w:t xml:space="preserve"> и левым коммунистам с предложением о смещении В.И.Л. с поста Председателя СНК и о создании нового правительства из левых эсеров и левых коммунистов. </w:t>
      </w:r>
      <w:proofErr w:type="spellStart"/>
      <w:r w:rsidRPr="00E7370A">
        <w:rPr>
          <w:rFonts w:ascii="Times New Roman" w:hAnsi="Times New Roman" w:cs="Times New Roman"/>
          <w:sz w:val="16"/>
          <w:szCs w:val="16"/>
        </w:rPr>
        <w:t>Н.И.Бухарин</w:t>
      </w:r>
      <w:proofErr w:type="spellEnd"/>
      <w:r w:rsidRPr="00E7370A">
        <w:rPr>
          <w:rFonts w:ascii="Times New Roman" w:hAnsi="Times New Roman" w:cs="Times New Roman"/>
          <w:sz w:val="16"/>
          <w:szCs w:val="16"/>
        </w:rPr>
        <w:t xml:space="preserve"> отказался. В.И.Л. подчеркивал, что левые коммунисты - </w:t>
      </w:r>
      <w:proofErr w:type="spellStart"/>
      <w:r w:rsidRPr="00E7370A">
        <w:rPr>
          <w:rFonts w:ascii="Times New Roman" w:hAnsi="Times New Roman" w:cs="Times New Roman"/>
          <w:sz w:val="16"/>
          <w:szCs w:val="16"/>
        </w:rPr>
        <w:t>Н.И.Бухарин</w:t>
      </w:r>
      <w:proofErr w:type="spellEnd"/>
      <w:r w:rsidRPr="00E7370A">
        <w:rPr>
          <w:rFonts w:ascii="Times New Roman" w:hAnsi="Times New Roman" w:cs="Times New Roman"/>
          <w:sz w:val="16"/>
          <w:szCs w:val="16"/>
        </w:rPr>
        <w:t xml:space="preserve">, Ломов, Урицкий и др. виноваты в том, что новые условия мира хуже старых. Суть разногласий </w:t>
      </w:r>
      <w:proofErr w:type="spellStart"/>
      <w:r w:rsidRPr="00E7370A">
        <w:rPr>
          <w:rFonts w:ascii="Times New Roman" w:hAnsi="Times New Roman" w:cs="Times New Roman"/>
          <w:sz w:val="16"/>
          <w:szCs w:val="16"/>
        </w:rPr>
        <w:t>Л.Д.Троцкого</w:t>
      </w:r>
      <w:proofErr w:type="spellEnd"/>
      <w:r w:rsidRPr="00E7370A">
        <w:rPr>
          <w:rFonts w:ascii="Times New Roman" w:hAnsi="Times New Roman" w:cs="Times New Roman"/>
          <w:sz w:val="16"/>
          <w:szCs w:val="16"/>
        </w:rPr>
        <w:t xml:space="preserve"> и левых коммунистов с В.И.Л. в том, что отрицалась возможность победы социализма в одной стране и что диктатура пролетариата возможна только после победы мировой революции, которую надо подталкивать посредством войны с мировым империализмом (226,345).</w:t>
      </w:r>
    </w:p>
    <w:p w14:paraId="7B31BF1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E7C9439" w14:textId="11FD5EDA" w:rsidR="004317D4" w:rsidRPr="00E7370A" w:rsidRDefault="004317D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марта 1918 был подписан мирный договор в Бресте. Большевики обязались демобилизовать армию и флот.</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Россия потеряла 800 тыс. кв. км своей территории, по требованию немцев </w:t>
      </w:r>
      <w:proofErr w:type="gramStart"/>
      <w:r w:rsidRPr="00E7370A">
        <w:rPr>
          <w:rFonts w:ascii="Times New Roman" w:hAnsi="Times New Roman" w:cs="Times New Roman"/>
          <w:sz w:val="16"/>
          <w:szCs w:val="16"/>
        </w:rPr>
        <w:t>заключила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мир</w:t>
      </w:r>
      <w:proofErr w:type="gramEnd"/>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с</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Украинской Радой, как с суверенным государством, отказалась от Крыма,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Финляндии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и Прибалтики, вернула Турции Батум, Карс, Ардаган.</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w:t>
      </w:r>
      <w:proofErr w:type="gramStart"/>
      <w:r w:rsidRPr="00E7370A">
        <w:rPr>
          <w:rFonts w:ascii="Times New Roman" w:hAnsi="Times New Roman" w:cs="Times New Roman"/>
          <w:sz w:val="16"/>
          <w:szCs w:val="16"/>
        </w:rPr>
        <w:t>Немецкие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гарнизоны</w:t>
      </w:r>
      <w:proofErr w:type="gramEnd"/>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с оккупационными штабами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расположились</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Одессе,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Херсоне,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Каменец-Подольске, Гомеле, Новгород-</w:t>
      </w:r>
      <w:proofErr w:type="spellStart"/>
      <w:r w:rsidRPr="00E7370A">
        <w:rPr>
          <w:rFonts w:ascii="Times New Roman" w:hAnsi="Times New Roman" w:cs="Times New Roman"/>
          <w:sz w:val="16"/>
          <w:szCs w:val="16"/>
        </w:rPr>
        <w:t>Волынске</w:t>
      </w:r>
      <w:proofErr w:type="spellEnd"/>
      <w:r w:rsidRPr="00E7370A">
        <w:rPr>
          <w:rFonts w:ascii="Times New Roman" w:hAnsi="Times New Roman" w:cs="Times New Roman"/>
          <w:sz w:val="16"/>
          <w:szCs w:val="16"/>
        </w:rPr>
        <w:t>, Киеве, Харькове, Таганроге, Симферополе, Севастополе, Минске, Двинске, Риге, Ревеле, Выборге, Поти,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Тифлисе, Тамани. Россия выплатила 6 </w:t>
      </w:r>
      <w:proofErr w:type="spellStart"/>
      <w:proofErr w:type="gramStart"/>
      <w:r w:rsidRPr="00E7370A">
        <w:rPr>
          <w:rFonts w:ascii="Times New Roman" w:hAnsi="Times New Roman" w:cs="Times New Roman"/>
          <w:sz w:val="16"/>
          <w:szCs w:val="16"/>
        </w:rPr>
        <w:t>млрд.марок</w:t>
      </w:r>
      <w:proofErr w:type="spellEnd"/>
      <w:proofErr w:type="gramEnd"/>
      <w:r w:rsidRPr="00E7370A">
        <w:rPr>
          <w:rFonts w:ascii="Times New Roman" w:hAnsi="Times New Roman" w:cs="Times New Roman"/>
          <w:sz w:val="16"/>
          <w:szCs w:val="16"/>
        </w:rPr>
        <w:t xml:space="preserve"> репараций и 500 </w:t>
      </w:r>
      <w:proofErr w:type="spellStart"/>
      <w:r w:rsidRPr="00E7370A">
        <w:rPr>
          <w:rFonts w:ascii="Times New Roman" w:hAnsi="Times New Roman" w:cs="Times New Roman"/>
          <w:sz w:val="16"/>
          <w:szCs w:val="16"/>
        </w:rPr>
        <w:t>млн.руб</w:t>
      </w:r>
      <w:proofErr w:type="spellEnd"/>
      <w:r w:rsidRPr="00E7370A">
        <w:rPr>
          <w:rFonts w:ascii="Times New Roman" w:hAnsi="Times New Roman" w:cs="Times New Roman"/>
          <w:sz w:val="16"/>
          <w:szCs w:val="16"/>
        </w:rPr>
        <w:t xml:space="preserve">. золотом за моральный ущерб (немецкие погромы и финансирование "интернациональных" боевых отрядов). Большевики обязались не вести агитацию в </w:t>
      </w:r>
      <w:r w:rsidRPr="00E7370A">
        <w:rPr>
          <w:rFonts w:ascii="Times New Roman" w:hAnsi="Times New Roman" w:cs="Times New Roman"/>
          <w:sz w:val="16"/>
          <w:szCs w:val="16"/>
        </w:rPr>
        <w:lastRenderedPageBreak/>
        <w:t xml:space="preserve">других странах. Для наблюдения за выполнением договора и вывозом русского добра за рубеж во многих </w:t>
      </w:r>
      <w:proofErr w:type="gramStart"/>
      <w:r w:rsidRPr="00E7370A">
        <w:rPr>
          <w:rFonts w:ascii="Times New Roman" w:hAnsi="Times New Roman" w:cs="Times New Roman"/>
          <w:sz w:val="16"/>
          <w:szCs w:val="16"/>
        </w:rPr>
        <w:t>городах</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России</w:t>
      </w:r>
      <w:proofErr w:type="gramEnd"/>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существовали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Германские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Комиссии (комендатуры). До ноября в Германию уехало 2 млн.</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w:t>
      </w:r>
      <w:proofErr w:type="gramStart"/>
      <w:r w:rsidRPr="00E7370A">
        <w:rPr>
          <w:rFonts w:ascii="Times New Roman" w:hAnsi="Times New Roman" w:cs="Times New Roman"/>
          <w:sz w:val="16"/>
          <w:szCs w:val="16"/>
        </w:rPr>
        <w:t>пудов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сахара</w:t>
      </w:r>
      <w:proofErr w:type="gramEnd"/>
      <w:r w:rsidRPr="00E7370A">
        <w:rPr>
          <w:rFonts w:ascii="Times New Roman" w:hAnsi="Times New Roman" w:cs="Times New Roman"/>
          <w:sz w:val="16"/>
          <w:szCs w:val="16"/>
        </w:rPr>
        <w:t>, 9132 вагона хлеба, 841 вагон лесоматериалов, 2 млн.</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w:t>
      </w:r>
      <w:proofErr w:type="gramStart"/>
      <w:r w:rsidRPr="00E7370A">
        <w:rPr>
          <w:rFonts w:ascii="Times New Roman" w:hAnsi="Times New Roman" w:cs="Times New Roman"/>
          <w:sz w:val="16"/>
          <w:szCs w:val="16"/>
        </w:rPr>
        <w:t>пудов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льноволокна</w:t>
      </w:r>
      <w:proofErr w:type="gramEnd"/>
      <w:r w:rsidRPr="00E7370A">
        <w:rPr>
          <w:rFonts w:ascii="Times New Roman" w:hAnsi="Times New Roman" w:cs="Times New Roman"/>
          <w:sz w:val="16"/>
          <w:szCs w:val="16"/>
        </w:rPr>
        <w:t>,</w:t>
      </w:r>
    </w:p>
    <w:p w14:paraId="4C4F1178" w14:textId="77777777" w:rsidR="004317D4" w:rsidRPr="00E7370A" w:rsidRDefault="004317D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1218 вагонов мяса, 294 вагона пушнины и т. д. Так что Троцкий, он только говорить </w:t>
      </w:r>
      <w:proofErr w:type="spellStart"/>
      <w:r w:rsidRPr="00E7370A">
        <w:rPr>
          <w:rFonts w:ascii="Times New Roman" w:hAnsi="Times New Roman" w:cs="Times New Roman"/>
          <w:sz w:val="16"/>
          <w:szCs w:val="16"/>
        </w:rPr>
        <w:t>красыво</w:t>
      </w:r>
      <w:proofErr w:type="spellEnd"/>
      <w:r w:rsidRPr="00E7370A">
        <w:rPr>
          <w:rFonts w:ascii="Times New Roman" w:hAnsi="Times New Roman" w:cs="Times New Roman"/>
          <w:sz w:val="16"/>
          <w:szCs w:val="16"/>
        </w:rPr>
        <w:t xml:space="preserve"> мог, а на практике вон чего получалось. Его уже тогда надо было бить ледорубом, а не ждать столько лет (12629).</w:t>
      </w:r>
    </w:p>
    <w:p w14:paraId="105DFC5E" w14:textId="77777777" w:rsidR="004317D4" w:rsidRPr="00E7370A" w:rsidRDefault="004317D4"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00A7587A"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марта в 17 часов 30 минут в Брест-</w:t>
      </w:r>
      <w:proofErr w:type="spellStart"/>
      <w:r w:rsidRPr="00E7370A">
        <w:rPr>
          <w:rFonts w:ascii="Times New Roman" w:hAnsi="Times New Roman" w:cs="Times New Roman"/>
          <w:sz w:val="16"/>
          <w:szCs w:val="16"/>
        </w:rPr>
        <w:t>Литовске</w:t>
      </w:r>
      <w:proofErr w:type="spellEnd"/>
      <w:r w:rsidRPr="00E7370A">
        <w:rPr>
          <w:rFonts w:ascii="Times New Roman" w:hAnsi="Times New Roman" w:cs="Times New Roman"/>
          <w:sz w:val="16"/>
          <w:szCs w:val="16"/>
        </w:rPr>
        <w:t xml:space="preserve"> был подписан мирный договор. Русские войска выводились из Финляндии, Прибалтики, Украины, российского Причерноморья и Приазовья, Крыма. Россия выплачи</w:t>
      </w:r>
      <w:r w:rsidRPr="00E7370A">
        <w:rPr>
          <w:rFonts w:ascii="Times New Roman" w:hAnsi="Times New Roman" w:cs="Times New Roman"/>
          <w:sz w:val="16"/>
          <w:szCs w:val="16"/>
        </w:rPr>
        <w:softHyphen/>
        <w:t>вала Германии контрибуцию. Многие офицеры армии и флота, часть интеллиген</w:t>
      </w:r>
      <w:r w:rsidRPr="00E7370A">
        <w:rPr>
          <w:rFonts w:ascii="Times New Roman" w:hAnsi="Times New Roman" w:cs="Times New Roman"/>
          <w:sz w:val="16"/>
          <w:szCs w:val="16"/>
        </w:rPr>
        <w:softHyphen/>
        <w:t>ции, рабочих, крестьян не приняли грабительских ста</w:t>
      </w:r>
      <w:r w:rsidRPr="00E7370A">
        <w:rPr>
          <w:rFonts w:ascii="Times New Roman" w:hAnsi="Times New Roman" w:cs="Times New Roman"/>
          <w:sz w:val="16"/>
          <w:szCs w:val="16"/>
        </w:rPr>
        <w:softHyphen/>
        <w:t>тей договора, множа число недовольных новой властью, и впоследствии примкнули к Белой Армии (10667).</w:t>
      </w:r>
    </w:p>
    <w:p w14:paraId="2EF9E7E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44419F5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марта 1918 г. в Брест-</w:t>
      </w:r>
      <w:proofErr w:type="spellStart"/>
      <w:r w:rsidRPr="00E7370A">
        <w:rPr>
          <w:rFonts w:ascii="Times New Roman" w:hAnsi="Times New Roman" w:cs="Times New Roman"/>
          <w:sz w:val="16"/>
          <w:szCs w:val="16"/>
        </w:rPr>
        <w:t>Литовске</w:t>
      </w:r>
      <w:proofErr w:type="spellEnd"/>
      <w:r w:rsidRPr="00E7370A">
        <w:rPr>
          <w:rFonts w:ascii="Times New Roman" w:hAnsi="Times New Roman" w:cs="Times New Roman"/>
          <w:sz w:val="16"/>
          <w:szCs w:val="16"/>
        </w:rPr>
        <w:t xml:space="preserve"> был подписан сепаратный мирный договора (11784).</w:t>
      </w:r>
    </w:p>
    <w:p w14:paraId="248ADAE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DFDCA74" w14:textId="77777777" w:rsidR="00D55E33" w:rsidRPr="00E7370A" w:rsidRDefault="00000000" w:rsidP="009F4E52">
      <w:pPr>
        <w:pStyle w:val="ae"/>
        <w:spacing w:before="0" w:after="0"/>
        <w:jc w:val="both"/>
        <w:rPr>
          <w:color w:val="auto"/>
          <w:sz w:val="16"/>
          <w:szCs w:val="16"/>
        </w:rPr>
      </w:pPr>
      <w:hyperlink r:id="rId155" w:tooltip="3 марта" w:history="1">
        <w:r w:rsidR="00D55E33" w:rsidRPr="00E7370A">
          <w:rPr>
            <w:rStyle w:val="a5"/>
            <w:color w:val="auto"/>
            <w:sz w:val="16"/>
            <w:szCs w:val="16"/>
            <w:u w:val="none"/>
          </w:rPr>
          <w:t>3 марта</w:t>
        </w:r>
      </w:hyperlink>
      <w:r w:rsidR="00D55E33" w:rsidRPr="00E7370A">
        <w:rPr>
          <w:color w:val="auto"/>
          <w:sz w:val="16"/>
          <w:szCs w:val="16"/>
        </w:rPr>
        <w:t xml:space="preserve"> 1918 года мир был официально подписан советской делегацией в </w:t>
      </w:r>
      <w:hyperlink r:id="rId156" w:tooltip="Брест-Литовск" w:history="1">
        <w:r w:rsidR="00D55E33" w:rsidRPr="00E7370A">
          <w:rPr>
            <w:rStyle w:val="a5"/>
            <w:color w:val="auto"/>
            <w:sz w:val="16"/>
            <w:szCs w:val="16"/>
            <w:u w:val="none"/>
          </w:rPr>
          <w:t>Брест-</w:t>
        </w:r>
        <w:proofErr w:type="spellStart"/>
        <w:r w:rsidR="00D55E33" w:rsidRPr="00E7370A">
          <w:rPr>
            <w:rStyle w:val="a5"/>
            <w:color w:val="auto"/>
            <w:sz w:val="16"/>
            <w:szCs w:val="16"/>
            <w:u w:val="none"/>
          </w:rPr>
          <w:t>Литовске</w:t>
        </w:r>
        <w:proofErr w:type="spellEnd"/>
      </w:hyperlink>
      <w:r w:rsidR="00D55E33" w:rsidRPr="00E7370A">
        <w:rPr>
          <w:color w:val="auto"/>
          <w:sz w:val="16"/>
          <w:szCs w:val="16"/>
        </w:rPr>
        <w:t>. Церемония подписания состоялась в Белом дворце Брестской крепости и завершилась в 5 часов дня.</w:t>
      </w:r>
    </w:p>
    <w:p w14:paraId="0C4CB6DC" w14:textId="77777777" w:rsidR="00D55E33" w:rsidRPr="00E7370A" w:rsidRDefault="00D55E33" w:rsidP="009F4E52">
      <w:pPr>
        <w:pStyle w:val="ae"/>
        <w:spacing w:before="0" w:after="0"/>
        <w:jc w:val="both"/>
        <w:rPr>
          <w:color w:val="auto"/>
          <w:sz w:val="16"/>
          <w:szCs w:val="16"/>
        </w:rPr>
      </w:pPr>
      <w:r w:rsidRPr="00E7370A">
        <w:rPr>
          <w:color w:val="auto"/>
          <w:sz w:val="16"/>
          <w:szCs w:val="16"/>
        </w:rPr>
        <w:t>В своём окончательном варианте договор состоял из 14 статей, различных приложений, 2 заключительных протоколов и 4 дополнительных договоров (между Россией и каждым из государств Четверного союза), согласно которым Россия обязывалась сделать множество территориальных уступок, также демобилизовав свои армию и флот.</w:t>
      </w:r>
    </w:p>
    <w:p w14:paraId="760FCCFE" w14:textId="77777777" w:rsidR="00D55E33" w:rsidRPr="00E7370A" w:rsidRDefault="00D55E3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От России отторгались </w:t>
      </w:r>
      <w:hyperlink r:id="rId157" w:tooltip="Привислинский край" w:history="1">
        <w:proofErr w:type="spellStart"/>
        <w:r w:rsidRPr="00E7370A">
          <w:rPr>
            <w:rFonts w:ascii="Times New Roman" w:hAnsi="Times New Roman" w:cs="Times New Roman"/>
            <w:sz w:val="16"/>
            <w:szCs w:val="16"/>
          </w:rPr>
          <w:t>привислинские</w:t>
        </w:r>
        <w:proofErr w:type="spellEnd"/>
        <w:r w:rsidRPr="00E7370A">
          <w:rPr>
            <w:rFonts w:ascii="Times New Roman" w:hAnsi="Times New Roman" w:cs="Times New Roman"/>
            <w:sz w:val="16"/>
            <w:szCs w:val="16"/>
          </w:rPr>
          <w:t xml:space="preserve"> губернии</w:t>
        </w:r>
      </w:hyperlink>
      <w:r w:rsidRPr="00E7370A">
        <w:rPr>
          <w:rFonts w:ascii="Times New Roman" w:hAnsi="Times New Roman" w:cs="Times New Roman"/>
          <w:sz w:val="16"/>
          <w:szCs w:val="16"/>
        </w:rPr>
        <w:t xml:space="preserve">, </w:t>
      </w:r>
      <w:hyperlink r:id="rId158" w:tooltip="Украина" w:history="1">
        <w:r w:rsidRPr="00E7370A">
          <w:rPr>
            <w:rStyle w:val="a5"/>
            <w:rFonts w:ascii="Times New Roman" w:hAnsi="Times New Roman" w:cs="Times New Roman"/>
            <w:color w:val="auto"/>
            <w:sz w:val="16"/>
            <w:szCs w:val="16"/>
            <w:u w:val="none"/>
          </w:rPr>
          <w:t>Украина</w:t>
        </w:r>
      </w:hyperlink>
      <w:r w:rsidRPr="00E7370A">
        <w:rPr>
          <w:rFonts w:ascii="Times New Roman" w:hAnsi="Times New Roman" w:cs="Times New Roman"/>
          <w:sz w:val="16"/>
          <w:szCs w:val="16"/>
        </w:rPr>
        <w:t xml:space="preserve">, губернии с преобладающим белорусским населением, Эстляндская, Курляндская и Лифляндская губернии, </w:t>
      </w:r>
      <w:hyperlink r:id="rId159" w:tooltip="Великое княжество Финляндское" w:history="1">
        <w:r w:rsidRPr="00E7370A">
          <w:rPr>
            <w:rStyle w:val="a5"/>
            <w:rFonts w:ascii="Times New Roman" w:hAnsi="Times New Roman" w:cs="Times New Roman"/>
            <w:color w:val="auto"/>
            <w:sz w:val="16"/>
            <w:szCs w:val="16"/>
            <w:u w:val="none"/>
          </w:rPr>
          <w:t>Великое княжество Финляндское</w:t>
        </w:r>
      </w:hyperlink>
      <w:r w:rsidRPr="00E7370A">
        <w:rPr>
          <w:rFonts w:ascii="Times New Roman" w:hAnsi="Times New Roman" w:cs="Times New Roman"/>
          <w:sz w:val="16"/>
          <w:szCs w:val="16"/>
        </w:rPr>
        <w:t>. Большинство этих территорий должны были превратиться в германские протектораты либо войти в состав Германии.</w:t>
      </w:r>
    </w:p>
    <w:p w14:paraId="57381985" w14:textId="77777777" w:rsidR="00D55E33" w:rsidRPr="00E7370A" w:rsidRDefault="00D55E3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На Кавказе Россия уступала </w:t>
      </w:r>
      <w:hyperlink r:id="rId160" w:tooltip="Карсская область" w:history="1">
        <w:proofErr w:type="spellStart"/>
        <w:r w:rsidRPr="00E7370A">
          <w:rPr>
            <w:rStyle w:val="a5"/>
            <w:rFonts w:ascii="Times New Roman" w:hAnsi="Times New Roman" w:cs="Times New Roman"/>
            <w:color w:val="auto"/>
            <w:sz w:val="16"/>
            <w:szCs w:val="16"/>
            <w:u w:val="none"/>
          </w:rPr>
          <w:t>Карсскую</w:t>
        </w:r>
        <w:proofErr w:type="spellEnd"/>
        <w:r w:rsidRPr="00E7370A">
          <w:rPr>
            <w:rStyle w:val="a5"/>
            <w:rFonts w:ascii="Times New Roman" w:hAnsi="Times New Roman" w:cs="Times New Roman"/>
            <w:color w:val="auto"/>
            <w:sz w:val="16"/>
            <w:szCs w:val="16"/>
            <w:u w:val="none"/>
          </w:rPr>
          <w:t xml:space="preserve"> область</w:t>
        </w:r>
      </w:hyperlink>
      <w:r w:rsidRPr="00E7370A">
        <w:rPr>
          <w:rFonts w:ascii="Times New Roman" w:hAnsi="Times New Roman" w:cs="Times New Roman"/>
          <w:sz w:val="16"/>
          <w:szCs w:val="16"/>
        </w:rPr>
        <w:t xml:space="preserve"> и </w:t>
      </w:r>
      <w:hyperlink r:id="rId161" w:tooltip="Батумская область" w:history="1">
        <w:r w:rsidRPr="00E7370A">
          <w:rPr>
            <w:rStyle w:val="a5"/>
            <w:rFonts w:ascii="Times New Roman" w:hAnsi="Times New Roman" w:cs="Times New Roman"/>
            <w:color w:val="auto"/>
            <w:sz w:val="16"/>
            <w:szCs w:val="16"/>
            <w:u w:val="none"/>
          </w:rPr>
          <w:t>Батумскую область</w:t>
        </w:r>
      </w:hyperlink>
      <w:r w:rsidRPr="00E7370A">
        <w:rPr>
          <w:rFonts w:ascii="Times New Roman" w:hAnsi="Times New Roman" w:cs="Times New Roman"/>
          <w:sz w:val="16"/>
          <w:szCs w:val="16"/>
        </w:rPr>
        <w:t>.</w:t>
      </w:r>
    </w:p>
    <w:p w14:paraId="1E37D6DD" w14:textId="77777777" w:rsidR="00D55E33" w:rsidRPr="00E7370A" w:rsidRDefault="00D55E3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Советское правительство прекращало войну с Украинской Центральной Радой </w:t>
      </w:r>
      <w:hyperlink r:id="rId162" w:tooltip="Украинская Народная Республика" w:history="1">
        <w:r w:rsidRPr="00E7370A">
          <w:rPr>
            <w:rStyle w:val="a5"/>
            <w:rFonts w:ascii="Times New Roman" w:hAnsi="Times New Roman" w:cs="Times New Roman"/>
            <w:color w:val="auto"/>
            <w:sz w:val="16"/>
            <w:szCs w:val="16"/>
            <w:u w:val="none"/>
          </w:rPr>
          <w:t>УНР</w:t>
        </w:r>
      </w:hyperlink>
      <w:r w:rsidRPr="00E7370A">
        <w:rPr>
          <w:rFonts w:ascii="Times New Roman" w:hAnsi="Times New Roman" w:cs="Times New Roman"/>
          <w:sz w:val="16"/>
          <w:szCs w:val="16"/>
        </w:rPr>
        <w:t>, обязывалось признать независимость Украины в лице правительства УНР и заключало с ней мир.</w:t>
      </w:r>
    </w:p>
    <w:p w14:paraId="5F3AA411" w14:textId="77777777" w:rsidR="00D55E33" w:rsidRPr="00E7370A" w:rsidRDefault="00D55E3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Армия и флот </w:t>
      </w:r>
      <w:proofErr w:type="spellStart"/>
      <w:r w:rsidRPr="00E7370A">
        <w:rPr>
          <w:rFonts w:ascii="Times New Roman" w:hAnsi="Times New Roman" w:cs="Times New Roman"/>
          <w:sz w:val="16"/>
          <w:szCs w:val="16"/>
        </w:rPr>
        <w:t>демобилизовывались</w:t>
      </w:r>
      <w:proofErr w:type="spellEnd"/>
      <w:r w:rsidRPr="00E7370A">
        <w:rPr>
          <w:rFonts w:ascii="Times New Roman" w:hAnsi="Times New Roman" w:cs="Times New Roman"/>
          <w:sz w:val="16"/>
          <w:szCs w:val="16"/>
        </w:rPr>
        <w:t>.</w:t>
      </w:r>
    </w:p>
    <w:p w14:paraId="67B4FA76" w14:textId="77777777" w:rsidR="00D55E33" w:rsidRPr="00E7370A" w:rsidRDefault="00D55E3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w:t>
      </w:r>
      <w:hyperlink r:id="rId163" w:tooltip="Балтийский флот" w:history="1">
        <w:r w:rsidRPr="00E7370A">
          <w:rPr>
            <w:rFonts w:ascii="Times New Roman" w:hAnsi="Times New Roman" w:cs="Times New Roman"/>
            <w:sz w:val="16"/>
            <w:szCs w:val="16"/>
          </w:rPr>
          <w:t>Балтийский флот</w:t>
        </w:r>
      </w:hyperlink>
      <w:r w:rsidRPr="00E7370A">
        <w:rPr>
          <w:rFonts w:ascii="Times New Roman" w:hAnsi="Times New Roman" w:cs="Times New Roman"/>
          <w:sz w:val="16"/>
          <w:szCs w:val="16"/>
        </w:rPr>
        <w:t xml:space="preserve"> выводился из своих баз в Финляндии и Прибалтике.</w:t>
      </w:r>
    </w:p>
    <w:p w14:paraId="24F97C5A" w14:textId="77777777" w:rsidR="00D55E33" w:rsidRPr="00E7370A" w:rsidRDefault="00D55E3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w:t>
      </w:r>
      <w:hyperlink r:id="rId164" w:tooltip="Черноморский флот Российской империи" w:history="1">
        <w:r w:rsidRPr="00E7370A">
          <w:rPr>
            <w:rStyle w:val="a5"/>
            <w:rFonts w:ascii="Times New Roman" w:hAnsi="Times New Roman" w:cs="Times New Roman"/>
            <w:color w:val="auto"/>
            <w:sz w:val="16"/>
            <w:szCs w:val="16"/>
            <w:u w:val="none"/>
          </w:rPr>
          <w:t>Черноморский флот</w:t>
        </w:r>
      </w:hyperlink>
      <w:r w:rsidRPr="00E7370A">
        <w:rPr>
          <w:rFonts w:ascii="Times New Roman" w:hAnsi="Times New Roman" w:cs="Times New Roman"/>
          <w:sz w:val="16"/>
          <w:szCs w:val="16"/>
        </w:rPr>
        <w:t xml:space="preserve"> со всей инфраструктурой передавался </w:t>
      </w:r>
      <w:hyperlink r:id="rId165" w:tooltip="Центральные державы" w:history="1">
        <w:r w:rsidRPr="00E7370A">
          <w:rPr>
            <w:rStyle w:val="a5"/>
            <w:rFonts w:ascii="Times New Roman" w:hAnsi="Times New Roman" w:cs="Times New Roman"/>
            <w:color w:val="auto"/>
            <w:sz w:val="16"/>
            <w:szCs w:val="16"/>
            <w:u w:val="none"/>
          </w:rPr>
          <w:t>Центральным державам</w:t>
        </w:r>
      </w:hyperlink>
      <w:r w:rsidRPr="00E7370A">
        <w:rPr>
          <w:rFonts w:ascii="Times New Roman" w:hAnsi="Times New Roman" w:cs="Times New Roman"/>
          <w:sz w:val="16"/>
          <w:szCs w:val="16"/>
        </w:rPr>
        <w:t>.</w:t>
      </w:r>
    </w:p>
    <w:p w14:paraId="1224495D" w14:textId="77777777" w:rsidR="00D55E33" w:rsidRPr="00E7370A" w:rsidRDefault="00D55E3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Россия выплачивала 6 миллиардов марок репараций плюс уплата убытков, понесенных Германией в ходе русской революции — 500 млн золотых рублей.</w:t>
      </w:r>
    </w:p>
    <w:p w14:paraId="151F1EE6" w14:textId="77777777" w:rsidR="00D55E33" w:rsidRPr="00E7370A" w:rsidRDefault="00D55E3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Советское правительство обязывалось прекратить революционную пропаганду в Центральных державах и союзных им государствах, образованных на территории Российской империи.</w:t>
      </w:r>
    </w:p>
    <w:p w14:paraId="65F1142D" w14:textId="66AC427C" w:rsidR="00D55E33" w:rsidRPr="00E7370A" w:rsidRDefault="00D55E33" w:rsidP="009F4E52">
      <w:pPr>
        <w:pStyle w:val="ae"/>
        <w:spacing w:before="0" w:after="0"/>
        <w:jc w:val="both"/>
        <w:rPr>
          <w:color w:val="auto"/>
          <w:sz w:val="16"/>
          <w:szCs w:val="16"/>
        </w:rPr>
      </w:pPr>
      <w:r w:rsidRPr="00E7370A">
        <w:rPr>
          <w:color w:val="auto"/>
          <w:sz w:val="16"/>
          <w:szCs w:val="16"/>
        </w:rPr>
        <w:t>От России была отторгнута территория площадью 780 тыс. кв. км. с населением 56 миллионов человек (треть населения Российской империи) и на которой находились (до революции): 27</w:t>
      </w:r>
      <w:r w:rsidR="00D30863">
        <w:rPr>
          <w:color w:val="auto"/>
          <w:sz w:val="16"/>
          <w:szCs w:val="16"/>
        </w:rPr>
        <w:t xml:space="preserve"> </w:t>
      </w:r>
      <w:r w:rsidRPr="00E7370A">
        <w:rPr>
          <w:color w:val="auto"/>
          <w:sz w:val="16"/>
          <w:szCs w:val="16"/>
        </w:rPr>
        <w:t>% обрабатываемой сельскохозяйственной земли, 26</w:t>
      </w:r>
      <w:r w:rsidR="00D30863">
        <w:rPr>
          <w:color w:val="auto"/>
          <w:sz w:val="16"/>
          <w:szCs w:val="16"/>
        </w:rPr>
        <w:t xml:space="preserve"> </w:t>
      </w:r>
      <w:r w:rsidRPr="00E7370A">
        <w:rPr>
          <w:color w:val="auto"/>
          <w:sz w:val="16"/>
          <w:szCs w:val="16"/>
        </w:rPr>
        <w:t>% всей железнодорожной сети, 33</w:t>
      </w:r>
      <w:r w:rsidR="00D30863">
        <w:rPr>
          <w:color w:val="auto"/>
          <w:sz w:val="16"/>
          <w:szCs w:val="16"/>
        </w:rPr>
        <w:t xml:space="preserve"> </w:t>
      </w:r>
      <w:r w:rsidRPr="00E7370A">
        <w:rPr>
          <w:color w:val="auto"/>
          <w:sz w:val="16"/>
          <w:szCs w:val="16"/>
        </w:rPr>
        <w:t>% текстильной промышленности, выплавлялось 73</w:t>
      </w:r>
      <w:r w:rsidR="00D30863">
        <w:rPr>
          <w:color w:val="auto"/>
          <w:sz w:val="16"/>
          <w:szCs w:val="16"/>
        </w:rPr>
        <w:t xml:space="preserve"> </w:t>
      </w:r>
      <w:r w:rsidRPr="00E7370A">
        <w:rPr>
          <w:color w:val="auto"/>
          <w:sz w:val="16"/>
          <w:szCs w:val="16"/>
        </w:rPr>
        <w:t>% железа и стали, добывалось 89</w:t>
      </w:r>
      <w:r w:rsidR="00D30863">
        <w:rPr>
          <w:color w:val="auto"/>
          <w:sz w:val="16"/>
          <w:szCs w:val="16"/>
        </w:rPr>
        <w:t xml:space="preserve"> </w:t>
      </w:r>
      <w:r w:rsidRPr="00E7370A">
        <w:rPr>
          <w:color w:val="auto"/>
          <w:sz w:val="16"/>
          <w:szCs w:val="16"/>
        </w:rPr>
        <w:t>% каменного угля и изготовлялось 90</w:t>
      </w:r>
      <w:r w:rsidR="00D30863">
        <w:rPr>
          <w:color w:val="auto"/>
          <w:sz w:val="16"/>
          <w:szCs w:val="16"/>
        </w:rPr>
        <w:t xml:space="preserve"> </w:t>
      </w:r>
      <w:r w:rsidRPr="00E7370A">
        <w:rPr>
          <w:color w:val="auto"/>
          <w:sz w:val="16"/>
          <w:szCs w:val="16"/>
        </w:rPr>
        <w:t>% сахара; располагались 918 текстильных фабрик, 574 пивоваренных завода, 133 табачных фабрики, 1685 винокуренных заводов, 244 химических предприятия, 615 целлюлозных фабрик, 1073 машиностроительных завода и проживало 40</w:t>
      </w:r>
      <w:r w:rsidR="00D30863">
        <w:rPr>
          <w:color w:val="auto"/>
          <w:sz w:val="16"/>
          <w:szCs w:val="16"/>
        </w:rPr>
        <w:t xml:space="preserve"> </w:t>
      </w:r>
      <w:r w:rsidRPr="00E7370A">
        <w:rPr>
          <w:color w:val="auto"/>
          <w:sz w:val="16"/>
          <w:szCs w:val="16"/>
        </w:rPr>
        <w:t>% промышленных рабочих.</w:t>
      </w:r>
    </w:p>
    <w:p w14:paraId="6C9FEC25" w14:textId="77777777" w:rsidR="00D55E33" w:rsidRPr="00E7370A" w:rsidRDefault="00D55E33" w:rsidP="009F4E52">
      <w:pPr>
        <w:pStyle w:val="ae"/>
        <w:spacing w:before="0" w:after="0"/>
        <w:jc w:val="both"/>
        <w:rPr>
          <w:color w:val="auto"/>
          <w:sz w:val="16"/>
          <w:szCs w:val="16"/>
        </w:rPr>
      </w:pPr>
      <w:r w:rsidRPr="00E7370A">
        <w:rPr>
          <w:color w:val="auto"/>
          <w:sz w:val="16"/>
          <w:szCs w:val="16"/>
        </w:rPr>
        <w:t>В приложении к договору гарантировался особый экономический статус Германии в Советской России. Граждане и корпорации Центральных держав выводились из-под действия большевистских декретов о национализации, а лица, уже утратившие имущество, восстанавливались в правах. Таким образом, германским гражданам разрешалось заниматься в России частным предпринимательством на фоне происходившего в то время всеобщего огосударствления экономики. Такое положение дел на какое-то время создало для русских владельцев предприятий или ценных бумаг возможность уйти от национализации, продав свои активы немцам.</w:t>
      </w:r>
    </w:p>
    <w:p w14:paraId="4E333390" w14:textId="77777777" w:rsidR="00D55E33" w:rsidRPr="00E7370A" w:rsidRDefault="00D55E33" w:rsidP="009F4E52">
      <w:pPr>
        <w:pStyle w:val="ae"/>
        <w:spacing w:before="0" w:after="0"/>
        <w:jc w:val="both"/>
        <w:rPr>
          <w:color w:val="auto"/>
          <w:sz w:val="16"/>
          <w:szCs w:val="16"/>
        </w:rPr>
      </w:pPr>
      <w:r w:rsidRPr="00E7370A">
        <w:rPr>
          <w:color w:val="auto"/>
          <w:sz w:val="16"/>
          <w:szCs w:val="16"/>
        </w:rPr>
        <w:t>Брестский договор восстанавливал крайне невыгодные для России таможенные тарифы 1904 года с Германией. Кроме того, при отказе большевиков от царских долгов (произошедшем в январе 1918 года) Россия вынуждена была подтвердить все долги Центральным державам, и возобновить по ним выплаты.</w:t>
      </w:r>
    </w:p>
    <w:p w14:paraId="1D4DF95A" w14:textId="77777777" w:rsidR="00D55E33" w:rsidRPr="00E7370A" w:rsidRDefault="00D55E33" w:rsidP="009F4E52">
      <w:pPr>
        <w:pStyle w:val="ae"/>
        <w:spacing w:before="0" w:after="0"/>
        <w:jc w:val="both"/>
        <w:rPr>
          <w:color w:val="auto"/>
          <w:sz w:val="16"/>
          <w:szCs w:val="16"/>
        </w:rPr>
      </w:pPr>
      <w:r w:rsidRPr="00E7370A">
        <w:rPr>
          <w:color w:val="auto"/>
          <w:sz w:val="16"/>
          <w:szCs w:val="16"/>
        </w:rPr>
        <w:t>Начавшееся в феврале 1918 года германо-австрийское наступление продолжалось, даже когда советская делегация прибыла в Брест-</w:t>
      </w:r>
      <w:proofErr w:type="spellStart"/>
      <w:r w:rsidRPr="00E7370A">
        <w:rPr>
          <w:color w:val="auto"/>
          <w:sz w:val="16"/>
          <w:szCs w:val="16"/>
        </w:rPr>
        <w:t>Литовск</w:t>
      </w:r>
      <w:proofErr w:type="spellEnd"/>
      <w:r w:rsidRPr="00E7370A">
        <w:rPr>
          <w:color w:val="auto"/>
          <w:sz w:val="16"/>
          <w:szCs w:val="16"/>
        </w:rPr>
        <w:t xml:space="preserve">: 28 февраля австрийцы заняли Бердичев, 1 марта немцы заняли Гомель, Чернигов и Могилёв,2 марта проведена бомбардировка Петрограда. 4 марта, уже после </w:t>
      </w:r>
      <w:proofErr w:type="gramStart"/>
      <w:r w:rsidRPr="00E7370A">
        <w:rPr>
          <w:color w:val="auto"/>
          <w:sz w:val="16"/>
          <w:szCs w:val="16"/>
        </w:rPr>
        <w:t>того</w:t>
      </w:r>
      <w:proofErr w:type="gramEnd"/>
      <w:r w:rsidRPr="00E7370A">
        <w:rPr>
          <w:color w:val="auto"/>
          <w:sz w:val="16"/>
          <w:szCs w:val="16"/>
        </w:rPr>
        <w:t xml:space="preserve"> как был подписан Брест-Литовский мирный договор, германские войска заняли Нарву и остановились только на р. Нарове и западном берегу Чудского озера в 170 км от Петрограда (17035).</w:t>
      </w:r>
    </w:p>
    <w:p w14:paraId="5363A399" w14:textId="77777777" w:rsidR="00D55E33" w:rsidRPr="00E7370A" w:rsidRDefault="00D55E33" w:rsidP="009F4E52">
      <w:pPr>
        <w:autoSpaceDE w:val="0"/>
        <w:autoSpaceDN w:val="0"/>
        <w:adjustRightInd w:val="0"/>
        <w:spacing w:after="0" w:line="240" w:lineRule="auto"/>
        <w:jc w:val="both"/>
        <w:rPr>
          <w:rFonts w:ascii="Times New Roman" w:hAnsi="Times New Roman" w:cs="Times New Roman"/>
          <w:iCs/>
          <w:sz w:val="16"/>
          <w:szCs w:val="16"/>
        </w:rPr>
      </w:pPr>
    </w:p>
    <w:p w14:paraId="3087FD60" w14:textId="5144438C" w:rsidR="004007F6" w:rsidRPr="00E7370A" w:rsidRDefault="004007F6" w:rsidP="009F4E52">
      <w:pPr>
        <w:pStyle w:val="ae"/>
        <w:spacing w:before="0" w:after="0"/>
        <w:jc w:val="both"/>
        <w:rPr>
          <w:color w:val="auto"/>
          <w:sz w:val="16"/>
          <w:szCs w:val="16"/>
        </w:rPr>
      </w:pPr>
      <w:r w:rsidRPr="00E7370A">
        <w:rPr>
          <w:color w:val="auto"/>
          <w:sz w:val="16"/>
          <w:szCs w:val="16"/>
        </w:rPr>
        <w:t>3 марта в Брест-</w:t>
      </w:r>
      <w:proofErr w:type="spellStart"/>
      <w:r w:rsidRPr="00E7370A">
        <w:rPr>
          <w:color w:val="auto"/>
          <w:sz w:val="16"/>
          <w:szCs w:val="16"/>
        </w:rPr>
        <w:t>Литовске</w:t>
      </w:r>
      <w:proofErr w:type="spellEnd"/>
      <w:r w:rsidRPr="00E7370A">
        <w:rPr>
          <w:color w:val="auto"/>
          <w:sz w:val="16"/>
          <w:szCs w:val="16"/>
        </w:rPr>
        <w:t xml:space="preserve"> (ныне Брест на западе Белоруссии) между Германией, Австро-Венгрией, Османской империей и Болгарией</w:t>
      </w:r>
      <w:r w:rsidR="00D30863">
        <w:rPr>
          <w:color w:val="auto"/>
          <w:sz w:val="16"/>
          <w:szCs w:val="16"/>
        </w:rPr>
        <w:t xml:space="preserve"> </w:t>
      </w:r>
      <w:r w:rsidRPr="00E7370A">
        <w:rPr>
          <w:color w:val="auto"/>
          <w:sz w:val="16"/>
          <w:szCs w:val="16"/>
        </w:rPr>
        <w:t>с одной стороны, и Советской Россией —</w:t>
      </w:r>
      <w:r w:rsidR="00D30863">
        <w:rPr>
          <w:color w:val="auto"/>
          <w:sz w:val="16"/>
          <w:szCs w:val="16"/>
        </w:rPr>
        <w:t xml:space="preserve"> </w:t>
      </w:r>
      <w:r w:rsidRPr="00E7370A">
        <w:rPr>
          <w:color w:val="auto"/>
          <w:sz w:val="16"/>
          <w:szCs w:val="16"/>
        </w:rPr>
        <w:t>с другой, было заключено сепаратное мирное соглашение, вошедшее в историю как «Брестский мир». Он был заключен на крайне унизительных для России условиях</w:t>
      </w:r>
      <w:r w:rsidR="00D30863">
        <w:rPr>
          <w:color w:val="auto"/>
          <w:sz w:val="16"/>
          <w:szCs w:val="16"/>
        </w:rPr>
        <w:t xml:space="preserve"> </w:t>
      </w:r>
      <w:r w:rsidRPr="00E7370A">
        <w:rPr>
          <w:color w:val="auto"/>
          <w:sz w:val="16"/>
          <w:szCs w:val="16"/>
        </w:rPr>
        <w:t>как для побежденной страны.</w:t>
      </w:r>
    </w:p>
    <w:p w14:paraId="6C1008B7" w14:textId="2D6F1E66" w:rsidR="004007F6" w:rsidRPr="00E7370A" w:rsidRDefault="004007F6" w:rsidP="009F4E52">
      <w:pPr>
        <w:pStyle w:val="ae"/>
        <w:spacing w:before="0" w:after="0"/>
        <w:jc w:val="both"/>
        <w:rPr>
          <w:color w:val="auto"/>
          <w:sz w:val="16"/>
          <w:szCs w:val="16"/>
        </w:rPr>
      </w:pPr>
      <w:r w:rsidRPr="00E7370A">
        <w:rPr>
          <w:color w:val="auto"/>
          <w:sz w:val="16"/>
          <w:szCs w:val="16"/>
        </w:rPr>
        <w:t>Последний, третий тур переговоров в Брест-</w:t>
      </w:r>
      <w:proofErr w:type="spellStart"/>
      <w:r w:rsidRPr="00E7370A">
        <w:rPr>
          <w:color w:val="auto"/>
          <w:sz w:val="16"/>
          <w:szCs w:val="16"/>
        </w:rPr>
        <w:t>Литовске</w:t>
      </w:r>
      <w:proofErr w:type="spellEnd"/>
      <w:r w:rsidRPr="00E7370A">
        <w:rPr>
          <w:color w:val="auto"/>
          <w:sz w:val="16"/>
          <w:szCs w:val="16"/>
        </w:rPr>
        <w:t xml:space="preserve"> начался 1 марта. К этому моменту немцы, развивая новое наступление, захватили огромные территории в западных губерниях бывшей Российской империи, стояли на подступах к Киеву и вступали в Гомель. Представители германского командования и их союзники уже не скрывали своего раздражения и презрительного отношения к большевикам, которые до этого два месяца откровенно затягивали переговоры и в итоге сами же их и сорвали. После того</w:t>
      </w:r>
      <w:r w:rsidR="00D30863">
        <w:rPr>
          <w:color w:val="auto"/>
          <w:sz w:val="16"/>
          <w:szCs w:val="16"/>
        </w:rPr>
        <w:t xml:space="preserve"> </w:t>
      </w:r>
      <w:r w:rsidRPr="00E7370A">
        <w:rPr>
          <w:color w:val="auto"/>
          <w:sz w:val="16"/>
          <w:szCs w:val="16"/>
        </w:rPr>
        <w:t>как на фоне нового германского наступления большевики заявили, что готовы все же подписать мирный договор на любых условиях, министры иностранных дел Центральных держав не стали даже встречаться с советской делегацией и уехали в Бухарест, где началось обсуждение условий мирного договора с Румынией. Советским дипломатам пришлось согласиться на условия, которые были «с оружием в руках продиктованы Германией российскому правительству», и подписать уже составленный противной стороной документы.</w:t>
      </w:r>
    </w:p>
    <w:p w14:paraId="3E2B4134" w14:textId="77777777" w:rsidR="004007F6" w:rsidRPr="00E7370A" w:rsidRDefault="004007F6" w:rsidP="009F4E52">
      <w:pPr>
        <w:pStyle w:val="ae"/>
        <w:spacing w:before="0" w:after="0"/>
        <w:jc w:val="both"/>
        <w:rPr>
          <w:color w:val="auto"/>
          <w:sz w:val="16"/>
          <w:szCs w:val="16"/>
        </w:rPr>
      </w:pPr>
      <w:r w:rsidRPr="00E7370A">
        <w:rPr>
          <w:color w:val="auto"/>
          <w:sz w:val="16"/>
          <w:szCs w:val="16"/>
        </w:rPr>
        <w:t>Большевики долго не могли решить между собой, кто будет главой делегации — никто не горел желанием поставить свою подпись под столь позорным документом. После долгих обсуждений в Брест-</w:t>
      </w:r>
      <w:proofErr w:type="spellStart"/>
      <w:r w:rsidRPr="00E7370A">
        <w:rPr>
          <w:color w:val="auto"/>
          <w:sz w:val="16"/>
          <w:szCs w:val="16"/>
        </w:rPr>
        <w:t>Литовск</w:t>
      </w:r>
      <w:proofErr w:type="spellEnd"/>
      <w:r w:rsidRPr="00E7370A">
        <w:rPr>
          <w:color w:val="auto"/>
          <w:sz w:val="16"/>
          <w:szCs w:val="16"/>
        </w:rPr>
        <w:t xml:space="preserve"> был отправлен Григорий Сокольников (настоящее имя Гирш Бриллиант), автор проекта декрета о национализации банков, будущий нарком финансов, репрессированный в 1937 году и убитый в сталинском ГУЛАГе. Владимир Ленин, изначально больше всех ратовавший за подписание мира с Германией, называл при этом Брестский договор «похабным» и «несчастным».</w:t>
      </w:r>
    </w:p>
    <w:p w14:paraId="1C7130F3" w14:textId="3673C669" w:rsidR="0034588A" w:rsidRPr="00E7370A" w:rsidRDefault="004007F6" w:rsidP="009F4E52">
      <w:pPr>
        <w:pStyle w:val="ae"/>
        <w:spacing w:before="0" w:after="0"/>
        <w:jc w:val="both"/>
        <w:rPr>
          <w:color w:val="auto"/>
          <w:sz w:val="16"/>
          <w:szCs w:val="16"/>
        </w:rPr>
      </w:pPr>
      <w:r w:rsidRPr="00E7370A">
        <w:rPr>
          <w:color w:val="auto"/>
          <w:sz w:val="16"/>
          <w:szCs w:val="16"/>
        </w:rPr>
        <w:t>Договор был подписан советской делегацией 3 марта в Белом дворце Брестской крепости (разрушен в ходе боев 1941 года — РП). По его условиям Россия была обязана демобилизовать свои армию и флот, сделать множество территориальных уступок. В частности, от России (уже согласившейся с отделением Финляндии) отторгались еще и российская часть Польши, Эстония, Латвия, Литва, Украина, Белоруссия</w:t>
      </w:r>
      <w:r w:rsidR="00D30863">
        <w:rPr>
          <w:color w:val="auto"/>
          <w:sz w:val="16"/>
          <w:szCs w:val="16"/>
        </w:rPr>
        <w:t xml:space="preserve"> </w:t>
      </w:r>
      <w:r w:rsidRPr="00E7370A">
        <w:rPr>
          <w:color w:val="auto"/>
          <w:sz w:val="16"/>
          <w:szCs w:val="16"/>
        </w:rPr>
        <w:t xml:space="preserve">и Бессарабия. Большинство из этих территорий должны были либо войти в состав Германии, либо стать зависимыми от нее странами. На Кавказе Россия возвращала Турции все отвоеванные у нее в 1914-1917 </w:t>
      </w:r>
      <w:proofErr w:type="spellStart"/>
      <w:r w:rsidRPr="00E7370A">
        <w:rPr>
          <w:color w:val="auto"/>
          <w:sz w:val="16"/>
          <w:szCs w:val="16"/>
        </w:rPr>
        <w:t>г.г</w:t>
      </w:r>
      <w:proofErr w:type="spellEnd"/>
      <w:r w:rsidRPr="00E7370A">
        <w:rPr>
          <w:color w:val="auto"/>
          <w:sz w:val="16"/>
          <w:szCs w:val="16"/>
        </w:rPr>
        <w:t>. территории, а также районы Карса и Батуми, вошедшие в состав России еще в XIX веке. Черноморский флот полностью передавался в распоряжение Центральных держав. Также Россия обязалась выплатить Германии контрибуцию в размере 6 млрд марок и 500 млн золотых рублей, прекратить революционную пропаганду в Центральных державах и новообразованных на востоке Европы странах</w:t>
      </w:r>
      <w:r w:rsidR="0034588A" w:rsidRPr="00E7370A">
        <w:rPr>
          <w:color w:val="auto"/>
          <w:sz w:val="16"/>
          <w:szCs w:val="16"/>
        </w:rPr>
        <w:t>.</w:t>
      </w:r>
    </w:p>
    <w:p w14:paraId="3D6F9193" w14:textId="0DD2B1F1" w:rsidR="0034588A" w:rsidRPr="00E7370A" w:rsidRDefault="0034588A" w:rsidP="009F4E52">
      <w:pPr>
        <w:pStyle w:val="ae"/>
        <w:spacing w:before="0" w:after="0"/>
        <w:jc w:val="both"/>
        <w:rPr>
          <w:color w:val="auto"/>
          <w:sz w:val="16"/>
          <w:szCs w:val="16"/>
        </w:rPr>
      </w:pPr>
      <w:r w:rsidRPr="00E7370A">
        <w:rPr>
          <w:color w:val="auto"/>
          <w:sz w:val="16"/>
          <w:szCs w:val="16"/>
        </w:rPr>
        <w:t>В цифрах «Брестский мир» выглядел следующим образом. Советская Россия теряла территорию площадью 780 тыс. кв</w:t>
      </w:r>
      <w:r w:rsidR="00D30863">
        <w:rPr>
          <w:color w:val="auto"/>
          <w:sz w:val="16"/>
          <w:szCs w:val="16"/>
        </w:rPr>
        <w:t xml:space="preserve"> </w:t>
      </w:r>
      <w:r w:rsidRPr="00E7370A">
        <w:rPr>
          <w:color w:val="auto"/>
          <w:sz w:val="16"/>
          <w:szCs w:val="16"/>
        </w:rPr>
        <w:t>км</w:t>
      </w:r>
      <w:r w:rsidR="00D30863">
        <w:rPr>
          <w:color w:val="auto"/>
          <w:sz w:val="16"/>
          <w:szCs w:val="16"/>
        </w:rPr>
        <w:t xml:space="preserve"> </w:t>
      </w:r>
      <w:r w:rsidRPr="00E7370A">
        <w:rPr>
          <w:color w:val="auto"/>
          <w:sz w:val="16"/>
          <w:szCs w:val="16"/>
        </w:rPr>
        <w:t xml:space="preserve">с населением 56 млн человек (треть всего населения бывшей Российской империи), где находилось более четверти пахотных земель и железных дорог, треть текстильных производств, выплавлялось почти 75% черных металлов, добывалось 89% каменного угля и производилось 90% сахара. Россия теряла 918 текстильных фабрик, 574 пивоваренных завода, 133 табачных фабрики, 1685 винокуренных заводов, 244 химических предприятия, 615 целлюлозно-бумажных фабрик, 1073 машиностроительных завода. Немцы оговорили право на оккупацию до окончания войны со странами Антанты всех земель от Нарвы до </w:t>
      </w:r>
      <w:proofErr w:type="spellStart"/>
      <w:r w:rsidRPr="00E7370A">
        <w:rPr>
          <w:color w:val="auto"/>
          <w:sz w:val="16"/>
          <w:szCs w:val="16"/>
        </w:rPr>
        <w:t>Ростова</w:t>
      </w:r>
      <w:proofErr w:type="spellEnd"/>
      <w:r w:rsidRPr="00E7370A">
        <w:rPr>
          <w:color w:val="auto"/>
          <w:sz w:val="16"/>
          <w:szCs w:val="16"/>
        </w:rPr>
        <w:t>-на-Дону.</w:t>
      </w:r>
    </w:p>
    <w:p w14:paraId="7C309030" w14:textId="77777777" w:rsidR="0034588A" w:rsidRPr="00E7370A" w:rsidRDefault="0034588A" w:rsidP="009F4E52">
      <w:pPr>
        <w:pStyle w:val="ae"/>
        <w:spacing w:before="0" w:after="0"/>
        <w:jc w:val="both"/>
        <w:rPr>
          <w:color w:val="auto"/>
          <w:sz w:val="16"/>
          <w:szCs w:val="16"/>
        </w:rPr>
      </w:pPr>
      <w:r w:rsidRPr="00E7370A">
        <w:rPr>
          <w:color w:val="auto"/>
          <w:sz w:val="16"/>
          <w:szCs w:val="16"/>
        </w:rPr>
        <w:t>Отдельным приложением к договору предусматривалось, что Германия будет иметь особый статус и внутри самой Советской России. Граждане и компании Центральных держав получали неприкосновенность от действия декретов о национализации и об отказе в выплате госдолгов, а лица, уже утратившие имущество, восстанавливались в правах. Фактически, германским гражданам разрешалось заниматься в России частным бизнесом на фоне всеобщего огосударствления экономики. Брестский договор также восстанавливал невыгодные для России таможенные тарифы с Германией царских времен.</w:t>
      </w:r>
    </w:p>
    <w:p w14:paraId="6E186ED5" w14:textId="2FAAB292" w:rsidR="004007F6" w:rsidRPr="00E7370A" w:rsidRDefault="0034588A" w:rsidP="009F4E52">
      <w:pPr>
        <w:pStyle w:val="ae"/>
        <w:spacing w:before="0" w:after="0"/>
        <w:jc w:val="both"/>
        <w:rPr>
          <w:color w:val="auto"/>
          <w:sz w:val="16"/>
          <w:szCs w:val="16"/>
        </w:rPr>
      </w:pPr>
      <w:r w:rsidRPr="00E7370A">
        <w:rPr>
          <w:color w:val="auto"/>
          <w:sz w:val="16"/>
          <w:szCs w:val="16"/>
        </w:rPr>
        <w:t>«Брестский мир» вызвал шквал критики со всех сторон — им возмущались «левые коммунисты» внутри самой большевистской партии (они говорили о предательстве идей мировой революции), левые эсеры, вчерашние союзники России за ее пределами. С резким осуждением Брестского договора выступил патриарх Тихон: «Отторгаются от нас целые области, населенные православным народом, и отдаются на волю чужого по вере врага. &lt;…&gt; Мир, отдающий наш народ и русскую землю в тяжкую кабалу,</w:t>
      </w:r>
      <w:r w:rsidR="00D30863">
        <w:rPr>
          <w:color w:val="auto"/>
          <w:sz w:val="16"/>
          <w:szCs w:val="16"/>
        </w:rPr>
        <w:t xml:space="preserve"> </w:t>
      </w:r>
      <w:r w:rsidRPr="00E7370A">
        <w:rPr>
          <w:color w:val="auto"/>
          <w:sz w:val="16"/>
          <w:szCs w:val="16"/>
        </w:rPr>
        <w:t>— такой мир не даст народу желанного отдыха и успокоения». «Брестский мир» действительно подхлестнул гражданскую войну в России и начало иностранной интервенции</w:t>
      </w:r>
      <w:r w:rsidR="004007F6" w:rsidRPr="00E7370A">
        <w:rPr>
          <w:color w:val="auto"/>
          <w:sz w:val="16"/>
          <w:szCs w:val="16"/>
        </w:rPr>
        <w:t xml:space="preserve"> (17045).</w:t>
      </w:r>
    </w:p>
    <w:p w14:paraId="3A60C2B6" w14:textId="77777777" w:rsidR="004007F6" w:rsidRPr="00E7370A" w:rsidRDefault="004007F6" w:rsidP="009F4E52">
      <w:pPr>
        <w:autoSpaceDE w:val="0"/>
        <w:autoSpaceDN w:val="0"/>
        <w:adjustRightInd w:val="0"/>
        <w:spacing w:after="0" w:line="240" w:lineRule="auto"/>
        <w:jc w:val="both"/>
        <w:rPr>
          <w:rFonts w:ascii="Times New Roman" w:hAnsi="Times New Roman" w:cs="Times New Roman"/>
          <w:iCs/>
          <w:sz w:val="16"/>
          <w:szCs w:val="16"/>
        </w:rPr>
      </w:pPr>
    </w:p>
    <w:p w14:paraId="2D1A9829" w14:textId="77777777" w:rsidR="00C52709" w:rsidRPr="00E7370A" w:rsidRDefault="00C5270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3 марта</w:t>
      </w:r>
      <w:r w:rsidRPr="00E7370A">
        <w:rPr>
          <w:rFonts w:ascii="Times New Roman" w:hAnsi="Times New Roman" w:cs="Times New Roman"/>
          <w:sz w:val="16"/>
          <w:szCs w:val="16"/>
        </w:rPr>
        <w:t xml:space="preserve"> в 1918 году заключается мирный договор в Брест-</w:t>
      </w:r>
      <w:proofErr w:type="spellStart"/>
      <w:r w:rsidRPr="00E7370A">
        <w:rPr>
          <w:rFonts w:ascii="Times New Roman" w:hAnsi="Times New Roman" w:cs="Times New Roman"/>
          <w:sz w:val="16"/>
          <w:szCs w:val="16"/>
        </w:rPr>
        <w:t>Литовске</w:t>
      </w:r>
      <w:proofErr w:type="spellEnd"/>
      <w:r w:rsidRPr="00E7370A">
        <w:rPr>
          <w:rFonts w:ascii="Times New Roman" w:hAnsi="Times New Roman" w:cs="Times New Roman"/>
          <w:sz w:val="16"/>
          <w:szCs w:val="16"/>
        </w:rPr>
        <w:t xml:space="preserve"> между Россией и странами Центральной Европы (Германия и Австро-Венгрия). Россия отказывается в пользу государств Центральной Европы от прибалтийских губерний и российской части Польши, признает независимость Финляндии и Украины, передает Турции бывшие российские города Карс, Ардаган и Батум (15057).</w:t>
      </w:r>
    </w:p>
    <w:p w14:paraId="704C20C7" w14:textId="77777777" w:rsidR="00C52709" w:rsidRPr="00E7370A" w:rsidRDefault="00C52709" w:rsidP="009F4E52">
      <w:pPr>
        <w:spacing w:after="0" w:line="240" w:lineRule="auto"/>
        <w:jc w:val="both"/>
        <w:rPr>
          <w:rFonts w:ascii="Times New Roman" w:hAnsi="Times New Roman" w:cs="Times New Roman"/>
          <w:sz w:val="16"/>
          <w:szCs w:val="16"/>
        </w:rPr>
      </w:pPr>
    </w:p>
    <w:p w14:paraId="339261D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11C1209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90C41B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марта 1918 г. в вечерних газетах было опубликовано чрезвычайное постановление Совета народных комиссаров: "Ввиду того, что германские грабители, ведя мирные переговоры, продолжают наступление по направлению к Петрограду, СНК постановил: продолжать со всей энергией оборону, принять меры к эвакуации и </w:t>
      </w:r>
      <w:r w:rsidRPr="00E7370A">
        <w:rPr>
          <w:rFonts w:ascii="Times New Roman" w:hAnsi="Times New Roman" w:cs="Times New Roman"/>
          <w:sz w:val="16"/>
          <w:szCs w:val="16"/>
        </w:rPr>
        <w:lastRenderedPageBreak/>
        <w:t xml:space="preserve">принять все необходимые меры к быстрому и единовременному взрыву всех запасов, которые не будут своевременно вывезены из Петрограда. В случае наступления на столицу — ни одного орудия, ни одного снаряда, ни одного фунта меди, ни одного пайка хлеба врагу. Те ведомства или учреждения, по вине которых в руки германских хищников попадет боевое продовольствие или иные запасы, будут подвергнуты расстрелу". </w:t>
      </w:r>
    </w:p>
    <w:p w14:paraId="26428CF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Распоряжение совершенно резонное, потому что в случае захвата Петрограда неприятеля ожидала военная добыча, размеры которой и значение трудно поддавались определению. </w:t>
      </w:r>
    </w:p>
    <w:p w14:paraId="62266DA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моменту, когда было издано постановление СНК, в Петрограде было сосредоточено различных ценных предметов вооружения в количестве около 14 000 000 пудов. Цифра колоссальная и </w:t>
      </w:r>
      <w:proofErr w:type="gramStart"/>
      <w:r w:rsidRPr="00E7370A">
        <w:rPr>
          <w:rFonts w:ascii="Times New Roman" w:hAnsi="Times New Roman" w:cs="Times New Roman"/>
          <w:sz w:val="16"/>
          <w:szCs w:val="16"/>
        </w:rPr>
        <w:t>по размеру</w:t>
      </w:r>
      <w:proofErr w:type="gramEnd"/>
      <w:r w:rsidRPr="00E7370A">
        <w:rPr>
          <w:rFonts w:ascii="Times New Roman" w:hAnsi="Times New Roman" w:cs="Times New Roman"/>
          <w:sz w:val="16"/>
          <w:szCs w:val="16"/>
        </w:rPr>
        <w:t xml:space="preserve"> и по значению содержимого в ней. Главными среди этих предметов были: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284"/>
        <w:gridCol w:w="1584"/>
      </w:tblGrid>
      <w:tr w:rsidR="00E7370A" w:rsidRPr="00E7370A" w14:paraId="40458E0D" w14:textId="77777777">
        <w:tc>
          <w:tcPr>
            <w:tcW w:w="4284" w:type="dxa"/>
            <w:tcBorders>
              <w:top w:val="single" w:sz="12" w:space="0" w:color="auto"/>
            </w:tcBorders>
          </w:tcPr>
          <w:p w14:paraId="774A0AB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тяжелых орудий</w:t>
            </w:r>
          </w:p>
        </w:tc>
        <w:tc>
          <w:tcPr>
            <w:tcW w:w="1584" w:type="dxa"/>
            <w:tcBorders>
              <w:top w:val="single" w:sz="12" w:space="0" w:color="auto"/>
            </w:tcBorders>
          </w:tcPr>
          <w:p w14:paraId="6E8A074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75.000 пудов</w:t>
            </w:r>
          </w:p>
        </w:tc>
      </w:tr>
      <w:tr w:rsidR="00E7370A" w:rsidRPr="00E7370A" w14:paraId="5E65D4ED" w14:textId="77777777">
        <w:tc>
          <w:tcPr>
            <w:tcW w:w="4284" w:type="dxa"/>
          </w:tcPr>
          <w:p w14:paraId="4767542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легких орудий</w:t>
            </w:r>
          </w:p>
        </w:tc>
        <w:tc>
          <w:tcPr>
            <w:tcW w:w="1584" w:type="dxa"/>
          </w:tcPr>
          <w:p w14:paraId="621518D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44.000 пудов</w:t>
            </w:r>
          </w:p>
        </w:tc>
      </w:tr>
      <w:tr w:rsidR="00E7370A" w:rsidRPr="00E7370A" w14:paraId="25A1C648" w14:textId="77777777">
        <w:tc>
          <w:tcPr>
            <w:tcW w:w="4284" w:type="dxa"/>
          </w:tcPr>
          <w:p w14:paraId="03A6817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различных предметов материальной части артиллерии</w:t>
            </w:r>
          </w:p>
        </w:tc>
        <w:tc>
          <w:tcPr>
            <w:tcW w:w="1584" w:type="dxa"/>
          </w:tcPr>
          <w:p w14:paraId="25C22F6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310.000 пудов</w:t>
            </w:r>
          </w:p>
        </w:tc>
      </w:tr>
      <w:tr w:rsidR="00E7370A" w:rsidRPr="00E7370A" w14:paraId="7F9CE7CD" w14:textId="77777777">
        <w:tc>
          <w:tcPr>
            <w:tcW w:w="4284" w:type="dxa"/>
          </w:tcPr>
          <w:p w14:paraId="4A408AA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винтовок 56 000 пудов, то есть около</w:t>
            </w:r>
          </w:p>
        </w:tc>
        <w:tc>
          <w:tcPr>
            <w:tcW w:w="1584" w:type="dxa"/>
          </w:tcPr>
          <w:p w14:paraId="291401F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220.000 шт. </w:t>
            </w:r>
          </w:p>
        </w:tc>
      </w:tr>
      <w:tr w:rsidR="00E7370A" w:rsidRPr="00E7370A" w14:paraId="498C84FD" w14:textId="77777777">
        <w:tc>
          <w:tcPr>
            <w:tcW w:w="4284" w:type="dxa"/>
          </w:tcPr>
          <w:p w14:paraId="417599B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амуниции</w:t>
            </w:r>
          </w:p>
        </w:tc>
        <w:tc>
          <w:tcPr>
            <w:tcW w:w="1584" w:type="dxa"/>
          </w:tcPr>
          <w:p w14:paraId="5796A6D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772.000 пудов</w:t>
            </w:r>
          </w:p>
        </w:tc>
      </w:tr>
      <w:tr w:rsidR="00E7370A" w:rsidRPr="00E7370A" w14:paraId="782E7458" w14:textId="77777777">
        <w:tc>
          <w:tcPr>
            <w:tcW w:w="4284" w:type="dxa"/>
          </w:tcPr>
          <w:p w14:paraId="2ED6BEC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винтовочных патронов 977.000 пудов, или</w:t>
            </w:r>
          </w:p>
        </w:tc>
        <w:tc>
          <w:tcPr>
            <w:tcW w:w="1584" w:type="dxa"/>
          </w:tcPr>
          <w:p w14:paraId="7F62464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752000.000 шт. </w:t>
            </w:r>
          </w:p>
        </w:tc>
      </w:tr>
      <w:tr w:rsidR="00E7370A" w:rsidRPr="00E7370A" w14:paraId="116AECB9" w14:textId="77777777">
        <w:tc>
          <w:tcPr>
            <w:tcW w:w="4284" w:type="dxa"/>
          </w:tcPr>
          <w:p w14:paraId="2932457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снарядов снаряженных и неснаряженных</w:t>
            </w:r>
          </w:p>
        </w:tc>
        <w:tc>
          <w:tcPr>
            <w:tcW w:w="1584" w:type="dxa"/>
          </w:tcPr>
          <w:p w14:paraId="08A0871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3800.000 пудов</w:t>
            </w:r>
          </w:p>
        </w:tc>
      </w:tr>
      <w:tr w:rsidR="00E7370A" w:rsidRPr="00E7370A" w14:paraId="7101CF71" w14:textId="77777777">
        <w:tc>
          <w:tcPr>
            <w:tcW w:w="4284" w:type="dxa"/>
          </w:tcPr>
          <w:p w14:paraId="4E08429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порохов и зарядов из них</w:t>
            </w:r>
          </w:p>
        </w:tc>
        <w:tc>
          <w:tcPr>
            <w:tcW w:w="1584" w:type="dxa"/>
          </w:tcPr>
          <w:p w14:paraId="2DF0268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731.000 пудов</w:t>
            </w:r>
          </w:p>
        </w:tc>
      </w:tr>
      <w:tr w:rsidR="00E7370A" w:rsidRPr="00E7370A" w14:paraId="08F85077" w14:textId="77777777">
        <w:tc>
          <w:tcPr>
            <w:tcW w:w="4284" w:type="dxa"/>
            <w:tcBorders>
              <w:bottom w:val="single" w:sz="12" w:space="0" w:color="auto"/>
            </w:tcBorders>
          </w:tcPr>
          <w:p w14:paraId="6D80252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трубки и взрыватели 390.000 пудов, или</w:t>
            </w:r>
          </w:p>
        </w:tc>
        <w:tc>
          <w:tcPr>
            <w:tcW w:w="1584" w:type="dxa"/>
            <w:tcBorders>
              <w:bottom w:val="single" w:sz="12" w:space="0" w:color="auto"/>
            </w:tcBorders>
          </w:tcPr>
          <w:p w14:paraId="681F046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8000.000 шт. </w:t>
            </w:r>
          </w:p>
        </w:tc>
      </w:tr>
    </w:tbl>
    <w:p w14:paraId="39339A6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Этот краткий перечень доказывает, какой ценности было имущество, заключенное в указанных выше 14 млн пудов.</w:t>
      </w:r>
    </w:p>
    <w:p w14:paraId="0BB8467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Нет сомнения, что значительная доля его могла быть использована неприятелем непосредственно для его боевой работы, так как были налицо целые полевые батареи с большими комплектами боевых припасов, винтовки с патронами, амуниция, взрывчатые вещества и пр. То же имущество, которое использовать было бы нельзя, неприятель мог без труда уничтожить или обесценить в боевом отношении, с великим ущербом для России и с соответственной пользой для себя. </w:t>
      </w:r>
    </w:p>
    <w:p w14:paraId="3773977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Приведенный выше приказ СНК говорит о боевых запасах и ни словом не упоминает о военных заводах, находившихся в Ленинграде. Конечно, это надо считать чисто редакционным недоразумением. И действительно, на другой день после обнародования постановления CHК от 4 марта соответствующими властями был отдан приказ об экстренной эвакуации военных заводов. </w:t>
      </w:r>
    </w:p>
    <w:p w14:paraId="6886D3C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Перечисленное выше боевое имущество, само по себе взятое, представляло собой громадную и денежную и боевую ценность, но в руках неприятеля оно являлось только трофеем тактического порядка. Что же касается военных заводов Петрограда, то овладение ими являлось бы победой огромного стратегического значения. </w:t>
      </w:r>
    </w:p>
    <w:p w14:paraId="177826F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Чтобы оценить размер военного ущерба, который должна была нанести Республике потеря петроградских заводов, необходимо определить отчетливо место, которое занимали эти заводы к началу империалистической войны в общей структуре боевого снабжения армии. Достаточно остановиться лишь на наиболее крупных единицах (11329).</w:t>
      </w:r>
    </w:p>
    <w:p w14:paraId="777B436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Обуховский завод морского ведомства (ныне "Большевик")</w:t>
      </w:r>
    </w:p>
    <w:p w14:paraId="4ED6457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целому ряду военных изделий важнейшего значения этот завод — уника. Он единственный в Республике изготовлял орудия больших калибров (выше 6 дм) как для армии, так и для флота. Дублирующий его завод начат был постройкой в Царицыне (ныне Сталинград), но с началом войны постройка замерла незаконченной. </w:t>
      </w:r>
    </w:p>
    <w:p w14:paraId="0D34187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Кроме крупных калибров сухопутных и морских орудий, Обуховский завод специализировался на средних и мелких калибрах морских орудий, которые также больше нигде не готовились. </w:t>
      </w:r>
    </w:p>
    <w:p w14:paraId="229C2B9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Равным образом Обуховский завод был единственным по фабрикации морских снарядов различных калибров. Эти снаряды нигде вне Ленинграда не изготовлялись, за исключением 130-мм — на Пермском пушечном заводе. </w:t>
      </w:r>
    </w:p>
    <w:p w14:paraId="5C41BBF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Далее, Обуховский завод изготовлял корпуса мин Уайтхеда. Их готовил еще </w:t>
      </w:r>
      <w:proofErr w:type="spellStart"/>
      <w:r w:rsidRPr="00E7370A">
        <w:rPr>
          <w:rFonts w:ascii="Times New Roman" w:hAnsi="Times New Roman" w:cs="Times New Roman"/>
          <w:sz w:val="16"/>
          <w:szCs w:val="16"/>
        </w:rPr>
        <w:t>Лесснер</w:t>
      </w:r>
      <w:proofErr w:type="spellEnd"/>
      <w:r w:rsidRPr="00E7370A">
        <w:rPr>
          <w:rFonts w:ascii="Times New Roman" w:hAnsi="Times New Roman" w:cs="Times New Roman"/>
          <w:sz w:val="16"/>
          <w:szCs w:val="16"/>
        </w:rPr>
        <w:t xml:space="preserve">, также Петроградский завод. Вне Петрограда эти изделия не изготовлялись. </w:t>
      </w:r>
    </w:p>
    <w:p w14:paraId="60D5BB3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Помимо орудий и снарядов, Обуховский завод в своем оптическом отделе изготовлял различные оптические приборы. Его дублировал в этой специальности оптический завод Герца, эвакуированный из Риги в Петроград. На этих двух заводах сосредоточено было все снабжение армии и флота оптикой. Вне Ленинграда в 1917 г. военная оптика не производилась. </w:t>
      </w:r>
    </w:p>
    <w:p w14:paraId="027C12D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Путиловский завод</w:t>
      </w:r>
    </w:p>
    <w:p w14:paraId="6CEA634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Целый ряд орудийных систем изготовлял исключительно Путиловский завод, не имея по ним дублеров. К числу их надо отнести: 3-дм горную пушку, 3-дм пушку обр. 1913 г., 3-дм зенитную пушку, 48-лин. гаубицу обр. 1906 г., 1910 г., 6-дм пушку Шнейдера и 42-лин. скорострельную пушку. Последнюю изготовлял еще Обуховский завод. Из этих систем только 3-дм полевая и 6-дм гаубичная изготовлялись вне Петрограда. </w:t>
      </w:r>
    </w:p>
    <w:p w14:paraId="76EF204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Обуховский и Путиловский заводы имели свои собственные металлургические цеха и вели производство орудийных систем начиная от металла. Петроградский орудийный завод производил лишь механическую обработку орудийных тел, получая поковки из других заводов, причем лафетов к орудиям не изготовлял. Его специальностью были следующие калибры: 57-мм пушки </w:t>
      </w:r>
      <w:proofErr w:type="spellStart"/>
      <w:r w:rsidRPr="00E7370A">
        <w:rPr>
          <w:rFonts w:ascii="Times New Roman" w:hAnsi="Times New Roman" w:cs="Times New Roman"/>
          <w:sz w:val="16"/>
          <w:szCs w:val="16"/>
        </w:rPr>
        <w:t>Норденфельда</w:t>
      </w:r>
      <w:proofErr w:type="spellEnd"/>
      <w:r w:rsidRPr="00E7370A">
        <w:rPr>
          <w:rFonts w:ascii="Times New Roman" w:hAnsi="Times New Roman" w:cs="Times New Roman"/>
          <w:sz w:val="16"/>
          <w:szCs w:val="16"/>
        </w:rPr>
        <w:t xml:space="preserve">, 3-дм скорострельная полевая, 3-дм скорострельная горная пушка, 42-лин. скорострельная пушка и 48-лин. гаубица 1909 и 1910 годов. </w:t>
      </w:r>
    </w:p>
    <w:p w14:paraId="4EB5A52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Таким образом, в Петрограде к 1917 г. было сосредоточено три крупнейших завода, в то время как внутри страны находился один лишь орудийный завод, именно Пермский горного ведомства. Ниже, в сводной по всем Петроградским заводам таблице, будет указана в процентах сравнительная мощность орудийных производств Петрограда. </w:t>
      </w:r>
    </w:p>
    <w:p w14:paraId="298D718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Такова была позиция Петрограда в орудийном деле.</w:t>
      </w:r>
    </w:p>
    <w:p w14:paraId="324A2AC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другой, не менее важной отрасли военной промышленности, а именно, в производстве дистанционных трубок и взрывателей, Петроград занимал в 1917 г. также весьма важную позицию. Тогда существовало два казенных [трубочных] завода артиллерийского ведомства, Петроградский и Самарский. Они были основными единицами в трубочном деле. В дополнение к ним во время войны небольшое число заводов, как казенных, так и частных, поставили у себя производство трубок и взрывателей, но в небольших относительно количествах. </w:t>
      </w:r>
    </w:p>
    <w:p w14:paraId="6257039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Из двух названных основных трубочных заводов Самарский был молодым, так как строился в 1910—1912 гг. и пустил производство лишь в 1913 г., то есть перед самой войной. Его специальностью были 22-сек. трубки и капсюльные втулки. Петроградский же завод имел 50-летний возраст и громадный технический опыт. Круг его производств обнимал все марки взрывателей и дистанционных трубок, за исключением 34-секундных. </w:t>
      </w:r>
    </w:p>
    <w:p w14:paraId="3F3234D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34-сек. трубки готовил единственный завод — Барановского, находившийся в Петрограде. </w:t>
      </w:r>
    </w:p>
    <w:p w14:paraId="0420F1C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Кроме казенных заводов, во время войны ставили производство трубок и взрывателей несколько частных петроградских заводов: Айваз, </w:t>
      </w:r>
      <w:proofErr w:type="spellStart"/>
      <w:r w:rsidRPr="00E7370A">
        <w:rPr>
          <w:rFonts w:ascii="Times New Roman" w:hAnsi="Times New Roman" w:cs="Times New Roman"/>
          <w:sz w:val="16"/>
          <w:szCs w:val="16"/>
        </w:rPr>
        <w:t>Промет</w:t>
      </w:r>
      <w:proofErr w:type="spellEnd"/>
      <w:r w:rsidRPr="00E7370A">
        <w:rPr>
          <w:rFonts w:ascii="Times New Roman" w:hAnsi="Times New Roman" w:cs="Times New Roman"/>
          <w:sz w:val="16"/>
          <w:szCs w:val="16"/>
        </w:rPr>
        <w:t>, Динамо, Сименс—</w:t>
      </w:r>
      <w:proofErr w:type="spellStart"/>
      <w:r w:rsidRPr="00E7370A">
        <w:rPr>
          <w:rFonts w:ascii="Times New Roman" w:hAnsi="Times New Roman" w:cs="Times New Roman"/>
          <w:sz w:val="16"/>
          <w:szCs w:val="16"/>
        </w:rPr>
        <w:t>Шуккерт</w:t>
      </w:r>
      <w:proofErr w:type="spellEnd"/>
      <w:r w:rsidRPr="00E7370A">
        <w:rPr>
          <w:rFonts w:ascii="Times New Roman" w:hAnsi="Times New Roman" w:cs="Times New Roman"/>
          <w:sz w:val="16"/>
          <w:szCs w:val="16"/>
        </w:rPr>
        <w:t xml:space="preserve">. </w:t>
      </w:r>
    </w:p>
    <w:p w14:paraId="7EE8D79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Таким образом, целый ряд трубочных изделий производился исключительно в Петрограде, и единственным серьезным дублером его была Самара, и то только по 22-сек. трубкам. Цифры, иллюстрирующие позицию Петрограда в трубочном деле, даны в сводной таблице. </w:t>
      </w:r>
    </w:p>
    <w:p w14:paraId="45A42D8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Весьма значительна была роль Петрограда и в области военно-химической, а именно: по пороху, взрывчатым веществам, капсюлям и снаряжательным работам. </w:t>
      </w:r>
    </w:p>
    <w:p w14:paraId="467259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Охтенский</w:t>
      </w:r>
      <w:proofErr w:type="spellEnd"/>
      <w:r w:rsidRPr="00E7370A">
        <w:rPr>
          <w:rFonts w:ascii="Times New Roman" w:hAnsi="Times New Roman" w:cs="Times New Roman"/>
          <w:sz w:val="16"/>
          <w:szCs w:val="16"/>
        </w:rPr>
        <w:t xml:space="preserve"> завод взрывчатых веществ (ныне Центральный опытный завод)</w:t>
      </w:r>
    </w:p>
    <w:p w14:paraId="2BDC65F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снаряжению фугасных тротиловых снарядов различных калибров в 1917 г. </w:t>
      </w:r>
      <w:proofErr w:type="spellStart"/>
      <w:r w:rsidRPr="00E7370A">
        <w:rPr>
          <w:rFonts w:ascii="Times New Roman" w:hAnsi="Times New Roman" w:cs="Times New Roman"/>
          <w:sz w:val="16"/>
          <w:szCs w:val="16"/>
        </w:rPr>
        <w:t>Охтенский</w:t>
      </w:r>
      <w:proofErr w:type="spellEnd"/>
      <w:r w:rsidRPr="00E7370A">
        <w:rPr>
          <w:rFonts w:ascii="Times New Roman" w:hAnsi="Times New Roman" w:cs="Times New Roman"/>
          <w:sz w:val="16"/>
          <w:szCs w:val="16"/>
        </w:rPr>
        <w:t xml:space="preserve"> завод имел единственного дублера в лице Самарского завода взрывчатых веществ, с которым он и нес пополам всю производственную программу по снаряжению. Третий снаряжательный завод, Богородский, вел снаряжение фугасных снарядов только мелинитом. </w:t>
      </w:r>
    </w:p>
    <w:p w14:paraId="41415CC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производству винтовочных и иных капсюлей </w:t>
      </w:r>
      <w:proofErr w:type="spellStart"/>
      <w:r w:rsidRPr="00E7370A">
        <w:rPr>
          <w:rFonts w:ascii="Times New Roman" w:hAnsi="Times New Roman" w:cs="Times New Roman"/>
          <w:sz w:val="16"/>
          <w:szCs w:val="16"/>
        </w:rPr>
        <w:t>Охтенский</w:t>
      </w:r>
      <w:proofErr w:type="spellEnd"/>
      <w:r w:rsidRPr="00E7370A">
        <w:rPr>
          <w:rFonts w:ascii="Times New Roman" w:hAnsi="Times New Roman" w:cs="Times New Roman"/>
          <w:sz w:val="16"/>
          <w:szCs w:val="16"/>
        </w:rPr>
        <w:t xml:space="preserve"> завод дублировался в 1917 г. только капсюльным отделом </w:t>
      </w:r>
      <w:proofErr w:type="spellStart"/>
      <w:r w:rsidRPr="00E7370A">
        <w:rPr>
          <w:rFonts w:ascii="Times New Roman" w:hAnsi="Times New Roman" w:cs="Times New Roman"/>
          <w:sz w:val="16"/>
          <w:szCs w:val="16"/>
        </w:rPr>
        <w:t>Шостенского</w:t>
      </w:r>
      <w:proofErr w:type="spellEnd"/>
      <w:r w:rsidRPr="00E7370A">
        <w:rPr>
          <w:rFonts w:ascii="Times New Roman" w:hAnsi="Times New Roman" w:cs="Times New Roman"/>
          <w:sz w:val="16"/>
          <w:szCs w:val="16"/>
        </w:rPr>
        <w:t xml:space="preserve"> порохового завода. Оба эти завода по капсюлям были количественно равномощны. Но </w:t>
      </w:r>
      <w:proofErr w:type="spellStart"/>
      <w:r w:rsidRPr="00E7370A">
        <w:rPr>
          <w:rFonts w:ascii="Times New Roman" w:hAnsi="Times New Roman" w:cs="Times New Roman"/>
          <w:sz w:val="16"/>
          <w:szCs w:val="16"/>
        </w:rPr>
        <w:t>Охтенский</w:t>
      </w:r>
      <w:proofErr w:type="spellEnd"/>
      <w:r w:rsidRPr="00E7370A">
        <w:rPr>
          <w:rFonts w:ascii="Times New Roman" w:hAnsi="Times New Roman" w:cs="Times New Roman"/>
          <w:sz w:val="16"/>
          <w:szCs w:val="16"/>
        </w:rPr>
        <w:t xml:space="preserve"> тем не менее занимал первое место, так как ассортимент его капсюльных изделий был значительно </w:t>
      </w:r>
      <w:proofErr w:type="gramStart"/>
      <w:r w:rsidRPr="00E7370A">
        <w:rPr>
          <w:rFonts w:ascii="Times New Roman" w:hAnsi="Times New Roman" w:cs="Times New Roman"/>
          <w:sz w:val="16"/>
          <w:szCs w:val="16"/>
        </w:rPr>
        <w:t>шире</w:t>
      </w:r>
      <w:proofErr w:type="gramEnd"/>
      <w:r w:rsidRPr="00E7370A">
        <w:rPr>
          <w:rFonts w:ascii="Times New Roman" w:hAnsi="Times New Roman" w:cs="Times New Roman"/>
          <w:sz w:val="16"/>
          <w:szCs w:val="16"/>
        </w:rPr>
        <w:t xml:space="preserve"> и он производил ряд специальных марок капсюлей, которые не готовились на Шостке. </w:t>
      </w:r>
    </w:p>
    <w:p w14:paraId="0390E4C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Третий капсюльный отдел, имеющийся в Самарском заводе взрывчатых веществ, открыл валовое производство уже после 1917 года. </w:t>
      </w:r>
    </w:p>
    <w:p w14:paraId="68A69A9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бездымному пороху Петроград имел две крупные производственные единицы — </w:t>
      </w:r>
      <w:proofErr w:type="spellStart"/>
      <w:r w:rsidRPr="00E7370A">
        <w:rPr>
          <w:rFonts w:ascii="Times New Roman" w:hAnsi="Times New Roman" w:cs="Times New Roman"/>
          <w:sz w:val="16"/>
          <w:szCs w:val="16"/>
        </w:rPr>
        <w:t>Охтенский</w:t>
      </w:r>
      <w:proofErr w:type="spellEnd"/>
      <w:r w:rsidRPr="00E7370A">
        <w:rPr>
          <w:rFonts w:ascii="Times New Roman" w:hAnsi="Times New Roman" w:cs="Times New Roman"/>
          <w:sz w:val="16"/>
          <w:szCs w:val="16"/>
        </w:rPr>
        <w:t xml:space="preserve"> и Шлиссельбургский заводы, которые в сумме были почти равномощны двум провинциальным пороховым заводам — Казанскому и </w:t>
      </w:r>
      <w:proofErr w:type="spellStart"/>
      <w:r w:rsidRPr="00E7370A">
        <w:rPr>
          <w:rFonts w:ascii="Times New Roman" w:hAnsi="Times New Roman" w:cs="Times New Roman"/>
          <w:sz w:val="16"/>
          <w:szCs w:val="16"/>
        </w:rPr>
        <w:t>Шостенскому</w:t>
      </w:r>
      <w:proofErr w:type="spellEnd"/>
      <w:r w:rsidRPr="00E7370A">
        <w:rPr>
          <w:rFonts w:ascii="Times New Roman" w:hAnsi="Times New Roman" w:cs="Times New Roman"/>
          <w:sz w:val="16"/>
          <w:szCs w:val="16"/>
        </w:rPr>
        <w:t xml:space="preserve">. Но Шлиссельбург был уникумом по морским порохам, производство их нигде не повторялось. </w:t>
      </w:r>
    </w:p>
    <w:p w14:paraId="5A86427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тротилу и тетрилу Шлиссельбургский завод имел единственного, равного по силе, конкурента в лице Самарского завода взрывчатых веществ. В провинции возникло в 1915—1917 гг. еще несколько незначительных тротиловых заводов. </w:t>
      </w:r>
    </w:p>
    <w:p w14:paraId="6BB0A95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Динамит фабриковался на двух петроградских заводах: Шлиссельбургском и Виннера (Саблино). Суммарная мощность их превосходила два провинциальных динамитных завода — </w:t>
      </w:r>
      <w:proofErr w:type="spellStart"/>
      <w:r w:rsidRPr="00E7370A">
        <w:rPr>
          <w:rFonts w:ascii="Times New Roman" w:hAnsi="Times New Roman" w:cs="Times New Roman"/>
          <w:sz w:val="16"/>
          <w:szCs w:val="16"/>
        </w:rPr>
        <w:t>Штеровский</w:t>
      </w:r>
      <w:proofErr w:type="spellEnd"/>
      <w:r w:rsidRPr="00E7370A">
        <w:rPr>
          <w:rFonts w:ascii="Times New Roman" w:hAnsi="Times New Roman" w:cs="Times New Roman"/>
          <w:sz w:val="16"/>
          <w:szCs w:val="16"/>
        </w:rPr>
        <w:t xml:space="preserve"> и Кыштымский. </w:t>
      </w:r>
    </w:p>
    <w:p w14:paraId="735E68B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Далее, бикфордов шнур, столь важный в подрывном деле, изготовлялся единственно в Петрограде на заводе Виннера. </w:t>
      </w:r>
    </w:p>
    <w:p w14:paraId="07E33DB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Равным образом только в Петрограде имелась мастерская зажигательных и осветительных средств. </w:t>
      </w:r>
    </w:p>
    <w:p w14:paraId="33C3999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Еще одна важнейшая военно-промышленная отрасль, где Петроград имел весьма крупное значение, это производство патронов для 3-лин. винтовок и пулеметов. К 1917 г. существовало два казенных патронных завода — Петроградский и Луганский, кои были равны по мощности. Их дополнял частный Тульский патронный завод, мощность которого составляла половинную долю каждого из названных казенных заводов. </w:t>
      </w:r>
    </w:p>
    <w:p w14:paraId="71E7A58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Наконец, Главный артиллерийский полигон, который является центральной станцией для испытания всех артиллерийских изделий, находился в Петрограде. </w:t>
      </w:r>
    </w:p>
    <w:p w14:paraId="5EC5C89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Мощность Петрограда по каждому из перечисленных выше артиллерийских производств, по сравнению с заводами, находящимися внутри страны. Цифры таблицы относятся к 1917 году.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060"/>
        <w:gridCol w:w="1068"/>
        <w:gridCol w:w="1044"/>
      </w:tblGrid>
      <w:tr w:rsidR="00E7370A" w:rsidRPr="00E7370A" w14:paraId="5EF92E92" w14:textId="77777777">
        <w:tc>
          <w:tcPr>
            <w:tcW w:w="3060" w:type="dxa"/>
            <w:tcBorders>
              <w:top w:val="single" w:sz="12" w:space="0" w:color="auto"/>
            </w:tcBorders>
          </w:tcPr>
          <w:p w14:paraId="64AD2AA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Наименование производств</w:t>
            </w:r>
          </w:p>
        </w:tc>
        <w:tc>
          <w:tcPr>
            <w:tcW w:w="1068" w:type="dxa"/>
            <w:tcBorders>
              <w:top w:val="single" w:sz="12" w:space="0" w:color="auto"/>
            </w:tcBorders>
          </w:tcPr>
          <w:p w14:paraId="62498AA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Заводы Петрограда</w:t>
            </w:r>
          </w:p>
        </w:tc>
        <w:tc>
          <w:tcPr>
            <w:tcW w:w="1044" w:type="dxa"/>
            <w:tcBorders>
              <w:top w:val="single" w:sz="12" w:space="0" w:color="auto"/>
            </w:tcBorders>
          </w:tcPr>
          <w:p w14:paraId="3A580D0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Заводы внутри страны</w:t>
            </w:r>
          </w:p>
        </w:tc>
      </w:tr>
      <w:tr w:rsidR="00E7370A" w:rsidRPr="00E7370A" w14:paraId="79568DEE" w14:textId="77777777">
        <w:tc>
          <w:tcPr>
            <w:tcW w:w="3060" w:type="dxa"/>
          </w:tcPr>
          <w:p w14:paraId="187C6D2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Морские орудия калибров от 37 мм. до 12 дм</w:t>
            </w:r>
          </w:p>
        </w:tc>
        <w:tc>
          <w:tcPr>
            <w:tcW w:w="1068" w:type="dxa"/>
          </w:tcPr>
          <w:p w14:paraId="78737FE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90</w:t>
            </w:r>
          </w:p>
        </w:tc>
        <w:tc>
          <w:tcPr>
            <w:tcW w:w="1044" w:type="dxa"/>
          </w:tcPr>
          <w:p w14:paraId="01FD9C0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w:t>
            </w:r>
          </w:p>
        </w:tc>
      </w:tr>
      <w:tr w:rsidR="00E7370A" w:rsidRPr="00E7370A" w14:paraId="46C35667" w14:textId="77777777">
        <w:tc>
          <w:tcPr>
            <w:tcW w:w="3060" w:type="dxa"/>
          </w:tcPr>
          <w:p w14:paraId="088FCCD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Сухопутные орудия калибров от 6 дм до 14 дм</w:t>
            </w:r>
          </w:p>
        </w:tc>
        <w:tc>
          <w:tcPr>
            <w:tcW w:w="1068" w:type="dxa"/>
          </w:tcPr>
          <w:p w14:paraId="0FB120F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100</w:t>
            </w:r>
          </w:p>
        </w:tc>
        <w:tc>
          <w:tcPr>
            <w:tcW w:w="1044" w:type="dxa"/>
          </w:tcPr>
          <w:p w14:paraId="1949FED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r>
      <w:tr w:rsidR="00E7370A" w:rsidRPr="00E7370A" w14:paraId="2B497A61" w14:textId="77777777">
        <w:tc>
          <w:tcPr>
            <w:tcW w:w="3060" w:type="dxa"/>
          </w:tcPr>
          <w:p w14:paraId="4ED67965" w14:textId="5E56833A" w:rsidR="000F2CE1" w:rsidRPr="00E7370A" w:rsidRDefault="00D30863" w:rsidP="009F4E52">
            <w:pPr>
              <w:autoSpaceDE w:val="0"/>
              <w:autoSpaceDN w:val="0"/>
              <w:adjustRightInd w:val="0"/>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p w14:paraId="14FBF89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Сухопутные орудия:</w:t>
            </w:r>
          </w:p>
        </w:tc>
        <w:tc>
          <w:tcPr>
            <w:tcW w:w="2112" w:type="dxa"/>
            <w:gridSpan w:val="2"/>
          </w:tcPr>
          <w:p w14:paraId="217BF3EC" w14:textId="56DCE2DE" w:rsidR="000F2CE1" w:rsidRPr="00E7370A" w:rsidRDefault="00D30863" w:rsidP="009F4E52">
            <w:pPr>
              <w:autoSpaceDE w:val="0"/>
              <w:autoSpaceDN w:val="0"/>
              <w:adjustRightInd w:val="0"/>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tc>
      </w:tr>
      <w:tr w:rsidR="00E7370A" w:rsidRPr="00E7370A" w14:paraId="79F2AD0B" w14:textId="77777777">
        <w:tc>
          <w:tcPr>
            <w:tcW w:w="3060" w:type="dxa"/>
          </w:tcPr>
          <w:p w14:paraId="3CE8A65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6-дм гаубицы</w:t>
            </w:r>
          </w:p>
        </w:tc>
        <w:tc>
          <w:tcPr>
            <w:tcW w:w="1068" w:type="dxa"/>
          </w:tcPr>
          <w:p w14:paraId="44414B6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60</w:t>
            </w:r>
          </w:p>
        </w:tc>
        <w:tc>
          <w:tcPr>
            <w:tcW w:w="1044" w:type="dxa"/>
          </w:tcPr>
          <w:p w14:paraId="17F7011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40</w:t>
            </w:r>
          </w:p>
        </w:tc>
      </w:tr>
      <w:tr w:rsidR="00E7370A" w:rsidRPr="00E7370A" w14:paraId="0067D5DA" w14:textId="77777777">
        <w:tc>
          <w:tcPr>
            <w:tcW w:w="3060" w:type="dxa"/>
          </w:tcPr>
          <w:p w14:paraId="6DE5745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48-лин. Гаубицы</w:t>
            </w:r>
          </w:p>
        </w:tc>
        <w:tc>
          <w:tcPr>
            <w:tcW w:w="1068" w:type="dxa"/>
          </w:tcPr>
          <w:p w14:paraId="16ACCC1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100</w:t>
            </w:r>
          </w:p>
        </w:tc>
        <w:tc>
          <w:tcPr>
            <w:tcW w:w="1044" w:type="dxa"/>
          </w:tcPr>
          <w:p w14:paraId="7E1ED89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r>
      <w:tr w:rsidR="00E7370A" w:rsidRPr="00E7370A" w14:paraId="37F3B288" w14:textId="77777777">
        <w:tc>
          <w:tcPr>
            <w:tcW w:w="3060" w:type="dxa"/>
          </w:tcPr>
          <w:p w14:paraId="2A83BA4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3-дм зенитные пушки</w:t>
            </w:r>
          </w:p>
        </w:tc>
        <w:tc>
          <w:tcPr>
            <w:tcW w:w="1068" w:type="dxa"/>
          </w:tcPr>
          <w:p w14:paraId="1A8E047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100</w:t>
            </w:r>
          </w:p>
        </w:tc>
        <w:tc>
          <w:tcPr>
            <w:tcW w:w="1044" w:type="dxa"/>
          </w:tcPr>
          <w:p w14:paraId="554E4D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r>
      <w:tr w:rsidR="00E7370A" w:rsidRPr="00E7370A" w14:paraId="112E8617" w14:textId="77777777">
        <w:tc>
          <w:tcPr>
            <w:tcW w:w="3060" w:type="dxa"/>
          </w:tcPr>
          <w:p w14:paraId="1B14D69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3-дм горные и короткие пушки</w:t>
            </w:r>
          </w:p>
        </w:tc>
        <w:tc>
          <w:tcPr>
            <w:tcW w:w="1068" w:type="dxa"/>
          </w:tcPr>
          <w:p w14:paraId="09780CE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100</w:t>
            </w:r>
          </w:p>
        </w:tc>
        <w:tc>
          <w:tcPr>
            <w:tcW w:w="1044" w:type="dxa"/>
          </w:tcPr>
          <w:p w14:paraId="5D93FBC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r>
      <w:tr w:rsidR="00E7370A" w:rsidRPr="00E7370A" w14:paraId="43E507A5" w14:textId="77777777">
        <w:tc>
          <w:tcPr>
            <w:tcW w:w="3060" w:type="dxa"/>
          </w:tcPr>
          <w:p w14:paraId="40DAEBC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3-дм полевые пушки</w:t>
            </w:r>
          </w:p>
        </w:tc>
        <w:tc>
          <w:tcPr>
            <w:tcW w:w="1068" w:type="dxa"/>
          </w:tcPr>
          <w:p w14:paraId="29953AA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60</w:t>
            </w:r>
          </w:p>
        </w:tc>
        <w:tc>
          <w:tcPr>
            <w:tcW w:w="1044" w:type="dxa"/>
          </w:tcPr>
          <w:p w14:paraId="5CF87D1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40</w:t>
            </w:r>
          </w:p>
        </w:tc>
      </w:tr>
      <w:tr w:rsidR="00E7370A" w:rsidRPr="00E7370A" w14:paraId="0E5A7046" w14:textId="77777777">
        <w:tc>
          <w:tcPr>
            <w:tcW w:w="3060" w:type="dxa"/>
          </w:tcPr>
          <w:p w14:paraId="446328AC" w14:textId="3BFFD284" w:rsidR="000F2CE1" w:rsidRPr="00E7370A" w:rsidRDefault="00D30863" w:rsidP="009F4E52">
            <w:pPr>
              <w:autoSpaceDE w:val="0"/>
              <w:autoSpaceDN w:val="0"/>
              <w:adjustRightInd w:val="0"/>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p w14:paraId="2B1C1F4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Снаряды:</w:t>
            </w:r>
          </w:p>
        </w:tc>
        <w:tc>
          <w:tcPr>
            <w:tcW w:w="2112" w:type="dxa"/>
            <w:gridSpan w:val="2"/>
          </w:tcPr>
          <w:p w14:paraId="70E7F978" w14:textId="75C05D31" w:rsidR="000F2CE1" w:rsidRPr="00E7370A" w:rsidRDefault="00D30863" w:rsidP="009F4E52">
            <w:pPr>
              <w:autoSpaceDE w:val="0"/>
              <w:autoSpaceDN w:val="0"/>
              <w:adjustRightInd w:val="0"/>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tc>
      </w:tr>
      <w:tr w:rsidR="00E7370A" w:rsidRPr="00E7370A" w14:paraId="2CA695AA" w14:textId="77777777">
        <w:tc>
          <w:tcPr>
            <w:tcW w:w="3060" w:type="dxa"/>
          </w:tcPr>
          <w:p w14:paraId="3E91F4B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морские</w:t>
            </w:r>
          </w:p>
        </w:tc>
        <w:tc>
          <w:tcPr>
            <w:tcW w:w="1068" w:type="dxa"/>
          </w:tcPr>
          <w:p w14:paraId="0064D3D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80</w:t>
            </w:r>
          </w:p>
        </w:tc>
        <w:tc>
          <w:tcPr>
            <w:tcW w:w="1044" w:type="dxa"/>
          </w:tcPr>
          <w:p w14:paraId="371E9E2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w:t>
            </w:r>
          </w:p>
        </w:tc>
      </w:tr>
      <w:tr w:rsidR="00E7370A" w:rsidRPr="00E7370A" w14:paraId="7DB5B310" w14:textId="77777777">
        <w:tc>
          <w:tcPr>
            <w:tcW w:w="3060" w:type="dxa"/>
          </w:tcPr>
          <w:p w14:paraId="0DC86BE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сухопутные</w:t>
            </w:r>
          </w:p>
        </w:tc>
        <w:tc>
          <w:tcPr>
            <w:tcW w:w="1068" w:type="dxa"/>
          </w:tcPr>
          <w:p w14:paraId="5CE0724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64</w:t>
            </w:r>
          </w:p>
        </w:tc>
        <w:tc>
          <w:tcPr>
            <w:tcW w:w="1044" w:type="dxa"/>
          </w:tcPr>
          <w:p w14:paraId="298C12B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36</w:t>
            </w:r>
          </w:p>
        </w:tc>
      </w:tr>
      <w:tr w:rsidR="00E7370A" w:rsidRPr="00E7370A" w14:paraId="100903C5" w14:textId="77777777">
        <w:tc>
          <w:tcPr>
            <w:tcW w:w="3060" w:type="dxa"/>
          </w:tcPr>
          <w:p w14:paraId="3EA377CE" w14:textId="50168D6C" w:rsidR="000F2CE1" w:rsidRPr="00E7370A" w:rsidRDefault="00D30863" w:rsidP="009F4E52">
            <w:pPr>
              <w:autoSpaceDE w:val="0"/>
              <w:autoSpaceDN w:val="0"/>
              <w:adjustRightInd w:val="0"/>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p w14:paraId="2037F19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Взрыватели:</w:t>
            </w:r>
          </w:p>
        </w:tc>
        <w:tc>
          <w:tcPr>
            <w:tcW w:w="2112" w:type="dxa"/>
            <w:gridSpan w:val="2"/>
          </w:tcPr>
          <w:p w14:paraId="1D3B8925" w14:textId="00DC0C44" w:rsidR="000F2CE1" w:rsidRPr="00E7370A" w:rsidRDefault="00D30863" w:rsidP="009F4E52">
            <w:pPr>
              <w:autoSpaceDE w:val="0"/>
              <w:autoSpaceDN w:val="0"/>
              <w:adjustRightInd w:val="0"/>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tc>
      </w:tr>
      <w:tr w:rsidR="00E7370A" w:rsidRPr="00E7370A" w14:paraId="45E25FD1" w14:textId="77777777">
        <w:tc>
          <w:tcPr>
            <w:tcW w:w="3060" w:type="dxa"/>
          </w:tcPr>
          <w:p w14:paraId="44E2604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морские</w:t>
            </w:r>
          </w:p>
        </w:tc>
        <w:tc>
          <w:tcPr>
            <w:tcW w:w="1068" w:type="dxa"/>
          </w:tcPr>
          <w:p w14:paraId="3B954B9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100</w:t>
            </w:r>
          </w:p>
        </w:tc>
        <w:tc>
          <w:tcPr>
            <w:tcW w:w="1044" w:type="dxa"/>
          </w:tcPr>
          <w:p w14:paraId="698246C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r>
      <w:tr w:rsidR="00E7370A" w:rsidRPr="00E7370A" w14:paraId="3FFDB79F" w14:textId="77777777">
        <w:tc>
          <w:tcPr>
            <w:tcW w:w="3060" w:type="dxa"/>
          </w:tcPr>
          <w:p w14:paraId="1882A3C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сухопутные</w:t>
            </w:r>
          </w:p>
        </w:tc>
        <w:tc>
          <w:tcPr>
            <w:tcW w:w="1068" w:type="dxa"/>
          </w:tcPr>
          <w:p w14:paraId="66D0D9E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68</w:t>
            </w:r>
          </w:p>
        </w:tc>
        <w:tc>
          <w:tcPr>
            <w:tcW w:w="1044" w:type="dxa"/>
          </w:tcPr>
          <w:p w14:paraId="7543AAD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32</w:t>
            </w:r>
          </w:p>
        </w:tc>
      </w:tr>
      <w:tr w:rsidR="00E7370A" w:rsidRPr="00E7370A" w14:paraId="5FE303FD" w14:textId="77777777">
        <w:tc>
          <w:tcPr>
            <w:tcW w:w="3060" w:type="dxa"/>
          </w:tcPr>
          <w:p w14:paraId="037A2D8D" w14:textId="6CAD4417" w:rsidR="000F2CE1" w:rsidRPr="00E7370A" w:rsidRDefault="00D30863" w:rsidP="009F4E52">
            <w:pPr>
              <w:autoSpaceDE w:val="0"/>
              <w:autoSpaceDN w:val="0"/>
              <w:adjustRightInd w:val="0"/>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p w14:paraId="0132251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Дистанционные трубки:</w:t>
            </w:r>
          </w:p>
        </w:tc>
        <w:tc>
          <w:tcPr>
            <w:tcW w:w="2112" w:type="dxa"/>
            <w:gridSpan w:val="2"/>
          </w:tcPr>
          <w:p w14:paraId="7BC56C91" w14:textId="5A677344" w:rsidR="000F2CE1" w:rsidRPr="00E7370A" w:rsidRDefault="00D30863" w:rsidP="009F4E52">
            <w:pPr>
              <w:autoSpaceDE w:val="0"/>
              <w:autoSpaceDN w:val="0"/>
              <w:adjustRightInd w:val="0"/>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tc>
      </w:tr>
      <w:tr w:rsidR="00E7370A" w:rsidRPr="00E7370A" w14:paraId="226FDC31" w14:textId="77777777">
        <w:tc>
          <w:tcPr>
            <w:tcW w:w="3060" w:type="dxa"/>
          </w:tcPr>
          <w:p w14:paraId="231CFC5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22-сек.</w:t>
            </w:r>
          </w:p>
        </w:tc>
        <w:tc>
          <w:tcPr>
            <w:tcW w:w="1068" w:type="dxa"/>
          </w:tcPr>
          <w:p w14:paraId="2A088F7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60</w:t>
            </w:r>
          </w:p>
        </w:tc>
        <w:tc>
          <w:tcPr>
            <w:tcW w:w="1044" w:type="dxa"/>
          </w:tcPr>
          <w:p w14:paraId="25755CA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40</w:t>
            </w:r>
          </w:p>
        </w:tc>
      </w:tr>
      <w:tr w:rsidR="00E7370A" w:rsidRPr="00E7370A" w14:paraId="1E3DFCB5" w14:textId="77777777">
        <w:tc>
          <w:tcPr>
            <w:tcW w:w="3060" w:type="dxa"/>
          </w:tcPr>
          <w:p w14:paraId="385F0AC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45-сек.</w:t>
            </w:r>
          </w:p>
        </w:tc>
        <w:tc>
          <w:tcPr>
            <w:tcW w:w="1068" w:type="dxa"/>
          </w:tcPr>
          <w:p w14:paraId="312C8E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100</w:t>
            </w:r>
          </w:p>
        </w:tc>
        <w:tc>
          <w:tcPr>
            <w:tcW w:w="1044" w:type="dxa"/>
          </w:tcPr>
          <w:p w14:paraId="1570AA3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r>
      <w:tr w:rsidR="00E7370A" w:rsidRPr="00E7370A" w14:paraId="0674FF51" w14:textId="77777777">
        <w:tc>
          <w:tcPr>
            <w:tcW w:w="3060" w:type="dxa"/>
          </w:tcPr>
          <w:p w14:paraId="4B147C9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34-сек.</w:t>
            </w:r>
          </w:p>
        </w:tc>
        <w:tc>
          <w:tcPr>
            <w:tcW w:w="1068" w:type="dxa"/>
          </w:tcPr>
          <w:p w14:paraId="6BFCF96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100</w:t>
            </w:r>
          </w:p>
        </w:tc>
        <w:tc>
          <w:tcPr>
            <w:tcW w:w="1044" w:type="dxa"/>
          </w:tcPr>
          <w:p w14:paraId="62F9065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r>
      <w:tr w:rsidR="00E7370A" w:rsidRPr="00E7370A" w14:paraId="5320D378" w14:textId="77777777">
        <w:tc>
          <w:tcPr>
            <w:tcW w:w="3060" w:type="dxa"/>
          </w:tcPr>
          <w:p w14:paraId="5173736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морские</w:t>
            </w:r>
          </w:p>
        </w:tc>
        <w:tc>
          <w:tcPr>
            <w:tcW w:w="1068" w:type="dxa"/>
          </w:tcPr>
          <w:p w14:paraId="551E4F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100</w:t>
            </w:r>
          </w:p>
        </w:tc>
        <w:tc>
          <w:tcPr>
            <w:tcW w:w="1044" w:type="dxa"/>
          </w:tcPr>
          <w:p w14:paraId="06E9D1C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r>
      <w:tr w:rsidR="00E7370A" w:rsidRPr="00E7370A" w14:paraId="1803F075" w14:textId="77777777">
        <w:tc>
          <w:tcPr>
            <w:tcW w:w="3060" w:type="dxa"/>
          </w:tcPr>
          <w:p w14:paraId="2D5D9430" w14:textId="06F42979" w:rsidR="000F2CE1" w:rsidRPr="00E7370A" w:rsidRDefault="00D30863" w:rsidP="009F4E52">
            <w:pPr>
              <w:autoSpaceDE w:val="0"/>
              <w:autoSpaceDN w:val="0"/>
              <w:adjustRightInd w:val="0"/>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p w14:paraId="7A0AB6F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Бездымные пороха</w:t>
            </w:r>
          </w:p>
        </w:tc>
        <w:tc>
          <w:tcPr>
            <w:tcW w:w="1068" w:type="dxa"/>
          </w:tcPr>
          <w:p w14:paraId="081B525F" w14:textId="57836A85" w:rsidR="000F2CE1" w:rsidRPr="00E7370A" w:rsidRDefault="00D30863" w:rsidP="009F4E52">
            <w:pPr>
              <w:autoSpaceDE w:val="0"/>
              <w:autoSpaceDN w:val="0"/>
              <w:adjustRightInd w:val="0"/>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p w14:paraId="1B33B23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40</w:t>
            </w:r>
          </w:p>
        </w:tc>
        <w:tc>
          <w:tcPr>
            <w:tcW w:w="1044" w:type="dxa"/>
          </w:tcPr>
          <w:p w14:paraId="2947FE09" w14:textId="2968A0AC" w:rsidR="000F2CE1" w:rsidRPr="00E7370A" w:rsidRDefault="00D30863" w:rsidP="009F4E52">
            <w:pPr>
              <w:autoSpaceDE w:val="0"/>
              <w:autoSpaceDN w:val="0"/>
              <w:adjustRightInd w:val="0"/>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p w14:paraId="49E958E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60</w:t>
            </w:r>
          </w:p>
        </w:tc>
      </w:tr>
      <w:tr w:rsidR="00E7370A" w:rsidRPr="00E7370A" w14:paraId="10B54229" w14:textId="77777777">
        <w:tc>
          <w:tcPr>
            <w:tcW w:w="3060" w:type="dxa"/>
          </w:tcPr>
          <w:p w14:paraId="6A2C72D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Тротил и тетрил</w:t>
            </w:r>
          </w:p>
        </w:tc>
        <w:tc>
          <w:tcPr>
            <w:tcW w:w="1068" w:type="dxa"/>
          </w:tcPr>
          <w:p w14:paraId="463FC1F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40</w:t>
            </w:r>
          </w:p>
        </w:tc>
        <w:tc>
          <w:tcPr>
            <w:tcW w:w="1044" w:type="dxa"/>
          </w:tcPr>
          <w:p w14:paraId="1700B1E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60</w:t>
            </w:r>
          </w:p>
        </w:tc>
      </w:tr>
      <w:tr w:rsidR="00E7370A" w:rsidRPr="00E7370A" w14:paraId="6F09A2FE" w14:textId="77777777">
        <w:tc>
          <w:tcPr>
            <w:tcW w:w="3060" w:type="dxa"/>
          </w:tcPr>
          <w:p w14:paraId="14B7D99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Снаряжение фугасных снарядов</w:t>
            </w:r>
          </w:p>
        </w:tc>
        <w:tc>
          <w:tcPr>
            <w:tcW w:w="1068" w:type="dxa"/>
          </w:tcPr>
          <w:p w14:paraId="6C224BC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w:t>
            </w:r>
          </w:p>
        </w:tc>
        <w:tc>
          <w:tcPr>
            <w:tcW w:w="1044" w:type="dxa"/>
          </w:tcPr>
          <w:p w14:paraId="7AC191F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70</w:t>
            </w:r>
          </w:p>
        </w:tc>
      </w:tr>
      <w:tr w:rsidR="00E7370A" w:rsidRPr="00E7370A" w14:paraId="4B842A47" w14:textId="77777777">
        <w:tc>
          <w:tcPr>
            <w:tcW w:w="3060" w:type="dxa"/>
          </w:tcPr>
          <w:p w14:paraId="5FBEEAA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Капсюли</w:t>
            </w:r>
          </w:p>
        </w:tc>
        <w:tc>
          <w:tcPr>
            <w:tcW w:w="1068" w:type="dxa"/>
          </w:tcPr>
          <w:p w14:paraId="3A3BDBC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50</w:t>
            </w:r>
          </w:p>
        </w:tc>
        <w:tc>
          <w:tcPr>
            <w:tcW w:w="1044" w:type="dxa"/>
          </w:tcPr>
          <w:p w14:paraId="256C6C5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50</w:t>
            </w:r>
          </w:p>
        </w:tc>
      </w:tr>
      <w:tr w:rsidR="00E7370A" w:rsidRPr="00E7370A" w14:paraId="77292969" w14:textId="77777777">
        <w:tc>
          <w:tcPr>
            <w:tcW w:w="3060" w:type="dxa"/>
          </w:tcPr>
          <w:p w14:paraId="2856D13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Бикфордов шнур</w:t>
            </w:r>
          </w:p>
        </w:tc>
        <w:tc>
          <w:tcPr>
            <w:tcW w:w="1068" w:type="dxa"/>
          </w:tcPr>
          <w:p w14:paraId="25A5FD2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100</w:t>
            </w:r>
          </w:p>
        </w:tc>
        <w:tc>
          <w:tcPr>
            <w:tcW w:w="1044" w:type="dxa"/>
          </w:tcPr>
          <w:p w14:paraId="6BECD15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r>
      <w:tr w:rsidR="00E7370A" w:rsidRPr="00E7370A" w14:paraId="0A27662F" w14:textId="77777777">
        <w:tc>
          <w:tcPr>
            <w:tcW w:w="3060" w:type="dxa"/>
          </w:tcPr>
          <w:p w14:paraId="0126A3C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Винтпатроны</w:t>
            </w:r>
            <w:proofErr w:type="spellEnd"/>
          </w:p>
        </w:tc>
        <w:tc>
          <w:tcPr>
            <w:tcW w:w="1068" w:type="dxa"/>
          </w:tcPr>
          <w:p w14:paraId="4264A0F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40</w:t>
            </w:r>
          </w:p>
        </w:tc>
        <w:tc>
          <w:tcPr>
            <w:tcW w:w="1044" w:type="dxa"/>
          </w:tcPr>
          <w:p w14:paraId="297F0D2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60</w:t>
            </w:r>
          </w:p>
        </w:tc>
      </w:tr>
      <w:tr w:rsidR="00E7370A" w:rsidRPr="00E7370A" w14:paraId="1E90F5DC" w14:textId="77777777">
        <w:tc>
          <w:tcPr>
            <w:tcW w:w="3060" w:type="dxa"/>
            <w:tcBorders>
              <w:bottom w:val="single" w:sz="12" w:space="0" w:color="auto"/>
            </w:tcBorders>
          </w:tcPr>
          <w:p w14:paraId="2487DF9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Винтовки</w:t>
            </w:r>
          </w:p>
        </w:tc>
        <w:tc>
          <w:tcPr>
            <w:tcW w:w="1068" w:type="dxa"/>
            <w:tcBorders>
              <w:bottom w:val="single" w:sz="12" w:space="0" w:color="auto"/>
            </w:tcBorders>
          </w:tcPr>
          <w:p w14:paraId="0B992E0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w:t>
            </w:r>
          </w:p>
        </w:tc>
        <w:tc>
          <w:tcPr>
            <w:tcW w:w="1044" w:type="dxa"/>
            <w:tcBorders>
              <w:bottom w:val="single" w:sz="12" w:space="0" w:color="auto"/>
            </w:tcBorders>
          </w:tcPr>
          <w:p w14:paraId="0E8850D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84</w:t>
            </w:r>
          </w:p>
        </w:tc>
      </w:tr>
    </w:tbl>
    <w:p w14:paraId="3A34B88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Указанные цифры весьма ярко и отчетливо определяют мощь Петрограда в области военной промышленности, а следовательно, и роль, которую он играл в деле артиллерийского снабжения армии и флота. Нет почти ни одного артиллерийского изделия, производство которого не было бы всегда весьма мощно представлено Петроградом. Но это было бы полбеды. Худшее в том, что ряд важнейших производств сосредоточен был исключительно в Петрограде и нигде внутри страны не повторялся. </w:t>
      </w:r>
    </w:p>
    <w:p w14:paraId="139841C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Приведенные выше данные и цифры касаются исключительно артиллерийской промышленности. Такую же роль играл Петроград и в других военно-промышленных отраслях — морской (судостроение, судомеханика, мины, аккумуляторы для подводных лодок), военно-инженерной, военно-врачебной, интендантской и других. Не приводя подробных данных, можно указать, что и в каждой из перечисленных отраслей военной промышленности значение Петрограда было в целом так же велико, как и в артиллерийской. </w:t>
      </w:r>
    </w:p>
    <w:p w14:paraId="5320393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Весьма легко себе представить с полною ясностью, какой боевой ущерб понесла бы Республика, если бы в 1917 г. был занят неприятелем Петроград. Для примера достаточно указать, какой урон нанесла бы потеря Петрограда артиллерийскому снабжению: </w:t>
      </w:r>
    </w:p>
    <w:p w14:paraId="16410A7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Полное прекращение производства в Республике морских орудий всех калибров, от 14-дм до 37-мм, что обрекает флот на постепенный паралич. </w:t>
      </w:r>
    </w:p>
    <w:p w14:paraId="583A61B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Полное прекращение в Республике производства морских снарядов всех калибров и морских порохов всех марок. </w:t>
      </w:r>
    </w:p>
    <w:p w14:paraId="52C4CE4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Полное прекращение производства крупнокалиберной сухопутной артиллерии от 8-дм до 14-дм. </w:t>
      </w:r>
    </w:p>
    <w:p w14:paraId="632A573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Полное прекращение производства 42-лин. пушек и 48-лин. гаубиц, являвшихся исключительно важными единицами полевой артиллерии. </w:t>
      </w:r>
    </w:p>
    <w:p w14:paraId="6A61395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Полное прекращение производств 3-дм зенитных и 3-дм горных пушек. Это обрекает на беззащитность против воздушного флота и в войне в горах. </w:t>
      </w:r>
    </w:p>
    <w:p w14:paraId="2EE0ABD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Полное прекращение производств: 34-сек. дистанционных трубок (для горной артиллерии), 45-сек. трубок (для 48-лин. гаубиц и 42-лин. пушек), взрывателей для морской артиллерии, взрывателей для крупных сухопутных калибров. </w:t>
      </w:r>
    </w:p>
    <w:p w14:paraId="7C2C777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Крупное сокращение в размере по производствам, от 30 до 60%: </w:t>
      </w:r>
    </w:p>
    <w:p w14:paraId="50F125A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6-дм гаубицы; </w:t>
      </w:r>
    </w:p>
    <w:p w14:paraId="4E3EE59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3-дм полевой пушки; </w:t>
      </w:r>
    </w:p>
    <w:p w14:paraId="5DF9BA5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3-лин. патронов; </w:t>
      </w:r>
    </w:p>
    <w:p w14:paraId="506EDDE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22-сек. дистанционных трубок; </w:t>
      </w:r>
    </w:p>
    <w:p w14:paraId="484373C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взрывателей к снарядам от 3-дм до 6-дм; </w:t>
      </w:r>
    </w:p>
    <w:p w14:paraId="5EBE88F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бездымных порохов; </w:t>
      </w:r>
    </w:p>
    <w:p w14:paraId="4E99517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тротила и тетрила; </w:t>
      </w:r>
    </w:p>
    <w:p w14:paraId="6AD7CF2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снаряжение снарядов. </w:t>
      </w:r>
    </w:p>
    <w:p w14:paraId="7432BB1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Надо объяснить, почему выше сказано о "полном прекращении производств". Нет никакого сомнения, что неприятель, заняв Петроград обратил бы самое пристальное внимание на заводы военного значения. В том случае, если бы он почувствовал себя в Петрограде прочно и рассчитывал остаться на длительное время, он организовал бы на этих заводах в мере возможности работу на снабжение своей армии; там же, где этого сделать было нельзя, он вывез бы все ценное военное оборудование. </w:t>
      </w:r>
    </w:p>
    <w:p w14:paraId="594177B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Покидая Петроград после длительного или краткого пребывания (это безразлично), неприятель, без сомнения, подверг бы полному разрушению все военные заводы. Эта работа разрушения, при умелом выполнении, потребовала бы весьма небольшой затраты времени, материальных средств и людей: несколько подрывных команд, </w:t>
      </w:r>
      <w:proofErr w:type="spellStart"/>
      <w:r w:rsidRPr="00E7370A">
        <w:rPr>
          <w:rFonts w:ascii="Times New Roman" w:hAnsi="Times New Roman" w:cs="Times New Roman"/>
          <w:sz w:val="16"/>
          <w:szCs w:val="16"/>
        </w:rPr>
        <w:t>предводимых</w:t>
      </w:r>
      <w:proofErr w:type="spellEnd"/>
      <w:r w:rsidRPr="00E7370A">
        <w:rPr>
          <w:rFonts w:ascii="Times New Roman" w:hAnsi="Times New Roman" w:cs="Times New Roman"/>
          <w:sz w:val="16"/>
          <w:szCs w:val="16"/>
        </w:rPr>
        <w:t xml:space="preserve"> опытными и расторопными подрывниками. При каждой команде достаточно иметь в качестве консультанта опытного заводского инженера, знающего хорошо, так сказать, анатомию и физиологию заводского организма, с тем чтобы он мог указать, что и как уничтожить. </w:t>
      </w:r>
    </w:p>
    <w:p w14:paraId="3F999CA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Громадную разрушительную работу в заводе можно выполнить весьма скромными подрывными средствами. С полным успехом могут быть применены обычные подрывные патроны с зарядами от 1 фунта до 10 фунтов, работающие от индуктора, для разрушения как зданий, так и механизмов. Нет надобности валить все заводские здания сплошь, надо уметь выбрать лишь наиболее ответственные сооружения. Сюда относится: центральная станция, дымовая труба и цеха, составляющие основу работы завода. </w:t>
      </w:r>
    </w:p>
    <w:p w14:paraId="031B032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Равным образом нет надобности разрушать все предметы оборудования завода, надо уметь выбрать лишь наиболее существенные. Зная конструкцию крупнейшего и сложного механизма, можно привести его в безнадежную негодность ничтожными подрывными средствами. Например, паровую турбину можно непоправимо исковеркать двумя 2-3-фунтовыми патронами, если они будут удачно расположены. Если в одном здании скоплено большое количество ценного оборудования, можно его одним ударом уничтожить, обвалив на него крышу. К легко уязвимым и жизненным местам заводского организма относится водопровод (трубопроводы, напорная башня, насосная станция) и электрическая проводка. </w:t>
      </w:r>
    </w:p>
    <w:p w14:paraId="3E5535F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Знали ли немцы нашу военную промышленность вообще, и Петроградскую в частности, и понимали ли мы военно-промышленное значение Петрограда? </w:t>
      </w:r>
    </w:p>
    <w:p w14:paraId="6603A7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В 1918 г. в Военной академии была прочитана закрытая лекция об организации германского военного шпионажа в России. Надо очень пожалеть, что эта лекция имела весьма ограниченный круг слушателей и не получила широкого распространения. Как для работников военного ведомства, так и для работников военной промышленности она представила бы огромную ценность, так как давала богатый материал для размышления на тему об охране военных тайн. </w:t>
      </w:r>
    </w:p>
    <w:p w14:paraId="35385D7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Первое, что самым убедительным образом доказал лектор, это то, что немцы, без сомнения, самым детальным образом знали нашу военную промышленность, и особенно петроградскую. И в этом нет ничего удивительного. Разведать военные заводы Петрограда, в конце концов, не представляло трудной задачи, так как налицо имелись все нужные для этого условия. Во-первых, непосредственная близость Петрограда к границе. Шпионы беспрепятственно могли прибывать в столицу и с такой же легкостью исчезать оттуда. К тому же Петроград всегда был наводнен иностранцами различных наций, и за ними не было надлежащего надзора. </w:t>
      </w:r>
    </w:p>
    <w:p w14:paraId="4E66B7C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Особенно благоприятна была обстановка для разведывания заводов, лежащих внутри городской черты. Такие заводы были легко доступны как для обозревания, так и для фотографирования с верхних этажей близлежащих высоких домов. Затем, с рабочими таких заводов шпионам легче было входить в контакт, не вызывая особых подозрений, и путем дружеской беседы в подходящей обстановке выуживать у них нужные сведения. </w:t>
      </w:r>
    </w:p>
    <w:p w14:paraId="55A46E4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Настоящими гнездами германского шпионажа были, без сомнения, немецкие технические конторы, рассеянные в большом количестве по Петрограду и Москве и в крупных губернских городах. До мировой войны они в России насчитывались многими десятками, вероятно, сотнями. </w:t>
      </w:r>
    </w:p>
    <w:p w14:paraId="2027B41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Как выяснено было впоследствии контрразведкой, эти конторы организовывались по определенному плану, разработанному немецким генеральным штабом, и покрывали стройной сетью всю Россию. Они имели двоякую задачу: с одной стороны, создать широкий прочный рынок для германской промышленности, а с другой — вести разведку по России в военном и промышленном отношении. Конторы эти принадлежали частным фирмам и лицам, но субсидировались германским правительством. В личном составе конторских служащих обычно имелись специальные для военной разведки лица, среди которых бывали и офицеры немецкого генерального штаба. </w:t>
      </w:r>
    </w:p>
    <w:p w14:paraId="2E33F04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Большое количество такого рода контор находилось в Петрограде. Они деятельно искали клиентуру среди военных заводов и весьма успевали в этом. Каждый из военных заводов Петрограда неизбежно имел в качестве поставщиков материалов, механизмов и т.п. одну или две немецкие конторы. Хорошо поставленные в техническом отношении, добросовестные в работе и дешевые в ценах (благодаря, конечно, правительственным субсидиям), эти конторы вполне заслуженно становились постоянными контрагентами военной промышленности. </w:t>
      </w:r>
    </w:p>
    <w:p w14:paraId="1996AB0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Представители контор, о которых идет речь, обычно носили немецкие фамилии, но неизменно отлично говорили по-русски. Они вербовались из тех немцев, которые родились и выросли в России, но оставались германскими подданными или, на хороший конец, имели двойное подданство. По делам поставки эти представители часто навещали военные заводы. С течением времени эти господа мало-помалу становились на заводе своими людьми и, по русской беспечности администрации завода, зачастую получали широкую свободу посещения цехов, к чему всегда находился благовидный предлог. При таких условиях, само собой разумеется, не представлялась сложной задача — ознакомиться детально с устройством и расположением завода. </w:t>
      </w:r>
    </w:p>
    <w:p w14:paraId="442C7C2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качестве иллюстрации к сказанному можно назвать "инженера" X., представителя фирмы С.-Г. Эта фирма многие годы поставляла </w:t>
      </w:r>
      <w:proofErr w:type="spellStart"/>
      <w:r w:rsidRPr="00E7370A">
        <w:rPr>
          <w:rFonts w:ascii="Times New Roman" w:hAnsi="Times New Roman" w:cs="Times New Roman"/>
          <w:sz w:val="16"/>
          <w:szCs w:val="16"/>
        </w:rPr>
        <w:t>Охтенскому</w:t>
      </w:r>
      <w:proofErr w:type="spellEnd"/>
      <w:r w:rsidRPr="00E7370A">
        <w:rPr>
          <w:rFonts w:ascii="Times New Roman" w:hAnsi="Times New Roman" w:cs="Times New Roman"/>
          <w:sz w:val="16"/>
          <w:szCs w:val="16"/>
        </w:rPr>
        <w:t xml:space="preserve"> заводу взрывчатых веществ пресса и станки, которые отличались неизменно хорошими качествами и дешевизной. Инженер X. по делам поставок весьма часто посещал завод и при монтаже поставляемых фирмой механизмов неизбежно допускался в мастерские, благодаря чему имел возможность хорошо ознакомиться с внутренним устройством завода, благо завод был невелик размерами. Нужно отметить, что в то время, о котором идет речь, </w:t>
      </w:r>
      <w:proofErr w:type="spellStart"/>
      <w:r w:rsidRPr="00E7370A">
        <w:rPr>
          <w:rFonts w:ascii="Times New Roman" w:hAnsi="Times New Roman" w:cs="Times New Roman"/>
          <w:sz w:val="16"/>
          <w:szCs w:val="16"/>
        </w:rPr>
        <w:t>Охтенский</w:t>
      </w:r>
      <w:proofErr w:type="spellEnd"/>
      <w:r w:rsidRPr="00E7370A">
        <w:rPr>
          <w:rFonts w:ascii="Times New Roman" w:hAnsi="Times New Roman" w:cs="Times New Roman"/>
          <w:sz w:val="16"/>
          <w:szCs w:val="16"/>
        </w:rPr>
        <w:t xml:space="preserve"> завод был единственным по специальности взрывчатых веществ. Только уже во время мировой войны было установлено, что этот "инженер" X., пожилой, сгорбленный и исключительно статского вида человек, был никто иной, как полковник немецкого генерального штаба. </w:t>
      </w:r>
    </w:p>
    <w:p w14:paraId="79A3654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Список таких "представителей" немецких фирм перечислен был в упомянутой выше лекции. В этом списке оказалось несколько фамилий, хорошо известных промышленным кругам старого Петрограда. </w:t>
      </w:r>
    </w:p>
    <w:p w14:paraId="0C71BD8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числе условий, благоприятствовавших успехам германского военного шпионажа, в первую очередь, конечно, надо поставить безграничную доверчивость и беспечность русских людей. Нет надобности доказывать, что при известной осторожности, бдительности и вдумчивости полицейских властей, а равно и руководящего персонала военных заводов работа шпионажа могла бы быть в значительной мере парализована и обезврежена. </w:t>
      </w:r>
    </w:p>
    <w:p w14:paraId="0280780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Немецкие технические конторы, конечно, не были единственными очагами шпионажа, приемы которого весьма разнообразны и могли бы послужить темой для специального исследования.</w:t>
      </w:r>
    </w:p>
    <w:p w14:paraId="158A51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Первое, чем определяется этот ущерб, — это прямые материальные затраты, которые должно было бы понести государство для воссоздания внутри страны целого ряда заводов, эквивалентных по своей мощности и специальности тем, которые при взятии Петрограда были бы разорены, по всей вероятности безвозвратно. </w:t>
      </w:r>
    </w:p>
    <w:p w14:paraId="765DFB3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Примерную стоимость сооружения таких заводов легко определить, пользуясь сметами и проектами, которые были составлены в период 1914—1917 гг., когда было предпринято усиленное строительство артиллерийских заводов различных специальностей. Ниже приведен перечень тех заводов, которые пришлось бы строить взамен утерянных петроградских, с указанием примерной стоимости постройки в ценах, отнесенных к 1915—1916 гг.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760"/>
        <w:gridCol w:w="792"/>
      </w:tblGrid>
      <w:tr w:rsidR="00E7370A" w:rsidRPr="00E7370A" w14:paraId="55C1FEBB" w14:textId="77777777">
        <w:tc>
          <w:tcPr>
            <w:tcW w:w="5760" w:type="dxa"/>
            <w:tcBorders>
              <w:top w:val="single" w:sz="12" w:space="0" w:color="auto"/>
            </w:tcBorders>
          </w:tcPr>
          <w:p w14:paraId="0E7B9B0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Орудийный завод крупных калибров (вместо Обуховского)</w:t>
            </w:r>
          </w:p>
        </w:tc>
        <w:tc>
          <w:tcPr>
            <w:tcW w:w="792" w:type="dxa"/>
            <w:tcBorders>
              <w:top w:val="single" w:sz="12" w:space="0" w:color="auto"/>
            </w:tcBorders>
          </w:tcPr>
          <w:p w14:paraId="36F7A6A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44 </w:t>
            </w:r>
          </w:p>
        </w:tc>
      </w:tr>
      <w:tr w:rsidR="00E7370A" w:rsidRPr="00E7370A" w14:paraId="29D957A1" w14:textId="77777777">
        <w:tc>
          <w:tcPr>
            <w:tcW w:w="5760" w:type="dxa"/>
          </w:tcPr>
          <w:p w14:paraId="0E563B8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Орудийный для средних и мелких калибров (вместо Петроградского и Путиловского орудийных)</w:t>
            </w:r>
          </w:p>
        </w:tc>
        <w:tc>
          <w:tcPr>
            <w:tcW w:w="792" w:type="dxa"/>
          </w:tcPr>
          <w:p w14:paraId="1D35891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37,5 </w:t>
            </w:r>
          </w:p>
        </w:tc>
      </w:tr>
      <w:tr w:rsidR="00E7370A" w:rsidRPr="00E7370A" w14:paraId="5D46202D" w14:textId="77777777">
        <w:tc>
          <w:tcPr>
            <w:tcW w:w="5760" w:type="dxa"/>
          </w:tcPr>
          <w:p w14:paraId="1203834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Патронный завод (взамен Петроградского патронного)</w:t>
            </w:r>
          </w:p>
        </w:tc>
        <w:tc>
          <w:tcPr>
            <w:tcW w:w="792" w:type="dxa"/>
          </w:tcPr>
          <w:p w14:paraId="2BCFC85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41 </w:t>
            </w:r>
          </w:p>
        </w:tc>
      </w:tr>
      <w:tr w:rsidR="00E7370A" w:rsidRPr="00E7370A" w14:paraId="5729E751" w14:textId="77777777">
        <w:tc>
          <w:tcPr>
            <w:tcW w:w="5760" w:type="dxa"/>
          </w:tcPr>
          <w:p w14:paraId="664D455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Трубочный (вместо Петроградского трубочного)</w:t>
            </w:r>
          </w:p>
        </w:tc>
        <w:tc>
          <w:tcPr>
            <w:tcW w:w="792" w:type="dxa"/>
          </w:tcPr>
          <w:p w14:paraId="3D6B445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w:t>
            </w:r>
          </w:p>
        </w:tc>
      </w:tr>
      <w:tr w:rsidR="00E7370A" w:rsidRPr="00E7370A" w14:paraId="6F0A390C" w14:textId="77777777">
        <w:tc>
          <w:tcPr>
            <w:tcW w:w="5760" w:type="dxa"/>
          </w:tcPr>
          <w:p w14:paraId="7D9BF83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Оружейный (вместо Сестрорецкого)</w:t>
            </w:r>
          </w:p>
        </w:tc>
        <w:tc>
          <w:tcPr>
            <w:tcW w:w="792" w:type="dxa"/>
          </w:tcPr>
          <w:p w14:paraId="638E8E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w:t>
            </w:r>
          </w:p>
        </w:tc>
      </w:tr>
      <w:tr w:rsidR="00E7370A" w:rsidRPr="00E7370A" w14:paraId="07E3A70D" w14:textId="77777777">
        <w:tc>
          <w:tcPr>
            <w:tcW w:w="5760" w:type="dxa"/>
          </w:tcPr>
          <w:p w14:paraId="763B7FF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Пороховой (вместо </w:t>
            </w:r>
            <w:proofErr w:type="spellStart"/>
            <w:r w:rsidRPr="00E7370A">
              <w:rPr>
                <w:rFonts w:ascii="Times New Roman" w:hAnsi="Times New Roman" w:cs="Times New Roman"/>
                <w:sz w:val="16"/>
                <w:szCs w:val="16"/>
              </w:rPr>
              <w:t>Охтенского</w:t>
            </w:r>
            <w:proofErr w:type="spellEnd"/>
            <w:r w:rsidRPr="00E7370A">
              <w:rPr>
                <w:rFonts w:ascii="Times New Roman" w:hAnsi="Times New Roman" w:cs="Times New Roman"/>
                <w:sz w:val="16"/>
                <w:szCs w:val="16"/>
              </w:rPr>
              <w:t xml:space="preserve"> порохового)</w:t>
            </w:r>
          </w:p>
        </w:tc>
        <w:tc>
          <w:tcPr>
            <w:tcW w:w="792" w:type="dxa"/>
          </w:tcPr>
          <w:p w14:paraId="63A9E5D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w:t>
            </w:r>
          </w:p>
        </w:tc>
      </w:tr>
      <w:tr w:rsidR="00E7370A" w:rsidRPr="00E7370A" w14:paraId="45A32939" w14:textId="77777777">
        <w:tc>
          <w:tcPr>
            <w:tcW w:w="5760" w:type="dxa"/>
          </w:tcPr>
          <w:p w14:paraId="438C62C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Пороховой и взрывчатых веществ (вместо Шлиссельбургского)</w:t>
            </w:r>
          </w:p>
        </w:tc>
        <w:tc>
          <w:tcPr>
            <w:tcW w:w="792" w:type="dxa"/>
          </w:tcPr>
          <w:p w14:paraId="7BB764C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w:t>
            </w:r>
          </w:p>
        </w:tc>
      </w:tr>
      <w:tr w:rsidR="00E7370A" w:rsidRPr="00E7370A" w14:paraId="0B6E003D" w14:textId="77777777">
        <w:tc>
          <w:tcPr>
            <w:tcW w:w="5760" w:type="dxa"/>
          </w:tcPr>
          <w:p w14:paraId="1F71494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Снаряжательный (вместо </w:t>
            </w:r>
            <w:proofErr w:type="spellStart"/>
            <w:r w:rsidRPr="00E7370A">
              <w:rPr>
                <w:rFonts w:ascii="Times New Roman" w:hAnsi="Times New Roman" w:cs="Times New Roman"/>
                <w:sz w:val="16"/>
                <w:szCs w:val="16"/>
              </w:rPr>
              <w:t>Охтенского</w:t>
            </w:r>
            <w:proofErr w:type="spellEnd"/>
            <w:r w:rsidRPr="00E7370A">
              <w:rPr>
                <w:rFonts w:ascii="Times New Roman" w:hAnsi="Times New Roman" w:cs="Times New Roman"/>
                <w:sz w:val="16"/>
                <w:szCs w:val="16"/>
              </w:rPr>
              <w:t xml:space="preserve"> взрывчатых веществ)</w:t>
            </w:r>
          </w:p>
        </w:tc>
        <w:tc>
          <w:tcPr>
            <w:tcW w:w="792" w:type="dxa"/>
          </w:tcPr>
          <w:p w14:paraId="5813D20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w:t>
            </w:r>
          </w:p>
        </w:tc>
      </w:tr>
      <w:tr w:rsidR="00E7370A" w:rsidRPr="00E7370A" w14:paraId="12CECFFE" w14:textId="77777777">
        <w:tc>
          <w:tcPr>
            <w:tcW w:w="5760" w:type="dxa"/>
          </w:tcPr>
          <w:p w14:paraId="160BCA8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Оптический (вместо Обуховского отделения)</w:t>
            </w:r>
          </w:p>
        </w:tc>
        <w:tc>
          <w:tcPr>
            <w:tcW w:w="792" w:type="dxa"/>
          </w:tcPr>
          <w:p w14:paraId="5D6550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w:t>
            </w:r>
          </w:p>
        </w:tc>
      </w:tr>
      <w:tr w:rsidR="00E7370A" w:rsidRPr="00E7370A" w14:paraId="6E908E47" w14:textId="77777777">
        <w:tc>
          <w:tcPr>
            <w:tcW w:w="5760" w:type="dxa"/>
          </w:tcPr>
          <w:p w14:paraId="230DF64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Оптического стекла (вместо Петроградского)</w:t>
            </w:r>
          </w:p>
        </w:tc>
        <w:tc>
          <w:tcPr>
            <w:tcW w:w="792" w:type="dxa"/>
          </w:tcPr>
          <w:p w14:paraId="69AEB63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w:t>
            </w:r>
          </w:p>
        </w:tc>
      </w:tr>
      <w:tr w:rsidR="00E7370A" w:rsidRPr="00E7370A" w14:paraId="569E930E" w14:textId="77777777">
        <w:tc>
          <w:tcPr>
            <w:tcW w:w="5760" w:type="dxa"/>
            <w:tcBorders>
              <w:bottom w:val="single" w:sz="12" w:space="0" w:color="auto"/>
            </w:tcBorders>
          </w:tcPr>
          <w:p w14:paraId="3AAF2C2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Снарядные, трубочные и другие взамен гражданских — Парвиайнен, </w:t>
            </w:r>
            <w:proofErr w:type="spellStart"/>
            <w:r w:rsidRPr="00E7370A">
              <w:rPr>
                <w:rFonts w:ascii="Times New Roman" w:hAnsi="Times New Roman" w:cs="Times New Roman"/>
                <w:sz w:val="16"/>
                <w:szCs w:val="16"/>
              </w:rPr>
              <w:t>Промет</w:t>
            </w:r>
            <w:proofErr w:type="spellEnd"/>
            <w:r w:rsidRPr="00E7370A">
              <w:rPr>
                <w:rFonts w:ascii="Times New Roman" w:hAnsi="Times New Roman" w:cs="Times New Roman"/>
                <w:sz w:val="16"/>
                <w:szCs w:val="16"/>
              </w:rPr>
              <w:t>, Динамо и др.</w:t>
            </w:r>
          </w:p>
        </w:tc>
        <w:tc>
          <w:tcPr>
            <w:tcW w:w="792" w:type="dxa"/>
            <w:tcBorders>
              <w:bottom w:val="single" w:sz="12" w:space="0" w:color="auto"/>
            </w:tcBorders>
          </w:tcPr>
          <w:p w14:paraId="6D3CF56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40 </w:t>
            </w:r>
          </w:p>
        </w:tc>
      </w:tr>
    </w:tbl>
    <w:p w14:paraId="1C7C740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самом грубом приближении итог этих сумм достигает почти 300 млн рублей. При этом сюда же входит стоимость полуфабрикатов и материалов, которые были бы испорчены или уничтожены при занятии неприятелем военных заводов. Однако ущерб от потери петроградских заводов не исчерпывается перечисленными выше прямыми денежными убытками, он значительно глубже. Дело в том, что постройка всех перечисленных заводов и пуск их в работу могли бы быть осуществлены в срок не менее 8-10 лет. С точки зрения и технических и финансовых возможностей этот срок надо считать минимальным и выполнимым лишь при наличии целого ряда благоприятствующих условий и сильнейшем напряжении финансовых сил государства. </w:t>
      </w:r>
    </w:p>
    <w:p w14:paraId="6D7AFDC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Следовательно, на такой длительный срок, как минимум 8-10 лет, производственные ресурсы военной промышленности по целому ряду главнейших военных изделий были бы в значительной степени сокращены, а по некоторым изделиям и вовсе аннулированы. Это наносило мобилизационной готовности армии глубокий ущерб, последствия которого трудно оценивать какими-либо цифрами. </w:t>
      </w:r>
    </w:p>
    <w:p w14:paraId="226612E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Ко всему этому надо прибавить, что единовременное сооружение более чем десятка мощных заводов представило бы задачу, крайне трудно разрешимую как с точки зрения промышленно-экономической, так и с организационной. Не менее трудной задачей было бы организовать эксплуатацию построенных заводов. </w:t>
      </w:r>
    </w:p>
    <w:p w14:paraId="40F02BD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 приведенные выше соображения, высказанные по поводу опасности, которой подвергался Петроград в 1918 г., в полной мере сохраняют свою силу и значение и в данный момент. Урок 1918 года прошел бесследно. За истекшие с того времени 8 лет Петроград почти не разгрузился от военной промышленности. Более того, сама необходимость такой разгрузки поставлена под вопрос и многими отрицается. Между тем современный Ленинград стал уязвим для неприятеля в значительно большей мере, чем это было в 1918 г., как ввиду изменения государственных границ, так и ввиду усовершенствования технических средств нападения: сверхдальняя стрельба, авиация, снаряды с отравляющими веществами.</w:t>
      </w:r>
    </w:p>
    <w:p w14:paraId="58CFB87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Возвращаясь к фактической стороне эвакуации 1918 г., надо прежде всего указать, что она застигла петроградские заводы врасплох. Ни один из них не имел предварительно разработанного плана эвакуации, где были бы предусмотрены: новое место расположения эвакуированного завода, род и количество вывозимого имущества, очередность и порядок вывоза его, мероприятия по подготовке транспорта, способы </w:t>
      </w:r>
      <w:proofErr w:type="spellStart"/>
      <w:r w:rsidRPr="00E7370A">
        <w:rPr>
          <w:rFonts w:ascii="Times New Roman" w:hAnsi="Times New Roman" w:cs="Times New Roman"/>
          <w:sz w:val="16"/>
          <w:szCs w:val="16"/>
        </w:rPr>
        <w:t>обезврежения</w:t>
      </w:r>
      <w:proofErr w:type="spellEnd"/>
      <w:r w:rsidRPr="00E7370A">
        <w:rPr>
          <w:rFonts w:ascii="Times New Roman" w:hAnsi="Times New Roman" w:cs="Times New Roman"/>
          <w:sz w:val="16"/>
          <w:szCs w:val="16"/>
        </w:rPr>
        <w:t xml:space="preserve"> остающегося имущества, порядок эвакуации технического и рабочего персонала и пр. Все эти многочисленные и сложные вопросы пришлось разрешать наспех, в порядке чистейшей импровизации. </w:t>
      </w:r>
    </w:p>
    <w:p w14:paraId="33E49EB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Полное отсутствие эвакуационной подготовки у петроградских заводов представляется странным, так как серьезная угроза занятия Петрограда немцами возникла еще в 1916 г., и это, казалось, должно было бы побудить заводы и высшую власть хотя сколько-нибудь подготовиться на случай повторения такой угрозы. Однако этого, по обычной русской беспечности, сделано не было. </w:t>
      </w:r>
    </w:p>
    <w:p w14:paraId="64AAE65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эвакуации петроградских военных заводов фактически приступлено было 1 марта 1918 года. Первый эвакуационный период обнимает собой весь март. Этот период может быть характеризован как хаотический в полном значении этого слова. </w:t>
      </w:r>
    </w:p>
    <w:p w14:paraId="0B53997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Руководство эвакуацией </w:t>
      </w:r>
      <w:proofErr w:type="spellStart"/>
      <w:r w:rsidRPr="00E7370A">
        <w:rPr>
          <w:rFonts w:ascii="Times New Roman" w:hAnsi="Times New Roman" w:cs="Times New Roman"/>
          <w:sz w:val="16"/>
          <w:szCs w:val="16"/>
        </w:rPr>
        <w:t>артзаводов</w:t>
      </w:r>
      <w:proofErr w:type="spellEnd"/>
      <w:r w:rsidRPr="00E7370A">
        <w:rPr>
          <w:rFonts w:ascii="Times New Roman" w:hAnsi="Times New Roman" w:cs="Times New Roman"/>
          <w:sz w:val="16"/>
          <w:szCs w:val="16"/>
        </w:rPr>
        <w:t xml:space="preserve"> взяло на себя ГАУ. Но в это дело с первых же дней начал вмешиваться целый ряд различных учреждений, частью имевших прямое служебное отношение к военной промышленности, но в большей части не имеющих к ней никакого отношения. При отсутствии опыта и компетенции в заводском деле, эти учреждения, не согласовывая взаимно свои действия и распоряжения, вносили в дело невозможную сумятицу. </w:t>
      </w:r>
    </w:p>
    <w:p w14:paraId="2132EF0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Разруха транспорта, имевшая место в 1918 г. как во всей Республике, так особенно в Петроградском узле, также весьма содействовала эвакуационному хаосу. Во-первых, ощущался полный недостаток подвижного состава. Центральная коллегия, учрежденная для руководства всеми эвакуационными работами Петрограда, могла предоставить для ГАУ, которое эвакуировало заводы и артсклады, только 80 вагонов в сутки. Всевозможными нелегальными путями ГАУ удалось увеличить эту цифру до 110 вагонов в сутки. Эта цифра весьма мала, если принять во внимание то, что предстояло вывезти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916"/>
        <w:gridCol w:w="936"/>
      </w:tblGrid>
      <w:tr w:rsidR="00E7370A" w:rsidRPr="00E7370A" w14:paraId="5CDA09CF" w14:textId="77777777">
        <w:tc>
          <w:tcPr>
            <w:tcW w:w="2916" w:type="dxa"/>
            <w:tcBorders>
              <w:top w:val="single" w:sz="12" w:space="0" w:color="auto"/>
            </w:tcBorders>
          </w:tcPr>
          <w:p w14:paraId="3A08AAF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боевых припасов </w:t>
            </w:r>
          </w:p>
        </w:tc>
        <w:tc>
          <w:tcPr>
            <w:tcW w:w="936" w:type="dxa"/>
            <w:tcBorders>
              <w:top w:val="single" w:sz="12" w:space="0" w:color="auto"/>
            </w:tcBorders>
          </w:tcPr>
          <w:p w14:paraId="7994CF1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14 060 </w:t>
            </w:r>
          </w:p>
        </w:tc>
      </w:tr>
      <w:tr w:rsidR="00E7370A" w:rsidRPr="00E7370A" w14:paraId="03C3C897" w14:textId="77777777">
        <w:tc>
          <w:tcPr>
            <w:tcW w:w="2916" w:type="dxa"/>
          </w:tcPr>
          <w:p w14:paraId="33B743A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ценных материалов</w:t>
            </w:r>
          </w:p>
        </w:tc>
        <w:tc>
          <w:tcPr>
            <w:tcW w:w="936" w:type="dxa"/>
          </w:tcPr>
          <w:p w14:paraId="18AB6EB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5083 </w:t>
            </w:r>
          </w:p>
        </w:tc>
      </w:tr>
      <w:tr w:rsidR="00E7370A" w:rsidRPr="00E7370A" w14:paraId="1DBDF4C8" w14:textId="77777777">
        <w:tc>
          <w:tcPr>
            <w:tcW w:w="2916" w:type="dxa"/>
          </w:tcPr>
          <w:p w14:paraId="08F2F55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заводского оборудования</w:t>
            </w:r>
          </w:p>
        </w:tc>
        <w:tc>
          <w:tcPr>
            <w:tcW w:w="936" w:type="dxa"/>
          </w:tcPr>
          <w:p w14:paraId="6BBBC69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1174 </w:t>
            </w:r>
          </w:p>
        </w:tc>
      </w:tr>
      <w:tr w:rsidR="00E7370A" w:rsidRPr="00E7370A" w14:paraId="613DAD65" w14:textId="77777777">
        <w:tc>
          <w:tcPr>
            <w:tcW w:w="2916" w:type="dxa"/>
            <w:tcBorders>
              <w:bottom w:val="single" w:sz="12" w:space="0" w:color="auto"/>
            </w:tcBorders>
          </w:tcPr>
          <w:p w14:paraId="1B646E6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Итого</w:t>
            </w:r>
          </w:p>
        </w:tc>
        <w:tc>
          <w:tcPr>
            <w:tcW w:w="936" w:type="dxa"/>
            <w:tcBorders>
              <w:bottom w:val="single" w:sz="12" w:space="0" w:color="auto"/>
            </w:tcBorders>
          </w:tcPr>
          <w:p w14:paraId="76EC45C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20 317</w:t>
            </w:r>
          </w:p>
        </w:tc>
      </w:tr>
    </w:tbl>
    <w:p w14:paraId="1631EE4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Окончательный хаос в дело эвакуации вносило отсутствие какого-нибудь порядка в движении поездов. По линии, идущей от Петрограда на ближайшие к нему станции, непрестанно получались пробки, которые закупоривали выход из Петрограда и по несколько дней задерживали маршрутные поезда. </w:t>
      </w:r>
    </w:p>
    <w:p w14:paraId="148E296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Тем не менее за первый период эвакуации, то есть за март, вывезено было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80"/>
        <w:gridCol w:w="840"/>
        <w:gridCol w:w="1536"/>
      </w:tblGrid>
      <w:tr w:rsidR="00E7370A" w:rsidRPr="00E7370A" w14:paraId="0090C30A" w14:textId="77777777">
        <w:tc>
          <w:tcPr>
            <w:tcW w:w="2580" w:type="dxa"/>
            <w:tcBorders>
              <w:top w:val="single" w:sz="12" w:space="0" w:color="auto"/>
            </w:tcBorders>
          </w:tcPr>
          <w:p w14:paraId="2CD71C9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ценных материалов</w:t>
            </w:r>
          </w:p>
        </w:tc>
        <w:tc>
          <w:tcPr>
            <w:tcW w:w="840" w:type="dxa"/>
            <w:tcBorders>
              <w:top w:val="single" w:sz="12" w:space="0" w:color="auto"/>
            </w:tcBorders>
          </w:tcPr>
          <w:p w14:paraId="53700A2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570</w:t>
            </w:r>
          </w:p>
        </w:tc>
        <w:tc>
          <w:tcPr>
            <w:tcW w:w="1536" w:type="dxa"/>
            <w:tcBorders>
              <w:top w:val="single" w:sz="12" w:space="0" w:color="auto"/>
            </w:tcBorders>
          </w:tcPr>
          <w:p w14:paraId="0C42FA8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w:t>
            </w:r>
          </w:p>
        </w:tc>
      </w:tr>
      <w:tr w:rsidR="00E7370A" w:rsidRPr="00E7370A" w14:paraId="7121B92E" w14:textId="77777777">
        <w:tc>
          <w:tcPr>
            <w:tcW w:w="2580" w:type="dxa"/>
          </w:tcPr>
          <w:p w14:paraId="4C97157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боевых припасов</w:t>
            </w:r>
          </w:p>
        </w:tc>
        <w:tc>
          <w:tcPr>
            <w:tcW w:w="840" w:type="dxa"/>
          </w:tcPr>
          <w:p w14:paraId="5B20923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2400</w:t>
            </w:r>
          </w:p>
        </w:tc>
        <w:tc>
          <w:tcPr>
            <w:tcW w:w="1536" w:type="dxa"/>
          </w:tcPr>
          <w:p w14:paraId="0B9513B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w:t>
            </w:r>
          </w:p>
        </w:tc>
      </w:tr>
      <w:tr w:rsidR="00E7370A" w:rsidRPr="00E7370A" w14:paraId="1EDF4EB4" w14:textId="77777777">
        <w:tc>
          <w:tcPr>
            <w:tcW w:w="2580" w:type="dxa"/>
          </w:tcPr>
          <w:p w14:paraId="35C9FCE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заводского оборудования</w:t>
            </w:r>
          </w:p>
        </w:tc>
        <w:tc>
          <w:tcPr>
            <w:tcW w:w="840" w:type="dxa"/>
          </w:tcPr>
          <w:p w14:paraId="20F889B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127</w:t>
            </w:r>
          </w:p>
        </w:tc>
        <w:tc>
          <w:tcPr>
            <w:tcW w:w="1536" w:type="dxa"/>
          </w:tcPr>
          <w:p w14:paraId="79C893E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w:t>
            </w:r>
          </w:p>
        </w:tc>
      </w:tr>
      <w:tr w:rsidR="00E7370A" w:rsidRPr="00E7370A" w14:paraId="1B1D6A91" w14:textId="77777777">
        <w:tc>
          <w:tcPr>
            <w:tcW w:w="2580" w:type="dxa"/>
            <w:tcBorders>
              <w:bottom w:val="single" w:sz="12" w:space="0" w:color="auto"/>
            </w:tcBorders>
          </w:tcPr>
          <w:p w14:paraId="77DB090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Итого</w:t>
            </w:r>
          </w:p>
        </w:tc>
        <w:tc>
          <w:tcPr>
            <w:tcW w:w="840" w:type="dxa"/>
            <w:tcBorders>
              <w:bottom w:val="single" w:sz="12" w:space="0" w:color="auto"/>
            </w:tcBorders>
          </w:tcPr>
          <w:p w14:paraId="28F585B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3190</w:t>
            </w:r>
          </w:p>
        </w:tc>
        <w:tc>
          <w:tcPr>
            <w:tcW w:w="1536" w:type="dxa"/>
            <w:tcBorders>
              <w:bottom w:val="single" w:sz="12" w:space="0" w:color="auto"/>
            </w:tcBorders>
          </w:tcPr>
          <w:p w14:paraId="6E179E3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w:t>
            </w:r>
          </w:p>
        </w:tc>
      </w:tr>
    </w:tbl>
    <w:p w14:paraId="528DF45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скобках показан процент, который составляет вывезенное имущество от того количества, которое подлежало вывозу.</w:t>
      </w:r>
    </w:p>
    <w:p w14:paraId="2AE3D29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Первый период эвакуации закончился полной приостановкой на трехнедельный срок вывоза имущества, так как на всех выходах из Ленинграда образовались мертвые пробки. Эта небольшая передышка дала ГАУ возможность проработать хотя бы схематический план эвакуации. За этот период удалось также в известной мере договориться с учреждениями и лицами, которые принимали участие в эвакуации, и ввести в их работу кой-какие поправки. </w:t>
      </w:r>
    </w:p>
    <w:p w14:paraId="0113106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Но если в самую работу мало-помалу внедрялась некоторая плановость и признаки порядка, то, с другой стороны, транспорт продолжал настойчиво ухудшаться. В первый период эвакуации удавалось ежедневно подавать для разгрузки Петрограда около 600 вагонов в сутки. Во второй период это число быстро упало до 300. </w:t>
      </w:r>
    </w:p>
    <w:p w14:paraId="5367EFB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началу второго периода упомянутая выше Центральная коллегия по разгрузке и эвакуации Петрограда успела более или менее сорганизоваться и начала брать постепенно в свои руки управление эвакуационным делом. Однако этот орган не сумел сделаться живым и гибким в той мере, как этого требовала сущность эвакуационной работы. С первых шагов он сбился на путь формалистики и канцелярщины, которая до крайности осложняла и без того сложное и трудное дело. </w:t>
      </w:r>
    </w:p>
    <w:p w14:paraId="55642C3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Для иллюстрации сказанного достаточно привести нижеследующую цитату из инструкции, изданной Центральной коллегией: "Для получения вагонов, барж, буксиров и т.п. эвакуируемое учреждение должно подать письменное заявление, заполнив готовые бланки </w:t>
      </w:r>
      <w:proofErr w:type="spellStart"/>
      <w:r w:rsidRPr="00E7370A">
        <w:rPr>
          <w:rFonts w:ascii="Times New Roman" w:hAnsi="Times New Roman" w:cs="Times New Roman"/>
          <w:sz w:val="16"/>
          <w:szCs w:val="16"/>
        </w:rPr>
        <w:t>Центроколлегии</w:t>
      </w:r>
      <w:proofErr w:type="spellEnd"/>
      <w:r w:rsidRPr="00E7370A">
        <w:rPr>
          <w:rFonts w:ascii="Times New Roman" w:hAnsi="Times New Roman" w:cs="Times New Roman"/>
          <w:sz w:val="16"/>
          <w:szCs w:val="16"/>
        </w:rPr>
        <w:t xml:space="preserve">. Общий отдел </w:t>
      </w:r>
      <w:proofErr w:type="spellStart"/>
      <w:r w:rsidRPr="00E7370A">
        <w:rPr>
          <w:rFonts w:ascii="Times New Roman" w:hAnsi="Times New Roman" w:cs="Times New Roman"/>
          <w:sz w:val="16"/>
          <w:szCs w:val="16"/>
        </w:rPr>
        <w:t>Центроколлегии</w:t>
      </w:r>
      <w:proofErr w:type="spellEnd"/>
      <w:r w:rsidRPr="00E7370A">
        <w:rPr>
          <w:rFonts w:ascii="Times New Roman" w:hAnsi="Times New Roman" w:cs="Times New Roman"/>
          <w:sz w:val="16"/>
          <w:szCs w:val="16"/>
        </w:rPr>
        <w:t xml:space="preserve">, не рассматривая вопроса по существу, передает заявление в один их трех отделов </w:t>
      </w:r>
      <w:proofErr w:type="spellStart"/>
      <w:r w:rsidRPr="00E7370A">
        <w:rPr>
          <w:rFonts w:ascii="Times New Roman" w:hAnsi="Times New Roman" w:cs="Times New Roman"/>
          <w:sz w:val="16"/>
          <w:szCs w:val="16"/>
        </w:rPr>
        <w:t>Центроколлегии</w:t>
      </w:r>
      <w:proofErr w:type="spellEnd"/>
      <w:r w:rsidRPr="00E7370A">
        <w:rPr>
          <w:rFonts w:ascii="Times New Roman" w:hAnsi="Times New Roman" w:cs="Times New Roman"/>
          <w:sz w:val="16"/>
          <w:szCs w:val="16"/>
        </w:rPr>
        <w:t xml:space="preserve"> по принадлежности (военно-морской, промышленности или лиц). Отдел один или совместно с другими отделами рассматривает детально вопрос, выносит определенное решение, которое затем направляется в Учетно-контрольный отдел для санкции. Этот отдел дает письменное разрешение Транспортному отделу на производство эвакуации. Транспортный отдел составляет для каждого вагона отдельный ордер, который вновь передается Учетно-контрольному отделу для наложения штемпеля и регистрации и возвращается для переотправки местному агенту, который уже дает распоряжение о подаче средств отправки". </w:t>
      </w:r>
    </w:p>
    <w:p w14:paraId="7F009B5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Побеждая всевозможные трудности и опасности, ГАУ принимало все меры к тому, чтобы работа по эвакуации </w:t>
      </w:r>
      <w:proofErr w:type="spellStart"/>
      <w:r w:rsidRPr="00E7370A">
        <w:rPr>
          <w:rFonts w:ascii="Times New Roman" w:hAnsi="Times New Roman" w:cs="Times New Roman"/>
          <w:sz w:val="16"/>
          <w:szCs w:val="16"/>
        </w:rPr>
        <w:t>артзаводов</w:t>
      </w:r>
      <w:proofErr w:type="spellEnd"/>
      <w:r w:rsidRPr="00E7370A">
        <w:rPr>
          <w:rFonts w:ascii="Times New Roman" w:hAnsi="Times New Roman" w:cs="Times New Roman"/>
          <w:sz w:val="16"/>
          <w:szCs w:val="16"/>
        </w:rPr>
        <w:t xml:space="preserve"> и артскладов прошла бы с наибольшим успехом. Была организована трехсменная работа по демонтажу оборудования и погрузке имущества в вагоны и баржи. В экстренном порядке прокладывались временные железнодорожные колеи к месту погрузки, механизировалась сама погрузка, устанавливались краны и прочее. </w:t>
      </w:r>
    </w:p>
    <w:p w14:paraId="555400E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Во второй период эвакуации, который обнимает время с 1 апреля по 20 июня, было вывезено (тыс. пудов):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352"/>
        <w:gridCol w:w="1020"/>
        <w:gridCol w:w="1020"/>
      </w:tblGrid>
      <w:tr w:rsidR="00E7370A" w:rsidRPr="00E7370A" w14:paraId="4AE9E544" w14:textId="77777777">
        <w:tc>
          <w:tcPr>
            <w:tcW w:w="2352" w:type="dxa"/>
            <w:tcBorders>
              <w:top w:val="single" w:sz="12" w:space="0" w:color="auto"/>
            </w:tcBorders>
          </w:tcPr>
          <w:p w14:paraId="12B406B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ценных материалов</w:t>
            </w:r>
          </w:p>
        </w:tc>
        <w:tc>
          <w:tcPr>
            <w:tcW w:w="1020" w:type="dxa"/>
            <w:tcBorders>
              <w:top w:val="single" w:sz="12" w:space="0" w:color="auto"/>
            </w:tcBorders>
          </w:tcPr>
          <w:p w14:paraId="1F72A8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927</w:t>
            </w:r>
          </w:p>
        </w:tc>
        <w:tc>
          <w:tcPr>
            <w:tcW w:w="1020" w:type="dxa"/>
            <w:tcBorders>
              <w:top w:val="single" w:sz="12" w:space="0" w:color="auto"/>
            </w:tcBorders>
          </w:tcPr>
          <w:p w14:paraId="0CB3059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w:t>
            </w:r>
          </w:p>
        </w:tc>
      </w:tr>
      <w:tr w:rsidR="00E7370A" w:rsidRPr="00E7370A" w14:paraId="2872AF9A" w14:textId="77777777">
        <w:tc>
          <w:tcPr>
            <w:tcW w:w="2352" w:type="dxa"/>
          </w:tcPr>
          <w:p w14:paraId="0A0D4E2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боевых припасов</w:t>
            </w:r>
          </w:p>
        </w:tc>
        <w:tc>
          <w:tcPr>
            <w:tcW w:w="1020" w:type="dxa"/>
          </w:tcPr>
          <w:p w14:paraId="3B7AF51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2 199</w:t>
            </w:r>
          </w:p>
        </w:tc>
        <w:tc>
          <w:tcPr>
            <w:tcW w:w="1020" w:type="dxa"/>
          </w:tcPr>
          <w:p w14:paraId="771980E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w:t>
            </w:r>
          </w:p>
        </w:tc>
      </w:tr>
      <w:tr w:rsidR="00E7370A" w:rsidRPr="00E7370A" w14:paraId="021579BE" w14:textId="77777777">
        <w:tc>
          <w:tcPr>
            <w:tcW w:w="2352" w:type="dxa"/>
          </w:tcPr>
          <w:p w14:paraId="52C77BB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оборудования заводов</w:t>
            </w:r>
          </w:p>
        </w:tc>
        <w:tc>
          <w:tcPr>
            <w:tcW w:w="1020" w:type="dxa"/>
          </w:tcPr>
          <w:p w14:paraId="49E0F97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166</w:t>
            </w:r>
          </w:p>
        </w:tc>
        <w:tc>
          <w:tcPr>
            <w:tcW w:w="1020" w:type="dxa"/>
          </w:tcPr>
          <w:p w14:paraId="56CFEF2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w:t>
            </w:r>
          </w:p>
        </w:tc>
      </w:tr>
      <w:tr w:rsidR="00E7370A" w:rsidRPr="00E7370A" w14:paraId="5DD3F268" w14:textId="77777777">
        <w:tc>
          <w:tcPr>
            <w:tcW w:w="2352" w:type="dxa"/>
            <w:tcBorders>
              <w:bottom w:val="single" w:sz="12" w:space="0" w:color="auto"/>
            </w:tcBorders>
          </w:tcPr>
          <w:p w14:paraId="0CEC1CB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всего</w:t>
            </w:r>
          </w:p>
        </w:tc>
        <w:tc>
          <w:tcPr>
            <w:tcW w:w="1020" w:type="dxa"/>
            <w:tcBorders>
              <w:bottom w:val="single" w:sz="12" w:space="0" w:color="auto"/>
            </w:tcBorders>
          </w:tcPr>
          <w:p w14:paraId="5916057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3 300</w:t>
            </w:r>
          </w:p>
        </w:tc>
        <w:tc>
          <w:tcPr>
            <w:tcW w:w="1020" w:type="dxa"/>
            <w:tcBorders>
              <w:bottom w:val="single" w:sz="12" w:space="0" w:color="auto"/>
            </w:tcBorders>
          </w:tcPr>
          <w:p w14:paraId="3CDBF85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w:t>
            </w:r>
          </w:p>
        </w:tc>
      </w:tr>
    </w:tbl>
    <w:p w14:paraId="27076B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Из них по железной дороге 2 млн пудов и водными путями 1 300 000 пудов. </w:t>
      </w:r>
    </w:p>
    <w:p w14:paraId="62C07B0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скобках указано, какой процент подлежащего эвакуации имущества вывезен к 20 июня за первый и второй период эвакуации, то есть с самого ее начала. </w:t>
      </w:r>
    </w:p>
    <w:p w14:paraId="0D3BD12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Трудно в общих выражениях обрисовать ту меру хаоса и путаницы, в атмосфере которой протекала эвакуация ленинградских заводов. Чтобы дать достаточно осязательную картину того, что происходило в натуре, ниже в кратких чертах изложена Одиссея странствований двух петроградских военных заводов — Арсенала и Патронного (11329).</w:t>
      </w:r>
    </w:p>
    <w:p w14:paraId="4AD354F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86FE12D" w14:textId="77777777" w:rsidR="000F2CE1" w:rsidRPr="00E7370A" w:rsidRDefault="000F2CE1" w:rsidP="009F4E52">
      <w:pPr>
        <w:widowControl w:val="0"/>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марта 1918 была создана </w:t>
      </w:r>
      <w:proofErr w:type="spellStart"/>
      <w:r w:rsidRPr="00E7370A">
        <w:rPr>
          <w:rFonts w:ascii="Times New Roman" w:hAnsi="Times New Roman" w:cs="Times New Roman"/>
          <w:sz w:val="16"/>
          <w:szCs w:val="16"/>
        </w:rPr>
        <w:t>Центроколлегия</w:t>
      </w:r>
      <w:proofErr w:type="spellEnd"/>
      <w:r w:rsidRPr="00E7370A">
        <w:rPr>
          <w:rFonts w:ascii="Times New Roman" w:hAnsi="Times New Roman" w:cs="Times New Roman"/>
          <w:sz w:val="16"/>
          <w:szCs w:val="16"/>
        </w:rPr>
        <w:t xml:space="preserve"> (ранее образованная Чрезвычайная комиссия вли</w:t>
      </w:r>
      <w:r w:rsidRPr="00E7370A">
        <w:rPr>
          <w:rFonts w:ascii="Times New Roman" w:hAnsi="Times New Roman" w:cs="Times New Roman"/>
          <w:sz w:val="16"/>
          <w:szCs w:val="16"/>
        </w:rPr>
        <w:softHyphen/>
        <w:t xml:space="preserve">лась в состав </w:t>
      </w:r>
      <w:proofErr w:type="spellStart"/>
      <w:r w:rsidRPr="00E7370A">
        <w:rPr>
          <w:rFonts w:ascii="Times New Roman" w:hAnsi="Times New Roman" w:cs="Times New Roman"/>
          <w:sz w:val="16"/>
          <w:szCs w:val="16"/>
        </w:rPr>
        <w:t>Центроколлегии</w:t>
      </w:r>
      <w:proofErr w:type="spellEnd"/>
      <w:r w:rsidRPr="00E7370A">
        <w:rPr>
          <w:rFonts w:ascii="Times New Roman" w:hAnsi="Times New Roman" w:cs="Times New Roman"/>
          <w:sz w:val="16"/>
          <w:szCs w:val="16"/>
        </w:rPr>
        <w:t xml:space="preserve"> как один из отделов). В марте начался вывоз из Пет</w:t>
      </w:r>
      <w:r w:rsidRPr="00E7370A">
        <w:rPr>
          <w:rFonts w:ascii="Times New Roman" w:hAnsi="Times New Roman" w:cs="Times New Roman"/>
          <w:sz w:val="16"/>
          <w:szCs w:val="16"/>
        </w:rPr>
        <w:softHyphen/>
        <w:t>рограда первых промышленных предпри</w:t>
      </w:r>
      <w:r w:rsidRPr="00E7370A">
        <w:rPr>
          <w:rFonts w:ascii="Times New Roman" w:hAnsi="Times New Roman" w:cs="Times New Roman"/>
          <w:sz w:val="16"/>
          <w:szCs w:val="16"/>
        </w:rPr>
        <w:softHyphen/>
        <w:t>ятий. Параллельно происходил перенос столицы. Транспортные перевозки ослож</w:t>
      </w:r>
      <w:r w:rsidRPr="00E7370A">
        <w:rPr>
          <w:rFonts w:ascii="Times New Roman" w:hAnsi="Times New Roman" w:cs="Times New Roman"/>
          <w:sz w:val="16"/>
          <w:szCs w:val="16"/>
        </w:rPr>
        <w:softHyphen/>
        <w:t>нялись плохим состоянием подвижного состава железных дорог, хроническим не</w:t>
      </w:r>
      <w:r w:rsidRPr="00E7370A">
        <w:rPr>
          <w:rFonts w:ascii="Times New Roman" w:hAnsi="Times New Roman" w:cs="Times New Roman"/>
          <w:sz w:val="16"/>
          <w:szCs w:val="16"/>
        </w:rPr>
        <w:softHyphen/>
        <w:t>достатком топлива и т.д. Производствен</w:t>
      </w:r>
      <w:r w:rsidRPr="00E7370A">
        <w:rPr>
          <w:rFonts w:ascii="Times New Roman" w:hAnsi="Times New Roman" w:cs="Times New Roman"/>
          <w:sz w:val="16"/>
          <w:szCs w:val="16"/>
        </w:rPr>
        <w:softHyphen/>
        <w:t>ное оборудование прежде всего вывози</w:t>
      </w:r>
      <w:r w:rsidRPr="00E7370A">
        <w:rPr>
          <w:rFonts w:ascii="Times New Roman" w:hAnsi="Times New Roman" w:cs="Times New Roman"/>
          <w:sz w:val="16"/>
          <w:szCs w:val="16"/>
        </w:rPr>
        <w:softHyphen/>
        <w:t>лось с крупных оборонных предприятий.</w:t>
      </w:r>
    </w:p>
    <w:p w14:paraId="671E337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noProof/>
          <w:sz w:val="16"/>
          <w:szCs w:val="16"/>
        </w:rPr>
      </w:pPr>
      <w:r w:rsidRPr="00E7370A">
        <w:rPr>
          <w:rFonts w:ascii="Times New Roman" w:hAnsi="Times New Roman" w:cs="Times New Roman"/>
          <w:noProof/>
          <w:sz w:val="16"/>
          <w:szCs w:val="16"/>
        </w:rPr>
        <w:t>Ход и результаты эвакуации оценивались весьма скептически. Так, в 1925 г. в письме к председателю РВСР М.В. Фрунзе Управ</w:t>
      </w:r>
      <w:r w:rsidRPr="00E7370A">
        <w:rPr>
          <w:rFonts w:ascii="Times New Roman" w:hAnsi="Times New Roman" w:cs="Times New Roman"/>
          <w:noProof/>
          <w:sz w:val="16"/>
          <w:szCs w:val="16"/>
        </w:rPr>
        <w:softHyphen/>
        <w:t>ление военной промышленности констати</w:t>
      </w:r>
      <w:r w:rsidRPr="00E7370A">
        <w:rPr>
          <w:rFonts w:ascii="Times New Roman" w:hAnsi="Times New Roman" w:cs="Times New Roman"/>
          <w:noProof/>
          <w:sz w:val="16"/>
          <w:szCs w:val="16"/>
        </w:rPr>
        <w:softHyphen/>
        <w:t>ровало:«Процессрасстройства заводов был в значительной степени усилен эвакуацией ленинградских военных заводов, имевшей место в начале 1918 г. Эта эвакуация была проведена в спешном порядке при отсут</w:t>
      </w:r>
      <w:r w:rsidRPr="00E7370A">
        <w:rPr>
          <w:rFonts w:ascii="Times New Roman" w:hAnsi="Times New Roman" w:cs="Times New Roman"/>
          <w:noProof/>
          <w:sz w:val="16"/>
          <w:szCs w:val="16"/>
        </w:rPr>
        <w:softHyphen/>
        <w:t>ствии заранее разработанного плана выво</w:t>
      </w:r>
      <w:r w:rsidRPr="00E7370A">
        <w:rPr>
          <w:rFonts w:ascii="Times New Roman" w:hAnsi="Times New Roman" w:cs="Times New Roman"/>
          <w:noProof/>
          <w:sz w:val="16"/>
          <w:szCs w:val="16"/>
        </w:rPr>
        <w:softHyphen/>
        <w:t>за заводов, а также при отсутствии заранее выбранных пунктов для размещения эваку</w:t>
      </w:r>
      <w:r w:rsidRPr="00E7370A">
        <w:rPr>
          <w:rFonts w:ascii="Times New Roman" w:hAnsi="Times New Roman" w:cs="Times New Roman"/>
          <w:noProof/>
          <w:sz w:val="16"/>
          <w:szCs w:val="16"/>
        </w:rPr>
        <w:softHyphen/>
        <w:t>ированных единиц. В результате крупнейшие военные заводы были вывезены из Ленинг</w:t>
      </w:r>
      <w:r w:rsidRPr="00E7370A">
        <w:rPr>
          <w:rFonts w:ascii="Times New Roman" w:hAnsi="Times New Roman" w:cs="Times New Roman"/>
          <w:noProof/>
          <w:sz w:val="16"/>
          <w:szCs w:val="16"/>
        </w:rPr>
        <w:softHyphen/>
        <w:t>рада либо полностью (патронные и орудий</w:t>
      </w:r>
      <w:r w:rsidRPr="00E7370A">
        <w:rPr>
          <w:rFonts w:ascii="Times New Roman" w:hAnsi="Times New Roman" w:cs="Times New Roman"/>
          <w:noProof/>
          <w:sz w:val="16"/>
          <w:szCs w:val="16"/>
        </w:rPr>
        <w:softHyphen/>
        <w:t>ные), либо частично (трубочный, Охтинский, Обуховский, Арсенал). При эвакуации часть оборудования погибла в пути, растерялась на железной дороге или утонула при водных перевозках. Другая часть осела в пунктах, которые нельзя было признать удобными для размещения крупных и важных производ</w:t>
      </w:r>
      <w:r w:rsidRPr="00E7370A">
        <w:rPr>
          <w:rFonts w:ascii="Times New Roman" w:hAnsi="Times New Roman" w:cs="Times New Roman"/>
          <w:noProof/>
          <w:sz w:val="16"/>
          <w:szCs w:val="16"/>
        </w:rPr>
        <w:softHyphen/>
        <w:t>ственных единиц. В итоге производственная мощность отдельных групп заводов, в осо</w:t>
      </w:r>
      <w:r w:rsidRPr="00E7370A">
        <w:rPr>
          <w:rFonts w:ascii="Times New Roman" w:hAnsi="Times New Roman" w:cs="Times New Roman"/>
          <w:noProof/>
          <w:sz w:val="16"/>
          <w:szCs w:val="16"/>
        </w:rPr>
        <w:softHyphen/>
        <w:t>бенности патронных и арсенальных, значи</w:t>
      </w:r>
      <w:r w:rsidRPr="00E7370A">
        <w:rPr>
          <w:rFonts w:ascii="Times New Roman" w:hAnsi="Times New Roman" w:cs="Times New Roman"/>
          <w:noProof/>
          <w:sz w:val="16"/>
          <w:szCs w:val="16"/>
        </w:rPr>
        <w:softHyphen/>
        <w:t>тельно понизилась&gt;.</w:t>
      </w:r>
    </w:p>
    <w:p w14:paraId="0CA95E4F" w14:textId="77777777" w:rsidR="000F2CE1" w:rsidRPr="00E7370A" w:rsidRDefault="000F2CE1" w:rsidP="009F4E52">
      <w:pPr>
        <w:widowControl w:val="0"/>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Недостаток сырья и материалов, квали</w:t>
      </w:r>
      <w:r w:rsidRPr="00E7370A">
        <w:rPr>
          <w:rFonts w:ascii="Times New Roman" w:hAnsi="Times New Roman" w:cs="Times New Roman"/>
          <w:sz w:val="16"/>
          <w:szCs w:val="16"/>
        </w:rPr>
        <w:softHyphen/>
        <w:t>фицированных кадров, продовольствия и т.п. усложняли и без того труднейшее положе</w:t>
      </w:r>
      <w:r w:rsidRPr="00E7370A">
        <w:rPr>
          <w:rFonts w:ascii="Times New Roman" w:hAnsi="Times New Roman" w:cs="Times New Roman"/>
          <w:sz w:val="16"/>
          <w:szCs w:val="16"/>
        </w:rPr>
        <w:softHyphen/>
        <w:t>ние промышленности. Оставшиеся в Петрог</w:t>
      </w:r>
      <w:r w:rsidRPr="00E7370A">
        <w:rPr>
          <w:rFonts w:ascii="Times New Roman" w:hAnsi="Times New Roman" w:cs="Times New Roman"/>
          <w:sz w:val="16"/>
          <w:szCs w:val="16"/>
        </w:rPr>
        <w:softHyphen/>
        <w:t>раде предприятия испытывали жесточайший дефицит топлива и электроэнергии. Напри</w:t>
      </w:r>
      <w:r w:rsidRPr="00E7370A">
        <w:rPr>
          <w:rFonts w:ascii="Times New Roman" w:hAnsi="Times New Roman" w:cs="Times New Roman"/>
          <w:sz w:val="16"/>
          <w:szCs w:val="16"/>
        </w:rPr>
        <w:softHyphen/>
        <w:t>мер, поданным Петроградского совнархоза на апрель 1918 г., три электрические город</w:t>
      </w:r>
      <w:r w:rsidRPr="00E7370A">
        <w:rPr>
          <w:rFonts w:ascii="Times New Roman" w:hAnsi="Times New Roman" w:cs="Times New Roman"/>
          <w:sz w:val="16"/>
          <w:szCs w:val="16"/>
        </w:rPr>
        <w:softHyphen/>
        <w:t xml:space="preserve">ские станции развили мощность 113812 </w:t>
      </w:r>
      <w:proofErr w:type="spellStart"/>
      <w:r w:rsidRPr="00E7370A">
        <w:rPr>
          <w:rFonts w:ascii="Times New Roman" w:hAnsi="Times New Roman" w:cs="Times New Roman"/>
          <w:sz w:val="16"/>
          <w:szCs w:val="16"/>
        </w:rPr>
        <w:t>л.е</w:t>
      </w:r>
      <w:proofErr w:type="spellEnd"/>
      <w:r w:rsidRPr="00E7370A">
        <w:rPr>
          <w:rFonts w:ascii="Times New Roman" w:hAnsi="Times New Roman" w:cs="Times New Roman"/>
          <w:sz w:val="16"/>
          <w:szCs w:val="16"/>
        </w:rPr>
        <w:t>., тогда как работавшая на оборону промышленность потребляла 230137 л.с., а вся про</w:t>
      </w:r>
      <w:r w:rsidRPr="00E7370A">
        <w:rPr>
          <w:rFonts w:ascii="Times New Roman" w:hAnsi="Times New Roman" w:cs="Times New Roman"/>
          <w:sz w:val="16"/>
          <w:szCs w:val="16"/>
        </w:rPr>
        <w:softHyphen/>
        <w:t xml:space="preserve">мышленность города - 344508 </w:t>
      </w:r>
      <w:proofErr w:type="spellStart"/>
      <w:r w:rsidRPr="00E7370A">
        <w:rPr>
          <w:rFonts w:ascii="Times New Roman" w:hAnsi="Times New Roman" w:cs="Times New Roman"/>
          <w:sz w:val="16"/>
          <w:szCs w:val="16"/>
        </w:rPr>
        <w:t>л.е</w:t>
      </w:r>
      <w:proofErr w:type="spellEnd"/>
      <w:r w:rsidRPr="00E7370A">
        <w:rPr>
          <w:rFonts w:ascii="Times New Roman" w:hAnsi="Times New Roman" w:cs="Times New Roman"/>
          <w:sz w:val="16"/>
          <w:szCs w:val="16"/>
        </w:rPr>
        <w:t>., т.е. элек</w:t>
      </w:r>
      <w:r w:rsidRPr="00E7370A">
        <w:rPr>
          <w:rFonts w:ascii="Times New Roman" w:hAnsi="Times New Roman" w:cs="Times New Roman"/>
          <w:sz w:val="16"/>
          <w:szCs w:val="16"/>
        </w:rPr>
        <w:softHyphen/>
        <w:t>тростанции покрывали едва ли треть ее по</w:t>
      </w:r>
      <w:r w:rsidRPr="00E7370A">
        <w:rPr>
          <w:rFonts w:ascii="Times New Roman" w:hAnsi="Times New Roman" w:cs="Times New Roman"/>
          <w:sz w:val="16"/>
          <w:szCs w:val="16"/>
        </w:rPr>
        <w:softHyphen/>
        <w:t>требностей в электроэнергии (11905).</w:t>
      </w:r>
    </w:p>
    <w:p w14:paraId="5893BCC3" w14:textId="77777777" w:rsidR="000F2CE1" w:rsidRPr="00E7370A" w:rsidRDefault="000F2CE1" w:rsidP="009F4E52">
      <w:pPr>
        <w:widowControl w:val="0"/>
        <w:autoSpaceDE w:val="0"/>
        <w:autoSpaceDN w:val="0"/>
        <w:adjustRightInd w:val="0"/>
        <w:spacing w:after="0" w:line="240" w:lineRule="auto"/>
        <w:jc w:val="both"/>
        <w:rPr>
          <w:rFonts w:ascii="Times New Roman" w:hAnsi="Times New Roman" w:cs="Times New Roman"/>
          <w:sz w:val="16"/>
          <w:szCs w:val="16"/>
        </w:rPr>
      </w:pPr>
    </w:p>
    <w:p w14:paraId="36BD6A4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марта 1918 года по постановлению СНК от орудийный завод эвакуируется из Петрограда в Нижний </w:t>
      </w:r>
      <w:proofErr w:type="spellStart"/>
      <w:r w:rsidRPr="00E7370A">
        <w:rPr>
          <w:rFonts w:ascii="Times New Roman" w:hAnsi="Times New Roman" w:cs="Times New Roman"/>
          <w:sz w:val="16"/>
          <w:szCs w:val="16"/>
        </w:rPr>
        <w:t>Новогород</w:t>
      </w:r>
      <w:proofErr w:type="spellEnd"/>
      <w:r w:rsidRPr="00E7370A">
        <w:rPr>
          <w:rFonts w:ascii="Times New Roman" w:hAnsi="Times New Roman" w:cs="Times New Roman"/>
          <w:sz w:val="16"/>
          <w:szCs w:val="16"/>
        </w:rPr>
        <w:t xml:space="preserve"> (ЦГАНХ ф. 2097, оп. 4, д. 17, л. 19).</w:t>
      </w:r>
    </w:p>
    <w:p w14:paraId="1BA396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Эвакуация завода в Нижний Новгород началась с 15 мая 1918 года.</w:t>
      </w:r>
    </w:p>
    <w:p w14:paraId="6DDE768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связи с изменением летом 1918 года обстановки на Волге Центральное правление артиллерийских заводов распорядилось о реэвакуации завода из Нижнего Новгорода под Москву в поселок Подлипки, близ ст. Мытищи. Переезд в Москву начался с сентября 1918 года и закончился летом 1919 года (МОГАОР, ф. 4122, оп. 1, д. 60, л. 140-140об). Завод стал называться Московским орудийным.</w:t>
      </w:r>
    </w:p>
    <w:p w14:paraId="0A76946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по Гл. управлению военной промышленности № 1409 от 14 декабря 1922 года заводу присвоено имя М.И. Калинина (ЦГАНХ ф. 2097, оп. 25, д. 11, л. 97, оп. 1, д. 155, л. 174-175).</w:t>
      </w:r>
    </w:p>
    <w:p w14:paraId="0229030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основании Постановления СНХ от 27 апреля 1927 года , приказами по ВСНХ, НКВМ, ОГПУ № 73сс от 9 июля 1927 года, № 4сс от 26 октября 1927 года № 31с от 17 февраля 1928 года завод получил новое наименование – завод № 8 им. М.И. </w:t>
      </w:r>
      <w:proofErr w:type="spellStart"/>
      <w:r w:rsidRPr="00E7370A">
        <w:rPr>
          <w:rFonts w:ascii="Times New Roman" w:hAnsi="Times New Roman" w:cs="Times New Roman"/>
          <w:sz w:val="16"/>
          <w:szCs w:val="16"/>
        </w:rPr>
        <w:t>калинина</w:t>
      </w:r>
      <w:proofErr w:type="spellEnd"/>
      <w:r w:rsidRPr="00E7370A">
        <w:rPr>
          <w:rFonts w:ascii="Times New Roman" w:hAnsi="Times New Roman" w:cs="Times New Roman"/>
          <w:sz w:val="16"/>
          <w:szCs w:val="16"/>
        </w:rPr>
        <w:t xml:space="preserve"> (ЦГАНХ ф. 2097, оп. 9б, д. 54, стр. 73-74, стр. 2-5, стр. 17-20). 3 июля 1941 года ГКО постановил (ГКО-4сс) об эвакуации завода на Урал (ЦАЭ оп. 1, д. 13, л. 16-17). 13 октября 1941 года НКВ в соответствии с Постановлением ГКО от 13 октября 1941 года № 781сс приказал немедленно приступить к эвакуации завода № 8 в Свердловск (ЦАЭ, оп. 1, д. 13, л. 13).</w:t>
      </w:r>
    </w:p>
    <w:p w14:paraId="7A65C67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Постановлением СМ РСФСР № 1107-119сс от 12 сентября 1963 года заводу № 8 им. Калинина присвоено новое наименование – Свердловский машиностроительный завод им. М.И. Калинина. В 1911-1913 гг. заводскими большевиками руководил М.И. Калинин, работавший на заводе шлифовальщиком.</w:t>
      </w:r>
    </w:p>
    <w:p w14:paraId="2D7B691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период первой пятилетки завод является единственным в стране заводом полуавтоматической зенитной сухопутной и морской артиллерии среднего калибра (76 мм и 85 мм) и полуавтоматической танковой, противотанковой и морской артиллерии малого калибра (45 мм). В 1939-1941 гг. завод проектирует впервые в стране автоматическую зенитную артиллерию калибром 20 мм, 37 мм, 45 мм, из которых 20 мм ставит на производство. За 1941-1945 гг. было выпущено 16245 зенитных орудий. С конца 1958 года завод переходит на выпуск зенитных ракет и меняет свой профиль (9919).</w:t>
      </w:r>
    </w:p>
    <w:p w14:paraId="727ABDF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9D6922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67B2ECD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633DC4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4 марта 1918 л 27 </w:t>
      </w:r>
      <w:proofErr w:type="spellStart"/>
      <w:r w:rsidRPr="00E7370A">
        <w:rPr>
          <w:rFonts w:ascii="Times New Roman" w:hAnsi="Times New Roman" w:cs="Times New Roman"/>
          <w:sz w:val="16"/>
          <w:szCs w:val="16"/>
        </w:rPr>
        <w:t>рао</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Г.Т.Потехин</w:t>
      </w:r>
      <w:proofErr w:type="spellEnd"/>
      <w:r w:rsidRPr="00E7370A">
        <w:rPr>
          <w:rFonts w:ascii="Times New Roman" w:hAnsi="Times New Roman" w:cs="Times New Roman"/>
          <w:sz w:val="16"/>
          <w:szCs w:val="16"/>
        </w:rPr>
        <w:t xml:space="preserve">, получив секретное предписание Нач. 1-й Оренбургской дивизии, вылетел из Илецка в Актюбинск 9200 км) для восстановления связи между советскими войсками, разобщенными белогвардейскими мятежниками. Несмотря на дождь и туман и не имея компаса Потехин выполнил задание, снизившись до 100 м и летя над ж/д. Одним из первых получил </w:t>
      </w:r>
      <w:proofErr w:type="spellStart"/>
      <w:r w:rsidRPr="00E7370A">
        <w:rPr>
          <w:rFonts w:ascii="Times New Roman" w:hAnsi="Times New Roman" w:cs="Times New Roman"/>
          <w:sz w:val="16"/>
          <w:szCs w:val="16"/>
        </w:rPr>
        <w:t>ОКЗн</w:t>
      </w:r>
      <w:proofErr w:type="spellEnd"/>
      <w:r w:rsidRPr="00E7370A">
        <w:rPr>
          <w:rFonts w:ascii="Times New Roman" w:hAnsi="Times New Roman" w:cs="Times New Roman"/>
          <w:sz w:val="16"/>
          <w:szCs w:val="16"/>
        </w:rPr>
        <w:t xml:space="preserve"> (3667).</w:t>
      </w:r>
    </w:p>
    <w:p w14:paraId="1E974FA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982CE70" w14:textId="77777777" w:rsidR="00A5363E" w:rsidRPr="005807AE" w:rsidRDefault="00A5363E"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4 </w:t>
      </w:r>
      <w:r>
        <w:rPr>
          <w:rFonts w:ascii="Times New Roman" w:hAnsi="Times New Roman" w:cs="Times New Roman"/>
          <w:color w:val="0070C0"/>
          <w:sz w:val="16"/>
          <w:szCs w:val="16"/>
        </w:rPr>
        <w:t>м</w:t>
      </w:r>
      <w:r w:rsidRPr="005807AE">
        <w:rPr>
          <w:rFonts w:ascii="Times New Roman" w:hAnsi="Times New Roman" w:cs="Times New Roman"/>
          <w:color w:val="0070C0"/>
          <w:sz w:val="16"/>
          <w:szCs w:val="16"/>
        </w:rPr>
        <w:t xml:space="preserve">арта </w:t>
      </w:r>
      <w:r>
        <w:rPr>
          <w:rFonts w:ascii="Times New Roman" w:hAnsi="Times New Roman" w:cs="Times New Roman"/>
          <w:color w:val="0070C0"/>
          <w:sz w:val="16"/>
          <w:szCs w:val="16"/>
        </w:rPr>
        <w:t>1918 г. в</w:t>
      </w:r>
      <w:r w:rsidRPr="005807AE">
        <w:rPr>
          <w:rFonts w:ascii="Times New Roman" w:hAnsi="Times New Roman" w:cs="Times New Roman"/>
          <w:color w:val="0070C0"/>
          <w:sz w:val="16"/>
          <w:szCs w:val="16"/>
        </w:rPr>
        <w:t>оенный летчик 27-го разведывательного отряда Григорий I Трифонович Потехин,</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получи секретное предписание начальника 141 Оренбургской дивизии,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вылетел из Илецка в Актюбинск /200 км/ с це</w:t>
      </w:r>
      <w:r w:rsidRPr="005807AE">
        <w:rPr>
          <w:rFonts w:ascii="Times New Roman" w:hAnsi="Times New Roman" w:cs="Times New Roman"/>
          <w:color w:val="0070C0"/>
          <w:sz w:val="16"/>
          <w:szCs w:val="16"/>
        </w:rPr>
        <w:softHyphen/>
        <w:t>ль</w:t>
      </w:r>
      <w:r>
        <w:rPr>
          <w:rFonts w:ascii="Times New Roman" w:hAnsi="Times New Roman" w:cs="Times New Roman"/>
          <w:color w:val="0070C0"/>
          <w:sz w:val="16"/>
          <w:szCs w:val="16"/>
        </w:rPr>
        <w:t>ю</w:t>
      </w:r>
      <w:r w:rsidRPr="005807AE">
        <w:rPr>
          <w:rFonts w:ascii="Times New Roman" w:hAnsi="Times New Roman" w:cs="Times New Roman"/>
          <w:color w:val="0070C0"/>
          <w:sz w:val="16"/>
          <w:szCs w:val="16"/>
        </w:rPr>
        <w:t xml:space="preserve"> восстановления связи между советскими войсками, разобщенными белогвардейскими мятежниками.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Несмотря на резко ухудшившуюся погоду /ту</w:t>
      </w:r>
      <w:r>
        <w:rPr>
          <w:rFonts w:ascii="Times New Roman" w:hAnsi="Times New Roman" w:cs="Times New Roman"/>
          <w:color w:val="0070C0"/>
          <w:sz w:val="16"/>
          <w:szCs w:val="16"/>
        </w:rPr>
        <w:t>м</w:t>
      </w:r>
      <w:r w:rsidRPr="005807AE">
        <w:rPr>
          <w:rFonts w:ascii="Times New Roman" w:hAnsi="Times New Roman" w:cs="Times New Roman"/>
          <w:color w:val="0070C0"/>
          <w:sz w:val="16"/>
          <w:szCs w:val="16"/>
        </w:rPr>
        <w:t>ан, до</w:t>
      </w:r>
      <w:r>
        <w:rPr>
          <w:rFonts w:ascii="Times New Roman" w:hAnsi="Times New Roman" w:cs="Times New Roman"/>
          <w:color w:val="0070C0"/>
          <w:sz w:val="16"/>
          <w:szCs w:val="16"/>
        </w:rPr>
        <w:t>ж</w:t>
      </w:r>
      <w:r w:rsidRPr="005807AE">
        <w:rPr>
          <w:rFonts w:ascii="Times New Roman" w:hAnsi="Times New Roman" w:cs="Times New Roman"/>
          <w:color w:val="0070C0"/>
          <w:sz w:val="16"/>
          <w:szCs w:val="16"/>
        </w:rPr>
        <w:t>дь/ и не имея компаса на самолете,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Потехин все же в</w:t>
      </w:r>
      <w:r>
        <w:rPr>
          <w:rFonts w:ascii="Times New Roman" w:hAnsi="Times New Roman" w:cs="Times New Roman"/>
          <w:color w:val="0070C0"/>
          <w:sz w:val="16"/>
          <w:szCs w:val="16"/>
        </w:rPr>
        <w:t>ып</w:t>
      </w:r>
      <w:r w:rsidRPr="005807AE">
        <w:rPr>
          <w:rFonts w:ascii="Times New Roman" w:hAnsi="Times New Roman" w:cs="Times New Roman"/>
          <w:color w:val="0070C0"/>
          <w:sz w:val="16"/>
          <w:szCs w:val="16"/>
        </w:rPr>
        <w:t>олнил ответственное задание,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хотя для этого ему пришлось снизиться до 100 м и лететь по железной дороге под сильным обстрелом прот</w:t>
      </w:r>
      <w:r>
        <w:rPr>
          <w:rFonts w:ascii="Times New Roman" w:hAnsi="Times New Roman" w:cs="Times New Roman"/>
          <w:color w:val="0070C0"/>
          <w:sz w:val="16"/>
          <w:szCs w:val="16"/>
        </w:rPr>
        <w:t>ив</w:t>
      </w:r>
      <w:r w:rsidRPr="005807AE">
        <w:rPr>
          <w:rFonts w:ascii="Times New Roman" w:hAnsi="Times New Roman" w:cs="Times New Roman"/>
          <w:color w:val="0070C0"/>
          <w:sz w:val="16"/>
          <w:szCs w:val="16"/>
        </w:rPr>
        <w:t>ника.</w:t>
      </w:r>
      <w:r>
        <w:rPr>
          <w:rFonts w:ascii="Times New Roman" w:hAnsi="Times New Roman" w:cs="Times New Roman"/>
          <w:color w:val="0070C0"/>
          <w:sz w:val="16"/>
          <w:szCs w:val="16"/>
        </w:rPr>
        <w:t xml:space="preserve"> З</w:t>
      </w:r>
      <w:r w:rsidRPr="005807AE">
        <w:rPr>
          <w:rFonts w:ascii="Times New Roman" w:hAnsi="Times New Roman" w:cs="Times New Roman"/>
          <w:color w:val="0070C0"/>
          <w:sz w:val="16"/>
          <w:szCs w:val="16"/>
        </w:rPr>
        <w:t>а этот подвиг Потехин одним из первых советских летчиков был награжден орденом Красного Знамени.</w:t>
      </w:r>
    </w:p>
    <w:p w14:paraId="7A366245" w14:textId="77777777" w:rsidR="00A5363E" w:rsidRDefault="00A5363E"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Ц</w:t>
      </w:r>
      <w:r w:rsidRPr="005807AE">
        <w:rPr>
          <w:rFonts w:ascii="Times New Roman" w:hAnsi="Times New Roman" w:cs="Times New Roman"/>
          <w:color w:val="0070C0"/>
          <w:sz w:val="16"/>
          <w:szCs w:val="16"/>
        </w:rPr>
        <w:t>ГАСА,</w:t>
      </w:r>
      <w:r>
        <w:rPr>
          <w:rFonts w:ascii="Times New Roman" w:hAnsi="Times New Roman" w:cs="Times New Roman"/>
          <w:color w:val="0070C0"/>
          <w:sz w:val="16"/>
          <w:szCs w:val="16"/>
        </w:rPr>
        <w:t xml:space="preserve"> ф</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11911,</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31,</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З/</w:t>
      </w:r>
      <w:r>
        <w:rPr>
          <w:rFonts w:ascii="Times New Roman" w:hAnsi="Times New Roman" w:cs="Times New Roman"/>
          <w:color w:val="0070C0"/>
          <w:sz w:val="16"/>
          <w:szCs w:val="16"/>
        </w:rPr>
        <w:t xml:space="preserve"> (23370).</w:t>
      </w:r>
    </w:p>
    <w:p w14:paraId="1364EB21" w14:textId="77777777" w:rsidR="00A5363E" w:rsidRPr="005807AE" w:rsidRDefault="00A5363E" w:rsidP="009F4E52">
      <w:pPr>
        <w:spacing w:after="0" w:line="240" w:lineRule="auto"/>
        <w:jc w:val="both"/>
        <w:rPr>
          <w:rFonts w:ascii="Times New Roman" w:hAnsi="Times New Roman" w:cs="Times New Roman"/>
          <w:color w:val="0070C0"/>
          <w:sz w:val="16"/>
          <w:szCs w:val="16"/>
        </w:rPr>
      </w:pPr>
    </w:p>
    <w:p w14:paraId="2DD7F07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марта 1918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xml:space="preserve"> упразднил должность верховного главнокомандующего. Создано Главное командование советских войск на Украине (главнокомандующий — В.А. Антонов-Овсеенко, штаб — Харьков). Совет Народных Комиссаров учредил Высший военный совет (ВВС), которому поручалось руководство всеми военными операциями с безусловным подчинением ему всех без исключения военных учреждений и лиц (4216).</w:t>
      </w:r>
    </w:p>
    <w:p w14:paraId="5031F36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753AA4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марта 1918 СНК образовал Высший военный совет во главе с Л.Д.Т. (3186) и г </w:t>
      </w:r>
      <w:proofErr w:type="spellStart"/>
      <w:r w:rsidRPr="00E7370A">
        <w:rPr>
          <w:rFonts w:ascii="Times New Roman" w:hAnsi="Times New Roman" w:cs="Times New Roman"/>
          <w:sz w:val="16"/>
          <w:szCs w:val="16"/>
        </w:rPr>
        <w:t>М.Д.Бонч</w:t>
      </w:r>
      <w:proofErr w:type="spellEnd"/>
      <w:r w:rsidRPr="00E7370A">
        <w:rPr>
          <w:rFonts w:ascii="Times New Roman" w:hAnsi="Times New Roman" w:cs="Times New Roman"/>
          <w:sz w:val="16"/>
          <w:szCs w:val="16"/>
        </w:rPr>
        <w:t>-Бруевичем (военный руководитель) - начало привлечения царских генералов и офицеров (военспецов) к сотрудничеству с КА (3908,279).</w:t>
      </w:r>
    </w:p>
    <w:p w14:paraId="4FB778C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D8EB0ED" w14:textId="77777777" w:rsidR="00BC3E9B" w:rsidRPr="000656BE" w:rsidRDefault="00BC3E9B"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 марта 1918 г. в Петрограде Совнарком учредил Высший военный совет (ВВС) во главе с Л. Д. Троцким для организации Красной Армии и руководства военными действиями (23525).</w:t>
      </w:r>
    </w:p>
    <w:p w14:paraId="16265F19" w14:textId="77777777" w:rsidR="00BC3E9B" w:rsidRPr="000656BE" w:rsidRDefault="00BC3E9B" w:rsidP="009F4E52">
      <w:pPr>
        <w:spacing w:after="0" w:line="240" w:lineRule="auto"/>
        <w:jc w:val="both"/>
        <w:rPr>
          <w:rFonts w:ascii="Times New Roman" w:hAnsi="Times New Roman" w:cs="Times New Roman"/>
          <w:color w:val="0070C0"/>
          <w:sz w:val="16"/>
          <w:szCs w:val="16"/>
        </w:rPr>
      </w:pPr>
    </w:p>
    <w:p w14:paraId="4CA112C1" w14:textId="75D61533" w:rsidR="00F12C5B" w:rsidRPr="00E7370A" w:rsidRDefault="00F12C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марта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председателем Высшего военного совета стал Лев Давидович Бронштейн (псевдоним Троцкий). И с этого времени он становится неограниченным начальником в РККА. Лишь 6 января 1925</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Троцкий был освобожден от должности наркома по военным и морским делам СССР (12705).</w:t>
      </w:r>
    </w:p>
    <w:p w14:paraId="5A59533F" w14:textId="77777777" w:rsidR="00F12C5B" w:rsidRPr="00E7370A" w:rsidRDefault="00F12C5B" w:rsidP="009F4E52">
      <w:pPr>
        <w:spacing w:after="0" w:line="240" w:lineRule="auto"/>
        <w:jc w:val="both"/>
        <w:rPr>
          <w:rFonts w:ascii="Times New Roman" w:hAnsi="Times New Roman" w:cs="Times New Roman"/>
          <w:sz w:val="16"/>
          <w:szCs w:val="16"/>
        </w:rPr>
      </w:pPr>
    </w:p>
    <w:p w14:paraId="2FDB8FA0" w14:textId="77777777" w:rsidR="00D55E33" w:rsidRPr="00E7370A" w:rsidRDefault="00000000" w:rsidP="009F4E52">
      <w:pPr>
        <w:pStyle w:val="ae"/>
        <w:spacing w:before="0" w:after="0"/>
        <w:jc w:val="both"/>
        <w:rPr>
          <w:color w:val="auto"/>
          <w:sz w:val="16"/>
          <w:szCs w:val="16"/>
        </w:rPr>
      </w:pPr>
      <w:hyperlink r:id="rId166" w:tooltip="4 марта" w:history="1">
        <w:r w:rsidR="00D55E33" w:rsidRPr="00E7370A">
          <w:rPr>
            <w:rStyle w:val="a5"/>
            <w:color w:val="auto"/>
            <w:sz w:val="16"/>
            <w:szCs w:val="16"/>
            <w:u w:val="none"/>
          </w:rPr>
          <w:t>4 марта</w:t>
        </w:r>
      </w:hyperlink>
      <w:r w:rsidR="00D55E33" w:rsidRPr="00E7370A">
        <w:rPr>
          <w:color w:val="auto"/>
          <w:sz w:val="16"/>
          <w:szCs w:val="16"/>
        </w:rPr>
        <w:t xml:space="preserve"> 1918 Совнарком принимает постановление об образовании Высшего военного совета для руководства «всеми военными операциями с безусловным подчинением Высшему совету всех без исключений военных учреждений и лиц». После подписания мирного договора в среде высших военных руководителей произошёл раскол по поводу легитимности договора. К. И. </w:t>
      </w:r>
      <w:proofErr w:type="spellStart"/>
      <w:r w:rsidR="00D55E33" w:rsidRPr="00E7370A">
        <w:rPr>
          <w:color w:val="auto"/>
          <w:sz w:val="16"/>
          <w:szCs w:val="16"/>
        </w:rPr>
        <w:t>Шутко</w:t>
      </w:r>
      <w:proofErr w:type="spellEnd"/>
      <w:r w:rsidR="00D55E33" w:rsidRPr="00E7370A">
        <w:rPr>
          <w:color w:val="auto"/>
          <w:sz w:val="16"/>
          <w:szCs w:val="16"/>
        </w:rPr>
        <w:t xml:space="preserve">, Н. И. Подвойский и Н. В. Крыленко попросили Совнарком освободить их от занимаемых должностей. 13 ноября Совнарком освободил </w:t>
      </w:r>
      <w:proofErr w:type="spellStart"/>
      <w:r w:rsidR="00D55E33" w:rsidRPr="00E7370A">
        <w:rPr>
          <w:color w:val="auto"/>
          <w:sz w:val="16"/>
          <w:szCs w:val="16"/>
        </w:rPr>
        <w:t>Шутко</w:t>
      </w:r>
      <w:proofErr w:type="spellEnd"/>
      <w:r w:rsidR="00D55E33" w:rsidRPr="00E7370A">
        <w:rPr>
          <w:color w:val="auto"/>
          <w:sz w:val="16"/>
          <w:szCs w:val="16"/>
        </w:rPr>
        <w:t xml:space="preserve"> от обязанностей члена Высшего военного совета, Подвойского — от поста наркома по военным делам, Крыленко — от должности Верховного главнокомандующего и комиссара по военным делам. 15 марта на заседании ЦК РКП(б) было обсуждено поведение «Дыбенко под Нарвой, при проезде из Петрограда в Москву», в частности его пьянство, и решено отстранить его от должности наркома по морским делам, арестовать и отдать под следствие (17035).</w:t>
      </w:r>
    </w:p>
    <w:p w14:paraId="1521AAA5" w14:textId="77777777" w:rsidR="00D55E33" w:rsidRPr="00E7370A" w:rsidRDefault="00D55E33" w:rsidP="009F4E52">
      <w:pPr>
        <w:pStyle w:val="ae"/>
        <w:spacing w:before="0" w:after="0"/>
        <w:jc w:val="both"/>
        <w:rPr>
          <w:color w:val="auto"/>
          <w:sz w:val="16"/>
          <w:szCs w:val="16"/>
        </w:rPr>
      </w:pPr>
    </w:p>
    <w:p w14:paraId="479C344A" w14:textId="5D646E6B" w:rsidR="0034588A" w:rsidRPr="00E7370A" w:rsidRDefault="0034588A" w:rsidP="009F4E52">
      <w:pPr>
        <w:pStyle w:val="ae"/>
        <w:spacing w:before="0" w:after="0"/>
        <w:jc w:val="both"/>
        <w:rPr>
          <w:color w:val="auto"/>
          <w:sz w:val="16"/>
          <w:szCs w:val="16"/>
        </w:rPr>
      </w:pPr>
      <w:r w:rsidRPr="00E7370A">
        <w:rPr>
          <w:color w:val="auto"/>
          <w:sz w:val="16"/>
          <w:szCs w:val="16"/>
        </w:rPr>
        <w:t xml:space="preserve">4 марта </w:t>
      </w:r>
      <w:r w:rsidR="003B0563">
        <w:rPr>
          <w:color w:val="auto"/>
          <w:sz w:val="16"/>
          <w:szCs w:val="16"/>
        </w:rPr>
        <w:t xml:space="preserve">1918 г. </w:t>
      </w:r>
      <w:r w:rsidRPr="00E7370A">
        <w:rPr>
          <w:color w:val="auto"/>
          <w:sz w:val="16"/>
          <w:szCs w:val="16"/>
        </w:rPr>
        <w:t>Совет Народных Комиссаров (СНК) принял постановление об образовании Высшего военного совета для руководства «всеми военными операциями с безусловным подчинением Высшему совету всех без исключений военных учреждений и лиц» (17045).</w:t>
      </w:r>
    </w:p>
    <w:p w14:paraId="4E8EC523" w14:textId="77777777" w:rsidR="0034588A" w:rsidRPr="00E7370A" w:rsidRDefault="0034588A" w:rsidP="009F4E52">
      <w:pPr>
        <w:pStyle w:val="ae"/>
        <w:spacing w:before="0" w:after="0"/>
        <w:jc w:val="both"/>
        <w:rPr>
          <w:color w:val="auto"/>
          <w:sz w:val="16"/>
          <w:szCs w:val="16"/>
        </w:rPr>
      </w:pPr>
    </w:p>
    <w:p w14:paraId="562DA9C7" w14:textId="77777777" w:rsidR="00D55E33" w:rsidRPr="00E7370A" w:rsidRDefault="00000000" w:rsidP="009F4E52">
      <w:pPr>
        <w:pStyle w:val="ae"/>
        <w:spacing w:before="0" w:after="0"/>
        <w:jc w:val="both"/>
        <w:rPr>
          <w:color w:val="auto"/>
          <w:sz w:val="16"/>
          <w:szCs w:val="16"/>
        </w:rPr>
      </w:pPr>
      <w:hyperlink r:id="rId167" w:tooltip="4 марта" w:history="1">
        <w:r w:rsidR="00D55E33" w:rsidRPr="00E7370A">
          <w:rPr>
            <w:rStyle w:val="a5"/>
            <w:color w:val="auto"/>
            <w:sz w:val="16"/>
            <w:szCs w:val="16"/>
            <w:u w:val="none"/>
          </w:rPr>
          <w:t>4 марта</w:t>
        </w:r>
      </w:hyperlink>
      <w:r w:rsidR="00D55E33" w:rsidRPr="00E7370A">
        <w:rPr>
          <w:color w:val="auto"/>
          <w:sz w:val="16"/>
          <w:szCs w:val="16"/>
        </w:rPr>
        <w:t xml:space="preserve"> 1918 в благодарность за поддержку по вопросу о мире Ленин назначает Троцкого председателем Высшего военного совета, а </w:t>
      </w:r>
      <w:hyperlink r:id="rId168" w:tooltip="13 марта" w:history="1">
        <w:r w:rsidR="00D55E33" w:rsidRPr="00E7370A">
          <w:rPr>
            <w:rStyle w:val="a5"/>
            <w:color w:val="auto"/>
            <w:sz w:val="16"/>
            <w:szCs w:val="16"/>
            <w:u w:val="none"/>
          </w:rPr>
          <w:t>13 марта</w:t>
        </w:r>
      </w:hyperlink>
      <w:r w:rsidR="00D55E33" w:rsidRPr="00E7370A">
        <w:rPr>
          <w:color w:val="auto"/>
          <w:sz w:val="16"/>
          <w:szCs w:val="16"/>
        </w:rPr>
        <w:t xml:space="preserve"> — </w:t>
      </w:r>
      <w:proofErr w:type="spellStart"/>
      <w:r w:rsidR="00D55E33" w:rsidRPr="00E7370A">
        <w:rPr>
          <w:color w:val="auto"/>
          <w:sz w:val="16"/>
          <w:szCs w:val="16"/>
        </w:rPr>
        <w:t>наркомвоеном</w:t>
      </w:r>
      <w:proofErr w:type="spellEnd"/>
      <w:r w:rsidR="00D55E33" w:rsidRPr="00E7370A">
        <w:rPr>
          <w:color w:val="auto"/>
          <w:sz w:val="16"/>
          <w:szCs w:val="16"/>
        </w:rPr>
        <w:t xml:space="preserve"> (17035).</w:t>
      </w:r>
    </w:p>
    <w:p w14:paraId="30D71DDF" w14:textId="77777777" w:rsidR="00D55E33" w:rsidRPr="00E7370A" w:rsidRDefault="00D55E33" w:rsidP="009F4E52">
      <w:pPr>
        <w:pStyle w:val="ae"/>
        <w:spacing w:before="0" w:after="0"/>
        <w:jc w:val="both"/>
        <w:rPr>
          <w:color w:val="auto"/>
          <w:sz w:val="16"/>
          <w:szCs w:val="16"/>
        </w:rPr>
      </w:pPr>
    </w:p>
    <w:p w14:paraId="47A1C10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23776BF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77663BC" w14:textId="3C0B344A" w:rsidR="00C52709" w:rsidRPr="00E7370A" w:rsidRDefault="00C52709" w:rsidP="009F4E52">
      <w:pPr>
        <w:pStyle w:val="ae"/>
        <w:spacing w:before="0" w:after="0"/>
        <w:jc w:val="both"/>
        <w:rPr>
          <w:color w:val="auto"/>
          <w:sz w:val="16"/>
          <w:szCs w:val="16"/>
        </w:rPr>
      </w:pPr>
      <w:r w:rsidRPr="00E7370A">
        <w:rPr>
          <w:color w:val="auto"/>
          <w:sz w:val="16"/>
          <w:szCs w:val="16"/>
        </w:rPr>
        <w:t>4 марта 1918</w:t>
      </w:r>
      <w:r w:rsidR="00D30863">
        <w:rPr>
          <w:color w:val="auto"/>
          <w:sz w:val="16"/>
          <w:szCs w:val="16"/>
        </w:rPr>
        <w:t xml:space="preserve"> </w:t>
      </w:r>
      <w:r w:rsidRPr="00E7370A">
        <w:rPr>
          <w:color w:val="auto"/>
          <w:sz w:val="16"/>
          <w:szCs w:val="16"/>
        </w:rPr>
        <w:t>г. в</w:t>
      </w:r>
      <w:r w:rsidR="00D30863">
        <w:rPr>
          <w:color w:val="auto"/>
          <w:sz w:val="16"/>
          <w:szCs w:val="16"/>
        </w:rPr>
        <w:t xml:space="preserve"> </w:t>
      </w:r>
      <w:r w:rsidRPr="00E7370A">
        <w:rPr>
          <w:color w:val="auto"/>
          <w:sz w:val="16"/>
          <w:szCs w:val="16"/>
        </w:rPr>
        <w:t>петроградских вечерних газетах было опубликовано чрезвычайное постановление Совета народных комиссаров:</w:t>
      </w:r>
    </w:p>
    <w:p w14:paraId="53DCFE2F" w14:textId="77777777" w:rsidR="00C52709" w:rsidRPr="00E7370A" w:rsidRDefault="00C52709" w:rsidP="009F4E52">
      <w:pPr>
        <w:pStyle w:val="ae"/>
        <w:spacing w:before="0" w:after="0"/>
        <w:jc w:val="both"/>
        <w:rPr>
          <w:color w:val="auto"/>
          <w:sz w:val="16"/>
          <w:szCs w:val="16"/>
        </w:rPr>
      </w:pPr>
      <w:r w:rsidRPr="00E7370A">
        <w:rPr>
          <w:color w:val="auto"/>
          <w:sz w:val="16"/>
          <w:szCs w:val="16"/>
        </w:rPr>
        <w:t>«Ввиду того, что германские грабители, ведя мирные переговоры, продолжают наступление по направлению к Петрограду, СНК постановил: продолжать со всей энергией оборону, принять меры к эвакуации и принять все необходимые меры к быстрому и единовременному взрыву всех запасов, которые не будут своевременно вывезены из Петрограда. В случае наступления на столицу – ни одного орудия, ни одного снаряда, ни одного фунта меди, ни одного пайка хлеба врагу. Те ведомства или учреждения, по вине которых в руки германских хищников попадет боевое продовольствие или иные запасы, будут подвергнуты расстрелу. Михайлов» (15736).</w:t>
      </w:r>
    </w:p>
    <w:p w14:paraId="60103793" w14:textId="77777777" w:rsidR="00C52709" w:rsidRPr="00E7370A" w:rsidRDefault="00C52709" w:rsidP="009F4E52">
      <w:pPr>
        <w:pStyle w:val="ae"/>
        <w:spacing w:before="0" w:after="0"/>
        <w:jc w:val="both"/>
        <w:rPr>
          <w:color w:val="auto"/>
          <w:sz w:val="16"/>
          <w:szCs w:val="16"/>
        </w:rPr>
      </w:pPr>
    </w:p>
    <w:p w14:paraId="1CF6BAA7" w14:textId="77777777" w:rsidR="00832E04" w:rsidRPr="00E7370A" w:rsidRDefault="00832E04"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4 марта 1918 Блок записывает: “Ночью я отодвинул занавеску, вслушиваясь: раздался глухой далекий взрыв (вероятно, цеппелин, прилетевший вчера)”.</w:t>
      </w:r>
    </w:p>
    <w:p w14:paraId="40634C4B" w14:textId="77777777" w:rsidR="00832E04" w:rsidRPr="00E7370A" w:rsidRDefault="00832E04"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Эта была единственная удавшаяся по погодным условиям немецкая попытка сбросить бомбы на Петроград с дирижаблей (22785).</w:t>
      </w:r>
    </w:p>
    <w:p w14:paraId="3C72B8DB" w14:textId="77777777" w:rsidR="00832E04" w:rsidRPr="00E7370A" w:rsidRDefault="00832E04" w:rsidP="009F4E52">
      <w:pPr>
        <w:spacing w:after="0" w:line="240" w:lineRule="auto"/>
        <w:jc w:val="both"/>
        <w:rPr>
          <w:rFonts w:ascii="Times New Roman" w:hAnsi="Times New Roman" w:cs="Times New Roman"/>
          <w:sz w:val="16"/>
          <w:szCs w:val="16"/>
        </w:rPr>
      </w:pPr>
    </w:p>
    <w:p w14:paraId="6930EED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марта 1918 Центральная Рада приняла постановление о регистрации гражданства Украины (4962).</w:t>
      </w:r>
    </w:p>
    <w:p w14:paraId="1546E820"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C43D47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3139AB1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4C6082B"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марта 1918 первый полет </w:t>
      </w:r>
      <w:proofErr w:type="spellStart"/>
      <w:r w:rsidRPr="00E7370A">
        <w:rPr>
          <w:rFonts w:ascii="Times New Roman" w:hAnsi="Times New Roman" w:cs="Times New Roman"/>
          <w:sz w:val="16"/>
          <w:szCs w:val="16"/>
        </w:rPr>
        <w:t>Airco</w:t>
      </w:r>
      <w:proofErr w:type="spellEnd"/>
      <w:r w:rsidRPr="00E7370A">
        <w:rPr>
          <w:rFonts w:ascii="Times New Roman" w:hAnsi="Times New Roman" w:cs="Times New Roman"/>
          <w:sz w:val="16"/>
          <w:szCs w:val="16"/>
        </w:rPr>
        <w:t xml:space="preserve"> DH.10 </w:t>
      </w:r>
      <w:proofErr w:type="spellStart"/>
      <w:r w:rsidRPr="00E7370A">
        <w:rPr>
          <w:rFonts w:ascii="Times New Roman" w:hAnsi="Times New Roman" w:cs="Times New Roman"/>
          <w:sz w:val="16"/>
          <w:szCs w:val="16"/>
        </w:rPr>
        <w:t>Amiens</w:t>
      </w:r>
      <w:proofErr w:type="spellEnd"/>
      <w:r w:rsidRPr="00E7370A">
        <w:rPr>
          <w:rFonts w:ascii="Times New Roman" w:hAnsi="Times New Roman" w:cs="Times New Roman"/>
          <w:sz w:val="16"/>
          <w:szCs w:val="16"/>
        </w:rPr>
        <w:t xml:space="preserve"> (20343).</w:t>
      </w:r>
    </w:p>
    <w:p w14:paraId="5C343149" w14:textId="77777777" w:rsidR="00832E04" w:rsidRPr="00E7370A" w:rsidRDefault="00832E04" w:rsidP="009F4E52">
      <w:pPr>
        <w:spacing w:after="0" w:line="240" w:lineRule="auto"/>
        <w:jc w:val="both"/>
        <w:rPr>
          <w:rFonts w:ascii="Times New Roman" w:hAnsi="Times New Roman" w:cs="Times New Roman"/>
          <w:sz w:val="16"/>
          <w:szCs w:val="16"/>
        </w:rPr>
      </w:pPr>
    </w:p>
    <w:p w14:paraId="5953AB4A" w14:textId="7FB5C04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марта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Первый полет</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фронтового бомбардировщика </w:t>
      </w:r>
      <w:proofErr w:type="spellStart"/>
      <w:r w:rsidRPr="00E7370A">
        <w:rPr>
          <w:rFonts w:ascii="Times New Roman" w:hAnsi="Times New Roman" w:cs="Times New Roman"/>
          <w:sz w:val="16"/>
          <w:szCs w:val="16"/>
        </w:rPr>
        <w:t>Airco</w:t>
      </w:r>
      <w:proofErr w:type="spellEnd"/>
      <w:r w:rsidRPr="00E7370A">
        <w:rPr>
          <w:rFonts w:ascii="Times New Roman" w:hAnsi="Times New Roman" w:cs="Times New Roman"/>
          <w:sz w:val="16"/>
          <w:szCs w:val="16"/>
        </w:rPr>
        <w:t xml:space="preserve"> D.H.10 с двумя двигателями Liberty-12 мощностью по 400 л. с. конструкции Джеффри Де </w:t>
      </w:r>
      <w:proofErr w:type="spellStart"/>
      <w:r w:rsidRPr="00E7370A">
        <w:rPr>
          <w:rFonts w:ascii="Times New Roman" w:hAnsi="Times New Roman" w:cs="Times New Roman"/>
          <w:sz w:val="16"/>
          <w:szCs w:val="16"/>
        </w:rPr>
        <w:t>Хэвиленда</w:t>
      </w:r>
      <w:proofErr w:type="spellEnd"/>
      <w:r w:rsidRPr="00E7370A">
        <w:rPr>
          <w:rFonts w:ascii="Times New Roman" w:hAnsi="Times New Roman" w:cs="Times New Roman"/>
          <w:sz w:val="16"/>
          <w:szCs w:val="16"/>
        </w:rPr>
        <w:t>. В дивизионы самолеты начали поступать весной 1918 года и успели принять участие в заключительных боях войны, показав неплохие летно-технические качества. После войны некоторые машины были переоборудованы для перевозки грузов и почты и эксплуатировались до середины 1920-х годов (22580).</w:t>
      </w:r>
    </w:p>
    <w:p w14:paraId="79DF13B1" w14:textId="77777777" w:rsidR="00832E04" w:rsidRPr="00E7370A" w:rsidRDefault="00832E04" w:rsidP="009F4E52">
      <w:pPr>
        <w:spacing w:after="0" w:line="240" w:lineRule="auto"/>
        <w:jc w:val="both"/>
        <w:rPr>
          <w:rFonts w:ascii="Times New Roman" w:hAnsi="Times New Roman" w:cs="Times New Roman"/>
          <w:sz w:val="16"/>
          <w:szCs w:val="16"/>
        </w:rPr>
      </w:pPr>
    </w:p>
    <w:p w14:paraId="0C65B2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марта 1918 вся авиация ПВО Германии организована в охранные отряды (</w:t>
      </w:r>
      <w:proofErr w:type="spellStart"/>
      <w:r w:rsidRPr="00E7370A">
        <w:rPr>
          <w:rFonts w:ascii="Times New Roman" w:hAnsi="Times New Roman" w:cs="Times New Roman"/>
          <w:sz w:val="16"/>
          <w:szCs w:val="16"/>
        </w:rPr>
        <w:t>Schutzstaffeln</w:t>
      </w:r>
      <w:proofErr w:type="spellEnd"/>
      <w:r w:rsidRPr="00E7370A">
        <w:rPr>
          <w:rFonts w:ascii="Times New Roman" w:hAnsi="Times New Roman" w:cs="Times New Roman"/>
          <w:sz w:val="16"/>
          <w:szCs w:val="16"/>
        </w:rPr>
        <w:t>), которые собраны в три боевые отрядные группы - эскадры охранения. Этой части воздушных сил германское руководство в 1918 г. уделяло огромное внимание. Количество истребителей должно было быть к концу войны удвоено и вместо 3-х создано 10 боевых эскадр. В таких отрядах к каждому рабочему самолету присоединялось 2-3 боевых, которые должны были постоянно держаться как можно ближе к своему подопечному и обеспечивать его безопасность от воздушных нападений.</w:t>
      </w:r>
    </w:p>
    <w:p w14:paraId="348A333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Именно в эти дни были созданы в Германии и специальные штурмовые отряды (</w:t>
      </w:r>
      <w:proofErr w:type="spellStart"/>
      <w:r w:rsidRPr="00E7370A">
        <w:rPr>
          <w:rFonts w:ascii="Times New Roman" w:hAnsi="Times New Roman" w:cs="Times New Roman"/>
          <w:sz w:val="16"/>
          <w:szCs w:val="16"/>
        </w:rPr>
        <w:t>Schlachtstaffeln</w:t>
      </w:r>
      <w:proofErr w:type="spellEnd"/>
      <w:r w:rsidRPr="00E7370A">
        <w:rPr>
          <w:rFonts w:ascii="Times New Roman" w:hAnsi="Times New Roman" w:cs="Times New Roman"/>
          <w:sz w:val="16"/>
          <w:szCs w:val="16"/>
        </w:rPr>
        <w:t>). Каждые 4 штурмовых отряда объединялись в штурмовые группы (</w:t>
      </w:r>
      <w:proofErr w:type="spellStart"/>
      <w:r w:rsidRPr="00E7370A">
        <w:rPr>
          <w:rFonts w:ascii="Times New Roman" w:hAnsi="Times New Roman" w:cs="Times New Roman"/>
          <w:sz w:val="16"/>
          <w:szCs w:val="16"/>
        </w:rPr>
        <w:t>Schlacht</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staffelgruppe</w:t>
      </w:r>
      <w:proofErr w:type="spellEnd"/>
      <w:r w:rsidRPr="00E7370A">
        <w:rPr>
          <w:rFonts w:ascii="Times New Roman" w:hAnsi="Times New Roman" w:cs="Times New Roman"/>
          <w:sz w:val="16"/>
          <w:szCs w:val="16"/>
        </w:rPr>
        <w:t>) с общим количеством в 24 самолета. В особо жаркие дни сражений возвращаясь на аэродром, они едва успевали снаряжать свои самолеты, чтобы снова идти в бой (11999).</w:t>
      </w:r>
    </w:p>
    <w:p w14:paraId="34DB109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318E56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марта 1918 австрийские самолеты бомбили Венецию, Падую и Тревизо. Треть нападавших самолетов была уничтожена (11999).</w:t>
      </w:r>
    </w:p>
    <w:p w14:paraId="7D26354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DD6C4D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марта 1918 в Бермудском треугольнике бесследно исчез американский рудовоз “Циклоп” с 309 людьми на борту (4962).</w:t>
      </w:r>
    </w:p>
    <w:p w14:paraId="734AB3F0"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3E5E8BD" w14:textId="77777777" w:rsidR="0034588A" w:rsidRPr="00E7370A" w:rsidRDefault="0034588A" w:rsidP="009F4E52">
      <w:pPr>
        <w:pStyle w:val="ae"/>
        <w:spacing w:before="0" w:after="0"/>
        <w:jc w:val="both"/>
        <w:rPr>
          <w:color w:val="auto"/>
          <w:sz w:val="16"/>
          <w:szCs w:val="16"/>
        </w:rPr>
      </w:pPr>
      <w:r w:rsidRPr="00E7370A">
        <w:rPr>
          <w:color w:val="auto"/>
          <w:sz w:val="16"/>
          <w:szCs w:val="16"/>
        </w:rPr>
        <w:t xml:space="preserve">4 марта в Форт-Райли (штат Канзас, США) был впервые задокументирован случай необычной и смертельно опасной формы гриппа, которая позже перекинется в Европу и будет названа «испанским гриппом» или «испанкой». Эпидемия быстро распространилась по планете, чему способствовали физическое истощение миллионов полуголодных людей, скученность в окопах и лагерях военнопленных, перемещение войск с фронта на фронт. По некоторым оценкам, в 1918-1919 </w:t>
      </w:r>
      <w:proofErr w:type="spellStart"/>
      <w:r w:rsidRPr="00E7370A">
        <w:rPr>
          <w:color w:val="auto"/>
          <w:sz w:val="16"/>
          <w:szCs w:val="16"/>
        </w:rPr>
        <w:t>г.г</w:t>
      </w:r>
      <w:proofErr w:type="spellEnd"/>
      <w:r w:rsidRPr="00E7370A">
        <w:rPr>
          <w:color w:val="auto"/>
          <w:sz w:val="16"/>
          <w:szCs w:val="16"/>
        </w:rPr>
        <w:t>. от «испанки» умерло около 42 млн человек (2,8% тогдашнего населения планеты). В России жертвами «испанки», ка предполагается, стали около 3 млн человек (17045).</w:t>
      </w:r>
    </w:p>
    <w:p w14:paraId="761E5986" w14:textId="77777777" w:rsidR="0034588A" w:rsidRPr="00E7370A" w:rsidRDefault="0034588A" w:rsidP="009F4E52">
      <w:pPr>
        <w:tabs>
          <w:tab w:val="left" w:pos="11199"/>
        </w:tabs>
        <w:autoSpaceDE w:val="0"/>
        <w:autoSpaceDN w:val="0"/>
        <w:adjustRightInd w:val="0"/>
        <w:spacing w:after="0" w:line="240" w:lineRule="auto"/>
        <w:jc w:val="both"/>
        <w:rPr>
          <w:rFonts w:ascii="Times New Roman" w:hAnsi="Times New Roman" w:cs="Times New Roman"/>
          <w:iCs/>
          <w:sz w:val="16"/>
          <w:szCs w:val="16"/>
        </w:rPr>
      </w:pPr>
    </w:p>
    <w:p w14:paraId="055D52BC" w14:textId="77777777" w:rsidR="000F2CE1" w:rsidRPr="00E7370A" w:rsidRDefault="00440FC1" w:rsidP="009F4E52">
      <w:pPr>
        <w:tabs>
          <w:tab w:val="left" w:pos="11199"/>
        </w:tabs>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683B9CE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1FE78D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марта 1918 г. был погружен первый эшелон в 20 вагонов оборудования Петроградского арсенала и вышел в направлении города Муром. Имелось в виду устроить Арсенал в Муромских железнодорожных </w:t>
      </w:r>
      <w:proofErr w:type="gramStart"/>
      <w:r w:rsidRPr="00E7370A">
        <w:rPr>
          <w:rFonts w:ascii="Times New Roman" w:hAnsi="Times New Roman" w:cs="Times New Roman"/>
          <w:sz w:val="16"/>
          <w:szCs w:val="16"/>
        </w:rPr>
        <w:t>мастерских..</w:t>
      </w:r>
      <w:proofErr w:type="gramEnd"/>
      <w:r w:rsidRPr="00E7370A">
        <w:rPr>
          <w:rFonts w:ascii="Times New Roman" w:hAnsi="Times New Roman" w:cs="Times New Roman"/>
          <w:sz w:val="16"/>
          <w:szCs w:val="16"/>
        </w:rPr>
        <w:t xml:space="preserve"> Через два-три дня были отправлены второй и третий эшелоны. Все они вместе прибыли в Муром 20 марта. В эшелонах находились: кожа, высокосортная сталь, олово, ферросплавы, чертежи, лекала, инструмент, шпинделя от ответственных станков, приводные ремни, разгрузочные средства, элементы узкоколейки и небольшое число наиболее ценных станков. Каждый поезд сопровождала команда вооруженных рабочих. </w:t>
      </w:r>
    </w:p>
    <w:p w14:paraId="2A6EE22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день прибытия поездов в Муром выяснилось, что железнодорожные мастерские заняты под Арсенал быть не могут. Ввиду этого ГАУ срочно решило направить эвакуируемый Арсенал в г. Воронеж, где для него был избран бездействующий кабельный завод Петичева. Туда были переадресованы первые три эшелона, прибывшие в Муром, и направлены также четвертый и пятый эшелоны, отбывавшие из Петрограда. </w:t>
      </w:r>
    </w:p>
    <w:p w14:paraId="7AE6599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Когда муромские эшелоны прибыли в Воронеж и были уже разгружены, военными властями было приказано выгруженное имущество вновь погрузить и спешно направить в Саратов, так как возникала угроза занятия Воронежа немцами. Туда же были направлены находившиеся в Воронеже еще на колесах четвертый и пятый эшелоны. </w:t>
      </w:r>
    </w:p>
    <w:p w14:paraId="7207DFE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Не доезжая 80 верст до Саратова, в Аткарске, все пять эшелонов были задержаны военными властями. Скоро сюда прямым трактом из Петрограда подошли еще четыре арсенальных эшелона. Таким порядком в Аткарске скопилось 300 вагонов с имуществом Арсенала. Отправка дальнейшего имущества из Арсенала была временно приостановлена. </w:t>
      </w:r>
    </w:p>
    <w:p w14:paraId="3324957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Аткарске 9 эшелонов простояли на колесах с мая до августа 1918 г., когда ими получено было из ГАУ распоряжение направиться в Москву для размещения на бывшем снарядном заводе Михельсона. </w:t>
      </w:r>
    </w:p>
    <w:p w14:paraId="1D8741F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Не успели тронуться в путь, как из Петрограда было дано новое направление, на ст. </w:t>
      </w:r>
      <w:proofErr w:type="spellStart"/>
      <w:r w:rsidRPr="00E7370A">
        <w:rPr>
          <w:rFonts w:ascii="Times New Roman" w:hAnsi="Times New Roman" w:cs="Times New Roman"/>
          <w:sz w:val="16"/>
          <w:szCs w:val="16"/>
        </w:rPr>
        <w:t>Голутвино</w:t>
      </w:r>
      <w:proofErr w:type="spellEnd"/>
      <w:r w:rsidRPr="00E7370A">
        <w:rPr>
          <w:rFonts w:ascii="Times New Roman" w:hAnsi="Times New Roman" w:cs="Times New Roman"/>
          <w:sz w:val="16"/>
          <w:szCs w:val="16"/>
        </w:rPr>
        <w:t xml:space="preserve">, в </w:t>
      </w:r>
      <w:proofErr w:type="spellStart"/>
      <w:r w:rsidRPr="00E7370A">
        <w:rPr>
          <w:rFonts w:ascii="Times New Roman" w:hAnsi="Times New Roman" w:cs="Times New Roman"/>
          <w:sz w:val="16"/>
          <w:szCs w:val="16"/>
        </w:rPr>
        <w:t>Бачмановский</w:t>
      </w:r>
      <w:proofErr w:type="spellEnd"/>
      <w:r w:rsidRPr="00E7370A">
        <w:rPr>
          <w:rFonts w:ascii="Times New Roman" w:hAnsi="Times New Roman" w:cs="Times New Roman"/>
          <w:sz w:val="16"/>
          <w:szCs w:val="16"/>
        </w:rPr>
        <w:t xml:space="preserve"> завод сельскохозяйственных машин, где Арсенал, наконец, осел и устроился, приняв название </w:t>
      </w:r>
      <w:proofErr w:type="spellStart"/>
      <w:r w:rsidRPr="00E7370A">
        <w:rPr>
          <w:rFonts w:ascii="Times New Roman" w:hAnsi="Times New Roman" w:cs="Times New Roman"/>
          <w:sz w:val="16"/>
          <w:szCs w:val="16"/>
        </w:rPr>
        <w:t>Бачмановского</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мехартзавода</w:t>
      </w:r>
      <w:proofErr w:type="spellEnd"/>
      <w:r w:rsidRPr="00E7370A">
        <w:rPr>
          <w:rFonts w:ascii="Times New Roman" w:hAnsi="Times New Roman" w:cs="Times New Roman"/>
          <w:sz w:val="16"/>
          <w:szCs w:val="16"/>
        </w:rPr>
        <w:t xml:space="preserve">. </w:t>
      </w:r>
    </w:p>
    <w:p w14:paraId="68FA4FA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 этих бесконечных странствованиях имущество завода в известной мере пострадало: кожа высохла, в ней завелся жучок, некоторые предметы поржавели, частью были растащены. </w:t>
      </w:r>
    </w:p>
    <w:p w14:paraId="65CDEED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Надо отметить, что, несмотря на срочность погрузки и отправки, все грузы были пронумерованы, имели ярлыки и знаки, позволяющие быстро определять назначение предмета. Это объясняется тем обстоятельством, что Арсенал уже однажды, именно, осенью 1917 г., собирался эвакуироваться в связи с угрозой наступления на Петроград и в некоторой мере подготовился к этому. </w:t>
      </w:r>
    </w:p>
    <w:p w14:paraId="284F902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Параллельно с вывозом арсенального имущества по железной дороге производилась также отправка грузов и водным путем. Было зафрахтовано около 20 баржей. Пришлось подвергнуть их тщательному ремонту и затем устроить различные береговые погрузочные приспособления. Водным путем отправлялось главным образом имущество громоздкое (вагранки, пресса, молоты и пр.), а также материалы, занимающие много места при малом весе. </w:t>
      </w:r>
    </w:p>
    <w:p w14:paraId="0F5A2C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Разновременно летом 1918 г. из Петрограда было отправлено восемь баржей. По Мариинской системе вышли на Волгу, а затем, когда был установлен окончательный адрес направления грузов — </w:t>
      </w:r>
      <w:proofErr w:type="spellStart"/>
      <w:r w:rsidRPr="00E7370A">
        <w:rPr>
          <w:rFonts w:ascii="Times New Roman" w:hAnsi="Times New Roman" w:cs="Times New Roman"/>
          <w:sz w:val="16"/>
          <w:szCs w:val="16"/>
        </w:rPr>
        <w:t>Бачманово</w:t>
      </w:r>
      <w:proofErr w:type="spellEnd"/>
      <w:r w:rsidRPr="00E7370A">
        <w:rPr>
          <w:rFonts w:ascii="Times New Roman" w:hAnsi="Times New Roman" w:cs="Times New Roman"/>
          <w:sz w:val="16"/>
          <w:szCs w:val="16"/>
        </w:rPr>
        <w:t xml:space="preserve">, баржи, сделав большой крюк, направились по Оке, где лежит </w:t>
      </w:r>
      <w:proofErr w:type="spellStart"/>
      <w:r w:rsidRPr="00E7370A">
        <w:rPr>
          <w:rFonts w:ascii="Times New Roman" w:hAnsi="Times New Roman" w:cs="Times New Roman"/>
          <w:sz w:val="16"/>
          <w:szCs w:val="16"/>
        </w:rPr>
        <w:t>Бачманово</w:t>
      </w:r>
      <w:proofErr w:type="spellEnd"/>
      <w:r w:rsidRPr="00E7370A">
        <w:rPr>
          <w:rFonts w:ascii="Times New Roman" w:hAnsi="Times New Roman" w:cs="Times New Roman"/>
          <w:sz w:val="16"/>
          <w:szCs w:val="16"/>
        </w:rPr>
        <w:t xml:space="preserve">. Две баржи в пути потерпели аварию и затонули — одна на реке Свири, другая — на Волге. Остальные прибыли благополучно к месту. Две последние баржи пришли за два дня до ледостава. Затонувшие баржи пришлось поднимать осенью, в холодную пору. При этом многие рабочие простудились и один умер от воспаления легких. </w:t>
      </w:r>
    </w:p>
    <w:p w14:paraId="11610F7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Кроме указанных восьми баржей, Арсенал погрузил еще 10 баржей, но за поздним временем они не успели уйти и зазимовали в Петрограде на Малой Невке. При отводе на зимнюю стоянку одна баржа потерпела аварию. Другая затонула при ледоходе. </w:t>
      </w:r>
    </w:p>
    <w:p w14:paraId="539AE4C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середине зимы 1918 г. Главным артиллерийским управлением было отдано распоряжение прекратить эвакуацию Арсенала и неотправленное имущество поставить на место. </w:t>
      </w:r>
    </w:p>
    <w:p w14:paraId="784787F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Весьма трудную работу представляла разгрузка 10 зазимовавших баржей и отвозка обратно в завод разгруженного имущества. Так как баржи зимовали у Новой Деревни, то пришлось оттуда до завода проложить трамвайный путь в несколько верст длиной. Особенно трудно было разгружать затонувшие баржи, из которых одна стояла на середине реки на отмели, погруженная до борта в воду. Приходилось громоздкие предметы из-под льда доставать при помощи водолазных работ. Всего в указанных 10 баржах было до 200 000 пудов различного ценного заводского имущества. </w:t>
      </w:r>
    </w:p>
    <w:p w14:paraId="6B393C7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весне 1919 г. все это имущество было выгружено на берег и в течение лета доставлено на территорию завода. Таким образом, удалось избежать ледохода, который, без сомнения, нанес бы большой ущерб. </w:t>
      </w:r>
    </w:p>
    <w:p w14:paraId="0DD0B02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Всего во время эвакуации Арсенала в 1918 г. было погружено 600 000 пудов заводского имущества: 350 000 пудов в вагоны (400 вагонов) и 250 000 пудов в баржи — 18 баржей. </w:t>
      </w:r>
    </w:p>
    <w:p w14:paraId="1A03118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Дальнейшая история </w:t>
      </w:r>
      <w:proofErr w:type="spellStart"/>
      <w:r w:rsidRPr="00E7370A">
        <w:rPr>
          <w:rFonts w:ascii="Times New Roman" w:hAnsi="Times New Roman" w:cs="Times New Roman"/>
          <w:sz w:val="16"/>
          <w:szCs w:val="16"/>
        </w:rPr>
        <w:t>Бачмановского</w:t>
      </w:r>
      <w:proofErr w:type="spellEnd"/>
      <w:r w:rsidRPr="00E7370A">
        <w:rPr>
          <w:rFonts w:ascii="Times New Roman" w:hAnsi="Times New Roman" w:cs="Times New Roman"/>
          <w:sz w:val="16"/>
          <w:szCs w:val="16"/>
        </w:rPr>
        <w:t xml:space="preserve"> завода, который, таким образом, являлся частью Петроградского арсенала, эвакуированного и осевшего на новом месте, будет изложена в очерке "Строительство новых заводов" (11329).</w:t>
      </w:r>
    </w:p>
    <w:p w14:paraId="02C337F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646B7C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марта 1918 Петроградский патронный завод получил распоряжение срочно привести в недеятельное состояние все ответственные станки и механизмы. Во исполнение этого распоряжения в течение одной недели были сняты с таких станков и механизмов существенные части и отобраны наиболее важные чертежи и лекала. Все это имущество было погружено в поезд и отправлено на временное хранение в Тульский оружейный завод. </w:t>
      </w:r>
    </w:p>
    <w:p w14:paraId="320423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Первоначально патронный завод предполагалось эвакуировать в Нижний Новгород и устроить в помещении завода "Этна". Но затем для этой цели был избран г. Симбирск, где еще в 1916 г. начата была постройка нового патронного завода, в каковой ГАУ и решило влить Петроградский завод. </w:t>
      </w:r>
    </w:p>
    <w:p w14:paraId="63CD4C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Сообразно с этим последним обстоятельством был пересмотрен и соответственно изменен план строительства Симбирского завода в отношении очередности постройки зданий и оборудования их. Вместе с тем ГАУ решило в возможной мере форсировать открытие производственных работ Симбирского завода, ввиду ликвидации завода Петроградского. С этой целью под производство приказано было использовать временные деревянные мастерские, установив в них оборудование Петроградского завода, и использовать эвакуированные полуфабрикаты. Был поставлен срок — открыть производство патронов в сентябре 1918 года. Соответственно с указанными задачами и сортировались, в смысле очередности, грузы Петроградского патронного завода. </w:t>
      </w:r>
    </w:p>
    <w:p w14:paraId="55F8C5F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мае 1918 г. в Симбирск прибыл первый эшелон. В это же время прибыл кадр административно-технического персонала, после чего сейчас же начаты были работы по монтажу оборудования. К концу июля было закончено оборудование снаряжательной мастерской. К этому времени подошли 12 баржей, заключавшие полуфабрикаты производства. Всего к августу 1918 г. прибыло эвакуированного патронного имущества 500 вагонов и 35 баржей. </w:t>
      </w:r>
    </w:p>
    <w:p w14:paraId="43CE5CB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июля 1918 г. Симбирск был занят </w:t>
      </w:r>
      <w:proofErr w:type="gramStart"/>
      <w:r w:rsidRPr="00E7370A">
        <w:rPr>
          <w:rFonts w:ascii="Times New Roman" w:hAnsi="Times New Roman" w:cs="Times New Roman"/>
          <w:sz w:val="16"/>
          <w:szCs w:val="16"/>
        </w:rPr>
        <w:t>чехословаками</w:t>
      </w:r>
      <w:proofErr w:type="gramEnd"/>
      <w:r w:rsidRPr="00E7370A">
        <w:rPr>
          <w:rFonts w:ascii="Times New Roman" w:hAnsi="Times New Roman" w:cs="Times New Roman"/>
          <w:sz w:val="16"/>
          <w:szCs w:val="16"/>
        </w:rPr>
        <w:t xml:space="preserve"> и эвакуация приостановлена. В последующий короткий промежуток времени, до 10 сентября 1918 г., завод четыре раза переходил из рук белых к Красной армии, пока белые окончательно не отступили от Симбирска. </w:t>
      </w:r>
    </w:p>
    <w:p w14:paraId="5EC7616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Ликвидация Петроградского патронного завода, нахождение в сфере военных действий патронных заводов Симбирского и Луганского заставили ГАУ принять срочные меры к оборудованию еще одного патронного завода, так как нельзя было базировать все снабжение армии патронами на единственном оставшемся в руках Республики Тульском заводе. </w:t>
      </w:r>
    </w:p>
    <w:p w14:paraId="21F0512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Первоначально предположено было для устройства патронного завода использовать бездействующий автомобильный завод "Рено" в Рыбинске. Затем имелось в виду занять один из заводов: Московский — Михельсона, автомобильный в Филях или завод Зингера в Подольске. Окончательно остановились на последнем. </w:t>
      </w:r>
    </w:p>
    <w:p w14:paraId="1B655F5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связи с этим грузы Петроградского патронного завода были направлены вместо Симбирска, занятого белыми, в Подольск и продолжали туда перевозиться впредь до сентября 1918 г., когда был окончательно освобожден от белых Симбирск. С этого времени эти грузы Петроградского патронного завода стали направляться по двум адресам: часть в Подольск, часть в Симбирск. Распределение производилось в Петрограде эвакуационной комиссией завода с таким расчетом, чтобы петроградский завод планомерно и комплектно, в мере возможности, напитал своим оборудованием оба новых завода. </w:t>
      </w:r>
    </w:p>
    <w:p w14:paraId="1B076C3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декабре 1918 г. эвакуация Петроградского патронного завода была закончена. Симбирский завод к январю 1919 г. уже выпускал до трех миллионов патронов в месяц. </w:t>
      </w:r>
    </w:p>
    <w:p w14:paraId="06CF4B2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Во время занятия Симбирска чехословаками ими было потоплено восемь баржей с особо ценным грузом (медь, никель, инструментальная сталь, гильзы, пули и пр.). </w:t>
      </w:r>
    </w:p>
    <w:p w14:paraId="5981FFF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Благодаря направлению грузов по двум адресам (Симбирск и Подольск) и частой переадресовке их в пути несколько вагонов с ответственными грузами затерялись в пути. Часть из них была найдена в 1919 г., а часть и совсем не нашлась (11329).</w:t>
      </w:r>
    </w:p>
    <w:p w14:paraId="6B456B7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137972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2CAFA45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9407545" w14:textId="0AA4F0D1"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марта 1918 </w:t>
      </w:r>
      <w:r w:rsidR="003B0563">
        <w:rPr>
          <w:rFonts w:ascii="Times New Roman" w:hAnsi="Times New Roman" w:cs="Times New Roman"/>
          <w:sz w:val="16"/>
          <w:szCs w:val="16"/>
        </w:rPr>
        <w:t>г. д</w:t>
      </w:r>
      <w:r w:rsidRPr="00E7370A">
        <w:rPr>
          <w:rFonts w:ascii="Times New Roman" w:hAnsi="Times New Roman" w:cs="Times New Roman"/>
          <w:sz w:val="16"/>
          <w:szCs w:val="16"/>
        </w:rPr>
        <w:t>ирективой Высшего военного совета были созданы войска прикрытия - "завесы" для защиты демаркационной линии между германскими и советскими войсками (3398,102).</w:t>
      </w:r>
    </w:p>
    <w:p w14:paraId="68DFC5D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BB5808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марта 1918 г. с расформированием бывшей Ставки Верховного Главнокомандования и образованием Высшего военного совета Республики ему было передано Управление военных сообщений, существовавшее при ставке. Этот день считается днем образования органов военных сообщений Красной Армии (9090).</w:t>
      </w:r>
    </w:p>
    <w:p w14:paraId="2D118AF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E8234FE" w14:textId="77777777" w:rsidR="00BC3E9B" w:rsidRPr="000656BE" w:rsidRDefault="00BC3E9B"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 марта 1918 г. был создан Всероссийский воздухоплавательный совет в составе пятнадцати членов. Ему было поручено собирать авиационные материалы, находить и обучать новых или бывших воздухоплавателей и формировать отряды красных аэростатов (23525).</w:t>
      </w:r>
    </w:p>
    <w:p w14:paraId="6437E8A3" w14:textId="77777777" w:rsidR="00BC3E9B" w:rsidRPr="000656BE" w:rsidRDefault="00BC3E9B" w:rsidP="009F4E52">
      <w:pPr>
        <w:spacing w:after="0" w:line="240" w:lineRule="auto"/>
        <w:jc w:val="both"/>
        <w:rPr>
          <w:rFonts w:ascii="Times New Roman" w:hAnsi="Times New Roman" w:cs="Times New Roman"/>
          <w:color w:val="0070C0"/>
          <w:sz w:val="16"/>
          <w:szCs w:val="16"/>
        </w:rPr>
      </w:pPr>
    </w:p>
    <w:p w14:paraId="4FE49280" w14:textId="77777777" w:rsidR="00BC3E9B" w:rsidRPr="000656BE" w:rsidRDefault="00BC3E9B"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 марта 1918 г. немецкому экспедиционному корпусу было приказано подготовиться к походу в Финляндию в поддержку борьбы генерала Маннергейма против красных финнов. 7 сентября Германия признала независимость Финляндии (23525).</w:t>
      </w:r>
    </w:p>
    <w:p w14:paraId="0ED517D0" w14:textId="77777777" w:rsidR="00BC3E9B" w:rsidRPr="000656BE" w:rsidRDefault="00BC3E9B" w:rsidP="009F4E52">
      <w:pPr>
        <w:spacing w:after="0" w:line="240" w:lineRule="auto"/>
        <w:jc w:val="both"/>
        <w:rPr>
          <w:rFonts w:ascii="Times New Roman" w:hAnsi="Times New Roman" w:cs="Times New Roman"/>
          <w:color w:val="0070C0"/>
          <w:sz w:val="16"/>
          <w:szCs w:val="16"/>
        </w:rPr>
      </w:pPr>
    </w:p>
    <w:p w14:paraId="150C4B2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марта 1918 была создана служба военных сообщений ВС (3398,102).</w:t>
      </w:r>
    </w:p>
    <w:p w14:paraId="13AB8D2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751F7C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марта 1918 </w:t>
      </w:r>
      <w:proofErr w:type="spellStart"/>
      <w:r w:rsidRPr="00E7370A">
        <w:rPr>
          <w:rFonts w:ascii="Times New Roman" w:hAnsi="Times New Roman" w:cs="Times New Roman"/>
          <w:sz w:val="16"/>
          <w:szCs w:val="16"/>
        </w:rPr>
        <w:t>Гельсинфорс</w:t>
      </w:r>
      <w:proofErr w:type="spellEnd"/>
      <w:r w:rsidRPr="00E7370A">
        <w:rPr>
          <w:rFonts w:ascii="Times New Roman" w:hAnsi="Times New Roman" w:cs="Times New Roman"/>
          <w:sz w:val="16"/>
          <w:szCs w:val="16"/>
        </w:rPr>
        <w:t xml:space="preserve">. Прибытие последнего отряда кораблей Балтийского флота, эвакуированных из </w:t>
      </w:r>
      <w:proofErr w:type="spellStart"/>
      <w:r w:rsidRPr="00E7370A">
        <w:rPr>
          <w:rFonts w:ascii="Times New Roman" w:hAnsi="Times New Roman" w:cs="Times New Roman"/>
          <w:sz w:val="16"/>
          <w:szCs w:val="16"/>
        </w:rPr>
        <w:t>вмб</w:t>
      </w:r>
      <w:proofErr w:type="spellEnd"/>
      <w:r w:rsidRPr="00E7370A">
        <w:rPr>
          <w:rFonts w:ascii="Times New Roman" w:hAnsi="Times New Roman" w:cs="Times New Roman"/>
          <w:sz w:val="16"/>
          <w:szCs w:val="16"/>
        </w:rPr>
        <w:t xml:space="preserve"> Ревель (7450).</w:t>
      </w:r>
    </w:p>
    <w:p w14:paraId="5E9BE13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D1AE25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lastRenderedPageBreak/>
        <w:t>Жизнь и внутренняя политика:</w:t>
      </w:r>
    </w:p>
    <w:p w14:paraId="2B6A707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D692992" w14:textId="77777777" w:rsidR="00EF2B39" w:rsidRPr="00E7370A" w:rsidRDefault="00000000" w:rsidP="009F4E52">
      <w:pPr>
        <w:pStyle w:val="ae"/>
        <w:spacing w:before="0" w:after="0"/>
        <w:jc w:val="both"/>
        <w:rPr>
          <w:color w:val="auto"/>
          <w:sz w:val="16"/>
          <w:szCs w:val="16"/>
        </w:rPr>
      </w:pPr>
      <w:hyperlink r:id="rId169" w:tooltip="5 марта" w:history="1">
        <w:r w:rsidR="00EF2B39" w:rsidRPr="00E7370A">
          <w:rPr>
            <w:rStyle w:val="a5"/>
            <w:color w:val="auto"/>
            <w:sz w:val="16"/>
            <w:szCs w:val="16"/>
            <w:u w:val="none"/>
          </w:rPr>
          <w:t>5 марта</w:t>
        </w:r>
      </w:hyperlink>
      <w:r w:rsidR="00EF2B39" w:rsidRPr="00E7370A">
        <w:rPr>
          <w:color w:val="auto"/>
          <w:sz w:val="16"/>
          <w:szCs w:val="16"/>
        </w:rPr>
        <w:t xml:space="preserve"> 1918 Бухарин, Радек и Урицкий начали издавать газету «Коммунист», которая фактически стала собственным печатным органом «левых коммунистов». Стремясь любой ценой предотвратить раскол своей партии, Ленин уже 23 февраля заявил, что не собирается как-либо препятствовать агитации «левых коммунистов» и даже принял условия Урицкого, заявившего, что он отложит своё решение об отставке при условии полной свободы агитировать и даже голосовать против мирного договора (17035).</w:t>
      </w:r>
    </w:p>
    <w:p w14:paraId="366CA38D" w14:textId="77777777" w:rsidR="00EF2B39" w:rsidRPr="00E7370A" w:rsidRDefault="00EF2B39" w:rsidP="009F4E52">
      <w:pPr>
        <w:pStyle w:val="ae"/>
        <w:spacing w:before="0" w:after="0"/>
        <w:jc w:val="both"/>
        <w:rPr>
          <w:color w:val="auto"/>
          <w:sz w:val="16"/>
          <w:szCs w:val="16"/>
        </w:rPr>
      </w:pPr>
    </w:p>
    <w:p w14:paraId="00CB261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марта 1918 Центральная Рада приняла закон об административном статусе Киева (4962).</w:t>
      </w:r>
    </w:p>
    <w:p w14:paraId="0C80762E"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37427CE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0CBFA0F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E8F3ED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марта 1918 Бухарест. Договор о заключении прелиминарного мира Румынии с Германией и Австро-Венгрией (7449).</w:t>
      </w:r>
    </w:p>
    <w:p w14:paraId="486A4B1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0CEB547" w14:textId="77777777" w:rsidR="000D7AF9" w:rsidRPr="00E7370A" w:rsidRDefault="000D7AF9" w:rsidP="009F4E52">
      <w:pPr>
        <w:pStyle w:val="ae"/>
        <w:spacing w:before="0" w:after="0"/>
        <w:jc w:val="both"/>
        <w:rPr>
          <w:color w:val="auto"/>
          <w:sz w:val="16"/>
          <w:szCs w:val="16"/>
        </w:rPr>
      </w:pPr>
      <w:r w:rsidRPr="00E7370A">
        <w:rPr>
          <w:color w:val="auto"/>
          <w:sz w:val="16"/>
          <w:szCs w:val="16"/>
        </w:rPr>
        <w:t>5 марта 1918 германский флот прибыл в район Аландских островов (между Финляндией и Швецией в Балтийском море на входе в Ботнический залив), сменив флот нейтральной Швеции, ранее взявший местных жителей под свою защиту в условиях гражданской войны в Финляндии. 9 марта в этом районе подорвался на мине германский ледокол «Гинденбург» (17045).</w:t>
      </w:r>
    </w:p>
    <w:p w14:paraId="050D2011" w14:textId="77777777" w:rsidR="000D7AF9" w:rsidRPr="00E7370A" w:rsidRDefault="000D7AF9" w:rsidP="009F4E52">
      <w:pPr>
        <w:pStyle w:val="ae"/>
        <w:spacing w:before="0" w:after="0"/>
        <w:jc w:val="both"/>
        <w:rPr>
          <w:color w:val="auto"/>
          <w:sz w:val="16"/>
          <w:szCs w:val="16"/>
        </w:rPr>
      </w:pPr>
    </w:p>
    <w:p w14:paraId="6393D349" w14:textId="33B5F6AB" w:rsidR="000D7AF9" w:rsidRPr="00E7370A" w:rsidRDefault="000D7AF9" w:rsidP="009F4E52">
      <w:pPr>
        <w:pStyle w:val="ae"/>
        <w:spacing w:before="0" w:after="0"/>
        <w:jc w:val="both"/>
        <w:rPr>
          <w:color w:val="auto"/>
          <w:sz w:val="16"/>
          <w:szCs w:val="16"/>
        </w:rPr>
      </w:pPr>
      <w:r w:rsidRPr="00E7370A">
        <w:rPr>
          <w:color w:val="auto"/>
          <w:sz w:val="16"/>
          <w:szCs w:val="16"/>
        </w:rPr>
        <w:t xml:space="preserve">За период с 5 по 11 марта </w:t>
      </w:r>
      <w:r w:rsidR="003B0563">
        <w:rPr>
          <w:color w:val="auto"/>
          <w:sz w:val="16"/>
          <w:szCs w:val="16"/>
        </w:rPr>
        <w:t xml:space="preserve">1918 г. </w:t>
      </w:r>
      <w:r w:rsidRPr="00E7370A">
        <w:rPr>
          <w:color w:val="auto"/>
          <w:sz w:val="16"/>
          <w:szCs w:val="16"/>
        </w:rPr>
        <w:t>немецкие подводные лодки затопили 46 судов. В свою очередь, британские гидросамолеты уничтожили 11 марта в Северном море немецкую субмарину UB-17 (17045).</w:t>
      </w:r>
    </w:p>
    <w:p w14:paraId="391D90AE" w14:textId="77777777" w:rsidR="000D7AF9" w:rsidRPr="00E7370A" w:rsidRDefault="000D7AF9" w:rsidP="009F4E52">
      <w:pPr>
        <w:autoSpaceDE w:val="0"/>
        <w:autoSpaceDN w:val="0"/>
        <w:adjustRightInd w:val="0"/>
        <w:spacing w:after="0" w:line="240" w:lineRule="auto"/>
        <w:jc w:val="both"/>
        <w:rPr>
          <w:rFonts w:ascii="Times New Roman" w:hAnsi="Times New Roman" w:cs="Times New Roman"/>
          <w:iCs/>
          <w:sz w:val="16"/>
          <w:szCs w:val="16"/>
        </w:rPr>
      </w:pPr>
    </w:p>
    <w:p w14:paraId="3E44320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5940606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5BF47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марта 1918 на завод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в Одессу прибыли уполномоченные Коллегии УВФ - комиссары </w:t>
      </w:r>
      <w:proofErr w:type="spellStart"/>
      <w:r w:rsidRPr="00E7370A">
        <w:rPr>
          <w:rFonts w:ascii="Times New Roman" w:hAnsi="Times New Roman" w:cs="Times New Roman"/>
          <w:sz w:val="16"/>
          <w:szCs w:val="16"/>
        </w:rPr>
        <w:t>А.В.Сергеев</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В.А.Евстигнеев</w:t>
      </w:r>
      <w:proofErr w:type="spellEnd"/>
      <w:r w:rsidRPr="00E7370A">
        <w:rPr>
          <w:rFonts w:ascii="Times New Roman" w:hAnsi="Times New Roman" w:cs="Times New Roman"/>
          <w:sz w:val="16"/>
          <w:szCs w:val="16"/>
        </w:rPr>
        <w:t xml:space="preserve">, чтобы организовать эвакуацию завода. </w:t>
      </w:r>
      <w:proofErr w:type="spellStart"/>
      <w:r w:rsidRPr="00E7370A">
        <w:rPr>
          <w:rFonts w:ascii="Times New Roman" w:hAnsi="Times New Roman" w:cs="Times New Roman"/>
          <w:sz w:val="16"/>
          <w:szCs w:val="16"/>
        </w:rPr>
        <w:t>Австрицы</w:t>
      </w:r>
      <w:proofErr w:type="spellEnd"/>
      <w:r w:rsidRPr="00E7370A">
        <w:rPr>
          <w:rFonts w:ascii="Times New Roman" w:hAnsi="Times New Roman" w:cs="Times New Roman"/>
          <w:sz w:val="16"/>
          <w:szCs w:val="16"/>
        </w:rPr>
        <w:t xml:space="preserve"> были в 40 км. Встретили неприветливо. Рабочие эвакуироваться отказались и оборудование вывезти не дали. Комиссаров прогнали. Австрийцы на следующий день вступили в город и получили 242 самолета, в т.ч. 111 </w:t>
      </w:r>
      <w:proofErr w:type="spellStart"/>
      <w:r w:rsidRPr="00E7370A">
        <w:rPr>
          <w:rFonts w:ascii="Times New Roman" w:hAnsi="Times New Roman" w:cs="Times New Roman"/>
          <w:sz w:val="16"/>
          <w:szCs w:val="16"/>
        </w:rPr>
        <w:t>Анасалей</w:t>
      </w:r>
      <w:proofErr w:type="spellEnd"/>
      <w:r w:rsidRPr="00E7370A">
        <w:rPr>
          <w:rFonts w:ascii="Times New Roman" w:hAnsi="Times New Roman" w:cs="Times New Roman"/>
          <w:sz w:val="16"/>
          <w:szCs w:val="16"/>
        </w:rPr>
        <w:t xml:space="preserve">, 63 </w:t>
      </w:r>
      <w:proofErr w:type="spellStart"/>
      <w:r w:rsidRPr="00E7370A">
        <w:rPr>
          <w:rFonts w:ascii="Times New Roman" w:hAnsi="Times New Roman" w:cs="Times New Roman"/>
          <w:sz w:val="16"/>
          <w:szCs w:val="16"/>
        </w:rPr>
        <w:t>Анадэ</w:t>
      </w:r>
      <w:proofErr w:type="spellEnd"/>
      <w:r w:rsidRPr="00E7370A">
        <w:rPr>
          <w:rFonts w:ascii="Times New Roman" w:hAnsi="Times New Roman" w:cs="Times New Roman"/>
          <w:sz w:val="16"/>
          <w:szCs w:val="16"/>
        </w:rPr>
        <w:t xml:space="preserve"> и 68 Фарманов + 149 </w:t>
      </w:r>
      <w:proofErr w:type="spellStart"/>
      <w:r w:rsidRPr="00E7370A">
        <w:rPr>
          <w:rFonts w:ascii="Times New Roman" w:hAnsi="Times New Roman" w:cs="Times New Roman"/>
          <w:sz w:val="16"/>
          <w:szCs w:val="16"/>
        </w:rPr>
        <w:t>недостроеннных</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Анасалей</w:t>
      </w:r>
      <w:proofErr w:type="spellEnd"/>
      <w:r w:rsidRPr="00E7370A">
        <w:rPr>
          <w:rFonts w:ascii="Times New Roman" w:hAnsi="Times New Roman" w:cs="Times New Roman"/>
          <w:sz w:val="16"/>
          <w:szCs w:val="16"/>
        </w:rPr>
        <w:t xml:space="preserve">. Провели оценку, в т.ч. летные испытания. </w:t>
      </w:r>
      <w:proofErr w:type="spellStart"/>
      <w:r w:rsidRPr="00E7370A">
        <w:rPr>
          <w:rFonts w:ascii="Times New Roman" w:hAnsi="Times New Roman" w:cs="Times New Roman"/>
          <w:sz w:val="16"/>
          <w:szCs w:val="16"/>
        </w:rPr>
        <w:t>Анадэ</w:t>
      </w:r>
      <w:proofErr w:type="spellEnd"/>
      <w:r w:rsidRPr="00E7370A">
        <w:rPr>
          <w:rFonts w:ascii="Times New Roman" w:hAnsi="Times New Roman" w:cs="Times New Roman"/>
          <w:sz w:val="16"/>
          <w:szCs w:val="16"/>
        </w:rPr>
        <w:t xml:space="preserve"> и Фарманы признали полностью устаревшими. </w:t>
      </w:r>
      <w:proofErr w:type="spellStart"/>
      <w:r w:rsidRPr="00E7370A">
        <w:rPr>
          <w:rFonts w:ascii="Times New Roman" w:hAnsi="Times New Roman" w:cs="Times New Roman"/>
          <w:sz w:val="16"/>
          <w:szCs w:val="16"/>
        </w:rPr>
        <w:t>Анасали</w:t>
      </w:r>
      <w:proofErr w:type="spellEnd"/>
      <w:r w:rsidRPr="00E7370A">
        <w:rPr>
          <w:rFonts w:ascii="Times New Roman" w:hAnsi="Times New Roman" w:cs="Times New Roman"/>
          <w:sz w:val="16"/>
          <w:szCs w:val="16"/>
        </w:rPr>
        <w:t xml:space="preserve"> решили использовать как разведчики на австро-итальянском фронте и как тренировочные (5151, 14).</w:t>
      </w:r>
    </w:p>
    <w:p w14:paraId="6619870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F6D64D2"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Марта 1918 года </w:t>
      </w:r>
    </w:p>
    <w:p w14:paraId="62C1A8D3"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Журнал № 226/4 соединенного заседания подготовительных комиссий, образованных при Особом Совещании по </w:t>
      </w:r>
      <w:proofErr w:type="gramStart"/>
      <w:r w:rsidRPr="00E7370A">
        <w:rPr>
          <w:rFonts w:ascii="Times New Roman" w:hAnsi="Times New Roman" w:cs="Times New Roman"/>
          <w:sz w:val="16"/>
          <w:szCs w:val="16"/>
        </w:rPr>
        <w:t>обороне  государства</w:t>
      </w:r>
      <w:proofErr w:type="gramEnd"/>
      <w:r w:rsidRPr="00E7370A">
        <w:rPr>
          <w:rFonts w:ascii="Times New Roman" w:hAnsi="Times New Roman" w:cs="Times New Roman"/>
          <w:sz w:val="16"/>
          <w:szCs w:val="16"/>
        </w:rPr>
        <w:t xml:space="preserve">. </w:t>
      </w:r>
    </w:p>
    <w:p w14:paraId="3A768D01"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Заседание 6 Марта 1918 года. </w:t>
      </w:r>
    </w:p>
    <w:p w14:paraId="710C3DD8"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Председательствовал Управляющий делами Особого Совещания по обороне государства Н. А. Бабиков. </w:t>
      </w:r>
    </w:p>
    <w:p w14:paraId="7DAD898A"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Присутствовали:</w:t>
      </w:r>
    </w:p>
    <w:p w14:paraId="05827FED"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Помощник управляющего Особого Совещания по обороне </w:t>
      </w:r>
      <w:proofErr w:type="gramStart"/>
      <w:r w:rsidRPr="00E7370A">
        <w:rPr>
          <w:rFonts w:ascii="Times New Roman" w:hAnsi="Times New Roman" w:cs="Times New Roman"/>
          <w:sz w:val="16"/>
          <w:szCs w:val="16"/>
        </w:rPr>
        <w:t>государства  Н.</w:t>
      </w:r>
      <w:proofErr w:type="gramEnd"/>
      <w:r w:rsidRPr="00E7370A">
        <w:rPr>
          <w:rFonts w:ascii="Times New Roman" w:hAnsi="Times New Roman" w:cs="Times New Roman"/>
          <w:sz w:val="16"/>
          <w:szCs w:val="16"/>
        </w:rPr>
        <w:t xml:space="preserve"> П. Нейман. </w:t>
      </w:r>
    </w:p>
    <w:p w14:paraId="7A726642"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Член Особого </w:t>
      </w:r>
      <w:proofErr w:type="gramStart"/>
      <w:r w:rsidRPr="00E7370A">
        <w:rPr>
          <w:rFonts w:ascii="Times New Roman" w:hAnsi="Times New Roman" w:cs="Times New Roman"/>
          <w:sz w:val="16"/>
          <w:szCs w:val="16"/>
        </w:rPr>
        <w:t>Совещания  А.</w:t>
      </w:r>
      <w:proofErr w:type="gramEnd"/>
      <w:r w:rsidRPr="00E7370A">
        <w:rPr>
          <w:rFonts w:ascii="Times New Roman" w:hAnsi="Times New Roman" w:cs="Times New Roman"/>
          <w:sz w:val="16"/>
          <w:szCs w:val="16"/>
        </w:rPr>
        <w:t xml:space="preserve">  Ф. </w:t>
      </w:r>
      <w:proofErr w:type="spellStart"/>
      <w:r w:rsidRPr="00E7370A">
        <w:rPr>
          <w:rFonts w:ascii="Times New Roman" w:hAnsi="Times New Roman" w:cs="Times New Roman"/>
          <w:sz w:val="16"/>
          <w:szCs w:val="16"/>
        </w:rPr>
        <w:t>Бринк</w:t>
      </w:r>
      <w:proofErr w:type="spellEnd"/>
      <w:r w:rsidRPr="00E7370A">
        <w:rPr>
          <w:rFonts w:ascii="Times New Roman" w:hAnsi="Times New Roman" w:cs="Times New Roman"/>
          <w:sz w:val="16"/>
          <w:szCs w:val="16"/>
        </w:rPr>
        <w:t xml:space="preserve">. </w:t>
      </w:r>
    </w:p>
    <w:p w14:paraId="11C9F6E7"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Член Высшего Совета Народного </w:t>
      </w:r>
      <w:proofErr w:type="gramStart"/>
      <w:r w:rsidRPr="00E7370A">
        <w:rPr>
          <w:rFonts w:ascii="Times New Roman" w:hAnsi="Times New Roman" w:cs="Times New Roman"/>
          <w:sz w:val="16"/>
          <w:szCs w:val="16"/>
        </w:rPr>
        <w:t>Хозяйства  К.</w:t>
      </w:r>
      <w:proofErr w:type="gramEnd"/>
      <w:r w:rsidRPr="00E7370A">
        <w:rPr>
          <w:rFonts w:ascii="Times New Roman" w:hAnsi="Times New Roman" w:cs="Times New Roman"/>
          <w:sz w:val="16"/>
          <w:szCs w:val="16"/>
        </w:rPr>
        <w:t xml:space="preserve">  Ф.  Федоров. </w:t>
      </w:r>
    </w:p>
    <w:p w14:paraId="0C11B863"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Представитель Главного Интендантского </w:t>
      </w:r>
      <w:proofErr w:type="gramStart"/>
      <w:r w:rsidRPr="00E7370A">
        <w:rPr>
          <w:rFonts w:ascii="Times New Roman" w:hAnsi="Times New Roman" w:cs="Times New Roman"/>
          <w:sz w:val="16"/>
          <w:szCs w:val="16"/>
        </w:rPr>
        <w:t>Управления  И.</w:t>
      </w:r>
      <w:proofErr w:type="gramEnd"/>
      <w:r w:rsidRPr="00E7370A">
        <w:rPr>
          <w:rFonts w:ascii="Times New Roman" w:hAnsi="Times New Roman" w:cs="Times New Roman"/>
          <w:sz w:val="16"/>
          <w:szCs w:val="16"/>
        </w:rPr>
        <w:t xml:space="preserve"> Р. </w:t>
      </w:r>
      <w:proofErr w:type="spellStart"/>
      <w:r w:rsidRPr="00E7370A">
        <w:rPr>
          <w:rFonts w:ascii="Times New Roman" w:hAnsi="Times New Roman" w:cs="Times New Roman"/>
          <w:sz w:val="16"/>
          <w:szCs w:val="16"/>
        </w:rPr>
        <w:t>Корочан</w:t>
      </w:r>
      <w:proofErr w:type="spellEnd"/>
    </w:p>
    <w:p w14:paraId="1EDB77D9"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Представитель Главного Военно-технического </w:t>
      </w:r>
      <w:proofErr w:type="gramStart"/>
      <w:r w:rsidRPr="00E7370A">
        <w:rPr>
          <w:rFonts w:ascii="Times New Roman" w:hAnsi="Times New Roman" w:cs="Times New Roman"/>
          <w:sz w:val="16"/>
          <w:szCs w:val="16"/>
        </w:rPr>
        <w:t>Управления  инженер</w:t>
      </w:r>
      <w:proofErr w:type="gramEnd"/>
      <w:r w:rsidRPr="00E7370A">
        <w:rPr>
          <w:rFonts w:ascii="Times New Roman" w:hAnsi="Times New Roman" w:cs="Times New Roman"/>
          <w:sz w:val="16"/>
          <w:szCs w:val="16"/>
        </w:rPr>
        <w:t xml:space="preserve"> С. К. </w:t>
      </w:r>
      <w:proofErr w:type="spellStart"/>
      <w:r w:rsidRPr="00E7370A">
        <w:rPr>
          <w:rFonts w:ascii="Times New Roman" w:hAnsi="Times New Roman" w:cs="Times New Roman"/>
          <w:sz w:val="16"/>
          <w:szCs w:val="16"/>
        </w:rPr>
        <w:t>Каселин</w:t>
      </w:r>
      <w:proofErr w:type="spellEnd"/>
      <w:r w:rsidRPr="00E7370A">
        <w:rPr>
          <w:rFonts w:ascii="Times New Roman" w:hAnsi="Times New Roman" w:cs="Times New Roman"/>
          <w:sz w:val="16"/>
          <w:szCs w:val="16"/>
        </w:rPr>
        <w:t>.</w:t>
      </w:r>
    </w:p>
    <w:p w14:paraId="6491770D"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Представитель Химического комитета при Главном Артиллерийском </w:t>
      </w:r>
      <w:proofErr w:type="gramStart"/>
      <w:r w:rsidRPr="00E7370A">
        <w:rPr>
          <w:rFonts w:ascii="Times New Roman" w:hAnsi="Times New Roman" w:cs="Times New Roman"/>
          <w:sz w:val="16"/>
          <w:szCs w:val="16"/>
        </w:rPr>
        <w:t>Управлении  Г.</w:t>
      </w:r>
      <w:proofErr w:type="gramEnd"/>
      <w:r w:rsidRPr="00E7370A">
        <w:rPr>
          <w:rFonts w:ascii="Times New Roman" w:hAnsi="Times New Roman" w:cs="Times New Roman"/>
          <w:sz w:val="16"/>
          <w:szCs w:val="16"/>
        </w:rPr>
        <w:t xml:space="preserve"> И. Шах-</w:t>
      </w:r>
      <w:proofErr w:type="spellStart"/>
      <w:r w:rsidRPr="00E7370A">
        <w:rPr>
          <w:rFonts w:ascii="Times New Roman" w:hAnsi="Times New Roman" w:cs="Times New Roman"/>
          <w:sz w:val="16"/>
          <w:szCs w:val="16"/>
        </w:rPr>
        <w:t>Паровианц</w:t>
      </w:r>
      <w:proofErr w:type="spellEnd"/>
      <w:r w:rsidRPr="00E7370A">
        <w:rPr>
          <w:rFonts w:ascii="Times New Roman" w:hAnsi="Times New Roman" w:cs="Times New Roman"/>
          <w:sz w:val="16"/>
          <w:szCs w:val="16"/>
        </w:rPr>
        <w:t xml:space="preserve">. </w:t>
      </w:r>
    </w:p>
    <w:p w14:paraId="3B9128E8"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Председатель комиссии по руководству дела пересмотра </w:t>
      </w:r>
      <w:proofErr w:type="gramStart"/>
      <w:r w:rsidRPr="00E7370A">
        <w:rPr>
          <w:rFonts w:ascii="Times New Roman" w:hAnsi="Times New Roman" w:cs="Times New Roman"/>
          <w:sz w:val="16"/>
          <w:szCs w:val="16"/>
        </w:rPr>
        <w:t>контрактов  Б.</w:t>
      </w:r>
      <w:proofErr w:type="gramEnd"/>
      <w:r w:rsidRPr="00E7370A">
        <w:rPr>
          <w:rFonts w:ascii="Times New Roman" w:hAnsi="Times New Roman" w:cs="Times New Roman"/>
          <w:sz w:val="16"/>
          <w:szCs w:val="16"/>
        </w:rPr>
        <w:t xml:space="preserve"> П. Марков. </w:t>
      </w:r>
    </w:p>
    <w:p w14:paraId="4ADB176F"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Представители завода </w:t>
      </w:r>
      <w:proofErr w:type="spellStart"/>
      <w:r w:rsidRPr="00E7370A">
        <w:rPr>
          <w:rFonts w:ascii="Times New Roman" w:hAnsi="Times New Roman" w:cs="Times New Roman"/>
          <w:sz w:val="16"/>
          <w:szCs w:val="16"/>
        </w:rPr>
        <w:t>Иенсен</w:t>
      </w:r>
      <w:proofErr w:type="spellEnd"/>
      <w:r w:rsidRPr="00E7370A">
        <w:rPr>
          <w:rFonts w:ascii="Times New Roman" w:hAnsi="Times New Roman" w:cs="Times New Roman"/>
          <w:sz w:val="16"/>
          <w:szCs w:val="16"/>
        </w:rPr>
        <w:t xml:space="preserve"> С. Л. Шрадер. </w:t>
      </w:r>
    </w:p>
    <w:p w14:paraId="521EDE48"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 » » . Р.  Ф. </w:t>
      </w:r>
      <w:proofErr w:type="spellStart"/>
      <w:r w:rsidRPr="00E7370A">
        <w:rPr>
          <w:rFonts w:ascii="Times New Roman" w:hAnsi="Times New Roman" w:cs="Times New Roman"/>
          <w:sz w:val="16"/>
          <w:szCs w:val="16"/>
        </w:rPr>
        <w:t>Бордевиль</w:t>
      </w:r>
      <w:proofErr w:type="spellEnd"/>
      <w:r w:rsidRPr="00E7370A">
        <w:rPr>
          <w:rFonts w:ascii="Times New Roman" w:hAnsi="Times New Roman" w:cs="Times New Roman"/>
          <w:sz w:val="16"/>
          <w:szCs w:val="16"/>
        </w:rPr>
        <w:t xml:space="preserve">. </w:t>
      </w:r>
    </w:p>
    <w:p w14:paraId="05424BA6"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Представитель заводского </w:t>
      </w:r>
      <w:proofErr w:type="gramStart"/>
      <w:r w:rsidRPr="00E7370A">
        <w:rPr>
          <w:rFonts w:ascii="Times New Roman" w:hAnsi="Times New Roman" w:cs="Times New Roman"/>
          <w:sz w:val="16"/>
          <w:szCs w:val="16"/>
        </w:rPr>
        <w:t>комитета  П.</w:t>
      </w:r>
      <w:proofErr w:type="gramEnd"/>
      <w:r w:rsidRPr="00E7370A">
        <w:rPr>
          <w:rFonts w:ascii="Times New Roman" w:hAnsi="Times New Roman" w:cs="Times New Roman"/>
          <w:sz w:val="16"/>
          <w:szCs w:val="16"/>
        </w:rPr>
        <w:t xml:space="preserve"> Юдин. </w:t>
      </w:r>
    </w:p>
    <w:p w14:paraId="5B5CCA76"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Председатель </w:t>
      </w:r>
      <w:proofErr w:type="spellStart"/>
      <w:r w:rsidRPr="00E7370A">
        <w:rPr>
          <w:rFonts w:ascii="Times New Roman" w:hAnsi="Times New Roman" w:cs="Times New Roman"/>
          <w:sz w:val="16"/>
          <w:szCs w:val="16"/>
        </w:rPr>
        <w:t>реквизиционно-секвестрационной</w:t>
      </w:r>
      <w:proofErr w:type="spellEnd"/>
      <w:r w:rsidRPr="00E7370A">
        <w:rPr>
          <w:rFonts w:ascii="Times New Roman" w:hAnsi="Times New Roman" w:cs="Times New Roman"/>
          <w:sz w:val="16"/>
          <w:szCs w:val="16"/>
        </w:rPr>
        <w:t xml:space="preserve"> </w:t>
      </w:r>
      <w:proofErr w:type="gramStart"/>
      <w:r w:rsidRPr="00E7370A">
        <w:rPr>
          <w:rFonts w:ascii="Times New Roman" w:hAnsi="Times New Roman" w:cs="Times New Roman"/>
          <w:sz w:val="16"/>
          <w:szCs w:val="16"/>
        </w:rPr>
        <w:t>комиссии  А.</w:t>
      </w:r>
      <w:proofErr w:type="gramEnd"/>
      <w:r w:rsidRPr="00E7370A">
        <w:rPr>
          <w:rFonts w:ascii="Times New Roman" w:hAnsi="Times New Roman" w:cs="Times New Roman"/>
          <w:sz w:val="16"/>
          <w:szCs w:val="16"/>
        </w:rPr>
        <w:t xml:space="preserve"> А. Якимович. </w:t>
      </w:r>
    </w:p>
    <w:p w14:paraId="11D002B0"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Делопроизводитель подготовительной комиссии при Особом Совещании по артиллерийским вопросам А. В. Исаков. </w:t>
      </w:r>
    </w:p>
    <w:p w14:paraId="7403CA0A"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 </w:t>
      </w:r>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 « — по общим вопросам П. Е. Гуляев. </w:t>
      </w:r>
    </w:p>
    <w:p w14:paraId="506AD300"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 </w:t>
      </w:r>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 « — по авиационным вопросам  А. К.  Соковнин. </w:t>
      </w:r>
    </w:p>
    <w:p w14:paraId="2D2D7A19"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Делопроизводитель Управления делами Особого </w:t>
      </w:r>
      <w:proofErr w:type="gramStart"/>
      <w:r w:rsidRPr="00E7370A">
        <w:rPr>
          <w:rFonts w:ascii="Times New Roman" w:hAnsi="Times New Roman" w:cs="Times New Roman"/>
          <w:sz w:val="16"/>
          <w:szCs w:val="16"/>
        </w:rPr>
        <w:t>Совещания  .</w:t>
      </w:r>
      <w:proofErr w:type="gramEnd"/>
      <w:r w:rsidRPr="00E7370A">
        <w:rPr>
          <w:rFonts w:ascii="Times New Roman" w:hAnsi="Times New Roman" w:cs="Times New Roman"/>
          <w:sz w:val="16"/>
          <w:szCs w:val="16"/>
        </w:rPr>
        <w:t xml:space="preserve">А. Н. </w:t>
      </w:r>
      <w:proofErr w:type="spellStart"/>
      <w:r w:rsidRPr="00E7370A">
        <w:rPr>
          <w:rFonts w:ascii="Times New Roman" w:hAnsi="Times New Roman" w:cs="Times New Roman"/>
          <w:sz w:val="16"/>
          <w:szCs w:val="16"/>
        </w:rPr>
        <w:t>Вельможин</w:t>
      </w:r>
      <w:proofErr w:type="spellEnd"/>
      <w:r w:rsidRPr="00E7370A">
        <w:rPr>
          <w:rFonts w:ascii="Times New Roman" w:hAnsi="Times New Roman" w:cs="Times New Roman"/>
          <w:sz w:val="16"/>
          <w:szCs w:val="16"/>
        </w:rPr>
        <w:t xml:space="preserve">. </w:t>
      </w:r>
    </w:p>
    <w:p w14:paraId="44B1D56B" w14:textId="77777777" w:rsidR="00832E04" w:rsidRPr="00E7370A" w:rsidRDefault="00832E04"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По  открытии</w:t>
      </w:r>
      <w:proofErr w:type="gramEnd"/>
      <w:r w:rsidRPr="00E7370A">
        <w:rPr>
          <w:rFonts w:ascii="Times New Roman" w:hAnsi="Times New Roman" w:cs="Times New Roman"/>
          <w:sz w:val="16"/>
          <w:szCs w:val="16"/>
        </w:rPr>
        <w:t xml:space="preserve">  заседания  члены  заседания  рассмотрели  вопрос  о  выдаче  ссуды  </w:t>
      </w:r>
      <w:proofErr w:type="spellStart"/>
      <w:r w:rsidRPr="00E7370A">
        <w:rPr>
          <w:rFonts w:ascii="Times New Roman" w:hAnsi="Times New Roman" w:cs="Times New Roman"/>
          <w:sz w:val="16"/>
          <w:szCs w:val="16"/>
        </w:rPr>
        <w:t>Гутуевской</w:t>
      </w:r>
      <w:proofErr w:type="spellEnd"/>
      <w:r w:rsidRPr="00E7370A">
        <w:rPr>
          <w:rFonts w:ascii="Times New Roman" w:hAnsi="Times New Roman" w:cs="Times New Roman"/>
          <w:sz w:val="16"/>
          <w:szCs w:val="16"/>
        </w:rPr>
        <w:t xml:space="preserve">  судостроительной  верфи  X.  И.  </w:t>
      </w:r>
      <w:proofErr w:type="spellStart"/>
      <w:proofErr w:type="gramStart"/>
      <w:r w:rsidRPr="00E7370A">
        <w:rPr>
          <w:rFonts w:ascii="Times New Roman" w:hAnsi="Times New Roman" w:cs="Times New Roman"/>
          <w:sz w:val="16"/>
          <w:szCs w:val="16"/>
        </w:rPr>
        <w:t>Иенсен</w:t>
      </w:r>
      <w:proofErr w:type="spellEnd"/>
      <w:r w:rsidRPr="00E7370A">
        <w:rPr>
          <w:rFonts w:ascii="Times New Roman" w:hAnsi="Times New Roman" w:cs="Times New Roman"/>
          <w:sz w:val="16"/>
          <w:szCs w:val="16"/>
        </w:rPr>
        <w:t xml:space="preserve">  по</w:t>
      </w:r>
      <w:proofErr w:type="gramEnd"/>
      <w:r w:rsidRPr="00E7370A">
        <w:rPr>
          <w:rFonts w:ascii="Times New Roman" w:hAnsi="Times New Roman" w:cs="Times New Roman"/>
          <w:sz w:val="16"/>
          <w:szCs w:val="16"/>
        </w:rPr>
        <w:t xml:space="preserve">  заказу  центральным  военно-техническим  управлением  одного  </w:t>
      </w:r>
      <w:proofErr w:type="spellStart"/>
      <w:r w:rsidRPr="00E7370A">
        <w:rPr>
          <w:rFonts w:ascii="Times New Roman" w:hAnsi="Times New Roman" w:cs="Times New Roman"/>
          <w:sz w:val="16"/>
          <w:szCs w:val="16"/>
        </w:rPr>
        <w:t>моторнопонтонного</w:t>
      </w:r>
      <w:proofErr w:type="spellEnd"/>
      <w:r w:rsidRPr="00E7370A">
        <w:rPr>
          <w:rFonts w:ascii="Times New Roman" w:hAnsi="Times New Roman" w:cs="Times New Roman"/>
          <w:sz w:val="16"/>
          <w:szCs w:val="16"/>
        </w:rPr>
        <w:t xml:space="preserve"> парка. </w:t>
      </w:r>
    </w:p>
    <w:p w14:paraId="75553685"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контракту с Электротехническим отделом от 9 июня 1916 года </w:t>
      </w:r>
      <w:proofErr w:type="gramStart"/>
      <w:r w:rsidRPr="00E7370A">
        <w:rPr>
          <w:rFonts w:ascii="Times New Roman" w:hAnsi="Times New Roman" w:cs="Times New Roman"/>
          <w:sz w:val="16"/>
          <w:szCs w:val="16"/>
        </w:rPr>
        <w:t>за  №</w:t>
      </w:r>
      <w:proofErr w:type="gramEnd"/>
      <w:r w:rsidRPr="00E7370A">
        <w:rPr>
          <w:rFonts w:ascii="Times New Roman" w:hAnsi="Times New Roman" w:cs="Times New Roman"/>
          <w:sz w:val="16"/>
          <w:szCs w:val="16"/>
        </w:rPr>
        <w:t xml:space="preserve"> 56271, по представлению Главного Военно-технического Управления  от 28 апреля 1916 года за №  З628, владелец названной верфи Х.  И.  </w:t>
      </w:r>
      <w:proofErr w:type="spellStart"/>
      <w:proofErr w:type="gramStart"/>
      <w:r w:rsidRPr="00E7370A">
        <w:rPr>
          <w:rFonts w:ascii="Times New Roman" w:hAnsi="Times New Roman" w:cs="Times New Roman"/>
          <w:sz w:val="16"/>
          <w:szCs w:val="16"/>
        </w:rPr>
        <w:t>Иенсен</w:t>
      </w:r>
      <w:proofErr w:type="spellEnd"/>
      <w:r w:rsidRPr="00E7370A">
        <w:rPr>
          <w:rFonts w:ascii="Times New Roman" w:hAnsi="Times New Roman" w:cs="Times New Roman"/>
          <w:sz w:val="16"/>
          <w:szCs w:val="16"/>
        </w:rPr>
        <w:t xml:space="preserve">  в</w:t>
      </w:r>
      <w:proofErr w:type="gramEnd"/>
      <w:r w:rsidRPr="00E7370A">
        <w:rPr>
          <w:rFonts w:ascii="Times New Roman" w:hAnsi="Times New Roman" w:cs="Times New Roman"/>
          <w:sz w:val="16"/>
          <w:szCs w:val="16"/>
        </w:rPr>
        <w:t xml:space="preserve">  г.  </w:t>
      </w:r>
      <w:proofErr w:type="gramStart"/>
      <w:r w:rsidRPr="00E7370A">
        <w:rPr>
          <w:rFonts w:ascii="Times New Roman" w:hAnsi="Times New Roman" w:cs="Times New Roman"/>
          <w:sz w:val="16"/>
          <w:szCs w:val="16"/>
        </w:rPr>
        <w:t>Петрограде  принял</w:t>
      </w:r>
      <w:proofErr w:type="gramEnd"/>
      <w:r w:rsidRPr="00E7370A">
        <w:rPr>
          <w:rFonts w:ascii="Times New Roman" w:hAnsi="Times New Roman" w:cs="Times New Roman"/>
          <w:sz w:val="16"/>
          <w:szCs w:val="16"/>
        </w:rPr>
        <w:t xml:space="preserve">  на  себя  обязательство  построить  за  общую  сумму в 1  100 000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1 тяжелый мостовой моторно-понтонный парк  в целях снабжения армии для обороны государства. </w:t>
      </w:r>
    </w:p>
    <w:p w14:paraId="6119858C" w14:textId="77777777" w:rsidR="00832E04" w:rsidRPr="00E7370A" w:rsidRDefault="00832E04"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Вышеупомянутой  верфью</w:t>
      </w:r>
      <w:proofErr w:type="gramEnd"/>
      <w:r w:rsidRPr="00E7370A">
        <w:rPr>
          <w:rFonts w:ascii="Times New Roman" w:hAnsi="Times New Roman" w:cs="Times New Roman"/>
          <w:sz w:val="16"/>
          <w:szCs w:val="16"/>
        </w:rPr>
        <w:t xml:space="preserve">  по  сие  время  выполнено  из  всего  заказа,  по имеющимся данным, 90 %, из коих 60 % сданы в казну в совершенно  готовом виде, а из числа оставшихся 10 % — подходят к полному окончанию его. </w:t>
      </w:r>
    </w:p>
    <w:p w14:paraId="2B25482B"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Из причитающихся по контрактному договору суммы в 1 000 000 рублей правлением верфи получено платежами 531 740 руб. 95 коп. и в </w:t>
      </w:r>
      <w:proofErr w:type="gramStart"/>
      <w:r w:rsidRPr="00E7370A">
        <w:rPr>
          <w:rFonts w:ascii="Times New Roman" w:hAnsi="Times New Roman" w:cs="Times New Roman"/>
          <w:sz w:val="16"/>
          <w:szCs w:val="16"/>
        </w:rPr>
        <w:t>виде  аванса</w:t>
      </w:r>
      <w:proofErr w:type="gramEnd"/>
      <w:r w:rsidRPr="00E7370A">
        <w:rPr>
          <w:rFonts w:ascii="Times New Roman" w:hAnsi="Times New Roman" w:cs="Times New Roman"/>
          <w:sz w:val="16"/>
          <w:szCs w:val="16"/>
        </w:rPr>
        <w:t xml:space="preserve">  530  000  рублей,  а  оставшаяся  разница  в  сумме  38  259  рублей  05 коп. внесена в депозит в обеспечение 5 % гарантийного налога.</w:t>
      </w:r>
    </w:p>
    <w:p w14:paraId="504E5A35"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Выполняя  постройку  парка  при  создавшихся  исключительно  тяжелых  экономических  условиях  страны,  Правление  израсходовало  все  имеющиеся  в  его  распоряжении  средства  и  понесло  огромные  убытки,  выразившиеся в сумме 882  507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56 коп., вследствие чего Правление совместно с представителями старост </w:t>
      </w:r>
      <w:proofErr w:type="spellStart"/>
      <w:r w:rsidRPr="00E7370A">
        <w:rPr>
          <w:rFonts w:ascii="Times New Roman" w:hAnsi="Times New Roman" w:cs="Times New Roman"/>
          <w:sz w:val="16"/>
          <w:szCs w:val="16"/>
        </w:rPr>
        <w:t>Гутуевской</w:t>
      </w:r>
      <w:proofErr w:type="spellEnd"/>
      <w:r w:rsidRPr="00E7370A">
        <w:rPr>
          <w:rFonts w:ascii="Times New Roman" w:hAnsi="Times New Roman" w:cs="Times New Roman"/>
          <w:sz w:val="16"/>
          <w:szCs w:val="16"/>
        </w:rPr>
        <w:t xml:space="preserve"> Судостроительной  верфи 29 января сего года возбудило пред Главным Военно-Техническим  Управлением ходатайство о пересмотре контрактных цен и о выдаче ссуды в сумме 500  000 рублей в счет возможного ассигнования по ходатайству о возмещении причитающихся убытков в вышеприведенной сумме,  каковое  и  передано  в  Механическую  комиссию  при  Главном  Военно-Техническом Управлении на рассмотрение.</w:t>
      </w:r>
    </w:p>
    <w:p w14:paraId="68E7931F"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Ввиду не терпящих отлагательства нужд уплаты рабочим и служащему персоналу и ввиду необходимости немедленного получения сумм, необходимых на покрытие срочных обязательств предприятия, </w:t>
      </w:r>
      <w:proofErr w:type="gramStart"/>
      <w:r w:rsidRPr="00E7370A">
        <w:rPr>
          <w:rFonts w:ascii="Times New Roman" w:hAnsi="Times New Roman" w:cs="Times New Roman"/>
          <w:sz w:val="16"/>
          <w:szCs w:val="16"/>
        </w:rPr>
        <w:t>Правление  верфи</w:t>
      </w:r>
      <w:proofErr w:type="gramEnd"/>
      <w:r w:rsidRPr="00E7370A">
        <w:rPr>
          <w:rFonts w:ascii="Times New Roman" w:hAnsi="Times New Roman" w:cs="Times New Roman"/>
          <w:sz w:val="16"/>
          <w:szCs w:val="16"/>
        </w:rPr>
        <w:t xml:space="preserve"> в спешном порядке возбудило 1 марта сего года ходатайство о выдаче ссуды в 125 000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из тех 500 000 руб., которые уже предприятием испрашиваются в счет возмещения причитающихся убытков. </w:t>
      </w:r>
    </w:p>
    <w:p w14:paraId="1703ED5F"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Основываясь   на   </w:t>
      </w:r>
      <w:proofErr w:type="gramStart"/>
      <w:r w:rsidRPr="00E7370A">
        <w:rPr>
          <w:rFonts w:ascii="Times New Roman" w:hAnsi="Times New Roman" w:cs="Times New Roman"/>
          <w:sz w:val="16"/>
          <w:szCs w:val="16"/>
        </w:rPr>
        <w:t xml:space="preserve">вышеизложенном,   </w:t>
      </w:r>
      <w:proofErr w:type="gramEnd"/>
      <w:r w:rsidRPr="00E7370A">
        <w:rPr>
          <w:rFonts w:ascii="Times New Roman" w:hAnsi="Times New Roman" w:cs="Times New Roman"/>
          <w:sz w:val="16"/>
          <w:szCs w:val="16"/>
        </w:rPr>
        <w:t xml:space="preserve">Начальник   Главного   Военно-Технического  Управления     полагает    необходимым      разрешить    </w:t>
      </w:r>
      <w:proofErr w:type="spellStart"/>
      <w:r w:rsidRPr="00E7370A">
        <w:rPr>
          <w:rFonts w:ascii="Times New Roman" w:hAnsi="Times New Roman" w:cs="Times New Roman"/>
          <w:sz w:val="16"/>
          <w:szCs w:val="16"/>
        </w:rPr>
        <w:t>Гутуевской</w:t>
      </w:r>
      <w:proofErr w:type="spellEnd"/>
      <w:r w:rsidRPr="00E7370A">
        <w:rPr>
          <w:rFonts w:ascii="Times New Roman" w:hAnsi="Times New Roman" w:cs="Times New Roman"/>
          <w:sz w:val="16"/>
          <w:szCs w:val="16"/>
        </w:rPr>
        <w:t xml:space="preserve">  Судостроительной  верфи  Х.  И.  </w:t>
      </w:r>
      <w:proofErr w:type="spellStart"/>
      <w:proofErr w:type="gramStart"/>
      <w:r w:rsidRPr="00E7370A">
        <w:rPr>
          <w:rFonts w:ascii="Times New Roman" w:hAnsi="Times New Roman" w:cs="Times New Roman"/>
          <w:sz w:val="16"/>
          <w:szCs w:val="16"/>
        </w:rPr>
        <w:t>Иенсена</w:t>
      </w:r>
      <w:proofErr w:type="spellEnd"/>
      <w:r w:rsidRPr="00E7370A">
        <w:rPr>
          <w:rFonts w:ascii="Times New Roman" w:hAnsi="Times New Roman" w:cs="Times New Roman"/>
          <w:sz w:val="16"/>
          <w:szCs w:val="16"/>
        </w:rPr>
        <w:t xml:space="preserve">  выдачу</w:t>
      </w:r>
      <w:proofErr w:type="gramEnd"/>
      <w:r w:rsidRPr="00E7370A">
        <w:rPr>
          <w:rFonts w:ascii="Times New Roman" w:hAnsi="Times New Roman" w:cs="Times New Roman"/>
          <w:sz w:val="16"/>
          <w:szCs w:val="16"/>
        </w:rPr>
        <w:t xml:space="preserve">  ссуды  в  сумме  125  000 рублей в счет испрашиваемой суммы причитающихся предприятию  убытков,  с  отнесением  к  §  особо.  посл.  </w:t>
      </w:r>
      <w:proofErr w:type="gramStart"/>
      <w:r w:rsidRPr="00E7370A">
        <w:rPr>
          <w:rFonts w:ascii="Times New Roman" w:hAnsi="Times New Roman" w:cs="Times New Roman"/>
          <w:sz w:val="16"/>
          <w:szCs w:val="16"/>
        </w:rPr>
        <w:t>13  ст.</w:t>
      </w:r>
      <w:proofErr w:type="gramEnd"/>
      <w:r w:rsidRPr="00E7370A">
        <w:rPr>
          <w:rFonts w:ascii="Times New Roman" w:hAnsi="Times New Roman" w:cs="Times New Roman"/>
          <w:sz w:val="16"/>
          <w:szCs w:val="16"/>
        </w:rPr>
        <w:t xml:space="preserve">  </w:t>
      </w:r>
      <w:proofErr w:type="gramStart"/>
      <w:r w:rsidRPr="00E7370A">
        <w:rPr>
          <w:rFonts w:ascii="Times New Roman" w:hAnsi="Times New Roman" w:cs="Times New Roman"/>
          <w:sz w:val="16"/>
          <w:szCs w:val="16"/>
        </w:rPr>
        <w:t>2  сметы</w:t>
      </w:r>
      <w:proofErr w:type="gramEnd"/>
      <w:r w:rsidRPr="00E7370A">
        <w:rPr>
          <w:rFonts w:ascii="Times New Roman" w:hAnsi="Times New Roman" w:cs="Times New Roman"/>
          <w:sz w:val="16"/>
          <w:szCs w:val="16"/>
        </w:rPr>
        <w:t xml:space="preserve">  Главного  Военно-Технического Управления 1918 г. </w:t>
      </w:r>
    </w:p>
    <w:p w14:paraId="0CB61893"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обмене мнениями Совещание признало необходимым разрешить  выдачу правлению названной верфи краткосрочной беспроцентной ссуды в размере 95  000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для расплаты с рабочими и служащими по  существующим нормам и на текущие расходы; вместе с тем Совещание  установило, чтобы к выдаваемой ссуде были применены правила 11 сентября 1917 года и чтобы эта ссуда была отпущена через Северный отдел  Высшего Совета Народного Хозяйства. </w:t>
      </w:r>
    </w:p>
    <w:p w14:paraId="40D988AF"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Засим Совещание обсудило вопрос об эвакуации из Петрограда находящегося в главном инженерном складе и на заводах </w:t>
      </w:r>
      <w:proofErr w:type="gramStart"/>
      <w:r w:rsidRPr="00E7370A">
        <w:rPr>
          <w:rFonts w:ascii="Times New Roman" w:hAnsi="Times New Roman" w:cs="Times New Roman"/>
          <w:sz w:val="16"/>
          <w:szCs w:val="16"/>
        </w:rPr>
        <w:t>радиотелеграфного  имущества</w:t>
      </w:r>
      <w:proofErr w:type="gramEnd"/>
      <w:r w:rsidRPr="00E7370A">
        <w:rPr>
          <w:rFonts w:ascii="Times New Roman" w:hAnsi="Times New Roman" w:cs="Times New Roman"/>
          <w:sz w:val="16"/>
          <w:szCs w:val="16"/>
        </w:rPr>
        <w:t xml:space="preserve">, причем вынесло суждение о том, что, соглашаясь принципиально с необходимостью выполнения этой эвакуации, надлежит передать  это  дело  в  подготовительную  комиссию  по  эвакуационным  вопросам  для срочного рассмотрения и выяснения причитающейся суммы на эту  эвакуацию. </w:t>
      </w:r>
    </w:p>
    <w:p w14:paraId="745D6DC6"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Далее, Совещание отклонило представление управления от 11 </w:t>
      </w:r>
      <w:proofErr w:type="gramStart"/>
      <w:r w:rsidRPr="00E7370A">
        <w:rPr>
          <w:rFonts w:ascii="Times New Roman" w:hAnsi="Times New Roman" w:cs="Times New Roman"/>
          <w:sz w:val="16"/>
          <w:szCs w:val="16"/>
        </w:rPr>
        <w:t>января  1918</w:t>
      </w:r>
      <w:proofErr w:type="gramEnd"/>
      <w:r w:rsidRPr="00E7370A">
        <w:rPr>
          <w:rFonts w:ascii="Times New Roman" w:hAnsi="Times New Roman" w:cs="Times New Roman"/>
          <w:sz w:val="16"/>
          <w:szCs w:val="16"/>
        </w:rPr>
        <w:t xml:space="preserve"> года за № 2007 в исполнительную комиссию о приобретении наличной покупкой тисков </w:t>
      </w:r>
      <w:proofErr w:type="spellStart"/>
      <w:r w:rsidRPr="00E7370A">
        <w:rPr>
          <w:rFonts w:ascii="Times New Roman" w:hAnsi="Times New Roman" w:cs="Times New Roman"/>
          <w:sz w:val="16"/>
          <w:szCs w:val="16"/>
        </w:rPr>
        <w:t>стуловых</w:t>
      </w:r>
      <w:proofErr w:type="spellEnd"/>
      <w:r w:rsidRPr="00E7370A">
        <w:rPr>
          <w:rFonts w:ascii="Times New Roman" w:hAnsi="Times New Roman" w:cs="Times New Roman"/>
          <w:sz w:val="16"/>
          <w:szCs w:val="16"/>
        </w:rPr>
        <w:t xml:space="preserve">. </w:t>
      </w:r>
    </w:p>
    <w:p w14:paraId="3F493AB8"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После сего Совещание перешло к вопросу об освобождении </w:t>
      </w:r>
      <w:proofErr w:type="gramStart"/>
      <w:r w:rsidRPr="00E7370A">
        <w:rPr>
          <w:rFonts w:ascii="Times New Roman" w:hAnsi="Times New Roman" w:cs="Times New Roman"/>
          <w:sz w:val="16"/>
          <w:szCs w:val="16"/>
        </w:rPr>
        <w:t>Русского  Акционерного</w:t>
      </w:r>
      <w:proofErr w:type="gramEnd"/>
      <w:r w:rsidRPr="00E7370A">
        <w:rPr>
          <w:rFonts w:ascii="Times New Roman" w:hAnsi="Times New Roman" w:cs="Times New Roman"/>
          <w:sz w:val="16"/>
          <w:szCs w:val="16"/>
        </w:rPr>
        <w:t xml:space="preserve">  общества  «Вакуум  </w:t>
      </w:r>
      <w:proofErr w:type="spellStart"/>
      <w:r w:rsidRPr="00E7370A">
        <w:rPr>
          <w:rFonts w:ascii="Times New Roman" w:hAnsi="Times New Roman" w:cs="Times New Roman"/>
          <w:sz w:val="16"/>
          <w:szCs w:val="16"/>
        </w:rPr>
        <w:t>Ойль</w:t>
      </w:r>
      <w:proofErr w:type="spellEnd"/>
      <w:r w:rsidRPr="00E7370A">
        <w:rPr>
          <w:rFonts w:ascii="Times New Roman" w:hAnsi="Times New Roman" w:cs="Times New Roman"/>
          <w:sz w:val="16"/>
          <w:szCs w:val="16"/>
        </w:rPr>
        <w:t xml:space="preserve">  Ко»  от  выполнения  части  контракта за № 62305 заключенного с Главным Интендантским Управлением на поставку минерального масла для смазки обуви. </w:t>
      </w:r>
    </w:p>
    <w:p w14:paraId="775E6CFF"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Названным Управлением был заключен в июле 1916 года контракт </w:t>
      </w:r>
      <w:proofErr w:type="gramStart"/>
      <w:r w:rsidRPr="00E7370A">
        <w:rPr>
          <w:rFonts w:ascii="Times New Roman" w:hAnsi="Times New Roman" w:cs="Times New Roman"/>
          <w:sz w:val="16"/>
          <w:szCs w:val="16"/>
        </w:rPr>
        <w:t>с  Русским</w:t>
      </w:r>
      <w:proofErr w:type="gramEnd"/>
      <w:r w:rsidRPr="00E7370A">
        <w:rPr>
          <w:rFonts w:ascii="Times New Roman" w:hAnsi="Times New Roman" w:cs="Times New Roman"/>
          <w:sz w:val="16"/>
          <w:szCs w:val="16"/>
        </w:rPr>
        <w:t xml:space="preserve"> Акционерным обществом «Вакуум </w:t>
      </w:r>
      <w:proofErr w:type="spellStart"/>
      <w:r w:rsidRPr="00E7370A">
        <w:rPr>
          <w:rFonts w:ascii="Times New Roman" w:hAnsi="Times New Roman" w:cs="Times New Roman"/>
          <w:sz w:val="16"/>
          <w:szCs w:val="16"/>
        </w:rPr>
        <w:t>Ойль</w:t>
      </w:r>
      <w:proofErr w:type="spellEnd"/>
      <w:r w:rsidRPr="00E7370A">
        <w:rPr>
          <w:rFonts w:ascii="Times New Roman" w:hAnsi="Times New Roman" w:cs="Times New Roman"/>
          <w:sz w:val="16"/>
          <w:szCs w:val="16"/>
        </w:rPr>
        <w:t xml:space="preserve"> и Ко» на поставку на  все время войны кожевенного минерального масла марки «</w:t>
      </w:r>
      <w:proofErr w:type="spellStart"/>
      <w:r w:rsidRPr="00E7370A">
        <w:rPr>
          <w:rFonts w:ascii="Times New Roman" w:hAnsi="Times New Roman" w:cs="Times New Roman"/>
          <w:sz w:val="16"/>
          <w:szCs w:val="16"/>
        </w:rPr>
        <w:t>Горюйль</w:t>
      </w:r>
      <w:proofErr w:type="spellEnd"/>
      <w:r w:rsidRPr="00E7370A">
        <w:rPr>
          <w:rFonts w:ascii="Times New Roman" w:hAnsi="Times New Roman" w:cs="Times New Roman"/>
          <w:sz w:val="16"/>
          <w:szCs w:val="16"/>
        </w:rPr>
        <w:t xml:space="preserve"> Г. А.»  для смазки солдатской обуви. В настоящее время, ввиду </w:t>
      </w:r>
      <w:proofErr w:type="gramStart"/>
      <w:r w:rsidRPr="00E7370A">
        <w:rPr>
          <w:rFonts w:ascii="Times New Roman" w:hAnsi="Times New Roman" w:cs="Times New Roman"/>
          <w:sz w:val="16"/>
          <w:szCs w:val="16"/>
        </w:rPr>
        <w:t>демобилизации  численность</w:t>
      </w:r>
      <w:proofErr w:type="gramEnd"/>
      <w:r w:rsidRPr="00E7370A">
        <w:rPr>
          <w:rFonts w:ascii="Times New Roman" w:hAnsi="Times New Roman" w:cs="Times New Roman"/>
          <w:sz w:val="16"/>
          <w:szCs w:val="16"/>
        </w:rPr>
        <w:t xml:space="preserve"> состава армии подлежит сокращению, и, по мнению Главного Интенданта, надобности в дальнейшей заготовке сапожной мази не  встречается, а посему он и полагает контракт с Акционерным Обществом  «Вакуум  </w:t>
      </w:r>
      <w:proofErr w:type="spellStart"/>
      <w:r w:rsidRPr="00E7370A">
        <w:rPr>
          <w:rFonts w:ascii="Times New Roman" w:hAnsi="Times New Roman" w:cs="Times New Roman"/>
          <w:sz w:val="16"/>
          <w:szCs w:val="16"/>
        </w:rPr>
        <w:t>Ойль</w:t>
      </w:r>
      <w:proofErr w:type="spellEnd"/>
      <w:r w:rsidRPr="00E7370A">
        <w:rPr>
          <w:rFonts w:ascii="Times New Roman" w:hAnsi="Times New Roman" w:cs="Times New Roman"/>
          <w:sz w:val="16"/>
          <w:szCs w:val="16"/>
        </w:rPr>
        <w:t xml:space="preserve">  и  Ко»  на  поставку  минерального  масла  прекратить  без  взыскания с Общества неустойки за несданное количество масла. </w:t>
      </w:r>
    </w:p>
    <w:p w14:paraId="7C886FC3" w14:textId="77777777" w:rsidR="00832E04" w:rsidRPr="00E7370A" w:rsidRDefault="00832E04"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Обсудив  настоящее</w:t>
      </w:r>
      <w:proofErr w:type="gramEnd"/>
      <w:r w:rsidRPr="00E7370A">
        <w:rPr>
          <w:rFonts w:ascii="Times New Roman" w:hAnsi="Times New Roman" w:cs="Times New Roman"/>
          <w:sz w:val="16"/>
          <w:szCs w:val="16"/>
        </w:rPr>
        <w:t xml:space="preserve">  дело,  Совещание  соглашается  с  приведенным  мнением  Главного  Интенданта  и  постановляет  аннулировать  заказ  по  означенному контракту; кроме того, Совещание решает, что необходимо  настоящее дело направить в Военный Совет на общих основаниях, в порядке расчетов. </w:t>
      </w:r>
    </w:p>
    <w:p w14:paraId="1934993B"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Засим Совещание рассмотрело ходатайство Главного Комитета </w:t>
      </w:r>
      <w:proofErr w:type="gramStart"/>
      <w:r w:rsidRPr="00E7370A">
        <w:rPr>
          <w:rFonts w:ascii="Times New Roman" w:hAnsi="Times New Roman" w:cs="Times New Roman"/>
          <w:sz w:val="16"/>
          <w:szCs w:val="16"/>
        </w:rPr>
        <w:t>Всероссийского  Земского</w:t>
      </w:r>
      <w:proofErr w:type="gramEnd"/>
      <w:r w:rsidRPr="00E7370A">
        <w:rPr>
          <w:rFonts w:ascii="Times New Roman" w:hAnsi="Times New Roman" w:cs="Times New Roman"/>
          <w:sz w:val="16"/>
          <w:szCs w:val="16"/>
        </w:rPr>
        <w:t xml:space="preserve">  Союза  об  увеличении  цен  на  поставленные  им  противогазы. </w:t>
      </w:r>
    </w:p>
    <w:p w14:paraId="11E73CFC"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основании  постановления  исполнительной  комиссии  от  5  мая  1917 года, Главным Комитетом Всероссийского Земского Союза предоставлен был наряд на изготовление и поставку 2  000  000 штук противогазов системы Зелинского – </w:t>
      </w:r>
      <w:proofErr w:type="spellStart"/>
      <w:r w:rsidRPr="00E7370A">
        <w:rPr>
          <w:rFonts w:ascii="Times New Roman" w:hAnsi="Times New Roman" w:cs="Times New Roman"/>
          <w:sz w:val="16"/>
          <w:szCs w:val="16"/>
        </w:rPr>
        <w:t>Куманта</w:t>
      </w:r>
      <w:proofErr w:type="spellEnd"/>
      <w:r w:rsidRPr="00E7370A">
        <w:rPr>
          <w:rFonts w:ascii="Times New Roman" w:hAnsi="Times New Roman" w:cs="Times New Roman"/>
          <w:sz w:val="16"/>
          <w:szCs w:val="16"/>
        </w:rPr>
        <w:t xml:space="preserve"> и 500 000 штук противогазов системы князя Авилова по цене 6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за штуку. </w:t>
      </w:r>
    </w:p>
    <w:p w14:paraId="6F1B4D23"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ноябре прошлого года Отдел противогазов Главного Комитета Всероссийского Земского Союза возбудил ходатайство о повышении </w:t>
      </w:r>
      <w:proofErr w:type="gramStart"/>
      <w:r w:rsidRPr="00E7370A">
        <w:rPr>
          <w:rFonts w:ascii="Times New Roman" w:hAnsi="Times New Roman" w:cs="Times New Roman"/>
          <w:sz w:val="16"/>
          <w:szCs w:val="16"/>
        </w:rPr>
        <w:t>цены  на</w:t>
      </w:r>
      <w:proofErr w:type="gramEnd"/>
      <w:r w:rsidRPr="00E7370A">
        <w:rPr>
          <w:rFonts w:ascii="Times New Roman" w:hAnsi="Times New Roman" w:cs="Times New Roman"/>
          <w:sz w:val="16"/>
          <w:szCs w:val="16"/>
        </w:rPr>
        <w:t xml:space="preserve"> поставленные им противогазы системы </w:t>
      </w:r>
      <w:proofErr w:type="spellStart"/>
      <w:r w:rsidRPr="00E7370A">
        <w:rPr>
          <w:rFonts w:ascii="Times New Roman" w:hAnsi="Times New Roman" w:cs="Times New Roman"/>
          <w:sz w:val="16"/>
          <w:szCs w:val="16"/>
        </w:rPr>
        <w:t>Куманта</w:t>
      </w:r>
      <w:proofErr w:type="spellEnd"/>
      <w:r w:rsidRPr="00E7370A">
        <w:rPr>
          <w:rFonts w:ascii="Times New Roman" w:hAnsi="Times New Roman" w:cs="Times New Roman"/>
          <w:sz w:val="16"/>
          <w:szCs w:val="16"/>
        </w:rPr>
        <w:t xml:space="preserve"> – Зелинского, причем просил принять во внимание расходы по несомненно предстоящей  ликвидации предприятия, каковые расходы составят около 1 р.  25 коп.  на один противогаз. </w:t>
      </w:r>
    </w:p>
    <w:p w14:paraId="056B1D65"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Химический     Комитет     </w:t>
      </w:r>
      <w:proofErr w:type="gramStart"/>
      <w:r w:rsidRPr="00E7370A">
        <w:rPr>
          <w:rFonts w:ascii="Times New Roman" w:hAnsi="Times New Roman" w:cs="Times New Roman"/>
          <w:sz w:val="16"/>
          <w:szCs w:val="16"/>
        </w:rPr>
        <w:t xml:space="preserve">уведомил,   </w:t>
      </w:r>
      <w:proofErr w:type="gramEnd"/>
      <w:r w:rsidRPr="00E7370A">
        <w:rPr>
          <w:rFonts w:ascii="Times New Roman" w:hAnsi="Times New Roman" w:cs="Times New Roman"/>
          <w:sz w:val="16"/>
          <w:szCs w:val="16"/>
        </w:rPr>
        <w:t xml:space="preserve"> что,   согласно    представленным  Земским  Союзом  счетам  на  23   ноября  1917   г.,  включенным  в  счет  данного  ему  заказа,  поставлено  1  335  542  противогаза  системы  Зелинского – </w:t>
      </w:r>
      <w:proofErr w:type="spellStart"/>
      <w:r w:rsidRPr="00E7370A">
        <w:rPr>
          <w:rFonts w:ascii="Times New Roman" w:hAnsi="Times New Roman" w:cs="Times New Roman"/>
          <w:sz w:val="16"/>
          <w:szCs w:val="16"/>
        </w:rPr>
        <w:t>Куманта</w:t>
      </w:r>
      <w:proofErr w:type="spellEnd"/>
      <w:r w:rsidRPr="00E7370A">
        <w:rPr>
          <w:rFonts w:ascii="Times New Roman" w:hAnsi="Times New Roman" w:cs="Times New Roman"/>
          <w:sz w:val="16"/>
          <w:szCs w:val="16"/>
        </w:rPr>
        <w:t xml:space="preserve">. </w:t>
      </w:r>
    </w:p>
    <w:p w14:paraId="795371E5"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рассмотрении настоящего ходатайства в Комиссии по пересмотру  контрактов  на  поставки  для  нужд  обороны  химических  продуктов,  последняя признала возможным назначить за поставленные Главным Комитетом Всероссийского Земского Союза по вышеупомянутому наряду  противогазы системы </w:t>
      </w:r>
      <w:proofErr w:type="spellStart"/>
      <w:r w:rsidRPr="00E7370A">
        <w:rPr>
          <w:rFonts w:ascii="Times New Roman" w:hAnsi="Times New Roman" w:cs="Times New Roman"/>
          <w:sz w:val="16"/>
          <w:szCs w:val="16"/>
        </w:rPr>
        <w:t>Куманта</w:t>
      </w:r>
      <w:proofErr w:type="spellEnd"/>
      <w:r w:rsidRPr="00E7370A">
        <w:rPr>
          <w:rFonts w:ascii="Times New Roman" w:hAnsi="Times New Roman" w:cs="Times New Roman"/>
          <w:sz w:val="16"/>
          <w:szCs w:val="16"/>
        </w:rPr>
        <w:t xml:space="preserve"> – Зелинского новую цену 7 руб. 36 коп. за  штуку, вместо первоначальной в 6 руб., на все то количество, которое уже  поставлено и будет поставлено впредь по этому наряду. </w:t>
      </w:r>
    </w:p>
    <w:p w14:paraId="114565F7" w14:textId="77777777" w:rsidR="00832E04" w:rsidRPr="00E7370A" w:rsidRDefault="00832E04"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22  января</w:t>
      </w:r>
      <w:proofErr w:type="gramEnd"/>
      <w:r w:rsidRPr="00E7370A">
        <w:rPr>
          <w:rFonts w:ascii="Times New Roman" w:hAnsi="Times New Roman" w:cs="Times New Roman"/>
          <w:sz w:val="16"/>
          <w:szCs w:val="16"/>
        </w:rPr>
        <w:t xml:space="preserve"> 1918 года Председатель в Особом Совещании по обороне  Государства,  по  докладу  подготовительной  комиссии  по  артиллерийским вопросам, постановил прекратить выработку противогазов Всероссийским Земским Союзом. </w:t>
      </w:r>
    </w:p>
    <w:p w14:paraId="2E656D4D"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Со своей стороны Главное Артиллерийское Управление полагало </w:t>
      </w:r>
      <w:proofErr w:type="gramStart"/>
      <w:r w:rsidRPr="00E7370A">
        <w:rPr>
          <w:rFonts w:ascii="Times New Roman" w:hAnsi="Times New Roman" w:cs="Times New Roman"/>
          <w:sz w:val="16"/>
          <w:szCs w:val="16"/>
        </w:rPr>
        <w:t>бы  назначить</w:t>
      </w:r>
      <w:proofErr w:type="gramEnd"/>
      <w:r w:rsidRPr="00E7370A">
        <w:rPr>
          <w:rFonts w:ascii="Times New Roman" w:hAnsi="Times New Roman" w:cs="Times New Roman"/>
          <w:sz w:val="16"/>
          <w:szCs w:val="16"/>
        </w:rPr>
        <w:t xml:space="preserve"> упомянутую выше новую цену 7 руб.  36 коп. за шт. на все </w:t>
      </w:r>
      <w:proofErr w:type="gramStart"/>
      <w:r w:rsidRPr="00E7370A">
        <w:rPr>
          <w:rFonts w:ascii="Times New Roman" w:hAnsi="Times New Roman" w:cs="Times New Roman"/>
          <w:sz w:val="16"/>
          <w:szCs w:val="16"/>
        </w:rPr>
        <w:t>то  количество</w:t>
      </w:r>
      <w:proofErr w:type="gramEnd"/>
      <w:r w:rsidRPr="00E7370A">
        <w:rPr>
          <w:rFonts w:ascii="Times New Roman" w:hAnsi="Times New Roman" w:cs="Times New Roman"/>
          <w:sz w:val="16"/>
          <w:szCs w:val="16"/>
        </w:rPr>
        <w:t xml:space="preserve">, которое уже поставлено по означенному наряду, с отнесением сего расхода на кредит, отпущенный постановлением Исполнительной Комиссии от 5 мая 1917 года. </w:t>
      </w:r>
    </w:p>
    <w:p w14:paraId="041F0223"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Ввиду заключения контрактной комиссии при Главном </w:t>
      </w:r>
      <w:proofErr w:type="gramStart"/>
      <w:r w:rsidRPr="00E7370A">
        <w:rPr>
          <w:rFonts w:ascii="Times New Roman" w:hAnsi="Times New Roman" w:cs="Times New Roman"/>
          <w:sz w:val="16"/>
          <w:szCs w:val="16"/>
        </w:rPr>
        <w:t>Артиллерийском  Управлении</w:t>
      </w:r>
      <w:proofErr w:type="gramEnd"/>
      <w:r w:rsidRPr="00E7370A">
        <w:rPr>
          <w:rFonts w:ascii="Times New Roman" w:hAnsi="Times New Roman" w:cs="Times New Roman"/>
          <w:sz w:val="16"/>
          <w:szCs w:val="16"/>
        </w:rPr>
        <w:t xml:space="preserve">  подготовительная  комиссия  по  артиллерийским  вопросам признает возможным установить цену за экземпляр противогаза,  по  заказу  </w:t>
      </w:r>
      <w:proofErr w:type="spellStart"/>
      <w:r w:rsidRPr="00E7370A">
        <w:rPr>
          <w:rFonts w:ascii="Times New Roman" w:hAnsi="Times New Roman" w:cs="Times New Roman"/>
          <w:sz w:val="16"/>
          <w:szCs w:val="16"/>
        </w:rPr>
        <w:t>Земсоюзу</w:t>
      </w:r>
      <w:proofErr w:type="spellEnd"/>
      <w:r w:rsidRPr="00E7370A">
        <w:rPr>
          <w:rFonts w:ascii="Times New Roman" w:hAnsi="Times New Roman" w:cs="Times New Roman"/>
          <w:sz w:val="16"/>
          <w:szCs w:val="16"/>
        </w:rPr>
        <w:t xml:space="preserve">,  в  размере  7  руб.  36  коп.,  с  отнесением  потребных  средств на имеющийся кредит, как изложено в докладе Главного Артиллерийского Управления, в Военный Совет от 1/16 Марта №  11184; что  же касается выдачи соответственной суммы </w:t>
      </w:r>
      <w:proofErr w:type="spellStart"/>
      <w:r w:rsidRPr="00E7370A">
        <w:rPr>
          <w:rFonts w:ascii="Times New Roman" w:hAnsi="Times New Roman" w:cs="Times New Roman"/>
          <w:sz w:val="16"/>
          <w:szCs w:val="16"/>
        </w:rPr>
        <w:t>Земсоюзу</w:t>
      </w:r>
      <w:proofErr w:type="spellEnd"/>
      <w:r w:rsidRPr="00E7370A">
        <w:rPr>
          <w:rFonts w:ascii="Times New Roman" w:hAnsi="Times New Roman" w:cs="Times New Roman"/>
          <w:sz w:val="16"/>
          <w:szCs w:val="16"/>
        </w:rPr>
        <w:t xml:space="preserve">, то таковая может  быть  произведена  лишь  по  представлении  </w:t>
      </w:r>
      <w:proofErr w:type="spellStart"/>
      <w:r w:rsidRPr="00E7370A">
        <w:rPr>
          <w:rFonts w:ascii="Times New Roman" w:hAnsi="Times New Roman" w:cs="Times New Roman"/>
          <w:sz w:val="16"/>
          <w:szCs w:val="16"/>
        </w:rPr>
        <w:t>Земсоюзом</w:t>
      </w:r>
      <w:proofErr w:type="spellEnd"/>
      <w:r w:rsidRPr="00E7370A">
        <w:rPr>
          <w:rFonts w:ascii="Times New Roman" w:hAnsi="Times New Roman" w:cs="Times New Roman"/>
          <w:sz w:val="16"/>
          <w:szCs w:val="16"/>
        </w:rPr>
        <w:t xml:space="preserve">  обоснованных  данных, на какую потребность эти деньги будут обращены, так как эти  деньги могут быть выданы лишь для расчета рабочих за месяц вперед с  предупреждением за две недели. </w:t>
      </w:r>
    </w:p>
    <w:p w14:paraId="34A1A00E"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обмене мнениями Совещание соглашается с заключением </w:t>
      </w:r>
      <w:proofErr w:type="gramStart"/>
      <w:r w:rsidRPr="00E7370A">
        <w:rPr>
          <w:rFonts w:ascii="Times New Roman" w:hAnsi="Times New Roman" w:cs="Times New Roman"/>
          <w:sz w:val="16"/>
          <w:szCs w:val="16"/>
        </w:rPr>
        <w:t>подготовительной  комиссии</w:t>
      </w:r>
      <w:proofErr w:type="gramEnd"/>
      <w:r w:rsidRPr="00E7370A">
        <w:rPr>
          <w:rFonts w:ascii="Times New Roman" w:hAnsi="Times New Roman" w:cs="Times New Roman"/>
          <w:sz w:val="16"/>
          <w:szCs w:val="16"/>
        </w:rPr>
        <w:t xml:space="preserve">  по  артиллерийским  вопросам  об  установлении  цены за экземпляр противогаза по 7 руб.  36 коп.; вместе с тем Совещание решает, что из причитающейся к выдаче в счет указанного повышения цен ссуды подлежит выдаче в первую очередь сумма, </w:t>
      </w:r>
      <w:proofErr w:type="gramStart"/>
      <w:r w:rsidRPr="00E7370A">
        <w:rPr>
          <w:rFonts w:ascii="Times New Roman" w:hAnsi="Times New Roman" w:cs="Times New Roman"/>
          <w:sz w:val="16"/>
          <w:szCs w:val="16"/>
        </w:rPr>
        <w:t>необходимая  для</w:t>
      </w:r>
      <w:proofErr w:type="gramEnd"/>
      <w:r w:rsidRPr="00E7370A">
        <w:rPr>
          <w:rFonts w:ascii="Times New Roman" w:hAnsi="Times New Roman" w:cs="Times New Roman"/>
          <w:sz w:val="16"/>
          <w:szCs w:val="16"/>
        </w:rPr>
        <w:t xml:space="preserve"> расплаты с рабочими и служащими по установленным нормам; отпуск этой суммы должен состояться на основаниях, изложенных в представлении Главного Артиллерийского Управления от 1/16  марта/февр.  1918 года за </w:t>
      </w:r>
      <w:proofErr w:type="gramStart"/>
      <w:r w:rsidRPr="00E7370A">
        <w:rPr>
          <w:rFonts w:ascii="Times New Roman" w:hAnsi="Times New Roman" w:cs="Times New Roman"/>
          <w:sz w:val="16"/>
          <w:szCs w:val="16"/>
        </w:rPr>
        <w:t>№  11184</w:t>
      </w:r>
      <w:proofErr w:type="gramEnd"/>
      <w:r w:rsidRPr="00E7370A">
        <w:rPr>
          <w:rFonts w:ascii="Times New Roman" w:hAnsi="Times New Roman" w:cs="Times New Roman"/>
          <w:sz w:val="16"/>
          <w:szCs w:val="16"/>
        </w:rPr>
        <w:t xml:space="preserve"> в Военный Совет. </w:t>
      </w:r>
    </w:p>
    <w:p w14:paraId="3785FA6D"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Далее Совещание одобрило доклад Главного Артиллерийского Управления от 28/15 февраля с. г. за №  11038 в Исполнительную Комиссию о  доплате заводу «</w:t>
      </w:r>
      <w:proofErr w:type="spellStart"/>
      <w:r w:rsidRPr="00E7370A">
        <w:rPr>
          <w:rFonts w:ascii="Times New Roman" w:hAnsi="Times New Roman" w:cs="Times New Roman"/>
          <w:sz w:val="16"/>
          <w:szCs w:val="16"/>
        </w:rPr>
        <w:t>Кубаноль</w:t>
      </w:r>
      <w:proofErr w:type="spellEnd"/>
      <w:r w:rsidRPr="00E7370A">
        <w:rPr>
          <w:rFonts w:ascii="Times New Roman" w:hAnsi="Times New Roman" w:cs="Times New Roman"/>
          <w:sz w:val="16"/>
          <w:szCs w:val="16"/>
        </w:rPr>
        <w:t xml:space="preserve">» по контракту №  151 1915  г. разницы между минимальными ценами, установленными на 3» гранаты, и договорными  ценами с тем, чтобы определенная в означенном докладе доплата в сумме 160 314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лей была бы обращена в погашение задолженности завода  «</w:t>
      </w:r>
      <w:proofErr w:type="spellStart"/>
      <w:r w:rsidRPr="00E7370A">
        <w:rPr>
          <w:rFonts w:ascii="Times New Roman" w:hAnsi="Times New Roman" w:cs="Times New Roman"/>
          <w:sz w:val="16"/>
          <w:szCs w:val="16"/>
        </w:rPr>
        <w:t>Кубаноль</w:t>
      </w:r>
      <w:proofErr w:type="spellEnd"/>
      <w:r w:rsidRPr="00E7370A">
        <w:rPr>
          <w:rFonts w:ascii="Times New Roman" w:hAnsi="Times New Roman" w:cs="Times New Roman"/>
          <w:sz w:val="16"/>
          <w:szCs w:val="16"/>
        </w:rPr>
        <w:t xml:space="preserve">» казне в виде ссуд и авансов. </w:t>
      </w:r>
    </w:p>
    <w:p w14:paraId="29E4EA10"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После сего Совещание рассмотрело вопрос о выдаче рабочему Путиловского завода Войтулевичу аванса для покупки состава, </w:t>
      </w:r>
      <w:proofErr w:type="gramStart"/>
      <w:r w:rsidRPr="00E7370A">
        <w:rPr>
          <w:rFonts w:ascii="Times New Roman" w:hAnsi="Times New Roman" w:cs="Times New Roman"/>
          <w:sz w:val="16"/>
          <w:szCs w:val="16"/>
        </w:rPr>
        <w:t>требующегося  для</w:t>
      </w:r>
      <w:proofErr w:type="gramEnd"/>
      <w:r w:rsidRPr="00E7370A">
        <w:rPr>
          <w:rFonts w:ascii="Times New Roman" w:hAnsi="Times New Roman" w:cs="Times New Roman"/>
          <w:sz w:val="16"/>
          <w:szCs w:val="16"/>
        </w:rPr>
        <w:t xml:space="preserve"> начинки изобретенных Войтулевичем фугасов, причем не встретило препятствий к утверждению порученного Главным Артиллерийским  Управлением означенному заводу заказа на 1 000 штук указанных фугасов; </w:t>
      </w:r>
    </w:p>
    <w:p w14:paraId="4DF41FB5"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однако Совещание сочло необходимым установить, чтобы испрашиваемая изобретателем сумма была выдана ему из наличных средств завода в размере 13 000 руб., в виде аванса под упомянутый заказ; помимо сего, Совещание решило направить настоящее дело в Военный Совет. </w:t>
      </w:r>
    </w:p>
    <w:p w14:paraId="29714FED"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Далее Управляющий делами Особого Совещания Н.  А.  Бабиков </w:t>
      </w:r>
      <w:proofErr w:type="gramStart"/>
      <w:r w:rsidRPr="00E7370A">
        <w:rPr>
          <w:rFonts w:ascii="Times New Roman" w:hAnsi="Times New Roman" w:cs="Times New Roman"/>
          <w:sz w:val="16"/>
          <w:szCs w:val="16"/>
        </w:rPr>
        <w:t>доложил  Собранию</w:t>
      </w:r>
      <w:proofErr w:type="gramEnd"/>
      <w:r w:rsidRPr="00E7370A">
        <w:rPr>
          <w:rFonts w:ascii="Times New Roman" w:hAnsi="Times New Roman" w:cs="Times New Roman"/>
          <w:sz w:val="16"/>
          <w:szCs w:val="16"/>
        </w:rPr>
        <w:t xml:space="preserve">,  что,  по  его  мнению,  настало  время,  когда  необходимо заняться положением секвестрованных заводов и обсудить их дальнейшую  судьбу.  </w:t>
      </w:r>
      <w:proofErr w:type="gramStart"/>
      <w:r w:rsidRPr="00E7370A">
        <w:rPr>
          <w:rFonts w:ascii="Times New Roman" w:hAnsi="Times New Roman" w:cs="Times New Roman"/>
          <w:sz w:val="16"/>
          <w:szCs w:val="16"/>
        </w:rPr>
        <w:t>Секвестр  предприятий</w:t>
      </w:r>
      <w:proofErr w:type="gramEnd"/>
      <w:r w:rsidRPr="00E7370A">
        <w:rPr>
          <w:rFonts w:ascii="Times New Roman" w:hAnsi="Times New Roman" w:cs="Times New Roman"/>
          <w:sz w:val="16"/>
          <w:szCs w:val="16"/>
        </w:rPr>
        <w:t xml:space="preserve">  есть  по  своему  существу  мера  временного  характера  и  с  окончанием  войны  прекращается.  </w:t>
      </w:r>
      <w:proofErr w:type="gramStart"/>
      <w:r w:rsidRPr="00E7370A">
        <w:rPr>
          <w:rFonts w:ascii="Times New Roman" w:hAnsi="Times New Roman" w:cs="Times New Roman"/>
          <w:sz w:val="16"/>
          <w:szCs w:val="16"/>
        </w:rPr>
        <w:t>Поэтому  крайне</w:t>
      </w:r>
      <w:proofErr w:type="gramEnd"/>
      <w:r w:rsidRPr="00E7370A">
        <w:rPr>
          <w:rFonts w:ascii="Times New Roman" w:hAnsi="Times New Roman" w:cs="Times New Roman"/>
          <w:sz w:val="16"/>
          <w:szCs w:val="16"/>
        </w:rPr>
        <w:t xml:space="preserve">  важно  было  бы  теперь  же  выслушать  соображения  </w:t>
      </w:r>
      <w:proofErr w:type="spellStart"/>
      <w:r w:rsidRPr="00E7370A">
        <w:rPr>
          <w:rFonts w:ascii="Times New Roman" w:hAnsi="Times New Roman" w:cs="Times New Roman"/>
          <w:sz w:val="16"/>
          <w:szCs w:val="16"/>
        </w:rPr>
        <w:t>Реквизиционно-Секвестрационной</w:t>
      </w:r>
      <w:proofErr w:type="spellEnd"/>
      <w:r w:rsidRPr="00E7370A">
        <w:rPr>
          <w:rFonts w:ascii="Times New Roman" w:hAnsi="Times New Roman" w:cs="Times New Roman"/>
          <w:sz w:val="16"/>
          <w:szCs w:val="16"/>
        </w:rPr>
        <w:t xml:space="preserve"> комиссии по вопросу о тех мероприятиях, которые надлежит разработать в связи с прекращением секвестра заводов. </w:t>
      </w:r>
    </w:p>
    <w:p w14:paraId="7B140385"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сему поводу Председатель </w:t>
      </w:r>
      <w:proofErr w:type="spellStart"/>
      <w:r w:rsidRPr="00E7370A">
        <w:rPr>
          <w:rFonts w:ascii="Times New Roman" w:hAnsi="Times New Roman" w:cs="Times New Roman"/>
          <w:sz w:val="16"/>
          <w:szCs w:val="16"/>
        </w:rPr>
        <w:t>Реквизиционно-Секвестрационной</w:t>
      </w:r>
      <w:proofErr w:type="spellEnd"/>
      <w:r w:rsidRPr="00E7370A">
        <w:rPr>
          <w:rFonts w:ascii="Times New Roman" w:hAnsi="Times New Roman" w:cs="Times New Roman"/>
          <w:sz w:val="16"/>
          <w:szCs w:val="16"/>
        </w:rPr>
        <w:t xml:space="preserve"> комиссии А. А. Якимович сообщает, что комиссия в настоящее время выяснила общее число всех секвестрованных по распоряжению Особого Совещания по обороне государства заводов и предприятий и в дальнейшем  предполагает  путем  сношений  с  теми  или  иными  ведомствами  собрать  материал,  на  основании  которого  можно  было  бы  решить,  какие  из  заводов  и  предприятий  желательно  оставить  в  казне,  а  какие  возвратить  их  прежним  владельцам.  </w:t>
      </w:r>
      <w:proofErr w:type="gramStart"/>
      <w:r w:rsidRPr="00E7370A">
        <w:rPr>
          <w:rFonts w:ascii="Times New Roman" w:hAnsi="Times New Roman" w:cs="Times New Roman"/>
          <w:sz w:val="16"/>
          <w:szCs w:val="16"/>
        </w:rPr>
        <w:t>Что  же</w:t>
      </w:r>
      <w:proofErr w:type="gramEnd"/>
      <w:r w:rsidRPr="00E7370A">
        <w:rPr>
          <w:rFonts w:ascii="Times New Roman" w:hAnsi="Times New Roman" w:cs="Times New Roman"/>
          <w:sz w:val="16"/>
          <w:szCs w:val="16"/>
        </w:rPr>
        <w:t xml:space="preserve">  касается  вопроса  о  разработке  общих  правил снятия секвестра и разрешения могущих возникнуть несогласий  при ликвидации секвестра, то, по мнению комиссии, эта, юридического  характера, работа должна быть поручена Комиссариату Юстиции, который, располагая необходимыми для выполнения этого дела юридическими силами, выработал бы соответствующую инструкцию. </w:t>
      </w:r>
    </w:p>
    <w:p w14:paraId="49D81002"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Собрание разделяет высказанные А.  А.  Якимовичем соображения </w:t>
      </w:r>
      <w:proofErr w:type="gramStart"/>
      <w:r w:rsidRPr="00E7370A">
        <w:rPr>
          <w:rFonts w:ascii="Times New Roman" w:hAnsi="Times New Roman" w:cs="Times New Roman"/>
          <w:sz w:val="16"/>
          <w:szCs w:val="16"/>
        </w:rPr>
        <w:t>и  далее</w:t>
      </w:r>
      <w:proofErr w:type="gramEnd"/>
      <w:r w:rsidRPr="00E7370A">
        <w:rPr>
          <w:rFonts w:ascii="Times New Roman" w:hAnsi="Times New Roman" w:cs="Times New Roman"/>
          <w:sz w:val="16"/>
          <w:szCs w:val="16"/>
        </w:rPr>
        <w:t xml:space="preserve">  слушает  сообщение  Помощника  Управляющего  делами  Особого  Совещания по обороне государства Н.  П.  </w:t>
      </w:r>
      <w:proofErr w:type="gramStart"/>
      <w:r w:rsidRPr="00E7370A">
        <w:rPr>
          <w:rFonts w:ascii="Times New Roman" w:hAnsi="Times New Roman" w:cs="Times New Roman"/>
          <w:sz w:val="16"/>
          <w:szCs w:val="16"/>
        </w:rPr>
        <w:t>Неймана  —</w:t>
      </w:r>
      <w:proofErr w:type="gramEnd"/>
      <w:r w:rsidRPr="00E7370A">
        <w:rPr>
          <w:rFonts w:ascii="Times New Roman" w:hAnsi="Times New Roman" w:cs="Times New Roman"/>
          <w:sz w:val="16"/>
          <w:szCs w:val="16"/>
        </w:rPr>
        <w:t xml:space="preserve"> по вопросу о порядке демобилизации промышленности вообще, а также соображения по  поводу намечаемой эвакуации Управления делами Особого Совещания  в Москву. </w:t>
      </w:r>
    </w:p>
    <w:p w14:paraId="00EAFEF6"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заключение  Совещание  одобрило  доклад  Центрального  Военно-Технического Управления от 2 Марта (17 февраля) 1918 года за № 25976  о выдаче торговому дому С. С. Золотарева и Ко по контракту от 28 января  1918 года за № 2516 на поставку катушек для навивки проводников аванса без обозначения в сумме 24 991 рубль 20 коп. </w:t>
      </w:r>
    </w:p>
    <w:p w14:paraId="5243DBDD"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Д. 384. Л.  175–186. Без подписи. </w:t>
      </w:r>
    </w:p>
    <w:p w14:paraId="1056857B"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Суждения, вынесенные в соединенном заседании </w:t>
      </w:r>
      <w:proofErr w:type="gramStart"/>
      <w:r w:rsidRPr="00E7370A">
        <w:rPr>
          <w:rFonts w:ascii="Times New Roman" w:hAnsi="Times New Roman" w:cs="Times New Roman"/>
          <w:sz w:val="16"/>
          <w:szCs w:val="16"/>
        </w:rPr>
        <w:t>6  марта</w:t>
      </w:r>
      <w:proofErr w:type="gramEnd"/>
      <w:r w:rsidRPr="00E7370A">
        <w:rPr>
          <w:rFonts w:ascii="Times New Roman" w:hAnsi="Times New Roman" w:cs="Times New Roman"/>
          <w:sz w:val="16"/>
          <w:szCs w:val="16"/>
        </w:rPr>
        <w:t xml:space="preserve"> 1918 года  подготовительных комиссий, образованных при Особом Совещании по  обороне государства (Журнал № 226/4). </w:t>
      </w:r>
    </w:p>
    <w:p w14:paraId="624B769B"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1)  </w:t>
      </w:r>
      <w:proofErr w:type="gramStart"/>
      <w:r w:rsidRPr="00E7370A">
        <w:rPr>
          <w:rFonts w:ascii="Times New Roman" w:hAnsi="Times New Roman" w:cs="Times New Roman"/>
          <w:sz w:val="16"/>
          <w:szCs w:val="16"/>
        </w:rPr>
        <w:t>По  вопросу</w:t>
      </w:r>
      <w:proofErr w:type="gramEnd"/>
      <w:r w:rsidRPr="00E7370A">
        <w:rPr>
          <w:rFonts w:ascii="Times New Roman" w:hAnsi="Times New Roman" w:cs="Times New Roman"/>
          <w:sz w:val="16"/>
          <w:szCs w:val="16"/>
        </w:rPr>
        <w:t xml:space="preserve">  о  выдаче  ссуды  </w:t>
      </w:r>
      <w:proofErr w:type="spellStart"/>
      <w:r w:rsidRPr="00E7370A">
        <w:rPr>
          <w:rFonts w:ascii="Times New Roman" w:hAnsi="Times New Roman" w:cs="Times New Roman"/>
          <w:sz w:val="16"/>
          <w:szCs w:val="16"/>
        </w:rPr>
        <w:t>Гутуевской</w:t>
      </w:r>
      <w:proofErr w:type="spellEnd"/>
      <w:r w:rsidRPr="00E7370A">
        <w:rPr>
          <w:rFonts w:ascii="Times New Roman" w:hAnsi="Times New Roman" w:cs="Times New Roman"/>
          <w:sz w:val="16"/>
          <w:szCs w:val="16"/>
        </w:rPr>
        <w:t xml:space="preserve">  судостроительной  верфи  Х. И. </w:t>
      </w:r>
      <w:proofErr w:type="spellStart"/>
      <w:r w:rsidRPr="00E7370A">
        <w:rPr>
          <w:rFonts w:ascii="Times New Roman" w:hAnsi="Times New Roman" w:cs="Times New Roman"/>
          <w:sz w:val="16"/>
          <w:szCs w:val="16"/>
        </w:rPr>
        <w:t>Иенсена</w:t>
      </w:r>
      <w:proofErr w:type="spellEnd"/>
      <w:r w:rsidRPr="00E7370A">
        <w:rPr>
          <w:rFonts w:ascii="Times New Roman" w:hAnsi="Times New Roman" w:cs="Times New Roman"/>
          <w:sz w:val="16"/>
          <w:szCs w:val="16"/>
        </w:rPr>
        <w:t xml:space="preserve"> по заказу центральным военно-техническим управлением  1 тяжелого мостового моторно-понтонного парка: </w:t>
      </w:r>
    </w:p>
    <w:p w14:paraId="0411F79F"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разрешить  выдачу  правлению  названной  верфи  краткосрочной  беспроцентной  ссуды  в  размере  девяноста  пяти  тысяч  (95  000)  рублей  для  расплаты  с  рабочими  и  служащими,  по  существующим  нормам,  и  на  текущие  расходы,  с  применением  к  этой  ссуде  правил  11  сентября   1917 года; </w:t>
      </w:r>
    </w:p>
    <w:p w14:paraId="40554409"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б) указанную ссуду отпустить через Северный отдел Высшего </w:t>
      </w:r>
      <w:proofErr w:type="gramStart"/>
      <w:r w:rsidRPr="00E7370A">
        <w:rPr>
          <w:rFonts w:ascii="Times New Roman" w:hAnsi="Times New Roman" w:cs="Times New Roman"/>
          <w:sz w:val="16"/>
          <w:szCs w:val="16"/>
        </w:rPr>
        <w:t>Совета  народного</w:t>
      </w:r>
      <w:proofErr w:type="gramEnd"/>
      <w:r w:rsidRPr="00E7370A">
        <w:rPr>
          <w:rFonts w:ascii="Times New Roman" w:hAnsi="Times New Roman" w:cs="Times New Roman"/>
          <w:sz w:val="16"/>
          <w:szCs w:val="16"/>
        </w:rPr>
        <w:t xml:space="preserve"> хозяйства. </w:t>
      </w:r>
    </w:p>
    <w:p w14:paraId="221FECBB"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2) По вопросу об эвакуации из Петрограда находящегося в </w:t>
      </w:r>
      <w:proofErr w:type="gramStart"/>
      <w:r w:rsidRPr="00E7370A">
        <w:rPr>
          <w:rFonts w:ascii="Times New Roman" w:hAnsi="Times New Roman" w:cs="Times New Roman"/>
          <w:sz w:val="16"/>
          <w:szCs w:val="16"/>
        </w:rPr>
        <w:t>главном  инженерном</w:t>
      </w:r>
      <w:proofErr w:type="gramEnd"/>
      <w:r w:rsidRPr="00E7370A">
        <w:rPr>
          <w:rFonts w:ascii="Times New Roman" w:hAnsi="Times New Roman" w:cs="Times New Roman"/>
          <w:sz w:val="16"/>
          <w:szCs w:val="16"/>
        </w:rPr>
        <w:t xml:space="preserve"> складе и на заводах радиотелеграфного имущества: соглашаясь  принципиально  с  необходимостью  выполнения  этой  эвакуации,  передать настоящее дело в подготовительную комиссию по эвакуационным вопросам для срочного рассмотрения и выяснения причитающейся  к выдаче денежной суммы на эту эвакуацию. </w:t>
      </w:r>
    </w:p>
    <w:p w14:paraId="3DC98525"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3)  Отклонить    представление     центрального    военно-</w:t>
      </w:r>
      <w:proofErr w:type="gramStart"/>
      <w:r w:rsidRPr="00E7370A">
        <w:rPr>
          <w:rFonts w:ascii="Times New Roman" w:hAnsi="Times New Roman" w:cs="Times New Roman"/>
          <w:sz w:val="16"/>
          <w:szCs w:val="16"/>
        </w:rPr>
        <w:t>технического  управления</w:t>
      </w:r>
      <w:proofErr w:type="gramEnd"/>
      <w:r w:rsidRPr="00E7370A">
        <w:rPr>
          <w:rFonts w:ascii="Times New Roman" w:hAnsi="Times New Roman" w:cs="Times New Roman"/>
          <w:sz w:val="16"/>
          <w:szCs w:val="16"/>
        </w:rPr>
        <w:t xml:space="preserve"> от 11 января 1918 года за № 2007 в исполнительную комиссию о приобретении наличной покупкой тисков </w:t>
      </w:r>
      <w:proofErr w:type="spellStart"/>
      <w:r w:rsidRPr="00E7370A">
        <w:rPr>
          <w:rFonts w:ascii="Times New Roman" w:hAnsi="Times New Roman" w:cs="Times New Roman"/>
          <w:sz w:val="16"/>
          <w:szCs w:val="16"/>
        </w:rPr>
        <w:t>стуловых</w:t>
      </w:r>
      <w:proofErr w:type="spellEnd"/>
      <w:r w:rsidRPr="00E7370A">
        <w:rPr>
          <w:rFonts w:ascii="Times New Roman" w:hAnsi="Times New Roman" w:cs="Times New Roman"/>
          <w:sz w:val="16"/>
          <w:szCs w:val="16"/>
        </w:rPr>
        <w:t xml:space="preserve">. </w:t>
      </w:r>
    </w:p>
    <w:p w14:paraId="7705B3A8"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4) По вопросу о освобождении Русского акционерного общества «Вакуум </w:t>
      </w:r>
      <w:proofErr w:type="spellStart"/>
      <w:r w:rsidRPr="00E7370A">
        <w:rPr>
          <w:rFonts w:ascii="Times New Roman" w:hAnsi="Times New Roman" w:cs="Times New Roman"/>
          <w:sz w:val="16"/>
          <w:szCs w:val="16"/>
        </w:rPr>
        <w:t>Ойль</w:t>
      </w:r>
      <w:proofErr w:type="spellEnd"/>
      <w:r w:rsidRPr="00E7370A">
        <w:rPr>
          <w:rFonts w:ascii="Times New Roman" w:hAnsi="Times New Roman" w:cs="Times New Roman"/>
          <w:sz w:val="16"/>
          <w:szCs w:val="16"/>
        </w:rPr>
        <w:t xml:space="preserve"> и Ко» от выполнения части контракта за </w:t>
      </w:r>
      <w:proofErr w:type="gramStart"/>
      <w:r w:rsidRPr="00E7370A">
        <w:rPr>
          <w:rFonts w:ascii="Times New Roman" w:hAnsi="Times New Roman" w:cs="Times New Roman"/>
          <w:sz w:val="16"/>
          <w:szCs w:val="16"/>
        </w:rPr>
        <w:t>№  62305</w:t>
      </w:r>
      <w:proofErr w:type="gramEnd"/>
      <w:r w:rsidRPr="00E7370A">
        <w:rPr>
          <w:rFonts w:ascii="Times New Roman" w:hAnsi="Times New Roman" w:cs="Times New Roman"/>
          <w:sz w:val="16"/>
          <w:szCs w:val="16"/>
        </w:rPr>
        <w:t xml:space="preserve"> заключенного с главным интендантским управлением, на поставку минерального  масла для смазки обуви: </w:t>
      </w:r>
    </w:p>
    <w:p w14:paraId="30CA1E5B"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а) аннулировать заказ по означенному контракту; </w:t>
      </w:r>
    </w:p>
    <w:p w14:paraId="54FB594E"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б) направить настоящее дело в Военный Совет на общих основаниях, в порядке расчетов. </w:t>
      </w:r>
    </w:p>
    <w:p w14:paraId="499DF3C8"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5)  По  вопросу  об  увеличении  цены  на  противогазы  по  заказу  главному  комитету  Всероссийского  земского  союза:  утвердить  заключение  контрактной  комиссии  при  Главном  артиллерийском  управлении  об  установлении цены за экземпляр противогаза по 7 р. 36 к.; из причитающейся к выдаче в счет указанного повышения цен ссуды подлежит выдаче в первую очередь сумма, необходимая для расплаты с рабочими и  служащими по установленным нормам; отпуск этой суммы должен состояться на основаниях, изложенных в представлении Главного артиллерийского управления от 1/16  марта/февраля 1918 года за №  11184 в  Военный совет. </w:t>
      </w:r>
    </w:p>
    <w:p w14:paraId="4B9E0F74"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6)  Одобрить    доклад   Главного    артиллерийского     управления    </w:t>
      </w:r>
      <w:proofErr w:type="gramStart"/>
      <w:r w:rsidRPr="00E7370A">
        <w:rPr>
          <w:rFonts w:ascii="Times New Roman" w:hAnsi="Times New Roman" w:cs="Times New Roman"/>
          <w:sz w:val="16"/>
          <w:szCs w:val="16"/>
        </w:rPr>
        <w:t>от  28</w:t>
      </w:r>
      <w:proofErr w:type="gramEnd"/>
      <w:r w:rsidRPr="00E7370A">
        <w:rPr>
          <w:rFonts w:ascii="Times New Roman" w:hAnsi="Times New Roman" w:cs="Times New Roman"/>
          <w:sz w:val="16"/>
          <w:szCs w:val="16"/>
        </w:rPr>
        <w:t>/15  февраля с. г. за №  11038 в Исполнительную комиссию о доплате  заводу  «</w:t>
      </w:r>
      <w:proofErr w:type="spellStart"/>
      <w:r w:rsidRPr="00E7370A">
        <w:rPr>
          <w:rFonts w:ascii="Times New Roman" w:hAnsi="Times New Roman" w:cs="Times New Roman"/>
          <w:sz w:val="16"/>
          <w:szCs w:val="16"/>
        </w:rPr>
        <w:t>Кубаноль</w:t>
      </w:r>
      <w:proofErr w:type="spellEnd"/>
      <w:r w:rsidRPr="00E7370A">
        <w:rPr>
          <w:rFonts w:ascii="Times New Roman" w:hAnsi="Times New Roman" w:cs="Times New Roman"/>
          <w:sz w:val="16"/>
          <w:szCs w:val="16"/>
        </w:rPr>
        <w:t xml:space="preserve">»  по  контракту  №  151  1915  г.  </w:t>
      </w:r>
      <w:proofErr w:type="gramStart"/>
      <w:r w:rsidRPr="00E7370A">
        <w:rPr>
          <w:rFonts w:ascii="Times New Roman" w:hAnsi="Times New Roman" w:cs="Times New Roman"/>
          <w:sz w:val="16"/>
          <w:szCs w:val="16"/>
        </w:rPr>
        <w:t>разницы  между</w:t>
      </w:r>
      <w:proofErr w:type="gramEnd"/>
      <w:r w:rsidRPr="00E7370A">
        <w:rPr>
          <w:rFonts w:ascii="Times New Roman" w:hAnsi="Times New Roman" w:cs="Times New Roman"/>
          <w:sz w:val="16"/>
          <w:szCs w:val="16"/>
        </w:rPr>
        <w:t xml:space="preserve">  минимальными  ценами,  установленными  на  3»  гранаты,  и  договорными  ценами, с тем, чтобы определенная в означенном докладе доплата в сумме 160 314 руб. была бы обращена в погашение задолженности завода «</w:t>
      </w:r>
      <w:proofErr w:type="spellStart"/>
      <w:r w:rsidRPr="00E7370A">
        <w:rPr>
          <w:rFonts w:ascii="Times New Roman" w:hAnsi="Times New Roman" w:cs="Times New Roman"/>
          <w:sz w:val="16"/>
          <w:szCs w:val="16"/>
        </w:rPr>
        <w:t>Кубаноль</w:t>
      </w:r>
      <w:proofErr w:type="spellEnd"/>
      <w:r w:rsidRPr="00E7370A">
        <w:rPr>
          <w:rFonts w:ascii="Times New Roman" w:hAnsi="Times New Roman" w:cs="Times New Roman"/>
          <w:sz w:val="16"/>
          <w:szCs w:val="16"/>
        </w:rPr>
        <w:t xml:space="preserve">» казне в виде ссуд и авансов. </w:t>
      </w:r>
    </w:p>
    <w:p w14:paraId="09C3C024"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7) По вопросу о выдаче рабочему Путиловского завода </w:t>
      </w:r>
      <w:proofErr w:type="gramStart"/>
      <w:r w:rsidRPr="00E7370A">
        <w:rPr>
          <w:rFonts w:ascii="Times New Roman" w:hAnsi="Times New Roman" w:cs="Times New Roman"/>
          <w:sz w:val="16"/>
          <w:szCs w:val="16"/>
        </w:rPr>
        <w:t>Войтулевичу  аванса</w:t>
      </w:r>
      <w:proofErr w:type="gramEnd"/>
      <w:r w:rsidRPr="00E7370A">
        <w:rPr>
          <w:rFonts w:ascii="Times New Roman" w:hAnsi="Times New Roman" w:cs="Times New Roman"/>
          <w:sz w:val="16"/>
          <w:szCs w:val="16"/>
        </w:rPr>
        <w:t xml:space="preserve">  для  покупки  состава,  требующегося  для  начинки  изобретенных  Войтулевичем фугасов: </w:t>
      </w:r>
    </w:p>
    <w:p w14:paraId="35AEE73E"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а) утвердить данный Главным артиллерийским управлением означенному заводу заказ на 1 000 штук указанных фугасов, но </w:t>
      </w:r>
      <w:proofErr w:type="gramStart"/>
      <w:r w:rsidRPr="00E7370A">
        <w:rPr>
          <w:rFonts w:ascii="Times New Roman" w:hAnsi="Times New Roman" w:cs="Times New Roman"/>
          <w:sz w:val="16"/>
          <w:szCs w:val="16"/>
        </w:rPr>
        <w:t>испрашиваемую  изобретателем</w:t>
      </w:r>
      <w:proofErr w:type="gramEnd"/>
      <w:r w:rsidRPr="00E7370A">
        <w:rPr>
          <w:rFonts w:ascii="Times New Roman" w:hAnsi="Times New Roman" w:cs="Times New Roman"/>
          <w:sz w:val="16"/>
          <w:szCs w:val="16"/>
        </w:rPr>
        <w:t xml:space="preserve"> сумму выдать ему из наличных средств завода в размере  13 000 руб. в виде аванса под упомянутый заказ; </w:t>
      </w:r>
    </w:p>
    <w:p w14:paraId="11E9F7EA"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б) направить настоящее дело в Военный Совет. </w:t>
      </w:r>
    </w:p>
    <w:p w14:paraId="57D87CEF"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8)  </w:t>
      </w:r>
      <w:proofErr w:type="gramStart"/>
      <w:r w:rsidRPr="00E7370A">
        <w:rPr>
          <w:rFonts w:ascii="Times New Roman" w:hAnsi="Times New Roman" w:cs="Times New Roman"/>
          <w:sz w:val="16"/>
          <w:szCs w:val="16"/>
        </w:rPr>
        <w:t>По  докладу</w:t>
      </w:r>
      <w:proofErr w:type="gramEnd"/>
      <w:r w:rsidRPr="00E7370A">
        <w:rPr>
          <w:rFonts w:ascii="Times New Roman" w:hAnsi="Times New Roman" w:cs="Times New Roman"/>
          <w:sz w:val="16"/>
          <w:szCs w:val="16"/>
        </w:rPr>
        <w:t xml:space="preserve">  о  выдаче  аванса  по  контракту  </w:t>
      </w:r>
      <w:r w:rsidRPr="00E7370A">
        <w:rPr>
          <w:rFonts w:ascii="Times New Roman" w:hAnsi="Times New Roman" w:cs="Times New Roman"/>
          <w:sz w:val="16"/>
          <w:szCs w:val="16"/>
          <w:highlight w:val="yellow"/>
        </w:rPr>
        <w:t>Управления  военного  воздушного флота</w:t>
      </w:r>
      <w:r w:rsidRPr="00E7370A">
        <w:rPr>
          <w:rFonts w:ascii="Times New Roman" w:hAnsi="Times New Roman" w:cs="Times New Roman"/>
          <w:sz w:val="16"/>
          <w:szCs w:val="16"/>
        </w:rPr>
        <w:t xml:space="preserve"> с фабрикой геодезических и чертежных инструментов  «К. Роде» от 3 октября 1917 года за № 101707/29028 на поставку 200 прицельных приборов системы Иванова: </w:t>
      </w:r>
    </w:p>
    <w:p w14:paraId="273DCE1E"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а) заказ на упомянутую поставку аннулировать; </w:t>
      </w:r>
    </w:p>
    <w:p w14:paraId="091920F4"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б) все денежные расплаты с названной фабрикой произвести в порядке ликвидации указанного заказа. </w:t>
      </w:r>
    </w:p>
    <w:p w14:paraId="2411F221"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    9)  Одобрить  доклад  центрального  военно-технического  управления  от 2/17 марта 1918 г. за № 25976 о выдаче торговому дому «С. С. Золотарева и Ко», по контракту от 23 января 1918 г. за № 25516 на поставку катушек для навивки проводников, аванса без обеспечения в сумме двадцати  четырех тысяч девятисот девяноста одного (24 991) рубля 20 коп. </w:t>
      </w:r>
    </w:p>
    <w:p w14:paraId="5F82AC62"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Управляющий делами Особого Совещания Н. Бабиков. </w:t>
      </w:r>
    </w:p>
    <w:p w14:paraId="331C27FC"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 397. Л.  126–127 об. Подлинник (20689).</w:t>
      </w:r>
    </w:p>
    <w:p w14:paraId="5A36B61A" w14:textId="77777777" w:rsidR="00832E04" w:rsidRPr="00E7370A" w:rsidRDefault="00832E04" w:rsidP="009F4E52">
      <w:pPr>
        <w:spacing w:after="0" w:line="240" w:lineRule="auto"/>
        <w:jc w:val="both"/>
        <w:rPr>
          <w:rFonts w:ascii="Times New Roman" w:hAnsi="Times New Roman" w:cs="Times New Roman"/>
          <w:sz w:val="16"/>
          <w:szCs w:val="16"/>
        </w:rPr>
      </w:pPr>
    </w:p>
    <w:p w14:paraId="7C5EB61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587B9AC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8EE37E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марта 1918 г.</w:t>
      </w:r>
    </w:p>
    <w:p w14:paraId="05E2C6A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Экстренно. 2-му помощнику министра</w:t>
      </w:r>
    </w:p>
    <w:p w14:paraId="67EB973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Ввиду возможного вступления германских войск в Петроград и </w:t>
      </w:r>
      <w:proofErr w:type="spellStart"/>
      <w:r w:rsidRPr="00E7370A">
        <w:rPr>
          <w:rFonts w:ascii="Times New Roman" w:hAnsi="Times New Roman" w:cs="Times New Roman"/>
          <w:sz w:val="16"/>
          <w:szCs w:val="16"/>
        </w:rPr>
        <w:t>непредположенной</w:t>
      </w:r>
      <w:proofErr w:type="spellEnd"/>
      <w:r w:rsidRPr="00E7370A">
        <w:rPr>
          <w:rFonts w:ascii="Times New Roman" w:hAnsi="Times New Roman" w:cs="Times New Roman"/>
          <w:sz w:val="16"/>
          <w:szCs w:val="16"/>
        </w:rPr>
        <w:t xml:space="preserve"> </w:t>
      </w:r>
      <w:proofErr w:type="gramStart"/>
      <w:r w:rsidRPr="00E7370A">
        <w:rPr>
          <w:rFonts w:ascii="Times New Roman" w:hAnsi="Times New Roman" w:cs="Times New Roman"/>
          <w:sz w:val="16"/>
          <w:szCs w:val="16"/>
        </w:rPr>
        <w:t>эвакуации</w:t>
      </w:r>
      <w:proofErr w:type="gramEnd"/>
      <w:r w:rsidRPr="00E7370A">
        <w:rPr>
          <w:rFonts w:ascii="Times New Roman" w:hAnsi="Times New Roman" w:cs="Times New Roman"/>
          <w:sz w:val="16"/>
          <w:szCs w:val="16"/>
        </w:rPr>
        <w:t xml:space="preserve"> вверенной мне Комиссии полагал бы совершенно необходимым дела... уничтожить теперь же сожжением с составлением соответствующего протокола об этом. Чертежи и имущество канцелярии Комиссии уложить, что возможно, в ящики, коих будет около 30 штук, шкафов около 15 штук, столов около 10.</w:t>
      </w:r>
    </w:p>
    <w:p w14:paraId="5414C25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Докладывая о вышеизложенном, прошу соответствующих распоряжений Ваших и указаний, под чью ответственность и охрану сдать по описи: </w:t>
      </w:r>
    </w:p>
    <w:p w14:paraId="3B7067A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не подлежащие уничтожению дела комиссии и </w:t>
      </w:r>
    </w:p>
    <w:p w14:paraId="62449E7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имущество канцелярии комиссии.</w:t>
      </w:r>
    </w:p>
    <w:p w14:paraId="7D81568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Канцелярия комиссии помещается в здании, расположенном в районе гребного Петроградского военного порта.</w:t>
      </w:r>
    </w:p>
    <w:p w14:paraId="65E0BA6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Председатель Комиссии А. Белоголовый</w:t>
      </w:r>
    </w:p>
    <w:p w14:paraId="795BE0F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документе наложена резолюция помощника наркома по морской части.</w:t>
      </w:r>
    </w:p>
    <w:p w14:paraId="54D1BAD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Сдать в </w:t>
      </w:r>
      <w:proofErr w:type="spellStart"/>
      <w:r w:rsidRPr="00E7370A">
        <w:rPr>
          <w:rFonts w:ascii="Times New Roman" w:hAnsi="Times New Roman" w:cs="Times New Roman"/>
          <w:sz w:val="16"/>
          <w:szCs w:val="16"/>
        </w:rPr>
        <w:t>Мехагук</w:t>
      </w:r>
      <w:proofErr w:type="spellEnd"/>
      <w:r w:rsidRPr="00E7370A">
        <w:rPr>
          <w:rFonts w:ascii="Times New Roman" w:hAnsi="Times New Roman" w:cs="Times New Roman"/>
          <w:sz w:val="16"/>
          <w:szCs w:val="16"/>
        </w:rPr>
        <w:t>.</w:t>
      </w:r>
    </w:p>
    <w:p w14:paraId="0CF8DD8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Сдать в Петр. Порт (10700).</w:t>
      </w:r>
    </w:p>
    <w:p w14:paraId="4257A30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716A16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A3AE6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EE0123B" w14:textId="77777777" w:rsidR="00237A57" w:rsidRPr="005807AE" w:rsidRDefault="00237A57"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6</w:t>
      </w:r>
      <w:r w:rsidRPr="005807AE">
        <w:rPr>
          <w:rFonts w:ascii="Times New Roman" w:hAnsi="Times New Roman" w:cs="Times New Roman"/>
          <w:color w:val="0070C0"/>
          <w:sz w:val="16"/>
          <w:szCs w:val="16"/>
        </w:rPr>
        <w:t xml:space="preserve"> марта</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Петрограде состоялось первое заседание Комиссии по</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организации авиации мирного </w:t>
      </w:r>
      <w:proofErr w:type="gramStart"/>
      <w:r w:rsidRPr="005807AE">
        <w:rPr>
          <w:rFonts w:ascii="Times New Roman" w:hAnsi="Times New Roman" w:cs="Times New Roman"/>
          <w:color w:val="0070C0"/>
          <w:sz w:val="16"/>
          <w:szCs w:val="16"/>
        </w:rPr>
        <w:t>времени .Был</w:t>
      </w:r>
      <w:proofErr w:type="gramEnd"/>
      <w:r w:rsidRPr="005807AE">
        <w:rPr>
          <w:rFonts w:ascii="Times New Roman" w:hAnsi="Times New Roman" w:cs="Times New Roman"/>
          <w:color w:val="0070C0"/>
          <w:sz w:val="16"/>
          <w:szCs w:val="16"/>
        </w:rPr>
        <w:t xml:space="preserve"> заслушан доклад М.П «Строева - автора этого проекта.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 проекте предлагалось использовать авиацию так:</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истребительную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для несения пограничной </w:t>
      </w:r>
      <w:proofErr w:type="gramStart"/>
      <w:r w:rsidRPr="005807AE">
        <w:rPr>
          <w:rFonts w:ascii="Times New Roman" w:hAnsi="Times New Roman" w:cs="Times New Roman"/>
          <w:color w:val="0070C0"/>
          <w:sz w:val="16"/>
          <w:szCs w:val="16"/>
        </w:rPr>
        <w:t xml:space="preserve">службы; </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б</w:t>
      </w:r>
      <w:proofErr w:type="gram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разведывательную</w:t>
      </w:r>
      <w:r>
        <w:rPr>
          <w:rFonts w:ascii="Times New Roman" w:hAnsi="Times New Roman" w:cs="Times New Roman"/>
          <w:color w:val="0070C0"/>
          <w:sz w:val="16"/>
          <w:szCs w:val="16"/>
        </w:rPr>
        <w:t xml:space="preserve"> – </w:t>
      </w:r>
      <w:r w:rsidRPr="005807AE">
        <w:rPr>
          <w:rFonts w:ascii="Times New Roman" w:hAnsi="Times New Roman" w:cs="Times New Roman"/>
          <w:color w:val="0070C0"/>
          <w:sz w:val="16"/>
          <w:szCs w:val="16"/>
        </w:rPr>
        <w:t>для</w:t>
      </w:r>
      <w:r>
        <w:rPr>
          <w:rFonts w:ascii="Times New Roman" w:hAnsi="Times New Roman" w:cs="Times New Roman"/>
          <w:color w:val="0070C0"/>
          <w:sz w:val="16"/>
          <w:szCs w:val="16"/>
        </w:rPr>
        <w:t xml:space="preserve"> аэрофотосъ</w:t>
      </w:r>
      <w:r w:rsidRPr="005807AE">
        <w:rPr>
          <w:rFonts w:ascii="Times New Roman" w:hAnsi="Times New Roman" w:cs="Times New Roman"/>
          <w:color w:val="0070C0"/>
          <w:sz w:val="16"/>
          <w:szCs w:val="16"/>
        </w:rPr>
        <w:t>емки,</w:t>
      </w:r>
      <w:r>
        <w:rPr>
          <w:rFonts w:ascii="Times New Roman" w:hAnsi="Times New Roman" w:cs="Times New Roman"/>
          <w:color w:val="0070C0"/>
          <w:sz w:val="16"/>
          <w:szCs w:val="16"/>
        </w:rPr>
        <w:t xml:space="preserve"> т</w:t>
      </w:r>
      <w:r w:rsidRPr="005807AE">
        <w:rPr>
          <w:rFonts w:ascii="Times New Roman" w:hAnsi="Times New Roman" w:cs="Times New Roman"/>
          <w:color w:val="0070C0"/>
          <w:sz w:val="16"/>
          <w:szCs w:val="16"/>
        </w:rPr>
        <w:t>опографии и землемерных работ;</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бо</w:t>
      </w:r>
      <w:r>
        <w:rPr>
          <w:rFonts w:ascii="Times New Roman" w:hAnsi="Times New Roman" w:cs="Times New Roman"/>
          <w:color w:val="0070C0"/>
          <w:sz w:val="16"/>
          <w:szCs w:val="16"/>
        </w:rPr>
        <w:t>м</w:t>
      </w:r>
      <w:r w:rsidRPr="005807AE">
        <w:rPr>
          <w:rFonts w:ascii="Times New Roman" w:hAnsi="Times New Roman" w:cs="Times New Roman"/>
          <w:color w:val="0070C0"/>
          <w:sz w:val="16"/>
          <w:szCs w:val="16"/>
        </w:rPr>
        <w:t>барднровочную</w:t>
      </w:r>
      <w:proofErr w:type="spellEnd"/>
      <w:r w:rsidRPr="005807AE">
        <w:rPr>
          <w:rFonts w:ascii="Times New Roman" w:hAnsi="Times New Roman" w:cs="Times New Roman"/>
          <w:color w:val="0070C0"/>
          <w:sz w:val="16"/>
          <w:szCs w:val="16"/>
        </w:rPr>
        <w:t xml:space="preserve"> - для перевозки почты,</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пассажиров и грузов. Предлагалась организация особ</w:t>
      </w:r>
      <w:r>
        <w:rPr>
          <w:rFonts w:ascii="Times New Roman" w:hAnsi="Times New Roman" w:cs="Times New Roman"/>
          <w:color w:val="0070C0"/>
          <w:sz w:val="16"/>
          <w:szCs w:val="16"/>
        </w:rPr>
        <w:t>ых авиаотрядов: горный</w:t>
      </w:r>
      <w:r w:rsidRPr="005807AE">
        <w:rPr>
          <w:rFonts w:ascii="Times New Roman" w:hAnsi="Times New Roman" w:cs="Times New Roman"/>
          <w:color w:val="0070C0"/>
          <w:sz w:val="16"/>
          <w:szCs w:val="16"/>
        </w:rPr>
        <w:t xml:space="preserve"> - для Кавказа и тяжелых, снабженных самол</w:t>
      </w:r>
      <w:r>
        <w:rPr>
          <w:rFonts w:ascii="Times New Roman" w:hAnsi="Times New Roman" w:cs="Times New Roman"/>
          <w:color w:val="0070C0"/>
          <w:sz w:val="16"/>
          <w:szCs w:val="16"/>
        </w:rPr>
        <w:t xml:space="preserve">етами большой </w:t>
      </w:r>
      <w:proofErr w:type="spellStart"/>
      <w:r w:rsidRPr="005807AE">
        <w:rPr>
          <w:rFonts w:ascii="Times New Roman" w:hAnsi="Times New Roman" w:cs="Times New Roman"/>
          <w:color w:val="0070C0"/>
          <w:sz w:val="16"/>
          <w:szCs w:val="16"/>
        </w:rPr>
        <w:t>грузопод"емности</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Начавшаяся гражданская войн</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 xml:space="preserve"> прекратила работу комиссии</w:t>
      </w:r>
      <w:r>
        <w:rPr>
          <w:rFonts w:ascii="Times New Roman" w:hAnsi="Times New Roman" w:cs="Times New Roman"/>
          <w:color w:val="0070C0"/>
          <w:sz w:val="16"/>
          <w:szCs w:val="16"/>
        </w:rPr>
        <w:t>.</w:t>
      </w:r>
    </w:p>
    <w:p w14:paraId="15283488" w14:textId="77777777" w:rsidR="00237A57" w:rsidRDefault="00237A57"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РГВИА</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293,</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6</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154/</w:t>
      </w:r>
      <w:r>
        <w:rPr>
          <w:rFonts w:ascii="Times New Roman" w:hAnsi="Times New Roman" w:cs="Times New Roman"/>
          <w:color w:val="0070C0"/>
          <w:sz w:val="16"/>
          <w:szCs w:val="16"/>
        </w:rPr>
        <w:t xml:space="preserve"> (23370).</w:t>
      </w:r>
    </w:p>
    <w:p w14:paraId="427409BE" w14:textId="77777777" w:rsidR="00237A57" w:rsidRDefault="00237A57" w:rsidP="009F4E52">
      <w:pPr>
        <w:spacing w:after="0" w:line="240" w:lineRule="auto"/>
        <w:jc w:val="both"/>
        <w:rPr>
          <w:rFonts w:ascii="Times New Roman" w:hAnsi="Times New Roman" w:cs="Times New Roman"/>
          <w:color w:val="0070C0"/>
          <w:sz w:val="16"/>
          <w:szCs w:val="16"/>
        </w:rPr>
      </w:pPr>
    </w:p>
    <w:p w14:paraId="40A5CC2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марта 1918 Наркомат по морским делам издал приказ по флоту N 183 о сохранении авиашкол и частей (1085,80).</w:t>
      </w:r>
    </w:p>
    <w:p w14:paraId="339663D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B81F1C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марта 1918 года, предвидя неизбежность потерь техники и кадров авиации, Наркомат по морским делам издал приказ № 183, в котором изложил командованию Балтийского и Черноморского флотов строгие распоряжения.</w:t>
      </w:r>
    </w:p>
    <w:p w14:paraId="33240BC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Все авиационные части и школы сохраняются, причем личный состав этих частей обязуется приложить все усилия к сбережению имеющегося в их распоряжении имущества воен</w:t>
      </w:r>
      <w:r w:rsidRPr="00E7370A">
        <w:rPr>
          <w:rFonts w:ascii="Times New Roman" w:hAnsi="Times New Roman" w:cs="Times New Roman"/>
          <w:sz w:val="16"/>
          <w:szCs w:val="16"/>
        </w:rPr>
        <w:softHyphen/>
        <w:t>ного назначения.</w:t>
      </w:r>
    </w:p>
    <w:p w14:paraId="08E4672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По мере хода демобилизации центральным авиационным комитетам морей надлежит стягивать авиационные части, по</w:t>
      </w:r>
      <w:r w:rsidRPr="00E7370A">
        <w:rPr>
          <w:rFonts w:ascii="Times New Roman" w:hAnsi="Times New Roman" w:cs="Times New Roman"/>
          <w:sz w:val="16"/>
          <w:szCs w:val="16"/>
        </w:rPr>
        <w:softHyphen/>
        <w:t>терявшие боевое значение, при условии сохранения тех частей, которые необходимы для поддержания воздушной связи, в Бал</w:t>
      </w:r>
      <w:r w:rsidRPr="00E7370A">
        <w:rPr>
          <w:rFonts w:ascii="Times New Roman" w:hAnsi="Times New Roman" w:cs="Times New Roman"/>
          <w:sz w:val="16"/>
          <w:szCs w:val="16"/>
        </w:rPr>
        <w:softHyphen/>
        <w:t>тийском море - на северном берегу между Або, Гельсингфор</w:t>
      </w:r>
      <w:r w:rsidRPr="00E7370A">
        <w:rPr>
          <w:rFonts w:ascii="Times New Roman" w:hAnsi="Times New Roman" w:cs="Times New Roman"/>
          <w:sz w:val="16"/>
          <w:szCs w:val="16"/>
        </w:rPr>
        <w:softHyphen/>
        <w:t>сом и Петроградом и в Черном море - между Одессой, Севас</w:t>
      </w:r>
      <w:r w:rsidRPr="00E7370A">
        <w:rPr>
          <w:rFonts w:ascii="Times New Roman" w:hAnsi="Times New Roman" w:cs="Times New Roman"/>
          <w:sz w:val="16"/>
          <w:szCs w:val="16"/>
        </w:rPr>
        <w:softHyphen/>
        <w:t>тополем и Поти” (11283).</w:t>
      </w:r>
    </w:p>
    <w:p w14:paraId="3D56DE5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89BD9B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марта 1918 директивой Высшего военного совета создали войска прикрытия - завесы - для защиты демаркационной линии в рамках Брестского мира (3398,102).</w:t>
      </w:r>
    </w:p>
    <w:p w14:paraId="1DFCFB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D43A7C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марта 1918 Высший военный совет предписал всем главнокомандующим войсками фронтов ликвидировать штабы армий, корпусов и дивизий, распустить фронтовые, армейские, корпусные и дивизионные солдатские комитеты. В Мурманске с английского крейсера "Глори" высадился отряд морской пехоты в количестве 170 человек — первый отряд интервентов Антанты (4216).</w:t>
      </w:r>
    </w:p>
    <w:p w14:paraId="77884F5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BB7D111"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марта 1918 г. в Мурманском порту с крейсера «Глори» высадился английский десант. Началась открытая военная интервенция Антанты России.</w:t>
      </w:r>
    </w:p>
    <w:p w14:paraId="05DC75C9"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марта в Мурманск с новым отрядом интервентов прибыл английский крейсер «</w:t>
      </w:r>
      <w:proofErr w:type="spellStart"/>
      <w:r w:rsidRPr="00E7370A">
        <w:rPr>
          <w:rFonts w:ascii="Times New Roman" w:hAnsi="Times New Roman" w:cs="Times New Roman"/>
          <w:sz w:val="16"/>
          <w:szCs w:val="16"/>
        </w:rPr>
        <w:t>Кохрэйн</w:t>
      </w:r>
      <w:proofErr w:type="spellEnd"/>
      <w:r w:rsidRPr="00E7370A">
        <w:rPr>
          <w:rFonts w:ascii="Times New Roman" w:hAnsi="Times New Roman" w:cs="Times New Roman"/>
          <w:sz w:val="16"/>
          <w:szCs w:val="16"/>
        </w:rPr>
        <w:t>».</w:t>
      </w:r>
    </w:p>
    <w:p w14:paraId="759F5631"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марта – французский крейсер «Адмирал Об».</w:t>
      </w:r>
    </w:p>
    <w:p w14:paraId="7CBA7C26"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Американцы присоединились позднее: 27 мая в Мурманский порт вошел американский крейсер «Олимпия», с которого вскоре высадился отряд американской пехоты (21170).</w:t>
      </w:r>
    </w:p>
    <w:p w14:paraId="1939C2CE" w14:textId="77777777" w:rsidR="00832E04" w:rsidRPr="00E7370A" w:rsidRDefault="00832E04" w:rsidP="009F4E52">
      <w:pPr>
        <w:spacing w:after="0" w:line="240" w:lineRule="auto"/>
        <w:jc w:val="both"/>
        <w:rPr>
          <w:rFonts w:ascii="Times New Roman" w:hAnsi="Times New Roman" w:cs="Times New Roman"/>
          <w:sz w:val="16"/>
          <w:szCs w:val="16"/>
        </w:rPr>
      </w:pPr>
    </w:p>
    <w:p w14:paraId="4358927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марта 1918 английский десант (170 чел. с линкора Глория) высадился в Мурманске под предлогом оказания помощи в борьбе против немцев (3186).</w:t>
      </w:r>
    </w:p>
    <w:p w14:paraId="37F80C1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1F4A9EB"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марта 1918 г. началась иностранная военная интервенция на севере России (6395).</w:t>
      </w:r>
    </w:p>
    <w:p w14:paraId="622774D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EBB099F" w14:textId="77777777" w:rsidR="00C52709" w:rsidRPr="00E7370A" w:rsidRDefault="00C5270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6 марта</w:t>
      </w:r>
      <w:r w:rsidRPr="00E7370A">
        <w:rPr>
          <w:rFonts w:ascii="Times New Roman" w:hAnsi="Times New Roman" w:cs="Times New Roman"/>
          <w:sz w:val="16"/>
          <w:szCs w:val="16"/>
        </w:rPr>
        <w:t xml:space="preserve"> в 1918 году начало иностранной военной интервенции на Севере России. В Мурманском порту с английского линкора «Глория» началась высадка первого отряда (170 человек) интервентов. Командовал войсками интервентов на Севере английский генерал Пуль (15060).</w:t>
      </w:r>
    </w:p>
    <w:p w14:paraId="086CC93E" w14:textId="77777777" w:rsidR="00C52709" w:rsidRPr="00E7370A" w:rsidRDefault="00C52709" w:rsidP="009F4E52">
      <w:pPr>
        <w:spacing w:after="0" w:line="240" w:lineRule="auto"/>
        <w:jc w:val="both"/>
        <w:rPr>
          <w:rFonts w:ascii="Times New Roman" w:hAnsi="Times New Roman" w:cs="Times New Roman"/>
          <w:sz w:val="16"/>
          <w:szCs w:val="16"/>
        </w:rPr>
      </w:pPr>
    </w:p>
    <w:p w14:paraId="50711701" w14:textId="77777777" w:rsidR="00FE3E24" w:rsidRPr="00E7370A" w:rsidRDefault="00FE3E24" w:rsidP="009F4E52">
      <w:pPr>
        <w:pStyle w:val="ae"/>
        <w:spacing w:before="0" w:after="0"/>
        <w:jc w:val="both"/>
        <w:rPr>
          <w:color w:val="auto"/>
          <w:sz w:val="16"/>
          <w:szCs w:val="16"/>
        </w:rPr>
      </w:pPr>
      <w:r w:rsidRPr="00E7370A">
        <w:rPr>
          <w:color w:val="auto"/>
          <w:sz w:val="16"/>
          <w:szCs w:val="16"/>
        </w:rPr>
        <w:t>6 марта 1918 в Мурманске высадился британский десант. 15 марта Антанта заявила о непризнании Брестского мира, 5 апреля высадился японский десант во Владивостоке, 2 августа — британский в Архангельске (17035).</w:t>
      </w:r>
    </w:p>
    <w:p w14:paraId="1D8C6625" w14:textId="77777777" w:rsidR="00FE3E24" w:rsidRPr="00E7370A" w:rsidRDefault="00FE3E24" w:rsidP="009F4E52">
      <w:pPr>
        <w:pStyle w:val="ae"/>
        <w:spacing w:before="0" w:after="0"/>
        <w:jc w:val="both"/>
        <w:rPr>
          <w:color w:val="auto"/>
          <w:sz w:val="16"/>
          <w:szCs w:val="16"/>
        </w:rPr>
      </w:pPr>
    </w:p>
    <w:p w14:paraId="2E3758AF" w14:textId="77777777" w:rsidR="00F405E4" w:rsidRPr="00E7370A" w:rsidRDefault="00F405E4" w:rsidP="009F4E52">
      <w:pPr>
        <w:pStyle w:val="ae"/>
        <w:spacing w:before="0" w:after="0"/>
        <w:jc w:val="both"/>
        <w:rPr>
          <w:color w:val="auto"/>
          <w:sz w:val="16"/>
          <w:szCs w:val="16"/>
        </w:rPr>
      </w:pPr>
      <w:r w:rsidRPr="00E7370A">
        <w:rPr>
          <w:color w:val="auto"/>
          <w:sz w:val="16"/>
          <w:szCs w:val="16"/>
        </w:rPr>
        <w:t>6 марта 1918 в Мурманске с кораблей англо-французской эскадры на берег высадился отряд британских морских пехотинцев (176 человек) для защиты порта и Мурманской железной дороги от наступающих немцев. Неделей ранее десант уже бывших союзников был согласован с мурманским советом и одобрен комиссаром иностранных дел Львом Троцким, так как советская власть там не располагала силами для охраны складов с военным снаряжением, доставленным из-за границы еще по царским контрактам (17045).</w:t>
      </w:r>
    </w:p>
    <w:p w14:paraId="1C51F0BE" w14:textId="77777777" w:rsidR="00F405E4" w:rsidRPr="00E7370A" w:rsidRDefault="00F405E4" w:rsidP="009F4E52">
      <w:pPr>
        <w:autoSpaceDE w:val="0"/>
        <w:autoSpaceDN w:val="0"/>
        <w:adjustRightInd w:val="0"/>
        <w:spacing w:after="0" w:line="240" w:lineRule="auto"/>
        <w:jc w:val="both"/>
        <w:rPr>
          <w:rFonts w:ascii="Times New Roman" w:hAnsi="Times New Roman" w:cs="Times New Roman"/>
          <w:sz w:val="16"/>
          <w:szCs w:val="16"/>
        </w:rPr>
      </w:pPr>
    </w:p>
    <w:p w14:paraId="0E8D613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марта 1918 атаман Голубов захватил Новочеркасск (2239).</w:t>
      </w:r>
    </w:p>
    <w:p w14:paraId="60D7840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6F0BC7C" w14:textId="77777777" w:rsidR="000D7AF9" w:rsidRPr="00E7370A" w:rsidRDefault="00F405E4"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марта 1918 началось антибольшевистское восстание в Благовещенске, известное в советской историографии как «</w:t>
      </w:r>
      <w:proofErr w:type="spellStart"/>
      <w:r w:rsidRPr="00E7370A">
        <w:rPr>
          <w:rFonts w:ascii="Times New Roman" w:hAnsi="Times New Roman" w:cs="Times New Roman"/>
          <w:sz w:val="16"/>
          <w:szCs w:val="16"/>
        </w:rPr>
        <w:t>гамовский</w:t>
      </w:r>
      <w:proofErr w:type="spellEnd"/>
      <w:r w:rsidRPr="00E7370A">
        <w:rPr>
          <w:rFonts w:ascii="Times New Roman" w:hAnsi="Times New Roman" w:cs="Times New Roman"/>
          <w:sz w:val="16"/>
          <w:szCs w:val="16"/>
        </w:rPr>
        <w:t xml:space="preserve"> мятеж» — по имени возглавившего его атамана Амурского казачьего войска Ивана Гамова. В Благовещенске, как и во многих других регионах бывшей империи, к началу 1918 года сложилось двоевластие, когда параллельно действовали большевистские советы депутатов и структуры, поддерживавшие Временное правительство, в данном случае в лице Комитета общественного порядка (КОП). В конце января местный совет объявил о переходе к нему всей полноты власти, но казаки с этим решение не согласились и начали готовить вооруженное выступление. В части КОП, помимо местных казаков, вступали возвращавшиеся с фронта офицеры, юнкера, некоторые солдаты, и общая их численность составила около 5 тыс. «штыков»</w:t>
      </w:r>
      <w:r w:rsidR="000D7AF9" w:rsidRPr="00E7370A">
        <w:rPr>
          <w:rFonts w:ascii="Times New Roman" w:hAnsi="Times New Roman" w:cs="Times New Roman"/>
          <w:sz w:val="16"/>
          <w:szCs w:val="16"/>
        </w:rPr>
        <w:t>.</w:t>
      </w:r>
    </w:p>
    <w:p w14:paraId="1C7BC6E0" w14:textId="77777777" w:rsidR="000D7AF9" w:rsidRPr="00E7370A" w:rsidRDefault="000D7AF9" w:rsidP="009F4E52">
      <w:pPr>
        <w:pStyle w:val="ae"/>
        <w:spacing w:before="0" w:after="0"/>
        <w:jc w:val="both"/>
        <w:rPr>
          <w:color w:val="auto"/>
          <w:sz w:val="16"/>
          <w:szCs w:val="16"/>
        </w:rPr>
      </w:pPr>
      <w:r w:rsidRPr="00E7370A">
        <w:rPr>
          <w:color w:val="auto"/>
          <w:sz w:val="16"/>
          <w:szCs w:val="16"/>
        </w:rPr>
        <w:t>Восставшие в течение первых же суток заблокировали здание местного совета, арестовали его членов-большевиков, захватили склады оружия, заняли административные учреждения, почтамт, телеграф, телефонную станцию и железнодорожный вокзал, разоружили местный «красный» гарнизон и часть красногвардейцев, а также установили охрану на переправе через реку Зея. Матросы Амурской флотилии, сохранявшие верность большевикам, были вытеснены за пределы города.</w:t>
      </w:r>
    </w:p>
    <w:p w14:paraId="53895372" w14:textId="77777777" w:rsidR="00F405E4" w:rsidRPr="00E7370A" w:rsidRDefault="000D7AF9"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 xml:space="preserve">Но уже 7 марта «красные» сумели собрать вооруженные отряды в соседних селах, а спустя 2 дня к Благовещенску подтянулись отряды большевиков из Читы и Хабаровска. Сторонники большевиков имели в распоряжении около 10 тысяч бойцов против 8-тысячного отряда КОП, которому удалось провести своего рода мобилизацию. 12 марта «красные», пользуясь преимуществом в артиллерии, пулеметах и боеприпасах, начали штурм Благовещенска, продолжавшийся около суток. Восставшим в итоге пришлось отступить на китайский берег Амура, в город </w:t>
      </w:r>
      <w:proofErr w:type="spellStart"/>
      <w:r w:rsidRPr="00E7370A">
        <w:rPr>
          <w:rFonts w:ascii="Times New Roman" w:hAnsi="Times New Roman" w:cs="Times New Roman"/>
          <w:sz w:val="16"/>
          <w:szCs w:val="16"/>
        </w:rPr>
        <w:t>Сахалян</w:t>
      </w:r>
      <w:proofErr w:type="spellEnd"/>
      <w:r w:rsidRPr="00E7370A">
        <w:rPr>
          <w:rFonts w:ascii="Times New Roman" w:hAnsi="Times New Roman" w:cs="Times New Roman"/>
          <w:sz w:val="16"/>
          <w:szCs w:val="16"/>
        </w:rPr>
        <w:t xml:space="preserve"> (ныне Хэйхэ). В боях за Благовещенск погибло 108 восставших и 92 красногвардейца</w:t>
      </w:r>
      <w:r w:rsidR="00F405E4" w:rsidRPr="00E7370A">
        <w:rPr>
          <w:rFonts w:ascii="Times New Roman" w:hAnsi="Times New Roman" w:cs="Times New Roman"/>
          <w:sz w:val="16"/>
          <w:szCs w:val="16"/>
        </w:rPr>
        <w:t xml:space="preserve"> (17045).</w:t>
      </w:r>
    </w:p>
    <w:p w14:paraId="56530E9C" w14:textId="77777777" w:rsidR="00F405E4" w:rsidRPr="00E7370A" w:rsidRDefault="00F405E4" w:rsidP="009F4E52">
      <w:pPr>
        <w:autoSpaceDE w:val="0"/>
        <w:autoSpaceDN w:val="0"/>
        <w:adjustRightInd w:val="0"/>
        <w:spacing w:after="0" w:line="240" w:lineRule="auto"/>
        <w:jc w:val="both"/>
        <w:rPr>
          <w:rFonts w:ascii="Times New Roman" w:hAnsi="Times New Roman" w:cs="Times New Roman"/>
          <w:iCs/>
          <w:sz w:val="16"/>
          <w:szCs w:val="16"/>
        </w:rPr>
      </w:pPr>
    </w:p>
    <w:p w14:paraId="4B645A7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lastRenderedPageBreak/>
        <w:t>Жизнь и внутренняя политика:</w:t>
      </w:r>
    </w:p>
    <w:p w14:paraId="63EFD20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25A7E3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6-8 марта 1918 состоялся 7-й экстренный съезд партии. Подтвердил правоту В.И.Л. и потребовал от левых коммунистов (в т.ч. </w:t>
      </w:r>
      <w:proofErr w:type="spellStart"/>
      <w:r w:rsidRPr="00E7370A">
        <w:rPr>
          <w:rFonts w:ascii="Times New Roman" w:hAnsi="Times New Roman" w:cs="Times New Roman"/>
          <w:sz w:val="16"/>
          <w:szCs w:val="16"/>
        </w:rPr>
        <w:t>В.В.Куйбышева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С.В.Косиора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Е.М.Ярославского</w:t>
      </w:r>
      <w:proofErr w:type="spellEnd"/>
      <w:r w:rsidRPr="00E7370A">
        <w:rPr>
          <w:rFonts w:ascii="Times New Roman" w:hAnsi="Times New Roman" w:cs="Times New Roman"/>
          <w:sz w:val="16"/>
          <w:szCs w:val="16"/>
        </w:rPr>
        <w:t xml:space="preserve"> прекратить раскольническую деятельность и осудил Л.Д.Т. Партия из РСДРП стала РКП(б) (226,246).</w:t>
      </w:r>
    </w:p>
    <w:p w14:paraId="64A7D12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50EA2B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марта 1918 было решено перенести столицу из Петрограда в Москву (2100).</w:t>
      </w:r>
    </w:p>
    <w:p w14:paraId="6D858B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752A1E1"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марта 1918 Центральная Рада провозгласила административную реформу Украины, поделив ее на 32 земли (4962).</w:t>
      </w:r>
    </w:p>
    <w:p w14:paraId="7819086E"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365600A" w14:textId="77777777" w:rsidR="009D0C2A" w:rsidRPr="00E7370A" w:rsidRDefault="009D0C2A" w:rsidP="009F4E52">
      <w:pPr>
        <w:pStyle w:val="ae"/>
        <w:spacing w:before="0" w:after="0"/>
        <w:jc w:val="both"/>
        <w:rPr>
          <w:color w:val="auto"/>
          <w:sz w:val="16"/>
          <w:szCs w:val="16"/>
        </w:rPr>
      </w:pPr>
      <w:r w:rsidRPr="00E7370A">
        <w:rPr>
          <w:color w:val="auto"/>
          <w:sz w:val="16"/>
          <w:szCs w:val="16"/>
        </w:rPr>
        <w:t>6 марта Центральная Рада Украины объявила о начале административной реформы в стране. Украину предполагалось поделить на 32 земли, что было больше, чем количество царских губерний (170450.</w:t>
      </w:r>
    </w:p>
    <w:p w14:paraId="1322580C" w14:textId="77777777" w:rsidR="009D0C2A" w:rsidRPr="00E7370A" w:rsidRDefault="009D0C2A" w:rsidP="009F4E52">
      <w:pPr>
        <w:autoSpaceDE w:val="0"/>
        <w:autoSpaceDN w:val="0"/>
        <w:adjustRightInd w:val="0"/>
        <w:spacing w:after="0" w:line="240" w:lineRule="auto"/>
        <w:jc w:val="both"/>
        <w:rPr>
          <w:rFonts w:ascii="Times New Roman" w:hAnsi="Times New Roman" w:cs="Times New Roman"/>
          <w:sz w:val="16"/>
          <w:szCs w:val="16"/>
        </w:rPr>
      </w:pPr>
    </w:p>
    <w:p w14:paraId="279873F1" w14:textId="77777777" w:rsidR="00D55E33"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1EA4A524" w14:textId="77777777" w:rsidR="00D55E33" w:rsidRPr="00E7370A" w:rsidRDefault="00D55E33" w:rsidP="009F4E52">
      <w:pPr>
        <w:autoSpaceDE w:val="0"/>
        <w:autoSpaceDN w:val="0"/>
        <w:adjustRightInd w:val="0"/>
        <w:spacing w:after="0" w:line="240" w:lineRule="auto"/>
        <w:jc w:val="both"/>
        <w:rPr>
          <w:rFonts w:ascii="Times New Roman" w:hAnsi="Times New Roman" w:cs="Times New Roman"/>
          <w:iCs/>
          <w:sz w:val="16"/>
          <w:szCs w:val="16"/>
        </w:rPr>
      </w:pPr>
    </w:p>
    <w:p w14:paraId="2D601F96" w14:textId="77777777" w:rsidR="00D55E33" w:rsidRPr="00E7370A" w:rsidRDefault="00D55E33" w:rsidP="009F4E52">
      <w:pPr>
        <w:pStyle w:val="ae"/>
        <w:spacing w:before="0" w:after="0"/>
        <w:jc w:val="both"/>
        <w:rPr>
          <w:color w:val="auto"/>
          <w:sz w:val="16"/>
          <w:szCs w:val="16"/>
        </w:rPr>
      </w:pPr>
      <w:r w:rsidRPr="00E7370A">
        <w:rPr>
          <w:color w:val="auto"/>
          <w:sz w:val="16"/>
          <w:szCs w:val="16"/>
        </w:rPr>
        <w:t xml:space="preserve">6—8 марта 1918 года на </w:t>
      </w:r>
      <w:hyperlink r:id="rId170" w:tooltip="VII съезд РКП(б)" w:history="1">
        <w:r w:rsidRPr="00E7370A">
          <w:rPr>
            <w:rStyle w:val="a5"/>
            <w:color w:val="auto"/>
            <w:sz w:val="16"/>
            <w:szCs w:val="16"/>
            <w:u w:val="none"/>
          </w:rPr>
          <w:t>VII экстренном съезде РСДРП(б)</w:t>
        </w:r>
      </w:hyperlink>
      <w:r w:rsidRPr="00E7370A">
        <w:rPr>
          <w:color w:val="auto"/>
          <w:sz w:val="16"/>
          <w:szCs w:val="16"/>
        </w:rPr>
        <w:t xml:space="preserve"> Ленину также удалось «продавить» ратификацию Брестского мира. При голосовании голоса распределились следующим образом: 30 за ратификацию, 12 против, 4 воздержались. Кроме того, по итогам съезда партия была по предложению Ленина переименована в РКП(б). Делегаты съезда не были ознакомлены с текстом договора. Тем не менее, 14—16 марта 1918 года </w:t>
      </w:r>
      <w:hyperlink r:id="rId171" w:tooltip="IV Всероссийский съезд Советов" w:history="1">
        <w:r w:rsidRPr="00E7370A">
          <w:rPr>
            <w:rStyle w:val="a5"/>
            <w:color w:val="auto"/>
            <w:sz w:val="16"/>
            <w:szCs w:val="16"/>
            <w:u w:val="none"/>
          </w:rPr>
          <w:t>IV Чрезвычайный Всероссийский Съезд Советов</w:t>
        </w:r>
      </w:hyperlink>
      <w:r w:rsidRPr="00E7370A">
        <w:rPr>
          <w:color w:val="auto"/>
          <w:sz w:val="16"/>
          <w:szCs w:val="16"/>
        </w:rPr>
        <w:t xml:space="preserve"> окончательно ратифицировал мирный договор, который был принят большинством в 784 голоса против 261 при 115 воздержавшихся, и принял решение о переносе столицы из Петрограда в Москву в связи с опасностью германского наступления. В результате представители партии левых эсеров вышли из Совнаркома. Ушёл с поста наркома иностранных дел и Троцкий.</w:t>
      </w:r>
    </w:p>
    <w:p w14:paraId="5BA8783C" w14:textId="77777777" w:rsidR="00D55E33" w:rsidRPr="00E7370A" w:rsidRDefault="00D55E33" w:rsidP="009F4E52">
      <w:pPr>
        <w:pStyle w:val="ae"/>
        <w:spacing w:before="0" w:after="0"/>
        <w:jc w:val="both"/>
        <w:rPr>
          <w:color w:val="auto"/>
          <w:sz w:val="16"/>
          <w:szCs w:val="16"/>
        </w:rPr>
      </w:pPr>
      <w:r w:rsidRPr="00E7370A">
        <w:rPr>
          <w:color w:val="auto"/>
          <w:sz w:val="16"/>
          <w:szCs w:val="16"/>
        </w:rPr>
        <w:t>Действия Троцкого в Брест-</w:t>
      </w:r>
      <w:proofErr w:type="spellStart"/>
      <w:r w:rsidRPr="00E7370A">
        <w:rPr>
          <w:color w:val="auto"/>
          <w:sz w:val="16"/>
          <w:szCs w:val="16"/>
        </w:rPr>
        <w:t>Литовске</w:t>
      </w:r>
      <w:proofErr w:type="spellEnd"/>
      <w:r w:rsidRPr="00E7370A">
        <w:rPr>
          <w:color w:val="auto"/>
          <w:sz w:val="16"/>
          <w:szCs w:val="16"/>
        </w:rPr>
        <w:t xml:space="preserve"> были позднее рассмотрены на </w:t>
      </w:r>
      <w:hyperlink r:id="rId172" w:tooltip="VIII съезд РКП(б)" w:history="1">
        <w:r w:rsidRPr="00E7370A">
          <w:rPr>
            <w:rStyle w:val="a5"/>
            <w:color w:val="auto"/>
            <w:sz w:val="16"/>
            <w:szCs w:val="16"/>
            <w:u w:val="none"/>
          </w:rPr>
          <w:t>VIII Съезде РКП(б)</w:t>
        </w:r>
      </w:hyperlink>
      <w:r w:rsidRPr="00E7370A">
        <w:rPr>
          <w:color w:val="auto"/>
          <w:sz w:val="16"/>
          <w:szCs w:val="16"/>
        </w:rPr>
        <w:t>. На этом съезде Троцкий напомнил собравшимся, что его линия «</w:t>
      </w:r>
      <w:r w:rsidRPr="00E7370A">
        <w:rPr>
          <w:iCs/>
          <w:color w:val="auto"/>
          <w:sz w:val="16"/>
          <w:szCs w:val="16"/>
        </w:rPr>
        <w:t>ни мира, ни войны</w:t>
      </w:r>
      <w:r w:rsidRPr="00E7370A">
        <w:rPr>
          <w:color w:val="auto"/>
          <w:sz w:val="16"/>
          <w:szCs w:val="16"/>
        </w:rPr>
        <w:t>» была ранее одобрена большинством ЦК; в итоге большинством голосов съезда была принята предложенная Зиновьевым резолюция, одобряющая действия Троцкого (17035).</w:t>
      </w:r>
    </w:p>
    <w:p w14:paraId="69197F38" w14:textId="77777777" w:rsidR="00D55E33" w:rsidRPr="00E7370A" w:rsidRDefault="00D55E33" w:rsidP="009F4E52">
      <w:pPr>
        <w:pStyle w:val="ae"/>
        <w:spacing w:before="0" w:after="0"/>
        <w:jc w:val="both"/>
        <w:rPr>
          <w:color w:val="auto"/>
          <w:sz w:val="16"/>
          <w:szCs w:val="16"/>
        </w:rPr>
      </w:pPr>
    </w:p>
    <w:p w14:paraId="123276FD" w14:textId="77777777" w:rsidR="009D0C2A" w:rsidRPr="00E7370A" w:rsidRDefault="009D0C2A" w:rsidP="009F4E52">
      <w:pPr>
        <w:pStyle w:val="ae"/>
        <w:spacing w:before="0" w:after="0"/>
        <w:jc w:val="both"/>
        <w:rPr>
          <w:color w:val="auto"/>
          <w:sz w:val="16"/>
          <w:szCs w:val="16"/>
        </w:rPr>
      </w:pPr>
      <w:r w:rsidRPr="00E7370A">
        <w:rPr>
          <w:color w:val="auto"/>
          <w:sz w:val="16"/>
          <w:szCs w:val="16"/>
        </w:rPr>
        <w:t xml:space="preserve">6 марта </w:t>
      </w:r>
      <w:r w:rsidR="00F405E4" w:rsidRPr="00E7370A">
        <w:rPr>
          <w:color w:val="auto"/>
          <w:sz w:val="16"/>
          <w:szCs w:val="16"/>
        </w:rPr>
        <w:t xml:space="preserve">1918 </w:t>
      </w:r>
      <w:r w:rsidRPr="00E7370A">
        <w:rPr>
          <w:color w:val="auto"/>
          <w:sz w:val="16"/>
          <w:szCs w:val="16"/>
        </w:rPr>
        <w:t xml:space="preserve">глава «белой» Финляндии, председатель Сената (правительства) Пер </w:t>
      </w:r>
      <w:proofErr w:type="spellStart"/>
      <w:r w:rsidRPr="00E7370A">
        <w:rPr>
          <w:color w:val="auto"/>
          <w:sz w:val="16"/>
          <w:szCs w:val="16"/>
        </w:rPr>
        <w:t>Свинхувуд</w:t>
      </w:r>
      <w:proofErr w:type="spellEnd"/>
      <w:r w:rsidRPr="00E7370A">
        <w:rPr>
          <w:color w:val="auto"/>
          <w:sz w:val="16"/>
          <w:szCs w:val="16"/>
        </w:rPr>
        <w:t xml:space="preserve"> заявил о претензиях на часть территорий Советской России — Восточную Карелию и Кольский полуостров и обратился за поддержкой к Германии. Однако кайзер Вильгельм II ответил, что Германия подписала мир с Россией и не будет оказывать поддержку финскому правительству, если оно перенесет шедшую в стране гражданскую войну (в которой российские большевики оказывали помощь финским «красным») за пределы своих границ (17045).</w:t>
      </w:r>
    </w:p>
    <w:p w14:paraId="350B941D" w14:textId="77777777" w:rsidR="009D0C2A" w:rsidRPr="00E7370A" w:rsidRDefault="009D0C2A" w:rsidP="009F4E52">
      <w:pPr>
        <w:autoSpaceDE w:val="0"/>
        <w:autoSpaceDN w:val="0"/>
        <w:adjustRightInd w:val="0"/>
        <w:spacing w:after="0" w:line="240" w:lineRule="auto"/>
        <w:jc w:val="both"/>
        <w:rPr>
          <w:rFonts w:ascii="Times New Roman" w:hAnsi="Times New Roman" w:cs="Times New Roman"/>
          <w:iCs/>
          <w:sz w:val="16"/>
          <w:szCs w:val="16"/>
        </w:rPr>
      </w:pPr>
    </w:p>
    <w:p w14:paraId="183DEBF6" w14:textId="77777777" w:rsidR="000F2CE1" w:rsidRPr="00800F6F" w:rsidRDefault="00440FC1" w:rsidP="009F4E52">
      <w:pPr>
        <w:autoSpaceDE w:val="0"/>
        <w:autoSpaceDN w:val="0"/>
        <w:adjustRightInd w:val="0"/>
        <w:spacing w:after="0" w:line="240" w:lineRule="auto"/>
        <w:jc w:val="both"/>
        <w:rPr>
          <w:rFonts w:ascii="Times New Roman" w:hAnsi="Times New Roman" w:cs="Times New Roman"/>
          <w:iCs/>
          <w:sz w:val="16"/>
          <w:szCs w:val="16"/>
          <w:lang w:val="en-US"/>
        </w:rPr>
      </w:pPr>
      <w:r w:rsidRPr="00E7370A">
        <w:rPr>
          <w:rFonts w:ascii="Times New Roman" w:hAnsi="Times New Roman" w:cs="Times New Roman"/>
          <w:i/>
          <w:iCs/>
          <w:sz w:val="16"/>
          <w:szCs w:val="16"/>
        </w:rPr>
        <w:t>За</w:t>
      </w:r>
      <w:r w:rsidRPr="00800F6F">
        <w:rPr>
          <w:rFonts w:ascii="Times New Roman" w:hAnsi="Times New Roman" w:cs="Times New Roman"/>
          <w:i/>
          <w:iCs/>
          <w:sz w:val="16"/>
          <w:szCs w:val="16"/>
          <w:lang w:val="en-US"/>
        </w:rPr>
        <w:t xml:space="preserve"> </w:t>
      </w:r>
      <w:r w:rsidRPr="00E7370A">
        <w:rPr>
          <w:rFonts w:ascii="Times New Roman" w:hAnsi="Times New Roman" w:cs="Times New Roman"/>
          <w:i/>
          <w:iCs/>
          <w:sz w:val="16"/>
          <w:szCs w:val="16"/>
        </w:rPr>
        <w:t>рубежом</w:t>
      </w:r>
      <w:r w:rsidRPr="00800F6F">
        <w:rPr>
          <w:rFonts w:ascii="Times New Roman" w:hAnsi="Times New Roman" w:cs="Times New Roman"/>
          <w:i/>
          <w:iCs/>
          <w:sz w:val="16"/>
          <w:szCs w:val="16"/>
          <w:lang w:val="en-US"/>
        </w:rPr>
        <w:t>:</w:t>
      </w:r>
    </w:p>
    <w:p w14:paraId="1A920487" w14:textId="77777777" w:rsidR="000F2CE1" w:rsidRPr="00800F6F" w:rsidRDefault="000F2CE1" w:rsidP="009F4E52">
      <w:pPr>
        <w:autoSpaceDE w:val="0"/>
        <w:autoSpaceDN w:val="0"/>
        <w:adjustRightInd w:val="0"/>
        <w:spacing w:after="0" w:line="240" w:lineRule="auto"/>
        <w:jc w:val="both"/>
        <w:rPr>
          <w:rFonts w:ascii="Times New Roman" w:hAnsi="Times New Roman" w:cs="Times New Roman"/>
          <w:iCs/>
          <w:sz w:val="16"/>
          <w:szCs w:val="16"/>
          <w:lang w:val="en-US"/>
        </w:rPr>
      </w:pPr>
    </w:p>
    <w:p w14:paraId="329743E6" w14:textId="77777777" w:rsidR="00A80643" w:rsidRPr="00E7370A" w:rsidRDefault="00A80643" w:rsidP="009F4E52">
      <w:pPr>
        <w:autoSpaceDE w:val="0"/>
        <w:autoSpaceDN w:val="0"/>
        <w:adjustRightInd w:val="0"/>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March 6 1918 Navy unmanned "flying bomb" successfully launched by catapult and flown for 1,000 yards at Sperry Flying Field, Long Island (1038).</w:t>
      </w:r>
    </w:p>
    <w:p w14:paraId="7014986E" w14:textId="77777777" w:rsidR="00A80643" w:rsidRPr="00E7370A" w:rsidRDefault="00A80643" w:rsidP="009F4E52">
      <w:pPr>
        <w:autoSpaceDE w:val="0"/>
        <w:autoSpaceDN w:val="0"/>
        <w:adjustRightInd w:val="0"/>
        <w:spacing w:after="0" w:line="240" w:lineRule="auto"/>
        <w:jc w:val="both"/>
        <w:rPr>
          <w:rFonts w:ascii="Times New Roman" w:hAnsi="Times New Roman" w:cs="Times New Roman"/>
          <w:sz w:val="16"/>
          <w:szCs w:val="16"/>
          <w:lang w:val="en-US"/>
        </w:rPr>
      </w:pPr>
    </w:p>
    <w:p w14:paraId="6128B7E8" w14:textId="77777777" w:rsidR="00A80643" w:rsidRPr="00E7370A" w:rsidRDefault="00A80643" w:rsidP="009F4E52">
      <w:pPr>
        <w:autoSpaceDE w:val="0"/>
        <w:autoSpaceDN w:val="0"/>
        <w:adjustRightInd w:val="0"/>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March 6, 1918 An unmanned flying-bomb type plane was successfully launched and flown for 1,000 yards at the Sperry Flying Field, Copiague, Long Island. The launching device was a falling weight type catapult (1090).</w:t>
      </w:r>
    </w:p>
    <w:p w14:paraId="72243A89" w14:textId="77777777" w:rsidR="00A80643" w:rsidRPr="00E7370A" w:rsidRDefault="00A80643" w:rsidP="009F4E52">
      <w:pPr>
        <w:autoSpaceDE w:val="0"/>
        <w:autoSpaceDN w:val="0"/>
        <w:adjustRightInd w:val="0"/>
        <w:spacing w:after="0" w:line="240" w:lineRule="auto"/>
        <w:jc w:val="both"/>
        <w:rPr>
          <w:rFonts w:ascii="Times New Roman" w:hAnsi="Times New Roman" w:cs="Times New Roman"/>
          <w:sz w:val="16"/>
          <w:szCs w:val="16"/>
          <w:lang w:val="en-US"/>
        </w:rPr>
      </w:pPr>
    </w:p>
    <w:p w14:paraId="3953FEE0" w14:textId="77777777" w:rsidR="00A80643" w:rsidRPr="00E7370A" w:rsidRDefault="00A806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lang w:val="en-US"/>
        </w:rPr>
        <w:t xml:space="preserve">6 </w:t>
      </w:r>
      <w:r w:rsidRPr="00E7370A">
        <w:rPr>
          <w:rFonts w:ascii="Times New Roman" w:hAnsi="Times New Roman" w:cs="Times New Roman"/>
          <w:sz w:val="16"/>
          <w:szCs w:val="16"/>
        </w:rPr>
        <w:t>марта</w:t>
      </w:r>
      <w:r w:rsidRPr="00E7370A">
        <w:rPr>
          <w:rFonts w:ascii="Times New Roman" w:hAnsi="Times New Roman" w:cs="Times New Roman"/>
          <w:sz w:val="16"/>
          <w:szCs w:val="16"/>
          <w:lang w:val="en-US"/>
        </w:rPr>
        <w:t xml:space="preserve"> 1918 </w:t>
      </w:r>
      <w:r w:rsidRPr="00E7370A">
        <w:rPr>
          <w:rFonts w:ascii="Times New Roman" w:hAnsi="Times New Roman" w:cs="Times New Roman"/>
          <w:sz w:val="16"/>
          <w:szCs w:val="16"/>
        </w:rPr>
        <w:t>беспилотная</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летающая</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бомба</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самолетного</w:t>
      </w:r>
      <w:r w:rsidRPr="00E7370A">
        <w:rPr>
          <w:rFonts w:ascii="Times New Roman" w:hAnsi="Times New Roman" w:cs="Times New Roman"/>
          <w:sz w:val="16"/>
          <w:szCs w:val="16"/>
          <w:lang w:val="en-US"/>
        </w:rPr>
        <w:t xml:space="preserve"> </w:t>
      </w:r>
      <w:proofErr w:type="spellStart"/>
      <w:r w:rsidRPr="00E7370A">
        <w:rPr>
          <w:rFonts w:ascii="Times New Roman" w:hAnsi="Times New Roman" w:cs="Times New Roman"/>
          <w:sz w:val="16"/>
          <w:szCs w:val="16"/>
        </w:rPr>
        <w:t>типабыла</w:t>
      </w:r>
      <w:proofErr w:type="spellEnd"/>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успешно</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запущена</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и</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пролетела</w:t>
      </w:r>
      <w:r w:rsidRPr="00E7370A">
        <w:rPr>
          <w:rFonts w:ascii="Times New Roman" w:hAnsi="Times New Roman" w:cs="Times New Roman"/>
          <w:sz w:val="16"/>
          <w:szCs w:val="16"/>
          <w:lang w:val="en-US"/>
        </w:rPr>
        <w:t xml:space="preserve"> 1000 </w:t>
      </w:r>
      <w:r w:rsidRPr="00E7370A">
        <w:rPr>
          <w:rFonts w:ascii="Times New Roman" w:hAnsi="Times New Roman" w:cs="Times New Roman"/>
          <w:sz w:val="16"/>
          <w:szCs w:val="16"/>
        </w:rPr>
        <w:t>ярдов</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на</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полигоне</w:t>
      </w:r>
      <w:r w:rsidRPr="00E7370A">
        <w:rPr>
          <w:rFonts w:ascii="Times New Roman" w:hAnsi="Times New Roman" w:cs="Times New Roman"/>
          <w:sz w:val="16"/>
          <w:szCs w:val="16"/>
          <w:lang w:val="en-US"/>
        </w:rPr>
        <w:t xml:space="preserve"> Sperry Flying Field, Copiague, Long Island. </w:t>
      </w:r>
      <w:r w:rsidRPr="00E7370A">
        <w:rPr>
          <w:rFonts w:ascii="Times New Roman" w:hAnsi="Times New Roman" w:cs="Times New Roman"/>
          <w:sz w:val="16"/>
          <w:szCs w:val="16"/>
        </w:rPr>
        <w:t>Запускалась с катапульты, приводимой в движение падающим грузом (1090).</w:t>
      </w:r>
    </w:p>
    <w:p w14:paraId="66659ACF" w14:textId="77777777" w:rsidR="00A80643" w:rsidRPr="00E7370A" w:rsidRDefault="00A80643" w:rsidP="009F4E52">
      <w:pPr>
        <w:autoSpaceDE w:val="0"/>
        <w:autoSpaceDN w:val="0"/>
        <w:adjustRightInd w:val="0"/>
        <w:spacing w:after="0" w:line="240" w:lineRule="auto"/>
        <w:jc w:val="both"/>
        <w:rPr>
          <w:rFonts w:ascii="Times New Roman" w:hAnsi="Times New Roman" w:cs="Times New Roman"/>
          <w:sz w:val="16"/>
          <w:szCs w:val="16"/>
        </w:rPr>
      </w:pPr>
    </w:p>
    <w:p w14:paraId="66E7E63C" w14:textId="77777777"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марта 1918 первый полет летающей бомбы </w:t>
      </w:r>
      <w:proofErr w:type="spellStart"/>
      <w:r w:rsidRPr="00E7370A">
        <w:rPr>
          <w:rFonts w:ascii="Times New Roman" w:hAnsi="Times New Roman" w:cs="Times New Roman"/>
          <w:sz w:val="16"/>
          <w:szCs w:val="16"/>
        </w:rPr>
        <w:t>Curtiss-Sperry</w:t>
      </w:r>
      <w:proofErr w:type="spellEnd"/>
      <w:r w:rsidRPr="00E7370A">
        <w:rPr>
          <w:rFonts w:ascii="Times New Roman" w:hAnsi="Times New Roman" w:cs="Times New Roman"/>
          <w:sz w:val="16"/>
          <w:szCs w:val="16"/>
        </w:rPr>
        <w:t xml:space="preserve"> (20343).</w:t>
      </w:r>
    </w:p>
    <w:p w14:paraId="6978833B" w14:textId="77777777" w:rsidR="00832E04" w:rsidRPr="00E7370A" w:rsidRDefault="00832E04" w:rsidP="009F4E52">
      <w:pPr>
        <w:spacing w:after="0" w:line="240" w:lineRule="auto"/>
        <w:jc w:val="both"/>
        <w:rPr>
          <w:rFonts w:ascii="Times New Roman" w:hAnsi="Times New Roman" w:cs="Times New Roman"/>
          <w:sz w:val="16"/>
          <w:szCs w:val="16"/>
        </w:rPr>
      </w:pPr>
    </w:p>
    <w:p w14:paraId="7C662454" w14:textId="77777777" w:rsidR="00A80643" w:rsidRPr="00E7370A" w:rsidRDefault="00A8064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марта 1918 проходит первый успешный полет беспилотного летательного аппарата тяжелее воздуха - </w:t>
      </w:r>
      <w:proofErr w:type="spellStart"/>
      <w:r w:rsidRPr="00E7370A">
        <w:rPr>
          <w:rFonts w:ascii="Times New Roman" w:hAnsi="Times New Roman" w:cs="Times New Roman"/>
          <w:sz w:val="16"/>
          <w:szCs w:val="16"/>
        </w:rPr>
        <w:t>Curtiss-Sperry</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Flying</w:t>
      </w:r>
      <w:proofErr w:type="spellEnd"/>
      <w:r w:rsidRPr="00E7370A">
        <w:rPr>
          <w:rFonts w:ascii="Times New Roman" w:hAnsi="Times New Roman" w:cs="Times New Roman"/>
          <w:sz w:val="16"/>
          <w:szCs w:val="16"/>
        </w:rPr>
        <w:t xml:space="preserve"> </w:t>
      </w:r>
      <w:proofErr w:type="spellStart"/>
      <w:proofErr w:type="gramStart"/>
      <w:r w:rsidRPr="00E7370A">
        <w:rPr>
          <w:rFonts w:ascii="Times New Roman" w:hAnsi="Times New Roman" w:cs="Times New Roman"/>
          <w:sz w:val="16"/>
          <w:szCs w:val="16"/>
        </w:rPr>
        <w:t>Bomb</w:t>
      </w:r>
      <w:proofErr w:type="spellEnd"/>
      <w:r w:rsidRPr="00E7370A">
        <w:rPr>
          <w:rFonts w:ascii="Times New Roman" w:hAnsi="Times New Roman" w:cs="Times New Roman"/>
          <w:sz w:val="16"/>
          <w:szCs w:val="16"/>
        </w:rPr>
        <w:t xml:space="preserve"> .</w:t>
      </w:r>
      <w:proofErr w:type="gramEnd"/>
      <w:r w:rsidRPr="00E7370A">
        <w:rPr>
          <w:rFonts w:ascii="Times New Roman" w:hAnsi="Times New Roman" w:cs="Times New Roman"/>
          <w:sz w:val="16"/>
          <w:szCs w:val="16"/>
        </w:rPr>
        <w:t xml:space="preserve"> Это предшественник современных беспилотных летательных аппаратов (БПЛА) (20343).</w:t>
      </w:r>
    </w:p>
    <w:p w14:paraId="758CACAA" w14:textId="77777777" w:rsidR="00A80643" w:rsidRPr="00E7370A" w:rsidRDefault="00A80643" w:rsidP="009F4E52">
      <w:pPr>
        <w:spacing w:after="0" w:line="240" w:lineRule="auto"/>
        <w:jc w:val="both"/>
        <w:rPr>
          <w:rFonts w:ascii="Times New Roman" w:hAnsi="Times New Roman" w:cs="Times New Roman"/>
          <w:sz w:val="16"/>
          <w:szCs w:val="16"/>
        </w:rPr>
      </w:pPr>
    </w:p>
    <w:p w14:paraId="49561413" w14:textId="77777777" w:rsidR="00A80643" w:rsidRPr="00E7370A" w:rsidRDefault="00A8064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марта 1918 была основана ВВС Финляндии (20343).</w:t>
      </w:r>
    </w:p>
    <w:p w14:paraId="064D0C06" w14:textId="77777777" w:rsidR="00A80643" w:rsidRPr="00E7370A" w:rsidRDefault="00A80643" w:rsidP="009F4E52">
      <w:pPr>
        <w:spacing w:after="0" w:line="240" w:lineRule="auto"/>
        <w:jc w:val="both"/>
        <w:rPr>
          <w:rFonts w:ascii="Times New Roman" w:hAnsi="Times New Roman" w:cs="Times New Roman"/>
          <w:sz w:val="16"/>
          <w:szCs w:val="16"/>
        </w:rPr>
      </w:pPr>
    </w:p>
    <w:p w14:paraId="4F4F5CCD" w14:textId="13267A88" w:rsidR="00832E04" w:rsidRPr="00E7370A" w:rsidRDefault="00832E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марта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Основаны ВВС Финляндии.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В марте 1918 года шведский граф </w:t>
      </w:r>
      <w:proofErr w:type="spellStart"/>
      <w:r w:rsidRPr="00E7370A">
        <w:rPr>
          <w:rFonts w:ascii="Times New Roman" w:hAnsi="Times New Roman" w:cs="Times New Roman"/>
          <w:sz w:val="16"/>
          <w:szCs w:val="16"/>
        </w:rPr>
        <w:t>Крейви</w:t>
      </w:r>
      <w:proofErr w:type="spellEnd"/>
      <w:r w:rsidRPr="00E7370A">
        <w:rPr>
          <w:rFonts w:ascii="Times New Roman" w:hAnsi="Times New Roman" w:cs="Times New Roman"/>
          <w:sz w:val="16"/>
          <w:szCs w:val="16"/>
        </w:rPr>
        <w:t xml:space="preserve"> фон Розен перегнал в Финляндию </w:t>
      </w:r>
      <w:proofErr w:type="spellStart"/>
      <w:r w:rsidRPr="00E7370A">
        <w:rPr>
          <w:rFonts w:ascii="Times New Roman" w:hAnsi="Times New Roman" w:cs="Times New Roman"/>
          <w:sz w:val="16"/>
          <w:szCs w:val="16"/>
        </w:rPr>
        <w:t>Morane-Saulnier</w:t>
      </w:r>
      <w:proofErr w:type="spellEnd"/>
      <w:r w:rsidRPr="00E7370A">
        <w:rPr>
          <w:rFonts w:ascii="Times New Roman" w:hAnsi="Times New Roman" w:cs="Times New Roman"/>
          <w:sz w:val="16"/>
          <w:szCs w:val="16"/>
        </w:rPr>
        <w:t xml:space="preserve"> Type D, который стал первым самолетом новых финских ВВС. На самолет была нанесена голубая свастика на белом круге, которая вскоре стала опознавательным знаком "</w:t>
      </w:r>
      <w:proofErr w:type="spellStart"/>
      <w:r w:rsidRPr="00E7370A">
        <w:rPr>
          <w:rFonts w:ascii="Times New Roman" w:hAnsi="Times New Roman" w:cs="Times New Roman"/>
          <w:sz w:val="16"/>
          <w:szCs w:val="16"/>
        </w:rPr>
        <w:t>хакаристи</w:t>
      </w:r>
      <w:proofErr w:type="spellEnd"/>
      <w:r w:rsidRPr="00E7370A">
        <w:rPr>
          <w:rFonts w:ascii="Times New Roman" w:hAnsi="Times New Roman" w:cs="Times New Roman"/>
          <w:sz w:val="16"/>
          <w:szCs w:val="16"/>
        </w:rPr>
        <w:t>". Однако окончательная организация ВВС произошла только в 1919 году с помощью Франции и Великобритании (22578).</w:t>
      </w:r>
    </w:p>
    <w:p w14:paraId="32A813AB" w14:textId="77777777" w:rsidR="00832E04" w:rsidRPr="00E7370A" w:rsidRDefault="00832E04" w:rsidP="009F4E52">
      <w:pPr>
        <w:spacing w:after="0" w:line="240" w:lineRule="auto"/>
        <w:jc w:val="both"/>
        <w:rPr>
          <w:rFonts w:ascii="Times New Roman" w:hAnsi="Times New Roman" w:cs="Times New Roman"/>
          <w:sz w:val="16"/>
          <w:szCs w:val="16"/>
        </w:rPr>
      </w:pPr>
    </w:p>
    <w:p w14:paraId="6EC45F7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марта 1918 Васа. Создан Временный Комитет Восточной Карелии (7450).</w:t>
      </w:r>
    </w:p>
    <w:p w14:paraId="7E8E7F4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F47F90F" w14:textId="77777777" w:rsidR="004971FC" w:rsidRPr="00E7370A" w:rsidRDefault="004971FC"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772A82F9" w14:textId="77777777" w:rsidR="004971FC" w:rsidRPr="00E7370A" w:rsidRDefault="004971FC" w:rsidP="009F4E52">
      <w:pPr>
        <w:autoSpaceDE w:val="0"/>
        <w:autoSpaceDN w:val="0"/>
        <w:adjustRightInd w:val="0"/>
        <w:spacing w:after="0" w:line="240" w:lineRule="auto"/>
        <w:jc w:val="both"/>
        <w:rPr>
          <w:rFonts w:ascii="Times New Roman" w:hAnsi="Times New Roman" w:cs="Times New Roman"/>
          <w:iCs/>
          <w:sz w:val="16"/>
          <w:szCs w:val="16"/>
        </w:rPr>
      </w:pPr>
    </w:p>
    <w:p w14:paraId="34EF7215" w14:textId="77777777" w:rsidR="004971FC" w:rsidRPr="00E7370A" w:rsidRDefault="004971F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Утром 7 марта 1918 обнаружилось, что у всех подготовленных к отлету на заводском аэродроме </w:t>
      </w:r>
      <w:proofErr w:type="spellStart"/>
      <w:r w:rsidRPr="00E7370A">
        <w:rPr>
          <w:rFonts w:ascii="Times New Roman" w:hAnsi="Times New Roman" w:cs="Times New Roman"/>
          <w:sz w:val="16"/>
          <w:szCs w:val="16"/>
        </w:rPr>
        <w:t>Одессмы</w:t>
      </w:r>
      <w:proofErr w:type="spellEnd"/>
      <w:r w:rsidRPr="00E7370A">
        <w:rPr>
          <w:rFonts w:ascii="Times New Roman" w:hAnsi="Times New Roman" w:cs="Times New Roman"/>
          <w:sz w:val="16"/>
          <w:szCs w:val="16"/>
        </w:rPr>
        <w:t xml:space="preserve"> аэропланов кто-то за ночь проткнул шины колес и вывел из строя двигатели. Только с помощью револьверов удалось заставить авиатехников привести в порядок и заправить бензином два двухместных «</w:t>
      </w:r>
      <w:proofErr w:type="spellStart"/>
      <w:r w:rsidRPr="00E7370A">
        <w:rPr>
          <w:rFonts w:ascii="Times New Roman" w:hAnsi="Times New Roman" w:cs="Times New Roman"/>
          <w:sz w:val="16"/>
          <w:szCs w:val="16"/>
        </w:rPr>
        <w:t>Бикодрона</w:t>
      </w:r>
      <w:proofErr w:type="spellEnd"/>
      <w:r w:rsidRPr="00E7370A">
        <w:rPr>
          <w:rFonts w:ascii="Times New Roman" w:hAnsi="Times New Roman" w:cs="Times New Roman"/>
          <w:sz w:val="16"/>
          <w:szCs w:val="16"/>
        </w:rPr>
        <w:t>», на которых недавно прилетели с Румынского фронта в Одессу пилоты 16-го корпусного отряда Локтев и Упоров. С этими летчиками Сергеев и Евстигнеев спешно вылетели в Херсон. Следующая заправка намечалась в Александровске (ныне Запорожье), но до него долетел только один самолет, да и тот сломался при посадке. Второй «</w:t>
      </w:r>
      <w:proofErr w:type="spellStart"/>
      <w:r w:rsidRPr="00E7370A">
        <w:rPr>
          <w:rFonts w:ascii="Times New Roman" w:hAnsi="Times New Roman" w:cs="Times New Roman"/>
          <w:sz w:val="16"/>
          <w:szCs w:val="16"/>
        </w:rPr>
        <w:t>Бикодрон</w:t>
      </w:r>
      <w:proofErr w:type="spellEnd"/>
      <w:r w:rsidRPr="00E7370A">
        <w:rPr>
          <w:rFonts w:ascii="Times New Roman" w:hAnsi="Times New Roman" w:cs="Times New Roman"/>
          <w:sz w:val="16"/>
          <w:szCs w:val="16"/>
        </w:rPr>
        <w:t>» сел на вынужденную в сотне километров от города. Разбив свои машины и потеряв друг друга, оба уполномоченных добирались до Петрограда «на перекладных» (18562).</w:t>
      </w:r>
    </w:p>
    <w:p w14:paraId="60F8718F" w14:textId="77777777" w:rsidR="004971FC" w:rsidRPr="00E7370A" w:rsidRDefault="004971FC" w:rsidP="009F4E52">
      <w:pPr>
        <w:spacing w:after="0" w:line="240" w:lineRule="auto"/>
        <w:jc w:val="both"/>
        <w:rPr>
          <w:rFonts w:ascii="Times New Roman" w:hAnsi="Times New Roman" w:cs="Times New Roman"/>
          <w:sz w:val="16"/>
          <w:szCs w:val="16"/>
        </w:rPr>
      </w:pPr>
    </w:p>
    <w:p w14:paraId="3629644D" w14:textId="77777777" w:rsidR="004971FC" w:rsidRPr="00E7370A" w:rsidRDefault="004971FC"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6CF9A048" w14:textId="77777777" w:rsidR="004971FC" w:rsidRPr="00E7370A" w:rsidRDefault="004971FC" w:rsidP="009F4E52">
      <w:pPr>
        <w:autoSpaceDE w:val="0"/>
        <w:autoSpaceDN w:val="0"/>
        <w:adjustRightInd w:val="0"/>
        <w:spacing w:after="0" w:line="240" w:lineRule="auto"/>
        <w:jc w:val="both"/>
        <w:rPr>
          <w:rFonts w:ascii="Times New Roman" w:hAnsi="Times New Roman" w:cs="Times New Roman"/>
          <w:iCs/>
          <w:sz w:val="16"/>
          <w:szCs w:val="16"/>
        </w:rPr>
      </w:pPr>
    </w:p>
    <w:p w14:paraId="3F86E0D8" w14:textId="77777777" w:rsidR="004971FC" w:rsidRPr="00E7370A" w:rsidRDefault="004971FC"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марта 1918 В.И.Л. нанес резолюцию на письмо </w:t>
      </w:r>
      <w:proofErr w:type="spellStart"/>
      <w:r w:rsidRPr="00E7370A">
        <w:rPr>
          <w:rFonts w:ascii="Times New Roman" w:hAnsi="Times New Roman" w:cs="Times New Roman"/>
          <w:sz w:val="16"/>
          <w:szCs w:val="16"/>
        </w:rPr>
        <w:t>Э.А.Рахья</w:t>
      </w:r>
      <w:proofErr w:type="spellEnd"/>
      <w:r w:rsidRPr="00E7370A">
        <w:rPr>
          <w:rFonts w:ascii="Times New Roman" w:hAnsi="Times New Roman" w:cs="Times New Roman"/>
          <w:sz w:val="16"/>
          <w:szCs w:val="16"/>
        </w:rPr>
        <w:t xml:space="preserve">, который просил прислать карты, </w:t>
      </w:r>
      <w:proofErr w:type="spellStart"/>
      <w:r w:rsidRPr="00E7370A">
        <w:rPr>
          <w:rFonts w:ascii="Times New Roman" w:hAnsi="Times New Roman" w:cs="Times New Roman"/>
          <w:sz w:val="16"/>
          <w:szCs w:val="16"/>
        </w:rPr>
        <w:t>авиагорючее</w:t>
      </w:r>
      <w:proofErr w:type="spellEnd"/>
      <w:r w:rsidRPr="00E7370A">
        <w:rPr>
          <w:rFonts w:ascii="Times New Roman" w:hAnsi="Times New Roman" w:cs="Times New Roman"/>
          <w:sz w:val="16"/>
          <w:szCs w:val="16"/>
        </w:rPr>
        <w:t>, запчасти к самолетам. В.И.Л.: "Прошу исполнить быстро и аккуратно, а мне вернуть это письмо тотчас, сняв копию без имен" (1849,48).</w:t>
      </w:r>
    </w:p>
    <w:p w14:paraId="346C8D85" w14:textId="77777777" w:rsidR="004971FC" w:rsidRPr="00E7370A" w:rsidRDefault="004971FC" w:rsidP="009F4E52">
      <w:pPr>
        <w:autoSpaceDE w:val="0"/>
        <w:autoSpaceDN w:val="0"/>
        <w:adjustRightInd w:val="0"/>
        <w:spacing w:after="0" w:line="240" w:lineRule="auto"/>
        <w:jc w:val="both"/>
        <w:rPr>
          <w:rFonts w:ascii="Times New Roman" w:hAnsi="Times New Roman" w:cs="Times New Roman"/>
          <w:sz w:val="16"/>
          <w:szCs w:val="16"/>
        </w:rPr>
      </w:pPr>
    </w:p>
    <w:p w14:paraId="437DF2FE" w14:textId="77777777" w:rsidR="004971FC" w:rsidRPr="00E7370A" w:rsidRDefault="004971FC"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марта 1918 В. Антонов-Овсеенко назначен главковерхом советских вооруженных сил на Украине (4962).</w:t>
      </w:r>
    </w:p>
    <w:p w14:paraId="51DFE5A5" w14:textId="77777777" w:rsidR="004971FC" w:rsidRPr="00E7370A" w:rsidRDefault="004971FC"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579CFF3" w14:textId="77777777" w:rsidR="004971FC" w:rsidRPr="00E7370A" w:rsidRDefault="004971FC"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марта 1918 УНР. Южный фронт. Советские части 3А </w:t>
      </w:r>
      <w:proofErr w:type="spellStart"/>
      <w:r w:rsidRPr="00E7370A">
        <w:rPr>
          <w:rFonts w:ascii="Times New Roman" w:hAnsi="Times New Roman" w:cs="Times New Roman"/>
          <w:sz w:val="16"/>
          <w:szCs w:val="16"/>
        </w:rPr>
        <w:t>П.Лазарева</w:t>
      </w:r>
      <w:proofErr w:type="spellEnd"/>
      <w:r w:rsidRPr="00E7370A">
        <w:rPr>
          <w:rFonts w:ascii="Times New Roman" w:hAnsi="Times New Roman" w:cs="Times New Roman"/>
          <w:sz w:val="16"/>
          <w:szCs w:val="16"/>
        </w:rPr>
        <w:t xml:space="preserve"> разбили войска 2А(а-в) ф-</w:t>
      </w:r>
      <w:proofErr w:type="spellStart"/>
      <w:r w:rsidRPr="00E7370A">
        <w:rPr>
          <w:rFonts w:ascii="Times New Roman" w:hAnsi="Times New Roman" w:cs="Times New Roman"/>
          <w:sz w:val="16"/>
          <w:szCs w:val="16"/>
        </w:rPr>
        <w:t>м.Э.Бен</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Эрмоли</w:t>
      </w:r>
      <w:proofErr w:type="spellEnd"/>
      <w:r w:rsidRPr="00E7370A">
        <w:rPr>
          <w:rFonts w:ascii="Times New Roman" w:hAnsi="Times New Roman" w:cs="Times New Roman"/>
          <w:sz w:val="16"/>
          <w:szCs w:val="16"/>
        </w:rPr>
        <w:t xml:space="preserve"> под </w:t>
      </w:r>
      <w:proofErr w:type="spellStart"/>
      <w:r w:rsidRPr="00E7370A">
        <w:rPr>
          <w:rFonts w:ascii="Times New Roman" w:hAnsi="Times New Roman" w:cs="Times New Roman"/>
          <w:sz w:val="16"/>
          <w:szCs w:val="16"/>
        </w:rPr>
        <w:t>ст.Бирзула</w:t>
      </w:r>
      <w:proofErr w:type="spellEnd"/>
      <w:r w:rsidRPr="00E7370A">
        <w:rPr>
          <w:rFonts w:ascii="Times New Roman" w:hAnsi="Times New Roman" w:cs="Times New Roman"/>
          <w:sz w:val="16"/>
          <w:szCs w:val="16"/>
        </w:rPr>
        <w:t xml:space="preserve">; австрийцы потеряли 90 убитыми и 600 </w:t>
      </w:r>
      <w:proofErr w:type="spellStart"/>
      <w:proofErr w:type="gramStart"/>
      <w:r w:rsidRPr="00E7370A">
        <w:rPr>
          <w:rFonts w:ascii="Times New Roman" w:hAnsi="Times New Roman" w:cs="Times New Roman"/>
          <w:sz w:val="16"/>
          <w:szCs w:val="16"/>
        </w:rPr>
        <w:t>чел.ранеными</w:t>
      </w:r>
      <w:proofErr w:type="spellEnd"/>
      <w:proofErr w:type="gramEnd"/>
      <w:r w:rsidRPr="00E7370A">
        <w:rPr>
          <w:rFonts w:ascii="Times New Roman" w:hAnsi="Times New Roman" w:cs="Times New Roman"/>
          <w:sz w:val="16"/>
          <w:szCs w:val="16"/>
        </w:rPr>
        <w:t xml:space="preserve"> (7449).</w:t>
      </w:r>
    </w:p>
    <w:p w14:paraId="7D2B4B0E" w14:textId="77777777" w:rsidR="004971FC" w:rsidRPr="00E7370A" w:rsidRDefault="004971FC" w:rsidP="009F4E52">
      <w:pPr>
        <w:autoSpaceDE w:val="0"/>
        <w:autoSpaceDN w:val="0"/>
        <w:adjustRightInd w:val="0"/>
        <w:spacing w:after="0" w:line="240" w:lineRule="auto"/>
        <w:jc w:val="both"/>
        <w:rPr>
          <w:rFonts w:ascii="Times New Roman" w:hAnsi="Times New Roman" w:cs="Times New Roman"/>
          <w:sz w:val="16"/>
          <w:szCs w:val="16"/>
        </w:rPr>
      </w:pPr>
    </w:p>
    <w:p w14:paraId="00EB579E" w14:textId="77777777" w:rsidR="004971FC" w:rsidRPr="00E7370A" w:rsidRDefault="004971FC"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5F8D01DE" w14:textId="77777777" w:rsidR="004971FC" w:rsidRPr="00E7370A" w:rsidRDefault="004971FC" w:rsidP="009F4E52">
      <w:pPr>
        <w:autoSpaceDE w:val="0"/>
        <w:autoSpaceDN w:val="0"/>
        <w:adjustRightInd w:val="0"/>
        <w:spacing w:after="0" w:line="240" w:lineRule="auto"/>
        <w:jc w:val="both"/>
        <w:rPr>
          <w:rFonts w:ascii="Times New Roman" w:hAnsi="Times New Roman" w:cs="Times New Roman"/>
          <w:iCs/>
          <w:sz w:val="16"/>
          <w:szCs w:val="16"/>
        </w:rPr>
      </w:pPr>
    </w:p>
    <w:p w14:paraId="3F8D87B4" w14:textId="77777777" w:rsidR="004971FC" w:rsidRPr="00E7370A" w:rsidRDefault="004971F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7 марта</w:t>
      </w:r>
      <w:r w:rsidRPr="00E7370A">
        <w:rPr>
          <w:rFonts w:ascii="Times New Roman" w:hAnsi="Times New Roman" w:cs="Times New Roman"/>
          <w:sz w:val="16"/>
          <w:szCs w:val="16"/>
        </w:rPr>
        <w:t xml:space="preserve"> в 1918 году газета «Правда» сообщила, что Совнарком дал указание установить радиостанции почти в сорока городах Республики. В кратчайший срок они стали действовать, принимая сообщения из Москвы, Петрограда и некоторых зарубежных стран. Информация, записанная радистами, публиковалась в местных газетах под заголовком «Радиосообщения», а также на специальных плакатах, которые вывешивались на площадях, железнодорожных вокзалах, пристанях и т.д. («Правда», 1918, 7 марта) (15061).</w:t>
      </w:r>
    </w:p>
    <w:p w14:paraId="339BD278" w14:textId="77777777" w:rsidR="004971FC" w:rsidRPr="00E7370A" w:rsidRDefault="004971FC" w:rsidP="009F4E52">
      <w:pPr>
        <w:spacing w:after="0" w:line="240" w:lineRule="auto"/>
        <w:jc w:val="both"/>
        <w:rPr>
          <w:rFonts w:ascii="Times New Roman" w:hAnsi="Times New Roman" w:cs="Times New Roman"/>
          <w:sz w:val="16"/>
          <w:szCs w:val="16"/>
        </w:rPr>
      </w:pPr>
    </w:p>
    <w:p w14:paraId="7BE60368" w14:textId="77777777" w:rsidR="004971FC" w:rsidRPr="00E7370A" w:rsidRDefault="004971FC"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марта 1918 Вышел приказ наркома юстиции об упразднении Трубецкого бастиона как места заключения (11145).</w:t>
      </w:r>
    </w:p>
    <w:p w14:paraId="421DA75D" w14:textId="77777777" w:rsidR="004971FC" w:rsidRPr="00E7370A" w:rsidRDefault="004971FC" w:rsidP="009F4E52">
      <w:pPr>
        <w:autoSpaceDE w:val="0"/>
        <w:autoSpaceDN w:val="0"/>
        <w:adjustRightInd w:val="0"/>
        <w:spacing w:after="0" w:line="240" w:lineRule="auto"/>
        <w:jc w:val="both"/>
        <w:rPr>
          <w:rFonts w:ascii="Times New Roman" w:hAnsi="Times New Roman" w:cs="Times New Roman"/>
          <w:sz w:val="16"/>
          <w:szCs w:val="16"/>
        </w:rPr>
      </w:pPr>
    </w:p>
    <w:p w14:paraId="06AA7AEC" w14:textId="77777777" w:rsidR="004971FC" w:rsidRPr="00E7370A" w:rsidRDefault="004971FC"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553A64EF" w14:textId="77777777" w:rsidR="004971FC" w:rsidRPr="00E7370A" w:rsidRDefault="004971FC" w:rsidP="009F4E52">
      <w:pPr>
        <w:autoSpaceDE w:val="0"/>
        <w:autoSpaceDN w:val="0"/>
        <w:adjustRightInd w:val="0"/>
        <w:spacing w:after="0" w:line="240" w:lineRule="auto"/>
        <w:jc w:val="both"/>
        <w:rPr>
          <w:rFonts w:ascii="Times New Roman" w:hAnsi="Times New Roman" w:cs="Times New Roman"/>
          <w:iCs/>
          <w:sz w:val="16"/>
          <w:szCs w:val="16"/>
        </w:rPr>
      </w:pPr>
    </w:p>
    <w:p w14:paraId="3C3EFD51" w14:textId="77777777" w:rsidR="004971FC" w:rsidRPr="00E7370A" w:rsidRDefault="004971F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марта 1918 г. самолет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«Кэмел» T.F.1 (</w:t>
      </w:r>
      <w:proofErr w:type="spellStart"/>
      <w:r w:rsidRPr="00E7370A">
        <w:rPr>
          <w:rFonts w:ascii="Times New Roman" w:hAnsi="Times New Roman" w:cs="Times New Roman"/>
          <w:sz w:val="16"/>
          <w:szCs w:val="16"/>
        </w:rPr>
        <w:t>Trench</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Fighter</w:t>
      </w:r>
      <w:proofErr w:type="spellEnd"/>
      <w:r w:rsidRPr="00E7370A">
        <w:rPr>
          <w:rFonts w:ascii="Times New Roman" w:hAnsi="Times New Roman" w:cs="Times New Roman"/>
          <w:sz w:val="16"/>
          <w:szCs w:val="16"/>
        </w:rPr>
        <w:t xml:space="preserve">, рег. № RNAS B9278) был направлен на войсковые испытания во Францию, но они продолжались недолго. Командование RAF, в состав которого были переданы сухопутные эскадрильи RNAS с 1 апреля 1918 г., предпочло специальный штурмовик </w:t>
      </w:r>
      <w:proofErr w:type="spellStart"/>
      <w:r w:rsidRPr="00E7370A">
        <w:rPr>
          <w:rFonts w:ascii="Times New Roman" w:hAnsi="Times New Roman" w:cs="Times New Roman"/>
          <w:sz w:val="16"/>
          <w:szCs w:val="16"/>
        </w:rPr>
        <w:t>Sopwith</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Salamander</w:t>
      </w:r>
      <w:proofErr w:type="spellEnd"/>
      <w:r w:rsidRPr="00E7370A">
        <w:rPr>
          <w:rFonts w:ascii="Times New Roman" w:hAnsi="Times New Roman" w:cs="Times New Roman"/>
          <w:sz w:val="16"/>
          <w:szCs w:val="16"/>
        </w:rPr>
        <w:t xml:space="preserve"> с более мощным бронированием и бомбовым вооружением, который был принят на вооружение и запущен в серийное производство (23174).</w:t>
      </w:r>
    </w:p>
    <w:p w14:paraId="5788D3C2" w14:textId="77777777" w:rsidR="004971FC" w:rsidRPr="00E7370A" w:rsidRDefault="004971FC" w:rsidP="009F4E52">
      <w:pPr>
        <w:spacing w:after="0" w:line="240" w:lineRule="auto"/>
        <w:jc w:val="both"/>
        <w:rPr>
          <w:rFonts w:ascii="Times New Roman" w:hAnsi="Times New Roman" w:cs="Times New Roman"/>
          <w:sz w:val="16"/>
          <w:szCs w:val="16"/>
        </w:rPr>
      </w:pPr>
    </w:p>
    <w:p w14:paraId="37309052" w14:textId="77777777" w:rsidR="004971FC" w:rsidRPr="00E7370A" w:rsidRDefault="004971FC"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марта 1918 в ночь германский гигант R-VI сбросил на Лондон 1000-кг фугасную бомбу. Взрывом были повреждены десятки домов, из которых четыре разрушились полностью. Погибло 12 человек. Это была первая и единственная бомба такого веса, сброшенная за весь период Первой мировой войны (11999). </w:t>
      </w:r>
    </w:p>
    <w:p w14:paraId="5D1D6145" w14:textId="77777777" w:rsidR="004971FC" w:rsidRPr="00E7370A" w:rsidRDefault="004971FC" w:rsidP="009F4E52">
      <w:pPr>
        <w:autoSpaceDE w:val="0"/>
        <w:autoSpaceDN w:val="0"/>
        <w:adjustRightInd w:val="0"/>
        <w:spacing w:after="0" w:line="240" w:lineRule="auto"/>
        <w:jc w:val="both"/>
        <w:rPr>
          <w:rFonts w:ascii="Times New Roman" w:hAnsi="Times New Roman" w:cs="Times New Roman"/>
          <w:sz w:val="16"/>
          <w:szCs w:val="16"/>
        </w:rPr>
      </w:pPr>
    </w:p>
    <w:p w14:paraId="4B2978D8" w14:textId="77777777" w:rsidR="004971FC" w:rsidRPr="00E7370A" w:rsidRDefault="004971F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7–8 марта (ночь) 1918 пять немецких гигантских бомбардировщиков </w:t>
      </w:r>
      <w:proofErr w:type="spellStart"/>
      <w:r w:rsidRPr="00E7370A">
        <w:rPr>
          <w:rFonts w:ascii="Times New Roman" w:hAnsi="Times New Roman" w:cs="Times New Roman"/>
          <w:sz w:val="16"/>
          <w:szCs w:val="16"/>
        </w:rPr>
        <w:t>Riesenflugzeug</w:t>
      </w:r>
      <w:proofErr w:type="spellEnd"/>
      <w:r w:rsidRPr="00E7370A">
        <w:rPr>
          <w:rFonts w:ascii="Times New Roman" w:hAnsi="Times New Roman" w:cs="Times New Roman"/>
          <w:sz w:val="16"/>
          <w:szCs w:val="16"/>
        </w:rPr>
        <w:t xml:space="preserve"> совершают налет на </w:t>
      </w:r>
      <w:proofErr w:type="gramStart"/>
      <w:r w:rsidRPr="00E7370A">
        <w:rPr>
          <w:rFonts w:ascii="Times New Roman" w:hAnsi="Times New Roman" w:cs="Times New Roman"/>
          <w:sz w:val="16"/>
          <w:szCs w:val="16"/>
        </w:rPr>
        <w:t>Англию .</w:t>
      </w:r>
      <w:proofErr w:type="gramEnd"/>
      <w:r w:rsidRPr="00E7370A">
        <w:rPr>
          <w:rFonts w:ascii="Times New Roman" w:hAnsi="Times New Roman" w:cs="Times New Roman"/>
          <w:sz w:val="16"/>
          <w:szCs w:val="16"/>
        </w:rPr>
        <w:t xml:space="preserve"> Один из них сбрасывает бомбу 1000 кг (2200 фунтов) на </w:t>
      </w:r>
      <w:proofErr w:type="spellStart"/>
      <w:r w:rsidRPr="00E7370A">
        <w:rPr>
          <w:rFonts w:ascii="Times New Roman" w:hAnsi="Times New Roman" w:cs="Times New Roman"/>
          <w:sz w:val="16"/>
          <w:szCs w:val="16"/>
        </w:rPr>
        <w:t>Уоррингтон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Crescent</w:t>
      </w:r>
      <w:proofErr w:type="spellEnd"/>
      <w:r w:rsidRPr="00E7370A">
        <w:rPr>
          <w:rFonts w:ascii="Times New Roman" w:hAnsi="Times New Roman" w:cs="Times New Roman"/>
          <w:sz w:val="16"/>
          <w:szCs w:val="16"/>
        </w:rPr>
        <w:t xml:space="preserve"> вблизи London станции </w:t>
      </w:r>
      <w:proofErr w:type="spellStart"/>
      <w:r w:rsidRPr="00E7370A">
        <w:rPr>
          <w:rFonts w:ascii="Times New Roman" w:hAnsi="Times New Roman" w:cs="Times New Roman"/>
          <w:sz w:val="16"/>
          <w:szCs w:val="16"/>
        </w:rPr>
        <w:t>Паддингтон</w:t>
      </w:r>
      <w:proofErr w:type="spellEnd"/>
      <w:r w:rsidRPr="00E7370A">
        <w:rPr>
          <w:rFonts w:ascii="Times New Roman" w:hAnsi="Times New Roman" w:cs="Times New Roman"/>
          <w:sz w:val="16"/>
          <w:szCs w:val="16"/>
        </w:rPr>
        <w:t xml:space="preserve">. Лена Форд, которая в 1914 году сочинила популярную военную песню </w:t>
      </w:r>
      <w:proofErr w:type="spellStart"/>
      <w:r w:rsidRPr="00E7370A">
        <w:rPr>
          <w:rFonts w:ascii="Times New Roman" w:hAnsi="Times New Roman" w:cs="Times New Roman"/>
          <w:sz w:val="16"/>
          <w:szCs w:val="16"/>
        </w:rPr>
        <w:t>Keep</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the</w:t>
      </w:r>
      <w:proofErr w:type="spellEnd"/>
      <w:r w:rsidRPr="00E7370A">
        <w:rPr>
          <w:rFonts w:ascii="Times New Roman" w:hAnsi="Times New Roman" w:cs="Times New Roman"/>
          <w:sz w:val="16"/>
          <w:szCs w:val="16"/>
        </w:rPr>
        <w:t xml:space="preserve"> Home </w:t>
      </w:r>
      <w:proofErr w:type="spellStart"/>
      <w:r w:rsidRPr="00E7370A">
        <w:rPr>
          <w:rFonts w:ascii="Times New Roman" w:hAnsi="Times New Roman" w:cs="Times New Roman"/>
          <w:sz w:val="16"/>
          <w:szCs w:val="16"/>
        </w:rPr>
        <w:t>Fires</w:t>
      </w:r>
      <w:proofErr w:type="spellEnd"/>
      <w:r w:rsidRPr="00E7370A">
        <w:rPr>
          <w:rFonts w:ascii="Times New Roman" w:hAnsi="Times New Roman" w:cs="Times New Roman"/>
          <w:sz w:val="16"/>
          <w:szCs w:val="16"/>
        </w:rPr>
        <w:t xml:space="preserve"> Burning, и ее 30-летний сын Уолтер убиты в своем доме этой бомбой, став первыми гражданами Соединенных Штатов, погибшими в результате бомбардировки Германией (20343).</w:t>
      </w:r>
    </w:p>
    <w:p w14:paraId="110DDC13" w14:textId="77777777" w:rsidR="004971FC" w:rsidRPr="00E7370A" w:rsidRDefault="004971FC" w:rsidP="009F4E52">
      <w:pPr>
        <w:spacing w:after="0" w:line="240" w:lineRule="auto"/>
        <w:jc w:val="both"/>
        <w:rPr>
          <w:rFonts w:ascii="Times New Roman" w:hAnsi="Times New Roman" w:cs="Times New Roman"/>
          <w:sz w:val="16"/>
          <w:szCs w:val="16"/>
        </w:rPr>
      </w:pPr>
    </w:p>
    <w:p w14:paraId="5BC08411" w14:textId="77777777" w:rsidR="004971FC" w:rsidRPr="00E7370A" w:rsidRDefault="004971FC"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марта 1918 Финляндия подписала договор с Германией (2100).</w:t>
      </w:r>
    </w:p>
    <w:p w14:paraId="03975EBD" w14:textId="77777777" w:rsidR="004971FC" w:rsidRPr="00E7370A" w:rsidRDefault="004971FC" w:rsidP="009F4E52">
      <w:pPr>
        <w:autoSpaceDE w:val="0"/>
        <w:autoSpaceDN w:val="0"/>
        <w:adjustRightInd w:val="0"/>
        <w:spacing w:after="0" w:line="240" w:lineRule="auto"/>
        <w:jc w:val="both"/>
        <w:rPr>
          <w:rFonts w:ascii="Times New Roman" w:hAnsi="Times New Roman" w:cs="Times New Roman"/>
          <w:sz w:val="16"/>
          <w:szCs w:val="16"/>
        </w:rPr>
      </w:pPr>
    </w:p>
    <w:p w14:paraId="611A34FA" w14:textId="77777777" w:rsidR="004971FC" w:rsidRPr="00E7370A" w:rsidRDefault="004971FC"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марта 1918 Берлин. Кайзер Вильгельм II и глава правительства Финляндии </w:t>
      </w:r>
      <w:proofErr w:type="spellStart"/>
      <w:r w:rsidRPr="00E7370A">
        <w:rPr>
          <w:rFonts w:ascii="Times New Roman" w:hAnsi="Times New Roman" w:cs="Times New Roman"/>
          <w:sz w:val="16"/>
          <w:szCs w:val="16"/>
        </w:rPr>
        <w:t>Свинхувуд</w:t>
      </w:r>
      <w:proofErr w:type="spellEnd"/>
      <w:r w:rsidRPr="00E7370A">
        <w:rPr>
          <w:rFonts w:ascii="Times New Roman" w:hAnsi="Times New Roman" w:cs="Times New Roman"/>
          <w:sz w:val="16"/>
          <w:szCs w:val="16"/>
        </w:rPr>
        <w:t xml:space="preserve"> подписали договор о торговле и мореплавании между Германией и Финляндией и ряд секретных военных соглашений. </w:t>
      </w:r>
      <w:proofErr w:type="spellStart"/>
      <w:r w:rsidRPr="00E7370A">
        <w:rPr>
          <w:rFonts w:ascii="Times New Roman" w:hAnsi="Times New Roman" w:cs="Times New Roman"/>
          <w:sz w:val="16"/>
          <w:szCs w:val="16"/>
        </w:rPr>
        <w:t>Свинхувуд</w:t>
      </w:r>
      <w:proofErr w:type="spellEnd"/>
      <w:r w:rsidRPr="00E7370A">
        <w:rPr>
          <w:rFonts w:ascii="Times New Roman" w:hAnsi="Times New Roman" w:cs="Times New Roman"/>
          <w:sz w:val="16"/>
          <w:szCs w:val="16"/>
        </w:rPr>
        <w:t xml:space="preserve"> заявил, что его правительство готово пойти на мир с Россией на </w:t>
      </w:r>
      <w:proofErr w:type="spellStart"/>
      <w:r w:rsidRPr="00E7370A">
        <w:rPr>
          <w:rFonts w:ascii="Times New Roman" w:hAnsi="Times New Roman" w:cs="Times New Roman"/>
          <w:sz w:val="16"/>
          <w:szCs w:val="16"/>
        </w:rPr>
        <w:t>т.н."умеренных</w:t>
      </w:r>
      <w:proofErr w:type="spellEnd"/>
      <w:r w:rsidRPr="00E7370A">
        <w:rPr>
          <w:rFonts w:ascii="Times New Roman" w:hAnsi="Times New Roman" w:cs="Times New Roman"/>
          <w:sz w:val="16"/>
          <w:szCs w:val="16"/>
        </w:rPr>
        <w:t xml:space="preserve"> Брестских условиях", т.е. в случае, если к Финляндии отойдут Восточная Карелия, часть Мурманской ж/д. и весь Кольский полуостров. В ответ Вильгельм II заявил, что не будет воевать за финские интересы с Советской Россией, подписавшей Брестский мирный договор и не будет поддерживать военные действия Финляндии, если она перенесет их за пределы своих границ (7450).</w:t>
      </w:r>
    </w:p>
    <w:p w14:paraId="456F3D20" w14:textId="77777777" w:rsidR="004971FC" w:rsidRPr="00E7370A" w:rsidRDefault="004971FC" w:rsidP="009F4E52">
      <w:pPr>
        <w:autoSpaceDE w:val="0"/>
        <w:autoSpaceDN w:val="0"/>
        <w:adjustRightInd w:val="0"/>
        <w:spacing w:after="0" w:line="240" w:lineRule="auto"/>
        <w:jc w:val="both"/>
        <w:rPr>
          <w:rFonts w:ascii="Times New Roman" w:hAnsi="Times New Roman" w:cs="Times New Roman"/>
          <w:sz w:val="16"/>
          <w:szCs w:val="16"/>
        </w:rPr>
      </w:pPr>
    </w:p>
    <w:p w14:paraId="70CA914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2635656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9801B3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марта 1918 г. Н.Н.П. и </w:t>
      </w:r>
      <w:proofErr w:type="spellStart"/>
      <w:r w:rsidRPr="00E7370A">
        <w:rPr>
          <w:rFonts w:ascii="Times New Roman" w:hAnsi="Times New Roman" w:cs="Times New Roman"/>
          <w:sz w:val="16"/>
          <w:szCs w:val="16"/>
        </w:rPr>
        <w:t>А.А.Бессонов</w:t>
      </w:r>
      <w:proofErr w:type="spellEnd"/>
      <w:r w:rsidRPr="00E7370A">
        <w:rPr>
          <w:rFonts w:ascii="Times New Roman" w:hAnsi="Times New Roman" w:cs="Times New Roman"/>
          <w:sz w:val="16"/>
          <w:szCs w:val="16"/>
        </w:rPr>
        <w:t xml:space="preserve"> повстреча</w:t>
      </w:r>
      <w:r w:rsidRPr="00E7370A">
        <w:rPr>
          <w:rFonts w:ascii="Times New Roman" w:hAnsi="Times New Roman" w:cs="Times New Roman"/>
          <w:sz w:val="16"/>
          <w:szCs w:val="16"/>
        </w:rPr>
        <w:softHyphen/>
        <w:t>лись с председателем Всероссийской коллегии по управ</w:t>
      </w:r>
      <w:r w:rsidRPr="00E7370A">
        <w:rPr>
          <w:rFonts w:ascii="Times New Roman" w:hAnsi="Times New Roman" w:cs="Times New Roman"/>
          <w:sz w:val="16"/>
          <w:szCs w:val="16"/>
        </w:rPr>
        <w:softHyphen/>
        <w:t xml:space="preserve">лению рабоче-крестьянским Воздушным флотом </w:t>
      </w:r>
      <w:proofErr w:type="spellStart"/>
      <w:r w:rsidRPr="00E7370A">
        <w:rPr>
          <w:rFonts w:ascii="Times New Roman" w:hAnsi="Times New Roman" w:cs="Times New Roman"/>
          <w:sz w:val="16"/>
          <w:szCs w:val="16"/>
        </w:rPr>
        <w:t>К.В.Акашевым</w:t>
      </w:r>
      <w:proofErr w:type="spellEnd"/>
      <w:r w:rsidRPr="00E7370A">
        <w:rPr>
          <w:rFonts w:ascii="Times New Roman" w:hAnsi="Times New Roman" w:cs="Times New Roman"/>
          <w:sz w:val="16"/>
          <w:szCs w:val="16"/>
        </w:rPr>
        <w:t>. Он предложил молодым инженерам пе</w:t>
      </w:r>
      <w:r w:rsidRPr="00E7370A">
        <w:rPr>
          <w:rFonts w:ascii="Times New Roman" w:hAnsi="Times New Roman" w:cs="Times New Roman"/>
          <w:sz w:val="16"/>
          <w:szCs w:val="16"/>
        </w:rPr>
        <w:softHyphen/>
        <w:t xml:space="preserve">рейти в Заводской отдел Управления. 30 марта 1918 г. </w:t>
      </w:r>
      <w:proofErr w:type="spellStart"/>
      <w:r w:rsidRPr="00E7370A">
        <w:rPr>
          <w:rFonts w:ascii="Times New Roman" w:hAnsi="Times New Roman" w:cs="Times New Roman"/>
          <w:sz w:val="16"/>
          <w:szCs w:val="16"/>
        </w:rPr>
        <w:t>Н.Н.Поликарпов</w:t>
      </w:r>
      <w:proofErr w:type="spellEnd"/>
      <w:r w:rsidRPr="00E7370A">
        <w:rPr>
          <w:rFonts w:ascii="Times New Roman" w:hAnsi="Times New Roman" w:cs="Times New Roman"/>
          <w:sz w:val="16"/>
          <w:szCs w:val="16"/>
        </w:rPr>
        <w:t xml:space="preserve">, ссылаясь на устную договоренность с </w:t>
      </w:r>
      <w:proofErr w:type="spellStart"/>
      <w:r w:rsidRPr="00E7370A">
        <w:rPr>
          <w:rFonts w:ascii="Times New Roman" w:hAnsi="Times New Roman" w:cs="Times New Roman"/>
          <w:sz w:val="16"/>
          <w:szCs w:val="16"/>
        </w:rPr>
        <w:t>Акашевым</w:t>
      </w:r>
      <w:proofErr w:type="spellEnd"/>
      <w:r w:rsidRPr="00E7370A">
        <w:rPr>
          <w:rFonts w:ascii="Times New Roman" w:hAnsi="Times New Roman" w:cs="Times New Roman"/>
          <w:sz w:val="16"/>
          <w:szCs w:val="16"/>
        </w:rPr>
        <w:t>, подал в адрес Коллегии прошение с прось</w:t>
      </w:r>
      <w:r w:rsidRPr="00E7370A">
        <w:rPr>
          <w:rFonts w:ascii="Times New Roman" w:hAnsi="Times New Roman" w:cs="Times New Roman"/>
          <w:sz w:val="16"/>
          <w:szCs w:val="16"/>
        </w:rPr>
        <w:softHyphen/>
        <w:t xml:space="preserve">бой принять его на службу в Заводское отделение. Аналогичное заявление, но в моторный отдел, направил и </w:t>
      </w:r>
      <w:proofErr w:type="spellStart"/>
      <w:r w:rsidRPr="00E7370A">
        <w:rPr>
          <w:rFonts w:ascii="Times New Roman" w:hAnsi="Times New Roman" w:cs="Times New Roman"/>
          <w:sz w:val="16"/>
          <w:szCs w:val="16"/>
        </w:rPr>
        <w:t>А.А.Бессонов</w:t>
      </w:r>
      <w:proofErr w:type="spellEnd"/>
      <w:r w:rsidRPr="00E7370A">
        <w:rPr>
          <w:rFonts w:ascii="Times New Roman" w:hAnsi="Times New Roman" w:cs="Times New Roman"/>
          <w:sz w:val="16"/>
          <w:szCs w:val="16"/>
        </w:rPr>
        <w:t>. Свое решение они приняли за два дня до переезда Управления в Москву, поэтому в Петрогра</w:t>
      </w:r>
      <w:r w:rsidRPr="00E7370A">
        <w:rPr>
          <w:rFonts w:ascii="Times New Roman" w:hAnsi="Times New Roman" w:cs="Times New Roman"/>
          <w:sz w:val="16"/>
          <w:szCs w:val="16"/>
        </w:rPr>
        <w:softHyphen/>
        <w:t>де Поликарпов и Бессонов прошли только оформление, вникать в суть служебных обязанностей им пришлось уже в Москве. Восьмое (заводское) отделение Управления, где стал работать Николай Николаевич, отвечало за деятель</w:t>
      </w:r>
      <w:r w:rsidRPr="00E7370A">
        <w:rPr>
          <w:rFonts w:ascii="Times New Roman" w:hAnsi="Times New Roman" w:cs="Times New Roman"/>
          <w:sz w:val="16"/>
          <w:szCs w:val="16"/>
        </w:rPr>
        <w:softHyphen/>
        <w:t>ность авиационных заводов, рассматривало вопросы строительства новых и расширения старых предприя</w:t>
      </w:r>
      <w:r w:rsidRPr="00E7370A">
        <w:rPr>
          <w:rFonts w:ascii="Times New Roman" w:hAnsi="Times New Roman" w:cs="Times New Roman"/>
          <w:sz w:val="16"/>
          <w:szCs w:val="16"/>
        </w:rPr>
        <w:softHyphen/>
        <w:t>тий, оснащения их оборудованием, снабжения сырьем, планировало производственную деятельность авиапро</w:t>
      </w:r>
      <w:r w:rsidRPr="00E7370A">
        <w:rPr>
          <w:rFonts w:ascii="Times New Roman" w:hAnsi="Times New Roman" w:cs="Times New Roman"/>
          <w:sz w:val="16"/>
          <w:szCs w:val="16"/>
        </w:rPr>
        <w:softHyphen/>
        <w:t>мышленности. В его составе числилось всего восемь че</w:t>
      </w:r>
      <w:r w:rsidRPr="00E7370A">
        <w:rPr>
          <w:rFonts w:ascii="Times New Roman" w:hAnsi="Times New Roman" w:cs="Times New Roman"/>
          <w:sz w:val="16"/>
          <w:szCs w:val="16"/>
        </w:rPr>
        <w:softHyphen/>
        <w:t xml:space="preserve">ловек: Короткевич (начальник), Вольский, Ильин, Казаков, Никитин, Пастухов, Поликарпов, </w:t>
      </w:r>
      <w:proofErr w:type="spellStart"/>
      <w:r w:rsidRPr="00E7370A">
        <w:rPr>
          <w:rFonts w:ascii="Times New Roman" w:hAnsi="Times New Roman" w:cs="Times New Roman"/>
          <w:sz w:val="16"/>
          <w:szCs w:val="16"/>
        </w:rPr>
        <w:t>Шлоссберг</w:t>
      </w:r>
      <w:proofErr w:type="spellEnd"/>
      <w:r w:rsidRPr="00E7370A">
        <w:rPr>
          <w:rFonts w:ascii="Times New Roman" w:hAnsi="Times New Roman" w:cs="Times New Roman"/>
          <w:sz w:val="16"/>
          <w:szCs w:val="16"/>
        </w:rPr>
        <w:t>. Каждый курировал определенные предприятия. Николай Николаевич занимал должность столоначальника. В его служебные обязанности входило ведение текущей переписки с предприятиями, регулярное обследование заводов “Дукс”, “</w:t>
      </w:r>
      <w:proofErr w:type="spellStart"/>
      <w:r w:rsidRPr="00E7370A">
        <w:rPr>
          <w:rFonts w:ascii="Times New Roman" w:hAnsi="Times New Roman" w:cs="Times New Roman"/>
          <w:sz w:val="16"/>
          <w:szCs w:val="16"/>
        </w:rPr>
        <w:t>Моска</w:t>
      </w:r>
      <w:proofErr w:type="spellEnd"/>
      <w:r w:rsidRPr="00E7370A">
        <w:rPr>
          <w:rFonts w:ascii="Times New Roman" w:hAnsi="Times New Roman" w:cs="Times New Roman"/>
          <w:sz w:val="16"/>
          <w:szCs w:val="16"/>
        </w:rPr>
        <w:t>”, “Адамчик”, “</w:t>
      </w:r>
      <w:proofErr w:type="spellStart"/>
      <w:r w:rsidRPr="00E7370A">
        <w:rPr>
          <w:rFonts w:ascii="Times New Roman" w:hAnsi="Times New Roman" w:cs="Times New Roman"/>
          <w:sz w:val="16"/>
          <w:szCs w:val="16"/>
        </w:rPr>
        <w:t>Сальмсон</w:t>
      </w:r>
      <w:proofErr w:type="spellEnd"/>
      <w:r w:rsidRPr="00E7370A">
        <w:rPr>
          <w:rFonts w:ascii="Times New Roman" w:hAnsi="Times New Roman" w:cs="Times New Roman"/>
          <w:sz w:val="16"/>
          <w:szCs w:val="16"/>
        </w:rPr>
        <w:t>”, “Лебедь”, “Интеграл”, РБВЗ, Кузнецова, Лобанова. Одной из задач, возложенных на Поликарпова, явля</w:t>
      </w:r>
      <w:r w:rsidRPr="00E7370A">
        <w:rPr>
          <w:rFonts w:ascii="Times New Roman" w:hAnsi="Times New Roman" w:cs="Times New Roman"/>
          <w:sz w:val="16"/>
          <w:szCs w:val="16"/>
        </w:rPr>
        <w:softHyphen/>
        <w:t xml:space="preserve">лась эвакуация Эскадры Воздушных Кораблей, достройка 13 незавершенных самолетов “Илья Муромец”. Для решения этих проблем еще в апреле 1918 г. в Петроградском филиале Управления создали специальную комиссию под председательством инженера-технолога </w:t>
      </w:r>
      <w:proofErr w:type="spellStart"/>
      <w:r w:rsidRPr="00E7370A">
        <w:rPr>
          <w:rFonts w:ascii="Times New Roman" w:hAnsi="Times New Roman" w:cs="Times New Roman"/>
          <w:sz w:val="16"/>
          <w:szCs w:val="16"/>
        </w:rPr>
        <w:t>Б.Ф.Гончарова</w:t>
      </w:r>
      <w:proofErr w:type="spellEnd"/>
      <w:r w:rsidRPr="00E7370A">
        <w:rPr>
          <w:rFonts w:ascii="Times New Roman" w:hAnsi="Times New Roman" w:cs="Times New Roman"/>
          <w:sz w:val="16"/>
          <w:szCs w:val="16"/>
        </w:rPr>
        <w:t>, с которой Николай Николаевич вел переписку и согласовывал организационные вопросы (10667).</w:t>
      </w:r>
    </w:p>
    <w:p w14:paraId="72A14EB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3156C49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68C088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D3536C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марта 1918 </w:t>
      </w:r>
      <w:proofErr w:type="spellStart"/>
      <w:r w:rsidRPr="00E7370A">
        <w:rPr>
          <w:rFonts w:ascii="Times New Roman" w:hAnsi="Times New Roman" w:cs="Times New Roman"/>
          <w:sz w:val="16"/>
          <w:szCs w:val="16"/>
        </w:rPr>
        <w:t>мотовагон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Заамурец</w:t>
      </w:r>
      <w:proofErr w:type="spellEnd"/>
      <w:r w:rsidRPr="00E7370A">
        <w:rPr>
          <w:rFonts w:ascii="Times New Roman" w:hAnsi="Times New Roman" w:cs="Times New Roman"/>
          <w:sz w:val="16"/>
          <w:szCs w:val="16"/>
        </w:rPr>
        <w:t>" был отбит отрядом моряков под командой Полупанова и прицеплен к их бронепоезду № 4 "</w:t>
      </w:r>
      <w:proofErr w:type="spellStart"/>
      <w:r w:rsidRPr="00E7370A">
        <w:rPr>
          <w:rFonts w:ascii="Times New Roman" w:hAnsi="Times New Roman" w:cs="Times New Roman"/>
          <w:sz w:val="16"/>
          <w:szCs w:val="16"/>
        </w:rPr>
        <w:t>Полупановцы</w:t>
      </w:r>
      <w:proofErr w:type="spellEnd"/>
      <w:r w:rsidRPr="00E7370A">
        <w:rPr>
          <w:rFonts w:ascii="Times New Roman" w:hAnsi="Times New Roman" w:cs="Times New Roman"/>
          <w:sz w:val="16"/>
          <w:szCs w:val="16"/>
        </w:rPr>
        <w:t>". Вместе с последним он проделал весь свой дальнейший путь (9643).</w:t>
      </w:r>
    </w:p>
    <w:p w14:paraId="3D8484D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C638F09" w14:textId="77777777" w:rsidR="00027D81" w:rsidRPr="00E7370A" w:rsidRDefault="00027D8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марта 1918 г. высадка англо-француз</w:t>
      </w:r>
      <w:r w:rsidRPr="00E7370A">
        <w:rPr>
          <w:rFonts w:ascii="Times New Roman" w:hAnsi="Times New Roman" w:cs="Times New Roman"/>
          <w:sz w:val="16"/>
          <w:szCs w:val="16"/>
        </w:rPr>
        <w:softHyphen/>
        <w:t>ских интервентов в Мурманске и захват 2 апреля Архангельска приве</w:t>
      </w:r>
      <w:r w:rsidRPr="00E7370A">
        <w:rPr>
          <w:rFonts w:ascii="Times New Roman" w:hAnsi="Times New Roman" w:cs="Times New Roman"/>
          <w:sz w:val="16"/>
          <w:szCs w:val="16"/>
        </w:rPr>
        <w:softHyphen/>
        <w:t>ли к образованию ещё одного фронта на севере России. 6 августа решением Высшего военного совета был создан Северо-восточный участок отрядов завесы (10 сентября преобразован в 6-ю армию) с задачей не пропустить прорыва интер</w:t>
      </w:r>
      <w:r w:rsidRPr="00E7370A">
        <w:rPr>
          <w:rFonts w:ascii="Times New Roman" w:hAnsi="Times New Roman" w:cs="Times New Roman"/>
          <w:sz w:val="16"/>
          <w:szCs w:val="16"/>
        </w:rPr>
        <w:softHyphen/>
        <w:t>вентов и белогвардейцев со стороны Белого моря и Урала, соединения их с чехословацким корпу</w:t>
      </w:r>
      <w:r w:rsidRPr="00E7370A">
        <w:rPr>
          <w:rFonts w:ascii="Times New Roman" w:hAnsi="Times New Roman" w:cs="Times New Roman"/>
          <w:sz w:val="16"/>
          <w:szCs w:val="16"/>
        </w:rPr>
        <w:softHyphen/>
        <w:t>сом и белогвардейскими армиями на востоке. 11 сентября был образован Северный фронт, в который вошли войска Северного участка отря</w:t>
      </w:r>
      <w:r w:rsidRPr="00E7370A">
        <w:rPr>
          <w:rFonts w:ascii="Times New Roman" w:hAnsi="Times New Roman" w:cs="Times New Roman"/>
          <w:sz w:val="16"/>
          <w:szCs w:val="16"/>
        </w:rPr>
        <w:softHyphen/>
        <w:t>дов завесы, Петроградского района обороны, 6-я и 7-я армии, Онежская и Северо-Двинская фло</w:t>
      </w:r>
      <w:r w:rsidRPr="00E7370A">
        <w:rPr>
          <w:rFonts w:ascii="Times New Roman" w:hAnsi="Times New Roman" w:cs="Times New Roman"/>
          <w:sz w:val="16"/>
          <w:szCs w:val="16"/>
        </w:rPr>
        <w:softHyphen/>
        <w:t xml:space="preserve">тилии, а также крепость Кронштадт (с 8 декабря).С начала сентября и до зимы 1918 г. к Севе- </w:t>
      </w:r>
      <w:proofErr w:type="spellStart"/>
      <w:r w:rsidRPr="00E7370A">
        <w:rPr>
          <w:rFonts w:ascii="Times New Roman" w:hAnsi="Times New Roman" w:cs="Times New Roman"/>
          <w:sz w:val="16"/>
          <w:szCs w:val="16"/>
        </w:rPr>
        <w:t>ро</w:t>
      </w:r>
      <w:proofErr w:type="spellEnd"/>
      <w:r w:rsidRPr="00E7370A">
        <w:rPr>
          <w:rFonts w:ascii="Times New Roman" w:hAnsi="Times New Roman" w:cs="Times New Roman"/>
          <w:sz w:val="16"/>
          <w:szCs w:val="16"/>
        </w:rPr>
        <w:t>-Двинской военной флотилии была прико</w:t>
      </w:r>
      <w:r w:rsidRPr="00E7370A">
        <w:rPr>
          <w:rFonts w:ascii="Times New Roman" w:hAnsi="Times New Roman" w:cs="Times New Roman"/>
          <w:sz w:val="16"/>
          <w:szCs w:val="16"/>
        </w:rPr>
        <w:softHyphen/>
        <w:t>мандирована 1-я наблюдательная станция 3-го воздухоплавательного отряда. Позднее её напра</w:t>
      </w:r>
      <w:r w:rsidRPr="00E7370A">
        <w:rPr>
          <w:rFonts w:ascii="Times New Roman" w:hAnsi="Times New Roman" w:cs="Times New Roman"/>
          <w:sz w:val="16"/>
          <w:szCs w:val="16"/>
        </w:rPr>
        <w:softHyphen/>
        <w:t>вили в распоряжение коменданта Кронштадт</w:t>
      </w:r>
      <w:r w:rsidRPr="00E7370A">
        <w:rPr>
          <w:rFonts w:ascii="Times New Roman" w:hAnsi="Times New Roman" w:cs="Times New Roman"/>
          <w:sz w:val="16"/>
          <w:szCs w:val="16"/>
        </w:rPr>
        <w:softHyphen/>
        <w:t>ской крепости и развернули в 21-й воздухопла</w:t>
      </w:r>
      <w:r w:rsidRPr="00E7370A">
        <w:rPr>
          <w:rFonts w:ascii="Times New Roman" w:hAnsi="Times New Roman" w:cs="Times New Roman"/>
          <w:sz w:val="16"/>
          <w:szCs w:val="16"/>
        </w:rPr>
        <w:softHyphen/>
        <w:t>вательный отряд при 7-й армии, оборонявшей подступы к Петрограду (20120).</w:t>
      </w:r>
    </w:p>
    <w:p w14:paraId="72733192" w14:textId="77777777" w:rsidR="00027D81" w:rsidRPr="00E7370A" w:rsidRDefault="00027D81" w:rsidP="009F4E52">
      <w:pPr>
        <w:spacing w:after="0" w:line="240" w:lineRule="auto"/>
        <w:jc w:val="both"/>
        <w:rPr>
          <w:rFonts w:ascii="Times New Roman" w:hAnsi="Times New Roman" w:cs="Times New Roman"/>
          <w:sz w:val="16"/>
          <w:szCs w:val="16"/>
        </w:rPr>
      </w:pPr>
    </w:p>
    <w:p w14:paraId="48419E0F" w14:textId="77777777" w:rsidR="00027D81" w:rsidRPr="00E7370A" w:rsidRDefault="00027D8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lang w:eastAsia="ru-RU" w:bidi="ru-RU"/>
        </w:rPr>
        <w:t>В начале марта 1918 г. в Одессу вступили австро-венгерские войска. Накануне этого события большевики попытались хотя бы частично эваку</w:t>
      </w:r>
      <w:r w:rsidRPr="00E7370A">
        <w:rPr>
          <w:rFonts w:ascii="Times New Roman" w:hAnsi="Times New Roman" w:cs="Times New Roman"/>
          <w:sz w:val="16"/>
          <w:szCs w:val="16"/>
          <w:lang w:eastAsia="ru-RU" w:bidi="ru-RU"/>
        </w:rPr>
        <w:softHyphen/>
        <w:t>ировать завод «</w:t>
      </w:r>
      <w:proofErr w:type="spellStart"/>
      <w:r w:rsidRPr="00E7370A">
        <w:rPr>
          <w:rFonts w:ascii="Times New Roman" w:hAnsi="Times New Roman" w:cs="Times New Roman"/>
          <w:sz w:val="16"/>
          <w:szCs w:val="16"/>
          <w:lang w:eastAsia="ru-RU" w:bidi="ru-RU"/>
        </w:rPr>
        <w:t>Анатра</w:t>
      </w:r>
      <w:proofErr w:type="spellEnd"/>
      <w:r w:rsidRPr="00E7370A">
        <w:rPr>
          <w:rFonts w:ascii="Times New Roman" w:hAnsi="Times New Roman" w:cs="Times New Roman"/>
          <w:sz w:val="16"/>
          <w:szCs w:val="16"/>
          <w:lang w:eastAsia="ru-RU" w:bidi="ru-RU"/>
        </w:rPr>
        <w:t>», но рабочие заявили, что эвакуироваться не соби</w:t>
      </w:r>
      <w:r w:rsidRPr="00E7370A">
        <w:rPr>
          <w:rFonts w:ascii="Times New Roman" w:hAnsi="Times New Roman" w:cs="Times New Roman"/>
          <w:sz w:val="16"/>
          <w:szCs w:val="16"/>
          <w:lang w:eastAsia="ru-RU" w:bidi="ru-RU"/>
        </w:rPr>
        <w:softHyphen/>
        <w:t>раются и вывозить оборудование не позволят, и выгнали большевистских комиссаров. В итоге под контроль австро-венгерских властей попало вполне работоспособное самолетостроительное предприятие, на складах которого находилось 111 «</w:t>
      </w:r>
      <w:proofErr w:type="spellStart"/>
      <w:r w:rsidRPr="00E7370A">
        <w:rPr>
          <w:rFonts w:ascii="Times New Roman" w:hAnsi="Times New Roman" w:cs="Times New Roman"/>
          <w:sz w:val="16"/>
          <w:szCs w:val="16"/>
          <w:lang w:eastAsia="ru-RU" w:bidi="ru-RU"/>
        </w:rPr>
        <w:t>Анасалей</w:t>
      </w:r>
      <w:proofErr w:type="spellEnd"/>
      <w:r w:rsidRPr="00E7370A">
        <w:rPr>
          <w:rFonts w:ascii="Times New Roman" w:hAnsi="Times New Roman" w:cs="Times New Roman"/>
          <w:sz w:val="16"/>
          <w:szCs w:val="16"/>
          <w:lang w:eastAsia="ru-RU" w:bidi="ru-RU"/>
        </w:rPr>
        <w:t>», 63 «</w:t>
      </w:r>
      <w:proofErr w:type="spellStart"/>
      <w:r w:rsidRPr="00E7370A">
        <w:rPr>
          <w:rFonts w:ascii="Times New Roman" w:hAnsi="Times New Roman" w:cs="Times New Roman"/>
          <w:sz w:val="16"/>
          <w:szCs w:val="16"/>
          <w:lang w:eastAsia="ru-RU" w:bidi="ru-RU"/>
        </w:rPr>
        <w:t>Анаде</w:t>
      </w:r>
      <w:proofErr w:type="spellEnd"/>
      <w:r w:rsidRPr="00E7370A">
        <w:rPr>
          <w:rFonts w:ascii="Times New Roman" w:hAnsi="Times New Roman" w:cs="Times New Roman"/>
          <w:sz w:val="16"/>
          <w:szCs w:val="16"/>
          <w:lang w:eastAsia="ru-RU" w:bidi="ru-RU"/>
        </w:rPr>
        <w:t>» и 68 «Фарманов» (еще 149 само</w:t>
      </w:r>
      <w:r w:rsidRPr="00E7370A">
        <w:rPr>
          <w:rFonts w:ascii="Times New Roman" w:hAnsi="Times New Roman" w:cs="Times New Roman"/>
          <w:sz w:val="16"/>
          <w:szCs w:val="16"/>
          <w:lang w:eastAsia="ru-RU" w:bidi="ru-RU"/>
        </w:rPr>
        <w:softHyphen/>
        <w:t>летов «</w:t>
      </w:r>
      <w:proofErr w:type="spellStart"/>
      <w:r w:rsidRPr="00E7370A">
        <w:rPr>
          <w:rFonts w:ascii="Times New Roman" w:hAnsi="Times New Roman" w:cs="Times New Roman"/>
          <w:sz w:val="16"/>
          <w:szCs w:val="16"/>
          <w:lang w:eastAsia="ru-RU" w:bidi="ru-RU"/>
        </w:rPr>
        <w:t>Анасаль</w:t>
      </w:r>
      <w:proofErr w:type="spellEnd"/>
      <w:r w:rsidRPr="00E7370A">
        <w:rPr>
          <w:rFonts w:ascii="Times New Roman" w:hAnsi="Times New Roman" w:cs="Times New Roman"/>
          <w:sz w:val="16"/>
          <w:szCs w:val="16"/>
          <w:lang w:eastAsia="ru-RU" w:bidi="ru-RU"/>
        </w:rPr>
        <w:t>» находилось в производстве). Производственные мощности фирмы были направлены на удовлетворение потребностей императорско- королевской авиации. Правда, ни устаревшие «Фарманы», ни маломощные «</w:t>
      </w:r>
      <w:proofErr w:type="spellStart"/>
      <w:r w:rsidRPr="00E7370A">
        <w:rPr>
          <w:rFonts w:ascii="Times New Roman" w:hAnsi="Times New Roman" w:cs="Times New Roman"/>
          <w:sz w:val="16"/>
          <w:szCs w:val="16"/>
          <w:lang w:eastAsia="ru-RU" w:bidi="ru-RU"/>
        </w:rPr>
        <w:t>Анаде</w:t>
      </w:r>
      <w:proofErr w:type="spellEnd"/>
      <w:r w:rsidRPr="00E7370A">
        <w:rPr>
          <w:rFonts w:ascii="Times New Roman" w:hAnsi="Times New Roman" w:cs="Times New Roman"/>
          <w:sz w:val="16"/>
          <w:szCs w:val="16"/>
          <w:lang w:eastAsia="ru-RU" w:bidi="ru-RU"/>
        </w:rPr>
        <w:t>» интереса у австрийцев не вызвали. А вот «</w:t>
      </w:r>
      <w:proofErr w:type="spellStart"/>
      <w:r w:rsidRPr="00E7370A">
        <w:rPr>
          <w:rFonts w:ascii="Times New Roman" w:hAnsi="Times New Roman" w:cs="Times New Roman"/>
          <w:sz w:val="16"/>
          <w:szCs w:val="16"/>
          <w:lang w:eastAsia="ru-RU" w:bidi="ru-RU"/>
        </w:rPr>
        <w:t>Анасаль</w:t>
      </w:r>
      <w:proofErr w:type="spellEnd"/>
      <w:r w:rsidRPr="00E7370A">
        <w:rPr>
          <w:rFonts w:ascii="Times New Roman" w:hAnsi="Times New Roman" w:cs="Times New Roman"/>
          <w:sz w:val="16"/>
          <w:szCs w:val="16"/>
          <w:lang w:eastAsia="ru-RU" w:bidi="ru-RU"/>
        </w:rPr>
        <w:t>» был признан вполне пригодным к использованию в качестве учебного самолета, чему способствовали простота конструкции и хорошая управляемость аэропла</w:t>
      </w:r>
      <w:r w:rsidRPr="00E7370A">
        <w:rPr>
          <w:rFonts w:ascii="Times New Roman" w:hAnsi="Times New Roman" w:cs="Times New Roman"/>
          <w:sz w:val="16"/>
          <w:szCs w:val="16"/>
          <w:lang w:eastAsia="ru-RU" w:bidi="ru-RU"/>
        </w:rPr>
        <w:softHyphen/>
        <w:t>на (сравнительно небольшая скорость и высотность делали невозможным его применение на гористом итало-австрийском фронте). 12 апреля 1918 г. «</w:t>
      </w:r>
      <w:proofErr w:type="spellStart"/>
      <w:r w:rsidRPr="00E7370A">
        <w:rPr>
          <w:rFonts w:ascii="Times New Roman" w:hAnsi="Times New Roman" w:cs="Times New Roman"/>
          <w:sz w:val="16"/>
          <w:szCs w:val="16"/>
          <w:lang w:eastAsia="ru-RU" w:bidi="ru-RU"/>
        </w:rPr>
        <w:t>Анасаль</w:t>
      </w:r>
      <w:proofErr w:type="spellEnd"/>
      <w:r w:rsidRPr="00E7370A">
        <w:rPr>
          <w:rFonts w:ascii="Times New Roman" w:hAnsi="Times New Roman" w:cs="Times New Roman"/>
          <w:sz w:val="16"/>
          <w:szCs w:val="16"/>
          <w:lang w:eastAsia="ru-RU" w:bidi="ru-RU"/>
        </w:rPr>
        <w:t>» официально приняли на вооружение императорско-королев</w:t>
      </w:r>
      <w:r w:rsidRPr="00E7370A">
        <w:rPr>
          <w:rFonts w:ascii="Times New Roman" w:hAnsi="Times New Roman" w:cs="Times New Roman"/>
          <w:sz w:val="16"/>
          <w:szCs w:val="16"/>
          <w:lang w:eastAsia="ru-RU" w:bidi="ru-RU"/>
        </w:rPr>
        <w:softHyphen/>
        <w:t>ской авиации под обозначением «</w:t>
      </w:r>
      <w:proofErr w:type="spellStart"/>
      <w:r w:rsidRPr="00E7370A">
        <w:rPr>
          <w:rFonts w:ascii="Times New Roman" w:hAnsi="Times New Roman" w:cs="Times New Roman"/>
          <w:sz w:val="16"/>
          <w:szCs w:val="16"/>
          <w:lang w:eastAsia="ru-RU" w:bidi="ru-RU"/>
        </w:rPr>
        <w:t>Анатра</w:t>
      </w:r>
      <w:proofErr w:type="spellEnd"/>
      <w:r w:rsidRPr="00E7370A">
        <w:rPr>
          <w:rFonts w:ascii="Times New Roman" w:hAnsi="Times New Roman" w:cs="Times New Roman"/>
          <w:sz w:val="16"/>
          <w:szCs w:val="16"/>
          <w:lang w:eastAsia="ru-RU" w:bidi="ru-RU"/>
        </w:rPr>
        <w:t xml:space="preserve">» </w:t>
      </w:r>
      <w:r w:rsidRPr="00E7370A">
        <w:rPr>
          <w:rFonts w:ascii="Times New Roman" w:hAnsi="Times New Roman" w:cs="Times New Roman"/>
          <w:sz w:val="16"/>
          <w:szCs w:val="16"/>
          <w:lang w:val="en-US" w:bidi="en-US"/>
        </w:rPr>
        <w:t>C</w:t>
      </w:r>
      <w:r w:rsidRPr="00E7370A">
        <w:rPr>
          <w:rFonts w:ascii="Times New Roman" w:hAnsi="Times New Roman" w:cs="Times New Roman"/>
          <w:sz w:val="16"/>
          <w:szCs w:val="16"/>
          <w:lang w:bidi="en-US"/>
        </w:rPr>
        <w:t xml:space="preserve">. </w:t>
      </w:r>
      <w:r w:rsidRPr="00E7370A">
        <w:rPr>
          <w:rFonts w:ascii="Times New Roman" w:hAnsi="Times New Roman" w:cs="Times New Roman"/>
          <w:sz w:val="16"/>
          <w:szCs w:val="16"/>
          <w:lang w:eastAsia="ru-RU" w:bidi="ru-RU"/>
        </w:rPr>
        <w:t>I. Фирме заказали 200 таких самолетов, но австрийцам удалось вывезти из Одессы лишь 66 «</w:t>
      </w:r>
      <w:proofErr w:type="spellStart"/>
      <w:r w:rsidRPr="00E7370A">
        <w:rPr>
          <w:rFonts w:ascii="Times New Roman" w:hAnsi="Times New Roman" w:cs="Times New Roman"/>
          <w:sz w:val="16"/>
          <w:szCs w:val="16"/>
          <w:lang w:eastAsia="ru-RU" w:bidi="ru-RU"/>
        </w:rPr>
        <w:t>Анасалей</w:t>
      </w:r>
      <w:proofErr w:type="spellEnd"/>
      <w:r w:rsidRPr="00E7370A">
        <w:rPr>
          <w:rFonts w:ascii="Times New Roman" w:hAnsi="Times New Roman" w:cs="Times New Roman"/>
          <w:sz w:val="16"/>
          <w:szCs w:val="16"/>
          <w:lang w:eastAsia="ru-RU" w:bidi="ru-RU"/>
        </w:rPr>
        <w:t>». Когда в ноябре в городе высадились войска интервентов, они обнаружили на предприятии 123 таких самолета, часть из которых позже попала в бело</w:t>
      </w:r>
      <w:r w:rsidRPr="00E7370A">
        <w:rPr>
          <w:rFonts w:ascii="Times New Roman" w:hAnsi="Times New Roman" w:cs="Times New Roman"/>
          <w:sz w:val="16"/>
          <w:szCs w:val="16"/>
          <w:lang w:eastAsia="ru-RU" w:bidi="ru-RU"/>
        </w:rPr>
        <w:softHyphen/>
        <w:t>гвардейские формирования. В дальнейшем власть в Одессе несколько раз переходила из рук в руки, и каждый раз новые «хозяева» пополняли парк своей авиации «</w:t>
      </w:r>
      <w:proofErr w:type="spellStart"/>
      <w:r w:rsidRPr="00E7370A">
        <w:rPr>
          <w:rFonts w:ascii="Times New Roman" w:hAnsi="Times New Roman" w:cs="Times New Roman"/>
          <w:sz w:val="16"/>
          <w:szCs w:val="16"/>
          <w:lang w:eastAsia="ru-RU" w:bidi="ru-RU"/>
        </w:rPr>
        <w:t>Анасалями</w:t>
      </w:r>
      <w:proofErr w:type="spellEnd"/>
      <w:r w:rsidRPr="00E7370A">
        <w:rPr>
          <w:rFonts w:ascii="Times New Roman" w:hAnsi="Times New Roman" w:cs="Times New Roman"/>
          <w:sz w:val="16"/>
          <w:szCs w:val="16"/>
          <w:lang w:eastAsia="ru-RU" w:bidi="ru-RU"/>
        </w:rPr>
        <w:t>» из заводских запасов. Но производственная деятельность на «</w:t>
      </w:r>
      <w:proofErr w:type="spellStart"/>
      <w:r w:rsidRPr="00E7370A">
        <w:rPr>
          <w:rFonts w:ascii="Times New Roman" w:hAnsi="Times New Roman" w:cs="Times New Roman"/>
          <w:sz w:val="16"/>
          <w:szCs w:val="16"/>
          <w:lang w:eastAsia="ru-RU" w:bidi="ru-RU"/>
        </w:rPr>
        <w:t>Анатре</w:t>
      </w:r>
      <w:proofErr w:type="spellEnd"/>
      <w:r w:rsidRPr="00E7370A">
        <w:rPr>
          <w:rFonts w:ascii="Times New Roman" w:hAnsi="Times New Roman" w:cs="Times New Roman"/>
          <w:sz w:val="16"/>
          <w:szCs w:val="16"/>
          <w:lang w:eastAsia="ru-RU" w:bidi="ru-RU"/>
        </w:rPr>
        <w:t>» практически полностью замерла (23180).</w:t>
      </w:r>
    </w:p>
    <w:p w14:paraId="18596E35" w14:textId="77777777" w:rsidR="00027D81" w:rsidRPr="00E7370A" w:rsidRDefault="00027D81" w:rsidP="009F4E52">
      <w:pPr>
        <w:spacing w:after="0" w:line="240" w:lineRule="auto"/>
        <w:jc w:val="both"/>
        <w:rPr>
          <w:rFonts w:ascii="Times New Roman" w:hAnsi="Times New Roman" w:cs="Times New Roman"/>
          <w:sz w:val="16"/>
          <w:szCs w:val="16"/>
        </w:rPr>
      </w:pPr>
    </w:p>
    <w:p w14:paraId="1FE8ACDB" w14:textId="77777777" w:rsidR="00B87C3D"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3C3C205B" w14:textId="77777777" w:rsidR="00B87C3D" w:rsidRPr="00E7370A" w:rsidRDefault="00B87C3D" w:rsidP="009F4E52">
      <w:pPr>
        <w:autoSpaceDE w:val="0"/>
        <w:autoSpaceDN w:val="0"/>
        <w:adjustRightInd w:val="0"/>
        <w:spacing w:after="0" w:line="240" w:lineRule="auto"/>
        <w:jc w:val="both"/>
        <w:rPr>
          <w:rFonts w:ascii="Times New Roman" w:hAnsi="Times New Roman" w:cs="Times New Roman"/>
          <w:iCs/>
          <w:sz w:val="16"/>
          <w:szCs w:val="16"/>
        </w:rPr>
      </w:pPr>
    </w:p>
    <w:p w14:paraId="69B211E2" w14:textId="77777777" w:rsidR="00B87C3D" w:rsidRPr="00E7370A" w:rsidRDefault="00B87C3D" w:rsidP="009F4E52">
      <w:pPr>
        <w:pStyle w:val="ae"/>
        <w:spacing w:before="0" w:after="0"/>
        <w:jc w:val="both"/>
        <w:rPr>
          <w:color w:val="auto"/>
          <w:sz w:val="16"/>
          <w:szCs w:val="16"/>
        </w:rPr>
      </w:pPr>
      <w:r w:rsidRPr="00E7370A">
        <w:rPr>
          <w:color w:val="auto"/>
          <w:sz w:val="16"/>
          <w:szCs w:val="16"/>
        </w:rPr>
        <w:t xml:space="preserve">В начале марта 1918 Зиновьев от имени Петербургского комитета партии даже успел обратиться в ЦК с просьбой о выделении нескольких сот тысяч рублей на случай перехода комитета на подпольное положение. ЦК не только отклонил эту просьбу, но даже постановил провести </w:t>
      </w:r>
      <w:hyperlink r:id="rId173" w:tooltip="VII съезд РКП(б)" w:history="1">
        <w:r w:rsidRPr="00E7370A">
          <w:rPr>
            <w:rStyle w:val="a5"/>
            <w:color w:val="auto"/>
            <w:sz w:val="16"/>
            <w:szCs w:val="16"/>
            <w:u w:val="none"/>
          </w:rPr>
          <w:t>VII съезд РКП(б)</w:t>
        </w:r>
      </w:hyperlink>
      <w:r w:rsidRPr="00E7370A">
        <w:rPr>
          <w:color w:val="auto"/>
          <w:sz w:val="16"/>
          <w:szCs w:val="16"/>
        </w:rPr>
        <w:t xml:space="preserve"> в Петрограде, несмотря на просьбы Зиновьева провести его в Москве. Тем не менее, столицу было всё же решено, в связи с германской угрозой, перенести в Москву (17035).</w:t>
      </w:r>
    </w:p>
    <w:p w14:paraId="6F64E83C" w14:textId="77777777" w:rsidR="00B87C3D" w:rsidRPr="00E7370A" w:rsidRDefault="00B87C3D" w:rsidP="009F4E52">
      <w:pPr>
        <w:pStyle w:val="ae"/>
        <w:spacing w:before="0" w:after="0"/>
        <w:jc w:val="both"/>
        <w:rPr>
          <w:color w:val="auto"/>
          <w:sz w:val="16"/>
          <w:szCs w:val="16"/>
        </w:rPr>
      </w:pPr>
    </w:p>
    <w:p w14:paraId="0D2E3D8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41FB6E7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5C884F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марта 1918 пять немецких самолетов произвели налет на доки и военные сооружения Лондона. При этом на столицу Англии была сброшена первая бомба весом 1000 кг. Впечатление от наших налетов в обеих странах было разным. Английская пресса настаивала на отмщении (11282).</w:t>
      </w:r>
    </w:p>
    <w:p w14:paraId="58A2067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5423521" w14:textId="77777777" w:rsidR="00970092"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67FD0449" w14:textId="77777777" w:rsidR="00970092" w:rsidRPr="00E7370A" w:rsidRDefault="00970092" w:rsidP="009F4E52">
      <w:pPr>
        <w:autoSpaceDE w:val="0"/>
        <w:autoSpaceDN w:val="0"/>
        <w:adjustRightInd w:val="0"/>
        <w:spacing w:after="0" w:line="240" w:lineRule="auto"/>
        <w:jc w:val="both"/>
        <w:rPr>
          <w:rFonts w:ascii="Times New Roman" w:hAnsi="Times New Roman" w:cs="Times New Roman"/>
          <w:iCs/>
          <w:sz w:val="16"/>
          <w:szCs w:val="16"/>
        </w:rPr>
      </w:pPr>
    </w:p>
    <w:p w14:paraId="709A416E" w14:textId="77777777" w:rsidR="00436EB3" w:rsidRPr="00E7370A" w:rsidRDefault="00436EB3" w:rsidP="009F4E52">
      <w:pPr>
        <w:pStyle w:val="krstr"/>
        <w:spacing w:before="0" w:beforeAutospacing="0" w:after="0" w:afterAutospacing="0"/>
        <w:jc w:val="both"/>
        <w:rPr>
          <w:sz w:val="16"/>
          <w:szCs w:val="16"/>
        </w:rPr>
      </w:pPr>
      <w:r w:rsidRPr="00E7370A">
        <w:rPr>
          <w:sz w:val="16"/>
          <w:szCs w:val="16"/>
        </w:rPr>
        <w:t xml:space="preserve">8 марта 1918 г. проработав на заводе не многим больше месяца, временный </w:t>
      </w:r>
      <w:proofErr w:type="spellStart"/>
      <w:r w:rsidRPr="00E7370A">
        <w:rPr>
          <w:sz w:val="16"/>
          <w:szCs w:val="16"/>
        </w:rPr>
        <w:t>коммисар</w:t>
      </w:r>
      <w:proofErr w:type="spellEnd"/>
      <w:r w:rsidRPr="00E7370A">
        <w:rPr>
          <w:sz w:val="16"/>
          <w:szCs w:val="16"/>
        </w:rPr>
        <w:t xml:space="preserve"> Е.М. Альперович представил Президиуму Московского экономического комитета доклад, из которого следовало, что при сложившемся положении дел завод целесообразнее всего закрыть, а рабочих и служащих </w:t>
      </w:r>
      <w:proofErr w:type="spellStart"/>
      <w:r w:rsidRPr="00E7370A">
        <w:rPr>
          <w:sz w:val="16"/>
          <w:szCs w:val="16"/>
        </w:rPr>
        <w:t>расчитать</w:t>
      </w:r>
      <w:proofErr w:type="spellEnd"/>
      <w:r w:rsidRPr="00E7370A">
        <w:rPr>
          <w:sz w:val="16"/>
          <w:szCs w:val="16"/>
        </w:rPr>
        <w:t xml:space="preserve"> (уволить). Было создано ликвидационное правление, которое через Моссовет получило ссуду и начало </w:t>
      </w:r>
      <w:proofErr w:type="spellStart"/>
      <w:r w:rsidRPr="00E7370A">
        <w:rPr>
          <w:sz w:val="16"/>
          <w:szCs w:val="16"/>
        </w:rPr>
        <w:t>расчитывать</w:t>
      </w:r>
      <w:proofErr w:type="spellEnd"/>
      <w:r w:rsidRPr="00E7370A">
        <w:rPr>
          <w:sz w:val="16"/>
          <w:szCs w:val="16"/>
        </w:rPr>
        <w:t xml:space="preserve"> рабочих. Таким образом , в апреле 1918 года сложилась такая ситуация, при которой в Москве оказались полностью построенный и оборудованный, но не имеющий денег и заказов и потому закрытый Телефонный завод на Большой Татарской улице, и недостроенный, но функционирующий и выполняющий заказы ГВТУ Телефонно-телеграфный завод на Преображенке, а также находящийся в стадии эвакуации в Москву для слияния с ним </w:t>
      </w:r>
      <w:proofErr w:type="spellStart"/>
      <w:r w:rsidRPr="00E7370A">
        <w:rPr>
          <w:sz w:val="16"/>
          <w:szCs w:val="16"/>
        </w:rPr>
        <w:t>бывшый</w:t>
      </w:r>
      <w:proofErr w:type="spellEnd"/>
      <w:r w:rsidRPr="00E7370A">
        <w:rPr>
          <w:sz w:val="16"/>
          <w:szCs w:val="16"/>
        </w:rPr>
        <w:t xml:space="preserve"> Петроградский ПЭЗВИВ, "наследник" фирмы "К. Лоренц" (18373).</w:t>
      </w:r>
    </w:p>
    <w:p w14:paraId="68CCFBCA" w14:textId="77777777" w:rsidR="00436EB3" w:rsidRPr="00E7370A" w:rsidRDefault="00436EB3" w:rsidP="009F4E52">
      <w:pPr>
        <w:pStyle w:val="krstr"/>
        <w:spacing w:before="0" w:beforeAutospacing="0" w:after="0" w:afterAutospacing="0"/>
        <w:jc w:val="both"/>
        <w:rPr>
          <w:sz w:val="16"/>
          <w:szCs w:val="16"/>
        </w:rPr>
      </w:pPr>
    </w:p>
    <w:p w14:paraId="1AE464B4"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марта 1918 г. Е.М. Альперович - временный </w:t>
      </w:r>
      <w:proofErr w:type="spellStart"/>
      <w:r w:rsidRPr="00E7370A">
        <w:rPr>
          <w:rFonts w:ascii="Times New Roman" w:hAnsi="Times New Roman" w:cs="Times New Roman"/>
          <w:sz w:val="16"/>
          <w:szCs w:val="16"/>
        </w:rPr>
        <w:t>коммисар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назначннный</w:t>
      </w:r>
      <w:proofErr w:type="spellEnd"/>
      <w:r w:rsidRPr="00E7370A">
        <w:rPr>
          <w:rFonts w:ascii="Times New Roman" w:hAnsi="Times New Roman" w:cs="Times New Roman"/>
          <w:sz w:val="16"/>
          <w:szCs w:val="16"/>
        </w:rPr>
        <w:t xml:space="preserve"> Экономическим комитетом Моссовета, проработав на заводе не многим больше месяца, представил Президиуму Московского экономического комитета доклад, из которого следовало, что при сложившемся положении дел завод целесообразнее всего закрыть, а рабочих и служащих </w:t>
      </w:r>
      <w:proofErr w:type="spellStart"/>
      <w:r w:rsidRPr="00E7370A">
        <w:rPr>
          <w:rFonts w:ascii="Times New Roman" w:hAnsi="Times New Roman" w:cs="Times New Roman"/>
          <w:sz w:val="16"/>
          <w:szCs w:val="16"/>
        </w:rPr>
        <w:t>расчитать</w:t>
      </w:r>
      <w:proofErr w:type="spellEnd"/>
      <w:r w:rsidRPr="00E7370A">
        <w:rPr>
          <w:rFonts w:ascii="Times New Roman" w:hAnsi="Times New Roman" w:cs="Times New Roman"/>
          <w:sz w:val="16"/>
          <w:szCs w:val="16"/>
        </w:rPr>
        <w:t xml:space="preserve"> (уволить). Было создано ликвидационное правление, которое через Моссовет получило ссуду и начало </w:t>
      </w:r>
      <w:proofErr w:type="spellStart"/>
      <w:r w:rsidRPr="00E7370A">
        <w:rPr>
          <w:rFonts w:ascii="Times New Roman" w:hAnsi="Times New Roman" w:cs="Times New Roman"/>
          <w:sz w:val="16"/>
          <w:szCs w:val="16"/>
        </w:rPr>
        <w:t>расчитывать</w:t>
      </w:r>
      <w:proofErr w:type="spellEnd"/>
      <w:r w:rsidRPr="00E7370A">
        <w:rPr>
          <w:rFonts w:ascii="Times New Roman" w:hAnsi="Times New Roman" w:cs="Times New Roman"/>
          <w:sz w:val="16"/>
          <w:szCs w:val="16"/>
        </w:rPr>
        <w:t xml:space="preserve"> рабочих. Таким образом , в апреле 1918 года сложилась такая ситуация, при которой в Москве оказались полностью построенный и оборудованный, но не имеющий денег и заказов и потому закрытый Телефонный завод на Большой Татарской улице, и недостроенный, но функционирующий и выполняющий заказы ГВТУ Телефонно-телеграфный завод на Преображенке, а также находящийся в стадии эвакуации в Москву для слияния с ним </w:t>
      </w:r>
      <w:proofErr w:type="spellStart"/>
      <w:r w:rsidRPr="00E7370A">
        <w:rPr>
          <w:rFonts w:ascii="Times New Roman" w:hAnsi="Times New Roman" w:cs="Times New Roman"/>
          <w:sz w:val="16"/>
          <w:szCs w:val="16"/>
        </w:rPr>
        <w:t>бывшый</w:t>
      </w:r>
      <w:proofErr w:type="spellEnd"/>
      <w:r w:rsidRPr="00E7370A">
        <w:rPr>
          <w:rFonts w:ascii="Times New Roman" w:hAnsi="Times New Roman" w:cs="Times New Roman"/>
          <w:sz w:val="16"/>
          <w:szCs w:val="16"/>
        </w:rPr>
        <w:t xml:space="preserve"> Петроградский ПЭЗВИВ, "наследник" фирмы "К. Лоренц". В итоге 16 апреля 1918 года Президиум ВСНХ постановил слить Московский телефонный завод с эвакуированным из Петрограда ПЭЗВИВ и образовать </w:t>
      </w:r>
      <w:r w:rsidRPr="00E7370A">
        <w:rPr>
          <w:rFonts w:ascii="Times New Roman" w:hAnsi="Times New Roman" w:cs="Times New Roman"/>
          <w:sz w:val="16"/>
          <w:szCs w:val="16"/>
        </w:rPr>
        <w:lastRenderedPageBreak/>
        <w:t>на их основе ПЕРВЫЙ ГОСУДАРСТВЕННЫЙ ЭЛЕКТРОТЕХНИЧЕСКИЙ ЗАВОД. Это день рождения радиозавода "Темп". (И только в ноябре 1922 года завод у Преображенской заставы вместе со всеми его капиталами и имуществом будет официально слит с Телефонным заводом) (12239).</w:t>
      </w:r>
    </w:p>
    <w:p w14:paraId="46F80B95" w14:textId="77777777" w:rsidR="00970092" w:rsidRPr="00E7370A" w:rsidRDefault="00970092" w:rsidP="009F4E52">
      <w:pPr>
        <w:spacing w:after="0" w:line="240" w:lineRule="auto"/>
        <w:jc w:val="both"/>
        <w:rPr>
          <w:rFonts w:ascii="Times New Roman" w:hAnsi="Times New Roman" w:cs="Times New Roman"/>
          <w:sz w:val="16"/>
          <w:szCs w:val="16"/>
        </w:rPr>
      </w:pPr>
    </w:p>
    <w:p w14:paraId="07EFB13B" w14:textId="38466A6F" w:rsidR="00410955" w:rsidRDefault="00410955" w:rsidP="009F4E52">
      <w:pPr>
        <w:autoSpaceDE w:val="0"/>
        <w:autoSpaceDN w:val="0"/>
        <w:adjustRightInd w:val="0"/>
        <w:spacing w:after="0" w:line="240" w:lineRule="auto"/>
        <w:jc w:val="both"/>
        <w:rPr>
          <w:rFonts w:ascii="Times New Roman" w:hAnsi="Times New Roman" w:cs="Times New Roman"/>
          <w:i/>
          <w:iCs/>
          <w:sz w:val="16"/>
          <w:szCs w:val="16"/>
        </w:rPr>
      </w:pPr>
      <w:r>
        <w:rPr>
          <w:rFonts w:ascii="Times New Roman" w:hAnsi="Times New Roman" w:cs="Times New Roman"/>
          <w:i/>
          <w:iCs/>
          <w:sz w:val="16"/>
          <w:szCs w:val="16"/>
        </w:rPr>
        <w:t>Армия:</w:t>
      </w:r>
    </w:p>
    <w:p w14:paraId="6709F889" w14:textId="77777777" w:rsidR="00410955" w:rsidRDefault="00410955" w:rsidP="009F4E52">
      <w:pPr>
        <w:autoSpaceDE w:val="0"/>
        <w:autoSpaceDN w:val="0"/>
        <w:adjustRightInd w:val="0"/>
        <w:spacing w:after="0" w:line="240" w:lineRule="auto"/>
        <w:jc w:val="both"/>
        <w:rPr>
          <w:rFonts w:ascii="Times New Roman" w:hAnsi="Times New Roman" w:cs="Times New Roman"/>
          <w:i/>
          <w:iCs/>
          <w:sz w:val="16"/>
          <w:szCs w:val="16"/>
        </w:rPr>
      </w:pPr>
    </w:p>
    <w:p w14:paraId="049089CC" w14:textId="77777777" w:rsidR="00410955" w:rsidRPr="000656BE" w:rsidRDefault="0041095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8 марта 1918 г. в Балтийском море русские покинули военно-морскую авиабазу в </w:t>
      </w:r>
      <w:proofErr w:type="spellStart"/>
      <w:r w:rsidRPr="000656BE">
        <w:rPr>
          <w:rFonts w:ascii="Times New Roman" w:hAnsi="Times New Roman" w:cs="Times New Roman"/>
          <w:color w:val="0070C0"/>
          <w:sz w:val="16"/>
          <w:szCs w:val="16"/>
        </w:rPr>
        <w:t>Дегеро</w:t>
      </w:r>
      <w:proofErr w:type="spellEnd"/>
      <w:r w:rsidRPr="000656BE">
        <w:rPr>
          <w:rFonts w:ascii="Times New Roman" w:hAnsi="Times New Roman" w:cs="Times New Roman"/>
          <w:color w:val="0070C0"/>
          <w:sz w:val="16"/>
          <w:szCs w:val="16"/>
        </w:rPr>
        <w:t>, на которой было одиннадцать летающих лодок, когда прибыли шведские войска. Немцы захватили его 10 марта и вскоре ушли в Финляндию (23525).</w:t>
      </w:r>
    </w:p>
    <w:p w14:paraId="38030B69" w14:textId="77777777" w:rsidR="00410955" w:rsidRPr="000656BE" w:rsidRDefault="00410955" w:rsidP="009F4E52">
      <w:pPr>
        <w:spacing w:after="0" w:line="240" w:lineRule="auto"/>
        <w:jc w:val="both"/>
        <w:rPr>
          <w:rFonts w:ascii="Times New Roman" w:hAnsi="Times New Roman" w:cs="Times New Roman"/>
          <w:color w:val="0070C0"/>
          <w:sz w:val="16"/>
          <w:szCs w:val="16"/>
        </w:rPr>
      </w:pPr>
    </w:p>
    <w:p w14:paraId="34E123D4" w14:textId="116EE9BF" w:rsidR="00F405E4"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3C28478B" w14:textId="77777777" w:rsidR="00F405E4" w:rsidRPr="00E7370A" w:rsidRDefault="00F405E4" w:rsidP="009F4E52">
      <w:pPr>
        <w:autoSpaceDE w:val="0"/>
        <w:autoSpaceDN w:val="0"/>
        <w:adjustRightInd w:val="0"/>
        <w:spacing w:after="0" w:line="240" w:lineRule="auto"/>
        <w:jc w:val="both"/>
        <w:rPr>
          <w:rFonts w:ascii="Times New Roman" w:hAnsi="Times New Roman" w:cs="Times New Roman"/>
          <w:iCs/>
          <w:sz w:val="16"/>
          <w:szCs w:val="16"/>
        </w:rPr>
      </w:pPr>
    </w:p>
    <w:p w14:paraId="704D7CEE" w14:textId="77777777" w:rsidR="00F405E4" w:rsidRPr="00E7370A" w:rsidRDefault="00F405E4" w:rsidP="009F4E52">
      <w:pPr>
        <w:pStyle w:val="ae"/>
        <w:spacing w:before="0" w:after="0"/>
        <w:jc w:val="both"/>
        <w:rPr>
          <w:color w:val="auto"/>
          <w:sz w:val="16"/>
          <w:szCs w:val="16"/>
        </w:rPr>
      </w:pPr>
      <w:r w:rsidRPr="00E7370A">
        <w:rPr>
          <w:color w:val="auto"/>
          <w:sz w:val="16"/>
          <w:szCs w:val="16"/>
        </w:rPr>
        <w:t xml:space="preserve">8 марта 1918 на части оккупированной территории Латвии немцы восстановили так называемое Герцогство Курляндское и </w:t>
      </w:r>
      <w:proofErr w:type="spellStart"/>
      <w:r w:rsidRPr="00E7370A">
        <w:rPr>
          <w:color w:val="auto"/>
          <w:sz w:val="16"/>
          <w:szCs w:val="16"/>
        </w:rPr>
        <w:t>Семигальское</w:t>
      </w:r>
      <w:proofErr w:type="spellEnd"/>
      <w:r w:rsidRPr="00E7370A">
        <w:rPr>
          <w:color w:val="auto"/>
          <w:sz w:val="16"/>
          <w:szCs w:val="16"/>
        </w:rPr>
        <w:t xml:space="preserve">, существовавшее в XVI-XVIII веках. Как и в прежние эпохи, в этом образовании доминировали остзейские (прибалтийские) немцы, а его государственным языком стал </w:t>
      </w:r>
      <w:proofErr w:type="gramStart"/>
      <w:r w:rsidRPr="00E7370A">
        <w:rPr>
          <w:color w:val="auto"/>
          <w:sz w:val="16"/>
          <w:szCs w:val="16"/>
        </w:rPr>
        <w:t>немецкий, несмотря на то, что</w:t>
      </w:r>
      <w:proofErr w:type="gramEnd"/>
      <w:r w:rsidRPr="00E7370A">
        <w:rPr>
          <w:color w:val="auto"/>
          <w:sz w:val="16"/>
          <w:szCs w:val="16"/>
        </w:rPr>
        <w:t xml:space="preserve"> большую часть населения составляли латыши. Местный </w:t>
      </w:r>
      <w:proofErr w:type="spellStart"/>
      <w:r w:rsidRPr="00E7370A">
        <w:rPr>
          <w:color w:val="auto"/>
          <w:sz w:val="16"/>
          <w:szCs w:val="16"/>
        </w:rPr>
        <w:t>ландесрат</w:t>
      </w:r>
      <w:proofErr w:type="spellEnd"/>
      <w:r w:rsidRPr="00E7370A">
        <w:rPr>
          <w:color w:val="auto"/>
          <w:sz w:val="16"/>
          <w:szCs w:val="16"/>
        </w:rPr>
        <w:t xml:space="preserve"> (парламент), представленный преимущественно немцами, предложил герцогскую корону самому кайзеру Германии. Кайзер признал герцогство вассалом Германской империи (17045).</w:t>
      </w:r>
    </w:p>
    <w:p w14:paraId="67BEA3B4" w14:textId="77777777" w:rsidR="00F405E4" w:rsidRPr="00E7370A" w:rsidRDefault="00F405E4" w:rsidP="009F4E52">
      <w:pPr>
        <w:autoSpaceDE w:val="0"/>
        <w:autoSpaceDN w:val="0"/>
        <w:adjustRightInd w:val="0"/>
        <w:spacing w:after="0" w:line="240" w:lineRule="auto"/>
        <w:jc w:val="both"/>
        <w:rPr>
          <w:rFonts w:ascii="Times New Roman" w:hAnsi="Times New Roman" w:cs="Times New Roman"/>
          <w:iCs/>
          <w:sz w:val="16"/>
          <w:szCs w:val="16"/>
        </w:rPr>
      </w:pPr>
    </w:p>
    <w:p w14:paraId="179B2A4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6B293C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BDB2D66" w14:textId="77777777" w:rsidR="00F405E4" w:rsidRPr="00E7370A" w:rsidRDefault="00F405E4" w:rsidP="009F4E52">
      <w:pPr>
        <w:pStyle w:val="ae"/>
        <w:spacing w:before="0" w:after="0"/>
        <w:jc w:val="both"/>
        <w:rPr>
          <w:color w:val="auto"/>
          <w:sz w:val="16"/>
          <w:szCs w:val="16"/>
        </w:rPr>
      </w:pPr>
      <w:r w:rsidRPr="00E7370A">
        <w:rPr>
          <w:color w:val="auto"/>
          <w:sz w:val="16"/>
          <w:szCs w:val="16"/>
        </w:rPr>
        <w:t>8 марта 1918 началось сражение под Бахмачем (на востоке нынешней Черниговской области Украины), где против наступающих немцев выступили три полка Чехословацкого легиона, сформированного ранее из числа австро-венгерских пленных и перебежчиков чешской и словацкой национальности для участия в войне в составе русской армии. В отличие от правительства Советской России, заключившего Брестский Мир, чехословаки продолжали считать себя находящимися в состоянии войны с Германией и Австро-Венгрией — ранее по итогам многосторонних переговоров была достигнута договоренность, что оставшиеся в России чехословацкие формирования признавались частью французской армии. Поскольку прямой путь на запад был перекрыт фронтами, их решено было переправить во Францию через Владивосток. Но три полка большевики не успели эвакуировать, и чехословакам пришлось вступить в бой с подошедшими немцами, поскольку в случае пленения им грозило обвинение в измене и смертная казнь. Самые ожесточенные сражения произошли 10 марта.</w:t>
      </w:r>
    </w:p>
    <w:p w14:paraId="22699D8A" w14:textId="77777777" w:rsidR="00F405E4" w:rsidRPr="00E7370A" w:rsidRDefault="00F405E4" w:rsidP="009F4E52">
      <w:pPr>
        <w:pStyle w:val="ae"/>
        <w:spacing w:before="0" w:after="0"/>
        <w:jc w:val="both"/>
        <w:rPr>
          <w:color w:val="auto"/>
          <w:sz w:val="16"/>
          <w:szCs w:val="16"/>
        </w:rPr>
      </w:pPr>
      <w:r w:rsidRPr="00E7370A">
        <w:rPr>
          <w:color w:val="auto"/>
          <w:sz w:val="16"/>
          <w:szCs w:val="16"/>
        </w:rPr>
        <w:t>Всего в ходе боев под Бахмачем погибло 145 чехословацких легионеров, 210 были ранены, 41 пропал без вести. Потери убитыми с немецкой стороны превысили 300 солдат и офицеров, несколько сотен были ранены, и немцам пришлось на время отступить. Это позволило чехословакам погрузиться в эшелоны и уехать на восток (17045).</w:t>
      </w:r>
    </w:p>
    <w:p w14:paraId="48CD77CC" w14:textId="77777777" w:rsidR="00F405E4" w:rsidRPr="00E7370A" w:rsidRDefault="00F405E4" w:rsidP="009F4E52">
      <w:pPr>
        <w:autoSpaceDE w:val="0"/>
        <w:autoSpaceDN w:val="0"/>
        <w:adjustRightInd w:val="0"/>
        <w:spacing w:after="0" w:line="240" w:lineRule="auto"/>
        <w:jc w:val="both"/>
        <w:rPr>
          <w:rFonts w:ascii="Times New Roman" w:hAnsi="Times New Roman" w:cs="Times New Roman"/>
          <w:sz w:val="16"/>
          <w:szCs w:val="16"/>
        </w:rPr>
      </w:pPr>
    </w:p>
    <w:p w14:paraId="0D799D9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марта 1918 белая авиация впервые массово штурмовала большевиков в </w:t>
      </w:r>
      <w:proofErr w:type="spellStart"/>
      <w:r w:rsidRPr="00E7370A">
        <w:rPr>
          <w:rFonts w:ascii="Times New Roman" w:hAnsi="Times New Roman" w:cs="Times New Roman"/>
          <w:sz w:val="16"/>
          <w:szCs w:val="16"/>
        </w:rPr>
        <w:t>Юшуни</w:t>
      </w:r>
      <w:proofErr w:type="spellEnd"/>
      <w:r w:rsidRPr="00E7370A">
        <w:rPr>
          <w:rFonts w:ascii="Times New Roman" w:hAnsi="Times New Roman" w:cs="Times New Roman"/>
          <w:sz w:val="16"/>
          <w:szCs w:val="16"/>
        </w:rPr>
        <w:t xml:space="preserve"> в Крыму (553,92).</w:t>
      </w:r>
    </w:p>
    <w:p w14:paraId="0D9F3A1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085545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марта 1918 вышло обращение СНК "Социалистическое отечество в опасности" (226,244).</w:t>
      </w:r>
    </w:p>
    <w:p w14:paraId="06012D0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62836F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марта 1918 КА захватила </w:t>
      </w:r>
      <w:proofErr w:type="spellStart"/>
      <w:r w:rsidRPr="00E7370A">
        <w:rPr>
          <w:rFonts w:ascii="Times New Roman" w:hAnsi="Times New Roman" w:cs="Times New Roman"/>
          <w:sz w:val="16"/>
          <w:szCs w:val="16"/>
        </w:rPr>
        <w:t>Ростов</w:t>
      </w:r>
      <w:proofErr w:type="spellEnd"/>
      <w:r w:rsidRPr="00E7370A">
        <w:rPr>
          <w:rFonts w:ascii="Times New Roman" w:hAnsi="Times New Roman" w:cs="Times New Roman"/>
          <w:sz w:val="16"/>
          <w:szCs w:val="16"/>
        </w:rPr>
        <w:t xml:space="preserve"> (2239).</w:t>
      </w:r>
    </w:p>
    <w:p w14:paraId="7FD14CA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B76F2B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марта 1918 немцы наступали и был образован </w:t>
      </w:r>
      <w:proofErr w:type="spellStart"/>
      <w:r w:rsidRPr="00E7370A">
        <w:rPr>
          <w:rFonts w:ascii="Times New Roman" w:hAnsi="Times New Roman" w:cs="Times New Roman"/>
          <w:sz w:val="16"/>
          <w:szCs w:val="16"/>
        </w:rPr>
        <w:t>РКОоброны</w:t>
      </w:r>
      <w:proofErr w:type="spellEnd"/>
      <w:r w:rsidRPr="00E7370A">
        <w:rPr>
          <w:rFonts w:ascii="Times New Roman" w:hAnsi="Times New Roman" w:cs="Times New Roman"/>
          <w:sz w:val="16"/>
          <w:szCs w:val="16"/>
        </w:rPr>
        <w:t xml:space="preserve"> в Петрограде (2239).</w:t>
      </w:r>
    </w:p>
    <w:p w14:paraId="3D4B4CE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CD1E04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марта 1918 после упорных боев с гайдамаками революционные войска освободили станцию Круты и город Глухов (4216).</w:t>
      </w:r>
    </w:p>
    <w:p w14:paraId="6A9603F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8241F5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марта 1918 немцы захватили Минск и Речицу (2239).</w:t>
      </w:r>
    </w:p>
    <w:p w14:paraId="3CD1F31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D67879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марта 1918 в Мурманске высадился десант с английского крейсера Глори. За ним последовали американцы и французы (1074,36).</w:t>
      </w:r>
    </w:p>
    <w:p w14:paraId="67C92AE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B7EEC1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3F339C2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9FA325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марта 1918 было принято решение о переносе столицы из Петрограда в Москву (3481).</w:t>
      </w:r>
    </w:p>
    <w:p w14:paraId="4E696FC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DF2B030"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марта 1918 главой советского правительства Украины назначен Н. </w:t>
      </w:r>
      <w:proofErr w:type="spellStart"/>
      <w:r w:rsidRPr="00E7370A">
        <w:rPr>
          <w:rFonts w:ascii="Times New Roman" w:hAnsi="Times New Roman" w:cs="Times New Roman"/>
          <w:sz w:val="16"/>
          <w:szCs w:val="16"/>
        </w:rPr>
        <w:t>Скрыпник</w:t>
      </w:r>
      <w:proofErr w:type="spellEnd"/>
      <w:r w:rsidRPr="00E7370A">
        <w:rPr>
          <w:rFonts w:ascii="Times New Roman" w:hAnsi="Times New Roman" w:cs="Times New Roman"/>
          <w:sz w:val="16"/>
          <w:szCs w:val="16"/>
        </w:rPr>
        <w:t xml:space="preserve"> (4962).</w:t>
      </w:r>
    </w:p>
    <w:p w14:paraId="225DFB6E"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A83643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6DA816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4703C6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ночь на 8 марта 1918 года с "Цеппелин-</w:t>
      </w:r>
      <w:proofErr w:type="spellStart"/>
      <w:r w:rsidRPr="00E7370A">
        <w:rPr>
          <w:rFonts w:ascii="Times New Roman" w:hAnsi="Times New Roman" w:cs="Times New Roman"/>
          <w:sz w:val="16"/>
          <w:szCs w:val="16"/>
        </w:rPr>
        <w:t>Штаакен</w:t>
      </w:r>
      <w:proofErr w:type="spellEnd"/>
      <w:r w:rsidRPr="00E7370A">
        <w:rPr>
          <w:rFonts w:ascii="Times New Roman" w:hAnsi="Times New Roman" w:cs="Times New Roman"/>
          <w:sz w:val="16"/>
          <w:szCs w:val="16"/>
        </w:rPr>
        <w:t xml:space="preserve"> R-VI" сбросили одну 1000-кг бомбу на Лондон. Ее взрыв полностью разрушил четыре дома и еще десятки были повреждены (3861).</w:t>
      </w:r>
    </w:p>
    <w:p w14:paraId="40C9B38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4F9FF4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марта 1918 в ночь 60 германских самолетов "Гота" предприняли бомбардировку Франции, 3 из них бомбили Париж; сбросили более 90 бомб; французские зенитчики истратили 9618 снарядов и сбили один самолет (11999).</w:t>
      </w:r>
    </w:p>
    <w:p w14:paraId="55C396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B68AD7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марта 1918 был особенно эффективный совместный налет германских 1-й, 2-й, 6-й и 7-й бомбардировочных эскадр, сбросивших в виде репрессии 23 000 кг бомб на военные сооружения. Париж, которому сильнее угрожали нападения наших бомбардировочных эскадр, чем Лондону, высказывал в прессе желание договориться с Германией по вопросу о воздушных нападениях. Во французской палате депутатов социалисты предложили правительству вступить с Германией в переговоры об ограничении воздушных бомбардировок. Благодаря превосходству в бомбардировочной авиации и в военной обстановке, позволяющей немцам применять эту авиацию против столиц враждебных государств, немцы были сильнейшей стороной и могли ожидать, пока неприятельские правительства сделают нам определенные предложения. Трения между Англией и Францией, вызванные тем, что наши репрессии за налеты английских бомбардировочных эскадр были направлены на столицу Франции, могли приобрести серьезное значение при дальнейших налетах (11282).</w:t>
      </w:r>
    </w:p>
    <w:p w14:paraId="09D42E6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C054D1C" w14:textId="77777777" w:rsidR="00F405E4" w:rsidRPr="00E7370A" w:rsidRDefault="00F405E4" w:rsidP="009F4E52">
      <w:pPr>
        <w:pStyle w:val="ae"/>
        <w:spacing w:before="0" w:after="0"/>
        <w:jc w:val="both"/>
        <w:rPr>
          <w:color w:val="auto"/>
          <w:sz w:val="16"/>
          <w:szCs w:val="16"/>
        </w:rPr>
      </w:pPr>
      <w:r w:rsidRPr="00E7370A">
        <w:rPr>
          <w:color w:val="auto"/>
          <w:sz w:val="16"/>
          <w:szCs w:val="16"/>
        </w:rPr>
        <w:t>8 марта 1918 германская авиация совершила массированный авианалет на Лондон (17045).</w:t>
      </w:r>
    </w:p>
    <w:p w14:paraId="626BF247" w14:textId="77777777" w:rsidR="00F405E4" w:rsidRPr="00E7370A" w:rsidRDefault="00F405E4" w:rsidP="009F4E52">
      <w:pPr>
        <w:autoSpaceDE w:val="0"/>
        <w:autoSpaceDN w:val="0"/>
        <w:adjustRightInd w:val="0"/>
        <w:spacing w:after="0" w:line="240" w:lineRule="auto"/>
        <w:jc w:val="both"/>
        <w:rPr>
          <w:rFonts w:ascii="Times New Roman" w:hAnsi="Times New Roman" w:cs="Times New Roman"/>
          <w:iCs/>
          <w:sz w:val="16"/>
          <w:szCs w:val="16"/>
        </w:rPr>
      </w:pPr>
    </w:p>
    <w:p w14:paraId="623A761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77D14A8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32659F8"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марта 1918 провозглашено создание Курляндского герцогства в составе Германии (4962).</w:t>
      </w:r>
    </w:p>
    <w:p w14:paraId="6156490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63D35E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54A22B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822454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марта (9 - 278,169) 1918 с крейсера </w:t>
      </w:r>
      <w:proofErr w:type="spellStart"/>
      <w:r w:rsidRPr="00E7370A">
        <w:rPr>
          <w:rFonts w:ascii="Times New Roman" w:hAnsi="Times New Roman" w:cs="Times New Roman"/>
          <w:sz w:val="16"/>
          <w:szCs w:val="16"/>
        </w:rPr>
        <w:t>Glory</w:t>
      </w:r>
      <w:proofErr w:type="spellEnd"/>
      <w:r w:rsidRPr="00E7370A">
        <w:rPr>
          <w:rFonts w:ascii="Times New Roman" w:hAnsi="Times New Roman" w:cs="Times New Roman"/>
          <w:sz w:val="16"/>
          <w:szCs w:val="16"/>
        </w:rPr>
        <w:t xml:space="preserve"> высадился английский десант в Мурманске, а затем еще и потом (2 августа 1918) и в Архангельске (505,39).</w:t>
      </w:r>
    </w:p>
    <w:p w14:paraId="55C8B89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другим данным, Глори высадил войска в Мурманске в середине третей недели марта (1493,7).</w:t>
      </w:r>
    </w:p>
    <w:p w14:paraId="105E66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082A6B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7F42703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2D75DCC" w14:textId="77777777" w:rsidR="002634A2" w:rsidRPr="00E7370A" w:rsidRDefault="002634A2"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марта 1918 г. по представлению ГВТУ в Москву была эвакуирована только радиолаборатория </w:t>
      </w:r>
      <w:proofErr w:type="spellStart"/>
      <w:r w:rsidRPr="00E7370A">
        <w:rPr>
          <w:rFonts w:ascii="Times New Roman" w:hAnsi="Times New Roman" w:cs="Times New Roman"/>
          <w:sz w:val="16"/>
          <w:szCs w:val="16"/>
        </w:rPr>
        <w:t>РОБТиТ</w:t>
      </w:r>
      <w:proofErr w:type="spellEnd"/>
      <w:r w:rsidRPr="00E7370A">
        <w:rPr>
          <w:rFonts w:ascii="Times New Roman" w:hAnsi="Times New Roman" w:cs="Times New Roman"/>
          <w:sz w:val="16"/>
          <w:szCs w:val="16"/>
        </w:rPr>
        <w:t xml:space="preserve"> и наиболее ценное имущество, которые были размещены на Шаболовке в помещениях основанного акционерным обществом еще в 1915 г. отделения по производству </w:t>
      </w:r>
      <w:proofErr w:type="spellStart"/>
      <w:r w:rsidRPr="00E7370A">
        <w:rPr>
          <w:rFonts w:ascii="Times New Roman" w:hAnsi="Times New Roman" w:cs="Times New Roman"/>
          <w:sz w:val="16"/>
          <w:szCs w:val="16"/>
        </w:rPr>
        <w:t>радиомашин</w:t>
      </w:r>
      <w:proofErr w:type="spellEnd"/>
      <w:r w:rsidRPr="00E7370A">
        <w:rPr>
          <w:rFonts w:ascii="Times New Roman" w:hAnsi="Times New Roman" w:cs="Times New Roman"/>
          <w:sz w:val="16"/>
          <w:szCs w:val="16"/>
        </w:rPr>
        <w:t xml:space="preserve"> (18297).</w:t>
      </w:r>
    </w:p>
    <w:p w14:paraId="0B362BF6" w14:textId="77777777" w:rsidR="002634A2" w:rsidRPr="00E7370A" w:rsidRDefault="002634A2" w:rsidP="009F4E52">
      <w:pPr>
        <w:spacing w:after="0" w:line="240" w:lineRule="auto"/>
        <w:jc w:val="both"/>
        <w:rPr>
          <w:rFonts w:ascii="Times New Roman" w:hAnsi="Times New Roman" w:cs="Times New Roman"/>
          <w:sz w:val="16"/>
          <w:szCs w:val="16"/>
        </w:rPr>
      </w:pPr>
    </w:p>
    <w:p w14:paraId="38412F78"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марта 1918, когда В.Г. Федоров в качестве технического директора прибыл в Ковров, завод находился в катастрофическом положении, так как все денежные средства, в том числе и </w:t>
      </w:r>
      <w:proofErr w:type="spellStart"/>
      <w:r w:rsidRPr="00E7370A">
        <w:rPr>
          <w:rFonts w:ascii="Times New Roman" w:hAnsi="Times New Roman" w:cs="Times New Roman"/>
          <w:sz w:val="16"/>
          <w:szCs w:val="16"/>
        </w:rPr>
        <w:t>больашя</w:t>
      </w:r>
      <w:proofErr w:type="spellEnd"/>
      <w:r w:rsidRPr="00E7370A">
        <w:rPr>
          <w:rFonts w:ascii="Times New Roman" w:hAnsi="Times New Roman" w:cs="Times New Roman"/>
          <w:sz w:val="16"/>
          <w:szCs w:val="16"/>
        </w:rPr>
        <w:t xml:space="preserve"> часть аванса, выделенного на изготовление автоматов, оказались израсходованными. 21 марта было принято решение: остановить все строительные работы и изготовление пулеметов </w:t>
      </w:r>
      <w:proofErr w:type="spellStart"/>
      <w:r w:rsidRPr="00E7370A">
        <w:rPr>
          <w:rFonts w:ascii="Times New Roman" w:hAnsi="Times New Roman" w:cs="Times New Roman"/>
          <w:sz w:val="16"/>
          <w:szCs w:val="16"/>
        </w:rPr>
        <w:t>Мадсена</w:t>
      </w:r>
      <w:proofErr w:type="spellEnd"/>
      <w:r w:rsidRPr="00E7370A">
        <w:rPr>
          <w:rFonts w:ascii="Times New Roman" w:hAnsi="Times New Roman" w:cs="Times New Roman"/>
          <w:sz w:val="16"/>
          <w:szCs w:val="16"/>
        </w:rPr>
        <w:t>, закрыть завод, оставив в нем только конструкторское бюро для разработки документации по автомату и постепенно начинать изготовление в малом корпусе;</w:t>
      </w:r>
    </w:p>
    <w:p w14:paraId="37C6E3CA"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В течение непродолжительного времени по судьбе завода принимается ряд противоречащих друг другу решений: от требований закрыть завод как ненужный правительству - до требования форсировать изготовление автоматов Федорова и пулеметов </w:t>
      </w:r>
      <w:proofErr w:type="spellStart"/>
      <w:r w:rsidRPr="00E7370A">
        <w:rPr>
          <w:rFonts w:ascii="Times New Roman" w:hAnsi="Times New Roman" w:cs="Times New Roman"/>
          <w:sz w:val="16"/>
          <w:szCs w:val="16"/>
        </w:rPr>
        <w:t>Мадсена</w:t>
      </w:r>
      <w:proofErr w:type="spellEnd"/>
      <w:r w:rsidRPr="00E7370A">
        <w:rPr>
          <w:rFonts w:ascii="Times New Roman" w:hAnsi="Times New Roman" w:cs="Times New Roman"/>
          <w:sz w:val="16"/>
          <w:szCs w:val="16"/>
        </w:rPr>
        <w:t>, и начать еще изготовление пулеметов Шоша.</w:t>
      </w:r>
    </w:p>
    <w:p w14:paraId="641D8403"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Окончательное решение было таково: первоочередная постановка на производство автоматов Федорова, а изготовление пулеметов </w:t>
      </w:r>
      <w:proofErr w:type="spellStart"/>
      <w:r w:rsidRPr="00E7370A">
        <w:rPr>
          <w:rFonts w:ascii="Times New Roman" w:hAnsi="Times New Roman" w:cs="Times New Roman"/>
          <w:sz w:val="16"/>
          <w:szCs w:val="16"/>
        </w:rPr>
        <w:t>Мадсена</w:t>
      </w:r>
      <w:proofErr w:type="spellEnd"/>
      <w:r w:rsidRPr="00E7370A">
        <w:rPr>
          <w:rFonts w:ascii="Times New Roman" w:hAnsi="Times New Roman" w:cs="Times New Roman"/>
          <w:sz w:val="16"/>
          <w:szCs w:val="16"/>
        </w:rPr>
        <w:t xml:space="preserve"> допускалось во вторую очередь.</w:t>
      </w:r>
    </w:p>
    <w:p w14:paraId="5B5E59CE"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Кадровый вопрос решался с большим трудом, из Тулы и Сестрорецка удалось перевести ограниченное количество квалифицированных специалистов, набор литейных рабочих осуществлялся также с трудом.</w:t>
      </w:r>
    </w:p>
    <w:p w14:paraId="4DA81132"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Наладить производство федоровских автоматов необходимо было в чрезвычайно короткие сроки: за 9 месяцев, с 1 мая 1918 года по 1 февраля 1919 года.</w:t>
      </w:r>
    </w:p>
    <w:p w14:paraId="43A89171"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Опытную мастерскую возглавил ученик Федорова Василий Дегтярев, приехавший вместе с ним со своей семьей из Сестрорецка. Там работали слесари Сергей Симонов, Иосиф Соловьев, Иван Безруков, фрезеровщики В. </w:t>
      </w:r>
      <w:proofErr w:type="spellStart"/>
      <w:r w:rsidRPr="00E7370A">
        <w:rPr>
          <w:rFonts w:ascii="Times New Roman" w:hAnsi="Times New Roman" w:cs="Times New Roman"/>
          <w:sz w:val="16"/>
          <w:szCs w:val="16"/>
        </w:rPr>
        <w:t>Пейдеман</w:t>
      </w:r>
      <w:proofErr w:type="spellEnd"/>
      <w:r w:rsidRPr="00E7370A">
        <w:rPr>
          <w:rFonts w:ascii="Times New Roman" w:hAnsi="Times New Roman" w:cs="Times New Roman"/>
          <w:sz w:val="16"/>
          <w:szCs w:val="16"/>
        </w:rPr>
        <w:t xml:space="preserve"> и М. Беляев, токарь-универсал И. Филиппов и другие.</w:t>
      </w:r>
    </w:p>
    <w:p w14:paraId="34E07391"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Первый пулемет был сделан без </w:t>
      </w:r>
      <w:proofErr w:type="spellStart"/>
      <w:r w:rsidRPr="00E7370A">
        <w:rPr>
          <w:rFonts w:ascii="Times New Roman" w:hAnsi="Times New Roman" w:cs="Times New Roman"/>
          <w:sz w:val="16"/>
          <w:szCs w:val="16"/>
        </w:rPr>
        <w:t>конструкгорско</w:t>
      </w:r>
      <w:proofErr w:type="spellEnd"/>
      <w:r w:rsidRPr="00E7370A">
        <w:rPr>
          <w:rFonts w:ascii="Times New Roman" w:hAnsi="Times New Roman" w:cs="Times New Roman"/>
          <w:sz w:val="16"/>
          <w:szCs w:val="16"/>
        </w:rPr>
        <w:t>-технологической документации с образца автомата, привезенного из Сестрорецка. Сделано было еще 4 опытных образца, а затем 50. О состоянии дел 28 июня 1918 года В.Г. Федоров доложил Военно-законодательному совету, после чего заводу было переведено 2 млн.700 тысяч рублей на организацию производства.</w:t>
      </w:r>
    </w:p>
    <w:p w14:paraId="21BE6183"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завода </w:t>
      </w:r>
      <w:proofErr w:type="spellStart"/>
      <w:r w:rsidRPr="00E7370A">
        <w:rPr>
          <w:rFonts w:ascii="Times New Roman" w:hAnsi="Times New Roman" w:cs="Times New Roman"/>
          <w:sz w:val="16"/>
          <w:szCs w:val="16"/>
        </w:rPr>
        <w:t>Войтекевич</w:t>
      </w:r>
      <w:proofErr w:type="spellEnd"/>
      <w:r w:rsidRPr="00E7370A">
        <w:rPr>
          <w:rFonts w:ascii="Times New Roman" w:hAnsi="Times New Roman" w:cs="Times New Roman"/>
          <w:sz w:val="16"/>
          <w:szCs w:val="16"/>
        </w:rPr>
        <w:t>, назначенный датским синдикатом, в основном находился за границей. В связи с этим, а также в связи с тяжелым финансовым положением на заводе и по предложению рабочего правления, В.Г. Федоров назначается директором завода в январе 1919 года (12221).</w:t>
      </w:r>
    </w:p>
    <w:p w14:paraId="1FAF9E48" w14:textId="77777777" w:rsidR="00970092" w:rsidRPr="00E7370A" w:rsidRDefault="00970092" w:rsidP="009F4E52">
      <w:pPr>
        <w:spacing w:after="0" w:line="240" w:lineRule="auto"/>
        <w:jc w:val="both"/>
        <w:rPr>
          <w:rFonts w:ascii="Times New Roman" w:hAnsi="Times New Roman" w:cs="Times New Roman"/>
          <w:sz w:val="16"/>
          <w:szCs w:val="16"/>
        </w:rPr>
      </w:pPr>
    </w:p>
    <w:p w14:paraId="2F57F2C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марта 1918 года декретом ВСНХ был национализирован Лысьвенский завод. К середине 20-х годов завод был восстановлен и уже в 1924-1925 годах выпуск товарной продукции составил 105,6% к уровню 1913 года. Дальнейшее развитие завода осуществлялось на основе расширения и реконструкции отдельных цехов. В 1927 году вводится в действие второй </w:t>
      </w:r>
      <w:proofErr w:type="spellStart"/>
      <w:r w:rsidRPr="00E7370A">
        <w:rPr>
          <w:rFonts w:ascii="Times New Roman" w:hAnsi="Times New Roman" w:cs="Times New Roman"/>
          <w:sz w:val="16"/>
          <w:szCs w:val="16"/>
        </w:rPr>
        <w:t>жестепрокатный</w:t>
      </w:r>
      <w:proofErr w:type="spellEnd"/>
      <w:r w:rsidRPr="00E7370A">
        <w:rPr>
          <w:rFonts w:ascii="Times New Roman" w:hAnsi="Times New Roman" w:cs="Times New Roman"/>
          <w:sz w:val="16"/>
          <w:szCs w:val="16"/>
        </w:rPr>
        <w:t xml:space="preserve"> цех в составе двух листопрокатных станов (6 клетей). В 1930 году вводится в эксплуатацию ещё один стан (6 клетей) и цех становится крупнейшим изготовителем тонколистовой горячекатаной стали, в том числе в травленом состоянии (декапированная листовая сталь). В 1926-1927 годах сооружаются новые штамповочный цех и цех молочной посуды, расширяется эмалировочное производство. В 1928-1929 годах объём товарной продукции завода по сравнению с 1913 годом увеличился почти в 2 раза. Завод производил половину всей отечественной оцинкованной и лужёной посуды, около трети эмалированной посуды, 43% белой жести. В 1931 году завод освоил производство и стал единственным поставщиком калиброванной листовой стали для автопромышленности, в первую очередь для Нижегородского автозавода. В годы Великой Отечественной войны роль завода возросла, т.к. начиная с 1914 года частично сохранялось производство военной продукции. Перестроив производство на выпуск боеприпасов, вновь освоили производство артиллерийских снарядов для зенитных и авиационных пушек, зажигательных бомб, броневых </w:t>
      </w:r>
      <w:proofErr w:type="spellStart"/>
      <w:r w:rsidRPr="00E7370A">
        <w:rPr>
          <w:rFonts w:ascii="Times New Roman" w:hAnsi="Times New Roman" w:cs="Times New Roman"/>
          <w:sz w:val="16"/>
          <w:szCs w:val="16"/>
        </w:rPr>
        <w:t>полурубашек</w:t>
      </w:r>
      <w:proofErr w:type="spellEnd"/>
      <w:r w:rsidRPr="00E7370A">
        <w:rPr>
          <w:rFonts w:ascii="Times New Roman" w:hAnsi="Times New Roman" w:cs="Times New Roman"/>
          <w:sz w:val="16"/>
          <w:szCs w:val="16"/>
        </w:rPr>
        <w:t xml:space="preserve"> для защиты самолётов штурмовой авиации. В сжатые сроки освоили производство снарядов для "катюш". Известность и славу заводу принесло производство солдатских касок. Завод был единственным изготовителем касок для фронта. 19 июля 1942 года за образцовое выполнения заданий ГКО по выпуску продукции для нужд обороны завод был награжден орденом Ленина, а 16 ноября 1945 года за массовый выпуск боеприпасов - орденом Отечественной войны I степени. За годы Великой Отечественной войны 1941-1945 годов Лысьвенский металлургический завод выпустил продукции в 10 раз больше, чем за 4 года мирного времени. После войны завод не только перешел на выпуск мирной продукции, но и провел техническое перевооружение, которое привело к увеличению выпуска стали, готового проката, белой жести и оцинкованной стали более чем в 2 раза, а посуды в 4-5 раз по сравнению с довоенным уровнем. В 50-60 годы завод впервые в стране освоил выпуск газовых (1959 год) и электрических (1962 год) плит и приступил к их массовому производству. В 80-е годы </w:t>
      </w:r>
      <w:proofErr w:type="spellStart"/>
      <w:r w:rsidRPr="00E7370A">
        <w:rPr>
          <w:rFonts w:ascii="Times New Roman" w:hAnsi="Times New Roman" w:cs="Times New Roman"/>
          <w:sz w:val="16"/>
          <w:szCs w:val="16"/>
        </w:rPr>
        <w:t>начинилось</w:t>
      </w:r>
      <w:proofErr w:type="spellEnd"/>
      <w:r w:rsidRPr="00E7370A">
        <w:rPr>
          <w:rFonts w:ascii="Times New Roman" w:hAnsi="Times New Roman" w:cs="Times New Roman"/>
          <w:sz w:val="16"/>
          <w:szCs w:val="16"/>
        </w:rPr>
        <w:t xml:space="preserve"> промышленное производство холоднокатаного листового проката и жести с защитными покрытиями (9685).</w:t>
      </w:r>
    </w:p>
    <w:p w14:paraId="5C0935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8526EF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марта 1918 г. Декретом ВСНХ завод (Завод № 700 НКЧМ, «Лысьвенский доменный и молотовый Его сиятельства князя Б. Г. Шаховского, супруги его княгини Варвары Александровны завод», Лысьвенский металлургический завод, ОАО «АК «Лысьвенский металлургический завод» /618900  г. Лысьва Пермской обл. ул. Металлистов, 1/) был национализирован, а к середине 1920-х  г. восстановлен. В 1926-27 г. построен новый штамповочный цех, цех молочной посуды, расширено эмалировочное производство. В 1927 г. вступил встрой второй </w:t>
      </w:r>
      <w:proofErr w:type="spellStart"/>
      <w:r w:rsidRPr="00E7370A">
        <w:rPr>
          <w:rFonts w:ascii="Times New Roman" w:hAnsi="Times New Roman" w:cs="Times New Roman"/>
          <w:sz w:val="16"/>
          <w:szCs w:val="16"/>
        </w:rPr>
        <w:t>жестепрокатный</w:t>
      </w:r>
      <w:proofErr w:type="spellEnd"/>
      <w:r w:rsidRPr="00E7370A">
        <w:rPr>
          <w:rFonts w:ascii="Times New Roman" w:hAnsi="Times New Roman" w:cs="Times New Roman"/>
          <w:sz w:val="16"/>
          <w:szCs w:val="16"/>
        </w:rPr>
        <w:t xml:space="preserve"> цех с двумя станами, в 1930 г. пущен еще один стан. В 1928 г. металлургический завод и фабрика металлоизделий объединены. В 1931 г. завод первым в стране освоил производство калиброванной листовой стали для автопромышленности. В 1930-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завод выпускал половину всей оцинкованной и луженой посуды в стране, около трети эмалированной посуды, 43% белой жести.</w:t>
      </w:r>
    </w:p>
    <w:p w14:paraId="3D7886B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годы ВОВ завод переведен на </w:t>
      </w:r>
      <w:proofErr w:type="spellStart"/>
      <w:r w:rsidRPr="00E7370A">
        <w:rPr>
          <w:rFonts w:ascii="Times New Roman" w:hAnsi="Times New Roman" w:cs="Times New Roman"/>
          <w:sz w:val="16"/>
          <w:szCs w:val="16"/>
        </w:rPr>
        <w:t>боеприпасное</w:t>
      </w:r>
      <w:proofErr w:type="spellEnd"/>
      <w:r w:rsidRPr="00E7370A">
        <w:rPr>
          <w:rFonts w:ascii="Times New Roman" w:hAnsi="Times New Roman" w:cs="Times New Roman"/>
          <w:sz w:val="16"/>
          <w:szCs w:val="16"/>
        </w:rPr>
        <w:t xml:space="preserve"> производство. Освоен выпуск артиллерийских снарядов для зенитных и авиационных пушек, для реактивных минометов «Катюша», зажигательных бомб, броневых </w:t>
      </w:r>
      <w:proofErr w:type="spellStart"/>
      <w:r w:rsidRPr="00E7370A">
        <w:rPr>
          <w:rFonts w:ascii="Times New Roman" w:hAnsi="Times New Roman" w:cs="Times New Roman"/>
          <w:sz w:val="16"/>
          <w:szCs w:val="16"/>
        </w:rPr>
        <w:t>полурубашек</w:t>
      </w:r>
      <w:proofErr w:type="spellEnd"/>
      <w:r w:rsidRPr="00E7370A">
        <w:rPr>
          <w:rFonts w:ascii="Times New Roman" w:hAnsi="Times New Roman" w:cs="Times New Roman"/>
          <w:sz w:val="16"/>
          <w:szCs w:val="16"/>
        </w:rPr>
        <w:t xml:space="preserve"> для самолетов-штурмовиков. Завод был единственным производителем солдатских касок. В соответствии с пост. ГКО № 2442сс от 23.10.1942 г. освоено производство </w:t>
      </w:r>
      <w:proofErr w:type="spellStart"/>
      <w:r w:rsidRPr="00E7370A">
        <w:rPr>
          <w:rFonts w:ascii="Times New Roman" w:hAnsi="Times New Roman" w:cs="Times New Roman"/>
          <w:sz w:val="16"/>
          <w:szCs w:val="16"/>
        </w:rPr>
        <w:t>броненагрудников</w:t>
      </w:r>
      <w:proofErr w:type="spellEnd"/>
      <w:r w:rsidRPr="00E7370A">
        <w:rPr>
          <w:rFonts w:ascii="Times New Roman" w:hAnsi="Times New Roman" w:cs="Times New Roman"/>
          <w:sz w:val="16"/>
          <w:szCs w:val="16"/>
        </w:rPr>
        <w:t>, заводу выдан план по выпуску 7 тыс. шт. в 10.1942 г. и далее по 20 тыс. шт. в месяц.</w:t>
      </w:r>
    </w:p>
    <w:p w14:paraId="53D5447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войны проведено техническое перевооружение производства. С 1959 г. завод первым в стране освоил выпуск бытовых газовых плит, а с 1962 г.- электроплит. В 1980-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освоено производство холоднокатаного листового проката и жести с защитными покрытиями. В 1996-2000 г. проведена реконструкция агрегатов покрытий.</w:t>
      </w:r>
    </w:p>
    <w:p w14:paraId="37B1751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оцинкованной стали (2003 г.).</w:t>
      </w:r>
    </w:p>
    <w:p w14:paraId="2DE582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Гендиректор (2003 г.)- В. </w:t>
      </w:r>
      <w:proofErr w:type="spellStart"/>
      <w:r w:rsidRPr="00E7370A">
        <w:rPr>
          <w:rFonts w:ascii="Times New Roman" w:hAnsi="Times New Roman" w:cs="Times New Roman"/>
          <w:sz w:val="16"/>
          <w:szCs w:val="16"/>
        </w:rPr>
        <w:t>Ганьжин</w:t>
      </w:r>
      <w:proofErr w:type="spellEnd"/>
      <w:r w:rsidRPr="00E7370A">
        <w:rPr>
          <w:rFonts w:ascii="Times New Roman" w:hAnsi="Times New Roman" w:cs="Times New Roman"/>
          <w:sz w:val="16"/>
          <w:szCs w:val="16"/>
        </w:rPr>
        <w:t xml:space="preserve"> (11982).</w:t>
      </w:r>
    </w:p>
    <w:p w14:paraId="58C34A2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700F07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5A1602C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976A986" w14:textId="7CACA758" w:rsidR="002634A2" w:rsidRPr="00E7370A" w:rsidRDefault="002634A2" w:rsidP="009F4E52">
      <w:pPr>
        <w:pStyle w:val="p1"/>
        <w:spacing w:before="0" w:beforeAutospacing="0" w:after="0" w:afterAutospacing="0"/>
        <w:jc w:val="both"/>
        <w:rPr>
          <w:sz w:val="16"/>
          <w:szCs w:val="16"/>
        </w:rPr>
      </w:pPr>
      <w:r w:rsidRPr="00E7370A">
        <w:rPr>
          <w:sz w:val="16"/>
          <w:szCs w:val="16"/>
        </w:rPr>
        <w:t>9 марта 1918 года В.И.Л. создал специальную комиссию из</w:t>
      </w:r>
      <w:r w:rsidR="00D30863">
        <w:rPr>
          <w:sz w:val="16"/>
          <w:szCs w:val="16"/>
        </w:rPr>
        <w:t xml:space="preserve"> </w:t>
      </w:r>
      <w:r w:rsidRPr="00E7370A">
        <w:rPr>
          <w:rStyle w:val="af0"/>
          <w:rFonts w:eastAsiaTheme="majorEastAsia"/>
          <w:i w:val="0"/>
          <w:sz w:val="16"/>
          <w:szCs w:val="16"/>
        </w:rPr>
        <w:t>военных специалистов</w:t>
      </w:r>
      <w:r w:rsidR="00D30863">
        <w:rPr>
          <w:sz w:val="16"/>
          <w:szCs w:val="16"/>
        </w:rPr>
        <w:t xml:space="preserve"> </w:t>
      </w:r>
      <w:r w:rsidRPr="00E7370A">
        <w:rPr>
          <w:sz w:val="16"/>
          <w:szCs w:val="16"/>
        </w:rPr>
        <w:t xml:space="preserve">(А.Н. </w:t>
      </w:r>
      <w:proofErr w:type="spellStart"/>
      <w:r w:rsidRPr="00E7370A">
        <w:rPr>
          <w:sz w:val="16"/>
          <w:szCs w:val="16"/>
        </w:rPr>
        <w:t>Андоггского</w:t>
      </w:r>
      <w:proofErr w:type="spellEnd"/>
      <w:r w:rsidRPr="00E7370A">
        <w:rPr>
          <w:sz w:val="16"/>
          <w:szCs w:val="16"/>
        </w:rPr>
        <w:t xml:space="preserve">, Ю.Н. Данилова, В.М. </w:t>
      </w:r>
      <w:proofErr w:type="spellStart"/>
      <w:r w:rsidRPr="00E7370A">
        <w:rPr>
          <w:sz w:val="16"/>
          <w:szCs w:val="16"/>
        </w:rPr>
        <w:t>Альтфатера</w:t>
      </w:r>
      <w:proofErr w:type="spellEnd"/>
      <w:r w:rsidRPr="00E7370A">
        <w:rPr>
          <w:sz w:val="16"/>
          <w:szCs w:val="16"/>
        </w:rPr>
        <w:t xml:space="preserve">) и дал ей поручение: подготовить к 15 марта план организации «военного центра для реорганизации армии и создания мощной вооружённой силы на началах всеобщей социалистической милиции и всеобщего вооружения рабочих и крестьян». В этот же день была удовлетворена просьба Крыленко об отставке. К сожалению, документальные свидетельства о деятельности комиссии военных специалистов до сих пор не выявлены, хотя их поисками занимались </w:t>
      </w:r>
      <w:proofErr w:type="gramStart"/>
      <w:r w:rsidRPr="00E7370A">
        <w:rPr>
          <w:sz w:val="16"/>
          <w:szCs w:val="16"/>
        </w:rPr>
        <w:t>историки[</w:t>
      </w:r>
      <w:proofErr w:type="gramEnd"/>
      <w:r w:rsidRPr="00E7370A">
        <w:rPr>
          <w:sz w:val="16"/>
          <w:szCs w:val="16"/>
        </w:rPr>
        <w:t xml:space="preserve">302]. Однако мною выявлено одно важное косвенное свидетельство об этой комиссии. В черновике докладной записки Н.В. Крыленко В.И. Ленину, составленной Главковерхом от имени членов коллегии </w:t>
      </w:r>
      <w:proofErr w:type="spellStart"/>
      <w:r w:rsidRPr="00E7370A">
        <w:rPr>
          <w:sz w:val="16"/>
          <w:szCs w:val="16"/>
        </w:rPr>
        <w:t>Наркомвоена</w:t>
      </w:r>
      <w:proofErr w:type="spellEnd"/>
      <w:r w:rsidRPr="00E7370A">
        <w:rPr>
          <w:sz w:val="16"/>
          <w:szCs w:val="16"/>
        </w:rPr>
        <w:t>, упоминается выработанный комиссией проект. Крыленко пишет, что</w:t>
      </w:r>
      <w:r w:rsidR="00D30863">
        <w:rPr>
          <w:sz w:val="16"/>
          <w:szCs w:val="16"/>
        </w:rPr>
        <w:t xml:space="preserve"> </w:t>
      </w:r>
      <w:r w:rsidRPr="00E7370A">
        <w:rPr>
          <w:rStyle w:val="af0"/>
          <w:rFonts w:eastAsiaTheme="majorEastAsia"/>
          <w:i w:val="0"/>
          <w:sz w:val="16"/>
          <w:szCs w:val="16"/>
        </w:rPr>
        <w:t>«основной его</w:t>
      </w:r>
      <w:r w:rsidR="00D30863">
        <w:rPr>
          <w:rStyle w:val="af0"/>
          <w:rFonts w:eastAsiaTheme="majorEastAsia"/>
          <w:i w:val="0"/>
          <w:sz w:val="16"/>
          <w:szCs w:val="16"/>
        </w:rPr>
        <w:t xml:space="preserve"> </w:t>
      </w:r>
      <w:r w:rsidRPr="00E7370A">
        <w:rPr>
          <w:sz w:val="16"/>
          <w:szCs w:val="16"/>
        </w:rPr>
        <w:t>(проекта.</w:t>
      </w:r>
      <w:r w:rsidR="00D30863">
        <w:rPr>
          <w:sz w:val="16"/>
          <w:szCs w:val="16"/>
        </w:rPr>
        <w:t xml:space="preserve"> </w:t>
      </w:r>
      <w:r w:rsidRPr="00E7370A">
        <w:rPr>
          <w:sz w:val="16"/>
          <w:szCs w:val="16"/>
        </w:rPr>
        <w:t>—</w:t>
      </w:r>
      <w:r w:rsidR="00D30863">
        <w:rPr>
          <w:sz w:val="16"/>
          <w:szCs w:val="16"/>
        </w:rPr>
        <w:t xml:space="preserve"> </w:t>
      </w:r>
      <w:r w:rsidRPr="00E7370A">
        <w:rPr>
          <w:rStyle w:val="a7"/>
          <w:rFonts w:eastAsiaTheme="majorEastAsia"/>
          <w:b w:val="0"/>
          <w:sz w:val="16"/>
          <w:szCs w:val="16"/>
        </w:rPr>
        <w:t>С.В.</w:t>
      </w:r>
      <w:r w:rsidRPr="00E7370A">
        <w:rPr>
          <w:sz w:val="16"/>
          <w:szCs w:val="16"/>
        </w:rPr>
        <w:t>)</w:t>
      </w:r>
      <w:r w:rsidR="00D30863">
        <w:rPr>
          <w:sz w:val="16"/>
          <w:szCs w:val="16"/>
        </w:rPr>
        <w:t xml:space="preserve"> </w:t>
      </w:r>
      <w:r w:rsidRPr="00E7370A">
        <w:rPr>
          <w:rStyle w:val="af0"/>
          <w:rFonts w:eastAsiaTheme="majorEastAsia"/>
          <w:i w:val="0"/>
          <w:sz w:val="16"/>
          <w:szCs w:val="16"/>
        </w:rPr>
        <w:t xml:space="preserve">чертой, по словам тов. </w:t>
      </w:r>
      <w:proofErr w:type="spellStart"/>
      <w:r w:rsidRPr="00E7370A">
        <w:rPr>
          <w:rStyle w:val="af0"/>
          <w:rFonts w:eastAsiaTheme="majorEastAsia"/>
          <w:i w:val="0"/>
          <w:sz w:val="16"/>
          <w:szCs w:val="16"/>
        </w:rPr>
        <w:t>Прошьяна</w:t>
      </w:r>
      <w:proofErr w:type="spellEnd"/>
      <w:r w:rsidRPr="00E7370A">
        <w:rPr>
          <w:rStyle w:val="af0"/>
          <w:rFonts w:eastAsiaTheme="majorEastAsia"/>
          <w:i w:val="0"/>
          <w:sz w:val="16"/>
          <w:szCs w:val="16"/>
        </w:rPr>
        <w:t xml:space="preserve">, является двоякое разделение вооружённых сил на красную милицию и регулярную армию. Последняя комплектуется на основе всеобщей повинности и при помощи всё той же системы кадровых частей и кадрового командного </w:t>
      </w:r>
      <w:proofErr w:type="gramStart"/>
      <w:r w:rsidRPr="00E7370A">
        <w:rPr>
          <w:rStyle w:val="af0"/>
          <w:rFonts w:eastAsiaTheme="majorEastAsia"/>
          <w:i w:val="0"/>
          <w:sz w:val="16"/>
          <w:szCs w:val="16"/>
        </w:rPr>
        <w:t>состава»</w:t>
      </w:r>
      <w:r w:rsidRPr="00E7370A">
        <w:rPr>
          <w:sz w:val="16"/>
          <w:szCs w:val="16"/>
        </w:rPr>
        <w:t>[</w:t>
      </w:r>
      <w:proofErr w:type="gramEnd"/>
      <w:r w:rsidRPr="00E7370A">
        <w:rPr>
          <w:sz w:val="16"/>
          <w:szCs w:val="16"/>
        </w:rPr>
        <w:t xml:space="preserve">303]. Из цитируемого фрагмента следует, что комиссия с поставленной задачей справилась: требуемый В.И. Лениным проект был составлен — а раз его читал П.П. </w:t>
      </w:r>
      <w:proofErr w:type="spellStart"/>
      <w:r w:rsidRPr="00E7370A">
        <w:rPr>
          <w:sz w:val="16"/>
          <w:szCs w:val="16"/>
        </w:rPr>
        <w:t>Прошьян</w:t>
      </w:r>
      <w:proofErr w:type="spellEnd"/>
      <w:r w:rsidRPr="00E7370A">
        <w:rPr>
          <w:sz w:val="16"/>
          <w:szCs w:val="16"/>
        </w:rPr>
        <w:t>, то и заказчик проекта (В.И. Ленин) наверняка был с ним ознакомлен (18385).</w:t>
      </w:r>
    </w:p>
    <w:p w14:paraId="785249DA" w14:textId="77777777" w:rsidR="002634A2" w:rsidRPr="00E7370A" w:rsidRDefault="002634A2" w:rsidP="009F4E52">
      <w:pPr>
        <w:pStyle w:val="p1"/>
        <w:spacing w:before="0" w:beforeAutospacing="0" w:after="0" w:afterAutospacing="0"/>
        <w:jc w:val="both"/>
        <w:rPr>
          <w:sz w:val="16"/>
          <w:szCs w:val="16"/>
        </w:rPr>
      </w:pPr>
    </w:p>
    <w:p w14:paraId="07E817A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марта 1918 была высадка англичан в Мурманске (изначально планировалось отразить наступление немцев и финнов) (3908,279).</w:t>
      </w:r>
    </w:p>
    <w:p w14:paraId="6DE0F57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A363AE9" w14:textId="77777777" w:rsidR="00C52709" w:rsidRPr="00E7370A" w:rsidRDefault="00C5270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9 марта</w:t>
      </w:r>
      <w:r w:rsidRPr="00E7370A">
        <w:rPr>
          <w:rFonts w:ascii="Times New Roman" w:hAnsi="Times New Roman" w:cs="Times New Roman"/>
          <w:sz w:val="16"/>
          <w:szCs w:val="16"/>
        </w:rPr>
        <w:t xml:space="preserve"> в 1918 году в Мурманске, по соглашению с Совдепом, высадились две роты британских морских пехотинцев - с задачей охранять военные грузы, поставленные Антантой России, от возможного захвата их германцами (15063).</w:t>
      </w:r>
    </w:p>
    <w:p w14:paraId="3D7EE492" w14:textId="77777777" w:rsidR="00C52709" w:rsidRPr="00E7370A" w:rsidRDefault="00C52709" w:rsidP="009F4E52">
      <w:pPr>
        <w:spacing w:after="0" w:line="240" w:lineRule="auto"/>
        <w:jc w:val="both"/>
        <w:rPr>
          <w:rFonts w:ascii="Times New Roman" w:hAnsi="Times New Roman" w:cs="Times New Roman"/>
          <w:sz w:val="16"/>
          <w:szCs w:val="16"/>
        </w:rPr>
      </w:pPr>
    </w:p>
    <w:p w14:paraId="48138C6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марта 1918 англичане высадились в Мурманске (2443,390).</w:t>
      </w:r>
    </w:p>
    <w:p w14:paraId="30FE43A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577322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68CB774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0ACB83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марта 1918 </w:t>
      </w:r>
      <w:proofErr w:type="spellStart"/>
      <w:r w:rsidRPr="00E7370A">
        <w:rPr>
          <w:rFonts w:ascii="Times New Roman" w:hAnsi="Times New Roman" w:cs="Times New Roman"/>
          <w:sz w:val="16"/>
          <w:szCs w:val="16"/>
        </w:rPr>
        <w:t>Л.Д.Троцкий</w:t>
      </w:r>
      <w:proofErr w:type="spellEnd"/>
      <w:r w:rsidRPr="00E7370A">
        <w:rPr>
          <w:rFonts w:ascii="Times New Roman" w:hAnsi="Times New Roman" w:cs="Times New Roman"/>
          <w:sz w:val="16"/>
          <w:szCs w:val="16"/>
        </w:rPr>
        <w:t xml:space="preserve"> подал в отставку с поста Наркома по иностранным делам, но освободили только с 30 мая 1918 (1348,260).</w:t>
      </w:r>
    </w:p>
    <w:p w14:paraId="5D23D76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30B071F"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марта 1918 в Минске провозглашено создание независимой Белорусской Народной республики (4962).</w:t>
      </w:r>
    </w:p>
    <w:p w14:paraId="191D0A67"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A24D89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марта 1918 Центральная Рада возвращена немцами в Киев (4962).</w:t>
      </w:r>
    </w:p>
    <w:p w14:paraId="429654D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C41FEE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марта 1918 у Туапсе большевистскими матросами схвачен и расстрелян глава армии кубанских “вольных казаков” Кондрат </w:t>
      </w:r>
      <w:proofErr w:type="spellStart"/>
      <w:r w:rsidRPr="00E7370A">
        <w:rPr>
          <w:rFonts w:ascii="Times New Roman" w:hAnsi="Times New Roman" w:cs="Times New Roman"/>
          <w:sz w:val="16"/>
          <w:szCs w:val="16"/>
        </w:rPr>
        <w:t>Бардиж</w:t>
      </w:r>
      <w:proofErr w:type="spellEnd"/>
      <w:r w:rsidRPr="00E7370A">
        <w:rPr>
          <w:rFonts w:ascii="Times New Roman" w:hAnsi="Times New Roman" w:cs="Times New Roman"/>
          <w:sz w:val="16"/>
          <w:szCs w:val="16"/>
        </w:rPr>
        <w:t xml:space="preserve"> (4962).</w:t>
      </w:r>
    </w:p>
    <w:p w14:paraId="2ADD6167"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9EE72B4" w14:textId="77777777" w:rsidR="00F405E4" w:rsidRPr="00E7370A" w:rsidRDefault="00F405E4" w:rsidP="009F4E52">
      <w:pPr>
        <w:pStyle w:val="ae"/>
        <w:spacing w:before="0" w:after="0"/>
        <w:jc w:val="both"/>
        <w:rPr>
          <w:color w:val="auto"/>
          <w:sz w:val="16"/>
          <w:szCs w:val="16"/>
        </w:rPr>
      </w:pPr>
      <w:r w:rsidRPr="00E7370A">
        <w:rPr>
          <w:color w:val="auto"/>
          <w:sz w:val="16"/>
          <w:szCs w:val="16"/>
        </w:rPr>
        <w:t>9 марта 1918 в оккупированном немцами Минске исполком Всебелорусского съезда принял вторую Уставную грамоту, в которой объявил Белоруссию республикой. Но о независимости (по сути, фиктивной) Белорусской Народной Республики (БНР) будет объявлено лишь в конце марта. Исполком Всебелорусского съезда был переименован в Раду БНР, председателем которой стал белорусский социалист Иван Середа (17045).</w:t>
      </w:r>
    </w:p>
    <w:p w14:paraId="1BB32568" w14:textId="77777777" w:rsidR="00F405E4" w:rsidRPr="00E7370A" w:rsidRDefault="00F405E4" w:rsidP="009F4E52">
      <w:pPr>
        <w:autoSpaceDE w:val="0"/>
        <w:autoSpaceDN w:val="0"/>
        <w:adjustRightInd w:val="0"/>
        <w:spacing w:after="0" w:line="240" w:lineRule="auto"/>
        <w:jc w:val="both"/>
        <w:rPr>
          <w:rFonts w:ascii="Times New Roman" w:hAnsi="Times New Roman" w:cs="Times New Roman"/>
          <w:iCs/>
          <w:sz w:val="16"/>
          <w:szCs w:val="16"/>
        </w:rPr>
      </w:pPr>
    </w:p>
    <w:p w14:paraId="0B58E547" w14:textId="77777777" w:rsidR="00C52709" w:rsidRPr="00E7370A" w:rsidRDefault="00C5270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9 марта</w:t>
      </w:r>
      <w:r w:rsidRPr="00E7370A">
        <w:rPr>
          <w:rFonts w:ascii="Times New Roman" w:hAnsi="Times New Roman" w:cs="Times New Roman"/>
          <w:sz w:val="16"/>
          <w:szCs w:val="16"/>
        </w:rPr>
        <w:t xml:space="preserve"> в 1918 году русская столица переносится из Петрограда в Москву (15063).</w:t>
      </w:r>
    </w:p>
    <w:p w14:paraId="6C608186" w14:textId="77777777" w:rsidR="00C52709" w:rsidRPr="00E7370A" w:rsidRDefault="00C52709" w:rsidP="009F4E52">
      <w:pPr>
        <w:spacing w:after="0" w:line="240" w:lineRule="auto"/>
        <w:jc w:val="both"/>
        <w:rPr>
          <w:rFonts w:ascii="Times New Roman" w:hAnsi="Times New Roman" w:cs="Times New Roman"/>
          <w:sz w:val="16"/>
          <w:szCs w:val="16"/>
        </w:rPr>
      </w:pPr>
    </w:p>
    <w:p w14:paraId="544B3AF5" w14:textId="77777777" w:rsidR="00410955" w:rsidRPr="000656BE" w:rsidRDefault="0041095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lastRenderedPageBreak/>
        <w:t xml:space="preserve">9 марта 1918 г. красные перенесли столицу в Москву. Красные теперь контролировали почти все авиационные заводы, кроме А.А. </w:t>
      </w:r>
      <w:proofErr w:type="spellStart"/>
      <w:r w:rsidRPr="000656BE">
        <w:rPr>
          <w:rFonts w:ascii="Times New Roman" w:hAnsi="Times New Roman" w:cs="Times New Roman"/>
          <w:color w:val="0070C0"/>
          <w:sz w:val="16"/>
          <w:szCs w:val="16"/>
        </w:rPr>
        <w:t>Анатра</w:t>
      </w:r>
      <w:proofErr w:type="spellEnd"/>
      <w:r w:rsidRPr="000656BE">
        <w:rPr>
          <w:rFonts w:ascii="Times New Roman" w:hAnsi="Times New Roman" w:cs="Times New Roman"/>
          <w:color w:val="0070C0"/>
          <w:sz w:val="16"/>
          <w:szCs w:val="16"/>
        </w:rPr>
        <w:t xml:space="preserve"> в Одессе и В.А. Лебедева в Таганроге (23525).</w:t>
      </w:r>
    </w:p>
    <w:p w14:paraId="6521B0BD" w14:textId="77777777" w:rsidR="00410955" w:rsidRPr="000656BE" w:rsidRDefault="00410955" w:rsidP="009F4E52">
      <w:pPr>
        <w:spacing w:after="0" w:line="240" w:lineRule="auto"/>
        <w:jc w:val="both"/>
        <w:rPr>
          <w:rFonts w:ascii="Times New Roman" w:hAnsi="Times New Roman" w:cs="Times New Roman"/>
          <w:color w:val="0070C0"/>
          <w:sz w:val="16"/>
          <w:szCs w:val="16"/>
        </w:rPr>
      </w:pPr>
    </w:p>
    <w:p w14:paraId="4D55DC6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71F441E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2909AB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марта 1918 австрийцы разбомбили итальянскую морскую базу и военный завод в Неаполе (11999).</w:t>
      </w:r>
    </w:p>
    <w:p w14:paraId="408B9AF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6C5030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0F12ACD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A7E7B6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марта 1918 бронепоезд “</w:t>
      </w:r>
      <w:proofErr w:type="spellStart"/>
      <w:r w:rsidRPr="00E7370A">
        <w:rPr>
          <w:rFonts w:ascii="Times New Roman" w:hAnsi="Times New Roman" w:cs="Times New Roman"/>
          <w:sz w:val="16"/>
          <w:szCs w:val="16"/>
        </w:rPr>
        <w:t>Полупановцы</w:t>
      </w:r>
      <w:proofErr w:type="spellEnd"/>
      <w:r w:rsidRPr="00E7370A">
        <w:rPr>
          <w:rFonts w:ascii="Times New Roman" w:hAnsi="Times New Roman" w:cs="Times New Roman"/>
          <w:sz w:val="16"/>
          <w:szCs w:val="16"/>
        </w:rPr>
        <w:t>” по приказу железнодорожного комитета РСДРП направляется под Тирасполь для отражения попытки румын оккупировать Бессарабию. Затем его перебросили на поддержку красных отрядов в районе Сербки и Знаменки (9643).</w:t>
      </w:r>
    </w:p>
    <w:p w14:paraId="415094C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B677965" w14:textId="77777777" w:rsidR="002634A2" w:rsidRPr="00E7370A" w:rsidRDefault="002634A2"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10 марта 1918 года бронепоезд № 4 «</w:t>
      </w:r>
      <w:proofErr w:type="spellStart"/>
      <w:r w:rsidRPr="00E7370A">
        <w:rPr>
          <w:rFonts w:ascii="Times New Roman" w:hAnsi="Times New Roman" w:cs="Times New Roman"/>
          <w:sz w:val="16"/>
          <w:szCs w:val="16"/>
          <w:shd w:val="clear" w:color="auto" w:fill="FFFFFF"/>
        </w:rPr>
        <w:t>Полупановцы</w:t>
      </w:r>
      <w:proofErr w:type="spellEnd"/>
      <w:r w:rsidRPr="00E7370A">
        <w:rPr>
          <w:rFonts w:ascii="Times New Roman" w:hAnsi="Times New Roman" w:cs="Times New Roman"/>
          <w:sz w:val="16"/>
          <w:szCs w:val="16"/>
          <w:shd w:val="clear" w:color="auto" w:fill="FFFFFF"/>
        </w:rPr>
        <w:t xml:space="preserve">» по приказу железнодорожного комитета РСДРП направляется под Тирасполь для отражения попытки румын оккупировать Бессарабию. Затем его перебросили на поддержку красных отрядов в районе Сербки и Знаменки. К 24 марта бронепоезд получил в боях ряд серьезных повреждений и был выведен на ремонт в </w:t>
      </w:r>
      <w:proofErr w:type="spellStart"/>
      <w:r w:rsidRPr="00E7370A">
        <w:rPr>
          <w:rFonts w:ascii="Times New Roman" w:hAnsi="Times New Roman" w:cs="Times New Roman"/>
          <w:sz w:val="16"/>
          <w:szCs w:val="16"/>
          <w:shd w:val="clear" w:color="auto" w:fill="FFFFFF"/>
        </w:rPr>
        <w:t>Екате-ринослав</w:t>
      </w:r>
      <w:proofErr w:type="spellEnd"/>
      <w:r w:rsidRPr="00E7370A">
        <w:rPr>
          <w:rFonts w:ascii="Times New Roman" w:hAnsi="Times New Roman" w:cs="Times New Roman"/>
          <w:sz w:val="16"/>
          <w:szCs w:val="16"/>
          <w:shd w:val="clear" w:color="auto" w:fill="FFFFFF"/>
        </w:rPr>
        <w:t>. Затем в составе Первой Революционной армии Южного фронта он участвовал в боях с украинцами и немцами под Мелитополем, Пятихаткой, Акимовкой. «Это лучший и смелый из бронепоездов. Полупанов - смелый и сильный его командир», - доносил Антонов-Овсеенко 10 мая 1918 года в Высший военный совет республики (18626).</w:t>
      </w:r>
    </w:p>
    <w:p w14:paraId="5BA8E3E4" w14:textId="77777777" w:rsidR="002634A2" w:rsidRPr="00E7370A" w:rsidRDefault="002634A2" w:rsidP="009F4E52">
      <w:pPr>
        <w:spacing w:after="0" w:line="240" w:lineRule="auto"/>
        <w:jc w:val="both"/>
        <w:rPr>
          <w:rFonts w:ascii="Times New Roman" w:hAnsi="Times New Roman" w:cs="Times New Roman"/>
          <w:sz w:val="16"/>
          <w:szCs w:val="16"/>
          <w:shd w:val="clear" w:color="auto" w:fill="FFFFFF"/>
        </w:rPr>
      </w:pPr>
    </w:p>
    <w:p w14:paraId="793B979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7E34508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8032E6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марта 1918 г. англичане «с целью обороны» Мурманского края от немцев высадили в Мурманске свои войска. После этого интервенция в Россию стала нарастать: в начале апреля 1918 г. во Владивостоке высадились войска Японии. В дальнейшем в интервенции в Россию участвовали также войска США, Франции и других стран (11784).</w:t>
      </w:r>
    </w:p>
    <w:p w14:paraId="6D18F9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22928B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300B3CA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A22ECF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марта 1918 правительство начало переезд в Москву (444,20).</w:t>
      </w:r>
    </w:p>
    <w:p w14:paraId="68E8D9A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7F3B2E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марта 1918 правительственный поезд отошел из Петрограда с платформы Цветочная площадка и прибыл в Москву вечером 11 марта 1918. На ст. Малая Вишера эшелон анархистов пытался задержать, но железнодорожники и латышские стрелки - отбились (3399,25).</w:t>
      </w:r>
    </w:p>
    <w:p w14:paraId="6B2398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другим данным 12 марта 1918 (1348,115).</w:t>
      </w:r>
    </w:p>
    <w:p w14:paraId="4F9EF42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009E4F9" w14:textId="77777777" w:rsidR="00C52709" w:rsidRPr="00E7370A" w:rsidRDefault="00C5270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10 марта</w:t>
      </w:r>
      <w:r w:rsidRPr="00E7370A">
        <w:rPr>
          <w:rFonts w:ascii="Times New Roman" w:hAnsi="Times New Roman" w:cs="Times New Roman"/>
          <w:sz w:val="16"/>
          <w:szCs w:val="16"/>
        </w:rPr>
        <w:t xml:space="preserve"> в 1918 году ввиду германской угрозы съезд Советов постановляет временно перенести столицу из Петрограда в Москву (15064).</w:t>
      </w:r>
    </w:p>
    <w:p w14:paraId="36A1E5A5" w14:textId="77777777" w:rsidR="00C52709" w:rsidRPr="00E7370A" w:rsidRDefault="00C52709" w:rsidP="009F4E52">
      <w:pPr>
        <w:spacing w:after="0" w:line="240" w:lineRule="auto"/>
        <w:jc w:val="both"/>
        <w:rPr>
          <w:rFonts w:ascii="Times New Roman" w:hAnsi="Times New Roman" w:cs="Times New Roman"/>
          <w:sz w:val="16"/>
          <w:szCs w:val="16"/>
        </w:rPr>
      </w:pPr>
    </w:p>
    <w:p w14:paraId="7BF3C5D3"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марта 1918 большевистское правительство Украины переехало из Полтавы в Екатеринослав (4962).</w:t>
      </w:r>
    </w:p>
    <w:p w14:paraId="51F93C8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193805F" w14:textId="483553E4" w:rsidR="00F405E4" w:rsidRPr="00E7370A" w:rsidRDefault="00F405E4" w:rsidP="009F4E52">
      <w:pPr>
        <w:pStyle w:val="ae"/>
        <w:spacing w:before="0" w:after="0"/>
        <w:jc w:val="both"/>
        <w:rPr>
          <w:color w:val="auto"/>
          <w:sz w:val="16"/>
          <w:szCs w:val="16"/>
        </w:rPr>
      </w:pPr>
      <w:r w:rsidRPr="00E7370A">
        <w:rPr>
          <w:color w:val="auto"/>
          <w:sz w:val="16"/>
          <w:szCs w:val="16"/>
        </w:rPr>
        <w:t>10 марта 1918, спасаясь от наступающих германских войск, большевистское правительство Украины переехало из Полтавы в Екатеринослав (ныне Днепропетровск) (17045).</w:t>
      </w:r>
      <w:r w:rsidR="00D30863">
        <w:rPr>
          <w:color w:val="auto"/>
          <w:sz w:val="16"/>
          <w:szCs w:val="16"/>
        </w:rPr>
        <w:t xml:space="preserve"> </w:t>
      </w:r>
    </w:p>
    <w:p w14:paraId="72B0B658" w14:textId="77777777" w:rsidR="00F405E4" w:rsidRPr="00E7370A" w:rsidRDefault="00F405E4" w:rsidP="009F4E52">
      <w:pPr>
        <w:autoSpaceDE w:val="0"/>
        <w:autoSpaceDN w:val="0"/>
        <w:adjustRightInd w:val="0"/>
        <w:spacing w:after="0" w:line="240" w:lineRule="auto"/>
        <w:jc w:val="both"/>
        <w:rPr>
          <w:rFonts w:ascii="Times New Roman" w:hAnsi="Times New Roman" w:cs="Times New Roman"/>
          <w:iCs/>
          <w:sz w:val="16"/>
          <w:szCs w:val="16"/>
        </w:rPr>
      </w:pPr>
    </w:p>
    <w:p w14:paraId="0050352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2013AAE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F5B586A" w14:textId="77777777" w:rsidR="00972205" w:rsidRPr="00E7370A" w:rsidRDefault="0097220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марта 1918 немецкий ас Ханс Иоахим </w:t>
      </w:r>
      <w:proofErr w:type="spellStart"/>
      <w:r w:rsidRPr="00E7370A">
        <w:rPr>
          <w:rFonts w:ascii="Times New Roman" w:hAnsi="Times New Roman" w:cs="Times New Roman"/>
          <w:sz w:val="16"/>
          <w:szCs w:val="16"/>
        </w:rPr>
        <w:t>Баддеке</w:t>
      </w:r>
      <w:proofErr w:type="spellEnd"/>
      <w:r w:rsidRPr="00E7370A">
        <w:rPr>
          <w:rFonts w:ascii="Times New Roman" w:hAnsi="Times New Roman" w:cs="Times New Roman"/>
          <w:sz w:val="16"/>
          <w:szCs w:val="16"/>
        </w:rPr>
        <w:t xml:space="preserve"> сбит и погиб над </w:t>
      </w:r>
      <w:proofErr w:type="spellStart"/>
      <w:r w:rsidRPr="00E7370A">
        <w:rPr>
          <w:rFonts w:ascii="Times New Roman" w:hAnsi="Times New Roman" w:cs="Times New Roman"/>
          <w:sz w:val="16"/>
          <w:szCs w:val="16"/>
        </w:rPr>
        <w:t>Lens</w:t>
      </w:r>
      <w:proofErr w:type="spellEnd"/>
      <w:r w:rsidRPr="00E7370A">
        <w:rPr>
          <w:rFonts w:ascii="Times New Roman" w:hAnsi="Times New Roman" w:cs="Times New Roman"/>
          <w:sz w:val="16"/>
          <w:szCs w:val="16"/>
        </w:rPr>
        <w:t xml:space="preserve">, Франция, в бое с </w:t>
      </w:r>
      <w:proofErr w:type="spellStart"/>
      <w:r w:rsidRPr="00E7370A">
        <w:rPr>
          <w:rFonts w:ascii="Times New Roman" w:hAnsi="Times New Roman" w:cs="Times New Roman"/>
          <w:sz w:val="16"/>
          <w:szCs w:val="16"/>
        </w:rPr>
        <w:t>Sopwith</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Кемел</w:t>
      </w:r>
      <w:proofErr w:type="spellEnd"/>
      <w:r w:rsidRPr="00E7370A">
        <w:rPr>
          <w:rFonts w:ascii="Times New Roman" w:hAnsi="Times New Roman" w:cs="Times New Roman"/>
          <w:sz w:val="16"/>
          <w:szCs w:val="16"/>
        </w:rPr>
        <w:t xml:space="preserve"> из службы Royal </w:t>
      </w:r>
      <w:proofErr w:type="spellStart"/>
      <w:r w:rsidRPr="00E7370A">
        <w:rPr>
          <w:rFonts w:ascii="Times New Roman" w:hAnsi="Times New Roman" w:cs="Times New Roman"/>
          <w:sz w:val="16"/>
          <w:szCs w:val="16"/>
        </w:rPr>
        <w:t>Naval</w:t>
      </w:r>
      <w:proofErr w:type="spellEnd"/>
      <w:r w:rsidRPr="00E7370A">
        <w:rPr>
          <w:rFonts w:ascii="Times New Roman" w:hAnsi="Times New Roman" w:cs="Times New Roman"/>
          <w:sz w:val="16"/>
          <w:szCs w:val="16"/>
        </w:rPr>
        <w:t xml:space="preserve"> Air «эскадры No. 3». На момент смерти у него 13 побед (20343).</w:t>
      </w:r>
    </w:p>
    <w:p w14:paraId="4E5BCEA5" w14:textId="77777777" w:rsidR="00972205" w:rsidRPr="00E7370A" w:rsidRDefault="00972205" w:rsidP="009F4E52">
      <w:pPr>
        <w:spacing w:after="0" w:line="240" w:lineRule="auto"/>
        <w:jc w:val="both"/>
        <w:rPr>
          <w:rFonts w:ascii="Times New Roman" w:hAnsi="Times New Roman" w:cs="Times New Roman"/>
          <w:sz w:val="16"/>
          <w:szCs w:val="16"/>
        </w:rPr>
      </w:pPr>
    </w:p>
    <w:p w14:paraId="33137E9D" w14:textId="77777777" w:rsidR="00972205" w:rsidRPr="00E7370A" w:rsidRDefault="0097220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марта 1918 первый полет Юнкерс Д.И. (20343).</w:t>
      </w:r>
    </w:p>
    <w:p w14:paraId="0DED0B61" w14:textId="77777777" w:rsidR="00972205" w:rsidRPr="00E7370A" w:rsidRDefault="00972205" w:rsidP="009F4E52">
      <w:pPr>
        <w:spacing w:after="0" w:line="240" w:lineRule="auto"/>
        <w:jc w:val="both"/>
        <w:rPr>
          <w:rFonts w:ascii="Times New Roman" w:hAnsi="Times New Roman" w:cs="Times New Roman"/>
          <w:sz w:val="16"/>
          <w:szCs w:val="16"/>
        </w:rPr>
      </w:pPr>
    </w:p>
    <w:p w14:paraId="2D9121D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марта 1918 Финляндия. Або. Высадка немецкого десанта (7450).</w:t>
      </w:r>
    </w:p>
    <w:p w14:paraId="33CAF70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36055F2" w14:textId="77777777" w:rsidR="00410955" w:rsidRPr="000656BE" w:rsidRDefault="0041095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10 марта 1918 г. белофинны создали Финский воздушный флот. Некоторое время ее возглавлял шведский пилот лейтенант Аллан </w:t>
      </w:r>
      <w:proofErr w:type="spellStart"/>
      <w:r w:rsidRPr="000656BE">
        <w:rPr>
          <w:rFonts w:ascii="Times New Roman" w:hAnsi="Times New Roman" w:cs="Times New Roman"/>
          <w:color w:val="0070C0"/>
          <w:sz w:val="16"/>
          <w:szCs w:val="16"/>
        </w:rPr>
        <w:t>Хигерт</w:t>
      </w:r>
      <w:proofErr w:type="spellEnd"/>
      <w:r w:rsidRPr="000656BE">
        <w:rPr>
          <w:rFonts w:ascii="Times New Roman" w:hAnsi="Times New Roman" w:cs="Times New Roman"/>
          <w:color w:val="0070C0"/>
          <w:sz w:val="16"/>
          <w:szCs w:val="16"/>
        </w:rPr>
        <w:t xml:space="preserve">, командующий 1-й летной дивизией с четырьмя пилотами, шестью наблюдателями и четырьмя самолетами, базировавшейся в </w:t>
      </w:r>
      <w:proofErr w:type="spellStart"/>
      <w:r w:rsidRPr="000656BE">
        <w:rPr>
          <w:rFonts w:ascii="Times New Roman" w:hAnsi="Times New Roman" w:cs="Times New Roman"/>
          <w:color w:val="0070C0"/>
          <w:sz w:val="16"/>
          <w:szCs w:val="16"/>
        </w:rPr>
        <w:t>Колхо</w:t>
      </w:r>
      <w:proofErr w:type="spellEnd"/>
      <w:r w:rsidRPr="000656BE">
        <w:rPr>
          <w:rFonts w:ascii="Times New Roman" w:hAnsi="Times New Roman" w:cs="Times New Roman"/>
          <w:color w:val="0070C0"/>
          <w:sz w:val="16"/>
          <w:szCs w:val="16"/>
        </w:rPr>
        <w:t>, в 50 км к северо-востоку от Тампере. 27-го белофинские войска при поддержке авиации, сбрасывавшей бомбы и листовки, атаковали красных у Тампере, взятого 6 апреля (23525).</w:t>
      </w:r>
    </w:p>
    <w:p w14:paraId="41CDDF0F" w14:textId="77777777" w:rsidR="00410955" w:rsidRPr="000656BE" w:rsidRDefault="00410955" w:rsidP="009F4E52">
      <w:pPr>
        <w:spacing w:after="0" w:line="240" w:lineRule="auto"/>
        <w:jc w:val="both"/>
        <w:rPr>
          <w:rFonts w:ascii="Times New Roman" w:hAnsi="Times New Roman" w:cs="Times New Roman"/>
          <w:color w:val="0070C0"/>
          <w:sz w:val="16"/>
          <w:szCs w:val="16"/>
        </w:rPr>
      </w:pPr>
    </w:p>
    <w:p w14:paraId="0C730EC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35099B5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C9A20C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марта 1918 года первый Петроградского орудийного завода (ПОЗ) эшелон уходит в Пермь, второй и третий - в Алексино, четвертый - в Нижний Новгород. Комиссии из Перми, Алексино, Таганрога дали неблагоприятные отзывы. Последующие эшелоны уходят в Нижний Новгород. </w:t>
      </w:r>
    </w:p>
    <w:p w14:paraId="4FE8D5B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Затем ГАУ принимает решение транспортировать заводское имущество, оборудование по водной Мариинской системе, для чего зафрахтовывается 40 барж. Первые баржи прибывают в Нижний Новгород в августе 1918 года. </w:t>
      </w:r>
    </w:p>
    <w:p w14:paraId="325B189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Прибывшее имущество разгружают на берег. Из 900 тысяч пудов выгружено около 200 тысяч. </w:t>
      </w:r>
    </w:p>
    <w:p w14:paraId="6BCADCD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это время начинается наступление Колчака, который приближается к Казани. ГАУ принимает решение перекинуть весь завод под Москву и разместить бывший Петроградский орудийный завод в помещениях бывшего же завода казенных военных самоходов, построенных британским акционерным обществом Сибири (БЕКОС). Эшелоны потянулись на станцию Мытищи, завод "</w:t>
      </w:r>
      <w:proofErr w:type="spellStart"/>
      <w:r w:rsidRPr="00E7370A">
        <w:rPr>
          <w:rFonts w:ascii="Times New Roman" w:hAnsi="Times New Roman" w:cs="Times New Roman"/>
          <w:sz w:val="16"/>
          <w:szCs w:val="16"/>
        </w:rPr>
        <w:t>Бекос</w:t>
      </w:r>
      <w:proofErr w:type="spellEnd"/>
      <w:r w:rsidRPr="00E7370A">
        <w:rPr>
          <w:rFonts w:ascii="Times New Roman" w:hAnsi="Times New Roman" w:cs="Times New Roman"/>
          <w:sz w:val="16"/>
          <w:szCs w:val="16"/>
        </w:rPr>
        <w:t xml:space="preserve">". </w:t>
      </w:r>
    </w:p>
    <w:p w14:paraId="60867C8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Наступила глубокая зима. Все ящики, имущество, оборудование разгружались, сваливались по обе стороны полотна железнодорожной ветки. Все покрывалось снегом. Создавалось впечатление, что орудийный завод нашел себе могилу. Рабочие упали духом и стали разбредаться кто куда. Необходимо было поставить десяток-другой станков и начать работу. </w:t>
      </w:r>
    </w:p>
    <w:p w14:paraId="2264BDE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Первые станки были поставлены в старом Манеже бывшего помещика Перлова. В конце декабря 1918 года завод изготовил: прицельных приспособлений трехдюймовой полковой скорострельной пушки - 1120 штук прицельных приспособлений 48-дюймовой гаубицы образца 1910 года - 112 штук, буссолей - 3000 штук. В начале 1919 года был получен первый наряд от Центрального правления артиллерийских заводов (ЦПАЗ) на изготовление затворов, прицелов и других предметов. С этого момента жизнь завода забила ключом. </w:t>
      </w:r>
    </w:p>
    <w:p w14:paraId="0DD740B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марта 1922 года ГУ Военной промышленности в г. Москве издает приказ: Московский орудийный завод передается в ведение 2-го отдела технического производства Управления ГУВП, а в приказе от 17 августа 1922 г. уточняется почтовый адрес: станция Мытищи и телеграфный адрес: Мытищи, "МОЗ". 9 ноября 1922 года на заседании коллегии ГУВП слушается дело о переименовании Московского орудийного завода (МОЗ) в завод им. Калинина. Коллегия ГУВП проходила 1 ноября 1922 года под председательством И.Н. Смирнова (данные музея НПО "Энергия"). </w:t>
      </w:r>
    </w:p>
    <w:p w14:paraId="15DA332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марта 1923 года дается новое наименование завода: "Завод имени Калинина". </w:t>
      </w:r>
    </w:p>
    <w:p w14:paraId="6EE9190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нашем городе бродит легенда о том, что Московский орудийный завод был переименован в завод имени М.И. Калинина по просьбе рабочих завода (среди них названа фамилия Барабанова), но, к сожалению, на сегодняшний день подтвердить это не представляется возможным. Такого документа в архивах не выявлено. </w:t>
      </w:r>
    </w:p>
    <w:p w14:paraId="7F716A9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период 1922-1928 годов многим предприятиям давались революционные названия, менялись, ломались старые устои. Так в нашем крае появилось много новых наименований: Фабрика 1 Мая имени товарища Сталина и рабочий поселок имени И.В. Сталина, поселковый совет имени Сталина, сталинские школы 1, 2, 3; в Ивантеевке ф-ка Свердлова, рабочий поселок Свердлова, Мытищинскому вагоностроительному заводу дается имя Рембазы имени Троцкого, образуется дом отдыха имени М.И. Калинина, в районе Тарасовки, в Лесных Полянах (бывшее селение Мальце-</w:t>
      </w:r>
      <w:proofErr w:type="spellStart"/>
      <w:r w:rsidRPr="00E7370A">
        <w:rPr>
          <w:rFonts w:ascii="Times New Roman" w:hAnsi="Times New Roman" w:cs="Times New Roman"/>
          <w:sz w:val="16"/>
          <w:szCs w:val="16"/>
        </w:rPr>
        <w:t>Бродово</w:t>
      </w:r>
      <w:proofErr w:type="spellEnd"/>
      <w:r w:rsidRPr="00E7370A">
        <w:rPr>
          <w:rFonts w:ascii="Times New Roman" w:hAnsi="Times New Roman" w:cs="Times New Roman"/>
          <w:sz w:val="16"/>
          <w:szCs w:val="16"/>
        </w:rPr>
        <w:t xml:space="preserve">) появляется клуб имени Бонч-Бруевича, появляются поселки имени Калинина (Подлипки), Текстильщик при фабрике Передовая текстильщица, фабрики "Пролетарская отрада", "Пролетарская победа" и при ней рабочий поселок имени И.В. Сталина, в районе Комитетского леса возникает дачный поселок Ленинец, возникают колхозы имени Сталина, Ворошилова, Калинина. Все эти наименования даются с согласия рабочих и крестьян, об этом имеются архивные данные. </w:t>
      </w:r>
    </w:p>
    <w:p w14:paraId="3D142A3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1927 году в связи со специфическими работами по разработке различных видов вооружения заводу дается закрытый номер и утверждается наименование завод №8 имени М.И. Калинина. </w:t>
      </w:r>
    </w:p>
    <w:p w14:paraId="49A4020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Точную дату приказа присвоения выявить пока не удалось. </w:t>
      </w:r>
    </w:p>
    <w:p w14:paraId="33EDB68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февраля 1928 года состоялся президиум Поссовета при заводе № 8 имени М.И. Калинина. Присутствуют тт. Дубров, Капустин, Камышева, Федоров и Баранов, по вопросу переименования поселка Подлипки. Предлагались наименования: Новая заря, Красных зорь, Красная звезда и даже Северная Пальмира - так в свое время пытались назвать Санкт-Петербург. Трудно ответить на такой вопрос - почему появилось название Рабочий поселок Калининский, но некоторые предпосылки к этому можно назвать. Во-первых, завод носил имя Калинина. Во-вторых, Калинин работал на этом заводе, несколько раз приезжал в Подлипки. Многие рабочие лично работали с Калининым, его многие знали. У рабочих он пользовался заслуженным авторитетом - был всесоюзным старостой. Лично следил за успехами завода. </w:t>
      </w:r>
    </w:p>
    <w:p w14:paraId="418054E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1926 году при заводе было введено новое жилье на 637 человек, появился клуб, врачебный пункт, школа, фабрично-заводское училище. </w:t>
      </w:r>
    </w:p>
    <w:p w14:paraId="7345DF0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мая 1928 года ВЦИКом было принято решение о переименовании </w:t>
      </w:r>
      <w:proofErr w:type="spellStart"/>
      <w:r w:rsidRPr="00E7370A">
        <w:rPr>
          <w:rFonts w:ascii="Times New Roman" w:hAnsi="Times New Roman" w:cs="Times New Roman"/>
          <w:sz w:val="16"/>
          <w:szCs w:val="16"/>
        </w:rPr>
        <w:t>Подлипок</w:t>
      </w:r>
      <w:proofErr w:type="spellEnd"/>
      <w:r w:rsidRPr="00E7370A">
        <w:rPr>
          <w:rFonts w:ascii="Times New Roman" w:hAnsi="Times New Roman" w:cs="Times New Roman"/>
          <w:sz w:val="16"/>
          <w:szCs w:val="16"/>
        </w:rPr>
        <w:t xml:space="preserve">. Так на карте Пролетарской Волости (впоследствии Мытищинский район) появился новый рабочий поселок Калининский. Поселок имел совсем другие границы, чем позже город Калининград. Правая сторона, та, что долгое время называлась </w:t>
      </w:r>
      <w:proofErr w:type="spellStart"/>
      <w:r w:rsidRPr="00E7370A">
        <w:rPr>
          <w:rFonts w:ascii="Times New Roman" w:hAnsi="Times New Roman" w:cs="Times New Roman"/>
          <w:sz w:val="16"/>
          <w:szCs w:val="16"/>
        </w:rPr>
        <w:t>Завокзальный</w:t>
      </w:r>
      <w:proofErr w:type="spellEnd"/>
      <w:r w:rsidRPr="00E7370A">
        <w:rPr>
          <w:rFonts w:ascii="Times New Roman" w:hAnsi="Times New Roman" w:cs="Times New Roman"/>
          <w:sz w:val="16"/>
          <w:szCs w:val="16"/>
        </w:rPr>
        <w:t xml:space="preserve"> район (сегодня это улица </w:t>
      </w:r>
      <w:proofErr w:type="spellStart"/>
      <w:r w:rsidRPr="00E7370A">
        <w:rPr>
          <w:rFonts w:ascii="Times New Roman" w:hAnsi="Times New Roman" w:cs="Times New Roman"/>
          <w:sz w:val="16"/>
          <w:szCs w:val="16"/>
        </w:rPr>
        <w:t>Грабина</w:t>
      </w:r>
      <w:proofErr w:type="spellEnd"/>
      <w:r w:rsidRPr="00E7370A">
        <w:rPr>
          <w:rFonts w:ascii="Times New Roman" w:hAnsi="Times New Roman" w:cs="Times New Roman"/>
          <w:sz w:val="16"/>
          <w:szCs w:val="16"/>
        </w:rPr>
        <w:t xml:space="preserve">), осталась поселком Подлипки. И только в декабре 1938 года вся территория (поселок Калининский, завод имени Калинина и поселок Подлипки) стала именоваться городом Калининградом. Дальнейшая история города Калининграда, а теперь Королева, известна всем жителям очень хорошо. </w:t>
      </w:r>
    </w:p>
    <w:p w14:paraId="5A8B24A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270B062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марта 1918. На ЯАЗ из Смоленска прибыла первая тыловая авторемонтная мастерская Западного фронта.</w:t>
      </w:r>
    </w:p>
    <w:p w14:paraId="6CF7989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марта 1918. </w:t>
      </w:r>
      <w:proofErr w:type="gramStart"/>
      <w:r w:rsidRPr="00E7370A">
        <w:rPr>
          <w:rFonts w:ascii="Times New Roman" w:hAnsi="Times New Roman" w:cs="Times New Roman"/>
          <w:sz w:val="16"/>
          <w:szCs w:val="16"/>
        </w:rPr>
        <w:t>Из под</w:t>
      </w:r>
      <w:proofErr w:type="gramEnd"/>
      <w:r w:rsidRPr="00E7370A">
        <w:rPr>
          <w:rFonts w:ascii="Times New Roman" w:hAnsi="Times New Roman" w:cs="Times New Roman"/>
          <w:sz w:val="16"/>
          <w:szCs w:val="16"/>
        </w:rPr>
        <w:t xml:space="preserve"> Гомеля прибыла тыловая авторемонтная мастерская Западного фронта.3 марта. Прибыл железнодорожный эшелон с имуществом склада запасных частей и материалов из-под Петрограда.</w:t>
      </w:r>
    </w:p>
    <w:p w14:paraId="71A619A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марта 1918. Правительственное правление приняло кассу, материальные ценности и все хозяйство завода.</w:t>
      </w:r>
    </w:p>
    <w:p w14:paraId="0C32B6B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мая 1918. Начат ремонт автомобилей.</w:t>
      </w:r>
    </w:p>
    <w:p w14:paraId="10987A5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мая 1918. Издан декрет Совета Народных Комиссаров о поступлении всего автомобильного имущества под контроль Высшего Совета Народного Хозяйства (ВСНХ).</w:t>
      </w:r>
    </w:p>
    <w:p w14:paraId="449A897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июня 1918 Декрет Совета Народных Комиссаров объявил собственностью РСФСР промышленные предприятия, принадлежавшие акционерным обществам и паевым товариществам, с основным капиталом в 1 миллион и более рублей. В их число входил и Ярославский автомобильный завод акционерного общества "В.А. Лебедев". Завод переименован в Ярославский государственный автомобильный завод с подчинением Главному военно-техническому управлению (ГВТУ) и </w:t>
      </w:r>
      <w:proofErr w:type="spellStart"/>
      <w:r w:rsidRPr="00E7370A">
        <w:rPr>
          <w:rFonts w:ascii="Times New Roman" w:hAnsi="Times New Roman" w:cs="Times New Roman"/>
          <w:sz w:val="16"/>
          <w:szCs w:val="16"/>
        </w:rPr>
        <w:t>Автосекции</w:t>
      </w:r>
      <w:proofErr w:type="spellEnd"/>
      <w:r w:rsidRPr="00E7370A">
        <w:rPr>
          <w:rFonts w:ascii="Times New Roman" w:hAnsi="Times New Roman" w:cs="Times New Roman"/>
          <w:sz w:val="16"/>
          <w:szCs w:val="16"/>
        </w:rPr>
        <w:t xml:space="preserve"> ВСНХ.</w:t>
      </w:r>
    </w:p>
    <w:p w14:paraId="7797771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августа 1917 На заводе создано новое правительственное правление: Р.П. </w:t>
      </w:r>
      <w:proofErr w:type="spellStart"/>
      <w:r w:rsidRPr="00E7370A">
        <w:rPr>
          <w:rFonts w:ascii="Times New Roman" w:hAnsi="Times New Roman" w:cs="Times New Roman"/>
          <w:sz w:val="16"/>
          <w:szCs w:val="16"/>
        </w:rPr>
        <w:t>Шааб</w:t>
      </w:r>
      <w:proofErr w:type="spellEnd"/>
      <w:r w:rsidRPr="00E7370A">
        <w:rPr>
          <w:rFonts w:ascii="Times New Roman" w:hAnsi="Times New Roman" w:cs="Times New Roman"/>
          <w:sz w:val="16"/>
          <w:szCs w:val="16"/>
        </w:rPr>
        <w:t xml:space="preserve"> (председатель), И.Д. Чудов и В.И. </w:t>
      </w:r>
      <w:proofErr w:type="spellStart"/>
      <w:r w:rsidRPr="00E7370A">
        <w:rPr>
          <w:rFonts w:ascii="Times New Roman" w:hAnsi="Times New Roman" w:cs="Times New Roman"/>
          <w:sz w:val="16"/>
          <w:szCs w:val="16"/>
        </w:rPr>
        <w:t>Опаркин</w:t>
      </w:r>
      <w:proofErr w:type="spellEnd"/>
      <w:r w:rsidRPr="00E7370A">
        <w:rPr>
          <w:rFonts w:ascii="Times New Roman" w:hAnsi="Times New Roman" w:cs="Times New Roman"/>
          <w:sz w:val="16"/>
          <w:szCs w:val="16"/>
        </w:rPr>
        <w:t>.</w:t>
      </w:r>
    </w:p>
    <w:p w14:paraId="08C15CD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февраля 1919 Председателем правительственного правления назначен ЯАЗ И.Д. Чудов.</w:t>
      </w:r>
    </w:p>
    <w:p w14:paraId="7D128A4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Август 1919. Завод переименован в Первый государственный авторемонтный завод с подчинением ВСНХ.</w:t>
      </w:r>
    </w:p>
    <w:p w14:paraId="4B4FA32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октября 1920. На заводе впервые введено единоначалие. Первым управляющим завода стал Г.И. </w:t>
      </w:r>
      <w:proofErr w:type="spellStart"/>
      <w:r w:rsidRPr="00E7370A">
        <w:rPr>
          <w:rFonts w:ascii="Times New Roman" w:hAnsi="Times New Roman" w:cs="Times New Roman"/>
          <w:sz w:val="16"/>
          <w:szCs w:val="16"/>
        </w:rPr>
        <w:t>Темчин</w:t>
      </w:r>
      <w:proofErr w:type="spellEnd"/>
      <w:r w:rsidRPr="00E7370A">
        <w:rPr>
          <w:rFonts w:ascii="Times New Roman" w:hAnsi="Times New Roman" w:cs="Times New Roman"/>
          <w:sz w:val="16"/>
          <w:szCs w:val="16"/>
        </w:rPr>
        <w:t>.</w:t>
      </w:r>
    </w:p>
    <w:p w14:paraId="4932F59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Апрель 1922 Завершено строительство завода по первому проекту. Все цехи, за исключением деревообрабатывающих, разместились в железобетонном корпусе.</w:t>
      </w:r>
    </w:p>
    <w:p w14:paraId="4304ADA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апреля. Главным инженером завода назначен В.В. Данилов.</w:t>
      </w:r>
    </w:p>
    <w:p w14:paraId="2587771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мая. Управляющим заводом назначен М.А. </w:t>
      </w:r>
      <w:proofErr w:type="spellStart"/>
      <w:r w:rsidRPr="00E7370A">
        <w:rPr>
          <w:rFonts w:ascii="Times New Roman" w:hAnsi="Times New Roman" w:cs="Times New Roman"/>
          <w:sz w:val="16"/>
          <w:szCs w:val="16"/>
        </w:rPr>
        <w:t>Рякин</w:t>
      </w:r>
      <w:proofErr w:type="spellEnd"/>
      <w:r w:rsidRPr="00E7370A">
        <w:rPr>
          <w:rFonts w:ascii="Times New Roman" w:hAnsi="Times New Roman" w:cs="Times New Roman"/>
          <w:sz w:val="16"/>
          <w:szCs w:val="16"/>
        </w:rPr>
        <w:t>.</w:t>
      </w:r>
    </w:p>
    <w:p w14:paraId="58EFFAB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Июнь. Из г. Родники Ивановской области с ликвидируемого 2-го ремонтного завода передано оборудование и производство </w:t>
      </w:r>
      <w:proofErr w:type="spellStart"/>
      <w:r w:rsidRPr="00E7370A">
        <w:rPr>
          <w:rFonts w:ascii="Times New Roman" w:hAnsi="Times New Roman" w:cs="Times New Roman"/>
          <w:sz w:val="16"/>
          <w:szCs w:val="16"/>
        </w:rPr>
        <w:t>мото</w:t>
      </w:r>
      <w:proofErr w:type="spellEnd"/>
      <w:r w:rsidRPr="00E7370A">
        <w:rPr>
          <w:rFonts w:ascii="Times New Roman" w:hAnsi="Times New Roman" w:cs="Times New Roman"/>
          <w:sz w:val="16"/>
          <w:szCs w:val="16"/>
        </w:rPr>
        <w:t>- и автодрезин.</w:t>
      </w:r>
    </w:p>
    <w:p w14:paraId="0971AD5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августа. Создана школа фабрично-заводского ученичества (ФЗУ).</w:t>
      </w:r>
    </w:p>
    <w:p w14:paraId="69130C2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Освоено производство первых мотодрезин, автодрезин, мотовозов, </w:t>
      </w:r>
      <w:proofErr w:type="spellStart"/>
      <w:r w:rsidRPr="00E7370A">
        <w:rPr>
          <w:rFonts w:ascii="Times New Roman" w:hAnsi="Times New Roman" w:cs="Times New Roman"/>
          <w:sz w:val="16"/>
          <w:szCs w:val="16"/>
        </w:rPr>
        <w:t>мотовагонов</w:t>
      </w:r>
      <w:proofErr w:type="spellEnd"/>
      <w:r w:rsidRPr="00E7370A">
        <w:rPr>
          <w:rFonts w:ascii="Times New Roman" w:hAnsi="Times New Roman" w:cs="Times New Roman"/>
          <w:sz w:val="16"/>
          <w:szCs w:val="16"/>
        </w:rPr>
        <w:t>.</w:t>
      </w:r>
    </w:p>
    <w:p w14:paraId="1AC5836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июля 1924. Создана заводская техническая библиотека-читальня.</w:t>
      </w:r>
    </w:p>
    <w:p w14:paraId="264E63A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сентября 1924. Главным инженером назначен А.М. Пашкевич,</w:t>
      </w:r>
    </w:p>
    <w:p w14:paraId="2851CCB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Директорами завода работали: с 29 сентября - М.К. Евсеев, с 14 ноября - Ф.А. Никитин.</w:t>
      </w:r>
    </w:p>
    <w:p w14:paraId="65277A8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марта 1924. Первый государственный авторемонтный завод входит в подчинение автотреста ВСНХ.</w:t>
      </w:r>
    </w:p>
    <w:p w14:paraId="36942BB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Главными инженерами работали: с 10 апреля - В.А. Грачев, с 22 июня - В.В. Данилов.</w:t>
      </w:r>
    </w:p>
    <w:p w14:paraId="6D5CE3F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 первый отечественный большегрузный автомобиль Я-З грузоподъемностью 3 тонны, с двигателем мощностью 35 л.с. (11246).</w:t>
      </w:r>
    </w:p>
    <w:p w14:paraId="1FA168B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E3A4DE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6DCB7D9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29D1E0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марта 1918 продолжилось </w:t>
      </w:r>
      <w:proofErr w:type="gramStart"/>
      <w:r w:rsidRPr="00E7370A">
        <w:rPr>
          <w:rFonts w:ascii="Times New Roman" w:hAnsi="Times New Roman" w:cs="Times New Roman"/>
          <w:sz w:val="16"/>
          <w:szCs w:val="16"/>
        </w:rPr>
        <w:t>немецкое наступление</w:t>
      </w:r>
      <w:proofErr w:type="gramEnd"/>
      <w:r w:rsidRPr="00E7370A">
        <w:rPr>
          <w:rFonts w:ascii="Times New Roman" w:hAnsi="Times New Roman" w:cs="Times New Roman"/>
          <w:sz w:val="16"/>
          <w:szCs w:val="16"/>
        </w:rPr>
        <w:t xml:space="preserve"> и немцы захватили Борисов, Юрьев. КА отходила с Украины (2239).</w:t>
      </w:r>
    </w:p>
    <w:p w14:paraId="50960A9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72071EF"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марта 1918 англичане высадились в Мурманске (4962).</w:t>
      </w:r>
    </w:p>
    <w:p w14:paraId="22BFB11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EF8D1D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марта 1918Финский отряд занял </w:t>
      </w:r>
      <w:proofErr w:type="spellStart"/>
      <w:r w:rsidRPr="00E7370A">
        <w:rPr>
          <w:rFonts w:ascii="Times New Roman" w:hAnsi="Times New Roman" w:cs="Times New Roman"/>
          <w:sz w:val="16"/>
          <w:szCs w:val="16"/>
        </w:rPr>
        <w:t>о.Лавансари</w:t>
      </w:r>
      <w:proofErr w:type="spellEnd"/>
      <w:r w:rsidRPr="00E7370A">
        <w:rPr>
          <w:rFonts w:ascii="Times New Roman" w:hAnsi="Times New Roman" w:cs="Times New Roman"/>
          <w:sz w:val="16"/>
          <w:szCs w:val="16"/>
        </w:rPr>
        <w:t xml:space="preserve"> (Мощный) Финский залив (7450).</w:t>
      </w:r>
    </w:p>
    <w:p w14:paraId="1A95DCF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24B1015" w14:textId="77777777" w:rsidR="00531B48" w:rsidRPr="00E7370A" w:rsidRDefault="00531B4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марта 1918 начался поход Первой Отдельной бригады Русских добровольцев под командованием полковника Генерального штаба Михаила Дроздовского с Румынского фронта на Дон для соединения с Добровольческой армией генерала Корнилова и совместной борьбы против советской власти (12629).</w:t>
      </w:r>
    </w:p>
    <w:p w14:paraId="14B49E05" w14:textId="77777777" w:rsidR="00531B48" w:rsidRPr="00E7370A" w:rsidRDefault="00531B48" w:rsidP="009F4E52">
      <w:pPr>
        <w:autoSpaceDE w:val="0"/>
        <w:autoSpaceDN w:val="0"/>
        <w:adjustRightInd w:val="0"/>
        <w:spacing w:after="0" w:line="240" w:lineRule="auto"/>
        <w:jc w:val="both"/>
        <w:rPr>
          <w:rFonts w:ascii="Times New Roman" w:hAnsi="Times New Roman" w:cs="Times New Roman"/>
          <w:iCs/>
          <w:sz w:val="16"/>
          <w:szCs w:val="16"/>
        </w:rPr>
      </w:pPr>
    </w:p>
    <w:p w14:paraId="701ED59F" w14:textId="77777777" w:rsidR="000D7AF9" w:rsidRPr="00E7370A" w:rsidRDefault="000D7AF9" w:rsidP="009F4E52">
      <w:pPr>
        <w:pStyle w:val="ae"/>
        <w:spacing w:before="0" w:after="0"/>
        <w:jc w:val="both"/>
        <w:rPr>
          <w:color w:val="auto"/>
          <w:sz w:val="16"/>
          <w:szCs w:val="16"/>
        </w:rPr>
      </w:pPr>
      <w:r w:rsidRPr="00E7370A">
        <w:rPr>
          <w:color w:val="auto"/>
          <w:sz w:val="16"/>
          <w:szCs w:val="16"/>
        </w:rPr>
        <w:t>11 марта 1918 начался так называемый «Дроздовский поход» — долгий переход отдельной бригады русских добровольцев под командованием полковника Михаила Дроздовского с Румынского фронта на Дон, для соединения с «белой» Добровольческой армией и совместной борьбы с большевиками. Румынский фронт до объявления перемирия оставался самым боеспособным, и революционная агитация там почти не велась благодаря высокому авторитету местного офицерства. После Октябрьского переворота румыны разоружили все части, попавшие под влияние большевиков. Уже в ноябре 1917 года в Яссах сформировалась крупная тайная организация для борьбы с большевиками, а к 1918 году началось открытое формирование антибольшевистской бригады, которая сумела собрать достаточное количество оружия, включая артиллерию. «</w:t>
      </w:r>
      <w:proofErr w:type="spellStart"/>
      <w:r w:rsidRPr="00E7370A">
        <w:rPr>
          <w:color w:val="auto"/>
          <w:sz w:val="16"/>
          <w:szCs w:val="16"/>
        </w:rPr>
        <w:t>Дроздовцам</w:t>
      </w:r>
      <w:proofErr w:type="spellEnd"/>
      <w:r w:rsidRPr="00E7370A">
        <w:rPr>
          <w:color w:val="auto"/>
          <w:sz w:val="16"/>
          <w:szCs w:val="16"/>
        </w:rPr>
        <w:t>» также помогли бывшие союзники по Антанте — французская военная миссия выделила на организацию похода на Дон 5 млн рублей и 2 млн румынских лей. Но румыны, вначале также помогавшие «</w:t>
      </w:r>
      <w:proofErr w:type="spellStart"/>
      <w:r w:rsidRPr="00E7370A">
        <w:rPr>
          <w:color w:val="auto"/>
          <w:sz w:val="16"/>
          <w:szCs w:val="16"/>
        </w:rPr>
        <w:t>дроздовцам</w:t>
      </w:r>
      <w:proofErr w:type="spellEnd"/>
      <w:r w:rsidRPr="00E7370A">
        <w:rPr>
          <w:color w:val="auto"/>
          <w:sz w:val="16"/>
          <w:szCs w:val="16"/>
        </w:rPr>
        <w:t>», после начала своих мирных переговоров с Центральными державами начали им препятствовать и пытались разоружить. Тогда полковник Дроздовский со своим отрядом захватил несколько эшелонов и выехал в сторону Кишинева (17045).</w:t>
      </w:r>
    </w:p>
    <w:p w14:paraId="69F62141" w14:textId="77777777" w:rsidR="000D7AF9" w:rsidRPr="00E7370A" w:rsidRDefault="000D7AF9" w:rsidP="009F4E52">
      <w:pPr>
        <w:autoSpaceDE w:val="0"/>
        <w:autoSpaceDN w:val="0"/>
        <w:adjustRightInd w:val="0"/>
        <w:spacing w:after="0" w:line="240" w:lineRule="auto"/>
        <w:jc w:val="both"/>
        <w:rPr>
          <w:rFonts w:ascii="Times New Roman" w:hAnsi="Times New Roman" w:cs="Times New Roman"/>
          <w:iCs/>
          <w:sz w:val="16"/>
          <w:szCs w:val="16"/>
        </w:rPr>
      </w:pPr>
    </w:p>
    <w:p w14:paraId="2266BB6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5A30B49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98BD71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11-12 марта 1918 ВЧК провел в Москве операцию против анархистов (1348,115).</w:t>
      </w:r>
    </w:p>
    <w:p w14:paraId="24C7AB4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B03A54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марта 1918 правительство закончило переезд из Петрограда в Москву (3186) на поезде N 4001 (3481).</w:t>
      </w:r>
    </w:p>
    <w:p w14:paraId="75E87BB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2E017E3" w14:textId="77777777" w:rsidR="00F04832" w:rsidRPr="00E7370A" w:rsidRDefault="00F0483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марта 1918. Около 8 часов вечера к перрону Николаевского вокзала! подошел поезд особого назначения № 4001, привезший в Моек-</w:t>
      </w:r>
      <w:proofErr w:type="spellStart"/>
      <w:r w:rsidRPr="00E7370A">
        <w:rPr>
          <w:rFonts w:ascii="Times New Roman" w:hAnsi="Times New Roman" w:cs="Times New Roman"/>
          <w:sz w:val="16"/>
          <w:szCs w:val="16"/>
        </w:rPr>
        <w:t>ву</w:t>
      </w:r>
      <w:proofErr w:type="spellEnd"/>
      <w:r w:rsidRPr="00E7370A">
        <w:rPr>
          <w:rFonts w:ascii="Times New Roman" w:hAnsi="Times New Roman" w:cs="Times New Roman"/>
          <w:sz w:val="16"/>
          <w:szCs w:val="16"/>
        </w:rPr>
        <w:t xml:space="preserve"> членов Советского правительства и членов ЦК </w:t>
      </w:r>
      <w:proofErr w:type="gramStart"/>
      <w:r w:rsidRPr="00E7370A">
        <w:rPr>
          <w:rFonts w:ascii="Times New Roman" w:hAnsi="Times New Roman" w:cs="Times New Roman"/>
          <w:sz w:val="16"/>
          <w:szCs w:val="16"/>
        </w:rPr>
        <w:t>РКП(</w:t>
      </w:r>
      <w:proofErr w:type="gramEnd"/>
      <w:r w:rsidRPr="00E7370A">
        <w:rPr>
          <w:rFonts w:ascii="Times New Roman" w:hAnsi="Times New Roman" w:cs="Times New Roman"/>
          <w:sz w:val="16"/>
          <w:szCs w:val="16"/>
        </w:rPr>
        <w:t>6) во главе с В. И. Лениным.</w:t>
      </w:r>
    </w:p>
    <w:p w14:paraId="1A016703" w14:textId="77777777" w:rsidR="00F04832" w:rsidRPr="00E7370A" w:rsidRDefault="00F0483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Л. Д. Троцкий </w:t>
      </w:r>
      <w:proofErr w:type="gramStart"/>
      <w:r w:rsidRPr="00E7370A">
        <w:rPr>
          <w:rFonts w:ascii="Times New Roman" w:hAnsi="Times New Roman" w:cs="Times New Roman"/>
          <w:sz w:val="16"/>
          <w:szCs w:val="16"/>
        </w:rPr>
        <w:t>вспоминал,.</w:t>
      </w:r>
      <w:proofErr w:type="gramEnd"/>
      <w:r w:rsidRPr="00E7370A">
        <w:rPr>
          <w:rFonts w:ascii="Times New Roman" w:hAnsi="Times New Roman" w:cs="Times New Roman"/>
          <w:sz w:val="16"/>
          <w:szCs w:val="16"/>
        </w:rPr>
        <w:t xml:space="preserve">&lt;Против переезда была почти всеобщая оппозиция. Ее возглавлял Зиновьев. С ним был Луначарский, который через несколько дней после Октябрьского переворота вышел в отставку, не желая нести ответственность за разрушение (мнимое) храма Василия Блаженного в Москве, а теперь, вернувшись на свой пост, не хотел расставаться со зданием Смольного, как "символом революции". Другие приводили </w:t>
      </w:r>
      <w:proofErr w:type="gramStart"/>
      <w:r w:rsidRPr="00E7370A">
        <w:rPr>
          <w:rFonts w:ascii="Times New Roman" w:hAnsi="Times New Roman" w:cs="Times New Roman"/>
          <w:sz w:val="16"/>
          <w:szCs w:val="16"/>
        </w:rPr>
        <w:t>доводы более деловые</w:t>
      </w:r>
      <w:proofErr w:type="gramEnd"/>
      <w:r w:rsidRPr="00E7370A">
        <w:rPr>
          <w:rFonts w:ascii="Times New Roman" w:hAnsi="Times New Roman" w:cs="Times New Roman"/>
          <w:sz w:val="16"/>
          <w:szCs w:val="16"/>
        </w:rPr>
        <w:t xml:space="preserve"> Большинство боялось, главным образом, дурного впечатления на петербургских рабочих. Враги пускали слух, что мы обязались сдать Петроград Вильгельму. Мы считали с Лениным наоборот, что переезд правительства в Москву является страховкой не только правительства, но и самого Петрограда. Искушение захватить одним коротким ударом революционную столицу вместе с правительством и для Германии, и для Антанты не могло не быть очень велико. Совсем другое дело - захватить голодный Петроград без правительства. В конце концов сопротивление было сломлено, большинство Центрального Комитета высказалось за переезд&gt; (18686).</w:t>
      </w:r>
    </w:p>
    <w:p w14:paraId="42D9A832" w14:textId="77777777" w:rsidR="00F04832" w:rsidRPr="00E7370A" w:rsidRDefault="00F04832" w:rsidP="009F4E52">
      <w:pPr>
        <w:spacing w:after="0" w:line="240" w:lineRule="auto"/>
        <w:jc w:val="both"/>
        <w:rPr>
          <w:rFonts w:ascii="Times New Roman" w:hAnsi="Times New Roman" w:cs="Times New Roman"/>
          <w:sz w:val="16"/>
          <w:szCs w:val="16"/>
        </w:rPr>
      </w:pPr>
    </w:p>
    <w:p w14:paraId="3316524B" w14:textId="77777777" w:rsidR="00F04832" w:rsidRPr="00E7370A" w:rsidRDefault="00F04832" w:rsidP="009F4E52">
      <w:pPr>
        <w:spacing w:after="0" w:line="240" w:lineRule="auto"/>
        <w:jc w:val="both"/>
        <w:textAlignment w:val="baseline"/>
        <w:rPr>
          <w:rFonts w:ascii="Times New Roman" w:hAnsi="Times New Roman" w:cs="Times New Roman"/>
          <w:sz w:val="16"/>
          <w:szCs w:val="16"/>
        </w:rPr>
      </w:pPr>
      <w:r w:rsidRPr="00E7370A">
        <w:rPr>
          <w:rFonts w:ascii="Times New Roman" w:hAnsi="Times New Roman" w:cs="Times New Roman"/>
          <w:sz w:val="16"/>
          <w:szCs w:val="16"/>
        </w:rPr>
        <w:t>11 марта 1918 года, в поезде, по дороге в Москву, Ленин пишет статью «Главная задача наших дней», с тезисами о новой хозяйственной политике. Он утверждает о необходимости скорейшего развертывания производства вооружения. До этого ленинское правительство проводило политику разоружения, демобилизации армии. Вспыхнувшие на Юге России бои и оккупация немцами Украины заставили Ленина пересмотреть политику своего правительства (18374).</w:t>
      </w:r>
    </w:p>
    <w:p w14:paraId="7A5FCFB3" w14:textId="77777777" w:rsidR="00F04832" w:rsidRPr="00E7370A" w:rsidRDefault="00F04832" w:rsidP="009F4E52">
      <w:pPr>
        <w:spacing w:after="0" w:line="240" w:lineRule="auto"/>
        <w:jc w:val="both"/>
        <w:textAlignment w:val="baseline"/>
        <w:rPr>
          <w:rFonts w:ascii="Times New Roman" w:hAnsi="Times New Roman" w:cs="Times New Roman"/>
          <w:sz w:val="16"/>
          <w:szCs w:val="16"/>
        </w:rPr>
      </w:pPr>
    </w:p>
    <w:p w14:paraId="48AFF8AB" w14:textId="77777777" w:rsidR="00726EC4" w:rsidRPr="00E7370A" w:rsidRDefault="00726EC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11 марта</w:t>
      </w:r>
      <w:r w:rsidRPr="00E7370A">
        <w:rPr>
          <w:rFonts w:ascii="Times New Roman" w:hAnsi="Times New Roman" w:cs="Times New Roman"/>
          <w:sz w:val="16"/>
          <w:szCs w:val="16"/>
        </w:rPr>
        <w:t xml:space="preserve"> в 1918 году на Николаевский (ныне Ленинградский) вокзал Москвы из Петрограда прибыл поезд с советским правительством во главе с </w:t>
      </w:r>
      <w:proofErr w:type="spellStart"/>
      <w:r w:rsidRPr="00E7370A">
        <w:rPr>
          <w:rFonts w:ascii="Times New Roman" w:hAnsi="Times New Roman" w:cs="Times New Roman"/>
          <w:sz w:val="16"/>
          <w:szCs w:val="16"/>
        </w:rPr>
        <w:t>В.И.Лениным</w:t>
      </w:r>
      <w:proofErr w:type="spellEnd"/>
      <w:r w:rsidRPr="00E7370A">
        <w:rPr>
          <w:rFonts w:ascii="Times New Roman" w:hAnsi="Times New Roman" w:cs="Times New Roman"/>
          <w:sz w:val="16"/>
          <w:szCs w:val="16"/>
        </w:rPr>
        <w:t>. 12 марта Москва была объявлена столицей Российской Советской Республики. Временным домом Советов стала гостиница «Националь» (15065).</w:t>
      </w:r>
    </w:p>
    <w:p w14:paraId="21E38EAA" w14:textId="77777777" w:rsidR="00726EC4" w:rsidRPr="00E7370A" w:rsidRDefault="00726EC4" w:rsidP="009F4E52">
      <w:pPr>
        <w:spacing w:after="0" w:line="240" w:lineRule="auto"/>
        <w:jc w:val="both"/>
        <w:rPr>
          <w:rFonts w:ascii="Times New Roman" w:hAnsi="Times New Roman" w:cs="Times New Roman"/>
          <w:sz w:val="16"/>
          <w:szCs w:val="16"/>
        </w:rPr>
      </w:pPr>
    </w:p>
    <w:p w14:paraId="31E4E1BB" w14:textId="77777777" w:rsidR="00F405E4" w:rsidRPr="00E7370A" w:rsidRDefault="00F405E4" w:rsidP="009F4E52">
      <w:pPr>
        <w:pStyle w:val="ae"/>
        <w:spacing w:before="0" w:after="0"/>
        <w:jc w:val="both"/>
        <w:rPr>
          <w:color w:val="auto"/>
          <w:sz w:val="16"/>
          <w:szCs w:val="16"/>
        </w:rPr>
      </w:pPr>
      <w:r w:rsidRPr="00E7370A">
        <w:rPr>
          <w:color w:val="auto"/>
          <w:sz w:val="16"/>
          <w:szCs w:val="16"/>
        </w:rPr>
        <w:lastRenderedPageBreak/>
        <w:t>11 марта 1918 столица Советской России была возвращена из Петрограда в Москву, окончательно лишившейся столичного статуса в 1732 году. В этот день в Москву прибыло руководство советского правительства и уже переименованной, коммунистической партии. Автором идеи переноса столицы называют управляющего делами Совета Народных Комиссаров (СНК), фактического секретаря Владимира Ленина — Владимира Бонч-Бруевича, хотя планы переноса разрабатывались еще Временным правительством (осенью 1917 года из Петрограда начали вывозить архивы и первые министерства, называя это «разгрузкой» города) и даже в 1915-16 годах, при царе. Но к марту 1918 года опасность захвата Петрограда противниками советской власти резко возросла — граница с провозгласившей независимость Финляндией проходила фактически по северным пригородам столицы, а германская армия остановилась в Нарве, в 170 км к юго-западу от Петрограда. В самом же городе в силу его столичного статуса в царские времена проживало большое количество чиновников и представителей интеллигенции, относившихся к большевикам большей частью враждебно.</w:t>
      </w:r>
    </w:p>
    <w:p w14:paraId="34B491D6" w14:textId="77777777" w:rsidR="00F405E4" w:rsidRPr="00E7370A" w:rsidRDefault="00F405E4" w:rsidP="009F4E52">
      <w:pPr>
        <w:pStyle w:val="ae"/>
        <w:spacing w:before="0" w:after="0"/>
        <w:jc w:val="both"/>
        <w:rPr>
          <w:color w:val="auto"/>
          <w:sz w:val="16"/>
          <w:szCs w:val="16"/>
        </w:rPr>
      </w:pPr>
      <w:r w:rsidRPr="00E7370A">
        <w:rPr>
          <w:color w:val="auto"/>
          <w:sz w:val="16"/>
          <w:szCs w:val="16"/>
        </w:rPr>
        <w:t>Решение о переезде в Москву СНК принял еще в конце февраля, но поначалу, чтобы избежать кривотолков и паники, большевики это скрывали и даже опровергали. Лишь 12 марта, когда фактический переезд советского правительства и партийного руководства состоялся, Троцкий опубликовал в газете сообщение, в котором говорилось, что решение о переносе столицы в Москву может быть принято. И лишь 16 марта состоявшийся в Москве чрезвычайный IV Съезд Советов принял официальное постановление о переносе столицы.</w:t>
      </w:r>
    </w:p>
    <w:p w14:paraId="0E4B7C7D" w14:textId="77777777" w:rsidR="00F405E4" w:rsidRPr="00E7370A" w:rsidRDefault="00F405E4" w:rsidP="009F4E52">
      <w:pPr>
        <w:pStyle w:val="ae"/>
        <w:spacing w:before="0" w:after="0"/>
        <w:jc w:val="both"/>
        <w:rPr>
          <w:color w:val="auto"/>
          <w:sz w:val="16"/>
          <w:szCs w:val="16"/>
        </w:rPr>
      </w:pPr>
      <w:r w:rsidRPr="00E7370A">
        <w:rPr>
          <w:color w:val="auto"/>
          <w:sz w:val="16"/>
          <w:szCs w:val="16"/>
        </w:rPr>
        <w:t xml:space="preserve">Сам Ленин, опасавшийся покушения при переезде, уезжал из Петрограда тайно, не с основного вокзала, а с окраинной станции «Цветочная» на поезде с потушенными огнями. Вместе с Лениным ехали члены СНК и ВЦИК, ЦК большевиков и левых эсеров. Без эксцессов все же не обошлось — в Малой Вишере (ныне территория Новгородской области — РП) поезд пытались ограбить матросы-анархисты, которые были отогнаны охраной из числа латышских стрелков. В самой Москве накануне ленинского переезда, 10 марта, прошла демонстрация по случаю годовщины русской революции. Именно о ней писатель Иван Бунин оставил свою знаменитую запись в дневнике «Окаянные дни»: «Опять какая-то манифестация, знамена, плакаты, музыка — и кто в лес, кто по дрова, в сотни глоток: «— Вставай, подымайся, </w:t>
      </w:r>
      <w:proofErr w:type="spellStart"/>
      <w:r w:rsidRPr="00E7370A">
        <w:rPr>
          <w:color w:val="auto"/>
          <w:sz w:val="16"/>
          <w:szCs w:val="16"/>
        </w:rPr>
        <w:t>рабочай</w:t>
      </w:r>
      <w:proofErr w:type="spellEnd"/>
      <w:r w:rsidRPr="00E7370A">
        <w:rPr>
          <w:color w:val="auto"/>
          <w:sz w:val="16"/>
          <w:szCs w:val="16"/>
        </w:rPr>
        <w:t xml:space="preserve"> народ!» Голоса утробные, первобытные. Лица у женщин чувашские, мордовские, у мужчин, все как на подбор, преступные, иные прямо сахалинские. Римляне ставили на лица своих каторжников клейма: «</w:t>
      </w:r>
      <w:proofErr w:type="spellStart"/>
      <w:r w:rsidRPr="00E7370A">
        <w:rPr>
          <w:color w:val="auto"/>
          <w:sz w:val="16"/>
          <w:szCs w:val="16"/>
        </w:rPr>
        <w:t>Cave</w:t>
      </w:r>
      <w:proofErr w:type="spellEnd"/>
      <w:r w:rsidRPr="00E7370A">
        <w:rPr>
          <w:color w:val="auto"/>
          <w:sz w:val="16"/>
          <w:szCs w:val="16"/>
        </w:rPr>
        <w:t xml:space="preserve"> </w:t>
      </w:r>
      <w:proofErr w:type="spellStart"/>
      <w:r w:rsidRPr="00E7370A">
        <w:rPr>
          <w:color w:val="auto"/>
          <w:sz w:val="16"/>
          <w:szCs w:val="16"/>
        </w:rPr>
        <w:t>furem</w:t>
      </w:r>
      <w:proofErr w:type="spellEnd"/>
      <w:r w:rsidRPr="00E7370A">
        <w:rPr>
          <w:color w:val="auto"/>
          <w:sz w:val="16"/>
          <w:szCs w:val="16"/>
        </w:rPr>
        <w:t>» (берегись вора). На эти лица ничего не надо ставить, — и без всякого клейма все видно» (17045).</w:t>
      </w:r>
    </w:p>
    <w:p w14:paraId="00F36E4D" w14:textId="77777777" w:rsidR="00F405E4" w:rsidRPr="00E7370A" w:rsidRDefault="00F405E4" w:rsidP="009F4E52">
      <w:pPr>
        <w:autoSpaceDE w:val="0"/>
        <w:autoSpaceDN w:val="0"/>
        <w:adjustRightInd w:val="0"/>
        <w:spacing w:after="0" w:line="240" w:lineRule="auto"/>
        <w:jc w:val="both"/>
        <w:rPr>
          <w:rFonts w:ascii="Times New Roman" w:hAnsi="Times New Roman" w:cs="Times New Roman"/>
          <w:iCs/>
          <w:sz w:val="16"/>
          <w:szCs w:val="16"/>
        </w:rPr>
      </w:pPr>
    </w:p>
    <w:p w14:paraId="56D3B12E" w14:textId="327412C1" w:rsidR="00410955" w:rsidRDefault="00410955" w:rsidP="009F4E52">
      <w:pPr>
        <w:autoSpaceDE w:val="0"/>
        <w:autoSpaceDN w:val="0"/>
        <w:adjustRightInd w:val="0"/>
        <w:spacing w:after="0" w:line="240" w:lineRule="auto"/>
        <w:jc w:val="both"/>
        <w:rPr>
          <w:rFonts w:ascii="Times New Roman" w:hAnsi="Times New Roman" w:cs="Times New Roman"/>
          <w:i/>
          <w:iCs/>
          <w:sz w:val="16"/>
          <w:szCs w:val="16"/>
        </w:rPr>
      </w:pPr>
      <w:r>
        <w:rPr>
          <w:rFonts w:ascii="Times New Roman" w:hAnsi="Times New Roman" w:cs="Times New Roman"/>
          <w:i/>
          <w:iCs/>
          <w:sz w:val="16"/>
          <w:szCs w:val="16"/>
        </w:rPr>
        <w:t>Внешняя политика:</w:t>
      </w:r>
    </w:p>
    <w:p w14:paraId="65CF2199" w14:textId="77777777" w:rsidR="00410955" w:rsidRDefault="00410955" w:rsidP="009F4E52">
      <w:pPr>
        <w:autoSpaceDE w:val="0"/>
        <w:autoSpaceDN w:val="0"/>
        <w:adjustRightInd w:val="0"/>
        <w:spacing w:after="0" w:line="240" w:lineRule="auto"/>
        <w:jc w:val="both"/>
        <w:rPr>
          <w:rFonts w:ascii="Times New Roman" w:hAnsi="Times New Roman" w:cs="Times New Roman"/>
          <w:i/>
          <w:iCs/>
          <w:sz w:val="16"/>
          <w:szCs w:val="16"/>
        </w:rPr>
      </w:pPr>
    </w:p>
    <w:p w14:paraId="5648D5CE" w14:textId="77777777" w:rsidR="00410955" w:rsidRPr="000656BE" w:rsidRDefault="0041095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11 марта 1918 г. ПОСЛАНИЕ ПРЕЗИДЕНТА США В. ВИЛЬСОНА IV ЧРЕЗВЫЧАЙНОМУ ВСЕРОССИЙСКОМУ СЪЕЗДУ СОВЕТОВ</w:t>
      </w:r>
    </w:p>
    <w:p w14:paraId="433F16E7" w14:textId="77777777" w:rsidR="00410955" w:rsidRPr="000656BE" w:rsidRDefault="0041095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Пользуясь Съездом Советов, я хотел бы от имени народа Соединенных Штатов выразить искреннее сочувствие русскому народу, в особенности теперь, когда Германия </w:t>
      </w:r>
      <w:proofErr w:type="spellStart"/>
      <w:r w:rsidRPr="000656BE">
        <w:rPr>
          <w:rFonts w:ascii="Times New Roman" w:hAnsi="Times New Roman" w:cs="Times New Roman"/>
          <w:color w:val="0070C0"/>
          <w:sz w:val="16"/>
          <w:szCs w:val="16"/>
        </w:rPr>
        <w:t>ринула</w:t>
      </w:r>
      <w:proofErr w:type="spellEnd"/>
      <w:r w:rsidRPr="000656BE">
        <w:rPr>
          <w:rFonts w:ascii="Times New Roman" w:hAnsi="Times New Roman" w:cs="Times New Roman"/>
          <w:color w:val="0070C0"/>
          <w:sz w:val="16"/>
          <w:szCs w:val="16"/>
        </w:rPr>
        <w:t xml:space="preserve"> свои вооруженные силы в глубь страны с тем, чтобы помешать борьбе за свободу и уничтожить все ее завоевания и вместо воли русского народа осуществить замыслы Германии.</w:t>
      </w:r>
    </w:p>
    <w:p w14:paraId="665E784D" w14:textId="77777777" w:rsidR="00410955" w:rsidRPr="000656BE" w:rsidRDefault="0041095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Хотя Правительство Соединенных Штатов, к сожалению, в настоящий момент не в состоянии оказать России ту непосредственную и деятельную поддержку, которую оно бы желало оказать, я хотел бы уверить русский народ через посредство настоящего Съезда, что Правительство Соединенных Штатов использует все возможности обеспечить России снова полный суверенитет и полную независимость в ее внутренних делах и полное восстановление ее великой роли в жизни Европы и современного человечества.</w:t>
      </w:r>
    </w:p>
    <w:p w14:paraId="513A20C0" w14:textId="77777777" w:rsidR="00410955" w:rsidRPr="000656BE" w:rsidRDefault="0041095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Народ Соединенных Штатов всем сердцем сочувствует русскому народу в его стремлении освободиться навсегда от самодержавия и сделаться самому вершителем своей судьбы.</w:t>
      </w:r>
    </w:p>
    <w:p w14:paraId="3E074C7A" w14:textId="77777777" w:rsidR="00410955" w:rsidRPr="000656BE" w:rsidRDefault="0041095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ДВП СССР. Т. I. С. 212.</w:t>
      </w:r>
    </w:p>
    <w:p w14:paraId="390DBF49" w14:textId="77777777" w:rsidR="00410955" w:rsidRPr="000656BE" w:rsidRDefault="0041095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FRUS. Т. I. </w:t>
      </w:r>
      <w:proofErr w:type="spellStart"/>
      <w:r w:rsidRPr="000656BE">
        <w:rPr>
          <w:rFonts w:ascii="Times New Roman" w:hAnsi="Times New Roman" w:cs="Times New Roman"/>
          <w:color w:val="0070C0"/>
          <w:sz w:val="16"/>
          <w:szCs w:val="16"/>
        </w:rPr>
        <w:t>Рр</w:t>
      </w:r>
      <w:proofErr w:type="spellEnd"/>
      <w:r w:rsidRPr="000656BE">
        <w:rPr>
          <w:rFonts w:ascii="Times New Roman" w:hAnsi="Times New Roman" w:cs="Times New Roman"/>
          <w:color w:val="0070C0"/>
          <w:sz w:val="16"/>
          <w:szCs w:val="16"/>
        </w:rPr>
        <w:t>. 395-396.</w:t>
      </w:r>
    </w:p>
    <w:p w14:paraId="5F701AA0" w14:textId="77777777" w:rsidR="00410955" w:rsidRPr="000656BE" w:rsidRDefault="0041095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Послание передано генеральным консулом США в Москве в адрес ВЦИК 13 марта 1918 г.</w:t>
      </w:r>
    </w:p>
    <w:p w14:paraId="6ABA546C" w14:textId="77777777" w:rsidR="00410955" w:rsidRPr="000656BE" w:rsidRDefault="0041095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14 марта 1918 г. ОТВЕТ IV ЧРЕЗВЫЧАЙНОГО ВСЕРОССИЙСКОГО СЪЕЗДА СОВЕТОВ НА ТЕЛЕГРАММУ ПРЕЗИДЕНТА США В. ВИЛЬСОНА</w:t>
      </w:r>
    </w:p>
    <w:p w14:paraId="0945AD72" w14:textId="77777777" w:rsidR="00410955" w:rsidRPr="000656BE" w:rsidRDefault="0041095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Съезд выражает свою признательность американскому народу и в первую голову трудящимся и эксплуатируемым классам Северо-Американских Соединенных Штатов по поводу выражения Президентом Вильсоном своего сочувствия русскому народу через Съезд Советов в те дни, когда Советская Социалистическая Республика России переживает тяжелые испытания.</w:t>
      </w:r>
    </w:p>
    <w:p w14:paraId="511BABB4" w14:textId="77777777" w:rsidR="00410955" w:rsidRPr="000656BE" w:rsidRDefault="0041095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Ставшая нейтральной страной Российская Советская Республика пользуется обращением к ней Президента Вильсона, чтобы выразить всем народам, гибнущим и страдающим от ужасов империалистической войны, свое горячее сочувствие и твердую уверенность, что недалеко то счастливое время, когда трудящиеся массы всех буржуазных стран свергнут иго капитала и установят социалистическое устройство общества, единственно способное обеспечить прочный и справедливый мир, а равно культуру и благосостояние всех трудящихся.</w:t>
      </w:r>
    </w:p>
    <w:p w14:paraId="2D97088F" w14:textId="77777777" w:rsidR="00410955" w:rsidRPr="000656BE" w:rsidRDefault="0041095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ДВП СССР. Т. I. С. 211 (23770).</w:t>
      </w:r>
    </w:p>
    <w:p w14:paraId="16302C92" w14:textId="77777777" w:rsidR="00410955" w:rsidRPr="000656BE" w:rsidRDefault="00410955" w:rsidP="009F4E52">
      <w:pPr>
        <w:spacing w:after="0" w:line="240" w:lineRule="auto"/>
        <w:jc w:val="both"/>
        <w:rPr>
          <w:rFonts w:ascii="Times New Roman" w:hAnsi="Times New Roman" w:cs="Times New Roman"/>
          <w:color w:val="0070C0"/>
          <w:sz w:val="16"/>
          <w:szCs w:val="16"/>
        </w:rPr>
      </w:pPr>
    </w:p>
    <w:p w14:paraId="15DB3DDE" w14:textId="124114FE" w:rsidR="00726EC4"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16E1227A" w14:textId="77777777" w:rsidR="00726EC4" w:rsidRPr="00E7370A" w:rsidRDefault="00726EC4" w:rsidP="009F4E52">
      <w:pPr>
        <w:autoSpaceDE w:val="0"/>
        <w:autoSpaceDN w:val="0"/>
        <w:adjustRightInd w:val="0"/>
        <w:spacing w:after="0" w:line="240" w:lineRule="auto"/>
        <w:jc w:val="both"/>
        <w:rPr>
          <w:rFonts w:ascii="Times New Roman" w:hAnsi="Times New Roman" w:cs="Times New Roman"/>
          <w:iCs/>
          <w:sz w:val="16"/>
          <w:szCs w:val="16"/>
        </w:rPr>
      </w:pPr>
    </w:p>
    <w:p w14:paraId="55F46378" w14:textId="77777777" w:rsidR="00726EC4" w:rsidRPr="00E7370A" w:rsidRDefault="00726EC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11 марта</w:t>
      </w:r>
      <w:r w:rsidRPr="00E7370A">
        <w:rPr>
          <w:rFonts w:ascii="Times New Roman" w:hAnsi="Times New Roman" w:cs="Times New Roman"/>
          <w:sz w:val="16"/>
          <w:szCs w:val="16"/>
        </w:rPr>
        <w:t xml:space="preserve"> в 1918 году открылась первая в мире регулярная почтовая авиалиния Вена - Краков - Львов - Киев. Австрийские экипажи возили почту на самолёте </w:t>
      </w:r>
      <w:hyperlink r:id="rId174" w:tgtFrame="_blank" w:history="1">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Hansa-Brandenburg</w:t>
        </w:r>
        <w:proofErr w:type="spellEnd"/>
        <w:r w:rsidRPr="00E7370A">
          <w:rPr>
            <w:rFonts w:ascii="Times New Roman" w:hAnsi="Times New Roman" w:cs="Times New Roman"/>
            <w:sz w:val="16"/>
            <w:szCs w:val="16"/>
          </w:rPr>
          <w:t xml:space="preserve">» «C-1». </w:t>
        </w:r>
      </w:hyperlink>
      <w:r w:rsidRPr="00E7370A">
        <w:rPr>
          <w:rFonts w:ascii="Times New Roman" w:hAnsi="Times New Roman" w:cs="Times New Roman"/>
          <w:sz w:val="16"/>
          <w:szCs w:val="16"/>
        </w:rPr>
        <w:t>Полёты прекратились в ноябре 1918 c распадом Австро-Венгрии (15065).</w:t>
      </w:r>
    </w:p>
    <w:p w14:paraId="1B98DD2F" w14:textId="77777777" w:rsidR="00726EC4" w:rsidRPr="00E7370A" w:rsidRDefault="00726EC4" w:rsidP="009F4E52">
      <w:pPr>
        <w:spacing w:after="0" w:line="240" w:lineRule="auto"/>
        <w:jc w:val="both"/>
        <w:rPr>
          <w:rFonts w:ascii="Times New Roman" w:hAnsi="Times New Roman" w:cs="Times New Roman"/>
          <w:sz w:val="16"/>
          <w:szCs w:val="16"/>
        </w:rPr>
      </w:pPr>
    </w:p>
    <w:p w14:paraId="7214E139" w14:textId="77777777" w:rsidR="00972205" w:rsidRPr="00E7370A" w:rsidRDefault="0097220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марта 1918 запускается первая регулярная международная авиапочта с использованием самолетов </w:t>
      </w:r>
      <w:proofErr w:type="spellStart"/>
      <w:r w:rsidRPr="00E7370A">
        <w:rPr>
          <w:rFonts w:ascii="Times New Roman" w:hAnsi="Times New Roman" w:cs="Times New Roman"/>
          <w:sz w:val="16"/>
          <w:szCs w:val="16"/>
        </w:rPr>
        <w:t>Hansa-Brandenburg</w:t>
      </w:r>
      <w:proofErr w:type="spellEnd"/>
      <w:r w:rsidRPr="00E7370A">
        <w:rPr>
          <w:rFonts w:ascii="Times New Roman" w:hAnsi="Times New Roman" w:cs="Times New Roman"/>
          <w:sz w:val="16"/>
          <w:szCs w:val="16"/>
        </w:rPr>
        <w:t xml:space="preserve"> CI, связывающими Вену, Львов, </w:t>
      </w:r>
      <w:proofErr w:type="spellStart"/>
      <w:r w:rsidRPr="00E7370A">
        <w:rPr>
          <w:rFonts w:ascii="Times New Roman" w:hAnsi="Times New Roman" w:cs="Times New Roman"/>
          <w:sz w:val="16"/>
          <w:szCs w:val="16"/>
        </w:rPr>
        <w:t>Проскуров</w:t>
      </w:r>
      <w:proofErr w:type="spellEnd"/>
      <w:r w:rsidRPr="00E7370A">
        <w:rPr>
          <w:rFonts w:ascii="Times New Roman" w:hAnsi="Times New Roman" w:cs="Times New Roman"/>
          <w:sz w:val="16"/>
          <w:szCs w:val="16"/>
        </w:rPr>
        <w:t xml:space="preserve"> и Киев (20343).</w:t>
      </w:r>
    </w:p>
    <w:p w14:paraId="26114DE8" w14:textId="77777777" w:rsidR="00972205" w:rsidRPr="00E7370A" w:rsidRDefault="00972205" w:rsidP="009F4E52">
      <w:pPr>
        <w:spacing w:after="0" w:line="240" w:lineRule="auto"/>
        <w:jc w:val="both"/>
        <w:rPr>
          <w:rFonts w:ascii="Times New Roman" w:hAnsi="Times New Roman" w:cs="Times New Roman"/>
          <w:sz w:val="16"/>
          <w:szCs w:val="16"/>
        </w:rPr>
      </w:pPr>
    </w:p>
    <w:p w14:paraId="526A032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4806E58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BA02C0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марта 1918 на ЯАЗ </w:t>
      </w:r>
      <w:proofErr w:type="gramStart"/>
      <w:r w:rsidRPr="00E7370A">
        <w:rPr>
          <w:rFonts w:ascii="Times New Roman" w:hAnsi="Times New Roman" w:cs="Times New Roman"/>
          <w:sz w:val="16"/>
          <w:szCs w:val="16"/>
        </w:rPr>
        <w:t>из под</w:t>
      </w:r>
      <w:proofErr w:type="gramEnd"/>
      <w:r w:rsidRPr="00E7370A">
        <w:rPr>
          <w:rFonts w:ascii="Times New Roman" w:hAnsi="Times New Roman" w:cs="Times New Roman"/>
          <w:sz w:val="16"/>
          <w:szCs w:val="16"/>
        </w:rPr>
        <w:t xml:space="preserve"> Гомеля прибыла тыловая авторемонтная мастерская Западного фронта.</w:t>
      </w:r>
    </w:p>
    <w:p w14:paraId="5AC60D6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марта 1918 Прибыл железнодорожный эшелон с имуществом склада запасных частей и материалов из-под Петрограда.</w:t>
      </w:r>
    </w:p>
    <w:p w14:paraId="7AFC910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марта 1918. Правительственное правление приняло кассу, материальные ценности и все хозяйство завода.</w:t>
      </w:r>
    </w:p>
    <w:p w14:paraId="4655130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мая 1918. Начат ремонт автомобилей.</w:t>
      </w:r>
    </w:p>
    <w:p w14:paraId="48C90BF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мая 1918. Издан декрет Совета Народных Комиссаров о поступлении всего автомобильного имущества под контроль Высшего Совета Народного Хозяйства (ВСНХ).</w:t>
      </w:r>
    </w:p>
    <w:p w14:paraId="63DD546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июня 1918 Декрет Совета Народных Комиссаров объявил собственностью РСФСР промышленные предприятия, принадлежавшие акционерным обществам и паевым товариществам, с основным капиталом в 1 миллион и более рублей. В их число входил и Ярославский автомобильный завод акционерного общества "В.А. Лебедев". Завод переименован в Ярославский государственный автомобильный завод с подчинением Главному военно-техническому управлению (ГВТУ) и </w:t>
      </w:r>
      <w:proofErr w:type="spellStart"/>
      <w:r w:rsidRPr="00E7370A">
        <w:rPr>
          <w:rFonts w:ascii="Times New Roman" w:hAnsi="Times New Roman" w:cs="Times New Roman"/>
          <w:sz w:val="16"/>
          <w:szCs w:val="16"/>
        </w:rPr>
        <w:t>Автосекции</w:t>
      </w:r>
      <w:proofErr w:type="spellEnd"/>
      <w:r w:rsidRPr="00E7370A">
        <w:rPr>
          <w:rFonts w:ascii="Times New Roman" w:hAnsi="Times New Roman" w:cs="Times New Roman"/>
          <w:sz w:val="16"/>
          <w:szCs w:val="16"/>
        </w:rPr>
        <w:t xml:space="preserve"> ВСНХ.</w:t>
      </w:r>
    </w:p>
    <w:p w14:paraId="3CFAEFE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августа 1917 На заводе создано новое правительственное правление: Р.П. </w:t>
      </w:r>
      <w:proofErr w:type="spellStart"/>
      <w:r w:rsidRPr="00E7370A">
        <w:rPr>
          <w:rFonts w:ascii="Times New Roman" w:hAnsi="Times New Roman" w:cs="Times New Roman"/>
          <w:sz w:val="16"/>
          <w:szCs w:val="16"/>
        </w:rPr>
        <w:t>Шааб</w:t>
      </w:r>
      <w:proofErr w:type="spellEnd"/>
      <w:r w:rsidRPr="00E7370A">
        <w:rPr>
          <w:rFonts w:ascii="Times New Roman" w:hAnsi="Times New Roman" w:cs="Times New Roman"/>
          <w:sz w:val="16"/>
          <w:szCs w:val="16"/>
        </w:rPr>
        <w:t xml:space="preserve"> (председатель), И.Д. Чудов и В.И. </w:t>
      </w:r>
      <w:proofErr w:type="spellStart"/>
      <w:r w:rsidRPr="00E7370A">
        <w:rPr>
          <w:rFonts w:ascii="Times New Roman" w:hAnsi="Times New Roman" w:cs="Times New Roman"/>
          <w:sz w:val="16"/>
          <w:szCs w:val="16"/>
        </w:rPr>
        <w:t>Опаркин</w:t>
      </w:r>
      <w:proofErr w:type="spellEnd"/>
      <w:r w:rsidRPr="00E7370A">
        <w:rPr>
          <w:rFonts w:ascii="Times New Roman" w:hAnsi="Times New Roman" w:cs="Times New Roman"/>
          <w:sz w:val="16"/>
          <w:szCs w:val="16"/>
        </w:rPr>
        <w:t>.</w:t>
      </w:r>
    </w:p>
    <w:p w14:paraId="01D2ECA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февраля 1919 Председателем правительственного правления назначен ЯАЗ И.Д. Чудов.</w:t>
      </w:r>
    </w:p>
    <w:p w14:paraId="13CE8EA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Август 1919. Завод переименован в Первый государственный авторемонтный завод с подчинением ВСНХ.</w:t>
      </w:r>
    </w:p>
    <w:p w14:paraId="764456E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октября 1920. На заводе впервые введено единоначалие. Первым управляющим завода стал Г.И. </w:t>
      </w:r>
      <w:proofErr w:type="spellStart"/>
      <w:r w:rsidRPr="00E7370A">
        <w:rPr>
          <w:rFonts w:ascii="Times New Roman" w:hAnsi="Times New Roman" w:cs="Times New Roman"/>
          <w:sz w:val="16"/>
          <w:szCs w:val="16"/>
        </w:rPr>
        <w:t>Темчин</w:t>
      </w:r>
      <w:proofErr w:type="spellEnd"/>
      <w:r w:rsidRPr="00E7370A">
        <w:rPr>
          <w:rFonts w:ascii="Times New Roman" w:hAnsi="Times New Roman" w:cs="Times New Roman"/>
          <w:sz w:val="16"/>
          <w:szCs w:val="16"/>
        </w:rPr>
        <w:t>.</w:t>
      </w:r>
    </w:p>
    <w:p w14:paraId="36C75E9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Апрель 1922 Завершено строительство завода по первому проекту. Все цехи, за исключением деревообрабатывающих, разместились в железобетонном корпусе.</w:t>
      </w:r>
    </w:p>
    <w:p w14:paraId="1983E1C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апреля. Главным инженером завода назначен В.В. Данилов.</w:t>
      </w:r>
    </w:p>
    <w:p w14:paraId="737967D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мая. Управляющим заводом назначен М.А. </w:t>
      </w:r>
      <w:proofErr w:type="spellStart"/>
      <w:r w:rsidRPr="00E7370A">
        <w:rPr>
          <w:rFonts w:ascii="Times New Roman" w:hAnsi="Times New Roman" w:cs="Times New Roman"/>
          <w:sz w:val="16"/>
          <w:szCs w:val="16"/>
        </w:rPr>
        <w:t>Рякин</w:t>
      </w:r>
      <w:proofErr w:type="spellEnd"/>
      <w:r w:rsidRPr="00E7370A">
        <w:rPr>
          <w:rFonts w:ascii="Times New Roman" w:hAnsi="Times New Roman" w:cs="Times New Roman"/>
          <w:sz w:val="16"/>
          <w:szCs w:val="16"/>
        </w:rPr>
        <w:t>.</w:t>
      </w:r>
    </w:p>
    <w:p w14:paraId="1392313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Июнь. Из г. Родники Ивановской области с ликвидируемого 2-го ремонтного завода передано оборудование и производство </w:t>
      </w:r>
      <w:proofErr w:type="spellStart"/>
      <w:r w:rsidRPr="00E7370A">
        <w:rPr>
          <w:rFonts w:ascii="Times New Roman" w:hAnsi="Times New Roman" w:cs="Times New Roman"/>
          <w:sz w:val="16"/>
          <w:szCs w:val="16"/>
        </w:rPr>
        <w:t>мото</w:t>
      </w:r>
      <w:proofErr w:type="spellEnd"/>
      <w:r w:rsidRPr="00E7370A">
        <w:rPr>
          <w:rFonts w:ascii="Times New Roman" w:hAnsi="Times New Roman" w:cs="Times New Roman"/>
          <w:sz w:val="16"/>
          <w:szCs w:val="16"/>
        </w:rPr>
        <w:t>- и автодрезин.</w:t>
      </w:r>
    </w:p>
    <w:p w14:paraId="6A772A8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августа. Создана школа фабрично-заводского ученичества (ФЗУ).</w:t>
      </w:r>
    </w:p>
    <w:p w14:paraId="78A665A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Освоено производство первых мотодрезин, автодрезин, мотовозов, </w:t>
      </w:r>
      <w:proofErr w:type="spellStart"/>
      <w:r w:rsidRPr="00E7370A">
        <w:rPr>
          <w:rFonts w:ascii="Times New Roman" w:hAnsi="Times New Roman" w:cs="Times New Roman"/>
          <w:sz w:val="16"/>
          <w:szCs w:val="16"/>
        </w:rPr>
        <w:t>мотовагонов</w:t>
      </w:r>
      <w:proofErr w:type="spellEnd"/>
      <w:r w:rsidRPr="00E7370A">
        <w:rPr>
          <w:rFonts w:ascii="Times New Roman" w:hAnsi="Times New Roman" w:cs="Times New Roman"/>
          <w:sz w:val="16"/>
          <w:szCs w:val="16"/>
        </w:rPr>
        <w:t>.</w:t>
      </w:r>
    </w:p>
    <w:p w14:paraId="2297EE1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июля 1924. Создана заводская техническая библиотека-читальня.</w:t>
      </w:r>
    </w:p>
    <w:p w14:paraId="3995205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сентября 1924. Главным инженером назначен А.М. Пашкевич,</w:t>
      </w:r>
    </w:p>
    <w:p w14:paraId="2906E1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Директорами завода работали: с 29 сентября - М.К. Евсеев, с 14 ноября - Ф.А. Никитин.</w:t>
      </w:r>
    </w:p>
    <w:p w14:paraId="07F97C4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марта 1924. Первый государственный авторемонтный завод входит в подчинение автотреста ВСНХ.</w:t>
      </w:r>
    </w:p>
    <w:p w14:paraId="0922609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Главными инженерами работали: с 10 апреля - В.А. Грачев, с 22 июня - В.В. Данилов.</w:t>
      </w:r>
    </w:p>
    <w:p w14:paraId="06E0CA7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 первый отечественный большегрузный автомобиль Я-З грузоподъемностью 3 тонны, с двигателем мощностью 35 л.с. (11246).</w:t>
      </w:r>
    </w:p>
    <w:p w14:paraId="78C4EF6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6205181" w14:textId="77777777" w:rsidR="00AC0653" w:rsidRPr="00E7370A" w:rsidRDefault="00AC065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марта 1918 г. Завод АО «Н.К. </w:t>
      </w:r>
      <w:proofErr w:type="spellStart"/>
      <w:r w:rsidRPr="00E7370A">
        <w:rPr>
          <w:rFonts w:ascii="Times New Roman" w:hAnsi="Times New Roman" w:cs="Times New Roman"/>
          <w:sz w:val="16"/>
          <w:szCs w:val="16"/>
        </w:rPr>
        <w:t>Гейслер</w:t>
      </w:r>
      <w:proofErr w:type="spellEnd"/>
      <w:r w:rsidRPr="00E7370A">
        <w:rPr>
          <w:rFonts w:ascii="Times New Roman" w:hAnsi="Times New Roman" w:cs="Times New Roman"/>
          <w:sz w:val="16"/>
          <w:szCs w:val="16"/>
        </w:rPr>
        <w:t xml:space="preserve">» получил отношение артиллерийского отдела ГУК с предложением прекратить выполнение всех заказов Морского ведомства. На этом основании сразу же было уволено соответствующее количество рабочих5. Предприятие прекратило строительство телефонных станций и проведение технических разработок. Был закрыт судовой аппаратный отдел, а специалисты, занимавшиеся монтажом электрослаботочного оборудования, полностью </w:t>
      </w:r>
      <w:r w:rsidRPr="00E7370A">
        <w:rPr>
          <w:rFonts w:ascii="Times New Roman" w:hAnsi="Times New Roman" w:cs="Times New Roman"/>
          <w:sz w:val="16"/>
          <w:szCs w:val="16"/>
        </w:rPr>
        <w:lastRenderedPageBreak/>
        <w:t>покинули завод6. Однако благодаря наличию больших заказов почтово-телеграфного ведомства на сумму почти в 2 млн. руб. предприятие смогло продолжить работу (ЦГА СПб. Ф. 1578. Оп. 3. Д. 43. Л. 676) (18297).</w:t>
      </w:r>
    </w:p>
    <w:p w14:paraId="10E37FAF" w14:textId="77777777" w:rsidR="00AC0653" w:rsidRPr="00E7370A" w:rsidRDefault="00AC0653" w:rsidP="009F4E52">
      <w:pPr>
        <w:spacing w:after="0" w:line="240" w:lineRule="auto"/>
        <w:jc w:val="both"/>
        <w:rPr>
          <w:rFonts w:ascii="Times New Roman" w:hAnsi="Times New Roman" w:cs="Times New Roman"/>
          <w:sz w:val="16"/>
          <w:szCs w:val="16"/>
        </w:rPr>
      </w:pPr>
    </w:p>
    <w:p w14:paraId="02A60A6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6EAFE1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022BA4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марта 1918 начался переход БФ из </w:t>
      </w:r>
      <w:proofErr w:type="spellStart"/>
      <w:r w:rsidRPr="00E7370A">
        <w:rPr>
          <w:rFonts w:ascii="Times New Roman" w:hAnsi="Times New Roman" w:cs="Times New Roman"/>
          <w:sz w:val="16"/>
          <w:szCs w:val="16"/>
        </w:rPr>
        <w:t>Гельсинфорса</w:t>
      </w:r>
      <w:proofErr w:type="spellEnd"/>
      <w:r w:rsidRPr="00E7370A">
        <w:rPr>
          <w:rFonts w:ascii="Times New Roman" w:hAnsi="Times New Roman" w:cs="Times New Roman"/>
          <w:sz w:val="16"/>
          <w:szCs w:val="16"/>
        </w:rPr>
        <w:t xml:space="preserve"> в Кронштадт - ледовый поход (3398,108).</w:t>
      </w:r>
    </w:p>
    <w:p w14:paraId="7F514BA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CD003E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период 12 марта - 22 апреля был осуществлен легендар</w:t>
      </w:r>
      <w:r w:rsidRPr="00E7370A">
        <w:rPr>
          <w:rFonts w:ascii="Times New Roman" w:hAnsi="Times New Roman" w:cs="Times New Roman"/>
          <w:sz w:val="16"/>
          <w:szCs w:val="16"/>
        </w:rPr>
        <w:softHyphen/>
        <w:t>ный “Ледовый поход” из Гельсингфорса в Кронштадт трех отрядов численность около 250 кораблей и судов. Организо</w:t>
      </w:r>
      <w:r w:rsidRPr="00E7370A">
        <w:rPr>
          <w:rFonts w:ascii="Times New Roman" w:hAnsi="Times New Roman" w:cs="Times New Roman"/>
          <w:sz w:val="16"/>
          <w:szCs w:val="16"/>
        </w:rPr>
        <w:softHyphen/>
        <w:t>вать плановую эвакуацию авиаотрядов, находившихся на взор</w:t>
      </w:r>
      <w:r w:rsidRPr="00E7370A">
        <w:rPr>
          <w:rFonts w:ascii="Times New Roman" w:hAnsi="Times New Roman" w:cs="Times New Roman"/>
          <w:sz w:val="16"/>
          <w:szCs w:val="16"/>
        </w:rPr>
        <w:softHyphen/>
        <w:t>ванных станциях и постах у побережья Финляндии, не удало</w:t>
      </w:r>
      <w:r w:rsidRPr="00E7370A">
        <w:rPr>
          <w:rFonts w:ascii="Times New Roman" w:hAnsi="Times New Roman" w:cs="Times New Roman"/>
          <w:sz w:val="16"/>
          <w:szCs w:val="16"/>
        </w:rPr>
        <w:softHyphen/>
        <w:t xml:space="preserve">сь. Их захватили немцы и </w:t>
      </w:r>
      <w:proofErr w:type="spellStart"/>
      <w:r w:rsidRPr="00E7370A">
        <w:rPr>
          <w:rFonts w:ascii="Times New Roman" w:hAnsi="Times New Roman" w:cs="Times New Roman"/>
          <w:sz w:val="16"/>
          <w:szCs w:val="16"/>
        </w:rPr>
        <w:t>белофины</w:t>
      </w:r>
      <w:proofErr w:type="spellEnd"/>
      <w:r w:rsidRPr="00E7370A">
        <w:rPr>
          <w:rFonts w:ascii="Times New Roman" w:hAnsi="Times New Roman" w:cs="Times New Roman"/>
          <w:sz w:val="16"/>
          <w:szCs w:val="16"/>
        </w:rPr>
        <w:t>. Лишь одна летающая лодка, пилотируемая опытным морским летчиком Л. Кова</w:t>
      </w:r>
      <w:r w:rsidRPr="00E7370A">
        <w:rPr>
          <w:rFonts w:ascii="Times New Roman" w:hAnsi="Times New Roman" w:cs="Times New Roman"/>
          <w:sz w:val="16"/>
          <w:szCs w:val="16"/>
        </w:rPr>
        <w:softHyphen/>
        <w:t>левским, совершила перелет в Петроград. В связи с прекращением военных действий приказом нарко</w:t>
      </w:r>
      <w:r w:rsidRPr="00E7370A">
        <w:rPr>
          <w:rFonts w:ascii="Times New Roman" w:hAnsi="Times New Roman" w:cs="Times New Roman"/>
          <w:sz w:val="16"/>
          <w:szCs w:val="16"/>
        </w:rPr>
        <w:softHyphen/>
        <w:t>мата № 355 от 27 апреля 1918 года Воздушная дивизия Бал</w:t>
      </w:r>
      <w:r w:rsidRPr="00E7370A">
        <w:rPr>
          <w:rFonts w:ascii="Times New Roman" w:hAnsi="Times New Roman" w:cs="Times New Roman"/>
          <w:sz w:val="16"/>
          <w:szCs w:val="16"/>
        </w:rPr>
        <w:softHyphen/>
        <w:t>тийского моря была расформирована. На ее основе создали бри</w:t>
      </w:r>
      <w:r w:rsidRPr="00E7370A">
        <w:rPr>
          <w:rFonts w:ascii="Times New Roman" w:hAnsi="Times New Roman" w:cs="Times New Roman"/>
          <w:sz w:val="16"/>
          <w:szCs w:val="16"/>
        </w:rPr>
        <w:softHyphen/>
        <w:t xml:space="preserve">гаду особого назначения из трех дивизионов, базирующихся вдалеке друг от друга. 1-й и 2-й </w:t>
      </w:r>
      <w:proofErr w:type="gramStart"/>
      <w:r w:rsidRPr="00E7370A">
        <w:rPr>
          <w:rFonts w:ascii="Times New Roman" w:hAnsi="Times New Roman" w:cs="Times New Roman"/>
          <w:sz w:val="16"/>
          <w:szCs w:val="16"/>
        </w:rPr>
        <w:t>гидро дивизионы</w:t>
      </w:r>
      <w:proofErr w:type="gramEnd"/>
      <w:r w:rsidRPr="00E7370A">
        <w:rPr>
          <w:rFonts w:ascii="Times New Roman" w:hAnsi="Times New Roman" w:cs="Times New Roman"/>
          <w:sz w:val="16"/>
          <w:szCs w:val="16"/>
        </w:rPr>
        <w:t>, имевшие соот</w:t>
      </w:r>
      <w:r w:rsidRPr="00E7370A">
        <w:rPr>
          <w:rFonts w:ascii="Times New Roman" w:hAnsi="Times New Roman" w:cs="Times New Roman"/>
          <w:sz w:val="16"/>
          <w:szCs w:val="16"/>
        </w:rPr>
        <w:softHyphen/>
        <w:t>ветственно три и два отряда, находились в Ораниенбауме и Са</w:t>
      </w:r>
      <w:r w:rsidRPr="00E7370A">
        <w:rPr>
          <w:rFonts w:ascii="Times New Roman" w:hAnsi="Times New Roman" w:cs="Times New Roman"/>
          <w:sz w:val="16"/>
          <w:szCs w:val="16"/>
        </w:rPr>
        <w:softHyphen/>
        <w:t>маре. Правда 3-й дивизион истребителей, имевший три отряда, остался на Красносельской воздушной станции. Начальником бригады был назначен отличный морской летчик Сергей Ли-шин, которого летом сменил С. Кочедыков (11283).</w:t>
      </w:r>
    </w:p>
    <w:p w14:paraId="0333BF9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7348EC1F" w14:textId="77777777" w:rsidR="00AC0653" w:rsidRPr="00E7370A" w:rsidRDefault="00AC0653" w:rsidP="009F4E52">
      <w:pPr>
        <w:pStyle w:val="ae"/>
        <w:spacing w:before="0" w:after="0"/>
        <w:jc w:val="both"/>
        <w:rPr>
          <w:color w:val="auto"/>
          <w:sz w:val="16"/>
          <w:szCs w:val="16"/>
        </w:rPr>
      </w:pPr>
      <w:r w:rsidRPr="00E7370A">
        <w:rPr>
          <w:color w:val="auto"/>
          <w:sz w:val="16"/>
          <w:szCs w:val="16"/>
        </w:rPr>
        <w:t>12 марта 1918 года первый отряд Балтийского флота вышел из Гельсингфорса. В его составе были линкоры «Петропавловск», «Севастополь», «Гангут» и «Полтава», крейсера «Рюрик», «Богатырь» и «Адмирал Макаров» в сопровождении ледоколов «Ермак» и «Волынец». Через пять дней все они благополучно пришли в Кронштадт.</w:t>
      </w:r>
    </w:p>
    <w:p w14:paraId="4F976849" w14:textId="77777777" w:rsidR="00AC0653" w:rsidRPr="00E7370A" w:rsidRDefault="00AC0653" w:rsidP="009F4E52">
      <w:pPr>
        <w:pStyle w:val="ae"/>
        <w:spacing w:before="0" w:after="0"/>
        <w:jc w:val="both"/>
        <w:rPr>
          <w:color w:val="auto"/>
          <w:sz w:val="16"/>
          <w:szCs w:val="16"/>
        </w:rPr>
      </w:pPr>
      <w:r w:rsidRPr="00E7370A">
        <w:rPr>
          <w:color w:val="auto"/>
          <w:sz w:val="16"/>
          <w:szCs w:val="16"/>
        </w:rPr>
        <w:t xml:space="preserve">Немцы не возражали против ухода русских кораблей в Кронштадт. Зато белофинны и в первую очередь сам Маннергейм делали все, чтобы захватить корабли в Гельсингфорсе, 29 марта «Ермак» вышел из Кронштадта в Гельсингфорс за новой партией кораблей. Однако он был обстрелян береговой батареей с острова </w:t>
      </w:r>
      <w:proofErr w:type="spellStart"/>
      <w:r w:rsidRPr="00E7370A">
        <w:rPr>
          <w:color w:val="auto"/>
          <w:sz w:val="16"/>
          <w:szCs w:val="16"/>
        </w:rPr>
        <w:t>Лавенсаари</w:t>
      </w:r>
      <w:proofErr w:type="spellEnd"/>
      <w:r w:rsidRPr="00E7370A">
        <w:rPr>
          <w:color w:val="auto"/>
          <w:sz w:val="16"/>
          <w:szCs w:val="16"/>
        </w:rPr>
        <w:t>, которая накануне была захвачена белофиннами. Затем «Ермак» был атакован захваченным финнами ледоколом «Тармо». «Ермак» был вынужден вернуться в Кронштадт.</w:t>
      </w:r>
    </w:p>
    <w:p w14:paraId="7E888F35" w14:textId="716882C4" w:rsidR="00AC0653" w:rsidRPr="00E7370A" w:rsidRDefault="00AC0653" w:rsidP="009F4E52">
      <w:pPr>
        <w:pStyle w:val="ae"/>
        <w:spacing w:before="0" w:after="0"/>
        <w:jc w:val="both"/>
        <w:rPr>
          <w:color w:val="auto"/>
          <w:sz w:val="16"/>
          <w:szCs w:val="16"/>
        </w:rPr>
      </w:pPr>
      <w:r w:rsidRPr="00E7370A">
        <w:rPr>
          <w:color w:val="auto"/>
          <w:sz w:val="16"/>
          <w:szCs w:val="16"/>
        </w:rPr>
        <w:t xml:space="preserve">В результате этого второй отряд Балтийского флота вышел 4 апреля из Гельсингфорса в сопровождении лишь трех малых ледоколов. В составе этого отряда были линейные корабли «Андрей Первозванный» и «Республика» (бывший «Император Павел I»), крейсера «Баян» и «Олег», подводные лодки «Тур», «Тигр» и «Рысь», а также ряд вспомогательных судов. Все корабли и суда, кроме подводной лодки «Рысь», вернувшейся в Гельсингфорс, благополучно дошли до </w:t>
      </w:r>
      <w:proofErr w:type="gramStart"/>
      <w:r w:rsidRPr="00E7370A">
        <w:rPr>
          <w:color w:val="auto"/>
          <w:sz w:val="16"/>
          <w:szCs w:val="16"/>
        </w:rPr>
        <w:t>Кронштадта[</w:t>
      </w:r>
      <w:proofErr w:type="gramEnd"/>
      <w:r w:rsidRPr="00E7370A">
        <w:rPr>
          <w:color w:val="auto"/>
          <w:sz w:val="16"/>
          <w:szCs w:val="16"/>
        </w:rPr>
        <w:t>113]</w:t>
      </w:r>
      <w:r w:rsidR="00D30863">
        <w:rPr>
          <w:color w:val="auto"/>
          <w:sz w:val="16"/>
          <w:szCs w:val="16"/>
        </w:rPr>
        <w:t xml:space="preserve"> </w:t>
      </w:r>
      <w:r w:rsidRPr="00E7370A">
        <w:rPr>
          <w:color w:val="auto"/>
          <w:sz w:val="16"/>
          <w:szCs w:val="16"/>
        </w:rPr>
        <w:t>.</w:t>
      </w:r>
    </w:p>
    <w:p w14:paraId="57EAEA86" w14:textId="77777777" w:rsidR="00AC0653" w:rsidRPr="00E7370A" w:rsidRDefault="00AC0653" w:rsidP="009F4E52">
      <w:pPr>
        <w:pStyle w:val="ae"/>
        <w:spacing w:before="0" w:after="0"/>
        <w:jc w:val="both"/>
        <w:rPr>
          <w:color w:val="auto"/>
          <w:sz w:val="16"/>
          <w:szCs w:val="16"/>
        </w:rPr>
      </w:pPr>
      <w:r w:rsidRPr="00E7370A">
        <w:rPr>
          <w:color w:val="auto"/>
          <w:sz w:val="16"/>
          <w:szCs w:val="16"/>
        </w:rPr>
        <w:t xml:space="preserve">В Гельсингфорсе к командующему Балтийским флотом А. В. </w:t>
      </w:r>
      <w:proofErr w:type="spellStart"/>
      <w:r w:rsidRPr="00E7370A">
        <w:rPr>
          <w:color w:val="auto"/>
          <w:sz w:val="16"/>
          <w:szCs w:val="16"/>
        </w:rPr>
        <w:t>Развозову</w:t>
      </w:r>
      <w:proofErr w:type="spellEnd"/>
      <w:r w:rsidRPr="00E7370A">
        <w:rPr>
          <w:color w:val="auto"/>
          <w:sz w:val="16"/>
          <w:szCs w:val="16"/>
        </w:rPr>
        <w:t xml:space="preserve"> явились представители консолидации финских банков и предложили... продать часть судов Балтийского флота Финляндии. На вопрос командующего флотом, о какой «Финляндии» идет речь, представители банков заявили, что они подразумевают конечно же «законное правительство Финляндии», но что переговоры они ведут самостоятельно, без официальных полномочий со стороны белого правительства.</w:t>
      </w:r>
    </w:p>
    <w:p w14:paraId="6A3403B3" w14:textId="77777777" w:rsidR="00AC0653" w:rsidRPr="00E7370A" w:rsidRDefault="00AC0653" w:rsidP="009F4E52">
      <w:pPr>
        <w:pStyle w:val="ae"/>
        <w:spacing w:before="0" w:after="0"/>
        <w:jc w:val="both"/>
        <w:rPr>
          <w:color w:val="auto"/>
          <w:sz w:val="16"/>
          <w:szCs w:val="16"/>
        </w:rPr>
      </w:pPr>
      <w:r w:rsidRPr="00E7370A">
        <w:rPr>
          <w:color w:val="auto"/>
          <w:sz w:val="16"/>
          <w:szCs w:val="16"/>
        </w:rPr>
        <w:t>Одновременно по Гельсингфорсу широко распространилось анонимное воззвание якобы от лица командующего германскими военными силами в Финляндии, с обещанием вознаграждения за сдачу судов. На желание белофиннов задержать Балтийский флот до взятия Гельсингфорса указывает и планомерность захвата ледоколов «Волынец» и «Тармо», имевшая целью лишить флот лучших ледоколов и тем самым затруднить его переход во льдах.</w:t>
      </w:r>
    </w:p>
    <w:p w14:paraId="687ECEE1" w14:textId="742D21E7" w:rsidR="00AC0653" w:rsidRPr="00E7370A" w:rsidRDefault="00AC0653" w:rsidP="009F4E52">
      <w:pPr>
        <w:pStyle w:val="ae"/>
        <w:spacing w:before="0" w:after="0"/>
        <w:jc w:val="both"/>
        <w:rPr>
          <w:color w:val="auto"/>
          <w:sz w:val="16"/>
          <w:szCs w:val="16"/>
        </w:rPr>
      </w:pPr>
      <w:r w:rsidRPr="00E7370A">
        <w:rPr>
          <w:color w:val="auto"/>
          <w:sz w:val="16"/>
          <w:szCs w:val="16"/>
        </w:rPr>
        <w:t xml:space="preserve">Захват судов белофинны осуществляли старыми пиратскими способами. Так, ледокол «Волынец» 29 марта 1918 года вышел из Гельсингфорса в Ревель, но в пути его захватила вооруженная группа белофиннов, проникшая на ледокол под видом </w:t>
      </w:r>
      <w:proofErr w:type="gramStart"/>
      <w:r w:rsidRPr="00E7370A">
        <w:rPr>
          <w:color w:val="auto"/>
          <w:sz w:val="16"/>
          <w:szCs w:val="16"/>
        </w:rPr>
        <w:t>пассажиров[</w:t>
      </w:r>
      <w:proofErr w:type="gramEnd"/>
      <w:r w:rsidRPr="00E7370A">
        <w:rPr>
          <w:color w:val="auto"/>
          <w:sz w:val="16"/>
          <w:szCs w:val="16"/>
        </w:rPr>
        <w:t>114]</w:t>
      </w:r>
      <w:r w:rsidR="00D30863">
        <w:rPr>
          <w:color w:val="auto"/>
          <w:sz w:val="16"/>
          <w:szCs w:val="16"/>
        </w:rPr>
        <w:t xml:space="preserve"> </w:t>
      </w:r>
      <w:r w:rsidRPr="00E7370A">
        <w:rPr>
          <w:color w:val="auto"/>
          <w:sz w:val="16"/>
          <w:szCs w:val="16"/>
        </w:rPr>
        <w:t>.</w:t>
      </w:r>
    </w:p>
    <w:p w14:paraId="63D37A4F" w14:textId="77777777" w:rsidR="00AC0653" w:rsidRPr="00E7370A" w:rsidRDefault="00AC0653" w:rsidP="009F4E52">
      <w:pPr>
        <w:pStyle w:val="ae"/>
        <w:spacing w:before="0" w:after="0"/>
        <w:jc w:val="both"/>
        <w:rPr>
          <w:color w:val="auto"/>
          <w:sz w:val="16"/>
          <w:szCs w:val="16"/>
        </w:rPr>
      </w:pPr>
      <w:r w:rsidRPr="00E7370A">
        <w:rPr>
          <w:color w:val="auto"/>
          <w:sz w:val="16"/>
          <w:szCs w:val="16"/>
        </w:rPr>
        <w:t xml:space="preserve">Кроме русских судов на Гельсингфорс базировался отряд английских подводных лодок. С разрешения советского правительства 4 апреля 1918 года английские команды взорвали на внешнем </w:t>
      </w:r>
      <w:proofErr w:type="spellStart"/>
      <w:r w:rsidRPr="00E7370A">
        <w:rPr>
          <w:color w:val="auto"/>
          <w:sz w:val="16"/>
          <w:szCs w:val="16"/>
        </w:rPr>
        <w:t>Свеаборгском</w:t>
      </w:r>
      <w:proofErr w:type="spellEnd"/>
      <w:r w:rsidRPr="00E7370A">
        <w:rPr>
          <w:color w:val="auto"/>
          <w:sz w:val="16"/>
          <w:szCs w:val="16"/>
        </w:rPr>
        <w:t xml:space="preserve"> рейде подводные лодки Е-1, Е-8, Е-9, Е-19, С-26, С-27 и С-35[115] (18525).</w:t>
      </w:r>
    </w:p>
    <w:p w14:paraId="43080A1B" w14:textId="77777777" w:rsidR="00AC0653" w:rsidRPr="00E7370A" w:rsidRDefault="00AC0653" w:rsidP="009F4E52">
      <w:pPr>
        <w:pStyle w:val="ae"/>
        <w:spacing w:before="0" w:after="0"/>
        <w:jc w:val="both"/>
        <w:rPr>
          <w:color w:val="auto"/>
          <w:sz w:val="16"/>
          <w:szCs w:val="16"/>
        </w:rPr>
      </w:pPr>
    </w:p>
    <w:p w14:paraId="26788CB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марта 1918 образовали </w:t>
      </w:r>
      <w:proofErr w:type="spellStart"/>
      <w:r w:rsidRPr="00E7370A">
        <w:rPr>
          <w:rFonts w:ascii="Times New Roman" w:hAnsi="Times New Roman" w:cs="Times New Roman"/>
          <w:sz w:val="16"/>
          <w:szCs w:val="16"/>
        </w:rPr>
        <w:t>КиевВО</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М.С.Богданов</w:t>
      </w:r>
      <w:proofErr w:type="spellEnd"/>
      <w:r w:rsidRPr="00E7370A">
        <w:rPr>
          <w:rFonts w:ascii="Times New Roman" w:hAnsi="Times New Roman" w:cs="Times New Roman"/>
          <w:sz w:val="16"/>
          <w:szCs w:val="16"/>
        </w:rPr>
        <w:t>) (3398,108).</w:t>
      </w:r>
    </w:p>
    <w:p w14:paraId="79BC34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42ABCC6"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марта 1918 немцы заняли Чернигов (4962).</w:t>
      </w:r>
    </w:p>
    <w:p w14:paraId="3698DFB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1CAEC3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марта 1918 турецкие войска оккупировали Баку и удерживают город до 14 мая (3907,96).</w:t>
      </w:r>
    </w:p>
    <w:p w14:paraId="00D3A13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1DC8229" w14:textId="77777777" w:rsidR="000D7AF9" w:rsidRPr="00E7370A" w:rsidRDefault="000D7AF9" w:rsidP="009F4E52">
      <w:pPr>
        <w:pStyle w:val="ae"/>
        <w:spacing w:before="0" w:after="0"/>
        <w:jc w:val="both"/>
        <w:rPr>
          <w:color w:val="auto"/>
          <w:sz w:val="16"/>
          <w:szCs w:val="16"/>
        </w:rPr>
      </w:pPr>
      <w:r w:rsidRPr="00E7370A">
        <w:rPr>
          <w:color w:val="auto"/>
          <w:sz w:val="16"/>
          <w:szCs w:val="16"/>
        </w:rPr>
        <w:t>12 марта турецкими войсками был занят город Эрзерум. Возвращение города под власть турок сопровождалось стычками с местными армянскими вооруженными формированиями, воевавшими ранее в составе русской армии (17045).</w:t>
      </w:r>
    </w:p>
    <w:p w14:paraId="137A4E2B" w14:textId="77777777" w:rsidR="000D7AF9" w:rsidRPr="00E7370A" w:rsidRDefault="000D7AF9" w:rsidP="009F4E52">
      <w:pPr>
        <w:autoSpaceDE w:val="0"/>
        <w:autoSpaceDN w:val="0"/>
        <w:adjustRightInd w:val="0"/>
        <w:spacing w:after="0" w:line="240" w:lineRule="auto"/>
        <w:jc w:val="both"/>
        <w:rPr>
          <w:rFonts w:ascii="Times New Roman" w:hAnsi="Times New Roman" w:cs="Times New Roman"/>
          <w:iCs/>
          <w:sz w:val="16"/>
          <w:szCs w:val="16"/>
        </w:rPr>
      </w:pPr>
    </w:p>
    <w:p w14:paraId="56157C7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1153FD6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E2E1A8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марта 1918 Москва была объявлена столицей Советской России (3186).</w:t>
      </w:r>
    </w:p>
    <w:p w14:paraId="29BCCEB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B5401C0" w14:textId="77777777" w:rsidR="00726EC4" w:rsidRPr="00E7370A" w:rsidRDefault="00726EC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12 марта</w:t>
      </w:r>
      <w:r w:rsidRPr="00E7370A">
        <w:rPr>
          <w:rFonts w:ascii="Times New Roman" w:hAnsi="Times New Roman" w:cs="Times New Roman"/>
          <w:sz w:val="16"/>
          <w:szCs w:val="16"/>
        </w:rPr>
        <w:t xml:space="preserve"> в 1918 году Москве был возвращен статус столицы. Постановление IV Чрезвычайного Всероссийского съезда Советов гласило: «В условиях того кризиса, который переживает русская революция в данный момент, положение Петрограда как столицы резко изменилось. Ввиду этого съезд постановляет, что впредь до изменения указанных условий столица Российской Советской Социалистической Республики временно переносится из Петрограда в Москву». В этот день советское правительство начало работу в Москве, где с тех пор размещается столица России (15066).</w:t>
      </w:r>
    </w:p>
    <w:p w14:paraId="70D3FB76" w14:textId="77777777" w:rsidR="00726EC4" w:rsidRPr="00E7370A" w:rsidRDefault="00726EC4" w:rsidP="009F4E52">
      <w:pPr>
        <w:spacing w:after="0" w:line="240" w:lineRule="auto"/>
        <w:jc w:val="both"/>
        <w:rPr>
          <w:rFonts w:ascii="Times New Roman" w:hAnsi="Times New Roman" w:cs="Times New Roman"/>
          <w:sz w:val="16"/>
          <w:szCs w:val="16"/>
        </w:rPr>
      </w:pPr>
    </w:p>
    <w:p w14:paraId="0F62E078" w14:textId="77777777" w:rsidR="00531B48" w:rsidRPr="00E7370A" w:rsidRDefault="00531B4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марта 1918 столица перенесена из Петрограда в Москву. Сразу после переезда Ленина в Москве ограбили. Отняли бумажник, документы, именной браунинг и служебный автомобиль. Охранник не мог вмешаться, ибо держал на коленях бидон с молоком (12629).</w:t>
      </w:r>
    </w:p>
    <w:p w14:paraId="5F4A2625" w14:textId="77777777" w:rsidR="00531B48" w:rsidRPr="00E7370A" w:rsidRDefault="00531B48" w:rsidP="009F4E52">
      <w:pPr>
        <w:autoSpaceDE w:val="0"/>
        <w:autoSpaceDN w:val="0"/>
        <w:adjustRightInd w:val="0"/>
        <w:spacing w:after="0" w:line="240" w:lineRule="auto"/>
        <w:jc w:val="both"/>
        <w:rPr>
          <w:rFonts w:ascii="Times New Roman" w:hAnsi="Times New Roman" w:cs="Times New Roman"/>
          <w:iCs/>
          <w:sz w:val="16"/>
          <w:szCs w:val="16"/>
        </w:rPr>
      </w:pPr>
    </w:p>
    <w:p w14:paraId="3AA64F61" w14:textId="77777777" w:rsidR="00AC0653" w:rsidRPr="00E7370A" w:rsidRDefault="00AC065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марта 1918. Утром Ленин из гостиницы &lt;Националь&gt; переехал на жительство в Кремль (18686).</w:t>
      </w:r>
    </w:p>
    <w:p w14:paraId="19401255" w14:textId="77777777" w:rsidR="00AC0653" w:rsidRPr="00E7370A" w:rsidRDefault="00AC0653" w:rsidP="009F4E52">
      <w:pPr>
        <w:spacing w:after="0" w:line="240" w:lineRule="auto"/>
        <w:jc w:val="both"/>
        <w:rPr>
          <w:rFonts w:ascii="Times New Roman" w:hAnsi="Times New Roman" w:cs="Times New Roman"/>
          <w:sz w:val="16"/>
          <w:szCs w:val="16"/>
        </w:rPr>
      </w:pPr>
    </w:p>
    <w:p w14:paraId="4A0C1567" w14:textId="77777777" w:rsidR="00F405E4" w:rsidRPr="00E7370A" w:rsidRDefault="00F405E4" w:rsidP="009F4E52">
      <w:pPr>
        <w:pStyle w:val="ae"/>
        <w:spacing w:before="0" w:after="0"/>
        <w:jc w:val="both"/>
        <w:rPr>
          <w:color w:val="auto"/>
          <w:sz w:val="16"/>
          <w:szCs w:val="16"/>
        </w:rPr>
      </w:pPr>
      <w:r w:rsidRPr="00E7370A">
        <w:rPr>
          <w:color w:val="auto"/>
          <w:sz w:val="16"/>
          <w:szCs w:val="16"/>
        </w:rPr>
        <w:t>12 марта 1918, когда фактический переезд советского правительства и партийного руководства состоялся, Троцкий опубликовал в газете сообщение, в котором говорилось, что решение о переносе столицы в Москву может быть принято. И лишь 16 марта состоявшийся в Москве чрезвычайный IV Съезд Советов принял официальное постановление о переносе столицы.</w:t>
      </w:r>
    </w:p>
    <w:p w14:paraId="4C9DF80B" w14:textId="77777777" w:rsidR="00F405E4" w:rsidRPr="00E7370A" w:rsidRDefault="00F405E4" w:rsidP="009F4E52">
      <w:pPr>
        <w:pStyle w:val="ae"/>
        <w:spacing w:before="0" w:after="0"/>
        <w:jc w:val="both"/>
        <w:rPr>
          <w:color w:val="auto"/>
          <w:sz w:val="16"/>
          <w:szCs w:val="16"/>
        </w:rPr>
      </w:pPr>
      <w:r w:rsidRPr="00E7370A">
        <w:rPr>
          <w:color w:val="auto"/>
          <w:sz w:val="16"/>
          <w:szCs w:val="16"/>
        </w:rPr>
        <w:t xml:space="preserve">Сам Ленин, опасавшийся покушения при переезде, уезжал из Петрограда тайно, не с основного вокзала, а с окраинной станции «Цветочная» на поезде с потушенными огнями. Вместе с Лениным ехали члены СНК и ВЦИК, ЦК большевиков и левых эсеров. Без эксцессов все же не обошлось — в Малой Вишере (ныне территория Новгородской области — РП) поезд пытались ограбить матросы-анархисты, которые были отогнаны охраной из числа латышских стрелков. В самой Москве накануне ленинского переезда, 10 марта, прошла демонстрация по случаю годовщины русской революции. Именно о ней писатель Иван Бунин оставил свою знаменитую запись в дневнике «Окаянные дни»: «Опять какая-то манифестация, знамена, плакаты, музыка — и кто в лес, кто по дрова, в сотни глоток: «— Вставай, подымайся, </w:t>
      </w:r>
      <w:proofErr w:type="spellStart"/>
      <w:r w:rsidRPr="00E7370A">
        <w:rPr>
          <w:color w:val="auto"/>
          <w:sz w:val="16"/>
          <w:szCs w:val="16"/>
        </w:rPr>
        <w:t>рабочай</w:t>
      </w:r>
      <w:proofErr w:type="spellEnd"/>
      <w:r w:rsidRPr="00E7370A">
        <w:rPr>
          <w:color w:val="auto"/>
          <w:sz w:val="16"/>
          <w:szCs w:val="16"/>
        </w:rPr>
        <w:t xml:space="preserve"> народ!» Голоса утробные, первобытные. Лица у женщин чувашские, мордовские, у мужчин, все как на подбор, преступные, иные прямо сахалинские. Римляне ставили на лица своих каторжников клейма: «</w:t>
      </w:r>
      <w:proofErr w:type="spellStart"/>
      <w:r w:rsidRPr="00E7370A">
        <w:rPr>
          <w:color w:val="auto"/>
          <w:sz w:val="16"/>
          <w:szCs w:val="16"/>
        </w:rPr>
        <w:t>Cave</w:t>
      </w:r>
      <w:proofErr w:type="spellEnd"/>
      <w:r w:rsidRPr="00E7370A">
        <w:rPr>
          <w:color w:val="auto"/>
          <w:sz w:val="16"/>
          <w:szCs w:val="16"/>
        </w:rPr>
        <w:t xml:space="preserve"> </w:t>
      </w:r>
      <w:proofErr w:type="spellStart"/>
      <w:r w:rsidRPr="00E7370A">
        <w:rPr>
          <w:color w:val="auto"/>
          <w:sz w:val="16"/>
          <w:szCs w:val="16"/>
        </w:rPr>
        <w:t>furem</w:t>
      </w:r>
      <w:proofErr w:type="spellEnd"/>
      <w:r w:rsidRPr="00E7370A">
        <w:rPr>
          <w:color w:val="auto"/>
          <w:sz w:val="16"/>
          <w:szCs w:val="16"/>
        </w:rPr>
        <w:t>» (берегись вора). На эти лица ничего не надо ставить, — и без всякого клейма все видно» (17045).</w:t>
      </w:r>
    </w:p>
    <w:p w14:paraId="63419FDA" w14:textId="77777777" w:rsidR="00F405E4" w:rsidRPr="00E7370A" w:rsidRDefault="00F405E4" w:rsidP="009F4E52">
      <w:pPr>
        <w:autoSpaceDE w:val="0"/>
        <w:autoSpaceDN w:val="0"/>
        <w:adjustRightInd w:val="0"/>
        <w:spacing w:after="0" w:line="240" w:lineRule="auto"/>
        <w:jc w:val="both"/>
        <w:rPr>
          <w:rFonts w:ascii="Times New Roman" w:hAnsi="Times New Roman" w:cs="Times New Roman"/>
          <w:iCs/>
          <w:sz w:val="16"/>
          <w:szCs w:val="16"/>
        </w:rPr>
      </w:pPr>
    </w:p>
    <w:p w14:paraId="679E5093" w14:textId="77777777" w:rsidR="000D7AF9"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3F860433" w14:textId="77777777" w:rsidR="000D7AF9" w:rsidRPr="00E7370A" w:rsidRDefault="000D7AF9" w:rsidP="009F4E52">
      <w:pPr>
        <w:autoSpaceDE w:val="0"/>
        <w:autoSpaceDN w:val="0"/>
        <w:adjustRightInd w:val="0"/>
        <w:spacing w:after="0" w:line="240" w:lineRule="auto"/>
        <w:jc w:val="both"/>
        <w:rPr>
          <w:rFonts w:ascii="Times New Roman" w:hAnsi="Times New Roman" w:cs="Times New Roman"/>
          <w:iCs/>
          <w:sz w:val="16"/>
          <w:szCs w:val="16"/>
        </w:rPr>
      </w:pPr>
    </w:p>
    <w:p w14:paraId="135BE87B" w14:textId="77777777" w:rsidR="000D7AF9" w:rsidRPr="00E7370A" w:rsidRDefault="000D7AF9" w:rsidP="009F4E52">
      <w:pPr>
        <w:pStyle w:val="ae"/>
        <w:spacing w:before="0" w:after="0"/>
        <w:jc w:val="both"/>
        <w:rPr>
          <w:color w:val="auto"/>
          <w:sz w:val="16"/>
          <w:szCs w:val="16"/>
        </w:rPr>
      </w:pPr>
      <w:r w:rsidRPr="00E7370A">
        <w:rPr>
          <w:color w:val="auto"/>
          <w:sz w:val="16"/>
          <w:szCs w:val="16"/>
        </w:rPr>
        <w:t>12 марта 1918 в городе Трапезунд (современный Трабзон на северо-востоке Турции на побережье Черного моря) открылась мирная конференция делегаций Закавказского Сейма (парламент коалиционного правительства Закавказья, не признавшего власть большевиков — РП) и Османской империи, посвященная послевоенному мироустройству в регионе. Делегация Сейма настаивала на возвращении к границам 1914-го года, что предполагало возврат Турции территорий, завоеванных русской армией в 1914-1916 гг. Турция же настаивала на признании Сеймом Брестского мирного договора, заключенного большевиками с Центральными державами. Согласно его положениям, Турции должны были отойти также и территории Батума (ныне Батуми на юго-западе Грузии), Карса и Ардагана, относившиеся к России еще с XIX века. Внутри делегации Сейма возникли разногласия — грузины и армяне выступали против, поскольку речь шла о передаче Турции их земель, а азербайджанцы, на территории которых турки не претендовали, были готовы согласиться на турецкие условия (17045).</w:t>
      </w:r>
    </w:p>
    <w:p w14:paraId="47F262E4" w14:textId="77777777" w:rsidR="000D7AF9" w:rsidRPr="00E7370A" w:rsidRDefault="000D7AF9" w:rsidP="009F4E52">
      <w:pPr>
        <w:autoSpaceDE w:val="0"/>
        <w:autoSpaceDN w:val="0"/>
        <w:adjustRightInd w:val="0"/>
        <w:spacing w:after="0" w:line="240" w:lineRule="auto"/>
        <w:jc w:val="both"/>
        <w:rPr>
          <w:rFonts w:ascii="Times New Roman" w:hAnsi="Times New Roman" w:cs="Times New Roman"/>
          <w:iCs/>
          <w:sz w:val="16"/>
          <w:szCs w:val="16"/>
        </w:rPr>
      </w:pPr>
    </w:p>
    <w:p w14:paraId="38C8A51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04730CA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CB9F2B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марта 1918 в ночь 70 германских самолетов вылетели бомбить Францию, 5 из них - Париж; французские зенитчики выпустили по ним 10 538 снарядов, 4 немецких самолета не вернулись с этого задания, будучи сбитыми в районах Шато-Тьерри, </w:t>
      </w:r>
      <w:proofErr w:type="spellStart"/>
      <w:r w:rsidRPr="00E7370A">
        <w:rPr>
          <w:rFonts w:ascii="Times New Roman" w:hAnsi="Times New Roman" w:cs="Times New Roman"/>
          <w:sz w:val="16"/>
          <w:szCs w:val="16"/>
        </w:rPr>
        <w:t>Суассона</w:t>
      </w:r>
      <w:proofErr w:type="spellEnd"/>
      <w:r w:rsidRPr="00E7370A">
        <w:rPr>
          <w:rFonts w:ascii="Times New Roman" w:hAnsi="Times New Roman" w:cs="Times New Roman"/>
          <w:sz w:val="16"/>
          <w:szCs w:val="16"/>
        </w:rPr>
        <w:t xml:space="preserve"> и Ля-Ферте-</w:t>
      </w:r>
      <w:proofErr w:type="spellStart"/>
      <w:r w:rsidRPr="00E7370A">
        <w:rPr>
          <w:rFonts w:ascii="Times New Roman" w:hAnsi="Times New Roman" w:cs="Times New Roman"/>
          <w:sz w:val="16"/>
          <w:szCs w:val="16"/>
        </w:rPr>
        <w:t>Мион.Германские</w:t>
      </w:r>
      <w:proofErr w:type="spellEnd"/>
      <w:r w:rsidRPr="00E7370A">
        <w:rPr>
          <w:rFonts w:ascii="Times New Roman" w:hAnsi="Times New Roman" w:cs="Times New Roman"/>
          <w:sz w:val="16"/>
          <w:szCs w:val="16"/>
        </w:rPr>
        <w:t xml:space="preserve"> цеппелины отправились бомбить Лондон; ущерб, причиненный ими был совсем незначительным (11999).</w:t>
      </w:r>
    </w:p>
    <w:p w14:paraId="14A1DE6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0DCFF0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lastRenderedPageBreak/>
        <w:t>Армия:</w:t>
      </w:r>
    </w:p>
    <w:p w14:paraId="5930E74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425043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марта 1918 на совместном заседании представителей Управления Военного Воздушного Флота, администрации и рабочих РБВЗ была выработана программа, согласно которой со стороны заводского комитета и рабочих РБВЗ должны быть приняты все меры к тому, чтобы в кратчайшие сроки пять аппаратов "Илья Муромец" были подготовлены к полетам. Еще более десятка кораблей должны были быть построены в течение года (3407).</w:t>
      </w:r>
    </w:p>
    <w:p w14:paraId="5B200DD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7BF0894" w14:textId="77777777" w:rsidR="00D55E33" w:rsidRPr="00E7370A" w:rsidRDefault="00000000" w:rsidP="009F4E52">
      <w:pPr>
        <w:pStyle w:val="ae"/>
        <w:spacing w:before="0" w:after="0"/>
        <w:jc w:val="both"/>
        <w:rPr>
          <w:color w:val="auto"/>
          <w:sz w:val="16"/>
          <w:szCs w:val="16"/>
        </w:rPr>
      </w:pPr>
      <w:hyperlink r:id="rId175" w:tooltip="13 марта" w:history="1">
        <w:r w:rsidR="00D55E33" w:rsidRPr="00E7370A">
          <w:rPr>
            <w:rStyle w:val="a5"/>
            <w:color w:val="auto"/>
            <w:sz w:val="16"/>
            <w:szCs w:val="16"/>
            <w:u w:val="none"/>
          </w:rPr>
          <w:t>13 марта</w:t>
        </w:r>
      </w:hyperlink>
      <w:r w:rsidR="00D55E33" w:rsidRPr="00E7370A">
        <w:rPr>
          <w:color w:val="auto"/>
          <w:sz w:val="16"/>
          <w:szCs w:val="16"/>
        </w:rPr>
        <w:t xml:space="preserve"> 1918 В.И.Л. назначил Л.Д.Т </w:t>
      </w:r>
      <w:proofErr w:type="spellStart"/>
      <w:r w:rsidR="00D55E33" w:rsidRPr="00E7370A">
        <w:rPr>
          <w:color w:val="auto"/>
          <w:sz w:val="16"/>
          <w:szCs w:val="16"/>
        </w:rPr>
        <w:t>наркомвоеном</w:t>
      </w:r>
      <w:proofErr w:type="spellEnd"/>
      <w:r w:rsidR="00D55E33" w:rsidRPr="00E7370A">
        <w:rPr>
          <w:color w:val="auto"/>
          <w:sz w:val="16"/>
          <w:szCs w:val="16"/>
        </w:rPr>
        <w:t xml:space="preserve"> (17035).</w:t>
      </w:r>
    </w:p>
    <w:p w14:paraId="76B9070E" w14:textId="77777777" w:rsidR="00D55E33" w:rsidRPr="00E7370A" w:rsidRDefault="00D55E33" w:rsidP="009F4E52">
      <w:pPr>
        <w:pStyle w:val="ae"/>
        <w:spacing w:before="0" w:after="0"/>
        <w:jc w:val="both"/>
        <w:rPr>
          <w:color w:val="auto"/>
          <w:sz w:val="16"/>
          <w:szCs w:val="16"/>
        </w:rPr>
      </w:pPr>
    </w:p>
    <w:p w14:paraId="33509681" w14:textId="33367640" w:rsidR="00AC0653" w:rsidRPr="00E7370A" w:rsidRDefault="00AC0653" w:rsidP="009F4E52">
      <w:pPr>
        <w:pStyle w:val="p1"/>
        <w:spacing w:before="0" w:beforeAutospacing="0" w:after="0" w:afterAutospacing="0"/>
        <w:jc w:val="both"/>
        <w:rPr>
          <w:sz w:val="16"/>
          <w:szCs w:val="16"/>
        </w:rPr>
      </w:pPr>
      <w:r w:rsidRPr="00E7370A">
        <w:rPr>
          <w:sz w:val="16"/>
          <w:szCs w:val="16"/>
        </w:rPr>
        <w:t xml:space="preserve">13 марта 1918 было принято постановление СНК о назначении Л.Д. Троцкого вместо Н.И. Подвойского наркомом по военным делам. При этом член Высшего военного совета К.И. </w:t>
      </w:r>
      <w:proofErr w:type="spellStart"/>
      <w:r w:rsidRPr="00E7370A">
        <w:rPr>
          <w:sz w:val="16"/>
          <w:szCs w:val="16"/>
        </w:rPr>
        <w:t>Шутко</w:t>
      </w:r>
      <w:proofErr w:type="spellEnd"/>
      <w:r w:rsidRPr="00E7370A">
        <w:rPr>
          <w:sz w:val="16"/>
          <w:szCs w:val="16"/>
        </w:rPr>
        <w:t xml:space="preserve"> освобождался от занимаемой должности, вместо него членом совета и одновременно «исполняющим обязанности председателя» Совета также был назначен Л.Д. Троцкий. Должность Верховного главнокомандующего, «согласно предложению, сделанному товарищем Крыленко», была </w:t>
      </w:r>
      <w:proofErr w:type="gramStart"/>
      <w:r w:rsidRPr="00E7370A">
        <w:rPr>
          <w:sz w:val="16"/>
          <w:szCs w:val="16"/>
        </w:rPr>
        <w:t>упразднена[</w:t>
      </w:r>
      <w:proofErr w:type="gramEnd"/>
      <w:r w:rsidRPr="00E7370A">
        <w:rPr>
          <w:sz w:val="16"/>
          <w:szCs w:val="16"/>
        </w:rPr>
        <w:t xml:space="preserve">306]. Таким образом, «треугольник перевернулся» (выражение М.А. </w:t>
      </w:r>
      <w:proofErr w:type="spellStart"/>
      <w:r w:rsidRPr="00E7370A">
        <w:rPr>
          <w:sz w:val="16"/>
          <w:szCs w:val="16"/>
        </w:rPr>
        <w:t>Молодцыгина</w:t>
      </w:r>
      <w:proofErr w:type="spellEnd"/>
      <w:r w:rsidRPr="00E7370A">
        <w:rPr>
          <w:sz w:val="16"/>
          <w:szCs w:val="16"/>
        </w:rPr>
        <w:t xml:space="preserve">): во главе теперь стоял ответственный партийный работник, а не </w:t>
      </w:r>
      <w:proofErr w:type="gramStart"/>
      <w:r w:rsidRPr="00E7370A">
        <w:rPr>
          <w:sz w:val="16"/>
          <w:szCs w:val="16"/>
        </w:rPr>
        <w:t>военспец[</w:t>
      </w:r>
      <w:proofErr w:type="gramEnd"/>
      <w:r w:rsidRPr="00E7370A">
        <w:rPr>
          <w:sz w:val="16"/>
          <w:szCs w:val="16"/>
        </w:rPr>
        <w:t xml:space="preserve">307]. Примечательно, что Кирилл </w:t>
      </w:r>
      <w:proofErr w:type="spellStart"/>
      <w:r w:rsidRPr="00E7370A">
        <w:rPr>
          <w:sz w:val="16"/>
          <w:szCs w:val="16"/>
        </w:rPr>
        <w:t>Шутко</w:t>
      </w:r>
      <w:proofErr w:type="spellEnd"/>
      <w:r w:rsidRPr="00E7370A">
        <w:rPr>
          <w:sz w:val="16"/>
          <w:szCs w:val="16"/>
        </w:rPr>
        <w:t xml:space="preserve"> сам не понял, зачем Ленин назначил его одним из высших военных руководителей: по его собственному заявлению,</w:t>
      </w:r>
      <w:r w:rsidR="00D30863">
        <w:rPr>
          <w:sz w:val="16"/>
          <w:szCs w:val="16"/>
        </w:rPr>
        <w:t xml:space="preserve"> </w:t>
      </w:r>
      <w:r w:rsidRPr="00E7370A">
        <w:rPr>
          <w:rStyle w:val="af0"/>
          <w:rFonts w:eastAsiaTheme="majorEastAsia"/>
          <w:i w:val="0"/>
          <w:sz w:val="16"/>
          <w:szCs w:val="16"/>
        </w:rPr>
        <w:t xml:space="preserve">«условия возникновения ВВС сопровождались неясностью его политической характеристики в глазах тех, для кого создавался этот Совет. Военное руководство, отдаваемое специалисту, является только деталью в плане, основное содержание которого есть решение — натиску обученной, опытной империалистической немецкой армии противопоставить, в мере возможности, высоко подготовленные кадры нашей Красной Армии, создаваемой для защиты </w:t>
      </w:r>
      <w:proofErr w:type="gramStart"/>
      <w:r w:rsidRPr="00E7370A">
        <w:rPr>
          <w:rStyle w:val="af0"/>
          <w:rFonts w:eastAsiaTheme="majorEastAsia"/>
          <w:i w:val="0"/>
          <w:sz w:val="16"/>
          <w:szCs w:val="16"/>
        </w:rPr>
        <w:t>революции»</w:t>
      </w:r>
      <w:r w:rsidRPr="00E7370A">
        <w:rPr>
          <w:sz w:val="16"/>
          <w:szCs w:val="16"/>
        </w:rPr>
        <w:t>[</w:t>
      </w:r>
      <w:proofErr w:type="gramEnd"/>
      <w:r w:rsidRPr="00E7370A">
        <w:rPr>
          <w:sz w:val="16"/>
          <w:szCs w:val="16"/>
        </w:rPr>
        <w:t>308] (18385).</w:t>
      </w:r>
    </w:p>
    <w:p w14:paraId="35AA946D" w14:textId="77777777" w:rsidR="00AC0653" w:rsidRPr="00E7370A" w:rsidRDefault="00AC0653" w:rsidP="009F4E52">
      <w:pPr>
        <w:pStyle w:val="p1"/>
        <w:spacing w:before="0" w:beforeAutospacing="0" w:after="0" w:afterAutospacing="0"/>
        <w:jc w:val="both"/>
        <w:rPr>
          <w:sz w:val="16"/>
          <w:szCs w:val="16"/>
        </w:rPr>
      </w:pPr>
    </w:p>
    <w:p w14:paraId="6C0CF0F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марта 1918 Австро-германские войска оккупировали Одессу (4216).</w:t>
      </w:r>
    </w:p>
    <w:p w14:paraId="478505A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535B97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марта 1918 немцы захватили Чернигов (2239).</w:t>
      </w:r>
    </w:p>
    <w:p w14:paraId="091A05F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663C3D9" w14:textId="77777777" w:rsidR="000D7AF9" w:rsidRPr="00E7370A" w:rsidRDefault="000D7AF9" w:rsidP="009F4E52">
      <w:pPr>
        <w:pStyle w:val="ae"/>
        <w:spacing w:before="0" w:after="0"/>
        <w:jc w:val="both"/>
        <w:rPr>
          <w:color w:val="auto"/>
          <w:sz w:val="16"/>
          <w:szCs w:val="16"/>
        </w:rPr>
      </w:pPr>
      <w:r w:rsidRPr="00E7370A">
        <w:rPr>
          <w:color w:val="auto"/>
          <w:sz w:val="16"/>
          <w:szCs w:val="16"/>
        </w:rPr>
        <w:t>13 марта 1918 германо-австрийскими войсками, согласно условиям Брестского мира, была занята Одесса и ликвидирована местная Одесская советская республика. Советские работники и красногвардейцы бежали из города морем в Севастополь на кораблях «Синоп», «Ростислав» и «Алмаз», прихватив архивы, ценности и часть военного имущества (17045).</w:t>
      </w:r>
    </w:p>
    <w:p w14:paraId="7C5D43FB" w14:textId="77777777" w:rsidR="000D7AF9" w:rsidRPr="00E7370A" w:rsidRDefault="000D7AF9" w:rsidP="009F4E52">
      <w:pPr>
        <w:autoSpaceDE w:val="0"/>
        <w:autoSpaceDN w:val="0"/>
        <w:adjustRightInd w:val="0"/>
        <w:spacing w:after="0" w:line="240" w:lineRule="auto"/>
        <w:jc w:val="both"/>
        <w:rPr>
          <w:rFonts w:ascii="Times New Roman" w:hAnsi="Times New Roman" w:cs="Times New Roman"/>
          <w:sz w:val="16"/>
          <w:szCs w:val="16"/>
        </w:rPr>
      </w:pPr>
    </w:p>
    <w:p w14:paraId="2105E07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марта 1918 Финский залив. Финский отряд занял </w:t>
      </w:r>
      <w:proofErr w:type="spellStart"/>
      <w:r w:rsidRPr="00E7370A">
        <w:rPr>
          <w:rFonts w:ascii="Times New Roman" w:hAnsi="Times New Roman" w:cs="Times New Roman"/>
          <w:sz w:val="16"/>
          <w:szCs w:val="16"/>
        </w:rPr>
        <w:t>о.Сескар</w:t>
      </w:r>
      <w:proofErr w:type="spellEnd"/>
      <w:r w:rsidRPr="00E7370A">
        <w:rPr>
          <w:rFonts w:ascii="Times New Roman" w:hAnsi="Times New Roman" w:cs="Times New Roman"/>
          <w:sz w:val="16"/>
          <w:szCs w:val="16"/>
        </w:rPr>
        <w:t xml:space="preserve"> (7450).</w:t>
      </w:r>
    </w:p>
    <w:p w14:paraId="7980AE1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8A45E8F" w14:textId="77777777" w:rsidR="00531B48"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34CC6D7D" w14:textId="77777777" w:rsidR="00531B48" w:rsidRPr="00E7370A" w:rsidRDefault="00531B48" w:rsidP="009F4E52">
      <w:pPr>
        <w:autoSpaceDE w:val="0"/>
        <w:autoSpaceDN w:val="0"/>
        <w:adjustRightInd w:val="0"/>
        <w:spacing w:after="0" w:line="240" w:lineRule="auto"/>
        <w:jc w:val="both"/>
        <w:rPr>
          <w:rFonts w:ascii="Times New Roman" w:hAnsi="Times New Roman" w:cs="Times New Roman"/>
          <w:iCs/>
          <w:sz w:val="16"/>
          <w:szCs w:val="16"/>
        </w:rPr>
      </w:pPr>
    </w:p>
    <w:p w14:paraId="21913093" w14:textId="77777777" w:rsidR="00531B48" w:rsidRPr="00E7370A" w:rsidRDefault="00531B4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марта 1918 была ликвидирована Одесская Советская республика в связи с немецкой оккупацией. Советское правительство переехало в Севастополь (12629).</w:t>
      </w:r>
    </w:p>
    <w:p w14:paraId="5A013AE9" w14:textId="77777777" w:rsidR="00531B48" w:rsidRPr="00E7370A" w:rsidRDefault="00531B48" w:rsidP="009F4E52">
      <w:pPr>
        <w:autoSpaceDE w:val="0"/>
        <w:autoSpaceDN w:val="0"/>
        <w:adjustRightInd w:val="0"/>
        <w:spacing w:after="0" w:line="240" w:lineRule="auto"/>
        <w:jc w:val="both"/>
        <w:rPr>
          <w:rFonts w:ascii="Times New Roman" w:hAnsi="Times New Roman" w:cs="Times New Roman"/>
          <w:iCs/>
          <w:sz w:val="16"/>
          <w:szCs w:val="16"/>
        </w:rPr>
      </w:pPr>
    </w:p>
    <w:p w14:paraId="7C3DEFBB" w14:textId="77777777" w:rsidR="000D7AF9" w:rsidRPr="00E7370A" w:rsidRDefault="000D7AF9" w:rsidP="009F4E52">
      <w:pPr>
        <w:pStyle w:val="ae"/>
        <w:spacing w:before="0" w:after="0"/>
        <w:jc w:val="both"/>
        <w:rPr>
          <w:color w:val="auto"/>
          <w:sz w:val="16"/>
          <w:szCs w:val="16"/>
        </w:rPr>
      </w:pPr>
      <w:r w:rsidRPr="00E7370A">
        <w:rPr>
          <w:color w:val="auto"/>
          <w:sz w:val="16"/>
          <w:szCs w:val="16"/>
        </w:rPr>
        <w:t xml:space="preserve">13 марта 1918 в Новую Бухару (ныне город Каган в 10 км от Бухары — РП) в сопровождении полусотни бойцов прибыл председатель Совнаркома Туркестанского края, большевик Федор Колесов, начав там сбор сил для вооруженного выступления против бывшего вассала Российской империи, эмира Бухары Саида Алим-хана. В его распоряжении был сагитированный местный русский гарнизон численностью около 500 человек, и несколько сот сторонников так называемых </w:t>
      </w:r>
      <w:proofErr w:type="spellStart"/>
      <w:r w:rsidRPr="00E7370A">
        <w:rPr>
          <w:color w:val="auto"/>
          <w:sz w:val="16"/>
          <w:szCs w:val="16"/>
        </w:rPr>
        <w:t>младобухарцев</w:t>
      </w:r>
      <w:proofErr w:type="spellEnd"/>
      <w:r w:rsidRPr="00E7370A">
        <w:rPr>
          <w:color w:val="auto"/>
          <w:sz w:val="16"/>
          <w:szCs w:val="16"/>
        </w:rPr>
        <w:t xml:space="preserve"> (известны также как </w:t>
      </w:r>
      <w:proofErr w:type="spellStart"/>
      <w:r w:rsidRPr="00E7370A">
        <w:rPr>
          <w:color w:val="auto"/>
          <w:sz w:val="16"/>
          <w:szCs w:val="16"/>
        </w:rPr>
        <w:t>джадидисты</w:t>
      </w:r>
      <w:proofErr w:type="spellEnd"/>
      <w:r w:rsidRPr="00E7370A">
        <w:rPr>
          <w:color w:val="auto"/>
          <w:sz w:val="16"/>
          <w:szCs w:val="16"/>
        </w:rPr>
        <w:t>) — участников буржуазно-демократического национального движения, также выступавших против эмира и потому поначалу считавших большевиков союзниками.</w:t>
      </w:r>
    </w:p>
    <w:p w14:paraId="6F22D922" w14:textId="77777777" w:rsidR="000D7AF9" w:rsidRPr="00E7370A" w:rsidRDefault="000D7AF9" w:rsidP="009F4E52">
      <w:pPr>
        <w:pStyle w:val="ae"/>
        <w:spacing w:before="0" w:after="0"/>
        <w:jc w:val="both"/>
        <w:rPr>
          <w:color w:val="auto"/>
          <w:sz w:val="16"/>
          <w:szCs w:val="16"/>
        </w:rPr>
      </w:pPr>
      <w:r w:rsidRPr="00E7370A">
        <w:rPr>
          <w:color w:val="auto"/>
          <w:sz w:val="16"/>
          <w:szCs w:val="16"/>
        </w:rPr>
        <w:t xml:space="preserve">На следующий день Колесов передал представителям эмира ультиматум, в котором потребовал от Алим-хана в течение 24 часов уволить всех министров, разоружить свои отряды и передать полную власть исполнительному комитету </w:t>
      </w:r>
      <w:proofErr w:type="spellStart"/>
      <w:r w:rsidRPr="00E7370A">
        <w:rPr>
          <w:color w:val="auto"/>
          <w:sz w:val="16"/>
          <w:szCs w:val="16"/>
        </w:rPr>
        <w:t>младобухарцев</w:t>
      </w:r>
      <w:proofErr w:type="spellEnd"/>
      <w:r w:rsidRPr="00E7370A">
        <w:rPr>
          <w:color w:val="auto"/>
          <w:sz w:val="16"/>
          <w:szCs w:val="16"/>
        </w:rPr>
        <w:t>, угрожая в противном случае начать штурм Бухары. Эмир попросил дать ему три дня якобы для того, чтобы убедить разоружиться фанатично настроенных бойцов, но на самом деле начал стягивать к городу подкрепления. Также он отдал приказ разобрать железную дорогу и нарушить телеграфную линию, чтобы прервать связь с находившимся в руках большевиков Ташкентом.</w:t>
      </w:r>
    </w:p>
    <w:p w14:paraId="26F0E577" w14:textId="77777777" w:rsidR="000D7AF9" w:rsidRPr="00E7370A" w:rsidRDefault="000D7AF9" w:rsidP="009F4E52">
      <w:pPr>
        <w:pStyle w:val="ae"/>
        <w:spacing w:before="0" w:after="0"/>
        <w:jc w:val="both"/>
        <w:rPr>
          <w:color w:val="auto"/>
          <w:sz w:val="16"/>
          <w:szCs w:val="16"/>
        </w:rPr>
      </w:pPr>
      <w:r w:rsidRPr="00E7370A">
        <w:rPr>
          <w:color w:val="auto"/>
          <w:sz w:val="16"/>
          <w:szCs w:val="16"/>
        </w:rPr>
        <w:t>Для контроля за процессом разоружения отрядов эмира Колесов послал в Бухару отряд в 30 человек, которые там почти сразу были перебиты. Большевики попытались запросить помощи у соратников в Ташкенте, но связь была уже прервана. Тогда они решили запугать эмира, начав обстрел дворца из нескольких пушек русского гарнизона. Но, так как обращаться с артиллерией подчиненные Колесова толком не умели, ни один снаряд в цель не попал, а через день, когда боеприпасы закончились, большевики были вынуждены отступить.</w:t>
      </w:r>
    </w:p>
    <w:p w14:paraId="029FC04E" w14:textId="77777777" w:rsidR="000D7AF9" w:rsidRPr="00E7370A" w:rsidRDefault="000D7AF9" w:rsidP="009F4E52">
      <w:pPr>
        <w:pStyle w:val="ae"/>
        <w:spacing w:before="0" w:after="0"/>
        <w:jc w:val="both"/>
        <w:rPr>
          <w:color w:val="auto"/>
          <w:sz w:val="16"/>
          <w:szCs w:val="16"/>
        </w:rPr>
      </w:pPr>
      <w:r w:rsidRPr="00E7370A">
        <w:rPr>
          <w:color w:val="auto"/>
          <w:sz w:val="16"/>
          <w:szCs w:val="16"/>
        </w:rPr>
        <w:t>Так первая попытка большевиков взять власть в Бухаре окончилась провалом. Но в целом в регионе преимущество все равно было на их стороне, что, среди прочего, обеспечили быстрые захваты складов с военным имуществом и боеприпасами, а также мобилизация «красными» в свои ряды местных армян и даже австро-венгерских военнопленных. В частности, месяцем ранее «красным» удалось жестоко подавить сопротивление сторонников правительства Туркестанской автономии в Коканде (17045).</w:t>
      </w:r>
    </w:p>
    <w:p w14:paraId="45A11B0C" w14:textId="77777777" w:rsidR="000D7AF9" w:rsidRPr="00E7370A" w:rsidRDefault="000D7AF9" w:rsidP="009F4E52">
      <w:pPr>
        <w:autoSpaceDE w:val="0"/>
        <w:autoSpaceDN w:val="0"/>
        <w:adjustRightInd w:val="0"/>
        <w:spacing w:after="0" w:line="240" w:lineRule="auto"/>
        <w:jc w:val="both"/>
        <w:rPr>
          <w:rFonts w:ascii="Times New Roman" w:hAnsi="Times New Roman" w:cs="Times New Roman"/>
          <w:iCs/>
          <w:sz w:val="16"/>
          <w:szCs w:val="16"/>
        </w:rPr>
      </w:pPr>
    </w:p>
    <w:p w14:paraId="5097635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5ACBECF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C4F3F3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марта 1918 началась ратификация Брестского мира (3481).</w:t>
      </w:r>
    </w:p>
    <w:p w14:paraId="6739C9C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EFE76C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731EFBC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6AD81BF" w14:textId="77777777" w:rsidR="00726EC4" w:rsidRPr="00E7370A" w:rsidRDefault="00726EC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13 марта</w:t>
      </w:r>
      <w:r w:rsidRPr="00E7370A">
        <w:rPr>
          <w:rFonts w:ascii="Times New Roman" w:hAnsi="Times New Roman" w:cs="Times New Roman"/>
          <w:sz w:val="16"/>
          <w:szCs w:val="16"/>
        </w:rPr>
        <w:t xml:space="preserve"> в 1918 году немецкий ас барон </w:t>
      </w:r>
      <w:hyperlink r:id="rId176" w:tgtFrame="_blank" w:history="1">
        <w:r w:rsidRPr="00E7370A">
          <w:rPr>
            <w:rFonts w:ascii="Times New Roman" w:hAnsi="Times New Roman" w:cs="Times New Roman"/>
            <w:sz w:val="16"/>
            <w:szCs w:val="16"/>
          </w:rPr>
          <w:t xml:space="preserve">Манфред фон </w:t>
        </w:r>
        <w:proofErr w:type="spellStart"/>
        <w:r w:rsidRPr="00E7370A">
          <w:rPr>
            <w:rFonts w:ascii="Times New Roman" w:hAnsi="Times New Roman" w:cs="Times New Roman"/>
            <w:sz w:val="16"/>
            <w:szCs w:val="16"/>
          </w:rPr>
          <w:t>Рихтгофен</w:t>
        </w:r>
        <w:proofErr w:type="spellEnd"/>
        <w:r w:rsidRPr="00E7370A">
          <w:rPr>
            <w:rFonts w:ascii="Times New Roman" w:hAnsi="Times New Roman" w:cs="Times New Roman"/>
            <w:sz w:val="16"/>
            <w:szCs w:val="16"/>
          </w:rPr>
          <w:t xml:space="preserve"> </w:t>
        </w:r>
      </w:hyperlink>
      <w:r w:rsidRPr="00E7370A">
        <w:rPr>
          <w:rFonts w:ascii="Times New Roman" w:hAnsi="Times New Roman" w:cs="Times New Roman"/>
          <w:sz w:val="16"/>
          <w:szCs w:val="16"/>
        </w:rPr>
        <w:t>на истребителе «Fokker» «Dr I» в воздушном бою сбил самолёт «</w:t>
      </w:r>
      <w:proofErr w:type="spellStart"/>
      <w:r w:rsidRPr="00E7370A">
        <w:rPr>
          <w:rFonts w:ascii="Times New Roman" w:hAnsi="Times New Roman" w:cs="Times New Roman"/>
          <w:sz w:val="16"/>
          <w:szCs w:val="16"/>
        </w:rPr>
        <w:t>Sopwith</w:t>
      </w:r>
      <w:proofErr w:type="spellEnd"/>
      <w:r w:rsidRPr="00E7370A">
        <w:rPr>
          <w:rFonts w:ascii="Times New Roman" w:hAnsi="Times New Roman" w:cs="Times New Roman"/>
          <w:sz w:val="16"/>
          <w:szCs w:val="16"/>
        </w:rPr>
        <w:t>» «Camel B» английского истребительный патруля, одержав свою 65-ю победу. Лётчик лейтенант Элмер Эрнест Хит погиб (15067).</w:t>
      </w:r>
    </w:p>
    <w:p w14:paraId="49573375" w14:textId="77777777" w:rsidR="00726EC4" w:rsidRPr="00E7370A" w:rsidRDefault="00726EC4" w:rsidP="009F4E52">
      <w:pPr>
        <w:spacing w:after="0" w:line="240" w:lineRule="auto"/>
        <w:jc w:val="both"/>
        <w:rPr>
          <w:rFonts w:ascii="Times New Roman" w:hAnsi="Times New Roman" w:cs="Times New Roman"/>
          <w:sz w:val="16"/>
          <w:szCs w:val="16"/>
        </w:rPr>
      </w:pPr>
    </w:p>
    <w:p w14:paraId="315DFCC0" w14:textId="77777777" w:rsidR="00726EC4" w:rsidRPr="00E7370A" w:rsidRDefault="00726EC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13 марта</w:t>
      </w:r>
      <w:r w:rsidRPr="00E7370A">
        <w:rPr>
          <w:rFonts w:ascii="Times New Roman" w:hAnsi="Times New Roman" w:cs="Times New Roman"/>
          <w:sz w:val="16"/>
          <w:szCs w:val="16"/>
        </w:rPr>
        <w:t xml:space="preserve"> в 1918 году единственный экземпляр английского истребителя </w:t>
      </w:r>
      <w:hyperlink r:id="rId177" w:tgtFrame="_blank" w:history="1">
        <w:r w:rsidRPr="00E7370A">
          <w:rPr>
            <w:rFonts w:ascii="Times New Roman" w:hAnsi="Times New Roman" w:cs="Times New Roman"/>
            <w:sz w:val="16"/>
            <w:szCs w:val="16"/>
          </w:rPr>
          <w:t>«Port Victoria» «PV.8» «</w:t>
        </w:r>
        <w:proofErr w:type="spellStart"/>
        <w:r w:rsidRPr="00E7370A">
          <w:rPr>
            <w:rFonts w:ascii="Times New Roman" w:hAnsi="Times New Roman" w:cs="Times New Roman"/>
            <w:sz w:val="16"/>
            <w:szCs w:val="16"/>
          </w:rPr>
          <w:t>Eastchurch</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Kitten</w:t>
        </w:r>
        <w:proofErr w:type="spellEnd"/>
        <w:r w:rsidRPr="00E7370A">
          <w:rPr>
            <w:rFonts w:ascii="Times New Roman" w:hAnsi="Times New Roman" w:cs="Times New Roman"/>
            <w:sz w:val="16"/>
            <w:szCs w:val="16"/>
          </w:rPr>
          <w:t xml:space="preserve">» </w:t>
        </w:r>
      </w:hyperlink>
      <w:r w:rsidRPr="00E7370A">
        <w:rPr>
          <w:rFonts w:ascii="Times New Roman" w:hAnsi="Times New Roman" w:cs="Times New Roman"/>
          <w:sz w:val="16"/>
          <w:szCs w:val="16"/>
        </w:rPr>
        <w:t>запаковали для отправки в США для ознакомления, и к сожалению на этом сведенья о самолете заканчиваются (15067).</w:t>
      </w:r>
    </w:p>
    <w:p w14:paraId="7DB62524" w14:textId="77777777" w:rsidR="00726EC4" w:rsidRPr="00E7370A" w:rsidRDefault="00726EC4" w:rsidP="009F4E52">
      <w:pPr>
        <w:spacing w:after="0" w:line="240" w:lineRule="auto"/>
        <w:jc w:val="both"/>
        <w:rPr>
          <w:rFonts w:ascii="Times New Roman" w:hAnsi="Times New Roman" w:cs="Times New Roman"/>
          <w:sz w:val="16"/>
          <w:szCs w:val="16"/>
        </w:rPr>
      </w:pPr>
    </w:p>
    <w:p w14:paraId="3BDC2544" w14:textId="77777777" w:rsidR="00972205" w:rsidRPr="00E7370A" w:rsidRDefault="0097220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марта 1918 первый полет </w:t>
      </w:r>
      <w:proofErr w:type="spellStart"/>
      <w:r w:rsidRPr="00E7370A">
        <w:rPr>
          <w:rFonts w:ascii="Times New Roman" w:hAnsi="Times New Roman" w:cs="Times New Roman"/>
          <w:sz w:val="16"/>
          <w:szCs w:val="16"/>
        </w:rPr>
        <w:t>Marinens</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Flyvebaatfabrikk</w:t>
      </w:r>
      <w:proofErr w:type="spellEnd"/>
      <w:r w:rsidRPr="00E7370A">
        <w:rPr>
          <w:rFonts w:ascii="Times New Roman" w:hAnsi="Times New Roman" w:cs="Times New Roman"/>
          <w:sz w:val="16"/>
          <w:szCs w:val="16"/>
        </w:rPr>
        <w:t xml:space="preserve"> MF4 (20343). </w:t>
      </w:r>
    </w:p>
    <w:p w14:paraId="078E6C26" w14:textId="77777777" w:rsidR="00972205" w:rsidRPr="00E7370A" w:rsidRDefault="00972205" w:rsidP="009F4E52">
      <w:pPr>
        <w:spacing w:after="0" w:line="240" w:lineRule="auto"/>
        <w:jc w:val="both"/>
        <w:rPr>
          <w:rFonts w:ascii="Times New Roman" w:hAnsi="Times New Roman" w:cs="Times New Roman"/>
          <w:sz w:val="16"/>
          <w:szCs w:val="16"/>
        </w:rPr>
      </w:pPr>
    </w:p>
    <w:p w14:paraId="4FBBDCA6" w14:textId="77777777" w:rsidR="00726EC4" w:rsidRPr="00E7370A" w:rsidRDefault="00726EC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13 марта</w:t>
      </w:r>
      <w:r w:rsidRPr="00E7370A">
        <w:rPr>
          <w:rFonts w:ascii="Times New Roman" w:hAnsi="Times New Roman" w:cs="Times New Roman"/>
          <w:sz w:val="16"/>
          <w:szCs w:val="16"/>
        </w:rPr>
        <w:t xml:space="preserve"> в 1918 году был отправлен во Францию, закончивший испытания, прототип английского истребителя </w:t>
      </w:r>
      <w:hyperlink r:id="rId178" w:tgtFrame="_blank" w:history="1">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Sopwith</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Snipe</w:t>
        </w:r>
        <w:proofErr w:type="spellEnd"/>
        <w:r w:rsidRPr="00E7370A">
          <w:rPr>
            <w:rFonts w:ascii="Times New Roman" w:hAnsi="Times New Roman" w:cs="Times New Roman"/>
            <w:sz w:val="16"/>
            <w:szCs w:val="16"/>
          </w:rPr>
          <w:t xml:space="preserve">». </w:t>
        </w:r>
      </w:hyperlink>
      <w:r w:rsidRPr="00E7370A">
        <w:rPr>
          <w:rFonts w:ascii="Times New Roman" w:hAnsi="Times New Roman" w:cs="Times New Roman"/>
          <w:sz w:val="16"/>
          <w:szCs w:val="16"/>
        </w:rPr>
        <w:t>Прототип "</w:t>
      </w:r>
      <w:proofErr w:type="spellStart"/>
      <w:r w:rsidRPr="00E7370A">
        <w:rPr>
          <w:rFonts w:ascii="Times New Roman" w:hAnsi="Times New Roman" w:cs="Times New Roman"/>
          <w:sz w:val="16"/>
          <w:szCs w:val="16"/>
        </w:rPr>
        <w:t>Снайпа</w:t>
      </w:r>
      <w:proofErr w:type="spellEnd"/>
      <w:r w:rsidRPr="00E7370A">
        <w:rPr>
          <w:rFonts w:ascii="Times New Roman" w:hAnsi="Times New Roman" w:cs="Times New Roman"/>
          <w:sz w:val="16"/>
          <w:szCs w:val="16"/>
        </w:rPr>
        <w:t>" имел тот же фюзеляж и оперение, что и предшественник. Жесткость коробки крыльев была признана недостаточной, и количество основных распорок увеличилось вдвое, центральные же получили развал от продольной оси самолета. Размах увеличился на 1м 30см. Центроплан сохранил, правда, чуть уменьшенный вырез для обзора вперед-вверх. Двигатель оснастили пропеллером «Lang 4040», который стал стандартным для "</w:t>
      </w:r>
      <w:proofErr w:type="spellStart"/>
      <w:r w:rsidRPr="00E7370A">
        <w:rPr>
          <w:rFonts w:ascii="Times New Roman" w:hAnsi="Times New Roman" w:cs="Times New Roman"/>
          <w:sz w:val="16"/>
          <w:szCs w:val="16"/>
        </w:rPr>
        <w:t>Снайпов</w:t>
      </w:r>
      <w:proofErr w:type="spellEnd"/>
      <w:r w:rsidRPr="00E7370A">
        <w:rPr>
          <w:rFonts w:ascii="Times New Roman" w:hAnsi="Times New Roman" w:cs="Times New Roman"/>
          <w:sz w:val="16"/>
          <w:szCs w:val="16"/>
        </w:rPr>
        <w:t xml:space="preserve">. Он имел и рекомендованный пулемет Льюис, помещенный на </w:t>
      </w:r>
      <w:proofErr w:type="spellStart"/>
      <w:r w:rsidRPr="00E7370A">
        <w:rPr>
          <w:rFonts w:ascii="Times New Roman" w:hAnsi="Times New Roman" w:cs="Times New Roman"/>
          <w:sz w:val="16"/>
          <w:szCs w:val="16"/>
        </w:rPr>
        <w:t>центропланной</w:t>
      </w:r>
      <w:proofErr w:type="spellEnd"/>
      <w:r w:rsidRPr="00E7370A">
        <w:rPr>
          <w:rFonts w:ascii="Times New Roman" w:hAnsi="Times New Roman" w:cs="Times New Roman"/>
          <w:sz w:val="16"/>
          <w:szCs w:val="16"/>
        </w:rPr>
        <w:t xml:space="preserve"> секции верхнего крыла и чуть смещенный вправо. Летные качества улучшились, к примеру, скорость полета выросла почти на 25 км/ч. Он не смог превысить показатели "Кэмела" F.1 с двигателем B.R.1 и слегка уступал "Дельфину". Бортовое вооружение, состоящее из 2 пулеметов Виккерс, имело боезапас вполовину меньший, нежели у "Кэмела". Согласно заказу военных, вооружение истребителя должно было составлять: "...два синхронизированных пулемета, стреляющих через винт, и один для стрельбы вверх на турели". Кислородное оборудование и бронеспинка также признавались обязательными. Скорость определялась в 250 км/ч на высоте 4500 м. Потолок - 7500 м. Правда, спецификация предполагала и некоторые послабления: "если поставленных данных достигнуть не удастся, возможно устранение </w:t>
      </w:r>
      <w:proofErr w:type="spellStart"/>
      <w:r w:rsidRPr="00E7370A">
        <w:rPr>
          <w:rFonts w:ascii="Times New Roman" w:hAnsi="Times New Roman" w:cs="Times New Roman"/>
          <w:sz w:val="16"/>
          <w:szCs w:val="16"/>
        </w:rPr>
        <w:t>турельного</w:t>
      </w:r>
      <w:proofErr w:type="spellEnd"/>
      <w:r w:rsidRPr="00E7370A">
        <w:rPr>
          <w:rFonts w:ascii="Times New Roman" w:hAnsi="Times New Roman" w:cs="Times New Roman"/>
          <w:sz w:val="16"/>
          <w:szCs w:val="16"/>
        </w:rPr>
        <w:t xml:space="preserve"> пулемета, но при увеличении боезапаса синхронизированных пулеметов и топлива". Прототип получил лестные отзывы, хотя проблемы с разворачивающим моментом сохранились. После возврата в Англию на этом самолете проводились опыты по капотированию двигателей, наработки по которым создавались еще с августа 1917 года (15067).</w:t>
      </w:r>
    </w:p>
    <w:p w14:paraId="750CAED5" w14:textId="77777777" w:rsidR="00726EC4" w:rsidRPr="00E7370A" w:rsidRDefault="00726EC4" w:rsidP="009F4E52">
      <w:pPr>
        <w:spacing w:after="0" w:line="240" w:lineRule="auto"/>
        <w:jc w:val="both"/>
        <w:rPr>
          <w:rFonts w:ascii="Times New Roman" w:hAnsi="Times New Roman" w:cs="Times New Roman"/>
          <w:sz w:val="16"/>
          <w:szCs w:val="16"/>
        </w:rPr>
      </w:pPr>
    </w:p>
    <w:p w14:paraId="029C1C1E"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марта 1918 в США создана организация Красной Звезды Давида (еврейский Красный Крест) (4962).</w:t>
      </w:r>
    </w:p>
    <w:p w14:paraId="39EF4C6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C527997" w14:textId="77777777" w:rsidR="000D7AF9"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730F577D" w14:textId="77777777" w:rsidR="000D7AF9" w:rsidRPr="00E7370A" w:rsidRDefault="000D7AF9" w:rsidP="009F4E52">
      <w:pPr>
        <w:autoSpaceDE w:val="0"/>
        <w:autoSpaceDN w:val="0"/>
        <w:adjustRightInd w:val="0"/>
        <w:spacing w:after="0" w:line="240" w:lineRule="auto"/>
        <w:jc w:val="both"/>
        <w:rPr>
          <w:rFonts w:ascii="Times New Roman" w:hAnsi="Times New Roman" w:cs="Times New Roman"/>
          <w:iCs/>
          <w:sz w:val="16"/>
          <w:szCs w:val="16"/>
        </w:rPr>
      </w:pPr>
    </w:p>
    <w:p w14:paraId="2E9C5B1C" w14:textId="77777777" w:rsidR="000D7AF9" w:rsidRPr="00E7370A" w:rsidRDefault="000D7AF9"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марта 1918 года Одессу захватили кайзеровские войска, после деникинцы разрушили авиазаводе. Но, несмотря на трудности, одесский завод с февраля 1920 года по ноябрь 1921 года выпустил 56 "</w:t>
      </w:r>
      <w:proofErr w:type="spellStart"/>
      <w:r w:rsidRPr="00E7370A">
        <w:rPr>
          <w:rFonts w:ascii="Times New Roman" w:hAnsi="Times New Roman" w:cs="Times New Roman"/>
          <w:sz w:val="16"/>
          <w:szCs w:val="16"/>
        </w:rPr>
        <w:t>форманов</w:t>
      </w:r>
      <w:proofErr w:type="spellEnd"/>
      <w:r w:rsidRPr="00E7370A">
        <w:rPr>
          <w:rFonts w:ascii="Times New Roman" w:hAnsi="Times New Roman" w:cs="Times New Roman"/>
          <w:sz w:val="16"/>
          <w:szCs w:val="16"/>
        </w:rPr>
        <w:t>", 8 "</w:t>
      </w:r>
      <w:proofErr w:type="spellStart"/>
      <w:r w:rsidRPr="00E7370A">
        <w:rPr>
          <w:rFonts w:ascii="Times New Roman" w:hAnsi="Times New Roman" w:cs="Times New Roman"/>
          <w:sz w:val="16"/>
          <w:szCs w:val="16"/>
        </w:rPr>
        <w:t>анасалей</w:t>
      </w:r>
      <w:proofErr w:type="spellEnd"/>
      <w:r w:rsidRPr="00E7370A">
        <w:rPr>
          <w:rFonts w:ascii="Times New Roman" w:hAnsi="Times New Roman" w:cs="Times New Roman"/>
          <w:sz w:val="16"/>
          <w:szCs w:val="16"/>
        </w:rPr>
        <w:t xml:space="preserve">", отремонтировал 18 самолетов. Особая комиссия, обследовавшая </w:t>
      </w:r>
      <w:proofErr w:type="spellStart"/>
      <w:proofErr w:type="gramStart"/>
      <w:r w:rsidRPr="00E7370A">
        <w:rPr>
          <w:rFonts w:ascii="Times New Roman" w:hAnsi="Times New Roman" w:cs="Times New Roman"/>
          <w:sz w:val="16"/>
          <w:szCs w:val="16"/>
        </w:rPr>
        <w:t>авиазаводы,признала</w:t>
      </w:r>
      <w:proofErr w:type="spellEnd"/>
      <w:proofErr w:type="gramEnd"/>
      <w:r w:rsidRPr="00E7370A">
        <w:rPr>
          <w:rFonts w:ascii="Times New Roman" w:hAnsi="Times New Roman" w:cs="Times New Roman"/>
          <w:sz w:val="16"/>
          <w:szCs w:val="16"/>
        </w:rPr>
        <w:t>, что "в отношении железнодорожных подъездных путей и связи аэропланных заводов с местами полетных испытаний выгодно отличается завод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в Одессе, который также "...хорошо оборудован" (11880).</w:t>
      </w:r>
    </w:p>
    <w:p w14:paraId="3F600F06" w14:textId="77777777" w:rsidR="000D7AF9" w:rsidRPr="00E7370A" w:rsidRDefault="000D7AF9" w:rsidP="009F4E52">
      <w:pPr>
        <w:autoSpaceDE w:val="0"/>
        <w:autoSpaceDN w:val="0"/>
        <w:adjustRightInd w:val="0"/>
        <w:spacing w:after="0" w:line="240" w:lineRule="auto"/>
        <w:jc w:val="both"/>
        <w:rPr>
          <w:rFonts w:ascii="Times New Roman" w:hAnsi="Times New Roman" w:cs="Times New Roman"/>
          <w:sz w:val="16"/>
          <w:szCs w:val="16"/>
        </w:rPr>
      </w:pPr>
    </w:p>
    <w:p w14:paraId="632D287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lastRenderedPageBreak/>
        <w:t>Армия:</w:t>
      </w:r>
    </w:p>
    <w:p w14:paraId="5675CAB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FF39469" w14:textId="77777777" w:rsidR="004971FC" w:rsidRPr="005807AE" w:rsidRDefault="004971FC"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4</w:t>
      </w:r>
      <w:r w:rsidRPr="005807AE">
        <w:rPr>
          <w:rFonts w:ascii="Times New Roman" w:hAnsi="Times New Roman" w:cs="Times New Roman"/>
          <w:color w:val="0070C0"/>
          <w:sz w:val="16"/>
          <w:szCs w:val="16"/>
        </w:rPr>
        <w:t xml:space="preserve"> марта</w:t>
      </w:r>
      <w:r>
        <w:rPr>
          <w:rFonts w:ascii="Times New Roman" w:hAnsi="Times New Roman" w:cs="Times New Roman"/>
          <w:color w:val="0070C0"/>
          <w:sz w:val="16"/>
          <w:szCs w:val="16"/>
        </w:rPr>
        <w:t xml:space="preserve"> 1918 г. </w:t>
      </w:r>
      <w:r w:rsidRPr="005807AE">
        <w:rPr>
          <w:rFonts w:ascii="Times New Roman" w:hAnsi="Times New Roman" w:cs="Times New Roman"/>
          <w:color w:val="0070C0"/>
          <w:sz w:val="16"/>
          <w:szCs w:val="16"/>
        </w:rPr>
        <w:t>Пр</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казом </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арк</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мвое</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мор</w:t>
      </w:r>
      <w:r>
        <w:rPr>
          <w:rFonts w:ascii="Times New Roman" w:hAnsi="Times New Roman" w:cs="Times New Roman"/>
          <w:color w:val="0070C0"/>
          <w:sz w:val="16"/>
          <w:szCs w:val="16"/>
        </w:rPr>
        <w:t xml:space="preserve">а </w:t>
      </w:r>
      <w:r w:rsidRPr="005807AE">
        <w:rPr>
          <w:rFonts w:ascii="Times New Roman" w:hAnsi="Times New Roman" w:cs="Times New Roman"/>
          <w:color w:val="0070C0"/>
          <w:sz w:val="16"/>
          <w:szCs w:val="16"/>
        </w:rPr>
        <w:t>образована Окружная коллегия Воздушного фло</w:t>
      </w:r>
      <w:r>
        <w:rPr>
          <w:rFonts w:ascii="Times New Roman" w:hAnsi="Times New Roman" w:cs="Times New Roman"/>
          <w:color w:val="0070C0"/>
          <w:sz w:val="16"/>
          <w:szCs w:val="16"/>
        </w:rPr>
        <w:t>т</w:t>
      </w:r>
      <w:r w:rsidRPr="005807AE">
        <w:rPr>
          <w:rFonts w:ascii="Times New Roman" w:hAnsi="Times New Roman" w:cs="Times New Roman"/>
          <w:color w:val="0070C0"/>
          <w:sz w:val="16"/>
          <w:szCs w:val="16"/>
        </w:rPr>
        <w:t xml:space="preserve">а </w:t>
      </w:r>
      <w:r>
        <w:rPr>
          <w:rFonts w:ascii="Times New Roman" w:hAnsi="Times New Roman" w:cs="Times New Roman"/>
          <w:color w:val="0070C0"/>
          <w:sz w:val="16"/>
          <w:szCs w:val="16"/>
        </w:rPr>
        <w:t>П</w:t>
      </w:r>
      <w:r w:rsidRPr="005807AE">
        <w:rPr>
          <w:rFonts w:ascii="Times New Roman" w:hAnsi="Times New Roman" w:cs="Times New Roman"/>
          <w:color w:val="0070C0"/>
          <w:sz w:val="16"/>
          <w:szCs w:val="16"/>
        </w:rPr>
        <w:t xml:space="preserve">етроградского округа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для управления действую</w:t>
      </w:r>
      <w:r w:rsidRPr="005807AE">
        <w:rPr>
          <w:rFonts w:ascii="Times New Roman" w:hAnsi="Times New Roman" w:cs="Times New Roman"/>
          <w:color w:val="0070C0"/>
          <w:sz w:val="16"/>
          <w:szCs w:val="16"/>
        </w:rPr>
        <w:softHyphen/>
        <w:t>щим частями Петроградского военного округа,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Балтийского моря и Северного фронта и для формирования в округе новых частей</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Э</w:t>
      </w:r>
      <w:r w:rsidRPr="005807AE">
        <w:rPr>
          <w:rFonts w:ascii="Times New Roman" w:hAnsi="Times New Roman" w:cs="Times New Roman"/>
          <w:color w:val="0070C0"/>
          <w:sz w:val="16"/>
          <w:szCs w:val="16"/>
        </w:rPr>
        <w:t>та кол</w:t>
      </w:r>
      <w:r w:rsidRPr="005807AE">
        <w:rPr>
          <w:rFonts w:ascii="Times New Roman" w:hAnsi="Times New Roman" w:cs="Times New Roman"/>
          <w:color w:val="0070C0"/>
          <w:sz w:val="16"/>
          <w:szCs w:val="16"/>
        </w:rPr>
        <w:softHyphen/>
        <w:t xml:space="preserve">легия </w:t>
      </w:r>
      <w:proofErr w:type="spellStart"/>
      <w:r w:rsidRPr="005807AE">
        <w:rPr>
          <w:rFonts w:ascii="Times New Roman" w:hAnsi="Times New Roman" w:cs="Times New Roman"/>
          <w:color w:val="0070C0"/>
          <w:sz w:val="16"/>
          <w:szCs w:val="16"/>
        </w:rPr>
        <w:t>подчн</w:t>
      </w:r>
      <w:r>
        <w:rPr>
          <w:rFonts w:ascii="Times New Roman" w:hAnsi="Times New Roman" w:cs="Times New Roman"/>
          <w:color w:val="0070C0"/>
          <w:sz w:val="16"/>
          <w:szCs w:val="16"/>
        </w:rPr>
        <w:t>нял</w:t>
      </w:r>
      <w:r w:rsidRPr="005807AE">
        <w:rPr>
          <w:rFonts w:ascii="Times New Roman" w:hAnsi="Times New Roman" w:cs="Times New Roman"/>
          <w:color w:val="0070C0"/>
          <w:sz w:val="16"/>
          <w:szCs w:val="16"/>
        </w:rPr>
        <w:t>ась</w:t>
      </w:r>
      <w:proofErr w:type="spell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сероссийской коллегии и облегчала ее работу.</w:t>
      </w:r>
    </w:p>
    <w:p w14:paraId="1E915D48" w14:textId="77777777" w:rsidR="004971FC" w:rsidRDefault="004971FC"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Ц</w:t>
      </w:r>
      <w:r w:rsidRPr="005807AE">
        <w:rPr>
          <w:rFonts w:ascii="Times New Roman" w:hAnsi="Times New Roman" w:cs="Times New Roman"/>
          <w:color w:val="0070C0"/>
          <w:sz w:val="16"/>
          <w:szCs w:val="16"/>
        </w:rPr>
        <w:t>АКА, ИНЗ</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237-743, Д .8, отр.32/</w:t>
      </w:r>
      <w:r>
        <w:rPr>
          <w:rFonts w:ascii="Times New Roman" w:hAnsi="Times New Roman" w:cs="Times New Roman"/>
          <w:color w:val="0070C0"/>
          <w:sz w:val="16"/>
          <w:szCs w:val="16"/>
        </w:rPr>
        <w:t xml:space="preserve"> (23370).</w:t>
      </w:r>
    </w:p>
    <w:p w14:paraId="49B46487" w14:textId="77777777" w:rsidR="004971FC" w:rsidRDefault="004971FC" w:rsidP="009F4E52">
      <w:pPr>
        <w:spacing w:after="0" w:line="240" w:lineRule="auto"/>
        <w:jc w:val="both"/>
        <w:rPr>
          <w:rFonts w:ascii="Times New Roman" w:hAnsi="Times New Roman" w:cs="Times New Roman"/>
          <w:color w:val="0070C0"/>
          <w:sz w:val="16"/>
          <w:szCs w:val="16"/>
        </w:rPr>
      </w:pPr>
    </w:p>
    <w:p w14:paraId="7FEEFA3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марта 1918 4 Чрезвычайный съезд Советов ратифицировал Брестский мир. Левые эсеры были против и вышли из Совнаркома (226,248).</w:t>
      </w:r>
    </w:p>
    <w:p w14:paraId="0E01F61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другим данным - 15 (2443,390) или 16 марта 1918 (1348,147).</w:t>
      </w:r>
    </w:p>
    <w:p w14:paraId="7C4B59D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B8A23FE" w14:textId="77777777" w:rsidR="00410955" w:rsidRPr="000656BE" w:rsidRDefault="0041095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14 марта 1918 г. ОТВЕТ IV ЧРЕЗВЫЧАЙНОГО ВСЕРОССИЙСКОГО СЪЕЗДА СОВЕТОВ НА ТЕЛЕГРАММУ ПРЕЗИДЕНТА США В. ВИЛЬСОНА</w:t>
      </w:r>
    </w:p>
    <w:p w14:paraId="2D93A5E9" w14:textId="77777777" w:rsidR="00410955" w:rsidRPr="000656BE" w:rsidRDefault="0041095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Съезд выражает свою признательность американскому народу и в первую голову трудящимся и эксплуатируемым классам Северо-Американских Соединенных Штатов по поводу выражения Президентом Вильсоном своего сочувствия русскому народу через Съезд Советов в те дни, когда Советская Социалистическая Республика России переживает тяжелые испытания.</w:t>
      </w:r>
    </w:p>
    <w:p w14:paraId="14509F02" w14:textId="77777777" w:rsidR="00410955" w:rsidRPr="000656BE" w:rsidRDefault="0041095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Ставшая нейтральной страной Российская Советская Республика пользуется обращением к ней Президента Вильсона, чтобы выразить всем народам, гибнущим и страдающим от ужасов империалистической войны, свое горячее сочувствие и твердую уверенность, что недалеко то счастливое время, когда трудящиеся массы всех буржуазных стран свергнут иго капитала и установят социалистическое устройство общества, единственно способное обеспечить прочный и справедливый мир, а равно культуру и благосостояние всех трудящихся.</w:t>
      </w:r>
    </w:p>
    <w:p w14:paraId="73F0CE83" w14:textId="77777777" w:rsidR="00410955" w:rsidRPr="000656BE" w:rsidRDefault="0041095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ДВП СССР. Т. I. С. 211 (23770).</w:t>
      </w:r>
    </w:p>
    <w:p w14:paraId="782F8008" w14:textId="77777777" w:rsidR="00410955" w:rsidRPr="000656BE" w:rsidRDefault="00410955" w:rsidP="009F4E52">
      <w:pPr>
        <w:spacing w:after="0" w:line="240" w:lineRule="auto"/>
        <w:jc w:val="both"/>
        <w:rPr>
          <w:rFonts w:ascii="Times New Roman" w:hAnsi="Times New Roman" w:cs="Times New Roman"/>
          <w:color w:val="0070C0"/>
          <w:sz w:val="16"/>
          <w:szCs w:val="16"/>
        </w:rPr>
      </w:pPr>
    </w:p>
    <w:p w14:paraId="71C1E2B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марта 1918 Революционные войска освободили Екатеринодар. Высший военный совет образовал Северный участок отрядов завесы (просуществовал до 11 сентября 1918 г.) (4216).</w:t>
      </w:r>
    </w:p>
    <w:p w14:paraId="3622A7F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A93B9A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марта 1918 советские отряды </w:t>
      </w:r>
      <w:proofErr w:type="spellStart"/>
      <w:r w:rsidRPr="00E7370A">
        <w:rPr>
          <w:rFonts w:ascii="Times New Roman" w:hAnsi="Times New Roman" w:cs="Times New Roman"/>
          <w:sz w:val="16"/>
          <w:szCs w:val="16"/>
        </w:rPr>
        <w:t>А.И.Автономова</w:t>
      </w:r>
      <w:proofErr w:type="spellEnd"/>
      <w:r w:rsidRPr="00E7370A">
        <w:rPr>
          <w:rFonts w:ascii="Times New Roman" w:hAnsi="Times New Roman" w:cs="Times New Roman"/>
          <w:sz w:val="16"/>
          <w:szCs w:val="16"/>
        </w:rPr>
        <w:t xml:space="preserve"> заняли Екатеринодар. Отряды Кубанской Рады отступили, заключив соглашение с Добровольческой Армией (3908,279).</w:t>
      </w:r>
    </w:p>
    <w:p w14:paraId="40470C1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0A7E44B"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марта 1918 немцы захватили Одессу (4962).</w:t>
      </w:r>
    </w:p>
    <w:p w14:paraId="43EDB01E"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08A427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марта 1918 УНР. Войска 52ак(н) и 2А(а-в) ф-</w:t>
      </w:r>
      <w:proofErr w:type="spellStart"/>
      <w:r w:rsidRPr="00E7370A">
        <w:rPr>
          <w:rFonts w:ascii="Times New Roman" w:hAnsi="Times New Roman" w:cs="Times New Roman"/>
          <w:sz w:val="16"/>
          <w:szCs w:val="16"/>
        </w:rPr>
        <w:t>м.Э.Бен</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Эрмоли</w:t>
      </w:r>
      <w:proofErr w:type="spellEnd"/>
      <w:r w:rsidRPr="00E7370A">
        <w:rPr>
          <w:rFonts w:ascii="Times New Roman" w:hAnsi="Times New Roman" w:cs="Times New Roman"/>
          <w:sz w:val="16"/>
          <w:szCs w:val="16"/>
        </w:rPr>
        <w:t xml:space="preserve"> взяли </w:t>
      </w:r>
      <w:proofErr w:type="spellStart"/>
      <w:r w:rsidRPr="00E7370A">
        <w:rPr>
          <w:rFonts w:ascii="Times New Roman" w:hAnsi="Times New Roman" w:cs="Times New Roman"/>
          <w:sz w:val="16"/>
          <w:szCs w:val="16"/>
        </w:rPr>
        <w:t>г.Одесса</w:t>
      </w:r>
      <w:proofErr w:type="spellEnd"/>
      <w:r w:rsidRPr="00E7370A">
        <w:rPr>
          <w:rFonts w:ascii="Times New Roman" w:hAnsi="Times New Roman" w:cs="Times New Roman"/>
          <w:sz w:val="16"/>
          <w:szCs w:val="16"/>
        </w:rPr>
        <w:t xml:space="preserve"> (7449).</w:t>
      </w:r>
    </w:p>
    <w:p w14:paraId="2323E2A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FBE4559" w14:textId="77777777" w:rsidR="00410955" w:rsidRPr="000656BE" w:rsidRDefault="0041095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14 марта 1918 г. австро-венгерские и немецкие войска захватили Одессу и заняли завод «</w:t>
      </w:r>
      <w:proofErr w:type="spellStart"/>
      <w:r w:rsidRPr="000656BE">
        <w:rPr>
          <w:rFonts w:ascii="Times New Roman" w:hAnsi="Times New Roman" w:cs="Times New Roman"/>
          <w:color w:val="0070C0"/>
          <w:sz w:val="16"/>
          <w:szCs w:val="16"/>
        </w:rPr>
        <w:t>Анатра</w:t>
      </w:r>
      <w:proofErr w:type="spellEnd"/>
      <w:r w:rsidRPr="000656BE">
        <w:rPr>
          <w:rFonts w:ascii="Times New Roman" w:hAnsi="Times New Roman" w:cs="Times New Roman"/>
          <w:color w:val="0070C0"/>
          <w:sz w:val="16"/>
          <w:szCs w:val="16"/>
        </w:rPr>
        <w:t>», захватив 242 самолета, в том числе 111 «</w:t>
      </w:r>
      <w:proofErr w:type="spellStart"/>
      <w:r w:rsidRPr="000656BE">
        <w:rPr>
          <w:rFonts w:ascii="Times New Roman" w:hAnsi="Times New Roman" w:cs="Times New Roman"/>
          <w:color w:val="0070C0"/>
          <w:sz w:val="16"/>
          <w:szCs w:val="16"/>
        </w:rPr>
        <w:t>Анасалов</w:t>
      </w:r>
      <w:proofErr w:type="spellEnd"/>
      <w:r w:rsidRPr="000656BE">
        <w:rPr>
          <w:rFonts w:ascii="Times New Roman" w:hAnsi="Times New Roman" w:cs="Times New Roman"/>
          <w:color w:val="0070C0"/>
          <w:sz w:val="16"/>
          <w:szCs w:val="16"/>
        </w:rPr>
        <w:t>», 63 «</w:t>
      </w:r>
      <w:proofErr w:type="spellStart"/>
      <w:r w:rsidRPr="000656BE">
        <w:rPr>
          <w:rFonts w:ascii="Times New Roman" w:hAnsi="Times New Roman" w:cs="Times New Roman"/>
          <w:color w:val="0070C0"/>
          <w:sz w:val="16"/>
          <w:szCs w:val="16"/>
        </w:rPr>
        <w:t>Анадеса</w:t>
      </w:r>
      <w:proofErr w:type="spellEnd"/>
      <w:r w:rsidRPr="000656BE">
        <w:rPr>
          <w:rFonts w:ascii="Times New Roman" w:hAnsi="Times New Roman" w:cs="Times New Roman"/>
          <w:color w:val="0070C0"/>
          <w:sz w:val="16"/>
          <w:szCs w:val="16"/>
        </w:rPr>
        <w:t>», 68 «Фарман 30» (</w:t>
      </w:r>
      <w:proofErr w:type="spellStart"/>
      <w:r w:rsidRPr="000656BE">
        <w:rPr>
          <w:rFonts w:ascii="Times New Roman" w:hAnsi="Times New Roman" w:cs="Times New Roman"/>
          <w:color w:val="0070C0"/>
          <w:sz w:val="16"/>
          <w:szCs w:val="16"/>
        </w:rPr>
        <w:t>Фарсалов</w:t>
      </w:r>
      <w:proofErr w:type="spellEnd"/>
      <w:r w:rsidRPr="000656BE">
        <w:rPr>
          <w:rFonts w:ascii="Times New Roman" w:hAnsi="Times New Roman" w:cs="Times New Roman"/>
          <w:color w:val="0070C0"/>
          <w:sz w:val="16"/>
          <w:szCs w:val="16"/>
        </w:rPr>
        <w:t>) (с двигателями «</w:t>
      </w:r>
      <w:proofErr w:type="spellStart"/>
      <w:r w:rsidRPr="000656BE">
        <w:rPr>
          <w:rFonts w:ascii="Times New Roman" w:hAnsi="Times New Roman" w:cs="Times New Roman"/>
          <w:color w:val="0070C0"/>
          <w:sz w:val="16"/>
          <w:szCs w:val="16"/>
        </w:rPr>
        <w:t>Сальмсон</w:t>
      </w:r>
      <w:proofErr w:type="spellEnd"/>
      <w:r w:rsidRPr="000656BE">
        <w:rPr>
          <w:rFonts w:ascii="Times New Roman" w:hAnsi="Times New Roman" w:cs="Times New Roman"/>
          <w:color w:val="0070C0"/>
          <w:sz w:val="16"/>
          <w:szCs w:val="16"/>
        </w:rPr>
        <w:t xml:space="preserve">»). 12 апреля австро-венгры отдали заказ на 200 </w:t>
      </w:r>
      <w:proofErr w:type="spellStart"/>
      <w:r w:rsidRPr="000656BE">
        <w:rPr>
          <w:rFonts w:ascii="Times New Roman" w:hAnsi="Times New Roman" w:cs="Times New Roman"/>
          <w:color w:val="0070C0"/>
          <w:sz w:val="16"/>
          <w:szCs w:val="16"/>
        </w:rPr>
        <w:t>Anatra</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Anasals</w:t>
      </w:r>
      <w:proofErr w:type="spellEnd"/>
      <w:r w:rsidRPr="000656BE">
        <w:rPr>
          <w:rFonts w:ascii="Times New Roman" w:hAnsi="Times New Roman" w:cs="Times New Roman"/>
          <w:color w:val="0070C0"/>
          <w:sz w:val="16"/>
          <w:szCs w:val="16"/>
        </w:rPr>
        <w:t xml:space="preserve"> (теперь называемых </w:t>
      </w:r>
      <w:proofErr w:type="spellStart"/>
      <w:r w:rsidRPr="000656BE">
        <w:rPr>
          <w:rFonts w:ascii="Times New Roman" w:hAnsi="Times New Roman" w:cs="Times New Roman"/>
          <w:color w:val="0070C0"/>
          <w:sz w:val="16"/>
          <w:szCs w:val="16"/>
        </w:rPr>
        <w:t>Anatra</w:t>
      </w:r>
      <w:proofErr w:type="spellEnd"/>
      <w:r w:rsidRPr="000656BE">
        <w:rPr>
          <w:rFonts w:ascii="Times New Roman" w:hAnsi="Times New Roman" w:cs="Times New Roman"/>
          <w:color w:val="0070C0"/>
          <w:sz w:val="16"/>
          <w:szCs w:val="16"/>
        </w:rPr>
        <w:t xml:space="preserve"> C.I), но к октябрю было построено только 66 и отправлено в </w:t>
      </w:r>
      <w:proofErr w:type="spellStart"/>
      <w:r w:rsidRPr="000656BE">
        <w:rPr>
          <w:rFonts w:ascii="Times New Roman" w:hAnsi="Times New Roman" w:cs="Times New Roman"/>
          <w:color w:val="0070C0"/>
          <w:sz w:val="16"/>
          <w:szCs w:val="16"/>
        </w:rPr>
        <w:t>Fleks</w:t>
      </w:r>
      <w:proofErr w:type="spellEnd"/>
      <w:r w:rsidRPr="000656BE">
        <w:rPr>
          <w:rFonts w:ascii="Times New Roman" w:hAnsi="Times New Roman" w:cs="Times New Roman"/>
          <w:color w:val="0070C0"/>
          <w:sz w:val="16"/>
          <w:szCs w:val="16"/>
        </w:rPr>
        <w:t xml:space="preserve"> 3, 9, 11, 13 и 15 (учебные части) (23525).</w:t>
      </w:r>
    </w:p>
    <w:p w14:paraId="31772F44" w14:textId="77777777" w:rsidR="00410955" w:rsidRPr="000656BE" w:rsidRDefault="00410955" w:rsidP="009F4E52">
      <w:pPr>
        <w:spacing w:after="0" w:line="240" w:lineRule="auto"/>
        <w:jc w:val="both"/>
        <w:rPr>
          <w:rFonts w:ascii="Times New Roman" w:hAnsi="Times New Roman" w:cs="Times New Roman"/>
          <w:color w:val="0070C0"/>
          <w:sz w:val="16"/>
          <w:szCs w:val="16"/>
        </w:rPr>
      </w:pPr>
    </w:p>
    <w:p w14:paraId="445D0591" w14:textId="77777777" w:rsidR="00410955" w:rsidRPr="000656BE" w:rsidRDefault="0041095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14 марта 1918 г. в Финляндии русские эвакуировали военно-морской аэродром в Або (Турку), оставив шестнадцать летающих лодок М-9 и девять летающих лодок М-16. В апреле белофинны создали там авиабазу (23525).</w:t>
      </w:r>
    </w:p>
    <w:p w14:paraId="3FAB588D" w14:textId="77777777" w:rsidR="00410955" w:rsidRPr="000656BE" w:rsidRDefault="00410955" w:rsidP="009F4E52">
      <w:pPr>
        <w:spacing w:after="0" w:line="240" w:lineRule="auto"/>
        <w:jc w:val="both"/>
        <w:rPr>
          <w:rFonts w:ascii="Times New Roman" w:hAnsi="Times New Roman" w:cs="Times New Roman"/>
          <w:color w:val="0070C0"/>
          <w:sz w:val="16"/>
          <w:szCs w:val="16"/>
        </w:rPr>
      </w:pPr>
    </w:p>
    <w:p w14:paraId="2B710100" w14:textId="77777777" w:rsidR="00410955" w:rsidRPr="000656BE" w:rsidRDefault="0041095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14 марта 1918 г. немецкие войска заняли город Могилев, бывшую Ставку (23525).</w:t>
      </w:r>
    </w:p>
    <w:p w14:paraId="2940266E" w14:textId="77777777" w:rsidR="00410955" w:rsidRPr="000656BE" w:rsidRDefault="00410955" w:rsidP="009F4E52">
      <w:pPr>
        <w:spacing w:after="0" w:line="240" w:lineRule="auto"/>
        <w:jc w:val="both"/>
        <w:rPr>
          <w:rFonts w:ascii="Times New Roman" w:hAnsi="Times New Roman" w:cs="Times New Roman"/>
          <w:color w:val="0070C0"/>
          <w:sz w:val="16"/>
          <w:szCs w:val="16"/>
        </w:rPr>
      </w:pPr>
    </w:p>
    <w:p w14:paraId="1D0F241A" w14:textId="77777777" w:rsidR="00410955" w:rsidRPr="000656BE" w:rsidRDefault="0041095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14 марта 1918 г. австро-германские войска заняли Одессу. Бывший 1-й </w:t>
      </w:r>
      <w:proofErr w:type="spellStart"/>
      <w:r w:rsidRPr="000656BE">
        <w:rPr>
          <w:rFonts w:ascii="Times New Roman" w:hAnsi="Times New Roman" w:cs="Times New Roman"/>
          <w:color w:val="0070C0"/>
          <w:sz w:val="16"/>
          <w:szCs w:val="16"/>
        </w:rPr>
        <w:t>авиабатальон</w:t>
      </w:r>
      <w:proofErr w:type="spellEnd"/>
      <w:r w:rsidRPr="000656BE">
        <w:rPr>
          <w:rFonts w:ascii="Times New Roman" w:hAnsi="Times New Roman" w:cs="Times New Roman"/>
          <w:color w:val="0070C0"/>
          <w:sz w:val="16"/>
          <w:szCs w:val="16"/>
        </w:rPr>
        <w:t xml:space="preserve"> Черноморского флота остался в Одессе. Бывший российский 13-й морской ФАО в Сулине переехал в Одессу, где стал частью Одесского </w:t>
      </w:r>
      <w:proofErr w:type="spellStart"/>
      <w:r w:rsidRPr="000656BE">
        <w:rPr>
          <w:rFonts w:ascii="Times New Roman" w:hAnsi="Times New Roman" w:cs="Times New Roman"/>
          <w:color w:val="0070C0"/>
          <w:sz w:val="16"/>
          <w:szCs w:val="16"/>
        </w:rPr>
        <w:t>авиабатальона</w:t>
      </w:r>
      <w:proofErr w:type="spellEnd"/>
      <w:r w:rsidRPr="000656BE">
        <w:rPr>
          <w:rFonts w:ascii="Times New Roman" w:hAnsi="Times New Roman" w:cs="Times New Roman"/>
          <w:color w:val="0070C0"/>
          <w:sz w:val="16"/>
          <w:szCs w:val="16"/>
        </w:rPr>
        <w:t xml:space="preserve"> УНР, возглавляемого Полковником Рудневым. Польская АО в Одессе была разоружена. Австро-венгерские войска захватили около 242 самолетов и 149 недостроенных планеров на заводе </w:t>
      </w:r>
      <w:proofErr w:type="spellStart"/>
      <w:r w:rsidRPr="000656BE">
        <w:rPr>
          <w:rFonts w:ascii="Times New Roman" w:hAnsi="Times New Roman" w:cs="Times New Roman"/>
          <w:color w:val="0070C0"/>
          <w:sz w:val="16"/>
          <w:szCs w:val="16"/>
        </w:rPr>
        <w:t>Анатра</w:t>
      </w:r>
      <w:proofErr w:type="spellEnd"/>
      <w:r w:rsidRPr="000656BE">
        <w:rPr>
          <w:rFonts w:ascii="Times New Roman" w:hAnsi="Times New Roman" w:cs="Times New Roman"/>
          <w:color w:val="0070C0"/>
          <w:sz w:val="16"/>
          <w:szCs w:val="16"/>
        </w:rPr>
        <w:t xml:space="preserve"> (23525).</w:t>
      </w:r>
    </w:p>
    <w:p w14:paraId="68E8C0A0" w14:textId="77777777" w:rsidR="00410955" w:rsidRPr="000656BE" w:rsidRDefault="00410955" w:rsidP="009F4E52">
      <w:pPr>
        <w:spacing w:after="0" w:line="240" w:lineRule="auto"/>
        <w:jc w:val="both"/>
        <w:rPr>
          <w:rFonts w:ascii="Times New Roman" w:hAnsi="Times New Roman" w:cs="Times New Roman"/>
          <w:color w:val="0070C0"/>
          <w:sz w:val="16"/>
          <w:szCs w:val="16"/>
        </w:rPr>
      </w:pPr>
    </w:p>
    <w:p w14:paraId="4432A965" w14:textId="77777777" w:rsidR="00410955" w:rsidRPr="000656BE" w:rsidRDefault="0041095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14 марта 1918 г. румынской школе пилотов в Одессе было приказано вернуться в Яссы. Они оставались там с 14 апреля по 14 июля, а затем переехали в Текучи как </w:t>
      </w:r>
      <w:proofErr w:type="spellStart"/>
      <w:r w:rsidRPr="000656BE">
        <w:rPr>
          <w:rFonts w:ascii="Times New Roman" w:hAnsi="Times New Roman" w:cs="Times New Roman"/>
          <w:color w:val="0070C0"/>
          <w:sz w:val="16"/>
          <w:szCs w:val="16"/>
        </w:rPr>
        <w:t>Grupul</w:t>
      </w:r>
      <w:proofErr w:type="spellEnd"/>
      <w:r w:rsidRPr="000656BE">
        <w:rPr>
          <w:rFonts w:ascii="Times New Roman" w:hAnsi="Times New Roman" w:cs="Times New Roman"/>
          <w:color w:val="0070C0"/>
          <w:sz w:val="16"/>
          <w:szCs w:val="16"/>
        </w:rPr>
        <w:t xml:space="preserve"> IV </w:t>
      </w:r>
      <w:proofErr w:type="spellStart"/>
      <w:r w:rsidRPr="000656BE">
        <w:rPr>
          <w:rFonts w:ascii="Times New Roman" w:hAnsi="Times New Roman" w:cs="Times New Roman"/>
          <w:color w:val="0070C0"/>
          <w:sz w:val="16"/>
          <w:szCs w:val="16"/>
        </w:rPr>
        <w:t>Aeronautic</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Training</w:t>
      </w:r>
      <w:proofErr w:type="spellEnd"/>
      <w:r w:rsidRPr="000656BE">
        <w:rPr>
          <w:rFonts w:ascii="Times New Roman" w:hAnsi="Times New Roman" w:cs="Times New Roman"/>
          <w:color w:val="0070C0"/>
          <w:sz w:val="16"/>
          <w:szCs w:val="16"/>
        </w:rPr>
        <w:t xml:space="preserve"> (23525).</w:t>
      </w:r>
    </w:p>
    <w:p w14:paraId="6699576A" w14:textId="77777777" w:rsidR="00410955" w:rsidRPr="000656BE" w:rsidRDefault="00410955" w:rsidP="009F4E52">
      <w:pPr>
        <w:spacing w:after="0" w:line="240" w:lineRule="auto"/>
        <w:jc w:val="both"/>
        <w:rPr>
          <w:rFonts w:ascii="Times New Roman" w:hAnsi="Times New Roman" w:cs="Times New Roman"/>
          <w:color w:val="0070C0"/>
          <w:sz w:val="16"/>
          <w:szCs w:val="16"/>
        </w:rPr>
      </w:pPr>
    </w:p>
    <w:p w14:paraId="23BB618A" w14:textId="77777777" w:rsidR="00410955" w:rsidRPr="000656BE" w:rsidRDefault="0041095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14-16 марта в Москве IV съезд Советов ратифицировал Брест-Литовский договор. Левые эсеры все еще оставались на руководящих должностях в армии и администрации до середины июня 1918 г. и полного захвата власти красными (23525).</w:t>
      </w:r>
    </w:p>
    <w:p w14:paraId="6699B16A" w14:textId="77777777" w:rsidR="00410955" w:rsidRPr="000656BE" w:rsidRDefault="00410955" w:rsidP="009F4E52">
      <w:pPr>
        <w:spacing w:after="0" w:line="240" w:lineRule="auto"/>
        <w:jc w:val="both"/>
        <w:rPr>
          <w:rFonts w:ascii="Times New Roman" w:hAnsi="Times New Roman" w:cs="Times New Roman"/>
          <w:color w:val="0070C0"/>
          <w:sz w:val="16"/>
          <w:szCs w:val="16"/>
        </w:rPr>
      </w:pPr>
    </w:p>
    <w:p w14:paraId="313817E2" w14:textId="77777777" w:rsidR="00410955" w:rsidRPr="000656BE" w:rsidRDefault="0041095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14–18 марта на севере России британские войска высадились в Мурманске, что послужило сигналом к началу интервенции союзников в России. Высадка должна была якобы защитить складированные в порту военные материалы союзников от возможного захвата немецкими войсками, высадившимися в южной Финляндии (23525).</w:t>
      </w:r>
    </w:p>
    <w:p w14:paraId="4FF913EA" w14:textId="77777777" w:rsidR="00410955" w:rsidRPr="000656BE" w:rsidRDefault="00410955" w:rsidP="009F4E52">
      <w:pPr>
        <w:spacing w:after="0" w:line="240" w:lineRule="auto"/>
        <w:jc w:val="both"/>
        <w:rPr>
          <w:rFonts w:ascii="Times New Roman" w:hAnsi="Times New Roman" w:cs="Times New Roman"/>
          <w:color w:val="0070C0"/>
          <w:sz w:val="16"/>
          <w:szCs w:val="16"/>
        </w:rPr>
      </w:pPr>
    </w:p>
    <w:p w14:paraId="32BB3FAB" w14:textId="77777777" w:rsidR="000D7AF9"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54864788" w14:textId="77777777" w:rsidR="000D7AF9" w:rsidRPr="00E7370A" w:rsidRDefault="000D7AF9" w:rsidP="009F4E52">
      <w:pPr>
        <w:autoSpaceDE w:val="0"/>
        <w:autoSpaceDN w:val="0"/>
        <w:adjustRightInd w:val="0"/>
        <w:spacing w:after="0" w:line="240" w:lineRule="auto"/>
        <w:jc w:val="both"/>
        <w:rPr>
          <w:rFonts w:ascii="Times New Roman" w:hAnsi="Times New Roman" w:cs="Times New Roman"/>
          <w:iCs/>
          <w:sz w:val="16"/>
          <w:szCs w:val="16"/>
        </w:rPr>
      </w:pPr>
    </w:p>
    <w:p w14:paraId="3E730007" w14:textId="77777777" w:rsidR="000D7AF9" w:rsidRPr="00E7370A" w:rsidRDefault="000D7AF9" w:rsidP="009F4E52">
      <w:pPr>
        <w:pStyle w:val="ae"/>
        <w:spacing w:before="0" w:after="0"/>
        <w:jc w:val="both"/>
        <w:rPr>
          <w:color w:val="auto"/>
          <w:sz w:val="16"/>
          <w:szCs w:val="16"/>
        </w:rPr>
      </w:pPr>
      <w:r w:rsidRPr="00E7370A">
        <w:rPr>
          <w:color w:val="auto"/>
          <w:sz w:val="16"/>
          <w:szCs w:val="16"/>
        </w:rPr>
        <w:t>14-16 марта 1918 в Москве прошел чрезвычайный IV Всероссийский съезд советов рабочих, солдатских, крестьянских и казачьих депутатов. На нем присутствовало 1204 делегата, из них 795 большевиков и 284 «левых» эсеров. Главной темой съезда стала ратификация заключенного ранее по инициативе Ленина Брестского мирного договора с Центральными державами, который был утвержден большинством в 724 голоса при 276 «против» и при 118 воздержавшихся. В знак протеста левые эсеры вышли из состава Совета народных комиссаров (СНК) и объявили о разрыве соглашения с большевиками. При этом из института Советов эсеры не вышли и остались работать во ВЦИК и других советских учреждениях, в том числе на уровне не первых лиц — даже в СНК. Также IV съезд санкционировал решение о временном переносе столицы из Петрограда в Москву.</w:t>
      </w:r>
    </w:p>
    <w:p w14:paraId="5CD4DB4B" w14:textId="77777777" w:rsidR="000D7AF9" w:rsidRPr="00E7370A" w:rsidRDefault="000D7AF9" w:rsidP="009F4E52">
      <w:pPr>
        <w:autoSpaceDE w:val="0"/>
        <w:autoSpaceDN w:val="0"/>
        <w:adjustRightInd w:val="0"/>
        <w:spacing w:after="0" w:line="240" w:lineRule="auto"/>
        <w:jc w:val="both"/>
        <w:rPr>
          <w:rFonts w:ascii="Times New Roman" w:hAnsi="Times New Roman" w:cs="Times New Roman"/>
          <w:iCs/>
          <w:sz w:val="16"/>
          <w:szCs w:val="16"/>
        </w:rPr>
      </w:pPr>
    </w:p>
    <w:p w14:paraId="6CEDA269" w14:textId="77777777" w:rsidR="00E7313E" w:rsidRPr="00E7370A" w:rsidRDefault="00E7313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14 марта</w:t>
      </w:r>
      <w:r w:rsidRPr="00E7370A">
        <w:rPr>
          <w:rFonts w:ascii="Times New Roman" w:hAnsi="Times New Roman" w:cs="Times New Roman"/>
          <w:sz w:val="16"/>
          <w:szCs w:val="16"/>
        </w:rPr>
        <w:t xml:space="preserve"> в 1918 году было опубликовано постановление Президиума рабочих, солдатских и крестьянских депутатов Москвы и Московской области, предписывающее не позднее 1 апреля покинуть Москву всем не приносящим непосредственной пользы Москвичам и беженцам из других местностей (15068).</w:t>
      </w:r>
    </w:p>
    <w:p w14:paraId="737C9200" w14:textId="77777777" w:rsidR="00E7313E" w:rsidRPr="00E7370A" w:rsidRDefault="00E7313E" w:rsidP="009F4E52">
      <w:pPr>
        <w:spacing w:after="0" w:line="240" w:lineRule="auto"/>
        <w:jc w:val="both"/>
        <w:rPr>
          <w:rFonts w:ascii="Times New Roman" w:hAnsi="Times New Roman" w:cs="Times New Roman"/>
          <w:sz w:val="16"/>
          <w:szCs w:val="16"/>
        </w:rPr>
      </w:pPr>
    </w:p>
    <w:p w14:paraId="0CF9ED95" w14:textId="77777777" w:rsidR="00D55E33"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6B1C300A" w14:textId="77777777" w:rsidR="00D55E33" w:rsidRPr="00E7370A" w:rsidRDefault="00D55E33" w:rsidP="009F4E52">
      <w:pPr>
        <w:autoSpaceDE w:val="0"/>
        <w:autoSpaceDN w:val="0"/>
        <w:adjustRightInd w:val="0"/>
        <w:spacing w:after="0" w:line="240" w:lineRule="auto"/>
        <w:jc w:val="both"/>
        <w:rPr>
          <w:rFonts w:ascii="Times New Roman" w:hAnsi="Times New Roman" w:cs="Times New Roman"/>
          <w:iCs/>
          <w:sz w:val="16"/>
          <w:szCs w:val="16"/>
        </w:rPr>
      </w:pPr>
    </w:p>
    <w:p w14:paraId="336BD157" w14:textId="77777777" w:rsidR="00D55E33" w:rsidRPr="00E7370A" w:rsidRDefault="00D55E33" w:rsidP="009F4E52">
      <w:pPr>
        <w:pStyle w:val="ae"/>
        <w:spacing w:before="0" w:after="0"/>
        <w:jc w:val="both"/>
        <w:rPr>
          <w:color w:val="auto"/>
          <w:sz w:val="16"/>
          <w:szCs w:val="16"/>
        </w:rPr>
      </w:pPr>
      <w:r w:rsidRPr="00E7370A">
        <w:rPr>
          <w:color w:val="auto"/>
          <w:sz w:val="16"/>
          <w:szCs w:val="16"/>
        </w:rPr>
        <w:t xml:space="preserve">14—16 марта 1918 года </w:t>
      </w:r>
      <w:hyperlink r:id="rId179" w:tooltip="IV Всероссийский съезд Советов" w:history="1">
        <w:r w:rsidRPr="00E7370A">
          <w:rPr>
            <w:rStyle w:val="a5"/>
            <w:color w:val="auto"/>
            <w:sz w:val="16"/>
            <w:szCs w:val="16"/>
            <w:u w:val="none"/>
          </w:rPr>
          <w:t>IV Чрезвычайный Всероссийский Съезд Советов</w:t>
        </w:r>
      </w:hyperlink>
      <w:r w:rsidRPr="00E7370A">
        <w:rPr>
          <w:color w:val="auto"/>
          <w:sz w:val="16"/>
          <w:szCs w:val="16"/>
        </w:rPr>
        <w:t xml:space="preserve"> окончательно ратифицировал мирный договор, который был принят большинством в 784 голоса против 261 при 115 воздержавшихся, и принял решение о переносе столицы из Петрограда в Москву в связи с опасностью германского наступления. В результате представители партии левых эсеров вышли из Совнаркома. Ушёл с поста наркома иностранных дел и Троцкий.</w:t>
      </w:r>
    </w:p>
    <w:p w14:paraId="4A4ACB0D" w14:textId="77777777" w:rsidR="00D55E33" w:rsidRPr="00E7370A" w:rsidRDefault="00D55E33" w:rsidP="009F4E52">
      <w:pPr>
        <w:pStyle w:val="ae"/>
        <w:spacing w:before="0" w:after="0"/>
        <w:jc w:val="both"/>
        <w:rPr>
          <w:color w:val="auto"/>
          <w:sz w:val="16"/>
          <w:szCs w:val="16"/>
        </w:rPr>
      </w:pPr>
      <w:r w:rsidRPr="00E7370A">
        <w:rPr>
          <w:color w:val="auto"/>
          <w:sz w:val="16"/>
          <w:szCs w:val="16"/>
        </w:rPr>
        <w:t>Действия Троцкого в Брест-</w:t>
      </w:r>
      <w:proofErr w:type="spellStart"/>
      <w:r w:rsidRPr="00E7370A">
        <w:rPr>
          <w:color w:val="auto"/>
          <w:sz w:val="16"/>
          <w:szCs w:val="16"/>
        </w:rPr>
        <w:t>Литовске</w:t>
      </w:r>
      <w:proofErr w:type="spellEnd"/>
      <w:r w:rsidRPr="00E7370A">
        <w:rPr>
          <w:color w:val="auto"/>
          <w:sz w:val="16"/>
          <w:szCs w:val="16"/>
        </w:rPr>
        <w:t xml:space="preserve"> были позднее рассмотрены на </w:t>
      </w:r>
      <w:hyperlink r:id="rId180" w:tooltip="VIII съезд РКП(б)" w:history="1">
        <w:r w:rsidRPr="00E7370A">
          <w:rPr>
            <w:rStyle w:val="a5"/>
            <w:color w:val="auto"/>
            <w:sz w:val="16"/>
            <w:szCs w:val="16"/>
            <w:u w:val="none"/>
          </w:rPr>
          <w:t>VIII Съезде РКП(б)</w:t>
        </w:r>
      </w:hyperlink>
      <w:r w:rsidRPr="00E7370A">
        <w:rPr>
          <w:color w:val="auto"/>
          <w:sz w:val="16"/>
          <w:szCs w:val="16"/>
        </w:rPr>
        <w:t>. На этом съезде Троцкий напомнил собравшимся, что его линия «</w:t>
      </w:r>
      <w:r w:rsidRPr="00E7370A">
        <w:rPr>
          <w:iCs/>
          <w:color w:val="auto"/>
          <w:sz w:val="16"/>
          <w:szCs w:val="16"/>
        </w:rPr>
        <w:t>ни мира, ни войны</w:t>
      </w:r>
      <w:r w:rsidRPr="00E7370A">
        <w:rPr>
          <w:color w:val="auto"/>
          <w:sz w:val="16"/>
          <w:szCs w:val="16"/>
        </w:rPr>
        <w:t>» была ранее одобрена большинством ЦК; в итоге большинством голосов съезда была принята предложенная Зиновьевым резолюция, одобряющая действия Троцкого (17035).</w:t>
      </w:r>
    </w:p>
    <w:p w14:paraId="325C8066" w14:textId="77777777" w:rsidR="00D55E33" w:rsidRPr="00E7370A" w:rsidRDefault="00D55E33" w:rsidP="009F4E52">
      <w:pPr>
        <w:pStyle w:val="ae"/>
        <w:spacing w:before="0" w:after="0"/>
        <w:jc w:val="both"/>
        <w:rPr>
          <w:color w:val="auto"/>
          <w:sz w:val="16"/>
          <w:szCs w:val="16"/>
        </w:rPr>
      </w:pPr>
    </w:p>
    <w:p w14:paraId="21B6984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74FBCF3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B49C73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марта 1918 Уильям Браун из 84-й эскадрильи Королевских ВВС с S.E.5a Скаут впервые осуществил бомбометание с пикирования (4961, 30).</w:t>
      </w:r>
    </w:p>
    <w:p w14:paraId="586BD55B"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3BE4D834" w14:textId="77777777" w:rsidR="00E7313E" w:rsidRPr="00E7370A" w:rsidRDefault="00E7313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14 марта</w:t>
      </w:r>
      <w:r w:rsidRPr="00E7370A">
        <w:rPr>
          <w:rFonts w:ascii="Times New Roman" w:hAnsi="Times New Roman" w:cs="Times New Roman"/>
          <w:sz w:val="16"/>
          <w:szCs w:val="16"/>
        </w:rPr>
        <w:t xml:space="preserve"> в 1918 году 2-й лейтенант Уильям Генри Браун из 84-й эскадрильи корпуса Королевских ВВС на 2S.E.5a2 "Скаут" на Западном фронте впервые сбросил бомбы с пикирования. Тогда никто еще не представлял, к каким последствиям в будущем приведет тактическая находка Брауна. Он был первым, кто отдал ручку от себя, чтобы на пикировании поточнее прицелиться (15068).</w:t>
      </w:r>
    </w:p>
    <w:p w14:paraId="55471C0E" w14:textId="77777777" w:rsidR="00E7313E" w:rsidRPr="00E7370A" w:rsidRDefault="00E7313E" w:rsidP="009F4E52">
      <w:pPr>
        <w:spacing w:after="0" w:line="240" w:lineRule="auto"/>
        <w:jc w:val="both"/>
        <w:rPr>
          <w:rFonts w:ascii="Times New Roman" w:hAnsi="Times New Roman" w:cs="Times New Roman"/>
          <w:sz w:val="16"/>
          <w:szCs w:val="16"/>
        </w:rPr>
      </w:pPr>
    </w:p>
    <w:p w14:paraId="240C24C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марта 1918 под давлением США и Японии Китай разрывает дипломатические отношения с Германией (</w:t>
      </w:r>
      <w:proofErr w:type="gramStart"/>
      <w:r w:rsidRPr="00E7370A">
        <w:rPr>
          <w:rFonts w:ascii="Times New Roman" w:hAnsi="Times New Roman" w:cs="Times New Roman"/>
          <w:sz w:val="16"/>
          <w:szCs w:val="16"/>
        </w:rPr>
        <w:t>4963 )</w:t>
      </w:r>
      <w:proofErr w:type="gramEnd"/>
      <w:r w:rsidRPr="00E7370A">
        <w:rPr>
          <w:rFonts w:ascii="Times New Roman" w:hAnsi="Times New Roman" w:cs="Times New Roman"/>
          <w:sz w:val="16"/>
          <w:szCs w:val="16"/>
        </w:rPr>
        <w:t>.</w:t>
      </w:r>
    </w:p>
    <w:p w14:paraId="00EB71B0"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375116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1D2A6E0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FCC936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марта 1918 решением Подготовительной комиссии по авиационным вопросам было аннулировано большинство заказов Морской авиации на самолеты и из 1153 самолетов оставлено только </w:t>
      </w:r>
      <w:proofErr w:type="gramStart"/>
      <w:r w:rsidRPr="00E7370A">
        <w:rPr>
          <w:rFonts w:ascii="Times New Roman" w:hAnsi="Times New Roman" w:cs="Times New Roman"/>
          <w:sz w:val="16"/>
          <w:szCs w:val="16"/>
        </w:rPr>
        <w:t>148</w:t>
      </w:r>
      <w:proofErr w:type="gramEnd"/>
      <w:r w:rsidRPr="00E7370A">
        <w:rPr>
          <w:rFonts w:ascii="Times New Roman" w:hAnsi="Times New Roman" w:cs="Times New Roman"/>
          <w:sz w:val="16"/>
          <w:szCs w:val="16"/>
        </w:rPr>
        <w:t xml:space="preserve"> но и то не полностью построенных. Однако, с весны 1918 началось формирование при военных речных флотилиях на Северной Двине, Каме, Волге (1076,872).</w:t>
      </w:r>
    </w:p>
    <w:p w14:paraId="6640D15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FAB72C8" w14:textId="77777777" w:rsidR="00970092"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4F5F58BE" w14:textId="77777777" w:rsidR="00970092" w:rsidRPr="00E7370A" w:rsidRDefault="00970092" w:rsidP="009F4E52">
      <w:pPr>
        <w:autoSpaceDE w:val="0"/>
        <w:autoSpaceDN w:val="0"/>
        <w:adjustRightInd w:val="0"/>
        <w:spacing w:after="0" w:line="240" w:lineRule="auto"/>
        <w:jc w:val="both"/>
        <w:rPr>
          <w:rFonts w:ascii="Times New Roman" w:hAnsi="Times New Roman" w:cs="Times New Roman"/>
          <w:iCs/>
          <w:sz w:val="16"/>
          <w:szCs w:val="16"/>
        </w:rPr>
      </w:pPr>
    </w:p>
    <w:p w14:paraId="17DC550E"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марта 1918 года было объявлено о «расстройстве военной промышленности». С апреля 1918 года по ноябрь 1918 года в связи с германской оккупацией города Изюма строительство завода остановилось. [8] Офицеры и военные инженеры Главного Артиллерийского Управления отбывают в город Харьков, затем в город Петроград (12263).</w:t>
      </w:r>
    </w:p>
    <w:p w14:paraId="7AB7C05E" w14:textId="77777777" w:rsidR="00970092" w:rsidRPr="00E7370A" w:rsidRDefault="00970092" w:rsidP="009F4E52">
      <w:pPr>
        <w:spacing w:after="0" w:line="240" w:lineRule="auto"/>
        <w:jc w:val="both"/>
        <w:rPr>
          <w:rFonts w:ascii="Times New Roman" w:hAnsi="Times New Roman" w:cs="Times New Roman"/>
          <w:sz w:val="16"/>
          <w:szCs w:val="16"/>
        </w:rPr>
      </w:pPr>
    </w:p>
    <w:p w14:paraId="765BBE8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8A8F59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95F88DA" w14:textId="77777777" w:rsidR="00F67768" w:rsidRDefault="00F67768"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15 марта</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w:t>
      </w:r>
      <w:r w:rsidRPr="005807AE">
        <w:rPr>
          <w:rFonts w:ascii="Times New Roman" w:hAnsi="Times New Roman" w:cs="Times New Roman"/>
          <w:color w:val="0070C0"/>
          <w:sz w:val="16"/>
          <w:szCs w:val="16"/>
        </w:rPr>
        <w:t xml:space="preserve">риказом </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сероссийской коллегии по управлению воздуш</w:t>
      </w:r>
      <w:r w:rsidRPr="005807AE">
        <w:rPr>
          <w:rFonts w:ascii="Times New Roman" w:hAnsi="Times New Roman" w:cs="Times New Roman"/>
          <w:color w:val="0070C0"/>
          <w:sz w:val="16"/>
          <w:szCs w:val="16"/>
        </w:rPr>
        <w:softHyphen/>
        <w:t xml:space="preserve">ным флотом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19 предписывалось:</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"Все сухопутные части,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управления и учреждения воздушного флота,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вынес</w:t>
      </w:r>
      <w:r>
        <w:rPr>
          <w:rFonts w:ascii="Times New Roman" w:hAnsi="Times New Roman" w:cs="Times New Roman"/>
          <w:color w:val="0070C0"/>
          <w:sz w:val="16"/>
          <w:szCs w:val="16"/>
        </w:rPr>
        <w:t>шие</w:t>
      </w:r>
      <w:r w:rsidRPr="005807AE">
        <w:rPr>
          <w:rFonts w:ascii="Times New Roman" w:hAnsi="Times New Roman" w:cs="Times New Roman"/>
          <w:color w:val="0070C0"/>
          <w:sz w:val="16"/>
          <w:szCs w:val="16"/>
        </w:rPr>
        <w:t xml:space="preserve"> на общих собраниях поста</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овле</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 xml:space="preserve">ия о переходе в </w:t>
      </w:r>
      <w:r>
        <w:rPr>
          <w:rFonts w:ascii="Times New Roman" w:hAnsi="Times New Roman" w:cs="Times New Roman"/>
          <w:color w:val="0070C0"/>
          <w:sz w:val="16"/>
          <w:szCs w:val="16"/>
        </w:rPr>
        <w:t>К</w:t>
      </w:r>
      <w:r w:rsidRPr="005807AE">
        <w:rPr>
          <w:rFonts w:ascii="Times New Roman" w:hAnsi="Times New Roman" w:cs="Times New Roman"/>
          <w:color w:val="0070C0"/>
          <w:sz w:val="16"/>
          <w:szCs w:val="16"/>
        </w:rPr>
        <w:t>расный воздушный флот,</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переименовать в части,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управления и учреждении рабоче-</w:t>
      </w:r>
      <w:r>
        <w:rPr>
          <w:rFonts w:ascii="Times New Roman" w:hAnsi="Times New Roman" w:cs="Times New Roman"/>
          <w:color w:val="0070C0"/>
          <w:sz w:val="16"/>
          <w:szCs w:val="16"/>
        </w:rPr>
        <w:t>к</w:t>
      </w:r>
      <w:r w:rsidRPr="005807AE">
        <w:rPr>
          <w:rFonts w:ascii="Times New Roman" w:hAnsi="Times New Roman" w:cs="Times New Roman"/>
          <w:color w:val="0070C0"/>
          <w:sz w:val="16"/>
          <w:szCs w:val="16"/>
        </w:rPr>
        <w:t>рестьян</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кого воздушного флота</w:t>
      </w:r>
      <w:r>
        <w:rPr>
          <w:rFonts w:ascii="Times New Roman" w:hAnsi="Times New Roman" w:cs="Times New Roman"/>
          <w:color w:val="0070C0"/>
          <w:sz w:val="16"/>
          <w:szCs w:val="16"/>
        </w:rPr>
        <w:t xml:space="preserve"> с</w:t>
      </w:r>
      <w:r w:rsidRPr="005807AE">
        <w:rPr>
          <w:rFonts w:ascii="Times New Roman" w:hAnsi="Times New Roman" w:cs="Times New Roman"/>
          <w:color w:val="0070C0"/>
          <w:sz w:val="16"/>
          <w:szCs w:val="16"/>
        </w:rPr>
        <w:t xml:space="preserve"> прие</w:t>
      </w:r>
      <w:r>
        <w:rPr>
          <w:rFonts w:ascii="Times New Roman" w:hAnsi="Times New Roman" w:cs="Times New Roman"/>
          <w:color w:val="0070C0"/>
          <w:sz w:val="16"/>
          <w:szCs w:val="16"/>
        </w:rPr>
        <w:t>мом</w:t>
      </w:r>
      <w:r w:rsidRPr="005807AE">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cex</w:t>
      </w:r>
      <w:proofErr w:type="spellEnd"/>
      <w:r w:rsidRPr="005807AE">
        <w:rPr>
          <w:rFonts w:ascii="Times New Roman" w:hAnsi="Times New Roman" w:cs="Times New Roman"/>
          <w:color w:val="0070C0"/>
          <w:sz w:val="16"/>
          <w:szCs w:val="16"/>
        </w:rPr>
        <w:t xml:space="preserve"> сл</w:t>
      </w:r>
      <w:r>
        <w:rPr>
          <w:rFonts w:ascii="Times New Roman" w:hAnsi="Times New Roman" w:cs="Times New Roman"/>
          <w:color w:val="0070C0"/>
          <w:sz w:val="16"/>
          <w:szCs w:val="16"/>
        </w:rPr>
        <w:t>ужащих</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на </w:t>
      </w:r>
      <w:r w:rsidRPr="005807AE">
        <w:rPr>
          <w:rFonts w:ascii="Times New Roman" w:hAnsi="Times New Roman" w:cs="Times New Roman"/>
          <w:color w:val="0070C0"/>
          <w:sz w:val="16"/>
          <w:szCs w:val="16"/>
        </w:rPr>
        <w:t>основ</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вольного</w:t>
      </w:r>
      <w:r w:rsidRPr="005807AE">
        <w:rPr>
          <w:rFonts w:ascii="Times New Roman" w:hAnsi="Times New Roman" w:cs="Times New Roman"/>
          <w:color w:val="0070C0"/>
          <w:sz w:val="16"/>
          <w:szCs w:val="16"/>
        </w:rPr>
        <w:t xml:space="preserve"> найм</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Частям, не вынесшим такого постановления, продолжать демобилизацию имущества.</w:t>
      </w:r>
    </w:p>
    <w:p w14:paraId="3111B849" w14:textId="77777777" w:rsidR="00F67768" w:rsidRDefault="00F67768"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/ЦГАСА, ф. 29, оп. 4, д. 26, л. 2/ (23370).</w:t>
      </w:r>
    </w:p>
    <w:p w14:paraId="065F1970" w14:textId="77777777" w:rsidR="00F67768" w:rsidRDefault="00F67768" w:rsidP="009F4E52">
      <w:pPr>
        <w:autoSpaceDE w:val="0"/>
        <w:autoSpaceDN w:val="0"/>
        <w:adjustRightInd w:val="0"/>
        <w:spacing w:after="0" w:line="240" w:lineRule="auto"/>
        <w:jc w:val="both"/>
        <w:rPr>
          <w:rFonts w:ascii="Times New Roman" w:hAnsi="Times New Roman" w:cs="Times New Roman"/>
          <w:sz w:val="16"/>
          <w:szCs w:val="16"/>
        </w:rPr>
      </w:pPr>
    </w:p>
    <w:p w14:paraId="44E1A241" w14:textId="1CE1329B"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марта 1918 Л.Д.Т. был назначен НКВМД вместо </w:t>
      </w:r>
      <w:proofErr w:type="spellStart"/>
      <w:r w:rsidRPr="00E7370A">
        <w:rPr>
          <w:rFonts w:ascii="Times New Roman" w:hAnsi="Times New Roman" w:cs="Times New Roman"/>
          <w:sz w:val="16"/>
          <w:szCs w:val="16"/>
        </w:rPr>
        <w:t>Н.В.Крыленко</w:t>
      </w:r>
      <w:proofErr w:type="spellEnd"/>
      <w:r w:rsidRPr="00E7370A">
        <w:rPr>
          <w:rFonts w:ascii="Times New Roman" w:hAnsi="Times New Roman" w:cs="Times New Roman"/>
          <w:sz w:val="16"/>
          <w:szCs w:val="16"/>
        </w:rPr>
        <w:t xml:space="preserve">, подавшего в отставку в знак протеста против привлечения военспецов и отказа от добровольческого принципа формирования армии. Вместо Л.Д.Т. НКИД возглавил </w:t>
      </w:r>
      <w:proofErr w:type="spellStart"/>
      <w:r w:rsidRPr="00E7370A">
        <w:rPr>
          <w:rFonts w:ascii="Times New Roman" w:hAnsi="Times New Roman" w:cs="Times New Roman"/>
          <w:sz w:val="16"/>
          <w:szCs w:val="16"/>
        </w:rPr>
        <w:t>Г.В.Чичерин</w:t>
      </w:r>
      <w:proofErr w:type="spellEnd"/>
      <w:r w:rsidRPr="00E7370A">
        <w:rPr>
          <w:rFonts w:ascii="Times New Roman" w:hAnsi="Times New Roman" w:cs="Times New Roman"/>
          <w:sz w:val="16"/>
          <w:szCs w:val="16"/>
        </w:rPr>
        <w:t xml:space="preserve"> (3908,280).</w:t>
      </w:r>
    </w:p>
    <w:p w14:paraId="1F1A64A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293B6E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марта 1918 4 Чрезвычайный съезд ратифицировал Брестский мир (2443,390).</w:t>
      </w:r>
    </w:p>
    <w:p w14:paraId="07DD89A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8F6803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марта 1918 турки захватили Трапезунд и австрийцы - Одессу (2239).</w:t>
      </w:r>
    </w:p>
    <w:p w14:paraId="03A0BE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8B17C6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марта 1918 </w:t>
      </w:r>
      <w:proofErr w:type="spellStart"/>
      <w:r w:rsidRPr="00E7370A">
        <w:rPr>
          <w:rFonts w:ascii="Times New Roman" w:hAnsi="Times New Roman" w:cs="Times New Roman"/>
          <w:sz w:val="16"/>
          <w:szCs w:val="16"/>
        </w:rPr>
        <w:t>К.Маннергейм</w:t>
      </w:r>
      <w:proofErr w:type="spellEnd"/>
      <w:r w:rsidRPr="00E7370A">
        <w:rPr>
          <w:rFonts w:ascii="Times New Roman" w:hAnsi="Times New Roman" w:cs="Times New Roman"/>
          <w:sz w:val="16"/>
          <w:szCs w:val="16"/>
        </w:rPr>
        <w:t xml:space="preserve"> подписал приказ о выступлении на завоевание Восточной Карелии трех групп вторжения ("план </w:t>
      </w:r>
      <w:proofErr w:type="spellStart"/>
      <w:r w:rsidRPr="00E7370A">
        <w:rPr>
          <w:rFonts w:ascii="Times New Roman" w:hAnsi="Times New Roman" w:cs="Times New Roman"/>
          <w:sz w:val="16"/>
          <w:szCs w:val="16"/>
        </w:rPr>
        <w:t>Валлениуса</w:t>
      </w:r>
      <w:proofErr w:type="spellEnd"/>
      <w:r w:rsidRPr="00E7370A">
        <w:rPr>
          <w:rFonts w:ascii="Times New Roman" w:hAnsi="Times New Roman" w:cs="Times New Roman"/>
          <w:sz w:val="16"/>
          <w:szCs w:val="16"/>
        </w:rPr>
        <w:t xml:space="preserve">") по линии Петсамо - Кольский полуостров - Белое море - Онежское оз. - р. Свирь - Ладожское оз. </w:t>
      </w:r>
      <w:proofErr w:type="spellStart"/>
      <w:r w:rsidRPr="00E7370A">
        <w:rPr>
          <w:rFonts w:ascii="Times New Roman" w:hAnsi="Times New Roman" w:cs="Times New Roman"/>
          <w:sz w:val="16"/>
          <w:szCs w:val="16"/>
        </w:rPr>
        <w:t>К.Маннергейм</w:t>
      </w:r>
      <w:proofErr w:type="spellEnd"/>
      <w:r w:rsidRPr="00E7370A">
        <w:rPr>
          <w:rFonts w:ascii="Times New Roman" w:hAnsi="Times New Roman" w:cs="Times New Roman"/>
          <w:sz w:val="16"/>
          <w:szCs w:val="16"/>
        </w:rPr>
        <w:t xml:space="preserve"> выдвинул также в связи с началом боевых действий финских вооруженных сил против Советской России план ликвидации Петрограда как столицы России и превращения города и прилегающих городов (Царское Село, Гатчина, Петергоф и др.) в "свободный город-республику" (7450).</w:t>
      </w:r>
    </w:p>
    <w:p w14:paraId="5BFE022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AA5C612" w14:textId="77777777" w:rsidR="000D7AF9" w:rsidRPr="00E7370A" w:rsidRDefault="000D7AF9" w:rsidP="009F4E52">
      <w:pPr>
        <w:pStyle w:val="ae"/>
        <w:spacing w:before="0" w:after="0"/>
        <w:jc w:val="both"/>
        <w:rPr>
          <w:color w:val="auto"/>
          <w:sz w:val="16"/>
          <w:szCs w:val="16"/>
        </w:rPr>
      </w:pPr>
      <w:r w:rsidRPr="00E7370A">
        <w:rPr>
          <w:color w:val="auto"/>
          <w:sz w:val="16"/>
          <w:szCs w:val="16"/>
        </w:rPr>
        <w:t>15 марта 1918 началось наступление сторонников финского Сената (правительства) на город Тампере — ключевой пункт обороны «красных». Командующий правительственными войсками, бывший генерал русской армии Карл Маннергейм торопился с началом операции, чтобы успеть выбить противника до весенней распутицы и до прибытия в страну германских частей. Ранее Германия согласилась оказать финскому правительству военную помощь в борьбе с местными коммунистами, которых открыто поддерживали российские большевики. Но Маннергейм считал, что победа в гражданской войне должна быть достигнута без иностранной помощи, чтобы минимизировать внешнее влияние на только получившую независимость Финляндию (17045).</w:t>
      </w:r>
    </w:p>
    <w:p w14:paraId="04AC7EF4" w14:textId="77777777" w:rsidR="000D7AF9" w:rsidRPr="00E7370A" w:rsidRDefault="000D7AF9" w:rsidP="009F4E52">
      <w:pPr>
        <w:autoSpaceDE w:val="0"/>
        <w:autoSpaceDN w:val="0"/>
        <w:adjustRightInd w:val="0"/>
        <w:spacing w:after="0" w:line="240" w:lineRule="auto"/>
        <w:jc w:val="both"/>
        <w:rPr>
          <w:rFonts w:ascii="Times New Roman" w:hAnsi="Times New Roman" w:cs="Times New Roman"/>
          <w:iCs/>
          <w:sz w:val="16"/>
          <w:szCs w:val="16"/>
        </w:rPr>
      </w:pPr>
    </w:p>
    <w:p w14:paraId="688F050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51C07B5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04983DD"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Начиная с 15 марта 1918 взялись за городскую "буржуазию" (6804</w:t>
      </w:r>
    </w:p>
    <w:p w14:paraId="7F54906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A346E1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7870953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1415C67" w14:textId="696487CF" w:rsidR="00254A7B" w:rsidRPr="00E7370A" w:rsidRDefault="00254A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марта 1918 г. на IV Съезде Советов выступил содокладчик по вопросу о Брестском мире левый эсер Борис </w:t>
      </w:r>
      <w:proofErr w:type="spellStart"/>
      <w:r w:rsidRPr="00E7370A">
        <w:rPr>
          <w:rFonts w:ascii="Times New Roman" w:hAnsi="Times New Roman" w:cs="Times New Roman"/>
          <w:sz w:val="16"/>
          <w:szCs w:val="16"/>
        </w:rPr>
        <w:t>Камков</w:t>
      </w:r>
      <w:proofErr w:type="spellEnd"/>
      <w:r w:rsidRPr="00E7370A">
        <w:rPr>
          <w:rFonts w:ascii="Times New Roman" w:hAnsi="Times New Roman" w:cs="Times New Roman"/>
          <w:sz w:val="16"/>
          <w:szCs w:val="16"/>
        </w:rPr>
        <w:t>, высказавшийся против его ратификации. Резолюцию против ратификации мира внесли также меньшевики, "социал-демократы-интернационалисты", правые эсеры, максималисты и анархисты. Ратификация была принята 784 голосами против 261 при 115 воздержавшихся (21170).</w:t>
      </w:r>
    </w:p>
    <w:p w14:paraId="0382B3D6" w14:textId="77777777" w:rsidR="00254A7B" w:rsidRPr="00E7370A" w:rsidRDefault="00254A7B" w:rsidP="009F4E52">
      <w:pPr>
        <w:spacing w:after="0" w:line="240" w:lineRule="auto"/>
        <w:jc w:val="both"/>
        <w:rPr>
          <w:rFonts w:ascii="Times New Roman" w:hAnsi="Times New Roman" w:cs="Times New Roman"/>
          <w:sz w:val="16"/>
          <w:szCs w:val="16"/>
        </w:rPr>
      </w:pPr>
    </w:p>
    <w:p w14:paraId="2E12CEA5" w14:textId="77777777" w:rsidR="00A24342" w:rsidRPr="00E7370A" w:rsidRDefault="00A2434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марта 1918 г. Конференция премьер-министров и министров иностранных дел держав Антанты в Лондоне приняла решение не признавать Брестский договор и высказалась за развертывание военной интервенции в Советской России (21170).</w:t>
      </w:r>
    </w:p>
    <w:p w14:paraId="228E55C7" w14:textId="77777777" w:rsidR="00A24342" w:rsidRPr="00E7370A" w:rsidRDefault="00A24342" w:rsidP="009F4E52">
      <w:pPr>
        <w:spacing w:after="0" w:line="240" w:lineRule="auto"/>
        <w:jc w:val="both"/>
        <w:rPr>
          <w:rFonts w:ascii="Times New Roman" w:hAnsi="Times New Roman" w:cs="Times New Roman"/>
          <w:sz w:val="16"/>
          <w:szCs w:val="16"/>
        </w:rPr>
      </w:pPr>
    </w:p>
    <w:p w14:paraId="12193A8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марта 1918 провозглашена независимость Курляндии под протекторатом Германии (4962).</w:t>
      </w:r>
    </w:p>
    <w:p w14:paraId="6CE7BF2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19C76FD" w14:textId="3A993CA5" w:rsidR="000D6C76" w:rsidRPr="00E7370A" w:rsidRDefault="000D6C76" w:rsidP="009F4E52">
      <w:pPr>
        <w:pStyle w:val="ae"/>
        <w:spacing w:before="0" w:after="0"/>
        <w:jc w:val="both"/>
        <w:rPr>
          <w:color w:val="auto"/>
          <w:sz w:val="16"/>
          <w:szCs w:val="16"/>
        </w:rPr>
      </w:pPr>
      <w:r w:rsidRPr="00E7370A">
        <w:rPr>
          <w:color w:val="auto"/>
          <w:sz w:val="16"/>
          <w:szCs w:val="16"/>
        </w:rPr>
        <w:t xml:space="preserve">15 марта 1918 генерал Маннергейм подписал приказ о выступлении на завоевание Восточной Карелии трех финских групп вторжения. Маннергейм утвердил «план </w:t>
      </w:r>
      <w:proofErr w:type="spellStart"/>
      <w:proofErr w:type="gramStart"/>
      <w:r w:rsidRPr="00E7370A">
        <w:rPr>
          <w:color w:val="auto"/>
          <w:sz w:val="16"/>
          <w:szCs w:val="16"/>
        </w:rPr>
        <w:t>Валлениуса</w:t>
      </w:r>
      <w:proofErr w:type="spellEnd"/>
      <w:r w:rsidRPr="00E7370A">
        <w:rPr>
          <w:color w:val="auto"/>
          <w:sz w:val="16"/>
          <w:szCs w:val="16"/>
        </w:rPr>
        <w:t>»[</w:t>
      </w:r>
      <w:proofErr w:type="gramEnd"/>
      <w:r w:rsidRPr="00E7370A">
        <w:rPr>
          <w:color w:val="auto"/>
          <w:sz w:val="16"/>
          <w:szCs w:val="16"/>
        </w:rPr>
        <w:t>119]</w:t>
      </w:r>
      <w:r w:rsidR="00D30863">
        <w:rPr>
          <w:color w:val="auto"/>
          <w:sz w:val="16"/>
          <w:szCs w:val="16"/>
        </w:rPr>
        <w:t xml:space="preserve"> </w:t>
      </w:r>
      <w:r w:rsidRPr="00E7370A">
        <w:rPr>
          <w:color w:val="auto"/>
          <w:sz w:val="16"/>
          <w:szCs w:val="16"/>
        </w:rPr>
        <w:t>, то есть план захвата русской Территории по линии Петсамо – Кольский полуостров – Белое море – Онежское озеро – река Свирь – Ладожское озеро. Маннергейм выдвинул также план ликвидации Петрограда как столицы России и превращения города и прилегающей территории городов-спутников (Царское Село, Гатчина, Петергоф, Ораниенбаум и др.) в «свободный город-республику» наподобие Данцига (18525).</w:t>
      </w:r>
    </w:p>
    <w:p w14:paraId="3A8D704C" w14:textId="77777777" w:rsidR="000D6C76" w:rsidRPr="00E7370A" w:rsidRDefault="000D6C76" w:rsidP="009F4E52">
      <w:pPr>
        <w:pStyle w:val="ae"/>
        <w:spacing w:before="0" w:after="0"/>
        <w:jc w:val="both"/>
        <w:rPr>
          <w:color w:val="auto"/>
          <w:sz w:val="16"/>
          <w:szCs w:val="16"/>
        </w:rPr>
      </w:pPr>
    </w:p>
    <w:p w14:paraId="5F19E9C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002A4CC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1D09E8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марта 1918 произошла роковая ошибка; французский дирижабль обнаружил в Канале подводную лодку и, приняв ее за германскую, успешно атаковал. Как впоследствии выяснилось, эта единственная подводная лодка, уничтоженная </w:t>
      </w:r>
      <w:proofErr w:type="gramStart"/>
      <w:r w:rsidRPr="00E7370A">
        <w:rPr>
          <w:rFonts w:ascii="Times New Roman" w:hAnsi="Times New Roman" w:cs="Times New Roman"/>
          <w:sz w:val="16"/>
          <w:szCs w:val="16"/>
        </w:rPr>
        <w:t>с дирижабля</w:t>
      </w:r>
      <w:proofErr w:type="gramEnd"/>
      <w:r w:rsidRPr="00E7370A">
        <w:rPr>
          <w:rFonts w:ascii="Times New Roman" w:hAnsi="Times New Roman" w:cs="Times New Roman"/>
          <w:sz w:val="16"/>
          <w:szCs w:val="16"/>
        </w:rPr>
        <w:t xml:space="preserve"> была английской (11999).</w:t>
      </w:r>
    </w:p>
    <w:p w14:paraId="6B5E5CE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4D9E65E" w14:textId="77777777" w:rsidR="00A24342" w:rsidRPr="00E7370A" w:rsidRDefault="00A2434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марта 1918 ас лейтенанта HB </w:t>
      </w:r>
      <w:proofErr w:type="spellStart"/>
      <w:r w:rsidRPr="00E7370A">
        <w:rPr>
          <w:rFonts w:ascii="Times New Roman" w:hAnsi="Times New Roman" w:cs="Times New Roman"/>
          <w:sz w:val="16"/>
          <w:szCs w:val="16"/>
        </w:rPr>
        <w:t>Redler</w:t>
      </w:r>
      <w:proofErr w:type="spellEnd"/>
      <w:r w:rsidRPr="00E7370A">
        <w:rPr>
          <w:rFonts w:ascii="Times New Roman" w:hAnsi="Times New Roman" w:cs="Times New Roman"/>
          <w:sz w:val="16"/>
          <w:szCs w:val="16"/>
        </w:rPr>
        <w:t xml:space="preserve"> из Королевских ВВС (эскадрилий № 24) сбивает командира </w:t>
      </w:r>
      <w:proofErr w:type="spellStart"/>
      <w:r w:rsidRPr="00E7370A">
        <w:rPr>
          <w:rFonts w:ascii="Times New Roman" w:hAnsi="Times New Roman" w:cs="Times New Roman"/>
          <w:sz w:val="16"/>
          <w:szCs w:val="16"/>
        </w:rPr>
        <w:t>Jagdgeschwader</w:t>
      </w:r>
      <w:proofErr w:type="spellEnd"/>
      <w:r w:rsidRPr="00E7370A">
        <w:rPr>
          <w:rFonts w:ascii="Times New Roman" w:hAnsi="Times New Roman" w:cs="Times New Roman"/>
          <w:sz w:val="16"/>
          <w:szCs w:val="16"/>
        </w:rPr>
        <w:t xml:space="preserve"> II, Адольфа Риттера фон </w:t>
      </w:r>
      <w:proofErr w:type="spellStart"/>
      <w:r w:rsidRPr="00E7370A">
        <w:rPr>
          <w:rFonts w:ascii="Times New Roman" w:hAnsi="Times New Roman" w:cs="Times New Roman"/>
          <w:sz w:val="16"/>
          <w:szCs w:val="16"/>
        </w:rPr>
        <w:t>Tutschek</w:t>
      </w:r>
      <w:proofErr w:type="spellEnd"/>
      <w:r w:rsidRPr="00E7370A">
        <w:rPr>
          <w:rFonts w:ascii="Times New Roman" w:hAnsi="Times New Roman" w:cs="Times New Roman"/>
          <w:sz w:val="16"/>
          <w:szCs w:val="16"/>
        </w:rPr>
        <w:t xml:space="preserve"> , который летел на зеленом Fokker </w:t>
      </w:r>
      <w:proofErr w:type="spellStart"/>
      <w:r w:rsidRPr="00E7370A">
        <w:rPr>
          <w:rFonts w:ascii="Times New Roman" w:hAnsi="Times New Roman" w:cs="Times New Roman"/>
          <w:sz w:val="16"/>
          <w:szCs w:val="16"/>
        </w:rPr>
        <w:t>Dr.I</w:t>
      </w:r>
      <w:proofErr w:type="spellEnd"/>
      <w:r w:rsidRPr="00E7370A">
        <w:rPr>
          <w:rFonts w:ascii="Times New Roman" w:hAnsi="Times New Roman" w:cs="Times New Roman"/>
          <w:sz w:val="16"/>
          <w:szCs w:val="16"/>
        </w:rPr>
        <w:t xml:space="preserve">. 27 побед </w:t>
      </w:r>
      <w:proofErr w:type="spellStart"/>
      <w:r w:rsidRPr="00E7370A">
        <w:rPr>
          <w:rFonts w:ascii="Times New Roman" w:hAnsi="Times New Roman" w:cs="Times New Roman"/>
          <w:sz w:val="16"/>
          <w:szCs w:val="16"/>
        </w:rPr>
        <w:t>Тутчека</w:t>
      </w:r>
      <w:proofErr w:type="spellEnd"/>
      <w:r w:rsidRPr="00E7370A">
        <w:rPr>
          <w:rFonts w:ascii="Times New Roman" w:hAnsi="Times New Roman" w:cs="Times New Roman"/>
          <w:sz w:val="16"/>
          <w:szCs w:val="16"/>
        </w:rPr>
        <w:t xml:space="preserve"> составят четверть от 104 побед </w:t>
      </w:r>
      <w:proofErr w:type="spellStart"/>
      <w:r w:rsidRPr="00E7370A">
        <w:rPr>
          <w:rFonts w:ascii="Times New Roman" w:hAnsi="Times New Roman" w:cs="Times New Roman"/>
          <w:sz w:val="16"/>
          <w:szCs w:val="16"/>
        </w:rPr>
        <w:t>Jagdstaffel</w:t>
      </w:r>
      <w:proofErr w:type="spellEnd"/>
      <w:r w:rsidRPr="00E7370A">
        <w:rPr>
          <w:rFonts w:ascii="Times New Roman" w:hAnsi="Times New Roman" w:cs="Times New Roman"/>
          <w:sz w:val="16"/>
          <w:szCs w:val="16"/>
        </w:rPr>
        <w:t xml:space="preserve"> 12 (20343).</w:t>
      </w:r>
    </w:p>
    <w:p w14:paraId="16678389" w14:textId="77777777" w:rsidR="00A24342" w:rsidRPr="00E7370A" w:rsidRDefault="00A24342" w:rsidP="009F4E52">
      <w:pPr>
        <w:spacing w:after="0" w:line="240" w:lineRule="auto"/>
        <w:jc w:val="both"/>
        <w:rPr>
          <w:rFonts w:ascii="Times New Roman" w:hAnsi="Times New Roman" w:cs="Times New Roman"/>
          <w:sz w:val="16"/>
          <w:szCs w:val="16"/>
        </w:rPr>
      </w:pPr>
    </w:p>
    <w:p w14:paraId="1E1F43F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307F352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B2795A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середине марта 1918 г. часть ГАУ эвакуирована из Петрог</w:t>
      </w:r>
      <w:r w:rsidRPr="00E7370A">
        <w:rPr>
          <w:rFonts w:ascii="Times New Roman" w:hAnsi="Times New Roman" w:cs="Times New Roman"/>
          <w:sz w:val="16"/>
          <w:szCs w:val="16"/>
        </w:rPr>
        <w:softHyphen/>
        <w:t>рада в Самару. С 19 апреля по сентябрь 1918 г. находилось в Москве. В Петрограде и Самаре были созданы его филиалы. В марте 1918 г. дореволюционный штат ГАУ сокращен на 50%. В июне 1918 г. ГАУ подчинено начальнику Центрального управления снабжения. Приказом ГАУ от 9 июля 1918 г. для управления артиллерийскими заводами создано Центральное правление артиллерийских заводов (ЦПАЗ). В октябре 1919 г. ЦПАЗ подчинен Совету во</w:t>
      </w:r>
      <w:r w:rsidRPr="00E7370A">
        <w:rPr>
          <w:rFonts w:ascii="Times New Roman" w:hAnsi="Times New Roman" w:cs="Times New Roman"/>
          <w:sz w:val="16"/>
          <w:szCs w:val="16"/>
        </w:rPr>
        <w:softHyphen/>
        <w:t>енной промышленности и ему переданы некоторые хозяйственные и технические отделы ГАУ. 17 декабря 1918 г. в составе Артиллерийского комитета создана Комиссия особых ар</w:t>
      </w:r>
      <w:r w:rsidRPr="00E7370A">
        <w:rPr>
          <w:rFonts w:ascii="Times New Roman" w:hAnsi="Times New Roman" w:cs="Times New Roman"/>
          <w:sz w:val="16"/>
          <w:szCs w:val="16"/>
        </w:rPr>
        <w:softHyphen/>
        <w:t>тиллерийских опытов (</w:t>
      </w:r>
      <w:proofErr w:type="spellStart"/>
      <w:r w:rsidRPr="00E7370A">
        <w:rPr>
          <w:rFonts w:ascii="Times New Roman" w:hAnsi="Times New Roman" w:cs="Times New Roman"/>
          <w:sz w:val="16"/>
          <w:szCs w:val="16"/>
        </w:rPr>
        <w:t>Косартоп</w:t>
      </w:r>
      <w:proofErr w:type="spellEnd"/>
      <w:r w:rsidRPr="00E7370A">
        <w:rPr>
          <w:rFonts w:ascii="Times New Roman" w:hAnsi="Times New Roman" w:cs="Times New Roman"/>
          <w:sz w:val="16"/>
          <w:szCs w:val="16"/>
        </w:rPr>
        <w:t>) - первый советский научный центр для разработки воп</w:t>
      </w:r>
      <w:r w:rsidRPr="00E7370A">
        <w:rPr>
          <w:rFonts w:ascii="Times New Roman" w:hAnsi="Times New Roman" w:cs="Times New Roman"/>
          <w:sz w:val="16"/>
          <w:szCs w:val="16"/>
        </w:rPr>
        <w:softHyphen/>
        <w:t>росов развития артиллерийского вооружения (председатель В. М. Трофимов). В работе ко</w:t>
      </w:r>
      <w:r w:rsidRPr="00E7370A">
        <w:rPr>
          <w:rFonts w:ascii="Times New Roman" w:hAnsi="Times New Roman" w:cs="Times New Roman"/>
          <w:sz w:val="16"/>
          <w:szCs w:val="16"/>
        </w:rPr>
        <w:softHyphen/>
        <w:t xml:space="preserve">миссии активно участвовали академики А. Н. Крылов, П. П. Лазарев, профессора Н. Е. Жуковский, С. А. Чаплыгин, Г. А. </w:t>
      </w:r>
      <w:proofErr w:type="spellStart"/>
      <w:r w:rsidRPr="00E7370A">
        <w:rPr>
          <w:rFonts w:ascii="Times New Roman" w:hAnsi="Times New Roman" w:cs="Times New Roman"/>
          <w:sz w:val="16"/>
          <w:szCs w:val="16"/>
        </w:rPr>
        <w:t>Забудский</w:t>
      </w:r>
      <w:proofErr w:type="spellEnd"/>
      <w:r w:rsidRPr="00E7370A">
        <w:rPr>
          <w:rFonts w:ascii="Times New Roman" w:hAnsi="Times New Roman" w:cs="Times New Roman"/>
          <w:sz w:val="16"/>
          <w:szCs w:val="16"/>
        </w:rPr>
        <w:t>, С. Г. Петрович и др. В феврале 1919 г. РВСР утвердил первый штат ГАУ. Местными органами ГАУ были окружные артиллерийс</w:t>
      </w:r>
      <w:r w:rsidRPr="00E7370A">
        <w:rPr>
          <w:rFonts w:ascii="Times New Roman" w:hAnsi="Times New Roman" w:cs="Times New Roman"/>
          <w:sz w:val="16"/>
          <w:szCs w:val="16"/>
        </w:rPr>
        <w:softHyphen/>
        <w:t>кие управления. После Гражданской войны работники ГАУ приводили в порядок артилле</w:t>
      </w:r>
      <w:r w:rsidRPr="00E7370A">
        <w:rPr>
          <w:rFonts w:ascii="Times New Roman" w:hAnsi="Times New Roman" w:cs="Times New Roman"/>
          <w:sz w:val="16"/>
          <w:szCs w:val="16"/>
        </w:rPr>
        <w:softHyphen/>
        <w:t>рийское вооружение, занимались его модернизацией. (10711,666).</w:t>
      </w:r>
    </w:p>
    <w:p w14:paraId="58A5ECA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3E28EF7F" w14:textId="729E5491" w:rsidR="000D6C76" w:rsidRPr="00E7370A" w:rsidRDefault="000D6C76" w:rsidP="009F4E52">
      <w:pPr>
        <w:spacing w:after="0" w:line="240" w:lineRule="auto"/>
        <w:jc w:val="both"/>
        <w:textAlignment w:val="baseline"/>
        <w:rPr>
          <w:rFonts w:ascii="Times New Roman" w:hAnsi="Times New Roman" w:cs="Times New Roman"/>
          <w:sz w:val="16"/>
          <w:szCs w:val="16"/>
        </w:rPr>
      </w:pPr>
      <w:r w:rsidRPr="00E7370A">
        <w:rPr>
          <w:rFonts w:ascii="Times New Roman" w:hAnsi="Times New Roman" w:cs="Times New Roman"/>
          <w:sz w:val="16"/>
          <w:szCs w:val="16"/>
        </w:rPr>
        <w:t xml:space="preserve">В середине марта 1918 года в Президиуме ВСНХ был заслушан доклад Ю. Ларина, председателя Комитета хозяйственной политики ВСНХ, о поднятии добычи угля. Ларин предлагал простое решение угольной проблемы. На востоке страны есть большой угольный бассейн в Кузнецкой котловине. </w:t>
      </w:r>
      <w:proofErr w:type="gramStart"/>
      <w:r w:rsidRPr="00E7370A">
        <w:rPr>
          <w:rFonts w:ascii="Times New Roman" w:hAnsi="Times New Roman" w:cs="Times New Roman"/>
          <w:sz w:val="16"/>
          <w:szCs w:val="16"/>
        </w:rPr>
        <w:t>Рядом</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есть</w:t>
      </w:r>
      <w:proofErr w:type="gramEnd"/>
      <w:r w:rsidRPr="00E7370A">
        <w:rPr>
          <w:rFonts w:ascii="Times New Roman" w:hAnsi="Times New Roman" w:cs="Times New Roman"/>
          <w:sz w:val="16"/>
          <w:szCs w:val="16"/>
        </w:rPr>
        <w:t xml:space="preserve"> железная дорога. Нужно было наладить добычу угля в Кузнецком районе и снабжение им уральских металлургических заводов и заводов Центральной России. Президиум ВСНХ эту идею одобрил, и постановил вынести ее на обсуждение Съезда совнархозов в мае 1918 года. 1-й Съезд совнархозов идею Ларина одобрил, и уже в конце мая 1918 года ВСНХ выдал заказ на проектирование добычи угля группе инженеров. Они должны были подготовить проект комбината, транспортную схему, проекты шахт и рудников, погрузочных дворов и подсчитать смету затрат (18374).</w:t>
      </w:r>
    </w:p>
    <w:p w14:paraId="4378AB9C" w14:textId="77777777" w:rsidR="000D6C76" w:rsidRPr="00E7370A" w:rsidRDefault="000D6C76" w:rsidP="009F4E52">
      <w:pPr>
        <w:spacing w:after="0" w:line="240" w:lineRule="auto"/>
        <w:jc w:val="both"/>
        <w:textAlignment w:val="baseline"/>
        <w:rPr>
          <w:rFonts w:ascii="Times New Roman" w:hAnsi="Times New Roman" w:cs="Times New Roman"/>
          <w:sz w:val="16"/>
          <w:szCs w:val="16"/>
        </w:rPr>
      </w:pPr>
    </w:p>
    <w:p w14:paraId="5D2BC55A" w14:textId="42B3A83C" w:rsidR="00A14C27" w:rsidRDefault="00A14C27" w:rsidP="009F4E52">
      <w:pPr>
        <w:autoSpaceDE w:val="0"/>
        <w:autoSpaceDN w:val="0"/>
        <w:adjustRightInd w:val="0"/>
        <w:spacing w:after="0" w:line="240" w:lineRule="auto"/>
        <w:jc w:val="both"/>
        <w:rPr>
          <w:rFonts w:ascii="Times New Roman" w:hAnsi="Times New Roman" w:cs="Times New Roman"/>
          <w:i/>
          <w:iCs/>
          <w:sz w:val="16"/>
          <w:szCs w:val="16"/>
        </w:rPr>
      </w:pPr>
      <w:r>
        <w:rPr>
          <w:rFonts w:ascii="Times New Roman" w:hAnsi="Times New Roman" w:cs="Times New Roman"/>
          <w:i/>
          <w:iCs/>
          <w:sz w:val="16"/>
          <w:szCs w:val="16"/>
        </w:rPr>
        <w:t>Армия:</w:t>
      </w:r>
    </w:p>
    <w:p w14:paraId="52FCB9A2" w14:textId="77777777" w:rsidR="00A14C27" w:rsidRDefault="00A14C27" w:rsidP="009F4E52">
      <w:pPr>
        <w:autoSpaceDE w:val="0"/>
        <w:autoSpaceDN w:val="0"/>
        <w:adjustRightInd w:val="0"/>
        <w:spacing w:after="0" w:line="240" w:lineRule="auto"/>
        <w:jc w:val="both"/>
        <w:rPr>
          <w:rFonts w:ascii="Times New Roman" w:hAnsi="Times New Roman" w:cs="Times New Roman"/>
          <w:i/>
          <w:iCs/>
          <w:sz w:val="16"/>
          <w:szCs w:val="16"/>
        </w:rPr>
      </w:pPr>
    </w:p>
    <w:p w14:paraId="446A6653" w14:textId="77777777" w:rsidR="00A14C27" w:rsidRPr="000656BE" w:rsidRDefault="00A14C27"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середине марта 1918 г. турецкие войска продвинулись вперед и вскоре отбили Эрзинджан. Трапезунд с падением Эрзерума и </w:t>
      </w:r>
      <w:proofErr w:type="spellStart"/>
      <w:r w:rsidRPr="000656BE">
        <w:rPr>
          <w:rFonts w:ascii="Times New Roman" w:hAnsi="Times New Roman" w:cs="Times New Roman"/>
          <w:color w:val="0070C0"/>
          <w:sz w:val="16"/>
          <w:szCs w:val="16"/>
        </w:rPr>
        <w:t>Хиниса</w:t>
      </w:r>
      <w:proofErr w:type="spellEnd"/>
      <w:r w:rsidRPr="000656BE">
        <w:rPr>
          <w:rFonts w:ascii="Times New Roman" w:hAnsi="Times New Roman" w:cs="Times New Roman"/>
          <w:color w:val="0070C0"/>
          <w:sz w:val="16"/>
          <w:szCs w:val="16"/>
        </w:rPr>
        <w:t xml:space="preserve"> в конце марта. В апреле они захватили русскую крепость Карс, захватив по пути несколько самолетов. В течение 1917 года турецкий Fl.Abt.7 действовал в основном с аэродрома Су-</w:t>
      </w:r>
      <w:proofErr w:type="spellStart"/>
      <w:r w:rsidRPr="000656BE">
        <w:rPr>
          <w:rFonts w:ascii="Times New Roman" w:hAnsi="Times New Roman" w:cs="Times New Roman"/>
          <w:color w:val="0070C0"/>
          <w:sz w:val="16"/>
          <w:szCs w:val="16"/>
        </w:rPr>
        <w:t>Шехир</w:t>
      </w:r>
      <w:proofErr w:type="spellEnd"/>
      <w:r w:rsidRPr="000656BE">
        <w:rPr>
          <w:rFonts w:ascii="Times New Roman" w:hAnsi="Times New Roman" w:cs="Times New Roman"/>
          <w:color w:val="0070C0"/>
          <w:sz w:val="16"/>
          <w:szCs w:val="16"/>
        </w:rPr>
        <w:t xml:space="preserve">, Fl.Abt.8, как полагают, летал из Гиресуна, а </w:t>
      </w:r>
      <w:proofErr w:type="spellStart"/>
      <w:r w:rsidRPr="000656BE">
        <w:rPr>
          <w:rFonts w:ascii="Times New Roman" w:hAnsi="Times New Roman" w:cs="Times New Roman"/>
          <w:color w:val="0070C0"/>
          <w:sz w:val="16"/>
          <w:szCs w:val="16"/>
        </w:rPr>
        <w:t>Fl.Abt</w:t>
      </w:r>
      <w:proofErr w:type="spellEnd"/>
      <w:r w:rsidRPr="000656BE">
        <w:rPr>
          <w:rFonts w:ascii="Times New Roman" w:hAnsi="Times New Roman" w:cs="Times New Roman"/>
          <w:color w:val="0070C0"/>
          <w:sz w:val="16"/>
          <w:szCs w:val="16"/>
        </w:rPr>
        <w:t xml:space="preserve">. 10 базировался в Элязыге. Российские 1-й, 2-й и 4-й Кавказский КАОС находились в основном в Эрзеруме, а 3-й Кавказский КАО вылетел из </w:t>
      </w:r>
      <w:proofErr w:type="spellStart"/>
      <w:r w:rsidRPr="000656BE">
        <w:rPr>
          <w:rFonts w:ascii="Times New Roman" w:hAnsi="Times New Roman" w:cs="Times New Roman"/>
          <w:color w:val="0070C0"/>
          <w:sz w:val="16"/>
          <w:szCs w:val="16"/>
        </w:rPr>
        <w:t>Хайдарабата</w:t>
      </w:r>
      <w:proofErr w:type="spellEnd"/>
      <w:r w:rsidRPr="000656BE">
        <w:rPr>
          <w:rFonts w:ascii="Times New Roman" w:hAnsi="Times New Roman" w:cs="Times New Roman"/>
          <w:color w:val="0070C0"/>
          <w:sz w:val="16"/>
          <w:szCs w:val="16"/>
        </w:rPr>
        <w:t xml:space="preserve">, к югу от озера Урмия в северо-центральной части Персии. Русские также действовали с других аэродромов в </w:t>
      </w:r>
      <w:proofErr w:type="spellStart"/>
      <w:r w:rsidRPr="000656BE">
        <w:rPr>
          <w:rFonts w:ascii="Times New Roman" w:hAnsi="Times New Roman" w:cs="Times New Roman"/>
          <w:color w:val="0070C0"/>
          <w:sz w:val="16"/>
          <w:szCs w:val="16"/>
        </w:rPr>
        <w:t>Келките</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Хинисе</w:t>
      </w:r>
      <w:proofErr w:type="spellEnd"/>
      <w:r w:rsidRPr="000656BE">
        <w:rPr>
          <w:rFonts w:ascii="Times New Roman" w:hAnsi="Times New Roman" w:cs="Times New Roman"/>
          <w:color w:val="0070C0"/>
          <w:sz w:val="16"/>
          <w:szCs w:val="16"/>
        </w:rPr>
        <w:t xml:space="preserve"> и </w:t>
      </w:r>
      <w:proofErr w:type="spellStart"/>
      <w:r w:rsidRPr="000656BE">
        <w:rPr>
          <w:rFonts w:ascii="Times New Roman" w:hAnsi="Times New Roman" w:cs="Times New Roman"/>
          <w:color w:val="0070C0"/>
          <w:sz w:val="16"/>
          <w:szCs w:val="16"/>
        </w:rPr>
        <w:t>Кармасе</w:t>
      </w:r>
      <w:proofErr w:type="spellEnd"/>
      <w:r w:rsidRPr="000656BE">
        <w:rPr>
          <w:rFonts w:ascii="Times New Roman" w:hAnsi="Times New Roman" w:cs="Times New Roman"/>
          <w:color w:val="0070C0"/>
          <w:sz w:val="16"/>
          <w:szCs w:val="16"/>
        </w:rPr>
        <w:t xml:space="preserve"> (23525).</w:t>
      </w:r>
    </w:p>
    <w:p w14:paraId="40E45C43" w14:textId="77777777" w:rsidR="00A14C27" w:rsidRPr="000656BE" w:rsidRDefault="00A14C27" w:rsidP="009F4E52">
      <w:pPr>
        <w:spacing w:after="0" w:line="240" w:lineRule="auto"/>
        <w:jc w:val="both"/>
        <w:rPr>
          <w:rFonts w:ascii="Times New Roman" w:hAnsi="Times New Roman" w:cs="Times New Roman"/>
          <w:color w:val="0070C0"/>
          <w:sz w:val="16"/>
          <w:szCs w:val="16"/>
        </w:rPr>
      </w:pPr>
    </w:p>
    <w:p w14:paraId="1266BE77" w14:textId="733F0055" w:rsidR="00356F20" w:rsidRPr="00E7370A" w:rsidRDefault="00356F20"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0AA5A62A" w14:textId="77777777" w:rsidR="00356F20" w:rsidRPr="00E7370A" w:rsidRDefault="00356F20" w:rsidP="009F4E52">
      <w:pPr>
        <w:autoSpaceDE w:val="0"/>
        <w:autoSpaceDN w:val="0"/>
        <w:adjustRightInd w:val="0"/>
        <w:spacing w:after="0" w:line="240" w:lineRule="auto"/>
        <w:jc w:val="both"/>
        <w:rPr>
          <w:rFonts w:ascii="Times New Roman" w:hAnsi="Times New Roman" w:cs="Times New Roman"/>
          <w:iCs/>
          <w:sz w:val="16"/>
          <w:szCs w:val="16"/>
        </w:rPr>
      </w:pPr>
    </w:p>
    <w:p w14:paraId="66D8CEA9" w14:textId="77777777" w:rsidR="00A14C27" w:rsidRPr="00E7370A" w:rsidRDefault="00A14C27"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марта 1918 г. в соответствии с решением Совета по управлению заводами Морского ведомства предполагалось вывезти из Петрограда полностью все оборудование предприятия вместе с неоконченными изделиями и материалами3. Местом для эвакуации был определен </w:t>
      </w:r>
      <w:proofErr w:type="spellStart"/>
      <w:r w:rsidRPr="00E7370A">
        <w:rPr>
          <w:rFonts w:ascii="Times New Roman" w:hAnsi="Times New Roman" w:cs="Times New Roman"/>
          <w:sz w:val="16"/>
          <w:szCs w:val="16"/>
        </w:rPr>
        <w:t>Паратовский</w:t>
      </w:r>
      <w:proofErr w:type="spellEnd"/>
      <w:r w:rsidRPr="00E7370A">
        <w:rPr>
          <w:rFonts w:ascii="Times New Roman" w:hAnsi="Times New Roman" w:cs="Times New Roman"/>
          <w:sz w:val="16"/>
          <w:szCs w:val="16"/>
        </w:rPr>
        <w:t xml:space="preserve"> завод в Поволжье (район Казани)4. Ко времени прибытия грузов в Поволжье летом 1918 г. возникла угроза Казани со стороны белогвардейских войск, поэтому часть оборудования и материалов была выгружена в Нижнем Новгороде (18297).</w:t>
      </w:r>
    </w:p>
    <w:p w14:paraId="267D2763" w14:textId="77777777" w:rsidR="00A14C27" w:rsidRPr="00E7370A" w:rsidRDefault="00A14C27" w:rsidP="009F4E52">
      <w:pPr>
        <w:spacing w:after="0" w:line="240" w:lineRule="auto"/>
        <w:jc w:val="both"/>
        <w:rPr>
          <w:rFonts w:ascii="Times New Roman" w:hAnsi="Times New Roman" w:cs="Times New Roman"/>
          <w:sz w:val="16"/>
          <w:szCs w:val="16"/>
        </w:rPr>
      </w:pPr>
    </w:p>
    <w:p w14:paraId="3E45A67C" w14:textId="77777777" w:rsidR="00356F20" w:rsidRPr="00E7370A" w:rsidRDefault="00356F2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марта 1918 г. </w:t>
      </w:r>
    </w:p>
    <w:p w14:paraId="1110C68E" w14:textId="77777777" w:rsidR="00356F20" w:rsidRPr="00E7370A" w:rsidRDefault="00356F2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Суждения ПО Журналу № 226/6. </w:t>
      </w:r>
    </w:p>
    <w:p w14:paraId="4B9DF174" w14:textId="77777777" w:rsidR="00356F20" w:rsidRPr="00E7370A" w:rsidRDefault="00356F2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Заседание 16 марта 1918 г. </w:t>
      </w:r>
    </w:p>
    <w:p w14:paraId="0544CE01" w14:textId="77777777" w:rsidR="00356F20" w:rsidRPr="00E7370A" w:rsidRDefault="00356F2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Суждения, вынесенные в соединенном заседании 16-го марта 1918 года подготовительных комиссий, образованных при Особом Совещании по обороне государства. </w:t>
      </w:r>
    </w:p>
    <w:p w14:paraId="3B9FAE31" w14:textId="77777777" w:rsidR="00356F20" w:rsidRPr="00E7370A" w:rsidRDefault="00356F2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Отложить рассмотрением ходатайство правительственного правления общества Северо-западных металлургических, механических и судостроительных заводов о выдаче дополнительной ссуды в 2 500 000 рублей на постройку восстанавливаемого в г. Новороссийске эвакуированного Ревельского завода — впредь до выяснения условий мирного договора. </w:t>
      </w:r>
    </w:p>
    <w:p w14:paraId="77EA5F9F" w14:textId="77777777" w:rsidR="00356F20" w:rsidRPr="00E7370A" w:rsidRDefault="00356F2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По докладу эвакуационной комиссии о ходатайстве правительственного правления Русско-Балтийского судостроительного и механического акционерного общества о выдаче ему безвозвратного пособия в возмещение расходов, вызванных эвакуацией Ревельского завода:</w:t>
      </w:r>
    </w:p>
    <w:p w14:paraId="75633E16" w14:textId="77777777" w:rsidR="00356F20" w:rsidRPr="00E7370A" w:rsidRDefault="00356F2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признать соответственным выдачу названному правлению одного миллиона двухсот пятидесяти девяти тысяч (1 259 000) рублей в виде безвозвратного пособия, согласно правилам об эвакуации; б) возложить на эвакуационную комиссию Северного фронта контроль над расходованием этого пособия, согласно правилам предприятий, эвакуируемых по распоряжению высших властей. </w:t>
      </w:r>
    </w:p>
    <w:p w14:paraId="7B51BE69" w14:textId="77777777" w:rsidR="00356F20" w:rsidRPr="00E7370A" w:rsidRDefault="00356F2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По докладу подготовительной комиссии по авиационным вопросам о выдаче акционерному обществу «Дукс» аванса без обеспечения по контракту № 103070/33635 на 30 аэропланов Ньюпорт XXI с запасными частями: одобрить предположения по сему вопросу управления военного воздушного флота, изложенные в отношении от 8(23) марта сего года за № 3045/82 в исполнительную комиссию.</w:t>
      </w:r>
    </w:p>
    <w:p w14:paraId="0A02BC0E" w14:textId="77777777" w:rsidR="00356F20" w:rsidRPr="00E7370A" w:rsidRDefault="00356F2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По докладу той же комиссии об уплате авиационному заводу В. В. Слюсаренко убытков в сумме пятидесяти тысяч (50 000) рублей: одобрить доклад по этому вопросу управления военного воздушного флота от 8/23 февраля 1918 г. за № 3040/76 в исполнительную комиссию. </w:t>
      </w:r>
    </w:p>
    <w:p w14:paraId="25F52CF2" w14:textId="77777777" w:rsidR="00356F20" w:rsidRPr="00E7370A" w:rsidRDefault="00356F2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По докладу той же комиссии о выдаче фирме «О. Мельцер» дополнительного аванса по контракту от 6 февраля 1917 г. за № 32200/4296: ходатайство фирмы о выдаче означенного аванса отклонить.</w:t>
      </w:r>
    </w:p>
    <w:p w14:paraId="49C9FACF" w14:textId="77777777" w:rsidR="00356F20" w:rsidRPr="00E7370A" w:rsidRDefault="00356F2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По докладу той же комиссии о выдаче аэропланному заводу В. Ф. Адаменко дополнительного аванса по контракту от 25 ноября 1916 г. за № 39849/17333: ходатайство завода о выдаче означенного аванса отклонить.</w:t>
      </w:r>
    </w:p>
    <w:p w14:paraId="64A7A832" w14:textId="77777777" w:rsidR="00356F20" w:rsidRPr="00E7370A" w:rsidRDefault="00356F2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По докладу той же комиссии о выдаче акционерному обществу «Дукс» ссуды без обеспечения в размере трехсот четырнадцати тысяч шестисот восьмидесяти (314 680) рублей: одобрить доклад по сему вопросу управления военного воздушного флота от 26/13 февраля с. г. за № 3051/87 в исполнительную комиссию. </w:t>
      </w:r>
    </w:p>
    <w:p w14:paraId="0EEC6D92" w14:textId="77777777" w:rsidR="00356F20" w:rsidRPr="00E7370A" w:rsidRDefault="00356F2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По докладу той же комиссии о приобретении наличной покупкой у акционерного общества воздухоплавания «В. А. Лебедев» 400 воздушных винтов: одобрить доклад управления военного воздушного флота по этому вопросу от 6/23 марта 1918 г. в исполнительную комиссию. </w:t>
      </w:r>
    </w:p>
    <w:p w14:paraId="1F3420A1" w14:textId="77777777" w:rsidR="00356F20" w:rsidRPr="00E7370A" w:rsidRDefault="00356F2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По докладу подготовительной комиссии по общим вопросам о выдаче ссуды технической конторе «Автотехник» в Петрограде: одобрить доклад по этому вопросу главного военно-технического управления от 9/24 марта с. г. за № 26051. </w:t>
      </w:r>
    </w:p>
    <w:p w14:paraId="2DD488DF" w14:textId="77777777" w:rsidR="00356F20" w:rsidRPr="00E7370A" w:rsidRDefault="00356F2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Управляющий делами Особого Совещания Н. Бабиков. </w:t>
      </w:r>
    </w:p>
    <w:p w14:paraId="4D939852" w14:textId="77777777" w:rsidR="00356F20" w:rsidRPr="00E7370A" w:rsidRDefault="00356F2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 397. Л. 131–132. Подлинник (29426).</w:t>
      </w:r>
    </w:p>
    <w:p w14:paraId="32475C4E" w14:textId="77777777" w:rsidR="00356F20" w:rsidRPr="00E7370A" w:rsidRDefault="00356F20" w:rsidP="009F4E52">
      <w:pPr>
        <w:spacing w:after="0" w:line="240" w:lineRule="auto"/>
        <w:jc w:val="both"/>
        <w:rPr>
          <w:rFonts w:ascii="Times New Roman" w:hAnsi="Times New Roman" w:cs="Times New Roman"/>
          <w:sz w:val="16"/>
          <w:szCs w:val="16"/>
        </w:rPr>
      </w:pPr>
    </w:p>
    <w:p w14:paraId="76ACDFFE" w14:textId="77777777" w:rsidR="00356F20" w:rsidRPr="00E7370A" w:rsidRDefault="00356F20" w:rsidP="009F4E52">
      <w:pPr>
        <w:shd w:val="clear" w:color="auto" w:fill="FFFFFF"/>
        <w:spacing w:after="0" w:line="240" w:lineRule="auto"/>
        <w:jc w:val="both"/>
        <w:textAlignment w:val="baseline"/>
        <w:rPr>
          <w:rFonts w:ascii="Times New Roman" w:eastAsia="Times New Roman" w:hAnsi="Times New Roman" w:cs="Times New Roman"/>
          <w:sz w:val="16"/>
          <w:szCs w:val="16"/>
          <w:lang w:eastAsia="ru-RU"/>
        </w:rPr>
      </w:pPr>
      <w:bookmarkStart w:id="31" w:name="_Hlk80550276"/>
      <w:r w:rsidRPr="00E7370A">
        <w:rPr>
          <w:rFonts w:ascii="Times New Roman" w:eastAsia="Times New Roman" w:hAnsi="Times New Roman" w:cs="Times New Roman"/>
          <w:sz w:val="16"/>
          <w:szCs w:val="16"/>
          <w:lang w:eastAsia="ru-RU"/>
        </w:rPr>
        <w:t>«16 марта 1918 г. Протокол испытаний аэросаней с «</w:t>
      </w:r>
      <w:proofErr w:type="spellStart"/>
      <w:r w:rsidRPr="00E7370A">
        <w:rPr>
          <w:rFonts w:ascii="Times New Roman" w:eastAsia="Times New Roman" w:hAnsi="Times New Roman" w:cs="Times New Roman"/>
          <w:sz w:val="16"/>
          <w:szCs w:val="16"/>
          <w:lang w:eastAsia="ru-RU"/>
        </w:rPr>
        <w:t>Стюртеван</w:t>
      </w:r>
      <w:proofErr w:type="spellEnd"/>
      <w:r w:rsidRPr="00E7370A">
        <w:rPr>
          <w:rFonts w:ascii="Times New Roman" w:eastAsia="Times New Roman" w:hAnsi="Times New Roman" w:cs="Times New Roman"/>
          <w:sz w:val="16"/>
          <w:szCs w:val="16"/>
          <w:lang w:eastAsia="ru-RU"/>
        </w:rPr>
        <w:t xml:space="preserve">» 140 л/с системы </w:t>
      </w:r>
      <w:proofErr w:type="spellStart"/>
      <w:r w:rsidRPr="00E7370A">
        <w:rPr>
          <w:rFonts w:ascii="Times New Roman" w:eastAsia="Times New Roman" w:hAnsi="Times New Roman" w:cs="Times New Roman"/>
          <w:sz w:val="16"/>
          <w:szCs w:val="16"/>
          <w:lang w:eastAsia="ru-RU"/>
        </w:rPr>
        <w:t>инж</w:t>
      </w:r>
      <w:proofErr w:type="spellEnd"/>
      <w:r w:rsidRPr="00E7370A">
        <w:rPr>
          <w:rFonts w:ascii="Times New Roman" w:eastAsia="Times New Roman" w:hAnsi="Times New Roman" w:cs="Times New Roman"/>
          <w:sz w:val="16"/>
          <w:szCs w:val="16"/>
          <w:lang w:eastAsia="ru-RU"/>
        </w:rPr>
        <w:t>. Кузина.</w:t>
      </w:r>
    </w:p>
    <w:p w14:paraId="611A144C" w14:textId="77777777" w:rsidR="00356F20" w:rsidRPr="00E7370A" w:rsidRDefault="00356F20" w:rsidP="009F4E52">
      <w:pPr>
        <w:shd w:val="clear" w:color="auto" w:fill="FFFFFF"/>
        <w:spacing w:after="0" w:line="240" w:lineRule="auto"/>
        <w:jc w:val="both"/>
        <w:textAlignment w:val="baseline"/>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Испытание проводилось по Владимирскому шоссе, причем пунктом отправления и прибытия была школа военных летчиков на Вознесенской улице. Температура в +2°С создала очень тяжелые условия для пробега в смысле пути. Дорога почти сплошь была покрыта обнажившимся навозом, а в черте города и пригороде попадались совершенно протаявшие места. При оценке нижеследующих опытных данных пробега необходимо принять во внимание также довольно значительный ветер, который на обратном пути все время был встречным и значительно отражался на работе пропеллера. Длина пробега в один конец выразилась в 24,2 версты причем от пункта отправления до поворота на Владимирское шоссе вышло 2½версты, а по шоссе до деревни Новой (лежавшей на 26 версте) — 21,5 версты. Таким образом общая длина пробега в оба конца равна 48,4 версты.</w:t>
      </w:r>
    </w:p>
    <w:p w14:paraId="40899FB8" w14:textId="77777777" w:rsidR="00356F20" w:rsidRPr="00E7370A" w:rsidRDefault="00356F20" w:rsidP="009F4E52">
      <w:pPr>
        <w:shd w:val="clear" w:color="auto" w:fill="FFFFFF"/>
        <w:spacing w:after="0" w:line="240" w:lineRule="auto"/>
        <w:jc w:val="both"/>
        <w:textAlignment w:val="baseline"/>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Определение расхода бензина и масла производилось взвешиванием доливаемого количества после пробега до определенного первоначального уровня.</w:t>
      </w:r>
    </w:p>
    <w:p w14:paraId="7AC13633" w14:textId="77777777" w:rsidR="00356F20" w:rsidRPr="00E7370A" w:rsidRDefault="00356F20" w:rsidP="009F4E52">
      <w:pPr>
        <w:shd w:val="clear" w:color="auto" w:fill="FFFFFF"/>
        <w:spacing w:after="0" w:line="240" w:lineRule="auto"/>
        <w:jc w:val="both"/>
        <w:textAlignment w:val="baseline"/>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Бензин 105 ф.,</w:t>
      </w:r>
    </w:p>
    <w:p w14:paraId="614932FE" w14:textId="77777777" w:rsidR="00356F20" w:rsidRPr="00E7370A" w:rsidRDefault="00356F20" w:rsidP="009F4E52">
      <w:pPr>
        <w:shd w:val="clear" w:color="auto" w:fill="FFFFFF"/>
        <w:spacing w:after="0" w:line="240" w:lineRule="auto"/>
        <w:jc w:val="both"/>
        <w:textAlignment w:val="baseline"/>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Масло 12 ф.,</w:t>
      </w:r>
    </w:p>
    <w:p w14:paraId="50362CD7" w14:textId="77777777" w:rsidR="00356F20" w:rsidRPr="00E7370A" w:rsidRDefault="00356F20" w:rsidP="009F4E52">
      <w:pPr>
        <w:shd w:val="clear" w:color="auto" w:fill="FFFFFF"/>
        <w:spacing w:after="0" w:line="240" w:lineRule="auto"/>
        <w:jc w:val="both"/>
        <w:textAlignment w:val="baseline"/>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Что на 100 верст составило:</w:t>
      </w:r>
    </w:p>
    <w:p w14:paraId="49630387" w14:textId="77777777" w:rsidR="00356F20" w:rsidRPr="00E7370A" w:rsidRDefault="00356F20" w:rsidP="009F4E52">
      <w:pPr>
        <w:shd w:val="clear" w:color="auto" w:fill="FFFFFF"/>
        <w:spacing w:after="0" w:line="240" w:lineRule="auto"/>
        <w:jc w:val="both"/>
        <w:textAlignment w:val="baseline"/>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бензин 5 п. 17ф.,</w:t>
      </w:r>
    </w:p>
    <w:p w14:paraId="768B408F" w14:textId="77777777" w:rsidR="00356F20" w:rsidRPr="00E7370A" w:rsidRDefault="00356F20" w:rsidP="009F4E52">
      <w:pPr>
        <w:shd w:val="clear" w:color="auto" w:fill="FFFFFF"/>
        <w:spacing w:after="0" w:line="240" w:lineRule="auto"/>
        <w:jc w:val="both"/>
        <w:textAlignment w:val="baseline"/>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масло 24, 8 ф.</w:t>
      </w:r>
    </w:p>
    <w:p w14:paraId="5738AB14" w14:textId="77777777" w:rsidR="00356F20" w:rsidRPr="00E7370A" w:rsidRDefault="00356F20" w:rsidP="009F4E52">
      <w:pPr>
        <w:shd w:val="clear" w:color="auto" w:fill="FFFFFF"/>
        <w:spacing w:after="0" w:line="240" w:lineRule="auto"/>
        <w:jc w:val="both"/>
        <w:textAlignment w:val="baseline"/>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Бензин очень низкого качества: ареометр показал его удельный вес — 0,750 при +2°С.</w:t>
      </w:r>
    </w:p>
    <w:p w14:paraId="3408054B" w14:textId="77777777" w:rsidR="00356F20" w:rsidRPr="00E7370A" w:rsidRDefault="00356F20" w:rsidP="009F4E52">
      <w:pPr>
        <w:shd w:val="clear" w:color="auto" w:fill="FFFFFF"/>
        <w:spacing w:after="0" w:line="240" w:lineRule="auto"/>
        <w:jc w:val="both"/>
        <w:textAlignment w:val="baseline"/>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Общее время пробега, включая остановки (всего 4), составило 2 ч 25 мин, а время в пути выразилось в 1 ч 47 мин, что дает среднюю скорость пробега равную 27 верстам в час. Никаких поломок по осмотре саней после пробега обнаружено не было, мотор все время работал удовлетворительно и для трогания с места не требовалось применения посторонней силы. Члены комиссии (подписи)» (21486).</w:t>
      </w:r>
    </w:p>
    <w:bookmarkEnd w:id="31"/>
    <w:p w14:paraId="32BFDEB8" w14:textId="77777777" w:rsidR="00356F20" w:rsidRPr="00E7370A" w:rsidRDefault="00356F20" w:rsidP="009F4E52">
      <w:pPr>
        <w:pStyle w:val="ae"/>
        <w:shd w:val="clear" w:color="auto" w:fill="FFFFFF"/>
        <w:spacing w:before="0" w:after="0"/>
        <w:jc w:val="both"/>
        <w:rPr>
          <w:color w:val="auto"/>
          <w:sz w:val="16"/>
          <w:szCs w:val="16"/>
          <w:shd w:val="clear" w:color="auto" w:fill="FFFFFF"/>
        </w:rPr>
      </w:pPr>
    </w:p>
    <w:p w14:paraId="075C5CA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D5B82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AB6EB2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марта 1918 немцы взяли Киев (2239).</w:t>
      </w:r>
    </w:p>
    <w:p w14:paraId="16677BC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B034D0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марта 1918 завершилась ратификация Брестского мира (3481).</w:t>
      </w:r>
    </w:p>
    <w:p w14:paraId="68AE6B3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6550CB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марта 1918 Части финской Красной гвардии остановили продвижение войск </w:t>
      </w:r>
      <w:proofErr w:type="spellStart"/>
      <w:r w:rsidRPr="00E7370A">
        <w:rPr>
          <w:rFonts w:ascii="Times New Roman" w:hAnsi="Times New Roman" w:cs="Times New Roman"/>
          <w:sz w:val="16"/>
          <w:szCs w:val="16"/>
        </w:rPr>
        <w:t>ген.К</w:t>
      </w:r>
      <w:proofErr w:type="spellEnd"/>
      <w:r w:rsidRPr="00E7370A">
        <w:rPr>
          <w:rFonts w:ascii="Times New Roman" w:hAnsi="Times New Roman" w:cs="Times New Roman"/>
          <w:sz w:val="16"/>
          <w:szCs w:val="16"/>
        </w:rPr>
        <w:t xml:space="preserve">. Маннергейма на </w:t>
      </w:r>
      <w:proofErr w:type="spellStart"/>
      <w:r w:rsidRPr="00E7370A">
        <w:rPr>
          <w:rFonts w:ascii="Times New Roman" w:hAnsi="Times New Roman" w:cs="Times New Roman"/>
          <w:sz w:val="16"/>
          <w:szCs w:val="16"/>
        </w:rPr>
        <w:t>г.Таммерфорс</w:t>
      </w:r>
      <w:proofErr w:type="spellEnd"/>
      <w:r w:rsidRPr="00E7370A">
        <w:rPr>
          <w:rFonts w:ascii="Times New Roman" w:hAnsi="Times New Roman" w:cs="Times New Roman"/>
          <w:sz w:val="16"/>
          <w:szCs w:val="16"/>
        </w:rPr>
        <w:t xml:space="preserve"> (7450).</w:t>
      </w:r>
    </w:p>
    <w:p w14:paraId="07D6284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DD48E3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1E611DC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EBFA1C0" w14:textId="77777777" w:rsidR="00F405E4" w:rsidRPr="00E7370A" w:rsidRDefault="00F405E4" w:rsidP="009F4E52">
      <w:pPr>
        <w:pStyle w:val="ae"/>
        <w:spacing w:before="0" w:after="0"/>
        <w:jc w:val="both"/>
        <w:rPr>
          <w:color w:val="auto"/>
          <w:sz w:val="16"/>
          <w:szCs w:val="16"/>
        </w:rPr>
      </w:pPr>
      <w:r w:rsidRPr="00E7370A">
        <w:rPr>
          <w:color w:val="auto"/>
          <w:sz w:val="16"/>
          <w:szCs w:val="16"/>
        </w:rPr>
        <w:t>16 марта 1918 состоявшийся в Москве чрезвычайный IV Съезд Советов принял официальное постановление о переносе столицы (17045).</w:t>
      </w:r>
    </w:p>
    <w:p w14:paraId="68AD0968" w14:textId="77777777" w:rsidR="00F405E4" w:rsidRPr="00E7370A" w:rsidRDefault="00F405E4" w:rsidP="009F4E52">
      <w:pPr>
        <w:autoSpaceDE w:val="0"/>
        <w:autoSpaceDN w:val="0"/>
        <w:adjustRightInd w:val="0"/>
        <w:spacing w:after="0" w:line="240" w:lineRule="auto"/>
        <w:jc w:val="both"/>
        <w:rPr>
          <w:rFonts w:ascii="Times New Roman" w:hAnsi="Times New Roman" w:cs="Times New Roman"/>
          <w:iCs/>
          <w:sz w:val="16"/>
          <w:szCs w:val="16"/>
        </w:rPr>
      </w:pPr>
    </w:p>
    <w:p w14:paraId="514EBFA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марта 1918 чекистами арестован русский генерал П. </w:t>
      </w:r>
      <w:proofErr w:type="spellStart"/>
      <w:r w:rsidRPr="00E7370A">
        <w:rPr>
          <w:rFonts w:ascii="Times New Roman" w:hAnsi="Times New Roman" w:cs="Times New Roman"/>
          <w:sz w:val="16"/>
          <w:szCs w:val="16"/>
        </w:rPr>
        <w:t>Ренненкампф</w:t>
      </w:r>
      <w:proofErr w:type="spellEnd"/>
      <w:r w:rsidRPr="00E7370A">
        <w:rPr>
          <w:rFonts w:ascii="Times New Roman" w:hAnsi="Times New Roman" w:cs="Times New Roman"/>
          <w:sz w:val="16"/>
          <w:szCs w:val="16"/>
        </w:rPr>
        <w:t>, командовавший карателями во время подавления революции 1905 г. (4962).</w:t>
      </w:r>
    </w:p>
    <w:p w14:paraId="551A966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8098EA3" w14:textId="77777777" w:rsidR="000D7AF9"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21B20884" w14:textId="77777777" w:rsidR="000D7AF9" w:rsidRPr="00E7370A" w:rsidRDefault="000D7AF9" w:rsidP="009F4E52">
      <w:pPr>
        <w:autoSpaceDE w:val="0"/>
        <w:autoSpaceDN w:val="0"/>
        <w:adjustRightInd w:val="0"/>
        <w:spacing w:after="0" w:line="240" w:lineRule="auto"/>
        <w:jc w:val="both"/>
        <w:rPr>
          <w:rFonts w:ascii="Times New Roman" w:hAnsi="Times New Roman" w:cs="Times New Roman"/>
          <w:iCs/>
          <w:sz w:val="16"/>
          <w:szCs w:val="16"/>
        </w:rPr>
      </w:pPr>
    </w:p>
    <w:p w14:paraId="45FD68D3" w14:textId="77777777" w:rsidR="00E7313E" w:rsidRPr="00E7370A" w:rsidRDefault="00E7313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16 марта</w:t>
      </w:r>
      <w:r w:rsidRPr="00E7370A">
        <w:rPr>
          <w:rFonts w:ascii="Times New Roman" w:hAnsi="Times New Roman" w:cs="Times New Roman"/>
          <w:sz w:val="16"/>
          <w:szCs w:val="16"/>
        </w:rPr>
        <w:t xml:space="preserve"> в 1918 году завершилась ратификация Брестского мира (15070).</w:t>
      </w:r>
    </w:p>
    <w:p w14:paraId="25AB3B53" w14:textId="77777777" w:rsidR="00E7313E" w:rsidRPr="00E7370A" w:rsidRDefault="00E7313E" w:rsidP="009F4E52">
      <w:pPr>
        <w:spacing w:after="0" w:line="240" w:lineRule="auto"/>
        <w:jc w:val="both"/>
        <w:rPr>
          <w:rFonts w:ascii="Times New Roman" w:hAnsi="Times New Roman" w:cs="Times New Roman"/>
          <w:sz w:val="16"/>
          <w:szCs w:val="16"/>
        </w:rPr>
      </w:pPr>
    </w:p>
    <w:p w14:paraId="350F9C5F" w14:textId="77777777" w:rsidR="000D7AF9" w:rsidRPr="00E7370A" w:rsidRDefault="000D7AF9" w:rsidP="009F4E52">
      <w:pPr>
        <w:pStyle w:val="ae"/>
        <w:spacing w:before="0" w:after="0"/>
        <w:jc w:val="both"/>
        <w:rPr>
          <w:color w:val="auto"/>
          <w:sz w:val="16"/>
          <w:szCs w:val="16"/>
        </w:rPr>
      </w:pPr>
      <w:r w:rsidRPr="00E7370A">
        <w:rPr>
          <w:color w:val="auto"/>
          <w:sz w:val="16"/>
          <w:szCs w:val="16"/>
        </w:rPr>
        <w:t>16 марта 1918 японское правительство дало заверения США, о том, что без ведома и согласия Антанты не будет осуществлять широких операций на российском Дальнем Востоке и выведет оттуда войска после окончания смуты в России. После этого США одобрили принятое ранее решение стран Антанты о вводе японских войск на русский Дальний Восток. Их главной задачей объявлялась охрана складов с военным имуществом, поставленным ранее для русской армии — чтобы оно не попало через большевиков в Германию (17045).</w:t>
      </w:r>
    </w:p>
    <w:p w14:paraId="32EEAB59" w14:textId="77777777" w:rsidR="000D7AF9" w:rsidRPr="00E7370A" w:rsidRDefault="000D7AF9" w:rsidP="009F4E52">
      <w:pPr>
        <w:autoSpaceDE w:val="0"/>
        <w:autoSpaceDN w:val="0"/>
        <w:adjustRightInd w:val="0"/>
        <w:spacing w:after="0" w:line="240" w:lineRule="auto"/>
        <w:jc w:val="both"/>
        <w:rPr>
          <w:rFonts w:ascii="Times New Roman" w:hAnsi="Times New Roman" w:cs="Times New Roman"/>
          <w:iCs/>
          <w:sz w:val="16"/>
          <w:szCs w:val="16"/>
        </w:rPr>
      </w:pPr>
    </w:p>
    <w:p w14:paraId="09305013" w14:textId="77777777" w:rsidR="00E7313E"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lastRenderedPageBreak/>
        <w:t>За рубежом:</w:t>
      </w:r>
    </w:p>
    <w:p w14:paraId="1D7C9B1B" w14:textId="77777777" w:rsidR="00E7313E" w:rsidRPr="00E7370A" w:rsidRDefault="00E7313E" w:rsidP="009F4E52">
      <w:pPr>
        <w:autoSpaceDE w:val="0"/>
        <w:autoSpaceDN w:val="0"/>
        <w:adjustRightInd w:val="0"/>
        <w:spacing w:after="0" w:line="240" w:lineRule="auto"/>
        <w:jc w:val="both"/>
        <w:rPr>
          <w:rFonts w:ascii="Times New Roman" w:hAnsi="Times New Roman" w:cs="Times New Roman"/>
          <w:iCs/>
          <w:sz w:val="16"/>
          <w:szCs w:val="16"/>
        </w:rPr>
      </w:pPr>
    </w:p>
    <w:p w14:paraId="5057291C" w14:textId="77777777" w:rsidR="00E7313E" w:rsidRPr="00E7370A" w:rsidRDefault="00E7313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16 марта</w:t>
      </w:r>
      <w:r w:rsidRPr="00E7370A">
        <w:rPr>
          <w:rFonts w:ascii="Times New Roman" w:hAnsi="Times New Roman" w:cs="Times New Roman"/>
          <w:sz w:val="16"/>
          <w:szCs w:val="16"/>
        </w:rPr>
        <w:t xml:space="preserve"> в 1918 году первые немецкие истребители </w:t>
      </w:r>
      <w:hyperlink r:id="rId181" w:tgtFrame="_blank" w:history="1">
        <w:r w:rsidRPr="00E7370A">
          <w:rPr>
            <w:rFonts w:ascii="Times New Roman" w:hAnsi="Times New Roman" w:cs="Times New Roman"/>
            <w:sz w:val="16"/>
            <w:szCs w:val="16"/>
          </w:rPr>
          <w:t>«Siemens-</w:t>
        </w:r>
        <w:proofErr w:type="spellStart"/>
        <w:r w:rsidRPr="00E7370A">
          <w:rPr>
            <w:rFonts w:ascii="Times New Roman" w:hAnsi="Times New Roman" w:cs="Times New Roman"/>
            <w:sz w:val="16"/>
            <w:szCs w:val="16"/>
          </w:rPr>
          <w:t>Schuckert</w:t>
        </w:r>
        <w:proofErr w:type="spellEnd"/>
        <w:r w:rsidRPr="00E7370A">
          <w:rPr>
            <w:rFonts w:ascii="Times New Roman" w:hAnsi="Times New Roman" w:cs="Times New Roman"/>
            <w:sz w:val="16"/>
            <w:szCs w:val="16"/>
          </w:rPr>
          <w:t xml:space="preserve">» «D.IV» были </w:t>
        </w:r>
      </w:hyperlink>
      <w:proofErr w:type="spellStart"/>
      <w:r w:rsidRPr="00E7370A">
        <w:rPr>
          <w:rFonts w:ascii="Times New Roman" w:hAnsi="Times New Roman" w:cs="Times New Roman"/>
          <w:sz w:val="16"/>
          <w:szCs w:val="16"/>
        </w:rPr>
        <w:t>были</w:t>
      </w:r>
      <w:proofErr w:type="spellEnd"/>
      <w:r w:rsidRPr="00E7370A">
        <w:rPr>
          <w:rFonts w:ascii="Times New Roman" w:hAnsi="Times New Roman" w:cs="Times New Roman"/>
          <w:sz w:val="16"/>
          <w:szCs w:val="16"/>
        </w:rPr>
        <w:t xml:space="preserve"> отправлены на фронт. До конца войны построено 44 экземпляров «D.IV». "Сименс </w:t>
      </w:r>
      <w:proofErr w:type="spellStart"/>
      <w:r w:rsidRPr="00E7370A">
        <w:rPr>
          <w:rFonts w:ascii="Times New Roman" w:hAnsi="Times New Roman" w:cs="Times New Roman"/>
          <w:sz w:val="16"/>
          <w:szCs w:val="16"/>
        </w:rPr>
        <w:t>Шуккерты</w:t>
      </w:r>
      <w:proofErr w:type="spellEnd"/>
      <w:r w:rsidRPr="00E7370A">
        <w:rPr>
          <w:rFonts w:ascii="Times New Roman" w:hAnsi="Times New Roman" w:cs="Times New Roman"/>
          <w:sz w:val="16"/>
          <w:szCs w:val="16"/>
        </w:rPr>
        <w:t xml:space="preserve">" обладали высокой скоростью и наивысшей среди истребителей с ротативными моторами скороподъемностью. При этом скороподъемность D.IV по некоторым оценкам вообще была лучшей из всех самолетов первой мировой войны. Однако из-за меньшей площади крыла он проигрывал D.III и некоторым другим истребителям в маневренности. Но главным, так до конца и не устраненным недостатком "Сименс </w:t>
      </w:r>
      <w:proofErr w:type="spellStart"/>
      <w:r w:rsidRPr="00E7370A">
        <w:rPr>
          <w:rFonts w:ascii="Times New Roman" w:hAnsi="Times New Roman" w:cs="Times New Roman"/>
          <w:sz w:val="16"/>
          <w:szCs w:val="16"/>
        </w:rPr>
        <w:t>Шуккертов</w:t>
      </w:r>
      <w:proofErr w:type="spellEnd"/>
      <w:r w:rsidRPr="00E7370A">
        <w:rPr>
          <w:rFonts w:ascii="Times New Roman" w:hAnsi="Times New Roman" w:cs="Times New Roman"/>
          <w:sz w:val="16"/>
          <w:szCs w:val="16"/>
        </w:rPr>
        <w:t>", помешавшим их широкому распространению, была ненадежная работа двигателей. Построенные машины применялись до конца боевых действий на западном фронте («D.IV» преимущественно в частях ПВО) (15070).</w:t>
      </w:r>
    </w:p>
    <w:p w14:paraId="3AD0E9E5" w14:textId="77777777" w:rsidR="00E7313E" w:rsidRPr="00E7370A" w:rsidRDefault="00E7313E" w:rsidP="009F4E52">
      <w:pPr>
        <w:spacing w:after="0" w:line="240" w:lineRule="auto"/>
        <w:jc w:val="both"/>
        <w:rPr>
          <w:rFonts w:ascii="Times New Roman" w:hAnsi="Times New Roman" w:cs="Times New Roman"/>
          <w:sz w:val="16"/>
          <w:szCs w:val="16"/>
        </w:rPr>
      </w:pPr>
    </w:p>
    <w:p w14:paraId="7BA9BE0B" w14:textId="77777777" w:rsidR="00E7313E" w:rsidRPr="00E7370A" w:rsidRDefault="00E7313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16 марта</w:t>
      </w:r>
      <w:r w:rsidRPr="00E7370A">
        <w:rPr>
          <w:rFonts w:ascii="Times New Roman" w:hAnsi="Times New Roman" w:cs="Times New Roman"/>
          <w:sz w:val="16"/>
          <w:szCs w:val="16"/>
        </w:rPr>
        <w:t xml:space="preserve"> в 1918 году в США впервые испробован беспроволочный телефон (радиостанция) для переговоров с самолётом (15070).</w:t>
      </w:r>
    </w:p>
    <w:p w14:paraId="39ECB39E" w14:textId="77777777" w:rsidR="00E7313E" w:rsidRPr="00E7370A" w:rsidRDefault="00E7313E" w:rsidP="009F4E52">
      <w:pPr>
        <w:spacing w:after="0" w:line="240" w:lineRule="auto"/>
        <w:jc w:val="both"/>
        <w:rPr>
          <w:rFonts w:ascii="Times New Roman" w:hAnsi="Times New Roman" w:cs="Times New Roman"/>
          <w:sz w:val="16"/>
          <w:szCs w:val="16"/>
        </w:rPr>
      </w:pPr>
    </w:p>
    <w:p w14:paraId="48B3858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2A171AD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36D487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середине третей недели марта 1918 британский крейсер Глори высадил войска в Мурманске (1493,7).</w:t>
      </w:r>
    </w:p>
    <w:p w14:paraId="2281534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66462B2" w14:textId="77777777" w:rsidR="0085353F" w:rsidRPr="00E7370A" w:rsidRDefault="0085353F"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марта </w:t>
      </w:r>
      <w:r w:rsidR="00C27BA9" w:rsidRPr="00E7370A">
        <w:rPr>
          <w:rFonts w:ascii="Times New Roman" w:hAnsi="Times New Roman" w:cs="Times New Roman"/>
          <w:sz w:val="16"/>
          <w:szCs w:val="16"/>
        </w:rPr>
        <w:t xml:space="preserve">1918 </w:t>
      </w:r>
      <w:r w:rsidRPr="00E7370A">
        <w:rPr>
          <w:rFonts w:ascii="Times New Roman" w:hAnsi="Times New Roman" w:cs="Times New Roman"/>
          <w:bCs/>
          <w:sz w:val="16"/>
          <w:szCs w:val="16"/>
        </w:rPr>
        <w:t xml:space="preserve">глава ЧК </w:t>
      </w:r>
      <w:proofErr w:type="spellStart"/>
      <w:r w:rsidRPr="00E7370A">
        <w:rPr>
          <w:rFonts w:ascii="Times New Roman" w:hAnsi="Times New Roman" w:cs="Times New Roman"/>
          <w:bCs/>
          <w:sz w:val="16"/>
          <w:szCs w:val="16"/>
        </w:rPr>
        <w:t>Ф.Дзержинский</w:t>
      </w:r>
      <w:proofErr w:type="spellEnd"/>
      <w:r w:rsidRPr="00E7370A">
        <w:rPr>
          <w:rFonts w:ascii="Times New Roman" w:hAnsi="Times New Roman" w:cs="Times New Roman"/>
          <w:bCs/>
          <w:sz w:val="16"/>
          <w:szCs w:val="16"/>
        </w:rPr>
        <w:t xml:space="preserve"> приказывает арестовать Дыбенко за его прошлые «грехи» и подстрекательство к бунту матросов. Коллонтай развернула бешеную деятельность по спасению своего любимого. Она молила Троцкого и Крыленко о пощаде, бегала к Ленину и Крупской. Жак </w:t>
      </w:r>
      <w:proofErr w:type="spellStart"/>
      <w:r w:rsidRPr="00E7370A">
        <w:rPr>
          <w:rFonts w:ascii="Times New Roman" w:hAnsi="Times New Roman" w:cs="Times New Roman"/>
          <w:bCs/>
          <w:sz w:val="16"/>
          <w:szCs w:val="16"/>
        </w:rPr>
        <w:t>Садуль</w:t>
      </w:r>
      <w:proofErr w:type="spellEnd"/>
      <w:r w:rsidRPr="00E7370A">
        <w:rPr>
          <w:rFonts w:ascii="Times New Roman" w:hAnsi="Times New Roman" w:cs="Times New Roman"/>
          <w:bCs/>
          <w:sz w:val="16"/>
          <w:szCs w:val="16"/>
        </w:rPr>
        <w:t>, автор книги «Записки о большевистской революции», утверждает, что Дыбенко освободили после ультиматума матросов. 25 марта Дыбенко выпустили на поруки. Матросы встретили его освобождение как свою победу, отметив ее грандиозным кутежом</w:t>
      </w:r>
      <w:r w:rsidR="00C27BA9" w:rsidRPr="00E7370A">
        <w:rPr>
          <w:rFonts w:ascii="Times New Roman" w:hAnsi="Times New Roman" w:cs="Times New Roman"/>
          <w:bCs/>
          <w:sz w:val="16"/>
          <w:szCs w:val="16"/>
        </w:rPr>
        <w:t xml:space="preserve"> (17326)</w:t>
      </w:r>
      <w:r w:rsidRPr="00E7370A">
        <w:rPr>
          <w:rFonts w:ascii="Times New Roman" w:hAnsi="Times New Roman" w:cs="Times New Roman"/>
          <w:bCs/>
          <w:sz w:val="16"/>
          <w:szCs w:val="16"/>
        </w:rPr>
        <w:t>.</w:t>
      </w:r>
    </w:p>
    <w:p w14:paraId="642B1E54" w14:textId="77777777" w:rsidR="0085353F" w:rsidRPr="00E7370A" w:rsidRDefault="0085353F" w:rsidP="009F4E52">
      <w:pPr>
        <w:autoSpaceDE w:val="0"/>
        <w:autoSpaceDN w:val="0"/>
        <w:adjustRightInd w:val="0"/>
        <w:spacing w:after="0" w:line="240" w:lineRule="auto"/>
        <w:jc w:val="both"/>
        <w:rPr>
          <w:rFonts w:ascii="Times New Roman" w:hAnsi="Times New Roman" w:cs="Times New Roman"/>
          <w:sz w:val="16"/>
          <w:szCs w:val="16"/>
        </w:rPr>
      </w:pPr>
    </w:p>
    <w:p w14:paraId="65376A4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19F5505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317903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марта 1918 вышел декрет о роспуске Красной гвардии (3481).</w:t>
      </w:r>
    </w:p>
    <w:p w14:paraId="6A05595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A40344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марта 1918 Германские войска захватили Николаев (4216).</w:t>
      </w:r>
    </w:p>
    <w:p w14:paraId="3C23001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5C7E40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марта 1918 Ухта. Финские вооруженные силы заняли город (7450).</w:t>
      </w:r>
    </w:p>
    <w:p w14:paraId="0082A5D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F20509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05C1836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0D21045" w14:textId="77777777" w:rsidR="005A5D62" w:rsidRPr="000656BE" w:rsidRDefault="005A5D62"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С 17 по 25 марта 1918 г. в Москве левые эсеры провели свой 2-й съезд и проголосовали за создание Комитета восстания для координации деятельности партизан на Украине. Британский секретный агент Джордж Хилл также принимал активное участие в организации бывших российских офицеров для преследования немецких подразделений, занимающихся реквизицией продовольствия, и начал создавать разведывательную сеть (23525).</w:t>
      </w:r>
    </w:p>
    <w:p w14:paraId="45C72B9D" w14:textId="77777777" w:rsidR="005A5D62" w:rsidRPr="000656BE" w:rsidRDefault="005A5D62" w:rsidP="009F4E52">
      <w:pPr>
        <w:spacing w:after="0" w:line="240" w:lineRule="auto"/>
        <w:jc w:val="both"/>
        <w:rPr>
          <w:rFonts w:ascii="Times New Roman" w:hAnsi="Times New Roman" w:cs="Times New Roman"/>
          <w:color w:val="0070C0"/>
          <w:sz w:val="16"/>
          <w:szCs w:val="16"/>
        </w:rPr>
      </w:pPr>
    </w:p>
    <w:p w14:paraId="6BDA1E9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марта 1918 в России приняты государственные меры по борьбе с огнем (4962).</w:t>
      </w:r>
    </w:p>
    <w:p w14:paraId="29D4F3E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99D504F" w14:textId="77777777" w:rsidR="00E7313E" w:rsidRPr="00E7370A" w:rsidRDefault="00E7313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17 марта</w:t>
      </w:r>
      <w:r w:rsidRPr="00E7370A">
        <w:rPr>
          <w:rFonts w:ascii="Times New Roman" w:hAnsi="Times New Roman" w:cs="Times New Roman"/>
          <w:sz w:val="16"/>
          <w:szCs w:val="16"/>
        </w:rPr>
        <w:t xml:space="preserve"> в 1918 году в России принимаются государственные меры по борьбе с огнем (15071).</w:t>
      </w:r>
    </w:p>
    <w:p w14:paraId="531EE8C6" w14:textId="77777777" w:rsidR="00E7313E" w:rsidRPr="00E7370A" w:rsidRDefault="00E7313E" w:rsidP="009F4E52">
      <w:pPr>
        <w:spacing w:after="0" w:line="240" w:lineRule="auto"/>
        <w:jc w:val="both"/>
        <w:rPr>
          <w:rFonts w:ascii="Times New Roman" w:hAnsi="Times New Roman" w:cs="Times New Roman"/>
          <w:sz w:val="16"/>
          <w:szCs w:val="16"/>
        </w:rPr>
      </w:pPr>
    </w:p>
    <w:p w14:paraId="63D4DA5B" w14:textId="77777777" w:rsidR="0085353F" w:rsidRPr="00E7370A" w:rsidRDefault="0085353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17-18 марта 1918 г.</w:t>
      </w:r>
      <w:r w:rsidRPr="00E7370A">
        <w:rPr>
          <w:rFonts w:ascii="Times New Roman" w:hAnsi="Times New Roman" w:cs="Times New Roman"/>
          <w:bCs/>
          <w:sz w:val="16"/>
          <w:szCs w:val="16"/>
        </w:rPr>
        <w:t xml:space="preserve"> в г. Ухте, занятом финскими войсками, собрался «Временный Комитет по Восточной Карелии», принявший постановление о присоединении Восточной Карелии к Финляндии. (Другие названия Восточной Карелии в документах 1918-1920 гг.: Архангельская, Беломорская, Дальняя Карелия (17326).</w:t>
      </w:r>
    </w:p>
    <w:p w14:paraId="77C9BA82" w14:textId="77777777" w:rsidR="0085353F" w:rsidRPr="00E7370A" w:rsidRDefault="0085353F" w:rsidP="009F4E52">
      <w:pPr>
        <w:spacing w:after="0" w:line="240" w:lineRule="auto"/>
        <w:jc w:val="both"/>
        <w:rPr>
          <w:rFonts w:ascii="Times New Roman" w:hAnsi="Times New Roman" w:cs="Times New Roman"/>
          <w:sz w:val="16"/>
          <w:szCs w:val="16"/>
        </w:rPr>
      </w:pPr>
    </w:p>
    <w:p w14:paraId="11050B2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098ACA9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C8AC56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марта 1918 г. появилась записка по поводу дальнейшего использования всего авиационного имущества в Украине, в том числе и мощностей мастерских КПИ, поданная в Министерство торговли и промышленности Украинской Народной Республики (УНР). Среди подписавших записку были: “Голова </w:t>
      </w:r>
      <w:proofErr w:type="spellStart"/>
      <w:r w:rsidRPr="00E7370A">
        <w:rPr>
          <w:rFonts w:ascii="Times New Roman" w:hAnsi="Times New Roman" w:cs="Times New Roman"/>
          <w:sz w:val="16"/>
          <w:szCs w:val="16"/>
        </w:rPr>
        <w:t>Украинського</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повитряного</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флоти</w:t>
      </w:r>
      <w:proofErr w:type="spellEnd"/>
      <w:r w:rsidRPr="00E7370A">
        <w:rPr>
          <w:rFonts w:ascii="Times New Roman" w:hAnsi="Times New Roman" w:cs="Times New Roman"/>
          <w:sz w:val="16"/>
          <w:szCs w:val="16"/>
        </w:rPr>
        <w:t>” В.А. Павленко, летчик Севастопольской шко</w:t>
      </w:r>
      <w:r w:rsidRPr="00E7370A">
        <w:rPr>
          <w:rFonts w:ascii="Times New Roman" w:hAnsi="Times New Roman" w:cs="Times New Roman"/>
          <w:sz w:val="16"/>
          <w:szCs w:val="16"/>
        </w:rPr>
        <w:softHyphen/>
        <w:t xml:space="preserve">лы П.М. Яновский, братья </w:t>
      </w:r>
      <w:proofErr w:type="spellStart"/>
      <w:r w:rsidRPr="00E7370A">
        <w:rPr>
          <w:rFonts w:ascii="Times New Roman" w:hAnsi="Times New Roman" w:cs="Times New Roman"/>
          <w:sz w:val="16"/>
          <w:szCs w:val="16"/>
        </w:rPr>
        <w:t>Касяненко</w:t>
      </w:r>
      <w:proofErr w:type="spellEnd"/>
      <w:r w:rsidRPr="00E7370A">
        <w:rPr>
          <w:rFonts w:ascii="Times New Roman" w:hAnsi="Times New Roman" w:cs="Times New Roman"/>
          <w:sz w:val="16"/>
          <w:szCs w:val="16"/>
        </w:rPr>
        <w:t>, воен</w:t>
      </w:r>
      <w:r w:rsidRPr="00E7370A">
        <w:rPr>
          <w:rFonts w:ascii="Times New Roman" w:hAnsi="Times New Roman" w:cs="Times New Roman"/>
          <w:sz w:val="16"/>
          <w:szCs w:val="16"/>
        </w:rPr>
        <w:softHyphen/>
        <w:t>ный летчик (будущий знаменитый авиаконс</w:t>
      </w:r>
      <w:r w:rsidRPr="00E7370A">
        <w:rPr>
          <w:rFonts w:ascii="Times New Roman" w:hAnsi="Times New Roman" w:cs="Times New Roman"/>
          <w:sz w:val="16"/>
          <w:szCs w:val="16"/>
        </w:rPr>
        <w:softHyphen/>
        <w:t>труктор) К.А. Калинин, инженер-технолог В.Ф. Бобров, ставший впоследствии “крас</w:t>
      </w:r>
      <w:r w:rsidRPr="00E7370A">
        <w:rPr>
          <w:rFonts w:ascii="Times New Roman" w:hAnsi="Times New Roman" w:cs="Times New Roman"/>
          <w:sz w:val="16"/>
          <w:szCs w:val="16"/>
        </w:rPr>
        <w:softHyphen/>
        <w:t>ным директором” КПИ, а затем организа</w:t>
      </w:r>
      <w:r w:rsidRPr="00E7370A">
        <w:rPr>
          <w:rFonts w:ascii="Times New Roman" w:hAnsi="Times New Roman" w:cs="Times New Roman"/>
          <w:sz w:val="16"/>
          <w:szCs w:val="16"/>
        </w:rPr>
        <w:softHyphen/>
        <w:t>тором Киевского авиазавода. По мнению ав</w:t>
      </w:r>
      <w:r w:rsidRPr="00E7370A">
        <w:rPr>
          <w:rFonts w:ascii="Times New Roman" w:hAnsi="Times New Roman" w:cs="Times New Roman"/>
          <w:sz w:val="16"/>
          <w:szCs w:val="16"/>
        </w:rPr>
        <w:softHyphen/>
        <w:t>торов, в военное время мастерские могли быть мобилизованы для защиты родного края. Но их предложения даже рассмотреть не успели — не прошло и двух недель, как в Украине в очередной раз сменилась власть, и началось недолгое правление Гетмана П.П. Скоропадского. Согласно рапорту, направленного Марко</w:t>
      </w:r>
      <w:r w:rsidRPr="00E7370A">
        <w:rPr>
          <w:rFonts w:ascii="Times New Roman" w:hAnsi="Times New Roman" w:cs="Times New Roman"/>
          <w:sz w:val="16"/>
          <w:szCs w:val="16"/>
        </w:rPr>
        <w:softHyphen/>
        <w:t>вичем ректору КПИ, к тому времени мастер</w:t>
      </w:r>
      <w:r w:rsidRPr="00E7370A">
        <w:rPr>
          <w:rFonts w:ascii="Times New Roman" w:hAnsi="Times New Roman" w:cs="Times New Roman"/>
          <w:sz w:val="16"/>
          <w:szCs w:val="16"/>
        </w:rPr>
        <w:softHyphen/>
        <w:t xml:space="preserve">ские выполнили заказы на сумму в 136 тыс. руб. (правда, выплаты большей части этих денег никто так и не дождался). Появились и новые заказчики, в том числе Управление воздушного флота Украины, 1-й Украинский авиаотряд, штаб </w:t>
      </w:r>
      <w:proofErr w:type="spellStart"/>
      <w:r w:rsidRPr="00E7370A">
        <w:rPr>
          <w:rFonts w:ascii="Times New Roman" w:hAnsi="Times New Roman" w:cs="Times New Roman"/>
          <w:sz w:val="16"/>
          <w:szCs w:val="16"/>
        </w:rPr>
        <w:t>Сердюцкой</w:t>
      </w:r>
      <w:proofErr w:type="spellEnd"/>
      <w:r w:rsidRPr="00E7370A">
        <w:rPr>
          <w:rFonts w:ascii="Times New Roman" w:hAnsi="Times New Roman" w:cs="Times New Roman"/>
          <w:sz w:val="16"/>
          <w:szCs w:val="16"/>
        </w:rPr>
        <w:t xml:space="preserve"> дивизии (11285).</w:t>
      </w:r>
    </w:p>
    <w:p w14:paraId="62C3728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7F0E9AA2" w14:textId="77777777" w:rsidR="00F12C5B" w:rsidRPr="00E7370A" w:rsidRDefault="00F12C5B" w:rsidP="009F4E52">
      <w:pPr>
        <w:pStyle w:val="ae"/>
        <w:spacing w:before="0" w:after="0"/>
        <w:jc w:val="both"/>
        <w:rPr>
          <w:bCs/>
          <w:color w:val="auto"/>
          <w:sz w:val="16"/>
          <w:szCs w:val="16"/>
        </w:rPr>
      </w:pPr>
      <w:r w:rsidRPr="00E7370A">
        <w:rPr>
          <w:bCs/>
          <w:color w:val="auto"/>
          <w:sz w:val="16"/>
          <w:szCs w:val="16"/>
        </w:rPr>
        <w:t xml:space="preserve">18 марта 1918 г. в Киеве нашлись люди, обеспокоенные судьбой зарождавшейся украинской авиации и свои размышления относительно дальнейшего использования всего авиационного имущества в Украине, в том числе и мощностей мастерских КПИ изложили в докладной записке, поданной в Министерство торговли и промышленности Украинской Народной Республики (УНР). Среди подписавших записку были: «Голова </w:t>
      </w:r>
      <w:proofErr w:type="spellStart"/>
      <w:r w:rsidRPr="00E7370A">
        <w:rPr>
          <w:bCs/>
          <w:color w:val="auto"/>
          <w:sz w:val="16"/>
          <w:szCs w:val="16"/>
        </w:rPr>
        <w:t>Украiнськоi</w:t>
      </w:r>
      <w:proofErr w:type="spellEnd"/>
      <w:r w:rsidRPr="00E7370A">
        <w:rPr>
          <w:bCs/>
          <w:color w:val="auto"/>
          <w:sz w:val="16"/>
          <w:szCs w:val="16"/>
        </w:rPr>
        <w:t xml:space="preserve"> </w:t>
      </w:r>
      <w:proofErr w:type="spellStart"/>
      <w:r w:rsidRPr="00E7370A">
        <w:rPr>
          <w:bCs/>
          <w:color w:val="auto"/>
          <w:sz w:val="16"/>
          <w:szCs w:val="16"/>
        </w:rPr>
        <w:t>повiтряноi</w:t>
      </w:r>
      <w:proofErr w:type="spellEnd"/>
      <w:r w:rsidRPr="00E7370A">
        <w:rPr>
          <w:bCs/>
          <w:color w:val="auto"/>
          <w:sz w:val="16"/>
          <w:szCs w:val="16"/>
        </w:rPr>
        <w:t xml:space="preserve"> </w:t>
      </w:r>
      <w:proofErr w:type="spellStart"/>
      <w:r w:rsidRPr="00E7370A">
        <w:rPr>
          <w:bCs/>
          <w:color w:val="auto"/>
          <w:sz w:val="16"/>
          <w:szCs w:val="16"/>
        </w:rPr>
        <w:t>фльоти</w:t>
      </w:r>
      <w:proofErr w:type="spellEnd"/>
      <w:r w:rsidRPr="00E7370A">
        <w:rPr>
          <w:bCs/>
          <w:color w:val="auto"/>
          <w:sz w:val="16"/>
          <w:szCs w:val="16"/>
        </w:rPr>
        <w:t xml:space="preserve">» В.А. Павленко, летчик Севастопольской школы П.М. Яновский, братья </w:t>
      </w:r>
      <w:proofErr w:type="spellStart"/>
      <w:r w:rsidRPr="00E7370A">
        <w:rPr>
          <w:bCs/>
          <w:color w:val="auto"/>
          <w:sz w:val="16"/>
          <w:szCs w:val="16"/>
        </w:rPr>
        <w:t>Касяненко</w:t>
      </w:r>
      <w:proofErr w:type="spellEnd"/>
      <w:r w:rsidRPr="00E7370A">
        <w:rPr>
          <w:bCs/>
          <w:color w:val="auto"/>
          <w:sz w:val="16"/>
          <w:szCs w:val="16"/>
        </w:rPr>
        <w:t xml:space="preserve">, военный летчик (будущий знаменитый авиаконструктор) К.А. Калинин, инженер-технолог В.Ф. Бобров, ставший впоследствии «красным директором» КПИ, а затем организатором Киевского авиазавода. По мнению авторов, в военное время мастерские могли быть мобилизованы для защиты родного края. Но их предложения даже рассмотреть не успели – не прошло и двух недель, как в Украине в очередной раз сменилась власть, и началось недолгое правление Гетмана П.П. Скоропадского. Согласно рапорту, направленного Марковичем ректору КПИ, к тому времени мастерские выполнили заказы на сумму в 136 тыс. руб. (правда, выплаты большей части этих денег никто так и не дождался). Появились и новые заказчики, в том числе Управление воздушного флота Украины, 1-й Украинский авиаотряд, штаб </w:t>
      </w:r>
      <w:proofErr w:type="spellStart"/>
      <w:r w:rsidRPr="00E7370A">
        <w:rPr>
          <w:bCs/>
          <w:color w:val="auto"/>
          <w:sz w:val="16"/>
          <w:szCs w:val="16"/>
        </w:rPr>
        <w:t>Сердюцкой</w:t>
      </w:r>
      <w:proofErr w:type="spellEnd"/>
      <w:r w:rsidRPr="00E7370A">
        <w:rPr>
          <w:bCs/>
          <w:color w:val="auto"/>
          <w:sz w:val="16"/>
          <w:szCs w:val="16"/>
        </w:rPr>
        <w:t xml:space="preserve"> дивизии (12711).</w:t>
      </w:r>
    </w:p>
    <w:p w14:paraId="6E4F2C04" w14:textId="77777777" w:rsidR="00F12C5B" w:rsidRPr="00E7370A" w:rsidRDefault="00F12C5B" w:rsidP="009F4E52">
      <w:pPr>
        <w:pStyle w:val="ae"/>
        <w:spacing w:before="0" w:after="0"/>
        <w:jc w:val="both"/>
        <w:rPr>
          <w:bCs/>
          <w:color w:val="auto"/>
          <w:sz w:val="16"/>
          <w:szCs w:val="16"/>
        </w:rPr>
      </w:pPr>
    </w:p>
    <w:p w14:paraId="6E587655" w14:textId="77777777" w:rsidR="00CE0E37" w:rsidRPr="00E7370A" w:rsidRDefault="00CE0E37"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52C095D6" w14:textId="77777777" w:rsidR="00CE0E37" w:rsidRPr="00E7370A" w:rsidRDefault="00CE0E37" w:rsidP="009F4E52">
      <w:pPr>
        <w:autoSpaceDE w:val="0"/>
        <w:autoSpaceDN w:val="0"/>
        <w:adjustRightInd w:val="0"/>
        <w:spacing w:after="0" w:line="240" w:lineRule="auto"/>
        <w:jc w:val="both"/>
        <w:rPr>
          <w:rFonts w:ascii="Times New Roman" w:hAnsi="Times New Roman" w:cs="Times New Roman"/>
          <w:iCs/>
          <w:sz w:val="16"/>
          <w:szCs w:val="16"/>
        </w:rPr>
      </w:pPr>
    </w:p>
    <w:p w14:paraId="41410F6E" w14:textId="77777777" w:rsidR="00CE0E37" w:rsidRPr="00E7370A" w:rsidRDefault="00CE0E37" w:rsidP="009F4E52">
      <w:pPr>
        <w:spacing w:after="0" w:line="240" w:lineRule="auto"/>
        <w:jc w:val="both"/>
        <w:textAlignment w:val="baseline"/>
        <w:rPr>
          <w:rFonts w:ascii="Times New Roman" w:hAnsi="Times New Roman" w:cs="Times New Roman"/>
          <w:sz w:val="16"/>
          <w:szCs w:val="16"/>
        </w:rPr>
      </w:pPr>
      <w:r w:rsidRPr="00E7370A">
        <w:rPr>
          <w:rFonts w:ascii="Times New Roman" w:hAnsi="Times New Roman" w:cs="Times New Roman"/>
          <w:sz w:val="16"/>
          <w:szCs w:val="16"/>
        </w:rPr>
        <w:t xml:space="preserve">18 марта 1918 года Электротехнический отдел ВСНХ и Комитет хозяйственной политики ВСНХ подготовили и утвердили программу </w:t>
      </w:r>
      <w:proofErr w:type="spellStart"/>
      <w:r w:rsidRPr="00E7370A">
        <w:rPr>
          <w:rFonts w:ascii="Times New Roman" w:hAnsi="Times New Roman" w:cs="Times New Roman"/>
          <w:sz w:val="16"/>
          <w:szCs w:val="16"/>
        </w:rPr>
        <w:t>электростроительства</w:t>
      </w:r>
      <w:proofErr w:type="spellEnd"/>
      <w:r w:rsidRPr="00E7370A">
        <w:rPr>
          <w:rFonts w:ascii="Times New Roman" w:hAnsi="Times New Roman" w:cs="Times New Roman"/>
          <w:sz w:val="16"/>
          <w:szCs w:val="16"/>
        </w:rPr>
        <w:t xml:space="preserve">, включающую в себя Волховскую, 1-ю </w:t>
      </w:r>
      <w:proofErr w:type="spellStart"/>
      <w:r w:rsidRPr="00E7370A">
        <w:rPr>
          <w:rFonts w:ascii="Times New Roman" w:hAnsi="Times New Roman" w:cs="Times New Roman"/>
          <w:sz w:val="16"/>
          <w:szCs w:val="16"/>
        </w:rPr>
        <w:t>Свирьскую</w:t>
      </w:r>
      <w:proofErr w:type="spellEnd"/>
      <w:r w:rsidRPr="00E7370A">
        <w:rPr>
          <w:rFonts w:ascii="Times New Roman" w:hAnsi="Times New Roman" w:cs="Times New Roman"/>
          <w:sz w:val="16"/>
          <w:szCs w:val="16"/>
        </w:rPr>
        <w:t xml:space="preserve">, 2-ю </w:t>
      </w:r>
      <w:proofErr w:type="spellStart"/>
      <w:r w:rsidRPr="00E7370A">
        <w:rPr>
          <w:rFonts w:ascii="Times New Roman" w:hAnsi="Times New Roman" w:cs="Times New Roman"/>
          <w:sz w:val="16"/>
          <w:szCs w:val="16"/>
        </w:rPr>
        <w:t>Свирьскую</w:t>
      </w:r>
      <w:proofErr w:type="spellEnd"/>
      <w:r w:rsidRPr="00E7370A">
        <w:rPr>
          <w:rFonts w:ascii="Times New Roman" w:hAnsi="Times New Roman" w:cs="Times New Roman"/>
          <w:sz w:val="16"/>
          <w:szCs w:val="16"/>
        </w:rPr>
        <w:t xml:space="preserve"> гидростанции, Шатурскую станцию на торфе и силовую установку в Богородске. Ленин присутствовал на заседании и участвовал в обсуждении проектов. Он уделил огромное внимание этому вопросу. Электрификация сулила большой выигрыш – отказ от поставок донецкого угля в Петроград (18374).</w:t>
      </w:r>
    </w:p>
    <w:p w14:paraId="77F9BCE2" w14:textId="77777777" w:rsidR="00CE0E37" w:rsidRPr="00E7370A" w:rsidRDefault="00CE0E37" w:rsidP="009F4E52">
      <w:pPr>
        <w:spacing w:after="0" w:line="240" w:lineRule="auto"/>
        <w:jc w:val="both"/>
        <w:textAlignment w:val="baseline"/>
        <w:rPr>
          <w:rFonts w:ascii="Times New Roman" w:hAnsi="Times New Roman" w:cs="Times New Roman"/>
          <w:sz w:val="16"/>
          <w:szCs w:val="16"/>
        </w:rPr>
      </w:pPr>
    </w:p>
    <w:p w14:paraId="42D026B5" w14:textId="77777777" w:rsidR="00CE0E37" w:rsidRPr="00E7370A" w:rsidRDefault="00CE0E37"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марта 1918 г. администрация «Эриксон» закрывает его и увольняет всех рабочих4. 3 апреля 1918 г. от заведующего ликвидационной комиссией Электротехнического отдела ГВТУ поступило указание о прекращении выполнения всех заказов5. В конце апреля 1918 г. аналогичное предписание поступило и от Хозяйственного комитета ПОЗ6. Между тем на заводе скопилось огромное количество разнообразной телефонной аппаратуры военно-полевого образца по прежним заказам, в том числе и принятой инженерными приемщиками7. Кроме этого «в работе», в различных стадиях готовности находилась телефонная аппаратура еще по шести нарядам ГВТУ и Хозяйственного комитета ПОЗ на общую сумму более 8,6 млн. руб.8 По распоряжению ГВТУ завод должен был обеспечить сохранность всего этого имущества на своих складах (ЦГИА СПб. Ф. 1471. Оп. 7. Д. 113. Л. 14) (18297).</w:t>
      </w:r>
    </w:p>
    <w:p w14:paraId="4669CA4A" w14:textId="77777777" w:rsidR="00CE0E37" w:rsidRPr="00E7370A" w:rsidRDefault="00CE0E37" w:rsidP="009F4E52">
      <w:pPr>
        <w:spacing w:after="0" w:line="240" w:lineRule="auto"/>
        <w:jc w:val="both"/>
        <w:rPr>
          <w:rFonts w:ascii="Times New Roman" w:hAnsi="Times New Roman" w:cs="Times New Roman"/>
          <w:sz w:val="16"/>
          <w:szCs w:val="16"/>
        </w:rPr>
      </w:pPr>
    </w:p>
    <w:p w14:paraId="63825F3C" w14:textId="77777777" w:rsidR="00C27BA9"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1B8C5F49" w14:textId="77777777" w:rsidR="00C27BA9" w:rsidRPr="00E7370A" w:rsidRDefault="00C27BA9" w:rsidP="009F4E52">
      <w:pPr>
        <w:autoSpaceDE w:val="0"/>
        <w:autoSpaceDN w:val="0"/>
        <w:adjustRightInd w:val="0"/>
        <w:spacing w:after="0" w:line="240" w:lineRule="auto"/>
        <w:jc w:val="both"/>
        <w:rPr>
          <w:rFonts w:ascii="Times New Roman" w:hAnsi="Times New Roman" w:cs="Times New Roman"/>
          <w:iCs/>
          <w:sz w:val="16"/>
          <w:szCs w:val="16"/>
        </w:rPr>
      </w:pPr>
    </w:p>
    <w:p w14:paraId="733028DE" w14:textId="77777777" w:rsidR="00C27BA9" w:rsidRPr="00E7370A" w:rsidRDefault="00C27BA9" w:rsidP="009F4E52">
      <w:pPr>
        <w:pStyle w:val="ae"/>
        <w:spacing w:before="0" w:after="0"/>
        <w:jc w:val="both"/>
        <w:rPr>
          <w:bCs/>
          <w:color w:val="auto"/>
          <w:sz w:val="16"/>
          <w:szCs w:val="16"/>
        </w:rPr>
      </w:pPr>
      <w:r w:rsidRPr="00E7370A">
        <w:rPr>
          <w:color w:val="auto"/>
          <w:sz w:val="16"/>
          <w:szCs w:val="16"/>
        </w:rPr>
        <w:t>18 марта</w:t>
      </w:r>
      <w:r w:rsidRPr="00E7370A">
        <w:rPr>
          <w:bCs/>
          <w:color w:val="auto"/>
          <w:sz w:val="16"/>
          <w:szCs w:val="16"/>
        </w:rPr>
        <w:t xml:space="preserve"> 1918 немецкие силы пытались остановить луганские красногвардейцы под началом Клима Ворошилова, которые стремились отстоять Конотоп, дабы не подпустить врага к Харькову. Однако и эта преграда была быстро сметена немецкой армией. 27 марта немецкие части вошли в Гадяч, а к 1 апреля заняли Сумы и Ахтырку, выйдя к условной украинско-российской границе (17326).</w:t>
      </w:r>
    </w:p>
    <w:p w14:paraId="199CB314" w14:textId="77777777" w:rsidR="00C27BA9" w:rsidRPr="00E7370A" w:rsidRDefault="00C27BA9" w:rsidP="009F4E52">
      <w:pPr>
        <w:pStyle w:val="ae"/>
        <w:spacing w:before="0" w:after="0"/>
        <w:jc w:val="both"/>
        <w:rPr>
          <w:bCs/>
          <w:color w:val="auto"/>
          <w:sz w:val="16"/>
          <w:szCs w:val="16"/>
        </w:rPr>
      </w:pPr>
    </w:p>
    <w:p w14:paraId="2B8EC56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1F38EB8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5B02FFF" w14:textId="4F3B484A" w:rsidR="009E0591" w:rsidRPr="00E7370A" w:rsidRDefault="009E0591" w:rsidP="009F4E52">
      <w:pPr>
        <w:pStyle w:val="p1"/>
        <w:spacing w:before="0" w:beforeAutospacing="0" w:after="0" w:afterAutospacing="0"/>
        <w:jc w:val="both"/>
        <w:rPr>
          <w:sz w:val="16"/>
          <w:szCs w:val="16"/>
        </w:rPr>
      </w:pPr>
      <w:r w:rsidRPr="00E7370A">
        <w:rPr>
          <w:sz w:val="16"/>
          <w:szCs w:val="16"/>
        </w:rPr>
        <w:lastRenderedPageBreak/>
        <w:t xml:space="preserve">18 марта 1918 на заседании ЦК РКП(б) выступил с докладом Я.М. Свердлов. Доклад был связан с решением ЦК ПЛСР о выходе наркомов — левых эсеров из СНК в знак протеста против заключения Брестского мира. По итогам обсуждения в большевистском ЦК из состава Высшего военного совета был выведен левый эсер П.П. </w:t>
      </w:r>
      <w:proofErr w:type="spellStart"/>
      <w:proofErr w:type="gramStart"/>
      <w:r w:rsidRPr="00E7370A">
        <w:rPr>
          <w:sz w:val="16"/>
          <w:szCs w:val="16"/>
        </w:rPr>
        <w:t>Прошьян</w:t>
      </w:r>
      <w:proofErr w:type="spellEnd"/>
      <w:r w:rsidRPr="00E7370A">
        <w:rPr>
          <w:sz w:val="16"/>
          <w:szCs w:val="16"/>
        </w:rPr>
        <w:t>[</w:t>
      </w:r>
      <w:proofErr w:type="gramEnd"/>
      <w:r w:rsidRPr="00E7370A">
        <w:rPr>
          <w:sz w:val="16"/>
          <w:szCs w:val="16"/>
        </w:rPr>
        <w:t>313]. Этот момент крайне важен: 19 марта 1918 года ЦК ПЛСР опубликовал специальное разъяснение левоэсеровского ЦК по поводу своего постановления о выходе членов ПЛСР из СНК. ЦК ПЛСР «настоятельно» разъяснил, что</w:t>
      </w:r>
      <w:r w:rsidR="00D30863">
        <w:rPr>
          <w:sz w:val="16"/>
          <w:szCs w:val="16"/>
        </w:rPr>
        <w:t xml:space="preserve"> </w:t>
      </w:r>
      <w:r w:rsidRPr="00E7370A">
        <w:rPr>
          <w:rStyle w:val="af0"/>
          <w:rFonts w:eastAsiaTheme="majorEastAsia"/>
          <w:i w:val="0"/>
          <w:sz w:val="16"/>
          <w:szCs w:val="16"/>
        </w:rPr>
        <w:t xml:space="preserve">«означенное решение не распространяется ни на коллегии при комиссариатах, ни на организации местной советской власти, члены коих обязаны оставаться на своих </w:t>
      </w:r>
      <w:proofErr w:type="gramStart"/>
      <w:r w:rsidRPr="00E7370A">
        <w:rPr>
          <w:rStyle w:val="af0"/>
          <w:rFonts w:eastAsiaTheme="majorEastAsia"/>
          <w:i w:val="0"/>
          <w:sz w:val="16"/>
          <w:szCs w:val="16"/>
        </w:rPr>
        <w:t>местах»</w:t>
      </w:r>
      <w:r w:rsidRPr="00E7370A">
        <w:rPr>
          <w:sz w:val="16"/>
          <w:szCs w:val="16"/>
        </w:rPr>
        <w:t>[</w:t>
      </w:r>
      <w:proofErr w:type="gramEnd"/>
      <w:r w:rsidRPr="00E7370A">
        <w:rPr>
          <w:sz w:val="16"/>
          <w:szCs w:val="16"/>
        </w:rPr>
        <w:t>314]. И действительно, как заметили составители сборника «Левые эсеры и ВЧК», выход левых эсеров из СНК был «политически беспроигрышным шагом», так как ПЛСР</w:t>
      </w:r>
      <w:r w:rsidR="00D30863">
        <w:rPr>
          <w:sz w:val="16"/>
          <w:szCs w:val="16"/>
        </w:rPr>
        <w:t xml:space="preserve"> </w:t>
      </w:r>
      <w:r w:rsidRPr="00E7370A">
        <w:rPr>
          <w:rStyle w:val="af0"/>
          <w:rFonts w:eastAsiaTheme="majorEastAsia"/>
          <w:i w:val="0"/>
          <w:sz w:val="16"/>
          <w:szCs w:val="16"/>
        </w:rPr>
        <w:t xml:space="preserve">«осталась во ВЦИК, коллегиях наркоматов и ВЧК, в местных </w:t>
      </w:r>
      <w:proofErr w:type="gramStart"/>
      <w:r w:rsidRPr="00E7370A">
        <w:rPr>
          <w:rStyle w:val="af0"/>
          <w:rFonts w:eastAsiaTheme="majorEastAsia"/>
          <w:i w:val="0"/>
          <w:sz w:val="16"/>
          <w:szCs w:val="16"/>
        </w:rPr>
        <w:t>советах»</w:t>
      </w:r>
      <w:r w:rsidRPr="00E7370A">
        <w:rPr>
          <w:sz w:val="16"/>
          <w:szCs w:val="16"/>
        </w:rPr>
        <w:t>[</w:t>
      </w:r>
      <w:proofErr w:type="gramEnd"/>
      <w:r w:rsidRPr="00E7370A">
        <w:rPr>
          <w:sz w:val="16"/>
          <w:szCs w:val="16"/>
        </w:rPr>
        <w:t xml:space="preserve">315]. А вот из Высшего военного совета большевики, воспользовавшись демонстративным решением ЦК ПЛСР, вывели </w:t>
      </w:r>
      <w:proofErr w:type="gramStart"/>
      <w:r w:rsidRPr="00E7370A">
        <w:rPr>
          <w:sz w:val="16"/>
          <w:szCs w:val="16"/>
        </w:rPr>
        <w:t>лево-эсеровского</w:t>
      </w:r>
      <w:proofErr w:type="gramEnd"/>
      <w:r w:rsidRPr="00E7370A">
        <w:rPr>
          <w:sz w:val="16"/>
          <w:szCs w:val="16"/>
        </w:rPr>
        <w:t xml:space="preserve"> комиссара. Это свидетельствует о том, что целью левых эсеров, делегировавших в Высший военный совет члена своего ЦК, был политический контроль ПЛСР над строительством армии, а большевики хотели единоличного контроля над армией.</w:t>
      </w:r>
    </w:p>
    <w:p w14:paraId="332E2BF2" w14:textId="77777777" w:rsidR="009E0591" w:rsidRPr="00E7370A" w:rsidRDefault="009E0591" w:rsidP="009F4E52">
      <w:pPr>
        <w:pStyle w:val="p1"/>
        <w:spacing w:before="0" w:beforeAutospacing="0" w:after="0" w:afterAutospacing="0"/>
        <w:jc w:val="both"/>
        <w:rPr>
          <w:sz w:val="16"/>
          <w:szCs w:val="16"/>
        </w:rPr>
      </w:pPr>
      <w:r w:rsidRPr="00E7370A">
        <w:rPr>
          <w:sz w:val="16"/>
          <w:szCs w:val="16"/>
        </w:rPr>
        <w:t>Теперь в составе Высшего военного совета остались только военный руководитель Совета (формально лишь военный специалист, но фактически — как брат управляющего делами СНК — человек близкий партийному руководству) и один из лидеров большевистской партии. Формально Высшему военному совету был необходим ещё один политический комиссар. После решения левых эсеров о выходе из СНК политический контроль в Высший военный совет могли осуществлять только большевики (18385).</w:t>
      </w:r>
    </w:p>
    <w:p w14:paraId="0D58A262" w14:textId="77777777" w:rsidR="009E0591" w:rsidRPr="00E7370A" w:rsidRDefault="009E0591" w:rsidP="009F4E52">
      <w:pPr>
        <w:pStyle w:val="p1"/>
        <w:spacing w:before="0" w:beforeAutospacing="0" w:after="0" w:afterAutospacing="0"/>
        <w:jc w:val="both"/>
        <w:rPr>
          <w:sz w:val="16"/>
          <w:szCs w:val="16"/>
        </w:rPr>
      </w:pPr>
    </w:p>
    <w:p w14:paraId="1C5A374F" w14:textId="77777777" w:rsidR="00C27BA9" w:rsidRPr="00E7370A" w:rsidRDefault="00C27BA9"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18 марта 1918 г. Советская Россия: все комиссары – левые эсеры выходят из СНК. К концу 1917 г. из 18 комиссаров СНК – 7 постов занимали левые эсеры. В 47-ю годовщину Парижской Коммуны — левые эсеры в знак несогласия с Брестским миром покинули Советское правительство – как оказалось навсегда (17326).</w:t>
      </w:r>
    </w:p>
    <w:p w14:paraId="4C08A3E5" w14:textId="77777777" w:rsidR="00C27BA9" w:rsidRPr="00E7370A" w:rsidRDefault="00C27BA9" w:rsidP="009F4E52">
      <w:pPr>
        <w:autoSpaceDE w:val="0"/>
        <w:autoSpaceDN w:val="0"/>
        <w:adjustRightInd w:val="0"/>
        <w:spacing w:after="0" w:line="240" w:lineRule="auto"/>
        <w:jc w:val="both"/>
        <w:rPr>
          <w:rFonts w:ascii="Times New Roman" w:hAnsi="Times New Roman" w:cs="Times New Roman"/>
          <w:iCs/>
          <w:sz w:val="16"/>
          <w:szCs w:val="16"/>
        </w:rPr>
      </w:pPr>
    </w:p>
    <w:p w14:paraId="02846C0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марта 1918 Постановлением Коллегии ВЧК в губерниях и уездах сформировали ЧК. При оперативном отделе создали наружную разведку (3398,115).</w:t>
      </w:r>
    </w:p>
    <w:p w14:paraId="2D2FED6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2B2709E" w14:textId="77777777" w:rsidR="00E7313E" w:rsidRPr="00E7370A" w:rsidRDefault="00E7313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18 марта </w:t>
      </w:r>
      <w:r w:rsidRPr="00E7370A">
        <w:rPr>
          <w:rFonts w:ascii="Times New Roman" w:hAnsi="Times New Roman" w:cs="Times New Roman"/>
          <w:sz w:val="16"/>
          <w:szCs w:val="16"/>
        </w:rPr>
        <w:t>в 1918 году постановление СНК о закрытии московских буржуазных газет "с преданием редакторов и издателей революционному суду и применением к ним самых суровых мер наказания" (15072).</w:t>
      </w:r>
    </w:p>
    <w:p w14:paraId="329727BA" w14:textId="77777777" w:rsidR="00E7313E" w:rsidRPr="00E7370A" w:rsidRDefault="00E7313E" w:rsidP="009F4E52">
      <w:pPr>
        <w:spacing w:after="0" w:line="240" w:lineRule="auto"/>
        <w:jc w:val="both"/>
        <w:rPr>
          <w:rFonts w:ascii="Times New Roman" w:hAnsi="Times New Roman" w:cs="Times New Roman"/>
          <w:sz w:val="16"/>
          <w:szCs w:val="16"/>
        </w:rPr>
      </w:pPr>
    </w:p>
    <w:p w14:paraId="6BDBEB9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марта 1918 в Саратове была создана Поволжская комиссия по делам немцев (3908,280).</w:t>
      </w:r>
    </w:p>
    <w:p w14:paraId="6EEA55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EDB1DF8" w14:textId="77777777" w:rsidR="00CE0E37" w:rsidRPr="00E7370A" w:rsidRDefault="00CE0E37" w:rsidP="009F4E52">
      <w:pPr>
        <w:pStyle w:val="ae"/>
        <w:spacing w:before="0" w:after="0"/>
        <w:jc w:val="both"/>
        <w:rPr>
          <w:color w:val="auto"/>
          <w:sz w:val="16"/>
          <w:szCs w:val="16"/>
        </w:rPr>
      </w:pPr>
      <w:r w:rsidRPr="00E7370A">
        <w:rPr>
          <w:color w:val="auto"/>
          <w:sz w:val="16"/>
          <w:szCs w:val="16"/>
        </w:rPr>
        <w:t xml:space="preserve">18 марта 1918 года с резким осуждением </w:t>
      </w:r>
      <w:proofErr w:type="spellStart"/>
      <w:r w:rsidRPr="00E7370A">
        <w:rPr>
          <w:color w:val="auto"/>
          <w:sz w:val="16"/>
          <w:szCs w:val="16"/>
        </w:rPr>
        <w:t>Боестского</w:t>
      </w:r>
      <w:proofErr w:type="spellEnd"/>
      <w:r w:rsidRPr="00E7370A">
        <w:rPr>
          <w:color w:val="auto"/>
          <w:sz w:val="16"/>
          <w:szCs w:val="16"/>
        </w:rPr>
        <w:t xml:space="preserve"> мира выступает патриарх </w:t>
      </w:r>
      <w:hyperlink r:id="rId182" w:tooltip="Тихон (Патриарх Московский)" w:history="1">
        <w:r w:rsidRPr="00E7370A">
          <w:rPr>
            <w:rStyle w:val="a5"/>
            <w:color w:val="auto"/>
            <w:sz w:val="16"/>
            <w:szCs w:val="16"/>
            <w:u w:val="none"/>
          </w:rPr>
          <w:t>Тихон</w:t>
        </w:r>
      </w:hyperlink>
      <w:r w:rsidRPr="00E7370A">
        <w:rPr>
          <w:color w:val="auto"/>
          <w:sz w:val="16"/>
          <w:szCs w:val="16"/>
        </w:rPr>
        <w:t>, заявивший, что «отторгаются от нас целые области, населенные православным народом, и отдаются на волю чужого по вере врага… мир, отдающий наш народ и русскую землю в тяжкую кабалу, — такой мир не даст народу желанного отдыха и успокоения» (17035).</w:t>
      </w:r>
    </w:p>
    <w:p w14:paraId="27198CEF" w14:textId="77777777" w:rsidR="00CE0E37" w:rsidRPr="00E7370A" w:rsidRDefault="00CE0E37" w:rsidP="009F4E52">
      <w:pPr>
        <w:pStyle w:val="ae"/>
        <w:spacing w:before="0" w:after="0"/>
        <w:jc w:val="both"/>
        <w:rPr>
          <w:color w:val="auto"/>
          <w:sz w:val="16"/>
          <w:szCs w:val="16"/>
        </w:rPr>
      </w:pPr>
    </w:p>
    <w:p w14:paraId="1A407E8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3741A78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CC4B444" w14:textId="77777777" w:rsidR="00FE3E24" w:rsidRPr="00E7370A" w:rsidRDefault="00FE3E24"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марта 1918 Ухта. Совещание Временного Комитета Восточной Карелии, на котором было принято постановление о присоединении территории Беломорской (Архангельской) Карелии к Финляндии (7450).</w:t>
      </w:r>
    </w:p>
    <w:p w14:paraId="514486D1" w14:textId="77777777" w:rsidR="00FE3E24" w:rsidRPr="00E7370A" w:rsidRDefault="00FE3E24" w:rsidP="009F4E52">
      <w:pPr>
        <w:autoSpaceDE w:val="0"/>
        <w:autoSpaceDN w:val="0"/>
        <w:adjustRightInd w:val="0"/>
        <w:spacing w:after="0" w:line="240" w:lineRule="auto"/>
        <w:jc w:val="both"/>
        <w:rPr>
          <w:rFonts w:ascii="Times New Roman" w:hAnsi="Times New Roman" w:cs="Times New Roman"/>
          <w:sz w:val="16"/>
          <w:szCs w:val="16"/>
        </w:rPr>
      </w:pPr>
    </w:p>
    <w:p w14:paraId="4CF4F257" w14:textId="77777777" w:rsidR="00CE0E37" w:rsidRPr="00E7370A" w:rsidRDefault="00CE0E37" w:rsidP="009F4E52">
      <w:pPr>
        <w:pStyle w:val="ae"/>
        <w:spacing w:before="0" w:after="0"/>
        <w:jc w:val="both"/>
        <w:rPr>
          <w:color w:val="auto"/>
          <w:sz w:val="16"/>
          <w:szCs w:val="16"/>
        </w:rPr>
      </w:pPr>
      <w:r w:rsidRPr="00E7370A">
        <w:rPr>
          <w:color w:val="auto"/>
          <w:sz w:val="16"/>
          <w:szCs w:val="16"/>
        </w:rPr>
        <w:t>18 марта 1918 в поселке Ухта, занятом финскими войсками, собрался «Временный Комитет по Восточной Карелии», принявший постановление о присоединении Восточной Карелии к Финляндии. Целью финского вторжения в Карелию и на Кольский полуостров были не только территориальные приобретения. В Мурманске скопилось огромное количество оружия, продовольствия и различного ценного оборудования, доставленного союзниками в 1916-1918 годы. До революции царская администрация не сумела наладить как следует вывоз всего этого, а в годы революции вывоз и вовсе прекратился (18525).</w:t>
      </w:r>
    </w:p>
    <w:p w14:paraId="6C01DB74" w14:textId="77777777" w:rsidR="00CE0E37" w:rsidRPr="00E7370A" w:rsidRDefault="00CE0E37" w:rsidP="009F4E52">
      <w:pPr>
        <w:pStyle w:val="ae"/>
        <w:spacing w:before="0" w:after="0"/>
        <w:jc w:val="both"/>
        <w:rPr>
          <w:color w:val="auto"/>
          <w:sz w:val="16"/>
          <w:szCs w:val="16"/>
        </w:rPr>
      </w:pPr>
    </w:p>
    <w:p w14:paraId="1E4CE7E8"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марта 1918 страны Антанты заявили о непризнании ими Брестского договора России и Германии (4962).</w:t>
      </w:r>
    </w:p>
    <w:p w14:paraId="07695F0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06EC49D" w14:textId="77777777" w:rsidR="00D55E33" w:rsidRPr="00E7370A" w:rsidRDefault="00D55E33" w:rsidP="009F4E52">
      <w:pPr>
        <w:pStyle w:val="ae"/>
        <w:spacing w:before="0" w:after="0"/>
        <w:jc w:val="both"/>
        <w:rPr>
          <w:color w:val="auto"/>
          <w:sz w:val="16"/>
          <w:szCs w:val="16"/>
        </w:rPr>
      </w:pPr>
      <w:r w:rsidRPr="00E7370A">
        <w:rPr>
          <w:color w:val="auto"/>
          <w:sz w:val="16"/>
          <w:szCs w:val="16"/>
        </w:rPr>
        <w:t>18 марта 1918 года в заявлении союзников говорилось, что:</w:t>
      </w:r>
    </w:p>
    <w:p w14:paraId="6479A2A9" w14:textId="77777777" w:rsidR="00D55E33" w:rsidRPr="00E7370A" w:rsidRDefault="00D55E33" w:rsidP="009F4E52">
      <w:pPr>
        <w:pStyle w:val="ae"/>
        <w:spacing w:before="0" w:after="0"/>
        <w:jc w:val="both"/>
        <w:rPr>
          <w:color w:val="auto"/>
          <w:sz w:val="16"/>
          <w:szCs w:val="16"/>
        </w:rPr>
      </w:pPr>
      <w:r w:rsidRPr="00E7370A">
        <w:rPr>
          <w:color w:val="auto"/>
          <w:sz w:val="16"/>
          <w:szCs w:val="16"/>
        </w:rPr>
        <w:t>Брестский мир — политическое преступление, которое под именем германского мира было совершено против русского народа. Россия была безоружна… русское правительство в порыве странной доверчивости ожидало достигнуть путём убеждения «демократического мира», которого оно не могло достигнуть путём войны. Результатом было то, что последовавшее тем временем перемирие не успело ещё истечь, как германское командование, хотя и обязанное не изменять расположения своих войск, перебросило их массами на Западный фронт, а Россия была так слаба, что она даже не посмела поднять протест против этого вопиющего нарушения данного Германией слова… Таких мирных договоров, как эти, мы не будем и не можем признавать. Наши собственные цели совершенно иные…</w:t>
      </w:r>
    </w:p>
    <w:p w14:paraId="29620F54" w14:textId="77777777" w:rsidR="00D55E33" w:rsidRPr="00E7370A" w:rsidRDefault="00D55E33" w:rsidP="009F4E52">
      <w:pPr>
        <w:pStyle w:val="ae"/>
        <w:spacing w:before="0" w:after="0"/>
        <w:jc w:val="both"/>
        <w:rPr>
          <w:color w:val="auto"/>
          <w:sz w:val="16"/>
          <w:szCs w:val="16"/>
        </w:rPr>
      </w:pPr>
      <w:r w:rsidRPr="00E7370A">
        <w:rPr>
          <w:color w:val="auto"/>
          <w:sz w:val="16"/>
          <w:szCs w:val="16"/>
        </w:rPr>
        <w:t xml:space="preserve">Брестский мир не только позволил находившимся в 1917 году на грани поражения Центральным державам продолжить войну, но и дал им шанс на победу, позволив сосредоточить все свои силы против войск </w:t>
      </w:r>
      <w:hyperlink r:id="rId183" w:tooltip="Антанта" w:history="1">
        <w:r w:rsidRPr="00E7370A">
          <w:rPr>
            <w:rStyle w:val="a5"/>
            <w:color w:val="auto"/>
            <w:sz w:val="16"/>
            <w:szCs w:val="16"/>
            <w:u w:val="none"/>
          </w:rPr>
          <w:t>Антанты</w:t>
        </w:r>
      </w:hyperlink>
      <w:r w:rsidRPr="00E7370A">
        <w:rPr>
          <w:color w:val="auto"/>
          <w:sz w:val="16"/>
          <w:szCs w:val="16"/>
        </w:rPr>
        <w:t xml:space="preserve"> во </w:t>
      </w:r>
      <w:hyperlink r:id="rId184" w:tooltip="Франция" w:history="1">
        <w:r w:rsidRPr="00E7370A">
          <w:rPr>
            <w:rStyle w:val="a5"/>
            <w:color w:val="auto"/>
            <w:sz w:val="16"/>
            <w:szCs w:val="16"/>
            <w:u w:val="none"/>
          </w:rPr>
          <w:t>Франции</w:t>
        </w:r>
      </w:hyperlink>
      <w:r w:rsidRPr="00E7370A">
        <w:rPr>
          <w:color w:val="auto"/>
          <w:sz w:val="16"/>
          <w:szCs w:val="16"/>
        </w:rPr>
        <w:t xml:space="preserve"> и </w:t>
      </w:r>
      <w:hyperlink r:id="rId185" w:tooltip="Италия" w:history="1">
        <w:r w:rsidRPr="00E7370A">
          <w:rPr>
            <w:rStyle w:val="a5"/>
            <w:color w:val="auto"/>
            <w:sz w:val="16"/>
            <w:szCs w:val="16"/>
            <w:u w:val="none"/>
          </w:rPr>
          <w:t>Италии</w:t>
        </w:r>
      </w:hyperlink>
      <w:r w:rsidRPr="00E7370A">
        <w:rPr>
          <w:color w:val="auto"/>
          <w:sz w:val="16"/>
          <w:szCs w:val="16"/>
        </w:rPr>
        <w:t xml:space="preserve">, а ликвидация </w:t>
      </w:r>
      <w:hyperlink r:id="rId186" w:tooltip="Кавказский фронт (ПМВ)" w:history="1">
        <w:r w:rsidRPr="00E7370A">
          <w:rPr>
            <w:rStyle w:val="a5"/>
            <w:color w:val="auto"/>
            <w:sz w:val="16"/>
            <w:szCs w:val="16"/>
            <w:u w:val="none"/>
          </w:rPr>
          <w:t>Кавказского фронта</w:t>
        </w:r>
      </w:hyperlink>
      <w:r w:rsidRPr="00E7370A">
        <w:rPr>
          <w:color w:val="auto"/>
          <w:sz w:val="16"/>
          <w:szCs w:val="16"/>
        </w:rPr>
        <w:t xml:space="preserve"> развязывала руки </w:t>
      </w:r>
      <w:hyperlink r:id="rId187" w:tooltip="Турция" w:history="1">
        <w:r w:rsidRPr="00E7370A">
          <w:rPr>
            <w:rStyle w:val="a5"/>
            <w:color w:val="auto"/>
            <w:sz w:val="16"/>
            <w:szCs w:val="16"/>
            <w:u w:val="none"/>
          </w:rPr>
          <w:t>Турции</w:t>
        </w:r>
      </w:hyperlink>
      <w:r w:rsidRPr="00E7370A">
        <w:rPr>
          <w:color w:val="auto"/>
          <w:sz w:val="16"/>
          <w:szCs w:val="16"/>
        </w:rPr>
        <w:t xml:space="preserve"> для действий против англичан на Ближнем Востоке и в Месопотамии.</w:t>
      </w:r>
    </w:p>
    <w:p w14:paraId="31F2CC81" w14:textId="77777777" w:rsidR="00D55E33" w:rsidRPr="00E7370A" w:rsidRDefault="00D55E33" w:rsidP="009F4E52">
      <w:pPr>
        <w:pStyle w:val="ae"/>
        <w:spacing w:before="0" w:after="0"/>
        <w:jc w:val="both"/>
        <w:rPr>
          <w:color w:val="auto"/>
          <w:sz w:val="16"/>
          <w:szCs w:val="16"/>
        </w:rPr>
      </w:pPr>
      <w:r w:rsidRPr="00E7370A">
        <w:rPr>
          <w:color w:val="auto"/>
          <w:sz w:val="16"/>
          <w:szCs w:val="16"/>
        </w:rPr>
        <w:t xml:space="preserve">Генерал </w:t>
      </w:r>
      <w:hyperlink r:id="rId188" w:tooltip="Людендорф, Эрих" w:history="1">
        <w:r w:rsidRPr="00E7370A">
          <w:rPr>
            <w:rStyle w:val="a5"/>
            <w:color w:val="auto"/>
            <w:sz w:val="16"/>
            <w:szCs w:val="16"/>
            <w:u w:val="none"/>
          </w:rPr>
          <w:t>Людендорф</w:t>
        </w:r>
      </w:hyperlink>
      <w:r w:rsidRPr="00E7370A">
        <w:rPr>
          <w:color w:val="auto"/>
          <w:sz w:val="16"/>
          <w:szCs w:val="16"/>
        </w:rPr>
        <w:t xml:space="preserve"> перебросил с Восточного фронта на Западный около полумиллиона солдат и офицеров. Оставив 40 второсортных пехотных дивизий и 3 кавалерийских дивизии на востоке в качестве гарнизона на огромных территориях, отданных большевиками по условиям Брест-Литовского договора, Людендорф мог развернуть на Западе 192 дивизии против 178 дивизий союзников. 23 марта 1918 года началось </w:t>
      </w:r>
      <w:hyperlink r:id="rId189" w:tooltip="Весеннее наступление (1918)" w:history="1">
        <w:r w:rsidRPr="00E7370A">
          <w:rPr>
            <w:rStyle w:val="a5"/>
            <w:color w:val="auto"/>
            <w:sz w:val="16"/>
            <w:szCs w:val="16"/>
            <w:u w:val="none"/>
          </w:rPr>
          <w:t>германское наступление</w:t>
        </w:r>
      </w:hyperlink>
      <w:r w:rsidRPr="00E7370A">
        <w:rPr>
          <w:color w:val="auto"/>
          <w:sz w:val="16"/>
          <w:szCs w:val="16"/>
        </w:rPr>
        <w:t xml:space="preserve"> на Западном фронте, сопровождавшееся также рядом тактических нововведений, таких, как </w:t>
      </w:r>
      <w:hyperlink r:id="rId190" w:tooltip="Штурмовая группа" w:history="1">
        <w:r w:rsidRPr="00E7370A">
          <w:rPr>
            <w:rStyle w:val="a5"/>
            <w:color w:val="auto"/>
            <w:sz w:val="16"/>
            <w:szCs w:val="16"/>
            <w:u w:val="none"/>
          </w:rPr>
          <w:t>штурмовые части</w:t>
        </w:r>
      </w:hyperlink>
      <w:r w:rsidRPr="00E7370A">
        <w:rPr>
          <w:color w:val="auto"/>
          <w:sz w:val="16"/>
          <w:szCs w:val="16"/>
        </w:rPr>
        <w:t>.</w:t>
      </w:r>
    </w:p>
    <w:p w14:paraId="4A9C332D" w14:textId="77777777" w:rsidR="00D55E33" w:rsidRPr="00E7370A" w:rsidRDefault="00D55E33" w:rsidP="009F4E52">
      <w:pPr>
        <w:pStyle w:val="ae"/>
        <w:spacing w:before="0" w:after="0"/>
        <w:jc w:val="both"/>
        <w:rPr>
          <w:color w:val="auto"/>
          <w:sz w:val="16"/>
          <w:szCs w:val="16"/>
        </w:rPr>
      </w:pPr>
      <w:r w:rsidRPr="00E7370A">
        <w:rPr>
          <w:color w:val="auto"/>
          <w:sz w:val="16"/>
          <w:szCs w:val="16"/>
        </w:rPr>
        <w:t>Вместе с тем, как показали дальнейшие события, надежды Центральных держав оказались сильно преувеличенными: со вступлением США в Первую мировую войну перевес сил оказался на стороне Антанты. Истощённые людские и материальные ресурсы Германии оказываются недостаточными для успешного наступления; в дополнение к этому, в мае 1918 года на фронте начинают появляться американские войска.</w:t>
      </w:r>
    </w:p>
    <w:p w14:paraId="656415AB" w14:textId="77777777" w:rsidR="00D55E33" w:rsidRPr="00E7370A" w:rsidRDefault="00D55E33" w:rsidP="009F4E52">
      <w:pPr>
        <w:pStyle w:val="ae"/>
        <w:spacing w:before="0" w:after="0"/>
        <w:jc w:val="both"/>
        <w:rPr>
          <w:color w:val="auto"/>
          <w:sz w:val="16"/>
          <w:szCs w:val="16"/>
        </w:rPr>
      </w:pPr>
      <w:r w:rsidRPr="00E7370A">
        <w:rPr>
          <w:color w:val="auto"/>
          <w:sz w:val="16"/>
          <w:szCs w:val="16"/>
        </w:rPr>
        <w:t xml:space="preserve">Кроме того, значительные военные силы Германии и Австро-Венгрии были отвлечены на оккупацию Украины. По оценке исследователя </w:t>
      </w:r>
      <w:hyperlink r:id="rId191" w:tooltip="Савченко, Виктор Анатольевич" w:history="1">
        <w:r w:rsidRPr="00E7370A">
          <w:rPr>
            <w:rStyle w:val="a5"/>
            <w:color w:val="auto"/>
            <w:sz w:val="16"/>
            <w:szCs w:val="16"/>
            <w:u w:val="none"/>
          </w:rPr>
          <w:t>В. А. Савченко</w:t>
        </w:r>
      </w:hyperlink>
      <w:r w:rsidRPr="00E7370A">
        <w:rPr>
          <w:color w:val="auto"/>
          <w:sz w:val="16"/>
          <w:szCs w:val="16"/>
        </w:rPr>
        <w:t xml:space="preserve">, с мая 1918 года на Украине разворачивается «грандиозная крестьянская война» против германо-австрийских оккупантов и </w:t>
      </w:r>
      <w:hyperlink r:id="rId192" w:tooltip="Украинская держава" w:history="1">
        <w:proofErr w:type="spellStart"/>
        <w:r w:rsidRPr="00E7370A">
          <w:rPr>
            <w:rStyle w:val="a5"/>
            <w:color w:val="auto"/>
            <w:sz w:val="16"/>
            <w:szCs w:val="16"/>
            <w:u w:val="none"/>
          </w:rPr>
          <w:t>гетманата</w:t>
        </w:r>
        <w:proofErr w:type="spellEnd"/>
        <w:r w:rsidRPr="00E7370A">
          <w:rPr>
            <w:rStyle w:val="a5"/>
            <w:color w:val="auto"/>
            <w:sz w:val="16"/>
            <w:szCs w:val="16"/>
            <w:u w:val="none"/>
          </w:rPr>
          <w:t xml:space="preserve"> Скоропадского</w:t>
        </w:r>
      </w:hyperlink>
      <w:r w:rsidRPr="00E7370A">
        <w:rPr>
          <w:color w:val="auto"/>
          <w:sz w:val="16"/>
          <w:szCs w:val="16"/>
        </w:rPr>
        <w:t>:</w:t>
      </w:r>
    </w:p>
    <w:p w14:paraId="4BA03689" w14:textId="77777777" w:rsidR="00D55E33" w:rsidRPr="00E7370A" w:rsidRDefault="00D55E33" w:rsidP="009F4E52">
      <w:pPr>
        <w:pStyle w:val="ae"/>
        <w:spacing w:before="0" w:after="0"/>
        <w:jc w:val="both"/>
        <w:rPr>
          <w:color w:val="auto"/>
          <w:sz w:val="16"/>
          <w:szCs w:val="16"/>
        </w:rPr>
      </w:pPr>
      <w:r w:rsidRPr="00E7370A">
        <w:rPr>
          <w:color w:val="auto"/>
          <w:sz w:val="16"/>
          <w:szCs w:val="16"/>
        </w:rPr>
        <w:t xml:space="preserve">В ходе локальных восстаний украинских крестьян только за шесть первых месяцев пребывания иноземных армий на Украине было убито около 22 тысяч австро-немецких солдат и офицеров (по данным немецкого Генерального штаба) и более 30 тысяч гетманских </w:t>
      </w:r>
      <w:proofErr w:type="spellStart"/>
      <w:r w:rsidRPr="00E7370A">
        <w:rPr>
          <w:color w:val="auto"/>
          <w:sz w:val="16"/>
          <w:szCs w:val="16"/>
        </w:rPr>
        <w:t>вартовых</w:t>
      </w:r>
      <w:proofErr w:type="spellEnd"/>
      <w:r w:rsidRPr="00E7370A">
        <w:rPr>
          <w:color w:val="auto"/>
          <w:sz w:val="16"/>
          <w:szCs w:val="16"/>
        </w:rPr>
        <w:t xml:space="preserve">. Фельдмаршал фон </w:t>
      </w:r>
      <w:proofErr w:type="spellStart"/>
      <w:r w:rsidRPr="00E7370A">
        <w:rPr>
          <w:color w:val="auto"/>
          <w:sz w:val="16"/>
          <w:szCs w:val="16"/>
        </w:rPr>
        <w:t>Эйхгорн</w:t>
      </w:r>
      <w:proofErr w:type="spellEnd"/>
      <w:r w:rsidRPr="00E7370A">
        <w:rPr>
          <w:color w:val="auto"/>
          <w:sz w:val="16"/>
          <w:szCs w:val="16"/>
        </w:rPr>
        <w:t xml:space="preserve"> указывал, что более 2 миллионов крестьян на Украине выступило против австро-немецкого террора. Можно сказать, что только в повстанческих вооруженных отрядах в мае — сентябре 1918 года успело побывать до 100 тысяч человек. … Восстания крестьян практически сорвали сбор и вывоз из Украины продовольствия. … Интервенты, рассчитывающие на большее, так и не смогли преодолеть продовольственный кризис в Германии и Австрии за счет Украины (17035).</w:t>
      </w:r>
    </w:p>
    <w:p w14:paraId="5C58F172" w14:textId="77777777" w:rsidR="00D55E33" w:rsidRPr="00E7370A" w:rsidRDefault="00D55E33" w:rsidP="009F4E52">
      <w:pPr>
        <w:pStyle w:val="ae"/>
        <w:spacing w:before="0" w:after="0"/>
        <w:jc w:val="both"/>
        <w:rPr>
          <w:color w:val="auto"/>
          <w:sz w:val="16"/>
          <w:szCs w:val="16"/>
        </w:rPr>
      </w:pPr>
    </w:p>
    <w:p w14:paraId="5B338DC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63D33D0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9D8E35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марта 1918 18 английских самолетов-разведчиков вылетели под прикрытием 30 истребителей в район Ле-Като, но были встречены двумя германскими истребительными группами, насчитывавшими 60 самолетов, и были вынуждены вернуться (11999).</w:t>
      </w:r>
    </w:p>
    <w:p w14:paraId="5095C05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BFFC31D" w14:textId="77777777" w:rsidR="00E7313E" w:rsidRPr="00E7370A" w:rsidRDefault="00E7313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18 марта </w:t>
      </w:r>
      <w:r w:rsidRPr="00E7370A">
        <w:rPr>
          <w:rFonts w:ascii="Times New Roman" w:hAnsi="Times New Roman" w:cs="Times New Roman"/>
          <w:sz w:val="16"/>
          <w:szCs w:val="16"/>
        </w:rPr>
        <w:t xml:space="preserve">в 1918 году немецкий ас барон Манфред фон </w:t>
      </w:r>
      <w:proofErr w:type="spellStart"/>
      <w:r w:rsidRPr="00E7370A">
        <w:rPr>
          <w:rFonts w:ascii="Times New Roman" w:hAnsi="Times New Roman" w:cs="Times New Roman"/>
          <w:sz w:val="16"/>
          <w:szCs w:val="16"/>
        </w:rPr>
        <w:t>Рихтгофен</w:t>
      </w:r>
      <w:proofErr w:type="spellEnd"/>
      <w:r w:rsidRPr="00E7370A">
        <w:rPr>
          <w:rFonts w:ascii="Times New Roman" w:hAnsi="Times New Roman" w:cs="Times New Roman"/>
          <w:sz w:val="16"/>
          <w:szCs w:val="16"/>
        </w:rPr>
        <w:t xml:space="preserve"> на истребителе «Fokker» «Dr I» в воздушном бою сбил самолёт «</w:t>
      </w:r>
      <w:proofErr w:type="spellStart"/>
      <w:r w:rsidRPr="00E7370A">
        <w:rPr>
          <w:rFonts w:ascii="Times New Roman" w:hAnsi="Times New Roman" w:cs="Times New Roman"/>
          <w:sz w:val="16"/>
          <w:szCs w:val="16"/>
        </w:rPr>
        <w:t>Sopwith</w:t>
      </w:r>
      <w:proofErr w:type="spellEnd"/>
      <w:r w:rsidRPr="00E7370A">
        <w:rPr>
          <w:rFonts w:ascii="Times New Roman" w:hAnsi="Times New Roman" w:cs="Times New Roman"/>
          <w:sz w:val="16"/>
          <w:szCs w:val="16"/>
        </w:rPr>
        <w:t xml:space="preserve">» «Camel B» английского истребительный патруля, одержав свою 66ю победу. Лётчик 2-й лейтенант Уильям </w:t>
      </w:r>
      <w:proofErr w:type="spellStart"/>
      <w:r w:rsidRPr="00E7370A">
        <w:rPr>
          <w:rFonts w:ascii="Times New Roman" w:hAnsi="Times New Roman" w:cs="Times New Roman"/>
          <w:sz w:val="16"/>
          <w:szCs w:val="16"/>
        </w:rPr>
        <w:t>Г.Айвэми</w:t>
      </w:r>
      <w:proofErr w:type="spellEnd"/>
      <w:r w:rsidRPr="00E7370A">
        <w:rPr>
          <w:rFonts w:ascii="Times New Roman" w:hAnsi="Times New Roman" w:cs="Times New Roman"/>
          <w:sz w:val="16"/>
          <w:szCs w:val="16"/>
        </w:rPr>
        <w:t xml:space="preserve"> погиб (убит в воздухе) (15072).</w:t>
      </w:r>
    </w:p>
    <w:p w14:paraId="3DECE14A" w14:textId="77777777" w:rsidR="00E7313E" w:rsidRPr="00E7370A" w:rsidRDefault="00E7313E" w:rsidP="009F4E52">
      <w:pPr>
        <w:spacing w:after="0" w:line="240" w:lineRule="auto"/>
        <w:jc w:val="both"/>
        <w:rPr>
          <w:rFonts w:ascii="Times New Roman" w:hAnsi="Times New Roman" w:cs="Times New Roman"/>
          <w:sz w:val="16"/>
          <w:szCs w:val="16"/>
        </w:rPr>
      </w:pPr>
    </w:p>
    <w:p w14:paraId="6E392A2F" w14:textId="77777777" w:rsidR="006331AF" w:rsidRPr="00E7370A" w:rsidRDefault="006331A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марта 1918 основание первой норвежской авиакомпании Det Norske </w:t>
      </w:r>
      <w:proofErr w:type="spellStart"/>
      <w:r w:rsidRPr="00E7370A">
        <w:rPr>
          <w:rFonts w:ascii="Times New Roman" w:hAnsi="Times New Roman" w:cs="Times New Roman"/>
          <w:sz w:val="16"/>
          <w:szCs w:val="16"/>
        </w:rPr>
        <w:t>Luftfartrederi</w:t>
      </w:r>
      <w:proofErr w:type="spellEnd"/>
      <w:r w:rsidRPr="00E7370A">
        <w:rPr>
          <w:rFonts w:ascii="Times New Roman" w:hAnsi="Times New Roman" w:cs="Times New Roman"/>
          <w:sz w:val="16"/>
          <w:szCs w:val="16"/>
        </w:rPr>
        <w:t xml:space="preserve"> (20343).</w:t>
      </w:r>
    </w:p>
    <w:p w14:paraId="221432FB" w14:textId="77777777" w:rsidR="006331AF" w:rsidRPr="00E7370A" w:rsidRDefault="006331AF" w:rsidP="009F4E52">
      <w:pPr>
        <w:spacing w:after="0" w:line="240" w:lineRule="auto"/>
        <w:jc w:val="both"/>
        <w:rPr>
          <w:rFonts w:ascii="Times New Roman" w:hAnsi="Times New Roman" w:cs="Times New Roman"/>
          <w:sz w:val="16"/>
          <w:szCs w:val="16"/>
        </w:rPr>
      </w:pPr>
    </w:p>
    <w:p w14:paraId="438B9EBC" w14:textId="77777777" w:rsidR="003E0D1F"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5E557DBE" w14:textId="77777777" w:rsidR="003E0D1F" w:rsidRPr="00E7370A" w:rsidRDefault="003E0D1F" w:rsidP="009F4E52">
      <w:pPr>
        <w:autoSpaceDE w:val="0"/>
        <w:autoSpaceDN w:val="0"/>
        <w:adjustRightInd w:val="0"/>
        <w:spacing w:after="0" w:line="240" w:lineRule="auto"/>
        <w:jc w:val="both"/>
        <w:rPr>
          <w:rFonts w:ascii="Times New Roman" w:hAnsi="Times New Roman" w:cs="Times New Roman"/>
          <w:iCs/>
          <w:sz w:val="16"/>
          <w:szCs w:val="16"/>
        </w:rPr>
      </w:pPr>
    </w:p>
    <w:p w14:paraId="10C5CE00" w14:textId="34D1C47D" w:rsidR="003E0D1F" w:rsidRPr="00E7370A" w:rsidRDefault="003E0D1F" w:rsidP="009F4E52">
      <w:pPr>
        <w:pStyle w:val="ae"/>
        <w:spacing w:before="0" w:after="0"/>
        <w:jc w:val="both"/>
        <w:rPr>
          <w:color w:val="auto"/>
          <w:sz w:val="16"/>
          <w:szCs w:val="16"/>
        </w:rPr>
      </w:pPr>
      <w:r w:rsidRPr="00E7370A">
        <w:rPr>
          <w:color w:val="auto"/>
          <w:sz w:val="16"/>
          <w:szCs w:val="16"/>
        </w:rPr>
        <w:t>19 марта 1918</w:t>
      </w:r>
      <w:r w:rsidR="00D30863">
        <w:rPr>
          <w:color w:val="auto"/>
          <w:sz w:val="16"/>
          <w:szCs w:val="16"/>
        </w:rPr>
        <w:t xml:space="preserve"> </w:t>
      </w:r>
      <w:r w:rsidRPr="00E7370A">
        <w:rPr>
          <w:color w:val="auto"/>
          <w:sz w:val="16"/>
          <w:szCs w:val="16"/>
        </w:rPr>
        <w:t>г. на основании постановления ВСНХ был национализирован завод «Морзе», который вошел в тогда же организованный «</w:t>
      </w:r>
      <w:proofErr w:type="spellStart"/>
      <w:r w:rsidRPr="00E7370A">
        <w:rPr>
          <w:color w:val="auto"/>
          <w:sz w:val="16"/>
          <w:szCs w:val="16"/>
        </w:rPr>
        <w:t>Электротрест</w:t>
      </w:r>
      <w:proofErr w:type="spellEnd"/>
      <w:r w:rsidRPr="00E7370A">
        <w:rPr>
          <w:color w:val="auto"/>
          <w:sz w:val="16"/>
          <w:szCs w:val="16"/>
        </w:rPr>
        <w:t>» (15736).</w:t>
      </w:r>
    </w:p>
    <w:p w14:paraId="0F7C7FAA" w14:textId="77777777" w:rsidR="003E0D1F" w:rsidRPr="00E7370A" w:rsidRDefault="003E0D1F" w:rsidP="009F4E52">
      <w:pPr>
        <w:pStyle w:val="ae"/>
        <w:spacing w:before="0" w:after="0"/>
        <w:jc w:val="both"/>
        <w:rPr>
          <w:color w:val="auto"/>
          <w:sz w:val="16"/>
          <w:szCs w:val="16"/>
        </w:rPr>
      </w:pPr>
    </w:p>
    <w:p w14:paraId="363A4FE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6195FF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F781F31" w14:textId="77777777" w:rsidR="00F169F8" w:rsidRPr="005807AE" w:rsidRDefault="00F169F8"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19 </w:t>
      </w:r>
      <w:r w:rsidRPr="005807AE">
        <w:rPr>
          <w:rFonts w:ascii="Times New Roman" w:hAnsi="Times New Roman" w:cs="Times New Roman"/>
          <w:color w:val="0070C0"/>
          <w:sz w:val="16"/>
          <w:szCs w:val="16"/>
        </w:rPr>
        <w:t>март</w:t>
      </w:r>
      <w:r>
        <w:rPr>
          <w:rFonts w:ascii="Times New Roman" w:hAnsi="Times New Roman" w:cs="Times New Roman"/>
          <w:color w:val="0070C0"/>
          <w:sz w:val="16"/>
          <w:szCs w:val="16"/>
        </w:rPr>
        <w:t>а 1918 г</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 xml:space="preserve">публикованы правила приема на службу </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 xml:space="preserve"> РК красный воздушный флот и ставки денежного содержания авиаспециалистов /от 8</w:t>
      </w:r>
      <w:r>
        <w:rPr>
          <w:rFonts w:ascii="Times New Roman" w:hAnsi="Times New Roman" w:cs="Times New Roman"/>
          <w:color w:val="0070C0"/>
          <w:sz w:val="16"/>
          <w:szCs w:val="16"/>
        </w:rPr>
        <w:t>5</w:t>
      </w:r>
      <w:r w:rsidRPr="005807AE">
        <w:rPr>
          <w:rFonts w:ascii="Times New Roman" w:hAnsi="Times New Roman" w:cs="Times New Roman"/>
          <w:color w:val="0070C0"/>
          <w:sz w:val="16"/>
          <w:szCs w:val="16"/>
        </w:rPr>
        <w:t xml:space="preserve">0 до </w:t>
      </w:r>
      <w:r>
        <w:rPr>
          <w:rFonts w:ascii="Times New Roman" w:hAnsi="Times New Roman" w:cs="Times New Roman"/>
          <w:color w:val="0070C0"/>
          <w:sz w:val="16"/>
          <w:szCs w:val="16"/>
        </w:rPr>
        <w:t>275</w:t>
      </w:r>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руб</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по 8 </w:t>
      </w:r>
      <w:r>
        <w:rPr>
          <w:rFonts w:ascii="Times New Roman" w:hAnsi="Times New Roman" w:cs="Times New Roman"/>
          <w:color w:val="0070C0"/>
          <w:sz w:val="16"/>
          <w:szCs w:val="16"/>
        </w:rPr>
        <w:t>категориям</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Помимо месячных окладов, преду</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м</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три</w:t>
      </w:r>
      <w:r>
        <w:rPr>
          <w:rFonts w:ascii="Times New Roman" w:hAnsi="Times New Roman" w:cs="Times New Roman"/>
          <w:color w:val="0070C0"/>
          <w:sz w:val="16"/>
          <w:szCs w:val="16"/>
        </w:rPr>
        <w:t>валась</w:t>
      </w:r>
      <w:r w:rsidRPr="005807AE">
        <w:rPr>
          <w:rFonts w:ascii="Times New Roman" w:hAnsi="Times New Roman" w:cs="Times New Roman"/>
          <w:color w:val="0070C0"/>
          <w:sz w:val="16"/>
          <w:szCs w:val="16"/>
        </w:rPr>
        <w:t xml:space="preserve"> дополнительная поч</w:t>
      </w:r>
      <w:r>
        <w:rPr>
          <w:rFonts w:ascii="Times New Roman" w:hAnsi="Times New Roman" w:cs="Times New Roman"/>
          <w:color w:val="0070C0"/>
          <w:sz w:val="16"/>
          <w:szCs w:val="16"/>
        </w:rPr>
        <w:t>ас</w:t>
      </w:r>
      <w:r w:rsidRPr="005807AE">
        <w:rPr>
          <w:rFonts w:ascii="Times New Roman" w:hAnsi="Times New Roman" w:cs="Times New Roman"/>
          <w:color w:val="0070C0"/>
          <w:sz w:val="16"/>
          <w:szCs w:val="16"/>
        </w:rPr>
        <w:t>о</w:t>
      </w:r>
      <w:r>
        <w:rPr>
          <w:rFonts w:ascii="Times New Roman" w:hAnsi="Times New Roman" w:cs="Times New Roman"/>
          <w:color w:val="0070C0"/>
          <w:sz w:val="16"/>
          <w:szCs w:val="16"/>
        </w:rPr>
        <w:t>вая</w:t>
      </w:r>
      <w:r w:rsidRPr="005807AE">
        <w:rPr>
          <w:rFonts w:ascii="Times New Roman" w:hAnsi="Times New Roman" w:cs="Times New Roman"/>
          <w:color w:val="0070C0"/>
          <w:sz w:val="16"/>
          <w:szCs w:val="16"/>
        </w:rPr>
        <w:t xml:space="preserve"> оплата</w:t>
      </w:r>
      <w:r>
        <w:rPr>
          <w:rFonts w:ascii="Times New Roman" w:hAnsi="Times New Roman" w:cs="Times New Roman"/>
          <w:color w:val="0070C0"/>
          <w:sz w:val="16"/>
          <w:szCs w:val="16"/>
        </w:rPr>
        <w:t>. За</w:t>
      </w:r>
      <w:r w:rsidRPr="005807AE">
        <w:rPr>
          <w:rFonts w:ascii="Times New Roman" w:hAnsi="Times New Roman" w:cs="Times New Roman"/>
          <w:color w:val="0070C0"/>
          <w:sz w:val="16"/>
          <w:szCs w:val="16"/>
        </w:rPr>
        <w:t xml:space="preserve"> пол</w:t>
      </w:r>
      <w:r>
        <w:rPr>
          <w:rFonts w:ascii="Times New Roman" w:hAnsi="Times New Roman" w:cs="Times New Roman"/>
          <w:color w:val="0070C0"/>
          <w:sz w:val="16"/>
          <w:szCs w:val="16"/>
        </w:rPr>
        <w:t>еты</w:t>
      </w:r>
      <w:r w:rsidRPr="005807AE">
        <w:rPr>
          <w:rFonts w:ascii="Times New Roman" w:hAnsi="Times New Roman" w:cs="Times New Roman"/>
          <w:color w:val="0070C0"/>
          <w:sz w:val="16"/>
          <w:szCs w:val="16"/>
        </w:rPr>
        <w:t xml:space="preserve"> на </w:t>
      </w:r>
      <w:r>
        <w:rPr>
          <w:rFonts w:ascii="Times New Roman" w:hAnsi="Times New Roman" w:cs="Times New Roman"/>
          <w:color w:val="0070C0"/>
          <w:sz w:val="16"/>
          <w:szCs w:val="16"/>
        </w:rPr>
        <w:t>самолетах и</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аэ</w:t>
      </w:r>
      <w:r w:rsidRPr="005807AE">
        <w:rPr>
          <w:rFonts w:ascii="Times New Roman" w:hAnsi="Times New Roman" w:cs="Times New Roman"/>
          <w:color w:val="0070C0"/>
          <w:sz w:val="16"/>
          <w:szCs w:val="16"/>
        </w:rPr>
        <w:t>ро</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татах</w:t>
      </w:r>
      <w:r>
        <w:rPr>
          <w:rFonts w:ascii="Times New Roman" w:hAnsi="Times New Roman" w:cs="Times New Roman"/>
          <w:color w:val="0070C0"/>
          <w:sz w:val="16"/>
          <w:szCs w:val="16"/>
        </w:rPr>
        <w:t>, з</w:t>
      </w:r>
      <w:r w:rsidRPr="005807AE">
        <w:rPr>
          <w:rFonts w:ascii="Times New Roman" w:hAnsi="Times New Roman" w:cs="Times New Roman"/>
          <w:color w:val="0070C0"/>
          <w:sz w:val="16"/>
          <w:szCs w:val="16"/>
        </w:rPr>
        <w:t xml:space="preserve">а обучение </w:t>
      </w:r>
      <w:r>
        <w:rPr>
          <w:rFonts w:ascii="Times New Roman" w:hAnsi="Times New Roman" w:cs="Times New Roman"/>
          <w:color w:val="0070C0"/>
          <w:sz w:val="16"/>
          <w:szCs w:val="16"/>
        </w:rPr>
        <w:t>на</w:t>
      </w:r>
      <w:r w:rsidRPr="005807AE">
        <w:rPr>
          <w:rFonts w:ascii="Times New Roman" w:hAnsi="Times New Roman" w:cs="Times New Roman"/>
          <w:color w:val="0070C0"/>
          <w:sz w:val="16"/>
          <w:szCs w:val="16"/>
        </w:rPr>
        <w:t>бл</w:t>
      </w:r>
      <w:r>
        <w:rPr>
          <w:rFonts w:ascii="Times New Roman" w:hAnsi="Times New Roman" w:cs="Times New Roman"/>
          <w:color w:val="0070C0"/>
          <w:sz w:val="16"/>
          <w:szCs w:val="16"/>
        </w:rPr>
        <w:t>ю</w:t>
      </w:r>
      <w:r w:rsidRPr="005807AE">
        <w:rPr>
          <w:rFonts w:ascii="Times New Roman" w:hAnsi="Times New Roman" w:cs="Times New Roman"/>
          <w:color w:val="0070C0"/>
          <w:sz w:val="16"/>
          <w:szCs w:val="16"/>
        </w:rPr>
        <w:t>дател</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й</w:t>
      </w:r>
      <w:r>
        <w:rPr>
          <w:rFonts w:ascii="Times New Roman" w:hAnsi="Times New Roman" w:cs="Times New Roman"/>
          <w:color w:val="0070C0"/>
          <w:sz w:val="16"/>
          <w:szCs w:val="16"/>
        </w:rPr>
        <w:t xml:space="preserve">, за преподавание и, </w:t>
      </w:r>
      <w:r w:rsidRPr="005807AE">
        <w:rPr>
          <w:rFonts w:ascii="Times New Roman" w:hAnsi="Times New Roman" w:cs="Times New Roman"/>
          <w:color w:val="0070C0"/>
          <w:sz w:val="16"/>
          <w:szCs w:val="16"/>
        </w:rPr>
        <w:t>отде</w:t>
      </w:r>
      <w:r w:rsidRPr="005807AE">
        <w:rPr>
          <w:rFonts w:ascii="Times New Roman" w:hAnsi="Times New Roman" w:cs="Times New Roman"/>
          <w:color w:val="0070C0"/>
          <w:sz w:val="16"/>
          <w:szCs w:val="16"/>
        </w:rPr>
        <w:softHyphen/>
        <w:t xml:space="preserve">льно, за вынужденные или тренировочные прыжки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парашютом</w:t>
      </w:r>
      <w:r>
        <w:rPr>
          <w:rFonts w:ascii="Times New Roman" w:hAnsi="Times New Roman" w:cs="Times New Roman"/>
          <w:color w:val="0070C0"/>
          <w:sz w:val="16"/>
          <w:szCs w:val="16"/>
        </w:rPr>
        <w:t>.</w:t>
      </w:r>
    </w:p>
    <w:p w14:paraId="6E51A078" w14:textId="77777777" w:rsidR="00F169F8" w:rsidRDefault="00F169F8"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/"Рабоч</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-Кр</w:t>
      </w:r>
      <w:r>
        <w:rPr>
          <w:rFonts w:ascii="Times New Roman" w:hAnsi="Times New Roman" w:cs="Times New Roman"/>
          <w:color w:val="0070C0"/>
          <w:sz w:val="16"/>
          <w:szCs w:val="16"/>
        </w:rPr>
        <w:t>ес</w:t>
      </w:r>
      <w:r w:rsidRPr="005807AE">
        <w:rPr>
          <w:rFonts w:ascii="Times New Roman" w:hAnsi="Times New Roman" w:cs="Times New Roman"/>
          <w:color w:val="0070C0"/>
          <w:sz w:val="16"/>
          <w:szCs w:val="16"/>
        </w:rPr>
        <w:t>тьян</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кая Армия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Ф</w:t>
      </w:r>
      <w:r w:rsidRPr="005807AE">
        <w:rPr>
          <w:rFonts w:ascii="Times New Roman" w:hAnsi="Times New Roman" w:cs="Times New Roman"/>
          <w:color w:val="0070C0"/>
          <w:sz w:val="16"/>
          <w:szCs w:val="16"/>
        </w:rPr>
        <w:t>лот</w:t>
      </w:r>
      <w:r>
        <w:rPr>
          <w:rFonts w:ascii="Times New Roman" w:hAnsi="Times New Roman" w:cs="Times New Roman"/>
          <w:color w:val="0070C0"/>
          <w:sz w:val="16"/>
          <w:szCs w:val="16"/>
        </w:rPr>
        <w:t>, №</w:t>
      </w:r>
      <w:r w:rsidRPr="005807AE">
        <w:rPr>
          <w:rFonts w:ascii="Times New Roman" w:hAnsi="Times New Roman" w:cs="Times New Roman"/>
          <w:color w:val="0070C0"/>
          <w:sz w:val="16"/>
          <w:szCs w:val="16"/>
        </w:rPr>
        <w:t xml:space="preserve"> 39/84 за 1918 г./ </w:t>
      </w:r>
      <w:r>
        <w:rPr>
          <w:rFonts w:ascii="Times New Roman" w:hAnsi="Times New Roman" w:cs="Times New Roman"/>
          <w:color w:val="0070C0"/>
          <w:sz w:val="16"/>
          <w:szCs w:val="16"/>
        </w:rPr>
        <w:t>(23370).</w:t>
      </w:r>
    </w:p>
    <w:p w14:paraId="4C861D98" w14:textId="77777777" w:rsidR="00F169F8" w:rsidRDefault="00F169F8" w:rsidP="009F4E52">
      <w:pPr>
        <w:spacing w:after="0" w:line="240" w:lineRule="auto"/>
        <w:jc w:val="both"/>
        <w:rPr>
          <w:rFonts w:ascii="Times New Roman" w:hAnsi="Times New Roman" w:cs="Times New Roman"/>
          <w:color w:val="0070C0"/>
          <w:sz w:val="16"/>
          <w:szCs w:val="16"/>
        </w:rPr>
      </w:pPr>
    </w:p>
    <w:p w14:paraId="4684306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19 марта 1918 </w:t>
      </w:r>
      <w:proofErr w:type="spellStart"/>
      <w:r w:rsidRPr="00E7370A">
        <w:rPr>
          <w:rFonts w:ascii="Times New Roman" w:hAnsi="Times New Roman" w:cs="Times New Roman"/>
          <w:sz w:val="16"/>
          <w:szCs w:val="16"/>
        </w:rPr>
        <w:t>СРиКО</w:t>
      </w:r>
      <w:proofErr w:type="spellEnd"/>
      <w:r w:rsidRPr="00E7370A">
        <w:rPr>
          <w:rFonts w:ascii="Times New Roman" w:hAnsi="Times New Roman" w:cs="Times New Roman"/>
          <w:sz w:val="16"/>
          <w:szCs w:val="16"/>
        </w:rPr>
        <w:t xml:space="preserve"> принял постановление об экстренных мерах по усилению охраны границ Советской Республики и поручил РВСР создать спецчасти (3398,117).</w:t>
      </w:r>
    </w:p>
    <w:p w14:paraId="58426C0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7377615" w14:textId="77777777" w:rsidR="00B83350" w:rsidRPr="00E7370A" w:rsidRDefault="00B83350" w:rsidP="009F4E52">
      <w:pPr>
        <w:pStyle w:val="p1"/>
        <w:spacing w:before="0" w:beforeAutospacing="0" w:after="0" w:afterAutospacing="0"/>
        <w:jc w:val="both"/>
        <w:rPr>
          <w:sz w:val="16"/>
          <w:szCs w:val="16"/>
        </w:rPr>
      </w:pPr>
      <w:r w:rsidRPr="00E7370A">
        <w:rPr>
          <w:sz w:val="16"/>
          <w:szCs w:val="16"/>
        </w:rPr>
        <w:t xml:space="preserve">19 марта 1918 Л.Д. Троцкого утвердили в должности председателя Высшего военного </w:t>
      </w:r>
      <w:proofErr w:type="gramStart"/>
      <w:r w:rsidRPr="00E7370A">
        <w:rPr>
          <w:sz w:val="16"/>
          <w:szCs w:val="16"/>
        </w:rPr>
        <w:t>совета[</w:t>
      </w:r>
      <w:proofErr w:type="gramEnd"/>
      <w:r w:rsidRPr="00E7370A">
        <w:rPr>
          <w:sz w:val="16"/>
          <w:szCs w:val="16"/>
        </w:rPr>
        <w:t xml:space="preserve">309]. Перед Красной Армии стояла гигантская по своему масштабу задача — ведение Гражданской войны: первоначально в рамках Советской России, в перспективе — в рамках всего </w:t>
      </w:r>
      <w:proofErr w:type="gramStart"/>
      <w:r w:rsidRPr="00E7370A">
        <w:rPr>
          <w:sz w:val="16"/>
          <w:szCs w:val="16"/>
        </w:rPr>
        <w:t>мира[</w:t>
      </w:r>
      <w:proofErr w:type="gramEnd"/>
      <w:r w:rsidRPr="00E7370A">
        <w:rPr>
          <w:sz w:val="16"/>
          <w:szCs w:val="16"/>
        </w:rPr>
        <w:t xml:space="preserve">310]. И в марте 1918 года организацию новой армии передоверили главному апологету идеи мировой революции. Новая армия стала настолько необходимой, что Л.Д. Троцкому даже не понадобилось настаивать на новом назначении: он просто дал уговорить себя в Петрограде, где у него были сторонники ещё со времён председательства в Петросовете, а затем принял вынужденное предложение Ленина, не способного более терпеть «дискуссионный клуб по военным </w:t>
      </w:r>
      <w:proofErr w:type="gramStart"/>
      <w:r w:rsidRPr="00E7370A">
        <w:rPr>
          <w:sz w:val="16"/>
          <w:szCs w:val="16"/>
        </w:rPr>
        <w:t>вопросам»[</w:t>
      </w:r>
      <w:proofErr w:type="gramEnd"/>
      <w:r w:rsidRPr="00E7370A">
        <w:rPr>
          <w:sz w:val="16"/>
          <w:szCs w:val="16"/>
        </w:rPr>
        <w:t>311] (18385).</w:t>
      </w:r>
    </w:p>
    <w:p w14:paraId="75B9AAD0" w14:textId="77777777" w:rsidR="00B83350" w:rsidRPr="00E7370A" w:rsidRDefault="00B83350" w:rsidP="009F4E52">
      <w:pPr>
        <w:pStyle w:val="p1"/>
        <w:spacing w:before="0" w:beforeAutospacing="0" w:after="0" w:afterAutospacing="0"/>
        <w:jc w:val="both"/>
        <w:rPr>
          <w:sz w:val="16"/>
          <w:szCs w:val="16"/>
        </w:rPr>
      </w:pPr>
    </w:p>
    <w:p w14:paraId="6EDAEDB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марта 1918 Совет Народных Комиссаров принял решение о широком привлечении в Красную Армию старых военных специалистов. Германско-</w:t>
      </w:r>
      <w:proofErr w:type="spellStart"/>
      <w:r w:rsidRPr="00E7370A">
        <w:rPr>
          <w:rFonts w:ascii="Times New Roman" w:hAnsi="Times New Roman" w:cs="Times New Roman"/>
          <w:sz w:val="16"/>
          <w:szCs w:val="16"/>
        </w:rPr>
        <w:t>австрийскне</w:t>
      </w:r>
      <w:proofErr w:type="spellEnd"/>
      <w:r w:rsidRPr="00E7370A">
        <w:rPr>
          <w:rFonts w:ascii="Times New Roman" w:hAnsi="Times New Roman" w:cs="Times New Roman"/>
          <w:sz w:val="16"/>
          <w:szCs w:val="16"/>
        </w:rPr>
        <w:t xml:space="preserve"> войска захватили Херсон (4216).</w:t>
      </w:r>
    </w:p>
    <w:p w14:paraId="5FDD6A2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C3E45B1" w14:textId="77777777" w:rsidR="00D54F1B" w:rsidRPr="00E7370A" w:rsidRDefault="00D54F1B" w:rsidP="009F4E52">
      <w:pPr>
        <w:pStyle w:val="ae"/>
        <w:spacing w:before="0" w:after="0"/>
        <w:jc w:val="both"/>
        <w:rPr>
          <w:color w:val="auto"/>
          <w:sz w:val="16"/>
          <w:szCs w:val="16"/>
        </w:rPr>
      </w:pPr>
      <w:r w:rsidRPr="00E7370A">
        <w:rPr>
          <w:color w:val="auto"/>
          <w:sz w:val="16"/>
          <w:szCs w:val="16"/>
        </w:rPr>
        <w:t>19 марта 1918 Совет народных комиссаров (СНК) из-за нехватки опытных военных кадров принял решение о привлечении в Красную Армию так называемых «военспецов» (военных специалистов, бывших царских офицеров) (17045).</w:t>
      </w:r>
    </w:p>
    <w:p w14:paraId="0C0463E2" w14:textId="77777777" w:rsidR="00D54F1B" w:rsidRPr="00E7370A" w:rsidRDefault="00D54F1B" w:rsidP="009F4E52">
      <w:pPr>
        <w:autoSpaceDE w:val="0"/>
        <w:autoSpaceDN w:val="0"/>
        <w:adjustRightInd w:val="0"/>
        <w:spacing w:after="0" w:line="240" w:lineRule="auto"/>
        <w:jc w:val="both"/>
        <w:rPr>
          <w:rFonts w:ascii="Times New Roman" w:hAnsi="Times New Roman" w:cs="Times New Roman"/>
          <w:iCs/>
          <w:sz w:val="16"/>
          <w:szCs w:val="16"/>
        </w:rPr>
      </w:pPr>
    </w:p>
    <w:p w14:paraId="1F787AA5" w14:textId="77777777" w:rsidR="00722751" w:rsidRPr="00E7370A" w:rsidRDefault="00722751" w:rsidP="009F4E52">
      <w:pPr>
        <w:pStyle w:val="ae"/>
        <w:spacing w:before="0" w:after="0"/>
        <w:jc w:val="both"/>
        <w:rPr>
          <w:color w:val="auto"/>
          <w:sz w:val="16"/>
          <w:szCs w:val="16"/>
        </w:rPr>
      </w:pPr>
      <w:r w:rsidRPr="00E7370A">
        <w:rPr>
          <w:color w:val="auto"/>
          <w:sz w:val="16"/>
          <w:szCs w:val="16"/>
        </w:rPr>
        <w:t xml:space="preserve">19 марта 1918 из Новой Бухары (ныне город Каган в 10 км от Бухары) в сторону Самарканда (и далее в Ташкент) начал отход отряд большевика, председателя Совнаркома Туркестанского края Федора Колесова, пытавшегося ранее свергнуть бывшего царского вассала, эмира Бухары Саида Алим-хана. Последнему удалось стянуть подкрепления и нарушить железнодорожное и телеграфное сообщение с Ташкентом, что не позволило Колесову вызвать подмогу. Вместе с отрядом большевиков, основу которого составляли солдаты местного гарнизона и красногвардейцы, также отступали отряды </w:t>
      </w:r>
      <w:proofErr w:type="spellStart"/>
      <w:r w:rsidRPr="00E7370A">
        <w:rPr>
          <w:color w:val="auto"/>
          <w:sz w:val="16"/>
          <w:szCs w:val="16"/>
        </w:rPr>
        <w:t>младобухарцев</w:t>
      </w:r>
      <w:proofErr w:type="spellEnd"/>
      <w:r w:rsidRPr="00E7370A">
        <w:rPr>
          <w:color w:val="auto"/>
          <w:sz w:val="16"/>
          <w:szCs w:val="16"/>
        </w:rPr>
        <w:t xml:space="preserve"> (известны также как </w:t>
      </w:r>
      <w:proofErr w:type="spellStart"/>
      <w:r w:rsidRPr="00E7370A">
        <w:rPr>
          <w:color w:val="auto"/>
          <w:sz w:val="16"/>
          <w:szCs w:val="16"/>
        </w:rPr>
        <w:t>джадидисты</w:t>
      </w:r>
      <w:proofErr w:type="spellEnd"/>
      <w:r w:rsidRPr="00E7370A">
        <w:rPr>
          <w:color w:val="auto"/>
          <w:sz w:val="16"/>
          <w:szCs w:val="16"/>
        </w:rPr>
        <w:t>) — участников буржуазно-демократического национального движения, также выступавших против эмира, и значительная часть местных русских жителей, опасавшихся расправ после нападения большевиков на Бухару.</w:t>
      </w:r>
    </w:p>
    <w:p w14:paraId="6C05BF7D" w14:textId="77777777" w:rsidR="00722751" w:rsidRPr="00E7370A" w:rsidRDefault="00722751" w:rsidP="009F4E52">
      <w:pPr>
        <w:pStyle w:val="ae"/>
        <w:spacing w:before="0" w:after="0"/>
        <w:jc w:val="both"/>
        <w:rPr>
          <w:color w:val="auto"/>
          <w:sz w:val="16"/>
          <w:szCs w:val="16"/>
        </w:rPr>
      </w:pPr>
      <w:r w:rsidRPr="00E7370A">
        <w:rPr>
          <w:color w:val="auto"/>
          <w:sz w:val="16"/>
          <w:szCs w:val="16"/>
        </w:rPr>
        <w:t xml:space="preserve">Отряды эмира, в свою очередь, провели серию налетов на поселки вдоль железной дороги, связывавшей Бухару и Ташкент, действительно вырезая всех не мусульман. В Бухаре также была устроена резня </w:t>
      </w:r>
      <w:proofErr w:type="spellStart"/>
      <w:r w:rsidRPr="00E7370A">
        <w:rPr>
          <w:color w:val="auto"/>
          <w:sz w:val="16"/>
          <w:szCs w:val="16"/>
        </w:rPr>
        <w:t>младобухарцев</w:t>
      </w:r>
      <w:proofErr w:type="spellEnd"/>
      <w:r w:rsidRPr="00E7370A">
        <w:rPr>
          <w:color w:val="auto"/>
          <w:sz w:val="16"/>
          <w:szCs w:val="16"/>
        </w:rPr>
        <w:t xml:space="preserve"> (к ним подчас причисляли всю местную интеллигенцию), жертвами которой стали более 1500 человек.</w:t>
      </w:r>
    </w:p>
    <w:p w14:paraId="33901D6A" w14:textId="77777777" w:rsidR="00722751" w:rsidRPr="00E7370A" w:rsidRDefault="00722751" w:rsidP="009F4E52">
      <w:pPr>
        <w:pStyle w:val="ae"/>
        <w:spacing w:before="0" w:after="0"/>
        <w:jc w:val="both"/>
        <w:rPr>
          <w:color w:val="auto"/>
          <w:sz w:val="16"/>
          <w:szCs w:val="16"/>
        </w:rPr>
      </w:pPr>
      <w:r w:rsidRPr="00E7370A">
        <w:rPr>
          <w:color w:val="auto"/>
          <w:sz w:val="16"/>
          <w:szCs w:val="16"/>
        </w:rPr>
        <w:t xml:space="preserve">Отступив под наседающими отрядами эмира до поселка </w:t>
      </w:r>
      <w:proofErr w:type="spellStart"/>
      <w:r w:rsidRPr="00E7370A">
        <w:rPr>
          <w:color w:val="auto"/>
          <w:sz w:val="16"/>
          <w:szCs w:val="16"/>
        </w:rPr>
        <w:t>Кызылтепа</w:t>
      </w:r>
      <w:proofErr w:type="spellEnd"/>
      <w:r w:rsidRPr="00E7370A">
        <w:rPr>
          <w:color w:val="auto"/>
          <w:sz w:val="16"/>
          <w:szCs w:val="16"/>
        </w:rPr>
        <w:t xml:space="preserve"> (в 30 км к северо-востоку от Бухары), Колесов отправил к Амин-хану парламентеров с просьбой прекратить боевые действия с обещанием покинуть его владения. Эмир согласился при условии, что большевики выдадут ему лидеров </w:t>
      </w:r>
      <w:proofErr w:type="spellStart"/>
      <w:r w:rsidRPr="00E7370A">
        <w:rPr>
          <w:color w:val="auto"/>
          <w:sz w:val="16"/>
          <w:szCs w:val="16"/>
        </w:rPr>
        <w:t>младобухарцев</w:t>
      </w:r>
      <w:proofErr w:type="spellEnd"/>
      <w:r w:rsidRPr="00E7370A">
        <w:rPr>
          <w:color w:val="auto"/>
          <w:sz w:val="16"/>
          <w:szCs w:val="16"/>
        </w:rPr>
        <w:t xml:space="preserve">. Однако 20 марта ситуация вновь изменилась — к </w:t>
      </w:r>
      <w:proofErr w:type="spellStart"/>
      <w:r w:rsidRPr="00E7370A">
        <w:rPr>
          <w:color w:val="auto"/>
          <w:sz w:val="16"/>
          <w:szCs w:val="16"/>
        </w:rPr>
        <w:t>Кызылтепе</w:t>
      </w:r>
      <w:proofErr w:type="spellEnd"/>
      <w:r w:rsidRPr="00E7370A">
        <w:rPr>
          <w:color w:val="auto"/>
          <w:sz w:val="16"/>
          <w:szCs w:val="16"/>
        </w:rPr>
        <w:t xml:space="preserve"> подошли высланные ранее из Ташкента подкрепления «красных», получивших все же известие о неудачах Колесова. Опасаясь новой, уже более масштабной атаки большевиков, Амин-хан подписал с представителями туркестанского Совнаркома мирный договор, пообещав сократить свою армию до 12 000 человек, и принять в Бухаре постоянного советского представителя. Также за большевиками сохранялось право использовать проходящую через владения эмира железную дорогу в сторону Каспийского моря, что впоследствии сыграло важную роль в противостоянии «красных» с возникшим летом на территории нынешнего Туркменистана эсеро-меньшевистским правительством Закаспийской области и пришедшими ему на помощь британцами (17045).</w:t>
      </w:r>
    </w:p>
    <w:p w14:paraId="3AC540DA" w14:textId="77777777" w:rsidR="00722751" w:rsidRPr="00E7370A" w:rsidRDefault="00722751" w:rsidP="009F4E52">
      <w:pPr>
        <w:autoSpaceDE w:val="0"/>
        <w:autoSpaceDN w:val="0"/>
        <w:adjustRightInd w:val="0"/>
        <w:spacing w:after="0" w:line="240" w:lineRule="auto"/>
        <w:jc w:val="both"/>
        <w:rPr>
          <w:rFonts w:ascii="Times New Roman" w:hAnsi="Times New Roman" w:cs="Times New Roman"/>
          <w:iCs/>
          <w:sz w:val="16"/>
          <w:szCs w:val="16"/>
        </w:rPr>
      </w:pPr>
    </w:p>
    <w:p w14:paraId="3C55C0C4" w14:textId="77777777" w:rsidR="00490A83"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40D0E350" w14:textId="77777777" w:rsidR="00490A83" w:rsidRPr="00E7370A" w:rsidRDefault="00490A83" w:rsidP="009F4E52">
      <w:pPr>
        <w:autoSpaceDE w:val="0"/>
        <w:autoSpaceDN w:val="0"/>
        <w:adjustRightInd w:val="0"/>
        <w:spacing w:after="0" w:line="240" w:lineRule="auto"/>
        <w:jc w:val="both"/>
        <w:rPr>
          <w:rFonts w:ascii="Times New Roman" w:hAnsi="Times New Roman" w:cs="Times New Roman"/>
          <w:iCs/>
          <w:sz w:val="16"/>
          <w:szCs w:val="16"/>
        </w:rPr>
      </w:pPr>
    </w:p>
    <w:p w14:paraId="28AD522D" w14:textId="77777777" w:rsidR="00490A83" w:rsidRPr="00E7370A" w:rsidRDefault="00490A83"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19 марта 1918 г. (</w:t>
      </w:r>
      <w:proofErr w:type="spellStart"/>
      <w:r w:rsidRPr="00E7370A">
        <w:rPr>
          <w:rFonts w:ascii="Times New Roman" w:eastAsia="Times New Roman" w:hAnsi="Times New Roman" w:cs="Times New Roman"/>
          <w:bCs/>
          <w:iCs/>
          <w:sz w:val="16"/>
          <w:szCs w:val="16"/>
          <w:lang w:eastAsia="ru-RU"/>
        </w:rPr>
        <w:t>П.Жильяр</w:t>
      </w:r>
      <w:proofErr w:type="spellEnd"/>
      <w:r w:rsidRPr="00E7370A">
        <w:rPr>
          <w:rFonts w:ascii="Times New Roman" w:eastAsia="Times New Roman" w:hAnsi="Times New Roman" w:cs="Times New Roman"/>
          <w:bCs/>
          <w:iCs/>
          <w:sz w:val="16"/>
          <w:szCs w:val="16"/>
          <w:lang w:eastAsia="ru-RU"/>
        </w:rPr>
        <w:t xml:space="preserve"> «Император Николай II и его семья», Вена, 1921, М., «МАДА», 1991):</w:t>
      </w:r>
    </w:p>
    <w:p w14:paraId="1C364139" w14:textId="77777777" w:rsidR="00490A83" w:rsidRPr="00E7370A" w:rsidRDefault="00490A83"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bCs/>
          <w:sz w:val="16"/>
          <w:szCs w:val="16"/>
          <w:lang w:eastAsia="ru-RU"/>
        </w:rPr>
        <w:t xml:space="preserve">|Вторник </w:t>
      </w:r>
      <w:r w:rsidRPr="00E7370A">
        <w:rPr>
          <w:rFonts w:ascii="Times New Roman" w:eastAsia="Times New Roman" w:hAnsi="Times New Roman" w:cs="Times New Roman"/>
          <w:sz w:val="16"/>
          <w:szCs w:val="16"/>
          <w:lang w:eastAsia="ru-RU"/>
        </w:rPr>
        <w:t xml:space="preserve">19 </w:t>
      </w:r>
      <w:proofErr w:type="gramStart"/>
      <w:r w:rsidRPr="00E7370A">
        <w:rPr>
          <w:rFonts w:ascii="Times New Roman" w:eastAsia="Times New Roman" w:hAnsi="Times New Roman" w:cs="Times New Roman"/>
          <w:sz w:val="16"/>
          <w:szCs w:val="16"/>
          <w:lang w:eastAsia="ru-RU"/>
        </w:rPr>
        <w:t>марта</w:t>
      </w:r>
      <w:r w:rsidRPr="00E7370A">
        <w:rPr>
          <w:rFonts w:ascii="Times New Roman" w:eastAsia="Times New Roman" w:hAnsi="Times New Roman" w:cs="Times New Roman"/>
          <w:bCs/>
          <w:sz w:val="16"/>
          <w:szCs w:val="16"/>
          <w:lang w:eastAsia="ru-RU"/>
        </w:rPr>
        <w:t>.|</w:t>
      </w:r>
      <w:proofErr w:type="gramEnd"/>
      <w:r w:rsidRPr="00E7370A">
        <w:rPr>
          <w:rFonts w:ascii="Times New Roman" w:eastAsia="Times New Roman" w:hAnsi="Times New Roman" w:cs="Times New Roman"/>
          <w:bCs/>
          <w:sz w:val="16"/>
          <w:szCs w:val="16"/>
          <w:lang w:eastAsia="ru-RU"/>
        </w:rPr>
        <w:t xml:space="preserve"> — После завтрака говорили о Брест-Литовском договоре, который только что подписан. Государь высказывался по этому поводу с большою грустью. — Это такой позор для России и это равносильно самоубийству! Я бы никогда не поверил, что Император Вильгельм и германское правительство могут унизиться до того, чтобы пожать руку </w:t>
      </w:r>
      <w:r w:rsidRPr="00E7370A">
        <w:rPr>
          <w:rFonts w:ascii="Times New Roman" w:eastAsia="Times New Roman" w:hAnsi="Times New Roman" w:cs="Times New Roman"/>
          <w:bCs/>
          <w:iCs/>
          <w:sz w:val="16"/>
          <w:szCs w:val="16"/>
          <w:lang w:eastAsia="ru-RU"/>
        </w:rPr>
        <w:t>этим негодяям</w:t>
      </w:r>
      <w:r w:rsidRPr="00E7370A">
        <w:rPr>
          <w:rFonts w:ascii="Times New Roman" w:eastAsia="Times New Roman" w:hAnsi="Times New Roman" w:cs="Times New Roman"/>
          <w:bCs/>
          <w:sz w:val="16"/>
          <w:szCs w:val="16"/>
          <w:lang w:eastAsia="ru-RU"/>
        </w:rPr>
        <w:t>, которые предали свою страну. Но я уверен, что это не принесет им счастья; не это спасет их от гибели! (17326).</w:t>
      </w:r>
    </w:p>
    <w:p w14:paraId="6870D603" w14:textId="77777777" w:rsidR="00490A83" w:rsidRPr="00E7370A" w:rsidRDefault="00490A83" w:rsidP="009F4E52">
      <w:pPr>
        <w:autoSpaceDE w:val="0"/>
        <w:autoSpaceDN w:val="0"/>
        <w:adjustRightInd w:val="0"/>
        <w:spacing w:after="0" w:line="240" w:lineRule="auto"/>
        <w:jc w:val="both"/>
        <w:rPr>
          <w:rFonts w:ascii="Times New Roman" w:hAnsi="Times New Roman" w:cs="Times New Roman"/>
          <w:iCs/>
          <w:sz w:val="16"/>
          <w:szCs w:val="16"/>
        </w:rPr>
      </w:pPr>
    </w:p>
    <w:p w14:paraId="4BCF14A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6258CD5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3C99D8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марта 1918 американское авиасоединение в Европе выполнило первый боевой вылет (2253).</w:t>
      </w:r>
    </w:p>
    <w:p w14:paraId="68AD1C9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42F5AF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ночь с 19 на 20 марта 1918 года состоялся последний налет на Лондон. Самолеты также совершили 24 налета на цели, расположенные на территории Франции, в том числе в ночь с 1 на 2 июня 1918 года налету подвергся Париж. Гигантские бомбардировщики серии "R" стали прототипами послевоенных тяжелых грузовых и пассажирских самолетов (11262).</w:t>
      </w:r>
    </w:p>
    <w:p w14:paraId="37C1D5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39EE525" w14:textId="6337FF28" w:rsidR="00080150" w:rsidRPr="00E7370A" w:rsidRDefault="0008015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марта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взвесив достоинства и недостатки Юнкерс J 7, Инспекция приняла соломоново решение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на вооружение его не принимать, но заказать три улучшенных опытных образца и 20 машин установочной серии. Хотя самолет в марках стоил дороже фанерно-полотняного, но в то время в Германии дюраль было достать легче, чем качественную древесину, перкаль, клей и нитролак.</w:t>
      </w:r>
    </w:p>
    <w:p w14:paraId="51C96919" w14:textId="3F6858B7" w:rsidR="00080150" w:rsidRPr="00E7370A" w:rsidRDefault="0008015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Фирма сразу же принялась за работу, к апрелю переделав J 7, а в мае выпустила первый J 9. Но маленькие изменения на нем превратились в большие переделки, второй образец вообще получил новый удлиненный фюзеляж, пробовали разные моторы, стойки шасси и консоли крыла и стабилизатора. Недостатки постепенно исправлялись, но время уходило</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война неумолимо катилась к печальному для Германии финалу.</w:t>
      </w:r>
    </w:p>
    <w:p w14:paraId="36D1C7D0" w14:textId="5F93A3A5" w:rsidR="00080150" w:rsidRPr="00E7370A" w:rsidRDefault="0008015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июля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по результатам 2-го конкурса истребителей J 9 приняли на вооружение под обозначением Юнкерс D I, и заказ увеличили до 100 машин, разрешив включить в него и половину предсерийных. Выпуск «водосточных труб» поручили и Фоккеру, еще 40 заказали заводу «Ганза-Бранденбург», но их освоение сразу пошло наперекосяк. Опаздывали комплектующие, не ладилась сборка производственной оснастки, которой оказалось неожиданно много, в технологических документах стали вылезать нестыковки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Штойдель</w:t>
      </w:r>
      <w:proofErr w:type="spellEnd"/>
      <w:r w:rsidRPr="00E7370A">
        <w:rPr>
          <w:rFonts w:ascii="Times New Roman" w:hAnsi="Times New Roman" w:cs="Times New Roman"/>
          <w:sz w:val="16"/>
          <w:szCs w:val="16"/>
        </w:rPr>
        <w:t xml:space="preserve"> наспех «лечил» их служебными записками, но они только запутывали дело (22886).</w:t>
      </w:r>
    </w:p>
    <w:p w14:paraId="28EB4756" w14:textId="77777777" w:rsidR="00080150" w:rsidRPr="00E7370A" w:rsidRDefault="00080150" w:rsidP="009F4E52">
      <w:pPr>
        <w:spacing w:after="0" w:line="240" w:lineRule="auto"/>
        <w:jc w:val="both"/>
        <w:rPr>
          <w:rFonts w:ascii="Times New Roman" w:hAnsi="Times New Roman" w:cs="Times New Roman"/>
          <w:sz w:val="16"/>
          <w:szCs w:val="16"/>
        </w:rPr>
      </w:pPr>
    </w:p>
    <w:p w14:paraId="221C0D92" w14:textId="77777777" w:rsidR="00A749A0" w:rsidRPr="00E7370A" w:rsidRDefault="00A749A0"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19 марта 1918 г. Берлин: Вильгельм принимает марш экипажа крейсера «Вольф» (</w:t>
      </w:r>
      <w:r w:rsidRPr="00E7370A">
        <w:rPr>
          <w:rFonts w:ascii="Times New Roman" w:eastAsia="Times New Roman" w:hAnsi="Times New Roman" w:cs="Times New Roman"/>
          <w:bCs/>
          <w:iCs/>
          <w:sz w:val="16"/>
          <w:szCs w:val="16"/>
          <w:lang w:eastAsia="ru-RU"/>
        </w:rPr>
        <w:t>Игорь Бунич «Корсары кайзера», Киев, «А.С.К», 2001):</w:t>
      </w:r>
    </w:p>
    <w:p w14:paraId="294154EF" w14:textId="77777777" w:rsidR="00A749A0" w:rsidRPr="00E7370A" w:rsidRDefault="00A749A0"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bCs/>
          <w:sz w:val="16"/>
          <w:szCs w:val="16"/>
          <w:lang w:eastAsia="ru-RU"/>
        </w:rPr>
        <w:t xml:space="preserve">«Следуя за сторожевиком, «Вольф» вошел в </w:t>
      </w:r>
      <w:proofErr w:type="spellStart"/>
      <w:r w:rsidRPr="00E7370A">
        <w:rPr>
          <w:rFonts w:ascii="Times New Roman" w:eastAsia="Times New Roman" w:hAnsi="Times New Roman" w:cs="Times New Roman"/>
          <w:bCs/>
          <w:sz w:val="16"/>
          <w:szCs w:val="16"/>
          <w:lang w:eastAsia="ru-RU"/>
        </w:rPr>
        <w:t>Вильгельмсгафен</w:t>
      </w:r>
      <w:proofErr w:type="spellEnd"/>
      <w:r w:rsidRPr="00E7370A">
        <w:rPr>
          <w:rFonts w:ascii="Times New Roman" w:eastAsia="Times New Roman" w:hAnsi="Times New Roman" w:cs="Times New Roman"/>
          <w:bCs/>
          <w:sz w:val="16"/>
          <w:szCs w:val="16"/>
          <w:lang w:eastAsia="ru-RU"/>
        </w:rPr>
        <w:t xml:space="preserve">. Корабль провел в рейде четыреста пятьдесят один день, пройдя шестьдесят четыре тысячи миль. За это время вспомогательный крейсер «Вольф» уничтожил двадцать семь судов противника общим водоизмещением 112000 тонн. Надо сказать, что за всеми событиями Великой войны в Германии о «Вольфе» почти забыли. Командование не имело связи со вспомогательным крейсером и ничего не могло сказать родственникам офицеров и матросов корабля, которые штурмовали кабинеты чиновников Морского ведомства, желая что-нибудь узнать о судьбе своих родных. Одно время по Килю и Бремену прошел упорный слух, что «Вольф» погиб. Командование, не имея никаких данных, отказалось подтвердить факт гибели корабля. Тогда прошел другой слух — командование флотом скрывает гибель вспомогательного крейсера. В штабе флота надеялись, что «Вольф», если он вообще вернется, использует для этого длинные и темные ночи конца осени или начала зимы. Но, когда минули безлунные ночи конца января и начала февраля, а «Вольфа» все не было, командование стало исподволь готовить родных экипажа к самому худшему. Поэтому появление «Вольфа» было столь неожиданным. Первым на борт «Вольфа» прибыл сам командующий Флотом Открытого моря адмирал Шеер, который поздравил экипаж вспомогательного крейсера с благополучным завершением столь удачного рейда, наградив всех офицеров и матросов знаками ордена «Железного креста». Затем смотр «Вольфу» провел адмирал </w:t>
      </w:r>
      <w:proofErr w:type="spellStart"/>
      <w:r w:rsidRPr="00E7370A">
        <w:rPr>
          <w:rFonts w:ascii="Times New Roman" w:eastAsia="Times New Roman" w:hAnsi="Times New Roman" w:cs="Times New Roman"/>
          <w:bCs/>
          <w:sz w:val="16"/>
          <w:szCs w:val="16"/>
          <w:lang w:eastAsia="ru-RU"/>
        </w:rPr>
        <w:t>Хиппер</w:t>
      </w:r>
      <w:proofErr w:type="spellEnd"/>
      <w:r w:rsidRPr="00E7370A">
        <w:rPr>
          <w:rFonts w:ascii="Times New Roman" w:eastAsia="Times New Roman" w:hAnsi="Times New Roman" w:cs="Times New Roman"/>
          <w:bCs/>
          <w:sz w:val="16"/>
          <w:szCs w:val="16"/>
          <w:lang w:eastAsia="ru-RU"/>
        </w:rPr>
        <w:t xml:space="preserve">, после чего весь экипаж отправился в Берлин, — где офицеры «Вольфа» были приняты Кайзером. </w:t>
      </w:r>
      <w:proofErr w:type="spellStart"/>
      <w:r w:rsidRPr="00E7370A">
        <w:rPr>
          <w:rFonts w:ascii="Times New Roman" w:eastAsia="Times New Roman" w:hAnsi="Times New Roman" w:cs="Times New Roman"/>
          <w:bCs/>
          <w:sz w:val="16"/>
          <w:szCs w:val="16"/>
          <w:lang w:eastAsia="ru-RU"/>
        </w:rPr>
        <w:t>Нергер</w:t>
      </w:r>
      <w:proofErr w:type="spellEnd"/>
      <w:r w:rsidRPr="00E7370A">
        <w:rPr>
          <w:rFonts w:ascii="Times New Roman" w:eastAsia="Times New Roman" w:hAnsi="Times New Roman" w:cs="Times New Roman"/>
          <w:bCs/>
          <w:sz w:val="16"/>
          <w:szCs w:val="16"/>
          <w:lang w:eastAsia="ru-RU"/>
        </w:rPr>
        <w:t xml:space="preserve"> был награжден высшим орденом за военную доблесть — крестом «Пур Ле Мерит». </w:t>
      </w:r>
    </w:p>
    <w:p w14:paraId="4A6425D2" w14:textId="77777777" w:rsidR="00A749A0" w:rsidRPr="00E7370A" w:rsidRDefault="00A749A0"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19 марта 1918 года</w:t>
      </w:r>
      <w:r w:rsidRPr="00E7370A">
        <w:rPr>
          <w:rFonts w:ascii="Times New Roman" w:eastAsia="Times New Roman" w:hAnsi="Times New Roman" w:cs="Times New Roman"/>
          <w:bCs/>
          <w:sz w:val="16"/>
          <w:szCs w:val="16"/>
          <w:lang w:eastAsia="ru-RU"/>
        </w:rPr>
        <w:t xml:space="preserve"> Берлин приветствовал моряков «Вольфа». Под эскортом частей Императорской гвардии экипаж «Вольфа» во главе с </w:t>
      </w:r>
      <w:proofErr w:type="spellStart"/>
      <w:r w:rsidRPr="00E7370A">
        <w:rPr>
          <w:rFonts w:ascii="Times New Roman" w:eastAsia="Times New Roman" w:hAnsi="Times New Roman" w:cs="Times New Roman"/>
          <w:bCs/>
          <w:sz w:val="16"/>
          <w:szCs w:val="16"/>
          <w:lang w:eastAsia="ru-RU"/>
        </w:rPr>
        <w:t>Нергером</w:t>
      </w:r>
      <w:proofErr w:type="spellEnd"/>
      <w:r w:rsidRPr="00E7370A">
        <w:rPr>
          <w:rFonts w:ascii="Times New Roman" w:eastAsia="Times New Roman" w:hAnsi="Times New Roman" w:cs="Times New Roman"/>
          <w:bCs/>
          <w:sz w:val="16"/>
          <w:szCs w:val="16"/>
          <w:lang w:eastAsia="ru-RU"/>
        </w:rPr>
        <w:t xml:space="preserve"> парадным маршем прошел по Унтер дер Линден от Бранденбургских ворот до дворца Кайзера, где на ступенях главного входа парад приняли Кайзер, Императрица и Кронпринц. Экипаж был отпущен в месячный отпуск, ибо война еще продолжалась, уже не суля Германии ничего хорошего. Уходя в отпуск, офицеры и матросы «Вольфа» понимали, что на свой вспомогательный крейсер они уже не вернутся. Их рейд стал яркой страницей в истории боевого каперства. Для угольного судна продержаться четыреста пятьдесят один день в открытом море и пройти, не заходя ни в один порт, шестьдесят четыре тысячи миль, то есть, полтора раза обойти вокруг света, было выдающимся достижением. Эта достижение навсегда останется в анналах военно-морского искусства как ярчайший пример того, к чему может привести волшебный сплав удачи, стойкости, профессионального мастерства и веры в свои силы (17326).</w:t>
      </w:r>
    </w:p>
    <w:p w14:paraId="7F0BD0B0" w14:textId="77777777" w:rsidR="00A749A0" w:rsidRPr="00E7370A" w:rsidRDefault="00A749A0" w:rsidP="009F4E52">
      <w:pPr>
        <w:autoSpaceDE w:val="0"/>
        <w:autoSpaceDN w:val="0"/>
        <w:adjustRightInd w:val="0"/>
        <w:spacing w:after="0" w:line="240" w:lineRule="auto"/>
        <w:jc w:val="both"/>
        <w:rPr>
          <w:rFonts w:ascii="Times New Roman" w:hAnsi="Times New Roman" w:cs="Times New Roman"/>
          <w:sz w:val="16"/>
          <w:szCs w:val="16"/>
        </w:rPr>
      </w:pPr>
    </w:p>
    <w:p w14:paraId="0351E342" w14:textId="77777777" w:rsidR="000D7AF9" w:rsidRPr="00E7370A" w:rsidRDefault="000D7AF9" w:rsidP="009F4E52">
      <w:pPr>
        <w:pStyle w:val="ae"/>
        <w:spacing w:before="0" w:after="0"/>
        <w:jc w:val="both"/>
        <w:rPr>
          <w:color w:val="auto"/>
          <w:sz w:val="16"/>
          <w:szCs w:val="16"/>
        </w:rPr>
      </w:pPr>
      <w:r w:rsidRPr="00E7370A">
        <w:rPr>
          <w:color w:val="auto"/>
          <w:sz w:val="16"/>
          <w:szCs w:val="16"/>
        </w:rPr>
        <w:t>19 марта 1919 в Лондоне состоялось совещание премьер-министров и министров иностранных дел стран Антанты, по итогам которого была принята специальная декларация с осуждением сепаратного мира, заключенного между большевиками и Центральными державами в Брест-</w:t>
      </w:r>
      <w:proofErr w:type="spellStart"/>
      <w:r w:rsidRPr="00E7370A">
        <w:rPr>
          <w:color w:val="auto"/>
          <w:sz w:val="16"/>
          <w:szCs w:val="16"/>
        </w:rPr>
        <w:t>Литовске</w:t>
      </w:r>
      <w:proofErr w:type="spellEnd"/>
      <w:r w:rsidRPr="00E7370A">
        <w:rPr>
          <w:color w:val="auto"/>
          <w:sz w:val="16"/>
          <w:szCs w:val="16"/>
        </w:rPr>
        <w:t xml:space="preserve">. В ней говорилось: «Премьер-министры и министры иностранных дел стран Согласия, собравшиеся в Лондоне, считают своей непременной обязанностью констатировать то политическое преступление, которое под именем германского мира было совершено против русского народа. Россия была безоружна. &lt;…&gt; Результатом было то, что последовавшее тем временем перемирие не успело еще истечь, как германское командование, хотя и обязанное не изменять расположения своих войск, перебросило их массами на Западный фронт, а Россия была так слаба, что она даже не посмела поднять протест против этого вопиющего нарушения данного Германией слова. То, что последовало, когда «германский мир» превратился в действительность, имело такой же характер. Оказалось, что [этот мир] содержит в себе вторжение в русскую территорию, разрушение или захват всех оборонительных средств России и такую организацию русской земли, которая выгодна Германии. Эти методы не отличаются от понятия «аннексия», хотя само это слово тщательно избегалось. &lt;…&gt; Таких мирных договоров, как эти, мы не будем и не можем признавать». 22 марта бывший </w:t>
      </w:r>
      <w:r w:rsidRPr="00E7370A">
        <w:rPr>
          <w:color w:val="auto"/>
          <w:sz w:val="16"/>
          <w:szCs w:val="16"/>
        </w:rPr>
        <w:lastRenderedPageBreak/>
        <w:t>военный министр Временного правительства Александр Верховский оставил полную горести запись в своем дневнике о событиях тех дней: «Великая скорбь посетила родную землю. Обессиленная, лежит Россия перед наглым, торжествующим врагом, и все равно, интеллигенция и рабочие, буржуазия и крестьянство, все классы, все партии России несут муку и позор поражения. Все лозунги провозглашены, все программы перепробованы, все партии были у власти, а страна все-таки разбита, унижена безмерно, отрезана от моря, поделена на части, и каждый, в ком бьется русское сердце, страдает без меры»</w:t>
      </w:r>
      <w:r w:rsidR="00D54F1B" w:rsidRPr="00E7370A">
        <w:rPr>
          <w:color w:val="auto"/>
          <w:sz w:val="16"/>
          <w:szCs w:val="16"/>
        </w:rPr>
        <w:t xml:space="preserve"> (17045)</w:t>
      </w:r>
      <w:r w:rsidRPr="00E7370A">
        <w:rPr>
          <w:color w:val="auto"/>
          <w:sz w:val="16"/>
          <w:szCs w:val="16"/>
        </w:rPr>
        <w:t>.</w:t>
      </w:r>
    </w:p>
    <w:p w14:paraId="7787FD11" w14:textId="77777777" w:rsidR="000D7AF9" w:rsidRPr="00E7370A" w:rsidRDefault="000D7AF9" w:rsidP="009F4E52">
      <w:pPr>
        <w:autoSpaceDE w:val="0"/>
        <w:autoSpaceDN w:val="0"/>
        <w:adjustRightInd w:val="0"/>
        <w:spacing w:after="0" w:line="240" w:lineRule="auto"/>
        <w:jc w:val="both"/>
        <w:rPr>
          <w:rFonts w:ascii="Times New Roman" w:hAnsi="Times New Roman" w:cs="Times New Roman"/>
          <w:sz w:val="16"/>
          <w:szCs w:val="16"/>
        </w:rPr>
      </w:pPr>
    </w:p>
    <w:p w14:paraId="370467D2" w14:textId="77777777" w:rsidR="00490A83" w:rsidRPr="00E7370A" w:rsidRDefault="00490A83"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19 марта 1918 г. страны Антанты принимают Декларацию по Брестскому миру, где называют его «</w:t>
      </w:r>
      <w:r w:rsidRPr="00E7370A">
        <w:rPr>
          <w:rFonts w:ascii="Times New Roman" w:eastAsia="Times New Roman" w:hAnsi="Times New Roman" w:cs="Times New Roman"/>
          <w:iCs/>
          <w:sz w:val="16"/>
          <w:szCs w:val="16"/>
          <w:lang w:eastAsia="ru-RU"/>
        </w:rPr>
        <w:t>политическим преступлением против русского народа</w:t>
      </w:r>
      <w:r w:rsidRPr="00E7370A">
        <w:rPr>
          <w:rFonts w:ascii="Times New Roman" w:eastAsia="Times New Roman" w:hAnsi="Times New Roman" w:cs="Times New Roman"/>
          <w:sz w:val="16"/>
          <w:szCs w:val="16"/>
          <w:lang w:eastAsia="ru-RU"/>
        </w:rPr>
        <w:t>»</w:t>
      </w:r>
    </w:p>
    <w:p w14:paraId="3F0FAA65" w14:textId="77777777" w:rsidR="00490A83" w:rsidRPr="00E7370A" w:rsidRDefault="00490A83" w:rsidP="009F4E52">
      <w:pPr>
        <w:shd w:val="clear" w:color="auto" w:fill="FFFFFF"/>
        <w:spacing w:after="0" w:line="240" w:lineRule="auto"/>
        <w:jc w:val="both"/>
        <w:rPr>
          <w:rFonts w:ascii="Times New Roman" w:eastAsia="Times New Roman" w:hAnsi="Times New Roman" w:cs="Times New Roman"/>
          <w:sz w:val="16"/>
          <w:szCs w:val="16"/>
          <w:lang w:eastAsia="ru-RU"/>
        </w:rPr>
      </w:pPr>
      <w:proofErr w:type="spellStart"/>
      <w:r w:rsidRPr="00E7370A">
        <w:rPr>
          <w:rFonts w:ascii="Times New Roman" w:eastAsia="Times New Roman" w:hAnsi="Times New Roman" w:cs="Times New Roman"/>
          <w:bCs/>
          <w:iCs/>
          <w:sz w:val="16"/>
          <w:szCs w:val="16"/>
          <w:lang w:eastAsia="ru-RU"/>
        </w:rPr>
        <w:t>В.Галин</w:t>
      </w:r>
      <w:proofErr w:type="spellEnd"/>
      <w:r w:rsidRPr="00E7370A">
        <w:rPr>
          <w:rFonts w:ascii="Times New Roman" w:eastAsia="Times New Roman" w:hAnsi="Times New Roman" w:cs="Times New Roman"/>
          <w:bCs/>
          <w:iCs/>
          <w:sz w:val="16"/>
          <w:szCs w:val="16"/>
          <w:lang w:eastAsia="ru-RU"/>
        </w:rPr>
        <w:t xml:space="preserve"> «Война и революция» М., «Алгоритм», 2004:</w:t>
      </w:r>
    </w:p>
    <w:p w14:paraId="5708CCFE" w14:textId="77777777" w:rsidR="00490A83" w:rsidRPr="00E7370A" w:rsidRDefault="00490A83"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bCs/>
          <w:sz w:val="16"/>
          <w:szCs w:val="16"/>
          <w:lang w:eastAsia="ru-RU"/>
        </w:rPr>
        <w:t xml:space="preserve">«Декларация премьер-министров и министров иностранных дел стран Согласия в связи с заключением Брест-Литовского мирного договора. </w:t>
      </w:r>
      <w:r w:rsidRPr="00E7370A">
        <w:rPr>
          <w:rFonts w:ascii="Times New Roman" w:eastAsia="Times New Roman" w:hAnsi="Times New Roman" w:cs="Times New Roman"/>
          <w:sz w:val="16"/>
          <w:szCs w:val="16"/>
          <w:lang w:eastAsia="ru-RU"/>
        </w:rPr>
        <w:t>19 марта 1918 года</w:t>
      </w:r>
      <w:r w:rsidRPr="00E7370A">
        <w:rPr>
          <w:rFonts w:ascii="Times New Roman" w:eastAsia="Times New Roman" w:hAnsi="Times New Roman" w:cs="Times New Roman"/>
          <w:bCs/>
          <w:sz w:val="16"/>
          <w:szCs w:val="16"/>
          <w:lang w:eastAsia="ru-RU"/>
        </w:rPr>
        <w:t>. Лондон» «в заявлении союзников говорилось, что «</w:t>
      </w:r>
      <w:r w:rsidRPr="00E7370A">
        <w:rPr>
          <w:rFonts w:ascii="Times New Roman" w:eastAsia="Times New Roman" w:hAnsi="Times New Roman" w:cs="Times New Roman"/>
          <w:bCs/>
          <w:iCs/>
          <w:sz w:val="16"/>
          <w:szCs w:val="16"/>
          <w:lang w:eastAsia="ru-RU"/>
        </w:rPr>
        <w:t>Брестский мир — политическое преступление, которое под именем германского мира было совершено против русского народа</w:t>
      </w:r>
      <w:r w:rsidRPr="00E7370A">
        <w:rPr>
          <w:rFonts w:ascii="Times New Roman" w:eastAsia="Times New Roman" w:hAnsi="Times New Roman" w:cs="Times New Roman"/>
          <w:bCs/>
          <w:sz w:val="16"/>
          <w:szCs w:val="16"/>
          <w:lang w:eastAsia="ru-RU"/>
        </w:rPr>
        <w:t>. Россия была безоружна… русское правительство в порыве странной доверчивости ожидало достигнуть путем убеждения «демократического мира», которого оно не могло достигнуть путем войны. Результатом было то, что последовавшее тем временем перемирие не успело еще истечь, как германское командование, хотя и обязанное не изменять расположения своих войск, перебросило их массами на Западный фронт, а Россия была так слаба, что она даже не посмела поднять протест против этого вопиющего нарушения данного Германией слова… Таких мирных договоров, как эти, мы не будем и не можем признавать. Наши собственные цели совершенно иные…» (17326).</w:t>
      </w:r>
    </w:p>
    <w:p w14:paraId="07AD001F" w14:textId="77777777" w:rsidR="00490A83" w:rsidRPr="00E7370A" w:rsidRDefault="00490A83" w:rsidP="009F4E52">
      <w:pPr>
        <w:autoSpaceDE w:val="0"/>
        <w:autoSpaceDN w:val="0"/>
        <w:adjustRightInd w:val="0"/>
        <w:spacing w:after="0" w:line="240" w:lineRule="auto"/>
        <w:jc w:val="both"/>
        <w:rPr>
          <w:rFonts w:ascii="Times New Roman" w:hAnsi="Times New Roman" w:cs="Times New Roman"/>
          <w:sz w:val="16"/>
          <w:szCs w:val="16"/>
        </w:rPr>
      </w:pPr>
    </w:p>
    <w:p w14:paraId="12EA628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марта 1918 в США впервые было введено летнее время (2100).</w:t>
      </w:r>
    </w:p>
    <w:p w14:paraId="44D3AB6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762F1F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79E8A9D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DC9015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марта 1918 решением СНК был образован Военно-хозяйственный совет для контроля над военно-хозяйственной работой и снабжением КА (3398,118).</w:t>
      </w:r>
    </w:p>
    <w:p w14:paraId="534524D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EA456C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мар</w:t>
      </w:r>
      <w:r w:rsidRPr="00E7370A">
        <w:rPr>
          <w:rFonts w:ascii="Times New Roman" w:hAnsi="Times New Roman" w:cs="Times New Roman"/>
          <w:sz w:val="16"/>
          <w:szCs w:val="16"/>
        </w:rPr>
        <w:softHyphen/>
        <w:t>та 1918 г. приказом Наркомата по военным делам № 223 был образован Военно-хозяйственный совет - совещательный орган при коллегии Народного комис</w:t>
      </w:r>
      <w:r w:rsidRPr="00E7370A">
        <w:rPr>
          <w:rFonts w:ascii="Times New Roman" w:hAnsi="Times New Roman" w:cs="Times New Roman"/>
          <w:sz w:val="16"/>
          <w:szCs w:val="16"/>
        </w:rPr>
        <w:softHyphen/>
        <w:t>сариата по военным делам. Состав - представители центральных управлений военного ведомства, начальники управлений обслуживающих Военно-хозяйственный совет и заведующие отделами этих уп</w:t>
      </w:r>
      <w:r w:rsidRPr="00E7370A">
        <w:rPr>
          <w:rFonts w:ascii="Times New Roman" w:hAnsi="Times New Roman" w:cs="Times New Roman"/>
          <w:sz w:val="16"/>
          <w:szCs w:val="16"/>
        </w:rPr>
        <w:softHyphen/>
        <w:t>равлений, представители Высшего военного совета, ВСНХ, наркомы финансов и государственного контроля, а также специалисты по различным отраслям военного дела и лица по особому приглашению. Рассматривал постановления, положения, инструкции, штаты, правила, сметы, планы, программы и т. п., издаваемые по военному ведомству, хозяй</w:t>
      </w:r>
      <w:r w:rsidRPr="00E7370A">
        <w:rPr>
          <w:rFonts w:ascii="Times New Roman" w:hAnsi="Times New Roman" w:cs="Times New Roman"/>
          <w:sz w:val="16"/>
          <w:szCs w:val="16"/>
        </w:rPr>
        <w:softHyphen/>
        <w:t>ственно-технические и все военные дела, которые ранее подлежали рассмотрению быв. Во</w:t>
      </w:r>
      <w:r w:rsidRPr="00E7370A">
        <w:rPr>
          <w:rFonts w:ascii="Times New Roman" w:hAnsi="Times New Roman" w:cs="Times New Roman"/>
          <w:sz w:val="16"/>
          <w:szCs w:val="16"/>
        </w:rPr>
        <w:softHyphen/>
        <w:t>енным советом. По приказу наркома по военным делам № 414 от 1 июня 1918 г. из состава Военно-хозяйственного совета были переданы в Центральное управление снабжений все до</w:t>
      </w:r>
      <w:r w:rsidRPr="00E7370A">
        <w:rPr>
          <w:rFonts w:ascii="Times New Roman" w:hAnsi="Times New Roman" w:cs="Times New Roman"/>
          <w:sz w:val="16"/>
          <w:szCs w:val="16"/>
        </w:rPr>
        <w:softHyphen/>
        <w:t>вольствующие учреждения и управления Красной армии, а сам он стал Военно-законода</w:t>
      </w:r>
      <w:r w:rsidRPr="00E7370A">
        <w:rPr>
          <w:rFonts w:ascii="Times New Roman" w:hAnsi="Times New Roman" w:cs="Times New Roman"/>
          <w:sz w:val="16"/>
          <w:szCs w:val="16"/>
        </w:rPr>
        <w:softHyphen/>
        <w:t>тельным советом. Был упразднен приказом Реввоенсовета Республики № 587 от 18 апреля 1920 г. и преобразован в Военно-законодательное совещание. (Документы совета за 1917-1920 гг. хранятся в РГВА, ф. 44.)</w:t>
      </w:r>
    </w:p>
    <w:p w14:paraId="21A0F87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3769AD1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марта 1918 года была направлена телеграмма:</w:t>
      </w:r>
    </w:p>
    <w:p w14:paraId="6C2282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Ввиду состоявшегося 9 марта (24 февраля) 1918 года приказа по флоту и Морскому ведомству за № 206, полученного во вверенной мне Комиссии 20-го сего марта, объявляю состав комиссии для ликвидации дел Комиссии: председатель-Председатель Комиссии А. А. Белоголовый; помощник - инженер-механик Н. И. Лопатин; члены - Н. К. Перекрестов, В. Г. Поляков, В. К. Николенко, Н. В. Высоцкий, Л. В. Коринфский, Д. К. Неупокоев; участвующие А. А. Пеликан и В. В. Александров.</w:t>
      </w:r>
    </w:p>
    <w:p w14:paraId="02E9005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Председатель Комиссии А. А. Белоголовый (10700).</w:t>
      </w:r>
    </w:p>
    <w:p w14:paraId="3FBEFD8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D10B11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2466545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4BE3BB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марта 1918 г. Приказом № 223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от функции комиссариата по демобилизации старой армии были переда</w:t>
      </w:r>
      <w:r w:rsidRPr="00E7370A">
        <w:rPr>
          <w:rFonts w:ascii="Times New Roman" w:hAnsi="Times New Roman" w:cs="Times New Roman"/>
          <w:sz w:val="16"/>
          <w:szCs w:val="16"/>
        </w:rPr>
        <w:softHyphen/>
        <w:t xml:space="preserve">ны </w:t>
      </w:r>
      <w:proofErr w:type="spellStart"/>
      <w:r w:rsidRPr="00E7370A">
        <w:rPr>
          <w:rFonts w:ascii="Times New Roman" w:hAnsi="Times New Roman" w:cs="Times New Roman"/>
          <w:sz w:val="16"/>
          <w:szCs w:val="16"/>
        </w:rPr>
        <w:t>Демобилизационно</w:t>
      </w:r>
      <w:proofErr w:type="spellEnd"/>
      <w:r w:rsidRPr="00E7370A">
        <w:rPr>
          <w:rFonts w:ascii="Times New Roman" w:hAnsi="Times New Roman" w:cs="Times New Roman"/>
          <w:sz w:val="16"/>
          <w:szCs w:val="16"/>
        </w:rPr>
        <w:t xml:space="preserve">-экономическому управлению при Военно-хозяйственном совете, созданном этим же приказом при коллегии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Точное название - Всероссийская коллегия по организации и формированию РККА (10711,666).</w:t>
      </w:r>
    </w:p>
    <w:p w14:paraId="11049D9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791F5F3B" w14:textId="77777777" w:rsidR="003E0D1F" w:rsidRPr="00E7370A" w:rsidRDefault="003E0D1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20 марта</w:t>
      </w:r>
      <w:r w:rsidRPr="00E7370A">
        <w:rPr>
          <w:rFonts w:ascii="Times New Roman" w:hAnsi="Times New Roman" w:cs="Times New Roman"/>
          <w:sz w:val="16"/>
          <w:szCs w:val="16"/>
        </w:rPr>
        <w:t xml:space="preserve"> в 1918 году большевиками по подозрению в участии в заговоре арестовывается командующий Балтфлотом адмирал </w:t>
      </w:r>
      <w:proofErr w:type="spellStart"/>
      <w:r w:rsidRPr="00E7370A">
        <w:rPr>
          <w:rFonts w:ascii="Times New Roman" w:hAnsi="Times New Roman" w:cs="Times New Roman"/>
          <w:sz w:val="16"/>
          <w:szCs w:val="16"/>
        </w:rPr>
        <w:t>А.Развозов</w:t>
      </w:r>
      <w:proofErr w:type="spellEnd"/>
      <w:r w:rsidRPr="00E7370A">
        <w:rPr>
          <w:rFonts w:ascii="Times New Roman" w:hAnsi="Times New Roman" w:cs="Times New Roman"/>
          <w:sz w:val="16"/>
          <w:szCs w:val="16"/>
        </w:rPr>
        <w:t xml:space="preserve"> (15074).</w:t>
      </w:r>
    </w:p>
    <w:p w14:paraId="43955A69" w14:textId="77777777" w:rsidR="003E0D1F" w:rsidRPr="00E7370A" w:rsidRDefault="003E0D1F" w:rsidP="009F4E52">
      <w:pPr>
        <w:spacing w:after="0" w:line="240" w:lineRule="auto"/>
        <w:jc w:val="both"/>
        <w:rPr>
          <w:rFonts w:ascii="Times New Roman" w:hAnsi="Times New Roman" w:cs="Times New Roman"/>
          <w:sz w:val="16"/>
          <w:szCs w:val="16"/>
        </w:rPr>
      </w:pPr>
    </w:p>
    <w:p w14:paraId="53BA514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марта 1918 Херсон. Вооруженное восстание против германо-австрийских оккупантов (7449).</w:t>
      </w:r>
    </w:p>
    <w:p w14:paraId="2DCCD02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55B682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марта 1918 Обращение </w:t>
      </w:r>
      <w:proofErr w:type="spellStart"/>
      <w:proofErr w:type="gramStart"/>
      <w:r w:rsidRPr="00E7370A">
        <w:rPr>
          <w:rFonts w:ascii="Times New Roman" w:hAnsi="Times New Roman" w:cs="Times New Roman"/>
          <w:sz w:val="16"/>
          <w:szCs w:val="16"/>
        </w:rPr>
        <w:t>ген.Маннергейма</w:t>
      </w:r>
      <w:proofErr w:type="spellEnd"/>
      <w:proofErr w:type="gramEnd"/>
      <w:r w:rsidRPr="00E7370A">
        <w:rPr>
          <w:rFonts w:ascii="Times New Roman" w:hAnsi="Times New Roman" w:cs="Times New Roman"/>
          <w:sz w:val="16"/>
          <w:szCs w:val="16"/>
        </w:rPr>
        <w:t xml:space="preserve"> к правительству Германии с просьбой о военной помощи в борьбе с красными (7450).</w:t>
      </w:r>
    </w:p>
    <w:p w14:paraId="3EB85CA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3695D15" w14:textId="77777777" w:rsidR="00080150" w:rsidRPr="00E7370A" w:rsidRDefault="0008015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20 марта 1918 г. на Украине работала австро-венгерская регулярная линия Вена — Краков — Львов — Киев. Сеть воздушных сообщений создали и германские войска, использовавшие для этого в качестве опорного пункта Брест-</w:t>
      </w:r>
      <w:proofErr w:type="spellStart"/>
      <w:r w:rsidRPr="00E7370A">
        <w:rPr>
          <w:rFonts w:ascii="Times New Roman" w:hAnsi="Times New Roman" w:cs="Times New Roman"/>
          <w:sz w:val="16"/>
          <w:szCs w:val="16"/>
        </w:rPr>
        <w:t>Литовск</w:t>
      </w:r>
      <w:proofErr w:type="spellEnd"/>
      <w:r w:rsidRPr="00E7370A">
        <w:rPr>
          <w:rFonts w:ascii="Times New Roman" w:hAnsi="Times New Roman" w:cs="Times New Roman"/>
          <w:sz w:val="16"/>
          <w:szCs w:val="16"/>
        </w:rPr>
        <w:t>. Пытались наладить авиационные линии и украинские правительства Центральной Рады и гетмана П. Скоропадского. Директория решила обратиться к иностранной фирме — германскому обществу «Дойче Люфт-</w:t>
      </w:r>
      <w:proofErr w:type="spellStart"/>
      <w:r w:rsidRPr="00E7370A">
        <w:rPr>
          <w:rFonts w:ascii="Times New Roman" w:hAnsi="Times New Roman" w:cs="Times New Roman"/>
          <w:sz w:val="16"/>
          <w:szCs w:val="16"/>
        </w:rPr>
        <w:t>Ридерей</w:t>
      </w:r>
      <w:proofErr w:type="spellEnd"/>
      <w:r w:rsidRPr="00E7370A">
        <w:rPr>
          <w:rFonts w:ascii="Times New Roman" w:hAnsi="Times New Roman" w:cs="Times New Roman"/>
          <w:sz w:val="16"/>
          <w:szCs w:val="16"/>
        </w:rPr>
        <w:t xml:space="preserve">» (Deutsche </w:t>
      </w:r>
      <w:proofErr w:type="spellStart"/>
      <w:r w:rsidRPr="00E7370A">
        <w:rPr>
          <w:rFonts w:ascii="Times New Roman" w:hAnsi="Times New Roman" w:cs="Times New Roman"/>
          <w:sz w:val="16"/>
          <w:szCs w:val="16"/>
        </w:rPr>
        <w:t>Luft-Reederei</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GmBH</w:t>
      </w:r>
      <w:proofErr w:type="spellEnd"/>
      <w:r w:rsidRPr="00E7370A">
        <w:rPr>
          <w:rFonts w:ascii="Times New Roman" w:hAnsi="Times New Roman" w:cs="Times New Roman"/>
          <w:sz w:val="16"/>
          <w:szCs w:val="16"/>
        </w:rPr>
        <w:t xml:space="preserve"> — DLR) (22747).</w:t>
      </w:r>
    </w:p>
    <w:p w14:paraId="7C249823" w14:textId="77777777" w:rsidR="00080150" w:rsidRPr="00E7370A" w:rsidRDefault="00080150" w:rsidP="009F4E52">
      <w:pPr>
        <w:spacing w:after="0" w:line="240" w:lineRule="auto"/>
        <w:jc w:val="both"/>
        <w:rPr>
          <w:rFonts w:ascii="Times New Roman" w:hAnsi="Times New Roman" w:cs="Times New Roman"/>
          <w:sz w:val="16"/>
          <w:szCs w:val="16"/>
        </w:rPr>
      </w:pPr>
    </w:p>
    <w:p w14:paraId="41C7C93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287E11B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779E30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марта 1918 г. Постановлением СНК РСФСР Народный комиссариат по местному самоуправлению вливается в НКВД (10303).</w:t>
      </w:r>
    </w:p>
    <w:p w14:paraId="6A069B8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A89F8D8"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марта 1918 большевиками по подозрению в участии в заговоре арестован командующий Балтфлотом адмирал А. Развозов (4962).</w:t>
      </w:r>
    </w:p>
    <w:p w14:paraId="3A1C25AD"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4DE21F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38C9921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7F741C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марта 1918 большевики запросили помощи США в организации новой армии (2100).</w:t>
      </w:r>
    </w:p>
    <w:p w14:paraId="53A2F73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DF39C6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75C2F81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3B3CBA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20-го марта 1918 в Бельгии и на северных участках фронта выпали осадки при сильном ветре, ввиду чего германское главное командование поставило вопрос об отсрочке наступления. Но, основываясь на заключении двух военных метеорологов, приказ об атаке отменен не был; действительно, на следующий день - день наступления - погода благоприятствовала действию газовых снарядов; таким образом, предсказание оказалось верным (11282).</w:t>
      </w:r>
    </w:p>
    <w:p w14:paraId="33982B3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FBED89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марта 1918 США реквизировали для военных нужд корабли нейтральной Голландии, оказавшиеся в американских водах (4962).</w:t>
      </w:r>
    </w:p>
    <w:p w14:paraId="0788CDA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645AE86" w14:textId="77777777" w:rsidR="00970092" w:rsidRPr="00E7370A" w:rsidRDefault="00440FC1" w:rsidP="009F4E52">
      <w:pPr>
        <w:tabs>
          <w:tab w:val="left" w:pos="11199"/>
        </w:tabs>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5A450905" w14:textId="77777777" w:rsidR="00970092" w:rsidRPr="00E7370A" w:rsidRDefault="00970092" w:rsidP="009F4E52">
      <w:pPr>
        <w:tabs>
          <w:tab w:val="left" w:pos="11199"/>
        </w:tabs>
        <w:autoSpaceDE w:val="0"/>
        <w:autoSpaceDN w:val="0"/>
        <w:adjustRightInd w:val="0"/>
        <w:spacing w:after="0" w:line="240" w:lineRule="auto"/>
        <w:jc w:val="both"/>
        <w:rPr>
          <w:rFonts w:ascii="Times New Roman" w:hAnsi="Times New Roman" w:cs="Times New Roman"/>
          <w:iCs/>
          <w:sz w:val="16"/>
          <w:szCs w:val="16"/>
        </w:rPr>
      </w:pPr>
    </w:p>
    <w:p w14:paraId="2577E374"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марта 1918 УВВФ вынесло вердикт: «Ходатайство завода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за несвоевременностью отклонить». Тем не менее, в некоторых советских документах среди самолетов, принятых в 1918 г., фигурируют 4 машины «</w:t>
      </w:r>
      <w:proofErr w:type="spellStart"/>
      <w:r w:rsidRPr="00E7370A">
        <w:rPr>
          <w:rFonts w:ascii="Times New Roman" w:hAnsi="Times New Roman" w:cs="Times New Roman"/>
          <w:sz w:val="16"/>
          <w:szCs w:val="16"/>
        </w:rPr>
        <w:t>Анатры</w:t>
      </w:r>
      <w:proofErr w:type="spellEnd"/>
      <w:r w:rsidRPr="00E7370A">
        <w:rPr>
          <w:rFonts w:ascii="Times New Roman" w:hAnsi="Times New Roman" w:cs="Times New Roman"/>
          <w:sz w:val="16"/>
          <w:szCs w:val="16"/>
        </w:rPr>
        <w:t>» — возможно, в начале года все-таки было сдано несколько «</w:t>
      </w:r>
      <w:proofErr w:type="spellStart"/>
      <w:r w:rsidRPr="00E7370A">
        <w:rPr>
          <w:rFonts w:ascii="Times New Roman" w:hAnsi="Times New Roman" w:cs="Times New Roman"/>
          <w:sz w:val="16"/>
          <w:szCs w:val="16"/>
        </w:rPr>
        <w:t>Анасалей</w:t>
      </w:r>
      <w:proofErr w:type="spellEnd"/>
      <w:r w:rsidRPr="00E7370A">
        <w:rPr>
          <w:rFonts w:ascii="Times New Roman" w:hAnsi="Times New Roman" w:cs="Times New Roman"/>
          <w:sz w:val="16"/>
          <w:szCs w:val="16"/>
        </w:rPr>
        <w:t xml:space="preserve">». А.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также попытался продать УВВФ остававшиеся на заводе устаревшие «Фарманы» и «Мораны». Однако в начале апреля в Управлении решили отложить проведение такой операции «до выяснения ситуации с эвакуацией предприятия». И все же нельзя исключить, что из 88 «Фарманов», принятых в 1918 г. советской авиацией, часть была выпущена в Одессе (12252).</w:t>
      </w:r>
    </w:p>
    <w:p w14:paraId="035D9C6E" w14:textId="77777777" w:rsidR="00970092" w:rsidRPr="00E7370A" w:rsidRDefault="00970092" w:rsidP="009F4E52">
      <w:pPr>
        <w:pStyle w:val="1b"/>
        <w:spacing w:before="0" w:after="0"/>
        <w:jc w:val="both"/>
        <w:rPr>
          <w:sz w:val="16"/>
          <w:szCs w:val="16"/>
        </w:rPr>
      </w:pPr>
    </w:p>
    <w:p w14:paraId="3946DFC9" w14:textId="77777777" w:rsidR="000F2CE1" w:rsidRPr="00E7370A" w:rsidRDefault="00440FC1" w:rsidP="009F4E52">
      <w:pPr>
        <w:tabs>
          <w:tab w:val="left" w:pos="11199"/>
        </w:tabs>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6F03E1DB"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iCs/>
          <w:sz w:val="16"/>
          <w:szCs w:val="16"/>
        </w:rPr>
      </w:pPr>
    </w:p>
    <w:p w14:paraId="02FC8579" w14:textId="77777777" w:rsidR="003E0D1F" w:rsidRPr="00E7370A" w:rsidRDefault="003E0D1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21 марта</w:t>
      </w:r>
      <w:r w:rsidRPr="00E7370A">
        <w:rPr>
          <w:rFonts w:ascii="Times New Roman" w:hAnsi="Times New Roman" w:cs="Times New Roman"/>
          <w:sz w:val="16"/>
          <w:szCs w:val="16"/>
        </w:rPr>
        <w:t xml:space="preserve"> в 1918 году решением СНК образован Военно-хозяйственный совет для контроля за военно-хозяйственной работой и снабжением Красной Армии. В состав совета вошли представители центральных управлений военного ведомства, представители Высшего военного совета, ВСНХ и наркоматов финансов и государственного контроля, а также специалисты по различным отраслям военного дела (15075).</w:t>
      </w:r>
    </w:p>
    <w:p w14:paraId="2C9930A0" w14:textId="77777777" w:rsidR="003E0D1F" w:rsidRPr="00E7370A" w:rsidRDefault="003E0D1F" w:rsidP="009F4E52">
      <w:pPr>
        <w:spacing w:after="0" w:line="240" w:lineRule="auto"/>
        <w:jc w:val="both"/>
        <w:rPr>
          <w:rFonts w:ascii="Times New Roman" w:hAnsi="Times New Roman" w:cs="Times New Roman"/>
          <w:sz w:val="16"/>
          <w:szCs w:val="16"/>
        </w:rPr>
      </w:pPr>
    </w:p>
    <w:p w14:paraId="0BEB306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21 марта 1918 г. все работы на Ковровском заводе были остановлены из-за финансовых и организационных трудностей. Только 17 декабря Чрезвычайная комиссия по снабжению Красной Армии поставила перед Федоровым, как перед техническим директором, вопрос о производстве ружей-пулеметов его </w:t>
      </w:r>
      <w:proofErr w:type="gramStart"/>
      <w:r w:rsidRPr="00E7370A">
        <w:rPr>
          <w:rFonts w:ascii="Times New Roman" w:hAnsi="Times New Roman" w:cs="Times New Roman"/>
          <w:sz w:val="16"/>
          <w:szCs w:val="16"/>
        </w:rPr>
        <w:t>системы .и</w:t>
      </w:r>
      <w:proofErr w:type="gramEnd"/>
      <w:r w:rsidRPr="00E7370A">
        <w:rPr>
          <w:rFonts w:ascii="Times New Roman" w:hAnsi="Times New Roman" w:cs="Times New Roman"/>
          <w:sz w:val="16"/>
          <w:szCs w:val="16"/>
        </w:rPr>
        <w:t xml:space="preserve"> системы </w:t>
      </w:r>
      <w:proofErr w:type="spellStart"/>
      <w:r w:rsidRPr="00E7370A">
        <w:rPr>
          <w:rFonts w:ascii="Times New Roman" w:hAnsi="Times New Roman" w:cs="Times New Roman"/>
          <w:sz w:val="16"/>
          <w:szCs w:val="16"/>
        </w:rPr>
        <w:t>Мадсена</w:t>
      </w:r>
      <w:proofErr w:type="spellEnd"/>
      <w:r w:rsidRPr="00E7370A">
        <w:rPr>
          <w:rFonts w:ascii="Times New Roman" w:hAnsi="Times New Roman" w:cs="Times New Roman"/>
          <w:sz w:val="16"/>
          <w:szCs w:val="16"/>
        </w:rPr>
        <w:t xml:space="preserve">. 22 июня 1919 г. было принято решение сосредоточить силы на производстве отечественной системы, известной как "автомат Федорова". Так история ружья-пулемета </w:t>
      </w:r>
      <w:proofErr w:type="spellStart"/>
      <w:r w:rsidRPr="00E7370A">
        <w:rPr>
          <w:rFonts w:ascii="Times New Roman" w:hAnsi="Times New Roman" w:cs="Times New Roman"/>
          <w:sz w:val="16"/>
          <w:szCs w:val="16"/>
        </w:rPr>
        <w:t>Мадсена</w:t>
      </w:r>
      <w:proofErr w:type="spellEnd"/>
      <w:r w:rsidRPr="00E7370A">
        <w:rPr>
          <w:rFonts w:ascii="Times New Roman" w:hAnsi="Times New Roman" w:cs="Times New Roman"/>
          <w:sz w:val="16"/>
          <w:szCs w:val="16"/>
        </w:rPr>
        <w:t xml:space="preserve"> сомкнулась с историей отечественного автоматического оружия (11404).</w:t>
      </w:r>
    </w:p>
    <w:p w14:paraId="58AD05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0ABC7A5"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марта 1918 было принято решение: остановить все строительные работы и изготовление пулеметов </w:t>
      </w:r>
      <w:proofErr w:type="spellStart"/>
      <w:r w:rsidRPr="00E7370A">
        <w:rPr>
          <w:rFonts w:ascii="Times New Roman" w:hAnsi="Times New Roman" w:cs="Times New Roman"/>
          <w:sz w:val="16"/>
          <w:szCs w:val="16"/>
        </w:rPr>
        <w:t>Мадсена</w:t>
      </w:r>
      <w:proofErr w:type="spellEnd"/>
      <w:r w:rsidRPr="00E7370A">
        <w:rPr>
          <w:rFonts w:ascii="Times New Roman" w:hAnsi="Times New Roman" w:cs="Times New Roman"/>
          <w:sz w:val="16"/>
          <w:szCs w:val="16"/>
        </w:rPr>
        <w:t>, закрыть завод, оставив в нем только конструкторское бюро для разработки документации по автомату и постепенно начинать изготовление в малом корпусе;</w:t>
      </w:r>
    </w:p>
    <w:p w14:paraId="5916BEEF"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течение непродолжительного времени по судьбе завода принимается ряд противоречащих друг другу решений: от требований закрыть завод как ненужный правительству - до требования форсировать изготовление автоматов Федорова и пулеметов </w:t>
      </w:r>
      <w:proofErr w:type="spellStart"/>
      <w:r w:rsidRPr="00E7370A">
        <w:rPr>
          <w:rFonts w:ascii="Times New Roman" w:hAnsi="Times New Roman" w:cs="Times New Roman"/>
          <w:sz w:val="16"/>
          <w:szCs w:val="16"/>
        </w:rPr>
        <w:t>Мадсена</w:t>
      </w:r>
      <w:proofErr w:type="spellEnd"/>
      <w:r w:rsidRPr="00E7370A">
        <w:rPr>
          <w:rFonts w:ascii="Times New Roman" w:hAnsi="Times New Roman" w:cs="Times New Roman"/>
          <w:sz w:val="16"/>
          <w:szCs w:val="16"/>
        </w:rPr>
        <w:t>, и начать еще изготовление пулеметов Шоша.</w:t>
      </w:r>
    </w:p>
    <w:p w14:paraId="58A7C74B"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Окончательное решение было таково: первоочередная постановка на производство автоматов Федорова, а изготовление пулеметов </w:t>
      </w:r>
      <w:proofErr w:type="spellStart"/>
      <w:r w:rsidRPr="00E7370A">
        <w:rPr>
          <w:rFonts w:ascii="Times New Roman" w:hAnsi="Times New Roman" w:cs="Times New Roman"/>
          <w:sz w:val="16"/>
          <w:szCs w:val="16"/>
        </w:rPr>
        <w:t>Мадсена</w:t>
      </w:r>
      <w:proofErr w:type="spellEnd"/>
      <w:r w:rsidRPr="00E7370A">
        <w:rPr>
          <w:rFonts w:ascii="Times New Roman" w:hAnsi="Times New Roman" w:cs="Times New Roman"/>
          <w:sz w:val="16"/>
          <w:szCs w:val="16"/>
        </w:rPr>
        <w:t xml:space="preserve"> допускалось во вторую очередь.</w:t>
      </w:r>
    </w:p>
    <w:p w14:paraId="37955FD7"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Кадровый вопрос решался с большим трудом, из Тулы и Сестрорецка удалось перевести ограниченное количество квалифицированных специалистов, набор литейных рабочих осуществлялся также с трудом.</w:t>
      </w:r>
    </w:p>
    <w:p w14:paraId="788A7B8A"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Наладить производство федоровских автоматов необходимо было в чрезвычайно короткие сроки: за 9 месяцев, с 1 мая 1918 года по 1 февраля 1919 года.</w:t>
      </w:r>
    </w:p>
    <w:p w14:paraId="73B2656D"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Опытную мастерскую возглавил ученик Федорова Василий Дегтярев, приехавший вместе с ним со своей семьей из Сестрорецка. Там работали слесари Сергей Симонов, Иосиф Соловьев, Иван Безруков, фрезеровщики В. </w:t>
      </w:r>
      <w:proofErr w:type="spellStart"/>
      <w:r w:rsidRPr="00E7370A">
        <w:rPr>
          <w:rFonts w:ascii="Times New Roman" w:hAnsi="Times New Roman" w:cs="Times New Roman"/>
          <w:sz w:val="16"/>
          <w:szCs w:val="16"/>
        </w:rPr>
        <w:t>Пейдеман</w:t>
      </w:r>
      <w:proofErr w:type="spellEnd"/>
      <w:r w:rsidRPr="00E7370A">
        <w:rPr>
          <w:rFonts w:ascii="Times New Roman" w:hAnsi="Times New Roman" w:cs="Times New Roman"/>
          <w:sz w:val="16"/>
          <w:szCs w:val="16"/>
        </w:rPr>
        <w:t xml:space="preserve"> и М. Беляев, токарь-универсал И. Филиппов и другие.</w:t>
      </w:r>
    </w:p>
    <w:p w14:paraId="1DE9F006"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Первый пулемет был сделан без </w:t>
      </w:r>
      <w:proofErr w:type="spellStart"/>
      <w:r w:rsidRPr="00E7370A">
        <w:rPr>
          <w:rFonts w:ascii="Times New Roman" w:hAnsi="Times New Roman" w:cs="Times New Roman"/>
          <w:sz w:val="16"/>
          <w:szCs w:val="16"/>
        </w:rPr>
        <w:t>конструкгорско</w:t>
      </w:r>
      <w:proofErr w:type="spellEnd"/>
      <w:r w:rsidRPr="00E7370A">
        <w:rPr>
          <w:rFonts w:ascii="Times New Roman" w:hAnsi="Times New Roman" w:cs="Times New Roman"/>
          <w:sz w:val="16"/>
          <w:szCs w:val="16"/>
        </w:rPr>
        <w:t>-технологической документации с образца автомата, привезенного из Сестрорецка. Сделано было еще 4 опытных образца, а затем 50. О состоянии дел 28 июня 1918 года В.Г. Федоров доложил Военно-законодательному совету, после чего заводу было переведено 2 млн.700 тысяч рублей на организацию производства.</w:t>
      </w:r>
    </w:p>
    <w:p w14:paraId="32A9DF89"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завода </w:t>
      </w:r>
      <w:proofErr w:type="spellStart"/>
      <w:r w:rsidRPr="00E7370A">
        <w:rPr>
          <w:rFonts w:ascii="Times New Roman" w:hAnsi="Times New Roman" w:cs="Times New Roman"/>
          <w:sz w:val="16"/>
          <w:szCs w:val="16"/>
        </w:rPr>
        <w:t>Войтекевич</w:t>
      </w:r>
      <w:proofErr w:type="spellEnd"/>
      <w:r w:rsidRPr="00E7370A">
        <w:rPr>
          <w:rFonts w:ascii="Times New Roman" w:hAnsi="Times New Roman" w:cs="Times New Roman"/>
          <w:sz w:val="16"/>
          <w:szCs w:val="16"/>
        </w:rPr>
        <w:t>, назначенный датским синдикатом, в основном находился за границей. В связи с этим, а также в связи с тяжелым финансовым положением на заводе и по предложению рабочего правления, В.Г. Федоров назначается директором завода в январе 1919 года (12221).</w:t>
      </w:r>
    </w:p>
    <w:p w14:paraId="39F15DF1" w14:textId="77777777" w:rsidR="00970092" w:rsidRPr="00E7370A" w:rsidRDefault="00970092" w:rsidP="009F4E52">
      <w:pPr>
        <w:spacing w:after="0" w:line="240" w:lineRule="auto"/>
        <w:jc w:val="both"/>
        <w:rPr>
          <w:rFonts w:ascii="Times New Roman" w:hAnsi="Times New Roman" w:cs="Times New Roman"/>
          <w:sz w:val="16"/>
          <w:szCs w:val="16"/>
        </w:rPr>
      </w:pPr>
    </w:p>
    <w:p w14:paraId="7BADB1D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518CE71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58A309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марта 1918 Высший военный совет издал приказ об отмене выборного начала в Красной Армии. Опубликовано обращение Всероссийской коллегии по организации и формированию РККА ко всем гражданам, окончившим военные учебные заведения или занимавшим командные должности в старой армии, с приглашением вступить в Красную Армию (4216).</w:t>
      </w:r>
    </w:p>
    <w:p w14:paraId="4177563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A3366C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марта 1918 была отменена выборность командного состава в вооруженных силах (3908,280).</w:t>
      </w:r>
    </w:p>
    <w:p w14:paraId="40F9CDB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0A0D577" w14:textId="77777777" w:rsidR="005A5D62" w:rsidRPr="000656BE" w:rsidRDefault="005A5D62"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21 марта 1918 г. Красная Армия отменила выборность офицеров (23525).</w:t>
      </w:r>
    </w:p>
    <w:p w14:paraId="5529ED74" w14:textId="77777777" w:rsidR="005A5D62" w:rsidRPr="000656BE" w:rsidRDefault="005A5D62" w:rsidP="009F4E52">
      <w:pPr>
        <w:spacing w:after="0" w:line="240" w:lineRule="auto"/>
        <w:jc w:val="both"/>
        <w:rPr>
          <w:rFonts w:ascii="Times New Roman" w:hAnsi="Times New Roman" w:cs="Times New Roman"/>
          <w:color w:val="0070C0"/>
          <w:sz w:val="16"/>
          <w:szCs w:val="16"/>
        </w:rPr>
      </w:pPr>
    </w:p>
    <w:p w14:paraId="71D47529" w14:textId="77777777" w:rsidR="005A5D62" w:rsidRPr="000656BE" w:rsidRDefault="005A5D62"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21 марта 1918 г. в Финляндии немецкие военные корабли высадили десантный отряд в Ханко. Русские затопили четыре подводные лодки, корабль снабжения и сторожевой катер (23525).</w:t>
      </w:r>
    </w:p>
    <w:p w14:paraId="7E9F9C0E" w14:textId="77777777" w:rsidR="005A5D62" w:rsidRPr="000656BE" w:rsidRDefault="005A5D62" w:rsidP="009F4E52">
      <w:pPr>
        <w:spacing w:after="0" w:line="240" w:lineRule="auto"/>
        <w:jc w:val="both"/>
        <w:rPr>
          <w:rFonts w:ascii="Times New Roman" w:hAnsi="Times New Roman" w:cs="Times New Roman"/>
          <w:color w:val="0070C0"/>
          <w:sz w:val="16"/>
          <w:szCs w:val="16"/>
        </w:rPr>
      </w:pPr>
    </w:p>
    <w:p w14:paraId="4A56740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марта 1918 Финский </w:t>
      </w:r>
      <w:proofErr w:type="spellStart"/>
      <w:proofErr w:type="gramStart"/>
      <w:r w:rsidRPr="00E7370A">
        <w:rPr>
          <w:rFonts w:ascii="Times New Roman" w:hAnsi="Times New Roman" w:cs="Times New Roman"/>
          <w:sz w:val="16"/>
          <w:szCs w:val="16"/>
        </w:rPr>
        <w:t>залив.Финский</w:t>
      </w:r>
      <w:proofErr w:type="spellEnd"/>
      <w:proofErr w:type="gramEnd"/>
      <w:r w:rsidRPr="00E7370A">
        <w:rPr>
          <w:rFonts w:ascii="Times New Roman" w:hAnsi="Times New Roman" w:cs="Times New Roman"/>
          <w:sz w:val="16"/>
          <w:szCs w:val="16"/>
        </w:rPr>
        <w:t xml:space="preserve"> отряд захватил советский ледокол "Тармо", шедший в </w:t>
      </w:r>
      <w:proofErr w:type="spellStart"/>
      <w:r w:rsidRPr="00E7370A">
        <w:rPr>
          <w:rFonts w:ascii="Times New Roman" w:hAnsi="Times New Roman" w:cs="Times New Roman"/>
          <w:sz w:val="16"/>
          <w:szCs w:val="16"/>
        </w:rPr>
        <w:t>г.Гельсинфорс</w:t>
      </w:r>
      <w:proofErr w:type="spellEnd"/>
      <w:r w:rsidRPr="00E7370A">
        <w:rPr>
          <w:rFonts w:ascii="Times New Roman" w:hAnsi="Times New Roman" w:cs="Times New Roman"/>
          <w:sz w:val="16"/>
          <w:szCs w:val="16"/>
        </w:rPr>
        <w:t xml:space="preserve"> севернее </w:t>
      </w:r>
      <w:proofErr w:type="spellStart"/>
      <w:r w:rsidRPr="00E7370A">
        <w:rPr>
          <w:rFonts w:ascii="Times New Roman" w:hAnsi="Times New Roman" w:cs="Times New Roman"/>
          <w:sz w:val="16"/>
          <w:szCs w:val="16"/>
        </w:rPr>
        <w:t>г.Ревель</w:t>
      </w:r>
      <w:proofErr w:type="spellEnd"/>
      <w:r w:rsidRPr="00E7370A">
        <w:rPr>
          <w:rFonts w:ascii="Times New Roman" w:hAnsi="Times New Roman" w:cs="Times New Roman"/>
          <w:sz w:val="16"/>
          <w:szCs w:val="16"/>
        </w:rPr>
        <w:t xml:space="preserve"> (7450).</w:t>
      </w:r>
    </w:p>
    <w:p w14:paraId="71AEC68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902FE8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62EBB15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6FF8C89" w14:textId="77777777" w:rsidR="00B83350" w:rsidRPr="00E7370A" w:rsidRDefault="00B8335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марта 1918. Во время представления в цирке А И. </w:t>
      </w:r>
      <w:proofErr w:type="spellStart"/>
      <w:r w:rsidRPr="00E7370A">
        <w:rPr>
          <w:rFonts w:ascii="Times New Roman" w:hAnsi="Times New Roman" w:cs="Times New Roman"/>
          <w:sz w:val="16"/>
          <w:szCs w:val="16"/>
        </w:rPr>
        <w:t>Саламонского</w:t>
      </w:r>
      <w:proofErr w:type="spellEnd"/>
      <w:r w:rsidRPr="00E7370A">
        <w:rPr>
          <w:rFonts w:ascii="Times New Roman" w:hAnsi="Times New Roman" w:cs="Times New Roman"/>
          <w:sz w:val="16"/>
          <w:szCs w:val="16"/>
        </w:rPr>
        <w:t xml:space="preserve"> на Цветном бульваре вооруженными людьми были заняты нее входы и выходы и произведено несколько выстрелов. Артисты И С </w:t>
      </w:r>
      <w:proofErr w:type="spellStart"/>
      <w:r w:rsidRPr="00E7370A">
        <w:rPr>
          <w:rFonts w:ascii="Times New Roman" w:hAnsi="Times New Roman" w:cs="Times New Roman"/>
          <w:sz w:val="16"/>
          <w:szCs w:val="16"/>
        </w:rPr>
        <w:t>Радунский</w:t>
      </w:r>
      <w:proofErr w:type="spellEnd"/>
      <w:r w:rsidRPr="00E7370A">
        <w:rPr>
          <w:rFonts w:ascii="Times New Roman" w:hAnsi="Times New Roman" w:cs="Times New Roman"/>
          <w:sz w:val="16"/>
          <w:szCs w:val="16"/>
        </w:rPr>
        <w:t xml:space="preserve"> (Бим) к М. А. </w:t>
      </w:r>
      <w:proofErr w:type="spellStart"/>
      <w:r w:rsidRPr="00E7370A">
        <w:rPr>
          <w:rFonts w:ascii="Times New Roman" w:hAnsi="Times New Roman" w:cs="Times New Roman"/>
          <w:sz w:val="16"/>
          <w:szCs w:val="16"/>
        </w:rPr>
        <w:t>Стамевский</w:t>
      </w:r>
      <w:proofErr w:type="spellEnd"/>
      <w:r w:rsidRPr="00E7370A">
        <w:rPr>
          <w:rFonts w:ascii="Times New Roman" w:hAnsi="Times New Roman" w:cs="Times New Roman"/>
          <w:sz w:val="16"/>
          <w:szCs w:val="16"/>
        </w:rPr>
        <w:t xml:space="preserve"> (Бом) были арестованы по приказанию Всероссийской следственной комиссии, только что приехавшей в Москву из Петрограда. Они были увезены в гриме и в костюмах к </w:t>
      </w:r>
      <w:proofErr w:type="spellStart"/>
      <w:r w:rsidRPr="00E7370A">
        <w:rPr>
          <w:rFonts w:ascii="Times New Roman" w:hAnsi="Times New Roman" w:cs="Times New Roman"/>
          <w:sz w:val="16"/>
          <w:szCs w:val="16"/>
        </w:rPr>
        <w:t>лоунов</w:t>
      </w:r>
      <w:proofErr w:type="spellEnd"/>
      <w:r w:rsidRPr="00E7370A">
        <w:rPr>
          <w:rFonts w:ascii="Times New Roman" w:hAnsi="Times New Roman" w:cs="Times New Roman"/>
          <w:sz w:val="16"/>
          <w:szCs w:val="16"/>
        </w:rPr>
        <w:t xml:space="preserve">. им дали только возможности&gt; надеть тубы. Произведенными выстрелами ранили несколько человек. Один из раненых, музыкант виолончелист Данилов, скончался. После него осталась старуха </w:t>
      </w:r>
      <w:proofErr w:type="gramStart"/>
      <w:r w:rsidRPr="00E7370A">
        <w:rPr>
          <w:rFonts w:ascii="Times New Roman" w:hAnsi="Times New Roman" w:cs="Times New Roman"/>
          <w:sz w:val="16"/>
          <w:szCs w:val="16"/>
        </w:rPr>
        <w:t>мать</w:t>
      </w:r>
      <w:proofErr w:type="gramEnd"/>
      <w:r w:rsidRPr="00E7370A">
        <w:rPr>
          <w:rFonts w:ascii="Times New Roman" w:hAnsi="Times New Roman" w:cs="Times New Roman"/>
          <w:sz w:val="16"/>
          <w:szCs w:val="16"/>
        </w:rPr>
        <w:t xml:space="preserve"> Насколько велика была паника среди публики, видно хотя бы из того, что многие убежали из цирка, оставив свои шубы в гардеробе. На дверях цирка ив следующий день повесили объявление, что &lt;по независящим от дирекции обстоятельствам выход Бим Бом не состоится&gt; (18686).</w:t>
      </w:r>
    </w:p>
    <w:p w14:paraId="14BF1826" w14:textId="77777777" w:rsidR="00B83350" w:rsidRPr="00E7370A" w:rsidRDefault="00B83350" w:rsidP="009F4E52">
      <w:pPr>
        <w:spacing w:after="0" w:line="240" w:lineRule="auto"/>
        <w:jc w:val="both"/>
        <w:rPr>
          <w:rFonts w:ascii="Times New Roman" w:hAnsi="Times New Roman" w:cs="Times New Roman"/>
          <w:sz w:val="16"/>
          <w:szCs w:val="16"/>
        </w:rPr>
      </w:pPr>
    </w:p>
    <w:p w14:paraId="020E1C03"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марта 1918 большевистское правительство Украины эвакуировано из Екатеринослава в Таганрог (4962).</w:t>
      </w:r>
    </w:p>
    <w:p w14:paraId="72554706"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C92AA4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марта 1918 Центральная Рада выслала из пределов Украины офицеров Антанты (4962).</w:t>
      </w:r>
    </w:p>
    <w:p w14:paraId="319AD1A3"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B69396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2ECAE59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6A3A4D1" w14:textId="77777777" w:rsidR="00080150" w:rsidRPr="00E7370A" w:rsidRDefault="0008015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марта 1918 первый полет </w:t>
      </w:r>
      <w:proofErr w:type="spellStart"/>
      <w:r w:rsidRPr="00E7370A">
        <w:rPr>
          <w:rFonts w:ascii="Times New Roman" w:hAnsi="Times New Roman" w:cs="Times New Roman"/>
          <w:sz w:val="16"/>
          <w:szCs w:val="16"/>
        </w:rPr>
        <w:t>Curtiss</w:t>
      </w:r>
      <w:proofErr w:type="spellEnd"/>
      <w:r w:rsidRPr="00E7370A">
        <w:rPr>
          <w:rFonts w:ascii="Times New Roman" w:hAnsi="Times New Roman" w:cs="Times New Roman"/>
          <w:sz w:val="16"/>
          <w:szCs w:val="16"/>
        </w:rPr>
        <w:t xml:space="preserve"> HA </w:t>
      </w:r>
      <w:proofErr w:type="spellStart"/>
      <w:r w:rsidRPr="00E7370A">
        <w:rPr>
          <w:rFonts w:ascii="Times New Roman" w:hAnsi="Times New Roman" w:cs="Times New Roman"/>
          <w:sz w:val="16"/>
          <w:szCs w:val="16"/>
        </w:rPr>
        <w:t>Dunkirk</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Fighter</w:t>
      </w:r>
      <w:proofErr w:type="spellEnd"/>
      <w:r w:rsidRPr="00E7370A">
        <w:rPr>
          <w:rFonts w:ascii="Times New Roman" w:hAnsi="Times New Roman" w:cs="Times New Roman"/>
          <w:sz w:val="16"/>
          <w:szCs w:val="16"/>
        </w:rPr>
        <w:t xml:space="preserve"> (20343).</w:t>
      </w:r>
    </w:p>
    <w:p w14:paraId="4EF69A73" w14:textId="77777777" w:rsidR="00080150" w:rsidRPr="00E7370A" w:rsidRDefault="00080150" w:rsidP="009F4E52">
      <w:pPr>
        <w:spacing w:after="0" w:line="240" w:lineRule="auto"/>
        <w:jc w:val="both"/>
        <w:rPr>
          <w:rFonts w:ascii="Times New Roman" w:hAnsi="Times New Roman" w:cs="Times New Roman"/>
          <w:sz w:val="16"/>
          <w:szCs w:val="16"/>
        </w:rPr>
      </w:pPr>
    </w:p>
    <w:p w14:paraId="65901447" w14:textId="2C3B31E5" w:rsidR="00080150" w:rsidRPr="00E7370A" w:rsidRDefault="0008015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марта 1918</w:t>
      </w:r>
      <w:r w:rsidR="00D30863">
        <w:rPr>
          <w:rFonts w:ascii="Times New Roman" w:hAnsi="Times New Roman" w:cs="Times New Roman"/>
          <w:sz w:val="16"/>
          <w:szCs w:val="16"/>
        </w:rPr>
        <w:t xml:space="preserve"> </w:t>
      </w:r>
      <w:proofErr w:type="gramStart"/>
      <w:r w:rsidRPr="00E7370A">
        <w:rPr>
          <w:rFonts w:ascii="Times New Roman" w:hAnsi="Times New Roman" w:cs="Times New Roman"/>
          <w:sz w:val="16"/>
          <w:szCs w:val="16"/>
        </w:rPr>
        <w:t>-</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Первый</w:t>
      </w:r>
      <w:proofErr w:type="gramEnd"/>
      <w:r w:rsidRPr="00E7370A">
        <w:rPr>
          <w:rFonts w:ascii="Times New Roman" w:hAnsi="Times New Roman" w:cs="Times New Roman"/>
          <w:sz w:val="16"/>
          <w:szCs w:val="16"/>
        </w:rPr>
        <w:t xml:space="preserve"> полет двухместного истребителя </w:t>
      </w:r>
      <w:proofErr w:type="spellStart"/>
      <w:r w:rsidRPr="00E7370A">
        <w:rPr>
          <w:rFonts w:ascii="Times New Roman" w:hAnsi="Times New Roman" w:cs="Times New Roman"/>
          <w:sz w:val="16"/>
          <w:szCs w:val="16"/>
        </w:rPr>
        <w:t>Curtiss</w:t>
      </w:r>
      <w:proofErr w:type="spellEnd"/>
      <w:r w:rsidRPr="00E7370A">
        <w:rPr>
          <w:rFonts w:ascii="Times New Roman" w:hAnsi="Times New Roman" w:cs="Times New Roman"/>
          <w:sz w:val="16"/>
          <w:szCs w:val="16"/>
        </w:rPr>
        <w:t xml:space="preserve"> HA (</w:t>
      </w:r>
      <w:proofErr w:type="spellStart"/>
      <w:r w:rsidRPr="00E7370A">
        <w:rPr>
          <w:rFonts w:ascii="Times New Roman" w:hAnsi="Times New Roman" w:cs="Times New Roman"/>
          <w:sz w:val="16"/>
          <w:szCs w:val="16"/>
        </w:rPr>
        <w:t>Dunkirk</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Fighter</w:t>
      </w:r>
      <w:proofErr w:type="spellEnd"/>
      <w:r w:rsidRPr="00E7370A">
        <w:rPr>
          <w:rFonts w:ascii="Times New Roman" w:hAnsi="Times New Roman" w:cs="Times New Roman"/>
          <w:sz w:val="16"/>
          <w:szCs w:val="16"/>
        </w:rPr>
        <w:t>),</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Роланд </w:t>
      </w:r>
      <w:proofErr w:type="spellStart"/>
      <w:r w:rsidRPr="00E7370A">
        <w:rPr>
          <w:rFonts w:ascii="Times New Roman" w:hAnsi="Times New Roman" w:cs="Times New Roman"/>
          <w:sz w:val="16"/>
          <w:szCs w:val="16"/>
        </w:rPr>
        <w:t>Рольфс</w:t>
      </w:r>
      <w:proofErr w:type="spellEnd"/>
      <w:r w:rsidRPr="00E7370A">
        <w:rPr>
          <w:rFonts w:ascii="Times New Roman" w:hAnsi="Times New Roman" w:cs="Times New Roman"/>
          <w:sz w:val="16"/>
          <w:szCs w:val="16"/>
        </w:rPr>
        <w:t xml:space="preserve">. Этот самолет создавался специально для того, чтобы облегчить ситуацию в районе Дюнкерка, где в течение нескольких месяцев немецкие гидросамолеты, летавшие со скоростью от 105 до 115 миль/ч (от 169 до 185 км/ч), сделали это место очень опасным для патрульных гидросамолетов союзников. Потому и назывался "Дюнкерк </w:t>
      </w:r>
      <w:proofErr w:type="spellStart"/>
      <w:r w:rsidRPr="00E7370A">
        <w:rPr>
          <w:rFonts w:ascii="Times New Roman" w:hAnsi="Times New Roman" w:cs="Times New Roman"/>
          <w:sz w:val="16"/>
          <w:szCs w:val="16"/>
        </w:rPr>
        <w:t>файтер</w:t>
      </w:r>
      <w:proofErr w:type="spellEnd"/>
      <w:r w:rsidRPr="00E7370A">
        <w:rPr>
          <w:rFonts w:ascii="Times New Roman" w:hAnsi="Times New Roman" w:cs="Times New Roman"/>
          <w:sz w:val="16"/>
          <w:szCs w:val="16"/>
        </w:rPr>
        <w:t>" - "истребитель для Дюнкерка".</w:t>
      </w:r>
      <w:r w:rsidR="00D30863">
        <w:rPr>
          <w:rFonts w:ascii="Times New Roman" w:hAnsi="Times New Roman" w:cs="Times New Roman"/>
          <w:sz w:val="16"/>
          <w:szCs w:val="16"/>
        </w:rPr>
        <w:t xml:space="preserve"> </w:t>
      </w:r>
    </w:p>
    <w:p w14:paraId="6366D436" w14:textId="77777777" w:rsidR="00080150" w:rsidRPr="00E7370A" w:rsidRDefault="0008015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 время испытаний самолет оказался очень неустойчивым, с чрезмерно тяжелым хвостовым оперением. Самолет был разрушен в результате крушения.</w:t>
      </w:r>
    </w:p>
    <w:p w14:paraId="7AE81573" w14:textId="77777777" w:rsidR="00080150" w:rsidRPr="00E7370A" w:rsidRDefault="0008015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shd w:val="clear" w:color="auto" w:fill="FFFFFF"/>
        </w:rPr>
        <w:t>Были заказаны еще два опытных образца, обозначенные как ХА-1 и ХА-2. HA-1 был построен из спасенных частей от оригинала, но его хвостовая часть и радиатор были переработаны, а крылья получили стреловидность 4 градуса. ГА-1 загорелся во время полета. HA-2 имел более широкий размах крыльев и работал лучше, но так как война почти закончилась, заказ на производство не был получен.</w:t>
      </w:r>
      <w:r w:rsidRPr="00E7370A">
        <w:rPr>
          <w:rFonts w:ascii="Times New Roman" w:hAnsi="Times New Roman" w:cs="Times New Roman"/>
          <w:sz w:val="16"/>
          <w:szCs w:val="16"/>
        </w:rPr>
        <w:t xml:space="preserve"> (22561).</w:t>
      </w:r>
    </w:p>
    <w:p w14:paraId="348BC3F4" w14:textId="77777777" w:rsidR="00080150" w:rsidRPr="00E7370A" w:rsidRDefault="00080150" w:rsidP="009F4E52">
      <w:pPr>
        <w:spacing w:after="0" w:line="240" w:lineRule="auto"/>
        <w:jc w:val="both"/>
        <w:rPr>
          <w:rFonts w:ascii="Times New Roman" w:hAnsi="Times New Roman" w:cs="Times New Roman"/>
          <w:sz w:val="16"/>
          <w:szCs w:val="16"/>
        </w:rPr>
      </w:pPr>
    </w:p>
    <w:p w14:paraId="486E8C50" w14:textId="77777777" w:rsidR="00080150" w:rsidRPr="00E7370A" w:rsidRDefault="0008015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марта 1918 Германия начинает операцию «Майкл», знаменуя начало Весеннего наступления. В первой атаки против британского фронта к западу от Санкт - Квентин, Air Service Немецкой армии имеет 1.680 самолетов против 579 Royal </w:t>
      </w:r>
      <w:proofErr w:type="spellStart"/>
      <w:r w:rsidRPr="00E7370A">
        <w:rPr>
          <w:rFonts w:ascii="Times New Roman" w:hAnsi="Times New Roman" w:cs="Times New Roman"/>
          <w:sz w:val="16"/>
          <w:szCs w:val="16"/>
        </w:rPr>
        <w:t>Flying</w:t>
      </w:r>
      <w:proofErr w:type="spellEnd"/>
      <w:r w:rsidRPr="00E7370A">
        <w:rPr>
          <w:rFonts w:ascii="Times New Roman" w:hAnsi="Times New Roman" w:cs="Times New Roman"/>
          <w:sz w:val="16"/>
          <w:szCs w:val="16"/>
        </w:rPr>
        <w:t xml:space="preserve"> Corps. Тридцать восемь немецких эскадронов непосредственной авиационной поддержки участие в наступлении; сосредоточенные в ключевых точках атаки, немецкие штурмовики действуют в большом количестве, как атакуют линию фронта противника, так и нарушая поток вражеских припасов, пополнений и подкреплений за линией фронта (29343).</w:t>
      </w:r>
    </w:p>
    <w:p w14:paraId="5409AF4E" w14:textId="77777777" w:rsidR="00080150" w:rsidRPr="00E7370A" w:rsidRDefault="00080150" w:rsidP="009F4E52">
      <w:pPr>
        <w:spacing w:after="0" w:line="240" w:lineRule="auto"/>
        <w:jc w:val="both"/>
        <w:rPr>
          <w:rFonts w:ascii="Times New Roman" w:hAnsi="Times New Roman" w:cs="Times New Roman"/>
          <w:sz w:val="16"/>
          <w:szCs w:val="16"/>
        </w:rPr>
      </w:pPr>
    </w:p>
    <w:p w14:paraId="38D6201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марта 1918 во время наступления немцев на фронте </w:t>
      </w:r>
      <w:proofErr w:type="spellStart"/>
      <w:r w:rsidRPr="00E7370A">
        <w:rPr>
          <w:rFonts w:ascii="Times New Roman" w:hAnsi="Times New Roman" w:cs="Times New Roman"/>
          <w:sz w:val="16"/>
          <w:szCs w:val="16"/>
        </w:rPr>
        <w:t>Круазиль-Ляфер</w:t>
      </w:r>
      <w:proofErr w:type="spellEnd"/>
      <w:r w:rsidRPr="00E7370A">
        <w:rPr>
          <w:rFonts w:ascii="Times New Roman" w:hAnsi="Times New Roman" w:cs="Times New Roman"/>
          <w:sz w:val="16"/>
          <w:szCs w:val="16"/>
        </w:rPr>
        <w:t xml:space="preserve"> и 22-23 марта - в решающие дни сражения - действия штурмовой авиации позволили немцам захватить большое число тяжелой артиллерии союзников и предотвратить подход резервов (326,62). Союзные резервы двигались в густых построениях на фронт </w:t>
      </w:r>
      <w:proofErr w:type="spellStart"/>
      <w:r w:rsidRPr="00E7370A">
        <w:rPr>
          <w:rFonts w:ascii="Times New Roman" w:hAnsi="Times New Roman" w:cs="Times New Roman"/>
          <w:sz w:val="16"/>
          <w:szCs w:val="16"/>
        </w:rPr>
        <w:t>Шони</w:t>
      </w:r>
      <w:proofErr w:type="spellEnd"/>
      <w:r w:rsidRPr="00E7370A">
        <w:rPr>
          <w:rFonts w:ascii="Times New Roman" w:hAnsi="Times New Roman" w:cs="Times New Roman"/>
          <w:sz w:val="16"/>
          <w:szCs w:val="16"/>
        </w:rPr>
        <w:t xml:space="preserve"> - Гам - </w:t>
      </w:r>
      <w:proofErr w:type="spellStart"/>
      <w:r w:rsidRPr="00E7370A">
        <w:rPr>
          <w:rFonts w:ascii="Times New Roman" w:hAnsi="Times New Roman" w:cs="Times New Roman"/>
          <w:sz w:val="16"/>
          <w:szCs w:val="16"/>
        </w:rPr>
        <w:t>Перонн</w:t>
      </w:r>
      <w:proofErr w:type="spellEnd"/>
      <w:r w:rsidRPr="00E7370A">
        <w:rPr>
          <w:rFonts w:ascii="Times New Roman" w:hAnsi="Times New Roman" w:cs="Times New Roman"/>
          <w:sz w:val="16"/>
          <w:szCs w:val="16"/>
        </w:rPr>
        <w:t xml:space="preserve">, а отступающие войска скоплялись на </w:t>
      </w:r>
      <w:proofErr w:type="spellStart"/>
      <w:r w:rsidRPr="00E7370A">
        <w:rPr>
          <w:rFonts w:ascii="Times New Roman" w:hAnsi="Times New Roman" w:cs="Times New Roman"/>
          <w:sz w:val="16"/>
          <w:szCs w:val="16"/>
        </w:rPr>
        <w:t>Реймской</w:t>
      </w:r>
      <w:proofErr w:type="spellEnd"/>
      <w:r w:rsidRPr="00E7370A">
        <w:rPr>
          <w:rFonts w:ascii="Times New Roman" w:hAnsi="Times New Roman" w:cs="Times New Roman"/>
          <w:sz w:val="16"/>
          <w:szCs w:val="16"/>
        </w:rPr>
        <w:t xml:space="preserve"> дороге у моста через Сомму. Наземные войска все настойчивее запрашивали поддержку штурмовой авиации в случаях, когда было необходимо сломить упорное сопротивление противника или когда отступающих можно было еще больше расстроить (326,62). При подготовке мартовского наступления на фронте 17, 18 и 2 армий было сосредоточено 27 </w:t>
      </w:r>
      <w:proofErr w:type="spellStart"/>
      <w:r w:rsidRPr="00E7370A">
        <w:rPr>
          <w:rFonts w:ascii="Times New Roman" w:hAnsi="Times New Roman" w:cs="Times New Roman"/>
          <w:sz w:val="16"/>
          <w:szCs w:val="16"/>
        </w:rPr>
        <w:t>шап</w:t>
      </w:r>
      <w:proofErr w:type="spellEnd"/>
      <w:r w:rsidRPr="00E7370A">
        <w:rPr>
          <w:rFonts w:ascii="Times New Roman" w:hAnsi="Times New Roman" w:cs="Times New Roman"/>
          <w:sz w:val="16"/>
          <w:szCs w:val="16"/>
        </w:rPr>
        <w:t>, включающих 243 самолета. Тактика действий этих отрядов также была разработана весьма подробно (326,62).</w:t>
      </w:r>
    </w:p>
    <w:p w14:paraId="099A6E4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4852B55" w14:textId="77777777" w:rsidR="00D54F1B" w:rsidRPr="00E7370A" w:rsidRDefault="00D54F1B" w:rsidP="009F4E52">
      <w:pPr>
        <w:pStyle w:val="ae"/>
        <w:spacing w:before="0" w:after="0"/>
        <w:jc w:val="both"/>
        <w:rPr>
          <w:color w:val="auto"/>
          <w:sz w:val="16"/>
          <w:szCs w:val="16"/>
        </w:rPr>
      </w:pPr>
      <w:r w:rsidRPr="00E7370A">
        <w:rPr>
          <w:color w:val="auto"/>
          <w:sz w:val="16"/>
          <w:szCs w:val="16"/>
        </w:rPr>
        <w:t xml:space="preserve">21 марта 1918 в 4.30 утра около 4000 германских орудий начали массированный артобстрел британских позиций на 70-километровом участке между французскими городами Реймс и </w:t>
      </w:r>
      <w:proofErr w:type="spellStart"/>
      <w:r w:rsidRPr="00E7370A">
        <w:rPr>
          <w:color w:val="auto"/>
          <w:sz w:val="16"/>
          <w:szCs w:val="16"/>
        </w:rPr>
        <w:t>Камбре</w:t>
      </w:r>
      <w:proofErr w:type="spellEnd"/>
      <w:r w:rsidRPr="00E7370A">
        <w:rPr>
          <w:color w:val="auto"/>
          <w:sz w:val="16"/>
          <w:szCs w:val="16"/>
        </w:rPr>
        <w:t>. После 5-часового обстрела в 9.30 утра в атаку пошла пехота трех немецких армий — 2-й, 17-й и 18-й. Так началось так называемое Весеннее наступление 1918 года — последняя попытка Германии переломить ход войны. Замысел немецкого командования был прост: расчленить союзную группировку войск, «скинуть в море» британские войска, а французские отбросить к Парижу. В таких условиях Франция, как ранее Россия, по расчетам немцев, могла бы пойти на заключение почетного для немцев сепаратного мира.</w:t>
      </w:r>
    </w:p>
    <w:p w14:paraId="03DBFC54" w14:textId="77777777" w:rsidR="00D54F1B" w:rsidRPr="00E7370A" w:rsidRDefault="00D54F1B" w:rsidP="009F4E52">
      <w:pPr>
        <w:pStyle w:val="ae"/>
        <w:spacing w:before="0" w:after="0"/>
        <w:jc w:val="both"/>
        <w:rPr>
          <w:color w:val="auto"/>
          <w:sz w:val="16"/>
          <w:szCs w:val="16"/>
        </w:rPr>
      </w:pPr>
      <w:r w:rsidRPr="00E7370A">
        <w:rPr>
          <w:color w:val="auto"/>
          <w:sz w:val="16"/>
          <w:szCs w:val="16"/>
        </w:rPr>
        <w:t xml:space="preserve">Подготовку к генеральному наступлению на Западном фронте немецкий генштаб начал ее в конце 1917 года, сразу после заключения с большевиками первого перемирия, что позволило начать переброску войск с Восточного фронта. Генерал Эрих фон Людендорф, занимавший тогда пост замначальника генштаба, так объяснял это решение: «Стало очевидным, что удержать фронт на Западе, уповая только на оборонительные действия, в условиях применения Антантой колоссального количества технических средств, было невозможно. Длительное пребывание в окопах в ожидании нападения противника тяжело отражалось на психическом самочувствии солдат. Они уже не демонстрировали прежней стойкости под ударами вражеской артиллерии, с содроганием думали о предстоящих оборонительных боях и тосковали по маневренной войне, в которой, сражаясь в Румынии, Восточной Галиции, Италии и у </w:t>
      </w:r>
      <w:proofErr w:type="spellStart"/>
      <w:r w:rsidRPr="00E7370A">
        <w:rPr>
          <w:color w:val="auto"/>
          <w:sz w:val="16"/>
          <w:szCs w:val="16"/>
        </w:rPr>
        <w:t>Камбре</w:t>
      </w:r>
      <w:proofErr w:type="spellEnd"/>
      <w:r w:rsidRPr="00E7370A">
        <w:rPr>
          <w:color w:val="auto"/>
          <w:sz w:val="16"/>
          <w:szCs w:val="16"/>
        </w:rPr>
        <w:t xml:space="preserve">, продемонстрировали </w:t>
      </w:r>
      <w:r w:rsidRPr="00E7370A">
        <w:rPr>
          <w:color w:val="auto"/>
          <w:sz w:val="16"/>
          <w:szCs w:val="16"/>
        </w:rPr>
        <w:lastRenderedPageBreak/>
        <w:t>великолепную выучку и доказали свое превосходство над врагом».</w:t>
      </w:r>
    </w:p>
    <w:p w14:paraId="296BC895" w14:textId="77777777" w:rsidR="00D54F1B" w:rsidRPr="00E7370A" w:rsidRDefault="00D54F1B" w:rsidP="009F4E52">
      <w:pPr>
        <w:pStyle w:val="ae"/>
        <w:spacing w:before="0" w:after="0"/>
        <w:jc w:val="both"/>
        <w:rPr>
          <w:color w:val="auto"/>
          <w:sz w:val="16"/>
          <w:szCs w:val="16"/>
        </w:rPr>
      </w:pPr>
      <w:r w:rsidRPr="00E7370A">
        <w:rPr>
          <w:color w:val="auto"/>
          <w:sz w:val="16"/>
          <w:szCs w:val="16"/>
        </w:rPr>
        <w:t xml:space="preserve">Кроме того, к началу 1918 года очень удачно для Германии складывалась и геополитическая ситуация, поскольку Западный фронт оставался для нее, по сути, единственной серьезной военной проблемой на суше (если не брать в расчет полное превосходство стран Антанты на море, что дало им возможность установить жесткую морскую блокаду Германии, и как следствие — катастрофическое положение внутри страны со снабжением продуктами, товарами первой необходимости и стратегическими материалами). На других основных театрах военных действий Центральным державам, за исключением Османской империи, удалось добиться решающих успехов — Россия пала под ударами внутренних потрясений, Италия после разгрома при </w:t>
      </w:r>
      <w:proofErr w:type="spellStart"/>
      <w:r w:rsidRPr="00E7370A">
        <w:rPr>
          <w:color w:val="auto"/>
          <w:sz w:val="16"/>
          <w:szCs w:val="16"/>
        </w:rPr>
        <w:t>Капоретто</w:t>
      </w:r>
      <w:proofErr w:type="spellEnd"/>
      <w:r w:rsidRPr="00E7370A">
        <w:rPr>
          <w:color w:val="auto"/>
          <w:sz w:val="16"/>
          <w:szCs w:val="16"/>
        </w:rPr>
        <w:t xml:space="preserve"> осенью 1917 года могла думать только об обороне, на Балканах Болгария более года твердо удерживала фронт против войск Антанты в районе греческих Салоник. В такой ситуации, как полагали в руководстве Германии, исход войны мог решить один мощный удар по армиям Антанты в северной Франции.</w:t>
      </w:r>
    </w:p>
    <w:p w14:paraId="26FABA19" w14:textId="77777777" w:rsidR="00D54F1B" w:rsidRPr="00E7370A" w:rsidRDefault="00D54F1B" w:rsidP="009F4E52">
      <w:pPr>
        <w:pStyle w:val="ae"/>
        <w:spacing w:before="0" w:after="0"/>
        <w:jc w:val="both"/>
        <w:rPr>
          <w:color w:val="auto"/>
          <w:sz w:val="16"/>
          <w:szCs w:val="16"/>
        </w:rPr>
      </w:pPr>
      <w:r w:rsidRPr="00E7370A">
        <w:rPr>
          <w:color w:val="auto"/>
          <w:sz w:val="16"/>
          <w:szCs w:val="16"/>
        </w:rPr>
        <w:t>Германскому командованию удалось скрытно осуществить переброску к участку прорыва огромной массы войск, причем, не только с Восточного фронта, но и из Италии. Общая численность немецких армий на всем Западном фронте благодаря этому была увеличена на треть.</w:t>
      </w:r>
    </w:p>
    <w:p w14:paraId="7BC20CDF" w14:textId="77777777" w:rsidR="00D54F1B" w:rsidRPr="00E7370A" w:rsidRDefault="00D54F1B" w:rsidP="009F4E52">
      <w:pPr>
        <w:pStyle w:val="ae"/>
        <w:spacing w:before="0" w:after="0"/>
        <w:jc w:val="both"/>
        <w:rPr>
          <w:color w:val="auto"/>
          <w:sz w:val="16"/>
          <w:szCs w:val="16"/>
        </w:rPr>
      </w:pPr>
      <w:r w:rsidRPr="00E7370A">
        <w:rPr>
          <w:color w:val="auto"/>
          <w:sz w:val="16"/>
          <w:szCs w:val="16"/>
        </w:rPr>
        <w:t>20 марта артиллерийские и минометные батареи немцев заняли позиции на передовой. Чтобы всем хватило места, их пришлось расположить в три ряда — позади окопов, на линии укреплений и чуть впереди. Пехотные части были размещены тесными рядами на передовой и замаскированы от воздушного наблюдения противника. Британские и французские летчики действительно не заметили активности немцев ни на передовых позициях, ни на прифронтовых дорогах.</w:t>
      </w:r>
    </w:p>
    <w:p w14:paraId="5E74C544" w14:textId="77777777" w:rsidR="00722751" w:rsidRPr="00E7370A" w:rsidRDefault="00D54F1B" w:rsidP="009F4E52">
      <w:pPr>
        <w:pStyle w:val="ae"/>
        <w:spacing w:before="0" w:after="0"/>
        <w:jc w:val="both"/>
        <w:rPr>
          <w:color w:val="auto"/>
          <w:sz w:val="16"/>
          <w:szCs w:val="16"/>
        </w:rPr>
      </w:pPr>
      <w:r w:rsidRPr="00E7370A">
        <w:rPr>
          <w:color w:val="auto"/>
          <w:sz w:val="16"/>
          <w:szCs w:val="16"/>
        </w:rPr>
        <w:t>Всего для проведения операции, получившей кодовое обозначение «Михаэль», германским командованием на 70-километровом фронте было сосредоточено 62 пехотные дивизии, около 6000 орудий, более 50 танков и около 1000 самолётов. Противостояли им 3-я и 5-я британские армии, в состав которых входили 32 пехотные и 3 кавалерийские дивизии, более 200 танков, 3000 орудий и 500 самолётов. Таким образом, по живой силе и большинству видов вооружений германцам удалось добиться двукратного превосходства над союзниками. Генерал Людендорф с гордостью вспоминал: «Противник до последнего момента оставался в полном неведении, иначе он бы принял более действенные оборонительные меры и подтянул бы резервы поближе к передовой»</w:t>
      </w:r>
      <w:r w:rsidR="00722751" w:rsidRPr="00E7370A">
        <w:rPr>
          <w:color w:val="auto"/>
          <w:sz w:val="16"/>
          <w:szCs w:val="16"/>
        </w:rPr>
        <w:t>.</w:t>
      </w:r>
    </w:p>
    <w:p w14:paraId="40C09E17" w14:textId="77777777" w:rsidR="00D54F1B" w:rsidRPr="00E7370A" w:rsidRDefault="00722751" w:rsidP="009F4E52">
      <w:pPr>
        <w:pStyle w:val="ae"/>
        <w:spacing w:before="0" w:after="0"/>
        <w:jc w:val="both"/>
        <w:rPr>
          <w:color w:val="auto"/>
          <w:sz w:val="16"/>
          <w:szCs w:val="16"/>
        </w:rPr>
      </w:pPr>
      <w:r w:rsidRPr="00E7370A">
        <w:rPr>
          <w:color w:val="auto"/>
          <w:sz w:val="16"/>
          <w:szCs w:val="16"/>
        </w:rPr>
        <w:t xml:space="preserve">Продолжавшаяся почти 5 часов артподготовка буквально опустошила первую линию обороны британцев, но частям 17-й армии к вечеру удалось захватить лишь ее, поскольку из-за ошибок разведки не были «подавлены» британские батареи второго эшелона. 2-я армия захватила первый и второй рубежи обороны, и лишь 18-я армия преодолела все британские позиции, выйдя на оперативный простор. На следующий день 17-я армия возобновила наступление, но роковое промедление поломало весь стратегический замысел германского генштаба. Британцы успели отвести основные силы и избежали окружения в районе города </w:t>
      </w:r>
      <w:proofErr w:type="spellStart"/>
      <w:r w:rsidRPr="00E7370A">
        <w:rPr>
          <w:color w:val="auto"/>
          <w:sz w:val="16"/>
          <w:szCs w:val="16"/>
        </w:rPr>
        <w:t>Камбре</w:t>
      </w:r>
      <w:proofErr w:type="spellEnd"/>
      <w:r w:rsidRPr="00E7370A">
        <w:rPr>
          <w:color w:val="auto"/>
          <w:sz w:val="16"/>
          <w:szCs w:val="16"/>
        </w:rPr>
        <w:t>. Военный историк, генерал Андрей Зайончковский писал: «В дальнейшем развитие германского прорыва продолжалось в том же духе — медленно на правом фланге и быстро на левом, т. е</w:t>
      </w:r>
      <w:r w:rsidRPr="00E7370A">
        <w:rPr>
          <w:rStyle w:val="af0"/>
          <w:i w:val="0"/>
          <w:color w:val="auto"/>
          <w:sz w:val="16"/>
          <w:szCs w:val="16"/>
        </w:rPr>
        <w:t>.</w:t>
      </w:r>
      <w:r w:rsidRPr="00E7370A">
        <w:rPr>
          <w:color w:val="auto"/>
          <w:sz w:val="16"/>
          <w:szCs w:val="16"/>
        </w:rPr>
        <w:t xml:space="preserve"> вместо нанесения главного удара южнее </w:t>
      </w:r>
      <w:proofErr w:type="spellStart"/>
      <w:r w:rsidRPr="00E7370A">
        <w:rPr>
          <w:color w:val="auto"/>
          <w:sz w:val="16"/>
          <w:szCs w:val="16"/>
        </w:rPr>
        <w:t>Арраса</w:t>
      </w:r>
      <w:proofErr w:type="spellEnd"/>
      <w:r w:rsidRPr="00E7370A">
        <w:rPr>
          <w:color w:val="auto"/>
          <w:sz w:val="16"/>
          <w:szCs w:val="16"/>
        </w:rPr>
        <w:t xml:space="preserve"> и развития дальнейших действий к морю, он стихийно переносился к югу на фронт 18-й армии. Именно к этому участку легче всего могли быть брошены французские резервы, и действительно, уже к концу 22 марта против наступающей 18-й армии начали действовать французские дивизии. Такой ход операции в корне менял стратегические предположения Людендорфа прижать англичан к морю. Ему приходилось усиливать 18-ю армию вместо 17-й и считаться с широкой помощью французов англичанам»</w:t>
      </w:r>
      <w:r w:rsidR="00D54F1B" w:rsidRPr="00E7370A">
        <w:rPr>
          <w:color w:val="auto"/>
          <w:sz w:val="16"/>
          <w:szCs w:val="16"/>
        </w:rPr>
        <w:t xml:space="preserve"> (17045).</w:t>
      </w:r>
    </w:p>
    <w:p w14:paraId="387DB0C6" w14:textId="77777777" w:rsidR="00D54F1B" w:rsidRPr="00E7370A" w:rsidRDefault="00D54F1B"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8F35C4B" w14:textId="77777777" w:rsidR="003E0D1F" w:rsidRPr="00E7370A" w:rsidRDefault="003E0D1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21 марта</w:t>
      </w:r>
      <w:r w:rsidRPr="00E7370A">
        <w:rPr>
          <w:rFonts w:ascii="Times New Roman" w:hAnsi="Times New Roman" w:cs="Times New Roman"/>
          <w:sz w:val="16"/>
          <w:szCs w:val="16"/>
        </w:rPr>
        <w:t xml:space="preserve"> в 1918 году 17-я 2-я, 18-я и 9-я германские армии перешли в наступление на позиции 3-й и 5-й британских армий на фронте от </w:t>
      </w:r>
      <w:proofErr w:type="spellStart"/>
      <w:r w:rsidRPr="00E7370A">
        <w:rPr>
          <w:rFonts w:ascii="Times New Roman" w:hAnsi="Times New Roman" w:cs="Times New Roman"/>
          <w:sz w:val="16"/>
          <w:szCs w:val="16"/>
        </w:rPr>
        <w:t>Камбре</w:t>
      </w:r>
      <w:proofErr w:type="spellEnd"/>
      <w:r w:rsidRPr="00E7370A">
        <w:rPr>
          <w:rFonts w:ascii="Times New Roman" w:hAnsi="Times New Roman" w:cs="Times New Roman"/>
          <w:sz w:val="16"/>
          <w:szCs w:val="16"/>
        </w:rPr>
        <w:t xml:space="preserve"> до Ла-Фера. Началось так называемое "Мартовское наступление в Пикардии" - попытка ударом на Амьен отрезать британские войска от французов и выйти к морю. Германские войска (62 дивизии, около 7000 орудий и 1000 самолётов) прорвали оборону англичан (32 дивизии, около 3000 орудий и 500 самолетов) на глубину 60 км. Прорыв ликвидирован вводом резервов, немцы понесли потери порядка 230 тысяч человек и цели не достигли (15075).</w:t>
      </w:r>
    </w:p>
    <w:p w14:paraId="3B288436" w14:textId="77777777" w:rsidR="003E0D1F" w:rsidRPr="00E7370A" w:rsidRDefault="003E0D1F" w:rsidP="009F4E52">
      <w:pPr>
        <w:spacing w:after="0" w:line="240" w:lineRule="auto"/>
        <w:jc w:val="both"/>
        <w:rPr>
          <w:rFonts w:ascii="Times New Roman" w:hAnsi="Times New Roman" w:cs="Times New Roman"/>
          <w:sz w:val="16"/>
          <w:szCs w:val="16"/>
        </w:rPr>
      </w:pPr>
    </w:p>
    <w:p w14:paraId="1C64D2B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мар</w:t>
      </w:r>
      <w:r w:rsidRPr="00E7370A">
        <w:rPr>
          <w:rFonts w:ascii="Times New Roman" w:hAnsi="Times New Roman" w:cs="Times New Roman"/>
          <w:sz w:val="16"/>
          <w:szCs w:val="16"/>
        </w:rPr>
        <w:softHyphen/>
        <w:t>та - 4 апреля 1918 во время крупного наступления на Западном фронте - в Пикардии на Сомме немцами было подготовлено массовое применение специальных штурмовых самолетов. Из 1015 боевых самоле</w:t>
      </w:r>
      <w:r w:rsidRPr="00E7370A">
        <w:rPr>
          <w:rFonts w:ascii="Times New Roman" w:hAnsi="Times New Roman" w:cs="Times New Roman"/>
          <w:sz w:val="16"/>
          <w:szCs w:val="16"/>
        </w:rPr>
        <w:softHyphen/>
        <w:t>тов всех типов, предназначенных для выполнения операции, 243 были штур</w:t>
      </w:r>
      <w:r w:rsidRPr="00E7370A">
        <w:rPr>
          <w:rFonts w:ascii="Times New Roman" w:hAnsi="Times New Roman" w:cs="Times New Roman"/>
          <w:sz w:val="16"/>
          <w:szCs w:val="16"/>
        </w:rPr>
        <w:softHyphen/>
        <w:t>мовики (27 отрядов). Штурмовым авиаотрядам была по</w:t>
      </w:r>
      <w:r w:rsidRPr="00E7370A">
        <w:rPr>
          <w:rFonts w:ascii="Times New Roman" w:hAnsi="Times New Roman" w:cs="Times New Roman"/>
          <w:sz w:val="16"/>
          <w:szCs w:val="16"/>
        </w:rPr>
        <w:softHyphen/>
        <w:t>ставлена задача пулеметным огнем и бомбами поддержать наступление сво</w:t>
      </w:r>
      <w:r w:rsidRPr="00E7370A">
        <w:rPr>
          <w:rFonts w:ascii="Times New Roman" w:hAnsi="Times New Roman" w:cs="Times New Roman"/>
          <w:sz w:val="16"/>
          <w:szCs w:val="16"/>
        </w:rPr>
        <w:softHyphen/>
        <w:t>ей пехоты и воспрепятствовать подхо</w:t>
      </w:r>
      <w:r w:rsidRPr="00E7370A">
        <w:rPr>
          <w:rFonts w:ascii="Times New Roman" w:hAnsi="Times New Roman" w:cs="Times New Roman"/>
          <w:sz w:val="16"/>
          <w:szCs w:val="16"/>
        </w:rPr>
        <w:softHyphen/>
        <w:t>ду и сосредоточению резервов против</w:t>
      </w:r>
      <w:r w:rsidRPr="00E7370A">
        <w:rPr>
          <w:rFonts w:ascii="Times New Roman" w:hAnsi="Times New Roman" w:cs="Times New Roman"/>
          <w:sz w:val="16"/>
          <w:szCs w:val="16"/>
        </w:rPr>
        <w:softHyphen/>
        <w:t>ника. Последующее сражение показало, что германские штурмовики вполне справились с поставленной задачей, доставив много неприятностей союзни</w:t>
      </w:r>
      <w:r w:rsidRPr="00E7370A">
        <w:rPr>
          <w:rFonts w:ascii="Times New Roman" w:hAnsi="Times New Roman" w:cs="Times New Roman"/>
          <w:sz w:val="16"/>
          <w:szCs w:val="16"/>
        </w:rPr>
        <w:softHyphen/>
        <w:t>кам - их войска "были чрезвычайно сильно измучены новым родом оружия" (5999).</w:t>
      </w:r>
    </w:p>
    <w:p w14:paraId="62F4EB81"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8FBAE1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марта 1918 в 4.40 утра гул артилле</w:t>
      </w:r>
      <w:r w:rsidRPr="00E7370A">
        <w:rPr>
          <w:rFonts w:ascii="Times New Roman" w:hAnsi="Times New Roman" w:cs="Times New Roman"/>
          <w:sz w:val="16"/>
          <w:szCs w:val="16"/>
        </w:rPr>
        <w:softHyphen/>
        <w:t>рийской канонады возвестил о начале операции германских войск. В течение двух часов немецкая артиллерия кру</w:t>
      </w:r>
      <w:r w:rsidRPr="00E7370A">
        <w:rPr>
          <w:rFonts w:ascii="Times New Roman" w:hAnsi="Times New Roman" w:cs="Times New Roman"/>
          <w:sz w:val="16"/>
          <w:szCs w:val="16"/>
        </w:rPr>
        <w:softHyphen/>
        <w:t>шила позиции батарей английских 5-й и 3-й армий, затем огонь был перене</w:t>
      </w:r>
      <w:r w:rsidRPr="00E7370A">
        <w:rPr>
          <w:rFonts w:ascii="Times New Roman" w:hAnsi="Times New Roman" w:cs="Times New Roman"/>
          <w:sz w:val="16"/>
          <w:szCs w:val="16"/>
        </w:rPr>
        <w:softHyphen/>
        <w:t>сен на оборонительные позиции. Ар</w:t>
      </w:r>
      <w:r w:rsidRPr="00E7370A">
        <w:rPr>
          <w:rFonts w:ascii="Times New Roman" w:hAnsi="Times New Roman" w:cs="Times New Roman"/>
          <w:sz w:val="16"/>
          <w:szCs w:val="16"/>
        </w:rPr>
        <w:softHyphen/>
        <w:t>тиллерийский огонь велся по всей глу</w:t>
      </w:r>
      <w:r w:rsidRPr="00E7370A">
        <w:rPr>
          <w:rFonts w:ascii="Times New Roman" w:hAnsi="Times New Roman" w:cs="Times New Roman"/>
          <w:sz w:val="16"/>
          <w:szCs w:val="16"/>
        </w:rPr>
        <w:softHyphen/>
        <w:t>бине обороны - трем оборонительным позициям. Непосредственно перед ата</w:t>
      </w:r>
      <w:r w:rsidRPr="00E7370A">
        <w:rPr>
          <w:rFonts w:ascii="Times New Roman" w:hAnsi="Times New Roman" w:cs="Times New Roman"/>
          <w:sz w:val="16"/>
          <w:szCs w:val="16"/>
        </w:rPr>
        <w:softHyphen/>
        <w:t>кой артогонь сосредоточился для созда</w:t>
      </w:r>
      <w:r w:rsidRPr="00E7370A">
        <w:rPr>
          <w:rFonts w:ascii="Times New Roman" w:hAnsi="Times New Roman" w:cs="Times New Roman"/>
          <w:sz w:val="16"/>
          <w:szCs w:val="16"/>
        </w:rPr>
        <w:softHyphen/>
        <w:t>ния "огневого вала", под прикрытием которого немецкая пехота в 9.40 ата</w:t>
      </w:r>
      <w:r w:rsidRPr="00E7370A">
        <w:rPr>
          <w:rFonts w:ascii="Times New Roman" w:hAnsi="Times New Roman" w:cs="Times New Roman"/>
          <w:sz w:val="16"/>
          <w:szCs w:val="16"/>
        </w:rPr>
        <w:softHyphen/>
        <w:t>ковала первую линию обороны англичан. Боевые самолеты наступающих не</w:t>
      </w:r>
      <w:r w:rsidRPr="00E7370A">
        <w:rPr>
          <w:rFonts w:ascii="Times New Roman" w:hAnsi="Times New Roman" w:cs="Times New Roman"/>
          <w:sz w:val="16"/>
          <w:szCs w:val="16"/>
        </w:rPr>
        <w:softHyphen/>
        <w:t>мецких дивизий вступили в дело лишь в 15.00, когда рассеялся туман и стало ясно, что основной успех наступления наметился на участке прорыва 18-й армии. Штурмовые авиагруппы рину</w:t>
      </w:r>
      <w:r w:rsidRPr="00E7370A">
        <w:rPr>
          <w:rFonts w:ascii="Times New Roman" w:hAnsi="Times New Roman" w:cs="Times New Roman"/>
          <w:sz w:val="16"/>
          <w:szCs w:val="16"/>
        </w:rPr>
        <w:softHyphen/>
        <w:t>лись "волна за волной через линию фронта, увлекая за собой тянувши</w:t>
      </w:r>
      <w:r w:rsidRPr="00E7370A">
        <w:rPr>
          <w:rFonts w:ascii="Times New Roman" w:hAnsi="Times New Roman" w:cs="Times New Roman"/>
          <w:sz w:val="16"/>
          <w:szCs w:val="16"/>
        </w:rPr>
        <w:softHyphen/>
        <w:t xml:space="preserve">еся в бой соединения и разрежая ряды противника". Бомбоштурмовые удары производились немецкими летчиками с высоты 50-100 м </w:t>
      </w:r>
      <w:proofErr w:type="spellStart"/>
      <w:r w:rsidRPr="00E7370A">
        <w:rPr>
          <w:rFonts w:ascii="Times New Roman" w:hAnsi="Times New Roman" w:cs="Times New Roman"/>
          <w:sz w:val="16"/>
          <w:szCs w:val="16"/>
        </w:rPr>
        <w:t>поотрядно</w:t>
      </w:r>
      <w:proofErr w:type="spellEnd"/>
      <w:r w:rsidRPr="00E7370A">
        <w:rPr>
          <w:rFonts w:ascii="Times New Roman" w:hAnsi="Times New Roman" w:cs="Times New Roman"/>
          <w:sz w:val="16"/>
          <w:szCs w:val="16"/>
        </w:rPr>
        <w:t xml:space="preserve"> (до четы</w:t>
      </w:r>
      <w:r w:rsidRPr="00E7370A">
        <w:rPr>
          <w:rFonts w:ascii="Times New Roman" w:hAnsi="Times New Roman" w:cs="Times New Roman"/>
          <w:sz w:val="16"/>
          <w:szCs w:val="16"/>
        </w:rPr>
        <w:softHyphen/>
        <w:t>рех-пяти отрядов в группе - всего до 30 самолетов) последовательными вол</w:t>
      </w:r>
      <w:r w:rsidRPr="00E7370A">
        <w:rPr>
          <w:rFonts w:ascii="Times New Roman" w:hAnsi="Times New Roman" w:cs="Times New Roman"/>
          <w:sz w:val="16"/>
          <w:szCs w:val="16"/>
        </w:rPr>
        <w:softHyphen/>
        <w:t>нами, начиная от переднего края и до районов расположения резервов. Зада</w:t>
      </w:r>
      <w:r w:rsidRPr="00E7370A">
        <w:rPr>
          <w:rFonts w:ascii="Times New Roman" w:hAnsi="Times New Roman" w:cs="Times New Roman"/>
          <w:sz w:val="16"/>
          <w:szCs w:val="16"/>
        </w:rPr>
        <w:softHyphen/>
        <w:t>ча первых двух-трех волн заключалась в том, чтобы атаковать вместе со сво</w:t>
      </w:r>
      <w:r w:rsidRPr="00E7370A">
        <w:rPr>
          <w:rFonts w:ascii="Times New Roman" w:hAnsi="Times New Roman" w:cs="Times New Roman"/>
          <w:sz w:val="16"/>
          <w:szCs w:val="16"/>
        </w:rPr>
        <w:softHyphen/>
        <w:t>ей пехотой войска и артиллерию про</w:t>
      </w:r>
      <w:r w:rsidRPr="00E7370A">
        <w:rPr>
          <w:rFonts w:ascii="Times New Roman" w:hAnsi="Times New Roman" w:cs="Times New Roman"/>
          <w:sz w:val="16"/>
          <w:szCs w:val="16"/>
        </w:rPr>
        <w:softHyphen/>
        <w:t>тивника на позициях. Последующие волны штурмовиков атаковывали бли</w:t>
      </w:r>
      <w:r w:rsidRPr="00E7370A">
        <w:rPr>
          <w:rFonts w:ascii="Times New Roman" w:hAnsi="Times New Roman" w:cs="Times New Roman"/>
          <w:sz w:val="16"/>
          <w:szCs w:val="16"/>
        </w:rPr>
        <w:softHyphen/>
        <w:t>жайшие резервы и содействовали сво</w:t>
      </w:r>
      <w:r w:rsidRPr="00E7370A">
        <w:rPr>
          <w:rFonts w:ascii="Times New Roman" w:hAnsi="Times New Roman" w:cs="Times New Roman"/>
          <w:sz w:val="16"/>
          <w:szCs w:val="16"/>
        </w:rPr>
        <w:softHyphen/>
        <w:t>ей пехоте в овладении опорными пун</w:t>
      </w:r>
      <w:r w:rsidRPr="00E7370A">
        <w:rPr>
          <w:rFonts w:ascii="Times New Roman" w:hAnsi="Times New Roman" w:cs="Times New Roman"/>
          <w:sz w:val="16"/>
          <w:szCs w:val="16"/>
        </w:rPr>
        <w:softHyphen/>
        <w:t>ктами, забрасывая последние мелкими осколочными бомбами. В изданных пе</w:t>
      </w:r>
      <w:r w:rsidRPr="00E7370A">
        <w:rPr>
          <w:rFonts w:ascii="Times New Roman" w:hAnsi="Times New Roman" w:cs="Times New Roman"/>
          <w:sz w:val="16"/>
          <w:szCs w:val="16"/>
        </w:rPr>
        <w:softHyphen/>
        <w:t>ред наступлением инструкциях боль</w:t>
      </w:r>
      <w:r w:rsidRPr="00E7370A">
        <w:rPr>
          <w:rFonts w:ascii="Times New Roman" w:hAnsi="Times New Roman" w:cs="Times New Roman"/>
          <w:sz w:val="16"/>
          <w:szCs w:val="16"/>
        </w:rPr>
        <w:softHyphen/>
        <w:t>шое внимание уделялось вопросам организации взаимодействия авиации с пехотой и установления прочной свя</w:t>
      </w:r>
      <w:r w:rsidRPr="00E7370A">
        <w:rPr>
          <w:rFonts w:ascii="Times New Roman" w:hAnsi="Times New Roman" w:cs="Times New Roman"/>
          <w:sz w:val="16"/>
          <w:szCs w:val="16"/>
        </w:rPr>
        <w:softHyphen/>
        <w:t>зи со штабами неземных войск. Приняв участие в наступлении, гер</w:t>
      </w:r>
      <w:r w:rsidRPr="00E7370A">
        <w:rPr>
          <w:rFonts w:ascii="Times New Roman" w:hAnsi="Times New Roman" w:cs="Times New Roman"/>
          <w:sz w:val="16"/>
          <w:szCs w:val="16"/>
        </w:rPr>
        <w:softHyphen/>
        <w:t>манская штурмовая авиация оказала значительную помощь своим войскам. То обстоятельство, что свыше полови</w:t>
      </w:r>
      <w:r w:rsidRPr="00E7370A">
        <w:rPr>
          <w:rFonts w:ascii="Times New Roman" w:hAnsi="Times New Roman" w:cs="Times New Roman"/>
          <w:sz w:val="16"/>
          <w:szCs w:val="16"/>
        </w:rPr>
        <w:softHyphen/>
        <w:t>ны тяжелой артиллерии союзников по</w:t>
      </w:r>
      <w:r w:rsidRPr="00E7370A">
        <w:rPr>
          <w:rFonts w:ascii="Times New Roman" w:hAnsi="Times New Roman" w:cs="Times New Roman"/>
          <w:sz w:val="16"/>
          <w:szCs w:val="16"/>
        </w:rPr>
        <w:softHyphen/>
        <w:t>пало в руки немецким солдатам, осо</w:t>
      </w:r>
      <w:r w:rsidRPr="00E7370A">
        <w:rPr>
          <w:rFonts w:ascii="Times New Roman" w:hAnsi="Times New Roman" w:cs="Times New Roman"/>
          <w:sz w:val="16"/>
          <w:szCs w:val="16"/>
        </w:rPr>
        <w:softHyphen/>
        <w:t>бенно перед 18-й армией, необходимо приписать результату действий штур</w:t>
      </w:r>
      <w:r w:rsidRPr="00E7370A">
        <w:rPr>
          <w:rFonts w:ascii="Times New Roman" w:hAnsi="Times New Roman" w:cs="Times New Roman"/>
          <w:sz w:val="16"/>
          <w:szCs w:val="16"/>
        </w:rPr>
        <w:softHyphen/>
        <w:t>мовиков. Штурмовые авиаотряды работали до наступления сумерек. В итоге к исхо</w:t>
      </w:r>
      <w:r w:rsidRPr="00E7370A">
        <w:rPr>
          <w:rFonts w:ascii="Times New Roman" w:hAnsi="Times New Roman" w:cs="Times New Roman"/>
          <w:sz w:val="16"/>
          <w:szCs w:val="16"/>
        </w:rPr>
        <w:softHyphen/>
        <w:t>ду первого боевого дня войска немец</w:t>
      </w:r>
      <w:r w:rsidRPr="00E7370A">
        <w:rPr>
          <w:rFonts w:ascii="Times New Roman" w:hAnsi="Times New Roman" w:cs="Times New Roman"/>
          <w:sz w:val="16"/>
          <w:szCs w:val="16"/>
        </w:rPr>
        <w:softHyphen/>
        <w:t>кой 17-й армии дошли до второй ли</w:t>
      </w:r>
      <w:r w:rsidRPr="00E7370A">
        <w:rPr>
          <w:rFonts w:ascii="Times New Roman" w:hAnsi="Times New Roman" w:cs="Times New Roman"/>
          <w:sz w:val="16"/>
          <w:szCs w:val="16"/>
        </w:rPr>
        <w:softHyphen/>
        <w:t>нии английских позиций, части 2-й армии ворвались во вторую линию обо</w:t>
      </w:r>
      <w:r w:rsidRPr="00E7370A">
        <w:rPr>
          <w:rFonts w:ascii="Times New Roman" w:hAnsi="Times New Roman" w:cs="Times New Roman"/>
          <w:sz w:val="16"/>
          <w:szCs w:val="16"/>
        </w:rPr>
        <w:softHyphen/>
        <w:t>роны противника, а 18-я армия - от</w:t>
      </w:r>
      <w:r w:rsidRPr="00E7370A">
        <w:rPr>
          <w:rFonts w:ascii="Times New Roman" w:hAnsi="Times New Roman" w:cs="Times New Roman"/>
          <w:sz w:val="16"/>
          <w:szCs w:val="16"/>
        </w:rPr>
        <w:softHyphen/>
        <w:t>бросила англичан на 6-7 км. В последующие два дня вся налич</w:t>
      </w:r>
      <w:r w:rsidRPr="00E7370A">
        <w:rPr>
          <w:rFonts w:ascii="Times New Roman" w:hAnsi="Times New Roman" w:cs="Times New Roman"/>
          <w:sz w:val="16"/>
          <w:szCs w:val="16"/>
        </w:rPr>
        <w:softHyphen/>
        <w:t>ная штурмовая авиация немцев нано</w:t>
      </w:r>
      <w:r w:rsidRPr="00E7370A">
        <w:rPr>
          <w:rFonts w:ascii="Times New Roman" w:hAnsi="Times New Roman" w:cs="Times New Roman"/>
          <w:sz w:val="16"/>
          <w:szCs w:val="16"/>
        </w:rPr>
        <w:softHyphen/>
        <w:t>сила массированные бомбоштурмовые удары по подходящим резервам и от</w:t>
      </w:r>
      <w:r w:rsidRPr="00E7370A">
        <w:rPr>
          <w:rFonts w:ascii="Times New Roman" w:hAnsi="Times New Roman" w:cs="Times New Roman"/>
          <w:sz w:val="16"/>
          <w:szCs w:val="16"/>
        </w:rPr>
        <w:softHyphen/>
        <w:t>ступающим войскам союзников в рай</w:t>
      </w:r>
      <w:r w:rsidRPr="00E7370A">
        <w:rPr>
          <w:rFonts w:ascii="Times New Roman" w:hAnsi="Times New Roman" w:cs="Times New Roman"/>
          <w:sz w:val="16"/>
          <w:szCs w:val="16"/>
        </w:rPr>
        <w:softHyphen/>
        <w:t xml:space="preserve">оне </w:t>
      </w:r>
      <w:proofErr w:type="spellStart"/>
      <w:r w:rsidRPr="00E7370A">
        <w:rPr>
          <w:rFonts w:ascii="Times New Roman" w:hAnsi="Times New Roman" w:cs="Times New Roman"/>
          <w:sz w:val="16"/>
          <w:szCs w:val="16"/>
        </w:rPr>
        <w:t>Шони</w:t>
      </w:r>
      <w:proofErr w:type="spellEnd"/>
      <w:r w:rsidRPr="00E7370A">
        <w:rPr>
          <w:rFonts w:ascii="Times New Roman" w:hAnsi="Times New Roman" w:cs="Times New Roman"/>
          <w:sz w:val="16"/>
          <w:szCs w:val="16"/>
        </w:rPr>
        <w:t xml:space="preserve"> - Гама - </w:t>
      </w:r>
      <w:proofErr w:type="spellStart"/>
      <w:r w:rsidRPr="00E7370A">
        <w:rPr>
          <w:rFonts w:ascii="Times New Roman" w:hAnsi="Times New Roman" w:cs="Times New Roman"/>
          <w:sz w:val="16"/>
          <w:szCs w:val="16"/>
        </w:rPr>
        <w:t>Перонн</w:t>
      </w:r>
      <w:proofErr w:type="spellEnd"/>
      <w:r w:rsidRPr="00E7370A">
        <w:rPr>
          <w:rFonts w:ascii="Times New Roman" w:hAnsi="Times New Roman" w:cs="Times New Roman"/>
          <w:sz w:val="16"/>
          <w:szCs w:val="16"/>
        </w:rPr>
        <w:t>, на Боль</w:t>
      </w:r>
      <w:r w:rsidRPr="00E7370A">
        <w:rPr>
          <w:rFonts w:ascii="Times New Roman" w:hAnsi="Times New Roman" w:cs="Times New Roman"/>
          <w:sz w:val="16"/>
          <w:szCs w:val="16"/>
        </w:rPr>
        <w:softHyphen/>
        <w:t xml:space="preserve">шой Римской дороге и у мостов через р. Сомма и каналы. Отход английских войск по дорогам из </w:t>
      </w:r>
      <w:proofErr w:type="spellStart"/>
      <w:r w:rsidRPr="00E7370A">
        <w:rPr>
          <w:rFonts w:ascii="Times New Roman" w:hAnsi="Times New Roman" w:cs="Times New Roman"/>
          <w:sz w:val="16"/>
          <w:szCs w:val="16"/>
        </w:rPr>
        <w:t>Нуайона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Гюне</w:t>
      </w:r>
      <w:proofErr w:type="spellEnd"/>
      <w:r w:rsidRPr="00E7370A">
        <w:rPr>
          <w:rFonts w:ascii="Times New Roman" w:hAnsi="Times New Roman" w:cs="Times New Roman"/>
          <w:sz w:val="16"/>
          <w:szCs w:val="16"/>
        </w:rPr>
        <w:t xml:space="preserve">-кара. Гама, </w:t>
      </w:r>
      <w:proofErr w:type="spellStart"/>
      <w:r w:rsidRPr="00E7370A">
        <w:rPr>
          <w:rFonts w:ascii="Times New Roman" w:hAnsi="Times New Roman" w:cs="Times New Roman"/>
          <w:sz w:val="16"/>
          <w:szCs w:val="16"/>
        </w:rPr>
        <w:t>Шони</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Перонн</w:t>
      </w:r>
      <w:proofErr w:type="spellEnd"/>
      <w:r w:rsidRPr="00E7370A">
        <w:rPr>
          <w:rFonts w:ascii="Times New Roman" w:hAnsi="Times New Roman" w:cs="Times New Roman"/>
          <w:sz w:val="16"/>
          <w:szCs w:val="16"/>
        </w:rPr>
        <w:t xml:space="preserve"> был фак</w:t>
      </w:r>
      <w:r w:rsidRPr="00E7370A">
        <w:rPr>
          <w:rFonts w:ascii="Times New Roman" w:hAnsi="Times New Roman" w:cs="Times New Roman"/>
          <w:sz w:val="16"/>
          <w:szCs w:val="16"/>
        </w:rPr>
        <w:softHyphen/>
        <w:t>тически остановлен из-за пробок, об</w:t>
      </w:r>
      <w:r w:rsidRPr="00E7370A">
        <w:rPr>
          <w:rFonts w:ascii="Times New Roman" w:hAnsi="Times New Roman" w:cs="Times New Roman"/>
          <w:sz w:val="16"/>
          <w:szCs w:val="16"/>
        </w:rPr>
        <w:softHyphen/>
        <w:t>разовавшихся от действия авиации. Надо сказать, что походные колонны в два ряда солдат, повозок и автомоби</w:t>
      </w:r>
      <w:r w:rsidRPr="00E7370A">
        <w:rPr>
          <w:rFonts w:ascii="Times New Roman" w:hAnsi="Times New Roman" w:cs="Times New Roman"/>
          <w:sz w:val="16"/>
          <w:szCs w:val="16"/>
        </w:rPr>
        <w:softHyphen/>
        <w:t>лей представляли из себя прекрасную цель для экипажей немецкой штурмо</w:t>
      </w:r>
      <w:r w:rsidRPr="00E7370A">
        <w:rPr>
          <w:rFonts w:ascii="Times New Roman" w:hAnsi="Times New Roman" w:cs="Times New Roman"/>
          <w:sz w:val="16"/>
          <w:szCs w:val="16"/>
        </w:rPr>
        <w:softHyphen/>
        <w:t>вой авиации. Мелкие осколочные авиа</w:t>
      </w:r>
      <w:r w:rsidRPr="00E7370A">
        <w:rPr>
          <w:rFonts w:ascii="Times New Roman" w:hAnsi="Times New Roman" w:cs="Times New Roman"/>
          <w:sz w:val="16"/>
          <w:szCs w:val="16"/>
        </w:rPr>
        <w:softHyphen/>
        <w:t>бомбы и ручные гранаты, сбрасывае</w:t>
      </w:r>
      <w:r w:rsidRPr="00E7370A">
        <w:rPr>
          <w:rFonts w:ascii="Times New Roman" w:hAnsi="Times New Roman" w:cs="Times New Roman"/>
          <w:sz w:val="16"/>
          <w:szCs w:val="16"/>
        </w:rPr>
        <w:softHyphen/>
        <w:t>мые с низколетящих германских бое</w:t>
      </w:r>
      <w:r w:rsidRPr="00E7370A">
        <w:rPr>
          <w:rFonts w:ascii="Times New Roman" w:hAnsi="Times New Roman" w:cs="Times New Roman"/>
          <w:sz w:val="16"/>
          <w:szCs w:val="16"/>
        </w:rPr>
        <w:softHyphen/>
        <w:t xml:space="preserve">вых самолетов производили </w:t>
      </w:r>
      <w:proofErr w:type="gramStart"/>
      <w:r w:rsidRPr="00E7370A">
        <w:rPr>
          <w:rFonts w:ascii="Times New Roman" w:hAnsi="Times New Roman" w:cs="Times New Roman"/>
          <w:sz w:val="16"/>
          <w:szCs w:val="16"/>
        </w:rPr>
        <w:t>в рядах</w:t>
      </w:r>
      <w:proofErr w:type="gramEnd"/>
      <w:r w:rsidRPr="00E7370A">
        <w:rPr>
          <w:rFonts w:ascii="Times New Roman" w:hAnsi="Times New Roman" w:cs="Times New Roman"/>
          <w:sz w:val="16"/>
          <w:szCs w:val="16"/>
        </w:rPr>
        <w:t xml:space="preserve"> отступающих значительные разрушения (5999).</w:t>
      </w:r>
    </w:p>
    <w:p w14:paraId="1A51CC3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F1363F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марта 1918, к 4 часам утра, когда началась германская артиллерийская подготовка, воздушный флот уже выполнил значительную часть своей работы. Утром 21 марта сильный туман воспрепятствовал плану массового применения германской авиации, заранее разработанному до мельчайших деталей. Лишь после полудня, когда погода разъяснилась, деятельность авиации оживилась. Вскоре противнику пришлось и в воздухе уступить нам превосходство. За продвижением германской пехоты можно было непрерывно наблюдать с воздуха. Наши штурмовые эскадрильи успешно сломили тыловые опорные пункты, где противник оказывал более упорное сопротивление. Так, например, наша пехота взяла штурмом деревню </w:t>
      </w:r>
      <w:proofErr w:type="spellStart"/>
      <w:r w:rsidRPr="00E7370A">
        <w:rPr>
          <w:rFonts w:ascii="Times New Roman" w:hAnsi="Times New Roman" w:cs="Times New Roman"/>
          <w:sz w:val="16"/>
          <w:szCs w:val="16"/>
        </w:rPr>
        <w:t>Рупи</w:t>
      </w:r>
      <w:proofErr w:type="spellEnd"/>
      <w:r w:rsidRPr="00E7370A">
        <w:rPr>
          <w:rFonts w:ascii="Times New Roman" w:hAnsi="Times New Roman" w:cs="Times New Roman"/>
          <w:sz w:val="16"/>
          <w:szCs w:val="16"/>
        </w:rPr>
        <w:t xml:space="preserve"> после эффективного налета на нее наших штурмовых эскадрилий. Разведка обнаружила скопление паровозов на крупных железнодорожных станциях в тылу атакованного участка, однако переброска войск по железным дорогам еще не началась. Зато противник пользовался многочисленными </w:t>
      </w:r>
      <w:proofErr w:type="spellStart"/>
      <w:r w:rsidRPr="00E7370A">
        <w:rPr>
          <w:rFonts w:ascii="Times New Roman" w:hAnsi="Times New Roman" w:cs="Times New Roman"/>
          <w:sz w:val="16"/>
          <w:szCs w:val="16"/>
        </w:rPr>
        <w:t>автогрузовиками</w:t>
      </w:r>
      <w:proofErr w:type="spellEnd"/>
      <w:r w:rsidRPr="00E7370A">
        <w:rPr>
          <w:rFonts w:ascii="Times New Roman" w:hAnsi="Times New Roman" w:cs="Times New Roman"/>
          <w:sz w:val="16"/>
          <w:szCs w:val="16"/>
        </w:rPr>
        <w:t xml:space="preserve"> для подвоза резервов к пунктам прорыва позиций. Ночью наши бомбардировочные эскадры произвели налет на железнодорожные станции Булонь, Кале, Сен-Поль, </w:t>
      </w:r>
      <w:proofErr w:type="spellStart"/>
      <w:r w:rsidRPr="00E7370A">
        <w:rPr>
          <w:rFonts w:ascii="Times New Roman" w:hAnsi="Times New Roman" w:cs="Times New Roman"/>
          <w:sz w:val="16"/>
          <w:szCs w:val="16"/>
        </w:rPr>
        <w:t>Аррас</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Лильер</w:t>
      </w:r>
      <w:proofErr w:type="spellEnd"/>
      <w:r w:rsidRPr="00E7370A">
        <w:rPr>
          <w:rFonts w:ascii="Times New Roman" w:hAnsi="Times New Roman" w:cs="Times New Roman"/>
          <w:sz w:val="16"/>
          <w:szCs w:val="16"/>
        </w:rPr>
        <w:t xml:space="preserve">, Кок и Компьень. Привязные аэростаты, расположенные приблизительно в 5 км от противника, поднялись </w:t>
      </w:r>
      <w:proofErr w:type="spellStart"/>
      <w:r w:rsidRPr="00E7370A">
        <w:rPr>
          <w:rFonts w:ascii="Times New Roman" w:hAnsi="Times New Roman" w:cs="Times New Roman"/>
          <w:sz w:val="16"/>
          <w:szCs w:val="16"/>
        </w:rPr>
        <w:t>ещев</w:t>
      </w:r>
      <w:proofErr w:type="spellEnd"/>
      <w:r w:rsidRPr="00E7370A">
        <w:rPr>
          <w:rFonts w:ascii="Times New Roman" w:hAnsi="Times New Roman" w:cs="Times New Roman"/>
          <w:sz w:val="16"/>
          <w:szCs w:val="16"/>
        </w:rPr>
        <w:t xml:space="preserve"> темноте. Когда туман рассеялся, можно было видеть аэростаты, следовавшие, как на параде, за пехотой, примерно в 1'/2 км позади, свидетельствуя таким образом об успешном развитии наступления. Как только видимость улучшилась, от взоров воздухоплавателей на аэростатах уже ничто не могло укрыться; они неустанно осведомляли командование о ходе сражения; приготовленные противником для контрударов резервы были быстро обнаружены; вновь развернутые неприятелем батареи уничтожались при помощи наблюдения с привязных аэростатов. Воздухоплавательные отряды, оставленные в резерве, были эшелонированы на большую глубину и затем применялись во время атаки в наиболее важных пунктах сражения, а также для смены тех отрядов, которые понесли большие потери. До начала атаки мелкокалиберные зенитные пушки были в большом количестве выдвинуты как можно дальше вперед; это не представляло опасности ввиду превосходства нашей артиллерии. 22 марта противник по-прежнему не проявлял в воздухе особой активности. </w:t>
      </w:r>
      <w:proofErr w:type="gramStart"/>
      <w:r w:rsidRPr="00E7370A">
        <w:rPr>
          <w:rFonts w:ascii="Times New Roman" w:hAnsi="Times New Roman" w:cs="Times New Roman"/>
          <w:sz w:val="16"/>
          <w:szCs w:val="16"/>
        </w:rPr>
        <w:t>Очевидно</w:t>
      </w:r>
      <w:proofErr w:type="gramEnd"/>
      <w:r w:rsidRPr="00E7370A">
        <w:rPr>
          <w:rFonts w:ascii="Times New Roman" w:hAnsi="Times New Roman" w:cs="Times New Roman"/>
          <w:sz w:val="16"/>
          <w:szCs w:val="16"/>
        </w:rPr>
        <w:t xml:space="preserve"> планомерному применению неприятельской авиации препятствовал вынужденный перенос аэродромов глубже в тыл. Подкрепления, по-видимому, еще не прибыли. Наши пехотные летчики снова имели возможность успешно действовать, поддерживая связь с пехотой. Артиллерийским летчикам в этот день пришлось главным образом разведывать новые позиции неприятельской артиллерии. На третий день сражения отступающие колонны английских войск представили собой отличные цели для наших штурмовых эскадрилий. Своими налетами они вечером расстроили движение противника по прямой как стрела Римской дороге на несколько часов. Обозы перемешались; все бросились искать укрытия в окопах или в панике бежали с дороги на открытую местность. В этот день обстановка в воздухе переменилась. Английские летчики снова проявили исключительную энергию. В сражение вступили прилетевшие с юга французские истребительные эскадры. Они были переброшены на поле сражения воздушным путем, после того как выяснилось все значение германского наступления (11282).</w:t>
      </w:r>
    </w:p>
    <w:p w14:paraId="35EEF7B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BA1DA0F"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марта 1918 г. во время наступле</w:t>
      </w:r>
      <w:r w:rsidRPr="00E7370A">
        <w:rPr>
          <w:rFonts w:ascii="Times New Roman" w:hAnsi="Times New Roman" w:cs="Times New Roman"/>
          <w:sz w:val="16"/>
          <w:szCs w:val="16"/>
        </w:rPr>
        <w:softHyphen/>
        <w:t>ния под Марной немецкие пилоты-штурмовики в первой же атаке пози</w:t>
      </w:r>
      <w:r w:rsidRPr="00E7370A">
        <w:rPr>
          <w:rFonts w:ascii="Times New Roman" w:hAnsi="Times New Roman" w:cs="Times New Roman"/>
          <w:sz w:val="16"/>
          <w:szCs w:val="16"/>
        </w:rPr>
        <w:softHyphen/>
        <w:t>ций войск союзников от ружейно-пулеметного огня пехотинцев потеряли 17 боевых машин из 44, участвующих в атаке (5999).</w:t>
      </w:r>
    </w:p>
    <w:p w14:paraId="7B373C39"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10E618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21 марта 1918 в 4 час. 40 мин. началась артиллерийская подготовка, после которой развернулась решающая наступательная операция германских войск, вошедшая в военную историю под названием "Мартовское (весеннее) наступление в Пикардии" или "Великое сражение во Франции 1918 г." Сильный огневой удар, начатый внезапно, без предварительной пристрелки и с массовым применением химических снарядов в течение двух часов обрушивался почти исключительно на батареи английских армий.</w:t>
      </w:r>
    </w:p>
    <w:p w14:paraId="6FC1280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9 час. 40 мин. началась атака.</w:t>
      </w:r>
    </w:p>
    <w:p w14:paraId="60296B2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Гинденбург: "Туман не прояснялся. В 10 часов утра в полосу тумана вошла наша доблестная пехота...</w:t>
      </w:r>
    </w:p>
    <w:p w14:paraId="3000DCD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Невидимая и невидящая, работала наша артиллерия.</w:t>
      </w:r>
    </w:p>
    <w:p w14:paraId="2C24C88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Только добросовестность и хорошая подготовка обеспечивали успех наших батарей".</w:t>
      </w:r>
    </w:p>
    <w:p w14:paraId="1A2D7AC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11 часов, когда рассеялся туман, в воздух поднялись боевые самолеты. За пехотой последовала зенитная артиллерия для защиты от воздушного нападения и на расстоянии 2-2,5 км привязные аэростаты для корректирования артогня.</w:t>
      </w:r>
    </w:p>
    <w:p w14:paraId="5DCCADD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12 часов армии уже имели ясные сведения об общем ходе сражения.</w:t>
      </w:r>
    </w:p>
    <w:p w14:paraId="1035E0C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15 часам ринулись волна за волной эскадрильи охранения, увлекая за собой наземные войска и разрежая ряды противника. В первый день наступления германцы в основном дошли только до второй линии английских позиций.</w:t>
      </w:r>
    </w:p>
    <w:p w14:paraId="7DFC292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началу операции германское командование сосредоточило в районе прорыва 1203 самолета (733 истребителя, 400 разведчиков и 70 бомбардировщиков) против 500 </w:t>
      </w:r>
      <w:proofErr w:type="gramStart"/>
      <w:r w:rsidRPr="00E7370A">
        <w:rPr>
          <w:rFonts w:ascii="Times New Roman" w:hAnsi="Times New Roman" w:cs="Times New Roman"/>
          <w:sz w:val="16"/>
          <w:szCs w:val="16"/>
        </w:rPr>
        <w:t>английских .</w:t>
      </w:r>
      <w:proofErr w:type="gramEnd"/>
    </w:p>
    <w:p w14:paraId="4DC46DC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Истребительная авиация должна была во время прорыва фронта обеспечивать господство в воздухе; штурмовая авиация получила задачу поддерживать наступающую пехоту, причем действовать отрядами иногда до 20 самолетов и на низких высотах (50-100 м). Бомбардировочная авиация должна была атаковать тыловые объекты и </w:t>
      </w:r>
      <w:proofErr w:type="gramStart"/>
      <w:r w:rsidRPr="00E7370A">
        <w:rPr>
          <w:rFonts w:ascii="Times New Roman" w:hAnsi="Times New Roman" w:cs="Times New Roman"/>
          <w:sz w:val="16"/>
          <w:szCs w:val="16"/>
        </w:rPr>
        <w:t>днем</w:t>
      </w:r>
      <w:proofErr w:type="gramEnd"/>
      <w:r w:rsidRPr="00E7370A">
        <w:rPr>
          <w:rFonts w:ascii="Times New Roman" w:hAnsi="Times New Roman" w:cs="Times New Roman"/>
          <w:sz w:val="16"/>
          <w:szCs w:val="16"/>
        </w:rPr>
        <w:t xml:space="preserve"> и ночью; также привлекалась она для бомбардировки отходящих войск противника и его резервов. Издаваемые в эти дни инструкции большое внимание уделяли взаимодействию авиации и пехоты.</w:t>
      </w:r>
    </w:p>
    <w:p w14:paraId="03B346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Во время подготовки операции германским командованием даже была проведена специальная военно-авиационная игра, на которой отрабатывались следующие вопросы: использование авиации в предстоящей операции, организация взаимодействия авиации с наземными войсками, обеспечение скрытности сосредоточения авиации, организация авиационной радиосвязи и авиационного тыла. На основе опыта военной игры были сделаны выводы, использованные затем в подготовке авиации к боевым действиям. </w:t>
      </w:r>
    </w:p>
    <w:p w14:paraId="0FB0F1F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Скрытность перегруппировки авиации достигалась повышением интенсивности боевых действий авиационных частей на второстепенных участках фронта, минимальным количеством полетов в полосе предстоящего наступления, доведением задач авиации до летного состава не ранее чем за сутки до начала операции, оставлением на аэродромах макетов самолетов, неисправных самолетов и действующих радиостанций, маскировкой новых мест сосредоточения самолетов.</w:t>
      </w:r>
    </w:p>
    <w:p w14:paraId="123F0DA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Перед началом наступательной операции, еще до артиллерийской подготовки, германская бомбардировочная авиация нанесла удары по штабам английских корпусов и английским аэродромам, а с началом операции - по железнодорожным станциям в местах дислокации английских войск.</w:t>
      </w:r>
    </w:p>
    <w:p w14:paraId="17FBD51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период подготовки германскими войсками к предстоящему наступлению попытки англичан вести воздушную разведку одиночными экипажами и группами самолетов под прикрытием истребителей успеха не имели. С самого начала наступления германская войсковая авиация корректировала огонь артиллерии и вела непрерывную разведку поля боя.</w:t>
      </w:r>
    </w:p>
    <w:p w14:paraId="332A1B1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первый день германского наступления отмечалась повышенная активность германской войсковой истребительной авиации. Она уничтожала живую силу, нарушала управление войсками, подавляла артиллерию англичан, наносила штурмовые удары по железнодорожным эшелонам и аэродромам. Усилия германской авиации сосредоточивались прежде всего на тех участках фронта, где английские войска оказывали наиболее упорное сопротивление. Германская авиация действовала двумя-тремя эшелонами, каждый из которых состоял из двух волн, а волна из эскадрильи (9 самолетов). Вызов истребителей для штурмовых действий и уточнение их задач осуществляли специально выделенные авиационными частями офицеры связи, находившиеся на командных пунктах командиров пехотных дивизий. В случаях нарушения связи истребители вели штурмовые действия самостоятельно.</w:t>
      </w:r>
    </w:p>
    <w:p w14:paraId="715DE50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Именно благодаря активным действиям авиации войска 18-й вспомогательной армии имели в этот первый день наступления наибольший успех. Им удалось прорвать главную полосу сопротивления англичан и захватить почти всю их тяжелую артиллерию. Особенно эффективно действовала штурмовая авиация в моменты преследования отступающих войск.</w:t>
      </w:r>
    </w:p>
    <w:p w14:paraId="3A27DC5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Однако при штурмовых действиях авиация несла большие потери от огня наземных войск. Например, во время одной из атак было сбито 17 германских самолетов из 44.</w:t>
      </w:r>
    </w:p>
    <w:p w14:paraId="263CC24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Английские летчики прилагали все силы к оказанию противодействия превосходящей их численно германской авиации. Состоялось колоссальное воздушное сражение, в котором принимали участие 362 немецких самолета и 261 английский. Потери немцев составили 14 самолетов, англичан - 16.</w:t>
      </w:r>
    </w:p>
    <w:p w14:paraId="03F530D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Истребительная авиационная группа "Аистов" получила срочный приказ немедленно отправиться в район разгоревшихся боев. В 18 часов на аэродроме уже не осталось ни одного самолета. Группа всем составом отправилась на разведку и приземлилась в районе </w:t>
      </w:r>
      <w:proofErr w:type="spellStart"/>
      <w:r w:rsidRPr="00E7370A">
        <w:rPr>
          <w:rFonts w:ascii="Times New Roman" w:hAnsi="Times New Roman" w:cs="Times New Roman"/>
          <w:sz w:val="16"/>
          <w:szCs w:val="16"/>
        </w:rPr>
        <w:t>Мондидье</w:t>
      </w:r>
      <w:proofErr w:type="spellEnd"/>
      <w:r w:rsidRPr="00E7370A">
        <w:rPr>
          <w:rFonts w:ascii="Times New Roman" w:hAnsi="Times New Roman" w:cs="Times New Roman"/>
          <w:sz w:val="16"/>
          <w:szCs w:val="16"/>
        </w:rPr>
        <w:t xml:space="preserve">, в местечке Мишель-Сен-Жорж, где на скорую руку было собрано несколько ангаров </w:t>
      </w:r>
      <w:proofErr w:type="spellStart"/>
      <w:r w:rsidRPr="00E7370A">
        <w:rPr>
          <w:rFonts w:ascii="Times New Roman" w:hAnsi="Times New Roman" w:cs="Times New Roman"/>
          <w:sz w:val="16"/>
          <w:szCs w:val="16"/>
        </w:rPr>
        <w:t>Бессоно</w:t>
      </w:r>
      <w:proofErr w:type="spellEnd"/>
      <w:r w:rsidRPr="00E7370A">
        <w:rPr>
          <w:rFonts w:ascii="Times New Roman" w:hAnsi="Times New Roman" w:cs="Times New Roman"/>
          <w:sz w:val="16"/>
          <w:szCs w:val="16"/>
        </w:rPr>
        <w:t xml:space="preserve">. По этим крупным, вмещавшим от 8 до 12 самолетов разборным ангарам, а также специальным палаткам типа SFA (Service </w:t>
      </w:r>
      <w:proofErr w:type="spellStart"/>
      <w:r w:rsidRPr="00E7370A">
        <w:rPr>
          <w:rFonts w:ascii="Times New Roman" w:hAnsi="Times New Roman" w:cs="Times New Roman"/>
          <w:sz w:val="16"/>
          <w:szCs w:val="16"/>
        </w:rPr>
        <w:t>Fabrication</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Aeronautique</w:t>
      </w:r>
      <w:proofErr w:type="spellEnd"/>
      <w:r w:rsidRPr="00E7370A">
        <w:rPr>
          <w:rFonts w:ascii="Times New Roman" w:hAnsi="Times New Roman" w:cs="Times New Roman"/>
          <w:sz w:val="16"/>
          <w:szCs w:val="16"/>
        </w:rPr>
        <w:t>) всегда можно было узнать аэродром знаменитой группы (11999).</w:t>
      </w:r>
    </w:p>
    <w:p w14:paraId="705FCA9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5ED352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March 21, 1918 Germans launch first of their great 1918 assaults against British (Battle of Picardy) (1067).</w:t>
      </w:r>
    </w:p>
    <w:p w14:paraId="181C77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p>
    <w:p w14:paraId="172DBA0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марта 1918 немцы начали последнее крупномасштабное наступление на Сомме (2100) или в Пикардии (2284) и шло до 4 апреля 1918 (2443,390).</w:t>
      </w:r>
    </w:p>
    <w:p w14:paraId="5045CF3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12A7D4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C 21 марта по 4 апреля 1918 состоялось Мартовское наступление в Пикардии 2 групп германских армий против Англии для разъединения английских и французских войск. На направлении главного удара создали превосходство в силах (62 дивизии, 7 тыс. орудий, 1 тыс. самолетов против 35, 3 и 500). Успеха достигнуть не смогли и образовался выступ в обороне протяженностью 150 км и глубиной 60 км, который было труднее оборонять (2438,396).</w:t>
      </w:r>
    </w:p>
    <w:p w14:paraId="76156EB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EC00793" w14:textId="77777777" w:rsidR="00080150" w:rsidRPr="00E7370A" w:rsidRDefault="0008015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марта 1918 г. первые германские танки появились на поле боя в рамках операции «Михаэль», когда 63 немецкие дивизии в полосе шириной 75 км пошли в контрнаступление. Поддерживали наступление немецких войск четыре А7V и пять трофейных </w:t>
      </w:r>
      <w:proofErr w:type="spellStart"/>
      <w:r w:rsidRPr="00E7370A">
        <w:rPr>
          <w:rFonts w:ascii="Times New Roman" w:hAnsi="Times New Roman" w:cs="Times New Roman"/>
          <w:sz w:val="16"/>
          <w:szCs w:val="16"/>
        </w:rPr>
        <w:t>Мк.V</w:t>
      </w:r>
      <w:proofErr w:type="spellEnd"/>
      <w:r w:rsidRPr="00E7370A">
        <w:rPr>
          <w:rFonts w:ascii="Times New Roman" w:hAnsi="Times New Roman" w:cs="Times New Roman"/>
          <w:sz w:val="16"/>
          <w:szCs w:val="16"/>
        </w:rPr>
        <w:t>. Согласно докладам, уже на марше к линии фронта имели место многочисленные технические неисправности. Но хотя A7V и показали малую пригодность для движения по бездорожью, они продемонстрировали неплохие боевые характеристики, заодно наведя ужас на солдат противника.</w:t>
      </w:r>
    </w:p>
    <w:p w14:paraId="37EF69FF" w14:textId="77777777" w:rsidR="00080150" w:rsidRPr="00E7370A" w:rsidRDefault="0008015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Против тысяч британских и французских танков кайзеровские войска к концу войны могли выставить всего два десятка собственных «штурмовых бронированных машин» (</w:t>
      </w:r>
      <w:proofErr w:type="spellStart"/>
      <w:r w:rsidRPr="00E7370A">
        <w:rPr>
          <w:rFonts w:ascii="Times New Roman" w:hAnsi="Times New Roman" w:cs="Times New Roman"/>
          <w:sz w:val="16"/>
          <w:szCs w:val="16"/>
        </w:rPr>
        <w:t>Sturmpanzerwagen</w:t>
      </w:r>
      <w:proofErr w:type="spellEnd"/>
      <w:r w:rsidRPr="00E7370A">
        <w:rPr>
          <w:rFonts w:ascii="Times New Roman" w:hAnsi="Times New Roman" w:cs="Times New Roman"/>
          <w:sz w:val="16"/>
          <w:szCs w:val="16"/>
        </w:rPr>
        <w:t>) A7V (22831).</w:t>
      </w:r>
    </w:p>
    <w:p w14:paraId="76C21C12" w14:textId="77777777" w:rsidR="00080150" w:rsidRPr="00E7370A" w:rsidRDefault="00080150" w:rsidP="009F4E52">
      <w:pPr>
        <w:spacing w:after="0" w:line="240" w:lineRule="auto"/>
        <w:jc w:val="both"/>
        <w:rPr>
          <w:rFonts w:ascii="Times New Roman" w:hAnsi="Times New Roman" w:cs="Times New Roman"/>
          <w:sz w:val="16"/>
          <w:szCs w:val="16"/>
        </w:rPr>
      </w:pPr>
    </w:p>
    <w:p w14:paraId="2F44BBA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March 21, 1918 The HA seaplane, or "Dunkirk Fighter," made its first flight at Port Washington, Long Island, with Curtiss test pilot Roland Rohlfs at the controls and Captain B. L. Smith, USMC, occupying the second seat (1090).</w:t>
      </w:r>
    </w:p>
    <w:p w14:paraId="7AE065A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p>
    <w:p w14:paraId="0DA8FCB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 xml:space="preserve">21 </w:t>
      </w:r>
      <w:r w:rsidRPr="00E7370A">
        <w:rPr>
          <w:rFonts w:ascii="Times New Roman" w:hAnsi="Times New Roman" w:cs="Times New Roman"/>
          <w:sz w:val="16"/>
          <w:szCs w:val="16"/>
        </w:rPr>
        <w:t>марта</w:t>
      </w:r>
      <w:r w:rsidRPr="00E7370A">
        <w:rPr>
          <w:rFonts w:ascii="Times New Roman" w:hAnsi="Times New Roman" w:cs="Times New Roman"/>
          <w:sz w:val="16"/>
          <w:szCs w:val="16"/>
          <w:lang w:val="en-US"/>
        </w:rPr>
        <w:t xml:space="preserve"> 1918 </w:t>
      </w:r>
      <w:r w:rsidRPr="00E7370A">
        <w:rPr>
          <w:rFonts w:ascii="Times New Roman" w:hAnsi="Times New Roman" w:cs="Times New Roman"/>
          <w:sz w:val="16"/>
          <w:szCs w:val="16"/>
        </w:rPr>
        <w:t>в</w:t>
      </w:r>
      <w:r w:rsidRPr="00E7370A">
        <w:rPr>
          <w:rFonts w:ascii="Times New Roman" w:hAnsi="Times New Roman" w:cs="Times New Roman"/>
          <w:sz w:val="16"/>
          <w:szCs w:val="16"/>
          <w:lang w:val="en-US"/>
        </w:rPr>
        <w:t xml:space="preserve"> Port Washington, Long Island </w:t>
      </w:r>
      <w:proofErr w:type="spellStart"/>
      <w:r w:rsidRPr="00E7370A">
        <w:rPr>
          <w:rFonts w:ascii="Times New Roman" w:hAnsi="Times New Roman" w:cs="Times New Roman"/>
          <w:sz w:val="16"/>
          <w:szCs w:val="16"/>
        </w:rPr>
        <w:t>первыйполетвыполнилгидросамолет</w:t>
      </w:r>
      <w:proofErr w:type="spellEnd"/>
      <w:r w:rsidRPr="00E7370A">
        <w:rPr>
          <w:rFonts w:ascii="Times New Roman" w:hAnsi="Times New Roman" w:cs="Times New Roman"/>
          <w:sz w:val="16"/>
          <w:szCs w:val="16"/>
          <w:lang w:val="en-US"/>
        </w:rPr>
        <w:t xml:space="preserve"> HA </w:t>
      </w:r>
      <w:r w:rsidRPr="00E7370A">
        <w:rPr>
          <w:rFonts w:ascii="Times New Roman" w:hAnsi="Times New Roman" w:cs="Times New Roman"/>
          <w:sz w:val="16"/>
          <w:szCs w:val="16"/>
        </w:rPr>
        <w:t>или</w:t>
      </w:r>
      <w:r w:rsidRPr="00E7370A">
        <w:rPr>
          <w:rFonts w:ascii="Times New Roman" w:hAnsi="Times New Roman" w:cs="Times New Roman"/>
          <w:sz w:val="16"/>
          <w:szCs w:val="16"/>
          <w:lang w:val="en-US"/>
        </w:rPr>
        <w:t xml:space="preserve"> "Dunkirk Fighter," </w:t>
      </w:r>
      <w:proofErr w:type="spellStart"/>
      <w:r w:rsidRPr="00E7370A">
        <w:rPr>
          <w:rFonts w:ascii="Times New Roman" w:hAnsi="Times New Roman" w:cs="Times New Roman"/>
          <w:sz w:val="16"/>
          <w:szCs w:val="16"/>
        </w:rPr>
        <w:t>подуправлениемли</w:t>
      </w:r>
      <w:proofErr w:type="spellEnd"/>
      <w:r w:rsidRPr="00E7370A">
        <w:rPr>
          <w:rFonts w:ascii="Times New Roman" w:hAnsi="Times New Roman" w:cs="Times New Roman"/>
          <w:sz w:val="16"/>
          <w:szCs w:val="16"/>
          <w:lang w:val="en-US"/>
        </w:rPr>
        <w:t xml:space="preserve"> Roland Rohlfs </w:t>
      </w:r>
      <w:proofErr w:type="spellStart"/>
      <w:r w:rsidRPr="00E7370A">
        <w:rPr>
          <w:rFonts w:ascii="Times New Roman" w:hAnsi="Times New Roman" w:cs="Times New Roman"/>
          <w:sz w:val="16"/>
          <w:szCs w:val="16"/>
        </w:rPr>
        <w:t>исучастием</w:t>
      </w:r>
      <w:proofErr w:type="spellEnd"/>
      <w:r w:rsidRPr="00E7370A">
        <w:rPr>
          <w:rFonts w:ascii="Times New Roman" w:hAnsi="Times New Roman" w:cs="Times New Roman"/>
          <w:sz w:val="16"/>
          <w:szCs w:val="16"/>
          <w:lang w:val="en-US"/>
        </w:rPr>
        <w:t xml:space="preserve"> Captain B. L. Smith, USMC </w:t>
      </w:r>
      <w:proofErr w:type="spellStart"/>
      <w:r w:rsidRPr="00E7370A">
        <w:rPr>
          <w:rFonts w:ascii="Times New Roman" w:hAnsi="Times New Roman" w:cs="Times New Roman"/>
          <w:sz w:val="16"/>
          <w:szCs w:val="16"/>
        </w:rPr>
        <w:t>вовторойкабине</w:t>
      </w:r>
      <w:proofErr w:type="spellEnd"/>
      <w:r w:rsidRPr="00E7370A">
        <w:rPr>
          <w:rFonts w:ascii="Times New Roman" w:hAnsi="Times New Roman" w:cs="Times New Roman"/>
          <w:sz w:val="16"/>
          <w:szCs w:val="16"/>
          <w:lang w:val="en-US"/>
        </w:rPr>
        <w:t xml:space="preserve"> (2100).</w:t>
      </w:r>
    </w:p>
    <w:p w14:paraId="26F460F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p>
    <w:p w14:paraId="08396F3A" w14:textId="77777777" w:rsidR="00900BF7" w:rsidRPr="00E7370A" w:rsidRDefault="00440FC1" w:rsidP="009F4E52">
      <w:pPr>
        <w:tabs>
          <w:tab w:val="left" w:pos="11199"/>
        </w:tabs>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1E6CC915" w14:textId="77777777" w:rsidR="00900BF7" w:rsidRPr="00E7370A" w:rsidRDefault="00900BF7" w:rsidP="009F4E52">
      <w:pPr>
        <w:tabs>
          <w:tab w:val="left" w:pos="11199"/>
        </w:tabs>
        <w:autoSpaceDE w:val="0"/>
        <w:autoSpaceDN w:val="0"/>
        <w:adjustRightInd w:val="0"/>
        <w:spacing w:after="0" w:line="240" w:lineRule="auto"/>
        <w:jc w:val="both"/>
        <w:rPr>
          <w:rFonts w:ascii="Times New Roman" w:hAnsi="Times New Roman" w:cs="Times New Roman"/>
          <w:iCs/>
          <w:sz w:val="16"/>
          <w:szCs w:val="16"/>
        </w:rPr>
      </w:pPr>
    </w:p>
    <w:p w14:paraId="4E6AE945"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марта 1918 г. чугунолитейный и механический завод инженера М. М. Хрущёва был национализирован и передан в ведение Орловского губернского совета народного хозяйства (ГСНХ, </w:t>
      </w:r>
      <w:proofErr w:type="spellStart"/>
      <w:r w:rsidRPr="00E7370A">
        <w:rPr>
          <w:rFonts w:ascii="Times New Roman" w:hAnsi="Times New Roman" w:cs="Times New Roman"/>
          <w:sz w:val="16"/>
          <w:szCs w:val="16"/>
        </w:rPr>
        <w:t>губсовнархоза</w:t>
      </w:r>
      <w:proofErr w:type="spellEnd"/>
      <w:r w:rsidRPr="00E7370A">
        <w:rPr>
          <w:rFonts w:ascii="Times New Roman" w:hAnsi="Times New Roman" w:cs="Times New Roman"/>
          <w:sz w:val="16"/>
          <w:szCs w:val="16"/>
        </w:rPr>
        <w:t>) Высшего совета народного хозяйства РСФСР (ВСНХ РСФСР).</w:t>
      </w:r>
    </w:p>
    <w:p w14:paraId="7683D035"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октября (7 ноября по новому стилю) 1854 г. орловские купцы 3-й гильдии Пётр Николаевич и Алексей Николаевич Перелыгины подали в Орловское губернское правление прошение о разрешении устроить чугуноплавильный завод для производства «разных чугунных изделий, в том числе весов и гирь». В прошении в Орловское губернское правление от 11 апреля 1855 г. купцы Перелыгины писали, что на купленной ими земле, «состоящей за Московской заставою при черте города Орла, прилегающей к </w:t>
      </w:r>
      <w:proofErr w:type="spellStart"/>
      <w:r w:rsidRPr="00E7370A">
        <w:rPr>
          <w:rFonts w:ascii="Times New Roman" w:hAnsi="Times New Roman" w:cs="Times New Roman"/>
          <w:sz w:val="16"/>
          <w:szCs w:val="16"/>
        </w:rPr>
        <w:t>Тульско</w:t>
      </w:r>
      <w:proofErr w:type="spellEnd"/>
      <w:r w:rsidRPr="00E7370A">
        <w:rPr>
          <w:rFonts w:ascii="Times New Roman" w:hAnsi="Times New Roman" w:cs="Times New Roman"/>
          <w:sz w:val="16"/>
          <w:szCs w:val="16"/>
        </w:rPr>
        <w:t xml:space="preserve">-Орловскому шоссе, устроен нами чугунный завод…». Согласно распоряжению Орловского губернского правления от 22 апреля 1855 г. № 3538 купцам Перелыгиным 17 (29) мая того же года было выдано свидетельство на устройство чугуноплавильного завода. В ведомости о заводах Орловского уезда за 1858 г. указан чугунолитейный завод орловского почётного гражданина Перелыгина А. Н., находящийся за Покровской слободой г. Орла. (Заводом изготавливалось товара на 3500 рублей, который сбывался в Орле и частью по уездным городам). В 1880 г. предприятие перешло в собственность бывшего </w:t>
      </w:r>
      <w:proofErr w:type="gramStart"/>
      <w:r w:rsidRPr="00E7370A">
        <w:rPr>
          <w:rFonts w:ascii="Times New Roman" w:hAnsi="Times New Roman" w:cs="Times New Roman"/>
          <w:sz w:val="16"/>
          <w:szCs w:val="16"/>
        </w:rPr>
        <w:t>управляющего  Гаврилова</w:t>
      </w:r>
      <w:proofErr w:type="gramEnd"/>
      <w:r w:rsidRPr="00E7370A">
        <w:rPr>
          <w:rFonts w:ascii="Times New Roman" w:hAnsi="Times New Roman" w:cs="Times New Roman"/>
          <w:sz w:val="16"/>
          <w:szCs w:val="16"/>
        </w:rPr>
        <w:t xml:space="preserve"> Ф. В. После смерти Гаврилова в 1887 г. заводом управляла его жена – Гаврилова А. А. В ведомостях о чугунолитейном заводе за 1887, 1889 гг. в графе «Год учреждения фабрики или завода» указан 1856 г. В это время завод изготавливал изделия чугунного и медного литья. В 1891 г. завод арендовал купец </w:t>
      </w:r>
      <w:proofErr w:type="spellStart"/>
      <w:r w:rsidRPr="00E7370A">
        <w:rPr>
          <w:rFonts w:ascii="Times New Roman" w:hAnsi="Times New Roman" w:cs="Times New Roman"/>
          <w:sz w:val="16"/>
          <w:szCs w:val="16"/>
        </w:rPr>
        <w:t>Немытов</w:t>
      </w:r>
      <w:proofErr w:type="spellEnd"/>
      <w:r w:rsidRPr="00E7370A">
        <w:rPr>
          <w:rFonts w:ascii="Times New Roman" w:hAnsi="Times New Roman" w:cs="Times New Roman"/>
          <w:sz w:val="16"/>
          <w:szCs w:val="16"/>
        </w:rPr>
        <w:t xml:space="preserve">, в 1899 г.  Гаврилова А. А. после расторжения арендного договора продала </w:t>
      </w:r>
      <w:proofErr w:type="gramStart"/>
      <w:r w:rsidRPr="00E7370A">
        <w:rPr>
          <w:rFonts w:ascii="Times New Roman" w:hAnsi="Times New Roman" w:cs="Times New Roman"/>
          <w:sz w:val="16"/>
          <w:szCs w:val="16"/>
        </w:rPr>
        <w:t xml:space="preserve">предприятие  </w:t>
      </w:r>
      <w:proofErr w:type="spellStart"/>
      <w:r w:rsidRPr="00E7370A">
        <w:rPr>
          <w:rFonts w:ascii="Times New Roman" w:hAnsi="Times New Roman" w:cs="Times New Roman"/>
          <w:sz w:val="16"/>
          <w:szCs w:val="16"/>
        </w:rPr>
        <w:t>Шепелюку</w:t>
      </w:r>
      <w:proofErr w:type="spellEnd"/>
      <w:proofErr w:type="gramEnd"/>
      <w:r w:rsidRPr="00E7370A">
        <w:rPr>
          <w:rFonts w:ascii="Times New Roman" w:hAnsi="Times New Roman" w:cs="Times New Roman"/>
          <w:sz w:val="16"/>
          <w:szCs w:val="16"/>
        </w:rPr>
        <w:t xml:space="preserve"> П. П. С 1901 г. владельцем завода являлся орловский помещик, инженер Хрущёв М. М., по имени которого с этого времени стало называться предприятие. Инженером Хрущёвым М. М. был налажен выпуск двигателей </w:t>
      </w:r>
      <w:r w:rsidRPr="00E7370A">
        <w:rPr>
          <w:rFonts w:ascii="Times New Roman" w:hAnsi="Times New Roman" w:cs="Times New Roman"/>
          <w:sz w:val="16"/>
          <w:szCs w:val="16"/>
        </w:rPr>
        <w:lastRenderedPageBreak/>
        <w:t xml:space="preserve">внутреннего сгорания его собственной системы, организовано производство машин для обработки льна и пеньки.  Во время Первой мировой войны чугунолитейный и механический завод инженера М. М. Хрущёва выполнял военные заказы - изготавливал снаряды. </w:t>
      </w:r>
    </w:p>
    <w:p w14:paraId="39D780C8"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12 декабря 1918 г. бывший завод инженера Хрущёва состоял на учёте автотранспортного отдела Орловского </w:t>
      </w:r>
      <w:proofErr w:type="spellStart"/>
      <w:r w:rsidRPr="00E7370A">
        <w:rPr>
          <w:rFonts w:ascii="Times New Roman" w:hAnsi="Times New Roman" w:cs="Times New Roman"/>
          <w:sz w:val="16"/>
          <w:szCs w:val="16"/>
        </w:rPr>
        <w:t>губсовнархоза</w:t>
      </w:r>
      <w:proofErr w:type="spellEnd"/>
      <w:r w:rsidRPr="00E7370A">
        <w:rPr>
          <w:rFonts w:ascii="Times New Roman" w:hAnsi="Times New Roman" w:cs="Times New Roman"/>
          <w:sz w:val="16"/>
          <w:szCs w:val="16"/>
        </w:rPr>
        <w:t xml:space="preserve"> как ремонтно-автомобильный завод. (Предприятие находилось в Орле по ул. Московской вблизи вокзала).      В 1919 г. завод (бывший Хрущёва) временно бездействовал в связи с нахождением в Орле пехотных полков белой армии генерала Деникина А. И. </w:t>
      </w:r>
    </w:p>
    <w:p w14:paraId="1B74587E"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января 1920 г. завод (бывший Хрущёва) именовался Орловскими авторемонтными мастерскими № 1, которые находились в ведении губернской </w:t>
      </w:r>
      <w:proofErr w:type="spellStart"/>
      <w:r w:rsidRPr="00E7370A">
        <w:rPr>
          <w:rFonts w:ascii="Times New Roman" w:hAnsi="Times New Roman" w:cs="Times New Roman"/>
          <w:sz w:val="16"/>
          <w:szCs w:val="16"/>
        </w:rPr>
        <w:t>автосекции</w:t>
      </w:r>
      <w:proofErr w:type="spellEnd"/>
      <w:r w:rsidRPr="00E7370A">
        <w:rPr>
          <w:rFonts w:ascii="Times New Roman" w:hAnsi="Times New Roman" w:cs="Times New Roman"/>
          <w:sz w:val="16"/>
          <w:szCs w:val="16"/>
        </w:rPr>
        <w:t xml:space="preserve"> при Орловском </w:t>
      </w:r>
      <w:proofErr w:type="spellStart"/>
      <w:r w:rsidRPr="00E7370A">
        <w:rPr>
          <w:rFonts w:ascii="Times New Roman" w:hAnsi="Times New Roman" w:cs="Times New Roman"/>
          <w:sz w:val="16"/>
          <w:szCs w:val="16"/>
        </w:rPr>
        <w:t>губсовнархозе</w:t>
      </w:r>
      <w:proofErr w:type="spellEnd"/>
      <w:r w:rsidRPr="00E7370A">
        <w:rPr>
          <w:rFonts w:ascii="Times New Roman" w:hAnsi="Times New Roman" w:cs="Times New Roman"/>
          <w:sz w:val="16"/>
          <w:szCs w:val="16"/>
        </w:rPr>
        <w:t xml:space="preserve"> Центральной </w:t>
      </w:r>
      <w:proofErr w:type="spellStart"/>
      <w:r w:rsidRPr="00E7370A">
        <w:rPr>
          <w:rFonts w:ascii="Times New Roman" w:hAnsi="Times New Roman" w:cs="Times New Roman"/>
          <w:sz w:val="16"/>
          <w:szCs w:val="16"/>
        </w:rPr>
        <w:t>автосекции</w:t>
      </w:r>
      <w:proofErr w:type="spellEnd"/>
      <w:r w:rsidRPr="00E7370A">
        <w:rPr>
          <w:rFonts w:ascii="Times New Roman" w:hAnsi="Times New Roman" w:cs="Times New Roman"/>
          <w:sz w:val="16"/>
          <w:szCs w:val="16"/>
        </w:rPr>
        <w:t xml:space="preserve"> (ЦАС) ВСНХ.  В соответствии с постановлением Совета Труда и Обороны (СТО) от 21 мая 1920 г. авторемонтные мастерские № 1 были мобилизованы для ремонта автомобилей и мотоциклов Польского фронта. За период с января до сентября 1920 г. авторемонтными мастерскими № 1 было отремонтировано тридцать грузовых машин, двадцать одна легковая машина, одна специальная машина и два мотоцикла.</w:t>
      </w:r>
    </w:p>
    <w:p w14:paraId="59739976"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июле 1920 г. авторемонтные мастерские № 1 и авторемонтные мастерские № 2 были объединены в 5-й государственный авторемонтный завод, который </w:t>
      </w:r>
      <w:proofErr w:type="gramStart"/>
      <w:r w:rsidRPr="00E7370A">
        <w:rPr>
          <w:rFonts w:ascii="Times New Roman" w:hAnsi="Times New Roman" w:cs="Times New Roman"/>
          <w:sz w:val="16"/>
          <w:szCs w:val="16"/>
        </w:rPr>
        <w:t>подчинялся  ЦАС</w:t>
      </w:r>
      <w:proofErr w:type="gramEnd"/>
      <w:r w:rsidRPr="00E7370A">
        <w:rPr>
          <w:rFonts w:ascii="Times New Roman" w:hAnsi="Times New Roman" w:cs="Times New Roman"/>
          <w:sz w:val="16"/>
          <w:szCs w:val="16"/>
        </w:rPr>
        <w:t xml:space="preserve"> ВСНХ РСФСР. </w:t>
      </w:r>
    </w:p>
    <w:p w14:paraId="42D32CD8"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августе 1920 г. центральная литейная бывшего завода Хрущёва была передана из Орловской губернской </w:t>
      </w:r>
      <w:proofErr w:type="spellStart"/>
      <w:r w:rsidRPr="00E7370A">
        <w:rPr>
          <w:rFonts w:ascii="Times New Roman" w:hAnsi="Times New Roman" w:cs="Times New Roman"/>
          <w:sz w:val="16"/>
          <w:szCs w:val="16"/>
        </w:rPr>
        <w:t>автосекции</w:t>
      </w:r>
      <w:proofErr w:type="spellEnd"/>
      <w:r w:rsidRPr="00E7370A">
        <w:rPr>
          <w:rFonts w:ascii="Times New Roman" w:hAnsi="Times New Roman" w:cs="Times New Roman"/>
          <w:sz w:val="16"/>
          <w:szCs w:val="16"/>
        </w:rPr>
        <w:t xml:space="preserve"> ЦАС ВСНХ РСФСР в ведение отдела металла Орловского </w:t>
      </w:r>
      <w:proofErr w:type="spellStart"/>
      <w:r w:rsidRPr="00E7370A">
        <w:rPr>
          <w:rFonts w:ascii="Times New Roman" w:hAnsi="Times New Roman" w:cs="Times New Roman"/>
          <w:sz w:val="16"/>
          <w:szCs w:val="16"/>
        </w:rPr>
        <w:t>губсовнархоза</w:t>
      </w:r>
      <w:proofErr w:type="spellEnd"/>
      <w:r w:rsidRPr="00E7370A">
        <w:rPr>
          <w:rFonts w:ascii="Times New Roman" w:hAnsi="Times New Roman" w:cs="Times New Roman"/>
          <w:sz w:val="16"/>
          <w:szCs w:val="16"/>
        </w:rPr>
        <w:t>. (За период с 1 июля по 30 сентября 1920 г. центральной литейной бывшего завода Хрущёва была отлита 1 тыс. пудов разного чугуна).</w:t>
      </w:r>
    </w:p>
    <w:p w14:paraId="3A6C204D"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 декабря 1921 г. завод (бывший Хрущёва) приобрёл самостоятельность, именовался государственным центральным чугунолитейным заводом, находился в подчинении промышленного отдела Орловского </w:t>
      </w:r>
      <w:proofErr w:type="spellStart"/>
      <w:r w:rsidRPr="00E7370A">
        <w:rPr>
          <w:rFonts w:ascii="Times New Roman" w:hAnsi="Times New Roman" w:cs="Times New Roman"/>
          <w:sz w:val="16"/>
          <w:szCs w:val="16"/>
        </w:rPr>
        <w:t>губсовнархоза</w:t>
      </w:r>
      <w:proofErr w:type="spellEnd"/>
      <w:r w:rsidRPr="00E7370A">
        <w:rPr>
          <w:rFonts w:ascii="Times New Roman" w:hAnsi="Times New Roman" w:cs="Times New Roman"/>
          <w:sz w:val="16"/>
          <w:szCs w:val="16"/>
        </w:rPr>
        <w:t xml:space="preserve"> (ВСНХ РСФСР); производил чугунно-медное литье. На январь 1922 г. предприятие было переведено на хозяйственный расчёт, имело 70 рабочих.   Для быстрого восстановления народного хозяйства страны, разрушенного во время Первой мировой и Гражданской войн, советское государство в 1920-е гг. перешло к новой экономической политике (нэпу). В промышленности и торговле возник частный сектор: некоторые государственные предприятия были денационализированы, другие — сданы в аренду; было разрешено создание собственных промышленных предприятий частным лицам.</w:t>
      </w:r>
    </w:p>
    <w:p w14:paraId="61200EE6"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августе 1922 г. Орловский </w:t>
      </w:r>
      <w:proofErr w:type="spellStart"/>
      <w:r w:rsidRPr="00E7370A">
        <w:rPr>
          <w:rFonts w:ascii="Times New Roman" w:hAnsi="Times New Roman" w:cs="Times New Roman"/>
          <w:sz w:val="16"/>
          <w:szCs w:val="16"/>
        </w:rPr>
        <w:t>губсовнархоз</w:t>
      </w:r>
      <w:proofErr w:type="spellEnd"/>
      <w:r w:rsidRPr="00E7370A">
        <w:rPr>
          <w:rFonts w:ascii="Times New Roman" w:hAnsi="Times New Roman" w:cs="Times New Roman"/>
          <w:sz w:val="16"/>
          <w:szCs w:val="16"/>
        </w:rPr>
        <w:t xml:space="preserve"> передал государственный чугунолитейный завод (бывший Хрущёва М. М., отца) в аренду прежнему владельцу предприятия – инженеру Хрущёву М. М. и его сыну – Хрущёву М. М. К этому времени завод полностью не работал, был разрушен. Владельцами Хрущёвыми (отцом и сыном) было образовано товарищество «Инженер М. М. Хрущёв и К0». Арендаторы обязывались наладить производство завода и по истечении срока аренды вернуть предприятие сдатчику (</w:t>
      </w:r>
      <w:proofErr w:type="spellStart"/>
      <w:r w:rsidRPr="00E7370A">
        <w:rPr>
          <w:rFonts w:ascii="Times New Roman" w:hAnsi="Times New Roman" w:cs="Times New Roman"/>
          <w:sz w:val="16"/>
          <w:szCs w:val="16"/>
        </w:rPr>
        <w:t>губсовнархозу</w:t>
      </w:r>
      <w:proofErr w:type="spellEnd"/>
      <w:r w:rsidRPr="00E7370A">
        <w:rPr>
          <w:rFonts w:ascii="Times New Roman" w:hAnsi="Times New Roman" w:cs="Times New Roman"/>
          <w:sz w:val="16"/>
          <w:szCs w:val="16"/>
        </w:rPr>
        <w:t>) «в исправном рабочем состоянии». 11 декабря 1922 г. товарищество инженеров Хрущёвых объединилось с конторой «П. Е. Титов и К0» (на правах компаньона) в товарищество с новым наименованием – «Товарищество инженера М. М. Хрущёва, П. Е. Титова и К0».</w:t>
      </w:r>
    </w:p>
    <w:p w14:paraId="25E88119"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декабре 1923 г. договор с частными арендаторами государственного предприятия был расторгнут. В [январе] 1924 г. государственный центральный чугунолитейный завод был передан губернскому отделу местного хозяйства (ГОМХ, </w:t>
      </w:r>
      <w:proofErr w:type="spellStart"/>
      <w:r w:rsidRPr="00E7370A">
        <w:rPr>
          <w:rFonts w:ascii="Times New Roman" w:hAnsi="Times New Roman" w:cs="Times New Roman"/>
          <w:sz w:val="16"/>
          <w:szCs w:val="16"/>
        </w:rPr>
        <w:t>губместхозу</w:t>
      </w:r>
      <w:proofErr w:type="spellEnd"/>
      <w:r w:rsidRPr="00E7370A">
        <w:rPr>
          <w:rFonts w:ascii="Times New Roman" w:hAnsi="Times New Roman" w:cs="Times New Roman"/>
          <w:sz w:val="16"/>
          <w:szCs w:val="16"/>
        </w:rPr>
        <w:t xml:space="preserve">). С 1 апреля по 26 мая того же года помещения и оборудование предприятия сданы в аренду Хренникову М. Д., с 26 мая – вновь перешли в ведение </w:t>
      </w:r>
      <w:proofErr w:type="spellStart"/>
      <w:r w:rsidRPr="00E7370A">
        <w:rPr>
          <w:rFonts w:ascii="Times New Roman" w:hAnsi="Times New Roman" w:cs="Times New Roman"/>
          <w:sz w:val="16"/>
          <w:szCs w:val="16"/>
        </w:rPr>
        <w:t>губместхоза</w:t>
      </w:r>
      <w:proofErr w:type="spellEnd"/>
      <w:r w:rsidRPr="00E7370A">
        <w:rPr>
          <w:rFonts w:ascii="Times New Roman" w:hAnsi="Times New Roman" w:cs="Times New Roman"/>
          <w:sz w:val="16"/>
          <w:szCs w:val="16"/>
        </w:rPr>
        <w:t>.</w:t>
      </w:r>
    </w:p>
    <w:p w14:paraId="63AD5301"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июле 1924 г. на пленуме Орловского районного комитета Всероссийского профессионального союза рабочих металлистов завод (бывший Хрущёва) был переименован в государственный центральный чугунолитейный завод имени Рыкова (председателя Совнаркома) Орловского </w:t>
      </w:r>
      <w:proofErr w:type="spellStart"/>
      <w:r w:rsidRPr="00E7370A">
        <w:rPr>
          <w:rFonts w:ascii="Times New Roman" w:hAnsi="Times New Roman" w:cs="Times New Roman"/>
          <w:sz w:val="16"/>
          <w:szCs w:val="16"/>
        </w:rPr>
        <w:t>губместхоза</w:t>
      </w:r>
      <w:proofErr w:type="spellEnd"/>
      <w:r w:rsidRPr="00E7370A">
        <w:rPr>
          <w:rFonts w:ascii="Times New Roman" w:hAnsi="Times New Roman" w:cs="Times New Roman"/>
          <w:sz w:val="16"/>
          <w:szCs w:val="16"/>
        </w:rPr>
        <w:t xml:space="preserve">.  Для производства и сбыта сельскохозяйственных машин и чугунолитейных изделий 1 июля 1924 г. было создано Орловское государственное </w:t>
      </w:r>
      <w:proofErr w:type="spellStart"/>
      <w:r w:rsidRPr="00E7370A">
        <w:rPr>
          <w:rFonts w:ascii="Times New Roman" w:hAnsi="Times New Roman" w:cs="Times New Roman"/>
          <w:sz w:val="16"/>
          <w:szCs w:val="16"/>
        </w:rPr>
        <w:t>металлодеревообделочное</w:t>
      </w:r>
      <w:proofErr w:type="spellEnd"/>
      <w:r w:rsidRPr="00E7370A">
        <w:rPr>
          <w:rFonts w:ascii="Times New Roman" w:hAnsi="Times New Roman" w:cs="Times New Roman"/>
          <w:sz w:val="16"/>
          <w:szCs w:val="16"/>
        </w:rPr>
        <w:t xml:space="preserve"> объединение «</w:t>
      </w:r>
      <w:proofErr w:type="spellStart"/>
      <w:r w:rsidRPr="00E7370A">
        <w:rPr>
          <w:rFonts w:ascii="Times New Roman" w:hAnsi="Times New Roman" w:cs="Times New Roman"/>
          <w:sz w:val="16"/>
          <w:szCs w:val="16"/>
        </w:rPr>
        <w:t>Орсельмаш</w:t>
      </w:r>
      <w:proofErr w:type="spellEnd"/>
      <w:r w:rsidRPr="00E7370A">
        <w:rPr>
          <w:rFonts w:ascii="Times New Roman" w:hAnsi="Times New Roman" w:cs="Times New Roman"/>
          <w:sz w:val="16"/>
          <w:szCs w:val="16"/>
        </w:rPr>
        <w:t xml:space="preserve">» в составе двух предприятий - государственного чугунолитейного (по другим данным – чугунолитейного и механического) завода имени Рыкова и завода сельскохозяйственных машин «Красный пахарь» (бывший </w:t>
      </w:r>
      <w:proofErr w:type="spellStart"/>
      <w:r w:rsidRPr="00E7370A">
        <w:rPr>
          <w:rFonts w:ascii="Times New Roman" w:hAnsi="Times New Roman" w:cs="Times New Roman"/>
          <w:sz w:val="16"/>
          <w:szCs w:val="16"/>
        </w:rPr>
        <w:t>Ауля</w:t>
      </w:r>
      <w:proofErr w:type="spellEnd"/>
      <w:r w:rsidRPr="00E7370A">
        <w:rPr>
          <w:rFonts w:ascii="Times New Roman" w:hAnsi="Times New Roman" w:cs="Times New Roman"/>
          <w:sz w:val="16"/>
          <w:szCs w:val="16"/>
        </w:rPr>
        <w:t>). Объединение «</w:t>
      </w:r>
      <w:proofErr w:type="spellStart"/>
      <w:r w:rsidRPr="00E7370A">
        <w:rPr>
          <w:rFonts w:ascii="Times New Roman" w:hAnsi="Times New Roman" w:cs="Times New Roman"/>
          <w:sz w:val="16"/>
          <w:szCs w:val="16"/>
        </w:rPr>
        <w:t>Орсельмаш</w:t>
      </w:r>
      <w:proofErr w:type="spellEnd"/>
      <w:r w:rsidRPr="00E7370A">
        <w:rPr>
          <w:rFonts w:ascii="Times New Roman" w:hAnsi="Times New Roman" w:cs="Times New Roman"/>
          <w:sz w:val="16"/>
          <w:szCs w:val="16"/>
        </w:rPr>
        <w:t>» подчинялось ГОМХ. Постановлением президиума Орловского губисполкома от 25 июля 1924 г. был утверждён устав Орловского государственного металло-деревообделочного объединения «</w:t>
      </w:r>
      <w:proofErr w:type="spellStart"/>
      <w:r w:rsidRPr="00E7370A">
        <w:rPr>
          <w:rFonts w:ascii="Times New Roman" w:hAnsi="Times New Roman" w:cs="Times New Roman"/>
          <w:sz w:val="16"/>
          <w:szCs w:val="16"/>
        </w:rPr>
        <w:t>Орсельмаш</w:t>
      </w:r>
      <w:proofErr w:type="spellEnd"/>
      <w:r w:rsidRPr="00E7370A">
        <w:rPr>
          <w:rFonts w:ascii="Times New Roman" w:hAnsi="Times New Roman" w:cs="Times New Roman"/>
          <w:sz w:val="16"/>
          <w:szCs w:val="16"/>
        </w:rPr>
        <w:t>» (протокол № 67).   Завод имени Рыкова состоял из литейного, кузнечного, сборно-малярного, механического цехов и силовой станции. Он производил чугунное литьё, метрические гири, плуги и плужные детали, льномялки. На 1 октября 1924 г. на предприятии числилось 145 рабочих и 10 служащих.  Начиная с 1924 г. завод имени Рыкова не имел заказов, обеспечивающих бесперебойное производство, и к следующему году находился на грани ликвидации как самостоятельное предприятие.  Постановлением Орловского губисполкома от 27 декабря 1924 г. была назначена комиссия по реорганизации объединения «</w:t>
      </w:r>
      <w:proofErr w:type="spellStart"/>
      <w:r w:rsidRPr="00E7370A">
        <w:rPr>
          <w:rFonts w:ascii="Times New Roman" w:hAnsi="Times New Roman" w:cs="Times New Roman"/>
          <w:sz w:val="16"/>
          <w:szCs w:val="16"/>
        </w:rPr>
        <w:t>Орсельмаш</w:t>
      </w:r>
      <w:proofErr w:type="spellEnd"/>
      <w:r w:rsidRPr="00E7370A">
        <w:rPr>
          <w:rFonts w:ascii="Times New Roman" w:hAnsi="Times New Roman" w:cs="Times New Roman"/>
          <w:sz w:val="16"/>
          <w:szCs w:val="16"/>
        </w:rPr>
        <w:t xml:space="preserve">».  </w:t>
      </w:r>
    </w:p>
    <w:p w14:paraId="0B562CAD"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27 января 1925 г. завод имени Рыкова был объединён с заводом по кузнечному производству и ремонту сельскохозяйственных машин (бывшего </w:t>
      </w:r>
      <w:proofErr w:type="spellStart"/>
      <w:r w:rsidRPr="00E7370A">
        <w:rPr>
          <w:rFonts w:ascii="Times New Roman" w:hAnsi="Times New Roman" w:cs="Times New Roman"/>
          <w:sz w:val="16"/>
          <w:szCs w:val="16"/>
        </w:rPr>
        <w:t>Радзевского</w:t>
      </w:r>
      <w:proofErr w:type="spellEnd"/>
      <w:r w:rsidRPr="00E7370A">
        <w:rPr>
          <w:rFonts w:ascii="Times New Roman" w:hAnsi="Times New Roman" w:cs="Times New Roman"/>
          <w:sz w:val="16"/>
          <w:szCs w:val="16"/>
        </w:rPr>
        <w:t>).   С 1 февраля 1925 г. Орловское государственное металло-деревообделочное объединение «</w:t>
      </w:r>
      <w:proofErr w:type="spellStart"/>
      <w:r w:rsidRPr="00E7370A">
        <w:rPr>
          <w:rFonts w:ascii="Times New Roman" w:hAnsi="Times New Roman" w:cs="Times New Roman"/>
          <w:sz w:val="16"/>
          <w:szCs w:val="16"/>
        </w:rPr>
        <w:t>Орсельмаш</w:t>
      </w:r>
      <w:proofErr w:type="spellEnd"/>
      <w:r w:rsidRPr="00E7370A">
        <w:rPr>
          <w:rFonts w:ascii="Times New Roman" w:hAnsi="Times New Roman" w:cs="Times New Roman"/>
          <w:sz w:val="16"/>
          <w:szCs w:val="16"/>
        </w:rPr>
        <w:t>» было расформировано из-за убыточности, а его заводы поступили в распоряжение Орловского государственного торгового объединения «</w:t>
      </w:r>
      <w:proofErr w:type="spellStart"/>
      <w:r w:rsidRPr="00E7370A">
        <w:rPr>
          <w:rFonts w:ascii="Times New Roman" w:hAnsi="Times New Roman" w:cs="Times New Roman"/>
          <w:sz w:val="16"/>
          <w:szCs w:val="16"/>
        </w:rPr>
        <w:t>Оргум</w:t>
      </w:r>
      <w:proofErr w:type="spellEnd"/>
      <w:r w:rsidRPr="00E7370A">
        <w:rPr>
          <w:rFonts w:ascii="Times New Roman" w:hAnsi="Times New Roman" w:cs="Times New Roman"/>
          <w:sz w:val="16"/>
          <w:szCs w:val="16"/>
        </w:rPr>
        <w:t>» (позднее реорганизованного в торгово-промышленное объединение «</w:t>
      </w:r>
      <w:proofErr w:type="spellStart"/>
      <w:r w:rsidRPr="00E7370A">
        <w:rPr>
          <w:rFonts w:ascii="Times New Roman" w:hAnsi="Times New Roman" w:cs="Times New Roman"/>
          <w:sz w:val="16"/>
          <w:szCs w:val="16"/>
        </w:rPr>
        <w:t>Оргумпром</w:t>
      </w:r>
      <w:proofErr w:type="spellEnd"/>
      <w:r w:rsidRPr="00E7370A">
        <w:rPr>
          <w:rFonts w:ascii="Times New Roman" w:hAnsi="Times New Roman" w:cs="Times New Roman"/>
          <w:sz w:val="16"/>
          <w:szCs w:val="16"/>
        </w:rPr>
        <w:t xml:space="preserve">»). В данном ведомстве чугунолитейный завод имени </w:t>
      </w:r>
      <w:proofErr w:type="gramStart"/>
      <w:r w:rsidRPr="00E7370A">
        <w:rPr>
          <w:rFonts w:ascii="Times New Roman" w:hAnsi="Times New Roman" w:cs="Times New Roman"/>
          <w:sz w:val="16"/>
          <w:szCs w:val="16"/>
        </w:rPr>
        <w:t>Рыкова  вошёл</w:t>
      </w:r>
      <w:proofErr w:type="gramEnd"/>
      <w:r w:rsidRPr="00E7370A">
        <w:rPr>
          <w:rFonts w:ascii="Times New Roman" w:hAnsi="Times New Roman" w:cs="Times New Roman"/>
          <w:sz w:val="16"/>
          <w:szCs w:val="16"/>
        </w:rPr>
        <w:t xml:space="preserve"> в состав Орловского государственного чугунолитейного механического и машиностроительного завода имени Медведева на положении литейного и сборочного цеха или «подсобного завода».  Согласно постановлению Орловского губисполкома от 8 мая 1925 г. промышленный подотдел местного хозяйства Орловского губисполкома был упразднён с 1 мая 1925 г. Руководство промышленными предприятиями губернии было возложено на </w:t>
      </w:r>
      <w:proofErr w:type="gramStart"/>
      <w:r w:rsidRPr="00E7370A">
        <w:rPr>
          <w:rFonts w:ascii="Times New Roman" w:hAnsi="Times New Roman" w:cs="Times New Roman"/>
          <w:sz w:val="16"/>
          <w:szCs w:val="16"/>
        </w:rPr>
        <w:t xml:space="preserve">воссозданный  </w:t>
      </w:r>
      <w:proofErr w:type="spellStart"/>
      <w:r w:rsidRPr="00E7370A">
        <w:rPr>
          <w:rFonts w:ascii="Times New Roman" w:hAnsi="Times New Roman" w:cs="Times New Roman"/>
          <w:sz w:val="16"/>
          <w:szCs w:val="16"/>
        </w:rPr>
        <w:t>губсовнархоз</w:t>
      </w:r>
      <w:proofErr w:type="spellEnd"/>
      <w:proofErr w:type="gramEnd"/>
      <w:r w:rsidRPr="00E7370A">
        <w:rPr>
          <w:rFonts w:ascii="Times New Roman" w:hAnsi="Times New Roman" w:cs="Times New Roman"/>
          <w:sz w:val="16"/>
          <w:szCs w:val="16"/>
        </w:rPr>
        <w:t xml:space="preserve"> (на правах самостоятельного отдела губисполкома).   На начало 1926 г. завод имени Рыкова использовался как литейное отделение для завода имени Медведева: осуществлял заливку спиц колеса плуга (с одновременной отливкой втулки) и отливку других предметов по «частичным» заказам. Согласно приказу Орловского </w:t>
      </w:r>
      <w:proofErr w:type="spellStart"/>
      <w:r w:rsidRPr="00E7370A">
        <w:rPr>
          <w:rFonts w:ascii="Times New Roman" w:hAnsi="Times New Roman" w:cs="Times New Roman"/>
          <w:sz w:val="16"/>
          <w:szCs w:val="16"/>
        </w:rPr>
        <w:t>губсовнархоза</w:t>
      </w:r>
      <w:proofErr w:type="spellEnd"/>
      <w:r w:rsidRPr="00E7370A">
        <w:rPr>
          <w:rFonts w:ascii="Times New Roman" w:hAnsi="Times New Roman" w:cs="Times New Roman"/>
          <w:sz w:val="16"/>
          <w:szCs w:val="16"/>
        </w:rPr>
        <w:t xml:space="preserve"> от 30 апреля 1926 г. № 113 § 1 чугунолитейный завод имени Рыкова (бывший Хрущёва) входил в состав автономного промышленного предприятия «Государственный Орловский завод сельскохозяйственного машиностроения «</w:t>
      </w:r>
      <w:proofErr w:type="spellStart"/>
      <w:r w:rsidRPr="00E7370A">
        <w:rPr>
          <w:rFonts w:ascii="Times New Roman" w:hAnsi="Times New Roman" w:cs="Times New Roman"/>
          <w:sz w:val="16"/>
          <w:szCs w:val="16"/>
        </w:rPr>
        <w:t>Сельмашзавод</w:t>
      </w:r>
      <w:proofErr w:type="spellEnd"/>
      <w:r w:rsidRPr="00E7370A">
        <w:rPr>
          <w:rFonts w:ascii="Times New Roman" w:hAnsi="Times New Roman" w:cs="Times New Roman"/>
          <w:sz w:val="16"/>
          <w:szCs w:val="16"/>
        </w:rPr>
        <w:t xml:space="preserve">» имени Медведева». Чугунолитейный завод имени Рыкова осуществлял частичную отливку плужного литья, изготавливал болты и гайки. </w:t>
      </w:r>
      <w:proofErr w:type="gramStart"/>
      <w:r w:rsidRPr="00E7370A">
        <w:rPr>
          <w:rFonts w:ascii="Times New Roman" w:hAnsi="Times New Roman" w:cs="Times New Roman"/>
          <w:sz w:val="16"/>
          <w:szCs w:val="16"/>
        </w:rPr>
        <w:t>С  1</w:t>
      </w:r>
      <w:proofErr w:type="gramEnd"/>
      <w:r w:rsidRPr="00E7370A">
        <w:rPr>
          <w:rFonts w:ascii="Times New Roman" w:hAnsi="Times New Roman" w:cs="Times New Roman"/>
          <w:sz w:val="16"/>
          <w:szCs w:val="16"/>
        </w:rPr>
        <w:t xml:space="preserve"> января 1927 г. на заводе имени Рыкова было открыто производство льномялок; в марте выпущена первая партия мялок в количестве 342 шт. В это время предприятие состояло из литейного, болтового, льномяльного и слесарно-токарно-кузнечного цехов. </w:t>
      </w:r>
    </w:p>
    <w:p w14:paraId="03FC9E20"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января 1930 г. завод имени Рыкова был выделен из состава государственного Орловского завода сельскохозяйственного машиностроения «</w:t>
      </w:r>
      <w:proofErr w:type="spellStart"/>
      <w:r w:rsidRPr="00E7370A">
        <w:rPr>
          <w:rFonts w:ascii="Times New Roman" w:hAnsi="Times New Roman" w:cs="Times New Roman"/>
          <w:sz w:val="16"/>
          <w:szCs w:val="16"/>
        </w:rPr>
        <w:t>Сельмашзавод</w:t>
      </w:r>
      <w:proofErr w:type="spellEnd"/>
      <w:r w:rsidRPr="00E7370A">
        <w:rPr>
          <w:rFonts w:ascii="Times New Roman" w:hAnsi="Times New Roman" w:cs="Times New Roman"/>
          <w:sz w:val="16"/>
          <w:szCs w:val="16"/>
        </w:rPr>
        <w:t>» имени Медведева в самостоятельный завод № 9 по производству машин для первичной обработки волокна. Орловский завод № 9 первоначально подчинялся «</w:t>
      </w:r>
      <w:proofErr w:type="spellStart"/>
      <w:r w:rsidRPr="00E7370A">
        <w:rPr>
          <w:rFonts w:ascii="Times New Roman" w:hAnsi="Times New Roman" w:cs="Times New Roman"/>
          <w:sz w:val="16"/>
          <w:szCs w:val="16"/>
        </w:rPr>
        <w:t>Металлотресту</w:t>
      </w:r>
      <w:proofErr w:type="spellEnd"/>
      <w:r w:rsidRPr="00E7370A">
        <w:rPr>
          <w:rFonts w:ascii="Times New Roman" w:hAnsi="Times New Roman" w:cs="Times New Roman"/>
          <w:sz w:val="16"/>
          <w:szCs w:val="16"/>
        </w:rPr>
        <w:t>» Центрально-Черноземной области (ЦЧО), затем в первом полугодии 1930 г. был передан в ведение союзного треста текстильного машиностроения «</w:t>
      </w:r>
      <w:proofErr w:type="spellStart"/>
      <w:r w:rsidRPr="00E7370A">
        <w:rPr>
          <w:rFonts w:ascii="Times New Roman" w:hAnsi="Times New Roman" w:cs="Times New Roman"/>
          <w:sz w:val="16"/>
          <w:szCs w:val="16"/>
        </w:rPr>
        <w:t>Текстильмаштрест</w:t>
      </w:r>
      <w:proofErr w:type="spellEnd"/>
      <w:r w:rsidRPr="00E7370A">
        <w:rPr>
          <w:rFonts w:ascii="Times New Roman" w:hAnsi="Times New Roman" w:cs="Times New Roman"/>
          <w:sz w:val="16"/>
          <w:szCs w:val="16"/>
        </w:rPr>
        <w:t xml:space="preserve">». По постановлению СТО от 11 мая 1930 г. на строительство в г. Орле (на основе бывшего завода имени Рыкова) крупного завода по производству машин, перерабатывающих лубяные волокна, было ассигновано 12 млн. руб. Постановлением ЦК ВКП (б) и СТО от 5 июня 1931 г. завод был включен в список ударных строек СССР. Во 2-м квартале 1932 г. завод № 9 приступил к выпуску новой продукции – </w:t>
      </w:r>
      <w:proofErr w:type="spellStart"/>
      <w:r w:rsidRPr="00E7370A">
        <w:rPr>
          <w:rFonts w:ascii="Times New Roman" w:hAnsi="Times New Roman" w:cs="Times New Roman"/>
          <w:sz w:val="16"/>
          <w:szCs w:val="16"/>
        </w:rPr>
        <w:t>швинг</w:t>
      </w:r>
      <w:proofErr w:type="spellEnd"/>
      <w:r w:rsidRPr="00E7370A">
        <w:rPr>
          <w:rFonts w:ascii="Times New Roman" w:hAnsi="Times New Roman" w:cs="Times New Roman"/>
          <w:sz w:val="16"/>
          <w:szCs w:val="16"/>
        </w:rPr>
        <w:t xml:space="preserve">-турбин, </w:t>
      </w:r>
      <w:proofErr w:type="spellStart"/>
      <w:r w:rsidRPr="00E7370A">
        <w:rPr>
          <w:rFonts w:ascii="Times New Roman" w:hAnsi="Times New Roman" w:cs="Times New Roman"/>
          <w:sz w:val="16"/>
          <w:szCs w:val="16"/>
        </w:rPr>
        <w:t>кудельно</w:t>
      </w:r>
      <w:proofErr w:type="spellEnd"/>
      <w:r w:rsidRPr="00E7370A">
        <w:rPr>
          <w:rFonts w:ascii="Times New Roman" w:hAnsi="Times New Roman" w:cs="Times New Roman"/>
          <w:sz w:val="16"/>
          <w:szCs w:val="16"/>
        </w:rPr>
        <w:t xml:space="preserve">-очистительных машин и 32-вальных мялок для обработки льна и конопли, ранее ввозившихся из-за границы. В 1934 г. Орловский завод № 9 выпустил первую в СССР </w:t>
      </w:r>
      <w:proofErr w:type="spellStart"/>
      <w:r w:rsidRPr="00E7370A">
        <w:rPr>
          <w:rFonts w:ascii="Times New Roman" w:hAnsi="Times New Roman" w:cs="Times New Roman"/>
          <w:sz w:val="16"/>
          <w:szCs w:val="16"/>
        </w:rPr>
        <w:t>однопроцессную</w:t>
      </w:r>
      <w:proofErr w:type="spellEnd"/>
      <w:r w:rsidRPr="00E7370A">
        <w:rPr>
          <w:rFonts w:ascii="Times New Roman" w:hAnsi="Times New Roman" w:cs="Times New Roman"/>
          <w:sz w:val="16"/>
          <w:szCs w:val="16"/>
        </w:rPr>
        <w:t xml:space="preserve"> трепальную машину хорошего качества. В том же году по постановлению президиума Орловского </w:t>
      </w:r>
      <w:proofErr w:type="spellStart"/>
      <w:r w:rsidRPr="00E7370A">
        <w:rPr>
          <w:rFonts w:ascii="Times New Roman" w:hAnsi="Times New Roman" w:cs="Times New Roman"/>
          <w:sz w:val="16"/>
          <w:szCs w:val="16"/>
        </w:rPr>
        <w:t>горпрофсовета</w:t>
      </w:r>
      <w:proofErr w:type="spellEnd"/>
      <w:r w:rsidRPr="00E7370A">
        <w:rPr>
          <w:rFonts w:ascii="Times New Roman" w:hAnsi="Times New Roman" w:cs="Times New Roman"/>
          <w:sz w:val="16"/>
          <w:szCs w:val="16"/>
        </w:rPr>
        <w:t xml:space="preserve"> Орловскому заводу № 9 было присуждено переходящее Красное Знамя как лучшему предприятию тяжёлой промышленности, «выполнившему </w:t>
      </w:r>
      <w:proofErr w:type="spellStart"/>
      <w:r w:rsidRPr="00E7370A">
        <w:rPr>
          <w:rFonts w:ascii="Times New Roman" w:hAnsi="Times New Roman" w:cs="Times New Roman"/>
          <w:sz w:val="16"/>
          <w:szCs w:val="16"/>
        </w:rPr>
        <w:t>промфинплан</w:t>
      </w:r>
      <w:proofErr w:type="spellEnd"/>
      <w:r w:rsidRPr="00E7370A">
        <w:rPr>
          <w:rFonts w:ascii="Times New Roman" w:hAnsi="Times New Roman" w:cs="Times New Roman"/>
          <w:sz w:val="16"/>
          <w:szCs w:val="16"/>
        </w:rPr>
        <w:t xml:space="preserve"> и полностью освоившему производство новых сложных текстильных машин».</w:t>
      </w:r>
    </w:p>
    <w:p w14:paraId="0D4AEAB9"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До начала Великой Отечественной войны (1941-1945) завод производил серийно текстильные машины многих марок, в том числе чесальные карды различных систем для переработки льна и конопли, ленточные, банкаброши, оческовые и другие. Выпускаемое текстильное оборудование предприятие поставляло на многие фабрики и строившиеся в этот период текстильные комбинаты – Смоленский, Оршинский и Ташкентский.</w:t>
      </w:r>
    </w:p>
    <w:p w14:paraId="0E1B7E6C"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началом Великой Отечественной войны, в соответствии с постановлением Орловского облисполкома и бюро обкома ВКП (б) от 21 августа 1941 г., специалисты и ценное имущество Орловского завода № 9 были эвакуированы в г. Кузнецк Пензенской области и размещены на территории местного ремонтно-механического завода Народного комиссариата миномётного вооружения  СССР (НКМВ СССР). Оставшееся оборудование и основные цеха предприятия частично были уничтожены в начале октября 1941 г. работниками завода перед вступлением в г. Орёл немецких войск, частично – в начале августа 1943 г. отступающими из города оккупантами.  В предвоенное время завод № 9 имел 56 079 кв. м площадей, из них 30 768 кв. м – производственной площади. В годы войны было разрушено 51 770 кв. м площадей, в том числе 30 768 кв. м – производственной площади.</w:t>
      </w:r>
    </w:p>
    <w:p w14:paraId="4FCDA616"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После освобождения Орловской области от немецко-фашистской оккупации Орловский завод № 9 был возвращён из Пензенской области в г. Орёл. 17 августа 1943 г. Орловский завод № 9 юридически оформил свое существование. 15 октября 1943 г. была вновь произведена государственная регистрация предприятия и открыты его расчётные счета в Госбанке и Промбанке. К этому времени заканчивалась полная инвентаризация завода и выявление причинённых ему убытков оккупантами; на предприятии числилось 433 рабочих и служащих. В течение августа-декабря 1943 г. на предприятии были проведены </w:t>
      </w:r>
      <w:proofErr w:type="spellStart"/>
      <w:r w:rsidRPr="00E7370A">
        <w:rPr>
          <w:rFonts w:ascii="Times New Roman" w:hAnsi="Times New Roman" w:cs="Times New Roman"/>
          <w:sz w:val="16"/>
          <w:szCs w:val="16"/>
        </w:rPr>
        <w:t>строительновосстановительные</w:t>
      </w:r>
      <w:proofErr w:type="spellEnd"/>
      <w:r w:rsidRPr="00E7370A">
        <w:rPr>
          <w:rFonts w:ascii="Times New Roman" w:hAnsi="Times New Roman" w:cs="Times New Roman"/>
          <w:sz w:val="16"/>
          <w:szCs w:val="16"/>
        </w:rPr>
        <w:t xml:space="preserve"> работы литейного, сборочного, инструментального, кузнечного цехов, главной конторы, столярной и жестяной мастерской, столовой, караульного помещения, гаража и части жилого фонда.</w:t>
      </w:r>
    </w:p>
    <w:p w14:paraId="1F698451"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1944-1945 гг. завод изготавливал станки и военную продукцию – авиационные бомбы (ФАБ-100), мины 100 мм.  В первом квартале 1944 г. было завершено строительство насосной станции, магазина, конторы и заводских цехов: прессового, деревообделочного, механического, компрессорного, пескоструйного. Восстановлен жилой фонд общей площадью 999 кв. м. </w:t>
      </w:r>
      <w:proofErr w:type="gramStart"/>
      <w:r w:rsidRPr="00E7370A">
        <w:rPr>
          <w:rFonts w:ascii="Times New Roman" w:hAnsi="Times New Roman" w:cs="Times New Roman"/>
          <w:sz w:val="16"/>
          <w:szCs w:val="16"/>
        </w:rPr>
        <w:t>Проделана  работа</w:t>
      </w:r>
      <w:proofErr w:type="gramEnd"/>
      <w:r w:rsidRPr="00E7370A">
        <w:rPr>
          <w:rFonts w:ascii="Times New Roman" w:hAnsi="Times New Roman" w:cs="Times New Roman"/>
          <w:sz w:val="16"/>
          <w:szCs w:val="16"/>
        </w:rPr>
        <w:t xml:space="preserve"> по капитальному ремонту и монтажу оборудования.</w:t>
      </w:r>
    </w:p>
    <w:p w14:paraId="2E05E79A"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 2 квартале 1945 г. выпуск военной продукции на Орловском заводе № 9 был снят. Предприятие было переведено на производство станков, текстильных машин и деталей к ним, ширпотреба.  В период Великой Отечественной войны (1941-1945 гг.) Орловский завод № 9 подчинялся Наркомату миномётного вооружения СССР (НКМВ СССР).</w:t>
      </w:r>
    </w:p>
    <w:p w14:paraId="3392C00F"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Предположительно в начале 1946 г. Орловский завод № 9 стал называться Орловским государственным заводом текстильного машиностроения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В марте 1946 г. Орловский государственный завод текстильного машиностроения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был передан в ведение Главного управления текстильного и лёгкого машиностроения (</w:t>
      </w:r>
      <w:proofErr w:type="spellStart"/>
      <w:r w:rsidRPr="00E7370A">
        <w:rPr>
          <w:rFonts w:ascii="Times New Roman" w:hAnsi="Times New Roman" w:cs="Times New Roman"/>
          <w:sz w:val="16"/>
          <w:szCs w:val="16"/>
        </w:rPr>
        <w:t>Главтекстильлегмаша</w:t>
      </w:r>
      <w:proofErr w:type="spellEnd"/>
      <w:r w:rsidRPr="00E7370A">
        <w:rPr>
          <w:rFonts w:ascii="Times New Roman" w:hAnsi="Times New Roman" w:cs="Times New Roman"/>
          <w:sz w:val="16"/>
          <w:szCs w:val="16"/>
        </w:rPr>
        <w:t>) Министерства машиностроения и приборостроения СССР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xml:space="preserve"> СССР), образованного 15 марта 1946 г. из одноимённого наркомата. </w:t>
      </w:r>
    </w:p>
    <w:p w14:paraId="1FDED35F"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В 1947-1949 гг. Орловский завод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выпустил и отправил льнозаводам и Центральному НИИ лубяных волокон МЛП СССР серию машин по первичной обработке льна: трепальные ШТП-46, куделеприготовительные КПМ-46 и трясильные ТГ-46. Кроме того, в 1947 г. заводом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изготавливались запчасти к тракторам и сельскохозяйственным машинам. На февраль 1948 г. на Орловском заводе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работал 1451 человек. На январь 1950 г. численность работников предприятия составляла 1891 человек, из них 1364 человека составляли рабочие.</w:t>
      </w:r>
    </w:p>
    <w:p w14:paraId="425FA7C6"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1956 г.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xml:space="preserve"> СССР ликвидировано. В 1957 г. для руководства промышленностью страны созданы Советы народного хозяйства (СНХ, совнархозы). Постановлением СМ РСФСР от 1 июня 1957 г. № 447 создан совнархоз Орловского экономического административного района. В его составе образовано управление машиностроительной и металлообрабатывающей промышленности. Согласно приказу Орловского совнархоза от 26 июня 1957 г. № 68 Орловский государственный завод текстильного машиностроения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передан в подчинение управлению машиностроительной и металлообрабатывающей промышленности Орловского совнархоза СНХ РСФСР.</w:t>
      </w:r>
    </w:p>
    <w:p w14:paraId="6AB41C9C"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постановлением ЦК КПСС и СМ СССР от 28 ноября 1959 г. № 1313 Орловский завод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xml:space="preserve">» специализировался на выпуске для </w:t>
      </w:r>
      <w:proofErr w:type="spellStart"/>
      <w:r w:rsidRPr="00E7370A">
        <w:rPr>
          <w:rFonts w:ascii="Times New Roman" w:hAnsi="Times New Roman" w:cs="Times New Roman"/>
          <w:sz w:val="16"/>
          <w:szCs w:val="16"/>
        </w:rPr>
        <w:t>льно-пенькоджутовой</w:t>
      </w:r>
      <w:proofErr w:type="spellEnd"/>
      <w:r w:rsidRPr="00E7370A">
        <w:rPr>
          <w:rFonts w:ascii="Times New Roman" w:hAnsi="Times New Roman" w:cs="Times New Roman"/>
          <w:sz w:val="16"/>
          <w:szCs w:val="16"/>
        </w:rPr>
        <w:t xml:space="preserve"> промышленности </w:t>
      </w:r>
      <w:proofErr w:type="spellStart"/>
      <w:r w:rsidRPr="00E7370A">
        <w:rPr>
          <w:rFonts w:ascii="Times New Roman" w:hAnsi="Times New Roman" w:cs="Times New Roman"/>
          <w:sz w:val="16"/>
          <w:szCs w:val="16"/>
        </w:rPr>
        <w:t>предпрядильного</w:t>
      </w:r>
      <w:proofErr w:type="spellEnd"/>
      <w:r w:rsidRPr="00E7370A">
        <w:rPr>
          <w:rFonts w:ascii="Times New Roman" w:hAnsi="Times New Roman" w:cs="Times New Roman"/>
          <w:sz w:val="16"/>
          <w:szCs w:val="16"/>
        </w:rPr>
        <w:t xml:space="preserve"> и прядильного оборудования сухого способа прядения и чесальных машин для шерсти.</w:t>
      </w:r>
    </w:p>
    <w:p w14:paraId="1ABA8A08" w14:textId="32CF7DDC"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1961 г. предприятием были разработаны проекты и изготовлены новые образцы машин: чесальная машина ЧТ-21-Ш с модернизацией, ПЦ-100-Л и другие. В том же году предприятием было выпущено 192 прядильных, 124 ровничных, 180 чесальных и 98 чесальных для шерсти машин. Численность производственно-промышленного персонала завода составляла 3992 человека. По вопросам планирования Орловский завод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подчинялся Главному управлению общего машиностроения Всероссийского совета народного хозяйства (ВСНХ).  В соответствии с постановлением СМ СССР от 26 декабря 1962 г. № 1690 «Об образовании Советов народного хозяйства экономических районов РСФСР» был создан СНХ Приокского экономического района (с центром в г. Туле). Приокскому СНХ были подчинены Брянский, Калужский, Орловский и Тульский совнархозы. Деятельность Орловского совнархоза была прекращена с [1 марта] 1963 г. Функции управления машиностроительной и металлообрабатывающей промышленности Орловского совнархоза были переданы управлению машиностроения Приокского совнархоза.  С [марта] 1963 г. по октябрь 1965 г. Орловский завод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xml:space="preserve">» находился в ведении управления машиностроения Приокского совнархоза </w:t>
      </w:r>
      <w:proofErr w:type="spellStart"/>
      <w:r w:rsidRPr="00E7370A">
        <w:rPr>
          <w:rFonts w:ascii="Times New Roman" w:hAnsi="Times New Roman" w:cs="Times New Roman"/>
          <w:sz w:val="16"/>
          <w:szCs w:val="16"/>
        </w:rPr>
        <w:t>Союзглавмаша</w:t>
      </w:r>
      <w:proofErr w:type="spellEnd"/>
      <w:r w:rsidRPr="00E7370A">
        <w:rPr>
          <w:rFonts w:ascii="Times New Roman" w:hAnsi="Times New Roman" w:cs="Times New Roman"/>
          <w:sz w:val="16"/>
          <w:szCs w:val="16"/>
        </w:rPr>
        <w:t xml:space="preserve"> СНХ РСФСР.  В 1963 г. предприятием изготовлено 4 образца новых машин: головка с автоматическим регулированием вытяжки, чесальные машины для валяльно-войлочной промышленности и для камвольного прядения, кольцепрядильная машина.   На июль 1965 г. </w:t>
      </w:r>
      <w:proofErr w:type="gramStart"/>
      <w:r w:rsidRPr="00E7370A">
        <w:rPr>
          <w:rFonts w:ascii="Times New Roman" w:hAnsi="Times New Roman" w:cs="Times New Roman"/>
          <w:sz w:val="16"/>
          <w:szCs w:val="16"/>
        </w:rPr>
        <w:t>основная номенклатура</w:t>
      </w:r>
      <w:proofErr w:type="gramEnd"/>
      <w:r w:rsidRPr="00E7370A">
        <w:rPr>
          <w:rFonts w:ascii="Times New Roman" w:hAnsi="Times New Roman" w:cs="Times New Roman"/>
          <w:sz w:val="16"/>
          <w:szCs w:val="16"/>
        </w:rPr>
        <w:t xml:space="preserve"> выпускаемого заводом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оборудования для обработки лубяных волокон соответствовала требуемому техническому уровню. Машины, изготовленные предприятием, были рекомендованы секции прядильного производства научно-технического совета Государственного комитета по лёгкой промышленности при Госплане СССР для комплектации новостроек и реконструкции действующих предприятий текстильной промышленности на период 19661970 гг. (заседание секции Госкомитета от 18.06.1964).</w:t>
      </w:r>
    </w:p>
    <w:p w14:paraId="014E03F7"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Осенью 1965 г. совнархозы были ликвидированы, восстановлена отраслевая система управления промышленностью страны, создано Министерство для лёгкой и пищевой промышленности СССР. В связи с этим приказом управления машиностроения Приокского совнархоза от 24 ноября 1965 г. № 214 кустовая хозрасчётная машиносчётная станция с 1 ноября 1965 г. была подчинена Орловскому заводу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Согласно приказу Министерства машиностроения для лёгкой и пищевой промышленности и бытовых приборов СССР (</w:t>
      </w:r>
      <w:proofErr w:type="spellStart"/>
      <w:r w:rsidRPr="00E7370A">
        <w:rPr>
          <w:rFonts w:ascii="Times New Roman" w:hAnsi="Times New Roman" w:cs="Times New Roman"/>
          <w:sz w:val="16"/>
          <w:szCs w:val="16"/>
        </w:rPr>
        <w:t>Минлегпищемаша</w:t>
      </w:r>
      <w:proofErr w:type="spellEnd"/>
      <w:r w:rsidRPr="00E7370A">
        <w:rPr>
          <w:rFonts w:ascii="Times New Roman" w:hAnsi="Times New Roman" w:cs="Times New Roman"/>
          <w:sz w:val="16"/>
          <w:szCs w:val="16"/>
        </w:rPr>
        <w:t xml:space="preserve"> СССР) от 7 декабря 1965 г. № 22 Орловский завод текстильного машиностроения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был передан управлением машиностроения Приокского совнархоза в подчинение Главного управления текстильного машиностроения (</w:t>
      </w:r>
      <w:proofErr w:type="spellStart"/>
      <w:r w:rsidRPr="00E7370A">
        <w:rPr>
          <w:rFonts w:ascii="Times New Roman" w:hAnsi="Times New Roman" w:cs="Times New Roman"/>
          <w:sz w:val="16"/>
          <w:szCs w:val="16"/>
        </w:rPr>
        <w:t>Главтекстильмаша</w:t>
      </w:r>
      <w:proofErr w:type="spellEnd"/>
      <w:r w:rsidRPr="00E7370A">
        <w:rPr>
          <w:rFonts w:ascii="Times New Roman" w:hAnsi="Times New Roman" w:cs="Times New Roman"/>
          <w:sz w:val="16"/>
          <w:szCs w:val="16"/>
        </w:rPr>
        <w:t xml:space="preserve">) данного министерства.  Приказом </w:t>
      </w:r>
      <w:proofErr w:type="spellStart"/>
      <w:r w:rsidRPr="00E7370A">
        <w:rPr>
          <w:rFonts w:ascii="Times New Roman" w:hAnsi="Times New Roman" w:cs="Times New Roman"/>
          <w:sz w:val="16"/>
          <w:szCs w:val="16"/>
        </w:rPr>
        <w:t>Минлегпищемаша</w:t>
      </w:r>
      <w:proofErr w:type="spellEnd"/>
      <w:r w:rsidRPr="00E7370A">
        <w:rPr>
          <w:rFonts w:ascii="Times New Roman" w:hAnsi="Times New Roman" w:cs="Times New Roman"/>
          <w:sz w:val="16"/>
          <w:szCs w:val="16"/>
        </w:rPr>
        <w:t xml:space="preserve"> СССР от 19 апреля 1966 г. № 268 был утверждён устав Орловского завода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xml:space="preserve">». </w:t>
      </w:r>
      <w:proofErr w:type="gramStart"/>
      <w:r w:rsidRPr="00E7370A">
        <w:rPr>
          <w:rFonts w:ascii="Times New Roman" w:hAnsi="Times New Roman" w:cs="Times New Roman"/>
          <w:sz w:val="16"/>
          <w:szCs w:val="16"/>
        </w:rPr>
        <w:t>Согласно уставу</w:t>
      </w:r>
      <w:proofErr w:type="gramEnd"/>
      <w:r w:rsidRPr="00E7370A">
        <w:rPr>
          <w:rFonts w:ascii="Times New Roman" w:hAnsi="Times New Roman" w:cs="Times New Roman"/>
          <w:sz w:val="16"/>
          <w:szCs w:val="16"/>
        </w:rPr>
        <w:t xml:space="preserve"> государственное предприятие именовалось «Орловский завод текстильного машиностроения», было расположено по адресу: г. Орёл, ул. Московская, 155. Оно находилось в непосредственном подчинении Главного управления текстильного машиностроения </w:t>
      </w:r>
      <w:proofErr w:type="spellStart"/>
      <w:r w:rsidRPr="00E7370A">
        <w:rPr>
          <w:rFonts w:ascii="Times New Roman" w:hAnsi="Times New Roman" w:cs="Times New Roman"/>
          <w:sz w:val="16"/>
          <w:szCs w:val="16"/>
        </w:rPr>
        <w:t>Минлегпищемаша</w:t>
      </w:r>
      <w:proofErr w:type="spellEnd"/>
      <w:r w:rsidRPr="00E7370A">
        <w:rPr>
          <w:rFonts w:ascii="Times New Roman" w:hAnsi="Times New Roman" w:cs="Times New Roman"/>
          <w:sz w:val="16"/>
          <w:szCs w:val="16"/>
        </w:rPr>
        <w:t xml:space="preserve"> СССР. Предметом и целью деятельности Орловского завода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xml:space="preserve">» являлось изготовление технологического оборудования и запасных частей для предприятий текстильной промышленности. В соответствии с приказом </w:t>
      </w:r>
      <w:proofErr w:type="spellStart"/>
      <w:r w:rsidRPr="00E7370A">
        <w:rPr>
          <w:rFonts w:ascii="Times New Roman" w:hAnsi="Times New Roman" w:cs="Times New Roman"/>
          <w:sz w:val="16"/>
          <w:szCs w:val="16"/>
        </w:rPr>
        <w:t>Главтекстильмаша</w:t>
      </w:r>
      <w:proofErr w:type="spellEnd"/>
      <w:r w:rsidRPr="00E7370A">
        <w:rPr>
          <w:rFonts w:ascii="Times New Roman" w:hAnsi="Times New Roman" w:cs="Times New Roman"/>
          <w:sz w:val="16"/>
          <w:szCs w:val="16"/>
        </w:rPr>
        <w:t xml:space="preserve"> СССР от 19 декабря 1966 № 124 производство прядильных машин ПС-132-Л Орловским заводом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было передано Костромскому заводу текстильного машиностроения, специализирующемуся на производстве прядильных машин для льна.  За годы советских пятилеток (в период с 1930-х до 1970-х гг.) Орловским заводом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были созданы и освоены в серийном производстве десятки различных машин для первичной и фабричной переработки лубяных волокон и выработки из этого сельскохозяйственного сырья пряжи и крученых изделий – продукции, имевшей большое промышленное и потребительское значение. Предприятие являлось единственным в стране производителем и поставщиком большого ассортимента оборудования для текстильной промышленности. Ассортимент освоенных в масштабах серийного производства машин к 1970 г. достигал 50 наименований.</w:t>
      </w:r>
    </w:p>
    <w:p w14:paraId="28FAD0E8"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1970 г. Орловский завод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экспортировал многие свои машины в 15 зарубежных стран Европы, Азии и Африки, в том числе в Италию, Канаду и социалистические страны. Объём экспортных поставок предприятия в 1970 г. достигал 2,4 млн. руб. (более 20 процентов из общего выпуска текстильного оборудования). Численный состав промышленно-производственного персонала Орловского завода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в 1970 г. составлял 3769 человек, из них рабочих – 2754 человека. В июле 1970 г. коллектив завода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был награждён Почётным дипломом Всесоюзной торговой палаты за активное участие в международной выставке «Современное оборудование и новые технологические процессы в машиностроении для лёгкой промышленности». В ноябре того же года в экспериментальном цехе Орловского завода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xml:space="preserve">» была завершена сборка трёх чесальных машин новой марки, впервые созданных в стране. Опытный образец машин прошёл испытание на одном из столичных заводов. </w:t>
      </w:r>
    </w:p>
    <w:p w14:paraId="392D1446"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сентябрь 1973 г. Орловский завод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xml:space="preserve">» имел следующую структуру: заводоуправление; контрольный аппарат отдела технического контроля (ОТК); цеха – кузнечно-прессовый, литейный, механические № 1, 2, 3, 4, механосборочный, сборочные № 1, 2, 3, станкостроительный, массовых деталей, экспериментальный, </w:t>
      </w:r>
      <w:proofErr w:type="spellStart"/>
      <w:r w:rsidRPr="00E7370A">
        <w:rPr>
          <w:rFonts w:ascii="Times New Roman" w:hAnsi="Times New Roman" w:cs="Times New Roman"/>
          <w:sz w:val="16"/>
          <w:szCs w:val="16"/>
        </w:rPr>
        <w:t>деревоотделочный</w:t>
      </w:r>
      <w:proofErr w:type="spellEnd"/>
      <w:r w:rsidRPr="00E7370A">
        <w:rPr>
          <w:rFonts w:ascii="Times New Roman" w:hAnsi="Times New Roman" w:cs="Times New Roman"/>
          <w:sz w:val="16"/>
          <w:szCs w:val="16"/>
        </w:rPr>
        <w:t>, ширпотреба, инструментальный, ремонтно-механический, электрический, ремонтно-строительный, котельно-компрессорный, транспортный; участки - стального литья, восстановления инструмента и другие производственные подразделения. Кроме того, предприятие имело жилищно-коммунальный отдел (ЖКО), детсады № 14, 24, 42, 59, летний пионерский лагерь «Юность». В соответствии с постановлением Орловского обкома КПСС и Орловского облисполкома от 25 января 1974 г. № 54-74 Орловский завод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получил договоры на поставку торгующим организациям изделий культурно-бытового назначения.</w:t>
      </w:r>
    </w:p>
    <w:p w14:paraId="116F850E"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Специальный конструкторский отдел завода (СКО) с 15 апреля переименован в специальный конструкторско-технологический отдел (СКТО) (приказ завода от 12.04.1974 № 120 § 1);</w:t>
      </w:r>
    </w:p>
    <w:p w14:paraId="7E502E1E"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Приказом </w:t>
      </w:r>
      <w:proofErr w:type="spellStart"/>
      <w:r w:rsidRPr="00E7370A">
        <w:rPr>
          <w:rFonts w:ascii="Times New Roman" w:hAnsi="Times New Roman" w:cs="Times New Roman"/>
          <w:sz w:val="16"/>
          <w:szCs w:val="16"/>
        </w:rPr>
        <w:t>Минлегпищемаша</w:t>
      </w:r>
      <w:proofErr w:type="spellEnd"/>
      <w:r w:rsidRPr="00E7370A">
        <w:rPr>
          <w:rFonts w:ascii="Times New Roman" w:hAnsi="Times New Roman" w:cs="Times New Roman"/>
          <w:sz w:val="16"/>
          <w:szCs w:val="16"/>
        </w:rPr>
        <w:t xml:space="preserve"> СССР от 10 ноября 1974 г. № 620 «О создании филиала Орловского завода текстильного машиностроения» в 4 квартале 1974 г. в г. Мценске Орловской области был создан филиал Орловского завода текстильного машиностроения (на базе вновь вводимых в эксплуатацию производственных мощностей). Вновь созданному предприятию было присвоено наименование «Мценский филиал Орловского завода текстильного машиностроения» (сокращённо – Мценский завод текстильного машиностроения,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Мценский завод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осуществлял свою деятельность на хозяйственном расчёте, имел самостоятельный баланс, расчётный счёт в Госбанке СССР и являлся юридическим лицом; подчинялся Орловскому заводу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На 1975 г. Орловский завод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выпускал технологическое оборудование и запасные части для лёгкой промышленности (в том числе для текстильной промышленности), пиломатериалы и прочую продукцию. Предприятие осуществляло также межотраслевое производство: литьё чугунное, стальное, цветное, поковки, штамповки, сварку металлоконструкций, изделия из пластмасс.</w:t>
      </w:r>
    </w:p>
    <w:p w14:paraId="65063267"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Согласно постановлению бюро Орловского горкома КПСС и Орловского горисполкома от 15 января 1976 г., распоряжению Орловского облисполкома от 6 февраля 1976 г. № 56-р Орловский завод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получил задания на изготовление запасных частей к тракторам, автомобилям и сельскохозяйственным машинам, выпуск товаров культурно-бытового назначения и хозяйственного обихода.</w:t>
      </w:r>
    </w:p>
    <w:p w14:paraId="39C87CD9"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Приказом </w:t>
      </w:r>
      <w:proofErr w:type="spellStart"/>
      <w:r w:rsidRPr="00E7370A">
        <w:rPr>
          <w:rFonts w:ascii="Times New Roman" w:hAnsi="Times New Roman" w:cs="Times New Roman"/>
          <w:sz w:val="16"/>
          <w:szCs w:val="16"/>
        </w:rPr>
        <w:t>Минлегпищемаша</w:t>
      </w:r>
      <w:proofErr w:type="spellEnd"/>
      <w:r w:rsidRPr="00E7370A">
        <w:rPr>
          <w:rFonts w:ascii="Times New Roman" w:hAnsi="Times New Roman" w:cs="Times New Roman"/>
          <w:sz w:val="16"/>
          <w:szCs w:val="16"/>
        </w:rPr>
        <w:t xml:space="preserve"> от 21 июня 1976 г. № 278 в г. Орле с 1 июля 1976 г. создано Орловское производственное объединение текстильного машиностроения (ПО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xml:space="preserve">»). Оно находилось в ведении Главного управления текстильного машиностроения </w:t>
      </w:r>
      <w:proofErr w:type="spellStart"/>
      <w:r w:rsidRPr="00E7370A">
        <w:rPr>
          <w:rFonts w:ascii="Times New Roman" w:hAnsi="Times New Roman" w:cs="Times New Roman"/>
          <w:sz w:val="16"/>
          <w:szCs w:val="16"/>
        </w:rPr>
        <w:t>Минлегпищемаша</w:t>
      </w:r>
      <w:proofErr w:type="spellEnd"/>
      <w:r w:rsidRPr="00E7370A">
        <w:rPr>
          <w:rFonts w:ascii="Times New Roman" w:hAnsi="Times New Roman" w:cs="Times New Roman"/>
          <w:sz w:val="16"/>
          <w:szCs w:val="16"/>
        </w:rPr>
        <w:t xml:space="preserve"> СССР. В состав объединения в качестве производственных единиц вошли Орловский завод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(головная производственная единица), находящийся в г. Орле, ул. Московская, 155) и Орловское специальное конструкторское бюро текстильных машин (СКБ ТМ), находящееся в г. Орле, ул. Московская, 65.). Мценский завод текстильного машиностроения подчинялся Орловскому объединению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xml:space="preserve">», но оставался самостоятельным </w:t>
      </w:r>
      <w:proofErr w:type="gramStart"/>
      <w:r w:rsidRPr="00E7370A">
        <w:rPr>
          <w:rFonts w:ascii="Times New Roman" w:hAnsi="Times New Roman" w:cs="Times New Roman"/>
          <w:sz w:val="16"/>
          <w:szCs w:val="16"/>
        </w:rPr>
        <w:t>предприятием,  являвшимся</w:t>
      </w:r>
      <w:proofErr w:type="gramEnd"/>
      <w:r w:rsidRPr="00E7370A">
        <w:rPr>
          <w:rFonts w:ascii="Times New Roman" w:hAnsi="Times New Roman" w:cs="Times New Roman"/>
          <w:sz w:val="16"/>
          <w:szCs w:val="16"/>
        </w:rPr>
        <w:t xml:space="preserve"> юридическим лицом и имевшим расчётный счёт в Мценском отделении Госбанка СССР. Специализация производственных единиц объединения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и мценского предприятия была следующей:  - Орловский завод текстильного машиностроения осуществлял производство приготовительно-прядильного оборудования для шерстяной и лубяной промышленности и выполнял заказы Госплана СССР; - Мценский завод текстильного машиностроения выполнял заказы Госплана СССР и производил оборудование для текстильной промышленности; - Орловское СКБ ТМ проектировало приготовительно-прядильное оборудование для шерстяной, лубяной промышленности, химических волокон и их смесей, выполняя при этом функции головной организации в данной области.  Объединение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осуществляло свою деятельность на полном хозрасчёте, действовало в соответствии с положением о производственном объединении, утверждённом постановлением СМ СССР от 27 марта 1974 г. № 212, собственным уставом, имело самостоятельный баланс, банковский расчётный счёт и являлось юридическим лицом. Объединение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было правопреемником Орловского завода текстильного машиностроения и Орловского СКБ ТМ, в части прав и обязанностей, принадлежавших им как самостоятельному заводу и организации.</w:t>
      </w:r>
    </w:p>
    <w:p w14:paraId="5B6A6C18"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объединения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от 13 августа 1976 г. № 3 был утверждён устав Мценского завода текстильного машиностроения.</w:t>
      </w:r>
    </w:p>
    <w:p w14:paraId="1CC1B7B4"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Приказом </w:t>
      </w:r>
      <w:proofErr w:type="spellStart"/>
      <w:r w:rsidRPr="00E7370A">
        <w:rPr>
          <w:rFonts w:ascii="Times New Roman" w:hAnsi="Times New Roman" w:cs="Times New Roman"/>
          <w:sz w:val="16"/>
          <w:szCs w:val="16"/>
        </w:rPr>
        <w:t>Минлегпищемаша</w:t>
      </w:r>
      <w:proofErr w:type="spellEnd"/>
      <w:r w:rsidRPr="00E7370A">
        <w:rPr>
          <w:rFonts w:ascii="Times New Roman" w:hAnsi="Times New Roman" w:cs="Times New Roman"/>
          <w:sz w:val="16"/>
          <w:szCs w:val="16"/>
        </w:rPr>
        <w:t xml:space="preserve"> СССР от 14 декабря 1976 г. № 576 был утверждён устав объединения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Всесоюзного промышленного объединения «</w:t>
      </w:r>
      <w:proofErr w:type="spellStart"/>
      <w:r w:rsidRPr="00E7370A">
        <w:rPr>
          <w:rFonts w:ascii="Times New Roman" w:hAnsi="Times New Roman" w:cs="Times New Roman"/>
          <w:sz w:val="16"/>
          <w:szCs w:val="16"/>
        </w:rPr>
        <w:t>Союзтекстильмаш</w:t>
      </w:r>
      <w:proofErr w:type="spellEnd"/>
      <w:r w:rsidRPr="00E7370A">
        <w:rPr>
          <w:rFonts w:ascii="Times New Roman" w:hAnsi="Times New Roman" w:cs="Times New Roman"/>
          <w:sz w:val="16"/>
          <w:szCs w:val="16"/>
        </w:rPr>
        <w:t>» (ВПО «</w:t>
      </w:r>
      <w:proofErr w:type="spellStart"/>
      <w:r w:rsidRPr="00E7370A">
        <w:rPr>
          <w:rFonts w:ascii="Times New Roman" w:hAnsi="Times New Roman" w:cs="Times New Roman"/>
          <w:sz w:val="16"/>
          <w:szCs w:val="16"/>
        </w:rPr>
        <w:t>Союзтекстильмаш</w:t>
      </w:r>
      <w:proofErr w:type="spellEnd"/>
      <w:r w:rsidRPr="00E7370A">
        <w:rPr>
          <w:rFonts w:ascii="Times New Roman" w:hAnsi="Times New Roman" w:cs="Times New Roman"/>
          <w:sz w:val="16"/>
          <w:szCs w:val="16"/>
        </w:rPr>
        <w:t>»).  Согласно уставу предметом и целью объединения являлось производство машин, оборудования и запасных частей в соответствии с установленным профилем специализации и товаров культурно-бытового назначения и хозяйственного обихода. Объединение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возглавлял генеральный директор, который одновременно являлся директором головной производственной единицы. В состав объединения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по-прежнему входили в качестве производственных единиц Орловский завод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(головная) и Орловское СКБ ТМ. Объединению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xml:space="preserve">» подчинялся </w:t>
      </w:r>
      <w:r w:rsidRPr="00E7370A">
        <w:rPr>
          <w:rFonts w:ascii="Times New Roman" w:hAnsi="Times New Roman" w:cs="Times New Roman"/>
          <w:sz w:val="16"/>
          <w:szCs w:val="16"/>
        </w:rPr>
        <w:lastRenderedPageBreak/>
        <w:t>Мценский завод текстильного машиностроения. Данное предприятие сохраняло самостоятельность, являлось юридическим лицом, действовало на основании «Положения о социалистическом государственном производственном предприятии» и собственного устава.</w:t>
      </w:r>
    </w:p>
    <w:p w14:paraId="4EB125D8"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1977 г. объединение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поставляло отливки деталей из серого чугуна и стальное точное литьё по согласованной и сложившейся номенклатуре Клинцовскому, Костромскому, Кирсановскому и Чебоксарскому машиностроительным заводам, объединению «</w:t>
      </w:r>
      <w:proofErr w:type="spellStart"/>
      <w:r w:rsidRPr="00E7370A">
        <w:rPr>
          <w:rFonts w:ascii="Times New Roman" w:hAnsi="Times New Roman" w:cs="Times New Roman"/>
          <w:sz w:val="16"/>
          <w:szCs w:val="16"/>
        </w:rPr>
        <w:t>Климовсктекмаш</w:t>
      </w:r>
      <w:proofErr w:type="spellEnd"/>
      <w:r w:rsidRPr="00E7370A">
        <w:rPr>
          <w:rFonts w:ascii="Times New Roman" w:hAnsi="Times New Roman" w:cs="Times New Roman"/>
          <w:sz w:val="16"/>
          <w:szCs w:val="16"/>
        </w:rPr>
        <w:t>»; орловским заводам – часовому, «</w:t>
      </w:r>
      <w:proofErr w:type="spellStart"/>
      <w:r w:rsidRPr="00E7370A">
        <w:rPr>
          <w:rFonts w:ascii="Times New Roman" w:hAnsi="Times New Roman" w:cs="Times New Roman"/>
          <w:sz w:val="16"/>
          <w:szCs w:val="16"/>
        </w:rPr>
        <w:t>Химтекстильмаш</w:t>
      </w:r>
      <w:proofErr w:type="spellEnd"/>
      <w:r w:rsidRPr="00E7370A">
        <w:rPr>
          <w:rFonts w:ascii="Times New Roman" w:hAnsi="Times New Roman" w:cs="Times New Roman"/>
          <w:sz w:val="16"/>
          <w:szCs w:val="16"/>
        </w:rPr>
        <w:t>», «Продмаш» и другим предприятиям.</w:t>
      </w:r>
    </w:p>
    <w:p w14:paraId="7D05A4CF"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Приказом </w:t>
      </w:r>
      <w:proofErr w:type="spellStart"/>
      <w:r w:rsidRPr="00E7370A">
        <w:rPr>
          <w:rFonts w:ascii="Times New Roman" w:hAnsi="Times New Roman" w:cs="Times New Roman"/>
          <w:sz w:val="16"/>
          <w:szCs w:val="16"/>
        </w:rPr>
        <w:t>Минлегпищемаша</w:t>
      </w:r>
      <w:proofErr w:type="spellEnd"/>
      <w:r w:rsidRPr="00E7370A">
        <w:rPr>
          <w:rFonts w:ascii="Times New Roman" w:hAnsi="Times New Roman" w:cs="Times New Roman"/>
          <w:sz w:val="16"/>
          <w:szCs w:val="16"/>
        </w:rPr>
        <w:t xml:space="preserve"> СССР от 12 июля 1977 г. № 346 (в частичное изменение приказа министерства от 21.06.1976 № 278 «О создании производственного объединения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Орловское СКБ ТМ преобразовано в самостоятельную организацию с собственным уставом, являющуюся юридическим лицом, с подчинением ПО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w:t>
      </w:r>
    </w:p>
    <w:p w14:paraId="5C909521"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Приказом </w:t>
      </w:r>
      <w:proofErr w:type="spellStart"/>
      <w:r w:rsidRPr="00E7370A">
        <w:rPr>
          <w:rFonts w:ascii="Times New Roman" w:hAnsi="Times New Roman" w:cs="Times New Roman"/>
          <w:sz w:val="16"/>
          <w:szCs w:val="16"/>
        </w:rPr>
        <w:t>Минлегпищемаша</w:t>
      </w:r>
      <w:proofErr w:type="spellEnd"/>
      <w:r w:rsidRPr="00E7370A">
        <w:rPr>
          <w:rFonts w:ascii="Times New Roman" w:hAnsi="Times New Roman" w:cs="Times New Roman"/>
          <w:sz w:val="16"/>
          <w:szCs w:val="16"/>
        </w:rPr>
        <w:t xml:space="preserve"> СССР от 12 июля 1977 № 346 были внесены изменения в устав объединения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утверждённый приказом министерства от 14 декабря 1976 г. № 576. В состав объединения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в качестве головной производственной единицы входил Орловский завод текстильного машиностроения. Объединению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были подчинены самостоятельное предприятие – Мценский завод текстильного машиностроения и самостоятельная организация – Орловское СКБ ТМ, имевшие собственные уставы и являвшиеся юридическими лицами.</w:t>
      </w:r>
    </w:p>
    <w:p w14:paraId="31B5FD9D"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Постановлением коллегии </w:t>
      </w:r>
      <w:proofErr w:type="spellStart"/>
      <w:r w:rsidRPr="00E7370A">
        <w:rPr>
          <w:rFonts w:ascii="Times New Roman" w:hAnsi="Times New Roman" w:cs="Times New Roman"/>
          <w:sz w:val="16"/>
          <w:szCs w:val="16"/>
        </w:rPr>
        <w:t>Минлегпищемаша</w:t>
      </w:r>
      <w:proofErr w:type="spellEnd"/>
      <w:r w:rsidRPr="00E7370A">
        <w:rPr>
          <w:rFonts w:ascii="Times New Roman" w:hAnsi="Times New Roman" w:cs="Times New Roman"/>
          <w:sz w:val="16"/>
          <w:szCs w:val="16"/>
        </w:rPr>
        <w:t xml:space="preserve"> СССР от 19 декабря 1985 г. (протокол коллегии от 19.12.1985 № 32) ПО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утверждено членом международного хозяйственного объединения «</w:t>
      </w:r>
      <w:proofErr w:type="spellStart"/>
      <w:r w:rsidRPr="00E7370A">
        <w:rPr>
          <w:rFonts w:ascii="Times New Roman" w:hAnsi="Times New Roman" w:cs="Times New Roman"/>
          <w:sz w:val="16"/>
          <w:szCs w:val="16"/>
        </w:rPr>
        <w:t>Интертекстильмаш</w:t>
      </w:r>
      <w:proofErr w:type="spellEnd"/>
      <w:r w:rsidRPr="00E7370A">
        <w:rPr>
          <w:rFonts w:ascii="Times New Roman" w:hAnsi="Times New Roman" w:cs="Times New Roman"/>
          <w:sz w:val="16"/>
          <w:szCs w:val="16"/>
        </w:rPr>
        <w:t xml:space="preserve">». Общее руководство по осуществлению деловых связей с зарубежными организациями и фирмами было возложено на главного инженера объединения.  В соответствии с приказами </w:t>
      </w:r>
      <w:proofErr w:type="spellStart"/>
      <w:r w:rsidRPr="00E7370A">
        <w:rPr>
          <w:rFonts w:ascii="Times New Roman" w:hAnsi="Times New Roman" w:cs="Times New Roman"/>
          <w:sz w:val="16"/>
          <w:szCs w:val="16"/>
        </w:rPr>
        <w:t>Минлегпищемаша</w:t>
      </w:r>
      <w:proofErr w:type="spellEnd"/>
      <w:r w:rsidRPr="00E7370A">
        <w:rPr>
          <w:rFonts w:ascii="Times New Roman" w:hAnsi="Times New Roman" w:cs="Times New Roman"/>
          <w:sz w:val="16"/>
          <w:szCs w:val="16"/>
        </w:rPr>
        <w:t xml:space="preserve"> СССР от 29 декабря 1985 № 470 и ПО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от 28 марта 1986 г. № 36 в состав ПО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вошли следующие производственные единицы: 1) Орловский завод текстильного машиностроения (головная производственная единица); 2) Клинцовский завод текстильного машиностроения имени М. И. Калинина (Брянской области); 3) Мценский завод текстильного машиностроения (Орловской области);  4) Орловское СКБ ТМ. Приказом ПО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Минлегпищемаша</w:t>
      </w:r>
      <w:proofErr w:type="spellEnd"/>
      <w:r w:rsidRPr="00E7370A">
        <w:rPr>
          <w:rFonts w:ascii="Times New Roman" w:hAnsi="Times New Roman" w:cs="Times New Roman"/>
          <w:sz w:val="16"/>
          <w:szCs w:val="16"/>
        </w:rPr>
        <w:t xml:space="preserve"> СССР от 2 апреля 1986 г. № 38 утверждена структура управления объединения. </w:t>
      </w:r>
    </w:p>
    <w:p w14:paraId="2DCF35B8"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ПО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xml:space="preserve">» от 24 июля 1986 г. № 73 утверждена специализация заводов и СКБ ТМ, входивших в объединение. Специализация производственных единиц объединения по созданию и производству оборудования для лёгкой промышленности была </w:t>
      </w:r>
      <w:proofErr w:type="gramStart"/>
      <w:r w:rsidRPr="00E7370A">
        <w:rPr>
          <w:rFonts w:ascii="Times New Roman" w:hAnsi="Times New Roman" w:cs="Times New Roman"/>
          <w:sz w:val="16"/>
          <w:szCs w:val="16"/>
        </w:rPr>
        <w:t>следующей:  1</w:t>
      </w:r>
      <w:proofErr w:type="gramEnd"/>
      <w:r w:rsidRPr="00E7370A">
        <w:rPr>
          <w:rFonts w:ascii="Times New Roman" w:hAnsi="Times New Roman" w:cs="Times New Roman"/>
          <w:sz w:val="16"/>
          <w:szCs w:val="16"/>
        </w:rPr>
        <w:t>) Орловский завод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оборудование приготовительно-прядильного производства для лубяных волокон в чистом виде и в смеси с химическими волокнами (за исключением ленточных, ровничных и смесовых машин). Чесальные машины и аппараты для переработки шерсти и её смесей по гребенной и аппаратной системам прядения. 2) Клинцовский завод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имени М. И. Калинина: оборудование прядильного производства. Ленточные машины для переработки шерсти и лубяных волокон и их смесей с химическим волокном. Ленточные резально-</w:t>
      </w:r>
      <w:proofErr w:type="spellStart"/>
      <w:r w:rsidRPr="00E7370A">
        <w:rPr>
          <w:rFonts w:ascii="Times New Roman" w:hAnsi="Times New Roman" w:cs="Times New Roman"/>
          <w:sz w:val="16"/>
          <w:szCs w:val="16"/>
        </w:rPr>
        <w:t>штапелирующие</w:t>
      </w:r>
      <w:proofErr w:type="spellEnd"/>
      <w:r w:rsidRPr="00E7370A">
        <w:rPr>
          <w:rFonts w:ascii="Times New Roman" w:hAnsi="Times New Roman" w:cs="Times New Roman"/>
          <w:sz w:val="16"/>
          <w:szCs w:val="16"/>
        </w:rPr>
        <w:t xml:space="preserve"> машины для переработки жгутового химического волокна. Выпускные устройства чесальных машин для использования в </w:t>
      </w:r>
      <w:proofErr w:type="spellStart"/>
      <w:r w:rsidRPr="00E7370A">
        <w:rPr>
          <w:rFonts w:ascii="Times New Roman" w:hAnsi="Times New Roman" w:cs="Times New Roman"/>
          <w:sz w:val="16"/>
          <w:szCs w:val="16"/>
        </w:rPr>
        <w:t>пневмопрядении</w:t>
      </w:r>
      <w:proofErr w:type="spellEnd"/>
      <w:r w:rsidRPr="00E7370A">
        <w:rPr>
          <w:rFonts w:ascii="Times New Roman" w:hAnsi="Times New Roman" w:cs="Times New Roman"/>
          <w:sz w:val="16"/>
          <w:szCs w:val="16"/>
        </w:rPr>
        <w:t>.    3) Мценский завод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чесальные машины и аппараты для переработки шерсти и её смесей по гребенной и аппаратной системам прядения. 4) Орловское СКБ ТМ: Оборудование приготовительно-прядильного производства для лубяных волокон и шерсти в чистом виде и в смеси с химическими волокнами (за исключением ровничных и смесовых машин). Чесальные машины и аппараты для переработки шерсти и её смесей по гребенной и аппаратной системам прядения.</w:t>
      </w:r>
    </w:p>
    <w:p w14:paraId="014CAAD7"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связи с ликвидацией </w:t>
      </w:r>
      <w:proofErr w:type="spellStart"/>
      <w:r w:rsidRPr="00E7370A">
        <w:rPr>
          <w:rFonts w:ascii="Times New Roman" w:hAnsi="Times New Roman" w:cs="Times New Roman"/>
          <w:sz w:val="16"/>
          <w:szCs w:val="16"/>
        </w:rPr>
        <w:t>Минлегпищемаша</w:t>
      </w:r>
      <w:proofErr w:type="spellEnd"/>
      <w:r w:rsidRPr="00E7370A">
        <w:rPr>
          <w:rFonts w:ascii="Times New Roman" w:hAnsi="Times New Roman" w:cs="Times New Roman"/>
          <w:sz w:val="16"/>
          <w:szCs w:val="16"/>
        </w:rPr>
        <w:t xml:space="preserve"> СССР, с [июля] 1988 г. ПО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находилось в подчинении Министерства машиностроения СССР (</w:t>
      </w:r>
      <w:proofErr w:type="spellStart"/>
      <w:r w:rsidRPr="00E7370A">
        <w:rPr>
          <w:rFonts w:ascii="Times New Roman" w:hAnsi="Times New Roman" w:cs="Times New Roman"/>
          <w:sz w:val="16"/>
          <w:szCs w:val="16"/>
        </w:rPr>
        <w:t>Минмаша</w:t>
      </w:r>
      <w:proofErr w:type="spellEnd"/>
      <w:r w:rsidRPr="00E7370A">
        <w:rPr>
          <w:rFonts w:ascii="Times New Roman" w:hAnsi="Times New Roman" w:cs="Times New Roman"/>
          <w:sz w:val="16"/>
          <w:szCs w:val="16"/>
        </w:rPr>
        <w:t xml:space="preserve"> СССР).  Приказом ПО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от 28 сентября 1988 г. № 72 все подведомственные объединению предприятия с 1 января 1989 г. были переведены на полный хозрасчёт и самофинансирование.</w:t>
      </w:r>
    </w:p>
    <w:p w14:paraId="7542A928"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1990 г. ПО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подчинялось созданному Министерству промышленности РСФСР (с 25 декабря 1991 г. – РФ).</w:t>
      </w:r>
    </w:p>
    <w:p w14:paraId="1960666F"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Согласно приказам Министерства промышленности РФ от 5 марта 1992 г. № 132 и ПО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от 20 марта 1992 г. № 2-ПО Клинцовский завод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(Брянской области) был выделен из состава ПО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с сохранением за ним существующих взаимных обязательств и производственных связей. Таким образом, в 1992 г. в составе ПО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сохранились следующие предприятия: Орловский завод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«Мценский завод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и Орловское СКБ ТМ.</w:t>
      </w:r>
    </w:p>
    <w:p w14:paraId="22467BEE"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сентября 1992 г. Министерство промышленности РФ, в подчинении которого находилось ПО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было реорганизовано. Орловский завод текстильного машиностроения «</w:t>
      </w:r>
      <w:proofErr w:type="spellStart"/>
      <w:r w:rsidRPr="00E7370A">
        <w:rPr>
          <w:rFonts w:ascii="Times New Roman" w:hAnsi="Times New Roman" w:cs="Times New Roman"/>
          <w:sz w:val="16"/>
          <w:szCs w:val="16"/>
        </w:rPr>
        <w:t>Текмаш</w:t>
      </w:r>
      <w:proofErr w:type="spellEnd"/>
      <w:r w:rsidRPr="00E7370A">
        <w:rPr>
          <w:rFonts w:ascii="Times New Roman" w:hAnsi="Times New Roman" w:cs="Times New Roman"/>
          <w:sz w:val="16"/>
          <w:szCs w:val="16"/>
        </w:rPr>
        <w:t>» был передан в ведение Комитета Российской Федерации по оборонным отраслям промышленности (именуемого в документах ПО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как Комитет по оборонной промышленности), так как предприятие длительное время изготовляло детали и оборудование для ремонта ракетной техники.</w:t>
      </w:r>
    </w:p>
    <w:p w14:paraId="050D1781" w14:textId="77777777" w:rsidR="00900BF7" w:rsidRPr="00E7370A" w:rsidRDefault="00900B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Комитета по управлению имуществом Орловской области от 25 ноября 1993 г. № 251 государственное предприятие – Орловский завод текстильного машиностроения преобразовано в акционерное общество открытого типа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(ОАО «</w:t>
      </w:r>
      <w:proofErr w:type="spellStart"/>
      <w:r w:rsidRPr="00E7370A">
        <w:rPr>
          <w:rFonts w:ascii="Times New Roman" w:hAnsi="Times New Roman" w:cs="Times New Roman"/>
          <w:sz w:val="16"/>
          <w:szCs w:val="16"/>
        </w:rPr>
        <w:t>Орёлтекмаш</w:t>
      </w:r>
      <w:proofErr w:type="spellEnd"/>
      <w:r w:rsidRPr="00E7370A">
        <w:rPr>
          <w:rFonts w:ascii="Times New Roman" w:hAnsi="Times New Roman" w:cs="Times New Roman"/>
          <w:sz w:val="16"/>
          <w:szCs w:val="16"/>
        </w:rPr>
        <w:t>»), утверждён его устав (17131).</w:t>
      </w:r>
    </w:p>
    <w:p w14:paraId="624B729F" w14:textId="77777777" w:rsidR="00900BF7" w:rsidRPr="00E7370A" w:rsidRDefault="00900BF7" w:rsidP="009F4E52">
      <w:pPr>
        <w:spacing w:after="0" w:line="240" w:lineRule="auto"/>
        <w:jc w:val="both"/>
        <w:rPr>
          <w:rFonts w:ascii="Times New Roman" w:hAnsi="Times New Roman" w:cs="Times New Roman"/>
          <w:sz w:val="16"/>
          <w:szCs w:val="16"/>
        </w:rPr>
      </w:pPr>
    </w:p>
    <w:p w14:paraId="037937E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5C6228E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CC70DA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марта 1918 декретом СНК была организована Северная группа воздушных кораблей в составе трех ИМ. Собрали на РБВЗ из недостроенных (4827,5).</w:t>
      </w:r>
    </w:p>
    <w:p w14:paraId="3B64090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0037C64" w14:textId="77777777" w:rsidR="00413BEE" w:rsidRPr="00E7370A" w:rsidRDefault="00413BE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марта 1918 г. ВАК изменил своё название на Всероссийское авиационное и воздухоплава</w:t>
      </w:r>
      <w:r w:rsidRPr="00E7370A">
        <w:rPr>
          <w:rFonts w:ascii="Times New Roman" w:hAnsi="Times New Roman" w:cs="Times New Roman"/>
          <w:sz w:val="16"/>
          <w:szCs w:val="16"/>
        </w:rPr>
        <w:softHyphen/>
        <w:t>тельное общество (ВАВО). В тот же день ини</w:t>
      </w:r>
      <w:r w:rsidRPr="00E7370A">
        <w:rPr>
          <w:rFonts w:ascii="Times New Roman" w:hAnsi="Times New Roman" w:cs="Times New Roman"/>
          <w:sz w:val="16"/>
          <w:szCs w:val="16"/>
        </w:rPr>
        <w:softHyphen/>
        <w:t xml:space="preserve">циатор создания аэроклуба В.В. Корн выступил с докладом о десятилетней деятельности ВАК (1908-1918 гг.). Представители ВАВО А.А. </w:t>
      </w:r>
      <w:proofErr w:type="spellStart"/>
      <w:r w:rsidRPr="00E7370A">
        <w:rPr>
          <w:rFonts w:ascii="Times New Roman" w:hAnsi="Times New Roman" w:cs="Times New Roman"/>
          <w:sz w:val="16"/>
          <w:szCs w:val="16"/>
        </w:rPr>
        <w:t>Бо</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родаевская</w:t>
      </w:r>
      <w:proofErr w:type="spellEnd"/>
      <w:r w:rsidRPr="00E7370A">
        <w:rPr>
          <w:rFonts w:ascii="Times New Roman" w:hAnsi="Times New Roman" w:cs="Times New Roman"/>
          <w:sz w:val="16"/>
          <w:szCs w:val="16"/>
        </w:rPr>
        <w:t xml:space="preserve"> и Л.А. Розенцвейг приняли участие в проходившем 15-25 июня 1918 г. в Москве II Всероссийском авиационном съезде (20120).</w:t>
      </w:r>
    </w:p>
    <w:p w14:paraId="10C7C8D8" w14:textId="77777777" w:rsidR="00413BEE" w:rsidRPr="00E7370A" w:rsidRDefault="00413BEE" w:rsidP="009F4E52">
      <w:pPr>
        <w:spacing w:after="0" w:line="240" w:lineRule="auto"/>
        <w:jc w:val="both"/>
        <w:rPr>
          <w:rFonts w:ascii="Times New Roman" w:hAnsi="Times New Roman" w:cs="Times New Roman"/>
          <w:sz w:val="16"/>
          <w:szCs w:val="16"/>
        </w:rPr>
      </w:pPr>
    </w:p>
    <w:p w14:paraId="07BA217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марта 1918 Добровольческая армия </w:t>
      </w:r>
      <w:proofErr w:type="spellStart"/>
      <w:r w:rsidRPr="00E7370A">
        <w:rPr>
          <w:rFonts w:ascii="Times New Roman" w:hAnsi="Times New Roman" w:cs="Times New Roman"/>
          <w:sz w:val="16"/>
          <w:szCs w:val="16"/>
        </w:rPr>
        <w:t>Л.Корнилова</w:t>
      </w:r>
      <w:proofErr w:type="spellEnd"/>
      <w:r w:rsidRPr="00E7370A">
        <w:rPr>
          <w:rFonts w:ascii="Times New Roman" w:hAnsi="Times New Roman" w:cs="Times New Roman"/>
          <w:sz w:val="16"/>
          <w:szCs w:val="16"/>
        </w:rPr>
        <w:t xml:space="preserve"> после поражения </w:t>
      </w:r>
      <w:proofErr w:type="spellStart"/>
      <w:r w:rsidRPr="00E7370A">
        <w:rPr>
          <w:rFonts w:ascii="Times New Roman" w:hAnsi="Times New Roman" w:cs="Times New Roman"/>
          <w:sz w:val="16"/>
          <w:szCs w:val="16"/>
        </w:rPr>
        <w:t>калединцев</w:t>
      </w:r>
      <w:proofErr w:type="spellEnd"/>
      <w:r w:rsidRPr="00E7370A">
        <w:rPr>
          <w:rFonts w:ascii="Times New Roman" w:hAnsi="Times New Roman" w:cs="Times New Roman"/>
          <w:sz w:val="16"/>
          <w:szCs w:val="16"/>
        </w:rPr>
        <w:t xml:space="preserve"> начала наступление с Дона на Кубань (3908,280).</w:t>
      </w:r>
    </w:p>
    <w:p w14:paraId="0AA28B4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8C4F8D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22-26 марта 1918 Николаев. Части 2А(а-в) ф-</w:t>
      </w:r>
      <w:proofErr w:type="spellStart"/>
      <w:r w:rsidRPr="00E7370A">
        <w:rPr>
          <w:rFonts w:ascii="Times New Roman" w:hAnsi="Times New Roman" w:cs="Times New Roman"/>
          <w:sz w:val="16"/>
          <w:szCs w:val="16"/>
        </w:rPr>
        <w:t>м.Э.Бен</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Эрмоли</w:t>
      </w:r>
      <w:proofErr w:type="spellEnd"/>
      <w:r w:rsidRPr="00E7370A">
        <w:rPr>
          <w:rFonts w:ascii="Times New Roman" w:hAnsi="Times New Roman" w:cs="Times New Roman"/>
          <w:sz w:val="16"/>
          <w:szCs w:val="16"/>
        </w:rPr>
        <w:t xml:space="preserve"> после 5-дневных боев подавили восстание в городе (7449).</w:t>
      </w:r>
    </w:p>
    <w:p w14:paraId="578BC4E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80D6F24" w14:textId="5CBC76F5" w:rsidR="00235A5E" w:rsidRPr="00E7370A" w:rsidRDefault="00235A5E" w:rsidP="009F4E52">
      <w:pPr>
        <w:pStyle w:val="ae"/>
        <w:shd w:val="clear" w:color="auto" w:fill="FFFFFF"/>
        <w:spacing w:before="0" w:after="0"/>
        <w:jc w:val="both"/>
        <w:rPr>
          <w:color w:val="auto"/>
          <w:sz w:val="16"/>
          <w:szCs w:val="16"/>
        </w:rPr>
      </w:pPr>
      <w:r w:rsidRPr="00E7370A">
        <w:rPr>
          <w:rStyle w:val="a7"/>
          <w:b w:val="0"/>
          <w:color w:val="auto"/>
          <w:sz w:val="16"/>
          <w:szCs w:val="16"/>
        </w:rPr>
        <w:t>22</w:t>
      </w:r>
      <w:r w:rsidR="00D30863">
        <w:rPr>
          <w:rStyle w:val="a7"/>
          <w:b w:val="0"/>
          <w:color w:val="auto"/>
          <w:sz w:val="16"/>
          <w:szCs w:val="16"/>
        </w:rPr>
        <w:t xml:space="preserve"> </w:t>
      </w:r>
      <w:r w:rsidRPr="00E7370A">
        <w:rPr>
          <w:rStyle w:val="a7"/>
          <w:b w:val="0"/>
          <w:color w:val="auto"/>
          <w:sz w:val="16"/>
          <w:szCs w:val="16"/>
        </w:rPr>
        <w:t>марта 1918</w:t>
      </w:r>
      <w:r w:rsidR="00D30863">
        <w:rPr>
          <w:rStyle w:val="a7"/>
          <w:b w:val="0"/>
          <w:color w:val="auto"/>
          <w:sz w:val="16"/>
          <w:szCs w:val="16"/>
        </w:rPr>
        <w:t xml:space="preserve"> </w:t>
      </w:r>
      <w:r w:rsidRPr="00E7370A">
        <w:rPr>
          <w:rStyle w:val="a7"/>
          <w:b w:val="0"/>
          <w:color w:val="auto"/>
          <w:sz w:val="16"/>
          <w:szCs w:val="16"/>
        </w:rPr>
        <w:t>г.</w:t>
      </w:r>
      <w:r w:rsidRPr="00E7370A">
        <w:rPr>
          <w:color w:val="auto"/>
          <w:sz w:val="16"/>
          <w:szCs w:val="16"/>
        </w:rPr>
        <w:t xml:space="preserve"> Образование Чрезвычайного комитета (ЧК) по</w:t>
      </w:r>
      <w:r w:rsidR="00D30863">
        <w:rPr>
          <w:color w:val="auto"/>
          <w:sz w:val="16"/>
          <w:szCs w:val="16"/>
        </w:rPr>
        <w:t xml:space="preserve"> </w:t>
      </w:r>
      <w:r w:rsidRPr="00E7370A">
        <w:rPr>
          <w:color w:val="auto"/>
          <w:sz w:val="16"/>
          <w:szCs w:val="16"/>
        </w:rPr>
        <w:t>эвакуации, обезвреживанию и</w:t>
      </w:r>
      <w:r w:rsidR="00D30863">
        <w:rPr>
          <w:color w:val="auto"/>
          <w:sz w:val="16"/>
          <w:szCs w:val="16"/>
        </w:rPr>
        <w:t xml:space="preserve"> </w:t>
      </w:r>
      <w:r w:rsidRPr="00E7370A">
        <w:rPr>
          <w:color w:val="auto"/>
          <w:sz w:val="16"/>
          <w:szCs w:val="16"/>
        </w:rPr>
        <w:t>уничтожению взрывчатых и</w:t>
      </w:r>
      <w:r w:rsidR="00D30863">
        <w:rPr>
          <w:color w:val="auto"/>
          <w:sz w:val="16"/>
          <w:szCs w:val="16"/>
        </w:rPr>
        <w:t xml:space="preserve"> </w:t>
      </w:r>
      <w:r w:rsidRPr="00E7370A">
        <w:rPr>
          <w:color w:val="auto"/>
          <w:sz w:val="16"/>
          <w:szCs w:val="16"/>
        </w:rPr>
        <w:t xml:space="preserve">удушающих веществ при Военно-Техническом комитете </w:t>
      </w:r>
      <w:proofErr w:type="spellStart"/>
      <w:r w:rsidRPr="00E7370A">
        <w:rPr>
          <w:color w:val="auto"/>
          <w:sz w:val="16"/>
          <w:szCs w:val="16"/>
        </w:rPr>
        <w:t>Мособлкомиссариата</w:t>
      </w:r>
      <w:proofErr w:type="spellEnd"/>
      <w:r w:rsidRPr="00E7370A">
        <w:rPr>
          <w:color w:val="auto"/>
          <w:sz w:val="16"/>
          <w:szCs w:val="16"/>
        </w:rPr>
        <w:t xml:space="preserve"> по</w:t>
      </w:r>
      <w:r w:rsidR="00D30863">
        <w:rPr>
          <w:color w:val="auto"/>
          <w:sz w:val="16"/>
          <w:szCs w:val="16"/>
        </w:rPr>
        <w:t xml:space="preserve"> </w:t>
      </w:r>
      <w:r w:rsidRPr="00E7370A">
        <w:rPr>
          <w:color w:val="auto"/>
          <w:sz w:val="16"/>
          <w:szCs w:val="16"/>
        </w:rPr>
        <w:t>военным делам (17133).</w:t>
      </w:r>
    </w:p>
    <w:p w14:paraId="266D8BC6" w14:textId="77777777" w:rsidR="00235A5E" w:rsidRPr="00E7370A" w:rsidRDefault="00235A5E" w:rsidP="009F4E52">
      <w:pPr>
        <w:pStyle w:val="ae"/>
        <w:shd w:val="clear" w:color="auto" w:fill="FFFFFF"/>
        <w:spacing w:before="0" w:after="0"/>
        <w:jc w:val="both"/>
        <w:rPr>
          <w:color w:val="auto"/>
          <w:sz w:val="16"/>
          <w:szCs w:val="16"/>
        </w:rPr>
      </w:pPr>
    </w:p>
    <w:p w14:paraId="539800A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095DB25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A8FFC9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марта 1918 на второй </w:t>
      </w:r>
      <w:proofErr w:type="spellStart"/>
      <w:r w:rsidRPr="00E7370A">
        <w:rPr>
          <w:rFonts w:ascii="Times New Roman" w:hAnsi="Times New Roman" w:cs="Times New Roman"/>
          <w:sz w:val="16"/>
          <w:szCs w:val="16"/>
        </w:rPr>
        <w:t>дент</w:t>
      </w:r>
      <w:proofErr w:type="spellEnd"/>
      <w:r w:rsidRPr="00E7370A">
        <w:rPr>
          <w:rFonts w:ascii="Times New Roman" w:hAnsi="Times New Roman" w:cs="Times New Roman"/>
          <w:sz w:val="16"/>
          <w:szCs w:val="16"/>
        </w:rPr>
        <w:t xml:space="preserve"> германского наступления противник по-прежнему не проявлял в воздухе особой активности. </w:t>
      </w:r>
      <w:proofErr w:type="gramStart"/>
      <w:r w:rsidRPr="00E7370A">
        <w:rPr>
          <w:rFonts w:ascii="Times New Roman" w:hAnsi="Times New Roman" w:cs="Times New Roman"/>
          <w:sz w:val="16"/>
          <w:szCs w:val="16"/>
        </w:rPr>
        <w:t>Очевидно</w:t>
      </w:r>
      <w:proofErr w:type="gramEnd"/>
      <w:r w:rsidRPr="00E7370A">
        <w:rPr>
          <w:rFonts w:ascii="Times New Roman" w:hAnsi="Times New Roman" w:cs="Times New Roman"/>
          <w:sz w:val="16"/>
          <w:szCs w:val="16"/>
        </w:rPr>
        <w:t xml:space="preserve"> планомерному применению неприятельской авиации препятствовал вынужденный перенос аэродромов глубже в тыл. Подкрепления, по-видимому, еще не прибыли. Наши пехотные летчики снова имели возможность успешно действовать, поддерживая связь с пехотой. Артиллерийским летчикам в этот день пришлось главным образом разведывать новые позиции неприятельской артиллерии. На третий день сражения отступающие колонны английских войск представили собой отличные цели для наших штурмовых эскадрилий. Своими налетами они вечером расстроили движение противника по прямой как стрела Римской дороге на несколько часов. Обозы перемешались; все бросились искать укрытия в окопах или в панике бежали с дороги на открытую местность. В этот день обстановка в воздухе переменилась. Английские летчики снова проявили исключительную энергию. В сражение вступили прилетевшие с юга французские истребительные эскадры. Они были переброшены на поле сражения воздушным путем, после того как выяснилось все значение германского наступления (11282).</w:t>
      </w:r>
    </w:p>
    <w:p w14:paraId="30D9004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FED313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марта 1918 Берлин. Рейхстаг большинством голосов одобрил заключение Брестского мирного договора с РСФСР от 3.03.1918 г. Против голосовала фракция НСДПГ (7446).</w:t>
      </w:r>
    </w:p>
    <w:p w14:paraId="1986AB8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E6F46F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6E0335C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C339D7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марта 1918 германская разведывательная авиация выявила начавшееся сосредоточение резервов войск Антанты к месту прорыва. В гаванях Булонь, </w:t>
      </w:r>
      <w:proofErr w:type="spellStart"/>
      <w:r w:rsidRPr="00E7370A">
        <w:rPr>
          <w:rFonts w:ascii="Times New Roman" w:hAnsi="Times New Roman" w:cs="Times New Roman"/>
          <w:sz w:val="16"/>
          <w:szCs w:val="16"/>
        </w:rPr>
        <w:t>Этапль</w:t>
      </w:r>
      <w:proofErr w:type="spellEnd"/>
      <w:r w:rsidRPr="00E7370A">
        <w:rPr>
          <w:rFonts w:ascii="Times New Roman" w:hAnsi="Times New Roman" w:cs="Times New Roman"/>
          <w:sz w:val="16"/>
          <w:szCs w:val="16"/>
        </w:rPr>
        <w:t xml:space="preserve"> и Кале она обнаружила высадку войск и их движение к фронту. Также германские разведчики выявили усиленное движение поездов и автоколонн из района Парижа в район Амьен-Ком- </w:t>
      </w:r>
      <w:proofErr w:type="spellStart"/>
      <w:r w:rsidRPr="00E7370A">
        <w:rPr>
          <w:rFonts w:ascii="Times New Roman" w:hAnsi="Times New Roman" w:cs="Times New Roman"/>
          <w:sz w:val="16"/>
          <w:szCs w:val="16"/>
        </w:rPr>
        <w:t>пьен</w:t>
      </w:r>
      <w:proofErr w:type="spellEnd"/>
      <w:r w:rsidRPr="00E7370A">
        <w:rPr>
          <w:rFonts w:ascii="Times New Roman" w:hAnsi="Times New Roman" w:cs="Times New Roman"/>
          <w:sz w:val="16"/>
          <w:szCs w:val="16"/>
        </w:rPr>
        <w:t>-Бове.</w:t>
      </w:r>
    </w:p>
    <w:p w14:paraId="332BB2B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первые дни операции германская авиация полностью господствовала в воздухе. В полосе каждой армии на малых и средних высотах барражировали войсковые истребительные эскадрильи, сведенные в армейские авиагруппы, а на больших высотах сильные группы армейских истребительных эскадр. Все попытки небольших групп английской авиации проникнуть в расположение противника успеха не имели.</w:t>
      </w:r>
    </w:p>
    <w:p w14:paraId="2E741F4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Англо-французское командование приняло меры по перегруппировке истребительной авиации. Развернулись напряженные воздушные бои над </w:t>
      </w:r>
      <w:proofErr w:type="spellStart"/>
      <w:r w:rsidRPr="00E7370A">
        <w:rPr>
          <w:rFonts w:ascii="Times New Roman" w:hAnsi="Times New Roman" w:cs="Times New Roman"/>
          <w:sz w:val="16"/>
          <w:szCs w:val="16"/>
        </w:rPr>
        <w:t>Камбрэ</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Бапомом</w:t>
      </w:r>
      <w:proofErr w:type="spellEnd"/>
      <w:r w:rsidRPr="00E7370A">
        <w:rPr>
          <w:rFonts w:ascii="Times New Roman" w:hAnsi="Times New Roman" w:cs="Times New Roman"/>
          <w:sz w:val="16"/>
          <w:szCs w:val="16"/>
        </w:rPr>
        <w:t>, в каждом из которых участвовало до 100 и более самолетов с обеих сторон.</w:t>
      </w:r>
    </w:p>
    <w:p w14:paraId="37E19A6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Тактика англо-французской авиации по-прежнему заключалась в поочередном разгроме барражирующей авиации каждой германской армии в отдельности (сначала 17-й, затем 18-й и, наконец, - 2-й), начиная с уничтожения и вытеснения истребителей, действовавших сначала на больших высотах, а затем на средних и малых. В </w:t>
      </w:r>
      <w:r w:rsidRPr="00E7370A">
        <w:rPr>
          <w:rFonts w:ascii="Times New Roman" w:hAnsi="Times New Roman" w:cs="Times New Roman"/>
          <w:sz w:val="16"/>
          <w:szCs w:val="16"/>
        </w:rPr>
        <w:lastRenderedPageBreak/>
        <w:t>результате такой тактики в первую очередь была выведена из строя лучшая часть германской авиационной техники и лучшие германские летчики. При этом англичане и французы продолжали ежедневно вводить в бой свежие силы, в то время как германское командование из-за отсутствия резервов лишено было такой возможности.</w:t>
      </w:r>
    </w:p>
    <w:p w14:paraId="64EC20B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Английское командование бросило значительную часть истребителей на действия по войскам на поле боя, что значительно замедлило продвижение 17-й германской армии, действовавшей на главном направлении (11999).</w:t>
      </w:r>
    </w:p>
    <w:p w14:paraId="51AF6C5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1DBFC01" w14:textId="77777777" w:rsidR="00970092"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7F5F8741" w14:textId="77777777" w:rsidR="00970092" w:rsidRPr="00E7370A" w:rsidRDefault="00970092" w:rsidP="009F4E52">
      <w:pPr>
        <w:autoSpaceDE w:val="0"/>
        <w:autoSpaceDN w:val="0"/>
        <w:adjustRightInd w:val="0"/>
        <w:spacing w:after="0" w:line="240" w:lineRule="auto"/>
        <w:jc w:val="both"/>
        <w:rPr>
          <w:rFonts w:ascii="Times New Roman" w:hAnsi="Times New Roman" w:cs="Times New Roman"/>
          <w:iCs/>
          <w:sz w:val="16"/>
          <w:szCs w:val="16"/>
        </w:rPr>
      </w:pPr>
    </w:p>
    <w:p w14:paraId="0ED4C11A"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марта 1918 года была создана «Летучая лаборато</w:t>
      </w:r>
      <w:r w:rsidRPr="00E7370A">
        <w:rPr>
          <w:rFonts w:ascii="Times New Roman" w:hAnsi="Times New Roman" w:cs="Times New Roman"/>
          <w:sz w:val="16"/>
          <w:szCs w:val="16"/>
        </w:rPr>
        <w:softHyphen/>
        <w:t>рия». В её задачи входили всесторонние эксперименталь</w:t>
      </w:r>
      <w:r w:rsidRPr="00E7370A">
        <w:rPr>
          <w:rFonts w:ascii="Times New Roman" w:hAnsi="Times New Roman" w:cs="Times New Roman"/>
          <w:sz w:val="16"/>
          <w:szCs w:val="16"/>
        </w:rPr>
        <w:softHyphen/>
        <w:t>ные исследования в области воздухоплавания и авиации. Лаборатория, руководимая Н.Е. Жуковским, стала первым советским научным авиационным институтом. 16 июля 1919 года коллегия Лаборатории принимает решение о передаче её в ведение ЦАГИ ВСНХ, как высшего научно-авиационного центра Республики (12268).</w:t>
      </w:r>
    </w:p>
    <w:p w14:paraId="1300B8EC" w14:textId="77777777" w:rsidR="00970092" w:rsidRPr="00E7370A" w:rsidRDefault="00970092" w:rsidP="009F4E52">
      <w:pPr>
        <w:spacing w:after="0" w:line="240" w:lineRule="auto"/>
        <w:jc w:val="both"/>
        <w:rPr>
          <w:rFonts w:ascii="Times New Roman" w:hAnsi="Times New Roman" w:cs="Times New Roman"/>
          <w:sz w:val="16"/>
          <w:szCs w:val="16"/>
        </w:rPr>
      </w:pPr>
    </w:p>
    <w:p w14:paraId="1DC2EB3C" w14:textId="77777777" w:rsidR="00C77658" w:rsidRPr="00E7370A" w:rsidRDefault="00C77658"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59C72ACC" w14:textId="77777777" w:rsidR="00C77658" w:rsidRPr="00E7370A" w:rsidRDefault="00C77658" w:rsidP="009F4E52">
      <w:pPr>
        <w:autoSpaceDE w:val="0"/>
        <w:autoSpaceDN w:val="0"/>
        <w:adjustRightInd w:val="0"/>
        <w:spacing w:after="0" w:line="240" w:lineRule="auto"/>
        <w:jc w:val="both"/>
        <w:rPr>
          <w:rFonts w:ascii="Times New Roman" w:hAnsi="Times New Roman" w:cs="Times New Roman"/>
          <w:iCs/>
          <w:sz w:val="16"/>
          <w:szCs w:val="16"/>
        </w:rPr>
      </w:pPr>
    </w:p>
    <w:p w14:paraId="48C1B152" w14:textId="77777777" w:rsidR="00C77658" w:rsidRPr="00E7370A" w:rsidRDefault="00C77658"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марта 1918 г. Радиотелеграфный завод Морского ведомства получил отношение Минного отдела ГУК об аннулировании всех заказов на радиотелеграфное имущество. Ликвидации подлежали в общей сложности одиннадцать заказов на сумму свыше одного миллиона рублей, включая все оборудование для Владивостокской радиостанции1.</w:t>
      </w:r>
    </w:p>
    <w:p w14:paraId="49BC6F21" w14:textId="77777777" w:rsidR="00C77658" w:rsidRPr="00E7370A" w:rsidRDefault="00C77658"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Однако после проведения частичной эвакуации весной-летом 1918 г. Радиотелеграфный завод уже в июле 1918 г. оказался вновь востребованным для Морского ведомства. </w:t>
      </w:r>
      <w:proofErr w:type="gramStart"/>
      <w:r w:rsidRPr="00E7370A">
        <w:rPr>
          <w:rFonts w:ascii="Times New Roman" w:hAnsi="Times New Roman" w:cs="Times New Roman"/>
          <w:sz w:val="16"/>
          <w:szCs w:val="16"/>
        </w:rPr>
        <w:t>По сути дела</w:t>
      </w:r>
      <w:proofErr w:type="gramEnd"/>
      <w:r w:rsidRPr="00E7370A">
        <w:rPr>
          <w:rFonts w:ascii="Times New Roman" w:hAnsi="Times New Roman" w:cs="Times New Roman"/>
          <w:sz w:val="16"/>
          <w:szCs w:val="16"/>
        </w:rPr>
        <w:t xml:space="preserve"> он остался единственным предприятием в стране, способным в тех условиях производить морскую радиоаппаратуру (18297).</w:t>
      </w:r>
    </w:p>
    <w:p w14:paraId="5D0024BF" w14:textId="77777777" w:rsidR="00C77658" w:rsidRPr="00E7370A" w:rsidRDefault="00C77658" w:rsidP="009F4E52">
      <w:pPr>
        <w:spacing w:after="0" w:line="240" w:lineRule="auto"/>
        <w:jc w:val="both"/>
        <w:rPr>
          <w:rFonts w:ascii="Times New Roman" w:hAnsi="Times New Roman" w:cs="Times New Roman"/>
          <w:sz w:val="16"/>
          <w:szCs w:val="16"/>
        </w:rPr>
      </w:pPr>
    </w:p>
    <w:p w14:paraId="698E927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1D95F2B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C8C35C3" w14:textId="77777777" w:rsidR="00C77658" w:rsidRPr="00E7370A" w:rsidRDefault="00C7765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марта 1918 г. Коллегия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делегировали в Москву «члена Коллегии Онуфриева для подыскания и реквизиции помещений для Коллегии», а членов </w:t>
      </w:r>
      <w:proofErr w:type="spellStart"/>
      <w:r w:rsidRPr="00E7370A">
        <w:rPr>
          <w:rFonts w:ascii="Times New Roman" w:hAnsi="Times New Roman" w:cs="Times New Roman"/>
          <w:sz w:val="16"/>
          <w:szCs w:val="16"/>
        </w:rPr>
        <w:t>Авиасовета</w:t>
      </w:r>
      <w:proofErr w:type="spellEnd"/>
      <w:r w:rsidRPr="00E7370A">
        <w:rPr>
          <w:rFonts w:ascii="Times New Roman" w:hAnsi="Times New Roman" w:cs="Times New Roman"/>
          <w:sz w:val="16"/>
          <w:szCs w:val="16"/>
        </w:rPr>
        <w:t xml:space="preserve"> В.С. Горшкова, Карасева и Я.Т. Конкина – для формирования Московской Окружной Коллегии ВФ. Одновременно с Московской решено было создавать коллегии и в других районах страны вместо различных комитетов, советов, бюро и прочих управлений авиации, вызванных к жизни «революционным творчеством масс». Исполнение этого мероприятия взял на себя </w:t>
      </w:r>
      <w:proofErr w:type="spellStart"/>
      <w:r w:rsidRPr="00E7370A">
        <w:rPr>
          <w:rFonts w:ascii="Times New Roman" w:hAnsi="Times New Roman" w:cs="Times New Roman"/>
          <w:sz w:val="16"/>
          <w:szCs w:val="16"/>
        </w:rPr>
        <w:t>Авиасовет</w:t>
      </w:r>
      <w:proofErr w:type="spellEnd"/>
      <w:r w:rsidRPr="00E7370A">
        <w:rPr>
          <w:rFonts w:ascii="Times New Roman" w:hAnsi="Times New Roman" w:cs="Times New Roman"/>
          <w:sz w:val="16"/>
          <w:szCs w:val="16"/>
        </w:rPr>
        <w:t xml:space="preserve">, который имел своих представителей почти во всех регионах, где была авиация. Например, «Окружную Коллегию Воздушного флота Одесской области» предлагалось создать местному </w:t>
      </w:r>
      <w:proofErr w:type="spellStart"/>
      <w:r w:rsidRPr="00E7370A">
        <w:rPr>
          <w:rFonts w:ascii="Times New Roman" w:hAnsi="Times New Roman" w:cs="Times New Roman"/>
          <w:sz w:val="16"/>
          <w:szCs w:val="16"/>
        </w:rPr>
        <w:t>авиасовету</w:t>
      </w:r>
      <w:proofErr w:type="spellEnd"/>
      <w:r w:rsidRPr="00E7370A">
        <w:rPr>
          <w:rFonts w:ascii="Times New Roman" w:hAnsi="Times New Roman" w:cs="Times New Roman"/>
          <w:sz w:val="16"/>
          <w:szCs w:val="16"/>
        </w:rPr>
        <w:t xml:space="preserve"> под руководством находящегося там А.В. Сергеева (19566).</w:t>
      </w:r>
    </w:p>
    <w:p w14:paraId="49F73BED" w14:textId="77777777" w:rsidR="00C77658" w:rsidRPr="00E7370A" w:rsidRDefault="00C77658" w:rsidP="009F4E52">
      <w:pPr>
        <w:spacing w:after="0" w:line="240" w:lineRule="auto"/>
        <w:jc w:val="both"/>
        <w:rPr>
          <w:rFonts w:ascii="Times New Roman" w:hAnsi="Times New Roman" w:cs="Times New Roman"/>
          <w:sz w:val="16"/>
          <w:szCs w:val="16"/>
        </w:rPr>
      </w:pPr>
    </w:p>
    <w:p w14:paraId="2CC2D4E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марта 1918 Совещание представителей высшего военного управления страны рассмотрело проект организации вооруженных сил Советской республики. Дивизия должна была иметь три бригады, бригада — два полка, полк — три батальона, батальон — три роты. Общая численность пехотной дивизии — 26 972 человека. В дивизии должно было состоять 10 048 лошадей (4216).</w:t>
      </w:r>
    </w:p>
    <w:p w14:paraId="496D972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C4C7DB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марта 1918 остатки </w:t>
      </w:r>
      <w:proofErr w:type="spellStart"/>
      <w:r w:rsidRPr="00E7370A">
        <w:rPr>
          <w:rFonts w:ascii="Times New Roman" w:hAnsi="Times New Roman" w:cs="Times New Roman"/>
          <w:sz w:val="16"/>
          <w:szCs w:val="16"/>
        </w:rPr>
        <w:t>калединцев</w:t>
      </w:r>
      <w:proofErr w:type="spellEnd"/>
      <w:r w:rsidRPr="00E7370A">
        <w:rPr>
          <w:rFonts w:ascii="Times New Roman" w:hAnsi="Times New Roman" w:cs="Times New Roman"/>
          <w:sz w:val="16"/>
          <w:szCs w:val="16"/>
        </w:rPr>
        <w:t xml:space="preserve"> ушли в Сальские степи (3908,280).</w:t>
      </w:r>
    </w:p>
    <w:p w14:paraId="6D7FF1C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06B5BB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марта 1918 вторжение советских отрядов на территорию Уральское казачьего Войска и занятие ими </w:t>
      </w:r>
      <w:proofErr w:type="spellStart"/>
      <w:r w:rsidRPr="00E7370A">
        <w:rPr>
          <w:rFonts w:ascii="Times New Roman" w:hAnsi="Times New Roman" w:cs="Times New Roman"/>
          <w:sz w:val="16"/>
          <w:szCs w:val="16"/>
        </w:rPr>
        <w:t>Илецкого</w:t>
      </w:r>
      <w:proofErr w:type="spellEnd"/>
      <w:r w:rsidRPr="00E7370A">
        <w:rPr>
          <w:rFonts w:ascii="Times New Roman" w:hAnsi="Times New Roman" w:cs="Times New Roman"/>
          <w:sz w:val="16"/>
          <w:szCs w:val="16"/>
        </w:rPr>
        <w:t xml:space="preserve"> городка вызвало стихийное выступление </w:t>
      </w:r>
      <w:proofErr w:type="spellStart"/>
      <w:r w:rsidRPr="00E7370A">
        <w:rPr>
          <w:rFonts w:ascii="Times New Roman" w:hAnsi="Times New Roman" w:cs="Times New Roman"/>
          <w:sz w:val="16"/>
          <w:szCs w:val="16"/>
        </w:rPr>
        <w:t>илецких</w:t>
      </w:r>
      <w:proofErr w:type="spellEnd"/>
      <w:r w:rsidRPr="00E7370A">
        <w:rPr>
          <w:rFonts w:ascii="Times New Roman" w:hAnsi="Times New Roman" w:cs="Times New Roman"/>
          <w:sz w:val="16"/>
          <w:szCs w:val="16"/>
        </w:rPr>
        <w:t xml:space="preserve"> казаков. 26 марта было принято обращение Войскового Съезда с призывом к обороне Войска. В ночь на 29 марта в Уральске был арестован Совдеп. Все эти события сделали вооруженный конфликт неизбежным. Наиболее боеспособные офицерские и добровольческие подразделения были сведены в «Головной отряд», размещавшийся на пограничной станции Семиглавый Мар и прикрывавший территорию Войска с наиболее опасного Саратовского направления по линии </w:t>
      </w:r>
      <w:proofErr w:type="spellStart"/>
      <w:r w:rsidRPr="00E7370A">
        <w:rPr>
          <w:rFonts w:ascii="Times New Roman" w:hAnsi="Times New Roman" w:cs="Times New Roman"/>
          <w:sz w:val="16"/>
          <w:szCs w:val="16"/>
        </w:rPr>
        <w:t>Рязано</w:t>
      </w:r>
      <w:proofErr w:type="spellEnd"/>
      <w:r w:rsidRPr="00E7370A">
        <w:rPr>
          <w:rFonts w:ascii="Times New Roman" w:hAnsi="Times New Roman" w:cs="Times New Roman"/>
          <w:sz w:val="16"/>
          <w:szCs w:val="16"/>
        </w:rPr>
        <w:t>-Уральской железной дороги (12056).</w:t>
      </w:r>
    </w:p>
    <w:p w14:paraId="11ABA35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0A67BEE"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марта 1918 власти Советской России закончили эвакуацию русских войск из Ирана (</w:t>
      </w:r>
      <w:proofErr w:type="gramStart"/>
      <w:r w:rsidRPr="00E7370A">
        <w:rPr>
          <w:rFonts w:ascii="Times New Roman" w:hAnsi="Times New Roman" w:cs="Times New Roman"/>
          <w:sz w:val="16"/>
          <w:szCs w:val="16"/>
        </w:rPr>
        <w:t>4963 )</w:t>
      </w:r>
      <w:proofErr w:type="gramEnd"/>
      <w:r w:rsidRPr="00E7370A">
        <w:rPr>
          <w:rFonts w:ascii="Times New Roman" w:hAnsi="Times New Roman" w:cs="Times New Roman"/>
          <w:sz w:val="16"/>
          <w:szCs w:val="16"/>
        </w:rPr>
        <w:t>.</w:t>
      </w:r>
    </w:p>
    <w:p w14:paraId="0DED10D6"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36776DA3" w14:textId="77777777" w:rsidR="00FF1EF1" w:rsidRPr="000656BE" w:rsidRDefault="00FF1EF1"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23 марта 1918 г. в Петрограде на базе Офицерской воздухоплавательной школы на Волковом поле была образована Социалистическая школа воздухоплавания (23525).</w:t>
      </w:r>
    </w:p>
    <w:p w14:paraId="1EB5C4B5" w14:textId="77777777" w:rsidR="00FF1EF1" w:rsidRPr="000656BE" w:rsidRDefault="00FF1EF1" w:rsidP="009F4E52">
      <w:pPr>
        <w:spacing w:after="0" w:line="240" w:lineRule="auto"/>
        <w:jc w:val="both"/>
        <w:rPr>
          <w:rFonts w:ascii="Times New Roman" w:hAnsi="Times New Roman" w:cs="Times New Roman"/>
          <w:color w:val="0070C0"/>
          <w:sz w:val="16"/>
          <w:szCs w:val="16"/>
        </w:rPr>
      </w:pPr>
    </w:p>
    <w:p w14:paraId="5AAB9E2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04DE732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4F3830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марта 1918 был опубликован декрет об объявлении части территории Южного Урала и Средней Волги татаро-Башкирской Советской Республикой в составе РСФСР (3908,280).</w:t>
      </w:r>
    </w:p>
    <w:p w14:paraId="6CF61BF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89C12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марта 1918 была провозглашена Донская Советская Республика (Пред. Совнаркома - </w:t>
      </w:r>
      <w:proofErr w:type="spellStart"/>
      <w:r w:rsidRPr="00E7370A">
        <w:rPr>
          <w:rFonts w:ascii="Times New Roman" w:hAnsi="Times New Roman" w:cs="Times New Roman"/>
          <w:sz w:val="16"/>
          <w:szCs w:val="16"/>
        </w:rPr>
        <w:t>Ф.Г.Подтелков</w:t>
      </w:r>
      <w:proofErr w:type="spellEnd"/>
      <w:r w:rsidRPr="00E7370A">
        <w:rPr>
          <w:rFonts w:ascii="Times New Roman" w:hAnsi="Times New Roman" w:cs="Times New Roman"/>
          <w:sz w:val="16"/>
          <w:szCs w:val="16"/>
        </w:rPr>
        <w:t>) (3908,280).</w:t>
      </w:r>
    </w:p>
    <w:p w14:paraId="567A9F1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936B6A9"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марта 1918 Центральная Рада объявила украинский язык языком делопроизводства (4962).</w:t>
      </w:r>
    </w:p>
    <w:p w14:paraId="030A41C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3B8ADEC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5990CCC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30C313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марта 1918 Литва провозгласила независимость от России (3907,96).</w:t>
      </w:r>
    </w:p>
    <w:p w14:paraId="25C9567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807B9C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1B6EBBE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22B074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марта 1918 на третий день сражения отступающие колонны английских войск представили собой отличные цели для наших штурмовых эскадрилий. Своими налетами они вечером расстроили движение противника по прямой как стрела Римской дороге на несколько часов. Обозы перемешались; все бросились искать укрытия в окопах или в панике бежали с дороги на открытую местность. В этот день обстановка в воздухе переменилась. Английские летчики снова проявили исключительную энергию. В сражение вступили прилетевшие с юга французские истребительные эскадры. Они были переброшены на поле сражения воздушным путем, после того как выяснилось все значение германского наступления (11282).</w:t>
      </w:r>
    </w:p>
    <w:p w14:paraId="47C3D6E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F187C7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марта 1918 Германская артиллерия применяет пушки большого калибра для обстрела Парижа с расстояния 120 км и обстрел продолжается до 15 августа 1918 (3907,96).</w:t>
      </w:r>
    </w:p>
    <w:p w14:paraId="296CC21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C5DED4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марта 1918 г. Немцы обстреляли Париж с расстояния 125 км из трех сверхдальнобойных 210—260-мм орудий на железнодорожных платформах, установленных на бетонных основаниях (11454).</w:t>
      </w:r>
    </w:p>
    <w:p w14:paraId="4A64943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12AFA48" w14:textId="77777777" w:rsidR="00FF1EF1" w:rsidRPr="000656BE" w:rsidRDefault="00FF1EF1"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С 23 марта по 9 августа 1918 г. немцы обстреливали Париж из трех орудий калибра 400 мм с расстояния 120 км. Сначала сообщения об этом показались российским специалистам выдумкой: максималь</w:t>
      </w:r>
      <w:r w:rsidRPr="000656BE">
        <w:rPr>
          <w:rFonts w:ascii="Times New Roman" w:hAnsi="Times New Roman" w:cs="Times New Roman"/>
          <w:color w:val="0070C0"/>
          <w:sz w:val="16"/>
          <w:szCs w:val="16"/>
        </w:rPr>
        <w:softHyphen/>
        <w:t>ная дальность артиллерийской стрельбы в то время не превышала 40 км.</w:t>
      </w:r>
    </w:p>
    <w:p w14:paraId="68D0519E" w14:textId="77777777" w:rsidR="00FF1EF1" w:rsidRPr="000656BE" w:rsidRDefault="00FF1EF1"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Но бывший начальник Главного артиллерийского полигона В. М. Трофимов провел расчеты и доказал, </w:t>
      </w:r>
      <w:proofErr w:type="gramStart"/>
      <w:r w:rsidRPr="000656BE">
        <w:rPr>
          <w:rFonts w:ascii="Times New Roman" w:hAnsi="Times New Roman" w:cs="Times New Roman"/>
          <w:color w:val="0070C0"/>
          <w:sz w:val="16"/>
          <w:szCs w:val="16"/>
        </w:rPr>
        <w:t>что</w:t>
      </w:r>
      <w:proofErr w:type="gramEnd"/>
      <w:r w:rsidRPr="000656BE">
        <w:rPr>
          <w:rFonts w:ascii="Times New Roman" w:hAnsi="Times New Roman" w:cs="Times New Roman"/>
          <w:color w:val="0070C0"/>
          <w:sz w:val="16"/>
          <w:szCs w:val="16"/>
        </w:rPr>
        <w:t xml:space="preserve"> применив длинно</w:t>
      </w:r>
      <w:r w:rsidRPr="000656BE">
        <w:rPr>
          <w:rFonts w:ascii="Times New Roman" w:hAnsi="Times New Roman" w:cs="Times New Roman"/>
          <w:color w:val="0070C0"/>
          <w:sz w:val="16"/>
          <w:szCs w:val="16"/>
        </w:rPr>
        <w:softHyphen/>
        <w:t>ствольную пушку особой конструкции можно получить дальность до 140 километров. И тогда в декабре 1918 г. Реввоенсовет РСФСР поста</w:t>
      </w:r>
      <w:r w:rsidRPr="000656BE">
        <w:rPr>
          <w:rFonts w:ascii="Times New Roman" w:hAnsi="Times New Roman" w:cs="Times New Roman"/>
          <w:color w:val="0070C0"/>
          <w:sz w:val="16"/>
          <w:szCs w:val="16"/>
        </w:rPr>
        <w:softHyphen/>
        <w:t>новил: организовать КОСАРТОП под председательством Трофимова с целью создания артиллерийских систем большой дальности. Комис</w:t>
      </w:r>
      <w:r w:rsidRPr="000656BE">
        <w:rPr>
          <w:rFonts w:ascii="Times New Roman" w:hAnsi="Times New Roman" w:cs="Times New Roman"/>
          <w:color w:val="0070C0"/>
          <w:sz w:val="16"/>
          <w:szCs w:val="16"/>
        </w:rPr>
        <w:softHyphen/>
        <w:t>сия существовала по 1926 год.</w:t>
      </w:r>
    </w:p>
    <w:p w14:paraId="1AD7F81A" w14:textId="77777777" w:rsidR="00FF1EF1" w:rsidRPr="000656BE" w:rsidRDefault="00FF1EF1"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неё вошли академики Алексей Крылов (1863-1945), Владимир Ипатьев (1867-1952), Петр Лазарев (1878-1942); профессоры Николай Жуковский (1847-1921), Сергей Чаплыгин (1869-1942), Владимир Вет- </w:t>
      </w:r>
      <w:proofErr w:type="spellStart"/>
      <w:r w:rsidRPr="000656BE">
        <w:rPr>
          <w:rFonts w:ascii="Times New Roman" w:hAnsi="Times New Roman" w:cs="Times New Roman"/>
          <w:color w:val="0070C0"/>
          <w:sz w:val="16"/>
          <w:szCs w:val="16"/>
        </w:rPr>
        <w:t>чинкин</w:t>
      </w:r>
      <w:proofErr w:type="spellEnd"/>
      <w:r w:rsidRPr="000656BE">
        <w:rPr>
          <w:rFonts w:ascii="Times New Roman" w:hAnsi="Times New Roman" w:cs="Times New Roman"/>
          <w:color w:val="0070C0"/>
          <w:sz w:val="16"/>
          <w:szCs w:val="16"/>
        </w:rPr>
        <w:t xml:space="preserve"> (1888-1950); генералы-артиллеристы царской армии Григорий </w:t>
      </w:r>
      <w:proofErr w:type="spellStart"/>
      <w:r w:rsidRPr="000656BE">
        <w:rPr>
          <w:rFonts w:ascii="Times New Roman" w:hAnsi="Times New Roman" w:cs="Times New Roman"/>
          <w:color w:val="0070C0"/>
          <w:sz w:val="16"/>
          <w:szCs w:val="16"/>
        </w:rPr>
        <w:t>Забудский</w:t>
      </w:r>
      <w:proofErr w:type="spellEnd"/>
      <w:r w:rsidRPr="000656BE">
        <w:rPr>
          <w:rFonts w:ascii="Times New Roman" w:hAnsi="Times New Roman" w:cs="Times New Roman"/>
          <w:color w:val="0070C0"/>
          <w:sz w:val="16"/>
          <w:szCs w:val="16"/>
        </w:rPr>
        <w:t xml:space="preserve"> (1854-1930), Роберт </w:t>
      </w:r>
      <w:proofErr w:type="spellStart"/>
      <w:r w:rsidRPr="000656BE">
        <w:rPr>
          <w:rFonts w:ascii="Times New Roman" w:hAnsi="Times New Roman" w:cs="Times New Roman"/>
          <w:color w:val="0070C0"/>
          <w:sz w:val="16"/>
          <w:szCs w:val="16"/>
        </w:rPr>
        <w:t>Дурляхов</w:t>
      </w:r>
      <w:proofErr w:type="spellEnd"/>
      <w:r w:rsidRPr="000656BE">
        <w:rPr>
          <w:rFonts w:ascii="Times New Roman" w:hAnsi="Times New Roman" w:cs="Times New Roman"/>
          <w:color w:val="0070C0"/>
          <w:sz w:val="16"/>
          <w:szCs w:val="16"/>
        </w:rPr>
        <w:t xml:space="preserve"> (до августа 1914 г. </w:t>
      </w:r>
      <w:proofErr w:type="spellStart"/>
      <w:r w:rsidRPr="000656BE">
        <w:rPr>
          <w:rFonts w:ascii="Times New Roman" w:hAnsi="Times New Roman" w:cs="Times New Roman"/>
          <w:color w:val="0070C0"/>
          <w:sz w:val="16"/>
          <w:szCs w:val="16"/>
        </w:rPr>
        <w:t>Дурляхер</w:t>
      </w:r>
      <w:proofErr w:type="spellEnd"/>
      <w:r w:rsidRPr="000656BE">
        <w:rPr>
          <w:rFonts w:ascii="Times New Roman" w:hAnsi="Times New Roman" w:cs="Times New Roman"/>
          <w:color w:val="0070C0"/>
          <w:sz w:val="16"/>
          <w:szCs w:val="16"/>
        </w:rPr>
        <w:t>; 1856-1938), Николай Дроздов (1862-1953) (23550).</w:t>
      </w:r>
    </w:p>
    <w:p w14:paraId="6A55AEAC" w14:textId="77777777" w:rsidR="00FF1EF1" w:rsidRPr="000656BE" w:rsidRDefault="00FF1EF1" w:rsidP="009F4E52">
      <w:pPr>
        <w:spacing w:after="0" w:line="240" w:lineRule="auto"/>
        <w:jc w:val="both"/>
        <w:rPr>
          <w:rFonts w:ascii="Times New Roman" w:hAnsi="Times New Roman" w:cs="Times New Roman"/>
          <w:color w:val="0070C0"/>
          <w:sz w:val="16"/>
          <w:szCs w:val="16"/>
        </w:rPr>
      </w:pPr>
    </w:p>
    <w:p w14:paraId="39DF9323" w14:textId="77777777" w:rsidR="00565B13" w:rsidRPr="00E7370A" w:rsidRDefault="00565B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марта 1918 года начался обстрел Парижа из пушки «Кайзер Вильгельм» (в литературе также встречается название «</w:t>
      </w:r>
      <w:proofErr w:type="spellStart"/>
      <w:r w:rsidRPr="00E7370A">
        <w:rPr>
          <w:rFonts w:ascii="Times New Roman" w:hAnsi="Times New Roman" w:cs="Times New Roman"/>
          <w:sz w:val="16"/>
          <w:szCs w:val="16"/>
        </w:rPr>
        <w:t>Колоссаль</w:t>
      </w:r>
      <w:proofErr w:type="spellEnd"/>
      <w:r w:rsidRPr="00E7370A">
        <w:rPr>
          <w:rFonts w:ascii="Times New Roman" w:hAnsi="Times New Roman" w:cs="Times New Roman"/>
          <w:sz w:val="16"/>
          <w:szCs w:val="16"/>
        </w:rPr>
        <w:t>» и «Парижская пушка», иногда это орудие также ошибочно именовали «Большая Берта» — и первый же выпущенный немецкими артиллеристами снаряд разорвался посередине парижской Площади Республики.</w:t>
      </w:r>
    </w:p>
    <w:p w14:paraId="511C74C3" w14:textId="77777777" w:rsidR="00565B13" w:rsidRPr="00E7370A" w:rsidRDefault="00565B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Обстрел Парижа продолжался до 9 августа 1918 года. Целью этой варварской акции было продемонстрировать свою военную мощь и морально воздействовать на противника. Всего по столице Франции немцы выпустили 303 снаряда, при этом треть из них прошла мимо даже такой огромной цели (интересно, что после первых выстрелов из «Парижской пушки» немцы, к своему удивлению, поняли, что на траекторию ее снарядов влияет вращение Земли, так называемая сила Кориолиса, </w:t>
      </w:r>
      <w:r w:rsidRPr="00E7370A">
        <w:rPr>
          <w:rFonts w:ascii="Times New Roman" w:hAnsi="Times New Roman" w:cs="Times New Roman"/>
          <w:sz w:val="16"/>
          <w:szCs w:val="16"/>
        </w:rPr>
        <w:lastRenderedPageBreak/>
        <w:t>снаряды падали на 393 метра ближе и на 1343 метра левее того места, куда должны были попасть согласно первоначальным расчетам). Всего в результате обстрела погибло 256 парижан, 620 человек были ранены (22870).</w:t>
      </w:r>
    </w:p>
    <w:p w14:paraId="4BB84EE1" w14:textId="77777777" w:rsidR="00565B13" w:rsidRPr="00E7370A" w:rsidRDefault="00565B13" w:rsidP="009F4E52">
      <w:pPr>
        <w:spacing w:after="0" w:line="240" w:lineRule="auto"/>
        <w:jc w:val="both"/>
        <w:rPr>
          <w:rFonts w:ascii="Times New Roman" w:hAnsi="Times New Roman" w:cs="Times New Roman"/>
          <w:sz w:val="16"/>
          <w:szCs w:val="16"/>
        </w:rPr>
      </w:pPr>
    </w:p>
    <w:p w14:paraId="0F979AAA" w14:textId="62C9D3E4" w:rsidR="00F12C5B" w:rsidRPr="00E7370A" w:rsidRDefault="00F12C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марта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в 7 часов 20 минут утра в центре Парижа на площади Республики раздался сильный взрыв. Парижане в испуге обратили взоры к небу, но там не было ни цеппелинов, ни аэропланов. Предположение, что Париж обстреливала вражеская артиллерия, поначалу никому не приходило в голову, ведь линия фронта находилась в 90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км западнее города. Но, увы, таинственные взрывы продолжались. До 7 августа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немцы выпустили 367 снарядов, из которых 2/3 попали в центр города, а треть</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в пригороды.</w:t>
      </w:r>
    </w:p>
    <w:p w14:paraId="46152F91" w14:textId="77777777" w:rsidR="00F12C5B" w:rsidRPr="00E7370A" w:rsidRDefault="00F12C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Фирма Круппа специально для обстрела Парижа изготовила сверхдальние пушки калибром 210 мм и длиной ствола 160 калибров. Уникальный длинный ствол имел сложнейшую конструкцию и поддерживался от прогиба стальными канатами, крепившимися к стальным стойкам.</w:t>
      </w:r>
    </w:p>
    <w:p w14:paraId="35CEB647" w14:textId="21C1D74A" w:rsidR="00F12C5B" w:rsidRPr="00E7370A" w:rsidRDefault="00F12C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Снаряд весом 103–118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кг был (обратим внимание!) обычного типа с двумя ведущими поясками. Вес взрывчатого вещества в снаряде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7</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кг, вес порохового заряда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250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кг. При начальной скорости 1578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м/с наибольшая дальность составляла 120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км. Стреляла пушка с бетонного основания. Общий вес установки достигал 750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т.</w:t>
      </w:r>
    </w:p>
    <w:p w14:paraId="56338B26" w14:textId="77777777" w:rsidR="00F12C5B" w:rsidRPr="00E7370A" w:rsidRDefault="00F12C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Некоторые авторы ошибочно называют эту сверхдальнюю пушку «Большой (или Толстой) Бертой». На самом деле «Большой Бертой» немцы называли 42-см мортиру, а это орудие называлось «</w:t>
      </w:r>
      <w:proofErr w:type="spellStart"/>
      <w:r w:rsidRPr="00E7370A">
        <w:rPr>
          <w:rFonts w:ascii="Times New Roman" w:hAnsi="Times New Roman" w:cs="Times New Roman"/>
          <w:sz w:val="16"/>
          <w:szCs w:val="16"/>
        </w:rPr>
        <w:t>Коллосаль</w:t>
      </w:r>
      <w:proofErr w:type="spellEnd"/>
      <w:r w:rsidRPr="00E7370A">
        <w:rPr>
          <w:rFonts w:ascii="Times New Roman" w:hAnsi="Times New Roman" w:cs="Times New Roman"/>
          <w:sz w:val="16"/>
          <w:szCs w:val="16"/>
        </w:rPr>
        <w:t>». В историю же «</w:t>
      </w:r>
      <w:proofErr w:type="spellStart"/>
      <w:r w:rsidRPr="00E7370A">
        <w:rPr>
          <w:rFonts w:ascii="Times New Roman" w:hAnsi="Times New Roman" w:cs="Times New Roman"/>
          <w:sz w:val="16"/>
          <w:szCs w:val="16"/>
        </w:rPr>
        <w:t>Коллосаль</w:t>
      </w:r>
      <w:proofErr w:type="spellEnd"/>
      <w:r w:rsidRPr="00E7370A">
        <w:rPr>
          <w:rFonts w:ascii="Times New Roman" w:hAnsi="Times New Roman" w:cs="Times New Roman"/>
          <w:sz w:val="16"/>
          <w:szCs w:val="16"/>
        </w:rPr>
        <w:t>» вошел как «Парижская пушка».</w:t>
      </w:r>
    </w:p>
    <w:p w14:paraId="126E03FA" w14:textId="03AD094F" w:rsidR="00F12C5B" w:rsidRPr="00E7370A" w:rsidRDefault="00F12C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Вслед за немцами работы по созданию сверхдальних орудий в 1918–1919</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гг. начали французы, англичане и американцы. Они создали несколько оригинальных конструкций сверхдальних пушек (12705).</w:t>
      </w:r>
    </w:p>
    <w:p w14:paraId="219B5920" w14:textId="77777777" w:rsidR="00F12C5B" w:rsidRPr="00E7370A" w:rsidRDefault="00F12C5B" w:rsidP="009F4E52">
      <w:pPr>
        <w:spacing w:after="0" w:line="240" w:lineRule="auto"/>
        <w:jc w:val="both"/>
        <w:rPr>
          <w:rFonts w:ascii="Times New Roman" w:hAnsi="Times New Roman" w:cs="Times New Roman"/>
          <w:sz w:val="16"/>
          <w:szCs w:val="16"/>
        </w:rPr>
      </w:pPr>
    </w:p>
    <w:p w14:paraId="5FB6E927" w14:textId="77777777" w:rsidR="003E0D1F" w:rsidRPr="00E7370A" w:rsidRDefault="003E0D1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23 марта</w:t>
      </w:r>
      <w:r w:rsidRPr="00E7370A">
        <w:rPr>
          <w:rFonts w:ascii="Times New Roman" w:hAnsi="Times New Roman" w:cs="Times New Roman"/>
          <w:sz w:val="16"/>
          <w:szCs w:val="16"/>
        </w:rPr>
        <w:t xml:space="preserve"> в 1918 году Германские войска начали обстрел Парижа из 3 сверхдальнобойных орудия "</w:t>
      </w:r>
      <w:proofErr w:type="spellStart"/>
      <w:r w:rsidRPr="00E7370A">
        <w:rPr>
          <w:rFonts w:ascii="Times New Roman" w:hAnsi="Times New Roman" w:cs="Times New Roman"/>
          <w:sz w:val="16"/>
          <w:szCs w:val="16"/>
        </w:rPr>
        <w:t>Колоссаль</w:t>
      </w:r>
      <w:proofErr w:type="spellEnd"/>
      <w:r w:rsidRPr="00E7370A">
        <w:rPr>
          <w:rFonts w:ascii="Times New Roman" w:hAnsi="Times New Roman" w:cs="Times New Roman"/>
          <w:sz w:val="16"/>
          <w:szCs w:val="16"/>
        </w:rPr>
        <w:t>". Орудие калибра 210 мм имело ствол длиной 34 м, 138 тонн веса и могло послать снаряд весом 118 кг на 150 км. За полгода по столице Франции был произведен 367 выстрел, но ущерб от супероружия был минимален: 256 убитых и 620 раненых жителей (15077).</w:t>
      </w:r>
    </w:p>
    <w:p w14:paraId="071B76C8" w14:textId="77777777" w:rsidR="003E0D1F" w:rsidRPr="00E7370A" w:rsidRDefault="003E0D1F" w:rsidP="009F4E52">
      <w:pPr>
        <w:spacing w:after="0" w:line="240" w:lineRule="auto"/>
        <w:jc w:val="both"/>
        <w:rPr>
          <w:rFonts w:ascii="Times New Roman" w:hAnsi="Times New Roman" w:cs="Times New Roman"/>
          <w:sz w:val="16"/>
          <w:szCs w:val="16"/>
        </w:rPr>
      </w:pPr>
    </w:p>
    <w:p w14:paraId="43A8829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32A5B91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ABA549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марта 1918 на Московском аэродроме была открыта летучая лаборатория, организованная как летный отдел Авиационного расчетно-испытательного бюро по инициативе Н.Е.Ж. (92,292). Якобы там был и летал и </w:t>
      </w:r>
      <w:proofErr w:type="spellStart"/>
      <w:r w:rsidRPr="00E7370A">
        <w:rPr>
          <w:rFonts w:ascii="Times New Roman" w:hAnsi="Times New Roman" w:cs="Times New Roman"/>
          <w:sz w:val="16"/>
          <w:szCs w:val="16"/>
        </w:rPr>
        <w:t>Б.И.Росинский</w:t>
      </w:r>
      <w:proofErr w:type="spellEnd"/>
      <w:r w:rsidRPr="00E7370A">
        <w:rPr>
          <w:rFonts w:ascii="Times New Roman" w:hAnsi="Times New Roman" w:cs="Times New Roman"/>
          <w:sz w:val="16"/>
          <w:szCs w:val="16"/>
        </w:rPr>
        <w:t xml:space="preserve"> как начальник (1850,72). Состояла из двух отделов: авиационного (</w:t>
      </w:r>
      <w:proofErr w:type="spellStart"/>
      <w:r w:rsidRPr="00E7370A">
        <w:rPr>
          <w:rFonts w:ascii="Times New Roman" w:hAnsi="Times New Roman" w:cs="Times New Roman"/>
          <w:sz w:val="16"/>
          <w:szCs w:val="16"/>
        </w:rPr>
        <w:t>В.П.Ветчинкин</w:t>
      </w:r>
      <w:proofErr w:type="spellEnd"/>
      <w:r w:rsidRPr="00E7370A">
        <w:rPr>
          <w:rFonts w:ascii="Times New Roman" w:hAnsi="Times New Roman" w:cs="Times New Roman"/>
          <w:sz w:val="16"/>
          <w:szCs w:val="16"/>
        </w:rPr>
        <w:t>) и аэростатного (</w:t>
      </w:r>
      <w:proofErr w:type="spellStart"/>
      <w:r w:rsidRPr="00E7370A">
        <w:rPr>
          <w:rFonts w:ascii="Times New Roman" w:hAnsi="Times New Roman" w:cs="Times New Roman"/>
          <w:sz w:val="16"/>
          <w:szCs w:val="16"/>
        </w:rPr>
        <w:t>Н.Д.Анощенко</w:t>
      </w:r>
      <w:proofErr w:type="spellEnd"/>
      <w:r w:rsidRPr="00E7370A">
        <w:rPr>
          <w:rFonts w:ascii="Times New Roman" w:hAnsi="Times New Roman" w:cs="Times New Roman"/>
          <w:sz w:val="16"/>
          <w:szCs w:val="16"/>
        </w:rPr>
        <w:t>). работала до декабря 1918 в связи с организацией ЦАГИ, в который и влилась (438,399).</w:t>
      </w:r>
    </w:p>
    <w:p w14:paraId="794CD9C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44BCA31" w14:textId="77777777" w:rsidR="003E0D1F" w:rsidRPr="00E7370A" w:rsidRDefault="003E0D1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24 марта</w:t>
      </w:r>
      <w:r w:rsidRPr="00E7370A">
        <w:rPr>
          <w:rFonts w:ascii="Times New Roman" w:hAnsi="Times New Roman" w:cs="Times New Roman"/>
          <w:sz w:val="16"/>
          <w:szCs w:val="16"/>
        </w:rPr>
        <w:t xml:space="preserve"> в 1918 году на Московском центральном аэродроме, по инициативе летчика </w:t>
      </w:r>
      <w:proofErr w:type="spellStart"/>
      <w:r w:rsidRPr="00E7370A">
        <w:rPr>
          <w:rFonts w:ascii="Times New Roman" w:hAnsi="Times New Roman" w:cs="Times New Roman"/>
          <w:sz w:val="16"/>
          <w:szCs w:val="16"/>
        </w:rPr>
        <w:t>Б.И.Россинского</w:t>
      </w:r>
      <w:proofErr w:type="spellEnd"/>
      <w:r w:rsidRPr="00E7370A">
        <w:rPr>
          <w:rFonts w:ascii="Times New Roman" w:hAnsi="Times New Roman" w:cs="Times New Roman"/>
          <w:sz w:val="16"/>
          <w:szCs w:val="16"/>
        </w:rPr>
        <w:t xml:space="preserve">, была организована "летучая лаборатория" во главе с </w:t>
      </w:r>
      <w:proofErr w:type="spellStart"/>
      <w:r w:rsidRPr="00E7370A">
        <w:rPr>
          <w:rFonts w:ascii="Times New Roman" w:hAnsi="Times New Roman" w:cs="Times New Roman"/>
          <w:sz w:val="16"/>
          <w:szCs w:val="16"/>
        </w:rPr>
        <w:t>Н.Е.Жуковским</w:t>
      </w:r>
      <w:proofErr w:type="spellEnd"/>
      <w:r w:rsidRPr="00E7370A">
        <w:rPr>
          <w:rFonts w:ascii="Times New Roman" w:hAnsi="Times New Roman" w:cs="Times New Roman"/>
          <w:sz w:val="16"/>
          <w:szCs w:val="16"/>
        </w:rPr>
        <w:t>. "Летучая лаборатория» первоначально использовалась для оперативного ремонта самолетов. В 1926 году на базе ее был образован государственный научно-испытательный институт ВВС, ставший основным центром страны по испытаниям самолетов, принимаемых на вооружение (15078).</w:t>
      </w:r>
    </w:p>
    <w:p w14:paraId="3A986915" w14:textId="77777777" w:rsidR="003E0D1F" w:rsidRPr="00E7370A" w:rsidRDefault="003E0D1F" w:rsidP="009F4E52">
      <w:pPr>
        <w:spacing w:after="0" w:line="240" w:lineRule="auto"/>
        <w:jc w:val="both"/>
        <w:rPr>
          <w:rFonts w:ascii="Times New Roman" w:hAnsi="Times New Roman" w:cs="Times New Roman"/>
          <w:sz w:val="16"/>
          <w:szCs w:val="16"/>
        </w:rPr>
      </w:pPr>
    </w:p>
    <w:p w14:paraId="3283B004" w14:textId="77777777" w:rsidR="00C66741" w:rsidRPr="005807AE" w:rsidRDefault="00C66741"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24 марта</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н</w:t>
      </w:r>
      <w:r w:rsidRPr="005807AE">
        <w:rPr>
          <w:rFonts w:ascii="Times New Roman" w:hAnsi="Times New Roman" w:cs="Times New Roman"/>
          <w:color w:val="0070C0"/>
          <w:sz w:val="16"/>
          <w:szCs w:val="16"/>
        </w:rPr>
        <w:t>а московском аэродроме открылась "Летучая лаборатория" - первое советское научно-исп</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тательное учреждение по вопро</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ам авиации и воздухоплавания,</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организованное как летный отдел Авиа</w:t>
      </w:r>
      <w:r>
        <w:rPr>
          <w:rFonts w:ascii="Times New Roman" w:hAnsi="Times New Roman" w:cs="Times New Roman"/>
          <w:color w:val="0070C0"/>
          <w:sz w:val="16"/>
          <w:szCs w:val="16"/>
        </w:rPr>
        <w:t>ц</w:t>
      </w:r>
      <w:r w:rsidRPr="005807AE">
        <w:rPr>
          <w:rFonts w:ascii="Times New Roman" w:hAnsi="Times New Roman" w:cs="Times New Roman"/>
          <w:color w:val="0070C0"/>
          <w:sz w:val="16"/>
          <w:szCs w:val="16"/>
        </w:rPr>
        <w:t>ионного ра</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четно-испытательного бюро МВТУ.</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Инициаторами этой лабо</w:t>
      </w:r>
      <w:r w:rsidRPr="005807AE">
        <w:rPr>
          <w:rFonts w:ascii="Times New Roman" w:hAnsi="Times New Roman" w:cs="Times New Roman"/>
          <w:color w:val="0070C0"/>
          <w:sz w:val="16"/>
          <w:szCs w:val="16"/>
        </w:rPr>
        <w:softHyphen/>
        <w:t xml:space="preserve">ратории были инженер </w:t>
      </w:r>
      <w:proofErr w:type="spellStart"/>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.П.Ветчинкин</w:t>
      </w:r>
      <w:proofErr w:type="spellEnd"/>
      <w:r w:rsidRPr="005807AE">
        <w:rPr>
          <w:rFonts w:ascii="Times New Roman" w:hAnsi="Times New Roman" w:cs="Times New Roman"/>
          <w:color w:val="0070C0"/>
          <w:sz w:val="16"/>
          <w:szCs w:val="16"/>
        </w:rPr>
        <w:t xml:space="preserve"> и летчик </w:t>
      </w:r>
      <w:proofErr w:type="spellStart"/>
      <w:r w:rsidRPr="005807AE">
        <w:rPr>
          <w:rFonts w:ascii="Times New Roman" w:hAnsi="Times New Roman" w:cs="Times New Roman"/>
          <w:color w:val="0070C0"/>
          <w:sz w:val="16"/>
          <w:szCs w:val="16"/>
        </w:rPr>
        <w:t>Б.И.Росси</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ский</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научным руководителем - пр</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Н.Е.Жуковский</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аборатория провела ряд полетов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по научению перегрузок и вибраций,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а также работу амортизаторов </w:t>
      </w:r>
      <w:r>
        <w:rPr>
          <w:rFonts w:ascii="Times New Roman" w:hAnsi="Times New Roman" w:cs="Times New Roman"/>
          <w:color w:val="0070C0"/>
          <w:sz w:val="16"/>
          <w:szCs w:val="16"/>
        </w:rPr>
        <w:t>шасси</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Прекратила свою деятельность в связи с организацией </w:t>
      </w:r>
      <w:r>
        <w:rPr>
          <w:rFonts w:ascii="Times New Roman" w:hAnsi="Times New Roman" w:cs="Times New Roman"/>
          <w:color w:val="0070C0"/>
          <w:sz w:val="16"/>
          <w:szCs w:val="16"/>
        </w:rPr>
        <w:t>Ц</w:t>
      </w:r>
      <w:r w:rsidRPr="005807AE">
        <w:rPr>
          <w:rFonts w:ascii="Times New Roman" w:hAnsi="Times New Roman" w:cs="Times New Roman"/>
          <w:color w:val="0070C0"/>
          <w:sz w:val="16"/>
          <w:szCs w:val="16"/>
        </w:rPr>
        <w:t>АГИ.</w:t>
      </w:r>
    </w:p>
    <w:p w14:paraId="01045FB3" w14:textId="77777777" w:rsidR="00C66741" w:rsidRDefault="00C66741" w:rsidP="009F4E52">
      <w:pPr>
        <w:spacing w:after="0" w:line="240" w:lineRule="auto"/>
        <w:jc w:val="both"/>
        <w:rPr>
          <w:rFonts w:ascii="Times New Roman" w:hAnsi="Times New Roman" w:cs="Times New Roman"/>
          <w:color w:val="0070C0"/>
          <w:sz w:val="16"/>
          <w:szCs w:val="16"/>
        </w:rPr>
      </w:pPr>
      <w:proofErr w:type="gramStart"/>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w:t>
      </w:r>
      <w:proofErr w:type="gramEnd"/>
      <w:r w:rsidRPr="005807AE">
        <w:rPr>
          <w:rFonts w:ascii="Times New Roman" w:hAnsi="Times New Roman" w:cs="Times New Roman"/>
          <w:color w:val="0070C0"/>
          <w:sz w:val="16"/>
          <w:szCs w:val="16"/>
        </w:rPr>
        <w:t>Труды авиационного отдела «летучей лаборатории», 1918,вып.1/</w:t>
      </w:r>
      <w:r>
        <w:rPr>
          <w:rFonts w:ascii="Times New Roman" w:hAnsi="Times New Roman" w:cs="Times New Roman"/>
          <w:color w:val="0070C0"/>
          <w:sz w:val="16"/>
          <w:szCs w:val="16"/>
        </w:rPr>
        <w:t xml:space="preserve"> (23370).</w:t>
      </w:r>
    </w:p>
    <w:p w14:paraId="1FD80C21" w14:textId="77777777" w:rsidR="00C66741" w:rsidRPr="005807AE" w:rsidRDefault="00C66741" w:rsidP="009F4E52">
      <w:pPr>
        <w:spacing w:after="0" w:line="240" w:lineRule="auto"/>
        <w:jc w:val="both"/>
        <w:rPr>
          <w:rFonts w:ascii="Times New Roman" w:hAnsi="Times New Roman" w:cs="Times New Roman"/>
          <w:color w:val="0070C0"/>
          <w:sz w:val="16"/>
          <w:szCs w:val="16"/>
        </w:rPr>
      </w:pPr>
    </w:p>
    <w:p w14:paraId="040415B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марта 1918 г. в Москве образована “Летучая лаборатория” под руководством Н.Е. Жуковского – первое научное учреждение советской авиации. Ее главной задачей было “наблюдение и исследование боевого самолета и внесение… таких изменений в конструкцию, которые гарантировали бы безопасность полетов и делали самолет отвечающим всем требованиям фронта”. Работали Н.Д. </w:t>
      </w:r>
      <w:proofErr w:type="spellStart"/>
      <w:r w:rsidRPr="00E7370A">
        <w:rPr>
          <w:rFonts w:ascii="Times New Roman" w:hAnsi="Times New Roman" w:cs="Times New Roman"/>
          <w:sz w:val="16"/>
          <w:szCs w:val="16"/>
        </w:rPr>
        <w:t>Анощенко</w:t>
      </w:r>
      <w:proofErr w:type="spellEnd"/>
      <w:r w:rsidRPr="00E7370A">
        <w:rPr>
          <w:rFonts w:ascii="Times New Roman" w:hAnsi="Times New Roman" w:cs="Times New Roman"/>
          <w:sz w:val="16"/>
          <w:szCs w:val="16"/>
        </w:rPr>
        <w:t>, В.П. Ветчинкин.</w:t>
      </w:r>
    </w:p>
    <w:p w14:paraId="2BC19AB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Постановлением ВСНХ от 1.12.1918 г. создан ЦАГИ. Основателем и первым руководителем был Н.Е. Жуковский. 16.07.1919 г. “Летучая лаборатория” передана в подчинение ЦАГИ. Кроме нее, в состав ЦАГИ вошли Расчетно-исследовательское бюро (РИБ) при МВТУ и его аэродинамическая лаборатория, а также Кучинский научно-исследовательский аэродинамический институт (основанный в 1904 г. Д.П. Рябушинским в Кучино).30 </w:t>
      </w:r>
    </w:p>
    <w:p w14:paraId="3D5A4AA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Решением ВСНХ от 22.10.1922 г. при ЦАГИ организована Комиссия по металлическому самолетостроению с авиационным отделом (руководитель – А.Н. Туполев). В начале 1925 г. после решения поставленных задач Комиссия ликвидирована. 14.10.1924 г. создан АГОС ЦАГИ. </w:t>
      </w:r>
    </w:p>
    <w:p w14:paraId="4BEDFA0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1923 г. началось строительство помещений ЦАГИ на ул. Вознесенской (затем- ул. Радио). В 1925 г. введена в строй аэродинамическая труба, в конце 1920-х г. создана гидравлическая лаборатория, в 1930 г. построен гидроканал.</w:t>
      </w:r>
    </w:p>
    <w:p w14:paraId="039CA0F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1924 г. ЦАГИ- в подчинении НТО ВСНХ, с 1932 г.- НКТП. </w:t>
      </w:r>
    </w:p>
    <w:p w14:paraId="2AD85B8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базе винтомоторного отдела в 1930 г. образовался ЦИАМ. Далее из подразделений ЦАГИ выделились в самостоятельные институты ВИАМ (06.1932 г.), ЛИИ (03.1941 г.), НИИАТ, ВИГМ, ЦВЭИ.</w:t>
      </w:r>
    </w:p>
    <w:p w14:paraId="493C398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1930 г. при ЦАГИ образовалось БОК (далее действовало на заводе № 39).</w:t>
      </w:r>
    </w:p>
    <w:p w14:paraId="267821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08.1931 г. для концентрации опытных работ по самолетостроению АГОС ЦАГИ объединен с ЦКБ в единую организацию ЦКБ ЦАГИ, начальником которой стал С.В. Ильюшин, зам. начальника- А.Н. Туполев. 13.01.1933 г. ЦКБ и ЦАГИ вновь разделились. </w:t>
      </w:r>
    </w:p>
    <w:p w14:paraId="69A61DB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постановлением СНК “О генеральном плане строительства ЦАГИ” от 05.1938 г. началась реконструкция института.66 Рядом с платформой “Отдых” Казанского направления ж/д и пос. </w:t>
      </w:r>
      <w:proofErr w:type="spellStart"/>
      <w:r w:rsidRPr="00E7370A">
        <w:rPr>
          <w:rFonts w:ascii="Times New Roman" w:hAnsi="Times New Roman" w:cs="Times New Roman"/>
          <w:sz w:val="16"/>
          <w:szCs w:val="16"/>
        </w:rPr>
        <w:t>Стаханово</w:t>
      </w:r>
      <w:proofErr w:type="spellEnd"/>
      <w:r w:rsidRPr="00E7370A">
        <w:rPr>
          <w:rFonts w:ascii="Times New Roman" w:hAnsi="Times New Roman" w:cs="Times New Roman"/>
          <w:sz w:val="16"/>
          <w:szCs w:val="16"/>
        </w:rPr>
        <w:t xml:space="preserve"> началось строительство испытательного аэродрома ЦАГИ и экспериментальной базы. Поселок затем был переименован в Жуковский.КР-3/01 </w:t>
      </w:r>
    </w:p>
    <w:p w14:paraId="24CF099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1936 г. организован НИО (отдел № 7) по авиационному вооружению под руководством А.В. </w:t>
      </w:r>
      <w:proofErr w:type="spellStart"/>
      <w:r w:rsidRPr="00E7370A">
        <w:rPr>
          <w:rFonts w:ascii="Times New Roman" w:hAnsi="Times New Roman" w:cs="Times New Roman"/>
          <w:sz w:val="16"/>
          <w:szCs w:val="16"/>
        </w:rPr>
        <w:t>Надашкевича</w:t>
      </w:r>
      <w:proofErr w:type="spellEnd"/>
      <w:r w:rsidRPr="00E7370A">
        <w:rPr>
          <w:rFonts w:ascii="Times New Roman" w:hAnsi="Times New Roman" w:cs="Times New Roman"/>
          <w:sz w:val="16"/>
          <w:szCs w:val="16"/>
        </w:rPr>
        <w:t>. В 1937 г. был отдел № 2 (гидроканал).</w:t>
      </w:r>
    </w:p>
    <w:p w14:paraId="35B0A9D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началом войны некоторые подразделения института были эвакуированы в Казань на территорию КАИ, основная часть- в Новосибирск. 19.08.1941 г. образован Новосибирский филиал ЦАГИ. 9.07.1946 г. он преобразован в самостоятельный </w:t>
      </w:r>
      <w:proofErr w:type="spellStart"/>
      <w:r w:rsidRPr="00E7370A">
        <w:rPr>
          <w:rFonts w:ascii="Times New Roman" w:hAnsi="Times New Roman" w:cs="Times New Roman"/>
          <w:sz w:val="16"/>
          <w:szCs w:val="16"/>
        </w:rPr>
        <w:t>СибНИА</w:t>
      </w:r>
      <w:proofErr w:type="spellEnd"/>
      <w:r w:rsidRPr="00E7370A">
        <w:rPr>
          <w:rFonts w:ascii="Times New Roman" w:hAnsi="Times New Roman" w:cs="Times New Roman"/>
          <w:sz w:val="16"/>
          <w:szCs w:val="16"/>
        </w:rPr>
        <w:t>.</w:t>
      </w:r>
    </w:p>
    <w:p w14:paraId="5570AD3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приказу № 1044с от 6.10.1941 г. для развития работ по авиационным ВРД группа А.И. Меркулова с тех. документацией, оборудованием и опытными изделиями (ВРД ДМ-1, ДМ-2, ДМ-4, ДМ-4бис, ДМ-11) переведена с завода № 482 в лабораторию № 1 ЦАГИ. Здесь Меркулов работал в СКБ по ПВРД для Як-7. Эвакуирован в Новосибирск, затем- в Ташкент. С 1942 г. работал в Москве. Далее, в 1940-х г. И.А. Меркулов работал в ОКБ Лавочкина.</w:t>
      </w:r>
    </w:p>
    <w:p w14:paraId="5EB115F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1942 г. в ЦАГИ работал В.В. Никитин, работавший до этого в ОКБ-30 НКАП. Работы по оборудованию летающей лаборатории на базе Ю-52, переделка “Бостон” А-20 в штабной самолет (1945 г.). Затем Никитин был замом Н.И. Камова.</w:t>
      </w:r>
    </w:p>
    <w:p w14:paraId="4AA413B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1943 г. М.Л. Миль после работы в ОКБ-290 гл. конструктора Н.И. Камова вернулся в ЦАГИ. Здесь же в 1945-47 г. работал и Н.И. Камов, руководил небольшой конструкторской группой. С 1946 г. в ней работал В.Б. </w:t>
      </w:r>
      <w:proofErr w:type="spellStart"/>
      <w:r w:rsidRPr="00E7370A">
        <w:rPr>
          <w:rFonts w:ascii="Times New Roman" w:hAnsi="Times New Roman" w:cs="Times New Roman"/>
          <w:sz w:val="16"/>
          <w:szCs w:val="16"/>
        </w:rPr>
        <w:t>Баршевский</w:t>
      </w:r>
      <w:proofErr w:type="spellEnd"/>
      <w:r w:rsidRPr="00E7370A">
        <w:rPr>
          <w:rFonts w:ascii="Times New Roman" w:hAnsi="Times New Roman" w:cs="Times New Roman"/>
          <w:sz w:val="16"/>
          <w:szCs w:val="16"/>
        </w:rPr>
        <w:t>.</w:t>
      </w:r>
    </w:p>
    <w:p w14:paraId="1395712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Работы в годы ВОВ: исследования по обеспечению нормального сброса фонаря кабины истребителей; рациональная подвеска ракетного вооружения; определение необходимой чистоты поверхности самолета; схемы камуфляжа.</w:t>
      </w:r>
    </w:p>
    <w:p w14:paraId="6721DF6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1953 г. 3-я и 12-я лаборатории института принимали участие в испытаниях Бе-6 на мореходность при большой волне (тема “Платина”).</w:t>
      </w:r>
    </w:p>
    <w:p w14:paraId="198503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1963 г. по теме “2500” гл. конструктора Бартини проводится цикл экспериментальных работ по исследованию экранопланов катамаранного типа с подводными крыльями. Для </w:t>
      </w:r>
      <w:proofErr w:type="spellStart"/>
      <w:r w:rsidRPr="00E7370A">
        <w:rPr>
          <w:rFonts w:ascii="Times New Roman" w:hAnsi="Times New Roman" w:cs="Times New Roman"/>
          <w:sz w:val="16"/>
          <w:szCs w:val="16"/>
        </w:rPr>
        <w:t>двухлодочной</w:t>
      </w:r>
      <w:proofErr w:type="spellEnd"/>
      <w:r w:rsidRPr="00E7370A">
        <w:rPr>
          <w:rFonts w:ascii="Times New Roman" w:hAnsi="Times New Roman" w:cs="Times New Roman"/>
          <w:sz w:val="16"/>
          <w:szCs w:val="16"/>
        </w:rPr>
        <w:t xml:space="preserve"> схемы было выбрано несколько вариантов подводных крыльев по так называемой четырехточечной схеме. Испытания были разбиты на 3 этапа: - буксировочные испытания в опытовом бассейне ЦАГИ при скоростях до 12 м/сек. для выбора схемы подводных крыльев; - испытания крупномасштабной буксируемой модели в открытом водоеме при скорости 20 м/сек.; - изготовление самоходной масштабной модели экраноплана-авианосца. В ЦАГИ были построены и испытаны 2 модели - в масштабе 1:7 (Модель 6313) и 1:4 (Модель 6320).</w:t>
      </w:r>
    </w:p>
    <w:p w14:paraId="1EDCB5B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Работы по исследованию динамики и системы управления ОК “Буран” (1970-80-е г.). В 1972 г. создан пилотажный стенд МК-10 на базе натурной головной части ОК “Спираль”. В 1980-е г.- пилотажный стенд ПСПК-102.</w:t>
      </w:r>
    </w:p>
    <w:p w14:paraId="1433A99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Направления работ института: вентиляторы, ветродвигатели, скоростные суда, подводные лодки, аэродинамика автомобиля, парашюты, ресурс, прочность, вибрация, надежность различных машин. Теоретические, экспериментальные и прикладные исследования в области аэродинамики, динамики полета, систем управления, прочности, перспективных ЛА. Государственная экспертиза всех ЛА.</w:t>
      </w:r>
    </w:p>
    <w:p w14:paraId="1CFDA84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Экспериментальная база института включает (1990-е г.): комплекс различных аэродинамических труб, комплекс подвижных и неподвижных пилотажных стендов и стендов систем управления, комплекс стендов статической и динамической прочности, выносливости и аэроупругости, гидродинамические стенды, стенды для исследования воздухозаборников и сопел. Действовали аэродинамические трубы: Т-101 (одна из крупнейших в мире для испытаний натурных объектов </w:t>
      </w:r>
      <w:proofErr w:type="spellStart"/>
      <w:r w:rsidRPr="00E7370A">
        <w:rPr>
          <w:rFonts w:ascii="Times New Roman" w:hAnsi="Times New Roman" w:cs="Times New Roman"/>
          <w:sz w:val="16"/>
          <w:szCs w:val="16"/>
        </w:rPr>
        <w:t>иликрупномасштабных</w:t>
      </w:r>
      <w:proofErr w:type="spellEnd"/>
      <w:r w:rsidRPr="00E7370A">
        <w:rPr>
          <w:rFonts w:ascii="Times New Roman" w:hAnsi="Times New Roman" w:cs="Times New Roman"/>
          <w:sz w:val="16"/>
          <w:szCs w:val="16"/>
        </w:rPr>
        <w:t xml:space="preserve"> моделей с работающими двигателями); Т-102 и Т-103- для отработки ВПХ и механизации крыла; Т-104- для исследований натурных силовых установок; Т-105 (вертикальная)- для исследования штопорных характеристик; Т-36И, Т-124 (с низкой турбулентностью потока), Т-129; для околозвуковых и сверхзвуковых скоростей: Т-106, Т-107 (испытания в/винтов), Т-108, Т-109, Т-112, Т-113, Т-114, Т-115, Т-125, Т-128 (изучение флаттера), ТО-1 (для получения картин обтекания), УВС; трубы для гиперзвуковых скоростей: Т-33, Т-116, Т-117 (до М=20,5), Т-120, Т-121, ИТ-2, УТ-1, ГТ-1 (гелиевый поток, до М=25), ГТ-2, ВАТ-3; для </w:t>
      </w:r>
      <w:r w:rsidRPr="00E7370A">
        <w:rPr>
          <w:rFonts w:ascii="Times New Roman" w:hAnsi="Times New Roman" w:cs="Times New Roman"/>
          <w:sz w:val="16"/>
          <w:szCs w:val="16"/>
        </w:rPr>
        <w:lastRenderedPageBreak/>
        <w:t xml:space="preserve">моделирования нагрева: Т-34, Т-122 (Т=50000К), ВАТ-104 (вакуумная, Т=90000К), ВТС, Т-123; для исследования реактивных двигателей: Т-58, Т-131, ТПД (с переменной плотностью потока, открытой рабочей частью)- для исследований воздухозаборников , сопел; СВС-1, СВС-2. Для исследований газовой динамики имелись установки ИТ-1, ВАТ-102, ВАТ-103, ВАТ-105, ТЭР.30 </w:t>
      </w:r>
    </w:p>
    <w:p w14:paraId="4A2C610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Указу Президента РФ № 1009 от 4.08.2004 г. вошел в число стратегических оборонных предприятий.</w:t>
      </w:r>
    </w:p>
    <w:p w14:paraId="2393828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 (1918 г.-)- Н.Е. Жуковский, (1923 г.)- академик С.А. Чаплыгин, (27.08.1931-17.01.1932 г.)- Н.Е. </w:t>
      </w:r>
      <w:proofErr w:type="spellStart"/>
      <w:r w:rsidRPr="00E7370A">
        <w:rPr>
          <w:rFonts w:ascii="Times New Roman" w:hAnsi="Times New Roman" w:cs="Times New Roman"/>
          <w:sz w:val="16"/>
          <w:szCs w:val="16"/>
        </w:rPr>
        <w:t>Пауфлер</w:t>
      </w:r>
      <w:proofErr w:type="spellEnd"/>
      <w:r w:rsidRPr="00E7370A">
        <w:rPr>
          <w:rFonts w:ascii="Times New Roman" w:hAnsi="Times New Roman" w:cs="Times New Roman"/>
          <w:sz w:val="16"/>
          <w:szCs w:val="16"/>
        </w:rPr>
        <w:t xml:space="preserve">, (17.01.1932 г.-)- Н.М. Харламов, (10.06.1940-05.1941 г.)- генерал-майор И.Ф. Петров, (-1942-47 г.-)- генерал-майор С.Н. Шишкин, (1955-57 г.)- академик А.И. </w:t>
      </w:r>
      <w:proofErr w:type="spellStart"/>
      <w:r w:rsidRPr="00E7370A">
        <w:rPr>
          <w:rFonts w:ascii="Times New Roman" w:hAnsi="Times New Roman" w:cs="Times New Roman"/>
          <w:sz w:val="16"/>
          <w:szCs w:val="16"/>
        </w:rPr>
        <w:t>Макаревский</w:t>
      </w:r>
      <w:proofErr w:type="spellEnd"/>
      <w:r w:rsidRPr="00E7370A">
        <w:rPr>
          <w:rFonts w:ascii="Times New Roman" w:hAnsi="Times New Roman" w:cs="Times New Roman"/>
          <w:sz w:val="16"/>
          <w:szCs w:val="16"/>
        </w:rPr>
        <w:t xml:space="preserve">, (1960-67 г.)- В.М. Мясищев, (1973-80 г.-)- академик Г.П. Свищев (с 1989 г.- почетный директор), (1997 г.)- В.Я. </w:t>
      </w:r>
      <w:proofErr w:type="spellStart"/>
      <w:r w:rsidRPr="00E7370A">
        <w:rPr>
          <w:rFonts w:ascii="Times New Roman" w:hAnsi="Times New Roman" w:cs="Times New Roman"/>
          <w:sz w:val="16"/>
          <w:szCs w:val="16"/>
        </w:rPr>
        <w:t>Нейланд</w:t>
      </w:r>
      <w:proofErr w:type="spellEnd"/>
      <w:r w:rsidRPr="00E7370A">
        <w:rPr>
          <w:rFonts w:ascii="Times New Roman" w:hAnsi="Times New Roman" w:cs="Times New Roman"/>
          <w:sz w:val="16"/>
          <w:szCs w:val="16"/>
        </w:rPr>
        <w:t>. Директор (1998-2003 г.-)- В.Г. Дмитриев.</w:t>
      </w:r>
    </w:p>
    <w:p w14:paraId="6D03D40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Начальника (27.08.1931-13.01.1933 г.)- С.В. Ильюшин, (1943 г.)- </w:t>
      </w:r>
      <w:proofErr w:type="spellStart"/>
      <w:r w:rsidRPr="00E7370A">
        <w:rPr>
          <w:rFonts w:ascii="Times New Roman" w:hAnsi="Times New Roman" w:cs="Times New Roman"/>
          <w:sz w:val="16"/>
          <w:szCs w:val="16"/>
        </w:rPr>
        <w:t>Остославский</w:t>
      </w:r>
      <w:proofErr w:type="spellEnd"/>
      <w:r w:rsidRPr="00E7370A">
        <w:rPr>
          <w:rFonts w:ascii="Times New Roman" w:hAnsi="Times New Roman" w:cs="Times New Roman"/>
          <w:sz w:val="16"/>
          <w:szCs w:val="16"/>
        </w:rPr>
        <w:t xml:space="preserve">, (1946-48 г.)- А.А. Дубровин, (1948 г.)- академик С.А. Христианович, Л.А. Симонов, (1955 г.)- академик В.В. </w:t>
      </w:r>
      <w:proofErr w:type="spellStart"/>
      <w:r w:rsidRPr="00E7370A">
        <w:rPr>
          <w:rFonts w:ascii="Times New Roman" w:hAnsi="Times New Roman" w:cs="Times New Roman"/>
          <w:sz w:val="16"/>
          <w:szCs w:val="16"/>
        </w:rPr>
        <w:t>Струминский</w:t>
      </w:r>
      <w:proofErr w:type="spellEnd"/>
      <w:r w:rsidRPr="00E7370A">
        <w:rPr>
          <w:rFonts w:ascii="Times New Roman" w:hAnsi="Times New Roman" w:cs="Times New Roman"/>
          <w:sz w:val="16"/>
          <w:szCs w:val="16"/>
        </w:rPr>
        <w:t xml:space="preserve">, (1955 г.)- Б.В. Белянин, (1955 г.)- академик А.А. Дородницын, (1965 г.)- А.И. </w:t>
      </w:r>
      <w:proofErr w:type="spellStart"/>
      <w:r w:rsidRPr="00E7370A">
        <w:rPr>
          <w:rFonts w:ascii="Times New Roman" w:hAnsi="Times New Roman" w:cs="Times New Roman"/>
          <w:sz w:val="16"/>
          <w:szCs w:val="16"/>
        </w:rPr>
        <w:t>Макаревский</w:t>
      </w:r>
      <w:proofErr w:type="spellEnd"/>
      <w:r w:rsidRPr="00E7370A">
        <w:rPr>
          <w:rFonts w:ascii="Times New Roman" w:hAnsi="Times New Roman" w:cs="Times New Roman"/>
          <w:sz w:val="16"/>
          <w:szCs w:val="16"/>
        </w:rPr>
        <w:t xml:space="preserve">, (1977 г.)- академик Г.С. </w:t>
      </w:r>
      <w:proofErr w:type="spellStart"/>
      <w:r w:rsidRPr="00E7370A">
        <w:rPr>
          <w:rFonts w:ascii="Times New Roman" w:hAnsi="Times New Roman" w:cs="Times New Roman"/>
          <w:sz w:val="16"/>
          <w:szCs w:val="16"/>
        </w:rPr>
        <w:t>Бюшгенс</w:t>
      </w:r>
      <w:proofErr w:type="spellEnd"/>
      <w:r w:rsidRPr="00E7370A">
        <w:rPr>
          <w:rFonts w:ascii="Times New Roman" w:hAnsi="Times New Roman" w:cs="Times New Roman"/>
          <w:sz w:val="16"/>
          <w:szCs w:val="16"/>
        </w:rPr>
        <w:t>, (1990-91 г.)- Г.И. Загайнов. Замдиректора (2002 г.)- В.Л. Суханов.</w:t>
      </w:r>
    </w:p>
    <w:p w14:paraId="46E9FFF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лабораторий: № 15 (1950-е)- Г.С. </w:t>
      </w:r>
      <w:proofErr w:type="spellStart"/>
      <w:r w:rsidRPr="00E7370A">
        <w:rPr>
          <w:rFonts w:ascii="Times New Roman" w:hAnsi="Times New Roman" w:cs="Times New Roman"/>
          <w:sz w:val="16"/>
          <w:szCs w:val="16"/>
        </w:rPr>
        <w:t>Бюшгенс</w:t>
      </w:r>
      <w:proofErr w:type="spellEnd"/>
      <w:r w:rsidRPr="00E7370A">
        <w:rPr>
          <w:rFonts w:ascii="Times New Roman" w:hAnsi="Times New Roman" w:cs="Times New Roman"/>
          <w:sz w:val="16"/>
          <w:szCs w:val="16"/>
        </w:rPr>
        <w:t>.</w:t>
      </w:r>
    </w:p>
    <w:p w14:paraId="1A0D5E1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Работали: В.П. Ветчинкин, (1942 г.)- Я.Г. Виленский (ведущий инженер), А.А. Дородницын, академик М.В. Келдыш, академик Н.Б. Кочин, академик М.А. Лаврентьев, академик Л.С. </w:t>
      </w:r>
      <w:proofErr w:type="spellStart"/>
      <w:r w:rsidRPr="00E7370A">
        <w:rPr>
          <w:rFonts w:ascii="Times New Roman" w:hAnsi="Times New Roman" w:cs="Times New Roman"/>
          <w:sz w:val="16"/>
          <w:szCs w:val="16"/>
        </w:rPr>
        <w:t>Лейбензон</w:t>
      </w:r>
      <w:proofErr w:type="spellEnd"/>
      <w:r w:rsidRPr="00E7370A">
        <w:rPr>
          <w:rFonts w:ascii="Times New Roman" w:hAnsi="Times New Roman" w:cs="Times New Roman"/>
          <w:sz w:val="16"/>
          <w:szCs w:val="16"/>
        </w:rPr>
        <w:t xml:space="preserve">, Г.М. </w:t>
      </w:r>
      <w:proofErr w:type="spellStart"/>
      <w:r w:rsidRPr="00E7370A">
        <w:rPr>
          <w:rFonts w:ascii="Times New Roman" w:hAnsi="Times New Roman" w:cs="Times New Roman"/>
          <w:sz w:val="16"/>
          <w:szCs w:val="16"/>
        </w:rPr>
        <w:t>Мусинянц</w:t>
      </w:r>
      <w:proofErr w:type="spellEnd"/>
      <w:r w:rsidRPr="00E7370A">
        <w:rPr>
          <w:rFonts w:ascii="Times New Roman" w:hAnsi="Times New Roman" w:cs="Times New Roman"/>
          <w:sz w:val="16"/>
          <w:szCs w:val="16"/>
        </w:rPr>
        <w:t>, академик А.И. Некрасов, Г.Х. Сабинин, академик Л.И. Седов, Б.С. Стечкин, К.А. Ушаков, С.А. Чаплыгин, Б.Н. Юрьев, (2004 г.)- В.А. Ярошевич (зам. нач. отделения).</w:t>
      </w:r>
    </w:p>
    <w:p w14:paraId="0DDFEE3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ЦАГИ НТО ВСНХ, НКТП, НКАП, МАП (Центральный аэрогидродинамический институт), ГНЦ ФГУП “ЦАГИ им. профессора Н.Е. Жуковского” </w:t>
      </w:r>
    </w:p>
    <w:p w14:paraId="62C203C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Москва, ул. Вознесенская, затем- ул. Радио, 15</w:t>
      </w:r>
    </w:p>
    <w:p w14:paraId="4818B1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140180 г. Жуковский Московской обл. ул. Жуковского, 1 тел. 556-40-21, 40-00 www.tsagi.ru</w:t>
      </w:r>
    </w:p>
    <w:p w14:paraId="7652062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АГОС (Авиация, гидроавиация, опытное строительство) ЦАГИ</w:t>
      </w:r>
    </w:p>
    <w:p w14:paraId="43C2FB3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Отдел образован 14.10.1924 г. на базе авиационного отдела Комиссии по металлическому самолетостроению. Возглавил его А.Н. Туполев. Далее</w:t>
      </w:r>
      <w:proofErr w:type="gramStart"/>
      <w:r w:rsidRPr="00E7370A">
        <w:rPr>
          <w:rFonts w:ascii="Times New Roman" w:hAnsi="Times New Roman" w:cs="Times New Roman"/>
          <w:sz w:val="16"/>
          <w:szCs w:val="16"/>
        </w:rPr>
        <w:t>- это</w:t>
      </w:r>
      <w:proofErr w:type="gramEnd"/>
      <w:r w:rsidRPr="00E7370A">
        <w:rPr>
          <w:rFonts w:ascii="Times New Roman" w:hAnsi="Times New Roman" w:cs="Times New Roman"/>
          <w:sz w:val="16"/>
          <w:szCs w:val="16"/>
        </w:rPr>
        <w:t xml:space="preserve"> ОКБ-156 НКАП (см.).</w:t>
      </w:r>
    </w:p>
    <w:p w14:paraId="2A2BEF9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ОЭЛИД ЦАГИ </w:t>
      </w:r>
    </w:p>
    <w:p w14:paraId="7293CE7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Москва, Район Центрального аэродрома</w:t>
      </w:r>
    </w:p>
    <w:p w14:paraId="2B65B90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Экспериментально-аэродинамический отдел (ЭАО)</w:t>
      </w:r>
    </w:p>
    <w:p w14:paraId="787801C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Образован в ~1925-26 г. В ЭАО создана </w:t>
      </w:r>
      <w:proofErr w:type="spellStart"/>
      <w:r w:rsidRPr="00E7370A">
        <w:rPr>
          <w:rFonts w:ascii="Times New Roman" w:hAnsi="Times New Roman" w:cs="Times New Roman"/>
          <w:sz w:val="16"/>
          <w:szCs w:val="16"/>
        </w:rPr>
        <w:t>геликоптерная</w:t>
      </w:r>
      <w:proofErr w:type="spellEnd"/>
      <w:r w:rsidRPr="00E7370A">
        <w:rPr>
          <w:rFonts w:ascii="Times New Roman" w:hAnsi="Times New Roman" w:cs="Times New Roman"/>
          <w:sz w:val="16"/>
          <w:szCs w:val="16"/>
        </w:rPr>
        <w:t xml:space="preserve"> группа. В 11.1928 г. в ЭАО образован Сектор особых конструкций (СОК), в который вошла и </w:t>
      </w:r>
      <w:proofErr w:type="spellStart"/>
      <w:r w:rsidRPr="00E7370A">
        <w:rPr>
          <w:rFonts w:ascii="Times New Roman" w:hAnsi="Times New Roman" w:cs="Times New Roman"/>
          <w:sz w:val="16"/>
          <w:szCs w:val="16"/>
        </w:rPr>
        <w:t>геликоптерная</w:t>
      </w:r>
      <w:proofErr w:type="spellEnd"/>
      <w:r w:rsidRPr="00E7370A">
        <w:rPr>
          <w:rFonts w:ascii="Times New Roman" w:hAnsi="Times New Roman" w:cs="Times New Roman"/>
          <w:sz w:val="16"/>
          <w:szCs w:val="16"/>
        </w:rPr>
        <w:t xml:space="preserve"> группа. В 01.1933 г. СОК выделен из ЭАО и преобразован в самостоятельный ООК ЦАГИ.</w:t>
      </w:r>
    </w:p>
    <w:p w14:paraId="2EE83C8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Под руководством А.М. Черемухина в 06.1930 г. построен первый отечественный геликоптер ЦАГИ-1-ЭА. </w:t>
      </w:r>
    </w:p>
    <w:p w14:paraId="1E65F03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Работали (1928 г.): И.П. Братухин, К.А. Бункин, А.М. </w:t>
      </w:r>
      <w:proofErr w:type="spellStart"/>
      <w:r w:rsidRPr="00E7370A">
        <w:rPr>
          <w:rFonts w:ascii="Times New Roman" w:hAnsi="Times New Roman" w:cs="Times New Roman"/>
          <w:sz w:val="16"/>
          <w:szCs w:val="16"/>
        </w:rPr>
        <w:t>Изаксон</w:t>
      </w:r>
      <w:proofErr w:type="spellEnd"/>
      <w:r w:rsidRPr="00E7370A">
        <w:rPr>
          <w:rFonts w:ascii="Times New Roman" w:hAnsi="Times New Roman" w:cs="Times New Roman"/>
          <w:sz w:val="16"/>
          <w:szCs w:val="16"/>
        </w:rPr>
        <w:t xml:space="preserve">, А.М. Черемухин, В.А. Кузнецов; (11.1931 г.-)- Н.И. Камов, (15.03.1932 г.-)- Н.К. </w:t>
      </w:r>
      <w:proofErr w:type="spellStart"/>
      <w:r w:rsidRPr="00E7370A">
        <w:rPr>
          <w:rFonts w:ascii="Times New Roman" w:hAnsi="Times New Roman" w:cs="Times New Roman"/>
          <w:sz w:val="16"/>
          <w:szCs w:val="16"/>
        </w:rPr>
        <w:t>Скржинский</w:t>
      </w:r>
      <w:proofErr w:type="spellEnd"/>
      <w:r w:rsidRPr="00E7370A">
        <w:rPr>
          <w:rFonts w:ascii="Times New Roman" w:hAnsi="Times New Roman" w:cs="Times New Roman"/>
          <w:sz w:val="16"/>
          <w:szCs w:val="16"/>
        </w:rPr>
        <w:t>.</w:t>
      </w:r>
    </w:p>
    <w:p w14:paraId="47BD2F2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Руководитель (1928 г.)- Б.Н. Юрьев.</w:t>
      </w:r>
    </w:p>
    <w:p w14:paraId="3FC75F8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СОК (1928 г.)- А.М. Черемухин.</w:t>
      </w:r>
    </w:p>
    <w:p w14:paraId="5EA7E4B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геликоптер ЦАГИ 1-ЭА (1930); автожиры: ЦАГИ 2-ЭА (1931), А-4 (1932).</w:t>
      </w:r>
    </w:p>
    <w:p w14:paraId="69FE9FF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БОК (бюро особых конструкций) ЦАГИ</w:t>
      </w:r>
    </w:p>
    <w:p w14:paraId="684CA6B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БОК образовалось в 1930 г. </w:t>
      </w:r>
      <w:proofErr w:type="gramStart"/>
      <w:r w:rsidRPr="00E7370A">
        <w:rPr>
          <w:rFonts w:ascii="Times New Roman" w:hAnsi="Times New Roman" w:cs="Times New Roman"/>
          <w:sz w:val="16"/>
          <w:szCs w:val="16"/>
        </w:rPr>
        <w:t>( по</w:t>
      </w:r>
      <w:proofErr w:type="gramEnd"/>
      <w:r w:rsidRPr="00E7370A">
        <w:rPr>
          <w:rFonts w:ascii="Times New Roman" w:hAnsi="Times New Roman" w:cs="Times New Roman"/>
          <w:sz w:val="16"/>
          <w:szCs w:val="16"/>
        </w:rPr>
        <w:t xml:space="preserve"> [84]- в начале 1931 г.) при ЦАГИ. По приказу ГУАП от 13.01.1933 г. БОК было передано в ЦКБ, действовало в качестве бригады № 3 ЦКБ, в 1934-38 г. – на заводе № 35 в Смоленске.</w:t>
      </w:r>
    </w:p>
    <w:p w14:paraId="5FA5AE3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(1931 г.-)- В.А. Чижевский.</w:t>
      </w:r>
    </w:p>
    <w:p w14:paraId="7218B8E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Отдел особых конструкций (ООК) ЦАГИ</w:t>
      </w:r>
    </w:p>
    <w:p w14:paraId="397BA3E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01.1933 г. СОК выделен из ЭАО и преобразован в самостоятельный ООК ЦАГИ. В его составе созданы бригады: “А”- конструирование автожиров (Н.И. Камов, В.А. Кузнецов, Н.К. </w:t>
      </w:r>
      <w:proofErr w:type="spellStart"/>
      <w:r w:rsidRPr="00E7370A">
        <w:rPr>
          <w:rFonts w:ascii="Times New Roman" w:hAnsi="Times New Roman" w:cs="Times New Roman"/>
          <w:sz w:val="16"/>
          <w:szCs w:val="16"/>
        </w:rPr>
        <w:t>Скржинский</w:t>
      </w:r>
      <w:proofErr w:type="spellEnd"/>
      <w:r w:rsidRPr="00E7370A">
        <w:rPr>
          <w:rFonts w:ascii="Times New Roman" w:hAnsi="Times New Roman" w:cs="Times New Roman"/>
          <w:sz w:val="16"/>
          <w:szCs w:val="16"/>
        </w:rPr>
        <w:t>); “В”- конструирование вертолетов (А.М. Черемухин, М.Л. Миль, И.П. Братухин).</w:t>
      </w:r>
    </w:p>
    <w:p w14:paraId="574CCC1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1943 г. М.Л. Миль после работы в ОКБ-290 гл. конструктора Н.И. Камова вернулся в ЦАГИ.</w:t>
      </w:r>
    </w:p>
    <w:p w14:paraId="383E2DA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 (1933 г.-)- А.М. </w:t>
      </w:r>
      <w:proofErr w:type="spellStart"/>
      <w:r w:rsidRPr="00E7370A">
        <w:rPr>
          <w:rFonts w:ascii="Times New Roman" w:hAnsi="Times New Roman" w:cs="Times New Roman"/>
          <w:sz w:val="16"/>
          <w:szCs w:val="16"/>
        </w:rPr>
        <w:t>Изаксон</w:t>
      </w:r>
      <w:proofErr w:type="spellEnd"/>
      <w:r w:rsidRPr="00E7370A">
        <w:rPr>
          <w:rFonts w:ascii="Times New Roman" w:hAnsi="Times New Roman" w:cs="Times New Roman"/>
          <w:sz w:val="16"/>
          <w:szCs w:val="16"/>
        </w:rPr>
        <w:t>.</w:t>
      </w:r>
    </w:p>
    <w:p w14:paraId="446B1C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 конструкторской бригады (1933-38 г.)- Н.И. Камов (бригада № 3), (1933-38 г.)- Н.К. </w:t>
      </w:r>
      <w:proofErr w:type="spellStart"/>
      <w:r w:rsidRPr="00E7370A">
        <w:rPr>
          <w:rFonts w:ascii="Times New Roman" w:hAnsi="Times New Roman" w:cs="Times New Roman"/>
          <w:sz w:val="16"/>
          <w:szCs w:val="16"/>
        </w:rPr>
        <w:t>Скржинский</w:t>
      </w:r>
      <w:proofErr w:type="spellEnd"/>
      <w:r w:rsidRPr="00E7370A">
        <w:rPr>
          <w:rFonts w:ascii="Times New Roman" w:hAnsi="Times New Roman" w:cs="Times New Roman"/>
          <w:sz w:val="16"/>
          <w:szCs w:val="16"/>
        </w:rPr>
        <w:t xml:space="preserve"> (бригада № 6), (1933 г.-)- В.А. Кузнецов; бригады аэродинамических расчетов и экспериментальных исследований (1933 г.-)- М.Л. Миль; подразделения № 23 (1938 г.)- В.П. </w:t>
      </w:r>
      <w:proofErr w:type="spellStart"/>
      <w:r w:rsidRPr="00E7370A">
        <w:rPr>
          <w:rFonts w:ascii="Times New Roman" w:hAnsi="Times New Roman" w:cs="Times New Roman"/>
          <w:sz w:val="16"/>
          <w:szCs w:val="16"/>
        </w:rPr>
        <w:t>Лаписов</w:t>
      </w:r>
      <w:proofErr w:type="spellEnd"/>
      <w:r w:rsidRPr="00E7370A">
        <w:rPr>
          <w:rFonts w:ascii="Times New Roman" w:hAnsi="Times New Roman" w:cs="Times New Roman"/>
          <w:sz w:val="16"/>
          <w:szCs w:val="16"/>
        </w:rPr>
        <w:t>.</w:t>
      </w:r>
    </w:p>
    <w:p w14:paraId="5C3E398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автожиры А-12 (1936), А-14, А-10 (проект), А-7.</w:t>
      </w:r>
    </w:p>
    <w:p w14:paraId="5A31A63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Московский филиал ЦАГИ, “Московский комплекс ЦАГИ”</w:t>
      </w:r>
    </w:p>
    <w:p w14:paraId="3DC2725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 Московском филиале ЦАГИ до 08.1941 г. работала Спецгруппа под руководством А.Д. Надирадзе и Н.И. Ефремова при 7ГУ НКАП. В 1939 г. создан СЕН (самолет Ефремова и Надирадзе) – экспериментальный самолет с шасси на воздушной подушке на базе УТ-2. Работы по доработке Пе-2 посадочными приспособлениями на воздушной подушке.</w:t>
      </w:r>
    </w:p>
    <w:p w14:paraId="67A9055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приказу № 822сс от 9.08.1941 г. Спецгруппа для продолжения работ была эвакуирована (к 11.1941 г.) в г. Казань на площадку завода № 124 НКАП. При этом в группу (28 чел.) дополнительно переведены конструкторы из ЦАГИ.</w:t>
      </w:r>
    </w:p>
    <w:p w14:paraId="5A3F9C7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2003 г. в “Московском комплексе ЦАГИ” проведена НИР по гидродинамике самолета СА-20П.</w:t>
      </w:r>
    </w:p>
    <w:p w14:paraId="55639A9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филиала (1941 г.)- Балыков.</w:t>
      </w:r>
    </w:p>
    <w:p w14:paraId="692D6BC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ОКБ при Центральных мастерских ЦАГИ</w:t>
      </w:r>
    </w:p>
    <w:p w14:paraId="0E8C15C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Основано в 1938 г. Перед войной велась разработка скоростного опытного самолета “СК”.</w:t>
      </w:r>
    </w:p>
    <w:p w14:paraId="2F2CF38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Руководитель (середина 1938 г.-конец 1940 г.)- М.Р. </w:t>
      </w:r>
      <w:proofErr w:type="spellStart"/>
      <w:r w:rsidRPr="00E7370A">
        <w:rPr>
          <w:rFonts w:ascii="Times New Roman" w:hAnsi="Times New Roman" w:cs="Times New Roman"/>
          <w:sz w:val="16"/>
          <w:szCs w:val="16"/>
        </w:rPr>
        <w:t>Бисноват</w:t>
      </w:r>
      <w:proofErr w:type="spellEnd"/>
      <w:r w:rsidRPr="00E7370A">
        <w:rPr>
          <w:rFonts w:ascii="Times New Roman" w:hAnsi="Times New Roman" w:cs="Times New Roman"/>
          <w:sz w:val="16"/>
          <w:szCs w:val="16"/>
        </w:rPr>
        <w:t xml:space="preserve"> (затем переведен на завод № 23).</w:t>
      </w:r>
    </w:p>
    <w:p w14:paraId="6A8823C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КБ ЦАГИ</w:t>
      </w:r>
    </w:p>
    <w:p w14:paraId="03D1E5B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(1940 г.)- А.А. Сеньков (до этого- гл. конструктор ОКБ завода № 84).</w:t>
      </w:r>
    </w:p>
    <w:p w14:paraId="26671F9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Научно-исследовательская лаборатория воздухоплавания (НИЛВ) при ЦАГИ</w:t>
      </w:r>
    </w:p>
    <w:p w14:paraId="5D3473F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приказу № 353с от 18.07.1940 г. на базе НИО, аэростатного КБ и части </w:t>
      </w:r>
      <w:proofErr w:type="spellStart"/>
      <w:r w:rsidRPr="00E7370A">
        <w:rPr>
          <w:rFonts w:ascii="Times New Roman" w:hAnsi="Times New Roman" w:cs="Times New Roman"/>
          <w:sz w:val="16"/>
          <w:szCs w:val="16"/>
        </w:rPr>
        <w:t>дирижабельно</w:t>
      </w:r>
      <w:proofErr w:type="spellEnd"/>
      <w:r w:rsidRPr="00E7370A">
        <w:rPr>
          <w:rFonts w:ascii="Times New Roman" w:hAnsi="Times New Roman" w:cs="Times New Roman"/>
          <w:sz w:val="16"/>
          <w:szCs w:val="16"/>
        </w:rPr>
        <w:t>-конструкторского отдела (ДКО) завода № 207 НКАП была образована Научно-исследовательская лаборатория воздухоплавания (НИЛВ) при ЦАГИ.</w:t>
      </w:r>
    </w:p>
    <w:p w14:paraId="4052CCB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Бюро Новой техники (БНТ) ЦАГИ</w:t>
      </w:r>
    </w:p>
    <w:p w14:paraId="4383479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отдела по стандартным агрегатам самолетов (07.1942 г.-)- П.Д. Самсонов (до этого- гл. конструктор ОКБ завода № 119).</w:t>
      </w:r>
    </w:p>
    <w:p w14:paraId="1E5F3D6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Бюро Научно-технической информации (БНТИ) ЦАГИ</w:t>
      </w:r>
    </w:p>
    <w:p w14:paraId="46C3A3C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1940-х г. составлено описание В-29 для воспроизведения (Книжник).</w:t>
      </w:r>
    </w:p>
    <w:p w14:paraId="5A6F2A2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Опытно-экспериментальный завод (ОЭЗ) ЦАГИ</w:t>
      </w:r>
    </w:p>
    <w:p w14:paraId="75B1666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Москва ул. Красноармейская</w:t>
      </w:r>
    </w:p>
    <w:p w14:paraId="31B31CE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приказу НКАП № 6с от 11.01.1946 г. филиал № 1 завода № 30 НКАП был передан в подчинение ЦАГИ для укрепления его производственной базы (под опытный завод) со всеми сооружениями и личным составом с </w:t>
      </w:r>
      <w:proofErr w:type="spellStart"/>
      <w:r w:rsidRPr="00E7370A">
        <w:rPr>
          <w:rFonts w:ascii="Times New Roman" w:hAnsi="Times New Roman" w:cs="Times New Roman"/>
          <w:sz w:val="16"/>
          <w:szCs w:val="16"/>
        </w:rPr>
        <w:t>доукомплектацией</w:t>
      </w:r>
      <w:proofErr w:type="spellEnd"/>
      <w:r w:rsidRPr="00E7370A">
        <w:rPr>
          <w:rFonts w:ascii="Times New Roman" w:hAnsi="Times New Roman" w:cs="Times New Roman"/>
          <w:sz w:val="16"/>
          <w:szCs w:val="16"/>
        </w:rPr>
        <w:t xml:space="preserve"> штата 600-ми квалифицированными рабочими.</w:t>
      </w:r>
    </w:p>
    <w:p w14:paraId="3F693B9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1947 г. совместно с ОКБ-293 построена беспилотная модель “6” самолета “5”.</w:t>
      </w:r>
    </w:p>
    <w:p w14:paraId="431ED52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КБ (1947 г.)- В.А. Кузнецов.</w:t>
      </w:r>
    </w:p>
    <w:p w14:paraId="10E360A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Государственный научно-исследовательский центр ЦАГИ</w:t>
      </w:r>
    </w:p>
    <w:p w14:paraId="7E00B93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107005 г. Москва ул. Радио, 17 тел. 261-18-16</w:t>
      </w:r>
    </w:p>
    <w:p w14:paraId="7CCD7FA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Был в 2002 г.</w:t>
      </w:r>
    </w:p>
    <w:p w14:paraId="72A7882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ПКБ “Рида”, ТОО “Рида-МДТ” </w:t>
      </w:r>
    </w:p>
    <w:p w14:paraId="201E3F1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107076 г. Москва ул. Матросская Тишина, 23/7 к. 5</w:t>
      </w:r>
    </w:p>
    <w:p w14:paraId="43664A5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ПКБ создано в 1989 г. специалистами ЦАГИ и НИАТ, в 1991 г. оно преобразовано в ТОО “Рида-МДТ”.</w:t>
      </w:r>
    </w:p>
    <w:p w14:paraId="463FADC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(2002 г.)- 20 чел.</w:t>
      </w:r>
    </w:p>
    <w:p w14:paraId="13FB470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Гендиректор (2002 г.)- А.Ю. </w:t>
      </w:r>
      <w:proofErr w:type="spellStart"/>
      <w:r w:rsidRPr="00E7370A">
        <w:rPr>
          <w:rFonts w:ascii="Times New Roman" w:hAnsi="Times New Roman" w:cs="Times New Roman"/>
          <w:sz w:val="16"/>
          <w:szCs w:val="16"/>
        </w:rPr>
        <w:t>Тормахов</w:t>
      </w:r>
      <w:proofErr w:type="spellEnd"/>
      <w:r w:rsidRPr="00E7370A">
        <w:rPr>
          <w:rFonts w:ascii="Times New Roman" w:hAnsi="Times New Roman" w:cs="Times New Roman"/>
          <w:sz w:val="16"/>
          <w:szCs w:val="16"/>
        </w:rPr>
        <w:t>.</w:t>
      </w:r>
    </w:p>
    <w:p w14:paraId="29E16C5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Технический директор (2002 г.)- Г.Ю. Алексеев. </w:t>
      </w:r>
    </w:p>
    <w:p w14:paraId="4805AB9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конструктор (2002 г.)- Н.А. Кривицкий.69 </w:t>
      </w:r>
    </w:p>
    <w:p w14:paraId="1C95320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самолеты-амфибии “Пони” (построено несколько штук), “Приз”, “Лагуна”; внедорожное транспортное средство ВТС-1 (10776).</w:t>
      </w:r>
    </w:p>
    <w:p w14:paraId="22ACEC6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E316E7F" w14:textId="77777777" w:rsidR="00565B13" w:rsidRPr="00E7370A" w:rsidRDefault="00565B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марта 1918, после совещания ВСНХ (Высший совет народного хозяйства), Жуковский был назначен научным руководителем «Летучей лаборатории», организованной силами Московского аэродрома и аэродинамической лаборатории МТУ. Начальником лаборатории поставили сторонника большевиков, известного авиатора Б. </w:t>
      </w:r>
      <w:proofErr w:type="spellStart"/>
      <w:r w:rsidRPr="00E7370A">
        <w:rPr>
          <w:rFonts w:ascii="Times New Roman" w:hAnsi="Times New Roman" w:cs="Times New Roman"/>
          <w:sz w:val="16"/>
          <w:szCs w:val="16"/>
        </w:rPr>
        <w:t>Россинского</w:t>
      </w:r>
      <w:proofErr w:type="spellEnd"/>
      <w:r w:rsidRPr="00E7370A">
        <w:rPr>
          <w:rFonts w:ascii="Times New Roman" w:hAnsi="Times New Roman" w:cs="Times New Roman"/>
          <w:sz w:val="16"/>
          <w:szCs w:val="16"/>
        </w:rPr>
        <w:t xml:space="preserve">. 11 мая в присутствии Жуковского в воздух поднялся первый аэростат, специально оборудованный для проведения опытов. «Летучая лаборатория» работала с переданными ей боевыми самолётами, испытывая на практике теории, выдвинутые учёными, и проводя тесты летательных аппаратов, находящихся на вооружении советского государства. В состав лаборатории входили два отдела: авиационный, занимающийся самолётами, и аэростатный, задачи </w:t>
      </w:r>
      <w:r w:rsidRPr="00E7370A">
        <w:rPr>
          <w:rFonts w:ascii="Times New Roman" w:hAnsi="Times New Roman" w:cs="Times New Roman"/>
          <w:sz w:val="16"/>
          <w:szCs w:val="16"/>
        </w:rPr>
        <w:lastRenderedPageBreak/>
        <w:t>которого включали изучение аэродинамики, баллистики, исследование влияния полёта на организм человека и метеорологические наблюдения для нужд авиации (19984).</w:t>
      </w:r>
    </w:p>
    <w:p w14:paraId="6968B0F0" w14:textId="77777777" w:rsidR="00565B13" w:rsidRPr="00E7370A" w:rsidRDefault="00565B13" w:rsidP="009F4E52">
      <w:pPr>
        <w:spacing w:after="0" w:line="240" w:lineRule="auto"/>
        <w:jc w:val="both"/>
        <w:rPr>
          <w:rFonts w:ascii="Times New Roman" w:hAnsi="Times New Roman" w:cs="Times New Roman"/>
          <w:sz w:val="16"/>
          <w:szCs w:val="16"/>
        </w:rPr>
      </w:pPr>
    </w:p>
    <w:p w14:paraId="5EF68F5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33E6384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20ABC3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марта 1918 г. Военно-хозяйственный совет, обсудив в заседании внесенное председа</w:t>
      </w:r>
      <w:r w:rsidRPr="00E7370A">
        <w:rPr>
          <w:rFonts w:ascii="Times New Roman" w:hAnsi="Times New Roman" w:cs="Times New Roman"/>
          <w:sz w:val="16"/>
          <w:szCs w:val="16"/>
        </w:rPr>
        <w:softHyphen/>
        <w:t>телем Технического комитета при означенном совете предписание, за[м.] народного комисса</w:t>
      </w:r>
      <w:r w:rsidRPr="00E7370A">
        <w:rPr>
          <w:rFonts w:ascii="Times New Roman" w:hAnsi="Times New Roman" w:cs="Times New Roman"/>
          <w:sz w:val="16"/>
          <w:szCs w:val="16"/>
        </w:rPr>
        <w:softHyphen/>
        <w:t>ра по военным делам от 1 марта 1918 г. за № 2089, положил в связи с изменившейся обста</w:t>
      </w:r>
      <w:r w:rsidRPr="00E7370A">
        <w:rPr>
          <w:rFonts w:ascii="Times New Roman" w:hAnsi="Times New Roman" w:cs="Times New Roman"/>
          <w:sz w:val="16"/>
          <w:szCs w:val="16"/>
        </w:rPr>
        <w:softHyphen/>
        <w:t>новкой предписать довольствующим управлениям военного ведомства безотлагательно приступить к общему и планомерному сокращению работ на оборону.</w:t>
      </w:r>
    </w:p>
    <w:p w14:paraId="10E24B9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РГАВМФ. Ф. р-360. Оп. 1. Д. 95. Л. 8-7 об. Заверенная копия (10711,43).</w:t>
      </w:r>
    </w:p>
    <w:p w14:paraId="547AA4A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000AF7A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марта 1918 Протоколы заседаний Президиума ВСНХ. 2. Слушали: о военно-промышленных комитетах. Постановили: создать ко</w:t>
      </w:r>
      <w:r w:rsidRPr="00E7370A">
        <w:rPr>
          <w:rFonts w:ascii="Times New Roman" w:hAnsi="Times New Roman" w:cs="Times New Roman"/>
          <w:sz w:val="16"/>
          <w:szCs w:val="16"/>
        </w:rPr>
        <w:softHyphen/>
        <w:t>миссию для согласования резолюций рабочей группы съезда военно-промышленных коми</w:t>
      </w:r>
      <w:r w:rsidRPr="00E7370A">
        <w:rPr>
          <w:rFonts w:ascii="Times New Roman" w:hAnsi="Times New Roman" w:cs="Times New Roman"/>
          <w:sz w:val="16"/>
          <w:szCs w:val="16"/>
        </w:rPr>
        <w:softHyphen/>
        <w:t>тетов и группы петроградской делегации. (РГАЭ. Ф. 3429. Оп.1. Д. 33. Л. 31-32.) (10711,648).</w:t>
      </w:r>
    </w:p>
    <w:p w14:paraId="3FCC885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2497E31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1F02DF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6204E8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марта 1918 УВВФ было преобразовано ГУКВВФ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(228,31).</w:t>
      </w:r>
    </w:p>
    <w:p w14:paraId="4072276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2B389D7" w14:textId="77777777" w:rsidR="00565B13" w:rsidRPr="00E7370A" w:rsidRDefault="00565B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24 марта 1918 г. ГУКВВФ, преобразованное из УВВФ, подчинялось РВСР и ведало вопросами подготовки личного состава, заготовкой техни</w:t>
      </w:r>
      <w:r w:rsidRPr="00E7370A">
        <w:rPr>
          <w:rFonts w:ascii="Times New Roman" w:hAnsi="Times New Roman" w:cs="Times New Roman"/>
          <w:sz w:val="16"/>
          <w:szCs w:val="16"/>
        </w:rPr>
        <w:softHyphen/>
        <w:t>ческого имущества, техническими изысканиями и формированием новых частей и тыловых орга</w:t>
      </w:r>
      <w:r w:rsidRPr="00E7370A">
        <w:rPr>
          <w:rFonts w:ascii="Times New Roman" w:hAnsi="Times New Roman" w:cs="Times New Roman"/>
          <w:sz w:val="16"/>
          <w:szCs w:val="16"/>
        </w:rPr>
        <w:softHyphen/>
        <w:t>нов. В его подчинении находился Центральный парк-склад авиа-</w:t>
      </w:r>
      <w:proofErr w:type="spellStart"/>
      <w:r w:rsidRPr="00E7370A">
        <w:rPr>
          <w:rFonts w:ascii="Times New Roman" w:hAnsi="Times New Roman" w:cs="Times New Roman"/>
          <w:sz w:val="16"/>
          <w:szCs w:val="16"/>
        </w:rPr>
        <w:t>воздухимущества</w:t>
      </w:r>
      <w:proofErr w:type="spellEnd"/>
      <w:r w:rsidRPr="00E7370A">
        <w:rPr>
          <w:rFonts w:ascii="Times New Roman" w:hAnsi="Times New Roman" w:cs="Times New Roman"/>
          <w:sz w:val="16"/>
          <w:szCs w:val="16"/>
        </w:rPr>
        <w:t>. В отношении учебных заведений, в том числе и бывшей ОВШ в Петрограде, неоднократно менявшей своё на</w:t>
      </w:r>
      <w:r w:rsidRPr="00E7370A">
        <w:rPr>
          <w:rFonts w:ascii="Times New Roman" w:hAnsi="Times New Roman" w:cs="Times New Roman"/>
          <w:sz w:val="16"/>
          <w:szCs w:val="16"/>
        </w:rPr>
        <w:softHyphen/>
        <w:t>звание, ГУВФ выполнял лишь инспекторские функции, так как они подчинялись Главному управлению военно-учебных заведений (20120).</w:t>
      </w:r>
    </w:p>
    <w:p w14:paraId="4CBBE88D" w14:textId="77777777" w:rsidR="00565B13" w:rsidRPr="00E7370A" w:rsidRDefault="00565B13" w:rsidP="009F4E52">
      <w:pPr>
        <w:spacing w:after="0" w:line="240" w:lineRule="auto"/>
        <w:jc w:val="both"/>
        <w:rPr>
          <w:rFonts w:ascii="Times New Roman" w:hAnsi="Times New Roman" w:cs="Times New Roman"/>
          <w:sz w:val="16"/>
          <w:szCs w:val="16"/>
        </w:rPr>
      </w:pPr>
    </w:p>
    <w:p w14:paraId="765E6C6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апреля 1918 года, в соответствии с приказом Московского </w:t>
      </w:r>
      <w:proofErr w:type="spellStart"/>
      <w:r w:rsidRPr="00E7370A">
        <w:rPr>
          <w:rFonts w:ascii="Times New Roman" w:hAnsi="Times New Roman" w:cs="Times New Roman"/>
          <w:sz w:val="16"/>
          <w:szCs w:val="16"/>
        </w:rPr>
        <w:t>облвоенкома</w:t>
      </w:r>
      <w:proofErr w:type="spellEnd"/>
      <w:r w:rsidRPr="00E7370A">
        <w:rPr>
          <w:rFonts w:ascii="Times New Roman" w:hAnsi="Times New Roman" w:cs="Times New Roman"/>
          <w:sz w:val="16"/>
          <w:szCs w:val="16"/>
        </w:rPr>
        <w:t xml:space="preserve">, начата организация </w:t>
      </w:r>
      <w:proofErr w:type="spellStart"/>
      <w:r w:rsidRPr="00E7370A">
        <w:rPr>
          <w:rFonts w:ascii="Times New Roman" w:hAnsi="Times New Roman" w:cs="Times New Roman"/>
          <w:sz w:val="16"/>
          <w:szCs w:val="16"/>
        </w:rPr>
        <w:t>противосамолетной</w:t>
      </w:r>
      <w:proofErr w:type="spellEnd"/>
      <w:r w:rsidRPr="00E7370A">
        <w:rPr>
          <w:rFonts w:ascii="Times New Roman" w:hAnsi="Times New Roman" w:cs="Times New Roman"/>
          <w:sz w:val="16"/>
          <w:szCs w:val="16"/>
        </w:rPr>
        <w:t xml:space="preserve"> обороны Москвы (10109).</w:t>
      </w:r>
    </w:p>
    <w:p w14:paraId="1F71073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E2F204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24 марта 1918 в боях с немцами бронепоезд “</w:t>
      </w:r>
      <w:proofErr w:type="spellStart"/>
      <w:r w:rsidRPr="00E7370A">
        <w:rPr>
          <w:rFonts w:ascii="Times New Roman" w:hAnsi="Times New Roman" w:cs="Times New Roman"/>
          <w:sz w:val="16"/>
          <w:szCs w:val="16"/>
        </w:rPr>
        <w:t>Полупановцы</w:t>
      </w:r>
      <w:proofErr w:type="spellEnd"/>
      <w:r w:rsidRPr="00E7370A">
        <w:rPr>
          <w:rFonts w:ascii="Times New Roman" w:hAnsi="Times New Roman" w:cs="Times New Roman"/>
          <w:sz w:val="16"/>
          <w:szCs w:val="16"/>
        </w:rPr>
        <w:t>” получил ряд серьезных повреждений и был выведен на ремонт в Екатеринослав. Затем в составе Первой Революционной армии Южного фронта он участвовал в боях с гайдамаками и немцами под Мелитополем, Пятихаткой, Акимовкой. "Это лучший и смелый из бронепоездов. Полупанов - смелый и сильный его командир</w:t>
      </w:r>
      <w:proofErr w:type="gramStart"/>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 xml:space="preserve"> доносил Антонов-Овсеенко 10 мая 1918 года в Высший военный совет республики (9643).</w:t>
      </w:r>
    </w:p>
    <w:p w14:paraId="00F50B7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3C5DAB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6864ED2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2EA154F"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марта 1918 Центральная Рада провозгласила украинский язык государственным (4962).</w:t>
      </w:r>
    </w:p>
    <w:p w14:paraId="69403703"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F8B5A9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001F1DF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4CC33D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24-го и 25-го марта 1918 неприятельское противодействие усилилось. Работа германских летчиков в районе сражения становилась все труднее. Пехота уже начала жаловаться на бомбардировки неприятельской авиации. В количественном отношении противник снова приобрел перевес. У немцев были сложности с устройством аэродромов на изрытой окопами местности, где прежде происходило сражение на Сомме. Авиасоединениям пришлось поэтому скученно располагаться на немногих пригодных площадках. Противнику эти пункты были известны, и он днем и ночью сбрасывал на них бомбы, что снижало боеспособность отрядов. Тем не менее и в эти дни германские штурмовые эскадрильи приняли участие в упорных боях у Бомона, </w:t>
      </w:r>
      <w:proofErr w:type="spellStart"/>
      <w:r w:rsidRPr="00E7370A">
        <w:rPr>
          <w:rFonts w:ascii="Times New Roman" w:hAnsi="Times New Roman" w:cs="Times New Roman"/>
          <w:sz w:val="16"/>
          <w:szCs w:val="16"/>
        </w:rPr>
        <w:t>Бапома</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Мезонетта</w:t>
      </w:r>
      <w:proofErr w:type="spellEnd"/>
      <w:r w:rsidRPr="00E7370A">
        <w:rPr>
          <w:rFonts w:ascii="Times New Roman" w:hAnsi="Times New Roman" w:cs="Times New Roman"/>
          <w:sz w:val="16"/>
          <w:szCs w:val="16"/>
        </w:rPr>
        <w:t>. Чем глубже продвигались наступающие войска, тем труднее становилось летчикам поддерживать связь с командованием. Истребительные группы и истребительные эскадрильи, поспешившие — и совершенно правильно — вперед, целыми днями не получали никаких распоряжений от отставших далеко позади штабов армий. Они действовали поэтому самостоятельно. Так как недостатка в противниках они не ощущали, то дела у них было более чем достаточно, но нельзя было согласовать их деятельность по времени и в пространстве с ходом событий на земле. Ввиду этого, нередко войска, сражавшиеся на земле, были лишены поддержки со стороны самолетов-истребителей как раз в решающие моменты и в решающих пунктах сражения. Бойцы же винили летчиков в недочетах, вызванных несвоевременным получением истребительными эскадрильями приказов командования (11282).</w:t>
      </w:r>
    </w:p>
    <w:p w14:paraId="68EC922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6B081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марта 1918 в результате срочных мер, принятых английским и французским командованием, авиации союзников удалось достичь перелома в воздушной войне в районе прорыва германской армии в Пикардии. Английская бомбардировочная авиация подключилась к бомбардированию германских войск на поле боя, что способствовало приостановке наступления 18-й германской армии (11999).</w:t>
      </w:r>
    </w:p>
    <w:p w14:paraId="4C65957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024FC3B" w14:textId="77777777" w:rsidR="003E0D1F" w:rsidRPr="00E7370A" w:rsidRDefault="003E0D1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24 марта</w:t>
      </w:r>
      <w:r w:rsidRPr="00E7370A">
        <w:rPr>
          <w:rFonts w:ascii="Times New Roman" w:hAnsi="Times New Roman" w:cs="Times New Roman"/>
          <w:sz w:val="16"/>
          <w:szCs w:val="16"/>
        </w:rPr>
        <w:t xml:space="preserve"> в 1918 году немецкий ас барон Манфред фон </w:t>
      </w:r>
      <w:proofErr w:type="spellStart"/>
      <w:r w:rsidRPr="00E7370A">
        <w:rPr>
          <w:rFonts w:ascii="Times New Roman" w:hAnsi="Times New Roman" w:cs="Times New Roman"/>
          <w:sz w:val="16"/>
          <w:szCs w:val="16"/>
        </w:rPr>
        <w:t>Рихтгофен</w:t>
      </w:r>
      <w:proofErr w:type="spellEnd"/>
      <w:r w:rsidRPr="00E7370A">
        <w:rPr>
          <w:rFonts w:ascii="Times New Roman" w:hAnsi="Times New Roman" w:cs="Times New Roman"/>
          <w:sz w:val="16"/>
          <w:szCs w:val="16"/>
        </w:rPr>
        <w:t xml:space="preserve"> на истребителе «Fokker» «Dr I» сбил самолёт «</w:t>
      </w:r>
      <w:proofErr w:type="spellStart"/>
      <w:r w:rsidRPr="00E7370A">
        <w:rPr>
          <w:rFonts w:ascii="Times New Roman" w:hAnsi="Times New Roman" w:cs="Times New Roman"/>
          <w:sz w:val="16"/>
          <w:szCs w:val="16"/>
        </w:rPr>
        <w:t>Sopwith</w:t>
      </w:r>
      <w:proofErr w:type="spellEnd"/>
      <w:r w:rsidRPr="00E7370A">
        <w:rPr>
          <w:rFonts w:ascii="Times New Roman" w:hAnsi="Times New Roman" w:cs="Times New Roman"/>
          <w:sz w:val="16"/>
          <w:szCs w:val="16"/>
        </w:rPr>
        <w:t>» «Camel TF-1» из английского бомбардировочного рейда переднего края, одержав свою 68-ю победу. Пилот 2-й лейтенант Дональд Камерон погиб (15078).</w:t>
      </w:r>
    </w:p>
    <w:p w14:paraId="55ED4E21" w14:textId="77777777" w:rsidR="003E0D1F" w:rsidRPr="00E7370A" w:rsidRDefault="003E0D1F" w:rsidP="009F4E52">
      <w:pPr>
        <w:spacing w:after="0" w:line="240" w:lineRule="auto"/>
        <w:jc w:val="both"/>
        <w:rPr>
          <w:rFonts w:ascii="Times New Roman" w:hAnsi="Times New Roman" w:cs="Times New Roman"/>
          <w:sz w:val="16"/>
          <w:szCs w:val="16"/>
        </w:rPr>
      </w:pPr>
    </w:p>
    <w:p w14:paraId="1E491DFB" w14:textId="77777777" w:rsidR="00565B13" w:rsidRPr="00E7370A" w:rsidRDefault="00565B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марта 1918 капитан Джон </w:t>
      </w:r>
      <w:proofErr w:type="spellStart"/>
      <w:r w:rsidRPr="00E7370A">
        <w:rPr>
          <w:rFonts w:ascii="Times New Roman" w:hAnsi="Times New Roman" w:cs="Times New Roman"/>
          <w:sz w:val="16"/>
          <w:szCs w:val="16"/>
        </w:rPr>
        <w:t>Лайтфут</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Trollope</w:t>
      </w:r>
      <w:proofErr w:type="spellEnd"/>
      <w:r w:rsidRPr="00E7370A">
        <w:rPr>
          <w:rFonts w:ascii="Times New Roman" w:hAnsi="Times New Roman" w:cs="Times New Roman"/>
          <w:sz w:val="16"/>
          <w:szCs w:val="16"/>
        </w:rPr>
        <w:t xml:space="preserve"> из Королевских ВВС (эскадрилья № </w:t>
      </w:r>
      <w:proofErr w:type="gramStart"/>
      <w:r w:rsidRPr="00E7370A">
        <w:rPr>
          <w:rFonts w:ascii="Times New Roman" w:hAnsi="Times New Roman" w:cs="Times New Roman"/>
          <w:sz w:val="16"/>
          <w:szCs w:val="16"/>
        </w:rPr>
        <w:t>43 )</w:t>
      </w:r>
      <w:proofErr w:type="gramEnd"/>
      <w:r w:rsidRPr="00E7370A">
        <w:rPr>
          <w:rFonts w:ascii="Times New Roman" w:hAnsi="Times New Roman" w:cs="Times New Roman"/>
          <w:sz w:val="16"/>
          <w:szCs w:val="16"/>
        </w:rPr>
        <w:t xml:space="preserve"> сбивает шесть немецких самолетов за день (20343).</w:t>
      </w:r>
    </w:p>
    <w:p w14:paraId="760FDBFB" w14:textId="77777777" w:rsidR="00565B13" w:rsidRPr="00E7370A" w:rsidRDefault="00565B13" w:rsidP="009F4E52">
      <w:pPr>
        <w:spacing w:after="0" w:line="240" w:lineRule="auto"/>
        <w:jc w:val="both"/>
        <w:rPr>
          <w:rFonts w:ascii="Times New Roman" w:hAnsi="Times New Roman" w:cs="Times New Roman"/>
          <w:sz w:val="16"/>
          <w:szCs w:val="16"/>
        </w:rPr>
      </w:pPr>
    </w:p>
    <w:p w14:paraId="0BDB3B0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7473683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A729B9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марта 1918 г. УВВФ получило последний отчет из </w:t>
      </w:r>
      <w:proofErr w:type="spellStart"/>
      <w:r w:rsidRPr="00E7370A">
        <w:rPr>
          <w:rFonts w:ascii="Times New Roman" w:hAnsi="Times New Roman" w:cs="Times New Roman"/>
          <w:sz w:val="16"/>
          <w:szCs w:val="16"/>
        </w:rPr>
        <w:t>Карасубазара</w:t>
      </w:r>
      <w:proofErr w:type="spellEnd"/>
      <w:r w:rsidRPr="00E7370A">
        <w:rPr>
          <w:rFonts w:ascii="Times New Roman" w:hAnsi="Times New Roman" w:cs="Times New Roman"/>
          <w:sz w:val="16"/>
          <w:szCs w:val="16"/>
        </w:rPr>
        <w:t>, в соответствии с которым, пять “Фарманов XVI” были готовы к сдаче, а степень готовности остальных десяти оценивалась в 60%. 8 апре</w:t>
      </w:r>
      <w:r w:rsidRPr="00E7370A">
        <w:rPr>
          <w:rFonts w:ascii="Times New Roman" w:hAnsi="Times New Roman" w:cs="Times New Roman"/>
          <w:sz w:val="16"/>
          <w:szCs w:val="16"/>
        </w:rPr>
        <w:softHyphen/>
        <w:t xml:space="preserve">ля (н. ст.) успевшее переехать в Москву УВВФ прислало Адаменко телеграмму с требованием сообщить состояние дел, но в более поздних документах Управления значится: </w:t>
      </w:r>
      <w:r w:rsidRPr="00E7370A">
        <w:rPr>
          <w:rFonts w:ascii="Times New Roman" w:hAnsi="Times New Roman" w:cs="Times New Roman"/>
          <w:iCs/>
          <w:sz w:val="16"/>
          <w:szCs w:val="16"/>
        </w:rPr>
        <w:t xml:space="preserve">“...с апреля сведений из Крыма не поступало”. </w:t>
      </w:r>
      <w:r w:rsidRPr="00E7370A">
        <w:rPr>
          <w:rFonts w:ascii="Times New Roman" w:hAnsi="Times New Roman" w:cs="Times New Roman"/>
          <w:sz w:val="16"/>
          <w:szCs w:val="16"/>
        </w:rPr>
        <w:t>Первый крымский аэропланный завод канул в Лету</w:t>
      </w:r>
      <w:proofErr w:type="gramStart"/>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 xml:space="preserve">11124) </w:t>
      </w:r>
    </w:p>
    <w:p w14:paraId="69C7C8F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3074C4A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0AA830B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1621A0C" w14:textId="3B1F1645" w:rsidR="00C77658" w:rsidRPr="00E7370A" w:rsidRDefault="00C7765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марта 1918 года военный лётчик 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Панкратьев вступил в должность начальника СГВК и приступил к её формированию в Петрограде. Фактически с нуля Панкратьев за короткий срок в условиях разрухи и развала старой армии воссоздал соединение тяжёлых бомбардировщиков «Илья Муромец». По решению Всероссийской Коллегии Красного Военно-Воздушного Флота Р.С.Ф.С.Р. взамен потерянного имущества Эскадры Воздушных Кораблей, оставшегося на Юго-Западном фронте в Виннице, началось создание нового соединения тяжелой авиации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Северной Группы Воздушных Кораблей (СГВК).</w:t>
      </w:r>
    </w:p>
    <w:p w14:paraId="5B8E2D54" w14:textId="2962E57D" w:rsidR="00C77658" w:rsidRPr="00E7370A" w:rsidRDefault="00C7765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«Авиа-Балте» немедленно продолжили достройку пяти кораблей типа Г-3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239–242 и 245). Это были машины серии из 10 аппаратов типа Г-3, четыре из которых были отправлены в Винницу ещё в 1917 году, а один «дряхлел» на платформе в Петрограде (так и не отправленный на фронт с октября прошлого года) (18576).</w:t>
      </w:r>
    </w:p>
    <w:p w14:paraId="786DC9CD" w14:textId="77777777" w:rsidR="00C77658" w:rsidRPr="00E7370A" w:rsidRDefault="00C77658" w:rsidP="009F4E52">
      <w:pPr>
        <w:spacing w:after="0" w:line="240" w:lineRule="auto"/>
        <w:jc w:val="both"/>
        <w:rPr>
          <w:rFonts w:ascii="Times New Roman" w:hAnsi="Times New Roman" w:cs="Times New Roman"/>
          <w:sz w:val="16"/>
          <w:szCs w:val="16"/>
        </w:rPr>
      </w:pPr>
    </w:p>
    <w:p w14:paraId="26E3B8F5" w14:textId="77777777" w:rsidR="00C77658" w:rsidRPr="00E7370A" w:rsidRDefault="00C7765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марта 1918 г. в целях укрепления своей центральной власти Коллегия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постановила: «В объединение ранее отданных приказов и распоряжений объявляются всем сухопутным и морским авиа- и </w:t>
      </w:r>
      <w:proofErr w:type="spellStart"/>
      <w:r w:rsidRPr="00E7370A">
        <w:rPr>
          <w:rFonts w:ascii="Times New Roman" w:hAnsi="Times New Roman" w:cs="Times New Roman"/>
          <w:sz w:val="16"/>
          <w:szCs w:val="16"/>
        </w:rPr>
        <w:t>воздухочастям</w:t>
      </w:r>
      <w:proofErr w:type="spellEnd"/>
      <w:r w:rsidRPr="00E7370A">
        <w:rPr>
          <w:rFonts w:ascii="Times New Roman" w:hAnsi="Times New Roman" w:cs="Times New Roman"/>
          <w:sz w:val="16"/>
          <w:szCs w:val="16"/>
        </w:rPr>
        <w:t>, управлениям и учреждениям к точному исполнению (сообразуясь с местными условиями) (19566).</w:t>
      </w:r>
    </w:p>
    <w:p w14:paraId="093B4FAC" w14:textId="77777777" w:rsidR="00C77658" w:rsidRPr="00E7370A" w:rsidRDefault="00C77658" w:rsidP="009F4E52">
      <w:pPr>
        <w:spacing w:after="0" w:line="240" w:lineRule="auto"/>
        <w:jc w:val="both"/>
        <w:rPr>
          <w:rFonts w:ascii="Times New Roman" w:hAnsi="Times New Roman" w:cs="Times New Roman"/>
          <w:sz w:val="16"/>
          <w:szCs w:val="16"/>
        </w:rPr>
      </w:pPr>
    </w:p>
    <w:p w14:paraId="436C239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марта 1918 </w:t>
      </w:r>
      <w:proofErr w:type="spellStart"/>
      <w:r w:rsidRPr="00E7370A">
        <w:rPr>
          <w:rFonts w:ascii="Times New Roman" w:hAnsi="Times New Roman" w:cs="Times New Roman"/>
          <w:sz w:val="16"/>
          <w:szCs w:val="16"/>
        </w:rPr>
        <w:t>красвоенлет</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А.В.Панкратьев</w:t>
      </w:r>
      <w:proofErr w:type="spellEnd"/>
      <w:r w:rsidRPr="00E7370A">
        <w:rPr>
          <w:rFonts w:ascii="Times New Roman" w:hAnsi="Times New Roman" w:cs="Times New Roman"/>
          <w:sz w:val="16"/>
          <w:szCs w:val="16"/>
        </w:rPr>
        <w:t xml:space="preserve"> вступил в должность Нач. Северной Группы Воздушных Кораблей (СГВК), созданной по решению Всероссийской Коллегии Красного ВВФ взамен потерянной ЭВК. На </w:t>
      </w:r>
      <w:proofErr w:type="spellStart"/>
      <w:r w:rsidRPr="00E7370A">
        <w:rPr>
          <w:rFonts w:ascii="Times New Roman" w:hAnsi="Times New Roman" w:cs="Times New Roman"/>
          <w:sz w:val="16"/>
          <w:szCs w:val="16"/>
        </w:rPr>
        <w:t>Русобалте</w:t>
      </w:r>
      <w:proofErr w:type="spellEnd"/>
      <w:r w:rsidRPr="00E7370A">
        <w:rPr>
          <w:rFonts w:ascii="Times New Roman" w:hAnsi="Times New Roman" w:cs="Times New Roman"/>
          <w:sz w:val="16"/>
          <w:szCs w:val="16"/>
        </w:rPr>
        <w:t xml:space="preserve"> организовали достройку 5 кораблей типа Г-3 (N 239-242 и 245). думали об участии машин в полярной экспедиции </w:t>
      </w:r>
      <w:proofErr w:type="spellStart"/>
      <w:r w:rsidRPr="00E7370A">
        <w:rPr>
          <w:rFonts w:ascii="Times New Roman" w:hAnsi="Times New Roman" w:cs="Times New Roman"/>
          <w:sz w:val="16"/>
          <w:szCs w:val="16"/>
        </w:rPr>
        <w:t>Вилькицкого</w:t>
      </w:r>
      <w:proofErr w:type="spellEnd"/>
      <w:r w:rsidRPr="00E7370A">
        <w:rPr>
          <w:rFonts w:ascii="Times New Roman" w:hAnsi="Times New Roman" w:cs="Times New Roman"/>
          <w:sz w:val="16"/>
          <w:szCs w:val="16"/>
        </w:rPr>
        <w:t>. Шведы просили продать 2 для организации авиалинии (2669,44). В строю красной авиации было менее 10: самолетов старой русской армии - 266 исправных и 59 неисправных (2826,2).</w:t>
      </w:r>
    </w:p>
    <w:p w14:paraId="269E5B3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41DC3B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марта 1918 г. военлет </w:t>
      </w:r>
      <w:proofErr w:type="spellStart"/>
      <w:r w:rsidRPr="00E7370A">
        <w:rPr>
          <w:rFonts w:ascii="Times New Roman" w:hAnsi="Times New Roman" w:cs="Times New Roman"/>
          <w:sz w:val="16"/>
          <w:szCs w:val="16"/>
        </w:rPr>
        <w:t>А.В.Панкратьев</w:t>
      </w:r>
      <w:proofErr w:type="spellEnd"/>
      <w:r w:rsidRPr="00E7370A">
        <w:rPr>
          <w:rFonts w:ascii="Times New Roman" w:hAnsi="Times New Roman" w:cs="Times New Roman"/>
          <w:sz w:val="16"/>
          <w:szCs w:val="16"/>
        </w:rPr>
        <w:t xml:space="preserve"> вступил в должность начальника СГВК и приступил к ее формированию в Петрограде. Северная Группа Воздушных Кораблей (СГВК) формировалась по решению Всероссийской Коллегии Красного Военно-Воздушного Флота Р.С.Ф.С.Р. взамен потерянного имущества царской Эскадры, оставшегося на Юго-Западном фронте в Виннице, </w:t>
      </w:r>
      <w:proofErr w:type="spellStart"/>
      <w:r w:rsidRPr="00E7370A">
        <w:rPr>
          <w:rFonts w:ascii="Times New Roman" w:hAnsi="Times New Roman" w:cs="Times New Roman"/>
          <w:sz w:val="16"/>
          <w:szCs w:val="16"/>
        </w:rPr>
        <w:t>т.е</w:t>
      </w:r>
      <w:proofErr w:type="spellEnd"/>
      <w:r w:rsidRPr="00E7370A">
        <w:rPr>
          <w:rFonts w:ascii="Times New Roman" w:hAnsi="Times New Roman" w:cs="Times New Roman"/>
          <w:sz w:val="16"/>
          <w:szCs w:val="16"/>
        </w:rPr>
        <w:t xml:space="preserve"> началось создание нового соединения тяжелой авиации. На "</w:t>
      </w:r>
      <w:proofErr w:type="spellStart"/>
      <w:r w:rsidRPr="00E7370A">
        <w:rPr>
          <w:rFonts w:ascii="Times New Roman" w:hAnsi="Times New Roman" w:cs="Times New Roman"/>
          <w:sz w:val="16"/>
          <w:szCs w:val="16"/>
        </w:rPr>
        <w:t>Руссобалте</w:t>
      </w:r>
      <w:proofErr w:type="spellEnd"/>
      <w:r w:rsidRPr="00E7370A">
        <w:rPr>
          <w:rFonts w:ascii="Times New Roman" w:hAnsi="Times New Roman" w:cs="Times New Roman"/>
          <w:sz w:val="16"/>
          <w:szCs w:val="16"/>
        </w:rPr>
        <w:t xml:space="preserve">" организовали достройку 5 кораблей типа Г-3 (№№239-242 и 245). Это были машины серии из 10 аппаратов типа Г-3, 4 из которых были отправлены в Винницу еще в 1917 г., и 1 "дряхлел" на платформе в Петрограде (с октября прошлого года, так и не отправленный на фронт). В период формирования Группы рассматривался вопрос об участии кораблей в полярной экспедиции </w:t>
      </w:r>
      <w:proofErr w:type="spellStart"/>
      <w:r w:rsidRPr="00E7370A">
        <w:rPr>
          <w:rFonts w:ascii="Times New Roman" w:hAnsi="Times New Roman" w:cs="Times New Roman"/>
          <w:sz w:val="16"/>
          <w:szCs w:val="16"/>
        </w:rPr>
        <w:t>Вилькицкого</w:t>
      </w:r>
      <w:proofErr w:type="spellEnd"/>
      <w:r w:rsidRPr="00E7370A">
        <w:rPr>
          <w:rFonts w:ascii="Times New Roman" w:hAnsi="Times New Roman" w:cs="Times New Roman"/>
          <w:sz w:val="16"/>
          <w:szCs w:val="16"/>
        </w:rPr>
        <w:t xml:space="preserve"> по исследованию северного побережья будущим летом. Но в сложившейся обстановке об этом не могло идти и речи. Другое </w:t>
      </w:r>
      <w:r w:rsidRPr="00E7370A">
        <w:rPr>
          <w:rFonts w:ascii="Times New Roman" w:hAnsi="Times New Roman" w:cs="Times New Roman"/>
          <w:sz w:val="16"/>
          <w:szCs w:val="16"/>
        </w:rPr>
        <w:lastRenderedPageBreak/>
        <w:t xml:space="preserve">предложение поступило в июне из Швеции о продаже для пассажирского сообщения одного из воздушных кораблей. Правление завода просило </w:t>
      </w:r>
      <w:proofErr w:type="spellStart"/>
      <w:r w:rsidRPr="00E7370A">
        <w:rPr>
          <w:rFonts w:ascii="Times New Roman" w:hAnsi="Times New Roman" w:cs="Times New Roman"/>
          <w:sz w:val="16"/>
          <w:szCs w:val="16"/>
        </w:rPr>
        <w:t>Увофлот</w:t>
      </w:r>
      <w:proofErr w:type="spellEnd"/>
      <w:r w:rsidRPr="00E7370A">
        <w:rPr>
          <w:rFonts w:ascii="Times New Roman" w:hAnsi="Times New Roman" w:cs="Times New Roman"/>
          <w:sz w:val="16"/>
          <w:szCs w:val="16"/>
        </w:rPr>
        <w:t xml:space="preserve"> дать согласие продать один из опытных </w:t>
      </w:r>
      <w:proofErr w:type="spellStart"/>
      <w:r w:rsidRPr="00E7370A">
        <w:rPr>
          <w:rFonts w:ascii="Times New Roman" w:hAnsi="Times New Roman" w:cs="Times New Roman"/>
          <w:sz w:val="16"/>
          <w:szCs w:val="16"/>
        </w:rPr>
        <w:t>ДИМов</w:t>
      </w:r>
      <w:proofErr w:type="spellEnd"/>
      <w:r w:rsidRPr="00E7370A">
        <w:rPr>
          <w:rFonts w:ascii="Times New Roman" w:hAnsi="Times New Roman" w:cs="Times New Roman"/>
          <w:sz w:val="16"/>
          <w:szCs w:val="16"/>
        </w:rPr>
        <w:t xml:space="preserve">, давно находившихся у них. В этом ему было отказано, т.к. предполагалось использовать корабли типа Д как учебные во вновь воссоздаваемой Эскадре. 23 июля СГВК была переименована в ЭВК, а ее начальником вместо </w:t>
      </w:r>
      <w:proofErr w:type="spellStart"/>
      <w:r w:rsidRPr="00E7370A">
        <w:rPr>
          <w:rFonts w:ascii="Times New Roman" w:hAnsi="Times New Roman" w:cs="Times New Roman"/>
          <w:sz w:val="16"/>
          <w:szCs w:val="16"/>
        </w:rPr>
        <w:t>А.В.Панкратьева</w:t>
      </w:r>
      <w:proofErr w:type="spellEnd"/>
      <w:r w:rsidRPr="00E7370A">
        <w:rPr>
          <w:rFonts w:ascii="Times New Roman" w:hAnsi="Times New Roman" w:cs="Times New Roman"/>
          <w:sz w:val="16"/>
          <w:szCs w:val="16"/>
        </w:rPr>
        <w:t xml:space="preserve">, которого отправили наблюдающим за достройкой кораблей, назначили военлета </w:t>
      </w:r>
      <w:proofErr w:type="spellStart"/>
      <w:r w:rsidRPr="00E7370A">
        <w:rPr>
          <w:rFonts w:ascii="Times New Roman" w:hAnsi="Times New Roman" w:cs="Times New Roman"/>
          <w:sz w:val="16"/>
          <w:szCs w:val="16"/>
        </w:rPr>
        <w:t>И.С.Башко</w:t>
      </w:r>
      <w:proofErr w:type="spellEnd"/>
      <w:r w:rsidRPr="00E7370A">
        <w:rPr>
          <w:rFonts w:ascii="Times New Roman" w:hAnsi="Times New Roman" w:cs="Times New Roman"/>
          <w:sz w:val="16"/>
          <w:szCs w:val="16"/>
        </w:rPr>
        <w:t xml:space="preserve"> (11277).</w:t>
      </w:r>
    </w:p>
    <w:p w14:paraId="24E9231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EF2D46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марта 1918 г. военлет </w:t>
      </w:r>
      <w:proofErr w:type="spellStart"/>
      <w:r w:rsidRPr="00E7370A">
        <w:rPr>
          <w:rFonts w:ascii="Times New Roman" w:hAnsi="Times New Roman" w:cs="Times New Roman"/>
          <w:sz w:val="16"/>
          <w:szCs w:val="16"/>
        </w:rPr>
        <w:t>А.В.Панкратьев</w:t>
      </w:r>
      <w:proofErr w:type="spellEnd"/>
      <w:r w:rsidRPr="00E7370A">
        <w:rPr>
          <w:rFonts w:ascii="Times New Roman" w:hAnsi="Times New Roman" w:cs="Times New Roman"/>
          <w:sz w:val="16"/>
          <w:szCs w:val="16"/>
        </w:rPr>
        <w:t xml:space="preserve"> вступил в должность начальника СГВК и приступил к ее формированию в Петрограде. По решению Всероссийской Коллегии Красного Военно-Воздушного Флота Р.С.Ф.С.Р. взамен потерянного имущества царской Эскадры, оставшегося на Юго-Западном фронте в Виннице, началось создание нового соединения тяжелой авиации - Северной Группы Воздушных Кораблей (СГВК). На "</w:t>
      </w:r>
      <w:proofErr w:type="spellStart"/>
      <w:r w:rsidRPr="00E7370A">
        <w:rPr>
          <w:rFonts w:ascii="Times New Roman" w:hAnsi="Times New Roman" w:cs="Times New Roman"/>
          <w:sz w:val="16"/>
          <w:szCs w:val="16"/>
        </w:rPr>
        <w:t>Руссобалте</w:t>
      </w:r>
      <w:proofErr w:type="spellEnd"/>
      <w:r w:rsidRPr="00E7370A">
        <w:rPr>
          <w:rFonts w:ascii="Times New Roman" w:hAnsi="Times New Roman" w:cs="Times New Roman"/>
          <w:sz w:val="16"/>
          <w:szCs w:val="16"/>
        </w:rPr>
        <w:t>" организовали достройку 5 кораблей типа Г-3 (№№239-242 и 245). Это были машины серии из 10 аппаратов типа Г-3, 4 из которых были отправлены в Винницу еще в 1917 г., и 1 "дряхлел" на платформе в Петрограде (с октября прошлого года, так и не отправленный на фронт).</w:t>
      </w:r>
    </w:p>
    <w:p w14:paraId="64CB917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период формирования Группы рассматривался вопрос об участии кораблей в полярной экспедиции </w:t>
      </w:r>
      <w:proofErr w:type="spellStart"/>
      <w:r w:rsidRPr="00E7370A">
        <w:rPr>
          <w:rFonts w:ascii="Times New Roman" w:hAnsi="Times New Roman" w:cs="Times New Roman"/>
          <w:sz w:val="16"/>
          <w:szCs w:val="16"/>
        </w:rPr>
        <w:t>Вилькицкого</w:t>
      </w:r>
      <w:proofErr w:type="spellEnd"/>
      <w:r w:rsidRPr="00E7370A">
        <w:rPr>
          <w:rFonts w:ascii="Times New Roman" w:hAnsi="Times New Roman" w:cs="Times New Roman"/>
          <w:sz w:val="16"/>
          <w:szCs w:val="16"/>
        </w:rPr>
        <w:t xml:space="preserve"> по исследованию северного побережья будущим летом. Но в сложившейся обстановке об этом не могло идти и речи. Другое предложение поступило в июне из Швеции о продаже для пассажирского сообщения одного из воздушных кораблей. Правление завода просило </w:t>
      </w:r>
      <w:proofErr w:type="spellStart"/>
      <w:r w:rsidRPr="00E7370A">
        <w:rPr>
          <w:rFonts w:ascii="Times New Roman" w:hAnsi="Times New Roman" w:cs="Times New Roman"/>
          <w:sz w:val="16"/>
          <w:szCs w:val="16"/>
        </w:rPr>
        <w:t>Увофлот</w:t>
      </w:r>
      <w:proofErr w:type="spellEnd"/>
      <w:r w:rsidRPr="00E7370A">
        <w:rPr>
          <w:rFonts w:ascii="Times New Roman" w:hAnsi="Times New Roman" w:cs="Times New Roman"/>
          <w:sz w:val="16"/>
          <w:szCs w:val="16"/>
        </w:rPr>
        <w:t xml:space="preserve"> дать согласие продать один из опытных </w:t>
      </w:r>
      <w:proofErr w:type="spellStart"/>
      <w:r w:rsidRPr="00E7370A">
        <w:rPr>
          <w:rFonts w:ascii="Times New Roman" w:hAnsi="Times New Roman" w:cs="Times New Roman"/>
          <w:sz w:val="16"/>
          <w:szCs w:val="16"/>
        </w:rPr>
        <w:t>ДИМов</w:t>
      </w:r>
      <w:proofErr w:type="spellEnd"/>
      <w:r w:rsidRPr="00E7370A">
        <w:rPr>
          <w:rFonts w:ascii="Times New Roman" w:hAnsi="Times New Roman" w:cs="Times New Roman"/>
          <w:sz w:val="16"/>
          <w:szCs w:val="16"/>
        </w:rPr>
        <w:t>, давно находившихся у них. В этом ему было отказано, т.к. предполагалось использовать корабли типа Д как учебные во вновь воссоздаваемой Эскадре (12038).</w:t>
      </w:r>
    </w:p>
    <w:p w14:paraId="709778F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E08583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марта 1918 года военный лётчик А.В. Панкратьев вступил в должность начальника СГВК и приступил к её формированию в Петрограде. Фактически с нуля Панкратьев за короткий срок в условиях разрухи и развала старой армии воссоздал соединение тяжёлых бомбардировщиков "Илья Муромец". По решению Всероссийской Коллегии Красного Военно-Воздушного Флота Р.С.Ф.С.Р. взамен потерянного имущества Эскадры Воздушных Кораблей, оставшегося на Юго-Западном фронте в Виннице, началось создание нового соединения тяжелой авиации - Северной Группы Воздушных Кораблей (СГВК) (12041).</w:t>
      </w:r>
    </w:p>
    <w:p w14:paraId="212C667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3DDA1C8" w14:textId="05924020" w:rsidR="00565B13" w:rsidRPr="00E7370A" w:rsidRDefault="00565B13" w:rsidP="009F4E52">
      <w:pPr>
        <w:pStyle w:val="ae"/>
        <w:shd w:val="clear" w:color="auto" w:fill="FFFFFF"/>
        <w:spacing w:before="0" w:after="0"/>
        <w:jc w:val="both"/>
        <w:rPr>
          <w:color w:val="auto"/>
          <w:sz w:val="16"/>
          <w:szCs w:val="16"/>
        </w:rPr>
      </w:pPr>
      <w:bookmarkStart w:id="32" w:name="_Hlk50966510"/>
      <w:r w:rsidRPr="00E7370A">
        <w:rPr>
          <w:color w:val="auto"/>
          <w:sz w:val="16"/>
          <w:szCs w:val="16"/>
        </w:rPr>
        <w:t>25 марта 1918 года военный лётчик А.</w:t>
      </w:r>
      <w:r w:rsidR="00D30863">
        <w:rPr>
          <w:color w:val="auto"/>
          <w:sz w:val="16"/>
          <w:szCs w:val="16"/>
        </w:rPr>
        <w:t xml:space="preserve"> </w:t>
      </w:r>
      <w:r w:rsidRPr="00E7370A">
        <w:rPr>
          <w:color w:val="auto"/>
          <w:sz w:val="16"/>
          <w:szCs w:val="16"/>
        </w:rPr>
        <w:t>В.</w:t>
      </w:r>
      <w:r w:rsidR="00D30863">
        <w:rPr>
          <w:color w:val="auto"/>
          <w:sz w:val="16"/>
          <w:szCs w:val="16"/>
        </w:rPr>
        <w:t xml:space="preserve"> </w:t>
      </w:r>
      <w:r w:rsidRPr="00E7370A">
        <w:rPr>
          <w:color w:val="auto"/>
          <w:sz w:val="16"/>
          <w:szCs w:val="16"/>
        </w:rPr>
        <w:t>Панкратьев вступил в должность начальника СГВК и приступил к её формированию в Петрограде. Фактически с нуля Панкратьев за короткий срок в условиях разрухи и развала старой армии воссоздал соединение тяжёлых бомбардировщиков «Илья Муромец».</w:t>
      </w:r>
    </w:p>
    <w:p w14:paraId="78945842" w14:textId="24DDFD26" w:rsidR="00565B13" w:rsidRPr="00E7370A" w:rsidRDefault="00565B13" w:rsidP="009F4E52">
      <w:pPr>
        <w:pStyle w:val="ae"/>
        <w:shd w:val="clear" w:color="auto" w:fill="FFFFFF"/>
        <w:spacing w:before="0" w:after="0"/>
        <w:jc w:val="both"/>
        <w:rPr>
          <w:color w:val="auto"/>
          <w:sz w:val="16"/>
          <w:szCs w:val="16"/>
        </w:rPr>
      </w:pPr>
      <w:r w:rsidRPr="00E7370A">
        <w:rPr>
          <w:color w:val="auto"/>
          <w:sz w:val="16"/>
          <w:szCs w:val="16"/>
        </w:rPr>
        <w:t>По решению Всероссийской Коллегии Красного Военно-Воздушного Флота Р.С.Ф.С.Р. взамен потерянного имущества Эскадры Воздушных Кораблей, оставшегося на Юго-Западном фронте в Виннице, началось создание нового соединения тяжелой авиации</w:t>
      </w:r>
      <w:r w:rsidR="00D30863">
        <w:rPr>
          <w:color w:val="auto"/>
          <w:sz w:val="16"/>
          <w:szCs w:val="16"/>
        </w:rPr>
        <w:t xml:space="preserve"> </w:t>
      </w:r>
      <w:r w:rsidRPr="00E7370A">
        <w:rPr>
          <w:color w:val="auto"/>
          <w:sz w:val="16"/>
          <w:szCs w:val="16"/>
        </w:rPr>
        <w:t>— Северной Группы Воздушных Кораблей (СГВК) (19975).</w:t>
      </w:r>
    </w:p>
    <w:bookmarkEnd w:id="32"/>
    <w:p w14:paraId="6E0ADDAD" w14:textId="77777777" w:rsidR="00565B13" w:rsidRPr="00E7370A" w:rsidRDefault="00565B13" w:rsidP="009F4E52">
      <w:pPr>
        <w:spacing w:after="0" w:line="240" w:lineRule="auto"/>
        <w:jc w:val="both"/>
        <w:rPr>
          <w:rFonts w:ascii="Times New Roman" w:hAnsi="Times New Roman" w:cs="Times New Roman"/>
          <w:sz w:val="16"/>
          <w:szCs w:val="16"/>
        </w:rPr>
      </w:pPr>
    </w:p>
    <w:p w14:paraId="0A075A01" w14:textId="77777777" w:rsidR="009133B5" w:rsidRPr="000656BE" w:rsidRDefault="009133B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25 марта 1918 г. под Петроградом красные создали Северную группу летающих кораблей (СГВК) во главе с военным летчиком А. В. Панкратьевым в составе пяти ИМ. Они были собраны и испытаны в период с апреля по июнь 1918 года (23525).</w:t>
      </w:r>
    </w:p>
    <w:p w14:paraId="57149A73" w14:textId="77777777" w:rsidR="009133B5" w:rsidRPr="000656BE" w:rsidRDefault="009133B5" w:rsidP="009F4E52">
      <w:pPr>
        <w:spacing w:after="0" w:line="240" w:lineRule="auto"/>
        <w:jc w:val="both"/>
        <w:rPr>
          <w:rFonts w:ascii="Times New Roman" w:hAnsi="Times New Roman" w:cs="Times New Roman"/>
          <w:color w:val="0070C0"/>
          <w:sz w:val="16"/>
          <w:szCs w:val="16"/>
        </w:rPr>
      </w:pPr>
    </w:p>
    <w:p w14:paraId="3F646150" w14:textId="77777777" w:rsidR="00722751" w:rsidRPr="00E7370A" w:rsidRDefault="00722751" w:rsidP="009F4E52">
      <w:pPr>
        <w:pStyle w:val="ae"/>
        <w:spacing w:before="0" w:after="0"/>
        <w:jc w:val="both"/>
        <w:rPr>
          <w:color w:val="auto"/>
          <w:sz w:val="16"/>
          <w:szCs w:val="16"/>
        </w:rPr>
      </w:pPr>
      <w:r w:rsidRPr="00E7370A">
        <w:rPr>
          <w:color w:val="auto"/>
          <w:sz w:val="16"/>
          <w:szCs w:val="16"/>
        </w:rPr>
        <w:t>25 марта 1918 части правительственный финских войск и шведских добровольцев заняли пригороды Тампере — ключевого пункта обороны «красных», занимавших южную часть страны. В городе разгорелись ожесточенные бои, которые в итоге и решили исход гражданской войны в Финляндии (17045).</w:t>
      </w:r>
    </w:p>
    <w:p w14:paraId="08F611BB" w14:textId="77777777" w:rsidR="00722751" w:rsidRPr="00E7370A" w:rsidRDefault="00722751" w:rsidP="009F4E52">
      <w:pPr>
        <w:autoSpaceDE w:val="0"/>
        <w:autoSpaceDN w:val="0"/>
        <w:adjustRightInd w:val="0"/>
        <w:spacing w:after="0" w:line="240" w:lineRule="auto"/>
        <w:jc w:val="both"/>
        <w:rPr>
          <w:rFonts w:ascii="Times New Roman" w:hAnsi="Times New Roman" w:cs="Times New Roman"/>
          <w:iCs/>
          <w:sz w:val="16"/>
          <w:szCs w:val="16"/>
        </w:rPr>
      </w:pPr>
    </w:p>
    <w:p w14:paraId="6312FA5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6A1AB96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E48013C" w14:textId="77777777" w:rsidR="00070901" w:rsidRPr="00E7370A" w:rsidRDefault="00070901"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25 марта 1918 г. СНК утвердил доклад Цюрупы. </w:t>
      </w:r>
      <w:r w:rsidRPr="00E7370A">
        <w:rPr>
          <w:rFonts w:ascii="Times New Roman" w:eastAsia="Times New Roman" w:hAnsi="Times New Roman" w:cs="Times New Roman"/>
          <w:iCs/>
          <w:sz w:val="16"/>
          <w:szCs w:val="16"/>
          <w:lang w:eastAsia="ru-RU"/>
        </w:rPr>
        <w:t>В марте 1918</w:t>
      </w:r>
      <w:r w:rsidRPr="00E7370A">
        <w:rPr>
          <w:rFonts w:ascii="Times New Roman" w:eastAsia="Times New Roman" w:hAnsi="Times New Roman" w:cs="Times New Roman"/>
          <w:sz w:val="16"/>
          <w:szCs w:val="16"/>
          <w:lang w:eastAsia="ru-RU"/>
        </w:rPr>
        <w:t xml:space="preserve"> г. в докладе Совнаркому нарком продовольствия Цюрупа писал:</w:t>
      </w:r>
    </w:p>
    <w:p w14:paraId="4B641996" w14:textId="77777777" w:rsidR="00070901" w:rsidRPr="00E7370A" w:rsidRDefault="00070901"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«Дело снабжения хлебом переживает тяжёлый кризис. Крестьяне, не получая мануфактуры, плугов, гвоздей, чая и проч. предметов первой необходимости, разочаровываются в покупной силе денег и перестают продавать свои запасы, предпочитая хранить вместо денег хлеб. Кризис усугубляется недостатком денежных знаков для расплаты в тех местах, где ссыпка ещё производится. Анализ существующего положения приводит к выводу, что только снабжение деревни тем, чего она требует, т.е. предметами первой необходимости, может вызвать на свет спрятанный хлеб. Все другие меры лишь паллиативы... Товарообмен уже и теперь повсеместно происходит в связи с мешочничеством (рабочие фабрик обменивают свой продукт на продовольствие для себя). Прекратить этот стихийный процесс можно лишь одним способом - организуя его в масштабе государственном...» </w:t>
      </w:r>
    </w:p>
    <w:p w14:paraId="5A367192" w14:textId="77777777" w:rsidR="00070901" w:rsidRPr="00E7370A" w:rsidRDefault="00070901"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Цюрупа предлагал запасы промтоваров, сельскохозяйственных машин и предметов первой необходимости на сумму 1,162 млн руб. направить в хлебородные регионы. Продовольственным органам, </w:t>
      </w:r>
      <w:proofErr w:type="spellStart"/>
      <w:r w:rsidRPr="00E7370A">
        <w:rPr>
          <w:rFonts w:ascii="Times New Roman" w:eastAsia="Times New Roman" w:hAnsi="Times New Roman" w:cs="Times New Roman"/>
          <w:sz w:val="16"/>
          <w:szCs w:val="16"/>
          <w:lang w:eastAsia="ru-RU"/>
        </w:rPr>
        <w:t>Наркомпроду</w:t>
      </w:r>
      <w:proofErr w:type="spellEnd"/>
      <w:r w:rsidRPr="00E7370A">
        <w:rPr>
          <w:rFonts w:ascii="Times New Roman" w:eastAsia="Times New Roman" w:hAnsi="Times New Roman" w:cs="Times New Roman"/>
          <w:sz w:val="16"/>
          <w:szCs w:val="16"/>
          <w:lang w:eastAsia="ru-RU"/>
        </w:rPr>
        <w:t xml:space="preserve"> и лично Цюрупе были предоставлены чрезвычайные полномочия по снабжению страны хлебом, другими продуктами (18081). </w:t>
      </w:r>
    </w:p>
    <w:p w14:paraId="75AFE552" w14:textId="77777777" w:rsidR="00070901" w:rsidRPr="00E7370A" w:rsidRDefault="00070901" w:rsidP="009F4E52">
      <w:pPr>
        <w:spacing w:after="0" w:line="240" w:lineRule="auto"/>
        <w:jc w:val="both"/>
        <w:rPr>
          <w:rFonts w:ascii="Times New Roman" w:eastAsia="Times New Roman" w:hAnsi="Times New Roman" w:cs="Times New Roman"/>
          <w:sz w:val="16"/>
          <w:szCs w:val="16"/>
          <w:lang w:eastAsia="ru-RU"/>
        </w:rPr>
      </w:pPr>
    </w:p>
    <w:p w14:paraId="77FD819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марта 1918 года введение контроля над ценами на нефтепродукты (11708).</w:t>
      </w:r>
    </w:p>
    <w:p w14:paraId="536128A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160EAA0"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марта 1918 левые эсеры покинули большевистское правительство Украины (4962).</w:t>
      </w:r>
    </w:p>
    <w:p w14:paraId="0E15EE2B"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A5EACA0" w14:textId="77777777" w:rsidR="00C75FDF" w:rsidRPr="00E7370A" w:rsidRDefault="00C75FD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марта 1918 провозглашена Белорусская Народная Республика (12629).</w:t>
      </w:r>
    </w:p>
    <w:p w14:paraId="1D11817E" w14:textId="77777777" w:rsidR="00C75FDF" w:rsidRPr="00E7370A" w:rsidRDefault="00C75FDF"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3A192EB" w14:textId="77777777" w:rsidR="00D54F1B" w:rsidRPr="00E7370A" w:rsidRDefault="00D54F1B" w:rsidP="009F4E52">
      <w:pPr>
        <w:pStyle w:val="ae"/>
        <w:spacing w:before="0" w:after="0"/>
        <w:jc w:val="both"/>
        <w:rPr>
          <w:color w:val="auto"/>
          <w:sz w:val="16"/>
          <w:szCs w:val="16"/>
        </w:rPr>
      </w:pPr>
      <w:r w:rsidRPr="00E7370A">
        <w:rPr>
          <w:color w:val="auto"/>
          <w:sz w:val="16"/>
          <w:szCs w:val="16"/>
        </w:rPr>
        <w:t>25 марта 1918 в оккупированном немцами Минске третьей Уставной грамотой Рады Всебелорусского конгресса была окончательно провозглашена независимость Белорусской Народной Республики (БНР). Границами нового государства провозглашались границы всей «этнической территории белорусов», в которую в те годы включали, например, и район Вильно (современный Вильнюс, столица Литвы), часть современной Черниговской области Украины и большую часть Смоленской губернии. Однако как государство БНР сформироваться не успело, не сумев взять под контроль не только все заявленные территории, но даже не создав полноценных органов власти (17045).</w:t>
      </w:r>
    </w:p>
    <w:p w14:paraId="288E1A8A" w14:textId="77777777" w:rsidR="00D54F1B" w:rsidRPr="00E7370A" w:rsidRDefault="00D54F1B"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E9CD973"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марта 1918 петлюровцами расстрелян без суда один из лидеров украинских социал-демократов Е. </w:t>
      </w:r>
      <w:proofErr w:type="spellStart"/>
      <w:r w:rsidRPr="00E7370A">
        <w:rPr>
          <w:rFonts w:ascii="Times New Roman" w:hAnsi="Times New Roman" w:cs="Times New Roman"/>
          <w:sz w:val="16"/>
          <w:szCs w:val="16"/>
        </w:rPr>
        <w:t>Неронович</w:t>
      </w:r>
      <w:proofErr w:type="spellEnd"/>
      <w:r w:rsidRPr="00E7370A">
        <w:rPr>
          <w:rFonts w:ascii="Times New Roman" w:hAnsi="Times New Roman" w:cs="Times New Roman"/>
          <w:sz w:val="16"/>
          <w:szCs w:val="16"/>
        </w:rPr>
        <w:t>, бывший член Центральной Рады (4962).</w:t>
      </w:r>
    </w:p>
    <w:p w14:paraId="124F0F4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E0921D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3F63AD7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E0273F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марта 1918 Австрия и Германия поделили сферы влияния на Украине (4962).</w:t>
      </w:r>
    </w:p>
    <w:p w14:paraId="6F288EDE"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1FDD27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017FBD6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D649EDE" w14:textId="77777777" w:rsidR="00565B13" w:rsidRPr="00E7370A" w:rsidRDefault="00565B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марта 1918 прапорщик Джон Макнамара совершает первую атаку ВМС США на подводную лодку (20343).</w:t>
      </w:r>
    </w:p>
    <w:p w14:paraId="182FA289" w14:textId="77777777" w:rsidR="00565B13" w:rsidRPr="00E7370A" w:rsidRDefault="00565B13" w:rsidP="009F4E52">
      <w:pPr>
        <w:spacing w:after="0" w:line="240" w:lineRule="auto"/>
        <w:jc w:val="both"/>
        <w:rPr>
          <w:rFonts w:ascii="Times New Roman" w:hAnsi="Times New Roman" w:cs="Times New Roman"/>
          <w:sz w:val="16"/>
          <w:szCs w:val="16"/>
        </w:rPr>
      </w:pPr>
    </w:p>
    <w:p w14:paraId="1C92E029"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исходу 25 марта 1918 между отходив</w:t>
      </w:r>
      <w:r w:rsidRPr="00E7370A">
        <w:rPr>
          <w:rFonts w:ascii="Times New Roman" w:hAnsi="Times New Roman" w:cs="Times New Roman"/>
          <w:sz w:val="16"/>
          <w:szCs w:val="16"/>
        </w:rPr>
        <w:softHyphen/>
        <w:t>шей на северо-запад к морю 5-я анг</w:t>
      </w:r>
      <w:r w:rsidRPr="00E7370A">
        <w:rPr>
          <w:rFonts w:ascii="Times New Roman" w:hAnsi="Times New Roman" w:cs="Times New Roman"/>
          <w:sz w:val="16"/>
          <w:szCs w:val="16"/>
        </w:rPr>
        <w:softHyphen/>
        <w:t>лийской армией и отходившими на юго-запад французскими войсками образо</w:t>
      </w:r>
      <w:r w:rsidRPr="00E7370A">
        <w:rPr>
          <w:rFonts w:ascii="Times New Roman" w:hAnsi="Times New Roman" w:cs="Times New Roman"/>
          <w:sz w:val="16"/>
          <w:szCs w:val="16"/>
        </w:rPr>
        <w:softHyphen/>
        <w:t>вался разрыв, открывавший путь на Амьен. Немецкая 2-я армия 26 марта получает приказ наступать на Амьен. Союзники оказались в чрезвычайно сложном положении. Именно в этот тяжелый момент союзное командова</w:t>
      </w:r>
      <w:r w:rsidRPr="00E7370A">
        <w:rPr>
          <w:rFonts w:ascii="Times New Roman" w:hAnsi="Times New Roman" w:cs="Times New Roman"/>
          <w:sz w:val="16"/>
          <w:szCs w:val="16"/>
        </w:rPr>
        <w:softHyphen/>
        <w:t>ние бросило в образовавшийся 15-км разрыв почти все наличные истреби</w:t>
      </w:r>
      <w:r w:rsidRPr="00E7370A">
        <w:rPr>
          <w:rFonts w:ascii="Times New Roman" w:hAnsi="Times New Roman" w:cs="Times New Roman"/>
          <w:sz w:val="16"/>
          <w:szCs w:val="16"/>
        </w:rPr>
        <w:softHyphen/>
        <w:t>тельные и дневные бомбардировочные авиаэскадрильи, которые, действуя по немецким войскам бомбами и пулеме</w:t>
      </w:r>
      <w:r w:rsidRPr="00E7370A">
        <w:rPr>
          <w:rFonts w:ascii="Times New Roman" w:hAnsi="Times New Roman" w:cs="Times New Roman"/>
          <w:sz w:val="16"/>
          <w:szCs w:val="16"/>
        </w:rPr>
        <w:softHyphen/>
        <w:t>тами с малых высот, фактически сыг</w:t>
      </w:r>
      <w:r w:rsidRPr="00E7370A">
        <w:rPr>
          <w:rFonts w:ascii="Times New Roman" w:hAnsi="Times New Roman" w:cs="Times New Roman"/>
          <w:sz w:val="16"/>
          <w:szCs w:val="16"/>
        </w:rPr>
        <w:softHyphen/>
        <w:t>рали роль "конницы арьергарда", дав возможность собрать резервы и разроз</w:t>
      </w:r>
      <w:r w:rsidRPr="00E7370A">
        <w:rPr>
          <w:rFonts w:ascii="Times New Roman" w:hAnsi="Times New Roman" w:cs="Times New Roman"/>
          <w:sz w:val="16"/>
          <w:szCs w:val="16"/>
        </w:rPr>
        <w:softHyphen/>
        <w:t>ненные отступающие войска и сколо</w:t>
      </w:r>
      <w:r w:rsidRPr="00E7370A">
        <w:rPr>
          <w:rFonts w:ascii="Times New Roman" w:hAnsi="Times New Roman" w:cs="Times New Roman"/>
          <w:sz w:val="16"/>
          <w:szCs w:val="16"/>
        </w:rPr>
        <w:softHyphen/>
        <w:t>тить крепкую оборону на пути движе</w:t>
      </w:r>
      <w:r w:rsidRPr="00E7370A">
        <w:rPr>
          <w:rFonts w:ascii="Times New Roman" w:hAnsi="Times New Roman" w:cs="Times New Roman"/>
          <w:sz w:val="16"/>
          <w:szCs w:val="16"/>
        </w:rPr>
        <w:softHyphen/>
        <w:t>ния германского "катка". Уже с 28 марта темпы наступления немецких армий падают, наступает истощение и кризис операции. 4 апреля операция прекращается. Массирование штурмовой авиации на решающих направлениях вооружен</w:t>
      </w:r>
      <w:r w:rsidRPr="00E7370A">
        <w:rPr>
          <w:rFonts w:ascii="Times New Roman" w:hAnsi="Times New Roman" w:cs="Times New Roman"/>
          <w:sz w:val="16"/>
          <w:szCs w:val="16"/>
        </w:rPr>
        <w:softHyphen/>
        <w:t>ной борьбы наземных войск оправдало себя самым блестящим образом (5999).</w:t>
      </w:r>
    </w:p>
    <w:p w14:paraId="49AE3C09"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3C420657" w14:textId="77777777" w:rsidR="00722751" w:rsidRPr="00E7370A" w:rsidRDefault="00722751" w:rsidP="009F4E52">
      <w:pPr>
        <w:pStyle w:val="ae"/>
        <w:spacing w:before="0" w:after="0"/>
        <w:jc w:val="both"/>
        <w:rPr>
          <w:color w:val="auto"/>
          <w:sz w:val="16"/>
          <w:szCs w:val="16"/>
        </w:rPr>
      </w:pPr>
      <w:r w:rsidRPr="00E7370A">
        <w:rPr>
          <w:color w:val="auto"/>
          <w:sz w:val="16"/>
          <w:szCs w:val="16"/>
        </w:rPr>
        <w:t xml:space="preserve">К 25 марта 1918 британский фронт откатился на 40 км, германцы вышли за пределы разрушенной прифронтовой полосы и захватили городки Нель, </w:t>
      </w:r>
      <w:proofErr w:type="spellStart"/>
      <w:r w:rsidRPr="00E7370A">
        <w:rPr>
          <w:color w:val="auto"/>
          <w:sz w:val="16"/>
          <w:szCs w:val="16"/>
        </w:rPr>
        <w:t>Бапом</w:t>
      </w:r>
      <w:proofErr w:type="spellEnd"/>
      <w:r w:rsidRPr="00E7370A">
        <w:rPr>
          <w:color w:val="auto"/>
          <w:sz w:val="16"/>
          <w:szCs w:val="16"/>
        </w:rPr>
        <w:t xml:space="preserve">, </w:t>
      </w:r>
      <w:proofErr w:type="spellStart"/>
      <w:r w:rsidRPr="00E7370A">
        <w:rPr>
          <w:color w:val="auto"/>
          <w:sz w:val="16"/>
          <w:szCs w:val="16"/>
        </w:rPr>
        <w:t>Комбль</w:t>
      </w:r>
      <w:proofErr w:type="spellEnd"/>
      <w:r w:rsidRPr="00E7370A">
        <w:rPr>
          <w:color w:val="auto"/>
          <w:sz w:val="16"/>
          <w:szCs w:val="16"/>
        </w:rPr>
        <w:t xml:space="preserve"> (в 30 километрах к востоку от Амьена). Историк </w:t>
      </w:r>
      <w:proofErr w:type="spellStart"/>
      <w:r w:rsidRPr="00E7370A">
        <w:rPr>
          <w:color w:val="auto"/>
          <w:sz w:val="16"/>
          <w:szCs w:val="16"/>
        </w:rPr>
        <w:t>Бэзил</w:t>
      </w:r>
      <w:proofErr w:type="spellEnd"/>
      <w:r w:rsidRPr="00E7370A">
        <w:rPr>
          <w:color w:val="auto"/>
          <w:sz w:val="16"/>
          <w:szCs w:val="16"/>
        </w:rPr>
        <w:t xml:space="preserve"> </w:t>
      </w:r>
      <w:proofErr w:type="spellStart"/>
      <w:r w:rsidRPr="00E7370A">
        <w:rPr>
          <w:color w:val="auto"/>
          <w:sz w:val="16"/>
          <w:szCs w:val="16"/>
        </w:rPr>
        <w:t>Лиддел</w:t>
      </w:r>
      <w:proofErr w:type="spellEnd"/>
      <w:r w:rsidRPr="00E7370A">
        <w:rPr>
          <w:color w:val="auto"/>
          <w:sz w:val="16"/>
          <w:szCs w:val="16"/>
        </w:rPr>
        <w:t xml:space="preserve"> Гарт так описал события тех дней: «В эти недели Германия была отчаянно близка к тому, чтобы вернуть потерянный ею блестящий шанс на победу, который она упустила в начале сентября 1914 года». В этот же день 21 марта в районе города Сен-</w:t>
      </w:r>
      <w:proofErr w:type="spellStart"/>
      <w:r w:rsidRPr="00E7370A">
        <w:rPr>
          <w:color w:val="auto"/>
          <w:sz w:val="16"/>
          <w:szCs w:val="16"/>
        </w:rPr>
        <w:t>Кентен</w:t>
      </w:r>
      <w:proofErr w:type="spellEnd"/>
      <w:r w:rsidRPr="00E7370A">
        <w:rPr>
          <w:color w:val="auto"/>
          <w:sz w:val="16"/>
          <w:szCs w:val="16"/>
        </w:rPr>
        <w:t xml:space="preserve"> (в 45 километрах к востоку от Амьена) немцы впервые применили в бою свои собственные танки. Это была тяжелая машина (под названием A7V) довольно нелепого вида, похожая на поставленный на гусеницы железнодорожный вагон. Первые немецкие танки обладали массой недостатков — они имели большую высоту (более 3 м) и малую скорость, представляя хорошую цель для артиллерии, также отличались очень низкой проходимостью и устойчивостью. Тем не менее, они произвели на английских солдат не менее устрашающее впечатление, чем танки самих англичан в свое время — на немцев, и укрепили боевой дух своей пехоты (17045).</w:t>
      </w:r>
    </w:p>
    <w:p w14:paraId="4BFA0A53" w14:textId="77777777" w:rsidR="00722751" w:rsidRPr="00E7370A" w:rsidRDefault="00722751" w:rsidP="009F4E52">
      <w:pPr>
        <w:autoSpaceDE w:val="0"/>
        <w:autoSpaceDN w:val="0"/>
        <w:adjustRightInd w:val="0"/>
        <w:spacing w:after="0" w:line="240" w:lineRule="auto"/>
        <w:jc w:val="both"/>
        <w:rPr>
          <w:rFonts w:ascii="Times New Roman" w:hAnsi="Times New Roman" w:cs="Times New Roman"/>
          <w:iCs/>
          <w:sz w:val="16"/>
          <w:szCs w:val="16"/>
        </w:rPr>
      </w:pPr>
    </w:p>
    <w:p w14:paraId="526B005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6DFA1DC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F54DF91" w14:textId="77777777" w:rsidR="00C77658" w:rsidRPr="00E7370A" w:rsidRDefault="00C7765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26 марта 1918, одновременно проводятся два заседания Всероссийской Коллегии, одно за № 38 – в Петрограде (присутствовали: </w:t>
      </w:r>
      <w:proofErr w:type="spellStart"/>
      <w:r w:rsidRPr="00E7370A">
        <w:rPr>
          <w:rFonts w:ascii="Times New Roman" w:hAnsi="Times New Roman" w:cs="Times New Roman"/>
          <w:sz w:val="16"/>
          <w:szCs w:val="16"/>
        </w:rPr>
        <w:t>Акашев</w:t>
      </w:r>
      <w:proofErr w:type="spellEnd"/>
      <w:r w:rsidRPr="00E7370A">
        <w:rPr>
          <w:rFonts w:ascii="Times New Roman" w:hAnsi="Times New Roman" w:cs="Times New Roman"/>
          <w:sz w:val="16"/>
          <w:szCs w:val="16"/>
        </w:rPr>
        <w:t xml:space="preserve">, Бычков, Онуфриев), другое за № 39 – в Москве (присутствовали: </w:t>
      </w:r>
      <w:proofErr w:type="spellStart"/>
      <w:r w:rsidRPr="00E7370A">
        <w:rPr>
          <w:rFonts w:ascii="Times New Roman" w:hAnsi="Times New Roman" w:cs="Times New Roman"/>
          <w:sz w:val="16"/>
          <w:szCs w:val="16"/>
        </w:rPr>
        <w:t>Анощенко</w:t>
      </w:r>
      <w:proofErr w:type="spellEnd"/>
      <w:r w:rsidRPr="00E7370A">
        <w:rPr>
          <w:rFonts w:ascii="Times New Roman" w:hAnsi="Times New Roman" w:cs="Times New Roman"/>
          <w:sz w:val="16"/>
          <w:szCs w:val="16"/>
        </w:rPr>
        <w:t>, Дубенский, Ахматович, Ландау) (19566).</w:t>
      </w:r>
    </w:p>
    <w:p w14:paraId="66117EC9" w14:textId="77777777" w:rsidR="00C77658" w:rsidRPr="00E7370A" w:rsidRDefault="00C77658" w:rsidP="009F4E52">
      <w:pPr>
        <w:spacing w:after="0" w:line="240" w:lineRule="auto"/>
        <w:jc w:val="both"/>
        <w:rPr>
          <w:rFonts w:ascii="Times New Roman" w:hAnsi="Times New Roman" w:cs="Times New Roman"/>
          <w:sz w:val="16"/>
          <w:szCs w:val="16"/>
        </w:rPr>
      </w:pPr>
    </w:p>
    <w:p w14:paraId="4839DF4D" w14:textId="77777777" w:rsidR="00722751" w:rsidRPr="00E7370A" w:rsidRDefault="00722751" w:rsidP="009F4E52">
      <w:pPr>
        <w:pStyle w:val="ae"/>
        <w:spacing w:before="0" w:after="0"/>
        <w:jc w:val="both"/>
        <w:rPr>
          <w:color w:val="auto"/>
          <w:sz w:val="16"/>
          <w:szCs w:val="16"/>
        </w:rPr>
      </w:pPr>
      <w:r w:rsidRPr="00E7370A">
        <w:rPr>
          <w:color w:val="auto"/>
          <w:sz w:val="16"/>
          <w:szCs w:val="16"/>
        </w:rPr>
        <w:t>26 марта 1918 в Пензе представители Совета народных комиссаров (СНК) в лице наркома по делам национальностей Иосифа Сталина, Чехословацкого национального совета в России и чехословацкого корпуса подписали соглашение, по которому большевики пообещали оказать содействие в переброске чешских частей во Владивосток, откуда они могли бы морем эвакуироваться в продолжающую воевать Францию. В обмен чехи передавали советскому правительству большую часть оружия, оставляя лишь необходимое для охраны военных эшелонов. Отправка эшелонов с бойцами Чехословацкого корпуса шла крайне медленно — первый эшелон, вышедший из Пензы 27 марта, добрался до Владивостока лишь через месяц. Последующие эшелоны растянулись по всему Транссибу. Чехословацкий корпус был сформирован в 1917 году на основе частей, укомплектованных чехами и словаками (как из числа военнопленных, так и бежавших из Австро-Венгрии) и воевавших в составе русской армии. Его бойцы не поддержали большевистский переворот в России, и по результатам многосторонних переговоров было принято решение о вхождении корпуса в состав французской армии (17045).</w:t>
      </w:r>
    </w:p>
    <w:p w14:paraId="6F387798" w14:textId="77777777" w:rsidR="00722751" w:rsidRPr="00E7370A" w:rsidRDefault="00722751" w:rsidP="009F4E52">
      <w:pPr>
        <w:autoSpaceDE w:val="0"/>
        <w:autoSpaceDN w:val="0"/>
        <w:adjustRightInd w:val="0"/>
        <w:spacing w:after="0" w:line="240" w:lineRule="auto"/>
        <w:jc w:val="both"/>
        <w:rPr>
          <w:rFonts w:ascii="Times New Roman" w:hAnsi="Times New Roman" w:cs="Times New Roman"/>
          <w:sz w:val="16"/>
          <w:szCs w:val="16"/>
        </w:rPr>
      </w:pPr>
    </w:p>
    <w:p w14:paraId="6450EE4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марта 1918 Берлин. Телеграмма </w:t>
      </w:r>
      <w:proofErr w:type="spellStart"/>
      <w:proofErr w:type="gramStart"/>
      <w:r w:rsidRPr="00E7370A">
        <w:rPr>
          <w:rFonts w:ascii="Times New Roman" w:hAnsi="Times New Roman" w:cs="Times New Roman"/>
          <w:sz w:val="16"/>
          <w:szCs w:val="16"/>
        </w:rPr>
        <w:t>зам.статс</w:t>
      </w:r>
      <w:proofErr w:type="spellEnd"/>
      <w:proofErr w:type="gramEnd"/>
      <w:r w:rsidRPr="00E7370A">
        <w:rPr>
          <w:rFonts w:ascii="Times New Roman" w:hAnsi="Times New Roman" w:cs="Times New Roman"/>
          <w:sz w:val="16"/>
          <w:szCs w:val="16"/>
        </w:rPr>
        <w:t xml:space="preserve">-секретаря МИД </w:t>
      </w:r>
      <w:proofErr w:type="spellStart"/>
      <w:r w:rsidRPr="00E7370A">
        <w:rPr>
          <w:rFonts w:ascii="Times New Roman" w:hAnsi="Times New Roman" w:cs="Times New Roman"/>
          <w:sz w:val="16"/>
          <w:szCs w:val="16"/>
        </w:rPr>
        <w:t>Г.Буше</w:t>
      </w:r>
      <w:proofErr w:type="spellEnd"/>
      <w:r w:rsidRPr="00E7370A">
        <w:rPr>
          <w:rFonts w:ascii="Times New Roman" w:hAnsi="Times New Roman" w:cs="Times New Roman"/>
          <w:sz w:val="16"/>
          <w:szCs w:val="16"/>
        </w:rPr>
        <w:t xml:space="preserve"> послу в Киеве (УНР) о необходимости ускорить хлебопоставки с Украины в Германию (7446).</w:t>
      </w:r>
    </w:p>
    <w:p w14:paraId="0FD17DD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2D5AAD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0A0734F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1870F1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марта 1918 вышел декрет об организации товарообмена (3481).</w:t>
      </w:r>
    </w:p>
    <w:p w14:paraId="455AC3C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6150AF2" w14:textId="77777777" w:rsidR="00070901" w:rsidRPr="00E7370A" w:rsidRDefault="00070901" w:rsidP="009F4E52">
      <w:pPr>
        <w:spacing w:after="0" w:line="240" w:lineRule="auto"/>
        <w:jc w:val="both"/>
        <w:rPr>
          <w:rFonts w:ascii="Times New Roman" w:eastAsia="Times New Roman" w:hAnsi="Times New Roman" w:cs="Times New Roman"/>
          <w:sz w:val="16"/>
          <w:szCs w:val="16"/>
          <w:lang w:eastAsia="ru-RU"/>
        </w:rPr>
      </w:pPr>
      <w:bookmarkStart w:id="33" w:name="933"/>
      <w:r w:rsidRPr="00E7370A">
        <w:rPr>
          <w:rFonts w:ascii="Times New Roman" w:hAnsi="Times New Roman" w:cs="Times New Roman"/>
          <w:sz w:val="16"/>
          <w:szCs w:val="16"/>
        </w:rPr>
        <w:t>26 марта 1918 г. появляется декрет об организации товарообмена</w:t>
      </w:r>
      <w:r w:rsidRPr="00E7370A">
        <w:rPr>
          <w:rFonts w:ascii="Times New Roman" w:eastAsia="Times New Roman" w:hAnsi="Times New Roman" w:cs="Times New Roman"/>
          <w:sz w:val="16"/>
          <w:szCs w:val="16"/>
          <w:lang w:eastAsia="ru-RU"/>
        </w:rPr>
        <w:t xml:space="preserve"> по докладу Цюрупы</w:t>
      </w:r>
      <w:r w:rsidRPr="00E7370A">
        <w:rPr>
          <w:rFonts w:ascii="Times New Roman" w:hAnsi="Times New Roman" w:cs="Times New Roman"/>
          <w:sz w:val="16"/>
          <w:szCs w:val="16"/>
        </w:rPr>
        <w:t xml:space="preserve">. Его цель: обеспечить население городов сельскохозяйственными продуктами и укрепить денежную систему республики. </w:t>
      </w:r>
      <w:proofErr w:type="spellStart"/>
      <w:r w:rsidRPr="00E7370A">
        <w:rPr>
          <w:rFonts w:ascii="Times New Roman" w:hAnsi="Times New Roman" w:cs="Times New Roman"/>
          <w:sz w:val="16"/>
          <w:szCs w:val="16"/>
        </w:rPr>
        <w:t>Наркомпроду</w:t>
      </w:r>
      <w:proofErr w:type="spellEnd"/>
      <w:r w:rsidRPr="00E7370A">
        <w:rPr>
          <w:rFonts w:ascii="Times New Roman" w:hAnsi="Times New Roman" w:cs="Times New Roman"/>
          <w:sz w:val="16"/>
          <w:szCs w:val="16"/>
        </w:rPr>
        <w:t xml:space="preserve"> и кооперации разрешалось 25% товарообменных фондов реализовывать за наличные и предписывалось принять меры, "способствующие извлечению возможно большего количества денежных знаков от деревенской буржуазии" (18085)</w:t>
      </w:r>
    </w:p>
    <w:p w14:paraId="3051D077" w14:textId="77777777" w:rsidR="00070901" w:rsidRPr="00E7370A" w:rsidRDefault="00070901" w:rsidP="009F4E52">
      <w:pPr>
        <w:spacing w:after="0" w:line="240" w:lineRule="auto"/>
        <w:jc w:val="both"/>
        <w:rPr>
          <w:rFonts w:ascii="Times New Roman" w:eastAsia="Times New Roman" w:hAnsi="Times New Roman" w:cs="Times New Roman"/>
          <w:sz w:val="16"/>
          <w:szCs w:val="16"/>
          <w:lang w:eastAsia="ru-RU"/>
        </w:rPr>
      </w:pPr>
    </w:p>
    <w:bookmarkEnd w:id="33"/>
    <w:p w14:paraId="01F64B92" w14:textId="5783E103" w:rsidR="00565B13" w:rsidRPr="00E7370A" w:rsidRDefault="00565B13"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60BDCE91" w14:textId="77777777" w:rsidR="00565B13" w:rsidRPr="00E7370A" w:rsidRDefault="00565B13" w:rsidP="009F4E52">
      <w:pPr>
        <w:autoSpaceDE w:val="0"/>
        <w:autoSpaceDN w:val="0"/>
        <w:adjustRightInd w:val="0"/>
        <w:spacing w:after="0" w:line="240" w:lineRule="auto"/>
        <w:jc w:val="both"/>
        <w:rPr>
          <w:rFonts w:ascii="Times New Roman" w:hAnsi="Times New Roman" w:cs="Times New Roman"/>
          <w:iCs/>
          <w:sz w:val="16"/>
          <w:szCs w:val="16"/>
        </w:rPr>
      </w:pPr>
    </w:p>
    <w:p w14:paraId="282D1B81" w14:textId="77777777" w:rsidR="00565B13" w:rsidRPr="00E7370A" w:rsidRDefault="00565B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марта 1918 г. Брестский мир был ратифицирован германским императором Вильгельмом II (21170).</w:t>
      </w:r>
    </w:p>
    <w:p w14:paraId="6584DE88" w14:textId="77777777" w:rsidR="00565B13" w:rsidRPr="00E7370A" w:rsidRDefault="00565B13" w:rsidP="009F4E52">
      <w:pPr>
        <w:spacing w:after="0" w:line="240" w:lineRule="auto"/>
        <w:jc w:val="both"/>
        <w:rPr>
          <w:rFonts w:ascii="Times New Roman" w:hAnsi="Times New Roman" w:cs="Times New Roman"/>
          <w:sz w:val="16"/>
          <w:szCs w:val="16"/>
        </w:rPr>
      </w:pPr>
    </w:p>
    <w:p w14:paraId="4DB723F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05EAD60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D219F97" w14:textId="77777777" w:rsidR="00CA392D" w:rsidRPr="00E7370A" w:rsidRDefault="00CA39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26 марта</w:t>
      </w:r>
      <w:r w:rsidRPr="00E7370A">
        <w:rPr>
          <w:rFonts w:ascii="Times New Roman" w:hAnsi="Times New Roman" w:cs="Times New Roman"/>
          <w:sz w:val="16"/>
          <w:szCs w:val="16"/>
        </w:rPr>
        <w:t xml:space="preserve"> в 1918 году заключен первый контракт на выпуск 150 английских тяжелых бомбардировщиков «</w:t>
      </w:r>
      <w:proofErr w:type="spellStart"/>
      <w:r w:rsidRPr="00E7370A">
        <w:rPr>
          <w:rFonts w:ascii="Times New Roman" w:hAnsi="Times New Roman" w:cs="Times New Roman"/>
          <w:sz w:val="16"/>
          <w:szCs w:val="16"/>
        </w:rPr>
        <w:t>Вими</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Мk</w:t>
      </w:r>
      <w:proofErr w:type="spellEnd"/>
      <w:r w:rsidRPr="00E7370A">
        <w:rPr>
          <w:rFonts w:ascii="Times New Roman" w:hAnsi="Times New Roman" w:cs="Times New Roman"/>
          <w:sz w:val="16"/>
          <w:szCs w:val="16"/>
        </w:rPr>
        <w:t xml:space="preserve"> II»; «</w:t>
      </w:r>
      <w:proofErr w:type="spellStart"/>
      <w:r w:rsidRPr="00E7370A">
        <w:rPr>
          <w:rFonts w:ascii="Times New Roman" w:hAnsi="Times New Roman" w:cs="Times New Roman"/>
          <w:sz w:val="16"/>
          <w:szCs w:val="16"/>
        </w:rPr>
        <w:t>Вими</w:t>
      </w:r>
      <w:proofErr w:type="spellEnd"/>
      <w:r w:rsidRPr="00E7370A">
        <w:rPr>
          <w:rFonts w:ascii="Times New Roman" w:hAnsi="Times New Roman" w:cs="Times New Roman"/>
          <w:sz w:val="16"/>
          <w:szCs w:val="16"/>
        </w:rPr>
        <w:t>-IV» - так стал называться этот бомбардировщик с новыми моторами - оказался настолько удачным, что был принят в серийное производство под обозначением «</w:t>
      </w:r>
      <w:proofErr w:type="spellStart"/>
      <w:r w:rsidRPr="00E7370A">
        <w:rPr>
          <w:rFonts w:ascii="Times New Roman" w:hAnsi="Times New Roman" w:cs="Times New Roman"/>
          <w:sz w:val="16"/>
          <w:szCs w:val="16"/>
        </w:rPr>
        <w:t>Мk</w:t>
      </w:r>
      <w:proofErr w:type="spellEnd"/>
      <w:r w:rsidRPr="00E7370A">
        <w:rPr>
          <w:rFonts w:ascii="Times New Roman" w:hAnsi="Times New Roman" w:cs="Times New Roman"/>
          <w:sz w:val="16"/>
          <w:szCs w:val="16"/>
        </w:rPr>
        <w:t xml:space="preserve"> II». в дальнейшем количество увеличили до 200 штук (15080).</w:t>
      </w:r>
    </w:p>
    <w:p w14:paraId="2DF41D8D" w14:textId="77777777" w:rsidR="00CA392D" w:rsidRPr="00E7370A" w:rsidRDefault="00CA392D" w:rsidP="009F4E52">
      <w:pPr>
        <w:spacing w:after="0" w:line="240" w:lineRule="auto"/>
        <w:jc w:val="both"/>
        <w:rPr>
          <w:rFonts w:ascii="Times New Roman" w:hAnsi="Times New Roman" w:cs="Times New Roman"/>
          <w:sz w:val="16"/>
          <w:szCs w:val="16"/>
        </w:rPr>
      </w:pPr>
    </w:p>
    <w:p w14:paraId="091E7ED2" w14:textId="77777777" w:rsidR="00722751" w:rsidRPr="00E7370A" w:rsidRDefault="00722751" w:rsidP="009F4E52">
      <w:pPr>
        <w:pStyle w:val="ae"/>
        <w:spacing w:before="0" w:after="0"/>
        <w:jc w:val="both"/>
        <w:rPr>
          <w:color w:val="auto"/>
          <w:sz w:val="16"/>
          <w:szCs w:val="16"/>
        </w:rPr>
      </w:pPr>
      <w:r w:rsidRPr="00E7370A">
        <w:rPr>
          <w:color w:val="auto"/>
          <w:sz w:val="16"/>
          <w:szCs w:val="16"/>
        </w:rPr>
        <w:t xml:space="preserve">26 марта 1918 германское командование дало новые указания войскам, задействованным в масштабном наступлении на севере Франции. Изначально они должны были наступать мощным кулаком в юго-западном направлении на участке между городами Реймс и </w:t>
      </w:r>
      <w:proofErr w:type="spellStart"/>
      <w:r w:rsidRPr="00E7370A">
        <w:rPr>
          <w:color w:val="auto"/>
          <w:sz w:val="16"/>
          <w:szCs w:val="16"/>
        </w:rPr>
        <w:t>Камбре</w:t>
      </w:r>
      <w:proofErr w:type="spellEnd"/>
      <w:r w:rsidRPr="00E7370A">
        <w:rPr>
          <w:color w:val="auto"/>
          <w:sz w:val="16"/>
          <w:szCs w:val="16"/>
        </w:rPr>
        <w:t xml:space="preserve"> и разрезать войска союзников, сбросив англичан в море, а французские части прижав к Парижу. Однако германским армиям не удалось до конца сломить сопротивление противника, и они выбились из графика движения. В связи с этим 2-й немецкой армии было приказано развивать наступление на запад и захватить Амьен, 17-я армия должна была наступать на юг в направлении Компьена (в 50 км к северу от Парижа). Таким образом, направления дальнейшего наступления должны были расходиться «веером» — напрямую к морю и в сторону Парижа. Военный историк, генерал Андрей Зайончковский писал: «Германцы, продвинувшись своим центром и левым крылом еще на 15 км</w:t>
      </w:r>
      <w:r w:rsidRPr="00E7370A">
        <w:rPr>
          <w:rStyle w:val="af0"/>
          <w:i w:val="0"/>
          <w:color w:val="auto"/>
          <w:sz w:val="16"/>
          <w:szCs w:val="16"/>
        </w:rPr>
        <w:t>,</w:t>
      </w:r>
      <w:r w:rsidRPr="00E7370A">
        <w:rPr>
          <w:color w:val="auto"/>
          <w:sz w:val="16"/>
          <w:szCs w:val="16"/>
        </w:rPr>
        <w:t xml:space="preserve"> достигли позиций, занимавшихся ими до отхода в 1917 году, и совершенно растрепали 5-ю английскую армию. Англичане стали отходить на северо-запад к морю, а французы на юго-запад, имея задачей прикрыть Париж. Казалось, германцы достигали своей цели». Но уже через несколько дней план «забуксовал», поскольку французам удавалось перебрасывать подкрепления и боеприпасы на фронт быстрее и в больших объемах, чем немцам, а германский генштаб самонадеянно посчитал британские части полностью разгромленными, что было отнюдь не так.</w:t>
      </w:r>
    </w:p>
    <w:p w14:paraId="71F3F489" w14:textId="77777777" w:rsidR="00722751" w:rsidRPr="00E7370A" w:rsidRDefault="00722751" w:rsidP="009F4E52">
      <w:pPr>
        <w:pStyle w:val="ae"/>
        <w:spacing w:before="0" w:after="0"/>
        <w:jc w:val="both"/>
        <w:rPr>
          <w:color w:val="auto"/>
          <w:sz w:val="16"/>
          <w:szCs w:val="16"/>
        </w:rPr>
      </w:pPr>
      <w:r w:rsidRPr="00E7370A">
        <w:rPr>
          <w:color w:val="auto"/>
          <w:sz w:val="16"/>
          <w:szCs w:val="16"/>
        </w:rPr>
        <w:t xml:space="preserve">Французы героически сдерживали германский прорыв, целые дивизии вступали в бой буквально «с колес» — из железнодорожных вагонов и грузовиков. 26 марта немцы еще смогли продвинуться на 15 км и захватить городок Руа (в 40 км к юго-востоку от Амьена). На следующий день ими был захвачен </w:t>
      </w:r>
      <w:proofErr w:type="spellStart"/>
      <w:r w:rsidRPr="00E7370A">
        <w:rPr>
          <w:color w:val="auto"/>
          <w:sz w:val="16"/>
          <w:szCs w:val="16"/>
        </w:rPr>
        <w:t>Мондидье</w:t>
      </w:r>
      <w:proofErr w:type="spellEnd"/>
      <w:r w:rsidRPr="00E7370A">
        <w:rPr>
          <w:color w:val="auto"/>
          <w:sz w:val="16"/>
          <w:szCs w:val="16"/>
        </w:rPr>
        <w:t xml:space="preserve"> (в 10 км от Руа), здесь немцам удался еще один прорыв шириной в 15 км, который разъединил две французские армии. Но эта победа оказалась уже «пирровой». Андрей Зайончковский писал: «Германцы не знали о размерах своего успеха, не имели конницы, их пехота устала, артиллерия запоздала, снабжение расстроилось, и потому не могли его использовать» (17045).</w:t>
      </w:r>
    </w:p>
    <w:p w14:paraId="36F91917" w14:textId="77777777" w:rsidR="00722751" w:rsidRPr="00E7370A" w:rsidRDefault="00722751" w:rsidP="009F4E52">
      <w:pPr>
        <w:autoSpaceDE w:val="0"/>
        <w:autoSpaceDN w:val="0"/>
        <w:adjustRightInd w:val="0"/>
        <w:spacing w:after="0" w:line="240" w:lineRule="auto"/>
        <w:jc w:val="both"/>
        <w:rPr>
          <w:rFonts w:ascii="Times New Roman" w:hAnsi="Times New Roman" w:cs="Times New Roman"/>
          <w:sz w:val="16"/>
          <w:szCs w:val="16"/>
        </w:rPr>
      </w:pPr>
    </w:p>
    <w:p w14:paraId="0D4461C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марта 1918 на Западном фронте немцы захватили французские города </w:t>
      </w:r>
      <w:proofErr w:type="spellStart"/>
      <w:r w:rsidRPr="00E7370A">
        <w:rPr>
          <w:rFonts w:ascii="Times New Roman" w:hAnsi="Times New Roman" w:cs="Times New Roman"/>
          <w:sz w:val="16"/>
          <w:szCs w:val="16"/>
        </w:rPr>
        <w:t>Noyon</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Roye</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Lihons</w:t>
      </w:r>
      <w:proofErr w:type="spellEnd"/>
      <w:r w:rsidRPr="00E7370A">
        <w:rPr>
          <w:rFonts w:ascii="Times New Roman" w:hAnsi="Times New Roman" w:cs="Times New Roman"/>
          <w:sz w:val="16"/>
          <w:szCs w:val="16"/>
        </w:rPr>
        <w:t xml:space="preserve"> (2100).</w:t>
      </w:r>
    </w:p>
    <w:p w14:paraId="13688BC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CC81642" w14:textId="77777777" w:rsidR="00CA392D" w:rsidRPr="00E7370A" w:rsidRDefault="00CA39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26 марта</w:t>
      </w:r>
      <w:r w:rsidRPr="00E7370A">
        <w:rPr>
          <w:rFonts w:ascii="Times New Roman" w:hAnsi="Times New Roman" w:cs="Times New Roman"/>
          <w:sz w:val="16"/>
          <w:szCs w:val="16"/>
        </w:rPr>
        <w:t xml:space="preserve"> в 1918 году немецкий ас барон Манфред фон </w:t>
      </w:r>
      <w:proofErr w:type="spellStart"/>
      <w:r w:rsidRPr="00E7370A">
        <w:rPr>
          <w:rFonts w:ascii="Times New Roman" w:hAnsi="Times New Roman" w:cs="Times New Roman"/>
          <w:sz w:val="16"/>
          <w:szCs w:val="16"/>
        </w:rPr>
        <w:t>Рихтгофен</w:t>
      </w:r>
      <w:proofErr w:type="spellEnd"/>
      <w:r w:rsidRPr="00E7370A">
        <w:rPr>
          <w:rFonts w:ascii="Times New Roman" w:hAnsi="Times New Roman" w:cs="Times New Roman"/>
          <w:sz w:val="16"/>
          <w:szCs w:val="16"/>
        </w:rPr>
        <w:t xml:space="preserve"> на истребителе «Fokker» «Dr I» в воздушном бою сбил самолёт «S.E.5 B» из английского истребительного патруля, одержав свою 69-ю победу. Лётчик 2-й лейтенант Аллан </w:t>
      </w:r>
      <w:proofErr w:type="spellStart"/>
      <w:r w:rsidRPr="00E7370A">
        <w:rPr>
          <w:rFonts w:ascii="Times New Roman" w:hAnsi="Times New Roman" w:cs="Times New Roman"/>
          <w:sz w:val="16"/>
          <w:szCs w:val="16"/>
        </w:rPr>
        <w:t>Макнаб</w:t>
      </w:r>
      <w:proofErr w:type="spellEnd"/>
      <w:r w:rsidRPr="00E7370A">
        <w:rPr>
          <w:rFonts w:ascii="Times New Roman" w:hAnsi="Times New Roman" w:cs="Times New Roman"/>
          <w:sz w:val="16"/>
          <w:szCs w:val="16"/>
        </w:rPr>
        <w:t xml:space="preserve"> Донован погиб (15080).</w:t>
      </w:r>
    </w:p>
    <w:p w14:paraId="130AB334" w14:textId="77777777" w:rsidR="00CA392D" w:rsidRPr="00E7370A" w:rsidRDefault="00CA392D" w:rsidP="009F4E52">
      <w:pPr>
        <w:spacing w:after="0" w:line="240" w:lineRule="auto"/>
        <w:jc w:val="both"/>
        <w:rPr>
          <w:rFonts w:ascii="Times New Roman" w:hAnsi="Times New Roman" w:cs="Times New Roman"/>
          <w:sz w:val="16"/>
          <w:szCs w:val="16"/>
        </w:rPr>
      </w:pPr>
    </w:p>
    <w:p w14:paraId="1C898179" w14:textId="77777777" w:rsidR="00CA392D" w:rsidRPr="00E7370A" w:rsidRDefault="00CA39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26 марта</w:t>
      </w:r>
      <w:r w:rsidRPr="00E7370A">
        <w:rPr>
          <w:rFonts w:ascii="Times New Roman" w:hAnsi="Times New Roman" w:cs="Times New Roman"/>
          <w:sz w:val="16"/>
          <w:szCs w:val="16"/>
        </w:rPr>
        <w:t xml:space="preserve"> в 1918 году немецкий ас барон Манфред фон </w:t>
      </w:r>
      <w:proofErr w:type="spellStart"/>
      <w:r w:rsidRPr="00E7370A">
        <w:rPr>
          <w:rFonts w:ascii="Times New Roman" w:hAnsi="Times New Roman" w:cs="Times New Roman"/>
          <w:sz w:val="16"/>
          <w:szCs w:val="16"/>
        </w:rPr>
        <w:t>Рихтгофен</w:t>
      </w:r>
      <w:proofErr w:type="spellEnd"/>
      <w:r w:rsidRPr="00E7370A">
        <w:rPr>
          <w:rFonts w:ascii="Times New Roman" w:hAnsi="Times New Roman" w:cs="Times New Roman"/>
          <w:sz w:val="16"/>
          <w:szCs w:val="16"/>
        </w:rPr>
        <w:t xml:space="preserve"> на истребителе «Fokker» «Dr I» сбил самолёт «R.E.8 B» из английской патрульно-бомбардировочной миссии, одержав свою 70-ю победу. Пилот 2-й лейтенант Вернон Джек </w:t>
      </w:r>
      <w:proofErr w:type="spellStart"/>
      <w:r w:rsidRPr="00E7370A">
        <w:rPr>
          <w:rFonts w:ascii="Times New Roman" w:hAnsi="Times New Roman" w:cs="Times New Roman"/>
          <w:sz w:val="16"/>
          <w:szCs w:val="16"/>
        </w:rPr>
        <w:t>Ридинг</w:t>
      </w:r>
      <w:proofErr w:type="spellEnd"/>
      <w:r w:rsidRPr="00E7370A">
        <w:rPr>
          <w:rFonts w:ascii="Times New Roman" w:hAnsi="Times New Roman" w:cs="Times New Roman"/>
          <w:sz w:val="16"/>
          <w:szCs w:val="16"/>
        </w:rPr>
        <w:t xml:space="preserve"> и 2-й лейтенант </w:t>
      </w:r>
      <w:proofErr w:type="spellStart"/>
      <w:r w:rsidRPr="00E7370A">
        <w:rPr>
          <w:rFonts w:ascii="Times New Roman" w:hAnsi="Times New Roman" w:cs="Times New Roman"/>
          <w:sz w:val="16"/>
          <w:szCs w:val="16"/>
        </w:rPr>
        <w:t>Мэттью</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Леггет</w:t>
      </w:r>
      <w:proofErr w:type="spellEnd"/>
      <w:r w:rsidRPr="00E7370A">
        <w:rPr>
          <w:rFonts w:ascii="Times New Roman" w:hAnsi="Times New Roman" w:cs="Times New Roman"/>
          <w:sz w:val="16"/>
          <w:szCs w:val="16"/>
        </w:rPr>
        <w:t xml:space="preserve"> погибли (15080).</w:t>
      </w:r>
    </w:p>
    <w:p w14:paraId="6238BF8B" w14:textId="77777777" w:rsidR="00CA392D" w:rsidRPr="00E7370A" w:rsidRDefault="00CA392D" w:rsidP="009F4E52">
      <w:pPr>
        <w:spacing w:after="0" w:line="240" w:lineRule="auto"/>
        <w:jc w:val="both"/>
        <w:rPr>
          <w:rFonts w:ascii="Times New Roman" w:hAnsi="Times New Roman" w:cs="Times New Roman"/>
          <w:sz w:val="16"/>
          <w:szCs w:val="16"/>
        </w:rPr>
      </w:pPr>
    </w:p>
    <w:p w14:paraId="3619275D" w14:textId="77777777" w:rsidR="00CA392D" w:rsidRPr="00E7370A" w:rsidRDefault="00CA39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26 марта</w:t>
      </w:r>
      <w:r w:rsidRPr="00E7370A">
        <w:rPr>
          <w:rFonts w:ascii="Times New Roman" w:hAnsi="Times New Roman" w:cs="Times New Roman"/>
          <w:sz w:val="16"/>
          <w:szCs w:val="16"/>
        </w:rPr>
        <w:t xml:space="preserve"> в 1918 году немецкий ас барон Манфред фон </w:t>
      </w:r>
      <w:proofErr w:type="spellStart"/>
      <w:r w:rsidRPr="00E7370A">
        <w:rPr>
          <w:rFonts w:ascii="Times New Roman" w:hAnsi="Times New Roman" w:cs="Times New Roman"/>
          <w:sz w:val="16"/>
          <w:szCs w:val="16"/>
        </w:rPr>
        <w:t>Рихтгофен</w:t>
      </w:r>
      <w:proofErr w:type="spellEnd"/>
      <w:r w:rsidRPr="00E7370A">
        <w:rPr>
          <w:rFonts w:ascii="Times New Roman" w:hAnsi="Times New Roman" w:cs="Times New Roman"/>
          <w:sz w:val="16"/>
          <w:szCs w:val="16"/>
        </w:rPr>
        <w:t xml:space="preserve"> на истребителе «Fokker» «Dr I» в воздушном бою сбил самолёт «</w:t>
      </w:r>
      <w:proofErr w:type="spellStart"/>
      <w:r w:rsidRPr="00E7370A">
        <w:rPr>
          <w:rFonts w:ascii="Times New Roman" w:hAnsi="Times New Roman" w:cs="Times New Roman"/>
          <w:sz w:val="16"/>
          <w:szCs w:val="16"/>
        </w:rPr>
        <w:t>Sopwith</w:t>
      </w:r>
      <w:proofErr w:type="spellEnd"/>
      <w:r w:rsidRPr="00E7370A">
        <w:rPr>
          <w:rFonts w:ascii="Times New Roman" w:hAnsi="Times New Roman" w:cs="Times New Roman"/>
          <w:sz w:val="16"/>
          <w:szCs w:val="16"/>
        </w:rPr>
        <w:t xml:space="preserve"> Camel» английского истребительного патруля на малой высоте, одержав свою 71-ю победу. Лётчик капитан Томас Сидней Шарп погиб (15080).</w:t>
      </w:r>
    </w:p>
    <w:p w14:paraId="7E07FBE4" w14:textId="77777777" w:rsidR="00CA392D" w:rsidRPr="00E7370A" w:rsidRDefault="00CA392D" w:rsidP="009F4E52">
      <w:pPr>
        <w:spacing w:after="0" w:line="240" w:lineRule="auto"/>
        <w:jc w:val="both"/>
        <w:rPr>
          <w:rFonts w:ascii="Times New Roman" w:hAnsi="Times New Roman" w:cs="Times New Roman"/>
          <w:sz w:val="16"/>
          <w:szCs w:val="16"/>
        </w:rPr>
      </w:pPr>
    </w:p>
    <w:p w14:paraId="1357434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марта 1918 французский премьер Клемансо и </w:t>
      </w:r>
      <w:proofErr w:type="spellStart"/>
      <w:r w:rsidRPr="00E7370A">
        <w:rPr>
          <w:rFonts w:ascii="Times New Roman" w:hAnsi="Times New Roman" w:cs="Times New Roman"/>
          <w:sz w:val="16"/>
          <w:szCs w:val="16"/>
        </w:rPr>
        <w:t>лод</w:t>
      </w:r>
      <w:proofErr w:type="spellEnd"/>
      <w:r w:rsidRPr="00E7370A">
        <w:rPr>
          <w:rFonts w:ascii="Times New Roman" w:hAnsi="Times New Roman" w:cs="Times New Roman"/>
          <w:sz w:val="16"/>
          <w:szCs w:val="16"/>
        </w:rPr>
        <w:t xml:space="preserve"> Миллер заключили в </w:t>
      </w:r>
      <w:proofErr w:type="spellStart"/>
      <w:r w:rsidRPr="00E7370A">
        <w:rPr>
          <w:rFonts w:ascii="Times New Roman" w:hAnsi="Times New Roman" w:cs="Times New Roman"/>
          <w:sz w:val="16"/>
          <w:szCs w:val="16"/>
        </w:rPr>
        <w:t>Дуленсе</w:t>
      </w:r>
      <w:proofErr w:type="spellEnd"/>
      <w:r w:rsidRPr="00E7370A">
        <w:rPr>
          <w:rFonts w:ascii="Times New Roman" w:hAnsi="Times New Roman" w:cs="Times New Roman"/>
          <w:sz w:val="16"/>
          <w:szCs w:val="16"/>
        </w:rPr>
        <w:t xml:space="preserve"> соглашение, в соответствии с которым </w:t>
      </w:r>
      <w:proofErr w:type="spellStart"/>
      <w:r w:rsidRPr="00E7370A">
        <w:rPr>
          <w:rFonts w:ascii="Times New Roman" w:hAnsi="Times New Roman" w:cs="Times New Roman"/>
          <w:sz w:val="16"/>
          <w:szCs w:val="16"/>
        </w:rPr>
        <w:t>Ф.Фош</w:t>
      </w:r>
      <w:proofErr w:type="spellEnd"/>
      <w:r w:rsidRPr="00E7370A">
        <w:rPr>
          <w:rFonts w:ascii="Times New Roman" w:hAnsi="Times New Roman" w:cs="Times New Roman"/>
          <w:sz w:val="16"/>
          <w:szCs w:val="16"/>
        </w:rPr>
        <w:t xml:space="preserve"> стал ГК британской и французской армиями (3907,96).</w:t>
      </w:r>
    </w:p>
    <w:p w14:paraId="15BBDDF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33F4643" w14:textId="77777777" w:rsidR="00F375AE" w:rsidRPr="00E7370A" w:rsidRDefault="00F375AE" w:rsidP="009F4E52">
      <w:pPr>
        <w:pStyle w:val="ae"/>
        <w:spacing w:before="0" w:after="0"/>
        <w:jc w:val="both"/>
        <w:rPr>
          <w:color w:val="auto"/>
          <w:sz w:val="16"/>
          <w:szCs w:val="16"/>
        </w:rPr>
      </w:pPr>
      <w:r w:rsidRPr="00E7370A">
        <w:rPr>
          <w:color w:val="auto"/>
          <w:sz w:val="16"/>
          <w:szCs w:val="16"/>
        </w:rPr>
        <w:t>26 марта 1918 британские колониальные части, укомплектованные выходцами из Индии, атаковали турецкие укрепления в районе городка Хан Багдади (в 100 км к северо-западу от Багдада) на реке Евфрат. Англичане применили бронемашины, что внесло панику в ряды турок. Около 5000 турецких солдат были взяты в плен (17045).</w:t>
      </w:r>
    </w:p>
    <w:p w14:paraId="0D776A02" w14:textId="77777777" w:rsidR="00F375AE" w:rsidRPr="00E7370A" w:rsidRDefault="00F375AE" w:rsidP="009F4E52">
      <w:pPr>
        <w:autoSpaceDE w:val="0"/>
        <w:autoSpaceDN w:val="0"/>
        <w:adjustRightInd w:val="0"/>
        <w:spacing w:after="0" w:line="240" w:lineRule="auto"/>
        <w:jc w:val="both"/>
        <w:rPr>
          <w:rFonts w:ascii="Times New Roman" w:hAnsi="Times New Roman" w:cs="Times New Roman"/>
          <w:iCs/>
          <w:sz w:val="16"/>
          <w:szCs w:val="16"/>
        </w:rPr>
      </w:pPr>
    </w:p>
    <w:p w14:paraId="392A974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1F9923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E6B66FA" w14:textId="77777777" w:rsidR="00CA392D" w:rsidRPr="00E7370A" w:rsidRDefault="00CA39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27 марта</w:t>
      </w:r>
      <w:r w:rsidRPr="00E7370A">
        <w:rPr>
          <w:rFonts w:ascii="Times New Roman" w:hAnsi="Times New Roman" w:cs="Times New Roman"/>
          <w:sz w:val="16"/>
          <w:szCs w:val="16"/>
        </w:rPr>
        <w:t xml:space="preserve"> в 1918 году учреждена пограничная охрана РСФСР (15081).</w:t>
      </w:r>
    </w:p>
    <w:p w14:paraId="095A6F99" w14:textId="77777777" w:rsidR="00CA392D" w:rsidRPr="00E7370A" w:rsidRDefault="00CA392D" w:rsidP="009F4E52">
      <w:pPr>
        <w:spacing w:after="0" w:line="240" w:lineRule="auto"/>
        <w:jc w:val="both"/>
        <w:rPr>
          <w:rFonts w:ascii="Times New Roman" w:hAnsi="Times New Roman" w:cs="Times New Roman"/>
          <w:sz w:val="16"/>
          <w:szCs w:val="16"/>
        </w:rPr>
      </w:pPr>
    </w:p>
    <w:p w14:paraId="6D77EDD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марта 1918 Белая армия отменила принцип набора в армию на добровольных началах и перешла к мобилизации (3398,125).</w:t>
      </w:r>
    </w:p>
    <w:p w14:paraId="2CEC1FD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98EEACC" w14:textId="77777777" w:rsidR="000F2CE1" w:rsidRPr="00800F6F"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w:t>
      </w:r>
      <w:r w:rsidRPr="00800F6F">
        <w:rPr>
          <w:rFonts w:ascii="Times New Roman" w:hAnsi="Times New Roman" w:cs="Times New Roman"/>
          <w:i/>
          <w:iCs/>
          <w:sz w:val="16"/>
          <w:szCs w:val="16"/>
        </w:rPr>
        <w:t xml:space="preserve"> </w:t>
      </w:r>
      <w:r w:rsidRPr="00E7370A">
        <w:rPr>
          <w:rFonts w:ascii="Times New Roman" w:hAnsi="Times New Roman" w:cs="Times New Roman"/>
          <w:i/>
          <w:iCs/>
          <w:sz w:val="16"/>
          <w:szCs w:val="16"/>
        </w:rPr>
        <w:t>рубежом</w:t>
      </w:r>
      <w:r w:rsidRPr="00800F6F">
        <w:rPr>
          <w:rFonts w:ascii="Times New Roman" w:hAnsi="Times New Roman" w:cs="Times New Roman"/>
          <w:i/>
          <w:iCs/>
          <w:sz w:val="16"/>
          <w:szCs w:val="16"/>
        </w:rPr>
        <w:t>:</w:t>
      </w:r>
    </w:p>
    <w:p w14:paraId="7AD296EE" w14:textId="77777777" w:rsidR="000F2CE1" w:rsidRPr="00800F6F"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99F3E30" w14:textId="77777777" w:rsidR="00565B13" w:rsidRPr="00E7370A" w:rsidRDefault="00565B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марта 1918 при атаке нескольких немецких Fokker </w:t>
      </w:r>
      <w:proofErr w:type="spellStart"/>
      <w:r w:rsidRPr="00E7370A">
        <w:rPr>
          <w:rFonts w:ascii="Times New Roman" w:hAnsi="Times New Roman" w:cs="Times New Roman"/>
          <w:sz w:val="16"/>
          <w:szCs w:val="16"/>
        </w:rPr>
        <w:t>Dr.I</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triplanes</w:t>
      </w:r>
      <w:proofErr w:type="spellEnd"/>
      <w:r w:rsidRPr="00E7370A">
        <w:rPr>
          <w:rFonts w:ascii="Times New Roman" w:hAnsi="Times New Roman" w:cs="Times New Roman"/>
          <w:sz w:val="16"/>
          <w:szCs w:val="16"/>
        </w:rPr>
        <w:t xml:space="preserve"> над Альбертом, Францией, 18-летний канадский подпоручик Алан Арнетт Маклеод , пилот из </w:t>
      </w:r>
      <w:proofErr w:type="spellStart"/>
      <w:r w:rsidRPr="00E7370A">
        <w:rPr>
          <w:rFonts w:ascii="Times New Roman" w:hAnsi="Times New Roman" w:cs="Times New Roman"/>
          <w:sz w:val="16"/>
          <w:szCs w:val="16"/>
        </w:rPr>
        <w:t>Armstrong</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Whitworth</w:t>
      </w:r>
      <w:proofErr w:type="spellEnd"/>
      <w:r w:rsidRPr="00E7370A">
        <w:rPr>
          <w:rFonts w:ascii="Times New Roman" w:hAnsi="Times New Roman" w:cs="Times New Roman"/>
          <w:sz w:val="16"/>
          <w:szCs w:val="16"/>
        </w:rPr>
        <w:t xml:space="preserve"> FK8 из Королевских ВВС " (эскадрильи № 2 – й) и его наблюдатель, Лейтенант Артур Хаммонд , сбивают четырех немецких истребителя, прежде чем они сами будут сбиты и совершат аварийную посадку на нейтральной полосе. Тяжело раненый Маклеод несет тяжело раненого Хаммонда к британским позициям, и, хотя Маклеод снова ранен, оба выживают. Маклеод получит Крест Виктории за свои действия на церемонии 4 сентября в возрасте 19 лет, став самым молодым летчиком, награжденным Крестом Виктории в Первой мировой войне (20343).</w:t>
      </w:r>
    </w:p>
    <w:p w14:paraId="3D215BA1" w14:textId="77777777" w:rsidR="00565B13" w:rsidRPr="00E7370A" w:rsidRDefault="00565B13" w:rsidP="009F4E52">
      <w:pPr>
        <w:spacing w:after="0" w:line="240" w:lineRule="auto"/>
        <w:jc w:val="both"/>
        <w:rPr>
          <w:rFonts w:ascii="Times New Roman" w:hAnsi="Times New Roman" w:cs="Times New Roman"/>
          <w:sz w:val="16"/>
          <w:szCs w:val="16"/>
        </w:rPr>
      </w:pPr>
    </w:p>
    <w:p w14:paraId="43C4FF10" w14:textId="77777777" w:rsidR="00565B13" w:rsidRPr="00E7370A" w:rsidRDefault="00565B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марта 1918 немцы переименовали свои </w:t>
      </w:r>
      <w:proofErr w:type="spellStart"/>
      <w:r w:rsidRPr="00E7370A">
        <w:rPr>
          <w:rFonts w:ascii="Times New Roman" w:hAnsi="Times New Roman" w:cs="Times New Roman"/>
          <w:sz w:val="16"/>
          <w:szCs w:val="16"/>
        </w:rPr>
        <w:t>Shutzstafffeln</w:t>
      </w:r>
      <w:proofErr w:type="spellEnd"/>
      <w:r w:rsidRPr="00E7370A">
        <w:rPr>
          <w:rFonts w:ascii="Times New Roman" w:hAnsi="Times New Roman" w:cs="Times New Roman"/>
          <w:sz w:val="16"/>
          <w:szCs w:val="16"/>
        </w:rPr>
        <w:t xml:space="preserve"> (эскадрильи сопровождения) в </w:t>
      </w:r>
      <w:proofErr w:type="spellStart"/>
      <w:r w:rsidRPr="00E7370A">
        <w:rPr>
          <w:rFonts w:ascii="Times New Roman" w:hAnsi="Times New Roman" w:cs="Times New Roman"/>
          <w:sz w:val="16"/>
          <w:szCs w:val="16"/>
        </w:rPr>
        <w:t>Schlachtstaffeln</w:t>
      </w:r>
      <w:proofErr w:type="spellEnd"/>
      <w:r w:rsidRPr="00E7370A">
        <w:rPr>
          <w:rFonts w:ascii="Times New Roman" w:hAnsi="Times New Roman" w:cs="Times New Roman"/>
          <w:sz w:val="16"/>
          <w:szCs w:val="16"/>
        </w:rPr>
        <w:t xml:space="preserve"> (ударные эскадрильи) в знак признания их достижений в непосредственной авиационной поддержке во время операции «Майкл» (20343).</w:t>
      </w:r>
    </w:p>
    <w:p w14:paraId="7779DEE7" w14:textId="77777777" w:rsidR="00565B13" w:rsidRPr="00E7370A" w:rsidRDefault="00565B13" w:rsidP="009F4E52">
      <w:pPr>
        <w:spacing w:after="0" w:line="240" w:lineRule="auto"/>
        <w:jc w:val="both"/>
        <w:rPr>
          <w:rFonts w:ascii="Times New Roman" w:hAnsi="Times New Roman" w:cs="Times New Roman"/>
          <w:sz w:val="16"/>
          <w:szCs w:val="16"/>
        </w:rPr>
      </w:pPr>
    </w:p>
    <w:p w14:paraId="196938CF" w14:textId="77777777" w:rsidR="00565B13" w:rsidRPr="00E7370A" w:rsidRDefault="00565B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марта 1918 первый самолет, произведенный на заводе </w:t>
      </w:r>
      <w:proofErr w:type="spellStart"/>
      <w:r w:rsidRPr="00E7370A">
        <w:rPr>
          <w:rFonts w:ascii="Times New Roman" w:hAnsi="Times New Roman" w:cs="Times New Roman"/>
          <w:sz w:val="16"/>
          <w:szCs w:val="16"/>
        </w:rPr>
        <w:t>военно</w:t>
      </w:r>
      <w:proofErr w:type="spellEnd"/>
      <w:r w:rsidRPr="00E7370A">
        <w:rPr>
          <w:rFonts w:ascii="Times New Roman" w:hAnsi="Times New Roman" w:cs="Times New Roman"/>
          <w:sz w:val="16"/>
          <w:szCs w:val="16"/>
        </w:rPr>
        <w:t xml:space="preserve"> - морских самолетов ВМС </w:t>
      </w:r>
      <w:proofErr w:type="gramStart"/>
      <w:r w:rsidRPr="00E7370A">
        <w:rPr>
          <w:rFonts w:ascii="Times New Roman" w:hAnsi="Times New Roman" w:cs="Times New Roman"/>
          <w:sz w:val="16"/>
          <w:szCs w:val="16"/>
        </w:rPr>
        <w:t>США ,</w:t>
      </w:r>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Curtiss</w:t>
      </w:r>
      <w:proofErr w:type="spellEnd"/>
      <w:r w:rsidRPr="00E7370A">
        <w:rPr>
          <w:rFonts w:ascii="Times New Roman" w:hAnsi="Times New Roman" w:cs="Times New Roman"/>
          <w:sz w:val="16"/>
          <w:szCs w:val="16"/>
        </w:rPr>
        <w:t xml:space="preserve"> H-16, совершает свой первый полет всего через 228 дней после того, как началось строительство завода на верфи </w:t>
      </w:r>
      <w:proofErr w:type="spellStart"/>
      <w:r w:rsidRPr="00E7370A">
        <w:rPr>
          <w:rFonts w:ascii="Times New Roman" w:hAnsi="Times New Roman" w:cs="Times New Roman"/>
          <w:sz w:val="16"/>
          <w:szCs w:val="16"/>
        </w:rPr>
        <w:t>League</w:t>
      </w:r>
      <w:proofErr w:type="spellEnd"/>
      <w:r w:rsidRPr="00E7370A">
        <w:rPr>
          <w:rFonts w:ascii="Times New Roman" w:hAnsi="Times New Roman" w:cs="Times New Roman"/>
          <w:sz w:val="16"/>
          <w:szCs w:val="16"/>
        </w:rPr>
        <w:t xml:space="preserve"> Island </w:t>
      </w:r>
      <w:proofErr w:type="spellStart"/>
      <w:r w:rsidRPr="00E7370A">
        <w:rPr>
          <w:rFonts w:ascii="Times New Roman" w:hAnsi="Times New Roman" w:cs="Times New Roman"/>
          <w:sz w:val="16"/>
          <w:szCs w:val="16"/>
        </w:rPr>
        <w:t>Navy</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Yard</w:t>
      </w:r>
      <w:proofErr w:type="spellEnd"/>
      <w:r w:rsidRPr="00E7370A">
        <w:rPr>
          <w:rFonts w:ascii="Times New Roman" w:hAnsi="Times New Roman" w:cs="Times New Roman"/>
          <w:sz w:val="16"/>
          <w:szCs w:val="16"/>
        </w:rPr>
        <w:t xml:space="preserve"> в Филадельфии, штат Пенсильвания (20343).</w:t>
      </w:r>
    </w:p>
    <w:p w14:paraId="74B51E75" w14:textId="77777777" w:rsidR="00565B13" w:rsidRPr="00E7370A" w:rsidRDefault="00565B13" w:rsidP="009F4E52">
      <w:pPr>
        <w:spacing w:after="0" w:line="240" w:lineRule="auto"/>
        <w:jc w:val="both"/>
        <w:rPr>
          <w:rFonts w:ascii="Times New Roman" w:hAnsi="Times New Roman" w:cs="Times New Roman"/>
          <w:sz w:val="16"/>
          <w:szCs w:val="16"/>
        </w:rPr>
      </w:pPr>
    </w:p>
    <w:p w14:paraId="635E76B9" w14:textId="77777777" w:rsidR="00565B13" w:rsidRPr="00E7370A" w:rsidRDefault="00565B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марта 1918 </w:t>
      </w:r>
      <w:proofErr w:type="spellStart"/>
      <w:r w:rsidRPr="00E7370A">
        <w:rPr>
          <w:rFonts w:ascii="Times New Roman" w:hAnsi="Times New Roman" w:cs="Times New Roman"/>
          <w:sz w:val="16"/>
          <w:szCs w:val="16"/>
        </w:rPr>
        <w:t>оберлейтенант</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Христиансен</w:t>
      </w:r>
      <w:proofErr w:type="spellEnd"/>
      <w:r w:rsidRPr="00E7370A">
        <w:rPr>
          <w:rFonts w:ascii="Times New Roman" w:hAnsi="Times New Roman" w:cs="Times New Roman"/>
          <w:sz w:val="16"/>
          <w:szCs w:val="16"/>
        </w:rPr>
        <w:t xml:space="preserve"> облетал головной Ганза-Бранденбург W29. Он дал самолету самую высокую оценку и настоял на передаче уже на следующий день эксплуатационных испытаний на </w:t>
      </w:r>
      <w:proofErr w:type="spellStart"/>
      <w:r w:rsidRPr="00E7370A">
        <w:rPr>
          <w:rFonts w:ascii="Times New Roman" w:hAnsi="Times New Roman" w:cs="Times New Roman"/>
          <w:sz w:val="16"/>
          <w:szCs w:val="16"/>
        </w:rPr>
        <w:t>авиастанцию</w:t>
      </w:r>
      <w:proofErr w:type="spellEnd"/>
      <w:r w:rsidRPr="00E7370A">
        <w:rPr>
          <w:rFonts w:ascii="Times New Roman" w:hAnsi="Times New Roman" w:cs="Times New Roman"/>
          <w:sz w:val="16"/>
          <w:szCs w:val="16"/>
        </w:rPr>
        <w:t xml:space="preserve"> Зебрюгге. Дело было не столько в его уверенности в новом самолете, в создании которого он участвовал, а в невозможности надолго оставить вверенную ему базу.</w:t>
      </w:r>
    </w:p>
    <w:p w14:paraId="39FD79BD" w14:textId="77777777" w:rsidR="00565B13" w:rsidRPr="00E7370A" w:rsidRDefault="00565B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Между тем на фирме и в SVK оценка самолета была другой, особенно в части устойчивости и управляемости, что заставило уже в производстве первой серии самолетов переделать оперение. Снятие летных данных было проведено на самолете № 2204 в апреле 1918 г. и показало недостаточность принятых мер — оперение потом неоднократно дорабатывали. Тем не менее в конце апреля 1918 г. сразу после первого полета головного самолета был выдан второй заказ еще на 14 машин, в мае — еще два на 36 и 20, а в середине года поступил последний, пятый заказ, из которого к концу войны успели закончить лишь шесть самолетов. Итого в Германии было построено 82 новых гидроплана и еще 59 — в других странах, но применялись они уже после войны и не в качестве истребителей (22843).</w:t>
      </w:r>
    </w:p>
    <w:p w14:paraId="4C341C07" w14:textId="77777777" w:rsidR="00565B13" w:rsidRPr="00E7370A" w:rsidRDefault="00565B13" w:rsidP="009F4E52">
      <w:pPr>
        <w:spacing w:after="0" w:line="240" w:lineRule="auto"/>
        <w:jc w:val="both"/>
        <w:rPr>
          <w:rFonts w:ascii="Times New Roman" w:hAnsi="Times New Roman" w:cs="Times New Roman"/>
          <w:sz w:val="16"/>
          <w:szCs w:val="16"/>
        </w:rPr>
      </w:pPr>
    </w:p>
    <w:p w14:paraId="7BF52E5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March 27, 1918 The first aircraft built at the NAF, the H-16, Serial No. A-1049, was flown for the first time. The H-16 was used in antisubmarine patrol from U.S. and European stations, and for this purpose was equipped with two 230-pound bombs and five Lewis machine guns; one forward, two aft, and two amidships (1090).</w:t>
      </w:r>
    </w:p>
    <w:p w14:paraId="080049A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p>
    <w:p w14:paraId="0E174BF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марта 1918 первый самолет, построенный в США на NAF, H-16, </w:t>
      </w:r>
      <w:proofErr w:type="spellStart"/>
      <w:r w:rsidRPr="00E7370A">
        <w:rPr>
          <w:rFonts w:ascii="Times New Roman" w:hAnsi="Times New Roman" w:cs="Times New Roman"/>
          <w:sz w:val="16"/>
          <w:szCs w:val="16"/>
        </w:rPr>
        <w:t>Serial</w:t>
      </w:r>
      <w:proofErr w:type="spellEnd"/>
      <w:r w:rsidRPr="00E7370A">
        <w:rPr>
          <w:rFonts w:ascii="Times New Roman" w:hAnsi="Times New Roman" w:cs="Times New Roman"/>
          <w:sz w:val="16"/>
          <w:szCs w:val="16"/>
        </w:rPr>
        <w:t xml:space="preserve"> No. A-1049, выполнил первый полет (1090).</w:t>
      </w:r>
    </w:p>
    <w:p w14:paraId="2ECAF018" w14:textId="77777777" w:rsidR="00722751" w:rsidRPr="00E7370A" w:rsidRDefault="00722751" w:rsidP="009F4E52">
      <w:pPr>
        <w:autoSpaceDE w:val="0"/>
        <w:autoSpaceDN w:val="0"/>
        <w:adjustRightInd w:val="0"/>
        <w:spacing w:after="0" w:line="240" w:lineRule="auto"/>
        <w:jc w:val="both"/>
        <w:rPr>
          <w:rFonts w:ascii="Times New Roman" w:hAnsi="Times New Roman" w:cs="Times New Roman"/>
          <w:iCs/>
          <w:sz w:val="16"/>
          <w:szCs w:val="16"/>
        </w:rPr>
      </w:pPr>
    </w:p>
    <w:p w14:paraId="3A6991A0" w14:textId="77777777" w:rsidR="00CA392D" w:rsidRPr="00E7370A" w:rsidRDefault="00CA39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27 марта</w:t>
      </w:r>
      <w:r w:rsidRPr="00E7370A">
        <w:rPr>
          <w:rFonts w:ascii="Times New Roman" w:hAnsi="Times New Roman" w:cs="Times New Roman"/>
          <w:sz w:val="16"/>
          <w:szCs w:val="16"/>
        </w:rPr>
        <w:t xml:space="preserve"> в 1918 году французский истребитель </w:t>
      </w:r>
      <w:hyperlink r:id="rId193" w:tgtFrame="_blank" w:history="1">
        <w:r w:rsidRPr="00E7370A">
          <w:rPr>
            <w:rFonts w:ascii="Times New Roman" w:hAnsi="Times New Roman" w:cs="Times New Roman"/>
            <w:sz w:val="16"/>
            <w:szCs w:val="16"/>
          </w:rPr>
          <w:t xml:space="preserve">«REP» 2C.1» </w:t>
        </w:r>
      </w:hyperlink>
      <w:r w:rsidRPr="00E7370A">
        <w:rPr>
          <w:rFonts w:ascii="Times New Roman" w:hAnsi="Times New Roman" w:cs="Times New Roman"/>
          <w:sz w:val="16"/>
          <w:szCs w:val="16"/>
        </w:rPr>
        <w:t>начал (по 11 апреля 1918 года) комплексные испытания в центре 2Villacoublay». Это был одноместный одностоечный биплан смешенной конструкции, оснащенный двигателем «</w:t>
      </w:r>
      <w:proofErr w:type="spellStart"/>
      <w:r w:rsidRPr="00E7370A">
        <w:rPr>
          <w:rFonts w:ascii="Times New Roman" w:hAnsi="Times New Roman" w:cs="Times New Roman"/>
          <w:sz w:val="16"/>
          <w:szCs w:val="16"/>
        </w:rPr>
        <w:t>Salmson</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Canton-Unne</w:t>
      </w:r>
      <w:proofErr w:type="spellEnd"/>
      <w:r w:rsidRPr="00E7370A">
        <w:rPr>
          <w:rFonts w:ascii="Times New Roman" w:hAnsi="Times New Roman" w:cs="Times New Roman"/>
          <w:sz w:val="16"/>
          <w:szCs w:val="16"/>
        </w:rPr>
        <w:t>») «CU9Za» мощностью 250 л.с. Вооружение самолета состояло из двух синхронных передних (расположенных асимметрично) 7.7-мм пулеметов «</w:t>
      </w:r>
      <w:proofErr w:type="spellStart"/>
      <w:r w:rsidRPr="00E7370A">
        <w:rPr>
          <w:rFonts w:ascii="Times New Roman" w:hAnsi="Times New Roman" w:cs="Times New Roman"/>
          <w:sz w:val="16"/>
          <w:szCs w:val="16"/>
        </w:rPr>
        <w:t>Vickers</w:t>
      </w:r>
      <w:proofErr w:type="spellEnd"/>
      <w:r w:rsidRPr="00E7370A">
        <w:rPr>
          <w:rFonts w:ascii="Times New Roman" w:hAnsi="Times New Roman" w:cs="Times New Roman"/>
          <w:sz w:val="16"/>
          <w:szCs w:val="16"/>
        </w:rPr>
        <w:t>». Несмотря на хорошие летные качества и неплохие характеристики истребитель военных не заинтересовал (15081).</w:t>
      </w:r>
    </w:p>
    <w:p w14:paraId="7F0476D8" w14:textId="77777777" w:rsidR="00CA392D" w:rsidRPr="00E7370A" w:rsidRDefault="00CA392D" w:rsidP="009F4E52">
      <w:pPr>
        <w:spacing w:after="0" w:line="240" w:lineRule="auto"/>
        <w:jc w:val="both"/>
        <w:rPr>
          <w:rFonts w:ascii="Times New Roman" w:hAnsi="Times New Roman" w:cs="Times New Roman"/>
          <w:sz w:val="16"/>
          <w:szCs w:val="16"/>
        </w:rPr>
      </w:pPr>
    </w:p>
    <w:p w14:paraId="695046DC" w14:textId="77777777" w:rsidR="00CA392D" w:rsidRPr="00E7370A" w:rsidRDefault="00CA39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27 марта</w:t>
      </w:r>
      <w:r w:rsidRPr="00E7370A">
        <w:rPr>
          <w:rFonts w:ascii="Times New Roman" w:hAnsi="Times New Roman" w:cs="Times New Roman"/>
          <w:sz w:val="16"/>
          <w:szCs w:val="16"/>
        </w:rPr>
        <w:t xml:space="preserve"> в 1918 году Эрнст </w:t>
      </w:r>
      <w:proofErr w:type="spellStart"/>
      <w:r w:rsidRPr="00E7370A">
        <w:rPr>
          <w:rFonts w:ascii="Times New Roman" w:hAnsi="Times New Roman" w:cs="Times New Roman"/>
          <w:sz w:val="16"/>
          <w:szCs w:val="16"/>
        </w:rPr>
        <w:t>Удет</w:t>
      </w:r>
      <w:proofErr w:type="spellEnd"/>
      <w:r w:rsidRPr="00E7370A">
        <w:rPr>
          <w:rFonts w:ascii="Times New Roman" w:hAnsi="Times New Roman" w:cs="Times New Roman"/>
          <w:sz w:val="16"/>
          <w:szCs w:val="16"/>
        </w:rPr>
        <w:t xml:space="preserve"> (в этот день перешедший по приглашению </w:t>
      </w:r>
      <w:proofErr w:type="spellStart"/>
      <w:r w:rsidRPr="00E7370A">
        <w:rPr>
          <w:rFonts w:ascii="Times New Roman" w:hAnsi="Times New Roman" w:cs="Times New Roman"/>
          <w:sz w:val="16"/>
          <w:szCs w:val="16"/>
        </w:rPr>
        <w:t>Рихтгофена</w:t>
      </w:r>
      <w:proofErr w:type="spellEnd"/>
      <w:r w:rsidRPr="00E7370A">
        <w:rPr>
          <w:rFonts w:ascii="Times New Roman" w:hAnsi="Times New Roman" w:cs="Times New Roman"/>
          <w:sz w:val="16"/>
          <w:szCs w:val="16"/>
        </w:rPr>
        <w:t xml:space="preserve"> из </w:t>
      </w:r>
      <w:proofErr w:type="spellStart"/>
      <w:r w:rsidRPr="00E7370A">
        <w:rPr>
          <w:rFonts w:ascii="Times New Roman" w:hAnsi="Times New Roman" w:cs="Times New Roman"/>
          <w:sz w:val="16"/>
          <w:szCs w:val="16"/>
        </w:rPr>
        <w:t>Jasta</w:t>
      </w:r>
      <w:proofErr w:type="spellEnd"/>
      <w:r w:rsidRPr="00E7370A">
        <w:rPr>
          <w:rFonts w:ascii="Times New Roman" w:hAnsi="Times New Roman" w:cs="Times New Roman"/>
          <w:sz w:val="16"/>
          <w:szCs w:val="16"/>
        </w:rPr>
        <w:t xml:space="preserve"> 37 в 1-ю эскадру) в полдень впервые вылетел на «Fokker» «</w:t>
      </w:r>
      <w:proofErr w:type="spellStart"/>
      <w:r w:rsidRPr="00E7370A">
        <w:rPr>
          <w:rFonts w:ascii="Times New Roman" w:hAnsi="Times New Roman" w:cs="Times New Roman"/>
          <w:sz w:val="16"/>
          <w:szCs w:val="16"/>
        </w:rPr>
        <w:t>Dr.I</w:t>
      </w:r>
      <w:proofErr w:type="spellEnd"/>
      <w:r w:rsidRPr="00E7370A">
        <w:rPr>
          <w:rFonts w:ascii="Times New Roman" w:hAnsi="Times New Roman" w:cs="Times New Roman"/>
          <w:sz w:val="16"/>
          <w:szCs w:val="16"/>
        </w:rPr>
        <w:t xml:space="preserve">», как пилот </w:t>
      </w:r>
      <w:proofErr w:type="spellStart"/>
      <w:r w:rsidRPr="00E7370A">
        <w:rPr>
          <w:rFonts w:ascii="Times New Roman" w:hAnsi="Times New Roman" w:cs="Times New Roman"/>
          <w:sz w:val="16"/>
          <w:szCs w:val="16"/>
        </w:rPr>
        <w:t>Jagdgeschwader</w:t>
      </w:r>
      <w:proofErr w:type="spellEnd"/>
      <w:r w:rsidRPr="00E7370A">
        <w:rPr>
          <w:rFonts w:ascii="Times New Roman" w:hAnsi="Times New Roman" w:cs="Times New Roman"/>
          <w:sz w:val="16"/>
          <w:szCs w:val="16"/>
        </w:rPr>
        <w:t xml:space="preserve"> 1, вместе с группой Манфреда фон </w:t>
      </w:r>
      <w:proofErr w:type="spellStart"/>
      <w:r w:rsidRPr="00E7370A">
        <w:rPr>
          <w:rFonts w:ascii="Times New Roman" w:hAnsi="Times New Roman" w:cs="Times New Roman"/>
          <w:sz w:val="16"/>
          <w:szCs w:val="16"/>
        </w:rPr>
        <w:t>Рихтгофена</w:t>
      </w:r>
      <w:proofErr w:type="spellEnd"/>
      <w:r w:rsidRPr="00E7370A">
        <w:rPr>
          <w:rFonts w:ascii="Times New Roman" w:hAnsi="Times New Roman" w:cs="Times New Roman"/>
          <w:sz w:val="16"/>
          <w:szCs w:val="16"/>
        </w:rPr>
        <w:t xml:space="preserve"> и сбил британский разведчик «R.E.8», затем они вступили в бой с «</w:t>
      </w:r>
      <w:proofErr w:type="spellStart"/>
      <w:r w:rsidRPr="00E7370A">
        <w:rPr>
          <w:rFonts w:ascii="Times New Roman" w:hAnsi="Times New Roman" w:cs="Times New Roman"/>
          <w:sz w:val="16"/>
          <w:szCs w:val="16"/>
        </w:rPr>
        <w:t>Sopwith</w:t>
      </w:r>
      <w:proofErr w:type="spellEnd"/>
      <w:r w:rsidRPr="00E7370A">
        <w:rPr>
          <w:rFonts w:ascii="Times New Roman" w:hAnsi="Times New Roman" w:cs="Times New Roman"/>
          <w:sz w:val="16"/>
          <w:szCs w:val="16"/>
        </w:rPr>
        <w:t xml:space="preserve">» «Camel» и Манфред сбил одного из них, и потом обстреляли колонну британской пехоты. </w:t>
      </w:r>
      <w:proofErr w:type="spellStart"/>
      <w:r w:rsidRPr="00E7370A">
        <w:rPr>
          <w:rFonts w:ascii="Times New Roman" w:hAnsi="Times New Roman" w:cs="Times New Roman"/>
          <w:sz w:val="16"/>
          <w:szCs w:val="16"/>
        </w:rPr>
        <w:t>Рихтгофен</w:t>
      </w:r>
      <w:proofErr w:type="spellEnd"/>
      <w:r w:rsidRPr="00E7370A">
        <w:rPr>
          <w:rFonts w:ascii="Times New Roman" w:hAnsi="Times New Roman" w:cs="Times New Roman"/>
          <w:sz w:val="16"/>
          <w:szCs w:val="16"/>
        </w:rPr>
        <w:t xml:space="preserve"> после вылета назначил </w:t>
      </w:r>
      <w:proofErr w:type="spellStart"/>
      <w:r w:rsidRPr="00E7370A">
        <w:rPr>
          <w:rFonts w:ascii="Times New Roman" w:hAnsi="Times New Roman" w:cs="Times New Roman"/>
          <w:sz w:val="16"/>
          <w:szCs w:val="16"/>
        </w:rPr>
        <w:t>Удета</w:t>
      </w:r>
      <w:proofErr w:type="spellEnd"/>
      <w:r w:rsidRPr="00E7370A">
        <w:rPr>
          <w:rFonts w:ascii="Times New Roman" w:hAnsi="Times New Roman" w:cs="Times New Roman"/>
          <w:sz w:val="16"/>
          <w:szCs w:val="16"/>
        </w:rPr>
        <w:t xml:space="preserve"> командиром </w:t>
      </w:r>
      <w:proofErr w:type="spellStart"/>
      <w:r w:rsidRPr="00E7370A">
        <w:rPr>
          <w:rFonts w:ascii="Times New Roman" w:hAnsi="Times New Roman" w:cs="Times New Roman"/>
          <w:sz w:val="16"/>
          <w:szCs w:val="16"/>
        </w:rPr>
        <w:t>Jasta</w:t>
      </w:r>
      <w:proofErr w:type="spellEnd"/>
      <w:r w:rsidRPr="00E7370A">
        <w:rPr>
          <w:rFonts w:ascii="Times New Roman" w:hAnsi="Times New Roman" w:cs="Times New Roman"/>
          <w:sz w:val="16"/>
          <w:szCs w:val="16"/>
        </w:rPr>
        <w:t xml:space="preserve"> 11. </w:t>
      </w:r>
      <w:proofErr w:type="spellStart"/>
      <w:r w:rsidRPr="00E7370A">
        <w:rPr>
          <w:rFonts w:ascii="Times New Roman" w:hAnsi="Times New Roman" w:cs="Times New Roman"/>
          <w:sz w:val="16"/>
          <w:szCs w:val="16"/>
        </w:rPr>
        <w:t>Удет</w:t>
      </w:r>
      <w:proofErr w:type="spellEnd"/>
      <w:r w:rsidRPr="00E7370A">
        <w:rPr>
          <w:rFonts w:ascii="Times New Roman" w:hAnsi="Times New Roman" w:cs="Times New Roman"/>
          <w:sz w:val="16"/>
          <w:szCs w:val="16"/>
        </w:rPr>
        <w:t xml:space="preserve"> в этом боевом вылете одержал свою 21-ю победу, а концу войны стал вторым в списке асов, имея на своем счету 62 победы (15081).</w:t>
      </w:r>
    </w:p>
    <w:p w14:paraId="47BB52A5" w14:textId="77777777" w:rsidR="00CA392D" w:rsidRPr="00E7370A" w:rsidRDefault="00CA392D" w:rsidP="009F4E52">
      <w:pPr>
        <w:spacing w:after="0" w:line="240" w:lineRule="auto"/>
        <w:jc w:val="both"/>
        <w:rPr>
          <w:rFonts w:ascii="Times New Roman" w:hAnsi="Times New Roman" w:cs="Times New Roman"/>
          <w:sz w:val="16"/>
          <w:szCs w:val="16"/>
        </w:rPr>
      </w:pPr>
    </w:p>
    <w:p w14:paraId="785E4CEB" w14:textId="77777777" w:rsidR="00CA392D" w:rsidRPr="00E7370A" w:rsidRDefault="00CA39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27 марта</w:t>
      </w:r>
      <w:r w:rsidRPr="00E7370A">
        <w:rPr>
          <w:rFonts w:ascii="Times New Roman" w:hAnsi="Times New Roman" w:cs="Times New Roman"/>
          <w:sz w:val="16"/>
          <w:szCs w:val="16"/>
        </w:rPr>
        <w:t xml:space="preserve"> в 1918 году немецкий ас барон Манфред фон </w:t>
      </w:r>
      <w:proofErr w:type="spellStart"/>
      <w:r w:rsidRPr="00E7370A">
        <w:rPr>
          <w:rFonts w:ascii="Times New Roman" w:hAnsi="Times New Roman" w:cs="Times New Roman"/>
          <w:sz w:val="16"/>
          <w:szCs w:val="16"/>
        </w:rPr>
        <w:t>Рихтгофен</w:t>
      </w:r>
      <w:proofErr w:type="spellEnd"/>
      <w:r w:rsidRPr="00E7370A">
        <w:rPr>
          <w:rFonts w:ascii="Times New Roman" w:hAnsi="Times New Roman" w:cs="Times New Roman"/>
          <w:sz w:val="16"/>
          <w:szCs w:val="16"/>
        </w:rPr>
        <w:t xml:space="preserve"> на истребителе «Fokker» «Dr I» сбил самолёт «A-W FK8» из английского бомбардировочного рейда переднего края, одержав свою 72-ю победу. Пилот лейтенант Эдвард </w:t>
      </w:r>
      <w:proofErr w:type="spellStart"/>
      <w:r w:rsidRPr="00E7370A">
        <w:rPr>
          <w:rFonts w:ascii="Times New Roman" w:hAnsi="Times New Roman" w:cs="Times New Roman"/>
          <w:sz w:val="16"/>
          <w:szCs w:val="16"/>
        </w:rPr>
        <w:t>Трелор</w:t>
      </w:r>
      <w:proofErr w:type="spellEnd"/>
      <w:r w:rsidRPr="00E7370A">
        <w:rPr>
          <w:rFonts w:ascii="Times New Roman" w:hAnsi="Times New Roman" w:cs="Times New Roman"/>
          <w:sz w:val="16"/>
          <w:szCs w:val="16"/>
        </w:rPr>
        <w:t xml:space="preserve"> Смарт и лейтенант Кеннет </w:t>
      </w:r>
      <w:proofErr w:type="spellStart"/>
      <w:r w:rsidRPr="00E7370A">
        <w:rPr>
          <w:rFonts w:ascii="Times New Roman" w:hAnsi="Times New Roman" w:cs="Times New Roman"/>
          <w:sz w:val="16"/>
          <w:szCs w:val="16"/>
        </w:rPr>
        <w:t>Пернелл</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Барфорд</w:t>
      </w:r>
      <w:proofErr w:type="spellEnd"/>
      <w:r w:rsidRPr="00E7370A">
        <w:rPr>
          <w:rFonts w:ascii="Times New Roman" w:hAnsi="Times New Roman" w:cs="Times New Roman"/>
          <w:sz w:val="16"/>
          <w:szCs w:val="16"/>
        </w:rPr>
        <w:t xml:space="preserve"> погибли (15081).</w:t>
      </w:r>
    </w:p>
    <w:p w14:paraId="54B9D06D" w14:textId="77777777" w:rsidR="00CA392D" w:rsidRPr="00E7370A" w:rsidRDefault="00CA392D" w:rsidP="009F4E52">
      <w:pPr>
        <w:spacing w:after="0" w:line="240" w:lineRule="auto"/>
        <w:jc w:val="both"/>
        <w:rPr>
          <w:rFonts w:ascii="Times New Roman" w:hAnsi="Times New Roman" w:cs="Times New Roman"/>
          <w:sz w:val="16"/>
          <w:szCs w:val="16"/>
        </w:rPr>
      </w:pPr>
    </w:p>
    <w:p w14:paraId="777DC594" w14:textId="77777777" w:rsidR="00CA392D" w:rsidRPr="00E7370A" w:rsidRDefault="00CA39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27 марта</w:t>
      </w:r>
      <w:r w:rsidRPr="00E7370A">
        <w:rPr>
          <w:rFonts w:ascii="Times New Roman" w:hAnsi="Times New Roman" w:cs="Times New Roman"/>
          <w:sz w:val="16"/>
          <w:szCs w:val="16"/>
        </w:rPr>
        <w:t xml:space="preserve"> в 1918 году немецкий ас барон Манфред фон </w:t>
      </w:r>
      <w:proofErr w:type="spellStart"/>
      <w:r w:rsidRPr="00E7370A">
        <w:rPr>
          <w:rFonts w:ascii="Times New Roman" w:hAnsi="Times New Roman" w:cs="Times New Roman"/>
          <w:sz w:val="16"/>
          <w:szCs w:val="16"/>
        </w:rPr>
        <w:t>Рихтгофен</w:t>
      </w:r>
      <w:proofErr w:type="spellEnd"/>
      <w:r w:rsidRPr="00E7370A">
        <w:rPr>
          <w:rFonts w:ascii="Times New Roman" w:hAnsi="Times New Roman" w:cs="Times New Roman"/>
          <w:sz w:val="16"/>
          <w:szCs w:val="16"/>
        </w:rPr>
        <w:t xml:space="preserve"> на истребителе «Fokker» «Dr I2 сбил английский самолёт «</w:t>
      </w:r>
      <w:proofErr w:type="spellStart"/>
      <w:r w:rsidRPr="00E7370A">
        <w:rPr>
          <w:rFonts w:ascii="Times New Roman" w:hAnsi="Times New Roman" w:cs="Times New Roman"/>
          <w:sz w:val="16"/>
          <w:szCs w:val="16"/>
        </w:rPr>
        <w:t>Sopwith</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Dolphin</w:t>
      </w:r>
      <w:proofErr w:type="spellEnd"/>
      <w:r w:rsidRPr="00E7370A">
        <w:rPr>
          <w:rFonts w:ascii="Times New Roman" w:hAnsi="Times New Roman" w:cs="Times New Roman"/>
          <w:sz w:val="16"/>
          <w:szCs w:val="16"/>
        </w:rPr>
        <w:t>», выполнявший разведывательную миссию, одержав свою 73-ю победу. Пилот 2-й лейтенант Джордж Хардинг погиб (15081).</w:t>
      </w:r>
    </w:p>
    <w:p w14:paraId="2F11B2C2" w14:textId="77777777" w:rsidR="00CA392D" w:rsidRPr="00E7370A" w:rsidRDefault="00CA392D" w:rsidP="009F4E52">
      <w:pPr>
        <w:spacing w:after="0" w:line="240" w:lineRule="auto"/>
        <w:jc w:val="both"/>
        <w:rPr>
          <w:rFonts w:ascii="Times New Roman" w:hAnsi="Times New Roman" w:cs="Times New Roman"/>
          <w:sz w:val="16"/>
          <w:szCs w:val="16"/>
        </w:rPr>
      </w:pPr>
    </w:p>
    <w:p w14:paraId="550376D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00F3296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B88A5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марта (24 - 88,84; 237,131) 1918 была создана Летучая лаборатория в качестве летного отдела Авиационного расчетно-испытательного бюро (92,292) на ЦА (88,84).</w:t>
      </w:r>
    </w:p>
    <w:p w14:paraId="143DDE0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47B525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2A13117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890C38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марта 1918 года Постановлением Президиума ВСНХ был создан Уральский горнозаводской комитет, которому поручалось выяснить природные богатства Урала и Кузнецкого бассейна и составить планы их наиболее рационального использования. В июне 1918 года при горно-металлургическом отделе ВСНХ была создана Уральская комиссия, которой было поручено координировать работы по проектированию. Изначально решение проблемы виделось в организации встречных транспортных потоков – уголь из Сибири на Урал, в обратном направлении – руда. Впервые была высказана идея "маятника": уголь Кузбасса – Уралу, руда Урала – Кузбассу. </w:t>
      </w:r>
    </w:p>
    <w:p w14:paraId="24A8E47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Впоследствии это представление немного изменилось – благодаря работе Общества сибирских инженеров, сотрудничавшего с ВСНХ, к 1921 году стало понятно, что необходимо закладывать железорудные предприятия и в самой Сибири. Окончательное решение о реализации Урало-Кузбасса было принято позже, а в 1921-1927 годах в печати, на партийных собраниях (пленумах и съездах) неоднократно высказывались мнения против этого проекта. По мнению оппонентов Урало-Кузбасса во главе с профессором </w:t>
      </w:r>
      <w:proofErr w:type="spellStart"/>
      <w:r w:rsidRPr="00E7370A">
        <w:rPr>
          <w:rFonts w:ascii="Times New Roman" w:hAnsi="Times New Roman" w:cs="Times New Roman"/>
          <w:sz w:val="16"/>
          <w:szCs w:val="16"/>
        </w:rPr>
        <w:t>Диманштейном</w:t>
      </w:r>
      <w:proofErr w:type="spellEnd"/>
      <w:r w:rsidRPr="00E7370A">
        <w:rPr>
          <w:rFonts w:ascii="Times New Roman" w:hAnsi="Times New Roman" w:cs="Times New Roman"/>
          <w:sz w:val="16"/>
          <w:szCs w:val="16"/>
        </w:rPr>
        <w:t xml:space="preserve"> из Госплана Украины, развивать металлургию в Сибири и на Урале было слишком затратным. По их мысли, необходимо было сосредоточиться на инвестициях в южные, прежде всего, предприятия Донбасса и Кривого Рога. Впрочем, на XV съезде ВКП (б), состоявшемся в 1927 году, эти соображения не получили значительной </w:t>
      </w:r>
      <w:proofErr w:type="gramStart"/>
      <w:r w:rsidRPr="00E7370A">
        <w:rPr>
          <w:rFonts w:ascii="Times New Roman" w:hAnsi="Times New Roman" w:cs="Times New Roman"/>
          <w:sz w:val="16"/>
          <w:szCs w:val="16"/>
        </w:rPr>
        <w:t>поддержки, тем более, что</w:t>
      </w:r>
      <w:proofErr w:type="gramEnd"/>
      <w:r w:rsidRPr="00E7370A">
        <w:rPr>
          <w:rFonts w:ascii="Times New Roman" w:hAnsi="Times New Roman" w:cs="Times New Roman"/>
          <w:sz w:val="16"/>
          <w:szCs w:val="16"/>
        </w:rPr>
        <w:t xml:space="preserve"> к тому времени уже был почти решен вопрос с будущей площадкой и ТЭО строительства предприятия в Кузбассе (11539).</w:t>
      </w:r>
    </w:p>
    <w:p w14:paraId="7E51C56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20E08C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марта 1918 г. Декретом Совета народных комиссаров завод </w:t>
      </w:r>
      <w:proofErr w:type="spellStart"/>
      <w:r w:rsidRPr="00E7370A">
        <w:rPr>
          <w:rFonts w:ascii="Times New Roman" w:hAnsi="Times New Roman" w:cs="Times New Roman"/>
          <w:sz w:val="16"/>
          <w:szCs w:val="16"/>
        </w:rPr>
        <w:t>РОБТиТ</w:t>
      </w:r>
      <w:proofErr w:type="spellEnd"/>
      <w:r w:rsidRPr="00E7370A">
        <w:rPr>
          <w:rFonts w:ascii="Times New Roman" w:hAnsi="Times New Roman" w:cs="Times New Roman"/>
          <w:sz w:val="16"/>
          <w:szCs w:val="16"/>
        </w:rPr>
        <w:t xml:space="preserve">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 </w:t>
      </w:r>
      <w:proofErr w:type="spellStart"/>
      <w:r w:rsidRPr="00E7370A">
        <w:rPr>
          <w:rFonts w:ascii="Times New Roman" w:hAnsi="Times New Roman" w:cs="Times New Roman"/>
          <w:sz w:val="16"/>
          <w:szCs w:val="16"/>
        </w:rPr>
        <w:t>ский</w:t>
      </w:r>
      <w:proofErr w:type="spellEnd"/>
      <w:r w:rsidRPr="00E7370A">
        <w:rPr>
          <w:rFonts w:ascii="Times New Roman" w:hAnsi="Times New Roman" w:cs="Times New Roman"/>
          <w:sz w:val="16"/>
          <w:szCs w:val="16"/>
        </w:rPr>
        <w:t xml:space="preserve"> радиоаппаратный завод (11870).</w:t>
      </w:r>
    </w:p>
    <w:p w14:paraId="0F72D15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2D4FE4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002B81D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0212113" w14:textId="77777777" w:rsidR="00C77658" w:rsidRPr="00E7370A" w:rsidRDefault="00C7765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марта 1918 состоялось экстренное заседание Коллегии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На нем для выявления лидеров в своем составе Коллегия провела анонимный взаимный опрос путем подсчета голосов, отданных «за» или «против» каждого члена. В подаче и подсчете голосов участвовали П.С. Дубенский, Е.И. Ахматович, М.В. Любченко, М.П. Строев и З.Я. Ландау. После тайного голосования оказались выбранными</w:t>
      </w:r>
      <w:proofErr w:type="gramStart"/>
      <w:r w:rsidRPr="00E7370A">
        <w:rPr>
          <w:rFonts w:ascii="Times New Roman" w:hAnsi="Times New Roman" w:cs="Times New Roman"/>
          <w:sz w:val="16"/>
          <w:szCs w:val="16"/>
        </w:rPr>
        <w:t>: На</w:t>
      </w:r>
      <w:proofErr w:type="gramEnd"/>
      <w:r w:rsidRPr="00E7370A">
        <w:rPr>
          <w:rFonts w:ascii="Times New Roman" w:hAnsi="Times New Roman" w:cs="Times New Roman"/>
          <w:sz w:val="16"/>
          <w:szCs w:val="16"/>
        </w:rPr>
        <w:t xml:space="preserve"> первом месте – Дубенский, на втором – </w:t>
      </w:r>
      <w:proofErr w:type="spellStart"/>
      <w:r w:rsidRPr="00E7370A">
        <w:rPr>
          <w:rFonts w:ascii="Times New Roman" w:hAnsi="Times New Roman" w:cs="Times New Roman"/>
          <w:sz w:val="16"/>
          <w:szCs w:val="16"/>
        </w:rPr>
        <w:t>Акашев</w:t>
      </w:r>
      <w:proofErr w:type="spellEnd"/>
      <w:r w:rsidRPr="00E7370A">
        <w:rPr>
          <w:rFonts w:ascii="Times New Roman" w:hAnsi="Times New Roman" w:cs="Times New Roman"/>
          <w:sz w:val="16"/>
          <w:szCs w:val="16"/>
        </w:rPr>
        <w:t xml:space="preserve">, на третьем – Строев. Решено было составить соответствующую таблицу. При рассмотрении таблицы можно видеть некоторое несоответствие между подсчитанными баллами и распределением мест. Так, М.П. Строев, безусловно, опережал по числу баллов (22) </w:t>
      </w:r>
      <w:proofErr w:type="spellStart"/>
      <w:r w:rsidRPr="00E7370A">
        <w:rPr>
          <w:rFonts w:ascii="Times New Roman" w:hAnsi="Times New Roman" w:cs="Times New Roman"/>
          <w:sz w:val="16"/>
          <w:szCs w:val="16"/>
        </w:rPr>
        <w:t>Акашева</w:t>
      </w:r>
      <w:proofErr w:type="spellEnd"/>
      <w:r w:rsidRPr="00E7370A">
        <w:rPr>
          <w:rFonts w:ascii="Times New Roman" w:hAnsi="Times New Roman" w:cs="Times New Roman"/>
          <w:sz w:val="16"/>
          <w:szCs w:val="16"/>
        </w:rPr>
        <w:t xml:space="preserve"> (только 13) и даже Дубенского (20), но, несмотря на деловые качества, его, как бывшего офицера дореволюционной армии, приверженцы новой идеологии не могли признать лидером (19566).</w:t>
      </w:r>
    </w:p>
    <w:p w14:paraId="31FE9512" w14:textId="77777777" w:rsidR="00C77658" w:rsidRPr="00E7370A" w:rsidRDefault="00C77658" w:rsidP="009F4E52">
      <w:pPr>
        <w:spacing w:after="0" w:line="240" w:lineRule="auto"/>
        <w:jc w:val="both"/>
        <w:rPr>
          <w:rFonts w:ascii="Times New Roman" w:hAnsi="Times New Roman" w:cs="Times New Roman"/>
          <w:sz w:val="16"/>
          <w:szCs w:val="16"/>
        </w:rPr>
      </w:pPr>
    </w:p>
    <w:p w14:paraId="0EA99A2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марта 1918 начался 1-й Кубанский ледовый поход Добровольческой армии </w:t>
      </w:r>
      <w:proofErr w:type="spellStart"/>
      <w:r w:rsidRPr="00E7370A">
        <w:rPr>
          <w:rFonts w:ascii="Times New Roman" w:hAnsi="Times New Roman" w:cs="Times New Roman"/>
          <w:sz w:val="16"/>
          <w:szCs w:val="16"/>
        </w:rPr>
        <w:t>А.И.Деникина</w:t>
      </w:r>
      <w:proofErr w:type="spellEnd"/>
      <w:r w:rsidRPr="00E7370A">
        <w:rPr>
          <w:rFonts w:ascii="Times New Roman" w:hAnsi="Times New Roman" w:cs="Times New Roman"/>
          <w:sz w:val="16"/>
          <w:szCs w:val="16"/>
        </w:rPr>
        <w:t xml:space="preserve"> (3398,126).</w:t>
      </w:r>
    </w:p>
    <w:p w14:paraId="1B8A752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9BCFD23" w14:textId="77777777" w:rsidR="00F375AE" w:rsidRPr="00E7370A" w:rsidRDefault="00F375AE" w:rsidP="009F4E52">
      <w:pPr>
        <w:pStyle w:val="ae"/>
        <w:spacing w:before="0" w:after="0"/>
        <w:jc w:val="both"/>
        <w:rPr>
          <w:color w:val="auto"/>
          <w:sz w:val="16"/>
          <w:szCs w:val="16"/>
        </w:rPr>
      </w:pPr>
      <w:r w:rsidRPr="00E7370A">
        <w:rPr>
          <w:color w:val="auto"/>
          <w:sz w:val="16"/>
          <w:szCs w:val="16"/>
        </w:rPr>
        <w:t xml:space="preserve">28 марта 1918 части «белой» Добровольческой армии генерала Корнилова, отступавшие под натиском «красных» из </w:t>
      </w:r>
      <w:proofErr w:type="spellStart"/>
      <w:r w:rsidRPr="00E7370A">
        <w:rPr>
          <w:color w:val="auto"/>
          <w:sz w:val="16"/>
          <w:szCs w:val="16"/>
        </w:rPr>
        <w:t>Ростова</w:t>
      </w:r>
      <w:proofErr w:type="spellEnd"/>
      <w:r w:rsidRPr="00E7370A">
        <w:rPr>
          <w:color w:val="auto"/>
          <w:sz w:val="16"/>
          <w:szCs w:val="16"/>
        </w:rPr>
        <w:t xml:space="preserve">-на-Дону на юг, с боем заняли станицу Ново-Дмитриевскую (25 км к юго-западу от нынешнего Краснодара, тогда именовавшегося Екатеринодаром — РП), ознаменовав завершение знаменитого «Ледяного похода», известного также как 1-й Кубанский. Именно события этих дней и дали ему название. Генерал Антон Деникин в воспоминаниях писал: «15 марта (по старому стилю, многие белогвардейцы долго не признавали переход на новое летоисчисление) — Ледяной поход — слава Маркова и Офицерского полка, гордость Добровольческой армии и одно из наиболее ярких воспоминаний каждого </w:t>
      </w:r>
      <w:proofErr w:type="spellStart"/>
      <w:r w:rsidRPr="00E7370A">
        <w:rPr>
          <w:color w:val="auto"/>
          <w:sz w:val="16"/>
          <w:szCs w:val="16"/>
        </w:rPr>
        <w:t>первопоходника</w:t>
      </w:r>
      <w:proofErr w:type="spellEnd"/>
      <w:r w:rsidRPr="00E7370A">
        <w:rPr>
          <w:color w:val="auto"/>
          <w:sz w:val="16"/>
          <w:szCs w:val="16"/>
        </w:rPr>
        <w:t xml:space="preserve"> о минувших днях — не то были, не то сказки. &lt;…&gt; Всю ночь накануне лил дождь, не прекратившийся и утром. Армия шла по сплошным пространствам воды и жидкой грязи — по дорогам и без дорог — заплывших, и пропадавших в густом тумане, стлавшемся над землею. Холодная вода пропитывала насквозь все платье, текла острыми, пронизывающими струйками за воротник. Люди шли медленно, вздрагивая от холода и тяжело волоча ноги в разбухших, налитых водою, сапогах. К полудню пошли густые хлопья липкого снега, и подул ветер. Застилает глаза, нос, уши, захватывает дыхание, и лицо колет, словно острыми иглами. &lt;…&gt; Между тем, погода вновь переменилась: неожиданно грянул мороз, ветер усилился, началась снежная пурга. Люди и лошади быстро обросли ледяной корой; казалось, все промерзло до самых костей; покоробившаяся, будто деревянная одежда сковала тело; трудно повернуть голову, трудно поднять ногу в стремя» (17045).</w:t>
      </w:r>
    </w:p>
    <w:p w14:paraId="5247E262" w14:textId="77777777" w:rsidR="00F375AE" w:rsidRPr="00E7370A" w:rsidRDefault="00F375AE" w:rsidP="009F4E52">
      <w:pPr>
        <w:autoSpaceDE w:val="0"/>
        <w:autoSpaceDN w:val="0"/>
        <w:adjustRightInd w:val="0"/>
        <w:spacing w:after="0" w:line="240" w:lineRule="auto"/>
        <w:jc w:val="both"/>
        <w:rPr>
          <w:rFonts w:ascii="Times New Roman" w:hAnsi="Times New Roman" w:cs="Times New Roman"/>
          <w:iCs/>
          <w:sz w:val="16"/>
          <w:szCs w:val="16"/>
        </w:rPr>
      </w:pPr>
    </w:p>
    <w:p w14:paraId="2AC4AC0F" w14:textId="77777777" w:rsidR="001430F7" w:rsidRPr="00E7370A" w:rsidRDefault="001430F7" w:rsidP="009F4E52">
      <w:pPr>
        <w:pStyle w:val="ae"/>
        <w:spacing w:before="0" w:after="0"/>
        <w:jc w:val="both"/>
        <w:rPr>
          <w:color w:val="auto"/>
          <w:sz w:val="16"/>
          <w:szCs w:val="16"/>
        </w:rPr>
      </w:pPr>
      <w:r w:rsidRPr="00E7370A">
        <w:rPr>
          <w:color w:val="auto"/>
          <w:sz w:val="16"/>
          <w:szCs w:val="16"/>
        </w:rPr>
        <w:t>28 марта 1918 финские правительственные войска начали генеральный штурм главной цитадели «красных» — города Тампере (в юго-западной части Финляндии). В историю Финляндии этот день вошел как «кровавый страстной четверг». Ко 2 апреля правительственные части взяли Тампере под контроль (17045).</w:t>
      </w:r>
    </w:p>
    <w:p w14:paraId="560988D9" w14:textId="77777777" w:rsidR="001430F7" w:rsidRPr="00E7370A" w:rsidRDefault="001430F7" w:rsidP="009F4E52">
      <w:pPr>
        <w:autoSpaceDE w:val="0"/>
        <w:autoSpaceDN w:val="0"/>
        <w:adjustRightInd w:val="0"/>
        <w:spacing w:after="0" w:line="240" w:lineRule="auto"/>
        <w:jc w:val="both"/>
        <w:rPr>
          <w:rFonts w:ascii="Times New Roman" w:hAnsi="Times New Roman" w:cs="Times New Roman"/>
          <w:iCs/>
          <w:sz w:val="16"/>
          <w:szCs w:val="16"/>
        </w:rPr>
      </w:pPr>
    </w:p>
    <w:p w14:paraId="46D3DF06" w14:textId="77777777" w:rsidR="00F375AE"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491FBC20" w14:textId="77777777" w:rsidR="00F375AE" w:rsidRPr="00E7370A" w:rsidRDefault="00F375AE" w:rsidP="009F4E52">
      <w:pPr>
        <w:autoSpaceDE w:val="0"/>
        <w:autoSpaceDN w:val="0"/>
        <w:adjustRightInd w:val="0"/>
        <w:spacing w:after="0" w:line="240" w:lineRule="auto"/>
        <w:jc w:val="both"/>
        <w:rPr>
          <w:rFonts w:ascii="Times New Roman" w:hAnsi="Times New Roman" w:cs="Times New Roman"/>
          <w:iCs/>
          <w:sz w:val="16"/>
          <w:szCs w:val="16"/>
        </w:rPr>
      </w:pPr>
    </w:p>
    <w:p w14:paraId="6180F462" w14:textId="77777777" w:rsidR="00F375AE" w:rsidRPr="00E7370A" w:rsidRDefault="00F375AE" w:rsidP="009F4E52">
      <w:pPr>
        <w:pStyle w:val="ae"/>
        <w:spacing w:before="0" w:after="0"/>
        <w:jc w:val="both"/>
        <w:rPr>
          <w:color w:val="auto"/>
          <w:sz w:val="16"/>
          <w:szCs w:val="16"/>
        </w:rPr>
      </w:pPr>
      <w:r w:rsidRPr="00E7370A">
        <w:rPr>
          <w:color w:val="auto"/>
          <w:sz w:val="16"/>
          <w:szCs w:val="16"/>
        </w:rPr>
        <w:t xml:space="preserve">28 марта 1918 немцы, пытаясь отвлечь резервы союзников, ударили севернее места прорыва, в районе </w:t>
      </w:r>
      <w:proofErr w:type="spellStart"/>
      <w:r w:rsidRPr="00E7370A">
        <w:rPr>
          <w:color w:val="auto"/>
          <w:sz w:val="16"/>
          <w:szCs w:val="16"/>
        </w:rPr>
        <w:t>Арраса</w:t>
      </w:r>
      <w:proofErr w:type="spellEnd"/>
      <w:r w:rsidRPr="00E7370A">
        <w:rPr>
          <w:color w:val="auto"/>
          <w:sz w:val="16"/>
          <w:szCs w:val="16"/>
        </w:rPr>
        <w:t xml:space="preserve"> (в 20 км к югу от Лилля). Но, несмотря на мощную артподготовку, атака успеха не принесла. В направлении Амьена немцам удалось продвинуться еще на 8-10 км, но на этом их наступление на британские позиции остановилось, и к 30 марта борьба вновь приняла позиционный характер. Замначальника германского генштаба генерал Эрих фон Людендорф был вынужден признать: «Неприятельское сопротивление оказалось выше уровня наших сил. Переход к сражению на истощение был недопустим, ибо таковое противоречило </w:t>
      </w:r>
      <w:r w:rsidRPr="00E7370A">
        <w:rPr>
          <w:color w:val="auto"/>
          <w:sz w:val="16"/>
          <w:szCs w:val="16"/>
        </w:rPr>
        <w:lastRenderedPageBreak/>
        <w:t>нашему стратегическому и тактическому положению».</w:t>
      </w:r>
    </w:p>
    <w:p w14:paraId="2B2C4EDC" w14:textId="77777777" w:rsidR="00F375AE" w:rsidRPr="00E7370A" w:rsidRDefault="00F375AE" w:rsidP="009F4E52">
      <w:pPr>
        <w:pStyle w:val="ae"/>
        <w:spacing w:before="0" w:after="0"/>
        <w:jc w:val="both"/>
        <w:rPr>
          <w:color w:val="auto"/>
          <w:sz w:val="16"/>
          <w:szCs w:val="16"/>
        </w:rPr>
      </w:pPr>
      <w:r w:rsidRPr="00E7370A">
        <w:rPr>
          <w:color w:val="auto"/>
          <w:sz w:val="16"/>
          <w:szCs w:val="16"/>
        </w:rPr>
        <w:t xml:space="preserve">Немалую роль в провале германского наступления сыграл и психологический фактор, а именно шок полуголодных германских солдат от увиденного ими в британском тылу. Сохранилась дневниковая запись воевавшего на западном фронте германского поэта и новеллиста Рудольфа </w:t>
      </w:r>
      <w:proofErr w:type="spellStart"/>
      <w:r w:rsidRPr="00E7370A">
        <w:rPr>
          <w:color w:val="auto"/>
          <w:sz w:val="16"/>
          <w:szCs w:val="16"/>
        </w:rPr>
        <w:t>Биндинга</w:t>
      </w:r>
      <w:proofErr w:type="spellEnd"/>
      <w:r w:rsidRPr="00E7370A">
        <w:rPr>
          <w:color w:val="auto"/>
          <w:sz w:val="16"/>
          <w:szCs w:val="16"/>
        </w:rPr>
        <w:t xml:space="preserve"> от 27 марта: «Теперь мы уже в тыловых английских районах, &lt;…&gt; стране, где молочные реки текут среди кисельных берегов. Изумительный народ англичане: они хотят иметь все лучшее, что только есть на свете. Наших парней трудно стало отличить от английских солдат. Каждый напялил на себя по крайней мере кожаную куртку, а то и непромокаемое пальто, английские ботинки или какую-либо другую чудесную вещь. Коней закармливают овсом и великолепными жмыхами. &lt;…&gt; Не вызывает никакого сомнения, что наша армия проявляет определенный интерес к мародерству».</w:t>
      </w:r>
    </w:p>
    <w:p w14:paraId="5DDA200B" w14:textId="77777777" w:rsidR="00F375AE" w:rsidRPr="00E7370A" w:rsidRDefault="00F375AE" w:rsidP="009F4E52">
      <w:pPr>
        <w:pStyle w:val="ae"/>
        <w:spacing w:before="0" w:after="0"/>
        <w:jc w:val="both"/>
        <w:rPr>
          <w:color w:val="auto"/>
          <w:sz w:val="16"/>
          <w:szCs w:val="16"/>
        </w:rPr>
      </w:pPr>
      <w:r w:rsidRPr="00E7370A">
        <w:rPr>
          <w:color w:val="auto"/>
          <w:sz w:val="16"/>
          <w:szCs w:val="16"/>
        </w:rPr>
        <w:t xml:space="preserve">Ситуация со снабжением продовольствием и предметами первой необходимости к этому времени в Германии была почти катастрофической. Чтобы как-то успокоить население и солдат, германская пропаганда убеждала их, что бытовые условия британцев и французов ничуть не лучше. Столкновение с реальностью привело многих германских солдат к депрессии. 28 марта </w:t>
      </w:r>
      <w:proofErr w:type="spellStart"/>
      <w:r w:rsidRPr="00E7370A">
        <w:rPr>
          <w:color w:val="auto"/>
          <w:sz w:val="16"/>
          <w:szCs w:val="16"/>
        </w:rPr>
        <w:t>Биндинг</w:t>
      </w:r>
      <w:proofErr w:type="spellEnd"/>
      <w:r w:rsidRPr="00E7370A">
        <w:rPr>
          <w:color w:val="auto"/>
          <w:sz w:val="16"/>
          <w:szCs w:val="16"/>
        </w:rPr>
        <w:t xml:space="preserve"> записал в дневнике: «Сегодня наступление нашей пехоты внезапно остановилось близ Альбера. Никто не мог понять, в чем дело. Наши войска не доносили ни о каком противнике между Альбером и Амьеном. Дорога наша казалась совсем свободной. Я бросился в автомобиль, получив приказ узнать, в чем дело и почему наступление впереди приостановилось. Наша дивизия только что была брошена в наступление и не могла еще устать. Войска были абсолютно свежими.</w:t>
      </w:r>
    </w:p>
    <w:p w14:paraId="140C22D6" w14:textId="77777777" w:rsidR="00F375AE" w:rsidRPr="00E7370A" w:rsidRDefault="00F375AE" w:rsidP="009F4E52">
      <w:pPr>
        <w:pStyle w:val="ae"/>
        <w:spacing w:before="0" w:after="0"/>
        <w:jc w:val="both"/>
        <w:rPr>
          <w:color w:val="auto"/>
          <w:sz w:val="16"/>
          <w:szCs w:val="16"/>
        </w:rPr>
      </w:pPr>
      <w:r w:rsidRPr="00E7370A">
        <w:rPr>
          <w:color w:val="auto"/>
          <w:sz w:val="16"/>
          <w:szCs w:val="16"/>
        </w:rPr>
        <w:t>Как только я подъехал ближе к городу, взорам моим открылось изумительное зрелище. Странные фигуры, мало напоминавшие солдат и, конечно, мало думавшие о наступлении, брели из города. Кто гнал корову, &lt;…&gt; кто под одной мышкой нес курицу, а под другой — коробку с почтовой бумагой. Люди с бутылками вина под мышкой и откупоренной в руках. &lt;…&gt; Люди, ползущие чуть ли не на карачках. &lt;…&gt; Когда я попал в город, улицы были залиты вином. &lt;…&gt; Англичане все делают из каучука или из меди, а это были материалы, в которых больше всего германцы нуждались и которых дольше всего не видели. &lt;…&gt; Безумие, безрассудство и недисциплинированность германских войск доказывались и другими фактами. Любую бесполезную им безделушку, диковинку или мелочь они хватают и набивают ими свой ранец. Все, что полезно, но что они уже не в силах унести с собой, они уничтожают» (17045).</w:t>
      </w:r>
    </w:p>
    <w:p w14:paraId="30A1213E" w14:textId="77777777" w:rsidR="00F375AE" w:rsidRPr="00E7370A" w:rsidRDefault="00F375AE" w:rsidP="009F4E52">
      <w:pPr>
        <w:autoSpaceDE w:val="0"/>
        <w:autoSpaceDN w:val="0"/>
        <w:adjustRightInd w:val="0"/>
        <w:spacing w:after="0" w:line="240" w:lineRule="auto"/>
        <w:jc w:val="both"/>
        <w:rPr>
          <w:rFonts w:ascii="Times New Roman" w:hAnsi="Times New Roman" w:cs="Times New Roman"/>
          <w:iCs/>
          <w:sz w:val="16"/>
          <w:szCs w:val="16"/>
        </w:rPr>
      </w:pPr>
    </w:p>
    <w:p w14:paraId="30851586" w14:textId="77777777" w:rsidR="00C773B9" w:rsidRPr="00E7370A" w:rsidRDefault="00C773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28 марта</w:t>
      </w:r>
      <w:r w:rsidRPr="00E7370A">
        <w:rPr>
          <w:rFonts w:ascii="Times New Roman" w:hAnsi="Times New Roman" w:cs="Times New Roman"/>
          <w:sz w:val="16"/>
          <w:szCs w:val="16"/>
        </w:rPr>
        <w:t xml:space="preserve"> в 1918 году немецкий ас барон Манфред фон </w:t>
      </w:r>
      <w:proofErr w:type="spellStart"/>
      <w:r w:rsidRPr="00E7370A">
        <w:rPr>
          <w:rFonts w:ascii="Times New Roman" w:hAnsi="Times New Roman" w:cs="Times New Roman"/>
          <w:sz w:val="16"/>
          <w:szCs w:val="16"/>
        </w:rPr>
        <w:t>Рихтгофен</w:t>
      </w:r>
      <w:proofErr w:type="spellEnd"/>
      <w:r w:rsidRPr="00E7370A">
        <w:rPr>
          <w:rFonts w:ascii="Times New Roman" w:hAnsi="Times New Roman" w:cs="Times New Roman"/>
          <w:sz w:val="16"/>
          <w:szCs w:val="16"/>
        </w:rPr>
        <w:t xml:space="preserve"> на истребителе «Fokker» «Dr I» сбил английский самолёт «A-W FK8», выполнявший разведывательную миссию, одержав свою 74-ю победу. Пилот 2-й лейтенант Джозеф Бертрам Тэйлор и 2-й лейтенант Эрик </w:t>
      </w:r>
      <w:proofErr w:type="spellStart"/>
      <w:r w:rsidRPr="00E7370A">
        <w:rPr>
          <w:rFonts w:ascii="Times New Roman" w:hAnsi="Times New Roman" w:cs="Times New Roman"/>
          <w:sz w:val="16"/>
          <w:szCs w:val="16"/>
        </w:rPr>
        <w:t>Бетли</w:t>
      </w:r>
      <w:proofErr w:type="spellEnd"/>
      <w:r w:rsidRPr="00E7370A">
        <w:rPr>
          <w:rFonts w:ascii="Times New Roman" w:hAnsi="Times New Roman" w:cs="Times New Roman"/>
          <w:sz w:val="16"/>
          <w:szCs w:val="16"/>
        </w:rPr>
        <w:t xml:space="preserve"> погибли (15082).</w:t>
      </w:r>
    </w:p>
    <w:p w14:paraId="7C9792E3" w14:textId="77777777" w:rsidR="00C773B9" w:rsidRPr="00E7370A" w:rsidRDefault="00C773B9" w:rsidP="009F4E52">
      <w:pPr>
        <w:spacing w:after="0" w:line="240" w:lineRule="auto"/>
        <w:jc w:val="both"/>
        <w:rPr>
          <w:rFonts w:ascii="Times New Roman" w:hAnsi="Times New Roman" w:cs="Times New Roman"/>
          <w:sz w:val="16"/>
          <w:szCs w:val="16"/>
        </w:rPr>
      </w:pPr>
    </w:p>
    <w:p w14:paraId="5DEB0D2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1D650A7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84EEA3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марта 1918 Начало почтовых </w:t>
      </w:r>
      <w:proofErr w:type="spellStart"/>
      <w:r w:rsidRPr="00E7370A">
        <w:rPr>
          <w:rFonts w:ascii="Times New Roman" w:hAnsi="Times New Roman" w:cs="Times New Roman"/>
          <w:sz w:val="16"/>
          <w:szCs w:val="16"/>
        </w:rPr>
        <w:t>авиаперевоз</w:t>
      </w:r>
      <w:proofErr w:type="spellEnd"/>
      <w:r w:rsidRPr="00E7370A">
        <w:rPr>
          <w:rFonts w:ascii="Times New Roman" w:hAnsi="Times New Roman" w:cs="Times New Roman"/>
          <w:sz w:val="16"/>
          <w:szCs w:val="16"/>
        </w:rPr>
        <w:t xml:space="preserve"> из Петрограда в Москву (11145).</w:t>
      </w:r>
    </w:p>
    <w:p w14:paraId="167B42C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B539C86" w14:textId="77777777" w:rsidR="009133B5" w:rsidRPr="000656BE" w:rsidRDefault="009133B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29 марта 1918 г. первые авиапочтовые рейсы в России между Петроградом и Москвой осуществили морские летчики П.Ф. </w:t>
      </w:r>
      <w:proofErr w:type="spellStart"/>
      <w:r w:rsidRPr="000656BE">
        <w:rPr>
          <w:rFonts w:ascii="Times New Roman" w:hAnsi="Times New Roman" w:cs="Times New Roman"/>
          <w:color w:val="0070C0"/>
          <w:sz w:val="16"/>
          <w:szCs w:val="16"/>
        </w:rPr>
        <w:t>Бабаненко</w:t>
      </w:r>
      <w:proofErr w:type="spellEnd"/>
      <w:r w:rsidRPr="000656BE">
        <w:rPr>
          <w:rFonts w:ascii="Times New Roman" w:hAnsi="Times New Roman" w:cs="Times New Roman"/>
          <w:color w:val="0070C0"/>
          <w:sz w:val="16"/>
          <w:szCs w:val="16"/>
        </w:rPr>
        <w:t xml:space="preserve">, С.А. Волков, Кудин и Ю.В. </w:t>
      </w:r>
      <w:proofErr w:type="spellStart"/>
      <w:r w:rsidRPr="000656BE">
        <w:rPr>
          <w:rFonts w:ascii="Times New Roman" w:hAnsi="Times New Roman" w:cs="Times New Roman"/>
          <w:color w:val="0070C0"/>
          <w:sz w:val="16"/>
          <w:szCs w:val="16"/>
        </w:rPr>
        <w:t>Дрыжаков</w:t>
      </w:r>
      <w:proofErr w:type="spellEnd"/>
      <w:r w:rsidRPr="000656BE">
        <w:rPr>
          <w:rFonts w:ascii="Times New Roman" w:hAnsi="Times New Roman" w:cs="Times New Roman"/>
          <w:color w:val="0070C0"/>
          <w:sz w:val="16"/>
          <w:szCs w:val="16"/>
        </w:rPr>
        <w:t>, все во вновь сформированной Авиабригаде специального назначения Балтийского флота (БФСПАБ) (23525).</w:t>
      </w:r>
    </w:p>
    <w:p w14:paraId="61A89C3E" w14:textId="77777777" w:rsidR="009133B5" w:rsidRPr="000656BE" w:rsidRDefault="009133B5" w:rsidP="009F4E52">
      <w:pPr>
        <w:spacing w:after="0" w:line="240" w:lineRule="auto"/>
        <w:jc w:val="both"/>
        <w:rPr>
          <w:rFonts w:ascii="Times New Roman" w:hAnsi="Times New Roman" w:cs="Times New Roman"/>
          <w:color w:val="0070C0"/>
          <w:sz w:val="16"/>
          <w:szCs w:val="16"/>
        </w:rPr>
      </w:pPr>
    </w:p>
    <w:p w14:paraId="11BD922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309BBA8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150A6C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марта 1918 г. был образован </w:t>
      </w:r>
      <w:proofErr w:type="spellStart"/>
      <w:r w:rsidRPr="00E7370A">
        <w:rPr>
          <w:rFonts w:ascii="Times New Roman" w:hAnsi="Times New Roman" w:cs="Times New Roman"/>
          <w:sz w:val="16"/>
          <w:szCs w:val="16"/>
        </w:rPr>
        <w:t>Радиогук</w:t>
      </w:r>
      <w:proofErr w:type="spellEnd"/>
      <w:r w:rsidRPr="00E7370A">
        <w:rPr>
          <w:rFonts w:ascii="Times New Roman" w:hAnsi="Times New Roman" w:cs="Times New Roman"/>
          <w:sz w:val="16"/>
          <w:szCs w:val="16"/>
        </w:rPr>
        <w:t>, в мае месяце переехав</w:t>
      </w:r>
      <w:r w:rsidRPr="00E7370A">
        <w:rPr>
          <w:rFonts w:ascii="Times New Roman" w:hAnsi="Times New Roman" w:cs="Times New Roman"/>
          <w:sz w:val="16"/>
          <w:szCs w:val="16"/>
        </w:rPr>
        <w:softHyphen/>
        <w:t xml:space="preserve">ший в Москву. Первоначальная деятельность </w:t>
      </w:r>
      <w:proofErr w:type="spellStart"/>
      <w:r w:rsidRPr="00E7370A">
        <w:rPr>
          <w:rFonts w:ascii="Times New Roman" w:hAnsi="Times New Roman" w:cs="Times New Roman"/>
          <w:sz w:val="16"/>
          <w:szCs w:val="16"/>
        </w:rPr>
        <w:t>Радиогука</w:t>
      </w:r>
      <w:proofErr w:type="spellEnd"/>
      <w:r w:rsidRPr="00E7370A">
        <w:rPr>
          <w:rFonts w:ascii="Times New Roman" w:hAnsi="Times New Roman" w:cs="Times New Roman"/>
          <w:sz w:val="16"/>
          <w:szCs w:val="16"/>
        </w:rPr>
        <w:t xml:space="preserve"> за время май-июнь сводилась к внутреннему устройству и к упорядочению взаимоотношений с Петроградом, где оставал</w:t>
      </w:r>
      <w:r w:rsidRPr="00E7370A">
        <w:rPr>
          <w:rFonts w:ascii="Times New Roman" w:hAnsi="Times New Roman" w:cs="Times New Roman"/>
          <w:sz w:val="16"/>
          <w:szCs w:val="16"/>
        </w:rPr>
        <w:softHyphen/>
        <w:t xml:space="preserve">ся радиозавод, и с Вологдой, где был образован склад </w:t>
      </w:r>
      <w:proofErr w:type="spellStart"/>
      <w:r w:rsidRPr="00E7370A">
        <w:rPr>
          <w:rFonts w:ascii="Times New Roman" w:hAnsi="Times New Roman" w:cs="Times New Roman"/>
          <w:sz w:val="16"/>
          <w:szCs w:val="16"/>
        </w:rPr>
        <w:t>Радиогука</w:t>
      </w:r>
      <w:proofErr w:type="spellEnd"/>
      <w:r w:rsidRPr="00E7370A">
        <w:rPr>
          <w:rFonts w:ascii="Times New Roman" w:hAnsi="Times New Roman" w:cs="Times New Roman"/>
          <w:sz w:val="16"/>
          <w:szCs w:val="16"/>
        </w:rPr>
        <w:t xml:space="preserve"> из имущества, эвакуирован</w:t>
      </w:r>
      <w:r w:rsidRPr="00E7370A">
        <w:rPr>
          <w:rFonts w:ascii="Times New Roman" w:hAnsi="Times New Roman" w:cs="Times New Roman"/>
          <w:sz w:val="16"/>
          <w:szCs w:val="16"/>
        </w:rPr>
        <w:softHyphen/>
        <w:t>ного с побережья Балтийского моря. Конец июня и июля были временем интенсивной рабо</w:t>
      </w:r>
      <w:r w:rsidRPr="00E7370A">
        <w:rPr>
          <w:rFonts w:ascii="Times New Roman" w:hAnsi="Times New Roman" w:cs="Times New Roman"/>
          <w:sz w:val="16"/>
          <w:szCs w:val="16"/>
        </w:rPr>
        <w:softHyphen/>
        <w:t>ты отдела по организации общего радиотелеграфного дела республики.</w:t>
      </w:r>
    </w:p>
    <w:p w14:paraId="6E1A642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РГАЭ. Ф. 1562. Оп. 21. Д. 3. Л. 3 </w:t>
      </w:r>
      <w:proofErr w:type="gramStart"/>
      <w:r w:rsidRPr="00E7370A">
        <w:rPr>
          <w:rFonts w:ascii="Times New Roman" w:hAnsi="Times New Roman" w:cs="Times New Roman"/>
          <w:sz w:val="16"/>
          <w:szCs w:val="16"/>
        </w:rPr>
        <w:t>об.-</w:t>
      </w:r>
      <w:proofErr w:type="gramEnd"/>
      <w:r w:rsidRPr="00E7370A">
        <w:rPr>
          <w:rFonts w:ascii="Times New Roman" w:hAnsi="Times New Roman" w:cs="Times New Roman"/>
          <w:sz w:val="16"/>
          <w:szCs w:val="16"/>
        </w:rPr>
        <w:t>10 об., 11 об.-13,14-23,30-30 об. Копия (10711,171).</w:t>
      </w:r>
    </w:p>
    <w:p w14:paraId="057FFEF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1A63F27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0759785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E69F1BB" w14:textId="77777777" w:rsidR="00C77658" w:rsidRPr="00E7370A" w:rsidRDefault="00C7765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марта – 6 апреля 1918 г. на заседаниях №№ 43, 45, 46 и 47 Коллегия возвращалась к кадровому вопросу. Так, в протоколе № 43 читаем: «Член Коллегии Дубенский докладывает о результатах переговоров с Народным Комиссаром: «Коллегия должна состоять только из людей дела и знания». Необходимо отметить, что это было принципиально новое требование к коллегиям. «Политическая платформа» их членов становилась не главной! Она уходит на второй план, уступая место профессиональным качествам. Новый подход к коллегиям вызвал в них разногласия. Возникли они и во Всероссийской Коллегии Рабоче-Крестьянского Красного Воздушного флота (19566).</w:t>
      </w:r>
    </w:p>
    <w:p w14:paraId="116B43CA" w14:textId="77777777" w:rsidR="00C77658" w:rsidRPr="00E7370A" w:rsidRDefault="00C77658" w:rsidP="009F4E52">
      <w:pPr>
        <w:spacing w:after="0" w:line="240" w:lineRule="auto"/>
        <w:jc w:val="both"/>
        <w:rPr>
          <w:rFonts w:ascii="Times New Roman" w:hAnsi="Times New Roman" w:cs="Times New Roman"/>
          <w:sz w:val="16"/>
          <w:szCs w:val="16"/>
        </w:rPr>
      </w:pPr>
    </w:p>
    <w:p w14:paraId="5B146057" w14:textId="77777777" w:rsidR="00C77658" w:rsidRPr="00E7370A" w:rsidRDefault="00C77658" w:rsidP="009F4E52">
      <w:pPr>
        <w:pStyle w:val="p1"/>
        <w:spacing w:before="0" w:beforeAutospacing="0" w:after="0" w:afterAutospacing="0"/>
        <w:jc w:val="both"/>
        <w:rPr>
          <w:sz w:val="16"/>
          <w:szCs w:val="16"/>
        </w:rPr>
      </w:pPr>
      <w:r w:rsidRPr="00E7370A">
        <w:rPr>
          <w:sz w:val="16"/>
          <w:szCs w:val="16"/>
        </w:rPr>
        <w:t>29 марта 1918 было прощальное послание к Петроградскому военно-революционному комиссариату — одному из органов, работавших параллельно Петроградскому ЧК в первые месяцы её существования:</w:t>
      </w:r>
    </w:p>
    <w:p w14:paraId="37C0E025" w14:textId="77777777" w:rsidR="00C77658" w:rsidRPr="00E7370A" w:rsidRDefault="00C77658" w:rsidP="009F4E52">
      <w:pPr>
        <w:pStyle w:val="p1"/>
        <w:spacing w:before="0" w:beforeAutospacing="0" w:after="0" w:afterAutospacing="0"/>
        <w:jc w:val="both"/>
        <w:rPr>
          <w:sz w:val="16"/>
          <w:szCs w:val="16"/>
        </w:rPr>
      </w:pPr>
      <w:r w:rsidRPr="00E7370A">
        <w:rPr>
          <w:sz w:val="16"/>
          <w:szCs w:val="16"/>
        </w:rPr>
        <w:t>В ВОЕННО-РЕВ[ОЛЮЦИОННЫЙ] КОМИССАРИАТ</w:t>
      </w:r>
    </w:p>
    <w:p w14:paraId="7D63AC8D" w14:textId="77777777" w:rsidR="00C77658" w:rsidRPr="00E7370A" w:rsidRDefault="00C77658" w:rsidP="009F4E52">
      <w:pPr>
        <w:pStyle w:val="p1"/>
        <w:spacing w:before="0" w:beforeAutospacing="0" w:after="0" w:afterAutospacing="0"/>
        <w:jc w:val="both"/>
        <w:rPr>
          <w:sz w:val="16"/>
          <w:szCs w:val="16"/>
        </w:rPr>
      </w:pPr>
      <w:r w:rsidRPr="00E7370A">
        <w:rPr>
          <w:sz w:val="16"/>
          <w:szCs w:val="16"/>
        </w:rPr>
        <w:t>Уважаемые товарищи.</w:t>
      </w:r>
    </w:p>
    <w:p w14:paraId="73DF9781" w14:textId="77777777" w:rsidR="00C77658" w:rsidRPr="00E7370A" w:rsidRDefault="00C77658" w:rsidP="009F4E52">
      <w:pPr>
        <w:pStyle w:val="p1"/>
        <w:spacing w:before="0" w:beforeAutospacing="0" w:after="0" w:afterAutospacing="0"/>
        <w:jc w:val="both"/>
        <w:rPr>
          <w:sz w:val="16"/>
          <w:szCs w:val="16"/>
        </w:rPr>
      </w:pPr>
      <w:r w:rsidRPr="00E7370A">
        <w:rPr>
          <w:sz w:val="16"/>
          <w:szCs w:val="16"/>
        </w:rPr>
        <w:t>Приказом Сов[</w:t>
      </w:r>
      <w:proofErr w:type="spellStart"/>
      <w:r w:rsidRPr="00E7370A">
        <w:rPr>
          <w:sz w:val="16"/>
          <w:szCs w:val="16"/>
        </w:rPr>
        <w:t>ета</w:t>
      </w:r>
      <w:proofErr w:type="spellEnd"/>
      <w:r w:rsidRPr="00E7370A">
        <w:rPr>
          <w:sz w:val="16"/>
          <w:szCs w:val="16"/>
        </w:rPr>
        <w:t>] нар[</w:t>
      </w:r>
      <w:proofErr w:type="spellStart"/>
      <w:r w:rsidRPr="00E7370A">
        <w:rPr>
          <w:sz w:val="16"/>
          <w:szCs w:val="16"/>
        </w:rPr>
        <w:t>одных</w:t>
      </w:r>
      <w:proofErr w:type="spellEnd"/>
      <w:r w:rsidRPr="00E7370A">
        <w:rPr>
          <w:sz w:val="16"/>
          <w:szCs w:val="16"/>
        </w:rPr>
        <w:t>] Комиссаров] я вызван в Москву. Так как мне, вероятно, придётся там остаться в течение ближайшего времени, то я прошу принять мою отставку в качестве председателя В[</w:t>
      </w:r>
      <w:proofErr w:type="spellStart"/>
      <w:r w:rsidRPr="00E7370A">
        <w:rPr>
          <w:sz w:val="16"/>
          <w:szCs w:val="16"/>
        </w:rPr>
        <w:t>оенно</w:t>
      </w:r>
      <w:proofErr w:type="spellEnd"/>
      <w:r w:rsidRPr="00E7370A">
        <w:rPr>
          <w:sz w:val="16"/>
          <w:szCs w:val="16"/>
        </w:rPr>
        <w:t>]-р[</w:t>
      </w:r>
      <w:proofErr w:type="spellStart"/>
      <w:r w:rsidRPr="00E7370A">
        <w:rPr>
          <w:sz w:val="16"/>
          <w:szCs w:val="16"/>
        </w:rPr>
        <w:t>еволюционного</w:t>
      </w:r>
      <w:proofErr w:type="spellEnd"/>
      <w:r w:rsidRPr="00E7370A">
        <w:rPr>
          <w:sz w:val="16"/>
          <w:szCs w:val="16"/>
        </w:rPr>
        <w:t>] комиссариата.</w:t>
      </w:r>
    </w:p>
    <w:p w14:paraId="63C41A7C" w14:textId="41E3B951" w:rsidR="00C77658" w:rsidRPr="00E7370A" w:rsidRDefault="00C77658" w:rsidP="009F4E52">
      <w:pPr>
        <w:pStyle w:val="p1"/>
        <w:spacing w:before="0" w:beforeAutospacing="0" w:after="0" w:afterAutospacing="0"/>
        <w:jc w:val="both"/>
        <w:rPr>
          <w:sz w:val="16"/>
          <w:szCs w:val="16"/>
        </w:rPr>
      </w:pPr>
      <w:r w:rsidRPr="00E7370A">
        <w:rPr>
          <w:sz w:val="16"/>
          <w:szCs w:val="16"/>
        </w:rPr>
        <w:t>Думаю, впрочем, что, как только вырешится вопрос об организации управления Петроградским военным округом, существование В[</w:t>
      </w:r>
      <w:proofErr w:type="spellStart"/>
      <w:r w:rsidRPr="00E7370A">
        <w:rPr>
          <w:sz w:val="16"/>
          <w:szCs w:val="16"/>
        </w:rPr>
        <w:t>оенно</w:t>
      </w:r>
      <w:proofErr w:type="spellEnd"/>
      <w:r w:rsidRPr="00E7370A">
        <w:rPr>
          <w:sz w:val="16"/>
          <w:szCs w:val="16"/>
        </w:rPr>
        <w:t>]-р[</w:t>
      </w:r>
      <w:proofErr w:type="spellStart"/>
      <w:r w:rsidRPr="00E7370A">
        <w:rPr>
          <w:sz w:val="16"/>
          <w:szCs w:val="16"/>
        </w:rPr>
        <w:t>еволюционного</w:t>
      </w:r>
      <w:proofErr w:type="spellEnd"/>
      <w:r w:rsidRPr="00E7370A">
        <w:rPr>
          <w:sz w:val="16"/>
          <w:szCs w:val="16"/>
        </w:rPr>
        <w:t>] к[</w:t>
      </w:r>
      <w:proofErr w:type="spellStart"/>
      <w:r w:rsidRPr="00E7370A">
        <w:rPr>
          <w:sz w:val="16"/>
          <w:szCs w:val="16"/>
        </w:rPr>
        <w:t>омиссариа</w:t>
      </w:r>
      <w:proofErr w:type="spellEnd"/>
      <w:r w:rsidRPr="00E7370A">
        <w:rPr>
          <w:sz w:val="16"/>
          <w:szCs w:val="16"/>
        </w:rPr>
        <w:t>]та потеряет смысл: функции её должны будут перейти отчасти к округу, отчасти к политическим комиссарам при соответственных военных руководителях. «</w:t>
      </w:r>
      <w:proofErr w:type="spellStart"/>
      <w:r w:rsidRPr="00E7370A">
        <w:rPr>
          <w:sz w:val="16"/>
          <w:szCs w:val="16"/>
        </w:rPr>
        <w:t>Охранея</w:t>
      </w:r>
      <w:proofErr w:type="spellEnd"/>
      <w:r w:rsidRPr="00E7370A">
        <w:rPr>
          <w:sz w:val="16"/>
          <w:szCs w:val="16"/>
        </w:rPr>
        <w:t>» (так в тексте, правильно: «охранные».</w:t>
      </w:r>
      <w:r w:rsidR="00D30863">
        <w:rPr>
          <w:sz w:val="16"/>
          <w:szCs w:val="16"/>
        </w:rPr>
        <w:t xml:space="preserve"> </w:t>
      </w:r>
      <w:r w:rsidRPr="00E7370A">
        <w:rPr>
          <w:sz w:val="16"/>
          <w:szCs w:val="16"/>
        </w:rPr>
        <w:t>—</w:t>
      </w:r>
      <w:r w:rsidR="00D30863">
        <w:rPr>
          <w:sz w:val="16"/>
          <w:szCs w:val="16"/>
        </w:rPr>
        <w:t xml:space="preserve"> </w:t>
      </w:r>
      <w:r w:rsidRPr="00E7370A">
        <w:rPr>
          <w:rStyle w:val="a7"/>
          <w:rFonts w:eastAsiaTheme="majorEastAsia"/>
          <w:b w:val="0"/>
          <w:sz w:val="16"/>
          <w:szCs w:val="16"/>
        </w:rPr>
        <w:t>С.В.</w:t>
      </w:r>
      <w:r w:rsidRPr="00E7370A">
        <w:rPr>
          <w:sz w:val="16"/>
          <w:szCs w:val="16"/>
        </w:rPr>
        <w:t>) функции должны будут, по моему мнению, перейти целиком к комиссии т. Урицкого (Петроградской ЧК.</w:t>
      </w:r>
      <w:r w:rsidR="00D30863">
        <w:rPr>
          <w:sz w:val="16"/>
          <w:szCs w:val="16"/>
        </w:rPr>
        <w:t xml:space="preserve"> </w:t>
      </w:r>
      <w:r w:rsidRPr="00E7370A">
        <w:rPr>
          <w:sz w:val="16"/>
          <w:szCs w:val="16"/>
        </w:rPr>
        <w:t>—</w:t>
      </w:r>
      <w:r w:rsidR="00D30863">
        <w:rPr>
          <w:sz w:val="16"/>
          <w:szCs w:val="16"/>
        </w:rPr>
        <w:t xml:space="preserve"> </w:t>
      </w:r>
      <w:r w:rsidRPr="00E7370A">
        <w:rPr>
          <w:rStyle w:val="a7"/>
          <w:rFonts w:eastAsiaTheme="majorEastAsia"/>
          <w:b w:val="0"/>
          <w:sz w:val="16"/>
          <w:szCs w:val="16"/>
        </w:rPr>
        <w:t>С.В.</w:t>
      </w:r>
      <w:r w:rsidRPr="00E7370A">
        <w:rPr>
          <w:sz w:val="16"/>
          <w:szCs w:val="16"/>
        </w:rPr>
        <w:t>): таким путём будет уничтожен заедающий нас параллелизм учреждений.</w:t>
      </w:r>
    </w:p>
    <w:p w14:paraId="7538F32A" w14:textId="77777777" w:rsidR="00C77658" w:rsidRPr="00E7370A" w:rsidRDefault="00C77658" w:rsidP="009F4E52">
      <w:pPr>
        <w:pStyle w:val="p1"/>
        <w:spacing w:before="0" w:beforeAutospacing="0" w:after="0" w:afterAutospacing="0"/>
        <w:jc w:val="both"/>
        <w:rPr>
          <w:sz w:val="16"/>
          <w:szCs w:val="16"/>
        </w:rPr>
      </w:pPr>
      <w:r w:rsidRPr="00E7370A">
        <w:rPr>
          <w:sz w:val="16"/>
          <w:szCs w:val="16"/>
        </w:rPr>
        <w:t>С товарищеским приветом Л. ТРОЦКИЙ</w:t>
      </w:r>
    </w:p>
    <w:p w14:paraId="24D59695" w14:textId="09D55AFE" w:rsidR="00C77658" w:rsidRPr="00E7370A" w:rsidRDefault="00C77658" w:rsidP="009F4E52">
      <w:pPr>
        <w:pStyle w:val="p1"/>
        <w:spacing w:before="0" w:beforeAutospacing="0" w:after="0" w:afterAutospacing="0"/>
        <w:jc w:val="both"/>
        <w:rPr>
          <w:sz w:val="16"/>
          <w:szCs w:val="16"/>
        </w:rPr>
      </w:pPr>
      <w:r w:rsidRPr="00E7370A">
        <w:rPr>
          <w:sz w:val="16"/>
          <w:szCs w:val="16"/>
        </w:rPr>
        <w:t>16/111—1918</w:t>
      </w:r>
      <w:r w:rsidR="00D30863">
        <w:rPr>
          <w:sz w:val="16"/>
          <w:szCs w:val="16"/>
        </w:rPr>
        <w:t xml:space="preserve"> </w:t>
      </w:r>
      <w:r w:rsidRPr="00E7370A">
        <w:rPr>
          <w:sz w:val="16"/>
          <w:szCs w:val="16"/>
        </w:rPr>
        <w:t>г. Смольный</w:t>
      </w:r>
    </w:p>
    <w:p w14:paraId="30FEA394" w14:textId="77777777" w:rsidR="00C77658" w:rsidRPr="00E7370A" w:rsidRDefault="00C77658" w:rsidP="009F4E52">
      <w:pPr>
        <w:pStyle w:val="p1"/>
        <w:spacing w:before="0" w:beforeAutospacing="0" w:after="0" w:afterAutospacing="0"/>
        <w:jc w:val="both"/>
        <w:rPr>
          <w:sz w:val="16"/>
          <w:szCs w:val="16"/>
        </w:rPr>
      </w:pPr>
      <w:r w:rsidRPr="00E7370A">
        <w:rPr>
          <w:sz w:val="16"/>
          <w:szCs w:val="16"/>
        </w:rPr>
        <w:t>С подлинным верно: зав. архивом А. [</w:t>
      </w:r>
      <w:proofErr w:type="spellStart"/>
      <w:r w:rsidRPr="00E7370A">
        <w:rPr>
          <w:sz w:val="16"/>
          <w:szCs w:val="16"/>
        </w:rPr>
        <w:t>Кржановский</w:t>
      </w:r>
      <w:proofErr w:type="spellEnd"/>
      <w:r w:rsidRPr="00E7370A">
        <w:rPr>
          <w:sz w:val="16"/>
          <w:szCs w:val="16"/>
        </w:rPr>
        <w:t>]</w:t>
      </w:r>
    </w:p>
    <w:p w14:paraId="33D62940" w14:textId="683CF003" w:rsidR="00C77658" w:rsidRPr="00E7370A" w:rsidRDefault="00C77658" w:rsidP="009F4E52">
      <w:pPr>
        <w:pStyle w:val="p1"/>
        <w:spacing w:before="0" w:beforeAutospacing="0" w:after="0" w:afterAutospacing="0"/>
        <w:jc w:val="both"/>
        <w:rPr>
          <w:sz w:val="16"/>
          <w:szCs w:val="16"/>
        </w:rPr>
      </w:pPr>
      <w:r w:rsidRPr="00E7370A">
        <w:rPr>
          <w:sz w:val="16"/>
          <w:szCs w:val="16"/>
        </w:rPr>
        <w:t>29/111—[19]24</w:t>
      </w:r>
      <w:r w:rsidR="00D30863">
        <w:rPr>
          <w:sz w:val="16"/>
          <w:szCs w:val="16"/>
        </w:rPr>
        <w:t xml:space="preserve"> </w:t>
      </w:r>
      <w:r w:rsidRPr="00E7370A">
        <w:rPr>
          <w:sz w:val="16"/>
          <w:szCs w:val="16"/>
        </w:rPr>
        <w:t>г.</w:t>
      </w:r>
    </w:p>
    <w:p w14:paraId="39F956D7" w14:textId="77777777" w:rsidR="00C77658" w:rsidRPr="00E7370A" w:rsidRDefault="00C77658" w:rsidP="009F4E52">
      <w:pPr>
        <w:pStyle w:val="p1"/>
        <w:spacing w:before="0" w:beforeAutospacing="0" w:after="0" w:afterAutospacing="0"/>
        <w:jc w:val="both"/>
        <w:rPr>
          <w:sz w:val="16"/>
          <w:szCs w:val="16"/>
        </w:rPr>
      </w:pPr>
      <w:r w:rsidRPr="00E7370A">
        <w:rPr>
          <w:sz w:val="16"/>
          <w:szCs w:val="16"/>
        </w:rPr>
        <w:t>Подлинник получил для Л[</w:t>
      </w:r>
      <w:proofErr w:type="spellStart"/>
      <w:r w:rsidRPr="00E7370A">
        <w:rPr>
          <w:sz w:val="16"/>
          <w:szCs w:val="16"/>
        </w:rPr>
        <w:t>ьва</w:t>
      </w:r>
      <w:proofErr w:type="spellEnd"/>
      <w:r w:rsidRPr="00E7370A">
        <w:rPr>
          <w:sz w:val="16"/>
          <w:szCs w:val="16"/>
        </w:rPr>
        <w:t>] Д[</w:t>
      </w:r>
      <w:proofErr w:type="spellStart"/>
      <w:r w:rsidRPr="00E7370A">
        <w:rPr>
          <w:sz w:val="16"/>
          <w:szCs w:val="16"/>
        </w:rPr>
        <w:t>авидовича</w:t>
      </w:r>
      <w:proofErr w:type="spellEnd"/>
      <w:r w:rsidRPr="00E7370A">
        <w:rPr>
          <w:sz w:val="16"/>
          <w:szCs w:val="16"/>
        </w:rPr>
        <w:t>] [</w:t>
      </w:r>
      <w:proofErr w:type="spellStart"/>
      <w:r w:rsidRPr="00E7370A">
        <w:rPr>
          <w:sz w:val="16"/>
          <w:szCs w:val="16"/>
        </w:rPr>
        <w:t>Кржановский</w:t>
      </w:r>
      <w:proofErr w:type="spellEnd"/>
      <w:r w:rsidRPr="00E7370A">
        <w:rPr>
          <w:sz w:val="16"/>
          <w:szCs w:val="16"/>
        </w:rPr>
        <w:t>][312] (18385).</w:t>
      </w:r>
    </w:p>
    <w:p w14:paraId="2D8540BC" w14:textId="77777777" w:rsidR="00C77658" w:rsidRPr="00E7370A" w:rsidRDefault="00C77658" w:rsidP="009F4E52">
      <w:pPr>
        <w:pStyle w:val="p1"/>
        <w:spacing w:before="0" w:beforeAutospacing="0" w:after="0" w:afterAutospacing="0"/>
        <w:jc w:val="both"/>
        <w:rPr>
          <w:sz w:val="16"/>
          <w:szCs w:val="16"/>
        </w:rPr>
      </w:pPr>
    </w:p>
    <w:p w14:paraId="6C1142D6"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марта 1918 немцы заняли Полтаву (4962).</w:t>
      </w:r>
    </w:p>
    <w:p w14:paraId="6D3E0413"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F2F425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марта 1918 Финский залив. Финский отряд захватил советский ледокол "Волынец", шедший из </w:t>
      </w:r>
      <w:proofErr w:type="spellStart"/>
      <w:r w:rsidRPr="00E7370A">
        <w:rPr>
          <w:rFonts w:ascii="Times New Roman" w:hAnsi="Times New Roman" w:cs="Times New Roman"/>
          <w:sz w:val="16"/>
          <w:szCs w:val="16"/>
        </w:rPr>
        <w:t>вмб</w:t>
      </w:r>
      <w:proofErr w:type="spellEnd"/>
      <w:r w:rsidRPr="00E7370A">
        <w:rPr>
          <w:rFonts w:ascii="Times New Roman" w:hAnsi="Times New Roman" w:cs="Times New Roman"/>
          <w:sz w:val="16"/>
          <w:szCs w:val="16"/>
        </w:rPr>
        <w:t xml:space="preserve"> Кронштадт в </w:t>
      </w:r>
      <w:proofErr w:type="spellStart"/>
      <w:r w:rsidRPr="00E7370A">
        <w:rPr>
          <w:rFonts w:ascii="Times New Roman" w:hAnsi="Times New Roman" w:cs="Times New Roman"/>
          <w:sz w:val="16"/>
          <w:szCs w:val="16"/>
        </w:rPr>
        <w:t>вмб</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Гельсинфорс</w:t>
      </w:r>
      <w:proofErr w:type="spellEnd"/>
      <w:r w:rsidRPr="00E7370A">
        <w:rPr>
          <w:rFonts w:ascii="Times New Roman" w:hAnsi="Times New Roman" w:cs="Times New Roman"/>
          <w:sz w:val="16"/>
          <w:szCs w:val="16"/>
        </w:rPr>
        <w:t xml:space="preserve"> (7450).</w:t>
      </w:r>
    </w:p>
    <w:p w14:paraId="530FE92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47155C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2AF401B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DF1B3B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марта 1918 был образован Союз коммун Северной области (3908,280).</w:t>
      </w:r>
    </w:p>
    <w:p w14:paraId="6C87B00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C7983EB"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марта 1918 И. Сталин назначен уполномоченным по продовольствию на Юге России (4962).</w:t>
      </w:r>
    </w:p>
    <w:p w14:paraId="4CC693D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922147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2B77FB0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4E57D9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марта 1918 Берлин. Германо-австро-венгерское соглашение о разделе сфер влияния на Украине. В зону влияния Австро-Венгрии включены Волынская, Подольская, Херсонская и Екатеринославская губернии, </w:t>
      </w:r>
      <w:proofErr w:type="gramStart"/>
      <w:r w:rsidRPr="00E7370A">
        <w:rPr>
          <w:rFonts w:ascii="Times New Roman" w:hAnsi="Times New Roman" w:cs="Times New Roman"/>
          <w:sz w:val="16"/>
          <w:szCs w:val="16"/>
        </w:rPr>
        <w:t>с условиям</w:t>
      </w:r>
      <w:proofErr w:type="gramEnd"/>
      <w:r w:rsidRPr="00E7370A">
        <w:rPr>
          <w:rFonts w:ascii="Times New Roman" w:hAnsi="Times New Roman" w:cs="Times New Roman"/>
          <w:sz w:val="16"/>
          <w:szCs w:val="16"/>
        </w:rPr>
        <w:t xml:space="preserve"> присутствия германских войск в </w:t>
      </w:r>
      <w:proofErr w:type="spellStart"/>
      <w:r w:rsidRPr="00E7370A">
        <w:rPr>
          <w:rFonts w:ascii="Times New Roman" w:hAnsi="Times New Roman" w:cs="Times New Roman"/>
          <w:sz w:val="16"/>
          <w:szCs w:val="16"/>
        </w:rPr>
        <w:t>гг.Николаев</w:t>
      </w:r>
      <w:proofErr w:type="spellEnd"/>
      <w:r w:rsidRPr="00E7370A">
        <w:rPr>
          <w:rFonts w:ascii="Times New Roman" w:hAnsi="Times New Roman" w:cs="Times New Roman"/>
          <w:sz w:val="16"/>
          <w:szCs w:val="16"/>
        </w:rPr>
        <w:t xml:space="preserve"> и Мариуполь (7449).</w:t>
      </w:r>
    </w:p>
    <w:p w14:paraId="630F684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120AA5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3D337BB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B1DC01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марта 1918 г. </w:t>
      </w:r>
      <w:proofErr w:type="spellStart"/>
      <w:r w:rsidRPr="00E7370A">
        <w:rPr>
          <w:rFonts w:ascii="Times New Roman" w:hAnsi="Times New Roman" w:cs="Times New Roman"/>
          <w:sz w:val="16"/>
          <w:szCs w:val="16"/>
        </w:rPr>
        <w:t>Н.Н.Поликарпов</w:t>
      </w:r>
      <w:proofErr w:type="spellEnd"/>
      <w:r w:rsidRPr="00E7370A">
        <w:rPr>
          <w:rFonts w:ascii="Times New Roman" w:hAnsi="Times New Roman" w:cs="Times New Roman"/>
          <w:sz w:val="16"/>
          <w:szCs w:val="16"/>
        </w:rPr>
        <w:t xml:space="preserve">, ссылаясь на устную договоренность с </w:t>
      </w:r>
      <w:proofErr w:type="spellStart"/>
      <w:r w:rsidRPr="00E7370A">
        <w:rPr>
          <w:rFonts w:ascii="Times New Roman" w:hAnsi="Times New Roman" w:cs="Times New Roman"/>
          <w:sz w:val="16"/>
          <w:szCs w:val="16"/>
        </w:rPr>
        <w:t>К.В.Акашевым</w:t>
      </w:r>
      <w:proofErr w:type="spellEnd"/>
      <w:r w:rsidRPr="00E7370A">
        <w:rPr>
          <w:rFonts w:ascii="Times New Roman" w:hAnsi="Times New Roman" w:cs="Times New Roman"/>
          <w:sz w:val="16"/>
          <w:szCs w:val="16"/>
        </w:rPr>
        <w:t>, подал в адрес Коллегии прошение с прось</w:t>
      </w:r>
      <w:r w:rsidRPr="00E7370A">
        <w:rPr>
          <w:rFonts w:ascii="Times New Roman" w:hAnsi="Times New Roman" w:cs="Times New Roman"/>
          <w:sz w:val="16"/>
          <w:szCs w:val="16"/>
        </w:rPr>
        <w:softHyphen/>
        <w:t xml:space="preserve">бой принять его на службу в Заводское отделение. Аналогичное заявление, но в моторный отдел, направил и </w:t>
      </w:r>
      <w:proofErr w:type="spellStart"/>
      <w:r w:rsidRPr="00E7370A">
        <w:rPr>
          <w:rFonts w:ascii="Times New Roman" w:hAnsi="Times New Roman" w:cs="Times New Roman"/>
          <w:sz w:val="16"/>
          <w:szCs w:val="16"/>
        </w:rPr>
        <w:t>А.А.Бессонов</w:t>
      </w:r>
      <w:proofErr w:type="spellEnd"/>
      <w:r w:rsidRPr="00E7370A">
        <w:rPr>
          <w:rFonts w:ascii="Times New Roman" w:hAnsi="Times New Roman" w:cs="Times New Roman"/>
          <w:sz w:val="16"/>
          <w:szCs w:val="16"/>
        </w:rPr>
        <w:t>. Свое решение они приняли за два дня до переезда Управления в Москву, поэтому в Петрогра</w:t>
      </w:r>
      <w:r w:rsidRPr="00E7370A">
        <w:rPr>
          <w:rFonts w:ascii="Times New Roman" w:hAnsi="Times New Roman" w:cs="Times New Roman"/>
          <w:sz w:val="16"/>
          <w:szCs w:val="16"/>
        </w:rPr>
        <w:softHyphen/>
        <w:t>де Поликарпов и Бессонов прошли только оформление, вникать в суть служебных обязанностей им пришлось уже в Москве. Восьмое (заводское) отделение Управления, где стал работать Николай Николаевич, отвечало за деятель</w:t>
      </w:r>
      <w:r w:rsidRPr="00E7370A">
        <w:rPr>
          <w:rFonts w:ascii="Times New Roman" w:hAnsi="Times New Roman" w:cs="Times New Roman"/>
          <w:sz w:val="16"/>
          <w:szCs w:val="16"/>
        </w:rPr>
        <w:softHyphen/>
        <w:t>ность авиационных заводов, рассматривало вопросы строительства новых и расширения старых предприя</w:t>
      </w:r>
      <w:r w:rsidRPr="00E7370A">
        <w:rPr>
          <w:rFonts w:ascii="Times New Roman" w:hAnsi="Times New Roman" w:cs="Times New Roman"/>
          <w:sz w:val="16"/>
          <w:szCs w:val="16"/>
        </w:rPr>
        <w:softHyphen/>
        <w:t>тий, оснащения их оборудованием, снабжения сырьем, планировало производственную деятельность авиапро</w:t>
      </w:r>
      <w:r w:rsidRPr="00E7370A">
        <w:rPr>
          <w:rFonts w:ascii="Times New Roman" w:hAnsi="Times New Roman" w:cs="Times New Roman"/>
          <w:sz w:val="16"/>
          <w:szCs w:val="16"/>
        </w:rPr>
        <w:softHyphen/>
        <w:t>мышленности. В его составе числилось всего восемь че</w:t>
      </w:r>
      <w:r w:rsidRPr="00E7370A">
        <w:rPr>
          <w:rFonts w:ascii="Times New Roman" w:hAnsi="Times New Roman" w:cs="Times New Roman"/>
          <w:sz w:val="16"/>
          <w:szCs w:val="16"/>
        </w:rPr>
        <w:softHyphen/>
        <w:t xml:space="preserve">ловек: Короткевич (начальник), Вольский, Ильин, Казаков, Никитин, Пастухов, Поликарпов, </w:t>
      </w:r>
      <w:proofErr w:type="spellStart"/>
      <w:r w:rsidRPr="00E7370A">
        <w:rPr>
          <w:rFonts w:ascii="Times New Roman" w:hAnsi="Times New Roman" w:cs="Times New Roman"/>
          <w:sz w:val="16"/>
          <w:szCs w:val="16"/>
        </w:rPr>
        <w:t>Шлоссберг</w:t>
      </w:r>
      <w:proofErr w:type="spellEnd"/>
      <w:r w:rsidRPr="00E7370A">
        <w:rPr>
          <w:rFonts w:ascii="Times New Roman" w:hAnsi="Times New Roman" w:cs="Times New Roman"/>
          <w:sz w:val="16"/>
          <w:szCs w:val="16"/>
        </w:rPr>
        <w:t xml:space="preserve">. Каждый курировал </w:t>
      </w:r>
      <w:r w:rsidRPr="00E7370A">
        <w:rPr>
          <w:rFonts w:ascii="Times New Roman" w:hAnsi="Times New Roman" w:cs="Times New Roman"/>
          <w:sz w:val="16"/>
          <w:szCs w:val="16"/>
        </w:rPr>
        <w:lastRenderedPageBreak/>
        <w:t>определенные предприятия. Николай Николаевич занимал должность столоначальника. В его служебные обязанности входило ведение текущей переписки с предприятиями, регулярное обследование заводов “Дукс”, “</w:t>
      </w:r>
      <w:proofErr w:type="spellStart"/>
      <w:r w:rsidRPr="00E7370A">
        <w:rPr>
          <w:rFonts w:ascii="Times New Roman" w:hAnsi="Times New Roman" w:cs="Times New Roman"/>
          <w:sz w:val="16"/>
          <w:szCs w:val="16"/>
        </w:rPr>
        <w:t>Моска</w:t>
      </w:r>
      <w:proofErr w:type="spellEnd"/>
      <w:r w:rsidRPr="00E7370A">
        <w:rPr>
          <w:rFonts w:ascii="Times New Roman" w:hAnsi="Times New Roman" w:cs="Times New Roman"/>
          <w:sz w:val="16"/>
          <w:szCs w:val="16"/>
        </w:rPr>
        <w:t>”, “Адамчик”, “</w:t>
      </w:r>
      <w:proofErr w:type="spellStart"/>
      <w:r w:rsidRPr="00E7370A">
        <w:rPr>
          <w:rFonts w:ascii="Times New Roman" w:hAnsi="Times New Roman" w:cs="Times New Roman"/>
          <w:sz w:val="16"/>
          <w:szCs w:val="16"/>
        </w:rPr>
        <w:t>Сальмсон</w:t>
      </w:r>
      <w:proofErr w:type="spellEnd"/>
      <w:r w:rsidRPr="00E7370A">
        <w:rPr>
          <w:rFonts w:ascii="Times New Roman" w:hAnsi="Times New Roman" w:cs="Times New Roman"/>
          <w:sz w:val="16"/>
          <w:szCs w:val="16"/>
        </w:rPr>
        <w:t>”, “Лебедь”, “Интеграл”, РБВЗ, Кузнецова, Лобанова. Одной из задач, возложенных на Поликарпова, явля</w:t>
      </w:r>
      <w:r w:rsidRPr="00E7370A">
        <w:rPr>
          <w:rFonts w:ascii="Times New Roman" w:hAnsi="Times New Roman" w:cs="Times New Roman"/>
          <w:sz w:val="16"/>
          <w:szCs w:val="16"/>
        </w:rPr>
        <w:softHyphen/>
        <w:t xml:space="preserve">лась эвакуация Эскадры Воздушных Кораблей, достройка 13 незавершенных самолетов “Илья Муромец”. Для решения этих проблем еще в апреле 1918 г. в Петроградском филиале Управления создали специальную комиссию под председательством инженера-технолога </w:t>
      </w:r>
      <w:proofErr w:type="spellStart"/>
      <w:r w:rsidRPr="00E7370A">
        <w:rPr>
          <w:rFonts w:ascii="Times New Roman" w:hAnsi="Times New Roman" w:cs="Times New Roman"/>
          <w:sz w:val="16"/>
          <w:szCs w:val="16"/>
        </w:rPr>
        <w:t>Б.Ф.Гончарова</w:t>
      </w:r>
      <w:proofErr w:type="spellEnd"/>
      <w:r w:rsidRPr="00E7370A">
        <w:rPr>
          <w:rFonts w:ascii="Times New Roman" w:hAnsi="Times New Roman" w:cs="Times New Roman"/>
          <w:sz w:val="16"/>
          <w:szCs w:val="16"/>
        </w:rPr>
        <w:t>, с которой Николай Николаевич вел переписку и согласовывал организационные вопросы (10667).</w:t>
      </w:r>
    </w:p>
    <w:p w14:paraId="3F60384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695C05E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0A5AA63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2A844A8" w14:textId="77777777" w:rsidR="004929E6" w:rsidRPr="00E7370A" w:rsidRDefault="004929E6"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30 марта 1917 г. некто передал на крейсер «Аврора» адскую машину (</w:t>
      </w:r>
      <w:proofErr w:type="spellStart"/>
      <w:r w:rsidRPr="00E7370A">
        <w:rPr>
          <w:rFonts w:ascii="Times New Roman" w:eastAsia="Times New Roman" w:hAnsi="Times New Roman" w:cs="Times New Roman"/>
          <w:bCs/>
          <w:iCs/>
          <w:sz w:val="16"/>
          <w:szCs w:val="16"/>
          <w:lang w:eastAsia="ru-RU"/>
        </w:rPr>
        <w:t>ПоЕ.Юнга</w:t>
      </w:r>
      <w:proofErr w:type="spellEnd"/>
      <w:r w:rsidRPr="00E7370A">
        <w:rPr>
          <w:rFonts w:ascii="Times New Roman" w:eastAsia="Times New Roman" w:hAnsi="Times New Roman" w:cs="Times New Roman"/>
          <w:bCs/>
          <w:iCs/>
          <w:sz w:val="16"/>
          <w:szCs w:val="16"/>
          <w:lang w:eastAsia="ru-RU"/>
        </w:rPr>
        <w:t xml:space="preserve"> «Крейсер Аврора», М-Л., </w:t>
      </w:r>
      <w:proofErr w:type="spellStart"/>
      <w:r w:rsidRPr="00E7370A">
        <w:rPr>
          <w:rFonts w:ascii="Times New Roman" w:eastAsia="Times New Roman" w:hAnsi="Times New Roman" w:cs="Times New Roman"/>
          <w:bCs/>
          <w:iCs/>
          <w:sz w:val="16"/>
          <w:szCs w:val="16"/>
          <w:lang w:eastAsia="ru-RU"/>
        </w:rPr>
        <w:t>Военмориздат</w:t>
      </w:r>
      <w:proofErr w:type="spellEnd"/>
      <w:r w:rsidRPr="00E7370A">
        <w:rPr>
          <w:rFonts w:ascii="Times New Roman" w:eastAsia="Times New Roman" w:hAnsi="Times New Roman" w:cs="Times New Roman"/>
          <w:bCs/>
          <w:iCs/>
          <w:sz w:val="16"/>
          <w:szCs w:val="16"/>
          <w:lang w:eastAsia="ru-RU"/>
        </w:rPr>
        <w:t xml:space="preserve"> НКВМФ СССР, 1942):</w:t>
      </w:r>
    </w:p>
    <w:p w14:paraId="1C5EBA59" w14:textId="77777777" w:rsidR="004929E6" w:rsidRPr="00E7370A" w:rsidRDefault="004929E6"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Из рапорта дежурного по кораблю.</w:t>
      </w:r>
    </w:p>
    <w:p w14:paraId="791FAF96" w14:textId="77777777" w:rsidR="004929E6" w:rsidRPr="00E7370A" w:rsidRDefault="004929E6"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«17/30 марта 1918 г. в 8 утра на крейсер явился человек в форме пехотинца и передал вахтенному ящик, который он накануне нашел около судна. Вахтенный передал ящик артиллерийскому офицеру, который распознал в ящике «адскую машину». Взрыв крейсера предотвратили. Неизвестный задержан не был (17326).</w:t>
      </w:r>
    </w:p>
    <w:p w14:paraId="4FA003BA" w14:textId="77777777" w:rsidR="004929E6" w:rsidRPr="00E7370A" w:rsidRDefault="004929E6" w:rsidP="009F4E52">
      <w:pPr>
        <w:autoSpaceDE w:val="0"/>
        <w:autoSpaceDN w:val="0"/>
        <w:adjustRightInd w:val="0"/>
        <w:spacing w:after="0" w:line="240" w:lineRule="auto"/>
        <w:jc w:val="both"/>
        <w:rPr>
          <w:rFonts w:ascii="Times New Roman" w:hAnsi="Times New Roman" w:cs="Times New Roman"/>
          <w:iCs/>
          <w:sz w:val="16"/>
          <w:szCs w:val="16"/>
        </w:rPr>
      </w:pPr>
    </w:p>
    <w:p w14:paraId="68A6A4B5" w14:textId="77777777" w:rsidR="009133B5" w:rsidRPr="000656BE" w:rsidRDefault="009133B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30 марта 1918 г. в Финляндии немецкая военно-морская эскадра прибыла в Гельсингфорс, высадила Балтийскую дивизию и взяла город под свой контроль. Их поддерживали два гидросамолета и один наземный самолет. В апреле немцы отправили Fl.Abt.37 и Fl.Abt.214 в Финляндию (23525).</w:t>
      </w:r>
    </w:p>
    <w:p w14:paraId="5C09A079" w14:textId="77777777" w:rsidR="009133B5" w:rsidRPr="000656BE" w:rsidRDefault="009133B5" w:rsidP="009F4E52">
      <w:pPr>
        <w:spacing w:after="0" w:line="240" w:lineRule="auto"/>
        <w:jc w:val="both"/>
        <w:rPr>
          <w:rFonts w:ascii="Times New Roman" w:hAnsi="Times New Roman" w:cs="Times New Roman"/>
          <w:color w:val="0070C0"/>
          <w:sz w:val="16"/>
          <w:szCs w:val="16"/>
        </w:rPr>
      </w:pPr>
    </w:p>
    <w:p w14:paraId="48BBE8B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марта 1918 немцы захватили Полтаву (2239).</w:t>
      </w:r>
    </w:p>
    <w:p w14:paraId="6BDA73E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69DB8E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марта 1918 было создано Управление Пограничной охраны (2989) при Наркомфине на базе Управления Отдельного </w:t>
      </w:r>
      <w:proofErr w:type="spellStart"/>
      <w:r w:rsidRPr="00E7370A">
        <w:rPr>
          <w:rFonts w:ascii="Times New Roman" w:hAnsi="Times New Roman" w:cs="Times New Roman"/>
          <w:sz w:val="16"/>
          <w:szCs w:val="16"/>
        </w:rPr>
        <w:t>пограничногго</w:t>
      </w:r>
      <w:proofErr w:type="spellEnd"/>
      <w:r w:rsidRPr="00E7370A">
        <w:rPr>
          <w:rFonts w:ascii="Times New Roman" w:hAnsi="Times New Roman" w:cs="Times New Roman"/>
          <w:sz w:val="16"/>
          <w:szCs w:val="16"/>
        </w:rPr>
        <w:t xml:space="preserve"> корпуса России (3398,130).</w:t>
      </w:r>
    </w:p>
    <w:p w14:paraId="5BCAD76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FB726D9" w14:textId="77777777" w:rsidR="00F375AE" w:rsidRPr="00E7370A" w:rsidRDefault="00F375AE" w:rsidP="009F4E52">
      <w:pPr>
        <w:pStyle w:val="ae"/>
        <w:spacing w:before="0" w:after="0"/>
        <w:jc w:val="both"/>
        <w:rPr>
          <w:color w:val="auto"/>
          <w:sz w:val="16"/>
          <w:szCs w:val="16"/>
        </w:rPr>
      </w:pPr>
      <w:r w:rsidRPr="00E7370A">
        <w:rPr>
          <w:color w:val="auto"/>
          <w:sz w:val="16"/>
          <w:szCs w:val="16"/>
        </w:rPr>
        <w:t>30 марта 1918 в Баку начались вооруженные столкновения между армянами и азербайджанцами, на следующий день вылившиеся в кровавое побоище. 31 марта до сих пор отмечается в Азербайджане как «день геноцида азербайджанцев». Причиной столкновений стали грубые просчеты в сложных межнациональных отношениях старых и новых властей, помноженные на многовековую вражду. Бакинский совет, возникший еще осенью 1917 года (он же — знаменитые «Бакинские комиссары»), был представлен в основном большевиками и эсерами, среди которых преобладали армяне. Азербайджанские же национал-демократы и, тем более, гастарбайтеры из Персии, работавшие на бакинских нефтяных промыслах (в Баку и окрестностях города их насчитывалось до 70 тысяч) советскую власть не признавали, и потому совет мало учитывал интересы мусульманского населения.</w:t>
      </w:r>
    </w:p>
    <w:p w14:paraId="005A19CB" w14:textId="77777777" w:rsidR="00F375AE" w:rsidRPr="00E7370A" w:rsidRDefault="00F375AE" w:rsidP="009F4E52">
      <w:pPr>
        <w:pStyle w:val="ae"/>
        <w:spacing w:before="0" w:after="0"/>
        <w:jc w:val="both"/>
        <w:rPr>
          <w:color w:val="auto"/>
          <w:sz w:val="16"/>
          <w:szCs w:val="16"/>
        </w:rPr>
      </w:pPr>
      <w:r w:rsidRPr="00E7370A">
        <w:rPr>
          <w:color w:val="auto"/>
          <w:sz w:val="16"/>
          <w:szCs w:val="16"/>
        </w:rPr>
        <w:t>К 26 марта Бакинский совет распространил свою власть почти на все районы вдоль побережья Каспийского моря от Порт-Петровска (ныне Махачкала) до Ленкорани близ границы с Персией, что настроило против него мусульманское население. Поводом же для столкновений стали похороны Мохаммеда Тагиева, офицера «Дикой дивизии» (кавалерийской части бывшей царской армии, сформированной из добровольцев-мусульман), сына азербайджанского миллионера Гаджи Зейналабдина Тагиева. По армянской версии, он в Ленкорани покончил жизнь самоубийством, по азербайджанской — был убит во время стычки с войсками Бакинского совета. Его тело было перевезено на корабле в Баку, погребение было назначено на 27 марта. Американский историк Майкл Смит, изучавший мартовские события 1918 года в Баку, писал, что похороны стали для Баку «самыми важными и памятными похоронами за много лет», так как Гаджи Тагиев не пожалел денег, чтобы почтить память сына.</w:t>
      </w:r>
    </w:p>
    <w:p w14:paraId="1B9C34C0" w14:textId="77777777" w:rsidR="00F375AE" w:rsidRPr="00E7370A" w:rsidRDefault="00F375AE" w:rsidP="009F4E52">
      <w:pPr>
        <w:pStyle w:val="ae"/>
        <w:spacing w:before="0" w:after="0"/>
        <w:jc w:val="both"/>
        <w:rPr>
          <w:color w:val="auto"/>
          <w:sz w:val="16"/>
          <w:szCs w:val="16"/>
        </w:rPr>
      </w:pPr>
      <w:r w:rsidRPr="00E7370A">
        <w:rPr>
          <w:color w:val="auto"/>
          <w:sz w:val="16"/>
          <w:szCs w:val="16"/>
        </w:rPr>
        <w:t>Мусульманские кварталы города были погружены в траур. Бакинский Совет, напуганный скоплением мусульман на улицах, распорядился разоружить группу «почетного караула» тела Мохаммада Тагиева (50 солдат и офицеров Бакинского мусульманского национального комитета). Азербайджанцы долго отказывались, в ответ власти не разрешали их кораблю выйти в море. Наконец, 30 марта азербайджанцы согласились сдать оружие, но это, наоборот, еще больше обострило ситуацию, поскольку местные мусульмане восприняли это как оскорбление памяти уважаемого человека и очередную попытку оставить их беззащитными перед «проармянской» властью. Ситуацию осложнял и тот факт, что на фоне турецкого наступления на бывшие русские владения англичане через Персию начали поставки оружия армянским отрядам, воевавшим раньше в русской армии — в Баку скопилось 8000 солдат-армян, вернувшихся с Кавказского фронта, которые и составляли ударный «костяк» Бакинского совета.</w:t>
      </w:r>
    </w:p>
    <w:p w14:paraId="52A05F79" w14:textId="77777777" w:rsidR="00F375AE" w:rsidRPr="00E7370A" w:rsidRDefault="00F375AE" w:rsidP="009F4E52">
      <w:pPr>
        <w:pStyle w:val="ae"/>
        <w:spacing w:before="0" w:after="0"/>
        <w:jc w:val="both"/>
        <w:rPr>
          <w:color w:val="auto"/>
          <w:sz w:val="16"/>
          <w:szCs w:val="16"/>
        </w:rPr>
      </w:pPr>
      <w:r w:rsidRPr="00E7370A">
        <w:rPr>
          <w:color w:val="auto"/>
          <w:sz w:val="16"/>
          <w:szCs w:val="16"/>
        </w:rPr>
        <w:t>Был брошен клич к вооруженному выступлению против власти совета, на улицах города начали возводиться баррикады. В Баку из разных районов Азербайджана и южных районов Дагестана на помощь восставшим подошли другие отряды «Дикой дивизии» общей численностью более 1000 солдат и офицеров.</w:t>
      </w:r>
    </w:p>
    <w:p w14:paraId="6D7B963F" w14:textId="77777777" w:rsidR="00F375AE" w:rsidRPr="00E7370A" w:rsidRDefault="00F375AE" w:rsidP="009F4E52">
      <w:pPr>
        <w:pStyle w:val="ae"/>
        <w:spacing w:before="0" w:after="0"/>
        <w:jc w:val="both"/>
        <w:rPr>
          <w:color w:val="auto"/>
          <w:sz w:val="16"/>
          <w:szCs w:val="16"/>
        </w:rPr>
      </w:pPr>
      <w:r w:rsidRPr="00E7370A">
        <w:rPr>
          <w:color w:val="auto"/>
          <w:sz w:val="16"/>
          <w:szCs w:val="16"/>
        </w:rPr>
        <w:t>31 марта в городе разгорелись ожесточенные бои между отрядами «Дикой дивизии» и Бакинского совета. У большевиков, причем, был не только численный перевес — на их стороне выступили также матросы Каспийской флотилии, которые поддержали «красных» корабельной артиллерией. На этом фоне в городе и окрестностях начались массовые расправы над мирным населением.</w:t>
      </w:r>
    </w:p>
    <w:p w14:paraId="393FE14E" w14:textId="77777777" w:rsidR="001430F7" w:rsidRPr="00E7370A" w:rsidRDefault="00F375AE" w:rsidP="009F4E52">
      <w:pPr>
        <w:pStyle w:val="ae"/>
        <w:spacing w:before="0" w:after="0"/>
        <w:jc w:val="both"/>
        <w:rPr>
          <w:color w:val="auto"/>
          <w:sz w:val="16"/>
          <w:szCs w:val="16"/>
        </w:rPr>
      </w:pPr>
      <w:r w:rsidRPr="00E7370A">
        <w:rPr>
          <w:color w:val="auto"/>
          <w:sz w:val="16"/>
          <w:szCs w:val="16"/>
        </w:rPr>
        <w:t>Масштабы и подробности той трагедии до сих пор являются предметом исторических исследований. Как такового расследования ЧП не проводилось, а пришедшие позже к власти большевики замалчивали и фальсифицировали изложение тех событий (причем, в разное время — в виде разных версий), представляя произошедшее как контрреволюционный мятеж. По разным оценкам, в эти дни в Баку погибло от 5000 до 12 0000 человек</w:t>
      </w:r>
      <w:r w:rsidR="001430F7" w:rsidRPr="00E7370A">
        <w:rPr>
          <w:color w:val="auto"/>
          <w:sz w:val="16"/>
          <w:szCs w:val="16"/>
        </w:rPr>
        <w:t>.</w:t>
      </w:r>
    </w:p>
    <w:p w14:paraId="62B32EE5" w14:textId="77777777" w:rsidR="00F375AE" w:rsidRPr="00E7370A" w:rsidRDefault="001430F7" w:rsidP="009F4E52">
      <w:pPr>
        <w:pStyle w:val="ae"/>
        <w:spacing w:before="0" w:after="0"/>
        <w:jc w:val="both"/>
        <w:rPr>
          <w:color w:val="auto"/>
          <w:sz w:val="16"/>
          <w:szCs w:val="16"/>
        </w:rPr>
      </w:pPr>
      <w:r w:rsidRPr="00E7370A">
        <w:rPr>
          <w:color w:val="auto"/>
          <w:sz w:val="16"/>
          <w:szCs w:val="16"/>
        </w:rPr>
        <w:t xml:space="preserve">1 апреля на домах в азербайджанских кварталах были вывешены белые флаги. Руководство Бакинского совета, закрепившего свою власть над городом, согласилось на перемирие, предусматривавшее сдачу азербайджанцами оружия, но убийства и погромы мусульман продолжались еще несколько дней, распространились на город Губа (на севере Азербайджана). Прекратились погромы только после вмешательства тех же моряков Каспийской флотилии, которые, </w:t>
      </w:r>
      <w:proofErr w:type="gramStart"/>
      <w:r w:rsidRPr="00E7370A">
        <w:rPr>
          <w:color w:val="auto"/>
          <w:sz w:val="16"/>
          <w:szCs w:val="16"/>
        </w:rPr>
        <w:t>поняв</w:t>
      </w:r>
      <w:proofErr w:type="gramEnd"/>
      <w:r w:rsidRPr="00E7370A">
        <w:rPr>
          <w:color w:val="auto"/>
          <w:sz w:val="16"/>
          <w:szCs w:val="16"/>
        </w:rPr>
        <w:t xml:space="preserve"> чем обернулись действия Бакинского совета, пригрозили выйти из его подчинения</w:t>
      </w:r>
      <w:r w:rsidR="00F375AE" w:rsidRPr="00E7370A">
        <w:rPr>
          <w:color w:val="auto"/>
          <w:sz w:val="16"/>
          <w:szCs w:val="16"/>
        </w:rPr>
        <w:t xml:space="preserve"> (17045).</w:t>
      </w:r>
    </w:p>
    <w:p w14:paraId="0F1B04ED" w14:textId="77777777" w:rsidR="00F375AE" w:rsidRPr="00E7370A" w:rsidRDefault="00F375AE" w:rsidP="009F4E52">
      <w:pPr>
        <w:autoSpaceDE w:val="0"/>
        <w:autoSpaceDN w:val="0"/>
        <w:adjustRightInd w:val="0"/>
        <w:spacing w:after="0" w:line="240" w:lineRule="auto"/>
        <w:jc w:val="both"/>
        <w:rPr>
          <w:rFonts w:ascii="Times New Roman" w:hAnsi="Times New Roman" w:cs="Times New Roman"/>
          <w:iCs/>
          <w:sz w:val="16"/>
          <w:szCs w:val="16"/>
        </w:rPr>
      </w:pPr>
    </w:p>
    <w:p w14:paraId="52F847B2" w14:textId="77777777" w:rsidR="0049502C" w:rsidRPr="00E7370A" w:rsidRDefault="0049502C"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19E36211" w14:textId="77777777" w:rsidR="0049502C" w:rsidRPr="00E7370A" w:rsidRDefault="0049502C" w:rsidP="009F4E52">
      <w:pPr>
        <w:autoSpaceDE w:val="0"/>
        <w:autoSpaceDN w:val="0"/>
        <w:adjustRightInd w:val="0"/>
        <w:spacing w:after="0" w:line="240" w:lineRule="auto"/>
        <w:jc w:val="both"/>
        <w:rPr>
          <w:rFonts w:ascii="Times New Roman" w:hAnsi="Times New Roman" w:cs="Times New Roman"/>
          <w:iCs/>
          <w:sz w:val="16"/>
          <w:szCs w:val="16"/>
        </w:rPr>
      </w:pPr>
    </w:p>
    <w:p w14:paraId="6DCC0841" w14:textId="77777777" w:rsidR="0049502C" w:rsidRPr="00E7370A" w:rsidRDefault="0049502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марта 1918 Алан </w:t>
      </w:r>
      <w:proofErr w:type="spellStart"/>
      <w:r w:rsidRPr="00E7370A">
        <w:rPr>
          <w:rFonts w:ascii="Times New Roman" w:hAnsi="Times New Roman" w:cs="Times New Roman"/>
          <w:sz w:val="16"/>
          <w:szCs w:val="16"/>
        </w:rPr>
        <w:t>Джеррард</w:t>
      </w:r>
      <w:proofErr w:type="spellEnd"/>
      <w:r w:rsidRPr="00E7370A">
        <w:rPr>
          <w:rFonts w:ascii="Times New Roman" w:hAnsi="Times New Roman" w:cs="Times New Roman"/>
          <w:sz w:val="16"/>
          <w:szCs w:val="16"/>
        </w:rPr>
        <w:t xml:space="preserve"> VC, британский ас с семью победами, сбит Бенно Фиала фон </w:t>
      </w:r>
      <w:proofErr w:type="spellStart"/>
      <w:r w:rsidRPr="00E7370A">
        <w:rPr>
          <w:rFonts w:ascii="Times New Roman" w:hAnsi="Times New Roman" w:cs="Times New Roman"/>
          <w:sz w:val="16"/>
          <w:szCs w:val="16"/>
        </w:rPr>
        <w:t>Фернбруггом</w:t>
      </w:r>
      <w:proofErr w:type="spellEnd"/>
      <w:r w:rsidRPr="00E7370A">
        <w:rPr>
          <w:rFonts w:ascii="Times New Roman" w:hAnsi="Times New Roman" w:cs="Times New Roman"/>
          <w:sz w:val="16"/>
          <w:szCs w:val="16"/>
        </w:rPr>
        <w:t xml:space="preserve"> и взят в плен (20343).</w:t>
      </w:r>
    </w:p>
    <w:p w14:paraId="476598EE" w14:textId="77777777" w:rsidR="0049502C" w:rsidRPr="00E7370A" w:rsidRDefault="0049502C" w:rsidP="009F4E52">
      <w:pPr>
        <w:spacing w:after="0" w:line="240" w:lineRule="auto"/>
        <w:jc w:val="both"/>
        <w:rPr>
          <w:rFonts w:ascii="Times New Roman" w:hAnsi="Times New Roman" w:cs="Times New Roman"/>
          <w:sz w:val="16"/>
          <w:szCs w:val="16"/>
        </w:rPr>
      </w:pPr>
    </w:p>
    <w:p w14:paraId="1A98A3A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6CCA45C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6E3F1E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марта 1918 завод Д.П.Г. как и другие заводы был национализирован и переключен на сельхоз орудия, а Д.П.Г. уехал на юг - в Севастополь (449).</w:t>
      </w:r>
    </w:p>
    <w:p w14:paraId="11C3380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94A397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7F8B75E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436F96F" w14:textId="77777777" w:rsidR="006C6F42" w:rsidRPr="00E7370A" w:rsidRDefault="006C6F42" w:rsidP="009F4E52">
      <w:pPr>
        <w:spacing w:after="0" w:line="240" w:lineRule="auto"/>
        <w:jc w:val="both"/>
        <w:rPr>
          <w:rFonts w:ascii="Times New Roman" w:hAnsi="Times New Roman" w:cs="Times New Roman"/>
          <w:sz w:val="16"/>
          <w:szCs w:val="16"/>
        </w:rPr>
      </w:pPr>
      <w:r w:rsidRPr="00E7370A">
        <w:rPr>
          <w:rStyle w:val="a7"/>
          <w:rFonts w:ascii="Times New Roman" w:hAnsi="Times New Roman" w:cs="Times New Roman"/>
          <w:b w:val="0"/>
          <w:sz w:val="16"/>
          <w:szCs w:val="16"/>
        </w:rPr>
        <w:t>31 марта 1918 г. ЦВПК был переименован в Центральный народно-промышленный комитет. Ликвидирован 24 июля 1918 г. (18370).</w:t>
      </w:r>
    </w:p>
    <w:p w14:paraId="6C0BDAFB" w14:textId="77777777" w:rsidR="006C6F42" w:rsidRPr="00E7370A" w:rsidRDefault="006C6F42" w:rsidP="009F4E52">
      <w:pPr>
        <w:spacing w:after="0" w:line="240" w:lineRule="auto"/>
        <w:jc w:val="both"/>
        <w:rPr>
          <w:rFonts w:ascii="Times New Roman" w:hAnsi="Times New Roman" w:cs="Times New Roman"/>
          <w:sz w:val="16"/>
          <w:szCs w:val="16"/>
        </w:rPr>
      </w:pPr>
    </w:p>
    <w:p w14:paraId="1DDCD036" w14:textId="77777777" w:rsidR="006C6F42" w:rsidRPr="00E7370A" w:rsidRDefault="006C6F42" w:rsidP="009F4E52">
      <w:pPr>
        <w:pStyle w:val="ae"/>
        <w:spacing w:before="0" w:after="0"/>
        <w:jc w:val="both"/>
        <w:textAlignment w:val="top"/>
        <w:rPr>
          <w:color w:val="auto"/>
          <w:sz w:val="16"/>
          <w:szCs w:val="16"/>
        </w:rPr>
      </w:pPr>
      <w:r w:rsidRPr="00E7370A">
        <w:rPr>
          <w:color w:val="auto"/>
          <w:sz w:val="16"/>
          <w:szCs w:val="16"/>
        </w:rPr>
        <w:t>31 марта 1918 г. ВПК были преобразованы в Народно-промышленные комитеты, однако использовать их таком состоянии не удалось, так как работавшие тем специалисты отстаивали принцип автономии. После Февральской революции все руководители ЦВПК вошли во Временное правительство первого состава. После Октябрьской революции Петросовет делегировал в ЦВПК 15 рабочих с правом решающего голоса. 24 июля 1918 г. Советское правительство приняло решение о ликвидации ВПК (18405).</w:t>
      </w:r>
    </w:p>
    <w:p w14:paraId="3B2C795D" w14:textId="77777777" w:rsidR="006C6F42" w:rsidRPr="00E7370A" w:rsidRDefault="006C6F42" w:rsidP="009F4E52">
      <w:pPr>
        <w:spacing w:after="0" w:line="240" w:lineRule="auto"/>
        <w:jc w:val="both"/>
        <w:rPr>
          <w:rFonts w:ascii="Times New Roman" w:hAnsi="Times New Roman" w:cs="Times New Roman"/>
          <w:sz w:val="16"/>
          <w:szCs w:val="16"/>
        </w:rPr>
      </w:pPr>
    </w:p>
    <w:p w14:paraId="3438C52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марта 1918 вышел приказ по флоту N 249, который ввел положение о Техкоме авиации Балтфлота (1085,80).</w:t>
      </w:r>
    </w:p>
    <w:p w14:paraId="00EFE68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E6C54F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6D05365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C038BE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марта 1918 Приказ № 23 Высшего военного совета об образовании Беломорского, Ярославского, Московского, Орловского, Приуральского и Приволжского военных округов. Старые военные округа, существовавшие в России до революции, упразднялись и расформировывались (4216).</w:t>
      </w:r>
    </w:p>
    <w:p w14:paraId="2F1BE82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D38AB4E" w14:textId="77777777" w:rsidR="009133B5" w:rsidRPr="000656BE" w:rsidRDefault="009133B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31-го марта 1918 решили вербовать бывших офицеров в новую Красную Армию в качестве специалистов. Комиссары должны были тщательно исследовать каждого офицера, чтобы убедиться в его благонадежности, а также следить за членами его семьи, если он будет признан контрреволюционером (23525).</w:t>
      </w:r>
    </w:p>
    <w:p w14:paraId="521084D5" w14:textId="77777777" w:rsidR="009133B5" w:rsidRPr="000656BE" w:rsidRDefault="009133B5" w:rsidP="009F4E52">
      <w:pPr>
        <w:spacing w:after="0" w:line="240" w:lineRule="auto"/>
        <w:jc w:val="both"/>
        <w:rPr>
          <w:rFonts w:ascii="Times New Roman" w:hAnsi="Times New Roman" w:cs="Times New Roman"/>
          <w:color w:val="0070C0"/>
          <w:sz w:val="16"/>
          <w:szCs w:val="16"/>
        </w:rPr>
      </w:pPr>
    </w:p>
    <w:p w14:paraId="5EC4D3BE" w14:textId="77777777" w:rsidR="009133B5" w:rsidRPr="000656BE" w:rsidRDefault="009133B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31 марта 1918 г. в Черном море немцы установили </w:t>
      </w:r>
      <w:proofErr w:type="spellStart"/>
      <w:r w:rsidRPr="000656BE">
        <w:rPr>
          <w:rFonts w:ascii="Times New Roman" w:hAnsi="Times New Roman" w:cs="Times New Roman"/>
          <w:color w:val="0070C0"/>
          <w:sz w:val="16"/>
          <w:szCs w:val="16"/>
        </w:rPr>
        <w:t>Зеефлюгстанцию</w:t>
      </w:r>
      <w:proofErr w:type="spellEnd"/>
      <w:r w:rsidRPr="000656BE">
        <w:rPr>
          <w:rFonts w:ascii="Times New Roman" w:hAnsi="Times New Roman" w:cs="Times New Roman"/>
          <w:color w:val="0070C0"/>
          <w:sz w:val="16"/>
          <w:szCs w:val="16"/>
        </w:rPr>
        <w:t xml:space="preserve"> Одесса, которая была выведена 8 мая 1918 года (23525).</w:t>
      </w:r>
    </w:p>
    <w:p w14:paraId="3FFBFD3C" w14:textId="77777777" w:rsidR="009133B5" w:rsidRPr="000656BE" w:rsidRDefault="009133B5" w:rsidP="009F4E52">
      <w:pPr>
        <w:spacing w:after="0" w:line="240" w:lineRule="auto"/>
        <w:jc w:val="both"/>
        <w:rPr>
          <w:rFonts w:ascii="Times New Roman" w:hAnsi="Times New Roman" w:cs="Times New Roman"/>
          <w:color w:val="0070C0"/>
          <w:sz w:val="16"/>
          <w:szCs w:val="16"/>
        </w:rPr>
      </w:pPr>
    </w:p>
    <w:p w14:paraId="5CA6E189" w14:textId="77777777" w:rsidR="00187EF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092720C9" w14:textId="77777777" w:rsidR="00187EF1" w:rsidRPr="00E7370A" w:rsidRDefault="00187EF1" w:rsidP="009F4E52">
      <w:pPr>
        <w:autoSpaceDE w:val="0"/>
        <w:autoSpaceDN w:val="0"/>
        <w:adjustRightInd w:val="0"/>
        <w:spacing w:after="0" w:line="240" w:lineRule="auto"/>
        <w:jc w:val="both"/>
        <w:rPr>
          <w:rFonts w:ascii="Times New Roman" w:hAnsi="Times New Roman" w:cs="Times New Roman"/>
          <w:iCs/>
          <w:sz w:val="16"/>
          <w:szCs w:val="16"/>
        </w:rPr>
      </w:pPr>
    </w:p>
    <w:p w14:paraId="3D217498" w14:textId="77777777" w:rsidR="00187EF1" w:rsidRPr="00E7370A" w:rsidRDefault="00187EF1"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lastRenderedPageBreak/>
        <w:t xml:space="preserve">31 марта 1918 г. Патриарх Тихон выступил с резким заявлением, в частности он говорил: </w:t>
      </w:r>
      <w:r w:rsidRPr="00E7370A">
        <w:rPr>
          <w:rFonts w:ascii="Times New Roman" w:eastAsia="Times New Roman" w:hAnsi="Times New Roman" w:cs="Times New Roman"/>
          <w:bCs/>
          <w:sz w:val="16"/>
          <w:szCs w:val="16"/>
          <w:lang w:eastAsia="ru-RU"/>
        </w:rPr>
        <w:t>«Умножаются грабежи и убийства, и для борьбы с ними часто прибегают к ужасному самосуду. Устранит ли объявленный мир эти вопиющие к небу нестроения. Не принесет ли он еще больших скорбей и несчастий…»</w:t>
      </w:r>
      <w:r w:rsidRPr="00E7370A">
        <w:rPr>
          <w:rFonts w:ascii="Times New Roman" w:eastAsia="Times New Roman" w:hAnsi="Times New Roman" w:cs="Times New Roman"/>
          <w:sz w:val="16"/>
          <w:szCs w:val="16"/>
          <w:lang w:eastAsia="ru-RU"/>
        </w:rPr>
        <w:t>.</w:t>
      </w:r>
    </w:p>
    <w:p w14:paraId="4782C030" w14:textId="77777777" w:rsidR="00187EF1" w:rsidRPr="00E7370A" w:rsidRDefault="00187EF1"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Деятельность Тихона в течение 4-х следующих лет носила антисоветский характер, но арестован он был только 19 мая 1922 г. (17326).</w:t>
      </w:r>
    </w:p>
    <w:p w14:paraId="7E13CA86" w14:textId="77777777" w:rsidR="00187EF1" w:rsidRPr="00E7370A" w:rsidRDefault="00187EF1" w:rsidP="009F4E52">
      <w:pPr>
        <w:autoSpaceDE w:val="0"/>
        <w:autoSpaceDN w:val="0"/>
        <w:adjustRightInd w:val="0"/>
        <w:spacing w:after="0" w:line="240" w:lineRule="auto"/>
        <w:jc w:val="both"/>
        <w:rPr>
          <w:rFonts w:ascii="Times New Roman" w:hAnsi="Times New Roman" w:cs="Times New Roman"/>
          <w:sz w:val="16"/>
          <w:szCs w:val="16"/>
        </w:rPr>
      </w:pPr>
    </w:p>
    <w:p w14:paraId="584D75C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2EAB6FB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1E989F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марта 1918 в США впервые начало действовать летнее время (2100).</w:t>
      </w:r>
    </w:p>
    <w:p w14:paraId="775E6AF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C3AACAB" w14:textId="77777777" w:rsidR="00C773B9" w:rsidRPr="00E7370A" w:rsidRDefault="00C773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31 марта</w:t>
      </w:r>
      <w:r w:rsidRPr="00E7370A">
        <w:rPr>
          <w:rFonts w:ascii="Times New Roman" w:hAnsi="Times New Roman" w:cs="Times New Roman"/>
          <w:sz w:val="16"/>
          <w:szCs w:val="16"/>
        </w:rPr>
        <w:t xml:space="preserve"> в 1918 году США впервые переходят на летнее время (15085).</w:t>
      </w:r>
    </w:p>
    <w:p w14:paraId="71FF27B6" w14:textId="77777777" w:rsidR="00C773B9" w:rsidRPr="00E7370A" w:rsidRDefault="00C773B9" w:rsidP="009F4E52">
      <w:pPr>
        <w:spacing w:after="0" w:line="240" w:lineRule="auto"/>
        <w:jc w:val="both"/>
        <w:rPr>
          <w:rFonts w:ascii="Times New Roman" w:hAnsi="Times New Roman" w:cs="Times New Roman"/>
          <w:sz w:val="16"/>
          <w:szCs w:val="16"/>
        </w:rPr>
      </w:pPr>
    </w:p>
    <w:p w14:paraId="64A35A3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69C9D05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E4B89C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марта 1918 было сделано распоряжение от имени </w:t>
      </w:r>
      <w:proofErr w:type="spellStart"/>
      <w:r w:rsidRPr="00E7370A">
        <w:rPr>
          <w:rFonts w:ascii="Times New Roman" w:hAnsi="Times New Roman" w:cs="Times New Roman"/>
          <w:sz w:val="16"/>
          <w:szCs w:val="16"/>
        </w:rPr>
        <w:t>наглакора</w:t>
      </w:r>
      <w:proofErr w:type="spellEnd"/>
      <w:r w:rsidRPr="00E7370A">
        <w:rPr>
          <w:rFonts w:ascii="Times New Roman" w:hAnsi="Times New Roman" w:cs="Times New Roman"/>
          <w:sz w:val="16"/>
          <w:szCs w:val="16"/>
        </w:rPr>
        <w:t xml:space="preserve"> об эвакуации из Харькова в Нижний Новгород двух двигателей по 1320 сил и одного стационара в 800 сил. Всего было вывезено 15 вагонов.</w:t>
      </w:r>
    </w:p>
    <w:p w14:paraId="32F26DA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РГАЭ. Ф. 1562. Оп. 21. Д. 3. Л. 3 </w:t>
      </w:r>
      <w:proofErr w:type="gramStart"/>
      <w:r w:rsidRPr="00E7370A">
        <w:rPr>
          <w:rFonts w:ascii="Times New Roman" w:hAnsi="Times New Roman" w:cs="Times New Roman"/>
          <w:sz w:val="16"/>
          <w:szCs w:val="16"/>
        </w:rPr>
        <w:t>об.-</w:t>
      </w:r>
      <w:proofErr w:type="gramEnd"/>
      <w:r w:rsidRPr="00E7370A">
        <w:rPr>
          <w:rFonts w:ascii="Times New Roman" w:hAnsi="Times New Roman" w:cs="Times New Roman"/>
          <w:sz w:val="16"/>
          <w:szCs w:val="16"/>
        </w:rPr>
        <w:t>10 об., 11 об.-13,14-23,30-30 об. Копия (10711,171).</w:t>
      </w:r>
    </w:p>
    <w:p w14:paraId="1965034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533B4DF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252B367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5D5CB2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марта 1918-го Сергея Алексеевича Ульянина командировали за границу для создания постоянной информационной авиационной миссии в Англии, Италии и Франции. С ним выехала семья. 13 октября 1921 г. Ульянин умер в Лондоне, где и похоронен (11237).</w:t>
      </w:r>
    </w:p>
    <w:p w14:paraId="75E0438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17ED7EF" w14:textId="77777777" w:rsidR="0049502C" w:rsidRPr="00E7370A" w:rsidRDefault="0049502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марта 1918 г. в Вятке по инициа</w:t>
      </w:r>
      <w:r w:rsidRPr="00E7370A">
        <w:rPr>
          <w:rFonts w:ascii="Times New Roman" w:hAnsi="Times New Roman" w:cs="Times New Roman"/>
          <w:sz w:val="16"/>
          <w:szCs w:val="16"/>
        </w:rPr>
        <w:softHyphen/>
        <w:t xml:space="preserve">тиве временного командира эвакуированного 12-го дивизиона </w:t>
      </w:r>
      <w:proofErr w:type="spellStart"/>
      <w:r w:rsidRPr="00E7370A">
        <w:rPr>
          <w:rFonts w:ascii="Times New Roman" w:hAnsi="Times New Roman" w:cs="Times New Roman"/>
          <w:sz w:val="16"/>
          <w:szCs w:val="16"/>
        </w:rPr>
        <w:t>Сникера</w:t>
      </w:r>
      <w:proofErr w:type="spellEnd"/>
      <w:r w:rsidRPr="00E7370A">
        <w:rPr>
          <w:rFonts w:ascii="Times New Roman" w:hAnsi="Times New Roman" w:cs="Times New Roman"/>
          <w:sz w:val="16"/>
          <w:szCs w:val="16"/>
        </w:rPr>
        <w:t xml:space="preserve"> началось формирова</w:t>
      </w:r>
      <w:r w:rsidRPr="00E7370A">
        <w:rPr>
          <w:rFonts w:ascii="Times New Roman" w:hAnsi="Times New Roman" w:cs="Times New Roman"/>
          <w:sz w:val="16"/>
          <w:szCs w:val="16"/>
        </w:rPr>
        <w:softHyphen/>
        <w:t xml:space="preserve">ние </w:t>
      </w:r>
      <w:proofErr w:type="spellStart"/>
      <w:r w:rsidRPr="00E7370A">
        <w:rPr>
          <w:rFonts w:ascii="Times New Roman" w:hAnsi="Times New Roman" w:cs="Times New Roman"/>
          <w:sz w:val="16"/>
          <w:szCs w:val="16"/>
        </w:rPr>
        <w:t>двухстанционного</w:t>
      </w:r>
      <w:proofErr w:type="spellEnd"/>
      <w:r w:rsidRPr="00E7370A">
        <w:rPr>
          <w:rFonts w:ascii="Times New Roman" w:hAnsi="Times New Roman" w:cs="Times New Roman"/>
          <w:sz w:val="16"/>
          <w:szCs w:val="16"/>
        </w:rPr>
        <w:t xml:space="preserve"> 3-го воздухоплаватель</w:t>
      </w:r>
      <w:r w:rsidRPr="00E7370A">
        <w:rPr>
          <w:rFonts w:ascii="Times New Roman" w:hAnsi="Times New Roman" w:cs="Times New Roman"/>
          <w:sz w:val="16"/>
          <w:szCs w:val="16"/>
        </w:rPr>
        <w:softHyphen/>
        <w:t>ного отряда, который в конце мая был уже бое</w:t>
      </w:r>
      <w:r w:rsidRPr="00E7370A">
        <w:rPr>
          <w:rFonts w:ascii="Times New Roman" w:hAnsi="Times New Roman" w:cs="Times New Roman"/>
          <w:sz w:val="16"/>
          <w:szCs w:val="16"/>
        </w:rPr>
        <w:softHyphen/>
        <w:t>способен. Здесь же началось формирование 4-го воздухоплавательного отряда (20120).</w:t>
      </w:r>
    </w:p>
    <w:p w14:paraId="7A2EAC8F" w14:textId="77777777" w:rsidR="0049502C" w:rsidRPr="00E7370A" w:rsidRDefault="0049502C" w:rsidP="009F4E52">
      <w:pPr>
        <w:spacing w:after="0" w:line="240" w:lineRule="auto"/>
        <w:jc w:val="both"/>
        <w:rPr>
          <w:rFonts w:ascii="Times New Roman" w:hAnsi="Times New Roman" w:cs="Times New Roman"/>
          <w:sz w:val="16"/>
          <w:szCs w:val="16"/>
        </w:rPr>
      </w:pPr>
    </w:p>
    <w:p w14:paraId="378C7FFE" w14:textId="77777777" w:rsidR="006C6F42" w:rsidRPr="00E7370A" w:rsidRDefault="006C6F4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марта 1918 года была подготовлена и представлена «Докладная записка украинских специалистов авиации об использовании авиации в мирное время». Среди ее авторов, кроме В. Боброва, - такие известные в то время специалисты, как знакомые ему еще по совместной работе в Воздухоплавательном кружке КПИ братья Иван и Андрей </w:t>
      </w:r>
      <w:proofErr w:type="spellStart"/>
      <w:r w:rsidRPr="00E7370A">
        <w:rPr>
          <w:rFonts w:ascii="Times New Roman" w:hAnsi="Times New Roman" w:cs="Times New Roman"/>
          <w:sz w:val="16"/>
          <w:szCs w:val="16"/>
        </w:rPr>
        <w:t>Касяненко</w:t>
      </w:r>
      <w:proofErr w:type="spellEnd"/>
      <w:r w:rsidRPr="00E7370A">
        <w:rPr>
          <w:rFonts w:ascii="Times New Roman" w:hAnsi="Times New Roman" w:cs="Times New Roman"/>
          <w:sz w:val="16"/>
          <w:szCs w:val="16"/>
        </w:rPr>
        <w:t>, председатель Украинского воздушного флота В. Павленко, будущий известный авиаконструктор, а тогда - заслуженный, награжденный несколькими боевыми орденами военный летчик К. Калинин и другие. В «Записке...» были намечены перспективы развития украинской авиации в мирное время и варианты ее использования для нужд общества. Среди них - перевозка почты; налаживание грузовых перевозок в интересах различных отраслей, в том числе и для безопасной доставки денег; быстрая доставка газет и журналов в регионы страны; доставка в труднодоступные местности книг, открыток, грампластинок, кинолент, что способствовало бы подъему общей информированности, а также грамотности населения, и так далее - возможности в условиях, когда железная дорога в значительной степени разрушена в результате военных действий, чрезвычайно необходимые. Кроме того, авторы «Записки...» предлагали использовать самолеты для проведения воздушных съемок местности, составления карт для точного разграничения земли и раздела земельных участков в соответствии с земельным законом Центральной Рады, для организации милицейской службы, а также для 540 оперативного оповещения населения. Предполагалось также использование авиации во время избирательных кампаний - для агитационной работы и доставки бюллетеней! Принятие изложенных предложений, кроме оперативного решения определенных транспортных проблем, позволило бы еще и сохранить авиастроительную и авиационную отрасли, кадры летчиков, военных авиационных специалистов, инженеров, техников и рабочих авиационных предприятий. Для успешной реализации этих планов предлагалось принять закон об установлении в авиационной промышленности Украины государственной монополии и создании государственного органа руководства отраслью - Главного управления авиалиний, которому должно быть передано все имущество военных авиационных и воздухоплавательных частей. Предполагалось также образование восьми округов с местными авиалиниями, которые должны были покрыть всю страну достаточной для развития и транспортного обеспечения государства сетью авиамаршрутов (19113).</w:t>
      </w:r>
    </w:p>
    <w:p w14:paraId="24171236" w14:textId="77777777" w:rsidR="006C6F42" w:rsidRPr="00E7370A" w:rsidRDefault="006C6F42" w:rsidP="009F4E52">
      <w:pPr>
        <w:spacing w:after="0" w:line="240" w:lineRule="auto"/>
        <w:jc w:val="both"/>
        <w:rPr>
          <w:rFonts w:ascii="Times New Roman" w:hAnsi="Times New Roman" w:cs="Times New Roman"/>
          <w:sz w:val="16"/>
          <w:szCs w:val="16"/>
        </w:rPr>
      </w:pPr>
    </w:p>
    <w:p w14:paraId="24225A6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марта 1918 Добровольческая армия после соединения с войсками Кубанского края </w:t>
      </w:r>
      <w:proofErr w:type="spellStart"/>
      <w:r w:rsidRPr="00E7370A">
        <w:rPr>
          <w:rFonts w:ascii="Times New Roman" w:hAnsi="Times New Roman" w:cs="Times New Roman"/>
          <w:sz w:val="16"/>
          <w:szCs w:val="16"/>
        </w:rPr>
        <w:t>В.Л.Покровского</w:t>
      </w:r>
      <w:proofErr w:type="spellEnd"/>
      <w:r w:rsidRPr="00E7370A">
        <w:rPr>
          <w:rFonts w:ascii="Times New Roman" w:hAnsi="Times New Roman" w:cs="Times New Roman"/>
          <w:sz w:val="16"/>
          <w:szCs w:val="16"/>
        </w:rPr>
        <w:t xml:space="preserve"> армия была реорганизована в две отдельных пехотных и Отдельную конную бригады (около 5 тыс. штыков и сабель и 16 орудий (4084).</w:t>
      </w:r>
    </w:p>
    <w:p w14:paraId="54F3623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80B72F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До конца марта 1918 немцы заняли Одессу, Николаев, Херсон. 25 апреля они вступили в Симферополь, затем в другие сосед</w:t>
      </w:r>
      <w:r w:rsidRPr="00E7370A">
        <w:rPr>
          <w:rFonts w:ascii="Times New Roman" w:hAnsi="Times New Roman" w:cs="Times New Roman"/>
          <w:sz w:val="16"/>
          <w:szCs w:val="16"/>
        </w:rPr>
        <w:softHyphen/>
        <w:t>ние города, а 1 мая вторглись в Севастополь. За сутки до того свою главную базу над огнем германских орудий покинул сводный отряд лучших кораблей Черноморс</w:t>
      </w:r>
      <w:r w:rsidRPr="00E7370A">
        <w:rPr>
          <w:rFonts w:ascii="Times New Roman" w:hAnsi="Times New Roman" w:cs="Times New Roman"/>
          <w:sz w:val="16"/>
          <w:szCs w:val="16"/>
        </w:rPr>
        <w:softHyphen/>
        <w:t>кого флота, совершивший переход в слабо оборудованный Но</w:t>
      </w:r>
      <w:r w:rsidRPr="00E7370A">
        <w:rPr>
          <w:rFonts w:ascii="Times New Roman" w:hAnsi="Times New Roman" w:cs="Times New Roman"/>
          <w:sz w:val="16"/>
          <w:szCs w:val="16"/>
        </w:rPr>
        <w:softHyphen/>
        <w:t>вороссийский порт. Среди множества оставшихся в Севасто</w:t>
      </w:r>
      <w:r w:rsidRPr="00E7370A">
        <w:rPr>
          <w:rFonts w:ascii="Times New Roman" w:hAnsi="Times New Roman" w:cs="Times New Roman"/>
          <w:sz w:val="16"/>
          <w:szCs w:val="16"/>
        </w:rPr>
        <w:softHyphen/>
        <w:t xml:space="preserve">поле кораблей и судов находились все </w:t>
      </w:r>
      <w:proofErr w:type="spellStart"/>
      <w:r w:rsidRPr="00E7370A">
        <w:rPr>
          <w:rFonts w:ascii="Times New Roman" w:hAnsi="Times New Roman" w:cs="Times New Roman"/>
          <w:sz w:val="16"/>
          <w:szCs w:val="16"/>
        </w:rPr>
        <w:t>гидрокрейсеры</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авиасуда</w:t>
      </w:r>
      <w:proofErr w:type="spellEnd"/>
      <w:r w:rsidRPr="00E7370A">
        <w:rPr>
          <w:rFonts w:ascii="Times New Roman" w:hAnsi="Times New Roman" w:cs="Times New Roman"/>
          <w:sz w:val="16"/>
          <w:szCs w:val="16"/>
        </w:rPr>
        <w:t>. Материальная часть большинства прибрежных и корабельных авиационных отрядов была захвачена германс</w:t>
      </w:r>
      <w:r w:rsidRPr="00E7370A">
        <w:rPr>
          <w:rFonts w:ascii="Times New Roman" w:hAnsi="Times New Roman" w:cs="Times New Roman"/>
          <w:sz w:val="16"/>
          <w:szCs w:val="16"/>
        </w:rPr>
        <w:softHyphen/>
        <w:t>кими оккупантами. Созданные там первые в России крупные воздушные стан</w:t>
      </w:r>
      <w:r w:rsidRPr="00E7370A">
        <w:rPr>
          <w:rFonts w:ascii="Times New Roman" w:hAnsi="Times New Roman" w:cs="Times New Roman"/>
          <w:sz w:val="16"/>
          <w:szCs w:val="16"/>
        </w:rPr>
        <w:softHyphen/>
        <w:t>ции морской авиации подверглись варварскому разорению и разрушению не только немцами, но и сменившими их англи</w:t>
      </w:r>
      <w:r w:rsidRPr="00E7370A">
        <w:rPr>
          <w:rFonts w:ascii="Times New Roman" w:hAnsi="Times New Roman" w:cs="Times New Roman"/>
          <w:sz w:val="16"/>
          <w:szCs w:val="16"/>
        </w:rPr>
        <w:softHyphen/>
        <w:t>чанами и французами. Старейшая станция “Севастополь” находилась на Корабель</w:t>
      </w:r>
      <w:r w:rsidRPr="00E7370A">
        <w:rPr>
          <w:rFonts w:ascii="Times New Roman" w:hAnsi="Times New Roman" w:cs="Times New Roman"/>
          <w:sz w:val="16"/>
          <w:szCs w:val="16"/>
        </w:rPr>
        <w:softHyphen/>
        <w:t xml:space="preserve">ной стороне города в </w:t>
      </w:r>
      <w:proofErr w:type="spellStart"/>
      <w:r w:rsidRPr="00E7370A">
        <w:rPr>
          <w:rFonts w:ascii="Times New Roman" w:hAnsi="Times New Roman" w:cs="Times New Roman"/>
          <w:sz w:val="16"/>
          <w:szCs w:val="16"/>
        </w:rPr>
        <w:t>Килен</w:t>
      </w:r>
      <w:proofErr w:type="spellEnd"/>
      <w:r w:rsidRPr="00E7370A">
        <w:rPr>
          <w:rFonts w:ascii="Times New Roman" w:hAnsi="Times New Roman" w:cs="Times New Roman"/>
          <w:sz w:val="16"/>
          <w:szCs w:val="16"/>
        </w:rPr>
        <w:t xml:space="preserve">-бухте, на ее восточном береговом склоне с каменными </w:t>
      </w:r>
      <w:proofErr w:type="spellStart"/>
      <w:r w:rsidRPr="00E7370A">
        <w:rPr>
          <w:rFonts w:ascii="Times New Roman" w:hAnsi="Times New Roman" w:cs="Times New Roman"/>
          <w:sz w:val="16"/>
          <w:szCs w:val="16"/>
        </w:rPr>
        <w:t>гидроспусками</w:t>
      </w:r>
      <w:proofErr w:type="spellEnd"/>
      <w:r w:rsidRPr="00E7370A">
        <w:rPr>
          <w:rFonts w:ascii="Times New Roman" w:hAnsi="Times New Roman" w:cs="Times New Roman"/>
          <w:sz w:val="16"/>
          <w:szCs w:val="16"/>
        </w:rPr>
        <w:t xml:space="preserve"> к воде. Она располагала двумя каменными и четырьмя металлическими ангарами, луч</w:t>
      </w:r>
      <w:r w:rsidRPr="00E7370A">
        <w:rPr>
          <w:rFonts w:ascii="Times New Roman" w:hAnsi="Times New Roman" w:cs="Times New Roman"/>
          <w:sz w:val="16"/>
          <w:szCs w:val="16"/>
        </w:rPr>
        <w:softHyphen/>
        <w:t>шими мастерскими по ремонту авиатехники и обеспечивала тренировки молодых летчиков. Там же размещалась штаб-квартира Воздушной дивизии Черного моря. Казарменные по</w:t>
      </w:r>
      <w:r w:rsidRPr="00E7370A">
        <w:rPr>
          <w:rFonts w:ascii="Times New Roman" w:hAnsi="Times New Roman" w:cs="Times New Roman"/>
          <w:sz w:val="16"/>
          <w:szCs w:val="16"/>
        </w:rPr>
        <w:softHyphen/>
        <w:t>мещения были рассчитаны на проживание 300 человек. Станция “Бухта Нахимова” находилась на Северной сторо</w:t>
      </w:r>
      <w:r w:rsidRPr="00E7370A">
        <w:rPr>
          <w:rFonts w:ascii="Times New Roman" w:hAnsi="Times New Roman" w:cs="Times New Roman"/>
          <w:sz w:val="16"/>
          <w:szCs w:val="16"/>
        </w:rPr>
        <w:softHyphen/>
        <w:t>не города между Константиновским и Михайловским равели</w:t>
      </w:r>
      <w:r w:rsidRPr="00E7370A">
        <w:rPr>
          <w:rFonts w:ascii="Times New Roman" w:hAnsi="Times New Roman" w:cs="Times New Roman"/>
          <w:sz w:val="16"/>
          <w:szCs w:val="16"/>
        </w:rPr>
        <w:softHyphen/>
        <w:t>нами, на низменном берегу. Она служила местом базирова</w:t>
      </w:r>
      <w:r w:rsidRPr="00E7370A">
        <w:rPr>
          <w:rFonts w:ascii="Times New Roman" w:hAnsi="Times New Roman" w:cs="Times New Roman"/>
          <w:sz w:val="16"/>
          <w:szCs w:val="16"/>
        </w:rPr>
        <w:softHyphen/>
        <w:t xml:space="preserve">ния трех корабельных авиаотрядов во время пребывания в главной базе </w:t>
      </w:r>
      <w:proofErr w:type="spellStart"/>
      <w:r w:rsidRPr="00E7370A">
        <w:rPr>
          <w:rFonts w:ascii="Times New Roman" w:hAnsi="Times New Roman" w:cs="Times New Roman"/>
          <w:sz w:val="16"/>
          <w:szCs w:val="16"/>
        </w:rPr>
        <w:t>гидрокрейсеров</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авиасудов</w:t>
      </w:r>
      <w:proofErr w:type="spellEnd"/>
      <w:r w:rsidRPr="00E7370A">
        <w:rPr>
          <w:rFonts w:ascii="Times New Roman" w:hAnsi="Times New Roman" w:cs="Times New Roman"/>
          <w:sz w:val="16"/>
          <w:szCs w:val="16"/>
        </w:rPr>
        <w:t xml:space="preserve">. Здесь тоже имелись </w:t>
      </w:r>
      <w:proofErr w:type="spellStart"/>
      <w:r w:rsidRPr="00E7370A">
        <w:rPr>
          <w:rFonts w:ascii="Times New Roman" w:hAnsi="Times New Roman" w:cs="Times New Roman"/>
          <w:sz w:val="16"/>
          <w:szCs w:val="16"/>
        </w:rPr>
        <w:t>авиамастерские</w:t>
      </w:r>
      <w:proofErr w:type="spellEnd"/>
      <w:r w:rsidRPr="00E7370A">
        <w:rPr>
          <w:rFonts w:ascii="Times New Roman" w:hAnsi="Times New Roman" w:cs="Times New Roman"/>
          <w:sz w:val="16"/>
          <w:szCs w:val="16"/>
        </w:rPr>
        <w:t>, учебные классы для младших специалистов, военные склады. Жилые помещения обеспечивали размеще</w:t>
      </w:r>
      <w:r w:rsidRPr="00E7370A">
        <w:rPr>
          <w:rFonts w:ascii="Times New Roman" w:hAnsi="Times New Roman" w:cs="Times New Roman"/>
          <w:sz w:val="16"/>
          <w:szCs w:val="16"/>
        </w:rPr>
        <w:softHyphen/>
        <w:t>ние 350 человек. Находившаяся в 10 верстах западнее города воздушная стан</w:t>
      </w:r>
      <w:r w:rsidRPr="00E7370A">
        <w:rPr>
          <w:rFonts w:ascii="Times New Roman" w:hAnsi="Times New Roman" w:cs="Times New Roman"/>
          <w:sz w:val="16"/>
          <w:szCs w:val="16"/>
        </w:rPr>
        <w:softHyphen/>
        <w:t>ция “Круглая бухта” использовалась для стационарного ба</w:t>
      </w:r>
      <w:r w:rsidRPr="00E7370A">
        <w:rPr>
          <w:rFonts w:ascii="Times New Roman" w:hAnsi="Times New Roman" w:cs="Times New Roman"/>
          <w:sz w:val="16"/>
          <w:szCs w:val="16"/>
        </w:rPr>
        <w:softHyphen/>
        <w:t>зирования трех и более прибрежных авиаотрядов. Отсюда во время минувшей войны были осуществлены сотни боевых вылетов для проведения воздушной разведки морских подхо</w:t>
      </w:r>
      <w:r w:rsidRPr="00E7370A">
        <w:rPr>
          <w:rFonts w:ascii="Times New Roman" w:hAnsi="Times New Roman" w:cs="Times New Roman"/>
          <w:sz w:val="16"/>
          <w:szCs w:val="16"/>
        </w:rPr>
        <w:softHyphen/>
        <w:t>дов к главной базе, осуществления противолодочной обороны корабельных соединений и отрядов, выполнения других задач. Здесь находились штабы 1-й воздушной бригады и ее дивизио</w:t>
      </w:r>
      <w:r w:rsidRPr="00E7370A">
        <w:rPr>
          <w:rFonts w:ascii="Times New Roman" w:hAnsi="Times New Roman" w:cs="Times New Roman"/>
          <w:sz w:val="16"/>
          <w:szCs w:val="16"/>
        </w:rPr>
        <w:softHyphen/>
        <w:t>нов. Жилые помещения были рассчитаны на одновременное пребывание 300 человек (11283).</w:t>
      </w:r>
    </w:p>
    <w:p w14:paraId="0A45E37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36342A7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0A4EEA9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7828006" w14:textId="77777777" w:rsidR="0049502C" w:rsidRPr="00E7370A" w:rsidRDefault="0049502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марта 1918 </w:t>
      </w:r>
      <w:proofErr w:type="spellStart"/>
      <w:r w:rsidRPr="00E7370A">
        <w:rPr>
          <w:rFonts w:ascii="Times New Roman" w:hAnsi="Times New Roman" w:cs="Times New Roman"/>
          <w:sz w:val="16"/>
          <w:szCs w:val="16"/>
        </w:rPr>
        <w:t>Balkenkreuz</w:t>
      </w:r>
      <w:proofErr w:type="spellEnd"/>
      <w:r w:rsidRPr="00E7370A">
        <w:rPr>
          <w:rFonts w:ascii="Times New Roman" w:hAnsi="Times New Roman" w:cs="Times New Roman"/>
          <w:sz w:val="16"/>
          <w:szCs w:val="16"/>
        </w:rPr>
        <w:t xml:space="preserve"> заменяет знак Cross </w:t>
      </w:r>
      <w:proofErr w:type="spellStart"/>
      <w:r w:rsidRPr="00E7370A">
        <w:rPr>
          <w:rFonts w:ascii="Times New Roman" w:hAnsi="Times New Roman" w:cs="Times New Roman"/>
          <w:sz w:val="16"/>
          <w:szCs w:val="16"/>
        </w:rPr>
        <w:t>Pattée</w:t>
      </w:r>
      <w:proofErr w:type="spellEnd"/>
      <w:r w:rsidRPr="00E7370A">
        <w:rPr>
          <w:rFonts w:ascii="Times New Roman" w:hAnsi="Times New Roman" w:cs="Times New Roman"/>
          <w:sz w:val="16"/>
          <w:szCs w:val="16"/>
        </w:rPr>
        <w:t xml:space="preserve"> в качестве национальной маркировки на немецких военных самолетах (20343).</w:t>
      </w:r>
    </w:p>
    <w:p w14:paraId="44763CCC" w14:textId="77777777" w:rsidR="0049502C" w:rsidRPr="00E7370A" w:rsidRDefault="0049502C" w:rsidP="009F4E52">
      <w:pPr>
        <w:spacing w:after="0" w:line="240" w:lineRule="auto"/>
        <w:jc w:val="both"/>
        <w:rPr>
          <w:rFonts w:ascii="Times New Roman" w:hAnsi="Times New Roman" w:cs="Times New Roman"/>
          <w:sz w:val="16"/>
          <w:szCs w:val="16"/>
        </w:rPr>
      </w:pPr>
    </w:p>
    <w:p w14:paraId="108A228F"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марта 1918 года через Львов пролегла одна из первых в мире </w:t>
      </w:r>
      <w:proofErr w:type="spellStart"/>
      <w:r w:rsidRPr="00E7370A">
        <w:rPr>
          <w:rFonts w:ascii="Times New Roman" w:hAnsi="Times New Roman" w:cs="Times New Roman"/>
          <w:sz w:val="16"/>
          <w:szCs w:val="16"/>
        </w:rPr>
        <w:t>регклярных</w:t>
      </w:r>
      <w:proofErr w:type="spellEnd"/>
      <w:r w:rsidRPr="00E7370A">
        <w:rPr>
          <w:rFonts w:ascii="Times New Roman" w:hAnsi="Times New Roman" w:cs="Times New Roman"/>
          <w:sz w:val="16"/>
          <w:szCs w:val="16"/>
        </w:rPr>
        <w:t xml:space="preserve"> линий авиапочтовой связи, которая была создана австрийской армией. С 20 марта 1918 года она функционировала по маршруту Вена - Краков - Львов - </w:t>
      </w:r>
      <w:proofErr w:type="spellStart"/>
      <w:r w:rsidRPr="00E7370A">
        <w:rPr>
          <w:rFonts w:ascii="Times New Roman" w:hAnsi="Times New Roman" w:cs="Times New Roman"/>
          <w:sz w:val="16"/>
          <w:szCs w:val="16"/>
        </w:rPr>
        <w:t>Проскуров</w:t>
      </w:r>
      <w:proofErr w:type="spellEnd"/>
      <w:r w:rsidRPr="00E7370A">
        <w:rPr>
          <w:rFonts w:ascii="Times New Roman" w:hAnsi="Times New Roman" w:cs="Times New Roman"/>
          <w:sz w:val="16"/>
          <w:szCs w:val="16"/>
        </w:rPr>
        <w:t xml:space="preserve"> (ныне Хмельницкий) - Киев. Корреспонденцию, бандероли и иные отправления специальные курьеры доставляли львовянам уже через несколько часов после приземления самолетов. Авиалиния действовала регулярно и постоянно до 5 ноября 1918 года. Перелет начинался из Вены в 4 ч. 30 мин. утра, а заканчивался в Киеве в 17 ч. 30 мин. То есть, расстояние в 1200 километров преодолевалось за 13 часов, а не за двое суток, как на железнодорожном транспорте в то время (12298).</w:t>
      </w:r>
    </w:p>
    <w:p w14:paraId="1E5C85EB" w14:textId="77777777" w:rsidR="00970092" w:rsidRPr="00E7370A" w:rsidRDefault="00970092" w:rsidP="009F4E52">
      <w:pPr>
        <w:spacing w:after="0" w:line="240" w:lineRule="auto"/>
        <w:jc w:val="both"/>
        <w:rPr>
          <w:rFonts w:ascii="Times New Roman" w:hAnsi="Times New Roman" w:cs="Times New Roman"/>
          <w:sz w:val="16"/>
          <w:szCs w:val="16"/>
        </w:rPr>
      </w:pPr>
    </w:p>
    <w:p w14:paraId="5E8A442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марта 1918 на фронт поступило немецкое противотанковое ружье </w:t>
      </w:r>
      <w:proofErr w:type="spellStart"/>
      <w:r w:rsidRPr="00E7370A">
        <w:rPr>
          <w:rFonts w:ascii="Times New Roman" w:hAnsi="Times New Roman" w:cs="Times New Roman"/>
          <w:sz w:val="16"/>
          <w:szCs w:val="16"/>
        </w:rPr>
        <w:t>Панцергевер</w:t>
      </w:r>
      <w:proofErr w:type="spellEnd"/>
      <w:r w:rsidRPr="00E7370A">
        <w:rPr>
          <w:rFonts w:ascii="Times New Roman" w:hAnsi="Times New Roman" w:cs="Times New Roman"/>
          <w:sz w:val="16"/>
          <w:szCs w:val="16"/>
        </w:rPr>
        <w:t xml:space="preserve"> с 13-мм пулей весом 52 г со стальным сердечником, пробивающей 25-мм броню. К моменту окончания войны ружей на фронте было уже 4632. Всего подбили 7 танков (4083).</w:t>
      </w:r>
    </w:p>
    <w:p w14:paraId="7965D72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2FBA91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1B93B55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CA0DBD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марте 1918 на завод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прибыли комиссары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А.В.Сергеев</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В.А.Евстигнеев</w:t>
      </w:r>
      <w:proofErr w:type="spellEnd"/>
      <w:r w:rsidRPr="00E7370A">
        <w:rPr>
          <w:rFonts w:ascii="Times New Roman" w:hAnsi="Times New Roman" w:cs="Times New Roman"/>
          <w:sz w:val="16"/>
          <w:szCs w:val="16"/>
        </w:rPr>
        <w:t xml:space="preserve"> с заданием вывезти оборудование завода и его продукцию в центральные районы России. Сделать это не удалось, поэтому все хозяйство досталось австрийским войскам, занявшим вскоре город. На заводе в этот момент имелось 111 готовых "</w:t>
      </w:r>
      <w:proofErr w:type="spellStart"/>
      <w:r w:rsidRPr="00E7370A">
        <w:rPr>
          <w:rFonts w:ascii="Times New Roman" w:hAnsi="Times New Roman" w:cs="Times New Roman"/>
          <w:sz w:val="16"/>
          <w:szCs w:val="16"/>
        </w:rPr>
        <w:t>Анасалей</w:t>
      </w:r>
      <w:proofErr w:type="spellEnd"/>
      <w:r w:rsidRPr="00E7370A">
        <w:rPr>
          <w:rFonts w:ascii="Times New Roman" w:hAnsi="Times New Roman" w:cs="Times New Roman"/>
          <w:sz w:val="16"/>
          <w:szCs w:val="16"/>
        </w:rPr>
        <w:t>", 63 "</w:t>
      </w:r>
      <w:proofErr w:type="spellStart"/>
      <w:r w:rsidRPr="00E7370A">
        <w:rPr>
          <w:rFonts w:ascii="Times New Roman" w:hAnsi="Times New Roman" w:cs="Times New Roman"/>
          <w:sz w:val="16"/>
          <w:szCs w:val="16"/>
        </w:rPr>
        <w:t>Анаде</w:t>
      </w:r>
      <w:proofErr w:type="spellEnd"/>
      <w:r w:rsidRPr="00E7370A">
        <w:rPr>
          <w:rFonts w:ascii="Times New Roman" w:hAnsi="Times New Roman" w:cs="Times New Roman"/>
          <w:sz w:val="16"/>
          <w:szCs w:val="16"/>
        </w:rPr>
        <w:t>" и 68 аппаратов других конструкций. в основном "Фарманов". Кроме этого, в постройке, в различной стадии готовности находились еще около 150 "</w:t>
      </w:r>
      <w:proofErr w:type="spellStart"/>
      <w:r w:rsidRPr="00E7370A">
        <w:rPr>
          <w:rFonts w:ascii="Times New Roman" w:hAnsi="Times New Roman" w:cs="Times New Roman"/>
          <w:sz w:val="16"/>
          <w:szCs w:val="16"/>
        </w:rPr>
        <w:t>Анасалей</w:t>
      </w:r>
      <w:proofErr w:type="spellEnd"/>
      <w:r w:rsidRPr="00E7370A">
        <w:rPr>
          <w:rFonts w:ascii="Times New Roman" w:hAnsi="Times New Roman" w:cs="Times New Roman"/>
          <w:sz w:val="16"/>
          <w:szCs w:val="16"/>
        </w:rPr>
        <w:t>". После оценки доставшегося имущества австрийское командование решило использовать "</w:t>
      </w:r>
      <w:proofErr w:type="spellStart"/>
      <w:r w:rsidRPr="00E7370A">
        <w:rPr>
          <w:rFonts w:ascii="Times New Roman" w:hAnsi="Times New Roman" w:cs="Times New Roman"/>
          <w:sz w:val="16"/>
          <w:szCs w:val="16"/>
        </w:rPr>
        <w:t>Анасали</w:t>
      </w:r>
      <w:proofErr w:type="spellEnd"/>
      <w:r w:rsidRPr="00E7370A">
        <w:rPr>
          <w:rFonts w:ascii="Times New Roman" w:hAnsi="Times New Roman" w:cs="Times New Roman"/>
          <w:sz w:val="16"/>
          <w:szCs w:val="16"/>
        </w:rPr>
        <w:t>" в своем воздушном флоте в качестве учебного аппарата под обозначением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С.1 (9806).</w:t>
      </w:r>
    </w:p>
    <w:p w14:paraId="121DBB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52A4EAF" w14:textId="77777777" w:rsidR="00A7194C" w:rsidRPr="000656BE" w:rsidRDefault="00A7194C"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марте 1918 г. на завод </w:t>
      </w:r>
      <w:proofErr w:type="spellStart"/>
      <w:r w:rsidRPr="000656BE">
        <w:rPr>
          <w:rFonts w:ascii="Times New Roman" w:hAnsi="Times New Roman" w:cs="Times New Roman"/>
          <w:color w:val="0070C0"/>
          <w:sz w:val="16"/>
          <w:szCs w:val="16"/>
        </w:rPr>
        <w:t>Анатра</w:t>
      </w:r>
      <w:proofErr w:type="spellEnd"/>
      <w:r w:rsidRPr="000656BE">
        <w:rPr>
          <w:rFonts w:ascii="Times New Roman" w:hAnsi="Times New Roman" w:cs="Times New Roman"/>
          <w:color w:val="0070C0"/>
          <w:sz w:val="16"/>
          <w:szCs w:val="16"/>
        </w:rPr>
        <w:t xml:space="preserve"> в Одессе сюда прибыли комиссары </w:t>
      </w:r>
      <w:proofErr w:type="spellStart"/>
      <w:r w:rsidRPr="000656BE">
        <w:rPr>
          <w:rFonts w:ascii="Times New Roman" w:hAnsi="Times New Roman" w:cs="Times New Roman"/>
          <w:color w:val="0070C0"/>
          <w:sz w:val="16"/>
          <w:szCs w:val="16"/>
        </w:rPr>
        <w:t>Увофлота</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А.В.Сергеев</w:t>
      </w:r>
      <w:proofErr w:type="spellEnd"/>
      <w:r w:rsidRPr="000656BE">
        <w:rPr>
          <w:rFonts w:ascii="Times New Roman" w:hAnsi="Times New Roman" w:cs="Times New Roman"/>
          <w:color w:val="0070C0"/>
          <w:sz w:val="16"/>
          <w:szCs w:val="16"/>
        </w:rPr>
        <w:t xml:space="preserve"> и </w:t>
      </w:r>
      <w:proofErr w:type="spellStart"/>
      <w:r w:rsidRPr="000656BE">
        <w:rPr>
          <w:rFonts w:ascii="Times New Roman" w:hAnsi="Times New Roman" w:cs="Times New Roman"/>
          <w:color w:val="0070C0"/>
          <w:sz w:val="16"/>
          <w:szCs w:val="16"/>
        </w:rPr>
        <w:t>В.А.Евстигнеев</w:t>
      </w:r>
      <w:proofErr w:type="spellEnd"/>
      <w:r w:rsidRPr="000656BE">
        <w:rPr>
          <w:rFonts w:ascii="Times New Roman" w:hAnsi="Times New Roman" w:cs="Times New Roman"/>
          <w:color w:val="0070C0"/>
          <w:sz w:val="16"/>
          <w:szCs w:val="16"/>
        </w:rPr>
        <w:t xml:space="preserve"> с заданием вывезти обо</w:t>
      </w:r>
      <w:r w:rsidRPr="000656BE">
        <w:rPr>
          <w:rFonts w:ascii="Times New Roman" w:hAnsi="Times New Roman" w:cs="Times New Roman"/>
          <w:color w:val="0070C0"/>
          <w:sz w:val="16"/>
          <w:szCs w:val="16"/>
        </w:rPr>
        <w:softHyphen/>
        <w:t>рудование завода и его продукцию в цент</w:t>
      </w:r>
      <w:r w:rsidRPr="000656BE">
        <w:rPr>
          <w:rFonts w:ascii="Times New Roman" w:hAnsi="Times New Roman" w:cs="Times New Roman"/>
          <w:color w:val="0070C0"/>
          <w:sz w:val="16"/>
          <w:szCs w:val="16"/>
        </w:rPr>
        <w:softHyphen/>
        <w:t>ральные районы России. Сделать этого не удалось, поэтому все хозяйство досталось австрийским войскам, занявшим город ко</w:t>
      </w:r>
      <w:r w:rsidRPr="000656BE">
        <w:rPr>
          <w:rFonts w:ascii="Times New Roman" w:hAnsi="Times New Roman" w:cs="Times New Roman"/>
          <w:color w:val="0070C0"/>
          <w:sz w:val="16"/>
          <w:szCs w:val="16"/>
        </w:rPr>
        <w:softHyphen/>
        <w:t>роткое время спустя. На заводе в этот момент находилось 242 готовых самолета — 111 «</w:t>
      </w:r>
      <w:proofErr w:type="spellStart"/>
      <w:r w:rsidRPr="000656BE">
        <w:rPr>
          <w:rFonts w:ascii="Times New Roman" w:hAnsi="Times New Roman" w:cs="Times New Roman"/>
          <w:color w:val="0070C0"/>
          <w:sz w:val="16"/>
          <w:szCs w:val="16"/>
        </w:rPr>
        <w:t>Анасаль</w:t>
      </w:r>
      <w:proofErr w:type="spellEnd"/>
      <w:r w:rsidRPr="000656BE">
        <w:rPr>
          <w:rFonts w:ascii="Times New Roman" w:hAnsi="Times New Roman" w:cs="Times New Roman"/>
          <w:color w:val="0070C0"/>
          <w:sz w:val="16"/>
          <w:szCs w:val="16"/>
        </w:rPr>
        <w:t>», 63 «</w:t>
      </w:r>
      <w:proofErr w:type="spellStart"/>
      <w:r w:rsidRPr="000656BE">
        <w:rPr>
          <w:rFonts w:ascii="Times New Roman" w:hAnsi="Times New Roman" w:cs="Times New Roman"/>
          <w:color w:val="0070C0"/>
          <w:sz w:val="16"/>
          <w:szCs w:val="16"/>
        </w:rPr>
        <w:t>Анаде</w:t>
      </w:r>
      <w:proofErr w:type="spellEnd"/>
      <w:r w:rsidRPr="000656BE">
        <w:rPr>
          <w:rFonts w:ascii="Times New Roman" w:hAnsi="Times New Roman" w:cs="Times New Roman"/>
          <w:color w:val="0070C0"/>
          <w:sz w:val="16"/>
          <w:szCs w:val="16"/>
        </w:rPr>
        <w:t>» и 68 аппаратов других конструкций, в основном «Фарман». Кроме этого, в постройке, в различной ста</w:t>
      </w:r>
      <w:r w:rsidRPr="000656BE">
        <w:rPr>
          <w:rFonts w:ascii="Times New Roman" w:hAnsi="Times New Roman" w:cs="Times New Roman"/>
          <w:color w:val="0070C0"/>
          <w:sz w:val="16"/>
          <w:szCs w:val="16"/>
        </w:rPr>
        <w:softHyphen/>
        <w:t>дии готовности находились еще около 150 самолетов «</w:t>
      </w:r>
      <w:proofErr w:type="spellStart"/>
      <w:r w:rsidRPr="000656BE">
        <w:rPr>
          <w:rFonts w:ascii="Times New Roman" w:hAnsi="Times New Roman" w:cs="Times New Roman"/>
          <w:color w:val="0070C0"/>
          <w:sz w:val="16"/>
          <w:szCs w:val="16"/>
        </w:rPr>
        <w:t>Анасаль</w:t>
      </w:r>
      <w:proofErr w:type="spellEnd"/>
      <w:r w:rsidRPr="000656BE">
        <w:rPr>
          <w:rFonts w:ascii="Times New Roman" w:hAnsi="Times New Roman" w:cs="Times New Roman"/>
          <w:color w:val="0070C0"/>
          <w:sz w:val="16"/>
          <w:szCs w:val="16"/>
        </w:rPr>
        <w:t>» (23374).</w:t>
      </w:r>
    </w:p>
    <w:p w14:paraId="3319636C" w14:textId="77777777" w:rsidR="00A7194C" w:rsidRPr="000656BE" w:rsidRDefault="00A7194C" w:rsidP="009F4E52">
      <w:pPr>
        <w:spacing w:after="0" w:line="240" w:lineRule="auto"/>
        <w:jc w:val="both"/>
        <w:rPr>
          <w:rFonts w:ascii="Times New Roman" w:hAnsi="Times New Roman" w:cs="Times New Roman"/>
          <w:color w:val="0070C0"/>
          <w:sz w:val="16"/>
          <w:szCs w:val="16"/>
        </w:rPr>
      </w:pPr>
    </w:p>
    <w:p w14:paraId="19AF8196" w14:textId="77777777" w:rsidR="00145174" w:rsidRPr="00E7370A" w:rsidRDefault="00145174" w:rsidP="009F4E52">
      <w:pPr>
        <w:pStyle w:val="ae"/>
        <w:spacing w:before="0" w:after="0"/>
        <w:jc w:val="both"/>
        <w:rPr>
          <w:color w:val="auto"/>
          <w:sz w:val="16"/>
          <w:szCs w:val="16"/>
        </w:rPr>
      </w:pPr>
      <w:r w:rsidRPr="00E7370A">
        <w:rPr>
          <w:color w:val="auto"/>
          <w:sz w:val="16"/>
          <w:szCs w:val="16"/>
        </w:rPr>
        <w:t>В марте 1918 г., когда комиссары УВВФ прибыли на завод «</w:t>
      </w:r>
      <w:proofErr w:type="spellStart"/>
      <w:r w:rsidRPr="00E7370A">
        <w:rPr>
          <w:color w:val="auto"/>
          <w:sz w:val="16"/>
          <w:szCs w:val="16"/>
        </w:rPr>
        <w:t>Анатра</w:t>
      </w:r>
      <w:proofErr w:type="spellEnd"/>
      <w:r w:rsidRPr="00E7370A">
        <w:rPr>
          <w:color w:val="auto"/>
          <w:sz w:val="16"/>
          <w:szCs w:val="16"/>
        </w:rPr>
        <w:t>», чтобы организовать эвакуацию завода в связи с приближением австрийских войск, рабочие отказались переезжать и не позволили вывезти оборудование и самолеты (12630).</w:t>
      </w:r>
    </w:p>
    <w:p w14:paraId="7D0B07AB" w14:textId="77777777" w:rsidR="00145174" w:rsidRPr="00E7370A" w:rsidRDefault="00145174" w:rsidP="009F4E52">
      <w:pPr>
        <w:pStyle w:val="ae"/>
        <w:spacing w:before="0" w:after="0"/>
        <w:jc w:val="both"/>
        <w:rPr>
          <w:color w:val="auto"/>
          <w:sz w:val="16"/>
          <w:szCs w:val="16"/>
        </w:rPr>
      </w:pPr>
    </w:p>
    <w:p w14:paraId="2B322375" w14:textId="531DE587" w:rsidR="006C6F42" w:rsidRPr="00E7370A" w:rsidRDefault="006C6F42" w:rsidP="009F4E52">
      <w:pPr>
        <w:pStyle w:val="ae"/>
        <w:spacing w:before="0" w:after="0"/>
        <w:jc w:val="both"/>
        <w:rPr>
          <w:color w:val="auto"/>
          <w:sz w:val="16"/>
          <w:szCs w:val="16"/>
        </w:rPr>
      </w:pPr>
      <w:r w:rsidRPr="00E7370A">
        <w:rPr>
          <w:color w:val="auto"/>
          <w:sz w:val="16"/>
          <w:szCs w:val="16"/>
        </w:rPr>
        <w:t>В марте 1918 г. когда комиссары УВВФ прибыли на</w:t>
      </w:r>
      <w:r w:rsidR="00D30863">
        <w:rPr>
          <w:color w:val="auto"/>
          <w:sz w:val="16"/>
          <w:szCs w:val="16"/>
        </w:rPr>
        <w:t xml:space="preserve"> </w:t>
      </w:r>
      <w:r w:rsidRPr="00E7370A">
        <w:rPr>
          <w:rStyle w:val="a7"/>
          <w:rFonts w:eastAsiaTheme="majorEastAsia"/>
          <w:b w:val="0"/>
          <w:color w:val="auto"/>
          <w:sz w:val="16"/>
          <w:szCs w:val="16"/>
        </w:rPr>
        <w:t xml:space="preserve">заводе </w:t>
      </w:r>
      <w:proofErr w:type="spellStart"/>
      <w:r w:rsidRPr="00E7370A">
        <w:rPr>
          <w:rStyle w:val="a7"/>
          <w:rFonts w:eastAsiaTheme="majorEastAsia"/>
          <w:b w:val="0"/>
          <w:color w:val="auto"/>
          <w:sz w:val="16"/>
          <w:szCs w:val="16"/>
        </w:rPr>
        <w:t>Анатра</w:t>
      </w:r>
      <w:proofErr w:type="spellEnd"/>
      <w:r w:rsidRPr="00E7370A">
        <w:rPr>
          <w:rStyle w:val="a7"/>
          <w:rFonts w:eastAsiaTheme="majorEastAsia"/>
          <w:b w:val="0"/>
          <w:color w:val="auto"/>
          <w:sz w:val="16"/>
          <w:szCs w:val="16"/>
        </w:rPr>
        <w:t xml:space="preserve"> в Одессе</w:t>
      </w:r>
      <w:r w:rsidRPr="00E7370A">
        <w:rPr>
          <w:color w:val="auto"/>
          <w:sz w:val="16"/>
          <w:szCs w:val="16"/>
        </w:rPr>
        <w:t>, чтобы организовать эвакуацию завода в связи с приближением австрийских войск, рабочие отказались переезжать и не позволили вывезти оборудование и самолеты (18302).</w:t>
      </w:r>
    </w:p>
    <w:p w14:paraId="3D870E8E" w14:textId="77777777" w:rsidR="006C6F42" w:rsidRPr="00E7370A" w:rsidRDefault="006C6F42" w:rsidP="009F4E52">
      <w:pPr>
        <w:pStyle w:val="ae"/>
        <w:spacing w:before="0" w:after="0"/>
        <w:jc w:val="both"/>
        <w:rPr>
          <w:color w:val="auto"/>
          <w:sz w:val="16"/>
          <w:szCs w:val="16"/>
        </w:rPr>
      </w:pPr>
    </w:p>
    <w:p w14:paraId="5750ED0C" w14:textId="77777777" w:rsidR="00A0081D" w:rsidRPr="000656BE" w:rsidRDefault="00A0081D"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марте 1918 г. комиссары УВВФ прибыли на заводе </w:t>
      </w:r>
      <w:proofErr w:type="spellStart"/>
      <w:r w:rsidRPr="000656BE">
        <w:rPr>
          <w:rFonts w:ascii="Times New Roman" w:hAnsi="Times New Roman" w:cs="Times New Roman"/>
          <w:color w:val="0070C0"/>
          <w:sz w:val="16"/>
          <w:szCs w:val="16"/>
        </w:rPr>
        <w:t>Анатра</w:t>
      </w:r>
      <w:proofErr w:type="spellEnd"/>
      <w:r w:rsidRPr="000656BE">
        <w:rPr>
          <w:rFonts w:ascii="Times New Roman" w:hAnsi="Times New Roman" w:cs="Times New Roman"/>
          <w:color w:val="0070C0"/>
          <w:sz w:val="16"/>
          <w:szCs w:val="16"/>
        </w:rPr>
        <w:t xml:space="preserve"> в Одессе, чтобы организовать эвакуацию завода в связи с приближением австрийских войск, рабочие отказались переезжать и не позволили вывезти оборудование и самолеты (23472).</w:t>
      </w:r>
    </w:p>
    <w:p w14:paraId="56A2BF6C" w14:textId="77777777" w:rsidR="00A0081D" w:rsidRPr="000656BE" w:rsidRDefault="00A0081D" w:rsidP="009F4E52">
      <w:pPr>
        <w:spacing w:after="0" w:line="240" w:lineRule="auto"/>
        <w:jc w:val="both"/>
        <w:rPr>
          <w:rFonts w:ascii="Times New Roman" w:hAnsi="Times New Roman" w:cs="Times New Roman"/>
          <w:color w:val="0070C0"/>
          <w:sz w:val="16"/>
          <w:szCs w:val="16"/>
        </w:rPr>
      </w:pPr>
    </w:p>
    <w:p w14:paraId="01462945"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 1918 в Одессу вступили австро-венгерские войска. Большевистские власти не сумели организовать эвакуацию «</w:t>
      </w:r>
      <w:proofErr w:type="spellStart"/>
      <w:r w:rsidRPr="00E7370A">
        <w:rPr>
          <w:rFonts w:ascii="Times New Roman" w:hAnsi="Times New Roman" w:cs="Times New Roman"/>
          <w:sz w:val="16"/>
          <w:szCs w:val="16"/>
        </w:rPr>
        <w:t>Анатры</w:t>
      </w:r>
      <w:proofErr w:type="spellEnd"/>
      <w:r w:rsidRPr="00E7370A">
        <w:rPr>
          <w:rFonts w:ascii="Times New Roman" w:hAnsi="Times New Roman" w:cs="Times New Roman"/>
          <w:sz w:val="16"/>
          <w:szCs w:val="16"/>
        </w:rPr>
        <w:t>», чему в немалой степени поспособствовало противодействие рабочих завода. В итоге австрийцы захватили вполне работоспособное предприятие с хранящимися на складах самолетами, среди которых насчитывалось 111 «</w:t>
      </w:r>
      <w:proofErr w:type="spellStart"/>
      <w:r w:rsidRPr="00E7370A">
        <w:rPr>
          <w:rFonts w:ascii="Times New Roman" w:hAnsi="Times New Roman" w:cs="Times New Roman"/>
          <w:sz w:val="16"/>
          <w:szCs w:val="16"/>
        </w:rPr>
        <w:t>Анасалей</w:t>
      </w:r>
      <w:proofErr w:type="spellEnd"/>
      <w:r w:rsidRPr="00E7370A">
        <w:rPr>
          <w:rFonts w:ascii="Times New Roman" w:hAnsi="Times New Roman" w:cs="Times New Roman"/>
          <w:sz w:val="16"/>
          <w:szCs w:val="16"/>
        </w:rPr>
        <w:t>», 63 «</w:t>
      </w:r>
      <w:proofErr w:type="spellStart"/>
      <w:r w:rsidRPr="00E7370A">
        <w:rPr>
          <w:rFonts w:ascii="Times New Roman" w:hAnsi="Times New Roman" w:cs="Times New Roman"/>
          <w:sz w:val="16"/>
          <w:szCs w:val="16"/>
        </w:rPr>
        <w:t>Анаде</w:t>
      </w:r>
      <w:proofErr w:type="spellEnd"/>
      <w:r w:rsidRPr="00E7370A">
        <w:rPr>
          <w:rFonts w:ascii="Times New Roman" w:hAnsi="Times New Roman" w:cs="Times New Roman"/>
          <w:sz w:val="16"/>
          <w:szCs w:val="16"/>
        </w:rPr>
        <w:t>» и 68 «Фарманов» (еще 149 «</w:t>
      </w:r>
      <w:proofErr w:type="spellStart"/>
      <w:r w:rsidRPr="00E7370A">
        <w:rPr>
          <w:rFonts w:ascii="Times New Roman" w:hAnsi="Times New Roman" w:cs="Times New Roman"/>
          <w:sz w:val="16"/>
          <w:szCs w:val="16"/>
        </w:rPr>
        <w:t>Анасалей</w:t>
      </w:r>
      <w:proofErr w:type="spellEnd"/>
      <w:r w:rsidRPr="00E7370A">
        <w:rPr>
          <w:rFonts w:ascii="Times New Roman" w:hAnsi="Times New Roman" w:cs="Times New Roman"/>
          <w:sz w:val="16"/>
          <w:szCs w:val="16"/>
        </w:rPr>
        <w:t>» находились в цехах в разной степени готовности). Австрийцы не допустили к контролю над заводом ни представителей УНР, ни сменившей ее Державы Гетмана П. Скоропадского. Мощности фирмы были обращены на удовлетворение потребностей императорско-королевской авиации. Правда, ни морально устаревшие «Фарманы», ни маломощные «</w:t>
      </w:r>
      <w:proofErr w:type="spellStart"/>
      <w:r w:rsidRPr="00E7370A">
        <w:rPr>
          <w:rFonts w:ascii="Times New Roman" w:hAnsi="Times New Roman" w:cs="Times New Roman"/>
          <w:sz w:val="16"/>
          <w:szCs w:val="16"/>
        </w:rPr>
        <w:t>Анаде</w:t>
      </w:r>
      <w:proofErr w:type="spellEnd"/>
      <w:r w:rsidRPr="00E7370A">
        <w:rPr>
          <w:rFonts w:ascii="Times New Roman" w:hAnsi="Times New Roman" w:cs="Times New Roman"/>
          <w:sz w:val="16"/>
          <w:szCs w:val="16"/>
        </w:rPr>
        <w:t>» интереса не вызвали, а вот «</w:t>
      </w:r>
      <w:proofErr w:type="spellStart"/>
      <w:r w:rsidRPr="00E7370A">
        <w:rPr>
          <w:rFonts w:ascii="Times New Roman" w:hAnsi="Times New Roman" w:cs="Times New Roman"/>
          <w:sz w:val="16"/>
          <w:szCs w:val="16"/>
        </w:rPr>
        <w:t>Анасаль</w:t>
      </w:r>
      <w:proofErr w:type="spellEnd"/>
      <w:r w:rsidRPr="00E7370A">
        <w:rPr>
          <w:rFonts w:ascii="Times New Roman" w:hAnsi="Times New Roman" w:cs="Times New Roman"/>
          <w:sz w:val="16"/>
          <w:szCs w:val="16"/>
        </w:rPr>
        <w:t>» был признан вполне подходящим для использования в качестве учебно-тренировочного самолета. 12 апреля его приняли на вооружение под обозначением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C.I, a 5 мая подписали контракт, предусматривавший поставку 200 таких машин.</w:t>
      </w:r>
    </w:p>
    <w:p w14:paraId="7BA9DAB5"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Выполнение заказа представлялось вполне реальным, поскольку на заводе находилось почти 250 моторов «</w:t>
      </w:r>
      <w:proofErr w:type="spellStart"/>
      <w:r w:rsidRPr="00E7370A">
        <w:rPr>
          <w:rFonts w:ascii="Times New Roman" w:hAnsi="Times New Roman" w:cs="Times New Roman"/>
          <w:sz w:val="16"/>
          <w:szCs w:val="16"/>
        </w:rPr>
        <w:t>Сальмсон</w:t>
      </w:r>
      <w:proofErr w:type="spellEnd"/>
      <w:r w:rsidRPr="00E7370A">
        <w:rPr>
          <w:rFonts w:ascii="Times New Roman" w:hAnsi="Times New Roman" w:cs="Times New Roman"/>
          <w:sz w:val="16"/>
          <w:szCs w:val="16"/>
        </w:rPr>
        <w:t>» (поставки их в Одессу с петроградского и московского авиаскладов продолжались вплоть до декабря 1917 г.). Уже 10 июня новому заказчику сдали первые 42 самолета, а в августе — еще 51. Но и в этом случае в события вмешались анархически настроенные рабочие. Вот что писал в своем приказе командующий австро-венгерскими войсками в Украине генерал-фельдмаршал фон Бельц: «Возникший 28 июня на заводе аэропланов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пожар, причинивший Им. и Кор.</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xml:space="preserve"> казне убыток в сумме около 7 миллионов крон, есть, без сомнения, дело рук рабочих... Утром 29 июня будут подозрительные элементы... на заводе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арестованы и безотлагательно преданы полевому суду...» В общей сложности были уничтожены два десятка подготовленных к отправке аэропланов. Всего к 25 октября австрийцам удалось вывезти из Одессы 66 «</w:t>
      </w:r>
      <w:proofErr w:type="spellStart"/>
      <w:r w:rsidRPr="00E7370A">
        <w:rPr>
          <w:rFonts w:ascii="Times New Roman" w:hAnsi="Times New Roman" w:cs="Times New Roman"/>
          <w:sz w:val="16"/>
          <w:szCs w:val="16"/>
        </w:rPr>
        <w:t>Анасалей</w:t>
      </w:r>
      <w:proofErr w:type="spellEnd"/>
      <w:r w:rsidRPr="00E7370A">
        <w:rPr>
          <w:rFonts w:ascii="Times New Roman" w:hAnsi="Times New Roman" w:cs="Times New Roman"/>
          <w:sz w:val="16"/>
          <w:szCs w:val="16"/>
        </w:rPr>
        <w:t>» (12252).</w:t>
      </w:r>
    </w:p>
    <w:p w14:paraId="3E385D1F" w14:textId="77777777" w:rsidR="00970092" w:rsidRPr="00E7370A" w:rsidRDefault="00970092" w:rsidP="009F4E52">
      <w:pPr>
        <w:spacing w:after="0" w:line="240" w:lineRule="auto"/>
        <w:jc w:val="both"/>
        <w:rPr>
          <w:rFonts w:ascii="Times New Roman" w:hAnsi="Times New Roman" w:cs="Times New Roman"/>
          <w:sz w:val="16"/>
          <w:szCs w:val="16"/>
        </w:rPr>
      </w:pPr>
    </w:p>
    <w:p w14:paraId="13594DF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марте 1918 г. в Петрограде началось формирование Северной группы воздушных кораблей (СГВК). Начальником Группы первоначально был назначен опытный военный летчик А.В. Панкратьев. На вооружение СГВК должны были поступить пять "Муромцев", которые планировали достроить из задела, оставшегося в петроградском филиале РБВЗ. Машины относились к типу Г и оснащались двигателями "Рено". Из-за крайне сложной обстановки в промышленности достройка шла медленно - всего по одному самолету в месяц, причем последний, пятый аэроплан, так и не удалось закончить. по состоянию на февраль-март 1918 г. в России не осталось ни одного исправного "Муромца" (11029). </w:t>
      </w:r>
    </w:p>
    <w:p w14:paraId="6410150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8039EC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марта 1918 Н.Н.П. участвовал в технических и организационных мероприятиях новой власти по строительству ВФ (4621, 8).</w:t>
      </w:r>
    </w:p>
    <w:p w14:paraId="1DEE63E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D7C40B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До марта 1918 г. Русско-Балтийский моторный завод в Петрограде продолжал со</w:t>
      </w:r>
      <w:r w:rsidRPr="00E7370A">
        <w:rPr>
          <w:rFonts w:ascii="Times New Roman" w:hAnsi="Times New Roman" w:cs="Times New Roman"/>
          <w:sz w:val="16"/>
          <w:szCs w:val="16"/>
        </w:rPr>
        <w:softHyphen/>
        <w:t>бирать РБВЗ-6 («</w:t>
      </w:r>
      <w:proofErr w:type="spellStart"/>
      <w:r w:rsidRPr="00E7370A">
        <w:rPr>
          <w:rFonts w:ascii="Times New Roman" w:hAnsi="Times New Roman" w:cs="Times New Roman"/>
          <w:sz w:val="16"/>
          <w:szCs w:val="16"/>
        </w:rPr>
        <w:t>Руссобалт</w:t>
      </w:r>
      <w:proofErr w:type="spellEnd"/>
      <w:r w:rsidRPr="00E7370A">
        <w:rPr>
          <w:rFonts w:ascii="Times New Roman" w:hAnsi="Times New Roman" w:cs="Times New Roman"/>
          <w:sz w:val="16"/>
          <w:szCs w:val="16"/>
        </w:rPr>
        <w:t>») конструкции В.В. Киреева. Таких моторов, устанавливавшихся на бомбардировщиках «Илья Муромец», зака</w:t>
      </w:r>
      <w:r w:rsidRPr="00E7370A">
        <w:rPr>
          <w:rFonts w:ascii="Times New Roman" w:hAnsi="Times New Roman" w:cs="Times New Roman"/>
          <w:sz w:val="16"/>
          <w:szCs w:val="16"/>
        </w:rPr>
        <w:softHyphen/>
        <w:t>зали 300. Согласно другому документу, заказ на 150 дви</w:t>
      </w:r>
      <w:r w:rsidRPr="00E7370A">
        <w:rPr>
          <w:rFonts w:ascii="Times New Roman" w:hAnsi="Times New Roman" w:cs="Times New Roman"/>
          <w:sz w:val="16"/>
          <w:szCs w:val="16"/>
        </w:rPr>
        <w:softHyphen/>
        <w:t>гателей аннулировали 25 января 1918 г. «</w:t>
      </w:r>
      <w:proofErr w:type="spellStart"/>
      <w:r w:rsidRPr="00E7370A">
        <w:rPr>
          <w:rFonts w:ascii="Times New Roman" w:hAnsi="Times New Roman" w:cs="Times New Roman"/>
          <w:sz w:val="16"/>
          <w:szCs w:val="16"/>
        </w:rPr>
        <w:t>Руссобалты</w:t>
      </w:r>
      <w:proofErr w:type="spellEnd"/>
      <w:r w:rsidRPr="00E7370A">
        <w:rPr>
          <w:rFonts w:ascii="Times New Roman" w:hAnsi="Times New Roman" w:cs="Times New Roman"/>
          <w:sz w:val="16"/>
          <w:szCs w:val="16"/>
        </w:rPr>
        <w:t>» успешно эксплуатиро</w:t>
      </w:r>
      <w:r w:rsidRPr="00E7370A">
        <w:rPr>
          <w:rFonts w:ascii="Times New Roman" w:hAnsi="Times New Roman" w:cs="Times New Roman"/>
          <w:sz w:val="16"/>
          <w:szCs w:val="16"/>
        </w:rPr>
        <w:softHyphen/>
        <w:t>вались в Эскадре воздушных кораблей, пользуясь хорошей репутацией. Там отмечали их высокую, по тем временам, надежность. Этот тип считается первым советским авиамотором, получившим обозначение М-1.</w:t>
      </w:r>
    </w:p>
    <w:p w14:paraId="02CB2FC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Характеристики:</w:t>
      </w:r>
    </w:p>
    <w:p w14:paraId="47F4BED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6-цилиндровый рядный, водяного охлаждения, </w:t>
      </w:r>
      <w:proofErr w:type="spellStart"/>
      <w:r w:rsidRPr="00E7370A">
        <w:rPr>
          <w:rFonts w:ascii="Times New Roman" w:hAnsi="Times New Roman" w:cs="Times New Roman"/>
          <w:sz w:val="16"/>
          <w:szCs w:val="16"/>
        </w:rPr>
        <w:t>безредукторный</w:t>
      </w:r>
      <w:proofErr w:type="spellEnd"/>
      <w:r w:rsidRPr="00E7370A">
        <w:rPr>
          <w:rFonts w:ascii="Times New Roman" w:hAnsi="Times New Roman" w:cs="Times New Roman"/>
          <w:sz w:val="16"/>
          <w:szCs w:val="16"/>
        </w:rPr>
        <w:t>;</w:t>
      </w:r>
    </w:p>
    <w:p w14:paraId="1349CD8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диаметр цилиндра/ход поршня 130/180 мм;</w:t>
      </w:r>
    </w:p>
    <w:p w14:paraId="115F280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объем 86,1 л;</w:t>
      </w:r>
    </w:p>
    <w:p w14:paraId="0A8EBEC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мощность 150 л.с.;</w:t>
      </w:r>
    </w:p>
    <w:p w14:paraId="2138A66A"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вес 292 кг.</w:t>
      </w:r>
    </w:p>
    <w:p w14:paraId="1555021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Устанавливался на самолетах «Илья Муромец» серий «В» и «Г» (11852).</w:t>
      </w:r>
    </w:p>
    <w:p w14:paraId="793E983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162E1C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марте 1918 на "Авиа-Балте" немедленно продолжили достройку пяти кораблей типа Г-3 (№№ 239-242 и 245). Это были машины серии из 10 аппаратов типа Г-3, четыре из которых были отправлены в Винницу </w:t>
      </w:r>
      <w:proofErr w:type="spellStart"/>
      <w:r w:rsidRPr="00E7370A">
        <w:rPr>
          <w:rFonts w:ascii="Times New Roman" w:hAnsi="Times New Roman" w:cs="Times New Roman"/>
          <w:sz w:val="16"/>
          <w:szCs w:val="16"/>
        </w:rPr>
        <w:t>ешё</w:t>
      </w:r>
      <w:proofErr w:type="spellEnd"/>
      <w:r w:rsidRPr="00E7370A">
        <w:rPr>
          <w:rFonts w:ascii="Times New Roman" w:hAnsi="Times New Roman" w:cs="Times New Roman"/>
          <w:sz w:val="16"/>
          <w:szCs w:val="16"/>
        </w:rPr>
        <w:t xml:space="preserve"> в 1917 году, а один "дряхлел" на платформе в Петрограде (так и не отправленный на фронт с октября прошлого года).</w:t>
      </w:r>
    </w:p>
    <w:p w14:paraId="797C811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середине апреля 1918 года один корабль был принят, второй готовился к приёмке, а третий собирался. Попутно подбиралась и приобреталась материальная часть: палатки, инструмент, приборы, фотографическое и аэронавигационное имущество, вооружение и прочее (12041).</w:t>
      </w:r>
    </w:p>
    <w:p w14:paraId="3871E5B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4866F8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марту 1918 г. выпуск авиатехники практически прекратился (9528).</w:t>
      </w:r>
    </w:p>
    <w:p w14:paraId="347163E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D12C1A0" w14:textId="77777777" w:rsidR="000F2CE1" w:rsidRPr="00E7370A" w:rsidRDefault="000F2CE1" w:rsidP="009F4E52">
      <w:pPr>
        <w:autoSpaceDE w:val="0"/>
        <w:autoSpaceDN w:val="0"/>
        <w:adjustRightInd w:val="0"/>
        <w:spacing w:after="0" w:line="240" w:lineRule="auto"/>
        <w:jc w:val="both"/>
        <w:rPr>
          <w:rFonts w:ascii="Times New Roman" w:eastAsia="Gungsuh" w:hAnsi="Times New Roman" w:cs="Times New Roman"/>
          <w:sz w:val="16"/>
          <w:szCs w:val="16"/>
        </w:rPr>
      </w:pPr>
      <w:r w:rsidRPr="00E7370A">
        <w:rPr>
          <w:rFonts w:ascii="Times New Roman" w:eastAsia="Gungsuh" w:hAnsi="Times New Roman" w:cs="Times New Roman"/>
          <w:sz w:val="16"/>
          <w:szCs w:val="16"/>
        </w:rPr>
        <w:t>В марте 1918 г. последовало решение о закрытии петроградских авиазаводов, об эвакуации ценно</w:t>
      </w:r>
      <w:r w:rsidRPr="00E7370A">
        <w:rPr>
          <w:rFonts w:ascii="Times New Roman" w:eastAsia="Gungsuh" w:hAnsi="Times New Roman" w:cs="Times New Roman"/>
          <w:sz w:val="16"/>
          <w:szCs w:val="16"/>
        </w:rPr>
        <w:softHyphen/>
        <w:t>го производства вглубь страны (это касалось, прежде всего, производ</w:t>
      </w:r>
      <w:r w:rsidRPr="00E7370A">
        <w:rPr>
          <w:rFonts w:ascii="Times New Roman" w:eastAsia="Gungsuh" w:hAnsi="Times New Roman" w:cs="Times New Roman"/>
          <w:sz w:val="16"/>
          <w:szCs w:val="16"/>
        </w:rPr>
        <w:softHyphen/>
        <w:t>ства самолетов «Илья Муромец») и о вывозе из города станков и обо</w:t>
      </w:r>
      <w:r w:rsidRPr="00E7370A">
        <w:rPr>
          <w:rFonts w:ascii="Times New Roman" w:eastAsia="Gungsuh" w:hAnsi="Times New Roman" w:cs="Times New Roman"/>
          <w:sz w:val="16"/>
          <w:szCs w:val="16"/>
        </w:rPr>
        <w:softHyphen/>
        <w:t>рудования. Скоро такое положение привело к прекращению деятельно</w:t>
      </w:r>
      <w:r w:rsidRPr="00E7370A">
        <w:rPr>
          <w:rFonts w:ascii="Times New Roman" w:eastAsia="Gungsuh" w:hAnsi="Times New Roman" w:cs="Times New Roman"/>
          <w:sz w:val="16"/>
          <w:szCs w:val="16"/>
        </w:rPr>
        <w:softHyphen/>
        <w:t>сти небольших предприятий, в чис</w:t>
      </w:r>
      <w:r w:rsidRPr="00E7370A">
        <w:rPr>
          <w:rFonts w:ascii="Times New Roman" w:eastAsia="Gungsuh" w:hAnsi="Times New Roman" w:cs="Times New Roman"/>
          <w:sz w:val="16"/>
          <w:szCs w:val="16"/>
        </w:rPr>
        <w:softHyphen/>
        <w:t xml:space="preserve">ло которых попали заводы </w:t>
      </w:r>
      <w:proofErr w:type="spellStart"/>
      <w:r w:rsidRPr="00E7370A">
        <w:rPr>
          <w:rFonts w:ascii="Times New Roman" w:eastAsia="Gungsuh" w:hAnsi="Times New Roman" w:cs="Times New Roman"/>
          <w:sz w:val="16"/>
          <w:szCs w:val="16"/>
        </w:rPr>
        <w:t>Слюса</w:t>
      </w:r>
      <w:proofErr w:type="spellEnd"/>
      <w:r w:rsidRPr="00E7370A">
        <w:rPr>
          <w:rFonts w:ascii="Times New Roman" w:eastAsia="Gungsuh" w:hAnsi="Times New Roman" w:cs="Times New Roman"/>
          <w:sz w:val="16"/>
          <w:szCs w:val="16"/>
        </w:rPr>
        <w:t xml:space="preserve">- </w:t>
      </w:r>
      <w:proofErr w:type="spellStart"/>
      <w:r w:rsidRPr="00E7370A">
        <w:rPr>
          <w:rFonts w:ascii="Times New Roman" w:eastAsia="Gungsuh" w:hAnsi="Times New Roman" w:cs="Times New Roman"/>
          <w:sz w:val="16"/>
          <w:szCs w:val="16"/>
        </w:rPr>
        <w:t>ренко</w:t>
      </w:r>
      <w:proofErr w:type="spellEnd"/>
      <w:r w:rsidRPr="00E7370A">
        <w:rPr>
          <w:rFonts w:ascii="Times New Roman" w:eastAsia="Gungsuh" w:hAnsi="Times New Roman" w:cs="Times New Roman"/>
          <w:sz w:val="16"/>
          <w:szCs w:val="16"/>
        </w:rPr>
        <w:t xml:space="preserve">, Григоровича и </w:t>
      </w:r>
      <w:proofErr w:type="spellStart"/>
      <w:r w:rsidRPr="00E7370A">
        <w:rPr>
          <w:rFonts w:ascii="Times New Roman" w:eastAsia="Gungsuh" w:hAnsi="Times New Roman" w:cs="Times New Roman"/>
          <w:sz w:val="16"/>
          <w:szCs w:val="16"/>
        </w:rPr>
        <w:t>Пороховщи</w:t>
      </w:r>
      <w:proofErr w:type="spellEnd"/>
      <w:r w:rsidRPr="00E7370A">
        <w:rPr>
          <w:rFonts w:ascii="Times New Roman" w:eastAsia="Gungsuh" w:hAnsi="Times New Roman" w:cs="Times New Roman"/>
          <w:sz w:val="16"/>
          <w:szCs w:val="16"/>
        </w:rPr>
        <w:t xml:space="preserve">- </w:t>
      </w:r>
      <w:proofErr w:type="spellStart"/>
      <w:r w:rsidRPr="00E7370A">
        <w:rPr>
          <w:rFonts w:ascii="Times New Roman" w:eastAsia="Gungsuh" w:hAnsi="Times New Roman" w:cs="Times New Roman"/>
          <w:sz w:val="16"/>
          <w:szCs w:val="16"/>
        </w:rPr>
        <w:t>кова</w:t>
      </w:r>
      <w:proofErr w:type="spellEnd"/>
      <w:r w:rsidRPr="00E7370A">
        <w:rPr>
          <w:rFonts w:ascii="Times New Roman" w:eastAsia="Gungsuh" w:hAnsi="Times New Roman" w:cs="Times New Roman"/>
          <w:sz w:val="16"/>
          <w:szCs w:val="16"/>
        </w:rPr>
        <w:t>, они были закрыты, а персо</w:t>
      </w:r>
      <w:r w:rsidRPr="00E7370A">
        <w:rPr>
          <w:rFonts w:ascii="Times New Roman" w:eastAsia="Gungsuh" w:hAnsi="Times New Roman" w:cs="Times New Roman"/>
          <w:sz w:val="16"/>
          <w:szCs w:val="16"/>
        </w:rPr>
        <w:softHyphen/>
        <w:t>нал, оборудование и материалы распределены между другими пет</w:t>
      </w:r>
      <w:r w:rsidRPr="00E7370A">
        <w:rPr>
          <w:rFonts w:ascii="Times New Roman" w:eastAsia="Gungsuh" w:hAnsi="Times New Roman" w:cs="Times New Roman"/>
          <w:sz w:val="16"/>
          <w:szCs w:val="16"/>
        </w:rPr>
        <w:softHyphen/>
        <w:t>роградскими заводами. Далее пос</w:t>
      </w:r>
      <w:r w:rsidRPr="00E7370A">
        <w:rPr>
          <w:rFonts w:ascii="Times New Roman" w:eastAsia="Gungsuh" w:hAnsi="Times New Roman" w:cs="Times New Roman"/>
          <w:sz w:val="16"/>
          <w:szCs w:val="16"/>
        </w:rPr>
        <w:softHyphen/>
        <w:t>ледовала национализация промыш</w:t>
      </w:r>
      <w:r w:rsidRPr="00E7370A">
        <w:rPr>
          <w:rFonts w:ascii="Times New Roman" w:eastAsia="Gungsuh" w:hAnsi="Times New Roman" w:cs="Times New Roman"/>
          <w:sz w:val="16"/>
          <w:szCs w:val="16"/>
        </w:rPr>
        <w:softHyphen/>
        <w:t>ленности. Декретом от 28 июня 1918 г, все авиационные заводы объявили собственностью государ</w:t>
      </w:r>
      <w:r w:rsidRPr="00E7370A">
        <w:rPr>
          <w:rFonts w:ascii="Times New Roman" w:eastAsia="Gungsuh" w:hAnsi="Times New Roman" w:cs="Times New Roman"/>
          <w:sz w:val="16"/>
          <w:szCs w:val="16"/>
        </w:rPr>
        <w:softHyphen/>
        <w:t>ства, для управления ими было ос</w:t>
      </w:r>
      <w:r w:rsidRPr="00E7370A">
        <w:rPr>
          <w:rFonts w:ascii="Times New Roman" w:eastAsia="Gungsuh" w:hAnsi="Times New Roman" w:cs="Times New Roman"/>
          <w:sz w:val="16"/>
          <w:szCs w:val="16"/>
        </w:rPr>
        <w:softHyphen/>
        <w:t>новано Главное управление авиа</w:t>
      </w:r>
      <w:r w:rsidRPr="00E7370A">
        <w:rPr>
          <w:rFonts w:ascii="Times New Roman" w:eastAsia="Gungsuh" w:hAnsi="Times New Roman" w:cs="Times New Roman"/>
          <w:sz w:val="16"/>
          <w:szCs w:val="16"/>
        </w:rPr>
        <w:softHyphen/>
        <w:t>ционной промышленности (</w:t>
      </w:r>
      <w:proofErr w:type="spellStart"/>
      <w:r w:rsidRPr="00E7370A">
        <w:rPr>
          <w:rFonts w:ascii="Times New Roman" w:eastAsia="Gungsuh" w:hAnsi="Times New Roman" w:cs="Times New Roman"/>
          <w:sz w:val="16"/>
          <w:szCs w:val="16"/>
        </w:rPr>
        <w:t>Главко</w:t>
      </w:r>
      <w:proofErr w:type="spellEnd"/>
      <w:r w:rsidRPr="00E7370A">
        <w:rPr>
          <w:rFonts w:ascii="Times New Roman" w:eastAsia="Gungsuh" w:hAnsi="Times New Roman" w:cs="Times New Roman"/>
          <w:sz w:val="16"/>
          <w:szCs w:val="16"/>
        </w:rPr>
        <w:t>- авиа). Эта организация, которая начала полноценно функциониро</w:t>
      </w:r>
      <w:r w:rsidRPr="00E7370A">
        <w:rPr>
          <w:rFonts w:ascii="Times New Roman" w:eastAsia="Gungsuh" w:hAnsi="Times New Roman" w:cs="Times New Roman"/>
          <w:sz w:val="16"/>
          <w:szCs w:val="16"/>
        </w:rPr>
        <w:softHyphen/>
        <w:t>вать с 1 января 1919 г, в дальней</w:t>
      </w:r>
      <w:r w:rsidRPr="00E7370A">
        <w:rPr>
          <w:rFonts w:ascii="Times New Roman" w:eastAsia="Gungsuh" w:hAnsi="Times New Roman" w:cs="Times New Roman"/>
          <w:sz w:val="16"/>
          <w:szCs w:val="16"/>
        </w:rPr>
        <w:softHyphen/>
        <w:t>шем повествовании будет упомяну</w:t>
      </w:r>
      <w:r w:rsidRPr="00E7370A">
        <w:rPr>
          <w:rFonts w:ascii="Times New Roman" w:eastAsia="Gungsuh" w:hAnsi="Times New Roman" w:cs="Times New Roman"/>
          <w:sz w:val="16"/>
          <w:szCs w:val="16"/>
        </w:rPr>
        <w:softHyphen/>
        <w:t xml:space="preserve">та неоднократно. Поначалу Глав- </w:t>
      </w:r>
      <w:proofErr w:type="spellStart"/>
      <w:r w:rsidRPr="00E7370A">
        <w:rPr>
          <w:rFonts w:ascii="Times New Roman" w:eastAsia="Gungsuh" w:hAnsi="Times New Roman" w:cs="Times New Roman"/>
          <w:sz w:val="16"/>
          <w:szCs w:val="16"/>
        </w:rPr>
        <w:t>коавиа</w:t>
      </w:r>
      <w:proofErr w:type="spellEnd"/>
      <w:r w:rsidRPr="00E7370A">
        <w:rPr>
          <w:rFonts w:ascii="Times New Roman" w:eastAsia="Gungsuh" w:hAnsi="Times New Roman" w:cs="Times New Roman"/>
          <w:sz w:val="16"/>
          <w:szCs w:val="16"/>
        </w:rPr>
        <w:t xml:space="preserve"> подчинили ВСНХ, а позднее, 24 декабря 1919 г. передали в ве</w:t>
      </w:r>
      <w:r w:rsidRPr="00E7370A">
        <w:rPr>
          <w:rFonts w:ascii="Times New Roman" w:eastAsia="Gungsuh" w:hAnsi="Times New Roman" w:cs="Times New Roman"/>
          <w:sz w:val="16"/>
          <w:szCs w:val="16"/>
        </w:rPr>
        <w:softHyphen/>
        <w:t>дение Совета военной промышлен</w:t>
      </w:r>
      <w:r w:rsidRPr="00E7370A">
        <w:rPr>
          <w:rFonts w:ascii="Times New Roman" w:eastAsia="Gungsuh" w:hAnsi="Times New Roman" w:cs="Times New Roman"/>
          <w:sz w:val="16"/>
          <w:szCs w:val="16"/>
        </w:rPr>
        <w:softHyphen/>
        <w:t>ности.</w:t>
      </w:r>
    </w:p>
    <w:p w14:paraId="539B0B1D" w14:textId="77777777" w:rsidR="000F2CE1" w:rsidRPr="00E7370A" w:rsidRDefault="000F2CE1" w:rsidP="009F4E52">
      <w:pPr>
        <w:autoSpaceDE w:val="0"/>
        <w:autoSpaceDN w:val="0"/>
        <w:adjustRightInd w:val="0"/>
        <w:spacing w:after="0" w:line="240" w:lineRule="auto"/>
        <w:jc w:val="both"/>
        <w:rPr>
          <w:rFonts w:ascii="Times New Roman" w:eastAsia="Gungsuh" w:hAnsi="Times New Roman" w:cs="Times New Roman"/>
          <w:sz w:val="16"/>
          <w:szCs w:val="16"/>
        </w:rPr>
      </w:pPr>
      <w:r w:rsidRPr="00E7370A">
        <w:rPr>
          <w:rFonts w:ascii="Times New Roman" w:eastAsia="Gungsuh" w:hAnsi="Times New Roman" w:cs="Times New Roman"/>
          <w:sz w:val="16"/>
          <w:szCs w:val="16"/>
        </w:rPr>
        <w:t>К сказанному добавим, что Гри</w:t>
      </w:r>
      <w:r w:rsidRPr="00E7370A">
        <w:rPr>
          <w:rFonts w:ascii="Times New Roman" w:eastAsia="Gungsuh" w:hAnsi="Times New Roman" w:cs="Times New Roman"/>
          <w:sz w:val="16"/>
          <w:szCs w:val="16"/>
        </w:rPr>
        <w:softHyphen/>
        <w:t>горович пытался оказаться в русле происходящих событий, он являлся членом комиссии по национализа</w:t>
      </w:r>
      <w:r w:rsidRPr="00E7370A">
        <w:rPr>
          <w:rFonts w:ascii="Times New Roman" w:eastAsia="Gungsuh" w:hAnsi="Times New Roman" w:cs="Times New Roman"/>
          <w:sz w:val="16"/>
          <w:szCs w:val="16"/>
        </w:rPr>
        <w:softHyphen/>
        <w:t>ции авиазаводов Петрограда, в числе прочих этой комиссией был национализирован и его собствен</w:t>
      </w:r>
      <w:r w:rsidRPr="00E7370A">
        <w:rPr>
          <w:rFonts w:ascii="Times New Roman" w:eastAsia="Gungsuh" w:hAnsi="Times New Roman" w:cs="Times New Roman"/>
          <w:sz w:val="16"/>
          <w:szCs w:val="16"/>
        </w:rPr>
        <w:softHyphen/>
        <w:t>ный завод.</w:t>
      </w:r>
    </w:p>
    <w:p w14:paraId="7E063844" w14:textId="77777777" w:rsidR="000F2CE1" w:rsidRPr="00E7370A" w:rsidRDefault="000F2CE1" w:rsidP="009F4E52">
      <w:pPr>
        <w:autoSpaceDE w:val="0"/>
        <w:autoSpaceDN w:val="0"/>
        <w:adjustRightInd w:val="0"/>
        <w:spacing w:after="0" w:line="240" w:lineRule="auto"/>
        <w:jc w:val="both"/>
        <w:rPr>
          <w:rFonts w:ascii="Times New Roman" w:eastAsia="Gungsuh" w:hAnsi="Times New Roman" w:cs="Times New Roman"/>
          <w:sz w:val="16"/>
          <w:szCs w:val="16"/>
        </w:rPr>
      </w:pPr>
      <w:r w:rsidRPr="00E7370A">
        <w:rPr>
          <w:rFonts w:ascii="Times New Roman" w:eastAsia="Gungsuh" w:hAnsi="Times New Roman" w:cs="Times New Roman"/>
          <w:sz w:val="16"/>
          <w:szCs w:val="16"/>
        </w:rPr>
        <w:t>Уже через несколько месяцев после октябрьского переворота общее гнетущее положение в Рос</w:t>
      </w:r>
      <w:r w:rsidRPr="00E7370A">
        <w:rPr>
          <w:rFonts w:ascii="Times New Roman" w:eastAsia="Gungsuh" w:hAnsi="Times New Roman" w:cs="Times New Roman"/>
          <w:sz w:val="16"/>
          <w:szCs w:val="16"/>
        </w:rPr>
        <w:softHyphen/>
        <w:t>сии дополнилось началом «красно</w:t>
      </w:r>
      <w:r w:rsidRPr="00E7370A">
        <w:rPr>
          <w:rFonts w:ascii="Times New Roman" w:eastAsia="Gungsuh" w:hAnsi="Times New Roman" w:cs="Times New Roman"/>
          <w:sz w:val="16"/>
          <w:szCs w:val="16"/>
        </w:rPr>
        <w:softHyphen/>
        <w:t>го террора», развернутого, преж</w:t>
      </w:r>
      <w:r w:rsidRPr="00E7370A">
        <w:rPr>
          <w:rFonts w:ascii="Times New Roman" w:eastAsia="Gungsuh" w:hAnsi="Times New Roman" w:cs="Times New Roman"/>
          <w:sz w:val="16"/>
          <w:szCs w:val="16"/>
        </w:rPr>
        <w:softHyphen/>
        <w:t>де всего, в Петрограде против пред</w:t>
      </w:r>
      <w:r w:rsidRPr="00E7370A">
        <w:rPr>
          <w:rFonts w:ascii="Times New Roman" w:eastAsia="Gungsuh" w:hAnsi="Times New Roman" w:cs="Times New Roman"/>
          <w:sz w:val="16"/>
          <w:szCs w:val="16"/>
        </w:rPr>
        <w:softHyphen/>
        <w:t>ставителей дворянства и интелли</w:t>
      </w:r>
      <w:r w:rsidRPr="00E7370A">
        <w:rPr>
          <w:rFonts w:ascii="Times New Roman" w:eastAsia="Gungsuh" w:hAnsi="Times New Roman" w:cs="Times New Roman"/>
          <w:sz w:val="16"/>
          <w:szCs w:val="16"/>
        </w:rPr>
        <w:softHyphen/>
        <w:t>генции. В этот тревожный период погибли многие деятели промышлен</w:t>
      </w:r>
      <w:r w:rsidRPr="00E7370A">
        <w:rPr>
          <w:rFonts w:ascii="Times New Roman" w:eastAsia="Gungsuh" w:hAnsi="Times New Roman" w:cs="Times New Roman"/>
          <w:sz w:val="16"/>
          <w:szCs w:val="16"/>
        </w:rPr>
        <w:softHyphen/>
        <w:t>ности, был расстрелян М.В. Шидловский, пострадали некоторые соратники конструктора Сикорского. Сам Игорь Иванович Сикорский в начале 1918 г. принял реше</w:t>
      </w:r>
      <w:r w:rsidRPr="00E7370A">
        <w:rPr>
          <w:rFonts w:ascii="Times New Roman" w:eastAsia="Gungsuh" w:hAnsi="Times New Roman" w:cs="Times New Roman"/>
          <w:sz w:val="16"/>
          <w:szCs w:val="16"/>
        </w:rPr>
        <w:softHyphen/>
        <w:t>ние покинуть Россию, и данный по</w:t>
      </w:r>
      <w:r w:rsidRPr="00E7370A">
        <w:rPr>
          <w:rFonts w:ascii="Times New Roman" w:eastAsia="Gungsuh" w:hAnsi="Times New Roman" w:cs="Times New Roman"/>
          <w:sz w:val="16"/>
          <w:szCs w:val="16"/>
        </w:rPr>
        <w:softHyphen/>
        <w:t>ступок позволил ему избежать в бу</w:t>
      </w:r>
      <w:r w:rsidRPr="00E7370A">
        <w:rPr>
          <w:rFonts w:ascii="Times New Roman" w:eastAsia="Gungsuh" w:hAnsi="Times New Roman" w:cs="Times New Roman"/>
          <w:sz w:val="16"/>
          <w:szCs w:val="16"/>
        </w:rPr>
        <w:softHyphen/>
        <w:t>дущем не только серьезных непри</w:t>
      </w:r>
      <w:r w:rsidRPr="00E7370A">
        <w:rPr>
          <w:rFonts w:ascii="Times New Roman" w:eastAsia="Gungsuh" w:hAnsi="Times New Roman" w:cs="Times New Roman"/>
          <w:sz w:val="16"/>
          <w:szCs w:val="16"/>
        </w:rPr>
        <w:softHyphen/>
        <w:t>ятностей, но и весьма вероятной гибели. По свидетельству сестры Дмитрия Павловича, в ту пору было предложено эмигрировать и Григо</w:t>
      </w:r>
      <w:r w:rsidRPr="00E7370A">
        <w:rPr>
          <w:rFonts w:ascii="Times New Roman" w:eastAsia="Gungsuh" w:hAnsi="Times New Roman" w:cs="Times New Roman"/>
          <w:sz w:val="16"/>
          <w:szCs w:val="16"/>
        </w:rPr>
        <w:softHyphen/>
        <w:t>ровичу.</w:t>
      </w:r>
    </w:p>
    <w:p w14:paraId="4FA975A6" w14:textId="77777777" w:rsidR="000F2CE1" w:rsidRPr="00E7370A" w:rsidRDefault="000F2CE1" w:rsidP="009F4E52">
      <w:pPr>
        <w:autoSpaceDE w:val="0"/>
        <w:autoSpaceDN w:val="0"/>
        <w:adjustRightInd w:val="0"/>
        <w:spacing w:after="0" w:line="240" w:lineRule="auto"/>
        <w:jc w:val="both"/>
        <w:rPr>
          <w:rFonts w:ascii="Times New Roman" w:eastAsia="Gungsuh" w:hAnsi="Times New Roman" w:cs="Times New Roman"/>
          <w:sz w:val="16"/>
          <w:szCs w:val="16"/>
        </w:rPr>
      </w:pPr>
      <w:proofErr w:type="gramStart"/>
      <w:r w:rsidRPr="00E7370A">
        <w:rPr>
          <w:rFonts w:ascii="Times New Roman" w:eastAsia="Gungsuh" w:hAnsi="Times New Roman" w:cs="Times New Roman"/>
          <w:sz w:val="16"/>
          <w:szCs w:val="16"/>
        </w:rPr>
        <w:t>Возможно</w:t>
      </w:r>
      <w:proofErr w:type="gramEnd"/>
      <w:r w:rsidRPr="00E7370A">
        <w:rPr>
          <w:rFonts w:ascii="Times New Roman" w:eastAsia="Gungsuh" w:hAnsi="Times New Roman" w:cs="Times New Roman"/>
          <w:sz w:val="16"/>
          <w:szCs w:val="16"/>
        </w:rPr>
        <w:t xml:space="preserve"> он и сам склонялся к такому решению: по крайней мере, из уже бывшей столицы Император</w:t>
      </w:r>
      <w:r w:rsidRPr="00E7370A">
        <w:rPr>
          <w:rFonts w:ascii="Times New Roman" w:eastAsia="Gungsuh" w:hAnsi="Times New Roman" w:cs="Times New Roman"/>
          <w:sz w:val="16"/>
          <w:szCs w:val="16"/>
        </w:rPr>
        <w:softHyphen/>
        <w:t>ской России он скоро уехал и от</w:t>
      </w:r>
      <w:r w:rsidRPr="00E7370A">
        <w:rPr>
          <w:rFonts w:ascii="Times New Roman" w:eastAsia="Gungsuh" w:hAnsi="Times New Roman" w:cs="Times New Roman"/>
          <w:sz w:val="16"/>
          <w:szCs w:val="16"/>
        </w:rPr>
        <w:softHyphen/>
        <w:t>правился на юг страны. Предпола</w:t>
      </w:r>
      <w:r w:rsidRPr="00E7370A">
        <w:rPr>
          <w:rFonts w:ascii="Times New Roman" w:eastAsia="Gungsuh" w:hAnsi="Times New Roman" w:cs="Times New Roman"/>
          <w:sz w:val="16"/>
          <w:szCs w:val="16"/>
        </w:rPr>
        <w:softHyphen/>
        <w:t>гается, что он перебрался по</w:t>
      </w:r>
      <w:r w:rsidRPr="00E7370A">
        <w:rPr>
          <w:rFonts w:ascii="Times New Roman" w:eastAsia="Gungsuh" w:hAnsi="Times New Roman" w:cs="Times New Roman"/>
          <w:sz w:val="16"/>
          <w:szCs w:val="16"/>
        </w:rPr>
        <w:softHyphen/>
        <w:t>началу в Киев, затем напра</w:t>
      </w:r>
      <w:r w:rsidRPr="00E7370A">
        <w:rPr>
          <w:rFonts w:ascii="Times New Roman" w:eastAsia="Gungsuh" w:hAnsi="Times New Roman" w:cs="Times New Roman"/>
          <w:sz w:val="16"/>
          <w:szCs w:val="16"/>
        </w:rPr>
        <w:softHyphen/>
        <w:t>вился в Одессу. По другим данным сначала Григорович появился в Екатеринославе, куда его вызвал С.С. Щети</w:t>
      </w:r>
      <w:r w:rsidRPr="00E7370A">
        <w:rPr>
          <w:rFonts w:ascii="Times New Roman" w:eastAsia="Gungsuh" w:hAnsi="Times New Roman" w:cs="Times New Roman"/>
          <w:sz w:val="16"/>
          <w:szCs w:val="16"/>
        </w:rPr>
        <w:softHyphen/>
        <w:t xml:space="preserve">нин, в то время </w:t>
      </w:r>
      <w:proofErr w:type="gramStart"/>
      <w:r w:rsidRPr="00E7370A">
        <w:rPr>
          <w:rFonts w:ascii="Times New Roman" w:eastAsia="Gungsuh" w:hAnsi="Times New Roman" w:cs="Times New Roman"/>
          <w:sz w:val="16"/>
          <w:szCs w:val="16"/>
        </w:rPr>
        <w:t>занимав-</w:t>
      </w:r>
      <w:proofErr w:type="spellStart"/>
      <w:r w:rsidRPr="00E7370A">
        <w:rPr>
          <w:rFonts w:ascii="Times New Roman" w:eastAsia="Gungsuh" w:hAnsi="Times New Roman" w:cs="Times New Roman"/>
          <w:sz w:val="16"/>
          <w:szCs w:val="16"/>
        </w:rPr>
        <w:t>ший</w:t>
      </w:r>
      <w:proofErr w:type="spellEnd"/>
      <w:proofErr w:type="gramEnd"/>
      <w:r w:rsidRPr="00E7370A">
        <w:rPr>
          <w:rFonts w:ascii="Times New Roman" w:eastAsia="Gungsuh" w:hAnsi="Times New Roman" w:cs="Times New Roman"/>
          <w:sz w:val="16"/>
          <w:szCs w:val="16"/>
        </w:rPr>
        <w:t xml:space="preserve"> должность городского голо</w:t>
      </w:r>
      <w:r w:rsidRPr="00E7370A">
        <w:rPr>
          <w:rFonts w:ascii="Times New Roman" w:eastAsia="Gungsuh" w:hAnsi="Times New Roman" w:cs="Times New Roman"/>
          <w:sz w:val="16"/>
          <w:szCs w:val="16"/>
        </w:rPr>
        <w:softHyphen/>
        <w:t>вы (в дореволюционной Рос</w:t>
      </w:r>
      <w:r w:rsidRPr="00E7370A">
        <w:rPr>
          <w:rFonts w:ascii="Times New Roman" w:eastAsia="Gungsuh" w:hAnsi="Times New Roman" w:cs="Times New Roman"/>
          <w:sz w:val="16"/>
          <w:szCs w:val="16"/>
        </w:rPr>
        <w:softHyphen/>
        <w:t>сии это председатель город</w:t>
      </w:r>
      <w:r w:rsidRPr="00E7370A">
        <w:rPr>
          <w:rFonts w:ascii="Times New Roman" w:eastAsia="Gungsuh" w:hAnsi="Times New Roman" w:cs="Times New Roman"/>
          <w:sz w:val="16"/>
          <w:szCs w:val="16"/>
        </w:rPr>
        <w:softHyphen/>
        <w:t>ской думы и городской упра</w:t>
      </w:r>
      <w:r w:rsidRPr="00E7370A">
        <w:rPr>
          <w:rFonts w:ascii="Times New Roman" w:eastAsia="Gungsuh" w:hAnsi="Times New Roman" w:cs="Times New Roman"/>
          <w:sz w:val="16"/>
          <w:szCs w:val="16"/>
        </w:rPr>
        <w:softHyphen/>
        <w:t>вы), За-тем находился в Сим</w:t>
      </w:r>
      <w:r w:rsidRPr="00E7370A">
        <w:rPr>
          <w:rFonts w:ascii="Times New Roman" w:eastAsia="Gungsuh" w:hAnsi="Times New Roman" w:cs="Times New Roman"/>
          <w:sz w:val="16"/>
          <w:szCs w:val="16"/>
        </w:rPr>
        <w:softHyphen/>
        <w:t>ферополе, Таганроге, Сева- сто-поле. Существует мне</w:t>
      </w:r>
      <w:r w:rsidRPr="00E7370A">
        <w:rPr>
          <w:rFonts w:ascii="Times New Roman" w:eastAsia="Gungsuh" w:hAnsi="Times New Roman" w:cs="Times New Roman"/>
          <w:sz w:val="16"/>
          <w:szCs w:val="16"/>
        </w:rPr>
        <w:softHyphen/>
        <w:t>ние, что конструктор какое- то время работал на Таган</w:t>
      </w:r>
      <w:r w:rsidRPr="00E7370A">
        <w:rPr>
          <w:rFonts w:ascii="Times New Roman" w:eastAsia="Gungsuh" w:hAnsi="Times New Roman" w:cs="Times New Roman"/>
          <w:sz w:val="16"/>
          <w:szCs w:val="16"/>
        </w:rPr>
        <w:softHyphen/>
        <w:t xml:space="preserve">рогском </w:t>
      </w:r>
      <w:proofErr w:type="spellStart"/>
      <w:r w:rsidRPr="00E7370A">
        <w:rPr>
          <w:rFonts w:ascii="Times New Roman" w:eastAsia="Gungsuh" w:hAnsi="Times New Roman" w:cs="Times New Roman"/>
          <w:sz w:val="16"/>
          <w:szCs w:val="16"/>
        </w:rPr>
        <w:t>авиаци-онном</w:t>
      </w:r>
      <w:proofErr w:type="spellEnd"/>
      <w:r w:rsidRPr="00E7370A">
        <w:rPr>
          <w:rFonts w:ascii="Times New Roman" w:eastAsia="Gungsuh" w:hAnsi="Times New Roman" w:cs="Times New Roman"/>
          <w:sz w:val="16"/>
          <w:szCs w:val="16"/>
        </w:rPr>
        <w:t xml:space="preserve"> заво</w:t>
      </w:r>
      <w:r w:rsidRPr="00E7370A">
        <w:rPr>
          <w:rFonts w:ascii="Times New Roman" w:eastAsia="Gungsuh" w:hAnsi="Times New Roman" w:cs="Times New Roman"/>
          <w:sz w:val="16"/>
          <w:szCs w:val="16"/>
        </w:rPr>
        <w:softHyphen/>
        <w:t>де, помогая наладить там производство самолетов для авиации Белой Армии. В ча</w:t>
      </w:r>
      <w:r w:rsidRPr="00E7370A">
        <w:rPr>
          <w:rFonts w:ascii="Times New Roman" w:eastAsia="Gungsuh" w:hAnsi="Times New Roman" w:cs="Times New Roman"/>
          <w:sz w:val="16"/>
          <w:szCs w:val="16"/>
        </w:rPr>
        <w:softHyphen/>
        <w:t>стности, об этом сообщал в своих воспоминаниях сорат</w:t>
      </w:r>
      <w:r w:rsidRPr="00E7370A">
        <w:rPr>
          <w:rFonts w:ascii="Times New Roman" w:eastAsia="Gungsuh" w:hAnsi="Times New Roman" w:cs="Times New Roman"/>
          <w:sz w:val="16"/>
          <w:szCs w:val="16"/>
        </w:rPr>
        <w:softHyphen/>
        <w:t xml:space="preserve">ник конструктора В.Л. </w:t>
      </w:r>
      <w:proofErr w:type="spellStart"/>
      <w:r w:rsidRPr="00E7370A">
        <w:rPr>
          <w:rFonts w:ascii="Times New Roman" w:eastAsia="Gungsuh" w:hAnsi="Times New Roman" w:cs="Times New Roman"/>
          <w:sz w:val="16"/>
          <w:szCs w:val="16"/>
        </w:rPr>
        <w:t>Кер</w:t>
      </w:r>
      <w:proofErr w:type="spellEnd"/>
      <w:r w:rsidRPr="00E7370A">
        <w:rPr>
          <w:rFonts w:ascii="Times New Roman" w:eastAsia="Gungsuh" w:hAnsi="Times New Roman" w:cs="Times New Roman"/>
          <w:sz w:val="16"/>
          <w:szCs w:val="16"/>
        </w:rPr>
        <w:t xml:space="preserve">- </w:t>
      </w:r>
      <w:proofErr w:type="spellStart"/>
      <w:r w:rsidRPr="00E7370A">
        <w:rPr>
          <w:rFonts w:ascii="Times New Roman" w:eastAsia="Gungsuh" w:hAnsi="Times New Roman" w:cs="Times New Roman"/>
          <w:sz w:val="16"/>
          <w:szCs w:val="16"/>
        </w:rPr>
        <w:t>бер</w:t>
      </w:r>
      <w:proofErr w:type="spellEnd"/>
      <w:r w:rsidRPr="00E7370A">
        <w:rPr>
          <w:rFonts w:ascii="Times New Roman" w:eastAsia="Gungsuh" w:hAnsi="Times New Roman" w:cs="Times New Roman"/>
          <w:sz w:val="16"/>
          <w:szCs w:val="16"/>
        </w:rPr>
        <w:t>-Корвин. Впрочем, под</w:t>
      </w:r>
      <w:r w:rsidRPr="00E7370A">
        <w:rPr>
          <w:rFonts w:ascii="Times New Roman" w:eastAsia="Gungsuh" w:hAnsi="Times New Roman" w:cs="Times New Roman"/>
          <w:sz w:val="16"/>
          <w:szCs w:val="16"/>
        </w:rPr>
        <w:softHyphen/>
        <w:t>робностей этой туманной ис</w:t>
      </w:r>
      <w:r w:rsidRPr="00E7370A">
        <w:rPr>
          <w:rFonts w:ascii="Times New Roman" w:eastAsia="Gungsuh" w:hAnsi="Times New Roman" w:cs="Times New Roman"/>
          <w:sz w:val="16"/>
          <w:szCs w:val="16"/>
        </w:rPr>
        <w:softHyphen/>
        <w:t>тории, как и документальных ее подтверждений, пока не обнаружено. Поэтому впол</w:t>
      </w:r>
      <w:r w:rsidRPr="00E7370A">
        <w:rPr>
          <w:rFonts w:ascii="Times New Roman" w:eastAsia="Gungsuh" w:hAnsi="Times New Roman" w:cs="Times New Roman"/>
          <w:sz w:val="16"/>
          <w:szCs w:val="16"/>
        </w:rPr>
        <w:softHyphen/>
        <w:t>не уместно вспомнить, что на юге России, в Севастополе, в это время проживали ро</w:t>
      </w:r>
      <w:r w:rsidRPr="00E7370A">
        <w:rPr>
          <w:rFonts w:ascii="Times New Roman" w:eastAsia="Gungsuh" w:hAnsi="Times New Roman" w:cs="Times New Roman"/>
          <w:sz w:val="16"/>
          <w:szCs w:val="16"/>
        </w:rPr>
        <w:softHyphen/>
        <w:t>дители Дмитрия Павловича и, скорее всего, он счел нужным на</w:t>
      </w:r>
      <w:r w:rsidRPr="00E7370A">
        <w:rPr>
          <w:rFonts w:ascii="Times New Roman" w:eastAsia="Gungsuh" w:hAnsi="Times New Roman" w:cs="Times New Roman"/>
          <w:sz w:val="16"/>
          <w:szCs w:val="16"/>
        </w:rPr>
        <w:softHyphen/>
        <w:t>ходиться в трудные времена рядом с близкими людьми (12116).</w:t>
      </w:r>
    </w:p>
    <w:p w14:paraId="33133F57" w14:textId="77777777" w:rsidR="000F2CE1" w:rsidRPr="00E7370A" w:rsidRDefault="000F2CE1" w:rsidP="009F4E52">
      <w:pPr>
        <w:autoSpaceDE w:val="0"/>
        <w:autoSpaceDN w:val="0"/>
        <w:adjustRightInd w:val="0"/>
        <w:spacing w:after="0" w:line="240" w:lineRule="auto"/>
        <w:jc w:val="both"/>
        <w:rPr>
          <w:rFonts w:ascii="Times New Roman" w:eastAsia="Gungsuh" w:hAnsi="Times New Roman" w:cs="Times New Roman"/>
          <w:sz w:val="16"/>
          <w:szCs w:val="16"/>
        </w:rPr>
      </w:pPr>
    </w:p>
    <w:p w14:paraId="0471C4E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марте 1918 </w:t>
      </w:r>
      <w:proofErr w:type="spellStart"/>
      <w:r w:rsidRPr="00E7370A">
        <w:rPr>
          <w:rFonts w:ascii="Times New Roman" w:hAnsi="Times New Roman" w:cs="Times New Roman"/>
          <w:sz w:val="16"/>
          <w:szCs w:val="16"/>
        </w:rPr>
        <w:t>И.И.Сикорский</w:t>
      </w:r>
      <w:proofErr w:type="spellEnd"/>
      <w:r w:rsidRPr="00E7370A">
        <w:rPr>
          <w:rFonts w:ascii="Times New Roman" w:hAnsi="Times New Roman" w:cs="Times New Roman"/>
          <w:sz w:val="16"/>
          <w:szCs w:val="16"/>
        </w:rPr>
        <w:t xml:space="preserve"> на борту парохода отбыл из Мурманска в Англию (10667).</w:t>
      </w:r>
    </w:p>
    <w:p w14:paraId="1B9A77C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19B7E674" w14:textId="77777777" w:rsidR="00A0081D" w:rsidRPr="000656BE" w:rsidRDefault="00A0081D"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марте 1918 г. известный русский летчик и авиаконструктор Л.И. Сикорский покинул Россию, отправившись сначала в Лондон, где пробыл ненадолго, а затем в Париж. В июне правительство Франции поручило ему спроектировать и построить новый четырехмоторный самолет, но заказ на пять машин вскоре после перемирия был аннулирован. 24 марта 1919 года Сикорский отплыл из Франции в США. После четырех трудных лет борьбы он основал Sikorsky </w:t>
      </w:r>
      <w:proofErr w:type="spellStart"/>
      <w:r w:rsidRPr="000656BE">
        <w:rPr>
          <w:rFonts w:ascii="Times New Roman" w:hAnsi="Times New Roman" w:cs="Times New Roman"/>
          <w:color w:val="0070C0"/>
          <w:sz w:val="16"/>
          <w:szCs w:val="16"/>
        </w:rPr>
        <w:t>Aeronautical</w:t>
      </w:r>
      <w:proofErr w:type="spellEnd"/>
      <w:r w:rsidRPr="000656BE">
        <w:rPr>
          <w:rFonts w:ascii="Times New Roman" w:hAnsi="Times New Roman" w:cs="Times New Roman"/>
          <w:color w:val="0070C0"/>
          <w:sz w:val="16"/>
          <w:szCs w:val="16"/>
        </w:rPr>
        <w:t xml:space="preserve"> Engineering Corporation на Лонг-Айленде 3 мая 1923 года. Компания была переведена в Стратфорд, штат Коннектикут, в 1929 году. Сикорский с помощью группы талантливых русских конструкторов и инженеров продолжил строительство блестящая карьера в авиации. Он умер в Стратфорде 27 октября 1972 года (23525).</w:t>
      </w:r>
    </w:p>
    <w:p w14:paraId="3F10BD04" w14:textId="77777777" w:rsidR="00A0081D" w:rsidRPr="000656BE" w:rsidRDefault="00A0081D" w:rsidP="009F4E52">
      <w:pPr>
        <w:spacing w:after="0" w:line="240" w:lineRule="auto"/>
        <w:jc w:val="both"/>
        <w:rPr>
          <w:rFonts w:ascii="Times New Roman" w:hAnsi="Times New Roman" w:cs="Times New Roman"/>
          <w:color w:val="0070C0"/>
          <w:sz w:val="16"/>
          <w:szCs w:val="16"/>
        </w:rPr>
      </w:pPr>
    </w:p>
    <w:p w14:paraId="0FF2D6A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Ранним мартовским утром 1918 г. Сикорский с грустью наблюдал, как в дымке скрываются берега России. Маленький английский пароход “Опорто” увозил его на чужбину. Не знал Игорь Иванович, не ведал, что видит он берега Родины в последний раз (11196). Через неделю “Опорто” прибыл в </w:t>
      </w:r>
      <w:proofErr w:type="spellStart"/>
      <w:r w:rsidRPr="00E7370A">
        <w:rPr>
          <w:rFonts w:ascii="Times New Roman" w:hAnsi="Times New Roman" w:cs="Times New Roman"/>
          <w:sz w:val="16"/>
          <w:szCs w:val="16"/>
        </w:rPr>
        <w:t>Ньюкастл</w:t>
      </w:r>
      <w:proofErr w:type="spellEnd"/>
      <w:r w:rsidRPr="00E7370A">
        <w:rPr>
          <w:rFonts w:ascii="Times New Roman" w:hAnsi="Times New Roman" w:cs="Times New Roman"/>
          <w:sz w:val="16"/>
          <w:szCs w:val="16"/>
        </w:rPr>
        <w:t>. Прожив несколько дней в Лондоне, Сикорский выехал в Париж. Несмотря на продолжавшуюся войну, воздушные налеты на город, жизнь французской столицы текла своим обычным ходом. Работали магазины, рестораны, театры. Сикорскому казалось, что он попал в совершенно другой мир, где люди не знают войны, лишений, голода, где все так легко и просто. Вскоре после прибытия в Париж конструктор посетил авиационно-техническую службу Франции. Рекомендательное письмо, подписанное генералом Ниссе — начальником французской военной миссии в России</w:t>
      </w:r>
      <w:proofErr w:type="gramStart"/>
      <w:r w:rsidRPr="00E7370A">
        <w:rPr>
          <w:rFonts w:ascii="Times New Roman" w:hAnsi="Times New Roman" w:cs="Times New Roman"/>
          <w:sz w:val="16"/>
          <w:szCs w:val="16"/>
        </w:rPr>
        <w:t>, Сделало</w:t>
      </w:r>
      <w:proofErr w:type="gramEnd"/>
      <w:r w:rsidRPr="00E7370A">
        <w:rPr>
          <w:rFonts w:ascii="Times New Roman" w:hAnsi="Times New Roman" w:cs="Times New Roman"/>
          <w:sz w:val="16"/>
          <w:szCs w:val="16"/>
        </w:rPr>
        <w:t xml:space="preserve"> свое дело: Сикорскому немедленно предоставили работу. Суть ее заключалась в следующем. Во время налетов на Париж немцы иногда уже сбрасывали бомбы по 300 кг. В качестве ответной меры французы создали 1000-килограммовую бомбу, однако самолета, способного поднимать ее, не было. Вот Сикорскому и поручили сконструировать машину, которая могла бы нести на борту такое грозное оружие. Вскоре был подписан контракт с одним из концернов на постройку бомбардировщика Сикорского. Во время работы, которая очень увлекла своей новизной, конструктор по специальному разрешению посещал так называемое кладбище трофейных самолетов. Оно размещалось недалеко от Парижа и представляло собой поле, заставленное в основном немецкими самолетами, которые имели разную степень сохранности. Сикорский с интересом рассматривал машины, улавливал направление конструкторской мысли, удивлялся неожиданным решениям. В целом эти посещения были очень полезными. К началу августа 1918 г. чертежи самолета были готовы. Машина проектировалась под два мотора “Либерти”, но на завершающем этапе проектирования заказчик предложил использовать четыре двигателя “Испано-</w:t>
      </w:r>
      <w:proofErr w:type="spellStart"/>
      <w:r w:rsidRPr="00E7370A">
        <w:rPr>
          <w:rFonts w:ascii="Times New Roman" w:hAnsi="Times New Roman" w:cs="Times New Roman"/>
          <w:sz w:val="16"/>
          <w:szCs w:val="16"/>
        </w:rPr>
        <w:t>Сюиза</w:t>
      </w:r>
      <w:proofErr w:type="spellEnd"/>
      <w:r w:rsidRPr="00E7370A">
        <w:rPr>
          <w:rFonts w:ascii="Times New Roman" w:hAnsi="Times New Roman" w:cs="Times New Roman"/>
          <w:sz w:val="16"/>
          <w:szCs w:val="16"/>
        </w:rPr>
        <w:t xml:space="preserve">”. Проект был одобрен, и вскоре правительство разместило заказ на пять самолетов. Осенью на производстве начались приготовления к запуску, но в ноябре было подписано </w:t>
      </w:r>
      <w:proofErr w:type="spellStart"/>
      <w:r w:rsidRPr="00E7370A">
        <w:rPr>
          <w:rFonts w:ascii="Times New Roman" w:hAnsi="Times New Roman" w:cs="Times New Roman"/>
          <w:sz w:val="16"/>
          <w:szCs w:val="16"/>
        </w:rPr>
        <w:t>Компьенское</w:t>
      </w:r>
      <w:proofErr w:type="spellEnd"/>
      <w:r w:rsidRPr="00E7370A">
        <w:rPr>
          <w:rFonts w:ascii="Times New Roman" w:hAnsi="Times New Roman" w:cs="Times New Roman"/>
          <w:sz w:val="16"/>
          <w:szCs w:val="16"/>
        </w:rPr>
        <w:t xml:space="preserve"> перемирие, и создание бомбардировщика приостановилось. Сикорский пробыл во Франции еще несколько месяцев, пытаясь найти работу, но это оказалось делом невозможным. Военная авиационная тематика свертывалась, а гражданская еще не начиналась. В опьяненной победой Франции никому не было никакого дела до конструктора-эмигранта, хотя и знаменитого. Заработанные деньги потихоньку таяли, а шансов получить хоть какую-то работу по специальности не оставалось. Нужно уезжать, но куда? В России уже шла гражданская война. Европа еще приходила в себя после стольких лет кровопролития. Оставалось одно — за океан. После получения иммигрантской визы И. И. Сикорский 24 марта 1919 г. на борту Французского лайнера “Лоран” отбыл из Гавра в Нью-Йорк. Хотя в кармане было всего несколько сотен долларов, будущее рисовалось в розовых тонах: ведь в США всегда ценились люди с живым умом, с идеями, а у него их было пруд пруди (11196).</w:t>
      </w:r>
    </w:p>
    <w:p w14:paraId="7222979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41D8505" w14:textId="77777777" w:rsidR="00C773B9" w:rsidRPr="00E7370A" w:rsidRDefault="00C773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марте 1918 г АРИБ превратилось в «летучую лабораторию», а в декабре того же года основные работники Бюро под руководством Жуковского составили руководящее ядро вновь созданного Центрального </w:t>
      </w:r>
      <w:proofErr w:type="spellStart"/>
      <w:r w:rsidRPr="00E7370A">
        <w:rPr>
          <w:rFonts w:ascii="Times New Roman" w:hAnsi="Times New Roman" w:cs="Times New Roman"/>
          <w:sz w:val="16"/>
          <w:szCs w:val="16"/>
        </w:rPr>
        <w:t>аэрогидро</w:t>
      </w:r>
      <w:proofErr w:type="spellEnd"/>
      <w:r w:rsidRPr="00E7370A">
        <w:rPr>
          <w:rFonts w:ascii="Times New Roman" w:hAnsi="Times New Roman" w:cs="Times New Roman"/>
          <w:sz w:val="16"/>
          <w:szCs w:val="16"/>
        </w:rPr>
        <w:t xml:space="preserve"> динамического института (ЦАГИ). По сути, АРИБ вместе с Главным аэродромом явилось зародышем всех впоследствии созданных на Ходынке научных летно-испытательных организаций, таких как летный отдел </w:t>
      </w:r>
      <w:proofErr w:type="spellStart"/>
      <w:r w:rsidRPr="00E7370A">
        <w:rPr>
          <w:rFonts w:ascii="Times New Roman" w:hAnsi="Times New Roman" w:cs="Times New Roman"/>
          <w:sz w:val="16"/>
          <w:szCs w:val="16"/>
        </w:rPr>
        <w:t>Главвоздухофлота</w:t>
      </w:r>
      <w:proofErr w:type="spellEnd"/>
      <w:r w:rsidRPr="00E7370A">
        <w:rPr>
          <w:rFonts w:ascii="Times New Roman" w:hAnsi="Times New Roman" w:cs="Times New Roman"/>
          <w:sz w:val="16"/>
          <w:szCs w:val="16"/>
        </w:rPr>
        <w:t xml:space="preserve">, Научно-опытный аэродром (позже — НИИ ВВС), Отдел эксплуатации, летных испытаний и доводок (ОЭЛИД) ЦАГИ и в 1940 г. — ЛИИ им. </w:t>
      </w:r>
      <w:proofErr w:type="spellStart"/>
      <w:r w:rsidRPr="00E7370A">
        <w:rPr>
          <w:rFonts w:ascii="Times New Roman" w:hAnsi="Times New Roman" w:cs="Times New Roman"/>
          <w:sz w:val="16"/>
          <w:szCs w:val="16"/>
        </w:rPr>
        <w:t>М.М.Громова</w:t>
      </w:r>
      <w:proofErr w:type="spellEnd"/>
      <w:r w:rsidRPr="00E7370A">
        <w:rPr>
          <w:rFonts w:ascii="Times New Roman" w:hAnsi="Times New Roman" w:cs="Times New Roman"/>
          <w:sz w:val="16"/>
          <w:szCs w:val="16"/>
        </w:rPr>
        <w:t xml:space="preserve"> в поселке </w:t>
      </w:r>
      <w:proofErr w:type="spellStart"/>
      <w:r w:rsidRPr="00E7370A">
        <w:rPr>
          <w:rFonts w:ascii="Times New Roman" w:hAnsi="Times New Roman" w:cs="Times New Roman"/>
          <w:sz w:val="16"/>
          <w:szCs w:val="16"/>
        </w:rPr>
        <w:t>Стаханово</w:t>
      </w:r>
      <w:proofErr w:type="spellEnd"/>
      <w:r w:rsidRPr="00E7370A">
        <w:rPr>
          <w:rFonts w:ascii="Times New Roman" w:hAnsi="Times New Roman" w:cs="Times New Roman"/>
          <w:sz w:val="16"/>
          <w:szCs w:val="16"/>
        </w:rPr>
        <w:t xml:space="preserve"> (ныне город Жуковский) (15464).</w:t>
      </w:r>
    </w:p>
    <w:p w14:paraId="6B84E7A8" w14:textId="77777777" w:rsidR="00C773B9" w:rsidRPr="00E7370A" w:rsidRDefault="00C773B9" w:rsidP="009F4E52">
      <w:pPr>
        <w:spacing w:after="0" w:line="240" w:lineRule="auto"/>
        <w:jc w:val="both"/>
        <w:rPr>
          <w:rFonts w:ascii="Times New Roman" w:hAnsi="Times New Roman" w:cs="Times New Roman"/>
          <w:sz w:val="16"/>
          <w:szCs w:val="16"/>
        </w:rPr>
      </w:pPr>
    </w:p>
    <w:p w14:paraId="64B805E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 1918 Прокофьев-Северский поступил на службу в российское посольство в Вашингтоне, куда приехал с мандатом В.И.Л. (225,27).</w:t>
      </w:r>
    </w:p>
    <w:p w14:paraId="02C647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511A8A9" w14:textId="77777777" w:rsidR="0049502C" w:rsidRPr="00E7370A" w:rsidRDefault="0049502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 1918 г. в целях оказания технической помощи действующим частям создается технический комитет авиации Балтийского флота. В Петрограде при авиационных мастерских и испытательной станции открылся опытный аэродром, на котором испытывались новые образцы гидросамолетов отечественного производства.</w:t>
      </w:r>
    </w:p>
    <w:p w14:paraId="01801DB6" w14:textId="77777777" w:rsidR="0049502C" w:rsidRPr="00E7370A" w:rsidRDefault="0049502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течение трех лет гражданской войны в Ораниенбауме, Петергофе, Гребном порту на </w:t>
      </w:r>
      <w:proofErr w:type="spellStart"/>
      <w:r w:rsidRPr="00E7370A">
        <w:rPr>
          <w:rFonts w:ascii="Times New Roman" w:hAnsi="Times New Roman" w:cs="Times New Roman"/>
          <w:sz w:val="16"/>
          <w:szCs w:val="16"/>
        </w:rPr>
        <w:t>Гутуевском</w:t>
      </w:r>
      <w:proofErr w:type="spellEnd"/>
      <w:r w:rsidRPr="00E7370A">
        <w:rPr>
          <w:rFonts w:ascii="Times New Roman" w:hAnsi="Times New Roman" w:cs="Times New Roman"/>
          <w:sz w:val="16"/>
          <w:szCs w:val="16"/>
        </w:rPr>
        <w:t xml:space="preserve"> острове под Петроградом, в Нижнем Новгороде, Самаре, Николаеве и Одессе были созданы морские аэродромы, открыто около 20 фотографических станций. В конце 1920 г. начато сооружение станций и ангаров в Петроградском, Мурманском и Архангельском укрепленных районах. Для Южного и Северного фронтов сооружались две подвижные </w:t>
      </w:r>
      <w:proofErr w:type="spellStart"/>
      <w:r w:rsidRPr="00E7370A">
        <w:rPr>
          <w:rFonts w:ascii="Times New Roman" w:hAnsi="Times New Roman" w:cs="Times New Roman"/>
          <w:sz w:val="16"/>
          <w:szCs w:val="16"/>
        </w:rPr>
        <w:t>гидроавиабазы</w:t>
      </w:r>
      <w:proofErr w:type="spellEnd"/>
      <w:r w:rsidRPr="00E7370A">
        <w:rPr>
          <w:rFonts w:ascii="Times New Roman" w:hAnsi="Times New Roman" w:cs="Times New Roman"/>
          <w:sz w:val="16"/>
          <w:szCs w:val="16"/>
        </w:rPr>
        <w:t xml:space="preserve">. В качестве плавсредств </w:t>
      </w:r>
      <w:proofErr w:type="spellStart"/>
      <w:r w:rsidRPr="00E7370A">
        <w:rPr>
          <w:rFonts w:ascii="Times New Roman" w:hAnsi="Times New Roman" w:cs="Times New Roman"/>
          <w:sz w:val="16"/>
          <w:szCs w:val="16"/>
        </w:rPr>
        <w:t>гидроотрядов</w:t>
      </w:r>
      <w:proofErr w:type="spellEnd"/>
      <w:r w:rsidRPr="00E7370A">
        <w:rPr>
          <w:rFonts w:ascii="Times New Roman" w:hAnsi="Times New Roman" w:cs="Times New Roman"/>
          <w:sz w:val="16"/>
          <w:szCs w:val="16"/>
        </w:rPr>
        <w:t xml:space="preserve"> на реках использовались железные наливные баржи длиною в 66 — 70 сажен типа "Коммуна", "Протокол Советов", "Посейдон". Это были, по сути дела, первые в истории авианосцы, хотя с них непосредственно взлеты самолетов не производились.</w:t>
      </w:r>
    </w:p>
    <w:p w14:paraId="2B007914" w14:textId="77777777" w:rsidR="0049502C" w:rsidRPr="00E7370A" w:rsidRDefault="0049502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Одновременно шла подготовка морских летчиков, летнабов, авиамехаников и других авиаспециалистов (19929).</w:t>
      </w:r>
    </w:p>
    <w:p w14:paraId="4C31C351" w14:textId="77777777" w:rsidR="0049502C" w:rsidRPr="00E7370A" w:rsidRDefault="0049502C" w:rsidP="009F4E52">
      <w:pPr>
        <w:spacing w:after="0" w:line="240" w:lineRule="auto"/>
        <w:jc w:val="both"/>
        <w:rPr>
          <w:rFonts w:ascii="Times New Roman" w:hAnsi="Times New Roman" w:cs="Times New Roman"/>
          <w:sz w:val="16"/>
          <w:szCs w:val="16"/>
        </w:rPr>
      </w:pPr>
    </w:p>
    <w:p w14:paraId="454001B0" w14:textId="77777777" w:rsidR="00A7194C" w:rsidRPr="000656BE" w:rsidRDefault="00A7194C"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До марта 1918 г. в Петрограде на РБВЗ продолжали собирать двигатели М-1 (РБВЗ-6), которые устанавливались на самолетах «Илья Муромец» серий «В» и «Г». Считается, что в Петрограде серийно изготовили 45 двигателей РБВЗ-6. По другим данным, двигателей РБВЗ-6 было заказано 300 штук (23485).</w:t>
      </w:r>
    </w:p>
    <w:p w14:paraId="438D8C96" w14:textId="77777777" w:rsidR="00A7194C" w:rsidRPr="000656BE" w:rsidRDefault="00A7194C" w:rsidP="009F4E52">
      <w:pPr>
        <w:spacing w:after="0" w:line="240" w:lineRule="auto"/>
        <w:jc w:val="both"/>
        <w:rPr>
          <w:rFonts w:ascii="Times New Roman" w:hAnsi="Times New Roman" w:cs="Times New Roman"/>
          <w:color w:val="0070C0"/>
          <w:sz w:val="16"/>
          <w:szCs w:val="16"/>
        </w:rPr>
      </w:pPr>
    </w:p>
    <w:p w14:paraId="0BAA488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1EACA6E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08AD5AD" w14:textId="77777777" w:rsidR="006C6F42" w:rsidRPr="00E7370A" w:rsidRDefault="006C6F42" w:rsidP="009F4E52">
      <w:pPr>
        <w:pStyle w:val="p1"/>
        <w:spacing w:before="0" w:beforeAutospacing="0" w:after="0" w:afterAutospacing="0"/>
        <w:jc w:val="both"/>
        <w:rPr>
          <w:sz w:val="16"/>
          <w:szCs w:val="16"/>
        </w:rPr>
      </w:pPr>
      <w:r w:rsidRPr="00E7370A">
        <w:rPr>
          <w:sz w:val="16"/>
          <w:szCs w:val="16"/>
        </w:rPr>
        <w:t>В марте 1918 г. попытке перенести производства автоматических винтовок на Ковровский пулеметный завод Федоров обнаружил, что там «завода, по существу, еще не было. Два недостроенных корпуса, разрозненные станки и приспособления, не стыкующиеся в единую технологическую цепочку, запутанное финансовое положение — вот что застал он на месте» (18409).</w:t>
      </w:r>
    </w:p>
    <w:p w14:paraId="49343789" w14:textId="77777777" w:rsidR="006C6F42" w:rsidRPr="00E7370A" w:rsidRDefault="006C6F42" w:rsidP="009F4E52">
      <w:pPr>
        <w:pStyle w:val="p1"/>
        <w:spacing w:before="0" w:beforeAutospacing="0" w:after="0" w:afterAutospacing="0"/>
        <w:jc w:val="both"/>
        <w:rPr>
          <w:sz w:val="16"/>
          <w:szCs w:val="16"/>
        </w:rPr>
      </w:pPr>
    </w:p>
    <w:p w14:paraId="27ADC580" w14:textId="77777777" w:rsidR="00A0081D" w:rsidRPr="000656BE" w:rsidRDefault="00A0081D"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марте 1918 г. при попытке перенести эту часть производства с Сестрорецкого на Ковровский пулеметный завод Федоров обнаружил, что там «завода, по существу, еще не было. Два недостроенных корпуса, разрозненные станки и приспособления, не стыку</w:t>
      </w:r>
      <w:r w:rsidRPr="000656BE">
        <w:rPr>
          <w:rFonts w:ascii="Times New Roman" w:hAnsi="Times New Roman" w:cs="Times New Roman"/>
          <w:color w:val="0070C0"/>
          <w:sz w:val="16"/>
          <w:szCs w:val="16"/>
        </w:rPr>
        <w:softHyphen/>
        <w:t>ющиеся в единую технологическую цепочку, запутанное фи</w:t>
      </w:r>
      <w:r w:rsidRPr="000656BE">
        <w:rPr>
          <w:rFonts w:ascii="Times New Roman" w:hAnsi="Times New Roman" w:cs="Times New Roman"/>
          <w:color w:val="0070C0"/>
          <w:sz w:val="16"/>
          <w:szCs w:val="16"/>
        </w:rPr>
        <w:softHyphen/>
        <w:t>нансовое положение — вот что застал он на месте» (Яковлев М.Н. История разработки первых систем автоматического стрелкового оружия для русской армии // Новый часовой. 1994. № 1. С. 21-22) (23452).</w:t>
      </w:r>
    </w:p>
    <w:p w14:paraId="507E796B" w14:textId="77777777" w:rsidR="00A0081D" w:rsidRPr="000656BE" w:rsidRDefault="00A0081D" w:rsidP="009F4E52">
      <w:pPr>
        <w:spacing w:after="0" w:line="240" w:lineRule="auto"/>
        <w:jc w:val="both"/>
        <w:rPr>
          <w:rFonts w:ascii="Times New Roman" w:hAnsi="Times New Roman" w:cs="Times New Roman"/>
          <w:color w:val="0070C0"/>
          <w:sz w:val="16"/>
          <w:szCs w:val="16"/>
        </w:rPr>
      </w:pPr>
    </w:p>
    <w:p w14:paraId="7343514B" w14:textId="77777777" w:rsidR="006C6F42" w:rsidRPr="00E7370A" w:rsidRDefault="006C6F42" w:rsidP="009F4E52">
      <w:pPr>
        <w:spacing w:after="0" w:line="240" w:lineRule="auto"/>
        <w:jc w:val="both"/>
        <w:textAlignment w:val="baseline"/>
        <w:rPr>
          <w:rFonts w:ascii="Times New Roman" w:hAnsi="Times New Roman" w:cs="Times New Roman"/>
          <w:sz w:val="16"/>
          <w:szCs w:val="16"/>
        </w:rPr>
      </w:pPr>
      <w:r w:rsidRPr="00E7370A">
        <w:rPr>
          <w:rFonts w:ascii="Times New Roman" w:hAnsi="Times New Roman" w:cs="Times New Roman"/>
          <w:sz w:val="16"/>
          <w:szCs w:val="16"/>
        </w:rPr>
        <w:t>В марте 1918 года Ленинское правительство приступило, под давлением необходимости организации хозяйства страны, к первым плановым работам, но в широком масштабе планирование стало применяться для решения народнохозяйственных задач со времени составления плана «ГОЭЛРО». Уже, в качестве закрепления этого процесса 21 февраля 1921 года, был образован Госплана РСФСР (18374).</w:t>
      </w:r>
    </w:p>
    <w:p w14:paraId="789291DE" w14:textId="77777777" w:rsidR="006C6F42" w:rsidRPr="00E7370A" w:rsidRDefault="006C6F42" w:rsidP="009F4E52">
      <w:pPr>
        <w:spacing w:after="0" w:line="240" w:lineRule="auto"/>
        <w:jc w:val="both"/>
        <w:textAlignment w:val="baseline"/>
        <w:rPr>
          <w:rFonts w:ascii="Times New Roman" w:hAnsi="Times New Roman" w:cs="Times New Roman"/>
          <w:sz w:val="16"/>
          <w:szCs w:val="16"/>
        </w:rPr>
      </w:pPr>
    </w:p>
    <w:p w14:paraId="29F2F9F2" w14:textId="77777777" w:rsidR="006C6F42" w:rsidRPr="00E7370A" w:rsidRDefault="006C6F42" w:rsidP="009F4E52">
      <w:pPr>
        <w:spacing w:after="0" w:line="240" w:lineRule="auto"/>
        <w:jc w:val="both"/>
        <w:textAlignment w:val="baseline"/>
        <w:rPr>
          <w:rFonts w:ascii="Times New Roman" w:hAnsi="Times New Roman" w:cs="Times New Roman"/>
          <w:sz w:val="16"/>
          <w:szCs w:val="16"/>
        </w:rPr>
      </w:pPr>
      <w:r w:rsidRPr="00E7370A">
        <w:rPr>
          <w:rFonts w:ascii="Times New Roman" w:hAnsi="Times New Roman" w:cs="Times New Roman"/>
          <w:sz w:val="16"/>
          <w:szCs w:val="16"/>
        </w:rPr>
        <w:t>В марте 1918 года были сделаны первые шаги в деле широкомасштабного хозяйственного планирования. Выдвинуты проекты строительства Урало-Кузнецкого комбината и каскада гидроэлектростанций в районе Петрограда и начаты изыскательские и проектировочные работы. В то время, план развития добычи угля в Кузнецкой котловине и строительства гидростанций был равнозначен планам развития целых отраслей хозяйства.</w:t>
      </w:r>
    </w:p>
    <w:p w14:paraId="696B7BF9" w14:textId="77777777" w:rsidR="006C6F42" w:rsidRPr="00E7370A" w:rsidRDefault="006C6F42" w:rsidP="009F4E52">
      <w:pPr>
        <w:spacing w:after="0" w:line="240" w:lineRule="auto"/>
        <w:jc w:val="both"/>
        <w:textAlignment w:val="baseline"/>
        <w:rPr>
          <w:rFonts w:ascii="Times New Roman" w:hAnsi="Times New Roman" w:cs="Times New Roman"/>
          <w:sz w:val="16"/>
          <w:szCs w:val="16"/>
        </w:rPr>
      </w:pPr>
      <w:r w:rsidRPr="00E7370A">
        <w:rPr>
          <w:rFonts w:ascii="Times New Roman" w:hAnsi="Times New Roman" w:cs="Times New Roman"/>
          <w:sz w:val="16"/>
          <w:szCs w:val="16"/>
        </w:rPr>
        <w:t>Однако эти планы полностью выполнены не были. Проект развития угледобычи в Кузнецке был отложен из-за чрезмерной дороговизны и начавшейся в Сибири войны. А строительство гидростанций под Петроградом было начато только на Волховской и 1-й Свирской станциях и завершено уже после Гражданской войны. До 1921 года удалось провести только подготовительные работы (18374).</w:t>
      </w:r>
    </w:p>
    <w:p w14:paraId="5B7FEF19" w14:textId="77777777" w:rsidR="006C6F42" w:rsidRPr="00E7370A" w:rsidRDefault="006C6F42" w:rsidP="009F4E52">
      <w:pPr>
        <w:spacing w:after="0" w:line="240" w:lineRule="auto"/>
        <w:jc w:val="both"/>
        <w:textAlignment w:val="baseline"/>
        <w:rPr>
          <w:rFonts w:ascii="Times New Roman" w:hAnsi="Times New Roman" w:cs="Times New Roman"/>
          <w:sz w:val="16"/>
          <w:szCs w:val="16"/>
        </w:rPr>
      </w:pPr>
    </w:p>
    <w:p w14:paraId="560484A5" w14:textId="1288F4AD" w:rsidR="006C6F42" w:rsidRPr="00E7370A" w:rsidRDefault="006C6F42" w:rsidP="009F4E52">
      <w:pPr>
        <w:pStyle w:val="ae"/>
        <w:spacing w:before="0" w:after="0"/>
        <w:jc w:val="both"/>
        <w:rPr>
          <w:color w:val="auto"/>
          <w:sz w:val="16"/>
          <w:szCs w:val="16"/>
        </w:rPr>
      </w:pPr>
      <w:r w:rsidRPr="00E7370A">
        <w:rPr>
          <w:color w:val="auto"/>
          <w:sz w:val="16"/>
          <w:szCs w:val="16"/>
        </w:rPr>
        <w:t xml:space="preserve">В марте 1918 г. начальнику Обуховского </w:t>
      </w:r>
      <w:proofErr w:type="gramStart"/>
      <w:r w:rsidRPr="00E7370A">
        <w:rPr>
          <w:color w:val="auto"/>
          <w:sz w:val="16"/>
          <w:szCs w:val="16"/>
        </w:rPr>
        <w:t>завода</w:t>
      </w:r>
      <w:r w:rsidR="00D30863">
        <w:rPr>
          <w:color w:val="auto"/>
          <w:sz w:val="16"/>
          <w:szCs w:val="16"/>
        </w:rPr>
        <w:t xml:space="preserve"> </w:t>
      </w:r>
      <w:r w:rsidRPr="00E7370A">
        <w:rPr>
          <w:color w:val="auto"/>
          <w:sz w:val="16"/>
          <w:szCs w:val="16"/>
        </w:rPr>
        <w:t xml:space="preserve"> В.</w:t>
      </w:r>
      <w:proofErr w:type="gramEnd"/>
      <w:r w:rsidRPr="00E7370A">
        <w:rPr>
          <w:color w:val="auto"/>
          <w:sz w:val="16"/>
          <w:szCs w:val="16"/>
        </w:rPr>
        <w:t xml:space="preserve"> В. </w:t>
      </w:r>
      <w:proofErr w:type="spellStart"/>
      <w:r w:rsidRPr="00E7370A">
        <w:rPr>
          <w:color w:val="auto"/>
          <w:sz w:val="16"/>
          <w:szCs w:val="16"/>
        </w:rPr>
        <w:t>Чорбо</w:t>
      </w:r>
      <w:proofErr w:type="spellEnd"/>
      <w:r w:rsidRPr="00E7370A">
        <w:rPr>
          <w:color w:val="auto"/>
          <w:sz w:val="16"/>
          <w:szCs w:val="16"/>
        </w:rPr>
        <w:t xml:space="preserve"> было приказано сдать все дела Контрольному Совету. Завод бездействовал 75 дней. Потом было принято решение об изменении его профиля. Завод подлежал демилитаризации. Обуховскому заводу было поручено наладить производство гусеничных тракторов, ремонт паровозов и товарных вагонов. изготовление рессор, подшипников и других частей подвижного состава. В программу было включено производство плугов и изготовление металлических частей для молотилок. Вновь было принято около 4 тыс. человек.</w:t>
      </w:r>
    </w:p>
    <w:p w14:paraId="0661A3BC" w14:textId="77777777" w:rsidR="006C6F42" w:rsidRPr="00E7370A" w:rsidRDefault="006C6F42" w:rsidP="009F4E52">
      <w:pPr>
        <w:pStyle w:val="ae"/>
        <w:spacing w:before="0" w:after="0"/>
        <w:jc w:val="both"/>
        <w:rPr>
          <w:color w:val="auto"/>
          <w:sz w:val="16"/>
          <w:szCs w:val="16"/>
        </w:rPr>
      </w:pPr>
      <w:r w:rsidRPr="00E7370A">
        <w:rPr>
          <w:color w:val="auto"/>
          <w:sz w:val="16"/>
          <w:szCs w:val="16"/>
        </w:rPr>
        <w:t xml:space="preserve">На завод был прислан трактор системы </w:t>
      </w:r>
      <w:proofErr w:type="spellStart"/>
      <w:r w:rsidRPr="00E7370A">
        <w:rPr>
          <w:color w:val="auto"/>
          <w:sz w:val="16"/>
          <w:szCs w:val="16"/>
        </w:rPr>
        <w:t>Holt</w:t>
      </w:r>
      <w:proofErr w:type="spellEnd"/>
      <w:r w:rsidRPr="00E7370A">
        <w:rPr>
          <w:color w:val="auto"/>
          <w:sz w:val="16"/>
          <w:szCs w:val="16"/>
        </w:rPr>
        <w:t xml:space="preserve">, чертежей к нему не имелось. Трактор разобрали и приступили к выпуску чертежей. 28 июня 1918 г. правительством был издан декрет </w:t>
      </w:r>
      <w:proofErr w:type="spellStart"/>
      <w:r w:rsidRPr="00E7370A">
        <w:rPr>
          <w:color w:val="auto"/>
          <w:sz w:val="16"/>
          <w:szCs w:val="16"/>
        </w:rPr>
        <w:t>онационализации</w:t>
      </w:r>
      <w:proofErr w:type="spellEnd"/>
      <w:r w:rsidRPr="00E7370A">
        <w:rPr>
          <w:color w:val="auto"/>
          <w:sz w:val="16"/>
          <w:szCs w:val="16"/>
        </w:rPr>
        <w:t xml:space="preserve"> всей крупной и средней промышленности. Обуховский завод стал собственностью государства и переведен в ведение Наркомата по морским делам (18356).</w:t>
      </w:r>
    </w:p>
    <w:p w14:paraId="6AD30516" w14:textId="77777777" w:rsidR="006C6F42" w:rsidRPr="00E7370A" w:rsidRDefault="006C6F42" w:rsidP="009F4E52">
      <w:pPr>
        <w:pStyle w:val="ae"/>
        <w:spacing w:before="0" w:after="0"/>
        <w:jc w:val="both"/>
        <w:rPr>
          <w:color w:val="auto"/>
          <w:sz w:val="16"/>
          <w:szCs w:val="16"/>
        </w:rPr>
      </w:pPr>
    </w:p>
    <w:p w14:paraId="3C771A1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 1918 В.И.Л. говорил на совещании по вопросам военного строительства "необходима регулярная армия с богатой техникой.... Нам необходимы саперные и инженерные войска, мы обязаны готовить летчиков, подумать о танках, броневиках, бронепоездах" (66,20).</w:t>
      </w:r>
    </w:p>
    <w:p w14:paraId="4031FE4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8F52D5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март 1918 г. с ноября 1917 г. были национализированы и пе</w:t>
      </w:r>
      <w:r w:rsidRPr="00E7370A">
        <w:rPr>
          <w:rFonts w:ascii="Times New Roman" w:hAnsi="Times New Roman" w:cs="Times New Roman"/>
          <w:sz w:val="16"/>
          <w:szCs w:val="16"/>
        </w:rPr>
        <w:softHyphen/>
        <w:t>решли в собственность советской власти более 800 крупнейших част</w:t>
      </w:r>
      <w:r w:rsidRPr="00E7370A">
        <w:rPr>
          <w:rFonts w:ascii="Times New Roman" w:hAnsi="Times New Roman" w:cs="Times New Roman"/>
          <w:sz w:val="16"/>
          <w:szCs w:val="16"/>
        </w:rPr>
        <w:softHyphen/>
        <w:t>ных предприятий. Вместе с бывшими казенными заводами военного, морского и горного ведомств они образовали в экономике страны го</w:t>
      </w:r>
      <w:r w:rsidRPr="00E7370A">
        <w:rPr>
          <w:rFonts w:ascii="Times New Roman" w:hAnsi="Times New Roman" w:cs="Times New Roman"/>
          <w:sz w:val="16"/>
          <w:szCs w:val="16"/>
        </w:rPr>
        <w:softHyphen/>
        <w:t>сударственный сектор [11, с. 105]. С победой революции собственностью Советского государства стали казенные орудийные, ружейные, патронные, снарядные, поро</w:t>
      </w:r>
      <w:r w:rsidRPr="00E7370A">
        <w:rPr>
          <w:rFonts w:ascii="Times New Roman" w:hAnsi="Times New Roman" w:cs="Times New Roman"/>
          <w:sz w:val="16"/>
          <w:szCs w:val="16"/>
        </w:rPr>
        <w:softHyphen/>
        <w:t>ховые заводы, а также заводы взрывчатых веществ и снаряжения, капсюльные, пиротехнические. Для управления этим сектором экономики ВЦИК и СНК декретом от 2(15) декабря 1917 г. учреди</w:t>
      </w:r>
      <w:r w:rsidRPr="00E7370A">
        <w:rPr>
          <w:rFonts w:ascii="Times New Roman" w:hAnsi="Times New Roman" w:cs="Times New Roman"/>
          <w:sz w:val="16"/>
          <w:szCs w:val="16"/>
        </w:rPr>
        <w:softHyphen/>
        <w:t>ли новый центральный орган — Высший совет народного хозяйства (ВСНХ) РСФСР. Он подчинялся непосредственно правительству. К лету 1918 г. были созданы Советы народного хозяйства на местах. За время короткой мирной передышки с марта до конца мая 1918 г. совнархозы всех уровней осуществили ряд мероприятий по налаживанию производства на национализированных предприятиях. Стартовые условия, в которых начиналось возрождение народного хозяйства, были крайне неблагоприятными. Значительно снизились по сравнению с довоенным периодом выплавка чугуна, стали, цвет</w:t>
      </w:r>
      <w:r w:rsidRPr="00E7370A">
        <w:rPr>
          <w:rFonts w:ascii="Times New Roman" w:hAnsi="Times New Roman" w:cs="Times New Roman"/>
          <w:sz w:val="16"/>
          <w:szCs w:val="16"/>
        </w:rPr>
        <w:softHyphen/>
        <w:t xml:space="preserve">ных металлов, добыча угля и нефти, производство продукции всех Отраслей </w:t>
      </w:r>
      <w:r w:rsidRPr="00E7370A">
        <w:rPr>
          <w:rFonts w:ascii="Times New Roman" w:hAnsi="Times New Roman" w:cs="Times New Roman"/>
          <w:sz w:val="16"/>
          <w:szCs w:val="16"/>
        </w:rPr>
        <w:lastRenderedPageBreak/>
        <w:t>легкой промышленности. Промышленность переживала острый сырьевой и топливный кризис. Многие предприятия не рабо</w:t>
      </w:r>
      <w:r w:rsidRPr="00E7370A">
        <w:rPr>
          <w:rFonts w:ascii="Times New Roman" w:hAnsi="Times New Roman" w:cs="Times New Roman"/>
          <w:sz w:val="16"/>
          <w:szCs w:val="16"/>
        </w:rPr>
        <w:softHyphen/>
        <w:t>тали. Полный развал наступил на транспорте. Особенно трудно было с обеспечением продовольствием, так как сельское хозяйство было сильно подорвано (5484).</w:t>
      </w:r>
    </w:p>
    <w:p w14:paraId="50D9D90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506864C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 месяце 1918 г. началась эвакуации из Петрограда внутрь страны некоторых крупных заводов, как, например, Обуховского, “</w:t>
      </w:r>
      <w:proofErr w:type="spellStart"/>
      <w:r w:rsidRPr="00E7370A">
        <w:rPr>
          <w:rFonts w:ascii="Times New Roman" w:hAnsi="Times New Roman" w:cs="Times New Roman"/>
          <w:sz w:val="16"/>
          <w:szCs w:val="16"/>
        </w:rPr>
        <w:t>Лесснер</w:t>
      </w:r>
      <w:proofErr w:type="spellEnd"/>
      <w:r w:rsidRPr="00E7370A">
        <w:rPr>
          <w:rFonts w:ascii="Times New Roman" w:hAnsi="Times New Roman" w:cs="Times New Roman"/>
          <w:sz w:val="16"/>
          <w:szCs w:val="16"/>
        </w:rPr>
        <w:t>” № 1. Имущество завода “</w:t>
      </w:r>
      <w:proofErr w:type="spellStart"/>
      <w:r w:rsidRPr="00E7370A">
        <w:rPr>
          <w:rFonts w:ascii="Times New Roman" w:hAnsi="Times New Roman" w:cs="Times New Roman"/>
          <w:sz w:val="16"/>
          <w:szCs w:val="16"/>
        </w:rPr>
        <w:t>Лесснер</w:t>
      </w:r>
      <w:proofErr w:type="spellEnd"/>
      <w:r w:rsidRPr="00E7370A">
        <w:rPr>
          <w:rFonts w:ascii="Times New Roman" w:hAnsi="Times New Roman" w:cs="Times New Roman"/>
          <w:sz w:val="16"/>
          <w:szCs w:val="16"/>
        </w:rPr>
        <w:t>” № 1 (главным образом, полуфабрикаты мин Уайтхеда) было вывезено в г. Пермь и [оборудование] завода Обуховский; готовые мины Уайтхеда были частично вывезены в Нижегородский порт. Но особенно интенсивная работа по эваку</w:t>
      </w:r>
      <w:r w:rsidRPr="00E7370A">
        <w:rPr>
          <w:rFonts w:ascii="Times New Roman" w:hAnsi="Times New Roman" w:cs="Times New Roman"/>
          <w:sz w:val="16"/>
          <w:szCs w:val="16"/>
        </w:rPr>
        <w:softHyphen/>
        <w:t>ации была в то время, когда началась эвакуация минного имущества (май-июнь) из Кронштадта, Петрограда и Архангельска Такое ценное боевое имущество, ко</w:t>
      </w:r>
      <w:r w:rsidRPr="00E7370A">
        <w:rPr>
          <w:rFonts w:ascii="Times New Roman" w:hAnsi="Times New Roman" w:cs="Times New Roman"/>
          <w:sz w:val="16"/>
          <w:szCs w:val="16"/>
        </w:rPr>
        <w:softHyphen/>
        <w:t>торое не требовалось непосредственно для обороны Петрограда, как, например, излишек бо</w:t>
      </w:r>
      <w:r w:rsidRPr="00E7370A">
        <w:rPr>
          <w:rFonts w:ascii="Times New Roman" w:hAnsi="Times New Roman" w:cs="Times New Roman"/>
          <w:sz w:val="16"/>
          <w:szCs w:val="16"/>
        </w:rPr>
        <w:softHyphen/>
        <w:t xml:space="preserve">евого запаса мин Уайтхеда и стальные тросы для </w:t>
      </w:r>
      <w:proofErr w:type="spellStart"/>
      <w:r w:rsidRPr="00E7370A">
        <w:rPr>
          <w:rFonts w:ascii="Times New Roman" w:hAnsi="Times New Roman" w:cs="Times New Roman"/>
          <w:sz w:val="16"/>
          <w:szCs w:val="16"/>
        </w:rPr>
        <w:t>минрепов</w:t>
      </w:r>
      <w:proofErr w:type="spellEnd"/>
      <w:r w:rsidRPr="00E7370A">
        <w:rPr>
          <w:rFonts w:ascii="Times New Roman" w:hAnsi="Times New Roman" w:cs="Times New Roman"/>
          <w:sz w:val="16"/>
          <w:szCs w:val="16"/>
        </w:rPr>
        <w:t>, были эвакуированы водным пу</w:t>
      </w:r>
      <w:r w:rsidRPr="00E7370A">
        <w:rPr>
          <w:rFonts w:ascii="Times New Roman" w:hAnsi="Times New Roman" w:cs="Times New Roman"/>
          <w:sz w:val="16"/>
          <w:szCs w:val="16"/>
        </w:rPr>
        <w:softHyphen/>
        <w:t xml:space="preserve">тем (на баржах) в Нижний Новгород, где создавались склады </w:t>
      </w:r>
      <w:proofErr w:type="spellStart"/>
      <w:r w:rsidRPr="00E7370A">
        <w:rPr>
          <w:rFonts w:ascii="Times New Roman" w:hAnsi="Times New Roman" w:cs="Times New Roman"/>
          <w:sz w:val="16"/>
          <w:szCs w:val="16"/>
        </w:rPr>
        <w:t>Моркома</w:t>
      </w:r>
      <w:proofErr w:type="spellEnd"/>
      <w:r w:rsidRPr="00E7370A">
        <w:rPr>
          <w:rFonts w:ascii="Times New Roman" w:hAnsi="Times New Roman" w:cs="Times New Roman"/>
          <w:sz w:val="16"/>
          <w:szCs w:val="16"/>
        </w:rPr>
        <w:t xml:space="preserve"> для эвакуированно</w:t>
      </w:r>
      <w:r w:rsidRPr="00E7370A">
        <w:rPr>
          <w:rFonts w:ascii="Times New Roman" w:hAnsi="Times New Roman" w:cs="Times New Roman"/>
          <w:sz w:val="16"/>
          <w:szCs w:val="16"/>
        </w:rPr>
        <w:softHyphen/>
        <w:t xml:space="preserve">го имущества, а излишек взрывчатых веществ был вывезен в артиллерийские склады </w:t>
      </w:r>
      <w:proofErr w:type="spellStart"/>
      <w:r w:rsidRPr="00E7370A">
        <w:rPr>
          <w:rFonts w:ascii="Times New Roman" w:hAnsi="Times New Roman" w:cs="Times New Roman"/>
          <w:sz w:val="16"/>
          <w:szCs w:val="16"/>
        </w:rPr>
        <w:t>Мор</w:t>
      </w:r>
      <w:r w:rsidRPr="00E7370A">
        <w:rPr>
          <w:rFonts w:ascii="Times New Roman" w:hAnsi="Times New Roman" w:cs="Times New Roman"/>
          <w:sz w:val="16"/>
          <w:szCs w:val="16"/>
        </w:rPr>
        <w:softHyphen/>
        <w:t>кома</w:t>
      </w:r>
      <w:proofErr w:type="spellEnd"/>
      <w:r w:rsidRPr="00E7370A">
        <w:rPr>
          <w:rFonts w:ascii="Times New Roman" w:hAnsi="Times New Roman" w:cs="Times New Roman"/>
          <w:sz w:val="16"/>
          <w:szCs w:val="16"/>
        </w:rPr>
        <w:t xml:space="preserve"> на ст. Семибратово, близ г. Ярославль. Дальнейшая эвакуация минного имущества </w:t>
      </w:r>
      <w:proofErr w:type="spellStart"/>
      <w:r w:rsidRPr="00E7370A">
        <w:rPr>
          <w:rFonts w:ascii="Times New Roman" w:hAnsi="Times New Roman" w:cs="Times New Roman"/>
          <w:sz w:val="16"/>
          <w:szCs w:val="16"/>
        </w:rPr>
        <w:t>Кронштадского</w:t>
      </w:r>
      <w:proofErr w:type="spellEnd"/>
      <w:r w:rsidRPr="00E7370A">
        <w:rPr>
          <w:rFonts w:ascii="Times New Roman" w:hAnsi="Times New Roman" w:cs="Times New Roman"/>
          <w:sz w:val="16"/>
          <w:szCs w:val="16"/>
        </w:rPr>
        <w:t xml:space="preserve"> порта в связи с предполагавшеюся эвакуацией оттуда лаборатории и зали</w:t>
      </w:r>
      <w:r w:rsidRPr="00E7370A">
        <w:rPr>
          <w:rFonts w:ascii="Times New Roman" w:hAnsi="Times New Roman" w:cs="Times New Roman"/>
          <w:sz w:val="16"/>
          <w:szCs w:val="16"/>
        </w:rPr>
        <w:softHyphen/>
        <w:t>вочной мастерской поставила минный отдел в необходимость найти внутри России подходя</w:t>
      </w:r>
      <w:r w:rsidRPr="00E7370A">
        <w:rPr>
          <w:rFonts w:ascii="Times New Roman" w:hAnsi="Times New Roman" w:cs="Times New Roman"/>
          <w:sz w:val="16"/>
          <w:szCs w:val="16"/>
        </w:rPr>
        <w:softHyphen/>
        <w:t>щее место для оборудования там вышеупомянутых складов и мастерских, для чего от минно</w:t>
      </w:r>
      <w:r w:rsidRPr="00E7370A">
        <w:rPr>
          <w:rFonts w:ascii="Times New Roman" w:hAnsi="Times New Roman" w:cs="Times New Roman"/>
          <w:sz w:val="16"/>
          <w:szCs w:val="16"/>
        </w:rPr>
        <w:softHyphen/>
        <w:t>го отдела была командирована специальная комиссия, и эвакуация минного имущества из Кронштадта и Петрограда была направлена в Нижегородский порт как ввиду безопасности расположения его от угроз неприятеля, так и вследствие удобства подачи оттуда предметов по минному вооружению на фронты и речные флотилии.</w:t>
      </w:r>
    </w:p>
    <w:p w14:paraId="4FEFABD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РГАЭ. Ф. 1562. Оп. 21. Д. 3. Л. 3 </w:t>
      </w:r>
      <w:proofErr w:type="gramStart"/>
      <w:r w:rsidRPr="00E7370A">
        <w:rPr>
          <w:rFonts w:ascii="Times New Roman" w:hAnsi="Times New Roman" w:cs="Times New Roman"/>
          <w:sz w:val="16"/>
          <w:szCs w:val="16"/>
        </w:rPr>
        <w:t>об.-</w:t>
      </w:r>
      <w:proofErr w:type="gramEnd"/>
      <w:r w:rsidRPr="00E7370A">
        <w:rPr>
          <w:rFonts w:ascii="Times New Roman" w:hAnsi="Times New Roman" w:cs="Times New Roman"/>
          <w:sz w:val="16"/>
          <w:szCs w:val="16"/>
        </w:rPr>
        <w:t>10 об., 11 об.-13,14-23,30-30 об. Копия (10711,171).</w:t>
      </w:r>
    </w:p>
    <w:p w14:paraId="38A1419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1D5ECEF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марта 1918 г. по 1931 г. на Ковровском пулеметном заводе работал конструктор В.Г. Федоров, в 1921 г. он создал на заводе первое в стране ПКБ по разработке автоматического стрелкового оружия.</w:t>
      </w:r>
    </w:p>
    <w:p w14:paraId="5936DD0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1918-49 г. на заводе работал В.А. Дегтярев.</w:t>
      </w:r>
    </w:p>
    <w:p w14:paraId="28C9523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войны работал М.Т. Калашников.</w:t>
      </w:r>
    </w:p>
    <w:p w14:paraId="4E63120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Всего за годы войны завод выпустил 1.202.481 единицу вооружения.</w:t>
      </w:r>
    </w:p>
    <w:p w14:paraId="49B80D9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войны завод начал осваивать выпуск мотоциклов. Для этого было создано отдельное производство.</w:t>
      </w:r>
    </w:p>
    <w:p w14:paraId="34EDE1F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1959 г. началось освоение производства ракетного оружия- ПТУР, ПЗРК.</w:t>
      </w:r>
    </w:p>
    <w:p w14:paraId="2501F26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1959 г. – выпуск уникального оборудования для разделения изотопов урана.</w:t>
      </w:r>
    </w:p>
    <w:p w14:paraId="56BE46E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1927 г. Пулеметный завод переименован в Инструментальный завод № 2. В 1932 г. заводу присвоено имя К.О. </w:t>
      </w:r>
      <w:proofErr w:type="spellStart"/>
      <w:r w:rsidRPr="00E7370A">
        <w:rPr>
          <w:rFonts w:ascii="Times New Roman" w:hAnsi="Times New Roman" w:cs="Times New Roman"/>
          <w:sz w:val="16"/>
          <w:szCs w:val="16"/>
        </w:rPr>
        <w:t>Киркижа</w:t>
      </w:r>
      <w:proofErr w:type="spellEnd"/>
      <w:r w:rsidRPr="00E7370A">
        <w:rPr>
          <w:rFonts w:ascii="Times New Roman" w:hAnsi="Times New Roman" w:cs="Times New Roman"/>
          <w:sz w:val="16"/>
          <w:szCs w:val="16"/>
        </w:rPr>
        <w:t xml:space="preserve">. В 1942 г. завод получил название “ГС Ордена Трудового Красного знамени завод № 2 им. К.О. </w:t>
      </w:r>
      <w:proofErr w:type="spellStart"/>
      <w:r w:rsidRPr="00E7370A">
        <w:rPr>
          <w:rFonts w:ascii="Times New Roman" w:hAnsi="Times New Roman" w:cs="Times New Roman"/>
          <w:sz w:val="16"/>
          <w:szCs w:val="16"/>
        </w:rPr>
        <w:t>Киркижа</w:t>
      </w:r>
      <w:proofErr w:type="spellEnd"/>
      <w:r w:rsidRPr="00E7370A">
        <w:rPr>
          <w:rFonts w:ascii="Times New Roman" w:hAnsi="Times New Roman" w:cs="Times New Roman"/>
          <w:sz w:val="16"/>
          <w:szCs w:val="16"/>
        </w:rPr>
        <w:t xml:space="preserve">”, с 16.09.1945 г.- “ГС Ордена Ленина и Ордена Трудового Красного знамени завод № 2 им. К.О. </w:t>
      </w:r>
      <w:proofErr w:type="spellStart"/>
      <w:r w:rsidRPr="00E7370A">
        <w:rPr>
          <w:rFonts w:ascii="Times New Roman" w:hAnsi="Times New Roman" w:cs="Times New Roman"/>
          <w:sz w:val="16"/>
          <w:szCs w:val="16"/>
        </w:rPr>
        <w:t>Киркижа</w:t>
      </w:r>
      <w:proofErr w:type="spellEnd"/>
      <w:r w:rsidRPr="00E7370A">
        <w:rPr>
          <w:rFonts w:ascii="Times New Roman" w:hAnsi="Times New Roman" w:cs="Times New Roman"/>
          <w:sz w:val="16"/>
          <w:szCs w:val="16"/>
        </w:rPr>
        <w:t xml:space="preserve">”. В 1949 г. заводу присвоено имя В.А. Дегтярева. С 05.1991 г.- ПО “ЗиД”, с 1.11.1991 г.- ГП “ЗиД”. АООТ ЗиД </w:t>
      </w:r>
      <w:proofErr w:type="spellStart"/>
      <w:r w:rsidRPr="00E7370A">
        <w:rPr>
          <w:rFonts w:ascii="Times New Roman" w:hAnsi="Times New Roman" w:cs="Times New Roman"/>
          <w:sz w:val="16"/>
          <w:szCs w:val="16"/>
        </w:rPr>
        <w:t>учереждено</w:t>
      </w:r>
      <w:proofErr w:type="spellEnd"/>
      <w:r w:rsidRPr="00E7370A">
        <w:rPr>
          <w:rFonts w:ascii="Times New Roman" w:hAnsi="Times New Roman" w:cs="Times New Roman"/>
          <w:sz w:val="16"/>
          <w:szCs w:val="16"/>
        </w:rPr>
        <w:t xml:space="preserve"> 1.10.1992 г. на базе ГП ЗиД в соответствии с Указом Президента № 721 от 1.07.1992 г., 11.04.1996 г. преобразовано в ОАО. По решению правительства № 22-р от 9.01.2004 г. вошло в перечень стратегических предприятий. В 2004 г. входит Научно-производственный концерн точного машиностроения “Витязь”, Транснациональную ФПГ “Точность”.</w:t>
      </w:r>
    </w:p>
    <w:p w14:paraId="5CB380D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(1918 г.)- 60 чел.</w:t>
      </w:r>
    </w:p>
    <w:p w14:paraId="6D63497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(03.1918 г.)- </w:t>
      </w:r>
      <w:proofErr w:type="spellStart"/>
      <w:r w:rsidRPr="00E7370A">
        <w:rPr>
          <w:rFonts w:ascii="Times New Roman" w:hAnsi="Times New Roman" w:cs="Times New Roman"/>
          <w:sz w:val="16"/>
          <w:szCs w:val="16"/>
        </w:rPr>
        <w:t>Войтекевич</w:t>
      </w:r>
      <w:proofErr w:type="spellEnd"/>
      <w:r w:rsidRPr="00E7370A">
        <w:rPr>
          <w:rFonts w:ascii="Times New Roman" w:hAnsi="Times New Roman" w:cs="Times New Roman"/>
          <w:sz w:val="16"/>
          <w:szCs w:val="16"/>
        </w:rPr>
        <w:t xml:space="preserve">, (01.1919 г.-)- В.Г. Федоров, (1.08.1919 г.)- А.Н. Бухарин. Гендиректор (04.2002-05 г.-)- А.В. </w:t>
      </w:r>
      <w:proofErr w:type="spellStart"/>
      <w:r w:rsidRPr="00E7370A">
        <w:rPr>
          <w:rFonts w:ascii="Times New Roman" w:hAnsi="Times New Roman" w:cs="Times New Roman"/>
          <w:sz w:val="16"/>
          <w:szCs w:val="16"/>
        </w:rPr>
        <w:t>Тменов</w:t>
      </w:r>
      <w:proofErr w:type="spellEnd"/>
      <w:r w:rsidRPr="00E7370A">
        <w:rPr>
          <w:rFonts w:ascii="Times New Roman" w:hAnsi="Times New Roman" w:cs="Times New Roman"/>
          <w:sz w:val="16"/>
          <w:szCs w:val="16"/>
        </w:rPr>
        <w:t>.</w:t>
      </w:r>
    </w:p>
    <w:p w14:paraId="150565D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Распорядительный директор (1.08.1919 г.-)- В.Г. Федоров. Зам. гендиректора: по производству, МТС и продажам (2005 г.)- М.Н. Ковальчук; по экономике (2005 г.)- В.Т. Руссу; по финансам и сбыту (2005 г.)- В.В. </w:t>
      </w:r>
      <w:proofErr w:type="spellStart"/>
      <w:r w:rsidRPr="00E7370A">
        <w:rPr>
          <w:rFonts w:ascii="Times New Roman" w:hAnsi="Times New Roman" w:cs="Times New Roman"/>
          <w:sz w:val="16"/>
          <w:szCs w:val="16"/>
        </w:rPr>
        <w:t>Трубяков</w:t>
      </w:r>
      <w:proofErr w:type="spellEnd"/>
      <w:r w:rsidRPr="00E7370A">
        <w:rPr>
          <w:rFonts w:ascii="Times New Roman" w:hAnsi="Times New Roman" w:cs="Times New Roman"/>
          <w:sz w:val="16"/>
          <w:szCs w:val="16"/>
        </w:rPr>
        <w:t>; по строительству и ТО производства (2005 г.)- А.В. Кустов; по безопасности, персоналу и связям с общественностью (2005 г.)- В.Н. Горячев.</w:t>
      </w:r>
    </w:p>
    <w:p w14:paraId="0B21CC3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(1930-е)- </w:t>
      </w:r>
      <w:proofErr w:type="spellStart"/>
      <w:r w:rsidRPr="00E7370A">
        <w:rPr>
          <w:rFonts w:ascii="Times New Roman" w:hAnsi="Times New Roman" w:cs="Times New Roman"/>
          <w:sz w:val="16"/>
          <w:szCs w:val="16"/>
        </w:rPr>
        <w:t>Любетко</w:t>
      </w:r>
      <w:proofErr w:type="spellEnd"/>
      <w:r w:rsidRPr="00E7370A">
        <w:rPr>
          <w:rFonts w:ascii="Times New Roman" w:hAnsi="Times New Roman" w:cs="Times New Roman"/>
          <w:sz w:val="16"/>
          <w:szCs w:val="16"/>
        </w:rPr>
        <w:t xml:space="preserve"> (арестован), (2005 г.)- Д.Л. </w:t>
      </w:r>
      <w:proofErr w:type="spellStart"/>
      <w:r w:rsidRPr="00E7370A">
        <w:rPr>
          <w:rFonts w:ascii="Times New Roman" w:hAnsi="Times New Roman" w:cs="Times New Roman"/>
          <w:sz w:val="16"/>
          <w:szCs w:val="16"/>
        </w:rPr>
        <w:t>Липсман</w:t>
      </w:r>
      <w:proofErr w:type="spellEnd"/>
      <w:r w:rsidRPr="00E7370A">
        <w:rPr>
          <w:rFonts w:ascii="Times New Roman" w:hAnsi="Times New Roman" w:cs="Times New Roman"/>
          <w:sz w:val="16"/>
          <w:szCs w:val="16"/>
        </w:rPr>
        <w:t>.</w:t>
      </w:r>
    </w:p>
    <w:p w14:paraId="2AA345C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образцовой мастерской (1920 г.)- В.А. Дегтярев.</w:t>
      </w:r>
    </w:p>
    <w:p w14:paraId="54B88B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Работали: конструкторы: (1920-40 г.-)- Г.С. Шпагин, (1934 г.-)- С.В. Владимиров, С.Г. Симонов, П.М. Горюнов, М.М. Горюнов, В.Е. Воронков, М.Т. Калашников; (-2004-05 г.-)- Е.И. Галактионов, В.Н. Горячев, Н.И. Игнатьев, М.Н. Ковальчук, А.В. Кустов, В.А. Салтыков, В.Н. Смирнов, В.В. </w:t>
      </w:r>
      <w:proofErr w:type="spellStart"/>
      <w:r w:rsidRPr="00E7370A">
        <w:rPr>
          <w:rFonts w:ascii="Times New Roman" w:hAnsi="Times New Roman" w:cs="Times New Roman"/>
          <w:sz w:val="16"/>
          <w:szCs w:val="16"/>
        </w:rPr>
        <w:t>Трубяков</w:t>
      </w:r>
      <w:proofErr w:type="spellEnd"/>
      <w:r w:rsidRPr="00E7370A">
        <w:rPr>
          <w:rFonts w:ascii="Times New Roman" w:hAnsi="Times New Roman" w:cs="Times New Roman"/>
          <w:sz w:val="16"/>
          <w:szCs w:val="16"/>
        </w:rPr>
        <w:t>.</w:t>
      </w:r>
    </w:p>
    <w:p w14:paraId="46D9281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Производство: ружье-пулемет </w:t>
      </w:r>
      <w:proofErr w:type="spellStart"/>
      <w:r w:rsidRPr="00E7370A">
        <w:rPr>
          <w:rFonts w:ascii="Times New Roman" w:hAnsi="Times New Roman" w:cs="Times New Roman"/>
          <w:sz w:val="16"/>
          <w:szCs w:val="16"/>
        </w:rPr>
        <w:t>Мадсена</w:t>
      </w:r>
      <w:proofErr w:type="spellEnd"/>
      <w:r w:rsidRPr="00E7370A">
        <w:rPr>
          <w:rFonts w:ascii="Times New Roman" w:hAnsi="Times New Roman" w:cs="Times New Roman"/>
          <w:sz w:val="16"/>
          <w:szCs w:val="16"/>
        </w:rPr>
        <w:t xml:space="preserve"> (1917-18 г.), автомат Федорова (1920-); пулеметы: УБ (1938-), ДП (ВОВ), ДТ (ВОВ), КПВТ (2005), “Корд” 6П49, 6П50 (2005); противотанковое ружье ПТРД (ВОВ); гранатометы: АГС-30 (2005), противодиверсионные ДП-64, ДП-65 (2005), специальный РГС-50М (2005); пушки: ШВАК (1935-), ГШ-23 (2005), ГШ-30 (2005); винтовка СВН-98 (2005); ПТУР: “Шмель”, “Малютка”, “Фагот”, “Фактория” (1960-е), “Корнет”, “Корнет-Э” 9М133 (2005), “Свирь”, “Рефлекс”; ПЗРК: “Стрела-2”, “Стрела-3”, “Игла-1”, “Игла” 9К38 с ракетой 9М39 (2005);58 выстрел ЗУБК20 с УР 9М119М (2005); морская тумбовая пулеметная установка МТПУ (2005); вкладная унифицированная пушка 2Х35 (2005); оборудование для разделения изотопов урана (1959-); Запчасти для тракторов, стартеры для автомобилей ГАЗ (1920-30-е); инструмент; металлообрабатывающие станки (1930-е-); мотоциклы: К-125 (1946-49-), “</w:t>
      </w:r>
      <w:proofErr w:type="spellStart"/>
      <w:r w:rsidRPr="00E7370A">
        <w:rPr>
          <w:rFonts w:ascii="Times New Roman" w:hAnsi="Times New Roman" w:cs="Times New Roman"/>
          <w:sz w:val="16"/>
          <w:szCs w:val="16"/>
        </w:rPr>
        <w:t>Ковровец</w:t>
      </w:r>
      <w:proofErr w:type="spellEnd"/>
      <w:r w:rsidRPr="00E7370A">
        <w:rPr>
          <w:rFonts w:ascii="Times New Roman" w:hAnsi="Times New Roman" w:cs="Times New Roman"/>
          <w:sz w:val="16"/>
          <w:szCs w:val="16"/>
        </w:rPr>
        <w:t xml:space="preserve">”, “Восход”, “Сова” (2005), ЗИД-200 (2005), “Фермер” (2005), </w:t>
      </w:r>
      <w:proofErr w:type="spellStart"/>
      <w:r w:rsidRPr="00E7370A">
        <w:rPr>
          <w:rFonts w:ascii="Times New Roman" w:hAnsi="Times New Roman" w:cs="Times New Roman"/>
          <w:sz w:val="16"/>
          <w:szCs w:val="16"/>
        </w:rPr>
        <w:t>мокик</w:t>
      </w:r>
      <w:proofErr w:type="spellEnd"/>
      <w:r w:rsidRPr="00E7370A">
        <w:rPr>
          <w:rFonts w:ascii="Times New Roman" w:hAnsi="Times New Roman" w:cs="Times New Roman"/>
          <w:sz w:val="16"/>
          <w:szCs w:val="16"/>
        </w:rPr>
        <w:t xml:space="preserve"> ЗИД-50, “Птаха”, “Пилот”, </w:t>
      </w:r>
      <w:proofErr w:type="spellStart"/>
      <w:r w:rsidRPr="00E7370A">
        <w:rPr>
          <w:rFonts w:ascii="Times New Roman" w:hAnsi="Times New Roman" w:cs="Times New Roman"/>
          <w:sz w:val="16"/>
          <w:szCs w:val="16"/>
        </w:rPr>
        <w:t>мотовездеход</w:t>
      </w:r>
      <w:proofErr w:type="spellEnd"/>
      <w:r w:rsidRPr="00E7370A">
        <w:rPr>
          <w:rFonts w:ascii="Times New Roman" w:hAnsi="Times New Roman" w:cs="Times New Roman"/>
          <w:sz w:val="16"/>
          <w:szCs w:val="16"/>
        </w:rPr>
        <w:t xml:space="preserve"> “Робинзон”, “Тарпан”, “Бархан”- всего более 8 млн. шт.;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(2005).www.zid.ru</w:t>
      </w:r>
    </w:p>
    <w:p w14:paraId="13E4FA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601909 г. Ковров Владимирской обл. ул. Социалистическая, 22 тел. 31-068/</w:t>
      </w:r>
    </w:p>
    <w:p w14:paraId="526B57D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Инструментальный завод № 2 им. К.О. </w:t>
      </w:r>
      <w:proofErr w:type="spellStart"/>
      <w:r w:rsidRPr="00E7370A">
        <w:rPr>
          <w:rFonts w:ascii="Times New Roman" w:hAnsi="Times New Roman" w:cs="Times New Roman"/>
          <w:sz w:val="16"/>
          <w:szCs w:val="16"/>
        </w:rPr>
        <w:t>Киркижа</w:t>
      </w:r>
      <w:proofErr w:type="spellEnd"/>
      <w:r w:rsidRPr="00E7370A">
        <w:rPr>
          <w:rFonts w:ascii="Times New Roman" w:hAnsi="Times New Roman" w:cs="Times New Roman"/>
          <w:sz w:val="16"/>
          <w:szCs w:val="16"/>
        </w:rPr>
        <w:t xml:space="preserve">, Ковровский пулеметный завод, ГС Ордена Трудового Красного Знамени завод № 2 им. К.О. </w:t>
      </w:r>
      <w:proofErr w:type="spellStart"/>
      <w:r w:rsidRPr="00E7370A">
        <w:rPr>
          <w:rFonts w:ascii="Times New Roman" w:hAnsi="Times New Roman" w:cs="Times New Roman"/>
          <w:sz w:val="16"/>
          <w:szCs w:val="16"/>
        </w:rPr>
        <w:t>Киркижа</w:t>
      </w:r>
      <w:proofErr w:type="spellEnd"/>
      <w:r w:rsidRPr="00E7370A">
        <w:rPr>
          <w:rFonts w:ascii="Times New Roman" w:hAnsi="Times New Roman" w:cs="Times New Roman"/>
          <w:sz w:val="16"/>
          <w:szCs w:val="16"/>
        </w:rPr>
        <w:t xml:space="preserve"> НКВ, ПО, ГП, АООТ, ОАО “Завод им. В.А. Дегтярева” (ЗиД) </w:t>
      </w:r>
    </w:p>
    <w:p w14:paraId="7B15D4A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Первое в стране ПКБ по разработке автоматического стрелкового оружия создано в 1921 г. на Ковровском пулеметном заводе конструктором В.Г. Федоровым.</w:t>
      </w:r>
    </w:p>
    <w:p w14:paraId="0F8C0D0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1940 г.- КБ-2, с 1956 г.- самостоятельное ОКБ-2. В 1965 г. КБА из системы СНХ передано в ведение 4ГУ МОМ.77 В 1990 г. Ковровский завод “Арматура” (возможно, название неофициальное)- в ведении МОП. В 2002 г. КБ “Арматура” в качестве филиала входит в ГКНПЦ им. Хруничева.</w:t>
      </w:r>
    </w:p>
    <w:p w14:paraId="0ADD3AF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Разработка автоматического стрелкового оружия. В 1960 г. переведено на новую тематику- разработку </w:t>
      </w:r>
      <w:proofErr w:type="spellStart"/>
      <w:r w:rsidRPr="00E7370A">
        <w:rPr>
          <w:rFonts w:ascii="Times New Roman" w:hAnsi="Times New Roman" w:cs="Times New Roman"/>
          <w:sz w:val="16"/>
          <w:szCs w:val="16"/>
        </w:rPr>
        <w:t>электропневмоавтоматики</w:t>
      </w:r>
      <w:proofErr w:type="spellEnd"/>
      <w:r w:rsidRPr="00E7370A">
        <w:rPr>
          <w:rFonts w:ascii="Times New Roman" w:hAnsi="Times New Roman" w:cs="Times New Roman"/>
          <w:sz w:val="16"/>
          <w:szCs w:val="16"/>
        </w:rPr>
        <w:t xml:space="preserve"> для наземных стартовых комплексов. </w:t>
      </w:r>
    </w:p>
    <w:p w14:paraId="642AB7C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 (1930-е)- П.И. Майн (арестован), (1960-е)- О.С. Русаков. </w:t>
      </w:r>
    </w:p>
    <w:p w14:paraId="55D9BFD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 цеха опытных работ (1930-е)- Ф.А. Белозеров (арестован). Начальник секции станков и установок (1930-е)- Я.Я. </w:t>
      </w:r>
      <w:proofErr w:type="spellStart"/>
      <w:r w:rsidRPr="00E7370A">
        <w:rPr>
          <w:rFonts w:ascii="Times New Roman" w:hAnsi="Times New Roman" w:cs="Times New Roman"/>
          <w:sz w:val="16"/>
          <w:szCs w:val="16"/>
        </w:rPr>
        <w:t>Атлега</w:t>
      </w:r>
      <w:proofErr w:type="spellEnd"/>
      <w:r w:rsidRPr="00E7370A">
        <w:rPr>
          <w:rFonts w:ascii="Times New Roman" w:hAnsi="Times New Roman" w:cs="Times New Roman"/>
          <w:sz w:val="16"/>
          <w:szCs w:val="16"/>
        </w:rPr>
        <w:t xml:space="preserve"> (арестован).</w:t>
      </w:r>
    </w:p>
    <w:p w14:paraId="1DA14D7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пулеметы: ручной Дегтярева ДП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в 1927 г.), авиационный ДА, танковый ДТ, крупнокалиберный Дегтярева и Шпагина ДШК, станковый Горюнова СГ-43, крупнокалиберный Владимирова КПВ; пистолеты-пулеметы: Дегтярева ППД, Шпагина ППШ (1940); пушки: авиационная ШВАК; противотанковое ружье ПТРД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в 1941); автомат Калашникова АК-47.www.zid.ru</w:t>
      </w:r>
    </w:p>
    <w:p w14:paraId="50255DB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Проектно-конструкторское бюро (ПКБ), ЦКБ-2, ОКБ-2, КБ “Арматура” (КБА) СНХ, МОМ</w:t>
      </w:r>
    </w:p>
    <w:p w14:paraId="448A0C8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601900 г. Ковров Владимирской обл. ул. Труда, 4 тел. 303-89 www.zid.ru (10776).</w:t>
      </w:r>
    </w:p>
    <w:p w14:paraId="7F0E797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956CAC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марта 1918 г. по 1931 г. на </w:t>
      </w:r>
      <w:proofErr w:type="spellStart"/>
      <w:r w:rsidRPr="00E7370A">
        <w:rPr>
          <w:rFonts w:ascii="Times New Roman" w:hAnsi="Times New Roman" w:cs="Times New Roman"/>
          <w:sz w:val="16"/>
          <w:szCs w:val="16"/>
        </w:rPr>
        <w:t>строявшимся</w:t>
      </w:r>
      <w:proofErr w:type="spellEnd"/>
      <w:r w:rsidRPr="00E7370A">
        <w:rPr>
          <w:rFonts w:ascii="Times New Roman" w:hAnsi="Times New Roman" w:cs="Times New Roman"/>
          <w:sz w:val="16"/>
          <w:szCs w:val="16"/>
        </w:rPr>
        <w:t xml:space="preserve"> с 27 августа 1916 г. в Коврове пулеметном заводе, который 12 августа 1917 г. сдала первую продукцию - ружья-пулеметы </w:t>
      </w:r>
      <w:proofErr w:type="spellStart"/>
      <w:r w:rsidRPr="00E7370A">
        <w:rPr>
          <w:rFonts w:ascii="Times New Roman" w:hAnsi="Times New Roman" w:cs="Times New Roman"/>
          <w:sz w:val="16"/>
          <w:szCs w:val="16"/>
        </w:rPr>
        <w:t>Мадсена</w:t>
      </w:r>
      <w:proofErr w:type="spellEnd"/>
      <w:r w:rsidRPr="00E7370A">
        <w:rPr>
          <w:rFonts w:ascii="Times New Roman" w:hAnsi="Times New Roman" w:cs="Times New Roman"/>
          <w:sz w:val="16"/>
          <w:szCs w:val="16"/>
        </w:rPr>
        <w:t xml:space="preserve"> и был </w:t>
      </w:r>
      <w:proofErr w:type="spellStart"/>
      <w:r w:rsidRPr="00E7370A">
        <w:rPr>
          <w:rFonts w:ascii="Times New Roman" w:hAnsi="Times New Roman" w:cs="Times New Roman"/>
          <w:sz w:val="16"/>
          <w:szCs w:val="16"/>
        </w:rPr>
        <w:t>был</w:t>
      </w:r>
      <w:proofErr w:type="spellEnd"/>
      <w:r w:rsidRPr="00E7370A">
        <w:rPr>
          <w:rFonts w:ascii="Times New Roman" w:hAnsi="Times New Roman" w:cs="Times New Roman"/>
          <w:sz w:val="16"/>
          <w:szCs w:val="16"/>
        </w:rPr>
        <w:t xml:space="preserve"> национализирован 8 июля 1919 г., работал конструктор В.Г. Федоров, в 1921 г. он создал на заводе первое в стране ПКБ по разработке автоматического стрелкового оружия. В 1918-49 г. на заводе работал В.А. Дегтярев.</w:t>
      </w:r>
    </w:p>
    <w:p w14:paraId="41AF355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Приказом № 0031 от 8.02.1937 г. заводу предписано создать к 1.01.1938 г. мощности по выпуску пулеметов: ДП -110 тыс. шт. в год, ДТ 65 тыс. шт. Приказом № 0073 от 11.04.1937 г. заводу поручено выпустить в 1937 г. 1100 тыс. звеньев для пушки ШВАК; приказом № 00148 от 7.07.1937 г. - 25 турелей под пушку ШВАК для завода № 124. Пост, правительства № 22сс заводу поручено освоить выпуск авиационного пулемета СН (Савина и Нарова). За невыполнение данного задания приказом № 42сс от 4.02.1938 г. был снят начальник цеха </w:t>
      </w:r>
      <w:proofErr w:type="spellStart"/>
      <w:r w:rsidRPr="00E7370A">
        <w:rPr>
          <w:rFonts w:ascii="Times New Roman" w:hAnsi="Times New Roman" w:cs="Times New Roman"/>
          <w:sz w:val="16"/>
          <w:szCs w:val="16"/>
        </w:rPr>
        <w:t>Долгушев</w:t>
      </w:r>
      <w:proofErr w:type="spellEnd"/>
      <w:r w:rsidRPr="00E7370A">
        <w:rPr>
          <w:rFonts w:ascii="Times New Roman" w:hAnsi="Times New Roman" w:cs="Times New Roman"/>
          <w:sz w:val="16"/>
          <w:szCs w:val="16"/>
        </w:rPr>
        <w:t>.</w:t>
      </w:r>
    </w:p>
    <w:p w14:paraId="799E827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 ЗГУ № 48 от 25.08.1937 г. 9-й отдел завода был преобразован в КБ ЗГУ на заводе № 2.</w:t>
      </w:r>
    </w:p>
    <w:p w14:paraId="510078C8" w14:textId="77777777" w:rsidR="000F2CE1" w:rsidRPr="00E7370A" w:rsidRDefault="000F2CE1" w:rsidP="009F4E52">
      <w:pPr>
        <w:tabs>
          <w:tab w:val="left" w:pos="296"/>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 0221 от 28.09.1937 г. заводу была установлена программа по выпуску в 1938 г. станков: заточные: универсальные - 300, для протяжек - 50; головки сверлильные и фрезерные для агрегатных станков - 500.</w:t>
      </w:r>
    </w:p>
    <w:p w14:paraId="1A26713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СНК № 175сс от 11.11.1937 г. и пр. № 00248 от 19.11.1937 г. было необходимо обеспечить к 1.12.1937 г. набор 3 тыс. рабочих, а к 1.02.1938 г. - еще тысячу чел.</w:t>
      </w:r>
    </w:p>
    <w:p w14:paraId="4FD3102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Для внедрения крупносерийного производства пулеметов ДП и ДК на заводе пр. ЗГУ № 59 от 10.09.1937 г. требовалось организовать специальное бюро. По пр. № 53с от 10.02.1938 г. на заводе создано технологическое бюро под руководством гл. технолога для технологического перевооружения производства.</w:t>
      </w:r>
    </w:p>
    <w:p w14:paraId="6F2027B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 272сс от 3.08.1938 г. заводу поручено изготовить в 1938 г. 2 тыс. винтовочных стволов методом протяжки.</w:t>
      </w:r>
    </w:p>
    <w:p w14:paraId="3FA1BA5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11.1940 г. заводу поручен серийный выпуск 23-мм авиационной пушки МП-6, в 05.1941 г. из-за ареста Я.Г. </w:t>
      </w:r>
      <w:proofErr w:type="spellStart"/>
      <w:r w:rsidRPr="00E7370A">
        <w:rPr>
          <w:rFonts w:ascii="Times New Roman" w:hAnsi="Times New Roman" w:cs="Times New Roman"/>
          <w:sz w:val="16"/>
          <w:szCs w:val="16"/>
        </w:rPr>
        <w:t>Таубина</w:t>
      </w:r>
      <w:proofErr w:type="spellEnd"/>
      <w:r w:rsidRPr="00E7370A">
        <w:rPr>
          <w:rFonts w:ascii="Times New Roman" w:hAnsi="Times New Roman" w:cs="Times New Roman"/>
          <w:sz w:val="16"/>
          <w:szCs w:val="16"/>
        </w:rPr>
        <w:t xml:space="preserve"> она снята с производства.</w:t>
      </w:r>
    </w:p>
    <w:p w14:paraId="3A7610B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 ГКО № 130 от 13.07.1941 г. заводу поручено производство </w:t>
      </w:r>
      <w:proofErr w:type="spellStart"/>
      <w:r w:rsidRPr="00E7370A">
        <w:rPr>
          <w:rFonts w:ascii="Times New Roman" w:hAnsi="Times New Roman" w:cs="Times New Roman"/>
          <w:sz w:val="16"/>
          <w:szCs w:val="16"/>
        </w:rPr>
        <w:t>неуниверсальных</w:t>
      </w:r>
      <w:proofErr w:type="spellEnd"/>
      <w:r w:rsidRPr="00E7370A">
        <w:rPr>
          <w:rFonts w:ascii="Times New Roman" w:hAnsi="Times New Roman" w:cs="Times New Roman"/>
          <w:sz w:val="16"/>
          <w:szCs w:val="16"/>
        </w:rPr>
        <w:t xml:space="preserve"> пулеметов Березина. В соответствии с пост. ГКО № 866 от 4.11.1941 г. заводу был установлен план по выпуску противотанковых ружей Дегтярева: на 11.1941 г. - 5 тыс. шт., на 12.1941 г. - 10 тыс. шт. Пост. ГКО № 1019 от 12.12.1941 г. заводу поручен выпуск магазинов к пулеметам ДП и ДТ.</w:t>
      </w:r>
    </w:p>
    <w:p w14:paraId="5E6D15E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ГКО № 1407с от 7.03.1942 г. заводу передано 250 электромоторов с льняной фабрики им. К. Либкнехта.</w:t>
      </w:r>
    </w:p>
    <w:p w14:paraId="19EE005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ГКО № 3575 от 14.06.1943 г. на заводе организовано производство станкового пулемета Горюнова.</w:t>
      </w:r>
    </w:p>
    <w:p w14:paraId="5A8F86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Всего за годы войны завод выпустил 1.202.481 единицу вооружения.</w:t>
      </w:r>
    </w:p>
    <w:p w14:paraId="4F205ED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войны работал М.Т. Калашников.</w:t>
      </w:r>
    </w:p>
    <w:p w14:paraId="27E3254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После войны освоен выпуск мотоциклов. Для этого было создано отдельное производство. К 2000-м г. выпущено более 8 млн. шт.</w:t>
      </w:r>
    </w:p>
    <w:p w14:paraId="501A50C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1959 г. началось освоение производства ракетного оружия - ПТУР, ПЗРК.</w:t>
      </w:r>
    </w:p>
    <w:p w14:paraId="1C9A251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1959 г. начат выпуск уникального оборудования для атомной отрасли - газовых центрифуг для разделения изотопов урана.</w:t>
      </w:r>
    </w:p>
    <w:p w14:paraId="608E60D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1942 г. завод получил название «ГС Ордена Трудового Красного знамени завод № 2 им. К.О. </w:t>
      </w:r>
      <w:proofErr w:type="spellStart"/>
      <w:r w:rsidRPr="00E7370A">
        <w:rPr>
          <w:rFonts w:ascii="Times New Roman" w:hAnsi="Times New Roman" w:cs="Times New Roman"/>
          <w:sz w:val="16"/>
          <w:szCs w:val="16"/>
        </w:rPr>
        <w:t>Киркижа</w:t>
      </w:r>
      <w:proofErr w:type="spellEnd"/>
      <w:r w:rsidRPr="00E7370A">
        <w:rPr>
          <w:rFonts w:ascii="Times New Roman" w:hAnsi="Times New Roman" w:cs="Times New Roman"/>
          <w:sz w:val="16"/>
          <w:szCs w:val="16"/>
        </w:rPr>
        <w:t xml:space="preserve">», с 16.09.1945 г.- «ГС Ордена Ленина и Ордена Трудового Красного знамени завод № 2 им. К.О. </w:t>
      </w:r>
      <w:proofErr w:type="spellStart"/>
      <w:r w:rsidRPr="00E7370A">
        <w:rPr>
          <w:rFonts w:ascii="Times New Roman" w:hAnsi="Times New Roman" w:cs="Times New Roman"/>
          <w:sz w:val="16"/>
          <w:szCs w:val="16"/>
        </w:rPr>
        <w:t>Киркижа</w:t>
      </w:r>
      <w:proofErr w:type="spellEnd"/>
      <w:r w:rsidRPr="00E7370A">
        <w:rPr>
          <w:rFonts w:ascii="Times New Roman" w:hAnsi="Times New Roman" w:cs="Times New Roman"/>
          <w:sz w:val="16"/>
          <w:szCs w:val="16"/>
        </w:rPr>
        <w:t>». В 1949 г. заводу присвоено имя В.А. Дегтярева.</w:t>
      </w:r>
    </w:p>
    <w:p w14:paraId="5125DE6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приказу </w:t>
      </w:r>
      <w:r w:rsidRPr="00E7370A">
        <w:rPr>
          <w:rFonts w:ascii="Times New Roman" w:hAnsi="Times New Roman" w:cs="Times New Roman"/>
          <w:sz w:val="16"/>
          <w:szCs w:val="16"/>
          <w:lang w:val="en-US"/>
        </w:rPr>
        <w:t>MB</w:t>
      </w:r>
      <w:r w:rsidRPr="00E7370A">
        <w:rPr>
          <w:rFonts w:ascii="Times New Roman" w:hAnsi="Times New Roman" w:cs="Times New Roman"/>
          <w:sz w:val="16"/>
          <w:szCs w:val="16"/>
        </w:rPr>
        <w:t xml:space="preserve"> № 564 от 6.10.1950 г. из состава завода № 2 выделен самостоятельный завод № 575 </w:t>
      </w:r>
      <w:r w:rsidRPr="00E7370A">
        <w:rPr>
          <w:rFonts w:ascii="Times New Roman" w:hAnsi="Times New Roman" w:cs="Times New Roman"/>
          <w:sz w:val="16"/>
          <w:szCs w:val="16"/>
          <w:lang w:val="en-US"/>
        </w:rPr>
        <w:t>MB</w:t>
      </w:r>
      <w:r w:rsidRPr="00E7370A">
        <w:rPr>
          <w:rFonts w:ascii="Times New Roman" w:hAnsi="Times New Roman" w:cs="Times New Roman"/>
          <w:sz w:val="16"/>
          <w:szCs w:val="16"/>
        </w:rPr>
        <w:t>, ОКБ-2 вошло в состав нового завода.</w:t>
      </w:r>
    </w:p>
    <w:p w14:paraId="34D1645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Имел наименование «п/я А-7393» (1983 г.). С 05.1991 г. - ПО «ЗиД», с 1.11.1991 г. - ГП «ЗиД». В соответствии с Указом Президента № 721 от 1.07.1992 г. на базе ГП ЗиД с 1.10.1992 г. </w:t>
      </w:r>
      <w:proofErr w:type="spellStart"/>
      <w:r w:rsidRPr="00E7370A">
        <w:rPr>
          <w:rFonts w:ascii="Times New Roman" w:hAnsi="Times New Roman" w:cs="Times New Roman"/>
          <w:sz w:val="16"/>
          <w:szCs w:val="16"/>
        </w:rPr>
        <w:t>учереждено</w:t>
      </w:r>
      <w:proofErr w:type="spellEnd"/>
      <w:r w:rsidRPr="00E7370A">
        <w:rPr>
          <w:rFonts w:ascii="Times New Roman" w:hAnsi="Times New Roman" w:cs="Times New Roman"/>
          <w:sz w:val="16"/>
          <w:szCs w:val="16"/>
        </w:rPr>
        <w:t xml:space="preserve"> АООТ ЗиД, 11.04.1996 г. преобразовано в ОАО. По решению правительства № 22-р от 9.01.2004 г. вошло в перечень стратегических предприятий. С 1996 г. предприятие входило в состав ТФПГ «Точность», в 2004 г. входило в НПК точного машиностроения «Витязь».</w:t>
      </w:r>
    </w:p>
    <w:p w14:paraId="6003386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Имелось производство № 12.</w:t>
      </w:r>
    </w:p>
    <w:p w14:paraId="7698406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1990-х г. создана 12,7-мм КСВК (крупнокалиберная снайперская винтовка ковровская).</w:t>
      </w:r>
    </w:p>
    <w:p w14:paraId="49EB9FF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2006 г. планировалось передать производство газовых центрифуг на Ковровский механический завод, а оттуда на ЗиД будет передано производство вооружения.</w:t>
      </w:r>
    </w:p>
    <w:p w14:paraId="6F64739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(1.01.1938 г.)- 1670 ед., (1.01.1939 г.)- 1977 ед.</w:t>
      </w:r>
    </w:p>
    <w:p w14:paraId="7BB4204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(1918 г.)- 60 чел.</w:t>
      </w:r>
    </w:p>
    <w:p w14:paraId="48483B4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(03.1918 г.)- </w:t>
      </w:r>
      <w:proofErr w:type="spellStart"/>
      <w:r w:rsidRPr="00E7370A">
        <w:rPr>
          <w:rFonts w:ascii="Times New Roman" w:hAnsi="Times New Roman" w:cs="Times New Roman"/>
          <w:sz w:val="16"/>
          <w:szCs w:val="16"/>
        </w:rPr>
        <w:t>Войтекевич</w:t>
      </w:r>
      <w:proofErr w:type="spellEnd"/>
      <w:r w:rsidRPr="00E7370A">
        <w:rPr>
          <w:rFonts w:ascii="Times New Roman" w:hAnsi="Times New Roman" w:cs="Times New Roman"/>
          <w:sz w:val="16"/>
          <w:szCs w:val="16"/>
        </w:rPr>
        <w:t xml:space="preserve">, (01.1919 г.-)- В.Г. Федоров, (1.08.1919 г.)- А.Н. Бухарин, (-06.1937- 1.02.1938 г.)- С.В. Савельев, (1.02-23.08Л938 г.)- С.К. Медведев; и.о. (23.08.1938 г.-)- И.Г. </w:t>
      </w:r>
      <w:proofErr w:type="spellStart"/>
      <w:r w:rsidRPr="00E7370A">
        <w:rPr>
          <w:rFonts w:ascii="Times New Roman" w:hAnsi="Times New Roman" w:cs="Times New Roman"/>
          <w:sz w:val="16"/>
          <w:szCs w:val="16"/>
        </w:rPr>
        <w:t>Берпев</w:t>
      </w:r>
      <w:proofErr w:type="spellEnd"/>
      <w:r w:rsidRPr="00E7370A">
        <w:rPr>
          <w:rFonts w:ascii="Times New Roman" w:hAnsi="Times New Roman" w:cs="Times New Roman"/>
          <w:sz w:val="16"/>
          <w:szCs w:val="16"/>
        </w:rPr>
        <w:t xml:space="preserve">; (28.12.1938 г.-&gt; А.Н. Курятников. Гендиректор (04.2002-06 г.-)- А.В. </w:t>
      </w:r>
      <w:proofErr w:type="spellStart"/>
      <w:r w:rsidRPr="00E7370A">
        <w:rPr>
          <w:rFonts w:ascii="Times New Roman" w:hAnsi="Times New Roman" w:cs="Times New Roman"/>
          <w:sz w:val="16"/>
          <w:szCs w:val="16"/>
        </w:rPr>
        <w:t>Тменов</w:t>
      </w:r>
      <w:proofErr w:type="spellEnd"/>
      <w:r w:rsidRPr="00E7370A">
        <w:rPr>
          <w:rFonts w:ascii="Times New Roman" w:hAnsi="Times New Roman" w:cs="Times New Roman"/>
          <w:sz w:val="16"/>
          <w:szCs w:val="16"/>
        </w:rPr>
        <w:t>.</w:t>
      </w:r>
    </w:p>
    <w:p w14:paraId="1616349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директора (-13.06.1937 г.)- З.И. </w:t>
      </w:r>
      <w:proofErr w:type="spellStart"/>
      <w:r w:rsidRPr="00E7370A">
        <w:rPr>
          <w:rFonts w:ascii="Times New Roman" w:hAnsi="Times New Roman" w:cs="Times New Roman"/>
          <w:sz w:val="16"/>
          <w:szCs w:val="16"/>
        </w:rPr>
        <w:t>Любетко</w:t>
      </w:r>
      <w:proofErr w:type="spellEnd"/>
      <w:r w:rsidRPr="00E7370A">
        <w:rPr>
          <w:rFonts w:ascii="Times New Roman" w:hAnsi="Times New Roman" w:cs="Times New Roman"/>
          <w:sz w:val="16"/>
          <w:szCs w:val="16"/>
        </w:rPr>
        <w:t xml:space="preserve"> (снят), (15.12.1937 г.-)- И.Г. Берцев. Помощник директора по найму и увольнению (06.1937 г.)- Г.Ф. Краюхин. Зам. гендиректора: по производству, МТС и продажам (2005 г.)- М.Н. Ковальчук; по экономике (2005 г.)- В.Т. Руссу; по финансам и сбыту (2005 г.)- В.В. </w:t>
      </w:r>
      <w:proofErr w:type="spellStart"/>
      <w:r w:rsidRPr="00E7370A">
        <w:rPr>
          <w:rFonts w:ascii="Times New Roman" w:hAnsi="Times New Roman" w:cs="Times New Roman"/>
          <w:sz w:val="16"/>
          <w:szCs w:val="16"/>
        </w:rPr>
        <w:t>Трубяков</w:t>
      </w:r>
      <w:proofErr w:type="spellEnd"/>
      <w:r w:rsidRPr="00E7370A">
        <w:rPr>
          <w:rFonts w:ascii="Times New Roman" w:hAnsi="Times New Roman" w:cs="Times New Roman"/>
          <w:sz w:val="16"/>
          <w:szCs w:val="16"/>
        </w:rPr>
        <w:t>; по строительству и ТО производства (2005 г.)- А.В. Кустов; по безопасности, персоналу и связям с общественностью (-2005-06 г.-)- В.Н. Горячев.</w:t>
      </w:r>
    </w:p>
    <w:p w14:paraId="6CED122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Распорядительный директор (1.08.1919 г.-)- В.Г. Федоров.</w:t>
      </w:r>
    </w:p>
    <w:p w14:paraId="5DDE0E9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(-05.1936-13.06.1937 г.)- З.И. </w:t>
      </w:r>
      <w:proofErr w:type="spellStart"/>
      <w:r w:rsidRPr="00E7370A">
        <w:rPr>
          <w:rFonts w:ascii="Times New Roman" w:hAnsi="Times New Roman" w:cs="Times New Roman"/>
          <w:sz w:val="16"/>
          <w:szCs w:val="16"/>
        </w:rPr>
        <w:t>Любетко</w:t>
      </w:r>
      <w:proofErr w:type="spellEnd"/>
      <w:r w:rsidRPr="00E7370A">
        <w:rPr>
          <w:rFonts w:ascii="Times New Roman" w:hAnsi="Times New Roman" w:cs="Times New Roman"/>
          <w:sz w:val="16"/>
          <w:szCs w:val="16"/>
        </w:rPr>
        <w:t xml:space="preserve"> (арестован), (11-15.07.1937 г.)- Б.И. Каневский, (15.07- 16.08.1937 г.)- </w:t>
      </w:r>
      <w:r w:rsidRPr="00E7370A">
        <w:rPr>
          <w:rFonts w:ascii="Times New Roman" w:hAnsi="Times New Roman" w:cs="Times New Roman"/>
          <w:sz w:val="16"/>
          <w:szCs w:val="16"/>
          <w:lang w:val="en-US"/>
        </w:rPr>
        <w:t>A</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M</w:t>
      </w:r>
      <w:r w:rsidRPr="00E7370A">
        <w:rPr>
          <w:rFonts w:ascii="Times New Roman" w:hAnsi="Times New Roman" w:cs="Times New Roman"/>
          <w:sz w:val="16"/>
          <w:szCs w:val="16"/>
        </w:rPr>
        <w:t xml:space="preserve">. Ананьев; и.о. (09.1937 г.)- Шостак; (15.12.1937 г.-)- И.Г. Берцев, (-2003-05 г.-&gt; Д.Л. </w:t>
      </w:r>
      <w:proofErr w:type="spellStart"/>
      <w:r w:rsidRPr="00E7370A">
        <w:rPr>
          <w:rFonts w:ascii="Times New Roman" w:hAnsi="Times New Roman" w:cs="Times New Roman"/>
          <w:sz w:val="16"/>
          <w:szCs w:val="16"/>
        </w:rPr>
        <w:t>Липсман</w:t>
      </w:r>
      <w:proofErr w:type="spellEnd"/>
      <w:r w:rsidRPr="00E7370A">
        <w:rPr>
          <w:rFonts w:ascii="Times New Roman" w:hAnsi="Times New Roman" w:cs="Times New Roman"/>
          <w:sz w:val="16"/>
          <w:szCs w:val="16"/>
        </w:rPr>
        <w:t>.</w:t>
      </w:r>
    </w:p>
    <w:p w14:paraId="2AE2F8D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(09.1937 г.)- военинженер 2р Майн.</w:t>
      </w:r>
    </w:p>
    <w:p w14:paraId="60715A9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цехов: № 17 (-4.02.1938 г.)- </w:t>
      </w:r>
      <w:proofErr w:type="spellStart"/>
      <w:r w:rsidRPr="00E7370A">
        <w:rPr>
          <w:rFonts w:ascii="Times New Roman" w:hAnsi="Times New Roman" w:cs="Times New Roman"/>
          <w:sz w:val="16"/>
          <w:szCs w:val="16"/>
        </w:rPr>
        <w:t>Долгушев</w:t>
      </w:r>
      <w:proofErr w:type="spellEnd"/>
      <w:r w:rsidRPr="00E7370A">
        <w:rPr>
          <w:rFonts w:ascii="Times New Roman" w:hAnsi="Times New Roman" w:cs="Times New Roman"/>
          <w:sz w:val="16"/>
          <w:szCs w:val="16"/>
        </w:rPr>
        <w:t xml:space="preserve"> (снят).</w:t>
      </w:r>
    </w:p>
    <w:p w14:paraId="77AC86A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образцовой мастерской (1920 г.)- В.А. Дегтярев.</w:t>
      </w:r>
    </w:p>
    <w:p w14:paraId="30B698E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Заведующий финансово-хозяйственной частью (1.08.1919 г.-)- А.Д. </w:t>
      </w:r>
      <w:proofErr w:type="spellStart"/>
      <w:r w:rsidRPr="00E7370A">
        <w:rPr>
          <w:rFonts w:ascii="Times New Roman" w:hAnsi="Times New Roman" w:cs="Times New Roman"/>
          <w:sz w:val="16"/>
          <w:szCs w:val="16"/>
        </w:rPr>
        <w:t>Порсев</w:t>
      </w:r>
      <w:proofErr w:type="spellEnd"/>
      <w:r w:rsidRPr="00E7370A">
        <w:rPr>
          <w:rFonts w:ascii="Times New Roman" w:hAnsi="Times New Roman" w:cs="Times New Roman"/>
          <w:sz w:val="16"/>
          <w:szCs w:val="16"/>
        </w:rPr>
        <w:t xml:space="preserve">. Начальники Управлений: продаж (2005 г.)- В.И. Федоров; маркетинга (-2005-06 г.-)- В.Н. Журавлев; закупок и производства (2005 г.)- А.П. </w:t>
      </w:r>
      <w:proofErr w:type="spellStart"/>
      <w:r w:rsidRPr="00E7370A">
        <w:rPr>
          <w:rFonts w:ascii="Times New Roman" w:hAnsi="Times New Roman" w:cs="Times New Roman"/>
          <w:sz w:val="16"/>
          <w:szCs w:val="16"/>
        </w:rPr>
        <w:t>Казазаев</w:t>
      </w:r>
      <w:proofErr w:type="spellEnd"/>
      <w:r w:rsidRPr="00E7370A">
        <w:rPr>
          <w:rFonts w:ascii="Times New Roman" w:hAnsi="Times New Roman" w:cs="Times New Roman"/>
          <w:sz w:val="16"/>
          <w:szCs w:val="16"/>
        </w:rPr>
        <w:t>; информационных технологий (2005 г.)- М.Б. Фриман.</w:t>
      </w:r>
    </w:p>
    <w:p w14:paraId="6815711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отделов: 15-го (05.1938 г.)- </w:t>
      </w:r>
      <w:proofErr w:type="spellStart"/>
      <w:r w:rsidRPr="00E7370A">
        <w:rPr>
          <w:rFonts w:ascii="Times New Roman" w:hAnsi="Times New Roman" w:cs="Times New Roman"/>
          <w:sz w:val="16"/>
          <w:szCs w:val="16"/>
        </w:rPr>
        <w:t>Маланкин</w:t>
      </w:r>
      <w:proofErr w:type="spellEnd"/>
      <w:r w:rsidRPr="00E7370A">
        <w:rPr>
          <w:rFonts w:ascii="Times New Roman" w:hAnsi="Times New Roman" w:cs="Times New Roman"/>
          <w:sz w:val="16"/>
          <w:szCs w:val="16"/>
        </w:rPr>
        <w:t xml:space="preserve">; ППО (02.1937 г.)- </w:t>
      </w:r>
      <w:proofErr w:type="spellStart"/>
      <w:r w:rsidRPr="00E7370A">
        <w:rPr>
          <w:rFonts w:ascii="Times New Roman" w:hAnsi="Times New Roman" w:cs="Times New Roman"/>
          <w:sz w:val="16"/>
          <w:szCs w:val="16"/>
        </w:rPr>
        <w:t>Долгушев</w:t>
      </w:r>
      <w:proofErr w:type="spellEnd"/>
      <w:r w:rsidRPr="00E7370A">
        <w:rPr>
          <w:rFonts w:ascii="Times New Roman" w:hAnsi="Times New Roman" w:cs="Times New Roman"/>
          <w:sz w:val="16"/>
          <w:szCs w:val="16"/>
        </w:rPr>
        <w:t xml:space="preserve">; ОТК и.о. (-09.1937 г.)- </w:t>
      </w:r>
      <w:proofErr w:type="spellStart"/>
      <w:r w:rsidRPr="00E7370A">
        <w:rPr>
          <w:rFonts w:ascii="Times New Roman" w:hAnsi="Times New Roman" w:cs="Times New Roman"/>
          <w:sz w:val="16"/>
          <w:szCs w:val="16"/>
        </w:rPr>
        <w:t>Морков</w:t>
      </w:r>
      <w:proofErr w:type="spellEnd"/>
      <w:r w:rsidRPr="00E7370A">
        <w:rPr>
          <w:rFonts w:ascii="Times New Roman" w:hAnsi="Times New Roman" w:cs="Times New Roman"/>
          <w:sz w:val="16"/>
          <w:szCs w:val="16"/>
        </w:rPr>
        <w:t>; (11.09.1937 г.-)-Ярославский.</w:t>
      </w:r>
    </w:p>
    <w:p w14:paraId="199FA97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корпоративной системы управления (2005 г.)- М.Б. Фриман.</w:t>
      </w:r>
    </w:p>
    <w:p w14:paraId="1D35F41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групп: статистического учета (02.1937 г.)- Казарин.</w:t>
      </w:r>
    </w:p>
    <w:p w14:paraId="39E2858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Производство:</w:t>
      </w:r>
      <w:r w:rsidRPr="00E7370A">
        <w:rPr>
          <w:rFonts w:ascii="Times New Roman" w:hAnsi="Times New Roman" w:cs="Times New Roman"/>
          <w:sz w:val="16"/>
          <w:szCs w:val="16"/>
        </w:rPr>
        <w:t xml:space="preserve"> ружье-пулемет </w:t>
      </w:r>
      <w:proofErr w:type="spellStart"/>
      <w:r w:rsidRPr="00E7370A">
        <w:rPr>
          <w:rFonts w:ascii="Times New Roman" w:hAnsi="Times New Roman" w:cs="Times New Roman"/>
          <w:sz w:val="16"/>
          <w:szCs w:val="16"/>
        </w:rPr>
        <w:t>Мадсена</w:t>
      </w:r>
      <w:proofErr w:type="spellEnd"/>
      <w:r w:rsidRPr="00E7370A">
        <w:rPr>
          <w:rFonts w:ascii="Times New Roman" w:hAnsi="Times New Roman" w:cs="Times New Roman"/>
          <w:sz w:val="16"/>
          <w:szCs w:val="16"/>
        </w:rPr>
        <w:t xml:space="preserve"> (1917-18 г.), автомат Федорова (1920-); пистолет-пулемет ППД, ППШ (ВОВ);</w:t>
      </w:r>
      <w:r w:rsidRPr="00E7370A">
        <w:rPr>
          <w:rFonts w:ascii="Times New Roman" w:hAnsi="Times New Roman" w:cs="Times New Roman"/>
          <w:iCs/>
          <w:sz w:val="16"/>
          <w:szCs w:val="16"/>
        </w:rPr>
        <w:t xml:space="preserve"> пулеметы:</w:t>
      </w:r>
      <w:r w:rsidRPr="00E7370A">
        <w:rPr>
          <w:rFonts w:ascii="Times New Roman" w:hAnsi="Times New Roman" w:cs="Times New Roman"/>
          <w:sz w:val="16"/>
          <w:szCs w:val="16"/>
        </w:rPr>
        <w:t xml:space="preserve"> 7,62 мм: ДП (-1937-41-), ДПМ (1939), ДК (1937), ДТ (1941), авиационный СН (опытная серия, 1939), СГ-43 (1943-); 12,7 мм: ШВАК (1935-36)- 92 (1935), УБ (1938-), ДИЖ (-1939-41-), КПВТ (2005), «Корд» 6П49, 6П50 (2005);</w:t>
      </w:r>
      <w:r w:rsidRPr="00E7370A">
        <w:rPr>
          <w:rFonts w:ascii="Times New Roman" w:hAnsi="Times New Roman" w:cs="Times New Roman"/>
          <w:iCs/>
          <w:sz w:val="16"/>
          <w:szCs w:val="16"/>
        </w:rPr>
        <w:t xml:space="preserve"> пушки:</w:t>
      </w:r>
      <w:r w:rsidRPr="00E7370A">
        <w:rPr>
          <w:rFonts w:ascii="Times New Roman" w:hAnsi="Times New Roman" w:cs="Times New Roman"/>
          <w:sz w:val="16"/>
          <w:szCs w:val="16"/>
        </w:rPr>
        <w:t xml:space="preserve"> авиационные: ШВАК (1936-39-), ВЯ-23, НС-23 (ВОВ), НР-30 (1983), УПК-23-250 (1983), ГШ-23 (-1983-2005-), ГШ-30 (2005); безоткатное орудие Б-10 (1950-е); противотанковое ружье ПТРД (1941);</w:t>
      </w:r>
      <w:r w:rsidRPr="00E7370A">
        <w:rPr>
          <w:rFonts w:ascii="Times New Roman" w:hAnsi="Times New Roman" w:cs="Times New Roman"/>
          <w:iCs/>
          <w:sz w:val="16"/>
          <w:szCs w:val="16"/>
        </w:rPr>
        <w:t xml:space="preserve"> гранатометы:</w:t>
      </w:r>
      <w:r w:rsidRPr="00E7370A">
        <w:rPr>
          <w:rFonts w:ascii="Times New Roman" w:hAnsi="Times New Roman" w:cs="Times New Roman"/>
          <w:sz w:val="16"/>
          <w:szCs w:val="16"/>
        </w:rPr>
        <w:t xml:space="preserve"> АГС-30 (2005), противодиверсионные ДП-64, ДП-65 (-2003-05-), специальный РГС-50М (2005); винтовка СВН-98 (2005);</w:t>
      </w:r>
      <w:r w:rsidRPr="00E7370A">
        <w:rPr>
          <w:rFonts w:ascii="Times New Roman" w:hAnsi="Times New Roman" w:cs="Times New Roman"/>
          <w:iCs/>
          <w:sz w:val="16"/>
          <w:szCs w:val="16"/>
        </w:rPr>
        <w:t xml:space="preserve"> ПТУР:</w:t>
      </w:r>
      <w:r w:rsidRPr="00E7370A">
        <w:rPr>
          <w:rFonts w:ascii="Times New Roman" w:hAnsi="Times New Roman" w:cs="Times New Roman"/>
          <w:sz w:val="16"/>
          <w:szCs w:val="16"/>
        </w:rPr>
        <w:t xml:space="preserve"> «Шмель», «Малютка», «Фагот», «Фактория» (1960-е), «Корнет», «Корнет-Э» 9М133 (2005), «Свирь», «Рефлекс», «Инвар»;</w:t>
      </w:r>
      <w:r w:rsidRPr="00E7370A">
        <w:rPr>
          <w:rFonts w:ascii="Times New Roman" w:hAnsi="Times New Roman" w:cs="Times New Roman"/>
          <w:iCs/>
          <w:sz w:val="16"/>
          <w:szCs w:val="16"/>
        </w:rPr>
        <w:t xml:space="preserve"> ПЗРК:</w:t>
      </w:r>
      <w:r w:rsidRPr="00E7370A">
        <w:rPr>
          <w:rFonts w:ascii="Times New Roman" w:hAnsi="Times New Roman" w:cs="Times New Roman"/>
          <w:sz w:val="16"/>
          <w:szCs w:val="16"/>
        </w:rPr>
        <w:t xml:space="preserve"> «Стрела-2», «Стрела-3», «Игла-1», «Игла» 9К38 с ракетой 9М39 (2005);</w:t>
      </w:r>
      <w:r w:rsidRPr="00E7370A">
        <w:rPr>
          <w:rFonts w:ascii="Times New Roman" w:hAnsi="Times New Roman" w:cs="Times New Roman"/>
          <w:sz w:val="16"/>
          <w:szCs w:val="16"/>
          <w:vertAlign w:val="superscript"/>
        </w:rPr>
        <w:t>58</w:t>
      </w:r>
      <w:r w:rsidRPr="00E7370A">
        <w:rPr>
          <w:rFonts w:ascii="Times New Roman" w:hAnsi="Times New Roman" w:cs="Times New Roman"/>
          <w:sz w:val="16"/>
          <w:szCs w:val="16"/>
        </w:rPr>
        <w:t xml:space="preserve"> выстрел ЗУБК20 с УР 9М119М (2005); турели МГ-2, ТЭГ-32 (1939); тумбовые пулеметные установки: универсальная для ДК и ДИЖ (1939), морская МТПУ (2005); вкладная унифицированная пушка 2X35 (2005); комплекс автоматизированного управления огнем «Капустник», «Машина-М»; газовые центрифуги для разделения изотопов урана (1959-2006), оборудование для атомной промышленности (2005);</w:t>
      </w:r>
    </w:p>
    <w:p w14:paraId="42295E1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запчасти для тракторов, стартеры для автомобилей ГАЗ (1920-30-е); металлообрабатывающие станки'(1930-е- </w:t>
      </w:r>
      <w:r w:rsidRPr="00E7370A">
        <w:rPr>
          <w:rFonts w:ascii="Times New Roman" w:hAnsi="Times New Roman" w:cs="Times New Roman"/>
          <w:iCs/>
          <w:sz w:val="16"/>
          <w:szCs w:val="16"/>
        </w:rPr>
        <w:t>); мотоциклы:</w:t>
      </w:r>
      <w:r w:rsidRPr="00E7370A">
        <w:rPr>
          <w:rFonts w:ascii="Times New Roman" w:hAnsi="Times New Roman" w:cs="Times New Roman"/>
          <w:sz w:val="16"/>
          <w:szCs w:val="16"/>
        </w:rPr>
        <w:t xml:space="preserve"> К-125 (1946-49-), «</w:t>
      </w:r>
      <w:proofErr w:type="spellStart"/>
      <w:r w:rsidRPr="00E7370A">
        <w:rPr>
          <w:rFonts w:ascii="Times New Roman" w:hAnsi="Times New Roman" w:cs="Times New Roman"/>
          <w:sz w:val="16"/>
          <w:szCs w:val="16"/>
        </w:rPr>
        <w:t>Ковровец</w:t>
      </w:r>
      <w:proofErr w:type="spellEnd"/>
      <w:r w:rsidRPr="00E7370A">
        <w:rPr>
          <w:rFonts w:ascii="Times New Roman" w:hAnsi="Times New Roman" w:cs="Times New Roman"/>
          <w:sz w:val="16"/>
          <w:szCs w:val="16"/>
        </w:rPr>
        <w:t xml:space="preserve">», «Восход», «Сова» (2005), ЗИД-200 (2005), «Фермер» (2005), </w:t>
      </w:r>
      <w:proofErr w:type="spellStart"/>
      <w:r w:rsidRPr="00E7370A">
        <w:rPr>
          <w:rFonts w:ascii="Times New Roman" w:hAnsi="Times New Roman" w:cs="Times New Roman"/>
          <w:sz w:val="16"/>
          <w:szCs w:val="16"/>
        </w:rPr>
        <w:t>мокик</w:t>
      </w:r>
      <w:proofErr w:type="spellEnd"/>
      <w:r w:rsidRPr="00E7370A">
        <w:rPr>
          <w:rFonts w:ascii="Times New Roman" w:hAnsi="Times New Roman" w:cs="Times New Roman"/>
          <w:sz w:val="16"/>
          <w:szCs w:val="16"/>
        </w:rPr>
        <w:t xml:space="preserve"> ЗИД-50, «Птаха», «Пилот», </w:t>
      </w:r>
      <w:proofErr w:type="spellStart"/>
      <w:r w:rsidRPr="00E7370A">
        <w:rPr>
          <w:rFonts w:ascii="Times New Roman" w:hAnsi="Times New Roman" w:cs="Times New Roman"/>
          <w:sz w:val="16"/>
          <w:szCs w:val="16"/>
        </w:rPr>
        <w:t>мотовездеход</w:t>
      </w:r>
      <w:proofErr w:type="spellEnd"/>
      <w:r w:rsidRPr="00E7370A">
        <w:rPr>
          <w:rFonts w:ascii="Times New Roman" w:hAnsi="Times New Roman" w:cs="Times New Roman"/>
          <w:sz w:val="16"/>
          <w:szCs w:val="16"/>
        </w:rPr>
        <w:t xml:space="preserve"> «Робинзон», «Тарпан», «Бархан»; инструмент;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 (11982).</w:t>
      </w:r>
    </w:p>
    <w:p w14:paraId="480B6E3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99060B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 1918 г. на площадку строительства завода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 г.)/ /150040 г. Ярославль пр. Октября, 75 тел. 27-40-11) «АО механических передвижений и производств В.А. Лебедева», основанного 21 февраля 1916 г. по решению Императора в Ярославле и пущенного 20 октября 1916 в составе 3 мастерских, были эвакуированы 1-я и 2-я тыловые авторемонтные мастерские из Смоленска и Гомеля, и в 04.1918 г. организованы объединенные авторемонтные мастерские, в том же году преобразованные в ЯГАРЗ-1. В 1921 г. завод вошел в состав ЦУГАЗ ВСНХ. В 06.1922 г. в состав завода влиты ГАРЗ-2 (Родники) и Рыбинский завод. В 1923 г. заводу присвоено имя Зиновьева. В 1926 г. переименован в Ярославский автомобильный завод № 3, в 1927 г. заводу присвоено имя Ф.Э. Дзержинского.</w:t>
      </w:r>
    </w:p>
    <w:p w14:paraId="32DA33E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конца 1922 г. начат выпуск мотодрезин и мотовозов. Осенью 1924 г. начато проектирование первого 3-тонного грузовика по образцу автомобиля «</w:t>
      </w:r>
      <w:proofErr w:type="spellStart"/>
      <w:r w:rsidRPr="00E7370A">
        <w:rPr>
          <w:rFonts w:ascii="Times New Roman" w:hAnsi="Times New Roman" w:cs="Times New Roman"/>
          <w:sz w:val="16"/>
          <w:szCs w:val="16"/>
        </w:rPr>
        <w:t>уайт</w:t>
      </w:r>
      <w:proofErr w:type="spellEnd"/>
      <w:r w:rsidRPr="00E7370A">
        <w:rPr>
          <w:rFonts w:ascii="Times New Roman" w:hAnsi="Times New Roman" w:cs="Times New Roman"/>
          <w:sz w:val="16"/>
          <w:szCs w:val="16"/>
        </w:rPr>
        <w:t xml:space="preserve">». 6.11.1925 г. выпущен первый грузовик, всего в этом году - 3 машины; в 1926 г. - 22, в 1927 г. - 70, в 1928 г. - 93 машины. В 1928 г. выпущен первый автобус. В 1931-32 г. на заводе планировался выпуск танков. В 10.1933 г. завод изготовил два шасси для первых троллейбусов ЛК (Лазарь Каганович), </w:t>
      </w:r>
      <w:proofErr w:type="spellStart"/>
      <w:r w:rsidRPr="00E7370A">
        <w:rPr>
          <w:rFonts w:ascii="Times New Roman" w:hAnsi="Times New Roman" w:cs="Times New Roman"/>
          <w:sz w:val="16"/>
          <w:szCs w:val="16"/>
        </w:rPr>
        <w:t>выпускашихся</w:t>
      </w:r>
      <w:proofErr w:type="spellEnd"/>
      <w:r w:rsidRPr="00E7370A">
        <w:rPr>
          <w:rFonts w:ascii="Times New Roman" w:hAnsi="Times New Roman" w:cs="Times New Roman"/>
          <w:sz w:val="16"/>
          <w:szCs w:val="16"/>
        </w:rPr>
        <w:t xml:space="preserve"> на ЗиСе. В 1935 г. заводу поручено проектирование и освоение производства троллейбусов с выпуском в 1936 г. 250 машин. Осенью 1935 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 г. В 01.1937 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w:t>
      </w:r>
    </w:p>
    <w:p w14:paraId="7806EB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1933 г. совместно с ОКБ ОПТУ был создан первый советский автомобильный дизель «</w:t>
      </w:r>
      <w:proofErr w:type="spellStart"/>
      <w:r w:rsidRPr="00E7370A">
        <w:rPr>
          <w:rFonts w:ascii="Times New Roman" w:hAnsi="Times New Roman" w:cs="Times New Roman"/>
          <w:sz w:val="16"/>
          <w:szCs w:val="16"/>
        </w:rPr>
        <w:t>Коджу</w:t>
      </w:r>
      <w:proofErr w:type="spellEnd"/>
      <w:r w:rsidRPr="00E7370A">
        <w:rPr>
          <w:rFonts w:ascii="Times New Roman" w:hAnsi="Times New Roman" w:cs="Times New Roman"/>
          <w:sz w:val="16"/>
          <w:szCs w:val="16"/>
        </w:rPr>
        <w:t xml:space="preserve">» (Коба Джугашвили). В 05.1942 г. на завод передана документация для освоения выпуска танковых дизелей В-4 и </w:t>
      </w:r>
      <w:r w:rsidRPr="00E7370A">
        <w:rPr>
          <w:rFonts w:ascii="Times New Roman" w:hAnsi="Times New Roman" w:cs="Times New Roman"/>
          <w:sz w:val="16"/>
          <w:szCs w:val="16"/>
          <w:lang w:val="en-US"/>
        </w:rPr>
        <w:t>GMC</w:t>
      </w:r>
      <w:r w:rsidRPr="00E7370A">
        <w:rPr>
          <w:rFonts w:ascii="Times New Roman" w:hAnsi="Times New Roman" w:cs="Times New Roman"/>
          <w:sz w:val="16"/>
          <w:szCs w:val="16"/>
        </w:rPr>
        <w:t xml:space="preserve"> 6046.</w:t>
      </w:r>
    </w:p>
    <w:p w14:paraId="3C9210F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1940 г. утвержден план реконструкции завода, предусматривавший к 1942 г. строительство новых корпусов, в т.ч. и для производства дизелей. После начала войны производство автомобилей было свернуто. В 1943 г. завод подвергся бомбардировке и был практически полностью уничтожен пожаром.</w:t>
      </w:r>
    </w:p>
    <w:p w14:paraId="4AA18B6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1943-44 г. ЯГАЗ - в ведении НКСМ.</w:t>
      </w:r>
    </w:p>
    <w:p w14:paraId="326DC6A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пост. ГКО № 3381 от 15.05.1943 г. на заводе начато освоение производства ЯАЗ-НАТИ. 17.09.1943 г. вышло постановление ГКО № 4145 о материально-техническом обеспечении производства артиллерийских тягачей на заводе; 5.03.1944 г. - постановление ГКО № 5304 об увеличении выпуска артиллерийских тягачей на заводе. Пост. ГКО № 7417 от 29.01.1945 г. заводу выдано задание на выпуск в 1945 г. 2000 </w:t>
      </w:r>
      <w:proofErr w:type="spellStart"/>
      <w:r w:rsidRPr="00E7370A">
        <w:rPr>
          <w:rFonts w:ascii="Times New Roman" w:hAnsi="Times New Roman" w:cs="Times New Roman"/>
          <w:sz w:val="16"/>
          <w:szCs w:val="16"/>
        </w:rPr>
        <w:t>арттягачей</w:t>
      </w:r>
      <w:proofErr w:type="spellEnd"/>
      <w:r w:rsidRPr="00E7370A">
        <w:rPr>
          <w:rFonts w:ascii="Times New Roman" w:hAnsi="Times New Roman" w:cs="Times New Roman"/>
          <w:sz w:val="16"/>
          <w:szCs w:val="16"/>
        </w:rPr>
        <w:t xml:space="preserve"> Я-12 с дизелем «Дженерал Моторс». В годы войны завод также выпускал корпуса 37-мм снарядов.</w:t>
      </w:r>
    </w:p>
    <w:p w14:paraId="386C005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Производство грузовых автомобилей. В 1944-46 г. на завод поставлено из Америки 350 ед. оборудования для производства дизелей. В 1947-51 г. впервые в стране освоен серийный выпуск автомобильных дизелей ЯАЗ-204 мощностью 110 л.с. на базе американского </w:t>
      </w:r>
      <w:r w:rsidRPr="00E7370A">
        <w:rPr>
          <w:rFonts w:ascii="Times New Roman" w:hAnsi="Times New Roman" w:cs="Times New Roman"/>
          <w:sz w:val="16"/>
          <w:szCs w:val="16"/>
          <w:lang w:val="en-US"/>
        </w:rPr>
        <w:t>GMC</w:t>
      </w:r>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джиэмси</w:t>
      </w:r>
      <w:proofErr w:type="spellEnd"/>
      <w:r w:rsidRPr="00E7370A">
        <w:rPr>
          <w:rFonts w:ascii="Times New Roman" w:hAnsi="Times New Roman" w:cs="Times New Roman"/>
          <w:sz w:val="16"/>
          <w:szCs w:val="16"/>
        </w:rPr>
        <w:t>»). В 1958 г. завод перепрофилирован на производство автомобильных дизелей, с 12.1959 г. завод прекратил выпуск грузовиков. Конструкции и производство двухосных грузовиков (ЯАЗ-200, -205, -225) в 1950-51 г. передано на МАЗ, а трехосных (ЯАЗ-210, -214, -221, -222, -226) - в 1958-60 г. на КрАЗ.</w:t>
      </w:r>
    </w:p>
    <w:p w14:paraId="2256D2F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17.04.1957 г. ЯАЗ переименован в ЯМЗ. В 1971 г. на базе завода создано ПО «Автодизель».</w:t>
      </w:r>
    </w:p>
    <w:p w14:paraId="77E920A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ПСМ № 1739-940с от 26.09.1955 г. ЯАЗ-214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и организовано его серийное производство.</w:t>
      </w:r>
    </w:p>
    <w:p w14:paraId="4595AFD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1970-е г. на заводе разработаны (совместно с НАМИ) дизели ЯМЗ-642, -740; в 1980-е г. - дизели семейства «840».</w:t>
      </w:r>
    </w:p>
    <w:p w14:paraId="1A87553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(2002 г.): силовые дизельные агрегаты многоцелевого назначения; стационарные силовые установки для привода насосов компрессоров, генераторов; электроагрегаты.</w:t>
      </w:r>
      <w:r w:rsidRPr="00E7370A">
        <w:rPr>
          <w:rFonts w:ascii="Times New Roman" w:hAnsi="Times New Roman" w:cs="Times New Roman"/>
          <w:sz w:val="16"/>
          <w:szCs w:val="16"/>
          <w:vertAlign w:val="superscript"/>
        </w:rPr>
        <w:t>69</w:t>
      </w:r>
    </w:p>
    <w:p w14:paraId="54DD333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составе завода цеха: сборки и испытания, корпусных деталей, литейный, запчастей, заготовительный, кузнечный, нестандартного оборудования, ремонтно-механический, метизно-автоматный, агрегатный.</w:t>
      </w:r>
    </w:p>
    <w:p w14:paraId="45019D3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1993 г. ПО преобразовано в АО «Автодизель». 1998 г. назывался ПО «Автодизель». Входил в состав холдинга «Руспромавто». В 09.2005 г. вошло в ГАЗ.</w:t>
      </w:r>
    </w:p>
    <w:p w14:paraId="69F92C9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производственная (1917 г.)- около 10 тыс.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w:t>
      </w:r>
    </w:p>
    <w:p w14:paraId="173035A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(1917-; -1919 г.)- А.В. Карпов, (1918 г.)- Р.П. </w:t>
      </w:r>
      <w:proofErr w:type="spellStart"/>
      <w:r w:rsidRPr="00E7370A">
        <w:rPr>
          <w:rFonts w:ascii="Times New Roman" w:hAnsi="Times New Roman" w:cs="Times New Roman"/>
          <w:sz w:val="16"/>
          <w:szCs w:val="16"/>
        </w:rPr>
        <w:t>Шааб</w:t>
      </w:r>
      <w:proofErr w:type="spellEnd"/>
      <w:r w:rsidRPr="00E7370A">
        <w:rPr>
          <w:rFonts w:ascii="Times New Roman" w:hAnsi="Times New Roman" w:cs="Times New Roman"/>
          <w:sz w:val="16"/>
          <w:szCs w:val="16"/>
        </w:rPr>
        <w:t xml:space="preserve">, (1919 г.)- И.Д. Чудов, (1920 г.)- Г.И. </w:t>
      </w:r>
      <w:proofErr w:type="spellStart"/>
      <w:r w:rsidRPr="00E7370A">
        <w:rPr>
          <w:rFonts w:ascii="Times New Roman" w:hAnsi="Times New Roman" w:cs="Times New Roman"/>
          <w:sz w:val="16"/>
          <w:szCs w:val="16"/>
        </w:rPr>
        <w:t>Темчин</w:t>
      </w:r>
      <w:proofErr w:type="spellEnd"/>
      <w:r w:rsidRPr="00E7370A">
        <w:rPr>
          <w:rFonts w:ascii="Times New Roman" w:hAnsi="Times New Roman" w:cs="Times New Roman"/>
          <w:sz w:val="16"/>
          <w:szCs w:val="16"/>
        </w:rPr>
        <w:t xml:space="preserve">, (1922 г.)- М.Я. </w:t>
      </w:r>
      <w:proofErr w:type="spellStart"/>
      <w:r w:rsidRPr="00E7370A">
        <w:rPr>
          <w:rFonts w:ascii="Times New Roman" w:hAnsi="Times New Roman" w:cs="Times New Roman"/>
          <w:sz w:val="16"/>
          <w:szCs w:val="16"/>
        </w:rPr>
        <w:t>Рякин</w:t>
      </w:r>
      <w:proofErr w:type="spellEnd"/>
      <w:r w:rsidRPr="00E7370A">
        <w:rPr>
          <w:rFonts w:ascii="Times New Roman" w:hAnsi="Times New Roman" w:cs="Times New Roman"/>
          <w:sz w:val="16"/>
          <w:szCs w:val="16"/>
        </w:rPr>
        <w:t xml:space="preserve">, (-1924 г.)- М.К. Евсеев, (1924-27 г.)- Ф.А. Никитин, (1927-ЗОг.)- Е.А. Алексеев, (1930 г.)- П.С. Поленов, (1930 г.)- Осинский, (1930 г.)- П.И. Киселев, (1930 г.)- М.И. </w:t>
      </w:r>
      <w:proofErr w:type="spellStart"/>
      <w:r w:rsidRPr="00E7370A">
        <w:rPr>
          <w:rFonts w:ascii="Times New Roman" w:hAnsi="Times New Roman" w:cs="Times New Roman"/>
          <w:sz w:val="16"/>
          <w:szCs w:val="16"/>
        </w:rPr>
        <w:t>Витковский</w:t>
      </w:r>
      <w:proofErr w:type="spellEnd"/>
      <w:r w:rsidRPr="00E7370A">
        <w:rPr>
          <w:rFonts w:ascii="Times New Roman" w:hAnsi="Times New Roman" w:cs="Times New Roman"/>
          <w:sz w:val="16"/>
          <w:szCs w:val="16"/>
        </w:rPr>
        <w:t xml:space="preserve">, (1931 г.)- Н.И. Милов, (1931 г.)- Ф.И. Ильин, (1931-06.1937 г.)- В.А. Еленин (репрессирован), (1937 г.)- В.Ф. Гайдукевич, (1937 г.)- В.М. Марков, (1937 г.)- М.С. Лазарев, (1937 г.)- К.Л. Скребец, (1937 г.)- В.А. Смирнов, (1940-45 г.)- А.А. Никаноров, (1945-50 г.)- И.П. Гусев, (1950-52 г.)- Р.В. Кирсанов, (1952-54 г.)- Г.М. Григорьев, (1954 г.)- М.А. Веселов, (1954 г.)- Д.Д. Воронов, (1958 г.)- Е.А. </w:t>
      </w:r>
      <w:proofErr w:type="spellStart"/>
      <w:r w:rsidRPr="00E7370A">
        <w:rPr>
          <w:rFonts w:ascii="Times New Roman" w:hAnsi="Times New Roman" w:cs="Times New Roman"/>
          <w:sz w:val="16"/>
          <w:szCs w:val="16"/>
        </w:rPr>
        <w:t>Башинджагян</w:t>
      </w:r>
      <w:proofErr w:type="spellEnd"/>
      <w:r w:rsidRPr="00E7370A">
        <w:rPr>
          <w:rFonts w:ascii="Times New Roman" w:hAnsi="Times New Roman" w:cs="Times New Roman"/>
          <w:sz w:val="16"/>
          <w:szCs w:val="16"/>
        </w:rPr>
        <w:t xml:space="preserve">, (1958-59 г.)- П.Ф. Дерунов, (1959-61 г.)- Е.Е. </w:t>
      </w:r>
      <w:proofErr w:type="spellStart"/>
      <w:r w:rsidRPr="00E7370A">
        <w:rPr>
          <w:rFonts w:ascii="Times New Roman" w:hAnsi="Times New Roman" w:cs="Times New Roman"/>
          <w:sz w:val="16"/>
          <w:szCs w:val="16"/>
        </w:rPr>
        <w:t>Стомпелеев</w:t>
      </w:r>
      <w:proofErr w:type="spellEnd"/>
      <w:r w:rsidRPr="00E7370A">
        <w:rPr>
          <w:rFonts w:ascii="Times New Roman" w:hAnsi="Times New Roman" w:cs="Times New Roman"/>
          <w:sz w:val="16"/>
          <w:szCs w:val="16"/>
        </w:rPr>
        <w:t xml:space="preserve">, (1961-82 г.)- </w:t>
      </w:r>
      <w:r w:rsidRPr="00E7370A">
        <w:rPr>
          <w:rFonts w:ascii="Times New Roman" w:hAnsi="Times New Roman" w:cs="Times New Roman"/>
          <w:sz w:val="16"/>
          <w:szCs w:val="16"/>
          <w:lang w:val="en-US"/>
        </w:rPr>
        <w:t>A</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M</w:t>
      </w:r>
      <w:r w:rsidRPr="00E7370A">
        <w:rPr>
          <w:rFonts w:ascii="Times New Roman" w:hAnsi="Times New Roman" w:cs="Times New Roman"/>
          <w:sz w:val="16"/>
          <w:szCs w:val="16"/>
        </w:rPr>
        <w:t xml:space="preserve">. Добрынин, (1982-97 г.)- В.А. Долецкий. Гендиректор (2000-03 г.)- В.Е. Савельев, (2003-05 г.-)- А.Н. Петров, (-2006- 08 г.-)- Н.А. </w:t>
      </w:r>
      <w:proofErr w:type="spellStart"/>
      <w:r w:rsidRPr="00E7370A">
        <w:rPr>
          <w:rFonts w:ascii="Times New Roman" w:hAnsi="Times New Roman" w:cs="Times New Roman"/>
          <w:sz w:val="16"/>
          <w:szCs w:val="16"/>
        </w:rPr>
        <w:t>Александрычев</w:t>
      </w:r>
      <w:proofErr w:type="spellEnd"/>
      <w:r w:rsidRPr="00E7370A">
        <w:rPr>
          <w:rFonts w:ascii="Times New Roman" w:hAnsi="Times New Roman" w:cs="Times New Roman"/>
          <w:sz w:val="16"/>
          <w:szCs w:val="16"/>
        </w:rPr>
        <w:t>.</w:t>
      </w:r>
    </w:p>
    <w:p w14:paraId="2F874C9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Гл. конструктор (1922-30 г.)- В.В. Данилов, (1930-е)- </w:t>
      </w:r>
      <w:proofErr w:type="spellStart"/>
      <w:r w:rsidRPr="00E7370A">
        <w:rPr>
          <w:rFonts w:ascii="Times New Roman" w:hAnsi="Times New Roman" w:cs="Times New Roman"/>
          <w:sz w:val="16"/>
          <w:szCs w:val="16"/>
        </w:rPr>
        <w:t>Ясупчугов</w:t>
      </w:r>
      <w:proofErr w:type="spellEnd"/>
      <w:r w:rsidRPr="00E7370A">
        <w:rPr>
          <w:rFonts w:ascii="Times New Roman" w:hAnsi="Times New Roman" w:cs="Times New Roman"/>
          <w:sz w:val="16"/>
          <w:szCs w:val="16"/>
        </w:rPr>
        <w:t>, (1941-45 г.)- Г.М. Кокин.</w:t>
      </w:r>
    </w:p>
    <w:p w14:paraId="74921F8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управлений: дизельных двигателей (2009 г.)- М.Ю. Рябинин; информационных технологий (2008 г.)- В.М. Кокорев.</w:t>
      </w:r>
    </w:p>
    <w:p w14:paraId="24D0AD1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лабораторий: (1955-67 г.)- А.В. Николаев.</w:t>
      </w:r>
    </w:p>
    <w:p w14:paraId="748C97B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автомобили грузовые: Я-3 (1925-28)- 188, -4 (1928-), -5, ЯГ-4, -5, -6, самосвалы ЯС-1, -2, -3; ЯАЗ-200, -205, -210, -214 (1957-59), -221, -222, -225 (-1951), -226; троллейбусы: ЯТБ-1 (1936)- 119, -2 (1937-), -4 (1938-), -4А (1939-41), -5 (1941)- 1, двухэтажный ЯТБ-3 (1938-39)- 10, всего более 900; автобусы: ЯА-1 (1928-), -2, ЗиЛ-154 (1950-е); гусеничные артиллерийские тягачи ЯАЗ-НАТИ (1943-), Я-11, -12 (1945), -13; дизельные двигатели: ЯАЗ-204 (1947-), 204А (1950-е), -206 (1950-), ЯМЗ-236 (1970-е), -238, -238ПМ (1986-), -240 (1960-е- 2000-е), ЯМЗ-642 для КАЗ (1970-е), ЯМЗ-740 для КамАЗ (1970-е), ЯМЗ-7511, -7601, -850 (2000-е), ЯМЗ-8401, -8423, -8424 (1980-е); коробки переключения передач, сцепления, дизельные электроагрегаты (1960-е) (11982).</w:t>
      </w:r>
    </w:p>
    <w:p w14:paraId="50A5B50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01DB9B7" w14:textId="2B20BE54" w:rsidR="003D53BB" w:rsidRPr="00E7370A" w:rsidRDefault="003D53BB"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 1918 года, параллельно со сборкой автомобилей "</w:t>
      </w:r>
      <w:proofErr w:type="spellStart"/>
      <w:r w:rsidRPr="00E7370A">
        <w:rPr>
          <w:rFonts w:ascii="Times New Roman" w:hAnsi="Times New Roman" w:cs="Times New Roman"/>
          <w:sz w:val="16"/>
          <w:szCs w:val="16"/>
        </w:rPr>
        <w:t>фиат</w:t>
      </w:r>
      <w:proofErr w:type="spellEnd"/>
      <w:r w:rsidRPr="00E7370A">
        <w:rPr>
          <w:rFonts w:ascii="Times New Roman" w:hAnsi="Times New Roman" w:cs="Times New Roman"/>
          <w:sz w:val="16"/>
          <w:szCs w:val="16"/>
        </w:rPr>
        <w:t>" (сборка осуществлялась из оставшихся комплектов деталей, закупленных Рябушкиными в Италии), завод начинает заниматься ремонтом и изготовлением кузовов на базе импортных шасси "Уайт" и "Фиат". Грузовики, грузоподъемностью в 1.5 и 3 тонны, американской марки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w:t>
      </w:r>
      <w:hyperlink r:id="rId194" w:tgtFrame="_blank" w:history="1">
        <w:r w:rsidRPr="00E7370A">
          <w:rPr>
            <w:rFonts w:ascii="Times New Roman" w:hAnsi="Times New Roman" w:cs="Times New Roman"/>
            <w:sz w:val="16"/>
            <w:szCs w:val="16"/>
          </w:rPr>
          <w:t>WHITE</w:t>
        </w:r>
      </w:hyperlink>
      <w:r w:rsidRPr="00E7370A">
        <w:rPr>
          <w:rFonts w:ascii="Times New Roman" w:hAnsi="Times New Roman" w:cs="Times New Roman"/>
          <w:sz w:val="16"/>
          <w:szCs w:val="16"/>
        </w:rPr>
        <w:t>]</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значительно пополнили автомобильный парк Российской Империи в годы Первой Мировой войны. Всего американская компания отправила союзникам около 18 000 грузовиков, часть из которых досталась России. Могу предположить, что после поражения РСФСР в Первой Мировой войне на заводы начали поступать фронтовые автомобили для ремонта (в то время, примерно из 8000 автомобилей в РСФСР, на ходу было около 35%, да и </w:t>
      </w:r>
      <w:proofErr w:type="gramStart"/>
      <w:r w:rsidRPr="00E7370A">
        <w:rPr>
          <w:rFonts w:ascii="Times New Roman" w:hAnsi="Times New Roman" w:cs="Times New Roman"/>
          <w:sz w:val="16"/>
          <w:szCs w:val="16"/>
        </w:rPr>
        <w:t>те</w:t>
      </w:r>
      <w:proofErr w:type="gramEnd"/>
      <w:r w:rsidRPr="00E7370A">
        <w:rPr>
          <w:rFonts w:ascii="Times New Roman" w:hAnsi="Times New Roman" w:cs="Times New Roman"/>
          <w:sz w:val="16"/>
          <w:szCs w:val="16"/>
        </w:rPr>
        <w:t xml:space="preserve"> что были на ходу находились в плачевном состоянии). Восстанавливая эти машины, работники завода АМО начинают самостоятельно изготавливать детали необходимые для починки (17127).</w:t>
      </w:r>
    </w:p>
    <w:p w14:paraId="0F6A4680" w14:textId="77777777" w:rsidR="003D53BB" w:rsidRPr="00E7370A" w:rsidRDefault="003D53BB" w:rsidP="009F4E52">
      <w:pPr>
        <w:autoSpaceDE w:val="0"/>
        <w:autoSpaceDN w:val="0"/>
        <w:adjustRightInd w:val="0"/>
        <w:spacing w:after="0" w:line="240" w:lineRule="auto"/>
        <w:jc w:val="both"/>
        <w:rPr>
          <w:rFonts w:ascii="Times New Roman" w:hAnsi="Times New Roman" w:cs="Times New Roman"/>
          <w:sz w:val="16"/>
          <w:szCs w:val="16"/>
        </w:rPr>
      </w:pPr>
    </w:p>
    <w:p w14:paraId="7B1F45A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 1918 г. завод (ГС завод № 223 НКОП, НКСП, НКЭП, МПСС, МЭСЭП, МЭТП, Аккумуляторный завод АО «ТЭМ», Аккумуляторный завод № 3 ВСНХ, Аккумуляторный завод № 2 им. лейтенанта Шмидта ВСНХ, НКТП, ГС завод им. Лейтенанта Шмидта НКОП, Ленинградский аккумуляторный завод, АОЗТ, ЗАО «</w:t>
      </w:r>
      <w:proofErr w:type="spellStart"/>
      <w:r w:rsidRPr="00E7370A">
        <w:rPr>
          <w:rFonts w:ascii="Times New Roman" w:hAnsi="Times New Roman" w:cs="Times New Roman"/>
          <w:sz w:val="16"/>
          <w:szCs w:val="16"/>
        </w:rPr>
        <w:t>Балтэлектро</w:t>
      </w:r>
      <w:proofErr w:type="spellEnd"/>
      <w:r w:rsidRPr="00E7370A">
        <w:rPr>
          <w:rFonts w:ascii="Times New Roman" w:hAnsi="Times New Roman" w:cs="Times New Roman"/>
          <w:sz w:val="16"/>
          <w:szCs w:val="16"/>
        </w:rPr>
        <w:t xml:space="preserve">», АООТ, ОАО «Электротяга» /г. Санкт-Петербург,  г. Петроград,  г. Ленинград/ /198095  г. Санкт-Петербург ул. Калинина, 50А/) был закрыт. В 1919 г. завод национализирован, переименован в аккумуляторный завод № 3 и передан в ведение электротехнической секции СНХ Северного района (с 02.1920 г. - Петроградский СНХ). В 1921 г. решением Петроградского </w:t>
      </w:r>
      <w:proofErr w:type="spellStart"/>
      <w:r w:rsidRPr="00E7370A">
        <w:rPr>
          <w:rFonts w:ascii="Times New Roman" w:hAnsi="Times New Roman" w:cs="Times New Roman"/>
          <w:sz w:val="16"/>
          <w:szCs w:val="16"/>
        </w:rPr>
        <w:t>губпрофсовета</w:t>
      </w:r>
      <w:proofErr w:type="spellEnd"/>
      <w:r w:rsidRPr="00E7370A">
        <w:rPr>
          <w:rFonts w:ascii="Times New Roman" w:hAnsi="Times New Roman" w:cs="Times New Roman"/>
          <w:sz w:val="16"/>
          <w:szCs w:val="16"/>
        </w:rPr>
        <w:t xml:space="preserve"> заводу присваивается название «Завод им. лейтенанта Шмидта». До 1930 г. находился в ведении ГАКТ, ВАКТ ВСНХ, затем - Ленинградской конторы ВЭО. В 1931 г. завод переименован в аккумуляторный завод № 2 им. лейтенанта Шмидта, в 1932 г. передан в ведение НКТП. В соответствии с пост. СНК № 2139-425сс от 21.12.1936 г. и пр. № 59 от 14.02.1937 г. завод передан из ВАКТ в ведение ГУ аккумуляторной промышленности НКОП, приказом № 76 от 3.03.1937 г. утвержден Устав ГС завода им. Лейтенанта Шмидта. По пр. № 18с от 19.01.1938 г. переименован в завод № 223 19ГУ НКОП, приказом № 276 от 20.07.1938 г. утвержден Устав завода. В 02.1939 г. передан из 19ГУ в ведение НКСП, в 1940 г. - НКЭП.</w:t>
      </w:r>
    </w:p>
    <w:p w14:paraId="79BF5BB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1921-24 г. велось восстановление и частичная реконструкция завода. Начато освоение производства аккумуляторных батарей для тяжелых гусеничных машин, автомобильного и железнодорожного транспорта, затем - для ПЛ. В 1936-37 г. проводится техническая реконструкция и перевооружение производства, закупается импортное оборудование, в т.ч. мельницы для изготовления свинцового порошка, что позволило внедрить новую порошковую технологию приготовления активных масс. Реконструированы гл. корпус, цех выщелачивания фанеры. Приказом № 0018 от 31.01/2.02.1937 г. заводу предписано создать к 1.01.1938 г. мощности по производству: морских батарей типа «Лебедь» - 35 тыс. шт. в год; аккумуляторов: танковых - 30 тыс. шт.; автомобильных - 55 тыс. шт. В соответствии с решением СТО № 173сс от 9.11.1937 г. и пр. № 00249 г. реконструкцию необходимо было завершить к концу 1938 г.; приступить к освоению производства морских батарей по порошковой технологии на базе опытной батареи Н-1, изготовленной в 1936-37 г.; во 2-м квартале 1938 г. построить новый опытный цех. Приказом № 199сс от 5.06.1938 г. вновь требовалось внедрить в производство аккумуляторные батареи по порошковой технологии, к 15.11.1938 г. изготовить 6 батарей типа «С»; к 1.01.1939 г. было необходимо закончить реконструкцию завода.</w:t>
      </w:r>
    </w:p>
    <w:p w14:paraId="3D2E048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08.1936 г. на заводе работал доктор </w:t>
      </w:r>
      <w:proofErr w:type="spellStart"/>
      <w:r w:rsidRPr="00E7370A">
        <w:rPr>
          <w:rFonts w:ascii="Times New Roman" w:hAnsi="Times New Roman" w:cs="Times New Roman"/>
          <w:sz w:val="16"/>
          <w:szCs w:val="16"/>
        </w:rPr>
        <w:t>Скаини</w:t>
      </w:r>
      <w:proofErr w:type="spellEnd"/>
      <w:r w:rsidRPr="00E7370A">
        <w:rPr>
          <w:rFonts w:ascii="Times New Roman" w:hAnsi="Times New Roman" w:cs="Times New Roman"/>
          <w:sz w:val="16"/>
          <w:szCs w:val="16"/>
        </w:rPr>
        <w:t xml:space="preserve"> с 3 мастерами по аккумуляторам.</w:t>
      </w:r>
    </w:p>
    <w:p w14:paraId="297147F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ГКО № 99сс от 11.07.1941 г. оборудование и основная масса специалистов завода № 223 НКЭП были эвакуированы (до конца 1941 г.): на площадку завода № 389 НКЭП в Иркутскую обл., в Новосибирск в помещения Института аэрофотосъемки и картографии и в Комсомольск-на-Амуре на площадку завода № 364 НКЭП. По пр. НКЭП № 231сс от 16.08.1941 г. часть цехов завода, эвакуированная в Новосибирск, реорганизована в самостоятельный завод № 618. Приказом № 291с от 19.09.1941 г. пункт приказа № 231сс об организации завода № 618 был отменен, в связи с тем, что цеха, эвакуированные в Новосибирск, были перенаправлены в Черемхово и влиты в состав завода № 389.</w:t>
      </w:r>
      <w:r w:rsidRPr="00E7370A">
        <w:rPr>
          <w:rFonts w:ascii="Times New Roman" w:hAnsi="Times New Roman" w:cs="Times New Roman"/>
          <w:sz w:val="16"/>
          <w:szCs w:val="16"/>
          <w:vertAlign w:val="superscript"/>
        </w:rPr>
        <w:t>149</w:t>
      </w:r>
    </w:p>
    <w:p w14:paraId="79E20DF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Основная деятельность завода в Ленинграде была прекращена, все годы блокады он работал как ремонтно- зарядное предприятие, выполняя заказы Ленинградского фронта и Балтийского флота. В 1944 г. по решению Правительства завод включен в число предприятий, подлежащих первоочередному восстановлению. В 1945-48 г. завод восстановлен и </w:t>
      </w:r>
      <w:proofErr w:type="spellStart"/>
      <w:r w:rsidRPr="00E7370A">
        <w:rPr>
          <w:rFonts w:ascii="Times New Roman" w:hAnsi="Times New Roman" w:cs="Times New Roman"/>
          <w:sz w:val="16"/>
          <w:szCs w:val="16"/>
        </w:rPr>
        <w:t>вышбл</w:t>
      </w:r>
      <w:proofErr w:type="spellEnd"/>
      <w:r w:rsidRPr="00E7370A">
        <w:rPr>
          <w:rFonts w:ascii="Times New Roman" w:hAnsi="Times New Roman" w:cs="Times New Roman"/>
          <w:sz w:val="16"/>
          <w:szCs w:val="16"/>
        </w:rPr>
        <w:t xml:space="preserve"> на довоенный уровень выпуска продукции. С 1946 г. - в ведении МПСС, с 1953 г.- МЭСЭП, с 1955 г. - МЭТП. С 1957 г. ГС завод № 223 - в ведении Управления электротехнической промышленности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Далее он получает наименование Ленинградский аккумуляторный завод. В 12.1971 г. завод вошел в состав ЛНПО «Источник».</w:t>
      </w:r>
    </w:p>
    <w:p w14:paraId="703FA58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1992 г. завод акционирован и преобразован в АОЗТ, затем ЗАО «</w:t>
      </w:r>
      <w:proofErr w:type="spellStart"/>
      <w:r w:rsidRPr="00E7370A">
        <w:rPr>
          <w:rFonts w:ascii="Times New Roman" w:hAnsi="Times New Roman" w:cs="Times New Roman"/>
          <w:sz w:val="16"/>
          <w:szCs w:val="16"/>
        </w:rPr>
        <w:t>Балтэлектро</w:t>
      </w:r>
      <w:proofErr w:type="spellEnd"/>
      <w:r w:rsidRPr="00E7370A">
        <w:rPr>
          <w:rFonts w:ascii="Times New Roman" w:hAnsi="Times New Roman" w:cs="Times New Roman"/>
          <w:sz w:val="16"/>
          <w:szCs w:val="16"/>
        </w:rPr>
        <w:t>».</w:t>
      </w:r>
    </w:p>
    <w:p w14:paraId="54BD5D2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Указу Президента РФ № 1009 от 4.08.2004 г. ОАО «Электротяга» вошло в число стратегических оборонных предприятий.</w:t>
      </w:r>
    </w:p>
    <w:p w14:paraId="7FAB241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(2003 г.)- около 1000 чел.</w:t>
      </w:r>
    </w:p>
    <w:p w14:paraId="6394636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(-16.09.1937 г.)- К.Н. Волович, (16.09.1937-8.03.1938 г.)- А.С. Кузьмина, (8.03-10.1938 г.-&gt; П.Т. </w:t>
      </w:r>
      <w:proofErr w:type="spellStart"/>
      <w:r w:rsidRPr="00E7370A">
        <w:rPr>
          <w:rFonts w:ascii="Times New Roman" w:hAnsi="Times New Roman" w:cs="Times New Roman"/>
          <w:sz w:val="16"/>
          <w:szCs w:val="16"/>
        </w:rPr>
        <w:t>Сухомехов</w:t>
      </w:r>
      <w:proofErr w:type="spellEnd"/>
      <w:r w:rsidRPr="00E7370A">
        <w:rPr>
          <w:rFonts w:ascii="Times New Roman" w:hAnsi="Times New Roman" w:cs="Times New Roman"/>
          <w:sz w:val="16"/>
          <w:szCs w:val="16"/>
        </w:rPr>
        <w:t>, (-1941 г.)</w:t>
      </w:r>
      <w:proofErr w:type="gramStart"/>
      <w:r w:rsidRPr="00E7370A">
        <w:rPr>
          <w:rFonts w:ascii="Times New Roman" w:hAnsi="Times New Roman" w:cs="Times New Roman"/>
          <w:sz w:val="16"/>
          <w:szCs w:val="16"/>
        </w:rPr>
        <w:t>-  Г.М.</w:t>
      </w:r>
      <w:proofErr w:type="gramEnd"/>
      <w:r w:rsidRPr="00E7370A">
        <w:rPr>
          <w:rFonts w:ascii="Times New Roman" w:hAnsi="Times New Roman" w:cs="Times New Roman"/>
          <w:sz w:val="16"/>
          <w:szCs w:val="16"/>
        </w:rPr>
        <w:t xml:space="preserve"> Нестеров. Гендиректор (1992-2003 г.-)- Е.И. Остапенко.</w:t>
      </w:r>
    </w:p>
    <w:p w14:paraId="4EB6CA6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директора (8.03.1938 г.-)- А.В. Грачев.</w:t>
      </w:r>
    </w:p>
    <w:p w14:paraId="5580872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(8.03-06.1938 г.-)-А.В. Грачев.</w:t>
      </w:r>
    </w:p>
    <w:p w14:paraId="3ECE791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производства</w:t>
      </w:r>
      <w:proofErr w:type="gramStart"/>
      <w:r w:rsidRPr="00E7370A">
        <w:rPr>
          <w:rFonts w:ascii="Times New Roman" w:hAnsi="Times New Roman" w:cs="Times New Roman"/>
          <w:sz w:val="16"/>
          <w:szCs w:val="16"/>
        </w:rPr>
        <w:t>-  Г.М.</w:t>
      </w:r>
      <w:proofErr w:type="gramEnd"/>
      <w:r w:rsidRPr="00E7370A">
        <w:rPr>
          <w:rFonts w:ascii="Times New Roman" w:hAnsi="Times New Roman" w:cs="Times New Roman"/>
          <w:sz w:val="16"/>
          <w:szCs w:val="16"/>
        </w:rPr>
        <w:t xml:space="preserve"> Нестеров.</w:t>
      </w:r>
    </w:p>
    <w:p w14:paraId="1207C2C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цехов: (1930-е)</w:t>
      </w:r>
      <w:proofErr w:type="gramStart"/>
      <w:r w:rsidRPr="00E7370A">
        <w:rPr>
          <w:rFonts w:ascii="Times New Roman" w:hAnsi="Times New Roman" w:cs="Times New Roman"/>
          <w:sz w:val="16"/>
          <w:szCs w:val="16"/>
        </w:rPr>
        <w:t>-  Г.М.</w:t>
      </w:r>
      <w:proofErr w:type="gramEnd"/>
      <w:r w:rsidRPr="00E7370A">
        <w:rPr>
          <w:rFonts w:ascii="Times New Roman" w:hAnsi="Times New Roman" w:cs="Times New Roman"/>
          <w:sz w:val="16"/>
          <w:szCs w:val="16"/>
        </w:rPr>
        <w:t xml:space="preserve"> Нестеров.</w:t>
      </w:r>
    </w:p>
    <w:p w14:paraId="4EC8A70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Производство: аккумуляторные батареи:</w:t>
      </w:r>
      <w:r w:rsidRPr="00E7370A">
        <w:rPr>
          <w:rFonts w:ascii="Times New Roman" w:hAnsi="Times New Roman" w:cs="Times New Roman"/>
          <w:sz w:val="16"/>
          <w:szCs w:val="16"/>
        </w:rPr>
        <w:t xml:space="preserve"> для ПЛ II серии (1930-е); стартерные для легковых, грузовых, тяжелых гусеничных машин; для тепловозов 32ТН-450, 48ТН-450; стационарные для систем связи, АТС, АЭС, ТЭЦ емкостью 350.. .3000 </w:t>
      </w:r>
      <w:proofErr w:type="spellStart"/>
      <w:r w:rsidRPr="00E7370A">
        <w:rPr>
          <w:rFonts w:ascii="Times New Roman" w:hAnsi="Times New Roman" w:cs="Times New Roman"/>
          <w:sz w:val="16"/>
          <w:szCs w:val="16"/>
        </w:rPr>
        <w:t>Ач</w:t>
      </w:r>
      <w:proofErr w:type="spellEnd"/>
      <w:r w:rsidRPr="00E7370A">
        <w:rPr>
          <w:rFonts w:ascii="Times New Roman" w:hAnsi="Times New Roman" w:cs="Times New Roman"/>
          <w:sz w:val="16"/>
          <w:szCs w:val="16"/>
        </w:rPr>
        <w:t xml:space="preserve"> в </w:t>
      </w:r>
      <w:proofErr w:type="spellStart"/>
      <w:r w:rsidRPr="00E7370A">
        <w:rPr>
          <w:rFonts w:ascii="Times New Roman" w:hAnsi="Times New Roman" w:cs="Times New Roman"/>
          <w:sz w:val="16"/>
          <w:szCs w:val="16"/>
        </w:rPr>
        <w:t>малоуходном</w:t>
      </w:r>
      <w:proofErr w:type="spellEnd"/>
      <w:r w:rsidRPr="00E7370A">
        <w:rPr>
          <w:rFonts w:ascii="Times New Roman" w:hAnsi="Times New Roman" w:cs="Times New Roman"/>
          <w:sz w:val="16"/>
          <w:szCs w:val="16"/>
        </w:rPr>
        <w:t xml:space="preserve"> исполнении; тяговые и аварийно-резервные емкостью до 10-20 тыс. </w:t>
      </w:r>
      <w:proofErr w:type="spellStart"/>
      <w:r w:rsidRPr="00E7370A">
        <w:rPr>
          <w:rFonts w:ascii="Times New Roman" w:hAnsi="Times New Roman" w:cs="Times New Roman"/>
          <w:sz w:val="16"/>
          <w:szCs w:val="16"/>
        </w:rPr>
        <w:t>Ач</w:t>
      </w:r>
      <w:proofErr w:type="spellEnd"/>
      <w:r w:rsidRPr="00E7370A">
        <w:rPr>
          <w:rFonts w:ascii="Times New Roman" w:hAnsi="Times New Roman" w:cs="Times New Roman"/>
          <w:sz w:val="16"/>
          <w:szCs w:val="16"/>
        </w:rPr>
        <w:t>; погружные для работ на глубинах до 5 тыс. м (2000-е) (11982).</w:t>
      </w:r>
    </w:p>
    <w:p w14:paraId="02BBD99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B970B8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марта 1918 по апрель 1919 г. по данным Особого междуведомственного совещания по реэвакуации, на </w:t>
      </w:r>
      <w:proofErr w:type="spellStart"/>
      <w:r w:rsidRPr="00E7370A">
        <w:rPr>
          <w:rFonts w:ascii="Times New Roman" w:hAnsi="Times New Roman" w:cs="Times New Roman"/>
          <w:sz w:val="16"/>
          <w:szCs w:val="16"/>
        </w:rPr>
        <w:t>Бачмановский</w:t>
      </w:r>
      <w:proofErr w:type="spellEnd"/>
      <w:r w:rsidRPr="00E7370A">
        <w:rPr>
          <w:rFonts w:ascii="Times New Roman" w:hAnsi="Times New Roman" w:cs="Times New Roman"/>
          <w:sz w:val="16"/>
          <w:szCs w:val="16"/>
        </w:rPr>
        <w:t xml:space="preserve"> завод было перевезено 220 вагонов и 22 баржи (КОВАЛЕНКО Д.А. Оборонная промышленность советской России в 1918—1920 гг. М., 1970. С. 134) (11329). </w:t>
      </w:r>
    </w:p>
    <w:p w14:paraId="6CA1670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6FA3836" w14:textId="264B0225" w:rsidR="00C773B9" w:rsidRPr="00E7370A" w:rsidRDefault="00C773B9" w:rsidP="009F4E52">
      <w:pPr>
        <w:pStyle w:val="ae"/>
        <w:spacing w:before="0" w:after="0"/>
        <w:jc w:val="both"/>
        <w:rPr>
          <w:color w:val="auto"/>
          <w:sz w:val="16"/>
          <w:szCs w:val="16"/>
        </w:rPr>
      </w:pPr>
      <w:r w:rsidRPr="00E7370A">
        <w:rPr>
          <w:color w:val="auto"/>
          <w:sz w:val="16"/>
          <w:szCs w:val="16"/>
        </w:rPr>
        <w:t>В марте 1918</w:t>
      </w:r>
      <w:r w:rsidR="00D30863">
        <w:rPr>
          <w:color w:val="auto"/>
          <w:sz w:val="16"/>
          <w:szCs w:val="16"/>
        </w:rPr>
        <w:t xml:space="preserve"> </w:t>
      </w:r>
      <w:r w:rsidRPr="00E7370A">
        <w:rPr>
          <w:color w:val="auto"/>
          <w:sz w:val="16"/>
          <w:szCs w:val="16"/>
        </w:rPr>
        <w:t>г. был эвакуирован Электротехнический завод военно-инженерного ведомства. В Москве его разместили на площадях московского телефонного завода «Морзе» (основанного во второй половине 1917</w:t>
      </w:r>
      <w:r w:rsidR="00D30863">
        <w:rPr>
          <w:color w:val="auto"/>
          <w:sz w:val="16"/>
          <w:szCs w:val="16"/>
        </w:rPr>
        <w:t xml:space="preserve"> </w:t>
      </w:r>
      <w:r w:rsidRPr="00E7370A">
        <w:rPr>
          <w:color w:val="auto"/>
          <w:sz w:val="16"/>
          <w:szCs w:val="16"/>
        </w:rPr>
        <w:t>г. Петроградским арматурно-электрическим акционерным обществом, и 16 апреля 1918 года постановлением президиума ВСНХ объединенное предприятие было преобразовано в «Первый государственный электротехнический завод» (15736).</w:t>
      </w:r>
    </w:p>
    <w:p w14:paraId="484B19CD" w14:textId="77777777" w:rsidR="00C773B9" w:rsidRPr="00E7370A" w:rsidRDefault="00C773B9" w:rsidP="009F4E52">
      <w:pPr>
        <w:pStyle w:val="ae"/>
        <w:spacing w:before="0" w:after="0"/>
        <w:jc w:val="both"/>
        <w:rPr>
          <w:color w:val="auto"/>
          <w:sz w:val="16"/>
          <w:szCs w:val="16"/>
        </w:rPr>
      </w:pPr>
    </w:p>
    <w:p w14:paraId="0429B16E" w14:textId="77777777" w:rsidR="00C773B9" w:rsidRPr="00E7370A" w:rsidRDefault="00C773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марте 1918 г. для выполнения заказов Ижорский завод получил 25 тысяч пудов угля и нефти, 60 тысяч кубометров дров. После </w:t>
      </w:r>
      <w:proofErr w:type="gramStart"/>
      <w:r w:rsidRPr="00E7370A">
        <w:rPr>
          <w:rFonts w:ascii="Times New Roman" w:hAnsi="Times New Roman" w:cs="Times New Roman"/>
          <w:sz w:val="16"/>
          <w:szCs w:val="16"/>
        </w:rPr>
        <w:t>75 дневной</w:t>
      </w:r>
      <w:proofErr w:type="gramEnd"/>
      <w:r w:rsidRPr="00E7370A">
        <w:rPr>
          <w:rFonts w:ascii="Times New Roman" w:hAnsi="Times New Roman" w:cs="Times New Roman"/>
          <w:sz w:val="16"/>
          <w:szCs w:val="16"/>
        </w:rPr>
        <w:t xml:space="preserve"> остановки завод приступил к работе. На завод вернулось около 4 тысяч рабочих. Цеха переоборудовались на выпуск новой продукции.</w:t>
      </w:r>
    </w:p>
    <w:p w14:paraId="4E888846" w14:textId="77777777" w:rsidR="00C773B9" w:rsidRPr="00E7370A" w:rsidRDefault="00C773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Для организации тракторного производства на завод прислали трактор системы </w:t>
      </w:r>
      <w:proofErr w:type="spellStart"/>
      <w:r w:rsidRPr="00E7370A">
        <w:rPr>
          <w:rFonts w:ascii="Times New Roman" w:hAnsi="Times New Roman" w:cs="Times New Roman"/>
          <w:sz w:val="16"/>
          <w:szCs w:val="16"/>
        </w:rPr>
        <w:t>Holt</w:t>
      </w:r>
      <w:proofErr w:type="spellEnd"/>
      <w:r w:rsidRPr="00E7370A">
        <w:rPr>
          <w:rFonts w:ascii="Times New Roman" w:hAnsi="Times New Roman" w:cs="Times New Roman"/>
          <w:sz w:val="16"/>
          <w:szCs w:val="16"/>
        </w:rPr>
        <w:t>. Чертежей этой машины не было. Трактор разобрали и приступили к выпуску чертежей. К сентябрю намечался выпуск первых трех тракторов. Начался ремонт паровозов, изготавливались сельскохозяйственные машины. Однако разгорающаяся в стране Гражданская война внесла существенные коррективы в планы завода.</w:t>
      </w:r>
    </w:p>
    <w:p w14:paraId="66E0D1EC" w14:textId="77777777" w:rsidR="00C773B9" w:rsidRPr="00E7370A" w:rsidRDefault="00C773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Для Красной армии срочно потребовалось вооружение (15132).</w:t>
      </w:r>
    </w:p>
    <w:p w14:paraId="59E24B89" w14:textId="77777777" w:rsidR="00C773B9" w:rsidRPr="00E7370A" w:rsidRDefault="00C773B9" w:rsidP="009F4E52">
      <w:pPr>
        <w:spacing w:after="0" w:line="240" w:lineRule="auto"/>
        <w:jc w:val="both"/>
        <w:rPr>
          <w:rFonts w:ascii="Times New Roman" w:hAnsi="Times New Roman" w:cs="Times New Roman"/>
          <w:sz w:val="16"/>
          <w:szCs w:val="16"/>
        </w:rPr>
      </w:pPr>
    </w:p>
    <w:p w14:paraId="5978A9D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марте 1918 г. завод №1 Русского акционерного общества бывшего Г.А. </w:t>
      </w:r>
      <w:proofErr w:type="spellStart"/>
      <w:r w:rsidRPr="00E7370A">
        <w:rPr>
          <w:rFonts w:ascii="Times New Roman" w:hAnsi="Times New Roman" w:cs="Times New Roman"/>
          <w:sz w:val="16"/>
          <w:szCs w:val="16"/>
        </w:rPr>
        <w:t>Лесснера</w:t>
      </w:r>
      <w:proofErr w:type="spellEnd"/>
      <w:r w:rsidRPr="00E7370A">
        <w:rPr>
          <w:rFonts w:ascii="Times New Roman" w:hAnsi="Times New Roman" w:cs="Times New Roman"/>
          <w:sz w:val="16"/>
          <w:szCs w:val="16"/>
        </w:rPr>
        <w:t xml:space="preserve"> в </w:t>
      </w:r>
      <w:proofErr w:type="spellStart"/>
      <w:r w:rsidRPr="00E7370A">
        <w:rPr>
          <w:rFonts w:ascii="Times New Roman" w:hAnsi="Times New Roman" w:cs="Times New Roman"/>
          <w:sz w:val="16"/>
          <w:szCs w:val="16"/>
        </w:rPr>
        <w:t>ПетроградеЭ</w:t>
      </w:r>
      <w:proofErr w:type="spellEnd"/>
      <w:r w:rsidRPr="00E7370A">
        <w:rPr>
          <w:rFonts w:ascii="Times New Roman" w:hAnsi="Times New Roman" w:cs="Times New Roman"/>
          <w:sz w:val="16"/>
          <w:szCs w:val="16"/>
        </w:rPr>
        <w:t xml:space="preserve"> в составе которого </w:t>
      </w:r>
      <w:proofErr w:type="spellStart"/>
      <w:r w:rsidRPr="00E7370A">
        <w:rPr>
          <w:rFonts w:ascii="Times New Roman" w:hAnsi="Times New Roman" w:cs="Times New Roman"/>
          <w:sz w:val="16"/>
          <w:szCs w:val="16"/>
        </w:rPr>
        <w:t>быто</w:t>
      </w:r>
      <w:proofErr w:type="spellEnd"/>
      <w:r w:rsidRPr="00E7370A">
        <w:rPr>
          <w:rFonts w:ascii="Times New Roman" w:hAnsi="Times New Roman" w:cs="Times New Roman"/>
          <w:sz w:val="16"/>
          <w:szCs w:val="16"/>
        </w:rPr>
        <w:t xml:space="preserve"> торпедное КБ, закрылся, и с того времени в конструировании и производстве торпед образовалась ниша. То, что В.И. </w:t>
      </w:r>
      <w:proofErr w:type="spellStart"/>
      <w:r w:rsidRPr="00E7370A">
        <w:rPr>
          <w:rFonts w:ascii="Times New Roman" w:hAnsi="Times New Roman" w:cs="Times New Roman"/>
          <w:sz w:val="16"/>
          <w:szCs w:val="16"/>
        </w:rPr>
        <w:t>Бекаури</w:t>
      </w:r>
      <w:proofErr w:type="spellEnd"/>
      <w:r w:rsidRPr="00E7370A">
        <w:rPr>
          <w:rFonts w:ascii="Times New Roman" w:hAnsi="Times New Roman" w:cs="Times New Roman"/>
          <w:sz w:val="16"/>
          <w:szCs w:val="16"/>
        </w:rPr>
        <w:t xml:space="preserve"> мало что понимал в самих торпедах, ровным счетом ничего не значило - в то время страна жила под лозунгом "У нас и кухарка может управлять государством". В мае 1921 г. по представлению председателя ВСНХ П.А. Богданова </w:t>
      </w:r>
      <w:proofErr w:type="spellStart"/>
      <w:r w:rsidRPr="00E7370A">
        <w:rPr>
          <w:rFonts w:ascii="Times New Roman" w:hAnsi="Times New Roman" w:cs="Times New Roman"/>
          <w:sz w:val="16"/>
          <w:szCs w:val="16"/>
        </w:rPr>
        <w:t>Бекаури</w:t>
      </w:r>
      <w:proofErr w:type="spellEnd"/>
      <w:r w:rsidRPr="00E7370A">
        <w:rPr>
          <w:rFonts w:ascii="Times New Roman" w:hAnsi="Times New Roman" w:cs="Times New Roman"/>
          <w:sz w:val="16"/>
          <w:szCs w:val="16"/>
        </w:rPr>
        <w:t xml:space="preserve"> продемонстрировал в числе прочих изобретений схему циркулирующей торпеды В.И. Ленину, который немедленно распорядился рассмотреть его на Совете труда и обороны страны. Решение прошло без сучка и задоринки, 8 результате чего уже в августе 1921 г. в кармане изобретателя лежал подписанный Лениным мандат на создание Особого технического бюро (в обиходе называлось </w:t>
      </w:r>
      <w:proofErr w:type="spellStart"/>
      <w:r w:rsidRPr="00E7370A">
        <w:rPr>
          <w:rFonts w:ascii="Times New Roman" w:hAnsi="Times New Roman" w:cs="Times New Roman"/>
          <w:sz w:val="16"/>
          <w:szCs w:val="16"/>
        </w:rPr>
        <w:t>Остехбюро</w:t>
      </w:r>
      <w:proofErr w:type="spellEnd"/>
      <w:r w:rsidRPr="00E7370A">
        <w:rPr>
          <w:rFonts w:ascii="Times New Roman" w:hAnsi="Times New Roman" w:cs="Times New Roman"/>
          <w:sz w:val="16"/>
          <w:szCs w:val="16"/>
        </w:rPr>
        <w:t xml:space="preserve"> или ОТБ). Бюро состояло из шести отделов, именовавшихся "частями". 1-я, или "специальная", часть отвечала за проектирование торпед и мин. Весьма характерно, что все эти демонстрации и решения состоялись без привлечения действующих специалистов и лиц из руководства Морских сил республики. Они ознакомились с работами </w:t>
      </w:r>
      <w:proofErr w:type="spellStart"/>
      <w:r w:rsidRPr="00E7370A">
        <w:rPr>
          <w:rFonts w:ascii="Times New Roman" w:hAnsi="Times New Roman" w:cs="Times New Roman"/>
          <w:sz w:val="16"/>
          <w:szCs w:val="16"/>
        </w:rPr>
        <w:t>Бекаури</w:t>
      </w:r>
      <w:proofErr w:type="spellEnd"/>
      <w:r w:rsidRPr="00E7370A">
        <w:rPr>
          <w:rFonts w:ascii="Times New Roman" w:hAnsi="Times New Roman" w:cs="Times New Roman"/>
          <w:sz w:val="16"/>
          <w:szCs w:val="16"/>
        </w:rPr>
        <w:t xml:space="preserve"> только в феврале 1922 г., причем </w:t>
      </w:r>
      <w:proofErr w:type="spellStart"/>
      <w:r w:rsidRPr="00E7370A">
        <w:rPr>
          <w:rFonts w:ascii="Times New Roman" w:hAnsi="Times New Roman" w:cs="Times New Roman"/>
          <w:sz w:val="16"/>
          <w:szCs w:val="16"/>
        </w:rPr>
        <w:t>проконстатировали</w:t>
      </w:r>
      <w:proofErr w:type="spellEnd"/>
      <w:r w:rsidRPr="00E7370A">
        <w:rPr>
          <w:rFonts w:ascii="Times New Roman" w:hAnsi="Times New Roman" w:cs="Times New Roman"/>
          <w:sz w:val="16"/>
          <w:szCs w:val="16"/>
        </w:rPr>
        <w:t xml:space="preserve">, что "настоящее изобретение следует признать гениальным и крайне необходимым в самом срочном порядке для применения в минном деле в целях усиления обороны Республики". В августе - сентябре того же года состоялись ходовые испытания трех торпед образцов 1912 и 1910/15 гг. с приборами </w:t>
      </w:r>
      <w:proofErr w:type="spellStart"/>
      <w:r w:rsidRPr="00E7370A">
        <w:rPr>
          <w:rFonts w:ascii="Times New Roman" w:hAnsi="Times New Roman" w:cs="Times New Roman"/>
          <w:sz w:val="16"/>
          <w:szCs w:val="16"/>
        </w:rPr>
        <w:t>Бекаури</w:t>
      </w:r>
      <w:proofErr w:type="spellEnd"/>
      <w:r w:rsidRPr="00E7370A">
        <w:rPr>
          <w:rFonts w:ascii="Times New Roman" w:hAnsi="Times New Roman" w:cs="Times New Roman"/>
          <w:sz w:val="16"/>
          <w:szCs w:val="16"/>
        </w:rPr>
        <w:t xml:space="preserve"> (прибор "ВС" - водяная спираль). В октябре начальник Техническо-хозяйственного управления Морского штаба В.П. Барановский, докладывая в РВС о результатах испытания, указал, что "при использовании самодвижущихся мин, как с миноносцев, так и с подводных лодок, применение "циркулирующих" мин будет весьма ценно". С этим нельзя не </w:t>
      </w:r>
      <w:r w:rsidRPr="00E7370A">
        <w:rPr>
          <w:rFonts w:ascii="Times New Roman" w:hAnsi="Times New Roman" w:cs="Times New Roman"/>
          <w:sz w:val="16"/>
          <w:szCs w:val="16"/>
        </w:rPr>
        <w:lastRenderedPageBreak/>
        <w:t>согласиться. В зарубежных флотах маневрирующие и циркулирующие торпеды начали разрабатываться после начала Второй мировой войны как оружие, которое можно было применять из-за пределов эффективной ПВО или ПЛО противника. Наибольшего размаха эти работы достигли в Германии и Италии. Парадоксально, но факт - циркулирующие торпеды, не имевшие у нас четкого оперативно-тактического обоснования в момент своего создания, впоследствии его приобрели и весьма пригодились в 1944 г. для нанесения ударов по большим конвоям противника на Севере - более чем через 20 лет с момента принятия их на вооружение (12002).</w:t>
      </w:r>
    </w:p>
    <w:p w14:paraId="0517E27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056B3E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1940C79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535AC7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марте 1918 г. полковник </w:t>
      </w:r>
      <w:proofErr w:type="spellStart"/>
      <w:r w:rsidRPr="00E7370A">
        <w:rPr>
          <w:rFonts w:ascii="Times New Roman" w:hAnsi="Times New Roman" w:cs="Times New Roman"/>
          <w:sz w:val="16"/>
          <w:szCs w:val="16"/>
        </w:rPr>
        <w:t>И.С.Башко</w:t>
      </w:r>
      <w:proofErr w:type="spellEnd"/>
      <w:r w:rsidRPr="00E7370A">
        <w:rPr>
          <w:rFonts w:ascii="Times New Roman" w:hAnsi="Times New Roman" w:cs="Times New Roman"/>
          <w:sz w:val="16"/>
          <w:szCs w:val="16"/>
        </w:rPr>
        <w:t>, который со своим “Муромцем” прибыл на аэродром Пуховичи под Бобруйском на укомплектование в авиацию 1-го Польского корпуса (</w:t>
      </w:r>
      <w:proofErr w:type="spellStart"/>
      <w:r w:rsidRPr="00E7370A">
        <w:rPr>
          <w:rFonts w:ascii="Times New Roman" w:hAnsi="Times New Roman" w:cs="Times New Roman"/>
          <w:sz w:val="16"/>
          <w:szCs w:val="16"/>
        </w:rPr>
        <w:t>Awiacja</w:t>
      </w:r>
      <w:proofErr w:type="spellEnd"/>
      <w:r w:rsidRPr="00E7370A">
        <w:rPr>
          <w:rFonts w:ascii="Times New Roman" w:hAnsi="Times New Roman" w:cs="Times New Roman"/>
          <w:sz w:val="16"/>
          <w:szCs w:val="16"/>
        </w:rPr>
        <w:t xml:space="preserve"> I </w:t>
      </w:r>
      <w:proofErr w:type="spellStart"/>
      <w:r w:rsidRPr="00E7370A">
        <w:rPr>
          <w:rFonts w:ascii="Times New Roman" w:hAnsi="Times New Roman" w:cs="Times New Roman"/>
          <w:sz w:val="16"/>
          <w:szCs w:val="16"/>
        </w:rPr>
        <w:t>Polskiego</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Korpusu</w:t>
      </w:r>
      <w:proofErr w:type="spellEnd"/>
      <w:r w:rsidRPr="00E7370A">
        <w:rPr>
          <w:rFonts w:ascii="Times New Roman" w:hAnsi="Times New Roman" w:cs="Times New Roman"/>
          <w:sz w:val="16"/>
          <w:szCs w:val="16"/>
        </w:rPr>
        <w:t xml:space="preserve">) и был зачислен в него на основании приказа №185 по авиации корпуса и своего рапорта за №306 4 марта 1918 г., совершил 2 полета продолжительностью 2 часа 15 минут. Известно также, что “Киевский” летал 3 мая над Бобруйском во время смотра генералом </w:t>
      </w:r>
      <w:proofErr w:type="spellStart"/>
      <w:r w:rsidRPr="00E7370A">
        <w:rPr>
          <w:rFonts w:ascii="Times New Roman" w:hAnsi="Times New Roman" w:cs="Times New Roman"/>
          <w:sz w:val="16"/>
          <w:szCs w:val="16"/>
        </w:rPr>
        <w:t>Довбор-Мусницким</w:t>
      </w:r>
      <w:proofErr w:type="spellEnd"/>
      <w:r w:rsidRPr="00E7370A">
        <w:rPr>
          <w:rFonts w:ascii="Times New Roman" w:hAnsi="Times New Roman" w:cs="Times New Roman"/>
          <w:sz w:val="16"/>
          <w:szCs w:val="16"/>
        </w:rPr>
        <w:t xml:space="preserve"> авиации 1-го Польского корпуса. На борту корабля находились полковник </w:t>
      </w:r>
      <w:proofErr w:type="spellStart"/>
      <w:r w:rsidRPr="00E7370A">
        <w:rPr>
          <w:rFonts w:ascii="Times New Roman" w:hAnsi="Times New Roman" w:cs="Times New Roman"/>
          <w:sz w:val="16"/>
          <w:szCs w:val="16"/>
        </w:rPr>
        <w:t>И.Башко</w:t>
      </w:r>
      <w:proofErr w:type="spellEnd"/>
      <w:r w:rsidRPr="00E7370A">
        <w:rPr>
          <w:rFonts w:ascii="Times New Roman" w:hAnsi="Times New Roman" w:cs="Times New Roman"/>
          <w:sz w:val="16"/>
          <w:szCs w:val="16"/>
        </w:rPr>
        <w:t xml:space="preserve"> и начальник авиации корпуса подполковник </w:t>
      </w:r>
      <w:proofErr w:type="spellStart"/>
      <w:r w:rsidRPr="00E7370A">
        <w:rPr>
          <w:rFonts w:ascii="Times New Roman" w:hAnsi="Times New Roman" w:cs="Times New Roman"/>
          <w:sz w:val="16"/>
          <w:szCs w:val="16"/>
        </w:rPr>
        <w:t>П.Абаканович</w:t>
      </w:r>
      <w:proofErr w:type="spellEnd"/>
      <w:r w:rsidRPr="00E7370A">
        <w:rPr>
          <w:rFonts w:ascii="Times New Roman" w:hAnsi="Times New Roman" w:cs="Times New Roman"/>
          <w:sz w:val="16"/>
          <w:szCs w:val="16"/>
        </w:rPr>
        <w:t xml:space="preserve"> (11277).</w:t>
      </w:r>
    </w:p>
    <w:p w14:paraId="5725694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144F9B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 1918 г. при эвакуации Одессы бывшему 1-му дивизиону воздушной дивизии Чёрного моря места базирования не менял, а в конце сентября 1918 г. часть дивизиона перебралась в Екатеринодар, где в ноябре, того же года на его базе сформировали 3-й авиаотряд Добровольческой армии, который воевал вплоть до окончательной эвакуации из Крыма в конце 1920 г.</w:t>
      </w:r>
    </w:p>
    <w:p w14:paraId="5E2C1C3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Оккупантов первой волны сменили интервенты - англичане и французы. В этой обстановке Добровольческая белая армия также приступила к формированию частей, в том числе и морской авиации. Для начала удалось отыскать десять, нуждающихся в ремонте, летающих лодок в Севастополе и семь в Одессе. В марте 1919 г. в Севастополе базировался 1-й добровольческий морской авиаотряд (начальник - капитан 2-го ранга М.А. Крыгин) и 1-й воздушный дивизион в Одессе (начальник - старший лейтенант Е.Е. Коведяев). Отряд находился в Севастополе до середины апреля, когда интервенты заключили с наступавшими красными перемирие.</w:t>
      </w:r>
    </w:p>
    <w:p w14:paraId="5D447D0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Интервентов и добровольцев сменили украинские большевики, попытавшиеся обзавестись своей морской авиацией, с подчинением её гидроавиационному отделу при Управлении воздушного флота Украины (УВФУ) в Киеве. Киевским эмиссарам удалось привлечь часть проживавших в Крыму и в Одессе лётчиков. Хуже обстояло дело с базированием и техникой. После знакомства с состоянием базы в Севастополе стало ясно, что восстановить её не представляется возможным. Лучше сохранилась станция в бухте </w:t>
      </w:r>
      <w:proofErr w:type="spellStart"/>
      <w:r w:rsidRPr="00E7370A">
        <w:rPr>
          <w:rFonts w:ascii="Times New Roman" w:hAnsi="Times New Roman" w:cs="Times New Roman"/>
          <w:sz w:val="16"/>
          <w:szCs w:val="16"/>
        </w:rPr>
        <w:t>Нахидиова</w:t>
      </w:r>
      <w:proofErr w:type="spellEnd"/>
      <w:r w:rsidRPr="00E7370A">
        <w:rPr>
          <w:rFonts w:ascii="Times New Roman" w:hAnsi="Times New Roman" w:cs="Times New Roman"/>
          <w:sz w:val="16"/>
          <w:szCs w:val="16"/>
        </w:rPr>
        <w:t>. Но имевшиеся там самолёты нуждались в длительном ремонте (12033).</w:t>
      </w:r>
    </w:p>
    <w:p w14:paraId="277D046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21DD5BC" w14:textId="77777777" w:rsidR="00805E5C" w:rsidRPr="00E7370A" w:rsidRDefault="00805E5C" w:rsidP="009F4E52">
      <w:pPr>
        <w:pStyle w:val="ae"/>
        <w:spacing w:before="0" w:after="0"/>
        <w:jc w:val="both"/>
        <w:rPr>
          <w:color w:val="auto"/>
          <w:sz w:val="16"/>
          <w:szCs w:val="16"/>
        </w:rPr>
      </w:pPr>
      <w:r w:rsidRPr="00E7370A">
        <w:rPr>
          <w:color w:val="auto"/>
          <w:sz w:val="16"/>
          <w:szCs w:val="16"/>
        </w:rPr>
        <w:t xml:space="preserve">В марте 1918 г. в Самару были эвакуированы остатки Воздушной дивизии Балтийского моря. Они составили </w:t>
      </w:r>
      <w:r w:rsidRPr="00E7370A">
        <w:rPr>
          <w:rStyle w:val="a7"/>
          <w:b w:val="0"/>
          <w:color w:val="auto"/>
          <w:sz w:val="16"/>
          <w:szCs w:val="16"/>
        </w:rPr>
        <w:t xml:space="preserve">Самарский </w:t>
      </w:r>
      <w:proofErr w:type="spellStart"/>
      <w:r w:rsidRPr="00E7370A">
        <w:rPr>
          <w:rStyle w:val="a7"/>
          <w:b w:val="0"/>
          <w:color w:val="auto"/>
          <w:sz w:val="16"/>
          <w:szCs w:val="16"/>
        </w:rPr>
        <w:t>гидроавиадивизион</w:t>
      </w:r>
      <w:r w:rsidRPr="00E7370A">
        <w:rPr>
          <w:color w:val="auto"/>
          <w:sz w:val="16"/>
          <w:szCs w:val="16"/>
        </w:rPr>
        <w:t>Воздушной</w:t>
      </w:r>
      <w:proofErr w:type="spellEnd"/>
      <w:r w:rsidRPr="00E7370A">
        <w:rPr>
          <w:color w:val="auto"/>
          <w:sz w:val="16"/>
          <w:szCs w:val="16"/>
        </w:rPr>
        <w:t xml:space="preserve"> бригады особого назначения, который включал в себя два </w:t>
      </w:r>
      <w:proofErr w:type="spellStart"/>
      <w:r w:rsidRPr="00E7370A">
        <w:rPr>
          <w:color w:val="auto"/>
          <w:sz w:val="16"/>
          <w:szCs w:val="16"/>
        </w:rPr>
        <w:t>гидроавиаотряда</w:t>
      </w:r>
      <w:proofErr w:type="spellEnd"/>
      <w:r w:rsidRPr="00E7370A">
        <w:rPr>
          <w:color w:val="auto"/>
          <w:sz w:val="16"/>
          <w:szCs w:val="16"/>
        </w:rPr>
        <w:t xml:space="preserve">. В июне 1918 г. в Самаре вспыхнул антисоветский мятеж, поддержанный чехословаками. Лётный состав дивизиона, в основной массе, перешёл на их сторону. Авиационная техника Самарского </w:t>
      </w:r>
      <w:proofErr w:type="spellStart"/>
      <w:r w:rsidRPr="00E7370A">
        <w:rPr>
          <w:color w:val="auto"/>
          <w:sz w:val="16"/>
          <w:szCs w:val="16"/>
        </w:rPr>
        <w:t>гидроавиадивизиона</w:t>
      </w:r>
      <w:proofErr w:type="spellEnd"/>
      <w:r w:rsidRPr="00E7370A">
        <w:rPr>
          <w:color w:val="auto"/>
          <w:sz w:val="16"/>
          <w:szCs w:val="16"/>
        </w:rPr>
        <w:t xml:space="preserve"> также осталась в руках мятежников. В последующем эти самолёты и лётчики использовались в боях против красных войск в бассейне р. Волга.</w:t>
      </w:r>
    </w:p>
    <w:p w14:paraId="4D9D2E44" w14:textId="77777777" w:rsidR="00805E5C" w:rsidRPr="00E7370A" w:rsidRDefault="00805E5C" w:rsidP="009F4E52">
      <w:pPr>
        <w:pStyle w:val="ae"/>
        <w:spacing w:before="0" w:after="0"/>
        <w:jc w:val="both"/>
        <w:rPr>
          <w:color w:val="auto"/>
          <w:sz w:val="16"/>
          <w:szCs w:val="16"/>
        </w:rPr>
      </w:pPr>
      <w:r w:rsidRPr="00E7370A">
        <w:rPr>
          <w:color w:val="auto"/>
          <w:sz w:val="16"/>
          <w:szCs w:val="16"/>
        </w:rPr>
        <w:t xml:space="preserve">Осенью 1918 г. для большевиков создалось угрожающее положение в Сибири и Поволжье. С 18 ноября 1918 г. вице-адмирал </w:t>
      </w:r>
      <w:proofErr w:type="spellStart"/>
      <w:r w:rsidRPr="00E7370A">
        <w:rPr>
          <w:color w:val="auto"/>
          <w:sz w:val="16"/>
          <w:szCs w:val="16"/>
        </w:rPr>
        <w:t>А.В.Колчак</w:t>
      </w:r>
      <w:proofErr w:type="spellEnd"/>
      <w:r w:rsidRPr="00E7370A">
        <w:rPr>
          <w:color w:val="auto"/>
          <w:sz w:val="16"/>
          <w:szCs w:val="16"/>
        </w:rPr>
        <w:t xml:space="preserve"> становится Верховным правителем России, и при нём, в составе Морского министерства, создаётся </w:t>
      </w:r>
      <w:r w:rsidRPr="00E7370A">
        <w:rPr>
          <w:rStyle w:val="a7"/>
          <w:b w:val="0"/>
          <w:color w:val="auto"/>
          <w:sz w:val="16"/>
          <w:szCs w:val="16"/>
        </w:rPr>
        <w:t xml:space="preserve">гидроавиационное отделение морского технического </w:t>
      </w:r>
      <w:proofErr w:type="spellStart"/>
      <w:proofErr w:type="gramStart"/>
      <w:r w:rsidRPr="00E7370A">
        <w:rPr>
          <w:rStyle w:val="a7"/>
          <w:b w:val="0"/>
          <w:color w:val="auto"/>
          <w:sz w:val="16"/>
          <w:szCs w:val="16"/>
        </w:rPr>
        <w:t>управления,</w:t>
      </w:r>
      <w:r w:rsidRPr="00E7370A">
        <w:rPr>
          <w:color w:val="auto"/>
          <w:sz w:val="16"/>
          <w:szCs w:val="16"/>
        </w:rPr>
        <w:t>начальником</w:t>
      </w:r>
      <w:proofErr w:type="spellEnd"/>
      <w:proofErr w:type="gramEnd"/>
      <w:r w:rsidRPr="00E7370A">
        <w:rPr>
          <w:color w:val="auto"/>
          <w:sz w:val="16"/>
          <w:szCs w:val="16"/>
        </w:rPr>
        <w:t xml:space="preserve"> которого назначается бывший черноморский лётчик лейтенант </w:t>
      </w:r>
      <w:proofErr w:type="spellStart"/>
      <w:r w:rsidRPr="00E7370A">
        <w:rPr>
          <w:color w:val="auto"/>
          <w:sz w:val="16"/>
          <w:szCs w:val="16"/>
        </w:rPr>
        <w:t>В.М.Марченко</w:t>
      </w:r>
      <w:proofErr w:type="spellEnd"/>
      <w:r w:rsidRPr="00E7370A">
        <w:rPr>
          <w:color w:val="auto"/>
          <w:sz w:val="16"/>
          <w:szCs w:val="16"/>
        </w:rPr>
        <w:t xml:space="preserve">. Фактически в его руках оказалось управление всей немногочисленной гидроавиацией, имевшейся в распоряжении Морского министерства колчаковского правительства. 1 января 1919 г. приказом Верховного правителя </w:t>
      </w:r>
      <w:proofErr w:type="spellStart"/>
      <w:r w:rsidRPr="00E7370A">
        <w:rPr>
          <w:color w:val="auto"/>
          <w:sz w:val="16"/>
          <w:szCs w:val="16"/>
        </w:rPr>
        <w:t>А.В.Колчака</w:t>
      </w:r>
      <w:proofErr w:type="spellEnd"/>
      <w:r w:rsidRPr="00E7370A">
        <w:rPr>
          <w:color w:val="auto"/>
          <w:sz w:val="16"/>
          <w:szCs w:val="16"/>
        </w:rPr>
        <w:t xml:space="preserve">, за боевые отличия, </w:t>
      </w:r>
      <w:proofErr w:type="spellStart"/>
      <w:r w:rsidRPr="00E7370A">
        <w:rPr>
          <w:color w:val="auto"/>
          <w:sz w:val="16"/>
          <w:szCs w:val="16"/>
        </w:rPr>
        <w:t>В.М.Марченко</w:t>
      </w:r>
      <w:proofErr w:type="spellEnd"/>
      <w:r w:rsidRPr="00E7370A">
        <w:rPr>
          <w:color w:val="auto"/>
          <w:sz w:val="16"/>
          <w:szCs w:val="16"/>
        </w:rPr>
        <w:t xml:space="preserve"> был произведён в ст. лейтенанты.</w:t>
      </w:r>
    </w:p>
    <w:p w14:paraId="2204BD8D" w14:textId="77777777" w:rsidR="00805E5C" w:rsidRPr="00E7370A" w:rsidRDefault="00805E5C" w:rsidP="009F4E52">
      <w:pPr>
        <w:pStyle w:val="ae"/>
        <w:spacing w:before="0" w:after="0"/>
        <w:jc w:val="both"/>
        <w:rPr>
          <w:color w:val="auto"/>
          <w:sz w:val="16"/>
          <w:szCs w:val="16"/>
        </w:rPr>
      </w:pPr>
      <w:r w:rsidRPr="00E7370A">
        <w:rPr>
          <w:color w:val="auto"/>
          <w:sz w:val="16"/>
          <w:szCs w:val="16"/>
        </w:rPr>
        <w:t xml:space="preserve">Гидроавиационные части в армии Колчака имелись в составе военных речных флотилий. С марта до конца июня 1919 г. в бассейне р. Кама действовала Камская речная боевая флотилия белых (командующий — контр-адмирал </w:t>
      </w:r>
      <w:proofErr w:type="spellStart"/>
      <w:r w:rsidRPr="00E7370A">
        <w:rPr>
          <w:color w:val="auto"/>
          <w:sz w:val="16"/>
          <w:szCs w:val="16"/>
        </w:rPr>
        <w:t>М.И.Смирнов</w:t>
      </w:r>
      <w:proofErr w:type="spellEnd"/>
      <w:r w:rsidRPr="00E7370A">
        <w:rPr>
          <w:color w:val="auto"/>
          <w:sz w:val="16"/>
          <w:szCs w:val="16"/>
        </w:rPr>
        <w:t xml:space="preserve">), в состав которой входили гидроавиационный отряд и </w:t>
      </w:r>
      <w:proofErr w:type="spellStart"/>
      <w:r w:rsidRPr="00E7370A">
        <w:rPr>
          <w:color w:val="auto"/>
          <w:sz w:val="16"/>
          <w:szCs w:val="16"/>
        </w:rPr>
        <w:t>гидроавиабаза</w:t>
      </w:r>
      <w:proofErr w:type="spellEnd"/>
      <w:r w:rsidRPr="00E7370A">
        <w:rPr>
          <w:color w:val="auto"/>
          <w:sz w:val="16"/>
          <w:szCs w:val="16"/>
        </w:rPr>
        <w:t xml:space="preserve">. Главная база флотилии находилась в Перми, опорные (вспомогательные) базы — в Галево, Чердыни и Уфе. В начале июля 1919 г., вскоре после захвата красными войсками Перми, флотилии пришлось уйти в устье р. Чусовая, в район с. </w:t>
      </w:r>
      <w:proofErr w:type="spellStart"/>
      <w:r w:rsidRPr="00E7370A">
        <w:rPr>
          <w:color w:val="auto"/>
          <w:sz w:val="16"/>
          <w:szCs w:val="16"/>
        </w:rPr>
        <w:t>Левшино</w:t>
      </w:r>
      <w:proofErr w:type="spellEnd"/>
      <w:r w:rsidRPr="00E7370A">
        <w:rPr>
          <w:color w:val="auto"/>
          <w:sz w:val="16"/>
          <w:szCs w:val="16"/>
        </w:rPr>
        <w:t>, где она и была разоружена. Личный состав и вооружение флотилии, отправленные в Тюмень, послужили для формирования новых морских подразделений, в частности, Обь-Иртышской речной боевой флотилии белых. Она действовала в августе-октябре того же года на реках Сибири. В её составе также имелся гидроавиационный отряд из нескольких самолётов.</w:t>
      </w:r>
    </w:p>
    <w:p w14:paraId="2AE88258" w14:textId="77777777" w:rsidR="00805E5C" w:rsidRPr="00E7370A" w:rsidRDefault="00805E5C" w:rsidP="009F4E52">
      <w:pPr>
        <w:pStyle w:val="ae"/>
        <w:spacing w:before="0" w:after="0"/>
        <w:jc w:val="both"/>
        <w:rPr>
          <w:color w:val="auto"/>
          <w:sz w:val="16"/>
          <w:szCs w:val="16"/>
        </w:rPr>
      </w:pPr>
      <w:r w:rsidRPr="00E7370A">
        <w:rPr>
          <w:color w:val="auto"/>
          <w:sz w:val="16"/>
          <w:szCs w:val="16"/>
        </w:rPr>
        <w:t xml:space="preserve">Главными задачами гидроавиации Колчака была разведка и содействие кораблям флотилий в действиях против красных войск. Для базирования самолётов, в составе флотилии на Каме была оборудована </w:t>
      </w:r>
      <w:proofErr w:type="spellStart"/>
      <w:r w:rsidRPr="00E7370A">
        <w:rPr>
          <w:color w:val="auto"/>
          <w:sz w:val="16"/>
          <w:szCs w:val="16"/>
        </w:rPr>
        <w:t>гидроавиабаржа</w:t>
      </w:r>
      <w:proofErr w:type="spellEnd"/>
      <w:r w:rsidRPr="00E7370A">
        <w:rPr>
          <w:color w:val="auto"/>
          <w:sz w:val="16"/>
          <w:szCs w:val="16"/>
        </w:rPr>
        <w:t xml:space="preserve"> «Данилиха», служившая в качестве плавучего ангара для 4 гидросамолётов. Однако ей так и не пришлось принять участия в боях, и впоследствии она была захвачена частями Красной Армии. На Оби и Иртыше базой для гидроавиации служил теплоход «Игорь», ей также были приданы катера «Альфа» и «№1». Состояние авиапарка гидроавиации Колчака было плачевным. Имелось только 4 летающие лодки М-9 и 53 запасных авиационных мотора, эвакуированных из запасов Воздушной дивизии Балтийского моря ещё весной 1918 г. Лодки были без крыльев. Благодаря энергии начальника гидроавиационного отделения ст. лейтенанта </w:t>
      </w:r>
      <w:proofErr w:type="spellStart"/>
      <w:r w:rsidRPr="00E7370A">
        <w:rPr>
          <w:color w:val="auto"/>
          <w:sz w:val="16"/>
          <w:szCs w:val="16"/>
        </w:rPr>
        <w:t>В.М.Марченко</w:t>
      </w:r>
      <w:proofErr w:type="spellEnd"/>
      <w:r w:rsidRPr="00E7370A">
        <w:rPr>
          <w:color w:val="auto"/>
          <w:sz w:val="16"/>
          <w:szCs w:val="16"/>
        </w:rPr>
        <w:t xml:space="preserve">, в Красноярске были сделаны новые крылья, и самолёты смогли войти в строй. Однако с разгромом армии </w:t>
      </w:r>
      <w:proofErr w:type="spellStart"/>
      <w:r w:rsidRPr="00E7370A">
        <w:rPr>
          <w:color w:val="auto"/>
          <w:sz w:val="16"/>
          <w:szCs w:val="16"/>
        </w:rPr>
        <w:t>А.В.Колчака</w:t>
      </w:r>
      <w:proofErr w:type="spellEnd"/>
      <w:r w:rsidRPr="00E7370A">
        <w:rPr>
          <w:color w:val="auto"/>
          <w:sz w:val="16"/>
          <w:szCs w:val="16"/>
        </w:rPr>
        <w:t xml:space="preserve">, к январю 1920 г. </w:t>
      </w:r>
      <w:proofErr w:type="spellStart"/>
      <w:r w:rsidRPr="00E7370A">
        <w:rPr>
          <w:color w:val="auto"/>
          <w:sz w:val="16"/>
          <w:szCs w:val="16"/>
        </w:rPr>
        <w:t>гидроавиаотряд</w:t>
      </w:r>
      <w:proofErr w:type="spellEnd"/>
      <w:r w:rsidRPr="00E7370A">
        <w:rPr>
          <w:color w:val="auto"/>
          <w:sz w:val="16"/>
          <w:szCs w:val="16"/>
        </w:rPr>
        <w:t xml:space="preserve"> белых прекратил своё существование (17059).</w:t>
      </w:r>
    </w:p>
    <w:p w14:paraId="34DD45AF" w14:textId="77777777" w:rsidR="00805E5C" w:rsidRPr="00E7370A" w:rsidRDefault="00805E5C" w:rsidP="009F4E52">
      <w:pPr>
        <w:autoSpaceDE w:val="0"/>
        <w:autoSpaceDN w:val="0"/>
        <w:adjustRightInd w:val="0"/>
        <w:spacing w:after="0" w:line="240" w:lineRule="auto"/>
        <w:jc w:val="both"/>
        <w:rPr>
          <w:rFonts w:ascii="Times New Roman" w:hAnsi="Times New Roman" w:cs="Times New Roman"/>
          <w:sz w:val="16"/>
          <w:szCs w:val="16"/>
        </w:rPr>
      </w:pPr>
    </w:p>
    <w:p w14:paraId="27C70AA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 1918 Всероссийская коллегия и управление ВВФ (сохраненное при коллегии как аппарат) переехала в Москву (430,63).</w:t>
      </w:r>
    </w:p>
    <w:p w14:paraId="19EFF4A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58A1BB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 1918 г. Всероссийская коллегия Воздушного флота обосновалась в Москве, в помещении ресторана "Яр" на Петроградском шоссе. Можно сказать, что с этого момента сердце российской авиации переместилось на территорию московского Ходынского поля. Здесь открылась "школа летчиков военного времени", здесь начали формироваться авиачасти уходящие на фронт, здесь решались все вопросы создания Красного Воздушного Флота: "Всем прибывающим в г. Москву, как по делам службы, так и в отпуск служащим воздухоплавательных и авиационных частей и учреждений, надлежит являться в Главное Управление Рабоче-Крестьянского Красного Военно- Воздушного Флота (Москва, Петроградское шоссе, д.№42, помещение ресторана "Яр". Вплоть до середины 1918 г. существование Красной авиации на Ходынке продолжалось в условиях некоторой революционной вольности, однако наступил такой момент, когда пришлось признать отсутствие дисциплины и порядка (11944).</w:t>
      </w:r>
    </w:p>
    <w:p w14:paraId="3E55FBE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3AE484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 1918 Н.Н.П. поступил на работу в УВВФ и в конце марта вместе с правительственными учреждениями переехал в Москву. Работал в 8 управлении, отвечающем за авиазаводы и планирование авиапромышленности (228,31).</w:t>
      </w:r>
    </w:p>
    <w:p w14:paraId="50189B5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B0B8176" w14:textId="0C3642B4" w:rsidR="006C6F42" w:rsidRPr="00E7370A" w:rsidRDefault="006C6F42" w:rsidP="009F4E52">
      <w:pPr>
        <w:pStyle w:val="ae"/>
        <w:shd w:val="clear" w:color="auto" w:fill="FFFFFF"/>
        <w:spacing w:before="0" w:after="0"/>
        <w:jc w:val="both"/>
        <w:rPr>
          <w:color w:val="auto"/>
          <w:sz w:val="16"/>
          <w:szCs w:val="16"/>
        </w:rPr>
      </w:pPr>
      <w:r w:rsidRPr="00E7370A">
        <w:rPr>
          <w:color w:val="auto"/>
          <w:sz w:val="16"/>
          <w:szCs w:val="16"/>
        </w:rPr>
        <w:t>В марте 1918</w:t>
      </w:r>
      <w:r w:rsidR="00D30863">
        <w:rPr>
          <w:color w:val="auto"/>
          <w:sz w:val="16"/>
          <w:szCs w:val="16"/>
        </w:rPr>
        <w:t xml:space="preserve"> </w:t>
      </w:r>
      <w:r w:rsidRPr="00E7370A">
        <w:rPr>
          <w:color w:val="auto"/>
          <w:sz w:val="16"/>
          <w:szCs w:val="16"/>
        </w:rPr>
        <w:t>года Первая мировая война для России закончилась, но уже началась Гражданская. Как удалось установить, все 4 ПАРМ-П были эвакуированы в Советскую Россию, и они вполне успешно использовались новой властью для защиты завоеваний революции. Только, что естественно, новая власть заменила часть руководящего состава в этих мастерских. 15</w:t>
      </w:r>
      <w:r w:rsidR="00D30863">
        <w:rPr>
          <w:color w:val="auto"/>
          <w:sz w:val="16"/>
          <w:szCs w:val="16"/>
        </w:rPr>
        <w:t xml:space="preserve"> </w:t>
      </w:r>
      <w:r w:rsidRPr="00E7370A">
        <w:rPr>
          <w:color w:val="auto"/>
          <w:sz w:val="16"/>
          <w:szCs w:val="16"/>
        </w:rPr>
        <w:t>мая 1918</w:t>
      </w:r>
      <w:r w:rsidR="00D30863">
        <w:rPr>
          <w:color w:val="auto"/>
          <w:sz w:val="16"/>
          <w:szCs w:val="16"/>
        </w:rPr>
        <w:t xml:space="preserve"> </w:t>
      </w:r>
      <w:r w:rsidRPr="00E7370A">
        <w:rPr>
          <w:color w:val="auto"/>
          <w:sz w:val="16"/>
          <w:szCs w:val="16"/>
        </w:rPr>
        <w:t>года Всероссийская коллегия Воздушного флота поручила комиссии по разработке штатов совместно с инспекторским отделением подготовить списки кандидатов для назначения на должности начальников авиационных мастерских-поездов3.</w:t>
      </w:r>
    </w:p>
    <w:p w14:paraId="6372828D" w14:textId="08A22412" w:rsidR="006C6F42" w:rsidRPr="00E7370A" w:rsidRDefault="006C6F42" w:rsidP="009F4E52">
      <w:pPr>
        <w:pStyle w:val="ae"/>
        <w:shd w:val="clear" w:color="auto" w:fill="FFFFFF"/>
        <w:spacing w:before="0" w:after="0"/>
        <w:jc w:val="both"/>
        <w:rPr>
          <w:color w:val="auto"/>
          <w:sz w:val="16"/>
          <w:szCs w:val="16"/>
        </w:rPr>
      </w:pPr>
      <w:r w:rsidRPr="00E7370A">
        <w:rPr>
          <w:color w:val="auto"/>
          <w:sz w:val="16"/>
          <w:szCs w:val="16"/>
        </w:rPr>
        <w:t>Согласно приказу начальника Полевого управления авиации и воздухоплавания действующей армии №</w:t>
      </w:r>
      <w:r w:rsidR="00D30863">
        <w:rPr>
          <w:color w:val="auto"/>
          <w:sz w:val="16"/>
          <w:szCs w:val="16"/>
        </w:rPr>
        <w:t xml:space="preserve"> </w:t>
      </w:r>
      <w:r w:rsidRPr="00E7370A">
        <w:rPr>
          <w:color w:val="auto"/>
          <w:sz w:val="16"/>
          <w:szCs w:val="16"/>
        </w:rPr>
        <w:t>2 от 27</w:t>
      </w:r>
      <w:r w:rsidR="00D30863">
        <w:rPr>
          <w:color w:val="auto"/>
          <w:sz w:val="16"/>
          <w:szCs w:val="16"/>
        </w:rPr>
        <w:t xml:space="preserve"> </w:t>
      </w:r>
      <w:r w:rsidRPr="00E7370A">
        <w:rPr>
          <w:color w:val="auto"/>
          <w:sz w:val="16"/>
          <w:szCs w:val="16"/>
        </w:rPr>
        <w:t>сентября 1918</w:t>
      </w:r>
      <w:r w:rsidR="00D30863">
        <w:rPr>
          <w:color w:val="auto"/>
          <w:sz w:val="16"/>
          <w:szCs w:val="16"/>
        </w:rPr>
        <w:t xml:space="preserve"> </w:t>
      </w:r>
      <w:r w:rsidRPr="00E7370A">
        <w:rPr>
          <w:color w:val="auto"/>
          <w:sz w:val="16"/>
          <w:szCs w:val="16"/>
        </w:rPr>
        <w:t>года в составе военной авиации на указанный период числились 4 авиационных мастерских-поезда. Они были распределены по одному на каждый образовавшийся к тому времени фронт (Северный, Восточный, Южный, а также Западный район обороны) и подчинены начальникам авиации и воздухоплавания соответствующих фронтов (19526).</w:t>
      </w:r>
    </w:p>
    <w:p w14:paraId="3B0750A3" w14:textId="77777777" w:rsidR="006C6F42" w:rsidRPr="00E7370A" w:rsidRDefault="006C6F42" w:rsidP="009F4E52">
      <w:pPr>
        <w:spacing w:after="0" w:line="240" w:lineRule="auto"/>
        <w:jc w:val="both"/>
        <w:rPr>
          <w:rFonts w:ascii="Times New Roman" w:hAnsi="Times New Roman" w:cs="Times New Roman"/>
          <w:sz w:val="16"/>
          <w:szCs w:val="16"/>
        </w:rPr>
      </w:pPr>
    </w:p>
    <w:p w14:paraId="22AD48E5" w14:textId="77777777" w:rsidR="006C6F42" w:rsidRPr="00E7370A" w:rsidRDefault="006C6F4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 1918 г. переехавшее в Москву Советское правительство принимает ряд важных решений, направленных на сворачивание революционных демократических институтов. Перед угрозой интервенции и контрреволюции, руководство страны приступает к ужесточению «диктатуры пролетариата». Коллегии пока продолжают работать, но время их проходит (19566).</w:t>
      </w:r>
    </w:p>
    <w:p w14:paraId="6CD23E33" w14:textId="77777777" w:rsidR="006C6F42" w:rsidRPr="00E7370A" w:rsidRDefault="006C6F42" w:rsidP="009F4E52">
      <w:pPr>
        <w:spacing w:after="0" w:line="240" w:lineRule="auto"/>
        <w:jc w:val="both"/>
        <w:rPr>
          <w:rFonts w:ascii="Times New Roman" w:hAnsi="Times New Roman" w:cs="Times New Roman"/>
          <w:sz w:val="16"/>
          <w:szCs w:val="16"/>
        </w:rPr>
      </w:pPr>
    </w:p>
    <w:p w14:paraId="58A90F88" w14:textId="62D72CAA" w:rsidR="006C6F42" w:rsidRPr="00E7370A" w:rsidRDefault="006C6F42" w:rsidP="009F4E52">
      <w:pPr>
        <w:pStyle w:val="book"/>
        <w:spacing w:before="0" w:beforeAutospacing="0" w:after="0" w:afterAutospacing="0"/>
        <w:jc w:val="both"/>
        <w:rPr>
          <w:color w:val="auto"/>
          <w:sz w:val="16"/>
          <w:szCs w:val="16"/>
        </w:rPr>
      </w:pPr>
      <w:r w:rsidRPr="00E7370A">
        <w:rPr>
          <w:color w:val="auto"/>
          <w:sz w:val="16"/>
          <w:szCs w:val="16"/>
        </w:rPr>
        <w:t>В марте 1918 период формирования СГВК рассматривался вопрос об участии будущим летом воздушных кораблей в полярной экспедиции бывшего капитана 1-го ранга Б.</w:t>
      </w:r>
      <w:r w:rsidR="00D30863">
        <w:rPr>
          <w:color w:val="auto"/>
          <w:sz w:val="16"/>
          <w:szCs w:val="16"/>
        </w:rPr>
        <w:t xml:space="preserve"> </w:t>
      </w:r>
      <w:r w:rsidRPr="00E7370A">
        <w:rPr>
          <w:color w:val="auto"/>
          <w:sz w:val="16"/>
          <w:szCs w:val="16"/>
        </w:rPr>
        <w:t>А.</w:t>
      </w:r>
      <w:r w:rsidR="00D30863">
        <w:rPr>
          <w:color w:val="auto"/>
          <w:sz w:val="16"/>
          <w:szCs w:val="16"/>
        </w:rPr>
        <w:t xml:space="preserve"> </w:t>
      </w:r>
      <w:proofErr w:type="spellStart"/>
      <w:r w:rsidRPr="00E7370A">
        <w:rPr>
          <w:color w:val="auto"/>
          <w:sz w:val="16"/>
          <w:szCs w:val="16"/>
        </w:rPr>
        <w:t>Вилькицкого</w:t>
      </w:r>
      <w:proofErr w:type="spellEnd"/>
      <w:r w:rsidRPr="00E7370A">
        <w:rPr>
          <w:color w:val="auto"/>
          <w:sz w:val="16"/>
          <w:szCs w:val="16"/>
        </w:rPr>
        <w:t xml:space="preserve"> по исследованию северного побережья.</w:t>
      </w:r>
    </w:p>
    <w:p w14:paraId="68C5A88C" w14:textId="77777777" w:rsidR="006C6F42" w:rsidRPr="00E7370A" w:rsidRDefault="006C6F42" w:rsidP="009F4E52">
      <w:pPr>
        <w:pStyle w:val="book"/>
        <w:spacing w:before="0" w:beforeAutospacing="0" w:after="0" w:afterAutospacing="0"/>
        <w:jc w:val="both"/>
        <w:rPr>
          <w:color w:val="auto"/>
          <w:sz w:val="16"/>
          <w:szCs w:val="16"/>
        </w:rPr>
      </w:pPr>
      <w:r w:rsidRPr="00E7370A">
        <w:rPr>
          <w:color w:val="auto"/>
          <w:sz w:val="16"/>
          <w:szCs w:val="16"/>
        </w:rPr>
        <w:t>По плану, в середине июня 1918 года из Архангельска через Карское море к берегам Таймыра направлялась «научно-промысловая экспедиция», организуемая Главным гидрографическим управлением. В состав этой экспедиции должны были войти 16 судов (в том числе значительное количество ледоколов), отправляемых в устье Енисея за хлебом. Главное гидрографическое управление подняло вопрос о привлечении в состав этой экспедиции возможно большего количества воздушных кораблей, для перевозки которых (и прочего технического имущества) Морским ведомством будут предоставлены необходимые транспортные средства.</w:t>
      </w:r>
    </w:p>
    <w:p w14:paraId="01E00264" w14:textId="77777777" w:rsidR="006C6F42" w:rsidRPr="00E7370A" w:rsidRDefault="006C6F42" w:rsidP="009F4E52">
      <w:pPr>
        <w:pStyle w:val="book"/>
        <w:spacing w:before="0" w:beforeAutospacing="0" w:after="0" w:afterAutospacing="0"/>
        <w:jc w:val="both"/>
        <w:rPr>
          <w:color w:val="auto"/>
          <w:sz w:val="16"/>
          <w:szCs w:val="16"/>
        </w:rPr>
      </w:pPr>
      <w:r w:rsidRPr="00E7370A">
        <w:rPr>
          <w:color w:val="auto"/>
          <w:sz w:val="16"/>
          <w:szCs w:val="16"/>
        </w:rPr>
        <w:t xml:space="preserve">Летом 1918 года намечалась следующая программа: воздушные корабли должны были собирать в Архангельске (основная база экспедиции) с таким расчётом, чтобы к середине июня они были готовы к погрузке на суда. Потом морем «Муромцы» доставлялись бы в Югорский Шар. откуда они и приступили бы к работе по обследованию южного побережья Карского моря. В планы входила организация «воздушного тракта» Архангельск-Югорский Шар и оборудование промежуточных базы в Мезени и </w:t>
      </w:r>
      <w:proofErr w:type="spellStart"/>
      <w:r w:rsidRPr="00E7370A">
        <w:rPr>
          <w:color w:val="auto"/>
          <w:sz w:val="16"/>
          <w:szCs w:val="16"/>
        </w:rPr>
        <w:t>Куе</w:t>
      </w:r>
      <w:proofErr w:type="spellEnd"/>
      <w:r w:rsidRPr="00E7370A">
        <w:rPr>
          <w:color w:val="auto"/>
          <w:sz w:val="16"/>
          <w:szCs w:val="16"/>
        </w:rPr>
        <w:t>. Два воздушных корабля планировали перевести в порт Диксон, где экипажи остались бы на зимовку, чтобы с марта 1919 года они могли приступить к работе по обследованию полярного района между Диксоном и Таймыром.</w:t>
      </w:r>
    </w:p>
    <w:p w14:paraId="09C86FA7" w14:textId="77777777" w:rsidR="006C6F42" w:rsidRPr="00E7370A" w:rsidRDefault="006C6F42" w:rsidP="009F4E52">
      <w:pPr>
        <w:pStyle w:val="book"/>
        <w:spacing w:before="0" w:beforeAutospacing="0" w:after="0" w:afterAutospacing="0"/>
        <w:jc w:val="both"/>
        <w:rPr>
          <w:color w:val="auto"/>
          <w:sz w:val="16"/>
          <w:szCs w:val="16"/>
        </w:rPr>
      </w:pPr>
      <w:r w:rsidRPr="00E7370A">
        <w:rPr>
          <w:color w:val="auto"/>
          <w:sz w:val="16"/>
          <w:szCs w:val="16"/>
        </w:rPr>
        <w:t>К сожалению, в сложившейся обстановке этим грандиозным планам не суждено было сбыться (18576).</w:t>
      </w:r>
    </w:p>
    <w:p w14:paraId="69700B6C" w14:textId="77777777" w:rsidR="006C6F42" w:rsidRPr="00E7370A" w:rsidRDefault="006C6F42" w:rsidP="009F4E52">
      <w:pPr>
        <w:spacing w:after="0" w:line="240" w:lineRule="auto"/>
        <w:jc w:val="both"/>
        <w:rPr>
          <w:rFonts w:ascii="Times New Roman" w:hAnsi="Times New Roman" w:cs="Times New Roman"/>
          <w:sz w:val="16"/>
          <w:szCs w:val="16"/>
        </w:rPr>
      </w:pPr>
    </w:p>
    <w:p w14:paraId="0A731016" w14:textId="77777777" w:rsidR="006C6F42" w:rsidRPr="00E7370A" w:rsidRDefault="006C6F42" w:rsidP="009F4E52">
      <w:pPr>
        <w:pStyle w:val="p1"/>
        <w:spacing w:before="0" w:beforeAutospacing="0" w:after="0" w:afterAutospacing="0"/>
        <w:jc w:val="both"/>
        <w:rPr>
          <w:sz w:val="16"/>
          <w:szCs w:val="16"/>
        </w:rPr>
      </w:pPr>
      <w:r w:rsidRPr="00E7370A">
        <w:rPr>
          <w:sz w:val="16"/>
          <w:szCs w:val="16"/>
        </w:rPr>
        <w:lastRenderedPageBreak/>
        <w:t xml:space="preserve">До марта 1918 года у руководителей </w:t>
      </w:r>
      <w:proofErr w:type="spellStart"/>
      <w:r w:rsidRPr="00E7370A">
        <w:rPr>
          <w:sz w:val="16"/>
          <w:szCs w:val="16"/>
        </w:rPr>
        <w:t>Наркомвоена</w:t>
      </w:r>
      <w:proofErr w:type="spellEnd"/>
      <w:r w:rsidRPr="00E7370A">
        <w:rPr>
          <w:sz w:val="16"/>
          <w:szCs w:val="16"/>
        </w:rPr>
        <w:t xml:space="preserve"> отсутствовали даже единство взглядов и понимание способов организации аппарата военного управления. Достаточно отчётливо это проявилось в «</w:t>
      </w:r>
      <w:proofErr w:type="spellStart"/>
      <w:r w:rsidRPr="00E7370A">
        <w:rPr>
          <w:sz w:val="16"/>
          <w:szCs w:val="16"/>
        </w:rPr>
        <w:t>саморазоблачительном</w:t>
      </w:r>
      <w:proofErr w:type="spellEnd"/>
      <w:r w:rsidRPr="00E7370A">
        <w:rPr>
          <w:sz w:val="16"/>
          <w:szCs w:val="16"/>
        </w:rPr>
        <w:t xml:space="preserve">», по сути, послании одного из членов коллегии </w:t>
      </w:r>
      <w:proofErr w:type="spellStart"/>
      <w:r w:rsidRPr="00E7370A">
        <w:rPr>
          <w:sz w:val="16"/>
          <w:szCs w:val="16"/>
        </w:rPr>
        <w:t>Наркомвоена</w:t>
      </w:r>
      <w:proofErr w:type="spellEnd"/>
      <w:r w:rsidRPr="00E7370A">
        <w:rPr>
          <w:sz w:val="16"/>
          <w:szCs w:val="16"/>
        </w:rPr>
        <w:t xml:space="preserve"> В.И. Ленину (документ датирован 1 апреля 1918 года, копия направлялась Я.М. Свердлову). Посвящённый критике решения Совнаркому отстранить прежних лидеров коллегии </w:t>
      </w:r>
      <w:proofErr w:type="spellStart"/>
      <w:r w:rsidRPr="00E7370A">
        <w:rPr>
          <w:sz w:val="16"/>
          <w:szCs w:val="16"/>
        </w:rPr>
        <w:t>Наркомвоена</w:t>
      </w:r>
      <w:proofErr w:type="spellEnd"/>
      <w:r w:rsidRPr="00E7370A">
        <w:rPr>
          <w:sz w:val="16"/>
          <w:szCs w:val="16"/>
        </w:rPr>
        <w:t xml:space="preserve"> и поставить во главе военного ведомства Л.Д. Троцкого, этот документ излагал совершенно фантастическую «программу» реорганизации центрального военного аппарата в… некое подобие Высшего совета народного хозяйства (18385).</w:t>
      </w:r>
    </w:p>
    <w:p w14:paraId="7B3CC8B9" w14:textId="77777777" w:rsidR="006C6F42" w:rsidRPr="00E7370A" w:rsidRDefault="006C6F42" w:rsidP="009F4E52">
      <w:pPr>
        <w:pStyle w:val="p1"/>
        <w:spacing w:before="0" w:beforeAutospacing="0" w:after="0" w:afterAutospacing="0"/>
        <w:jc w:val="both"/>
        <w:rPr>
          <w:sz w:val="16"/>
          <w:szCs w:val="16"/>
        </w:rPr>
      </w:pPr>
    </w:p>
    <w:p w14:paraId="65ED4BE7" w14:textId="73569A8F" w:rsidR="00C773B9" w:rsidRPr="00E7370A" w:rsidRDefault="00C773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 1918 года создается Центральный совет по управлению бронечастями РСФСР, в августе реорганизованный в Центральное броневое управление (</w:t>
      </w:r>
      <w:proofErr w:type="spellStart"/>
      <w:r w:rsidRPr="00E7370A">
        <w:rPr>
          <w:rFonts w:ascii="Times New Roman" w:hAnsi="Times New Roman" w:cs="Times New Roman"/>
          <w:sz w:val="16"/>
          <w:szCs w:val="16"/>
        </w:rPr>
        <w:t>Центробронь</w:t>
      </w:r>
      <w:proofErr w:type="spellEnd"/>
      <w:r w:rsidRPr="00E7370A">
        <w:rPr>
          <w:rFonts w:ascii="Times New Roman" w:hAnsi="Times New Roman" w:cs="Times New Roman"/>
          <w:sz w:val="16"/>
          <w:szCs w:val="16"/>
        </w:rPr>
        <w:t>). Одной из важнейших задач нового управления стала работа по унификации бронепоездного парка, разработка проектов новых бронепоездов, их постройка и ремонт. Для этих целей в июле 1918 года в Нижнем Новгороде создается Депо бронепоездов, состоящее из трех отделений – строевого, технического и снабжения. Одновременно там же на Сормовском заводе обществ железоделательных, сталелитейных и механических заводов началось серийное производство бронепоездов – до конца года требовалось передать армии 15 единиц. С инженерной и боевой точек зрения бронепоезда, изготовленные в Нижнем Новгороде (позже получившие название сормовских), являлись одними из лучших, изготовленных в годы Гражданской войны. Каждый состоял из бронированного паровоза серии «</w:t>
      </w:r>
      <w:proofErr w:type="spellStart"/>
      <w:r w:rsidRPr="00E7370A">
        <w:rPr>
          <w:rFonts w:ascii="Times New Roman" w:hAnsi="Times New Roman" w:cs="Times New Roman"/>
          <w:sz w:val="16"/>
          <w:szCs w:val="16"/>
        </w:rPr>
        <w:t>Ов</w:t>
      </w:r>
      <w:proofErr w:type="spellEnd"/>
      <w:r w:rsidRPr="00E7370A">
        <w:rPr>
          <w:rFonts w:ascii="Times New Roman" w:hAnsi="Times New Roman" w:cs="Times New Roman"/>
          <w:sz w:val="16"/>
          <w:szCs w:val="16"/>
        </w:rPr>
        <w:t>» с трех- или четырехосным тендером и двух двухбашенных бронеплощадок, каждая из которых вооружалась двумя орудиями и 6-8 пулеметами Максима образца 1910 года. В качестве артсистем чаще всего использовались трехдюймовые (76,2-мм) полевые орудия образца 1902 года, но довольно часто применялись 76,2-мм зенитные («</w:t>
      </w:r>
      <w:proofErr w:type="spellStart"/>
      <w:r w:rsidRPr="00E7370A">
        <w:rPr>
          <w:rFonts w:ascii="Times New Roman" w:hAnsi="Times New Roman" w:cs="Times New Roman"/>
          <w:sz w:val="16"/>
          <w:szCs w:val="16"/>
        </w:rPr>
        <w:t>противоаэропланные</w:t>
      </w:r>
      <w:proofErr w:type="spellEnd"/>
      <w:r w:rsidRPr="00E7370A">
        <w:rPr>
          <w:rFonts w:ascii="Times New Roman" w:hAnsi="Times New Roman" w:cs="Times New Roman"/>
          <w:sz w:val="16"/>
          <w:szCs w:val="16"/>
        </w:rPr>
        <w:t xml:space="preserve">») пушки </w:t>
      </w:r>
      <w:proofErr w:type="spellStart"/>
      <w:r w:rsidRPr="00E7370A">
        <w:rPr>
          <w:rFonts w:ascii="Times New Roman" w:hAnsi="Times New Roman" w:cs="Times New Roman"/>
          <w:sz w:val="16"/>
          <w:szCs w:val="16"/>
        </w:rPr>
        <w:t>Лендера</w:t>
      </w:r>
      <w:proofErr w:type="spellEnd"/>
      <w:r w:rsidRPr="00E7370A">
        <w:rPr>
          <w:rFonts w:ascii="Times New Roman" w:hAnsi="Times New Roman" w:cs="Times New Roman"/>
          <w:sz w:val="16"/>
          <w:szCs w:val="16"/>
        </w:rPr>
        <w:t>, приспособленные для стрельбы по наземным целям, или 75-мм морские орудия. Боекомплект бронепоезда составлял 1200 снарядов и до 10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000 патронов. Благодаря удачной конструкции площадок в зоне огня сормовского бронепоезда не оставалось ни одной цели, на которой нельзя было сосредоточить огонь как минимум одного орудия и двух пулеметов. Для удобства управления и обслуживания вооружения в бою большинство сормовских площадок оснащалось командирскими наблюдательными башенками и вентиляционными люками. Всего же с 1918 по 1920 год на Сормовском заводе изготовили более 30 бронепоездов (15218).</w:t>
      </w:r>
    </w:p>
    <w:p w14:paraId="5B85CFEE" w14:textId="77777777" w:rsidR="00C773B9" w:rsidRPr="00E7370A" w:rsidRDefault="00C773B9" w:rsidP="009F4E52">
      <w:pPr>
        <w:spacing w:after="0" w:line="240" w:lineRule="auto"/>
        <w:jc w:val="both"/>
        <w:rPr>
          <w:rFonts w:ascii="Times New Roman" w:hAnsi="Times New Roman" w:cs="Times New Roman"/>
          <w:sz w:val="16"/>
          <w:szCs w:val="16"/>
        </w:rPr>
      </w:pPr>
    </w:p>
    <w:p w14:paraId="3786D6B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 1918 началась гражданская война в России (2955).</w:t>
      </w:r>
    </w:p>
    <w:p w14:paraId="4AE7407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4A0A18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 1918 был высажен английский десант в Мурманске (228,32).</w:t>
      </w:r>
    </w:p>
    <w:p w14:paraId="41613D1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21823C9" w14:textId="77777777" w:rsidR="00A0081D" w:rsidRPr="000656BE" w:rsidRDefault="00A0081D"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марте 1918 г. в Гельсингфорсе была создана красная финская военно-морская авиашкола с четырьмя летающими лодками Щетинин М-16 (23525).</w:t>
      </w:r>
    </w:p>
    <w:p w14:paraId="6321A751" w14:textId="77777777" w:rsidR="00A0081D" w:rsidRPr="000656BE" w:rsidRDefault="00A0081D" w:rsidP="009F4E52">
      <w:pPr>
        <w:spacing w:after="0" w:line="240" w:lineRule="auto"/>
        <w:jc w:val="both"/>
        <w:rPr>
          <w:rFonts w:ascii="Times New Roman" w:hAnsi="Times New Roman" w:cs="Times New Roman"/>
          <w:color w:val="0070C0"/>
          <w:sz w:val="16"/>
          <w:szCs w:val="16"/>
        </w:rPr>
      </w:pPr>
    </w:p>
    <w:p w14:paraId="1D1CAB57" w14:textId="77777777" w:rsidR="00A0081D" w:rsidRPr="000656BE" w:rsidRDefault="00A0081D"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марте 1918 г. на Каспийском театре белые сформировали Добровольческий военно-морской АО в Петровске (23525).</w:t>
      </w:r>
    </w:p>
    <w:p w14:paraId="6FE5E512" w14:textId="77777777" w:rsidR="00A0081D" w:rsidRPr="000656BE" w:rsidRDefault="00A0081D" w:rsidP="009F4E52">
      <w:pPr>
        <w:spacing w:after="0" w:line="240" w:lineRule="auto"/>
        <w:jc w:val="both"/>
        <w:rPr>
          <w:rFonts w:ascii="Times New Roman" w:hAnsi="Times New Roman" w:cs="Times New Roman"/>
          <w:color w:val="0070C0"/>
          <w:sz w:val="16"/>
          <w:szCs w:val="16"/>
        </w:rPr>
      </w:pPr>
    </w:p>
    <w:p w14:paraId="4A706F2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Starting in March 1918, Trotsky was People's Commissar for War. His task was to organize a new army of workers and peasants (1065).</w:t>
      </w:r>
    </w:p>
    <w:p w14:paraId="5665B51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p>
    <w:p w14:paraId="16E0FF7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 xml:space="preserve">March-May 1918 Lenin's regime capitulates to the Central Powers with Treaty of Brest-Litovsk, withdrawing Russia from the First World War at great cost. Collapse of Eastern Front regarded as a breach of faith by Lenin, prompting swift reprisal by Allies. By the third week of March, the British government lands the first units of an Allied intervention force at Murmansk which will ultimately include not only French and Canadian, but also American troops (for details see Yanks in the Fray). Civil war breaks out as various factions, loosely organized and nominally under the command of the anti-Bolshevik "Whites" rise to challenge </w:t>
      </w:r>
      <w:proofErr w:type="gramStart"/>
      <w:r w:rsidRPr="00E7370A">
        <w:rPr>
          <w:rFonts w:ascii="Times New Roman" w:hAnsi="Times New Roman" w:cs="Times New Roman"/>
          <w:sz w:val="16"/>
          <w:szCs w:val="16"/>
          <w:lang w:val="en-US"/>
        </w:rPr>
        <w:t>Red</w:t>
      </w:r>
      <w:proofErr w:type="gramEnd"/>
      <w:r w:rsidRPr="00E7370A">
        <w:rPr>
          <w:rFonts w:ascii="Times New Roman" w:hAnsi="Times New Roman" w:cs="Times New Roman"/>
          <w:sz w:val="16"/>
          <w:szCs w:val="16"/>
          <w:lang w:val="en-US"/>
        </w:rPr>
        <w:t xml:space="preserve"> authority (1349).</w:t>
      </w:r>
    </w:p>
    <w:p w14:paraId="50B6008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p>
    <w:p w14:paraId="713E212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 xml:space="preserve">As a result of visiting his family in Moscow, </w:t>
      </w:r>
      <w:proofErr w:type="spellStart"/>
      <w:r w:rsidRPr="00E7370A">
        <w:rPr>
          <w:rFonts w:ascii="Times New Roman" w:hAnsi="Times New Roman" w:cs="Times New Roman"/>
          <w:sz w:val="16"/>
          <w:szCs w:val="16"/>
          <w:lang w:val="en-US"/>
        </w:rPr>
        <w:t>Riaboff</w:t>
      </w:r>
      <w:proofErr w:type="spellEnd"/>
      <w:r w:rsidRPr="00E7370A">
        <w:rPr>
          <w:rFonts w:ascii="Times New Roman" w:hAnsi="Times New Roman" w:cs="Times New Roman"/>
          <w:sz w:val="16"/>
          <w:szCs w:val="16"/>
          <w:lang w:val="en-US"/>
        </w:rPr>
        <w:t xml:space="preserve"> is reluctantly mobilized for service in the Red Air Fleet but dutifully attempts to help establish an advanced flight school at </w:t>
      </w:r>
      <w:proofErr w:type="spellStart"/>
      <w:r w:rsidRPr="00E7370A">
        <w:rPr>
          <w:rFonts w:ascii="Times New Roman" w:hAnsi="Times New Roman" w:cs="Times New Roman"/>
          <w:sz w:val="16"/>
          <w:szCs w:val="16"/>
          <w:lang w:val="en-US"/>
        </w:rPr>
        <w:t>Alatyr</w:t>
      </w:r>
      <w:proofErr w:type="spellEnd"/>
      <w:r w:rsidRPr="00E7370A">
        <w:rPr>
          <w:rFonts w:ascii="Times New Roman" w:hAnsi="Times New Roman" w:cs="Times New Roman"/>
          <w:sz w:val="16"/>
          <w:szCs w:val="16"/>
          <w:lang w:val="en-US"/>
        </w:rPr>
        <w:t xml:space="preserve"> (1349).</w:t>
      </w:r>
    </w:p>
    <w:p w14:paraId="778A387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p>
    <w:p w14:paraId="0CA53E1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марте 1918-го для руководства боевыми действиями создается Высший военный совет, который, по словам Цейтлина, &lt;объединял действия всех отдельных отрядов, затем постепенно выросли западная и северная завесы, составлявшие как бы подвижный партизанский фронт мелких отрядов, оборонявших важнейшие направления, железнодорожные и другие пути сообщения, узлы железных дорог и т. д. Появились штабы западной и северной завесы, штабы отдельных отрядов и районов. В штабах появились разведывательные отделения, начали поступать сведения, появляются первые схемы и сводки&gt; (стр.6) (7559). Помощником начальника Оперативного управления Высшего военного совета по разведке был </w:t>
      </w:r>
      <w:proofErr w:type="spellStart"/>
      <w:r w:rsidRPr="00E7370A">
        <w:rPr>
          <w:rFonts w:ascii="Times New Roman" w:hAnsi="Times New Roman" w:cs="Times New Roman"/>
          <w:sz w:val="16"/>
          <w:szCs w:val="16"/>
        </w:rPr>
        <w:t>А.Н.Ковалевский</w:t>
      </w:r>
      <w:proofErr w:type="spellEnd"/>
      <w:r w:rsidRPr="00E7370A">
        <w:rPr>
          <w:rFonts w:ascii="Times New Roman" w:hAnsi="Times New Roman" w:cs="Times New Roman"/>
          <w:sz w:val="16"/>
          <w:szCs w:val="16"/>
        </w:rPr>
        <w:t xml:space="preserve"> (апрель-май), затем </w:t>
      </w:r>
      <w:proofErr w:type="spellStart"/>
      <w:r w:rsidRPr="00E7370A">
        <w:rPr>
          <w:rFonts w:ascii="Times New Roman" w:hAnsi="Times New Roman" w:cs="Times New Roman"/>
          <w:sz w:val="16"/>
          <w:szCs w:val="16"/>
        </w:rPr>
        <w:t>Б.М.Шапошников</w:t>
      </w:r>
      <w:proofErr w:type="spellEnd"/>
      <w:r w:rsidRPr="00E7370A">
        <w:rPr>
          <w:rFonts w:ascii="Times New Roman" w:hAnsi="Times New Roman" w:cs="Times New Roman"/>
          <w:sz w:val="16"/>
          <w:szCs w:val="16"/>
        </w:rPr>
        <w:t xml:space="preserve"> (май-сентябрь), одновременно бывший и начальником </w:t>
      </w:r>
      <w:proofErr w:type="spellStart"/>
      <w:r w:rsidRPr="00E7370A">
        <w:rPr>
          <w:rFonts w:ascii="Times New Roman" w:hAnsi="Times New Roman" w:cs="Times New Roman"/>
          <w:sz w:val="16"/>
          <w:szCs w:val="16"/>
        </w:rPr>
        <w:t>Разведотделения</w:t>
      </w:r>
      <w:proofErr w:type="spellEnd"/>
      <w:r w:rsidRPr="00E7370A">
        <w:rPr>
          <w:rFonts w:ascii="Times New Roman" w:hAnsi="Times New Roman" w:cs="Times New Roman"/>
          <w:sz w:val="16"/>
          <w:szCs w:val="16"/>
        </w:rPr>
        <w:t xml:space="preserve"> (позднее он возглавит Генштаб РККА) (7559).</w:t>
      </w:r>
    </w:p>
    <w:p w14:paraId="3A4AF0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7F3DF9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марте 1918 Ульянин, который после октябрьского переворота стал первым начальником УВВФ, был командирован за границу для ликвидации дел комиссии, ранее им </w:t>
      </w:r>
      <w:proofErr w:type="spellStart"/>
      <w:r w:rsidRPr="00E7370A">
        <w:rPr>
          <w:rFonts w:ascii="Times New Roman" w:hAnsi="Times New Roman" w:cs="Times New Roman"/>
          <w:sz w:val="16"/>
          <w:szCs w:val="16"/>
        </w:rPr>
        <w:t>возглавшуюся</w:t>
      </w:r>
      <w:proofErr w:type="spellEnd"/>
      <w:r w:rsidRPr="00E7370A">
        <w:rPr>
          <w:rFonts w:ascii="Times New Roman" w:hAnsi="Times New Roman" w:cs="Times New Roman"/>
          <w:sz w:val="16"/>
          <w:szCs w:val="16"/>
        </w:rPr>
        <w:t xml:space="preserve">, и для организации новой Авиационной информационной миссии в Англии, Италии и Франции. Добравшись, в условиях Гражданской войны в России, до Англии, он стал эмигрантом. 13 октября 1921 г. </w:t>
      </w:r>
      <w:proofErr w:type="spellStart"/>
      <w:r w:rsidRPr="00E7370A">
        <w:rPr>
          <w:rFonts w:ascii="Times New Roman" w:hAnsi="Times New Roman" w:cs="Times New Roman"/>
          <w:sz w:val="16"/>
          <w:szCs w:val="16"/>
        </w:rPr>
        <w:t>С.А.Ульянин</w:t>
      </w:r>
      <w:proofErr w:type="spellEnd"/>
      <w:r w:rsidRPr="00E7370A">
        <w:rPr>
          <w:rFonts w:ascii="Times New Roman" w:hAnsi="Times New Roman" w:cs="Times New Roman"/>
          <w:sz w:val="16"/>
          <w:szCs w:val="16"/>
        </w:rPr>
        <w:t xml:space="preserve"> умер в Лондоне (11221).</w:t>
      </w:r>
    </w:p>
    <w:p w14:paraId="11D6CDA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789D237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 1918 г. были ликвидированы сопротивлявшиеся проводившимся преобразованиям Главный врачебно-санитарный совет фронтов и Управление главного полевого санитарного инспектора (9090).</w:t>
      </w:r>
    </w:p>
    <w:p w14:paraId="3F65655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FEE8D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марте 1918 г. Башко в составе польских войск совершил 2 полета продолжительностью 2 часа 15 минут. Известно также, что "Киевский" летал 3 мая над Бобруйском во время смотра генералом </w:t>
      </w:r>
      <w:proofErr w:type="spellStart"/>
      <w:r w:rsidRPr="00E7370A">
        <w:rPr>
          <w:rFonts w:ascii="Times New Roman" w:hAnsi="Times New Roman" w:cs="Times New Roman"/>
          <w:sz w:val="16"/>
          <w:szCs w:val="16"/>
        </w:rPr>
        <w:t>Довбор-Мусницким</w:t>
      </w:r>
      <w:proofErr w:type="spellEnd"/>
      <w:r w:rsidRPr="00E7370A">
        <w:rPr>
          <w:rFonts w:ascii="Times New Roman" w:hAnsi="Times New Roman" w:cs="Times New Roman"/>
          <w:sz w:val="16"/>
          <w:szCs w:val="16"/>
        </w:rPr>
        <w:t xml:space="preserve"> авиации 1-го Польского корпуса. На борту корабля находились полковник </w:t>
      </w:r>
      <w:proofErr w:type="spellStart"/>
      <w:r w:rsidRPr="00E7370A">
        <w:rPr>
          <w:rFonts w:ascii="Times New Roman" w:hAnsi="Times New Roman" w:cs="Times New Roman"/>
          <w:sz w:val="16"/>
          <w:szCs w:val="16"/>
        </w:rPr>
        <w:t>И.Башко</w:t>
      </w:r>
      <w:proofErr w:type="spellEnd"/>
      <w:r w:rsidRPr="00E7370A">
        <w:rPr>
          <w:rFonts w:ascii="Times New Roman" w:hAnsi="Times New Roman" w:cs="Times New Roman"/>
          <w:sz w:val="16"/>
          <w:szCs w:val="16"/>
        </w:rPr>
        <w:t xml:space="preserve"> и начальник авиации корпуса подполковник </w:t>
      </w:r>
      <w:proofErr w:type="spellStart"/>
      <w:r w:rsidRPr="00E7370A">
        <w:rPr>
          <w:rFonts w:ascii="Times New Roman" w:hAnsi="Times New Roman" w:cs="Times New Roman"/>
          <w:sz w:val="16"/>
          <w:szCs w:val="16"/>
        </w:rPr>
        <w:t>П.Абаканович</w:t>
      </w:r>
      <w:proofErr w:type="spellEnd"/>
      <w:r w:rsidRPr="00E7370A">
        <w:rPr>
          <w:rFonts w:ascii="Times New Roman" w:hAnsi="Times New Roman" w:cs="Times New Roman"/>
          <w:sz w:val="16"/>
          <w:szCs w:val="16"/>
        </w:rPr>
        <w:t xml:space="preserve"> (12038).</w:t>
      </w:r>
    </w:p>
    <w:p w14:paraId="6DB1BD7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6BE5D2A" w14:textId="77777777" w:rsidR="00070901" w:rsidRPr="00E7370A" w:rsidRDefault="0007090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6008F37D" w14:textId="77777777" w:rsidR="00070901" w:rsidRPr="00E7370A" w:rsidRDefault="00070901" w:rsidP="009F4E52">
      <w:pPr>
        <w:autoSpaceDE w:val="0"/>
        <w:autoSpaceDN w:val="0"/>
        <w:adjustRightInd w:val="0"/>
        <w:spacing w:after="0" w:line="240" w:lineRule="auto"/>
        <w:jc w:val="both"/>
        <w:rPr>
          <w:rFonts w:ascii="Times New Roman" w:hAnsi="Times New Roman" w:cs="Times New Roman"/>
          <w:iCs/>
          <w:sz w:val="16"/>
          <w:szCs w:val="16"/>
        </w:rPr>
      </w:pPr>
    </w:p>
    <w:p w14:paraId="06534936" w14:textId="77777777" w:rsidR="00A0081D" w:rsidRPr="00A0081D" w:rsidRDefault="00A0081D" w:rsidP="009F4E52">
      <w:pPr>
        <w:spacing w:after="0" w:line="240" w:lineRule="auto"/>
        <w:jc w:val="both"/>
        <w:rPr>
          <w:rFonts w:ascii="Times New Roman" w:hAnsi="Times New Roman" w:cs="Times New Roman"/>
          <w:color w:val="0070C0"/>
          <w:sz w:val="16"/>
          <w:szCs w:val="16"/>
          <w:lang w:val="en-US"/>
        </w:rPr>
      </w:pPr>
      <w:r w:rsidRPr="000656BE">
        <w:rPr>
          <w:rFonts w:ascii="Times New Roman" w:hAnsi="Times New Roman" w:cs="Times New Roman"/>
          <w:color w:val="0070C0"/>
          <w:sz w:val="16"/>
          <w:szCs w:val="16"/>
        </w:rPr>
        <w:t xml:space="preserve">В марте 1918 г. большевистская партия была переименована во Всероссийскую коммунистическую партию </w:t>
      </w:r>
      <w:r w:rsidRPr="00A0081D">
        <w:rPr>
          <w:rFonts w:ascii="Times New Roman" w:hAnsi="Times New Roman" w:cs="Times New Roman"/>
          <w:color w:val="0070C0"/>
          <w:sz w:val="16"/>
          <w:szCs w:val="16"/>
          <w:lang w:val="en-US"/>
        </w:rPr>
        <w:t>(</w:t>
      </w:r>
      <w:r w:rsidRPr="000656BE">
        <w:rPr>
          <w:rFonts w:ascii="Times New Roman" w:hAnsi="Times New Roman" w:cs="Times New Roman"/>
          <w:color w:val="0070C0"/>
          <w:sz w:val="16"/>
          <w:szCs w:val="16"/>
        </w:rPr>
        <w:t>ВКП</w:t>
      </w:r>
      <w:r w:rsidRPr="00A0081D">
        <w:rPr>
          <w:rFonts w:ascii="Times New Roman" w:hAnsi="Times New Roman" w:cs="Times New Roman"/>
          <w:color w:val="0070C0"/>
          <w:sz w:val="16"/>
          <w:szCs w:val="16"/>
          <w:lang w:val="en-US"/>
        </w:rPr>
        <w:t>) (23525).</w:t>
      </w:r>
    </w:p>
    <w:p w14:paraId="442C629A" w14:textId="77777777" w:rsidR="00A0081D" w:rsidRPr="00A0081D" w:rsidRDefault="00A0081D" w:rsidP="009F4E52">
      <w:pPr>
        <w:spacing w:after="0" w:line="240" w:lineRule="auto"/>
        <w:jc w:val="both"/>
        <w:rPr>
          <w:rFonts w:ascii="Times New Roman" w:hAnsi="Times New Roman" w:cs="Times New Roman"/>
          <w:color w:val="0070C0"/>
          <w:sz w:val="16"/>
          <w:szCs w:val="16"/>
          <w:lang w:val="en-US"/>
        </w:rPr>
      </w:pPr>
    </w:p>
    <w:p w14:paraId="5271FD71" w14:textId="551E7C37" w:rsidR="00070901" w:rsidRPr="00E7370A" w:rsidRDefault="00070901" w:rsidP="009F4E52">
      <w:pPr>
        <w:pStyle w:val="a3"/>
        <w:rPr>
          <w:bCs/>
          <w:color w:val="auto"/>
          <w:lang w:val="ru-RU"/>
        </w:rPr>
      </w:pPr>
      <w:r w:rsidRPr="00E7370A">
        <w:rPr>
          <w:bCs/>
          <w:color w:val="auto"/>
          <w:lang w:val="ru-RU"/>
        </w:rPr>
        <w:t>В</w:t>
      </w:r>
      <w:r w:rsidR="00D30863" w:rsidRPr="0080228A">
        <w:rPr>
          <w:bCs/>
          <w:color w:val="auto"/>
          <w:lang w:val="ru-RU"/>
        </w:rPr>
        <w:t xml:space="preserve"> </w:t>
      </w:r>
      <w:r w:rsidRPr="00E7370A">
        <w:rPr>
          <w:bCs/>
          <w:color w:val="auto"/>
          <w:lang w:val="ru-RU"/>
        </w:rPr>
        <w:t>марте 1918 года Зарплата машиниста паровоза составляла 280 рублей. За</w:t>
      </w:r>
      <w:r w:rsidR="00D30863" w:rsidRPr="0080228A">
        <w:rPr>
          <w:bCs/>
          <w:color w:val="auto"/>
          <w:lang w:val="ru-RU"/>
        </w:rPr>
        <w:t xml:space="preserve"> </w:t>
      </w:r>
      <w:r w:rsidRPr="00E7370A">
        <w:rPr>
          <w:bCs/>
          <w:color w:val="auto"/>
          <w:lang w:val="ru-RU"/>
        </w:rPr>
        <w:t>эти деньги можно было купить четыре пуда ржаной муки. Стрелочник на</w:t>
      </w:r>
      <w:r w:rsidR="00D30863" w:rsidRPr="0080228A">
        <w:rPr>
          <w:bCs/>
          <w:color w:val="auto"/>
          <w:lang w:val="ru-RU"/>
        </w:rPr>
        <w:t xml:space="preserve"> </w:t>
      </w:r>
      <w:r w:rsidRPr="00E7370A">
        <w:rPr>
          <w:bCs/>
          <w:color w:val="auto"/>
          <w:lang w:val="ru-RU"/>
        </w:rPr>
        <w:t>железной дороге зарабатывал 60 рублей и</w:t>
      </w:r>
      <w:r w:rsidR="00D30863" w:rsidRPr="0080228A">
        <w:rPr>
          <w:bCs/>
          <w:color w:val="auto"/>
          <w:lang w:val="ru-RU"/>
        </w:rPr>
        <w:t xml:space="preserve"> </w:t>
      </w:r>
      <w:r w:rsidRPr="00E7370A">
        <w:rPr>
          <w:bCs/>
          <w:color w:val="auto"/>
          <w:lang w:val="ru-RU"/>
        </w:rPr>
        <w:t>приобретал хлеб по</w:t>
      </w:r>
      <w:r w:rsidR="00D30863" w:rsidRPr="0080228A">
        <w:rPr>
          <w:bCs/>
          <w:color w:val="auto"/>
          <w:lang w:val="ru-RU"/>
        </w:rPr>
        <w:t xml:space="preserve"> </w:t>
      </w:r>
      <w:r w:rsidRPr="00E7370A">
        <w:rPr>
          <w:bCs/>
          <w:color w:val="auto"/>
          <w:lang w:val="ru-RU"/>
        </w:rPr>
        <w:t>1 рублю 70 копеек за</w:t>
      </w:r>
      <w:r w:rsidR="00D30863" w:rsidRPr="0080228A">
        <w:rPr>
          <w:bCs/>
          <w:color w:val="auto"/>
          <w:lang w:val="ru-RU"/>
        </w:rPr>
        <w:t xml:space="preserve"> </w:t>
      </w:r>
      <w:r w:rsidRPr="00E7370A">
        <w:rPr>
          <w:bCs/>
          <w:color w:val="auto"/>
          <w:lang w:val="ru-RU"/>
        </w:rPr>
        <w:t>фунт. Точнее, мог приобрести, если имел паспорт и</w:t>
      </w:r>
      <w:r w:rsidR="00D30863" w:rsidRPr="0080228A">
        <w:rPr>
          <w:bCs/>
          <w:color w:val="auto"/>
          <w:lang w:val="ru-RU"/>
        </w:rPr>
        <w:t xml:space="preserve"> </w:t>
      </w:r>
      <w:r w:rsidRPr="00E7370A">
        <w:rPr>
          <w:bCs/>
          <w:color w:val="auto"/>
          <w:lang w:val="ru-RU"/>
        </w:rPr>
        <w:t>был записан в</w:t>
      </w:r>
      <w:r w:rsidR="00D30863" w:rsidRPr="0080228A">
        <w:rPr>
          <w:bCs/>
          <w:color w:val="auto"/>
          <w:lang w:val="ru-RU"/>
        </w:rPr>
        <w:t xml:space="preserve"> </w:t>
      </w:r>
      <w:r w:rsidRPr="00E7370A">
        <w:rPr>
          <w:bCs/>
          <w:color w:val="auto"/>
          <w:lang w:val="ru-RU"/>
        </w:rPr>
        <w:t>домовой книге. Только с</w:t>
      </w:r>
      <w:r w:rsidR="00D30863" w:rsidRPr="0080228A">
        <w:rPr>
          <w:bCs/>
          <w:color w:val="auto"/>
          <w:lang w:val="ru-RU"/>
        </w:rPr>
        <w:t xml:space="preserve"> </w:t>
      </w:r>
      <w:r w:rsidRPr="00E7370A">
        <w:rPr>
          <w:bCs/>
          <w:color w:val="auto"/>
          <w:lang w:val="ru-RU"/>
        </w:rPr>
        <w:t>предъявлением этих документов получали боны</w:t>
      </w:r>
      <w:r w:rsidR="00D30863" w:rsidRPr="0080228A">
        <w:rPr>
          <w:bCs/>
          <w:color w:val="auto"/>
          <w:lang w:val="ru-RU"/>
        </w:rPr>
        <w:t xml:space="preserve"> </w:t>
      </w:r>
      <w:r w:rsidRPr="00E7370A">
        <w:rPr>
          <w:bCs/>
          <w:color w:val="auto"/>
          <w:lang w:val="ru-RU"/>
        </w:rPr>
        <w:t>— продуктовые карточки для покупки продуктов по</w:t>
      </w:r>
      <w:r w:rsidR="00D30863" w:rsidRPr="0080228A">
        <w:rPr>
          <w:bCs/>
          <w:color w:val="auto"/>
          <w:lang w:val="ru-RU"/>
        </w:rPr>
        <w:t xml:space="preserve"> </w:t>
      </w:r>
      <w:r w:rsidRPr="00E7370A">
        <w:rPr>
          <w:bCs/>
          <w:color w:val="auto"/>
          <w:lang w:val="ru-RU"/>
        </w:rPr>
        <w:t>твердым ценам. Если документов не</w:t>
      </w:r>
      <w:r w:rsidR="00D30863" w:rsidRPr="0080228A">
        <w:rPr>
          <w:bCs/>
          <w:color w:val="auto"/>
          <w:lang w:val="ru-RU"/>
        </w:rPr>
        <w:t xml:space="preserve"> </w:t>
      </w:r>
      <w:r w:rsidRPr="00E7370A">
        <w:rPr>
          <w:bCs/>
          <w:color w:val="auto"/>
          <w:lang w:val="ru-RU"/>
        </w:rPr>
        <w:t>было (а</w:t>
      </w:r>
      <w:r w:rsidR="00D30863" w:rsidRPr="0080228A">
        <w:rPr>
          <w:bCs/>
          <w:color w:val="auto"/>
          <w:lang w:val="ru-RU"/>
        </w:rPr>
        <w:t xml:space="preserve"> </w:t>
      </w:r>
      <w:r w:rsidRPr="00E7370A">
        <w:rPr>
          <w:bCs/>
          <w:color w:val="auto"/>
          <w:lang w:val="ru-RU"/>
        </w:rPr>
        <w:t>в</w:t>
      </w:r>
      <w:r w:rsidR="00D30863" w:rsidRPr="0080228A">
        <w:rPr>
          <w:bCs/>
          <w:color w:val="auto"/>
          <w:lang w:val="ru-RU"/>
        </w:rPr>
        <w:t xml:space="preserve"> </w:t>
      </w:r>
      <w:r w:rsidRPr="00E7370A">
        <w:rPr>
          <w:bCs/>
          <w:color w:val="auto"/>
          <w:lang w:val="ru-RU"/>
        </w:rPr>
        <w:t>условиях военного лихолетья такое случалось часто), самое необходимое приобреталось у</w:t>
      </w:r>
      <w:r w:rsidR="00D30863" w:rsidRPr="0080228A">
        <w:rPr>
          <w:bCs/>
          <w:color w:val="auto"/>
          <w:lang w:val="ru-RU"/>
        </w:rPr>
        <w:t xml:space="preserve"> </w:t>
      </w:r>
      <w:r w:rsidRPr="00E7370A">
        <w:rPr>
          <w:bCs/>
          <w:color w:val="auto"/>
          <w:lang w:val="ru-RU"/>
        </w:rPr>
        <w:t>спекулянтов по</w:t>
      </w:r>
      <w:r w:rsidR="00D30863" w:rsidRPr="0080228A">
        <w:rPr>
          <w:bCs/>
          <w:color w:val="auto"/>
          <w:lang w:val="ru-RU"/>
        </w:rPr>
        <w:t xml:space="preserve"> </w:t>
      </w:r>
      <w:r w:rsidRPr="00E7370A">
        <w:rPr>
          <w:bCs/>
          <w:color w:val="auto"/>
          <w:lang w:val="ru-RU"/>
        </w:rPr>
        <w:t>завышенным ценам (18080).</w:t>
      </w:r>
    </w:p>
    <w:p w14:paraId="7A14BBA1" w14:textId="77777777" w:rsidR="00070901" w:rsidRPr="00E7370A" w:rsidRDefault="00070901" w:rsidP="009F4E52">
      <w:pPr>
        <w:pStyle w:val="a3"/>
        <w:rPr>
          <w:bCs/>
          <w:color w:val="auto"/>
          <w:lang w:val="ru-RU"/>
        </w:rPr>
      </w:pPr>
    </w:p>
    <w:p w14:paraId="086EF8B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244752A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F3B8F6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 1918 г., за несколько дней до подписания Брестского мира Большевистское правительство по условиям Ясского мира, добилось от Румынии обязательства вывести войска из Бессарабии. Но после заключения Брестского мира Румыния отказалась выполнять условия Ясского мира, который, в самом деле, терял практически смысл, так как подписав в марте 1918 г. Брест-Литовский мир, Советская Россия согласилась считать своей юго-западной границей границу с Украиной, независимость которой под властью Центральной Рады Москве пришлось признать. Украина, таким образом, отделила территорию РСФСР от Бессарабии. Но Москва никогда не признавала аннексии Бессарабии Румынией (3871).</w:t>
      </w:r>
    </w:p>
    <w:p w14:paraId="0AF9A3D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60E0EE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 1918 г. в Кызыл-Тепе был подписан мир между Бухарой и Советским Туркестаном. Эмирское правительство установило с Туркестаном дипломатические отношения, а советская сторона обещала не допускать вмешательства в бухарские дела (3871).</w:t>
      </w:r>
    </w:p>
    <w:p w14:paraId="045F3B9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47DF11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7E97B68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06668A1" w14:textId="77777777" w:rsidR="00D63092" w:rsidRPr="00E7370A" w:rsidRDefault="00D63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марте 1918 на заводе </w:t>
      </w:r>
      <w:proofErr w:type="gramStart"/>
      <w:r w:rsidRPr="00E7370A">
        <w:rPr>
          <w:rFonts w:ascii="Times New Roman" w:hAnsi="Times New Roman" w:cs="Times New Roman"/>
          <w:sz w:val="16"/>
          <w:szCs w:val="16"/>
        </w:rPr>
        <w:t>Фоккера  в</w:t>
      </w:r>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Герризе</w:t>
      </w:r>
      <w:proofErr w:type="spellEnd"/>
      <w:r w:rsidRPr="00E7370A">
        <w:rPr>
          <w:rFonts w:ascii="Times New Roman" w:hAnsi="Times New Roman" w:cs="Times New Roman"/>
          <w:sz w:val="16"/>
          <w:szCs w:val="16"/>
        </w:rPr>
        <w:t xml:space="preserve"> начали сдавать головную серию Фоккер V 11 из заказа на 400 машин. «Дублер» V.11/II и V.18 с увеличенными размерами и новым килем были отставлены. В том же месяце один из ее самолетов прошел повторные статические испытания и был отмечен как самый прочный немецкий истребитель, но Фоккер опять распорядился в конструкции кое-что поменять. Например, были усилены лонжероны нижнего крыла в местах крепления </w:t>
      </w:r>
      <w:proofErr w:type="spellStart"/>
      <w:r w:rsidRPr="00E7370A">
        <w:rPr>
          <w:rFonts w:ascii="Times New Roman" w:hAnsi="Times New Roman" w:cs="Times New Roman"/>
          <w:sz w:val="16"/>
          <w:szCs w:val="16"/>
        </w:rPr>
        <w:t>межкрыльевых</w:t>
      </w:r>
      <w:proofErr w:type="spellEnd"/>
      <w:r w:rsidRPr="00E7370A">
        <w:rPr>
          <w:rFonts w:ascii="Times New Roman" w:hAnsi="Times New Roman" w:cs="Times New Roman"/>
          <w:sz w:val="16"/>
          <w:szCs w:val="16"/>
        </w:rPr>
        <w:t xml:space="preserve"> стоек, переделано управление и вернулись к старой выхлопной системе.</w:t>
      </w:r>
    </w:p>
    <w:p w14:paraId="73C8A1E1" w14:textId="12041E78" w:rsidR="00D63092" w:rsidRPr="00E7370A" w:rsidRDefault="00D63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Хотя это не сильно задерживало выпуск, Инспекция ВВС настояла на передаче документации на постройку «семерок» заводу «Альбатрос», его восточногерманском филиалу OAW и фирме AGO, за что Фоккер получал 5 % от отпускной стоимости планеров всех самолетов, что по тому времени было хорошим барышом. Все они построили около 3</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300 Фоккеров D VII, в том числе 15 опытных и около 2</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400 серийных со старыми Mercedes </w:t>
      </w:r>
      <w:proofErr w:type="spellStart"/>
      <w:r w:rsidRPr="00E7370A">
        <w:rPr>
          <w:rFonts w:ascii="Times New Roman" w:hAnsi="Times New Roman" w:cs="Times New Roman"/>
          <w:sz w:val="16"/>
          <w:szCs w:val="16"/>
        </w:rPr>
        <w:t>IIIa</w:t>
      </w:r>
      <w:proofErr w:type="spellEnd"/>
      <w:r w:rsidRPr="00E7370A">
        <w:rPr>
          <w:rFonts w:ascii="Times New Roman" w:hAnsi="Times New Roman" w:cs="Times New Roman"/>
          <w:sz w:val="16"/>
          <w:szCs w:val="16"/>
        </w:rPr>
        <w:t xml:space="preserve">, порядка 50 с новыми D </w:t>
      </w:r>
      <w:proofErr w:type="spellStart"/>
      <w:r w:rsidRPr="00E7370A">
        <w:rPr>
          <w:rFonts w:ascii="Times New Roman" w:hAnsi="Times New Roman" w:cs="Times New Roman"/>
          <w:sz w:val="16"/>
          <w:szCs w:val="16"/>
        </w:rPr>
        <w:t>IIIAu</w:t>
      </w:r>
      <w:proofErr w:type="spellEnd"/>
      <w:r w:rsidRPr="00E7370A">
        <w:rPr>
          <w:rFonts w:ascii="Times New Roman" w:hAnsi="Times New Roman" w:cs="Times New Roman"/>
          <w:sz w:val="16"/>
          <w:szCs w:val="16"/>
        </w:rPr>
        <w:t xml:space="preserve"> и 750 с BMW </w:t>
      </w:r>
      <w:proofErr w:type="spellStart"/>
      <w:r w:rsidRPr="00E7370A">
        <w:rPr>
          <w:rFonts w:ascii="Times New Roman" w:hAnsi="Times New Roman" w:cs="Times New Roman"/>
          <w:sz w:val="16"/>
          <w:szCs w:val="16"/>
        </w:rPr>
        <w:t>IIIa</w:t>
      </w:r>
      <w:proofErr w:type="spellEnd"/>
      <w:r w:rsidRPr="00E7370A">
        <w:rPr>
          <w:rFonts w:ascii="Times New Roman" w:hAnsi="Times New Roman" w:cs="Times New Roman"/>
          <w:sz w:val="16"/>
          <w:szCs w:val="16"/>
        </w:rPr>
        <w:t xml:space="preserve"> в </w:t>
      </w:r>
      <w:r w:rsidRPr="00E7370A">
        <w:rPr>
          <w:rFonts w:ascii="Times New Roman" w:hAnsi="Times New Roman" w:cs="Times New Roman"/>
          <w:sz w:val="16"/>
          <w:szCs w:val="16"/>
        </w:rPr>
        <w:lastRenderedPageBreak/>
        <w:t>Германии, а также 82 Фоккер D VII(MAG) с 210-сильными Австро-</w:t>
      </w:r>
      <w:proofErr w:type="spellStart"/>
      <w:r w:rsidRPr="00E7370A">
        <w:rPr>
          <w:rFonts w:ascii="Times New Roman" w:hAnsi="Times New Roman" w:cs="Times New Roman"/>
          <w:sz w:val="16"/>
          <w:szCs w:val="16"/>
        </w:rPr>
        <w:t>Даймлерами</w:t>
      </w:r>
      <w:proofErr w:type="spellEnd"/>
      <w:r w:rsidRPr="00E7370A">
        <w:rPr>
          <w:rFonts w:ascii="Times New Roman" w:hAnsi="Times New Roman" w:cs="Times New Roman"/>
          <w:sz w:val="16"/>
          <w:szCs w:val="16"/>
        </w:rPr>
        <w:t xml:space="preserve"> AD 6 в Венгрии. Большинство из «венгерских» самолетов было сдано уже в 1919 г., но и без них это был самый массовый истребитель в Германии за все время Великой войны (22874).</w:t>
      </w:r>
    </w:p>
    <w:p w14:paraId="72F73A2F" w14:textId="77777777" w:rsidR="00D63092" w:rsidRPr="00E7370A" w:rsidRDefault="00D63092" w:rsidP="009F4E52">
      <w:pPr>
        <w:spacing w:after="0" w:line="240" w:lineRule="auto"/>
        <w:jc w:val="both"/>
        <w:rPr>
          <w:rFonts w:ascii="Times New Roman" w:hAnsi="Times New Roman" w:cs="Times New Roman"/>
          <w:sz w:val="16"/>
          <w:szCs w:val="16"/>
        </w:rPr>
      </w:pPr>
    </w:p>
    <w:p w14:paraId="2EF72F45" w14:textId="1DC99D74" w:rsidR="00D63092" w:rsidRPr="00E7370A" w:rsidRDefault="00D63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 начались официальные испытания лишь </w:t>
      </w:r>
      <w:proofErr w:type="spellStart"/>
      <w:r w:rsidRPr="00E7370A">
        <w:rPr>
          <w:rFonts w:ascii="Times New Roman" w:hAnsi="Times New Roman" w:cs="Times New Roman"/>
          <w:sz w:val="16"/>
          <w:szCs w:val="16"/>
        </w:rPr>
        <w:t>Ансальдо</w:t>
      </w:r>
      <w:proofErr w:type="spellEnd"/>
      <w:r w:rsidRPr="00E7370A">
        <w:rPr>
          <w:rFonts w:ascii="Times New Roman" w:hAnsi="Times New Roman" w:cs="Times New Roman"/>
          <w:sz w:val="16"/>
          <w:szCs w:val="16"/>
        </w:rPr>
        <w:t xml:space="preserve"> А.1. Вызванные для облета и оценки А.1 лучшие фронтовые асы </w:t>
      </w:r>
      <w:proofErr w:type="spellStart"/>
      <w:r w:rsidRPr="00E7370A">
        <w:rPr>
          <w:rFonts w:ascii="Times New Roman" w:hAnsi="Times New Roman" w:cs="Times New Roman"/>
          <w:sz w:val="16"/>
          <w:szCs w:val="16"/>
        </w:rPr>
        <w:t>Баракка</w:t>
      </w:r>
      <w:proofErr w:type="spellEnd"/>
      <w:r w:rsidRPr="00E7370A">
        <w:rPr>
          <w:rFonts w:ascii="Times New Roman" w:hAnsi="Times New Roman" w:cs="Times New Roman"/>
          <w:sz w:val="16"/>
          <w:szCs w:val="16"/>
        </w:rPr>
        <w:t xml:space="preserve">, ди Калабрия и </w:t>
      </w:r>
      <w:proofErr w:type="spellStart"/>
      <w:r w:rsidRPr="00E7370A">
        <w:rPr>
          <w:rFonts w:ascii="Times New Roman" w:hAnsi="Times New Roman" w:cs="Times New Roman"/>
          <w:sz w:val="16"/>
          <w:szCs w:val="16"/>
        </w:rPr>
        <w:t>Пиччио</w:t>
      </w:r>
      <w:proofErr w:type="spellEnd"/>
      <w:r w:rsidRPr="00E7370A">
        <w:rPr>
          <w:rFonts w:ascii="Times New Roman" w:hAnsi="Times New Roman" w:cs="Times New Roman"/>
          <w:sz w:val="16"/>
          <w:szCs w:val="16"/>
        </w:rPr>
        <w:t xml:space="preserve"> похвалили устойчивость и управляемость, обзор, прочность планера и надежность мотора. По скорости, скороподъемности и высотности А.1 превзошел на Итальянском фронте всех, но вяло реагировал на рули из-за большого веса, а одного синхронного пулемета Виккерс </w:t>
      </w:r>
      <w:proofErr w:type="spellStart"/>
      <w:r w:rsidRPr="00E7370A">
        <w:rPr>
          <w:rFonts w:ascii="Times New Roman" w:hAnsi="Times New Roman" w:cs="Times New Roman"/>
          <w:sz w:val="16"/>
          <w:szCs w:val="16"/>
        </w:rPr>
        <w:t>Mk.I</w:t>
      </w:r>
      <w:proofErr w:type="spellEnd"/>
      <w:r w:rsidRPr="00E7370A">
        <w:rPr>
          <w:rFonts w:ascii="Times New Roman" w:hAnsi="Times New Roman" w:cs="Times New Roman"/>
          <w:sz w:val="16"/>
          <w:szCs w:val="16"/>
        </w:rPr>
        <w:t xml:space="preserve"> калибра 7,69</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мм уже было мало.</w:t>
      </w:r>
    </w:p>
    <w:p w14:paraId="5BDD434E" w14:textId="4B908321" w:rsidR="00D63092" w:rsidRPr="00E7370A" w:rsidRDefault="00D63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Самолет приняли на вооружение в апреле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под обещание все недостатки устранить, а пока в истребительные части пытались пустить одноместные SVA.5 «Примо», но те доверия не оправдали и от фирмы потребовали скорее приступать к исполнению заказа на 100 улучшенных А.1bis (22886).</w:t>
      </w:r>
    </w:p>
    <w:p w14:paraId="526BEDFD" w14:textId="77777777" w:rsidR="00D63092" w:rsidRPr="00E7370A" w:rsidRDefault="00D63092" w:rsidP="009F4E52">
      <w:pPr>
        <w:spacing w:after="0" w:line="240" w:lineRule="auto"/>
        <w:jc w:val="both"/>
        <w:rPr>
          <w:rFonts w:ascii="Times New Roman" w:hAnsi="Times New Roman" w:cs="Times New Roman"/>
          <w:sz w:val="16"/>
          <w:szCs w:val="16"/>
        </w:rPr>
      </w:pPr>
    </w:p>
    <w:p w14:paraId="1195D6E8" w14:textId="776A593C" w:rsidR="00D63092" w:rsidRPr="00E7370A" w:rsidRDefault="00D63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марте </w:t>
      </w:r>
      <w:proofErr w:type="gramStart"/>
      <w:r w:rsidRPr="00E7370A">
        <w:rPr>
          <w:rFonts w:ascii="Times New Roman" w:hAnsi="Times New Roman" w:cs="Times New Roman"/>
          <w:sz w:val="16"/>
          <w:szCs w:val="16"/>
        </w:rPr>
        <w:t>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г.</w:t>
      </w:r>
      <w:proofErr w:type="gramEnd"/>
      <w:r w:rsidRPr="00E7370A">
        <w:rPr>
          <w:rFonts w:ascii="Times New Roman" w:hAnsi="Times New Roman" w:cs="Times New Roman"/>
          <w:sz w:val="16"/>
          <w:szCs w:val="16"/>
        </w:rPr>
        <w:t xml:space="preserve"> прошли успешные испытания опытного LK-I Круппа, однако его конструкцию все же было решено доработать. В первую </w:t>
      </w:r>
      <w:proofErr w:type="gramStart"/>
      <w:r w:rsidRPr="00E7370A">
        <w:rPr>
          <w:rFonts w:ascii="Times New Roman" w:hAnsi="Times New Roman" w:cs="Times New Roman"/>
          <w:sz w:val="16"/>
          <w:szCs w:val="16"/>
        </w:rPr>
        <w:t>очередь</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w:t>
      </w:r>
      <w:proofErr w:type="gramEnd"/>
      <w:r w:rsidRPr="00E7370A">
        <w:rPr>
          <w:rFonts w:ascii="Times New Roman" w:hAnsi="Times New Roman" w:cs="Times New Roman"/>
          <w:sz w:val="16"/>
          <w:szCs w:val="16"/>
        </w:rPr>
        <w:t xml:space="preserve"> чтобы лучше приспособить ее для массового производства. Так появилась модель LK-II, которую после испытаний в октябре </w:t>
      </w:r>
      <w:proofErr w:type="gramStart"/>
      <w:r w:rsidRPr="00E7370A">
        <w:rPr>
          <w:rFonts w:ascii="Times New Roman" w:hAnsi="Times New Roman" w:cs="Times New Roman"/>
          <w:sz w:val="16"/>
          <w:szCs w:val="16"/>
        </w:rPr>
        <w:t>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г.</w:t>
      </w:r>
      <w:proofErr w:type="gramEnd"/>
      <w:r w:rsidRPr="00E7370A">
        <w:rPr>
          <w:rFonts w:ascii="Times New Roman" w:hAnsi="Times New Roman" w:cs="Times New Roman"/>
          <w:sz w:val="16"/>
          <w:szCs w:val="16"/>
        </w:rPr>
        <w:t xml:space="preserve"> немцы планировали построить в количестве 580 штук. При этом только треть из них должна была иметь пулеметное </w:t>
      </w:r>
      <w:proofErr w:type="gramStart"/>
      <w:r w:rsidRPr="00E7370A">
        <w:rPr>
          <w:rFonts w:ascii="Times New Roman" w:hAnsi="Times New Roman" w:cs="Times New Roman"/>
          <w:sz w:val="16"/>
          <w:szCs w:val="16"/>
        </w:rPr>
        <w:t>вооружение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w:t>
      </w:r>
      <w:proofErr w:type="gramEnd"/>
      <w:r w:rsidRPr="00E7370A">
        <w:rPr>
          <w:rFonts w:ascii="Times New Roman" w:hAnsi="Times New Roman" w:cs="Times New Roman"/>
          <w:sz w:val="16"/>
          <w:szCs w:val="16"/>
        </w:rPr>
        <w:t xml:space="preserve"> два 7,92- мм пулемета, а остальные вооружаться 37-мм пушками (аналогичную метаморфозу вооружения как мы помним, претерпел и французский «Рено» FT-17). От вращающейся башни на LK-II отказались, теперь вооружение размещалось в неподвижной боевой рубке. 37-мм пушка Круппа крепилась на тумбовой установке и имела угол наведения в горизонтальной плоскости — ±30 град. Обслуживали орудие наводчик и его помощник, работавшие стоя. В крыше рубки имелся люк с откидной крышкой, служивший для обзора и вентиляции. Двигатели отобранных для постройки LK-II автомобильных шасси имели мощность 40 и 50 л. с. Это обеспечивало 9-тонной машине максимальную скорость 12–16 км/ч, запас хода по топливу составлял 65–70 км (22840).</w:t>
      </w:r>
    </w:p>
    <w:p w14:paraId="3C624D83" w14:textId="77777777" w:rsidR="00D63092" w:rsidRPr="00E7370A" w:rsidRDefault="00D63092" w:rsidP="009F4E52">
      <w:pPr>
        <w:spacing w:after="0" w:line="240" w:lineRule="auto"/>
        <w:jc w:val="both"/>
        <w:rPr>
          <w:rFonts w:ascii="Times New Roman" w:hAnsi="Times New Roman" w:cs="Times New Roman"/>
          <w:sz w:val="16"/>
          <w:szCs w:val="16"/>
        </w:rPr>
      </w:pPr>
    </w:p>
    <w:p w14:paraId="22445C27" w14:textId="50A9D258" w:rsidR="00D63092" w:rsidRPr="00E7370A" w:rsidRDefault="00D63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в США завод «Томас-Морзе» тоже получил заказ на истребитель под мотор Райт-</w:t>
      </w:r>
      <w:proofErr w:type="spellStart"/>
      <w:r w:rsidRPr="00E7370A">
        <w:rPr>
          <w:rFonts w:ascii="Times New Roman" w:hAnsi="Times New Roman" w:cs="Times New Roman"/>
          <w:sz w:val="16"/>
          <w:szCs w:val="16"/>
        </w:rPr>
        <w:t>Испано</w:t>
      </w:r>
      <w:proofErr w:type="spellEnd"/>
      <w:r w:rsidRPr="00E7370A">
        <w:rPr>
          <w:rFonts w:ascii="Times New Roman" w:hAnsi="Times New Roman" w:cs="Times New Roman"/>
          <w:sz w:val="16"/>
          <w:szCs w:val="16"/>
        </w:rPr>
        <w:t xml:space="preserve"> Н. Он снова пошел по пути копирования отдельных решений истребителей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«Пап» и «Кэмел», SPAD XIII и «Альбатрос» D V, но в окончательном виде новый самолет приобрел все же свой собственный облик. Хотя после окончания войны проект едва не закрыли, фирма через своих людей в Вашингтоне добилась возобновления финансирования, и 21 февраля 1919</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первый опытный истребитель Т-М поднялся в воздух. Самолет разгонялся до 270 км/ч и набирал высоту 3</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048 м за 4,87 минуты, что было неофициальным рекордом среди боевых самолетов США в то время, </w:t>
      </w:r>
      <w:proofErr w:type="gramStart"/>
      <w:r w:rsidRPr="00E7370A">
        <w:rPr>
          <w:rFonts w:ascii="Times New Roman" w:hAnsi="Times New Roman" w:cs="Times New Roman"/>
          <w:sz w:val="16"/>
          <w:szCs w:val="16"/>
        </w:rPr>
        <w:t>и</w:t>
      </w:r>
      <w:proofErr w:type="gramEnd"/>
      <w:r w:rsidRPr="00E7370A">
        <w:rPr>
          <w:rFonts w:ascii="Times New Roman" w:hAnsi="Times New Roman" w:cs="Times New Roman"/>
          <w:sz w:val="16"/>
          <w:szCs w:val="16"/>
        </w:rPr>
        <w:t xml:space="preserve"> хотя замер проводился без вооружения, это произвело на заказчика сильное впечатление (22949).</w:t>
      </w:r>
    </w:p>
    <w:p w14:paraId="33901B89" w14:textId="77777777" w:rsidR="00D63092" w:rsidRPr="00E7370A" w:rsidRDefault="00D63092" w:rsidP="009F4E52">
      <w:pPr>
        <w:spacing w:after="0" w:line="240" w:lineRule="auto"/>
        <w:jc w:val="both"/>
        <w:rPr>
          <w:rFonts w:ascii="Times New Roman" w:hAnsi="Times New Roman" w:cs="Times New Roman"/>
          <w:sz w:val="16"/>
          <w:szCs w:val="16"/>
        </w:rPr>
      </w:pPr>
    </w:p>
    <w:p w14:paraId="1D4266C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 1918 года германские эскадрильи охраны окончательно были переименованы в штурмовые эскадрильи. Благодаря переформированию 8-ми авиаотрядов, освободившихся на восточном фронте, в штурмовые эскадрильи, число последних было доведено до 37. Также не предусмотренным программой было сформирование 8-й бомбардировочной эскадры, запрошенное в марте 1918 года (11282).</w:t>
      </w:r>
    </w:p>
    <w:p w14:paraId="176EE02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39A008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марту 1918 года у немев возникло 13 специальных </w:t>
      </w:r>
      <w:proofErr w:type="spellStart"/>
      <w:r w:rsidRPr="00E7370A">
        <w:rPr>
          <w:rFonts w:ascii="Times New Roman" w:hAnsi="Times New Roman" w:cs="Times New Roman"/>
          <w:sz w:val="16"/>
          <w:szCs w:val="16"/>
        </w:rPr>
        <w:t>фотосъемочных</w:t>
      </w:r>
      <w:proofErr w:type="spellEnd"/>
      <w:r w:rsidRPr="00E7370A">
        <w:rPr>
          <w:rFonts w:ascii="Times New Roman" w:hAnsi="Times New Roman" w:cs="Times New Roman"/>
          <w:sz w:val="16"/>
          <w:szCs w:val="16"/>
        </w:rPr>
        <w:t xml:space="preserve"> авиаотрядов. Наряду с ними первоначально были сохранены отделения маршрутных съемок (11282).</w:t>
      </w:r>
    </w:p>
    <w:p w14:paraId="1613E68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47FC9E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марте 1918 года чтобы разгрузить германские штабные </w:t>
      </w:r>
      <w:proofErr w:type="spellStart"/>
      <w:r w:rsidRPr="00E7370A">
        <w:rPr>
          <w:rFonts w:ascii="Times New Roman" w:hAnsi="Times New Roman" w:cs="Times New Roman"/>
          <w:sz w:val="16"/>
          <w:szCs w:val="16"/>
        </w:rPr>
        <w:t>фотосъемочные</w:t>
      </w:r>
      <w:proofErr w:type="spellEnd"/>
      <w:r w:rsidRPr="00E7370A">
        <w:rPr>
          <w:rFonts w:ascii="Times New Roman" w:hAnsi="Times New Roman" w:cs="Times New Roman"/>
          <w:sz w:val="16"/>
          <w:szCs w:val="16"/>
        </w:rPr>
        <w:t xml:space="preserve"> отряды при командирах авиагрупп были организованы фотографические пункты; штаты их были утверждены (11282).</w:t>
      </w:r>
    </w:p>
    <w:p w14:paraId="057226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737CB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марте 1918 беспокойство союзников достигло высшего напряжения. Они ежедневно направляли против фронта каждой армии разведывательные группы по 10— 20 самолетов. Даже ночью продолжал он разведывательную работу с помощью светящихся бомб. На наши предполагаемые станции выгрузки противник высылал бомбардировочные эскадры. Вместе с тем и наши эскадры имели перед атакой выгодные цели в виде войсковых лагерей противника, его обширных складов снарядов и имущества. Несмотря на чрезвычайно интенсивную деятельность неприятельской авиации, противнику не удалось обнаружить ни начавшегося с середины февраля беспрестанного движения воинских поездов к линии </w:t>
      </w:r>
      <w:proofErr w:type="spellStart"/>
      <w:r w:rsidRPr="00E7370A">
        <w:rPr>
          <w:rFonts w:ascii="Times New Roman" w:hAnsi="Times New Roman" w:cs="Times New Roman"/>
          <w:sz w:val="16"/>
          <w:szCs w:val="16"/>
        </w:rPr>
        <w:t>Аррас</w:t>
      </w:r>
      <w:proofErr w:type="spellEnd"/>
      <w:r w:rsidRPr="00E7370A">
        <w:rPr>
          <w:rFonts w:ascii="Times New Roman" w:hAnsi="Times New Roman" w:cs="Times New Roman"/>
          <w:sz w:val="16"/>
          <w:szCs w:val="16"/>
        </w:rPr>
        <w:t>—Ла-</w:t>
      </w:r>
      <w:proofErr w:type="spellStart"/>
      <w:r w:rsidRPr="00E7370A">
        <w:rPr>
          <w:rFonts w:ascii="Times New Roman" w:hAnsi="Times New Roman" w:cs="Times New Roman"/>
          <w:sz w:val="16"/>
          <w:szCs w:val="16"/>
        </w:rPr>
        <w:t>Фер</w:t>
      </w:r>
      <w:proofErr w:type="spellEnd"/>
      <w:r w:rsidRPr="00E7370A">
        <w:rPr>
          <w:rFonts w:ascii="Times New Roman" w:hAnsi="Times New Roman" w:cs="Times New Roman"/>
          <w:sz w:val="16"/>
          <w:szCs w:val="16"/>
        </w:rPr>
        <w:t>, ни сосредоточения 40—50 дивизий для атаки, ни развертывания более 100 авиасоединений. Наша воздушная разведка выяснила, что противник ожидает германского наступления, но находится в неведении относительно его места. Повсюду он строил вторые и третьи позиции и возводил новые оборонительные сооружения и укрепления (11282).</w:t>
      </w:r>
    </w:p>
    <w:p w14:paraId="028133A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1A7867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 1918 Парижу пришлось дважды пострадать за то, что правительства стран Антанты настаивали на продолжении налетов на беззащитные германские города, — налетов, нарушающих международное право и антигуманных. Особенно эффективным был совместный налет 1-й, 2-й, 6-й и 7-й бомбардировочных эскадр, сбросивших 8 марта в виде репрессии 23 000 кг бомб на военные сооружения (11282).</w:t>
      </w:r>
    </w:p>
    <w:p w14:paraId="02DDE27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546B7C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 1918 в Англии опубликована работа, делающая вывод о возможности выхода самолета из штопора при правильном действии органами управления и достаточной для завершения маневра высоте полета (237,131).</w:t>
      </w:r>
    </w:p>
    <w:p w14:paraId="5505AD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5D1A4A9" w14:textId="77777777" w:rsidR="00A314A6" w:rsidRPr="00E7370A" w:rsidRDefault="00A314A6"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 1918 года в ходе последнего наступления германской армии при артиллерийской подготовке против одной только 3-й британской армии было выпущено 250 тысяч снарядов с ипритом. Британским солдатам на передовой пришлось в течении недели непрерывно носить противогазы, что сделало их почти небоеспособными (17021).</w:t>
      </w:r>
    </w:p>
    <w:p w14:paraId="66A6D743" w14:textId="77777777" w:rsidR="00A314A6" w:rsidRPr="00E7370A" w:rsidRDefault="00A314A6" w:rsidP="009F4E52">
      <w:pPr>
        <w:autoSpaceDE w:val="0"/>
        <w:autoSpaceDN w:val="0"/>
        <w:adjustRightInd w:val="0"/>
        <w:spacing w:after="0" w:line="240" w:lineRule="auto"/>
        <w:jc w:val="both"/>
        <w:rPr>
          <w:rFonts w:ascii="Times New Roman" w:hAnsi="Times New Roman" w:cs="Times New Roman"/>
          <w:sz w:val="16"/>
          <w:szCs w:val="16"/>
        </w:rPr>
      </w:pPr>
    </w:p>
    <w:p w14:paraId="53CE6ED6" w14:textId="77777777" w:rsidR="004D250C" w:rsidRPr="00E7370A" w:rsidRDefault="004D250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марте 1918 г. британский танковый корпус получил первую партию </w:t>
      </w:r>
      <w:proofErr w:type="spellStart"/>
      <w:r w:rsidRPr="00E7370A">
        <w:rPr>
          <w:rFonts w:ascii="Times New Roman" w:hAnsi="Times New Roman" w:cs="Times New Roman"/>
          <w:sz w:val="16"/>
          <w:szCs w:val="16"/>
        </w:rPr>
        <w:t>мредних</w:t>
      </w:r>
      <w:proofErr w:type="spellEnd"/>
      <w:r w:rsidRPr="00E7370A">
        <w:rPr>
          <w:rFonts w:ascii="Times New Roman" w:hAnsi="Times New Roman" w:cs="Times New Roman"/>
          <w:sz w:val="16"/>
          <w:szCs w:val="16"/>
        </w:rPr>
        <w:t xml:space="preserve"> танков </w:t>
      </w:r>
      <w:proofErr w:type="spellStart"/>
      <w:r w:rsidRPr="00E7370A">
        <w:rPr>
          <w:rFonts w:ascii="Times New Roman" w:hAnsi="Times New Roman" w:cs="Times New Roman"/>
          <w:sz w:val="16"/>
          <w:szCs w:val="16"/>
        </w:rPr>
        <w:t>Мk</w:t>
      </w:r>
      <w:proofErr w:type="spellEnd"/>
      <w:r w:rsidRPr="00E7370A">
        <w:rPr>
          <w:rFonts w:ascii="Times New Roman" w:hAnsi="Times New Roman" w:cs="Times New Roman"/>
          <w:sz w:val="16"/>
          <w:szCs w:val="16"/>
        </w:rPr>
        <w:t xml:space="preserve"> А </w:t>
      </w:r>
      <w:proofErr w:type="spellStart"/>
      <w:r w:rsidRPr="00E7370A">
        <w:rPr>
          <w:rFonts w:ascii="Times New Roman" w:hAnsi="Times New Roman" w:cs="Times New Roman"/>
          <w:sz w:val="16"/>
          <w:szCs w:val="16"/>
        </w:rPr>
        <w:t>Уипет</w:t>
      </w:r>
      <w:proofErr w:type="spellEnd"/>
      <w:r w:rsidRPr="00E7370A">
        <w:rPr>
          <w:rFonts w:ascii="Times New Roman" w:hAnsi="Times New Roman" w:cs="Times New Roman"/>
          <w:sz w:val="16"/>
          <w:szCs w:val="16"/>
        </w:rPr>
        <w:t xml:space="preserve">. Интересно, что уже 24 апреля недалеко от городка </w:t>
      </w:r>
      <w:proofErr w:type="spellStart"/>
      <w:r w:rsidRPr="00E7370A">
        <w:rPr>
          <w:rFonts w:ascii="Times New Roman" w:hAnsi="Times New Roman" w:cs="Times New Roman"/>
          <w:sz w:val="16"/>
          <w:szCs w:val="16"/>
        </w:rPr>
        <w:t>Вильер-Бретонн</w:t>
      </w:r>
      <w:proofErr w:type="spellEnd"/>
      <w:r w:rsidRPr="00E7370A">
        <w:rPr>
          <w:rFonts w:ascii="Times New Roman" w:hAnsi="Times New Roman" w:cs="Times New Roman"/>
          <w:sz w:val="16"/>
          <w:szCs w:val="16"/>
        </w:rPr>
        <w:t xml:space="preserve"> на севере Франции «</w:t>
      </w:r>
      <w:proofErr w:type="spellStart"/>
      <w:r w:rsidRPr="00E7370A">
        <w:rPr>
          <w:rFonts w:ascii="Times New Roman" w:hAnsi="Times New Roman" w:cs="Times New Roman"/>
          <w:sz w:val="16"/>
          <w:szCs w:val="16"/>
        </w:rPr>
        <w:t>Уиппеты</w:t>
      </w:r>
      <w:proofErr w:type="spellEnd"/>
      <w:r w:rsidRPr="00E7370A">
        <w:rPr>
          <w:rFonts w:ascii="Times New Roman" w:hAnsi="Times New Roman" w:cs="Times New Roman"/>
          <w:sz w:val="16"/>
          <w:szCs w:val="16"/>
        </w:rPr>
        <w:t xml:space="preserve">» приняли участие в первом в истории танковом бою, где танки сражались с танками. Он начался с перестрелки между тремя английскими тяжелыми </w:t>
      </w:r>
      <w:proofErr w:type="spellStart"/>
      <w:r w:rsidRPr="00E7370A">
        <w:rPr>
          <w:rFonts w:ascii="Times New Roman" w:hAnsi="Times New Roman" w:cs="Times New Roman"/>
          <w:sz w:val="16"/>
          <w:szCs w:val="16"/>
        </w:rPr>
        <w:t>Мк</w:t>
      </w:r>
      <w:proofErr w:type="spellEnd"/>
      <w:r w:rsidRPr="00E7370A">
        <w:rPr>
          <w:rFonts w:ascii="Times New Roman" w:hAnsi="Times New Roman" w:cs="Times New Roman"/>
          <w:sz w:val="16"/>
          <w:szCs w:val="16"/>
        </w:rPr>
        <w:t xml:space="preserve">. IV (один «самец» с пушечным вооружением и две «самки» с пулеметным вооружением) и тремя немецкими A7V. В результате умелых действий экипажа английского пушечного </w:t>
      </w:r>
      <w:proofErr w:type="spellStart"/>
      <w:r w:rsidRPr="00E7370A">
        <w:rPr>
          <w:rFonts w:ascii="Times New Roman" w:hAnsi="Times New Roman" w:cs="Times New Roman"/>
          <w:sz w:val="16"/>
          <w:szCs w:val="16"/>
        </w:rPr>
        <w:t>Мк</w:t>
      </w:r>
      <w:proofErr w:type="spellEnd"/>
      <w:r w:rsidRPr="00E7370A">
        <w:rPr>
          <w:rFonts w:ascii="Times New Roman" w:hAnsi="Times New Roman" w:cs="Times New Roman"/>
          <w:sz w:val="16"/>
          <w:szCs w:val="16"/>
        </w:rPr>
        <w:t xml:space="preserve">. IV («самки» с пулеметным вооружением отошли назад) один из немецких A7V был подбит. Тем временем по запросу пролетавшего над полем боя британского </w:t>
      </w:r>
      <w:proofErr w:type="spellStart"/>
      <w:r w:rsidRPr="00E7370A">
        <w:rPr>
          <w:rFonts w:ascii="Times New Roman" w:hAnsi="Times New Roman" w:cs="Times New Roman"/>
          <w:sz w:val="16"/>
          <w:szCs w:val="16"/>
        </w:rPr>
        <w:t>самолетаразведчика</w:t>
      </w:r>
      <w:proofErr w:type="spellEnd"/>
      <w:r w:rsidRPr="00E7370A">
        <w:rPr>
          <w:rFonts w:ascii="Times New Roman" w:hAnsi="Times New Roman" w:cs="Times New Roman"/>
          <w:sz w:val="16"/>
          <w:szCs w:val="16"/>
        </w:rPr>
        <w:t xml:space="preserve"> на подмогу была направлена группа из семи танков </w:t>
      </w:r>
      <w:proofErr w:type="spellStart"/>
      <w:r w:rsidRPr="00E7370A">
        <w:rPr>
          <w:rFonts w:ascii="Times New Roman" w:hAnsi="Times New Roman" w:cs="Times New Roman"/>
          <w:sz w:val="16"/>
          <w:szCs w:val="16"/>
        </w:rPr>
        <w:t>Мk</w:t>
      </w:r>
      <w:proofErr w:type="spellEnd"/>
      <w:r w:rsidRPr="00E7370A">
        <w:rPr>
          <w:rFonts w:ascii="Times New Roman" w:hAnsi="Times New Roman" w:cs="Times New Roman"/>
          <w:sz w:val="16"/>
          <w:szCs w:val="16"/>
        </w:rPr>
        <w:t xml:space="preserve"> А под командой капитана Прайса (она располагалась в 5 км от Каши-</w:t>
      </w:r>
      <w:proofErr w:type="spellStart"/>
      <w:r w:rsidRPr="00E7370A">
        <w:rPr>
          <w:rFonts w:ascii="Times New Roman" w:hAnsi="Times New Roman" w:cs="Times New Roman"/>
          <w:sz w:val="16"/>
          <w:szCs w:val="16"/>
        </w:rPr>
        <w:t>Суитч</w:t>
      </w:r>
      <w:proofErr w:type="spellEnd"/>
      <w:r w:rsidRPr="00E7370A">
        <w:rPr>
          <w:rFonts w:ascii="Times New Roman" w:hAnsi="Times New Roman" w:cs="Times New Roman"/>
          <w:sz w:val="16"/>
          <w:szCs w:val="16"/>
        </w:rPr>
        <w:t>). Но экипажам подоспевших «</w:t>
      </w:r>
      <w:proofErr w:type="spellStart"/>
      <w:r w:rsidRPr="00E7370A">
        <w:rPr>
          <w:rFonts w:ascii="Times New Roman" w:hAnsi="Times New Roman" w:cs="Times New Roman"/>
          <w:sz w:val="16"/>
          <w:szCs w:val="16"/>
        </w:rPr>
        <w:t>Уиппетов</w:t>
      </w:r>
      <w:proofErr w:type="spellEnd"/>
      <w:r w:rsidRPr="00E7370A">
        <w:rPr>
          <w:rFonts w:ascii="Times New Roman" w:hAnsi="Times New Roman" w:cs="Times New Roman"/>
          <w:sz w:val="16"/>
          <w:szCs w:val="16"/>
        </w:rPr>
        <w:t>», оказывается, ничего не сообщили о немецких танках. В результате, когда «</w:t>
      </w:r>
      <w:proofErr w:type="spellStart"/>
      <w:r w:rsidRPr="00E7370A">
        <w:rPr>
          <w:rFonts w:ascii="Times New Roman" w:hAnsi="Times New Roman" w:cs="Times New Roman"/>
          <w:sz w:val="16"/>
          <w:szCs w:val="16"/>
        </w:rPr>
        <w:t>Уиппеты</w:t>
      </w:r>
      <w:proofErr w:type="spellEnd"/>
      <w:r w:rsidRPr="00E7370A">
        <w:rPr>
          <w:rFonts w:ascii="Times New Roman" w:hAnsi="Times New Roman" w:cs="Times New Roman"/>
          <w:sz w:val="16"/>
          <w:szCs w:val="16"/>
        </w:rPr>
        <w:t xml:space="preserve">» принялись истреблять пехоту противника, они сами оказались под обстрелом двух A7V. Немцы успели повредить четыре из семи </w:t>
      </w:r>
      <w:proofErr w:type="spellStart"/>
      <w:r w:rsidRPr="00E7370A">
        <w:rPr>
          <w:rFonts w:ascii="Times New Roman" w:hAnsi="Times New Roman" w:cs="Times New Roman"/>
          <w:sz w:val="16"/>
          <w:szCs w:val="16"/>
        </w:rPr>
        <w:t>Mk.A</w:t>
      </w:r>
      <w:proofErr w:type="spellEnd"/>
      <w:r w:rsidRPr="00E7370A">
        <w:rPr>
          <w:rFonts w:ascii="Times New Roman" w:hAnsi="Times New Roman" w:cs="Times New Roman"/>
          <w:sz w:val="16"/>
          <w:szCs w:val="16"/>
        </w:rPr>
        <w:t>, прежде чем британцы смогли отойти. Таким образом, первый в истории танковый бой наглядно показал преимущество пушечного танка и всю беспомощность перед ним пулеметного (22840).</w:t>
      </w:r>
    </w:p>
    <w:p w14:paraId="317EE0E8" w14:textId="77777777" w:rsidR="004D250C" w:rsidRPr="00E7370A" w:rsidRDefault="004D250C" w:rsidP="009F4E52">
      <w:pPr>
        <w:spacing w:after="0" w:line="240" w:lineRule="auto"/>
        <w:jc w:val="both"/>
        <w:rPr>
          <w:rFonts w:ascii="Times New Roman" w:hAnsi="Times New Roman" w:cs="Times New Roman"/>
          <w:sz w:val="16"/>
          <w:szCs w:val="16"/>
        </w:rPr>
      </w:pPr>
    </w:p>
    <w:p w14:paraId="299D067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 1918 в Англии создается сеть государственных столовых для неимущих (3907,100).</w:t>
      </w:r>
    </w:p>
    <w:p w14:paraId="080D2CD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C7DFD6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марте 1918 В ставке </w:t>
      </w:r>
      <w:proofErr w:type="spellStart"/>
      <w:proofErr w:type="gramStart"/>
      <w:r w:rsidRPr="00E7370A">
        <w:rPr>
          <w:rFonts w:ascii="Times New Roman" w:hAnsi="Times New Roman" w:cs="Times New Roman"/>
          <w:sz w:val="16"/>
          <w:szCs w:val="16"/>
        </w:rPr>
        <w:t>ген.К.Маннергейма</w:t>
      </w:r>
      <w:proofErr w:type="spellEnd"/>
      <w:proofErr w:type="gramEnd"/>
      <w:r w:rsidRPr="00E7370A">
        <w:rPr>
          <w:rFonts w:ascii="Times New Roman" w:hAnsi="Times New Roman" w:cs="Times New Roman"/>
          <w:sz w:val="16"/>
          <w:szCs w:val="16"/>
        </w:rPr>
        <w:t xml:space="preserve"> разработан план организации национального восстания в Восточной Карелии, выделены финские инструкторы для создания очагов восстания (7450).</w:t>
      </w:r>
    </w:p>
    <w:p w14:paraId="086E8B2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3DDC01F" w14:textId="77777777" w:rsidR="006C6F42" w:rsidRPr="00E7370A" w:rsidRDefault="006C6F42"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3D203463" w14:textId="77777777" w:rsidR="006C6F42" w:rsidRPr="00E7370A" w:rsidRDefault="006C6F42" w:rsidP="009F4E52">
      <w:pPr>
        <w:autoSpaceDE w:val="0"/>
        <w:autoSpaceDN w:val="0"/>
        <w:adjustRightInd w:val="0"/>
        <w:spacing w:after="0" w:line="240" w:lineRule="auto"/>
        <w:jc w:val="both"/>
        <w:rPr>
          <w:rFonts w:ascii="Times New Roman" w:hAnsi="Times New Roman" w:cs="Times New Roman"/>
          <w:iCs/>
          <w:sz w:val="16"/>
          <w:szCs w:val="16"/>
        </w:rPr>
      </w:pPr>
    </w:p>
    <w:p w14:paraId="17868C9D" w14:textId="77777777" w:rsidR="006C6F42" w:rsidRPr="00E7370A" w:rsidRDefault="006C6F42"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течение марта-июня 1918 г. в Москву был полностью эвакуирован Электротехнический завод ГВТУ, составивший впоследствии ядро 1-го государственного электротехнического завода (позднее – завод «</w:t>
      </w:r>
      <w:proofErr w:type="spellStart"/>
      <w:r w:rsidRPr="00E7370A">
        <w:rPr>
          <w:rFonts w:ascii="Times New Roman" w:hAnsi="Times New Roman" w:cs="Times New Roman"/>
          <w:sz w:val="16"/>
          <w:szCs w:val="16"/>
        </w:rPr>
        <w:t>Мосэлектрик</w:t>
      </w:r>
      <w:proofErr w:type="spellEnd"/>
      <w:r w:rsidRPr="00E7370A">
        <w:rPr>
          <w:rFonts w:ascii="Times New Roman" w:hAnsi="Times New Roman" w:cs="Times New Roman"/>
          <w:sz w:val="16"/>
          <w:szCs w:val="16"/>
        </w:rPr>
        <w:t>», завод им. С. Орджоникидзе) (Список предприятий эвакуированных и предположенных к эвакуации // Новый путь. 1918. № 1. С. 65) (18297).</w:t>
      </w:r>
    </w:p>
    <w:p w14:paraId="1FCD23ED" w14:textId="77777777" w:rsidR="006C6F42" w:rsidRPr="00E7370A" w:rsidRDefault="006C6F42" w:rsidP="009F4E52">
      <w:pPr>
        <w:spacing w:after="0" w:line="240" w:lineRule="auto"/>
        <w:jc w:val="both"/>
        <w:rPr>
          <w:rFonts w:ascii="Times New Roman" w:hAnsi="Times New Roman" w:cs="Times New Roman"/>
          <w:sz w:val="16"/>
          <w:szCs w:val="16"/>
        </w:rPr>
      </w:pPr>
    </w:p>
    <w:p w14:paraId="1BE7FA1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2D72FB2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46E77B8" w14:textId="6FFDE974" w:rsidR="003C2737" w:rsidRPr="005807AE" w:rsidRDefault="003C2737"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М</w:t>
      </w:r>
      <w:r w:rsidRPr="005807AE">
        <w:rPr>
          <w:rFonts w:ascii="Times New Roman" w:hAnsi="Times New Roman" w:cs="Times New Roman"/>
          <w:color w:val="0070C0"/>
          <w:sz w:val="16"/>
          <w:szCs w:val="16"/>
        </w:rPr>
        <w:t>арт-апрель</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М</w:t>
      </w:r>
      <w:r w:rsidRPr="005807AE">
        <w:rPr>
          <w:rFonts w:ascii="Times New Roman" w:hAnsi="Times New Roman" w:cs="Times New Roman"/>
          <w:color w:val="0070C0"/>
          <w:sz w:val="16"/>
          <w:szCs w:val="16"/>
        </w:rPr>
        <w:t>осковская окружная коллегия по управлению во</w:t>
      </w:r>
      <w:r w:rsidR="00376828">
        <w:rPr>
          <w:rFonts w:ascii="Times New Roman" w:hAnsi="Times New Roman" w:cs="Times New Roman"/>
          <w:color w:val="0070C0"/>
          <w:sz w:val="16"/>
          <w:szCs w:val="16"/>
        </w:rPr>
        <w:t>з</w:t>
      </w:r>
      <w:r w:rsidRPr="005807AE">
        <w:rPr>
          <w:rFonts w:ascii="Times New Roman" w:hAnsi="Times New Roman" w:cs="Times New Roman"/>
          <w:color w:val="0070C0"/>
          <w:sz w:val="16"/>
          <w:szCs w:val="16"/>
        </w:rPr>
        <w:t>ду</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н</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 xml:space="preserve">м флотом организовала три линии воздушных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ообщ</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н</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й:</w:t>
      </w:r>
      <w:r>
        <w:rPr>
          <w:rFonts w:ascii="Times New Roman" w:hAnsi="Times New Roman" w:cs="Times New Roman"/>
          <w:color w:val="0070C0"/>
          <w:sz w:val="16"/>
          <w:szCs w:val="16"/>
        </w:rPr>
        <w:t xml:space="preserve"> М</w:t>
      </w:r>
      <w:r w:rsidRPr="005807AE">
        <w:rPr>
          <w:rFonts w:ascii="Times New Roman" w:hAnsi="Times New Roman" w:cs="Times New Roman"/>
          <w:color w:val="0070C0"/>
          <w:sz w:val="16"/>
          <w:szCs w:val="16"/>
        </w:rPr>
        <w:t>о</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ква-</w:t>
      </w:r>
      <w:r>
        <w:rPr>
          <w:rFonts w:ascii="Times New Roman" w:hAnsi="Times New Roman" w:cs="Times New Roman"/>
          <w:color w:val="0070C0"/>
          <w:sz w:val="16"/>
          <w:szCs w:val="16"/>
        </w:rPr>
        <w:t>К</w:t>
      </w:r>
      <w:r w:rsidRPr="005807AE">
        <w:rPr>
          <w:rFonts w:ascii="Times New Roman" w:hAnsi="Times New Roman" w:cs="Times New Roman"/>
          <w:color w:val="0070C0"/>
          <w:sz w:val="16"/>
          <w:szCs w:val="16"/>
        </w:rPr>
        <w:t>урск,</w:t>
      </w:r>
      <w:r>
        <w:rPr>
          <w:rFonts w:ascii="Times New Roman" w:hAnsi="Times New Roman" w:cs="Times New Roman"/>
          <w:color w:val="0070C0"/>
          <w:sz w:val="16"/>
          <w:szCs w:val="16"/>
        </w:rPr>
        <w:t xml:space="preserve"> М</w:t>
      </w:r>
      <w:r w:rsidRPr="005807AE">
        <w:rPr>
          <w:rFonts w:ascii="Times New Roman" w:hAnsi="Times New Roman" w:cs="Times New Roman"/>
          <w:color w:val="0070C0"/>
          <w:sz w:val="16"/>
          <w:szCs w:val="16"/>
        </w:rPr>
        <w:t>осква-</w:t>
      </w:r>
      <w:r>
        <w:rPr>
          <w:rFonts w:ascii="Times New Roman" w:hAnsi="Times New Roman" w:cs="Times New Roman"/>
          <w:color w:val="0070C0"/>
          <w:sz w:val="16"/>
          <w:szCs w:val="16"/>
        </w:rPr>
        <w:t xml:space="preserve">Нижний </w:t>
      </w:r>
      <w:r w:rsidRPr="005807AE">
        <w:rPr>
          <w:rFonts w:ascii="Times New Roman" w:hAnsi="Times New Roman" w:cs="Times New Roman"/>
          <w:color w:val="0070C0"/>
          <w:sz w:val="16"/>
          <w:szCs w:val="16"/>
        </w:rPr>
        <w:t>Новгород и Москва-</w:t>
      </w:r>
      <w:r>
        <w:rPr>
          <w:rFonts w:ascii="Times New Roman" w:hAnsi="Times New Roman" w:cs="Times New Roman"/>
          <w:color w:val="0070C0"/>
          <w:sz w:val="16"/>
          <w:szCs w:val="16"/>
        </w:rPr>
        <w:t>Б</w:t>
      </w:r>
      <w:r w:rsidRPr="005807AE">
        <w:rPr>
          <w:rFonts w:ascii="Times New Roman" w:hAnsi="Times New Roman" w:cs="Times New Roman"/>
          <w:color w:val="0070C0"/>
          <w:sz w:val="16"/>
          <w:szCs w:val="16"/>
        </w:rPr>
        <w:t>ологое,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имевшие опытный характер. </w:t>
      </w:r>
      <w:r>
        <w:rPr>
          <w:rFonts w:ascii="Times New Roman" w:hAnsi="Times New Roman" w:cs="Times New Roman"/>
          <w:color w:val="0070C0"/>
          <w:sz w:val="16"/>
          <w:szCs w:val="16"/>
        </w:rPr>
        <w:t xml:space="preserve">На линиях имелись «станции воздушных сообщений№ /Орел, Курск, Тверь, </w:t>
      </w:r>
      <w:r w:rsidRPr="005807AE">
        <w:rPr>
          <w:rFonts w:ascii="Times New Roman" w:hAnsi="Times New Roman" w:cs="Times New Roman"/>
          <w:color w:val="0070C0"/>
          <w:sz w:val="16"/>
          <w:szCs w:val="16"/>
        </w:rPr>
        <w:t>Владимир, Нижний Новгород/,</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организованные по </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 xml:space="preserve">татам авиаотрядов </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а случай быстрого перехода станций на боевую работу</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Из этих станций вскоре были сформированы Московская,</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Тверская, </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ладимир</w:t>
      </w:r>
      <w:r w:rsidRPr="005807AE">
        <w:rPr>
          <w:rFonts w:ascii="Times New Roman" w:hAnsi="Times New Roman" w:cs="Times New Roman"/>
          <w:color w:val="0070C0"/>
          <w:sz w:val="16"/>
          <w:szCs w:val="16"/>
        </w:rPr>
        <w:softHyphen/>
        <w:t xml:space="preserve">ская </w:t>
      </w:r>
      <w:r>
        <w:rPr>
          <w:rFonts w:ascii="Times New Roman" w:hAnsi="Times New Roman" w:cs="Times New Roman"/>
          <w:color w:val="0070C0"/>
          <w:sz w:val="16"/>
          <w:szCs w:val="16"/>
        </w:rPr>
        <w:t>авиа</w:t>
      </w:r>
      <w:r w:rsidRPr="005807AE">
        <w:rPr>
          <w:rFonts w:ascii="Times New Roman" w:hAnsi="Times New Roman" w:cs="Times New Roman"/>
          <w:color w:val="0070C0"/>
          <w:sz w:val="16"/>
          <w:szCs w:val="16"/>
        </w:rPr>
        <w:t>группы</w:t>
      </w:r>
      <w:r>
        <w:rPr>
          <w:rFonts w:ascii="Times New Roman" w:hAnsi="Times New Roman" w:cs="Times New Roman"/>
          <w:color w:val="0070C0"/>
          <w:sz w:val="16"/>
          <w:szCs w:val="16"/>
        </w:rPr>
        <w:t>.</w:t>
      </w:r>
    </w:p>
    <w:p w14:paraId="5CF3B0F9" w14:textId="77777777" w:rsidR="003C2737" w:rsidRDefault="003C2737"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П</w:t>
      </w:r>
      <w:r w:rsidRPr="005807AE">
        <w:rPr>
          <w:rFonts w:ascii="Times New Roman" w:hAnsi="Times New Roman" w:cs="Times New Roman"/>
          <w:color w:val="0070C0"/>
          <w:sz w:val="16"/>
          <w:szCs w:val="16"/>
        </w:rPr>
        <w:t xml:space="preserve">о материалам </w:t>
      </w:r>
      <w:proofErr w:type="spellStart"/>
      <w:r w:rsidRPr="005807AE">
        <w:rPr>
          <w:rFonts w:ascii="Times New Roman" w:hAnsi="Times New Roman" w:cs="Times New Roman"/>
          <w:color w:val="0070C0"/>
          <w:sz w:val="16"/>
          <w:szCs w:val="16"/>
        </w:rPr>
        <w:t>М.И.Строева</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0BD92637" w14:textId="77777777" w:rsidR="003C2737" w:rsidRPr="005807AE" w:rsidRDefault="003C2737" w:rsidP="009F4E52">
      <w:pPr>
        <w:spacing w:after="0" w:line="240" w:lineRule="auto"/>
        <w:jc w:val="both"/>
        <w:rPr>
          <w:rFonts w:ascii="Times New Roman" w:hAnsi="Times New Roman" w:cs="Times New Roman"/>
          <w:color w:val="0070C0"/>
          <w:sz w:val="16"/>
          <w:szCs w:val="16"/>
        </w:rPr>
      </w:pPr>
    </w:p>
    <w:p w14:paraId="2F1A1875" w14:textId="77777777" w:rsidR="006C6F42" w:rsidRPr="00E7370A" w:rsidRDefault="006C6F42"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марте-апреле 1918 Воздушная дивизия Балтфлота, под угрозой захвата её немецкими войсками, была вынуждена вместе с флотом эвакуироваться из Ревеля и Гельсингфорса под Петроград и вглубь России, на Волгу. В конце апреля из её остатков была сформирована Воздушная бригада особого назначения, в составе трёх дивизионов (восемь авиаотрядов). К маю всё Черноморское побережье оказалось в руках австро-германских войск и армии Украинской Центральной Рады. В свете этого, Воздушная дивизия Чёрного моря, потерявшая весь авиационный парк и пункты базирования, прекратила своё существования (17065).</w:t>
      </w:r>
    </w:p>
    <w:p w14:paraId="1728FBB3" w14:textId="77777777" w:rsidR="006C6F42" w:rsidRPr="00E7370A" w:rsidRDefault="006C6F42" w:rsidP="009F4E52">
      <w:pPr>
        <w:autoSpaceDE w:val="0"/>
        <w:autoSpaceDN w:val="0"/>
        <w:adjustRightInd w:val="0"/>
        <w:spacing w:after="0" w:line="240" w:lineRule="auto"/>
        <w:jc w:val="both"/>
        <w:rPr>
          <w:rFonts w:ascii="Times New Roman" w:hAnsi="Times New Roman" w:cs="Times New Roman"/>
          <w:iCs/>
          <w:sz w:val="16"/>
          <w:szCs w:val="16"/>
        </w:rPr>
      </w:pPr>
    </w:p>
    <w:p w14:paraId="1A4CC88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марте - апреле 1918 г. на Украину и в Крым начались боевые операции германо-турецкого флота на Черном море. Вскоре была потеряна значительная часть побережья Черного моря. Советское правительство вынуждено было отдать приказ затопить боевые корабли Черноморского флота в Новороссийске. С гибелью флота перестала существовать и воздушная дивизия Черного моря. В конце 1917 г. на Чёрном море находилось 74 лётчика и 112 самолётов. В первой половине 1918 г. объекты, принадлежавшие черноморской авиации, заняли германские, австро-венгерские и турецкие оккупанты. Все значимые порты Черноморско-Азовского театра: Мариуполь, Херсон, Таганрог, Бердянск, Феодосия, Евпатория и Ялта были потеряны. В августе турецкий </w:t>
      </w:r>
      <w:proofErr w:type="spellStart"/>
      <w:r w:rsidRPr="00E7370A">
        <w:rPr>
          <w:rFonts w:ascii="Times New Roman" w:hAnsi="Times New Roman" w:cs="Times New Roman"/>
          <w:sz w:val="16"/>
          <w:szCs w:val="16"/>
        </w:rPr>
        <w:t>гидроотряд</w:t>
      </w:r>
      <w:proofErr w:type="spellEnd"/>
      <w:r w:rsidRPr="00E7370A">
        <w:rPr>
          <w:rFonts w:ascii="Times New Roman" w:hAnsi="Times New Roman" w:cs="Times New Roman"/>
          <w:sz w:val="16"/>
          <w:szCs w:val="16"/>
        </w:rPr>
        <w:t xml:space="preserve"> разместился в Батуме, германские поплавковые самолеты базировались в Севастополе, Одессе и Керчи. Представляется не совсем понятным, как в этих условиях бывшему 1-му дивизиону воздушной дивизии Чёрного моря вообще удалось удержаться в Одессе. Более того, в январе 1918 г. летающие лодки двух его отрядов, находившихся в Сулине, были перебазированы в </w:t>
      </w:r>
      <w:proofErr w:type="spellStart"/>
      <w:r w:rsidRPr="00E7370A">
        <w:rPr>
          <w:rFonts w:ascii="Times New Roman" w:hAnsi="Times New Roman" w:cs="Times New Roman"/>
          <w:sz w:val="16"/>
          <w:szCs w:val="16"/>
        </w:rPr>
        <w:t>Отарик</w:t>
      </w:r>
      <w:proofErr w:type="spellEnd"/>
      <w:r w:rsidRPr="00E7370A">
        <w:rPr>
          <w:rFonts w:ascii="Times New Roman" w:hAnsi="Times New Roman" w:cs="Times New Roman"/>
          <w:sz w:val="16"/>
          <w:szCs w:val="16"/>
        </w:rPr>
        <w:t>, а истребители с колёсными шасси - в Одессу. При эвакуации Одессы в марте 1918 г. дивизион места базирования не менял, а в конце сентября 1918 г. часть дивизиона перебралась в Екатеринодар, где в ноябре, того же года на его базе сформировали 3-й авиаотряд Добровольческой армии, который воевал вплоть до окончательной эвакуации из Крыма в конце 1920 г.</w:t>
      </w:r>
    </w:p>
    <w:p w14:paraId="0EB606B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Оккупантов первой волны сменили интервенты - англичане и французы. В этой обстановке Добровольческая белая армия также приступила к формированию частей, в том числе и морской авиации. Для начала удалось отыскать десять, нуждающихся в ремонте, летающих лодок в Севастополе и семь в Одессе. В марте 1919 г. в Севастополе базировался 1-й добровольческий морской авиаотряд (начальник - капитан 2-го ранга М.А. Крыгин) и 1-й воздушный дивизион в Одессе (начальник - старший лейтенант Е.Е. Коведяев). Отряд находился в Севастополе до середины апреля, когда интервенты заключили с наступавшими красными перемирие.</w:t>
      </w:r>
    </w:p>
    <w:p w14:paraId="782B5C6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Интервентов и добровольцев сменили украинские большевики, попытавшиеся обзавестись своей морской авиацией, с подчинением её гидроавиационному отделу при Управлении воздушного флота Украины (УВФУ) в Киеве. Киевским эмиссарам удалось привлечь часть проживавших в Крыму и в Одессе лётчиков. Хуже обстояло дело с базированием и техникой. После знакомства с состоянием базы в Севастополе стало ясно, что восстановить её не представляется возможным. Лучше сохранилась станция в бухте </w:t>
      </w:r>
      <w:proofErr w:type="spellStart"/>
      <w:r w:rsidRPr="00E7370A">
        <w:rPr>
          <w:rFonts w:ascii="Times New Roman" w:hAnsi="Times New Roman" w:cs="Times New Roman"/>
          <w:sz w:val="16"/>
          <w:szCs w:val="16"/>
        </w:rPr>
        <w:t>Нахидиова</w:t>
      </w:r>
      <w:proofErr w:type="spellEnd"/>
      <w:r w:rsidRPr="00E7370A">
        <w:rPr>
          <w:rFonts w:ascii="Times New Roman" w:hAnsi="Times New Roman" w:cs="Times New Roman"/>
          <w:sz w:val="16"/>
          <w:szCs w:val="16"/>
        </w:rPr>
        <w:t>. Но имевшиеся там самолёты нуждались в длительном ремонте (12033).</w:t>
      </w:r>
    </w:p>
    <w:p w14:paraId="328422A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23113E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Март и апрель 1918 года прошли в Украине отно</w:t>
      </w:r>
      <w:r w:rsidRPr="00E7370A">
        <w:rPr>
          <w:rFonts w:ascii="Times New Roman" w:hAnsi="Times New Roman" w:cs="Times New Roman"/>
          <w:sz w:val="16"/>
          <w:szCs w:val="16"/>
        </w:rPr>
        <w:softHyphen/>
        <w:t>сительно мирно, если не считать крестьянских вос</w:t>
      </w:r>
      <w:r w:rsidRPr="00E7370A">
        <w:rPr>
          <w:rFonts w:ascii="Times New Roman" w:hAnsi="Times New Roman" w:cs="Times New Roman"/>
          <w:sz w:val="16"/>
          <w:szCs w:val="16"/>
        </w:rPr>
        <w:softHyphen/>
        <w:t>станий, стихийно вспыхивавших время от времени в различных районах. Пользуясь передышкой, Цент</w:t>
      </w:r>
      <w:r w:rsidRPr="00E7370A">
        <w:rPr>
          <w:rFonts w:ascii="Times New Roman" w:hAnsi="Times New Roman" w:cs="Times New Roman"/>
          <w:sz w:val="16"/>
          <w:szCs w:val="16"/>
        </w:rPr>
        <w:softHyphen/>
        <w:t>ральная Рада завершила организационное формиро</w:t>
      </w:r>
      <w:r w:rsidRPr="00E7370A">
        <w:rPr>
          <w:rFonts w:ascii="Times New Roman" w:hAnsi="Times New Roman" w:cs="Times New Roman"/>
          <w:sz w:val="16"/>
          <w:szCs w:val="16"/>
        </w:rPr>
        <w:softHyphen/>
        <w:t>вание армии. В состав структуры Военного минис</w:t>
      </w:r>
      <w:r w:rsidRPr="00E7370A">
        <w:rPr>
          <w:rFonts w:ascii="Times New Roman" w:hAnsi="Times New Roman" w:cs="Times New Roman"/>
          <w:sz w:val="16"/>
          <w:szCs w:val="16"/>
        </w:rPr>
        <w:softHyphen/>
        <w:t>терства вошло Управление Инспектора Воздушного Флота, начальником которого назначается полков</w:t>
      </w:r>
      <w:r w:rsidRPr="00E7370A">
        <w:rPr>
          <w:rFonts w:ascii="Times New Roman" w:hAnsi="Times New Roman" w:cs="Times New Roman"/>
          <w:sz w:val="16"/>
          <w:szCs w:val="16"/>
        </w:rPr>
        <w:softHyphen/>
        <w:t xml:space="preserve">ник Павленко, впоследствии его сменил полковник </w:t>
      </w:r>
      <w:proofErr w:type="spellStart"/>
      <w:r w:rsidRPr="00E7370A">
        <w:rPr>
          <w:rFonts w:ascii="Times New Roman" w:hAnsi="Times New Roman" w:cs="Times New Roman"/>
          <w:sz w:val="16"/>
          <w:szCs w:val="16"/>
        </w:rPr>
        <w:t>Г.Г.Горшков</w:t>
      </w:r>
      <w:proofErr w:type="spellEnd"/>
      <w:r w:rsidRPr="00E7370A">
        <w:rPr>
          <w:rFonts w:ascii="Times New Roman" w:hAnsi="Times New Roman" w:cs="Times New Roman"/>
          <w:sz w:val="16"/>
          <w:szCs w:val="16"/>
        </w:rPr>
        <w:t>. В этот же период был выработан план, опреде</w:t>
      </w:r>
      <w:r w:rsidRPr="00E7370A">
        <w:rPr>
          <w:rFonts w:ascii="Times New Roman" w:hAnsi="Times New Roman" w:cs="Times New Roman"/>
          <w:sz w:val="16"/>
          <w:szCs w:val="16"/>
        </w:rPr>
        <w:softHyphen/>
        <w:t>ляющий структуру Военно-Воздушных Сил респуб</w:t>
      </w:r>
      <w:r w:rsidRPr="00E7370A">
        <w:rPr>
          <w:rFonts w:ascii="Times New Roman" w:hAnsi="Times New Roman" w:cs="Times New Roman"/>
          <w:sz w:val="16"/>
          <w:szCs w:val="16"/>
        </w:rPr>
        <w:softHyphen/>
        <w:t>лики. Три авиационных парка, расположенных в Киеве, Харькове и Одессе, должны были обслужи</w:t>
      </w:r>
      <w:r w:rsidRPr="00E7370A">
        <w:rPr>
          <w:rFonts w:ascii="Times New Roman" w:hAnsi="Times New Roman" w:cs="Times New Roman"/>
          <w:sz w:val="16"/>
          <w:szCs w:val="16"/>
        </w:rPr>
        <w:softHyphen/>
        <w:t>вать восемь корпусных авиаотрядов. Каждый из этих отрядов включал в себя управление, два артиллерий</w:t>
      </w:r>
      <w:r w:rsidRPr="00E7370A">
        <w:rPr>
          <w:rFonts w:ascii="Times New Roman" w:hAnsi="Times New Roman" w:cs="Times New Roman"/>
          <w:sz w:val="16"/>
          <w:szCs w:val="16"/>
        </w:rPr>
        <w:softHyphen/>
        <w:t xml:space="preserve">ских, один разведывательный и один истребительный авиаотряды. По этому же плану авиацию </w:t>
      </w:r>
      <w:proofErr w:type="spellStart"/>
      <w:r w:rsidRPr="00E7370A">
        <w:rPr>
          <w:rFonts w:ascii="Times New Roman" w:hAnsi="Times New Roman" w:cs="Times New Roman"/>
          <w:sz w:val="16"/>
          <w:szCs w:val="16"/>
        </w:rPr>
        <w:t>предполага</w:t>
      </w:r>
      <w:proofErr w:type="spellEnd"/>
      <w:r w:rsidRPr="00E7370A">
        <w:rPr>
          <w:rFonts w:ascii="Times New Roman" w:hAnsi="Times New Roman" w:cs="Times New Roman"/>
          <w:sz w:val="16"/>
          <w:szCs w:val="16"/>
        </w:rPr>
        <w:t xml:space="preserve"> лось дополнить двумя воздухоплавательными парка</w:t>
      </w:r>
      <w:r w:rsidRPr="00E7370A">
        <w:rPr>
          <w:rFonts w:ascii="Times New Roman" w:hAnsi="Times New Roman" w:cs="Times New Roman"/>
          <w:sz w:val="16"/>
          <w:szCs w:val="16"/>
        </w:rPr>
        <w:softHyphen/>
        <w:t>ми в Киеве и Николаеве. Описывая данный период существования авиа</w:t>
      </w:r>
      <w:r w:rsidRPr="00E7370A">
        <w:rPr>
          <w:rFonts w:ascii="Times New Roman" w:hAnsi="Times New Roman" w:cs="Times New Roman"/>
          <w:sz w:val="16"/>
          <w:szCs w:val="16"/>
        </w:rPr>
        <w:softHyphen/>
        <w:t>ции в Украине, следует отметить, что на территории УНР были сделаны одни из первых в мире попыток установления регулярной воздушной почтовой связи на военных самолетах между отдельными пунктами. Сразу после образования Украинской Народной Республики в структуре ее Министерства почт и те</w:t>
      </w:r>
      <w:r w:rsidRPr="00E7370A">
        <w:rPr>
          <w:rFonts w:ascii="Times New Roman" w:hAnsi="Times New Roman" w:cs="Times New Roman"/>
          <w:sz w:val="16"/>
          <w:szCs w:val="16"/>
        </w:rPr>
        <w:softHyphen/>
        <w:t>леграфа для осуществления оперативной курьерской связи был организован отдел авиапочты. Для этой цели из состава Военно-Воздушного Флота было выделе</w:t>
      </w:r>
      <w:r w:rsidRPr="00E7370A">
        <w:rPr>
          <w:rFonts w:ascii="Times New Roman" w:hAnsi="Times New Roman" w:cs="Times New Roman"/>
          <w:sz w:val="16"/>
          <w:szCs w:val="16"/>
        </w:rPr>
        <w:softHyphen/>
        <w:t>но несколько самолетов, на которых, несмотря на трудности того периода, некоторое время выполня</w:t>
      </w:r>
      <w:r w:rsidRPr="00E7370A">
        <w:rPr>
          <w:rFonts w:ascii="Times New Roman" w:hAnsi="Times New Roman" w:cs="Times New Roman"/>
          <w:sz w:val="16"/>
          <w:szCs w:val="16"/>
        </w:rPr>
        <w:softHyphen/>
        <w:t>лись рейсы из Киева в Одессу и Полтаву (553).</w:t>
      </w:r>
    </w:p>
    <w:p w14:paraId="7FD4DB6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23F20CD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марте-апреле 1918 состоялся ледовый поход флота из </w:t>
      </w:r>
      <w:proofErr w:type="spellStart"/>
      <w:r w:rsidRPr="00E7370A">
        <w:rPr>
          <w:rFonts w:ascii="Times New Roman" w:hAnsi="Times New Roman" w:cs="Times New Roman"/>
          <w:sz w:val="16"/>
          <w:szCs w:val="16"/>
        </w:rPr>
        <w:t>Гельсинфорса</w:t>
      </w:r>
      <w:proofErr w:type="spellEnd"/>
      <w:r w:rsidRPr="00E7370A">
        <w:rPr>
          <w:rFonts w:ascii="Times New Roman" w:hAnsi="Times New Roman" w:cs="Times New Roman"/>
          <w:sz w:val="16"/>
          <w:szCs w:val="16"/>
        </w:rPr>
        <w:t xml:space="preserve"> в Кронштадт и пришло 236 кораблей. В разведке на М-9 летал и </w:t>
      </w:r>
      <w:proofErr w:type="spellStart"/>
      <w:r w:rsidRPr="00E7370A">
        <w:rPr>
          <w:rFonts w:ascii="Times New Roman" w:hAnsi="Times New Roman" w:cs="Times New Roman"/>
          <w:sz w:val="16"/>
          <w:szCs w:val="16"/>
        </w:rPr>
        <w:t>Б.Г.Чухновский</w:t>
      </w:r>
      <w:proofErr w:type="spellEnd"/>
      <w:r w:rsidRPr="00E7370A">
        <w:rPr>
          <w:rFonts w:ascii="Times New Roman" w:hAnsi="Times New Roman" w:cs="Times New Roman"/>
          <w:sz w:val="16"/>
          <w:szCs w:val="16"/>
        </w:rPr>
        <w:t xml:space="preserve"> (1215).</w:t>
      </w:r>
    </w:p>
    <w:p w14:paraId="17E412F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3B751D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4ACA5D1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0634FD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марте-апреле 1918 начал действовать антибольшевистский Союз возрождения России (под руководством </w:t>
      </w:r>
      <w:proofErr w:type="spellStart"/>
      <w:r w:rsidRPr="00E7370A">
        <w:rPr>
          <w:rFonts w:ascii="Times New Roman" w:hAnsi="Times New Roman" w:cs="Times New Roman"/>
          <w:sz w:val="16"/>
          <w:szCs w:val="16"/>
        </w:rPr>
        <w:t>Н.В.Чайковского</w:t>
      </w:r>
      <w:proofErr w:type="spellEnd"/>
      <w:r w:rsidRPr="00E7370A">
        <w:rPr>
          <w:rFonts w:ascii="Times New Roman" w:hAnsi="Times New Roman" w:cs="Times New Roman"/>
          <w:sz w:val="16"/>
          <w:szCs w:val="16"/>
        </w:rPr>
        <w:t>) в Москве, Петрограде, Архангельске и других городах (3908,280).</w:t>
      </w:r>
    </w:p>
    <w:p w14:paraId="0CF9F1C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BBDF60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марте-июле 1918 активно действовала в Москве, Казани, Ярославле боевая офицерская организация Союза защиты родины и свободы под руководством </w:t>
      </w:r>
      <w:proofErr w:type="spellStart"/>
      <w:r w:rsidRPr="00E7370A">
        <w:rPr>
          <w:rFonts w:ascii="Times New Roman" w:hAnsi="Times New Roman" w:cs="Times New Roman"/>
          <w:sz w:val="16"/>
          <w:szCs w:val="16"/>
        </w:rPr>
        <w:t>Б.В.Савинкова</w:t>
      </w:r>
      <w:proofErr w:type="spellEnd"/>
      <w:r w:rsidRPr="00E7370A">
        <w:rPr>
          <w:rFonts w:ascii="Times New Roman" w:hAnsi="Times New Roman" w:cs="Times New Roman"/>
          <w:sz w:val="16"/>
          <w:szCs w:val="16"/>
        </w:rPr>
        <w:t xml:space="preserve"> (3908,280).</w:t>
      </w:r>
    </w:p>
    <w:p w14:paraId="719438F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E5B490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6F0C986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13ECC7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марте-сентябре 1918 г. немецкие командиры, попавшие в плен, заявляли, что в среднем около 25% потерь личного состава в их частях являлись резуль</w:t>
      </w:r>
      <w:r w:rsidRPr="00E7370A">
        <w:rPr>
          <w:rFonts w:ascii="Times New Roman" w:hAnsi="Times New Roman" w:cs="Times New Roman"/>
          <w:sz w:val="16"/>
          <w:szCs w:val="16"/>
        </w:rPr>
        <w:softHyphen/>
        <w:t>татом огневого воздействия низколе</w:t>
      </w:r>
      <w:r w:rsidRPr="00E7370A">
        <w:rPr>
          <w:rFonts w:ascii="Times New Roman" w:hAnsi="Times New Roman" w:cs="Times New Roman"/>
          <w:sz w:val="16"/>
          <w:szCs w:val="16"/>
        </w:rPr>
        <w:softHyphen/>
        <w:t>тящих самолетов союзников (5999).</w:t>
      </w:r>
    </w:p>
    <w:p w14:paraId="71366AD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FAE694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марта по ноябрь 1918 немцы совершили по Парижу 1 тыс. </w:t>
      </w:r>
      <w:proofErr w:type="spellStart"/>
      <w:proofErr w:type="gramStart"/>
      <w:r w:rsidRPr="00E7370A">
        <w:rPr>
          <w:rFonts w:ascii="Times New Roman" w:hAnsi="Times New Roman" w:cs="Times New Roman"/>
          <w:sz w:val="16"/>
          <w:szCs w:val="16"/>
        </w:rPr>
        <w:t>самолето</w:t>
      </w:r>
      <w:proofErr w:type="spellEnd"/>
      <w:r w:rsidRPr="00E7370A">
        <w:rPr>
          <w:rFonts w:ascii="Times New Roman" w:hAnsi="Times New Roman" w:cs="Times New Roman"/>
          <w:sz w:val="16"/>
          <w:szCs w:val="16"/>
        </w:rPr>
        <w:t>-вылетов</w:t>
      </w:r>
      <w:proofErr w:type="gramEnd"/>
      <w:r w:rsidRPr="00E7370A">
        <w:rPr>
          <w:rFonts w:ascii="Times New Roman" w:hAnsi="Times New Roman" w:cs="Times New Roman"/>
          <w:sz w:val="16"/>
          <w:szCs w:val="16"/>
        </w:rPr>
        <w:t>, но из-за ПВО и сетей заграждения лишь 37 экипажей смогли отбомбиться, 16 были сбиты, а остальные сбросили бомбы не долетев (1804,7).</w:t>
      </w:r>
    </w:p>
    <w:p w14:paraId="71092C8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7FEBE5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марта по июль 1918 года на Лондон было сброшено 23.4 миллиона кг. Бомб. Что они не падали мимо цели, показывает, например, полное уничтожение 4-й бомбардировочной эскадрой громадного неприятельского склада огнеприпасов у </w:t>
      </w:r>
      <w:proofErr w:type="spellStart"/>
      <w:r w:rsidRPr="00E7370A">
        <w:rPr>
          <w:rFonts w:ascii="Times New Roman" w:hAnsi="Times New Roman" w:cs="Times New Roman"/>
          <w:sz w:val="16"/>
          <w:szCs w:val="16"/>
        </w:rPr>
        <w:t>Бларжи</w:t>
      </w:r>
      <w:proofErr w:type="spellEnd"/>
      <w:r w:rsidRPr="00E7370A">
        <w:rPr>
          <w:rFonts w:ascii="Times New Roman" w:hAnsi="Times New Roman" w:cs="Times New Roman"/>
          <w:sz w:val="16"/>
          <w:szCs w:val="16"/>
        </w:rPr>
        <w:t xml:space="preserve"> в ночь с 20-го на 21-е мая (11282).</w:t>
      </w:r>
    </w:p>
    <w:p w14:paraId="52D8F48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829F8F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течение марта и апреля 1918 года 1-й истребительная эскадра </w:t>
      </w:r>
      <w:proofErr w:type="spellStart"/>
      <w:r w:rsidRPr="00E7370A">
        <w:rPr>
          <w:rFonts w:ascii="Times New Roman" w:hAnsi="Times New Roman" w:cs="Times New Roman"/>
          <w:sz w:val="16"/>
          <w:szCs w:val="16"/>
        </w:rPr>
        <w:t>Рихтгофена</w:t>
      </w:r>
      <w:proofErr w:type="spellEnd"/>
      <w:r w:rsidRPr="00E7370A">
        <w:rPr>
          <w:rFonts w:ascii="Times New Roman" w:hAnsi="Times New Roman" w:cs="Times New Roman"/>
          <w:sz w:val="16"/>
          <w:szCs w:val="16"/>
        </w:rPr>
        <w:t>, расположенная на предельной дистанции неприятельского артиллерийского огня в окопах и палатках, как пехота, день за днем находилась в воздухе, одерживая в упорных боях одну победу за другой. Надежда на то, что этот наиболее выдающийся из наших летчиков-истребителей уцелеет, не оправдалась: 21 апреля 1918 года его настигла неприятельская пуля. Преследуя противника на незначительной высоте в тылу неприятельских линий, он, видимо, попал под пулеметный огонь одной из австрийских батарей. Потерю этой героической личности, проникнутой внутренним благородством, мы не могли возместить (11282).</w:t>
      </w:r>
    </w:p>
    <w:p w14:paraId="2D40393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3DF38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марте-апреле 1918 года в ходе германского наступлении в области применения полевых воздухоплавательных частей был использован опыт Итальянского похода. Было признано крайне необходимым составить резерв воздухоплавательных частей и, кроме того, обеспечить на определенный срок независимость воздухоплавательных отрядов от подвоза припасов из тыла. Воздухоплавательные станции могли возить с собой запас газа лишь на два-три дня. Если аэростат сбивали, то станция оставалась небоеспособной, пока не прибывал новый, заново наполненный газом аэростат. Для устранения этого недостатка воздухоплавательные станции были настолько усилены, что могли возить с собою второй аэростат, а также полный запас водорода для наполнения заново и для пополнения газа на целую неделю. Это обычно достигалось слиянием двух воздухоплавательных станций в одну. Кроме того, запас газа перевозился газовыми колоннами при воздухоплавательных штабах (11282).</w:t>
      </w:r>
    </w:p>
    <w:p w14:paraId="7594456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43679B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C марта по август 1918 флоты англичан и американцев установили между побережьями Норвегии и Оркнейскими островами противолодочное минное заграждение против подлодок протяженностью 240 миль из 70 тыс. мин. Эффективность была незначительной (2438,109).</w:t>
      </w:r>
    </w:p>
    <w:p w14:paraId="48E78B6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5DB3A1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765172F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DB4D82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апрелю 1918 года завод Адаменко в </w:t>
      </w:r>
      <w:proofErr w:type="spellStart"/>
      <w:r w:rsidRPr="00E7370A">
        <w:rPr>
          <w:rFonts w:ascii="Times New Roman" w:hAnsi="Times New Roman" w:cs="Times New Roman"/>
          <w:sz w:val="16"/>
          <w:szCs w:val="16"/>
        </w:rPr>
        <w:t>Карасубазаре</w:t>
      </w:r>
      <w:proofErr w:type="spellEnd"/>
      <w:r w:rsidRPr="00E7370A">
        <w:rPr>
          <w:rFonts w:ascii="Times New Roman" w:hAnsi="Times New Roman" w:cs="Times New Roman"/>
          <w:sz w:val="16"/>
          <w:szCs w:val="16"/>
        </w:rPr>
        <w:t xml:space="preserve"> (современный Белогорск) прекратил свое существование. В 1913 году здесь был основан «Первый крымский завод аэропланов» Василия Федоровича Адаменко. Дворянин Таврической губернии Василий Адаменко обучился пилотированию во Франции. Вернувшись на родину, он оборудовал в своем имении мастерские, где построил самолет типа «</w:t>
      </w:r>
      <w:proofErr w:type="spellStart"/>
      <w:r w:rsidRPr="00E7370A">
        <w:rPr>
          <w:rFonts w:ascii="Times New Roman" w:hAnsi="Times New Roman" w:cs="Times New Roman"/>
          <w:sz w:val="16"/>
          <w:szCs w:val="16"/>
        </w:rPr>
        <w:t>фарман</w:t>
      </w:r>
      <w:proofErr w:type="spellEnd"/>
      <w:r w:rsidRPr="00E7370A">
        <w:rPr>
          <w:rFonts w:ascii="Times New Roman" w:hAnsi="Times New Roman" w:cs="Times New Roman"/>
          <w:sz w:val="16"/>
          <w:szCs w:val="16"/>
        </w:rPr>
        <w:t>». С началом войны его предприятие стало выполнять заказы Севастопольской военной школы авиации, производя запчасти для самолетов. Вскоре завод Адаменко начал серийное производство самолетов. В 1915–1916 гг. здесь были сделаны 10 самолетов «Фарман-IV». В 1917-м было запланировано выпустить 25 самолетов «Фарман-XVI», однако этим планам не суждено было сбыться. Сделано 10 самолетов из этой партии (11909).</w:t>
      </w:r>
    </w:p>
    <w:p w14:paraId="0DD6443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002B95B" w14:textId="77777777" w:rsidR="004225DF"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38DC2AF" w14:textId="77777777" w:rsidR="004225DF" w:rsidRPr="00E7370A" w:rsidRDefault="004225DF" w:rsidP="009F4E52">
      <w:pPr>
        <w:autoSpaceDE w:val="0"/>
        <w:autoSpaceDN w:val="0"/>
        <w:adjustRightInd w:val="0"/>
        <w:spacing w:after="0" w:line="240" w:lineRule="auto"/>
        <w:jc w:val="both"/>
        <w:rPr>
          <w:rFonts w:ascii="Times New Roman" w:hAnsi="Times New Roman" w:cs="Times New Roman"/>
          <w:iCs/>
          <w:sz w:val="16"/>
          <w:szCs w:val="16"/>
        </w:rPr>
      </w:pPr>
    </w:p>
    <w:p w14:paraId="14E89553" w14:textId="77777777" w:rsidR="00034F25" w:rsidRPr="00E7370A" w:rsidRDefault="00034F25"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shd w:val="clear" w:color="auto" w:fill="FFFFFF"/>
        </w:rPr>
        <w:t>К апрелю 1918 г. почти все объекты черноморской авиации оказались в руках австро-венгерских, германских и турецких оккупантов. Только один из дивизионов воздушной дивизии переждал в Одессе все трудности до сентября 1918 г., часть которого затем перебралась в Екатеринодар, где в ноябре того же года на его базе сформировали 3-й авиаотряд Добровольческой армии. На стороне белых этот отряд воевал вплоть до эвакуации из Крыма в ноябре 1920 года (19930).</w:t>
      </w:r>
    </w:p>
    <w:p w14:paraId="39B546F4" w14:textId="77777777" w:rsidR="00034F25" w:rsidRPr="00E7370A" w:rsidRDefault="00034F25" w:rsidP="009F4E52">
      <w:pPr>
        <w:shd w:val="clear" w:color="auto" w:fill="FFFFFF"/>
        <w:spacing w:after="0" w:line="240" w:lineRule="auto"/>
        <w:jc w:val="both"/>
        <w:rPr>
          <w:rFonts w:ascii="Times New Roman" w:hAnsi="Times New Roman" w:cs="Times New Roman"/>
          <w:sz w:val="16"/>
          <w:szCs w:val="16"/>
          <w:shd w:val="clear" w:color="auto" w:fill="FFFFFF"/>
        </w:rPr>
      </w:pPr>
    </w:p>
    <w:p w14:paraId="60727955" w14:textId="77777777" w:rsidR="004225DF" w:rsidRPr="00E7370A" w:rsidRDefault="004225DF"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К апрелю 1918-го для Советской России была потеряна вся авиация Кавказского фронта и вся гидроавиация Черного моря. Из более чем 1100 самолетов, ранее находившихся на территории Украины, Белоруссии, Прибалтики и Крыма, удалось спасти лишь 296, да и те по большей части в плачевном состоянии. Остальные были либо уничтожены, либо захвачены оккупантами и сепаратистами. Только в Одессе австрийцам достались 111 новеньких разведчиков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Анасаль</w:t>
      </w:r>
      <w:proofErr w:type="spellEnd"/>
      <w:r w:rsidRPr="00E7370A">
        <w:rPr>
          <w:rFonts w:ascii="Times New Roman" w:hAnsi="Times New Roman" w:cs="Times New Roman"/>
          <w:sz w:val="16"/>
          <w:szCs w:val="16"/>
        </w:rPr>
        <w:t xml:space="preserve">», 63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Анаде</w:t>
      </w:r>
      <w:proofErr w:type="spellEnd"/>
      <w:r w:rsidRPr="00E7370A">
        <w:rPr>
          <w:rFonts w:ascii="Times New Roman" w:hAnsi="Times New Roman" w:cs="Times New Roman"/>
          <w:sz w:val="16"/>
          <w:szCs w:val="16"/>
        </w:rPr>
        <w:t>» и 68 «Фарманов» различных модификаций! Вдобавок на заводе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они нашли еще 149 недостроенных «</w:t>
      </w:r>
      <w:proofErr w:type="spellStart"/>
      <w:r w:rsidRPr="00E7370A">
        <w:rPr>
          <w:rFonts w:ascii="Times New Roman" w:hAnsi="Times New Roman" w:cs="Times New Roman"/>
          <w:sz w:val="16"/>
          <w:szCs w:val="16"/>
        </w:rPr>
        <w:t>Анасалей</w:t>
      </w:r>
      <w:proofErr w:type="spellEnd"/>
      <w:r w:rsidRPr="00E7370A">
        <w:rPr>
          <w:rFonts w:ascii="Times New Roman" w:hAnsi="Times New Roman" w:cs="Times New Roman"/>
          <w:sz w:val="16"/>
          <w:szCs w:val="16"/>
        </w:rPr>
        <w:t>» в различной степени готовности.</w:t>
      </w:r>
    </w:p>
    <w:p w14:paraId="22A58FD7" w14:textId="77777777" w:rsidR="004225DF" w:rsidRPr="00E7370A" w:rsidRDefault="004225DF"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 меньший урон понесли и воздухоплавательные части. На оккупированной территории осталось имущество всех фронтовых воздухоплавательных отрядов и парков – около 300 аэростатов, 150 автомобилей, 250 автолебедок, 1000 газгольдеров и многое другое.</w:t>
      </w:r>
    </w:p>
    <w:p w14:paraId="448BFC67" w14:textId="3362A8DD" w:rsidR="004225DF" w:rsidRPr="00E7370A" w:rsidRDefault="004225DF"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 xml:space="preserve">Из 91 фронтового авиаотряда формально сохранились 33. Фактически же подавляющее большинство из них представляло собой жалкое зрелище. Например, 6-й корпусной отряд, вырвавшийся с Украины, состоял из трех летчиков и четырех самолетных фюзеляжей без крыльев (крылья, </w:t>
      </w:r>
      <w:proofErr w:type="spellStart"/>
      <w:r w:rsidRPr="00E7370A">
        <w:rPr>
          <w:rFonts w:ascii="Times New Roman" w:hAnsi="Times New Roman" w:cs="Times New Roman"/>
          <w:sz w:val="16"/>
          <w:szCs w:val="16"/>
        </w:rPr>
        <w:t>отстыкованные</w:t>
      </w:r>
      <w:proofErr w:type="spellEnd"/>
      <w:r w:rsidRPr="00E7370A">
        <w:rPr>
          <w:rFonts w:ascii="Times New Roman" w:hAnsi="Times New Roman" w:cs="Times New Roman"/>
          <w:sz w:val="16"/>
          <w:szCs w:val="16"/>
        </w:rPr>
        <w:t xml:space="preserve"> и сложенные на платформах, по дороге унесло ветром). Но и это был еще не самый плохой вариант. Как писал в 1933 году журнал «Вестник воздушного флота» – «Части, прибывавшие в тыл, в лучшем случае состояли из остатков имущества и нескольких сопровождающих». Нередко на сборные пункты «являлся один солдатский комитет без всякого имущества и команды, а иногда один летчик представлял собой весь отряд»! По воспоминаниям А.В. Сергеева «Некоторые отряды приходили с фронта с обломками самолетов, бросали их в овраг на Ходынском поле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и уходили по домам. Другие приезжали с одной канцелярией и личным составом, требуя жалованья и угрожая разойтись также». Отдельные исключения, вроде 2-й боевой авиагруппы Западного фронта, почти в полном составе пробившейся в Москву, конечно, не могли изменить ситуацию. Газета «Известия народного комиссариата по военным делам» в марте 1918-го уныло подытожила: «Стихийная демобилизация и раздел между Украиной и Великороссией „...“ привели к полному развалу наш воздушный флот» (17065).</w:t>
      </w:r>
    </w:p>
    <w:p w14:paraId="495ED854" w14:textId="77777777" w:rsidR="004225DF" w:rsidRPr="00E7370A" w:rsidRDefault="004225DF" w:rsidP="009F4E52">
      <w:pPr>
        <w:autoSpaceDE w:val="0"/>
        <w:autoSpaceDN w:val="0"/>
        <w:adjustRightInd w:val="0"/>
        <w:spacing w:after="0" w:line="240" w:lineRule="auto"/>
        <w:jc w:val="both"/>
        <w:rPr>
          <w:rFonts w:ascii="Times New Roman" w:hAnsi="Times New Roman" w:cs="Times New Roman"/>
          <w:iCs/>
          <w:sz w:val="16"/>
          <w:szCs w:val="16"/>
        </w:rPr>
      </w:pPr>
    </w:p>
    <w:p w14:paraId="569DF158" w14:textId="77777777" w:rsidR="009767F8" w:rsidRPr="00E7370A" w:rsidRDefault="009767F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апрелю 1918-го для Советской России была потеряна вся авиация Кавказского фронта и вся гидроавиация Черного моря. Из более чем 1100 самолетов, ранее находившихся на территории Украины, Белоруссии, Прибалтики и Крыма, удалось спасти лишь 296, да и те по большей части в плачевном состоянии. Остальные были либо уничтожены, либо захвачены оккупантами и сепаратистами. Только в Одессе австрийцам достались 111 новеньких разведчиков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Анасаль</w:t>
      </w:r>
      <w:proofErr w:type="spellEnd"/>
      <w:r w:rsidRPr="00E7370A">
        <w:rPr>
          <w:rFonts w:ascii="Times New Roman" w:hAnsi="Times New Roman" w:cs="Times New Roman"/>
          <w:sz w:val="16"/>
          <w:szCs w:val="16"/>
        </w:rPr>
        <w:t xml:space="preserve">», 63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Анаде</w:t>
      </w:r>
      <w:proofErr w:type="spellEnd"/>
      <w:r w:rsidRPr="00E7370A">
        <w:rPr>
          <w:rFonts w:ascii="Times New Roman" w:hAnsi="Times New Roman" w:cs="Times New Roman"/>
          <w:sz w:val="16"/>
          <w:szCs w:val="16"/>
        </w:rPr>
        <w:t>» и 68 «Фарманов» различных модификаций! Вдобавок на заводе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они нашли еще 149 недостроенных «</w:t>
      </w:r>
      <w:proofErr w:type="spellStart"/>
      <w:r w:rsidRPr="00E7370A">
        <w:rPr>
          <w:rFonts w:ascii="Times New Roman" w:hAnsi="Times New Roman" w:cs="Times New Roman"/>
          <w:sz w:val="16"/>
          <w:szCs w:val="16"/>
        </w:rPr>
        <w:t>Анасалей</w:t>
      </w:r>
      <w:proofErr w:type="spellEnd"/>
      <w:r w:rsidRPr="00E7370A">
        <w:rPr>
          <w:rFonts w:ascii="Times New Roman" w:hAnsi="Times New Roman" w:cs="Times New Roman"/>
          <w:sz w:val="16"/>
          <w:szCs w:val="16"/>
        </w:rPr>
        <w:t>» в различной степени готовности.</w:t>
      </w:r>
    </w:p>
    <w:p w14:paraId="0440AD37" w14:textId="77777777" w:rsidR="009767F8" w:rsidRPr="00E7370A" w:rsidRDefault="009767F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 меньший урон понесли и воздухоплавательные части. На оккупированной территории осталось имущество всех фронтовых воздухоплавательных отрядов и парков – около 300 аэростатов, 150 автомобилей, 250 автолебедок, 1000 газгольдеров и многое другое.</w:t>
      </w:r>
    </w:p>
    <w:p w14:paraId="4041CE34" w14:textId="54C1F568" w:rsidR="009767F8" w:rsidRPr="00E7370A" w:rsidRDefault="009767F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Из 91 фронтового авиаотряда формально сохранились 33. Фактически же подавляющее большинство из них представляло собой жалкое зрелище. Например, 6-й корпусной отряд, вырвавшийся с Украины, состоял из трех летчиков и четырех самолетных фюзеляжей без крыльев (крылья, </w:t>
      </w:r>
      <w:proofErr w:type="spellStart"/>
      <w:r w:rsidRPr="00E7370A">
        <w:rPr>
          <w:rFonts w:ascii="Times New Roman" w:hAnsi="Times New Roman" w:cs="Times New Roman"/>
          <w:sz w:val="16"/>
          <w:szCs w:val="16"/>
        </w:rPr>
        <w:t>отстыкованные</w:t>
      </w:r>
      <w:proofErr w:type="spellEnd"/>
      <w:r w:rsidRPr="00E7370A">
        <w:rPr>
          <w:rFonts w:ascii="Times New Roman" w:hAnsi="Times New Roman" w:cs="Times New Roman"/>
          <w:sz w:val="16"/>
          <w:szCs w:val="16"/>
        </w:rPr>
        <w:t xml:space="preserve"> и сложенные на платформах, по дороге унесло ветром). Но и это был еще не самый плохой вариант. Как писал в 1933 году журнал «Вестник воздушного флота» – «Части, прибывавшие в тыл, в лучшем случае состояли из остатков имущества и нескольких сопровождающих». Нередко на сборные пункты «являлся один солдатский комитет без всякого имущества и команды, а иногда один летчик представлял собой весь отряд»! По воспоминаниям А.В. Сергеева «Некоторые отряды приходили с фронта с обломками самолетов, бросали их в овраг на Ходынском </w:t>
      </w:r>
      <w:proofErr w:type="gramStart"/>
      <w:r w:rsidRPr="00E7370A">
        <w:rPr>
          <w:rFonts w:ascii="Times New Roman" w:hAnsi="Times New Roman" w:cs="Times New Roman"/>
          <w:sz w:val="16"/>
          <w:szCs w:val="16"/>
        </w:rPr>
        <w:t>поле[</w:t>
      </w:r>
      <w:proofErr w:type="gramEnd"/>
      <w:r w:rsidRPr="00E7370A">
        <w:rPr>
          <w:rFonts w:ascii="Times New Roman" w:hAnsi="Times New Roman" w:cs="Times New Roman"/>
          <w:sz w:val="16"/>
          <w:szCs w:val="16"/>
        </w:rPr>
        <w:t>3]</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и уходили по домам. Другие приезжали с одной канцелярией и личным составом, требуя жалованья и угрожая разойтись также». Отдельные исключения, вроде 2-й боевой авиагруппы Западного фронта, почти в полном составе пробившейся в Москву, конечно, не могли изменить ситуацию. Газета «Известия народного комиссариата по военным делам» в марте 1918-го уныло подытожила: «Стихийная демобилизация и раздел между Украиной и Великороссией „...“ привели к полному развалу наш воздушный флот» (18562).</w:t>
      </w:r>
    </w:p>
    <w:p w14:paraId="379075B6" w14:textId="77777777" w:rsidR="009767F8" w:rsidRPr="00E7370A" w:rsidRDefault="009767F8" w:rsidP="009F4E52">
      <w:pPr>
        <w:spacing w:after="0" w:line="240" w:lineRule="auto"/>
        <w:jc w:val="both"/>
        <w:rPr>
          <w:rFonts w:ascii="Times New Roman" w:hAnsi="Times New Roman" w:cs="Times New Roman"/>
          <w:sz w:val="16"/>
          <w:szCs w:val="16"/>
        </w:rPr>
      </w:pPr>
    </w:p>
    <w:p w14:paraId="3C00924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7CF8420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B09BBA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апреля 1918 л </w:t>
      </w:r>
      <w:proofErr w:type="spellStart"/>
      <w:r w:rsidRPr="00E7370A">
        <w:rPr>
          <w:rFonts w:ascii="Times New Roman" w:hAnsi="Times New Roman" w:cs="Times New Roman"/>
          <w:sz w:val="16"/>
          <w:szCs w:val="16"/>
        </w:rPr>
        <w:t>Н.И.Петров</w:t>
      </w:r>
      <w:proofErr w:type="spellEnd"/>
      <w:r w:rsidRPr="00E7370A">
        <w:rPr>
          <w:rFonts w:ascii="Times New Roman" w:hAnsi="Times New Roman" w:cs="Times New Roman"/>
          <w:sz w:val="16"/>
          <w:szCs w:val="16"/>
        </w:rPr>
        <w:t xml:space="preserve"> совершил рекордный перелет с пассажиром по маршруту Петроград-Москва. 600 км прошел за 4:10 на 2500 м (271,77).</w:t>
      </w:r>
    </w:p>
    <w:p w14:paraId="1F7160B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4A1C70F" w14:textId="77777777" w:rsidR="00837998" w:rsidRPr="00E7370A" w:rsidRDefault="0083799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апреля в 1918 году состоялся первый беспосадочный перелет Петроград - Москва, его совершил военный летчик Петров, пролетев расстояние в 560 верст за 4 часа 10 минут на высоте 2500 м (15086).</w:t>
      </w:r>
    </w:p>
    <w:p w14:paraId="5D5E7944" w14:textId="77777777" w:rsidR="00837998" w:rsidRPr="00E7370A" w:rsidRDefault="00837998" w:rsidP="009F4E52">
      <w:pPr>
        <w:spacing w:after="0" w:line="240" w:lineRule="auto"/>
        <w:jc w:val="both"/>
        <w:rPr>
          <w:rFonts w:ascii="Times New Roman" w:hAnsi="Times New Roman" w:cs="Times New Roman"/>
          <w:sz w:val="16"/>
          <w:szCs w:val="16"/>
        </w:rPr>
      </w:pPr>
    </w:p>
    <w:p w14:paraId="5B984543" w14:textId="77777777" w:rsidR="009C717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BA6140C" w14:textId="77777777" w:rsidR="009C7171" w:rsidRPr="00E7370A" w:rsidRDefault="009C7171" w:rsidP="009F4E52">
      <w:pPr>
        <w:autoSpaceDE w:val="0"/>
        <w:autoSpaceDN w:val="0"/>
        <w:adjustRightInd w:val="0"/>
        <w:spacing w:after="0" w:line="240" w:lineRule="auto"/>
        <w:jc w:val="both"/>
        <w:rPr>
          <w:rFonts w:ascii="Times New Roman" w:hAnsi="Times New Roman" w:cs="Times New Roman"/>
          <w:iCs/>
          <w:sz w:val="16"/>
          <w:szCs w:val="16"/>
        </w:rPr>
      </w:pPr>
    </w:p>
    <w:p w14:paraId="73B7C8C7" w14:textId="77777777" w:rsidR="009C7171" w:rsidRPr="00E7370A" w:rsidRDefault="009C717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апреля в 1918 году из Данцига в море вышла немецкая эскадра в составе 50 судов (в том числе 2 линкора, 3 крейсера, 10 океанских пароходов) для оккупации Ханко (Финляндия) (15086).</w:t>
      </w:r>
    </w:p>
    <w:p w14:paraId="6C9E6B0F" w14:textId="77777777" w:rsidR="009C7171" w:rsidRPr="00E7370A" w:rsidRDefault="009C7171" w:rsidP="009F4E52">
      <w:pPr>
        <w:spacing w:after="0" w:line="240" w:lineRule="auto"/>
        <w:jc w:val="both"/>
        <w:rPr>
          <w:rFonts w:ascii="Times New Roman" w:hAnsi="Times New Roman" w:cs="Times New Roman"/>
          <w:sz w:val="16"/>
          <w:szCs w:val="16"/>
        </w:rPr>
      </w:pPr>
    </w:p>
    <w:p w14:paraId="147E0687" w14:textId="77777777" w:rsidR="009C7171" w:rsidRPr="00E7370A" w:rsidRDefault="009C717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апреля 1918 из Данцига в море вышла немецкая эскадра в составе 50 судов (в том числе 2 линкора, 3 крейсера, 10 океанских пароходов) для оккупации Ханко (Финляндия) (4963 ).</w:t>
      </w:r>
    </w:p>
    <w:p w14:paraId="41CD280F" w14:textId="77777777" w:rsidR="009C7171" w:rsidRPr="00E7370A" w:rsidRDefault="009C717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6869812" w14:textId="77777777" w:rsidR="00000E63" w:rsidRPr="00E7370A" w:rsidRDefault="00000E63" w:rsidP="009F4E52">
      <w:pPr>
        <w:pStyle w:val="p1"/>
        <w:spacing w:before="0" w:beforeAutospacing="0" w:after="0" w:afterAutospacing="0"/>
        <w:jc w:val="both"/>
        <w:rPr>
          <w:sz w:val="16"/>
          <w:szCs w:val="16"/>
        </w:rPr>
      </w:pPr>
      <w:r w:rsidRPr="00E7370A">
        <w:rPr>
          <w:sz w:val="16"/>
          <w:szCs w:val="16"/>
        </w:rPr>
        <w:t xml:space="preserve">1 апреля 1918 года в телеграмме В.И. Ленину бывший </w:t>
      </w:r>
      <w:proofErr w:type="spellStart"/>
      <w:r w:rsidRPr="00E7370A">
        <w:rPr>
          <w:sz w:val="16"/>
          <w:szCs w:val="16"/>
        </w:rPr>
        <w:t>и.д</w:t>
      </w:r>
      <w:proofErr w:type="spellEnd"/>
      <w:r w:rsidRPr="00E7370A">
        <w:rPr>
          <w:sz w:val="16"/>
          <w:szCs w:val="16"/>
        </w:rPr>
        <w:t xml:space="preserve">. </w:t>
      </w:r>
      <w:proofErr w:type="spellStart"/>
      <w:r w:rsidRPr="00E7370A">
        <w:rPr>
          <w:sz w:val="16"/>
          <w:szCs w:val="16"/>
        </w:rPr>
        <w:t>Наркомвоена</w:t>
      </w:r>
      <w:proofErr w:type="spellEnd"/>
      <w:r w:rsidRPr="00E7370A">
        <w:rPr>
          <w:sz w:val="16"/>
          <w:szCs w:val="16"/>
        </w:rPr>
        <w:t xml:space="preserve"> Подвойский упомянул о дискуссии не только в коллегии </w:t>
      </w:r>
      <w:proofErr w:type="spellStart"/>
      <w:r w:rsidRPr="00E7370A">
        <w:rPr>
          <w:sz w:val="16"/>
          <w:szCs w:val="16"/>
        </w:rPr>
        <w:t>Наркомвоена</w:t>
      </w:r>
      <w:proofErr w:type="spellEnd"/>
      <w:r w:rsidRPr="00E7370A">
        <w:rPr>
          <w:sz w:val="16"/>
          <w:szCs w:val="16"/>
        </w:rPr>
        <w:t xml:space="preserve">, но и в Совнаркоме (!) по вопросу о целесообразности сохранения бывшего Военного </w:t>
      </w:r>
      <w:proofErr w:type="gramStart"/>
      <w:r w:rsidRPr="00E7370A">
        <w:rPr>
          <w:sz w:val="16"/>
          <w:szCs w:val="16"/>
        </w:rPr>
        <w:t>министерства[</w:t>
      </w:r>
      <w:proofErr w:type="gramEnd"/>
      <w:r w:rsidRPr="00E7370A">
        <w:rPr>
          <w:sz w:val="16"/>
          <w:szCs w:val="16"/>
        </w:rPr>
        <w:t>197].</w:t>
      </w:r>
    </w:p>
    <w:p w14:paraId="2484D577" w14:textId="77777777" w:rsidR="00000E63" w:rsidRPr="00E7370A" w:rsidRDefault="00000E63" w:rsidP="009F4E52">
      <w:pPr>
        <w:pStyle w:val="p1"/>
        <w:spacing w:before="0" w:beforeAutospacing="0" w:after="0" w:afterAutospacing="0"/>
        <w:jc w:val="both"/>
        <w:rPr>
          <w:sz w:val="16"/>
          <w:szCs w:val="16"/>
        </w:rPr>
      </w:pPr>
      <w:r w:rsidRPr="00E7370A">
        <w:rPr>
          <w:sz w:val="16"/>
          <w:szCs w:val="16"/>
        </w:rPr>
        <w:t xml:space="preserve">Н.И. Подвойский докладывал, что в октябре 1917 — марте 1918 года коллегия </w:t>
      </w:r>
      <w:proofErr w:type="spellStart"/>
      <w:r w:rsidRPr="00E7370A">
        <w:rPr>
          <w:sz w:val="16"/>
          <w:szCs w:val="16"/>
        </w:rPr>
        <w:t>Наркомвоена</w:t>
      </w:r>
      <w:proofErr w:type="spellEnd"/>
      <w:r w:rsidRPr="00E7370A">
        <w:rPr>
          <w:sz w:val="16"/>
          <w:szCs w:val="16"/>
        </w:rPr>
        <w:t xml:space="preserve"> стремилась организовать вооружённые силы, готовые осознанно защищать рабоче-крестьянскую диктатуру. Для этого предполагалось реорганизовать аппарат управления и боевого снабжения армии: сделать военный аппарат из «пережитка на народно-хозяйственном организме» некими «служебными частями специального назначения» этого «организма». Для осуществления поставленных перед военным ведомством задач коллегия </w:t>
      </w:r>
      <w:proofErr w:type="spellStart"/>
      <w:r w:rsidRPr="00E7370A">
        <w:rPr>
          <w:sz w:val="16"/>
          <w:szCs w:val="16"/>
        </w:rPr>
        <w:t>Наркомвоена</w:t>
      </w:r>
      <w:proofErr w:type="spellEnd"/>
      <w:r w:rsidRPr="00E7370A">
        <w:rPr>
          <w:sz w:val="16"/>
          <w:szCs w:val="16"/>
        </w:rPr>
        <w:t xml:space="preserve">, по свидетельству Н.И. Подвойского, решила так использовать «всех» специалистов бывшего Военного министерства, «чтобы весь военный аппарат всецело находился в рядах Советской власти и </w:t>
      </w:r>
      <w:proofErr w:type="gramStart"/>
      <w:r w:rsidRPr="00E7370A">
        <w:rPr>
          <w:sz w:val="16"/>
          <w:szCs w:val="16"/>
        </w:rPr>
        <w:t>исключительно</w:t>
      </w:r>
      <w:proofErr w:type="gramEnd"/>
      <w:r w:rsidRPr="00E7370A">
        <w:rPr>
          <w:sz w:val="16"/>
          <w:szCs w:val="16"/>
        </w:rPr>
        <w:t xml:space="preserve"> и безраздельно ею управлялся». Но как этого было можно практически добиться? Коллегия </w:t>
      </w:r>
      <w:proofErr w:type="spellStart"/>
      <w:r w:rsidRPr="00E7370A">
        <w:rPr>
          <w:sz w:val="16"/>
          <w:szCs w:val="16"/>
        </w:rPr>
        <w:t>Наркомвоена</w:t>
      </w:r>
      <w:proofErr w:type="spellEnd"/>
      <w:r w:rsidRPr="00E7370A">
        <w:rPr>
          <w:sz w:val="16"/>
          <w:szCs w:val="16"/>
        </w:rPr>
        <w:t xml:space="preserve"> решила начать работу в военном ведомстве с изучения «фундамента и механизма» аппарата военного управления, планируя впоследствии заменить «фундамент» аппарата, сохранив при этом «части </w:t>
      </w:r>
      <w:proofErr w:type="gramStart"/>
      <w:r w:rsidRPr="00E7370A">
        <w:rPr>
          <w:sz w:val="16"/>
          <w:szCs w:val="16"/>
        </w:rPr>
        <w:t>механизма»[</w:t>
      </w:r>
      <w:proofErr w:type="gramEnd"/>
      <w:r w:rsidRPr="00E7370A">
        <w:rPr>
          <w:sz w:val="16"/>
          <w:szCs w:val="16"/>
        </w:rPr>
        <w:t>184].</w:t>
      </w:r>
    </w:p>
    <w:p w14:paraId="16FDF180" w14:textId="38A13877" w:rsidR="00000E63" w:rsidRPr="00E7370A" w:rsidRDefault="00000E63" w:rsidP="009F4E52">
      <w:pPr>
        <w:pStyle w:val="p1"/>
        <w:spacing w:before="0" w:beforeAutospacing="0" w:after="0" w:afterAutospacing="0"/>
        <w:jc w:val="both"/>
        <w:rPr>
          <w:sz w:val="16"/>
          <w:szCs w:val="16"/>
        </w:rPr>
      </w:pPr>
      <w:r w:rsidRPr="00E7370A">
        <w:rPr>
          <w:sz w:val="16"/>
          <w:szCs w:val="16"/>
        </w:rPr>
        <w:t xml:space="preserve">Служащие Военного министерства, по свидетельству Н.И. Подвойского, поначалу попытались оградить себя «от духа режима (от «политики») [и] устроить государство в государстве». Коллегия </w:t>
      </w:r>
      <w:proofErr w:type="spellStart"/>
      <w:r w:rsidRPr="00E7370A">
        <w:rPr>
          <w:sz w:val="16"/>
          <w:szCs w:val="16"/>
        </w:rPr>
        <w:t>Наркомвоена</w:t>
      </w:r>
      <w:proofErr w:type="spellEnd"/>
      <w:r w:rsidRPr="00E7370A">
        <w:rPr>
          <w:sz w:val="16"/>
          <w:szCs w:val="16"/>
        </w:rPr>
        <w:t xml:space="preserve">, осознавая значение огромного аппарата военного управления, обслуживающего вооружённые силы и затрагивающего «все стороны народной жизни и хозяйства», выработала совместно с представителями главных управлений бывшего Военного министерства компромиссное решение: все служащие центрального военного аппарата остаются на работе при условии фактического управления назначенным коллегией </w:t>
      </w:r>
      <w:proofErr w:type="spellStart"/>
      <w:r w:rsidRPr="00E7370A">
        <w:rPr>
          <w:sz w:val="16"/>
          <w:szCs w:val="16"/>
        </w:rPr>
        <w:t>Наркомвоена</w:t>
      </w:r>
      <w:proofErr w:type="spellEnd"/>
      <w:r w:rsidRPr="00E7370A">
        <w:rPr>
          <w:sz w:val="16"/>
          <w:szCs w:val="16"/>
        </w:rPr>
        <w:t xml:space="preserve"> военным руководителем, «аккредитованным» самими служащими[185]. В данном случае, Н.И. Подвойский имел в виду начальника Главного управления Генерального штаба генерал-майора Н.М. </w:t>
      </w:r>
      <w:proofErr w:type="gramStart"/>
      <w:r w:rsidRPr="00E7370A">
        <w:rPr>
          <w:sz w:val="16"/>
          <w:szCs w:val="16"/>
        </w:rPr>
        <w:t>Потапова[</w:t>
      </w:r>
      <w:proofErr w:type="gramEnd"/>
      <w:r w:rsidRPr="00E7370A">
        <w:rPr>
          <w:sz w:val="16"/>
          <w:szCs w:val="16"/>
        </w:rPr>
        <w:t xml:space="preserve">186]. Будучи генерал-квартирмейстером Генштаба и отвечая по должности за военную контрразведку, Потапов ещё в июле 1917 года через М.С. Кедрова и Н.И. Подвойского вошёл в контакт с </w:t>
      </w:r>
      <w:proofErr w:type="gramStart"/>
      <w:r w:rsidRPr="00E7370A">
        <w:rPr>
          <w:sz w:val="16"/>
          <w:szCs w:val="16"/>
        </w:rPr>
        <w:t>большевиками[</w:t>
      </w:r>
      <w:proofErr w:type="gramEnd"/>
      <w:r w:rsidRPr="00E7370A">
        <w:rPr>
          <w:sz w:val="16"/>
          <w:szCs w:val="16"/>
        </w:rPr>
        <w:t>187] (по свидетельству Кедрова,</w:t>
      </w:r>
      <w:r w:rsidR="00D30863">
        <w:rPr>
          <w:sz w:val="16"/>
          <w:szCs w:val="16"/>
        </w:rPr>
        <w:t xml:space="preserve"> </w:t>
      </w:r>
      <w:r w:rsidRPr="00E7370A">
        <w:rPr>
          <w:rStyle w:val="af0"/>
          <w:rFonts w:eastAsiaTheme="majorEastAsia"/>
          <w:i w:val="0"/>
          <w:sz w:val="16"/>
          <w:szCs w:val="16"/>
        </w:rPr>
        <w:t>«сам предложил свои услуги»</w:t>
      </w:r>
      <w:r w:rsidRPr="00E7370A">
        <w:rPr>
          <w:sz w:val="16"/>
          <w:szCs w:val="16"/>
        </w:rPr>
        <w:t>[188]).</w:t>
      </w:r>
    </w:p>
    <w:p w14:paraId="272688FA" w14:textId="6FA1CA39" w:rsidR="00000E63" w:rsidRPr="00E7370A" w:rsidRDefault="00000E63" w:rsidP="009F4E52">
      <w:pPr>
        <w:pStyle w:val="p1"/>
        <w:spacing w:before="0" w:beforeAutospacing="0" w:after="0" w:afterAutospacing="0"/>
        <w:jc w:val="both"/>
        <w:rPr>
          <w:sz w:val="16"/>
          <w:szCs w:val="16"/>
        </w:rPr>
      </w:pPr>
      <w:r w:rsidRPr="00E7370A">
        <w:rPr>
          <w:sz w:val="16"/>
          <w:szCs w:val="16"/>
        </w:rPr>
        <w:t xml:space="preserve">По словам Подвойского, коллегия </w:t>
      </w:r>
      <w:proofErr w:type="spellStart"/>
      <w:r w:rsidRPr="00E7370A">
        <w:rPr>
          <w:sz w:val="16"/>
          <w:szCs w:val="16"/>
        </w:rPr>
        <w:t>Наркомвоена</w:t>
      </w:r>
      <w:proofErr w:type="spellEnd"/>
      <w:r w:rsidRPr="00E7370A">
        <w:rPr>
          <w:sz w:val="16"/>
          <w:szCs w:val="16"/>
        </w:rPr>
        <w:t xml:space="preserve"> смогла привести «к однообразному построению» все главные управления Военного министерства. А это дало возможность, с одной стороны, очистить от «лишних частей» каждое управление,</w:t>
      </w:r>
      <w:r w:rsidR="00D30863">
        <w:rPr>
          <w:sz w:val="16"/>
          <w:szCs w:val="16"/>
        </w:rPr>
        <w:t xml:space="preserve"> </w:t>
      </w:r>
      <w:r w:rsidRPr="00E7370A">
        <w:rPr>
          <w:rStyle w:val="af0"/>
          <w:rFonts w:eastAsiaTheme="majorEastAsia"/>
          <w:i w:val="0"/>
          <w:sz w:val="16"/>
          <w:szCs w:val="16"/>
        </w:rPr>
        <w:t>«стремившееся обособиться в своей хозяйственной деятельности от других управлений»</w:t>
      </w:r>
      <w:r w:rsidRPr="00E7370A">
        <w:rPr>
          <w:sz w:val="16"/>
          <w:szCs w:val="16"/>
        </w:rPr>
        <w:t>, с другой —</w:t>
      </w:r>
      <w:r w:rsidR="00D30863">
        <w:rPr>
          <w:sz w:val="16"/>
          <w:szCs w:val="16"/>
        </w:rPr>
        <w:t xml:space="preserve"> </w:t>
      </w:r>
      <w:r w:rsidRPr="00E7370A">
        <w:rPr>
          <w:rStyle w:val="af0"/>
          <w:rFonts w:eastAsiaTheme="majorEastAsia"/>
          <w:i w:val="0"/>
          <w:sz w:val="16"/>
          <w:szCs w:val="16"/>
        </w:rPr>
        <w:t>«свести, в сущности, все управления — интендантское, авиационное, автомобильное и санитарное — в один регулирующий обслуживание армии аппарат — Военно-хозяйственный совет</w:t>
      </w:r>
      <w:r w:rsidRPr="00E7370A">
        <w:rPr>
          <w:sz w:val="16"/>
          <w:szCs w:val="16"/>
        </w:rPr>
        <w:t>[199]</w:t>
      </w:r>
      <w:r w:rsidRPr="00E7370A">
        <w:rPr>
          <w:rStyle w:val="af0"/>
          <w:rFonts w:eastAsiaTheme="majorEastAsia"/>
          <w:i w:val="0"/>
          <w:sz w:val="16"/>
          <w:szCs w:val="16"/>
        </w:rPr>
        <w:t>, построенный таким образом, что он целиком и каждая секция его</w:t>
      </w:r>
      <w:r w:rsidR="00D30863">
        <w:rPr>
          <w:rStyle w:val="af0"/>
          <w:rFonts w:eastAsiaTheme="majorEastAsia"/>
          <w:i w:val="0"/>
          <w:sz w:val="16"/>
          <w:szCs w:val="16"/>
        </w:rPr>
        <w:t xml:space="preserve"> </w:t>
      </w:r>
      <w:r w:rsidRPr="00E7370A">
        <w:rPr>
          <w:rStyle w:val="a7"/>
          <w:rFonts w:eastAsiaTheme="majorEastAsia"/>
          <w:b w:val="0"/>
          <w:iCs/>
          <w:sz w:val="16"/>
          <w:szCs w:val="16"/>
        </w:rPr>
        <w:t>в любой момент могут стать частью [ил]и частями Высшего совета народного хозяйства</w:t>
      </w:r>
      <w:r w:rsidRPr="00E7370A">
        <w:rPr>
          <w:rStyle w:val="af0"/>
          <w:rFonts w:eastAsiaTheme="majorEastAsia"/>
          <w:i w:val="0"/>
          <w:sz w:val="16"/>
          <w:szCs w:val="16"/>
        </w:rPr>
        <w:t xml:space="preserve">» </w:t>
      </w:r>
      <w:r w:rsidRPr="00E7370A">
        <w:rPr>
          <w:sz w:val="16"/>
          <w:szCs w:val="16"/>
        </w:rPr>
        <w:t>[200] (18385).</w:t>
      </w:r>
    </w:p>
    <w:p w14:paraId="0C61B19F" w14:textId="77777777" w:rsidR="00000E63" w:rsidRPr="00E7370A" w:rsidRDefault="00000E63" w:rsidP="009F4E52">
      <w:pPr>
        <w:pStyle w:val="p1"/>
        <w:spacing w:before="0" w:beforeAutospacing="0" w:after="0" w:afterAutospacing="0"/>
        <w:jc w:val="both"/>
        <w:rPr>
          <w:sz w:val="16"/>
          <w:szCs w:val="16"/>
        </w:rPr>
      </w:pPr>
    </w:p>
    <w:p w14:paraId="1AE7C93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491F6CD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59F6BD7" w14:textId="77777777" w:rsidR="007F389A" w:rsidRPr="00E7370A" w:rsidRDefault="007F38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апреля 1918. Президиум Моссовета принял решение об уплотнении жилой площади, занимаемой &lt;капиталистами и другими непролетарскими слоями населения (18686).</w:t>
      </w:r>
    </w:p>
    <w:p w14:paraId="5FF8FAFC" w14:textId="77777777" w:rsidR="007F389A" w:rsidRPr="00E7370A" w:rsidRDefault="007F389A" w:rsidP="009F4E52">
      <w:pPr>
        <w:spacing w:after="0" w:line="240" w:lineRule="auto"/>
        <w:jc w:val="both"/>
        <w:rPr>
          <w:rFonts w:ascii="Times New Roman" w:hAnsi="Times New Roman" w:cs="Times New Roman"/>
          <w:sz w:val="16"/>
          <w:szCs w:val="16"/>
        </w:rPr>
      </w:pPr>
    </w:p>
    <w:p w14:paraId="6DC17441"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апреля 1918 в </w:t>
      </w:r>
      <w:proofErr w:type="spellStart"/>
      <w:r w:rsidRPr="00E7370A">
        <w:rPr>
          <w:rFonts w:ascii="Times New Roman" w:hAnsi="Times New Roman" w:cs="Times New Roman"/>
          <w:sz w:val="16"/>
          <w:szCs w:val="16"/>
        </w:rPr>
        <w:t>Ростове</w:t>
      </w:r>
      <w:proofErr w:type="spellEnd"/>
      <w:r w:rsidRPr="00E7370A">
        <w:rPr>
          <w:rFonts w:ascii="Times New Roman" w:hAnsi="Times New Roman" w:cs="Times New Roman"/>
          <w:sz w:val="16"/>
          <w:szCs w:val="16"/>
        </w:rPr>
        <w:t xml:space="preserve"> большевиками расстрелян идеолог донских казаков, председатель Донского Войскового круга Митрофан </w:t>
      </w:r>
      <w:proofErr w:type="spellStart"/>
      <w:r w:rsidRPr="00E7370A">
        <w:rPr>
          <w:rFonts w:ascii="Times New Roman" w:hAnsi="Times New Roman" w:cs="Times New Roman"/>
          <w:sz w:val="16"/>
          <w:szCs w:val="16"/>
        </w:rPr>
        <w:t>Богаевский</w:t>
      </w:r>
      <w:proofErr w:type="spellEnd"/>
      <w:r w:rsidRPr="00E7370A">
        <w:rPr>
          <w:rFonts w:ascii="Times New Roman" w:hAnsi="Times New Roman" w:cs="Times New Roman"/>
          <w:sz w:val="16"/>
          <w:szCs w:val="16"/>
        </w:rPr>
        <w:t xml:space="preserve"> (4962).</w:t>
      </w:r>
    </w:p>
    <w:p w14:paraId="3195D23B"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BAEFB9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апреля 1918 у Балтийской железнодорожной ветки большевиками расстрелян русский генерал П. </w:t>
      </w:r>
      <w:proofErr w:type="spellStart"/>
      <w:r w:rsidRPr="00E7370A">
        <w:rPr>
          <w:rFonts w:ascii="Times New Roman" w:hAnsi="Times New Roman" w:cs="Times New Roman"/>
          <w:sz w:val="16"/>
          <w:szCs w:val="16"/>
        </w:rPr>
        <w:t>Ренненкампф</w:t>
      </w:r>
      <w:proofErr w:type="spellEnd"/>
      <w:r w:rsidRPr="00E7370A">
        <w:rPr>
          <w:rFonts w:ascii="Times New Roman" w:hAnsi="Times New Roman" w:cs="Times New Roman"/>
          <w:sz w:val="16"/>
          <w:szCs w:val="16"/>
        </w:rPr>
        <w:t>, которому перед этим выкололи глаза (4962).</w:t>
      </w:r>
    </w:p>
    <w:p w14:paraId="62F5FD9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20E2C67" w14:textId="77777777" w:rsidR="001430F7" w:rsidRPr="00E7370A" w:rsidRDefault="001430F7"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апреля 1918 в Таганроге большевиками был арестован, подвергнут пыткам и расстрелян генерал Павел </w:t>
      </w:r>
      <w:proofErr w:type="spellStart"/>
      <w:r w:rsidRPr="00E7370A">
        <w:rPr>
          <w:rFonts w:ascii="Times New Roman" w:hAnsi="Times New Roman" w:cs="Times New Roman"/>
          <w:sz w:val="16"/>
          <w:szCs w:val="16"/>
        </w:rPr>
        <w:t>Ренненкампф</w:t>
      </w:r>
      <w:proofErr w:type="spellEnd"/>
      <w:r w:rsidRPr="00E7370A">
        <w:rPr>
          <w:rFonts w:ascii="Times New Roman" w:hAnsi="Times New Roman" w:cs="Times New Roman"/>
          <w:sz w:val="16"/>
          <w:szCs w:val="16"/>
        </w:rPr>
        <w:t xml:space="preserve">, живший в доме жены под чужим именем. Причиной мести большевиков генералу, чье имя «гремело» в 1914 году во время сражений в Восточной Пруссии, стало якобы его активное участие в подавлении революции 1905 года. Существует версия, что большевики предлагали </w:t>
      </w:r>
      <w:proofErr w:type="spellStart"/>
      <w:r w:rsidRPr="00E7370A">
        <w:rPr>
          <w:rFonts w:ascii="Times New Roman" w:hAnsi="Times New Roman" w:cs="Times New Roman"/>
          <w:sz w:val="16"/>
          <w:szCs w:val="16"/>
        </w:rPr>
        <w:t>Ренненкампфу</w:t>
      </w:r>
      <w:proofErr w:type="spellEnd"/>
      <w:r w:rsidRPr="00E7370A">
        <w:rPr>
          <w:rFonts w:ascii="Times New Roman" w:hAnsi="Times New Roman" w:cs="Times New Roman"/>
          <w:sz w:val="16"/>
          <w:szCs w:val="16"/>
        </w:rPr>
        <w:t xml:space="preserve"> «искупить вину», пойдя на службу в Красную армию «военным специалистом», но он ответил отказом. В Таганрогском краеведческом музее до сих пор хранится коллекция предметов искусства Китая, собранная генералом (17045).</w:t>
      </w:r>
    </w:p>
    <w:p w14:paraId="44CA14C7" w14:textId="77777777" w:rsidR="001430F7" w:rsidRPr="00E7370A" w:rsidRDefault="001430F7" w:rsidP="009F4E52">
      <w:pPr>
        <w:autoSpaceDE w:val="0"/>
        <w:autoSpaceDN w:val="0"/>
        <w:adjustRightInd w:val="0"/>
        <w:spacing w:after="0" w:line="240" w:lineRule="auto"/>
        <w:jc w:val="both"/>
        <w:rPr>
          <w:rFonts w:ascii="Times New Roman" w:hAnsi="Times New Roman" w:cs="Times New Roman"/>
          <w:iCs/>
          <w:sz w:val="16"/>
          <w:szCs w:val="16"/>
        </w:rPr>
      </w:pPr>
    </w:p>
    <w:p w14:paraId="178BFA53" w14:textId="77777777" w:rsidR="009C7171" w:rsidRPr="00E7370A" w:rsidRDefault="009C717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апреля в 1918 году в Таганроге большевиками расстрелян генерал от кавалерии (аналогично нынешнему званию генерал армии) Павел Карлович </w:t>
      </w:r>
      <w:proofErr w:type="spellStart"/>
      <w:r w:rsidRPr="00E7370A">
        <w:rPr>
          <w:rFonts w:ascii="Times New Roman" w:hAnsi="Times New Roman" w:cs="Times New Roman"/>
          <w:sz w:val="16"/>
          <w:szCs w:val="16"/>
        </w:rPr>
        <w:t>Ренненкампф</w:t>
      </w:r>
      <w:proofErr w:type="spellEnd"/>
      <w:r w:rsidRPr="00E7370A">
        <w:rPr>
          <w:rFonts w:ascii="Times New Roman" w:hAnsi="Times New Roman" w:cs="Times New Roman"/>
          <w:sz w:val="16"/>
          <w:szCs w:val="16"/>
        </w:rPr>
        <w:t xml:space="preserve">, участник китайского похода русской армии, русско-японской войны и Первой мировой войны. В Китае русская армия участвовала в подавлении боксерского восстания. И больших лавров не снискала. Но генерал-майор </w:t>
      </w:r>
      <w:proofErr w:type="spellStart"/>
      <w:r w:rsidRPr="00E7370A">
        <w:rPr>
          <w:rFonts w:ascii="Times New Roman" w:hAnsi="Times New Roman" w:cs="Times New Roman"/>
          <w:sz w:val="16"/>
          <w:szCs w:val="16"/>
        </w:rPr>
        <w:t>Ренненкампф</w:t>
      </w:r>
      <w:proofErr w:type="spellEnd"/>
      <w:r w:rsidRPr="00E7370A">
        <w:rPr>
          <w:rFonts w:ascii="Times New Roman" w:hAnsi="Times New Roman" w:cs="Times New Roman"/>
          <w:sz w:val="16"/>
          <w:szCs w:val="16"/>
        </w:rPr>
        <w:t xml:space="preserve"> восхитил всех чудесами «быстроты и натиска». С несколькими сотнями казаков и артиллерийской батареей он стремительным рейдом захватил несколько городов, за что был удостоен орденов Святого Георгия 4-й и 3-й степеней. Во время Русско-японской войны </w:t>
      </w:r>
      <w:proofErr w:type="spellStart"/>
      <w:r w:rsidRPr="00E7370A">
        <w:rPr>
          <w:rFonts w:ascii="Times New Roman" w:hAnsi="Times New Roman" w:cs="Times New Roman"/>
          <w:sz w:val="16"/>
          <w:szCs w:val="16"/>
        </w:rPr>
        <w:t>Ренненкампф</w:t>
      </w:r>
      <w:proofErr w:type="spellEnd"/>
      <w:r w:rsidRPr="00E7370A">
        <w:rPr>
          <w:rFonts w:ascii="Times New Roman" w:hAnsi="Times New Roman" w:cs="Times New Roman"/>
          <w:sz w:val="16"/>
          <w:szCs w:val="16"/>
        </w:rPr>
        <w:t xml:space="preserve">, возглавляя атаку, был тяжело ранен под </w:t>
      </w:r>
      <w:proofErr w:type="spellStart"/>
      <w:r w:rsidRPr="00E7370A">
        <w:rPr>
          <w:rFonts w:ascii="Times New Roman" w:hAnsi="Times New Roman" w:cs="Times New Roman"/>
          <w:sz w:val="16"/>
          <w:szCs w:val="16"/>
        </w:rPr>
        <w:t>Мукденом</w:t>
      </w:r>
      <w:proofErr w:type="spellEnd"/>
      <w:r w:rsidRPr="00E7370A">
        <w:rPr>
          <w:rFonts w:ascii="Times New Roman" w:hAnsi="Times New Roman" w:cs="Times New Roman"/>
          <w:sz w:val="16"/>
          <w:szCs w:val="16"/>
        </w:rPr>
        <w:t xml:space="preserve">. В 1906 году он командовал так называемым «карательным поездом» и участвовал в разгроме «Читинской республики в Восточной Сибири, подавляя революционные выступления в полосе железной дороги и проявив шокирующую по тем временам жестокость. За это 30 октября 1906 года на генерала устроили покушение эсеры. Он шел по улице вместе с адъютантом штабс-капитаном Бергом и ординарцем, поручиком </w:t>
      </w:r>
      <w:proofErr w:type="spellStart"/>
      <w:r w:rsidRPr="00E7370A">
        <w:rPr>
          <w:rFonts w:ascii="Times New Roman" w:hAnsi="Times New Roman" w:cs="Times New Roman"/>
          <w:sz w:val="16"/>
          <w:szCs w:val="16"/>
        </w:rPr>
        <w:t>Гайзлером</w:t>
      </w:r>
      <w:proofErr w:type="spellEnd"/>
      <w:r w:rsidRPr="00E7370A">
        <w:rPr>
          <w:rFonts w:ascii="Times New Roman" w:hAnsi="Times New Roman" w:cs="Times New Roman"/>
          <w:sz w:val="16"/>
          <w:szCs w:val="16"/>
        </w:rPr>
        <w:t xml:space="preserve">, когда эсер </w:t>
      </w:r>
      <w:proofErr w:type="spellStart"/>
      <w:r w:rsidRPr="00E7370A">
        <w:rPr>
          <w:rFonts w:ascii="Times New Roman" w:hAnsi="Times New Roman" w:cs="Times New Roman"/>
          <w:sz w:val="16"/>
          <w:szCs w:val="16"/>
        </w:rPr>
        <w:t>Н.В.Коршун</w:t>
      </w:r>
      <w:proofErr w:type="spellEnd"/>
      <w:r w:rsidRPr="00E7370A">
        <w:rPr>
          <w:rFonts w:ascii="Times New Roman" w:hAnsi="Times New Roman" w:cs="Times New Roman"/>
          <w:sz w:val="16"/>
          <w:szCs w:val="16"/>
        </w:rPr>
        <w:t xml:space="preserve">, сидевший на лавке, бросил им под ноги «разрывной снаряд», но устройство сработало наполовину: генерал, адъютант и ординарец были лишь оглушены взрывом. В начале Первой мировой войны </w:t>
      </w:r>
      <w:proofErr w:type="spellStart"/>
      <w:r w:rsidRPr="00E7370A">
        <w:rPr>
          <w:rFonts w:ascii="Times New Roman" w:hAnsi="Times New Roman" w:cs="Times New Roman"/>
          <w:sz w:val="16"/>
          <w:szCs w:val="16"/>
        </w:rPr>
        <w:t>Ренненкампф</w:t>
      </w:r>
      <w:proofErr w:type="spellEnd"/>
      <w:r w:rsidRPr="00E7370A">
        <w:rPr>
          <w:rFonts w:ascii="Times New Roman" w:hAnsi="Times New Roman" w:cs="Times New Roman"/>
          <w:sz w:val="16"/>
          <w:szCs w:val="16"/>
        </w:rPr>
        <w:t xml:space="preserve"> потерпел тяжёлое поражение в Восточной Пруссии. За это был отстранен от командования. В 1917 году арестован Временным правительством, но отпущен на волю большевиками под честное слово не воевать против них. Слово </w:t>
      </w:r>
      <w:proofErr w:type="spellStart"/>
      <w:r w:rsidRPr="00E7370A">
        <w:rPr>
          <w:rFonts w:ascii="Times New Roman" w:hAnsi="Times New Roman" w:cs="Times New Roman"/>
          <w:sz w:val="16"/>
          <w:szCs w:val="16"/>
        </w:rPr>
        <w:t>Ренненкампф</w:t>
      </w:r>
      <w:proofErr w:type="spellEnd"/>
      <w:r w:rsidRPr="00E7370A">
        <w:rPr>
          <w:rFonts w:ascii="Times New Roman" w:hAnsi="Times New Roman" w:cs="Times New Roman"/>
          <w:sz w:val="16"/>
          <w:szCs w:val="16"/>
        </w:rPr>
        <w:t xml:space="preserve"> сдержал. Но все равно был арестован как «сочувствующий» белому движению. Во время содержания генерала </w:t>
      </w:r>
      <w:proofErr w:type="spellStart"/>
      <w:r w:rsidRPr="00E7370A">
        <w:rPr>
          <w:rFonts w:ascii="Times New Roman" w:hAnsi="Times New Roman" w:cs="Times New Roman"/>
          <w:sz w:val="16"/>
          <w:szCs w:val="16"/>
        </w:rPr>
        <w:t>Реннекампфа</w:t>
      </w:r>
      <w:proofErr w:type="spellEnd"/>
      <w:r w:rsidRPr="00E7370A">
        <w:rPr>
          <w:rFonts w:ascii="Times New Roman" w:hAnsi="Times New Roman" w:cs="Times New Roman"/>
          <w:sz w:val="16"/>
          <w:szCs w:val="16"/>
        </w:rPr>
        <w:t xml:space="preserve"> в Таганрогской тюрьме большевики три раза предлагали ему принять командование их армией, однако он всегда категорически отказывался от этого предложения, и сказал: «Я стар, мне мало осталось жить, ради спасения своей жизни я изменником не стану и против своих не пойду. Дайте мне армию хорошо вооруженную, и я пойду против немцев, но у вас армии нет; вести эту армию значило бы вести людей на убой, я этой ответственности на себя не возьму». Приказ о расстреле </w:t>
      </w:r>
      <w:proofErr w:type="spellStart"/>
      <w:r w:rsidRPr="00E7370A">
        <w:rPr>
          <w:rFonts w:ascii="Times New Roman" w:hAnsi="Times New Roman" w:cs="Times New Roman"/>
          <w:sz w:val="16"/>
          <w:szCs w:val="16"/>
        </w:rPr>
        <w:t>Ренненкампфа</w:t>
      </w:r>
      <w:proofErr w:type="spellEnd"/>
      <w:r w:rsidRPr="00E7370A">
        <w:rPr>
          <w:rFonts w:ascii="Times New Roman" w:hAnsi="Times New Roman" w:cs="Times New Roman"/>
          <w:sz w:val="16"/>
          <w:szCs w:val="16"/>
        </w:rPr>
        <w:t xml:space="preserve"> отдал лично «</w:t>
      </w:r>
      <w:proofErr w:type="spellStart"/>
      <w:r w:rsidRPr="00E7370A">
        <w:rPr>
          <w:rFonts w:ascii="Times New Roman" w:hAnsi="Times New Roman" w:cs="Times New Roman"/>
          <w:sz w:val="16"/>
          <w:szCs w:val="16"/>
        </w:rPr>
        <w:t>главверх</w:t>
      </w:r>
      <w:proofErr w:type="spellEnd"/>
      <w:r w:rsidRPr="00E7370A">
        <w:rPr>
          <w:rFonts w:ascii="Times New Roman" w:hAnsi="Times New Roman" w:cs="Times New Roman"/>
          <w:sz w:val="16"/>
          <w:szCs w:val="16"/>
        </w:rPr>
        <w:t xml:space="preserve">» Южного фронта Антонов-Овсеенко. В ночь на 1 апреля генерал </w:t>
      </w:r>
      <w:proofErr w:type="spellStart"/>
      <w:r w:rsidRPr="00E7370A">
        <w:rPr>
          <w:rFonts w:ascii="Times New Roman" w:hAnsi="Times New Roman" w:cs="Times New Roman"/>
          <w:sz w:val="16"/>
          <w:szCs w:val="16"/>
        </w:rPr>
        <w:t>Ренненкампф</w:t>
      </w:r>
      <w:proofErr w:type="spellEnd"/>
      <w:r w:rsidRPr="00E7370A">
        <w:rPr>
          <w:rFonts w:ascii="Times New Roman" w:hAnsi="Times New Roman" w:cs="Times New Roman"/>
          <w:sz w:val="16"/>
          <w:szCs w:val="16"/>
        </w:rPr>
        <w:t xml:space="preserve"> был взят из штаба комендантом станции Таганрога, бывшим рабочим Балтийского завода, и матросом Евдокимовым, и в сопровождении двух других неизвестных отвезен на автомобиле за город и там, у Балтийской железнодорожной ветки, в двух верстах от Балтийского завода и полуверсте от еврейского кладбища расстрелян. По свидетельству большевиков, генерал </w:t>
      </w:r>
      <w:proofErr w:type="spellStart"/>
      <w:r w:rsidRPr="00E7370A">
        <w:rPr>
          <w:rFonts w:ascii="Times New Roman" w:hAnsi="Times New Roman" w:cs="Times New Roman"/>
          <w:sz w:val="16"/>
          <w:szCs w:val="16"/>
        </w:rPr>
        <w:t>Ренненкампф</w:t>
      </w:r>
      <w:proofErr w:type="spellEnd"/>
      <w:r w:rsidRPr="00E7370A">
        <w:rPr>
          <w:rFonts w:ascii="Times New Roman" w:hAnsi="Times New Roman" w:cs="Times New Roman"/>
          <w:sz w:val="16"/>
          <w:szCs w:val="16"/>
        </w:rPr>
        <w:t xml:space="preserve"> вёл себя перед казнью геройски, как и положено русскому генералу (15086).</w:t>
      </w:r>
    </w:p>
    <w:p w14:paraId="700F086F" w14:textId="77777777" w:rsidR="009C7171" w:rsidRPr="00E7370A" w:rsidRDefault="009C7171" w:rsidP="009F4E52">
      <w:pPr>
        <w:spacing w:after="0" w:line="240" w:lineRule="auto"/>
        <w:jc w:val="both"/>
        <w:rPr>
          <w:rFonts w:ascii="Times New Roman" w:hAnsi="Times New Roman" w:cs="Times New Roman"/>
          <w:sz w:val="16"/>
          <w:szCs w:val="16"/>
        </w:rPr>
      </w:pPr>
    </w:p>
    <w:p w14:paraId="0BC372B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641417E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1E6528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апреля 1918 были созданы Королевские ВВС Великобритании (Royal Air Force) (237,132) за счет объединения морских и сухопутных (3481).</w:t>
      </w:r>
    </w:p>
    <w:p w14:paraId="2BF831A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B9580D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апреля 1918 были созданы из RFC и RNAS Королевские Воздушные силы (Royal Air Force - RAF). Впервые в военной истории выступил наряду с традиционными наземными и морскими военными силами новый род войск. Как и во Франции в RAF различали тактические и оперативные воздушные силы.</w:t>
      </w:r>
    </w:p>
    <w:p w14:paraId="617CF2F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Ллойд Джордж: "Результаты, полученные на всех театрах войны, а также при обороне Англии, более чем оправдывают сформирование Королевской Воздушной Силы. Как независимой боевой силы Королевства" (11999).</w:t>
      </w:r>
    </w:p>
    <w:p w14:paraId="11823B4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C283608" w14:textId="77777777" w:rsidR="009C7171" w:rsidRPr="00E7370A" w:rsidRDefault="009C717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апреля в 1918 году в Англии объединены Королевская Морская Воздушная Служба и Королевский Летный Корпус. Сформированы Королевские Военно-воздушные Силы (15086).</w:t>
      </w:r>
    </w:p>
    <w:p w14:paraId="3DADAFB1" w14:textId="77777777" w:rsidR="009C7171" w:rsidRPr="00E7370A" w:rsidRDefault="009C7171" w:rsidP="009F4E52">
      <w:pPr>
        <w:spacing w:after="0" w:line="240" w:lineRule="auto"/>
        <w:jc w:val="both"/>
        <w:rPr>
          <w:rFonts w:ascii="Times New Roman" w:hAnsi="Times New Roman" w:cs="Times New Roman"/>
          <w:sz w:val="16"/>
          <w:szCs w:val="16"/>
        </w:rPr>
      </w:pPr>
    </w:p>
    <w:p w14:paraId="1BF5823B" w14:textId="77777777" w:rsidR="00034F25" w:rsidRPr="00E7370A" w:rsidRDefault="00034F2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апреля 1918 Королевский Летающий Корпус и Royal Air Service </w:t>
      </w:r>
      <w:proofErr w:type="spellStart"/>
      <w:r w:rsidRPr="00E7370A">
        <w:rPr>
          <w:rFonts w:ascii="Times New Roman" w:hAnsi="Times New Roman" w:cs="Times New Roman"/>
          <w:sz w:val="16"/>
          <w:szCs w:val="16"/>
        </w:rPr>
        <w:t>Naval</w:t>
      </w:r>
      <w:proofErr w:type="spellEnd"/>
      <w:r w:rsidRPr="00E7370A">
        <w:rPr>
          <w:rFonts w:ascii="Times New Roman" w:hAnsi="Times New Roman" w:cs="Times New Roman"/>
          <w:sz w:val="16"/>
          <w:szCs w:val="16"/>
        </w:rPr>
        <w:t xml:space="preserve"> объединяются, чтобы сформировать Королевские ВВС – первые в мире независимые </w:t>
      </w:r>
      <w:proofErr w:type="spellStart"/>
      <w:r w:rsidRPr="00E7370A">
        <w:rPr>
          <w:rFonts w:ascii="Times New Roman" w:hAnsi="Times New Roman" w:cs="Times New Roman"/>
          <w:sz w:val="16"/>
          <w:szCs w:val="16"/>
        </w:rPr>
        <w:t>военно</w:t>
      </w:r>
      <w:proofErr w:type="spellEnd"/>
      <w:r w:rsidRPr="00E7370A">
        <w:rPr>
          <w:rFonts w:ascii="Times New Roman" w:hAnsi="Times New Roman" w:cs="Times New Roman"/>
          <w:sz w:val="16"/>
          <w:szCs w:val="16"/>
        </w:rPr>
        <w:t xml:space="preserve"> - воздушные силы, с сэром Хью </w:t>
      </w:r>
      <w:proofErr w:type="spellStart"/>
      <w:r w:rsidRPr="00E7370A">
        <w:rPr>
          <w:rFonts w:ascii="Times New Roman" w:hAnsi="Times New Roman" w:cs="Times New Roman"/>
          <w:sz w:val="16"/>
          <w:szCs w:val="16"/>
        </w:rPr>
        <w:t>Тренчардом</w:t>
      </w:r>
      <w:proofErr w:type="spellEnd"/>
      <w:r w:rsidRPr="00E7370A">
        <w:rPr>
          <w:rFonts w:ascii="Times New Roman" w:hAnsi="Times New Roman" w:cs="Times New Roman"/>
          <w:sz w:val="16"/>
          <w:szCs w:val="16"/>
        </w:rPr>
        <w:t xml:space="preserve"> в качестве первого начальника штаба ВВС. В то же время формируются женские королевские военно-воздушные силы (20343).</w:t>
      </w:r>
    </w:p>
    <w:p w14:paraId="3491E26F" w14:textId="77777777" w:rsidR="00034F25" w:rsidRPr="00E7370A" w:rsidRDefault="00034F25" w:rsidP="009F4E52">
      <w:pPr>
        <w:spacing w:after="0" w:line="240" w:lineRule="auto"/>
        <w:jc w:val="both"/>
        <w:rPr>
          <w:rFonts w:ascii="Times New Roman" w:hAnsi="Times New Roman" w:cs="Times New Roman"/>
          <w:sz w:val="16"/>
          <w:szCs w:val="16"/>
        </w:rPr>
      </w:pPr>
    </w:p>
    <w:p w14:paraId="5BA87D5C" w14:textId="77777777" w:rsidR="00034F25" w:rsidRPr="00E7370A" w:rsidRDefault="00034F2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апреля 1918 </w:t>
      </w:r>
      <w:proofErr w:type="spellStart"/>
      <w:r w:rsidRPr="00E7370A">
        <w:rPr>
          <w:rFonts w:ascii="Times New Roman" w:hAnsi="Times New Roman" w:cs="Times New Roman"/>
          <w:sz w:val="16"/>
          <w:szCs w:val="16"/>
        </w:rPr>
        <w:t>Vizefeldwebel</w:t>
      </w:r>
      <w:proofErr w:type="spellEnd"/>
      <w:r w:rsidRPr="00E7370A">
        <w:rPr>
          <w:rFonts w:ascii="Times New Roman" w:hAnsi="Times New Roman" w:cs="Times New Roman"/>
          <w:sz w:val="16"/>
          <w:szCs w:val="16"/>
        </w:rPr>
        <w:t xml:space="preserve"> Веймар становится первым человеком, использовавшим парашют в бою, когда он успешно прыгает из немецкого истребителя </w:t>
      </w:r>
      <w:proofErr w:type="spellStart"/>
      <w:r w:rsidRPr="00E7370A">
        <w:rPr>
          <w:rFonts w:ascii="Times New Roman" w:hAnsi="Times New Roman" w:cs="Times New Roman"/>
          <w:sz w:val="16"/>
          <w:szCs w:val="16"/>
        </w:rPr>
        <w:t>Albatros</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D.Va</w:t>
      </w:r>
      <w:proofErr w:type="spellEnd"/>
      <w:r w:rsidRPr="00E7370A">
        <w:rPr>
          <w:rFonts w:ascii="Times New Roman" w:hAnsi="Times New Roman" w:cs="Times New Roman"/>
          <w:sz w:val="16"/>
          <w:szCs w:val="16"/>
        </w:rPr>
        <w:t xml:space="preserve"> (20343).</w:t>
      </w:r>
    </w:p>
    <w:p w14:paraId="69DE25BC" w14:textId="77777777" w:rsidR="00034F25" w:rsidRPr="00E7370A" w:rsidRDefault="00034F25" w:rsidP="009F4E52">
      <w:pPr>
        <w:spacing w:after="0" w:line="240" w:lineRule="auto"/>
        <w:jc w:val="both"/>
        <w:rPr>
          <w:rFonts w:ascii="Times New Roman" w:hAnsi="Times New Roman" w:cs="Times New Roman"/>
          <w:sz w:val="16"/>
          <w:szCs w:val="16"/>
        </w:rPr>
      </w:pPr>
    </w:p>
    <w:p w14:paraId="4B39EA8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апреля 1918 состоялся первый в мире регулярный пассажирский авиарейс, который был выполнен авиакомпанией Австрийские авиалинии по маршруту Вена-Краков-Львов-Киев (2454,2).</w:t>
      </w:r>
    </w:p>
    <w:p w14:paraId="07E6ECA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11076B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2FA713F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7B68BA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(1 - 271,77) апреля 1918 состоялся первый беспосадочный перелет Петроград - Москва. Летчик </w:t>
      </w:r>
      <w:proofErr w:type="spellStart"/>
      <w:r w:rsidRPr="00E7370A">
        <w:rPr>
          <w:rFonts w:ascii="Times New Roman" w:hAnsi="Times New Roman" w:cs="Times New Roman"/>
          <w:sz w:val="16"/>
          <w:szCs w:val="16"/>
        </w:rPr>
        <w:t>Н.И.Петров</w:t>
      </w:r>
      <w:proofErr w:type="spellEnd"/>
      <w:r w:rsidRPr="00E7370A">
        <w:rPr>
          <w:rFonts w:ascii="Times New Roman" w:hAnsi="Times New Roman" w:cs="Times New Roman"/>
          <w:sz w:val="16"/>
          <w:szCs w:val="16"/>
        </w:rPr>
        <w:t xml:space="preserve"> с механиком </w:t>
      </w:r>
      <w:proofErr w:type="spellStart"/>
      <w:r w:rsidRPr="00E7370A">
        <w:rPr>
          <w:rFonts w:ascii="Times New Roman" w:hAnsi="Times New Roman" w:cs="Times New Roman"/>
          <w:sz w:val="16"/>
          <w:szCs w:val="16"/>
        </w:rPr>
        <w:t>Шнором</w:t>
      </w:r>
      <w:proofErr w:type="spellEnd"/>
      <w:r w:rsidRPr="00E7370A">
        <w:rPr>
          <w:rFonts w:ascii="Times New Roman" w:hAnsi="Times New Roman" w:cs="Times New Roman"/>
          <w:sz w:val="16"/>
          <w:szCs w:val="16"/>
        </w:rPr>
        <w:t xml:space="preserve"> на </w:t>
      </w:r>
      <w:proofErr w:type="spellStart"/>
      <w:r w:rsidRPr="00E7370A">
        <w:rPr>
          <w:rFonts w:ascii="Times New Roman" w:hAnsi="Times New Roman" w:cs="Times New Roman"/>
          <w:sz w:val="16"/>
          <w:szCs w:val="16"/>
        </w:rPr>
        <w:t>Сопвиче</w:t>
      </w:r>
      <w:proofErr w:type="spellEnd"/>
      <w:r w:rsidRPr="00E7370A">
        <w:rPr>
          <w:rFonts w:ascii="Times New Roman" w:hAnsi="Times New Roman" w:cs="Times New Roman"/>
          <w:sz w:val="16"/>
          <w:szCs w:val="16"/>
        </w:rPr>
        <w:t xml:space="preserve"> (650 км за 4 ч 20 м (4:10 - 271,77) (237,132) на 2500 м (333,7).</w:t>
      </w:r>
    </w:p>
    <w:p w14:paraId="71186F1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1AB55DA" w14:textId="6ECBA4E0" w:rsidR="00034F25" w:rsidRPr="00E7370A" w:rsidRDefault="00034F2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апреля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Первый беспосадочный перелет Петроград-Москва, летчик </w:t>
      </w:r>
      <w:proofErr w:type="spellStart"/>
      <w:r w:rsidRPr="00E7370A">
        <w:rPr>
          <w:rFonts w:ascii="Times New Roman" w:hAnsi="Times New Roman" w:cs="Times New Roman"/>
          <w:sz w:val="16"/>
          <w:szCs w:val="16"/>
        </w:rPr>
        <w:t>Н.И.Петров</w:t>
      </w:r>
      <w:proofErr w:type="spellEnd"/>
      <w:r w:rsidRPr="00E7370A">
        <w:rPr>
          <w:rFonts w:ascii="Times New Roman" w:hAnsi="Times New Roman" w:cs="Times New Roman"/>
          <w:sz w:val="16"/>
          <w:szCs w:val="16"/>
        </w:rPr>
        <w:t xml:space="preserve"> с механиком </w:t>
      </w:r>
      <w:proofErr w:type="spellStart"/>
      <w:r w:rsidRPr="00E7370A">
        <w:rPr>
          <w:rFonts w:ascii="Times New Roman" w:hAnsi="Times New Roman" w:cs="Times New Roman"/>
          <w:sz w:val="16"/>
          <w:szCs w:val="16"/>
        </w:rPr>
        <w:t>Шнором</w:t>
      </w:r>
      <w:proofErr w:type="spellEnd"/>
      <w:r w:rsidRPr="00E7370A">
        <w:rPr>
          <w:rFonts w:ascii="Times New Roman" w:hAnsi="Times New Roman" w:cs="Times New Roman"/>
          <w:sz w:val="16"/>
          <w:szCs w:val="16"/>
        </w:rPr>
        <w:t xml:space="preserve"> на «</w:t>
      </w:r>
      <w:proofErr w:type="spellStart"/>
      <w:r w:rsidRPr="00E7370A">
        <w:rPr>
          <w:rFonts w:ascii="Times New Roman" w:hAnsi="Times New Roman" w:cs="Times New Roman"/>
          <w:sz w:val="16"/>
          <w:szCs w:val="16"/>
        </w:rPr>
        <w:t>Сопвиче</w:t>
      </w:r>
      <w:proofErr w:type="spellEnd"/>
      <w:r w:rsidRPr="00E7370A">
        <w:rPr>
          <w:rFonts w:ascii="Times New Roman" w:hAnsi="Times New Roman" w:cs="Times New Roman"/>
          <w:sz w:val="16"/>
          <w:szCs w:val="16"/>
        </w:rPr>
        <w:t>» (22549).</w:t>
      </w:r>
    </w:p>
    <w:p w14:paraId="25094FDC" w14:textId="77777777" w:rsidR="00034F25" w:rsidRPr="00E7370A" w:rsidRDefault="00034F25" w:rsidP="009F4E52">
      <w:pPr>
        <w:spacing w:after="0" w:line="240" w:lineRule="auto"/>
        <w:jc w:val="both"/>
        <w:rPr>
          <w:rFonts w:ascii="Times New Roman" w:hAnsi="Times New Roman" w:cs="Times New Roman"/>
          <w:sz w:val="16"/>
          <w:szCs w:val="16"/>
        </w:rPr>
      </w:pPr>
    </w:p>
    <w:p w14:paraId="30047D7E" w14:textId="77777777" w:rsidR="00A615D9" w:rsidRPr="000656BE" w:rsidRDefault="00A615D9"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 апреля 1918 г. впервые летчик </w:t>
      </w:r>
      <w:proofErr w:type="spellStart"/>
      <w:r w:rsidRPr="000656BE">
        <w:rPr>
          <w:rFonts w:ascii="Times New Roman" w:hAnsi="Times New Roman" w:cs="Times New Roman"/>
          <w:color w:val="0070C0"/>
          <w:sz w:val="16"/>
          <w:szCs w:val="16"/>
        </w:rPr>
        <w:t>Н.И.Петров</w:t>
      </w:r>
      <w:proofErr w:type="spellEnd"/>
      <w:r w:rsidRPr="000656BE">
        <w:rPr>
          <w:rFonts w:ascii="Times New Roman" w:hAnsi="Times New Roman" w:cs="Times New Roman"/>
          <w:color w:val="0070C0"/>
          <w:sz w:val="16"/>
          <w:szCs w:val="16"/>
        </w:rPr>
        <w:t xml:space="preserve"> с механиком </w:t>
      </w:r>
      <w:proofErr w:type="spellStart"/>
      <w:r w:rsidRPr="000656BE">
        <w:rPr>
          <w:rFonts w:ascii="Times New Roman" w:hAnsi="Times New Roman" w:cs="Times New Roman"/>
          <w:color w:val="0070C0"/>
          <w:sz w:val="16"/>
          <w:szCs w:val="16"/>
        </w:rPr>
        <w:t>Шнором</w:t>
      </w:r>
      <w:proofErr w:type="spellEnd"/>
      <w:r w:rsidRPr="000656BE">
        <w:rPr>
          <w:rFonts w:ascii="Times New Roman" w:hAnsi="Times New Roman" w:cs="Times New Roman"/>
          <w:color w:val="0070C0"/>
          <w:sz w:val="16"/>
          <w:szCs w:val="16"/>
        </w:rPr>
        <w:t xml:space="preserve"> на «</w:t>
      </w:r>
      <w:proofErr w:type="spellStart"/>
      <w:r w:rsidRPr="000656BE">
        <w:rPr>
          <w:rFonts w:ascii="Times New Roman" w:hAnsi="Times New Roman" w:cs="Times New Roman"/>
          <w:color w:val="0070C0"/>
          <w:sz w:val="16"/>
          <w:szCs w:val="16"/>
        </w:rPr>
        <w:t>Сопвиче</w:t>
      </w:r>
      <w:proofErr w:type="spellEnd"/>
      <w:r w:rsidRPr="000656BE">
        <w:rPr>
          <w:rFonts w:ascii="Times New Roman" w:hAnsi="Times New Roman" w:cs="Times New Roman"/>
          <w:color w:val="0070C0"/>
          <w:sz w:val="16"/>
          <w:szCs w:val="16"/>
        </w:rPr>
        <w:t>» без посадки долетели из Петрограда до Ходынки за 4 часа 10 мин со средней скоростью 160 км/ч. (24285).</w:t>
      </w:r>
    </w:p>
    <w:p w14:paraId="374F1999" w14:textId="77777777" w:rsidR="00A615D9" w:rsidRPr="000656BE" w:rsidRDefault="00A615D9" w:rsidP="009F4E52">
      <w:pPr>
        <w:spacing w:after="0" w:line="240" w:lineRule="auto"/>
        <w:jc w:val="both"/>
        <w:rPr>
          <w:rFonts w:ascii="Times New Roman" w:hAnsi="Times New Roman" w:cs="Times New Roman"/>
          <w:color w:val="0070C0"/>
          <w:sz w:val="16"/>
          <w:szCs w:val="16"/>
        </w:rPr>
      </w:pPr>
    </w:p>
    <w:p w14:paraId="516AB4F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05AE8D5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471930F" w14:textId="77777777" w:rsidR="007F389A" w:rsidRPr="00E7370A" w:rsidRDefault="007F389A" w:rsidP="009F4E52">
      <w:pPr>
        <w:pStyle w:val="p1"/>
        <w:spacing w:before="0" w:beforeAutospacing="0" w:after="0" w:afterAutospacing="0"/>
        <w:jc w:val="both"/>
        <w:rPr>
          <w:sz w:val="16"/>
          <w:szCs w:val="16"/>
        </w:rPr>
      </w:pPr>
      <w:r w:rsidRPr="00E7370A">
        <w:rPr>
          <w:sz w:val="16"/>
          <w:szCs w:val="16"/>
        </w:rPr>
        <w:t xml:space="preserve">2 апреля 1918 (на следующий день после телеграммы Подвойского) вышло предписание совещательного органа при </w:t>
      </w:r>
      <w:proofErr w:type="spellStart"/>
      <w:r w:rsidRPr="00E7370A">
        <w:rPr>
          <w:sz w:val="16"/>
          <w:szCs w:val="16"/>
        </w:rPr>
        <w:t>Наркомвоене</w:t>
      </w:r>
      <w:proofErr w:type="spellEnd"/>
      <w:r w:rsidRPr="00E7370A">
        <w:rPr>
          <w:sz w:val="16"/>
          <w:szCs w:val="16"/>
        </w:rPr>
        <w:t xml:space="preserve"> — Военно-хозяйственного совета — об общем и планомерном сокращении работ на оборону, в котором встречаются следующие выражения: прекратить инженерно-строительные работы на оборону «кроме работ на современные нужды Красной Армии»; приостановить «производство для военного ведомства… впредь до выяснения потребностей Красной Армии в этих предметах снабжения»; заводы, которые при необходимости не могут быть быстро восстановлены, «подлежат сохранению»[242]. На наш взгляд, ключевое слово в этом документе — кроме (18385).</w:t>
      </w:r>
    </w:p>
    <w:p w14:paraId="6423665C" w14:textId="77777777" w:rsidR="007F389A" w:rsidRPr="00E7370A" w:rsidRDefault="007F389A" w:rsidP="009F4E52">
      <w:pPr>
        <w:pStyle w:val="p1"/>
        <w:spacing w:before="0" w:beforeAutospacing="0" w:after="0" w:afterAutospacing="0"/>
        <w:jc w:val="both"/>
        <w:rPr>
          <w:sz w:val="16"/>
          <w:szCs w:val="16"/>
        </w:rPr>
      </w:pPr>
    </w:p>
    <w:p w14:paraId="3D1AD54D" w14:textId="77777777" w:rsidR="007F389A" w:rsidRPr="00E7370A" w:rsidRDefault="007F389A"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апреля 1918 г. Военно-хозяйственный совет предписал довольствующим управлениям Военного ведомства приступить «…к общему и планомерному сокращению работ на оборону…»1. В частности, полному прекращению подлежало производство полевых радиостанций и «тех предметов инженерного имущества, которые имеют исключительно боевое применение…» (18297).</w:t>
      </w:r>
    </w:p>
    <w:p w14:paraId="4975CACE" w14:textId="77777777" w:rsidR="007F389A" w:rsidRPr="00E7370A" w:rsidRDefault="007F389A" w:rsidP="009F4E52">
      <w:pPr>
        <w:spacing w:after="0" w:line="240" w:lineRule="auto"/>
        <w:jc w:val="both"/>
        <w:rPr>
          <w:rFonts w:ascii="Times New Roman" w:hAnsi="Times New Roman" w:cs="Times New Roman"/>
          <w:sz w:val="16"/>
          <w:szCs w:val="16"/>
        </w:rPr>
      </w:pPr>
    </w:p>
    <w:p w14:paraId="46F226E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апреля 1918 г. вышло Предписание Военно-хозяйственного совета об общем и планомерном сокращении работ на оборону</w:t>
      </w:r>
    </w:p>
    <w:p w14:paraId="52CABB7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Военно-хозяйственный совет, обсудив в заседании 24 марта 1918 г. внесенное председа</w:t>
      </w:r>
      <w:r w:rsidRPr="00E7370A">
        <w:rPr>
          <w:rFonts w:ascii="Times New Roman" w:hAnsi="Times New Roman" w:cs="Times New Roman"/>
          <w:sz w:val="16"/>
          <w:szCs w:val="16"/>
        </w:rPr>
        <w:softHyphen/>
        <w:t>телем Технического комитета при означенном совете предписание, за[м.] народного комисса</w:t>
      </w:r>
      <w:r w:rsidRPr="00E7370A">
        <w:rPr>
          <w:rFonts w:ascii="Times New Roman" w:hAnsi="Times New Roman" w:cs="Times New Roman"/>
          <w:sz w:val="16"/>
          <w:szCs w:val="16"/>
        </w:rPr>
        <w:softHyphen/>
        <w:t>ра по военным делам от 1 марта 1918 г. за № 2089, положил в связи с изменившейся обста</w:t>
      </w:r>
      <w:r w:rsidRPr="00E7370A">
        <w:rPr>
          <w:rFonts w:ascii="Times New Roman" w:hAnsi="Times New Roman" w:cs="Times New Roman"/>
          <w:sz w:val="16"/>
          <w:szCs w:val="16"/>
        </w:rPr>
        <w:softHyphen/>
        <w:t>новкой предписать довольствующим управлениям военного ведомства безотлагательно приступить к общему и планомерному сокращению работ на оборону, руководствуясь ни</w:t>
      </w:r>
      <w:r w:rsidRPr="00E7370A">
        <w:rPr>
          <w:rFonts w:ascii="Times New Roman" w:hAnsi="Times New Roman" w:cs="Times New Roman"/>
          <w:sz w:val="16"/>
          <w:szCs w:val="16"/>
        </w:rPr>
        <w:softHyphen/>
        <w:t>жеследующим:</w:t>
      </w:r>
    </w:p>
    <w:p w14:paraId="4685A3E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В заводах, находящихся на постройке и не начавших еще функционировать, приоста</w:t>
      </w:r>
      <w:r w:rsidRPr="00E7370A">
        <w:rPr>
          <w:rFonts w:ascii="Times New Roman" w:hAnsi="Times New Roman" w:cs="Times New Roman"/>
          <w:sz w:val="16"/>
          <w:szCs w:val="16"/>
        </w:rPr>
        <w:softHyphen/>
        <w:t>новить впредь до особых распоряжений все мероприятия (за исключением самых необходи</w:t>
      </w:r>
      <w:r w:rsidRPr="00E7370A">
        <w:rPr>
          <w:rFonts w:ascii="Times New Roman" w:hAnsi="Times New Roman" w:cs="Times New Roman"/>
          <w:sz w:val="16"/>
          <w:szCs w:val="16"/>
        </w:rPr>
        <w:softHyphen/>
        <w:t>мых работ, предусматривающих предохранение воздвигаемых построек и оборудование от разрушения). Что касается существующих заводов, а также строящихся, но начавших уже частично функционировать, то в них строительные работы и оборудование продолжать до получения специальных указаний. Все соображения о постройках и оборудованию по каж</w:t>
      </w:r>
      <w:r w:rsidRPr="00E7370A">
        <w:rPr>
          <w:rFonts w:ascii="Times New Roman" w:hAnsi="Times New Roman" w:cs="Times New Roman"/>
          <w:sz w:val="16"/>
          <w:szCs w:val="16"/>
        </w:rPr>
        <w:softHyphen/>
        <w:t>дому отдельному заводу должны быть представлены в недельный срок со дня получения нас</w:t>
      </w:r>
      <w:r w:rsidRPr="00E7370A">
        <w:rPr>
          <w:rFonts w:ascii="Times New Roman" w:hAnsi="Times New Roman" w:cs="Times New Roman"/>
          <w:sz w:val="16"/>
          <w:szCs w:val="16"/>
        </w:rPr>
        <w:softHyphen/>
        <w:t>тоящего предписания соответствующими главными управлениями военного ведомства в Технический комитет при Военно-хозяйственном совете для объединения и согласования их по всему военному ведомству и для дальнейшего направления.</w:t>
      </w:r>
    </w:p>
    <w:p w14:paraId="0FECFA0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Прекратить всякие работы и дальнейшее исполнение всяких заказов по сооружению новых и вооружению и оборудованию существующих крепостей и укреплений, а также и все вообще инженерно-строительные работы на оборону, кроме работ на современные нуж</w:t>
      </w:r>
      <w:r w:rsidRPr="00E7370A">
        <w:rPr>
          <w:rFonts w:ascii="Times New Roman" w:hAnsi="Times New Roman" w:cs="Times New Roman"/>
          <w:sz w:val="16"/>
          <w:szCs w:val="16"/>
        </w:rPr>
        <w:softHyphen/>
        <w:t>ды Красной армии.</w:t>
      </w:r>
    </w:p>
    <w:p w14:paraId="1140D21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Приостановить на условиях, вырабатываемых для каждого отдельного случая, произ</w:t>
      </w:r>
      <w:r w:rsidRPr="00E7370A">
        <w:rPr>
          <w:rFonts w:ascii="Times New Roman" w:hAnsi="Times New Roman" w:cs="Times New Roman"/>
          <w:sz w:val="16"/>
          <w:szCs w:val="16"/>
        </w:rPr>
        <w:softHyphen/>
        <w:t>водство для военного ведомства: артиллерийских орудий, лафетов, зарядных ящиков, снаря</w:t>
      </w:r>
      <w:r w:rsidRPr="00E7370A">
        <w:rPr>
          <w:rFonts w:ascii="Times New Roman" w:hAnsi="Times New Roman" w:cs="Times New Roman"/>
          <w:sz w:val="16"/>
          <w:szCs w:val="16"/>
        </w:rPr>
        <w:softHyphen/>
        <w:t>дов, пушечных порохов, взрывчатых веществ для снаряжений снарядов, а также средств траншейной и газовой войны, впредь до выяснения потребностей Красной армии в этих предметах снабжения.</w:t>
      </w:r>
    </w:p>
    <w:p w14:paraId="7EC84CE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Изготовление пулеметов, ружей, револьверов, патронов ружейных пороховых и дру</w:t>
      </w:r>
      <w:r w:rsidRPr="00E7370A">
        <w:rPr>
          <w:rFonts w:ascii="Times New Roman" w:hAnsi="Times New Roman" w:cs="Times New Roman"/>
          <w:sz w:val="16"/>
          <w:szCs w:val="16"/>
        </w:rPr>
        <w:softHyphen/>
        <w:t>гих соответствующих предметов боевого снабжения, не указанных в п. 3, не прекращать и не останавливать.</w:t>
      </w:r>
    </w:p>
    <w:p w14:paraId="653B8C5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Заводам трубочным, снаряжательным, пороховым, взрывчатых веществ, лаборатори</w:t>
      </w:r>
      <w:r w:rsidRPr="00E7370A">
        <w:rPr>
          <w:rFonts w:ascii="Times New Roman" w:hAnsi="Times New Roman" w:cs="Times New Roman"/>
          <w:sz w:val="16"/>
          <w:szCs w:val="16"/>
        </w:rPr>
        <w:softHyphen/>
        <w:t>ям, складам и мастерским приступить немедленно к рассортировке, разборке и разрядке бо</w:t>
      </w:r>
      <w:r w:rsidRPr="00E7370A">
        <w:rPr>
          <w:rFonts w:ascii="Times New Roman" w:hAnsi="Times New Roman" w:cs="Times New Roman"/>
          <w:sz w:val="16"/>
          <w:szCs w:val="16"/>
        </w:rPr>
        <w:softHyphen/>
        <w:t>евых припасов, чтобы предотвратить порчу и громадную опасность хранения боевых припа</w:t>
      </w:r>
      <w:r w:rsidRPr="00E7370A">
        <w:rPr>
          <w:rFonts w:ascii="Times New Roman" w:hAnsi="Times New Roman" w:cs="Times New Roman"/>
          <w:sz w:val="16"/>
          <w:szCs w:val="16"/>
        </w:rPr>
        <w:softHyphen/>
        <w:t>сов в том виде, в каком они находятся сейчас во временных складах на фронте ив тылу.</w:t>
      </w:r>
    </w:p>
    <w:p w14:paraId="3882DB1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6. Заводы, их отделения и мастерские, выстроенные во время войны, исключительно для производства военного снабжения, закрываются, за указанными в п. 7 изъятиями, при</w:t>
      </w:r>
      <w:r w:rsidRPr="00E7370A">
        <w:rPr>
          <w:rFonts w:ascii="Times New Roman" w:hAnsi="Times New Roman" w:cs="Times New Roman"/>
          <w:sz w:val="16"/>
          <w:szCs w:val="16"/>
        </w:rPr>
        <w:softHyphen/>
        <w:t>чем организуются специальные комиссии для разработки вопроса об их утилизации.</w:t>
      </w:r>
    </w:p>
    <w:p w14:paraId="0F1AD44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Те взводы военного снабжения, которые представляют собой единственные, специ</w:t>
      </w:r>
      <w:r w:rsidRPr="00E7370A">
        <w:rPr>
          <w:rFonts w:ascii="Times New Roman" w:hAnsi="Times New Roman" w:cs="Times New Roman"/>
          <w:sz w:val="16"/>
          <w:szCs w:val="16"/>
        </w:rPr>
        <w:softHyphen/>
        <w:t>ально-насажденные в России предприятия, не могущие быть быстро восстановленными в случае надобности, подлежат сохранению, причем список этих заводов и потребных для их поддержки заказов должен быть представлен заинтересованными управлениями в недель</w:t>
      </w:r>
      <w:r w:rsidRPr="00E7370A">
        <w:rPr>
          <w:rFonts w:ascii="Times New Roman" w:hAnsi="Times New Roman" w:cs="Times New Roman"/>
          <w:sz w:val="16"/>
          <w:szCs w:val="16"/>
        </w:rPr>
        <w:softHyphen/>
        <w:t>ный срок со дня получения настоящего предписания в Технический комитет при Военно-хо</w:t>
      </w:r>
      <w:r w:rsidRPr="00E7370A">
        <w:rPr>
          <w:rFonts w:ascii="Times New Roman" w:hAnsi="Times New Roman" w:cs="Times New Roman"/>
          <w:sz w:val="16"/>
          <w:szCs w:val="16"/>
        </w:rPr>
        <w:softHyphen/>
        <w:t>зяйственном совете, для объединения и согласования этих мер по всему военному ведомству и для дальнейшего направления их в Военно-хозяйственный совет.</w:t>
      </w:r>
    </w:p>
    <w:p w14:paraId="134E44A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Заготовку для армии прожекторов и всяких их установок, полевых радиостанций и предметов минной обороны, а также тех предметов подрывного и прочего инженерного имущества, которые имеют исключительно боевое применение, прекратить. Заготовку всех других предметов военно-инженерного снабжения приостановить, впредь до выяснения пот</w:t>
      </w:r>
      <w:r w:rsidRPr="00E7370A">
        <w:rPr>
          <w:rFonts w:ascii="Times New Roman" w:hAnsi="Times New Roman" w:cs="Times New Roman"/>
          <w:sz w:val="16"/>
          <w:szCs w:val="16"/>
        </w:rPr>
        <w:softHyphen/>
        <w:t>ребностей Красной армии в этих предметах снабжения.</w:t>
      </w:r>
    </w:p>
    <w:p w14:paraId="3CAC1EC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Производство новых автомобилей для нужд обороны прекратить, а капитальный-ре</w:t>
      </w:r>
      <w:r w:rsidRPr="00E7370A">
        <w:rPr>
          <w:rFonts w:ascii="Times New Roman" w:hAnsi="Times New Roman" w:cs="Times New Roman"/>
          <w:sz w:val="16"/>
          <w:szCs w:val="16"/>
        </w:rPr>
        <w:softHyphen/>
        <w:t xml:space="preserve">монт сосредоточить на определенных заводах, согласно решению имеющего быть созванным </w:t>
      </w:r>
      <w:proofErr w:type="spellStart"/>
      <w:r w:rsidRPr="00E7370A">
        <w:rPr>
          <w:rFonts w:ascii="Times New Roman" w:hAnsi="Times New Roman" w:cs="Times New Roman"/>
          <w:sz w:val="16"/>
          <w:szCs w:val="16"/>
        </w:rPr>
        <w:t>автосовещания</w:t>
      </w:r>
      <w:proofErr w:type="spellEnd"/>
      <w:r w:rsidRPr="00E7370A">
        <w:rPr>
          <w:rFonts w:ascii="Times New Roman" w:hAnsi="Times New Roman" w:cs="Times New Roman"/>
          <w:sz w:val="16"/>
          <w:szCs w:val="16"/>
        </w:rPr>
        <w:t>.</w:t>
      </w:r>
    </w:p>
    <w:p w14:paraId="32263C1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Дальнейшую валовую заготовку авиационного и </w:t>
      </w:r>
      <w:proofErr w:type="spellStart"/>
      <w:r w:rsidRPr="00E7370A">
        <w:rPr>
          <w:rFonts w:ascii="Times New Roman" w:hAnsi="Times New Roman" w:cs="Times New Roman"/>
          <w:sz w:val="16"/>
          <w:szCs w:val="16"/>
        </w:rPr>
        <w:t>воздухоплаватечьного</w:t>
      </w:r>
      <w:proofErr w:type="spellEnd"/>
      <w:r w:rsidRPr="00E7370A">
        <w:rPr>
          <w:rFonts w:ascii="Times New Roman" w:hAnsi="Times New Roman" w:cs="Times New Roman"/>
          <w:sz w:val="16"/>
          <w:szCs w:val="16"/>
        </w:rPr>
        <w:t xml:space="preserve"> имущества прекратить, исключая производства для учебно-опытных целей. Из авиационных заводов сохранить: моторные заводы, </w:t>
      </w:r>
      <w:proofErr w:type="spellStart"/>
      <w:r w:rsidRPr="00E7370A">
        <w:rPr>
          <w:rFonts w:ascii="Times New Roman" w:hAnsi="Times New Roman" w:cs="Times New Roman"/>
          <w:sz w:val="16"/>
          <w:szCs w:val="16"/>
        </w:rPr>
        <w:t>фотозавод</w:t>
      </w:r>
      <w:proofErr w:type="spellEnd"/>
      <w:r w:rsidRPr="00E7370A">
        <w:rPr>
          <w:rFonts w:ascii="Times New Roman" w:hAnsi="Times New Roman" w:cs="Times New Roman"/>
          <w:sz w:val="16"/>
          <w:szCs w:val="16"/>
        </w:rPr>
        <w:t>, завод магнето, измерительных приборов, трубопро</w:t>
      </w:r>
      <w:r w:rsidRPr="00E7370A">
        <w:rPr>
          <w:rFonts w:ascii="Times New Roman" w:hAnsi="Times New Roman" w:cs="Times New Roman"/>
          <w:sz w:val="16"/>
          <w:szCs w:val="16"/>
        </w:rPr>
        <w:softHyphen/>
        <w:t>катный и опытную самолетную мастерскую.</w:t>
      </w:r>
    </w:p>
    <w:p w14:paraId="7FDB4EB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Теперь же прекратить заготовку обоза всех родов, лагеря, теплых вещей и снаряже</w:t>
      </w:r>
      <w:r w:rsidRPr="00E7370A">
        <w:rPr>
          <w:rFonts w:ascii="Times New Roman" w:hAnsi="Times New Roman" w:cs="Times New Roman"/>
          <w:sz w:val="16"/>
          <w:szCs w:val="16"/>
        </w:rPr>
        <w:softHyphen/>
        <w:t>ния, полевых хлебопекарен, кипятильников и других аналогичных предметов интендантско</w:t>
      </w:r>
      <w:r w:rsidRPr="00E7370A">
        <w:rPr>
          <w:rFonts w:ascii="Times New Roman" w:hAnsi="Times New Roman" w:cs="Times New Roman"/>
          <w:sz w:val="16"/>
          <w:szCs w:val="16"/>
        </w:rPr>
        <w:softHyphen/>
        <w:t>го довольствия, не составляющих прямого потребления мирного времени.</w:t>
      </w:r>
    </w:p>
    <w:p w14:paraId="1B67839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Все заграничные заказы по боевому снабжению армии ликвидировать по соглаше</w:t>
      </w:r>
      <w:r w:rsidRPr="00E7370A">
        <w:rPr>
          <w:rFonts w:ascii="Times New Roman" w:hAnsi="Times New Roman" w:cs="Times New Roman"/>
          <w:sz w:val="16"/>
          <w:szCs w:val="16"/>
        </w:rPr>
        <w:softHyphen/>
        <w:t>нию заказчиков с иностранными контрагентами, с обращением авансов на уплату за заказы для мирных потребностей.</w:t>
      </w:r>
    </w:p>
    <w:p w14:paraId="6D30323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Все запасы военного ведомства, особо по каждому довольствующему управлению по выяснении их взять на учет, и сведения о ненужных для этих управлений и вообще для военного ведомства, по мере сбора этих сведений, вносить в Технический комитет при Во</w:t>
      </w:r>
      <w:r w:rsidRPr="00E7370A">
        <w:rPr>
          <w:rFonts w:ascii="Times New Roman" w:hAnsi="Times New Roman" w:cs="Times New Roman"/>
          <w:sz w:val="16"/>
          <w:szCs w:val="16"/>
        </w:rPr>
        <w:softHyphen/>
        <w:t>енно-хозяйственном совете для технического объединения и согласования мер в отношении использования его, после чего сведения о запасах, не нужных военному ведо</w:t>
      </w:r>
      <w:r w:rsidRPr="00E7370A">
        <w:rPr>
          <w:rFonts w:ascii="Times New Roman" w:hAnsi="Times New Roman" w:cs="Times New Roman"/>
          <w:sz w:val="16"/>
          <w:szCs w:val="16"/>
        </w:rPr>
        <w:softHyphen/>
        <w:t>мству, будут переданы Военно-хозяйственным советом в Высший совет народного хозяй</w:t>
      </w:r>
      <w:r w:rsidRPr="00E7370A">
        <w:rPr>
          <w:rFonts w:ascii="Times New Roman" w:hAnsi="Times New Roman" w:cs="Times New Roman"/>
          <w:sz w:val="16"/>
          <w:szCs w:val="16"/>
        </w:rPr>
        <w:softHyphen/>
        <w:t>ства.</w:t>
      </w:r>
    </w:p>
    <w:p w14:paraId="6D03333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Немедленно, по получении настоящего предписания, каждое довольствующее уп</w:t>
      </w:r>
      <w:r w:rsidRPr="00E7370A">
        <w:rPr>
          <w:rFonts w:ascii="Times New Roman" w:hAnsi="Times New Roman" w:cs="Times New Roman"/>
          <w:sz w:val="16"/>
          <w:szCs w:val="16"/>
        </w:rPr>
        <w:softHyphen/>
        <w:t xml:space="preserve">равление военного ведомства должно выработать для себя проект подробной инструкции для руководства на местах </w:t>
      </w:r>
      <w:proofErr w:type="gramStart"/>
      <w:r w:rsidRPr="00E7370A">
        <w:rPr>
          <w:rFonts w:ascii="Times New Roman" w:hAnsi="Times New Roman" w:cs="Times New Roman"/>
          <w:sz w:val="16"/>
          <w:szCs w:val="16"/>
        </w:rPr>
        <w:t>при осуществлении</w:t>
      </w:r>
      <w:proofErr w:type="gramEnd"/>
      <w:r w:rsidRPr="00E7370A">
        <w:rPr>
          <w:rFonts w:ascii="Times New Roman" w:hAnsi="Times New Roman" w:cs="Times New Roman"/>
          <w:sz w:val="16"/>
          <w:szCs w:val="16"/>
        </w:rPr>
        <w:t xml:space="preserve"> предписанных выше общих мероприятий. Проекты этих инструкций, особо по каждому управлению, должны быть внесены в недель</w:t>
      </w:r>
      <w:r w:rsidRPr="00E7370A">
        <w:rPr>
          <w:rFonts w:ascii="Times New Roman" w:hAnsi="Times New Roman" w:cs="Times New Roman"/>
          <w:sz w:val="16"/>
          <w:szCs w:val="16"/>
        </w:rPr>
        <w:softHyphen/>
        <w:t>ный срок со дня получения настоящего положения (вместе со списком заводов и заказов, упомянутых выше в п. 1 и 7) в Технический комитет при Военно-хозяйственном совете для объединения и согласования этих инструкций по всему военному ведомству и для дальней</w:t>
      </w:r>
      <w:r w:rsidRPr="00E7370A">
        <w:rPr>
          <w:rFonts w:ascii="Times New Roman" w:hAnsi="Times New Roman" w:cs="Times New Roman"/>
          <w:sz w:val="16"/>
          <w:szCs w:val="16"/>
        </w:rPr>
        <w:softHyphen/>
        <w:t>шего направления их на утверждение. Равным образом в Технический комитет должны вно</w:t>
      </w:r>
      <w:r w:rsidRPr="00E7370A">
        <w:rPr>
          <w:rFonts w:ascii="Times New Roman" w:hAnsi="Times New Roman" w:cs="Times New Roman"/>
          <w:sz w:val="16"/>
          <w:szCs w:val="16"/>
        </w:rPr>
        <w:softHyphen/>
        <w:t>ситься на разрешение все неясности и сомнения, могущие возникнуть при применении всех вышеизложенных пунктов.</w:t>
      </w:r>
    </w:p>
    <w:p w14:paraId="2ED0602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 соображения по ликвидации должны быть направляемы в ликвидационный отдел Хозяйственно-технического управления при Военно-хозяйственном совете.</w:t>
      </w:r>
    </w:p>
    <w:p w14:paraId="0B069C2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Вр</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еменно</w:t>
      </w:r>
      <w:proofErr w:type="spellEnd"/>
      <w:r w:rsidRPr="00E7370A">
        <w:rPr>
          <w:rFonts w:ascii="Times New Roman" w:hAnsi="Times New Roman" w:cs="Times New Roman"/>
          <w:sz w:val="16"/>
          <w:szCs w:val="16"/>
        </w:rPr>
        <w:t>] исполняющий] должность] управляющего делами Военно-хозяйственного совета Н. Бабиков</w:t>
      </w:r>
    </w:p>
    <w:p w14:paraId="17A15D0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РГАВМФ. Ф. р-360. Оп. 1. Д. 95. Л. 8-7 об. Заверенная копия (10711,43).</w:t>
      </w:r>
    </w:p>
    <w:p w14:paraId="247AE61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19D975D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468B8F0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2F9EC88" w14:textId="77777777" w:rsidR="009C7171" w:rsidRPr="00E7370A" w:rsidRDefault="009C717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апреля 1918 г. состоялся первый беспосадочный перелет Петербург—Москва. Летчик </w:t>
      </w:r>
      <w:proofErr w:type="spellStart"/>
      <w:r w:rsidRPr="00E7370A">
        <w:rPr>
          <w:rFonts w:ascii="Times New Roman" w:hAnsi="Times New Roman" w:cs="Times New Roman"/>
          <w:sz w:val="16"/>
          <w:szCs w:val="16"/>
        </w:rPr>
        <w:t>Н.И.Петров</w:t>
      </w:r>
      <w:proofErr w:type="spellEnd"/>
      <w:r w:rsidRPr="00E7370A">
        <w:rPr>
          <w:rFonts w:ascii="Times New Roman" w:hAnsi="Times New Roman" w:cs="Times New Roman"/>
          <w:sz w:val="16"/>
          <w:szCs w:val="16"/>
        </w:rPr>
        <w:t xml:space="preserve"> с механиком </w:t>
      </w:r>
      <w:proofErr w:type="spellStart"/>
      <w:r w:rsidRPr="00E7370A">
        <w:rPr>
          <w:rFonts w:ascii="Times New Roman" w:hAnsi="Times New Roman" w:cs="Times New Roman"/>
          <w:sz w:val="16"/>
          <w:szCs w:val="16"/>
        </w:rPr>
        <w:t>Шнором</w:t>
      </w:r>
      <w:proofErr w:type="spellEnd"/>
      <w:r w:rsidRPr="00E7370A">
        <w:rPr>
          <w:rFonts w:ascii="Times New Roman" w:hAnsi="Times New Roman" w:cs="Times New Roman"/>
          <w:sz w:val="16"/>
          <w:szCs w:val="16"/>
        </w:rPr>
        <w:t xml:space="preserve"> на «</w:t>
      </w:r>
      <w:proofErr w:type="spellStart"/>
      <w:r w:rsidRPr="00E7370A">
        <w:rPr>
          <w:rFonts w:ascii="Times New Roman" w:hAnsi="Times New Roman" w:cs="Times New Roman"/>
          <w:sz w:val="16"/>
          <w:szCs w:val="16"/>
        </w:rPr>
        <w:t>Сопвиче</w:t>
      </w:r>
      <w:proofErr w:type="spellEnd"/>
      <w:r w:rsidRPr="00E7370A">
        <w:rPr>
          <w:rFonts w:ascii="Times New Roman" w:hAnsi="Times New Roman" w:cs="Times New Roman"/>
          <w:sz w:val="16"/>
          <w:szCs w:val="16"/>
        </w:rPr>
        <w:t>» долетели до Ходынки за 4 часа 10 мин (средняя скорость 160 км/ч) — первый советский дальний перелет (15464).</w:t>
      </w:r>
    </w:p>
    <w:p w14:paraId="78F40F12" w14:textId="77777777" w:rsidR="009C7171" w:rsidRPr="00E7370A" w:rsidRDefault="009C7171" w:rsidP="009F4E52">
      <w:pPr>
        <w:spacing w:after="0" w:line="240" w:lineRule="auto"/>
        <w:jc w:val="both"/>
        <w:rPr>
          <w:rFonts w:ascii="Times New Roman" w:hAnsi="Times New Roman" w:cs="Times New Roman"/>
          <w:sz w:val="16"/>
          <w:szCs w:val="16"/>
        </w:rPr>
      </w:pPr>
    </w:p>
    <w:p w14:paraId="45F31482" w14:textId="77777777" w:rsidR="009C7171" w:rsidRPr="00E7370A" w:rsidRDefault="009C717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апреля в 1918 году первый беспосадочный перелет Петроград-Москва, летчик </w:t>
      </w:r>
      <w:proofErr w:type="spellStart"/>
      <w:r w:rsidRPr="00E7370A">
        <w:rPr>
          <w:rFonts w:ascii="Times New Roman" w:hAnsi="Times New Roman" w:cs="Times New Roman"/>
          <w:sz w:val="16"/>
          <w:szCs w:val="16"/>
        </w:rPr>
        <w:t>Н.И.Петров</w:t>
      </w:r>
      <w:proofErr w:type="spellEnd"/>
      <w:r w:rsidRPr="00E7370A">
        <w:rPr>
          <w:rFonts w:ascii="Times New Roman" w:hAnsi="Times New Roman" w:cs="Times New Roman"/>
          <w:sz w:val="16"/>
          <w:szCs w:val="16"/>
        </w:rPr>
        <w:t xml:space="preserve"> с механиком </w:t>
      </w:r>
      <w:proofErr w:type="spellStart"/>
      <w:r w:rsidRPr="00E7370A">
        <w:rPr>
          <w:rFonts w:ascii="Times New Roman" w:hAnsi="Times New Roman" w:cs="Times New Roman"/>
          <w:sz w:val="16"/>
          <w:szCs w:val="16"/>
        </w:rPr>
        <w:t>Шнором</w:t>
      </w:r>
      <w:proofErr w:type="spellEnd"/>
      <w:r w:rsidRPr="00E7370A">
        <w:rPr>
          <w:rFonts w:ascii="Times New Roman" w:hAnsi="Times New Roman" w:cs="Times New Roman"/>
          <w:sz w:val="16"/>
          <w:szCs w:val="16"/>
        </w:rPr>
        <w:t xml:space="preserve"> на «</w:t>
      </w:r>
      <w:proofErr w:type="spellStart"/>
      <w:r w:rsidRPr="00E7370A">
        <w:rPr>
          <w:rFonts w:ascii="Times New Roman" w:hAnsi="Times New Roman" w:cs="Times New Roman"/>
          <w:sz w:val="16"/>
          <w:szCs w:val="16"/>
        </w:rPr>
        <w:t>Сопвиче</w:t>
      </w:r>
      <w:proofErr w:type="spellEnd"/>
      <w:r w:rsidRPr="00E7370A">
        <w:rPr>
          <w:rFonts w:ascii="Times New Roman" w:hAnsi="Times New Roman" w:cs="Times New Roman"/>
          <w:sz w:val="16"/>
          <w:szCs w:val="16"/>
        </w:rPr>
        <w:t>» (15087).</w:t>
      </w:r>
    </w:p>
    <w:p w14:paraId="19669985" w14:textId="77777777" w:rsidR="009C7171" w:rsidRPr="00E7370A" w:rsidRDefault="009C7171" w:rsidP="009F4E52">
      <w:pPr>
        <w:spacing w:after="0" w:line="240" w:lineRule="auto"/>
        <w:jc w:val="both"/>
        <w:rPr>
          <w:rFonts w:ascii="Times New Roman" w:hAnsi="Times New Roman" w:cs="Times New Roman"/>
          <w:sz w:val="16"/>
          <w:szCs w:val="16"/>
        </w:rPr>
      </w:pPr>
    </w:p>
    <w:p w14:paraId="101C3213" w14:textId="77777777" w:rsidR="009C7171" w:rsidRPr="00E7370A" w:rsidRDefault="009C717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апреля в 1918 году немцы занимают Екатеринослав (15087).</w:t>
      </w:r>
    </w:p>
    <w:p w14:paraId="24B9C391" w14:textId="77777777" w:rsidR="009C7171" w:rsidRPr="00E7370A" w:rsidRDefault="009C7171" w:rsidP="009F4E52">
      <w:pPr>
        <w:spacing w:after="0" w:line="240" w:lineRule="auto"/>
        <w:jc w:val="both"/>
        <w:rPr>
          <w:rFonts w:ascii="Times New Roman" w:hAnsi="Times New Roman" w:cs="Times New Roman"/>
          <w:sz w:val="16"/>
          <w:szCs w:val="16"/>
        </w:rPr>
      </w:pPr>
    </w:p>
    <w:p w14:paraId="05906227"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апреля 1918 немцы заняли Екатеринослав (4962).</w:t>
      </w:r>
    </w:p>
    <w:p w14:paraId="0F1228CB"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6B3B72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77874B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C750857" w14:textId="77777777" w:rsidR="007F389A" w:rsidRPr="00E7370A" w:rsidRDefault="007F38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апреля 1918. Всероссийская чрезвычайная комиссия по </w:t>
      </w:r>
      <w:proofErr w:type="spellStart"/>
      <w:r w:rsidRPr="00E7370A">
        <w:rPr>
          <w:rFonts w:ascii="Times New Roman" w:hAnsi="Times New Roman" w:cs="Times New Roman"/>
          <w:sz w:val="16"/>
          <w:szCs w:val="16"/>
        </w:rPr>
        <w:t>борьбес</w:t>
      </w:r>
      <w:proofErr w:type="spellEnd"/>
      <w:r w:rsidRPr="00E7370A">
        <w:rPr>
          <w:rFonts w:ascii="Times New Roman" w:hAnsi="Times New Roman" w:cs="Times New Roman"/>
          <w:sz w:val="16"/>
          <w:szCs w:val="16"/>
        </w:rPr>
        <w:t xml:space="preserve"> контрреволюцией, спекуляцией и саботажем запретила без специального разрешения советской власти носить оружие и хранить взрывчатые вещества. Грабителей и убийц, застигнутых на месте преступления, разрешили расстреливать через 24 часа (18686).</w:t>
      </w:r>
    </w:p>
    <w:p w14:paraId="50CDC30D" w14:textId="77777777" w:rsidR="007F389A" w:rsidRPr="00E7370A" w:rsidRDefault="007F389A" w:rsidP="009F4E52">
      <w:pPr>
        <w:spacing w:after="0" w:line="240" w:lineRule="auto"/>
        <w:jc w:val="both"/>
        <w:rPr>
          <w:rFonts w:ascii="Times New Roman" w:hAnsi="Times New Roman" w:cs="Times New Roman"/>
          <w:sz w:val="16"/>
          <w:szCs w:val="16"/>
        </w:rPr>
      </w:pPr>
    </w:p>
    <w:p w14:paraId="00C0B49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апреля 1918 НК продовольствия предоставлены широкие полномочия по распределению продуктов (3908,280).</w:t>
      </w:r>
    </w:p>
    <w:p w14:paraId="7BDC1FA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6B62E1E"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апреля 1918 руководители казахского национального движения “Алаш” провели прямые телеграфные переговоры из Семипалатинска с Лениным и Сталиным о предоставлении автономии Казахстану (4962).</w:t>
      </w:r>
    </w:p>
    <w:p w14:paraId="561416FB"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BC26C1B" w14:textId="77777777" w:rsidR="001430F7" w:rsidRPr="00E7370A" w:rsidRDefault="001430F7" w:rsidP="009F4E52">
      <w:pPr>
        <w:pStyle w:val="ae"/>
        <w:spacing w:before="0" w:after="0"/>
        <w:jc w:val="both"/>
        <w:rPr>
          <w:color w:val="auto"/>
          <w:sz w:val="16"/>
          <w:szCs w:val="16"/>
        </w:rPr>
      </w:pPr>
      <w:r w:rsidRPr="00E7370A">
        <w:rPr>
          <w:color w:val="auto"/>
          <w:sz w:val="16"/>
          <w:szCs w:val="16"/>
        </w:rPr>
        <w:t>2 апреля 1918 в Москве глава советского правительства Владимир Ленин и народный комиссар по делам национальностей Иосиф Сталин провели телефонные переговоры с лидерами казахской автономии «</w:t>
      </w:r>
      <w:proofErr w:type="spellStart"/>
      <w:r w:rsidRPr="00E7370A">
        <w:rPr>
          <w:color w:val="auto"/>
          <w:sz w:val="16"/>
          <w:szCs w:val="16"/>
        </w:rPr>
        <w:t>Алащ</w:t>
      </w:r>
      <w:proofErr w:type="spellEnd"/>
      <w:r w:rsidRPr="00E7370A">
        <w:rPr>
          <w:color w:val="auto"/>
          <w:sz w:val="16"/>
          <w:szCs w:val="16"/>
        </w:rPr>
        <w:t xml:space="preserve">-Орда», находившимися в Семипалатинске (на востоке нынешнего Казахстана — РП). «Алаш-Орда» была провозглашена в декабре 1917 года на </w:t>
      </w:r>
      <w:proofErr w:type="spellStart"/>
      <w:r w:rsidRPr="00E7370A">
        <w:rPr>
          <w:color w:val="auto"/>
          <w:sz w:val="16"/>
          <w:szCs w:val="16"/>
        </w:rPr>
        <w:t>Общекиргизском</w:t>
      </w:r>
      <w:proofErr w:type="spellEnd"/>
      <w:r w:rsidRPr="00E7370A">
        <w:rPr>
          <w:color w:val="auto"/>
          <w:sz w:val="16"/>
          <w:szCs w:val="16"/>
        </w:rPr>
        <w:t xml:space="preserve"> съезде (киргизами тогда называли казахов — РП) по инициативе национальной партии «Алаш», которая по взглядам была близка русской партии конституционных демократов. Лидеры «Алаш-Орды» до этого ездили в Москву и Петроград, пытаясь договориться с большевиками о признании и союзных отношениях. Советские власти обещали признать автономию Казахстана, но с условием созыва нового </w:t>
      </w:r>
      <w:proofErr w:type="spellStart"/>
      <w:r w:rsidRPr="00E7370A">
        <w:rPr>
          <w:color w:val="auto"/>
          <w:sz w:val="16"/>
          <w:szCs w:val="16"/>
        </w:rPr>
        <w:t>общеказахского</w:t>
      </w:r>
      <w:proofErr w:type="spellEnd"/>
      <w:r w:rsidRPr="00E7370A">
        <w:rPr>
          <w:color w:val="auto"/>
          <w:sz w:val="16"/>
          <w:szCs w:val="16"/>
        </w:rPr>
        <w:t xml:space="preserve"> съезда с участием местных Советов. Но достичь компромисса с Лениным и Сталиным казахским националистам не удалось. В итоге большевики начали готовить свой </w:t>
      </w:r>
      <w:proofErr w:type="spellStart"/>
      <w:r w:rsidRPr="00E7370A">
        <w:rPr>
          <w:color w:val="auto"/>
          <w:sz w:val="16"/>
          <w:szCs w:val="16"/>
        </w:rPr>
        <w:t>Всеказахский</w:t>
      </w:r>
      <w:proofErr w:type="spellEnd"/>
      <w:r w:rsidRPr="00E7370A">
        <w:rPr>
          <w:color w:val="auto"/>
          <w:sz w:val="16"/>
          <w:szCs w:val="16"/>
        </w:rPr>
        <w:t xml:space="preserve"> съезд для провозглашения Советской казахской автономии, а «Алаш-Орда» начала сближение с «белым» движением, в первую очередь, с оренбургским казачьим атаманом Александром Дутовым (17045).</w:t>
      </w:r>
    </w:p>
    <w:p w14:paraId="4CBA283E" w14:textId="77777777" w:rsidR="001430F7" w:rsidRPr="00E7370A" w:rsidRDefault="001430F7" w:rsidP="009F4E52">
      <w:pPr>
        <w:autoSpaceDE w:val="0"/>
        <w:autoSpaceDN w:val="0"/>
        <w:adjustRightInd w:val="0"/>
        <w:spacing w:after="0" w:line="240" w:lineRule="auto"/>
        <w:jc w:val="both"/>
        <w:rPr>
          <w:rFonts w:ascii="Times New Roman" w:hAnsi="Times New Roman" w:cs="Times New Roman"/>
          <w:iCs/>
          <w:sz w:val="16"/>
          <w:szCs w:val="16"/>
        </w:rPr>
      </w:pPr>
    </w:p>
    <w:p w14:paraId="1CA6A39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3FDEEC9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62725A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апреля 1918 в ночь вылетели на бомбардирование 7 немецких самолетов, 1 из них на Париж; французские зенитчики выпустили 2 921 снаряд и не добились успеха (11999).</w:t>
      </w:r>
    </w:p>
    <w:p w14:paraId="06DD99B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E5E0373" w14:textId="77777777" w:rsidR="00CF52EB" w:rsidRPr="00E7370A" w:rsidRDefault="00CF52EB" w:rsidP="009F4E52">
      <w:pPr>
        <w:pStyle w:val="ae"/>
        <w:spacing w:before="0" w:after="0"/>
        <w:jc w:val="both"/>
        <w:rPr>
          <w:color w:val="auto"/>
          <w:sz w:val="16"/>
          <w:szCs w:val="16"/>
        </w:rPr>
      </w:pPr>
      <w:r w:rsidRPr="00E7370A">
        <w:rPr>
          <w:color w:val="auto"/>
          <w:sz w:val="16"/>
          <w:szCs w:val="16"/>
        </w:rPr>
        <w:t>За период со 2 по 8 апреля немецкие подводные лодки затопили 28 судов стран Антанты. Крупнейшей потерей стал британский танкер «Кадиллак», затопленный 7 апреля в Атлантическом океане в районе Бискайского залива 917045).</w:t>
      </w:r>
    </w:p>
    <w:p w14:paraId="77B73F0C" w14:textId="77777777" w:rsidR="00CF52EB" w:rsidRPr="00E7370A" w:rsidRDefault="00CF52EB" w:rsidP="009F4E52">
      <w:pPr>
        <w:autoSpaceDE w:val="0"/>
        <w:autoSpaceDN w:val="0"/>
        <w:adjustRightInd w:val="0"/>
        <w:spacing w:after="0" w:line="240" w:lineRule="auto"/>
        <w:jc w:val="both"/>
        <w:rPr>
          <w:rFonts w:ascii="Times New Roman" w:hAnsi="Times New Roman" w:cs="Times New Roman"/>
          <w:iCs/>
          <w:sz w:val="16"/>
          <w:szCs w:val="16"/>
        </w:rPr>
      </w:pPr>
    </w:p>
    <w:p w14:paraId="4BFA9B5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6825DBF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F74E65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апреля 1918 с немецкой эскадры в финском порту Ханко высажен десант в составе 10 000 чел., 18 орудий, 10 минометов и 165 пулеметов (</w:t>
      </w:r>
      <w:proofErr w:type="gramStart"/>
      <w:r w:rsidRPr="00E7370A">
        <w:rPr>
          <w:rFonts w:ascii="Times New Roman" w:hAnsi="Times New Roman" w:cs="Times New Roman"/>
          <w:sz w:val="16"/>
          <w:szCs w:val="16"/>
        </w:rPr>
        <w:t>4963 )</w:t>
      </w:r>
      <w:proofErr w:type="gramEnd"/>
      <w:r w:rsidRPr="00E7370A">
        <w:rPr>
          <w:rFonts w:ascii="Times New Roman" w:hAnsi="Times New Roman" w:cs="Times New Roman"/>
          <w:sz w:val="16"/>
          <w:szCs w:val="16"/>
        </w:rPr>
        <w:t>.</w:t>
      </w:r>
    </w:p>
    <w:p w14:paraId="12B4FC8F"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449BDD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апреля 1918 немецкий экспедиционный корпус высадился в Финляндии для подавления вооруженного восстания (2239).</w:t>
      </w:r>
    </w:p>
    <w:p w14:paraId="5C0483F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446C683" w14:textId="17408871" w:rsidR="00CF52EB" w:rsidRPr="00E7370A" w:rsidRDefault="00CF52EB" w:rsidP="009F4E52">
      <w:pPr>
        <w:pStyle w:val="ae"/>
        <w:spacing w:before="0" w:after="0"/>
        <w:jc w:val="both"/>
        <w:rPr>
          <w:color w:val="auto"/>
          <w:sz w:val="16"/>
          <w:szCs w:val="16"/>
        </w:rPr>
      </w:pPr>
      <w:r w:rsidRPr="00E7370A">
        <w:rPr>
          <w:color w:val="auto"/>
          <w:sz w:val="16"/>
          <w:szCs w:val="16"/>
        </w:rPr>
        <w:t>3 апреля</w:t>
      </w:r>
      <w:r w:rsidR="00D30863">
        <w:rPr>
          <w:color w:val="auto"/>
          <w:sz w:val="16"/>
          <w:szCs w:val="16"/>
        </w:rPr>
        <w:t xml:space="preserve"> </w:t>
      </w:r>
      <w:r w:rsidRPr="00E7370A">
        <w:rPr>
          <w:color w:val="auto"/>
          <w:sz w:val="16"/>
          <w:szCs w:val="16"/>
        </w:rPr>
        <w:t>1918 во исполнение договоренностей правительства Финляндии и Германии об оказании военной помощи на полуострове Ханко (в 120 км к западу от Хельсинки) высадился немецкий корпус численностью, по разным данным, от 9,5 до 12 тыс. человек. 7 апреля немцы высадили еще один небольшой отряд (2,5 тысячи человек) к востоку от Хельсинки. Это окончательно решило судьбу отрядов финских «красных», поддерживавшихся российскими большевиками, — сил воевать на два фронта у них уже не было. Чуть ранее правительственные финские войска перешли в наступление, двигаясь с севера. Оборону занятой ранее столицы — Хельсинки — «красным» организовать не получилось. Поначалу им там очень помогали революционные матросы Балтийского флота (Хельсинки, в царское время называвшийся Гельсингфорс, был одной из главных баз Балтийского флота), но по условиям Брестского мира все русские боевые корабли были отведены в Кронштадт, а береговая артиллерия приведена в негодность. «Красные» начали покидать город, рассчитывая перебраться под защиту большевиков в Выборг.</w:t>
      </w:r>
    </w:p>
    <w:p w14:paraId="1A3A6323" w14:textId="77777777" w:rsidR="00CF52EB" w:rsidRPr="00E7370A" w:rsidRDefault="00CF52EB" w:rsidP="009F4E52">
      <w:pPr>
        <w:pStyle w:val="ae"/>
        <w:spacing w:before="0" w:after="0"/>
        <w:jc w:val="both"/>
        <w:rPr>
          <w:color w:val="auto"/>
          <w:sz w:val="16"/>
          <w:szCs w:val="16"/>
        </w:rPr>
      </w:pPr>
      <w:r w:rsidRPr="00E7370A">
        <w:rPr>
          <w:color w:val="auto"/>
          <w:sz w:val="16"/>
          <w:szCs w:val="16"/>
        </w:rPr>
        <w:t xml:space="preserve">В этот же день, 3 апреля после ночного артобстрела правительственные финские войска окружили группировку «красных» у города Тампере, откуда открывался прямой путь на Хельсинки. 6 апреля большая ее часть капитулировала. «Белые» казнили около 300 человек, также расстреляли и 200 солдат русского гарнизона, сохранявших нейтралитет, но угодивших «под горячую руку». Всего в результате сражения за Тампере «красные» потеряли 2000 убитыми («белые» — около 500 </w:t>
      </w:r>
      <w:r w:rsidRPr="00E7370A">
        <w:rPr>
          <w:color w:val="auto"/>
          <w:sz w:val="16"/>
          <w:szCs w:val="16"/>
        </w:rPr>
        <w:lastRenderedPageBreak/>
        <w:t>человек) и 10 000 пленными (17045).</w:t>
      </w:r>
    </w:p>
    <w:p w14:paraId="4CF9FD7F" w14:textId="77777777" w:rsidR="00CF52EB" w:rsidRPr="00E7370A" w:rsidRDefault="00CF52EB" w:rsidP="009F4E52">
      <w:pPr>
        <w:autoSpaceDE w:val="0"/>
        <w:autoSpaceDN w:val="0"/>
        <w:adjustRightInd w:val="0"/>
        <w:spacing w:after="0" w:line="240" w:lineRule="auto"/>
        <w:jc w:val="both"/>
        <w:rPr>
          <w:rFonts w:ascii="Times New Roman" w:hAnsi="Times New Roman" w:cs="Times New Roman"/>
          <w:iCs/>
          <w:sz w:val="16"/>
          <w:szCs w:val="16"/>
        </w:rPr>
      </w:pPr>
    </w:p>
    <w:p w14:paraId="2D7ECB6D" w14:textId="77777777" w:rsidR="009C7171" w:rsidRPr="00E7370A" w:rsidRDefault="009C717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3 апреля</w:t>
      </w:r>
      <w:r w:rsidRPr="00E7370A">
        <w:rPr>
          <w:rFonts w:ascii="Times New Roman" w:hAnsi="Times New Roman" w:cs="Times New Roman"/>
          <w:sz w:val="16"/>
          <w:szCs w:val="16"/>
        </w:rPr>
        <w:t xml:space="preserve"> в 1918 году с немецкой эскадры в финском порту Ханко высажен десант в составе 10 000 человек, 18 орудий, 10 минометов и 165 пулеметов (15088).</w:t>
      </w:r>
    </w:p>
    <w:p w14:paraId="744EE9B7" w14:textId="77777777" w:rsidR="009C7171" w:rsidRPr="00E7370A" w:rsidRDefault="009C7171" w:rsidP="009F4E52">
      <w:pPr>
        <w:spacing w:after="0" w:line="240" w:lineRule="auto"/>
        <w:jc w:val="both"/>
        <w:rPr>
          <w:rFonts w:ascii="Times New Roman" w:hAnsi="Times New Roman" w:cs="Times New Roman"/>
          <w:sz w:val="16"/>
          <w:szCs w:val="16"/>
        </w:rPr>
      </w:pPr>
    </w:p>
    <w:p w14:paraId="1268F883" w14:textId="77777777" w:rsidR="00CF52EB" w:rsidRPr="00E7370A" w:rsidRDefault="00CF52EB" w:rsidP="009F4E52">
      <w:pPr>
        <w:pStyle w:val="ae"/>
        <w:spacing w:before="0" w:after="0"/>
        <w:jc w:val="both"/>
        <w:rPr>
          <w:color w:val="auto"/>
          <w:sz w:val="16"/>
          <w:szCs w:val="16"/>
        </w:rPr>
      </w:pPr>
      <w:r w:rsidRPr="00E7370A">
        <w:rPr>
          <w:color w:val="auto"/>
          <w:sz w:val="16"/>
          <w:szCs w:val="16"/>
        </w:rPr>
        <w:t>3-5 апреля 1918 в Балтийском море в районе Хельсинки была проведена операция по уничтожению кораблей английской подводной флотилии, воевавшей в составе русского Балтийского флота. Еще в 1915 году около десятка британских подводных лодок и несколько судов обеспечения, действовавших в Балтийском море, были по согласованию союзников переподчинены русским. При этом непосредственное командование флотилией осталось за английскими офицерами, а на лодках остались британские экипажи. Выход России из войны застал их на базе в Гельсингфорсе (ныне Хельсинки). По условиям заключенного большевиками «Брестского мира», все боевые корабли Балтфлота должны были быть выведены в Кронштадт и разоружены или переданы немцам. Чтобы не допустить этого, британцы приняли решение уничтожить свои корабли. С разрешения большевиков с базы Гельсингфорса с помощью ледокола были выведены 7 подводных лодок, плавбаза и три транспортных пароходов и затоплены (17045).</w:t>
      </w:r>
    </w:p>
    <w:p w14:paraId="601263C6" w14:textId="77777777" w:rsidR="00CF52EB" w:rsidRPr="00E7370A" w:rsidRDefault="00CF52EB" w:rsidP="009F4E52">
      <w:pPr>
        <w:autoSpaceDE w:val="0"/>
        <w:autoSpaceDN w:val="0"/>
        <w:adjustRightInd w:val="0"/>
        <w:spacing w:after="0" w:line="240" w:lineRule="auto"/>
        <w:jc w:val="both"/>
        <w:rPr>
          <w:rFonts w:ascii="Times New Roman" w:hAnsi="Times New Roman" w:cs="Times New Roman"/>
          <w:iCs/>
          <w:sz w:val="16"/>
          <w:szCs w:val="16"/>
        </w:rPr>
      </w:pPr>
    </w:p>
    <w:p w14:paraId="3C8A86E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296571C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3CACBC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апреля 1918 вышел декрет об ужесточении производственной дисциплины и введения сдельщины (1348,196).</w:t>
      </w:r>
    </w:p>
    <w:p w14:paraId="05F8DED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7890158" w14:textId="77777777" w:rsidR="00070901" w:rsidRPr="00E7370A" w:rsidRDefault="00070901" w:rsidP="009F4E52">
      <w:pPr>
        <w:pStyle w:val="a3"/>
        <w:rPr>
          <w:color w:val="auto"/>
          <w:lang w:val="ru-RU"/>
        </w:rPr>
      </w:pPr>
      <w:r w:rsidRPr="00E7370A">
        <w:rPr>
          <w:color w:val="auto"/>
          <w:lang w:val="ru-RU"/>
        </w:rPr>
        <w:t>3 апреля 1918 г. общее собрание служащих кредитных учреждений с участием представителей Советской власти решило прекратить забастовку и приступить к работе. 6 апреля все служащие Петроградских банков вышли на службу. К 20 апреля забастовка была ликвидирована в Москве (18085).</w:t>
      </w:r>
    </w:p>
    <w:p w14:paraId="1E056BC1" w14:textId="77777777" w:rsidR="00070901" w:rsidRPr="00E7370A" w:rsidRDefault="00070901" w:rsidP="009F4E52">
      <w:pPr>
        <w:pStyle w:val="a3"/>
        <w:rPr>
          <w:color w:val="auto"/>
          <w:lang w:val="ru-RU"/>
        </w:rPr>
      </w:pPr>
    </w:p>
    <w:p w14:paraId="51039C56" w14:textId="77777777" w:rsidR="001430F7"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12916530" w14:textId="77777777" w:rsidR="001430F7" w:rsidRPr="00E7370A" w:rsidRDefault="001430F7" w:rsidP="009F4E52">
      <w:pPr>
        <w:autoSpaceDE w:val="0"/>
        <w:autoSpaceDN w:val="0"/>
        <w:adjustRightInd w:val="0"/>
        <w:spacing w:after="0" w:line="240" w:lineRule="auto"/>
        <w:jc w:val="both"/>
        <w:rPr>
          <w:rFonts w:ascii="Times New Roman" w:hAnsi="Times New Roman" w:cs="Times New Roman"/>
          <w:iCs/>
          <w:sz w:val="16"/>
          <w:szCs w:val="16"/>
        </w:rPr>
      </w:pPr>
    </w:p>
    <w:p w14:paraId="6EE3A306" w14:textId="77777777" w:rsidR="001430F7" w:rsidRPr="00E7370A" w:rsidRDefault="001430F7" w:rsidP="009F4E52">
      <w:pPr>
        <w:pStyle w:val="ae"/>
        <w:spacing w:before="0" w:after="0"/>
        <w:jc w:val="both"/>
        <w:rPr>
          <w:color w:val="auto"/>
          <w:sz w:val="16"/>
          <w:szCs w:val="16"/>
        </w:rPr>
      </w:pPr>
      <w:r w:rsidRPr="00E7370A">
        <w:rPr>
          <w:color w:val="auto"/>
          <w:sz w:val="16"/>
          <w:szCs w:val="16"/>
        </w:rPr>
        <w:t xml:space="preserve">3 апреля 1918 лидеры стран Антанты договорилось о создании на Западном фронте объединенного командования своих войск. Верховным главнокомандующим стал французский маршал Фердинанд </w:t>
      </w:r>
      <w:proofErr w:type="spellStart"/>
      <w:r w:rsidRPr="00E7370A">
        <w:rPr>
          <w:color w:val="auto"/>
          <w:sz w:val="16"/>
          <w:szCs w:val="16"/>
        </w:rPr>
        <w:t>Фош</w:t>
      </w:r>
      <w:proofErr w:type="spellEnd"/>
      <w:r w:rsidRPr="00E7370A">
        <w:rPr>
          <w:color w:val="auto"/>
          <w:sz w:val="16"/>
          <w:szCs w:val="16"/>
        </w:rPr>
        <w:t>. Это решение было принято для улучшения координации действий союзников на фоне предпринятого двумя неделями ранее наступления германских войск. К этому моменту, в целом, его удалось остановить, но на первом этапе оно чуть не обернулась катастрофой, поскольку немцам удалось рассечь английские и французские армии. До этого французы и британцы действовали, в основном, автономно, не всегда даже согласовывая свои военные операции (17045).</w:t>
      </w:r>
    </w:p>
    <w:p w14:paraId="2DF20D0D" w14:textId="77777777" w:rsidR="001430F7" w:rsidRPr="00E7370A" w:rsidRDefault="001430F7" w:rsidP="009F4E52">
      <w:pPr>
        <w:autoSpaceDE w:val="0"/>
        <w:autoSpaceDN w:val="0"/>
        <w:adjustRightInd w:val="0"/>
        <w:spacing w:after="0" w:line="240" w:lineRule="auto"/>
        <w:jc w:val="both"/>
        <w:rPr>
          <w:rFonts w:ascii="Times New Roman" w:hAnsi="Times New Roman" w:cs="Times New Roman"/>
          <w:iCs/>
          <w:sz w:val="16"/>
          <w:szCs w:val="16"/>
        </w:rPr>
      </w:pPr>
    </w:p>
    <w:p w14:paraId="39EB668B" w14:textId="425FB752" w:rsidR="000F2CE1" w:rsidRPr="00E7370A" w:rsidRDefault="000F2CE1" w:rsidP="009F4E52">
      <w:pPr>
        <w:autoSpaceDE w:val="0"/>
        <w:autoSpaceDN w:val="0"/>
        <w:adjustRightInd w:val="0"/>
        <w:spacing w:after="0" w:line="240" w:lineRule="auto"/>
        <w:jc w:val="both"/>
        <w:rPr>
          <w:rFonts w:ascii="Times New Roman" w:hAnsi="Times New Roman" w:cs="Times New Roman"/>
          <w:i/>
          <w:sz w:val="16"/>
          <w:szCs w:val="16"/>
        </w:rPr>
      </w:pPr>
      <w:r w:rsidRPr="00E7370A">
        <w:rPr>
          <w:rFonts w:ascii="Times New Roman" w:hAnsi="Times New Roman" w:cs="Times New Roman"/>
          <w:i/>
          <w:sz w:val="16"/>
          <w:szCs w:val="16"/>
        </w:rPr>
        <w:t>Авиа</w:t>
      </w:r>
      <w:r w:rsidR="00034F25" w:rsidRPr="00E7370A">
        <w:rPr>
          <w:rFonts w:ascii="Times New Roman" w:hAnsi="Times New Roman" w:cs="Times New Roman"/>
          <w:i/>
          <w:sz w:val="16"/>
          <w:szCs w:val="16"/>
        </w:rPr>
        <w:t>промышленность</w:t>
      </w:r>
      <w:r w:rsidRPr="00E7370A">
        <w:rPr>
          <w:rFonts w:ascii="Times New Roman" w:hAnsi="Times New Roman" w:cs="Times New Roman"/>
          <w:i/>
          <w:sz w:val="16"/>
          <w:szCs w:val="16"/>
        </w:rPr>
        <w:t>:</w:t>
      </w:r>
    </w:p>
    <w:p w14:paraId="16C9AC8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
          <w:sz w:val="16"/>
          <w:szCs w:val="16"/>
        </w:rPr>
      </w:pPr>
    </w:p>
    <w:p w14:paraId="51EC7C3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апреля 1918 года в связи с оккупацией Украины немецкими вой</w:t>
      </w:r>
      <w:r w:rsidRPr="00E7370A">
        <w:rPr>
          <w:rFonts w:ascii="Times New Roman" w:hAnsi="Times New Roman" w:cs="Times New Roman"/>
          <w:sz w:val="16"/>
          <w:szCs w:val="16"/>
        </w:rPr>
        <w:softHyphen/>
        <w:t>сками Главный аэродром был ликвидирован. Просу</w:t>
      </w:r>
      <w:r w:rsidRPr="00E7370A">
        <w:rPr>
          <w:rFonts w:ascii="Times New Roman" w:hAnsi="Times New Roman" w:cs="Times New Roman"/>
          <w:sz w:val="16"/>
          <w:szCs w:val="16"/>
        </w:rPr>
        <w:softHyphen/>
        <w:t>ществовав всего лишь около года, коллектив Аэро</w:t>
      </w:r>
      <w:r w:rsidRPr="00E7370A">
        <w:rPr>
          <w:rFonts w:ascii="Times New Roman" w:hAnsi="Times New Roman" w:cs="Times New Roman"/>
          <w:sz w:val="16"/>
          <w:szCs w:val="16"/>
        </w:rPr>
        <w:softHyphen/>
        <w:t>дрома успел сделать немногое — большинство работ только начинались (553).</w:t>
      </w:r>
    </w:p>
    <w:p w14:paraId="7865A37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6E3CFE7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4FC282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89C334F" w14:textId="77777777" w:rsidR="007F389A" w:rsidRPr="00E7370A" w:rsidRDefault="007F38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апреля 1918 г. приказом Коллегии были отданы «Общие основания организации Воздушного флота», в которых говорилось: «Все лица, занимающие важные должности лишь по чину, должны быть уволены. На их место следует назначать знатоков применения летательных аппаратов и специалистов по техническим, административным и организационным вопросам. Преимуществом при приеме в авиацию пользуются те, кто избран общим собранием части и является ценным специалистом. Особое предпочтение отдается летчикам с боевым опытом». «Общие основания…» подвели промежуточные итоги деятельности ВК РККВФ и дали подчиненным инстанциям ориентировочное представление, кто кому подчиняется, кто за что отвечает, как осуществляется снабжение </w:t>
      </w:r>
      <w:proofErr w:type="gramStart"/>
      <w:r w:rsidRPr="00E7370A">
        <w:rPr>
          <w:rFonts w:ascii="Times New Roman" w:hAnsi="Times New Roman" w:cs="Times New Roman"/>
          <w:sz w:val="16"/>
          <w:szCs w:val="16"/>
        </w:rPr>
        <w:t>авиачастей</w:t>
      </w:r>
      <w:proofErr w:type="gramEnd"/>
      <w:r w:rsidRPr="00E7370A">
        <w:rPr>
          <w:rFonts w:ascii="Times New Roman" w:hAnsi="Times New Roman" w:cs="Times New Roman"/>
          <w:sz w:val="16"/>
          <w:szCs w:val="16"/>
        </w:rPr>
        <w:t xml:space="preserve"> и кто вправе руководить их оперативной работой.</w:t>
      </w:r>
    </w:p>
    <w:p w14:paraId="2B6935D1" w14:textId="77777777" w:rsidR="007F389A" w:rsidRPr="00E7370A" w:rsidRDefault="007F38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Под текстом стояло: «Приказ утвержден в заседании Коллегии 25 марта…». Утверждение получилось «задним числом».</w:t>
      </w:r>
    </w:p>
    <w:p w14:paraId="7E425DC7" w14:textId="77777777" w:rsidR="007F389A" w:rsidRPr="00E7370A" w:rsidRDefault="007F38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«Общие основания …» разослали, но ими руководствовались лишь до дня упразднения Всероссийской Коллегии РККВФ – 24 мая 1918 г. – не более 50 дней (19566).</w:t>
      </w:r>
    </w:p>
    <w:p w14:paraId="531486BD" w14:textId="77777777" w:rsidR="007F389A" w:rsidRPr="00E7370A" w:rsidRDefault="007F389A" w:rsidP="009F4E52">
      <w:pPr>
        <w:spacing w:after="0" w:line="240" w:lineRule="auto"/>
        <w:jc w:val="both"/>
        <w:rPr>
          <w:rFonts w:ascii="Times New Roman" w:hAnsi="Times New Roman" w:cs="Times New Roman"/>
          <w:sz w:val="16"/>
          <w:szCs w:val="16"/>
        </w:rPr>
      </w:pPr>
    </w:p>
    <w:p w14:paraId="5581ECC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апреля 1918 организовав провокационное убийство двух японцев во Владивостоке японцы на следующий день начали высадку войск. Потом к ним присоединились англичане (1074,36).</w:t>
      </w:r>
    </w:p>
    <w:p w14:paraId="7465929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7B688B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апреля 1918 Ханко. Высадка десанта немецкой Балтийской дивизии </w:t>
      </w:r>
      <w:proofErr w:type="spellStart"/>
      <w:r w:rsidRPr="00E7370A">
        <w:rPr>
          <w:rFonts w:ascii="Times New Roman" w:hAnsi="Times New Roman" w:cs="Times New Roman"/>
          <w:sz w:val="16"/>
          <w:szCs w:val="16"/>
        </w:rPr>
        <w:t>ген.Р.фон</w:t>
      </w:r>
      <w:proofErr w:type="spellEnd"/>
      <w:r w:rsidRPr="00E7370A">
        <w:rPr>
          <w:rFonts w:ascii="Times New Roman" w:hAnsi="Times New Roman" w:cs="Times New Roman"/>
          <w:sz w:val="16"/>
          <w:szCs w:val="16"/>
        </w:rPr>
        <w:t xml:space="preserve"> дер Гольца (12 </w:t>
      </w:r>
      <w:proofErr w:type="spellStart"/>
      <w:r w:rsidRPr="00E7370A">
        <w:rPr>
          <w:rFonts w:ascii="Times New Roman" w:hAnsi="Times New Roman" w:cs="Times New Roman"/>
          <w:sz w:val="16"/>
          <w:szCs w:val="16"/>
        </w:rPr>
        <w:t>тыс.чел</w:t>
      </w:r>
      <w:proofErr w:type="spellEnd"/>
      <w:r w:rsidRPr="00E7370A">
        <w:rPr>
          <w:rFonts w:ascii="Times New Roman" w:hAnsi="Times New Roman" w:cs="Times New Roman"/>
          <w:sz w:val="16"/>
          <w:szCs w:val="16"/>
        </w:rPr>
        <w:t>., 18 орудий, 165 пулеметов) при поддержке отряда немецких кораблей к-</w:t>
      </w:r>
      <w:proofErr w:type="spellStart"/>
      <w:r w:rsidRPr="00E7370A">
        <w:rPr>
          <w:rFonts w:ascii="Times New Roman" w:hAnsi="Times New Roman" w:cs="Times New Roman"/>
          <w:sz w:val="16"/>
          <w:szCs w:val="16"/>
        </w:rPr>
        <w:t>адм.Мойера</w:t>
      </w:r>
      <w:proofErr w:type="spellEnd"/>
      <w:r w:rsidRPr="00E7370A">
        <w:rPr>
          <w:rFonts w:ascii="Times New Roman" w:hAnsi="Times New Roman" w:cs="Times New Roman"/>
          <w:sz w:val="16"/>
          <w:szCs w:val="16"/>
        </w:rPr>
        <w:t xml:space="preserve"> (3 линкора, 1 броненосец, 4 </w:t>
      </w:r>
      <w:proofErr w:type="spellStart"/>
      <w:r w:rsidRPr="00E7370A">
        <w:rPr>
          <w:rFonts w:ascii="Times New Roman" w:hAnsi="Times New Roman" w:cs="Times New Roman"/>
          <w:sz w:val="16"/>
          <w:szCs w:val="16"/>
        </w:rPr>
        <w:t>легк.крейсера</w:t>
      </w:r>
      <w:proofErr w:type="spellEnd"/>
      <w:r w:rsidRPr="00E7370A">
        <w:rPr>
          <w:rFonts w:ascii="Times New Roman" w:hAnsi="Times New Roman" w:cs="Times New Roman"/>
          <w:sz w:val="16"/>
          <w:szCs w:val="16"/>
        </w:rPr>
        <w:t xml:space="preserve">). Моряками </w:t>
      </w:r>
      <w:proofErr w:type="spellStart"/>
      <w:r w:rsidRPr="00E7370A">
        <w:rPr>
          <w:rFonts w:ascii="Times New Roman" w:hAnsi="Times New Roman" w:cs="Times New Roman"/>
          <w:sz w:val="16"/>
          <w:szCs w:val="16"/>
        </w:rPr>
        <w:t>Балфлота</w:t>
      </w:r>
      <w:proofErr w:type="spellEnd"/>
      <w:r w:rsidRPr="00E7370A">
        <w:rPr>
          <w:rFonts w:ascii="Times New Roman" w:hAnsi="Times New Roman" w:cs="Times New Roman"/>
          <w:sz w:val="16"/>
          <w:szCs w:val="16"/>
        </w:rPr>
        <w:t xml:space="preserve"> на рейде Ханко взорваны 4 подлодки и 1 плавбаза (7450).</w:t>
      </w:r>
    </w:p>
    <w:p w14:paraId="30A6F1A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F91572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55CA4C7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D089C61" w14:textId="77777777" w:rsidR="00034F25" w:rsidRPr="00E7370A" w:rsidRDefault="00034F2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апреля 1918 двухместный самолет </w:t>
      </w:r>
      <w:proofErr w:type="spellStart"/>
      <w:r w:rsidRPr="00E7370A">
        <w:rPr>
          <w:rFonts w:ascii="Times New Roman" w:hAnsi="Times New Roman" w:cs="Times New Roman"/>
          <w:sz w:val="16"/>
          <w:szCs w:val="16"/>
        </w:rPr>
        <w:t>Sopwith</w:t>
      </w:r>
      <w:proofErr w:type="spellEnd"/>
      <w:r w:rsidRPr="00E7370A">
        <w:rPr>
          <w:rFonts w:ascii="Times New Roman" w:hAnsi="Times New Roman" w:cs="Times New Roman"/>
          <w:sz w:val="16"/>
          <w:szCs w:val="16"/>
        </w:rPr>
        <w:t xml:space="preserve"> 1½ </w:t>
      </w:r>
      <w:proofErr w:type="spellStart"/>
      <w:r w:rsidRPr="00E7370A">
        <w:rPr>
          <w:rFonts w:ascii="Times New Roman" w:hAnsi="Times New Roman" w:cs="Times New Roman"/>
          <w:sz w:val="16"/>
          <w:szCs w:val="16"/>
        </w:rPr>
        <w:t>Strutter</w:t>
      </w:r>
      <w:proofErr w:type="spellEnd"/>
      <w:r w:rsidRPr="00E7370A">
        <w:rPr>
          <w:rFonts w:ascii="Times New Roman" w:hAnsi="Times New Roman" w:cs="Times New Roman"/>
          <w:sz w:val="16"/>
          <w:szCs w:val="16"/>
        </w:rPr>
        <w:t xml:space="preserve"> впервые взлетает с платформы, установленной на 12-дюймовой (305-мм) орудийной башне. австралийского линейного крейсер HMAS </w:t>
      </w:r>
      <w:proofErr w:type="spellStart"/>
      <w:r w:rsidRPr="00E7370A">
        <w:rPr>
          <w:rFonts w:ascii="Times New Roman" w:hAnsi="Times New Roman" w:cs="Times New Roman"/>
          <w:sz w:val="16"/>
          <w:szCs w:val="16"/>
        </w:rPr>
        <w:t>Australia</w:t>
      </w:r>
      <w:proofErr w:type="spellEnd"/>
      <w:r w:rsidRPr="00E7370A">
        <w:rPr>
          <w:rFonts w:ascii="Times New Roman" w:hAnsi="Times New Roman" w:cs="Times New Roman"/>
          <w:sz w:val="16"/>
          <w:szCs w:val="16"/>
        </w:rPr>
        <w:t xml:space="preserve"> (20343).</w:t>
      </w:r>
    </w:p>
    <w:p w14:paraId="7E641C09" w14:textId="77777777" w:rsidR="00034F25" w:rsidRPr="00E7370A" w:rsidRDefault="00034F25" w:rsidP="009F4E52">
      <w:pPr>
        <w:spacing w:after="0" w:line="240" w:lineRule="auto"/>
        <w:jc w:val="both"/>
        <w:rPr>
          <w:rFonts w:ascii="Times New Roman" w:hAnsi="Times New Roman" w:cs="Times New Roman"/>
          <w:sz w:val="16"/>
          <w:szCs w:val="16"/>
        </w:rPr>
      </w:pPr>
    </w:p>
    <w:p w14:paraId="4CE33E8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апреля 1918 закончилась битва на Сомме (2100).</w:t>
      </w:r>
    </w:p>
    <w:p w14:paraId="44E292B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4226343" w14:textId="4B69F1E9" w:rsidR="00034F25" w:rsidRPr="00E7370A" w:rsidRDefault="00034F25"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2646D20A" w14:textId="77777777" w:rsidR="00034F25" w:rsidRPr="00E7370A" w:rsidRDefault="00034F25" w:rsidP="009F4E52">
      <w:pPr>
        <w:autoSpaceDE w:val="0"/>
        <w:autoSpaceDN w:val="0"/>
        <w:adjustRightInd w:val="0"/>
        <w:spacing w:after="0" w:line="240" w:lineRule="auto"/>
        <w:jc w:val="both"/>
        <w:rPr>
          <w:rFonts w:ascii="Times New Roman" w:hAnsi="Times New Roman" w:cs="Times New Roman"/>
          <w:iCs/>
          <w:sz w:val="16"/>
          <w:szCs w:val="16"/>
        </w:rPr>
      </w:pPr>
    </w:p>
    <w:p w14:paraId="3051301D" w14:textId="77777777" w:rsidR="00034F25" w:rsidRPr="00E7370A" w:rsidRDefault="00034F2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апреля 1918 г.</w:t>
      </w:r>
    </w:p>
    <w:p w14:paraId="35AF82FB" w14:textId="77777777" w:rsidR="00034F25" w:rsidRPr="00E7370A" w:rsidRDefault="00034F2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 национализации завода «АМО»</w:t>
      </w:r>
    </w:p>
    <w:p w14:paraId="2940A4BC" w14:textId="77777777" w:rsidR="00034F25" w:rsidRPr="00E7370A" w:rsidRDefault="00034F2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w:t>
      </w:r>
    </w:p>
    <w:p w14:paraId="2FFC9A10" w14:textId="77777777" w:rsidR="00034F25" w:rsidRPr="00E7370A" w:rsidRDefault="00034F2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ДОКЛАДНАЯ записка контрольной комиссии И КОМИТЕТОВ РАБОЧИХ И СЛУЖАЩИХ ЗАВОДА ВЫСШЕМУ СОВЕТУ НАРОДНОГО ХОЗЯЙСТВА</w:t>
      </w:r>
    </w:p>
    <w:p w14:paraId="08AF2285" w14:textId="77777777" w:rsidR="00034F25" w:rsidRPr="00E7370A" w:rsidRDefault="00034F2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апреля 1918 г.</w:t>
      </w:r>
    </w:p>
    <w:p w14:paraId="41CBFF77" w14:textId="77777777" w:rsidR="00034F25" w:rsidRPr="00E7370A" w:rsidRDefault="00034F2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Контрольная комиссия и комитеты рабочих и служащих доводят до сведения Высшего совета народного хозяйства, что общее собрание комитетов рабочих и служащих, а также общее собрание рабочих постановили войти в соответствующее учреждение с ходатайством о проведении национализации завода «АМО».</w:t>
      </w:r>
    </w:p>
    <w:p w14:paraId="4A144615" w14:textId="77777777" w:rsidR="00034F25" w:rsidRPr="00E7370A" w:rsidRDefault="00034F2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Мотивы, вызванные к национализации завода:</w:t>
      </w:r>
    </w:p>
    <w:p w14:paraId="06D162E8" w14:textId="3C5F280C" w:rsidR="00034F25" w:rsidRPr="00E7370A" w:rsidRDefault="00034F2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Получив от казны выше 11 000 000 рублей, Рябушинские израсходовали их, не дав [ни] 1 500 автомобилей, ни готового завода. Это произошло оттого, что: а) дорого была куплена земля—4 000 000 рублей, в количестве слишком большом, если сравнить купленную землю и заводскую; б) дорого выстроены здания — 7 000 000 рублей, что не требовало дело, и вследствие этого не хватило оборотных средств для своевременных платежей на оборудование; в) и не была внесена своевременно </w:t>
      </w:r>
      <w:proofErr w:type="spellStart"/>
      <w:r w:rsidRPr="00E7370A">
        <w:rPr>
          <w:rFonts w:ascii="Times New Roman" w:hAnsi="Times New Roman" w:cs="Times New Roman"/>
          <w:sz w:val="16"/>
          <w:szCs w:val="16"/>
        </w:rPr>
        <w:t>контрвалюта</w:t>
      </w:r>
      <w:proofErr w:type="spellEnd"/>
      <w:r w:rsidRPr="00E7370A">
        <w:rPr>
          <w:rFonts w:ascii="Times New Roman" w:hAnsi="Times New Roman" w:cs="Times New Roman"/>
          <w:sz w:val="16"/>
          <w:szCs w:val="16"/>
        </w:rPr>
        <w:t>, почему и пропал один год в развитии завода. После Февральской революции Рябушинские отказались от дальнейшей постройки завода, хотя ценою потери опытного директора завода; г) далее, в течение целого лета Рябушинские вели борьбу за закрытие завода с рабочими и служащими, благодаря чему был потерян второй год в развитии завода; д) после Октябрьской революции Рябушинские скрылись, оставив поручение двум доверенным закрыть завод. Два ликвидатора, чтобы показать видимость, что они добывают средства, на самом деле эксплуатируя рабочих и служащих, вместо того чтобы заставить пайщиков внести за пай 5 000 000 рублей, отправили рабочих и служащих в Петроград добывать средства, надеясь, что рабочие встретят отказ и завод можно будет закрыть на законном основании. Провокация не удалась: Рабоче-Крестьянское правительство дало 5 000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000 аванса. Тогда правление решило уплатить свои долги этим авансом, чтобы потом закрыть завод за неимением денег. </w:t>
      </w:r>
      <w:proofErr w:type="spellStart"/>
      <w:r w:rsidRPr="00E7370A">
        <w:rPr>
          <w:rFonts w:ascii="Times New Roman" w:hAnsi="Times New Roman" w:cs="Times New Roman"/>
          <w:sz w:val="16"/>
          <w:szCs w:val="16"/>
        </w:rPr>
        <w:t>Контрольнохозяйственная</w:t>
      </w:r>
      <w:proofErr w:type="spellEnd"/>
      <w:r w:rsidRPr="00E7370A">
        <w:rPr>
          <w:rFonts w:ascii="Times New Roman" w:hAnsi="Times New Roman" w:cs="Times New Roman"/>
          <w:sz w:val="16"/>
          <w:szCs w:val="16"/>
        </w:rPr>
        <w:t xml:space="preserve"> комиссия платить долги отказалась; тогда правление стало саботировать, и все постановления контрольной комиссии об организации завода и также о ведении на заводе планомерных работ остаются без внимания правлением. Заказы завода на материал и другие предметы, которые посылаются в правление для закупки заводу, остаются по месяцу и по два нерассмотренными, и в конце концов присылают совсем ненужные и не тот материал, который нужен для завода. Контрольная комиссия несколько раз предлагала и требовала, чтобы правление перевело стол заказов, который находится на Ильинке, на завод, но все пожелания и требования контрольно-хозяйственной комиссии не исполнялись правлением. Из всего этого контрольно-хозяйственная комиссия находит, что правление завода «АМО» неработоспособно и не заинтересовано в производстве и было бы преступлением вести дальше так дело, так как полагаем, что нельзя расходовать народные деньги без пользы государству, нельзя, чтобы отделы сидели по две и по три недели из-за неполучения материала по вине правления для работ. Исходя из вышеизложенного, комитет рабочих и служащих находит необходимым национализацию завода и обращается в Высший совет народного хозяйства принять энергичные меры для проведения в жизнь таковой х.</w:t>
      </w:r>
    </w:p>
    <w:p w14:paraId="29CC1881" w14:textId="77777777" w:rsidR="00034F25" w:rsidRPr="00E7370A" w:rsidRDefault="00034F2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ЦГАОР СССР, ф. 3984, </w:t>
      </w:r>
      <w:proofErr w:type="spellStart"/>
      <w:r w:rsidRPr="00E7370A">
        <w:rPr>
          <w:rFonts w:ascii="Times New Roman" w:hAnsi="Times New Roman" w:cs="Times New Roman"/>
          <w:sz w:val="16"/>
          <w:szCs w:val="16"/>
        </w:rPr>
        <w:t>on</w:t>
      </w:r>
      <w:proofErr w:type="spellEnd"/>
      <w:r w:rsidRPr="00E7370A">
        <w:rPr>
          <w:rFonts w:ascii="Times New Roman" w:hAnsi="Times New Roman" w:cs="Times New Roman"/>
          <w:sz w:val="16"/>
          <w:szCs w:val="16"/>
        </w:rPr>
        <w:t>. 1, д. 71, л. 1,</w:t>
      </w:r>
    </w:p>
    <w:p w14:paraId="15D4C583" w14:textId="77777777" w:rsidR="00034F25" w:rsidRPr="00E7370A" w:rsidRDefault="00034F2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Подлинник (20773).</w:t>
      </w:r>
    </w:p>
    <w:p w14:paraId="1EA9F25B" w14:textId="77777777" w:rsidR="00034F25" w:rsidRPr="00E7370A" w:rsidRDefault="00034F25" w:rsidP="009F4E52">
      <w:pPr>
        <w:spacing w:after="0" w:line="240" w:lineRule="auto"/>
        <w:jc w:val="both"/>
        <w:rPr>
          <w:rFonts w:ascii="Times New Roman" w:hAnsi="Times New Roman" w:cs="Times New Roman"/>
          <w:sz w:val="16"/>
          <w:szCs w:val="16"/>
        </w:rPr>
      </w:pPr>
    </w:p>
    <w:p w14:paraId="43234FD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CBBEC3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062ABE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апреля 1918 Командующий японским флотом высадил во Владивостоке вооруженный десант (4216).</w:t>
      </w:r>
    </w:p>
    <w:p w14:paraId="3469FBF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0F4D36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(6 - 2239) апреля 1918 японские войска высадились во Владивостоке (1348,220) и английские (2989) и японцы начали продвижение вдоль Транссибирской магистрали к Байкалу (3907,281).</w:t>
      </w:r>
    </w:p>
    <w:p w14:paraId="2B5FF77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BA5FF5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апреля 1918 сначала Япония, а затем и Англия приступили к высадке войск во Владивостоке. Начинается интервенция Антанты в Советскую Россию (11999).</w:t>
      </w:r>
    </w:p>
    <w:p w14:paraId="4A41049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B5A1535" w14:textId="77777777" w:rsidR="00CF52EB" w:rsidRPr="00E7370A" w:rsidRDefault="00CF52EB" w:rsidP="009F4E52">
      <w:pPr>
        <w:pStyle w:val="ae"/>
        <w:spacing w:before="0" w:after="0"/>
        <w:jc w:val="both"/>
        <w:rPr>
          <w:color w:val="auto"/>
          <w:sz w:val="16"/>
          <w:szCs w:val="16"/>
        </w:rPr>
      </w:pPr>
      <w:r w:rsidRPr="00E7370A">
        <w:rPr>
          <w:color w:val="auto"/>
          <w:sz w:val="16"/>
          <w:szCs w:val="16"/>
        </w:rPr>
        <w:t>5 апреля 1918 во Владивостоке высадились британские и японские войска. Их главной задачей на первом этапе была охрана складов с военным снаряжением, поставленным союзниками по военным контрактам еще для царского и Временного правительств, чтобы не допустить его перепродажи большевиками Германии (17045).</w:t>
      </w:r>
    </w:p>
    <w:p w14:paraId="09EC71DE" w14:textId="77777777" w:rsidR="00CF52EB" w:rsidRPr="00E7370A" w:rsidRDefault="00CF52EB" w:rsidP="009F4E52">
      <w:pPr>
        <w:autoSpaceDE w:val="0"/>
        <w:autoSpaceDN w:val="0"/>
        <w:adjustRightInd w:val="0"/>
        <w:spacing w:after="0" w:line="240" w:lineRule="auto"/>
        <w:jc w:val="both"/>
        <w:rPr>
          <w:rFonts w:ascii="Times New Roman" w:hAnsi="Times New Roman" w:cs="Times New Roman"/>
          <w:sz w:val="16"/>
          <w:szCs w:val="16"/>
        </w:rPr>
      </w:pPr>
    </w:p>
    <w:p w14:paraId="4ED8FC6F" w14:textId="77777777" w:rsidR="009C7171" w:rsidRPr="00E7370A" w:rsidRDefault="009C717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5 апреля</w:t>
      </w:r>
      <w:r w:rsidRPr="00E7370A">
        <w:rPr>
          <w:rFonts w:ascii="Times New Roman" w:hAnsi="Times New Roman" w:cs="Times New Roman"/>
          <w:sz w:val="16"/>
          <w:szCs w:val="16"/>
        </w:rPr>
        <w:t xml:space="preserve"> в 1918 году первая высадка иностранных интервентов на российском Дальнем Востоке. Во Владивостоке высадились две японские роты - после убийства </w:t>
      </w:r>
      <w:proofErr w:type="gramStart"/>
      <w:r w:rsidRPr="00E7370A">
        <w:rPr>
          <w:rFonts w:ascii="Times New Roman" w:hAnsi="Times New Roman" w:cs="Times New Roman"/>
          <w:sz w:val="16"/>
          <w:szCs w:val="16"/>
        </w:rPr>
        <w:t>накануне грабителями</w:t>
      </w:r>
      <w:proofErr w:type="gramEnd"/>
      <w:r w:rsidRPr="00E7370A">
        <w:rPr>
          <w:rFonts w:ascii="Times New Roman" w:hAnsi="Times New Roman" w:cs="Times New Roman"/>
          <w:sz w:val="16"/>
          <w:szCs w:val="16"/>
        </w:rPr>
        <w:t xml:space="preserve"> в русской военной форме двух сотрудников японской торговой конторы (15090).</w:t>
      </w:r>
    </w:p>
    <w:p w14:paraId="7558FD4C" w14:textId="77777777" w:rsidR="009C7171" w:rsidRPr="00E7370A" w:rsidRDefault="009C7171" w:rsidP="009F4E52">
      <w:pPr>
        <w:spacing w:after="0" w:line="240" w:lineRule="auto"/>
        <w:jc w:val="both"/>
        <w:rPr>
          <w:rFonts w:ascii="Times New Roman" w:hAnsi="Times New Roman" w:cs="Times New Roman"/>
          <w:sz w:val="16"/>
          <w:szCs w:val="16"/>
        </w:rPr>
      </w:pPr>
    </w:p>
    <w:p w14:paraId="71FA37AE" w14:textId="77777777" w:rsidR="009C7171" w:rsidRPr="00E7370A" w:rsidRDefault="009C717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5 апреля</w:t>
      </w:r>
      <w:r w:rsidRPr="00E7370A">
        <w:rPr>
          <w:rFonts w:ascii="Times New Roman" w:hAnsi="Times New Roman" w:cs="Times New Roman"/>
          <w:sz w:val="16"/>
          <w:szCs w:val="16"/>
        </w:rPr>
        <w:t xml:space="preserve"> в 1918 году в партию большевиков принят Михаил Тухачевский. В этот же день он вступил в ряды Красной Армии. Сначала он работал в Военном отделе ВЦИК, а уже в конце июня был назначен командармом 1-й армии на Восточном фронте (15090).</w:t>
      </w:r>
    </w:p>
    <w:p w14:paraId="2736FDC8" w14:textId="77777777" w:rsidR="009C7171" w:rsidRPr="00E7370A" w:rsidRDefault="009C7171" w:rsidP="009F4E52">
      <w:pPr>
        <w:spacing w:after="0" w:line="240" w:lineRule="auto"/>
        <w:jc w:val="both"/>
        <w:rPr>
          <w:rFonts w:ascii="Times New Roman" w:hAnsi="Times New Roman" w:cs="Times New Roman"/>
          <w:sz w:val="16"/>
          <w:szCs w:val="16"/>
        </w:rPr>
      </w:pPr>
    </w:p>
    <w:p w14:paraId="03B2A6F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апреля 1918 УНР. Части 11пд(а-в) после ожесточенных боев (20.03-5.04.1918) взяли </w:t>
      </w:r>
      <w:proofErr w:type="spellStart"/>
      <w:r w:rsidRPr="00E7370A">
        <w:rPr>
          <w:rFonts w:ascii="Times New Roman" w:hAnsi="Times New Roman" w:cs="Times New Roman"/>
          <w:sz w:val="16"/>
          <w:szCs w:val="16"/>
        </w:rPr>
        <w:t>г.Херсон</w:t>
      </w:r>
      <w:proofErr w:type="spellEnd"/>
      <w:r w:rsidRPr="00E7370A">
        <w:rPr>
          <w:rFonts w:ascii="Times New Roman" w:hAnsi="Times New Roman" w:cs="Times New Roman"/>
          <w:sz w:val="16"/>
          <w:szCs w:val="16"/>
        </w:rPr>
        <w:t xml:space="preserve"> (7449).</w:t>
      </w:r>
    </w:p>
    <w:p w14:paraId="77BC2C3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8FA308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апреля 1918 Ханко. Немецкие войска </w:t>
      </w:r>
      <w:proofErr w:type="spellStart"/>
      <w:r w:rsidRPr="00E7370A">
        <w:rPr>
          <w:rFonts w:ascii="Times New Roman" w:hAnsi="Times New Roman" w:cs="Times New Roman"/>
          <w:sz w:val="16"/>
          <w:szCs w:val="16"/>
        </w:rPr>
        <w:t>ген.</w:t>
      </w:r>
      <w:proofErr w:type="gramStart"/>
      <w:r w:rsidRPr="00E7370A">
        <w:rPr>
          <w:rFonts w:ascii="Times New Roman" w:hAnsi="Times New Roman" w:cs="Times New Roman"/>
          <w:sz w:val="16"/>
          <w:szCs w:val="16"/>
        </w:rPr>
        <w:t>Р.дер</w:t>
      </w:r>
      <w:proofErr w:type="spellEnd"/>
      <w:proofErr w:type="gramEnd"/>
      <w:r w:rsidRPr="00E7370A">
        <w:rPr>
          <w:rFonts w:ascii="Times New Roman" w:hAnsi="Times New Roman" w:cs="Times New Roman"/>
          <w:sz w:val="16"/>
          <w:szCs w:val="16"/>
        </w:rPr>
        <w:t xml:space="preserve"> Гольца начали наступление на </w:t>
      </w:r>
      <w:proofErr w:type="spellStart"/>
      <w:r w:rsidRPr="00E7370A">
        <w:rPr>
          <w:rFonts w:ascii="Times New Roman" w:hAnsi="Times New Roman" w:cs="Times New Roman"/>
          <w:sz w:val="16"/>
          <w:szCs w:val="16"/>
        </w:rPr>
        <w:t>г.Хельсинки</w:t>
      </w:r>
      <w:proofErr w:type="spellEnd"/>
      <w:r w:rsidRPr="00E7370A">
        <w:rPr>
          <w:rFonts w:ascii="Times New Roman" w:hAnsi="Times New Roman" w:cs="Times New Roman"/>
          <w:sz w:val="16"/>
          <w:szCs w:val="16"/>
        </w:rPr>
        <w:t xml:space="preserve"> (7450).</w:t>
      </w:r>
    </w:p>
    <w:p w14:paraId="0125459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DEBD72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апреля 1918 г. по рекомендации </w:t>
      </w:r>
      <w:proofErr w:type="spellStart"/>
      <w:r w:rsidRPr="00E7370A">
        <w:rPr>
          <w:rFonts w:ascii="Times New Roman" w:hAnsi="Times New Roman" w:cs="Times New Roman"/>
          <w:sz w:val="16"/>
          <w:szCs w:val="16"/>
        </w:rPr>
        <w:t>Кулябко</w:t>
      </w:r>
      <w:proofErr w:type="spellEnd"/>
      <w:r w:rsidRPr="00E7370A">
        <w:rPr>
          <w:rFonts w:ascii="Times New Roman" w:hAnsi="Times New Roman" w:cs="Times New Roman"/>
          <w:sz w:val="16"/>
          <w:szCs w:val="16"/>
        </w:rPr>
        <w:t xml:space="preserve"> и секретаря ВЦИК А.С. Енукидзе Тухачевского принимают в РКП(б) (10675).</w:t>
      </w:r>
    </w:p>
    <w:p w14:paraId="2BA99B1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24B03908" w14:textId="77777777" w:rsidR="00CF52EB"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1788BE6A" w14:textId="77777777" w:rsidR="00CF52EB" w:rsidRPr="00E7370A" w:rsidRDefault="00CF52EB" w:rsidP="009F4E52">
      <w:pPr>
        <w:autoSpaceDE w:val="0"/>
        <w:autoSpaceDN w:val="0"/>
        <w:adjustRightInd w:val="0"/>
        <w:spacing w:after="0" w:line="240" w:lineRule="auto"/>
        <w:jc w:val="both"/>
        <w:rPr>
          <w:rFonts w:ascii="Times New Roman" w:hAnsi="Times New Roman" w:cs="Times New Roman"/>
          <w:iCs/>
          <w:sz w:val="16"/>
          <w:szCs w:val="16"/>
        </w:rPr>
      </w:pPr>
    </w:p>
    <w:p w14:paraId="7A73531B" w14:textId="77777777" w:rsidR="0068112C" w:rsidRPr="00E7370A" w:rsidRDefault="0068112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апреля 1918 первый полет </w:t>
      </w:r>
      <w:proofErr w:type="spellStart"/>
      <w:r w:rsidRPr="00E7370A">
        <w:rPr>
          <w:rFonts w:ascii="Times New Roman" w:hAnsi="Times New Roman" w:cs="Times New Roman"/>
          <w:sz w:val="16"/>
          <w:szCs w:val="16"/>
        </w:rPr>
        <w:t>Curtiss</w:t>
      </w:r>
      <w:proofErr w:type="spellEnd"/>
      <w:r w:rsidRPr="00E7370A">
        <w:rPr>
          <w:rFonts w:ascii="Times New Roman" w:hAnsi="Times New Roman" w:cs="Times New Roman"/>
          <w:sz w:val="16"/>
          <w:szCs w:val="16"/>
        </w:rPr>
        <w:t xml:space="preserve"> USAO-1 (20343).</w:t>
      </w:r>
    </w:p>
    <w:p w14:paraId="35483D6D" w14:textId="77777777" w:rsidR="0068112C" w:rsidRPr="00E7370A" w:rsidRDefault="0068112C" w:rsidP="009F4E52">
      <w:pPr>
        <w:spacing w:after="0" w:line="240" w:lineRule="auto"/>
        <w:jc w:val="both"/>
        <w:rPr>
          <w:rFonts w:ascii="Times New Roman" w:hAnsi="Times New Roman" w:cs="Times New Roman"/>
          <w:sz w:val="16"/>
          <w:szCs w:val="16"/>
        </w:rPr>
      </w:pPr>
    </w:p>
    <w:p w14:paraId="73FDA3D0" w14:textId="6525FD02" w:rsidR="00CF52EB" w:rsidRPr="00E7370A" w:rsidRDefault="00CF52EB" w:rsidP="009F4E52">
      <w:pPr>
        <w:pStyle w:val="ae"/>
        <w:spacing w:before="0" w:after="0"/>
        <w:jc w:val="both"/>
        <w:rPr>
          <w:color w:val="auto"/>
          <w:sz w:val="16"/>
          <w:szCs w:val="16"/>
        </w:rPr>
      </w:pPr>
      <w:r w:rsidRPr="00E7370A">
        <w:rPr>
          <w:color w:val="auto"/>
          <w:sz w:val="16"/>
          <w:szCs w:val="16"/>
        </w:rPr>
        <w:t>5 апреля 1918 германское командование отдало приказ о завершении наступательных действий на севере Франции в бассейне реки Сомма, где ранее немцам удалось прорвать фронт союзников. Так закончился первый этап операции «Михаэль», известной также как «Весеннее наступление». Это была последняя попытка руководства Германии переломить ход войны, планировавшего с помощью высвободившихся на Восточном фронте войск нанести англо-французским армиям решающее поражение. Несмотря на то, что немцам удалось вклинились в оборону союзников на глубину более 50 км (что по масштабам Франции весьма значительно), стратегических целей им достичь так и не удалось. Не получилось даже овладеть ключевым пунктом обороны союзников городом Амьен. Союзники же смогли закрепиться на новых рубежах и остановить германские части. Наступавших, среди прочего, подвело и крайнее истощение ресурсов — попав в зону французских и британских военных складов, оголодавшие немецкие солдаты предались пьянству, обжорству и мародерству, и восстановить дисциплину было в такой ситуации крайне сложно. В ходе операции «Михаэль» немцы потеряли 240</w:t>
      </w:r>
      <w:r w:rsidR="00D30863">
        <w:rPr>
          <w:color w:val="auto"/>
          <w:sz w:val="16"/>
          <w:szCs w:val="16"/>
        </w:rPr>
        <w:t xml:space="preserve"> </w:t>
      </w:r>
      <w:r w:rsidRPr="00E7370A">
        <w:rPr>
          <w:color w:val="auto"/>
          <w:sz w:val="16"/>
          <w:szCs w:val="16"/>
        </w:rPr>
        <w:t>000 человек убитыми, ранеными и пленными, что превышало потери союзников по Антанте (212</w:t>
      </w:r>
      <w:r w:rsidR="00D30863">
        <w:rPr>
          <w:color w:val="auto"/>
          <w:sz w:val="16"/>
          <w:szCs w:val="16"/>
        </w:rPr>
        <w:t xml:space="preserve"> </w:t>
      </w:r>
      <w:r w:rsidRPr="00E7370A">
        <w:rPr>
          <w:color w:val="auto"/>
          <w:sz w:val="16"/>
          <w:szCs w:val="16"/>
        </w:rPr>
        <w:t>000 человек) (17045).</w:t>
      </w:r>
    </w:p>
    <w:p w14:paraId="648246B4" w14:textId="77777777" w:rsidR="00CF52EB" w:rsidRPr="00E7370A" w:rsidRDefault="00CF52EB" w:rsidP="009F4E52">
      <w:pPr>
        <w:autoSpaceDE w:val="0"/>
        <w:autoSpaceDN w:val="0"/>
        <w:adjustRightInd w:val="0"/>
        <w:spacing w:after="0" w:line="240" w:lineRule="auto"/>
        <w:jc w:val="both"/>
        <w:rPr>
          <w:rFonts w:ascii="Times New Roman" w:hAnsi="Times New Roman" w:cs="Times New Roman"/>
          <w:iCs/>
          <w:sz w:val="16"/>
          <w:szCs w:val="16"/>
        </w:rPr>
      </w:pPr>
    </w:p>
    <w:p w14:paraId="74DF4B6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55D348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9554776" w14:textId="77777777" w:rsidR="00837998" w:rsidRPr="005807AE" w:rsidRDefault="00837998"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6</w:t>
      </w:r>
      <w:r w:rsidRPr="005807AE">
        <w:rPr>
          <w:rFonts w:ascii="Times New Roman" w:hAnsi="Times New Roman" w:cs="Times New Roman"/>
          <w:color w:val="0070C0"/>
          <w:sz w:val="16"/>
          <w:szCs w:val="16"/>
        </w:rPr>
        <w:t xml:space="preserve"> апрел</w:t>
      </w:r>
      <w:r>
        <w:rPr>
          <w:rFonts w:ascii="Times New Roman" w:hAnsi="Times New Roman" w:cs="Times New Roman"/>
          <w:color w:val="0070C0"/>
          <w:sz w:val="16"/>
          <w:szCs w:val="16"/>
        </w:rPr>
        <w:t>я 1918 Всер</w:t>
      </w:r>
      <w:r w:rsidRPr="005807AE">
        <w:rPr>
          <w:rFonts w:ascii="Times New Roman" w:hAnsi="Times New Roman" w:cs="Times New Roman"/>
          <w:color w:val="0070C0"/>
          <w:sz w:val="16"/>
          <w:szCs w:val="16"/>
        </w:rPr>
        <w:t>осси</w:t>
      </w:r>
      <w:r>
        <w:rPr>
          <w:rFonts w:ascii="Times New Roman" w:hAnsi="Times New Roman" w:cs="Times New Roman"/>
          <w:color w:val="0070C0"/>
          <w:sz w:val="16"/>
          <w:szCs w:val="16"/>
        </w:rPr>
        <w:t>йс</w:t>
      </w:r>
      <w:r w:rsidRPr="005807AE">
        <w:rPr>
          <w:rFonts w:ascii="Times New Roman" w:hAnsi="Times New Roman" w:cs="Times New Roman"/>
          <w:color w:val="0070C0"/>
          <w:sz w:val="16"/>
          <w:szCs w:val="16"/>
        </w:rPr>
        <w:t>к</w:t>
      </w:r>
      <w:r>
        <w:rPr>
          <w:rFonts w:ascii="Times New Roman" w:hAnsi="Times New Roman" w:cs="Times New Roman"/>
          <w:color w:val="0070C0"/>
          <w:sz w:val="16"/>
          <w:szCs w:val="16"/>
        </w:rPr>
        <w:t>ая</w:t>
      </w:r>
      <w:r w:rsidRPr="005807AE">
        <w:rPr>
          <w:rFonts w:ascii="Times New Roman" w:hAnsi="Times New Roman" w:cs="Times New Roman"/>
          <w:color w:val="0070C0"/>
          <w:sz w:val="16"/>
          <w:szCs w:val="16"/>
        </w:rPr>
        <w:t xml:space="preserve"> коллегия по управлению воздушным флотом </w:t>
      </w:r>
      <w:r>
        <w:rPr>
          <w:rFonts w:ascii="Times New Roman" w:hAnsi="Times New Roman" w:cs="Times New Roman"/>
          <w:color w:val="0070C0"/>
          <w:sz w:val="16"/>
          <w:szCs w:val="16"/>
        </w:rPr>
        <w:t>выпусти</w:t>
      </w:r>
      <w:r w:rsidRPr="005807AE">
        <w:rPr>
          <w:rFonts w:ascii="Times New Roman" w:hAnsi="Times New Roman" w:cs="Times New Roman"/>
          <w:color w:val="0070C0"/>
          <w:sz w:val="16"/>
          <w:szCs w:val="16"/>
        </w:rPr>
        <w:t xml:space="preserve"> приказ № 38, определяющий основные принципы организации воз</w:t>
      </w:r>
      <w:r w:rsidRPr="005807AE">
        <w:rPr>
          <w:rFonts w:ascii="Times New Roman" w:hAnsi="Times New Roman" w:cs="Times New Roman"/>
          <w:color w:val="0070C0"/>
          <w:sz w:val="16"/>
          <w:szCs w:val="16"/>
        </w:rPr>
        <w:softHyphen/>
        <w:t>душного флота Советской республики.</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приказе говорится:</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"Все авиа</w:t>
      </w:r>
      <w:r w:rsidRPr="005807AE">
        <w:rPr>
          <w:rFonts w:ascii="Times New Roman" w:hAnsi="Times New Roman" w:cs="Times New Roman"/>
          <w:color w:val="0070C0"/>
          <w:sz w:val="16"/>
          <w:szCs w:val="16"/>
        </w:rPr>
        <w:softHyphen/>
        <w:t>ционные и воздухоплавательные части,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управления и учреждения состо</w:t>
      </w:r>
      <w:r w:rsidRPr="005807AE">
        <w:rPr>
          <w:rFonts w:ascii="Times New Roman" w:hAnsi="Times New Roman" w:cs="Times New Roman"/>
          <w:color w:val="0070C0"/>
          <w:sz w:val="16"/>
          <w:szCs w:val="16"/>
        </w:rPr>
        <w:softHyphen/>
        <w:t>ят в Рабоче-Крестьянском воздушном флоте и во всех отно</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ениях подч</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няют</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я непосредственно или через промежуточные инстанции Всерос</w:t>
      </w:r>
      <w:r w:rsidRPr="005807AE">
        <w:rPr>
          <w:rFonts w:ascii="Times New Roman" w:hAnsi="Times New Roman" w:cs="Times New Roman"/>
          <w:color w:val="0070C0"/>
          <w:sz w:val="16"/>
          <w:szCs w:val="16"/>
        </w:rPr>
        <w:softHyphen/>
        <w:t xml:space="preserve">сийской коллегии по управлению рабоче-крестьянским Красным </w:t>
      </w:r>
      <w:proofErr w:type="spellStart"/>
      <w:r w:rsidRPr="005807AE">
        <w:rPr>
          <w:rFonts w:ascii="Times New Roman" w:hAnsi="Times New Roman" w:cs="Times New Roman"/>
          <w:color w:val="0070C0"/>
          <w:sz w:val="16"/>
          <w:szCs w:val="16"/>
        </w:rPr>
        <w:t>фоэду</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ным</w:t>
      </w:r>
      <w:proofErr w:type="spellEnd"/>
      <w:r w:rsidRPr="005807AE">
        <w:rPr>
          <w:rFonts w:ascii="Times New Roman" w:hAnsi="Times New Roman" w:cs="Times New Roman"/>
          <w:color w:val="0070C0"/>
          <w:sz w:val="16"/>
          <w:szCs w:val="16"/>
        </w:rPr>
        <w:t xml:space="preserve"> флотом.</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Части напряженно совершенствуют свою боевую готовность, тр</w:t>
      </w:r>
      <w:r>
        <w:rPr>
          <w:rFonts w:ascii="Times New Roman" w:hAnsi="Times New Roman" w:cs="Times New Roman"/>
          <w:color w:val="0070C0"/>
          <w:sz w:val="16"/>
          <w:szCs w:val="16"/>
        </w:rPr>
        <w:t>ен</w:t>
      </w:r>
      <w:r w:rsidRPr="005807AE">
        <w:rPr>
          <w:rFonts w:ascii="Times New Roman" w:hAnsi="Times New Roman" w:cs="Times New Roman"/>
          <w:color w:val="0070C0"/>
          <w:sz w:val="16"/>
          <w:szCs w:val="16"/>
        </w:rPr>
        <w:t>иру</w:t>
      </w:r>
      <w:r>
        <w:rPr>
          <w:rFonts w:ascii="Times New Roman" w:hAnsi="Times New Roman" w:cs="Times New Roman"/>
          <w:color w:val="0070C0"/>
          <w:sz w:val="16"/>
          <w:szCs w:val="16"/>
        </w:rPr>
        <w:t>ясь</w:t>
      </w:r>
      <w:r w:rsidRPr="005807AE">
        <w:rPr>
          <w:rFonts w:ascii="Times New Roman" w:hAnsi="Times New Roman" w:cs="Times New Roman"/>
          <w:color w:val="0070C0"/>
          <w:sz w:val="16"/>
          <w:szCs w:val="16"/>
        </w:rPr>
        <w:t xml:space="preserve"> на зад</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ниях по культурному применению авиация.</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Общее ру</w:t>
      </w:r>
      <w:r w:rsidRPr="005807AE">
        <w:rPr>
          <w:rFonts w:ascii="Times New Roman" w:hAnsi="Times New Roman" w:cs="Times New Roman"/>
          <w:color w:val="0070C0"/>
          <w:sz w:val="16"/>
          <w:szCs w:val="16"/>
        </w:rPr>
        <w:softHyphen/>
        <w:t>ководство формированием ча</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тей PKK</w:t>
      </w:r>
      <w:r>
        <w:rPr>
          <w:rFonts w:ascii="Times New Roman" w:hAnsi="Times New Roman" w:cs="Times New Roman"/>
          <w:color w:val="0070C0"/>
          <w:sz w:val="16"/>
          <w:szCs w:val="16"/>
        </w:rPr>
        <w:t>Ф</w:t>
      </w:r>
      <w:r w:rsidRPr="005807AE">
        <w:rPr>
          <w:rFonts w:ascii="Times New Roman" w:hAnsi="Times New Roman" w:cs="Times New Roman"/>
          <w:color w:val="0070C0"/>
          <w:sz w:val="16"/>
          <w:szCs w:val="16"/>
        </w:rPr>
        <w:t xml:space="preserve"> и в</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е управление им</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исклю</w:t>
      </w:r>
      <w:r w:rsidRPr="005807AE">
        <w:rPr>
          <w:rFonts w:ascii="Times New Roman" w:hAnsi="Times New Roman" w:cs="Times New Roman"/>
          <w:color w:val="0070C0"/>
          <w:sz w:val="16"/>
          <w:szCs w:val="16"/>
        </w:rPr>
        <w:t>чая постановку оперативных задач, во вложено на Всероссийскую кол</w:t>
      </w:r>
      <w:r w:rsidRPr="005807AE">
        <w:rPr>
          <w:rFonts w:ascii="Times New Roman" w:hAnsi="Times New Roman" w:cs="Times New Roman"/>
          <w:color w:val="0070C0"/>
          <w:sz w:val="16"/>
          <w:szCs w:val="16"/>
        </w:rPr>
        <w:softHyphen/>
        <w:t xml:space="preserve">легию </w:t>
      </w:r>
      <w:r>
        <w:rPr>
          <w:rFonts w:ascii="Times New Roman" w:hAnsi="Times New Roman" w:cs="Times New Roman"/>
          <w:color w:val="0070C0"/>
          <w:sz w:val="16"/>
          <w:szCs w:val="16"/>
        </w:rPr>
        <w:t>п</w:t>
      </w:r>
      <w:r w:rsidRPr="005807AE">
        <w:rPr>
          <w:rFonts w:ascii="Times New Roman" w:hAnsi="Times New Roman" w:cs="Times New Roman"/>
          <w:color w:val="0070C0"/>
          <w:sz w:val="16"/>
          <w:szCs w:val="16"/>
        </w:rPr>
        <w:t>о управления РКК</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Ф российской республики"</w:t>
      </w:r>
    </w:p>
    <w:p w14:paraId="27A326AD" w14:textId="77777777" w:rsidR="00837998" w:rsidRDefault="00837998"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ЦГВИА</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49</w:t>
      </w:r>
      <w:r>
        <w:rPr>
          <w:rFonts w:ascii="Times New Roman" w:hAnsi="Times New Roman" w:cs="Times New Roman"/>
          <w:color w:val="0070C0"/>
          <w:sz w:val="16"/>
          <w:szCs w:val="16"/>
        </w:rPr>
        <w:t>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10</w:t>
      </w:r>
      <w:r>
        <w:rPr>
          <w:rFonts w:ascii="Times New Roman" w:hAnsi="Times New Roman" w:cs="Times New Roman"/>
          <w:color w:val="0070C0"/>
          <w:sz w:val="16"/>
          <w:szCs w:val="16"/>
        </w:rPr>
        <w:t>2</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.812;</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ЦГ</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6</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18/</w:t>
      </w:r>
      <w:r>
        <w:rPr>
          <w:rFonts w:ascii="Times New Roman" w:hAnsi="Times New Roman" w:cs="Times New Roman"/>
          <w:color w:val="0070C0"/>
          <w:sz w:val="16"/>
          <w:szCs w:val="16"/>
        </w:rPr>
        <w:t xml:space="preserve"> (23370).</w:t>
      </w:r>
    </w:p>
    <w:p w14:paraId="390F8627" w14:textId="77777777" w:rsidR="00837998" w:rsidRPr="005807AE" w:rsidRDefault="00837998" w:rsidP="009F4E52">
      <w:pPr>
        <w:spacing w:after="0" w:line="240" w:lineRule="auto"/>
        <w:jc w:val="both"/>
        <w:rPr>
          <w:rFonts w:ascii="Times New Roman" w:hAnsi="Times New Roman" w:cs="Times New Roman"/>
          <w:color w:val="0070C0"/>
          <w:sz w:val="16"/>
          <w:szCs w:val="16"/>
        </w:rPr>
      </w:pPr>
    </w:p>
    <w:p w14:paraId="239A4EB3" w14:textId="77777777" w:rsidR="00837998" w:rsidRPr="005807AE" w:rsidRDefault="00837998"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6</w:t>
      </w:r>
      <w:r w:rsidRPr="005807AE">
        <w:rPr>
          <w:rFonts w:ascii="Times New Roman" w:hAnsi="Times New Roman" w:cs="Times New Roman"/>
          <w:color w:val="0070C0"/>
          <w:sz w:val="16"/>
          <w:szCs w:val="16"/>
        </w:rPr>
        <w:t xml:space="preserve"> апрел</w:t>
      </w:r>
      <w:r>
        <w:rPr>
          <w:rFonts w:ascii="Times New Roman" w:hAnsi="Times New Roman" w:cs="Times New Roman"/>
          <w:color w:val="0070C0"/>
          <w:sz w:val="16"/>
          <w:szCs w:val="16"/>
        </w:rPr>
        <w:t xml:space="preserve">я 1918 г. </w:t>
      </w:r>
      <w:r w:rsidRPr="005807AE">
        <w:rPr>
          <w:rFonts w:ascii="Times New Roman" w:hAnsi="Times New Roman" w:cs="Times New Roman"/>
          <w:color w:val="0070C0"/>
          <w:sz w:val="16"/>
          <w:szCs w:val="16"/>
        </w:rPr>
        <w:t xml:space="preserve">Военный летчик Главного аэродрома УВВ$ Николай Алексеевич Жемчужин на самолете </w:t>
      </w:r>
      <w:r>
        <w:rPr>
          <w:rFonts w:ascii="Times New Roman" w:hAnsi="Times New Roman" w:cs="Times New Roman"/>
          <w:color w:val="0070C0"/>
          <w:sz w:val="16"/>
          <w:szCs w:val="16"/>
        </w:rPr>
        <w:t>М</w:t>
      </w:r>
      <w:r w:rsidRPr="005807AE">
        <w:rPr>
          <w:rFonts w:ascii="Times New Roman" w:hAnsi="Times New Roman" w:cs="Times New Roman"/>
          <w:color w:val="0070C0"/>
          <w:sz w:val="16"/>
          <w:szCs w:val="16"/>
        </w:rPr>
        <w:t>оран-парасоль вылетел из Херсона,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у</w:t>
      </w:r>
      <w:r>
        <w:rPr>
          <w:rFonts w:ascii="Times New Roman" w:hAnsi="Times New Roman" w:cs="Times New Roman"/>
          <w:color w:val="0070C0"/>
          <w:sz w:val="16"/>
          <w:szCs w:val="16"/>
        </w:rPr>
        <w:t>ж</w:t>
      </w:r>
      <w:r w:rsidRPr="005807AE">
        <w:rPr>
          <w:rFonts w:ascii="Times New Roman" w:hAnsi="Times New Roman" w:cs="Times New Roman"/>
          <w:color w:val="0070C0"/>
          <w:sz w:val="16"/>
          <w:szCs w:val="16"/>
        </w:rPr>
        <w:t>е окружен</w:t>
      </w:r>
      <w:r w:rsidRPr="005807AE">
        <w:rPr>
          <w:rFonts w:ascii="Times New Roman" w:hAnsi="Times New Roman" w:cs="Times New Roman"/>
          <w:color w:val="0070C0"/>
          <w:sz w:val="16"/>
          <w:szCs w:val="16"/>
        </w:rPr>
        <w:softHyphen/>
        <w:t xml:space="preserve">ного австро-германскими оккупантами, на север </w:t>
      </w:r>
      <w:proofErr w:type="gramStart"/>
      <w:r w:rsidRPr="005807AE">
        <w:rPr>
          <w:rFonts w:ascii="Times New Roman" w:hAnsi="Times New Roman" w:cs="Times New Roman"/>
          <w:color w:val="0070C0"/>
          <w:sz w:val="16"/>
          <w:szCs w:val="16"/>
        </w:rPr>
        <w:t>о целью</w:t>
      </w:r>
      <w:proofErr w:type="gramEnd"/>
      <w:r w:rsidRPr="005807AE">
        <w:rPr>
          <w:rFonts w:ascii="Times New Roman" w:hAnsi="Times New Roman" w:cs="Times New Roman"/>
          <w:color w:val="0070C0"/>
          <w:sz w:val="16"/>
          <w:szCs w:val="16"/>
        </w:rPr>
        <w:t xml:space="preserve"> пробраться и красным.</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Добывая по пути на свои средства бензин и касторку, он про</w:t>
      </w:r>
      <w:r w:rsidRPr="005807AE">
        <w:rPr>
          <w:rFonts w:ascii="Times New Roman" w:hAnsi="Times New Roman" w:cs="Times New Roman"/>
          <w:color w:val="0070C0"/>
          <w:sz w:val="16"/>
          <w:szCs w:val="16"/>
        </w:rPr>
        <w:softHyphen/>
        <w:t xml:space="preserve">должал полет часто в потемках </w:t>
      </w:r>
      <w:r>
        <w:rPr>
          <w:rFonts w:ascii="Times New Roman" w:hAnsi="Times New Roman" w:cs="Times New Roman"/>
          <w:color w:val="0070C0"/>
          <w:sz w:val="16"/>
          <w:szCs w:val="16"/>
        </w:rPr>
        <w:t xml:space="preserve">и дожде, </w:t>
      </w:r>
      <w:r w:rsidRPr="005807AE">
        <w:rPr>
          <w:rFonts w:ascii="Times New Roman" w:hAnsi="Times New Roman" w:cs="Times New Roman"/>
          <w:color w:val="0070C0"/>
          <w:sz w:val="16"/>
          <w:szCs w:val="16"/>
        </w:rPr>
        <w:t>да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к тому же при неисправном </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а</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с</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/одно колесо было без камер</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пока от недостатка масла не сгорел мотор.</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Никополе </w:t>
      </w:r>
      <w:r>
        <w:rPr>
          <w:rFonts w:ascii="Times New Roman" w:hAnsi="Times New Roman" w:cs="Times New Roman"/>
          <w:color w:val="0070C0"/>
          <w:sz w:val="16"/>
          <w:szCs w:val="16"/>
        </w:rPr>
        <w:t>Ж</w:t>
      </w:r>
      <w:r w:rsidRPr="005807AE">
        <w:rPr>
          <w:rFonts w:ascii="Times New Roman" w:hAnsi="Times New Roman" w:cs="Times New Roman"/>
          <w:color w:val="0070C0"/>
          <w:sz w:val="16"/>
          <w:szCs w:val="16"/>
        </w:rPr>
        <w:t>емчужин погрузи</w:t>
      </w:r>
      <w:r>
        <w:rPr>
          <w:rFonts w:ascii="Times New Roman" w:hAnsi="Times New Roman" w:cs="Times New Roman"/>
          <w:color w:val="0070C0"/>
          <w:sz w:val="16"/>
          <w:szCs w:val="16"/>
        </w:rPr>
        <w:t>л с</w:t>
      </w:r>
      <w:r w:rsidRPr="005807AE">
        <w:rPr>
          <w:rFonts w:ascii="Times New Roman" w:hAnsi="Times New Roman" w:cs="Times New Roman"/>
          <w:color w:val="0070C0"/>
          <w:sz w:val="16"/>
          <w:szCs w:val="16"/>
        </w:rPr>
        <w:t>амолет на платформу и привез его в Александровск,</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а затем передал советским властям.</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За этот подвиг </w:t>
      </w:r>
      <w:r>
        <w:rPr>
          <w:rFonts w:ascii="Times New Roman" w:hAnsi="Times New Roman" w:cs="Times New Roman"/>
          <w:color w:val="0070C0"/>
          <w:sz w:val="16"/>
          <w:szCs w:val="16"/>
        </w:rPr>
        <w:t>Ж</w:t>
      </w:r>
      <w:r w:rsidRPr="005807AE">
        <w:rPr>
          <w:rFonts w:ascii="Times New Roman" w:hAnsi="Times New Roman" w:cs="Times New Roman"/>
          <w:color w:val="0070C0"/>
          <w:sz w:val="16"/>
          <w:szCs w:val="16"/>
        </w:rPr>
        <w:t>емчужин был награжден премией в 1000 рублей.</w:t>
      </w:r>
    </w:p>
    <w:p w14:paraId="71C9FC45" w14:textId="77777777" w:rsidR="00837998" w:rsidRDefault="00837998"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Ц</w:t>
      </w:r>
      <w:r w:rsidRPr="005807AE">
        <w:rPr>
          <w:rFonts w:ascii="Times New Roman" w:hAnsi="Times New Roman" w:cs="Times New Roman"/>
          <w:color w:val="0070C0"/>
          <w:sz w:val="16"/>
          <w:szCs w:val="16"/>
        </w:rPr>
        <w:t>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30,</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278,</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ВВ</w:t>
      </w:r>
      <w:r>
        <w:rPr>
          <w:rFonts w:ascii="Times New Roman" w:hAnsi="Times New Roman" w:cs="Times New Roman"/>
          <w:color w:val="0070C0"/>
          <w:sz w:val="16"/>
          <w:szCs w:val="16"/>
        </w:rPr>
        <w:t>Ф,</w:t>
      </w:r>
      <w:r w:rsidRPr="005807AE">
        <w:rPr>
          <w:rFonts w:ascii="Times New Roman" w:hAnsi="Times New Roman" w:cs="Times New Roman"/>
          <w:color w:val="0070C0"/>
          <w:sz w:val="16"/>
          <w:szCs w:val="16"/>
        </w:rPr>
        <w:t xml:space="preserve"> 19</w:t>
      </w:r>
      <w:r>
        <w:rPr>
          <w:rFonts w:ascii="Times New Roman" w:hAnsi="Times New Roman" w:cs="Times New Roman"/>
          <w:color w:val="0070C0"/>
          <w:sz w:val="16"/>
          <w:szCs w:val="16"/>
        </w:rPr>
        <w:t>33, №2</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ст</w:t>
      </w:r>
      <w:r w:rsidRPr="005807AE">
        <w:rPr>
          <w:rFonts w:ascii="Times New Roman" w:hAnsi="Times New Roman" w:cs="Times New Roman"/>
          <w:color w:val="0070C0"/>
          <w:sz w:val="16"/>
          <w:szCs w:val="16"/>
        </w:rPr>
        <w:t>р.</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28,</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рассказ Жемчужина/</w:t>
      </w:r>
      <w:r>
        <w:rPr>
          <w:rFonts w:ascii="Times New Roman" w:hAnsi="Times New Roman" w:cs="Times New Roman"/>
          <w:color w:val="0070C0"/>
          <w:sz w:val="16"/>
          <w:szCs w:val="16"/>
        </w:rPr>
        <w:t xml:space="preserve"> (23370).</w:t>
      </w:r>
    </w:p>
    <w:p w14:paraId="6CDFDBB3" w14:textId="77777777" w:rsidR="00837998" w:rsidRPr="005807AE" w:rsidRDefault="00837998" w:rsidP="009F4E52">
      <w:pPr>
        <w:spacing w:after="0" w:line="240" w:lineRule="auto"/>
        <w:jc w:val="both"/>
        <w:rPr>
          <w:rFonts w:ascii="Times New Roman" w:hAnsi="Times New Roman" w:cs="Times New Roman"/>
          <w:color w:val="0070C0"/>
          <w:sz w:val="16"/>
          <w:szCs w:val="16"/>
        </w:rPr>
      </w:pPr>
    </w:p>
    <w:p w14:paraId="53B4947A" w14:textId="77777777" w:rsidR="00162464" w:rsidRPr="00E7370A" w:rsidRDefault="0016246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апреля 1918 № 47 На заседании от говорилось, что члена Коллегии А.П. Онуфриева от возложенных на него обязанностей освободить и командировать в Петроград для принятия мер к эвакуации УМА и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Произошло сокращение Коллегии на одного человека. Таким образом, в марте – начале апреля 1918 г. Всероссийская Коллегия должна была сократить свой состав и состоять «только из людей дела и знания, невзирая на политическую платформу». Сокращение стало осуществляться пока за счет А.П. Онуфриева. Уход из Коллегии кооптированного в нее М.В. Любченко состоялся на заседании 30 апреля, когда было решено: «За оскорбление Всероссийской Коллегии Рабоче-Крестьянского Красного Воздушного флота в лице ее председателя тов. </w:t>
      </w:r>
      <w:proofErr w:type="spellStart"/>
      <w:r w:rsidRPr="00E7370A">
        <w:rPr>
          <w:rFonts w:ascii="Times New Roman" w:hAnsi="Times New Roman" w:cs="Times New Roman"/>
          <w:sz w:val="16"/>
          <w:szCs w:val="16"/>
        </w:rPr>
        <w:t>Акашева</w:t>
      </w:r>
      <w:proofErr w:type="spellEnd"/>
      <w:r w:rsidRPr="00E7370A">
        <w:rPr>
          <w:rFonts w:ascii="Times New Roman" w:hAnsi="Times New Roman" w:cs="Times New Roman"/>
          <w:sz w:val="16"/>
          <w:szCs w:val="16"/>
        </w:rPr>
        <w:t xml:space="preserve"> (…) Любченко отстранить от исполнения обязанностей члена Всероссийской Коллегии (…)».</w:t>
      </w:r>
    </w:p>
    <w:p w14:paraId="51B0F512" w14:textId="77777777" w:rsidR="00162464" w:rsidRPr="00E7370A" w:rsidRDefault="0016246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апреля 1918 г. от члена Коллегии Строева последовало очередное заявление о добровольном уходе из Коллегии, так как он находился в ней вместо А.В. Сергеева. На другой день, 23 апреля, на 53-м заседании Коллегии решили: М.П. Строева освободить от занимаемой должности в Коллегии с 24 апреля</w:t>
      </w:r>
      <w:proofErr w:type="gramStart"/>
      <w:r w:rsidRPr="00E7370A">
        <w:rPr>
          <w:rFonts w:ascii="Times New Roman" w:hAnsi="Times New Roman" w:cs="Times New Roman"/>
          <w:sz w:val="16"/>
          <w:szCs w:val="16"/>
        </w:rPr>
        <w:t>2 .</w:t>
      </w:r>
      <w:proofErr w:type="gramEnd"/>
      <w:r w:rsidRPr="00E7370A">
        <w:rPr>
          <w:rFonts w:ascii="Times New Roman" w:hAnsi="Times New Roman" w:cs="Times New Roman"/>
          <w:sz w:val="16"/>
          <w:szCs w:val="16"/>
        </w:rPr>
        <w:t xml:space="preserve"> На его место избрали А.В. Сергеева, причем, – с 10 апреля («задним числом»). Вскоре Всероссийская Коллегия встретила несогласие со стороны части Бюро комиссаров по авиации (Петроград), продолжавших считать свой орган управления легитимным. Поэтому на том же заседании, 23 апреля, было решено: «предписать Можаеву выехать во Всероссийскую Коллегию для дачи объяснений». А.В. Можаев прибыл в Москву и 14 мая по всем вопросам отчитался на Коллегии о своей работе. Тем не менее, Коллегия решила: «освободить тов. Можаева от обязанностей (…) в комиссии по разгрузке авиационного имущества в Архангельском порту» </w:t>
      </w:r>
      <w:proofErr w:type="gramStart"/>
      <w:r w:rsidRPr="00E7370A">
        <w:rPr>
          <w:rFonts w:ascii="Times New Roman" w:hAnsi="Times New Roman" w:cs="Times New Roman"/>
          <w:sz w:val="16"/>
          <w:szCs w:val="16"/>
        </w:rPr>
        <w:t>3 .</w:t>
      </w:r>
      <w:proofErr w:type="gramEnd"/>
      <w:r w:rsidRPr="00E7370A">
        <w:rPr>
          <w:rFonts w:ascii="Times New Roman" w:hAnsi="Times New Roman" w:cs="Times New Roman"/>
          <w:sz w:val="16"/>
          <w:szCs w:val="16"/>
        </w:rPr>
        <w:t xml:space="preserve"> А.В. Можаев это решение проигнорировал. Позже, в 1932 г., со слов А.В. Можаева было записано, что, несмотря ни на что, он «работал с февраля по июль. (…) Если бы мне не мешали из Москвы всякие угрозы, аресты, расстрелы, чтобы не трогать чужое имущество. Начали грозить, прибыла братва».</w:t>
      </w:r>
    </w:p>
    <w:p w14:paraId="0CB68AD5" w14:textId="77777777" w:rsidR="00162464" w:rsidRPr="00E7370A" w:rsidRDefault="0016246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Коллегия считала авиационное имущество бывших союзников неприкосновенным, а приказ об отправке этого имущества в центр страны отмененным после грабительского мира с немцами. Тем не менее авиаимущество было вывезено из портов, и в советской историографии об авиации тех времен это ставится в заслугу А.В. Можаеву, а роль Коллегии в данном вопросе замалчивается. Неожиданной фигурой в управленческих структурах РККВФ в 1918 г. оказался некто </w:t>
      </w:r>
      <w:proofErr w:type="spellStart"/>
      <w:r w:rsidRPr="00E7370A">
        <w:rPr>
          <w:rFonts w:ascii="Times New Roman" w:hAnsi="Times New Roman" w:cs="Times New Roman"/>
          <w:sz w:val="16"/>
          <w:szCs w:val="16"/>
        </w:rPr>
        <w:t>Гермашёв</w:t>
      </w:r>
      <w:proofErr w:type="spellEnd"/>
      <w:r w:rsidRPr="00E7370A">
        <w:rPr>
          <w:rFonts w:ascii="Times New Roman" w:hAnsi="Times New Roman" w:cs="Times New Roman"/>
          <w:sz w:val="16"/>
          <w:szCs w:val="16"/>
        </w:rPr>
        <w:t>, который, втершись в доверие к Главнокомандующему красными войсками на Юге России В.А. Антонову-Овсеенко, провозгласил себя руководителем чуть ли не всего Воздушного флота и даже возглавил группу военспецов, ходивших к Л.Д. Троцкому с предложениями о переустройстве Красного ВФ (19566).</w:t>
      </w:r>
    </w:p>
    <w:p w14:paraId="51F8D84E" w14:textId="77777777" w:rsidR="00162464" w:rsidRPr="00E7370A" w:rsidRDefault="00162464" w:rsidP="009F4E52">
      <w:pPr>
        <w:spacing w:after="0" w:line="240" w:lineRule="auto"/>
        <w:jc w:val="both"/>
        <w:rPr>
          <w:rFonts w:ascii="Times New Roman" w:hAnsi="Times New Roman" w:cs="Times New Roman"/>
          <w:sz w:val="16"/>
          <w:szCs w:val="16"/>
        </w:rPr>
      </w:pPr>
    </w:p>
    <w:p w14:paraId="528F1AC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апреля 1918 было опубликовано Положение о военных комиссарах (505,32): "Военный комиссар есть непосредственный политический орган Советской власти при армии. Его пост имеет исключительное значение. Комиссары назначаются из числа безупречных революционеров, способных в самых трудных обстоятельствах остаться воплощением революционного долга." - 83% - были моложе 30 (505,32).</w:t>
      </w:r>
    </w:p>
    <w:p w14:paraId="57021F9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783275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апреля 1918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xml:space="preserve"> и Высший военный совет опубликовали положение "О военных комиссарах, членах военных советов" (4216).</w:t>
      </w:r>
    </w:p>
    <w:p w14:paraId="4D8930F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329217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апреля 1918 Л.Д.Т. был назначен НКВМД (3908,281).</w:t>
      </w:r>
    </w:p>
    <w:p w14:paraId="7BF5BDF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D86014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6 апреля 1918 Петроград. В Финляндию, в </w:t>
      </w:r>
      <w:proofErr w:type="spellStart"/>
      <w:r w:rsidRPr="00E7370A">
        <w:rPr>
          <w:rFonts w:ascii="Times New Roman" w:hAnsi="Times New Roman" w:cs="Times New Roman"/>
          <w:sz w:val="16"/>
          <w:szCs w:val="16"/>
        </w:rPr>
        <w:t>г.Гельсинфорс</w:t>
      </w:r>
      <w:proofErr w:type="spellEnd"/>
      <w:r w:rsidRPr="00E7370A">
        <w:rPr>
          <w:rFonts w:ascii="Times New Roman" w:hAnsi="Times New Roman" w:cs="Times New Roman"/>
          <w:sz w:val="16"/>
          <w:szCs w:val="16"/>
        </w:rPr>
        <w:t xml:space="preserve"> направлен отряд из 500 моряков для укомплектования экипажей транспортных судов </w:t>
      </w:r>
      <w:proofErr w:type="spellStart"/>
      <w:r w:rsidRPr="00E7370A">
        <w:rPr>
          <w:rFonts w:ascii="Times New Roman" w:hAnsi="Times New Roman" w:cs="Times New Roman"/>
          <w:sz w:val="16"/>
          <w:szCs w:val="16"/>
        </w:rPr>
        <w:t>Балфлота</w:t>
      </w:r>
      <w:proofErr w:type="spellEnd"/>
      <w:r w:rsidRPr="00E7370A">
        <w:rPr>
          <w:rFonts w:ascii="Times New Roman" w:hAnsi="Times New Roman" w:cs="Times New Roman"/>
          <w:sz w:val="16"/>
          <w:szCs w:val="16"/>
        </w:rPr>
        <w:t xml:space="preserve"> (7450).</w:t>
      </w:r>
    </w:p>
    <w:p w14:paraId="38ECCCF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F7F684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05D0827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B2A409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апреля 1918 В.И.Л. составил Набросок плана научно-технических работ - в основном по размещению ПС и электрификации (4213).</w:t>
      </w:r>
    </w:p>
    <w:p w14:paraId="0EFC922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A7FF64E" w14:textId="77777777" w:rsidR="00BB4F44"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6A18C5C8" w14:textId="77777777" w:rsidR="00BB4F44" w:rsidRPr="00E7370A" w:rsidRDefault="00BB4F44" w:rsidP="009F4E52">
      <w:pPr>
        <w:autoSpaceDE w:val="0"/>
        <w:autoSpaceDN w:val="0"/>
        <w:adjustRightInd w:val="0"/>
        <w:spacing w:after="0" w:line="240" w:lineRule="auto"/>
        <w:jc w:val="both"/>
        <w:rPr>
          <w:rFonts w:ascii="Times New Roman" w:hAnsi="Times New Roman" w:cs="Times New Roman"/>
          <w:iCs/>
          <w:sz w:val="16"/>
          <w:szCs w:val="16"/>
        </w:rPr>
      </w:pPr>
    </w:p>
    <w:p w14:paraId="53687361" w14:textId="77777777" w:rsidR="00BB4F44" w:rsidRPr="00E7370A" w:rsidRDefault="00BB4F4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6 апреля</w:t>
      </w:r>
      <w:r w:rsidRPr="00E7370A">
        <w:rPr>
          <w:rFonts w:ascii="Times New Roman" w:hAnsi="Times New Roman" w:cs="Times New Roman"/>
          <w:sz w:val="16"/>
          <w:szCs w:val="16"/>
        </w:rPr>
        <w:t xml:space="preserve"> в 1918 году состоялся первый полет прототипа истребителя - биплана </w:t>
      </w:r>
      <w:hyperlink r:id="rId195" w:tgtFrame="_blank" w:history="1">
        <w:r w:rsidRPr="00E7370A">
          <w:rPr>
            <w:rFonts w:ascii="Times New Roman" w:hAnsi="Times New Roman" w:cs="Times New Roman"/>
            <w:sz w:val="16"/>
            <w:szCs w:val="16"/>
          </w:rPr>
          <w:t>«F.M.4» «</w:t>
        </w:r>
        <w:proofErr w:type="spellStart"/>
        <w:r w:rsidRPr="00E7370A">
          <w:rPr>
            <w:rFonts w:ascii="Times New Roman" w:hAnsi="Times New Roman" w:cs="Times New Roman"/>
            <w:sz w:val="16"/>
            <w:szCs w:val="16"/>
          </w:rPr>
          <w:t>Armadillo</w:t>
        </w:r>
        <w:proofErr w:type="spellEnd"/>
        <w:r w:rsidRPr="00E7370A">
          <w:rPr>
            <w:rFonts w:ascii="Times New Roman" w:hAnsi="Times New Roman" w:cs="Times New Roman"/>
            <w:sz w:val="16"/>
            <w:szCs w:val="16"/>
          </w:rPr>
          <w:t xml:space="preserve">». </w:t>
        </w:r>
      </w:hyperlink>
      <w:r w:rsidRPr="00E7370A">
        <w:rPr>
          <w:rFonts w:ascii="Times New Roman" w:hAnsi="Times New Roman" w:cs="Times New Roman"/>
          <w:sz w:val="16"/>
          <w:szCs w:val="16"/>
        </w:rPr>
        <w:t>«F.M.4» «</w:t>
      </w:r>
      <w:proofErr w:type="spellStart"/>
      <w:r w:rsidRPr="00E7370A">
        <w:rPr>
          <w:rFonts w:ascii="Times New Roman" w:hAnsi="Times New Roman" w:cs="Times New Roman"/>
          <w:sz w:val="16"/>
          <w:szCs w:val="16"/>
        </w:rPr>
        <w:t>Armadillo</w:t>
      </w:r>
      <w:proofErr w:type="spellEnd"/>
      <w:r w:rsidRPr="00E7370A">
        <w:rPr>
          <w:rFonts w:ascii="Times New Roman" w:hAnsi="Times New Roman" w:cs="Times New Roman"/>
          <w:sz w:val="16"/>
          <w:szCs w:val="16"/>
        </w:rPr>
        <w:t>» - одноместный дневной истребитель, разработанный английской фирмой «</w:t>
      </w:r>
      <w:proofErr w:type="spellStart"/>
      <w:r w:rsidRPr="00E7370A">
        <w:rPr>
          <w:rFonts w:ascii="Times New Roman" w:hAnsi="Times New Roman" w:cs="Times New Roman"/>
          <w:sz w:val="16"/>
          <w:szCs w:val="16"/>
        </w:rPr>
        <w:t>Sir</w:t>
      </w:r>
      <w:proofErr w:type="spellEnd"/>
      <w:r w:rsidRPr="00E7370A">
        <w:rPr>
          <w:rFonts w:ascii="Times New Roman" w:hAnsi="Times New Roman" w:cs="Times New Roman"/>
          <w:sz w:val="16"/>
          <w:szCs w:val="16"/>
        </w:rPr>
        <w:t xml:space="preserve"> W.G. </w:t>
      </w:r>
      <w:proofErr w:type="spellStart"/>
      <w:r w:rsidRPr="00E7370A">
        <w:rPr>
          <w:rFonts w:ascii="Times New Roman" w:hAnsi="Times New Roman" w:cs="Times New Roman"/>
          <w:sz w:val="16"/>
          <w:szCs w:val="16"/>
        </w:rPr>
        <w:t>Armstrong</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Whitworth</w:t>
      </w:r>
      <w:proofErr w:type="spellEnd"/>
      <w:r w:rsidRPr="00E7370A">
        <w:rPr>
          <w:rFonts w:ascii="Times New Roman" w:hAnsi="Times New Roman" w:cs="Times New Roman"/>
          <w:sz w:val="16"/>
          <w:szCs w:val="16"/>
        </w:rPr>
        <w:t xml:space="preserve"> Aircraft Ltd». «</w:t>
      </w:r>
      <w:proofErr w:type="spellStart"/>
      <w:r w:rsidRPr="00E7370A">
        <w:rPr>
          <w:rFonts w:ascii="Times New Roman" w:hAnsi="Times New Roman" w:cs="Times New Roman"/>
          <w:sz w:val="16"/>
          <w:szCs w:val="16"/>
        </w:rPr>
        <w:t>Armadillo</w:t>
      </w:r>
      <w:proofErr w:type="spellEnd"/>
      <w:r w:rsidRPr="00E7370A">
        <w:rPr>
          <w:rFonts w:ascii="Times New Roman" w:hAnsi="Times New Roman" w:cs="Times New Roman"/>
          <w:sz w:val="16"/>
          <w:szCs w:val="16"/>
        </w:rPr>
        <w:t xml:space="preserve">» разработан </w:t>
      </w:r>
      <w:proofErr w:type="spellStart"/>
      <w:r w:rsidRPr="00E7370A">
        <w:rPr>
          <w:rFonts w:ascii="Times New Roman" w:hAnsi="Times New Roman" w:cs="Times New Roman"/>
          <w:sz w:val="16"/>
          <w:szCs w:val="16"/>
        </w:rPr>
        <w:t>Ф.Мёрфи</w:t>
      </w:r>
      <w:proofErr w:type="spellEnd"/>
      <w:r w:rsidRPr="00E7370A">
        <w:rPr>
          <w:rFonts w:ascii="Times New Roman" w:hAnsi="Times New Roman" w:cs="Times New Roman"/>
          <w:sz w:val="16"/>
          <w:szCs w:val="16"/>
        </w:rPr>
        <w:t xml:space="preserve">, который сменил </w:t>
      </w:r>
      <w:proofErr w:type="spellStart"/>
      <w:r w:rsidRPr="00E7370A">
        <w:rPr>
          <w:rFonts w:ascii="Times New Roman" w:hAnsi="Times New Roman" w:cs="Times New Roman"/>
          <w:sz w:val="16"/>
          <w:szCs w:val="16"/>
        </w:rPr>
        <w:t>Коолховена</w:t>
      </w:r>
      <w:proofErr w:type="spellEnd"/>
      <w:r w:rsidRPr="00E7370A">
        <w:rPr>
          <w:rFonts w:ascii="Times New Roman" w:hAnsi="Times New Roman" w:cs="Times New Roman"/>
          <w:sz w:val="16"/>
          <w:szCs w:val="16"/>
        </w:rPr>
        <w:t xml:space="preserve"> на посту </w:t>
      </w:r>
      <w:proofErr w:type="spellStart"/>
      <w:r w:rsidRPr="00E7370A">
        <w:rPr>
          <w:rFonts w:ascii="Times New Roman" w:hAnsi="Times New Roman" w:cs="Times New Roman"/>
          <w:sz w:val="16"/>
          <w:szCs w:val="16"/>
        </w:rPr>
        <w:t>разрботчика</w:t>
      </w:r>
      <w:proofErr w:type="spellEnd"/>
      <w:r w:rsidRPr="00E7370A">
        <w:rPr>
          <w:rFonts w:ascii="Times New Roman" w:hAnsi="Times New Roman" w:cs="Times New Roman"/>
          <w:sz w:val="16"/>
          <w:szCs w:val="16"/>
        </w:rPr>
        <w:t xml:space="preserve"> в «</w:t>
      </w:r>
      <w:proofErr w:type="spellStart"/>
      <w:r w:rsidRPr="00E7370A">
        <w:rPr>
          <w:rFonts w:ascii="Times New Roman" w:hAnsi="Times New Roman" w:cs="Times New Roman"/>
          <w:sz w:val="16"/>
          <w:szCs w:val="16"/>
        </w:rPr>
        <w:t>Armstrong</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Whitworth</w:t>
      </w:r>
      <w:proofErr w:type="spellEnd"/>
      <w:r w:rsidRPr="00E7370A">
        <w:rPr>
          <w:rFonts w:ascii="Times New Roman" w:hAnsi="Times New Roman" w:cs="Times New Roman"/>
          <w:sz w:val="16"/>
          <w:szCs w:val="16"/>
        </w:rPr>
        <w:t xml:space="preserve">». Биплан был оборудован поршневым девятицилиндровым </w:t>
      </w:r>
      <w:proofErr w:type="spellStart"/>
      <w:r w:rsidRPr="00E7370A">
        <w:rPr>
          <w:rFonts w:ascii="Times New Roman" w:hAnsi="Times New Roman" w:cs="Times New Roman"/>
          <w:sz w:val="16"/>
          <w:szCs w:val="16"/>
        </w:rPr>
        <w:t>рототивным</w:t>
      </w:r>
      <w:proofErr w:type="spellEnd"/>
      <w:r w:rsidRPr="00E7370A">
        <w:rPr>
          <w:rFonts w:ascii="Times New Roman" w:hAnsi="Times New Roman" w:cs="Times New Roman"/>
          <w:sz w:val="16"/>
          <w:szCs w:val="16"/>
        </w:rPr>
        <w:t xml:space="preserve"> двигателем Bentley B.R.2 мощностью 230 л.с. Вооружение самолета состояло из двух передних синхронизированных 7.7-мм пулемета «</w:t>
      </w:r>
      <w:proofErr w:type="spellStart"/>
      <w:r w:rsidRPr="00E7370A">
        <w:rPr>
          <w:rFonts w:ascii="Times New Roman" w:hAnsi="Times New Roman" w:cs="Times New Roman"/>
          <w:sz w:val="16"/>
          <w:szCs w:val="16"/>
        </w:rPr>
        <w:t>Vickers</w:t>
      </w:r>
      <w:proofErr w:type="spellEnd"/>
      <w:r w:rsidRPr="00E7370A">
        <w:rPr>
          <w:rFonts w:ascii="Times New Roman" w:hAnsi="Times New Roman" w:cs="Times New Roman"/>
          <w:sz w:val="16"/>
          <w:szCs w:val="16"/>
        </w:rPr>
        <w:t>». Испытания самолета показали, что он сложен в управлении и имеет невысокие летные характеристики. В следствии этого было решено отказаться от постройки второго прототипа (15091).</w:t>
      </w:r>
    </w:p>
    <w:p w14:paraId="691F3564" w14:textId="77777777" w:rsidR="00BB4F44" w:rsidRPr="00E7370A" w:rsidRDefault="00BB4F44" w:rsidP="009F4E52">
      <w:pPr>
        <w:spacing w:after="0" w:line="240" w:lineRule="auto"/>
        <w:jc w:val="both"/>
        <w:rPr>
          <w:rFonts w:ascii="Times New Roman" w:hAnsi="Times New Roman" w:cs="Times New Roman"/>
          <w:sz w:val="16"/>
          <w:szCs w:val="16"/>
        </w:rPr>
      </w:pPr>
    </w:p>
    <w:p w14:paraId="4A9A5607" w14:textId="77777777" w:rsidR="00837998" w:rsidRPr="00E7370A" w:rsidRDefault="00837998"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1DE32C67" w14:textId="77777777" w:rsidR="00837998" w:rsidRPr="00E7370A" w:rsidRDefault="00837998" w:rsidP="009F4E52">
      <w:pPr>
        <w:autoSpaceDE w:val="0"/>
        <w:autoSpaceDN w:val="0"/>
        <w:adjustRightInd w:val="0"/>
        <w:spacing w:after="0" w:line="240" w:lineRule="auto"/>
        <w:jc w:val="both"/>
        <w:rPr>
          <w:rFonts w:ascii="Times New Roman" w:hAnsi="Times New Roman" w:cs="Times New Roman"/>
          <w:iCs/>
          <w:sz w:val="16"/>
          <w:szCs w:val="16"/>
        </w:rPr>
      </w:pPr>
    </w:p>
    <w:p w14:paraId="2F2B2770" w14:textId="77777777" w:rsidR="00837998" w:rsidRPr="00E7370A" w:rsidRDefault="00837998"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апреля 1918 химическим отделом Высшего совета народного хозяйства в целях ознакомления с положением дел на самарском Сергиевском заводе взрывчатых ве</w:t>
      </w:r>
      <w:r w:rsidRPr="00E7370A">
        <w:rPr>
          <w:rFonts w:ascii="Times New Roman" w:hAnsi="Times New Roman" w:cs="Times New Roman"/>
          <w:sz w:val="16"/>
          <w:szCs w:val="16"/>
        </w:rPr>
        <w:softHyphen/>
        <w:t>ществ была делегирована на этот завод особая комиссия из специалистов и представителя Центрального Комитета Всероссийского профессионального союза рабочих химической промышленности под председательством члена отдела т. И. В. Филиповича.</w:t>
      </w:r>
    </w:p>
    <w:p w14:paraId="2594BA1F" w14:textId="77777777" w:rsidR="00837998" w:rsidRPr="00E7370A" w:rsidRDefault="00837998"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РГАЭ. Ф. 3429. Оп. 1. Д. 51. Л. 22-22 об. Заверенная копия (10711,46).</w:t>
      </w:r>
    </w:p>
    <w:p w14:paraId="55B50736" w14:textId="77777777" w:rsidR="00837998" w:rsidRPr="00E7370A" w:rsidRDefault="00837998"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1CE27531" w14:textId="77777777" w:rsidR="00837998" w:rsidRPr="00E7370A" w:rsidRDefault="00837998"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6B692B9" w14:textId="77777777" w:rsidR="00837998" w:rsidRPr="00E7370A" w:rsidRDefault="00837998" w:rsidP="009F4E52">
      <w:pPr>
        <w:autoSpaceDE w:val="0"/>
        <w:autoSpaceDN w:val="0"/>
        <w:adjustRightInd w:val="0"/>
        <w:spacing w:after="0" w:line="240" w:lineRule="auto"/>
        <w:jc w:val="both"/>
        <w:rPr>
          <w:rFonts w:ascii="Times New Roman" w:hAnsi="Times New Roman" w:cs="Times New Roman"/>
          <w:iCs/>
          <w:sz w:val="16"/>
          <w:szCs w:val="16"/>
        </w:rPr>
      </w:pPr>
    </w:p>
    <w:p w14:paraId="39A561D5" w14:textId="77777777" w:rsidR="000F1C61" w:rsidRPr="00E7370A" w:rsidRDefault="000F1C61" w:rsidP="009F4E52">
      <w:pPr>
        <w:pStyle w:val="ae"/>
        <w:spacing w:before="0" w:after="0"/>
        <w:jc w:val="both"/>
        <w:rPr>
          <w:color w:val="auto"/>
          <w:sz w:val="16"/>
          <w:szCs w:val="16"/>
        </w:rPr>
      </w:pPr>
      <w:r w:rsidRPr="00E7370A">
        <w:rPr>
          <w:color w:val="auto"/>
          <w:sz w:val="16"/>
          <w:szCs w:val="16"/>
        </w:rPr>
        <w:t>С 7 по 12 апреля 1918 из Гельсингфорса вышли корабли и суда третьего отряда Балтийского флота, всего около 170 вымпелов. Все суда благополучно дошли до Кронштадта. Лишь госпитальное судно «Рига» задержалось из-за тумана и было задержано германскими кораблями. В Гельсингфорсе остались 37 русских судов под военным флагом, 10 под флагом Красного Креста и 38 под коммерческим флагом (18525).</w:t>
      </w:r>
    </w:p>
    <w:p w14:paraId="18A70AEA" w14:textId="77777777" w:rsidR="000F1C61" w:rsidRPr="00E7370A" w:rsidRDefault="000F1C61" w:rsidP="009F4E52">
      <w:pPr>
        <w:pStyle w:val="ae"/>
        <w:spacing w:before="0" w:after="0"/>
        <w:jc w:val="both"/>
        <w:rPr>
          <w:color w:val="auto"/>
          <w:sz w:val="16"/>
          <w:szCs w:val="16"/>
        </w:rPr>
      </w:pPr>
    </w:p>
    <w:p w14:paraId="15278659" w14:textId="77777777" w:rsidR="00837998" w:rsidRPr="00E7370A" w:rsidRDefault="0083799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7 апреля</w:t>
      </w:r>
      <w:r w:rsidRPr="00E7370A">
        <w:rPr>
          <w:rFonts w:ascii="Times New Roman" w:hAnsi="Times New Roman" w:cs="Times New Roman"/>
          <w:sz w:val="16"/>
          <w:szCs w:val="16"/>
        </w:rPr>
        <w:t xml:space="preserve"> в 1918 году в Харьков вошли германские войска (15092).</w:t>
      </w:r>
    </w:p>
    <w:p w14:paraId="2859AE38" w14:textId="77777777" w:rsidR="00837998" w:rsidRPr="00E7370A" w:rsidRDefault="00837998" w:rsidP="009F4E52">
      <w:pPr>
        <w:spacing w:after="0" w:line="240" w:lineRule="auto"/>
        <w:jc w:val="both"/>
        <w:rPr>
          <w:rFonts w:ascii="Times New Roman" w:hAnsi="Times New Roman" w:cs="Times New Roman"/>
          <w:sz w:val="16"/>
          <w:szCs w:val="16"/>
        </w:rPr>
      </w:pPr>
    </w:p>
    <w:p w14:paraId="137D626E" w14:textId="77777777" w:rsidR="00837998" w:rsidRPr="00E7370A" w:rsidRDefault="00837998"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апреля 1918 </w:t>
      </w:r>
      <w:proofErr w:type="spellStart"/>
      <w:r w:rsidRPr="00E7370A">
        <w:rPr>
          <w:rFonts w:ascii="Times New Roman" w:hAnsi="Times New Roman" w:cs="Times New Roman"/>
          <w:sz w:val="16"/>
          <w:szCs w:val="16"/>
        </w:rPr>
        <w:t>Ловиса</w:t>
      </w:r>
      <w:proofErr w:type="spellEnd"/>
      <w:r w:rsidRPr="00E7370A">
        <w:rPr>
          <w:rFonts w:ascii="Times New Roman" w:hAnsi="Times New Roman" w:cs="Times New Roman"/>
          <w:sz w:val="16"/>
          <w:szCs w:val="16"/>
        </w:rPr>
        <w:t xml:space="preserve">. Высадка немецкого десанта </w:t>
      </w:r>
      <w:proofErr w:type="spellStart"/>
      <w:proofErr w:type="gramStart"/>
      <w:r w:rsidRPr="00E7370A">
        <w:rPr>
          <w:rFonts w:ascii="Times New Roman" w:hAnsi="Times New Roman" w:cs="Times New Roman"/>
          <w:sz w:val="16"/>
          <w:szCs w:val="16"/>
        </w:rPr>
        <w:t>полк.Ф.Брандештейна</w:t>
      </w:r>
      <w:proofErr w:type="spellEnd"/>
      <w:proofErr w:type="gramEnd"/>
      <w:r w:rsidRPr="00E7370A">
        <w:rPr>
          <w:rFonts w:ascii="Times New Roman" w:hAnsi="Times New Roman" w:cs="Times New Roman"/>
          <w:sz w:val="16"/>
          <w:szCs w:val="16"/>
        </w:rPr>
        <w:t xml:space="preserve"> (3 </w:t>
      </w:r>
      <w:proofErr w:type="spellStart"/>
      <w:r w:rsidRPr="00E7370A">
        <w:rPr>
          <w:rFonts w:ascii="Times New Roman" w:hAnsi="Times New Roman" w:cs="Times New Roman"/>
          <w:sz w:val="16"/>
          <w:szCs w:val="16"/>
        </w:rPr>
        <w:t>тыс.чел</w:t>
      </w:r>
      <w:proofErr w:type="spellEnd"/>
      <w:r w:rsidRPr="00E7370A">
        <w:rPr>
          <w:rFonts w:ascii="Times New Roman" w:hAnsi="Times New Roman" w:cs="Times New Roman"/>
          <w:sz w:val="16"/>
          <w:szCs w:val="16"/>
        </w:rPr>
        <w:t xml:space="preserve">.), переброшенного немецким флотом из </w:t>
      </w:r>
      <w:proofErr w:type="spellStart"/>
      <w:r w:rsidRPr="00E7370A">
        <w:rPr>
          <w:rFonts w:ascii="Times New Roman" w:hAnsi="Times New Roman" w:cs="Times New Roman"/>
          <w:sz w:val="16"/>
          <w:szCs w:val="16"/>
        </w:rPr>
        <w:t>г.Ревель</w:t>
      </w:r>
      <w:proofErr w:type="spellEnd"/>
      <w:r w:rsidRPr="00E7370A">
        <w:rPr>
          <w:rFonts w:ascii="Times New Roman" w:hAnsi="Times New Roman" w:cs="Times New Roman"/>
          <w:sz w:val="16"/>
          <w:szCs w:val="16"/>
        </w:rPr>
        <w:t xml:space="preserve"> (Германия) (7450).</w:t>
      </w:r>
    </w:p>
    <w:p w14:paraId="4C35BF65" w14:textId="77777777" w:rsidR="00837998" w:rsidRPr="00E7370A" w:rsidRDefault="00837998" w:rsidP="009F4E52">
      <w:pPr>
        <w:autoSpaceDE w:val="0"/>
        <w:autoSpaceDN w:val="0"/>
        <w:adjustRightInd w:val="0"/>
        <w:spacing w:after="0" w:line="240" w:lineRule="auto"/>
        <w:jc w:val="both"/>
        <w:rPr>
          <w:rFonts w:ascii="Times New Roman" w:hAnsi="Times New Roman" w:cs="Times New Roman"/>
          <w:sz w:val="16"/>
          <w:szCs w:val="16"/>
        </w:rPr>
      </w:pPr>
    </w:p>
    <w:p w14:paraId="44FC70B0" w14:textId="77777777" w:rsidR="00837998" w:rsidRPr="00E7370A" w:rsidRDefault="00837998" w:rsidP="009F4E52">
      <w:pPr>
        <w:pStyle w:val="ae"/>
        <w:spacing w:before="0" w:after="0"/>
        <w:jc w:val="both"/>
        <w:rPr>
          <w:color w:val="auto"/>
          <w:sz w:val="16"/>
          <w:szCs w:val="16"/>
        </w:rPr>
      </w:pPr>
      <w:r w:rsidRPr="00E7370A">
        <w:rPr>
          <w:color w:val="auto"/>
          <w:sz w:val="16"/>
          <w:szCs w:val="16"/>
        </w:rPr>
        <w:t>7 апреля 1918 отряд революционных матросов вновь пошел на приступ Сухума. Первую попытку захватить город они предприняли еще в середине февраля, высадив десант с моря, но местные власти, представленные, в основном, меньшевиками и эсерами, сумели организовать оборону и быстро выбили большевиков. После этого отряд «красных» укрылся в одном из абхазских сел. Получив подкрепления, матросы предприняли новую атаку на город, и 8 апреля смогли его захватить. Вскоре большевики сумели установить свою власть по всей территории нынешней Абхазии, кроме Кодорского ущелья на северо-востоке (17045).</w:t>
      </w:r>
    </w:p>
    <w:p w14:paraId="237BF877" w14:textId="77777777" w:rsidR="00837998" w:rsidRPr="00E7370A" w:rsidRDefault="00837998" w:rsidP="009F4E52">
      <w:pPr>
        <w:autoSpaceDE w:val="0"/>
        <w:autoSpaceDN w:val="0"/>
        <w:adjustRightInd w:val="0"/>
        <w:spacing w:after="0" w:line="240" w:lineRule="auto"/>
        <w:jc w:val="both"/>
        <w:rPr>
          <w:rFonts w:ascii="Times New Roman" w:hAnsi="Times New Roman" w:cs="Times New Roman"/>
          <w:iCs/>
          <w:sz w:val="16"/>
          <w:szCs w:val="16"/>
        </w:rPr>
      </w:pPr>
    </w:p>
    <w:p w14:paraId="65F7AF9D" w14:textId="77777777" w:rsidR="00837998" w:rsidRPr="00E7370A" w:rsidRDefault="00837998"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6A1917B0" w14:textId="77777777" w:rsidR="00837998" w:rsidRPr="00E7370A" w:rsidRDefault="00837998" w:rsidP="009F4E52">
      <w:pPr>
        <w:autoSpaceDE w:val="0"/>
        <w:autoSpaceDN w:val="0"/>
        <w:adjustRightInd w:val="0"/>
        <w:spacing w:after="0" w:line="240" w:lineRule="auto"/>
        <w:jc w:val="both"/>
        <w:rPr>
          <w:rFonts w:ascii="Times New Roman" w:hAnsi="Times New Roman" w:cs="Times New Roman"/>
          <w:iCs/>
          <w:sz w:val="16"/>
          <w:szCs w:val="16"/>
        </w:rPr>
      </w:pPr>
    </w:p>
    <w:p w14:paraId="5FAEAC3A" w14:textId="77777777" w:rsidR="00837998" w:rsidRPr="00E7370A" w:rsidRDefault="00837998"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апреля 1918 в честь предстоящего празднования Первомая художники с санкции Каменева снесли памятник Скобелеву напротив дома генерал-губернатора (Моссовета) (3481).</w:t>
      </w:r>
    </w:p>
    <w:p w14:paraId="4B121F7C" w14:textId="77777777" w:rsidR="00837998" w:rsidRPr="00E7370A" w:rsidRDefault="00837998" w:rsidP="009F4E52">
      <w:pPr>
        <w:autoSpaceDE w:val="0"/>
        <w:autoSpaceDN w:val="0"/>
        <w:adjustRightInd w:val="0"/>
        <w:spacing w:after="0" w:line="240" w:lineRule="auto"/>
        <w:jc w:val="both"/>
        <w:rPr>
          <w:rFonts w:ascii="Times New Roman" w:hAnsi="Times New Roman" w:cs="Times New Roman"/>
          <w:sz w:val="16"/>
          <w:szCs w:val="16"/>
        </w:rPr>
      </w:pPr>
    </w:p>
    <w:p w14:paraId="114EBFE7" w14:textId="77777777" w:rsidR="00837998" w:rsidRPr="00E7370A" w:rsidRDefault="00837998"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1524AAF5" w14:textId="77777777" w:rsidR="00837998" w:rsidRPr="00E7370A" w:rsidRDefault="00837998" w:rsidP="009F4E52">
      <w:pPr>
        <w:autoSpaceDE w:val="0"/>
        <w:autoSpaceDN w:val="0"/>
        <w:adjustRightInd w:val="0"/>
        <w:spacing w:after="0" w:line="240" w:lineRule="auto"/>
        <w:jc w:val="both"/>
        <w:rPr>
          <w:rFonts w:ascii="Times New Roman" w:hAnsi="Times New Roman" w:cs="Times New Roman"/>
          <w:iCs/>
          <w:sz w:val="16"/>
          <w:szCs w:val="16"/>
        </w:rPr>
      </w:pPr>
    </w:p>
    <w:p w14:paraId="3ABF28A9" w14:textId="77777777" w:rsidR="00837998" w:rsidRPr="00E7370A" w:rsidRDefault="00837998"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апреля 1918 года L-59 вылетел на бомбардировку Мальты, но до цели так и не добрался. При невыясненных обстоятельствах дирижабль взорвался над </w:t>
      </w:r>
      <w:proofErr w:type="spellStart"/>
      <w:r w:rsidRPr="00E7370A">
        <w:rPr>
          <w:rFonts w:ascii="Times New Roman" w:hAnsi="Times New Roman" w:cs="Times New Roman"/>
          <w:sz w:val="16"/>
          <w:szCs w:val="16"/>
        </w:rPr>
        <w:t>Отранским</w:t>
      </w:r>
      <w:proofErr w:type="spellEnd"/>
      <w:r w:rsidRPr="00E7370A">
        <w:rPr>
          <w:rFonts w:ascii="Times New Roman" w:hAnsi="Times New Roman" w:cs="Times New Roman"/>
          <w:sz w:val="16"/>
          <w:szCs w:val="16"/>
        </w:rPr>
        <w:t xml:space="preserve"> проливом и упал в Средиземном море. Есть непроверенные сведения, что L-59 погиб от попадания молнии (11324).</w:t>
      </w:r>
    </w:p>
    <w:p w14:paraId="5287A2F3" w14:textId="77777777" w:rsidR="00837998" w:rsidRPr="00E7370A" w:rsidRDefault="00837998" w:rsidP="009F4E52">
      <w:pPr>
        <w:autoSpaceDE w:val="0"/>
        <w:autoSpaceDN w:val="0"/>
        <w:adjustRightInd w:val="0"/>
        <w:spacing w:after="0" w:line="240" w:lineRule="auto"/>
        <w:jc w:val="both"/>
        <w:rPr>
          <w:rFonts w:ascii="Times New Roman" w:hAnsi="Times New Roman" w:cs="Times New Roman"/>
          <w:sz w:val="16"/>
          <w:szCs w:val="16"/>
        </w:rPr>
      </w:pPr>
    </w:p>
    <w:p w14:paraId="38833006" w14:textId="77777777" w:rsidR="00837998" w:rsidRPr="00E7370A" w:rsidRDefault="0083799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апреля 1918 немецкая подводная лодка UB-53 видит, как дирижабль случайно загорелся и упал в море возле пролива </w:t>
      </w:r>
      <w:proofErr w:type="spellStart"/>
      <w:r w:rsidRPr="00E7370A">
        <w:rPr>
          <w:rFonts w:ascii="Times New Roman" w:hAnsi="Times New Roman" w:cs="Times New Roman"/>
          <w:sz w:val="16"/>
          <w:szCs w:val="16"/>
        </w:rPr>
        <w:t>Отранто</w:t>
      </w:r>
      <w:proofErr w:type="spellEnd"/>
      <w:r w:rsidRPr="00E7370A">
        <w:rPr>
          <w:rFonts w:ascii="Times New Roman" w:hAnsi="Times New Roman" w:cs="Times New Roman"/>
          <w:sz w:val="16"/>
          <w:szCs w:val="16"/>
        </w:rPr>
        <w:t xml:space="preserve">. Это был немецкий флотский Zeppelin L 59, который был модифицирован для дальних полетов во время вылета из </w:t>
      </w:r>
      <w:proofErr w:type="spellStart"/>
      <w:proofErr w:type="gramStart"/>
      <w:r w:rsidRPr="00E7370A">
        <w:rPr>
          <w:rFonts w:ascii="Times New Roman" w:hAnsi="Times New Roman" w:cs="Times New Roman"/>
          <w:sz w:val="16"/>
          <w:szCs w:val="16"/>
        </w:rPr>
        <w:t>Ямбола</w:t>
      </w:r>
      <w:proofErr w:type="spellEnd"/>
      <w:r w:rsidRPr="00E7370A">
        <w:rPr>
          <w:rFonts w:ascii="Times New Roman" w:hAnsi="Times New Roman" w:cs="Times New Roman"/>
          <w:sz w:val="16"/>
          <w:szCs w:val="16"/>
        </w:rPr>
        <w:t xml:space="preserve"> ,</w:t>
      </w:r>
      <w:proofErr w:type="gramEnd"/>
      <w:r w:rsidRPr="00E7370A">
        <w:rPr>
          <w:rFonts w:ascii="Times New Roman" w:hAnsi="Times New Roman" w:cs="Times New Roman"/>
          <w:sz w:val="16"/>
          <w:szCs w:val="16"/>
        </w:rPr>
        <w:t xml:space="preserve"> Болгария , в попытке бомбить базу Королевского флота на Мальте (20343). </w:t>
      </w:r>
    </w:p>
    <w:p w14:paraId="1BD637AA" w14:textId="77777777" w:rsidR="00837998" w:rsidRPr="00E7370A" w:rsidRDefault="00837998" w:rsidP="009F4E52">
      <w:pPr>
        <w:spacing w:after="0" w:line="240" w:lineRule="auto"/>
        <w:jc w:val="both"/>
        <w:rPr>
          <w:rFonts w:ascii="Times New Roman" w:hAnsi="Times New Roman" w:cs="Times New Roman"/>
          <w:sz w:val="16"/>
          <w:szCs w:val="16"/>
        </w:rPr>
      </w:pPr>
    </w:p>
    <w:p w14:paraId="74061064" w14:textId="77777777" w:rsidR="00970092"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27AFBB86" w14:textId="77777777" w:rsidR="00970092" w:rsidRPr="00E7370A" w:rsidRDefault="00970092" w:rsidP="009F4E52">
      <w:pPr>
        <w:autoSpaceDE w:val="0"/>
        <w:autoSpaceDN w:val="0"/>
        <w:adjustRightInd w:val="0"/>
        <w:spacing w:after="0" w:line="240" w:lineRule="auto"/>
        <w:jc w:val="both"/>
        <w:rPr>
          <w:rFonts w:ascii="Times New Roman" w:hAnsi="Times New Roman" w:cs="Times New Roman"/>
          <w:iCs/>
          <w:sz w:val="16"/>
          <w:szCs w:val="16"/>
        </w:rPr>
      </w:pPr>
    </w:p>
    <w:p w14:paraId="1BB9CC70" w14:textId="77777777" w:rsidR="00970092" w:rsidRPr="00E7370A" w:rsidRDefault="009700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апреля в Управлении решили отложить проведение продажи устаревших «Фарманов» и «Моранов» «до выяснения ситуации с эвакуацией предприятия». И все же нельзя исключить, что из 88 «Фарманов», принятых в 1918 г. советской авиацией, часть была выпущена в Одессе (12252).</w:t>
      </w:r>
    </w:p>
    <w:p w14:paraId="41E4A67A" w14:textId="77777777" w:rsidR="00970092" w:rsidRPr="00E7370A" w:rsidRDefault="00970092" w:rsidP="009F4E52">
      <w:pPr>
        <w:pStyle w:val="1b"/>
        <w:spacing w:before="0" w:after="0"/>
        <w:jc w:val="both"/>
        <w:rPr>
          <w:sz w:val="16"/>
          <w:szCs w:val="16"/>
        </w:rPr>
      </w:pPr>
    </w:p>
    <w:p w14:paraId="7BD35C3A" w14:textId="77777777" w:rsidR="00162464" w:rsidRPr="00E7370A" w:rsidRDefault="00162464"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68608F7" w14:textId="77777777" w:rsidR="00162464" w:rsidRPr="00E7370A" w:rsidRDefault="00162464" w:rsidP="009F4E52">
      <w:pPr>
        <w:autoSpaceDE w:val="0"/>
        <w:autoSpaceDN w:val="0"/>
        <w:adjustRightInd w:val="0"/>
        <w:spacing w:after="0" w:line="240" w:lineRule="auto"/>
        <w:jc w:val="both"/>
        <w:rPr>
          <w:rFonts w:ascii="Times New Roman" w:hAnsi="Times New Roman" w:cs="Times New Roman"/>
          <w:iCs/>
          <w:sz w:val="16"/>
          <w:szCs w:val="16"/>
        </w:rPr>
      </w:pPr>
    </w:p>
    <w:p w14:paraId="441FB8C2" w14:textId="4C8E2C74" w:rsidR="0068112C" w:rsidRPr="00E7370A" w:rsidRDefault="0068112C" w:rsidP="009F4E52">
      <w:pPr>
        <w:shd w:val="clear" w:color="auto" w:fill="FFFFFF"/>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В начале апреля 1918</w:t>
      </w:r>
      <w:r w:rsidR="00D30863">
        <w:rPr>
          <w:rFonts w:ascii="Times New Roman" w:hAnsi="Times New Roman" w:cs="Times New Roman"/>
          <w:sz w:val="16"/>
          <w:szCs w:val="16"/>
          <w:shd w:val="clear" w:color="auto" w:fill="FFFFFF"/>
        </w:rPr>
        <w:t xml:space="preserve"> </w:t>
      </w:r>
      <w:r w:rsidRPr="00E7370A">
        <w:rPr>
          <w:rFonts w:ascii="Times New Roman" w:hAnsi="Times New Roman" w:cs="Times New Roman"/>
          <w:sz w:val="16"/>
          <w:szCs w:val="16"/>
          <w:shd w:val="clear" w:color="auto" w:fill="FFFFFF"/>
        </w:rPr>
        <w:t>года, оценивая сложившуюся ситуацию, Московский окружной военный комиссариат поручил председателю окружной Коллегии по управлению Воздушным флотом В.С.</w:t>
      </w:r>
      <w:r w:rsidR="00D30863">
        <w:rPr>
          <w:rFonts w:ascii="Times New Roman" w:hAnsi="Times New Roman" w:cs="Times New Roman"/>
          <w:sz w:val="16"/>
          <w:szCs w:val="16"/>
          <w:shd w:val="clear" w:color="auto" w:fill="FFFFFF"/>
        </w:rPr>
        <w:t xml:space="preserve"> </w:t>
      </w:r>
      <w:r w:rsidRPr="00E7370A">
        <w:rPr>
          <w:rFonts w:ascii="Times New Roman" w:hAnsi="Times New Roman" w:cs="Times New Roman"/>
          <w:sz w:val="16"/>
          <w:szCs w:val="16"/>
          <w:shd w:val="clear" w:color="auto" w:fill="FFFFFF"/>
        </w:rPr>
        <w:t>Горшкову6 принять действенные меры по защите города и его ближайших окрестностей от военной угрозы с воздуха. Для этой цели были задействованы все имевшиеся на тот момент в округе авиационные и артиллерийские силы и средства: 4-я боевая авиационная группа (БАГ) бывшего Северного фронта в составе 5, 11, 14 и 15-го авиаотрядов истребителей, 3-й корпусной авиаотряд бывшего Юго-Западного фронта и 7-я отдельная авто-зенитная батарея (до начала мая 1918</w:t>
      </w:r>
      <w:r w:rsidR="00D30863">
        <w:rPr>
          <w:rFonts w:ascii="Times New Roman" w:hAnsi="Times New Roman" w:cs="Times New Roman"/>
          <w:sz w:val="16"/>
          <w:szCs w:val="16"/>
          <w:shd w:val="clear" w:color="auto" w:fill="FFFFFF"/>
        </w:rPr>
        <w:t xml:space="preserve"> </w:t>
      </w:r>
      <w:r w:rsidRPr="00E7370A">
        <w:rPr>
          <w:rFonts w:ascii="Times New Roman" w:hAnsi="Times New Roman" w:cs="Times New Roman"/>
          <w:sz w:val="16"/>
          <w:szCs w:val="16"/>
          <w:shd w:val="clear" w:color="auto" w:fill="FFFFFF"/>
        </w:rPr>
        <w:t>г. находилась в распоряжении окружной Коллегии по управлению ВФ). К лету 1918</w:t>
      </w:r>
      <w:r w:rsidR="00D30863">
        <w:rPr>
          <w:rFonts w:ascii="Times New Roman" w:hAnsi="Times New Roman" w:cs="Times New Roman"/>
          <w:sz w:val="16"/>
          <w:szCs w:val="16"/>
          <w:shd w:val="clear" w:color="auto" w:fill="FFFFFF"/>
        </w:rPr>
        <w:t xml:space="preserve"> </w:t>
      </w:r>
      <w:r w:rsidRPr="00E7370A">
        <w:rPr>
          <w:rFonts w:ascii="Times New Roman" w:hAnsi="Times New Roman" w:cs="Times New Roman"/>
          <w:sz w:val="16"/>
          <w:szCs w:val="16"/>
          <w:shd w:val="clear" w:color="auto" w:fill="FFFFFF"/>
        </w:rPr>
        <w:t>года общая численность истребительной авиации (ИА) воздушной обороны (ВО)7 столицы составляла 26</w:t>
      </w:r>
      <w:r w:rsidR="00D30863">
        <w:rPr>
          <w:rFonts w:ascii="Times New Roman" w:hAnsi="Times New Roman" w:cs="Times New Roman"/>
          <w:sz w:val="16"/>
          <w:szCs w:val="16"/>
          <w:shd w:val="clear" w:color="auto" w:fill="FFFFFF"/>
        </w:rPr>
        <w:t xml:space="preserve"> </w:t>
      </w:r>
      <w:r w:rsidRPr="00E7370A">
        <w:rPr>
          <w:rFonts w:ascii="Times New Roman" w:hAnsi="Times New Roman" w:cs="Times New Roman"/>
          <w:sz w:val="16"/>
          <w:szCs w:val="16"/>
          <w:shd w:val="clear" w:color="auto" w:fill="FFFFFF"/>
        </w:rPr>
        <w:t>летательных аппаратов (включая резерв). Однако для отражения возможных групповых налётов авиации (включая воздушные рейды цеппелинов) противника требовалось структурное развёртывание воздушной обороны в полном объёме. Решение именно этой задачи было возложено военным руководителем Западного (Московского) участка отрядов завесы (ЗУОЗ) В.Н.</w:t>
      </w:r>
      <w:r w:rsidR="00D30863">
        <w:rPr>
          <w:rFonts w:ascii="Times New Roman" w:hAnsi="Times New Roman" w:cs="Times New Roman"/>
          <w:sz w:val="16"/>
          <w:szCs w:val="16"/>
          <w:shd w:val="clear" w:color="auto" w:fill="FFFFFF"/>
        </w:rPr>
        <w:t xml:space="preserve"> </w:t>
      </w:r>
      <w:r w:rsidRPr="00E7370A">
        <w:rPr>
          <w:rFonts w:ascii="Times New Roman" w:hAnsi="Times New Roman" w:cs="Times New Roman"/>
          <w:sz w:val="16"/>
          <w:szCs w:val="16"/>
          <w:shd w:val="clear" w:color="auto" w:fill="FFFFFF"/>
        </w:rPr>
        <w:t>Егорьевым на военного руководителя Московского района К.К.</w:t>
      </w:r>
      <w:r w:rsidR="00D30863">
        <w:rPr>
          <w:rFonts w:ascii="Times New Roman" w:hAnsi="Times New Roman" w:cs="Times New Roman"/>
          <w:sz w:val="16"/>
          <w:szCs w:val="16"/>
          <w:shd w:val="clear" w:color="auto" w:fill="FFFFFF"/>
        </w:rPr>
        <w:t xml:space="preserve"> </w:t>
      </w:r>
      <w:proofErr w:type="spellStart"/>
      <w:r w:rsidRPr="00E7370A">
        <w:rPr>
          <w:rFonts w:ascii="Times New Roman" w:hAnsi="Times New Roman" w:cs="Times New Roman"/>
          <w:sz w:val="16"/>
          <w:szCs w:val="16"/>
          <w:shd w:val="clear" w:color="auto" w:fill="FFFFFF"/>
        </w:rPr>
        <w:t>Баиова</w:t>
      </w:r>
      <w:proofErr w:type="spellEnd"/>
      <w:r w:rsidRPr="00E7370A">
        <w:rPr>
          <w:rFonts w:ascii="Times New Roman" w:hAnsi="Times New Roman" w:cs="Times New Roman"/>
          <w:sz w:val="16"/>
          <w:szCs w:val="16"/>
          <w:shd w:val="clear" w:color="auto" w:fill="FFFFFF"/>
        </w:rPr>
        <w:t xml:space="preserve"> (20120).</w:t>
      </w:r>
    </w:p>
    <w:p w14:paraId="0FFFBD21" w14:textId="77777777" w:rsidR="0068112C" w:rsidRPr="00E7370A" w:rsidRDefault="0068112C" w:rsidP="009F4E52">
      <w:pPr>
        <w:shd w:val="clear" w:color="auto" w:fill="FFFFFF"/>
        <w:spacing w:after="0" w:line="240" w:lineRule="auto"/>
        <w:jc w:val="both"/>
        <w:rPr>
          <w:rFonts w:ascii="Times New Roman" w:hAnsi="Times New Roman" w:cs="Times New Roman"/>
          <w:sz w:val="16"/>
          <w:szCs w:val="16"/>
          <w:shd w:val="clear" w:color="auto" w:fill="FFFFFF"/>
        </w:rPr>
      </w:pPr>
    </w:p>
    <w:p w14:paraId="0F12DB27" w14:textId="77777777" w:rsidR="00162464" w:rsidRPr="00E7370A" w:rsidRDefault="00162464" w:rsidP="009F4E52">
      <w:pPr>
        <w:pStyle w:val="ae"/>
        <w:spacing w:before="0" w:after="0"/>
        <w:jc w:val="both"/>
        <w:rPr>
          <w:color w:val="auto"/>
          <w:sz w:val="16"/>
          <w:szCs w:val="16"/>
        </w:rPr>
      </w:pPr>
      <w:r w:rsidRPr="00E7370A">
        <w:rPr>
          <w:color w:val="auto"/>
          <w:sz w:val="16"/>
          <w:szCs w:val="16"/>
        </w:rPr>
        <w:t>В начале апреля 1918 союзное командование послало французский крейсер «Адмирал Об» («</w:t>
      </w:r>
      <w:proofErr w:type="spellStart"/>
      <w:r w:rsidRPr="00E7370A">
        <w:rPr>
          <w:color w:val="auto"/>
          <w:sz w:val="16"/>
          <w:szCs w:val="16"/>
        </w:rPr>
        <w:t>Amiral</w:t>
      </w:r>
      <w:proofErr w:type="spellEnd"/>
      <w:r w:rsidRPr="00E7370A">
        <w:rPr>
          <w:color w:val="auto"/>
          <w:sz w:val="16"/>
          <w:szCs w:val="16"/>
        </w:rPr>
        <w:t xml:space="preserve"> </w:t>
      </w:r>
      <w:proofErr w:type="spellStart"/>
      <w:r w:rsidRPr="00E7370A">
        <w:rPr>
          <w:color w:val="auto"/>
          <w:sz w:val="16"/>
          <w:szCs w:val="16"/>
        </w:rPr>
        <w:t>Aube</w:t>
      </w:r>
      <w:proofErr w:type="spellEnd"/>
      <w:r w:rsidRPr="00E7370A">
        <w:rPr>
          <w:color w:val="auto"/>
          <w:sz w:val="16"/>
          <w:szCs w:val="16"/>
        </w:rPr>
        <w:t>») в Кандалакшу для помощи советским силам в отражении предполагаемого набега финнов. Но крейсер не смог пройти через лед в горле Белого моря. Тогда в Кандалакшу по железной дороге выслали 150 британских морских пехотинцев. Финны решили не связываться с англичанами, и отменили нападение на Кандалакшу. Таким образом, местным русским властям с помощью англичан и французов удалось отстоять от финнов Кольский полуостров (18525).</w:t>
      </w:r>
    </w:p>
    <w:p w14:paraId="616E1E8A" w14:textId="77777777" w:rsidR="00162464" w:rsidRPr="00E7370A" w:rsidRDefault="00162464" w:rsidP="009F4E52">
      <w:pPr>
        <w:pStyle w:val="ae"/>
        <w:spacing w:before="0" w:after="0"/>
        <w:jc w:val="both"/>
        <w:rPr>
          <w:color w:val="auto"/>
          <w:sz w:val="16"/>
          <w:szCs w:val="16"/>
        </w:rPr>
      </w:pPr>
    </w:p>
    <w:p w14:paraId="589676E3" w14:textId="77777777" w:rsidR="00162464" w:rsidRPr="00E7370A" w:rsidRDefault="00162464"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1F5BCBBE" w14:textId="77777777" w:rsidR="00162464" w:rsidRPr="00E7370A" w:rsidRDefault="00162464" w:rsidP="009F4E52">
      <w:pPr>
        <w:autoSpaceDE w:val="0"/>
        <w:autoSpaceDN w:val="0"/>
        <w:adjustRightInd w:val="0"/>
        <w:spacing w:after="0" w:line="240" w:lineRule="auto"/>
        <w:jc w:val="both"/>
        <w:rPr>
          <w:rFonts w:ascii="Times New Roman" w:hAnsi="Times New Roman" w:cs="Times New Roman"/>
          <w:iCs/>
          <w:sz w:val="16"/>
          <w:szCs w:val="16"/>
        </w:rPr>
      </w:pPr>
    </w:p>
    <w:p w14:paraId="1FA3F35E" w14:textId="77777777" w:rsidR="00162464" w:rsidRPr="00E7370A" w:rsidRDefault="00162464"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апреля 1918 г. во Владивостоке высадились войска Японии. В дальнейшем в интервенции в Россию участвовали также войска США, Франции и других стран (11784).</w:t>
      </w:r>
    </w:p>
    <w:p w14:paraId="6FBC3197" w14:textId="77777777" w:rsidR="00162464" w:rsidRPr="00E7370A" w:rsidRDefault="00162464" w:rsidP="009F4E52">
      <w:pPr>
        <w:autoSpaceDE w:val="0"/>
        <w:autoSpaceDN w:val="0"/>
        <w:adjustRightInd w:val="0"/>
        <w:spacing w:after="0" w:line="240" w:lineRule="auto"/>
        <w:jc w:val="both"/>
        <w:rPr>
          <w:rFonts w:ascii="Times New Roman" w:hAnsi="Times New Roman" w:cs="Times New Roman"/>
          <w:sz w:val="16"/>
          <w:szCs w:val="16"/>
        </w:rPr>
      </w:pPr>
    </w:p>
    <w:p w14:paraId="62AF8C16" w14:textId="77777777" w:rsidR="0068112C" w:rsidRPr="00E7370A" w:rsidRDefault="0068112C"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039E1804" w14:textId="77777777" w:rsidR="0068112C" w:rsidRPr="00E7370A" w:rsidRDefault="0068112C" w:rsidP="009F4E52">
      <w:pPr>
        <w:autoSpaceDE w:val="0"/>
        <w:autoSpaceDN w:val="0"/>
        <w:adjustRightInd w:val="0"/>
        <w:spacing w:after="0" w:line="240" w:lineRule="auto"/>
        <w:jc w:val="both"/>
        <w:rPr>
          <w:rFonts w:ascii="Times New Roman" w:hAnsi="Times New Roman" w:cs="Times New Roman"/>
          <w:iCs/>
          <w:sz w:val="16"/>
          <w:szCs w:val="16"/>
        </w:rPr>
      </w:pPr>
    </w:p>
    <w:p w14:paraId="0A7FB0BA" w14:textId="77777777" w:rsidR="0068112C" w:rsidRPr="00E7370A" w:rsidRDefault="0068112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началу апреля 1918 г. с заводов было доставлено 453 танка FT-17, из которых только 43 были боеспособны, а 122 не имели вооружения и использовались для обучения, еще 248 ожидали приемочных армейских испытаний. Подразделения легких танков «Рено» FT-17 имели принципиально иную организацию, чем у более ранних средних танков. Они были сведены в более крупные танковые батальоны, состоящие из трех танковых рот. Планировалось, что в батальоне будет 30 пушечных танков, 41 пулеметных и 4 </w:t>
      </w:r>
      <w:proofErr w:type="spellStart"/>
      <w:r w:rsidRPr="00E7370A">
        <w:rPr>
          <w:rFonts w:ascii="Times New Roman" w:hAnsi="Times New Roman" w:cs="Times New Roman"/>
          <w:sz w:val="16"/>
          <w:szCs w:val="16"/>
        </w:rPr>
        <w:t>радиотанка</w:t>
      </w:r>
      <w:proofErr w:type="spellEnd"/>
      <w:r w:rsidRPr="00E7370A">
        <w:rPr>
          <w:rFonts w:ascii="Times New Roman" w:hAnsi="Times New Roman" w:cs="Times New Roman"/>
          <w:sz w:val="16"/>
          <w:szCs w:val="16"/>
        </w:rPr>
        <w:t xml:space="preserve">, всего 75 танков. Однако такой состав редко встречался на практике. </w:t>
      </w:r>
      <w:proofErr w:type="spellStart"/>
      <w:r w:rsidRPr="00E7370A">
        <w:rPr>
          <w:rFonts w:ascii="Times New Roman" w:hAnsi="Times New Roman" w:cs="Times New Roman"/>
          <w:sz w:val="16"/>
          <w:szCs w:val="16"/>
        </w:rPr>
        <w:t>Радиотанки</w:t>
      </w:r>
      <w:proofErr w:type="spellEnd"/>
      <w:r w:rsidRPr="00E7370A">
        <w:rPr>
          <w:rFonts w:ascii="Times New Roman" w:hAnsi="Times New Roman" w:cs="Times New Roman"/>
          <w:sz w:val="16"/>
          <w:szCs w:val="16"/>
        </w:rPr>
        <w:t xml:space="preserve"> начали прибывать только с июля, не хватало и пулеметных машин (22840).</w:t>
      </w:r>
    </w:p>
    <w:p w14:paraId="5FAB8F55" w14:textId="77777777" w:rsidR="0068112C" w:rsidRPr="00E7370A" w:rsidRDefault="0068112C" w:rsidP="009F4E52">
      <w:pPr>
        <w:spacing w:after="0" w:line="240" w:lineRule="auto"/>
        <w:jc w:val="both"/>
        <w:rPr>
          <w:rFonts w:ascii="Times New Roman" w:hAnsi="Times New Roman" w:cs="Times New Roman"/>
          <w:sz w:val="16"/>
          <w:szCs w:val="16"/>
        </w:rPr>
      </w:pPr>
    </w:p>
    <w:p w14:paraId="21C762E5" w14:textId="77777777" w:rsidR="00162464" w:rsidRPr="00E7370A" w:rsidRDefault="00162464"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7929BA8A" w14:textId="77777777" w:rsidR="00162464" w:rsidRPr="00E7370A" w:rsidRDefault="00162464" w:rsidP="009F4E52">
      <w:pPr>
        <w:autoSpaceDE w:val="0"/>
        <w:autoSpaceDN w:val="0"/>
        <w:adjustRightInd w:val="0"/>
        <w:spacing w:after="0" w:line="240" w:lineRule="auto"/>
        <w:jc w:val="both"/>
        <w:rPr>
          <w:rFonts w:ascii="Times New Roman" w:hAnsi="Times New Roman" w:cs="Times New Roman"/>
          <w:iCs/>
          <w:sz w:val="16"/>
          <w:szCs w:val="16"/>
        </w:rPr>
      </w:pPr>
    </w:p>
    <w:p w14:paraId="50E627AF" w14:textId="77777777" w:rsidR="00162464" w:rsidRPr="00E7370A" w:rsidRDefault="0016246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Начало апреля 1918. Британский дипломат BE Брюс Локкарт вспоминал: &lt;Мы даже ходили однажды в кабаре - погреб, называвшийся "Подпольем", в Охотном </w:t>
      </w:r>
      <w:proofErr w:type="gramStart"/>
      <w:r w:rsidRPr="00E7370A">
        <w:rPr>
          <w:rFonts w:ascii="Times New Roman" w:hAnsi="Times New Roman" w:cs="Times New Roman"/>
          <w:sz w:val="16"/>
          <w:szCs w:val="16"/>
        </w:rPr>
        <w:t>ряду Это</w:t>
      </w:r>
      <w:proofErr w:type="gramEnd"/>
      <w:r w:rsidRPr="00E7370A">
        <w:rPr>
          <w:rFonts w:ascii="Times New Roman" w:hAnsi="Times New Roman" w:cs="Times New Roman"/>
          <w:sz w:val="16"/>
          <w:szCs w:val="16"/>
        </w:rPr>
        <w:t xml:space="preserve"> было идиотское предприятие, потому что заведение было нелегальным, и мм бы очутились в дурацком положении, если бы нас там накрыли. Зал был набит буржуями богатейших слоев. Была прекрасная сцена, отдельные столики и ряд кабинок в глубине. Цены были высокие, но шампанское было на каждом столе. Мы взяли кабинку и стали слушать превосходное исполнение, которого, кроме как в России, нигде не </w:t>
      </w:r>
      <w:proofErr w:type="gramStart"/>
      <w:r w:rsidRPr="00E7370A">
        <w:rPr>
          <w:rFonts w:ascii="Times New Roman" w:hAnsi="Times New Roman" w:cs="Times New Roman"/>
          <w:sz w:val="16"/>
          <w:szCs w:val="16"/>
        </w:rPr>
        <w:t>услышишь</w:t>
      </w:r>
      <w:proofErr w:type="gramEnd"/>
      <w:r w:rsidRPr="00E7370A">
        <w:rPr>
          <w:rFonts w:ascii="Times New Roman" w:hAnsi="Times New Roman" w:cs="Times New Roman"/>
          <w:sz w:val="16"/>
          <w:szCs w:val="16"/>
        </w:rPr>
        <w:t xml:space="preserve"> Здесь я впервые услышал Вертинского, молодого декадентского гения, чьи песни, сочиненные и исполняемые им самим, выражали безнадежное настроение русской интеллигенции. Особенно одна песня произвела на меня глубокое впечатление "Я не знаю, зачем..." Это была антивоенная песня, и Вертинский с его напудренным, белым как смерть лицом исполняет ее с громадным успехом. Я запомнил только несколько первых строчен:</w:t>
      </w:r>
    </w:p>
    <w:p w14:paraId="288D3F9D" w14:textId="77777777" w:rsidR="00162464" w:rsidRPr="00E7370A" w:rsidRDefault="0016246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Я не знаю, </w:t>
      </w:r>
      <w:proofErr w:type="gramStart"/>
      <w:r w:rsidRPr="00E7370A">
        <w:rPr>
          <w:rFonts w:ascii="Times New Roman" w:hAnsi="Times New Roman" w:cs="Times New Roman"/>
          <w:sz w:val="16"/>
          <w:szCs w:val="16"/>
        </w:rPr>
        <w:t>зачем И</w:t>
      </w:r>
      <w:proofErr w:type="gramEnd"/>
      <w:r w:rsidRPr="00E7370A">
        <w:rPr>
          <w:rFonts w:ascii="Times New Roman" w:hAnsi="Times New Roman" w:cs="Times New Roman"/>
          <w:sz w:val="16"/>
          <w:szCs w:val="16"/>
        </w:rPr>
        <w:t xml:space="preserve"> кому это нужно. Кто послал их на </w:t>
      </w:r>
      <w:proofErr w:type="gramStart"/>
      <w:r w:rsidRPr="00E7370A">
        <w:rPr>
          <w:rFonts w:ascii="Times New Roman" w:hAnsi="Times New Roman" w:cs="Times New Roman"/>
          <w:sz w:val="16"/>
          <w:szCs w:val="16"/>
        </w:rPr>
        <w:t>смерть</w:t>
      </w:r>
      <w:proofErr w:type="gramEnd"/>
      <w:r w:rsidRPr="00E7370A">
        <w:rPr>
          <w:rFonts w:ascii="Times New Roman" w:hAnsi="Times New Roman" w:cs="Times New Roman"/>
          <w:sz w:val="16"/>
          <w:szCs w:val="16"/>
        </w:rPr>
        <w:t xml:space="preserve"> Не дрожащей рукой. Только так беспощадно. Так зло...</w:t>
      </w:r>
    </w:p>
    <w:p w14:paraId="4DCE381C" w14:textId="77777777" w:rsidR="00162464" w:rsidRPr="00E7370A" w:rsidRDefault="0016246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Он повторял эту песню еще и еще. Она отражала настроение антибольшевистской аудитории, потерявшей свою душу и мораль. Это была песня класса, который уже потерял все надежды, класса, который готов пойти на что угодно, лишь бы избежать смерти в борьбе... Поднялся шуму дверей, и раздался решительный окрик "Руки вверх!" Двадцать человек в масках вошли в зал и навези на аудиторию браунинги и револьверы. Наступила мертвая тишина. Живо и без всякой суеты четыре бандита обыскали карманы присутствующих, отбирая деньги, драгоценности и асе ценное. Большинство из них были в офицерской форме, по праву или нет - я не имел возможности определить&gt; (18686).</w:t>
      </w:r>
    </w:p>
    <w:p w14:paraId="7B4B6E59" w14:textId="77777777" w:rsidR="00162464" w:rsidRPr="00E7370A" w:rsidRDefault="00162464" w:rsidP="009F4E52">
      <w:pPr>
        <w:spacing w:after="0" w:line="240" w:lineRule="auto"/>
        <w:jc w:val="both"/>
        <w:rPr>
          <w:rFonts w:ascii="Times New Roman" w:hAnsi="Times New Roman" w:cs="Times New Roman"/>
          <w:sz w:val="16"/>
          <w:szCs w:val="16"/>
        </w:rPr>
      </w:pPr>
    </w:p>
    <w:p w14:paraId="5036F33A" w14:textId="77777777" w:rsidR="006C19B8" w:rsidRPr="00E7370A" w:rsidRDefault="006C19B8"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671DE5D7" w14:textId="77777777" w:rsidR="006C19B8" w:rsidRPr="00E7370A" w:rsidRDefault="006C19B8" w:rsidP="009F4E52">
      <w:pPr>
        <w:autoSpaceDE w:val="0"/>
        <w:autoSpaceDN w:val="0"/>
        <w:adjustRightInd w:val="0"/>
        <w:spacing w:after="0" w:line="240" w:lineRule="auto"/>
        <w:jc w:val="both"/>
        <w:rPr>
          <w:rFonts w:ascii="Times New Roman" w:hAnsi="Times New Roman" w:cs="Times New Roman"/>
          <w:iCs/>
          <w:sz w:val="16"/>
          <w:szCs w:val="16"/>
        </w:rPr>
      </w:pPr>
    </w:p>
    <w:p w14:paraId="010746EB" w14:textId="77777777" w:rsidR="006C19B8" w:rsidRPr="00E7370A" w:rsidRDefault="006C19B8"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апре</w:t>
      </w:r>
      <w:r w:rsidRPr="00E7370A">
        <w:rPr>
          <w:rFonts w:ascii="Times New Roman" w:hAnsi="Times New Roman" w:cs="Times New Roman"/>
          <w:sz w:val="16"/>
          <w:szCs w:val="16"/>
        </w:rPr>
        <w:softHyphen/>
        <w:t xml:space="preserve">ля 1918 успевшее переехать в Москву УВВФ прислало Адаменко телеграмму с требованием сообщить состояние дел, но в более поздних документах Управления значится: </w:t>
      </w:r>
      <w:r w:rsidRPr="00E7370A">
        <w:rPr>
          <w:rFonts w:ascii="Times New Roman" w:hAnsi="Times New Roman" w:cs="Times New Roman"/>
          <w:iCs/>
          <w:sz w:val="16"/>
          <w:szCs w:val="16"/>
        </w:rPr>
        <w:t xml:space="preserve">“...с апреля сведений из Крыма не поступало”. </w:t>
      </w:r>
      <w:r w:rsidRPr="00E7370A">
        <w:rPr>
          <w:rFonts w:ascii="Times New Roman" w:hAnsi="Times New Roman" w:cs="Times New Roman"/>
          <w:sz w:val="16"/>
          <w:szCs w:val="16"/>
        </w:rPr>
        <w:t>Первый крымский аэропланный завод канул в Лету</w:t>
      </w:r>
      <w:proofErr w:type="gramStart"/>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 xml:space="preserve">11124) </w:t>
      </w:r>
    </w:p>
    <w:p w14:paraId="0F3868BC" w14:textId="77777777" w:rsidR="006C19B8" w:rsidRPr="00E7370A" w:rsidRDefault="006C19B8"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6A06D3D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22FA788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B7726FA" w14:textId="77777777" w:rsidR="006C19B8" w:rsidRPr="00E7370A" w:rsidRDefault="006C19B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апреля 1918 г. она издала приказ о формиро</w:t>
      </w:r>
      <w:r w:rsidRPr="00E7370A">
        <w:rPr>
          <w:rFonts w:ascii="Times New Roman" w:hAnsi="Times New Roman" w:cs="Times New Roman"/>
          <w:sz w:val="16"/>
          <w:szCs w:val="16"/>
        </w:rPr>
        <w:softHyphen/>
        <w:t>вании в Пензе 1-го Московского социалистиче</w:t>
      </w:r>
      <w:r w:rsidRPr="00E7370A">
        <w:rPr>
          <w:rFonts w:ascii="Times New Roman" w:hAnsi="Times New Roman" w:cs="Times New Roman"/>
          <w:sz w:val="16"/>
          <w:szCs w:val="16"/>
        </w:rPr>
        <w:softHyphen/>
        <w:t xml:space="preserve">ского воздухоплавательного отряда (командир Н.Г. </w:t>
      </w:r>
      <w:proofErr w:type="spellStart"/>
      <w:r w:rsidRPr="00E7370A">
        <w:rPr>
          <w:rFonts w:ascii="Times New Roman" w:hAnsi="Times New Roman" w:cs="Times New Roman"/>
          <w:sz w:val="16"/>
          <w:szCs w:val="16"/>
        </w:rPr>
        <w:t>Стобровский</w:t>
      </w:r>
      <w:proofErr w:type="spellEnd"/>
      <w:r w:rsidRPr="00E7370A">
        <w:rPr>
          <w:rFonts w:ascii="Times New Roman" w:hAnsi="Times New Roman" w:cs="Times New Roman"/>
          <w:sz w:val="16"/>
          <w:szCs w:val="16"/>
        </w:rPr>
        <w:t xml:space="preserve">). Хотя он числился </w:t>
      </w:r>
      <w:proofErr w:type="spellStart"/>
      <w:r w:rsidRPr="00E7370A">
        <w:rPr>
          <w:rFonts w:ascii="Times New Roman" w:hAnsi="Times New Roman" w:cs="Times New Roman"/>
          <w:sz w:val="16"/>
          <w:szCs w:val="16"/>
        </w:rPr>
        <w:t>двухстан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ционным</w:t>
      </w:r>
      <w:proofErr w:type="spellEnd"/>
      <w:r w:rsidRPr="00E7370A">
        <w:rPr>
          <w:rFonts w:ascii="Times New Roman" w:hAnsi="Times New Roman" w:cs="Times New Roman"/>
          <w:sz w:val="16"/>
          <w:szCs w:val="16"/>
        </w:rPr>
        <w:t>, на его вооружении имелся только один аэростат. В мае отряд прибыл в Москву в распо</w:t>
      </w:r>
      <w:r w:rsidRPr="00E7370A">
        <w:rPr>
          <w:rFonts w:ascii="Times New Roman" w:hAnsi="Times New Roman" w:cs="Times New Roman"/>
          <w:sz w:val="16"/>
          <w:szCs w:val="16"/>
        </w:rPr>
        <w:softHyphen/>
        <w:t>ряжение Аэростатного отдела «Летучей лабора</w:t>
      </w:r>
      <w:r w:rsidRPr="00E7370A">
        <w:rPr>
          <w:rFonts w:ascii="Times New Roman" w:hAnsi="Times New Roman" w:cs="Times New Roman"/>
          <w:sz w:val="16"/>
          <w:szCs w:val="16"/>
        </w:rPr>
        <w:softHyphen/>
        <w:t>тории» (20120).</w:t>
      </w:r>
    </w:p>
    <w:p w14:paraId="351F1645" w14:textId="77777777" w:rsidR="006C19B8" w:rsidRPr="00E7370A" w:rsidRDefault="006C19B8" w:rsidP="009F4E52">
      <w:pPr>
        <w:spacing w:after="0" w:line="240" w:lineRule="auto"/>
        <w:jc w:val="both"/>
        <w:rPr>
          <w:rFonts w:ascii="Times New Roman" w:hAnsi="Times New Roman" w:cs="Times New Roman"/>
          <w:sz w:val="16"/>
          <w:szCs w:val="16"/>
        </w:rPr>
      </w:pPr>
    </w:p>
    <w:p w14:paraId="7DEF02E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апреля 1918 был сформирован 1-й Московский соц. воздухоплавательный отряд под командованием </w:t>
      </w:r>
      <w:proofErr w:type="spellStart"/>
      <w:r w:rsidRPr="00E7370A">
        <w:rPr>
          <w:rFonts w:ascii="Times New Roman" w:hAnsi="Times New Roman" w:cs="Times New Roman"/>
          <w:sz w:val="16"/>
          <w:szCs w:val="16"/>
        </w:rPr>
        <w:t>Н.Г.Стобровского</w:t>
      </w:r>
      <w:proofErr w:type="spellEnd"/>
      <w:r w:rsidRPr="00E7370A">
        <w:rPr>
          <w:rFonts w:ascii="Times New Roman" w:hAnsi="Times New Roman" w:cs="Times New Roman"/>
          <w:sz w:val="16"/>
          <w:szCs w:val="16"/>
        </w:rPr>
        <w:t>. Прикомандировали к Летучей лаборатории (271,77).</w:t>
      </w:r>
    </w:p>
    <w:p w14:paraId="554F174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F9BEF0B" w14:textId="77777777" w:rsidR="00837998" w:rsidRPr="005807AE" w:rsidRDefault="00837998"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8 </w:t>
      </w:r>
      <w:r w:rsidRPr="005807AE">
        <w:rPr>
          <w:rFonts w:ascii="Times New Roman" w:hAnsi="Times New Roman" w:cs="Times New Roman"/>
          <w:color w:val="0070C0"/>
          <w:sz w:val="16"/>
          <w:szCs w:val="16"/>
        </w:rPr>
        <w:t>апреля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был с</w:t>
      </w:r>
      <w:r w:rsidRPr="005807AE">
        <w:rPr>
          <w:rFonts w:ascii="Times New Roman" w:hAnsi="Times New Roman" w:cs="Times New Roman"/>
          <w:color w:val="0070C0"/>
          <w:sz w:val="16"/>
          <w:szCs w:val="16"/>
        </w:rPr>
        <w:t xml:space="preserve">формирован 1-й московский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оц</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ал</w:t>
      </w:r>
      <w:r>
        <w:rPr>
          <w:rFonts w:ascii="Times New Roman" w:hAnsi="Times New Roman" w:cs="Times New Roman"/>
          <w:color w:val="0070C0"/>
          <w:sz w:val="16"/>
          <w:szCs w:val="16"/>
        </w:rPr>
        <w:t>ис</w:t>
      </w:r>
      <w:r w:rsidRPr="005807AE">
        <w:rPr>
          <w:rFonts w:ascii="Times New Roman" w:hAnsi="Times New Roman" w:cs="Times New Roman"/>
          <w:color w:val="0070C0"/>
          <w:sz w:val="16"/>
          <w:szCs w:val="16"/>
        </w:rPr>
        <w:t>т</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ческий во</w:t>
      </w:r>
      <w:r>
        <w:rPr>
          <w:rFonts w:ascii="Times New Roman" w:hAnsi="Times New Roman" w:cs="Times New Roman"/>
          <w:color w:val="0070C0"/>
          <w:sz w:val="16"/>
          <w:szCs w:val="16"/>
        </w:rPr>
        <w:t>з</w:t>
      </w:r>
      <w:r w:rsidRPr="005807AE">
        <w:rPr>
          <w:rFonts w:ascii="Times New Roman" w:hAnsi="Times New Roman" w:cs="Times New Roman"/>
          <w:color w:val="0070C0"/>
          <w:sz w:val="16"/>
          <w:szCs w:val="16"/>
        </w:rPr>
        <w:t>дух</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 xml:space="preserve">плавательный отряд под командованием воздухоплавателя Николая Глебовича </w:t>
      </w:r>
      <w:proofErr w:type="spellStart"/>
      <w:r w:rsidRPr="005807AE">
        <w:rPr>
          <w:rFonts w:ascii="Times New Roman" w:hAnsi="Times New Roman" w:cs="Times New Roman"/>
          <w:color w:val="0070C0"/>
          <w:sz w:val="16"/>
          <w:szCs w:val="16"/>
        </w:rPr>
        <w:t>Стобровского</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Отряд был прикомандирован для обслужива</w:t>
      </w:r>
      <w:r w:rsidRPr="005807AE">
        <w:rPr>
          <w:rFonts w:ascii="Times New Roman" w:hAnsi="Times New Roman" w:cs="Times New Roman"/>
          <w:color w:val="0070C0"/>
          <w:sz w:val="16"/>
          <w:szCs w:val="16"/>
        </w:rPr>
        <w:softHyphen/>
        <w:t>ния "Летучей лаборатории".</w:t>
      </w:r>
    </w:p>
    <w:p w14:paraId="1C2E8078" w14:textId="77777777" w:rsidR="00837998" w:rsidRDefault="00837998"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/по материалам </w:t>
      </w:r>
      <w:proofErr w:type="spellStart"/>
      <w:r w:rsidRPr="005807AE">
        <w:rPr>
          <w:rFonts w:ascii="Times New Roman" w:hAnsi="Times New Roman" w:cs="Times New Roman"/>
          <w:color w:val="0070C0"/>
          <w:sz w:val="16"/>
          <w:szCs w:val="16"/>
        </w:rPr>
        <w:t>Н.Г.Стобровского</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3F033EA8" w14:textId="77777777" w:rsidR="00837998" w:rsidRPr="005807AE" w:rsidRDefault="00837998" w:rsidP="009F4E52">
      <w:pPr>
        <w:spacing w:after="0" w:line="240" w:lineRule="auto"/>
        <w:jc w:val="both"/>
        <w:rPr>
          <w:rFonts w:ascii="Times New Roman" w:hAnsi="Times New Roman" w:cs="Times New Roman"/>
          <w:color w:val="0070C0"/>
          <w:sz w:val="16"/>
          <w:szCs w:val="16"/>
        </w:rPr>
      </w:pPr>
    </w:p>
    <w:p w14:paraId="563DFEF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апреля 1918 декретом В.И.Л. (3907,281) был введен институт комиссаров для контроля над военспецами (3186).</w:t>
      </w:r>
    </w:p>
    <w:p w14:paraId="236A948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AD1009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апреля 1918 учредили военные комиссариаты в центре и на местах для формирования КА (3398,141).</w:t>
      </w:r>
    </w:p>
    <w:p w14:paraId="4F10A33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C52EA5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апреля 1918 Декрет Совета Народных Комиссаров о создании местного военного аппарата Советской республики — волостных, уездных, губернских и окружных комиссариатов по военным делам (военкоматы). Приказом № 270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xml:space="preserve"> образовал Всероссийское бюро военных комиссаров. Высший военный совет образовал Западный участок отрядов завесы (просуществовал до 11 сентября 1918 г) (4216).</w:t>
      </w:r>
    </w:p>
    <w:p w14:paraId="23F6137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2562EC6" w14:textId="77777777" w:rsidR="00F233A2" w:rsidRPr="00E7370A" w:rsidRDefault="00F233A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8 апреля</w:t>
      </w:r>
      <w:r w:rsidRPr="00E7370A">
        <w:rPr>
          <w:rFonts w:ascii="Times New Roman" w:hAnsi="Times New Roman" w:cs="Times New Roman"/>
          <w:sz w:val="16"/>
          <w:szCs w:val="16"/>
        </w:rPr>
        <w:t xml:space="preserve"> в 1918 году вышел декрет СНК о введении в Красной Армии института военных комиссаров. В начале 1918 года стало ясно, что сил Красной гвардии и отрядов революционно настроенных солдат и матросов явно недостаточно для защиты революции - нужна регулярная армия. В январе 1918 года Совнарком принимает решение о создании на добровольных началах РККА. С января по май РККА и РККФ комплектовались добровольцами, преимущественно рабочими, так как крестьянство в своей массе не склонно было идти под красные знамена. К 20 апреля 1918 года Красная Армия насчитывала всего 196 тысяч человек, чего было крайне мало в условиях расширявшейся гражданской войны. Срочно принимаются меры для введения всеобщей воинской повинности трудящихся, при этом на командные должности в основном привлекаются бывшие офицеры и генералы русской армии. 8 апреля 1918 года СНК принял декрет об учреждении волостных, уездных, губернских и окружных военных комиссариатов. Декретом ВЦИК от 22 апреля вводится всеобщее воинское обучение трудящихся (всевобуч), а 10 июля 5-й Всероссийский съезд Советов принимает постановление "Об организации Красной Армии" на основе всеобщей воинской повинности трудящихся в возрасте от 18 до 40 лет. Результаты не замедлили сказаться. Уже к сентябрю 1918 года численность армии перевалила за 500 тысяч человек, а к концу 1919 года достигла трех миллионов. Промышленность и сельское хозяйство, и без того разоренные, лишились сотен тысяч молодых крепких рук. К концу 1918г. на территории РСФСР было сформировано 7 окружных, 39 губернских, 395 уездных и 7 тыс. волостных комиссариатов (15093).</w:t>
      </w:r>
    </w:p>
    <w:p w14:paraId="2F4D3AA5" w14:textId="77777777" w:rsidR="00F233A2" w:rsidRPr="00E7370A" w:rsidRDefault="00F233A2" w:rsidP="009F4E52">
      <w:pPr>
        <w:spacing w:after="0" w:line="240" w:lineRule="auto"/>
        <w:jc w:val="both"/>
        <w:rPr>
          <w:rFonts w:ascii="Times New Roman" w:hAnsi="Times New Roman" w:cs="Times New Roman"/>
          <w:sz w:val="16"/>
          <w:szCs w:val="16"/>
        </w:rPr>
      </w:pPr>
    </w:p>
    <w:p w14:paraId="40CFA8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апреля 1918 Л.Д.Т. стал наркомвоенмором (1348,229).</w:t>
      </w:r>
    </w:p>
    <w:p w14:paraId="7973B73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7479B67" w14:textId="77777777" w:rsidR="00F233A2" w:rsidRPr="00E7370A" w:rsidRDefault="00F233A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8 апреля</w:t>
      </w:r>
      <w:r w:rsidRPr="00E7370A">
        <w:rPr>
          <w:rFonts w:ascii="Times New Roman" w:hAnsi="Times New Roman" w:cs="Times New Roman"/>
          <w:sz w:val="16"/>
          <w:szCs w:val="16"/>
        </w:rPr>
        <w:t xml:space="preserve"> в 1918 году Лев Троцкий назначен министром военно-морских дел (15093).</w:t>
      </w:r>
    </w:p>
    <w:p w14:paraId="4121BF12" w14:textId="77777777" w:rsidR="00F233A2" w:rsidRPr="00E7370A" w:rsidRDefault="00F233A2" w:rsidP="009F4E52">
      <w:pPr>
        <w:spacing w:after="0" w:line="240" w:lineRule="auto"/>
        <w:jc w:val="both"/>
        <w:rPr>
          <w:rFonts w:ascii="Times New Roman" w:hAnsi="Times New Roman" w:cs="Times New Roman"/>
          <w:sz w:val="16"/>
          <w:szCs w:val="16"/>
        </w:rPr>
      </w:pPr>
    </w:p>
    <w:p w14:paraId="46ABEAA8"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апреля 1918 немцы заняли Харьков, правительство </w:t>
      </w:r>
      <w:proofErr w:type="spellStart"/>
      <w:r w:rsidRPr="00E7370A">
        <w:rPr>
          <w:rFonts w:ascii="Times New Roman" w:hAnsi="Times New Roman" w:cs="Times New Roman"/>
          <w:sz w:val="16"/>
          <w:szCs w:val="16"/>
        </w:rPr>
        <w:t>Донецко</w:t>
      </w:r>
      <w:proofErr w:type="spellEnd"/>
      <w:r w:rsidRPr="00E7370A">
        <w:rPr>
          <w:rFonts w:ascii="Times New Roman" w:hAnsi="Times New Roman" w:cs="Times New Roman"/>
          <w:sz w:val="16"/>
          <w:szCs w:val="16"/>
        </w:rPr>
        <w:t>-Криворожской республики эвакуировано (4962).</w:t>
      </w:r>
    </w:p>
    <w:p w14:paraId="4C56160F"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D990DED" w14:textId="77777777" w:rsidR="00CF52EB" w:rsidRPr="00E7370A" w:rsidRDefault="00CF52EB" w:rsidP="009F4E52">
      <w:pPr>
        <w:pStyle w:val="ae"/>
        <w:spacing w:before="0" w:after="0"/>
        <w:jc w:val="both"/>
        <w:rPr>
          <w:color w:val="auto"/>
          <w:sz w:val="16"/>
          <w:szCs w:val="16"/>
        </w:rPr>
      </w:pPr>
      <w:r w:rsidRPr="00E7370A">
        <w:rPr>
          <w:color w:val="auto"/>
          <w:sz w:val="16"/>
          <w:szCs w:val="16"/>
        </w:rPr>
        <w:t>8 апреля 1918 германские войска, занимавшие территорию Украины в соответствии с условиями Брестского мира, вступили в Харьков (17045).</w:t>
      </w:r>
    </w:p>
    <w:p w14:paraId="13B7F3B9" w14:textId="77777777" w:rsidR="00CF52EB" w:rsidRPr="00E7370A" w:rsidRDefault="00CF52EB" w:rsidP="009F4E52">
      <w:pPr>
        <w:autoSpaceDE w:val="0"/>
        <w:autoSpaceDN w:val="0"/>
        <w:adjustRightInd w:val="0"/>
        <w:spacing w:after="0" w:line="240" w:lineRule="auto"/>
        <w:jc w:val="both"/>
        <w:rPr>
          <w:rFonts w:ascii="Times New Roman" w:hAnsi="Times New Roman" w:cs="Times New Roman"/>
          <w:sz w:val="16"/>
          <w:szCs w:val="16"/>
        </w:rPr>
      </w:pPr>
    </w:p>
    <w:p w14:paraId="130DC3A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апреля 1918 Нападение финского отряда на Мурманскую ж/д на 668-й версте (7450).</w:t>
      </w:r>
    </w:p>
    <w:p w14:paraId="121756B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465EEFD" w14:textId="77777777" w:rsidR="00CF52EB"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758E3134" w14:textId="77777777" w:rsidR="00CF52EB" w:rsidRPr="00E7370A" w:rsidRDefault="00CF52EB" w:rsidP="009F4E52">
      <w:pPr>
        <w:autoSpaceDE w:val="0"/>
        <w:autoSpaceDN w:val="0"/>
        <w:adjustRightInd w:val="0"/>
        <w:spacing w:after="0" w:line="240" w:lineRule="auto"/>
        <w:jc w:val="both"/>
        <w:rPr>
          <w:rFonts w:ascii="Times New Roman" w:hAnsi="Times New Roman" w:cs="Times New Roman"/>
          <w:iCs/>
          <w:sz w:val="16"/>
          <w:szCs w:val="16"/>
        </w:rPr>
      </w:pPr>
    </w:p>
    <w:p w14:paraId="6B029B2A" w14:textId="77777777" w:rsidR="00CF52EB" w:rsidRPr="00E7370A" w:rsidRDefault="00CF52EB" w:rsidP="009F4E52">
      <w:pPr>
        <w:pStyle w:val="ae"/>
        <w:spacing w:before="0" w:after="0"/>
        <w:jc w:val="both"/>
        <w:rPr>
          <w:color w:val="auto"/>
          <w:sz w:val="16"/>
          <w:szCs w:val="16"/>
        </w:rPr>
      </w:pPr>
      <w:r w:rsidRPr="00E7370A">
        <w:rPr>
          <w:color w:val="auto"/>
          <w:sz w:val="16"/>
          <w:szCs w:val="16"/>
        </w:rPr>
        <w:t>8 апреля 1918 на заседании Совета народных комиссаров Советской России обсуждался вопрос о государственном флаге. По его итогам вместо прежнего «триколора» было утверждено красное знамя, но еще не решено какую на него следует нанести надпись (17045).</w:t>
      </w:r>
    </w:p>
    <w:p w14:paraId="5E077D16" w14:textId="77777777" w:rsidR="00CF52EB" w:rsidRPr="00E7370A" w:rsidRDefault="00CF52EB" w:rsidP="009F4E52">
      <w:pPr>
        <w:autoSpaceDE w:val="0"/>
        <w:autoSpaceDN w:val="0"/>
        <w:adjustRightInd w:val="0"/>
        <w:spacing w:after="0" w:line="240" w:lineRule="auto"/>
        <w:jc w:val="both"/>
        <w:rPr>
          <w:rFonts w:ascii="Times New Roman" w:hAnsi="Times New Roman" w:cs="Times New Roman"/>
          <w:iCs/>
          <w:sz w:val="16"/>
          <w:szCs w:val="16"/>
        </w:rPr>
      </w:pPr>
    </w:p>
    <w:p w14:paraId="6056A54F" w14:textId="77777777" w:rsidR="00F233A2" w:rsidRPr="00E7370A" w:rsidRDefault="00F233A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8 апреля</w:t>
      </w:r>
      <w:r w:rsidRPr="00E7370A">
        <w:rPr>
          <w:rFonts w:ascii="Times New Roman" w:hAnsi="Times New Roman" w:cs="Times New Roman"/>
          <w:sz w:val="16"/>
          <w:szCs w:val="16"/>
        </w:rPr>
        <w:t xml:space="preserve"> в 1918 году Российский исторический триколор был заменен красным флагом. Выступая на собрании фракции большевиков ВЦИКа, Яков Свердлов, мимоходом коснувшись этого вопроса, предложил сделать «наш боевой флаг нашим национальным флагом», и это предложение было принято единогласно. Интересным совпадением является то, что 73 года спустя, точно в тот же день — 8 апреля, Правительственная комиссия Совета Министров РСФСР одобрила возвращение триколора в качестве флага Российской Федерации (15903).</w:t>
      </w:r>
    </w:p>
    <w:p w14:paraId="7710AC40" w14:textId="77777777" w:rsidR="00F233A2" w:rsidRPr="00E7370A" w:rsidRDefault="00F233A2" w:rsidP="009F4E52">
      <w:pPr>
        <w:spacing w:after="0" w:line="240" w:lineRule="auto"/>
        <w:jc w:val="both"/>
        <w:rPr>
          <w:rFonts w:ascii="Times New Roman" w:hAnsi="Times New Roman" w:cs="Times New Roman"/>
          <w:sz w:val="16"/>
          <w:szCs w:val="16"/>
        </w:rPr>
      </w:pPr>
    </w:p>
    <w:p w14:paraId="55AD0A4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6A716AA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FA4C630" w14:textId="77777777" w:rsidR="006C19B8" w:rsidRPr="00E7370A" w:rsidRDefault="006C19B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апреля 1918 </w:t>
      </w:r>
      <w:proofErr w:type="spellStart"/>
      <w:r w:rsidRPr="00E7370A">
        <w:rPr>
          <w:rFonts w:ascii="Times New Roman" w:hAnsi="Times New Roman" w:cs="Times New Roman"/>
          <w:sz w:val="16"/>
          <w:szCs w:val="16"/>
        </w:rPr>
        <w:t>Airco</w:t>
      </w:r>
      <w:proofErr w:type="spellEnd"/>
      <w:r w:rsidRPr="00E7370A">
        <w:rPr>
          <w:rFonts w:ascii="Times New Roman" w:hAnsi="Times New Roman" w:cs="Times New Roman"/>
          <w:sz w:val="16"/>
          <w:szCs w:val="16"/>
        </w:rPr>
        <w:t xml:space="preserve"> DH.4s выполняет первый самостоятельный налет армии Соединенных Штатов (20343).</w:t>
      </w:r>
    </w:p>
    <w:p w14:paraId="1F541C58" w14:textId="77777777" w:rsidR="006C19B8" w:rsidRPr="00E7370A" w:rsidRDefault="006C19B8" w:rsidP="009F4E52">
      <w:pPr>
        <w:spacing w:after="0" w:line="240" w:lineRule="auto"/>
        <w:jc w:val="both"/>
        <w:rPr>
          <w:rFonts w:ascii="Times New Roman" w:hAnsi="Times New Roman" w:cs="Times New Roman"/>
          <w:sz w:val="16"/>
          <w:szCs w:val="16"/>
        </w:rPr>
      </w:pPr>
    </w:p>
    <w:p w14:paraId="1C15E02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8 - 10 апреля 1918 в Риме состоялась встреча представителей </w:t>
      </w:r>
      <w:proofErr w:type="spellStart"/>
      <w:r w:rsidRPr="00E7370A">
        <w:rPr>
          <w:rFonts w:ascii="Times New Roman" w:hAnsi="Times New Roman" w:cs="Times New Roman"/>
          <w:sz w:val="16"/>
          <w:szCs w:val="16"/>
        </w:rPr>
        <w:t>чехо</w:t>
      </w:r>
      <w:proofErr w:type="spellEnd"/>
      <w:r w:rsidRPr="00E7370A">
        <w:rPr>
          <w:rFonts w:ascii="Times New Roman" w:hAnsi="Times New Roman" w:cs="Times New Roman"/>
          <w:sz w:val="16"/>
          <w:szCs w:val="16"/>
        </w:rPr>
        <w:t>-словаков, румын, югославов и поляков (3907,96).</w:t>
      </w:r>
    </w:p>
    <w:p w14:paraId="0E456E0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89A899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8 - 10 апреля 1918 В Риме начала работу (8-10.04.1918 г) конференция представителей чехословацких, румынских, югославских и польских территорий, входящих в состав Австро-Венгрии (7444).</w:t>
      </w:r>
    </w:p>
    <w:p w14:paraId="7B9D1C2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54EDEA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4DBFE97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66C09F7" w14:textId="77777777" w:rsidR="00A87585" w:rsidRPr="00E7370A" w:rsidRDefault="00A87585" w:rsidP="009F4E52">
      <w:pPr>
        <w:pStyle w:val="ae"/>
        <w:spacing w:before="0" w:after="0"/>
        <w:jc w:val="both"/>
        <w:rPr>
          <w:color w:val="auto"/>
          <w:sz w:val="16"/>
          <w:szCs w:val="16"/>
        </w:rPr>
      </w:pPr>
      <w:r w:rsidRPr="00E7370A">
        <w:rPr>
          <w:color w:val="auto"/>
          <w:sz w:val="16"/>
          <w:szCs w:val="16"/>
        </w:rPr>
        <w:t xml:space="preserve">9 апреля 1918 начался штурм занятого большевиками Екатеринодара (ныне Краснодар) частями Добровольческой армии и примкнувшими к ним кубанскими </w:t>
      </w:r>
      <w:r w:rsidRPr="00E7370A">
        <w:rPr>
          <w:color w:val="auto"/>
          <w:sz w:val="16"/>
          <w:szCs w:val="16"/>
        </w:rPr>
        <w:lastRenderedPageBreak/>
        <w:t>казаками. «Белые» уступали «красным» в численности, у них катастрофически не хватало артиллерии и боеприпасов, но составлявшие костяк Добровольческой армии офицеры и солдаты-фронтовики делали ставку на опыт и храбрость. Так, ночью 12 апреля генерал Борис Казанович во главе Партизанского полка в составе всего 150 бойцов с присоединившимся к ним 100 казаками в результате отчаянного рейда захватил и вывез из города более 50 подвод со снарядами. Тем не менее, взять город «белым» не удалось, при этом они понесли тяжелые потери — около 400 убитыми и 1500 ранеными. Кубанские казаки после этого, видя бесперспективность операции, начали разбредаться по домам (17045).</w:t>
      </w:r>
    </w:p>
    <w:p w14:paraId="09C7281E" w14:textId="77777777" w:rsidR="00A87585" w:rsidRPr="00E7370A" w:rsidRDefault="00A87585" w:rsidP="009F4E52">
      <w:pPr>
        <w:autoSpaceDE w:val="0"/>
        <w:autoSpaceDN w:val="0"/>
        <w:adjustRightInd w:val="0"/>
        <w:spacing w:after="0" w:line="240" w:lineRule="auto"/>
        <w:jc w:val="both"/>
        <w:rPr>
          <w:rFonts w:ascii="Times New Roman" w:hAnsi="Times New Roman" w:cs="Times New Roman"/>
          <w:sz w:val="16"/>
          <w:szCs w:val="16"/>
        </w:rPr>
      </w:pPr>
    </w:p>
    <w:p w14:paraId="385AC32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апреля 1918 после тяжелого боя с германскими оккупантами советские войска оставили Новозыбков (4216).</w:t>
      </w:r>
    </w:p>
    <w:p w14:paraId="0CFD176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478277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апреля 1918 Свеаборг. Эвакуация кораблей советского Балтийского флота в Кронштадт (7450).</w:t>
      </w:r>
    </w:p>
    <w:p w14:paraId="708E873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6E5853F" w14:textId="77777777" w:rsidR="00F233A2" w:rsidRPr="00E7370A" w:rsidRDefault="00F233A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апреля в 1918 году Центральная Рада обязуется поставить в Германию 60 миллионов пудов хлеба (15094).</w:t>
      </w:r>
    </w:p>
    <w:p w14:paraId="4E3593EF" w14:textId="77777777" w:rsidR="00F233A2" w:rsidRPr="00E7370A" w:rsidRDefault="00F233A2" w:rsidP="009F4E52">
      <w:pPr>
        <w:spacing w:after="0" w:line="240" w:lineRule="auto"/>
        <w:jc w:val="both"/>
        <w:rPr>
          <w:rFonts w:ascii="Times New Roman" w:hAnsi="Times New Roman" w:cs="Times New Roman"/>
          <w:sz w:val="16"/>
          <w:szCs w:val="16"/>
        </w:rPr>
      </w:pPr>
    </w:p>
    <w:p w14:paraId="78790DB0" w14:textId="77777777" w:rsidR="00F233A2" w:rsidRPr="00E7370A" w:rsidRDefault="00F233A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апреля в 1918 году высадка англичан в Мурманске, начало открытой интервенции против Советского Союза (изначально эта высадка планировалась для отражения наступления немцев и их союзников - финнов! (15094).</w:t>
      </w:r>
    </w:p>
    <w:p w14:paraId="570F1F48" w14:textId="77777777" w:rsidR="00F233A2" w:rsidRPr="00E7370A" w:rsidRDefault="00F233A2" w:rsidP="009F4E52">
      <w:pPr>
        <w:spacing w:after="0" w:line="240" w:lineRule="auto"/>
        <w:jc w:val="both"/>
        <w:rPr>
          <w:rFonts w:ascii="Times New Roman" w:hAnsi="Times New Roman" w:cs="Times New Roman"/>
          <w:sz w:val="16"/>
          <w:szCs w:val="16"/>
        </w:rPr>
      </w:pPr>
    </w:p>
    <w:p w14:paraId="7A30013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1EABA90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A80F3D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апреля 1918 СНК назначил Г.К.О. чрезвычайным комиссаром Юга России (3908,281).</w:t>
      </w:r>
    </w:p>
    <w:p w14:paraId="00169D8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EA6F10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lang w:val="en-US"/>
        </w:rPr>
      </w:pPr>
      <w:r w:rsidRPr="00E7370A">
        <w:rPr>
          <w:rFonts w:ascii="Times New Roman" w:hAnsi="Times New Roman" w:cs="Times New Roman"/>
          <w:i/>
          <w:iCs/>
          <w:sz w:val="16"/>
          <w:szCs w:val="16"/>
        </w:rPr>
        <w:t>За</w:t>
      </w:r>
      <w:r w:rsidRPr="00E7370A">
        <w:rPr>
          <w:rFonts w:ascii="Times New Roman" w:hAnsi="Times New Roman" w:cs="Times New Roman"/>
          <w:i/>
          <w:iCs/>
          <w:sz w:val="16"/>
          <w:szCs w:val="16"/>
          <w:lang w:val="en-US"/>
        </w:rPr>
        <w:t xml:space="preserve"> </w:t>
      </w:r>
      <w:r w:rsidRPr="00E7370A">
        <w:rPr>
          <w:rFonts w:ascii="Times New Roman" w:hAnsi="Times New Roman" w:cs="Times New Roman"/>
          <w:i/>
          <w:iCs/>
          <w:sz w:val="16"/>
          <w:szCs w:val="16"/>
        </w:rPr>
        <w:t>рубежом</w:t>
      </w:r>
      <w:r w:rsidRPr="00E7370A">
        <w:rPr>
          <w:rFonts w:ascii="Times New Roman" w:hAnsi="Times New Roman" w:cs="Times New Roman"/>
          <w:i/>
          <w:iCs/>
          <w:sz w:val="16"/>
          <w:szCs w:val="16"/>
          <w:lang w:val="en-US"/>
        </w:rPr>
        <w:t>:</w:t>
      </w:r>
    </w:p>
    <w:p w14:paraId="65798C5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lang w:val="en-US"/>
        </w:rPr>
      </w:pPr>
    </w:p>
    <w:p w14:paraId="03098B0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April 9, 1918 Germans launch second assault of their 1918 offensive (Battle of the Lys) in British sector of Armentieres (1067).</w:t>
      </w:r>
    </w:p>
    <w:p w14:paraId="2026249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p>
    <w:p w14:paraId="72577BE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апреля 1918 немцы начали второе наступление в 1918 (1067).</w:t>
      </w:r>
    </w:p>
    <w:p w14:paraId="2139D1E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2360AD8" w14:textId="77777777" w:rsidR="00F233A2" w:rsidRPr="00E7370A" w:rsidRDefault="00F233A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апреля в 1918 году начало третьего наступления германской армии под Верденом (15094).</w:t>
      </w:r>
    </w:p>
    <w:p w14:paraId="2E4AD357" w14:textId="77777777" w:rsidR="00F233A2" w:rsidRPr="00E7370A" w:rsidRDefault="00F233A2" w:rsidP="009F4E52">
      <w:pPr>
        <w:spacing w:after="0" w:line="240" w:lineRule="auto"/>
        <w:jc w:val="both"/>
        <w:rPr>
          <w:rFonts w:ascii="Times New Roman" w:hAnsi="Times New Roman" w:cs="Times New Roman"/>
          <w:sz w:val="16"/>
          <w:szCs w:val="16"/>
        </w:rPr>
      </w:pPr>
    </w:p>
    <w:p w14:paraId="079A8667" w14:textId="77777777" w:rsidR="00CF52EB" w:rsidRPr="00E7370A" w:rsidRDefault="00CF52EB" w:rsidP="009F4E52">
      <w:pPr>
        <w:pStyle w:val="ae"/>
        <w:spacing w:before="0" w:after="0"/>
        <w:jc w:val="both"/>
        <w:rPr>
          <w:color w:val="auto"/>
          <w:sz w:val="16"/>
          <w:szCs w:val="16"/>
        </w:rPr>
      </w:pPr>
      <w:r w:rsidRPr="00E7370A">
        <w:rPr>
          <w:color w:val="auto"/>
          <w:sz w:val="16"/>
          <w:szCs w:val="16"/>
        </w:rPr>
        <w:t xml:space="preserve">9 апреля </w:t>
      </w:r>
      <w:r w:rsidR="008770B3" w:rsidRPr="00E7370A">
        <w:rPr>
          <w:color w:val="auto"/>
          <w:sz w:val="16"/>
          <w:szCs w:val="16"/>
        </w:rPr>
        <w:t xml:space="preserve">1918 </w:t>
      </w:r>
      <w:r w:rsidRPr="00E7370A">
        <w:rPr>
          <w:color w:val="auto"/>
          <w:sz w:val="16"/>
          <w:szCs w:val="16"/>
        </w:rPr>
        <w:t xml:space="preserve">около 8 часов утра на севере Франции, в провинции Артуа в районе реки Лис, к западу от Лилля после массированной артподготовки 29 германских дивизий перешли в наступление на позиции британских и португальских войск. На участке прорыва немцы сосредоточили 2 пехотные армии, более 2200 орудий и почти 500 самолетов. Противостояло немцам 17 британо-португальских дивизий, 749 орудия и 80 танков. Изначально эта операция должна была стать продолжением предпринятого во второй половине марта генерального наступления германских войск чуть южнее, в районе </w:t>
      </w:r>
      <w:proofErr w:type="spellStart"/>
      <w:r w:rsidRPr="00E7370A">
        <w:rPr>
          <w:color w:val="auto"/>
          <w:sz w:val="16"/>
          <w:szCs w:val="16"/>
        </w:rPr>
        <w:t>Камбре</w:t>
      </w:r>
      <w:proofErr w:type="spellEnd"/>
      <w:r w:rsidRPr="00E7370A">
        <w:rPr>
          <w:color w:val="auto"/>
          <w:sz w:val="16"/>
          <w:szCs w:val="16"/>
        </w:rPr>
        <w:t xml:space="preserve"> и Реймса. Но после его провала рассматривалась уже как новая самостоятельная попытка разгромить союзников.</w:t>
      </w:r>
    </w:p>
    <w:p w14:paraId="4E22D012" w14:textId="77777777" w:rsidR="00CF52EB" w:rsidRPr="00E7370A" w:rsidRDefault="00CF52EB" w:rsidP="009F4E52">
      <w:pPr>
        <w:pStyle w:val="ae"/>
        <w:spacing w:before="0" w:after="0"/>
        <w:jc w:val="both"/>
        <w:rPr>
          <w:color w:val="auto"/>
          <w:sz w:val="16"/>
          <w:szCs w:val="16"/>
        </w:rPr>
      </w:pPr>
      <w:r w:rsidRPr="00E7370A">
        <w:rPr>
          <w:color w:val="auto"/>
          <w:sz w:val="16"/>
          <w:szCs w:val="16"/>
        </w:rPr>
        <w:t xml:space="preserve">Военный историк, генерал Андрей Зайончковский так описал замысел германского штаба: «Неудача германцев под </w:t>
      </w:r>
      <w:proofErr w:type="spellStart"/>
      <w:r w:rsidRPr="00E7370A">
        <w:rPr>
          <w:color w:val="auto"/>
          <w:sz w:val="16"/>
          <w:szCs w:val="16"/>
        </w:rPr>
        <w:t>Аррасом</w:t>
      </w:r>
      <w:proofErr w:type="spellEnd"/>
      <w:r w:rsidRPr="00E7370A">
        <w:rPr>
          <w:color w:val="auto"/>
          <w:sz w:val="16"/>
          <w:szCs w:val="16"/>
        </w:rPr>
        <w:t xml:space="preserve"> 28 марта (прорвать там фронт немцам так и не удалось — РП), сосредоточение крупных французских резервов в районе </w:t>
      </w:r>
      <w:proofErr w:type="spellStart"/>
      <w:r w:rsidRPr="00E7370A">
        <w:rPr>
          <w:color w:val="auto"/>
          <w:sz w:val="16"/>
          <w:szCs w:val="16"/>
        </w:rPr>
        <w:t>Бовэ</w:t>
      </w:r>
      <w:proofErr w:type="spellEnd"/>
      <w:r w:rsidRPr="00E7370A">
        <w:rPr>
          <w:color w:val="auto"/>
          <w:sz w:val="16"/>
          <w:szCs w:val="16"/>
        </w:rPr>
        <w:t xml:space="preserve">, трудность организации тыла в захваченном германцами разрушенном районе не давали надежд на улучшение их стратегического положения на фронте </w:t>
      </w:r>
      <w:proofErr w:type="spellStart"/>
      <w:r w:rsidRPr="00E7370A">
        <w:rPr>
          <w:color w:val="auto"/>
          <w:sz w:val="16"/>
          <w:szCs w:val="16"/>
        </w:rPr>
        <w:t>Аррас</w:t>
      </w:r>
      <w:proofErr w:type="spellEnd"/>
      <w:r w:rsidRPr="00E7370A">
        <w:rPr>
          <w:color w:val="auto"/>
          <w:sz w:val="16"/>
          <w:szCs w:val="16"/>
        </w:rPr>
        <w:t xml:space="preserve"> — Альбер — </w:t>
      </w:r>
      <w:proofErr w:type="spellStart"/>
      <w:r w:rsidRPr="00E7370A">
        <w:rPr>
          <w:color w:val="auto"/>
          <w:sz w:val="16"/>
          <w:szCs w:val="16"/>
        </w:rPr>
        <w:t>Мондидье</w:t>
      </w:r>
      <w:proofErr w:type="spellEnd"/>
      <w:r w:rsidRPr="00E7370A">
        <w:rPr>
          <w:color w:val="auto"/>
          <w:sz w:val="16"/>
          <w:szCs w:val="16"/>
        </w:rPr>
        <w:t xml:space="preserve"> — </w:t>
      </w:r>
      <w:proofErr w:type="spellStart"/>
      <w:r w:rsidRPr="00E7370A">
        <w:rPr>
          <w:color w:val="auto"/>
          <w:sz w:val="16"/>
          <w:szCs w:val="16"/>
        </w:rPr>
        <w:t>Нуайон</w:t>
      </w:r>
      <w:proofErr w:type="spellEnd"/>
      <w:r w:rsidRPr="00E7370A">
        <w:rPr>
          <w:color w:val="auto"/>
          <w:sz w:val="16"/>
          <w:szCs w:val="16"/>
        </w:rPr>
        <w:t xml:space="preserve">. С другой стороны, ослабление англичан вообще, а в долине реки Лис и перед Ипром, в частности, а также ясная погода побудили германское главное командование возобновить наступление, но в другом районе — между </w:t>
      </w:r>
      <w:proofErr w:type="spellStart"/>
      <w:r w:rsidRPr="00E7370A">
        <w:rPr>
          <w:color w:val="auto"/>
          <w:sz w:val="16"/>
          <w:szCs w:val="16"/>
        </w:rPr>
        <w:t>Армантьером</w:t>
      </w:r>
      <w:proofErr w:type="spellEnd"/>
      <w:r w:rsidRPr="00E7370A">
        <w:rPr>
          <w:color w:val="auto"/>
          <w:sz w:val="16"/>
          <w:szCs w:val="16"/>
        </w:rPr>
        <w:t xml:space="preserve"> и каналом Ля-Бассе».</w:t>
      </w:r>
    </w:p>
    <w:p w14:paraId="2895144A" w14:textId="77777777" w:rsidR="008770B3" w:rsidRPr="00E7370A" w:rsidRDefault="008770B3" w:rsidP="009F4E52">
      <w:pPr>
        <w:pStyle w:val="ae"/>
        <w:spacing w:before="0" w:after="0"/>
        <w:jc w:val="both"/>
        <w:rPr>
          <w:color w:val="auto"/>
          <w:sz w:val="16"/>
          <w:szCs w:val="16"/>
        </w:rPr>
      </w:pPr>
      <w:r w:rsidRPr="00E7370A">
        <w:rPr>
          <w:color w:val="auto"/>
          <w:sz w:val="16"/>
          <w:szCs w:val="16"/>
        </w:rPr>
        <w:t>Цель операции оставалась прежней — окончательно разгромить англичан и захватить стратегически важные участки морского побережья. Предпосылки к стратегическому успеху у немцев действительно были, хотя в целом изменить расклад сил на Западном фронте это уже не могло. «Хейг, как указывалось выше, сильно опасался за кратчайшее направление к побережью, — отмечал историк Зайончковский. — А, между тем, положение англичан было серьезным. Резервы иссякли. Войска пережили тяжкие испытания. 10 свежих английских дивизий с берегов реки Лис были перевезены к Сомме, а вместо них туда были направлены утомленные дивизии, принимавшие участие в отражении наступления германцев в марте».</w:t>
      </w:r>
    </w:p>
    <w:p w14:paraId="7A3814E0" w14:textId="77777777" w:rsidR="008770B3" w:rsidRPr="00E7370A" w:rsidRDefault="008770B3" w:rsidP="009F4E52">
      <w:pPr>
        <w:pStyle w:val="ae"/>
        <w:spacing w:before="0" w:after="0"/>
        <w:jc w:val="both"/>
        <w:rPr>
          <w:color w:val="auto"/>
          <w:sz w:val="16"/>
          <w:szCs w:val="16"/>
        </w:rPr>
      </w:pPr>
      <w:r w:rsidRPr="00E7370A">
        <w:rPr>
          <w:color w:val="auto"/>
          <w:sz w:val="16"/>
          <w:szCs w:val="16"/>
        </w:rPr>
        <w:t>Но главный удар немцев пришелся в еще более слабое место — по двум португальским дивизиям, которые до этого участия в боевых действиях не принимали. Перед лицом мощи германской артиллерии, понеся тяжелые потери (7000 солдат и 300 офицеров убитыми, ранеными и пленными), португальцы уже через несколько часов начали отступать, оголяя фланги соседних дивизий. К концу дня части немцев продвинулись уже на 8 км вглубь позиций союзников и вышли к реке Лис, захватив около 6000 пленных и более 100 артиллерийских орудий. К вечеру 10 апреля оборона армий Антанты была прорвана уже более чем на 35-километровом участке фронта. Положение союзников вновь стало настолько угрожающим, что 12 апреля командующий британскими силами генерал Дуглас Хейг отдал распоряжение о подготовке к затоплению подступов к портам Дюнкерк и Кале и эвакуации всех англичан и портовых служащих, не задействованных на срочных работах. На помощь англичанам был отправлен французский кавалерийский корпус (17045)</w:t>
      </w:r>
    </w:p>
    <w:p w14:paraId="5485C5D7" w14:textId="77777777" w:rsidR="00CF52EB" w:rsidRPr="00E7370A" w:rsidRDefault="00CF52EB" w:rsidP="009F4E52">
      <w:pPr>
        <w:autoSpaceDE w:val="0"/>
        <w:autoSpaceDN w:val="0"/>
        <w:adjustRightInd w:val="0"/>
        <w:spacing w:after="0" w:line="240" w:lineRule="auto"/>
        <w:jc w:val="both"/>
        <w:rPr>
          <w:rFonts w:ascii="Times New Roman" w:hAnsi="Times New Roman" w:cs="Times New Roman"/>
          <w:iCs/>
          <w:sz w:val="16"/>
          <w:szCs w:val="16"/>
        </w:rPr>
      </w:pPr>
    </w:p>
    <w:p w14:paraId="2B03BBA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494384E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E4EA6CD"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апреля 1918 Центральная Рада обязалась поставить в Германию 60 миллионов пудов хлеба (4962).</w:t>
      </w:r>
    </w:p>
    <w:p w14:paraId="6A61DD3D"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771540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61B1C62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C0C44D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C 9 по 29 апреля 1918 состоялось </w:t>
      </w:r>
      <w:proofErr w:type="spellStart"/>
      <w:r w:rsidRPr="00E7370A">
        <w:rPr>
          <w:rFonts w:ascii="Times New Roman" w:hAnsi="Times New Roman" w:cs="Times New Roman"/>
          <w:sz w:val="16"/>
          <w:szCs w:val="16"/>
        </w:rPr>
        <w:t>Фландрское</w:t>
      </w:r>
      <w:proofErr w:type="spellEnd"/>
      <w:r w:rsidRPr="00E7370A">
        <w:rPr>
          <w:rFonts w:ascii="Times New Roman" w:hAnsi="Times New Roman" w:cs="Times New Roman"/>
          <w:sz w:val="16"/>
          <w:szCs w:val="16"/>
        </w:rPr>
        <w:t xml:space="preserve"> сражение в районе </w:t>
      </w:r>
      <w:proofErr w:type="gramStart"/>
      <w:r w:rsidRPr="00E7370A">
        <w:rPr>
          <w:rFonts w:ascii="Times New Roman" w:hAnsi="Times New Roman" w:cs="Times New Roman"/>
          <w:sz w:val="16"/>
          <w:szCs w:val="16"/>
        </w:rPr>
        <w:t>Изера</w:t>
      </w:r>
      <w:proofErr w:type="gramEnd"/>
      <w:r w:rsidRPr="00E7370A">
        <w:rPr>
          <w:rFonts w:ascii="Times New Roman" w:hAnsi="Times New Roman" w:cs="Times New Roman"/>
          <w:sz w:val="16"/>
          <w:szCs w:val="16"/>
        </w:rPr>
        <w:t xml:space="preserve"> и немцы хотели прорваться к Ла-Маншу, но не смогли (2443,238).</w:t>
      </w:r>
    </w:p>
    <w:p w14:paraId="7DBA21E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8B2A80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28E5E98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73D45C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апреля 1918 школа морской авиации в Баку выделила два отряда М-9 для участия в операции против турецких войск и </w:t>
      </w:r>
      <w:proofErr w:type="spellStart"/>
      <w:r w:rsidRPr="00E7370A">
        <w:rPr>
          <w:rFonts w:ascii="Times New Roman" w:hAnsi="Times New Roman" w:cs="Times New Roman"/>
          <w:sz w:val="16"/>
          <w:szCs w:val="16"/>
        </w:rPr>
        <w:t>муссаватистских</w:t>
      </w:r>
      <w:proofErr w:type="spellEnd"/>
      <w:r w:rsidRPr="00E7370A">
        <w:rPr>
          <w:rFonts w:ascii="Times New Roman" w:hAnsi="Times New Roman" w:cs="Times New Roman"/>
          <w:sz w:val="16"/>
          <w:szCs w:val="16"/>
        </w:rPr>
        <w:t xml:space="preserve"> банд. В составе 4-х самолетов несли охрану побережья, а с началом осады Баку занимались ПВО (438,399).</w:t>
      </w:r>
    </w:p>
    <w:p w14:paraId="24AA935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2528E08" w14:textId="77777777" w:rsidR="00E71673" w:rsidRPr="005807AE" w:rsidRDefault="00E71673"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10 </w:t>
      </w:r>
      <w:r w:rsidRPr="005807AE">
        <w:rPr>
          <w:rFonts w:ascii="Times New Roman" w:hAnsi="Times New Roman" w:cs="Times New Roman"/>
          <w:color w:val="0070C0"/>
          <w:sz w:val="16"/>
          <w:szCs w:val="16"/>
        </w:rPr>
        <w:t>апреля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Ш</w:t>
      </w:r>
      <w:r w:rsidRPr="005807AE">
        <w:rPr>
          <w:rFonts w:ascii="Times New Roman" w:hAnsi="Times New Roman" w:cs="Times New Roman"/>
          <w:color w:val="0070C0"/>
          <w:sz w:val="16"/>
          <w:szCs w:val="16"/>
        </w:rPr>
        <w:t>кола морской авиации в Баку выделила два отряда летающих лодок М-9 для участия в операциях прот</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в наступавших турец</w:t>
      </w:r>
      <w:r w:rsidRPr="005807AE">
        <w:rPr>
          <w:rFonts w:ascii="Times New Roman" w:hAnsi="Times New Roman" w:cs="Times New Roman"/>
          <w:color w:val="0070C0"/>
          <w:sz w:val="16"/>
          <w:szCs w:val="16"/>
        </w:rPr>
        <w:softHyphen/>
        <w:t xml:space="preserve">ких войск и </w:t>
      </w:r>
      <w:proofErr w:type="spellStart"/>
      <w:r w:rsidRPr="005807AE">
        <w:rPr>
          <w:rFonts w:ascii="Times New Roman" w:hAnsi="Times New Roman" w:cs="Times New Roman"/>
          <w:color w:val="0070C0"/>
          <w:sz w:val="16"/>
          <w:szCs w:val="16"/>
        </w:rPr>
        <w:t>мусоаватистских</w:t>
      </w:r>
      <w:proofErr w:type="spellEnd"/>
      <w:r w:rsidRPr="005807AE">
        <w:rPr>
          <w:rFonts w:ascii="Times New Roman" w:hAnsi="Times New Roman" w:cs="Times New Roman"/>
          <w:color w:val="0070C0"/>
          <w:sz w:val="16"/>
          <w:szCs w:val="16"/>
        </w:rPr>
        <w:t xml:space="preserve"> банд.</w:t>
      </w:r>
      <w:r>
        <w:rPr>
          <w:rFonts w:ascii="Times New Roman" w:hAnsi="Times New Roman" w:cs="Times New Roman"/>
          <w:color w:val="0070C0"/>
          <w:sz w:val="16"/>
          <w:szCs w:val="16"/>
        </w:rPr>
        <w:t xml:space="preserve"> Э</w:t>
      </w:r>
      <w:r w:rsidRPr="005807AE">
        <w:rPr>
          <w:rFonts w:ascii="Times New Roman" w:hAnsi="Times New Roman" w:cs="Times New Roman"/>
          <w:color w:val="0070C0"/>
          <w:sz w:val="16"/>
          <w:szCs w:val="16"/>
        </w:rPr>
        <w:t>ти отряд</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 xml:space="preserve"> в составе трех само</w:t>
      </w:r>
      <w:r w:rsidRPr="005807AE">
        <w:rPr>
          <w:rFonts w:ascii="Times New Roman" w:hAnsi="Times New Roman" w:cs="Times New Roman"/>
          <w:color w:val="0070C0"/>
          <w:sz w:val="16"/>
          <w:szCs w:val="16"/>
        </w:rPr>
        <w:softHyphen/>
        <w:t>летов каждый несли охрану побережья,</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а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началом осади Баку участ</w:t>
      </w:r>
      <w:r w:rsidRPr="005807AE">
        <w:rPr>
          <w:rFonts w:ascii="Times New Roman" w:hAnsi="Times New Roman" w:cs="Times New Roman"/>
          <w:color w:val="0070C0"/>
          <w:sz w:val="16"/>
          <w:szCs w:val="16"/>
        </w:rPr>
        <w:softHyphen/>
        <w:t>вовали в противовоздушной обороне города.</w:t>
      </w:r>
    </w:p>
    <w:p w14:paraId="641FC24A" w14:textId="77777777" w:rsidR="00E71673" w:rsidRDefault="00E71673"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/"Вестник Воздушного Флота",1920</w:t>
      </w:r>
      <w:r>
        <w:rPr>
          <w:rFonts w:ascii="Times New Roman" w:hAnsi="Times New Roman" w:cs="Times New Roman"/>
          <w:color w:val="0070C0"/>
          <w:sz w:val="16"/>
          <w:szCs w:val="16"/>
        </w:rPr>
        <w:t>, №</w:t>
      </w:r>
      <w:r w:rsidRPr="005807AE">
        <w:rPr>
          <w:rFonts w:ascii="Times New Roman" w:hAnsi="Times New Roman" w:cs="Times New Roman"/>
          <w:color w:val="0070C0"/>
          <w:sz w:val="16"/>
          <w:szCs w:val="16"/>
        </w:rPr>
        <w:t xml:space="preserve"> 3-4,</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36</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316D749D" w14:textId="77777777" w:rsidR="00E71673" w:rsidRPr="005807AE" w:rsidRDefault="00E71673" w:rsidP="009F4E52">
      <w:pPr>
        <w:spacing w:after="0" w:line="240" w:lineRule="auto"/>
        <w:jc w:val="both"/>
        <w:rPr>
          <w:rFonts w:ascii="Times New Roman" w:hAnsi="Times New Roman" w:cs="Times New Roman"/>
          <w:color w:val="0070C0"/>
          <w:sz w:val="16"/>
          <w:szCs w:val="16"/>
        </w:rPr>
      </w:pPr>
    </w:p>
    <w:p w14:paraId="3EE29B3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апреля 1918 немцы захватили Херсон и Белгород, а русский флот был выведен из </w:t>
      </w:r>
      <w:proofErr w:type="spellStart"/>
      <w:r w:rsidRPr="00E7370A">
        <w:rPr>
          <w:rFonts w:ascii="Times New Roman" w:hAnsi="Times New Roman" w:cs="Times New Roman"/>
          <w:sz w:val="16"/>
          <w:szCs w:val="16"/>
        </w:rPr>
        <w:t>Хельсингфорса</w:t>
      </w:r>
      <w:proofErr w:type="spellEnd"/>
      <w:r w:rsidRPr="00E7370A">
        <w:rPr>
          <w:rFonts w:ascii="Times New Roman" w:hAnsi="Times New Roman" w:cs="Times New Roman"/>
          <w:sz w:val="16"/>
          <w:szCs w:val="16"/>
        </w:rPr>
        <w:t xml:space="preserve"> в Кронштадт (2239).</w:t>
      </w:r>
    </w:p>
    <w:p w14:paraId="1668579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BF4AC1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апреля 1918 </w:t>
      </w:r>
      <w:proofErr w:type="spellStart"/>
      <w:r w:rsidRPr="00E7370A">
        <w:rPr>
          <w:rFonts w:ascii="Times New Roman" w:hAnsi="Times New Roman" w:cs="Times New Roman"/>
          <w:sz w:val="16"/>
          <w:szCs w:val="16"/>
        </w:rPr>
        <w:t>Свеаборгский</w:t>
      </w:r>
      <w:proofErr w:type="spellEnd"/>
      <w:r w:rsidRPr="00E7370A">
        <w:rPr>
          <w:rFonts w:ascii="Times New Roman" w:hAnsi="Times New Roman" w:cs="Times New Roman"/>
          <w:sz w:val="16"/>
          <w:szCs w:val="16"/>
        </w:rPr>
        <w:t xml:space="preserve"> порт Гельсингфорса заняли финны (4216).</w:t>
      </w:r>
    </w:p>
    <w:p w14:paraId="347BF58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2882FB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0D9A4A6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324441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апреля 1918 г </w:t>
      </w:r>
      <w:proofErr w:type="spellStart"/>
      <w:r w:rsidRPr="00E7370A">
        <w:rPr>
          <w:rFonts w:ascii="Times New Roman" w:hAnsi="Times New Roman" w:cs="Times New Roman"/>
          <w:sz w:val="16"/>
          <w:szCs w:val="16"/>
        </w:rPr>
        <w:t>Г.Н.Краснов</w:t>
      </w:r>
      <w:proofErr w:type="spellEnd"/>
      <w:r w:rsidRPr="00E7370A">
        <w:rPr>
          <w:rFonts w:ascii="Times New Roman" w:hAnsi="Times New Roman" w:cs="Times New Roman"/>
          <w:sz w:val="16"/>
          <w:szCs w:val="16"/>
        </w:rPr>
        <w:t xml:space="preserve"> был избран атаманом Войска Донского (3481).</w:t>
      </w:r>
    </w:p>
    <w:p w14:paraId="5155839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8A72D1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апреля 1918 началось восстание донских казаков (2989).</w:t>
      </w:r>
    </w:p>
    <w:p w14:paraId="2079023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D573A1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765D82F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C751C8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апреля 1918 подвижные мастерские 3 </w:t>
      </w:r>
      <w:proofErr w:type="spellStart"/>
      <w:r w:rsidRPr="00E7370A">
        <w:rPr>
          <w:rFonts w:ascii="Times New Roman" w:hAnsi="Times New Roman" w:cs="Times New Roman"/>
          <w:sz w:val="16"/>
          <w:szCs w:val="16"/>
        </w:rPr>
        <w:t>авиадивизиона</w:t>
      </w:r>
      <w:proofErr w:type="spellEnd"/>
      <w:r w:rsidRPr="00E7370A">
        <w:rPr>
          <w:rFonts w:ascii="Times New Roman" w:hAnsi="Times New Roman" w:cs="Times New Roman"/>
          <w:sz w:val="16"/>
          <w:szCs w:val="16"/>
        </w:rPr>
        <w:t xml:space="preserve"> при спешной эвакуации из Полоцка из-за отсутствия платформ оставили 11 самолетов. Оставшиеся для уничтожения несколько человек все же сумели погрузить и вывести (3668).</w:t>
      </w:r>
    </w:p>
    <w:p w14:paraId="33D57F0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E58F3BF" w14:textId="77777777" w:rsidR="007343AA" w:rsidRPr="005807AE" w:rsidRDefault="007343AA"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11 </w:t>
      </w:r>
      <w:r w:rsidRPr="005807AE">
        <w:rPr>
          <w:rFonts w:ascii="Times New Roman" w:hAnsi="Times New Roman" w:cs="Times New Roman"/>
          <w:color w:val="0070C0"/>
          <w:sz w:val="16"/>
          <w:szCs w:val="16"/>
        </w:rPr>
        <w:t>апреля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5807AE">
        <w:rPr>
          <w:rFonts w:ascii="Times New Roman" w:hAnsi="Times New Roman" w:cs="Times New Roman"/>
          <w:color w:val="0070C0"/>
          <w:sz w:val="16"/>
          <w:szCs w:val="16"/>
        </w:rPr>
        <w:t xml:space="preserve">одвижные мастерские 3-го </w:t>
      </w:r>
      <w:proofErr w:type="spellStart"/>
      <w:r w:rsidRPr="005807AE">
        <w:rPr>
          <w:rFonts w:ascii="Times New Roman" w:hAnsi="Times New Roman" w:cs="Times New Roman"/>
          <w:color w:val="0070C0"/>
          <w:sz w:val="16"/>
          <w:szCs w:val="16"/>
        </w:rPr>
        <w:t>авиад</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визиона</w:t>
      </w:r>
      <w:proofErr w:type="spellEnd"/>
      <w:r w:rsidRPr="005807AE">
        <w:rPr>
          <w:rFonts w:ascii="Times New Roman" w:hAnsi="Times New Roman" w:cs="Times New Roman"/>
          <w:color w:val="0070C0"/>
          <w:sz w:val="16"/>
          <w:szCs w:val="16"/>
        </w:rPr>
        <w:t xml:space="preserve"> при спешной эвакуации Полоцка за отсутствием платформ оставили 11 самолетов. Под нажимом противника эшелон мастерских у</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ел.</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Был отдан приказ об уничтожении оставленных самолетов.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Оставшиеся военнослужа</w:t>
      </w:r>
      <w:r>
        <w:rPr>
          <w:rFonts w:ascii="Times New Roman" w:hAnsi="Times New Roman" w:cs="Times New Roman"/>
          <w:color w:val="0070C0"/>
          <w:sz w:val="16"/>
          <w:szCs w:val="16"/>
        </w:rPr>
        <w:t>щие</w:t>
      </w:r>
      <w:r w:rsidRPr="005807AE">
        <w:rPr>
          <w:rFonts w:ascii="Times New Roman" w:hAnsi="Times New Roman" w:cs="Times New Roman"/>
          <w:color w:val="0070C0"/>
          <w:sz w:val="16"/>
          <w:szCs w:val="16"/>
        </w:rPr>
        <w:t xml:space="preserve"> все же решили не уничтожать их до </w:t>
      </w:r>
      <w:r w:rsidRPr="005807AE">
        <w:rPr>
          <w:rFonts w:ascii="Times New Roman" w:hAnsi="Times New Roman" w:cs="Times New Roman"/>
          <w:color w:val="0070C0"/>
          <w:sz w:val="16"/>
          <w:szCs w:val="16"/>
        </w:rPr>
        <w:lastRenderedPageBreak/>
        <w:t>тех пор,</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пока не увидят неприятеля.</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Бла</w:t>
      </w:r>
      <w:r w:rsidRPr="005807AE">
        <w:rPr>
          <w:rFonts w:ascii="Times New Roman" w:hAnsi="Times New Roman" w:cs="Times New Roman"/>
          <w:color w:val="0070C0"/>
          <w:sz w:val="16"/>
          <w:szCs w:val="16"/>
        </w:rPr>
        <w:softHyphen/>
        <w:t xml:space="preserve">годаря дружной энергичной работе 13 человек удалось </w:t>
      </w:r>
      <w:proofErr w:type="spellStart"/>
      <w:r w:rsidRPr="005807AE">
        <w:rPr>
          <w:rFonts w:ascii="Times New Roman" w:hAnsi="Times New Roman" w:cs="Times New Roman"/>
          <w:color w:val="0070C0"/>
          <w:sz w:val="16"/>
          <w:szCs w:val="16"/>
        </w:rPr>
        <w:t>до</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тагь</w:t>
      </w:r>
      <w:proofErr w:type="spellEnd"/>
      <w:r w:rsidRPr="005807AE">
        <w:rPr>
          <w:rFonts w:ascii="Times New Roman" w:hAnsi="Times New Roman" w:cs="Times New Roman"/>
          <w:color w:val="0070C0"/>
          <w:sz w:val="16"/>
          <w:szCs w:val="16"/>
        </w:rPr>
        <w:t xml:space="preserve"> состав, погрузить все самолеты и вывезти их и все обреченное на уничтожение.</w:t>
      </w:r>
    </w:p>
    <w:p w14:paraId="558BB4D6" w14:textId="77777777" w:rsidR="007343AA" w:rsidRDefault="007343AA"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1</w:t>
      </w:r>
      <w:r w:rsidRPr="005807AE">
        <w:rPr>
          <w:rFonts w:ascii="Times New Roman" w:hAnsi="Times New Roman" w:cs="Times New Roman"/>
          <w:color w:val="0070C0"/>
          <w:sz w:val="16"/>
          <w:szCs w:val="16"/>
        </w:rPr>
        <w:t>57,</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212,</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72/</w:t>
      </w:r>
      <w:r>
        <w:rPr>
          <w:rFonts w:ascii="Times New Roman" w:hAnsi="Times New Roman" w:cs="Times New Roman"/>
          <w:color w:val="0070C0"/>
          <w:sz w:val="16"/>
          <w:szCs w:val="16"/>
        </w:rPr>
        <w:t xml:space="preserve"> (23370).</w:t>
      </w:r>
    </w:p>
    <w:p w14:paraId="6BA55666" w14:textId="77777777" w:rsidR="007343AA" w:rsidRPr="005807AE" w:rsidRDefault="007343AA" w:rsidP="009F4E52">
      <w:pPr>
        <w:spacing w:after="0" w:line="240" w:lineRule="auto"/>
        <w:jc w:val="both"/>
        <w:rPr>
          <w:rFonts w:ascii="Times New Roman" w:hAnsi="Times New Roman" w:cs="Times New Roman"/>
          <w:color w:val="0070C0"/>
          <w:sz w:val="16"/>
          <w:szCs w:val="16"/>
        </w:rPr>
      </w:pPr>
    </w:p>
    <w:p w14:paraId="20770AB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11E383F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0876A89" w14:textId="77777777" w:rsidR="007343AA" w:rsidRPr="00E7370A" w:rsidRDefault="007343AA"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апреля 1918 года с Комендантского аэродрома в Петрограде заговорщики "угнали" четыре самолёта, взяли курс на Финляндию и приземлились в "столице финской контрреволюции" городе </w:t>
      </w:r>
      <w:proofErr w:type="spellStart"/>
      <w:r w:rsidRPr="00E7370A">
        <w:rPr>
          <w:rFonts w:ascii="Times New Roman" w:hAnsi="Times New Roman" w:cs="Times New Roman"/>
          <w:sz w:val="16"/>
          <w:szCs w:val="16"/>
        </w:rPr>
        <w:t>Восо</w:t>
      </w:r>
      <w:proofErr w:type="spellEnd"/>
      <w:r w:rsidRPr="00E7370A">
        <w:rPr>
          <w:rFonts w:ascii="Times New Roman" w:hAnsi="Times New Roman" w:cs="Times New Roman"/>
          <w:sz w:val="16"/>
          <w:szCs w:val="16"/>
        </w:rPr>
        <w:t xml:space="preserve">. Сафонов, братья </w:t>
      </w:r>
      <w:proofErr w:type="spellStart"/>
      <w:r w:rsidRPr="00E7370A">
        <w:rPr>
          <w:rFonts w:ascii="Times New Roman" w:hAnsi="Times New Roman" w:cs="Times New Roman"/>
          <w:sz w:val="16"/>
          <w:szCs w:val="16"/>
        </w:rPr>
        <w:t>Зайцевские</w:t>
      </w:r>
      <w:proofErr w:type="spellEnd"/>
      <w:r w:rsidRPr="00E7370A">
        <w:rPr>
          <w:rFonts w:ascii="Times New Roman" w:hAnsi="Times New Roman" w:cs="Times New Roman"/>
          <w:sz w:val="16"/>
          <w:szCs w:val="16"/>
        </w:rPr>
        <w:t xml:space="preserve"> и В. А. </w:t>
      </w:r>
      <w:proofErr w:type="spellStart"/>
      <w:r w:rsidRPr="00E7370A">
        <w:rPr>
          <w:rFonts w:ascii="Times New Roman" w:hAnsi="Times New Roman" w:cs="Times New Roman"/>
          <w:sz w:val="16"/>
          <w:szCs w:val="16"/>
        </w:rPr>
        <w:t>Порфененко</w:t>
      </w:r>
      <w:proofErr w:type="spellEnd"/>
      <w:r w:rsidRPr="00E7370A">
        <w:rPr>
          <w:rFonts w:ascii="Times New Roman" w:hAnsi="Times New Roman" w:cs="Times New Roman"/>
          <w:sz w:val="16"/>
          <w:szCs w:val="16"/>
        </w:rPr>
        <w:t xml:space="preserve"> заключили контракт с финским правительством о службе в гражданской авиации. Однако можно предполагать, что имелась в виду и деятельность, далёкая от гражданской. Сафонов летел с женой. В мае гражданская война в Финляндии закончилось, а в России оно только начиналось. Летом 1918 г, через оккупированную немцами территорию, Сафонов добрался до Новочеркасска, где вступил в Добровольческую армию генерала А. И. Деникина. Подробностей о его службе в этот период не сохранилось. После поражения белого движения в России Сафонов оказался в Персии, затем в Индии. Из Индии семья перебралось </w:t>
      </w:r>
      <w:proofErr w:type="gramStart"/>
      <w:r w:rsidRPr="00E7370A">
        <w:rPr>
          <w:rFonts w:ascii="Times New Roman" w:hAnsi="Times New Roman" w:cs="Times New Roman"/>
          <w:sz w:val="16"/>
          <w:szCs w:val="16"/>
        </w:rPr>
        <w:t>в Китай</w:t>
      </w:r>
      <w:proofErr w:type="gramEnd"/>
      <w:r w:rsidRPr="00E7370A">
        <w:rPr>
          <w:rFonts w:ascii="Times New Roman" w:hAnsi="Times New Roman" w:cs="Times New Roman"/>
          <w:sz w:val="16"/>
          <w:szCs w:val="16"/>
        </w:rPr>
        <w:t xml:space="preserve"> и Сафонов поступил на службу к правителю Манчжурии Чжан </w:t>
      </w:r>
      <w:proofErr w:type="spellStart"/>
      <w:r w:rsidRPr="00E7370A">
        <w:rPr>
          <w:rFonts w:ascii="Times New Roman" w:hAnsi="Times New Roman" w:cs="Times New Roman"/>
          <w:sz w:val="16"/>
          <w:szCs w:val="16"/>
        </w:rPr>
        <w:t>Цзо</w:t>
      </w:r>
      <w:proofErr w:type="spellEnd"/>
      <w:r w:rsidRPr="00E7370A">
        <w:rPr>
          <w:rFonts w:ascii="Times New Roman" w:hAnsi="Times New Roman" w:cs="Times New Roman"/>
          <w:sz w:val="16"/>
          <w:szCs w:val="16"/>
        </w:rPr>
        <w:t xml:space="preserve"> Линю, врагом которого была партия Гоминьдан. Когда в начале 1924 г. начались военные действия между Чжан </w:t>
      </w:r>
      <w:proofErr w:type="spellStart"/>
      <w:r w:rsidRPr="00E7370A">
        <w:rPr>
          <w:rFonts w:ascii="Times New Roman" w:hAnsi="Times New Roman" w:cs="Times New Roman"/>
          <w:sz w:val="16"/>
          <w:szCs w:val="16"/>
        </w:rPr>
        <w:t>Цзо</w:t>
      </w:r>
      <w:proofErr w:type="spellEnd"/>
      <w:r w:rsidRPr="00E7370A">
        <w:rPr>
          <w:rFonts w:ascii="Times New Roman" w:hAnsi="Times New Roman" w:cs="Times New Roman"/>
          <w:sz w:val="16"/>
          <w:szCs w:val="16"/>
        </w:rPr>
        <w:t xml:space="preserve"> Линем и Гоминьданом, Сафонов участвовал в боях и в мае 1924 г. его самолёт был сбит наземным огнём во время патрулирования над рекой Минг (по другим данным работал на Китайских гражданских авиалиниях и в мае 1924 г. погиб в авиакатастрофе). Награды: орден св. Анны 4-й степени, </w:t>
      </w:r>
      <w:proofErr w:type="gramStart"/>
      <w:r w:rsidRPr="00E7370A">
        <w:rPr>
          <w:rFonts w:ascii="Times New Roman" w:hAnsi="Times New Roman" w:cs="Times New Roman"/>
          <w:sz w:val="16"/>
          <w:szCs w:val="16"/>
        </w:rPr>
        <w:t>закрепленный</w:t>
      </w:r>
      <w:proofErr w:type="gramEnd"/>
      <w:r w:rsidRPr="00E7370A">
        <w:rPr>
          <w:rFonts w:ascii="Times New Roman" w:hAnsi="Times New Roman" w:cs="Times New Roman"/>
          <w:sz w:val="16"/>
          <w:szCs w:val="16"/>
        </w:rPr>
        <w:t xml:space="preserve"> но кортике с надписью "</w:t>
      </w:r>
      <w:proofErr w:type="spellStart"/>
      <w:r w:rsidRPr="00E7370A">
        <w:rPr>
          <w:rFonts w:ascii="Times New Roman" w:hAnsi="Times New Roman" w:cs="Times New Roman"/>
          <w:sz w:val="16"/>
          <w:szCs w:val="16"/>
        </w:rPr>
        <w:t>Зо</w:t>
      </w:r>
      <w:proofErr w:type="spellEnd"/>
      <w:r w:rsidRPr="00E7370A">
        <w:rPr>
          <w:rFonts w:ascii="Times New Roman" w:hAnsi="Times New Roman" w:cs="Times New Roman"/>
          <w:sz w:val="16"/>
          <w:szCs w:val="16"/>
        </w:rPr>
        <w:t xml:space="preserve"> храбрость"; св. Станислава 3-й ст. с мечами и бантом; св. Владимира 4-й ст. с мечами и бантом (11928).</w:t>
      </w:r>
    </w:p>
    <w:p w14:paraId="760EF8E3" w14:textId="77777777" w:rsidR="007343AA" w:rsidRPr="00E7370A" w:rsidRDefault="007343AA" w:rsidP="009F4E52">
      <w:pPr>
        <w:autoSpaceDE w:val="0"/>
        <w:autoSpaceDN w:val="0"/>
        <w:adjustRightInd w:val="0"/>
        <w:spacing w:after="0" w:line="240" w:lineRule="auto"/>
        <w:jc w:val="both"/>
        <w:rPr>
          <w:rFonts w:ascii="Times New Roman" w:hAnsi="Times New Roman" w:cs="Times New Roman"/>
          <w:sz w:val="16"/>
          <w:szCs w:val="16"/>
        </w:rPr>
      </w:pPr>
    </w:p>
    <w:p w14:paraId="6049B6D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апреля 1918 года в составе одного из эшелонов Ледового похода “Орлица” вышла из Гельсингфорса и спустя пять дней достигла Кронштадта. С мая судно находилось в порту на хранении, а 27 июля 1918 года было разоружено и передано Главному управлению водного транспорта Народного комиссариата путей сообщения. Под новым наименованием “Совет” пароход выполнял </w:t>
      </w:r>
      <w:proofErr w:type="gramStart"/>
      <w:r w:rsidRPr="00E7370A">
        <w:rPr>
          <w:rFonts w:ascii="Times New Roman" w:hAnsi="Times New Roman" w:cs="Times New Roman"/>
          <w:sz w:val="16"/>
          <w:szCs w:val="16"/>
        </w:rPr>
        <w:t>грузо-пассажирские</w:t>
      </w:r>
      <w:proofErr w:type="gramEnd"/>
      <w:r w:rsidRPr="00E7370A">
        <w:rPr>
          <w:rFonts w:ascii="Times New Roman" w:hAnsi="Times New Roman" w:cs="Times New Roman"/>
          <w:sz w:val="16"/>
          <w:szCs w:val="16"/>
        </w:rPr>
        <w:t xml:space="preserve"> перевозки в составе Балтийского морского пароходства. В 1930 году “Совет” перешел с Балтики во Владивосток и вошел в состав Дальневосточного морского пароходства. Вместе с пароходом “Кречет” судно под командованием капитана </w:t>
      </w:r>
      <w:proofErr w:type="spellStart"/>
      <w:r w:rsidRPr="00E7370A">
        <w:rPr>
          <w:rFonts w:ascii="Times New Roman" w:hAnsi="Times New Roman" w:cs="Times New Roman"/>
          <w:sz w:val="16"/>
          <w:szCs w:val="16"/>
        </w:rPr>
        <w:t>Н.А.Финякина</w:t>
      </w:r>
      <w:proofErr w:type="spellEnd"/>
      <w:r w:rsidRPr="00E7370A">
        <w:rPr>
          <w:rFonts w:ascii="Times New Roman" w:hAnsi="Times New Roman" w:cs="Times New Roman"/>
          <w:sz w:val="16"/>
          <w:szCs w:val="16"/>
        </w:rPr>
        <w:t xml:space="preserve"> обслуживало экспрессную линию Владивосток — Совгавань — Александровск, а также перевозило людей и грузы на линиях Владивосток — Нагаево и Владивосток — Петропавловск. В феврале 1934 года “Совет” под командованием капитана </w:t>
      </w:r>
      <w:proofErr w:type="spellStart"/>
      <w:r w:rsidRPr="00E7370A">
        <w:rPr>
          <w:rFonts w:ascii="Times New Roman" w:hAnsi="Times New Roman" w:cs="Times New Roman"/>
          <w:sz w:val="16"/>
          <w:szCs w:val="16"/>
        </w:rPr>
        <w:t>В.П.Сиднева</w:t>
      </w:r>
      <w:proofErr w:type="spellEnd"/>
      <w:r w:rsidRPr="00E7370A">
        <w:rPr>
          <w:rFonts w:ascii="Times New Roman" w:hAnsi="Times New Roman" w:cs="Times New Roman"/>
          <w:sz w:val="16"/>
          <w:szCs w:val="16"/>
        </w:rPr>
        <w:t xml:space="preserve"> с дирижаблями на борту вышел к берегам Чукотки для участия в операции по спасению пассажиров и экипажа парохода “Челюскин”. В Охотском море обнаружились неполадки в силовой установке, и “Совет” зашел в Петропавловск-Камчатский, где сдал груз, после чего судно поставили на длительный ремонт. В конце июля 1938 года, во время советско-японского вооруженного конфликта у озера Хасан, пароход вместе с многими другими судами Дальневосточного морского пароходства занимался перевозкой войск, оружия, боеприпасов и военной техники. В годы Великой Отечественной войны судно, по-видимому, не совершало дальних плаваний. Как окончательно устаревшее оно было списано на металлолом в 1964 году. В период Первой мировой войны “Орлица” активно участвовала в боевых действиях и оказалась универсальным кораблем. С нее с помощью самолетов осуществляли систематическую воздушную разведку в море, противовоздушную оборону кораблей, наносили удары по аэродромам противника, корректировали стрельбу корабельной артиллерии. Однако эксплуатация авиатранспорта выявила существенные недостатки судна: трудности взлета и посадки гидросамолетов в открытом море и малую оперативность взлетно-посадочных операций, усугублявшиеся небольшой скоростью хода, недостаточно сильным артиллерийским вооружением и отсутствием броневой защиты в уязвимых местах. Тем не менее “Орлицу” следует считать одним из лучших представителей нового класса кораблей — авиатранспортов, проложивших дорогу к созданию в ряде морских держав полноценных авианосцев, обеспечивших использование самолетов с колесным шасси (11333).</w:t>
      </w:r>
    </w:p>
    <w:p w14:paraId="06F89E2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AD88A5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апреля 1918 </w:t>
      </w:r>
      <w:proofErr w:type="spellStart"/>
      <w:r w:rsidRPr="00E7370A">
        <w:rPr>
          <w:rFonts w:ascii="Times New Roman" w:hAnsi="Times New Roman" w:cs="Times New Roman"/>
          <w:sz w:val="16"/>
          <w:szCs w:val="16"/>
        </w:rPr>
        <w:t>Гельсинфорс.Войска</w:t>
      </w:r>
      <w:proofErr w:type="spellEnd"/>
      <w:r w:rsidRPr="00E7370A">
        <w:rPr>
          <w:rFonts w:ascii="Times New Roman" w:hAnsi="Times New Roman" w:cs="Times New Roman"/>
          <w:sz w:val="16"/>
          <w:szCs w:val="16"/>
        </w:rPr>
        <w:t xml:space="preserve"> немецкой </w:t>
      </w:r>
      <w:proofErr w:type="spellStart"/>
      <w:r w:rsidRPr="00E7370A">
        <w:rPr>
          <w:rFonts w:ascii="Times New Roman" w:hAnsi="Times New Roman" w:cs="Times New Roman"/>
          <w:sz w:val="16"/>
          <w:szCs w:val="16"/>
        </w:rPr>
        <w:t>Балт.д</w:t>
      </w:r>
      <w:proofErr w:type="spellEnd"/>
      <w:r w:rsidRPr="00E7370A">
        <w:rPr>
          <w:rFonts w:ascii="Times New Roman" w:hAnsi="Times New Roman" w:cs="Times New Roman"/>
          <w:sz w:val="16"/>
          <w:szCs w:val="16"/>
        </w:rPr>
        <w:t xml:space="preserve"> </w:t>
      </w:r>
      <w:proofErr w:type="spellStart"/>
      <w:proofErr w:type="gramStart"/>
      <w:r w:rsidRPr="00E7370A">
        <w:rPr>
          <w:rFonts w:ascii="Times New Roman" w:hAnsi="Times New Roman" w:cs="Times New Roman"/>
          <w:sz w:val="16"/>
          <w:szCs w:val="16"/>
        </w:rPr>
        <w:t>ген.Р.Гольца</w:t>
      </w:r>
      <w:proofErr w:type="spellEnd"/>
      <w:proofErr w:type="gramEnd"/>
      <w:r w:rsidRPr="00E7370A">
        <w:rPr>
          <w:rFonts w:ascii="Times New Roman" w:hAnsi="Times New Roman" w:cs="Times New Roman"/>
          <w:sz w:val="16"/>
          <w:szCs w:val="16"/>
        </w:rPr>
        <w:t xml:space="preserve"> и финские части ген. </w:t>
      </w:r>
      <w:proofErr w:type="spellStart"/>
      <w:r w:rsidRPr="00E7370A">
        <w:rPr>
          <w:rFonts w:ascii="Times New Roman" w:hAnsi="Times New Roman" w:cs="Times New Roman"/>
          <w:sz w:val="16"/>
          <w:szCs w:val="16"/>
        </w:rPr>
        <w:t>К.Маннергейма</w:t>
      </w:r>
      <w:proofErr w:type="spellEnd"/>
      <w:r w:rsidRPr="00E7370A">
        <w:rPr>
          <w:rFonts w:ascii="Times New Roman" w:hAnsi="Times New Roman" w:cs="Times New Roman"/>
          <w:sz w:val="16"/>
          <w:szCs w:val="16"/>
        </w:rPr>
        <w:t xml:space="preserve"> завязали бои за город с частями финской Красной Гвардии (7450).</w:t>
      </w:r>
    </w:p>
    <w:p w14:paraId="3040510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06C836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7DFA7A1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D2A6C25" w14:textId="77777777" w:rsidR="00162464" w:rsidRPr="00E7370A" w:rsidRDefault="0016246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апреля 1918. Под руководством Ф. Э. Дзержинского состоялось заседание ВЦИК, на котором принято решение о разоружении анархистов (18686).</w:t>
      </w:r>
    </w:p>
    <w:p w14:paraId="2F838C4D" w14:textId="77777777" w:rsidR="00162464" w:rsidRPr="00E7370A" w:rsidRDefault="00162464" w:rsidP="009F4E52">
      <w:pPr>
        <w:spacing w:after="0" w:line="240" w:lineRule="auto"/>
        <w:jc w:val="both"/>
        <w:rPr>
          <w:rFonts w:ascii="Times New Roman" w:hAnsi="Times New Roman" w:cs="Times New Roman"/>
          <w:sz w:val="16"/>
          <w:szCs w:val="16"/>
        </w:rPr>
      </w:pPr>
    </w:p>
    <w:p w14:paraId="64AA3D0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11-12 апреля 1918 в Москве была проведена операция ЧК </w:t>
      </w:r>
      <w:proofErr w:type="gramStart"/>
      <w:r w:rsidRPr="00E7370A">
        <w:rPr>
          <w:rFonts w:ascii="Times New Roman" w:hAnsi="Times New Roman" w:cs="Times New Roman"/>
          <w:sz w:val="16"/>
          <w:szCs w:val="16"/>
        </w:rPr>
        <w:t>против анархистов (3908,281)</w:t>
      </w:r>
      <w:proofErr w:type="gramEnd"/>
      <w:r w:rsidRPr="00E7370A">
        <w:rPr>
          <w:rFonts w:ascii="Times New Roman" w:hAnsi="Times New Roman" w:cs="Times New Roman"/>
          <w:sz w:val="16"/>
          <w:szCs w:val="16"/>
        </w:rPr>
        <w:t xml:space="preserve"> в ходе которой в Москве арестовано до 520 чел. (4962).</w:t>
      </w:r>
    </w:p>
    <w:p w14:paraId="71F4850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C9FE93B"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апреля 1918 года была чекистская атака на московских анархистов, во время которой несколько десятков человек были расстреляны на месте (6804).</w:t>
      </w:r>
    </w:p>
    <w:p w14:paraId="2DC36329"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3BBFF6DC" w14:textId="77777777" w:rsidR="00F233A2" w:rsidRPr="00E7370A" w:rsidRDefault="00F233A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апреля в 1918 году в ходе первой крупной операции ЧК в Москве арестовывается до 520 анархистов (15096).</w:t>
      </w:r>
    </w:p>
    <w:p w14:paraId="4E6E1D07" w14:textId="77777777" w:rsidR="00F233A2" w:rsidRPr="00E7370A" w:rsidRDefault="00F233A2" w:rsidP="009F4E52">
      <w:pPr>
        <w:spacing w:after="0" w:line="240" w:lineRule="auto"/>
        <w:jc w:val="both"/>
        <w:rPr>
          <w:rFonts w:ascii="Times New Roman" w:hAnsi="Times New Roman" w:cs="Times New Roman"/>
          <w:sz w:val="16"/>
          <w:szCs w:val="16"/>
        </w:rPr>
      </w:pPr>
    </w:p>
    <w:p w14:paraId="715C7DD7"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апреля 1918 Совнарком России утвердил декрет о потребительской кооперации (4962).</w:t>
      </w:r>
    </w:p>
    <w:p w14:paraId="04549B51"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3CD72FCB"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апреля 1918 крестьяне села Болдино на сходке приняли решение увековечить память Пушкина (4962).</w:t>
      </w:r>
    </w:p>
    <w:p w14:paraId="26514F8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86473D1" w14:textId="77777777" w:rsidR="00F233A2"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60BBCBE0" w14:textId="77777777" w:rsidR="00F233A2" w:rsidRPr="00E7370A" w:rsidRDefault="00F233A2" w:rsidP="009F4E52">
      <w:pPr>
        <w:autoSpaceDE w:val="0"/>
        <w:autoSpaceDN w:val="0"/>
        <w:adjustRightInd w:val="0"/>
        <w:spacing w:after="0" w:line="240" w:lineRule="auto"/>
        <w:jc w:val="both"/>
        <w:rPr>
          <w:rFonts w:ascii="Times New Roman" w:hAnsi="Times New Roman" w:cs="Times New Roman"/>
          <w:iCs/>
          <w:sz w:val="16"/>
          <w:szCs w:val="16"/>
        </w:rPr>
      </w:pPr>
    </w:p>
    <w:p w14:paraId="1F893DFF" w14:textId="77777777" w:rsidR="00F233A2" w:rsidRPr="00E7370A" w:rsidRDefault="00F233A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апреля в 1918 году в авиационном центре «</w:t>
      </w:r>
      <w:proofErr w:type="spellStart"/>
      <w:r w:rsidRPr="00E7370A">
        <w:rPr>
          <w:rFonts w:ascii="Times New Roman" w:hAnsi="Times New Roman" w:cs="Times New Roman"/>
          <w:sz w:val="16"/>
          <w:szCs w:val="16"/>
        </w:rPr>
        <w:t>Villacoublay</w:t>
      </w:r>
      <w:proofErr w:type="spellEnd"/>
      <w:r w:rsidRPr="00E7370A">
        <w:rPr>
          <w:rFonts w:ascii="Times New Roman" w:hAnsi="Times New Roman" w:cs="Times New Roman"/>
          <w:sz w:val="16"/>
          <w:szCs w:val="16"/>
        </w:rPr>
        <w:t>» завершились (начались 27 марта) комплексные испытания французского истребителя «REP C.1» (разработчик: «REP», Франция). Это был одноместный одностоечный биплан смешенной конструкции, оснащенный двигателем «</w:t>
      </w:r>
      <w:proofErr w:type="spellStart"/>
      <w:r w:rsidRPr="00E7370A">
        <w:rPr>
          <w:rFonts w:ascii="Times New Roman" w:hAnsi="Times New Roman" w:cs="Times New Roman"/>
          <w:sz w:val="16"/>
          <w:szCs w:val="16"/>
        </w:rPr>
        <w:t>Salmson</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Canton-Unne</w:t>
      </w:r>
      <w:proofErr w:type="spellEnd"/>
      <w:r w:rsidRPr="00E7370A">
        <w:rPr>
          <w:rFonts w:ascii="Times New Roman" w:hAnsi="Times New Roman" w:cs="Times New Roman"/>
          <w:sz w:val="16"/>
          <w:szCs w:val="16"/>
        </w:rPr>
        <w:t>») «CU9Za» мощностью 250 л.с. Вооружение самолёта состояло из двух синхронных передних (расположенных асимметрично) 7.7-мм пулеметов «</w:t>
      </w:r>
      <w:proofErr w:type="spellStart"/>
      <w:r w:rsidRPr="00E7370A">
        <w:rPr>
          <w:rFonts w:ascii="Times New Roman" w:hAnsi="Times New Roman" w:cs="Times New Roman"/>
          <w:sz w:val="16"/>
          <w:szCs w:val="16"/>
        </w:rPr>
        <w:t>Vickers</w:t>
      </w:r>
      <w:proofErr w:type="spellEnd"/>
      <w:r w:rsidRPr="00E7370A">
        <w:rPr>
          <w:rFonts w:ascii="Times New Roman" w:hAnsi="Times New Roman" w:cs="Times New Roman"/>
          <w:sz w:val="16"/>
          <w:szCs w:val="16"/>
        </w:rPr>
        <w:t>». Несмотря на хорошие летные качества и неплохие характеристики истребитель военных не заинтересовал (15096).</w:t>
      </w:r>
    </w:p>
    <w:p w14:paraId="6F1C2F82" w14:textId="77777777" w:rsidR="00F233A2" w:rsidRPr="00E7370A" w:rsidRDefault="00F233A2" w:rsidP="009F4E52">
      <w:pPr>
        <w:spacing w:after="0" w:line="240" w:lineRule="auto"/>
        <w:jc w:val="both"/>
        <w:rPr>
          <w:rFonts w:ascii="Times New Roman" w:hAnsi="Times New Roman" w:cs="Times New Roman"/>
          <w:sz w:val="16"/>
          <w:szCs w:val="16"/>
        </w:rPr>
      </w:pPr>
    </w:p>
    <w:p w14:paraId="27578032" w14:textId="77777777" w:rsidR="00162464" w:rsidRPr="00E7370A" w:rsidRDefault="00162464" w:rsidP="009F4E52">
      <w:pPr>
        <w:pStyle w:val="ae"/>
        <w:spacing w:before="0" w:after="0"/>
        <w:jc w:val="both"/>
        <w:rPr>
          <w:color w:val="auto"/>
          <w:sz w:val="16"/>
          <w:szCs w:val="16"/>
        </w:rPr>
      </w:pPr>
      <w:r w:rsidRPr="00E7370A">
        <w:rPr>
          <w:color w:val="auto"/>
          <w:sz w:val="16"/>
          <w:szCs w:val="16"/>
        </w:rPr>
        <w:t>11 апреля 1918 в командование русскими морскими силами в Финляндии вступил А.П. Зеленый, о чем он объявил в приказе, подняв свой флаг на учебном судне (бывшем крейсере) «Память Азова». Немедленно приступили к регистрации оставшихся судов, их разоружению и регистрации личного состава. 12 апреля на всех оставшихся судах подняли андреевский флаг (ввиду того, что красный флаг правительства РСФСР не был объявлен военным флагом вместо андреевского и не признавался поэтому правительствами иностранных держав) (18525).</w:t>
      </w:r>
    </w:p>
    <w:p w14:paraId="62DDBC47" w14:textId="77777777" w:rsidR="00162464" w:rsidRPr="00E7370A" w:rsidRDefault="00162464" w:rsidP="009F4E52">
      <w:pPr>
        <w:pStyle w:val="ae"/>
        <w:spacing w:before="0" w:after="0"/>
        <w:jc w:val="both"/>
        <w:rPr>
          <w:color w:val="auto"/>
          <w:sz w:val="16"/>
          <w:szCs w:val="16"/>
        </w:rPr>
      </w:pPr>
    </w:p>
    <w:p w14:paraId="6F8CDFE2" w14:textId="77777777" w:rsidR="00EF176E"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0A75D71E" w14:textId="77777777" w:rsidR="00EF176E" w:rsidRPr="00E7370A" w:rsidRDefault="00EF176E" w:rsidP="009F4E52">
      <w:pPr>
        <w:autoSpaceDE w:val="0"/>
        <w:autoSpaceDN w:val="0"/>
        <w:adjustRightInd w:val="0"/>
        <w:spacing w:after="0" w:line="240" w:lineRule="auto"/>
        <w:jc w:val="both"/>
        <w:rPr>
          <w:rFonts w:ascii="Times New Roman" w:hAnsi="Times New Roman" w:cs="Times New Roman"/>
          <w:iCs/>
          <w:sz w:val="16"/>
          <w:szCs w:val="16"/>
        </w:rPr>
      </w:pPr>
    </w:p>
    <w:p w14:paraId="65CA50AB"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апреля 1918 Австрия приняла на вооружение </w:t>
      </w:r>
      <w:proofErr w:type="spellStart"/>
      <w:r w:rsidRPr="00E7370A">
        <w:rPr>
          <w:rFonts w:ascii="Times New Roman" w:hAnsi="Times New Roman" w:cs="Times New Roman"/>
          <w:sz w:val="16"/>
          <w:szCs w:val="16"/>
        </w:rPr>
        <w:t>Анасаль</w:t>
      </w:r>
      <w:proofErr w:type="spellEnd"/>
      <w:r w:rsidRPr="00E7370A">
        <w:rPr>
          <w:rFonts w:ascii="Times New Roman" w:hAnsi="Times New Roman" w:cs="Times New Roman"/>
          <w:sz w:val="16"/>
          <w:szCs w:val="16"/>
        </w:rPr>
        <w:t xml:space="preserve"> под обозначением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C.I, a 5 мая подписали контракт, предусматривавший поставку 200 таких машин (12252).</w:t>
      </w:r>
    </w:p>
    <w:p w14:paraId="1D85A7DC" w14:textId="77777777" w:rsidR="00EF176E" w:rsidRPr="00E7370A" w:rsidRDefault="00EF176E" w:rsidP="009F4E52">
      <w:pPr>
        <w:spacing w:after="0" w:line="240" w:lineRule="auto"/>
        <w:jc w:val="both"/>
        <w:rPr>
          <w:rFonts w:ascii="Times New Roman" w:hAnsi="Times New Roman" w:cs="Times New Roman"/>
          <w:sz w:val="16"/>
          <w:szCs w:val="16"/>
        </w:rPr>
      </w:pPr>
    </w:p>
    <w:p w14:paraId="3377DAA7" w14:textId="77777777" w:rsidR="00942D99" w:rsidRPr="000656BE" w:rsidRDefault="00942D99"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12 апреля 1918 г. австро-венгры дали </w:t>
      </w:r>
      <w:proofErr w:type="spellStart"/>
      <w:r w:rsidRPr="000656BE">
        <w:rPr>
          <w:rFonts w:ascii="Times New Roman" w:hAnsi="Times New Roman" w:cs="Times New Roman"/>
          <w:color w:val="0070C0"/>
          <w:sz w:val="16"/>
          <w:szCs w:val="16"/>
        </w:rPr>
        <w:t>Анатра</w:t>
      </w:r>
      <w:proofErr w:type="spellEnd"/>
      <w:r w:rsidRPr="000656BE">
        <w:rPr>
          <w:rFonts w:ascii="Times New Roman" w:hAnsi="Times New Roman" w:cs="Times New Roman"/>
          <w:color w:val="0070C0"/>
          <w:sz w:val="16"/>
          <w:szCs w:val="16"/>
        </w:rPr>
        <w:t xml:space="preserve"> заказ на 200 </w:t>
      </w:r>
      <w:proofErr w:type="spellStart"/>
      <w:r w:rsidRPr="000656BE">
        <w:rPr>
          <w:rFonts w:ascii="Times New Roman" w:hAnsi="Times New Roman" w:cs="Times New Roman"/>
          <w:color w:val="0070C0"/>
          <w:sz w:val="16"/>
          <w:szCs w:val="16"/>
        </w:rPr>
        <w:t>Anatra</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Anasals</w:t>
      </w:r>
      <w:proofErr w:type="spellEnd"/>
      <w:r w:rsidRPr="000656BE">
        <w:rPr>
          <w:rFonts w:ascii="Times New Roman" w:hAnsi="Times New Roman" w:cs="Times New Roman"/>
          <w:color w:val="0070C0"/>
          <w:sz w:val="16"/>
          <w:szCs w:val="16"/>
        </w:rPr>
        <w:t xml:space="preserve"> (теперь называемых </w:t>
      </w:r>
      <w:proofErr w:type="spellStart"/>
      <w:r w:rsidRPr="000656BE">
        <w:rPr>
          <w:rFonts w:ascii="Times New Roman" w:hAnsi="Times New Roman" w:cs="Times New Roman"/>
          <w:color w:val="0070C0"/>
          <w:sz w:val="16"/>
          <w:szCs w:val="16"/>
        </w:rPr>
        <w:t>Anatra</w:t>
      </w:r>
      <w:proofErr w:type="spellEnd"/>
      <w:r w:rsidRPr="000656BE">
        <w:rPr>
          <w:rFonts w:ascii="Times New Roman" w:hAnsi="Times New Roman" w:cs="Times New Roman"/>
          <w:color w:val="0070C0"/>
          <w:sz w:val="16"/>
          <w:szCs w:val="16"/>
        </w:rPr>
        <w:t xml:space="preserve"> C.I), но к октябрю было построено только 66 и отправлено в </w:t>
      </w:r>
      <w:proofErr w:type="spellStart"/>
      <w:r w:rsidRPr="000656BE">
        <w:rPr>
          <w:rFonts w:ascii="Times New Roman" w:hAnsi="Times New Roman" w:cs="Times New Roman"/>
          <w:color w:val="0070C0"/>
          <w:sz w:val="16"/>
          <w:szCs w:val="16"/>
        </w:rPr>
        <w:t>Fleks</w:t>
      </w:r>
      <w:proofErr w:type="spellEnd"/>
      <w:r w:rsidRPr="000656BE">
        <w:rPr>
          <w:rFonts w:ascii="Times New Roman" w:hAnsi="Times New Roman" w:cs="Times New Roman"/>
          <w:color w:val="0070C0"/>
          <w:sz w:val="16"/>
          <w:szCs w:val="16"/>
        </w:rPr>
        <w:t xml:space="preserve"> 3, 9, 11, 13 и 15 (учебные части) (23525).</w:t>
      </w:r>
    </w:p>
    <w:p w14:paraId="180C1428" w14:textId="77777777" w:rsidR="00942D99" w:rsidRPr="000656BE" w:rsidRDefault="00942D99" w:rsidP="009F4E52">
      <w:pPr>
        <w:spacing w:after="0" w:line="240" w:lineRule="auto"/>
        <w:jc w:val="both"/>
        <w:rPr>
          <w:rFonts w:ascii="Times New Roman" w:hAnsi="Times New Roman" w:cs="Times New Roman"/>
          <w:color w:val="0070C0"/>
          <w:sz w:val="16"/>
          <w:szCs w:val="16"/>
        </w:rPr>
      </w:pPr>
    </w:p>
    <w:p w14:paraId="2B85607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6D187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F441E5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апреля 1918 Коллегия Управления РКВФ заслушала доклад своего "Отдела применения". Отдел был организован для разработки вопросов применения авиации к нуждам народного хозяйства - в первую очередь аэрофотосъемки и размежевания земель, учета лесов, угодий, исправления карт и планов, изучение фарватеров и побережий (271,77).</w:t>
      </w:r>
    </w:p>
    <w:p w14:paraId="134B96C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5E39D6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(3908,281) или 13 апреля 1918 после гибели </w:t>
      </w:r>
      <w:proofErr w:type="spellStart"/>
      <w:r w:rsidRPr="00E7370A">
        <w:rPr>
          <w:rFonts w:ascii="Times New Roman" w:hAnsi="Times New Roman" w:cs="Times New Roman"/>
          <w:sz w:val="16"/>
          <w:szCs w:val="16"/>
        </w:rPr>
        <w:t>Л.Корнилова</w:t>
      </w:r>
      <w:proofErr w:type="spellEnd"/>
      <w:r w:rsidRPr="00E7370A">
        <w:rPr>
          <w:rFonts w:ascii="Times New Roman" w:hAnsi="Times New Roman" w:cs="Times New Roman"/>
          <w:sz w:val="16"/>
          <w:szCs w:val="16"/>
        </w:rPr>
        <w:t xml:space="preserve"> - погиб в 47 лет убитый снарядом при неудачном штурме </w:t>
      </w:r>
      <w:proofErr w:type="spellStart"/>
      <w:r w:rsidRPr="00E7370A">
        <w:rPr>
          <w:rFonts w:ascii="Times New Roman" w:hAnsi="Times New Roman" w:cs="Times New Roman"/>
          <w:sz w:val="16"/>
          <w:szCs w:val="16"/>
        </w:rPr>
        <w:t>Екатериндара</w:t>
      </w:r>
      <w:proofErr w:type="spellEnd"/>
      <w:r w:rsidRPr="00E7370A">
        <w:rPr>
          <w:rFonts w:ascii="Times New Roman" w:hAnsi="Times New Roman" w:cs="Times New Roman"/>
          <w:sz w:val="16"/>
          <w:szCs w:val="16"/>
        </w:rPr>
        <w:t xml:space="preserve"> (3481) - командующим Добровольческой армии стал </w:t>
      </w:r>
      <w:proofErr w:type="spellStart"/>
      <w:r w:rsidRPr="00E7370A">
        <w:rPr>
          <w:rFonts w:ascii="Times New Roman" w:hAnsi="Times New Roman" w:cs="Times New Roman"/>
          <w:sz w:val="16"/>
          <w:szCs w:val="16"/>
        </w:rPr>
        <w:t>А.Деникин</w:t>
      </w:r>
      <w:proofErr w:type="spellEnd"/>
      <w:r w:rsidRPr="00E7370A">
        <w:rPr>
          <w:rFonts w:ascii="Times New Roman" w:hAnsi="Times New Roman" w:cs="Times New Roman"/>
          <w:sz w:val="16"/>
          <w:szCs w:val="16"/>
        </w:rPr>
        <w:t xml:space="preserve"> (1348,220).</w:t>
      </w:r>
    </w:p>
    <w:p w14:paraId="181ADEE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9E5ECE7" w14:textId="77777777" w:rsidR="00162464" w:rsidRPr="00E7370A" w:rsidRDefault="00162464" w:rsidP="009F4E52">
      <w:pPr>
        <w:pStyle w:val="ae"/>
        <w:spacing w:before="0" w:after="0"/>
        <w:jc w:val="both"/>
        <w:rPr>
          <w:color w:val="auto"/>
          <w:sz w:val="16"/>
          <w:szCs w:val="16"/>
        </w:rPr>
      </w:pPr>
      <w:r w:rsidRPr="00E7370A">
        <w:rPr>
          <w:color w:val="auto"/>
          <w:sz w:val="16"/>
          <w:szCs w:val="16"/>
        </w:rPr>
        <w:t>С утра 12 апреля 1918 в Гельсингфорсе начались перестрелки между отрядами белых и красных финнов. К полудню германские войска вошли в предместья города. 13 апреля на рейд Гельсингфорса вошел отряд германских тральщиков и открыл артиллерийский огонь по городу. Вслед за тральщиками на рейд появился германский броненосец береговой обороны «Беовульф» и начал стрелять из 240-мм пушек по позициям красных. Вечером 12 апреля и в ночь с 12 на 13 апреля немцы высадили в Гельсингфорсе большой десант.</w:t>
      </w:r>
    </w:p>
    <w:p w14:paraId="64BE4178" w14:textId="77777777" w:rsidR="00162464" w:rsidRPr="00E7370A" w:rsidRDefault="00162464" w:rsidP="009F4E52">
      <w:pPr>
        <w:pStyle w:val="ae"/>
        <w:spacing w:before="0" w:after="0"/>
        <w:jc w:val="both"/>
        <w:rPr>
          <w:color w:val="auto"/>
          <w:sz w:val="16"/>
          <w:szCs w:val="16"/>
        </w:rPr>
      </w:pPr>
      <w:r w:rsidRPr="00E7370A">
        <w:rPr>
          <w:color w:val="auto"/>
          <w:sz w:val="16"/>
          <w:szCs w:val="16"/>
        </w:rPr>
        <w:lastRenderedPageBreak/>
        <w:t>Красная Гвардия отчаянно сопротивлялась немцам, но к вечеру 13 апреля большая часть зданий, занятая красногвардейцами, была взята. Моряки Балтийского флота соблюдали полнейший нейтралитет. Потери русских были случайными. Так, на госпитальном судне «Лава» от шальной пули погиб врач (18525).</w:t>
      </w:r>
    </w:p>
    <w:p w14:paraId="71E2737B" w14:textId="77777777" w:rsidR="00162464" w:rsidRPr="00E7370A" w:rsidRDefault="00162464" w:rsidP="009F4E52">
      <w:pPr>
        <w:pStyle w:val="ae"/>
        <w:spacing w:before="0" w:after="0"/>
        <w:jc w:val="both"/>
        <w:rPr>
          <w:color w:val="auto"/>
          <w:sz w:val="16"/>
          <w:szCs w:val="16"/>
        </w:rPr>
      </w:pPr>
    </w:p>
    <w:p w14:paraId="17751C3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апреля 1918 </w:t>
      </w:r>
      <w:proofErr w:type="spellStart"/>
      <w:r w:rsidRPr="00E7370A">
        <w:rPr>
          <w:rFonts w:ascii="Times New Roman" w:hAnsi="Times New Roman" w:cs="Times New Roman"/>
          <w:sz w:val="16"/>
          <w:szCs w:val="16"/>
        </w:rPr>
        <w:t>Гельсинфорс</w:t>
      </w:r>
      <w:proofErr w:type="spellEnd"/>
      <w:r w:rsidRPr="00E7370A">
        <w:rPr>
          <w:rFonts w:ascii="Times New Roman" w:hAnsi="Times New Roman" w:cs="Times New Roman"/>
          <w:sz w:val="16"/>
          <w:szCs w:val="16"/>
        </w:rPr>
        <w:t xml:space="preserve">. Уличные бои отрядов Красной Гвардии с германо-финскими войсками. Последние корабли советского Балтийского флота вышли из </w:t>
      </w:r>
      <w:proofErr w:type="spellStart"/>
      <w:r w:rsidRPr="00E7370A">
        <w:rPr>
          <w:rFonts w:ascii="Times New Roman" w:hAnsi="Times New Roman" w:cs="Times New Roman"/>
          <w:sz w:val="16"/>
          <w:szCs w:val="16"/>
        </w:rPr>
        <w:t>вмб</w:t>
      </w:r>
      <w:proofErr w:type="spellEnd"/>
      <w:r w:rsidRPr="00E7370A">
        <w:rPr>
          <w:rFonts w:ascii="Times New Roman" w:hAnsi="Times New Roman" w:cs="Times New Roman"/>
          <w:sz w:val="16"/>
          <w:szCs w:val="16"/>
        </w:rPr>
        <w:t xml:space="preserve"> и взяли курс на </w:t>
      </w:r>
      <w:proofErr w:type="spellStart"/>
      <w:r w:rsidRPr="00E7370A">
        <w:rPr>
          <w:rFonts w:ascii="Times New Roman" w:hAnsi="Times New Roman" w:cs="Times New Roman"/>
          <w:sz w:val="16"/>
          <w:szCs w:val="16"/>
        </w:rPr>
        <w:t>гг.Выборг</w:t>
      </w:r>
      <w:proofErr w:type="spellEnd"/>
      <w:r w:rsidRPr="00E7370A">
        <w:rPr>
          <w:rFonts w:ascii="Times New Roman" w:hAnsi="Times New Roman" w:cs="Times New Roman"/>
          <w:sz w:val="16"/>
          <w:szCs w:val="16"/>
        </w:rPr>
        <w:t xml:space="preserve"> и Кронштадт. Вечером на рейде города встала немецкая 4-я эскадра линкоров </w:t>
      </w:r>
      <w:proofErr w:type="spellStart"/>
      <w:proofErr w:type="gramStart"/>
      <w:r w:rsidRPr="00E7370A">
        <w:rPr>
          <w:rFonts w:ascii="Times New Roman" w:hAnsi="Times New Roman" w:cs="Times New Roman"/>
          <w:sz w:val="16"/>
          <w:szCs w:val="16"/>
        </w:rPr>
        <w:t>адм.В.Сушона</w:t>
      </w:r>
      <w:proofErr w:type="spellEnd"/>
      <w:proofErr w:type="gramEnd"/>
      <w:r w:rsidRPr="00E7370A">
        <w:rPr>
          <w:rFonts w:ascii="Times New Roman" w:hAnsi="Times New Roman" w:cs="Times New Roman"/>
          <w:sz w:val="16"/>
          <w:szCs w:val="16"/>
        </w:rPr>
        <w:t xml:space="preserve"> (7450).</w:t>
      </w:r>
    </w:p>
    <w:p w14:paraId="02C7238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CA9929C" w14:textId="77777777" w:rsidR="00A87585" w:rsidRPr="00E7370A" w:rsidRDefault="00A87585" w:rsidP="009F4E52">
      <w:pPr>
        <w:pStyle w:val="ae"/>
        <w:spacing w:before="0" w:after="0"/>
        <w:jc w:val="both"/>
        <w:rPr>
          <w:color w:val="auto"/>
          <w:sz w:val="16"/>
          <w:szCs w:val="16"/>
        </w:rPr>
      </w:pPr>
      <w:r w:rsidRPr="00E7370A">
        <w:rPr>
          <w:color w:val="auto"/>
          <w:sz w:val="16"/>
          <w:szCs w:val="16"/>
        </w:rPr>
        <w:t>12 апреля 1918 в Хельсинки вошли германские войска, высадившиеся неделей ранее на побережье Финляндии. Отряды «красных» оставили город без боя, эвакуировавшись в Выборг, откуда надеялись перейти в советскую Россию. 14 апреля немцы провели в Хельсинки парад, после чего официально передали власть представителям финского Сената (правительства) (17045).</w:t>
      </w:r>
    </w:p>
    <w:p w14:paraId="006A2B7E" w14:textId="77777777" w:rsidR="00A87585" w:rsidRPr="00E7370A" w:rsidRDefault="00A87585" w:rsidP="009F4E52">
      <w:pPr>
        <w:autoSpaceDE w:val="0"/>
        <w:autoSpaceDN w:val="0"/>
        <w:adjustRightInd w:val="0"/>
        <w:spacing w:after="0" w:line="240" w:lineRule="auto"/>
        <w:jc w:val="both"/>
        <w:rPr>
          <w:rFonts w:ascii="Times New Roman" w:hAnsi="Times New Roman" w:cs="Times New Roman"/>
          <w:iCs/>
          <w:sz w:val="16"/>
          <w:szCs w:val="16"/>
        </w:rPr>
      </w:pPr>
    </w:p>
    <w:p w14:paraId="0413297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6E2A5F8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AA04E5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апреля 1918 Московский штаб анархистов был атакован большевиками и сдался (2565). В 3 утра напали на 26 центров (3263,173).</w:t>
      </w:r>
    </w:p>
    <w:p w14:paraId="22EB31E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3E66F3E" w14:textId="77777777" w:rsidR="00CF52EB" w:rsidRPr="00E7370A" w:rsidRDefault="00CF52EB" w:rsidP="009F4E52">
      <w:pPr>
        <w:pStyle w:val="ae"/>
        <w:spacing w:before="0" w:after="0"/>
        <w:jc w:val="both"/>
        <w:rPr>
          <w:color w:val="auto"/>
          <w:sz w:val="16"/>
          <w:szCs w:val="16"/>
        </w:rPr>
      </w:pPr>
      <w:r w:rsidRPr="00E7370A">
        <w:rPr>
          <w:color w:val="auto"/>
          <w:sz w:val="16"/>
          <w:szCs w:val="16"/>
        </w:rPr>
        <w:t xml:space="preserve">12 апреля 1918 ВЧК провела в Москве спецоперацию по разгрому «Черной гвардии» — вольных боевых дружин анархистов, которые начали создаваться с начала 1918 года. Изначально анархисты поддерживали большевиков и оказали им огромную помощь при захвате власти в ноябре 1917 года. Однако по мере установления большевиками жесткой диктатуры все четче стали проявляться идеологические разногласия с анархистами, которые признали соратников Ленина узурпаторам и предателями дела революции. Анархисты резко осудили позорный «Брестский мир» с Центральными державами, а когда большевики объявили о создании регулярной «красной армии», выступили с призывом «К оружию!» — за «тотальное вооружение» народа. Естественно, в такой ситуации большевики видели в них угрозу своему </w:t>
      </w:r>
      <w:proofErr w:type="gramStart"/>
      <w:r w:rsidRPr="00E7370A">
        <w:rPr>
          <w:color w:val="auto"/>
          <w:sz w:val="16"/>
          <w:szCs w:val="16"/>
        </w:rPr>
        <w:t>режиму, тем более, что</w:t>
      </w:r>
      <w:proofErr w:type="gramEnd"/>
      <w:r w:rsidRPr="00E7370A">
        <w:rPr>
          <w:color w:val="auto"/>
          <w:sz w:val="16"/>
          <w:szCs w:val="16"/>
        </w:rPr>
        <w:t xml:space="preserve"> ряды «Черной гвардии» на фоне всеобщего недовольства политикой большевиков быстро пополнялись. К началу апреля отряды анархистов занимали в Москве уже около 25 крупных зданий.</w:t>
      </w:r>
    </w:p>
    <w:p w14:paraId="2A466ED3" w14:textId="77777777" w:rsidR="00CF52EB" w:rsidRPr="00E7370A" w:rsidRDefault="00CF52EB" w:rsidP="009F4E52">
      <w:pPr>
        <w:pStyle w:val="ae"/>
        <w:spacing w:before="0" w:after="0"/>
        <w:jc w:val="both"/>
        <w:rPr>
          <w:color w:val="auto"/>
          <w:sz w:val="16"/>
          <w:szCs w:val="16"/>
        </w:rPr>
      </w:pPr>
      <w:r w:rsidRPr="00E7370A">
        <w:rPr>
          <w:color w:val="auto"/>
          <w:sz w:val="16"/>
          <w:szCs w:val="16"/>
        </w:rPr>
        <w:t>Силы ВЧК при поддержке войск, с артиллерией и пулеметами атаковали эти «анархистские гнезда» внезапно и одновременно в ночь на 12 апреля. Руководил операцией будущий председатель Венгерской социалистической советской республики Бела Кун. Анархисты отчаянно сопротивлялись, но силы были неравны, и к 2 часам дня операция была завершена. При этом погибли около 40 анархистов и 12 сотрудников ВЧК и красноармейцев. После разгрома «Черной Гвардии» в Москве были закрыты и все мирные анархистские клубы и газеты (17045).</w:t>
      </w:r>
    </w:p>
    <w:p w14:paraId="6B164B33" w14:textId="77777777" w:rsidR="00CF52EB" w:rsidRPr="00E7370A" w:rsidRDefault="00CF52EB" w:rsidP="009F4E52">
      <w:pPr>
        <w:autoSpaceDE w:val="0"/>
        <w:autoSpaceDN w:val="0"/>
        <w:adjustRightInd w:val="0"/>
        <w:spacing w:after="0" w:line="240" w:lineRule="auto"/>
        <w:jc w:val="both"/>
        <w:rPr>
          <w:rFonts w:ascii="Times New Roman" w:hAnsi="Times New Roman" w:cs="Times New Roman"/>
          <w:sz w:val="16"/>
          <w:szCs w:val="16"/>
        </w:rPr>
      </w:pPr>
    </w:p>
    <w:p w14:paraId="514FC65B" w14:textId="77777777" w:rsidR="00F233A2" w:rsidRPr="00E7370A" w:rsidRDefault="00F233A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апреля в 1918 году с вечера 11 апреля в Москве началась подготовка к избавлению от терроризировавших город банд анархистов. В 3 часа утра 12 апреля производится налет сразу на 26 анархистских гнезд. Операция увенчивается полным успехом: анархисты выбиваются из всех захваченных ими домов, теряют все оружие и награбленное. Больше сотни их было убито в перестрелках, а пятьсот человек арестовано. Днем английский и американский посланники в Москве Локкарт и Роббинс по приглашению Дзержинского объехали места событий на предоставленной им машине с вооруженным эскортом. Сопровождающим был помощник Дзержинского латыш Петерс, будущий тюремщик Роберта Брюса Локкарта, обвиненного в организации заговора против Советской России. По воспоминаниям Локкарта, мерзость, царившая там, не поддавалась описанию. Трупы еще не были убраны. Среди убитых были офицеры в гвардейской форме, студенты - юноши не более 20 лет от роду, а также типичные уголовники, которых революция выпустила из тюрем. В одном из домов анархисты были застигнуты в разгар оргии. На полу ничком лежала молодая женщина с распущенными волосами. Она была убита выстрелом в шею. Петерс перевернул ее, пожал плечами и сказал: «Проститутка... Отмучилась...» (15097).</w:t>
      </w:r>
    </w:p>
    <w:p w14:paraId="7C79815F" w14:textId="77777777" w:rsidR="00F233A2" w:rsidRPr="00E7370A" w:rsidRDefault="00F233A2" w:rsidP="009F4E52">
      <w:pPr>
        <w:spacing w:after="0" w:line="240" w:lineRule="auto"/>
        <w:jc w:val="both"/>
        <w:rPr>
          <w:rFonts w:ascii="Times New Roman" w:hAnsi="Times New Roman" w:cs="Times New Roman"/>
          <w:sz w:val="16"/>
          <w:szCs w:val="16"/>
        </w:rPr>
      </w:pPr>
    </w:p>
    <w:p w14:paraId="5C65246D" w14:textId="77777777" w:rsidR="00162464" w:rsidRPr="00E7370A" w:rsidRDefault="0016246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апреля 1918. Всю ночь в городе раздавалась оружейная пальба, которая затихла к 10 часам утра. Советская власть ликвидировала анархистов. Их газеты &lt;Анархия&gt; и &lt;Голос труда&gt; были закрыты.</w:t>
      </w:r>
    </w:p>
    <w:p w14:paraId="2F3360CF" w14:textId="77777777" w:rsidR="00162464" w:rsidRPr="00E7370A" w:rsidRDefault="0016246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МОСКВИЧ Никита Окунев 13 апреля записывает: &lt;В ночь на вчерашний день и вчера утром в Москве опять "была игра" с броневиками, пушками, бомбами и пулеметами, поранившая и убившая несколько недавних соратников - красногвардейцев и </w:t>
      </w:r>
      <w:proofErr w:type="spellStart"/>
      <w:r w:rsidRPr="00E7370A">
        <w:rPr>
          <w:rFonts w:ascii="Times New Roman" w:hAnsi="Times New Roman" w:cs="Times New Roman"/>
          <w:sz w:val="16"/>
          <w:szCs w:val="16"/>
        </w:rPr>
        <w:t>черногвардейцеа</w:t>
      </w:r>
      <w:proofErr w:type="spellEnd"/>
      <w:r w:rsidRPr="00E7370A">
        <w:rPr>
          <w:rFonts w:ascii="Times New Roman" w:hAnsi="Times New Roman" w:cs="Times New Roman"/>
          <w:sz w:val="16"/>
          <w:szCs w:val="16"/>
        </w:rPr>
        <w:t xml:space="preserve">. Вольте всего досталось Купеческому клубу и особнякам, т.е. Прекраснейшим московским зданиям и их богатой обстановке. Там в последнее время поселились анархисты: и "идейные", и </w:t>
      </w:r>
      <w:proofErr w:type="gramStart"/>
      <w:r w:rsidRPr="00E7370A">
        <w:rPr>
          <w:rFonts w:ascii="Times New Roman" w:hAnsi="Times New Roman" w:cs="Times New Roman"/>
          <w:sz w:val="16"/>
          <w:szCs w:val="16"/>
        </w:rPr>
        <w:t>"жулики"</w:t>
      </w:r>
      <w:proofErr w:type="gramEnd"/>
      <w:r w:rsidRPr="00E7370A">
        <w:rPr>
          <w:rFonts w:ascii="Times New Roman" w:hAnsi="Times New Roman" w:cs="Times New Roman"/>
          <w:sz w:val="16"/>
          <w:szCs w:val="16"/>
        </w:rPr>
        <w:t xml:space="preserve"> Вот их-то и выживали большевики с помощью тяжелой и легкой артиллерии. (Проще было бы в свое время той же советской власти не пускать анархистов в эти гнезда). В общем, очищено от анархистов 26 особняков и арестовано идейных я неидейных захватчиков до 400 чел. Но мы привыкли уже к ратному делу и нисколько не волновались от происходившего очередного безобразия. Вся и все, что не попало под непосредственный огонь пальбы, жили за эти сутки точно так же, как третьего дня и как сегодня. В газетах отмечается, что и сами воевавшие "стороны" свершали свое грязное дело как обыденное, - вроде как бы позевывая и почесываясь, как вообще русский человек делает всякое свое дело</w:t>
      </w:r>
      <w:proofErr w:type="gramStart"/>
      <w:r w:rsidRPr="00E7370A">
        <w:rPr>
          <w:rFonts w:ascii="Times New Roman" w:hAnsi="Times New Roman" w:cs="Times New Roman"/>
          <w:sz w:val="16"/>
          <w:szCs w:val="16"/>
        </w:rPr>
        <w:t>&gt;..</w:t>
      </w:r>
      <w:proofErr w:type="gramEnd"/>
      <w:r w:rsidRPr="00E7370A">
        <w:rPr>
          <w:rFonts w:ascii="Times New Roman" w:hAnsi="Times New Roman" w:cs="Times New Roman"/>
          <w:sz w:val="16"/>
          <w:szCs w:val="16"/>
        </w:rPr>
        <w:t xml:space="preserve"> *</w:t>
      </w:r>
    </w:p>
    <w:p w14:paraId="6115BEA9" w14:textId="77777777" w:rsidR="00162464" w:rsidRPr="00E7370A" w:rsidRDefault="0016246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Комендант Кремля П. Д. Мальков вспоминал: &lt;Операцию назначили ИВ эту же ночь. Было решено всех захваченных анархистов отправлять под конвоем в Кремль, где я должен был разместить их на кремлевской гауптвахте и обеспечить надежной охраной&gt;. Мне с латышскими стрелками предстояло захватить дом на Большой Дмитровке, возле ломбарда, где ныне находится Академия строительства и архитектуры. Это был небольшой двухэтажный особняк (впоследствии его надстроили), стоявший в глубине обширного двора. Особняк отделяла от улицы высокая чугунная решетка примерно в два человеческих роста&gt; с массивными двустворчатыми воротами, примыкавшая своими концами к фасадам соседних с особняком зданий. Решетка покоилась на каменном фундаменте, </w:t>
      </w:r>
      <w:proofErr w:type="gramStart"/>
      <w:r w:rsidRPr="00E7370A">
        <w:rPr>
          <w:rFonts w:ascii="Times New Roman" w:hAnsi="Times New Roman" w:cs="Times New Roman"/>
          <w:sz w:val="16"/>
          <w:szCs w:val="16"/>
        </w:rPr>
        <w:t>на полметра</w:t>
      </w:r>
      <w:proofErr w:type="gramEnd"/>
      <w:r w:rsidRPr="00E7370A">
        <w:rPr>
          <w:rFonts w:ascii="Times New Roman" w:hAnsi="Times New Roman" w:cs="Times New Roman"/>
          <w:sz w:val="16"/>
          <w:szCs w:val="16"/>
        </w:rPr>
        <w:t xml:space="preserve"> возвышавшемся над тротуаром. Вскоре после полуночи отряд в двести латышских стрелков уже выходил из Кремля. На безлюдных улицах стояла глубокая тишина, изредка нарушавшаяся грохотом стремительно проносившихся грузовиков. Это разъезжались по отведенным участкам чекистские отряды и воинские части, принимавшие участие в операции... В сером </w:t>
      </w:r>
      <w:proofErr w:type="spellStart"/>
      <w:r w:rsidRPr="00E7370A">
        <w:rPr>
          <w:rFonts w:ascii="Times New Roman" w:hAnsi="Times New Roman" w:cs="Times New Roman"/>
          <w:sz w:val="16"/>
          <w:szCs w:val="16"/>
        </w:rPr>
        <w:t>продутреннемсумраке</w:t>
      </w:r>
      <w:proofErr w:type="spellEnd"/>
      <w:r w:rsidRPr="00E7370A">
        <w:rPr>
          <w:rFonts w:ascii="Times New Roman" w:hAnsi="Times New Roman" w:cs="Times New Roman"/>
          <w:sz w:val="16"/>
          <w:szCs w:val="16"/>
        </w:rPr>
        <w:t xml:space="preserve"> четко проступали контуры особняка&gt; угрюмо притаившегося за чугунной оградой&gt;. Грохнул взрыв, брызнули во все стороны осколки чугуна, и ворота распахнулись настежь. Путь был открыт. Не теряя ни мгновения, я вскочил на ноги, выхватил из-за пояса кольт и кинулся к воротам</w:t>
      </w:r>
      <w:proofErr w:type="gramStart"/>
      <w:r w:rsidRPr="00E7370A">
        <w:rPr>
          <w:rFonts w:ascii="Times New Roman" w:hAnsi="Times New Roman" w:cs="Times New Roman"/>
          <w:sz w:val="16"/>
          <w:szCs w:val="16"/>
        </w:rPr>
        <w:t>, Навстречу</w:t>
      </w:r>
      <w:proofErr w:type="gramEnd"/>
      <w:r w:rsidRPr="00E7370A">
        <w:rPr>
          <w:rFonts w:ascii="Times New Roman" w:hAnsi="Times New Roman" w:cs="Times New Roman"/>
          <w:sz w:val="16"/>
          <w:szCs w:val="16"/>
        </w:rPr>
        <w:t xml:space="preserve"> вдоль ограды мчался саженными прыжками </w:t>
      </w:r>
      <w:proofErr w:type="spellStart"/>
      <w:r w:rsidRPr="00E7370A">
        <w:rPr>
          <w:rFonts w:ascii="Times New Roman" w:hAnsi="Times New Roman" w:cs="Times New Roman"/>
          <w:sz w:val="16"/>
          <w:szCs w:val="16"/>
        </w:rPr>
        <w:t>Озол</w:t>
      </w:r>
      <w:proofErr w:type="spellEnd"/>
      <w:r w:rsidRPr="00E7370A">
        <w:rPr>
          <w:rFonts w:ascii="Times New Roman" w:hAnsi="Times New Roman" w:cs="Times New Roman"/>
          <w:sz w:val="16"/>
          <w:szCs w:val="16"/>
        </w:rPr>
        <w:t xml:space="preserve">. За ним&gt; грозно выставив штыки, лавиной катились латыши... Опережая один другого, </w:t>
      </w:r>
      <w:proofErr w:type="spellStart"/>
      <w:r w:rsidRPr="00E7370A">
        <w:rPr>
          <w:rFonts w:ascii="Times New Roman" w:hAnsi="Times New Roman" w:cs="Times New Roman"/>
          <w:sz w:val="16"/>
          <w:szCs w:val="16"/>
        </w:rPr>
        <w:t>Оэол</w:t>
      </w:r>
      <w:proofErr w:type="spellEnd"/>
      <w:r w:rsidRPr="00E7370A">
        <w:rPr>
          <w:rFonts w:ascii="Times New Roman" w:hAnsi="Times New Roman" w:cs="Times New Roman"/>
          <w:sz w:val="16"/>
          <w:szCs w:val="16"/>
        </w:rPr>
        <w:t xml:space="preserve"> и я первыми ворвались во двор и увидели белую скатерть, которой размахивал какой-то анархист, стоя в окне второго этажа. Стрельба прекратилась, анархисты капитулировали... Мы направились ив Малую Дмитровку. Как раз в это время со стороны Тверской подтащили трехдюймовое орудие и установили на углу Малой Дмитровки и Страстного </w:t>
      </w:r>
      <w:proofErr w:type="gramStart"/>
      <w:r w:rsidRPr="00E7370A">
        <w:rPr>
          <w:rFonts w:ascii="Times New Roman" w:hAnsi="Times New Roman" w:cs="Times New Roman"/>
          <w:sz w:val="16"/>
          <w:szCs w:val="16"/>
        </w:rPr>
        <w:t>бульвара Один за другим</w:t>
      </w:r>
      <w:proofErr w:type="gramEnd"/>
      <w:r w:rsidRPr="00E7370A">
        <w:rPr>
          <w:rFonts w:ascii="Times New Roman" w:hAnsi="Times New Roman" w:cs="Times New Roman"/>
          <w:sz w:val="16"/>
          <w:szCs w:val="16"/>
        </w:rPr>
        <w:t xml:space="preserve"> ахнули два орудийных выстрела. Первым же снарядом искусные артиллеристы снесли горную пушку, стоявшую у подъезда "Дома анархии*! Второй выстрел разворотил стену, с треском полопались стекла во всех окнах. Поняв бессмысленность дальнейшего сопротивления, анархисты выкинули белый флаг. Штаб "черной гвардии" капитулировал&gt; (18686).</w:t>
      </w:r>
    </w:p>
    <w:p w14:paraId="1A4054F4" w14:textId="77777777" w:rsidR="00162464" w:rsidRPr="00E7370A" w:rsidRDefault="00162464" w:rsidP="009F4E52">
      <w:pPr>
        <w:spacing w:after="0" w:line="240" w:lineRule="auto"/>
        <w:jc w:val="both"/>
        <w:rPr>
          <w:rFonts w:ascii="Times New Roman" w:hAnsi="Times New Roman" w:cs="Times New Roman"/>
          <w:sz w:val="16"/>
          <w:szCs w:val="16"/>
        </w:rPr>
      </w:pPr>
    </w:p>
    <w:p w14:paraId="3107DC4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апреля 1918 вышел Декрет СНК О снятии памятников, </w:t>
      </w:r>
      <w:proofErr w:type="spellStart"/>
      <w:r w:rsidRPr="00E7370A">
        <w:rPr>
          <w:rFonts w:ascii="Times New Roman" w:hAnsi="Times New Roman" w:cs="Times New Roman"/>
          <w:sz w:val="16"/>
          <w:szCs w:val="16"/>
        </w:rPr>
        <w:t>воздвигнутях</w:t>
      </w:r>
      <w:proofErr w:type="spellEnd"/>
      <w:r w:rsidRPr="00E7370A">
        <w:rPr>
          <w:rFonts w:ascii="Times New Roman" w:hAnsi="Times New Roman" w:cs="Times New Roman"/>
          <w:sz w:val="16"/>
          <w:szCs w:val="16"/>
        </w:rPr>
        <w:t xml:space="preserve"> в честь царей и их слуг и выработке проектов памятников Российской социалистической революции (3960, 144).</w:t>
      </w:r>
    </w:p>
    <w:p w14:paraId="159A35C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80E170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2F95DAB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2F50F7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апреля 1918 </w:t>
      </w:r>
      <w:proofErr w:type="spellStart"/>
      <w:r w:rsidRPr="00E7370A">
        <w:rPr>
          <w:rFonts w:ascii="Times New Roman" w:hAnsi="Times New Roman" w:cs="Times New Roman"/>
          <w:sz w:val="16"/>
          <w:szCs w:val="16"/>
        </w:rPr>
        <w:t>Анасаль</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Анатры</w:t>
      </w:r>
      <w:proofErr w:type="spellEnd"/>
      <w:r w:rsidRPr="00E7370A">
        <w:rPr>
          <w:rFonts w:ascii="Times New Roman" w:hAnsi="Times New Roman" w:cs="Times New Roman"/>
          <w:sz w:val="16"/>
          <w:szCs w:val="16"/>
        </w:rPr>
        <w:t xml:space="preserve"> был принят на вооружение </w:t>
      </w:r>
      <w:proofErr w:type="spellStart"/>
      <w:r w:rsidRPr="00E7370A">
        <w:rPr>
          <w:rFonts w:ascii="Times New Roman" w:hAnsi="Times New Roman" w:cs="Times New Roman"/>
          <w:sz w:val="16"/>
          <w:szCs w:val="16"/>
        </w:rPr>
        <w:t>автрийской</w:t>
      </w:r>
      <w:proofErr w:type="spellEnd"/>
      <w:r w:rsidRPr="00E7370A">
        <w:rPr>
          <w:rFonts w:ascii="Times New Roman" w:hAnsi="Times New Roman" w:cs="Times New Roman"/>
          <w:sz w:val="16"/>
          <w:szCs w:val="16"/>
        </w:rPr>
        <w:t xml:space="preserve"> армии под названием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C.I.A 5 (5151, 14).</w:t>
      </w:r>
    </w:p>
    <w:p w14:paraId="2E5E8E9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C91DCB9" w14:textId="77777777" w:rsidR="00F233A2" w:rsidRPr="00E7370A" w:rsidRDefault="00F233A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апреля в 1918 году самолёт-разведчик «</w:t>
      </w:r>
      <w:proofErr w:type="spellStart"/>
      <w:r w:rsidRPr="00E7370A">
        <w:rPr>
          <w:rFonts w:ascii="Times New Roman" w:hAnsi="Times New Roman" w:cs="Times New Roman"/>
          <w:sz w:val="16"/>
          <w:szCs w:val="16"/>
        </w:rPr>
        <w:t>Анасаль</w:t>
      </w:r>
      <w:proofErr w:type="spellEnd"/>
      <w:r w:rsidRPr="00E7370A">
        <w:rPr>
          <w:rFonts w:ascii="Times New Roman" w:hAnsi="Times New Roman" w:cs="Times New Roman"/>
          <w:sz w:val="16"/>
          <w:szCs w:val="16"/>
        </w:rPr>
        <w:t>» был принят на вооружение австро-венгерской авиации под названием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C.I». A 5 мая с владельцем завода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в Одессе заключили контракт на постройку еще 200 </w:t>
      </w:r>
      <w:proofErr w:type="spellStart"/>
      <w:r w:rsidRPr="00E7370A">
        <w:rPr>
          <w:rFonts w:ascii="Times New Roman" w:hAnsi="Times New Roman" w:cs="Times New Roman"/>
          <w:sz w:val="16"/>
          <w:szCs w:val="16"/>
        </w:rPr>
        <w:t>самолеёов</w:t>
      </w:r>
      <w:proofErr w:type="spellEnd"/>
      <w:r w:rsidRPr="00E7370A">
        <w:rPr>
          <w:rFonts w:ascii="Times New Roman" w:hAnsi="Times New Roman" w:cs="Times New Roman"/>
          <w:sz w:val="16"/>
          <w:szCs w:val="16"/>
        </w:rPr>
        <w:t>, 25 из которых должны были иметь сдвоенное управление. В соответствии с требованием новых заказчиков, вооружение на аэропланах не предусматривалось. До сентября из Одессы вывезли в Австрию 114 готовых машин, а до конца октября - еще 66. Согласно австрийским данным, «</w:t>
      </w:r>
      <w:proofErr w:type="spellStart"/>
      <w:r w:rsidRPr="00E7370A">
        <w:rPr>
          <w:rFonts w:ascii="Times New Roman" w:hAnsi="Times New Roman" w:cs="Times New Roman"/>
          <w:sz w:val="16"/>
          <w:szCs w:val="16"/>
        </w:rPr>
        <w:t>Анатры</w:t>
      </w:r>
      <w:proofErr w:type="spellEnd"/>
      <w:r w:rsidRPr="00E7370A">
        <w:rPr>
          <w:rFonts w:ascii="Times New Roman" w:hAnsi="Times New Roman" w:cs="Times New Roman"/>
          <w:sz w:val="16"/>
          <w:szCs w:val="16"/>
        </w:rPr>
        <w:t xml:space="preserve">» «C.I» до конца войны состояли на вооружении учебных </w:t>
      </w:r>
      <w:proofErr w:type="spellStart"/>
      <w:r w:rsidRPr="00E7370A">
        <w:rPr>
          <w:rFonts w:ascii="Times New Roman" w:hAnsi="Times New Roman" w:cs="Times New Roman"/>
          <w:sz w:val="16"/>
          <w:szCs w:val="16"/>
        </w:rPr>
        <w:t>авиарот</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Fleks</w:t>
      </w:r>
      <w:proofErr w:type="spellEnd"/>
      <w:r w:rsidRPr="00E7370A">
        <w:rPr>
          <w:rFonts w:ascii="Times New Roman" w:hAnsi="Times New Roman" w:cs="Times New Roman"/>
          <w:sz w:val="16"/>
          <w:szCs w:val="16"/>
        </w:rPr>
        <w:t>) №№3, 9, 11, 13 и 15 (15097).</w:t>
      </w:r>
    </w:p>
    <w:p w14:paraId="02CD8E30" w14:textId="77777777" w:rsidR="00F233A2" w:rsidRPr="00E7370A" w:rsidRDefault="00F233A2" w:rsidP="009F4E52">
      <w:pPr>
        <w:spacing w:after="0" w:line="240" w:lineRule="auto"/>
        <w:jc w:val="both"/>
        <w:rPr>
          <w:rFonts w:ascii="Times New Roman" w:hAnsi="Times New Roman" w:cs="Times New Roman"/>
          <w:sz w:val="16"/>
          <w:szCs w:val="16"/>
        </w:rPr>
      </w:pPr>
    </w:p>
    <w:p w14:paraId="22D466F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апреля 1918 был последний налет немецких дирижаблей на Англию, закончившийся человеческими жертвами. Всего был 51 налет и сбросили 199 т, убивших 557 чел. (3481).</w:t>
      </w:r>
    </w:p>
    <w:p w14:paraId="497F971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ED3E0B0" w14:textId="77777777" w:rsidR="00F233A2" w:rsidRPr="00E7370A" w:rsidRDefault="00F233A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апреля в 1918 году последний налет германских дирижаблей, закончившийся человеческими жертвами. Всего во время первой мировой войны в результате 51 налета цеппелинов на Великобританию было сброшено 199 тонн бомб, убивших 557 человек и искалечивших много больше (15097).</w:t>
      </w:r>
    </w:p>
    <w:p w14:paraId="615F9488" w14:textId="77777777" w:rsidR="00F233A2" w:rsidRPr="00E7370A" w:rsidRDefault="00F233A2" w:rsidP="009F4E52">
      <w:pPr>
        <w:spacing w:after="0" w:line="240" w:lineRule="auto"/>
        <w:jc w:val="both"/>
        <w:rPr>
          <w:rFonts w:ascii="Times New Roman" w:hAnsi="Times New Roman" w:cs="Times New Roman"/>
          <w:sz w:val="16"/>
          <w:szCs w:val="16"/>
        </w:rPr>
      </w:pPr>
    </w:p>
    <w:p w14:paraId="2AD2020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апреля 1918 в ночь 2 немецких самолета бомбили Париж; французские зенитчики выпустили 1268 снарядов и не добились успеха (11999).</w:t>
      </w:r>
    </w:p>
    <w:p w14:paraId="55A440C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E744863" w14:textId="77777777" w:rsidR="00DE12EA" w:rsidRPr="00E7370A" w:rsidRDefault="00DE12E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апреля 1918 во время атаки на Цеппелин L 62 ВМС Германии лейтенант Королевских ВВС </w:t>
      </w:r>
      <w:proofErr w:type="spellStart"/>
      <w:r w:rsidRPr="00E7370A">
        <w:rPr>
          <w:rFonts w:ascii="Times New Roman" w:hAnsi="Times New Roman" w:cs="Times New Roman"/>
          <w:sz w:val="16"/>
          <w:szCs w:val="16"/>
        </w:rPr>
        <w:t>Нобл</w:t>
      </w:r>
      <w:proofErr w:type="spellEnd"/>
      <w:r w:rsidRPr="00E7370A">
        <w:rPr>
          <w:rFonts w:ascii="Times New Roman" w:hAnsi="Times New Roman" w:cs="Times New Roman"/>
          <w:sz w:val="16"/>
          <w:szCs w:val="16"/>
        </w:rPr>
        <w:t>-Кэмпбелл из 38-й эскадрильи на FE2b над Англией ранен в голову пулеметным огнем L 62, но благополучно возвращается на базу. Это единственный случай, когда атакующий летчик получает ранение в бою с дирижаблем (20343).</w:t>
      </w:r>
    </w:p>
    <w:p w14:paraId="2E09E046" w14:textId="77777777" w:rsidR="00DE12EA" w:rsidRPr="00E7370A" w:rsidRDefault="00DE12EA" w:rsidP="009F4E52">
      <w:pPr>
        <w:spacing w:after="0" w:line="240" w:lineRule="auto"/>
        <w:jc w:val="both"/>
        <w:rPr>
          <w:rFonts w:ascii="Times New Roman" w:hAnsi="Times New Roman" w:cs="Times New Roman"/>
          <w:sz w:val="16"/>
          <w:szCs w:val="16"/>
        </w:rPr>
      </w:pPr>
    </w:p>
    <w:p w14:paraId="4BED9CE5" w14:textId="77777777" w:rsidR="00DE12EA" w:rsidRPr="00E7370A" w:rsidRDefault="00DE12E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12 апреля 1918 был финальный налет дирижаблей на Англию (20343).</w:t>
      </w:r>
    </w:p>
    <w:p w14:paraId="75A8D142" w14:textId="77777777" w:rsidR="00DE12EA" w:rsidRPr="00E7370A" w:rsidRDefault="00DE12EA" w:rsidP="009F4E52">
      <w:pPr>
        <w:spacing w:after="0" w:line="240" w:lineRule="auto"/>
        <w:jc w:val="both"/>
        <w:rPr>
          <w:rFonts w:ascii="Times New Roman" w:hAnsi="Times New Roman" w:cs="Times New Roman"/>
          <w:sz w:val="16"/>
          <w:szCs w:val="16"/>
        </w:rPr>
      </w:pPr>
    </w:p>
    <w:p w14:paraId="6870C989" w14:textId="58F81F40" w:rsidR="00DE12EA" w:rsidRPr="00E7370A" w:rsidRDefault="00DE12E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апреля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Последний налет германских дирижаблей, закончившийся человеческими жертвами. Всего во время первой мировой войны в результате 51 налета цеппелинов на Великобританию было сброшено 199 тонн бомб, убивших 557 человек и искалечивших много больше (22537).</w:t>
      </w:r>
    </w:p>
    <w:p w14:paraId="49F070A6" w14:textId="77777777" w:rsidR="00DE12EA" w:rsidRPr="00E7370A" w:rsidRDefault="00DE12EA" w:rsidP="009F4E52">
      <w:pPr>
        <w:spacing w:after="0" w:line="240" w:lineRule="auto"/>
        <w:jc w:val="both"/>
        <w:rPr>
          <w:rFonts w:ascii="Times New Roman" w:hAnsi="Times New Roman" w:cs="Times New Roman"/>
          <w:sz w:val="16"/>
          <w:szCs w:val="16"/>
        </w:rPr>
      </w:pPr>
    </w:p>
    <w:p w14:paraId="281E6F04" w14:textId="77777777" w:rsidR="00DE12EA" w:rsidRPr="00E7370A" w:rsidRDefault="00DE12E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апреля 1918 Капитан HW </w:t>
      </w:r>
      <w:proofErr w:type="spellStart"/>
      <w:r w:rsidRPr="00E7370A">
        <w:rPr>
          <w:rFonts w:ascii="Times New Roman" w:hAnsi="Times New Roman" w:cs="Times New Roman"/>
          <w:sz w:val="16"/>
          <w:szCs w:val="16"/>
        </w:rPr>
        <w:t>Woollett</w:t>
      </w:r>
      <w:proofErr w:type="spellEnd"/>
      <w:r w:rsidRPr="00E7370A">
        <w:rPr>
          <w:rFonts w:ascii="Times New Roman" w:hAnsi="Times New Roman" w:cs="Times New Roman"/>
          <w:sz w:val="16"/>
          <w:szCs w:val="16"/>
        </w:rPr>
        <w:t xml:space="preserve"> Королевских Военно- Воздушных Сил (эскадрилья № 43) одержал шесть побед в двух вылетах, в том числе сбил пять </w:t>
      </w:r>
      <w:proofErr w:type="spellStart"/>
      <w:r w:rsidRPr="00E7370A">
        <w:rPr>
          <w:rFonts w:ascii="Times New Roman" w:hAnsi="Times New Roman" w:cs="Times New Roman"/>
          <w:sz w:val="16"/>
          <w:szCs w:val="16"/>
        </w:rPr>
        <w:t>Albatros</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D.Vs</w:t>
      </w:r>
      <w:proofErr w:type="spellEnd"/>
      <w:r w:rsidRPr="00E7370A">
        <w:rPr>
          <w:rFonts w:ascii="Times New Roman" w:hAnsi="Times New Roman" w:cs="Times New Roman"/>
          <w:sz w:val="16"/>
          <w:szCs w:val="16"/>
        </w:rPr>
        <w:t xml:space="preserve"> (20343).</w:t>
      </w:r>
    </w:p>
    <w:p w14:paraId="3295B6B5" w14:textId="77777777" w:rsidR="00DE12EA" w:rsidRPr="00E7370A" w:rsidRDefault="00DE12EA" w:rsidP="009F4E52">
      <w:pPr>
        <w:spacing w:after="0" w:line="240" w:lineRule="auto"/>
        <w:jc w:val="both"/>
        <w:rPr>
          <w:rFonts w:ascii="Times New Roman" w:hAnsi="Times New Roman" w:cs="Times New Roman"/>
          <w:sz w:val="16"/>
          <w:szCs w:val="16"/>
        </w:rPr>
      </w:pPr>
    </w:p>
    <w:p w14:paraId="1955C64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апреля 1918 в Риге </w:t>
      </w:r>
      <w:proofErr w:type="spellStart"/>
      <w:r w:rsidRPr="00E7370A">
        <w:rPr>
          <w:rFonts w:ascii="Times New Roman" w:hAnsi="Times New Roman" w:cs="Times New Roman"/>
          <w:sz w:val="16"/>
          <w:szCs w:val="16"/>
        </w:rPr>
        <w:t>ландраты</w:t>
      </w:r>
      <w:proofErr w:type="spellEnd"/>
      <w:r w:rsidRPr="00E7370A">
        <w:rPr>
          <w:rFonts w:ascii="Times New Roman" w:hAnsi="Times New Roman" w:cs="Times New Roman"/>
          <w:sz w:val="16"/>
          <w:szCs w:val="16"/>
        </w:rPr>
        <w:t xml:space="preserve"> Эстонии, Литвы и Латвии провозгласили создание Балтийского герцогства под протекторатом Германии (4962).</w:t>
      </w:r>
    </w:p>
    <w:p w14:paraId="0AA50756"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8172AC8" w14:textId="77777777" w:rsidR="00A87585" w:rsidRPr="00E7370A" w:rsidRDefault="00A87585" w:rsidP="009F4E52">
      <w:pPr>
        <w:pStyle w:val="ae"/>
        <w:spacing w:before="0" w:after="0"/>
        <w:jc w:val="both"/>
        <w:rPr>
          <w:color w:val="auto"/>
          <w:sz w:val="16"/>
          <w:szCs w:val="16"/>
        </w:rPr>
      </w:pPr>
      <w:r w:rsidRPr="00E7370A">
        <w:rPr>
          <w:color w:val="auto"/>
          <w:sz w:val="16"/>
          <w:szCs w:val="16"/>
        </w:rPr>
        <w:t>12 апреля 1918 Хейг был вынужден отдать следующий приказ: «Нам не осталось иного выхода, кроме боя. Каждую позицию удерживать до последнего. Мы прижаты спиной к стене и, полагаясь на правоту нашего дела, каждый из нас должен геройски сражаться до последней капли крови». Остановить немецкое наступление англичанам удалось лишь к 15 апреля (17045).</w:t>
      </w:r>
    </w:p>
    <w:p w14:paraId="2BD131DE" w14:textId="77777777" w:rsidR="00A87585" w:rsidRPr="00E7370A" w:rsidRDefault="00A87585" w:rsidP="009F4E52">
      <w:pPr>
        <w:autoSpaceDE w:val="0"/>
        <w:autoSpaceDN w:val="0"/>
        <w:adjustRightInd w:val="0"/>
        <w:spacing w:after="0" w:line="240" w:lineRule="auto"/>
        <w:jc w:val="both"/>
        <w:rPr>
          <w:rFonts w:ascii="Times New Roman" w:hAnsi="Times New Roman" w:cs="Times New Roman"/>
          <w:iCs/>
          <w:sz w:val="16"/>
          <w:szCs w:val="16"/>
        </w:rPr>
      </w:pPr>
    </w:p>
    <w:p w14:paraId="1372EB3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3AB56C9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D14137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апреля 1918 г. вышло Постановление № 73 (337) ВСНХ об образовании и функциях народно-промышленных комитетов</w:t>
      </w:r>
    </w:p>
    <w:p w14:paraId="663B3C3A"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Согласно пункту 4 постановления ВСНХ о военно-промышленных комитетах за № 114 и последовавшего на основании этого постановления решения IV Всероссийского съезда во</w:t>
      </w:r>
      <w:r w:rsidRPr="00E7370A">
        <w:rPr>
          <w:rFonts w:ascii="Times New Roman" w:hAnsi="Times New Roman" w:cs="Times New Roman"/>
          <w:sz w:val="16"/>
          <w:szCs w:val="16"/>
        </w:rPr>
        <w:softHyphen/>
        <w:t>енно-промышленных комитетов, Высший совет народного хозяйства утверждает нижесле</w:t>
      </w:r>
      <w:r w:rsidRPr="00E7370A">
        <w:rPr>
          <w:rFonts w:ascii="Times New Roman" w:hAnsi="Times New Roman" w:cs="Times New Roman"/>
          <w:sz w:val="16"/>
          <w:szCs w:val="16"/>
        </w:rPr>
        <w:softHyphen/>
        <w:t>дующее постановление о народно-промышленных комитетах.</w:t>
      </w:r>
    </w:p>
    <w:p w14:paraId="09827D4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Военно-промышленные комитеты преобразовываются в народно-промышленные комитеты и состоят в ведении ВСНХ, действующего на местах через свои местные органы.</w:t>
      </w:r>
    </w:p>
    <w:p w14:paraId="6E0CB81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Народно-промышленные комитеты содействуют ВСНХ в разработке по его задани</w:t>
      </w:r>
      <w:r w:rsidRPr="00E7370A">
        <w:rPr>
          <w:rFonts w:ascii="Times New Roman" w:hAnsi="Times New Roman" w:cs="Times New Roman"/>
          <w:sz w:val="16"/>
          <w:szCs w:val="16"/>
        </w:rPr>
        <w:softHyphen/>
        <w:t>ям плана реорганизации промышленности.</w:t>
      </w:r>
    </w:p>
    <w:p w14:paraId="78FF96D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Народно-промышленные комитеты имеют при себе Совет экспертов из научных и технических сил, согласно положению о Совете экспертов, опубликованному в “Газете ра</w:t>
      </w:r>
      <w:r w:rsidRPr="00E7370A">
        <w:rPr>
          <w:rFonts w:ascii="Times New Roman" w:hAnsi="Times New Roman" w:cs="Times New Roman"/>
          <w:sz w:val="16"/>
          <w:szCs w:val="16"/>
        </w:rPr>
        <w:softHyphen/>
        <w:t>бочего и крестьянского правительства” от 28 февраля 1918 г. за № 35.</w:t>
      </w:r>
    </w:p>
    <w:p w14:paraId="004A5E0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Народно-промышленные комитеты оказывают своими силами необходимую подде</w:t>
      </w:r>
      <w:r w:rsidRPr="00E7370A">
        <w:rPr>
          <w:rFonts w:ascii="Times New Roman" w:hAnsi="Times New Roman" w:cs="Times New Roman"/>
          <w:sz w:val="16"/>
          <w:szCs w:val="16"/>
        </w:rPr>
        <w:softHyphen/>
        <w:t>ржку производственным секциям СНХ и работают во взаимодействии с ними, особенно при распределении заказов, на основании произведенного учета.</w:t>
      </w:r>
    </w:p>
    <w:p w14:paraId="40069EC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Народно-промышленные комитеты продолжают все дела военно-промышленных ко</w:t>
      </w:r>
      <w:r w:rsidRPr="00E7370A">
        <w:rPr>
          <w:rFonts w:ascii="Times New Roman" w:hAnsi="Times New Roman" w:cs="Times New Roman"/>
          <w:sz w:val="16"/>
          <w:szCs w:val="16"/>
        </w:rPr>
        <w:softHyphen/>
        <w:t>митетов, в том числе: 1) демобилизацию и рациональное использование военного и морско</w:t>
      </w:r>
      <w:r w:rsidRPr="00E7370A">
        <w:rPr>
          <w:rFonts w:ascii="Times New Roman" w:hAnsi="Times New Roman" w:cs="Times New Roman"/>
          <w:sz w:val="16"/>
          <w:szCs w:val="16"/>
        </w:rPr>
        <w:softHyphen/>
        <w:t>го имущества, согласно предложению Военного и Морского комиссариатов", 2) управление собственности заводами, 3) содействие в делах обслуживания вновь образуемой революци</w:t>
      </w:r>
      <w:r w:rsidRPr="00E7370A">
        <w:rPr>
          <w:rFonts w:ascii="Times New Roman" w:hAnsi="Times New Roman" w:cs="Times New Roman"/>
          <w:sz w:val="16"/>
          <w:szCs w:val="16"/>
        </w:rPr>
        <w:softHyphen/>
        <w:t>онной армии с технической и хозяйственной сторон, 4) постепенно ликвидируются все от</w:t>
      </w:r>
      <w:r w:rsidRPr="00E7370A">
        <w:rPr>
          <w:rFonts w:ascii="Times New Roman" w:hAnsi="Times New Roman" w:cs="Times New Roman"/>
          <w:sz w:val="16"/>
          <w:szCs w:val="16"/>
        </w:rPr>
        <w:softHyphen/>
        <w:t>расли своей деятельности, кои ВСНХ по соглашению с Центральным народно-промышлен</w:t>
      </w:r>
      <w:r w:rsidRPr="00E7370A">
        <w:rPr>
          <w:rFonts w:ascii="Times New Roman" w:hAnsi="Times New Roman" w:cs="Times New Roman"/>
          <w:sz w:val="16"/>
          <w:szCs w:val="16"/>
        </w:rPr>
        <w:softHyphen/>
        <w:t>ным комитетом будут признаны не подлежащими более ведению народно-промышленных комитетов. В таких случаях все соответствующие работы и аппараты переходят в подлежа</w:t>
      </w:r>
      <w:r w:rsidRPr="00E7370A">
        <w:rPr>
          <w:rFonts w:ascii="Times New Roman" w:hAnsi="Times New Roman" w:cs="Times New Roman"/>
          <w:sz w:val="16"/>
          <w:szCs w:val="16"/>
        </w:rPr>
        <w:softHyphen/>
        <w:t>щие секции СНХ.</w:t>
      </w:r>
    </w:p>
    <w:p w14:paraId="5906A09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Народно-промышленным комитетам предоставляется входить в соглашения с обще</w:t>
      </w:r>
      <w:r w:rsidRPr="00E7370A">
        <w:rPr>
          <w:rFonts w:ascii="Times New Roman" w:hAnsi="Times New Roman" w:cs="Times New Roman"/>
          <w:sz w:val="16"/>
          <w:szCs w:val="16"/>
        </w:rPr>
        <w:softHyphen/>
        <w:t>ственными организациями, как-то: “</w:t>
      </w:r>
      <w:proofErr w:type="spellStart"/>
      <w:r w:rsidRPr="00E7370A">
        <w:rPr>
          <w:rFonts w:ascii="Times New Roman" w:hAnsi="Times New Roman" w:cs="Times New Roman"/>
          <w:sz w:val="16"/>
          <w:szCs w:val="16"/>
        </w:rPr>
        <w:t>Земсоюзом</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Земгором</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Согором</w:t>
      </w:r>
      <w:proofErr w:type="spellEnd"/>
      <w:r w:rsidRPr="00E7370A">
        <w:rPr>
          <w:rFonts w:ascii="Times New Roman" w:hAnsi="Times New Roman" w:cs="Times New Roman"/>
          <w:sz w:val="16"/>
          <w:szCs w:val="16"/>
        </w:rPr>
        <w:t>” и тому подобны</w:t>
      </w:r>
      <w:r w:rsidRPr="00E7370A">
        <w:rPr>
          <w:rFonts w:ascii="Times New Roman" w:hAnsi="Times New Roman" w:cs="Times New Roman"/>
          <w:sz w:val="16"/>
          <w:szCs w:val="16"/>
        </w:rPr>
        <w:softHyphen/>
        <w:t>ми для объединения их деятельности.</w:t>
      </w:r>
    </w:p>
    <w:p w14:paraId="6E4AEC8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Народно-промышленные комитеты управляются коллегией и пользуются автономи</w:t>
      </w:r>
      <w:r w:rsidRPr="00E7370A">
        <w:rPr>
          <w:rFonts w:ascii="Times New Roman" w:hAnsi="Times New Roman" w:cs="Times New Roman"/>
          <w:sz w:val="16"/>
          <w:szCs w:val="16"/>
        </w:rPr>
        <w:softHyphen/>
        <w:t>ей в пределах своих заданий согласно п. 3 и 5 настоящего постановления.</w:t>
      </w:r>
    </w:p>
    <w:p w14:paraId="4B621CE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Народно-промышленные комитеты конструируются следующим образом: 1) 50% представителей рабочих организаций, по определению СНХ, а где таковых нет, - сов</w:t>
      </w:r>
      <w:r w:rsidRPr="00E7370A">
        <w:rPr>
          <w:rFonts w:ascii="Times New Roman" w:hAnsi="Times New Roman" w:cs="Times New Roman"/>
          <w:sz w:val="16"/>
          <w:szCs w:val="16"/>
        </w:rPr>
        <w:softHyphen/>
        <w:t>депов, 2) 20% представителей служащих комитетов, 3) 30% представителей научных, техни</w:t>
      </w:r>
      <w:r w:rsidRPr="00E7370A">
        <w:rPr>
          <w:rFonts w:ascii="Times New Roman" w:hAnsi="Times New Roman" w:cs="Times New Roman"/>
          <w:sz w:val="16"/>
          <w:szCs w:val="16"/>
        </w:rPr>
        <w:softHyphen/>
        <w:t>ческих и общественных организаций и 4) сверх того, представителей соответствующих СНХ с совещательным голосом в количестве, определяемом самим СНХ. В Центральный народ</w:t>
      </w:r>
      <w:r w:rsidRPr="00E7370A">
        <w:rPr>
          <w:rFonts w:ascii="Times New Roman" w:hAnsi="Times New Roman" w:cs="Times New Roman"/>
          <w:sz w:val="16"/>
          <w:szCs w:val="16"/>
        </w:rPr>
        <w:softHyphen/>
        <w:t>но-промышленный комитет представители входят в количестве 5 чел. с правом решающего голоса.</w:t>
      </w:r>
    </w:p>
    <w:p w14:paraId="0DFB22E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Организации предпринимателей не получают представительства в народно-промыш</w:t>
      </w:r>
      <w:r w:rsidRPr="00E7370A">
        <w:rPr>
          <w:rFonts w:ascii="Times New Roman" w:hAnsi="Times New Roman" w:cs="Times New Roman"/>
          <w:sz w:val="16"/>
          <w:szCs w:val="16"/>
        </w:rPr>
        <w:softHyphen/>
        <w:t>ленных комитетах, а отдельные лица могут приглашаться как полезные специалисты и работники.</w:t>
      </w:r>
    </w:p>
    <w:p w14:paraId="7675F99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Народно-промышленные комитеты выбирают свое бюро, утверждая для него инструкции и вообще руководя всеми его работами. Бюро конструируется на тех же началах, как и комитеты.</w:t>
      </w:r>
    </w:p>
    <w:p w14:paraId="26F4E64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На местах допускаются временные отступления от настоящей резолюции с разреше</w:t>
      </w:r>
      <w:r w:rsidRPr="00E7370A">
        <w:rPr>
          <w:rFonts w:ascii="Times New Roman" w:hAnsi="Times New Roman" w:cs="Times New Roman"/>
          <w:sz w:val="16"/>
          <w:szCs w:val="16"/>
        </w:rPr>
        <w:softHyphen/>
        <w:t>ния как Центрального народно-промышленного комитета, так и ВСНХ.</w:t>
      </w:r>
    </w:p>
    <w:p w14:paraId="1C3221B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Председатель Высшего совета народного хозяйства В. Милютин Председатель Комитета хозяйственной политики Ю. Ларин</w:t>
      </w:r>
    </w:p>
    <w:p w14:paraId="4A43EB4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РГАВМФ. Ф. р.-342. Оп. 1. Д. 691. Л. 11-11 об. Заверенная копия (10711,45).</w:t>
      </w:r>
    </w:p>
    <w:p w14:paraId="2AA5EA6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3A1EECB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4F6C7DF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028C01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апреля 1918 под Екатеринодаром от шального снаряда погиб лидер белогвардейского движения генерал Лавр Корнилов (4962).</w:t>
      </w:r>
    </w:p>
    <w:p w14:paraId="065D68DB"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88C45C4" w14:textId="77777777" w:rsidR="00F233A2" w:rsidRPr="00E7370A" w:rsidRDefault="00F233A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апреля в 1918 году на окраине Екатеринодара в восьмом часу утра разрывом шального снаряда был смертельно ранен возглавлявший Добровольческую армию генерала от инфантерии Лавр Георгиевич Корнилов. </w:t>
      </w:r>
      <w:proofErr w:type="spellStart"/>
      <w:r w:rsidRPr="00E7370A">
        <w:rPr>
          <w:rFonts w:ascii="Times New Roman" w:hAnsi="Times New Roman" w:cs="Times New Roman"/>
          <w:sz w:val="16"/>
          <w:szCs w:val="16"/>
        </w:rPr>
        <w:t>А.И.Деникин</w:t>
      </w:r>
      <w:proofErr w:type="spellEnd"/>
      <w:r w:rsidRPr="00E7370A">
        <w:rPr>
          <w:rFonts w:ascii="Times New Roman" w:hAnsi="Times New Roman" w:cs="Times New Roman"/>
          <w:sz w:val="16"/>
          <w:szCs w:val="16"/>
        </w:rPr>
        <w:t xml:space="preserve"> принимает командование Добровольческой армией (15098).</w:t>
      </w:r>
    </w:p>
    <w:p w14:paraId="485D507C" w14:textId="77777777" w:rsidR="00F233A2" w:rsidRPr="00E7370A" w:rsidRDefault="00F233A2" w:rsidP="009F4E52">
      <w:pPr>
        <w:spacing w:after="0" w:line="240" w:lineRule="auto"/>
        <w:jc w:val="both"/>
        <w:rPr>
          <w:rFonts w:ascii="Times New Roman" w:hAnsi="Times New Roman" w:cs="Times New Roman"/>
          <w:sz w:val="16"/>
          <w:szCs w:val="16"/>
        </w:rPr>
      </w:pPr>
    </w:p>
    <w:p w14:paraId="3EE58E8C" w14:textId="4FA408BC" w:rsidR="00A87585" w:rsidRPr="00E7370A" w:rsidRDefault="00A87585" w:rsidP="009F4E52">
      <w:pPr>
        <w:pStyle w:val="ae"/>
        <w:spacing w:before="0" w:after="0"/>
        <w:jc w:val="both"/>
        <w:rPr>
          <w:color w:val="auto"/>
          <w:sz w:val="16"/>
          <w:szCs w:val="16"/>
        </w:rPr>
      </w:pPr>
      <w:r w:rsidRPr="00E7370A">
        <w:rPr>
          <w:color w:val="auto"/>
          <w:sz w:val="16"/>
          <w:szCs w:val="16"/>
        </w:rPr>
        <w:t xml:space="preserve">13 апреля 1918 в окрестностях Екатеринодара был убит командующий Добровольческой армией, легендарный генерал Лавр Корнилов. В момент гибели он находился в здании фермы, в которой размещался штаб, наблюдательный пункт и где генерал спал. По свидетельству соратников Корнилова, </w:t>
      </w:r>
      <w:proofErr w:type="gramStart"/>
      <w:r w:rsidRPr="00E7370A">
        <w:rPr>
          <w:color w:val="auto"/>
          <w:sz w:val="16"/>
          <w:szCs w:val="16"/>
        </w:rPr>
        <w:t>«красные» судя по всему</w:t>
      </w:r>
      <w:proofErr w:type="gramEnd"/>
      <w:r w:rsidRPr="00E7370A">
        <w:rPr>
          <w:color w:val="auto"/>
          <w:sz w:val="16"/>
          <w:szCs w:val="16"/>
        </w:rPr>
        <w:t>, заметили, что к штабу постоянно подъезжают вестовые и толпятся офицеры и несколько дней пристреливались. Подчиненные просили генерала перенести штаб и быть осторожнее, но он не обращал внимание. «Неприятельская граната,</w:t>
      </w:r>
      <w:r w:rsidR="00D30863">
        <w:rPr>
          <w:color w:val="auto"/>
          <w:sz w:val="16"/>
          <w:szCs w:val="16"/>
        </w:rPr>
        <w:t xml:space="preserve"> </w:t>
      </w:r>
      <w:r w:rsidRPr="00E7370A">
        <w:rPr>
          <w:color w:val="auto"/>
          <w:sz w:val="16"/>
          <w:szCs w:val="16"/>
        </w:rPr>
        <w:t>— писал генерал А.</w:t>
      </w:r>
      <w:r w:rsidR="00D30863">
        <w:rPr>
          <w:color w:val="auto"/>
          <w:sz w:val="16"/>
          <w:szCs w:val="16"/>
        </w:rPr>
        <w:t xml:space="preserve"> </w:t>
      </w:r>
      <w:r w:rsidRPr="00E7370A">
        <w:rPr>
          <w:color w:val="auto"/>
          <w:sz w:val="16"/>
          <w:szCs w:val="16"/>
        </w:rPr>
        <w:t>И.</w:t>
      </w:r>
      <w:r w:rsidR="00D30863">
        <w:rPr>
          <w:color w:val="auto"/>
          <w:sz w:val="16"/>
          <w:szCs w:val="16"/>
        </w:rPr>
        <w:t xml:space="preserve"> </w:t>
      </w:r>
      <w:r w:rsidRPr="00E7370A">
        <w:rPr>
          <w:color w:val="auto"/>
          <w:sz w:val="16"/>
          <w:szCs w:val="16"/>
        </w:rPr>
        <w:t>Деникин,</w:t>
      </w:r>
      <w:r w:rsidR="00D30863">
        <w:rPr>
          <w:color w:val="auto"/>
          <w:sz w:val="16"/>
          <w:szCs w:val="16"/>
        </w:rPr>
        <w:t xml:space="preserve"> </w:t>
      </w:r>
      <w:r w:rsidRPr="00E7370A">
        <w:rPr>
          <w:color w:val="auto"/>
          <w:sz w:val="16"/>
          <w:szCs w:val="16"/>
        </w:rPr>
        <w:t xml:space="preserve">— попала в дом только одна, только в комнату Корнилова, когда он был в ней, и убила только его одного. Мистический покров предвечной тайны покрыл пути и свершения неведомой воли». Очевидец тез событий, штабс-капитан Тюрин потом вспоминал: «Вдруг раздался страшный грохот. Все здание было потрясено силой взрыва. Комната, где находился </w:t>
      </w:r>
      <w:proofErr w:type="spellStart"/>
      <w:r w:rsidRPr="00E7370A">
        <w:rPr>
          <w:color w:val="auto"/>
          <w:sz w:val="16"/>
          <w:szCs w:val="16"/>
        </w:rPr>
        <w:t>Kорнилов</w:t>
      </w:r>
      <w:proofErr w:type="spellEnd"/>
      <w:r w:rsidRPr="00E7370A">
        <w:rPr>
          <w:color w:val="auto"/>
          <w:sz w:val="16"/>
          <w:szCs w:val="16"/>
        </w:rPr>
        <w:t xml:space="preserve">, была наполнена белой пылью осыпавшейся штукатурки. Под ней лежал </w:t>
      </w:r>
      <w:proofErr w:type="spellStart"/>
      <w:r w:rsidRPr="00E7370A">
        <w:rPr>
          <w:color w:val="auto"/>
          <w:sz w:val="16"/>
          <w:szCs w:val="16"/>
        </w:rPr>
        <w:t>Kорнилов</w:t>
      </w:r>
      <w:proofErr w:type="spellEnd"/>
      <w:r w:rsidRPr="00E7370A">
        <w:rPr>
          <w:color w:val="auto"/>
          <w:sz w:val="16"/>
          <w:szCs w:val="16"/>
        </w:rPr>
        <w:t xml:space="preserve">. Бросились к нему и на бурке вынесли на двор. Он чуть хрипел, дыша. Его отнесли на берег реки и омыли от штукатурки, а через 10 минут, не приходя в сознание, </w:t>
      </w:r>
      <w:proofErr w:type="spellStart"/>
      <w:r w:rsidRPr="00E7370A">
        <w:rPr>
          <w:color w:val="auto"/>
          <w:sz w:val="16"/>
          <w:szCs w:val="16"/>
        </w:rPr>
        <w:t>Kорнилов</w:t>
      </w:r>
      <w:proofErr w:type="spellEnd"/>
      <w:r w:rsidRPr="00E7370A">
        <w:rPr>
          <w:color w:val="auto"/>
          <w:sz w:val="16"/>
          <w:szCs w:val="16"/>
        </w:rPr>
        <w:t xml:space="preserve"> скончался. Это было в 6 ч 40 м утра.</w:t>
      </w:r>
    </w:p>
    <w:p w14:paraId="079A611D" w14:textId="77777777" w:rsidR="00A87585" w:rsidRPr="00E7370A" w:rsidRDefault="00A87585" w:rsidP="009F4E52">
      <w:pPr>
        <w:pStyle w:val="ae"/>
        <w:spacing w:before="0" w:after="0"/>
        <w:jc w:val="both"/>
        <w:rPr>
          <w:color w:val="auto"/>
          <w:sz w:val="16"/>
          <w:szCs w:val="16"/>
        </w:rPr>
      </w:pPr>
      <w:r w:rsidRPr="00E7370A">
        <w:rPr>
          <w:color w:val="auto"/>
          <w:sz w:val="16"/>
          <w:szCs w:val="16"/>
        </w:rPr>
        <w:t xml:space="preserve">В то утро генерал </w:t>
      </w:r>
      <w:proofErr w:type="spellStart"/>
      <w:r w:rsidRPr="00E7370A">
        <w:rPr>
          <w:color w:val="auto"/>
          <w:sz w:val="16"/>
          <w:szCs w:val="16"/>
        </w:rPr>
        <w:t>Kорнилов</w:t>
      </w:r>
      <w:proofErr w:type="spellEnd"/>
      <w:r w:rsidRPr="00E7370A">
        <w:rPr>
          <w:color w:val="auto"/>
          <w:sz w:val="16"/>
          <w:szCs w:val="16"/>
        </w:rPr>
        <w:t xml:space="preserve"> встал очень рано, долго сидел на кровати над картой, попивая чай. &lt;…&gt; Снаряд попал в низ стены, у которой стояла кровать. Силой взрыва генерал </w:t>
      </w:r>
      <w:proofErr w:type="spellStart"/>
      <w:r w:rsidRPr="00E7370A">
        <w:rPr>
          <w:color w:val="auto"/>
          <w:sz w:val="16"/>
          <w:szCs w:val="16"/>
        </w:rPr>
        <w:t>Kорнилов</w:t>
      </w:r>
      <w:proofErr w:type="spellEnd"/>
      <w:r w:rsidRPr="00E7370A">
        <w:rPr>
          <w:color w:val="auto"/>
          <w:sz w:val="16"/>
          <w:szCs w:val="16"/>
        </w:rPr>
        <w:t xml:space="preserve"> был брошен на пол к противоположной стене. Ранение его было незначительно, и несколько ссадин, &lt;…&gt; не были смертельны. Но слабое сердце не выдержало такого близкого воздушного удара разорвавшейся в комнате гранаты</w:t>
      </w:r>
      <w:bookmarkStart w:id="34" w:name="s**"/>
      <w:bookmarkEnd w:id="34"/>
      <w:r w:rsidRPr="00E7370A">
        <w:rPr>
          <w:color w:val="auto"/>
          <w:sz w:val="16"/>
          <w:szCs w:val="16"/>
        </w:rPr>
        <w:t>».</w:t>
      </w:r>
    </w:p>
    <w:p w14:paraId="488C3741" w14:textId="77777777" w:rsidR="00A87585" w:rsidRPr="00E7370A" w:rsidRDefault="00A87585" w:rsidP="009F4E52">
      <w:pPr>
        <w:pStyle w:val="ae"/>
        <w:spacing w:before="0" w:after="0"/>
        <w:jc w:val="both"/>
        <w:rPr>
          <w:color w:val="auto"/>
          <w:sz w:val="16"/>
          <w:szCs w:val="16"/>
        </w:rPr>
      </w:pPr>
      <w:r w:rsidRPr="00E7370A">
        <w:rPr>
          <w:color w:val="auto"/>
          <w:sz w:val="16"/>
          <w:szCs w:val="16"/>
        </w:rPr>
        <w:t xml:space="preserve">Опасаясь, что большевики могут осквернить могилу Корнилова (как оказалось, совершенно справедливо), его соратники отвезли тело за 40 км и в стороне от сел тайно похоронили генерала вместе с погибшим днем ранее полковником Митрофаном </w:t>
      </w:r>
      <w:proofErr w:type="spellStart"/>
      <w:r w:rsidRPr="00E7370A">
        <w:rPr>
          <w:color w:val="auto"/>
          <w:sz w:val="16"/>
          <w:szCs w:val="16"/>
        </w:rPr>
        <w:t>Неженцевым</w:t>
      </w:r>
      <w:proofErr w:type="spellEnd"/>
      <w:r w:rsidRPr="00E7370A">
        <w:rPr>
          <w:color w:val="auto"/>
          <w:sz w:val="16"/>
          <w:szCs w:val="16"/>
        </w:rPr>
        <w:t>. Однако местные жители все же заметили похоронную команду, и после ухода «белых» вместе с большевиками бросились раскапывать могилу, полагая, что офицеры спрятали там драгоценности. Увидев на одном из покойников генеральские погоны, «красные» отвезли тело Корнилова в Екатеринодар, где после опознания сфотографировали, а потом долго над ним глумились, подвешивая, рубя шашками и расстреливая. В конце концов останки бывшего главнокомандующего были сожжены на скотобойне. Все эти бесчинства были установлены специально созданной следственной группой после взятия Екатеринодара Добровольческой армией в августе 1918 года (17045).</w:t>
      </w:r>
    </w:p>
    <w:p w14:paraId="46308869" w14:textId="77777777" w:rsidR="00A87585" w:rsidRPr="00E7370A" w:rsidRDefault="00A87585" w:rsidP="009F4E52">
      <w:pPr>
        <w:autoSpaceDE w:val="0"/>
        <w:autoSpaceDN w:val="0"/>
        <w:adjustRightInd w:val="0"/>
        <w:spacing w:after="0" w:line="240" w:lineRule="auto"/>
        <w:jc w:val="both"/>
        <w:rPr>
          <w:rFonts w:ascii="Times New Roman" w:hAnsi="Times New Roman" w:cs="Times New Roman"/>
          <w:sz w:val="16"/>
          <w:szCs w:val="16"/>
        </w:rPr>
      </w:pPr>
    </w:p>
    <w:p w14:paraId="4EEE0F24" w14:textId="77777777" w:rsidR="00704F05" w:rsidRPr="00E7370A" w:rsidRDefault="00704F05" w:rsidP="009F4E52">
      <w:pPr>
        <w:pStyle w:val="ae"/>
        <w:spacing w:before="0" w:after="0"/>
        <w:jc w:val="both"/>
        <w:rPr>
          <w:color w:val="auto"/>
          <w:sz w:val="16"/>
          <w:szCs w:val="16"/>
        </w:rPr>
      </w:pPr>
      <w:r w:rsidRPr="00E7370A">
        <w:rPr>
          <w:color w:val="auto"/>
          <w:sz w:val="16"/>
          <w:szCs w:val="16"/>
        </w:rPr>
        <w:t>13 апреля 1918 на внутренний рейд Гельсингфорса в дополнение к «Беовульфу» вошли дредноуты «</w:t>
      </w:r>
      <w:proofErr w:type="spellStart"/>
      <w:r w:rsidRPr="00E7370A">
        <w:rPr>
          <w:color w:val="auto"/>
          <w:sz w:val="16"/>
          <w:szCs w:val="16"/>
        </w:rPr>
        <w:t>Вестфален</w:t>
      </w:r>
      <w:proofErr w:type="spellEnd"/>
      <w:r w:rsidRPr="00E7370A">
        <w:rPr>
          <w:color w:val="auto"/>
          <w:sz w:val="16"/>
          <w:szCs w:val="16"/>
        </w:rPr>
        <w:t>» и «</w:t>
      </w:r>
      <w:proofErr w:type="spellStart"/>
      <w:r w:rsidRPr="00E7370A">
        <w:rPr>
          <w:color w:val="auto"/>
          <w:sz w:val="16"/>
          <w:szCs w:val="16"/>
        </w:rPr>
        <w:t>Позен</w:t>
      </w:r>
      <w:proofErr w:type="spellEnd"/>
      <w:r w:rsidRPr="00E7370A">
        <w:rPr>
          <w:color w:val="auto"/>
          <w:sz w:val="16"/>
          <w:szCs w:val="16"/>
        </w:rPr>
        <w:t xml:space="preserve">». В тот же день, несмотря на протесты русского командования, немцы заняли </w:t>
      </w:r>
      <w:proofErr w:type="spellStart"/>
      <w:r w:rsidRPr="00E7370A">
        <w:rPr>
          <w:color w:val="auto"/>
          <w:sz w:val="16"/>
          <w:szCs w:val="16"/>
        </w:rPr>
        <w:t>Свеаборгскую</w:t>
      </w:r>
      <w:proofErr w:type="spellEnd"/>
      <w:r w:rsidRPr="00E7370A">
        <w:rPr>
          <w:color w:val="auto"/>
          <w:sz w:val="16"/>
          <w:szCs w:val="16"/>
        </w:rPr>
        <w:t xml:space="preserve"> крепость (18525).</w:t>
      </w:r>
    </w:p>
    <w:p w14:paraId="1DC7C09B" w14:textId="77777777" w:rsidR="00704F05" w:rsidRPr="00E7370A" w:rsidRDefault="00704F05" w:rsidP="009F4E52">
      <w:pPr>
        <w:pStyle w:val="ae"/>
        <w:spacing w:before="0" w:after="0"/>
        <w:jc w:val="both"/>
        <w:rPr>
          <w:color w:val="auto"/>
          <w:sz w:val="16"/>
          <w:szCs w:val="16"/>
        </w:rPr>
      </w:pPr>
    </w:p>
    <w:p w14:paraId="1334BCB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апреля 1918 на </w:t>
      </w:r>
      <w:proofErr w:type="spellStart"/>
      <w:r w:rsidRPr="00E7370A">
        <w:rPr>
          <w:rFonts w:ascii="Times New Roman" w:hAnsi="Times New Roman" w:cs="Times New Roman"/>
          <w:sz w:val="16"/>
          <w:szCs w:val="16"/>
        </w:rPr>
        <w:t>Гельсингфорсский</w:t>
      </w:r>
      <w:proofErr w:type="spellEnd"/>
      <w:r w:rsidRPr="00E7370A">
        <w:rPr>
          <w:rFonts w:ascii="Times New Roman" w:hAnsi="Times New Roman" w:cs="Times New Roman"/>
          <w:sz w:val="16"/>
          <w:szCs w:val="16"/>
        </w:rPr>
        <w:t xml:space="preserve"> рейд по приглашению финнов вошла германская эскадра (4216).</w:t>
      </w:r>
    </w:p>
    <w:p w14:paraId="6937CFF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D31B4E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апреля 1918 Высадка новых немецких десантов в </w:t>
      </w:r>
      <w:proofErr w:type="spellStart"/>
      <w:r w:rsidRPr="00E7370A">
        <w:rPr>
          <w:rFonts w:ascii="Times New Roman" w:hAnsi="Times New Roman" w:cs="Times New Roman"/>
          <w:sz w:val="16"/>
          <w:szCs w:val="16"/>
        </w:rPr>
        <w:t>г.Ловиса</w:t>
      </w:r>
      <w:proofErr w:type="spellEnd"/>
      <w:r w:rsidRPr="00E7370A">
        <w:rPr>
          <w:rFonts w:ascii="Times New Roman" w:hAnsi="Times New Roman" w:cs="Times New Roman"/>
          <w:sz w:val="16"/>
          <w:szCs w:val="16"/>
        </w:rPr>
        <w:t xml:space="preserve"> и в р-не </w:t>
      </w:r>
      <w:proofErr w:type="spellStart"/>
      <w:r w:rsidRPr="00E7370A">
        <w:rPr>
          <w:rFonts w:ascii="Times New Roman" w:hAnsi="Times New Roman" w:cs="Times New Roman"/>
          <w:sz w:val="16"/>
          <w:szCs w:val="16"/>
        </w:rPr>
        <w:t>г.Хельсинки</w:t>
      </w:r>
      <w:proofErr w:type="spellEnd"/>
      <w:r w:rsidRPr="00E7370A">
        <w:rPr>
          <w:rFonts w:ascii="Times New Roman" w:hAnsi="Times New Roman" w:cs="Times New Roman"/>
          <w:sz w:val="16"/>
          <w:szCs w:val="16"/>
        </w:rPr>
        <w:t xml:space="preserve"> (7450).</w:t>
      </w:r>
    </w:p>
    <w:p w14:paraId="16F700E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CE9793A" w14:textId="77777777" w:rsidR="00CF52EB" w:rsidRPr="00E7370A" w:rsidRDefault="00CF52EB" w:rsidP="009F4E52">
      <w:pPr>
        <w:pStyle w:val="ae"/>
        <w:spacing w:before="0" w:after="0"/>
        <w:jc w:val="both"/>
        <w:rPr>
          <w:color w:val="auto"/>
          <w:sz w:val="16"/>
          <w:szCs w:val="16"/>
        </w:rPr>
      </w:pPr>
      <w:r w:rsidRPr="00E7370A">
        <w:rPr>
          <w:color w:val="auto"/>
          <w:sz w:val="16"/>
          <w:szCs w:val="16"/>
        </w:rPr>
        <w:t>13 апреля 1918 Закавказский сейм (парламент коалиционного правительства Закавказья) проголосовал за возобновление военных действий с Османской империей. Решение было принято большинством, образованным армянскими и грузинским депутатами, которых не устраивали предлагаемые Турцией условия мира. В ходе проходившей в эти дни мирной конференции в Трапезунде (ныне Трабзон на востоке черноморского побережья Турции) османская делегация заявила, что границы должны быть проведены согласно условиям «Брестского мира», подписанного ранее в Брест-</w:t>
      </w:r>
      <w:proofErr w:type="spellStart"/>
      <w:r w:rsidRPr="00E7370A">
        <w:rPr>
          <w:color w:val="auto"/>
          <w:sz w:val="16"/>
          <w:szCs w:val="16"/>
        </w:rPr>
        <w:t>Литовске</w:t>
      </w:r>
      <w:proofErr w:type="spellEnd"/>
      <w:r w:rsidRPr="00E7370A">
        <w:rPr>
          <w:color w:val="auto"/>
          <w:sz w:val="16"/>
          <w:szCs w:val="16"/>
        </w:rPr>
        <w:t xml:space="preserve"> с Центральными державами большевиками. Последние были готовы заключить мир на любых условиях, чем и воспользовалась Турция, указав в соглашении о претензиях на обширные территории в районе Батума (ныне Батуми на юго-западе Грузии), Карса и Ардагана, которые входили в состав Российской империи еще с XIX века. Исторически это были земли грузин и армян, и естественно, </w:t>
      </w:r>
      <w:r w:rsidRPr="00E7370A">
        <w:rPr>
          <w:color w:val="auto"/>
          <w:sz w:val="16"/>
          <w:szCs w:val="16"/>
        </w:rPr>
        <w:lastRenderedPageBreak/>
        <w:t>им это категорически не понравилось. В результате уже на следующий день делегация Закавказского сейма была отозвана с мирной конференции (17045).</w:t>
      </w:r>
    </w:p>
    <w:p w14:paraId="43DC7678" w14:textId="77777777" w:rsidR="00CF52EB" w:rsidRPr="00E7370A" w:rsidRDefault="00CF52EB" w:rsidP="009F4E52">
      <w:pPr>
        <w:autoSpaceDE w:val="0"/>
        <w:autoSpaceDN w:val="0"/>
        <w:adjustRightInd w:val="0"/>
        <w:spacing w:after="0" w:line="240" w:lineRule="auto"/>
        <w:jc w:val="both"/>
        <w:rPr>
          <w:rFonts w:ascii="Times New Roman" w:hAnsi="Times New Roman" w:cs="Times New Roman"/>
          <w:iCs/>
          <w:sz w:val="16"/>
          <w:szCs w:val="16"/>
        </w:rPr>
      </w:pPr>
    </w:p>
    <w:p w14:paraId="7BB9AF9C" w14:textId="77777777" w:rsidR="00A87585" w:rsidRPr="00E7370A" w:rsidRDefault="00A87585" w:rsidP="009F4E52">
      <w:pPr>
        <w:pStyle w:val="ae"/>
        <w:spacing w:before="0" w:after="0"/>
        <w:jc w:val="both"/>
        <w:rPr>
          <w:color w:val="auto"/>
          <w:sz w:val="16"/>
          <w:szCs w:val="16"/>
        </w:rPr>
      </w:pPr>
      <w:r w:rsidRPr="00E7370A">
        <w:rPr>
          <w:color w:val="auto"/>
          <w:sz w:val="16"/>
          <w:szCs w:val="16"/>
        </w:rPr>
        <w:t xml:space="preserve">13 апреля 1918 после провала </w:t>
      </w:r>
      <w:proofErr w:type="spellStart"/>
      <w:r w:rsidRPr="00E7370A">
        <w:rPr>
          <w:color w:val="auto"/>
          <w:sz w:val="16"/>
          <w:szCs w:val="16"/>
        </w:rPr>
        <w:t>Трапезундских</w:t>
      </w:r>
      <w:proofErr w:type="spellEnd"/>
      <w:r w:rsidRPr="00E7370A">
        <w:rPr>
          <w:color w:val="auto"/>
          <w:sz w:val="16"/>
          <w:szCs w:val="16"/>
        </w:rPr>
        <w:t xml:space="preserve"> переговоров турецкие части перешли в наступление на Кавказском фронте и уже на следующий день заняли Батум. Сопротивление туркам пытались оказать разрозненные вооруженные отряды грузин, но из-за малочисленности они быстро ретировались. На стороне турок выступили местные «ополченцы» из числа проживавших в Батуме и его окрестностях мусульман (17045).</w:t>
      </w:r>
    </w:p>
    <w:p w14:paraId="1D92E198" w14:textId="77777777" w:rsidR="00A87585" w:rsidRPr="00E7370A" w:rsidRDefault="00A87585" w:rsidP="009F4E52">
      <w:pPr>
        <w:autoSpaceDE w:val="0"/>
        <w:autoSpaceDN w:val="0"/>
        <w:adjustRightInd w:val="0"/>
        <w:spacing w:after="0" w:line="240" w:lineRule="auto"/>
        <w:jc w:val="both"/>
        <w:rPr>
          <w:rFonts w:ascii="Times New Roman" w:hAnsi="Times New Roman" w:cs="Times New Roman"/>
          <w:iCs/>
          <w:sz w:val="16"/>
          <w:szCs w:val="16"/>
        </w:rPr>
      </w:pPr>
    </w:p>
    <w:p w14:paraId="26E549AE" w14:textId="77777777" w:rsidR="00CF52EB"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45485A4C" w14:textId="77777777" w:rsidR="00CF52EB" w:rsidRPr="00E7370A" w:rsidRDefault="00CF52EB" w:rsidP="009F4E52">
      <w:pPr>
        <w:autoSpaceDE w:val="0"/>
        <w:autoSpaceDN w:val="0"/>
        <w:adjustRightInd w:val="0"/>
        <w:spacing w:after="0" w:line="240" w:lineRule="auto"/>
        <w:jc w:val="both"/>
        <w:rPr>
          <w:rFonts w:ascii="Times New Roman" w:hAnsi="Times New Roman" w:cs="Times New Roman"/>
          <w:iCs/>
          <w:sz w:val="16"/>
          <w:szCs w:val="16"/>
        </w:rPr>
      </w:pPr>
    </w:p>
    <w:p w14:paraId="03BCF765" w14:textId="77777777" w:rsidR="00704F05" w:rsidRPr="00E7370A" w:rsidRDefault="00704F0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апреля 1918. ВЧК особым декретом постановил убрать с московских площадей памятники &lt;в честь царей и их слуг&gt;. Взамен решили поставить памятники в честь революционных событий. &lt;Совет Народных Комиссаров выражает желание, чтобы в день 1 мая были уже сняты некоторые наиболее уродливые истуканы и поставлены первые модели новых памятников на суд масс&gt; (18686).</w:t>
      </w:r>
    </w:p>
    <w:p w14:paraId="036B92BF" w14:textId="77777777" w:rsidR="00704F05" w:rsidRPr="00E7370A" w:rsidRDefault="00704F05" w:rsidP="009F4E52">
      <w:pPr>
        <w:spacing w:after="0" w:line="240" w:lineRule="auto"/>
        <w:jc w:val="both"/>
        <w:rPr>
          <w:rFonts w:ascii="Times New Roman" w:hAnsi="Times New Roman" w:cs="Times New Roman"/>
          <w:sz w:val="16"/>
          <w:szCs w:val="16"/>
        </w:rPr>
      </w:pPr>
    </w:p>
    <w:p w14:paraId="50E94D94" w14:textId="77777777" w:rsidR="00CF52EB" w:rsidRPr="00E7370A" w:rsidRDefault="00CF52EB" w:rsidP="009F4E52">
      <w:pPr>
        <w:pStyle w:val="ae"/>
        <w:spacing w:before="0" w:after="0"/>
        <w:jc w:val="both"/>
        <w:rPr>
          <w:color w:val="auto"/>
          <w:sz w:val="16"/>
          <w:szCs w:val="16"/>
        </w:rPr>
      </w:pPr>
      <w:r w:rsidRPr="00E7370A">
        <w:rPr>
          <w:color w:val="auto"/>
          <w:sz w:val="16"/>
          <w:szCs w:val="16"/>
        </w:rPr>
        <w:t>13 апреля декретом ВЦИК «О флаге Российской Республики» было установлено: «Флагом Российской Республики устанавливается красное знамя с надписью: Российская Социалистическая Федеративная Советская Республика» (17045).</w:t>
      </w:r>
    </w:p>
    <w:p w14:paraId="2151F657" w14:textId="77777777" w:rsidR="00CF52EB" w:rsidRPr="00E7370A" w:rsidRDefault="00CF52EB" w:rsidP="009F4E52">
      <w:pPr>
        <w:autoSpaceDE w:val="0"/>
        <w:autoSpaceDN w:val="0"/>
        <w:adjustRightInd w:val="0"/>
        <w:spacing w:after="0" w:line="240" w:lineRule="auto"/>
        <w:jc w:val="both"/>
        <w:rPr>
          <w:rFonts w:ascii="Times New Roman" w:hAnsi="Times New Roman" w:cs="Times New Roman"/>
          <w:iCs/>
          <w:sz w:val="16"/>
          <w:szCs w:val="16"/>
        </w:rPr>
      </w:pPr>
    </w:p>
    <w:p w14:paraId="738F0131" w14:textId="77777777" w:rsidR="00D44393" w:rsidRPr="00E7370A" w:rsidRDefault="00D44393"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502D9755" w14:textId="77777777" w:rsidR="00D44393" w:rsidRPr="00E7370A" w:rsidRDefault="00D44393" w:rsidP="009F4E52">
      <w:pPr>
        <w:autoSpaceDE w:val="0"/>
        <w:autoSpaceDN w:val="0"/>
        <w:adjustRightInd w:val="0"/>
        <w:spacing w:after="0" w:line="240" w:lineRule="auto"/>
        <w:jc w:val="both"/>
        <w:rPr>
          <w:rFonts w:ascii="Times New Roman" w:hAnsi="Times New Roman" w:cs="Times New Roman"/>
          <w:iCs/>
          <w:sz w:val="16"/>
          <w:szCs w:val="16"/>
        </w:rPr>
      </w:pPr>
    </w:p>
    <w:p w14:paraId="0E592C21" w14:textId="77777777" w:rsidR="00D44393" w:rsidRPr="00E7370A" w:rsidRDefault="00D4439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апреля 1918 г.</w:t>
      </w:r>
    </w:p>
    <w:p w14:paraId="0DFEA0B8" w14:textId="77777777" w:rsidR="00D44393" w:rsidRPr="00E7370A" w:rsidRDefault="00D4439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НАЗНАЧЕНИЕ ПРАВИТЕЛЬСТВЕННОГО ПРАВЛЕНИЯ</w:t>
      </w:r>
    </w:p>
    <w:p w14:paraId="7C686531" w14:textId="77777777" w:rsidR="00D44393" w:rsidRPr="00E7370A" w:rsidRDefault="00D4439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ЗАВОД «АМО»</w:t>
      </w:r>
    </w:p>
    <w:p w14:paraId="4BFF0B67" w14:textId="77777777" w:rsidR="00D44393" w:rsidRPr="00E7370A" w:rsidRDefault="00D4439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апреля 1918 г.</w:t>
      </w:r>
    </w:p>
    <w:p w14:paraId="126538FA" w14:textId="77777777" w:rsidR="00D44393" w:rsidRPr="00E7370A" w:rsidRDefault="00D4439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Правление завода «АМО» братьев Рябушинских, получившее от казны в виде аванса 11 млн. рублей, но не выполнившее всех договорных обязательств на заказы автомобилей и не приспособившее для этой цели завода, побудило конфликтную комиссию и комитеты рабочих и служащих завода возбудить ходатайство о национализации завода. Районный экономический комитет, рассмотрев ходатайство, постановил назначить на завод правительственное правление из представителей профессионального союза металлистов, комитета рабочих, комитета служащих и районного экономического комитета.</w:t>
      </w:r>
    </w:p>
    <w:p w14:paraId="50477808" w14:textId="77777777" w:rsidR="00D44393" w:rsidRPr="00E7370A" w:rsidRDefault="00D4439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«Известия В ЦИК» № 74, 14 апреля 1918 г. (20773).</w:t>
      </w:r>
    </w:p>
    <w:p w14:paraId="60D4A0FF" w14:textId="77777777" w:rsidR="00D44393" w:rsidRPr="00E7370A" w:rsidRDefault="00D44393" w:rsidP="009F4E52">
      <w:pPr>
        <w:spacing w:after="0" w:line="240" w:lineRule="auto"/>
        <w:jc w:val="both"/>
        <w:rPr>
          <w:rFonts w:ascii="Times New Roman" w:hAnsi="Times New Roman" w:cs="Times New Roman"/>
          <w:sz w:val="16"/>
          <w:szCs w:val="16"/>
        </w:rPr>
      </w:pPr>
    </w:p>
    <w:p w14:paraId="60643DB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009FCA8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D2A6AD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апреля 1918 г. была сформирована Вольская военная флотилия (6395).</w:t>
      </w:r>
    </w:p>
    <w:p w14:paraId="2F51E8B1"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45895D1" w14:textId="77777777" w:rsidR="00F233A2" w:rsidRPr="00E7370A" w:rsidRDefault="00F233A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апреля в 1918 году сформирована Вольская военная флотилия. Состояла она из 9 вооруженных пароходов, 11 катеров и 8 вспомогательных судов. Командовал ею </w:t>
      </w:r>
      <w:proofErr w:type="spellStart"/>
      <w:r w:rsidRPr="00E7370A">
        <w:rPr>
          <w:rFonts w:ascii="Times New Roman" w:hAnsi="Times New Roman" w:cs="Times New Roman"/>
          <w:sz w:val="16"/>
          <w:szCs w:val="16"/>
        </w:rPr>
        <w:t>С.С.Цыганков</w:t>
      </w:r>
      <w:proofErr w:type="spellEnd"/>
      <w:r w:rsidRPr="00E7370A">
        <w:rPr>
          <w:rFonts w:ascii="Times New Roman" w:hAnsi="Times New Roman" w:cs="Times New Roman"/>
          <w:sz w:val="16"/>
          <w:szCs w:val="16"/>
        </w:rPr>
        <w:t>. Участвовала в подавлении мятежа в Вольске. Находясь в оперативном подчинении 4-й армии Восточного фронта, действовала против белочехов. В сентябре 1918 г. вошла в состав Волжской военной флотилии (15099).</w:t>
      </w:r>
    </w:p>
    <w:p w14:paraId="05786E60" w14:textId="77777777" w:rsidR="00F233A2" w:rsidRPr="00E7370A" w:rsidRDefault="00F233A2" w:rsidP="009F4E52">
      <w:pPr>
        <w:spacing w:after="0" w:line="240" w:lineRule="auto"/>
        <w:jc w:val="both"/>
        <w:rPr>
          <w:rFonts w:ascii="Times New Roman" w:hAnsi="Times New Roman" w:cs="Times New Roman"/>
          <w:sz w:val="16"/>
          <w:szCs w:val="16"/>
        </w:rPr>
      </w:pPr>
    </w:p>
    <w:p w14:paraId="782F02E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апреля 1918 после ухода русских войск германская армия оккупировала Хельсинки (3907,96).</w:t>
      </w:r>
    </w:p>
    <w:p w14:paraId="3E8F7AA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161935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апреля 1918 Хельсинки. После 4-дневных уличных боев части </w:t>
      </w:r>
      <w:proofErr w:type="spellStart"/>
      <w:r w:rsidRPr="00E7370A">
        <w:rPr>
          <w:rFonts w:ascii="Times New Roman" w:hAnsi="Times New Roman" w:cs="Times New Roman"/>
          <w:sz w:val="16"/>
          <w:szCs w:val="16"/>
        </w:rPr>
        <w:t>Балт.д</w:t>
      </w:r>
      <w:proofErr w:type="spellEnd"/>
      <w:r w:rsidRPr="00E7370A">
        <w:rPr>
          <w:rFonts w:ascii="Times New Roman" w:hAnsi="Times New Roman" w:cs="Times New Roman"/>
          <w:sz w:val="16"/>
          <w:szCs w:val="16"/>
        </w:rPr>
        <w:t xml:space="preserve">(н) </w:t>
      </w:r>
      <w:proofErr w:type="spellStart"/>
      <w:proofErr w:type="gramStart"/>
      <w:r w:rsidRPr="00E7370A">
        <w:rPr>
          <w:rFonts w:ascii="Times New Roman" w:hAnsi="Times New Roman" w:cs="Times New Roman"/>
          <w:sz w:val="16"/>
          <w:szCs w:val="16"/>
        </w:rPr>
        <w:t>ген.Р.Гольца</w:t>
      </w:r>
      <w:proofErr w:type="spellEnd"/>
      <w:proofErr w:type="gramEnd"/>
      <w:r w:rsidRPr="00E7370A">
        <w:rPr>
          <w:rFonts w:ascii="Times New Roman" w:hAnsi="Times New Roman" w:cs="Times New Roman"/>
          <w:sz w:val="16"/>
          <w:szCs w:val="16"/>
        </w:rPr>
        <w:t xml:space="preserve"> и войска </w:t>
      </w:r>
      <w:proofErr w:type="spellStart"/>
      <w:r w:rsidRPr="00E7370A">
        <w:rPr>
          <w:rFonts w:ascii="Times New Roman" w:hAnsi="Times New Roman" w:cs="Times New Roman"/>
          <w:sz w:val="16"/>
          <w:szCs w:val="16"/>
        </w:rPr>
        <w:t>ген.Маннергейма</w:t>
      </w:r>
      <w:proofErr w:type="spellEnd"/>
      <w:r w:rsidRPr="00E7370A">
        <w:rPr>
          <w:rFonts w:ascii="Times New Roman" w:hAnsi="Times New Roman" w:cs="Times New Roman"/>
          <w:sz w:val="16"/>
          <w:szCs w:val="16"/>
        </w:rPr>
        <w:t xml:space="preserve"> полностью овладели городом (7450).</w:t>
      </w:r>
    </w:p>
    <w:p w14:paraId="375D4FC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1CB99AF" w14:textId="77777777" w:rsidR="0074140D" w:rsidRPr="00E7370A" w:rsidRDefault="0074140D" w:rsidP="009F4E52">
      <w:pPr>
        <w:pStyle w:val="ae"/>
        <w:spacing w:before="0" w:after="0"/>
        <w:jc w:val="both"/>
        <w:rPr>
          <w:color w:val="auto"/>
          <w:sz w:val="16"/>
          <w:szCs w:val="16"/>
        </w:rPr>
      </w:pPr>
      <w:r w:rsidRPr="00E7370A">
        <w:rPr>
          <w:color w:val="auto"/>
          <w:sz w:val="16"/>
          <w:szCs w:val="16"/>
        </w:rPr>
        <w:t>14 апреля 1918 в Гельсингфорсе начались бесчинства финской белой гвардии. Дабы избежать обвинений в предвзятости, процитирую книгу «Гражданская война. Боевые действия на морях, речных и озерных система», причем для неспециалистов поясню, что это не пропагандистское, а чисто военное издание, которое до 1991 года находилось в спецхране. "14-го апреля по городу были расклеены объявления о предполагавшемся срочном выселении русско-подданных из Гельсингфорса. Затем начался захват белой гвардией русских судов под коммерческим флагом, что было опротестовано русским командованием. Захватывались главным образом буксиры и тральщики, причем это выполнялось самым бесцеремонным образом: команды выгонялись, имея 5 минут времени для сбора своих вещей, и отбиралась вся провизия. В городе и на кораблях германскими и финляндскими войсками производились аресты русских офицеров и матросов по самым нелепым предлогам. Местные газеты проявляли по отношению к России исключительную злобность и выливали ушаты грязи на все то, что так или иначе было связано с русским именем... На госпитальные суда финляндское правительство наложило эмбарго и совершенно не считалось ни с флагом Красного Креста, ни с датским флагом, поднятым после принятия флотилии под покровительство Дании...</w:t>
      </w:r>
    </w:p>
    <w:p w14:paraId="4AD38E1D" w14:textId="656CED66" w:rsidR="0074140D" w:rsidRPr="00E7370A" w:rsidRDefault="0074140D" w:rsidP="009F4E52">
      <w:pPr>
        <w:pStyle w:val="ae"/>
        <w:spacing w:before="0" w:after="0"/>
        <w:jc w:val="both"/>
        <w:rPr>
          <w:color w:val="auto"/>
          <w:sz w:val="16"/>
          <w:szCs w:val="16"/>
        </w:rPr>
      </w:pPr>
      <w:r w:rsidRPr="00E7370A">
        <w:rPr>
          <w:color w:val="auto"/>
          <w:sz w:val="16"/>
          <w:szCs w:val="16"/>
        </w:rPr>
        <w:t>Все матросы и солдаты, застигнутые в рядах красногвардейцев с оружием в руках,</w:t>
      </w:r>
      <w:r w:rsidR="00D30863">
        <w:rPr>
          <w:color w:val="auto"/>
          <w:sz w:val="16"/>
          <w:szCs w:val="16"/>
        </w:rPr>
        <w:t xml:space="preserve"> </w:t>
      </w:r>
      <w:r w:rsidRPr="00E7370A">
        <w:rPr>
          <w:color w:val="auto"/>
          <w:sz w:val="16"/>
          <w:szCs w:val="16"/>
        </w:rPr>
        <w:t xml:space="preserve">– неукоснительно подвергались расстрелу. В одном </w:t>
      </w:r>
      <w:proofErr w:type="spellStart"/>
      <w:r w:rsidRPr="00E7370A">
        <w:rPr>
          <w:color w:val="auto"/>
          <w:sz w:val="16"/>
          <w:szCs w:val="16"/>
        </w:rPr>
        <w:t>Таммерфорсе</w:t>
      </w:r>
      <w:proofErr w:type="spellEnd"/>
      <w:r w:rsidRPr="00E7370A">
        <w:rPr>
          <w:color w:val="auto"/>
          <w:sz w:val="16"/>
          <w:szCs w:val="16"/>
        </w:rPr>
        <w:t xml:space="preserve"> число расстрелянных достигло 350 человек. Здесь было расстреляно, по сведениям из газет, и несколько русских офицеров. В Выборге, после его взятия белогвардейцами, кроме непосредственных участников борьбы, погибло несколько десятков русских офицеров, а также воспитанников русских учебных заведений, вовсе не принимавших участия в обороне Выборга красногвардейцами. Русские граждане принуждались к скорейшему оставлению Финляндии не только открытыми репрессиями властей, но и бойкотом, публичными оскорблениями, газетной травлей и условиями жизни, близкими к полному бесправию. В виду спешности, они при этом теряли все свое имущество, которое за бесценок распродавалось"[116</w:t>
      </w:r>
      <w:proofErr w:type="gramStart"/>
      <w:r w:rsidRPr="00E7370A">
        <w:rPr>
          <w:color w:val="auto"/>
          <w:sz w:val="16"/>
          <w:szCs w:val="16"/>
        </w:rPr>
        <w:t>]</w:t>
      </w:r>
      <w:r w:rsidR="00D30863">
        <w:rPr>
          <w:color w:val="auto"/>
          <w:sz w:val="16"/>
          <w:szCs w:val="16"/>
        </w:rPr>
        <w:t xml:space="preserve"> </w:t>
      </w:r>
      <w:r w:rsidRPr="00E7370A">
        <w:rPr>
          <w:color w:val="auto"/>
          <w:sz w:val="16"/>
          <w:szCs w:val="16"/>
        </w:rPr>
        <w:t>.</w:t>
      </w:r>
      <w:proofErr w:type="gramEnd"/>
    </w:p>
    <w:p w14:paraId="30FFC993" w14:textId="035FA171" w:rsidR="0074140D" w:rsidRPr="00E7370A" w:rsidRDefault="0074140D" w:rsidP="009F4E52">
      <w:pPr>
        <w:pStyle w:val="ae"/>
        <w:spacing w:before="0" w:after="0"/>
        <w:jc w:val="both"/>
        <w:rPr>
          <w:color w:val="auto"/>
          <w:sz w:val="16"/>
          <w:szCs w:val="16"/>
        </w:rPr>
      </w:pPr>
      <w:r w:rsidRPr="00E7370A">
        <w:rPr>
          <w:color w:val="auto"/>
          <w:sz w:val="16"/>
          <w:szCs w:val="16"/>
        </w:rPr>
        <w:t xml:space="preserve">Как видим, расправы в отношении финнов шли по классовому признаку, а в отношении русских – по национальному. По всей Финляндии белофинны расстреляли несколько сот русских офицеров, причем большинство из них скрывалось от красных финнов и радостно встретило «освободителей». В первые же дни после захвата Гельсингфорса, Або и других городов имущество русских купцов и предпринимателей безжалостно конфисковывалось. Германское командование силой оружия защищало русские суда под военным флагом, но все частные суда финны захватили. Всего же в апреле 1918 года белофинны захватили русского государственного имущества на 17,5 миллиардов золотых рублей (в ценах 1913 </w:t>
      </w:r>
      <w:proofErr w:type="gramStart"/>
      <w:r w:rsidRPr="00E7370A">
        <w:rPr>
          <w:color w:val="auto"/>
          <w:sz w:val="16"/>
          <w:szCs w:val="16"/>
        </w:rPr>
        <w:t>года)[</w:t>
      </w:r>
      <w:proofErr w:type="gramEnd"/>
      <w:r w:rsidRPr="00E7370A">
        <w:rPr>
          <w:color w:val="auto"/>
          <w:sz w:val="16"/>
          <w:szCs w:val="16"/>
        </w:rPr>
        <w:t>117]</w:t>
      </w:r>
      <w:r w:rsidR="00D30863">
        <w:rPr>
          <w:color w:val="auto"/>
          <w:sz w:val="16"/>
          <w:szCs w:val="16"/>
        </w:rPr>
        <w:t xml:space="preserve"> </w:t>
      </w:r>
      <w:r w:rsidRPr="00E7370A">
        <w:rPr>
          <w:color w:val="auto"/>
          <w:sz w:val="16"/>
          <w:szCs w:val="16"/>
        </w:rPr>
        <w:t>.</w:t>
      </w:r>
    </w:p>
    <w:p w14:paraId="5FE4DA7A" w14:textId="77777777" w:rsidR="0074140D" w:rsidRPr="00E7370A" w:rsidRDefault="0074140D" w:rsidP="009F4E52">
      <w:pPr>
        <w:pStyle w:val="ae"/>
        <w:spacing w:before="0" w:after="0"/>
        <w:jc w:val="both"/>
        <w:rPr>
          <w:color w:val="auto"/>
          <w:sz w:val="16"/>
          <w:szCs w:val="16"/>
        </w:rPr>
      </w:pPr>
      <w:r w:rsidRPr="00E7370A">
        <w:rPr>
          <w:color w:val="auto"/>
          <w:sz w:val="16"/>
          <w:szCs w:val="16"/>
        </w:rPr>
        <w:t>Таким образом, экспроприация частной собственности, и как следствие, гражданская война и массовые репрессии начались в Финляндии несколькими месяцами раньше, чем в Советской России. В строительстве концлагерей белофинны тоже опередили большевиков.</w:t>
      </w:r>
    </w:p>
    <w:p w14:paraId="699E5E7F" w14:textId="77777777" w:rsidR="0074140D" w:rsidRPr="00E7370A" w:rsidRDefault="0074140D" w:rsidP="009F4E52">
      <w:pPr>
        <w:pStyle w:val="ae"/>
        <w:spacing w:before="0" w:after="0"/>
        <w:jc w:val="both"/>
        <w:rPr>
          <w:color w:val="auto"/>
          <w:sz w:val="16"/>
          <w:szCs w:val="16"/>
        </w:rPr>
      </w:pPr>
      <w:r w:rsidRPr="00E7370A">
        <w:rPr>
          <w:color w:val="auto"/>
          <w:sz w:val="16"/>
          <w:szCs w:val="16"/>
        </w:rPr>
        <w:t xml:space="preserve">После захвата Гельсингфорса германский флот высадил десанты в восточных финских портах </w:t>
      </w:r>
      <w:proofErr w:type="spellStart"/>
      <w:r w:rsidRPr="00E7370A">
        <w:rPr>
          <w:color w:val="auto"/>
          <w:sz w:val="16"/>
          <w:szCs w:val="16"/>
        </w:rPr>
        <w:t>Ловиза</w:t>
      </w:r>
      <w:proofErr w:type="spellEnd"/>
      <w:r w:rsidRPr="00E7370A">
        <w:rPr>
          <w:color w:val="auto"/>
          <w:sz w:val="16"/>
          <w:szCs w:val="16"/>
        </w:rPr>
        <w:t xml:space="preserve"> и Котка. Оттуда немецкие войска двинулись в район Лахта – </w:t>
      </w:r>
      <w:proofErr w:type="spellStart"/>
      <w:r w:rsidRPr="00E7370A">
        <w:rPr>
          <w:color w:val="auto"/>
          <w:sz w:val="16"/>
          <w:szCs w:val="16"/>
        </w:rPr>
        <w:t>Тавастгус</w:t>
      </w:r>
      <w:proofErr w:type="spellEnd"/>
      <w:r w:rsidRPr="00E7370A">
        <w:rPr>
          <w:color w:val="auto"/>
          <w:sz w:val="16"/>
          <w:szCs w:val="16"/>
        </w:rPr>
        <w:t>, где были значительные силы Красной Гвардии. К концу апреля объединенные силы немцев и белофиннов сумели окружить красных финнов и принудить их к капитуляции. Значительную часть пленных расстреляли, остальных отправили в концлагеря (18525).</w:t>
      </w:r>
    </w:p>
    <w:p w14:paraId="7B9C28B7" w14:textId="77777777" w:rsidR="0074140D" w:rsidRPr="00E7370A" w:rsidRDefault="0074140D" w:rsidP="009F4E52">
      <w:pPr>
        <w:pStyle w:val="ae"/>
        <w:spacing w:before="0" w:after="0"/>
        <w:jc w:val="both"/>
        <w:rPr>
          <w:color w:val="auto"/>
          <w:sz w:val="16"/>
          <w:szCs w:val="16"/>
        </w:rPr>
      </w:pPr>
    </w:p>
    <w:p w14:paraId="30D2FAFA" w14:textId="77777777" w:rsidR="00A87585" w:rsidRPr="00E7370A" w:rsidRDefault="00A87585" w:rsidP="009F4E52">
      <w:pPr>
        <w:pStyle w:val="ae"/>
        <w:spacing w:before="0" w:after="0"/>
        <w:jc w:val="both"/>
        <w:rPr>
          <w:color w:val="auto"/>
          <w:sz w:val="16"/>
          <w:szCs w:val="16"/>
        </w:rPr>
      </w:pPr>
      <w:r w:rsidRPr="00E7370A">
        <w:rPr>
          <w:color w:val="auto"/>
          <w:sz w:val="16"/>
          <w:szCs w:val="16"/>
        </w:rPr>
        <w:t>14 апреля 1918 немцы провели в Хельсинки парад, после чего официально передали власть представителям финского Сената (правительства) (17045).</w:t>
      </w:r>
    </w:p>
    <w:p w14:paraId="28F32476" w14:textId="77777777" w:rsidR="00A87585" w:rsidRPr="00E7370A" w:rsidRDefault="00A87585" w:rsidP="009F4E52">
      <w:pPr>
        <w:autoSpaceDE w:val="0"/>
        <w:autoSpaceDN w:val="0"/>
        <w:adjustRightInd w:val="0"/>
        <w:spacing w:after="0" w:line="240" w:lineRule="auto"/>
        <w:jc w:val="both"/>
        <w:rPr>
          <w:rFonts w:ascii="Times New Roman" w:hAnsi="Times New Roman" w:cs="Times New Roman"/>
          <w:iCs/>
          <w:sz w:val="16"/>
          <w:szCs w:val="16"/>
        </w:rPr>
      </w:pPr>
    </w:p>
    <w:p w14:paraId="12CA7BF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апреля 1918, </w:t>
      </w:r>
      <w:proofErr w:type="gramStart"/>
      <w:r w:rsidRPr="00E7370A">
        <w:rPr>
          <w:rFonts w:ascii="Times New Roman" w:hAnsi="Times New Roman" w:cs="Times New Roman"/>
          <w:sz w:val="16"/>
          <w:szCs w:val="16"/>
        </w:rPr>
        <w:t>согласно декрету</w:t>
      </w:r>
      <w:proofErr w:type="gramEnd"/>
      <w:r w:rsidRPr="00E7370A">
        <w:rPr>
          <w:rFonts w:ascii="Times New Roman" w:hAnsi="Times New Roman" w:cs="Times New Roman"/>
          <w:sz w:val="16"/>
          <w:szCs w:val="16"/>
        </w:rPr>
        <w:t xml:space="preserve"> ВЦИК, закрепленному в первой Конституции РСФСР, принятой 10 июля 1918, красный флаг стал государственным флагом Советской Республики. Он представлял собой полотнище красного (алого) цвета, в левом углу которого (наверху у древка) расположены золотые буквы «РСФСР» или надпись «Российская Социалистическая Федеративная Советская Республика». Этот флаг в первые годы существования Советской власти являлся знаменем всех частей РККА, а в Морских Силах (до 1920) — всех кораблей и вспомогательных судов. </w:t>
      </w:r>
    </w:p>
    <w:p w14:paraId="7D0275F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Флаги Советского ВМФ имеют революционную историю, идущую от красных флагов, поднятых в 1905 на броненосце «Потемкин», крейсере «Очаков» и миноносце «Свирепый». Следуя революционным традициям, 2 марта 1917 линкор «Император Павел I» поднял красный флаг, послуживший сигналом к вооруженному восстанию в главной бале БФ Гельсингфорсе (Хельсинки). В начале марта красные флаги несли все корабли и суда флота, на которых власть перешла в руки революционно настроенных матросов.</w:t>
      </w:r>
    </w:p>
    <w:p w14:paraId="627375C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мая 1917 Центробалт, собравшись на транспорте «Виола», поднял свой флаг — красное полотнище, в центре которого были изображены два скрещенных белых якоря, а в углах — белые буквы «Ц.К.Б.Ф.». </w:t>
      </w:r>
    </w:p>
    <w:p w14:paraId="0279CA8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Корабли, поддерживавшие Временное правительство, продолжали поднимать Андреевский флаг. Но 8 сентября 1917 после объявления куцей «Российской Республики» все боевые корабли Балтики в знак протеста подняли красные флаги. На заседании Центробалта революционно настроенные матросы линкора «Петропавловск» заявили: «Мы являемся инициаторами поднятия флагов... Мы подняли флаги с тем, чтобы ни один контрреволюционер не посмел поднять восстание во флоте. Они будут висеть, пока не будут удовлетворены наши требования об установлении настоящей, демократической республики...».</w:t>
      </w:r>
    </w:p>
    <w:p w14:paraId="155B6D3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Подъем красных флагов был символом революционных сил флота, выступающих против Временного правительства. На некоторых флагах были написаны революционные лозунги. Корабли и вспомогательные суда, участвовавшие в Октябрьском вооруженном восстании, также поднимали красные флаги. </w:t>
      </w:r>
    </w:p>
    <w:p w14:paraId="6F79BE7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29 сентября 1920 декретом ВЦИК был утвержден Военно-морской флаг, который поднимали только на боевых кораблях: красное полотнище с двумя косицами, в центре которого расположен синий якорь с красной пятиконечной звездой в белом контуре с синими серпом и молотом и буквами «РСФСР» на якорном штоке. Действующие корабли, кроме того, поднимали вымпелы — красные узкие, скошенные к концу полотнища с двумя косицами. </w:t>
      </w:r>
    </w:p>
    <w:p w14:paraId="2C8C796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августа 1923 в связи с образованием СССР Президиум ЦИК СССР утвердил новый Военно-морской флаг СССР, впервые поднятый на кораблях в шестую годовщину Октября: в центре красного полотнища — белый круг с расходящимися лучами, в круге — красная пятиконечная звезда с белыми серпом и молотом (11712).</w:t>
      </w:r>
    </w:p>
    <w:p w14:paraId="241B2C3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17CA0E9" w14:textId="77777777" w:rsidR="00F233A2"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6535DD70" w14:textId="77777777" w:rsidR="00F233A2" w:rsidRPr="00E7370A" w:rsidRDefault="00F233A2" w:rsidP="009F4E52">
      <w:pPr>
        <w:autoSpaceDE w:val="0"/>
        <w:autoSpaceDN w:val="0"/>
        <w:adjustRightInd w:val="0"/>
        <w:spacing w:after="0" w:line="240" w:lineRule="auto"/>
        <w:jc w:val="both"/>
        <w:rPr>
          <w:rFonts w:ascii="Times New Roman" w:hAnsi="Times New Roman" w:cs="Times New Roman"/>
          <w:iCs/>
          <w:sz w:val="16"/>
          <w:szCs w:val="16"/>
        </w:rPr>
      </w:pPr>
    </w:p>
    <w:p w14:paraId="5E7D06E0" w14:textId="77777777" w:rsidR="00F233A2" w:rsidRPr="00E7370A" w:rsidRDefault="00F233A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апреля в 1918 году указ ВЦИК о провозглашении красного знамени государственным флагом Советского государства (15099).</w:t>
      </w:r>
    </w:p>
    <w:p w14:paraId="7D7D9C82" w14:textId="77777777" w:rsidR="00F233A2" w:rsidRPr="00E7370A" w:rsidRDefault="00F233A2" w:rsidP="009F4E52">
      <w:pPr>
        <w:spacing w:after="0" w:line="240" w:lineRule="auto"/>
        <w:jc w:val="both"/>
        <w:rPr>
          <w:rFonts w:ascii="Times New Roman" w:hAnsi="Times New Roman" w:cs="Times New Roman"/>
          <w:sz w:val="16"/>
          <w:szCs w:val="16"/>
        </w:rPr>
      </w:pPr>
    </w:p>
    <w:p w14:paraId="56EA1EF6" w14:textId="77777777" w:rsidR="00F233A2"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6EB2A765" w14:textId="77777777" w:rsidR="00F233A2" w:rsidRPr="00E7370A" w:rsidRDefault="00F233A2" w:rsidP="009F4E52">
      <w:pPr>
        <w:autoSpaceDE w:val="0"/>
        <w:autoSpaceDN w:val="0"/>
        <w:adjustRightInd w:val="0"/>
        <w:spacing w:after="0" w:line="240" w:lineRule="auto"/>
        <w:jc w:val="both"/>
        <w:rPr>
          <w:rFonts w:ascii="Times New Roman" w:hAnsi="Times New Roman" w:cs="Times New Roman"/>
          <w:iCs/>
          <w:sz w:val="16"/>
          <w:szCs w:val="16"/>
        </w:rPr>
      </w:pPr>
    </w:p>
    <w:p w14:paraId="56CCBA56" w14:textId="77777777" w:rsidR="00F233A2" w:rsidRPr="00E7370A" w:rsidRDefault="00F233A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апреля в 1918 году от имени исполнительного комитета чехословацкой секции коммунистов Ярослав Гашек опубликовал воззвание к чехословацким солдатам. Он призвал их поддержать русскую революцию, вступать в чехословацкие отряды Красной Армии, формируемые в Самаре и других городах (15099).</w:t>
      </w:r>
    </w:p>
    <w:p w14:paraId="07155DC5" w14:textId="77777777" w:rsidR="00F233A2" w:rsidRPr="00E7370A" w:rsidRDefault="00F233A2" w:rsidP="009F4E52">
      <w:pPr>
        <w:spacing w:after="0" w:line="240" w:lineRule="auto"/>
        <w:jc w:val="both"/>
        <w:rPr>
          <w:rFonts w:ascii="Times New Roman" w:hAnsi="Times New Roman" w:cs="Times New Roman"/>
          <w:sz w:val="16"/>
          <w:szCs w:val="16"/>
        </w:rPr>
      </w:pPr>
    </w:p>
    <w:p w14:paraId="59BB10F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788637E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01C96C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апреля 1918 </w:t>
      </w:r>
      <w:proofErr w:type="spellStart"/>
      <w:r w:rsidRPr="00E7370A">
        <w:rPr>
          <w:rFonts w:ascii="Times New Roman" w:hAnsi="Times New Roman" w:cs="Times New Roman"/>
          <w:sz w:val="16"/>
          <w:szCs w:val="16"/>
        </w:rPr>
        <w:t>Фош</w:t>
      </w:r>
      <w:proofErr w:type="spellEnd"/>
      <w:r w:rsidRPr="00E7370A">
        <w:rPr>
          <w:rFonts w:ascii="Times New Roman" w:hAnsi="Times New Roman" w:cs="Times New Roman"/>
          <w:sz w:val="16"/>
          <w:szCs w:val="16"/>
        </w:rPr>
        <w:t xml:space="preserve"> был назначен главнокомандующим союзных сил на Восточном фронте (2252), но американскими войсками командует Першинг (3907,96).</w:t>
      </w:r>
    </w:p>
    <w:p w14:paraId="73D0362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5BAD11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апреля 1918 американские л </w:t>
      </w:r>
      <w:proofErr w:type="spellStart"/>
      <w:r w:rsidRPr="00E7370A">
        <w:rPr>
          <w:rFonts w:ascii="Times New Roman" w:hAnsi="Times New Roman" w:cs="Times New Roman"/>
          <w:sz w:val="16"/>
          <w:szCs w:val="16"/>
        </w:rPr>
        <w:t>Alan</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Winslow</w:t>
      </w:r>
      <w:proofErr w:type="spellEnd"/>
      <w:r w:rsidRPr="00E7370A">
        <w:rPr>
          <w:rFonts w:ascii="Times New Roman" w:hAnsi="Times New Roman" w:cs="Times New Roman"/>
          <w:sz w:val="16"/>
          <w:szCs w:val="16"/>
        </w:rPr>
        <w:t xml:space="preserve"> и Douglas </w:t>
      </w:r>
      <w:proofErr w:type="spellStart"/>
      <w:r w:rsidRPr="00E7370A">
        <w:rPr>
          <w:rFonts w:ascii="Times New Roman" w:hAnsi="Times New Roman" w:cs="Times New Roman"/>
          <w:sz w:val="16"/>
          <w:szCs w:val="16"/>
        </w:rPr>
        <w:t>Campbel</w:t>
      </w:r>
      <w:proofErr w:type="spellEnd"/>
      <w:r w:rsidRPr="00E7370A">
        <w:rPr>
          <w:rFonts w:ascii="Times New Roman" w:hAnsi="Times New Roman" w:cs="Times New Roman"/>
          <w:sz w:val="16"/>
          <w:szCs w:val="16"/>
        </w:rPr>
        <w:t xml:space="preserve"> на </w:t>
      </w:r>
      <w:proofErr w:type="spellStart"/>
      <w:r w:rsidRPr="00E7370A">
        <w:rPr>
          <w:rFonts w:ascii="Times New Roman" w:hAnsi="Times New Roman" w:cs="Times New Roman"/>
          <w:sz w:val="16"/>
          <w:szCs w:val="16"/>
        </w:rPr>
        <w:t>Ньюпорах</w:t>
      </w:r>
      <w:proofErr w:type="spellEnd"/>
      <w:r w:rsidRPr="00E7370A">
        <w:rPr>
          <w:rFonts w:ascii="Times New Roman" w:hAnsi="Times New Roman" w:cs="Times New Roman"/>
          <w:sz w:val="16"/>
          <w:szCs w:val="16"/>
        </w:rPr>
        <w:t xml:space="preserve"> впервые в воздушном бою сбили 2 немецких истребителя (2253).</w:t>
      </w:r>
    </w:p>
    <w:p w14:paraId="3AF4EFB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19D49CC" w14:textId="77777777" w:rsidR="00364CEB" w:rsidRPr="00E7370A" w:rsidRDefault="00364CEB"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6A24FCC9" w14:textId="77777777" w:rsidR="00364CEB" w:rsidRPr="00E7370A" w:rsidRDefault="00364CEB" w:rsidP="009F4E52">
      <w:pPr>
        <w:autoSpaceDE w:val="0"/>
        <w:autoSpaceDN w:val="0"/>
        <w:adjustRightInd w:val="0"/>
        <w:spacing w:after="0" w:line="240" w:lineRule="auto"/>
        <w:jc w:val="both"/>
        <w:rPr>
          <w:rFonts w:ascii="Times New Roman" w:hAnsi="Times New Roman" w:cs="Times New Roman"/>
          <w:iCs/>
          <w:sz w:val="16"/>
          <w:szCs w:val="16"/>
        </w:rPr>
      </w:pPr>
    </w:p>
    <w:p w14:paraId="28029784" w14:textId="77777777" w:rsidR="00364CEB" w:rsidRPr="00E7370A" w:rsidRDefault="00364CEB"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апреля 1918 г. АО «Всеобщая Русская компания радиотелеграфа», получив в конце 1917 г. большие заказы от ГВТУ на поставку более 400 радиостанций различного типа, было вынуждено было прекратить свою деятельность ввиду аннулирования этих заказов (18297).</w:t>
      </w:r>
    </w:p>
    <w:p w14:paraId="067B7D65" w14:textId="77777777" w:rsidR="00364CEB" w:rsidRPr="00E7370A" w:rsidRDefault="00364CEB" w:rsidP="009F4E52">
      <w:pPr>
        <w:spacing w:after="0" w:line="240" w:lineRule="auto"/>
        <w:jc w:val="both"/>
        <w:rPr>
          <w:rFonts w:ascii="Times New Roman" w:hAnsi="Times New Roman" w:cs="Times New Roman"/>
          <w:sz w:val="16"/>
          <w:szCs w:val="16"/>
        </w:rPr>
      </w:pPr>
    </w:p>
    <w:p w14:paraId="4A86486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1C93B66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C87E638" w14:textId="77777777" w:rsidR="00D44393" w:rsidRPr="00E7370A" w:rsidRDefault="00D4439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апреля 1918 г. в Новгороде по предложе</w:t>
      </w:r>
      <w:r w:rsidRPr="00E7370A">
        <w:rPr>
          <w:rFonts w:ascii="Times New Roman" w:hAnsi="Times New Roman" w:cs="Times New Roman"/>
          <w:sz w:val="16"/>
          <w:szCs w:val="16"/>
        </w:rPr>
        <w:softHyphen/>
        <w:t>нию командира Новгородской пехотной дивизии приступили к формированию 5-го воздухопла</w:t>
      </w:r>
      <w:r w:rsidRPr="00E7370A">
        <w:rPr>
          <w:rFonts w:ascii="Times New Roman" w:hAnsi="Times New Roman" w:cs="Times New Roman"/>
          <w:sz w:val="16"/>
          <w:szCs w:val="16"/>
        </w:rPr>
        <w:softHyphen/>
        <w:t>вательного отряда (20120).</w:t>
      </w:r>
    </w:p>
    <w:p w14:paraId="7497B33F" w14:textId="77777777" w:rsidR="00D44393" w:rsidRPr="00E7370A" w:rsidRDefault="00D44393" w:rsidP="009F4E52">
      <w:pPr>
        <w:spacing w:after="0" w:line="240" w:lineRule="auto"/>
        <w:jc w:val="both"/>
        <w:rPr>
          <w:rFonts w:ascii="Times New Roman" w:hAnsi="Times New Roman" w:cs="Times New Roman"/>
          <w:sz w:val="16"/>
          <w:szCs w:val="16"/>
        </w:rPr>
      </w:pPr>
    </w:p>
    <w:p w14:paraId="69C8C52F" w14:textId="4AF7F080" w:rsidR="006E783C" w:rsidRPr="00E7370A" w:rsidRDefault="006E78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апреля 1918 из Кронштадта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пришёл приказ снять с 10-дм и 12-дм орудий замки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орудий форта Ино и переправить их в Кронштадт. Приказ был исполнен. Форт оказался практически разоруженным. 14</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мая форт взрывают. В условиях неразберихи и предательства взрывы не уничтожают все орудия. Финны, занявшие форт, обнаружили, что башни 12-дм</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орудий сохранились и использовали их позднее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1930-х гг. для создания своей береговой обороны.</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Сохранились четыре открытых 12-дм орудия, четыре орудия </w:t>
      </w:r>
      <w:proofErr w:type="spellStart"/>
      <w:r w:rsidRPr="00E7370A">
        <w:rPr>
          <w:rFonts w:ascii="Times New Roman" w:hAnsi="Times New Roman" w:cs="Times New Roman"/>
          <w:sz w:val="16"/>
          <w:szCs w:val="16"/>
        </w:rPr>
        <w:t>Канэ</w:t>
      </w:r>
      <w:proofErr w:type="spellEnd"/>
      <w:r w:rsidRPr="00E7370A">
        <w:rPr>
          <w:rFonts w:ascii="Times New Roman" w:hAnsi="Times New Roman" w:cs="Times New Roman"/>
          <w:sz w:val="16"/>
          <w:szCs w:val="16"/>
        </w:rPr>
        <w:t>. Незначительно были повреждены</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восемь 10-дм орудий. В целом бетонные сооружения получили гораздо большие повреждения, чем</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материальная часть. Финны уже в 1919 г. использовали крупнокалиберную артиллерию на территории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«Ино» для обстрела «Красной Горки» и кораблей</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 Кронштадте. После ремонта финны отправили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часть орудий на свои береговые укрепления Финского залива и Ладожского озера (15132).</w:t>
      </w:r>
    </w:p>
    <w:p w14:paraId="56419861" w14:textId="77777777" w:rsidR="006E783C" w:rsidRPr="00E7370A" w:rsidRDefault="006E783C" w:rsidP="009F4E52">
      <w:pPr>
        <w:spacing w:after="0" w:line="240" w:lineRule="auto"/>
        <w:jc w:val="both"/>
        <w:rPr>
          <w:rFonts w:ascii="Times New Roman" w:hAnsi="Times New Roman" w:cs="Times New Roman"/>
          <w:sz w:val="16"/>
          <w:szCs w:val="16"/>
        </w:rPr>
      </w:pPr>
    </w:p>
    <w:p w14:paraId="2D7FA83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апреля 1918 Турция на основе Брестского договора оккупировала Батуми (3908,281).</w:t>
      </w:r>
    </w:p>
    <w:p w14:paraId="156429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E917672" w14:textId="77777777" w:rsidR="005164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6D79B679" w14:textId="77777777" w:rsidR="005164E1" w:rsidRPr="00E7370A" w:rsidRDefault="005164E1" w:rsidP="009F4E52">
      <w:pPr>
        <w:autoSpaceDE w:val="0"/>
        <w:autoSpaceDN w:val="0"/>
        <w:adjustRightInd w:val="0"/>
        <w:spacing w:after="0" w:line="240" w:lineRule="auto"/>
        <w:jc w:val="both"/>
        <w:rPr>
          <w:rFonts w:ascii="Times New Roman" w:hAnsi="Times New Roman" w:cs="Times New Roman"/>
          <w:iCs/>
          <w:sz w:val="16"/>
          <w:szCs w:val="16"/>
        </w:rPr>
      </w:pPr>
    </w:p>
    <w:p w14:paraId="715A2F99" w14:textId="77777777" w:rsidR="005164E1" w:rsidRPr="00E7370A" w:rsidRDefault="005164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апреля в 1918 году завершилась постройка первого экземпляра истребителя разработки Юнкерса – «J9». На него установили тот же, что и на «J7», однорядный двигатель водяного охлаждения «Мерседес» </w:t>
      </w:r>
      <w:proofErr w:type="spellStart"/>
      <w:r w:rsidRPr="00E7370A">
        <w:rPr>
          <w:rFonts w:ascii="Times New Roman" w:hAnsi="Times New Roman" w:cs="Times New Roman"/>
          <w:sz w:val="16"/>
          <w:szCs w:val="16"/>
        </w:rPr>
        <w:t>DIIIa</w:t>
      </w:r>
      <w:proofErr w:type="spellEnd"/>
      <w:r w:rsidRPr="00E7370A">
        <w:rPr>
          <w:rFonts w:ascii="Times New Roman" w:hAnsi="Times New Roman" w:cs="Times New Roman"/>
          <w:sz w:val="16"/>
          <w:szCs w:val="16"/>
        </w:rPr>
        <w:t xml:space="preserve"> мощностью 160 л.с. с деревянным двухлопастным винтом. Помимо уже упомянутых небольших доработок в конструкции крыла и элеронов, «J9» отличался от «J7» слегка увеличенной длиной фюзеляжа, что позволило улучшить путевую устойчивость, и видоизмененной тележкой шасси. Вместо обшитого дюралем конического </w:t>
      </w:r>
      <w:proofErr w:type="spellStart"/>
      <w:r w:rsidRPr="00E7370A">
        <w:rPr>
          <w:rFonts w:ascii="Times New Roman" w:hAnsi="Times New Roman" w:cs="Times New Roman"/>
          <w:sz w:val="16"/>
          <w:szCs w:val="16"/>
        </w:rPr>
        <w:t>заголовника</w:t>
      </w:r>
      <w:proofErr w:type="spellEnd"/>
      <w:r w:rsidRPr="00E7370A">
        <w:rPr>
          <w:rFonts w:ascii="Times New Roman" w:hAnsi="Times New Roman" w:cs="Times New Roman"/>
          <w:sz w:val="16"/>
          <w:szCs w:val="16"/>
        </w:rPr>
        <w:t xml:space="preserve"> за кабиной пилота смонтировали трубчатую противокапотажную раму. Но главное – «J9» уже был полноценным истребителем: на него установили вооружение, состоящее из двух синхронных пулеметов «LMG 08/15» «Шпандау» перед кабиной. Патронные коробки разместили в фюзеляже между кабиной и маслобаком. Для проведения фронтовых испытаний было заказано шесть предсерийных экземпляров «J9». При этом самолету присвоили военное обозначение «</w:t>
      </w:r>
      <w:proofErr w:type="spellStart"/>
      <w:r w:rsidRPr="00E7370A">
        <w:rPr>
          <w:rFonts w:ascii="Times New Roman" w:hAnsi="Times New Roman" w:cs="Times New Roman"/>
          <w:sz w:val="16"/>
          <w:szCs w:val="16"/>
        </w:rPr>
        <w:t>Junkers</w:t>
      </w:r>
      <w:proofErr w:type="spellEnd"/>
      <w:r w:rsidRPr="00E7370A">
        <w:rPr>
          <w:rFonts w:ascii="Times New Roman" w:hAnsi="Times New Roman" w:cs="Times New Roman"/>
          <w:sz w:val="16"/>
          <w:szCs w:val="16"/>
        </w:rPr>
        <w:t>» D.I (буквой D в германской авиации того периода обозначали одноместные истребители) (15100).</w:t>
      </w:r>
    </w:p>
    <w:p w14:paraId="2BE0F34C" w14:textId="77777777" w:rsidR="005164E1" w:rsidRPr="00E7370A" w:rsidRDefault="005164E1" w:rsidP="009F4E52">
      <w:pPr>
        <w:spacing w:after="0" w:line="240" w:lineRule="auto"/>
        <w:jc w:val="both"/>
        <w:rPr>
          <w:rFonts w:ascii="Times New Roman" w:hAnsi="Times New Roman" w:cs="Times New Roman"/>
          <w:sz w:val="16"/>
          <w:szCs w:val="16"/>
        </w:rPr>
      </w:pPr>
    </w:p>
    <w:p w14:paraId="6FE2880B" w14:textId="77777777" w:rsidR="005164E1" w:rsidRPr="00E7370A" w:rsidRDefault="005164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апреля в 1918 году изготовлен последний из заказанных в январе истребителей «</w:t>
      </w:r>
      <w:proofErr w:type="spellStart"/>
      <w:r w:rsidRPr="00E7370A">
        <w:rPr>
          <w:rFonts w:ascii="Times New Roman" w:hAnsi="Times New Roman" w:cs="Times New Roman"/>
          <w:sz w:val="16"/>
          <w:szCs w:val="16"/>
        </w:rPr>
        <w:t>Pfalz</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D.IIIa</w:t>
      </w:r>
      <w:proofErr w:type="spellEnd"/>
      <w:r w:rsidRPr="00E7370A">
        <w:rPr>
          <w:rFonts w:ascii="Times New Roman" w:hAnsi="Times New Roman" w:cs="Times New Roman"/>
          <w:sz w:val="16"/>
          <w:szCs w:val="16"/>
        </w:rPr>
        <w:t xml:space="preserve"> (№№ 1250-1349/18). По сравнению со своим предшественником на самолёте установлен новый двигатель «</w:t>
      </w:r>
      <w:proofErr w:type="spellStart"/>
      <w:r w:rsidRPr="00E7370A">
        <w:rPr>
          <w:rFonts w:ascii="Times New Roman" w:hAnsi="Times New Roman" w:cs="Times New Roman"/>
          <w:sz w:val="16"/>
          <w:szCs w:val="16"/>
        </w:rPr>
        <w:t>Mersedes</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IIIa</w:t>
      </w:r>
      <w:proofErr w:type="spellEnd"/>
      <w:r w:rsidRPr="00E7370A">
        <w:rPr>
          <w:rFonts w:ascii="Times New Roman" w:hAnsi="Times New Roman" w:cs="Times New Roman"/>
          <w:sz w:val="16"/>
          <w:szCs w:val="16"/>
        </w:rPr>
        <w:t xml:space="preserve"> мощностью 180 </w:t>
      </w:r>
      <w:proofErr w:type="spellStart"/>
      <w:r w:rsidRPr="00E7370A">
        <w:rPr>
          <w:rFonts w:ascii="Times New Roman" w:hAnsi="Times New Roman" w:cs="Times New Roman"/>
          <w:sz w:val="16"/>
          <w:szCs w:val="16"/>
        </w:rPr>
        <w:t>л.с</w:t>
      </w:r>
      <w:proofErr w:type="spellEnd"/>
      <w:r w:rsidRPr="00E7370A">
        <w:rPr>
          <w:rFonts w:ascii="Times New Roman" w:hAnsi="Times New Roman" w:cs="Times New Roman"/>
          <w:sz w:val="16"/>
          <w:szCs w:val="16"/>
        </w:rPr>
        <w:t>, пулеметы перенесены на верх фюзеляжа, изменена конфигурация нижнего крыла и горизонтального оперения, заменен воздушный винт. Всего было выпущено примерно 775 «</w:t>
      </w:r>
      <w:proofErr w:type="spellStart"/>
      <w:r w:rsidRPr="00E7370A">
        <w:rPr>
          <w:rFonts w:ascii="Times New Roman" w:hAnsi="Times New Roman" w:cs="Times New Roman"/>
          <w:sz w:val="16"/>
          <w:szCs w:val="16"/>
        </w:rPr>
        <w:t>Pfalz</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D.IIIa</w:t>
      </w:r>
      <w:proofErr w:type="spellEnd"/>
      <w:r w:rsidRPr="00E7370A">
        <w:rPr>
          <w:rFonts w:ascii="Times New Roman" w:hAnsi="Times New Roman" w:cs="Times New Roman"/>
          <w:sz w:val="16"/>
          <w:szCs w:val="16"/>
        </w:rPr>
        <w:t>. Из зарубежных заказчиков «</w:t>
      </w:r>
      <w:proofErr w:type="spellStart"/>
      <w:r w:rsidRPr="00E7370A">
        <w:rPr>
          <w:rFonts w:ascii="Times New Roman" w:hAnsi="Times New Roman" w:cs="Times New Roman"/>
          <w:sz w:val="16"/>
          <w:szCs w:val="16"/>
        </w:rPr>
        <w:t>Pfalz</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D.IIIa</w:t>
      </w:r>
      <w:proofErr w:type="spellEnd"/>
      <w:r w:rsidRPr="00E7370A">
        <w:rPr>
          <w:rFonts w:ascii="Times New Roman" w:hAnsi="Times New Roman" w:cs="Times New Roman"/>
          <w:sz w:val="16"/>
          <w:szCs w:val="16"/>
        </w:rPr>
        <w:t xml:space="preserve"> известны только Турция и Австро-Венгрия. Вместе с «Пфальцем» могли служить «Альбатросы», а позже и трипланы Фоккера. Причем именно последнюю смесь авиаторы Антанты считали наиболее опасной. «Пфальцы» сковывали противника и доставали на пикировании выходящие из боя самолеты, а «Фоккеры» заправляли в этой собачей свалке. На «тройках» воевало немало прославленных имперских асов, например: Эрих </w:t>
      </w:r>
      <w:proofErr w:type="spellStart"/>
      <w:r w:rsidRPr="00E7370A">
        <w:rPr>
          <w:rFonts w:ascii="Times New Roman" w:hAnsi="Times New Roman" w:cs="Times New Roman"/>
          <w:sz w:val="16"/>
          <w:szCs w:val="16"/>
        </w:rPr>
        <w:t>Ловенхардт</w:t>
      </w:r>
      <w:proofErr w:type="spellEnd"/>
      <w:r w:rsidRPr="00E7370A">
        <w:rPr>
          <w:rFonts w:ascii="Times New Roman" w:hAnsi="Times New Roman" w:cs="Times New Roman"/>
          <w:sz w:val="16"/>
          <w:szCs w:val="16"/>
        </w:rPr>
        <w:t xml:space="preserve"> - 53 победы, Вернер Фосс - 48, Пауль </w:t>
      </w:r>
      <w:proofErr w:type="spellStart"/>
      <w:r w:rsidRPr="00E7370A">
        <w:rPr>
          <w:rFonts w:ascii="Times New Roman" w:hAnsi="Times New Roman" w:cs="Times New Roman"/>
          <w:sz w:val="16"/>
          <w:szCs w:val="16"/>
        </w:rPr>
        <w:t>Баумер</w:t>
      </w:r>
      <w:proofErr w:type="spellEnd"/>
      <w:r w:rsidRPr="00E7370A">
        <w:rPr>
          <w:rFonts w:ascii="Times New Roman" w:hAnsi="Times New Roman" w:cs="Times New Roman"/>
          <w:sz w:val="16"/>
          <w:szCs w:val="16"/>
        </w:rPr>
        <w:t xml:space="preserve"> - 43, Эмиль </w:t>
      </w:r>
      <w:proofErr w:type="spellStart"/>
      <w:r w:rsidRPr="00E7370A">
        <w:rPr>
          <w:rFonts w:ascii="Times New Roman" w:hAnsi="Times New Roman" w:cs="Times New Roman"/>
          <w:sz w:val="16"/>
          <w:szCs w:val="16"/>
        </w:rPr>
        <w:t>Тьюи</w:t>
      </w:r>
      <w:proofErr w:type="spellEnd"/>
      <w:r w:rsidRPr="00E7370A">
        <w:rPr>
          <w:rFonts w:ascii="Times New Roman" w:hAnsi="Times New Roman" w:cs="Times New Roman"/>
          <w:sz w:val="16"/>
          <w:szCs w:val="16"/>
        </w:rPr>
        <w:t xml:space="preserve"> - 35, Карл </w:t>
      </w:r>
      <w:proofErr w:type="spellStart"/>
      <w:r w:rsidRPr="00E7370A">
        <w:rPr>
          <w:rFonts w:ascii="Times New Roman" w:hAnsi="Times New Roman" w:cs="Times New Roman"/>
          <w:sz w:val="16"/>
          <w:szCs w:val="16"/>
        </w:rPr>
        <w:t>Деглов</w:t>
      </w:r>
      <w:proofErr w:type="spellEnd"/>
      <w:r w:rsidRPr="00E7370A">
        <w:rPr>
          <w:rFonts w:ascii="Times New Roman" w:hAnsi="Times New Roman" w:cs="Times New Roman"/>
          <w:sz w:val="16"/>
          <w:szCs w:val="16"/>
        </w:rPr>
        <w:t xml:space="preserve"> - 30, Ганс Кляйн - 22, Алоис </w:t>
      </w:r>
      <w:proofErr w:type="spellStart"/>
      <w:r w:rsidRPr="00E7370A">
        <w:rPr>
          <w:rFonts w:ascii="Times New Roman" w:hAnsi="Times New Roman" w:cs="Times New Roman"/>
          <w:sz w:val="16"/>
          <w:szCs w:val="16"/>
        </w:rPr>
        <w:t>Хельдман</w:t>
      </w:r>
      <w:proofErr w:type="spellEnd"/>
      <w:r w:rsidRPr="00E7370A">
        <w:rPr>
          <w:rFonts w:ascii="Times New Roman" w:hAnsi="Times New Roman" w:cs="Times New Roman"/>
          <w:sz w:val="16"/>
          <w:szCs w:val="16"/>
        </w:rPr>
        <w:t xml:space="preserve"> -15 и </w:t>
      </w:r>
      <w:proofErr w:type="spellStart"/>
      <w:r w:rsidRPr="00E7370A">
        <w:rPr>
          <w:rFonts w:ascii="Times New Roman" w:hAnsi="Times New Roman" w:cs="Times New Roman"/>
          <w:sz w:val="16"/>
          <w:szCs w:val="16"/>
        </w:rPr>
        <w:t>др</w:t>
      </w:r>
      <w:proofErr w:type="spellEnd"/>
      <w:r w:rsidRPr="00E7370A">
        <w:rPr>
          <w:rFonts w:ascii="Times New Roman" w:hAnsi="Times New Roman" w:cs="Times New Roman"/>
          <w:sz w:val="16"/>
          <w:szCs w:val="16"/>
        </w:rPr>
        <w:t xml:space="preserve"> (15100).</w:t>
      </w:r>
    </w:p>
    <w:p w14:paraId="6089FB3D" w14:textId="77777777" w:rsidR="005164E1" w:rsidRPr="00E7370A" w:rsidRDefault="005164E1" w:rsidP="009F4E52">
      <w:pPr>
        <w:spacing w:after="0" w:line="240" w:lineRule="auto"/>
        <w:jc w:val="both"/>
        <w:rPr>
          <w:rFonts w:ascii="Times New Roman" w:hAnsi="Times New Roman" w:cs="Times New Roman"/>
          <w:sz w:val="16"/>
          <w:szCs w:val="16"/>
        </w:rPr>
      </w:pPr>
    </w:p>
    <w:p w14:paraId="28784D1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2A31735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621EB1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середине апреля 1918 года один корабль ИМ был принят, второй готовился к приёмке, а третий собирался. Попутно подбиралась и приобреталась материальная часть: палатки, инструмент, приборы, фотографическое и аэронавигационное имущество, вооружение и прочее. В марте 1918 на "Авиа-Балте" немедленно продолжили достройку пяти кораблей типа Г-3 (№№ 239-242 и 245). Это были машины серии из 10 аппаратов типа Г-3, четыре из которых были отправлены в Винницу </w:t>
      </w:r>
      <w:proofErr w:type="spellStart"/>
      <w:r w:rsidRPr="00E7370A">
        <w:rPr>
          <w:rFonts w:ascii="Times New Roman" w:hAnsi="Times New Roman" w:cs="Times New Roman"/>
          <w:sz w:val="16"/>
          <w:szCs w:val="16"/>
        </w:rPr>
        <w:t>ешё</w:t>
      </w:r>
      <w:proofErr w:type="spellEnd"/>
      <w:r w:rsidRPr="00E7370A">
        <w:rPr>
          <w:rFonts w:ascii="Times New Roman" w:hAnsi="Times New Roman" w:cs="Times New Roman"/>
          <w:sz w:val="16"/>
          <w:szCs w:val="16"/>
        </w:rPr>
        <w:t xml:space="preserve"> в 1917 году, а один "дряхлел" на платформе в Петрограде (так и не отправленный на фронт с октября прошлого года) (12041).</w:t>
      </w:r>
    </w:p>
    <w:p w14:paraId="1E44336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9741DA1" w14:textId="77777777" w:rsidR="00364CEB" w:rsidRPr="00E7370A" w:rsidRDefault="00364CE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середине апреля 1918 года один корабль для СГВК был принят, второй готовился к приёмке, а третий собирался. Попутно подбиралась и приобреталась материальная часть: палатки, инструмент, приборы, фотографическое и аэронавигационное имущество, вооружение и прочее (18576).</w:t>
      </w:r>
    </w:p>
    <w:p w14:paraId="36A179F6" w14:textId="77777777" w:rsidR="00364CEB" w:rsidRPr="00E7370A" w:rsidRDefault="00364CEB" w:rsidP="009F4E52">
      <w:pPr>
        <w:spacing w:after="0" w:line="240" w:lineRule="auto"/>
        <w:jc w:val="both"/>
        <w:rPr>
          <w:rFonts w:ascii="Times New Roman" w:hAnsi="Times New Roman" w:cs="Times New Roman"/>
          <w:sz w:val="16"/>
          <w:szCs w:val="16"/>
        </w:rPr>
      </w:pPr>
    </w:p>
    <w:p w14:paraId="6BD0AF5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3FE3F97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7E742E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апреля 1918 г. Николай Николаевич </w:t>
      </w:r>
      <w:proofErr w:type="spellStart"/>
      <w:r w:rsidRPr="00E7370A">
        <w:rPr>
          <w:rFonts w:ascii="Times New Roman" w:hAnsi="Times New Roman" w:cs="Times New Roman"/>
          <w:sz w:val="16"/>
          <w:szCs w:val="16"/>
        </w:rPr>
        <w:t>Поликапрпов</w:t>
      </w:r>
      <w:proofErr w:type="spellEnd"/>
      <w:r w:rsidRPr="00E7370A">
        <w:rPr>
          <w:rFonts w:ascii="Times New Roman" w:hAnsi="Times New Roman" w:cs="Times New Roman"/>
          <w:sz w:val="16"/>
          <w:szCs w:val="16"/>
        </w:rPr>
        <w:t xml:space="preserve"> предпринял еще одну попытку стать летчиком. Он по</w:t>
      </w:r>
      <w:r w:rsidRPr="00E7370A">
        <w:rPr>
          <w:rFonts w:ascii="Times New Roman" w:hAnsi="Times New Roman" w:cs="Times New Roman"/>
          <w:sz w:val="16"/>
          <w:szCs w:val="16"/>
        </w:rPr>
        <w:softHyphen/>
        <w:t>дал рапорт командованию с просьбой ходатайствовать о зачислении его в Московскую школу авиации. Од</w:t>
      </w:r>
      <w:r w:rsidRPr="00E7370A">
        <w:rPr>
          <w:rFonts w:ascii="Times New Roman" w:hAnsi="Times New Roman" w:cs="Times New Roman"/>
          <w:sz w:val="16"/>
          <w:szCs w:val="16"/>
        </w:rPr>
        <w:softHyphen/>
        <w:t>нако его прошение было оставлено без внимания</w:t>
      </w:r>
      <w:proofErr w:type="gramStart"/>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10667).</w:t>
      </w:r>
    </w:p>
    <w:p w14:paraId="6DFE292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A7D8E7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4DCF483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4124FC8"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апреля 1918 года Президиум ВСНХ постановил слить Московский телефонный завод с эвакуированным из Петрограда ПЭЗВИВ и образовать на их основе ПЕРВЫЙ ГОСУДАРСТВЕННЫЙ ЭЛЕКТРОТЕХНИЧЕСКИЙ ЗАВОД. Это день рождения радиозавода "Темп". (И только в ноябре 1922 года завод у Преображенской заставы вместе со всеми его капиталами и имуществом будет официально слит с Телефонным заводом). В апреле 1918 года сложилась такая ситуация, при которой в Москве оказались полностью построенный и оборудованный, но не имеющий денег и заказов и потому закрытый Телефонный завод на Большой Татарской улице, и недостроенный, но функционирующий и выполняющий заказы ГВТУ Телефонно-телеграфный завод на Преображенке, а также находящийся в стадии эвакуации в Москву для слияния с ним </w:t>
      </w:r>
      <w:proofErr w:type="spellStart"/>
      <w:r w:rsidRPr="00E7370A">
        <w:rPr>
          <w:rFonts w:ascii="Times New Roman" w:hAnsi="Times New Roman" w:cs="Times New Roman"/>
          <w:sz w:val="16"/>
          <w:szCs w:val="16"/>
        </w:rPr>
        <w:t>бывшый</w:t>
      </w:r>
      <w:proofErr w:type="spellEnd"/>
      <w:r w:rsidRPr="00E7370A">
        <w:rPr>
          <w:rFonts w:ascii="Times New Roman" w:hAnsi="Times New Roman" w:cs="Times New Roman"/>
          <w:sz w:val="16"/>
          <w:szCs w:val="16"/>
        </w:rPr>
        <w:t xml:space="preserve"> Петроградский ПЭЗВИВ, "наследник" фирмы "К. Лоренц"  (12239).</w:t>
      </w:r>
    </w:p>
    <w:p w14:paraId="6D8B7169" w14:textId="77777777" w:rsidR="00EF176E" w:rsidRPr="00E7370A" w:rsidRDefault="00EF176E" w:rsidP="009F4E52">
      <w:pPr>
        <w:spacing w:after="0" w:line="240" w:lineRule="auto"/>
        <w:jc w:val="both"/>
        <w:rPr>
          <w:rFonts w:ascii="Times New Roman" w:hAnsi="Times New Roman" w:cs="Times New Roman"/>
          <w:sz w:val="16"/>
          <w:szCs w:val="16"/>
        </w:rPr>
      </w:pPr>
    </w:p>
    <w:p w14:paraId="198ACD78" w14:textId="77777777" w:rsidR="00364CEB" w:rsidRPr="00E7370A" w:rsidRDefault="00364CEB" w:rsidP="009F4E52">
      <w:pPr>
        <w:pStyle w:val="krstr"/>
        <w:spacing w:before="0" w:beforeAutospacing="0" w:after="0" w:afterAutospacing="0"/>
        <w:jc w:val="both"/>
        <w:rPr>
          <w:sz w:val="16"/>
          <w:szCs w:val="16"/>
        </w:rPr>
      </w:pPr>
      <w:r w:rsidRPr="00E7370A">
        <w:rPr>
          <w:sz w:val="16"/>
          <w:szCs w:val="16"/>
        </w:rPr>
        <w:t>16 апреля 1918 года Президиум ВСНХ постановил слить Московский телефонный завод с эвакуированным из Петрограда ПЭЗВИВ и образовать на их основе ПЕРВЫЙ ГОСУДАРСТВЕННЫЙ ЭЛЕКТРОТЕХНИЧЕСКИЙ ЗАВОД. Это день рождения радиозавода "Темп". (И только в ноябре 1922 года завод у Преображенской заставы вместе со всеми его капиталами и имуществом будет официально слит с Телефонным заводом).</w:t>
      </w:r>
    </w:p>
    <w:p w14:paraId="7CF9460A" w14:textId="5C409314" w:rsidR="00364CEB" w:rsidRPr="00E7370A" w:rsidRDefault="00364CEB" w:rsidP="009F4E52">
      <w:pPr>
        <w:pStyle w:val="krstr"/>
        <w:spacing w:before="0" w:beforeAutospacing="0" w:after="0" w:afterAutospacing="0"/>
        <w:jc w:val="both"/>
        <w:rPr>
          <w:sz w:val="16"/>
          <w:szCs w:val="16"/>
        </w:rPr>
      </w:pPr>
      <w:r w:rsidRPr="00E7370A">
        <w:rPr>
          <w:sz w:val="16"/>
          <w:szCs w:val="16"/>
        </w:rPr>
        <w:lastRenderedPageBreak/>
        <w:t>В 1923 году на заводе выпускали: велосипедные вентили, вентили для автомобилей, разновесы торговых латунных гирь в 50, 100, 200, 500 1000 г.,</w:t>
      </w:r>
      <w:r w:rsidR="00D30863">
        <w:rPr>
          <w:sz w:val="16"/>
          <w:szCs w:val="16"/>
        </w:rPr>
        <w:t xml:space="preserve"> </w:t>
      </w:r>
      <w:r w:rsidRPr="00E7370A">
        <w:rPr>
          <w:bCs/>
          <w:iCs/>
          <w:sz w:val="16"/>
          <w:szCs w:val="16"/>
        </w:rPr>
        <w:t>двухсекционные переменные конденсаторы с позолоченными пластинами для радиолюбителей</w:t>
      </w:r>
      <w:r w:rsidRPr="00E7370A">
        <w:rPr>
          <w:sz w:val="16"/>
          <w:szCs w:val="16"/>
        </w:rPr>
        <w:t>, гребёнки и ручки для безопасных бритв,</w:t>
      </w:r>
      <w:r w:rsidR="00D30863">
        <w:rPr>
          <w:sz w:val="16"/>
          <w:szCs w:val="16"/>
        </w:rPr>
        <w:t xml:space="preserve"> </w:t>
      </w:r>
      <w:r w:rsidRPr="00E7370A">
        <w:rPr>
          <w:bCs/>
          <w:iCs/>
          <w:sz w:val="16"/>
          <w:szCs w:val="16"/>
        </w:rPr>
        <w:t>телефонные штепсельные гнёзда, громоотводы для телефонной сети</w:t>
      </w:r>
      <w:r w:rsidRPr="00E7370A">
        <w:rPr>
          <w:sz w:val="16"/>
          <w:szCs w:val="16"/>
        </w:rPr>
        <w:t>, примусные головки,</w:t>
      </w:r>
      <w:r w:rsidR="00D30863">
        <w:rPr>
          <w:sz w:val="16"/>
          <w:szCs w:val="16"/>
        </w:rPr>
        <w:t xml:space="preserve"> </w:t>
      </w:r>
      <w:r w:rsidRPr="00E7370A">
        <w:rPr>
          <w:bCs/>
          <w:iCs/>
          <w:sz w:val="16"/>
          <w:szCs w:val="16"/>
        </w:rPr>
        <w:t>ручки и лимбы для приборов, кристаллические детекторы, угольные мембраны, угольные колодочки для телефонов</w:t>
      </w:r>
      <w:r w:rsidRPr="00E7370A">
        <w:rPr>
          <w:sz w:val="16"/>
          <w:szCs w:val="16"/>
        </w:rPr>
        <w:t>, дюбели, установочные плитки и</w:t>
      </w:r>
      <w:r w:rsidR="00D30863">
        <w:rPr>
          <w:sz w:val="16"/>
          <w:szCs w:val="16"/>
        </w:rPr>
        <w:t xml:space="preserve"> </w:t>
      </w:r>
      <w:r w:rsidRPr="00E7370A">
        <w:rPr>
          <w:bCs/>
          <w:iCs/>
          <w:sz w:val="16"/>
          <w:szCs w:val="16"/>
        </w:rPr>
        <w:t>детали для телефонных станций</w:t>
      </w:r>
      <w:r w:rsidRPr="00E7370A">
        <w:rPr>
          <w:sz w:val="16"/>
          <w:szCs w:val="16"/>
        </w:rPr>
        <w:t>.</w:t>
      </w:r>
    </w:p>
    <w:p w14:paraId="0200D87C" w14:textId="14B5C14A" w:rsidR="00364CEB" w:rsidRPr="00E7370A" w:rsidRDefault="00364CEB" w:rsidP="009F4E52">
      <w:pPr>
        <w:pStyle w:val="krstr"/>
        <w:spacing w:before="0" w:beforeAutospacing="0" w:after="0" w:afterAutospacing="0"/>
        <w:jc w:val="both"/>
        <w:rPr>
          <w:sz w:val="16"/>
          <w:szCs w:val="16"/>
        </w:rPr>
      </w:pPr>
      <w:r w:rsidRPr="00E7370A">
        <w:rPr>
          <w:sz w:val="16"/>
          <w:szCs w:val="16"/>
        </w:rPr>
        <w:t>После окончания гражданской войны производство телеграфных аппаратов и военно-полевых телефонов было практически прекращено, а их место заняли различные электротехнические изделия. Ввиду этого принято решение о переименовании завода в</w:t>
      </w:r>
      <w:r w:rsidR="00D30863">
        <w:rPr>
          <w:sz w:val="16"/>
          <w:szCs w:val="16"/>
        </w:rPr>
        <w:t xml:space="preserve"> </w:t>
      </w:r>
      <w:r w:rsidRPr="00E7370A">
        <w:rPr>
          <w:bCs/>
          <w:iCs/>
          <w:sz w:val="16"/>
          <w:szCs w:val="16"/>
        </w:rPr>
        <w:t>Московский электротехнический завод "</w:t>
      </w:r>
      <w:proofErr w:type="spellStart"/>
      <w:r w:rsidRPr="00E7370A">
        <w:rPr>
          <w:bCs/>
          <w:iCs/>
          <w:sz w:val="16"/>
          <w:szCs w:val="16"/>
        </w:rPr>
        <w:t>Мосэлектрик</w:t>
      </w:r>
      <w:proofErr w:type="spellEnd"/>
      <w:r w:rsidRPr="00E7370A">
        <w:rPr>
          <w:bCs/>
          <w:iCs/>
          <w:sz w:val="16"/>
          <w:szCs w:val="16"/>
        </w:rPr>
        <w:t>"</w:t>
      </w:r>
      <w:r w:rsidRPr="00E7370A">
        <w:rPr>
          <w:sz w:val="16"/>
          <w:szCs w:val="16"/>
        </w:rPr>
        <w:t>.</w:t>
      </w:r>
    </w:p>
    <w:p w14:paraId="757DC16B" w14:textId="72FEA0DD" w:rsidR="00364CEB" w:rsidRPr="00E7370A" w:rsidRDefault="00364CEB" w:rsidP="009F4E52">
      <w:pPr>
        <w:pStyle w:val="krstr"/>
        <w:spacing w:before="0" w:beforeAutospacing="0" w:after="0" w:afterAutospacing="0"/>
        <w:jc w:val="both"/>
        <w:rPr>
          <w:sz w:val="16"/>
          <w:szCs w:val="16"/>
        </w:rPr>
      </w:pPr>
      <w:r w:rsidRPr="00E7370A">
        <w:rPr>
          <w:sz w:val="16"/>
          <w:szCs w:val="16"/>
        </w:rPr>
        <w:t>В 1926 году завод</w:t>
      </w:r>
      <w:r w:rsidR="00D30863">
        <w:rPr>
          <w:sz w:val="16"/>
          <w:szCs w:val="16"/>
        </w:rPr>
        <w:t xml:space="preserve"> </w:t>
      </w:r>
      <w:r w:rsidRPr="00E7370A">
        <w:rPr>
          <w:bCs/>
          <w:iCs/>
          <w:sz w:val="16"/>
          <w:szCs w:val="16"/>
        </w:rPr>
        <w:t>"</w:t>
      </w:r>
      <w:proofErr w:type="spellStart"/>
      <w:r w:rsidRPr="00E7370A">
        <w:rPr>
          <w:bCs/>
          <w:iCs/>
          <w:sz w:val="16"/>
          <w:szCs w:val="16"/>
        </w:rPr>
        <w:t>Мосэлектрик</w:t>
      </w:r>
      <w:proofErr w:type="spellEnd"/>
      <w:r w:rsidRPr="00E7370A">
        <w:rPr>
          <w:bCs/>
          <w:iCs/>
          <w:sz w:val="16"/>
          <w:szCs w:val="16"/>
        </w:rPr>
        <w:t>"</w:t>
      </w:r>
      <w:r w:rsidR="00D30863">
        <w:rPr>
          <w:sz w:val="16"/>
          <w:szCs w:val="16"/>
        </w:rPr>
        <w:t xml:space="preserve"> </w:t>
      </w:r>
      <w:r w:rsidRPr="00E7370A">
        <w:rPr>
          <w:sz w:val="16"/>
          <w:szCs w:val="16"/>
        </w:rPr>
        <w:t>получил от Народного комиссариата путей сообщений заказ на изготовление железнодорожных семафоров, семафорных повторителей, сигнализационных проводов, реле и прочего оборудования. А также на изготовление динамических громкоговорителей</w:t>
      </w:r>
      <w:r w:rsidR="00D30863">
        <w:rPr>
          <w:sz w:val="16"/>
          <w:szCs w:val="16"/>
        </w:rPr>
        <w:t xml:space="preserve"> </w:t>
      </w:r>
      <w:r w:rsidRPr="00E7370A">
        <w:rPr>
          <w:bCs/>
          <w:iCs/>
          <w:sz w:val="16"/>
          <w:szCs w:val="16"/>
        </w:rPr>
        <w:t>"Рекорд"</w:t>
      </w:r>
      <w:r w:rsidRPr="00E7370A">
        <w:rPr>
          <w:sz w:val="16"/>
          <w:szCs w:val="16"/>
        </w:rPr>
        <w:t>. Надо сказать, что первые громкоговорители этой модели имели весьма солидную конструкцию: на массивном чугунном основании красовалась круглая полированная латунная стойка с латунным никелированным стаканом, в котором помещался механизм с магнитом, регулируемым якорем и диффузором. В этом же году было налажено производство детекторных приемников</w:t>
      </w:r>
      <w:r w:rsidR="00D30863">
        <w:rPr>
          <w:sz w:val="16"/>
          <w:szCs w:val="16"/>
        </w:rPr>
        <w:t xml:space="preserve"> </w:t>
      </w:r>
      <w:r w:rsidRPr="00E7370A">
        <w:rPr>
          <w:bCs/>
          <w:iCs/>
          <w:sz w:val="16"/>
          <w:szCs w:val="16"/>
        </w:rPr>
        <w:t xml:space="preserve">"П-2", "П-3", </w:t>
      </w:r>
      <w:proofErr w:type="spellStart"/>
      <w:r w:rsidRPr="00E7370A">
        <w:rPr>
          <w:bCs/>
          <w:iCs/>
          <w:sz w:val="16"/>
          <w:szCs w:val="16"/>
        </w:rPr>
        <w:t>радиолин</w:t>
      </w:r>
      <w:proofErr w:type="spellEnd"/>
      <w:r w:rsidRPr="00E7370A">
        <w:rPr>
          <w:bCs/>
          <w:iCs/>
          <w:sz w:val="16"/>
          <w:szCs w:val="16"/>
        </w:rPr>
        <w:t xml:space="preserve"> "Р-2"</w:t>
      </w:r>
      <w:r w:rsidRPr="00E7370A">
        <w:rPr>
          <w:sz w:val="16"/>
          <w:szCs w:val="16"/>
        </w:rPr>
        <w:t>.</w:t>
      </w:r>
    </w:p>
    <w:p w14:paraId="747224CD" w14:textId="205FB12F" w:rsidR="00364CEB" w:rsidRPr="00E7370A" w:rsidRDefault="00364CEB" w:rsidP="009F4E52">
      <w:pPr>
        <w:pStyle w:val="krstr"/>
        <w:spacing w:before="0" w:beforeAutospacing="0" w:after="0" w:afterAutospacing="0"/>
        <w:jc w:val="both"/>
        <w:rPr>
          <w:sz w:val="16"/>
          <w:szCs w:val="16"/>
        </w:rPr>
      </w:pPr>
      <w:r w:rsidRPr="00E7370A">
        <w:rPr>
          <w:sz w:val="16"/>
          <w:szCs w:val="16"/>
        </w:rPr>
        <w:t>С начала 1927 года завод первым в стране приступил к выпуску детекторных радиоприемников "П-6" и "П-7", которые пользовались у населения огромной популярностью. К концу этого же года завод сумел освоить производство и начать массовый выпуск более сложных одноламповых приемников</w:t>
      </w:r>
      <w:r w:rsidR="00D30863">
        <w:rPr>
          <w:sz w:val="16"/>
          <w:szCs w:val="16"/>
        </w:rPr>
        <w:t xml:space="preserve"> </w:t>
      </w:r>
      <w:r w:rsidRPr="00E7370A">
        <w:rPr>
          <w:bCs/>
          <w:iCs/>
          <w:sz w:val="16"/>
          <w:szCs w:val="16"/>
        </w:rPr>
        <w:t>"РПЛ-1" и "РПЛ-2"</w:t>
      </w:r>
      <w:r w:rsidR="00D30863">
        <w:rPr>
          <w:sz w:val="16"/>
          <w:szCs w:val="16"/>
        </w:rPr>
        <w:t xml:space="preserve"> </w:t>
      </w:r>
      <w:r w:rsidRPr="00E7370A">
        <w:rPr>
          <w:sz w:val="16"/>
          <w:szCs w:val="16"/>
        </w:rPr>
        <w:t>с содовым выпрямителем для питания радиоламп "микро". Завод не располагал инженерными кадрами, знавшими радиодело, поэтому в первое время значительную техническую помощь</w:t>
      </w:r>
      <w:r w:rsidR="00D30863">
        <w:rPr>
          <w:sz w:val="16"/>
          <w:szCs w:val="16"/>
        </w:rPr>
        <w:t xml:space="preserve"> </w:t>
      </w:r>
      <w:r w:rsidRPr="00E7370A">
        <w:rPr>
          <w:bCs/>
          <w:iCs/>
          <w:sz w:val="16"/>
          <w:szCs w:val="16"/>
        </w:rPr>
        <w:t>"</w:t>
      </w:r>
      <w:proofErr w:type="spellStart"/>
      <w:r w:rsidRPr="00E7370A">
        <w:rPr>
          <w:bCs/>
          <w:iCs/>
          <w:sz w:val="16"/>
          <w:szCs w:val="16"/>
        </w:rPr>
        <w:t>Мосэлектрику"</w:t>
      </w:r>
      <w:r w:rsidRPr="00E7370A">
        <w:rPr>
          <w:sz w:val="16"/>
          <w:szCs w:val="16"/>
        </w:rPr>
        <w:t>оказывали</w:t>
      </w:r>
      <w:proofErr w:type="spellEnd"/>
      <w:r w:rsidRPr="00E7370A">
        <w:rPr>
          <w:sz w:val="16"/>
          <w:szCs w:val="16"/>
        </w:rPr>
        <w:t xml:space="preserve"> инженеры Ленинградской лаборатории, среди которых следует особо выделить будущего академика Минца (18373).</w:t>
      </w:r>
    </w:p>
    <w:p w14:paraId="59FAB1D9" w14:textId="77777777" w:rsidR="00364CEB" w:rsidRPr="00E7370A" w:rsidRDefault="000D7841" w:rsidP="009F4E52">
      <w:pPr>
        <w:spacing w:after="0" w:line="240" w:lineRule="auto"/>
        <w:jc w:val="both"/>
        <w:rPr>
          <w:rFonts w:ascii="Times New Roman" w:hAnsi="Times New Roman" w:cs="Times New Roman"/>
          <w:sz w:val="16"/>
          <w:szCs w:val="16"/>
          <w:u w:val="single"/>
        </w:rPr>
      </w:pPr>
      <w:r w:rsidRPr="00E7370A">
        <w:rPr>
          <w:rFonts w:ascii="Times New Roman" w:hAnsi="Times New Roman" w:cs="Times New Roman"/>
          <w:sz w:val="16"/>
          <w:szCs w:val="16"/>
        </w:rPr>
        <w:fldChar w:fldCharType="begin"/>
      </w:r>
      <w:r w:rsidR="00364CEB" w:rsidRPr="00E7370A">
        <w:rPr>
          <w:rFonts w:ascii="Times New Roman" w:hAnsi="Times New Roman" w:cs="Times New Roman"/>
          <w:sz w:val="16"/>
          <w:szCs w:val="16"/>
        </w:rPr>
        <w:instrText xml:space="preserve"> HYPERLINK "javascript:" </w:instrText>
      </w:r>
      <w:r w:rsidRPr="00E7370A">
        <w:rPr>
          <w:rFonts w:ascii="Times New Roman" w:hAnsi="Times New Roman" w:cs="Times New Roman"/>
          <w:sz w:val="16"/>
          <w:szCs w:val="16"/>
        </w:rPr>
      </w:r>
      <w:r w:rsidRPr="00E7370A">
        <w:rPr>
          <w:rFonts w:ascii="Times New Roman" w:hAnsi="Times New Roman" w:cs="Times New Roman"/>
          <w:sz w:val="16"/>
          <w:szCs w:val="16"/>
        </w:rPr>
        <w:fldChar w:fldCharType="separate"/>
      </w:r>
    </w:p>
    <w:p w14:paraId="0185C8E6" w14:textId="77777777" w:rsidR="000F2CE1" w:rsidRPr="00E7370A" w:rsidRDefault="000D784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fldChar w:fldCharType="end"/>
      </w:r>
      <w:r w:rsidR="000F2CE1" w:rsidRPr="00E7370A">
        <w:rPr>
          <w:rFonts w:ascii="Times New Roman" w:hAnsi="Times New Roman" w:cs="Times New Roman"/>
          <w:sz w:val="16"/>
          <w:szCs w:val="16"/>
        </w:rPr>
        <w:t>16 апреля 1918 г. объединенный завод (Московский ГС завод № 203 им.  Г.К. Орджоникидзе НКОП, НКАП, НКЭП, МПСС, МРТП, Московский телеграфный завод, 1-й Государственный электротехнический завод, Московский электротехнический завод «</w:t>
      </w:r>
      <w:proofErr w:type="spellStart"/>
      <w:r w:rsidR="000F2CE1" w:rsidRPr="00E7370A">
        <w:rPr>
          <w:rFonts w:ascii="Times New Roman" w:hAnsi="Times New Roman" w:cs="Times New Roman"/>
          <w:sz w:val="16"/>
          <w:szCs w:val="16"/>
        </w:rPr>
        <w:t>Мосэлектрик</w:t>
      </w:r>
      <w:proofErr w:type="spellEnd"/>
      <w:r w:rsidR="000F2CE1" w:rsidRPr="00E7370A">
        <w:rPr>
          <w:rFonts w:ascii="Times New Roman" w:hAnsi="Times New Roman" w:cs="Times New Roman"/>
          <w:sz w:val="16"/>
          <w:szCs w:val="16"/>
        </w:rPr>
        <w:t xml:space="preserve">», Московский электромеханический завод им. С. Орджоникидзе НКОП, ГС Ордена Ленина и Ордена Трудового Красного Знамени завод им.  Г.К. Орджоникидзе (ЗиО), Сарапульский радиозавод (СРЗ) им. Серго Орджоникидзе, Г-4391, ОАО «СРЗ», ОАО «СРЗ-холдинг» /г. Москва;  г. Сарапул/ /Удмуртия 427960 (427900)  г. Сарапул ул. Гоголя, 40 тел. (31147) 30-250, -226/, на который 17 февраля 1918 был эвакуирован Петроградский электротехнический завод (основанный в 1900 г.), вступил в строй, пост. Президиума ВСНХ от 17.02.1918 г. получил название 1-й Государственный электротехнический завод. Выпускал средства связи для армии, измерительные приборы, бытовые радиоприемники; кроме того, выпускались шкивы, муфты и другие механические изделия. С 1926 г. выпускал железнодорожную сигнализацию, радиоприемники; в 1926 г. завод был единственным производителем радиооборудования для авиации и бронетехники. Налажено производство сопротивлений: в 1934 г. - коксовых, с </w:t>
      </w:r>
      <w:proofErr w:type="spellStart"/>
      <w:r w:rsidR="000F2CE1" w:rsidRPr="00E7370A">
        <w:rPr>
          <w:rFonts w:ascii="Times New Roman" w:hAnsi="Times New Roman" w:cs="Times New Roman"/>
          <w:sz w:val="16"/>
          <w:szCs w:val="16"/>
        </w:rPr>
        <w:t>лакосажевьми</w:t>
      </w:r>
      <w:proofErr w:type="spellEnd"/>
      <w:r w:rsidR="000F2CE1" w:rsidRPr="00E7370A">
        <w:rPr>
          <w:rFonts w:ascii="Times New Roman" w:hAnsi="Times New Roman" w:cs="Times New Roman"/>
          <w:sz w:val="16"/>
          <w:szCs w:val="16"/>
        </w:rPr>
        <w:t xml:space="preserve"> пленками на фарфоровых трубках; в 1939 г.- термосопротивлений. С 1935 г. завод полностью перешел на производство военной продукции, выпускал авиационные и пехотные радиостанции.</w:t>
      </w:r>
    </w:p>
    <w:p w14:paraId="0478C4B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1927 г. на заводе создана радиолаборатория, в 1929 г. - лаборатория непроволочных сопротивлений. По пр. № 00236 от 29.10.1937 г. на заводе организовано КБ для разработки нового полукомпаса.</w:t>
      </w:r>
    </w:p>
    <w:p w14:paraId="281FA44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1932 г. разработан первый отечественный сетевой радиоприемник, в 1934 г. - батарейный приемник БИ-234.</w:t>
      </w:r>
    </w:p>
    <w:p w14:paraId="60EE308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1923(5) г. переименован в Московский электротехнический завод «</w:t>
      </w:r>
      <w:proofErr w:type="spellStart"/>
      <w:r w:rsidRPr="00E7370A">
        <w:rPr>
          <w:rFonts w:ascii="Times New Roman" w:hAnsi="Times New Roman" w:cs="Times New Roman"/>
          <w:sz w:val="16"/>
          <w:szCs w:val="16"/>
        </w:rPr>
        <w:t>Мосэлектрик</w:t>
      </w:r>
      <w:proofErr w:type="spellEnd"/>
      <w:r w:rsidRPr="00E7370A">
        <w:rPr>
          <w:rFonts w:ascii="Times New Roman" w:hAnsi="Times New Roman" w:cs="Times New Roman"/>
          <w:sz w:val="16"/>
          <w:szCs w:val="16"/>
        </w:rPr>
        <w:t xml:space="preserve">». В 1931 г. присвоено имя С. Орджоникидзе, в 1932 г. - в Московский электромеханический завод им. С. Орджоникидзе. В 12.1936 г. передан в ведение НКОП, по пр. № </w:t>
      </w:r>
      <w:proofErr w:type="spellStart"/>
      <w:r w:rsidRPr="00E7370A">
        <w:rPr>
          <w:rFonts w:ascii="Times New Roman" w:hAnsi="Times New Roman" w:cs="Times New Roman"/>
          <w:sz w:val="16"/>
          <w:szCs w:val="16"/>
        </w:rPr>
        <w:t>Обсс</w:t>
      </w:r>
      <w:proofErr w:type="spellEnd"/>
      <w:r w:rsidRPr="00E7370A">
        <w:rPr>
          <w:rFonts w:ascii="Times New Roman" w:hAnsi="Times New Roman" w:cs="Times New Roman"/>
          <w:sz w:val="16"/>
          <w:szCs w:val="16"/>
        </w:rPr>
        <w:t xml:space="preserve"> от 30.12.1936 г. переименован в завод № 203 им. Орджоникидзе; приказом № 116 от 31.03.1937 г. утвержден Устав ГС завода № 203 им. Орджоникидзе 5ГУ НКОП. В 01.1939 г. завод № 203 5ГУ передан в ведение 7ГУ НКАП. Устав завода утвержден в 01.1939 г. По Указу Президиума ВС от 17.04.1940 г. и приказу НКАП/НКЭП № 105/5 от 23.04.1940 г. передан в ведение вновь образованного НКЭП.</w:t>
      </w:r>
    </w:p>
    <w:p w14:paraId="2CC8D22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 0020 от 3.02.1937 г. заводу предписано создать к 1.01.1938 г. мощности по производству радиостанций: самолетных - 12300 шт. в год; танковых - 4000 шт.; войсковых - 6230 шт. Приказом № 0063 от 27.03.1937 г. заводу выдано задание выпустить в 1937 г. 6000 приемников для автомобиля ЗиС. Приказом № 0207 от 17.09.1937 г. заводу задан план на 4-й квартал 1937 г.: конденсаторы постоянной емкости - 1253, сопротивления Каминского - 199. По пр. № 156с от 7/10.05.1938 г. заводу в 1938 г. выделено 6 станков.</w:t>
      </w:r>
    </w:p>
    <w:p w14:paraId="2F33AE6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Перед войной являлся единственным в стране заводом по производству танковых и самолетных радиостанций (400 шт. в месяц).</w:t>
      </w:r>
    </w:p>
    <w:p w14:paraId="6CB6D67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10.11.1941 г. основная часть завода была эвакуирована в Сарапул, где завод продолжил действовать под прежним номером; часть - в Горький; часть завода, вероятно, эвакуирована в Томск (где образован завод № 625).</w:t>
      </w:r>
    </w:p>
    <w:p w14:paraId="3D4EC21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Небольшая часть завода, в т.ч. конструкторский коллектив Е.Н. </w:t>
      </w:r>
      <w:proofErr w:type="spellStart"/>
      <w:r w:rsidRPr="00E7370A">
        <w:rPr>
          <w:rFonts w:ascii="Times New Roman" w:hAnsi="Times New Roman" w:cs="Times New Roman"/>
          <w:sz w:val="16"/>
          <w:szCs w:val="16"/>
        </w:rPr>
        <w:t>Геништы</w:t>
      </w:r>
      <w:proofErr w:type="spellEnd"/>
      <w:r w:rsidRPr="00E7370A">
        <w:rPr>
          <w:rFonts w:ascii="Times New Roman" w:hAnsi="Times New Roman" w:cs="Times New Roman"/>
          <w:sz w:val="16"/>
          <w:szCs w:val="16"/>
        </w:rPr>
        <w:t>, осталась в Москве. На ее базе организованы мастерские по ремонту войсковой радиоаппаратуры. В 1942 г. они преобразованы в завод № 528 НКЭП.</w:t>
      </w:r>
    </w:p>
    <w:p w14:paraId="1179AA9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годы войны в Сарапуле продолжено производство танковых и самолетных радиостанций, радиополукомпасов.</w:t>
      </w:r>
    </w:p>
    <w:p w14:paraId="0391B3A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приказу № 17 от 27.01.1946 г. завод, наряду с выпуском </w:t>
      </w:r>
      <w:proofErr w:type="spellStart"/>
      <w:r w:rsidRPr="00E7370A">
        <w:rPr>
          <w:rFonts w:ascii="Times New Roman" w:hAnsi="Times New Roman" w:cs="Times New Roman"/>
          <w:sz w:val="16"/>
          <w:szCs w:val="16"/>
        </w:rPr>
        <w:t>радиоаппратуры</w:t>
      </w:r>
      <w:proofErr w:type="spellEnd"/>
      <w:r w:rsidRPr="00E7370A">
        <w:rPr>
          <w:rFonts w:ascii="Times New Roman" w:hAnsi="Times New Roman" w:cs="Times New Roman"/>
          <w:sz w:val="16"/>
          <w:szCs w:val="16"/>
        </w:rPr>
        <w:t xml:space="preserve"> для армии, начал освоение гражданской продукции. При заводе организовано КБ, в котором разрабатывалась бытовая радиоаппаратура.</w:t>
      </w:r>
    </w:p>
    <w:p w14:paraId="07A5D6E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Назывался ГС Завод им.  Г.К. Орджоникидзе (ЗиО), в 1952 г.- в ведении МПСС, в 1953 г.- в МРШ, в 1963 г.- в ведении Западно-Уральского СНХ. Имел наименование «п/я Г-4391».</w:t>
      </w:r>
    </w:p>
    <w:p w14:paraId="0031149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1992 г. предприятие акционировано и преобразовано в ОАО СРЗ. В начале 1990-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выпуск радиотехники был практически прекращен, лишь в конце 1998 г. вновь начат выпуск автомагнитол. В 1998 г. проведена реструктуризация производства; предприятие преобразовано в ОАО «Сарапульский радиозавод-холдинг» с выделением дочерних предприятий: ОАО СРЗ (выпуск специзделий), ОАО «СРЗ-Микрон» (инструментальное производство), ОАО «СРЗ-ЭМУ» (</w:t>
      </w:r>
      <w:proofErr w:type="spellStart"/>
      <w:r w:rsidRPr="00E7370A">
        <w:rPr>
          <w:rFonts w:ascii="Times New Roman" w:hAnsi="Times New Roman" w:cs="Times New Roman"/>
          <w:sz w:val="16"/>
          <w:szCs w:val="16"/>
        </w:rPr>
        <w:t>водотеплоэнергоснабжение</w:t>
      </w:r>
      <w:proofErr w:type="spellEnd"/>
      <w:r w:rsidRPr="00E7370A">
        <w:rPr>
          <w:rFonts w:ascii="Times New Roman" w:hAnsi="Times New Roman" w:cs="Times New Roman"/>
          <w:sz w:val="16"/>
          <w:szCs w:val="16"/>
        </w:rPr>
        <w:t>).</w:t>
      </w:r>
    </w:p>
    <w:p w14:paraId="75F0783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(2005 г.): комплексы связи для бронетехники; изделия радиотелефонии, средства коммуникации и связи, устройства мультиплексной системы электрооборудования автомобилей, электронные устройства для станкостроения, медицинская техника.</w:t>
      </w:r>
    </w:p>
    <w:p w14:paraId="2540C42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заводе имелся Конструкторский отдел, который проводил НИОКР по созданию перспективной техники связи; КБ (2005 г.). Имелись производства: механообработка, сборочное, литье под давлением изделий из пластмасс и резины, изготовление печатных плат, гальванических и лакокрасочных покрытий, испытательная станция.</w:t>
      </w:r>
    </w:p>
    <w:p w14:paraId="40B0E84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(-14.02.1937 г.)- М.В. </w:t>
      </w:r>
      <w:proofErr w:type="spellStart"/>
      <w:r w:rsidRPr="00E7370A">
        <w:rPr>
          <w:rFonts w:ascii="Times New Roman" w:hAnsi="Times New Roman" w:cs="Times New Roman"/>
          <w:sz w:val="16"/>
          <w:szCs w:val="16"/>
        </w:rPr>
        <w:t>Ясвойн</w:t>
      </w:r>
      <w:proofErr w:type="spellEnd"/>
      <w:r w:rsidRPr="00E7370A">
        <w:rPr>
          <w:rFonts w:ascii="Times New Roman" w:hAnsi="Times New Roman" w:cs="Times New Roman"/>
          <w:sz w:val="16"/>
          <w:szCs w:val="16"/>
        </w:rPr>
        <w:t xml:space="preserve">, (11.02-7.09.1937 г.)- А.А. </w:t>
      </w:r>
      <w:proofErr w:type="spellStart"/>
      <w:r w:rsidRPr="00E7370A">
        <w:rPr>
          <w:rFonts w:ascii="Times New Roman" w:hAnsi="Times New Roman" w:cs="Times New Roman"/>
          <w:sz w:val="16"/>
          <w:szCs w:val="16"/>
        </w:rPr>
        <w:t>Нудэ</w:t>
      </w:r>
      <w:proofErr w:type="spellEnd"/>
      <w:r w:rsidRPr="00E7370A">
        <w:rPr>
          <w:rFonts w:ascii="Times New Roman" w:hAnsi="Times New Roman" w:cs="Times New Roman"/>
          <w:sz w:val="16"/>
          <w:szCs w:val="16"/>
        </w:rPr>
        <w:t xml:space="preserve">, (7.09.1937-05.1938 г.-)- Б.П. Осипов, (1940 г.)- Воронцов, Д.И. Тимин, Б.С. Тамаркин, М.А. Иванов, (1960-75 г.)- И.А. Романенко, (1982-92 г.)- </w:t>
      </w:r>
      <w:r w:rsidRPr="00E7370A">
        <w:rPr>
          <w:rFonts w:ascii="Times New Roman" w:hAnsi="Times New Roman" w:cs="Times New Roman"/>
          <w:sz w:val="16"/>
          <w:szCs w:val="16"/>
          <w:lang w:val="en-US"/>
        </w:rPr>
        <w:t>A</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M</w:t>
      </w:r>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Полусмак</w:t>
      </w:r>
      <w:proofErr w:type="spellEnd"/>
      <w:r w:rsidRPr="00E7370A">
        <w:rPr>
          <w:rFonts w:ascii="Times New Roman" w:hAnsi="Times New Roman" w:cs="Times New Roman"/>
          <w:sz w:val="16"/>
          <w:szCs w:val="16"/>
        </w:rPr>
        <w:t xml:space="preserve">. Гендиректор (1992-98 г.)- А.М. </w:t>
      </w:r>
      <w:proofErr w:type="spellStart"/>
      <w:r w:rsidRPr="00E7370A">
        <w:rPr>
          <w:rFonts w:ascii="Times New Roman" w:hAnsi="Times New Roman" w:cs="Times New Roman"/>
          <w:sz w:val="16"/>
          <w:szCs w:val="16"/>
        </w:rPr>
        <w:t>Полусмак</w:t>
      </w:r>
      <w:proofErr w:type="spellEnd"/>
      <w:r w:rsidRPr="00E7370A">
        <w:rPr>
          <w:rFonts w:ascii="Times New Roman" w:hAnsi="Times New Roman" w:cs="Times New Roman"/>
          <w:sz w:val="16"/>
          <w:szCs w:val="16"/>
        </w:rPr>
        <w:t>.</w:t>
      </w:r>
    </w:p>
    <w:p w14:paraId="5DCCA24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директора (3.10.1937 г.-)- А.А. </w:t>
      </w:r>
      <w:proofErr w:type="spellStart"/>
      <w:r w:rsidRPr="00E7370A">
        <w:rPr>
          <w:rFonts w:ascii="Times New Roman" w:hAnsi="Times New Roman" w:cs="Times New Roman"/>
          <w:sz w:val="16"/>
          <w:szCs w:val="16"/>
        </w:rPr>
        <w:t>Шамараков</w:t>
      </w:r>
      <w:proofErr w:type="spellEnd"/>
      <w:r w:rsidRPr="00E7370A">
        <w:rPr>
          <w:rFonts w:ascii="Times New Roman" w:hAnsi="Times New Roman" w:cs="Times New Roman"/>
          <w:sz w:val="16"/>
          <w:szCs w:val="16"/>
        </w:rPr>
        <w:t xml:space="preserve">; по ПВО и охране (5.11.1938 г.-)- К.С. Князев. Зам. гендиректора: по науке- А.К. Андреев; по производству (-1992 г.)- А.А. </w:t>
      </w:r>
      <w:proofErr w:type="spellStart"/>
      <w:r w:rsidRPr="00E7370A">
        <w:rPr>
          <w:rFonts w:ascii="Times New Roman" w:hAnsi="Times New Roman" w:cs="Times New Roman"/>
          <w:sz w:val="16"/>
          <w:szCs w:val="16"/>
        </w:rPr>
        <w:t>Гадельгареев</w:t>
      </w:r>
      <w:proofErr w:type="spellEnd"/>
      <w:r w:rsidRPr="00E7370A">
        <w:rPr>
          <w:rFonts w:ascii="Times New Roman" w:hAnsi="Times New Roman" w:cs="Times New Roman"/>
          <w:sz w:val="16"/>
          <w:szCs w:val="16"/>
        </w:rPr>
        <w:t xml:space="preserve">; по ВЭС- А.К. Андреев; по качеству- В.М. Козырев; (1990-е)- А.А. </w:t>
      </w:r>
      <w:proofErr w:type="spellStart"/>
      <w:r w:rsidRPr="00E7370A">
        <w:rPr>
          <w:rFonts w:ascii="Times New Roman" w:hAnsi="Times New Roman" w:cs="Times New Roman"/>
          <w:sz w:val="16"/>
          <w:szCs w:val="16"/>
        </w:rPr>
        <w:t>Гадельгареев</w:t>
      </w:r>
      <w:proofErr w:type="spellEnd"/>
      <w:r w:rsidRPr="00E7370A">
        <w:rPr>
          <w:rFonts w:ascii="Times New Roman" w:hAnsi="Times New Roman" w:cs="Times New Roman"/>
          <w:sz w:val="16"/>
          <w:szCs w:val="16"/>
        </w:rPr>
        <w:t>, В.М. Козырев.</w:t>
      </w:r>
    </w:p>
    <w:p w14:paraId="0E7B0CA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(-16.02.1937 г.)- В.Н. Котельников, (17.05.1937-17.12.1938 г.)- В.В. Альбицкий, (17.12.1938 г.-)- Н.В. Сафонов, (1958 г.)- А. </w:t>
      </w:r>
      <w:proofErr w:type="spellStart"/>
      <w:r w:rsidRPr="00E7370A">
        <w:rPr>
          <w:rFonts w:ascii="Times New Roman" w:hAnsi="Times New Roman" w:cs="Times New Roman"/>
          <w:sz w:val="16"/>
          <w:szCs w:val="16"/>
        </w:rPr>
        <w:t>Личнов</w:t>
      </w:r>
      <w:proofErr w:type="spellEnd"/>
      <w:r w:rsidRPr="00E7370A">
        <w:rPr>
          <w:rFonts w:ascii="Times New Roman" w:hAnsi="Times New Roman" w:cs="Times New Roman"/>
          <w:sz w:val="16"/>
          <w:szCs w:val="16"/>
        </w:rPr>
        <w:t>, (-1976 г.)- И.Л. Лазебник, В.М. Козырев.</w:t>
      </w:r>
    </w:p>
    <w:p w14:paraId="21A17B1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 производства (1990-е)- А.А. </w:t>
      </w:r>
      <w:proofErr w:type="spellStart"/>
      <w:r w:rsidRPr="00E7370A">
        <w:rPr>
          <w:rFonts w:ascii="Times New Roman" w:hAnsi="Times New Roman" w:cs="Times New Roman"/>
          <w:sz w:val="16"/>
          <w:szCs w:val="16"/>
        </w:rPr>
        <w:t>Гадельгареев</w:t>
      </w:r>
      <w:proofErr w:type="spellEnd"/>
      <w:r w:rsidRPr="00E7370A">
        <w:rPr>
          <w:rFonts w:ascii="Times New Roman" w:hAnsi="Times New Roman" w:cs="Times New Roman"/>
          <w:sz w:val="16"/>
          <w:szCs w:val="16"/>
        </w:rPr>
        <w:t>. Гл. технолог- И.Л. Лазебник. Гл. контролер- В.М. Козырев.</w:t>
      </w:r>
    </w:p>
    <w:p w14:paraId="4AFB4CE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управлений: экономики, учета и финансов- А.А. </w:t>
      </w:r>
      <w:proofErr w:type="spellStart"/>
      <w:r w:rsidRPr="00E7370A">
        <w:rPr>
          <w:rFonts w:ascii="Times New Roman" w:hAnsi="Times New Roman" w:cs="Times New Roman"/>
          <w:sz w:val="16"/>
          <w:szCs w:val="16"/>
        </w:rPr>
        <w:t>Гадельгареев</w:t>
      </w:r>
      <w:proofErr w:type="spellEnd"/>
      <w:r w:rsidRPr="00E7370A">
        <w:rPr>
          <w:rFonts w:ascii="Times New Roman" w:hAnsi="Times New Roman" w:cs="Times New Roman"/>
          <w:sz w:val="16"/>
          <w:szCs w:val="16"/>
        </w:rPr>
        <w:t xml:space="preserve">; качеством- В.М. Козырев; научно- производственного комплекса спецтехники и радиотелефонии (-1998 г.)- А.А. </w:t>
      </w:r>
      <w:proofErr w:type="spellStart"/>
      <w:r w:rsidRPr="00E7370A">
        <w:rPr>
          <w:rFonts w:ascii="Times New Roman" w:hAnsi="Times New Roman" w:cs="Times New Roman"/>
          <w:sz w:val="16"/>
          <w:szCs w:val="16"/>
        </w:rPr>
        <w:t>Гадельгареев</w:t>
      </w:r>
      <w:proofErr w:type="spellEnd"/>
      <w:r w:rsidRPr="00E7370A">
        <w:rPr>
          <w:rFonts w:ascii="Times New Roman" w:hAnsi="Times New Roman" w:cs="Times New Roman"/>
          <w:sz w:val="16"/>
          <w:szCs w:val="16"/>
        </w:rPr>
        <w:t>.</w:t>
      </w:r>
    </w:p>
    <w:p w14:paraId="25C26BA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конструкторы: (1930-е)- Е.Н. </w:t>
      </w:r>
      <w:proofErr w:type="spellStart"/>
      <w:r w:rsidRPr="00E7370A">
        <w:rPr>
          <w:rFonts w:ascii="Times New Roman" w:hAnsi="Times New Roman" w:cs="Times New Roman"/>
          <w:sz w:val="16"/>
          <w:szCs w:val="16"/>
        </w:rPr>
        <w:t>Геништа</w:t>
      </w:r>
      <w:proofErr w:type="spellEnd"/>
      <w:r w:rsidRPr="00E7370A">
        <w:rPr>
          <w:rFonts w:ascii="Times New Roman" w:hAnsi="Times New Roman" w:cs="Times New Roman"/>
          <w:sz w:val="16"/>
          <w:szCs w:val="16"/>
        </w:rPr>
        <w:t xml:space="preserve"> (ЭЧС-2, БИ-234, СИ-235, РПК-2, РПК-10); направления: В.М. Лихарев; по САПР и АСУП (2006 г.)- А. </w:t>
      </w:r>
      <w:proofErr w:type="spellStart"/>
      <w:r w:rsidRPr="00E7370A">
        <w:rPr>
          <w:rFonts w:ascii="Times New Roman" w:hAnsi="Times New Roman" w:cs="Times New Roman"/>
          <w:sz w:val="16"/>
          <w:szCs w:val="16"/>
        </w:rPr>
        <w:t>Подкин</w:t>
      </w:r>
      <w:proofErr w:type="spellEnd"/>
      <w:r w:rsidRPr="00E7370A">
        <w:rPr>
          <w:rFonts w:ascii="Times New Roman" w:hAnsi="Times New Roman" w:cs="Times New Roman"/>
          <w:sz w:val="16"/>
          <w:szCs w:val="16"/>
        </w:rPr>
        <w:t>.</w:t>
      </w:r>
    </w:p>
    <w:p w14:paraId="2EA8937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цехов: № 5 (-1938 г.)- Я.К. </w:t>
      </w:r>
      <w:proofErr w:type="spellStart"/>
      <w:r w:rsidRPr="00E7370A">
        <w:rPr>
          <w:rFonts w:ascii="Times New Roman" w:hAnsi="Times New Roman" w:cs="Times New Roman"/>
          <w:sz w:val="16"/>
          <w:szCs w:val="16"/>
        </w:rPr>
        <w:t>Кирштейн</w:t>
      </w:r>
      <w:proofErr w:type="spellEnd"/>
      <w:r w:rsidRPr="00E7370A">
        <w:rPr>
          <w:rFonts w:ascii="Times New Roman" w:hAnsi="Times New Roman" w:cs="Times New Roman"/>
          <w:sz w:val="16"/>
          <w:szCs w:val="16"/>
        </w:rPr>
        <w:t xml:space="preserve">; А.А. </w:t>
      </w:r>
      <w:proofErr w:type="spellStart"/>
      <w:r w:rsidRPr="00E7370A">
        <w:rPr>
          <w:rFonts w:ascii="Times New Roman" w:hAnsi="Times New Roman" w:cs="Times New Roman"/>
          <w:sz w:val="16"/>
          <w:szCs w:val="16"/>
        </w:rPr>
        <w:t>Гадельгареев</w:t>
      </w:r>
      <w:proofErr w:type="spellEnd"/>
      <w:r w:rsidRPr="00E7370A">
        <w:rPr>
          <w:rFonts w:ascii="Times New Roman" w:hAnsi="Times New Roman" w:cs="Times New Roman"/>
          <w:sz w:val="16"/>
          <w:szCs w:val="16"/>
        </w:rPr>
        <w:t>.</w:t>
      </w:r>
    </w:p>
    <w:p w14:paraId="142D7BF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начальника цеха: В.М. Козырев.</w:t>
      </w:r>
    </w:p>
    <w:p w14:paraId="2FF8AC3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отделов: НТО (1938 г.)- Н.Ф. Сафонов; ОТК- В.М. Козырев; А.К. Андреев, А.А. </w:t>
      </w:r>
      <w:proofErr w:type="spellStart"/>
      <w:r w:rsidRPr="00E7370A">
        <w:rPr>
          <w:rFonts w:ascii="Times New Roman" w:hAnsi="Times New Roman" w:cs="Times New Roman"/>
          <w:sz w:val="16"/>
          <w:szCs w:val="16"/>
        </w:rPr>
        <w:t>Гадельгареев</w:t>
      </w:r>
      <w:proofErr w:type="spellEnd"/>
      <w:r w:rsidRPr="00E7370A">
        <w:rPr>
          <w:rFonts w:ascii="Times New Roman" w:hAnsi="Times New Roman" w:cs="Times New Roman"/>
          <w:sz w:val="16"/>
          <w:szCs w:val="16"/>
        </w:rPr>
        <w:t>, Е.М. Пластов.</w:t>
      </w:r>
    </w:p>
    <w:p w14:paraId="71F451E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лабораторий: И.Л. Лазебник; и.о.- А.К. </w:t>
      </w:r>
      <w:proofErr w:type="spellStart"/>
      <w:r w:rsidRPr="00E7370A">
        <w:rPr>
          <w:rFonts w:ascii="Times New Roman" w:hAnsi="Times New Roman" w:cs="Times New Roman"/>
          <w:sz w:val="16"/>
          <w:szCs w:val="16"/>
        </w:rPr>
        <w:t>Белопашцев</w:t>
      </w:r>
      <w:proofErr w:type="spellEnd"/>
      <w:r w:rsidRPr="00E7370A">
        <w:rPr>
          <w:rFonts w:ascii="Times New Roman" w:hAnsi="Times New Roman" w:cs="Times New Roman"/>
          <w:sz w:val="16"/>
          <w:szCs w:val="16"/>
        </w:rPr>
        <w:t>.</w:t>
      </w:r>
    </w:p>
    <w:p w14:paraId="44F748D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секторов: А.К. Андреев, В.М. Лихарев.</w:t>
      </w:r>
    </w:p>
    <w:p w14:paraId="5DB30B7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бюро: КТБ пресс-форм и форм литья- А.А. </w:t>
      </w:r>
      <w:proofErr w:type="spellStart"/>
      <w:r w:rsidRPr="00E7370A">
        <w:rPr>
          <w:rFonts w:ascii="Times New Roman" w:hAnsi="Times New Roman" w:cs="Times New Roman"/>
          <w:sz w:val="16"/>
          <w:szCs w:val="16"/>
        </w:rPr>
        <w:t>Гадельгареев</w:t>
      </w:r>
      <w:proofErr w:type="spellEnd"/>
      <w:r w:rsidRPr="00E7370A">
        <w:rPr>
          <w:rFonts w:ascii="Times New Roman" w:hAnsi="Times New Roman" w:cs="Times New Roman"/>
          <w:sz w:val="16"/>
          <w:szCs w:val="16"/>
        </w:rPr>
        <w:t>; (2007 г.)- В.М. Лихарев.</w:t>
      </w:r>
    </w:p>
    <w:p w14:paraId="38CAE0F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Руководители групп: автоматов- А.К. </w:t>
      </w:r>
      <w:proofErr w:type="spellStart"/>
      <w:r w:rsidRPr="00E7370A">
        <w:rPr>
          <w:rFonts w:ascii="Times New Roman" w:hAnsi="Times New Roman" w:cs="Times New Roman"/>
          <w:sz w:val="16"/>
          <w:szCs w:val="16"/>
        </w:rPr>
        <w:t>Белопашцев</w:t>
      </w:r>
      <w:proofErr w:type="spellEnd"/>
      <w:r w:rsidRPr="00E7370A">
        <w:rPr>
          <w:rFonts w:ascii="Times New Roman" w:hAnsi="Times New Roman" w:cs="Times New Roman"/>
          <w:sz w:val="16"/>
          <w:szCs w:val="16"/>
        </w:rPr>
        <w:t>; В.М. Лихарев.</w:t>
      </w:r>
    </w:p>
    <w:p w14:paraId="5A263C2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радиостанции: авиационные РСИ (-1935-36-), РСИА (1937), РСР, РСРМ (1937), РРД (</w:t>
      </w:r>
      <w:proofErr w:type="spellStart"/>
      <w:r w:rsidRPr="00E7370A">
        <w:rPr>
          <w:rFonts w:ascii="Times New Roman" w:hAnsi="Times New Roman" w:cs="Times New Roman"/>
          <w:sz w:val="16"/>
          <w:szCs w:val="16"/>
        </w:rPr>
        <w:t>радиорекорд</w:t>
      </w:r>
      <w:proofErr w:type="spellEnd"/>
      <w:r w:rsidRPr="00E7370A">
        <w:rPr>
          <w:rFonts w:ascii="Times New Roman" w:hAnsi="Times New Roman" w:cs="Times New Roman"/>
          <w:sz w:val="16"/>
          <w:szCs w:val="16"/>
        </w:rPr>
        <w:t xml:space="preserve"> дальности, 1930-е), «Сокол-Орел» (1930-е), «Сокол», «Орел», «Чайка» (1930-е); танковые 9Р «Тапир» (1930-е-40-е), 9РМ «Тапир-М», 9РС «Тур» (1930-е-40-е), десантная 6ПК (1937), Р-113, Р-123, Р-123М, Р- 173; «Кугуар» (1938), РБ (ВОВ); аварийно-спасательные «Шлюп», «Плот»; специальные аэростатные; </w:t>
      </w:r>
      <w:r w:rsidRPr="00E7370A">
        <w:rPr>
          <w:rFonts w:ascii="Times New Roman" w:hAnsi="Times New Roman" w:cs="Times New Roman"/>
          <w:sz w:val="16"/>
          <w:szCs w:val="16"/>
          <w:lang w:val="en-US"/>
        </w:rPr>
        <w:t>KB</w:t>
      </w:r>
      <w:r w:rsidRPr="00E7370A">
        <w:rPr>
          <w:rFonts w:ascii="Times New Roman" w:hAnsi="Times New Roman" w:cs="Times New Roman"/>
          <w:sz w:val="16"/>
          <w:szCs w:val="16"/>
        </w:rPr>
        <w:t xml:space="preserve"> Р- 394КМ, портативная </w:t>
      </w:r>
      <w:r w:rsidRPr="00E7370A">
        <w:rPr>
          <w:rFonts w:ascii="Times New Roman" w:hAnsi="Times New Roman" w:cs="Times New Roman"/>
          <w:sz w:val="16"/>
          <w:szCs w:val="16"/>
          <w:lang w:val="en-US"/>
        </w:rPr>
        <w:t>KB</w:t>
      </w:r>
      <w:r w:rsidRPr="00E7370A">
        <w:rPr>
          <w:rFonts w:ascii="Times New Roman" w:hAnsi="Times New Roman" w:cs="Times New Roman"/>
          <w:sz w:val="16"/>
          <w:szCs w:val="16"/>
        </w:rPr>
        <w:t xml:space="preserve"> «Северок-К» (2000-е); передатчики РСИ-3 «Орел», РСИ-ЗМ, РСИ-4 (ВОВ); радиокомпас «Москит-М» (1930-е), радиополукомпасы: РПК-2 «Чайка», РПК-10 «</w:t>
      </w:r>
      <w:proofErr w:type="spellStart"/>
      <w:r w:rsidRPr="00E7370A">
        <w:rPr>
          <w:rFonts w:ascii="Times New Roman" w:hAnsi="Times New Roman" w:cs="Times New Roman"/>
          <w:sz w:val="16"/>
          <w:szCs w:val="16"/>
        </w:rPr>
        <w:t>Чаенок</w:t>
      </w:r>
      <w:proofErr w:type="spellEnd"/>
      <w:r w:rsidRPr="00E7370A">
        <w:rPr>
          <w:rFonts w:ascii="Times New Roman" w:hAnsi="Times New Roman" w:cs="Times New Roman"/>
          <w:sz w:val="16"/>
          <w:szCs w:val="16"/>
        </w:rPr>
        <w:t>» (1930-е), РПКО-Ю «Пчела», РПК-2 «Чайка», РГОС-2С, РПКО-2 «Москит» (ВОВ); приемники УС, АИ (1938); комплексы связи для бронетехники: «Арбалет» (радиостанция Р-163-50У, приемник Р-163УП), «Акведук» (станции Р-163-5УВ, Р-168-25У, Р-168- 100У, приемник Р-168УП) (2000-е);</w:t>
      </w:r>
    </w:p>
    <w:p w14:paraId="07DF644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репродукторы «Рекорд» (1934-), «Зорька» (1934-); радиоприемники: П-2 (1926-), П-3, Р-2, П-6 (1927-), П-7, РПЛ-1 (1927-), РПЛ-2, ПЛ-1 (1929-), ПЛ-2, ЭЧС (1930-), ЭЧС-2 (1932-), ЭЧС-3 (1933-), БИ-234 (1934-), СИ-235 (1935-), автомобильный АИ (1930-е), «Весна», «Луч» (1951-), «Родина», «Москвич-В», «Матрешка», «Селена», «Лунник», «Аленушка», миниатюрные «Космос», «Космос-М, -602», Т-7 «Алмаз», «Рубин», «Рубин-2», «Орленок» (1967-), «Орленок-М, -605», автомобильные «Урал-авто» (1968-), «Урал-Авто-2, -202», «Урал-301, - 302, РП-306, РП-340А»; радиолы. «Урал-47 (1947-), -49, -50 (1951-), -52, -53, -57, -1 (1963-), -2, -5, -6 (1968-), -7 («Иоланта», 1969-), -8, -110 (1970-), -111 (1973-), -112, -114 (1978-), -208С, -210С, -320, -322», «Кама» (1951-), «Кама-61, -62», «Рапсодия» (1964-), «Рубин», </w:t>
      </w:r>
      <w:r w:rsidRPr="00E7370A">
        <w:rPr>
          <w:rFonts w:ascii="Times New Roman" w:hAnsi="Times New Roman" w:cs="Times New Roman"/>
          <w:sz w:val="16"/>
          <w:szCs w:val="16"/>
        </w:rPr>
        <w:lastRenderedPageBreak/>
        <w:t>«Италмас», «Комета» (1960-е); автомагнитолы: «Урал-233С, РМ- 235С, РМ-260С, РМ-261С, РМ-262С, РМ-285С, РМ-292С, РМ-293С (2000-е), РМ-ЗЗЗС, РМ-334С», РМ-206СА, РМК-210СА; «Урал-293»;</w:t>
      </w:r>
      <w:r w:rsidRPr="00E7370A">
        <w:rPr>
          <w:rFonts w:ascii="Times New Roman" w:hAnsi="Times New Roman" w:cs="Times New Roman"/>
          <w:sz w:val="16"/>
          <w:szCs w:val="16"/>
          <w:vertAlign w:val="superscript"/>
        </w:rPr>
        <w:t>101</w:t>
      </w:r>
      <w:r w:rsidRPr="00E7370A">
        <w:rPr>
          <w:rFonts w:ascii="Times New Roman" w:hAnsi="Times New Roman" w:cs="Times New Roman"/>
          <w:sz w:val="16"/>
          <w:szCs w:val="16"/>
        </w:rPr>
        <w:t xml:space="preserve"> телевизоры: Т-1 «Москвич» (1947), «Темп», «Темп-2, -3, -4, -5»; антенны: АР-105, АА-ЗА, АА-5А, АШ-1А, АШ-4А; выпрямитель для питания радиоламп «Микро» (1927-); сопротивления Каминского, конденсаторы постоянной емкости, детекторы (1937) (11982).</w:t>
      </w:r>
    </w:p>
    <w:p w14:paraId="201636F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F481075" w14:textId="0278AD8F" w:rsidR="00155392" w:rsidRPr="00E7370A" w:rsidRDefault="00155392" w:rsidP="009F4E52">
      <w:pPr>
        <w:pStyle w:val="ae"/>
        <w:spacing w:before="0" w:after="0"/>
        <w:jc w:val="both"/>
        <w:rPr>
          <w:color w:val="auto"/>
          <w:sz w:val="16"/>
          <w:szCs w:val="16"/>
        </w:rPr>
      </w:pPr>
      <w:r w:rsidRPr="00E7370A">
        <w:rPr>
          <w:color w:val="auto"/>
          <w:sz w:val="16"/>
          <w:szCs w:val="16"/>
        </w:rPr>
        <w:t xml:space="preserve">16 апреля 1918 года постановлением президиума ВСНХ объединенные Электротехнический завод военно-инженерного ведомства, эвакуированный в марте 1918 на </w:t>
      </w:r>
      <w:proofErr w:type="spellStart"/>
      <w:r w:rsidRPr="00E7370A">
        <w:rPr>
          <w:color w:val="auto"/>
          <w:sz w:val="16"/>
          <w:szCs w:val="16"/>
        </w:rPr>
        <w:t>площадии</w:t>
      </w:r>
      <w:proofErr w:type="spellEnd"/>
      <w:r w:rsidRPr="00E7370A">
        <w:rPr>
          <w:color w:val="auto"/>
          <w:sz w:val="16"/>
          <w:szCs w:val="16"/>
        </w:rPr>
        <w:t xml:space="preserve"> московского телефонного завода «Морзе» (основанного во второй половине 1917</w:t>
      </w:r>
      <w:r w:rsidR="00D30863">
        <w:rPr>
          <w:color w:val="auto"/>
          <w:sz w:val="16"/>
          <w:szCs w:val="16"/>
        </w:rPr>
        <w:t xml:space="preserve"> </w:t>
      </w:r>
      <w:r w:rsidRPr="00E7370A">
        <w:rPr>
          <w:color w:val="auto"/>
          <w:sz w:val="16"/>
          <w:szCs w:val="16"/>
        </w:rPr>
        <w:t>г. Петроградским арматурно-электрическим акционерным обществом) и завод Морзе были преобразовано в «Первый государственный электротехнический завод» (15736).</w:t>
      </w:r>
    </w:p>
    <w:p w14:paraId="5AAC00BD" w14:textId="77777777" w:rsidR="00155392" w:rsidRPr="00E7370A" w:rsidRDefault="00155392" w:rsidP="009F4E52">
      <w:pPr>
        <w:pStyle w:val="ae"/>
        <w:spacing w:before="0" w:after="0"/>
        <w:jc w:val="both"/>
        <w:rPr>
          <w:color w:val="auto"/>
          <w:sz w:val="16"/>
          <w:szCs w:val="16"/>
        </w:rPr>
      </w:pPr>
    </w:p>
    <w:p w14:paraId="13A5414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45C5385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A0F911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апреля 1918 л </w:t>
      </w:r>
      <w:proofErr w:type="spellStart"/>
      <w:r w:rsidRPr="00E7370A">
        <w:rPr>
          <w:rFonts w:ascii="Times New Roman" w:hAnsi="Times New Roman" w:cs="Times New Roman"/>
          <w:sz w:val="16"/>
          <w:szCs w:val="16"/>
        </w:rPr>
        <w:t>М.К.Харчев</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В.В.Татарин</w:t>
      </w:r>
      <w:proofErr w:type="spellEnd"/>
      <w:r w:rsidRPr="00E7370A">
        <w:rPr>
          <w:rFonts w:ascii="Times New Roman" w:hAnsi="Times New Roman" w:cs="Times New Roman"/>
          <w:sz w:val="16"/>
          <w:szCs w:val="16"/>
        </w:rPr>
        <w:t xml:space="preserve">, будучи застигнутыми немцами в Киеве, решили перелететь на самолете. Поступили на службу к гайдамакам и получив </w:t>
      </w:r>
      <w:proofErr w:type="spellStart"/>
      <w:r w:rsidRPr="00E7370A">
        <w:rPr>
          <w:rFonts w:ascii="Times New Roman" w:hAnsi="Times New Roman" w:cs="Times New Roman"/>
          <w:sz w:val="16"/>
          <w:szCs w:val="16"/>
        </w:rPr>
        <w:t>Анаде</w:t>
      </w:r>
      <w:proofErr w:type="spellEnd"/>
      <w:r w:rsidRPr="00E7370A">
        <w:rPr>
          <w:rFonts w:ascii="Times New Roman" w:hAnsi="Times New Roman" w:cs="Times New Roman"/>
          <w:sz w:val="16"/>
          <w:szCs w:val="16"/>
        </w:rPr>
        <w:t xml:space="preserve"> перелетели в Курск (3669).</w:t>
      </w:r>
    </w:p>
    <w:p w14:paraId="023DE2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7FB6A00" w14:textId="77777777" w:rsidR="00EB4A2C" w:rsidRPr="005807AE" w:rsidRDefault="00EB4A2C"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6</w:t>
      </w:r>
      <w:r w:rsidRPr="005807AE">
        <w:rPr>
          <w:rFonts w:ascii="Times New Roman" w:hAnsi="Times New Roman" w:cs="Times New Roman"/>
          <w:color w:val="0070C0"/>
          <w:sz w:val="16"/>
          <w:szCs w:val="16"/>
        </w:rPr>
        <w:t xml:space="preserve"> апреля </w:t>
      </w:r>
      <w:r>
        <w:rPr>
          <w:rFonts w:ascii="Times New Roman" w:hAnsi="Times New Roman" w:cs="Times New Roman"/>
          <w:color w:val="0070C0"/>
          <w:sz w:val="16"/>
          <w:szCs w:val="16"/>
        </w:rPr>
        <w:t>1918 г</w:t>
      </w:r>
      <w:r w:rsidRPr="005807AE">
        <w:rPr>
          <w:rFonts w:ascii="Times New Roman" w:hAnsi="Times New Roman" w:cs="Times New Roman"/>
          <w:color w:val="0070C0"/>
          <w:sz w:val="16"/>
          <w:szCs w:val="16"/>
        </w:rPr>
        <w:t>. военные летчики Михаил Константинович Харчев и Васи</w:t>
      </w:r>
      <w:r w:rsidRPr="005807AE">
        <w:rPr>
          <w:rFonts w:ascii="Times New Roman" w:hAnsi="Times New Roman" w:cs="Times New Roman"/>
          <w:color w:val="0070C0"/>
          <w:sz w:val="16"/>
          <w:szCs w:val="16"/>
        </w:rPr>
        <w:softHyphen/>
        <w:t xml:space="preserve">лий Васильевич </w:t>
      </w:r>
      <w:proofErr w:type="spellStart"/>
      <w:r w:rsidRPr="005807AE">
        <w:rPr>
          <w:rFonts w:ascii="Times New Roman" w:hAnsi="Times New Roman" w:cs="Times New Roman"/>
          <w:color w:val="0070C0"/>
          <w:sz w:val="16"/>
          <w:szCs w:val="16"/>
        </w:rPr>
        <w:t>Тарарин</w:t>
      </w:r>
      <w:proofErr w:type="spellEnd"/>
      <w:r w:rsidRPr="005807AE">
        <w:rPr>
          <w:rFonts w:ascii="Times New Roman" w:hAnsi="Times New Roman" w:cs="Times New Roman"/>
          <w:color w:val="0070C0"/>
          <w:sz w:val="16"/>
          <w:szCs w:val="16"/>
        </w:rPr>
        <w:t>, будучи застигнуты немцами в К</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еве во время его оккупации и не имея возможности оттуда выехать,</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ре</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или переле</w:t>
      </w:r>
      <w:r w:rsidRPr="005807AE">
        <w:rPr>
          <w:rFonts w:ascii="Times New Roman" w:hAnsi="Times New Roman" w:cs="Times New Roman"/>
          <w:color w:val="0070C0"/>
          <w:sz w:val="16"/>
          <w:szCs w:val="16"/>
        </w:rPr>
        <w:softHyphen/>
        <w:t xml:space="preserve">теть и с этой цепью поступили на службу к гайдамакам возить почту. Получив самолет </w:t>
      </w:r>
      <w:proofErr w:type="spellStart"/>
      <w:r w:rsidRPr="005807AE">
        <w:rPr>
          <w:rFonts w:ascii="Times New Roman" w:hAnsi="Times New Roman" w:cs="Times New Roman"/>
          <w:color w:val="0070C0"/>
          <w:sz w:val="16"/>
          <w:szCs w:val="16"/>
        </w:rPr>
        <w:t>Анаде</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они перелетели на нем в Курск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доставили самолет в ценные сведения советским властям.</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 доблестном поведении летчиков был издан приказ по воздушному Флоту.</w:t>
      </w:r>
    </w:p>
    <w:p w14:paraId="531E2C55" w14:textId="77777777" w:rsidR="00EB4A2C" w:rsidRDefault="00EB4A2C"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ф</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30,</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39,</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840;</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142,</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259/</w:t>
      </w:r>
      <w:r>
        <w:rPr>
          <w:rFonts w:ascii="Times New Roman" w:hAnsi="Times New Roman" w:cs="Times New Roman"/>
          <w:color w:val="0070C0"/>
          <w:sz w:val="16"/>
          <w:szCs w:val="16"/>
        </w:rPr>
        <w:t xml:space="preserve"> (23370).</w:t>
      </w:r>
    </w:p>
    <w:p w14:paraId="4797AAC5" w14:textId="77777777" w:rsidR="00EB4A2C" w:rsidRDefault="00EB4A2C" w:rsidP="009F4E52">
      <w:pPr>
        <w:spacing w:after="0" w:line="240" w:lineRule="auto"/>
        <w:jc w:val="both"/>
        <w:rPr>
          <w:rFonts w:ascii="Times New Roman" w:hAnsi="Times New Roman" w:cs="Times New Roman"/>
          <w:color w:val="0070C0"/>
          <w:sz w:val="16"/>
          <w:szCs w:val="16"/>
        </w:rPr>
      </w:pPr>
    </w:p>
    <w:p w14:paraId="1B1E2C6A" w14:textId="77777777" w:rsidR="00230554" w:rsidRPr="00E7370A" w:rsidRDefault="00230554" w:rsidP="009F4E52">
      <w:pPr>
        <w:pStyle w:val="ae"/>
        <w:spacing w:before="0" w:after="0"/>
        <w:jc w:val="both"/>
        <w:rPr>
          <w:color w:val="auto"/>
          <w:sz w:val="16"/>
          <w:szCs w:val="16"/>
        </w:rPr>
      </w:pPr>
      <w:r w:rsidRPr="00E7370A">
        <w:rPr>
          <w:color w:val="auto"/>
          <w:sz w:val="16"/>
          <w:szCs w:val="16"/>
        </w:rPr>
        <w:t>16 апреля 1918 бригада полковника Михаила Дроздовского, пробивавшаяся с фронта из района румынского города Яссы на соединение с «белой» Добровольческой армией, заняла город Мелитополь (на юго-западе современной Запорожской области). Во время похода отряд Дроздовского восстанавливал в деревнях, селах и городах, через которые он проходил, «земские» формы управления. Украинские крестьяне, настрадавшиеся от большевиков и революционного хаоса, обычно встречали «</w:t>
      </w:r>
      <w:proofErr w:type="spellStart"/>
      <w:r w:rsidRPr="00E7370A">
        <w:rPr>
          <w:color w:val="auto"/>
          <w:sz w:val="16"/>
          <w:szCs w:val="16"/>
        </w:rPr>
        <w:t>дроздовцев</w:t>
      </w:r>
      <w:proofErr w:type="spellEnd"/>
      <w:r w:rsidRPr="00E7370A">
        <w:rPr>
          <w:color w:val="auto"/>
          <w:sz w:val="16"/>
          <w:szCs w:val="16"/>
        </w:rPr>
        <w:t>» хлебом-солью, просили оставить им «для управления» хотя бы по одному офицеру. Как писал в своих «Очерках русской смуты» генерал Антон Деникин, местные жители также обычно привозили «</w:t>
      </w:r>
      <w:proofErr w:type="spellStart"/>
      <w:r w:rsidRPr="00E7370A">
        <w:rPr>
          <w:color w:val="auto"/>
          <w:sz w:val="16"/>
          <w:szCs w:val="16"/>
        </w:rPr>
        <w:t>дроздовцам</w:t>
      </w:r>
      <w:proofErr w:type="spellEnd"/>
      <w:r w:rsidRPr="00E7370A">
        <w:rPr>
          <w:color w:val="auto"/>
          <w:sz w:val="16"/>
          <w:szCs w:val="16"/>
        </w:rPr>
        <w:t>» на «суд и расправу» пойманных большевиков и членов советов. Столь высокий авторитет Дроздовского объяснялся, в том числе, и тем, что он всегда платил крестьянам за продукты для своей бригады, что никак не вязалось с вошедшими в норму «реквизициями» и открытыми грабежами. Впрочем, если местное население встречало «</w:t>
      </w:r>
      <w:proofErr w:type="spellStart"/>
      <w:r w:rsidRPr="00E7370A">
        <w:rPr>
          <w:color w:val="auto"/>
          <w:sz w:val="16"/>
          <w:szCs w:val="16"/>
        </w:rPr>
        <w:t>дроздовцев</w:t>
      </w:r>
      <w:proofErr w:type="spellEnd"/>
      <w:r w:rsidRPr="00E7370A">
        <w:rPr>
          <w:color w:val="auto"/>
          <w:sz w:val="16"/>
          <w:szCs w:val="16"/>
        </w:rPr>
        <w:t>» враждебно, они действовали совсем иначе. В деревнях, поддерживавших «красных», как правило, подвергалось порке все мужское население до 45-летнего возраста, а хлеб, фураж и скот «реквизировались» как и «красными» — бесплатно (17045).</w:t>
      </w:r>
    </w:p>
    <w:p w14:paraId="6F9A8C97" w14:textId="77777777" w:rsidR="00230554" w:rsidRPr="00E7370A" w:rsidRDefault="00230554" w:rsidP="009F4E52">
      <w:pPr>
        <w:autoSpaceDE w:val="0"/>
        <w:autoSpaceDN w:val="0"/>
        <w:adjustRightInd w:val="0"/>
        <w:spacing w:after="0" w:line="240" w:lineRule="auto"/>
        <w:jc w:val="both"/>
        <w:rPr>
          <w:rFonts w:ascii="Times New Roman" w:hAnsi="Times New Roman" w:cs="Times New Roman"/>
          <w:iCs/>
          <w:sz w:val="16"/>
          <w:szCs w:val="16"/>
        </w:rPr>
      </w:pPr>
    </w:p>
    <w:p w14:paraId="17106289" w14:textId="77777777" w:rsidR="00155392"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6AA0E7FA" w14:textId="77777777" w:rsidR="00155392" w:rsidRPr="00E7370A" w:rsidRDefault="00155392" w:rsidP="009F4E52">
      <w:pPr>
        <w:autoSpaceDE w:val="0"/>
        <w:autoSpaceDN w:val="0"/>
        <w:adjustRightInd w:val="0"/>
        <w:spacing w:after="0" w:line="240" w:lineRule="auto"/>
        <w:jc w:val="both"/>
        <w:rPr>
          <w:rFonts w:ascii="Times New Roman" w:hAnsi="Times New Roman" w:cs="Times New Roman"/>
          <w:iCs/>
          <w:sz w:val="16"/>
          <w:szCs w:val="16"/>
        </w:rPr>
      </w:pPr>
    </w:p>
    <w:p w14:paraId="39F0433A" w14:textId="77777777" w:rsidR="00155392" w:rsidRPr="00E7370A" w:rsidRDefault="001553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апреля в 1918 году Совнарком постановил передать из военного ведомства в ведение </w:t>
      </w:r>
      <w:proofErr w:type="spellStart"/>
      <w:r w:rsidRPr="00E7370A">
        <w:rPr>
          <w:rFonts w:ascii="Times New Roman" w:hAnsi="Times New Roman" w:cs="Times New Roman"/>
          <w:sz w:val="16"/>
          <w:szCs w:val="16"/>
        </w:rPr>
        <w:t>Наркомпочтеля</w:t>
      </w:r>
      <w:proofErr w:type="spellEnd"/>
      <w:r w:rsidRPr="00E7370A">
        <w:rPr>
          <w:rFonts w:ascii="Times New Roman" w:hAnsi="Times New Roman" w:cs="Times New Roman"/>
          <w:sz w:val="16"/>
          <w:szCs w:val="16"/>
        </w:rPr>
        <w:t xml:space="preserve"> шесть мощных передающих радиостанций: Царскосельскую, Ходынскую, Ташкентскую, Читинскую, </w:t>
      </w:r>
      <w:proofErr w:type="spellStart"/>
      <w:r w:rsidRPr="00E7370A">
        <w:rPr>
          <w:rFonts w:ascii="Times New Roman" w:hAnsi="Times New Roman" w:cs="Times New Roman"/>
          <w:sz w:val="16"/>
          <w:szCs w:val="16"/>
        </w:rPr>
        <w:t>Кушкинскую</w:t>
      </w:r>
      <w:proofErr w:type="spellEnd"/>
      <w:r w:rsidRPr="00E7370A">
        <w:rPr>
          <w:rFonts w:ascii="Times New Roman" w:hAnsi="Times New Roman" w:cs="Times New Roman"/>
          <w:sz w:val="16"/>
          <w:szCs w:val="16"/>
        </w:rPr>
        <w:t>, Хабаровскую, а также приемную радиостанцию международных сношений в Твери (15101).</w:t>
      </w:r>
    </w:p>
    <w:p w14:paraId="514FE701" w14:textId="77777777" w:rsidR="00155392" w:rsidRPr="00E7370A" w:rsidRDefault="00155392" w:rsidP="009F4E52">
      <w:pPr>
        <w:spacing w:after="0" w:line="240" w:lineRule="auto"/>
        <w:jc w:val="both"/>
        <w:rPr>
          <w:rFonts w:ascii="Times New Roman" w:hAnsi="Times New Roman" w:cs="Times New Roman"/>
          <w:sz w:val="16"/>
          <w:szCs w:val="16"/>
        </w:rPr>
      </w:pPr>
    </w:p>
    <w:p w14:paraId="015DF08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0BE1126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48AFAF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апреля 1918 Хельсинки. Высадка нового контингента германских войск, доставленных немецким флотом из </w:t>
      </w:r>
      <w:proofErr w:type="spellStart"/>
      <w:r w:rsidRPr="00E7370A">
        <w:rPr>
          <w:rFonts w:ascii="Times New Roman" w:hAnsi="Times New Roman" w:cs="Times New Roman"/>
          <w:sz w:val="16"/>
          <w:szCs w:val="16"/>
        </w:rPr>
        <w:t>г.Данциг</w:t>
      </w:r>
      <w:proofErr w:type="spellEnd"/>
      <w:r w:rsidRPr="00E7370A">
        <w:rPr>
          <w:rFonts w:ascii="Times New Roman" w:hAnsi="Times New Roman" w:cs="Times New Roman"/>
          <w:sz w:val="16"/>
          <w:szCs w:val="16"/>
        </w:rPr>
        <w:t>(Германия) (7450).</w:t>
      </w:r>
    </w:p>
    <w:p w14:paraId="72C9BD8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078378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5EF760C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349971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16-18 апреля 1918 в Москве открылся и проходил Всероссийский съезд социал-демократов - интернационалистов - образовали Коллегию по формированию интернациональных частей КА (3398,149).</w:t>
      </w:r>
    </w:p>
    <w:p w14:paraId="4936993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EA1760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апреля 1918 г. НКВД РСФСР обязывает исполкомы местных Советов, установить следующую единую структуру управленческих отделов, включающую подотделы милиции (10303).</w:t>
      </w:r>
    </w:p>
    <w:p w14:paraId="2338CAB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4C5E430" w14:textId="77777777" w:rsidR="004D5A9F"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46CFDC21" w14:textId="77777777" w:rsidR="004D5A9F" w:rsidRPr="00E7370A" w:rsidRDefault="004D5A9F" w:rsidP="009F4E52">
      <w:pPr>
        <w:autoSpaceDE w:val="0"/>
        <w:autoSpaceDN w:val="0"/>
        <w:adjustRightInd w:val="0"/>
        <w:spacing w:after="0" w:line="240" w:lineRule="auto"/>
        <w:jc w:val="both"/>
        <w:rPr>
          <w:rFonts w:ascii="Times New Roman" w:hAnsi="Times New Roman" w:cs="Times New Roman"/>
          <w:iCs/>
          <w:sz w:val="16"/>
          <w:szCs w:val="16"/>
        </w:rPr>
      </w:pPr>
    </w:p>
    <w:p w14:paraId="2F3CBDE6" w14:textId="77777777" w:rsidR="004D5A9F" w:rsidRPr="00E7370A" w:rsidRDefault="004D5A9F" w:rsidP="009F4E52">
      <w:pPr>
        <w:pStyle w:val="ae"/>
        <w:spacing w:before="0" w:after="0"/>
        <w:jc w:val="both"/>
        <w:rPr>
          <w:color w:val="auto"/>
          <w:sz w:val="16"/>
          <w:szCs w:val="16"/>
        </w:rPr>
      </w:pPr>
      <w:r w:rsidRPr="00E7370A">
        <w:rPr>
          <w:color w:val="auto"/>
          <w:sz w:val="16"/>
          <w:szCs w:val="16"/>
        </w:rPr>
        <w:t>За период с 16 по 22 апреля немецкие подводные лодки затопили 34 судна стран Антанты. Крупнейшей потерей стала гибель у побережья Бретани 16 апреля британского судна «Озеро Мичиган» с большой партией лошадей.</w:t>
      </w:r>
    </w:p>
    <w:p w14:paraId="484DE736" w14:textId="77777777" w:rsidR="004D5A9F" w:rsidRPr="00E7370A" w:rsidRDefault="004D5A9F" w:rsidP="009F4E52">
      <w:pPr>
        <w:autoSpaceDE w:val="0"/>
        <w:autoSpaceDN w:val="0"/>
        <w:adjustRightInd w:val="0"/>
        <w:spacing w:after="0" w:line="240" w:lineRule="auto"/>
        <w:jc w:val="both"/>
        <w:rPr>
          <w:rFonts w:ascii="Times New Roman" w:hAnsi="Times New Roman" w:cs="Times New Roman"/>
          <w:iCs/>
          <w:sz w:val="16"/>
          <w:szCs w:val="16"/>
        </w:rPr>
      </w:pPr>
    </w:p>
    <w:p w14:paraId="6FABE77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30DBD32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C40D3B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апреля 1918 </w:t>
      </w:r>
      <w:proofErr w:type="spellStart"/>
      <w:r w:rsidRPr="00E7370A">
        <w:rPr>
          <w:rFonts w:ascii="Times New Roman" w:hAnsi="Times New Roman" w:cs="Times New Roman"/>
          <w:sz w:val="16"/>
          <w:szCs w:val="16"/>
        </w:rPr>
        <w:t>А.А.Микулин</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Б.С.Стечкин</w:t>
      </w:r>
      <w:proofErr w:type="spellEnd"/>
      <w:r w:rsidRPr="00E7370A">
        <w:rPr>
          <w:rFonts w:ascii="Times New Roman" w:hAnsi="Times New Roman" w:cs="Times New Roman"/>
          <w:sz w:val="16"/>
          <w:szCs w:val="16"/>
        </w:rPr>
        <w:t xml:space="preserve"> запросили в НТК УВВФ 50 тыс. руб. для постройки авиадвигателя АМБС 200 </w:t>
      </w:r>
      <w:proofErr w:type="spellStart"/>
      <w:r w:rsidRPr="00E7370A">
        <w:rPr>
          <w:rFonts w:ascii="Times New Roman" w:hAnsi="Times New Roman" w:cs="Times New Roman"/>
          <w:sz w:val="16"/>
          <w:szCs w:val="16"/>
        </w:rPr>
        <w:t>нр</w:t>
      </w:r>
      <w:proofErr w:type="spellEnd"/>
      <w:r w:rsidRPr="00E7370A">
        <w:rPr>
          <w:rFonts w:ascii="Times New Roman" w:hAnsi="Times New Roman" w:cs="Times New Roman"/>
          <w:sz w:val="16"/>
          <w:szCs w:val="16"/>
        </w:rPr>
        <w:t>. Получили. Строился опытный образец (3670).</w:t>
      </w:r>
    </w:p>
    <w:p w14:paraId="5E07DF9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E06B1BF" w14:textId="5FBD7F59" w:rsidR="004C2E9D" w:rsidRDefault="004C2E9D"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17 апреля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и</w:t>
      </w:r>
      <w:r w:rsidRPr="005807AE">
        <w:rPr>
          <w:rFonts w:ascii="Times New Roman" w:hAnsi="Times New Roman" w:cs="Times New Roman"/>
          <w:color w:val="0070C0"/>
          <w:sz w:val="16"/>
          <w:szCs w:val="16"/>
        </w:rPr>
        <w:t>нженер</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 xml:space="preserve"> А. А. </w:t>
      </w:r>
      <w:r>
        <w:rPr>
          <w:rFonts w:ascii="Times New Roman" w:hAnsi="Times New Roman" w:cs="Times New Roman"/>
          <w:color w:val="0070C0"/>
          <w:sz w:val="16"/>
          <w:szCs w:val="16"/>
        </w:rPr>
        <w:t>М</w:t>
      </w:r>
      <w:r w:rsidRPr="005807AE">
        <w:rPr>
          <w:rFonts w:ascii="Times New Roman" w:hAnsi="Times New Roman" w:cs="Times New Roman"/>
          <w:color w:val="0070C0"/>
          <w:sz w:val="16"/>
          <w:szCs w:val="16"/>
        </w:rPr>
        <w:t xml:space="preserve">икулин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Б. С. Стечкин обратились в На</w:t>
      </w:r>
      <w:r w:rsidRPr="005807AE">
        <w:rPr>
          <w:rFonts w:ascii="Times New Roman" w:hAnsi="Times New Roman" w:cs="Times New Roman"/>
          <w:color w:val="0070C0"/>
          <w:sz w:val="16"/>
          <w:szCs w:val="16"/>
        </w:rPr>
        <w:softHyphen/>
        <w:t>учно-Технический комитет УВ</w:t>
      </w:r>
      <w:r>
        <w:rPr>
          <w:rFonts w:ascii="Times New Roman" w:hAnsi="Times New Roman" w:cs="Times New Roman"/>
          <w:color w:val="0070C0"/>
          <w:sz w:val="16"/>
          <w:szCs w:val="16"/>
        </w:rPr>
        <w:t>ВФ</w:t>
      </w:r>
      <w:r w:rsidRPr="005807AE">
        <w:rPr>
          <w:rFonts w:ascii="Times New Roman" w:hAnsi="Times New Roman" w:cs="Times New Roman"/>
          <w:color w:val="0070C0"/>
          <w:sz w:val="16"/>
          <w:szCs w:val="16"/>
        </w:rPr>
        <w:t xml:space="preserve"> с просьбою выдать им 50.000 рублей на постройку сконструированного ими авиадвигателя АМБС - двухтакт</w:t>
      </w:r>
      <w:r w:rsidRPr="005807AE">
        <w:rPr>
          <w:rFonts w:ascii="Times New Roman" w:hAnsi="Times New Roman" w:cs="Times New Roman"/>
          <w:color w:val="0070C0"/>
          <w:sz w:val="16"/>
          <w:szCs w:val="16"/>
        </w:rPr>
        <w:softHyphen/>
        <w:t>ный, четырехц</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ли</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 xml:space="preserve">дровый водяного охлаждения мощностью 200 </w:t>
      </w:r>
      <w:r>
        <w:rPr>
          <w:rFonts w:ascii="Times New Roman" w:hAnsi="Times New Roman" w:cs="Times New Roman"/>
          <w:color w:val="0070C0"/>
          <w:sz w:val="16"/>
          <w:szCs w:val="16"/>
        </w:rPr>
        <w:t>л.с</w:t>
      </w:r>
      <w:r w:rsidRPr="005807AE">
        <w:rPr>
          <w:rFonts w:ascii="Times New Roman" w:hAnsi="Times New Roman" w:cs="Times New Roman"/>
          <w:color w:val="0070C0"/>
          <w:sz w:val="16"/>
          <w:szCs w:val="16"/>
        </w:rPr>
        <w:t>. Хо</w:t>
      </w:r>
      <w:r w:rsidRPr="005807AE">
        <w:rPr>
          <w:rFonts w:ascii="Times New Roman" w:hAnsi="Times New Roman" w:cs="Times New Roman"/>
          <w:color w:val="0070C0"/>
          <w:sz w:val="16"/>
          <w:szCs w:val="16"/>
        </w:rPr>
        <w:softHyphen/>
        <w:t xml:space="preserve">датайство было поддержано профессорами </w:t>
      </w:r>
      <w:proofErr w:type="spellStart"/>
      <w:r w:rsidRPr="005807AE">
        <w:rPr>
          <w:rFonts w:ascii="Times New Roman" w:hAnsi="Times New Roman" w:cs="Times New Roman"/>
          <w:color w:val="0070C0"/>
          <w:sz w:val="16"/>
          <w:szCs w:val="16"/>
        </w:rPr>
        <w:t>Н.Р.Бр</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ллингом</w:t>
      </w:r>
      <w:proofErr w:type="spell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Н.Е.</w:t>
      </w:r>
      <w:r>
        <w:rPr>
          <w:rFonts w:ascii="Times New Roman" w:hAnsi="Times New Roman" w:cs="Times New Roman"/>
          <w:color w:val="0070C0"/>
          <w:sz w:val="16"/>
          <w:szCs w:val="16"/>
        </w:rPr>
        <w:t>Ж</w:t>
      </w:r>
      <w:r w:rsidRPr="005807AE">
        <w:rPr>
          <w:rFonts w:ascii="Times New Roman" w:hAnsi="Times New Roman" w:cs="Times New Roman"/>
          <w:color w:val="0070C0"/>
          <w:sz w:val="16"/>
          <w:szCs w:val="16"/>
        </w:rPr>
        <w:t>уковским</w:t>
      </w:r>
      <w:proofErr w:type="spellEnd"/>
      <w:r w:rsidRPr="005807AE">
        <w:rPr>
          <w:rFonts w:ascii="Times New Roman" w:hAnsi="Times New Roman" w:cs="Times New Roman"/>
          <w:color w:val="0070C0"/>
          <w:sz w:val="16"/>
          <w:szCs w:val="16"/>
        </w:rPr>
        <w:t>, одобрившими проект.</w:t>
      </w:r>
    </w:p>
    <w:p w14:paraId="61DDE1A6" w14:textId="77777777" w:rsidR="004C2E9D" w:rsidRPr="005807AE" w:rsidRDefault="004C2E9D"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ЦГВИА</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10,</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98,</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412/</w:t>
      </w:r>
      <w:r>
        <w:rPr>
          <w:rFonts w:ascii="Times New Roman" w:hAnsi="Times New Roman" w:cs="Times New Roman"/>
          <w:color w:val="0070C0"/>
          <w:sz w:val="16"/>
          <w:szCs w:val="16"/>
        </w:rPr>
        <w:t xml:space="preserve"> (23370).</w:t>
      </w:r>
    </w:p>
    <w:p w14:paraId="1826817D" w14:textId="77777777" w:rsidR="004C2E9D" w:rsidRDefault="004C2E9D" w:rsidP="009F4E52">
      <w:pPr>
        <w:spacing w:after="0" w:line="240" w:lineRule="auto"/>
        <w:jc w:val="both"/>
        <w:rPr>
          <w:rFonts w:ascii="Times New Roman" w:hAnsi="Times New Roman" w:cs="Times New Roman"/>
          <w:color w:val="0070C0"/>
          <w:sz w:val="16"/>
          <w:szCs w:val="16"/>
        </w:rPr>
      </w:pPr>
    </w:p>
    <w:p w14:paraId="6F18725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17E7B4C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F0ECDE6" w14:textId="77777777" w:rsidR="00230554" w:rsidRPr="00E7370A" w:rsidRDefault="00230554" w:rsidP="009F4E52">
      <w:pPr>
        <w:pStyle w:val="ae"/>
        <w:spacing w:before="0" w:after="0"/>
        <w:jc w:val="both"/>
        <w:rPr>
          <w:color w:val="auto"/>
          <w:sz w:val="16"/>
          <w:szCs w:val="16"/>
        </w:rPr>
      </w:pPr>
      <w:r w:rsidRPr="00E7370A">
        <w:rPr>
          <w:color w:val="auto"/>
          <w:sz w:val="16"/>
          <w:szCs w:val="16"/>
        </w:rPr>
        <w:t>17 апреля 1918 турки, перешедшие в наступление после срыва мирных переговоров с представителями Закавказского Сейма, вышли за пределы Батумской области (передававшейся им по Брестскому миру) и вступили в Поти — город-порт на западе нынешней Грузии (17045).</w:t>
      </w:r>
    </w:p>
    <w:p w14:paraId="65FDAC58" w14:textId="77777777" w:rsidR="00230554" w:rsidRPr="00E7370A" w:rsidRDefault="00230554" w:rsidP="009F4E52">
      <w:pPr>
        <w:autoSpaceDE w:val="0"/>
        <w:autoSpaceDN w:val="0"/>
        <w:adjustRightInd w:val="0"/>
        <w:spacing w:after="0" w:line="240" w:lineRule="auto"/>
        <w:jc w:val="both"/>
        <w:rPr>
          <w:rFonts w:ascii="Times New Roman" w:hAnsi="Times New Roman" w:cs="Times New Roman"/>
          <w:sz w:val="16"/>
          <w:szCs w:val="16"/>
        </w:rPr>
      </w:pPr>
    </w:p>
    <w:p w14:paraId="4FC9AA3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апреля 1918 г </w:t>
      </w:r>
      <w:proofErr w:type="spellStart"/>
      <w:r w:rsidRPr="00E7370A">
        <w:rPr>
          <w:rFonts w:ascii="Times New Roman" w:hAnsi="Times New Roman" w:cs="Times New Roman"/>
          <w:sz w:val="16"/>
          <w:szCs w:val="16"/>
        </w:rPr>
        <w:t>П.Н.Краснов</w:t>
      </w:r>
      <w:proofErr w:type="spellEnd"/>
      <w:r w:rsidRPr="00E7370A">
        <w:rPr>
          <w:rFonts w:ascii="Times New Roman" w:hAnsi="Times New Roman" w:cs="Times New Roman"/>
          <w:sz w:val="16"/>
          <w:szCs w:val="16"/>
        </w:rPr>
        <w:t xml:space="preserve"> начал формирование в Новочеркасске Донской казачьей армии (3186).</w:t>
      </w:r>
    </w:p>
    <w:p w14:paraId="0694290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CF6764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апреля 1918 КА захватила Новочеркасск и войска Корнилова были полностью разгромлены (2239).</w:t>
      </w:r>
    </w:p>
    <w:p w14:paraId="1623D33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769B32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2D0B9DE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1B5E87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апреля 1918 в советской России принят декрет о создании пожарных частей (4962).</w:t>
      </w:r>
    </w:p>
    <w:p w14:paraId="2AA3B12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4D057D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апреля 1918 вышел </w:t>
      </w:r>
      <w:proofErr w:type="gramStart"/>
      <w:r w:rsidRPr="00E7370A">
        <w:rPr>
          <w:rFonts w:ascii="Times New Roman" w:hAnsi="Times New Roman" w:cs="Times New Roman"/>
          <w:sz w:val="16"/>
          <w:szCs w:val="16"/>
        </w:rPr>
        <w:t>декрет Об</w:t>
      </w:r>
      <w:proofErr w:type="gramEnd"/>
      <w:r w:rsidRPr="00E7370A">
        <w:rPr>
          <w:rFonts w:ascii="Times New Roman" w:hAnsi="Times New Roman" w:cs="Times New Roman"/>
          <w:sz w:val="16"/>
          <w:szCs w:val="16"/>
        </w:rPr>
        <w:t xml:space="preserve"> организации государственных мер по борьбе с огнем (2989).</w:t>
      </w:r>
    </w:p>
    <w:p w14:paraId="27C7E80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B1CD1C5" w14:textId="77777777" w:rsidR="00155392" w:rsidRPr="00E7370A" w:rsidRDefault="001553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апреля в 1918 году подписан декрет СНК «Об организации государственных мер борьбы с огнем», в соответствии с которым было создано Управление государственной противопожарной службы; ныне – Государственная противопожарная служба Российской Федерации; находится в подчинении МЧС России (15102).</w:t>
      </w:r>
    </w:p>
    <w:p w14:paraId="5BA8571E" w14:textId="77777777" w:rsidR="00155392" w:rsidRPr="00E7370A" w:rsidRDefault="00155392" w:rsidP="009F4E52">
      <w:pPr>
        <w:spacing w:after="0" w:line="240" w:lineRule="auto"/>
        <w:jc w:val="both"/>
        <w:rPr>
          <w:rFonts w:ascii="Times New Roman" w:hAnsi="Times New Roman" w:cs="Times New Roman"/>
          <w:sz w:val="16"/>
          <w:szCs w:val="16"/>
        </w:rPr>
      </w:pPr>
    </w:p>
    <w:p w14:paraId="642310F5" w14:textId="77777777" w:rsidR="00230554"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304E78E5" w14:textId="77777777" w:rsidR="00230554" w:rsidRPr="00E7370A" w:rsidRDefault="00230554" w:rsidP="009F4E52">
      <w:pPr>
        <w:autoSpaceDE w:val="0"/>
        <w:autoSpaceDN w:val="0"/>
        <w:adjustRightInd w:val="0"/>
        <w:spacing w:after="0" w:line="240" w:lineRule="auto"/>
        <w:jc w:val="both"/>
        <w:rPr>
          <w:rFonts w:ascii="Times New Roman" w:hAnsi="Times New Roman" w:cs="Times New Roman"/>
          <w:iCs/>
          <w:sz w:val="16"/>
          <w:szCs w:val="16"/>
        </w:rPr>
      </w:pPr>
    </w:p>
    <w:p w14:paraId="4D80C6A0" w14:textId="77777777" w:rsidR="00230554" w:rsidRPr="00E7370A" w:rsidRDefault="00230554" w:rsidP="009F4E52">
      <w:pPr>
        <w:pStyle w:val="ae"/>
        <w:spacing w:before="0" w:after="0"/>
        <w:jc w:val="both"/>
        <w:rPr>
          <w:color w:val="auto"/>
          <w:sz w:val="16"/>
          <w:szCs w:val="16"/>
        </w:rPr>
      </w:pPr>
      <w:r w:rsidRPr="00E7370A">
        <w:rPr>
          <w:color w:val="auto"/>
          <w:sz w:val="16"/>
          <w:szCs w:val="16"/>
        </w:rPr>
        <w:t xml:space="preserve">17 апреля 1918 германские войска, перегруппировав силы, возобновили атаки в бассейне реки Лис, на севере Франции и западе Бельгии. Наиболее ожесточенные бои разгорелись за важный опорный пункт союзников на возвышенности </w:t>
      </w:r>
      <w:proofErr w:type="spellStart"/>
      <w:r w:rsidRPr="00E7370A">
        <w:rPr>
          <w:color w:val="auto"/>
          <w:sz w:val="16"/>
          <w:szCs w:val="16"/>
        </w:rPr>
        <w:t>Кеммель</w:t>
      </w:r>
      <w:proofErr w:type="spellEnd"/>
      <w:r w:rsidRPr="00E7370A">
        <w:rPr>
          <w:color w:val="auto"/>
          <w:sz w:val="16"/>
          <w:szCs w:val="16"/>
        </w:rPr>
        <w:t xml:space="preserve"> (17045).</w:t>
      </w:r>
    </w:p>
    <w:p w14:paraId="6050D55E" w14:textId="77777777" w:rsidR="00230554" w:rsidRPr="00E7370A" w:rsidRDefault="00230554" w:rsidP="009F4E52">
      <w:pPr>
        <w:autoSpaceDE w:val="0"/>
        <w:autoSpaceDN w:val="0"/>
        <w:adjustRightInd w:val="0"/>
        <w:spacing w:after="0" w:line="240" w:lineRule="auto"/>
        <w:jc w:val="both"/>
        <w:rPr>
          <w:rFonts w:ascii="Times New Roman" w:hAnsi="Times New Roman" w:cs="Times New Roman"/>
          <w:iCs/>
          <w:sz w:val="16"/>
          <w:szCs w:val="16"/>
        </w:rPr>
      </w:pPr>
    </w:p>
    <w:p w14:paraId="181670E9" w14:textId="77777777" w:rsidR="00187EF1" w:rsidRPr="00E7370A" w:rsidRDefault="00187EF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17 апреля 1918 г. германская подлодка UB-82 потоплена британскими траулерами к северу от Ирландии (17326).</w:t>
      </w:r>
    </w:p>
    <w:p w14:paraId="2FF6547E" w14:textId="77777777" w:rsidR="00187EF1" w:rsidRPr="00E7370A" w:rsidRDefault="00187EF1" w:rsidP="009F4E52">
      <w:pPr>
        <w:autoSpaceDE w:val="0"/>
        <w:autoSpaceDN w:val="0"/>
        <w:adjustRightInd w:val="0"/>
        <w:spacing w:after="0" w:line="240" w:lineRule="auto"/>
        <w:jc w:val="both"/>
        <w:rPr>
          <w:rFonts w:ascii="Times New Roman" w:hAnsi="Times New Roman" w:cs="Times New Roman"/>
          <w:iCs/>
          <w:sz w:val="16"/>
          <w:szCs w:val="16"/>
        </w:rPr>
      </w:pPr>
    </w:p>
    <w:p w14:paraId="181421F2" w14:textId="77777777" w:rsidR="00155392"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lastRenderedPageBreak/>
        <w:t>Другие оборонные отрасли:</w:t>
      </w:r>
    </w:p>
    <w:p w14:paraId="5766EEEB" w14:textId="77777777" w:rsidR="00155392" w:rsidRPr="00E7370A" w:rsidRDefault="00155392" w:rsidP="009F4E52">
      <w:pPr>
        <w:autoSpaceDE w:val="0"/>
        <w:autoSpaceDN w:val="0"/>
        <w:adjustRightInd w:val="0"/>
        <w:spacing w:after="0" w:line="240" w:lineRule="auto"/>
        <w:jc w:val="both"/>
        <w:rPr>
          <w:rFonts w:ascii="Times New Roman" w:hAnsi="Times New Roman" w:cs="Times New Roman"/>
          <w:iCs/>
          <w:sz w:val="16"/>
          <w:szCs w:val="16"/>
        </w:rPr>
      </w:pPr>
    </w:p>
    <w:p w14:paraId="22E89B71" w14:textId="77777777" w:rsidR="00155392" w:rsidRPr="00E7370A" w:rsidRDefault="001553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апреля в 1918 году был основан Экспериментальный институт путей сообщения (ныне – Всероссийский научно-исследовательский институт железнодорожного транспорта) (15103).</w:t>
      </w:r>
    </w:p>
    <w:p w14:paraId="50A0115F" w14:textId="77777777" w:rsidR="00155392" w:rsidRPr="00E7370A" w:rsidRDefault="00155392" w:rsidP="009F4E52">
      <w:pPr>
        <w:spacing w:after="0" w:line="240" w:lineRule="auto"/>
        <w:jc w:val="both"/>
        <w:rPr>
          <w:rFonts w:ascii="Times New Roman" w:hAnsi="Times New Roman" w:cs="Times New Roman"/>
          <w:sz w:val="16"/>
          <w:szCs w:val="16"/>
        </w:rPr>
      </w:pPr>
    </w:p>
    <w:p w14:paraId="27C742C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2258A66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DF4916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апреля 1918 был сформирован 1-й Московский социалистический воздухоплавательный отряд под командованием </w:t>
      </w:r>
      <w:proofErr w:type="spellStart"/>
      <w:r w:rsidRPr="00E7370A">
        <w:rPr>
          <w:rFonts w:ascii="Times New Roman" w:hAnsi="Times New Roman" w:cs="Times New Roman"/>
          <w:sz w:val="16"/>
          <w:szCs w:val="16"/>
        </w:rPr>
        <w:t>Н.Г.Стобровского</w:t>
      </w:r>
      <w:proofErr w:type="spellEnd"/>
      <w:r w:rsidRPr="00E7370A">
        <w:rPr>
          <w:rFonts w:ascii="Times New Roman" w:hAnsi="Times New Roman" w:cs="Times New Roman"/>
          <w:sz w:val="16"/>
          <w:szCs w:val="16"/>
        </w:rPr>
        <w:t>. Отряд прикомандировали к "Летучей лаборатории" (271,77).</w:t>
      </w:r>
    </w:p>
    <w:p w14:paraId="6A7B5AB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954C63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апреля 1918 г. на полуостров Крым вторглись германские части и Крымская группа войск </w:t>
      </w:r>
      <w:proofErr w:type="spellStart"/>
      <w:r w:rsidRPr="00E7370A">
        <w:rPr>
          <w:rFonts w:ascii="Times New Roman" w:hAnsi="Times New Roman" w:cs="Times New Roman"/>
          <w:sz w:val="16"/>
          <w:szCs w:val="16"/>
        </w:rPr>
        <w:t>П.Болбочана</w:t>
      </w:r>
      <w:proofErr w:type="spellEnd"/>
      <w:r w:rsidRPr="00E7370A">
        <w:rPr>
          <w:rFonts w:ascii="Times New Roman" w:hAnsi="Times New Roman" w:cs="Times New Roman"/>
          <w:sz w:val="16"/>
          <w:szCs w:val="16"/>
        </w:rPr>
        <w:t xml:space="preserve"> (Центральная Рада). Крым был включен в сферу интересов Германии по соглашению с Австро-Венгрией, подписанному 29 марта 1918 г. в Бадене. 22 апреля от имени народного комиссариата иностранных дел Советской России Г. В. Чичерин направил германскому правительству специальную ноту протеста: "Продвижение в Крым является существенным нарушением Брестского мира, так как является вторжением в пределы Советской Республики. Вторжение угрожает нашему Черноморскому флоту, что может повести к столкновениям, вызываемым интересами самосохранения флота. Народный комиссар иностранных дел надеется, что дальнейшее продвижение войск в Крыму будет приостановлено, и просит германское правительство уведомить незамедлительно о последующем" (11259). Однако наступление остановлено не было. 29 апреля 1918 г. команды ряда кораблей Черноморского флота подняли украинские флаги. На следующий день, чтобы не достаться врагу, под огнем артиллерии противника часть судов эвакуировалась из Севастополя в Новороссийск. После ряда столкновений с красноармейцами к 1 мая немецкие войска заняли всю территорию полуострова. 3 мая по приказу германского командования украинские флаги на кораблях были заменены немецкими, а украинские силы выведены из Крыма. Посол Германии в Москве граф В. Мирбах по поводу вторжения цинично заявил: "...Императорское правительство считает себя вынужденным, ввиду нападения флота из Севастополя против Херсона и Николаева [на самом деле матросы принимали участие только в сухопутных боях с немцами], продвинуть туда войска и занять Севастополь. Что же касается до политической государственной организации, то императорское правительство дает полную силу праву на самоопределение, провозглашенному русским правительством, и предполагает, что вопрос относительно Крыма, который до сих пор принадлежал к Таврической губернии, будет предметом русско-украинского договора"</w:t>
      </w:r>
      <w:proofErr w:type="gramStart"/>
      <w:r w:rsidRPr="00E7370A">
        <w:rPr>
          <w:rFonts w:ascii="Times New Roman" w:hAnsi="Times New Roman" w:cs="Times New Roman"/>
          <w:sz w:val="16"/>
          <w:szCs w:val="16"/>
        </w:rPr>
        <w:t>3 .</w:t>
      </w:r>
      <w:proofErr w:type="gramEnd"/>
      <w:r w:rsidRPr="00E7370A">
        <w:rPr>
          <w:rFonts w:ascii="Times New Roman" w:hAnsi="Times New Roman" w:cs="Times New Roman"/>
          <w:sz w:val="16"/>
          <w:szCs w:val="16"/>
        </w:rPr>
        <w:t xml:space="preserve"> Правда, социалисты </w:t>
      </w:r>
      <w:proofErr w:type="spellStart"/>
      <w:r w:rsidRPr="00E7370A">
        <w:rPr>
          <w:rFonts w:ascii="Times New Roman" w:hAnsi="Times New Roman" w:cs="Times New Roman"/>
          <w:sz w:val="16"/>
          <w:szCs w:val="16"/>
        </w:rPr>
        <w:t>Ледебур</w:t>
      </w:r>
      <w:proofErr w:type="spellEnd"/>
      <w:r w:rsidRPr="00E7370A">
        <w:rPr>
          <w:rFonts w:ascii="Times New Roman" w:hAnsi="Times New Roman" w:cs="Times New Roman"/>
          <w:sz w:val="16"/>
          <w:szCs w:val="16"/>
        </w:rPr>
        <w:t>, Гаазе и др. опротестовывают в Рейхстаге оккупацию Крыма как противоречащую Брест-Литовским договоренностям (11259).</w:t>
      </w:r>
    </w:p>
    <w:p w14:paraId="6445501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21DBACC" w14:textId="77777777" w:rsidR="0022792B" w:rsidRPr="00E7370A" w:rsidRDefault="0022792B"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апреля (1918)</w:t>
      </w:r>
      <w:r w:rsidRPr="00E7370A">
        <w:rPr>
          <w:rFonts w:ascii="Times New Roman" w:hAnsi="Times New Roman" w:cs="Times New Roman"/>
          <w:bCs/>
          <w:sz w:val="16"/>
          <w:szCs w:val="16"/>
        </w:rPr>
        <w:t xml:space="preserve"> германские войска заняли Перекоп и двинулись в глубь полуострова. 22 апреля 1918 года отряд галичан под командованием атамана </w:t>
      </w:r>
      <w:proofErr w:type="spellStart"/>
      <w:r w:rsidRPr="00E7370A">
        <w:rPr>
          <w:rFonts w:ascii="Times New Roman" w:hAnsi="Times New Roman" w:cs="Times New Roman"/>
          <w:bCs/>
          <w:sz w:val="16"/>
          <w:szCs w:val="16"/>
        </w:rPr>
        <w:t>Балбачана</w:t>
      </w:r>
      <w:proofErr w:type="spellEnd"/>
      <w:r w:rsidRPr="00E7370A">
        <w:rPr>
          <w:rFonts w:ascii="Times New Roman" w:hAnsi="Times New Roman" w:cs="Times New Roman"/>
          <w:bCs/>
          <w:sz w:val="16"/>
          <w:szCs w:val="16"/>
        </w:rPr>
        <w:t xml:space="preserve">, шедший в авангарде частей 52-го германского корпуса, занял Симферополь. Вслед за ним в город вступили германские войска. В районе Альмы и Бельбека завязались сильные бои. Против немцев сражались отряды В. А. Басенко, А. Е. Максюты, </w:t>
      </w:r>
      <w:proofErr w:type="spellStart"/>
      <w:r w:rsidRPr="00E7370A">
        <w:rPr>
          <w:rFonts w:ascii="Times New Roman" w:hAnsi="Times New Roman" w:cs="Times New Roman"/>
          <w:bCs/>
          <w:sz w:val="16"/>
          <w:szCs w:val="16"/>
        </w:rPr>
        <w:t>Матузенко</w:t>
      </w:r>
      <w:proofErr w:type="spellEnd"/>
      <w:r w:rsidRPr="00E7370A">
        <w:rPr>
          <w:rFonts w:ascii="Times New Roman" w:hAnsi="Times New Roman" w:cs="Times New Roman"/>
          <w:bCs/>
          <w:sz w:val="16"/>
          <w:szCs w:val="16"/>
        </w:rPr>
        <w:t xml:space="preserve">, Васильевского, балаклавский коммунистический отряд Селищева, евпаторийский отряд А. И. </w:t>
      </w:r>
      <w:proofErr w:type="spellStart"/>
      <w:r w:rsidRPr="00E7370A">
        <w:rPr>
          <w:rFonts w:ascii="Times New Roman" w:hAnsi="Times New Roman" w:cs="Times New Roman"/>
          <w:bCs/>
          <w:sz w:val="16"/>
          <w:szCs w:val="16"/>
        </w:rPr>
        <w:t>Находкина</w:t>
      </w:r>
      <w:proofErr w:type="spellEnd"/>
      <w:r w:rsidRPr="00E7370A">
        <w:rPr>
          <w:rFonts w:ascii="Times New Roman" w:hAnsi="Times New Roman" w:cs="Times New Roman"/>
          <w:bCs/>
          <w:sz w:val="16"/>
          <w:szCs w:val="16"/>
        </w:rPr>
        <w:t xml:space="preserve"> и другие. В тылу немецких частей действовал Черноморский партизанский отряд особого назначения (17326).</w:t>
      </w:r>
    </w:p>
    <w:p w14:paraId="59941267" w14:textId="77777777" w:rsidR="0022792B" w:rsidRPr="00E7370A" w:rsidRDefault="0022792B" w:rsidP="009F4E52">
      <w:pPr>
        <w:autoSpaceDE w:val="0"/>
        <w:autoSpaceDN w:val="0"/>
        <w:adjustRightInd w:val="0"/>
        <w:spacing w:after="0" w:line="240" w:lineRule="auto"/>
        <w:jc w:val="both"/>
        <w:rPr>
          <w:rFonts w:ascii="Times New Roman" w:hAnsi="Times New Roman" w:cs="Times New Roman"/>
          <w:sz w:val="16"/>
          <w:szCs w:val="16"/>
        </w:rPr>
      </w:pPr>
    </w:p>
    <w:p w14:paraId="2092E1A5" w14:textId="77777777" w:rsidR="0022792B" w:rsidRPr="00E7370A" w:rsidRDefault="0022792B"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18 апреля 1918 г. турецкие войска завершают захват Армении. Наступление турецкой армии после Брест-Литовского мирного договора между Советской Россией и Германией на Закавказье привело к захвату Армении. Последние отряды армян в Ване сопротивлялись до 18 апреля 1918 г., но затем отступили в Персию. Более никогда армянский город Ван не входил в Армению – Турция его окончательно захватила (17326).</w:t>
      </w:r>
    </w:p>
    <w:p w14:paraId="3DE743D1" w14:textId="77777777" w:rsidR="0022792B" w:rsidRPr="00E7370A" w:rsidRDefault="0022792B" w:rsidP="009F4E52">
      <w:pPr>
        <w:autoSpaceDE w:val="0"/>
        <w:autoSpaceDN w:val="0"/>
        <w:adjustRightInd w:val="0"/>
        <w:spacing w:after="0" w:line="240" w:lineRule="auto"/>
        <w:jc w:val="both"/>
        <w:rPr>
          <w:rFonts w:ascii="Times New Roman" w:hAnsi="Times New Roman" w:cs="Times New Roman"/>
          <w:sz w:val="16"/>
          <w:szCs w:val="16"/>
        </w:rPr>
      </w:pPr>
    </w:p>
    <w:p w14:paraId="6C2190B3" w14:textId="77777777" w:rsidR="0022792B" w:rsidRPr="00E7370A" w:rsidRDefault="0022792B"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18 апреля 1918 г. </w:t>
      </w:r>
      <w:r w:rsidRPr="00E7370A">
        <w:rPr>
          <w:rFonts w:ascii="Times New Roman" w:eastAsia="Times New Roman" w:hAnsi="Times New Roman" w:cs="Times New Roman"/>
          <w:bCs/>
          <w:sz w:val="16"/>
          <w:szCs w:val="16"/>
          <w:lang w:eastAsia="ru-RU"/>
        </w:rPr>
        <w:t xml:space="preserve">состоялось заседание Мурманского военного совета, на котором представители интервентов выступили с декларациями о целях своего пребывания на севере России. К этому времени к войскам интервентов присоединились и американцы. От имени США выступил лейтенант Мартин. Официально речь шла о недопущении передачи немцам военных материалов, которые были поставлены союзниками и скопились на складах на Севере. На самом деле, как свидетельствуют теперь американские историки, цели интервентов были шире. Они стремились также воспрепятствовать передаче вооружений со складов в руки создававшейся Красной Армии. Кроме того, они намеревались предпринять наступление навстречу чехословацкому корпусу, части которого в это время стали переправлять по Транссибирской дороге. Одновременно ставилась задача “восстановления Восточного фронта” против Германии. Целью этого были срыв Брестского мира и возвращение России в ряды участников империалистической войны. К тому же выдвигалась задача “остановить распространение коммунизма и большевизма” (17326). </w:t>
      </w:r>
    </w:p>
    <w:p w14:paraId="5EB912D2" w14:textId="77777777" w:rsidR="0022792B" w:rsidRPr="00E7370A" w:rsidRDefault="0022792B" w:rsidP="009F4E52">
      <w:pPr>
        <w:autoSpaceDE w:val="0"/>
        <w:autoSpaceDN w:val="0"/>
        <w:adjustRightInd w:val="0"/>
        <w:spacing w:after="0" w:line="240" w:lineRule="auto"/>
        <w:jc w:val="both"/>
        <w:rPr>
          <w:rFonts w:ascii="Times New Roman" w:hAnsi="Times New Roman" w:cs="Times New Roman"/>
          <w:sz w:val="16"/>
          <w:szCs w:val="16"/>
        </w:rPr>
      </w:pPr>
    </w:p>
    <w:p w14:paraId="7D13DC6D" w14:textId="77777777" w:rsidR="00F7312D" w:rsidRPr="00E7370A" w:rsidRDefault="00F7312D"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7DFC2F24" w14:textId="77777777" w:rsidR="00F7312D" w:rsidRPr="00E7370A" w:rsidRDefault="00F7312D" w:rsidP="009F4E52">
      <w:pPr>
        <w:autoSpaceDE w:val="0"/>
        <w:autoSpaceDN w:val="0"/>
        <w:adjustRightInd w:val="0"/>
        <w:spacing w:after="0" w:line="240" w:lineRule="auto"/>
        <w:jc w:val="both"/>
        <w:rPr>
          <w:rFonts w:ascii="Times New Roman" w:hAnsi="Times New Roman" w:cs="Times New Roman"/>
          <w:iCs/>
          <w:sz w:val="16"/>
          <w:szCs w:val="16"/>
        </w:rPr>
      </w:pPr>
    </w:p>
    <w:p w14:paraId="4EA9677F" w14:textId="77777777" w:rsidR="00F7312D" w:rsidRPr="00E7370A" w:rsidRDefault="00F7312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апреля 1918. Комиссарами по гражданским делам и продовольствию вынесено распоряжение, согласно которому торговцы на улицах с лотков и рундуков обязаны продавать продукты по установленной таксе. У продавцов, не исполняющих это постановление, товар будут конфисковать (18686).</w:t>
      </w:r>
    </w:p>
    <w:p w14:paraId="53F450DF" w14:textId="77777777" w:rsidR="00F7312D" w:rsidRPr="00E7370A" w:rsidRDefault="00F7312D" w:rsidP="009F4E52">
      <w:pPr>
        <w:spacing w:after="0" w:line="240" w:lineRule="auto"/>
        <w:jc w:val="both"/>
        <w:rPr>
          <w:rFonts w:ascii="Times New Roman" w:hAnsi="Times New Roman" w:cs="Times New Roman"/>
          <w:sz w:val="16"/>
          <w:szCs w:val="16"/>
        </w:rPr>
      </w:pPr>
    </w:p>
    <w:p w14:paraId="6B0DB510" w14:textId="77777777" w:rsidR="00942D99" w:rsidRPr="000656BE" w:rsidRDefault="00942D99"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18 апреля 1918 г. появился декрет Совета народных комиссаров «О памятниках республики»: «В ознаменование великого переворота, преобразившего Россию, Совет народных комиссаров постановляет:</w:t>
      </w:r>
    </w:p>
    <w:p w14:paraId="07E81376" w14:textId="77777777" w:rsidR="00942D99" w:rsidRPr="000656BE" w:rsidRDefault="00942D99"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 Памятники, воздвигнутые в честь царей и их слуг и не представляющие интереса ни с исторической, ни с художественной стороны, подлежат снятию с площадей и улиц и частью перенесению в склады, частью использованию утилитарного характера...</w:t>
      </w:r>
    </w:p>
    <w:p w14:paraId="6D3F5807" w14:textId="77777777" w:rsidR="00942D99" w:rsidRPr="000656BE" w:rsidRDefault="00942D99"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 Совет народных комиссаров выражает желание, чтобы в день 1 мая были уже сняты некоторые наиболее уродливые истуканы и поставлены первые модели новых памятников на суд масс. 5) Той же комиссии поручается спешно подготовить декорирование города в день 1 мая и замену надписей, эмблем, названий улиц, гербов и т. п. новыми, отражающими идеи и чувства революционной трудовой России.</w:t>
      </w:r>
    </w:p>
    <w:p w14:paraId="3220ED4B" w14:textId="77777777" w:rsidR="00942D99" w:rsidRPr="000656BE" w:rsidRDefault="00942D99"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7) По мере внесения смет и выяснения их практической надобности ассигновываются необходимые суммы.</w:t>
      </w:r>
    </w:p>
    <w:p w14:paraId="343C2DB0" w14:textId="77777777" w:rsidR="00942D99" w:rsidRPr="000656BE" w:rsidRDefault="00942D99"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Председатель Совета народных комиссаров</w:t>
      </w:r>
    </w:p>
    <w:p w14:paraId="03B191CE" w14:textId="77777777" w:rsidR="00942D99" w:rsidRPr="000656BE" w:rsidRDefault="00942D99"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Ульянов (Ленин).</w:t>
      </w:r>
    </w:p>
    <w:p w14:paraId="4E334FA5" w14:textId="77777777" w:rsidR="00942D99" w:rsidRPr="000656BE" w:rsidRDefault="00942D99"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Народные комиссары:</w:t>
      </w:r>
    </w:p>
    <w:p w14:paraId="2183558B" w14:textId="77777777" w:rsidR="00942D99" w:rsidRPr="000656BE" w:rsidRDefault="00942D99"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А. Луначарский, И. Сталин.</w:t>
      </w:r>
    </w:p>
    <w:p w14:paraId="46757EDA" w14:textId="77777777" w:rsidR="00942D99" w:rsidRPr="000656BE" w:rsidRDefault="00942D99"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Секретарь Совета Горбунов» (23485).</w:t>
      </w:r>
    </w:p>
    <w:p w14:paraId="2490445E" w14:textId="77777777" w:rsidR="00942D99" w:rsidRPr="000656BE" w:rsidRDefault="00942D99" w:rsidP="009F4E52">
      <w:pPr>
        <w:spacing w:after="0" w:line="240" w:lineRule="auto"/>
        <w:jc w:val="both"/>
        <w:rPr>
          <w:rFonts w:ascii="Times New Roman" w:hAnsi="Times New Roman" w:cs="Times New Roman"/>
          <w:color w:val="0070C0"/>
          <w:sz w:val="16"/>
          <w:szCs w:val="16"/>
        </w:rPr>
      </w:pPr>
    </w:p>
    <w:p w14:paraId="5ECF5DC4" w14:textId="77777777" w:rsidR="00D32BCC"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544D117A" w14:textId="77777777" w:rsidR="00D32BCC" w:rsidRPr="00E7370A" w:rsidRDefault="00D32BCC" w:rsidP="009F4E52">
      <w:pPr>
        <w:autoSpaceDE w:val="0"/>
        <w:autoSpaceDN w:val="0"/>
        <w:adjustRightInd w:val="0"/>
        <w:spacing w:after="0" w:line="240" w:lineRule="auto"/>
        <w:jc w:val="both"/>
        <w:rPr>
          <w:rFonts w:ascii="Times New Roman" w:hAnsi="Times New Roman" w:cs="Times New Roman"/>
          <w:iCs/>
          <w:sz w:val="16"/>
          <w:szCs w:val="16"/>
        </w:rPr>
      </w:pPr>
    </w:p>
    <w:p w14:paraId="2BA45707" w14:textId="77777777" w:rsidR="00D32BCC" w:rsidRPr="00E7370A" w:rsidRDefault="00D32BC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апреля в 1918 году французский летчик Ролан </w:t>
      </w:r>
      <w:proofErr w:type="spellStart"/>
      <w:r w:rsidRPr="00E7370A">
        <w:rPr>
          <w:rFonts w:ascii="Times New Roman" w:hAnsi="Times New Roman" w:cs="Times New Roman"/>
          <w:sz w:val="16"/>
          <w:szCs w:val="16"/>
        </w:rPr>
        <w:t>Гарро</w:t>
      </w:r>
      <w:proofErr w:type="spellEnd"/>
      <w:r w:rsidRPr="00E7370A">
        <w:rPr>
          <w:rFonts w:ascii="Times New Roman" w:hAnsi="Times New Roman" w:cs="Times New Roman"/>
          <w:sz w:val="16"/>
          <w:szCs w:val="16"/>
        </w:rPr>
        <w:t xml:space="preserve"> из-за отказа двигателя посадил свой "пулеметный "Моран" на немецкой территории. В марте 1915-го вступили в бой первые французские «</w:t>
      </w:r>
      <w:proofErr w:type="spellStart"/>
      <w:r w:rsidRPr="00E7370A">
        <w:rPr>
          <w:rFonts w:ascii="Times New Roman" w:hAnsi="Times New Roman" w:cs="Times New Roman"/>
          <w:sz w:val="16"/>
          <w:szCs w:val="16"/>
        </w:rPr>
        <w:t>Morane-Saulnier</w:t>
      </w:r>
      <w:proofErr w:type="spellEnd"/>
      <w:r w:rsidRPr="00E7370A">
        <w:rPr>
          <w:rFonts w:ascii="Times New Roman" w:hAnsi="Times New Roman" w:cs="Times New Roman"/>
          <w:sz w:val="16"/>
          <w:szCs w:val="16"/>
        </w:rPr>
        <w:t xml:space="preserve">» «Type N», вооруженные пулеметом </w:t>
      </w:r>
      <w:proofErr w:type="spellStart"/>
      <w:r w:rsidRPr="00E7370A">
        <w:rPr>
          <w:rFonts w:ascii="Times New Roman" w:hAnsi="Times New Roman" w:cs="Times New Roman"/>
          <w:sz w:val="16"/>
          <w:szCs w:val="16"/>
        </w:rPr>
        <w:t>Гочкис</w:t>
      </w:r>
      <w:proofErr w:type="spellEnd"/>
      <w:r w:rsidRPr="00E7370A">
        <w:rPr>
          <w:rFonts w:ascii="Times New Roman" w:hAnsi="Times New Roman" w:cs="Times New Roman"/>
          <w:sz w:val="16"/>
          <w:szCs w:val="16"/>
        </w:rPr>
        <w:t xml:space="preserve">, стреляющим "сквозь винт" (с </w:t>
      </w:r>
      <w:proofErr w:type="spellStart"/>
      <w:r w:rsidRPr="00E7370A">
        <w:rPr>
          <w:rFonts w:ascii="Times New Roman" w:hAnsi="Times New Roman" w:cs="Times New Roman"/>
          <w:sz w:val="16"/>
          <w:szCs w:val="16"/>
        </w:rPr>
        <w:t>отсекателями</w:t>
      </w:r>
      <w:proofErr w:type="spellEnd"/>
      <w:r w:rsidRPr="00E7370A">
        <w:rPr>
          <w:rFonts w:ascii="Times New Roman" w:hAnsi="Times New Roman" w:cs="Times New Roman"/>
          <w:sz w:val="16"/>
          <w:szCs w:val="16"/>
        </w:rPr>
        <w:t>). Несмотря на свою малочисленность, они вызвали изрядный переполох среди германских пилотов, которые внезапно почувствовали себя безоружными перед новым противником. Но такое положение сохранялось недолго. Ознакомившись со сверхсекретной французской новинкой, немцы поразились ее примитивности. Лопасти винта "Морана" украшали толстые стальные накладки с желобками, призванные отражать бьющие по ним пули и отбрасывать их в сторону. Разумеется, эти "доспехи" отнюдь не повышали и без того довольно низкий КПД пропеллера. К тому же практика показала, что удары пуль по винту передаются на коленвал, расшатывая его и тем самым резко снижая ресурс двигателя. Да и расходование впустую примерно 7% пуль, попадавших при стрельбе в винт, также свидетельствовало не в пользу системы. Тем не менее, даже столь убогое изобретение дало французам возможность за месяц сбить более двух десятков немецких аэропланов. Реакция германского генерального штаба была незамедлительна и прямолинейна: "Скопировать!" Но скопировать не успели.</w:t>
      </w:r>
    </w:p>
    <w:p w14:paraId="5AAB7BFC" w14:textId="77777777" w:rsidR="00D32BCC" w:rsidRPr="00E7370A" w:rsidRDefault="00D32BC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Энтони Фоккер предложил немецким ВВС устройство, решающее ту же задачу, что и французские "</w:t>
      </w:r>
      <w:proofErr w:type="spellStart"/>
      <w:r w:rsidRPr="00E7370A">
        <w:rPr>
          <w:rFonts w:ascii="Times New Roman" w:hAnsi="Times New Roman" w:cs="Times New Roman"/>
          <w:sz w:val="16"/>
          <w:szCs w:val="16"/>
        </w:rPr>
        <w:t>отсекатели</w:t>
      </w:r>
      <w:proofErr w:type="spellEnd"/>
      <w:r w:rsidRPr="00E7370A">
        <w:rPr>
          <w:rFonts w:ascii="Times New Roman" w:hAnsi="Times New Roman" w:cs="Times New Roman"/>
          <w:sz w:val="16"/>
          <w:szCs w:val="16"/>
        </w:rPr>
        <w:t>", но лишенное их недостатков. Это устройство, названное "синхронизатором" (15103).</w:t>
      </w:r>
    </w:p>
    <w:p w14:paraId="7FC06795" w14:textId="77777777" w:rsidR="00D32BCC" w:rsidRPr="00E7370A" w:rsidRDefault="00D32BCC" w:rsidP="009F4E52">
      <w:pPr>
        <w:spacing w:after="0" w:line="240" w:lineRule="auto"/>
        <w:jc w:val="both"/>
        <w:rPr>
          <w:rFonts w:ascii="Times New Roman" w:hAnsi="Times New Roman" w:cs="Times New Roman"/>
          <w:sz w:val="16"/>
          <w:szCs w:val="16"/>
        </w:rPr>
      </w:pPr>
    </w:p>
    <w:p w14:paraId="1352B4B2" w14:textId="77777777" w:rsidR="00187EF1" w:rsidRPr="00E7370A" w:rsidRDefault="00187EF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апреля 1918 г. французский миноносец </w:t>
      </w:r>
      <w:proofErr w:type="spellStart"/>
      <w:r w:rsidRPr="00E7370A">
        <w:rPr>
          <w:rFonts w:ascii="Times New Roman" w:hAnsi="Times New Roman" w:cs="Times New Roman"/>
          <w:sz w:val="16"/>
          <w:szCs w:val="16"/>
        </w:rPr>
        <w:t>Faulx</w:t>
      </w:r>
      <w:proofErr w:type="spellEnd"/>
      <w:r w:rsidRPr="00E7370A">
        <w:rPr>
          <w:rFonts w:ascii="Times New Roman" w:hAnsi="Times New Roman" w:cs="Times New Roman"/>
          <w:sz w:val="16"/>
          <w:szCs w:val="16"/>
        </w:rPr>
        <w:t xml:space="preserve"> столкнулся с французским миноносцем </w:t>
      </w:r>
      <w:proofErr w:type="spellStart"/>
      <w:r w:rsidRPr="00E7370A">
        <w:rPr>
          <w:rFonts w:ascii="Times New Roman" w:hAnsi="Times New Roman" w:cs="Times New Roman"/>
          <w:sz w:val="16"/>
          <w:szCs w:val="16"/>
        </w:rPr>
        <w:t>Mangаni</w:t>
      </w:r>
      <w:proofErr w:type="spellEnd"/>
      <w:r w:rsidRPr="00E7370A">
        <w:rPr>
          <w:rFonts w:ascii="Times New Roman" w:hAnsi="Times New Roman" w:cs="Times New Roman"/>
          <w:sz w:val="16"/>
          <w:szCs w:val="16"/>
        </w:rPr>
        <w:t xml:space="preserve"> и затонул в проливе </w:t>
      </w:r>
      <w:proofErr w:type="spellStart"/>
      <w:r w:rsidRPr="00E7370A">
        <w:rPr>
          <w:rFonts w:ascii="Times New Roman" w:hAnsi="Times New Roman" w:cs="Times New Roman"/>
          <w:sz w:val="16"/>
          <w:szCs w:val="16"/>
        </w:rPr>
        <w:t>Отранто</w:t>
      </w:r>
      <w:proofErr w:type="spellEnd"/>
      <w:r w:rsidRPr="00E7370A">
        <w:rPr>
          <w:rFonts w:ascii="Times New Roman" w:hAnsi="Times New Roman" w:cs="Times New Roman"/>
          <w:sz w:val="16"/>
          <w:szCs w:val="16"/>
        </w:rPr>
        <w:t xml:space="preserve"> (17326).</w:t>
      </w:r>
    </w:p>
    <w:p w14:paraId="66EAC3FD" w14:textId="77777777" w:rsidR="00187EF1" w:rsidRPr="00E7370A" w:rsidRDefault="00187EF1" w:rsidP="009F4E52">
      <w:pPr>
        <w:spacing w:after="0" w:line="240" w:lineRule="auto"/>
        <w:jc w:val="both"/>
        <w:rPr>
          <w:rFonts w:ascii="Times New Roman" w:hAnsi="Times New Roman" w:cs="Times New Roman"/>
          <w:sz w:val="16"/>
          <w:szCs w:val="16"/>
        </w:rPr>
      </w:pPr>
    </w:p>
    <w:p w14:paraId="576DAB02" w14:textId="77777777" w:rsidR="00187EF1" w:rsidRPr="00E7370A" w:rsidRDefault="00187EF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апреля 1918 г. французский миноносец </w:t>
      </w:r>
      <w:proofErr w:type="spellStart"/>
      <w:r w:rsidRPr="00E7370A">
        <w:rPr>
          <w:rFonts w:ascii="Times New Roman" w:hAnsi="Times New Roman" w:cs="Times New Roman"/>
          <w:sz w:val="16"/>
          <w:szCs w:val="16"/>
        </w:rPr>
        <w:t>Catapulte</w:t>
      </w:r>
      <w:proofErr w:type="spellEnd"/>
      <w:r w:rsidRPr="00E7370A">
        <w:rPr>
          <w:rFonts w:ascii="Times New Roman" w:hAnsi="Times New Roman" w:cs="Times New Roman"/>
          <w:sz w:val="16"/>
          <w:szCs w:val="16"/>
        </w:rPr>
        <w:t xml:space="preserve"> столкнулся с британским судном </w:t>
      </w:r>
      <w:proofErr w:type="spellStart"/>
      <w:r w:rsidRPr="00E7370A">
        <w:rPr>
          <w:rFonts w:ascii="Times New Roman" w:hAnsi="Times New Roman" w:cs="Times New Roman"/>
          <w:sz w:val="16"/>
          <w:szCs w:val="16"/>
        </w:rPr>
        <w:t>Warrimoo</w:t>
      </w:r>
      <w:proofErr w:type="spellEnd"/>
      <w:r w:rsidRPr="00E7370A">
        <w:rPr>
          <w:rFonts w:ascii="Times New Roman" w:hAnsi="Times New Roman" w:cs="Times New Roman"/>
          <w:sz w:val="16"/>
          <w:szCs w:val="16"/>
        </w:rPr>
        <w:t xml:space="preserve"> и затонул у Бизерты (17326).</w:t>
      </w:r>
    </w:p>
    <w:p w14:paraId="25464D5C" w14:textId="77777777" w:rsidR="00187EF1" w:rsidRPr="00E7370A" w:rsidRDefault="00187EF1" w:rsidP="009F4E52">
      <w:pPr>
        <w:spacing w:after="0" w:line="240" w:lineRule="auto"/>
        <w:jc w:val="both"/>
        <w:rPr>
          <w:rFonts w:ascii="Times New Roman" w:hAnsi="Times New Roman" w:cs="Times New Roman"/>
          <w:sz w:val="16"/>
          <w:szCs w:val="16"/>
        </w:rPr>
      </w:pPr>
    </w:p>
    <w:p w14:paraId="15128FE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04273D5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06974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C 19 апреля по 1 июня 1918 </w:t>
      </w:r>
      <w:proofErr w:type="spellStart"/>
      <w:r w:rsidRPr="00E7370A">
        <w:rPr>
          <w:rFonts w:ascii="Times New Roman" w:hAnsi="Times New Roman" w:cs="Times New Roman"/>
          <w:sz w:val="16"/>
          <w:szCs w:val="16"/>
        </w:rPr>
        <w:t>В.П.Ветчинкин</w:t>
      </w:r>
      <w:proofErr w:type="spellEnd"/>
      <w:r w:rsidRPr="00E7370A">
        <w:rPr>
          <w:rFonts w:ascii="Times New Roman" w:hAnsi="Times New Roman" w:cs="Times New Roman"/>
          <w:sz w:val="16"/>
          <w:szCs w:val="16"/>
        </w:rPr>
        <w:t xml:space="preserve"> вместе с военными летчиками проводил динамические исследования посадки самолета и предварительной затяжки лент на Московском аэродроме с использованием </w:t>
      </w:r>
      <w:proofErr w:type="spellStart"/>
      <w:r w:rsidRPr="00E7370A">
        <w:rPr>
          <w:rFonts w:ascii="Times New Roman" w:hAnsi="Times New Roman" w:cs="Times New Roman"/>
          <w:sz w:val="16"/>
          <w:szCs w:val="16"/>
        </w:rPr>
        <w:t>Ньюпоров</w:t>
      </w:r>
      <w:proofErr w:type="spellEnd"/>
      <w:r w:rsidRPr="00E7370A">
        <w:rPr>
          <w:rFonts w:ascii="Times New Roman" w:hAnsi="Times New Roman" w:cs="Times New Roman"/>
          <w:sz w:val="16"/>
          <w:szCs w:val="16"/>
        </w:rPr>
        <w:t xml:space="preserve"> 18, 21, 23, 24, </w:t>
      </w:r>
      <w:proofErr w:type="spellStart"/>
      <w:r w:rsidRPr="00E7370A">
        <w:rPr>
          <w:rFonts w:ascii="Times New Roman" w:hAnsi="Times New Roman" w:cs="Times New Roman"/>
          <w:sz w:val="16"/>
          <w:szCs w:val="16"/>
        </w:rPr>
        <w:t>Сопвича</w:t>
      </w:r>
      <w:proofErr w:type="spellEnd"/>
      <w:r w:rsidRPr="00E7370A">
        <w:rPr>
          <w:rFonts w:ascii="Times New Roman" w:hAnsi="Times New Roman" w:cs="Times New Roman"/>
          <w:sz w:val="16"/>
          <w:szCs w:val="16"/>
        </w:rPr>
        <w:t>, Морана (273,261).</w:t>
      </w:r>
    </w:p>
    <w:p w14:paraId="18A7EF7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D9A069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18FB935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6504B5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 апреля по сентябрь 1918 г. ГАУ находилось в Москве. В Петрограде и Самаре были созданы его филиалы. В марте 1918 г. дореволюционный штат ГАУ сокращен на 50%. В июне 1918 г. ГАУ подчинено начальнику Центрального управления снабжения. Приказом ГАУ от 9 июля 1918 г. для управления артиллерийскими заводами создано Центральное правление артиллерийских заводов (ЦПАЗ). В октябре 1919 г. ЦПАЗ подчинен Совету во</w:t>
      </w:r>
      <w:r w:rsidRPr="00E7370A">
        <w:rPr>
          <w:rFonts w:ascii="Times New Roman" w:hAnsi="Times New Roman" w:cs="Times New Roman"/>
          <w:sz w:val="16"/>
          <w:szCs w:val="16"/>
        </w:rPr>
        <w:softHyphen/>
        <w:t>енной промышленности и ему переданы некоторые хозяйственные и технические отделы ГАУ. 17 декабря 1918 г. в составе Артиллерийского комитета создана Комиссия особых ар</w:t>
      </w:r>
      <w:r w:rsidRPr="00E7370A">
        <w:rPr>
          <w:rFonts w:ascii="Times New Roman" w:hAnsi="Times New Roman" w:cs="Times New Roman"/>
          <w:sz w:val="16"/>
          <w:szCs w:val="16"/>
        </w:rPr>
        <w:softHyphen/>
        <w:t>тиллерийских опытов (</w:t>
      </w:r>
      <w:proofErr w:type="spellStart"/>
      <w:r w:rsidRPr="00E7370A">
        <w:rPr>
          <w:rFonts w:ascii="Times New Roman" w:hAnsi="Times New Roman" w:cs="Times New Roman"/>
          <w:sz w:val="16"/>
          <w:szCs w:val="16"/>
        </w:rPr>
        <w:t>Косартоп</w:t>
      </w:r>
      <w:proofErr w:type="spellEnd"/>
      <w:r w:rsidRPr="00E7370A">
        <w:rPr>
          <w:rFonts w:ascii="Times New Roman" w:hAnsi="Times New Roman" w:cs="Times New Roman"/>
          <w:sz w:val="16"/>
          <w:szCs w:val="16"/>
        </w:rPr>
        <w:t>) - первый советский научный центр для разработки воп</w:t>
      </w:r>
      <w:r w:rsidRPr="00E7370A">
        <w:rPr>
          <w:rFonts w:ascii="Times New Roman" w:hAnsi="Times New Roman" w:cs="Times New Roman"/>
          <w:sz w:val="16"/>
          <w:szCs w:val="16"/>
        </w:rPr>
        <w:softHyphen/>
        <w:t>росов развития артиллерийского вооружения (председатель В. М. Трофимов). В работе ко</w:t>
      </w:r>
      <w:r w:rsidRPr="00E7370A">
        <w:rPr>
          <w:rFonts w:ascii="Times New Roman" w:hAnsi="Times New Roman" w:cs="Times New Roman"/>
          <w:sz w:val="16"/>
          <w:szCs w:val="16"/>
        </w:rPr>
        <w:softHyphen/>
        <w:t xml:space="preserve">миссии активно участвовали академики А. Н. Крылов, П. П. Лазарев, профессора Н. Е. Жуковский, С. А. Чаплыгин, Г. А. </w:t>
      </w:r>
      <w:proofErr w:type="spellStart"/>
      <w:r w:rsidRPr="00E7370A">
        <w:rPr>
          <w:rFonts w:ascii="Times New Roman" w:hAnsi="Times New Roman" w:cs="Times New Roman"/>
          <w:sz w:val="16"/>
          <w:szCs w:val="16"/>
        </w:rPr>
        <w:t>Забудский</w:t>
      </w:r>
      <w:proofErr w:type="spellEnd"/>
      <w:r w:rsidRPr="00E7370A">
        <w:rPr>
          <w:rFonts w:ascii="Times New Roman" w:hAnsi="Times New Roman" w:cs="Times New Roman"/>
          <w:sz w:val="16"/>
          <w:szCs w:val="16"/>
        </w:rPr>
        <w:t>, С. Г. Петрович и др. В феврале 1919 г. РВСР утвердил первый штат ГАУ. Местными органами ГАУ были окружные артиллерийс</w:t>
      </w:r>
      <w:r w:rsidRPr="00E7370A">
        <w:rPr>
          <w:rFonts w:ascii="Times New Roman" w:hAnsi="Times New Roman" w:cs="Times New Roman"/>
          <w:sz w:val="16"/>
          <w:szCs w:val="16"/>
        </w:rPr>
        <w:softHyphen/>
        <w:t>кие управления. После Гражданской войны работники ГАУ приводили в порядок артилле</w:t>
      </w:r>
      <w:r w:rsidRPr="00E7370A">
        <w:rPr>
          <w:rFonts w:ascii="Times New Roman" w:hAnsi="Times New Roman" w:cs="Times New Roman"/>
          <w:sz w:val="16"/>
          <w:szCs w:val="16"/>
        </w:rPr>
        <w:softHyphen/>
        <w:t>рийское вооружение, занимались его модернизацией. (10711,666).</w:t>
      </w:r>
    </w:p>
    <w:p w14:paraId="5167478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0230211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0B71824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C9F0C33" w14:textId="77777777" w:rsidR="00257B4D" w:rsidRPr="00E7370A" w:rsidRDefault="00257B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апреля 1918 года</w:t>
      </w:r>
      <w:r w:rsidRPr="00E7370A">
        <w:rPr>
          <w:rFonts w:ascii="Times New Roman" w:hAnsi="Times New Roman" w:cs="Times New Roman"/>
          <w:bCs/>
          <w:sz w:val="16"/>
          <w:szCs w:val="16"/>
        </w:rPr>
        <w:t xml:space="preserve"> приказом Наркомата по военным делам от </w:t>
      </w:r>
      <w:r w:rsidRPr="00E7370A">
        <w:rPr>
          <w:rFonts w:ascii="Times New Roman" w:hAnsi="Times New Roman" w:cs="Times New Roman"/>
          <w:bCs/>
          <w:iCs/>
          <w:sz w:val="16"/>
          <w:szCs w:val="16"/>
        </w:rPr>
        <w:t>красная пятиконечная звезда</w:t>
      </w:r>
      <w:r w:rsidRPr="00E7370A">
        <w:rPr>
          <w:rFonts w:ascii="Times New Roman" w:hAnsi="Times New Roman" w:cs="Times New Roman"/>
          <w:bCs/>
          <w:sz w:val="16"/>
          <w:szCs w:val="16"/>
        </w:rPr>
        <w:t xml:space="preserve"> была введена в качестве нагрудного знака для всего личного состава РККА. Ношение данного знака было подтверждено приказом Реввоенсовета Республики за № 310 от 7 мая того же года (17326).</w:t>
      </w:r>
    </w:p>
    <w:p w14:paraId="1CA3D26B" w14:textId="77777777" w:rsidR="00257B4D" w:rsidRPr="00E7370A" w:rsidRDefault="00257B4D" w:rsidP="009F4E52">
      <w:pPr>
        <w:spacing w:after="0" w:line="240" w:lineRule="auto"/>
        <w:jc w:val="both"/>
        <w:rPr>
          <w:rFonts w:ascii="Times New Roman" w:hAnsi="Times New Roman" w:cs="Times New Roman"/>
          <w:sz w:val="16"/>
          <w:szCs w:val="16"/>
        </w:rPr>
      </w:pPr>
    </w:p>
    <w:p w14:paraId="53CC0B8E" w14:textId="77777777" w:rsidR="00D32BCC" w:rsidRPr="00E7370A" w:rsidRDefault="00D32BC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апреля в 1918 году Наркомат по военным делам установил эмблему Красной Армии – пятиконечную звезду с золотой каймой, нагрудный знак личного состава; в том же году пятиконечная звезда появилась на знамени Красной Армии. В ноябре 2002 г. министр обороны Российской Федерации </w:t>
      </w:r>
      <w:proofErr w:type="spellStart"/>
      <w:r w:rsidRPr="00E7370A">
        <w:rPr>
          <w:rFonts w:ascii="Times New Roman" w:hAnsi="Times New Roman" w:cs="Times New Roman"/>
          <w:sz w:val="16"/>
          <w:szCs w:val="16"/>
        </w:rPr>
        <w:t>С.Б.Иванов</w:t>
      </w:r>
      <w:proofErr w:type="spellEnd"/>
      <w:r w:rsidRPr="00E7370A">
        <w:rPr>
          <w:rFonts w:ascii="Times New Roman" w:hAnsi="Times New Roman" w:cs="Times New Roman"/>
          <w:sz w:val="16"/>
          <w:szCs w:val="16"/>
        </w:rPr>
        <w:t xml:space="preserve"> выступил с предложением вернуть эту эмблему на знамя Вооруженных сил России (15104).</w:t>
      </w:r>
    </w:p>
    <w:p w14:paraId="55E41D04" w14:textId="77777777" w:rsidR="00D32BCC" w:rsidRPr="00E7370A" w:rsidRDefault="00D32BCC" w:rsidP="009F4E52">
      <w:pPr>
        <w:spacing w:after="0" w:line="240" w:lineRule="auto"/>
        <w:jc w:val="both"/>
        <w:rPr>
          <w:rFonts w:ascii="Times New Roman" w:hAnsi="Times New Roman" w:cs="Times New Roman"/>
          <w:sz w:val="16"/>
          <w:szCs w:val="16"/>
        </w:rPr>
      </w:pPr>
    </w:p>
    <w:p w14:paraId="2B39FD1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апреля 1918 Германские войска заняли Джанкой (4216).</w:t>
      </w:r>
    </w:p>
    <w:p w14:paraId="6AB0397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59A8F90" w14:textId="77777777" w:rsidR="002074EA"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1582334C" w14:textId="77777777" w:rsidR="002074EA" w:rsidRPr="00E7370A" w:rsidRDefault="002074EA" w:rsidP="009F4E52">
      <w:pPr>
        <w:autoSpaceDE w:val="0"/>
        <w:autoSpaceDN w:val="0"/>
        <w:adjustRightInd w:val="0"/>
        <w:spacing w:after="0" w:line="240" w:lineRule="auto"/>
        <w:jc w:val="both"/>
        <w:rPr>
          <w:rFonts w:ascii="Times New Roman" w:hAnsi="Times New Roman" w:cs="Times New Roman"/>
          <w:iCs/>
          <w:sz w:val="16"/>
          <w:szCs w:val="16"/>
        </w:rPr>
      </w:pPr>
    </w:p>
    <w:p w14:paraId="3EF6B5FD" w14:textId="77777777" w:rsidR="002074EA" w:rsidRPr="00E7370A" w:rsidRDefault="002074EA" w:rsidP="009F4E52">
      <w:pPr>
        <w:pStyle w:val="ae"/>
        <w:spacing w:before="0" w:after="0"/>
        <w:jc w:val="both"/>
        <w:rPr>
          <w:color w:val="auto"/>
          <w:sz w:val="16"/>
          <w:szCs w:val="16"/>
        </w:rPr>
      </w:pPr>
      <w:r w:rsidRPr="00E7370A">
        <w:rPr>
          <w:color w:val="auto"/>
          <w:sz w:val="16"/>
          <w:szCs w:val="16"/>
        </w:rPr>
        <w:t>19 апреля 1918 в Германию прибыл советский полпред (посол) Адольф Иоффе. Германия на тот момент была единственной страной, поддерживавшей с советским правительством полноценные дипломатические отношения. Франция ранее отказалась признать полномочия советского полпреда Льва Каменева и выслала его из страны. Полпред в Великобритании Максим Литвинов поддерживал лишь неофициальные контакты с англичанами, при этом в Лондоне продолжало работать старое русское посольство во главе с Константином Набоковым. В США также признавалось лишь старое русское посольство. Но и в Германии Иоффе занимался деятельностью, несовместимой с дипломатическим статусом — среди прочего, через него шло финансирование революционного «Союза Спартака» (на что было выделено 10 млн рублей золотом), также он занимался созданием сети «красных» пропагандистов (17045).</w:t>
      </w:r>
    </w:p>
    <w:p w14:paraId="19B07A69" w14:textId="77777777" w:rsidR="002074EA" w:rsidRPr="00E7370A" w:rsidRDefault="002074EA" w:rsidP="009F4E52">
      <w:pPr>
        <w:autoSpaceDE w:val="0"/>
        <w:autoSpaceDN w:val="0"/>
        <w:adjustRightInd w:val="0"/>
        <w:spacing w:after="0" w:line="240" w:lineRule="auto"/>
        <w:jc w:val="both"/>
        <w:rPr>
          <w:rFonts w:ascii="Times New Roman" w:hAnsi="Times New Roman" w:cs="Times New Roman"/>
          <w:iCs/>
          <w:sz w:val="16"/>
          <w:szCs w:val="16"/>
        </w:rPr>
      </w:pPr>
    </w:p>
    <w:p w14:paraId="2254DD4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2CB972B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172975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апреля 1918 Немецкие войска </w:t>
      </w:r>
      <w:proofErr w:type="spellStart"/>
      <w:proofErr w:type="gramStart"/>
      <w:r w:rsidRPr="00E7370A">
        <w:rPr>
          <w:rFonts w:ascii="Times New Roman" w:hAnsi="Times New Roman" w:cs="Times New Roman"/>
          <w:sz w:val="16"/>
          <w:szCs w:val="16"/>
        </w:rPr>
        <w:t>полк.Ф.Бранденштейна</w:t>
      </w:r>
      <w:proofErr w:type="spellEnd"/>
      <w:proofErr w:type="gramEnd"/>
      <w:r w:rsidRPr="00E7370A">
        <w:rPr>
          <w:rFonts w:ascii="Times New Roman" w:hAnsi="Times New Roman" w:cs="Times New Roman"/>
          <w:sz w:val="16"/>
          <w:szCs w:val="16"/>
        </w:rPr>
        <w:t xml:space="preserve"> взяли </w:t>
      </w:r>
      <w:proofErr w:type="spellStart"/>
      <w:r w:rsidRPr="00E7370A">
        <w:rPr>
          <w:rFonts w:ascii="Times New Roman" w:hAnsi="Times New Roman" w:cs="Times New Roman"/>
          <w:sz w:val="16"/>
          <w:szCs w:val="16"/>
        </w:rPr>
        <w:t>г.Лахти</w:t>
      </w:r>
      <w:proofErr w:type="spellEnd"/>
      <w:r w:rsidRPr="00E7370A">
        <w:rPr>
          <w:rFonts w:ascii="Times New Roman" w:hAnsi="Times New Roman" w:cs="Times New Roman"/>
          <w:sz w:val="16"/>
          <w:szCs w:val="16"/>
        </w:rPr>
        <w:t xml:space="preserve"> (7450).</w:t>
      </w:r>
    </w:p>
    <w:p w14:paraId="0425D68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AA3C9AB" w14:textId="77777777" w:rsidR="0022792B" w:rsidRPr="00E7370A" w:rsidRDefault="0022792B"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апреля 1918 г. германская подлодка UB-78 погибла на мине в </w:t>
      </w:r>
      <w:proofErr w:type="spellStart"/>
      <w:r w:rsidRPr="00E7370A">
        <w:rPr>
          <w:rFonts w:ascii="Times New Roman" w:hAnsi="Times New Roman" w:cs="Times New Roman"/>
          <w:sz w:val="16"/>
          <w:szCs w:val="16"/>
        </w:rPr>
        <w:t>Дуврском</w:t>
      </w:r>
      <w:proofErr w:type="spellEnd"/>
      <w:r w:rsidRPr="00E7370A">
        <w:rPr>
          <w:rFonts w:ascii="Times New Roman" w:hAnsi="Times New Roman" w:cs="Times New Roman"/>
          <w:sz w:val="16"/>
          <w:szCs w:val="16"/>
        </w:rPr>
        <w:t xml:space="preserve"> проливе (17326).</w:t>
      </w:r>
    </w:p>
    <w:p w14:paraId="387C69AE" w14:textId="77777777" w:rsidR="0022792B" w:rsidRPr="00E7370A" w:rsidRDefault="0022792B" w:rsidP="009F4E52">
      <w:pPr>
        <w:autoSpaceDE w:val="0"/>
        <w:autoSpaceDN w:val="0"/>
        <w:adjustRightInd w:val="0"/>
        <w:spacing w:after="0" w:line="240" w:lineRule="auto"/>
        <w:jc w:val="both"/>
        <w:rPr>
          <w:rFonts w:ascii="Times New Roman" w:hAnsi="Times New Roman" w:cs="Times New Roman"/>
          <w:sz w:val="16"/>
          <w:szCs w:val="16"/>
        </w:rPr>
      </w:pPr>
    </w:p>
    <w:p w14:paraId="17EF19C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апреля 1918 </w:t>
      </w:r>
      <w:proofErr w:type="spellStart"/>
      <w:r w:rsidRPr="00E7370A">
        <w:rPr>
          <w:rFonts w:ascii="Times New Roman" w:hAnsi="Times New Roman" w:cs="Times New Roman"/>
          <w:sz w:val="16"/>
          <w:szCs w:val="16"/>
        </w:rPr>
        <w:t>А.Милнер</w:t>
      </w:r>
      <w:proofErr w:type="spellEnd"/>
      <w:r w:rsidRPr="00E7370A">
        <w:rPr>
          <w:rFonts w:ascii="Times New Roman" w:hAnsi="Times New Roman" w:cs="Times New Roman"/>
          <w:sz w:val="16"/>
          <w:szCs w:val="16"/>
        </w:rPr>
        <w:t xml:space="preserve"> стал военным министром Британии (3907,97).</w:t>
      </w:r>
    </w:p>
    <w:p w14:paraId="4ABC611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A859EE4" w14:textId="77777777" w:rsidR="009F0E69" w:rsidRPr="00E7370A" w:rsidRDefault="009F0E69"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732D8497" w14:textId="77777777" w:rsidR="009F0E69" w:rsidRPr="00E7370A" w:rsidRDefault="009F0E69" w:rsidP="009F4E52">
      <w:pPr>
        <w:autoSpaceDE w:val="0"/>
        <w:autoSpaceDN w:val="0"/>
        <w:adjustRightInd w:val="0"/>
        <w:spacing w:after="0" w:line="240" w:lineRule="auto"/>
        <w:jc w:val="both"/>
        <w:rPr>
          <w:rFonts w:ascii="Times New Roman" w:hAnsi="Times New Roman" w:cs="Times New Roman"/>
          <w:iCs/>
          <w:sz w:val="16"/>
          <w:szCs w:val="16"/>
        </w:rPr>
      </w:pPr>
    </w:p>
    <w:p w14:paraId="66C98CBA" w14:textId="77777777" w:rsidR="009F0E69" w:rsidRPr="00E7370A" w:rsidRDefault="009F0E6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апреля 1918 г. науч</w:t>
      </w:r>
      <w:r w:rsidRPr="00E7370A">
        <w:rPr>
          <w:rFonts w:ascii="Times New Roman" w:hAnsi="Times New Roman" w:cs="Times New Roman"/>
          <w:sz w:val="16"/>
          <w:szCs w:val="16"/>
        </w:rPr>
        <w:softHyphen/>
        <w:t>ный отдел Народного комиссариата по про</w:t>
      </w:r>
      <w:r w:rsidRPr="00E7370A">
        <w:rPr>
          <w:rFonts w:ascii="Times New Roman" w:hAnsi="Times New Roman" w:cs="Times New Roman"/>
          <w:sz w:val="16"/>
          <w:szCs w:val="16"/>
        </w:rPr>
        <w:softHyphen/>
        <w:t>свещению (НКП) получил письмо директора института Д.П. Рябушинского с просьбой при</w:t>
      </w:r>
      <w:r w:rsidRPr="00E7370A">
        <w:rPr>
          <w:rFonts w:ascii="Times New Roman" w:hAnsi="Times New Roman" w:cs="Times New Roman"/>
          <w:sz w:val="16"/>
          <w:szCs w:val="16"/>
        </w:rPr>
        <w:softHyphen/>
        <w:t>нять под свою защиту Институт с его лабора</w:t>
      </w:r>
      <w:r w:rsidRPr="00E7370A">
        <w:rPr>
          <w:rFonts w:ascii="Times New Roman" w:hAnsi="Times New Roman" w:cs="Times New Roman"/>
          <w:sz w:val="16"/>
          <w:szCs w:val="16"/>
        </w:rPr>
        <w:softHyphen/>
        <w:t>ториями, библиотекой, архивом и хозяйствен</w:t>
      </w:r>
      <w:r w:rsidRPr="00E7370A">
        <w:rPr>
          <w:rFonts w:ascii="Times New Roman" w:hAnsi="Times New Roman" w:cs="Times New Roman"/>
          <w:sz w:val="16"/>
          <w:szCs w:val="16"/>
        </w:rPr>
        <w:softHyphen/>
        <w:t>ными постройками. 15 июня научный отдел НКП созвал совещание по вопросу о предпо</w:t>
      </w:r>
      <w:r w:rsidRPr="00E7370A">
        <w:rPr>
          <w:rFonts w:ascii="Times New Roman" w:hAnsi="Times New Roman" w:cs="Times New Roman"/>
          <w:sz w:val="16"/>
          <w:szCs w:val="16"/>
        </w:rPr>
        <w:softHyphen/>
        <w:t>лагаемом плане работ Аэродинамического ин</w:t>
      </w:r>
      <w:r w:rsidRPr="00E7370A">
        <w:rPr>
          <w:rFonts w:ascii="Times New Roman" w:hAnsi="Times New Roman" w:cs="Times New Roman"/>
          <w:sz w:val="16"/>
          <w:szCs w:val="16"/>
        </w:rPr>
        <w:softHyphen/>
        <w:t>ститута в составе профессора Н.Е. Жуковского, академика П.П. Лазарева, профессора С.А. Ча</w:t>
      </w:r>
      <w:r w:rsidRPr="00E7370A">
        <w:rPr>
          <w:rFonts w:ascii="Times New Roman" w:hAnsi="Times New Roman" w:cs="Times New Roman"/>
          <w:sz w:val="16"/>
          <w:szCs w:val="16"/>
        </w:rPr>
        <w:softHyphen/>
        <w:t xml:space="preserve">плыгина, представителя ГФО Н.А. Коростелёва, приват-доцентов Д.П. Рябушинского, В.И. При- </w:t>
      </w:r>
      <w:proofErr w:type="spellStart"/>
      <w:r w:rsidRPr="00E7370A">
        <w:rPr>
          <w:rFonts w:ascii="Times New Roman" w:hAnsi="Times New Roman" w:cs="Times New Roman"/>
          <w:sz w:val="16"/>
          <w:szCs w:val="16"/>
        </w:rPr>
        <w:t>шлецова</w:t>
      </w:r>
      <w:proofErr w:type="spellEnd"/>
      <w:r w:rsidRPr="00E7370A">
        <w:rPr>
          <w:rFonts w:ascii="Times New Roman" w:hAnsi="Times New Roman" w:cs="Times New Roman"/>
          <w:sz w:val="16"/>
          <w:szCs w:val="16"/>
        </w:rPr>
        <w:t xml:space="preserve">, В.Ф. </w:t>
      </w:r>
      <w:proofErr w:type="spellStart"/>
      <w:r w:rsidRPr="00E7370A">
        <w:rPr>
          <w:rFonts w:ascii="Times New Roman" w:hAnsi="Times New Roman" w:cs="Times New Roman"/>
          <w:sz w:val="16"/>
          <w:szCs w:val="16"/>
        </w:rPr>
        <w:t>Бончковского</w:t>
      </w:r>
      <w:proofErr w:type="spellEnd"/>
      <w:r w:rsidRPr="00E7370A">
        <w:rPr>
          <w:rFonts w:ascii="Times New Roman" w:hAnsi="Times New Roman" w:cs="Times New Roman"/>
          <w:sz w:val="16"/>
          <w:szCs w:val="16"/>
        </w:rPr>
        <w:t xml:space="preserve"> и С.Л. </w:t>
      </w:r>
      <w:proofErr w:type="spellStart"/>
      <w:r w:rsidRPr="00E7370A">
        <w:rPr>
          <w:rFonts w:ascii="Times New Roman" w:hAnsi="Times New Roman" w:cs="Times New Roman"/>
          <w:sz w:val="16"/>
          <w:szCs w:val="16"/>
        </w:rPr>
        <w:t>Бастамова</w:t>
      </w:r>
      <w:proofErr w:type="spellEnd"/>
      <w:r w:rsidRPr="00E7370A">
        <w:rPr>
          <w:rFonts w:ascii="Times New Roman" w:hAnsi="Times New Roman" w:cs="Times New Roman"/>
          <w:sz w:val="16"/>
          <w:szCs w:val="16"/>
        </w:rPr>
        <w:t>. Совещание пришло к выводу, что под Москвой необходим институт для аэродинамических, аэрологических, геофизических и физических исследований, а институт в Кучине, при усло</w:t>
      </w:r>
      <w:r w:rsidRPr="00E7370A">
        <w:rPr>
          <w:rFonts w:ascii="Times New Roman" w:hAnsi="Times New Roman" w:cs="Times New Roman"/>
          <w:sz w:val="16"/>
          <w:szCs w:val="16"/>
        </w:rPr>
        <w:softHyphen/>
        <w:t>вии расширения его деятельности, подходит для этого. Общее заведование им передали кол</w:t>
      </w:r>
      <w:r w:rsidRPr="00E7370A">
        <w:rPr>
          <w:rFonts w:ascii="Times New Roman" w:hAnsi="Times New Roman" w:cs="Times New Roman"/>
          <w:sz w:val="16"/>
          <w:szCs w:val="16"/>
        </w:rPr>
        <w:softHyphen/>
        <w:t xml:space="preserve">легии в составе П.П. Лазарева, С.А. Чаплыгина, С.Л. </w:t>
      </w:r>
      <w:proofErr w:type="spellStart"/>
      <w:r w:rsidRPr="00E7370A">
        <w:rPr>
          <w:rFonts w:ascii="Times New Roman" w:hAnsi="Times New Roman" w:cs="Times New Roman"/>
          <w:sz w:val="16"/>
          <w:szCs w:val="16"/>
        </w:rPr>
        <w:t>Бастамова</w:t>
      </w:r>
      <w:proofErr w:type="spellEnd"/>
      <w:r w:rsidRPr="00E7370A">
        <w:rPr>
          <w:rFonts w:ascii="Times New Roman" w:hAnsi="Times New Roman" w:cs="Times New Roman"/>
          <w:sz w:val="16"/>
          <w:szCs w:val="16"/>
        </w:rPr>
        <w:t xml:space="preserve"> и В.И. </w:t>
      </w:r>
      <w:proofErr w:type="spellStart"/>
      <w:r w:rsidRPr="00E7370A">
        <w:rPr>
          <w:rFonts w:ascii="Times New Roman" w:hAnsi="Times New Roman" w:cs="Times New Roman"/>
          <w:sz w:val="16"/>
          <w:szCs w:val="16"/>
        </w:rPr>
        <w:t>Пришлецова</w:t>
      </w:r>
      <w:proofErr w:type="spellEnd"/>
      <w:r w:rsidRPr="00E7370A">
        <w:rPr>
          <w:rFonts w:ascii="Times New Roman" w:hAnsi="Times New Roman" w:cs="Times New Roman"/>
          <w:sz w:val="16"/>
          <w:szCs w:val="16"/>
        </w:rPr>
        <w:t>, а фактиче</w:t>
      </w:r>
      <w:r w:rsidRPr="00E7370A">
        <w:rPr>
          <w:rFonts w:ascii="Times New Roman" w:hAnsi="Times New Roman" w:cs="Times New Roman"/>
          <w:sz w:val="16"/>
          <w:szCs w:val="16"/>
        </w:rPr>
        <w:softHyphen/>
        <w:t>ское — Д.П. Рябушинскому, «как лицу, могуще</w:t>
      </w:r>
      <w:r w:rsidRPr="00E7370A">
        <w:rPr>
          <w:rFonts w:ascii="Times New Roman" w:hAnsi="Times New Roman" w:cs="Times New Roman"/>
          <w:sz w:val="16"/>
          <w:szCs w:val="16"/>
        </w:rPr>
        <w:softHyphen/>
        <w:t>му возобновить деятельность Института в крат</w:t>
      </w:r>
      <w:r w:rsidRPr="00E7370A">
        <w:rPr>
          <w:rFonts w:ascii="Times New Roman" w:hAnsi="Times New Roman" w:cs="Times New Roman"/>
          <w:sz w:val="16"/>
          <w:szCs w:val="16"/>
        </w:rPr>
        <w:softHyphen/>
        <w:t>чайший срок». Но 13 августа Рябушинский об</w:t>
      </w:r>
      <w:r w:rsidRPr="00E7370A">
        <w:rPr>
          <w:rFonts w:ascii="Times New Roman" w:hAnsi="Times New Roman" w:cs="Times New Roman"/>
          <w:sz w:val="16"/>
          <w:szCs w:val="16"/>
        </w:rPr>
        <w:softHyphen/>
        <w:t>ратился в коллегию с просьбой об увольнении в отпуск за границу ввиду командирования его Академией наук в Данию. В Россию он больше не вернулся, поэтому общее заведование инсти</w:t>
      </w:r>
      <w:r w:rsidRPr="00E7370A">
        <w:rPr>
          <w:rFonts w:ascii="Times New Roman" w:hAnsi="Times New Roman" w:cs="Times New Roman"/>
          <w:sz w:val="16"/>
          <w:szCs w:val="16"/>
        </w:rPr>
        <w:softHyphen/>
        <w:t xml:space="preserve">тутом возложили на С.Л. </w:t>
      </w:r>
      <w:proofErr w:type="spellStart"/>
      <w:r w:rsidRPr="00E7370A">
        <w:rPr>
          <w:rFonts w:ascii="Times New Roman" w:hAnsi="Times New Roman" w:cs="Times New Roman"/>
          <w:sz w:val="16"/>
          <w:szCs w:val="16"/>
        </w:rPr>
        <w:t>Бастамова</w:t>
      </w:r>
      <w:proofErr w:type="spellEnd"/>
      <w:r w:rsidRPr="00E7370A">
        <w:rPr>
          <w:rFonts w:ascii="Times New Roman" w:hAnsi="Times New Roman" w:cs="Times New Roman"/>
          <w:sz w:val="16"/>
          <w:szCs w:val="16"/>
        </w:rPr>
        <w:t>.</w:t>
      </w:r>
    </w:p>
    <w:p w14:paraId="5D28B028" w14:textId="77777777" w:rsidR="009F0E69" w:rsidRPr="00E7370A" w:rsidRDefault="009F0E6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Аэрологическое отделение института в со</w:t>
      </w:r>
      <w:r w:rsidRPr="00E7370A">
        <w:rPr>
          <w:rFonts w:ascii="Times New Roman" w:hAnsi="Times New Roman" w:cs="Times New Roman"/>
          <w:sz w:val="16"/>
          <w:szCs w:val="16"/>
        </w:rPr>
        <w:softHyphen/>
        <w:t xml:space="preserve">ставе профессоров В.А. </w:t>
      </w:r>
      <w:proofErr w:type="spellStart"/>
      <w:r w:rsidRPr="00E7370A">
        <w:rPr>
          <w:rFonts w:ascii="Times New Roman" w:hAnsi="Times New Roman" w:cs="Times New Roman"/>
          <w:sz w:val="16"/>
          <w:szCs w:val="16"/>
        </w:rPr>
        <w:t>Ханевского</w:t>
      </w:r>
      <w:proofErr w:type="spellEnd"/>
      <w:r w:rsidRPr="00E7370A">
        <w:rPr>
          <w:rFonts w:ascii="Times New Roman" w:hAnsi="Times New Roman" w:cs="Times New Roman"/>
          <w:sz w:val="16"/>
          <w:szCs w:val="16"/>
        </w:rPr>
        <w:t xml:space="preserve"> и В.И. Вит- </w:t>
      </w:r>
      <w:proofErr w:type="spellStart"/>
      <w:r w:rsidRPr="00E7370A">
        <w:rPr>
          <w:rFonts w:ascii="Times New Roman" w:hAnsi="Times New Roman" w:cs="Times New Roman"/>
          <w:sz w:val="16"/>
          <w:szCs w:val="16"/>
        </w:rPr>
        <w:t>кевича</w:t>
      </w:r>
      <w:proofErr w:type="spellEnd"/>
      <w:r w:rsidRPr="00E7370A">
        <w:rPr>
          <w:rFonts w:ascii="Times New Roman" w:hAnsi="Times New Roman" w:cs="Times New Roman"/>
          <w:sz w:val="16"/>
          <w:szCs w:val="16"/>
        </w:rPr>
        <w:t xml:space="preserve">, наблюдателей К.В. </w:t>
      </w:r>
      <w:proofErr w:type="spellStart"/>
      <w:r w:rsidRPr="00E7370A">
        <w:rPr>
          <w:rFonts w:ascii="Times New Roman" w:hAnsi="Times New Roman" w:cs="Times New Roman"/>
          <w:sz w:val="16"/>
          <w:szCs w:val="16"/>
        </w:rPr>
        <w:t>Авдулина</w:t>
      </w:r>
      <w:proofErr w:type="spellEnd"/>
      <w:r w:rsidRPr="00E7370A">
        <w:rPr>
          <w:rFonts w:ascii="Times New Roman" w:hAnsi="Times New Roman" w:cs="Times New Roman"/>
          <w:sz w:val="16"/>
          <w:szCs w:val="16"/>
        </w:rPr>
        <w:t xml:space="preserve"> и В.В. Ру</w:t>
      </w:r>
      <w:r w:rsidRPr="00E7370A">
        <w:rPr>
          <w:rFonts w:ascii="Times New Roman" w:hAnsi="Times New Roman" w:cs="Times New Roman"/>
          <w:sz w:val="16"/>
          <w:szCs w:val="16"/>
        </w:rPr>
        <w:softHyphen/>
        <w:t>дакова с весны 1919 г. возобновило регулярные шаропилотные и змейковые наблюдения (20120).</w:t>
      </w:r>
    </w:p>
    <w:p w14:paraId="7CFAE0A5" w14:textId="77777777" w:rsidR="009F0E69" w:rsidRPr="00E7370A" w:rsidRDefault="009F0E69" w:rsidP="009F4E52">
      <w:pPr>
        <w:shd w:val="clear" w:color="auto" w:fill="FFFFFF"/>
        <w:spacing w:after="0" w:line="240" w:lineRule="auto"/>
        <w:jc w:val="both"/>
        <w:rPr>
          <w:rFonts w:ascii="Times New Roman" w:hAnsi="Times New Roman" w:cs="Times New Roman"/>
          <w:sz w:val="16"/>
          <w:szCs w:val="16"/>
        </w:rPr>
      </w:pPr>
    </w:p>
    <w:p w14:paraId="37E4ECD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645E02B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DC12518" w14:textId="21BFA656" w:rsidR="00C30828" w:rsidRPr="00E7370A" w:rsidRDefault="00C30828" w:rsidP="009F4E52">
      <w:pPr>
        <w:shd w:val="clear" w:color="auto" w:fill="FFFFFF"/>
        <w:spacing w:after="0" w:line="240" w:lineRule="auto"/>
        <w:jc w:val="both"/>
        <w:rPr>
          <w:rFonts w:ascii="Times New Roman" w:hAnsi="Times New Roman" w:cs="Times New Roman"/>
          <w:sz w:val="16"/>
          <w:szCs w:val="16"/>
        </w:rPr>
      </w:pPr>
      <w:bookmarkStart w:id="35" w:name="_Hlk53135978"/>
      <w:r w:rsidRPr="00E7370A">
        <w:rPr>
          <w:rFonts w:ascii="Times New Roman" w:hAnsi="Times New Roman" w:cs="Times New Roman"/>
          <w:sz w:val="16"/>
          <w:szCs w:val="16"/>
          <w:shd w:val="clear" w:color="auto" w:fill="FFFFFF"/>
        </w:rPr>
        <w:t>20 и 23</w:t>
      </w:r>
      <w:r w:rsidR="00D30863">
        <w:rPr>
          <w:rFonts w:ascii="Times New Roman" w:hAnsi="Times New Roman" w:cs="Times New Roman"/>
          <w:sz w:val="16"/>
          <w:szCs w:val="16"/>
          <w:shd w:val="clear" w:color="auto" w:fill="FFFFFF"/>
        </w:rPr>
        <w:t xml:space="preserve"> </w:t>
      </w:r>
      <w:r w:rsidRPr="00E7370A">
        <w:rPr>
          <w:rFonts w:ascii="Times New Roman" w:hAnsi="Times New Roman" w:cs="Times New Roman"/>
          <w:sz w:val="16"/>
          <w:szCs w:val="16"/>
          <w:shd w:val="clear" w:color="auto" w:fill="FFFFFF"/>
        </w:rPr>
        <w:t xml:space="preserve">апреля 1918 в Московском районе были проведены рабочие совещания, наметившие первоочередные меры по защите Москвы от нападения с воздуха. Особое внимание обращалось на вопросы организации зенитно-артиллерийской обороны города и его окрестностей как важнейшей составной части столичной </w:t>
      </w:r>
      <w:proofErr w:type="spellStart"/>
      <w:r w:rsidRPr="00E7370A">
        <w:rPr>
          <w:rFonts w:ascii="Times New Roman" w:hAnsi="Times New Roman" w:cs="Times New Roman"/>
          <w:sz w:val="16"/>
          <w:szCs w:val="16"/>
          <w:shd w:val="clear" w:color="auto" w:fill="FFFFFF"/>
        </w:rPr>
        <w:t>воздухообороны</w:t>
      </w:r>
      <w:proofErr w:type="spellEnd"/>
      <w:r w:rsidRPr="00E7370A">
        <w:rPr>
          <w:rFonts w:ascii="Times New Roman" w:hAnsi="Times New Roman" w:cs="Times New Roman"/>
          <w:sz w:val="16"/>
          <w:szCs w:val="16"/>
          <w:shd w:val="clear" w:color="auto" w:fill="FFFFFF"/>
        </w:rPr>
        <w:t>. Исходя из наличия привлекавшихся специальных артиллерийских средств, были предложены три варианта её построения.</w:t>
      </w:r>
    </w:p>
    <w:p w14:paraId="65B8E162" w14:textId="77777777" w:rsidR="00C30828" w:rsidRPr="00E7370A" w:rsidRDefault="00C30828"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shd w:val="clear" w:color="auto" w:fill="FFFFFF"/>
        </w:rPr>
        <w:t>Однако отсутствие необходимого количества зенитных орудий позволяло реализовать на практике лишь 1-й вариант зенитно-артиллерийской обороны, в котором основная роль в борьбе с воздушным противником отводилась истребительной (охранной) авиации, объединённой в так называемую воздушную (авиационную) группу ВО Москвы. С целью качественного решения боевых задач предусматривалось не дробить её на отдельные структурные подразделения (20120).</w:t>
      </w:r>
    </w:p>
    <w:bookmarkEnd w:id="35"/>
    <w:p w14:paraId="00AB5A60" w14:textId="77777777" w:rsidR="00C30828" w:rsidRPr="00E7370A" w:rsidRDefault="00C30828" w:rsidP="009F4E52">
      <w:pPr>
        <w:spacing w:after="0" w:line="240" w:lineRule="auto"/>
        <w:jc w:val="both"/>
        <w:rPr>
          <w:rFonts w:ascii="Times New Roman" w:hAnsi="Times New Roman" w:cs="Times New Roman"/>
          <w:sz w:val="16"/>
          <w:szCs w:val="16"/>
        </w:rPr>
      </w:pPr>
    </w:p>
    <w:p w14:paraId="059BED5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апреля 1918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xml:space="preserve"> ввел в действие штаты пехотной дивизии Красной Армии (4216).</w:t>
      </w:r>
    </w:p>
    <w:p w14:paraId="49EC226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2F0AB6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апреля 1918 УНР. Австро-германские войска взяли </w:t>
      </w:r>
      <w:proofErr w:type="spellStart"/>
      <w:r w:rsidRPr="00E7370A">
        <w:rPr>
          <w:rFonts w:ascii="Times New Roman" w:hAnsi="Times New Roman" w:cs="Times New Roman"/>
          <w:sz w:val="16"/>
          <w:szCs w:val="16"/>
        </w:rPr>
        <w:t>г.Мариуполь</w:t>
      </w:r>
      <w:proofErr w:type="spellEnd"/>
      <w:r w:rsidRPr="00E7370A">
        <w:rPr>
          <w:rFonts w:ascii="Times New Roman" w:hAnsi="Times New Roman" w:cs="Times New Roman"/>
          <w:sz w:val="16"/>
          <w:szCs w:val="16"/>
        </w:rPr>
        <w:t xml:space="preserve"> (7449).</w:t>
      </w:r>
    </w:p>
    <w:p w14:paraId="65ED3E8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9858BC7"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апреля 1918 немецкие войска вторглись в Крым (4962).</w:t>
      </w:r>
    </w:p>
    <w:p w14:paraId="735038FE"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7A7511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18DF0A6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F9F78A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апреля 1918 Берлин. Правительство Вильгельма II запретило деятельность Советов рабочих депутатов, созданных в период Январской стачки (28.01-4.02.1918 г) (7446).</w:t>
      </w:r>
    </w:p>
    <w:p w14:paraId="63E4409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68F856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апреля 1918 Войска </w:t>
      </w:r>
      <w:proofErr w:type="spellStart"/>
      <w:proofErr w:type="gramStart"/>
      <w:r w:rsidRPr="00E7370A">
        <w:rPr>
          <w:rFonts w:ascii="Times New Roman" w:hAnsi="Times New Roman" w:cs="Times New Roman"/>
          <w:sz w:val="16"/>
          <w:szCs w:val="16"/>
        </w:rPr>
        <w:t>ген.К.Маннергейма</w:t>
      </w:r>
      <w:proofErr w:type="spellEnd"/>
      <w:proofErr w:type="gramEnd"/>
      <w:r w:rsidRPr="00E7370A">
        <w:rPr>
          <w:rFonts w:ascii="Times New Roman" w:hAnsi="Times New Roman" w:cs="Times New Roman"/>
          <w:sz w:val="16"/>
          <w:szCs w:val="16"/>
        </w:rPr>
        <w:t xml:space="preserve"> при поддержке немецких войск взяли гг. Лахти и </w:t>
      </w:r>
      <w:proofErr w:type="spellStart"/>
      <w:r w:rsidRPr="00E7370A">
        <w:rPr>
          <w:rFonts w:ascii="Times New Roman" w:hAnsi="Times New Roman" w:cs="Times New Roman"/>
          <w:sz w:val="16"/>
          <w:szCs w:val="16"/>
        </w:rPr>
        <w:t>Порво</w:t>
      </w:r>
      <w:proofErr w:type="spellEnd"/>
      <w:r w:rsidRPr="00E7370A">
        <w:rPr>
          <w:rFonts w:ascii="Times New Roman" w:hAnsi="Times New Roman" w:cs="Times New Roman"/>
          <w:sz w:val="16"/>
          <w:szCs w:val="16"/>
        </w:rPr>
        <w:t xml:space="preserve"> (7450).</w:t>
      </w:r>
    </w:p>
    <w:p w14:paraId="0AFC928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68D6EE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4AE3658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0BC05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апреля 1918 г. Приказом Народного комиссариата по военным делам реорганизована конвойная стража Республики. Для руководства ею учреждена Главная инспекция конвойной стражи при Наркомате юстиции РСФСР (10303).</w:t>
      </w:r>
    </w:p>
    <w:p w14:paraId="181E79B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3C5A276" w14:textId="77777777" w:rsidR="00C30828" w:rsidRPr="00E7370A" w:rsidRDefault="00C30828"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FF66D44" w14:textId="77777777" w:rsidR="00C30828" w:rsidRPr="00E7370A" w:rsidRDefault="00C30828" w:rsidP="009F4E52">
      <w:pPr>
        <w:autoSpaceDE w:val="0"/>
        <w:autoSpaceDN w:val="0"/>
        <w:adjustRightInd w:val="0"/>
        <w:spacing w:after="0" w:line="240" w:lineRule="auto"/>
        <w:jc w:val="both"/>
        <w:rPr>
          <w:rFonts w:ascii="Times New Roman" w:hAnsi="Times New Roman" w:cs="Times New Roman"/>
          <w:iCs/>
          <w:sz w:val="16"/>
          <w:szCs w:val="16"/>
        </w:rPr>
      </w:pPr>
    </w:p>
    <w:p w14:paraId="18F7DC52" w14:textId="247B0C51" w:rsidR="00C30828" w:rsidRPr="00E7370A" w:rsidRDefault="00C30828"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shd w:val="clear" w:color="auto" w:fill="FFFFFF"/>
        </w:rPr>
        <w:t>21 апреля 1918</w:t>
      </w:r>
      <w:r w:rsidR="00D30863">
        <w:rPr>
          <w:rFonts w:ascii="Times New Roman" w:hAnsi="Times New Roman" w:cs="Times New Roman"/>
          <w:sz w:val="16"/>
          <w:szCs w:val="16"/>
          <w:shd w:val="clear" w:color="auto" w:fill="FFFFFF"/>
        </w:rPr>
        <w:t xml:space="preserve"> </w:t>
      </w:r>
      <w:r w:rsidRPr="00E7370A">
        <w:rPr>
          <w:rFonts w:ascii="Times New Roman" w:hAnsi="Times New Roman" w:cs="Times New Roman"/>
          <w:sz w:val="16"/>
          <w:szCs w:val="16"/>
          <w:shd w:val="clear" w:color="auto" w:fill="FFFFFF"/>
        </w:rPr>
        <w:t>года Высший военный совет представил на рассмотрение военно-политическому руководству страны специальный доклад «Неизбежность дальнейшего продолжения войны». По мнению его составителей, успехи в военной кампании 1918</w:t>
      </w:r>
      <w:r w:rsidR="00D30863">
        <w:rPr>
          <w:rFonts w:ascii="Times New Roman" w:hAnsi="Times New Roman" w:cs="Times New Roman"/>
          <w:sz w:val="16"/>
          <w:szCs w:val="16"/>
          <w:shd w:val="clear" w:color="auto" w:fill="FFFFFF"/>
        </w:rPr>
        <w:t xml:space="preserve"> </w:t>
      </w:r>
      <w:r w:rsidRPr="00E7370A">
        <w:rPr>
          <w:rFonts w:ascii="Times New Roman" w:hAnsi="Times New Roman" w:cs="Times New Roman"/>
          <w:sz w:val="16"/>
          <w:szCs w:val="16"/>
          <w:shd w:val="clear" w:color="auto" w:fill="FFFFFF"/>
        </w:rPr>
        <w:t xml:space="preserve">года на Западно-Европейском театре войны позволили бы Германии </w:t>
      </w:r>
      <w:r w:rsidRPr="00E7370A">
        <w:rPr>
          <w:rFonts w:ascii="Times New Roman" w:hAnsi="Times New Roman" w:cs="Times New Roman"/>
          <w:sz w:val="16"/>
          <w:szCs w:val="16"/>
          <w:shd w:val="clear" w:color="auto" w:fill="FFFFFF"/>
        </w:rPr>
        <w:lastRenderedPageBreak/>
        <w:t>предпринять решительные шаги по уничтожению государственно-экономического строя Советской России. Более того, в качестве важнейшего объекта действий противника рассматривалась Москва, но не как пункт, а как район, охватывающий главные жизненные экономические и промышленные центры страны (20120).</w:t>
      </w:r>
    </w:p>
    <w:p w14:paraId="77CBF626" w14:textId="15EB8414" w:rsidR="00C30828" w:rsidRPr="00E7370A" w:rsidRDefault="00C30828" w:rsidP="009F4E52">
      <w:pPr>
        <w:shd w:val="clear" w:color="auto" w:fill="FFFFFF"/>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Для отражения возможной агрессии руководство Рабоче-крестьянской Красной армии (РККА) могло выставить лишь около 40</w:t>
      </w:r>
      <w:r w:rsidR="00D30863">
        <w:rPr>
          <w:rFonts w:ascii="Times New Roman" w:hAnsi="Times New Roman" w:cs="Times New Roman"/>
          <w:sz w:val="16"/>
          <w:szCs w:val="16"/>
          <w:shd w:val="clear" w:color="auto" w:fill="FFFFFF"/>
        </w:rPr>
        <w:t xml:space="preserve"> </w:t>
      </w:r>
      <w:r w:rsidRPr="00E7370A">
        <w:rPr>
          <w:rFonts w:ascii="Times New Roman" w:hAnsi="Times New Roman" w:cs="Times New Roman"/>
          <w:sz w:val="16"/>
          <w:szCs w:val="16"/>
          <w:shd w:val="clear" w:color="auto" w:fill="FFFFFF"/>
        </w:rPr>
        <w:t>наспех собранных и слабо обученных пехотных и кавалерийских дивизий против более 75 австро-германских соединений, сконцентрированных на востоке4. В случае возобновления военных действий противник на московском направлении был готов задействовать до 200—300 своих летательных аппаратов (включая трофейные русские аэропланы) с аэродромной сети, развёрнутой на оккупированных территориях Украины, Белоруссии и Прибалтики (20120).</w:t>
      </w:r>
    </w:p>
    <w:p w14:paraId="66AF1121" w14:textId="77777777" w:rsidR="00C30828" w:rsidRPr="00E7370A" w:rsidRDefault="00C30828" w:rsidP="009F4E52">
      <w:pPr>
        <w:shd w:val="clear" w:color="auto" w:fill="FFFFFF"/>
        <w:spacing w:after="0" w:line="240" w:lineRule="auto"/>
        <w:jc w:val="both"/>
        <w:rPr>
          <w:rFonts w:ascii="Times New Roman" w:hAnsi="Times New Roman" w:cs="Times New Roman"/>
          <w:sz w:val="16"/>
          <w:szCs w:val="16"/>
          <w:shd w:val="clear" w:color="auto" w:fill="FFFFFF"/>
        </w:rPr>
      </w:pPr>
    </w:p>
    <w:p w14:paraId="6430456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2AE4990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ECE8180"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апреля 1918 советское правительство Украины эвакуировалось из Таганрога в Москву (4962).</w:t>
      </w:r>
    </w:p>
    <w:p w14:paraId="734ABF93"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5A44D76" w14:textId="77777777" w:rsidR="004D5A9F" w:rsidRPr="00E7370A" w:rsidRDefault="004D5A9F" w:rsidP="009F4E52">
      <w:pPr>
        <w:pStyle w:val="ae"/>
        <w:spacing w:before="0" w:after="0"/>
        <w:jc w:val="both"/>
        <w:rPr>
          <w:color w:val="auto"/>
          <w:sz w:val="16"/>
          <w:szCs w:val="16"/>
        </w:rPr>
      </w:pPr>
      <w:r w:rsidRPr="00E7370A">
        <w:rPr>
          <w:color w:val="auto"/>
          <w:sz w:val="16"/>
          <w:szCs w:val="16"/>
        </w:rPr>
        <w:t>21 апреля 1918 в Москву из Таганрога выехало советское правительство Украины, став окончательно эмигрантским. Изначально оно располагалось в Харькове, но под натиском немцев, оккупировавших Украину согласно «Брестскому миру», было вынуждено эвакуироваться. Из Таганрога украинские большевики бежали после известия о приближении «</w:t>
      </w:r>
      <w:proofErr w:type="spellStart"/>
      <w:r w:rsidRPr="00E7370A">
        <w:rPr>
          <w:color w:val="auto"/>
          <w:sz w:val="16"/>
          <w:szCs w:val="16"/>
        </w:rPr>
        <w:t>дроздовцев</w:t>
      </w:r>
      <w:proofErr w:type="spellEnd"/>
      <w:r w:rsidRPr="00E7370A">
        <w:rPr>
          <w:color w:val="auto"/>
          <w:sz w:val="16"/>
          <w:szCs w:val="16"/>
        </w:rPr>
        <w:t>» и тех же германцев (17045).</w:t>
      </w:r>
    </w:p>
    <w:p w14:paraId="5B3C6070" w14:textId="77777777" w:rsidR="004D5A9F" w:rsidRPr="00E7370A" w:rsidRDefault="004D5A9F"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364C87D9"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апреля 1918 советское правительство распустило Национальный парламент мусульман Внутренней России и Сибири (Милли меджлис) (4962).</w:t>
      </w:r>
    </w:p>
    <w:p w14:paraId="31045D89"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F85121C" w14:textId="77777777" w:rsidR="00230554" w:rsidRPr="00E7370A" w:rsidRDefault="00230554" w:rsidP="009F4E52">
      <w:pPr>
        <w:pStyle w:val="ae"/>
        <w:spacing w:before="0" w:after="0"/>
        <w:jc w:val="both"/>
        <w:rPr>
          <w:color w:val="auto"/>
          <w:sz w:val="16"/>
          <w:szCs w:val="16"/>
        </w:rPr>
      </w:pPr>
      <w:r w:rsidRPr="00E7370A">
        <w:rPr>
          <w:color w:val="auto"/>
          <w:sz w:val="16"/>
          <w:szCs w:val="16"/>
        </w:rPr>
        <w:t>21 апреля СНК заявил о «роспуске» заседавшего в Уфе Милли меджлиса — национального парламента мусульман Европейской части России и Сибири (преимущественно татар и башкир) (17045).</w:t>
      </w:r>
    </w:p>
    <w:p w14:paraId="7F147EA1" w14:textId="77777777" w:rsidR="00230554" w:rsidRPr="00E7370A" w:rsidRDefault="00230554" w:rsidP="009F4E52">
      <w:pPr>
        <w:autoSpaceDE w:val="0"/>
        <w:autoSpaceDN w:val="0"/>
        <w:adjustRightInd w:val="0"/>
        <w:spacing w:after="0" w:line="240" w:lineRule="auto"/>
        <w:jc w:val="both"/>
        <w:rPr>
          <w:rFonts w:ascii="Times New Roman" w:hAnsi="Times New Roman" w:cs="Times New Roman"/>
          <w:iCs/>
          <w:sz w:val="16"/>
          <w:szCs w:val="16"/>
        </w:rPr>
      </w:pPr>
    </w:p>
    <w:p w14:paraId="504AEB1C" w14:textId="77777777" w:rsidR="00BD657C" w:rsidRPr="00E7370A" w:rsidRDefault="00BD657C"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652A7E7E" w14:textId="77777777" w:rsidR="00BD657C" w:rsidRPr="00E7370A" w:rsidRDefault="00BD657C" w:rsidP="009F4E52">
      <w:pPr>
        <w:autoSpaceDE w:val="0"/>
        <w:autoSpaceDN w:val="0"/>
        <w:adjustRightInd w:val="0"/>
        <w:spacing w:after="0" w:line="240" w:lineRule="auto"/>
        <w:jc w:val="both"/>
        <w:rPr>
          <w:rFonts w:ascii="Times New Roman" w:hAnsi="Times New Roman" w:cs="Times New Roman"/>
          <w:iCs/>
          <w:sz w:val="16"/>
          <w:szCs w:val="16"/>
        </w:rPr>
      </w:pPr>
    </w:p>
    <w:p w14:paraId="2A438223" w14:textId="77777777" w:rsidR="00BD657C" w:rsidRPr="00E7370A" w:rsidRDefault="00BD657C" w:rsidP="009F4E52">
      <w:pPr>
        <w:pStyle w:val="ae"/>
        <w:spacing w:before="0" w:after="0"/>
        <w:jc w:val="both"/>
        <w:rPr>
          <w:color w:val="auto"/>
          <w:sz w:val="16"/>
          <w:szCs w:val="16"/>
        </w:rPr>
      </w:pPr>
      <w:r w:rsidRPr="00E7370A">
        <w:rPr>
          <w:color w:val="auto"/>
          <w:sz w:val="16"/>
          <w:szCs w:val="16"/>
        </w:rPr>
        <w:t>21 апреля 1918 нарком иностранных дел Георгий Чичерин направил телеграмму в Красноярск с требованием приостановить дальнейшее передвижение эшелонов с солдатами Чехословацкого корпуса, которые, согласно ранее достигнутым договоренностям с большевиками, должны были отправиться через Владивосток во Францию (Чехословацкий корпус на тот момент формально числился в составе французской армии). Это было сделано под давлением германского посла Вильгельма фон Мирбаха, так как Германия не хотела усиления армий Антанты на Западном фронте. Также Мирбах потребовал от Чичерина скорейшей эвакуации из Сибири немецких военнопленных, опасаясь, что они могут пострадать как от чехословаков, ехавших воевать на стороне Антанты, так и от вступивших во Владивосток японцев и англичан (17045).</w:t>
      </w:r>
    </w:p>
    <w:p w14:paraId="7AE454CC" w14:textId="77777777" w:rsidR="00BD657C" w:rsidRPr="00E7370A" w:rsidRDefault="00BD657C" w:rsidP="009F4E52">
      <w:pPr>
        <w:autoSpaceDE w:val="0"/>
        <w:autoSpaceDN w:val="0"/>
        <w:adjustRightInd w:val="0"/>
        <w:spacing w:after="0" w:line="240" w:lineRule="auto"/>
        <w:jc w:val="both"/>
        <w:rPr>
          <w:rFonts w:ascii="Times New Roman" w:hAnsi="Times New Roman" w:cs="Times New Roman"/>
          <w:iCs/>
          <w:sz w:val="16"/>
          <w:szCs w:val="16"/>
        </w:rPr>
      </w:pPr>
    </w:p>
    <w:p w14:paraId="24961F6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2E3E9D1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31D2E7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апреля 1918 над Францией канадцем был сбит и погиб </w:t>
      </w:r>
      <w:proofErr w:type="spellStart"/>
      <w:r w:rsidRPr="00E7370A">
        <w:rPr>
          <w:rFonts w:ascii="Times New Roman" w:hAnsi="Times New Roman" w:cs="Times New Roman"/>
          <w:sz w:val="16"/>
          <w:szCs w:val="16"/>
        </w:rPr>
        <w:t>Rittmeister</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Manfred</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fon</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Richthofen</w:t>
      </w:r>
      <w:proofErr w:type="spellEnd"/>
      <w:r w:rsidRPr="00E7370A">
        <w:rPr>
          <w:rFonts w:ascii="Times New Roman" w:hAnsi="Times New Roman" w:cs="Times New Roman"/>
          <w:sz w:val="16"/>
          <w:szCs w:val="16"/>
        </w:rPr>
        <w:t>, Красный барон, который имел 80 побед (2253).</w:t>
      </w:r>
    </w:p>
    <w:p w14:paraId="018C13B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B549D98" w14:textId="77777777" w:rsidR="00C30828" w:rsidRPr="00E7370A" w:rsidRDefault="00C3082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апреля 1918 сбит и погиб немецкий ас Манфред фон </w:t>
      </w:r>
      <w:proofErr w:type="spellStart"/>
      <w:r w:rsidRPr="00E7370A">
        <w:rPr>
          <w:rFonts w:ascii="Times New Roman" w:hAnsi="Times New Roman" w:cs="Times New Roman"/>
          <w:sz w:val="16"/>
          <w:szCs w:val="16"/>
        </w:rPr>
        <w:t>Рихтгофен</w:t>
      </w:r>
      <w:proofErr w:type="spellEnd"/>
      <w:r w:rsidRPr="00E7370A">
        <w:rPr>
          <w:rFonts w:ascii="Times New Roman" w:hAnsi="Times New Roman" w:cs="Times New Roman"/>
          <w:sz w:val="16"/>
          <w:szCs w:val="16"/>
        </w:rPr>
        <w:t>, «Красный барон». К моменту смерти он одержал 80 побед (20343).</w:t>
      </w:r>
    </w:p>
    <w:p w14:paraId="782EC062" w14:textId="77777777" w:rsidR="00C30828" w:rsidRPr="00E7370A" w:rsidRDefault="00C30828" w:rsidP="009F4E52">
      <w:pPr>
        <w:spacing w:after="0" w:line="240" w:lineRule="auto"/>
        <w:jc w:val="both"/>
        <w:rPr>
          <w:rFonts w:ascii="Times New Roman" w:hAnsi="Times New Roman" w:cs="Times New Roman"/>
          <w:sz w:val="16"/>
          <w:szCs w:val="16"/>
        </w:rPr>
      </w:pPr>
    </w:p>
    <w:p w14:paraId="75DC81A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апреля 1918 года </w:t>
      </w:r>
      <w:proofErr w:type="spellStart"/>
      <w:r w:rsidRPr="00E7370A">
        <w:rPr>
          <w:rFonts w:ascii="Times New Roman" w:hAnsi="Times New Roman" w:cs="Times New Roman"/>
          <w:sz w:val="16"/>
          <w:szCs w:val="16"/>
        </w:rPr>
        <w:t>Рихтгофена</w:t>
      </w:r>
      <w:proofErr w:type="spellEnd"/>
      <w:r w:rsidRPr="00E7370A">
        <w:rPr>
          <w:rFonts w:ascii="Times New Roman" w:hAnsi="Times New Roman" w:cs="Times New Roman"/>
          <w:sz w:val="16"/>
          <w:szCs w:val="16"/>
        </w:rPr>
        <w:t xml:space="preserve"> настигла неприятельская пуля. Преследуя противника на незначительной высоте в тылу неприятельских линий, он, видимо, попал под пулеметный огонь одной из австрийских батарей. Потерю этой героической личности, проникнутой внутренним благородством, мы не могли возместить (11282).</w:t>
      </w:r>
    </w:p>
    <w:p w14:paraId="2766FCC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4FB145D" w14:textId="77777777" w:rsidR="00230554" w:rsidRPr="00E7370A" w:rsidRDefault="00230554" w:rsidP="009F4E52">
      <w:pPr>
        <w:pStyle w:val="ae"/>
        <w:spacing w:before="0" w:after="0"/>
        <w:jc w:val="both"/>
        <w:rPr>
          <w:color w:val="auto"/>
          <w:sz w:val="16"/>
          <w:szCs w:val="16"/>
        </w:rPr>
      </w:pPr>
      <w:r w:rsidRPr="00E7370A">
        <w:rPr>
          <w:color w:val="auto"/>
          <w:sz w:val="16"/>
          <w:szCs w:val="16"/>
        </w:rPr>
        <w:t xml:space="preserve">21 апреля 1918 на севере Франции погиб один из лучших асов Первой мировой войны Манфред Альбрехт фон </w:t>
      </w:r>
      <w:proofErr w:type="spellStart"/>
      <w:r w:rsidRPr="00E7370A">
        <w:rPr>
          <w:color w:val="auto"/>
          <w:sz w:val="16"/>
          <w:szCs w:val="16"/>
        </w:rPr>
        <w:t>Рихтгофен</w:t>
      </w:r>
      <w:proofErr w:type="spellEnd"/>
      <w:r w:rsidRPr="00E7370A">
        <w:rPr>
          <w:color w:val="auto"/>
          <w:sz w:val="16"/>
          <w:szCs w:val="16"/>
        </w:rPr>
        <w:t xml:space="preserve"> по прозвищу «Красный Барон» (прозвище он получил за то, что выкрасил свой самолет в ярко красный цвет и имел баронский титул). На тот момент </w:t>
      </w:r>
      <w:proofErr w:type="spellStart"/>
      <w:r w:rsidRPr="00E7370A">
        <w:rPr>
          <w:color w:val="auto"/>
          <w:sz w:val="16"/>
          <w:szCs w:val="16"/>
        </w:rPr>
        <w:t>Рихтгофену</w:t>
      </w:r>
      <w:proofErr w:type="spellEnd"/>
      <w:r w:rsidRPr="00E7370A">
        <w:rPr>
          <w:color w:val="auto"/>
          <w:sz w:val="16"/>
          <w:szCs w:val="16"/>
        </w:rPr>
        <w:t xml:space="preserve"> только должно было исполнится 25 лет, и он имел меньше 3 лет летного стажа, но на его боевом счету числилось уже не менее 80 сбитых самолетов противника, что так и осталось абсолютным рекордом Первой мировой. Вопрос, кто именно сразил аса, до сих пор является предметом исследований.</w:t>
      </w:r>
    </w:p>
    <w:p w14:paraId="1F48F99F" w14:textId="77777777" w:rsidR="00230554" w:rsidRPr="00E7370A" w:rsidRDefault="00230554" w:rsidP="009F4E52">
      <w:pPr>
        <w:pStyle w:val="ae"/>
        <w:spacing w:before="0" w:after="0"/>
        <w:jc w:val="both"/>
        <w:rPr>
          <w:color w:val="auto"/>
          <w:sz w:val="16"/>
          <w:szCs w:val="16"/>
        </w:rPr>
      </w:pPr>
      <w:r w:rsidRPr="00E7370A">
        <w:rPr>
          <w:color w:val="auto"/>
          <w:sz w:val="16"/>
          <w:szCs w:val="16"/>
        </w:rPr>
        <w:t xml:space="preserve">В последнем бою </w:t>
      </w:r>
      <w:proofErr w:type="spellStart"/>
      <w:r w:rsidRPr="00E7370A">
        <w:rPr>
          <w:color w:val="auto"/>
          <w:sz w:val="16"/>
          <w:szCs w:val="16"/>
        </w:rPr>
        <w:t>Рихтгофен</w:t>
      </w:r>
      <w:proofErr w:type="spellEnd"/>
      <w:r w:rsidRPr="00E7370A">
        <w:rPr>
          <w:color w:val="auto"/>
          <w:sz w:val="16"/>
          <w:szCs w:val="16"/>
        </w:rPr>
        <w:t xml:space="preserve"> встретился с пилотами канадской эскадрильи. В момент гибели он преследовал истребитель лейтенанта </w:t>
      </w:r>
      <w:proofErr w:type="spellStart"/>
      <w:r w:rsidRPr="00E7370A">
        <w:rPr>
          <w:color w:val="auto"/>
          <w:sz w:val="16"/>
          <w:szCs w:val="16"/>
        </w:rPr>
        <w:t>Уилфреда</w:t>
      </w:r>
      <w:proofErr w:type="spellEnd"/>
      <w:r w:rsidRPr="00E7370A">
        <w:rPr>
          <w:color w:val="auto"/>
          <w:sz w:val="16"/>
          <w:szCs w:val="16"/>
        </w:rPr>
        <w:t xml:space="preserve"> </w:t>
      </w:r>
      <w:proofErr w:type="spellStart"/>
      <w:proofErr w:type="gramStart"/>
      <w:r w:rsidRPr="00E7370A">
        <w:rPr>
          <w:color w:val="auto"/>
          <w:sz w:val="16"/>
          <w:szCs w:val="16"/>
        </w:rPr>
        <w:t>Мэя</w:t>
      </w:r>
      <w:proofErr w:type="spellEnd"/>
      <w:r w:rsidRPr="00E7370A">
        <w:rPr>
          <w:color w:val="auto"/>
          <w:sz w:val="16"/>
          <w:szCs w:val="16"/>
        </w:rPr>
        <w:t>, в то время, как</w:t>
      </w:r>
      <w:proofErr w:type="gramEnd"/>
      <w:r w:rsidRPr="00E7370A">
        <w:rPr>
          <w:color w:val="auto"/>
          <w:sz w:val="16"/>
          <w:szCs w:val="16"/>
        </w:rPr>
        <w:t xml:space="preserve"> самого </w:t>
      </w:r>
      <w:proofErr w:type="spellStart"/>
      <w:r w:rsidRPr="00E7370A">
        <w:rPr>
          <w:color w:val="auto"/>
          <w:sz w:val="16"/>
          <w:szCs w:val="16"/>
        </w:rPr>
        <w:t>Рихтгофена</w:t>
      </w:r>
      <w:proofErr w:type="spellEnd"/>
      <w:r w:rsidRPr="00E7370A">
        <w:rPr>
          <w:color w:val="auto"/>
          <w:sz w:val="16"/>
          <w:szCs w:val="16"/>
        </w:rPr>
        <w:t xml:space="preserve"> сзади атаковал капитан Артур Рой Браун. Получив смертельное ранение, </w:t>
      </w:r>
      <w:proofErr w:type="spellStart"/>
      <w:r w:rsidRPr="00E7370A">
        <w:rPr>
          <w:color w:val="auto"/>
          <w:sz w:val="16"/>
          <w:szCs w:val="16"/>
        </w:rPr>
        <w:t>Рихтгофен</w:t>
      </w:r>
      <w:proofErr w:type="spellEnd"/>
      <w:r w:rsidRPr="00E7370A">
        <w:rPr>
          <w:color w:val="auto"/>
          <w:sz w:val="16"/>
          <w:szCs w:val="16"/>
        </w:rPr>
        <w:t xml:space="preserve"> успел посадить свой самолет в расположении войск Антанты, но, когда к нему побежали австралийские солдаты, был уже мертв. Поначалу считалось, что «Красного Барона» убил именно Браун, который из-за этого очень переживал. </w:t>
      </w:r>
      <w:proofErr w:type="spellStart"/>
      <w:r w:rsidRPr="00E7370A">
        <w:rPr>
          <w:color w:val="auto"/>
          <w:sz w:val="16"/>
          <w:szCs w:val="16"/>
        </w:rPr>
        <w:t>Рихтгофен</w:t>
      </w:r>
      <w:proofErr w:type="spellEnd"/>
      <w:r w:rsidRPr="00E7370A">
        <w:rPr>
          <w:color w:val="auto"/>
          <w:sz w:val="16"/>
          <w:szCs w:val="16"/>
        </w:rPr>
        <w:t xml:space="preserve"> к тому времени считался «живой легендой» и пользовался уважением абсолютно всех летчиков по обе стороны фронта. Офицеры 3-й эскадрильи ВВС Австралии, неподалеку от аэродрома которой сел </w:t>
      </w:r>
      <w:proofErr w:type="spellStart"/>
      <w:r w:rsidRPr="00E7370A">
        <w:rPr>
          <w:color w:val="auto"/>
          <w:sz w:val="16"/>
          <w:szCs w:val="16"/>
        </w:rPr>
        <w:t>Рихтгофен</w:t>
      </w:r>
      <w:proofErr w:type="spellEnd"/>
      <w:r w:rsidRPr="00E7370A">
        <w:rPr>
          <w:color w:val="auto"/>
          <w:sz w:val="16"/>
          <w:szCs w:val="16"/>
        </w:rPr>
        <w:t xml:space="preserve">, похоронили немецкого аса с воинскими почестями, и Браун лично пришел проститься с ним. Однако позже специально проведенные баллистические исследования показали, что, исходя из характера полученной </w:t>
      </w:r>
      <w:proofErr w:type="spellStart"/>
      <w:r w:rsidRPr="00E7370A">
        <w:rPr>
          <w:color w:val="auto"/>
          <w:sz w:val="16"/>
          <w:szCs w:val="16"/>
        </w:rPr>
        <w:t>Рихтгофеном</w:t>
      </w:r>
      <w:proofErr w:type="spellEnd"/>
      <w:r w:rsidRPr="00E7370A">
        <w:rPr>
          <w:color w:val="auto"/>
          <w:sz w:val="16"/>
          <w:szCs w:val="16"/>
        </w:rPr>
        <w:t xml:space="preserve"> раны, роковой выстрел был сделан с земли — либо зенитным пулеметом, либо пехотинцами, которые также вели в тот момент огонь по самолету «Красного Барона» (17045).</w:t>
      </w:r>
    </w:p>
    <w:p w14:paraId="4D9D0754" w14:textId="77777777" w:rsidR="00230554" w:rsidRPr="00E7370A" w:rsidRDefault="00230554" w:rsidP="009F4E52">
      <w:pPr>
        <w:autoSpaceDE w:val="0"/>
        <w:autoSpaceDN w:val="0"/>
        <w:adjustRightInd w:val="0"/>
        <w:spacing w:after="0" w:line="240" w:lineRule="auto"/>
        <w:jc w:val="both"/>
        <w:rPr>
          <w:rFonts w:ascii="Times New Roman" w:hAnsi="Times New Roman" w:cs="Times New Roman"/>
          <w:iCs/>
          <w:sz w:val="16"/>
          <w:szCs w:val="16"/>
        </w:rPr>
      </w:pPr>
    </w:p>
    <w:p w14:paraId="1C2EEEB2" w14:textId="77777777" w:rsidR="00D32BCC" w:rsidRPr="00E7370A" w:rsidRDefault="00D32BC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апреля в 1918 году в небе над городком </w:t>
      </w:r>
      <w:proofErr w:type="spellStart"/>
      <w:r w:rsidRPr="00E7370A">
        <w:rPr>
          <w:rFonts w:ascii="Times New Roman" w:hAnsi="Times New Roman" w:cs="Times New Roman"/>
          <w:sz w:val="16"/>
          <w:szCs w:val="16"/>
        </w:rPr>
        <w:t>Вэз</w:t>
      </w:r>
      <w:proofErr w:type="spellEnd"/>
      <w:r w:rsidRPr="00E7370A">
        <w:rPr>
          <w:rFonts w:ascii="Times New Roman" w:hAnsi="Times New Roman" w:cs="Times New Roman"/>
          <w:sz w:val="16"/>
          <w:szCs w:val="16"/>
        </w:rPr>
        <w:t xml:space="preserve"> -Сюр-</w:t>
      </w:r>
      <w:proofErr w:type="spellStart"/>
      <w:r w:rsidRPr="00E7370A">
        <w:rPr>
          <w:rFonts w:ascii="Times New Roman" w:hAnsi="Times New Roman" w:cs="Times New Roman"/>
          <w:sz w:val="16"/>
          <w:szCs w:val="16"/>
        </w:rPr>
        <w:t>Сомм</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Vauz</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sur</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Somme</w:t>
      </w:r>
      <w:proofErr w:type="spellEnd"/>
      <w:r w:rsidRPr="00E7370A">
        <w:rPr>
          <w:rFonts w:ascii="Times New Roman" w:hAnsi="Times New Roman" w:cs="Times New Roman"/>
          <w:sz w:val="16"/>
          <w:szCs w:val="16"/>
        </w:rPr>
        <w:t xml:space="preserve">) во Франции сбит и погиб барон Манфред Альбрехт фон </w:t>
      </w:r>
      <w:proofErr w:type="spellStart"/>
      <w:r w:rsidRPr="00E7370A">
        <w:rPr>
          <w:rFonts w:ascii="Times New Roman" w:hAnsi="Times New Roman" w:cs="Times New Roman"/>
          <w:sz w:val="16"/>
          <w:szCs w:val="16"/>
        </w:rPr>
        <w:t>Рихтгофен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Manfred</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Albrecht</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Freiherr</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von</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Richthofen</w:t>
      </w:r>
      <w:proofErr w:type="spellEnd"/>
      <w:r w:rsidRPr="00E7370A">
        <w:rPr>
          <w:rFonts w:ascii="Times New Roman" w:hAnsi="Times New Roman" w:cs="Times New Roman"/>
          <w:sz w:val="16"/>
          <w:szCs w:val="16"/>
        </w:rPr>
        <w:t>) — германский лётчик-истребитель, ставший лучшим асом Первой мировой войны с 80 сбитыми самолётами противника. Он широко известен по прозвищу «Красный барон», которое он получил после того, как ему пришла мысль покрасить в ярко-красный цвет фюзеляж своего самолета «</w:t>
      </w:r>
      <w:proofErr w:type="spellStart"/>
      <w:r w:rsidRPr="00E7370A">
        <w:rPr>
          <w:rFonts w:ascii="Times New Roman" w:hAnsi="Times New Roman" w:cs="Times New Roman"/>
          <w:sz w:val="16"/>
          <w:szCs w:val="16"/>
        </w:rPr>
        <w:t>Albatros</w:t>
      </w:r>
      <w:proofErr w:type="spellEnd"/>
      <w:r w:rsidRPr="00E7370A">
        <w:rPr>
          <w:rFonts w:ascii="Times New Roman" w:hAnsi="Times New Roman" w:cs="Times New Roman"/>
          <w:sz w:val="16"/>
          <w:szCs w:val="16"/>
        </w:rPr>
        <w:t xml:space="preserve">» «D.V», затем «Fokker </w:t>
      </w:r>
      <w:proofErr w:type="spellStart"/>
      <w:r w:rsidRPr="00E7370A">
        <w:rPr>
          <w:rFonts w:ascii="Times New Roman" w:hAnsi="Times New Roman" w:cs="Times New Roman"/>
          <w:sz w:val="16"/>
          <w:szCs w:val="16"/>
        </w:rPr>
        <w:t>Dr.I</w:t>
      </w:r>
      <w:proofErr w:type="spellEnd"/>
      <w:r w:rsidRPr="00E7370A">
        <w:rPr>
          <w:rFonts w:ascii="Times New Roman" w:hAnsi="Times New Roman" w:cs="Times New Roman"/>
          <w:sz w:val="16"/>
          <w:szCs w:val="16"/>
        </w:rPr>
        <w:t xml:space="preserve">», и благодаря своей принадлежности к немецкому баронскому дворянскому сословию </w:t>
      </w:r>
      <w:proofErr w:type="spellStart"/>
      <w:r w:rsidRPr="00E7370A">
        <w:rPr>
          <w:rFonts w:ascii="Times New Roman" w:hAnsi="Times New Roman" w:cs="Times New Roman"/>
          <w:sz w:val="16"/>
          <w:szCs w:val="16"/>
        </w:rPr>
        <w:t>фрайхерр</w:t>
      </w:r>
      <w:proofErr w:type="spellEnd"/>
      <w:r w:rsidRPr="00E7370A">
        <w:rPr>
          <w:rFonts w:ascii="Times New Roman" w:hAnsi="Times New Roman" w:cs="Times New Roman"/>
          <w:sz w:val="16"/>
          <w:szCs w:val="16"/>
        </w:rPr>
        <w:t>. До сих пор считается многими «асом из асов». Его машину растащили на сувениры и неизвестным осталось, был ли он сбит английским летчиком Артуром Брауном или пулеметным огнем с земли (15106).</w:t>
      </w:r>
    </w:p>
    <w:p w14:paraId="4F87D996" w14:textId="77777777" w:rsidR="00D32BCC" w:rsidRPr="00E7370A" w:rsidRDefault="00D32BCC" w:rsidP="009F4E52">
      <w:pPr>
        <w:spacing w:after="0" w:line="240" w:lineRule="auto"/>
        <w:jc w:val="both"/>
        <w:rPr>
          <w:rFonts w:ascii="Times New Roman" w:hAnsi="Times New Roman" w:cs="Times New Roman"/>
          <w:sz w:val="16"/>
          <w:szCs w:val="16"/>
        </w:rPr>
      </w:pPr>
    </w:p>
    <w:p w14:paraId="29B32EC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5A174A1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A82F3A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апреля 1918 года Панкратьев подготовил по вопросу полярной экспедиции памятную записку. В ней он писал, что "..."Илья Муромец" является наиболее пригодным для работы в полярных странах. Принадлежа к многомоторным аппаратам, они отличаются безусловной надёжностью. Их большая грузоподъёмность даёт возможность поднять любой ассортимент разнообразных научных приборов и инструментов, а также нужное количество экипажа. Закрытая кабина позволяет экипажу комфортабельно и удобно производить нужные наблюдения, что особенно важно в полярном климате. Наконец, эта же кабина даёт возможность установки морского компаса, а также, если потребуется, и производства астрономических определений положения воздушного корабля. Если принять во внимание, что ориентировочных пунктов почти не будет, и кораблю придётся летать или </w:t>
      </w:r>
      <w:proofErr w:type="gramStart"/>
      <w:r w:rsidRPr="00E7370A">
        <w:rPr>
          <w:rFonts w:ascii="Times New Roman" w:hAnsi="Times New Roman" w:cs="Times New Roman"/>
          <w:sz w:val="16"/>
          <w:szCs w:val="16"/>
        </w:rPr>
        <w:t>над водой</w:t>
      </w:r>
      <w:proofErr w:type="gramEnd"/>
      <w:r w:rsidRPr="00E7370A">
        <w:rPr>
          <w:rFonts w:ascii="Times New Roman" w:hAnsi="Times New Roman" w:cs="Times New Roman"/>
          <w:sz w:val="16"/>
          <w:szCs w:val="16"/>
        </w:rPr>
        <w:t xml:space="preserve"> или над однообразной снежной равниной, зачастую в туманную погоду, то последнее обстоятельство является особо ценным".</w:t>
      </w:r>
    </w:p>
    <w:p w14:paraId="1CC9511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период формирования Группы рассматривался вопрос об участии будущим летом воздушных кораблей в полярной экспедиции бывшего капитана 1-го ранга Б.А. </w:t>
      </w:r>
      <w:proofErr w:type="spellStart"/>
      <w:r w:rsidRPr="00E7370A">
        <w:rPr>
          <w:rFonts w:ascii="Times New Roman" w:hAnsi="Times New Roman" w:cs="Times New Roman"/>
          <w:sz w:val="16"/>
          <w:szCs w:val="16"/>
        </w:rPr>
        <w:t>Вилькицкого</w:t>
      </w:r>
      <w:proofErr w:type="spellEnd"/>
      <w:r w:rsidRPr="00E7370A">
        <w:rPr>
          <w:rFonts w:ascii="Times New Roman" w:hAnsi="Times New Roman" w:cs="Times New Roman"/>
          <w:sz w:val="16"/>
          <w:szCs w:val="16"/>
        </w:rPr>
        <w:t xml:space="preserve"> по исследованию северного побережья.</w:t>
      </w:r>
    </w:p>
    <w:p w14:paraId="7237AA0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плану, в середине июня 1918 года из Архангельска через Карское море к берегам Таймыра направлялась "научно-</w:t>
      </w:r>
      <w:proofErr w:type="spellStart"/>
      <w:r w:rsidRPr="00E7370A">
        <w:rPr>
          <w:rFonts w:ascii="Times New Roman" w:hAnsi="Times New Roman" w:cs="Times New Roman"/>
          <w:sz w:val="16"/>
          <w:szCs w:val="16"/>
        </w:rPr>
        <w:t>промысло</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вая</w:t>
      </w:r>
      <w:proofErr w:type="spellEnd"/>
      <w:r w:rsidRPr="00E7370A">
        <w:rPr>
          <w:rFonts w:ascii="Times New Roman" w:hAnsi="Times New Roman" w:cs="Times New Roman"/>
          <w:sz w:val="16"/>
          <w:szCs w:val="16"/>
        </w:rPr>
        <w:t xml:space="preserve"> экспедиция", организуемая Главным гидрографическим управлением. В состав этой экспедиции должны были войти 16 судов (в том числе значительное количество ледоколов), отправляемых в устье Енисея за хлебом. Главное гидрографическое управление подняло вопрос о привлечении в состав этой экспедиции возможно большего количества воздушных кораблей, для перевозки которых (и прочего технического имущества) Морским ведомством будут предоставлены необходимые транспортные средства.</w:t>
      </w:r>
    </w:p>
    <w:p w14:paraId="5C82B8D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Летом 1918 года намечалась следующая программа: воздушные корабли должны были собирать в Архангельске (основная база экспедиции) с таким расчётом, чтобы к середине июня они были готовы к погрузке на суда. Потом морем "Муромцы" доставлялись бы в Югорский Шар, откуда они и приступили бы к работе по обследованию южного побережья Карского моря. В планы входила организация "воздушного тракта" Архангельск-Югорский Шар и оборудование промежуточных базы в Мезени и </w:t>
      </w:r>
      <w:proofErr w:type="spellStart"/>
      <w:r w:rsidRPr="00E7370A">
        <w:rPr>
          <w:rFonts w:ascii="Times New Roman" w:hAnsi="Times New Roman" w:cs="Times New Roman"/>
          <w:sz w:val="16"/>
          <w:szCs w:val="16"/>
        </w:rPr>
        <w:t>Куе</w:t>
      </w:r>
      <w:proofErr w:type="spellEnd"/>
      <w:r w:rsidRPr="00E7370A">
        <w:rPr>
          <w:rFonts w:ascii="Times New Roman" w:hAnsi="Times New Roman" w:cs="Times New Roman"/>
          <w:sz w:val="16"/>
          <w:szCs w:val="16"/>
        </w:rPr>
        <w:t>. Два воздушных корабля планировали перевести в порт Диксон, где экипажи остались бы на зимовку, чтобы с марта 1919 года они могли приступить к работе по обследованию полярного района между Диксоном и Таймыром. К сожалению, в сложившейся обстановке этим грандиозным планам не суждено было сбыться (12041).</w:t>
      </w:r>
    </w:p>
    <w:p w14:paraId="1DFAECE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E5EFBA3" w14:textId="77777777" w:rsidR="00230554"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5CE86C03" w14:textId="77777777" w:rsidR="00230554" w:rsidRPr="00E7370A" w:rsidRDefault="00230554" w:rsidP="009F4E52">
      <w:pPr>
        <w:autoSpaceDE w:val="0"/>
        <w:autoSpaceDN w:val="0"/>
        <w:adjustRightInd w:val="0"/>
        <w:spacing w:after="0" w:line="240" w:lineRule="auto"/>
        <w:jc w:val="both"/>
        <w:rPr>
          <w:rFonts w:ascii="Times New Roman" w:hAnsi="Times New Roman" w:cs="Times New Roman"/>
          <w:iCs/>
          <w:sz w:val="16"/>
          <w:szCs w:val="16"/>
        </w:rPr>
      </w:pPr>
    </w:p>
    <w:p w14:paraId="5B849A16" w14:textId="77777777" w:rsidR="00533B78" w:rsidRPr="00E7370A" w:rsidRDefault="00533B7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апреля 1918 года Панкратьев подготовил по вопросу полярной экспедиции </w:t>
      </w:r>
      <w:proofErr w:type="spellStart"/>
      <w:r w:rsidRPr="00E7370A">
        <w:rPr>
          <w:rFonts w:ascii="Times New Roman" w:hAnsi="Times New Roman" w:cs="Times New Roman"/>
          <w:sz w:val="16"/>
          <w:szCs w:val="16"/>
        </w:rPr>
        <w:t>Вилькицкого</w:t>
      </w:r>
      <w:proofErr w:type="spellEnd"/>
      <w:r w:rsidRPr="00E7370A">
        <w:rPr>
          <w:rFonts w:ascii="Times New Roman" w:hAnsi="Times New Roman" w:cs="Times New Roman"/>
          <w:sz w:val="16"/>
          <w:szCs w:val="16"/>
        </w:rPr>
        <w:t xml:space="preserve"> памятную записку. В ней он писал, что «…„Илья Муромец“ является наиболее пригодным для работы в полярных странах. Принадлежа к многомоторным аппаратам, они отличаются безусловной надёжностью. Их большая грузоподъёмность даёт возможность поднять любой ассортимент разнообразных научных приборов и инструментов, а также нужное количество экипажа. Закрытая кабина позволяет экипажу комфортабельно и удобно производить нужные наблюдения, что особенно важно в полярном климате. Наконец, эта же кабина даёт возможность установки морского компаса, а также, если потребуется, и производства астрономических определений положения воздушного корабля. Если принять </w:t>
      </w:r>
      <w:r w:rsidRPr="00E7370A">
        <w:rPr>
          <w:rFonts w:ascii="Times New Roman" w:hAnsi="Times New Roman" w:cs="Times New Roman"/>
          <w:sz w:val="16"/>
          <w:szCs w:val="16"/>
        </w:rPr>
        <w:lastRenderedPageBreak/>
        <w:t xml:space="preserve">во внимание, что ориентировочных пунктов почти не будет, и кораблю придётся летать или </w:t>
      </w:r>
      <w:proofErr w:type="gramStart"/>
      <w:r w:rsidRPr="00E7370A">
        <w:rPr>
          <w:rFonts w:ascii="Times New Roman" w:hAnsi="Times New Roman" w:cs="Times New Roman"/>
          <w:sz w:val="16"/>
          <w:szCs w:val="16"/>
        </w:rPr>
        <w:t>над водой</w:t>
      </w:r>
      <w:proofErr w:type="gramEnd"/>
      <w:r w:rsidRPr="00E7370A">
        <w:rPr>
          <w:rFonts w:ascii="Times New Roman" w:hAnsi="Times New Roman" w:cs="Times New Roman"/>
          <w:sz w:val="16"/>
          <w:szCs w:val="16"/>
        </w:rPr>
        <w:t xml:space="preserve"> или над однообразной снежной равниной, зачастую в туманную погоду, то последнее обстоятельство является особо ценным» (18576).</w:t>
      </w:r>
    </w:p>
    <w:p w14:paraId="09182685" w14:textId="77777777" w:rsidR="00533B78" w:rsidRPr="00E7370A" w:rsidRDefault="00533B78" w:rsidP="009F4E52">
      <w:pPr>
        <w:spacing w:after="0" w:line="240" w:lineRule="auto"/>
        <w:jc w:val="both"/>
        <w:rPr>
          <w:rFonts w:ascii="Times New Roman" w:hAnsi="Times New Roman" w:cs="Times New Roman"/>
          <w:sz w:val="16"/>
          <w:szCs w:val="16"/>
        </w:rPr>
      </w:pPr>
    </w:p>
    <w:p w14:paraId="7E8A7EB3" w14:textId="59E7C341" w:rsidR="00230554" w:rsidRPr="00E7370A" w:rsidRDefault="00230554" w:rsidP="009F4E52">
      <w:pPr>
        <w:pStyle w:val="ae"/>
        <w:spacing w:before="0" w:after="0"/>
        <w:jc w:val="both"/>
        <w:rPr>
          <w:color w:val="auto"/>
          <w:sz w:val="16"/>
          <w:szCs w:val="16"/>
        </w:rPr>
      </w:pPr>
      <w:r w:rsidRPr="00E7370A">
        <w:rPr>
          <w:color w:val="auto"/>
          <w:sz w:val="16"/>
          <w:szCs w:val="16"/>
        </w:rPr>
        <w:t>22 апреля 1918 года ВЦИК выпустил декрет «О порядке замещения должностей в Рабоче-Крестьянской Красной Армии», которым была отменена введенная после февральской революции выборность командного состава. Командиры отдельных частей, бригад, дивизий стали назначаться Наркоматом по военным делам, а командиры батальонов, рот и взводов</w:t>
      </w:r>
      <w:r w:rsidR="00D30863">
        <w:rPr>
          <w:color w:val="auto"/>
          <w:sz w:val="16"/>
          <w:szCs w:val="16"/>
        </w:rPr>
        <w:t xml:space="preserve"> </w:t>
      </w:r>
      <w:r w:rsidRPr="00E7370A">
        <w:rPr>
          <w:color w:val="auto"/>
          <w:sz w:val="16"/>
          <w:szCs w:val="16"/>
        </w:rPr>
        <w:t>— рекомендоваться на должности местными военкоматами. В этот же день был подписан декрет «Об обязательном обучении военному искусству». В частности, он устанавливал: «Граждане в возрасте от 18 до 40 лет, прошедшие курс обязательного военного обучения, будут взяты на учет, как военнообязанные. По первому призыву рабочего и крестьянского правительства они обязаны будут стать под ружье и пополнить кадры Красной Армии, состоящей из наиболее преданных и самоотверженных борцов за свободу и независимость Российской Советской Республики и за международную социалистическую революцию» (17046).</w:t>
      </w:r>
    </w:p>
    <w:p w14:paraId="222B96AF" w14:textId="77777777" w:rsidR="00230554" w:rsidRPr="00E7370A" w:rsidRDefault="00230554" w:rsidP="009F4E52">
      <w:pPr>
        <w:autoSpaceDE w:val="0"/>
        <w:autoSpaceDN w:val="0"/>
        <w:adjustRightInd w:val="0"/>
        <w:spacing w:after="0" w:line="240" w:lineRule="auto"/>
        <w:jc w:val="both"/>
        <w:rPr>
          <w:rFonts w:ascii="Times New Roman" w:hAnsi="Times New Roman" w:cs="Times New Roman"/>
          <w:iCs/>
          <w:sz w:val="16"/>
          <w:szCs w:val="16"/>
        </w:rPr>
      </w:pPr>
    </w:p>
    <w:p w14:paraId="19C5F90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апреля 1918 ВЦИК утвердил формулу торжественного обещания воинов Рабоче-Крестьянской Красной Армии. ВЦИК Советов издал декрет "О порядке замещения должностей в Рабоче-Крестьянской Красной Армии", которым отменялось выборное начало и устанавливался строгий порядок назначения командного состава. ВЦИК издал декрет "Об обязательном обучении военному искусству" о введении всеобщего военного обучения трудящихся без отрыва от производства. Германские войска заняли Симферополь (4216).</w:t>
      </w:r>
    </w:p>
    <w:p w14:paraId="5AEE710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87224CF"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апреля 1918 ВЦИК утвердил текст присяги Красной Армии (“Я, сын трудового народа...”) (4962).</w:t>
      </w:r>
    </w:p>
    <w:p w14:paraId="1DFACCD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39909A4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апреля 1918 вышел декрет ВЦИК о введении Всеобуча и процедур назначения на должности в КА (2239). Утвердили Формулу торжественного обещания (3398,155).</w:t>
      </w:r>
    </w:p>
    <w:p w14:paraId="7B7ACD7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12A036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апреля 1918 в связи с продвижением немцев в Крым В.И.Л. приказал вывести ЧМФ в Новороссийск. Часть экипажей подняла флаг Украины и осталась (3907,281).</w:t>
      </w:r>
    </w:p>
    <w:p w14:paraId="33D0B1D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842C2B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апреля 1918 Добровольческая армия под командованием </w:t>
      </w:r>
      <w:proofErr w:type="spellStart"/>
      <w:r w:rsidRPr="00E7370A">
        <w:rPr>
          <w:rFonts w:ascii="Times New Roman" w:hAnsi="Times New Roman" w:cs="Times New Roman"/>
          <w:sz w:val="16"/>
          <w:szCs w:val="16"/>
        </w:rPr>
        <w:t>Л.Г.Корнилова</w:t>
      </w:r>
      <w:proofErr w:type="spellEnd"/>
      <w:r w:rsidRPr="00E7370A">
        <w:rPr>
          <w:rFonts w:ascii="Times New Roman" w:hAnsi="Times New Roman" w:cs="Times New Roman"/>
          <w:sz w:val="16"/>
          <w:szCs w:val="16"/>
        </w:rPr>
        <w:t xml:space="preserve"> начала отступление с Дона на Кубань. Л.Г.К. погиб при штурме Екатеринодара и его заменил </w:t>
      </w:r>
      <w:proofErr w:type="spellStart"/>
      <w:r w:rsidRPr="00E7370A">
        <w:rPr>
          <w:rFonts w:ascii="Times New Roman" w:hAnsi="Times New Roman" w:cs="Times New Roman"/>
          <w:sz w:val="16"/>
          <w:szCs w:val="16"/>
        </w:rPr>
        <w:t>А.И.Деникин</w:t>
      </w:r>
      <w:proofErr w:type="spellEnd"/>
      <w:r w:rsidRPr="00E7370A">
        <w:rPr>
          <w:rFonts w:ascii="Times New Roman" w:hAnsi="Times New Roman" w:cs="Times New Roman"/>
          <w:sz w:val="16"/>
          <w:szCs w:val="16"/>
        </w:rPr>
        <w:t xml:space="preserve"> (3186).</w:t>
      </w:r>
    </w:p>
    <w:p w14:paraId="6434E93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CE454D9"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апреля 1918 немцы оккупировали </w:t>
      </w:r>
      <w:proofErr w:type="spellStart"/>
      <w:r w:rsidRPr="00E7370A">
        <w:rPr>
          <w:rFonts w:ascii="Times New Roman" w:hAnsi="Times New Roman" w:cs="Times New Roman"/>
          <w:sz w:val="16"/>
          <w:szCs w:val="16"/>
        </w:rPr>
        <w:t>Юзовку</w:t>
      </w:r>
      <w:proofErr w:type="spellEnd"/>
      <w:r w:rsidRPr="00E7370A">
        <w:rPr>
          <w:rFonts w:ascii="Times New Roman" w:hAnsi="Times New Roman" w:cs="Times New Roman"/>
          <w:sz w:val="16"/>
          <w:szCs w:val="16"/>
        </w:rPr>
        <w:t xml:space="preserve"> (4962).</w:t>
      </w:r>
    </w:p>
    <w:p w14:paraId="3E97EF8F"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5CE1BE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апреля 1918 Кронштадт. Завершен перевод кораблей Балтийского флота из </w:t>
      </w:r>
      <w:proofErr w:type="spellStart"/>
      <w:r w:rsidRPr="00E7370A">
        <w:rPr>
          <w:rFonts w:ascii="Times New Roman" w:hAnsi="Times New Roman" w:cs="Times New Roman"/>
          <w:sz w:val="16"/>
          <w:szCs w:val="16"/>
        </w:rPr>
        <w:t>вмб</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Гельсинфорс</w:t>
      </w:r>
      <w:proofErr w:type="spellEnd"/>
      <w:r w:rsidRPr="00E7370A">
        <w:rPr>
          <w:rFonts w:ascii="Times New Roman" w:hAnsi="Times New Roman" w:cs="Times New Roman"/>
          <w:sz w:val="16"/>
          <w:szCs w:val="16"/>
        </w:rPr>
        <w:t xml:space="preserve"> (Финляндия) ("Ледовый поход" 12.03-22.04.1918 г.) (7450).</w:t>
      </w:r>
    </w:p>
    <w:p w14:paraId="2F11A71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344EBD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1618449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C0C122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апреля 1918 вышел декрет СНК о национализации внешней торговли (1348,196).</w:t>
      </w:r>
    </w:p>
    <w:p w14:paraId="3621059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BE1084A" w14:textId="77777777" w:rsidR="002074EA" w:rsidRPr="00E7370A" w:rsidRDefault="002074EA" w:rsidP="009F4E52">
      <w:pPr>
        <w:pStyle w:val="ae"/>
        <w:spacing w:before="0" w:after="0"/>
        <w:jc w:val="both"/>
        <w:rPr>
          <w:color w:val="auto"/>
          <w:sz w:val="16"/>
          <w:szCs w:val="16"/>
        </w:rPr>
      </w:pPr>
      <w:r w:rsidRPr="00E7370A">
        <w:rPr>
          <w:color w:val="auto"/>
          <w:sz w:val="16"/>
          <w:szCs w:val="16"/>
        </w:rPr>
        <w:t xml:space="preserve">В 22 апреля 1918 вышел </w:t>
      </w:r>
      <w:proofErr w:type="spellStart"/>
      <w:r w:rsidRPr="00E7370A">
        <w:rPr>
          <w:color w:val="auto"/>
          <w:sz w:val="16"/>
          <w:szCs w:val="16"/>
        </w:rPr>
        <w:t>декрат</w:t>
      </w:r>
      <w:proofErr w:type="spellEnd"/>
      <w:r w:rsidRPr="00E7370A">
        <w:rPr>
          <w:color w:val="auto"/>
          <w:sz w:val="16"/>
          <w:szCs w:val="16"/>
        </w:rPr>
        <w:t xml:space="preserve"> СНК «О национализации внешней торговли». Его текст, в частности, гласил: «Торговые сделки по покупке и продаже всякого рода продуктов (добывающей, обрабатывающей промышленности, сельского хозяйства и пр.) с иностранными государствами и отдельными торговыми предприятиями за границей производятся от лица Российской Республики специально на то уполномоченными органами. Помимо этих органов всякие торговые сделки с заграницей для ввоза и вывоза воспрещаются. Правила ввоза и вывоза почтовых посылок и пассажирских вещей будут изданы отдельно» (17045).</w:t>
      </w:r>
    </w:p>
    <w:p w14:paraId="7307D7D2" w14:textId="77777777" w:rsidR="002074EA" w:rsidRPr="00E7370A" w:rsidRDefault="002074EA" w:rsidP="009F4E52">
      <w:pPr>
        <w:autoSpaceDE w:val="0"/>
        <w:autoSpaceDN w:val="0"/>
        <w:adjustRightInd w:val="0"/>
        <w:spacing w:after="0" w:line="240" w:lineRule="auto"/>
        <w:jc w:val="both"/>
        <w:rPr>
          <w:rFonts w:ascii="Times New Roman" w:hAnsi="Times New Roman" w:cs="Times New Roman"/>
          <w:iCs/>
          <w:sz w:val="16"/>
          <w:szCs w:val="16"/>
        </w:rPr>
      </w:pPr>
    </w:p>
    <w:p w14:paraId="476DEC14" w14:textId="77777777" w:rsidR="00C30828" w:rsidRPr="00E7370A" w:rsidRDefault="00C3082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апреля 1918 г. вышел декрет СНК РСФСР «О национализации внешней торговли», согласно которому «Торговые сделки по покупке и продаже всякого рода продуктов с иностранными государствами и отдельными торговыми предприятиями за границей производятся от лица Российской республики специально на то уполномоченными органами», – гласил декрет. Помимо этих органов всякие торговые сделки с заграницей для ввоза и вывоза воспрещались. Это касалось не только добывающей и обрабатывающей промышленности, но и сельского хозяйства и пр. (20211).</w:t>
      </w:r>
    </w:p>
    <w:p w14:paraId="5F069BFF" w14:textId="77777777" w:rsidR="00C30828" w:rsidRPr="00E7370A" w:rsidRDefault="00C30828" w:rsidP="009F4E52">
      <w:pPr>
        <w:spacing w:after="0" w:line="240" w:lineRule="auto"/>
        <w:jc w:val="both"/>
        <w:rPr>
          <w:rFonts w:ascii="Times New Roman" w:hAnsi="Times New Roman" w:cs="Times New Roman"/>
          <w:sz w:val="16"/>
          <w:szCs w:val="16"/>
        </w:rPr>
      </w:pPr>
    </w:p>
    <w:p w14:paraId="1E4590AA" w14:textId="77777777" w:rsidR="00C30828" w:rsidRPr="00E7370A" w:rsidRDefault="00C3082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апреля в 1918 году Декрет СНК РСФСР от 22.04.1918 "О национализации внешней торговли» (15107).</w:t>
      </w:r>
    </w:p>
    <w:p w14:paraId="6DCB7FA1" w14:textId="77777777" w:rsidR="00C30828" w:rsidRPr="00E7370A" w:rsidRDefault="00C30828" w:rsidP="009F4E52">
      <w:pPr>
        <w:spacing w:after="0" w:line="240" w:lineRule="auto"/>
        <w:jc w:val="both"/>
        <w:rPr>
          <w:rFonts w:ascii="Times New Roman" w:hAnsi="Times New Roman" w:cs="Times New Roman"/>
          <w:sz w:val="16"/>
          <w:szCs w:val="16"/>
        </w:rPr>
      </w:pPr>
    </w:p>
    <w:p w14:paraId="32EC3455" w14:textId="77777777" w:rsidR="00C30828" w:rsidRPr="00E7370A" w:rsidRDefault="00C30828" w:rsidP="009F4E52">
      <w:pPr>
        <w:pStyle w:val="ae"/>
        <w:spacing w:before="0" w:after="0"/>
        <w:jc w:val="both"/>
        <w:rPr>
          <w:color w:val="auto"/>
          <w:sz w:val="16"/>
          <w:szCs w:val="16"/>
        </w:rPr>
      </w:pPr>
      <w:r w:rsidRPr="00E7370A">
        <w:rPr>
          <w:color w:val="auto"/>
          <w:sz w:val="16"/>
          <w:szCs w:val="16"/>
        </w:rPr>
        <w:t>22 апреля 1918 Закавказский Сейм (парламент коалиционного правительства Закавказья, представленный, в основном, меньшевиками, эсерами и местными националистами) принял решение о полном отделении от России и образовании суверенной Закавказской демократической федеративной республики со столицей в Тифлисе (ныне столица Грузии Тбилиси). Во многом это было сделано под давлением Османской империи, требовавшей отделения от России как одного из условий мира в регионе. За несколько дней до этого турецкие войска вступили на грузинскую территорию в районе города Поти, которая не отходила к Турции даже по условиям Брестского мира. Но новое государство окажется нежизнеспособным, и через месяц распадется на Грузию, Армению и Азербайджан. Одной из главных причин развала Закавказской республики стали разногласия национальных общин по вопросу внешнеполитической ориентации в регионе. Азербайджанцы, будучи мусульманами и не теряя своих территорий по условиям Брестского мира, не боялись родственных им турок. Армяне, пережившие недавний геноцид 1915-1916 гг., выступали категорически против турецкого присутствия, а грузины рассчитывали на помощь Германии (17045).</w:t>
      </w:r>
    </w:p>
    <w:p w14:paraId="2AA069A3" w14:textId="77777777" w:rsidR="00C30828" w:rsidRPr="00E7370A" w:rsidRDefault="00C30828" w:rsidP="009F4E52">
      <w:pPr>
        <w:autoSpaceDE w:val="0"/>
        <w:autoSpaceDN w:val="0"/>
        <w:adjustRightInd w:val="0"/>
        <w:spacing w:after="0" w:line="240" w:lineRule="auto"/>
        <w:jc w:val="both"/>
        <w:rPr>
          <w:rFonts w:ascii="Times New Roman" w:hAnsi="Times New Roman" w:cs="Times New Roman"/>
          <w:iCs/>
          <w:sz w:val="16"/>
          <w:szCs w:val="16"/>
        </w:rPr>
      </w:pPr>
    </w:p>
    <w:p w14:paraId="67015400" w14:textId="77777777" w:rsidR="00C30828" w:rsidRPr="00E7370A" w:rsidRDefault="00C3082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апреля в 1918 году под давлением Турции провозглашается независимая от России Закавказская Социалистическая Федеративная Советская Республика (15107).</w:t>
      </w:r>
    </w:p>
    <w:p w14:paraId="39007046" w14:textId="77777777" w:rsidR="00C30828" w:rsidRPr="00E7370A" w:rsidRDefault="00C30828" w:rsidP="009F4E52">
      <w:pPr>
        <w:spacing w:after="0" w:line="240" w:lineRule="auto"/>
        <w:jc w:val="both"/>
        <w:rPr>
          <w:rFonts w:ascii="Times New Roman" w:hAnsi="Times New Roman" w:cs="Times New Roman"/>
          <w:sz w:val="16"/>
          <w:szCs w:val="16"/>
        </w:rPr>
      </w:pPr>
    </w:p>
    <w:p w14:paraId="0EEF846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15B8549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B91FC8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апреля 1918 под давлением Турции была провозглашена независимая от России Закавказская Социалистическая Федеративная Республика (1348,239).</w:t>
      </w:r>
    </w:p>
    <w:p w14:paraId="0A91681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752F1CE" w14:textId="77777777" w:rsidR="002074EA" w:rsidRPr="00E7370A" w:rsidRDefault="002074EA"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апреля 1918 от имени народного комиссариата иностранных дел Советской России Г. В. Чичерин направил германскому правительству специальную ноту протеста: "Продвижение в Крым является существенным нарушением Брестского мира, так как является вторжением в пределы Советской Республики. Вторжение угрожает нашему Черноморскому флоту, что может повести к столкновениям, вызываемым интересами самосохранения флота. Народный комиссар иностранных дел надеется, что дальнейшее продвижение войск в Крыму будет приостановлено, и просит германское правительство уведомить незамедлительно о последующем" (11259). Однако наступление остановлено не было. 29 апреля 1918 г. команды ряда кораблей Черноморского флота подняли украинские флаги. На следующий день, чтобы не достаться врагу, под огнем артиллерии противника часть судов эвакуировалась из Севастополя в Новороссийск. После ряда столкновений с красноармейцами к 1 мая немецкие войска заняли всю территорию полуострова. 3 мая по приказу германского командования украинские флаги на кораблях были заменены немецкими, а украинские силы выведены из Крыма. Посол Германии в Москве граф В. Мирбах по поводу вторжения цинично заявил: "...Императорское правительство считает себя вынужденным, ввиду нападения флота из Севастополя против Херсона и Николаева [на самом деле матросы принимали участие только в сухопутных боях с немцами], продвинуть туда войска и занять Севастополь. Что же касается до политической государственной организации, то императорское правительство дает полную силу праву на самоопределение, провозглашенному русским правительством, и предполагает, что вопрос относительно Крыма, который до сих пор принадлежал к Таврической губернии, будет предметом русско-украинского договора"</w:t>
      </w:r>
      <w:proofErr w:type="gramStart"/>
      <w:r w:rsidRPr="00E7370A">
        <w:rPr>
          <w:rFonts w:ascii="Times New Roman" w:hAnsi="Times New Roman" w:cs="Times New Roman"/>
          <w:sz w:val="16"/>
          <w:szCs w:val="16"/>
        </w:rPr>
        <w:t>3 .</w:t>
      </w:r>
      <w:proofErr w:type="gramEnd"/>
      <w:r w:rsidRPr="00E7370A">
        <w:rPr>
          <w:rFonts w:ascii="Times New Roman" w:hAnsi="Times New Roman" w:cs="Times New Roman"/>
          <w:sz w:val="16"/>
          <w:szCs w:val="16"/>
        </w:rPr>
        <w:t xml:space="preserve"> Правда, социалисты </w:t>
      </w:r>
      <w:proofErr w:type="spellStart"/>
      <w:r w:rsidRPr="00E7370A">
        <w:rPr>
          <w:rFonts w:ascii="Times New Roman" w:hAnsi="Times New Roman" w:cs="Times New Roman"/>
          <w:sz w:val="16"/>
          <w:szCs w:val="16"/>
        </w:rPr>
        <w:t>Ледебур</w:t>
      </w:r>
      <w:proofErr w:type="spellEnd"/>
      <w:r w:rsidRPr="00E7370A">
        <w:rPr>
          <w:rFonts w:ascii="Times New Roman" w:hAnsi="Times New Roman" w:cs="Times New Roman"/>
          <w:sz w:val="16"/>
          <w:szCs w:val="16"/>
        </w:rPr>
        <w:t>, Гаазе и др. опротестовывают в Рейхстаге оккупацию Крыма как противоречащую Брест-Литовским договоренностям (11259).</w:t>
      </w:r>
    </w:p>
    <w:p w14:paraId="14132F33" w14:textId="77777777" w:rsidR="002074EA" w:rsidRPr="00E7370A" w:rsidRDefault="002074EA" w:rsidP="009F4E52">
      <w:pPr>
        <w:autoSpaceDE w:val="0"/>
        <w:autoSpaceDN w:val="0"/>
        <w:adjustRightInd w:val="0"/>
        <w:spacing w:after="0" w:line="240" w:lineRule="auto"/>
        <w:jc w:val="both"/>
        <w:rPr>
          <w:rFonts w:ascii="Times New Roman" w:hAnsi="Times New Roman" w:cs="Times New Roman"/>
          <w:sz w:val="16"/>
          <w:szCs w:val="16"/>
        </w:rPr>
      </w:pPr>
    </w:p>
    <w:p w14:paraId="3F06765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75F5E38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525C32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апреля 1918 британский ВМФ атаковал бельгийский город </w:t>
      </w:r>
      <w:proofErr w:type="spellStart"/>
      <w:r w:rsidRPr="00E7370A">
        <w:rPr>
          <w:rFonts w:ascii="Times New Roman" w:hAnsi="Times New Roman" w:cs="Times New Roman"/>
          <w:sz w:val="16"/>
          <w:szCs w:val="16"/>
        </w:rPr>
        <w:t>Зеебрюге</w:t>
      </w:r>
      <w:proofErr w:type="spellEnd"/>
      <w:r w:rsidRPr="00E7370A">
        <w:rPr>
          <w:rFonts w:ascii="Times New Roman" w:hAnsi="Times New Roman" w:cs="Times New Roman"/>
          <w:sz w:val="16"/>
          <w:szCs w:val="16"/>
        </w:rPr>
        <w:t xml:space="preserve"> и блокировал вход в канал Брюгге и, соответственно, базу подводных лодок (3907,97).</w:t>
      </w:r>
    </w:p>
    <w:p w14:paraId="44BC693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B1E1A50"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апреля 1918 британский флот попытался блокировать немецкие военно-морские базы Зебрюгге и </w:t>
      </w:r>
      <w:proofErr w:type="gramStart"/>
      <w:r w:rsidRPr="00E7370A">
        <w:rPr>
          <w:rFonts w:ascii="Times New Roman" w:hAnsi="Times New Roman" w:cs="Times New Roman"/>
          <w:sz w:val="16"/>
          <w:szCs w:val="16"/>
        </w:rPr>
        <w:t>Остенде ,</w:t>
      </w:r>
      <w:proofErr w:type="gramEnd"/>
      <w:r w:rsidRPr="00E7370A">
        <w:rPr>
          <w:rFonts w:ascii="Times New Roman" w:hAnsi="Times New Roman" w:cs="Times New Roman"/>
          <w:sz w:val="16"/>
          <w:szCs w:val="16"/>
        </w:rPr>
        <w:t xml:space="preserve"> путём затопления на фарватерах трёх устаревших крейсеров. Попытка не </w:t>
      </w:r>
      <w:proofErr w:type="gramStart"/>
      <w:r w:rsidRPr="00E7370A">
        <w:rPr>
          <w:rFonts w:ascii="Times New Roman" w:hAnsi="Times New Roman" w:cs="Times New Roman"/>
          <w:sz w:val="16"/>
          <w:szCs w:val="16"/>
        </w:rPr>
        <w:t>удалась ,</w:t>
      </w:r>
      <w:proofErr w:type="gramEnd"/>
      <w:r w:rsidRPr="00E7370A">
        <w:rPr>
          <w:rFonts w:ascii="Times New Roman" w:hAnsi="Times New Roman" w:cs="Times New Roman"/>
          <w:sz w:val="16"/>
          <w:szCs w:val="16"/>
        </w:rPr>
        <w:t xml:space="preserve"> британские корабли были отогнаны огнём немецких береговых батарей (4963 ).</w:t>
      </w:r>
    </w:p>
    <w:p w14:paraId="1CE417AD"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56D0C8E" w14:textId="77777777" w:rsidR="00D32BCC" w:rsidRPr="00E7370A" w:rsidRDefault="00D32BC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апреля в 1918 году похоронен немецкий ас Манфред фон </w:t>
      </w:r>
      <w:proofErr w:type="spellStart"/>
      <w:r w:rsidRPr="00E7370A">
        <w:rPr>
          <w:rFonts w:ascii="Times New Roman" w:hAnsi="Times New Roman" w:cs="Times New Roman"/>
          <w:sz w:val="16"/>
          <w:szCs w:val="16"/>
        </w:rPr>
        <w:t>Рихтгофен</w:t>
      </w:r>
      <w:proofErr w:type="spellEnd"/>
      <w:r w:rsidRPr="00E7370A">
        <w:rPr>
          <w:rFonts w:ascii="Times New Roman" w:hAnsi="Times New Roman" w:cs="Times New Roman"/>
          <w:sz w:val="16"/>
          <w:szCs w:val="16"/>
        </w:rPr>
        <w:t xml:space="preserve">. Утром 20 апреля 1918 года Манфред вылетел на триплане под номером 425/17 во главе патруля из </w:t>
      </w:r>
      <w:proofErr w:type="spellStart"/>
      <w:r w:rsidRPr="00E7370A">
        <w:rPr>
          <w:rFonts w:ascii="Times New Roman" w:hAnsi="Times New Roman" w:cs="Times New Roman"/>
          <w:sz w:val="16"/>
          <w:szCs w:val="16"/>
        </w:rPr>
        <w:t>Jasta</w:t>
      </w:r>
      <w:proofErr w:type="spellEnd"/>
      <w:r w:rsidRPr="00E7370A">
        <w:rPr>
          <w:rFonts w:ascii="Times New Roman" w:hAnsi="Times New Roman" w:cs="Times New Roman"/>
          <w:sz w:val="16"/>
          <w:szCs w:val="16"/>
        </w:rPr>
        <w:t xml:space="preserve"> 11, вслед за патрулем возглавляемым лейтенантом Гансом Вайсом (временно исполнял обязанности командира </w:t>
      </w:r>
      <w:proofErr w:type="spellStart"/>
      <w:r w:rsidRPr="00E7370A">
        <w:rPr>
          <w:rFonts w:ascii="Times New Roman" w:hAnsi="Times New Roman" w:cs="Times New Roman"/>
          <w:sz w:val="16"/>
          <w:szCs w:val="16"/>
        </w:rPr>
        <w:t>Jasta</w:t>
      </w:r>
      <w:proofErr w:type="spellEnd"/>
      <w:r w:rsidRPr="00E7370A">
        <w:rPr>
          <w:rFonts w:ascii="Times New Roman" w:hAnsi="Times New Roman" w:cs="Times New Roman"/>
          <w:sz w:val="16"/>
          <w:szCs w:val="16"/>
        </w:rPr>
        <w:t xml:space="preserve"> 11) на перехват разведчиков противника. Два R.E.8 Австралийского воздушного корпуса проводили фоторазведку над Соммой. Соединения </w:t>
      </w:r>
      <w:proofErr w:type="spellStart"/>
      <w:r w:rsidRPr="00E7370A">
        <w:rPr>
          <w:rFonts w:ascii="Times New Roman" w:hAnsi="Times New Roman" w:cs="Times New Roman"/>
          <w:sz w:val="16"/>
          <w:szCs w:val="16"/>
        </w:rPr>
        <w:t>Рихтгофена</w:t>
      </w:r>
      <w:proofErr w:type="spellEnd"/>
      <w:r w:rsidRPr="00E7370A">
        <w:rPr>
          <w:rFonts w:ascii="Times New Roman" w:hAnsi="Times New Roman" w:cs="Times New Roman"/>
          <w:sz w:val="16"/>
          <w:szCs w:val="16"/>
        </w:rPr>
        <w:t xml:space="preserve"> и Вайса, всего 10 трипланов встретили в воздухе "Альбатросы" из </w:t>
      </w:r>
      <w:proofErr w:type="spellStart"/>
      <w:r w:rsidRPr="00E7370A">
        <w:rPr>
          <w:rFonts w:ascii="Times New Roman" w:hAnsi="Times New Roman" w:cs="Times New Roman"/>
          <w:sz w:val="16"/>
          <w:szCs w:val="16"/>
        </w:rPr>
        <w:t>Jasta</w:t>
      </w:r>
      <w:proofErr w:type="spellEnd"/>
      <w:r w:rsidRPr="00E7370A">
        <w:rPr>
          <w:rFonts w:ascii="Times New Roman" w:hAnsi="Times New Roman" w:cs="Times New Roman"/>
          <w:sz w:val="16"/>
          <w:szCs w:val="16"/>
        </w:rPr>
        <w:t xml:space="preserve"> 5 (возможно 6 -10 машин), также здесь вели фоторазведку пара немецких разведчиков. Одновременно со стороны британских позиций </w:t>
      </w:r>
      <w:r w:rsidRPr="00E7370A">
        <w:rPr>
          <w:rFonts w:ascii="Times New Roman" w:hAnsi="Times New Roman" w:cs="Times New Roman"/>
          <w:sz w:val="16"/>
          <w:szCs w:val="16"/>
        </w:rPr>
        <w:lastRenderedPageBreak/>
        <w:t>подошли три патруля - 15 "</w:t>
      </w:r>
      <w:proofErr w:type="spellStart"/>
      <w:r w:rsidRPr="00E7370A">
        <w:rPr>
          <w:rFonts w:ascii="Times New Roman" w:hAnsi="Times New Roman" w:cs="Times New Roman"/>
          <w:sz w:val="16"/>
          <w:szCs w:val="16"/>
        </w:rPr>
        <w:t>Кемелов</w:t>
      </w:r>
      <w:proofErr w:type="spellEnd"/>
      <w:r w:rsidRPr="00E7370A">
        <w:rPr>
          <w:rFonts w:ascii="Times New Roman" w:hAnsi="Times New Roman" w:cs="Times New Roman"/>
          <w:sz w:val="16"/>
          <w:szCs w:val="16"/>
        </w:rPr>
        <w:t xml:space="preserve">" 209-й эскадрильи Королевского воздушного корпуса. В схватке приняли участие все вышеперечисленные самолеты. Полчаса шел воздушный бой, состоящий из отдельных схваток. </w:t>
      </w:r>
      <w:proofErr w:type="spellStart"/>
      <w:r w:rsidRPr="00E7370A">
        <w:rPr>
          <w:rFonts w:ascii="Times New Roman" w:hAnsi="Times New Roman" w:cs="Times New Roman"/>
          <w:sz w:val="16"/>
          <w:szCs w:val="16"/>
        </w:rPr>
        <w:t>Рихтгофен</w:t>
      </w:r>
      <w:proofErr w:type="spellEnd"/>
      <w:r w:rsidRPr="00E7370A">
        <w:rPr>
          <w:rFonts w:ascii="Times New Roman" w:hAnsi="Times New Roman" w:cs="Times New Roman"/>
          <w:sz w:val="16"/>
          <w:szCs w:val="16"/>
        </w:rPr>
        <w:t xml:space="preserve"> преследовал "</w:t>
      </w:r>
      <w:proofErr w:type="spellStart"/>
      <w:r w:rsidRPr="00E7370A">
        <w:rPr>
          <w:rFonts w:ascii="Times New Roman" w:hAnsi="Times New Roman" w:cs="Times New Roman"/>
          <w:sz w:val="16"/>
          <w:szCs w:val="16"/>
        </w:rPr>
        <w:t>Кемел</w:t>
      </w:r>
      <w:proofErr w:type="spellEnd"/>
      <w:r w:rsidRPr="00E7370A">
        <w:rPr>
          <w:rFonts w:ascii="Times New Roman" w:hAnsi="Times New Roman" w:cs="Times New Roman"/>
          <w:sz w:val="16"/>
          <w:szCs w:val="16"/>
        </w:rPr>
        <w:t>", в это время его триплан с пикирования обстреляли - другой "</w:t>
      </w:r>
      <w:proofErr w:type="spellStart"/>
      <w:r w:rsidRPr="00E7370A">
        <w:rPr>
          <w:rFonts w:ascii="Times New Roman" w:hAnsi="Times New Roman" w:cs="Times New Roman"/>
          <w:sz w:val="16"/>
          <w:szCs w:val="16"/>
        </w:rPr>
        <w:t>Кемел</w:t>
      </w:r>
      <w:proofErr w:type="spellEnd"/>
      <w:r w:rsidRPr="00E7370A">
        <w:rPr>
          <w:rFonts w:ascii="Times New Roman" w:hAnsi="Times New Roman" w:cs="Times New Roman"/>
          <w:sz w:val="16"/>
          <w:szCs w:val="16"/>
        </w:rPr>
        <w:t xml:space="preserve">" и пулеметчики с земли. Красный триплан начал разворот с набором высоты, потом свалился на крыло и врезался в землю. 22 апреля британцы похоронили германского аса со всеми воинскими почестями на кладбище небольшого городка недалеко от Амьена. Британская пресса опубликовала некролог: "Манфред фон </w:t>
      </w:r>
      <w:proofErr w:type="spellStart"/>
      <w:r w:rsidRPr="00E7370A">
        <w:rPr>
          <w:rFonts w:ascii="Times New Roman" w:hAnsi="Times New Roman" w:cs="Times New Roman"/>
          <w:sz w:val="16"/>
          <w:szCs w:val="16"/>
        </w:rPr>
        <w:t>Рихтгофен</w:t>
      </w:r>
      <w:proofErr w:type="spellEnd"/>
      <w:r w:rsidRPr="00E7370A">
        <w:rPr>
          <w:rFonts w:ascii="Times New Roman" w:hAnsi="Times New Roman" w:cs="Times New Roman"/>
          <w:sz w:val="16"/>
          <w:szCs w:val="16"/>
        </w:rPr>
        <w:t xml:space="preserve"> мертв. Он был храбрецом, аристократом и настоящим бойцом. Пусть он покоится с миром" (15107).</w:t>
      </w:r>
    </w:p>
    <w:p w14:paraId="73879314" w14:textId="77777777" w:rsidR="00D32BCC" w:rsidRPr="00E7370A" w:rsidRDefault="00D32BCC" w:rsidP="009F4E52">
      <w:pPr>
        <w:spacing w:after="0" w:line="240" w:lineRule="auto"/>
        <w:jc w:val="both"/>
        <w:rPr>
          <w:rFonts w:ascii="Times New Roman" w:hAnsi="Times New Roman" w:cs="Times New Roman"/>
          <w:sz w:val="16"/>
          <w:szCs w:val="16"/>
        </w:rPr>
      </w:pPr>
    </w:p>
    <w:p w14:paraId="33224AE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45A00AE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88A40E4" w14:textId="77777777" w:rsidR="003066D1" w:rsidRPr="005807AE" w:rsidRDefault="003066D1"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3</w:t>
      </w:r>
      <w:r w:rsidRPr="005807AE">
        <w:rPr>
          <w:rFonts w:ascii="Times New Roman" w:hAnsi="Times New Roman" w:cs="Times New Roman"/>
          <w:color w:val="0070C0"/>
          <w:sz w:val="16"/>
          <w:szCs w:val="16"/>
        </w:rPr>
        <w:t xml:space="preserve"> апреля </w:t>
      </w:r>
      <w:r>
        <w:rPr>
          <w:rFonts w:ascii="Times New Roman" w:hAnsi="Times New Roman" w:cs="Times New Roman"/>
          <w:color w:val="0070C0"/>
          <w:sz w:val="16"/>
          <w:szCs w:val="16"/>
        </w:rPr>
        <w:t>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Всероссийская коллегия по управлению возду</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ным флот</w:t>
      </w:r>
      <w:r>
        <w:rPr>
          <w:rFonts w:ascii="Times New Roman" w:hAnsi="Times New Roman" w:cs="Times New Roman"/>
          <w:color w:val="0070C0"/>
          <w:sz w:val="16"/>
          <w:szCs w:val="16"/>
        </w:rPr>
        <w:t>ом</w:t>
      </w:r>
      <w:r w:rsidRPr="005807AE">
        <w:rPr>
          <w:rFonts w:ascii="Times New Roman" w:hAnsi="Times New Roman" w:cs="Times New Roman"/>
          <w:color w:val="0070C0"/>
          <w:sz w:val="16"/>
          <w:szCs w:val="16"/>
        </w:rPr>
        <w:t xml:space="preserve"> обсудила доклад начальника отдела применения авиации </w:t>
      </w:r>
      <w:proofErr w:type="spellStart"/>
      <w:r w:rsidRPr="005807AE">
        <w:rPr>
          <w:rFonts w:ascii="Times New Roman" w:hAnsi="Times New Roman" w:cs="Times New Roman"/>
          <w:color w:val="0070C0"/>
          <w:sz w:val="16"/>
          <w:szCs w:val="16"/>
        </w:rPr>
        <w:t>Гааввоздухфлота</w:t>
      </w:r>
      <w:proofErr w:type="spellEnd"/>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Н.А.Яцука</w:t>
      </w:r>
      <w:proofErr w:type="spell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командира северной группы воздушных кораблей </w:t>
      </w:r>
      <w:proofErr w:type="spellStart"/>
      <w:r w:rsidRPr="005807AE">
        <w:rPr>
          <w:rFonts w:ascii="Times New Roman" w:hAnsi="Times New Roman" w:cs="Times New Roman"/>
          <w:color w:val="0070C0"/>
          <w:sz w:val="16"/>
          <w:szCs w:val="16"/>
        </w:rPr>
        <w:t>А.В.Панкратьева</w:t>
      </w:r>
      <w:proofErr w:type="spellEnd"/>
      <w:r w:rsidRPr="005807AE">
        <w:rPr>
          <w:rFonts w:ascii="Times New Roman" w:hAnsi="Times New Roman" w:cs="Times New Roman"/>
          <w:color w:val="0070C0"/>
          <w:sz w:val="16"/>
          <w:szCs w:val="16"/>
        </w:rPr>
        <w:t xml:space="preserve"> об использовании самолетов "Илья муромец" в экспе</w:t>
      </w:r>
      <w:r w:rsidRPr="005807AE">
        <w:rPr>
          <w:rFonts w:ascii="Times New Roman" w:hAnsi="Times New Roman" w:cs="Times New Roman"/>
          <w:color w:val="0070C0"/>
          <w:sz w:val="16"/>
          <w:szCs w:val="16"/>
        </w:rPr>
        <w:softHyphen/>
        <w:t>диции главного гидрографического управления по исследованию север</w:t>
      </w:r>
      <w:r w:rsidRPr="005807AE">
        <w:rPr>
          <w:rFonts w:ascii="Times New Roman" w:hAnsi="Times New Roman" w:cs="Times New Roman"/>
          <w:color w:val="0070C0"/>
          <w:sz w:val="16"/>
          <w:szCs w:val="16"/>
        </w:rPr>
        <w:softHyphen/>
        <w:t xml:space="preserve">ного побережья ж прилегающих к нему районов и признала </w:t>
      </w:r>
      <w:proofErr w:type="spellStart"/>
      <w:r w:rsidRPr="005807AE">
        <w:rPr>
          <w:rFonts w:ascii="Times New Roman" w:hAnsi="Times New Roman" w:cs="Times New Roman"/>
          <w:color w:val="0070C0"/>
          <w:sz w:val="16"/>
          <w:szCs w:val="16"/>
        </w:rPr>
        <w:t>предполо</w:t>
      </w:r>
      <w:r w:rsidRPr="005807AE">
        <w:rPr>
          <w:rFonts w:ascii="Times New Roman" w:hAnsi="Times New Roman" w:cs="Times New Roman"/>
          <w:color w:val="0070C0"/>
          <w:sz w:val="16"/>
          <w:szCs w:val="16"/>
        </w:rPr>
        <w:softHyphen/>
        <w:t>ние</w:t>
      </w:r>
      <w:proofErr w:type="spellEnd"/>
      <w:r w:rsidRPr="005807AE">
        <w:rPr>
          <w:rFonts w:ascii="Times New Roman" w:hAnsi="Times New Roman" w:cs="Times New Roman"/>
          <w:color w:val="0070C0"/>
          <w:sz w:val="16"/>
          <w:szCs w:val="16"/>
        </w:rPr>
        <w:t xml:space="preserve"> весьма желательным,</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а самолет "Илья муромец- - наиболее подход</w:t>
      </w:r>
      <w:r>
        <w:rPr>
          <w:rFonts w:ascii="Times New Roman" w:hAnsi="Times New Roman" w:cs="Times New Roman"/>
          <w:color w:val="0070C0"/>
          <w:sz w:val="16"/>
          <w:szCs w:val="16"/>
        </w:rPr>
        <w:t>ящ</w:t>
      </w:r>
      <w:r w:rsidRPr="005807AE">
        <w:rPr>
          <w:rFonts w:ascii="Times New Roman" w:hAnsi="Times New Roman" w:cs="Times New Roman"/>
          <w:color w:val="0070C0"/>
          <w:sz w:val="16"/>
          <w:szCs w:val="16"/>
        </w:rPr>
        <w:t>им для этой цели,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но в зависимости от мобилизационных планов этот вопрос решен отрицательно.</w:t>
      </w:r>
    </w:p>
    <w:p w14:paraId="1AE861D1" w14:textId="77777777" w:rsidR="003066D1" w:rsidRDefault="003066D1"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72,</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6</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5FFD537C" w14:textId="77777777" w:rsidR="003066D1" w:rsidRPr="005807AE" w:rsidRDefault="003066D1" w:rsidP="009F4E52">
      <w:pPr>
        <w:spacing w:after="0" w:line="240" w:lineRule="auto"/>
        <w:jc w:val="both"/>
        <w:rPr>
          <w:rFonts w:ascii="Times New Roman" w:hAnsi="Times New Roman" w:cs="Times New Roman"/>
          <w:color w:val="0070C0"/>
          <w:sz w:val="16"/>
          <w:szCs w:val="16"/>
        </w:rPr>
      </w:pPr>
    </w:p>
    <w:p w14:paraId="27D04133" w14:textId="7BABA906"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апреля 1918 Приказом № 300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xml:space="preserve"> присоединил к Всероссийскому бюро военных комиссаров Агитационно-просветительный отдел Всероссийской коллегии по организации Рабоче-Крестьянской Красной Армии (4216).</w:t>
      </w:r>
    </w:p>
    <w:p w14:paraId="7B621B3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DBAF71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апреля 1918 Киев. Заключен "Хозяйственный договор между Украинской Народной Республикой и Германией и Австро-Венгрией" (7449).</w:t>
      </w:r>
    </w:p>
    <w:p w14:paraId="08A59BE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45A941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31F0A99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8A6371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апреля 1918 Центральная Рада обязалась поставить Германии украинское продовольствие (4962).</w:t>
      </w:r>
    </w:p>
    <w:p w14:paraId="1B9CE45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CEFEBA3" w14:textId="3D817736" w:rsidR="005D0927" w:rsidRPr="00E7370A" w:rsidRDefault="005D0927" w:rsidP="009F4E52">
      <w:pPr>
        <w:pStyle w:val="ae"/>
        <w:spacing w:before="0" w:after="0"/>
        <w:jc w:val="both"/>
        <w:rPr>
          <w:color w:val="auto"/>
          <w:sz w:val="16"/>
          <w:szCs w:val="16"/>
        </w:rPr>
      </w:pPr>
      <w:r w:rsidRPr="00E7370A">
        <w:rPr>
          <w:color w:val="auto"/>
          <w:sz w:val="16"/>
          <w:szCs w:val="16"/>
        </w:rPr>
        <w:t>23 апреля трехсторонней комиссией представителей антибольшевистской Украинской народной республики (УНР), Германии и Австро-Венгрии был подготовлен окончательный вариант экономического договора, разработка которого предусматривалась заключенным ранее в Брест-</w:t>
      </w:r>
      <w:proofErr w:type="spellStart"/>
      <w:r w:rsidRPr="00E7370A">
        <w:rPr>
          <w:color w:val="auto"/>
          <w:sz w:val="16"/>
          <w:szCs w:val="16"/>
        </w:rPr>
        <w:t>Литовске</w:t>
      </w:r>
      <w:proofErr w:type="spellEnd"/>
      <w:r w:rsidRPr="00E7370A">
        <w:rPr>
          <w:color w:val="auto"/>
          <w:sz w:val="16"/>
          <w:szCs w:val="16"/>
        </w:rPr>
        <w:t xml:space="preserve"> мирным соглашением. УНР должна была до конца июля поставить Германии и Австро-Венгрии сельскохозяйственную продукцию, в том числе</w:t>
      </w:r>
      <w:r w:rsidR="00D30863">
        <w:rPr>
          <w:color w:val="auto"/>
          <w:sz w:val="16"/>
          <w:szCs w:val="16"/>
        </w:rPr>
        <w:t xml:space="preserve"> </w:t>
      </w:r>
      <w:r w:rsidRPr="00E7370A">
        <w:rPr>
          <w:color w:val="auto"/>
          <w:sz w:val="16"/>
          <w:szCs w:val="16"/>
        </w:rPr>
        <w:t>60 млн</w:t>
      </w:r>
      <w:r w:rsidR="00D30863">
        <w:rPr>
          <w:color w:val="auto"/>
          <w:sz w:val="16"/>
          <w:szCs w:val="16"/>
        </w:rPr>
        <w:t xml:space="preserve"> </w:t>
      </w:r>
      <w:r w:rsidRPr="00E7370A">
        <w:rPr>
          <w:color w:val="auto"/>
          <w:sz w:val="16"/>
          <w:szCs w:val="16"/>
        </w:rPr>
        <w:t>пудов зерна, 2,75 млн</w:t>
      </w:r>
      <w:r w:rsidR="00D30863">
        <w:rPr>
          <w:color w:val="auto"/>
          <w:sz w:val="16"/>
          <w:szCs w:val="16"/>
        </w:rPr>
        <w:t xml:space="preserve"> </w:t>
      </w:r>
      <w:r w:rsidRPr="00E7370A">
        <w:rPr>
          <w:color w:val="auto"/>
          <w:sz w:val="16"/>
          <w:szCs w:val="16"/>
        </w:rPr>
        <w:t>пудов мяса, 1,5 млн</w:t>
      </w:r>
      <w:r w:rsidR="00D30863">
        <w:rPr>
          <w:color w:val="auto"/>
          <w:sz w:val="16"/>
          <w:szCs w:val="16"/>
        </w:rPr>
        <w:t xml:space="preserve"> </w:t>
      </w:r>
      <w:r w:rsidRPr="00E7370A">
        <w:rPr>
          <w:color w:val="auto"/>
          <w:sz w:val="16"/>
          <w:szCs w:val="16"/>
        </w:rPr>
        <w:t>пудов картофеля и 400 млн</w:t>
      </w:r>
      <w:r w:rsidR="00D30863">
        <w:rPr>
          <w:color w:val="auto"/>
          <w:sz w:val="16"/>
          <w:szCs w:val="16"/>
        </w:rPr>
        <w:t xml:space="preserve"> </w:t>
      </w:r>
      <w:r w:rsidRPr="00E7370A">
        <w:rPr>
          <w:color w:val="auto"/>
          <w:sz w:val="16"/>
          <w:szCs w:val="16"/>
        </w:rPr>
        <w:t>яиц, 300 вагонов леса и ежемесячно отправлять по 37,5 млн</w:t>
      </w:r>
      <w:r w:rsidR="00D30863">
        <w:rPr>
          <w:color w:val="auto"/>
          <w:sz w:val="16"/>
          <w:szCs w:val="16"/>
        </w:rPr>
        <w:t xml:space="preserve"> </w:t>
      </w:r>
      <w:r w:rsidRPr="00E7370A">
        <w:rPr>
          <w:color w:val="auto"/>
          <w:sz w:val="16"/>
          <w:szCs w:val="16"/>
        </w:rPr>
        <w:t>пудов железной руды. Предусматривались также поставки кож, олова, цинка, ртути, конопли, льна, металлолома и другого сырья. Согласно мирному договору, за экономическую помощь Центральные державы обязывались оказать УНР военное содействие в борьбе с большевиками.</w:t>
      </w:r>
    </w:p>
    <w:p w14:paraId="4B2FC1DA" w14:textId="77777777" w:rsidR="005D0927" w:rsidRPr="00E7370A" w:rsidRDefault="005D0927" w:rsidP="009F4E52">
      <w:pPr>
        <w:pStyle w:val="ae"/>
        <w:spacing w:before="0" w:after="0"/>
        <w:jc w:val="both"/>
        <w:rPr>
          <w:color w:val="auto"/>
          <w:sz w:val="16"/>
          <w:szCs w:val="16"/>
        </w:rPr>
      </w:pPr>
      <w:r w:rsidRPr="00E7370A">
        <w:rPr>
          <w:color w:val="auto"/>
          <w:sz w:val="16"/>
          <w:szCs w:val="16"/>
        </w:rPr>
        <w:t>При этом, однако, немцы считали республиканское правительство УНР ненадежным и готовили переворот с целью передачи власти от Центральной Рады марионеточному диктатору. На эту роль был выбран генерал русской армии Павел Скоропадский, родственник гетмана Украины XVIII века Ивана Скоропадского 917045).</w:t>
      </w:r>
    </w:p>
    <w:p w14:paraId="022CA8EF" w14:textId="77777777" w:rsidR="005D0927" w:rsidRPr="00E7370A" w:rsidRDefault="005D0927" w:rsidP="009F4E52">
      <w:pPr>
        <w:autoSpaceDE w:val="0"/>
        <w:autoSpaceDN w:val="0"/>
        <w:adjustRightInd w:val="0"/>
        <w:spacing w:after="0" w:line="240" w:lineRule="auto"/>
        <w:jc w:val="both"/>
        <w:rPr>
          <w:rFonts w:ascii="Times New Roman" w:hAnsi="Times New Roman" w:cs="Times New Roman"/>
          <w:iCs/>
          <w:sz w:val="16"/>
          <w:szCs w:val="16"/>
        </w:rPr>
      </w:pPr>
    </w:p>
    <w:p w14:paraId="0659790C" w14:textId="77777777" w:rsidR="000F2CE1" w:rsidRPr="00800F6F"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w:t>
      </w:r>
      <w:r w:rsidRPr="00800F6F">
        <w:rPr>
          <w:rFonts w:ascii="Times New Roman" w:hAnsi="Times New Roman" w:cs="Times New Roman"/>
          <w:i/>
          <w:iCs/>
          <w:sz w:val="16"/>
          <w:szCs w:val="16"/>
        </w:rPr>
        <w:t xml:space="preserve"> </w:t>
      </w:r>
      <w:r w:rsidRPr="00E7370A">
        <w:rPr>
          <w:rFonts w:ascii="Times New Roman" w:hAnsi="Times New Roman" w:cs="Times New Roman"/>
          <w:i/>
          <w:iCs/>
          <w:sz w:val="16"/>
          <w:szCs w:val="16"/>
        </w:rPr>
        <w:t>рубежом</w:t>
      </w:r>
      <w:r w:rsidRPr="00800F6F">
        <w:rPr>
          <w:rFonts w:ascii="Times New Roman" w:hAnsi="Times New Roman" w:cs="Times New Roman"/>
          <w:i/>
          <w:iCs/>
          <w:sz w:val="16"/>
          <w:szCs w:val="16"/>
        </w:rPr>
        <w:t>:</w:t>
      </w:r>
    </w:p>
    <w:p w14:paraId="318578E3" w14:textId="77777777" w:rsidR="000F2CE1" w:rsidRPr="00800F6F"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8B74B9B" w14:textId="77777777" w:rsidR="000263BD" w:rsidRPr="00E7370A" w:rsidRDefault="000263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апреля 1918 лейтенант Павел </w:t>
      </w:r>
      <w:proofErr w:type="spellStart"/>
      <w:r w:rsidRPr="00E7370A">
        <w:rPr>
          <w:rFonts w:ascii="Times New Roman" w:hAnsi="Times New Roman" w:cs="Times New Roman"/>
          <w:sz w:val="16"/>
          <w:szCs w:val="16"/>
        </w:rPr>
        <w:t>Baer</w:t>
      </w:r>
      <w:proofErr w:type="spellEnd"/>
      <w:r w:rsidRPr="00E7370A">
        <w:rPr>
          <w:rFonts w:ascii="Times New Roman" w:hAnsi="Times New Roman" w:cs="Times New Roman"/>
          <w:sz w:val="16"/>
          <w:szCs w:val="16"/>
        </w:rPr>
        <w:t xml:space="preserve"> сбивает свой пятый самолет, став первым асом из американских экспедиционных сил (20343).</w:t>
      </w:r>
    </w:p>
    <w:p w14:paraId="2ADC6488" w14:textId="77777777" w:rsidR="000263BD" w:rsidRPr="00E7370A" w:rsidRDefault="000263BD" w:rsidP="009F4E52">
      <w:pPr>
        <w:spacing w:after="0" w:line="240" w:lineRule="auto"/>
        <w:jc w:val="both"/>
        <w:rPr>
          <w:rFonts w:ascii="Times New Roman" w:hAnsi="Times New Roman" w:cs="Times New Roman"/>
          <w:sz w:val="16"/>
          <w:szCs w:val="16"/>
        </w:rPr>
      </w:pPr>
    </w:p>
    <w:p w14:paraId="687B576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 xml:space="preserve">April 23, 1918 The first shipment of Liberty engines to Naval Aviation units in France was received at the assembly and repair station, NAS </w:t>
      </w:r>
      <w:proofErr w:type="spellStart"/>
      <w:r w:rsidRPr="00E7370A">
        <w:rPr>
          <w:rFonts w:ascii="Times New Roman" w:hAnsi="Times New Roman" w:cs="Times New Roman"/>
          <w:sz w:val="16"/>
          <w:szCs w:val="16"/>
          <w:lang w:val="en-US"/>
        </w:rPr>
        <w:t>Pauillac</w:t>
      </w:r>
      <w:proofErr w:type="spellEnd"/>
      <w:r w:rsidRPr="00E7370A">
        <w:rPr>
          <w:rFonts w:ascii="Times New Roman" w:hAnsi="Times New Roman" w:cs="Times New Roman"/>
          <w:sz w:val="16"/>
          <w:szCs w:val="16"/>
          <w:lang w:val="en-US"/>
        </w:rPr>
        <w:t xml:space="preserve"> (1090).</w:t>
      </w:r>
    </w:p>
    <w:p w14:paraId="5ED5B95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p>
    <w:p w14:paraId="483329F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апреля 1918 первые двигатели Либерти были получены американской флотской авиацией во Франции (1090).</w:t>
      </w:r>
    </w:p>
    <w:p w14:paraId="6DDD1AB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6574E66" w14:textId="77777777" w:rsidR="007656AB" w:rsidRPr="00E7370A" w:rsidRDefault="007656AB" w:rsidP="009F4E52">
      <w:pPr>
        <w:pStyle w:val="ae"/>
        <w:spacing w:before="0" w:after="0"/>
        <w:jc w:val="both"/>
        <w:rPr>
          <w:color w:val="auto"/>
          <w:sz w:val="16"/>
          <w:szCs w:val="16"/>
        </w:rPr>
      </w:pPr>
      <w:r w:rsidRPr="00E7370A">
        <w:rPr>
          <w:color w:val="auto"/>
          <w:sz w:val="16"/>
          <w:szCs w:val="16"/>
        </w:rPr>
        <w:t>С 23 по 29 апреля 1918 германскими подводными лодками было потоплено и повреждено 43 корабля стран Антанты (17045).</w:t>
      </w:r>
    </w:p>
    <w:p w14:paraId="6E679092" w14:textId="77777777" w:rsidR="007656AB" w:rsidRPr="00E7370A" w:rsidRDefault="007656AB" w:rsidP="009F4E52">
      <w:pPr>
        <w:autoSpaceDE w:val="0"/>
        <w:autoSpaceDN w:val="0"/>
        <w:adjustRightInd w:val="0"/>
        <w:spacing w:after="0" w:line="240" w:lineRule="auto"/>
        <w:jc w:val="both"/>
        <w:rPr>
          <w:rFonts w:ascii="Times New Roman" w:hAnsi="Times New Roman" w:cs="Times New Roman"/>
          <w:iCs/>
          <w:sz w:val="16"/>
          <w:szCs w:val="16"/>
        </w:rPr>
      </w:pPr>
    </w:p>
    <w:p w14:paraId="1622120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4193F4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7D51587" w14:textId="77777777" w:rsidR="007B338F" w:rsidRPr="005807AE" w:rsidRDefault="007B338F"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24 </w:t>
      </w:r>
      <w:r w:rsidRPr="005807AE">
        <w:rPr>
          <w:rFonts w:ascii="Times New Roman" w:hAnsi="Times New Roman" w:cs="Times New Roman"/>
          <w:color w:val="0070C0"/>
          <w:sz w:val="16"/>
          <w:szCs w:val="16"/>
        </w:rPr>
        <w:t>апреля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корабли Балтийского флота в количестве 211 единиц </w:t>
      </w:r>
      <w:r>
        <w:rPr>
          <w:rFonts w:ascii="Times New Roman" w:hAnsi="Times New Roman" w:cs="Times New Roman"/>
          <w:color w:val="0070C0"/>
          <w:sz w:val="16"/>
          <w:szCs w:val="16"/>
        </w:rPr>
        <w:t>сове</w:t>
      </w:r>
      <w:r w:rsidRPr="005807AE">
        <w:rPr>
          <w:rFonts w:ascii="Times New Roman" w:hAnsi="Times New Roman" w:cs="Times New Roman"/>
          <w:color w:val="0070C0"/>
          <w:sz w:val="16"/>
          <w:szCs w:val="16"/>
        </w:rPr>
        <w:t>р</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ил</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героический ледовый поход из Ревеля и Гельсингфорса в Кронштадт, изб ехав захвата немцами. Успеху похода способствовала воздушная разведка, про веденная возду</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 xml:space="preserve">ным дивизионом Балтфлота во главе с начальником дивизиона летчиком </w:t>
      </w:r>
      <w:proofErr w:type="spellStart"/>
      <w:r w:rsidRPr="005807AE">
        <w:rPr>
          <w:rFonts w:ascii="Times New Roman" w:hAnsi="Times New Roman" w:cs="Times New Roman"/>
          <w:color w:val="0070C0"/>
          <w:sz w:val="16"/>
          <w:szCs w:val="16"/>
        </w:rPr>
        <w:t>В.Г.Чухновским</w:t>
      </w:r>
      <w:proofErr w:type="spellEnd"/>
      <w:r w:rsidRPr="005807AE">
        <w:rPr>
          <w:rFonts w:ascii="Times New Roman" w:hAnsi="Times New Roman" w:cs="Times New Roman"/>
          <w:color w:val="0070C0"/>
          <w:sz w:val="16"/>
          <w:szCs w:val="16"/>
        </w:rPr>
        <w:t>.</w:t>
      </w:r>
    </w:p>
    <w:p w14:paraId="44A7D9B3" w14:textId="77777777" w:rsidR="007B338F" w:rsidRDefault="007B338F"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/По материалам </w:t>
      </w:r>
      <w:proofErr w:type="spellStart"/>
      <w:r w:rsidRPr="005807AE">
        <w:rPr>
          <w:rFonts w:ascii="Times New Roman" w:hAnsi="Times New Roman" w:cs="Times New Roman"/>
          <w:color w:val="0070C0"/>
          <w:sz w:val="16"/>
          <w:szCs w:val="16"/>
        </w:rPr>
        <w:t>Б.Г.Чухновского</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76577307" w14:textId="77777777" w:rsidR="007B338F" w:rsidRPr="005807AE" w:rsidRDefault="007B338F" w:rsidP="009F4E52">
      <w:pPr>
        <w:spacing w:after="0" w:line="240" w:lineRule="auto"/>
        <w:jc w:val="both"/>
        <w:rPr>
          <w:rFonts w:ascii="Times New Roman" w:hAnsi="Times New Roman" w:cs="Times New Roman"/>
          <w:color w:val="0070C0"/>
          <w:sz w:val="16"/>
          <w:szCs w:val="16"/>
        </w:rPr>
      </w:pPr>
    </w:p>
    <w:p w14:paraId="479D3FE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апреля 1918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xml:space="preserve"> образовал Высшую военную инспекцию (ВВИ) Красной Армии, назначив ее руководителем Н.И. Подвойского (4216).</w:t>
      </w:r>
    </w:p>
    <w:p w14:paraId="76A8D10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56843D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апреля 1918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xml:space="preserve"> образовал Высшую военную инспекцию РККА (с 1946 - ГВИ) (3398,158).</w:t>
      </w:r>
    </w:p>
    <w:p w14:paraId="4BFFC6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E61BCB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апреля 1918 г.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была учреждена Высшая военная инспекция РККА. Председатель: Н. И. Подвойский. Подчинялась </w:t>
      </w:r>
      <w:proofErr w:type="spellStart"/>
      <w:r w:rsidRPr="00E7370A">
        <w:rPr>
          <w:rFonts w:ascii="Times New Roman" w:hAnsi="Times New Roman" w:cs="Times New Roman"/>
          <w:sz w:val="16"/>
          <w:szCs w:val="16"/>
        </w:rPr>
        <w:t>Наркомвоену</w:t>
      </w:r>
      <w:proofErr w:type="spellEnd"/>
      <w:r w:rsidRPr="00E7370A">
        <w:rPr>
          <w:rFonts w:ascii="Times New Roman" w:hAnsi="Times New Roman" w:cs="Times New Roman"/>
          <w:sz w:val="16"/>
          <w:szCs w:val="16"/>
        </w:rPr>
        <w:t>, а с сентября 1918 г. - не</w:t>
      </w:r>
      <w:r w:rsidRPr="00E7370A">
        <w:rPr>
          <w:rFonts w:ascii="Times New Roman" w:hAnsi="Times New Roman" w:cs="Times New Roman"/>
          <w:sz w:val="16"/>
          <w:szCs w:val="16"/>
        </w:rPr>
        <w:softHyphen/>
        <w:t>посредственно Реввоенсовету Республики. Представители ВВИ осуществляли контроль за организацией и формированием армии, переформированием отдельных отрядов в регуляр</w:t>
      </w:r>
      <w:r w:rsidRPr="00E7370A">
        <w:rPr>
          <w:rFonts w:ascii="Times New Roman" w:hAnsi="Times New Roman" w:cs="Times New Roman"/>
          <w:sz w:val="16"/>
          <w:szCs w:val="16"/>
        </w:rPr>
        <w:softHyphen/>
        <w:t>ные соединения и части, занимались организацией политработы и системы снабжения войск, участвовали в создании и укреплении фронтов. 16 октября 1918 г. РВС Республики утвердил Положение о ВВИ, которым определялись ее штаты, организационная структура и функции. В связи с принятием ВЦИК Положения о Наркомате госконтроля приказом РВС Республи</w:t>
      </w:r>
      <w:r w:rsidRPr="00E7370A">
        <w:rPr>
          <w:rFonts w:ascii="Times New Roman" w:hAnsi="Times New Roman" w:cs="Times New Roman"/>
          <w:sz w:val="16"/>
          <w:szCs w:val="16"/>
        </w:rPr>
        <w:softHyphen/>
        <w:t>ки от 8 сентября 1919 г. ВВИ расформирована, а ее аппарат использован для создания Воен</w:t>
      </w:r>
      <w:r w:rsidRPr="00E7370A">
        <w:rPr>
          <w:rFonts w:ascii="Times New Roman" w:hAnsi="Times New Roman" w:cs="Times New Roman"/>
          <w:sz w:val="16"/>
          <w:szCs w:val="16"/>
        </w:rPr>
        <w:softHyphen/>
        <w:t>ной и морской инспекции при РВС Республики и военного отдела Наркомата госконтроля. Приказом РВСР от 30 января 1922 г. она была переименована в Инспекцию Красной армии и Красного флота, а приказом от 20 мая 1922 г. - в Инспекцию при РВСР (РВС СССР). По положению на инспекцию возлагалась проверка состояния боевой и политической подготов</w:t>
      </w:r>
      <w:r w:rsidRPr="00E7370A">
        <w:rPr>
          <w:rFonts w:ascii="Times New Roman" w:hAnsi="Times New Roman" w:cs="Times New Roman"/>
          <w:sz w:val="16"/>
          <w:szCs w:val="16"/>
        </w:rPr>
        <w:softHyphen/>
        <w:t>ки сухопутных и морских сил, крепостей, военных сообщений, выяснение их потребностей и недостатков материального обеспечения. В связи с коренной реорганизацией и сокращением центрального аппарата военного управления приказом РВС СССР № 317 от 4 марта 1924 г. инспекция была ликвидирована. (Документы инспекции за 1918-1924 гг. хранятся в РГВА, ф. 10.)</w:t>
      </w:r>
    </w:p>
    <w:p w14:paraId="76912CD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3A73149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апреля 1918 американский десант высадился в Мурманске (3908,281).</w:t>
      </w:r>
    </w:p>
    <w:p w14:paraId="6BE8E94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14AF4A7" w14:textId="77777777" w:rsidR="00D32BCC" w:rsidRPr="00E7370A" w:rsidRDefault="00D32BC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апреля в 1918 году американцы высаживаются в Мурманске (15109).</w:t>
      </w:r>
    </w:p>
    <w:p w14:paraId="1398A82D" w14:textId="77777777" w:rsidR="00D32BCC" w:rsidRPr="00E7370A" w:rsidRDefault="00D32BCC" w:rsidP="009F4E52">
      <w:pPr>
        <w:spacing w:after="0" w:line="240" w:lineRule="auto"/>
        <w:jc w:val="both"/>
        <w:rPr>
          <w:rFonts w:ascii="Times New Roman" w:hAnsi="Times New Roman" w:cs="Times New Roman"/>
          <w:sz w:val="16"/>
          <w:szCs w:val="16"/>
        </w:rPr>
      </w:pPr>
    </w:p>
    <w:p w14:paraId="6278835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апреля 1918 Киев. </w:t>
      </w:r>
      <w:proofErr w:type="spellStart"/>
      <w:r w:rsidRPr="00E7370A">
        <w:rPr>
          <w:rFonts w:ascii="Times New Roman" w:hAnsi="Times New Roman" w:cs="Times New Roman"/>
          <w:sz w:val="16"/>
          <w:szCs w:val="16"/>
        </w:rPr>
        <w:t>Ком.немецкой</w:t>
      </w:r>
      <w:proofErr w:type="spellEnd"/>
      <w:r w:rsidRPr="00E7370A">
        <w:rPr>
          <w:rFonts w:ascii="Times New Roman" w:hAnsi="Times New Roman" w:cs="Times New Roman"/>
          <w:sz w:val="16"/>
          <w:szCs w:val="16"/>
        </w:rPr>
        <w:t xml:space="preserve"> ГР.А "Киев" ген.-</w:t>
      </w:r>
      <w:proofErr w:type="spellStart"/>
      <w:r w:rsidRPr="00E7370A">
        <w:rPr>
          <w:rFonts w:ascii="Times New Roman" w:hAnsi="Times New Roman" w:cs="Times New Roman"/>
          <w:sz w:val="16"/>
          <w:szCs w:val="16"/>
        </w:rPr>
        <w:t>ф.Г.Эйхгорн</w:t>
      </w:r>
      <w:proofErr w:type="spellEnd"/>
      <w:r w:rsidRPr="00E7370A">
        <w:rPr>
          <w:rFonts w:ascii="Times New Roman" w:hAnsi="Times New Roman" w:cs="Times New Roman"/>
          <w:sz w:val="16"/>
          <w:szCs w:val="16"/>
        </w:rPr>
        <w:t xml:space="preserve"> и послы Германии и Австро-Венгрии приняли решение о замене Центральной Рады правительством "гетмана" </w:t>
      </w:r>
      <w:proofErr w:type="spellStart"/>
      <w:r w:rsidRPr="00E7370A">
        <w:rPr>
          <w:rFonts w:ascii="Times New Roman" w:hAnsi="Times New Roman" w:cs="Times New Roman"/>
          <w:sz w:val="16"/>
          <w:szCs w:val="16"/>
        </w:rPr>
        <w:t>П.Скоропадского</w:t>
      </w:r>
      <w:proofErr w:type="spellEnd"/>
      <w:r w:rsidRPr="00E7370A">
        <w:rPr>
          <w:rFonts w:ascii="Times New Roman" w:hAnsi="Times New Roman" w:cs="Times New Roman"/>
          <w:sz w:val="16"/>
          <w:szCs w:val="16"/>
        </w:rPr>
        <w:t>. Май-сентябрь 1918 Назревание кризиса в тылу и на фронте (7449).</w:t>
      </w:r>
    </w:p>
    <w:p w14:paraId="445374E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0B882A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апреля 1918 Финские войска осадили форт Ино, принадлежащий РСФСР по договору от 1.03.1918 г (7450).</w:t>
      </w:r>
    </w:p>
    <w:p w14:paraId="51793E7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35E80D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апреля 1918 - "ледовый поход" флота (211 единиц) из Ревеля и </w:t>
      </w:r>
      <w:proofErr w:type="spellStart"/>
      <w:r w:rsidRPr="00E7370A">
        <w:rPr>
          <w:rFonts w:ascii="Times New Roman" w:hAnsi="Times New Roman" w:cs="Times New Roman"/>
          <w:sz w:val="16"/>
          <w:szCs w:val="16"/>
        </w:rPr>
        <w:t>Гельсинфорса</w:t>
      </w:r>
      <w:proofErr w:type="spellEnd"/>
      <w:r w:rsidRPr="00E7370A">
        <w:rPr>
          <w:rFonts w:ascii="Times New Roman" w:hAnsi="Times New Roman" w:cs="Times New Roman"/>
          <w:sz w:val="16"/>
          <w:szCs w:val="16"/>
        </w:rPr>
        <w:t xml:space="preserve"> в Кронштадт с воздушной разведкой дивизионом во главе с </w:t>
      </w:r>
      <w:proofErr w:type="spellStart"/>
      <w:r w:rsidRPr="00E7370A">
        <w:rPr>
          <w:rFonts w:ascii="Times New Roman" w:hAnsi="Times New Roman" w:cs="Times New Roman"/>
          <w:sz w:val="16"/>
          <w:szCs w:val="16"/>
        </w:rPr>
        <w:t>Б.Г.Чухновским</w:t>
      </w:r>
      <w:proofErr w:type="spellEnd"/>
      <w:r w:rsidRPr="00E7370A">
        <w:rPr>
          <w:rFonts w:ascii="Times New Roman" w:hAnsi="Times New Roman" w:cs="Times New Roman"/>
          <w:sz w:val="16"/>
          <w:szCs w:val="16"/>
        </w:rPr>
        <w:t xml:space="preserve"> (438,400).</w:t>
      </w:r>
    </w:p>
    <w:p w14:paraId="4B80E27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A7CB17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0CB111F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00A6A7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апреля 1918 на тайном совещании с командованием немецкой армии украинский генерал Павел Скоропадский договорился о поддержке немцами свержения Центральной Рады (4962).</w:t>
      </w:r>
    </w:p>
    <w:p w14:paraId="2AA2891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3871B329" w14:textId="37ECE010" w:rsidR="005E3428" w:rsidRPr="00E7370A" w:rsidRDefault="005E3428" w:rsidP="009F4E52">
      <w:pPr>
        <w:pStyle w:val="ae"/>
        <w:spacing w:before="0" w:after="0"/>
        <w:jc w:val="both"/>
        <w:rPr>
          <w:color w:val="auto"/>
          <w:sz w:val="16"/>
          <w:szCs w:val="16"/>
        </w:rPr>
      </w:pPr>
      <w:r w:rsidRPr="00E7370A">
        <w:rPr>
          <w:color w:val="auto"/>
          <w:sz w:val="16"/>
          <w:szCs w:val="16"/>
        </w:rPr>
        <w:t>24 апреля состоялась встреча начальника штаба немецкого экспедиционного корпуса на Украине</w:t>
      </w:r>
      <w:r w:rsidR="00D30863">
        <w:rPr>
          <w:color w:val="auto"/>
          <w:sz w:val="16"/>
          <w:szCs w:val="16"/>
        </w:rPr>
        <w:t xml:space="preserve"> </w:t>
      </w:r>
      <w:r w:rsidRPr="00E7370A">
        <w:rPr>
          <w:color w:val="auto"/>
          <w:sz w:val="16"/>
          <w:szCs w:val="16"/>
        </w:rPr>
        <w:t xml:space="preserve">генерала Вильгельма </w:t>
      </w:r>
      <w:proofErr w:type="spellStart"/>
      <w:r w:rsidRPr="00E7370A">
        <w:rPr>
          <w:color w:val="auto"/>
          <w:sz w:val="16"/>
          <w:szCs w:val="16"/>
        </w:rPr>
        <w:t>Гренера</w:t>
      </w:r>
      <w:proofErr w:type="spellEnd"/>
      <w:r w:rsidRPr="00E7370A">
        <w:rPr>
          <w:color w:val="auto"/>
          <w:sz w:val="16"/>
          <w:szCs w:val="16"/>
        </w:rPr>
        <w:t xml:space="preserve"> с делегацией украинского казачества (Украинской народной громады), на которой обсуждались детали переворота. 25 мая командующий группой армий «Киев» и глава германской оккупационной администрации генерал Герман фон </w:t>
      </w:r>
      <w:proofErr w:type="spellStart"/>
      <w:r w:rsidRPr="00E7370A">
        <w:rPr>
          <w:color w:val="auto"/>
          <w:sz w:val="16"/>
          <w:szCs w:val="16"/>
        </w:rPr>
        <w:t>Эйхгорн</w:t>
      </w:r>
      <w:proofErr w:type="spellEnd"/>
      <w:r w:rsidRPr="00E7370A">
        <w:rPr>
          <w:color w:val="auto"/>
          <w:sz w:val="16"/>
          <w:szCs w:val="16"/>
        </w:rPr>
        <w:t xml:space="preserve"> издал распоряжение о введении на территории УНР немецких военно-полевых судов. На следующий день Центральная Рада выразила протест (17045).</w:t>
      </w:r>
    </w:p>
    <w:p w14:paraId="7CF30CC6" w14:textId="77777777" w:rsidR="005E3428" w:rsidRPr="00E7370A" w:rsidRDefault="005E3428" w:rsidP="009F4E52">
      <w:pPr>
        <w:autoSpaceDE w:val="0"/>
        <w:autoSpaceDN w:val="0"/>
        <w:adjustRightInd w:val="0"/>
        <w:spacing w:after="0" w:line="240" w:lineRule="auto"/>
        <w:jc w:val="both"/>
        <w:rPr>
          <w:rFonts w:ascii="Times New Roman" w:hAnsi="Times New Roman" w:cs="Times New Roman"/>
          <w:iCs/>
          <w:sz w:val="16"/>
          <w:szCs w:val="16"/>
        </w:rPr>
      </w:pPr>
    </w:p>
    <w:p w14:paraId="133E02D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4CFEBB3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360AB5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апреля 1918 Москва. Образована Немецкая группа РКП(б) (7446).</w:t>
      </w:r>
    </w:p>
    <w:p w14:paraId="0E99B5D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9E2E542" w14:textId="77777777" w:rsidR="00D32BCC"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5081E620" w14:textId="77777777" w:rsidR="00D32BCC" w:rsidRPr="00E7370A" w:rsidRDefault="00D32BCC" w:rsidP="009F4E52">
      <w:pPr>
        <w:autoSpaceDE w:val="0"/>
        <w:autoSpaceDN w:val="0"/>
        <w:adjustRightInd w:val="0"/>
        <w:spacing w:after="0" w:line="240" w:lineRule="auto"/>
        <w:jc w:val="both"/>
        <w:rPr>
          <w:rFonts w:ascii="Times New Roman" w:hAnsi="Times New Roman" w:cs="Times New Roman"/>
          <w:iCs/>
          <w:sz w:val="16"/>
          <w:szCs w:val="16"/>
        </w:rPr>
      </w:pPr>
    </w:p>
    <w:p w14:paraId="2266289A" w14:textId="77777777" w:rsidR="00D32BCC" w:rsidRPr="00E7370A" w:rsidRDefault="00D32BC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апреля в 1918 году первый в истории танковый бой (собственно бой танков против танков) у Виллер-</w:t>
      </w:r>
      <w:proofErr w:type="spellStart"/>
      <w:r w:rsidRPr="00E7370A">
        <w:rPr>
          <w:rFonts w:ascii="Times New Roman" w:hAnsi="Times New Roman" w:cs="Times New Roman"/>
          <w:sz w:val="16"/>
          <w:szCs w:val="16"/>
        </w:rPr>
        <w:t>Бретони</w:t>
      </w:r>
      <w:proofErr w:type="spellEnd"/>
      <w:r w:rsidRPr="00E7370A">
        <w:rPr>
          <w:rFonts w:ascii="Times New Roman" w:hAnsi="Times New Roman" w:cs="Times New Roman"/>
          <w:sz w:val="16"/>
          <w:szCs w:val="16"/>
        </w:rPr>
        <w:t xml:space="preserve"> во Франции. </w:t>
      </w:r>
      <w:proofErr w:type="spellStart"/>
      <w:r w:rsidRPr="00E7370A">
        <w:rPr>
          <w:rFonts w:ascii="Times New Roman" w:hAnsi="Times New Roman" w:cs="Times New Roman"/>
          <w:sz w:val="16"/>
          <w:szCs w:val="16"/>
        </w:rPr>
        <w:t>Участовали</w:t>
      </w:r>
      <w:proofErr w:type="spellEnd"/>
      <w:r w:rsidRPr="00E7370A">
        <w:rPr>
          <w:rFonts w:ascii="Times New Roman" w:hAnsi="Times New Roman" w:cs="Times New Roman"/>
          <w:sz w:val="16"/>
          <w:szCs w:val="16"/>
        </w:rPr>
        <w:t xml:space="preserve"> немцы (3 штуки А7V) супротив англичан (3 «Мк.4», в том числе один "самец" с пушками и две "самки" с чисто пулеметным вооружением). В ходе боя был подбит один немецкий танк и три английских. Потом к англичанам подошла подмога (7 "</w:t>
      </w:r>
      <w:proofErr w:type="spellStart"/>
      <w:r w:rsidRPr="00E7370A">
        <w:rPr>
          <w:rFonts w:ascii="Times New Roman" w:hAnsi="Times New Roman" w:cs="Times New Roman"/>
          <w:sz w:val="16"/>
          <w:szCs w:val="16"/>
        </w:rPr>
        <w:t>Уиппетов</w:t>
      </w:r>
      <w:proofErr w:type="spellEnd"/>
      <w:r w:rsidRPr="00E7370A">
        <w:rPr>
          <w:rFonts w:ascii="Times New Roman" w:hAnsi="Times New Roman" w:cs="Times New Roman"/>
          <w:sz w:val="16"/>
          <w:szCs w:val="16"/>
        </w:rPr>
        <w:t>") и в итоге англичане выиграли по очкам - немцы отошли (15109).</w:t>
      </w:r>
    </w:p>
    <w:p w14:paraId="443060A8" w14:textId="77777777" w:rsidR="00D32BCC" w:rsidRPr="00E7370A" w:rsidRDefault="00D32BCC" w:rsidP="009F4E52">
      <w:pPr>
        <w:spacing w:after="0" w:line="240" w:lineRule="auto"/>
        <w:jc w:val="both"/>
        <w:rPr>
          <w:rFonts w:ascii="Times New Roman" w:hAnsi="Times New Roman" w:cs="Times New Roman"/>
          <w:sz w:val="16"/>
          <w:szCs w:val="16"/>
        </w:rPr>
      </w:pPr>
    </w:p>
    <w:p w14:paraId="0EF8D62A" w14:textId="1B351490" w:rsidR="00533B78" w:rsidRPr="00E7370A" w:rsidRDefault="00533B78" w:rsidP="009F4E52">
      <w:pPr>
        <w:pStyle w:val="ae"/>
        <w:spacing w:before="0" w:after="0"/>
        <w:jc w:val="both"/>
        <w:rPr>
          <w:color w:val="auto"/>
          <w:sz w:val="16"/>
          <w:szCs w:val="16"/>
        </w:rPr>
      </w:pPr>
      <w:r w:rsidRPr="00E7370A">
        <w:rPr>
          <w:color w:val="auto"/>
          <w:sz w:val="16"/>
          <w:szCs w:val="16"/>
        </w:rPr>
        <w:t>24 апреля 1918 года в 9:30 межу городками Каши (</w:t>
      </w:r>
      <w:proofErr w:type="spellStart"/>
      <w:r w:rsidRPr="00E7370A">
        <w:rPr>
          <w:color w:val="auto"/>
          <w:sz w:val="16"/>
          <w:szCs w:val="16"/>
        </w:rPr>
        <w:t>Cachy</w:t>
      </w:r>
      <w:proofErr w:type="spellEnd"/>
      <w:r w:rsidRPr="00E7370A">
        <w:rPr>
          <w:color w:val="auto"/>
          <w:sz w:val="16"/>
          <w:szCs w:val="16"/>
        </w:rPr>
        <w:t>) и Виллер-</w:t>
      </w:r>
      <w:proofErr w:type="spellStart"/>
      <w:r w:rsidRPr="00E7370A">
        <w:rPr>
          <w:color w:val="auto"/>
          <w:sz w:val="16"/>
          <w:szCs w:val="16"/>
        </w:rPr>
        <w:t>Бретонне</w:t>
      </w:r>
      <w:proofErr w:type="spellEnd"/>
      <w:r w:rsidRPr="00E7370A">
        <w:rPr>
          <w:color w:val="auto"/>
          <w:sz w:val="16"/>
          <w:szCs w:val="16"/>
        </w:rPr>
        <w:t xml:space="preserve"> (</w:t>
      </w:r>
      <w:proofErr w:type="spellStart"/>
      <w:r w:rsidRPr="00E7370A">
        <w:rPr>
          <w:color w:val="auto"/>
          <w:sz w:val="16"/>
          <w:szCs w:val="16"/>
        </w:rPr>
        <w:t>Villers-Bretonneux</w:t>
      </w:r>
      <w:proofErr w:type="spellEnd"/>
      <w:r w:rsidRPr="00E7370A">
        <w:rPr>
          <w:color w:val="auto"/>
          <w:sz w:val="16"/>
          <w:szCs w:val="16"/>
        </w:rPr>
        <w:t>) на севере Франции произошло эпохальное событие</w:t>
      </w:r>
      <w:r w:rsidR="00D30863">
        <w:rPr>
          <w:color w:val="auto"/>
          <w:sz w:val="16"/>
          <w:szCs w:val="16"/>
        </w:rPr>
        <w:t xml:space="preserve"> </w:t>
      </w:r>
      <w:r w:rsidRPr="00E7370A">
        <w:rPr>
          <w:color w:val="auto"/>
          <w:sz w:val="16"/>
          <w:szCs w:val="16"/>
        </w:rPr>
        <w:t xml:space="preserve">— первое в истории танковое сражение, в котором сошлись три английских танка </w:t>
      </w:r>
      <w:proofErr w:type="spellStart"/>
      <w:r w:rsidRPr="00E7370A">
        <w:rPr>
          <w:color w:val="auto"/>
          <w:sz w:val="16"/>
          <w:szCs w:val="16"/>
        </w:rPr>
        <w:t>Mk</w:t>
      </w:r>
      <w:proofErr w:type="spellEnd"/>
      <w:r w:rsidRPr="00E7370A">
        <w:rPr>
          <w:color w:val="auto"/>
          <w:sz w:val="16"/>
          <w:szCs w:val="16"/>
        </w:rPr>
        <w:t xml:space="preserve"> IV (два пулеметных и один пушечный) при поддержке семи легких английских пулеметных танков </w:t>
      </w:r>
      <w:proofErr w:type="spellStart"/>
      <w:r w:rsidRPr="00E7370A">
        <w:rPr>
          <w:color w:val="auto"/>
          <w:sz w:val="16"/>
          <w:szCs w:val="16"/>
        </w:rPr>
        <w:t>Whippet</w:t>
      </w:r>
      <w:proofErr w:type="spellEnd"/>
      <w:r w:rsidRPr="00E7370A">
        <w:rPr>
          <w:color w:val="auto"/>
          <w:sz w:val="16"/>
          <w:szCs w:val="16"/>
        </w:rPr>
        <w:t xml:space="preserve"> и четырнадцать немецких A7V.</w:t>
      </w:r>
    </w:p>
    <w:p w14:paraId="7B3CC785" w14:textId="6DF76FDA" w:rsidR="00533B78" w:rsidRPr="00E7370A" w:rsidRDefault="00533B78" w:rsidP="009F4E52">
      <w:pPr>
        <w:pStyle w:val="ae"/>
        <w:spacing w:before="0" w:after="0"/>
        <w:jc w:val="both"/>
        <w:rPr>
          <w:color w:val="auto"/>
          <w:sz w:val="16"/>
          <w:szCs w:val="16"/>
        </w:rPr>
      </w:pPr>
      <w:r w:rsidRPr="00E7370A">
        <w:rPr>
          <w:color w:val="auto"/>
          <w:sz w:val="16"/>
          <w:szCs w:val="16"/>
        </w:rPr>
        <w:t>К апрелю 1918-го немцы были на расстоянии 7 миль от Амьена (</w:t>
      </w:r>
      <w:proofErr w:type="spellStart"/>
      <w:r w:rsidRPr="00E7370A">
        <w:rPr>
          <w:color w:val="auto"/>
          <w:sz w:val="16"/>
          <w:szCs w:val="16"/>
        </w:rPr>
        <w:t>Anmien</w:t>
      </w:r>
      <w:proofErr w:type="spellEnd"/>
      <w:r w:rsidRPr="00E7370A">
        <w:rPr>
          <w:color w:val="auto"/>
          <w:sz w:val="16"/>
          <w:szCs w:val="16"/>
        </w:rPr>
        <w:t>)</w:t>
      </w:r>
      <w:r w:rsidR="00D30863">
        <w:rPr>
          <w:color w:val="auto"/>
          <w:sz w:val="16"/>
          <w:szCs w:val="16"/>
        </w:rPr>
        <w:t xml:space="preserve"> </w:t>
      </w:r>
      <w:r w:rsidRPr="00E7370A">
        <w:rPr>
          <w:color w:val="auto"/>
          <w:sz w:val="16"/>
          <w:szCs w:val="16"/>
        </w:rPr>
        <w:t>— важного железнодорожного узла на стыке британской и французской армий. Стоило им захватить Виллер-</w:t>
      </w:r>
      <w:proofErr w:type="spellStart"/>
      <w:r w:rsidRPr="00E7370A">
        <w:rPr>
          <w:color w:val="auto"/>
          <w:sz w:val="16"/>
          <w:szCs w:val="16"/>
        </w:rPr>
        <w:t>Бретонне</w:t>
      </w:r>
      <w:proofErr w:type="spellEnd"/>
      <w:r w:rsidRPr="00E7370A">
        <w:rPr>
          <w:color w:val="auto"/>
          <w:sz w:val="16"/>
          <w:szCs w:val="16"/>
        </w:rPr>
        <w:t xml:space="preserve"> и высоты между ним и Каши, как в их руках оказалась бы позиция для точного артиллерийского обстрела Амьена с его последующим захватом, который мог иметь тяжелые последствия для союзников. Для предотвращения этого французы ввели в бой ударные части вместе с британскими танками роты 1-го танкового батальона. Английские танкисты в то время действовали по тактике, которую сами называли </w:t>
      </w:r>
      <w:proofErr w:type="spellStart"/>
      <w:r w:rsidRPr="00E7370A">
        <w:rPr>
          <w:color w:val="auto"/>
          <w:sz w:val="16"/>
          <w:szCs w:val="16"/>
        </w:rPr>
        <w:t>wild</w:t>
      </w:r>
      <w:proofErr w:type="spellEnd"/>
      <w:r w:rsidRPr="00E7370A">
        <w:rPr>
          <w:color w:val="auto"/>
          <w:sz w:val="16"/>
          <w:szCs w:val="16"/>
        </w:rPr>
        <w:t xml:space="preserve"> </w:t>
      </w:r>
      <w:proofErr w:type="spellStart"/>
      <w:r w:rsidRPr="00E7370A">
        <w:rPr>
          <w:color w:val="auto"/>
          <w:sz w:val="16"/>
          <w:szCs w:val="16"/>
        </w:rPr>
        <w:t>rabbits</w:t>
      </w:r>
      <w:proofErr w:type="spellEnd"/>
      <w:r w:rsidR="00D30863">
        <w:rPr>
          <w:color w:val="auto"/>
          <w:sz w:val="16"/>
          <w:szCs w:val="16"/>
        </w:rPr>
        <w:t xml:space="preserve"> </w:t>
      </w:r>
      <w:r w:rsidRPr="00E7370A">
        <w:rPr>
          <w:color w:val="auto"/>
          <w:sz w:val="16"/>
          <w:szCs w:val="16"/>
        </w:rPr>
        <w:t>— «дикие кролики». Они выжидали в засадах начало атаки пехоты, потом в решающий момент выходили во фланг атакующим и начинали всех... громить.</w:t>
      </w:r>
    </w:p>
    <w:p w14:paraId="65BF3758" w14:textId="77777777" w:rsidR="00533B78" w:rsidRPr="00E7370A" w:rsidRDefault="00533B78" w:rsidP="009F4E52">
      <w:pPr>
        <w:pStyle w:val="ae"/>
        <w:spacing w:before="0" w:after="0"/>
        <w:jc w:val="both"/>
        <w:rPr>
          <w:color w:val="auto"/>
          <w:sz w:val="16"/>
          <w:szCs w:val="16"/>
        </w:rPr>
      </w:pPr>
      <w:r w:rsidRPr="00E7370A">
        <w:rPr>
          <w:color w:val="auto"/>
          <w:sz w:val="16"/>
          <w:szCs w:val="16"/>
        </w:rPr>
        <w:t>Ранним утром немцы атаковали с целью захвата высот. На англо-французские позиции обрушился шквал артиллерийского огня, в том числе снарядами с отравляющими веществами. Еще ночью накануне самолет-разведчик заметил в лесу английские танки, и артиллерия стремилась их уничтожить во что бы то ни стало.</w:t>
      </w:r>
    </w:p>
    <w:p w14:paraId="73BB18E3" w14:textId="77777777" w:rsidR="00533B78" w:rsidRPr="00E7370A" w:rsidRDefault="00533B78" w:rsidP="009F4E52">
      <w:pPr>
        <w:pStyle w:val="ae"/>
        <w:spacing w:before="0" w:after="0"/>
        <w:jc w:val="both"/>
        <w:rPr>
          <w:color w:val="auto"/>
          <w:sz w:val="16"/>
          <w:szCs w:val="16"/>
        </w:rPr>
      </w:pPr>
      <w:r w:rsidRPr="00E7370A">
        <w:rPr>
          <w:color w:val="auto"/>
          <w:sz w:val="16"/>
          <w:szCs w:val="16"/>
        </w:rPr>
        <w:t>В 8 утра немецкое наступление при поддержке танков прорвало оборону англичан у Виллер-</w:t>
      </w:r>
      <w:proofErr w:type="spellStart"/>
      <w:r w:rsidRPr="00E7370A">
        <w:rPr>
          <w:color w:val="auto"/>
          <w:sz w:val="16"/>
          <w:szCs w:val="16"/>
        </w:rPr>
        <w:t>Бретонне</w:t>
      </w:r>
      <w:proofErr w:type="spellEnd"/>
      <w:r w:rsidRPr="00E7370A">
        <w:rPr>
          <w:color w:val="auto"/>
          <w:sz w:val="16"/>
          <w:szCs w:val="16"/>
        </w:rPr>
        <w:t>.</w:t>
      </w:r>
    </w:p>
    <w:p w14:paraId="6BB6A836" w14:textId="77777777" w:rsidR="00533B78" w:rsidRPr="00E7370A" w:rsidRDefault="00533B78" w:rsidP="009F4E52">
      <w:pPr>
        <w:pStyle w:val="ae"/>
        <w:spacing w:before="0" w:after="0"/>
        <w:jc w:val="both"/>
        <w:rPr>
          <w:color w:val="auto"/>
          <w:sz w:val="16"/>
          <w:szCs w:val="16"/>
        </w:rPr>
      </w:pPr>
      <w:r w:rsidRPr="00E7370A">
        <w:rPr>
          <w:color w:val="auto"/>
          <w:sz w:val="16"/>
          <w:szCs w:val="16"/>
        </w:rPr>
        <w:t>Через сорок пять минут английские танки получили приказ выдвинуться к линии обороны, занять брешь и стоять до последнего. Четырнадцать немецких А7У были разделены на три группы: три танка двигалась прямо на Виллер-</w:t>
      </w:r>
      <w:proofErr w:type="spellStart"/>
      <w:r w:rsidRPr="00E7370A">
        <w:rPr>
          <w:color w:val="auto"/>
          <w:sz w:val="16"/>
          <w:szCs w:val="16"/>
        </w:rPr>
        <w:t>Бретонне</w:t>
      </w:r>
      <w:proofErr w:type="spellEnd"/>
      <w:r w:rsidRPr="00E7370A">
        <w:rPr>
          <w:color w:val="auto"/>
          <w:sz w:val="16"/>
          <w:szCs w:val="16"/>
        </w:rPr>
        <w:t xml:space="preserve">, семь танков на правом фланге, еще четыре двигались на Каши. Вскоре один из четырех последних, не заметив карьера, завалился на бок, после чего дальнейшего участия в бою не принимал. Таким образом, три </w:t>
      </w:r>
      <w:proofErr w:type="spellStart"/>
      <w:r w:rsidRPr="00E7370A">
        <w:rPr>
          <w:color w:val="auto"/>
          <w:sz w:val="16"/>
          <w:szCs w:val="16"/>
        </w:rPr>
        <w:t>Mk</w:t>
      </w:r>
      <w:proofErr w:type="spellEnd"/>
      <w:r w:rsidRPr="00E7370A">
        <w:rPr>
          <w:color w:val="auto"/>
          <w:sz w:val="16"/>
          <w:szCs w:val="16"/>
        </w:rPr>
        <w:t xml:space="preserve"> IV и три A7V сошлись в первой в истории танковой дуэли.</w:t>
      </w:r>
    </w:p>
    <w:p w14:paraId="5960013F" w14:textId="155D1741" w:rsidR="00533B78" w:rsidRPr="00E7370A" w:rsidRDefault="00533B78" w:rsidP="009F4E52">
      <w:pPr>
        <w:pStyle w:val="ae"/>
        <w:spacing w:before="0" w:after="0"/>
        <w:jc w:val="both"/>
        <w:rPr>
          <w:color w:val="auto"/>
          <w:sz w:val="16"/>
          <w:szCs w:val="16"/>
        </w:rPr>
      </w:pPr>
      <w:r w:rsidRPr="00E7370A">
        <w:rPr>
          <w:color w:val="auto"/>
          <w:sz w:val="16"/>
          <w:szCs w:val="16"/>
        </w:rPr>
        <w:t xml:space="preserve">Заметив немецкие танки, </w:t>
      </w:r>
      <w:proofErr w:type="spellStart"/>
      <w:r w:rsidRPr="00E7370A">
        <w:rPr>
          <w:color w:val="auto"/>
          <w:sz w:val="16"/>
          <w:szCs w:val="16"/>
        </w:rPr>
        <w:t>Mk</w:t>
      </w:r>
      <w:proofErr w:type="spellEnd"/>
      <w:r w:rsidRPr="00E7370A">
        <w:rPr>
          <w:color w:val="auto"/>
          <w:sz w:val="16"/>
          <w:szCs w:val="16"/>
        </w:rPr>
        <w:t xml:space="preserve"> IV, вооруженный пушками (</w:t>
      </w:r>
      <w:proofErr w:type="spellStart"/>
      <w:r w:rsidRPr="00E7370A">
        <w:rPr>
          <w:color w:val="auto"/>
          <w:sz w:val="16"/>
          <w:szCs w:val="16"/>
        </w:rPr>
        <w:t>male</w:t>
      </w:r>
      <w:proofErr w:type="spellEnd"/>
      <w:r w:rsidRPr="00E7370A">
        <w:rPr>
          <w:color w:val="auto"/>
          <w:sz w:val="16"/>
          <w:szCs w:val="16"/>
        </w:rPr>
        <w:t>), двинулся параллельно им, открыв на ходу огонь из орудия правого борта по A7V № 561 (под командованием лейтенанта</w:t>
      </w:r>
      <w:r w:rsidR="00D30863">
        <w:rPr>
          <w:color w:val="auto"/>
          <w:sz w:val="16"/>
          <w:szCs w:val="16"/>
        </w:rPr>
        <w:t xml:space="preserve"> </w:t>
      </w:r>
      <w:r w:rsidRPr="00E7370A">
        <w:rPr>
          <w:rStyle w:val="a7"/>
          <w:rFonts w:eastAsiaTheme="majorEastAsia"/>
          <w:b w:val="0"/>
          <w:color w:val="auto"/>
          <w:sz w:val="16"/>
          <w:szCs w:val="16"/>
        </w:rPr>
        <w:t xml:space="preserve">Вильгельма </w:t>
      </w:r>
      <w:proofErr w:type="spellStart"/>
      <w:r w:rsidRPr="00E7370A">
        <w:rPr>
          <w:rStyle w:val="a7"/>
          <w:rFonts w:eastAsiaTheme="majorEastAsia"/>
          <w:b w:val="0"/>
          <w:color w:val="auto"/>
          <w:sz w:val="16"/>
          <w:szCs w:val="16"/>
        </w:rPr>
        <w:t>Билтца</w:t>
      </w:r>
      <w:proofErr w:type="spellEnd"/>
      <w:r w:rsidRPr="00E7370A">
        <w:rPr>
          <w:color w:val="auto"/>
          <w:sz w:val="16"/>
          <w:szCs w:val="16"/>
        </w:rPr>
        <w:t xml:space="preserve">). Германский же танк, резко остановившись, открыл огонь по </w:t>
      </w:r>
      <w:proofErr w:type="spellStart"/>
      <w:r w:rsidRPr="00E7370A">
        <w:rPr>
          <w:color w:val="auto"/>
          <w:sz w:val="16"/>
          <w:szCs w:val="16"/>
        </w:rPr>
        <w:t>Mk</w:t>
      </w:r>
      <w:proofErr w:type="spellEnd"/>
      <w:r w:rsidRPr="00E7370A">
        <w:rPr>
          <w:color w:val="auto"/>
          <w:sz w:val="16"/>
          <w:szCs w:val="16"/>
        </w:rPr>
        <w:t xml:space="preserve"> IV, вооруженным пулеметами (</w:t>
      </w:r>
      <w:proofErr w:type="spellStart"/>
      <w:r w:rsidRPr="00E7370A">
        <w:rPr>
          <w:color w:val="auto"/>
          <w:sz w:val="16"/>
          <w:szCs w:val="16"/>
        </w:rPr>
        <w:t>female</w:t>
      </w:r>
      <w:proofErr w:type="spellEnd"/>
      <w:r w:rsidRPr="00E7370A">
        <w:rPr>
          <w:color w:val="auto"/>
          <w:sz w:val="16"/>
          <w:szCs w:val="16"/>
        </w:rPr>
        <w:t>).</w:t>
      </w:r>
    </w:p>
    <w:p w14:paraId="531CC1CD" w14:textId="776A2A62" w:rsidR="00533B78" w:rsidRPr="00E7370A" w:rsidRDefault="00533B78" w:rsidP="009F4E52">
      <w:pPr>
        <w:pStyle w:val="ae"/>
        <w:spacing w:before="0" w:after="0"/>
        <w:jc w:val="both"/>
        <w:rPr>
          <w:color w:val="auto"/>
          <w:sz w:val="16"/>
          <w:szCs w:val="16"/>
        </w:rPr>
      </w:pPr>
      <w:r w:rsidRPr="00E7370A">
        <w:rPr>
          <w:color w:val="auto"/>
          <w:sz w:val="16"/>
          <w:szCs w:val="16"/>
        </w:rPr>
        <w:t>Два других немецких танка заняли неудачные позиции и были фактически лишены возможности принять участие в данном столкновении. После нескольких прямых попаданий два английских пулеметных танка отошли. Таким образом, бой свелся к противостоянию между танками под командованием английского лейтенанта</w:t>
      </w:r>
      <w:r w:rsidR="00D30863">
        <w:rPr>
          <w:color w:val="auto"/>
          <w:sz w:val="16"/>
          <w:szCs w:val="16"/>
        </w:rPr>
        <w:t xml:space="preserve"> </w:t>
      </w:r>
      <w:r w:rsidRPr="00E7370A">
        <w:rPr>
          <w:rStyle w:val="a7"/>
          <w:rFonts w:eastAsiaTheme="majorEastAsia"/>
          <w:b w:val="0"/>
          <w:color w:val="auto"/>
          <w:sz w:val="16"/>
          <w:szCs w:val="16"/>
        </w:rPr>
        <w:t>Фрэнка Митчелла</w:t>
      </w:r>
      <w:r w:rsidR="00D30863">
        <w:rPr>
          <w:rStyle w:val="a7"/>
          <w:rFonts w:eastAsiaTheme="majorEastAsia"/>
          <w:b w:val="0"/>
          <w:color w:val="auto"/>
          <w:sz w:val="16"/>
          <w:szCs w:val="16"/>
        </w:rPr>
        <w:t xml:space="preserve"> </w:t>
      </w:r>
      <w:r w:rsidRPr="00E7370A">
        <w:rPr>
          <w:color w:val="auto"/>
          <w:sz w:val="16"/>
          <w:szCs w:val="16"/>
        </w:rPr>
        <w:t>и немецкого лейтенанта</w:t>
      </w:r>
      <w:r w:rsidR="00D30863">
        <w:rPr>
          <w:color w:val="auto"/>
          <w:sz w:val="16"/>
          <w:szCs w:val="16"/>
        </w:rPr>
        <w:t xml:space="preserve"> </w:t>
      </w:r>
      <w:r w:rsidRPr="00E7370A">
        <w:rPr>
          <w:rStyle w:val="a7"/>
          <w:rFonts w:eastAsiaTheme="majorEastAsia"/>
          <w:b w:val="0"/>
          <w:color w:val="auto"/>
          <w:sz w:val="16"/>
          <w:szCs w:val="16"/>
        </w:rPr>
        <w:t xml:space="preserve">Вильгельма </w:t>
      </w:r>
      <w:proofErr w:type="spellStart"/>
      <w:r w:rsidRPr="00E7370A">
        <w:rPr>
          <w:rStyle w:val="a7"/>
          <w:rFonts w:eastAsiaTheme="majorEastAsia"/>
          <w:b w:val="0"/>
          <w:color w:val="auto"/>
          <w:sz w:val="16"/>
          <w:szCs w:val="16"/>
        </w:rPr>
        <w:t>Билтца</w:t>
      </w:r>
      <w:proofErr w:type="spellEnd"/>
      <w:r w:rsidRPr="00E7370A">
        <w:rPr>
          <w:color w:val="auto"/>
          <w:sz w:val="16"/>
          <w:szCs w:val="16"/>
        </w:rPr>
        <w:t>.</w:t>
      </w:r>
    </w:p>
    <w:p w14:paraId="1143AF3D" w14:textId="77777777" w:rsidR="00533B78" w:rsidRPr="00E7370A" w:rsidRDefault="00533B78" w:rsidP="009F4E52">
      <w:pPr>
        <w:pStyle w:val="ae"/>
        <w:spacing w:before="0" w:after="0"/>
        <w:jc w:val="both"/>
        <w:rPr>
          <w:color w:val="auto"/>
          <w:sz w:val="16"/>
          <w:szCs w:val="16"/>
        </w:rPr>
      </w:pPr>
      <w:r w:rsidRPr="00E7370A">
        <w:rPr>
          <w:color w:val="auto"/>
          <w:sz w:val="16"/>
          <w:szCs w:val="16"/>
        </w:rPr>
        <w:t>И в этом бою удача улыбнулась англичанину, который и стал первым танкистом, подбившим вражеский танк.</w:t>
      </w:r>
    </w:p>
    <w:p w14:paraId="6CA681DC" w14:textId="77777777" w:rsidR="00533B78" w:rsidRPr="00E7370A" w:rsidRDefault="00533B78" w:rsidP="009F4E52">
      <w:pPr>
        <w:pStyle w:val="ae"/>
        <w:spacing w:before="0" w:after="0"/>
        <w:jc w:val="both"/>
        <w:rPr>
          <w:color w:val="auto"/>
          <w:sz w:val="16"/>
          <w:szCs w:val="16"/>
        </w:rPr>
      </w:pPr>
      <w:r w:rsidRPr="00E7370A">
        <w:rPr>
          <w:rStyle w:val="a7"/>
          <w:rFonts w:eastAsiaTheme="majorEastAsia"/>
          <w:b w:val="0"/>
          <w:color w:val="auto"/>
          <w:sz w:val="16"/>
          <w:szCs w:val="16"/>
        </w:rPr>
        <w:t>Вспоминает Фрэнк Митчелл.</w:t>
      </w:r>
    </w:p>
    <w:p w14:paraId="4AD0D8CC" w14:textId="77777777" w:rsidR="00533B78" w:rsidRPr="00E7370A" w:rsidRDefault="00533B78" w:rsidP="009F4E52">
      <w:pPr>
        <w:pStyle w:val="ae"/>
        <w:spacing w:before="0" w:after="0"/>
        <w:jc w:val="both"/>
        <w:rPr>
          <w:color w:val="auto"/>
          <w:sz w:val="16"/>
          <w:szCs w:val="16"/>
        </w:rPr>
      </w:pPr>
      <w:r w:rsidRPr="00E7370A">
        <w:rPr>
          <w:rStyle w:val="af0"/>
          <w:i w:val="0"/>
          <w:color w:val="auto"/>
          <w:sz w:val="16"/>
          <w:szCs w:val="16"/>
        </w:rPr>
        <w:t>«Я осторожно двигался вдоль линии обороны. Артиллерист орудия левого борта стрелял точно. Его снаряды разрывались в непосредственной близости от немецкого танка. Я открыл амбразуру в верхней части кабины для лучшей видимости, и, когда мы оказались напротив нашего оппонента, мы остановились... Затем я увидел разрыв снаряда в передней части немецкого танка. Это было прямое попадание. За ним последовало второе, несколько ниже, затем третье... Это была великолепная стрельба для человека, глаза которого заплыли от воздействия газа и который управлял орудием в одиночку из-за нехватки людей... Немецкий танк резко остановился и слегка наклонился. Из бокового люка выскочили люди, и я открыл огонь по ним из моего «</w:t>
      </w:r>
      <w:proofErr w:type="spellStart"/>
      <w:r w:rsidRPr="00E7370A">
        <w:rPr>
          <w:rStyle w:val="af0"/>
          <w:i w:val="0"/>
          <w:color w:val="auto"/>
          <w:sz w:val="16"/>
          <w:szCs w:val="16"/>
        </w:rPr>
        <w:t>лъюиса</w:t>
      </w:r>
      <w:proofErr w:type="spellEnd"/>
      <w:r w:rsidRPr="00E7370A">
        <w:rPr>
          <w:rStyle w:val="af0"/>
          <w:i w:val="0"/>
          <w:color w:val="auto"/>
          <w:sz w:val="16"/>
          <w:szCs w:val="16"/>
        </w:rPr>
        <w:t>». Немецкая пехота, следовавшая за танком, тоже остановилась...»</w:t>
      </w:r>
    </w:p>
    <w:p w14:paraId="4919D7F6" w14:textId="77777777" w:rsidR="00533B78" w:rsidRPr="00E7370A" w:rsidRDefault="00533B78" w:rsidP="009F4E52">
      <w:pPr>
        <w:pStyle w:val="ae"/>
        <w:spacing w:before="0" w:after="0"/>
        <w:jc w:val="both"/>
        <w:rPr>
          <w:color w:val="auto"/>
          <w:sz w:val="16"/>
          <w:szCs w:val="16"/>
        </w:rPr>
      </w:pPr>
      <w:r w:rsidRPr="00E7370A">
        <w:rPr>
          <w:color w:val="auto"/>
          <w:sz w:val="16"/>
          <w:szCs w:val="16"/>
        </w:rPr>
        <w:t xml:space="preserve">В результате первого попадания в A7V погиб артиллерист носового орудия, были тяжело ранены два члена экипажа, легко ранены еще трое. </w:t>
      </w:r>
      <w:proofErr w:type="spellStart"/>
      <w:r w:rsidRPr="00E7370A">
        <w:rPr>
          <w:color w:val="auto"/>
          <w:sz w:val="16"/>
          <w:szCs w:val="16"/>
        </w:rPr>
        <w:t>Билтц</w:t>
      </w:r>
      <w:proofErr w:type="spellEnd"/>
      <w:r w:rsidRPr="00E7370A">
        <w:rPr>
          <w:color w:val="auto"/>
          <w:sz w:val="16"/>
          <w:szCs w:val="16"/>
        </w:rPr>
        <w:t xml:space="preserve">, опасаясь, что может взорваться ящик с ручными гранатами, приказал экипажу покинуть танк. Другие два попадания не нанесли большого ущерба. Даже двигатель не заглох. Когда первый шок прошел, Вильгельм </w:t>
      </w:r>
      <w:proofErr w:type="spellStart"/>
      <w:r w:rsidRPr="00E7370A">
        <w:rPr>
          <w:color w:val="auto"/>
          <w:sz w:val="16"/>
          <w:szCs w:val="16"/>
        </w:rPr>
        <w:t>Билтц</w:t>
      </w:r>
      <w:proofErr w:type="spellEnd"/>
      <w:r w:rsidRPr="00E7370A">
        <w:rPr>
          <w:color w:val="auto"/>
          <w:sz w:val="16"/>
          <w:szCs w:val="16"/>
        </w:rPr>
        <w:t xml:space="preserve"> приказал остаткам экипажа отвести машину в тыл.</w:t>
      </w:r>
    </w:p>
    <w:p w14:paraId="7F7EC7A3" w14:textId="77777777" w:rsidR="00533B78" w:rsidRPr="00E7370A" w:rsidRDefault="00533B78" w:rsidP="009F4E52">
      <w:pPr>
        <w:pStyle w:val="ae"/>
        <w:spacing w:before="0" w:after="0"/>
        <w:jc w:val="both"/>
        <w:rPr>
          <w:color w:val="auto"/>
          <w:sz w:val="16"/>
          <w:szCs w:val="16"/>
        </w:rPr>
      </w:pPr>
      <w:r w:rsidRPr="00E7370A">
        <w:rPr>
          <w:color w:val="auto"/>
          <w:sz w:val="16"/>
          <w:szCs w:val="16"/>
        </w:rPr>
        <w:t>Отступили и два оставшихся немецких танка.</w:t>
      </w:r>
    </w:p>
    <w:p w14:paraId="3DBDBF29" w14:textId="30244838" w:rsidR="00533B78" w:rsidRPr="00E7370A" w:rsidRDefault="00533B78" w:rsidP="009F4E52">
      <w:pPr>
        <w:pStyle w:val="ae"/>
        <w:spacing w:before="0" w:after="0"/>
        <w:jc w:val="both"/>
        <w:rPr>
          <w:color w:val="auto"/>
          <w:sz w:val="16"/>
          <w:szCs w:val="16"/>
        </w:rPr>
      </w:pPr>
      <w:r w:rsidRPr="00E7370A">
        <w:rPr>
          <w:color w:val="auto"/>
          <w:sz w:val="16"/>
          <w:szCs w:val="16"/>
        </w:rPr>
        <w:t xml:space="preserve">Остальная часть боя сложилась не столь удачно для британцев. Примерно в 11 часов утра семь легких пулеметных танков </w:t>
      </w:r>
      <w:proofErr w:type="spellStart"/>
      <w:r w:rsidRPr="00E7370A">
        <w:rPr>
          <w:color w:val="auto"/>
          <w:sz w:val="16"/>
          <w:szCs w:val="16"/>
        </w:rPr>
        <w:t>Whippet</w:t>
      </w:r>
      <w:proofErr w:type="spellEnd"/>
      <w:r w:rsidRPr="00E7370A">
        <w:rPr>
          <w:color w:val="auto"/>
          <w:sz w:val="16"/>
          <w:szCs w:val="16"/>
        </w:rPr>
        <w:t xml:space="preserve"> на максимальной скорости проскочили линию обороны и вклинились в ряды атакующей немецкой пехоты. Но нарвались на два немецких танка. Обратно вернулись только три</w:t>
      </w:r>
      <w:r w:rsidR="00D30863">
        <w:rPr>
          <w:color w:val="auto"/>
          <w:sz w:val="16"/>
          <w:szCs w:val="16"/>
        </w:rPr>
        <w:t xml:space="preserve"> </w:t>
      </w:r>
      <w:r w:rsidRPr="00E7370A">
        <w:rPr>
          <w:color w:val="auto"/>
          <w:sz w:val="16"/>
          <w:szCs w:val="16"/>
        </w:rPr>
        <w:t>— три подбили, один заглох. В конце боя не повезло и Митчеллу</w:t>
      </w:r>
      <w:r w:rsidR="00D30863">
        <w:rPr>
          <w:color w:val="auto"/>
          <w:sz w:val="16"/>
          <w:szCs w:val="16"/>
        </w:rPr>
        <w:t xml:space="preserve"> </w:t>
      </w:r>
      <w:r w:rsidRPr="00E7370A">
        <w:rPr>
          <w:color w:val="auto"/>
          <w:sz w:val="16"/>
          <w:szCs w:val="16"/>
        </w:rPr>
        <w:t>— его танк получил прямое попадание от огня легкого миномета, повредив гусеницу. Экипажу пришлось укрыться в ближайшей траншее.</w:t>
      </w:r>
    </w:p>
    <w:p w14:paraId="335B66FB" w14:textId="77777777" w:rsidR="00533B78" w:rsidRPr="00E7370A" w:rsidRDefault="00533B78" w:rsidP="009F4E52">
      <w:pPr>
        <w:pStyle w:val="ae"/>
        <w:spacing w:before="0" w:after="0"/>
        <w:jc w:val="both"/>
        <w:rPr>
          <w:color w:val="auto"/>
          <w:sz w:val="16"/>
          <w:szCs w:val="16"/>
        </w:rPr>
      </w:pPr>
      <w:r w:rsidRPr="00E7370A">
        <w:rPr>
          <w:color w:val="auto"/>
          <w:sz w:val="16"/>
          <w:szCs w:val="16"/>
        </w:rPr>
        <w:t>За храбрость, проявленную в этом бою, лейтенант Фрэнсис Митчелл был награжден Воинским крестом (</w:t>
      </w:r>
      <w:proofErr w:type="spellStart"/>
      <w:r w:rsidRPr="00E7370A">
        <w:rPr>
          <w:color w:val="auto"/>
          <w:sz w:val="16"/>
          <w:szCs w:val="16"/>
        </w:rPr>
        <w:t>Military</w:t>
      </w:r>
      <w:proofErr w:type="spellEnd"/>
      <w:r w:rsidRPr="00E7370A">
        <w:rPr>
          <w:color w:val="auto"/>
          <w:sz w:val="16"/>
          <w:szCs w:val="16"/>
        </w:rPr>
        <w:t xml:space="preserve"> Cross). А сам бой навсегда продемонстрировал преимущество танкового вооружения (18519).</w:t>
      </w:r>
    </w:p>
    <w:p w14:paraId="548A71EA" w14:textId="77777777" w:rsidR="00533B78" w:rsidRPr="00E7370A" w:rsidRDefault="00533B78" w:rsidP="009F4E52">
      <w:pPr>
        <w:pStyle w:val="ae"/>
        <w:spacing w:before="0" w:after="0"/>
        <w:jc w:val="both"/>
        <w:rPr>
          <w:rStyle w:val="a7"/>
          <w:rFonts w:eastAsiaTheme="majorEastAsia"/>
          <w:b w:val="0"/>
          <w:color w:val="auto"/>
          <w:sz w:val="16"/>
          <w:szCs w:val="16"/>
        </w:rPr>
      </w:pPr>
    </w:p>
    <w:p w14:paraId="5077F888" w14:textId="77777777" w:rsidR="000263BD" w:rsidRPr="00E7370A" w:rsidRDefault="000263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апреля 1918 г. состоялся первый и последний бой, немецких и английских танков. В окрестностях французского города Виллер-</w:t>
      </w:r>
      <w:proofErr w:type="spellStart"/>
      <w:r w:rsidRPr="00E7370A">
        <w:rPr>
          <w:rFonts w:ascii="Times New Roman" w:hAnsi="Times New Roman" w:cs="Times New Roman"/>
          <w:sz w:val="16"/>
          <w:szCs w:val="16"/>
        </w:rPr>
        <w:t>Бретонь</w:t>
      </w:r>
      <w:proofErr w:type="spellEnd"/>
      <w:r w:rsidRPr="00E7370A">
        <w:rPr>
          <w:rFonts w:ascii="Times New Roman" w:hAnsi="Times New Roman" w:cs="Times New Roman"/>
          <w:sz w:val="16"/>
          <w:szCs w:val="16"/>
        </w:rPr>
        <w:t xml:space="preserve">, три немецких A7V столкнулись с тремя английскими тяжелыми </w:t>
      </w:r>
      <w:proofErr w:type="spellStart"/>
      <w:r w:rsidRPr="00E7370A">
        <w:rPr>
          <w:rFonts w:ascii="Times New Roman" w:hAnsi="Times New Roman" w:cs="Times New Roman"/>
          <w:sz w:val="16"/>
          <w:szCs w:val="16"/>
        </w:rPr>
        <w:t>Мк</w:t>
      </w:r>
      <w:proofErr w:type="spellEnd"/>
      <w:r w:rsidRPr="00E7370A">
        <w:rPr>
          <w:rFonts w:ascii="Times New Roman" w:hAnsi="Times New Roman" w:cs="Times New Roman"/>
          <w:sz w:val="16"/>
          <w:szCs w:val="16"/>
        </w:rPr>
        <w:t>. IV (один «самец» — с пушечным вооружением и две «самки» — с пулеметным вооружением) и семью легкими танками «</w:t>
      </w:r>
      <w:proofErr w:type="spellStart"/>
      <w:r w:rsidRPr="00E7370A">
        <w:rPr>
          <w:rFonts w:ascii="Times New Roman" w:hAnsi="Times New Roman" w:cs="Times New Roman"/>
          <w:sz w:val="16"/>
          <w:szCs w:val="16"/>
        </w:rPr>
        <w:t>Уиппет</w:t>
      </w:r>
      <w:proofErr w:type="spellEnd"/>
      <w:r w:rsidRPr="00E7370A">
        <w:rPr>
          <w:rFonts w:ascii="Times New Roman" w:hAnsi="Times New Roman" w:cs="Times New Roman"/>
          <w:sz w:val="16"/>
          <w:szCs w:val="16"/>
        </w:rPr>
        <w:t>». На самом деле немецких танков должно было быть четыре, однако из-за густого тумана они заблудились и один танк (</w:t>
      </w:r>
      <w:proofErr w:type="spellStart"/>
      <w:r w:rsidRPr="00E7370A">
        <w:rPr>
          <w:rFonts w:ascii="Times New Roman" w:hAnsi="Times New Roman" w:cs="Times New Roman"/>
          <w:sz w:val="16"/>
          <w:szCs w:val="16"/>
        </w:rPr>
        <w:t>Elfriede</w:t>
      </w:r>
      <w:proofErr w:type="spellEnd"/>
      <w:r w:rsidRPr="00E7370A">
        <w:rPr>
          <w:rFonts w:ascii="Times New Roman" w:hAnsi="Times New Roman" w:cs="Times New Roman"/>
          <w:sz w:val="16"/>
          <w:szCs w:val="16"/>
        </w:rPr>
        <w:t>) выдвинулся слишком далеко на север, после чего свалился в воронку и перевернулся. Хотя экипаж данной боевой машины продолжил бой, сражаясь вместе с немецкой пехотой, сам танк в бою никакого участия уже не принимал.</w:t>
      </w:r>
    </w:p>
    <w:p w14:paraId="258650D9" w14:textId="77777777" w:rsidR="000263BD" w:rsidRPr="00E7370A" w:rsidRDefault="000263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процессе танкового боя выяснилось, что пулеметное вооружение «самок» и легких британских танков ничего не может поделать с немецкой броней. Поэтому, получив несколько пробоин, «самки» и «</w:t>
      </w:r>
      <w:proofErr w:type="spellStart"/>
      <w:r w:rsidRPr="00E7370A">
        <w:rPr>
          <w:rFonts w:ascii="Times New Roman" w:hAnsi="Times New Roman" w:cs="Times New Roman"/>
          <w:sz w:val="16"/>
          <w:szCs w:val="16"/>
        </w:rPr>
        <w:t>Уиппеты</w:t>
      </w:r>
      <w:proofErr w:type="spellEnd"/>
      <w:r w:rsidRPr="00E7370A">
        <w:rPr>
          <w:rFonts w:ascii="Times New Roman" w:hAnsi="Times New Roman" w:cs="Times New Roman"/>
          <w:sz w:val="16"/>
          <w:szCs w:val="16"/>
        </w:rPr>
        <w:t xml:space="preserve">» отступили. После этого танковая дуэль свелась к противостоянию пушечного </w:t>
      </w:r>
      <w:proofErr w:type="spellStart"/>
      <w:r w:rsidRPr="00E7370A">
        <w:rPr>
          <w:rFonts w:ascii="Times New Roman" w:hAnsi="Times New Roman" w:cs="Times New Roman"/>
          <w:sz w:val="16"/>
          <w:szCs w:val="16"/>
        </w:rPr>
        <w:t>Mk.IV</w:t>
      </w:r>
      <w:proofErr w:type="spellEnd"/>
      <w:r w:rsidRPr="00E7370A">
        <w:rPr>
          <w:rFonts w:ascii="Times New Roman" w:hAnsi="Times New Roman" w:cs="Times New Roman"/>
          <w:sz w:val="16"/>
          <w:szCs w:val="16"/>
        </w:rPr>
        <w:t xml:space="preserve"> под командованием лейтенанта Митчелла и одного A7V, которым командовал лейтенант Вильгельм </w:t>
      </w:r>
      <w:proofErr w:type="spellStart"/>
      <w:r w:rsidRPr="00E7370A">
        <w:rPr>
          <w:rFonts w:ascii="Times New Roman" w:hAnsi="Times New Roman" w:cs="Times New Roman"/>
          <w:sz w:val="16"/>
          <w:szCs w:val="16"/>
        </w:rPr>
        <w:t>Билтц</w:t>
      </w:r>
      <w:proofErr w:type="spellEnd"/>
      <w:r w:rsidRPr="00E7370A">
        <w:rPr>
          <w:rFonts w:ascii="Times New Roman" w:hAnsi="Times New Roman" w:cs="Times New Roman"/>
          <w:sz w:val="16"/>
          <w:szCs w:val="16"/>
        </w:rPr>
        <w:t xml:space="preserve">. При этом превосходство в позиции оказалось на стороне англичан. Из-за особенностей ландшафта немцы не могли использовать два других своих танка A7V. При этом экипаж немецкого танка вел огонь с места, стреляя не только из пушки, но и из пулеметов — бронебойными пулями. В отличие от немцев, танк англичан постоянно маневрировал и, совершив несколько выстрелов с ходу, перешел к ведению огня с коротких остановок. В результате трех попаданий англичан в экипаже </w:t>
      </w:r>
      <w:proofErr w:type="spellStart"/>
      <w:r w:rsidRPr="00E7370A">
        <w:rPr>
          <w:rFonts w:ascii="Times New Roman" w:hAnsi="Times New Roman" w:cs="Times New Roman"/>
          <w:sz w:val="16"/>
          <w:szCs w:val="16"/>
        </w:rPr>
        <w:t>Билтца</w:t>
      </w:r>
      <w:proofErr w:type="spellEnd"/>
      <w:r w:rsidRPr="00E7370A">
        <w:rPr>
          <w:rFonts w:ascii="Times New Roman" w:hAnsi="Times New Roman" w:cs="Times New Roman"/>
          <w:sz w:val="16"/>
          <w:szCs w:val="16"/>
        </w:rPr>
        <w:t xml:space="preserve"> был убит артиллерист, еще два члена экипажа получили смертельные ранения, трое легкие. Немецкий танк получил повреждения и вынужден был отступить, покинув поле боя. Отойдя на два километра, он просто заглох. Формально победа осталась за англичанами (22831).</w:t>
      </w:r>
    </w:p>
    <w:p w14:paraId="2CD86DB3" w14:textId="77777777" w:rsidR="000263BD" w:rsidRPr="00E7370A" w:rsidRDefault="000263BD" w:rsidP="009F4E52">
      <w:pPr>
        <w:spacing w:after="0" w:line="240" w:lineRule="auto"/>
        <w:jc w:val="both"/>
        <w:rPr>
          <w:rFonts w:ascii="Times New Roman" w:hAnsi="Times New Roman" w:cs="Times New Roman"/>
          <w:sz w:val="16"/>
          <w:szCs w:val="16"/>
        </w:rPr>
      </w:pPr>
    </w:p>
    <w:p w14:paraId="5E4109D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0022F27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7BCA10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апреля 1918 г. первый съезд </w:t>
      </w:r>
      <w:proofErr w:type="spellStart"/>
      <w:r w:rsidRPr="00E7370A">
        <w:rPr>
          <w:rFonts w:ascii="Times New Roman" w:hAnsi="Times New Roman" w:cs="Times New Roman"/>
          <w:sz w:val="16"/>
          <w:szCs w:val="16"/>
        </w:rPr>
        <w:t>автоработников</w:t>
      </w:r>
      <w:proofErr w:type="spellEnd"/>
      <w:r w:rsidRPr="00E7370A">
        <w:rPr>
          <w:rFonts w:ascii="Times New Roman" w:hAnsi="Times New Roman" w:cs="Times New Roman"/>
          <w:sz w:val="16"/>
          <w:szCs w:val="16"/>
        </w:rPr>
        <w:t xml:space="preserve"> обратился в Совет Народных Комиссаров с предложением о централизации руководства автохозяйством и создании в ведении ВСНХ Центральной </w:t>
      </w:r>
      <w:proofErr w:type="spellStart"/>
      <w:r w:rsidRPr="00E7370A">
        <w:rPr>
          <w:rFonts w:ascii="Times New Roman" w:hAnsi="Times New Roman" w:cs="Times New Roman"/>
          <w:sz w:val="16"/>
          <w:szCs w:val="16"/>
        </w:rPr>
        <w:t>автосекции</w:t>
      </w:r>
      <w:proofErr w:type="spellEnd"/>
      <w:r w:rsidRPr="00E7370A">
        <w:rPr>
          <w:rFonts w:ascii="Times New Roman" w:hAnsi="Times New Roman" w:cs="Times New Roman"/>
          <w:sz w:val="16"/>
          <w:szCs w:val="16"/>
        </w:rPr>
        <w:t xml:space="preserve"> (ЦАС). Это предложение послужило основой для постановления коллегии НТО ВСНХ от 16 октября 1918 г. об образовании научной автомобильной лаборатории (НАЛ). Организация лаборатории была поручена инженеру Е.А. Чудакову. К ее задачам относилось развитие и усовершенствование автомобильной техники, экспертиза и консультации по вопросам автомобилестроения, популяризация и пропаганда автомобильного дела. Датой создания НЛА считается 6 ноября 1918 г.</w:t>
      </w:r>
    </w:p>
    <w:p w14:paraId="7A79CB8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1920 г. коллегия НАЛ поручила Е.А. Чудакову подготовить проект по реорганизации НАЛ в автомоторный институт с целью расширения научных изысканий теоретического и практического характера по развитию автомобильной промышленности в РСФСР. Постановлением коллегии НТО ВСНХ от 11 апреля 1921 г. директором института был утвержден Н.Р. </w:t>
      </w:r>
      <w:proofErr w:type="spellStart"/>
      <w:r w:rsidRPr="00E7370A">
        <w:rPr>
          <w:rFonts w:ascii="Times New Roman" w:hAnsi="Times New Roman" w:cs="Times New Roman"/>
          <w:sz w:val="16"/>
          <w:szCs w:val="16"/>
        </w:rPr>
        <w:t>Бриллинг</w:t>
      </w:r>
      <w:proofErr w:type="spellEnd"/>
      <w:r w:rsidRPr="00E7370A">
        <w:rPr>
          <w:rFonts w:ascii="Times New Roman" w:hAnsi="Times New Roman" w:cs="Times New Roman"/>
          <w:sz w:val="16"/>
          <w:szCs w:val="16"/>
        </w:rPr>
        <w:t>, его помощником по административно-хозяйственной части – Е.А. Чудаков, по технической части – Е.К. Мазинг (12060).</w:t>
      </w:r>
    </w:p>
    <w:p w14:paraId="2D80ECC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60965B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18EFC6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575279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апреля 1918 было 58 отрядов (</w:t>
      </w:r>
      <w:proofErr w:type="spellStart"/>
      <w:r w:rsidRPr="00E7370A">
        <w:rPr>
          <w:rFonts w:ascii="Times New Roman" w:hAnsi="Times New Roman" w:cs="Times New Roman"/>
          <w:sz w:val="16"/>
          <w:szCs w:val="16"/>
        </w:rPr>
        <w:t>в.т</w:t>
      </w:r>
      <w:proofErr w:type="spellEnd"/>
      <w:r w:rsidRPr="00E7370A">
        <w:rPr>
          <w:rFonts w:ascii="Times New Roman" w:hAnsi="Times New Roman" w:cs="Times New Roman"/>
          <w:sz w:val="16"/>
          <w:szCs w:val="16"/>
        </w:rPr>
        <w:t>. числе 8 морских) и в них числилось 238 самолетов (125 истребителей, 113 разведчиков), 163 летчика и 54 наблюдателя (3671).</w:t>
      </w:r>
    </w:p>
    <w:p w14:paraId="4A7C028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B017BA0" w14:textId="77777777" w:rsidR="007B338F" w:rsidRDefault="007B338F"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25 апреля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Военно-воздушном флоте зарегистрировано 58 авиаот</w:t>
      </w:r>
      <w:r w:rsidRPr="005807AE">
        <w:rPr>
          <w:rFonts w:ascii="Times New Roman" w:hAnsi="Times New Roman" w:cs="Times New Roman"/>
          <w:color w:val="0070C0"/>
          <w:sz w:val="16"/>
          <w:szCs w:val="16"/>
        </w:rPr>
        <w:softHyphen/>
        <w:t>рядов,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 том числе 8 морских.</w:t>
      </w:r>
      <w:r>
        <w:rPr>
          <w:rFonts w:ascii="Times New Roman" w:hAnsi="Times New Roman" w:cs="Times New Roman"/>
          <w:color w:val="0070C0"/>
          <w:sz w:val="16"/>
          <w:szCs w:val="16"/>
        </w:rPr>
        <w:t xml:space="preserve"> С</w:t>
      </w:r>
      <w:r w:rsidRPr="005807AE">
        <w:rPr>
          <w:rFonts w:ascii="Times New Roman" w:hAnsi="Times New Roman" w:cs="Times New Roman"/>
          <w:color w:val="0070C0"/>
          <w:sz w:val="16"/>
          <w:szCs w:val="16"/>
        </w:rPr>
        <w:t>амолетов в отрядах числилось 238,</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из них </w:t>
      </w:r>
      <w:r>
        <w:rPr>
          <w:rFonts w:ascii="Times New Roman" w:hAnsi="Times New Roman" w:cs="Times New Roman"/>
          <w:color w:val="0070C0"/>
          <w:sz w:val="16"/>
          <w:szCs w:val="16"/>
        </w:rPr>
        <w:t>ис</w:t>
      </w:r>
      <w:r w:rsidRPr="005807AE">
        <w:rPr>
          <w:rFonts w:ascii="Times New Roman" w:hAnsi="Times New Roman" w:cs="Times New Roman"/>
          <w:color w:val="0070C0"/>
          <w:sz w:val="16"/>
          <w:szCs w:val="16"/>
        </w:rPr>
        <w:t>требителей 125 и разведчиков 118</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Летчиков числилось 1</w:t>
      </w:r>
      <w:r>
        <w:rPr>
          <w:rFonts w:ascii="Times New Roman" w:hAnsi="Times New Roman" w:cs="Times New Roman"/>
          <w:color w:val="0070C0"/>
          <w:sz w:val="16"/>
          <w:szCs w:val="16"/>
        </w:rPr>
        <w:t>63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летчи</w:t>
      </w:r>
      <w:r>
        <w:rPr>
          <w:rFonts w:ascii="Times New Roman" w:hAnsi="Times New Roman" w:cs="Times New Roman"/>
          <w:color w:val="0070C0"/>
          <w:sz w:val="16"/>
          <w:szCs w:val="16"/>
        </w:rPr>
        <w:t>к</w:t>
      </w:r>
      <w:r w:rsidRPr="005807AE">
        <w:rPr>
          <w:rFonts w:ascii="Times New Roman" w:hAnsi="Times New Roman" w:cs="Times New Roman"/>
          <w:color w:val="0070C0"/>
          <w:sz w:val="16"/>
          <w:szCs w:val="16"/>
        </w:rPr>
        <w:t>ов-наблюдателе</w:t>
      </w:r>
      <w:r>
        <w:rPr>
          <w:rFonts w:ascii="Times New Roman" w:hAnsi="Times New Roman" w:cs="Times New Roman"/>
          <w:color w:val="0070C0"/>
          <w:sz w:val="16"/>
          <w:szCs w:val="16"/>
        </w:rPr>
        <w:t>й.</w:t>
      </w:r>
    </w:p>
    <w:p w14:paraId="42F08B5B" w14:textId="77777777" w:rsidR="007B338F" w:rsidRDefault="007B338F"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ф</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18,</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14-15/</w:t>
      </w:r>
      <w:r>
        <w:rPr>
          <w:rFonts w:ascii="Times New Roman" w:hAnsi="Times New Roman" w:cs="Times New Roman"/>
          <w:color w:val="0070C0"/>
          <w:sz w:val="16"/>
          <w:szCs w:val="16"/>
        </w:rPr>
        <w:t xml:space="preserve"> (23370).</w:t>
      </w:r>
    </w:p>
    <w:p w14:paraId="211F00EC" w14:textId="77777777" w:rsidR="007B338F" w:rsidRDefault="007B338F" w:rsidP="009F4E52">
      <w:pPr>
        <w:spacing w:after="0" w:line="240" w:lineRule="auto"/>
        <w:jc w:val="both"/>
        <w:rPr>
          <w:rFonts w:ascii="Times New Roman" w:hAnsi="Times New Roman" w:cs="Times New Roman"/>
          <w:color w:val="0070C0"/>
          <w:sz w:val="16"/>
          <w:szCs w:val="16"/>
        </w:rPr>
      </w:pPr>
    </w:p>
    <w:p w14:paraId="5AB50C37" w14:textId="77777777" w:rsidR="00942D99" w:rsidRPr="000656BE" w:rsidRDefault="00942D99"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На 25 апреля 1918 г. в составе РКК ВВФ было 58 авиаотрядов и 238 самолетов, из которых были 125 истребителями, но на них было лишь 163 летчика и 54 летчика-наблюдателя. К 13 мая число мобилизованных самолетов в строю приблизилось к 300, а складской запас обеспечивал пополнение расхода истребителей 50% в месяц, </w:t>
      </w:r>
      <w:r w:rsidRPr="000656BE">
        <w:rPr>
          <w:rFonts w:ascii="Times New Roman" w:hAnsi="Times New Roman" w:cs="Times New Roman"/>
          <w:color w:val="0070C0"/>
          <w:sz w:val="16"/>
          <w:szCs w:val="16"/>
        </w:rPr>
        <w:lastRenderedPageBreak/>
        <w:t xml:space="preserve">а разведчиков – 37% по расчету на ближайшие операции. Бензин для них искали повсюду, поделился даже гараж Совнаркома. Начали готовить своих летчиков и искать добровольцев с опытом, не считаясь с благонадежностью – улетит к врагу, или нет, как это сделали, например, бывшие царские авиаторы </w:t>
      </w:r>
      <w:proofErr w:type="spellStart"/>
      <w:r w:rsidRPr="000656BE">
        <w:rPr>
          <w:rFonts w:ascii="Times New Roman" w:hAnsi="Times New Roman" w:cs="Times New Roman"/>
          <w:color w:val="0070C0"/>
          <w:sz w:val="16"/>
          <w:szCs w:val="16"/>
        </w:rPr>
        <w:t>Абаканович</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Габер</w:t>
      </w:r>
      <w:proofErr w:type="spellEnd"/>
      <w:r w:rsidRPr="000656BE">
        <w:rPr>
          <w:rFonts w:ascii="Times New Roman" w:hAnsi="Times New Roman" w:cs="Times New Roman"/>
          <w:color w:val="0070C0"/>
          <w:sz w:val="16"/>
          <w:szCs w:val="16"/>
        </w:rPr>
        <w:t xml:space="preserve">-Волынский и </w:t>
      </w:r>
      <w:proofErr w:type="spellStart"/>
      <w:r w:rsidRPr="000656BE">
        <w:rPr>
          <w:rFonts w:ascii="Times New Roman" w:hAnsi="Times New Roman" w:cs="Times New Roman"/>
          <w:color w:val="0070C0"/>
          <w:sz w:val="16"/>
          <w:szCs w:val="16"/>
        </w:rPr>
        <w:t>Лерхе</w:t>
      </w:r>
      <w:proofErr w:type="spellEnd"/>
      <w:r w:rsidRPr="000656BE">
        <w:rPr>
          <w:rFonts w:ascii="Times New Roman" w:hAnsi="Times New Roman" w:cs="Times New Roman"/>
          <w:color w:val="0070C0"/>
          <w:sz w:val="16"/>
          <w:szCs w:val="16"/>
        </w:rPr>
        <w:t xml:space="preserve"> (23555).</w:t>
      </w:r>
    </w:p>
    <w:p w14:paraId="6EA279BC" w14:textId="77777777" w:rsidR="00942D99" w:rsidRPr="000656BE" w:rsidRDefault="00942D99" w:rsidP="009F4E52">
      <w:pPr>
        <w:spacing w:after="0" w:line="240" w:lineRule="auto"/>
        <w:jc w:val="both"/>
        <w:rPr>
          <w:rFonts w:ascii="Times New Roman" w:hAnsi="Times New Roman" w:cs="Times New Roman"/>
          <w:color w:val="0070C0"/>
          <w:sz w:val="16"/>
          <w:szCs w:val="16"/>
        </w:rPr>
      </w:pPr>
    </w:p>
    <w:p w14:paraId="1278C90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апреля 1918 приказом военного руководителя Московского района N 1 были назначены начальник воздушной обороны Москвы и ряд специалистов по авиации и артиллерии, которым приказывалось: "а) Принять в свое ведение по принадлежности все авиационные и </w:t>
      </w:r>
      <w:proofErr w:type="spellStart"/>
      <w:r w:rsidRPr="00E7370A">
        <w:rPr>
          <w:rFonts w:ascii="Times New Roman" w:hAnsi="Times New Roman" w:cs="Times New Roman"/>
          <w:sz w:val="16"/>
          <w:szCs w:val="16"/>
        </w:rPr>
        <w:t>противоаэропланные</w:t>
      </w:r>
      <w:proofErr w:type="spellEnd"/>
      <w:r w:rsidRPr="00E7370A">
        <w:rPr>
          <w:rFonts w:ascii="Times New Roman" w:hAnsi="Times New Roman" w:cs="Times New Roman"/>
          <w:sz w:val="16"/>
          <w:szCs w:val="16"/>
        </w:rPr>
        <w:t xml:space="preserve"> артиллерийские средства, находящиеся в Москве. б) Теперь же с наличными средствами приступить к осуществлению воздушной обороны, организовав дежурство авиационных отрядов и подготовив службу связи и дневную и ночную сигнализацию...(1849,85).</w:t>
      </w:r>
    </w:p>
    <w:p w14:paraId="3EC429C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6832E7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апреля 1918 г. в связи переездом Советского правительства в Москву в приказе военного руководителя Московского района № 1 формируется воздушная оборона города Москвы. На подступах к городу разворачиваются сигнальные пункты - посты воздушного наблюдения (11198). В июле 1919 года при формирующем зенитные батареи Управлении (</w:t>
      </w:r>
      <w:proofErr w:type="spellStart"/>
      <w:r w:rsidRPr="00E7370A">
        <w:rPr>
          <w:rFonts w:ascii="Times New Roman" w:hAnsi="Times New Roman" w:cs="Times New Roman"/>
          <w:sz w:val="16"/>
          <w:szCs w:val="16"/>
        </w:rPr>
        <w:t>Упразазенформ</w:t>
      </w:r>
      <w:proofErr w:type="spellEnd"/>
      <w:r w:rsidRPr="00E7370A">
        <w:rPr>
          <w:rFonts w:ascii="Times New Roman" w:hAnsi="Times New Roman" w:cs="Times New Roman"/>
          <w:sz w:val="16"/>
          <w:szCs w:val="16"/>
        </w:rPr>
        <w:t>) было начато обучение младшего комсостава для зенитных батарей и специалистов, в т.ч. наблюдателей - телефонистов для воздушной обороны (11198).</w:t>
      </w:r>
    </w:p>
    <w:p w14:paraId="7199E15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766D891" w14:textId="77777777" w:rsidR="00D32BCC" w:rsidRPr="00E7370A" w:rsidRDefault="00D32BC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апреля в 1918 году начато формирование ПВО Москвы. Приказом № 01 руководителя московского района обороны (</w:t>
      </w:r>
      <w:proofErr w:type="spellStart"/>
      <w:r w:rsidRPr="00E7370A">
        <w:rPr>
          <w:rFonts w:ascii="Times New Roman" w:hAnsi="Times New Roman" w:cs="Times New Roman"/>
          <w:sz w:val="16"/>
          <w:szCs w:val="16"/>
        </w:rPr>
        <w:t>М.Н.Тухачевский</w:t>
      </w:r>
      <w:proofErr w:type="spellEnd"/>
      <w:r w:rsidRPr="00E7370A">
        <w:rPr>
          <w:rFonts w:ascii="Times New Roman" w:hAnsi="Times New Roman" w:cs="Times New Roman"/>
          <w:sz w:val="16"/>
          <w:szCs w:val="16"/>
        </w:rPr>
        <w:t xml:space="preserve">) создан отряд воздушно-артиллерийской обороны — 308 человек, 35 самолетов, 4 </w:t>
      </w:r>
      <w:proofErr w:type="spellStart"/>
      <w:r w:rsidRPr="00E7370A">
        <w:rPr>
          <w:rFonts w:ascii="Times New Roman" w:hAnsi="Times New Roman" w:cs="Times New Roman"/>
          <w:sz w:val="16"/>
          <w:szCs w:val="16"/>
        </w:rPr>
        <w:t>противосамолетные</w:t>
      </w:r>
      <w:proofErr w:type="spellEnd"/>
      <w:r w:rsidRPr="00E7370A">
        <w:rPr>
          <w:rFonts w:ascii="Times New Roman" w:hAnsi="Times New Roman" w:cs="Times New Roman"/>
          <w:sz w:val="16"/>
          <w:szCs w:val="16"/>
        </w:rPr>
        <w:t xml:space="preserve"> батареи, 6 прожекторных станций, 6 пулеметных команд (начальник ПВО Москвы—</w:t>
      </w:r>
      <w:proofErr w:type="spellStart"/>
      <w:r w:rsidRPr="00E7370A">
        <w:rPr>
          <w:rFonts w:ascii="Times New Roman" w:hAnsi="Times New Roman" w:cs="Times New Roman"/>
          <w:sz w:val="16"/>
          <w:szCs w:val="16"/>
        </w:rPr>
        <w:t>Н.М.Энден</w:t>
      </w:r>
      <w:proofErr w:type="spellEnd"/>
      <w:r w:rsidRPr="00E7370A">
        <w:rPr>
          <w:rFonts w:ascii="Times New Roman" w:hAnsi="Times New Roman" w:cs="Times New Roman"/>
          <w:sz w:val="16"/>
          <w:szCs w:val="16"/>
        </w:rPr>
        <w:t>) (15110).</w:t>
      </w:r>
    </w:p>
    <w:p w14:paraId="7F8F0638" w14:textId="77777777" w:rsidR="00D32BCC" w:rsidRPr="00E7370A" w:rsidRDefault="00D32BCC" w:rsidP="009F4E52">
      <w:pPr>
        <w:spacing w:after="0" w:line="240" w:lineRule="auto"/>
        <w:jc w:val="both"/>
        <w:rPr>
          <w:rFonts w:ascii="Times New Roman" w:hAnsi="Times New Roman" w:cs="Times New Roman"/>
          <w:sz w:val="16"/>
          <w:szCs w:val="16"/>
        </w:rPr>
      </w:pPr>
    </w:p>
    <w:p w14:paraId="603ECE57" w14:textId="77777777" w:rsidR="00082C27" w:rsidRPr="005807AE" w:rsidRDefault="00082C27"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25 апреля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Московская окружная коллегия по управлению воздушным </w:t>
      </w:r>
      <w:r>
        <w:rPr>
          <w:rFonts w:ascii="Times New Roman" w:hAnsi="Times New Roman" w:cs="Times New Roman"/>
          <w:color w:val="0070C0"/>
          <w:sz w:val="16"/>
          <w:szCs w:val="16"/>
        </w:rPr>
        <w:t>фл</w:t>
      </w:r>
      <w:r w:rsidRPr="005807AE">
        <w:rPr>
          <w:rFonts w:ascii="Times New Roman" w:hAnsi="Times New Roman" w:cs="Times New Roman"/>
          <w:color w:val="0070C0"/>
          <w:sz w:val="16"/>
          <w:szCs w:val="16"/>
        </w:rPr>
        <w:t>ото</w:t>
      </w:r>
      <w:r>
        <w:rPr>
          <w:rFonts w:ascii="Times New Roman" w:hAnsi="Times New Roman" w:cs="Times New Roman"/>
          <w:color w:val="0070C0"/>
          <w:sz w:val="16"/>
          <w:szCs w:val="16"/>
        </w:rPr>
        <w:t>м</w:t>
      </w:r>
      <w:r w:rsidRPr="005807AE">
        <w:rPr>
          <w:rFonts w:ascii="Times New Roman" w:hAnsi="Times New Roman" w:cs="Times New Roman"/>
          <w:color w:val="0070C0"/>
          <w:sz w:val="16"/>
          <w:szCs w:val="16"/>
        </w:rPr>
        <w:t xml:space="preserve"> приступила к организации противовоздушной обороны Москвы</w:t>
      </w:r>
      <w:r>
        <w:rPr>
          <w:rFonts w:ascii="Times New Roman" w:hAnsi="Times New Roman" w:cs="Times New Roman"/>
          <w:color w:val="0070C0"/>
          <w:sz w:val="16"/>
          <w:szCs w:val="16"/>
        </w:rPr>
        <w:t>. В</w:t>
      </w:r>
      <w:r w:rsidRPr="005807AE">
        <w:rPr>
          <w:rFonts w:ascii="Times New Roman" w:hAnsi="Times New Roman" w:cs="Times New Roman"/>
          <w:color w:val="0070C0"/>
          <w:sz w:val="16"/>
          <w:szCs w:val="16"/>
        </w:rPr>
        <w:t xml:space="preserve"> приказе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01</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говорилось:</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"Теперь же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наличными средствами при</w:t>
      </w:r>
      <w:r>
        <w:rPr>
          <w:rFonts w:ascii="Times New Roman" w:hAnsi="Times New Roman" w:cs="Times New Roman"/>
          <w:color w:val="0070C0"/>
          <w:sz w:val="16"/>
          <w:szCs w:val="16"/>
        </w:rPr>
        <w:t>ст</w:t>
      </w:r>
      <w:r w:rsidRPr="005807AE">
        <w:rPr>
          <w:rFonts w:ascii="Times New Roman" w:hAnsi="Times New Roman" w:cs="Times New Roman"/>
          <w:color w:val="0070C0"/>
          <w:sz w:val="16"/>
          <w:szCs w:val="16"/>
        </w:rPr>
        <w:t>упить к осуществлению воздушной обороны,</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организовав дежурство авиационных отрядов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подготовив службу связи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дневную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ночиу</w:t>
      </w:r>
      <w:r>
        <w:rPr>
          <w:rFonts w:ascii="Times New Roman" w:hAnsi="Times New Roman" w:cs="Times New Roman"/>
          <w:color w:val="0070C0"/>
          <w:sz w:val="16"/>
          <w:szCs w:val="16"/>
        </w:rPr>
        <w:t>ю</w:t>
      </w:r>
      <w:proofErr w:type="spellEnd"/>
      <w:r>
        <w:rPr>
          <w:rFonts w:ascii="Times New Roman" w:hAnsi="Times New Roman" w:cs="Times New Roman"/>
          <w:color w:val="0070C0"/>
          <w:sz w:val="16"/>
          <w:szCs w:val="16"/>
        </w:rPr>
        <w:t xml:space="preserve"> си</w:t>
      </w:r>
      <w:r w:rsidRPr="005807AE">
        <w:rPr>
          <w:rFonts w:ascii="Times New Roman" w:hAnsi="Times New Roman" w:cs="Times New Roman"/>
          <w:color w:val="0070C0"/>
          <w:sz w:val="16"/>
          <w:szCs w:val="16"/>
        </w:rPr>
        <w:t xml:space="preserve">гнализацию". Воздушная оборона возлагалась на 4-ю </w:t>
      </w:r>
      <w:proofErr w:type="spellStart"/>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стреб</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те</w:t>
      </w:r>
      <w:r>
        <w:rPr>
          <w:rFonts w:ascii="Times New Roman" w:hAnsi="Times New Roman" w:cs="Times New Roman"/>
          <w:color w:val="0070C0"/>
          <w:sz w:val="16"/>
          <w:szCs w:val="16"/>
        </w:rPr>
        <w:t>л</w:t>
      </w:r>
      <w:r w:rsidRPr="005807AE">
        <w:rPr>
          <w:rFonts w:ascii="Times New Roman" w:hAnsi="Times New Roman" w:cs="Times New Roman"/>
          <w:color w:val="0070C0"/>
          <w:sz w:val="16"/>
          <w:szCs w:val="16"/>
        </w:rPr>
        <w:t>ьиую</w:t>
      </w:r>
      <w:proofErr w:type="spell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ави</w:t>
      </w:r>
      <w:r w:rsidRPr="005807AE">
        <w:rPr>
          <w:rFonts w:ascii="Times New Roman" w:hAnsi="Times New Roman" w:cs="Times New Roman"/>
          <w:color w:val="0070C0"/>
          <w:sz w:val="16"/>
          <w:szCs w:val="16"/>
        </w:rPr>
        <w:t>агруппу,</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прибывшую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фронта,</w:t>
      </w:r>
      <w:r>
        <w:rPr>
          <w:rFonts w:ascii="Times New Roman" w:hAnsi="Times New Roman" w:cs="Times New Roman"/>
          <w:color w:val="0070C0"/>
          <w:sz w:val="16"/>
          <w:szCs w:val="16"/>
        </w:rPr>
        <w:t xml:space="preserve"> и</w:t>
      </w:r>
      <w:r w:rsidRPr="005807AE">
        <w:rPr>
          <w:rFonts w:ascii="Times New Roman" w:hAnsi="Times New Roman" w:cs="Times New Roman"/>
          <w:color w:val="0070C0"/>
          <w:sz w:val="16"/>
          <w:szCs w:val="16"/>
        </w:rPr>
        <w:t xml:space="preserve"> приданный ей 3-й корпусной отряд. </w:t>
      </w:r>
      <w:proofErr w:type="spellStart"/>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a</w:t>
      </w:r>
      <w:proofErr w:type="spellEnd"/>
      <w:r w:rsidRPr="005807AE">
        <w:rPr>
          <w:rFonts w:ascii="Times New Roman" w:hAnsi="Times New Roman" w:cs="Times New Roman"/>
          <w:color w:val="0070C0"/>
          <w:sz w:val="16"/>
          <w:szCs w:val="16"/>
        </w:rPr>
        <w:t xml:space="preserve"> вооружении этих частей </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аходилось всего 12 исправных самолетов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главным образом </w:t>
      </w:r>
      <w:proofErr w:type="spellStart"/>
      <w:r w:rsidRPr="005807AE">
        <w:rPr>
          <w:rFonts w:ascii="Times New Roman" w:hAnsi="Times New Roman" w:cs="Times New Roman"/>
          <w:color w:val="0070C0"/>
          <w:sz w:val="16"/>
          <w:szCs w:val="16"/>
        </w:rPr>
        <w:t>Ньюпоров</w:t>
      </w:r>
      <w:proofErr w:type="spellEnd"/>
      <w:r w:rsidRPr="005807AE">
        <w:rPr>
          <w:rFonts w:ascii="Times New Roman" w:hAnsi="Times New Roman" w:cs="Times New Roman"/>
          <w:color w:val="0070C0"/>
          <w:sz w:val="16"/>
          <w:szCs w:val="16"/>
        </w:rPr>
        <w:t xml:space="preserve"> типов 17,</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23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24.</w:t>
      </w:r>
    </w:p>
    <w:p w14:paraId="647ECA9A" w14:textId="77777777" w:rsidR="00082C27" w:rsidRDefault="00082C27"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25883,</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25,</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134,</w:t>
      </w:r>
      <w:r>
        <w:rPr>
          <w:rFonts w:ascii="Times New Roman" w:hAnsi="Times New Roman" w:cs="Times New Roman"/>
          <w:color w:val="0070C0"/>
          <w:sz w:val="16"/>
          <w:szCs w:val="16"/>
        </w:rPr>
        <w:t xml:space="preserve"> л. </w:t>
      </w:r>
      <w:r w:rsidRPr="005807AE">
        <w:rPr>
          <w:rFonts w:ascii="Times New Roman" w:hAnsi="Times New Roman" w:cs="Times New Roman"/>
          <w:color w:val="0070C0"/>
          <w:sz w:val="16"/>
          <w:szCs w:val="16"/>
        </w:rPr>
        <w:t>11/</w:t>
      </w:r>
      <w:r>
        <w:rPr>
          <w:rFonts w:ascii="Times New Roman" w:hAnsi="Times New Roman" w:cs="Times New Roman"/>
          <w:color w:val="0070C0"/>
          <w:sz w:val="16"/>
          <w:szCs w:val="16"/>
        </w:rPr>
        <w:t xml:space="preserve"> (23370).</w:t>
      </w:r>
    </w:p>
    <w:p w14:paraId="6F2F5E78" w14:textId="77777777" w:rsidR="00082C27" w:rsidRPr="005807AE" w:rsidRDefault="00082C27" w:rsidP="009F4E52">
      <w:pPr>
        <w:spacing w:after="0" w:line="240" w:lineRule="auto"/>
        <w:jc w:val="both"/>
        <w:rPr>
          <w:rFonts w:ascii="Times New Roman" w:hAnsi="Times New Roman" w:cs="Times New Roman"/>
          <w:color w:val="0070C0"/>
          <w:sz w:val="16"/>
          <w:szCs w:val="16"/>
        </w:rPr>
      </w:pPr>
    </w:p>
    <w:p w14:paraId="66945AAA" w14:textId="77777777" w:rsidR="00550489" w:rsidRDefault="00550489"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25 апреля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 Москве состоялось собрание представителей авиачастей Псковского гарнизона «Присутствовало 56 человек</w:t>
      </w:r>
      <w:r>
        <w:rPr>
          <w:rFonts w:ascii="Times New Roman" w:hAnsi="Times New Roman" w:cs="Times New Roman"/>
          <w:color w:val="0070C0"/>
          <w:sz w:val="16"/>
          <w:szCs w:val="16"/>
        </w:rPr>
        <w:t>. С</w:t>
      </w:r>
      <w:r w:rsidRPr="005807AE">
        <w:rPr>
          <w:rFonts w:ascii="Times New Roman" w:hAnsi="Times New Roman" w:cs="Times New Roman"/>
          <w:color w:val="0070C0"/>
          <w:sz w:val="16"/>
          <w:szCs w:val="16"/>
        </w:rPr>
        <w:t xml:space="preserve">обрание </w:t>
      </w:r>
      <w:r>
        <w:rPr>
          <w:rFonts w:ascii="Times New Roman" w:hAnsi="Times New Roman" w:cs="Times New Roman"/>
          <w:color w:val="0070C0"/>
          <w:sz w:val="16"/>
          <w:szCs w:val="16"/>
        </w:rPr>
        <w:t>п</w:t>
      </w:r>
      <w:r w:rsidRPr="005807AE">
        <w:rPr>
          <w:rFonts w:ascii="Times New Roman" w:hAnsi="Times New Roman" w:cs="Times New Roman"/>
          <w:color w:val="0070C0"/>
          <w:sz w:val="16"/>
          <w:szCs w:val="16"/>
        </w:rPr>
        <w:t>остано</w:t>
      </w:r>
      <w:r>
        <w:rPr>
          <w:rFonts w:ascii="Times New Roman" w:hAnsi="Times New Roman" w:cs="Times New Roman"/>
          <w:color w:val="0070C0"/>
          <w:sz w:val="16"/>
          <w:szCs w:val="16"/>
        </w:rPr>
        <w:t xml:space="preserve">вило: </w:t>
      </w: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поручить </w:t>
      </w:r>
      <w:proofErr w:type="spellStart"/>
      <w:r w:rsidRPr="005807AE">
        <w:rPr>
          <w:rFonts w:ascii="Times New Roman" w:hAnsi="Times New Roman" w:cs="Times New Roman"/>
          <w:color w:val="0070C0"/>
          <w:sz w:val="16"/>
          <w:szCs w:val="16"/>
        </w:rPr>
        <w:t>Авиа</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овету</w:t>
      </w:r>
      <w:proofErr w:type="spellEnd"/>
      <w:r w:rsidRPr="005807AE">
        <w:rPr>
          <w:rFonts w:ascii="Times New Roman" w:hAnsi="Times New Roman" w:cs="Times New Roman"/>
          <w:color w:val="0070C0"/>
          <w:sz w:val="16"/>
          <w:szCs w:val="16"/>
        </w:rPr>
        <w:t xml:space="preserve"> настаивать перед центральной властью о наделении воздушного флота РС</w:t>
      </w:r>
      <w:r>
        <w:rPr>
          <w:rFonts w:ascii="Times New Roman" w:hAnsi="Times New Roman" w:cs="Times New Roman"/>
          <w:color w:val="0070C0"/>
          <w:sz w:val="16"/>
          <w:szCs w:val="16"/>
        </w:rPr>
        <w:t>Ф</w:t>
      </w:r>
      <w:r w:rsidRPr="005807AE">
        <w:rPr>
          <w:rFonts w:ascii="Times New Roman" w:hAnsi="Times New Roman" w:cs="Times New Roman"/>
          <w:color w:val="0070C0"/>
          <w:sz w:val="16"/>
          <w:szCs w:val="16"/>
        </w:rPr>
        <w:t>СР в самостоятельный комиссариат Воз</w:t>
      </w:r>
      <w:r>
        <w:rPr>
          <w:rFonts w:ascii="Times New Roman" w:hAnsi="Times New Roman" w:cs="Times New Roman"/>
          <w:color w:val="0070C0"/>
          <w:sz w:val="16"/>
          <w:szCs w:val="16"/>
        </w:rPr>
        <w:t>д</w:t>
      </w:r>
      <w:r w:rsidRPr="005807AE">
        <w:rPr>
          <w:rFonts w:ascii="Times New Roman" w:hAnsi="Times New Roman" w:cs="Times New Roman"/>
          <w:color w:val="0070C0"/>
          <w:sz w:val="16"/>
          <w:szCs w:val="16"/>
        </w:rPr>
        <w:t>у</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ного флота; 2/</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На</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таивать перед центральной властью о том,</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чтобы </w:t>
      </w:r>
      <w:proofErr w:type="spellStart"/>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o</w:t>
      </w:r>
      <w:proofErr w:type="spellEnd"/>
      <w:r w:rsidRPr="005807AE">
        <w:rPr>
          <w:rFonts w:ascii="Times New Roman" w:hAnsi="Times New Roman" w:cs="Times New Roman"/>
          <w:color w:val="0070C0"/>
          <w:sz w:val="16"/>
          <w:szCs w:val="16"/>
        </w:rPr>
        <w:t xml:space="preserve"> главе комиссариата Воздушного Флота стояли бы выборные </w:t>
      </w:r>
      <w:proofErr w:type="spellStart"/>
      <w:r w:rsidRPr="005807AE">
        <w:rPr>
          <w:rFonts w:ascii="Times New Roman" w:hAnsi="Times New Roman" w:cs="Times New Roman"/>
          <w:color w:val="0070C0"/>
          <w:sz w:val="16"/>
          <w:szCs w:val="16"/>
        </w:rPr>
        <w:t>продета</w:t>
      </w:r>
      <w:r>
        <w:rPr>
          <w:rFonts w:ascii="Times New Roman" w:hAnsi="Times New Roman" w:cs="Times New Roman"/>
          <w:color w:val="0070C0"/>
          <w:sz w:val="16"/>
          <w:szCs w:val="16"/>
        </w:rPr>
        <w:t>вители</w:t>
      </w:r>
      <w:proofErr w:type="spellEnd"/>
      <w:r w:rsidRPr="005807AE">
        <w:rPr>
          <w:rFonts w:ascii="Times New Roman" w:hAnsi="Times New Roman" w:cs="Times New Roman"/>
          <w:color w:val="0070C0"/>
          <w:sz w:val="16"/>
          <w:szCs w:val="16"/>
        </w:rPr>
        <w:t xml:space="preserve"> авиаработников /специалисты/ с большим </w:t>
      </w:r>
      <w:proofErr w:type="spellStart"/>
      <w:r w:rsidRPr="005807AE">
        <w:rPr>
          <w:rFonts w:ascii="Times New Roman" w:hAnsi="Times New Roman" w:cs="Times New Roman"/>
          <w:color w:val="0070C0"/>
          <w:sz w:val="16"/>
          <w:szCs w:val="16"/>
        </w:rPr>
        <w:t>ав</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астажем</w:t>
      </w:r>
      <w:proofErr w:type="spellEnd"/>
      <w:r w:rsidRPr="005807AE">
        <w:rPr>
          <w:rFonts w:ascii="Times New Roman" w:hAnsi="Times New Roman" w:cs="Times New Roman"/>
          <w:color w:val="0070C0"/>
          <w:sz w:val="16"/>
          <w:szCs w:val="16"/>
        </w:rPr>
        <w:t xml:space="preserve"> и пользую</w:t>
      </w:r>
      <w:r>
        <w:rPr>
          <w:rFonts w:ascii="Times New Roman" w:hAnsi="Times New Roman" w:cs="Times New Roman"/>
          <w:color w:val="0070C0"/>
          <w:sz w:val="16"/>
          <w:szCs w:val="16"/>
        </w:rPr>
        <w:t>щие</w:t>
      </w:r>
      <w:r w:rsidRPr="005807AE">
        <w:rPr>
          <w:rFonts w:ascii="Times New Roman" w:hAnsi="Times New Roman" w:cs="Times New Roman"/>
          <w:color w:val="0070C0"/>
          <w:sz w:val="16"/>
          <w:szCs w:val="16"/>
        </w:rPr>
        <w:t xml:space="preserve">ся доверием </w:t>
      </w:r>
      <w:proofErr w:type="spellStart"/>
      <w:r w:rsidRPr="005807AE">
        <w:rPr>
          <w:rFonts w:ascii="Times New Roman" w:hAnsi="Times New Roman" w:cs="Times New Roman"/>
          <w:color w:val="0070C0"/>
          <w:sz w:val="16"/>
          <w:szCs w:val="16"/>
        </w:rPr>
        <w:t>авиамасс</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настаивать перед Центральной властью о том, чтобы в случае назначения политических комиссаров в Красный Возду</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ный Флот были бы строго разграничены их политические функция от технических функций авиационных специалистов"</w:t>
      </w:r>
      <w:r>
        <w:rPr>
          <w:rFonts w:ascii="Times New Roman" w:hAnsi="Times New Roman" w:cs="Times New Roman"/>
          <w:color w:val="0070C0"/>
          <w:sz w:val="16"/>
          <w:szCs w:val="16"/>
        </w:rPr>
        <w:t>.</w:t>
      </w:r>
    </w:p>
    <w:p w14:paraId="64672298" w14:textId="77777777" w:rsidR="00550489" w:rsidRDefault="00550489"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w:t>
      </w:r>
      <w:r>
        <w:rPr>
          <w:rFonts w:ascii="Times New Roman" w:hAnsi="Times New Roman" w:cs="Times New Roman"/>
          <w:color w:val="0070C0"/>
          <w:sz w:val="16"/>
          <w:szCs w:val="16"/>
        </w:rPr>
        <w:t>ГА</w:t>
      </w:r>
      <w:r w:rsidRPr="005807AE">
        <w:rPr>
          <w:rFonts w:ascii="Times New Roman" w:hAnsi="Times New Roman" w:cs="Times New Roman"/>
          <w:color w:val="0070C0"/>
          <w:sz w:val="16"/>
          <w:szCs w:val="16"/>
        </w:rPr>
        <w:t>СА,</w:t>
      </w:r>
      <w:r>
        <w:rPr>
          <w:rFonts w:ascii="Times New Roman" w:hAnsi="Times New Roman" w:cs="Times New Roman"/>
          <w:color w:val="0070C0"/>
          <w:sz w:val="16"/>
          <w:szCs w:val="16"/>
        </w:rPr>
        <w:t xml:space="preserve"> ф</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w:t>
      </w:r>
      <w:r w:rsidRPr="005807AE">
        <w:rPr>
          <w:rFonts w:ascii="Times New Roman" w:hAnsi="Times New Roman" w:cs="Times New Roman"/>
          <w:color w:val="0070C0"/>
          <w:sz w:val="16"/>
          <w:szCs w:val="16"/>
        </w:rPr>
        <w:t>9,</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л. 196</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63A6FE34" w14:textId="77777777" w:rsidR="00550489" w:rsidRPr="005807AE" w:rsidRDefault="00550489" w:rsidP="009F4E52">
      <w:pPr>
        <w:spacing w:after="0" w:line="240" w:lineRule="auto"/>
        <w:jc w:val="both"/>
        <w:rPr>
          <w:rFonts w:ascii="Times New Roman" w:hAnsi="Times New Roman" w:cs="Times New Roman"/>
          <w:color w:val="0070C0"/>
          <w:sz w:val="16"/>
          <w:szCs w:val="16"/>
        </w:rPr>
      </w:pPr>
    </w:p>
    <w:p w14:paraId="514929AC" w14:textId="77777777" w:rsidR="00550489" w:rsidRPr="005807AE" w:rsidRDefault="00550489"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25 апреля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б</w:t>
      </w:r>
      <w:r w:rsidRPr="005807AE">
        <w:rPr>
          <w:rFonts w:ascii="Times New Roman" w:hAnsi="Times New Roman" w:cs="Times New Roman"/>
          <w:color w:val="0070C0"/>
          <w:sz w:val="16"/>
          <w:szCs w:val="16"/>
        </w:rPr>
        <w:t xml:space="preserve">ывшая Офицерская Воздухоплавательная школа в Петрограде </w:t>
      </w:r>
      <w:r>
        <w:rPr>
          <w:rFonts w:ascii="Times New Roman" w:hAnsi="Times New Roman" w:cs="Times New Roman"/>
          <w:color w:val="0070C0"/>
          <w:sz w:val="16"/>
          <w:szCs w:val="16"/>
        </w:rPr>
        <w:t>р</w:t>
      </w:r>
      <w:r w:rsidRPr="005807AE">
        <w:rPr>
          <w:rFonts w:ascii="Times New Roman" w:hAnsi="Times New Roman" w:cs="Times New Roman"/>
          <w:color w:val="0070C0"/>
          <w:sz w:val="16"/>
          <w:szCs w:val="16"/>
        </w:rPr>
        <w:t>еорган</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зована в Воздухоплавательную школу Рабоче-Крестьянского </w:t>
      </w:r>
      <w:r>
        <w:rPr>
          <w:rFonts w:ascii="Times New Roman" w:hAnsi="Times New Roman" w:cs="Times New Roman"/>
          <w:color w:val="0070C0"/>
          <w:sz w:val="16"/>
          <w:szCs w:val="16"/>
        </w:rPr>
        <w:t>к</w:t>
      </w:r>
      <w:r w:rsidRPr="005807AE">
        <w:rPr>
          <w:rFonts w:ascii="Times New Roman" w:hAnsi="Times New Roman" w:cs="Times New Roman"/>
          <w:color w:val="0070C0"/>
          <w:sz w:val="16"/>
          <w:szCs w:val="16"/>
        </w:rPr>
        <w:t>расного военно-воздушного флота.</w:t>
      </w:r>
    </w:p>
    <w:p w14:paraId="7ED08552" w14:textId="77777777" w:rsidR="00550489" w:rsidRDefault="00550489"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/Приказ Управления военно-воздушного флота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10/</w:t>
      </w:r>
      <w:r>
        <w:rPr>
          <w:rFonts w:ascii="Times New Roman" w:hAnsi="Times New Roman" w:cs="Times New Roman"/>
          <w:color w:val="0070C0"/>
          <w:sz w:val="16"/>
          <w:szCs w:val="16"/>
        </w:rPr>
        <w:t xml:space="preserve"> (23370).</w:t>
      </w:r>
    </w:p>
    <w:p w14:paraId="209792D4" w14:textId="77777777" w:rsidR="00550489" w:rsidRDefault="00550489" w:rsidP="009F4E52">
      <w:pPr>
        <w:spacing w:after="0" w:line="240" w:lineRule="auto"/>
        <w:jc w:val="both"/>
        <w:rPr>
          <w:rFonts w:ascii="Times New Roman" w:hAnsi="Times New Roman" w:cs="Times New Roman"/>
          <w:color w:val="0070C0"/>
          <w:sz w:val="16"/>
          <w:szCs w:val="16"/>
        </w:rPr>
      </w:pPr>
    </w:p>
    <w:p w14:paraId="2CEE807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апреля 1918 года Приказом народного комиссара по военным делам №306 была учреждена временная комиссия по созданию новой формы одежды (10673) (10674).</w:t>
      </w:r>
    </w:p>
    <w:p w14:paraId="54C415D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18708E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апреля 1918 Выборг. Началась эвакуация финских красногвардейских отрядов 15-ю вспомогательными судами Балтийского флота в </w:t>
      </w:r>
      <w:proofErr w:type="spellStart"/>
      <w:r w:rsidRPr="00E7370A">
        <w:rPr>
          <w:rFonts w:ascii="Times New Roman" w:hAnsi="Times New Roman" w:cs="Times New Roman"/>
          <w:sz w:val="16"/>
          <w:szCs w:val="16"/>
        </w:rPr>
        <w:t>г.Кронштадт</w:t>
      </w:r>
      <w:proofErr w:type="spellEnd"/>
      <w:r w:rsidRPr="00E7370A">
        <w:rPr>
          <w:rFonts w:ascii="Times New Roman" w:hAnsi="Times New Roman" w:cs="Times New Roman"/>
          <w:sz w:val="16"/>
          <w:szCs w:val="16"/>
        </w:rPr>
        <w:t xml:space="preserve"> (РСФСР).</w:t>
      </w:r>
    </w:p>
    <w:p w14:paraId="346CCB4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CBE2779" w14:textId="77777777" w:rsidR="005E3428" w:rsidRPr="00E7370A" w:rsidRDefault="005E3428" w:rsidP="009F4E52">
      <w:pPr>
        <w:pStyle w:val="ae"/>
        <w:spacing w:before="0" w:after="0"/>
        <w:jc w:val="both"/>
        <w:rPr>
          <w:color w:val="auto"/>
          <w:sz w:val="16"/>
          <w:szCs w:val="16"/>
        </w:rPr>
      </w:pPr>
      <w:r w:rsidRPr="00E7370A">
        <w:rPr>
          <w:color w:val="auto"/>
          <w:sz w:val="16"/>
          <w:szCs w:val="16"/>
        </w:rPr>
        <w:t>25 апреля 1918 турецкие войска вошли в город и крепость Карс (на северо-востоке нынешней Турции), давно оставленную русскими солдатами. Вместе с отступающими армянскими отрядами город покинули 20 тысяч мирных жителей — армян, опасавшихся геноцида со стороны турок (17045).</w:t>
      </w:r>
    </w:p>
    <w:p w14:paraId="35FD2E67" w14:textId="77777777" w:rsidR="005E3428" w:rsidRPr="00E7370A" w:rsidRDefault="005E3428" w:rsidP="009F4E52">
      <w:pPr>
        <w:autoSpaceDE w:val="0"/>
        <w:autoSpaceDN w:val="0"/>
        <w:adjustRightInd w:val="0"/>
        <w:spacing w:after="0" w:line="240" w:lineRule="auto"/>
        <w:jc w:val="both"/>
        <w:rPr>
          <w:rFonts w:ascii="Times New Roman" w:hAnsi="Times New Roman" w:cs="Times New Roman"/>
          <w:iCs/>
          <w:sz w:val="16"/>
          <w:szCs w:val="16"/>
        </w:rPr>
      </w:pPr>
    </w:p>
    <w:p w14:paraId="4CE9F4B1" w14:textId="77777777" w:rsidR="005E3428"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465D0AE2" w14:textId="77777777" w:rsidR="005E3428" w:rsidRPr="00E7370A" w:rsidRDefault="005E3428" w:rsidP="009F4E52">
      <w:pPr>
        <w:autoSpaceDE w:val="0"/>
        <w:autoSpaceDN w:val="0"/>
        <w:adjustRightInd w:val="0"/>
        <w:spacing w:after="0" w:line="240" w:lineRule="auto"/>
        <w:jc w:val="both"/>
        <w:rPr>
          <w:rFonts w:ascii="Times New Roman" w:hAnsi="Times New Roman" w:cs="Times New Roman"/>
          <w:iCs/>
          <w:sz w:val="16"/>
          <w:szCs w:val="16"/>
        </w:rPr>
      </w:pPr>
    </w:p>
    <w:p w14:paraId="7A775F1B" w14:textId="77777777" w:rsidR="005E3428" w:rsidRPr="00E7370A" w:rsidRDefault="005E3428" w:rsidP="009F4E52">
      <w:pPr>
        <w:pStyle w:val="ae"/>
        <w:spacing w:before="0" w:after="0"/>
        <w:jc w:val="both"/>
        <w:rPr>
          <w:color w:val="auto"/>
          <w:sz w:val="16"/>
          <w:szCs w:val="16"/>
        </w:rPr>
      </w:pPr>
      <w:r w:rsidRPr="00E7370A">
        <w:rPr>
          <w:color w:val="auto"/>
          <w:sz w:val="16"/>
          <w:szCs w:val="16"/>
        </w:rPr>
        <w:t>25 апреля 1918 на заседании Бакинского совета был сформирован Бакинский совет народных комиссаров, состоявший из большевиков и левых эсеров (Бакинская коммуна). Бакинская коммуна выступала за союз с Советской Россией и претендовала на территории нынешнего Азербайджана и южных районов Дагестана. Председателем бакинского совнаркома стал большевик-армянин Степан Шаумян. Бакинские комиссары провели в городе серию радикальных реформ в большевистском стиле (национализация банков, судоходных компаний, рыболовных производств и нефтепромыслов, недвижимости, помещичьих земель и т.п.). На промышленных предприятиях города был установлен 8-часовой рабочий день, был открыт народный университет и школы для взрослых (17045).</w:t>
      </w:r>
    </w:p>
    <w:p w14:paraId="50889B4C" w14:textId="77777777" w:rsidR="005E3428" w:rsidRPr="00E7370A" w:rsidRDefault="005E3428" w:rsidP="009F4E52">
      <w:pPr>
        <w:autoSpaceDE w:val="0"/>
        <w:autoSpaceDN w:val="0"/>
        <w:adjustRightInd w:val="0"/>
        <w:spacing w:after="0" w:line="240" w:lineRule="auto"/>
        <w:jc w:val="both"/>
        <w:rPr>
          <w:rFonts w:ascii="Times New Roman" w:hAnsi="Times New Roman" w:cs="Times New Roman"/>
          <w:iCs/>
          <w:sz w:val="16"/>
          <w:szCs w:val="16"/>
        </w:rPr>
      </w:pPr>
    </w:p>
    <w:p w14:paraId="23BAA2A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49FDC32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CCE3164" w14:textId="77777777" w:rsidR="00BC5EF9" w:rsidRPr="00E7370A" w:rsidRDefault="00BC5EF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апреля 1918 лучший ас Бельгии Вилли </w:t>
      </w:r>
      <w:proofErr w:type="spellStart"/>
      <w:r w:rsidRPr="00E7370A">
        <w:rPr>
          <w:rFonts w:ascii="Times New Roman" w:hAnsi="Times New Roman" w:cs="Times New Roman"/>
          <w:sz w:val="16"/>
          <w:szCs w:val="16"/>
        </w:rPr>
        <w:t>Коппенс</w:t>
      </w:r>
      <w:proofErr w:type="spellEnd"/>
      <w:r w:rsidRPr="00E7370A">
        <w:rPr>
          <w:rFonts w:ascii="Times New Roman" w:hAnsi="Times New Roman" w:cs="Times New Roman"/>
          <w:sz w:val="16"/>
          <w:szCs w:val="16"/>
        </w:rPr>
        <w:t xml:space="preserve"> одерживает свою первую победу (20343).</w:t>
      </w:r>
    </w:p>
    <w:p w14:paraId="2D498679" w14:textId="77777777" w:rsidR="00BC5EF9" w:rsidRPr="00E7370A" w:rsidRDefault="00BC5EF9" w:rsidP="009F4E52">
      <w:pPr>
        <w:spacing w:after="0" w:line="240" w:lineRule="auto"/>
        <w:jc w:val="both"/>
        <w:rPr>
          <w:rFonts w:ascii="Times New Roman" w:hAnsi="Times New Roman" w:cs="Times New Roman"/>
          <w:sz w:val="16"/>
          <w:szCs w:val="16"/>
        </w:rPr>
      </w:pPr>
    </w:p>
    <w:p w14:paraId="273529C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апреля 1918 года в сражении у </w:t>
      </w:r>
      <w:proofErr w:type="spellStart"/>
      <w:r w:rsidRPr="00E7370A">
        <w:rPr>
          <w:rFonts w:ascii="Times New Roman" w:hAnsi="Times New Roman" w:cs="Times New Roman"/>
          <w:sz w:val="16"/>
          <w:szCs w:val="16"/>
        </w:rPr>
        <w:t>Кеммеля</w:t>
      </w:r>
      <w:proofErr w:type="spellEnd"/>
      <w:r w:rsidRPr="00E7370A">
        <w:rPr>
          <w:rFonts w:ascii="Times New Roman" w:hAnsi="Times New Roman" w:cs="Times New Roman"/>
          <w:sz w:val="16"/>
          <w:szCs w:val="16"/>
        </w:rPr>
        <w:t xml:space="preserve"> четыре штурмовые эскадры атаковали совместно с пехотой деревню </w:t>
      </w:r>
      <w:proofErr w:type="spellStart"/>
      <w:r w:rsidRPr="00E7370A">
        <w:rPr>
          <w:rFonts w:ascii="Times New Roman" w:hAnsi="Times New Roman" w:cs="Times New Roman"/>
          <w:sz w:val="16"/>
          <w:szCs w:val="16"/>
        </w:rPr>
        <w:t>Кеммель</w:t>
      </w:r>
      <w:proofErr w:type="spellEnd"/>
      <w:r w:rsidRPr="00E7370A">
        <w:rPr>
          <w:rFonts w:ascii="Times New Roman" w:hAnsi="Times New Roman" w:cs="Times New Roman"/>
          <w:sz w:val="16"/>
          <w:szCs w:val="16"/>
        </w:rPr>
        <w:t xml:space="preserve">, высоту </w:t>
      </w:r>
      <w:proofErr w:type="spellStart"/>
      <w:r w:rsidRPr="00E7370A">
        <w:rPr>
          <w:rFonts w:ascii="Times New Roman" w:hAnsi="Times New Roman" w:cs="Times New Roman"/>
          <w:sz w:val="16"/>
          <w:szCs w:val="16"/>
        </w:rPr>
        <w:t>Кеммель</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Дранетр</w:t>
      </w:r>
      <w:proofErr w:type="spellEnd"/>
      <w:r w:rsidRPr="00E7370A">
        <w:rPr>
          <w:rFonts w:ascii="Times New Roman" w:hAnsi="Times New Roman" w:cs="Times New Roman"/>
          <w:sz w:val="16"/>
          <w:szCs w:val="16"/>
        </w:rPr>
        <w:t>. Штурмовики преследовали отступившую неприятельскую пехоту, подавляя неприятельские батареи. Благодаря продуманным распоряжениям командующего авиацией 4-й армии, применение авиации в этом сражении стало образцовым. 14 истребительных эскадрилий, подчиненных командиру 3-й истребительной эскадры, безраздельно владели всем воздушным пространством над полосой наступления, имевшей всего лишь 15 км в ширину. При дальнейшем развитии наступления вечером накануне газовой атаки, назначенной на 29 апреля, одному из германских артиллерийских летчиков удалось, воспользовавшись открытым противником артиллерийским огнем, обнаружить неизвестные ранее позиции неприятельских батарей. При этом выяснилось, что основная масса неприятельских батарей сосредоточена значительно глубже в тылу, чем это предполагалось при разработке плана газовой атаки. В последний момент оказалось возможным внести в артиллерийские приказы соответствующие изменения (11282).</w:t>
      </w:r>
    </w:p>
    <w:p w14:paraId="3D918DD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3FC42CF" w14:textId="280D1A5A" w:rsidR="005E3428" w:rsidRPr="00E7370A" w:rsidRDefault="005E3428" w:rsidP="009F4E52">
      <w:pPr>
        <w:pStyle w:val="ae"/>
        <w:spacing w:before="0" w:after="0"/>
        <w:jc w:val="both"/>
        <w:rPr>
          <w:color w:val="auto"/>
          <w:sz w:val="16"/>
          <w:szCs w:val="16"/>
        </w:rPr>
      </w:pPr>
      <w:r w:rsidRPr="00E7370A">
        <w:rPr>
          <w:color w:val="auto"/>
          <w:sz w:val="16"/>
          <w:szCs w:val="16"/>
        </w:rPr>
        <w:t>25 апреля 1918 германские войска после небольшой передышки возобновили атаки в долине реки Лис (протекает по северу Франции и западу Бельгии)</w:t>
      </w:r>
      <w:r w:rsidR="00D30863">
        <w:rPr>
          <w:color w:val="auto"/>
          <w:sz w:val="16"/>
          <w:szCs w:val="16"/>
        </w:rPr>
        <w:t xml:space="preserve"> </w:t>
      </w:r>
      <w:r w:rsidRPr="00E7370A">
        <w:rPr>
          <w:color w:val="auto"/>
          <w:sz w:val="16"/>
          <w:szCs w:val="16"/>
        </w:rPr>
        <w:t xml:space="preserve">и заняли высоту </w:t>
      </w:r>
      <w:proofErr w:type="spellStart"/>
      <w:r w:rsidRPr="00E7370A">
        <w:rPr>
          <w:color w:val="auto"/>
          <w:sz w:val="16"/>
          <w:szCs w:val="16"/>
        </w:rPr>
        <w:t>Кеммель</w:t>
      </w:r>
      <w:proofErr w:type="spellEnd"/>
      <w:r w:rsidRPr="00E7370A">
        <w:rPr>
          <w:color w:val="auto"/>
          <w:sz w:val="16"/>
          <w:szCs w:val="16"/>
        </w:rPr>
        <w:t xml:space="preserve"> (в 2 км к югу от города Ипр), где располагался важный пункт обороны союзников. Однако на этом успехи немцев закончились, и после еще нескольких безуспешных атак к 29 апреля сражение в долине реки Лис завершилось. Как и месяцем ранее в районе Амьена, германской армии удалось достичь тактических успехов, но стратегический план командования по разгрому британской армии вновь выполнен не был. Союзники заплатили за это дорогую</w:t>
      </w:r>
      <w:r w:rsidR="00D30863">
        <w:rPr>
          <w:color w:val="auto"/>
          <w:sz w:val="16"/>
          <w:szCs w:val="16"/>
        </w:rPr>
        <w:t xml:space="preserve"> </w:t>
      </w:r>
      <w:r w:rsidRPr="00E7370A">
        <w:rPr>
          <w:color w:val="auto"/>
          <w:sz w:val="16"/>
          <w:szCs w:val="16"/>
        </w:rPr>
        <w:t>цену</w:t>
      </w:r>
      <w:r w:rsidR="00D30863">
        <w:rPr>
          <w:color w:val="auto"/>
          <w:sz w:val="16"/>
          <w:szCs w:val="16"/>
        </w:rPr>
        <w:t xml:space="preserve"> </w:t>
      </w:r>
      <w:r w:rsidRPr="00E7370A">
        <w:rPr>
          <w:color w:val="auto"/>
          <w:sz w:val="16"/>
          <w:szCs w:val="16"/>
        </w:rPr>
        <w:t>— их потери за время операции с 9 по 29 апреля были выше немецких (112 тысяч человек убитыми, ранеными и пленными против 86 тысяч) (17045).</w:t>
      </w:r>
    </w:p>
    <w:p w14:paraId="4F9BCBC6" w14:textId="77777777" w:rsidR="005E3428" w:rsidRPr="00E7370A" w:rsidRDefault="005E3428"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6E55D3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апреля 1918 возле Ханькоу из-за столкновения с другим кораблем затонул китайский пароход “</w:t>
      </w:r>
      <w:proofErr w:type="spellStart"/>
      <w:r w:rsidRPr="00E7370A">
        <w:rPr>
          <w:rFonts w:ascii="Times New Roman" w:hAnsi="Times New Roman" w:cs="Times New Roman"/>
          <w:sz w:val="16"/>
          <w:szCs w:val="16"/>
        </w:rPr>
        <w:t>Кьян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Квань</w:t>
      </w:r>
      <w:proofErr w:type="spellEnd"/>
      <w:r w:rsidRPr="00E7370A">
        <w:rPr>
          <w:rFonts w:ascii="Times New Roman" w:hAnsi="Times New Roman" w:cs="Times New Roman"/>
          <w:sz w:val="16"/>
          <w:szCs w:val="16"/>
        </w:rPr>
        <w:t>”, в результате чего погибло более 500 человек (4962).</w:t>
      </w:r>
    </w:p>
    <w:p w14:paraId="4835211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3942D4E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53EE9D8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41EF8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апреля 1918 Наркомвоенмор издал приказ "Авиационных организаций и комиссаров, не утвержденных Всероссийской коллегией РКВФ не признавать. По всем вопросам авиации и воздухоплавания обращаться к окружной коллегии или к особоуполномоченным Всероссийской коллегии". Вскоре расформировали Петроградское Бюро комиссаров, которое пыталось захватить власть в ноябре 1917 (66,16).</w:t>
      </w:r>
    </w:p>
    <w:p w14:paraId="333C7EE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3A2CE20" w14:textId="77777777" w:rsidR="00BC5EF9" w:rsidRPr="00E7370A" w:rsidRDefault="00BC5EF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апреля 1918 г. </w:t>
      </w:r>
      <w:proofErr w:type="spellStart"/>
      <w:r w:rsidRPr="00E7370A">
        <w:rPr>
          <w:rFonts w:ascii="Times New Roman" w:hAnsi="Times New Roman" w:cs="Times New Roman"/>
          <w:sz w:val="16"/>
          <w:szCs w:val="16"/>
        </w:rPr>
        <w:t>НКВоен</w:t>
      </w:r>
      <w:proofErr w:type="spellEnd"/>
      <w:r w:rsidRPr="00E7370A">
        <w:rPr>
          <w:rFonts w:ascii="Times New Roman" w:hAnsi="Times New Roman" w:cs="Times New Roman"/>
          <w:sz w:val="16"/>
          <w:szCs w:val="16"/>
        </w:rPr>
        <w:t xml:space="preserve"> издал приказ, в котором говорилось: «Авиационных организаций и комиссаров, не утвержденных Всероссийской коллегией Рабоче-Крестьянского Воздушного Флота, не признавать. По всем вопросам авиации и воздухоплавания обращаться к окружной коллегии воздушного флота или к особоуполномоченным Всероссийской коллегии». Вскоре после этого петроградское Бюро комиссаров было расформировано (20158).</w:t>
      </w:r>
    </w:p>
    <w:p w14:paraId="17CA63B7" w14:textId="77777777" w:rsidR="00BC5EF9" w:rsidRPr="00E7370A" w:rsidRDefault="00BC5EF9" w:rsidP="009F4E52">
      <w:pPr>
        <w:spacing w:after="0" w:line="240" w:lineRule="auto"/>
        <w:jc w:val="both"/>
        <w:rPr>
          <w:rFonts w:ascii="Times New Roman" w:hAnsi="Times New Roman" w:cs="Times New Roman"/>
          <w:sz w:val="16"/>
          <w:szCs w:val="16"/>
          <w:shd w:val="clear" w:color="auto" w:fill="FFFFFF"/>
        </w:rPr>
      </w:pPr>
    </w:p>
    <w:p w14:paraId="32DC81D7" w14:textId="77777777" w:rsidR="00221D8A" w:rsidRPr="00E7370A" w:rsidRDefault="00221D8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апреля 1918-го появился приказ Наркомвоенмора, в котором говорилось: «Авиационных организаций, не утвержденных Всероссийской коллегией Рабоче-Крестьянского Воздушного Флота не признавать. По всем вопросам авиации и воздухоплавания обращаться к окружной коллегии воздушного флота или к особоуполномоченным Всероссийской коллегии» (18562).</w:t>
      </w:r>
    </w:p>
    <w:p w14:paraId="506DD17F" w14:textId="77777777" w:rsidR="00221D8A" w:rsidRPr="00E7370A" w:rsidRDefault="00221D8A" w:rsidP="009F4E52">
      <w:pPr>
        <w:spacing w:after="0" w:line="240" w:lineRule="auto"/>
        <w:jc w:val="both"/>
        <w:rPr>
          <w:rFonts w:ascii="Times New Roman" w:hAnsi="Times New Roman" w:cs="Times New Roman"/>
          <w:sz w:val="16"/>
          <w:szCs w:val="16"/>
        </w:rPr>
      </w:pPr>
    </w:p>
    <w:p w14:paraId="200ADE6A" w14:textId="77777777" w:rsidR="005E3428" w:rsidRPr="00E7370A" w:rsidRDefault="005E3428" w:rsidP="009F4E52">
      <w:pPr>
        <w:pStyle w:val="ae"/>
        <w:spacing w:before="0" w:after="0"/>
        <w:jc w:val="both"/>
        <w:rPr>
          <w:color w:val="auto"/>
          <w:sz w:val="16"/>
          <w:szCs w:val="16"/>
        </w:rPr>
      </w:pPr>
      <w:r w:rsidRPr="00E7370A">
        <w:rPr>
          <w:color w:val="auto"/>
          <w:sz w:val="16"/>
          <w:szCs w:val="16"/>
        </w:rPr>
        <w:lastRenderedPageBreak/>
        <w:t xml:space="preserve">26 апреля 1918 отряды «красных», пытавшихся ранее установить при поддержке российских большевиков свою власть на юге Финляндии, были выбиты германскими частями из города </w:t>
      </w:r>
      <w:proofErr w:type="spellStart"/>
      <w:r w:rsidRPr="00E7370A">
        <w:rPr>
          <w:color w:val="auto"/>
          <w:sz w:val="16"/>
          <w:szCs w:val="16"/>
        </w:rPr>
        <w:t>Хямеэнлинна</w:t>
      </w:r>
      <w:proofErr w:type="spellEnd"/>
      <w:r w:rsidRPr="00E7370A">
        <w:rPr>
          <w:color w:val="auto"/>
          <w:sz w:val="16"/>
          <w:szCs w:val="16"/>
        </w:rPr>
        <w:t xml:space="preserve"> (в 100 км к северу от Хельсинки). Следующей ночью советское правительство Финляндии бежало морем из Выборга (до 1940 года он оставался в составе Финляндии — РП) в Петроград. Сам Выборг пока еще оставался в руках финских красногвардейцев, но его падение было делом нескольких дней (17045).</w:t>
      </w:r>
    </w:p>
    <w:p w14:paraId="5C0343DA" w14:textId="77777777" w:rsidR="005E3428" w:rsidRPr="00E7370A" w:rsidRDefault="005E3428" w:rsidP="009F4E52">
      <w:pPr>
        <w:autoSpaceDE w:val="0"/>
        <w:autoSpaceDN w:val="0"/>
        <w:adjustRightInd w:val="0"/>
        <w:spacing w:after="0" w:line="240" w:lineRule="auto"/>
        <w:jc w:val="both"/>
        <w:rPr>
          <w:rFonts w:ascii="Times New Roman" w:hAnsi="Times New Roman" w:cs="Times New Roman"/>
          <w:iCs/>
          <w:sz w:val="16"/>
          <w:szCs w:val="16"/>
        </w:rPr>
      </w:pPr>
    </w:p>
    <w:p w14:paraId="044ED6A5" w14:textId="77777777" w:rsidR="000E1040" w:rsidRPr="00E7370A" w:rsidRDefault="000E1040"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апреля 1918 Войска ген. Маннергейма взяли </w:t>
      </w:r>
      <w:proofErr w:type="spellStart"/>
      <w:r w:rsidRPr="00E7370A">
        <w:rPr>
          <w:rFonts w:ascii="Times New Roman" w:hAnsi="Times New Roman" w:cs="Times New Roman"/>
          <w:sz w:val="16"/>
          <w:szCs w:val="16"/>
        </w:rPr>
        <w:t>г.Хяменлинна</w:t>
      </w:r>
      <w:proofErr w:type="spellEnd"/>
      <w:r w:rsidRPr="00E7370A">
        <w:rPr>
          <w:rFonts w:ascii="Times New Roman" w:hAnsi="Times New Roman" w:cs="Times New Roman"/>
          <w:sz w:val="16"/>
          <w:szCs w:val="16"/>
        </w:rPr>
        <w:t xml:space="preserve"> (7450).</w:t>
      </w:r>
    </w:p>
    <w:p w14:paraId="5F8D2040" w14:textId="77777777" w:rsidR="000E1040" w:rsidRPr="00E7370A" w:rsidRDefault="000E1040" w:rsidP="009F4E52">
      <w:pPr>
        <w:autoSpaceDE w:val="0"/>
        <w:autoSpaceDN w:val="0"/>
        <w:adjustRightInd w:val="0"/>
        <w:spacing w:after="0" w:line="240" w:lineRule="auto"/>
        <w:jc w:val="both"/>
        <w:rPr>
          <w:rFonts w:ascii="Times New Roman" w:hAnsi="Times New Roman" w:cs="Times New Roman"/>
          <w:sz w:val="16"/>
          <w:szCs w:val="16"/>
        </w:rPr>
      </w:pPr>
    </w:p>
    <w:p w14:paraId="441B2CD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6193012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FA0FE7A"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апреля 1918 г. Высший совет народного хозяйства (ВСНХ) издал постановление “О пользовании автомобилями, мо</w:t>
      </w:r>
      <w:r w:rsidRPr="00E7370A">
        <w:rPr>
          <w:rFonts w:ascii="Times New Roman" w:hAnsi="Times New Roman" w:cs="Times New Roman"/>
          <w:sz w:val="16"/>
          <w:szCs w:val="16"/>
        </w:rPr>
        <w:softHyphen/>
        <w:t xml:space="preserve">тоциклами и прочими транспортными средствами передвижения, потребляющими бензин” [3.5]. Движение автомобилей и мотоциклов на улицах обеих столиц становилось более интенсивным. Причин тому было несколько. Прежде всего </w:t>
      </w:r>
      <w:proofErr w:type="gramStart"/>
      <w:r w:rsidRPr="00E7370A">
        <w:rPr>
          <w:rFonts w:ascii="Times New Roman" w:hAnsi="Times New Roman" w:cs="Times New Roman"/>
          <w:sz w:val="16"/>
          <w:szCs w:val="16"/>
        </w:rPr>
        <w:t>- это</w:t>
      </w:r>
      <w:proofErr w:type="gramEnd"/>
      <w:r w:rsidRPr="00E7370A">
        <w:rPr>
          <w:rFonts w:ascii="Times New Roman" w:hAnsi="Times New Roman" w:cs="Times New Roman"/>
          <w:sz w:val="16"/>
          <w:szCs w:val="16"/>
        </w:rPr>
        <w:t xml:space="preserve"> сборка импортных моделей из приобретён</w:t>
      </w:r>
      <w:r w:rsidRPr="00E7370A">
        <w:rPr>
          <w:rFonts w:ascii="Times New Roman" w:hAnsi="Times New Roman" w:cs="Times New Roman"/>
          <w:sz w:val="16"/>
          <w:szCs w:val="16"/>
        </w:rPr>
        <w:softHyphen/>
        <w:t>ных за рубежом комплектов, и восстановление имевшихся изно</w:t>
      </w:r>
      <w:r w:rsidRPr="00E7370A">
        <w:rPr>
          <w:rFonts w:ascii="Times New Roman" w:hAnsi="Times New Roman" w:cs="Times New Roman"/>
          <w:sz w:val="16"/>
          <w:szCs w:val="16"/>
        </w:rPr>
        <w:softHyphen/>
        <w:t>шенных мотоциклов на частных и национализированных заводах. Имело значение и возвращение с фронтов армейских подразделе</w:t>
      </w:r>
      <w:r w:rsidRPr="00E7370A">
        <w:rPr>
          <w:rFonts w:ascii="Times New Roman" w:hAnsi="Times New Roman" w:cs="Times New Roman"/>
          <w:sz w:val="16"/>
          <w:szCs w:val="16"/>
        </w:rPr>
        <w:softHyphen/>
        <w:t>ний вместе с транспортом и, наконец, конфискация автомобилей и мотоциклов у классовых врагов Октябрьских событий. Культу</w:t>
      </w:r>
      <w:r w:rsidRPr="00E7370A">
        <w:rPr>
          <w:rFonts w:ascii="Times New Roman" w:hAnsi="Times New Roman" w:cs="Times New Roman"/>
          <w:sz w:val="16"/>
          <w:szCs w:val="16"/>
        </w:rPr>
        <w:softHyphen/>
        <w:t>ра большинства водителей была столь низкой, что “лихачи” нередко наезжали на пешеходов, о чём писали во многих газетах. Случались и аварии, называемые в наши дни дорожно-</w:t>
      </w:r>
      <w:proofErr w:type="gramStart"/>
      <w:r w:rsidRPr="00E7370A">
        <w:rPr>
          <w:rFonts w:ascii="Times New Roman" w:hAnsi="Times New Roman" w:cs="Times New Roman"/>
          <w:sz w:val="16"/>
          <w:szCs w:val="16"/>
        </w:rPr>
        <w:t>транспорт-</w:t>
      </w:r>
      <w:proofErr w:type="spellStart"/>
      <w:r w:rsidRPr="00E7370A">
        <w:rPr>
          <w:rFonts w:ascii="Times New Roman" w:hAnsi="Times New Roman" w:cs="Times New Roman"/>
          <w:sz w:val="16"/>
          <w:szCs w:val="16"/>
        </w:rPr>
        <w:t>ными</w:t>
      </w:r>
      <w:proofErr w:type="spellEnd"/>
      <w:proofErr w:type="gramEnd"/>
      <w:r w:rsidRPr="00E7370A">
        <w:rPr>
          <w:rFonts w:ascii="Times New Roman" w:hAnsi="Times New Roman" w:cs="Times New Roman"/>
          <w:sz w:val="16"/>
          <w:szCs w:val="16"/>
        </w:rPr>
        <w:t xml:space="preserve"> происшествиями (ДТП). Для решительной борьбы с ними требовались специальные меры. Новая власть начала с самого важного - экономии дефицитного в те годы бензина. Ограничи</w:t>
      </w:r>
      <w:r w:rsidRPr="00E7370A">
        <w:rPr>
          <w:rFonts w:ascii="Times New Roman" w:hAnsi="Times New Roman" w:cs="Times New Roman"/>
          <w:sz w:val="16"/>
          <w:szCs w:val="16"/>
        </w:rPr>
        <w:softHyphen/>
        <w:t>ли отпуск топлива не только частникам, но и госучреждениям. Однако эта мера, казавшаяся ра</w:t>
      </w:r>
      <w:r w:rsidRPr="00E7370A">
        <w:rPr>
          <w:rFonts w:ascii="Times New Roman" w:hAnsi="Times New Roman" w:cs="Times New Roman"/>
          <w:sz w:val="16"/>
          <w:szCs w:val="16"/>
        </w:rPr>
        <w:softHyphen/>
        <w:t>дикальной, не дала ожидаемых результатов. Поэтому Всероссий</w:t>
      </w:r>
      <w:r w:rsidRPr="00E7370A">
        <w:rPr>
          <w:rFonts w:ascii="Times New Roman" w:hAnsi="Times New Roman" w:cs="Times New Roman"/>
          <w:sz w:val="16"/>
          <w:szCs w:val="16"/>
        </w:rPr>
        <w:softHyphen/>
        <w:t>ский центральный исполнительный комитет (ВЦИК) 21 августа 1918 г. издал Обязательное постановление “О пользовании авто</w:t>
      </w:r>
      <w:r w:rsidRPr="00E7370A">
        <w:rPr>
          <w:rFonts w:ascii="Times New Roman" w:hAnsi="Times New Roman" w:cs="Times New Roman"/>
          <w:sz w:val="16"/>
          <w:szCs w:val="16"/>
        </w:rPr>
        <w:softHyphen/>
        <w:t>мобилями и мотоциклами и порядке автодвижения по городу Мо</w:t>
      </w:r>
      <w:r w:rsidRPr="00E7370A">
        <w:rPr>
          <w:rFonts w:ascii="Times New Roman" w:hAnsi="Times New Roman" w:cs="Times New Roman"/>
          <w:sz w:val="16"/>
          <w:szCs w:val="16"/>
        </w:rPr>
        <w:softHyphen/>
        <w:t>скве и её окрестностям”. В нём разрешалось водить транспорт</w:t>
      </w:r>
      <w:r w:rsidRPr="00E7370A">
        <w:rPr>
          <w:rFonts w:ascii="Times New Roman" w:hAnsi="Times New Roman" w:cs="Times New Roman"/>
          <w:sz w:val="16"/>
          <w:szCs w:val="16"/>
        </w:rPr>
        <w:softHyphen/>
        <w:t>ные средства только членам созданного ещё в феврале 1917 г. профсоюза шоферов, со скоростью не более 12 вёрст/ч - для гру</w:t>
      </w:r>
      <w:r w:rsidRPr="00E7370A">
        <w:rPr>
          <w:rFonts w:ascii="Times New Roman" w:hAnsi="Times New Roman" w:cs="Times New Roman"/>
          <w:sz w:val="16"/>
          <w:szCs w:val="16"/>
        </w:rPr>
        <w:softHyphen/>
        <w:t>зовиков и 25 вёрст/ч - для легковых машин и мотоциклов [3.6]. За нарушение этих норм полагался штраф в сумме 1-3 р., а в тяжё</w:t>
      </w:r>
      <w:r w:rsidRPr="00E7370A">
        <w:rPr>
          <w:rFonts w:ascii="Times New Roman" w:hAnsi="Times New Roman" w:cs="Times New Roman"/>
          <w:sz w:val="16"/>
          <w:szCs w:val="16"/>
        </w:rPr>
        <w:softHyphen/>
        <w:t>лых случаях - даже арест на срок от одного до трёх месяцев [3.7]. Для более строгого учета транспортных средств 26 февраля 1919 г. Совет труда и обороны (СТО) принял Постановление “О переписи автомобилей, тракторов и мотоциклов”, которое обязывало все военные и гражданские, государственные и част</w:t>
      </w:r>
      <w:r w:rsidRPr="00E7370A">
        <w:rPr>
          <w:rFonts w:ascii="Times New Roman" w:hAnsi="Times New Roman" w:cs="Times New Roman"/>
          <w:sz w:val="16"/>
          <w:szCs w:val="16"/>
        </w:rPr>
        <w:softHyphen/>
        <w:t>ные организации, а также владельцев личного транспорта предо</w:t>
      </w:r>
      <w:r w:rsidRPr="00E7370A">
        <w:rPr>
          <w:rFonts w:ascii="Times New Roman" w:hAnsi="Times New Roman" w:cs="Times New Roman"/>
          <w:sz w:val="16"/>
          <w:szCs w:val="16"/>
        </w:rPr>
        <w:softHyphen/>
        <w:t>ставлять сведения о нём для централизованного учета [3.8]. При этом продолжались реквизиции транспорта у частных владельцев в пользу госучреждений. К концу 1919 г. в стране числилось 4488 мотоциклов, но лишь около половины из них были на ходу [3.9] (11429).</w:t>
      </w:r>
    </w:p>
    <w:p w14:paraId="3E4F741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0924CA02" w14:textId="77777777" w:rsidR="005D0927" w:rsidRPr="00E7370A" w:rsidRDefault="005D092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апреля в 1918 году Николай II и члены императорской фамилии вывезены из Тобольска в Екатеринбург, где и были позднее расстреляны (15111).</w:t>
      </w:r>
    </w:p>
    <w:p w14:paraId="63665EAE" w14:textId="77777777" w:rsidR="005D0927" w:rsidRPr="00E7370A" w:rsidRDefault="005D0927" w:rsidP="009F4E52">
      <w:pPr>
        <w:spacing w:after="0" w:line="240" w:lineRule="auto"/>
        <w:jc w:val="both"/>
        <w:rPr>
          <w:rFonts w:ascii="Times New Roman" w:hAnsi="Times New Roman" w:cs="Times New Roman"/>
          <w:sz w:val="16"/>
          <w:szCs w:val="16"/>
        </w:rPr>
      </w:pPr>
    </w:p>
    <w:p w14:paraId="694B1CA3" w14:textId="1C0EFA5F" w:rsidR="005E3428" w:rsidRPr="00E7370A" w:rsidRDefault="005E3428" w:rsidP="009F4E52">
      <w:pPr>
        <w:pStyle w:val="ae"/>
        <w:spacing w:before="0" w:after="0"/>
        <w:jc w:val="both"/>
        <w:rPr>
          <w:color w:val="auto"/>
          <w:sz w:val="16"/>
          <w:szCs w:val="16"/>
        </w:rPr>
      </w:pPr>
      <w:r w:rsidRPr="00E7370A">
        <w:rPr>
          <w:color w:val="auto"/>
          <w:sz w:val="16"/>
          <w:szCs w:val="16"/>
        </w:rPr>
        <w:t>26 апреля 1919 из Тобольска большевиками под вооруженной охраной были вывезены бывший русский император Николай II, его супруга Александра Федоровна и их дочь великая княжна Мария. Остальные дети царя были пока оставлены в Тобольске из-за болезни его сына, страдавшего гемофилией. Изначально лидеры большевиков планировали провести над Николаем II показательный судебный процесс в Москве. Однако после споров</w:t>
      </w:r>
      <w:r w:rsidR="00D30863">
        <w:rPr>
          <w:color w:val="auto"/>
          <w:sz w:val="16"/>
          <w:szCs w:val="16"/>
        </w:rPr>
        <w:t xml:space="preserve"> </w:t>
      </w:r>
      <w:r w:rsidRPr="00E7370A">
        <w:rPr>
          <w:color w:val="auto"/>
          <w:sz w:val="16"/>
          <w:szCs w:val="16"/>
        </w:rPr>
        <w:t>ввиду нестабильной и неясной обстановки из-за немецкого наступления и активности белых</w:t>
      </w:r>
      <w:r w:rsidR="00D30863">
        <w:rPr>
          <w:color w:val="auto"/>
          <w:sz w:val="16"/>
          <w:szCs w:val="16"/>
        </w:rPr>
        <w:t xml:space="preserve"> </w:t>
      </w:r>
      <w:r w:rsidRPr="00E7370A">
        <w:rPr>
          <w:color w:val="auto"/>
          <w:sz w:val="16"/>
          <w:szCs w:val="16"/>
        </w:rPr>
        <w:t>решили переправить его в Екатеринбург (17045).</w:t>
      </w:r>
    </w:p>
    <w:p w14:paraId="01969AD8" w14:textId="77777777" w:rsidR="005E3428" w:rsidRPr="00E7370A" w:rsidRDefault="005E3428" w:rsidP="009F4E52">
      <w:pPr>
        <w:autoSpaceDE w:val="0"/>
        <w:autoSpaceDN w:val="0"/>
        <w:adjustRightInd w:val="0"/>
        <w:spacing w:after="0" w:line="240" w:lineRule="auto"/>
        <w:jc w:val="both"/>
        <w:rPr>
          <w:rFonts w:ascii="Times New Roman" w:hAnsi="Times New Roman" w:cs="Times New Roman"/>
          <w:sz w:val="16"/>
          <w:szCs w:val="16"/>
        </w:rPr>
      </w:pPr>
    </w:p>
    <w:p w14:paraId="09BF0D1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апреля 1918 немцы свергли Украинскую Раду и назначили Гетмана Скоропадского (2239).</w:t>
      </w:r>
    </w:p>
    <w:p w14:paraId="0165DCD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BD4D20B"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апреля 1918 на Украине введены германские военно-полевые суды (4962).</w:t>
      </w:r>
    </w:p>
    <w:p w14:paraId="6E8AD436"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EFC1201"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апреля 1918 немцами расформированы войска “</w:t>
      </w:r>
      <w:proofErr w:type="spellStart"/>
      <w:r w:rsidRPr="00E7370A">
        <w:rPr>
          <w:rFonts w:ascii="Times New Roman" w:hAnsi="Times New Roman" w:cs="Times New Roman"/>
          <w:sz w:val="16"/>
          <w:szCs w:val="16"/>
        </w:rPr>
        <w:t>синежупанников</w:t>
      </w:r>
      <w:proofErr w:type="spellEnd"/>
      <w:r w:rsidRPr="00E7370A">
        <w:rPr>
          <w:rFonts w:ascii="Times New Roman" w:hAnsi="Times New Roman" w:cs="Times New Roman"/>
          <w:sz w:val="16"/>
          <w:szCs w:val="16"/>
        </w:rPr>
        <w:t>”, сформированных в Германии из пленных украинцев (4962).</w:t>
      </w:r>
    </w:p>
    <w:p w14:paraId="074B89E8"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7F63F14" w14:textId="77777777" w:rsidR="005D0927"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3CDECC24" w14:textId="77777777" w:rsidR="005D0927" w:rsidRPr="00E7370A" w:rsidRDefault="005D0927" w:rsidP="009F4E52">
      <w:pPr>
        <w:autoSpaceDE w:val="0"/>
        <w:autoSpaceDN w:val="0"/>
        <w:adjustRightInd w:val="0"/>
        <w:spacing w:after="0" w:line="240" w:lineRule="auto"/>
        <w:jc w:val="both"/>
        <w:rPr>
          <w:rFonts w:ascii="Times New Roman" w:hAnsi="Times New Roman" w:cs="Times New Roman"/>
          <w:iCs/>
          <w:sz w:val="16"/>
          <w:szCs w:val="16"/>
        </w:rPr>
      </w:pPr>
    </w:p>
    <w:p w14:paraId="4A4A4DE1" w14:textId="77777777" w:rsidR="005D0927" w:rsidRPr="00E7370A" w:rsidRDefault="005D092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апреля в 1918 году дистанционно управляемый планер "</w:t>
      </w:r>
      <w:proofErr w:type="spellStart"/>
      <w:r w:rsidRPr="00E7370A">
        <w:rPr>
          <w:rFonts w:ascii="Times New Roman" w:hAnsi="Times New Roman" w:cs="Times New Roman"/>
          <w:sz w:val="16"/>
          <w:szCs w:val="16"/>
        </w:rPr>
        <w:t>Torpedogleiter</w:t>
      </w:r>
      <w:proofErr w:type="spellEnd"/>
      <w:r w:rsidRPr="00E7370A">
        <w:rPr>
          <w:rFonts w:ascii="Times New Roman" w:hAnsi="Times New Roman" w:cs="Times New Roman"/>
          <w:sz w:val="16"/>
          <w:szCs w:val="16"/>
        </w:rPr>
        <w:t xml:space="preserve">" разбился на аэродроме </w:t>
      </w:r>
      <w:proofErr w:type="spellStart"/>
      <w:r w:rsidRPr="00E7370A">
        <w:rPr>
          <w:rFonts w:ascii="Times New Roman" w:hAnsi="Times New Roman" w:cs="Times New Roman"/>
          <w:sz w:val="16"/>
          <w:szCs w:val="16"/>
        </w:rPr>
        <w:t>Йютербога</w:t>
      </w:r>
      <w:proofErr w:type="spellEnd"/>
      <w:r w:rsidRPr="00E7370A">
        <w:rPr>
          <w:rFonts w:ascii="Times New Roman" w:hAnsi="Times New Roman" w:cs="Times New Roman"/>
          <w:sz w:val="16"/>
          <w:szCs w:val="16"/>
        </w:rPr>
        <w:t>. Работы временно приостановили. Вернер фон Сименс, в октябре 1914 года, наигравшись с проводным дистанционным управлением на надводных кораблях и подводных лодках, поднял голову и посмотрел на небо. Так родилась очередная идея «</w:t>
      </w:r>
      <w:proofErr w:type="spellStart"/>
      <w:r w:rsidRPr="00E7370A">
        <w:rPr>
          <w:rFonts w:ascii="Times New Roman" w:hAnsi="Times New Roman" w:cs="Times New Roman"/>
          <w:sz w:val="16"/>
          <w:szCs w:val="16"/>
        </w:rPr>
        <w:t>вундерваффе</w:t>
      </w:r>
      <w:proofErr w:type="spellEnd"/>
      <w:r w:rsidRPr="00E7370A">
        <w:rPr>
          <w:rFonts w:ascii="Times New Roman" w:hAnsi="Times New Roman" w:cs="Times New Roman"/>
          <w:sz w:val="16"/>
          <w:szCs w:val="16"/>
        </w:rPr>
        <w:t xml:space="preserve">» - дистанционно управляемый планер. Первая модель была запущена с башни замка </w:t>
      </w:r>
      <w:proofErr w:type="spellStart"/>
      <w:r w:rsidRPr="00E7370A">
        <w:rPr>
          <w:rFonts w:ascii="Times New Roman" w:hAnsi="Times New Roman" w:cs="Times New Roman"/>
          <w:sz w:val="16"/>
          <w:szCs w:val="16"/>
        </w:rPr>
        <w:t>Грюневальд</w:t>
      </w:r>
      <w:proofErr w:type="spellEnd"/>
      <w:r w:rsidRPr="00E7370A">
        <w:rPr>
          <w:rFonts w:ascii="Times New Roman" w:hAnsi="Times New Roman" w:cs="Times New Roman"/>
          <w:sz w:val="16"/>
          <w:szCs w:val="16"/>
        </w:rPr>
        <w:t>. Эксперимент признали удачным. Модель назвали "Бульдогом", а после модернизации, осенью 1915 года начали запускать её с дирижаблей «P IV2 (бывший «PL-16», переименован 1914-м году, когда его передали Прусской армии) и «PL-25». В 1916 году было решено, что изделие замечательно подходит для дирижаблей и было названо "</w:t>
      </w:r>
      <w:proofErr w:type="spellStart"/>
      <w:r w:rsidRPr="00E7370A">
        <w:rPr>
          <w:rFonts w:ascii="Times New Roman" w:hAnsi="Times New Roman" w:cs="Times New Roman"/>
          <w:sz w:val="16"/>
          <w:szCs w:val="16"/>
        </w:rPr>
        <w:t>Torpedogleiter</w:t>
      </w:r>
      <w:proofErr w:type="spellEnd"/>
      <w:r w:rsidRPr="00E7370A">
        <w:rPr>
          <w:rFonts w:ascii="Times New Roman" w:hAnsi="Times New Roman" w:cs="Times New Roman"/>
          <w:sz w:val="16"/>
          <w:szCs w:val="16"/>
        </w:rPr>
        <w:t>". Летом 1917 года первые 300 килограммовые "</w:t>
      </w:r>
      <w:proofErr w:type="spellStart"/>
      <w:r w:rsidRPr="00E7370A">
        <w:rPr>
          <w:rFonts w:ascii="Times New Roman" w:hAnsi="Times New Roman" w:cs="Times New Roman"/>
          <w:sz w:val="16"/>
          <w:szCs w:val="16"/>
        </w:rPr>
        <w:t>Torpedogleiter</w:t>
      </w:r>
      <w:proofErr w:type="spellEnd"/>
      <w:r w:rsidRPr="00E7370A">
        <w:rPr>
          <w:rFonts w:ascii="Times New Roman" w:hAnsi="Times New Roman" w:cs="Times New Roman"/>
          <w:sz w:val="16"/>
          <w:szCs w:val="16"/>
        </w:rPr>
        <w:t>" были запущены с дирижабля «</w:t>
      </w:r>
      <w:proofErr w:type="spellStart"/>
      <w:r w:rsidRPr="00E7370A">
        <w:rPr>
          <w:rFonts w:ascii="Times New Roman" w:hAnsi="Times New Roman" w:cs="Times New Roman"/>
          <w:sz w:val="16"/>
          <w:szCs w:val="16"/>
        </w:rPr>
        <w:t>Lz</w:t>
      </w:r>
      <w:proofErr w:type="spellEnd"/>
      <w:r w:rsidRPr="00E7370A">
        <w:rPr>
          <w:rFonts w:ascii="Times New Roman" w:hAnsi="Times New Roman" w:cs="Times New Roman"/>
          <w:sz w:val="16"/>
          <w:szCs w:val="16"/>
        </w:rPr>
        <w:t xml:space="preserve"> – 26». Однако, </w:t>
      </w:r>
      <w:proofErr w:type="spellStart"/>
      <w:r w:rsidRPr="00E7370A">
        <w:rPr>
          <w:rFonts w:ascii="Times New Roman" w:hAnsi="Times New Roman" w:cs="Times New Roman"/>
          <w:sz w:val="16"/>
          <w:szCs w:val="16"/>
        </w:rPr>
        <w:t>Кайзерлихмарине</w:t>
      </w:r>
      <w:proofErr w:type="spellEnd"/>
      <w:r w:rsidRPr="00E7370A">
        <w:rPr>
          <w:rFonts w:ascii="Times New Roman" w:hAnsi="Times New Roman" w:cs="Times New Roman"/>
          <w:sz w:val="16"/>
          <w:szCs w:val="16"/>
        </w:rPr>
        <w:t xml:space="preserve"> упорно открещивалось от "чуда технической мысли", утверждая, что скорее война закончится, чем это изделие будет действительно доведено до ума. Кайзер настоял, флот вздохнул и был вынужден забрать из армии дирижабль «</w:t>
      </w:r>
      <w:proofErr w:type="spellStart"/>
      <w:r w:rsidRPr="00E7370A">
        <w:rPr>
          <w:rFonts w:ascii="Times New Roman" w:hAnsi="Times New Roman" w:cs="Times New Roman"/>
          <w:sz w:val="16"/>
          <w:szCs w:val="16"/>
        </w:rPr>
        <w:t>Lz</w:t>
      </w:r>
      <w:proofErr w:type="spellEnd"/>
      <w:r w:rsidRPr="00E7370A">
        <w:rPr>
          <w:rFonts w:ascii="Times New Roman" w:hAnsi="Times New Roman" w:cs="Times New Roman"/>
          <w:sz w:val="16"/>
          <w:szCs w:val="16"/>
        </w:rPr>
        <w:t xml:space="preserve"> 58», переименовал его в 2L 25» и начал испытания под Потсдамом. Ничего не напоминает? Я вот был уверен, что только </w:t>
      </w:r>
      <w:proofErr w:type="spellStart"/>
      <w:r w:rsidRPr="00E7370A">
        <w:rPr>
          <w:rFonts w:ascii="Times New Roman" w:hAnsi="Times New Roman" w:cs="Times New Roman"/>
          <w:sz w:val="16"/>
          <w:szCs w:val="16"/>
        </w:rPr>
        <w:t>Алоизович</w:t>
      </w:r>
      <w:proofErr w:type="spellEnd"/>
      <w:r w:rsidRPr="00E7370A">
        <w:rPr>
          <w:rFonts w:ascii="Times New Roman" w:hAnsi="Times New Roman" w:cs="Times New Roman"/>
          <w:sz w:val="16"/>
          <w:szCs w:val="16"/>
        </w:rPr>
        <w:t xml:space="preserve"> был таким "прожектером", а оказывается это у них традиция. И так, 25 и 26 июня 1917 года, дирижабль крутился около </w:t>
      </w:r>
      <w:proofErr w:type="spellStart"/>
      <w:r w:rsidRPr="00E7370A">
        <w:rPr>
          <w:rFonts w:ascii="Times New Roman" w:hAnsi="Times New Roman" w:cs="Times New Roman"/>
          <w:sz w:val="16"/>
          <w:szCs w:val="16"/>
        </w:rPr>
        <w:t>Гавеловских</w:t>
      </w:r>
      <w:proofErr w:type="spellEnd"/>
      <w:r w:rsidRPr="00E7370A">
        <w:rPr>
          <w:rFonts w:ascii="Times New Roman" w:hAnsi="Times New Roman" w:cs="Times New Roman"/>
          <w:sz w:val="16"/>
          <w:szCs w:val="16"/>
        </w:rPr>
        <w:t xml:space="preserve"> озер, производя пуски. Результаты не обнадеживали, на расстоянии свыше 4-х километров возникла проблема определения местоположения "</w:t>
      </w:r>
      <w:proofErr w:type="spellStart"/>
      <w:r w:rsidRPr="00E7370A">
        <w:rPr>
          <w:rFonts w:ascii="Times New Roman" w:hAnsi="Times New Roman" w:cs="Times New Roman"/>
          <w:sz w:val="16"/>
          <w:szCs w:val="16"/>
        </w:rPr>
        <w:t>Torpedogleiter</w:t>
      </w:r>
      <w:proofErr w:type="spellEnd"/>
      <w:r w:rsidRPr="00E7370A">
        <w:rPr>
          <w:rFonts w:ascii="Times New Roman" w:hAnsi="Times New Roman" w:cs="Times New Roman"/>
          <w:sz w:val="16"/>
          <w:szCs w:val="16"/>
        </w:rPr>
        <w:t xml:space="preserve">", как и его последующее управление. Испытания продолжились, когда «L 25» перебросили под </w:t>
      </w:r>
      <w:proofErr w:type="spellStart"/>
      <w:r w:rsidRPr="00E7370A">
        <w:rPr>
          <w:rFonts w:ascii="Times New Roman" w:hAnsi="Times New Roman" w:cs="Times New Roman"/>
          <w:sz w:val="16"/>
          <w:szCs w:val="16"/>
        </w:rPr>
        <w:t>Йютербог</w:t>
      </w:r>
      <w:proofErr w:type="spellEnd"/>
      <w:r w:rsidRPr="00E7370A">
        <w:rPr>
          <w:rFonts w:ascii="Times New Roman" w:hAnsi="Times New Roman" w:cs="Times New Roman"/>
          <w:sz w:val="16"/>
          <w:szCs w:val="16"/>
        </w:rPr>
        <w:t xml:space="preserve">, в сентябре 1917 года. </w:t>
      </w:r>
      <w:proofErr w:type="gramStart"/>
      <w:r w:rsidRPr="00E7370A">
        <w:rPr>
          <w:rFonts w:ascii="Times New Roman" w:hAnsi="Times New Roman" w:cs="Times New Roman"/>
          <w:sz w:val="16"/>
          <w:szCs w:val="16"/>
        </w:rPr>
        <w:t>К испытанием</w:t>
      </w:r>
      <w:proofErr w:type="gramEnd"/>
      <w:r w:rsidRPr="00E7370A">
        <w:rPr>
          <w:rFonts w:ascii="Times New Roman" w:hAnsi="Times New Roman" w:cs="Times New Roman"/>
          <w:sz w:val="16"/>
          <w:szCs w:val="16"/>
        </w:rPr>
        <w:t xml:space="preserve"> подключили и дирижабль «</w:t>
      </w:r>
      <w:proofErr w:type="spellStart"/>
      <w:r w:rsidRPr="00E7370A">
        <w:rPr>
          <w:rFonts w:ascii="Times New Roman" w:hAnsi="Times New Roman" w:cs="Times New Roman"/>
          <w:sz w:val="16"/>
          <w:szCs w:val="16"/>
        </w:rPr>
        <w:t>Lz</w:t>
      </w:r>
      <w:proofErr w:type="spellEnd"/>
      <w:r w:rsidRPr="00E7370A">
        <w:rPr>
          <w:rFonts w:ascii="Times New Roman" w:hAnsi="Times New Roman" w:cs="Times New Roman"/>
          <w:sz w:val="16"/>
          <w:szCs w:val="16"/>
        </w:rPr>
        <w:t xml:space="preserve"> 80» (он же «</w:t>
      </w:r>
      <w:proofErr w:type="spellStart"/>
      <w:r w:rsidRPr="00E7370A">
        <w:rPr>
          <w:rFonts w:ascii="Times New Roman" w:hAnsi="Times New Roman" w:cs="Times New Roman"/>
          <w:sz w:val="16"/>
          <w:szCs w:val="16"/>
        </w:rPr>
        <w:t>Lz</w:t>
      </w:r>
      <w:proofErr w:type="spellEnd"/>
      <w:r w:rsidRPr="00E7370A">
        <w:rPr>
          <w:rFonts w:ascii="Times New Roman" w:hAnsi="Times New Roman" w:cs="Times New Roman"/>
          <w:sz w:val="16"/>
          <w:szCs w:val="16"/>
        </w:rPr>
        <w:t xml:space="preserve"> 35»). Идиллия закончилась 26 апреля 1918 года, когда "</w:t>
      </w:r>
      <w:proofErr w:type="spellStart"/>
      <w:r w:rsidRPr="00E7370A">
        <w:rPr>
          <w:rFonts w:ascii="Times New Roman" w:hAnsi="Times New Roman" w:cs="Times New Roman"/>
          <w:sz w:val="16"/>
          <w:szCs w:val="16"/>
        </w:rPr>
        <w:t>Torpedogleiter</w:t>
      </w:r>
      <w:proofErr w:type="spellEnd"/>
      <w:r w:rsidRPr="00E7370A">
        <w:rPr>
          <w:rFonts w:ascii="Times New Roman" w:hAnsi="Times New Roman" w:cs="Times New Roman"/>
          <w:sz w:val="16"/>
          <w:szCs w:val="16"/>
        </w:rPr>
        <w:t xml:space="preserve">" разбился на аэродроме </w:t>
      </w:r>
      <w:proofErr w:type="spellStart"/>
      <w:r w:rsidRPr="00E7370A">
        <w:rPr>
          <w:rFonts w:ascii="Times New Roman" w:hAnsi="Times New Roman" w:cs="Times New Roman"/>
          <w:sz w:val="16"/>
          <w:szCs w:val="16"/>
        </w:rPr>
        <w:t>Йютербога</w:t>
      </w:r>
      <w:proofErr w:type="spellEnd"/>
      <w:r w:rsidRPr="00E7370A">
        <w:rPr>
          <w:rFonts w:ascii="Times New Roman" w:hAnsi="Times New Roman" w:cs="Times New Roman"/>
          <w:sz w:val="16"/>
          <w:szCs w:val="16"/>
        </w:rPr>
        <w:t>. Работы временно приостановили (15111).</w:t>
      </w:r>
    </w:p>
    <w:p w14:paraId="1F9A918C" w14:textId="77777777" w:rsidR="005D0927" w:rsidRPr="00E7370A" w:rsidRDefault="005D0927" w:rsidP="009F4E52">
      <w:pPr>
        <w:spacing w:after="0" w:line="240" w:lineRule="auto"/>
        <w:jc w:val="both"/>
        <w:rPr>
          <w:rFonts w:ascii="Times New Roman" w:hAnsi="Times New Roman" w:cs="Times New Roman"/>
          <w:sz w:val="16"/>
          <w:szCs w:val="16"/>
        </w:rPr>
      </w:pPr>
    </w:p>
    <w:p w14:paraId="07CE756A" w14:textId="77777777" w:rsidR="005D0927" w:rsidRPr="00E7370A" w:rsidRDefault="005D092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апреля в 1918 году построен первый серийный экземпляр «Fokker» «D.VI». «Fokker» «D.VI» - истребитель, разработанный немецкой фирмой «Fokker». Одностоечный </w:t>
      </w:r>
      <w:proofErr w:type="spellStart"/>
      <w:r w:rsidRPr="00E7370A">
        <w:rPr>
          <w:rFonts w:ascii="Times New Roman" w:hAnsi="Times New Roman" w:cs="Times New Roman"/>
          <w:sz w:val="16"/>
          <w:szCs w:val="16"/>
        </w:rPr>
        <w:t>безрасчалочный</w:t>
      </w:r>
      <w:proofErr w:type="spellEnd"/>
      <w:r w:rsidRPr="00E7370A">
        <w:rPr>
          <w:rFonts w:ascii="Times New Roman" w:hAnsi="Times New Roman" w:cs="Times New Roman"/>
          <w:sz w:val="16"/>
          <w:szCs w:val="16"/>
        </w:rPr>
        <w:t xml:space="preserve"> биплан смешанной конструкции с полотняной обшивкой. Разработан в декабре 1917 года конструкторами фирмы «Fokker </w:t>
      </w:r>
      <w:proofErr w:type="spellStart"/>
      <w:r w:rsidRPr="00E7370A">
        <w:rPr>
          <w:rFonts w:ascii="Times New Roman" w:hAnsi="Times New Roman" w:cs="Times New Roman"/>
          <w:sz w:val="16"/>
          <w:szCs w:val="16"/>
        </w:rPr>
        <w:t>Flugzeug-Werke</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G.m.b.H</w:t>
      </w:r>
      <w:proofErr w:type="spellEnd"/>
      <w:r w:rsidRPr="00E7370A">
        <w:rPr>
          <w:rFonts w:ascii="Times New Roman" w:hAnsi="Times New Roman" w:cs="Times New Roman"/>
          <w:sz w:val="16"/>
          <w:szCs w:val="16"/>
        </w:rPr>
        <w:t xml:space="preserve">». под руководством </w:t>
      </w:r>
      <w:proofErr w:type="spellStart"/>
      <w:r w:rsidRPr="00E7370A">
        <w:rPr>
          <w:rFonts w:ascii="Times New Roman" w:hAnsi="Times New Roman" w:cs="Times New Roman"/>
          <w:sz w:val="16"/>
          <w:szCs w:val="16"/>
        </w:rPr>
        <w:t>Рейнольда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Платца</w:t>
      </w:r>
      <w:proofErr w:type="spellEnd"/>
      <w:r w:rsidRPr="00E7370A">
        <w:rPr>
          <w:rFonts w:ascii="Times New Roman" w:hAnsi="Times New Roman" w:cs="Times New Roman"/>
          <w:sz w:val="16"/>
          <w:szCs w:val="16"/>
        </w:rPr>
        <w:t>. Фюзеляж и оперение взяты от "Фоккера" «</w:t>
      </w:r>
      <w:proofErr w:type="spellStart"/>
      <w:r w:rsidRPr="00E7370A">
        <w:rPr>
          <w:rFonts w:ascii="Times New Roman" w:hAnsi="Times New Roman" w:cs="Times New Roman"/>
          <w:sz w:val="16"/>
          <w:szCs w:val="16"/>
        </w:rPr>
        <w:t>Dr.I</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бипланная</w:t>
      </w:r>
      <w:proofErr w:type="spellEnd"/>
      <w:r w:rsidRPr="00E7370A">
        <w:rPr>
          <w:rFonts w:ascii="Times New Roman" w:hAnsi="Times New Roman" w:cs="Times New Roman"/>
          <w:sz w:val="16"/>
          <w:szCs w:val="16"/>
        </w:rPr>
        <w:t xml:space="preserve"> коробка аналогична "Фоккеру" «D.VII», который создавался параллельно (15111).</w:t>
      </w:r>
    </w:p>
    <w:p w14:paraId="167B16E9" w14:textId="77777777" w:rsidR="005D0927" w:rsidRPr="00E7370A" w:rsidRDefault="005D0927" w:rsidP="009F4E52">
      <w:pPr>
        <w:spacing w:after="0" w:line="240" w:lineRule="auto"/>
        <w:jc w:val="both"/>
        <w:rPr>
          <w:rFonts w:ascii="Times New Roman" w:hAnsi="Times New Roman" w:cs="Times New Roman"/>
          <w:sz w:val="16"/>
          <w:szCs w:val="16"/>
        </w:rPr>
      </w:pPr>
    </w:p>
    <w:p w14:paraId="0B2AB35A" w14:textId="108D4FCB" w:rsidR="005E3428" w:rsidRPr="00E7370A" w:rsidRDefault="005E3428" w:rsidP="009F4E52">
      <w:pPr>
        <w:pStyle w:val="ae"/>
        <w:spacing w:before="0" w:after="0"/>
        <w:jc w:val="both"/>
        <w:rPr>
          <w:color w:val="auto"/>
          <w:sz w:val="16"/>
          <w:szCs w:val="16"/>
        </w:rPr>
      </w:pPr>
      <w:r w:rsidRPr="00E7370A">
        <w:rPr>
          <w:color w:val="auto"/>
          <w:sz w:val="16"/>
          <w:szCs w:val="16"/>
        </w:rPr>
        <w:t xml:space="preserve">26 апреля </w:t>
      </w:r>
      <w:r w:rsidR="00A815DC">
        <w:rPr>
          <w:color w:val="auto"/>
          <w:sz w:val="16"/>
          <w:szCs w:val="16"/>
        </w:rPr>
        <w:t xml:space="preserve">1918 г. </w:t>
      </w:r>
      <w:r w:rsidRPr="00E7370A">
        <w:rPr>
          <w:color w:val="auto"/>
          <w:sz w:val="16"/>
          <w:szCs w:val="16"/>
        </w:rPr>
        <w:t xml:space="preserve">в </w:t>
      </w:r>
      <w:proofErr w:type="spellStart"/>
      <w:r w:rsidRPr="00E7370A">
        <w:rPr>
          <w:color w:val="auto"/>
          <w:sz w:val="16"/>
          <w:szCs w:val="16"/>
        </w:rPr>
        <w:t>Дулане</w:t>
      </w:r>
      <w:proofErr w:type="spellEnd"/>
      <w:r w:rsidRPr="00E7370A">
        <w:rPr>
          <w:color w:val="auto"/>
          <w:sz w:val="16"/>
          <w:szCs w:val="16"/>
        </w:rPr>
        <w:t xml:space="preserve"> (в 20 км к северу от Амьена) состоялась очередная конференции представителей стран Антанты. Среди прочего на ней рассматривался вопрос о переброске во Францию американских войск, что представляло особую актуальность в свете последних наступательных операций Германии. За апрель 1918 года на Западный фронт прибыло около 30 тыс. американских солдат и офицеров, что стало одним из решающих факторов перелома ситуации на этом театре боевых действий в пользу Антанты. Впрочем, правительства Франции и Англии просили от США еще большего. Военный историк</w:t>
      </w:r>
      <w:r w:rsidR="00D30863">
        <w:rPr>
          <w:color w:val="auto"/>
          <w:sz w:val="16"/>
          <w:szCs w:val="16"/>
        </w:rPr>
        <w:t xml:space="preserve"> </w:t>
      </w:r>
      <w:r w:rsidRPr="00E7370A">
        <w:rPr>
          <w:color w:val="auto"/>
          <w:sz w:val="16"/>
          <w:szCs w:val="16"/>
        </w:rPr>
        <w:t>генерал Андрей Зайончковский писал: «Неожиданный успех германцев (в результате предпринятых в марте и апреле наступлений на севере Франции) произвел на Антанту такое впечатление, что английское и французское правительства обратились к президенту США Вильсону с просьбой о ежемесячной переброске во Францию 120 000 американских пехотинцев и пулеметчиков и с предложением для этого Англией своих и без того недостаточных транспортных средств. Торговый флот Англии стал перевозить пехотинцев, а суда США — артиллерию, специальные роды войск и тылы» (17045).</w:t>
      </w:r>
    </w:p>
    <w:p w14:paraId="002F3AD9" w14:textId="77777777" w:rsidR="005E3428" w:rsidRPr="00E7370A" w:rsidRDefault="005E3428" w:rsidP="009F4E52">
      <w:pPr>
        <w:spacing w:after="0" w:line="240" w:lineRule="auto"/>
        <w:jc w:val="both"/>
        <w:rPr>
          <w:rFonts w:ascii="Times New Roman" w:hAnsi="Times New Roman" w:cs="Times New Roman"/>
          <w:sz w:val="16"/>
          <w:szCs w:val="16"/>
        </w:rPr>
      </w:pPr>
    </w:p>
    <w:p w14:paraId="2EF13E5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7F09F1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51317C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апреля 1918 приказом N 355 (1085,81) начальника Морского генерального штаба на базе Балтийской воздушной дивизии было сформировано первое соединение советской морской авиации - Балтийская особая воздушная бригада в составе трех дивизионов (356,261). Воздушная дивизия БФ была расформирована (438,401) ввиду прекращения военных действий (1085,81).</w:t>
      </w:r>
    </w:p>
    <w:p w14:paraId="28842DF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другим данным этим приказом дивизию расформировали и на ее базе начали формировать ВБОН в составе трех дивизионов (Ораниенбаумского, Красносельского и Самарского) (3672).</w:t>
      </w:r>
    </w:p>
    <w:p w14:paraId="71E3720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25B4A96" w14:textId="77777777" w:rsidR="00A815DC" w:rsidRPr="005807AE" w:rsidRDefault="00A815DC"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5807AE">
        <w:rPr>
          <w:rFonts w:ascii="Times New Roman" w:hAnsi="Times New Roman" w:cs="Times New Roman"/>
          <w:color w:val="0070C0"/>
          <w:sz w:val="16"/>
          <w:szCs w:val="16"/>
        </w:rPr>
        <w:t>7 апрели</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w:t>
      </w:r>
      <w:r w:rsidRPr="005807AE">
        <w:rPr>
          <w:rFonts w:ascii="Times New Roman" w:hAnsi="Times New Roman" w:cs="Times New Roman"/>
          <w:color w:val="0070C0"/>
          <w:sz w:val="16"/>
          <w:szCs w:val="16"/>
        </w:rPr>
        <w:t>риказ</w:t>
      </w:r>
      <w:r>
        <w:rPr>
          <w:rFonts w:ascii="Times New Roman" w:hAnsi="Times New Roman" w:cs="Times New Roman"/>
          <w:color w:val="0070C0"/>
          <w:sz w:val="16"/>
          <w:szCs w:val="16"/>
        </w:rPr>
        <w:t>ом</w:t>
      </w:r>
      <w:r w:rsidRPr="005807AE">
        <w:rPr>
          <w:rFonts w:ascii="Times New Roman" w:hAnsi="Times New Roman" w:cs="Times New Roman"/>
          <w:color w:val="0070C0"/>
          <w:sz w:val="16"/>
          <w:szCs w:val="16"/>
        </w:rPr>
        <w:t xml:space="preserve"> по флоту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морскому ведомству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335 расфор</w:t>
      </w:r>
      <w:r w:rsidRPr="005807AE">
        <w:rPr>
          <w:rFonts w:ascii="Times New Roman" w:hAnsi="Times New Roman" w:cs="Times New Roman"/>
          <w:color w:val="0070C0"/>
          <w:sz w:val="16"/>
          <w:szCs w:val="16"/>
        </w:rPr>
        <w:softHyphen/>
        <w:t>мирована воздушная дивизия Балтийского флота,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незначительная часть которой б</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ла спасена при эвакуации с фронта.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На базе дивизии начато</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рм</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рова</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 xml:space="preserve">ие воздушной бригады особого назначения в составе трех </w:t>
      </w:r>
      <w:proofErr w:type="spellStart"/>
      <w:r w:rsidRPr="005807AE">
        <w:rPr>
          <w:rFonts w:ascii="Times New Roman" w:hAnsi="Times New Roman" w:cs="Times New Roman"/>
          <w:color w:val="0070C0"/>
          <w:sz w:val="16"/>
          <w:szCs w:val="16"/>
        </w:rPr>
        <w:t>ггдроавиационных</w:t>
      </w:r>
      <w:proofErr w:type="spellEnd"/>
      <w:r w:rsidRPr="005807AE">
        <w:rPr>
          <w:rFonts w:ascii="Times New Roman" w:hAnsi="Times New Roman" w:cs="Times New Roman"/>
          <w:color w:val="0070C0"/>
          <w:sz w:val="16"/>
          <w:szCs w:val="16"/>
        </w:rPr>
        <w:t xml:space="preserve"> дивизионов /Ораниенбаум,</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Красное Село,</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Самара/.</w:t>
      </w:r>
    </w:p>
    <w:p w14:paraId="434923C0" w14:textId="77777777" w:rsidR="00A815DC" w:rsidRDefault="00A815DC"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СА,</w:t>
      </w:r>
      <w:r>
        <w:rPr>
          <w:rFonts w:ascii="Times New Roman" w:hAnsi="Times New Roman" w:cs="Times New Roman"/>
          <w:color w:val="0070C0"/>
          <w:sz w:val="16"/>
          <w:szCs w:val="16"/>
        </w:rPr>
        <w:t xml:space="preserve"> ф</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w:t>
      </w:r>
      <w:r w:rsidRPr="005807AE">
        <w:rPr>
          <w:rFonts w:ascii="Times New Roman" w:hAnsi="Times New Roman" w:cs="Times New Roman"/>
          <w:color w:val="0070C0"/>
          <w:sz w:val="16"/>
          <w:szCs w:val="16"/>
        </w:rPr>
        <w:t>9,</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11,</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л. </w:t>
      </w:r>
      <w:r w:rsidRPr="005807AE">
        <w:rPr>
          <w:rFonts w:ascii="Times New Roman" w:hAnsi="Times New Roman" w:cs="Times New Roman"/>
          <w:color w:val="0070C0"/>
          <w:sz w:val="16"/>
          <w:szCs w:val="16"/>
        </w:rPr>
        <w:t>11/</w:t>
      </w:r>
      <w:r>
        <w:rPr>
          <w:rFonts w:ascii="Times New Roman" w:hAnsi="Times New Roman" w:cs="Times New Roman"/>
          <w:color w:val="0070C0"/>
          <w:sz w:val="16"/>
          <w:szCs w:val="16"/>
        </w:rPr>
        <w:t xml:space="preserve"> (23370).</w:t>
      </w:r>
    </w:p>
    <w:p w14:paraId="67ED4C9F" w14:textId="77777777" w:rsidR="00A815DC" w:rsidRPr="005807AE" w:rsidRDefault="00A815DC" w:rsidP="009F4E52">
      <w:pPr>
        <w:spacing w:after="0" w:line="240" w:lineRule="auto"/>
        <w:jc w:val="both"/>
        <w:rPr>
          <w:rFonts w:ascii="Times New Roman" w:hAnsi="Times New Roman" w:cs="Times New Roman"/>
          <w:color w:val="0070C0"/>
          <w:sz w:val="16"/>
          <w:szCs w:val="16"/>
        </w:rPr>
      </w:pPr>
    </w:p>
    <w:p w14:paraId="3D9A83E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апреля 1918 года в связи с прекращением военных действий приказом нарко</w:t>
      </w:r>
      <w:r w:rsidRPr="00E7370A">
        <w:rPr>
          <w:rFonts w:ascii="Times New Roman" w:hAnsi="Times New Roman" w:cs="Times New Roman"/>
          <w:sz w:val="16"/>
          <w:szCs w:val="16"/>
        </w:rPr>
        <w:softHyphen/>
        <w:t>мата № 355 Воздушная дивизия Бал</w:t>
      </w:r>
      <w:r w:rsidRPr="00E7370A">
        <w:rPr>
          <w:rFonts w:ascii="Times New Roman" w:hAnsi="Times New Roman" w:cs="Times New Roman"/>
          <w:sz w:val="16"/>
          <w:szCs w:val="16"/>
        </w:rPr>
        <w:softHyphen/>
        <w:t>тийского моря была расформирована. На ее основе создали бри</w:t>
      </w:r>
      <w:r w:rsidRPr="00E7370A">
        <w:rPr>
          <w:rFonts w:ascii="Times New Roman" w:hAnsi="Times New Roman" w:cs="Times New Roman"/>
          <w:sz w:val="16"/>
          <w:szCs w:val="16"/>
        </w:rPr>
        <w:softHyphen/>
        <w:t xml:space="preserve">гаду особого назначения из трех дивизионов, базирующихся вдалеке друг от друга. 1-й и 2-й </w:t>
      </w:r>
      <w:proofErr w:type="gramStart"/>
      <w:r w:rsidRPr="00E7370A">
        <w:rPr>
          <w:rFonts w:ascii="Times New Roman" w:hAnsi="Times New Roman" w:cs="Times New Roman"/>
          <w:sz w:val="16"/>
          <w:szCs w:val="16"/>
        </w:rPr>
        <w:t>гидро дивизионы</w:t>
      </w:r>
      <w:proofErr w:type="gramEnd"/>
      <w:r w:rsidRPr="00E7370A">
        <w:rPr>
          <w:rFonts w:ascii="Times New Roman" w:hAnsi="Times New Roman" w:cs="Times New Roman"/>
          <w:sz w:val="16"/>
          <w:szCs w:val="16"/>
        </w:rPr>
        <w:t>, имевшие соот</w:t>
      </w:r>
      <w:r w:rsidRPr="00E7370A">
        <w:rPr>
          <w:rFonts w:ascii="Times New Roman" w:hAnsi="Times New Roman" w:cs="Times New Roman"/>
          <w:sz w:val="16"/>
          <w:szCs w:val="16"/>
        </w:rPr>
        <w:softHyphen/>
        <w:t>ветственно три и два отряда, находились в Ораниенбауме и Са</w:t>
      </w:r>
      <w:r w:rsidRPr="00E7370A">
        <w:rPr>
          <w:rFonts w:ascii="Times New Roman" w:hAnsi="Times New Roman" w:cs="Times New Roman"/>
          <w:sz w:val="16"/>
          <w:szCs w:val="16"/>
        </w:rPr>
        <w:softHyphen/>
        <w:t>маре. Правда 3-й дивизион истребителей, имевший три отряда, остался на Красносельской воздушной станции. Начальником бригады был назначен отличный морской летчик Сергей Ли-шин, которого летом сменил С. Кочедыков (11283).</w:t>
      </w:r>
    </w:p>
    <w:p w14:paraId="6BC4385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21BCE68C" w14:textId="21CDFB55" w:rsidR="00BC5EF9" w:rsidRPr="00E7370A" w:rsidRDefault="00BC5EF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27 апреля 1918 г. приказом по флоту № 355 в связи с прекращением военных действий воздушная дивизия Балтийского моря была расформирована. На ее базе сформировалась воздушная бригада особого назначения в составе трех дивизионов. В бригаду входили два </w:t>
      </w:r>
      <w:proofErr w:type="spellStart"/>
      <w:r w:rsidRPr="00E7370A">
        <w:rPr>
          <w:rFonts w:ascii="Times New Roman" w:hAnsi="Times New Roman" w:cs="Times New Roman"/>
          <w:sz w:val="16"/>
          <w:szCs w:val="16"/>
        </w:rPr>
        <w:t>гидродивизиона</w:t>
      </w:r>
      <w:proofErr w:type="spellEnd"/>
      <w:r w:rsidRPr="00E7370A">
        <w:rPr>
          <w:rFonts w:ascii="Times New Roman" w:hAnsi="Times New Roman" w:cs="Times New Roman"/>
          <w:sz w:val="16"/>
          <w:szCs w:val="16"/>
        </w:rPr>
        <w:t xml:space="preserve"> и один истребительный дивизион. </w:t>
      </w:r>
      <w:proofErr w:type="spellStart"/>
      <w:r w:rsidRPr="00E7370A">
        <w:rPr>
          <w:rFonts w:ascii="Times New Roman" w:hAnsi="Times New Roman" w:cs="Times New Roman"/>
          <w:sz w:val="16"/>
          <w:szCs w:val="16"/>
        </w:rPr>
        <w:t>Гидродивизионы</w:t>
      </w:r>
      <w:proofErr w:type="spellEnd"/>
      <w:r w:rsidRPr="00E7370A">
        <w:rPr>
          <w:rFonts w:ascii="Times New Roman" w:hAnsi="Times New Roman" w:cs="Times New Roman"/>
          <w:sz w:val="16"/>
          <w:szCs w:val="16"/>
        </w:rPr>
        <w:t xml:space="preserve"> дислоцировались: один в Ораниенбауме (три отряда), второй</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в Самаре (два отряда), дивизион истребителей — в Красном Селе (три отряда). Начальником бригады был назначен морской летчик С. А. </w:t>
      </w:r>
      <w:proofErr w:type="spellStart"/>
      <w:r w:rsidRPr="00E7370A">
        <w:rPr>
          <w:rFonts w:ascii="Times New Roman" w:hAnsi="Times New Roman" w:cs="Times New Roman"/>
          <w:sz w:val="16"/>
          <w:szCs w:val="16"/>
        </w:rPr>
        <w:t>Лишин</w:t>
      </w:r>
      <w:proofErr w:type="spellEnd"/>
      <w:r w:rsidRPr="00E7370A">
        <w:rPr>
          <w:rFonts w:ascii="Times New Roman" w:hAnsi="Times New Roman" w:cs="Times New Roman"/>
          <w:sz w:val="16"/>
          <w:szCs w:val="16"/>
        </w:rPr>
        <w:t>, комиссаром — И. Н. Пушков, а с 16 июля 1918 г. — С. М. Кочедыков. В последующем ускоренно формировались отдельные гидроавиационные и морские истребительные отряды на Северной Двине, Волге, Каме, Днепре, Селенге, Онежском озере, Каспийском, Черном и Азовском морях. За 1918 — 1920 гг. было сформировано 19 авиационных отрядов (19929).</w:t>
      </w:r>
    </w:p>
    <w:p w14:paraId="66E5445A" w14:textId="77777777" w:rsidR="00BC5EF9" w:rsidRPr="00E7370A" w:rsidRDefault="00BC5EF9" w:rsidP="009F4E52">
      <w:pPr>
        <w:spacing w:after="0" w:line="240" w:lineRule="auto"/>
        <w:jc w:val="both"/>
        <w:rPr>
          <w:rFonts w:ascii="Times New Roman" w:hAnsi="Times New Roman" w:cs="Times New Roman"/>
          <w:sz w:val="16"/>
          <w:szCs w:val="16"/>
        </w:rPr>
      </w:pPr>
    </w:p>
    <w:p w14:paraId="047C1315" w14:textId="1E401DDE" w:rsidR="00BC5EF9" w:rsidRPr="00E7370A" w:rsidRDefault="00BC5EF9" w:rsidP="009F4E52">
      <w:pPr>
        <w:shd w:val="clear" w:color="auto" w:fill="FFFFFF"/>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27 апреля 1918 года был доклад Наркомата по морским делам. На его основании увидел свет приказ по армии и флоту №3 от 20 мая 1918 г., вновь формально передавший управление советской морской авиацией в подчинение военного флота</w:t>
      </w:r>
      <w:r w:rsidR="00D30863">
        <w:rPr>
          <w:rFonts w:ascii="Times New Roman" w:hAnsi="Times New Roman" w:cs="Times New Roman"/>
          <w:sz w:val="16"/>
          <w:szCs w:val="16"/>
          <w:shd w:val="clear" w:color="auto" w:fill="FFFFFF"/>
        </w:rPr>
        <w:t xml:space="preserve"> </w:t>
      </w:r>
      <w:r w:rsidRPr="00E7370A">
        <w:rPr>
          <w:rFonts w:ascii="Times New Roman" w:hAnsi="Times New Roman" w:cs="Times New Roman"/>
          <w:sz w:val="16"/>
          <w:szCs w:val="16"/>
          <w:shd w:val="clear" w:color="auto" w:fill="FFFFFF"/>
        </w:rPr>
        <w:t>(5). Таким образом, объединение морской и сухопутной авиации на время было отложено (19930).</w:t>
      </w:r>
    </w:p>
    <w:p w14:paraId="26F4ACB3" w14:textId="77777777" w:rsidR="00BC5EF9" w:rsidRPr="00E7370A" w:rsidRDefault="00BC5EF9" w:rsidP="009F4E52">
      <w:pPr>
        <w:shd w:val="clear" w:color="auto" w:fill="FFFFFF"/>
        <w:spacing w:after="0" w:line="240" w:lineRule="auto"/>
        <w:jc w:val="both"/>
        <w:rPr>
          <w:rFonts w:ascii="Times New Roman" w:hAnsi="Times New Roman" w:cs="Times New Roman"/>
          <w:sz w:val="16"/>
          <w:szCs w:val="16"/>
        </w:rPr>
      </w:pPr>
    </w:p>
    <w:p w14:paraId="13921EFB" w14:textId="77777777" w:rsidR="00BC5EF9" w:rsidRPr="00E7370A" w:rsidRDefault="00BC5EF9" w:rsidP="009F4E52">
      <w:pPr>
        <w:shd w:val="clear" w:color="auto" w:fill="FFFFFF"/>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 xml:space="preserve">27 апреля 1918 г приказом по Морскому генеральному штабу № 335 на базе воздушной дивизии Балтийского флота была создана воздушная бригада особого назначения, непосредственно подчиненная </w:t>
      </w:r>
      <w:proofErr w:type="spellStart"/>
      <w:r w:rsidRPr="00E7370A">
        <w:rPr>
          <w:rFonts w:ascii="Times New Roman" w:hAnsi="Times New Roman" w:cs="Times New Roman"/>
          <w:sz w:val="16"/>
          <w:szCs w:val="16"/>
          <w:shd w:val="clear" w:color="auto" w:fill="FFFFFF"/>
        </w:rPr>
        <w:t>УМАиВ</w:t>
      </w:r>
      <w:proofErr w:type="spellEnd"/>
      <w:r w:rsidRPr="00E7370A">
        <w:rPr>
          <w:rFonts w:ascii="Times New Roman" w:hAnsi="Times New Roman" w:cs="Times New Roman"/>
          <w:sz w:val="16"/>
          <w:szCs w:val="16"/>
          <w:shd w:val="clear" w:color="auto" w:fill="FFFFFF"/>
        </w:rPr>
        <w:t xml:space="preserve">. Начальником первого советского соединения морской авиации стал один из героев первой мировой войны, бывший старший лейтенант Российского императорского флота и георгиевский кавалер С.А. </w:t>
      </w:r>
      <w:proofErr w:type="spellStart"/>
      <w:r w:rsidRPr="00E7370A">
        <w:rPr>
          <w:rFonts w:ascii="Times New Roman" w:hAnsi="Times New Roman" w:cs="Times New Roman"/>
          <w:sz w:val="16"/>
          <w:szCs w:val="16"/>
          <w:shd w:val="clear" w:color="auto" w:fill="FFFFFF"/>
        </w:rPr>
        <w:t>Лишин</w:t>
      </w:r>
      <w:proofErr w:type="spellEnd"/>
      <w:r w:rsidRPr="00E7370A">
        <w:rPr>
          <w:rFonts w:ascii="Times New Roman" w:hAnsi="Times New Roman" w:cs="Times New Roman"/>
          <w:sz w:val="16"/>
          <w:szCs w:val="16"/>
          <w:shd w:val="clear" w:color="auto" w:fill="FFFFFF"/>
        </w:rPr>
        <w:t xml:space="preserve">. Организационно бригада состояла из трех дивизионов: </w:t>
      </w:r>
      <w:proofErr w:type="spellStart"/>
      <w:r w:rsidRPr="00E7370A">
        <w:rPr>
          <w:rFonts w:ascii="Times New Roman" w:hAnsi="Times New Roman" w:cs="Times New Roman"/>
          <w:sz w:val="16"/>
          <w:szCs w:val="16"/>
          <w:shd w:val="clear" w:color="auto" w:fill="FFFFFF"/>
        </w:rPr>
        <w:t>гидродивизион</w:t>
      </w:r>
      <w:proofErr w:type="spellEnd"/>
      <w:r w:rsidRPr="00E7370A">
        <w:rPr>
          <w:rFonts w:ascii="Times New Roman" w:hAnsi="Times New Roman" w:cs="Times New Roman"/>
          <w:sz w:val="16"/>
          <w:szCs w:val="16"/>
          <w:shd w:val="clear" w:color="auto" w:fill="FFFFFF"/>
        </w:rPr>
        <w:t xml:space="preserve"> в составе трех отрядов в Ораниенбауме; </w:t>
      </w:r>
      <w:proofErr w:type="spellStart"/>
      <w:r w:rsidRPr="00E7370A">
        <w:rPr>
          <w:rFonts w:ascii="Times New Roman" w:hAnsi="Times New Roman" w:cs="Times New Roman"/>
          <w:sz w:val="16"/>
          <w:szCs w:val="16"/>
          <w:shd w:val="clear" w:color="auto" w:fill="FFFFFF"/>
        </w:rPr>
        <w:t>гидродивизион</w:t>
      </w:r>
      <w:proofErr w:type="spellEnd"/>
      <w:r w:rsidRPr="00E7370A">
        <w:rPr>
          <w:rFonts w:ascii="Times New Roman" w:hAnsi="Times New Roman" w:cs="Times New Roman"/>
          <w:sz w:val="16"/>
          <w:szCs w:val="16"/>
          <w:shd w:val="clear" w:color="auto" w:fill="FFFFFF"/>
        </w:rPr>
        <w:t xml:space="preserve"> из двух отрядов в Самаре; дивизион истребительной авиации, включавший три отряда сухопутных самолетов в красном Селе. Численность летательных аппаратов бригады на начало мая 1918 г. составляла 42 гидросамолета и самолета (19930).</w:t>
      </w:r>
    </w:p>
    <w:p w14:paraId="67BB2F64" w14:textId="77777777" w:rsidR="00BC5EF9" w:rsidRPr="00E7370A" w:rsidRDefault="00BC5EF9" w:rsidP="009F4E52">
      <w:pPr>
        <w:shd w:val="clear" w:color="auto" w:fill="FFFFFF"/>
        <w:spacing w:after="0" w:line="240" w:lineRule="auto"/>
        <w:jc w:val="both"/>
        <w:rPr>
          <w:rFonts w:ascii="Times New Roman" w:hAnsi="Times New Roman" w:cs="Times New Roman"/>
          <w:sz w:val="16"/>
          <w:szCs w:val="16"/>
        </w:rPr>
      </w:pPr>
    </w:p>
    <w:p w14:paraId="61B37877" w14:textId="77777777" w:rsidR="005D0927" w:rsidRPr="00E7370A" w:rsidRDefault="005D092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апреля в 1918 году в составе Балтийского флота сформирована воздушная бригада особого назначения. День авиации российского Балтийского флота (15112).</w:t>
      </w:r>
    </w:p>
    <w:p w14:paraId="3D21530F" w14:textId="77777777" w:rsidR="005D0927" w:rsidRPr="00E7370A" w:rsidRDefault="005D0927" w:rsidP="009F4E52">
      <w:pPr>
        <w:spacing w:after="0" w:line="240" w:lineRule="auto"/>
        <w:jc w:val="both"/>
        <w:rPr>
          <w:rFonts w:ascii="Times New Roman" w:hAnsi="Times New Roman" w:cs="Times New Roman"/>
          <w:sz w:val="16"/>
          <w:szCs w:val="16"/>
        </w:rPr>
      </w:pPr>
    </w:p>
    <w:p w14:paraId="2F9D0C9B" w14:textId="77777777" w:rsidR="00C84D3C" w:rsidRDefault="00C84D3C"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5807AE">
        <w:rPr>
          <w:rFonts w:ascii="Times New Roman" w:hAnsi="Times New Roman" w:cs="Times New Roman"/>
          <w:color w:val="0070C0"/>
          <w:sz w:val="16"/>
          <w:szCs w:val="16"/>
        </w:rPr>
        <w:t>7 апрели</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  учебный комитет Московской авиашколы в целях наведения</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порядка на аэродроме во время учебных полетов постановил:</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ввести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дежурство на аэродр</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 xml:space="preserve">ме </w:t>
      </w:r>
      <w:r>
        <w:rPr>
          <w:rFonts w:ascii="Times New Roman" w:hAnsi="Times New Roman" w:cs="Times New Roman"/>
          <w:color w:val="0070C0"/>
          <w:sz w:val="16"/>
          <w:szCs w:val="16"/>
        </w:rPr>
        <w:t>из учеников, летающих</w:t>
      </w:r>
      <w:r w:rsidRPr="005807AE">
        <w:rPr>
          <w:rFonts w:ascii="Times New Roman" w:hAnsi="Times New Roman" w:cs="Times New Roman"/>
          <w:color w:val="0070C0"/>
          <w:sz w:val="16"/>
          <w:szCs w:val="16"/>
        </w:rPr>
        <w:t xml:space="preserve"> самостоятельно;</w:t>
      </w:r>
      <w:r>
        <w:rPr>
          <w:rFonts w:ascii="Times New Roman" w:hAnsi="Times New Roman" w:cs="Times New Roman"/>
          <w:color w:val="0070C0"/>
          <w:sz w:val="16"/>
          <w:szCs w:val="16"/>
        </w:rPr>
        <w:t xml:space="preserve"> 2</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заве</w:t>
      </w:r>
      <w:r>
        <w:rPr>
          <w:rFonts w:ascii="Times New Roman" w:hAnsi="Times New Roman" w:cs="Times New Roman"/>
          <w:color w:val="0070C0"/>
          <w:sz w:val="16"/>
          <w:szCs w:val="16"/>
        </w:rPr>
        <w:t>сти</w:t>
      </w:r>
      <w:r w:rsidRPr="005807AE">
        <w:rPr>
          <w:rFonts w:ascii="Times New Roman" w:hAnsi="Times New Roman" w:cs="Times New Roman"/>
          <w:color w:val="0070C0"/>
          <w:sz w:val="16"/>
          <w:szCs w:val="16"/>
        </w:rPr>
        <w:t xml:space="preserve"> бе</w:t>
      </w:r>
      <w:r>
        <w:rPr>
          <w:rFonts w:ascii="Times New Roman" w:hAnsi="Times New Roman" w:cs="Times New Roman"/>
          <w:color w:val="0070C0"/>
          <w:sz w:val="16"/>
          <w:szCs w:val="16"/>
        </w:rPr>
        <w:t>л</w:t>
      </w:r>
      <w:r w:rsidRPr="005807AE">
        <w:rPr>
          <w:rFonts w:ascii="Times New Roman" w:hAnsi="Times New Roman" w:cs="Times New Roman"/>
          <w:color w:val="0070C0"/>
          <w:sz w:val="16"/>
          <w:szCs w:val="16"/>
        </w:rPr>
        <w:t xml:space="preserve">ый сигнальный знак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считать поднят</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й красн</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 xml:space="preserve">й </w:t>
      </w:r>
      <w:r>
        <w:rPr>
          <w:rFonts w:ascii="Times New Roman" w:hAnsi="Times New Roman" w:cs="Times New Roman"/>
          <w:color w:val="0070C0"/>
          <w:sz w:val="16"/>
          <w:szCs w:val="16"/>
        </w:rPr>
        <w:t>д</w:t>
      </w:r>
      <w:r w:rsidRPr="005807AE">
        <w:rPr>
          <w:rFonts w:ascii="Times New Roman" w:hAnsi="Times New Roman" w:cs="Times New Roman"/>
          <w:color w:val="0070C0"/>
          <w:sz w:val="16"/>
          <w:szCs w:val="16"/>
        </w:rPr>
        <w:t>ля обозначе</w:t>
      </w:r>
      <w:r>
        <w:rPr>
          <w:rFonts w:ascii="Times New Roman" w:hAnsi="Times New Roman" w:cs="Times New Roman"/>
          <w:color w:val="0070C0"/>
          <w:sz w:val="16"/>
          <w:szCs w:val="16"/>
        </w:rPr>
        <w:t>ния</w:t>
      </w:r>
      <w:r w:rsidRPr="005807AE">
        <w:rPr>
          <w:rFonts w:ascii="Times New Roman" w:hAnsi="Times New Roman" w:cs="Times New Roman"/>
          <w:color w:val="0070C0"/>
          <w:sz w:val="16"/>
          <w:szCs w:val="16"/>
        </w:rPr>
        <w:t xml:space="preserve"> ими левого круга, а белый - право</w:t>
      </w:r>
      <w:r>
        <w:rPr>
          <w:rFonts w:ascii="Times New Roman" w:hAnsi="Times New Roman" w:cs="Times New Roman"/>
          <w:color w:val="0070C0"/>
          <w:sz w:val="16"/>
          <w:szCs w:val="16"/>
        </w:rPr>
        <w:t>г</w:t>
      </w:r>
      <w:r w:rsidRPr="005807AE">
        <w:rPr>
          <w:rFonts w:ascii="Times New Roman" w:hAnsi="Times New Roman" w:cs="Times New Roman"/>
          <w:color w:val="0070C0"/>
          <w:sz w:val="16"/>
          <w:szCs w:val="16"/>
        </w:rPr>
        <w:t>о. С</w:t>
      </w:r>
      <w:r>
        <w:rPr>
          <w:rFonts w:ascii="Times New Roman" w:hAnsi="Times New Roman" w:cs="Times New Roman"/>
          <w:color w:val="0070C0"/>
          <w:sz w:val="16"/>
          <w:szCs w:val="16"/>
        </w:rPr>
        <w:t>игналы вывешиваются</w:t>
      </w:r>
      <w:r w:rsidRPr="005807AE">
        <w:rPr>
          <w:rFonts w:ascii="Times New Roman" w:hAnsi="Times New Roman" w:cs="Times New Roman"/>
          <w:color w:val="0070C0"/>
          <w:sz w:val="16"/>
          <w:szCs w:val="16"/>
        </w:rPr>
        <w:t xml:space="preserve"> на мачте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дежурным по аэродрому.</w:t>
      </w:r>
    </w:p>
    <w:p w14:paraId="36F9625D" w14:textId="77777777" w:rsidR="00C84D3C" w:rsidRDefault="00C84D3C"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/Приказ по </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 xml:space="preserve">коле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57/</w:t>
      </w:r>
      <w:r>
        <w:rPr>
          <w:rFonts w:ascii="Times New Roman" w:hAnsi="Times New Roman" w:cs="Times New Roman"/>
          <w:color w:val="0070C0"/>
          <w:sz w:val="16"/>
          <w:szCs w:val="16"/>
        </w:rPr>
        <w:t xml:space="preserve"> (23370).</w:t>
      </w:r>
    </w:p>
    <w:p w14:paraId="183F4B46" w14:textId="77777777" w:rsidR="00C84D3C" w:rsidRPr="005807AE" w:rsidRDefault="00C84D3C" w:rsidP="009F4E52">
      <w:pPr>
        <w:spacing w:after="0" w:line="240" w:lineRule="auto"/>
        <w:jc w:val="both"/>
        <w:rPr>
          <w:rFonts w:ascii="Times New Roman" w:hAnsi="Times New Roman" w:cs="Times New Roman"/>
          <w:color w:val="0070C0"/>
          <w:sz w:val="16"/>
          <w:szCs w:val="16"/>
        </w:rPr>
      </w:pPr>
    </w:p>
    <w:p w14:paraId="427C3A8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апреля 1918 объединенные революционные силы Бакинского и Астраханского экспедиционных отрядов разбили войска имама </w:t>
      </w:r>
      <w:proofErr w:type="spellStart"/>
      <w:r w:rsidRPr="00E7370A">
        <w:rPr>
          <w:rFonts w:ascii="Times New Roman" w:hAnsi="Times New Roman" w:cs="Times New Roman"/>
          <w:sz w:val="16"/>
          <w:szCs w:val="16"/>
        </w:rPr>
        <w:t>Гоцинского</w:t>
      </w:r>
      <w:proofErr w:type="spellEnd"/>
      <w:r w:rsidRPr="00E7370A">
        <w:rPr>
          <w:rFonts w:ascii="Times New Roman" w:hAnsi="Times New Roman" w:cs="Times New Roman"/>
          <w:sz w:val="16"/>
          <w:szCs w:val="16"/>
        </w:rPr>
        <w:t xml:space="preserve"> и освободили Порт-Петровск (4216).</w:t>
      </w:r>
    </w:p>
    <w:p w14:paraId="32DDD2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2E1CF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апреля 1918 Белофинские войска взяли </w:t>
      </w:r>
      <w:proofErr w:type="spellStart"/>
      <w:r w:rsidRPr="00E7370A">
        <w:rPr>
          <w:rFonts w:ascii="Times New Roman" w:hAnsi="Times New Roman" w:cs="Times New Roman"/>
          <w:sz w:val="16"/>
          <w:szCs w:val="16"/>
        </w:rPr>
        <w:t>г.Койвисто</w:t>
      </w:r>
      <w:proofErr w:type="spellEnd"/>
      <w:r w:rsidRPr="00E7370A">
        <w:rPr>
          <w:rFonts w:ascii="Times New Roman" w:hAnsi="Times New Roman" w:cs="Times New Roman"/>
          <w:sz w:val="16"/>
          <w:szCs w:val="16"/>
        </w:rPr>
        <w:t xml:space="preserve"> (7450).</w:t>
      </w:r>
    </w:p>
    <w:p w14:paraId="2BDE2D6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581C9B5" w14:textId="77777777" w:rsidR="005D0927"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5F23C8B8" w14:textId="77777777" w:rsidR="005D0927" w:rsidRPr="00E7370A" w:rsidRDefault="005D0927" w:rsidP="009F4E52">
      <w:pPr>
        <w:autoSpaceDE w:val="0"/>
        <w:autoSpaceDN w:val="0"/>
        <w:adjustRightInd w:val="0"/>
        <w:spacing w:after="0" w:line="240" w:lineRule="auto"/>
        <w:jc w:val="both"/>
        <w:rPr>
          <w:rFonts w:ascii="Times New Roman" w:hAnsi="Times New Roman" w:cs="Times New Roman"/>
          <w:iCs/>
          <w:sz w:val="16"/>
          <w:szCs w:val="16"/>
        </w:rPr>
      </w:pPr>
    </w:p>
    <w:p w14:paraId="7AD81BDF" w14:textId="77777777" w:rsidR="005D0927" w:rsidRPr="00E7370A" w:rsidRDefault="005D092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апреля в 1918 году поднялся в воздух первый («Е5429») прототип английского ударного самолета «T.F.2» «</w:t>
      </w:r>
      <w:proofErr w:type="spellStart"/>
      <w:r w:rsidRPr="00E7370A">
        <w:rPr>
          <w:rFonts w:ascii="Times New Roman" w:hAnsi="Times New Roman" w:cs="Times New Roman"/>
          <w:sz w:val="16"/>
          <w:szCs w:val="16"/>
        </w:rPr>
        <w:t>Salamander</w:t>
      </w:r>
      <w:proofErr w:type="spellEnd"/>
      <w:r w:rsidRPr="00E7370A">
        <w:rPr>
          <w:rFonts w:ascii="Times New Roman" w:hAnsi="Times New Roman" w:cs="Times New Roman"/>
          <w:sz w:val="16"/>
          <w:szCs w:val="16"/>
        </w:rPr>
        <w:t>» на аэродроме «</w:t>
      </w:r>
      <w:proofErr w:type="spellStart"/>
      <w:r w:rsidRPr="00E7370A">
        <w:rPr>
          <w:rFonts w:ascii="Times New Roman" w:hAnsi="Times New Roman" w:cs="Times New Roman"/>
          <w:sz w:val="16"/>
          <w:szCs w:val="16"/>
        </w:rPr>
        <w:t>Brooklands</w:t>
      </w:r>
      <w:proofErr w:type="spellEnd"/>
      <w:r w:rsidRPr="00E7370A">
        <w:rPr>
          <w:rFonts w:ascii="Times New Roman" w:hAnsi="Times New Roman" w:cs="Times New Roman"/>
          <w:sz w:val="16"/>
          <w:szCs w:val="16"/>
        </w:rPr>
        <w:t xml:space="preserve">». При этом машина имела уменьшенную бронезащиту массой 217 кг. Первый прототип испытывался в нескольких эскадрильях, в том числе и из состава британской авиации во Франции, пока не потерпел аварию 19 мая 1918 года, не смотря на решение о его ремонте, 20 декабря от него окончательно отказались. Еще один из 6 прототипов («Е5431») перекрасили по новой схеме, которая в какой-то мере стала соответствовать имени самолета - Саламандра. </w:t>
      </w:r>
      <w:proofErr w:type="gramStart"/>
      <w:r w:rsidRPr="00E7370A">
        <w:rPr>
          <w:rFonts w:ascii="Times New Roman" w:hAnsi="Times New Roman" w:cs="Times New Roman"/>
          <w:sz w:val="16"/>
          <w:szCs w:val="16"/>
        </w:rPr>
        <w:t>Но к сожалению</w:t>
      </w:r>
      <w:proofErr w:type="gramEnd"/>
      <w:r w:rsidRPr="00E7370A">
        <w:rPr>
          <w:rFonts w:ascii="Times New Roman" w:hAnsi="Times New Roman" w:cs="Times New Roman"/>
          <w:sz w:val="16"/>
          <w:szCs w:val="16"/>
        </w:rPr>
        <w:t xml:space="preserve"> и этот самолет так же потерпел аварию во Франции так что выяснить преимущество данного способа маскировки в боевых условиях не удалось, тем не менее такую окраску решили применять на части серийных самолетов. В конце концов, был подписан контракт 35a/1361/C 1304 от 18 июня 1918 предусматривающий постройку 500 штурмовиков (15112).</w:t>
      </w:r>
    </w:p>
    <w:p w14:paraId="4FB242D5" w14:textId="77777777" w:rsidR="005D0927" w:rsidRPr="00E7370A" w:rsidRDefault="005D0927" w:rsidP="009F4E52">
      <w:pPr>
        <w:spacing w:after="0" w:line="240" w:lineRule="auto"/>
        <w:jc w:val="both"/>
        <w:rPr>
          <w:rFonts w:ascii="Times New Roman" w:hAnsi="Times New Roman" w:cs="Times New Roman"/>
          <w:sz w:val="16"/>
          <w:szCs w:val="16"/>
        </w:rPr>
      </w:pPr>
    </w:p>
    <w:p w14:paraId="4B3FD340" w14:textId="77777777" w:rsidR="00E921D8" w:rsidRPr="00E7370A" w:rsidRDefault="00E921D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апреля 1918 Военное министерство США создает Отдел военной аэронавтики, отвечающий за подготовку авиационного персонала и подразделений армии США (20343).</w:t>
      </w:r>
    </w:p>
    <w:p w14:paraId="6A981F21" w14:textId="77777777" w:rsidR="00E921D8" w:rsidRPr="00E7370A" w:rsidRDefault="00E921D8" w:rsidP="009F4E52">
      <w:pPr>
        <w:spacing w:after="0" w:line="240" w:lineRule="auto"/>
        <w:jc w:val="both"/>
        <w:rPr>
          <w:rFonts w:ascii="Times New Roman" w:hAnsi="Times New Roman" w:cs="Times New Roman"/>
          <w:sz w:val="16"/>
          <w:szCs w:val="16"/>
        </w:rPr>
      </w:pPr>
    </w:p>
    <w:p w14:paraId="04BAB2EF" w14:textId="41D035F2" w:rsidR="005E3428" w:rsidRPr="00E7370A" w:rsidRDefault="005E3428" w:rsidP="009F4E52">
      <w:pPr>
        <w:pStyle w:val="ae"/>
        <w:spacing w:before="0" w:after="0"/>
        <w:jc w:val="both"/>
        <w:rPr>
          <w:color w:val="auto"/>
          <w:sz w:val="16"/>
          <w:szCs w:val="16"/>
        </w:rPr>
      </w:pPr>
      <w:r w:rsidRPr="00E7370A">
        <w:rPr>
          <w:color w:val="auto"/>
          <w:sz w:val="16"/>
          <w:szCs w:val="16"/>
        </w:rPr>
        <w:t>27 апреля 1918 в Константинополе было подписано секретное соглашение о разделе сфер влияния в Закавказье между Германией и Османской империей.</w:t>
      </w:r>
      <w:r w:rsidR="00D30863">
        <w:rPr>
          <w:color w:val="auto"/>
          <w:sz w:val="16"/>
          <w:szCs w:val="16"/>
        </w:rPr>
        <w:t xml:space="preserve"> </w:t>
      </w:r>
      <w:r w:rsidRPr="00E7370A">
        <w:rPr>
          <w:color w:val="auto"/>
          <w:sz w:val="16"/>
          <w:szCs w:val="16"/>
        </w:rPr>
        <w:t>По договору</w:t>
      </w:r>
      <w:r w:rsidR="00D30863">
        <w:rPr>
          <w:color w:val="auto"/>
          <w:sz w:val="16"/>
          <w:szCs w:val="16"/>
        </w:rPr>
        <w:t xml:space="preserve"> </w:t>
      </w:r>
      <w:r w:rsidRPr="00E7370A">
        <w:rPr>
          <w:color w:val="auto"/>
          <w:sz w:val="16"/>
          <w:szCs w:val="16"/>
        </w:rPr>
        <w:t>в зону германского влияния отходили Грузия и Армения, а в зону турецкого — Азербайджан. На деле турки впоследствии контролировали и большую часть Армении, и даже южные районы Грузии (17045).</w:t>
      </w:r>
    </w:p>
    <w:p w14:paraId="096F2E3B" w14:textId="77777777" w:rsidR="005E3428" w:rsidRPr="00E7370A" w:rsidRDefault="005E3428" w:rsidP="009F4E52">
      <w:pPr>
        <w:autoSpaceDE w:val="0"/>
        <w:autoSpaceDN w:val="0"/>
        <w:adjustRightInd w:val="0"/>
        <w:spacing w:after="0" w:line="240" w:lineRule="auto"/>
        <w:jc w:val="both"/>
        <w:rPr>
          <w:rFonts w:ascii="Times New Roman" w:hAnsi="Times New Roman" w:cs="Times New Roman"/>
          <w:iCs/>
          <w:sz w:val="16"/>
          <w:szCs w:val="16"/>
        </w:rPr>
      </w:pPr>
    </w:p>
    <w:p w14:paraId="094D31C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17B567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3AFFAE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апреля 1918 были созданы Азовская и </w:t>
      </w:r>
      <w:proofErr w:type="spellStart"/>
      <w:r w:rsidRPr="00E7370A">
        <w:rPr>
          <w:rFonts w:ascii="Times New Roman" w:hAnsi="Times New Roman" w:cs="Times New Roman"/>
          <w:sz w:val="16"/>
          <w:szCs w:val="16"/>
        </w:rPr>
        <w:t>Астрахано</w:t>
      </w:r>
      <w:proofErr w:type="spellEnd"/>
      <w:r w:rsidRPr="00E7370A">
        <w:rPr>
          <w:rFonts w:ascii="Times New Roman" w:hAnsi="Times New Roman" w:cs="Times New Roman"/>
          <w:sz w:val="16"/>
          <w:szCs w:val="16"/>
        </w:rPr>
        <w:t>-Каспийская флотилии (2989).</w:t>
      </w:r>
    </w:p>
    <w:p w14:paraId="31393F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C3CFB40" w14:textId="77777777" w:rsidR="005D0927" w:rsidRPr="00E7370A" w:rsidRDefault="005D092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апреля в 1918 году для подавления контрреволюционных выступлений в Астрахани, низовьях Волги, а также для защиты нефтепромыслов была создана </w:t>
      </w:r>
      <w:proofErr w:type="spellStart"/>
      <w:r w:rsidRPr="00E7370A">
        <w:rPr>
          <w:rFonts w:ascii="Times New Roman" w:hAnsi="Times New Roman" w:cs="Times New Roman"/>
          <w:sz w:val="16"/>
          <w:szCs w:val="16"/>
        </w:rPr>
        <w:t>Астрахано</w:t>
      </w:r>
      <w:proofErr w:type="spellEnd"/>
      <w:r w:rsidRPr="00E7370A">
        <w:rPr>
          <w:rFonts w:ascii="Times New Roman" w:hAnsi="Times New Roman" w:cs="Times New Roman"/>
          <w:sz w:val="16"/>
          <w:szCs w:val="16"/>
        </w:rPr>
        <w:t xml:space="preserve">-Каспийская военная флотилия. К октябрю 1918 г. в состав флотилии входили миноносец, 12 вооруженных судов и авиаотряд. Главная база - город Астрахань. Первым командиром флотилии был избран матрос </w:t>
      </w:r>
      <w:proofErr w:type="spellStart"/>
      <w:r w:rsidRPr="00E7370A">
        <w:rPr>
          <w:rFonts w:ascii="Times New Roman" w:hAnsi="Times New Roman" w:cs="Times New Roman"/>
          <w:sz w:val="16"/>
          <w:szCs w:val="16"/>
        </w:rPr>
        <w:t>П.В.Коптеев</w:t>
      </w:r>
      <w:proofErr w:type="spellEnd"/>
      <w:r w:rsidRPr="00E7370A">
        <w:rPr>
          <w:rFonts w:ascii="Times New Roman" w:hAnsi="Times New Roman" w:cs="Times New Roman"/>
          <w:sz w:val="16"/>
          <w:szCs w:val="16"/>
        </w:rPr>
        <w:t xml:space="preserve"> (15113).</w:t>
      </w:r>
    </w:p>
    <w:p w14:paraId="4A7FC780" w14:textId="77777777" w:rsidR="005D0927" w:rsidRPr="00E7370A" w:rsidRDefault="005D0927" w:rsidP="009F4E52">
      <w:pPr>
        <w:spacing w:after="0" w:line="240" w:lineRule="auto"/>
        <w:jc w:val="both"/>
        <w:rPr>
          <w:rFonts w:ascii="Times New Roman" w:hAnsi="Times New Roman" w:cs="Times New Roman"/>
          <w:sz w:val="16"/>
          <w:szCs w:val="16"/>
        </w:rPr>
      </w:pPr>
    </w:p>
    <w:p w14:paraId="2315601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0613AC4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BC5889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апреля 1918 вышла статья В.И.Л. Очередные задачи советской власти (3960, 166).</w:t>
      </w:r>
    </w:p>
    <w:p w14:paraId="241616C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E745E7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апреля 1918 подразделение германской армии вош</w:t>
      </w:r>
      <w:r w:rsidRPr="00E7370A">
        <w:rPr>
          <w:rFonts w:ascii="Times New Roman" w:hAnsi="Times New Roman" w:cs="Times New Roman"/>
          <w:sz w:val="16"/>
          <w:szCs w:val="16"/>
        </w:rPr>
        <w:softHyphen/>
        <w:t>ло в зал заседаний Центральной Рады, подвергло чле</w:t>
      </w:r>
      <w:r w:rsidRPr="00E7370A">
        <w:rPr>
          <w:rFonts w:ascii="Times New Roman" w:hAnsi="Times New Roman" w:cs="Times New Roman"/>
          <w:sz w:val="16"/>
          <w:szCs w:val="16"/>
        </w:rPr>
        <w:softHyphen/>
        <w:t>нов правительства унизительному обыску и приказа</w:t>
      </w:r>
      <w:r w:rsidRPr="00E7370A">
        <w:rPr>
          <w:rFonts w:ascii="Times New Roman" w:hAnsi="Times New Roman" w:cs="Times New Roman"/>
          <w:sz w:val="16"/>
          <w:szCs w:val="16"/>
        </w:rPr>
        <w:softHyphen/>
        <w:t>ло разойтись по домам. На другой день Съезд Укра</w:t>
      </w:r>
      <w:r w:rsidRPr="00E7370A">
        <w:rPr>
          <w:rFonts w:ascii="Times New Roman" w:hAnsi="Times New Roman" w:cs="Times New Roman"/>
          <w:sz w:val="16"/>
          <w:szCs w:val="16"/>
        </w:rPr>
        <w:softHyphen/>
        <w:t>инских хлеборобов, состоящий главным образом из богатых землевладельцев, избрал гетманом бывшего царского генерала Павла Скоропадского, прямого потомка гетмана Ивана Скоропадского, который пра</w:t>
      </w:r>
      <w:r w:rsidRPr="00E7370A">
        <w:rPr>
          <w:rFonts w:ascii="Times New Roman" w:hAnsi="Times New Roman" w:cs="Times New Roman"/>
          <w:sz w:val="16"/>
          <w:szCs w:val="16"/>
        </w:rPr>
        <w:softHyphen/>
        <w:t>вил Украиной в 1709-1722 годах. Режим, установлен</w:t>
      </w:r>
      <w:r w:rsidRPr="00E7370A">
        <w:rPr>
          <w:rFonts w:ascii="Times New Roman" w:hAnsi="Times New Roman" w:cs="Times New Roman"/>
          <w:sz w:val="16"/>
          <w:szCs w:val="16"/>
        </w:rPr>
        <w:softHyphen/>
        <w:t xml:space="preserve">ный в результате этого переворота, опирался на </w:t>
      </w:r>
      <w:proofErr w:type="spellStart"/>
      <w:r w:rsidRPr="00E7370A">
        <w:rPr>
          <w:rFonts w:ascii="Times New Roman" w:hAnsi="Times New Roman" w:cs="Times New Roman"/>
          <w:sz w:val="16"/>
          <w:szCs w:val="16"/>
        </w:rPr>
        <w:t>ав-стро</w:t>
      </w:r>
      <w:proofErr w:type="spellEnd"/>
      <w:r w:rsidRPr="00E7370A">
        <w:rPr>
          <w:rFonts w:ascii="Times New Roman" w:hAnsi="Times New Roman" w:cs="Times New Roman"/>
          <w:sz w:val="16"/>
          <w:szCs w:val="16"/>
        </w:rPr>
        <w:t>- германские войска, крупных помещиков и офи</w:t>
      </w:r>
      <w:r w:rsidRPr="00E7370A">
        <w:rPr>
          <w:rFonts w:ascii="Times New Roman" w:hAnsi="Times New Roman" w:cs="Times New Roman"/>
          <w:sz w:val="16"/>
          <w:szCs w:val="16"/>
        </w:rPr>
        <w:softHyphen/>
        <w:t>церов бывшей царской армии, которых немало со</w:t>
      </w:r>
      <w:r w:rsidRPr="00E7370A">
        <w:rPr>
          <w:rFonts w:ascii="Times New Roman" w:hAnsi="Times New Roman" w:cs="Times New Roman"/>
          <w:sz w:val="16"/>
          <w:szCs w:val="16"/>
        </w:rPr>
        <w:softHyphen/>
        <w:t>бралось на юге Российской империи, в том числе и в Украине. И хотя реальная власть принадлежала оккупаци</w:t>
      </w:r>
      <w:r w:rsidRPr="00E7370A">
        <w:rPr>
          <w:rFonts w:ascii="Times New Roman" w:hAnsi="Times New Roman" w:cs="Times New Roman"/>
          <w:sz w:val="16"/>
          <w:szCs w:val="16"/>
        </w:rPr>
        <w:softHyphen/>
        <w:t>онным властям, полностью контролировавшим пра</w:t>
      </w:r>
      <w:r w:rsidRPr="00E7370A">
        <w:rPr>
          <w:rFonts w:ascii="Times New Roman" w:hAnsi="Times New Roman" w:cs="Times New Roman"/>
          <w:sz w:val="16"/>
          <w:szCs w:val="16"/>
        </w:rPr>
        <w:softHyphen/>
        <w:t xml:space="preserve">вительство Гетмана, </w:t>
      </w:r>
      <w:proofErr w:type="spellStart"/>
      <w:r w:rsidRPr="00E7370A">
        <w:rPr>
          <w:rFonts w:ascii="Times New Roman" w:hAnsi="Times New Roman" w:cs="Times New Roman"/>
          <w:sz w:val="16"/>
          <w:szCs w:val="16"/>
        </w:rPr>
        <w:t>П.Скоропадскому</w:t>
      </w:r>
      <w:proofErr w:type="spellEnd"/>
      <w:r w:rsidRPr="00E7370A">
        <w:rPr>
          <w:rFonts w:ascii="Times New Roman" w:hAnsi="Times New Roman" w:cs="Times New Roman"/>
          <w:sz w:val="16"/>
          <w:szCs w:val="16"/>
        </w:rPr>
        <w:t xml:space="preserve"> принадлежат неоспоримые заслуги в восстановлении железнодо</w:t>
      </w:r>
      <w:r w:rsidRPr="00E7370A">
        <w:rPr>
          <w:rFonts w:ascii="Times New Roman" w:hAnsi="Times New Roman" w:cs="Times New Roman"/>
          <w:sz w:val="16"/>
          <w:szCs w:val="16"/>
        </w:rPr>
        <w:softHyphen/>
        <w:t>рожного движения, создании государственного бюд</w:t>
      </w:r>
      <w:r w:rsidRPr="00E7370A">
        <w:rPr>
          <w:rFonts w:ascii="Times New Roman" w:hAnsi="Times New Roman" w:cs="Times New Roman"/>
          <w:sz w:val="16"/>
          <w:szCs w:val="16"/>
        </w:rPr>
        <w:softHyphen/>
        <w:t>жета и национальной валюты, украинизации началь</w:t>
      </w:r>
      <w:r w:rsidRPr="00E7370A">
        <w:rPr>
          <w:rFonts w:ascii="Times New Roman" w:hAnsi="Times New Roman" w:cs="Times New Roman"/>
          <w:sz w:val="16"/>
          <w:szCs w:val="16"/>
        </w:rPr>
        <w:softHyphen/>
        <w:t>ных и средних школ, ряде мероприятий по возрожде</w:t>
      </w:r>
      <w:r w:rsidRPr="00E7370A">
        <w:rPr>
          <w:rFonts w:ascii="Times New Roman" w:hAnsi="Times New Roman" w:cs="Times New Roman"/>
          <w:sz w:val="16"/>
          <w:szCs w:val="16"/>
        </w:rPr>
        <w:softHyphen/>
        <w:t>нию украинской культуры и науки. Но при этом главной ошибкой политики Скоропадского была по</w:t>
      </w:r>
      <w:r w:rsidRPr="00E7370A">
        <w:rPr>
          <w:rFonts w:ascii="Times New Roman" w:hAnsi="Times New Roman" w:cs="Times New Roman"/>
          <w:sz w:val="16"/>
          <w:szCs w:val="16"/>
        </w:rPr>
        <w:softHyphen/>
        <w:t>пытка вернуться к старым дореволюционным поряд</w:t>
      </w:r>
      <w:r w:rsidRPr="00E7370A">
        <w:rPr>
          <w:rFonts w:ascii="Times New Roman" w:hAnsi="Times New Roman" w:cs="Times New Roman"/>
          <w:sz w:val="16"/>
          <w:szCs w:val="16"/>
        </w:rPr>
        <w:softHyphen/>
        <w:t>кам, в результате чего селяне — большая часть насе</w:t>
      </w:r>
      <w:r w:rsidRPr="00E7370A">
        <w:rPr>
          <w:rFonts w:ascii="Times New Roman" w:hAnsi="Times New Roman" w:cs="Times New Roman"/>
          <w:sz w:val="16"/>
          <w:szCs w:val="16"/>
        </w:rPr>
        <w:softHyphen/>
        <w:t>ления Украины — не только отвернулись от новояв</w:t>
      </w:r>
      <w:r w:rsidRPr="00E7370A">
        <w:rPr>
          <w:rFonts w:ascii="Times New Roman" w:hAnsi="Times New Roman" w:cs="Times New Roman"/>
          <w:sz w:val="16"/>
          <w:szCs w:val="16"/>
        </w:rPr>
        <w:softHyphen/>
        <w:t>ленного монарха, но и вскоре в большинстве своем превратились в противников режима. Павел Скоропадский, командовавший в царской армии корпусом и имевший чин генерал-лейтенанта, симпатизировал кадровым офицерам. Многие из них перешли служить в его армию. Это обстоятельство сыграло не последнюю роль в комплектовании лич</w:t>
      </w:r>
      <w:r w:rsidRPr="00E7370A">
        <w:rPr>
          <w:rFonts w:ascii="Times New Roman" w:hAnsi="Times New Roman" w:cs="Times New Roman"/>
          <w:sz w:val="16"/>
          <w:szCs w:val="16"/>
        </w:rPr>
        <w:softHyphen/>
        <w:t>ным составом авиационных частей. Новые власти, не отрицая преемственности деятельности предыдущего военного министерства, без единого изменения ут</w:t>
      </w:r>
      <w:r w:rsidRPr="00E7370A">
        <w:rPr>
          <w:rFonts w:ascii="Times New Roman" w:hAnsi="Times New Roman" w:cs="Times New Roman"/>
          <w:sz w:val="16"/>
          <w:szCs w:val="16"/>
        </w:rPr>
        <w:softHyphen/>
        <w:t xml:space="preserve">вердили разработанный ВВС УНР план структуры военно-воздушного флота Украины. В дальнейшем этот документ дополнили еще одним пунктом, по которому в состав </w:t>
      </w:r>
      <w:proofErr w:type="spellStart"/>
      <w:r w:rsidRPr="00E7370A">
        <w:rPr>
          <w:rFonts w:ascii="Times New Roman" w:hAnsi="Times New Roman" w:cs="Times New Roman"/>
          <w:sz w:val="16"/>
          <w:szCs w:val="16"/>
        </w:rPr>
        <w:t>авиадивизионов</w:t>
      </w:r>
      <w:proofErr w:type="spellEnd"/>
      <w:r w:rsidRPr="00E7370A">
        <w:rPr>
          <w:rFonts w:ascii="Times New Roman" w:hAnsi="Times New Roman" w:cs="Times New Roman"/>
          <w:sz w:val="16"/>
          <w:szCs w:val="16"/>
        </w:rPr>
        <w:t xml:space="preserve"> включались поез</w:t>
      </w:r>
      <w:r w:rsidRPr="00E7370A">
        <w:rPr>
          <w:rFonts w:ascii="Times New Roman" w:hAnsi="Times New Roman" w:cs="Times New Roman"/>
          <w:sz w:val="16"/>
          <w:szCs w:val="16"/>
        </w:rPr>
        <w:softHyphen/>
        <w:t xml:space="preserve">да-мастерские. Сегодня известны имена многих </w:t>
      </w:r>
      <w:proofErr w:type="gramStart"/>
      <w:r w:rsidRPr="00E7370A">
        <w:rPr>
          <w:rFonts w:ascii="Times New Roman" w:hAnsi="Times New Roman" w:cs="Times New Roman"/>
          <w:sz w:val="16"/>
          <w:szCs w:val="16"/>
        </w:rPr>
        <w:t>офицеров ,</w:t>
      </w:r>
      <w:proofErr w:type="gramEnd"/>
      <w:r w:rsidRPr="00E7370A">
        <w:rPr>
          <w:rFonts w:ascii="Times New Roman" w:hAnsi="Times New Roman" w:cs="Times New Roman"/>
          <w:sz w:val="16"/>
          <w:szCs w:val="16"/>
        </w:rPr>
        <w:t xml:space="preserve"> по</w:t>
      </w:r>
      <w:r w:rsidRPr="00E7370A">
        <w:rPr>
          <w:rFonts w:ascii="Times New Roman" w:hAnsi="Times New Roman" w:cs="Times New Roman"/>
          <w:sz w:val="16"/>
          <w:szCs w:val="16"/>
        </w:rPr>
        <w:softHyphen/>
        <w:t>желавших служить в украинской авиации. Так, при формировании авиационных подразделений были назначены: командующим Военно-воздушными си</w:t>
      </w:r>
      <w:r w:rsidRPr="00E7370A">
        <w:rPr>
          <w:rFonts w:ascii="Times New Roman" w:hAnsi="Times New Roman" w:cs="Times New Roman"/>
          <w:sz w:val="16"/>
          <w:szCs w:val="16"/>
        </w:rPr>
        <w:softHyphen/>
        <w:t>лами — полковник Наконечный, командующим Харь</w:t>
      </w:r>
      <w:r w:rsidRPr="00E7370A">
        <w:rPr>
          <w:rFonts w:ascii="Times New Roman" w:hAnsi="Times New Roman" w:cs="Times New Roman"/>
          <w:sz w:val="16"/>
          <w:szCs w:val="16"/>
        </w:rPr>
        <w:softHyphen/>
        <w:t xml:space="preserve">ковского района — полковник </w:t>
      </w:r>
      <w:proofErr w:type="spellStart"/>
      <w:r w:rsidRPr="00E7370A">
        <w:rPr>
          <w:rFonts w:ascii="Times New Roman" w:hAnsi="Times New Roman" w:cs="Times New Roman"/>
          <w:sz w:val="16"/>
          <w:szCs w:val="16"/>
        </w:rPr>
        <w:t>Гаусман</w:t>
      </w:r>
      <w:proofErr w:type="spellEnd"/>
      <w:r w:rsidRPr="00E7370A">
        <w:rPr>
          <w:rFonts w:ascii="Times New Roman" w:hAnsi="Times New Roman" w:cs="Times New Roman"/>
          <w:sz w:val="16"/>
          <w:szCs w:val="16"/>
        </w:rPr>
        <w:t xml:space="preserve">, командиром Харьковского </w:t>
      </w:r>
      <w:proofErr w:type="spellStart"/>
      <w:r w:rsidRPr="00E7370A">
        <w:rPr>
          <w:rFonts w:ascii="Times New Roman" w:hAnsi="Times New Roman" w:cs="Times New Roman"/>
          <w:sz w:val="16"/>
          <w:szCs w:val="16"/>
        </w:rPr>
        <w:t>авиадивизиона</w:t>
      </w:r>
      <w:proofErr w:type="spellEnd"/>
      <w:r w:rsidRPr="00E7370A">
        <w:rPr>
          <w:rFonts w:ascii="Times New Roman" w:hAnsi="Times New Roman" w:cs="Times New Roman"/>
          <w:sz w:val="16"/>
          <w:szCs w:val="16"/>
        </w:rPr>
        <w:t xml:space="preserve"> — подполковник Ша</w:t>
      </w:r>
      <w:r w:rsidRPr="00E7370A">
        <w:rPr>
          <w:rFonts w:ascii="Times New Roman" w:hAnsi="Times New Roman" w:cs="Times New Roman"/>
          <w:sz w:val="16"/>
          <w:szCs w:val="16"/>
        </w:rPr>
        <w:softHyphen/>
        <w:t xml:space="preserve">манский, командиром Полтавского </w:t>
      </w:r>
      <w:proofErr w:type="spellStart"/>
      <w:r w:rsidRPr="00E7370A">
        <w:rPr>
          <w:rFonts w:ascii="Times New Roman" w:hAnsi="Times New Roman" w:cs="Times New Roman"/>
          <w:sz w:val="16"/>
          <w:szCs w:val="16"/>
        </w:rPr>
        <w:t>авиадивизиона</w:t>
      </w:r>
      <w:proofErr w:type="spellEnd"/>
      <w:r w:rsidRPr="00E7370A">
        <w:rPr>
          <w:rFonts w:ascii="Times New Roman" w:hAnsi="Times New Roman" w:cs="Times New Roman"/>
          <w:sz w:val="16"/>
          <w:szCs w:val="16"/>
        </w:rPr>
        <w:t xml:space="preserve"> — капитан </w:t>
      </w:r>
      <w:proofErr w:type="spellStart"/>
      <w:r w:rsidRPr="00E7370A">
        <w:rPr>
          <w:rFonts w:ascii="Times New Roman" w:hAnsi="Times New Roman" w:cs="Times New Roman"/>
          <w:sz w:val="16"/>
          <w:szCs w:val="16"/>
        </w:rPr>
        <w:t>Л.Гринев</w:t>
      </w:r>
      <w:proofErr w:type="spellEnd"/>
      <w:r w:rsidRPr="00E7370A">
        <w:rPr>
          <w:rFonts w:ascii="Times New Roman" w:hAnsi="Times New Roman" w:cs="Times New Roman"/>
          <w:sz w:val="16"/>
          <w:szCs w:val="16"/>
        </w:rPr>
        <w:t xml:space="preserve">, командиром Екатеринославского </w:t>
      </w:r>
      <w:proofErr w:type="spellStart"/>
      <w:r w:rsidRPr="00E7370A">
        <w:rPr>
          <w:rFonts w:ascii="Times New Roman" w:hAnsi="Times New Roman" w:cs="Times New Roman"/>
          <w:sz w:val="16"/>
          <w:szCs w:val="16"/>
        </w:rPr>
        <w:t>авиадивизиона</w:t>
      </w:r>
      <w:proofErr w:type="spellEnd"/>
      <w:r w:rsidRPr="00E7370A">
        <w:rPr>
          <w:rFonts w:ascii="Times New Roman" w:hAnsi="Times New Roman" w:cs="Times New Roman"/>
          <w:sz w:val="16"/>
          <w:szCs w:val="16"/>
        </w:rPr>
        <w:t xml:space="preserve"> — подполковник Заборовский, коман</w:t>
      </w:r>
      <w:r w:rsidRPr="00E7370A">
        <w:rPr>
          <w:rFonts w:ascii="Times New Roman" w:hAnsi="Times New Roman" w:cs="Times New Roman"/>
          <w:sz w:val="16"/>
          <w:szCs w:val="16"/>
        </w:rPr>
        <w:softHyphen/>
        <w:t>диром Харьковского авиапарка — подполковник Лис-</w:t>
      </w:r>
      <w:proofErr w:type="spellStart"/>
      <w:r w:rsidRPr="00E7370A">
        <w:rPr>
          <w:rFonts w:ascii="Times New Roman" w:hAnsi="Times New Roman" w:cs="Times New Roman"/>
          <w:sz w:val="16"/>
          <w:szCs w:val="16"/>
        </w:rPr>
        <w:t>невич</w:t>
      </w:r>
      <w:proofErr w:type="spellEnd"/>
      <w:r w:rsidRPr="00E7370A">
        <w:rPr>
          <w:rFonts w:ascii="Times New Roman" w:hAnsi="Times New Roman" w:cs="Times New Roman"/>
          <w:sz w:val="16"/>
          <w:szCs w:val="16"/>
        </w:rPr>
        <w:t xml:space="preserve">, командиром Житомирского </w:t>
      </w:r>
      <w:proofErr w:type="spellStart"/>
      <w:r w:rsidRPr="00E7370A">
        <w:rPr>
          <w:rFonts w:ascii="Times New Roman" w:hAnsi="Times New Roman" w:cs="Times New Roman"/>
          <w:sz w:val="16"/>
          <w:szCs w:val="16"/>
        </w:rPr>
        <w:t>авиадивизиона</w:t>
      </w:r>
      <w:proofErr w:type="spellEnd"/>
      <w:r w:rsidRPr="00E7370A">
        <w:rPr>
          <w:rFonts w:ascii="Times New Roman" w:hAnsi="Times New Roman" w:cs="Times New Roman"/>
          <w:sz w:val="16"/>
          <w:szCs w:val="16"/>
        </w:rPr>
        <w:t xml:space="preserve"> — полковник Гартман. Материальная часть гетманских ВВС состояла из наследства боевой авиации русской армии, на воору</w:t>
      </w:r>
      <w:r w:rsidRPr="00E7370A">
        <w:rPr>
          <w:rFonts w:ascii="Times New Roman" w:hAnsi="Times New Roman" w:cs="Times New Roman"/>
          <w:sz w:val="16"/>
          <w:szCs w:val="16"/>
        </w:rPr>
        <w:softHyphen/>
        <w:t>жении которой к концу первой мировой войны пре</w:t>
      </w:r>
      <w:r w:rsidRPr="00E7370A">
        <w:rPr>
          <w:rFonts w:ascii="Times New Roman" w:hAnsi="Times New Roman" w:cs="Times New Roman"/>
          <w:sz w:val="16"/>
          <w:szCs w:val="16"/>
        </w:rPr>
        <w:softHyphen/>
        <w:t>имущественно находилась техника, изготовленная по французским лицензиям или переданная союзника</w:t>
      </w:r>
      <w:r w:rsidRPr="00E7370A">
        <w:rPr>
          <w:rFonts w:ascii="Times New Roman" w:hAnsi="Times New Roman" w:cs="Times New Roman"/>
          <w:sz w:val="16"/>
          <w:szCs w:val="16"/>
        </w:rPr>
        <w:softHyphen/>
        <w:t>ми в порядке оказания военной помощи. Имелось некоторое количество самолетов русских конструк</w:t>
      </w:r>
      <w:r w:rsidRPr="00E7370A">
        <w:rPr>
          <w:rFonts w:ascii="Times New Roman" w:hAnsi="Times New Roman" w:cs="Times New Roman"/>
          <w:sz w:val="16"/>
          <w:szCs w:val="16"/>
        </w:rPr>
        <w:softHyphen/>
        <w:t xml:space="preserve">торов. </w:t>
      </w:r>
      <w:proofErr w:type="gramStart"/>
      <w:r w:rsidRPr="00E7370A">
        <w:rPr>
          <w:rFonts w:ascii="Times New Roman" w:hAnsi="Times New Roman" w:cs="Times New Roman"/>
          <w:sz w:val="16"/>
          <w:szCs w:val="16"/>
        </w:rPr>
        <w:t>Кроме того</w:t>
      </w:r>
      <w:proofErr w:type="gramEnd"/>
      <w:r w:rsidRPr="00E7370A">
        <w:rPr>
          <w:rFonts w:ascii="Times New Roman" w:hAnsi="Times New Roman" w:cs="Times New Roman"/>
          <w:sz w:val="16"/>
          <w:szCs w:val="16"/>
        </w:rPr>
        <w:t xml:space="preserve"> гетманский воздушный флот по</w:t>
      </w:r>
      <w:r w:rsidRPr="00E7370A">
        <w:rPr>
          <w:rFonts w:ascii="Times New Roman" w:hAnsi="Times New Roman" w:cs="Times New Roman"/>
          <w:sz w:val="16"/>
          <w:szCs w:val="16"/>
        </w:rPr>
        <w:softHyphen/>
        <w:t>лучил от оккупационного командования незначитель</w:t>
      </w:r>
      <w:r w:rsidRPr="00E7370A">
        <w:rPr>
          <w:rFonts w:ascii="Times New Roman" w:hAnsi="Times New Roman" w:cs="Times New Roman"/>
          <w:sz w:val="16"/>
          <w:szCs w:val="16"/>
        </w:rPr>
        <w:softHyphen/>
        <w:t>ное число немецких и австрийских самолетов, таких как “Альбатрос”, “Бранденбург”, “</w:t>
      </w:r>
      <w:proofErr w:type="spellStart"/>
      <w:r w:rsidRPr="00E7370A">
        <w:rPr>
          <w:rFonts w:ascii="Times New Roman" w:hAnsi="Times New Roman" w:cs="Times New Roman"/>
          <w:sz w:val="16"/>
          <w:szCs w:val="16"/>
        </w:rPr>
        <w:t>Румплер</w:t>
      </w:r>
      <w:proofErr w:type="spellEnd"/>
      <w:r w:rsidRPr="00E7370A">
        <w:rPr>
          <w:rFonts w:ascii="Times New Roman" w:hAnsi="Times New Roman" w:cs="Times New Roman"/>
          <w:sz w:val="16"/>
          <w:szCs w:val="16"/>
        </w:rPr>
        <w:t>” (553).</w:t>
      </w:r>
    </w:p>
    <w:p w14:paraId="51586EA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48997600" w14:textId="640304C7" w:rsidR="005E3428" w:rsidRPr="00E7370A" w:rsidRDefault="005E3428" w:rsidP="009F4E52">
      <w:pPr>
        <w:pStyle w:val="ae"/>
        <w:spacing w:before="0" w:after="0"/>
        <w:jc w:val="both"/>
        <w:rPr>
          <w:color w:val="auto"/>
          <w:sz w:val="16"/>
          <w:szCs w:val="16"/>
        </w:rPr>
      </w:pPr>
      <w:r w:rsidRPr="00E7370A">
        <w:rPr>
          <w:color w:val="auto"/>
          <w:sz w:val="16"/>
          <w:szCs w:val="16"/>
        </w:rPr>
        <w:t xml:space="preserve">28 апреля 1918 Рада была разогнана германскими солдатами. А том, как это происходило, позже написал депутат Рады Алексей </w:t>
      </w:r>
      <w:proofErr w:type="spellStart"/>
      <w:r w:rsidRPr="00E7370A">
        <w:rPr>
          <w:color w:val="auto"/>
          <w:sz w:val="16"/>
          <w:szCs w:val="16"/>
        </w:rPr>
        <w:t>Гольденвейзер</w:t>
      </w:r>
      <w:proofErr w:type="spellEnd"/>
      <w:r w:rsidRPr="00E7370A">
        <w:rPr>
          <w:color w:val="auto"/>
          <w:sz w:val="16"/>
          <w:szCs w:val="16"/>
        </w:rPr>
        <w:t>: «С лестницы донесся шум, дверь в зал растворилась, и на пороге появились немецкие солдаты. Какой-то фельдфебель (потом выяснилось, что это был чин полевой тайной полиции) подскочил к председательскому креслу и на ломаном русском языке крикнул: «По распоряжению германского командования</w:t>
      </w:r>
      <w:r w:rsidR="00D30863">
        <w:rPr>
          <w:color w:val="auto"/>
          <w:sz w:val="16"/>
          <w:szCs w:val="16"/>
        </w:rPr>
        <w:t xml:space="preserve"> </w:t>
      </w:r>
      <w:r w:rsidRPr="00E7370A">
        <w:rPr>
          <w:color w:val="auto"/>
          <w:sz w:val="16"/>
          <w:szCs w:val="16"/>
        </w:rPr>
        <w:t xml:space="preserve">объявляю всех присутствующих арестованными. Руки вверх!» Солдаты взяли ружья на прицел. Все присутствующие встали с места и подняли руки… </w:t>
      </w:r>
      <w:r w:rsidR="00D30863">
        <w:rPr>
          <w:color w:val="auto"/>
          <w:sz w:val="16"/>
          <w:szCs w:val="16"/>
        </w:rPr>
        <w:t xml:space="preserve"> </w:t>
      </w:r>
      <w:r w:rsidRPr="00E7370A">
        <w:rPr>
          <w:color w:val="auto"/>
          <w:sz w:val="16"/>
          <w:szCs w:val="16"/>
        </w:rPr>
        <w:t>[Глава Рады] Грушевский, смертельно бледный, оставался сидеть на председательском месте и единственный во всей зале рук не поднял. Он по-украински говорил что-то немецкому фельдфебелю о неприкосновенности прав «</w:t>
      </w:r>
      <w:proofErr w:type="spellStart"/>
      <w:r w:rsidRPr="00E7370A">
        <w:rPr>
          <w:color w:val="auto"/>
          <w:sz w:val="16"/>
          <w:szCs w:val="16"/>
        </w:rPr>
        <w:t>парламе́нта</w:t>
      </w:r>
      <w:proofErr w:type="spellEnd"/>
      <w:r w:rsidRPr="00E7370A">
        <w:rPr>
          <w:color w:val="auto"/>
          <w:sz w:val="16"/>
          <w:szCs w:val="16"/>
        </w:rPr>
        <w:t>», но тот еле его слушал. &lt;…&gt; Вдруг двери на лестницу раскрылись, и кто-то грубым и насмешливым тоном крикнул нам: «Вон! Расходись по домам!»» (17045).</w:t>
      </w:r>
    </w:p>
    <w:p w14:paraId="4250B178" w14:textId="77777777" w:rsidR="005E3428" w:rsidRPr="00E7370A" w:rsidRDefault="005E3428" w:rsidP="009F4E52">
      <w:pPr>
        <w:autoSpaceDE w:val="0"/>
        <w:autoSpaceDN w:val="0"/>
        <w:adjustRightInd w:val="0"/>
        <w:spacing w:after="0" w:line="240" w:lineRule="auto"/>
        <w:jc w:val="both"/>
        <w:rPr>
          <w:rFonts w:ascii="Times New Roman" w:hAnsi="Times New Roman" w:cs="Times New Roman"/>
          <w:iCs/>
          <w:sz w:val="16"/>
          <w:szCs w:val="16"/>
        </w:rPr>
      </w:pPr>
    </w:p>
    <w:p w14:paraId="2CB52FC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3DF676F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33F299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апреля 1918 Коллегия по управлению ВФ направило окружным коллегиям приказ, требовавший прекратить работы по устройству новых и эксплуатацию работавших почтовых и пассажирских авиалиний, а также фотометрические съемки и сосредоточиться на усилении мощи КВФ (66,58).</w:t>
      </w:r>
    </w:p>
    <w:p w14:paraId="192A63D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21ABF10" w14:textId="45C5B0D0" w:rsidR="00E921D8" w:rsidRPr="00E7370A" w:rsidRDefault="00E921D8"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6720B3E2" w14:textId="77777777" w:rsidR="00E921D8" w:rsidRPr="00E7370A" w:rsidRDefault="00E921D8" w:rsidP="009F4E52">
      <w:pPr>
        <w:autoSpaceDE w:val="0"/>
        <w:autoSpaceDN w:val="0"/>
        <w:adjustRightInd w:val="0"/>
        <w:spacing w:after="0" w:line="240" w:lineRule="auto"/>
        <w:jc w:val="both"/>
        <w:rPr>
          <w:rFonts w:ascii="Times New Roman" w:hAnsi="Times New Roman" w:cs="Times New Roman"/>
          <w:iCs/>
          <w:sz w:val="16"/>
          <w:szCs w:val="16"/>
        </w:rPr>
      </w:pPr>
    </w:p>
    <w:p w14:paraId="62F21F1C" w14:textId="77777777" w:rsidR="00E921D8" w:rsidRPr="00E7370A" w:rsidRDefault="00E921D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апреля 1918 </w:t>
      </w:r>
      <w:proofErr w:type="gramStart"/>
      <w:r w:rsidRPr="00E7370A">
        <w:rPr>
          <w:rFonts w:ascii="Times New Roman" w:hAnsi="Times New Roman" w:cs="Times New Roman"/>
          <w:sz w:val="16"/>
          <w:szCs w:val="16"/>
        </w:rPr>
        <w:t>года</w:t>
      </w:r>
      <w:proofErr w:type="gramEnd"/>
      <w:r w:rsidRPr="00E7370A">
        <w:rPr>
          <w:rFonts w:ascii="Times New Roman" w:hAnsi="Times New Roman" w:cs="Times New Roman"/>
          <w:sz w:val="16"/>
          <w:szCs w:val="16"/>
        </w:rPr>
        <w:t xml:space="preserve"> На заседании Всероссийского Центрального Исполнительного Комитета Владимир Ильич Ленин указывал: «Социализм без почты, телеграфа, машин — пустейшая фраза» (21184).</w:t>
      </w:r>
    </w:p>
    <w:p w14:paraId="7DA04F28" w14:textId="77777777" w:rsidR="00E921D8" w:rsidRPr="00E7370A" w:rsidRDefault="00E921D8" w:rsidP="009F4E52">
      <w:pPr>
        <w:spacing w:after="0" w:line="240" w:lineRule="auto"/>
        <w:jc w:val="both"/>
        <w:rPr>
          <w:rFonts w:ascii="Times New Roman" w:hAnsi="Times New Roman" w:cs="Times New Roman"/>
          <w:sz w:val="16"/>
          <w:szCs w:val="16"/>
        </w:rPr>
      </w:pPr>
    </w:p>
    <w:p w14:paraId="0A45D40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3E2DF1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196309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апреля 1918 красногвардейцы отступили из Выборга (2443,390).</w:t>
      </w:r>
    </w:p>
    <w:p w14:paraId="19D27D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B31DC3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апреля 1918 Выборг. Город взят войсками </w:t>
      </w:r>
      <w:proofErr w:type="spellStart"/>
      <w:proofErr w:type="gramStart"/>
      <w:r w:rsidRPr="00E7370A">
        <w:rPr>
          <w:rFonts w:ascii="Times New Roman" w:hAnsi="Times New Roman" w:cs="Times New Roman"/>
          <w:sz w:val="16"/>
          <w:szCs w:val="16"/>
        </w:rPr>
        <w:t>ген.К.Маннергейма</w:t>
      </w:r>
      <w:proofErr w:type="spellEnd"/>
      <w:proofErr w:type="gramEnd"/>
      <w:r w:rsidRPr="00E7370A">
        <w:rPr>
          <w:rFonts w:ascii="Times New Roman" w:hAnsi="Times New Roman" w:cs="Times New Roman"/>
          <w:sz w:val="16"/>
          <w:szCs w:val="16"/>
        </w:rPr>
        <w:t xml:space="preserve"> (7450).</w:t>
      </w:r>
    </w:p>
    <w:p w14:paraId="02DB398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F39AA7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апреля 1918 г. На линкоре “Император Александр III” по приказу командующего Черноморским флотом контр-адмирала М. П. Саблина поднят флаг Центральной Рады Украины (11454).</w:t>
      </w:r>
    </w:p>
    <w:p w14:paraId="524D24D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48C4BB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45426B8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022DF4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апреля 1918 ВЦИК одобрил тезисы В.И.Л. "Очередные задачи СВ" - Россию убедили, отвоевали, должны управлять. Отсюда: вести счет деньгам - учет и контроль, сохранять гос. капитализм, повышать ПТ, поднимать культуру, обеспечить экономическую самостоятельность страны через развитие производительных сил, демократический централизм в хозяйствовании, организация соревнования, сознательная товарищеская дисциплина, укрепление диктатуры пролетариата через Советы (226,253).</w:t>
      </w:r>
    </w:p>
    <w:p w14:paraId="74DB543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D3BBEF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апреля 1918 распустив Центральную раду власть на Украине взял Гетман </w:t>
      </w:r>
      <w:proofErr w:type="spellStart"/>
      <w:r w:rsidRPr="00E7370A">
        <w:rPr>
          <w:rFonts w:ascii="Times New Roman" w:hAnsi="Times New Roman" w:cs="Times New Roman"/>
          <w:sz w:val="16"/>
          <w:szCs w:val="16"/>
        </w:rPr>
        <w:t>П.Скоропадский</w:t>
      </w:r>
      <w:proofErr w:type="spellEnd"/>
      <w:r w:rsidRPr="00E7370A">
        <w:rPr>
          <w:rFonts w:ascii="Times New Roman" w:hAnsi="Times New Roman" w:cs="Times New Roman"/>
          <w:sz w:val="16"/>
          <w:szCs w:val="16"/>
        </w:rPr>
        <w:t>, которого поддерживала Германия (3908,281).</w:t>
      </w:r>
    </w:p>
    <w:p w14:paraId="181AE27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A6F31BE"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апреля 1918 г. на Украине при содействии германских оккупационных войск был совершен государственный переворот. Центральная Рада </w:t>
      </w:r>
      <w:proofErr w:type="gramStart"/>
      <w:r w:rsidRPr="00E7370A">
        <w:rPr>
          <w:rFonts w:ascii="Times New Roman" w:hAnsi="Times New Roman" w:cs="Times New Roman"/>
          <w:sz w:val="16"/>
          <w:szCs w:val="16"/>
        </w:rPr>
        <w:t>была разогнана</w:t>
      </w:r>
      <w:proofErr w:type="gramEnd"/>
      <w:r w:rsidRPr="00E7370A">
        <w:rPr>
          <w:rFonts w:ascii="Times New Roman" w:hAnsi="Times New Roman" w:cs="Times New Roman"/>
          <w:sz w:val="16"/>
          <w:szCs w:val="16"/>
        </w:rPr>
        <w:t xml:space="preserve"> и генерал </w:t>
      </w:r>
      <w:proofErr w:type="spellStart"/>
      <w:r w:rsidRPr="00E7370A">
        <w:rPr>
          <w:rFonts w:ascii="Times New Roman" w:hAnsi="Times New Roman" w:cs="Times New Roman"/>
          <w:sz w:val="16"/>
          <w:szCs w:val="16"/>
        </w:rPr>
        <w:t>П.П.Скоропадский</w:t>
      </w:r>
      <w:proofErr w:type="spellEnd"/>
      <w:r w:rsidRPr="00E7370A">
        <w:rPr>
          <w:rFonts w:ascii="Times New Roman" w:hAnsi="Times New Roman" w:cs="Times New Roman"/>
          <w:sz w:val="16"/>
          <w:szCs w:val="16"/>
        </w:rPr>
        <w:t xml:space="preserve"> провозглашен (6395).</w:t>
      </w:r>
    </w:p>
    <w:p w14:paraId="76D4348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5F08F43"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апреля 1918 Всеукраинский съезд хлеборобов при поддержке немцев провозгласил П. Скоропадского гетманом Украины (4962).</w:t>
      </w:r>
    </w:p>
    <w:p w14:paraId="38B4E45E"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EA9BAA0" w14:textId="65C2F947" w:rsidR="005E3428" w:rsidRPr="00E7370A" w:rsidRDefault="005E3428" w:rsidP="009F4E52">
      <w:pPr>
        <w:pStyle w:val="ae"/>
        <w:spacing w:before="0" w:after="0"/>
        <w:jc w:val="both"/>
        <w:rPr>
          <w:color w:val="auto"/>
          <w:sz w:val="16"/>
          <w:szCs w:val="16"/>
        </w:rPr>
      </w:pPr>
      <w:r w:rsidRPr="00E7370A">
        <w:rPr>
          <w:color w:val="auto"/>
          <w:sz w:val="16"/>
          <w:szCs w:val="16"/>
        </w:rPr>
        <w:t xml:space="preserve">29 апреля </w:t>
      </w:r>
      <w:r w:rsidR="00FB3EA7">
        <w:rPr>
          <w:color w:val="auto"/>
          <w:sz w:val="16"/>
          <w:szCs w:val="16"/>
        </w:rPr>
        <w:t xml:space="preserve">1918 г. </w:t>
      </w:r>
      <w:r w:rsidRPr="00E7370A">
        <w:rPr>
          <w:color w:val="auto"/>
          <w:sz w:val="16"/>
          <w:szCs w:val="16"/>
        </w:rPr>
        <w:t>в Киеве состоялся «Всеукраинский съезд хлеборобов», на котором присутствовало около 6,5 тыс.</w:t>
      </w:r>
      <w:r w:rsidR="00D30863">
        <w:rPr>
          <w:color w:val="auto"/>
          <w:sz w:val="16"/>
          <w:szCs w:val="16"/>
        </w:rPr>
        <w:t xml:space="preserve"> </w:t>
      </w:r>
      <w:r w:rsidRPr="00E7370A">
        <w:rPr>
          <w:color w:val="auto"/>
          <w:sz w:val="16"/>
          <w:szCs w:val="16"/>
        </w:rPr>
        <w:t xml:space="preserve">делегатов (преимущественно правоконсервативных), в большинстве своем отобранные немцами. Выступления делегатов были так подобраны, что звучало почти единодушное мнение «прекратить социальные эксперименты и восстановить </w:t>
      </w:r>
      <w:proofErr w:type="spellStart"/>
      <w:r w:rsidRPr="00E7370A">
        <w:rPr>
          <w:color w:val="auto"/>
          <w:sz w:val="16"/>
          <w:szCs w:val="16"/>
        </w:rPr>
        <w:t>гетманат</w:t>
      </w:r>
      <w:proofErr w:type="spellEnd"/>
      <w:r w:rsidR="00D30863">
        <w:rPr>
          <w:color w:val="auto"/>
          <w:sz w:val="16"/>
          <w:szCs w:val="16"/>
        </w:rPr>
        <w:t xml:space="preserve"> </w:t>
      </w:r>
      <w:r w:rsidRPr="00E7370A">
        <w:rPr>
          <w:color w:val="auto"/>
          <w:sz w:val="16"/>
          <w:szCs w:val="16"/>
        </w:rPr>
        <w:t>— историческую форму правления Украины», провозгласить Павла Скоропадского гетманом Украины. В тот же день вместо УНР была провозглашена «Украинская держава» во главе со Скоропадским. Своими первыми указами он объявил о восстановлении прав частной собственности на землю и отменил все прочие «нововведения» Февральской революции.</w:t>
      </w:r>
    </w:p>
    <w:p w14:paraId="206942C0" w14:textId="77777777" w:rsidR="005E3428" w:rsidRPr="00E7370A" w:rsidRDefault="005E3428" w:rsidP="009F4E52">
      <w:pPr>
        <w:pStyle w:val="ae"/>
        <w:spacing w:before="0" w:after="0"/>
        <w:jc w:val="both"/>
        <w:rPr>
          <w:color w:val="auto"/>
          <w:sz w:val="16"/>
          <w:szCs w:val="16"/>
        </w:rPr>
      </w:pPr>
      <w:r w:rsidRPr="00E7370A">
        <w:rPr>
          <w:color w:val="auto"/>
          <w:sz w:val="16"/>
          <w:szCs w:val="16"/>
        </w:rPr>
        <w:t>В Украинской державе управление осуществлялось назначаемым гетманом правительством, в будущем обещался созыв нового парламента — Сейма. Основу нормативной базы Украинской державы вначале составили почти не измененные законы царского времени (впоследствии в дополнение к ним было принято около 500 новых законодательных актов), в основе чиновничьего аппарата преобладали бывшие царские чиновники и земские деятели (17045).</w:t>
      </w:r>
    </w:p>
    <w:p w14:paraId="01328331" w14:textId="77777777" w:rsidR="005E3428" w:rsidRPr="00E7370A" w:rsidRDefault="005E3428" w:rsidP="009F4E52">
      <w:pPr>
        <w:autoSpaceDE w:val="0"/>
        <w:autoSpaceDN w:val="0"/>
        <w:adjustRightInd w:val="0"/>
        <w:spacing w:after="0" w:line="240" w:lineRule="auto"/>
        <w:jc w:val="both"/>
        <w:rPr>
          <w:rFonts w:ascii="Times New Roman" w:hAnsi="Times New Roman" w:cs="Times New Roman"/>
          <w:sz w:val="16"/>
          <w:szCs w:val="16"/>
        </w:rPr>
      </w:pPr>
    </w:p>
    <w:p w14:paraId="09DF8E3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апреля 1918 г. команды ряда кораблей Черноморского флота подняли украинские флаги. На следующий день, чтобы не достаться врагу, под огнем артиллерии противника часть судов эвакуировалась из Севастополя в Новороссийск. После ряда столкновений с красноармейцами к 1 мая немецкие войска заняли всю территорию полуострова. 3 мая по приказу германского командования украинские флаги на кораблях были заменены немецкими, а украинские силы выведены из Крыма. Посол Германии в Москве граф В. Мирбах по поводу вторжения цинично заявил: "...Императорское правительство считает себя вынужденным, ввиду нападения флота из Севастополя против Херсона и Николаева [на самом деле матросы принимали участие только в сухопутных боях с немцами], продвинуть туда войска и занять Севастополь. Что же касается до политической государственной организации, то императорское правительство дает полную силу праву на самоопределение, провозглашенному русским правительством, и предполагает, что вопрос относительно Крыма, который до сих пор принадлежал к Таврической губернии, будет предметом русско-украинского договора"</w:t>
      </w:r>
      <w:proofErr w:type="gramStart"/>
      <w:r w:rsidRPr="00E7370A">
        <w:rPr>
          <w:rFonts w:ascii="Times New Roman" w:hAnsi="Times New Roman" w:cs="Times New Roman"/>
          <w:sz w:val="16"/>
          <w:szCs w:val="16"/>
        </w:rPr>
        <w:t>3 .</w:t>
      </w:r>
      <w:proofErr w:type="gramEnd"/>
      <w:r w:rsidRPr="00E7370A">
        <w:rPr>
          <w:rFonts w:ascii="Times New Roman" w:hAnsi="Times New Roman" w:cs="Times New Roman"/>
          <w:sz w:val="16"/>
          <w:szCs w:val="16"/>
        </w:rPr>
        <w:t xml:space="preserve"> Правда, социалисты </w:t>
      </w:r>
      <w:proofErr w:type="spellStart"/>
      <w:r w:rsidRPr="00E7370A">
        <w:rPr>
          <w:rFonts w:ascii="Times New Roman" w:hAnsi="Times New Roman" w:cs="Times New Roman"/>
          <w:sz w:val="16"/>
          <w:szCs w:val="16"/>
        </w:rPr>
        <w:t>Ледебур</w:t>
      </w:r>
      <w:proofErr w:type="spellEnd"/>
      <w:r w:rsidRPr="00E7370A">
        <w:rPr>
          <w:rFonts w:ascii="Times New Roman" w:hAnsi="Times New Roman" w:cs="Times New Roman"/>
          <w:sz w:val="16"/>
          <w:szCs w:val="16"/>
        </w:rPr>
        <w:t>, Гаазе и др. опротестовывают в Рейхстаге оккупацию Крыма как противоречащую Брест-Литовским договоренностям (11259).</w:t>
      </w:r>
    </w:p>
    <w:p w14:paraId="605EF22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83D8E8F" w14:textId="77777777" w:rsidR="00E921D8" w:rsidRPr="00E7370A" w:rsidRDefault="00E921D8"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7C92CE0D" w14:textId="77777777" w:rsidR="00E921D8" w:rsidRPr="00E7370A" w:rsidRDefault="00E921D8" w:rsidP="009F4E52">
      <w:pPr>
        <w:autoSpaceDE w:val="0"/>
        <w:autoSpaceDN w:val="0"/>
        <w:adjustRightInd w:val="0"/>
        <w:spacing w:after="0" w:line="240" w:lineRule="auto"/>
        <w:jc w:val="both"/>
        <w:rPr>
          <w:rFonts w:ascii="Times New Roman" w:hAnsi="Times New Roman" w:cs="Times New Roman"/>
          <w:iCs/>
          <w:sz w:val="16"/>
          <w:szCs w:val="16"/>
        </w:rPr>
      </w:pPr>
    </w:p>
    <w:p w14:paraId="5B7D9E2E" w14:textId="77777777" w:rsidR="00E921D8" w:rsidRPr="00E7370A" w:rsidRDefault="00E921D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апреля 1918 на истребителе </w:t>
      </w:r>
      <w:proofErr w:type="spellStart"/>
      <w:r w:rsidRPr="00E7370A">
        <w:rPr>
          <w:rFonts w:ascii="Times New Roman" w:hAnsi="Times New Roman" w:cs="Times New Roman"/>
          <w:sz w:val="16"/>
          <w:szCs w:val="16"/>
        </w:rPr>
        <w:t>Nieuport</w:t>
      </w:r>
      <w:proofErr w:type="spellEnd"/>
      <w:r w:rsidRPr="00E7370A">
        <w:rPr>
          <w:rFonts w:ascii="Times New Roman" w:hAnsi="Times New Roman" w:cs="Times New Roman"/>
          <w:sz w:val="16"/>
          <w:szCs w:val="16"/>
        </w:rPr>
        <w:t xml:space="preserve"> 28 лучший американский ас Первой мировой войны Эдди </w:t>
      </w:r>
      <w:proofErr w:type="spellStart"/>
      <w:r w:rsidRPr="00E7370A">
        <w:rPr>
          <w:rFonts w:ascii="Times New Roman" w:hAnsi="Times New Roman" w:cs="Times New Roman"/>
          <w:sz w:val="16"/>
          <w:szCs w:val="16"/>
        </w:rPr>
        <w:t>Рикенбакер</w:t>
      </w:r>
      <w:proofErr w:type="spellEnd"/>
      <w:r w:rsidRPr="00E7370A">
        <w:rPr>
          <w:rFonts w:ascii="Times New Roman" w:hAnsi="Times New Roman" w:cs="Times New Roman"/>
          <w:sz w:val="16"/>
          <w:szCs w:val="16"/>
        </w:rPr>
        <w:t xml:space="preserve"> одерживает свою первую победу, сбив немецкий истребитель </w:t>
      </w:r>
      <w:proofErr w:type="spellStart"/>
      <w:r w:rsidRPr="00E7370A">
        <w:rPr>
          <w:rFonts w:ascii="Times New Roman" w:hAnsi="Times New Roman" w:cs="Times New Roman"/>
          <w:sz w:val="16"/>
          <w:szCs w:val="16"/>
        </w:rPr>
        <w:t>Pfalz</w:t>
      </w:r>
      <w:proofErr w:type="spellEnd"/>
      <w:r w:rsidRPr="00E7370A">
        <w:rPr>
          <w:rFonts w:ascii="Times New Roman" w:hAnsi="Times New Roman" w:cs="Times New Roman"/>
          <w:sz w:val="16"/>
          <w:szCs w:val="16"/>
        </w:rPr>
        <w:t xml:space="preserve"> D.III недалеко от </w:t>
      </w:r>
      <w:proofErr w:type="spellStart"/>
      <w:proofErr w:type="gramStart"/>
      <w:r w:rsidRPr="00E7370A">
        <w:rPr>
          <w:rFonts w:ascii="Times New Roman" w:hAnsi="Times New Roman" w:cs="Times New Roman"/>
          <w:sz w:val="16"/>
          <w:szCs w:val="16"/>
        </w:rPr>
        <w:t>Бауссана</w:t>
      </w:r>
      <w:proofErr w:type="spellEnd"/>
      <w:r w:rsidRPr="00E7370A">
        <w:rPr>
          <w:rFonts w:ascii="Times New Roman" w:hAnsi="Times New Roman" w:cs="Times New Roman"/>
          <w:sz w:val="16"/>
          <w:szCs w:val="16"/>
        </w:rPr>
        <w:t xml:space="preserve"> ,</w:t>
      </w:r>
      <w:proofErr w:type="gramEnd"/>
      <w:r w:rsidRPr="00E7370A">
        <w:rPr>
          <w:rFonts w:ascii="Times New Roman" w:hAnsi="Times New Roman" w:cs="Times New Roman"/>
          <w:sz w:val="16"/>
          <w:szCs w:val="16"/>
        </w:rPr>
        <w:t xml:space="preserve"> Франция (20343).</w:t>
      </w:r>
    </w:p>
    <w:p w14:paraId="7D2A3DCC" w14:textId="77777777" w:rsidR="00E921D8" w:rsidRPr="00E7370A" w:rsidRDefault="00E921D8" w:rsidP="009F4E52">
      <w:pPr>
        <w:spacing w:after="0" w:line="240" w:lineRule="auto"/>
        <w:jc w:val="both"/>
        <w:rPr>
          <w:rFonts w:ascii="Times New Roman" w:hAnsi="Times New Roman" w:cs="Times New Roman"/>
          <w:sz w:val="16"/>
          <w:szCs w:val="16"/>
        </w:rPr>
      </w:pPr>
    </w:p>
    <w:p w14:paraId="357B926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60AD24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D6AD2E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апреля 1918 в заседании Комиссии был заслушан доклад особой комиссии из специалистов и представителя Центрального Комитета Всероссийского профессионального союза рабочих химической промышленности под председательством члена отдела т. И. В. Филиповича по организа</w:t>
      </w:r>
      <w:r w:rsidRPr="00E7370A">
        <w:rPr>
          <w:rFonts w:ascii="Times New Roman" w:hAnsi="Times New Roman" w:cs="Times New Roman"/>
          <w:sz w:val="16"/>
          <w:szCs w:val="16"/>
        </w:rPr>
        <w:softHyphen/>
        <w:t>ции и демобилизации химической промышленности при Высшем совете народного хозяй</w:t>
      </w:r>
      <w:r w:rsidRPr="00E7370A">
        <w:rPr>
          <w:rFonts w:ascii="Times New Roman" w:hAnsi="Times New Roman" w:cs="Times New Roman"/>
          <w:sz w:val="16"/>
          <w:szCs w:val="16"/>
        </w:rPr>
        <w:softHyphen/>
        <w:t>ства в составе: академика Ипатьева, т. Карпова, приват-доцента Фокина, Маковецкого, Филатова.</w:t>
      </w:r>
    </w:p>
    <w:p w14:paraId="362A95E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РГАЭ. Ф. 3429. Оп. 1. Д. 51. Л. 22-22 об. Заверенная копия (10711,46).</w:t>
      </w:r>
    </w:p>
    <w:p w14:paraId="1AC4B32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071AA86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24BB563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1E6DA1D" w14:textId="77777777" w:rsidR="00221D8A" w:rsidRPr="00E7370A" w:rsidRDefault="00221D8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апреля 1918 г. в протоколе № 50 было записано: «Оглашенный членом Всероссийской Коллегии Сергеевым проект приказа об организации Воздушного флота утвердить и поручить члену Всероссийской Коллегии Сергееву представить таковой к подписи в Высший Военный Совет» (19566)</w:t>
      </w:r>
    </w:p>
    <w:p w14:paraId="504A607A" w14:textId="77777777" w:rsidR="00221D8A" w:rsidRPr="00E7370A" w:rsidRDefault="00221D8A" w:rsidP="009F4E52">
      <w:pPr>
        <w:spacing w:after="0" w:line="240" w:lineRule="auto"/>
        <w:jc w:val="both"/>
        <w:rPr>
          <w:rFonts w:ascii="Times New Roman" w:hAnsi="Times New Roman" w:cs="Times New Roman"/>
          <w:sz w:val="16"/>
          <w:szCs w:val="16"/>
        </w:rPr>
      </w:pPr>
    </w:p>
    <w:p w14:paraId="50640F45" w14:textId="77777777" w:rsidR="00221D8A" w:rsidRPr="00E7370A" w:rsidRDefault="00221D8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апреля 1918 г. после того, как стало ясно, что авиаотряды должны стать частью РККА, А.В. Сергеев предложил: «Принимая во внимание особые условия предстоящей войны, отряды должны быть сформированы с таким расчетом, чтобы каждый в отдельности мог выполнять все задания: разведку, фотографирование, бомбометание, связь, пропаганду [разбрасывание листовок], корректировку, т.е. [стать] универсальным. Отряды должны быть подвижными с тем, чтобы легко могли перебрасываться как своими средствами, так и по железным дорогам и сводиться в группы, причем возможно общее хозяйство и снабжение с назначением командира группы. (…) Штат отряда – не более 6 самолетов с соответствующим остальным имуществом (из них 2 аппарата разведывательных и 4 истребительных …). Из данной цитаты следует, что, во-первых, задачи («задания» – в оригинале) уже определены, во-вторых, специализации почти нет (авиаотряды универсальны), в-третьих, налицо возвращение от громоздких 12-самолетных авиаотрядов к апробированному на фронтах Первой мировой войны 6-самолетному авиаотряду, </w:t>
      </w:r>
      <w:proofErr w:type="spellStart"/>
      <w:r w:rsidRPr="00E7370A">
        <w:rPr>
          <w:rFonts w:ascii="Times New Roman" w:hAnsi="Times New Roman" w:cs="Times New Roman"/>
          <w:sz w:val="16"/>
          <w:szCs w:val="16"/>
        </w:rPr>
        <w:t>вчетвертых</w:t>
      </w:r>
      <w:proofErr w:type="spellEnd"/>
      <w:r w:rsidRPr="00E7370A">
        <w:rPr>
          <w:rFonts w:ascii="Times New Roman" w:hAnsi="Times New Roman" w:cs="Times New Roman"/>
          <w:sz w:val="16"/>
          <w:szCs w:val="16"/>
        </w:rPr>
        <w:t xml:space="preserve">, упор делается на истребительную составляющую авиаотрядов. Однако уже первые полгода Гражданской войны показали, что истребители в таком соотношении (2 /3 состава авиаотряда) избыточны. Перевес в сторону истребителей объяснялся наличием в распоряжении большевиков относительно большого числа одноместных самолетов. Позднее </w:t>
      </w:r>
      <w:proofErr w:type="spellStart"/>
      <w:r w:rsidRPr="00E7370A">
        <w:rPr>
          <w:rFonts w:ascii="Times New Roman" w:hAnsi="Times New Roman" w:cs="Times New Roman"/>
          <w:sz w:val="16"/>
          <w:szCs w:val="16"/>
        </w:rPr>
        <w:t>Авидарм</w:t>
      </w:r>
      <w:proofErr w:type="spellEnd"/>
      <w:r w:rsidRPr="00E7370A">
        <w:rPr>
          <w:rFonts w:ascii="Times New Roman" w:hAnsi="Times New Roman" w:cs="Times New Roman"/>
          <w:sz w:val="16"/>
          <w:szCs w:val="16"/>
        </w:rPr>
        <w:t xml:space="preserve"> А.В. Сергеев писал, что разведка оставалась главной задачей и у советской авиации в Гражданскую войну. Правда, преподносилось это в несколько романтическом стиле: «Перед ничтожной горсточкой героев стали необъятно большие задачи – быть зрением многомиллионной Красной армии на всех фронтах и направлениях; быть глазами Советской Республики, широко раскинувшейся громадной страны, занимающей шестую часть земного шара».</w:t>
      </w:r>
    </w:p>
    <w:p w14:paraId="29AAB9F0" w14:textId="77777777" w:rsidR="00221D8A" w:rsidRPr="00E7370A" w:rsidRDefault="00221D8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первые месяцы Гражданской войны боевое применение военной авиации на фронтах, прежде всего, на Восточном, выявило ряд организационных недостатков в действиях верхних эшелонов военной власти по отношению к находящимся в их распоряжении авиачастям. Причина этого заключалась в том, что с началом боевых действий сухопутное красное командование не вполне представляло, как по правилам военного искусства следует использовать авиацию в вооруженной борьбе. </w:t>
      </w:r>
      <w:r w:rsidRPr="00E7370A">
        <w:rPr>
          <w:rFonts w:ascii="Times New Roman" w:hAnsi="Times New Roman" w:cs="Times New Roman"/>
          <w:sz w:val="16"/>
          <w:szCs w:val="16"/>
        </w:rPr>
        <w:lastRenderedPageBreak/>
        <w:t xml:space="preserve">Следует отметить, что только правильно определенные задачи (с точки зрения тактики применения авиации) для авиачастей действующей армии могли способствовать принятию грамотных решений по их </w:t>
      </w:r>
      <w:proofErr w:type="spellStart"/>
      <w:r w:rsidRPr="00E7370A">
        <w:rPr>
          <w:rFonts w:ascii="Times New Roman" w:hAnsi="Times New Roman" w:cs="Times New Roman"/>
          <w:sz w:val="16"/>
          <w:szCs w:val="16"/>
        </w:rPr>
        <w:t>рганизационному</w:t>
      </w:r>
      <w:proofErr w:type="spellEnd"/>
      <w:r w:rsidRPr="00E7370A">
        <w:rPr>
          <w:rFonts w:ascii="Times New Roman" w:hAnsi="Times New Roman" w:cs="Times New Roman"/>
          <w:sz w:val="16"/>
          <w:szCs w:val="16"/>
        </w:rPr>
        <w:t xml:space="preserve"> строительству.</w:t>
      </w:r>
    </w:p>
    <w:p w14:paraId="15ABE6EF" w14:textId="77777777" w:rsidR="00221D8A" w:rsidRPr="00E7370A" w:rsidRDefault="00221D8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вот как оценивал военный специалист С.А. Меженинов первое применение красной авиации под Казанью: «Воздушная разведка – основная задача авиации периода Мировой войны – в боях за Казань была обречена на бесплодие, так как на реках и железных дорогах возможно было отметить некоторые объекты, а все мелкие подразделения земных войск терялись в безбрежных пространствах: насыщение фронта было слабое, довольствие осуществлялось за счет местных средств, обозов мало». Таким образом, представитель «старой» военной школы, ограничивается замечанием, что воздушной разведки под Казанью практически не было. Все остальное, чем занималась авиация под Казанью, военспец С.А. Меженинов как бы не замечает.</w:t>
      </w:r>
    </w:p>
    <w:p w14:paraId="7EC721E2" w14:textId="77777777" w:rsidR="00221D8A" w:rsidRPr="00E7370A" w:rsidRDefault="00221D8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Меженинов вспоминал: «Малые средства, но большое дерзание мысли и дерзость в действиях были присущи всему периоду Гражданской войны. Но неустанно работала организационная мысль, укрепляя и расширяя базу возможного развития Воздушных сил. Весь период борьбы Воздушного флота в 1918 – 1921 гг. требует специального исследования и изучения. Необходимо срочно разобрать архивы и систематизировать материалы. Из разбросанных печатных воспоминаний следует, что, несмотря на малочисленность, и авиация, и воздухоплавание были в высшей степени необходимы при развитии действий земных войск, особо для разведки и связи. Боевое применение авиации совместно с конницей и против конницы – было то новое, что наиболее ярко проявлялось в эти годы».</w:t>
      </w:r>
    </w:p>
    <w:p w14:paraId="386BCABF" w14:textId="77777777" w:rsidR="00221D8A" w:rsidRPr="00E7370A" w:rsidRDefault="00221D8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Другое дело – большевистские вожди! Например, В.И. Ленин уже 29 октября 1917 г. поставил вопрос об использовании авиации (четырех самолетов) против войск Краснова и Керенского. Затем, 1 августа 1918 г. В.И. Ленин требует: «К Архангельску подошла английская эскадра. Северу угрожает интервенция. Нельзя ли послать самолеты, если наш флот и береговая оборона не могут ничего сделать?». И, наконец, очень конкретное желание, использовать авиацию активно против прорвавшей фронт конницы Мамонтова, а именно: «4.IX.1919 г. Конница при низком полете аэроплана бессильна против него (19566).</w:t>
      </w:r>
    </w:p>
    <w:p w14:paraId="1A4DCDBE" w14:textId="77777777" w:rsidR="00221D8A" w:rsidRPr="00E7370A" w:rsidRDefault="00221D8A" w:rsidP="009F4E52">
      <w:pPr>
        <w:spacing w:after="0" w:line="240" w:lineRule="auto"/>
        <w:jc w:val="both"/>
        <w:rPr>
          <w:rFonts w:ascii="Times New Roman" w:hAnsi="Times New Roman" w:cs="Times New Roman"/>
          <w:sz w:val="16"/>
          <w:szCs w:val="16"/>
        </w:rPr>
      </w:pPr>
    </w:p>
    <w:p w14:paraId="35DAA906" w14:textId="74CFADF6"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апреля 1918 </w:t>
      </w:r>
      <w:r w:rsidR="00FB3EA7">
        <w:rPr>
          <w:rFonts w:ascii="Times New Roman" w:hAnsi="Times New Roman" w:cs="Times New Roman"/>
          <w:sz w:val="16"/>
          <w:szCs w:val="16"/>
        </w:rPr>
        <w:t xml:space="preserve">г. </w:t>
      </w:r>
      <w:r w:rsidRPr="00E7370A">
        <w:rPr>
          <w:rFonts w:ascii="Times New Roman" w:hAnsi="Times New Roman" w:cs="Times New Roman"/>
          <w:sz w:val="16"/>
          <w:szCs w:val="16"/>
        </w:rPr>
        <w:t xml:space="preserve">Германо-финские войска окружили части финской Красной Гвардии в р-не </w:t>
      </w:r>
      <w:proofErr w:type="spellStart"/>
      <w:r w:rsidRPr="00E7370A">
        <w:rPr>
          <w:rFonts w:ascii="Times New Roman" w:hAnsi="Times New Roman" w:cs="Times New Roman"/>
          <w:sz w:val="16"/>
          <w:szCs w:val="16"/>
        </w:rPr>
        <w:t>гг.Лахти-Тавагуст</w:t>
      </w:r>
      <w:proofErr w:type="spellEnd"/>
      <w:r w:rsidRPr="00E7370A">
        <w:rPr>
          <w:rFonts w:ascii="Times New Roman" w:hAnsi="Times New Roman" w:cs="Times New Roman"/>
          <w:sz w:val="16"/>
          <w:szCs w:val="16"/>
        </w:rPr>
        <w:t xml:space="preserve"> (7450).</w:t>
      </w:r>
    </w:p>
    <w:p w14:paraId="20930B1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41D6F3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апреля 1918 г. Линкор “Император Александр III” обстрелян артиллерией и пулеметами германских войск в гавани Севастополя при его попытке уйти в Новороссийск (11454).</w:t>
      </w:r>
    </w:p>
    <w:p w14:paraId="384130A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7F3768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1217751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8F47902" w14:textId="6968904A" w:rsidR="001A1011" w:rsidRPr="00E7370A" w:rsidRDefault="001A10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апреля 1918</w:t>
      </w:r>
      <w:r w:rsidR="00FB3EA7">
        <w:rPr>
          <w:rFonts w:ascii="Times New Roman" w:hAnsi="Times New Roman" w:cs="Times New Roman"/>
          <w:sz w:val="16"/>
          <w:szCs w:val="16"/>
        </w:rPr>
        <w:t xml:space="preserve"> г.</w:t>
      </w:r>
      <w:r w:rsidRPr="00E7370A">
        <w:rPr>
          <w:rFonts w:ascii="Times New Roman" w:hAnsi="Times New Roman" w:cs="Times New Roman"/>
          <w:sz w:val="16"/>
          <w:szCs w:val="16"/>
        </w:rPr>
        <w:t xml:space="preserve"> </w:t>
      </w:r>
      <w:r w:rsidR="00FB3EA7">
        <w:rPr>
          <w:rFonts w:ascii="Times New Roman" w:hAnsi="Times New Roman" w:cs="Times New Roman"/>
          <w:sz w:val="16"/>
          <w:szCs w:val="16"/>
        </w:rPr>
        <w:t>у</w:t>
      </w:r>
      <w:r w:rsidRPr="00E7370A">
        <w:rPr>
          <w:rFonts w:ascii="Times New Roman" w:hAnsi="Times New Roman" w:cs="Times New Roman"/>
          <w:sz w:val="16"/>
          <w:szCs w:val="16"/>
        </w:rPr>
        <w:t>лицу Большая Пресня переименовали в Красную Пресню (18686).</w:t>
      </w:r>
    </w:p>
    <w:p w14:paraId="45D3004B" w14:textId="77777777" w:rsidR="001A1011" w:rsidRPr="00E7370A" w:rsidRDefault="001A1011" w:rsidP="009F4E52">
      <w:pPr>
        <w:spacing w:after="0" w:line="240" w:lineRule="auto"/>
        <w:jc w:val="both"/>
        <w:rPr>
          <w:rFonts w:ascii="Times New Roman" w:hAnsi="Times New Roman" w:cs="Times New Roman"/>
          <w:sz w:val="16"/>
          <w:szCs w:val="16"/>
        </w:rPr>
      </w:pPr>
    </w:p>
    <w:p w14:paraId="4ABF0A6C" w14:textId="34F77FE5" w:rsidR="007656AB" w:rsidRPr="00E7370A" w:rsidRDefault="007656AB" w:rsidP="009F4E52">
      <w:pPr>
        <w:pStyle w:val="ae"/>
        <w:spacing w:before="0" w:after="0"/>
        <w:jc w:val="both"/>
        <w:rPr>
          <w:color w:val="auto"/>
          <w:sz w:val="16"/>
          <w:szCs w:val="16"/>
        </w:rPr>
      </w:pPr>
      <w:r w:rsidRPr="00E7370A">
        <w:rPr>
          <w:color w:val="auto"/>
          <w:sz w:val="16"/>
          <w:szCs w:val="16"/>
        </w:rPr>
        <w:t xml:space="preserve">30 апреля 1918 </w:t>
      </w:r>
      <w:r w:rsidR="00FB3EA7">
        <w:rPr>
          <w:color w:val="auto"/>
          <w:sz w:val="16"/>
          <w:szCs w:val="16"/>
        </w:rPr>
        <w:t xml:space="preserve">г. </w:t>
      </w:r>
      <w:r w:rsidRPr="00E7370A">
        <w:rPr>
          <w:color w:val="auto"/>
          <w:sz w:val="16"/>
          <w:szCs w:val="16"/>
        </w:rPr>
        <w:t>поезд с бывшим императором России Николаем II, его семьей и свитой прибыл в Екатеринбург. Бывшего монарха с самого начала мучили тревожные предчувствия, он говорил, что поедет куда угодно, только не на Урал. На вокзале бывшего царя встречала собранная местными большевиками агрессивная толпа, выкрикивавшая проклятия и угрозы. Охране царской семьи пришлось даже расчехлить пулеметы и, спешно усадив арестованных по автомобилям, перевезти их в специально реквизированный у горного инженера Николая Ипатьева дом (17045).</w:t>
      </w:r>
    </w:p>
    <w:p w14:paraId="1DFFAE86" w14:textId="77777777" w:rsidR="007656AB" w:rsidRPr="00E7370A" w:rsidRDefault="007656AB"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4D7039F" w14:textId="2BFC552D"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апреля 1918 </w:t>
      </w:r>
      <w:r w:rsidR="00FB3EA7">
        <w:rPr>
          <w:rFonts w:ascii="Times New Roman" w:hAnsi="Times New Roman" w:cs="Times New Roman"/>
          <w:sz w:val="16"/>
          <w:szCs w:val="16"/>
        </w:rPr>
        <w:t xml:space="preserve">г. </w:t>
      </w:r>
      <w:r w:rsidRPr="00E7370A">
        <w:rPr>
          <w:rFonts w:ascii="Times New Roman" w:hAnsi="Times New Roman" w:cs="Times New Roman"/>
          <w:sz w:val="16"/>
          <w:szCs w:val="16"/>
        </w:rPr>
        <w:t>при участии немцев провозглашено создание Крымской республики (4962).</w:t>
      </w:r>
    </w:p>
    <w:p w14:paraId="77B2ECC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631D460" w14:textId="2F386AA8"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апреля 1918 </w:t>
      </w:r>
      <w:r w:rsidR="00FB3EA7">
        <w:rPr>
          <w:rFonts w:ascii="Times New Roman" w:hAnsi="Times New Roman" w:cs="Times New Roman"/>
          <w:sz w:val="16"/>
          <w:szCs w:val="16"/>
        </w:rPr>
        <w:t xml:space="preserve">г. </w:t>
      </w:r>
      <w:r w:rsidRPr="00E7370A">
        <w:rPr>
          <w:rFonts w:ascii="Times New Roman" w:hAnsi="Times New Roman" w:cs="Times New Roman"/>
          <w:sz w:val="16"/>
          <w:szCs w:val="16"/>
        </w:rPr>
        <w:t>в Ташкенте была провозглашена Туркестанская советская республика (3908,281).</w:t>
      </w:r>
    </w:p>
    <w:p w14:paraId="60AD312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F42990D" w14:textId="77777777" w:rsidR="005D0927"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68F66E4C" w14:textId="77777777" w:rsidR="005D0927" w:rsidRPr="00E7370A" w:rsidRDefault="005D0927" w:rsidP="009F4E52">
      <w:pPr>
        <w:autoSpaceDE w:val="0"/>
        <w:autoSpaceDN w:val="0"/>
        <w:adjustRightInd w:val="0"/>
        <w:spacing w:after="0" w:line="240" w:lineRule="auto"/>
        <w:jc w:val="both"/>
        <w:rPr>
          <w:rFonts w:ascii="Times New Roman" w:hAnsi="Times New Roman" w:cs="Times New Roman"/>
          <w:iCs/>
          <w:sz w:val="16"/>
          <w:szCs w:val="16"/>
        </w:rPr>
      </w:pPr>
    </w:p>
    <w:p w14:paraId="50F24D13" w14:textId="77777777" w:rsidR="005D0927" w:rsidRPr="00E7370A" w:rsidRDefault="005D092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апреля в 1918 году совершили полет первые три прототипа истребителя «LUCAS-11». «LUCAS-11» - истребитель, разработанный французским инженером капитаном </w:t>
      </w:r>
      <w:proofErr w:type="spellStart"/>
      <w:r w:rsidRPr="00E7370A">
        <w:rPr>
          <w:rFonts w:ascii="Times New Roman" w:hAnsi="Times New Roman" w:cs="Times New Roman"/>
          <w:sz w:val="16"/>
          <w:szCs w:val="16"/>
        </w:rPr>
        <w:t>Жоржом</w:t>
      </w:r>
      <w:proofErr w:type="spellEnd"/>
      <w:r w:rsidRPr="00E7370A">
        <w:rPr>
          <w:rFonts w:ascii="Times New Roman" w:hAnsi="Times New Roman" w:cs="Times New Roman"/>
          <w:sz w:val="16"/>
          <w:szCs w:val="16"/>
        </w:rPr>
        <w:t xml:space="preserve"> Ла Пере (</w:t>
      </w:r>
      <w:proofErr w:type="spellStart"/>
      <w:r w:rsidRPr="00E7370A">
        <w:rPr>
          <w:rFonts w:ascii="Times New Roman" w:hAnsi="Times New Roman" w:cs="Times New Roman"/>
          <w:sz w:val="16"/>
          <w:szCs w:val="16"/>
        </w:rPr>
        <w:t>Georges</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LePere</w:t>
      </w:r>
      <w:proofErr w:type="spellEnd"/>
      <w:r w:rsidRPr="00E7370A">
        <w:rPr>
          <w:rFonts w:ascii="Times New Roman" w:hAnsi="Times New Roman" w:cs="Times New Roman"/>
          <w:sz w:val="16"/>
          <w:szCs w:val="16"/>
        </w:rPr>
        <w:t xml:space="preserve">) по заказу ВВС США. Название самолета происходит </w:t>
      </w:r>
      <w:proofErr w:type="gramStart"/>
      <w:r w:rsidRPr="00E7370A">
        <w:rPr>
          <w:rFonts w:ascii="Times New Roman" w:hAnsi="Times New Roman" w:cs="Times New Roman"/>
          <w:sz w:val="16"/>
          <w:szCs w:val="16"/>
        </w:rPr>
        <w:t>из аббревиатуры</w:t>
      </w:r>
      <w:proofErr w:type="gramEnd"/>
      <w:r w:rsidRPr="00E7370A">
        <w:rPr>
          <w:rFonts w:ascii="Times New Roman" w:hAnsi="Times New Roman" w:cs="Times New Roman"/>
          <w:sz w:val="16"/>
          <w:szCs w:val="16"/>
        </w:rPr>
        <w:t xml:space="preserve"> созданной из слов – «</w:t>
      </w:r>
      <w:proofErr w:type="spellStart"/>
      <w:r w:rsidRPr="00E7370A">
        <w:rPr>
          <w:rFonts w:ascii="Times New Roman" w:hAnsi="Times New Roman" w:cs="Times New Roman"/>
          <w:sz w:val="16"/>
          <w:szCs w:val="16"/>
        </w:rPr>
        <w:t>LePere</w:t>
      </w:r>
      <w:proofErr w:type="spellEnd"/>
      <w:r w:rsidRPr="00E7370A">
        <w:rPr>
          <w:rFonts w:ascii="Times New Roman" w:hAnsi="Times New Roman" w:cs="Times New Roman"/>
          <w:sz w:val="16"/>
          <w:szCs w:val="16"/>
        </w:rPr>
        <w:t xml:space="preserve"> United </w:t>
      </w:r>
      <w:proofErr w:type="spellStart"/>
      <w:r w:rsidRPr="00E7370A">
        <w:rPr>
          <w:rFonts w:ascii="Times New Roman" w:hAnsi="Times New Roman" w:cs="Times New Roman"/>
          <w:sz w:val="16"/>
          <w:szCs w:val="16"/>
        </w:rPr>
        <w:t>States</w:t>
      </w:r>
      <w:proofErr w:type="spellEnd"/>
      <w:r w:rsidRPr="00E7370A">
        <w:rPr>
          <w:rFonts w:ascii="Times New Roman" w:hAnsi="Times New Roman" w:cs="Times New Roman"/>
          <w:sz w:val="16"/>
          <w:szCs w:val="16"/>
        </w:rPr>
        <w:t xml:space="preserve"> Army </w:t>
      </w:r>
      <w:proofErr w:type="spellStart"/>
      <w:r w:rsidRPr="00E7370A">
        <w:rPr>
          <w:rFonts w:ascii="Times New Roman" w:hAnsi="Times New Roman" w:cs="Times New Roman"/>
          <w:sz w:val="16"/>
          <w:szCs w:val="16"/>
        </w:rPr>
        <w:t>Combat</w:t>
      </w:r>
      <w:proofErr w:type="spellEnd"/>
      <w:r w:rsidRPr="00E7370A">
        <w:rPr>
          <w:rFonts w:ascii="Times New Roman" w:hAnsi="Times New Roman" w:cs="Times New Roman"/>
          <w:sz w:val="16"/>
          <w:szCs w:val="16"/>
        </w:rPr>
        <w:t xml:space="preserve">». Работы над самолетом были начаты в января 1918 года. Строительство самолета было на заводах американской фирмы «Packard Motor Car Company» в </w:t>
      </w:r>
      <w:proofErr w:type="spellStart"/>
      <w:r w:rsidRPr="00E7370A">
        <w:rPr>
          <w:rFonts w:ascii="Times New Roman" w:hAnsi="Times New Roman" w:cs="Times New Roman"/>
          <w:sz w:val="16"/>
          <w:szCs w:val="16"/>
        </w:rPr>
        <w:t>Дейтройте</w:t>
      </w:r>
      <w:proofErr w:type="spellEnd"/>
      <w:r w:rsidRPr="00E7370A">
        <w:rPr>
          <w:rFonts w:ascii="Times New Roman" w:hAnsi="Times New Roman" w:cs="Times New Roman"/>
          <w:sz w:val="16"/>
          <w:szCs w:val="16"/>
        </w:rPr>
        <w:t xml:space="preserve">, штат </w:t>
      </w:r>
      <w:proofErr w:type="gramStart"/>
      <w:r w:rsidRPr="00E7370A">
        <w:rPr>
          <w:rFonts w:ascii="Times New Roman" w:hAnsi="Times New Roman" w:cs="Times New Roman"/>
          <w:sz w:val="16"/>
          <w:szCs w:val="16"/>
        </w:rPr>
        <w:t>Мичиган..</w:t>
      </w:r>
      <w:proofErr w:type="gramEnd"/>
      <w:r w:rsidRPr="00E7370A">
        <w:rPr>
          <w:rFonts w:ascii="Times New Roman" w:hAnsi="Times New Roman" w:cs="Times New Roman"/>
          <w:sz w:val="16"/>
          <w:szCs w:val="16"/>
        </w:rPr>
        <w:t xml:space="preserve"> 15 мая самолеты прошли тестовые испытания в </w:t>
      </w:r>
      <w:proofErr w:type="spellStart"/>
      <w:r w:rsidRPr="00E7370A">
        <w:rPr>
          <w:rFonts w:ascii="Times New Roman" w:hAnsi="Times New Roman" w:cs="Times New Roman"/>
          <w:sz w:val="16"/>
          <w:szCs w:val="16"/>
        </w:rPr>
        <w:t>Вилбур</w:t>
      </w:r>
      <w:proofErr w:type="spellEnd"/>
      <w:r w:rsidRPr="00E7370A">
        <w:rPr>
          <w:rFonts w:ascii="Times New Roman" w:hAnsi="Times New Roman" w:cs="Times New Roman"/>
          <w:sz w:val="16"/>
          <w:szCs w:val="16"/>
        </w:rPr>
        <w:t xml:space="preserve"> Райт Филд, штат Огайо для ВВС США. </w:t>
      </w:r>
      <w:proofErr w:type="gramStart"/>
      <w:r w:rsidRPr="00E7370A">
        <w:rPr>
          <w:rFonts w:ascii="Times New Roman" w:hAnsi="Times New Roman" w:cs="Times New Roman"/>
          <w:sz w:val="16"/>
          <w:szCs w:val="16"/>
        </w:rPr>
        <w:t>По результатом</w:t>
      </w:r>
      <w:proofErr w:type="gramEnd"/>
      <w:r w:rsidRPr="00E7370A">
        <w:rPr>
          <w:rFonts w:ascii="Times New Roman" w:hAnsi="Times New Roman" w:cs="Times New Roman"/>
          <w:sz w:val="16"/>
          <w:szCs w:val="16"/>
        </w:rPr>
        <w:t xml:space="preserve"> испытаний Бюро Самолетостроения выдало фирме «Packard» заказ на 28 самолетов (15115).</w:t>
      </w:r>
    </w:p>
    <w:p w14:paraId="7A83A837" w14:textId="77777777" w:rsidR="005D0927" w:rsidRPr="00E7370A" w:rsidRDefault="005D0927" w:rsidP="009F4E52">
      <w:pPr>
        <w:spacing w:after="0" w:line="240" w:lineRule="auto"/>
        <w:jc w:val="both"/>
        <w:rPr>
          <w:rFonts w:ascii="Times New Roman" w:hAnsi="Times New Roman" w:cs="Times New Roman"/>
          <w:sz w:val="16"/>
          <w:szCs w:val="16"/>
        </w:rPr>
      </w:pPr>
    </w:p>
    <w:p w14:paraId="27D94FC7" w14:textId="77777777" w:rsidR="007656AB" w:rsidRPr="00E7370A" w:rsidRDefault="007656AB" w:rsidP="009F4E52">
      <w:pPr>
        <w:pStyle w:val="ae"/>
        <w:spacing w:before="0" w:after="0"/>
        <w:jc w:val="both"/>
        <w:rPr>
          <w:color w:val="auto"/>
          <w:sz w:val="16"/>
          <w:szCs w:val="16"/>
        </w:rPr>
      </w:pPr>
      <w:r w:rsidRPr="00E7370A">
        <w:rPr>
          <w:color w:val="auto"/>
          <w:sz w:val="16"/>
          <w:szCs w:val="16"/>
        </w:rPr>
        <w:t>30 апреля 1918 британцы предприняли новую попытку штурма Аммана (ныне столица Иордании), которая вошла в историю как «Второе Трансиорданское сражение». Как и предыдущий, этот штурм тоже закончился неудачей. Сражение проходило в западных предместьях Аммана и на восточном берегу реки Иордан, где турки под руководством германских офицеров успели возвести мощные укрепления. Для обороны города была переброшена даже австро-венгерская артиллерия. Несмотря на значительные силы, овладеть важным стратегическим пунктом британцам так и не удалось. Их потери убитыми, ранеными и пленными составили около 1800 человек (17045).</w:t>
      </w:r>
    </w:p>
    <w:p w14:paraId="56D63A44" w14:textId="77777777" w:rsidR="007656AB" w:rsidRPr="00E7370A" w:rsidRDefault="007656AB" w:rsidP="009F4E52">
      <w:pPr>
        <w:pStyle w:val="ae"/>
        <w:spacing w:before="0" w:after="0"/>
        <w:jc w:val="both"/>
        <w:rPr>
          <w:color w:val="auto"/>
          <w:sz w:val="16"/>
          <w:szCs w:val="16"/>
        </w:rPr>
      </w:pPr>
    </w:p>
    <w:p w14:paraId="73862CA6" w14:textId="670A73C4" w:rsidR="007656AB" w:rsidRPr="00E7370A" w:rsidRDefault="007656AB" w:rsidP="009F4E52">
      <w:pPr>
        <w:pStyle w:val="ae"/>
        <w:spacing w:before="0" w:after="0"/>
        <w:jc w:val="both"/>
        <w:rPr>
          <w:color w:val="auto"/>
          <w:sz w:val="16"/>
          <w:szCs w:val="16"/>
        </w:rPr>
      </w:pPr>
      <w:r w:rsidRPr="00E7370A">
        <w:rPr>
          <w:color w:val="auto"/>
          <w:sz w:val="16"/>
          <w:szCs w:val="16"/>
        </w:rPr>
        <w:t xml:space="preserve">30 апреля </w:t>
      </w:r>
      <w:r w:rsidR="00FB3EA7">
        <w:rPr>
          <w:color w:val="auto"/>
          <w:sz w:val="16"/>
          <w:szCs w:val="16"/>
        </w:rPr>
        <w:t xml:space="preserve">1918 г. </w:t>
      </w:r>
      <w:r w:rsidRPr="00E7370A">
        <w:rPr>
          <w:color w:val="auto"/>
          <w:sz w:val="16"/>
          <w:szCs w:val="16"/>
        </w:rPr>
        <w:t>англичане и союзные им арабы Аравийского полуострова предприняли очередную попытку штурма Медины (на западе современной Саудовской Аравии), где еще в 1916 году был блокирован крупный османский гарнизон (до 50 тысяч солдат). К 1918 году он оказался уже в глубоком тылу армий Антанты, но периодически получал снабжение разными способами и упорно отказывался капитулировать. В ходе штурма на Медину было сброшено более 300 авиабомб, но гарнизон и на этот раз отбил все атаки (17045).</w:t>
      </w:r>
    </w:p>
    <w:p w14:paraId="7D6BD65C" w14:textId="77777777" w:rsidR="007656AB" w:rsidRPr="00E7370A" w:rsidRDefault="007656AB" w:rsidP="009F4E52">
      <w:pPr>
        <w:spacing w:after="0" w:line="240" w:lineRule="auto"/>
        <w:jc w:val="both"/>
        <w:rPr>
          <w:rFonts w:ascii="Times New Roman" w:hAnsi="Times New Roman" w:cs="Times New Roman"/>
          <w:sz w:val="16"/>
          <w:szCs w:val="16"/>
        </w:rPr>
      </w:pPr>
    </w:p>
    <w:p w14:paraId="2D0B8394" w14:textId="77777777" w:rsidR="007656AB" w:rsidRPr="00E7370A" w:rsidRDefault="007656AB" w:rsidP="009F4E52">
      <w:pPr>
        <w:pStyle w:val="ae"/>
        <w:spacing w:before="0" w:after="0"/>
        <w:jc w:val="both"/>
        <w:rPr>
          <w:color w:val="auto"/>
          <w:sz w:val="16"/>
          <w:szCs w:val="16"/>
        </w:rPr>
      </w:pPr>
      <w:r w:rsidRPr="00E7370A">
        <w:rPr>
          <w:color w:val="auto"/>
          <w:sz w:val="16"/>
          <w:szCs w:val="16"/>
        </w:rPr>
        <w:t>За период с 30 апреля по 6 мая 1918 немецкие подводные лодки затопили 45 судов стран Антанты (17045).</w:t>
      </w:r>
    </w:p>
    <w:p w14:paraId="2DC39DDB" w14:textId="77777777" w:rsidR="007656AB" w:rsidRPr="00E7370A" w:rsidRDefault="007656AB" w:rsidP="009F4E52">
      <w:pPr>
        <w:autoSpaceDE w:val="0"/>
        <w:autoSpaceDN w:val="0"/>
        <w:adjustRightInd w:val="0"/>
        <w:spacing w:after="0" w:line="240" w:lineRule="auto"/>
        <w:jc w:val="both"/>
        <w:rPr>
          <w:rFonts w:ascii="Times New Roman" w:hAnsi="Times New Roman" w:cs="Times New Roman"/>
          <w:iCs/>
          <w:sz w:val="16"/>
          <w:szCs w:val="16"/>
        </w:rPr>
      </w:pPr>
    </w:p>
    <w:p w14:paraId="448BB34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3E6960A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BAE4A9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апреля 1918 г. вспомнили о прицельных приборах </w:t>
      </w:r>
      <w:proofErr w:type="spellStart"/>
      <w:r w:rsidRPr="00E7370A">
        <w:rPr>
          <w:rFonts w:ascii="Times New Roman" w:hAnsi="Times New Roman" w:cs="Times New Roman"/>
          <w:sz w:val="16"/>
          <w:szCs w:val="16"/>
        </w:rPr>
        <w:t>Бо</w:t>
      </w:r>
      <w:r w:rsidRPr="00E7370A">
        <w:rPr>
          <w:rFonts w:ascii="Times New Roman" w:hAnsi="Times New Roman" w:cs="Times New Roman"/>
          <w:sz w:val="16"/>
          <w:szCs w:val="16"/>
        </w:rPr>
        <w:softHyphen/>
        <w:t>тезата</w:t>
      </w:r>
      <w:proofErr w:type="spellEnd"/>
      <w:r w:rsidRPr="00E7370A">
        <w:rPr>
          <w:rFonts w:ascii="Times New Roman" w:hAnsi="Times New Roman" w:cs="Times New Roman"/>
          <w:sz w:val="16"/>
          <w:szCs w:val="16"/>
        </w:rPr>
        <w:t xml:space="preserve">. Специальная комиссия ВВФ РККА, прибывшая на завод Общества </w:t>
      </w:r>
      <w:proofErr w:type="gramStart"/>
      <w:r w:rsidRPr="00E7370A">
        <w:rPr>
          <w:rFonts w:ascii="Times New Roman" w:hAnsi="Times New Roman" w:cs="Times New Roman"/>
          <w:sz w:val="16"/>
          <w:szCs w:val="16"/>
        </w:rPr>
        <w:t>ДЕКА</w:t>
      </w:r>
      <w:proofErr w:type="gramEnd"/>
      <w:r w:rsidRPr="00E7370A">
        <w:rPr>
          <w:rFonts w:ascii="Times New Roman" w:hAnsi="Times New Roman" w:cs="Times New Roman"/>
          <w:sz w:val="16"/>
          <w:szCs w:val="16"/>
        </w:rPr>
        <w:t xml:space="preserve"> сделала следующий вы</w:t>
      </w:r>
      <w:r w:rsidRPr="00E7370A">
        <w:rPr>
          <w:rFonts w:ascii="Times New Roman" w:hAnsi="Times New Roman" w:cs="Times New Roman"/>
          <w:sz w:val="16"/>
          <w:szCs w:val="16"/>
        </w:rPr>
        <w:softHyphen/>
        <w:t>вод: “Дальнейшее проведение работ и испытаний невозможно как по при</w:t>
      </w:r>
      <w:r w:rsidRPr="00E7370A">
        <w:rPr>
          <w:rFonts w:ascii="Times New Roman" w:hAnsi="Times New Roman" w:cs="Times New Roman"/>
          <w:sz w:val="16"/>
          <w:szCs w:val="16"/>
        </w:rPr>
        <w:softHyphen/>
        <w:t xml:space="preserve">чине отсутствия специального персонала для исполнения требующихся чрезвычайно точных работ, так и за отсутствием требующихся указаний профессора </w:t>
      </w:r>
      <w:proofErr w:type="spellStart"/>
      <w:r w:rsidRPr="00E7370A">
        <w:rPr>
          <w:rFonts w:ascii="Times New Roman" w:hAnsi="Times New Roman" w:cs="Times New Roman"/>
          <w:sz w:val="16"/>
          <w:szCs w:val="16"/>
        </w:rPr>
        <w:t>Ботезата</w:t>
      </w:r>
      <w:proofErr w:type="spellEnd"/>
      <w:r w:rsidRPr="00E7370A">
        <w:rPr>
          <w:rFonts w:ascii="Times New Roman" w:hAnsi="Times New Roman" w:cs="Times New Roman"/>
          <w:sz w:val="16"/>
          <w:szCs w:val="16"/>
        </w:rPr>
        <w:t>.” Анализ развития прицельного бомбометания в годы первой миро</w:t>
      </w:r>
      <w:r w:rsidRPr="00E7370A">
        <w:rPr>
          <w:rFonts w:ascii="Times New Roman" w:hAnsi="Times New Roman" w:cs="Times New Roman"/>
          <w:sz w:val="16"/>
          <w:szCs w:val="16"/>
        </w:rPr>
        <w:softHyphen/>
        <w:t>вой войны показывает, что отечественные специалисты и практики лет</w:t>
      </w:r>
      <w:r w:rsidRPr="00E7370A">
        <w:rPr>
          <w:rFonts w:ascii="Times New Roman" w:hAnsi="Times New Roman" w:cs="Times New Roman"/>
          <w:sz w:val="16"/>
          <w:szCs w:val="16"/>
        </w:rPr>
        <w:softHyphen/>
        <w:t>ного дела сделали ценный вклад в дело развития прицельных приспособ</w:t>
      </w:r>
      <w:r w:rsidRPr="00E7370A">
        <w:rPr>
          <w:rFonts w:ascii="Times New Roman" w:hAnsi="Times New Roman" w:cs="Times New Roman"/>
          <w:sz w:val="16"/>
          <w:szCs w:val="16"/>
        </w:rPr>
        <w:softHyphen/>
        <w:t>лений для бомбометания, главным образом механического типа. По ре</w:t>
      </w:r>
      <w:r w:rsidRPr="00E7370A">
        <w:rPr>
          <w:rFonts w:ascii="Times New Roman" w:hAnsi="Times New Roman" w:cs="Times New Roman"/>
          <w:sz w:val="16"/>
          <w:szCs w:val="16"/>
        </w:rPr>
        <w:softHyphen/>
        <w:t>зультатам бомбометаний эти прицелы не только не уступали загранич</w:t>
      </w:r>
      <w:r w:rsidRPr="00E7370A">
        <w:rPr>
          <w:rFonts w:ascii="Times New Roman" w:hAnsi="Times New Roman" w:cs="Times New Roman"/>
          <w:sz w:val="16"/>
          <w:szCs w:val="16"/>
        </w:rPr>
        <w:softHyphen/>
        <w:t>ным, но зачастую превосходили их (11425).</w:t>
      </w:r>
    </w:p>
    <w:p w14:paraId="1870BE8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384B0183" w14:textId="77777777" w:rsidR="005D0927" w:rsidRPr="00E7370A" w:rsidRDefault="005D092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апреля 1918 г. Прибывшая на «ДЕКА» специальная комиссия ВВФ РККА пришла к выводу: «Дальнейшее произ</w:t>
      </w:r>
      <w:r w:rsidRPr="00E7370A">
        <w:rPr>
          <w:rFonts w:ascii="Times New Roman" w:hAnsi="Times New Roman" w:cs="Times New Roman"/>
          <w:sz w:val="16"/>
          <w:szCs w:val="16"/>
        </w:rPr>
        <w:softHyphen/>
        <w:t>водство работ и изысканий невозможно как по причине отсутствия специаль</w:t>
      </w:r>
      <w:r w:rsidRPr="00E7370A">
        <w:rPr>
          <w:rFonts w:ascii="Times New Roman" w:hAnsi="Times New Roman" w:cs="Times New Roman"/>
          <w:sz w:val="16"/>
          <w:szCs w:val="16"/>
        </w:rPr>
        <w:softHyphen/>
        <w:t xml:space="preserve">ного персонала для исполнения требующихся чрезвычайно точных работ, так и за отсутствием требующихся указаний профессора </w:t>
      </w:r>
      <w:proofErr w:type="spellStart"/>
      <w:r w:rsidRPr="00E7370A">
        <w:rPr>
          <w:rFonts w:ascii="Times New Roman" w:hAnsi="Times New Roman" w:cs="Times New Roman"/>
          <w:sz w:val="16"/>
          <w:szCs w:val="16"/>
        </w:rPr>
        <w:t>Ботезата</w:t>
      </w:r>
      <w:proofErr w:type="spellEnd"/>
      <w:r w:rsidRPr="00E7370A">
        <w:rPr>
          <w:rFonts w:ascii="Times New Roman" w:hAnsi="Times New Roman" w:cs="Times New Roman"/>
          <w:sz w:val="16"/>
          <w:szCs w:val="16"/>
        </w:rPr>
        <w:t>» (15740).</w:t>
      </w:r>
    </w:p>
    <w:p w14:paraId="3085D3B6" w14:textId="77777777" w:rsidR="005D0927" w:rsidRPr="00E7370A" w:rsidRDefault="005D0927" w:rsidP="009F4E52">
      <w:pPr>
        <w:spacing w:after="0" w:line="240" w:lineRule="auto"/>
        <w:jc w:val="both"/>
        <w:rPr>
          <w:rFonts w:ascii="Times New Roman" w:hAnsi="Times New Roman" w:cs="Times New Roman"/>
          <w:sz w:val="16"/>
          <w:szCs w:val="16"/>
        </w:rPr>
      </w:pPr>
    </w:p>
    <w:p w14:paraId="1917ADC8" w14:textId="77777777" w:rsidR="00311976"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C72A221" w14:textId="77777777" w:rsidR="00311976" w:rsidRPr="00E7370A" w:rsidRDefault="00311976" w:rsidP="009F4E52">
      <w:pPr>
        <w:autoSpaceDE w:val="0"/>
        <w:autoSpaceDN w:val="0"/>
        <w:adjustRightInd w:val="0"/>
        <w:spacing w:after="0" w:line="240" w:lineRule="auto"/>
        <w:jc w:val="both"/>
        <w:rPr>
          <w:rFonts w:ascii="Times New Roman" w:hAnsi="Times New Roman" w:cs="Times New Roman"/>
          <w:iCs/>
          <w:sz w:val="16"/>
          <w:szCs w:val="16"/>
        </w:rPr>
      </w:pPr>
    </w:p>
    <w:p w14:paraId="14C2A8FA" w14:textId="6AC03D33" w:rsidR="00311976" w:rsidRPr="00E7370A" w:rsidRDefault="00311976"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апреля </w:t>
      </w:r>
      <w:r w:rsidR="00FB3EA7">
        <w:rPr>
          <w:rFonts w:ascii="Times New Roman" w:hAnsi="Times New Roman" w:cs="Times New Roman"/>
          <w:sz w:val="16"/>
          <w:szCs w:val="16"/>
        </w:rPr>
        <w:t xml:space="preserve">1918 г. </w:t>
      </w:r>
      <w:r w:rsidRPr="00E7370A">
        <w:rPr>
          <w:rFonts w:ascii="Times New Roman" w:hAnsi="Times New Roman" w:cs="Times New Roman"/>
          <w:sz w:val="16"/>
          <w:szCs w:val="16"/>
        </w:rPr>
        <w:t>из остатков Воздушной дивизии Балтфлота была сформирована Воздушная бригада особого назначения, в составе трёх дивизионов (восемь авиаотрядов). К маю всё Черноморское побережье оказалось в руках австро-германских войск и армии Украинской Центральной Рады. В свете этого, Воздушная дивизия Чёрного моря, потерявшая весь авиационный парк и пункты базирования, прекратила своё существования (17065).</w:t>
      </w:r>
    </w:p>
    <w:p w14:paraId="0AD94242" w14:textId="77777777" w:rsidR="00311976" w:rsidRPr="00E7370A" w:rsidRDefault="00311976" w:rsidP="009F4E52">
      <w:pPr>
        <w:autoSpaceDE w:val="0"/>
        <w:autoSpaceDN w:val="0"/>
        <w:adjustRightInd w:val="0"/>
        <w:spacing w:after="0" w:line="240" w:lineRule="auto"/>
        <w:jc w:val="both"/>
        <w:rPr>
          <w:rFonts w:ascii="Times New Roman" w:hAnsi="Times New Roman" w:cs="Times New Roman"/>
          <w:iCs/>
          <w:sz w:val="16"/>
          <w:szCs w:val="16"/>
        </w:rPr>
      </w:pPr>
    </w:p>
    <w:p w14:paraId="4BCFA3BC" w14:textId="77777777" w:rsidR="009E72A8" w:rsidRPr="00E7370A" w:rsidRDefault="009E72A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концу апреля 1918 в результате повсеместного сбора и проверки информации выяснилось, что на территории, подконтрольной советскому правительству, находится 980 аэропланов. В том числе в авиаотрядах – 307, в авиапарках – 350, на складах 112 и на заводах – 211. Правда, часть из них была без двигателей, либо с изношенными моторами, требующими замены.</w:t>
      </w:r>
    </w:p>
    <w:p w14:paraId="77C94141" w14:textId="77777777" w:rsidR="009E72A8" w:rsidRPr="00E7370A" w:rsidRDefault="009E72A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Еще более 300 машин английского и французского производства было обнаружено в портовых складах Архангельска. Через этот северный порт в годы Первой мировой войны шли основные поставки вооружений от стран-союзников. Здесь большевики успели вовремя. Еще в январе 1918 года была организована Чрезвычайная комиссия по разгрузке Архангельского порта (</w:t>
      </w:r>
      <w:proofErr w:type="spellStart"/>
      <w:r w:rsidRPr="00E7370A">
        <w:rPr>
          <w:rFonts w:ascii="Times New Roman" w:hAnsi="Times New Roman" w:cs="Times New Roman"/>
          <w:sz w:val="16"/>
          <w:szCs w:val="16"/>
        </w:rPr>
        <w:t>Чекорап</w:t>
      </w:r>
      <w:proofErr w:type="spellEnd"/>
      <w:r w:rsidRPr="00E7370A">
        <w:rPr>
          <w:rFonts w:ascii="Times New Roman" w:hAnsi="Times New Roman" w:cs="Times New Roman"/>
          <w:sz w:val="16"/>
          <w:szCs w:val="16"/>
        </w:rPr>
        <w:t>). В марте ее возглавил комиссар А.В. Можаев, энергично взявшийся за дело. Он сумел наладить ежедневную отправку эшелонов с авиационными грузами в Сухону, откуда они в дальнейшем распределялись по другим тыловым складам, авиапаркам и авиаотрядам.</w:t>
      </w:r>
    </w:p>
    <w:p w14:paraId="7ED95245" w14:textId="77777777" w:rsidR="009E72A8" w:rsidRPr="00E7370A" w:rsidRDefault="009E72A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Помимо самолетов, среди которых преобладали последние модификации истребителей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и новые двухместные разведчики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было вывезено большое количество аэростатов, запчастей, винтов, станков, авиадвигателей и </w:t>
      </w:r>
      <w:proofErr w:type="spellStart"/>
      <w:r w:rsidRPr="00E7370A">
        <w:rPr>
          <w:rFonts w:ascii="Times New Roman" w:hAnsi="Times New Roman" w:cs="Times New Roman"/>
          <w:sz w:val="16"/>
          <w:szCs w:val="16"/>
        </w:rPr>
        <w:t>аэрофотооборудования</w:t>
      </w:r>
      <w:proofErr w:type="spellEnd"/>
      <w:r w:rsidRPr="00E7370A">
        <w:rPr>
          <w:rFonts w:ascii="Times New Roman" w:hAnsi="Times New Roman" w:cs="Times New Roman"/>
          <w:sz w:val="16"/>
          <w:szCs w:val="16"/>
        </w:rPr>
        <w:t>. «Архангельских» фотоматериалов Красному Воздушному Флоту хватило на много лет.</w:t>
      </w:r>
    </w:p>
    <w:p w14:paraId="7236246A" w14:textId="0FA17175" w:rsidR="009E72A8" w:rsidRPr="00E7370A" w:rsidRDefault="009E72A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Несмотря на утрату на Украине и в Белоруссии более 800 самолетов, к началу лета 1918-го воздушный флот Советской России располагал примерно таким же количеством машин, что и до революции. С учетом летных школ, заводских и складских запасов, на территории РСФСР находилось примерно 1500 аэропланов. Около трети из них (более 400 штук) составляли одноместные истребители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различных модификаций. Кроме того, имелось до 150 разведчиков и легких бомбардировщиков «Фарман-30», свыше 200 более современных машин аналогичного класса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полуторастоечный</w:t>
      </w:r>
      <w:proofErr w:type="spellEnd"/>
      <w:r w:rsidRPr="00E7370A">
        <w:rPr>
          <w:rFonts w:ascii="Times New Roman" w:hAnsi="Times New Roman" w:cs="Times New Roman"/>
          <w:sz w:val="16"/>
          <w:szCs w:val="16"/>
        </w:rPr>
        <w:t>», примерно сотня морально устаревших, зато проверенных и надежных разведчиков «Вуазен» и около 60 еще более старых «Моранов-парасолей». Все остальное приходилось на несколько десятков типов самолетов разного возраста и технического уровня, в том числе и трофейных. Среди них надо отметить скоростные истребители «Спад-7», одномоторные и двухмоторные разведчики «</w:t>
      </w:r>
      <w:proofErr w:type="spellStart"/>
      <w:r w:rsidRPr="00E7370A">
        <w:rPr>
          <w:rFonts w:ascii="Times New Roman" w:hAnsi="Times New Roman" w:cs="Times New Roman"/>
          <w:sz w:val="16"/>
          <w:szCs w:val="16"/>
        </w:rPr>
        <w:t>Кодрон</w:t>
      </w:r>
      <w:proofErr w:type="spellEnd"/>
      <w:r w:rsidRPr="00E7370A">
        <w:rPr>
          <w:rFonts w:ascii="Times New Roman" w:hAnsi="Times New Roman" w:cs="Times New Roman"/>
          <w:sz w:val="16"/>
          <w:szCs w:val="16"/>
        </w:rPr>
        <w:t>» и «</w:t>
      </w:r>
      <w:proofErr w:type="spellStart"/>
      <w:r w:rsidRPr="00E7370A">
        <w:rPr>
          <w:rFonts w:ascii="Times New Roman" w:hAnsi="Times New Roman" w:cs="Times New Roman"/>
          <w:sz w:val="16"/>
          <w:szCs w:val="16"/>
        </w:rPr>
        <w:t>Бикодрон</w:t>
      </w:r>
      <w:proofErr w:type="spellEnd"/>
      <w:r w:rsidRPr="00E7370A">
        <w:rPr>
          <w:rFonts w:ascii="Times New Roman" w:hAnsi="Times New Roman" w:cs="Times New Roman"/>
          <w:sz w:val="16"/>
          <w:szCs w:val="16"/>
        </w:rPr>
        <w:t>», двухместные многоцелевые аппараты российского производства «</w:t>
      </w:r>
      <w:proofErr w:type="spellStart"/>
      <w:r w:rsidRPr="00E7370A">
        <w:rPr>
          <w:rFonts w:ascii="Times New Roman" w:hAnsi="Times New Roman" w:cs="Times New Roman"/>
          <w:sz w:val="16"/>
          <w:szCs w:val="16"/>
        </w:rPr>
        <w:t>Анаде</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Анасаль</w:t>
      </w:r>
      <w:proofErr w:type="spellEnd"/>
      <w:r w:rsidRPr="00E7370A">
        <w:rPr>
          <w:rFonts w:ascii="Times New Roman" w:hAnsi="Times New Roman" w:cs="Times New Roman"/>
          <w:sz w:val="16"/>
          <w:szCs w:val="16"/>
        </w:rPr>
        <w:t>» и «Лебедь-12», летающие лодки Григоровича М-5, М-9, М-15 и М-20, ну и, конечно,</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знаменитые четырехмоторные бомбардировщики Сикорского «Илья Муромец» (18562).</w:t>
      </w:r>
    </w:p>
    <w:p w14:paraId="221FE062" w14:textId="77777777" w:rsidR="009E72A8" w:rsidRPr="00E7370A" w:rsidRDefault="009E72A8" w:rsidP="009F4E52">
      <w:pPr>
        <w:spacing w:after="0" w:line="240" w:lineRule="auto"/>
        <w:jc w:val="both"/>
        <w:rPr>
          <w:rFonts w:ascii="Times New Roman" w:hAnsi="Times New Roman" w:cs="Times New Roman"/>
          <w:sz w:val="16"/>
          <w:szCs w:val="16"/>
        </w:rPr>
      </w:pPr>
    </w:p>
    <w:p w14:paraId="3BEFDC67" w14:textId="77777777" w:rsidR="009E72A8" w:rsidRPr="00E7370A" w:rsidRDefault="009E72A8" w:rsidP="009F4E52">
      <w:pPr>
        <w:pStyle w:val="ae"/>
        <w:spacing w:before="0" w:after="0"/>
        <w:jc w:val="both"/>
        <w:rPr>
          <w:color w:val="auto"/>
          <w:sz w:val="16"/>
          <w:szCs w:val="16"/>
        </w:rPr>
      </w:pPr>
      <w:r w:rsidRPr="00E7370A">
        <w:rPr>
          <w:color w:val="auto"/>
          <w:sz w:val="16"/>
          <w:szCs w:val="16"/>
        </w:rPr>
        <w:t>В конце апреля 1918 года белофинны овладели городом и крепостью Выборг. Там они взяли 15 тысяч пленных и около 300 русских пушек (в основном крепостных). Не менее десяти пароходов сумело уйти из Выборга в Кронштадт с красногвардейцами и их семьями.</w:t>
      </w:r>
    </w:p>
    <w:p w14:paraId="7BE73C39" w14:textId="77777777" w:rsidR="009E72A8" w:rsidRPr="00E7370A" w:rsidRDefault="009E72A8" w:rsidP="009F4E52">
      <w:pPr>
        <w:pStyle w:val="ae"/>
        <w:spacing w:before="0" w:after="0"/>
        <w:jc w:val="both"/>
        <w:rPr>
          <w:color w:val="auto"/>
          <w:sz w:val="16"/>
          <w:szCs w:val="16"/>
        </w:rPr>
      </w:pPr>
      <w:r w:rsidRPr="00E7370A">
        <w:rPr>
          <w:color w:val="auto"/>
          <w:sz w:val="16"/>
          <w:szCs w:val="16"/>
        </w:rPr>
        <w:t>Белофинские войска подошли с суши к форту Ино, который вместе с фортом Красная Горка входил в систему обороны Кронштадта и Петрограда. Не будь Брестского мира, пушки форта Ино даже без помощи кораблей Балтийского флота оставили бы «рожки да ножки» от отрядов белофиннов. Но советское правительство боялось немцев и попыталось тянуть время в переговорах. Замки же 305– и 254-мм орудий форта были сняты и отправлены в Кронштадт, а сам форт подготовлен к взрыву. К форту Ино подошли линкор «Республика» и миноносец «Прыткий».</w:t>
      </w:r>
    </w:p>
    <w:p w14:paraId="70FE4A9E" w14:textId="77777777" w:rsidR="009E72A8" w:rsidRPr="00E7370A" w:rsidRDefault="009E72A8" w:rsidP="009F4E52">
      <w:pPr>
        <w:pStyle w:val="ae"/>
        <w:spacing w:before="0" w:after="0"/>
        <w:jc w:val="both"/>
        <w:rPr>
          <w:color w:val="auto"/>
          <w:sz w:val="16"/>
          <w:szCs w:val="16"/>
        </w:rPr>
      </w:pPr>
      <w:r w:rsidRPr="00E7370A">
        <w:rPr>
          <w:color w:val="auto"/>
          <w:sz w:val="16"/>
          <w:szCs w:val="16"/>
        </w:rPr>
        <w:t>Интересно, что немцы не проявили заинтересованности в вопросе об Ино и попросту отмалчивались. Но 12 мая Троцкий отправил из Москвы телеграмму командующему Балтийским флотом: «Если будет произведено решительное нападение (финское) на форт Ино, то очевидно должно вступить в силу принятое решение и должно быть произведено уничтожение форта, причем Кронштадт ни в коем случае не должен принимать участия в военных действиях из-за форта Ино».</w:t>
      </w:r>
    </w:p>
    <w:p w14:paraId="66818F99" w14:textId="77777777" w:rsidR="009E72A8" w:rsidRPr="00E7370A" w:rsidRDefault="009E72A8" w:rsidP="009F4E52">
      <w:pPr>
        <w:pStyle w:val="ae"/>
        <w:spacing w:before="0" w:after="0"/>
        <w:jc w:val="both"/>
        <w:rPr>
          <w:color w:val="auto"/>
          <w:sz w:val="16"/>
          <w:szCs w:val="16"/>
        </w:rPr>
      </w:pPr>
      <w:r w:rsidRPr="00E7370A">
        <w:rPr>
          <w:color w:val="auto"/>
          <w:sz w:val="16"/>
          <w:szCs w:val="16"/>
        </w:rPr>
        <w:t xml:space="preserve">Комендант </w:t>
      </w:r>
      <w:proofErr w:type="spellStart"/>
      <w:r w:rsidRPr="00E7370A">
        <w:rPr>
          <w:color w:val="auto"/>
          <w:sz w:val="16"/>
          <w:szCs w:val="16"/>
        </w:rPr>
        <w:t>Кронштадской</w:t>
      </w:r>
      <w:proofErr w:type="spellEnd"/>
      <w:r w:rsidRPr="00E7370A">
        <w:rPr>
          <w:color w:val="auto"/>
          <w:sz w:val="16"/>
          <w:szCs w:val="16"/>
        </w:rPr>
        <w:t xml:space="preserve"> крепости Артамонов решил не конфликтовать с Троцким и приказал взорвать форт, что и было сделано 14 мая (18525).</w:t>
      </w:r>
    </w:p>
    <w:p w14:paraId="136ED8B2" w14:textId="77777777" w:rsidR="009E72A8" w:rsidRPr="00E7370A" w:rsidRDefault="009E72A8" w:rsidP="009F4E52">
      <w:pPr>
        <w:pStyle w:val="ae"/>
        <w:spacing w:before="0" w:after="0"/>
        <w:jc w:val="both"/>
        <w:rPr>
          <w:color w:val="auto"/>
          <w:sz w:val="16"/>
          <w:szCs w:val="16"/>
        </w:rPr>
      </w:pPr>
    </w:p>
    <w:p w14:paraId="1E7BDEA9" w14:textId="77777777" w:rsidR="009E72A8" w:rsidRPr="00E7370A" w:rsidRDefault="009E72A8" w:rsidP="009F4E52">
      <w:pPr>
        <w:pStyle w:val="ae"/>
        <w:spacing w:before="0" w:after="0"/>
        <w:jc w:val="both"/>
        <w:rPr>
          <w:color w:val="auto"/>
          <w:sz w:val="16"/>
          <w:szCs w:val="16"/>
        </w:rPr>
      </w:pPr>
      <w:r w:rsidRPr="00E7370A">
        <w:rPr>
          <w:color w:val="auto"/>
          <w:sz w:val="16"/>
          <w:szCs w:val="16"/>
        </w:rPr>
        <w:t>В конце апреля 1918 года крупный отряд белофиннов на лыжах двинулся к порту Печенга. По просьбе Мурманского Совета Рабочих и Солдатских депутатов английский адмирал Кемп приказал посадить отряд русских красногвардейцев на крейсер «</w:t>
      </w:r>
      <w:proofErr w:type="spellStart"/>
      <w:r w:rsidRPr="00E7370A">
        <w:rPr>
          <w:color w:val="auto"/>
          <w:sz w:val="16"/>
          <w:szCs w:val="16"/>
        </w:rPr>
        <w:t>Кохрэйн</w:t>
      </w:r>
      <w:proofErr w:type="spellEnd"/>
      <w:r w:rsidRPr="00E7370A">
        <w:rPr>
          <w:color w:val="auto"/>
          <w:sz w:val="16"/>
          <w:szCs w:val="16"/>
        </w:rPr>
        <w:t>» («</w:t>
      </w:r>
      <w:proofErr w:type="spellStart"/>
      <w:r w:rsidRPr="00E7370A">
        <w:rPr>
          <w:color w:val="auto"/>
          <w:sz w:val="16"/>
          <w:szCs w:val="16"/>
        </w:rPr>
        <w:t>Cochrane</w:t>
      </w:r>
      <w:proofErr w:type="spellEnd"/>
      <w:r w:rsidRPr="00E7370A">
        <w:rPr>
          <w:color w:val="auto"/>
          <w:sz w:val="16"/>
          <w:szCs w:val="16"/>
        </w:rPr>
        <w:t>»). 3 мая «</w:t>
      </w:r>
      <w:proofErr w:type="spellStart"/>
      <w:r w:rsidRPr="00E7370A">
        <w:rPr>
          <w:color w:val="auto"/>
          <w:sz w:val="16"/>
          <w:szCs w:val="16"/>
        </w:rPr>
        <w:t>Кохрэйн</w:t>
      </w:r>
      <w:proofErr w:type="spellEnd"/>
      <w:r w:rsidRPr="00E7370A">
        <w:rPr>
          <w:color w:val="auto"/>
          <w:sz w:val="16"/>
          <w:szCs w:val="16"/>
        </w:rPr>
        <w:t>» прибыл в Печенгу, где высадил красногвардейцев. В помощь им командир крейсера Фарм направил отряд английских матросов под командованием капитана 2 ранга Скотта.</w:t>
      </w:r>
    </w:p>
    <w:p w14:paraId="1119C380" w14:textId="77777777" w:rsidR="009E72A8" w:rsidRPr="00E7370A" w:rsidRDefault="009E72A8" w:rsidP="009F4E52">
      <w:pPr>
        <w:pStyle w:val="ae"/>
        <w:spacing w:before="0" w:after="0"/>
        <w:jc w:val="both"/>
        <w:rPr>
          <w:color w:val="auto"/>
          <w:sz w:val="16"/>
          <w:szCs w:val="16"/>
        </w:rPr>
      </w:pPr>
      <w:r w:rsidRPr="00E7370A">
        <w:rPr>
          <w:color w:val="auto"/>
          <w:sz w:val="16"/>
          <w:szCs w:val="16"/>
        </w:rPr>
        <w:t>Первое нападение на Печенгу финны произвели 10 мая. Основные же силы финнов атаковали союзников 12 мая. Однако совместными усилиями английским матросам и красногвардейцам (в большинстве своем матросам с крейсера «Аскольд») удалось рассеять и отогнать финнов (18525).</w:t>
      </w:r>
    </w:p>
    <w:p w14:paraId="246DD1A1" w14:textId="77777777" w:rsidR="009E72A8" w:rsidRPr="00E7370A" w:rsidRDefault="009E72A8" w:rsidP="009F4E52">
      <w:pPr>
        <w:pStyle w:val="ae"/>
        <w:spacing w:before="0" w:after="0"/>
        <w:jc w:val="both"/>
        <w:rPr>
          <w:color w:val="auto"/>
          <w:sz w:val="16"/>
          <w:szCs w:val="16"/>
        </w:rPr>
      </w:pPr>
    </w:p>
    <w:p w14:paraId="240FD5F2" w14:textId="77777777" w:rsidR="005D0927"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0E8F7132" w14:textId="77777777" w:rsidR="005D0927" w:rsidRPr="00E7370A" w:rsidRDefault="005D0927" w:rsidP="009F4E52">
      <w:pPr>
        <w:autoSpaceDE w:val="0"/>
        <w:autoSpaceDN w:val="0"/>
        <w:adjustRightInd w:val="0"/>
        <w:spacing w:after="0" w:line="240" w:lineRule="auto"/>
        <w:jc w:val="both"/>
        <w:rPr>
          <w:rFonts w:ascii="Times New Roman" w:hAnsi="Times New Roman" w:cs="Times New Roman"/>
          <w:iCs/>
          <w:sz w:val="16"/>
          <w:szCs w:val="16"/>
        </w:rPr>
      </w:pPr>
    </w:p>
    <w:p w14:paraId="2FF63B32" w14:textId="3604E388" w:rsidR="005D0927" w:rsidRPr="00E7370A" w:rsidRDefault="005D0927" w:rsidP="009F4E52">
      <w:pPr>
        <w:pStyle w:val="ae"/>
        <w:spacing w:before="0" w:after="0"/>
        <w:jc w:val="both"/>
        <w:rPr>
          <w:color w:val="auto"/>
          <w:sz w:val="16"/>
          <w:szCs w:val="16"/>
        </w:rPr>
      </w:pPr>
      <w:r w:rsidRPr="00E7370A">
        <w:rPr>
          <w:color w:val="auto"/>
          <w:sz w:val="16"/>
          <w:szCs w:val="16"/>
        </w:rPr>
        <w:t>В конце апреля 1918 года в мировых столицах обсуждали новости из Украины, где снова поменялась власть. Германские оккупационные войска разогнали республиканскую Раду, объявив о создании «Украинской державы» во главе с верным им гетманом Скоропадским. На Западном фронте стихли длившиеся без перерыва целый месяц кровопролитные бои на севере Франции — германское генеральное наступление окончательно выдохлось. Тем временем</w:t>
      </w:r>
      <w:r w:rsidR="00D30863">
        <w:rPr>
          <w:color w:val="auto"/>
          <w:sz w:val="16"/>
          <w:szCs w:val="16"/>
        </w:rPr>
        <w:t xml:space="preserve"> </w:t>
      </w:r>
      <w:r w:rsidRPr="00E7370A">
        <w:rPr>
          <w:color w:val="auto"/>
          <w:sz w:val="16"/>
          <w:szCs w:val="16"/>
        </w:rPr>
        <w:t>почти незамеченным осталось историческое событие — в австрийской тюрьме от туберкулеза тихо скончался боснийский серб Гаврило Принцип, который и произвел первый выстрел Великой войны. Именно он 28 июня 1914 года в Сараево застрелил австрийского эрцгерцога Франца Фердинанда, что и стало формальным поводом началу мировой бойни (17045).</w:t>
      </w:r>
    </w:p>
    <w:p w14:paraId="1449B134" w14:textId="77777777" w:rsidR="005D0927" w:rsidRPr="00E7370A" w:rsidRDefault="005D0927" w:rsidP="009F4E52">
      <w:pPr>
        <w:autoSpaceDE w:val="0"/>
        <w:autoSpaceDN w:val="0"/>
        <w:adjustRightInd w:val="0"/>
        <w:spacing w:after="0" w:line="240" w:lineRule="auto"/>
        <w:jc w:val="both"/>
        <w:rPr>
          <w:rFonts w:ascii="Times New Roman" w:hAnsi="Times New Roman" w:cs="Times New Roman"/>
          <w:iCs/>
          <w:sz w:val="16"/>
          <w:szCs w:val="16"/>
        </w:rPr>
      </w:pPr>
    </w:p>
    <w:p w14:paraId="6A1FC8A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60622B7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12ABB9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апреле 1918 был ликвидирован Главный аэродром - научно-испытательное учреждение в Херсоне, созданный 21 июня 1916 (1137,364).</w:t>
      </w:r>
    </w:p>
    <w:p w14:paraId="4F6C5D2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2FE6C41" w14:textId="77777777" w:rsidR="00942D99" w:rsidRPr="000656BE" w:rsidRDefault="00942D99"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апреле 1918 г. по просьбе Рябушинского его институт был национализирован (в 1921 г. переименован в Московский институт космической физики и затем стал частью Государственного научно-исследовательского геофизического института). В октябре 1918 г. после недолгого ареста ЧК Рябушинский уехал в Данию, а через год переехал во Францию. Здесь он опубликовал более 200 научных работ, читал лекции в Сорбонне и в Русском высшем техническом училище во Франции. В 1935 году за научные успехи был избран членом-корреспондентом Французской Академии Наук (23485).</w:t>
      </w:r>
    </w:p>
    <w:p w14:paraId="458BAE10" w14:textId="77777777" w:rsidR="00942D99" w:rsidRPr="000656BE" w:rsidRDefault="00942D99" w:rsidP="009F4E52">
      <w:pPr>
        <w:spacing w:after="0" w:line="240" w:lineRule="auto"/>
        <w:jc w:val="both"/>
        <w:rPr>
          <w:rFonts w:ascii="Times New Roman" w:hAnsi="Times New Roman" w:cs="Times New Roman"/>
          <w:color w:val="0070C0"/>
          <w:sz w:val="16"/>
          <w:szCs w:val="16"/>
        </w:rPr>
      </w:pPr>
    </w:p>
    <w:p w14:paraId="0B3DDF2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апреле 1918 начались приемочные испытания ИМ, построенного РБЗ для создаваемой в Петрограде северной группы воздушных кораблей под командованием </w:t>
      </w:r>
      <w:proofErr w:type="spellStart"/>
      <w:r w:rsidRPr="00E7370A">
        <w:rPr>
          <w:rFonts w:ascii="Times New Roman" w:hAnsi="Times New Roman" w:cs="Times New Roman"/>
          <w:sz w:val="16"/>
          <w:szCs w:val="16"/>
        </w:rPr>
        <w:t>А.В.Панкратьева</w:t>
      </w:r>
      <w:proofErr w:type="spellEnd"/>
      <w:r w:rsidRPr="00E7370A">
        <w:rPr>
          <w:rFonts w:ascii="Times New Roman" w:hAnsi="Times New Roman" w:cs="Times New Roman"/>
          <w:sz w:val="16"/>
          <w:szCs w:val="16"/>
        </w:rPr>
        <w:t xml:space="preserve"> (237,132).</w:t>
      </w:r>
    </w:p>
    <w:p w14:paraId="5FA6DA6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F153ED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апреле 1918 г. для решения вопроса достройки 13 незавершенных самолетов “Илья Муромец” на РБВЗ в Петроградском филиале Управления создали специальную комиссию под председательством инженера-технолога </w:t>
      </w:r>
      <w:proofErr w:type="spellStart"/>
      <w:r w:rsidRPr="00E7370A">
        <w:rPr>
          <w:rFonts w:ascii="Times New Roman" w:hAnsi="Times New Roman" w:cs="Times New Roman"/>
          <w:sz w:val="16"/>
          <w:szCs w:val="16"/>
        </w:rPr>
        <w:t>Б.Ф.Гончарова</w:t>
      </w:r>
      <w:proofErr w:type="spellEnd"/>
      <w:r w:rsidRPr="00E7370A">
        <w:rPr>
          <w:rFonts w:ascii="Times New Roman" w:hAnsi="Times New Roman" w:cs="Times New Roman"/>
          <w:sz w:val="16"/>
          <w:szCs w:val="16"/>
        </w:rPr>
        <w:t>, с которой Николай Николаевич вел переписку и согласовывал организационные вопросы (10667).</w:t>
      </w:r>
    </w:p>
    <w:p w14:paraId="0D198CE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74C4E861" w14:textId="77777777" w:rsidR="00942D99" w:rsidRPr="000656BE" w:rsidRDefault="00942D99"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апреле 1918 г. УВВФ приказало эвакуировать «Авиа-Балт» в Ярославль на авиационный завод С. С. Щети</w:t>
      </w:r>
      <w:r w:rsidRPr="000656BE">
        <w:rPr>
          <w:rFonts w:ascii="Times New Roman" w:hAnsi="Times New Roman" w:cs="Times New Roman"/>
          <w:color w:val="0070C0"/>
          <w:sz w:val="16"/>
          <w:szCs w:val="16"/>
        </w:rPr>
        <w:softHyphen/>
        <w:t>нина. Однако вскоре выяснилось, что распоряжением Красина завод отдан под производство сельхозоборудования. Часть имущества переправили в Фили, осталь</w:t>
      </w:r>
      <w:r w:rsidRPr="000656BE">
        <w:rPr>
          <w:rFonts w:ascii="Times New Roman" w:hAnsi="Times New Roman" w:cs="Times New Roman"/>
          <w:color w:val="0070C0"/>
          <w:sz w:val="16"/>
          <w:szCs w:val="16"/>
        </w:rPr>
        <w:softHyphen/>
        <w:t>ное вернулось в Петроград (24177).</w:t>
      </w:r>
    </w:p>
    <w:p w14:paraId="4113CF7E" w14:textId="77777777" w:rsidR="00942D99" w:rsidRPr="000656BE" w:rsidRDefault="00942D99" w:rsidP="009F4E52">
      <w:pPr>
        <w:spacing w:after="0" w:line="240" w:lineRule="auto"/>
        <w:jc w:val="both"/>
        <w:rPr>
          <w:rFonts w:ascii="Times New Roman" w:hAnsi="Times New Roman" w:cs="Times New Roman"/>
          <w:color w:val="0070C0"/>
          <w:sz w:val="16"/>
          <w:szCs w:val="16"/>
        </w:rPr>
      </w:pPr>
    </w:p>
    <w:p w14:paraId="283EA9D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апреле 1918 г. УВВФ приказало эвакуировать “Авиа-Балт” в Ярославль на авиационный завод С. С. Щетинина. Однако вскоре выяснилось, что распоряжением Красина завод отдан под производство сельхозоборудования. Часть имущества переправили в Фили, остальное вернулось в Петроград. В июне 1918 г. последовало указание эвакуироваться в Казань. В это время Правление объединенных петроградских заводов приказало закрыть “Авиа-Балт”, в середине же июля Совнархоз Северного района распорядился сохранить имущество завода. В этой неразберихе завод, директором которого по-прежнему оставался В. И. Ярковский, ухитрялся все же достраивать самолеты. В УВВФ сохранились акты о сдаче в первой половине 1918 г. “Муромцев” (№ 239–242 и 245). Авиационная промышленность России находилась в коматозном состоянии. Этому способствовали и роковые события июля 1918 г., когда в дни “красного террора” резко усилились репрессии против “контрреволюционеров”. К ним один из ведущих идеологов правящей партии Н. И. Бухарин в своих трудах </w:t>
      </w:r>
      <w:proofErr w:type="gramStart"/>
      <w:r w:rsidRPr="00E7370A">
        <w:rPr>
          <w:rFonts w:ascii="Times New Roman" w:hAnsi="Times New Roman" w:cs="Times New Roman"/>
          <w:sz w:val="16"/>
          <w:szCs w:val="16"/>
        </w:rPr>
        <w:t>относил:...</w:t>
      </w:r>
      <w:proofErr w:type="gramEnd"/>
      <w:r w:rsidRPr="00E7370A">
        <w:rPr>
          <w:rFonts w:ascii="Times New Roman" w:hAnsi="Times New Roman" w:cs="Times New Roman"/>
          <w:sz w:val="16"/>
          <w:szCs w:val="16"/>
        </w:rPr>
        <w:t xml:space="preserve"> </w:t>
      </w:r>
    </w:p>
    <w:p w14:paraId="0705B07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буржуазных предпринимателей-организаторов и директоров ...</w:t>
      </w:r>
    </w:p>
    <w:p w14:paraId="004F6A2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квалифицированную бюрократию — штатскую, военную и духовную; </w:t>
      </w:r>
    </w:p>
    <w:p w14:paraId="01A8E28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техническую интеллигенцию и интеллигенцию вообще ... </w:t>
      </w:r>
    </w:p>
    <w:p w14:paraId="4706B53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офицерство”. (В. Кардашов. Наши разногласия. Ленинградская панорама. 1990. № 2. С. 34–35; А. Смолин. У истоков красного террора. Ленинградская панорама. 1989. № 3. С. 25–28). </w:t>
      </w:r>
    </w:p>
    <w:p w14:paraId="6762462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Пик репрессий пришелся на Петроград, где “красный террор” возглавлял Г. Зиновьев, призывавший рабочих расправляться с интеллигенцией “по-своему, прямо на улице”. Были расстреляны тысячи интеллигентов-чиновников, адвокатов, инженеров, врачей, священников, офицеров, учителей, профессоров и просто дворян. В. И. Ярковский, неоднократно отказывавшийся от лестных предложений выехать за рубеж на престижную и хорошо оплачиваемую работу, в августе 1918 г. был арестован за “саботаж” и, несмотря на ходатайства многих видных деятелей культуры, науки и техники, был казнен в Петропавловской крепости. М. В. Шидловский с семьей пытался выехать в Финляндию. На границе он вместе со своим восемнадцатилетним сыном был расстрелян красногвардейцами. Погибли многие сподвижники И. И. Сикорского, отдавшие все свои силы созданию и прославлению российской авиации. </w:t>
      </w:r>
    </w:p>
    <w:p w14:paraId="402AE09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План Ю. М. Ларина, если не полностью, то во многом осуществлялся. Прекратилось строительство Центральной научно-технической лаборатории, многих лабораторий и других авиационных предприятий. В 1918 г. в Петрограде был закрыт авиационный завод В. В. Слюсаренко, в начале 1919 г. — заводы Д. П. Григоровича и А. А. Пороховщикова, а крупное предприятие Ф. Мельцера переведено на производство мебели. Наряду с херсонским “Авиагородком” прекратили существование все южные самолетостроительные заводы (кроме таганрогского), в том числе и такие крупные, как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В Москве сгорел </w:t>
      </w:r>
      <w:proofErr w:type="spellStart"/>
      <w:r w:rsidRPr="00E7370A">
        <w:rPr>
          <w:rFonts w:ascii="Times New Roman" w:hAnsi="Times New Roman" w:cs="Times New Roman"/>
          <w:sz w:val="16"/>
          <w:szCs w:val="16"/>
        </w:rPr>
        <w:t>аэротехнический</w:t>
      </w:r>
      <w:proofErr w:type="spellEnd"/>
      <w:r w:rsidRPr="00E7370A">
        <w:rPr>
          <w:rFonts w:ascii="Times New Roman" w:hAnsi="Times New Roman" w:cs="Times New Roman"/>
          <w:sz w:val="16"/>
          <w:szCs w:val="16"/>
        </w:rPr>
        <w:t xml:space="preserve"> завод вместе с построенной там уникальной аэродинамической трубой. </w:t>
      </w:r>
    </w:p>
    <w:p w14:paraId="47F6320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Оставшиеся заводы влачили нищенское существование. За всю гражданскую войну “Авиа-Балт” не выпустил ни одной новой модели самолета. Там только собирали, да и то нерегулярно, оставшийся дореволюционный задел. К концу войны петроградская авиапромышленность, еще в недалеком прошлом одна из самых передовых в мире, представляла собой жалкое зрелище. В бывшей столице российской империи уцелело, да и то не полностью, только три завода: “Авиа-Балт”, В. А. Лебедева и С. С. Щетинина. Остатки их в 1920 г. были объединены в Государственный авиазавод № 3 (впоследствии № 23). Он оказался пригоден только для серийного производства легкого учебного самолета У-1 (копия английского “Авро-504” образца 1914 </w:t>
      </w:r>
      <w:proofErr w:type="gramStart"/>
      <w:r w:rsidRPr="00E7370A">
        <w:rPr>
          <w:rFonts w:ascii="Times New Roman" w:hAnsi="Times New Roman" w:cs="Times New Roman"/>
          <w:sz w:val="16"/>
          <w:szCs w:val="16"/>
        </w:rPr>
        <w:t>г. )</w:t>
      </w:r>
      <w:proofErr w:type="gramEnd"/>
      <w:r w:rsidRPr="00E7370A">
        <w:rPr>
          <w:rFonts w:ascii="Times New Roman" w:hAnsi="Times New Roman" w:cs="Times New Roman"/>
          <w:sz w:val="16"/>
          <w:szCs w:val="16"/>
        </w:rPr>
        <w:t xml:space="preserve"> и впоследствии У-2. </w:t>
      </w:r>
    </w:p>
    <w:p w14:paraId="4AEA337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сожалению, такова судьба созданного трудами подвижников российской авиации, и в первую очередь И. И. Сикорского и М. В. Шидловского, уникального авиационного производства, имевшего все основания стать ведущим мировым производством тяжелых многомоторных самолетов (11196).</w:t>
      </w:r>
    </w:p>
    <w:p w14:paraId="15C494C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318B58A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В апреле 1918 г. завод (Завод «Гном», «Гном-Рон», Завод № 2 «Икар» ВСНХ, Государственный авиазавод № 2 (ГАЗ-2) «Икар» ВСНХ / г. Москва </w:t>
      </w:r>
      <w:proofErr w:type="spellStart"/>
      <w:r w:rsidRPr="00E7370A">
        <w:rPr>
          <w:rFonts w:ascii="Times New Roman" w:hAnsi="Times New Roman" w:cs="Times New Roman"/>
          <w:sz w:val="16"/>
          <w:szCs w:val="16"/>
        </w:rPr>
        <w:t>Благуша</w:t>
      </w:r>
      <w:proofErr w:type="spellEnd"/>
      <w:r w:rsidRPr="00E7370A">
        <w:rPr>
          <w:rFonts w:ascii="Times New Roman" w:hAnsi="Times New Roman" w:cs="Times New Roman"/>
          <w:sz w:val="16"/>
          <w:szCs w:val="16"/>
        </w:rPr>
        <w:t xml:space="preserve">, ул. Николаевская, ул. Ткацкая, 17, 18, ст. Лефортово Московско-Курской ж/д «ГАЗ второй» (1926 г.)/) восстановлен. Декретом СНК от 28.06.1918 г. завод национализирован, в 12.1918 г. передан из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НКВМ в ведение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ВСНХ и получил название ГАЗ-2. С 1922 г. - ГАЗ-2 «Икар».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Главметалла</w:t>
      </w:r>
      <w:proofErr w:type="spellEnd"/>
      <w:r w:rsidRPr="00E7370A">
        <w:rPr>
          <w:rFonts w:ascii="Times New Roman" w:hAnsi="Times New Roman" w:cs="Times New Roman"/>
          <w:sz w:val="16"/>
          <w:szCs w:val="16"/>
        </w:rPr>
        <w:t xml:space="preserve"> ВСНХ. По пр.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15 от 13.04.1925 г. завод № 2 «Икар» переименован в ГАЗ-2 «Икар». В соответствии с пост. СТО и распоряжением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от 11.05.1926 г. было намечено слияние заводов ГАЗ-2 и ГАЗ-4. Однако, по приказам ВСНХ/НКВМ/ОГПУ № 73сс от 9.07.1927 г. и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114сс от 4.08.1927 г. ГАЗ- 2 «Икар» был с 1.10.1927 г. переименован в завод № 22. Приказом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131 от 27.09.1927 г. действие приказа № 114сс было приостановлено до особого распоряжения. Далее ГАЗ-2 все-таки был влит в состав завода №24.</w:t>
      </w:r>
    </w:p>
    <w:p w14:paraId="49D4BC6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ГАЗ-2 в 09.1922 г. преобразован в базу опытного моторостроения. С 1922 г. на заводе действовало КБ гл. конструктора А.А. Бессонова.</w:t>
      </w:r>
    </w:p>
    <w:p w14:paraId="014CD5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12.1923 г. на заводе собран первый отечественный авиамотор М-5, 400 л.с. (по лицензии «Либерти»). На 1923-24 г. выдан заказ на 40 моторов (ни одного не сдано).</w:t>
      </w:r>
    </w:p>
    <w:p w14:paraId="7BA367F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моменту объединения в 1927 г. в составе завода действовали: цехи: литейный, механический, слесарный, монтажно-сборочный; мастерские: модельная, термическая, кузница, сварочная, эмалировочная, медницкая, инструментальная, ремонтная; испытательная станция, лаборатория; контрольный отдел.</w:t>
      </w:r>
    </w:p>
    <w:p w14:paraId="46D78A1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(1925 г.)- 309 ед., (1926 г.)- 410 ед., (03.1927 г.)- 441 ед.</w:t>
      </w:r>
    </w:p>
    <w:p w14:paraId="55D9EF1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территории (1925 г.)- 23 тыс.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производственная (1925 г.)- 6,5 тыс.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вспомогательная (1925 г.)- 7,15 тыс.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w:t>
      </w:r>
    </w:p>
    <w:p w14:paraId="24B567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(1912 г.)- 18 чел., (04.1918 г.)- 120 чел., (10.1919 г.)- 254 чел., (1.10.1925 г.)- 993 чел., (12.1926 г.)-938 чел.</w:t>
      </w:r>
    </w:p>
    <w:p w14:paraId="5E4C701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(10.1925 г.)- Ставский, (01.1926 г.)- Северов-Одоевский.</w:t>
      </w:r>
    </w:p>
    <w:p w14:paraId="35744F5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Помощник директора: по </w:t>
      </w:r>
      <w:proofErr w:type="spellStart"/>
      <w:r w:rsidRPr="00E7370A">
        <w:rPr>
          <w:rFonts w:ascii="Times New Roman" w:hAnsi="Times New Roman" w:cs="Times New Roman"/>
          <w:sz w:val="16"/>
          <w:szCs w:val="16"/>
        </w:rPr>
        <w:t>техчасти</w:t>
      </w:r>
      <w:proofErr w:type="spellEnd"/>
      <w:r w:rsidRPr="00E7370A">
        <w:rPr>
          <w:rFonts w:ascii="Times New Roman" w:hAnsi="Times New Roman" w:cs="Times New Roman"/>
          <w:sz w:val="16"/>
          <w:szCs w:val="16"/>
        </w:rPr>
        <w:t xml:space="preserve"> (1925-26 г.)- Ермолаев.</w:t>
      </w:r>
    </w:p>
    <w:p w14:paraId="4A14663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Технический директор (1926 г.)- Кутовой.</w:t>
      </w:r>
    </w:p>
    <w:p w14:paraId="0BA1386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технического директора (1925 г.)- Ермолаев.</w:t>
      </w:r>
    </w:p>
    <w:p w14:paraId="42FC74C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(1925 г.)- Ермолаев.</w:t>
      </w:r>
    </w:p>
    <w:p w14:paraId="6A19793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Механик завода (03.1927 г.)- Иванов.</w:t>
      </w:r>
    </w:p>
    <w:p w14:paraId="6E4D362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Заведующие цехами: механической мастерской (1925 г.)- </w:t>
      </w:r>
      <w:proofErr w:type="spellStart"/>
      <w:r w:rsidRPr="00E7370A">
        <w:rPr>
          <w:rFonts w:ascii="Times New Roman" w:hAnsi="Times New Roman" w:cs="Times New Roman"/>
          <w:sz w:val="16"/>
          <w:szCs w:val="16"/>
        </w:rPr>
        <w:t>Текин</w:t>
      </w:r>
      <w:proofErr w:type="spellEnd"/>
      <w:r w:rsidRPr="00E7370A">
        <w:rPr>
          <w:rFonts w:ascii="Times New Roman" w:hAnsi="Times New Roman" w:cs="Times New Roman"/>
          <w:sz w:val="16"/>
          <w:szCs w:val="16"/>
        </w:rPr>
        <w:t xml:space="preserve">, цехом (1927 г.)- </w:t>
      </w:r>
      <w:proofErr w:type="spellStart"/>
      <w:r w:rsidRPr="00E7370A">
        <w:rPr>
          <w:rFonts w:ascii="Times New Roman" w:hAnsi="Times New Roman" w:cs="Times New Roman"/>
          <w:sz w:val="16"/>
          <w:szCs w:val="16"/>
        </w:rPr>
        <w:t>Текин</w:t>
      </w:r>
      <w:proofErr w:type="spellEnd"/>
      <w:r w:rsidRPr="00E7370A">
        <w:rPr>
          <w:rFonts w:ascii="Times New Roman" w:hAnsi="Times New Roman" w:cs="Times New Roman"/>
          <w:sz w:val="16"/>
          <w:szCs w:val="16"/>
        </w:rPr>
        <w:t xml:space="preserve">; горячими (1925 г.)- </w:t>
      </w:r>
      <w:proofErr w:type="spellStart"/>
      <w:r w:rsidRPr="00E7370A">
        <w:rPr>
          <w:rFonts w:ascii="Times New Roman" w:hAnsi="Times New Roman" w:cs="Times New Roman"/>
          <w:sz w:val="16"/>
          <w:szCs w:val="16"/>
        </w:rPr>
        <w:t>Тырычев</w:t>
      </w:r>
      <w:proofErr w:type="spellEnd"/>
      <w:r w:rsidRPr="00E7370A">
        <w:rPr>
          <w:rFonts w:ascii="Times New Roman" w:hAnsi="Times New Roman" w:cs="Times New Roman"/>
          <w:sz w:val="16"/>
          <w:szCs w:val="16"/>
        </w:rPr>
        <w:t>.</w:t>
      </w:r>
    </w:p>
    <w:p w14:paraId="2322A4C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Заведующие отделами: КО (-09.1925-01.1926 г.-)- Бессонов; техническим (-1925-27 г.-&gt; И.М. Макеев; ОЭТ (03.1927 г.)- </w:t>
      </w:r>
      <w:proofErr w:type="spellStart"/>
      <w:r w:rsidRPr="00E7370A">
        <w:rPr>
          <w:rFonts w:ascii="Times New Roman" w:hAnsi="Times New Roman" w:cs="Times New Roman"/>
          <w:sz w:val="16"/>
          <w:szCs w:val="16"/>
        </w:rPr>
        <w:t>Краскин</w:t>
      </w:r>
      <w:proofErr w:type="spellEnd"/>
      <w:r w:rsidRPr="00E7370A">
        <w:rPr>
          <w:rFonts w:ascii="Times New Roman" w:hAnsi="Times New Roman" w:cs="Times New Roman"/>
          <w:sz w:val="16"/>
          <w:szCs w:val="16"/>
        </w:rPr>
        <w:t xml:space="preserve">; снабжения (03.1927 г.)- </w:t>
      </w:r>
      <w:proofErr w:type="spellStart"/>
      <w:r w:rsidRPr="00E7370A">
        <w:rPr>
          <w:rFonts w:ascii="Times New Roman" w:hAnsi="Times New Roman" w:cs="Times New Roman"/>
          <w:sz w:val="16"/>
          <w:szCs w:val="16"/>
        </w:rPr>
        <w:t>Блех-Ружже</w:t>
      </w:r>
      <w:proofErr w:type="spellEnd"/>
      <w:r w:rsidRPr="00E7370A">
        <w:rPr>
          <w:rFonts w:ascii="Times New Roman" w:hAnsi="Times New Roman" w:cs="Times New Roman"/>
          <w:sz w:val="16"/>
          <w:szCs w:val="16"/>
        </w:rPr>
        <w:t>.</w:t>
      </w:r>
    </w:p>
    <w:p w14:paraId="0318F61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Управделами (03.1927 г.)- Орлов.</w:t>
      </w:r>
    </w:p>
    <w:p w14:paraId="6FA4700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Заведующие бюро: моторов (1925 г.)- Рылеев; приспособлений (1925 г.)- </w:t>
      </w:r>
      <w:proofErr w:type="spellStart"/>
      <w:r w:rsidRPr="00E7370A">
        <w:rPr>
          <w:rFonts w:ascii="Times New Roman" w:hAnsi="Times New Roman" w:cs="Times New Roman"/>
          <w:sz w:val="16"/>
          <w:szCs w:val="16"/>
        </w:rPr>
        <w:t>Кофман.</w:t>
      </w:r>
      <w:r w:rsidRPr="00E7370A">
        <w:rPr>
          <w:rFonts w:ascii="Times New Roman" w:hAnsi="Times New Roman" w:cs="Times New Roman"/>
          <w:sz w:val="16"/>
          <w:szCs w:val="16"/>
          <w:vertAlign w:val="superscript"/>
        </w:rPr>
        <w:t>ьз</w:t>
      </w:r>
      <w:proofErr w:type="spellEnd"/>
    </w:p>
    <w:p w14:paraId="126A501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моторы «Рон» 80 л.с. (М-1) и 120 л.с. (М-2), «Испано-</w:t>
      </w:r>
      <w:proofErr w:type="spellStart"/>
      <w:r w:rsidRPr="00E7370A">
        <w:rPr>
          <w:rFonts w:ascii="Times New Roman" w:hAnsi="Times New Roman" w:cs="Times New Roman"/>
          <w:sz w:val="16"/>
          <w:szCs w:val="16"/>
        </w:rPr>
        <w:t>Сюиза</w:t>
      </w:r>
      <w:proofErr w:type="spellEnd"/>
      <w:r w:rsidRPr="00E7370A">
        <w:rPr>
          <w:rFonts w:ascii="Times New Roman" w:hAnsi="Times New Roman" w:cs="Times New Roman"/>
          <w:sz w:val="16"/>
          <w:szCs w:val="16"/>
        </w:rPr>
        <w:t>» 200 л.с. (1918-22), М-5-400 («Либерти», 1923-27); ремонт: мотор «Либерти» (1927) (11982).</w:t>
      </w:r>
    </w:p>
    <w:p w14:paraId="138FCF96" w14:textId="77777777" w:rsidR="005D0927" w:rsidRPr="00E7370A" w:rsidRDefault="005D0927" w:rsidP="009F4E52">
      <w:pPr>
        <w:autoSpaceDE w:val="0"/>
        <w:autoSpaceDN w:val="0"/>
        <w:adjustRightInd w:val="0"/>
        <w:spacing w:after="0" w:line="240" w:lineRule="auto"/>
        <w:jc w:val="both"/>
        <w:rPr>
          <w:rFonts w:ascii="Times New Roman" w:hAnsi="Times New Roman" w:cs="Times New Roman"/>
          <w:sz w:val="16"/>
          <w:szCs w:val="16"/>
        </w:rPr>
      </w:pPr>
    </w:p>
    <w:p w14:paraId="0F1B74A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апреле 1918 завод Дукс сдал в полете 2 Спада с ИС в 150 </w:t>
      </w:r>
      <w:proofErr w:type="spellStart"/>
      <w:r w:rsidRPr="00E7370A">
        <w:rPr>
          <w:rFonts w:ascii="Times New Roman" w:hAnsi="Times New Roman" w:cs="Times New Roman"/>
          <w:sz w:val="16"/>
          <w:szCs w:val="16"/>
        </w:rPr>
        <w:t>нр</w:t>
      </w:r>
      <w:proofErr w:type="spellEnd"/>
      <w:r w:rsidRPr="00E7370A">
        <w:rPr>
          <w:rFonts w:ascii="Times New Roman" w:hAnsi="Times New Roman" w:cs="Times New Roman"/>
          <w:sz w:val="16"/>
          <w:szCs w:val="16"/>
        </w:rPr>
        <w:t>, изготовленных по контракту № 5583 с Авиационным Комитетом Морского Ведомства от 6 (19) мая 1917 (9651,44).</w:t>
      </w:r>
    </w:p>
    <w:p w14:paraId="2B57D9C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44990D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ап</w:t>
      </w:r>
      <w:r w:rsidRPr="00E7370A">
        <w:rPr>
          <w:rFonts w:ascii="Times New Roman" w:hAnsi="Times New Roman" w:cs="Times New Roman"/>
          <w:sz w:val="16"/>
          <w:szCs w:val="16"/>
        </w:rPr>
        <w:softHyphen/>
        <w:t>реле 1918 г. Херсон захватили интервенты, и работы на Главном аэродро</w:t>
      </w:r>
      <w:r w:rsidRPr="00E7370A">
        <w:rPr>
          <w:rFonts w:ascii="Times New Roman" w:hAnsi="Times New Roman" w:cs="Times New Roman"/>
          <w:sz w:val="16"/>
          <w:szCs w:val="16"/>
        </w:rPr>
        <w:softHyphen/>
        <w:t xml:space="preserve">ме прекратились. За короткий срок существования Главного аэродрома А.Н. </w:t>
      </w:r>
      <w:proofErr w:type="spellStart"/>
      <w:r w:rsidRPr="00E7370A">
        <w:rPr>
          <w:rFonts w:ascii="Times New Roman" w:hAnsi="Times New Roman" w:cs="Times New Roman"/>
          <w:sz w:val="16"/>
          <w:szCs w:val="16"/>
        </w:rPr>
        <w:t>Венегер</w:t>
      </w:r>
      <w:proofErr w:type="spellEnd"/>
      <w:r w:rsidRPr="00E7370A">
        <w:rPr>
          <w:rFonts w:ascii="Times New Roman" w:hAnsi="Times New Roman" w:cs="Times New Roman"/>
          <w:sz w:val="16"/>
          <w:szCs w:val="16"/>
        </w:rPr>
        <w:t xml:space="preserve"> организовал проведение летных испытаний нескольких типов самолётов и разработал основы методик летных испытаний. 23 февраля 1918 г. А.Н. </w:t>
      </w:r>
      <w:proofErr w:type="spellStart"/>
      <w:r w:rsidRPr="00E7370A">
        <w:rPr>
          <w:rFonts w:ascii="Times New Roman" w:hAnsi="Times New Roman" w:cs="Times New Roman"/>
          <w:sz w:val="16"/>
          <w:szCs w:val="16"/>
        </w:rPr>
        <w:t>Венегер</w:t>
      </w:r>
      <w:proofErr w:type="spellEnd"/>
      <w:r w:rsidRPr="00E7370A">
        <w:rPr>
          <w:rFonts w:ascii="Times New Roman" w:hAnsi="Times New Roman" w:cs="Times New Roman"/>
          <w:sz w:val="16"/>
          <w:szCs w:val="16"/>
        </w:rPr>
        <w:t xml:space="preserve"> вступил в Красную Армию. В 1918 г. при УВВФ был создан совет Главного аэродрома, предсе</w:t>
      </w:r>
      <w:r w:rsidRPr="00E7370A">
        <w:rPr>
          <w:rFonts w:ascii="Times New Roman" w:hAnsi="Times New Roman" w:cs="Times New Roman"/>
          <w:sz w:val="16"/>
          <w:szCs w:val="16"/>
        </w:rPr>
        <w:softHyphen/>
        <w:t>дателем которого назначен А.Н. Вегенер. С 1919 г. он работает в Глав-</w:t>
      </w:r>
      <w:proofErr w:type="spellStart"/>
      <w:r w:rsidRPr="00E7370A">
        <w:rPr>
          <w:rFonts w:ascii="Times New Roman" w:hAnsi="Times New Roman" w:cs="Times New Roman"/>
          <w:sz w:val="16"/>
          <w:szCs w:val="16"/>
        </w:rPr>
        <w:t>воздухофлоте</w:t>
      </w:r>
      <w:proofErr w:type="spellEnd"/>
      <w:r w:rsidRPr="00E7370A">
        <w:rPr>
          <w:rFonts w:ascii="Times New Roman" w:hAnsi="Times New Roman" w:cs="Times New Roman"/>
          <w:sz w:val="16"/>
          <w:szCs w:val="16"/>
        </w:rPr>
        <w:t xml:space="preserve"> и настойчиво добивается возобновления работы Главно</w:t>
      </w:r>
      <w:r w:rsidRPr="00E7370A">
        <w:rPr>
          <w:rFonts w:ascii="Times New Roman" w:hAnsi="Times New Roman" w:cs="Times New Roman"/>
          <w:sz w:val="16"/>
          <w:szCs w:val="16"/>
        </w:rPr>
        <w:softHyphen/>
        <w:t>го аэродрома (11425).</w:t>
      </w:r>
    </w:p>
    <w:p w14:paraId="754645C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23EF833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До апреля 1918 г., по данным Управления воздушного флота (УВФ), ни одного мотора </w:t>
      </w:r>
      <w:proofErr w:type="spellStart"/>
      <w:r w:rsidRPr="00E7370A">
        <w:rPr>
          <w:rFonts w:ascii="Times New Roman" w:hAnsi="Times New Roman" w:cs="Times New Roman"/>
          <w:sz w:val="16"/>
          <w:szCs w:val="16"/>
        </w:rPr>
        <w:t>Экипажно</w:t>
      </w:r>
      <w:proofErr w:type="spellEnd"/>
      <w:r w:rsidRPr="00E7370A">
        <w:rPr>
          <w:rFonts w:ascii="Times New Roman" w:hAnsi="Times New Roman" w:cs="Times New Roman"/>
          <w:sz w:val="16"/>
          <w:szCs w:val="16"/>
        </w:rPr>
        <w:t xml:space="preserve">-автомобильная фабрика П. Ильина в Москве, где осваивали 200-сильный </w:t>
      </w:r>
      <w:proofErr w:type="spellStart"/>
      <w:r w:rsidRPr="00E7370A">
        <w:rPr>
          <w:rFonts w:ascii="Times New Roman" w:hAnsi="Times New Roman" w:cs="Times New Roman"/>
          <w:sz w:val="16"/>
          <w:szCs w:val="16"/>
        </w:rPr>
        <w:t>Испано</w:t>
      </w:r>
      <w:proofErr w:type="spellEnd"/>
      <w:r w:rsidRPr="00E7370A">
        <w:rPr>
          <w:rFonts w:ascii="Times New Roman" w:hAnsi="Times New Roman" w:cs="Times New Roman"/>
          <w:sz w:val="16"/>
          <w:szCs w:val="16"/>
        </w:rPr>
        <w:t xml:space="preserve"> 8Бб, не сдала. Заказ на 200 таких же двигателей получил и завод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в Одессе. Там, по-видимому, к выпуску «</w:t>
      </w:r>
      <w:proofErr w:type="spellStart"/>
      <w:r w:rsidRPr="00E7370A">
        <w:rPr>
          <w:rFonts w:ascii="Times New Roman" w:hAnsi="Times New Roman" w:cs="Times New Roman"/>
          <w:sz w:val="16"/>
          <w:szCs w:val="16"/>
        </w:rPr>
        <w:t>Испано</w:t>
      </w:r>
      <w:proofErr w:type="spellEnd"/>
      <w:r w:rsidRPr="00E7370A">
        <w:rPr>
          <w:rFonts w:ascii="Times New Roman" w:hAnsi="Times New Roman" w:cs="Times New Roman"/>
          <w:sz w:val="16"/>
          <w:szCs w:val="16"/>
        </w:rPr>
        <w:t>» даже не приступали (11852).</w:t>
      </w:r>
    </w:p>
    <w:p w14:paraId="3689972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577828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апреле 1918 в составе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создали отдел по применению авиации </w:t>
      </w:r>
      <w:proofErr w:type="gramStart"/>
      <w:r w:rsidRPr="00E7370A">
        <w:rPr>
          <w:rFonts w:ascii="Times New Roman" w:hAnsi="Times New Roman" w:cs="Times New Roman"/>
          <w:sz w:val="16"/>
          <w:szCs w:val="16"/>
        </w:rPr>
        <w:t>в народном хозяйстве</w:t>
      </w:r>
      <w:proofErr w:type="gramEnd"/>
      <w:r w:rsidRPr="00E7370A">
        <w:rPr>
          <w:rFonts w:ascii="Times New Roman" w:hAnsi="Times New Roman" w:cs="Times New Roman"/>
          <w:sz w:val="16"/>
          <w:szCs w:val="16"/>
        </w:rPr>
        <w:t xml:space="preserve"> и он начал прорабатывать вопрос о линиях Москва - Петроград, а летчик </w:t>
      </w:r>
      <w:proofErr w:type="spellStart"/>
      <w:r w:rsidRPr="00E7370A">
        <w:rPr>
          <w:rFonts w:ascii="Times New Roman" w:hAnsi="Times New Roman" w:cs="Times New Roman"/>
          <w:sz w:val="16"/>
          <w:szCs w:val="16"/>
        </w:rPr>
        <w:t>Н.И.Петров</w:t>
      </w:r>
      <w:proofErr w:type="spellEnd"/>
      <w:r w:rsidRPr="00E7370A">
        <w:rPr>
          <w:rFonts w:ascii="Times New Roman" w:hAnsi="Times New Roman" w:cs="Times New Roman"/>
          <w:sz w:val="16"/>
          <w:szCs w:val="16"/>
        </w:rPr>
        <w:t xml:space="preserve"> выполнил первый пробный полет с пассажиром. Хотели и линию Петроград - Стокгольм (66,58).</w:t>
      </w:r>
    </w:p>
    <w:p w14:paraId="37C324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454B5A0" w14:textId="448F0CA2" w:rsidR="005D0927" w:rsidRPr="00E7370A" w:rsidRDefault="005D0927" w:rsidP="009F4E52">
      <w:pPr>
        <w:pStyle w:val="book"/>
        <w:spacing w:before="0" w:beforeAutospacing="0" w:after="0" w:afterAutospacing="0"/>
        <w:jc w:val="both"/>
        <w:rPr>
          <w:color w:val="auto"/>
          <w:sz w:val="16"/>
          <w:szCs w:val="16"/>
        </w:rPr>
      </w:pPr>
      <w:r w:rsidRPr="00E7370A">
        <w:rPr>
          <w:color w:val="auto"/>
          <w:sz w:val="16"/>
          <w:szCs w:val="16"/>
        </w:rPr>
        <w:t>В апреле 1918 года в рамках Главного управления РККВФ (</w:t>
      </w:r>
      <w:proofErr w:type="spellStart"/>
      <w:r w:rsidRPr="00E7370A">
        <w:rPr>
          <w:color w:val="auto"/>
          <w:sz w:val="16"/>
          <w:szCs w:val="16"/>
        </w:rPr>
        <w:t>Главвоздухфлот</w:t>
      </w:r>
      <w:proofErr w:type="spellEnd"/>
      <w:r w:rsidRPr="00E7370A">
        <w:rPr>
          <w:color w:val="auto"/>
          <w:sz w:val="16"/>
          <w:szCs w:val="16"/>
        </w:rPr>
        <w:t>) возник отдел, который под руководством летчика Н.А. Яцука должен был изучить вопрос использования авиации в народном хозяйстве. Один из проектов, проработанных этим отделом, касался перевозок почты и пассажиров между Петроградом и Стокгольмом. Поскольку Нильсон уже имел к этому отношение, в 1919</w:t>
      </w:r>
      <w:r w:rsidR="00D30863">
        <w:rPr>
          <w:color w:val="auto"/>
          <w:sz w:val="16"/>
          <w:szCs w:val="16"/>
        </w:rPr>
        <w:t xml:space="preserve"> </w:t>
      </w:r>
      <w:r w:rsidRPr="00E7370A">
        <w:rPr>
          <w:color w:val="auto"/>
          <w:sz w:val="16"/>
          <w:szCs w:val="16"/>
        </w:rPr>
        <w:t xml:space="preserve">г. его послали в Стокгольм в качестве курьера </w:t>
      </w:r>
      <w:proofErr w:type="spellStart"/>
      <w:r w:rsidRPr="00E7370A">
        <w:rPr>
          <w:color w:val="auto"/>
          <w:sz w:val="16"/>
          <w:szCs w:val="16"/>
        </w:rPr>
        <w:t>Наркоминдела</w:t>
      </w:r>
      <w:proofErr w:type="spellEnd"/>
      <w:r w:rsidRPr="00E7370A">
        <w:rPr>
          <w:color w:val="auto"/>
          <w:sz w:val="16"/>
          <w:szCs w:val="16"/>
        </w:rPr>
        <w:t xml:space="preserve"> и Красного Воздушного флота. Помимо всего прочего ему предстояло выяснить, есть ли в Швеции какой-то интерес к авиаперевозкам. Прибыв в Стокгольм в сентябре, Нильсон вошел в контакт с Торстеном </w:t>
      </w:r>
      <w:proofErr w:type="spellStart"/>
      <w:r w:rsidRPr="00E7370A">
        <w:rPr>
          <w:color w:val="auto"/>
          <w:sz w:val="16"/>
          <w:szCs w:val="16"/>
        </w:rPr>
        <w:t>Гулльбергом</w:t>
      </w:r>
      <w:proofErr w:type="spellEnd"/>
      <w:r w:rsidRPr="00E7370A">
        <w:rPr>
          <w:color w:val="auto"/>
          <w:sz w:val="16"/>
          <w:szCs w:val="16"/>
        </w:rPr>
        <w:t>, в то время — секретарем Шведской Ассоциации аэронавтики. С 1919 года он также являлся секретарем специального государственного комитета, который исследовал перспективы воздушного транспорта в Швеции (15120).</w:t>
      </w:r>
    </w:p>
    <w:p w14:paraId="50C8AD8A" w14:textId="77777777" w:rsidR="005D0927" w:rsidRPr="00E7370A" w:rsidRDefault="005D0927" w:rsidP="009F4E52">
      <w:pPr>
        <w:pStyle w:val="book"/>
        <w:spacing w:before="0" w:beforeAutospacing="0" w:after="0" w:afterAutospacing="0"/>
        <w:jc w:val="both"/>
        <w:rPr>
          <w:color w:val="auto"/>
          <w:sz w:val="16"/>
          <w:szCs w:val="16"/>
        </w:rPr>
      </w:pPr>
    </w:p>
    <w:p w14:paraId="3DB66EFC" w14:textId="77777777" w:rsidR="005D0927" w:rsidRPr="00E7370A" w:rsidRDefault="005D092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апреле 1918 г. Коллегия «красного» УВВФ ликвидировала Комиссию по строительству авиагородка, оставив </w:t>
      </w:r>
      <w:proofErr w:type="gramStart"/>
      <w:r w:rsidRPr="00E7370A">
        <w:rPr>
          <w:rFonts w:ascii="Times New Roman" w:hAnsi="Times New Roman" w:cs="Times New Roman"/>
          <w:sz w:val="16"/>
          <w:szCs w:val="16"/>
        </w:rPr>
        <w:t>Фан-дер</w:t>
      </w:r>
      <w:proofErr w:type="gramEnd"/>
      <w:r w:rsidRPr="00E7370A">
        <w:rPr>
          <w:rFonts w:ascii="Times New Roman" w:hAnsi="Times New Roman" w:cs="Times New Roman"/>
          <w:sz w:val="16"/>
          <w:szCs w:val="16"/>
        </w:rPr>
        <w:t>-Флита и его со</w:t>
      </w:r>
      <w:r w:rsidRPr="00E7370A">
        <w:rPr>
          <w:rFonts w:ascii="Times New Roman" w:hAnsi="Times New Roman" w:cs="Times New Roman"/>
          <w:sz w:val="16"/>
          <w:szCs w:val="16"/>
        </w:rPr>
        <w:softHyphen/>
        <w:t>трудников без средств к существованию (15740).</w:t>
      </w:r>
    </w:p>
    <w:p w14:paraId="1ACC89F3" w14:textId="77777777" w:rsidR="005D0927" w:rsidRPr="00E7370A" w:rsidRDefault="005D0927" w:rsidP="009F4E52">
      <w:pPr>
        <w:spacing w:after="0" w:line="240" w:lineRule="auto"/>
        <w:jc w:val="both"/>
        <w:rPr>
          <w:rFonts w:ascii="Times New Roman" w:hAnsi="Times New Roman" w:cs="Times New Roman"/>
          <w:sz w:val="16"/>
          <w:szCs w:val="16"/>
        </w:rPr>
      </w:pPr>
    </w:p>
    <w:p w14:paraId="33D4DEEF" w14:textId="77777777" w:rsidR="005D0927" w:rsidRPr="00E7370A" w:rsidRDefault="005D092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апреле 1918 г. ВЦИК постановил в ознаменование Первомая организовать на Кра</w:t>
      </w:r>
      <w:r w:rsidRPr="00E7370A">
        <w:rPr>
          <w:rFonts w:ascii="Times New Roman" w:hAnsi="Times New Roman" w:cs="Times New Roman"/>
          <w:sz w:val="16"/>
          <w:szCs w:val="16"/>
        </w:rPr>
        <w:softHyphen/>
        <w:t>сной площади митинг и демонстрацию трудящихся, а на Ходынке устроить военный па</w:t>
      </w:r>
      <w:r w:rsidRPr="00E7370A">
        <w:rPr>
          <w:rFonts w:ascii="Times New Roman" w:hAnsi="Times New Roman" w:cs="Times New Roman"/>
          <w:sz w:val="16"/>
          <w:szCs w:val="16"/>
        </w:rPr>
        <w:softHyphen/>
        <w:t xml:space="preserve">рад. Начальник Московской авиашколы Б.К. </w:t>
      </w:r>
      <w:proofErr w:type="spellStart"/>
      <w:r w:rsidRPr="00E7370A">
        <w:rPr>
          <w:rFonts w:ascii="Times New Roman" w:hAnsi="Times New Roman" w:cs="Times New Roman"/>
          <w:sz w:val="16"/>
          <w:szCs w:val="16"/>
        </w:rPr>
        <w:t>Веллинг</w:t>
      </w:r>
      <w:proofErr w:type="spellEnd"/>
      <w:r w:rsidRPr="00E7370A">
        <w:rPr>
          <w:rFonts w:ascii="Times New Roman" w:hAnsi="Times New Roman" w:cs="Times New Roman"/>
          <w:sz w:val="16"/>
          <w:szCs w:val="16"/>
        </w:rPr>
        <w:t xml:space="preserve"> получил указание направить один самолёт для пролёта над Красной площадью. Лететь поручили инструктору Ивану Ни</w:t>
      </w:r>
      <w:r w:rsidRPr="00E7370A">
        <w:rPr>
          <w:rFonts w:ascii="Times New Roman" w:hAnsi="Times New Roman" w:cs="Times New Roman"/>
          <w:sz w:val="16"/>
          <w:szCs w:val="16"/>
        </w:rPr>
        <w:softHyphen/>
        <w:t>колаевичу Виноградову, опытному фронтовому летчику, воевавшему с 1915 г. Выбра</w:t>
      </w:r>
      <w:r w:rsidRPr="00E7370A">
        <w:rPr>
          <w:rFonts w:ascii="Times New Roman" w:hAnsi="Times New Roman" w:cs="Times New Roman"/>
          <w:sz w:val="16"/>
          <w:szCs w:val="16"/>
        </w:rPr>
        <w:softHyphen/>
        <w:t>ли истребитель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w:t>
      </w:r>
      <w:r w:rsidRPr="00E7370A">
        <w:rPr>
          <w:rFonts w:ascii="Times New Roman" w:hAnsi="Times New Roman" w:cs="Times New Roman"/>
          <w:sz w:val="16"/>
          <w:szCs w:val="16"/>
          <w:lang w:val="en-US"/>
        </w:rPr>
        <w:t>XXI</w:t>
      </w:r>
      <w:r w:rsidRPr="00E7370A">
        <w:rPr>
          <w:rFonts w:ascii="Times New Roman" w:hAnsi="Times New Roman" w:cs="Times New Roman"/>
          <w:sz w:val="16"/>
          <w:szCs w:val="16"/>
        </w:rPr>
        <w:t>» постройки завода «Дукс» с мотором «Рон» в 80 л.с. и максимальной скоростью в 145 км/час. Он считался тогда одним из лучших, другие ма</w:t>
      </w:r>
      <w:r w:rsidRPr="00E7370A">
        <w:rPr>
          <w:rFonts w:ascii="Times New Roman" w:hAnsi="Times New Roman" w:cs="Times New Roman"/>
          <w:sz w:val="16"/>
          <w:szCs w:val="16"/>
        </w:rPr>
        <w:softHyphen/>
        <w:t>шины с толкающими винтами не годились, в них могли попасть листовки.</w:t>
      </w:r>
    </w:p>
    <w:p w14:paraId="08793E62" w14:textId="77777777" w:rsidR="005D0927" w:rsidRPr="00E7370A" w:rsidRDefault="005D092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полету самолёт готовил механик </w:t>
      </w:r>
      <w:r w:rsidRPr="00E7370A">
        <w:rPr>
          <w:rFonts w:ascii="Times New Roman" w:hAnsi="Times New Roman" w:cs="Times New Roman"/>
          <w:sz w:val="16"/>
          <w:szCs w:val="16"/>
          <w:lang w:val="en-US"/>
        </w:rPr>
        <w:t>A</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M</w:t>
      </w:r>
      <w:r w:rsidRPr="00E7370A">
        <w:rPr>
          <w:rFonts w:ascii="Times New Roman" w:hAnsi="Times New Roman" w:cs="Times New Roman"/>
          <w:sz w:val="16"/>
          <w:szCs w:val="16"/>
        </w:rPr>
        <w:t>. Гусев. Кабину загрузили листовками так, что едва осталось место для рук и ног лётчика, чтобы можно было управлять машиной. Кстати, первые листовки с самолётов стали разбрасывать в Москве и Петербурге ещё в 1913—1914 гг., извещая таким образом о предстоящих авиационных праздниках.</w:t>
      </w:r>
    </w:p>
    <w:p w14:paraId="2E5AFAFD" w14:textId="77777777" w:rsidR="005D0927" w:rsidRPr="00E7370A" w:rsidRDefault="005D0927" w:rsidP="009F4E52">
      <w:pPr>
        <w:tabs>
          <w:tab w:val="left" w:pos="565"/>
        </w:tabs>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Об этом историческом полёте сам И.Н. Виноградов спустя более полувека вспоминал: «В 11 часов самолёт оторвался от земли. С набором высоты веду его к центру столицы... Впереди показалось здание Исторического музея. На высоте 200 м над площадью делаю приветственное покачивание крыльями и одну за другой выбрасываю из кабины пачки... Самолёт, как мне показалось, очень быстро прошел над площадью. Не успел я опом</w:t>
      </w:r>
      <w:r w:rsidRPr="00E7370A">
        <w:rPr>
          <w:rFonts w:ascii="Times New Roman" w:hAnsi="Times New Roman" w:cs="Times New Roman"/>
          <w:sz w:val="16"/>
          <w:szCs w:val="16"/>
        </w:rPr>
        <w:softHyphen/>
        <w:t xml:space="preserve">ниться, как промелькнул Устьинский мост. В кабине ещё остались листовки. Принимаю решение — сделать ещё один круг над Красной площадью. </w:t>
      </w:r>
      <w:proofErr w:type="spellStart"/>
      <w:r w:rsidRPr="00E7370A">
        <w:rPr>
          <w:rFonts w:ascii="Times New Roman" w:hAnsi="Times New Roman" w:cs="Times New Roman"/>
          <w:sz w:val="16"/>
          <w:szCs w:val="16"/>
          <w:lang w:val="en-US"/>
        </w:rPr>
        <w:t>Kpyto</w:t>
      </w:r>
      <w:proofErr w:type="spellEnd"/>
      <w:r w:rsidRPr="00E7370A">
        <w:rPr>
          <w:rFonts w:ascii="Times New Roman" w:hAnsi="Times New Roman" w:cs="Times New Roman"/>
          <w:sz w:val="16"/>
          <w:szCs w:val="16"/>
        </w:rPr>
        <w:t xml:space="preserve"> разворачиваю самолёт вправо. Но что такое? Вокруг внезапно стало тихо: двигатель перестал работать.</w:t>
      </w:r>
    </w:p>
    <w:p w14:paraId="735B7707" w14:textId="77777777" w:rsidR="005D0927" w:rsidRPr="00E7370A" w:rsidRDefault="005D092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Самолёт быстро теряет высоту. Планируя, я направляю машину вдоль Москвы-реки, рассчитывая посадить её на воду. Было обидно и досадно, что так удачно начатый по</w:t>
      </w:r>
      <w:r w:rsidRPr="00E7370A">
        <w:rPr>
          <w:rFonts w:ascii="Times New Roman" w:hAnsi="Times New Roman" w:cs="Times New Roman"/>
          <w:sz w:val="16"/>
          <w:szCs w:val="16"/>
        </w:rPr>
        <w:softHyphen/>
        <w:t>лет завершается вынужденной посадкой на виду у москвичей. То и дело нажимаю на «газ» (лапки магнето), пытаясь включить двигатель. И когда, казалось, исчезла всякая надежда на него, он вновь застучал, сначала нехотя, с перерывами, а потом в полную силу. Я опять набрал высоту. Однако о возвращении на Красную площадь нечего было и думать. Разбрасывая оставшиеся пачки листовок, я повёл самолёт к аэродрому...».</w:t>
      </w:r>
    </w:p>
    <w:p w14:paraId="16F22D73" w14:textId="77777777" w:rsidR="005D0927" w:rsidRPr="00E7370A" w:rsidRDefault="005D092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Красной площади хорошо видели, как лётчик привстал, разбрасывая пачки лис</w:t>
      </w:r>
      <w:r w:rsidRPr="00E7370A">
        <w:rPr>
          <w:rFonts w:ascii="Times New Roman" w:hAnsi="Times New Roman" w:cs="Times New Roman"/>
          <w:sz w:val="16"/>
          <w:szCs w:val="16"/>
        </w:rPr>
        <w:softHyphen/>
        <w:t xml:space="preserve">товок и приветствуя демонстрантов. Корреспондент английской газеты </w:t>
      </w:r>
      <w:proofErr w:type="gramStart"/>
      <w:r w:rsidRPr="00E7370A">
        <w:rPr>
          <w:rFonts w:ascii="Times New Roman" w:hAnsi="Times New Roman" w:cs="Times New Roman"/>
          <w:sz w:val="16"/>
          <w:szCs w:val="16"/>
        </w:rPr>
        <w:t>по этому</w:t>
      </w:r>
      <w:proofErr w:type="gramEnd"/>
      <w:r w:rsidRPr="00E7370A">
        <w:rPr>
          <w:rFonts w:ascii="Times New Roman" w:hAnsi="Times New Roman" w:cs="Times New Roman"/>
          <w:sz w:val="16"/>
          <w:szCs w:val="16"/>
        </w:rPr>
        <w:t xml:space="preserve"> пово</w:t>
      </w:r>
      <w:r w:rsidRPr="00E7370A">
        <w:rPr>
          <w:rFonts w:ascii="Times New Roman" w:hAnsi="Times New Roman" w:cs="Times New Roman"/>
          <w:sz w:val="16"/>
          <w:szCs w:val="16"/>
        </w:rPr>
        <w:softHyphen/>
        <w:t>ду написал так: «Царский капитан приветствовал Ленина над Красной площадью».</w:t>
      </w:r>
    </w:p>
    <w:p w14:paraId="63C64973" w14:textId="77777777" w:rsidR="005D0927" w:rsidRPr="00E7370A" w:rsidRDefault="005D092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Прямо с Красной площади колонны демонстрантов, в которых шли войска, направи</w:t>
      </w:r>
      <w:r w:rsidRPr="00E7370A">
        <w:rPr>
          <w:rFonts w:ascii="Times New Roman" w:hAnsi="Times New Roman" w:cs="Times New Roman"/>
          <w:sz w:val="16"/>
          <w:szCs w:val="16"/>
        </w:rPr>
        <w:softHyphen/>
        <w:t>лись по Тверской на Ходынское поле, где состоялся военный парад и первый в Совет</w:t>
      </w:r>
      <w:r w:rsidRPr="00E7370A">
        <w:rPr>
          <w:rFonts w:ascii="Times New Roman" w:hAnsi="Times New Roman" w:cs="Times New Roman"/>
          <w:sz w:val="16"/>
          <w:szCs w:val="16"/>
        </w:rPr>
        <w:softHyphen/>
        <w:t>ской России воздушный праздник (15800).</w:t>
      </w:r>
    </w:p>
    <w:p w14:paraId="48FCB537" w14:textId="77777777" w:rsidR="005D0927" w:rsidRPr="00E7370A" w:rsidRDefault="005D0927" w:rsidP="009F4E52">
      <w:pPr>
        <w:spacing w:after="0" w:line="240" w:lineRule="auto"/>
        <w:jc w:val="both"/>
        <w:rPr>
          <w:rFonts w:ascii="Times New Roman" w:hAnsi="Times New Roman" w:cs="Times New Roman"/>
          <w:sz w:val="16"/>
          <w:szCs w:val="16"/>
        </w:rPr>
      </w:pPr>
    </w:p>
    <w:p w14:paraId="21C0E32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7FD7701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6F4E8AC" w14:textId="77777777" w:rsidR="00145174" w:rsidRPr="00E7370A" w:rsidRDefault="0014517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апреле 1918 года, отчаявшись найти решение заводских проблем, делегаты Царицынского орудийного завода – председатель </w:t>
      </w:r>
      <w:proofErr w:type="spellStart"/>
      <w:r w:rsidRPr="00E7370A">
        <w:rPr>
          <w:rFonts w:ascii="Times New Roman" w:hAnsi="Times New Roman" w:cs="Times New Roman"/>
          <w:sz w:val="16"/>
          <w:szCs w:val="16"/>
        </w:rPr>
        <w:t>заводкома</w:t>
      </w:r>
      <w:proofErr w:type="spellEnd"/>
      <w:r w:rsidRPr="00E7370A">
        <w:rPr>
          <w:rFonts w:ascii="Times New Roman" w:hAnsi="Times New Roman" w:cs="Times New Roman"/>
          <w:sz w:val="16"/>
          <w:szCs w:val="16"/>
        </w:rPr>
        <w:t xml:space="preserve"> И. П. Сапожников, член партячейки И. С. Рябов и техник В. Е. </w:t>
      </w:r>
      <w:proofErr w:type="spellStart"/>
      <w:r w:rsidRPr="00E7370A">
        <w:rPr>
          <w:rFonts w:ascii="Times New Roman" w:hAnsi="Times New Roman" w:cs="Times New Roman"/>
          <w:sz w:val="16"/>
          <w:szCs w:val="16"/>
        </w:rPr>
        <w:t>Мурдасов</w:t>
      </w:r>
      <w:proofErr w:type="spellEnd"/>
      <w:r w:rsidRPr="00E7370A">
        <w:rPr>
          <w:rFonts w:ascii="Times New Roman" w:hAnsi="Times New Roman" w:cs="Times New Roman"/>
          <w:sz w:val="16"/>
          <w:szCs w:val="16"/>
        </w:rPr>
        <w:t xml:space="preserve"> выезжают в Москву. Сначала встречаются членом Президиума Высшего Совета Народного Хозяйства (ВСНХ) Ю. Лариным, а через его содействие с главой государства Председателем Совета народных комиссаров В. И. Лениным. Встреча состоялась 24 апреля 1918 года, и главой государства была обещана помощь. Постоянно, хоть и с задержкой способствуя выделению денег на содержание завода, Народный комиссариат по морским делам резонно полагает, что он фактически уже владеет заводом, а, следовательно, строит планы по его использованию в качестве завода орудийного, протестуя против планов (ВСНХ) использовать завод в иных, мирных целях, в частности, для ремонта паровозов. И в конце марта комиссариат, казалось бы, добился своего: с Правлением были подписаны условия перехода завода в казну. Поскольку в 1917 году все акции завода были выкуплены обществами «Сормово» и Коломенского завода, а этим обществам со своей стороны было должно государство, при этом стоимость долга была выше стоимости завода, то расчет предполагалось провести своеобразным взаимозачетом. Государство, расплачиваясь по долгам «Сормово» и Коломны, таким образом, приобретало завод. При этом во вновь создаваемом </w:t>
      </w:r>
      <w:r w:rsidRPr="00E7370A">
        <w:rPr>
          <w:rFonts w:ascii="Times New Roman" w:hAnsi="Times New Roman" w:cs="Times New Roman"/>
          <w:sz w:val="16"/>
          <w:szCs w:val="16"/>
        </w:rPr>
        <w:lastRenderedPageBreak/>
        <w:t>особом Правлении РАОАЗ, с помощью которого по- прежнему осуществлялось управление заводом, из 8 директоров предлагалось оставить место для 4 представителей от частной промышленности. В мае число директоров-частников сначала сократилось до двух, а вскоре и вовсе исчезло (12632).</w:t>
      </w:r>
    </w:p>
    <w:p w14:paraId="7C8EC3C1" w14:textId="77777777" w:rsidR="00145174" w:rsidRPr="00E7370A" w:rsidRDefault="00145174" w:rsidP="009F4E52">
      <w:pPr>
        <w:spacing w:after="0" w:line="240" w:lineRule="auto"/>
        <w:jc w:val="both"/>
        <w:rPr>
          <w:rFonts w:ascii="Times New Roman" w:hAnsi="Times New Roman" w:cs="Times New Roman"/>
          <w:sz w:val="16"/>
          <w:szCs w:val="16"/>
        </w:rPr>
      </w:pPr>
    </w:p>
    <w:p w14:paraId="0BF8C8F0" w14:textId="77777777" w:rsidR="00145174" w:rsidRPr="00E7370A" w:rsidRDefault="0014517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апреля 1918 года по ноябрь 1918 года в связи с германской оккупацией города Изюма строительство завода остановилось. [8] Офицеры и военные инженеры Главного Артиллерийского Управления отбывают в город Харьков, затем в город Петроград (12263).</w:t>
      </w:r>
    </w:p>
    <w:p w14:paraId="6241628C" w14:textId="77777777" w:rsidR="00145174" w:rsidRPr="00E7370A" w:rsidRDefault="00145174" w:rsidP="009F4E52">
      <w:pPr>
        <w:spacing w:after="0" w:line="240" w:lineRule="auto"/>
        <w:jc w:val="both"/>
        <w:rPr>
          <w:rFonts w:ascii="Times New Roman" w:hAnsi="Times New Roman" w:cs="Times New Roman"/>
          <w:sz w:val="16"/>
          <w:szCs w:val="16"/>
        </w:rPr>
      </w:pPr>
    </w:p>
    <w:p w14:paraId="016E7A04" w14:textId="68AA3E74" w:rsidR="005D0927" w:rsidRPr="00E7370A" w:rsidRDefault="005D0927" w:rsidP="009F4E52">
      <w:pPr>
        <w:pStyle w:val="ae"/>
        <w:spacing w:before="0" w:after="0"/>
        <w:jc w:val="both"/>
        <w:rPr>
          <w:color w:val="auto"/>
          <w:sz w:val="16"/>
          <w:szCs w:val="16"/>
        </w:rPr>
      </w:pPr>
      <w:r w:rsidRPr="00E7370A">
        <w:rPr>
          <w:color w:val="auto"/>
          <w:sz w:val="16"/>
          <w:szCs w:val="16"/>
        </w:rPr>
        <w:t>В апреле 1918</w:t>
      </w:r>
      <w:r w:rsidR="00D30863">
        <w:rPr>
          <w:color w:val="auto"/>
          <w:sz w:val="16"/>
          <w:szCs w:val="16"/>
        </w:rPr>
        <w:t xml:space="preserve"> </w:t>
      </w:r>
      <w:r w:rsidRPr="00E7370A">
        <w:rPr>
          <w:color w:val="auto"/>
          <w:sz w:val="16"/>
          <w:szCs w:val="16"/>
        </w:rPr>
        <w:t>г. Наркоматом по военным делам в</w:t>
      </w:r>
      <w:r w:rsidR="00D30863">
        <w:rPr>
          <w:color w:val="auto"/>
          <w:sz w:val="16"/>
          <w:szCs w:val="16"/>
        </w:rPr>
        <w:t xml:space="preserve"> </w:t>
      </w:r>
      <w:r w:rsidRPr="00E7370A">
        <w:rPr>
          <w:color w:val="auto"/>
          <w:sz w:val="16"/>
          <w:szCs w:val="16"/>
        </w:rPr>
        <w:t>Саратове на базе электроизмерительной станции Офицерской электротехнической школы, возглавлявшейся Александром Тихоновичем Угловым (1884–1942), была образована Военная радиотехническая лаборатория (ВРТЛ). На ВРТЛ, находившуюся в ведении ГВИУ и первоначально состоявшую всего лишь из 12 человек, были возложены задачи проведения испытаний и исследований по радиотелеграфной тематике, ремонту радиотелеграфной техники и составлению инструкций по ее использованию. В сентябре 1918</w:t>
      </w:r>
      <w:r w:rsidR="00D30863">
        <w:rPr>
          <w:color w:val="auto"/>
          <w:sz w:val="16"/>
          <w:szCs w:val="16"/>
        </w:rPr>
        <w:t xml:space="preserve"> </w:t>
      </w:r>
      <w:r w:rsidRPr="00E7370A">
        <w:rPr>
          <w:color w:val="auto"/>
          <w:sz w:val="16"/>
          <w:szCs w:val="16"/>
        </w:rPr>
        <w:t>г. лаборатория была переведена в Москву, ул. Б. Молчановка, 9, в деревянный одноэтажный дом (на его месте сейчас «Московский Дом книги» на Новом Арбате), а А.Т. Углова назначили ее заведующим. В дальнейшем этим центром последовательно руководили М.В. Шулейкин и А.Л. Минц (15736).</w:t>
      </w:r>
    </w:p>
    <w:p w14:paraId="064BA72D" w14:textId="77777777" w:rsidR="005D0927" w:rsidRPr="00E7370A" w:rsidRDefault="005D0927" w:rsidP="009F4E52">
      <w:pPr>
        <w:pStyle w:val="ae"/>
        <w:spacing w:before="0" w:after="0"/>
        <w:jc w:val="both"/>
        <w:rPr>
          <w:color w:val="auto"/>
          <w:sz w:val="16"/>
          <w:szCs w:val="16"/>
        </w:rPr>
      </w:pPr>
    </w:p>
    <w:p w14:paraId="1F5913E9" w14:textId="77777777" w:rsidR="007544D4" w:rsidRPr="00E7370A" w:rsidRDefault="007544D4" w:rsidP="009F4E52">
      <w:pPr>
        <w:pStyle w:val="krstr"/>
        <w:spacing w:before="0" w:beforeAutospacing="0" w:after="0" w:afterAutospacing="0"/>
        <w:jc w:val="both"/>
        <w:rPr>
          <w:sz w:val="16"/>
          <w:szCs w:val="16"/>
        </w:rPr>
      </w:pPr>
      <w:r w:rsidRPr="00E7370A">
        <w:rPr>
          <w:sz w:val="16"/>
          <w:szCs w:val="16"/>
        </w:rPr>
        <w:t xml:space="preserve">В апреле 1918 года сложилась ситуация, при которой в Москве оказались полностью построенный и оборудованный, но не имеющий денег и заказов и потому закрытый Телефонный завод на Большой Татарской улице, и недостроенный, но функционирующий и выполняющий заказы ГВТУ Телефонно-телеграфный завод на Преображенке, а также находящийся в стадии эвакуации в Москву для слияния с ним </w:t>
      </w:r>
      <w:proofErr w:type="spellStart"/>
      <w:r w:rsidRPr="00E7370A">
        <w:rPr>
          <w:sz w:val="16"/>
          <w:szCs w:val="16"/>
        </w:rPr>
        <w:t>бывшый</w:t>
      </w:r>
      <w:proofErr w:type="spellEnd"/>
      <w:r w:rsidRPr="00E7370A">
        <w:rPr>
          <w:sz w:val="16"/>
          <w:szCs w:val="16"/>
        </w:rPr>
        <w:t xml:space="preserve"> Петроградский ПЭЗВИВ, "наследник" фирмы "К. Лоренц".</w:t>
      </w:r>
    </w:p>
    <w:p w14:paraId="375D9736" w14:textId="77777777" w:rsidR="007544D4" w:rsidRPr="00E7370A" w:rsidRDefault="007544D4" w:rsidP="009F4E52">
      <w:pPr>
        <w:pStyle w:val="krstr"/>
        <w:spacing w:before="0" w:beforeAutospacing="0" w:after="0" w:afterAutospacing="0"/>
        <w:jc w:val="both"/>
        <w:rPr>
          <w:sz w:val="16"/>
          <w:szCs w:val="16"/>
        </w:rPr>
      </w:pPr>
      <w:r w:rsidRPr="00E7370A">
        <w:rPr>
          <w:sz w:val="16"/>
          <w:szCs w:val="16"/>
        </w:rPr>
        <w:t>В итоге 16 апреля 1918 года Президиум ВСНХ постановил слить Московский телефонный завод с эвакуированным из Петрограда ПЭЗВИВ и образовать на их основе ПЕРВЫЙ ГОСУДАРСТВЕННЫЙ ЭЛЕКТРОТЕХНИЧЕСКИЙ ЗАВОД. Это день рождения радиозавода "Темп". (И только в ноябре 1922 года завод у Преображенской заставы вместе со всеми его капиталами и имуществом будет официально слит с Телефонным заводом) (18373).</w:t>
      </w:r>
    </w:p>
    <w:p w14:paraId="1C7ECAB3" w14:textId="77777777" w:rsidR="007544D4" w:rsidRPr="00E7370A" w:rsidRDefault="007544D4" w:rsidP="009F4E52">
      <w:pPr>
        <w:pStyle w:val="krstr"/>
        <w:spacing w:before="0" w:beforeAutospacing="0" w:after="0" w:afterAutospacing="0"/>
        <w:jc w:val="both"/>
        <w:rPr>
          <w:sz w:val="16"/>
          <w:szCs w:val="16"/>
        </w:rPr>
      </w:pPr>
    </w:p>
    <w:p w14:paraId="4732E92D" w14:textId="77777777" w:rsidR="0027265B" w:rsidRPr="00E7370A" w:rsidRDefault="002726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апреле 1918 В.И. Ленин в статье «Набросок плана </w:t>
      </w:r>
      <w:proofErr w:type="spellStart"/>
      <w:r w:rsidRPr="00E7370A">
        <w:rPr>
          <w:rFonts w:ascii="Times New Roman" w:hAnsi="Times New Roman" w:cs="Times New Roman"/>
          <w:sz w:val="16"/>
          <w:szCs w:val="16"/>
        </w:rPr>
        <w:t>научнотехнических</w:t>
      </w:r>
      <w:proofErr w:type="spellEnd"/>
      <w:r w:rsidRPr="00E7370A">
        <w:rPr>
          <w:rFonts w:ascii="Times New Roman" w:hAnsi="Times New Roman" w:cs="Times New Roman"/>
          <w:sz w:val="16"/>
          <w:szCs w:val="16"/>
        </w:rPr>
        <w:t xml:space="preserve"> работ» он выделил основные задачи НТП. «Необходимо было наладить самостоятельное снабжение страны всеми главнейшими видами сырья и промышленных изделий… широкое применение электроэнергии». Перед наукой впервые был выдвинут ряд вопросов, связанных с комплексным развитием научных исследований, технических разработок и их внедрения в народное хозяйство (19546).</w:t>
      </w:r>
    </w:p>
    <w:p w14:paraId="07284D60" w14:textId="77777777" w:rsidR="0027265B" w:rsidRPr="00E7370A" w:rsidRDefault="0027265B" w:rsidP="009F4E52">
      <w:pPr>
        <w:spacing w:after="0" w:line="240" w:lineRule="auto"/>
        <w:jc w:val="both"/>
        <w:rPr>
          <w:rFonts w:ascii="Times New Roman" w:hAnsi="Times New Roman" w:cs="Times New Roman"/>
          <w:sz w:val="16"/>
          <w:szCs w:val="16"/>
        </w:rPr>
      </w:pPr>
    </w:p>
    <w:p w14:paraId="708605AE" w14:textId="17260962" w:rsidR="008841E7" w:rsidRPr="00E7370A" w:rsidRDefault="008841E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апреле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даже частичное введение сдельной оплаты, чтобы стимулировать труд рабочих, предложенное ВЦСПС, было встречено в штыки, и главными идейными противниками этой меры выступили левые коммунисты — самая сильная оппозиция среди большевиков за время существования советской власти. Левые коммунисты ратовали за уравниловку, выступали против привлечения специалистов на производство и ярыми поборниками рабочего самоуправления (21332).</w:t>
      </w:r>
    </w:p>
    <w:p w14:paraId="6094CBAF" w14:textId="77777777" w:rsidR="008841E7" w:rsidRPr="00E7370A" w:rsidRDefault="008841E7" w:rsidP="009F4E52">
      <w:pPr>
        <w:spacing w:after="0" w:line="240" w:lineRule="auto"/>
        <w:jc w:val="both"/>
        <w:rPr>
          <w:rFonts w:ascii="Times New Roman" w:hAnsi="Times New Roman" w:cs="Times New Roman"/>
          <w:sz w:val="16"/>
          <w:szCs w:val="16"/>
        </w:rPr>
      </w:pPr>
    </w:p>
    <w:p w14:paraId="302D102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апреле 1918 из Гельсингфорса ПРИШЛИ ПОДВОДНЫЕ лодки типа “Барс”, требовавшие после перехода во льду солидного </w:t>
      </w:r>
      <w:proofErr w:type="gramStart"/>
      <w:r w:rsidRPr="00E7370A">
        <w:rPr>
          <w:rFonts w:ascii="Times New Roman" w:hAnsi="Times New Roman" w:cs="Times New Roman"/>
          <w:sz w:val="16"/>
          <w:szCs w:val="16"/>
        </w:rPr>
        <w:t>ремонта</w:t>
      </w:r>
      <w:proofErr w:type="gramEnd"/>
      <w:r w:rsidRPr="00E7370A">
        <w:rPr>
          <w:rFonts w:ascii="Times New Roman" w:hAnsi="Times New Roman" w:cs="Times New Roman"/>
          <w:sz w:val="16"/>
          <w:szCs w:val="16"/>
        </w:rPr>
        <w:t xml:space="preserve"> В апреле же бы</w:t>
      </w:r>
      <w:r w:rsidRPr="00E7370A">
        <w:rPr>
          <w:rFonts w:ascii="Times New Roman" w:hAnsi="Times New Roman" w:cs="Times New Roman"/>
          <w:sz w:val="16"/>
          <w:szCs w:val="16"/>
        </w:rPr>
        <w:softHyphen/>
        <w:t>ло приступлено к их ремонту.</w:t>
      </w:r>
    </w:p>
    <w:p w14:paraId="4BD25FF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РГАЭ. Ф. 1562. Оп. 21. Д. 3. Л. 3 </w:t>
      </w:r>
      <w:proofErr w:type="gramStart"/>
      <w:r w:rsidRPr="00E7370A">
        <w:rPr>
          <w:rFonts w:ascii="Times New Roman" w:hAnsi="Times New Roman" w:cs="Times New Roman"/>
          <w:sz w:val="16"/>
          <w:szCs w:val="16"/>
        </w:rPr>
        <w:t>об.-</w:t>
      </w:r>
      <w:proofErr w:type="gramEnd"/>
      <w:r w:rsidRPr="00E7370A">
        <w:rPr>
          <w:rFonts w:ascii="Times New Roman" w:hAnsi="Times New Roman" w:cs="Times New Roman"/>
          <w:sz w:val="16"/>
          <w:szCs w:val="16"/>
        </w:rPr>
        <w:t>10 об., 11 об.-13,14-23,30-30 об. Копия (10711,171).</w:t>
      </w:r>
    </w:p>
    <w:p w14:paraId="60B7995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7E824A9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67744E3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3EA2371" w14:textId="77777777" w:rsidR="0027265B" w:rsidRPr="00E7370A" w:rsidRDefault="0027265B" w:rsidP="009F4E52">
      <w:pPr>
        <w:pStyle w:val="ae"/>
        <w:spacing w:before="0" w:after="0"/>
        <w:jc w:val="both"/>
        <w:rPr>
          <w:color w:val="auto"/>
          <w:sz w:val="16"/>
          <w:szCs w:val="16"/>
        </w:rPr>
      </w:pPr>
      <w:r w:rsidRPr="00E7370A">
        <w:rPr>
          <w:color w:val="auto"/>
          <w:sz w:val="16"/>
          <w:szCs w:val="16"/>
        </w:rPr>
        <w:t xml:space="preserve">В апреле 1918 года в подмосковном селе Подосинки был сформирован, состоящий из трех отрядов, под командованием военлета Рудольфа </w:t>
      </w:r>
      <w:proofErr w:type="spellStart"/>
      <w:r w:rsidRPr="00E7370A">
        <w:rPr>
          <w:color w:val="auto"/>
          <w:sz w:val="16"/>
          <w:szCs w:val="16"/>
        </w:rPr>
        <w:t>Стукалиса</w:t>
      </w:r>
      <w:proofErr w:type="spellEnd"/>
      <w:r w:rsidRPr="00E7370A">
        <w:rPr>
          <w:color w:val="auto"/>
          <w:sz w:val="16"/>
          <w:szCs w:val="16"/>
        </w:rPr>
        <w:t xml:space="preserve">. В январе 1919-го красный латышский </w:t>
      </w:r>
      <w:proofErr w:type="spellStart"/>
      <w:r w:rsidRPr="00E7370A">
        <w:rPr>
          <w:color w:val="auto"/>
          <w:sz w:val="16"/>
          <w:szCs w:val="16"/>
        </w:rPr>
        <w:t>авиадивизион</w:t>
      </w:r>
      <w:proofErr w:type="spellEnd"/>
      <w:r w:rsidRPr="00E7370A">
        <w:rPr>
          <w:color w:val="auto"/>
          <w:sz w:val="16"/>
          <w:szCs w:val="16"/>
        </w:rPr>
        <w:t xml:space="preserve"> прибыл на фронт. За последующие три месяца летчики 1-го отряда, оснащенного «</w:t>
      </w:r>
      <w:proofErr w:type="spellStart"/>
      <w:r w:rsidRPr="00E7370A">
        <w:rPr>
          <w:color w:val="auto"/>
          <w:sz w:val="16"/>
          <w:szCs w:val="16"/>
        </w:rPr>
        <w:t>Ньюпорами</w:t>
      </w:r>
      <w:proofErr w:type="spellEnd"/>
      <w:r w:rsidRPr="00E7370A">
        <w:rPr>
          <w:color w:val="auto"/>
          <w:sz w:val="16"/>
          <w:szCs w:val="16"/>
        </w:rPr>
        <w:t>», совершили всего 14 боевых вылетов, 2-го – менее 10, а 3-й отряд за то же время выполнил лишь три разведывательных полета, то есть по одному полету в месяц!</w:t>
      </w:r>
    </w:p>
    <w:p w14:paraId="785EA979" w14:textId="77777777" w:rsidR="0027265B" w:rsidRPr="00E7370A" w:rsidRDefault="0027265B" w:rsidP="009F4E52">
      <w:pPr>
        <w:pStyle w:val="ae"/>
        <w:spacing w:before="0" w:after="0"/>
        <w:jc w:val="both"/>
        <w:rPr>
          <w:color w:val="auto"/>
          <w:sz w:val="16"/>
          <w:szCs w:val="16"/>
        </w:rPr>
      </w:pPr>
      <w:r w:rsidRPr="00E7370A">
        <w:rPr>
          <w:color w:val="auto"/>
          <w:sz w:val="16"/>
          <w:szCs w:val="16"/>
        </w:rPr>
        <w:t>Немецкие самолеты регулярно появлялись над Ригой, но город не бомбили, ограничиваясь разведкой. В обязанности пилотов 1-го Латышского отряда, которыми командовал летчик Вейнберг, входило воздушное прикрытие города, однако в течение долгого времени никаких мер против неприятельских разведчиков они не предпринимали. Немцы, в свою очередь, также не пытались атаковать латышский аэродром у цементного завода, словно соблюдая некое негласное соглашение: «вы нас не трогаете, и мы вас не беспокоим» (18573).</w:t>
      </w:r>
    </w:p>
    <w:p w14:paraId="629877DF" w14:textId="77777777" w:rsidR="0027265B" w:rsidRPr="00E7370A" w:rsidRDefault="0027265B" w:rsidP="009F4E52">
      <w:pPr>
        <w:spacing w:after="0" w:line="240" w:lineRule="auto"/>
        <w:jc w:val="both"/>
        <w:rPr>
          <w:rFonts w:ascii="Times New Roman" w:hAnsi="Times New Roman" w:cs="Times New Roman"/>
          <w:sz w:val="16"/>
          <w:szCs w:val="16"/>
        </w:rPr>
      </w:pPr>
    </w:p>
    <w:p w14:paraId="0E3B9C07" w14:textId="77777777" w:rsidR="0027265B" w:rsidRPr="00E7370A" w:rsidRDefault="0027265B" w:rsidP="009F4E52">
      <w:pPr>
        <w:pStyle w:val="ae"/>
        <w:spacing w:before="0" w:after="0"/>
        <w:jc w:val="both"/>
        <w:rPr>
          <w:color w:val="auto"/>
          <w:sz w:val="16"/>
          <w:szCs w:val="16"/>
        </w:rPr>
      </w:pPr>
      <w:r w:rsidRPr="00E7370A">
        <w:rPr>
          <w:color w:val="auto"/>
          <w:sz w:val="16"/>
          <w:szCs w:val="16"/>
        </w:rPr>
        <w:t>В апреле 1918 так называемый «Совнарком Закавказья» под председательством С.Г. Шаумяна при поддержке советских войск из Дагестана и армянских партизан захватил власть в Баку. На его стороне выступили пилоты Бакинской летной школы. В ходе уличных боев с мусульманским ополчением гидросамолеты бомбили городские кварталы. Вскоре ополченцы были выбиты из города и отступили к Гяндже. Но соотношение сил резко изменилось, когда в Азербайджан вступили турецкие войска. Бакинские комиссары обратились за помощью в Москву. Советы, крайне заинтересованные в каспийской нефти, с готовностью откликнулись на зов.</w:t>
      </w:r>
    </w:p>
    <w:p w14:paraId="1FDD6F3E" w14:textId="77777777" w:rsidR="0027265B" w:rsidRPr="00E7370A" w:rsidRDefault="0027265B" w:rsidP="009F4E52">
      <w:pPr>
        <w:pStyle w:val="ae"/>
        <w:spacing w:before="0" w:after="0"/>
        <w:jc w:val="both"/>
        <w:rPr>
          <w:color w:val="auto"/>
          <w:sz w:val="16"/>
          <w:szCs w:val="16"/>
        </w:rPr>
      </w:pPr>
      <w:r w:rsidRPr="00E7370A">
        <w:rPr>
          <w:color w:val="auto"/>
          <w:sz w:val="16"/>
          <w:szCs w:val="16"/>
        </w:rPr>
        <w:t xml:space="preserve">На помощь Бакинской коммуне отправили броневики и авиацию. И хотя так называемый Бакинский авиаотряд был захвачен чехословаками в Самаре, 23 июня в Баку прибыл из Москвы Кубанский </w:t>
      </w:r>
      <w:proofErr w:type="spellStart"/>
      <w:r w:rsidRPr="00E7370A">
        <w:rPr>
          <w:color w:val="auto"/>
          <w:sz w:val="16"/>
          <w:szCs w:val="16"/>
        </w:rPr>
        <w:t>авиадивизион</w:t>
      </w:r>
      <w:proofErr w:type="spellEnd"/>
      <w:r w:rsidRPr="00E7370A">
        <w:rPr>
          <w:color w:val="auto"/>
          <w:sz w:val="16"/>
          <w:szCs w:val="16"/>
        </w:rPr>
        <w:t xml:space="preserve"> под командованием летчика С.П. </w:t>
      </w:r>
      <w:proofErr w:type="spellStart"/>
      <w:r w:rsidRPr="00E7370A">
        <w:rPr>
          <w:color w:val="auto"/>
          <w:sz w:val="16"/>
          <w:szCs w:val="16"/>
        </w:rPr>
        <w:t>Девеля</w:t>
      </w:r>
      <w:proofErr w:type="spellEnd"/>
      <w:r w:rsidRPr="00E7370A">
        <w:rPr>
          <w:color w:val="auto"/>
          <w:sz w:val="16"/>
          <w:szCs w:val="16"/>
        </w:rPr>
        <w:t xml:space="preserve"> с 13-ю новенькими, упакованными в ящики «</w:t>
      </w:r>
      <w:proofErr w:type="spellStart"/>
      <w:r w:rsidRPr="00E7370A">
        <w:rPr>
          <w:color w:val="auto"/>
          <w:sz w:val="16"/>
          <w:szCs w:val="16"/>
        </w:rPr>
        <w:t>Ньюпорами</w:t>
      </w:r>
      <w:proofErr w:type="spellEnd"/>
      <w:r w:rsidRPr="00E7370A">
        <w:rPr>
          <w:color w:val="auto"/>
          <w:sz w:val="16"/>
          <w:szCs w:val="16"/>
        </w:rPr>
        <w:t xml:space="preserve">». 25-го июня самолеты собрали на переоборудованном в аэродром бакинском ипподроме </w:t>
      </w:r>
      <w:proofErr w:type="spellStart"/>
      <w:r w:rsidRPr="00E7370A">
        <w:rPr>
          <w:color w:val="auto"/>
          <w:sz w:val="16"/>
          <w:szCs w:val="16"/>
        </w:rPr>
        <w:t>Арменикенд</w:t>
      </w:r>
      <w:proofErr w:type="spellEnd"/>
      <w:r w:rsidRPr="00E7370A">
        <w:rPr>
          <w:color w:val="auto"/>
          <w:sz w:val="16"/>
          <w:szCs w:val="16"/>
        </w:rPr>
        <w:t xml:space="preserve">. Дивизион состоял из трех отрядов, которыми командовали летчики </w:t>
      </w:r>
      <w:proofErr w:type="spellStart"/>
      <w:r w:rsidRPr="00E7370A">
        <w:rPr>
          <w:color w:val="auto"/>
          <w:sz w:val="16"/>
          <w:szCs w:val="16"/>
        </w:rPr>
        <w:t>Луканидин</w:t>
      </w:r>
      <w:proofErr w:type="spellEnd"/>
      <w:r w:rsidRPr="00E7370A">
        <w:rPr>
          <w:color w:val="auto"/>
          <w:sz w:val="16"/>
          <w:szCs w:val="16"/>
        </w:rPr>
        <w:t>, Громов и Торосов (Торосян). Прибывшие аэропланы сразу отправили на фронт под Кюрдамир. Здесь они приступили к разведке и бомбардировке вражеских позиций (18563).</w:t>
      </w:r>
    </w:p>
    <w:p w14:paraId="0D0167EE" w14:textId="77777777" w:rsidR="0027265B" w:rsidRPr="00E7370A" w:rsidRDefault="0027265B" w:rsidP="009F4E52">
      <w:pPr>
        <w:spacing w:after="0" w:line="240" w:lineRule="auto"/>
        <w:jc w:val="both"/>
        <w:rPr>
          <w:rFonts w:ascii="Times New Roman" w:hAnsi="Times New Roman" w:cs="Times New Roman"/>
          <w:sz w:val="16"/>
          <w:szCs w:val="16"/>
        </w:rPr>
      </w:pPr>
    </w:p>
    <w:p w14:paraId="09FCD71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апреле 1918 с помощью немцев на Украине к власти пришел гетман Скоропадский. Главой "</w:t>
      </w:r>
      <w:proofErr w:type="spellStart"/>
      <w:r w:rsidRPr="00E7370A">
        <w:rPr>
          <w:rFonts w:ascii="Times New Roman" w:hAnsi="Times New Roman" w:cs="Times New Roman"/>
          <w:sz w:val="16"/>
          <w:szCs w:val="16"/>
        </w:rPr>
        <w:t>Повитрянного</w:t>
      </w:r>
      <w:proofErr w:type="spellEnd"/>
      <w:r w:rsidRPr="00E7370A">
        <w:rPr>
          <w:rFonts w:ascii="Times New Roman" w:hAnsi="Times New Roman" w:cs="Times New Roman"/>
          <w:sz w:val="16"/>
          <w:szCs w:val="16"/>
        </w:rPr>
        <w:t xml:space="preserve"> Флоту" Украинской Державы стал полковник (атаман) </w:t>
      </w:r>
      <w:proofErr w:type="spellStart"/>
      <w:r w:rsidRPr="00E7370A">
        <w:rPr>
          <w:rFonts w:ascii="Times New Roman" w:hAnsi="Times New Roman" w:cs="Times New Roman"/>
          <w:sz w:val="16"/>
          <w:szCs w:val="16"/>
        </w:rPr>
        <w:t>Г.Г.Горшков</w:t>
      </w:r>
      <w:proofErr w:type="spellEnd"/>
      <w:r w:rsidRPr="00E7370A">
        <w:rPr>
          <w:rFonts w:ascii="Times New Roman" w:hAnsi="Times New Roman" w:cs="Times New Roman"/>
          <w:sz w:val="16"/>
          <w:szCs w:val="16"/>
        </w:rPr>
        <w:t xml:space="preserve">, а Начальником остатков Эскадры Воздушных Кораблей назначили подполковника </w:t>
      </w:r>
      <w:proofErr w:type="spellStart"/>
      <w:r w:rsidRPr="00E7370A">
        <w:rPr>
          <w:rFonts w:ascii="Times New Roman" w:hAnsi="Times New Roman" w:cs="Times New Roman"/>
          <w:sz w:val="16"/>
          <w:szCs w:val="16"/>
        </w:rPr>
        <w:t>Р.Л.Нижевского</w:t>
      </w:r>
      <w:proofErr w:type="spellEnd"/>
      <w:r w:rsidRPr="00E7370A">
        <w:rPr>
          <w:rFonts w:ascii="Times New Roman" w:hAnsi="Times New Roman" w:cs="Times New Roman"/>
          <w:sz w:val="16"/>
          <w:szCs w:val="16"/>
        </w:rPr>
        <w:t>. Вся переписка теперь велась на украинском языке, а часть стала называться теперь "</w:t>
      </w:r>
      <w:proofErr w:type="spellStart"/>
      <w:r w:rsidRPr="00E7370A">
        <w:rPr>
          <w:rFonts w:ascii="Times New Roman" w:hAnsi="Times New Roman" w:cs="Times New Roman"/>
          <w:sz w:val="16"/>
          <w:szCs w:val="16"/>
        </w:rPr>
        <w:t>Ескадра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Повiтрових</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Кораблiв</w:t>
      </w:r>
      <w:proofErr w:type="spellEnd"/>
      <w:r w:rsidRPr="00E7370A">
        <w:rPr>
          <w:rFonts w:ascii="Times New Roman" w:hAnsi="Times New Roman" w:cs="Times New Roman"/>
          <w:sz w:val="16"/>
          <w:szCs w:val="16"/>
        </w:rPr>
        <w:t>" (ЕПК). Летом 1918 г. велась работа по складированию, упаковке и проверке оставшейся матчасти в ЕПК. Выявлялась годность к дальнейшей службе кораблей и малых аппаратов. Но дальше составления актов и переноса имущества на другие склады дело не пошло. 8 июля 1918 г. был издан приказ о роспуске ЕПК (11277).</w:t>
      </w:r>
    </w:p>
    <w:p w14:paraId="43D4B86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2B3AEA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апреле 1918 года в связи </w:t>
      </w:r>
      <w:proofErr w:type="gramStart"/>
      <w:r w:rsidRPr="00E7370A">
        <w:rPr>
          <w:rFonts w:ascii="Times New Roman" w:hAnsi="Times New Roman" w:cs="Times New Roman"/>
          <w:sz w:val="16"/>
          <w:szCs w:val="16"/>
        </w:rPr>
        <w:t>о переездом</w:t>
      </w:r>
      <w:proofErr w:type="gramEnd"/>
      <w:r w:rsidRPr="00E7370A">
        <w:rPr>
          <w:rFonts w:ascii="Times New Roman" w:hAnsi="Times New Roman" w:cs="Times New Roman"/>
          <w:sz w:val="16"/>
          <w:szCs w:val="16"/>
        </w:rPr>
        <w:t xml:space="preserve"> Советского правительства в Москву в приказе военного руководителя Московского района № 1 от 25 апреля 1918 г. формируется воздушная оборона города Москвы. На подступах к городу разворачиваются сигнальные пункты - посты воздушного наблюдения (11198). В июле 1919 года при формирующем зенитные батареи Управлении (</w:t>
      </w:r>
      <w:proofErr w:type="spellStart"/>
      <w:r w:rsidRPr="00E7370A">
        <w:rPr>
          <w:rFonts w:ascii="Times New Roman" w:hAnsi="Times New Roman" w:cs="Times New Roman"/>
          <w:sz w:val="16"/>
          <w:szCs w:val="16"/>
        </w:rPr>
        <w:t>Упразазенформ</w:t>
      </w:r>
      <w:proofErr w:type="spellEnd"/>
      <w:r w:rsidRPr="00E7370A">
        <w:rPr>
          <w:rFonts w:ascii="Times New Roman" w:hAnsi="Times New Roman" w:cs="Times New Roman"/>
          <w:sz w:val="16"/>
          <w:szCs w:val="16"/>
        </w:rPr>
        <w:t>) было начато обучение младшего комсостава для зенитных батарей и специалистов, в т.ч. наблюдателей - телефонистов для воздушной обороны (11198).</w:t>
      </w:r>
    </w:p>
    <w:p w14:paraId="523FDE9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74BEB5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апреля 1918 г. началось слияние отделов коллегии по организации и формированию РККА с други</w:t>
      </w:r>
      <w:r w:rsidRPr="00E7370A">
        <w:rPr>
          <w:rFonts w:ascii="Times New Roman" w:hAnsi="Times New Roman" w:cs="Times New Roman"/>
          <w:sz w:val="16"/>
          <w:szCs w:val="16"/>
        </w:rPr>
        <w:softHyphen/>
        <w:t xml:space="preserve">ми центральными учреждениями военного ведомства.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 339 от 8 мая 1918 г. коллегия включалась в состав вновь образованного </w:t>
      </w:r>
      <w:proofErr w:type="spellStart"/>
      <w:r w:rsidRPr="00E7370A">
        <w:rPr>
          <w:rFonts w:ascii="Times New Roman" w:hAnsi="Times New Roman" w:cs="Times New Roman"/>
          <w:sz w:val="16"/>
          <w:szCs w:val="16"/>
        </w:rPr>
        <w:t>Всероглавштаба</w:t>
      </w:r>
      <w:proofErr w:type="spellEnd"/>
      <w:r w:rsidRPr="00E7370A">
        <w:rPr>
          <w:rFonts w:ascii="Times New Roman" w:hAnsi="Times New Roman" w:cs="Times New Roman"/>
          <w:sz w:val="16"/>
          <w:szCs w:val="16"/>
        </w:rPr>
        <w:t>, кроме от</w:t>
      </w:r>
      <w:r w:rsidRPr="00E7370A">
        <w:rPr>
          <w:rFonts w:ascii="Times New Roman" w:hAnsi="Times New Roman" w:cs="Times New Roman"/>
          <w:sz w:val="16"/>
          <w:szCs w:val="16"/>
        </w:rPr>
        <w:softHyphen/>
        <w:t>дела вооружения, который продолжал свою деятельность под названием Всероссийской кол</w:t>
      </w:r>
      <w:r w:rsidRPr="00E7370A">
        <w:rPr>
          <w:rFonts w:ascii="Times New Roman" w:hAnsi="Times New Roman" w:cs="Times New Roman"/>
          <w:sz w:val="16"/>
          <w:szCs w:val="16"/>
        </w:rPr>
        <w:softHyphen/>
        <w:t xml:space="preserve">легии по вооружению вплоть до ликвидации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 606 от 3 августа 1918 г. (Документы коллегии хранятся за 1917-1918 гг. в РГВА, ф. 2.)</w:t>
      </w:r>
    </w:p>
    <w:p w14:paraId="3691A08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0BC784F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апреле 1918-го ГУГШ переехало в Москву. Отдел 2-го генерал-квартирмейстера разместился на Большой Молчановке, дом 20 (в особняке Глебовых). Тогда же перед ним были поставлены такие задачи: а) объединение и руководство всей военной заграничной разведкой как в мирное, так и в военное время; б) руководство и направление деятельности военных агентов; в) руководство военно-разведывательной работой военных округов (7559).</w:t>
      </w:r>
    </w:p>
    <w:p w14:paraId="0044436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01762E3" w14:textId="77777777" w:rsidR="00942D99" w:rsidRPr="000656BE" w:rsidRDefault="00942D99"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апреле 1918 г. с петроградской школой после бо</w:t>
      </w:r>
      <w:r w:rsidRPr="000656BE">
        <w:rPr>
          <w:rFonts w:ascii="Times New Roman" w:hAnsi="Times New Roman" w:cs="Times New Roman"/>
          <w:color w:val="0070C0"/>
          <w:sz w:val="16"/>
          <w:szCs w:val="16"/>
        </w:rPr>
        <w:softHyphen/>
        <w:t>лее чем двух лет ее существования и соот</w:t>
      </w:r>
      <w:r w:rsidRPr="000656BE">
        <w:rPr>
          <w:rFonts w:ascii="Times New Roman" w:hAnsi="Times New Roman" w:cs="Times New Roman"/>
          <w:color w:val="0070C0"/>
          <w:sz w:val="16"/>
          <w:szCs w:val="16"/>
        </w:rPr>
        <w:softHyphen/>
        <w:t>ветствующих потерь было эвакуировано (в связи с угрозой немецкого вторжения) 5 М-5 в Нижний Новгород. Такое же коли</w:t>
      </w:r>
      <w:r w:rsidRPr="000656BE">
        <w:rPr>
          <w:rFonts w:ascii="Times New Roman" w:hAnsi="Times New Roman" w:cs="Times New Roman"/>
          <w:color w:val="0070C0"/>
          <w:sz w:val="16"/>
          <w:szCs w:val="16"/>
        </w:rPr>
        <w:softHyphen/>
        <w:t xml:space="preserve">чество М-5 имелось в морской школе им. Троцкого, открытой 11 ноября 1918 г. на </w:t>
      </w:r>
      <w:proofErr w:type="spellStart"/>
      <w:r w:rsidRPr="000656BE">
        <w:rPr>
          <w:rFonts w:ascii="Times New Roman" w:hAnsi="Times New Roman" w:cs="Times New Roman"/>
          <w:color w:val="0070C0"/>
          <w:sz w:val="16"/>
          <w:szCs w:val="16"/>
        </w:rPr>
        <w:t>Гутуевском</w:t>
      </w:r>
      <w:proofErr w:type="spellEnd"/>
      <w:r w:rsidRPr="000656BE">
        <w:rPr>
          <w:rFonts w:ascii="Times New Roman" w:hAnsi="Times New Roman" w:cs="Times New Roman"/>
          <w:color w:val="0070C0"/>
          <w:sz w:val="16"/>
          <w:szCs w:val="16"/>
        </w:rPr>
        <w:t xml:space="preserve"> острове в Петрограде. В пери</w:t>
      </w:r>
      <w:r w:rsidRPr="000656BE">
        <w:rPr>
          <w:rFonts w:ascii="Times New Roman" w:hAnsi="Times New Roman" w:cs="Times New Roman"/>
          <w:color w:val="0070C0"/>
          <w:sz w:val="16"/>
          <w:szCs w:val="16"/>
        </w:rPr>
        <w:softHyphen/>
        <w:t>од с мая по октябрь 1919 г. М-5 этой шко</w:t>
      </w:r>
      <w:r w:rsidRPr="000656BE">
        <w:rPr>
          <w:rFonts w:ascii="Times New Roman" w:hAnsi="Times New Roman" w:cs="Times New Roman"/>
          <w:color w:val="0070C0"/>
          <w:sz w:val="16"/>
          <w:szCs w:val="16"/>
        </w:rPr>
        <w:softHyphen/>
        <w:t>лы принимали участие в боевых действиях против армии генерала Юденича, наступавшей на Петроград. В декабре 1919 г. оба упомянутых учебных заведения объе</w:t>
      </w:r>
      <w:r w:rsidRPr="000656BE">
        <w:rPr>
          <w:rFonts w:ascii="Times New Roman" w:hAnsi="Times New Roman" w:cs="Times New Roman"/>
          <w:color w:val="0070C0"/>
          <w:sz w:val="16"/>
          <w:szCs w:val="16"/>
        </w:rPr>
        <w:softHyphen/>
        <w:t>динили в Военно-морскую школу авиации и перевели в Самару на Волге. Школа ба</w:t>
      </w:r>
      <w:r w:rsidRPr="000656BE">
        <w:rPr>
          <w:rFonts w:ascii="Times New Roman" w:hAnsi="Times New Roman" w:cs="Times New Roman"/>
          <w:color w:val="0070C0"/>
          <w:sz w:val="16"/>
          <w:szCs w:val="16"/>
        </w:rPr>
        <w:softHyphen/>
        <w:t>зировалась на барже «Евпраксия», которая была оборудована ангаром и спуском для гидросамолетов. В 1920—21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 редины 1920-х годов. В декабре 1925 г. в составе советской авиации числилось 22 экземпляра учебных М-5 (очевидно, сов</w:t>
      </w:r>
      <w:r w:rsidRPr="000656BE">
        <w:rPr>
          <w:rFonts w:ascii="Times New Roman" w:hAnsi="Times New Roman" w:cs="Times New Roman"/>
          <w:color w:val="0070C0"/>
          <w:sz w:val="16"/>
          <w:szCs w:val="16"/>
        </w:rPr>
        <w:softHyphen/>
        <w:t>местно с М-20, отличающимся лишь двига</w:t>
      </w:r>
      <w:r w:rsidRPr="000656BE">
        <w:rPr>
          <w:rFonts w:ascii="Times New Roman" w:hAnsi="Times New Roman" w:cs="Times New Roman"/>
          <w:color w:val="0070C0"/>
          <w:sz w:val="16"/>
          <w:szCs w:val="16"/>
        </w:rPr>
        <w:softHyphen/>
        <w:t>телем) (23374).</w:t>
      </w:r>
    </w:p>
    <w:p w14:paraId="6C396246" w14:textId="77777777" w:rsidR="00942D99" w:rsidRPr="000656BE" w:rsidRDefault="00942D99" w:rsidP="009F4E52">
      <w:pPr>
        <w:spacing w:after="0" w:line="240" w:lineRule="auto"/>
        <w:jc w:val="both"/>
        <w:rPr>
          <w:rFonts w:ascii="Times New Roman" w:hAnsi="Times New Roman" w:cs="Times New Roman"/>
          <w:color w:val="0070C0"/>
          <w:sz w:val="16"/>
          <w:szCs w:val="16"/>
        </w:rPr>
      </w:pPr>
    </w:p>
    <w:p w14:paraId="707C0007" w14:textId="77777777" w:rsidR="00942D99" w:rsidRPr="000656BE" w:rsidRDefault="00942D99"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апреле 1918 г. на заседании Всероссийской коллегии по управлению Воздушным флотом обсуждали доклад Яцука и командира Северной группы воздушных кораблей </w:t>
      </w:r>
      <w:proofErr w:type="spellStart"/>
      <w:r w:rsidRPr="000656BE">
        <w:rPr>
          <w:rFonts w:ascii="Times New Roman" w:hAnsi="Times New Roman" w:cs="Times New Roman"/>
          <w:color w:val="0070C0"/>
          <w:sz w:val="16"/>
          <w:szCs w:val="16"/>
        </w:rPr>
        <w:t>А.В.Панкратьева</w:t>
      </w:r>
      <w:proofErr w:type="spellEnd"/>
      <w:r w:rsidRPr="000656BE">
        <w:rPr>
          <w:rFonts w:ascii="Times New Roman" w:hAnsi="Times New Roman" w:cs="Times New Roman"/>
          <w:color w:val="0070C0"/>
          <w:sz w:val="16"/>
          <w:szCs w:val="16"/>
        </w:rPr>
        <w:t xml:space="preserve"> об участии тяжелых самолетов «Илья Муромец» в экспедиции Главного гидрографического управления по исследованию Северного побережья России. Экспедицию признали целесообразной, но англичане заняли Архангельск, и от ее посылки отказались (24285).</w:t>
      </w:r>
    </w:p>
    <w:p w14:paraId="6019FC42" w14:textId="77777777" w:rsidR="00942D99" w:rsidRPr="000656BE" w:rsidRDefault="00942D99" w:rsidP="009F4E52">
      <w:pPr>
        <w:spacing w:after="0" w:line="240" w:lineRule="auto"/>
        <w:jc w:val="both"/>
        <w:rPr>
          <w:rFonts w:ascii="Times New Roman" w:hAnsi="Times New Roman" w:cs="Times New Roman"/>
          <w:color w:val="0070C0"/>
          <w:sz w:val="16"/>
          <w:szCs w:val="16"/>
        </w:rPr>
      </w:pPr>
    </w:p>
    <w:p w14:paraId="5FEF6995" w14:textId="77777777" w:rsidR="00942D99" w:rsidRPr="000656BE" w:rsidRDefault="00942D99"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апреле 1918 г. руководство Ра</w:t>
      </w:r>
      <w:r w:rsidRPr="000656BE">
        <w:rPr>
          <w:rFonts w:ascii="Times New Roman" w:hAnsi="Times New Roman" w:cs="Times New Roman"/>
          <w:color w:val="0070C0"/>
          <w:sz w:val="16"/>
          <w:szCs w:val="16"/>
        </w:rPr>
        <w:softHyphen/>
        <w:t>боче-Крестьянского Красного Во</w:t>
      </w:r>
      <w:r w:rsidRPr="000656BE">
        <w:rPr>
          <w:rFonts w:ascii="Times New Roman" w:hAnsi="Times New Roman" w:cs="Times New Roman"/>
          <w:color w:val="0070C0"/>
          <w:sz w:val="16"/>
          <w:szCs w:val="16"/>
        </w:rPr>
        <w:softHyphen/>
        <w:t>енного Воздушного Флота решило на базе «Муромцев» создать в Пет</w:t>
      </w:r>
      <w:r w:rsidRPr="000656BE">
        <w:rPr>
          <w:rFonts w:ascii="Times New Roman" w:hAnsi="Times New Roman" w:cs="Times New Roman"/>
          <w:color w:val="0070C0"/>
          <w:sz w:val="16"/>
          <w:szCs w:val="16"/>
        </w:rPr>
        <w:softHyphen/>
        <w:t>рограде своё соединение тяжёлой авиации - Северную Группу Воз</w:t>
      </w:r>
      <w:r w:rsidRPr="000656BE">
        <w:rPr>
          <w:rFonts w:ascii="Times New Roman" w:hAnsi="Times New Roman" w:cs="Times New Roman"/>
          <w:color w:val="0070C0"/>
          <w:sz w:val="16"/>
          <w:szCs w:val="16"/>
        </w:rPr>
        <w:softHyphen/>
        <w:t>душных Кораблей. Для неё на РБВЗ достроили пять «Муромцев» Г-3.</w:t>
      </w:r>
    </w:p>
    <w:p w14:paraId="7EB271C3" w14:textId="77777777" w:rsidR="00942D99" w:rsidRPr="000656BE" w:rsidRDefault="00942D99"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lastRenderedPageBreak/>
        <w:t>Во главе Группы стал А.В. Пан</w:t>
      </w:r>
      <w:r w:rsidRPr="000656BE">
        <w:rPr>
          <w:rFonts w:ascii="Times New Roman" w:hAnsi="Times New Roman" w:cs="Times New Roman"/>
          <w:color w:val="0070C0"/>
          <w:sz w:val="16"/>
          <w:szCs w:val="16"/>
        </w:rPr>
        <w:softHyphen/>
        <w:t>кратьев, но в июле большевистское командование заменило его «клас</w:t>
      </w:r>
      <w:r w:rsidRPr="000656BE">
        <w:rPr>
          <w:rFonts w:ascii="Times New Roman" w:hAnsi="Times New Roman" w:cs="Times New Roman"/>
          <w:color w:val="0070C0"/>
          <w:sz w:val="16"/>
          <w:szCs w:val="16"/>
        </w:rPr>
        <w:softHyphen/>
        <w:t>сово более близким» И.С. Башко. Тогда же Группу переименовали в ЭВК, эвакуировали в Нижний Новгород, а затем направили в Ли</w:t>
      </w:r>
      <w:r w:rsidRPr="000656BE">
        <w:rPr>
          <w:rFonts w:ascii="Times New Roman" w:hAnsi="Times New Roman" w:cs="Times New Roman"/>
          <w:color w:val="0070C0"/>
          <w:sz w:val="16"/>
          <w:szCs w:val="16"/>
        </w:rPr>
        <w:softHyphen/>
        <w:t>пецк для обеспечения Южного фронта. Летали на «Муромцах» не</w:t>
      </w:r>
      <w:r w:rsidRPr="000656BE">
        <w:rPr>
          <w:rFonts w:ascii="Times New Roman" w:hAnsi="Times New Roman" w:cs="Times New Roman"/>
          <w:color w:val="0070C0"/>
          <w:sz w:val="16"/>
          <w:szCs w:val="16"/>
        </w:rPr>
        <w:softHyphen/>
        <w:t>многие бывшие офицеры Эскадры, поступившие в Красную армию. Несмотря на все старания, в 1918 г. воздушные корабли не совершили ни одного боевого вылета. В то же время красная ЭВК лишилась сво</w:t>
      </w:r>
      <w:r w:rsidRPr="000656BE">
        <w:rPr>
          <w:rFonts w:ascii="Times New Roman" w:hAnsi="Times New Roman" w:cs="Times New Roman"/>
          <w:color w:val="0070C0"/>
          <w:sz w:val="16"/>
          <w:szCs w:val="16"/>
        </w:rPr>
        <w:softHyphen/>
        <w:t xml:space="preserve">их основных лётчиков: </w:t>
      </w:r>
      <w:proofErr w:type="spellStart"/>
      <w:r w:rsidRPr="000656BE">
        <w:rPr>
          <w:rFonts w:ascii="Times New Roman" w:hAnsi="Times New Roman" w:cs="Times New Roman"/>
          <w:color w:val="0070C0"/>
          <w:sz w:val="16"/>
          <w:szCs w:val="16"/>
        </w:rPr>
        <w:t>Алехнович</w:t>
      </w:r>
      <w:proofErr w:type="spellEnd"/>
      <w:r w:rsidRPr="000656BE">
        <w:rPr>
          <w:rFonts w:ascii="Times New Roman" w:hAnsi="Times New Roman" w:cs="Times New Roman"/>
          <w:color w:val="0070C0"/>
          <w:sz w:val="16"/>
          <w:szCs w:val="16"/>
        </w:rPr>
        <w:t xml:space="preserve"> погиб при странных обстоятельст</w:t>
      </w:r>
      <w:r w:rsidRPr="000656BE">
        <w:rPr>
          <w:rFonts w:ascii="Times New Roman" w:hAnsi="Times New Roman" w:cs="Times New Roman"/>
          <w:color w:val="0070C0"/>
          <w:sz w:val="16"/>
          <w:szCs w:val="16"/>
        </w:rPr>
        <w:softHyphen/>
        <w:t>вах, Панкратьев был отозван в Москву и вскоре погиб при облё</w:t>
      </w:r>
      <w:r w:rsidRPr="000656BE">
        <w:rPr>
          <w:rFonts w:ascii="Times New Roman" w:hAnsi="Times New Roman" w:cs="Times New Roman"/>
          <w:color w:val="0070C0"/>
          <w:sz w:val="16"/>
          <w:szCs w:val="16"/>
        </w:rPr>
        <w:softHyphen/>
        <w:t>те маленького самолёта, Башко от</w:t>
      </w:r>
      <w:r w:rsidRPr="000656BE">
        <w:rPr>
          <w:rFonts w:ascii="Times New Roman" w:hAnsi="Times New Roman" w:cs="Times New Roman"/>
          <w:color w:val="0070C0"/>
          <w:sz w:val="16"/>
          <w:szCs w:val="16"/>
        </w:rPr>
        <w:softHyphen/>
        <w:t>казался от командования и полё</w:t>
      </w:r>
      <w:r w:rsidRPr="000656BE">
        <w:rPr>
          <w:rFonts w:ascii="Times New Roman" w:hAnsi="Times New Roman" w:cs="Times New Roman"/>
          <w:color w:val="0070C0"/>
          <w:sz w:val="16"/>
          <w:szCs w:val="16"/>
        </w:rPr>
        <w:softHyphen/>
        <w:t>тов под предлогом «тяжёлой» бо</w:t>
      </w:r>
      <w:r w:rsidRPr="000656BE">
        <w:rPr>
          <w:rFonts w:ascii="Times New Roman" w:hAnsi="Times New Roman" w:cs="Times New Roman"/>
          <w:color w:val="0070C0"/>
          <w:sz w:val="16"/>
          <w:szCs w:val="16"/>
        </w:rPr>
        <w:softHyphen/>
        <w:t>лезни. Потом, правда, эта болезнь не помешала ему летать в Латвии и стать во главе её военной авиа</w:t>
      </w:r>
      <w:r w:rsidRPr="000656BE">
        <w:rPr>
          <w:rFonts w:ascii="Times New Roman" w:hAnsi="Times New Roman" w:cs="Times New Roman"/>
          <w:color w:val="0070C0"/>
          <w:sz w:val="16"/>
          <w:szCs w:val="16"/>
        </w:rPr>
        <w:softHyphen/>
        <w:t>ции (23469).</w:t>
      </w:r>
    </w:p>
    <w:p w14:paraId="1EC3309D" w14:textId="77777777" w:rsidR="00942D99" w:rsidRPr="000656BE" w:rsidRDefault="00942D99" w:rsidP="009F4E52">
      <w:pPr>
        <w:spacing w:after="0" w:line="240" w:lineRule="auto"/>
        <w:jc w:val="both"/>
        <w:rPr>
          <w:rFonts w:ascii="Times New Roman" w:hAnsi="Times New Roman" w:cs="Times New Roman"/>
          <w:color w:val="0070C0"/>
          <w:sz w:val="16"/>
          <w:szCs w:val="16"/>
        </w:rPr>
      </w:pPr>
    </w:p>
    <w:p w14:paraId="55DBB50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апре</w:t>
      </w:r>
      <w:r w:rsidRPr="00E7370A">
        <w:rPr>
          <w:rFonts w:ascii="Times New Roman" w:hAnsi="Times New Roman" w:cs="Times New Roman"/>
          <w:sz w:val="16"/>
          <w:szCs w:val="16"/>
        </w:rPr>
        <w:softHyphen/>
        <w:t>ле 1918 г. начала действовать Волжская речная флотилия, в первую очередь с целью защиты транспортно</w:t>
      </w:r>
      <w:r w:rsidRPr="00E7370A">
        <w:rPr>
          <w:rFonts w:ascii="Times New Roman" w:hAnsi="Times New Roman" w:cs="Times New Roman"/>
          <w:sz w:val="16"/>
          <w:szCs w:val="16"/>
        </w:rPr>
        <w:softHyphen/>
        <w:t>го судоходства. Кампания 18-го года показала необходимость наличия в составе флотилии гидроавиации (11107).</w:t>
      </w:r>
    </w:p>
    <w:p w14:paraId="68BD37E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3E172131" w14:textId="77777777" w:rsidR="00534157" w:rsidRPr="00E7370A" w:rsidRDefault="00534157"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апреле 1918 г. На Каспии, с установлением советской власти в Азербайджане, личный состав Бакинской лётной школы Морской Авиации (начальник школы — </w:t>
      </w:r>
      <w:proofErr w:type="spellStart"/>
      <w:r w:rsidRPr="00E7370A">
        <w:rPr>
          <w:rFonts w:ascii="Times New Roman" w:hAnsi="Times New Roman" w:cs="Times New Roman"/>
          <w:sz w:val="16"/>
          <w:szCs w:val="16"/>
        </w:rPr>
        <w:t>С.А.Петров</w:t>
      </w:r>
      <w:proofErr w:type="spellEnd"/>
      <w:r w:rsidRPr="00E7370A">
        <w:rPr>
          <w:rFonts w:ascii="Times New Roman" w:hAnsi="Times New Roman" w:cs="Times New Roman"/>
          <w:sz w:val="16"/>
          <w:szCs w:val="16"/>
        </w:rPr>
        <w:t xml:space="preserve">) выступил на стороне «Бакинской Коммуны». Из самолётов и пилотов школы был сформирован </w:t>
      </w:r>
      <w:r w:rsidRPr="00E7370A">
        <w:rPr>
          <w:rStyle w:val="a7"/>
          <w:rFonts w:ascii="Times New Roman" w:hAnsi="Times New Roman" w:cs="Times New Roman"/>
          <w:b w:val="0"/>
          <w:sz w:val="16"/>
          <w:szCs w:val="16"/>
        </w:rPr>
        <w:t xml:space="preserve">Бакинский </w:t>
      </w:r>
      <w:proofErr w:type="spellStart"/>
      <w:r w:rsidRPr="00E7370A">
        <w:rPr>
          <w:rStyle w:val="a7"/>
          <w:rFonts w:ascii="Times New Roman" w:hAnsi="Times New Roman" w:cs="Times New Roman"/>
          <w:b w:val="0"/>
          <w:sz w:val="16"/>
          <w:szCs w:val="16"/>
        </w:rPr>
        <w:t>гидроавиадивизион</w:t>
      </w:r>
      <w:proofErr w:type="spellEnd"/>
      <w:r w:rsidRPr="00E7370A">
        <w:rPr>
          <w:rStyle w:val="a7"/>
          <w:rFonts w:ascii="Times New Roman" w:hAnsi="Times New Roman" w:cs="Times New Roman"/>
          <w:b w:val="0"/>
          <w:sz w:val="16"/>
          <w:szCs w:val="16"/>
        </w:rPr>
        <w:t xml:space="preserve">, </w:t>
      </w:r>
      <w:r w:rsidRPr="00E7370A">
        <w:rPr>
          <w:rFonts w:ascii="Times New Roman" w:hAnsi="Times New Roman" w:cs="Times New Roman"/>
          <w:sz w:val="16"/>
          <w:szCs w:val="16"/>
        </w:rPr>
        <w:t xml:space="preserve">на самолётах М-5 и М-9, под командованием </w:t>
      </w:r>
      <w:proofErr w:type="spellStart"/>
      <w:r w:rsidRPr="00E7370A">
        <w:rPr>
          <w:rFonts w:ascii="Times New Roman" w:hAnsi="Times New Roman" w:cs="Times New Roman"/>
          <w:sz w:val="16"/>
          <w:szCs w:val="16"/>
        </w:rPr>
        <w:t>А.А.Степанова</w:t>
      </w:r>
      <w:proofErr w:type="spellEnd"/>
      <w:r w:rsidRPr="00E7370A">
        <w:rPr>
          <w:rFonts w:ascii="Times New Roman" w:hAnsi="Times New Roman" w:cs="Times New Roman"/>
          <w:sz w:val="16"/>
          <w:szCs w:val="16"/>
        </w:rPr>
        <w:t xml:space="preserve">. В состав дивизиона входило два авиационных отряда летающих лодок, под командованием </w:t>
      </w:r>
      <w:proofErr w:type="spellStart"/>
      <w:r w:rsidRPr="00E7370A">
        <w:rPr>
          <w:rFonts w:ascii="Times New Roman" w:hAnsi="Times New Roman" w:cs="Times New Roman"/>
          <w:sz w:val="16"/>
          <w:szCs w:val="16"/>
        </w:rPr>
        <w:t>военморлётов</w:t>
      </w:r>
      <w:proofErr w:type="spellEnd"/>
      <w:r w:rsidRPr="00E7370A">
        <w:rPr>
          <w:rFonts w:ascii="Times New Roman" w:hAnsi="Times New Roman" w:cs="Times New Roman"/>
          <w:sz w:val="16"/>
          <w:szCs w:val="16"/>
        </w:rPr>
        <w:t xml:space="preserve"> Кропотова и </w:t>
      </w:r>
      <w:proofErr w:type="spellStart"/>
      <w:r w:rsidRPr="00E7370A">
        <w:rPr>
          <w:rFonts w:ascii="Times New Roman" w:hAnsi="Times New Roman" w:cs="Times New Roman"/>
          <w:sz w:val="16"/>
          <w:szCs w:val="16"/>
        </w:rPr>
        <w:t>Ервандяна</w:t>
      </w:r>
      <w:proofErr w:type="spellEnd"/>
      <w:r w:rsidRPr="00E7370A">
        <w:rPr>
          <w:rFonts w:ascii="Times New Roman" w:hAnsi="Times New Roman" w:cs="Times New Roman"/>
          <w:sz w:val="16"/>
          <w:szCs w:val="16"/>
        </w:rPr>
        <w:t xml:space="preserve">. 28 июля 1918 г. «Бакинская Коммуна» пала, но </w:t>
      </w:r>
      <w:proofErr w:type="spellStart"/>
      <w:r w:rsidRPr="00E7370A">
        <w:rPr>
          <w:rFonts w:ascii="Times New Roman" w:hAnsi="Times New Roman" w:cs="Times New Roman"/>
          <w:sz w:val="16"/>
          <w:szCs w:val="16"/>
        </w:rPr>
        <w:t>гидроавиадивизион</w:t>
      </w:r>
      <w:proofErr w:type="spellEnd"/>
      <w:r w:rsidRPr="00E7370A">
        <w:rPr>
          <w:rFonts w:ascii="Times New Roman" w:hAnsi="Times New Roman" w:cs="Times New Roman"/>
          <w:sz w:val="16"/>
          <w:szCs w:val="16"/>
        </w:rPr>
        <w:t xml:space="preserve"> остался в городе и продолжил боевые действия, уже на стороне азербайджанских националистов, против турецких войск. После захвата турками 15 сентября 1918 г. Баку </w:t>
      </w:r>
      <w:proofErr w:type="spellStart"/>
      <w:r w:rsidRPr="00E7370A">
        <w:rPr>
          <w:rFonts w:ascii="Times New Roman" w:hAnsi="Times New Roman" w:cs="Times New Roman"/>
          <w:sz w:val="16"/>
          <w:szCs w:val="16"/>
        </w:rPr>
        <w:t>гидроавиадивизион</w:t>
      </w:r>
      <w:proofErr w:type="spellEnd"/>
      <w:r w:rsidRPr="00E7370A">
        <w:rPr>
          <w:rFonts w:ascii="Times New Roman" w:hAnsi="Times New Roman" w:cs="Times New Roman"/>
          <w:sz w:val="16"/>
          <w:szCs w:val="16"/>
        </w:rPr>
        <w:t xml:space="preserve"> Красного флота прекратил своё существование (17059).</w:t>
      </w:r>
    </w:p>
    <w:p w14:paraId="18612115" w14:textId="77777777" w:rsidR="00534157" w:rsidRPr="00E7370A" w:rsidRDefault="00534157" w:rsidP="009F4E52">
      <w:pPr>
        <w:autoSpaceDE w:val="0"/>
        <w:autoSpaceDN w:val="0"/>
        <w:adjustRightInd w:val="0"/>
        <w:spacing w:after="0" w:line="240" w:lineRule="auto"/>
        <w:jc w:val="both"/>
        <w:rPr>
          <w:rFonts w:ascii="Times New Roman" w:hAnsi="Times New Roman" w:cs="Times New Roman"/>
          <w:sz w:val="16"/>
          <w:szCs w:val="16"/>
        </w:rPr>
      </w:pPr>
    </w:p>
    <w:p w14:paraId="1684BE3A" w14:textId="77777777" w:rsidR="003509C6" w:rsidRPr="00E7370A" w:rsidRDefault="003509C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апреле 1918 г. ВЦИК постановил в ознаменование Первомая организовать на Красной площади митинг и демонстрацию трудящихся, а на Ходынке устроить военный парад. Начальник Московской авиашколы Б.К. </w:t>
      </w:r>
      <w:proofErr w:type="spellStart"/>
      <w:r w:rsidRPr="00E7370A">
        <w:rPr>
          <w:rFonts w:ascii="Times New Roman" w:hAnsi="Times New Roman" w:cs="Times New Roman"/>
          <w:sz w:val="16"/>
          <w:szCs w:val="16"/>
        </w:rPr>
        <w:t>Веллинг</w:t>
      </w:r>
      <w:proofErr w:type="spellEnd"/>
      <w:r w:rsidRPr="00E7370A">
        <w:rPr>
          <w:rFonts w:ascii="Times New Roman" w:hAnsi="Times New Roman" w:cs="Times New Roman"/>
          <w:sz w:val="16"/>
          <w:szCs w:val="16"/>
        </w:rPr>
        <w:t xml:space="preserve"> получил указание направить один самолёт для пролёта над Красной площадью. Лететь поручили инструктору Ивану Николаевичу Виноградову, опытному фронтовому летчику, воевавшему с 1915 г. Выбрали истребитель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-XXI» постройки завода «Дукс» с мотором «Рон» в 80 л.с. и максимальной скоростью в 145 км/час. Он считался тогда одним из лучших, другие машины с толкающими винтами не годились, в них могли попасть листовки.</w:t>
      </w:r>
    </w:p>
    <w:p w14:paraId="7D827F99" w14:textId="77777777" w:rsidR="003509C6" w:rsidRPr="00E7370A" w:rsidRDefault="003509C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полету самолёт готовил механик A.M. Гусев. Кабину загрузили листовками так, что едва осталось место для рук и ног лётчика, чтобы можно было управлять машиной. Кстати, первые листовки с самолётов стали разбрасывать в Москве и Петербурге ещё в 1913—1914 гг., извещая таким образом о предстоящих авиационных праздниках.</w:t>
      </w:r>
    </w:p>
    <w:p w14:paraId="12660A32" w14:textId="77777777" w:rsidR="003509C6" w:rsidRPr="00E7370A" w:rsidRDefault="003509C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Об этом историческом полёте сам И.Н. Виноградов спустя более полувека вспоминал: «В 11 часов самолёт оторвался от земли. С набором высоты веду его к центру столицы… Впереди показалось здание Исторического музея. На высоте 200 м над площадью делаю приветственное покачивание крыльями и одну за другой выбрасываю из кабины пачки… Самолёт, как мне показалось, очень быстро прошел над площадью. Не успел я опомниться, как промелькнул Устьинский мост. В кабине ещё остались листовки. Принимаю решение — сделать ещё один круг над Красной площадью. Круто разворачиваю самолёт вправо. Но что такое? Вокруг внезапно стало тихо: двигатель перестал работать.</w:t>
      </w:r>
    </w:p>
    <w:p w14:paraId="6FA1CC25" w14:textId="77777777" w:rsidR="003509C6" w:rsidRPr="00E7370A" w:rsidRDefault="003509C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Самолёт быстро теряет высоту. Планируя, я направляю машину вдоль Москвы-реки, рассчитывая посадить её на воду. Было обидно и досадно, что так удачно начатый полет завершается вынужденной посадкой на виду у москвичей. То и дело нажимаю на «газ» (лапки магнето), пытаясь включить двигатель. И когда, казалось, исчезла всякая надежда на него, он вновь застучал, сначала нехотя, с перерывами, а потом в полную силу. Я опять набрал высоту. Однако о возвращении на Красную площадь нечего было и думать. Разбрасывая оставшиеся пачки листовок, я повёл самолёт к аэродрому…».</w:t>
      </w:r>
    </w:p>
    <w:p w14:paraId="2D21992F" w14:textId="77777777" w:rsidR="003509C6" w:rsidRPr="00E7370A" w:rsidRDefault="003509C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Красной площади хорошо видели, как лётчик привстал, разбрасывая пачки листовок и приветствуя демонстрантов. Корреспондент английской газеты по этому поводу написал так: «Царский капитан приветствовал Ленина над Красной площадью».</w:t>
      </w:r>
    </w:p>
    <w:p w14:paraId="7CFE6FB8" w14:textId="77777777" w:rsidR="003509C6" w:rsidRPr="00E7370A" w:rsidRDefault="003509C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Прямо с Красной площади колонны демонстрантов, в которых шли войска, направились по Тверской на Ходынское поле, где состоялся военный парад и первый в Советской России воздушный праздник См.: (20141).</w:t>
      </w:r>
    </w:p>
    <w:p w14:paraId="4810E945" w14:textId="77777777" w:rsidR="003509C6" w:rsidRPr="00E7370A" w:rsidRDefault="003509C6" w:rsidP="009F4E52">
      <w:pPr>
        <w:spacing w:after="0" w:line="240" w:lineRule="auto"/>
        <w:jc w:val="both"/>
        <w:rPr>
          <w:rFonts w:ascii="Times New Roman" w:hAnsi="Times New Roman" w:cs="Times New Roman"/>
          <w:sz w:val="16"/>
          <w:szCs w:val="16"/>
        </w:rPr>
      </w:pPr>
    </w:p>
    <w:p w14:paraId="73567802" w14:textId="77777777" w:rsidR="00176218" w:rsidRPr="00E7370A" w:rsidRDefault="00176218"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shd w:val="clear" w:color="auto" w:fill="FFFFFF"/>
        </w:rPr>
        <w:t>В апреле 1918 г. Совнарком Закавказья при поддержке войск из Дагестана и армянских партизан установили советскую власть в Баку. На стороне большевиков выступила и Бакинская авиашкола морской авиации. Позднее ее личный состав участвовал в обороне города от турецких войск, а в сентябре 1918 г., после занятия турками Баку, школа прекратила существование (19930).</w:t>
      </w:r>
    </w:p>
    <w:p w14:paraId="5746DFAF" w14:textId="77777777" w:rsidR="00176218" w:rsidRPr="00E7370A" w:rsidRDefault="00176218" w:rsidP="009F4E52">
      <w:pPr>
        <w:shd w:val="clear" w:color="auto" w:fill="FFFFFF"/>
        <w:spacing w:after="0" w:line="240" w:lineRule="auto"/>
        <w:jc w:val="both"/>
        <w:rPr>
          <w:rFonts w:ascii="Times New Roman" w:hAnsi="Times New Roman" w:cs="Times New Roman"/>
          <w:sz w:val="16"/>
          <w:szCs w:val="16"/>
          <w:shd w:val="clear" w:color="auto" w:fill="FFFFFF"/>
        </w:rPr>
      </w:pPr>
    </w:p>
    <w:p w14:paraId="55001942" w14:textId="40B1CADC" w:rsidR="00176218" w:rsidRPr="00E7370A" w:rsidRDefault="0017621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апреле 1918 г. на базе 1-го Туркестанского воздухопла</w:t>
      </w:r>
      <w:r w:rsidRPr="00E7370A">
        <w:rPr>
          <w:rFonts w:ascii="Times New Roman" w:hAnsi="Times New Roman" w:cs="Times New Roman"/>
          <w:sz w:val="16"/>
          <w:szCs w:val="16"/>
        </w:rPr>
        <w:softHyphen/>
        <w:t xml:space="preserve">вательного отряда М.И. </w:t>
      </w:r>
      <w:proofErr w:type="spellStart"/>
      <w:r w:rsidRPr="00E7370A">
        <w:rPr>
          <w:rFonts w:ascii="Times New Roman" w:hAnsi="Times New Roman" w:cs="Times New Roman"/>
          <w:sz w:val="16"/>
          <w:szCs w:val="16"/>
        </w:rPr>
        <w:t>Шиняков</w:t>
      </w:r>
      <w:proofErr w:type="spellEnd"/>
      <w:r w:rsidRPr="00E7370A">
        <w:rPr>
          <w:rFonts w:ascii="Times New Roman" w:hAnsi="Times New Roman" w:cs="Times New Roman"/>
          <w:sz w:val="16"/>
          <w:szCs w:val="16"/>
        </w:rPr>
        <w:t xml:space="preserve"> в Моршанске организовал 3-й Московский социалистический воздухоплавательный отряд, прибывший в июне в Москву (20120).</w:t>
      </w:r>
    </w:p>
    <w:p w14:paraId="7FD5ED43" w14:textId="77777777" w:rsidR="00176218" w:rsidRPr="00E7370A" w:rsidRDefault="00176218" w:rsidP="009F4E52">
      <w:pPr>
        <w:spacing w:after="0" w:line="240" w:lineRule="auto"/>
        <w:jc w:val="both"/>
        <w:rPr>
          <w:rFonts w:ascii="Times New Roman" w:hAnsi="Times New Roman" w:cs="Times New Roman"/>
          <w:sz w:val="16"/>
          <w:szCs w:val="16"/>
        </w:rPr>
      </w:pPr>
    </w:p>
    <w:p w14:paraId="4CFC1FF2" w14:textId="77777777" w:rsidR="00176218" w:rsidRPr="00E7370A" w:rsidRDefault="0017621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апреле 1918 г. Московская окружная коллегия по управлению Воздушным флотом Московского военного округа издала приказ, предписывавший под угрозой трибунала всем лицам, ранее служив</w:t>
      </w:r>
      <w:r w:rsidRPr="00E7370A">
        <w:rPr>
          <w:rFonts w:ascii="Times New Roman" w:hAnsi="Times New Roman" w:cs="Times New Roman"/>
          <w:sz w:val="16"/>
          <w:szCs w:val="16"/>
        </w:rPr>
        <w:softHyphen/>
        <w:t>шим в авиационных и воздухоплавательных ча</w:t>
      </w:r>
      <w:r w:rsidRPr="00E7370A">
        <w:rPr>
          <w:rFonts w:ascii="Times New Roman" w:hAnsi="Times New Roman" w:cs="Times New Roman"/>
          <w:sz w:val="16"/>
          <w:szCs w:val="16"/>
        </w:rPr>
        <w:softHyphen/>
        <w:t xml:space="preserve">стях царской армии, явиться на регистрацию. </w:t>
      </w:r>
    </w:p>
    <w:p w14:paraId="7F626372" w14:textId="77777777" w:rsidR="00176218" w:rsidRPr="00E7370A" w:rsidRDefault="0017621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Развёртывание большого количества воз</w:t>
      </w:r>
      <w:r w:rsidRPr="00E7370A">
        <w:rPr>
          <w:rFonts w:ascii="Times New Roman" w:hAnsi="Times New Roman" w:cs="Times New Roman"/>
          <w:sz w:val="16"/>
          <w:szCs w:val="16"/>
        </w:rPr>
        <w:softHyphen/>
        <w:t>духоплавательных отрядов не могло осущест</w:t>
      </w:r>
      <w:r w:rsidRPr="00E7370A">
        <w:rPr>
          <w:rFonts w:ascii="Times New Roman" w:hAnsi="Times New Roman" w:cs="Times New Roman"/>
          <w:sz w:val="16"/>
          <w:szCs w:val="16"/>
        </w:rPr>
        <w:softHyphen/>
        <w:t>вляться исключительно на добровольной основе.</w:t>
      </w:r>
    </w:p>
    <w:p w14:paraId="7C8E1920" w14:textId="77777777" w:rsidR="00176218" w:rsidRPr="00E7370A" w:rsidRDefault="0017621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Но к 1 января 1919 г. в МВО зарегистрировалось лишь 15 человек. Нехватку воздухоплавателей воспол</w:t>
      </w:r>
      <w:r w:rsidRPr="00E7370A">
        <w:rPr>
          <w:rFonts w:ascii="Times New Roman" w:hAnsi="Times New Roman" w:cs="Times New Roman"/>
          <w:sz w:val="16"/>
          <w:szCs w:val="16"/>
        </w:rPr>
        <w:softHyphen/>
        <w:t>няли обучением курсантов в бывшей ОВШ (20120).</w:t>
      </w:r>
    </w:p>
    <w:p w14:paraId="7266E59F" w14:textId="77777777" w:rsidR="00176218" w:rsidRPr="00E7370A" w:rsidRDefault="00176218" w:rsidP="009F4E52">
      <w:pPr>
        <w:spacing w:after="0" w:line="240" w:lineRule="auto"/>
        <w:jc w:val="both"/>
        <w:rPr>
          <w:rFonts w:ascii="Times New Roman" w:hAnsi="Times New Roman" w:cs="Times New Roman"/>
          <w:sz w:val="16"/>
          <w:szCs w:val="16"/>
        </w:rPr>
      </w:pPr>
    </w:p>
    <w:p w14:paraId="613ED2A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апреле 1918 ВЦИК принял декреты об учреждении военных комиссариатов и об обязательном обучении населения военному делу (359,31).</w:t>
      </w:r>
    </w:p>
    <w:p w14:paraId="4224616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8BA901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апреля 1918 г. </w:t>
      </w:r>
      <w:proofErr w:type="spellStart"/>
      <w:r w:rsidRPr="00E7370A">
        <w:rPr>
          <w:rFonts w:ascii="Times New Roman" w:hAnsi="Times New Roman" w:cs="Times New Roman"/>
          <w:sz w:val="16"/>
          <w:szCs w:val="16"/>
        </w:rPr>
        <w:t>Центробронь</w:t>
      </w:r>
      <w:proofErr w:type="spellEnd"/>
      <w:r w:rsidRPr="00E7370A">
        <w:rPr>
          <w:rFonts w:ascii="Times New Roman" w:hAnsi="Times New Roman" w:cs="Times New Roman"/>
          <w:sz w:val="16"/>
          <w:szCs w:val="16"/>
        </w:rPr>
        <w:t xml:space="preserve"> стал осуществлять руководство и бронепоездами. До 15 июня 1918 г. подчинялся </w:t>
      </w:r>
      <w:proofErr w:type="spellStart"/>
      <w:r w:rsidRPr="00E7370A">
        <w:rPr>
          <w:rFonts w:ascii="Times New Roman" w:hAnsi="Times New Roman" w:cs="Times New Roman"/>
          <w:sz w:val="16"/>
          <w:szCs w:val="16"/>
        </w:rPr>
        <w:t>Наркомвоену</w:t>
      </w:r>
      <w:proofErr w:type="spellEnd"/>
      <w:r w:rsidRPr="00E7370A">
        <w:rPr>
          <w:rFonts w:ascii="Times New Roman" w:hAnsi="Times New Roman" w:cs="Times New Roman"/>
          <w:sz w:val="16"/>
          <w:szCs w:val="16"/>
        </w:rPr>
        <w:t>, затем - начальнику Главного военно-инженерно</w:t>
      </w:r>
      <w:r w:rsidRPr="00E7370A">
        <w:rPr>
          <w:rFonts w:ascii="Times New Roman" w:hAnsi="Times New Roman" w:cs="Times New Roman"/>
          <w:sz w:val="16"/>
          <w:szCs w:val="16"/>
        </w:rPr>
        <w:softHyphen/>
        <w:t xml:space="preserve">го управления. На </w:t>
      </w:r>
      <w:proofErr w:type="spellStart"/>
      <w:r w:rsidRPr="00E7370A">
        <w:rPr>
          <w:rFonts w:ascii="Times New Roman" w:hAnsi="Times New Roman" w:cs="Times New Roman"/>
          <w:sz w:val="16"/>
          <w:szCs w:val="16"/>
        </w:rPr>
        <w:t>Центробронь</w:t>
      </w:r>
      <w:proofErr w:type="spellEnd"/>
      <w:r w:rsidRPr="00E7370A">
        <w:rPr>
          <w:rFonts w:ascii="Times New Roman" w:hAnsi="Times New Roman" w:cs="Times New Roman"/>
          <w:sz w:val="16"/>
          <w:szCs w:val="16"/>
        </w:rPr>
        <w:t xml:space="preserve"> было возложено решение организационно-технических за</w:t>
      </w:r>
      <w:r w:rsidRPr="00E7370A">
        <w:rPr>
          <w:rFonts w:ascii="Times New Roman" w:hAnsi="Times New Roman" w:cs="Times New Roman"/>
          <w:sz w:val="16"/>
          <w:szCs w:val="16"/>
        </w:rPr>
        <w:softHyphen/>
        <w:t>дач, связанных с постройкой и восстановлением броневой техники на заводах, формировани</w:t>
      </w:r>
      <w:r w:rsidRPr="00E7370A">
        <w:rPr>
          <w:rFonts w:ascii="Times New Roman" w:hAnsi="Times New Roman" w:cs="Times New Roman"/>
          <w:sz w:val="16"/>
          <w:szCs w:val="16"/>
        </w:rPr>
        <w:softHyphen/>
        <w:t>ем автобронеотрядов и бронепоездов, обеспечением действующих броневых частей пополне</w:t>
      </w:r>
      <w:r w:rsidRPr="00E7370A">
        <w:rPr>
          <w:rFonts w:ascii="Times New Roman" w:hAnsi="Times New Roman" w:cs="Times New Roman"/>
          <w:sz w:val="16"/>
          <w:szCs w:val="16"/>
        </w:rPr>
        <w:softHyphen/>
        <w:t>нием и военно-техническим имуществом, подготовкой кадров комсостава, контролем за пра</w:t>
      </w:r>
      <w:r w:rsidRPr="00E7370A">
        <w:rPr>
          <w:rFonts w:ascii="Times New Roman" w:hAnsi="Times New Roman" w:cs="Times New Roman"/>
          <w:sz w:val="16"/>
          <w:szCs w:val="16"/>
        </w:rPr>
        <w:softHyphen/>
        <w:t xml:space="preserve">вильным боевым применением броневых частей, сбором броневого имущества, ремонтных средств, оставшихся от русской армии. 30 августа 1918 г., по приказу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 832, реорганизован в Центральное броневое управление (ЦБУ) (10711,666).</w:t>
      </w:r>
    </w:p>
    <w:p w14:paraId="783718C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74BF44C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апреле 1918 начала создаваться Донская армия в 10 тыс. чел. и командующим стал </w:t>
      </w:r>
      <w:proofErr w:type="spellStart"/>
      <w:r w:rsidRPr="00E7370A">
        <w:rPr>
          <w:rFonts w:ascii="Times New Roman" w:hAnsi="Times New Roman" w:cs="Times New Roman"/>
          <w:sz w:val="16"/>
          <w:szCs w:val="16"/>
        </w:rPr>
        <w:t>К.С.Поляков</w:t>
      </w:r>
      <w:proofErr w:type="spellEnd"/>
      <w:r w:rsidRPr="00E7370A">
        <w:rPr>
          <w:rFonts w:ascii="Times New Roman" w:hAnsi="Times New Roman" w:cs="Times New Roman"/>
          <w:sz w:val="16"/>
          <w:szCs w:val="16"/>
        </w:rPr>
        <w:t xml:space="preserve"> (4084).</w:t>
      </w:r>
    </w:p>
    <w:p w14:paraId="68BDFA6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B3B39B9" w14:textId="787082D2" w:rsidR="005D0927" w:rsidRPr="00E7370A" w:rsidRDefault="005D092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апреле 1918 г. в Финляндии высадился экспедиционный германский корпус и начал продвигаться в сторону форта «Ино». Появилась угроза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захвата форта немцами. 15 апреля из Кронштадта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пришёл приказ снять с 10-дм и 12-дм орудий замки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и переправить их в Кронштадт. Приказ был исполнен. Форт оказался практически разоруженным. 14</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мая форт взрывают. В условиях неразберихи и предательства взрывы не уничтожают все орудия. Финны, занявшие форт, обнаружили, что башни 12-дм</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орудий сохранились и использовали их позднее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1930-х гг. для создания своей береговой обороны.</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Сохранились четыре открытых 12-дм орудия, четыре орудия </w:t>
      </w:r>
      <w:proofErr w:type="spellStart"/>
      <w:r w:rsidRPr="00E7370A">
        <w:rPr>
          <w:rFonts w:ascii="Times New Roman" w:hAnsi="Times New Roman" w:cs="Times New Roman"/>
          <w:sz w:val="16"/>
          <w:szCs w:val="16"/>
        </w:rPr>
        <w:t>Канэ</w:t>
      </w:r>
      <w:proofErr w:type="spellEnd"/>
      <w:r w:rsidRPr="00E7370A">
        <w:rPr>
          <w:rFonts w:ascii="Times New Roman" w:hAnsi="Times New Roman" w:cs="Times New Roman"/>
          <w:sz w:val="16"/>
          <w:szCs w:val="16"/>
        </w:rPr>
        <w:t>. Незначительно были повреждены</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восемь 10-дм орудий. В целом бетонные сооружения получили гораздо большие повреждения, чем</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материальная часть. Финны уже в 1919 г. использовали крупнокалиберную артиллерию на территории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«Ино» для обстрела «Красной Горки» и кораблей</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 Кронштадте. После ремонта финны отправили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часть орудий на свои береговые укрепления Финского залива и Ладожского озера (15132).</w:t>
      </w:r>
    </w:p>
    <w:p w14:paraId="0A2249EC" w14:textId="77777777" w:rsidR="005D0927" w:rsidRPr="00E7370A" w:rsidRDefault="005D0927" w:rsidP="009F4E52">
      <w:pPr>
        <w:spacing w:after="0" w:line="240" w:lineRule="auto"/>
        <w:jc w:val="both"/>
        <w:rPr>
          <w:rFonts w:ascii="Times New Roman" w:hAnsi="Times New Roman" w:cs="Times New Roman"/>
          <w:sz w:val="16"/>
          <w:szCs w:val="16"/>
        </w:rPr>
      </w:pPr>
    </w:p>
    <w:p w14:paraId="607AA2C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апреле 1918 финны вторглись в Карелию (2908,280).</w:t>
      </w:r>
    </w:p>
    <w:p w14:paraId="5BC4519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579D8E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апреле 1918 </w:t>
      </w:r>
      <w:proofErr w:type="spellStart"/>
      <w:r w:rsidRPr="00E7370A">
        <w:rPr>
          <w:rFonts w:ascii="Times New Roman" w:hAnsi="Times New Roman" w:cs="Times New Roman"/>
          <w:sz w:val="16"/>
          <w:szCs w:val="16"/>
        </w:rPr>
        <w:t>Л.Г.Корнилов</w:t>
      </w:r>
      <w:proofErr w:type="spellEnd"/>
      <w:r w:rsidRPr="00E7370A">
        <w:rPr>
          <w:rFonts w:ascii="Times New Roman" w:hAnsi="Times New Roman" w:cs="Times New Roman"/>
          <w:sz w:val="16"/>
          <w:szCs w:val="16"/>
        </w:rPr>
        <w:t xml:space="preserve"> погиб от разрыва снаряда в штабе под Екатеринодаром (1348,99).</w:t>
      </w:r>
    </w:p>
    <w:p w14:paraId="7E82FCB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22600C7"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апреле 1918 г. в первую очередь с целью зашиты транспортного судоходства начала дей</w:t>
      </w:r>
      <w:r w:rsidRPr="00E7370A">
        <w:rPr>
          <w:rFonts w:ascii="Times New Roman" w:hAnsi="Times New Roman" w:cs="Times New Roman"/>
          <w:sz w:val="16"/>
          <w:szCs w:val="16"/>
        </w:rPr>
        <w:softHyphen/>
        <w:t>ствовать Волжская речная флотилия. Кампания 1918-го года показала необходи</w:t>
      </w:r>
      <w:r w:rsidRPr="00E7370A">
        <w:rPr>
          <w:rFonts w:ascii="Times New Roman" w:hAnsi="Times New Roman" w:cs="Times New Roman"/>
          <w:sz w:val="16"/>
          <w:szCs w:val="16"/>
        </w:rPr>
        <w:softHyphen/>
        <w:t>мость наличия в составе флотилии гидроави</w:t>
      </w:r>
      <w:r w:rsidRPr="00E7370A">
        <w:rPr>
          <w:rFonts w:ascii="Times New Roman" w:hAnsi="Times New Roman" w:cs="Times New Roman"/>
          <w:sz w:val="16"/>
          <w:szCs w:val="16"/>
        </w:rPr>
        <w:softHyphen/>
        <w:t>ации. К концу марта 1919 г. такие самолеты составили воздушный дивизион, в который вошли 6 летающих лодок М-9 (определяемых как бомбовозы), два разведчика М-20 (вари</w:t>
      </w:r>
      <w:r w:rsidRPr="00E7370A">
        <w:rPr>
          <w:rFonts w:ascii="Times New Roman" w:hAnsi="Times New Roman" w:cs="Times New Roman"/>
          <w:sz w:val="16"/>
          <w:szCs w:val="16"/>
        </w:rPr>
        <w:softHyphen/>
        <w:t>ант лодки М-5 Григоровича) и один колес</w:t>
      </w:r>
      <w:r w:rsidRPr="00E7370A">
        <w:rPr>
          <w:rFonts w:ascii="Times New Roman" w:hAnsi="Times New Roman" w:cs="Times New Roman"/>
          <w:sz w:val="16"/>
          <w:szCs w:val="16"/>
        </w:rPr>
        <w:softHyphen/>
        <w:t>ный истребитель Ньюпор-23. Штаб соеди</w:t>
      </w:r>
      <w:r w:rsidRPr="00E7370A">
        <w:rPr>
          <w:rFonts w:ascii="Times New Roman" w:hAnsi="Times New Roman" w:cs="Times New Roman"/>
          <w:sz w:val="16"/>
          <w:szCs w:val="16"/>
        </w:rPr>
        <w:softHyphen/>
        <w:t>нения и личный состав находились на пасса</w:t>
      </w:r>
      <w:r w:rsidRPr="00E7370A">
        <w:rPr>
          <w:rFonts w:ascii="Times New Roman" w:hAnsi="Times New Roman" w:cs="Times New Roman"/>
          <w:sz w:val="16"/>
          <w:szCs w:val="16"/>
        </w:rPr>
        <w:softHyphen/>
        <w:t>жирском пароходе «Герцен». Самолеты бази</w:t>
      </w:r>
      <w:r w:rsidRPr="00E7370A">
        <w:rPr>
          <w:rFonts w:ascii="Times New Roman" w:hAnsi="Times New Roman" w:cs="Times New Roman"/>
          <w:sz w:val="16"/>
          <w:szCs w:val="16"/>
        </w:rPr>
        <w:softHyphen/>
        <w:t>ровались на плавучей барже «Коммуна», обо</w:t>
      </w:r>
      <w:r w:rsidRPr="00E7370A">
        <w:rPr>
          <w:rFonts w:ascii="Times New Roman" w:hAnsi="Times New Roman" w:cs="Times New Roman"/>
          <w:sz w:val="16"/>
          <w:szCs w:val="16"/>
        </w:rPr>
        <w:softHyphen/>
        <w:t>рудованной для размещения 6 летающих ло</w:t>
      </w:r>
      <w:r w:rsidRPr="00E7370A">
        <w:rPr>
          <w:rFonts w:ascii="Times New Roman" w:hAnsi="Times New Roman" w:cs="Times New Roman"/>
          <w:sz w:val="16"/>
          <w:szCs w:val="16"/>
        </w:rPr>
        <w:softHyphen/>
        <w:t>док в собранном виде. Кроме этого, дивизион располагал буксирным пароходом «Колпино» (подорвался на мине и затонул на Каме 12 июня 1919 г.), небольшой баржей («гуся- ной») для боеприпасов и двумя катерами для обслуживания аппаратов при посадке на во</w:t>
      </w:r>
      <w:r w:rsidRPr="00E7370A">
        <w:rPr>
          <w:rFonts w:ascii="Times New Roman" w:hAnsi="Times New Roman" w:cs="Times New Roman"/>
          <w:sz w:val="16"/>
          <w:szCs w:val="16"/>
        </w:rPr>
        <w:softHyphen/>
        <w:t>ду. Уже в ходе кампании к дивизиону прико</w:t>
      </w:r>
      <w:r w:rsidRPr="00E7370A">
        <w:rPr>
          <w:rFonts w:ascii="Times New Roman" w:hAnsi="Times New Roman" w:cs="Times New Roman"/>
          <w:sz w:val="16"/>
          <w:szCs w:val="16"/>
        </w:rPr>
        <w:softHyphen/>
        <w:t>мандировали отряд истребителей на колесах. Для их размещения оборудован! бывший па</w:t>
      </w:r>
      <w:r w:rsidRPr="00E7370A">
        <w:rPr>
          <w:rFonts w:ascii="Times New Roman" w:hAnsi="Times New Roman" w:cs="Times New Roman"/>
          <w:sz w:val="16"/>
          <w:szCs w:val="16"/>
        </w:rPr>
        <w:softHyphen/>
        <w:t>ром с малой осадкой, позволяющий приста</w:t>
      </w:r>
      <w:r w:rsidRPr="00E7370A">
        <w:rPr>
          <w:rFonts w:ascii="Times New Roman" w:hAnsi="Times New Roman" w:cs="Times New Roman"/>
          <w:sz w:val="16"/>
          <w:szCs w:val="16"/>
        </w:rPr>
        <w:softHyphen/>
        <w:t>вать вплотную к берегу и выкатывать истре</w:t>
      </w:r>
      <w:r w:rsidRPr="00E7370A">
        <w:rPr>
          <w:rFonts w:ascii="Times New Roman" w:hAnsi="Times New Roman" w:cs="Times New Roman"/>
          <w:sz w:val="16"/>
          <w:szCs w:val="16"/>
        </w:rPr>
        <w:softHyphen/>
        <w:t xml:space="preserve">бители по мостику (трапу) на подходящие для взлета площадки. В середине лета 1919 г. в состав флотилии вошел отдельный </w:t>
      </w:r>
      <w:proofErr w:type="spellStart"/>
      <w:r w:rsidRPr="00E7370A">
        <w:rPr>
          <w:rFonts w:ascii="Times New Roman" w:hAnsi="Times New Roman" w:cs="Times New Roman"/>
          <w:sz w:val="16"/>
          <w:szCs w:val="16"/>
        </w:rPr>
        <w:t>воздухо</w:t>
      </w:r>
      <w:proofErr w:type="spellEnd"/>
      <w:r w:rsidRPr="00E7370A">
        <w:rPr>
          <w:rFonts w:ascii="Times New Roman" w:hAnsi="Times New Roman" w:cs="Times New Roman"/>
          <w:sz w:val="16"/>
          <w:szCs w:val="16"/>
        </w:rPr>
        <w:t>- отряд со змейковым аэростатом, позволяю</w:t>
      </w:r>
      <w:r w:rsidRPr="00E7370A">
        <w:rPr>
          <w:rFonts w:ascii="Times New Roman" w:hAnsi="Times New Roman" w:cs="Times New Roman"/>
          <w:sz w:val="16"/>
          <w:szCs w:val="16"/>
        </w:rPr>
        <w:softHyphen/>
        <w:t>щим вести непрерывную воздушную развед</w:t>
      </w:r>
      <w:r w:rsidRPr="00E7370A">
        <w:rPr>
          <w:rFonts w:ascii="Times New Roman" w:hAnsi="Times New Roman" w:cs="Times New Roman"/>
          <w:sz w:val="16"/>
          <w:szCs w:val="16"/>
        </w:rPr>
        <w:softHyphen/>
        <w:t>ку в ходе движения по реке. Тогда же с Бан</w:t>
      </w:r>
      <w:r w:rsidRPr="00E7370A">
        <w:rPr>
          <w:rFonts w:ascii="Times New Roman" w:hAnsi="Times New Roman" w:cs="Times New Roman"/>
          <w:sz w:val="16"/>
          <w:szCs w:val="16"/>
        </w:rPr>
        <w:softHyphen/>
        <w:t>тики поступили 37-мм автоматические пуш</w:t>
      </w:r>
      <w:r w:rsidRPr="00E7370A">
        <w:rPr>
          <w:rFonts w:ascii="Times New Roman" w:hAnsi="Times New Roman" w:cs="Times New Roman"/>
          <w:sz w:val="16"/>
          <w:szCs w:val="16"/>
        </w:rPr>
        <w:softHyphen/>
        <w:t>ки и пулеметы для защиты флотилии от вра</w:t>
      </w:r>
      <w:r w:rsidRPr="00E7370A">
        <w:rPr>
          <w:rFonts w:ascii="Times New Roman" w:hAnsi="Times New Roman" w:cs="Times New Roman"/>
          <w:sz w:val="16"/>
          <w:szCs w:val="16"/>
        </w:rPr>
        <w:softHyphen/>
        <w:t>жеского нападения с воздуха.</w:t>
      </w:r>
    </w:p>
    <w:p w14:paraId="06F8955C"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том же 1919 г. две </w:t>
      </w:r>
      <w:proofErr w:type="spellStart"/>
      <w:r w:rsidRPr="00E7370A">
        <w:rPr>
          <w:rFonts w:ascii="Times New Roman" w:hAnsi="Times New Roman" w:cs="Times New Roman"/>
          <w:sz w:val="16"/>
          <w:szCs w:val="16"/>
        </w:rPr>
        <w:t>авиабаржи</w:t>
      </w:r>
      <w:proofErr w:type="spellEnd"/>
      <w:r w:rsidRPr="00E7370A">
        <w:rPr>
          <w:rFonts w:ascii="Times New Roman" w:hAnsi="Times New Roman" w:cs="Times New Roman"/>
          <w:sz w:val="16"/>
          <w:szCs w:val="16"/>
        </w:rPr>
        <w:t xml:space="preserve"> оборудова</w:t>
      </w:r>
      <w:r w:rsidRPr="00E7370A">
        <w:rPr>
          <w:rFonts w:ascii="Times New Roman" w:hAnsi="Times New Roman" w:cs="Times New Roman"/>
          <w:sz w:val="16"/>
          <w:szCs w:val="16"/>
        </w:rPr>
        <w:softHyphen/>
        <w:t>ли для Каспийского воздушного дивизиона, действовавшего на нижнем плесе Волги и на Астраханском рейде. Они отличались нали</w:t>
      </w:r>
      <w:r w:rsidRPr="00E7370A">
        <w:rPr>
          <w:rFonts w:ascii="Times New Roman" w:hAnsi="Times New Roman" w:cs="Times New Roman"/>
          <w:sz w:val="16"/>
          <w:szCs w:val="16"/>
        </w:rPr>
        <w:softHyphen/>
        <w:t>чием самолетного ангара и оборудованным спуском для самолетов в кормовой части суд</w:t>
      </w:r>
      <w:r w:rsidRPr="00E7370A">
        <w:rPr>
          <w:rFonts w:ascii="Times New Roman" w:hAnsi="Times New Roman" w:cs="Times New Roman"/>
          <w:sz w:val="16"/>
          <w:szCs w:val="16"/>
        </w:rPr>
        <w:softHyphen/>
        <w:t>на. Аналогичные баржи с самолетными анга</w:t>
      </w:r>
      <w:r w:rsidRPr="00E7370A">
        <w:rPr>
          <w:rFonts w:ascii="Times New Roman" w:hAnsi="Times New Roman" w:cs="Times New Roman"/>
          <w:sz w:val="16"/>
          <w:szCs w:val="16"/>
        </w:rPr>
        <w:softHyphen/>
        <w:t xml:space="preserve">рами создали для действующих на Северной Двине двух </w:t>
      </w:r>
      <w:proofErr w:type="spellStart"/>
      <w:r w:rsidRPr="00E7370A">
        <w:rPr>
          <w:rFonts w:ascii="Times New Roman" w:hAnsi="Times New Roman" w:cs="Times New Roman"/>
          <w:sz w:val="16"/>
          <w:szCs w:val="16"/>
        </w:rPr>
        <w:t>гидроотрядов</w:t>
      </w:r>
      <w:proofErr w:type="spellEnd"/>
      <w:r w:rsidRPr="00E7370A">
        <w:rPr>
          <w:rFonts w:ascii="Times New Roman" w:hAnsi="Times New Roman" w:cs="Times New Roman"/>
          <w:sz w:val="16"/>
          <w:szCs w:val="16"/>
        </w:rPr>
        <w:t xml:space="preserve"> 6-й армии Северного фронта. Далеко не все из них получили определенные названия. Кроме широко из</w:t>
      </w:r>
      <w:r w:rsidRPr="00E7370A">
        <w:rPr>
          <w:rFonts w:ascii="Times New Roman" w:hAnsi="Times New Roman" w:cs="Times New Roman"/>
          <w:sz w:val="16"/>
          <w:szCs w:val="16"/>
        </w:rPr>
        <w:softHyphen/>
      </w:r>
      <w:r w:rsidRPr="00E7370A">
        <w:rPr>
          <w:rFonts w:ascii="Times New Roman" w:hAnsi="Times New Roman" w:cs="Times New Roman"/>
          <w:sz w:val="16"/>
          <w:szCs w:val="16"/>
        </w:rPr>
        <w:lastRenderedPageBreak/>
        <w:t>вестной баржи «Коммуна» на Волге действо</w:t>
      </w:r>
      <w:r w:rsidRPr="00E7370A">
        <w:rPr>
          <w:rFonts w:ascii="Times New Roman" w:hAnsi="Times New Roman" w:cs="Times New Roman"/>
          <w:sz w:val="16"/>
          <w:szCs w:val="16"/>
        </w:rPr>
        <w:softHyphen/>
        <w:t xml:space="preserve">вали </w:t>
      </w:r>
      <w:proofErr w:type="spellStart"/>
      <w:r w:rsidRPr="00E7370A">
        <w:rPr>
          <w:rFonts w:ascii="Times New Roman" w:hAnsi="Times New Roman" w:cs="Times New Roman"/>
          <w:sz w:val="16"/>
          <w:szCs w:val="16"/>
        </w:rPr>
        <w:t>еше</w:t>
      </w:r>
      <w:proofErr w:type="spellEnd"/>
      <w:r w:rsidRPr="00E7370A">
        <w:rPr>
          <w:rFonts w:ascii="Times New Roman" w:hAnsi="Times New Roman" w:cs="Times New Roman"/>
          <w:sz w:val="16"/>
          <w:szCs w:val="16"/>
        </w:rPr>
        <w:t xml:space="preserve"> две известные авиабазы: «</w:t>
      </w:r>
      <w:proofErr w:type="spellStart"/>
      <w:r w:rsidRPr="00E7370A">
        <w:rPr>
          <w:rFonts w:ascii="Times New Roman" w:hAnsi="Times New Roman" w:cs="Times New Roman"/>
          <w:sz w:val="16"/>
          <w:szCs w:val="16"/>
        </w:rPr>
        <w:t>Евпрак</w:t>
      </w:r>
      <w:proofErr w:type="spellEnd"/>
      <w:r w:rsidRPr="00E7370A">
        <w:rPr>
          <w:rFonts w:ascii="Times New Roman" w:hAnsi="Times New Roman" w:cs="Times New Roman"/>
          <w:sz w:val="16"/>
          <w:szCs w:val="16"/>
        </w:rPr>
        <w:t>- сия» и «Смерть». Белая флотилия также со</w:t>
      </w:r>
      <w:r w:rsidRPr="00E7370A">
        <w:rPr>
          <w:rFonts w:ascii="Times New Roman" w:hAnsi="Times New Roman" w:cs="Times New Roman"/>
          <w:sz w:val="16"/>
          <w:szCs w:val="16"/>
        </w:rPr>
        <w:softHyphen/>
        <w:t>здавала свою речную авиацию. На базе про</w:t>
      </w:r>
      <w:r w:rsidRPr="00E7370A">
        <w:rPr>
          <w:rFonts w:ascii="Times New Roman" w:hAnsi="Times New Roman" w:cs="Times New Roman"/>
          <w:sz w:val="16"/>
          <w:szCs w:val="16"/>
        </w:rPr>
        <w:softHyphen/>
        <w:t>тивника в Перми находились один пароход с аэростатом и один плавучий ангар «Данили- ха». Впрочем, полноценного использования белой речной авиации не состоялось. В 1919 г. в ходе наступления Красной Армии «Дани- лиху» сначала захватили в Перми, однако короткое время спустя ее пришлось уничто</w:t>
      </w:r>
      <w:r w:rsidRPr="00E7370A">
        <w:rPr>
          <w:rFonts w:ascii="Times New Roman" w:hAnsi="Times New Roman" w:cs="Times New Roman"/>
          <w:sz w:val="16"/>
          <w:szCs w:val="16"/>
        </w:rPr>
        <w:softHyphen/>
        <w:t>жить при отступлении (12301).</w:t>
      </w:r>
    </w:p>
    <w:p w14:paraId="09868D58" w14:textId="77777777" w:rsidR="00EF176E" w:rsidRPr="00E7370A" w:rsidRDefault="00EF176E" w:rsidP="009F4E52">
      <w:pPr>
        <w:spacing w:after="0" w:line="240" w:lineRule="auto"/>
        <w:jc w:val="both"/>
        <w:rPr>
          <w:rFonts w:ascii="Times New Roman" w:hAnsi="Times New Roman" w:cs="Times New Roman"/>
          <w:sz w:val="16"/>
          <w:szCs w:val="16"/>
        </w:rPr>
      </w:pPr>
    </w:p>
    <w:p w14:paraId="09E925C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апреле 1918 была создана Азовская военная флотилия. </w:t>
      </w:r>
    </w:p>
    <w:p w14:paraId="505C06F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Флотилия с базой в Ейске была сформирована для борьбы против германских оккупантов и белогвардейцев. С захватом врагом побережья в конце июня 1918 корабли были разоружены, а их личный состав влился в части Красной Армии. </w:t>
      </w:r>
    </w:p>
    <w:p w14:paraId="7582F37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марте 1920 после разгрома армии Деникина и выхода Красной Армии к Азовскому побережью флотилия вновь была создана штабом Юго-Западного фронта (база Мариуполь — ныне Жданов; с сентября — Таганрог; с ноября — вновь Мариуполь). В ее состав вошли суда, находившиеся в портах Азовского моря. Под канонерские лодки и плавучие батареи были переоборудованы шаланды и баржи, под сторожевые корабли — буксиры, катера-истребители были доставлены по железной дороге. Вооружение, снабжение и личный состав поступали с БФ, Доно-Азовской, Волжско-Каспийской и других флотилий, закончивших боевую деятельность. С 25 мая по сентябрь 1920 ей была подчинена Донская речная дивизия (бывшая Донская флотилия Кавказского фронта). </w:t>
      </w:r>
    </w:p>
    <w:p w14:paraId="3BC3791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мае 1920 АВФ вошла в состав Морских сил Черного и Азовского морей. Она насчитывала около 70 кораблей и судов (9 КЛ, 4 ПБ, 3 ЗМ, 6 СКА, 22 катера-истребителя, 25 ВС), 18 самолетов, для десантных действий была придана морская экспедиционная дивизия (до 4600 человек). АВФ оказывала огневую поддержку войскам, создала минно-артиллерийскую позицию в Таганрогском зал., ставила минные заграждения в Керченском </w:t>
      </w:r>
      <w:proofErr w:type="spellStart"/>
      <w:r w:rsidRPr="00E7370A">
        <w:rPr>
          <w:rFonts w:ascii="Times New Roman" w:hAnsi="Times New Roman" w:cs="Times New Roman"/>
          <w:sz w:val="16"/>
          <w:szCs w:val="16"/>
        </w:rPr>
        <w:t>прол</w:t>
      </w:r>
      <w:proofErr w:type="spellEnd"/>
      <w:r w:rsidRPr="00E7370A">
        <w:rPr>
          <w:rFonts w:ascii="Times New Roman" w:hAnsi="Times New Roman" w:cs="Times New Roman"/>
          <w:sz w:val="16"/>
          <w:szCs w:val="16"/>
        </w:rPr>
        <w:t xml:space="preserve">., высаживала тактические десанты для ликвидации совместно с 9-й армией врангелевского десанта </w:t>
      </w:r>
      <w:proofErr w:type="spellStart"/>
      <w:r w:rsidRPr="00E7370A">
        <w:rPr>
          <w:rFonts w:ascii="Times New Roman" w:hAnsi="Times New Roman" w:cs="Times New Roman"/>
          <w:sz w:val="16"/>
          <w:szCs w:val="16"/>
        </w:rPr>
        <w:t>Улагая</w:t>
      </w:r>
      <w:proofErr w:type="spellEnd"/>
      <w:r w:rsidRPr="00E7370A">
        <w:rPr>
          <w:rFonts w:ascii="Times New Roman" w:hAnsi="Times New Roman" w:cs="Times New Roman"/>
          <w:sz w:val="16"/>
          <w:szCs w:val="16"/>
        </w:rPr>
        <w:t xml:space="preserve">, 9.7 уничтожила белогвардейский десант у Кривой косы, 15.9 в бою у </w:t>
      </w:r>
      <w:proofErr w:type="spellStart"/>
      <w:r w:rsidRPr="00E7370A">
        <w:rPr>
          <w:rFonts w:ascii="Times New Roman" w:hAnsi="Times New Roman" w:cs="Times New Roman"/>
          <w:sz w:val="16"/>
          <w:szCs w:val="16"/>
        </w:rPr>
        <w:t>Обиточной</w:t>
      </w:r>
      <w:proofErr w:type="spellEnd"/>
      <w:r w:rsidRPr="00E7370A">
        <w:rPr>
          <w:rFonts w:ascii="Times New Roman" w:hAnsi="Times New Roman" w:cs="Times New Roman"/>
          <w:sz w:val="16"/>
          <w:szCs w:val="16"/>
        </w:rPr>
        <w:t xml:space="preserve"> косы разбила отряд вражеских кораблей, перевозила войска и вооружение. Была расформирована после разгрома Врангеля в апреле 1921, корабли и личный состав переданы ЧФ. </w:t>
      </w:r>
    </w:p>
    <w:p w14:paraId="550A600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Во время Великой Отечественной войны 22 июля 1941 АВФ была создана вновь для боевых действий против немецко-фашистских захватчиков (главная база Мариуполь; с 9 октября 1941 — Приморско-Ахтарская, ныне Приморско-Ахтарск; с 3 по 23 августа 1942 — Новороссийск). В нее вошли корабли </w:t>
      </w:r>
      <w:proofErr w:type="spellStart"/>
      <w:r w:rsidRPr="00E7370A">
        <w:rPr>
          <w:rFonts w:ascii="Times New Roman" w:hAnsi="Times New Roman" w:cs="Times New Roman"/>
          <w:sz w:val="16"/>
          <w:szCs w:val="16"/>
        </w:rPr>
        <w:t>ДуВФ</w:t>
      </w:r>
      <w:proofErr w:type="spellEnd"/>
      <w:r w:rsidRPr="00E7370A">
        <w:rPr>
          <w:rFonts w:ascii="Times New Roman" w:hAnsi="Times New Roman" w:cs="Times New Roman"/>
          <w:sz w:val="16"/>
          <w:szCs w:val="16"/>
        </w:rPr>
        <w:t xml:space="preserve">, совершившие после боев на Дунае переход Черным морем на восток. В состав АВФ входили дивизионы сторожевых кораблей, катеров-тральщиков, авиагруппа, батареи береговой обороны и части морской пехоты, Отдельный Кубанский отряд (с 3 мая по 30 августа 1942), а также Отдельный Донской отряд (с 5 октября 1941 по 28 июля 1942), базировавшийся на </w:t>
      </w:r>
      <w:proofErr w:type="spellStart"/>
      <w:r w:rsidRPr="00E7370A">
        <w:rPr>
          <w:rFonts w:ascii="Times New Roman" w:hAnsi="Times New Roman" w:cs="Times New Roman"/>
          <w:sz w:val="16"/>
          <w:szCs w:val="16"/>
        </w:rPr>
        <w:t>Ростов</w:t>
      </w:r>
      <w:proofErr w:type="spellEnd"/>
      <w:r w:rsidRPr="00E7370A">
        <w:rPr>
          <w:rFonts w:ascii="Times New Roman" w:hAnsi="Times New Roman" w:cs="Times New Roman"/>
          <w:sz w:val="16"/>
          <w:szCs w:val="16"/>
        </w:rPr>
        <w:t xml:space="preserve">-на-Дону. </w:t>
      </w:r>
    </w:p>
    <w:p w14:paraId="0A127DC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Флотилия вела боевые действия против немецко-фашистских захватчиков во взаимодействии с войсками Южного и Северо-Кавказского фронтов, поддерживала оборонительные действия 9-й и 51-й армий, участвовала в </w:t>
      </w:r>
      <w:proofErr w:type="spellStart"/>
      <w:r w:rsidRPr="00E7370A">
        <w:rPr>
          <w:rFonts w:ascii="Times New Roman" w:hAnsi="Times New Roman" w:cs="Times New Roman"/>
          <w:sz w:val="16"/>
          <w:szCs w:val="16"/>
        </w:rPr>
        <w:t>Керченско</w:t>
      </w:r>
      <w:proofErr w:type="spellEnd"/>
      <w:r w:rsidRPr="00E7370A">
        <w:rPr>
          <w:rFonts w:ascii="Times New Roman" w:hAnsi="Times New Roman" w:cs="Times New Roman"/>
          <w:sz w:val="16"/>
          <w:szCs w:val="16"/>
        </w:rPr>
        <w:t xml:space="preserve">-Феодосийской десантной операции 1941–42, эвакуировала войска Крымского фронта, содействовала переправе войск 56-й армии через Дон. Морские пехотинцы длительное время сдерживали наступление врага на Таманском п-ове. 5 сентября 1942 силы флотилии были включены в состав Новороссийского оборонительного района (НОР), а ее командующий стал заместителем командующего НОР по морской части. </w:t>
      </w:r>
    </w:p>
    <w:p w14:paraId="02700C9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февраля 1943 АВФ была снова сформирована (главная база Ейск; с сентября 1943 — Приморско-Ахтарская; с апреля 1944 — Темрюк). Корабли флотилии участвовали в действиях на морских коммуникациях, высаживали тактические десанты в Таганроге, Мариуполе, Осипенко (Бердянск). В ходе </w:t>
      </w:r>
      <w:proofErr w:type="spellStart"/>
      <w:r w:rsidRPr="00E7370A">
        <w:rPr>
          <w:rFonts w:ascii="Times New Roman" w:hAnsi="Times New Roman" w:cs="Times New Roman"/>
          <w:sz w:val="16"/>
          <w:szCs w:val="16"/>
        </w:rPr>
        <w:t>Керченско-Эльтигенскои</w:t>
      </w:r>
      <w:proofErr w:type="spellEnd"/>
      <w:r w:rsidRPr="00E7370A">
        <w:rPr>
          <w:rFonts w:ascii="Times New Roman" w:hAnsi="Times New Roman" w:cs="Times New Roman"/>
          <w:sz w:val="16"/>
          <w:szCs w:val="16"/>
        </w:rPr>
        <w:t xml:space="preserve"> десантной операции 1943 АВФ высадила части 56-й армии севернее Керчи, а в январе 1944 — два тактических десанта на побережье Керченского п-ова. 20.4 1944 флотилия была расформирована, а ее силы переданы вновь созданной </w:t>
      </w:r>
      <w:proofErr w:type="spellStart"/>
      <w:r w:rsidRPr="00E7370A">
        <w:rPr>
          <w:rFonts w:ascii="Times New Roman" w:hAnsi="Times New Roman" w:cs="Times New Roman"/>
          <w:sz w:val="16"/>
          <w:szCs w:val="16"/>
        </w:rPr>
        <w:t>ДуВФ</w:t>
      </w:r>
      <w:proofErr w:type="spellEnd"/>
      <w:r w:rsidRPr="00E7370A">
        <w:rPr>
          <w:rFonts w:ascii="Times New Roman" w:hAnsi="Times New Roman" w:cs="Times New Roman"/>
          <w:sz w:val="16"/>
          <w:szCs w:val="16"/>
        </w:rPr>
        <w:t xml:space="preserve">. </w:t>
      </w:r>
    </w:p>
    <w:p w14:paraId="1F9FD9C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АВФ командовали: И. И. </w:t>
      </w:r>
      <w:proofErr w:type="spellStart"/>
      <w:r w:rsidRPr="00E7370A">
        <w:rPr>
          <w:rFonts w:ascii="Times New Roman" w:hAnsi="Times New Roman" w:cs="Times New Roman"/>
          <w:sz w:val="16"/>
          <w:szCs w:val="16"/>
        </w:rPr>
        <w:t>Гернштейн</w:t>
      </w:r>
      <w:proofErr w:type="spellEnd"/>
      <w:r w:rsidRPr="00E7370A">
        <w:rPr>
          <w:rFonts w:ascii="Times New Roman" w:hAnsi="Times New Roman" w:cs="Times New Roman"/>
          <w:sz w:val="16"/>
          <w:szCs w:val="16"/>
        </w:rPr>
        <w:t xml:space="preserve"> (апрель — июнь 1918), С. Е. Маркелов (март — апрель 1920), Е. С. Гернет (апрель — август 1920), С. А. </w:t>
      </w:r>
      <w:proofErr w:type="spellStart"/>
      <w:r w:rsidRPr="00E7370A">
        <w:rPr>
          <w:rFonts w:ascii="Times New Roman" w:hAnsi="Times New Roman" w:cs="Times New Roman"/>
          <w:sz w:val="16"/>
          <w:szCs w:val="16"/>
        </w:rPr>
        <w:t>Хвицкий</w:t>
      </w:r>
      <w:proofErr w:type="spellEnd"/>
      <w:r w:rsidRPr="00E7370A">
        <w:rPr>
          <w:rFonts w:ascii="Times New Roman" w:hAnsi="Times New Roman" w:cs="Times New Roman"/>
          <w:sz w:val="16"/>
          <w:szCs w:val="16"/>
        </w:rPr>
        <w:t xml:space="preserve"> (сентябрь — ноябрь 1920), Б. Л. </w:t>
      </w:r>
      <w:proofErr w:type="spellStart"/>
      <w:r w:rsidRPr="00E7370A">
        <w:rPr>
          <w:rFonts w:ascii="Times New Roman" w:hAnsi="Times New Roman" w:cs="Times New Roman"/>
          <w:sz w:val="16"/>
          <w:szCs w:val="16"/>
        </w:rPr>
        <w:t>Дандре</w:t>
      </w:r>
      <w:proofErr w:type="spellEnd"/>
      <w:r w:rsidRPr="00E7370A">
        <w:rPr>
          <w:rFonts w:ascii="Times New Roman" w:hAnsi="Times New Roman" w:cs="Times New Roman"/>
          <w:sz w:val="16"/>
          <w:szCs w:val="16"/>
        </w:rPr>
        <w:t xml:space="preserve"> (декабрь 1920 — апрель 1921), А. П. Александров (июль — октябрь 1941), С. Г. Горшков (октябрь 1941 — сентябрь 1942; февраль 1943 — апрель 1944) (11712).</w:t>
      </w:r>
    </w:p>
    <w:p w14:paraId="5272170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DEA952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апреле 1918 был создан Военный флот Астраханского края. </w:t>
      </w:r>
    </w:p>
    <w:p w14:paraId="2B68CDB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Для содействия войскам Красной Армии в низовьях Волги и на побережье Каспийского моря группа матросов-черноморцев при поддержке Астраханского </w:t>
      </w:r>
      <w:proofErr w:type="spellStart"/>
      <w:r w:rsidRPr="00E7370A">
        <w:rPr>
          <w:rFonts w:ascii="Times New Roman" w:hAnsi="Times New Roman" w:cs="Times New Roman"/>
          <w:sz w:val="16"/>
          <w:szCs w:val="16"/>
        </w:rPr>
        <w:t>губкома</w:t>
      </w:r>
      <w:proofErr w:type="spellEnd"/>
      <w:r w:rsidRPr="00E7370A">
        <w:rPr>
          <w:rFonts w:ascii="Times New Roman" w:hAnsi="Times New Roman" w:cs="Times New Roman"/>
          <w:sz w:val="16"/>
          <w:szCs w:val="16"/>
        </w:rPr>
        <w:t xml:space="preserve"> партии вооружила полевыми орудиями и пулеметами буксирные пароходы, которые составили отряд речных канонерских лодок, укомплектованный революционно настроенными матросами-добровольцами ЧФ и бывшей КВФ. Командующим флотом был избран матрос-черноморец П. В. </w:t>
      </w:r>
      <w:proofErr w:type="spellStart"/>
      <w:r w:rsidRPr="00E7370A">
        <w:rPr>
          <w:rFonts w:ascii="Times New Roman" w:hAnsi="Times New Roman" w:cs="Times New Roman"/>
          <w:sz w:val="16"/>
          <w:szCs w:val="16"/>
        </w:rPr>
        <w:t>Коптеев</w:t>
      </w:r>
      <w:proofErr w:type="spellEnd"/>
      <w:r w:rsidRPr="00E7370A">
        <w:rPr>
          <w:rFonts w:ascii="Times New Roman" w:hAnsi="Times New Roman" w:cs="Times New Roman"/>
          <w:sz w:val="16"/>
          <w:szCs w:val="16"/>
        </w:rPr>
        <w:t>. Для укрепления дисциплины и порядка на флоте 18 июля 1918 общим собранием моряков была избрана Военно-морская коллегия Астраханского края. 15–16 августа 1918 матросы совместно с красноармейцами и рабочими отрядами ликвидировали мятеж в Астрахани, а также участвовали в подавлении других контрреволюционных выступлений.</w:t>
      </w:r>
    </w:p>
    <w:p w14:paraId="6EA7AE9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октября 1918 вновь назначенный командующий С. Е. Сакс издал приказ об организации </w:t>
      </w:r>
      <w:proofErr w:type="spellStart"/>
      <w:r w:rsidRPr="00E7370A">
        <w:rPr>
          <w:rFonts w:ascii="Times New Roman" w:hAnsi="Times New Roman" w:cs="Times New Roman"/>
          <w:sz w:val="16"/>
          <w:szCs w:val="16"/>
        </w:rPr>
        <w:t>Астрахано</w:t>
      </w:r>
      <w:proofErr w:type="spellEnd"/>
      <w:r w:rsidRPr="00E7370A">
        <w:rPr>
          <w:rFonts w:ascii="Times New Roman" w:hAnsi="Times New Roman" w:cs="Times New Roman"/>
          <w:sz w:val="16"/>
          <w:szCs w:val="16"/>
        </w:rPr>
        <w:t xml:space="preserve">-Каспийской военной флотилии. Ее главной задачей являлось изгнание с Каспийского моря белогвардейцев и интервентов, создавших свой флот из вооруженных судов, торпедных катеров и самолетов морской авиации. Для формирования </w:t>
      </w:r>
      <w:proofErr w:type="spellStart"/>
      <w:r w:rsidRPr="00E7370A">
        <w:rPr>
          <w:rFonts w:ascii="Times New Roman" w:hAnsi="Times New Roman" w:cs="Times New Roman"/>
          <w:sz w:val="16"/>
          <w:szCs w:val="16"/>
        </w:rPr>
        <w:t>Астрахано</w:t>
      </w:r>
      <w:proofErr w:type="spellEnd"/>
      <w:r w:rsidRPr="00E7370A">
        <w:rPr>
          <w:rFonts w:ascii="Times New Roman" w:hAnsi="Times New Roman" w:cs="Times New Roman"/>
          <w:sz w:val="16"/>
          <w:szCs w:val="16"/>
        </w:rPr>
        <w:t>-Каспийской флотилии были объявлены на военном положении все суда Астраханского района, в нее были также включены прибывшие с БФ и Волги корабли. На 25 октября 1918 в состав флотилии входили более 110 единиц (в том числе 6 ЭМ, 3 М, 2 ПЛ, 23 вооруженных парохода, 2 КЛ, 8 катеров-истребителей, 4 МКА, 3 ПБ, а также суда и плавсредства).</w:t>
      </w:r>
    </w:p>
    <w:p w14:paraId="31E1553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Астрахано</w:t>
      </w:r>
      <w:proofErr w:type="spellEnd"/>
      <w:r w:rsidRPr="00E7370A">
        <w:rPr>
          <w:rFonts w:ascii="Times New Roman" w:hAnsi="Times New Roman" w:cs="Times New Roman"/>
          <w:sz w:val="16"/>
          <w:szCs w:val="16"/>
        </w:rPr>
        <w:t xml:space="preserve">-Каспийская флотилия активно содействовала войскам Красной Армии в разгроме белогвардейцев и интервентов на Северном Кавказе, обеспечивала защиту морских перевозок, вела бои с вражескими кораблями и судами. Речные канонерские лодки флотилии оказывали поддержку частям Красной Армии под Царицыном (Волгоград). Морской отряд флотилии весной 1919 высаживал десанты и вел борьбу с белогвардейским флотом на коммуникациях. В мае флотилия обороняла дельту Волги и Астрахань. Речной отряд флотилии после падения Царицына продолжал действовать на Волге совместно с кораблями ВВФ. 31 июля 1919 по решению РВСР для более успешных действий </w:t>
      </w:r>
      <w:proofErr w:type="spellStart"/>
      <w:r w:rsidRPr="00E7370A">
        <w:rPr>
          <w:rFonts w:ascii="Times New Roman" w:hAnsi="Times New Roman" w:cs="Times New Roman"/>
          <w:sz w:val="16"/>
          <w:szCs w:val="16"/>
        </w:rPr>
        <w:t>Астрахано</w:t>
      </w:r>
      <w:proofErr w:type="spellEnd"/>
      <w:r w:rsidRPr="00E7370A">
        <w:rPr>
          <w:rFonts w:ascii="Times New Roman" w:hAnsi="Times New Roman" w:cs="Times New Roman"/>
          <w:sz w:val="16"/>
          <w:szCs w:val="16"/>
        </w:rPr>
        <w:t xml:space="preserve">-Каспийская и Волжская военные флотилии были объединены в Волжско-Каспийскую военную флотилию (5 июля 1920 переименована в Каспийский военный флот). </w:t>
      </w:r>
    </w:p>
    <w:p w14:paraId="2C8EAC6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мая 1920 кораблями Волжско-Каспийской военной флотилии и Красного флота Советского Азербайджана и десантными отрядами был занят г. Энзели и захвачен уведенный белогвардейцами и интервентами флот. Гражданская война на Каспии была закончена. </w:t>
      </w:r>
    </w:p>
    <w:p w14:paraId="787865D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середине июля 1920 Каспийский военный флот и Красный флот Советского Азербайджана были объединены в Морские силы Каспийского моря (главная база Баку). 27 июня 1931 Морские силы Каспийского моря были преобразованы в Каспийскую военную флотилию.</w:t>
      </w:r>
    </w:p>
    <w:p w14:paraId="3DE90B4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начала Великой Отечественной войны КВФ обеспечивала морские перевозки военных и народнохозяйственных грузов (главным образом нефти). В конце августа 1941 на кораблях и судах флотилии в соответствии с советско-иранским договором 1921 в Иран были переброшены войска Красной Армии. В октябре флотилия отправила на фронт батальон морской пехоты. В битве под Москвой отличилась сформированная из курсантов Каспийского ВВМУ и частично из личного состава КВФ 75-я отдельная морская стрелковая бригада под командованием капитана 1 ранга К. Д. </w:t>
      </w:r>
      <w:proofErr w:type="spellStart"/>
      <w:r w:rsidRPr="00E7370A">
        <w:rPr>
          <w:rFonts w:ascii="Times New Roman" w:hAnsi="Times New Roman" w:cs="Times New Roman"/>
          <w:sz w:val="16"/>
          <w:szCs w:val="16"/>
        </w:rPr>
        <w:t>Сухиашвили</w:t>
      </w:r>
      <w:proofErr w:type="spellEnd"/>
      <w:r w:rsidRPr="00E7370A">
        <w:rPr>
          <w:rFonts w:ascii="Times New Roman" w:hAnsi="Times New Roman" w:cs="Times New Roman"/>
          <w:sz w:val="16"/>
          <w:szCs w:val="16"/>
        </w:rPr>
        <w:t xml:space="preserve">. Моряки флотилии сражались также под Севастополем, Керчью, Мариуполем (Жданов), Орджоникидзе и на других участках фронта. </w:t>
      </w:r>
    </w:p>
    <w:p w14:paraId="306298F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августа 1942 КВФ была включена в состав действующих сил ВМФ. Корабли флотилии сопровождали транспорты с нефтью и военными грузами, производили боевое траление, обеспечивали ПВО и ПМО морских путей в северо-западной части моря. В августе — сентябре 1942 они перебросили из Красноводска и Астрахани на западное побережье Каспия два стрелковых и один кавалерийский корпуса, которые сыграли важную роль в контрнаступлении войск Закавказского фронта. За годы войны КВФ подготовила более 250 катеров, кораблей и судов для других флотов и флотилий. </w:t>
      </w:r>
    </w:p>
    <w:p w14:paraId="5192B3A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апреля 1945 за боевые заслуги перед Родиной в годы гражданской и Великой Отечественной войн КФ была награждена орденом Красного Знамени. </w:t>
      </w:r>
    </w:p>
    <w:p w14:paraId="04025CB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годы войны флотилией командовали: Ф. С. Седельников (июнь 1941 — сентябрь 1944), Ф. В. Зозуля (с сентября 1944) (11712).</w:t>
      </w:r>
    </w:p>
    <w:p w14:paraId="69ACA76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F9F3E7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апреле 1918 была создана Чудская военная флотилия. </w:t>
      </w:r>
    </w:p>
    <w:p w14:paraId="3B2B199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Флотилия была сформирована для обороны подступов к Петрограду, содействовала частям 7-й армии в отражении наступления войск Юденича и интервентов в мае — августе 1919. Имела базу в </w:t>
      </w:r>
      <w:proofErr w:type="spellStart"/>
      <w:r w:rsidRPr="00E7370A">
        <w:rPr>
          <w:rFonts w:ascii="Times New Roman" w:hAnsi="Times New Roman" w:cs="Times New Roman"/>
          <w:sz w:val="16"/>
          <w:szCs w:val="16"/>
        </w:rPr>
        <w:t>Раскопеле</w:t>
      </w:r>
      <w:proofErr w:type="spellEnd"/>
      <w:r w:rsidRPr="00E7370A">
        <w:rPr>
          <w:rFonts w:ascii="Times New Roman" w:hAnsi="Times New Roman" w:cs="Times New Roman"/>
          <w:sz w:val="16"/>
          <w:szCs w:val="16"/>
        </w:rPr>
        <w:t xml:space="preserve">, затем в Валдае. Расформирована 4 августа 1919. </w:t>
      </w:r>
    </w:p>
    <w:p w14:paraId="7F828E7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Вновь сформирована 3 июля 1941 (главная база Гдов; затем </w:t>
      </w:r>
      <w:proofErr w:type="spellStart"/>
      <w:r w:rsidRPr="00E7370A">
        <w:rPr>
          <w:rFonts w:ascii="Times New Roman" w:hAnsi="Times New Roman" w:cs="Times New Roman"/>
          <w:sz w:val="16"/>
          <w:szCs w:val="16"/>
        </w:rPr>
        <w:t>Васкнарва</w:t>
      </w:r>
      <w:proofErr w:type="spellEnd"/>
      <w:r w:rsidRPr="00E7370A">
        <w:rPr>
          <w:rFonts w:ascii="Times New Roman" w:hAnsi="Times New Roman" w:cs="Times New Roman"/>
          <w:sz w:val="16"/>
          <w:szCs w:val="16"/>
        </w:rPr>
        <w:t xml:space="preserve">; затем </w:t>
      </w:r>
      <w:proofErr w:type="spellStart"/>
      <w:r w:rsidRPr="00E7370A">
        <w:rPr>
          <w:rFonts w:ascii="Times New Roman" w:hAnsi="Times New Roman" w:cs="Times New Roman"/>
          <w:sz w:val="16"/>
          <w:szCs w:val="16"/>
        </w:rPr>
        <w:t>Мустве</w:t>
      </w:r>
      <w:proofErr w:type="spellEnd"/>
      <w:r w:rsidRPr="00E7370A">
        <w:rPr>
          <w:rFonts w:ascii="Times New Roman" w:hAnsi="Times New Roman" w:cs="Times New Roman"/>
          <w:sz w:val="16"/>
          <w:szCs w:val="16"/>
        </w:rPr>
        <w:t xml:space="preserve"> — ныне </w:t>
      </w:r>
      <w:proofErr w:type="spellStart"/>
      <w:r w:rsidRPr="00E7370A">
        <w:rPr>
          <w:rFonts w:ascii="Times New Roman" w:hAnsi="Times New Roman" w:cs="Times New Roman"/>
          <w:sz w:val="16"/>
          <w:szCs w:val="16"/>
        </w:rPr>
        <w:t>Муствеэ</w:t>
      </w:r>
      <w:proofErr w:type="spellEnd"/>
      <w:r w:rsidRPr="00E7370A">
        <w:rPr>
          <w:rFonts w:ascii="Times New Roman" w:hAnsi="Times New Roman" w:cs="Times New Roman"/>
          <w:sz w:val="16"/>
          <w:szCs w:val="16"/>
        </w:rPr>
        <w:t xml:space="preserve">) из дивизиона учебных кораблей (3 КЛ, 13 КА, 6 вооруженных пароходов и другие суда). Оказывала поддержку частям 11-го стрелкового корпуса в обороне Гдовского боевого участка, вела разведку. После оставления Гдова корабли флотилии отошли к истоку р. Нарва и 13 августа 1941 по приказу командования были затоплены. Личный состав ЧВФ действовал на фронте под Кингисеппом, а затем прибыл в Ленинград. 27 августа 1941 ЧВФ была расформирована. </w:t>
      </w:r>
    </w:p>
    <w:p w14:paraId="4E9FB9A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мае 1944 на Чудском оз. (база Гдов) была сформирована Бригада речных кораблей КБФ под командованием капитана 2 ранга А. Ф. </w:t>
      </w:r>
      <w:proofErr w:type="spellStart"/>
      <w:r w:rsidRPr="00E7370A">
        <w:rPr>
          <w:rFonts w:ascii="Times New Roman" w:hAnsi="Times New Roman" w:cs="Times New Roman"/>
          <w:sz w:val="16"/>
          <w:szCs w:val="16"/>
        </w:rPr>
        <w:t>Аржавкина</w:t>
      </w:r>
      <w:proofErr w:type="spellEnd"/>
      <w:r w:rsidRPr="00E7370A">
        <w:rPr>
          <w:rFonts w:ascii="Times New Roman" w:hAnsi="Times New Roman" w:cs="Times New Roman"/>
          <w:sz w:val="16"/>
          <w:szCs w:val="16"/>
        </w:rPr>
        <w:t>, которая вела боевые действия совместно с войсками Ленинградского фронта в наступательных операциях 18 августа – 14 ноября 1944. В состав Бригады входило 12 бронекатеров, 6 катеров-</w:t>
      </w:r>
      <w:proofErr w:type="spellStart"/>
      <w:r w:rsidRPr="00E7370A">
        <w:rPr>
          <w:rFonts w:ascii="Times New Roman" w:hAnsi="Times New Roman" w:cs="Times New Roman"/>
          <w:sz w:val="16"/>
          <w:szCs w:val="16"/>
        </w:rPr>
        <w:t>тралыциков</w:t>
      </w:r>
      <w:proofErr w:type="spellEnd"/>
      <w:r w:rsidRPr="00E7370A">
        <w:rPr>
          <w:rFonts w:ascii="Times New Roman" w:hAnsi="Times New Roman" w:cs="Times New Roman"/>
          <w:sz w:val="16"/>
          <w:szCs w:val="16"/>
        </w:rPr>
        <w:t xml:space="preserve">, 31 судно и плавсредство. </w:t>
      </w:r>
    </w:p>
    <w:p w14:paraId="60A1260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ЧВФ и Бригада речных кораблей КБФ, имевшие незначительные силы, тем не менее сыграли важную роль, содействуя сухопутным войскам в оборонительных и наступательных операциях. </w:t>
      </w:r>
    </w:p>
    <w:p w14:paraId="213D0B3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ЧВФ командовали: В. П. </w:t>
      </w:r>
      <w:proofErr w:type="spellStart"/>
      <w:r w:rsidRPr="00E7370A">
        <w:rPr>
          <w:rFonts w:ascii="Times New Roman" w:hAnsi="Times New Roman" w:cs="Times New Roman"/>
          <w:sz w:val="16"/>
          <w:szCs w:val="16"/>
        </w:rPr>
        <w:t>Самович</w:t>
      </w:r>
      <w:proofErr w:type="spellEnd"/>
      <w:r w:rsidRPr="00E7370A">
        <w:rPr>
          <w:rFonts w:ascii="Times New Roman" w:hAnsi="Times New Roman" w:cs="Times New Roman"/>
          <w:sz w:val="16"/>
          <w:szCs w:val="16"/>
        </w:rPr>
        <w:t xml:space="preserve"> (апрель — май 1918, врио; октябрь 1918 — январь 1919, </w:t>
      </w:r>
      <w:proofErr w:type="spellStart"/>
      <w:r w:rsidRPr="00E7370A">
        <w:rPr>
          <w:rFonts w:ascii="Times New Roman" w:hAnsi="Times New Roman" w:cs="Times New Roman"/>
          <w:sz w:val="16"/>
          <w:szCs w:val="16"/>
        </w:rPr>
        <w:t>врид</w:t>
      </w:r>
      <w:proofErr w:type="spellEnd"/>
      <w:r w:rsidRPr="00E7370A">
        <w:rPr>
          <w:rFonts w:ascii="Times New Roman" w:hAnsi="Times New Roman" w:cs="Times New Roman"/>
          <w:sz w:val="16"/>
          <w:szCs w:val="16"/>
        </w:rPr>
        <w:t xml:space="preserve">), Д. </w:t>
      </w:r>
      <w:proofErr w:type="spellStart"/>
      <w:r w:rsidRPr="00E7370A">
        <w:rPr>
          <w:rFonts w:ascii="Times New Roman" w:hAnsi="Times New Roman" w:cs="Times New Roman"/>
          <w:sz w:val="16"/>
          <w:szCs w:val="16"/>
        </w:rPr>
        <w:t>Д.Нелидов</w:t>
      </w:r>
      <w:proofErr w:type="spellEnd"/>
      <w:r w:rsidRPr="00E7370A">
        <w:rPr>
          <w:rFonts w:ascii="Times New Roman" w:hAnsi="Times New Roman" w:cs="Times New Roman"/>
          <w:sz w:val="16"/>
          <w:szCs w:val="16"/>
        </w:rPr>
        <w:t xml:space="preserve"> (июнь — октябрь 1918, изменил Советской власти), А. Н. Афанасьев (январь — май 1919), Н. А. </w:t>
      </w:r>
      <w:proofErr w:type="spellStart"/>
      <w:r w:rsidRPr="00E7370A">
        <w:rPr>
          <w:rFonts w:ascii="Times New Roman" w:hAnsi="Times New Roman" w:cs="Times New Roman"/>
          <w:sz w:val="16"/>
          <w:szCs w:val="16"/>
        </w:rPr>
        <w:t>Иокиш</w:t>
      </w:r>
      <w:proofErr w:type="spellEnd"/>
      <w:r w:rsidRPr="00E7370A">
        <w:rPr>
          <w:rFonts w:ascii="Times New Roman" w:hAnsi="Times New Roman" w:cs="Times New Roman"/>
          <w:sz w:val="16"/>
          <w:szCs w:val="16"/>
        </w:rPr>
        <w:t xml:space="preserve"> (май-июль 1919), Н. Ю. Авраамов (июль-август 1941) (11712).</w:t>
      </w:r>
    </w:p>
    <w:p w14:paraId="3DE46F6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F91EF1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1C8E6C8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EE60D7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апреле 1918 ВЦИК принял специальное решение о широком проведении первомайского праздника. Выбрали комиссию и возложили на нее оформление Москвы, организацию демонстрации и митингов на КП, подготовку прокламаций и обращений к населению, лозунгов и транспарантов, замену надписей и названий улиц и площадей новыми. Одним из мероприятий был воздушный праздник на Ходынке (1836,42).</w:t>
      </w:r>
    </w:p>
    <w:p w14:paraId="7A9EB42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572A2B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апреле 1918 в Очередных задачах Советской власти В.И.Л. обосновал необходимость создания мощной государственной машины (3908,280).</w:t>
      </w:r>
    </w:p>
    <w:p w14:paraId="09D9699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4B4FCFA" w14:textId="77777777" w:rsidR="00070901" w:rsidRPr="00E7370A" w:rsidRDefault="0007090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апреле 1918 г., когда возникли надежды на возможность мягкого переходного этапа («государственного капитализма»), были начаты переговоры с банкирами о денационализации банков, но этот проект так и не был реализован. «Дольше всех не подвергался национализации московский Народный банк. Причина была в том, что это был центральный банк кооператоров, и правительство хотело избежать конфликта с ними и его вкладчиками-крестьянами. Отделения этого банка были преобразованы в кооперативные отделения Национального банка. 2 декабря 1918 г. на территории РСФСР... были ликвидированы и все иностранные банки...»</w:t>
      </w:r>
      <w:proofErr w:type="gramStart"/>
      <w:r w:rsidRPr="00E7370A">
        <w:rPr>
          <w:rFonts w:ascii="Times New Roman" w:hAnsi="Times New Roman" w:cs="Times New Roman"/>
          <w:sz w:val="16"/>
          <w:szCs w:val="16"/>
        </w:rPr>
        <w:t>885 То есть</w:t>
      </w:r>
      <w:proofErr w:type="gramEnd"/>
      <w:r w:rsidRPr="00E7370A">
        <w:rPr>
          <w:rFonts w:ascii="Times New Roman" w:hAnsi="Times New Roman" w:cs="Times New Roman"/>
          <w:sz w:val="16"/>
          <w:szCs w:val="16"/>
        </w:rPr>
        <w:t xml:space="preserve"> большевики, несмотря на уже начавшуюся интервенцию, на сотни тысяч жертв, которые она уже принесла, до последнего сохраняли надежду на восстановления сотрудничества с иностранными банками. Народный банк был объединен с казначейством и подчинен ВСНХ, </w:t>
      </w:r>
      <w:proofErr w:type="gramStart"/>
      <w:r w:rsidRPr="00E7370A">
        <w:rPr>
          <w:rFonts w:ascii="Times New Roman" w:hAnsi="Times New Roman" w:cs="Times New Roman"/>
          <w:sz w:val="16"/>
          <w:szCs w:val="16"/>
        </w:rPr>
        <w:t>а по сути</w:t>
      </w:r>
      <w:proofErr w:type="gramEnd"/>
      <w:r w:rsidRPr="00E7370A">
        <w:rPr>
          <w:rFonts w:ascii="Times New Roman" w:hAnsi="Times New Roman" w:cs="Times New Roman"/>
          <w:sz w:val="16"/>
          <w:szCs w:val="16"/>
        </w:rPr>
        <w:t xml:space="preserve"> превратился в центральную расчетную кассу. Вместо банковского кредитования было введено централизованное государственное финансирование и материально-техническое снабжение (18089).</w:t>
      </w:r>
    </w:p>
    <w:p w14:paraId="5E5A0053" w14:textId="77777777" w:rsidR="00070901" w:rsidRPr="00E7370A" w:rsidRDefault="00070901" w:rsidP="009F4E52">
      <w:pPr>
        <w:spacing w:after="0" w:line="240" w:lineRule="auto"/>
        <w:jc w:val="both"/>
        <w:rPr>
          <w:rFonts w:ascii="Times New Roman" w:eastAsia="Times New Roman" w:hAnsi="Times New Roman" w:cs="Times New Roman"/>
          <w:sz w:val="16"/>
          <w:szCs w:val="16"/>
          <w:lang w:eastAsia="ru-RU"/>
        </w:rPr>
      </w:pPr>
    </w:p>
    <w:p w14:paraId="3DCB5395" w14:textId="77777777" w:rsidR="0027265B" w:rsidRPr="00E7370A" w:rsidRDefault="002726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апреле 1918 в Москве закончилась &lt;ревизия сейфов капиталистов&gt; в банках Проверено 22 687 сейфов, из которых конфисковано более 48 миллиардов денежных знаков, золота, серебра и других ценностей (18686).</w:t>
      </w:r>
    </w:p>
    <w:p w14:paraId="3C525664" w14:textId="77777777" w:rsidR="0027265B" w:rsidRPr="00E7370A" w:rsidRDefault="0027265B" w:rsidP="009F4E52">
      <w:pPr>
        <w:spacing w:after="0" w:line="240" w:lineRule="auto"/>
        <w:jc w:val="both"/>
        <w:rPr>
          <w:rFonts w:ascii="Times New Roman" w:hAnsi="Times New Roman" w:cs="Times New Roman"/>
          <w:sz w:val="16"/>
          <w:szCs w:val="16"/>
        </w:rPr>
      </w:pPr>
    </w:p>
    <w:p w14:paraId="3DC91D4F" w14:textId="77777777" w:rsidR="00497D45" w:rsidRPr="00E7370A" w:rsidRDefault="00497D45"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В апреле 1918 года был принят декрет, по которому </w:t>
      </w:r>
      <w:proofErr w:type="spellStart"/>
      <w:r w:rsidRPr="00E7370A">
        <w:rPr>
          <w:rFonts w:ascii="Times New Roman" w:eastAsia="Times New Roman" w:hAnsi="Times New Roman" w:cs="Times New Roman"/>
          <w:sz w:val="16"/>
          <w:szCs w:val="16"/>
          <w:lang w:eastAsia="ru-RU"/>
        </w:rPr>
        <w:t>Наркомпрод</w:t>
      </w:r>
      <w:proofErr w:type="spellEnd"/>
      <w:r w:rsidRPr="00E7370A">
        <w:rPr>
          <w:rFonts w:ascii="Times New Roman" w:eastAsia="Times New Roman" w:hAnsi="Times New Roman" w:cs="Times New Roman"/>
          <w:sz w:val="16"/>
          <w:szCs w:val="16"/>
          <w:lang w:eastAsia="ru-RU"/>
        </w:rPr>
        <w:t xml:space="preserve"> был уполномочен приобретать товары широкого потребления, чтобы выдавать их в обмен на крестьянское зерно, не он был полностью </w:t>
      </w:r>
      <w:proofErr w:type="gramStart"/>
      <w:r w:rsidRPr="00E7370A">
        <w:rPr>
          <w:rFonts w:ascii="Times New Roman" w:eastAsia="Times New Roman" w:hAnsi="Times New Roman" w:cs="Times New Roman"/>
          <w:sz w:val="16"/>
          <w:szCs w:val="16"/>
          <w:lang w:eastAsia="ru-RU"/>
        </w:rPr>
        <w:t>реализован .</w:t>
      </w:r>
      <w:proofErr w:type="gramEnd"/>
      <w:r w:rsidRPr="00E7370A">
        <w:rPr>
          <w:rFonts w:ascii="Times New Roman" w:eastAsia="Times New Roman" w:hAnsi="Times New Roman" w:cs="Times New Roman"/>
          <w:sz w:val="16"/>
          <w:szCs w:val="16"/>
          <w:lang w:eastAsia="ru-RU"/>
        </w:rPr>
        <w:t xml:space="preserve"> Попытки установить нормы питания и твёрдые цены в городах рухнули из-за недостатка продовольствия и неумелого управления (18081).</w:t>
      </w:r>
    </w:p>
    <w:p w14:paraId="67763783" w14:textId="77777777" w:rsidR="00497D45" w:rsidRPr="00E7370A" w:rsidRDefault="00497D45" w:rsidP="009F4E52">
      <w:pPr>
        <w:spacing w:after="0" w:line="240" w:lineRule="auto"/>
        <w:jc w:val="both"/>
        <w:rPr>
          <w:rFonts w:ascii="Times New Roman" w:eastAsia="Times New Roman" w:hAnsi="Times New Roman" w:cs="Times New Roman"/>
          <w:sz w:val="16"/>
          <w:szCs w:val="16"/>
          <w:lang w:eastAsia="ru-RU"/>
        </w:rPr>
      </w:pPr>
    </w:p>
    <w:p w14:paraId="3D3C984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апреле 1918 было восстание казаков на Дону против красного террора (3908,280).</w:t>
      </w:r>
    </w:p>
    <w:p w14:paraId="58AB712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421B5D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апреле 1918 в Баку было создано Советское правительство во главе с </w:t>
      </w:r>
      <w:proofErr w:type="spellStart"/>
      <w:r w:rsidRPr="00E7370A">
        <w:rPr>
          <w:rFonts w:ascii="Times New Roman" w:hAnsi="Times New Roman" w:cs="Times New Roman"/>
          <w:sz w:val="16"/>
          <w:szCs w:val="16"/>
        </w:rPr>
        <w:t>А.Шаумяном</w:t>
      </w:r>
      <w:proofErr w:type="spellEnd"/>
      <w:r w:rsidRPr="00E7370A">
        <w:rPr>
          <w:rFonts w:ascii="Times New Roman" w:hAnsi="Times New Roman" w:cs="Times New Roman"/>
          <w:sz w:val="16"/>
          <w:szCs w:val="16"/>
        </w:rPr>
        <w:t xml:space="preserve"> (3908,281).</w:t>
      </w:r>
    </w:p>
    <w:p w14:paraId="5C4917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B13834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апреле 1918 была основана Туркестанская автономная ССР (2955).</w:t>
      </w:r>
    </w:p>
    <w:p w14:paraId="36A0828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6BD3EF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апреле 1918 г. состоялся Всероссийский съезд работников пожарной охраны, рассмотревший проект Декрета "Об организации государственных мер борьбы с огнем" и внесший ряд дополнений и исправлений. В частности, был поставлен вопрос об обязательном обучении рядовых пожарных, прослуживших менее трех лет. Для совершенствования противопожарного дела в Республике, руководства и координации деятельности, улучшения материально-технической базы служб пожарной безопасности и т.п. из представителей разных наркоматов был учрежден Пожарный совет под председательством Главного комиссара по делам страхования и борьбы с огнем М.Т. Елизарова. Для оперативного решения текущих дел Совета и ведения делопроизводства в составе комиссариата создаются три отдела: общий отдел по пожарной части (юридические и административные вопросы), пожарно-технический и учебно-пожарно-инструкционный (10303).</w:t>
      </w:r>
    </w:p>
    <w:p w14:paraId="6524E76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3CEA001" w14:textId="77777777" w:rsidR="00BE7CDC" w:rsidRPr="00E7370A" w:rsidRDefault="00BE7CD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апреле 1918-го, то есть еще до выступления чехословаков, донские степи охватило мощное антисоветское восстание. Уже к июню повстанцы во главе с генералом Красновым контролировали всю территорию исконных казачьих земель между оккупированной немцами Украиной и западным берегом Дона. Оттуда они создавали непосредственную угрозу ключевому волжскому городу Царицыну (ныне Волгоград), через который проходили важнейшие транспортные пути, связывающие центр России с нижним Поволжьем, Кавказом и Средней Азией (18563).</w:t>
      </w:r>
    </w:p>
    <w:p w14:paraId="38DD1FAE" w14:textId="77777777" w:rsidR="00BE7CDC" w:rsidRPr="00E7370A" w:rsidRDefault="00BE7CDC" w:rsidP="009F4E52">
      <w:pPr>
        <w:spacing w:after="0" w:line="240" w:lineRule="auto"/>
        <w:jc w:val="both"/>
        <w:rPr>
          <w:rFonts w:ascii="Times New Roman" w:hAnsi="Times New Roman" w:cs="Times New Roman"/>
          <w:sz w:val="16"/>
          <w:szCs w:val="16"/>
        </w:rPr>
      </w:pPr>
    </w:p>
    <w:p w14:paraId="16151D78" w14:textId="77777777" w:rsidR="00FE3E24"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43185478" w14:textId="77777777" w:rsidR="00FE3E24" w:rsidRPr="00E7370A" w:rsidRDefault="00FE3E24" w:rsidP="009F4E52">
      <w:pPr>
        <w:autoSpaceDE w:val="0"/>
        <w:autoSpaceDN w:val="0"/>
        <w:adjustRightInd w:val="0"/>
        <w:spacing w:after="0" w:line="240" w:lineRule="auto"/>
        <w:jc w:val="both"/>
        <w:rPr>
          <w:rFonts w:ascii="Times New Roman" w:hAnsi="Times New Roman" w:cs="Times New Roman"/>
          <w:iCs/>
          <w:sz w:val="16"/>
          <w:szCs w:val="16"/>
        </w:rPr>
      </w:pPr>
    </w:p>
    <w:p w14:paraId="176D4B33" w14:textId="77777777" w:rsidR="00FE3E24" w:rsidRPr="00E7370A" w:rsidRDefault="00FE3E24" w:rsidP="009F4E52">
      <w:pPr>
        <w:pStyle w:val="ae"/>
        <w:spacing w:before="0" w:after="0"/>
        <w:jc w:val="both"/>
        <w:rPr>
          <w:color w:val="auto"/>
          <w:sz w:val="16"/>
          <w:szCs w:val="16"/>
        </w:rPr>
      </w:pPr>
      <w:r w:rsidRPr="00E7370A">
        <w:rPr>
          <w:color w:val="auto"/>
          <w:sz w:val="16"/>
          <w:szCs w:val="16"/>
        </w:rPr>
        <w:t xml:space="preserve">В апреле 1918 года между РСФСР и Германией были установлены дипломатические отношения. Однако в целом отношения Германии с большевиками с самого начала были не идеальными. По выражению </w:t>
      </w:r>
      <w:hyperlink r:id="rId196" w:tooltip="Суханов, Николай Николаевич" w:history="1">
        <w:r w:rsidRPr="00E7370A">
          <w:rPr>
            <w:rStyle w:val="a5"/>
            <w:color w:val="auto"/>
            <w:sz w:val="16"/>
            <w:szCs w:val="16"/>
            <w:u w:val="none"/>
          </w:rPr>
          <w:t>Н. Н. Суханова</w:t>
        </w:r>
      </w:hyperlink>
      <w:r w:rsidRPr="00E7370A">
        <w:rPr>
          <w:color w:val="auto"/>
          <w:sz w:val="16"/>
          <w:szCs w:val="16"/>
        </w:rPr>
        <w:t xml:space="preserve">, «своих „друзей“ и „агентов“ германское правительство опасалось вполне основательно: оно отлично знало, что эти люди ему такие же „друзья“, как и русскому империализму, которому их старались „подсунуть“ немецкие власти, держа их на почтительном расстоянии от своих собственных верноподданных». С апреля 1918 года советский посол </w:t>
      </w:r>
      <w:hyperlink r:id="rId197" w:tooltip="Иоффе, Адольф Абрамович" w:history="1">
        <w:r w:rsidRPr="00E7370A">
          <w:rPr>
            <w:rStyle w:val="a5"/>
            <w:color w:val="auto"/>
            <w:sz w:val="16"/>
            <w:szCs w:val="16"/>
            <w:u w:val="none"/>
          </w:rPr>
          <w:t>А. А. Иоффе</w:t>
        </w:r>
      </w:hyperlink>
      <w:r w:rsidRPr="00E7370A">
        <w:rPr>
          <w:color w:val="auto"/>
          <w:sz w:val="16"/>
          <w:szCs w:val="16"/>
        </w:rPr>
        <w:t xml:space="preserve"> занялся активной революционной пропагандой уже в самой Германии, что заканчивается Ноябрьской революцией. Немцы, со своей стороны, последовательно ликвидируют советскую власть в Прибалтике и Украине, оказывают помощь «белофиннам» и активно содействуют формированию очага Белого движения на Дону. В марте 1918 года большевики, опасаясь германского наступления на Петроград, переносят столицу в Москву; после подписания Брестского мира они, не доверяя немцам, так и не стали отменять это решение (17035).</w:t>
      </w:r>
    </w:p>
    <w:p w14:paraId="56EAA191" w14:textId="77777777" w:rsidR="00FE3E24" w:rsidRPr="00E7370A" w:rsidRDefault="00FE3E24" w:rsidP="009F4E52">
      <w:pPr>
        <w:pStyle w:val="ae"/>
        <w:spacing w:before="0" w:after="0"/>
        <w:jc w:val="both"/>
        <w:rPr>
          <w:color w:val="auto"/>
          <w:sz w:val="16"/>
          <w:szCs w:val="16"/>
        </w:rPr>
      </w:pPr>
    </w:p>
    <w:p w14:paraId="024520CE" w14:textId="33EB6C23" w:rsidR="00BE7CDC" w:rsidRPr="00E7370A" w:rsidRDefault="00BE7CDC" w:rsidP="009F4E52">
      <w:pPr>
        <w:pStyle w:val="ae"/>
        <w:spacing w:before="0" w:after="0"/>
        <w:jc w:val="both"/>
        <w:textAlignment w:val="top"/>
        <w:rPr>
          <w:color w:val="auto"/>
          <w:sz w:val="16"/>
          <w:szCs w:val="16"/>
        </w:rPr>
      </w:pPr>
      <w:r w:rsidRPr="00E7370A">
        <w:rPr>
          <w:color w:val="auto"/>
          <w:sz w:val="16"/>
          <w:szCs w:val="16"/>
        </w:rPr>
        <w:t>В апреле 1918</w:t>
      </w:r>
      <w:r w:rsidR="00D30863">
        <w:rPr>
          <w:color w:val="auto"/>
          <w:sz w:val="16"/>
          <w:szCs w:val="16"/>
        </w:rPr>
        <w:t xml:space="preserve"> </w:t>
      </w:r>
      <w:r w:rsidRPr="00E7370A">
        <w:rPr>
          <w:color w:val="auto"/>
          <w:sz w:val="16"/>
          <w:szCs w:val="16"/>
        </w:rPr>
        <w:t xml:space="preserve">г. советский полпред А. А. Иоффе приступил к своим обязанностям. Брест-Литовским мирным договором, как известно, предусматривалось установление дипломатических отношений между Советской Россией и кайзеровской Германией. Следует признать, что </w:t>
      </w:r>
      <w:proofErr w:type="spellStart"/>
      <w:r w:rsidRPr="00E7370A">
        <w:rPr>
          <w:color w:val="auto"/>
          <w:sz w:val="16"/>
          <w:szCs w:val="16"/>
        </w:rPr>
        <w:t>диппредставители</w:t>
      </w:r>
      <w:proofErr w:type="spellEnd"/>
      <w:r w:rsidRPr="00E7370A">
        <w:rPr>
          <w:color w:val="auto"/>
          <w:sz w:val="16"/>
          <w:szCs w:val="16"/>
        </w:rPr>
        <w:t xml:space="preserve"> советской стороны, исходившей из посылки мировой революции, пользуясь дипломатическим иммунитетом, активно распространяли агитационные материалы с призывами к революционной борьбе в Германии и сотрудничали с германскими коммунистами (союз «Спартак») в целях подготовки в Германии революции (18265).</w:t>
      </w:r>
    </w:p>
    <w:p w14:paraId="31082C3E" w14:textId="77777777" w:rsidR="00BE7CDC" w:rsidRPr="00E7370A" w:rsidRDefault="00BE7CDC" w:rsidP="009F4E52">
      <w:pPr>
        <w:pStyle w:val="ae"/>
        <w:spacing w:before="0" w:after="0"/>
        <w:jc w:val="both"/>
        <w:textAlignment w:val="top"/>
        <w:rPr>
          <w:color w:val="auto"/>
          <w:sz w:val="16"/>
          <w:szCs w:val="16"/>
        </w:rPr>
      </w:pPr>
    </w:p>
    <w:p w14:paraId="2196233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17D1B38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2E1CF0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апреле 1918 г. появился J9, дальнейшее развитие J7. Это был цельнометаллический низкоплан с двигателем </w:t>
      </w:r>
      <w:proofErr w:type="spellStart"/>
      <w:r w:rsidRPr="00E7370A">
        <w:rPr>
          <w:rFonts w:ascii="Times New Roman" w:hAnsi="Times New Roman" w:cs="Times New Roman"/>
          <w:sz w:val="16"/>
          <w:szCs w:val="16"/>
        </w:rPr>
        <w:t>Мегсеdes</w:t>
      </w:r>
      <w:proofErr w:type="spellEnd"/>
      <w:r w:rsidRPr="00E7370A">
        <w:rPr>
          <w:rFonts w:ascii="Times New Roman" w:hAnsi="Times New Roman" w:cs="Times New Roman"/>
          <w:sz w:val="16"/>
          <w:szCs w:val="16"/>
        </w:rPr>
        <w:t xml:space="preserve"> D </w:t>
      </w:r>
      <w:proofErr w:type="spellStart"/>
      <w:r w:rsidRPr="00E7370A">
        <w:rPr>
          <w:rFonts w:ascii="Times New Roman" w:hAnsi="Times New Roman" w:cs="Times New Roman"/>
          <w:sz w:val="16"/>
          <w:szCs w:val="16"/>
        </w:rPr>
        <w:t>Шаи</w:t>
      </w:r>
      <w:proofErr w:type="spellEnd"/>
      <w:r w:rsidRPr="00E7370A">
        <w:rPr>
          <w:rFonts w:ascii="Times New Roman" w:hAnsi="Times New Roman" w:cs="Times New Roman"/>
          <w:sz w:val="16"/>
          <w:szCs w:val="16"/>
        </w:rPr>
        <w:t xml:space="preserve"> в 160 л.с., позволявшим развивать 220 км/час. Первый полёт состоялся 12 мая. Потребность фронта в самолётах явилась основной при</w:t>
      </w:r>
      <w:r w:rsidRPr="00E7370A">
        <w:rPr>
          <w:rFonts w:ascii="Times New Roman" w:hAnsi="Times New Roman" w:cs="Times New Roman"/>
          <w:sz w:val="16"/>
          <w:szCs w:val="16"/>
        </w:rPr>
        <w:softHyphen/>
        <w:t>чиной заключенного уже в мае 1918 г. контракта на 20 машин. Несмотря на худшие по сравнению с “Фоккером” и “Альбатросом” маневренные и взлётно-посадочные характе</w:t>
      </w:r>
      <w:r w:rsidRPr="00E7370A">
        <w:rPr>
          <w:rFonts w:ascii="Times New Roman" w:hAnsi="Times New Roman" w:cs="Times New Roman"/>
          <w:sz w:val="16"/>
          <w:szCs w:val="16"/>
        </w:rPr>
        <w:softHyphen/>
        <w:t>ристики из-за недостаточной мощности двигателя, плохой (или еще непривычный) обзор вниз, военных все же привлекла исключительная прочность и выносливость машины, обе</w:t>
      </w:r>
      <w:r w:rsidRPr="00E7370A">
        <w:rPr>
          <w:rFonts w:ascii="Times New Roman" w:hAnsi="Times New Roman" w:cs="Times New Roman"/>
          <w:sz w:val="16"/>
          <w:szCs w:val="16"/>
        </w:rPr>
        <w:softHyphen/>
        <w:t>щавшая высокие боевую и эксплуатационную живучесть.</w:t>
      </w:r>
    </w:p>
    <w:p w14:paraId="0BD0698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первую очередь самолёт предполагали использовать против привязных аэростатов, как правило, защищённых сильным зенитным огнем, от которого другие машины полу</w:t>
      </w:r>
      <w:r w:rsidRPr="00E7370A">
        <w:rPr>
          <w:rFonts w:ascii="Times New Roman" w:hAnsi="Times New Roman" w:cs="Times New Roman"/>
          <w:sz w:val="16"/>
          <w:szCs w:val="16"/>
        </w:rPr>
        <w:softHyphen/>
        <w:t>чали серьёзные повреждения. Из общего контракта в 40 самолётов лишь около дюжины закончили до конца войны, и несколько экземпляров, получивших военное обозначение J.1, попали во Фландрию на Западный фронт. Позднее, в 1918-1919 гг. построили еще около 25 машин, попавших на гражданскую войну в Прибалтике в составе немецкого До</w:t>
      </w:r>
      <w:r w:rsidRPr="00E7370A">
        <w:rPr>
          <w:rFonts w:ascii="Times New Roman" w:hAnsi="Times New Roman" w:cs="Times New Roman"/>
          <w:sz w:val="16"/>
          <w:szCs w:val="16"/>
        </w:rPr>
        <w:softHyphen/>
        <w:t>бровольческого отряда имени графа Келлера из бывших русских военнопленных, им ко</w:t>
      </w:r>
      <w:r w:rsidRPr="00E7370A">
        <w:rPr>
          <w:rFonts w:ascii="Times New Roman" w:hAnsi="Times New Roman" w:cs="Times New Roman"/>
          <w:sz w:val="16"/>
          <w:szCs w:val="16"/>
        </w:rPr>
        <w:softHyphen/>
        <w:t xml:space="preserve">мандовал полковник П.Р. </w:t>
      </w:r>
      <w:proofErr w:type="spellStart"/>
      <w:r w:rsidRPr="00E7370A">
        <w:rPr>
          <w:rFonts w:ascii="Times New Roman" w:hAnsi="Times New Roman" w:cs="Times New Roman"/>
          <w:sz w:val="16"/>
          <w:szCs w:val="16"/>
        </w:rPr>
        <w:t>Бермондт</w:t>
      </w:r>
      <w:proofErr w:type="spellEnd"/>
      <w:r w:rsidRPr="00E7370A">
        <w:rPr>
          <w:rFonts w:ascii="Times New Roman" w:hAnsi="Times New Roman" w:cs="Times New Roman"/>
          <w:sz w:val="16"/>
          <w:szCs w:val="16"/>
        </w:rPr>
        <w:t>. Одна из машин впоследствии попала в Красную Армию, став предметом пристального изучения в начале 1920-х годов, когда в Филях ор</w:t>
      </w:r>
      <w:r w:rsidRPr="00E7370A">
        <w:rPr>
          <w:rFonts w:ascii="Times New Roman" w:hAnsi="Times New Roman" w:cs="Times New Roman"/>
          <w:sz w:val="16"/>
          <w:szCs w:val="16"/>
        </w:rPr>
        <w:softHyphen/>
        <w:t>ганизовали концессию Юнкерса. Перед самым концом войны Юнкере поставил на само</w:t>
      </w:r>
      <w:r w:rsidRPr="00E7370A">
        <w:rPr>
          <w:rFonts w:ascii="Times New Roman" w:hAnsi="Times New Roman" w:cs="Times New Roman"/>
          <w:sz w:val="16"/>
          <w:szCs w:val="16"/>
        </w:rPr>
        <w:softHyphen/>
        <w:t xml:space="preserve">лёт мотор ВМW </w:t>
      </w:r>
      <w:proofErr w:type="spellStart"/>
      <w:r w:rsidRPr="00E7370A">
        <w:rPr>
          <w:rFonts w:ascii="Times New Roman" w:hAnsi="Times New Roman" w:cs="Times New Roman"/>
          <w:sz w:val="16"/>
          <w:szCs w:val="16"/>
        </w:rPr>
        <w:t>Ша</w:t>
      </w:r>
      <w:proofErr w:type="spellEnd"/>
      <w:r w:rsidRPr="00E7370A">
        <w:rPr>
          <w:rFonts w:ascii="Times New Roman" w:hAnsi="Times New Roman" w:cs="Times New Roman"/>
          <w:sz w:val="16"/>
          <w:szCs w:val="16"/>
        </w:rPr>
        <w:t xml:space="preserve"> в 185 л.с., развив в одном из полётов скорость 240 км/час.</w:t>
      </w:r>
    </w:p>
    <w:p w14:paraId="556E4BE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Параллельно с одноместными истребителями шла постройка двухместной версии этой же машины, заводское обозначение J8 (J10). В результате переделки J9 в двух</w:t>
      </w:r>
      <w:r w:rsidRPr="00E7370A">
        <w:rPr>
          <w:rFonts w:ascii="Times New Roman" w:hAnsi="Times New Roman" w:cs="Times New Roman"/>
          <w:sz w:val="16"/>
          <w:szCs w:val="16"/>
        </w:rPr>
        <w:softHyphen/>
        <w:t>местную версию J8 последний получил удлинённый до 7,9 м фюзеляж и увеличенный до 12,25 м размах крыльев площадью 23,4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Построили всего одну машину, но ее развитием стал J10 — первый цельнометаллический серийный моноплан, получивший военное обозначение СL 1 и выполнявший функции “пехотного” самолёта, разведчи</w:t>
      </w:r>
      <w:r w:rsidRPr="00E7370A">
        <w:rPr>
          <w:rFonts w:ascii="Times New Roman" w:hAnsi="Times New Roman" w:cs="Times New Roman"/>
          <w:sz w:val="16"/>
          <w:szCs w:val="16"/>
        </w:rPr>
        <w:softHyphen/>
        <w:t>ка и артиллерийского корректировщика (</w:t>
      </w:r>
      <w:proofErr w:type="spellStart"/>
      <w:r w:rsidRPr="00E7370A">
        <w:rPr>
          <w:rFonts w:ascii="Times New Roman" w:hAnsi="Times New Roman" w:cs="Times New Roman"/>
          <w:sz w:val="16"/>
          <w:szCs w:val="16"/>
        </w:rPr>
        <w:t>Schmidt</w:t>
      </w:r>
      <w:proofErr w:type="spellEnd"/>
      <w:r w:rsidRPr="00E7370A">
        <w:rPr>
          <w:rFonts w:ascii="Times New Roman" w:hAnsi="Times New Roman" w:cs="Times New Roman"/>
          <w:sz w:val="16"/>
          <w:szCs w:val="16"/>
        </w:rPr>
        <w:t xml:space="preserve"> G. Hugo </w:t>
      </w:r>
      <w:proofErr w:type="spellStart"/>
      <w:r w:rsidRPr="00E7370A">
        <w:rPr>
          <w:rFonts w:ascii="Times New Roman" w:hAnsi="Times New Roman" w:cs="Times New Roman"/>
          <w:sz w:val="16"/>
          <w:szCs w:val="16"/>
        </w:rPr>
        <w:t>Junkers</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and</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his</w:t>
      </w:r>
      <w:proofErr w:type="spellEnd"/>
      <w:r w:rsidRPr="00E7370A">
        <w:rPr>
          <w:rFonts w:ascii="Times New Roman" w:hAnsi="Times New Roman" w:cs="Times New Roman"/>
          <w:sz w:val="16"/>
          <w:szCs w:val="16"/>
        </w:rPr>
        <w:t xml:space="preserve"> Aircraft, Berlin, 1988. - p. 26-27).</w:t>
      </w:r>
    </w:p>
    <w:p w14:paraId="03626BD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71CF837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апреле 1918 в Германии прошел испытания в Испытательном центре морской авиации в </w:t>
      </w:r>
      <w:proofErr w:type="spellStart"/>
      <w:r w:rsidRPr="00E7370A">
        <w:rPr>
          <w:rFonts w:ascii="Times New Roman" w:hAnsi="Times New Roman" w:cs="Times New Roman"/>
          <w:sz w:val="16"/>
          <w:szCs w:val="16"/>
        </w:rPr>
        <w:t>Варнемюнде</w:t>
      </w:r>
      <w:proofErr w:type="spellEnd"/>
      <w:r w:rsidRPr="00E7370A">
        <w:rPr>
          <w:rFonts w:ascii="Times New Roman" w:hAnsi="Times New Roman" w:cs="Times New Roman"/>
          <w:sz w:val="16"/>
          <w:szCs w:val="16"/>
        </w:rPr>
        <w:t xml:space="preserve"> первый СПЛ - W-20 №1552 - </w:t>
      </w:r>
      <w:proofErr w:type="spellStart"/>
      <w:r w:rsidRPr="00E7370A">
        <w:rPr>
          <w:rFonts w:ascii="Times New Roman" w:hAnsi="Times New Roman" w:cs="Times New Roman"/>
          <w:sz w:val="16"/>
          <w:szCs w:val="16"/>
        </w:rPr>
        <w:t>мениатюрной</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лл</w:t>
      </w:r>
      <w:proofErr w:type="spellEnd"/>
      <w:r w:rsidRPr="00E7370A">
        <w:rPr>
          <w:rFonts w:ascii="Times New Roman" w:hAnsi="Times New Roman" w:cs="Times New Roman"/>
          <w:sz w:val="16"/>
          <w:szCs w:val="16"/>
        </w:rPr>
        <w:t xml:space="preserve"> биплана Хейнкеля для подлодок (7472, 17).</w:t>
      </w:r>
    </w:p>
    <w:p w14:paraId="40F3A28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DAF12B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апреле 1918 г. ДН-9 появились на фронте во Франции. Поначалу боевое применение этих машин было не очень успешным. Например, после рейда вглубь Германии, совершенного 31 июля 1918 г., на свой аэродром вернулись только две машины из две</w:t>
      </w:r>
      <w:r w:rsidRPr="00E7370A">
        <w:rPr>
          <w:rFonts w:ascii="Times New Roman" w:hAnsi="Times New Roman" w:cs="Times New Roman"/>
          <w:sz w:val="16"/>
          <w:szCs w:val="16"/>
        </w:rPr>
        <w:softHyphen/>
        <w:t>надцати. Требовалось резко улучшить боевые характе</w:t>
      </w:r>
      <w:r w:rsidRPr="00E7370A">
        <w:rPr>
          <w:rFonts w:ascii="Times New Roman" w:hAnsi="Times New Roman" w:cs="Times New Roman"/>
          <w:sz w:val="16"/>
          <w:szCs w:val="16"/>
        </w:rPr>
        <w:softHyphen/>
        <w:t>ристики за счет установки более мощных двигателей, что и было сделано довольно оперативно. Уже в первой половине 1918 г. появились модификации с двигателя</w:t>
      </w:r>
      <w:r w:rsidRPr="00E7370A">
        <w:rPr>
          <w:rFonts w:ascii="Times New Roman" w:hAnsi="Times New Roman" w:cs="Times New Roman"/>
          <w:sz w:val="16"/>
          <w:szCs w:val="16"/>
        </w:rPr>
        <w:softHyphen/>
        <w:t xml:space="preserve">ми Роллс-Ройс “Игл” VIII мощностью 375 л.с., </w:t>
      </w:r>
      <w:proofErr w:type="spellStart"/>
      <w:r w:rsidRPr="00E7370A">
        <w:rPr>
          <w:rFonts w:ascii="Times New Roman" w:hAnsi="Times New Roman" w:cs="Times New Roman"/>
          <w:sz w:val="16"/>
          <w:szCs w:val="16"/>
        </w:rPr>
        <w:t>Нэпир</w:t>
      </w:r>
      <w:proofErr w:type="spellEnd"/>
      <w:r w:rsidRPr="00E7370A">
        <w:rPr>
          <w:rFonts w:ascii="Times New Roman" w:hAnsi="Times New Roman" w:cs="Times New Roman"/>
          <w:sz w:val="16"/>
          <w:szCs w:val="16"/>
        </w:rPr>
        <w:t xml:space="preserve"> “Лайон” (430 л.с.), а несколько позже с “Либерти 12” (400 л.с.) и “Либерти 12А” (435 л.с.). Последние выпус</w:t>
      </w:r>
      <w:r w:rsidRPr="00E7370A">
        <w:rPr>
          <w:rFonts w:ascii="Times New Roman" w:hAnsi="Times New Roman" w:cs="Times New Roman"/>
          <w:sz w:val="16"/>
          <w:szCs w:val="16"/>
        </w:rPr>
        <w:softHyphen/>
        <w:t>кались в наибольшем числе экземпляров и имели лобо</w:t>
      </w:r>
      <w:r w:rsidRPr="00E7370A">
        <w:rPr>
          <w:rFonts w:ascii="Times New Roman" w:hAnsi="Times New Roman" w:cs="Times New Roman"/>
          <w:sz w:val="16"/>
          <w:szCs w:val="16"/>
        </w:rPr>
        <w:softHyphen/>
        <w:t>вой радиатор. Их обозначали ДН-9А, они появились на фронте уже летом 1918 г. С августа 1918 г. самолеты ДН-9А совершали успешные дневные налеты на Коб</w:t>
      </w:r>
      <w:r w:rsidRPr="00E7370A">
        <w:rPr>
          <w:rFonts w:ascii="Times New Roman" w:hAnsi="Times New Roman" w:cs="Times New Roman"/>
          <w:sz w:val="16"/>
          <w:szCs w:val="16"/>
        </w:rPr>
        <w:softHyphen/>
        <w:t xml:space="preserve">ленц, </w:t>
      </w:r>
      <w:proofErr w:type="spellStart"/>
      <w:r w:rsidRPr="00E7370A">
        <w:rPr>
          <w:rFonts w:ascii="Times New Roman" w:hAnsi="Times New Roman" w:cs="Times New Roman"/>
          <w:sz w:val="16"/>
          <w:szCs w:val="16"/>
        </w:rPr>
        <w:t>Франфурт</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Маннгейм</w:t>
      </w:r>
      <w:proofErr w:type="spellEnd"/>
      <w:r w:rsidRPr="00E7370A">
        <w:rPr>
          <w:rFonts w:ascii="Times New Roman" w:hAnsi="Times New Roman" w:cs="Times New Roman"/>
          <w:sz w:val="16"/>
          <w:szCs w:val="16"/>
        </w:rPr>
        <w:t>, другие промышленные центры Германии. ДН-9А строили и в США. Машины состояли на во</w:t>
      </w:r>
      <w:r w:rsidRPr="00E7370A">
        <w:rPr>
          <w:rFonts w:ascii="Times New Roman" w:hAnsi="Times New Roman" w:cs="Times New Roman"/>
          <w:sz w:val="16"/>
          <w:szCs w:val="16"/>
        </w:rPr>
        <w:softHyphen/>
        <w:t>оружении ВВС многих стран вплоть до середины 30-х годов. После Первой мировой войны выпускались мо</w:t>
      </w:r>
      <w:r w:rsidRPr="00E7370A">
        <w:rPr>
          <w:rFonts w:ascii="Times New Roman" w:hAnsi="Times New Roman" w:cs="Times New Roman"/>
          <w:sz w:val="16"/>
          <w:szCs w:val="16"/>
        </w:rPr>
        <w:softHyphen/>
        <w:t xml:space="preserve">дификации с двигателями </w:t>
      </w:r>
      <w:proofErr w:type="spellStart"/>
      <w:r w:rsidRPr="00E7370A">
        <w:rPr>
          <w:rFonts w:ascii="Times New Roman" w:hAnsi="Times New Roman" w:cs="Times New Roman"/>
          <w:sz w:val="16"/>
          <w:szCs w:val="16"/>
        </w:rPr>
        <w:t>Нэпир</w:t>
      </w:r>
      <w:proofErr w:type="spellEnd"/>
      <w:r w:rsidRPr="00E7370A">
        <w:rPr>
          <w:rFonts w:ascii="Times New Roman" w:hAnsi="Times New Roman" w:cs="Times New Roman"/>
          <w:sz w:val="16"/>
          <w:szCs w:val="16"/>
        </w:rPr>
        <w:t xml:space="preserve"> “Лайон” II (465 л.с.), Райт “</w:t>
      </w:r>
      <w:proofErr w:type="spellStart"/>
      <w:r w:rsidRPr="00E7370A">
        <w:rPr>
          <w:rFonts w:ascii="Times New Roman" w:hAnsi="Times New Roman" w:cs="Times New Roman"/>
          <w:sz w:val="16"/>
          <w:szCs w:val="16"/>
        </w:rPr>
        <w:t>Уорлвинд</w:t>
      </w:r>
      <w:proofErr w:type="spellEnd"/>
      <w:r w:rsidRPr="00E7370A">
        <w:rPr>
          <w:rFonts w:ascii="Times New Roman" w:hAnsi="Times New Roman" w:cs="Times New Roman"/>
          <w:sz w:val="16"/>
          <w:szCs w:val="16"/>
        </w:rPr>
        <w:t>” Я-975 (465 л.с.) (10667).</w:t>
      </w:r>
    </w:p>
    <w:p w14:paraId="206D27F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16A2AE0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В апреле 1918 в 82 бою погиб </w:t>
      </w:r>
      <w:proofErr w:type="spellStart"/>
      <w:r w:rsidRPr="00E7370A">
        <w:rPr>
          <w:rFonts w:ascii="Times New Roman" w:hAnsi="Times New Roman" w:cs="Times New Roman"/>
          <w:sz w:val="16"/>
          <w:szCs w:val="16"/>
        </w:rPr>
        <w:t>Рихтгоффен</w:t>
      </w:r>
      <w:proofErr w:type="spellEnd"/>
      <w:r w:rsidRPr="00E7370A">
        <w:rPr>
          <w:rFonts w:ascii="Times New Roman" w:hAnsi="Times New Roman" w:cs="Times New Roman"/>
          <w:sz w:val="16"/>
          <w:szCs w:val="16"/>
        </w:rPr>
        <w:t xml:space="preserve"> (88,73). В качестве командира полка назначили молодого лейтенанта </w:t>
      </w:r>
      <w:proofErr w:type="spellStart"/>
      <w:r w:rsidRPr="00E7370A">
        <w:rPr>
          <w:rFonts w:ascii="Times New Roman" w:hAnsi="Times New Roman" w:cs="Times New Roman"/>
          <w:sz w:val="16"/>
          <w:szCs w:val="16"/>
        </w:rPr>
        <w:t>Г.Геринга</w:t>
      </w:r>
      <w:proofErr w:type="spellEnd"/>
      <w:r w:rsidRPr="00E7370A">
        <w:rPr>
          <w:rFonts w:ascii="Times New Roman" w:hAnsi="Times New Roman" w:cs="Times New Roman"/>
          <w:sz w:val="16"/>
          <w:szCs w:val="16"/>
        </w:rPr>
        <w:t>, который быстро сумел завоевать авторитет в полку своими организаторскими способностями (3573).</w:t>
      </w:r>
    </w:p>
    <w:p w14:paraId="79FC36E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BD4659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апреле 1918 года LZ-111 (L-65) стал последним дирижаблем типа “v”, переданным флоту. Воздушные корабли этой серии имели объем 56 000 куб. м и пять моторов. Они обладали прекрасными летными характеристиками; о многом говорит тот факт, что эти дирижабли [218] развивали скорость 114,5 км/ч и “забирались” на высоту 5400 м. Флот тем временем начал получать новые цеппелины типа “t”. Первенцем этой серии стал LZ-93 (L-44). Это был дирижабль объемом 55 800 куб. м, уже оборудованный сдвоенной задней </w:t>
      </w:r>
      <w:proofErr w:type="spellStart"/>
      <w:r w:rsidRPr="00E7370A">
        <w:rPr>
          <w:rFonts w:ascii="Times New Roman" w:hAnsi="Times New Roman" w:cs="Times New Roman"/>
          <w:sz w:val="16"/>
          <w:szCs w:val="16"/>
        </w:rPr>
        <w:t>мотогондолой</w:t>
      </w:r>
      <w:proofErr w:type="spellEnd"/>
      <w:r w:rsidRPr="00E7370A">
        <w:rPr>
          <w:rFonts w:ascii="Times New Roman" w:hAnsi="Times New Roman" w:cs="Times New Roman"/>
          <w:sz w:val="16"/>
          <w:szCs w:val="16"/>
        </w:rPr>
        <w:t xml:space="preserve"> с единым толкающим винтом. Но оказалось, что германское воздухоплавание не готово в полной мере использовать способность новых цеппелинов действовать на больших высотах. Качественное кислородное оборудование для экипажей дирижаблей отсутствовало, в наличии были только неважные кислородные приборы, к тому же кислород был засорен глицерином. “Высотная болезнь”, апатия и даже потеря сознания многими членами экипажей буквально парализовали боевое использование дирижаблей, которые, казалось, уже достигли зоны бомбометания (11324).</w:t>
      </w:r>
    </w:p>
    <w:p w14:paraId="7E4A019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47C8623" w14:textId="77777777" w:rsidR="00ED6911" w:rsidRPr="00E7370A" w:rsidRDefault="00ED691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38329DCB" w14:textId="77777777" w:rsidR="00ED6911" w:rsidRPr="00E7370A" w:rsidRDefault="00ED6911" w:rsidP="009F4E52">
      <w:pPr>
        <w:autoSpaceDE w:val="0"/>
        <w:autoSpaceDN w:val="0"/>
        <w:adjustRightInd w:val="0"/>
        <w:spacing w:after="0" w:line="240" w:lineRule="auto"/>
        <w:jc w:val="both"/>
        <w:rPr>
          <w:rFonts w:ascii="Times New Roman" w:hAnsi="Times New Roman" w:cs="Times New Roman"/>
          <w:iCs/>
          <w:sz w:val="16"/>
          <w:szCs w:val="16"/>
        </w:rPr>
      </w:pPr>
    </w:p>
    <w:p w14:paraId="28618B28" w14:textId="77777777" w:rsidR="00ED6911" w:rsidRPr="00E7370A" w:rsidRDefault="00ED69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апреле 1918 первый полет </w:t>
      </w:r>
      <w:proofErr w:type="spellStart"/>
      <w:r w:rsidRPr="00E7370A">
        <w:rPr>
          <w:rFonts w:ascii="Times New Roman" w:hAnsi="Times New Roman" w:cs="Times New Roman"/>
          <w:sz w:val="16"/>
          <w:szCs w:val="16"/>
        </w:rPr>
        <w:t>Авро</w:t>
      </w:r>
      <w:proofErr w:type="spellEnd"/>
      <w:r w:rsidRPr="00E7370A">
        <w:rPr>
          <w:rFonts w:ascii="Times New Roman" w:hAnsi="Times New Roman" w:cs="Times New Roman"/>
          <w:sz w:val="16"/>
          <w:szCs w:val="16"/>
        </w:rPr>
        <w:t xml:space="preserve"> 531 Паук </w:t>
      </w:r>
      <w:proofErr w:type="spellStart"/>
      <w:r w:rsidRPr="00E7370A">
        <w:rPr>
          <w:rFonts w:ascii="Times New Roman" w:hAnsi="Times New Roman" w:cs="Times New Roman"/>
          <w:sz w:val="16"/>
          <w:szCs w:val="16"/>
        </w:rPr>
        <w:t>Вестлендская</w:t>
      </w:r>
      <w:proofErr w:type="spellEnd"/>
      <w:r w:rsidRPr="00E7370A">
        <w:rPr>
          <w:rFonts w:ascii="Times New Roman" w:hAnsi="Times New Roman" w:cs="Times New Roman"/>
          <w:sz w:val="16"/>
          <w:szCs w:val="16"/>
        </w:rPr>
        <w:t xml:space="preserve"> трясогузка C4291 (20343).</w:t>
      </w:r>
    </w:p>
    <w:p w14:paraId="41245619" w14:textId="77777777" w:rsidR="00ED6911" w:rsidRPr="00E7370A" w:rsidRDefault="00ED6911" w:rsidP="009F4E52">
      <w:pPr>
        <w:spacing w:after="0" w:line="240" w:lineRule="auto"/>
        <w:jc w:val="both"/>
        <w:rPr>
          <w:rFonts w:ascii="Times New Roman" w:hAnsi="Times New Roman" w:cs="Times New Roman"/>
          <w:sz w:val="16"/>
          <w:szCs w:val="16"/>
        </w:rPr>
      </w:pPr>
    </w:p>
    <w:p w14:paraId="2A07CB62" w14:textId="77777777" w:rsidR="00ED6911" w:rsidRPr="00E7370A" w:rsidRDefault="00ED69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апреле 1918 был выпущен головной серийный Фоккер D VI с </w:t>
      </w:r>
      <w:proofErr w:type="spellStart"/>
      <w:r w:rsidRPr="00E7370A">
        <w:rPr>
          <w:rFonts w:ascii="Times New Roman" w:hAnsi="Times New Roman" w:cs="Times New Roman"/>
          <w:sz w:val="16"/>
          <w:szCs w:val="16"/>
        </w:rPr>
        <w:t>Оберурселем</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Ur</w:t>
      </w:r>
      <w:proofErr w:type="spellEnd"/>
      <w:r w:rsidRPr="00E7370A">
        <w:rPr>
          <w:rFonts w:ascii="Times New Roman" w:hAnsi="Times New Roman" w:cs="Times New Roman"/>
          <w:sz w:val="16"/>
          <w:szCs w:val="16"/>
        </w:rPr>
        <w:t xml:space="preserve"> </w:t>
      </w:r>
      <w:proofErr w:type="gramStart"/>
      <w:r w:rsidRPr="00E7370A">
        <w:rPr>
          <w:rFonts w:ascii="Times New Roman" w:hAnsi="Times New Roman" w:cs="Times New Roman"/>
          <w:sz w:val="16"/>
          <w:szCs w:val="16"/>
        </w:rPr>
        <w:t>II</w:t>
      </w:r>
      <w:proofErr w:type="gramEnd"/>
      <w:r w:rsidRPr="00E7370A">
        <w:rPr>
          <w:rFonts w:ascii="Times New Roman" w:hAnsi="Times New Roman" w:cs="Times New Roman"/>
          <w:sz w:val="16"/>
          <w:szCs w:val="16"/>
        </w:rPr>
        <w:t xml:space="preserve"> и он «не тянул скорости». Хотя Фоккер добился расширения заказа, военные быстро поняли, что такие самолеты в бой посылать нельзя. Ни одна строевая эскадрилья на фронте, возможно, за исключением </w:t>
      </w:r>
      <w:proofErr w:type="spellStart"/>
      <w:r w:rsidRPr="00E7370A">
        <w:rPr>
          <w:rFonts w:ascii="Times New Roman" w:hAnsi="Times New Roman" w:cs="Times New Roman"/>
          <w:sz w:val="16"/>
          <w:szCs w:val="16"/>
        </w:rPr>
        <w:t>Jasta</w:t>
      </w:r>
      <w:proofErr w:type="spellEnd"/>
      <w:r w:rsidRPr="00E7370A">
        <w:rPr>
          <w:rFonts w:ascii="Times New Roman" w:hAnsi="Times New Roman" w:cs="Times New Roman"/>
          <w:sz w:val="16"/>
          <w:szCs w:val="16"/>
        </w:rPr>
        <w:t xml:space="preserve"> 80b весной-летом 1918 г. на севере Франции, так и не получила полного комплекта Фоккеров D VI, используя их лишь как тренировочные и связные, а уже летом их в основном стали отдавать в тыловые эскадрильи </w:t>
      </w:r>
      <w:proofErr w:type="spellStart"/>
      <w:r w:rsidRPr="00E7370A">
        <w:rPr>
          <w:rFonts w:ascii="Times New Roman" w:hAnsi="Times New Roman" w:cs="Times New Roman"/>
          <w:sz w:val="16"/>
          <w:szCs w:val="16"/>
        </w:rPr>
        <w:t>Kasta</w:t>
      </w:r>
      <w:proofErr w:type="spellEnd"/>
      <w:r w:rsidRPr="00E7370A">
        <w:rPr>
          <w:rFonts w:ascii="Times New Roman" w:hAnsi="Times New Roman" w:cs="Times New Roman"/>
          <w:sz w:val="16"/>
          <w:szCs w:val="16"/>
        </w:rPr>
        <w:t xml:space="preserve"> и в летные школы. Однако при этом машина оказалась прочной, надежной и простой, потому благополучно дожила до конца войны.</w:t>
      </w:r>
    </w:p>
    <w:p w14:paraId="08124153" w14:textId="77777777" w:rsidR="00ED6911" w:rsidRPr="00E7370A" w:rsidRDefault="00ED69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моторами </w:t>
      </w:r>
      <w:proofErr w:type="spellStart"/>
      <w:r w:rsidRPr="00E7370A">
        <w:rPr>
          <w:rFonts w:ascii="Times New Roman" w:hAnsi="Times New Roman" w:cs="Times New Roman"/>
          <w:sz w:val="16"/>
          <w:szCs w:val="16"/>
        </w:rPr>
        <w:t>Оберурсель</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Ur</w:t>
      </w:r>
      <w:proofErr w:type="spellEnd"/>
      <w:r w:rsidRPr="00E7370A">
        <w:rPr>
          <w:rFonts w:ascii="Times New Roman" w:hAnsi="Times New Roman" w:cs="Times New Roman"/>
          <w:sz w:val="16"/>
          <w:szCs w:val="16"/>
        </w:rPr>
        <w:t xml:space="preserve"> II построили 47 самолетов Фоккер D VI, последние 12 штук из заказа </w:t>
      </w:r>
      <w:proofErr w:type="spellStart"/>
      <w:r w:rsidRPr="00E7370A">
        <w:rPr>
          <w:rFonts w:ascii="Times New Roman" w:hAnsi="Times New Roman" w:cs="Times New Roman"/>
          <w:sz w:val="16"/>
          <w:szCs w:val="16"/>
        </w:rPr>
        <w:t>IdFlieg</w:t>
      </w:r>
      <w:proofErr w:type="spellEnd"/>
      <w:r w:rsidRPr="00E7370A">
        <w:rPr>
          <w:rFonts w:ascii="Times New Roman" w:hAnsi="Times New Roman" w:cs="Times New Roman"/>
          <w:sz w:val="16"/>
          <w:szCs w:val="16"/>
        </w:rPr>
        <w:t xml:space="preserve"> получили двигатели </w:t>
      </w:r>
      <w:proofErr w:type="spellStart"/>
      <w:r w:rsidRPr="00E7370A">
        <w:rPr>
          <w:rFonts w:ascii="Times New Roman" w:hAnsi="Times New Roman" w:cs="Times New Roman"/>
          <w:sz w:val="16"/>
          <w:szCs w:val="16"/>
        </w:rPr>
        <w:t>Гебель</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Goe</w:t>
      </w:r>
      <w:proofErr w:type="spellEnd"/>
      <w:r w:rsidRPr="00E7370A">
        <w:rPr>
          <w:rFonts w:ascii="Times New Roman" w:hAnsi="Times New Roman" w:cs="Times New Roman"/>
          <w:sz w:val="16"/>
          <w:szCs w:val="16"/>
        </w:rPr>
        <w:t xml:space="preserve"> III. Хотя для сохранения надежности и ресурса их мощность пришлось ограничить с 200 до 160 л. с., это была все же существенная прибавка, но на судьбу самолета она не повлияла — для ВВС Германии было приобретено всего 59 истребителей Фоккер D VI. Еще семь Фоккеров D VI купила Австро-Венгрия без моторов и вооружения — заказчик сам ставил двигатели «</w:t>
      </w:r>
      <w:proofErr w:type="spellStart"/>
      <w:r w:rsidRPr="00E7370A">
        <w:rPr>
          <w:rFonts w:ascii="Times New Roman" w:hAnsi="Times New Roman" w:cs="Times New Roman"/>
          <w:sz w:val="16"/>
          <w:szCs w:val="16"/>
        </w:rPr>
        <w:t>Штайр</w:t>
      </w:r>
      <w:proofErr w:type="spellEnd"/>
      <w:r w:rsidRPr="00E7370A">
        <w:rPr>
          <w:rFonts w:ascii="Times New Roman" w:hAnsi="Times New Roman" w:cs="Times New Roman"/>
          <w:sz w:val="16"/>
          <w:szCs w:val="16"/>
        </w:rPr>
        <w:t xml:space="preserve"> — Ле Рон» мощностью 150 л. с. и пулеметы «</w:t>
      </w:r>
      <w:proofErr w:type="spellStart"/>
      <w:r w:rsidRPr="00E7370A">
        <w:rPr>
          <w:rFonts w:ascii="Times New Roman" w:hAnsi="Times New Roman" w:cs="Times New Roman"/>
          <w:sz w:val="16"/>
          <w:szCs w:val="16"/>
        </w:rPr>
        <w:t>Шварцлозе</w:t>
      </w:r>
      <w:proofErr w:type="spellEnd"/>
      <w:r w:rsidRPr="00E7370A">
        <w:rPr>
          <w:rFonts w:ascii="Times New Roman" w:hAnsi="Times New Roman" w:cs="Times New Roman"/>
          <w:sz w:val="16"/>
          <w:szCs w:val="16"/>
        </w:rPr>
        <w:t>» калибра 8,0 мм (22789).</w:t>
      </w:r>
    </w:p>
    <w:p w14:paraId="3F60D502" w14:textId="77777777" w:rsidR="00ED6911" w:rsidRPr="00E7370A" w:rsidRDefault="00ED6911" w:rsidP="009F4E52">
      <w:pPr>
        <w:spacing w:after="0" w:line="240" w:lineRule="auto"/>
        <w:jc w:val="both"/>
        <w:rPr>
          <w:rFonts w:ascii="Times New Roman" w:hAnsi="Times New Roman" w:cs="Times New Roman"/>
          <w:sz w:val="16"/>
          <w:szCs w:val="16"/>
        </w:rPr>
      </w:pPr>
    </w:p>
    <w:p w14:paraId="00D88EFD" w14:textId="45FB4737" w:rsidR="00ED6911" w:rsidRPr="00E7370A" w:rsidRDefault="00ED69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апреле 1918 г. первые серийные Фоккеры D VII пришли в одну из лучших эскадрилий ВВС Германии </w:t>
      </w:r>
      <w:proofErr w:type="spellStart"/>
      <w:r w:rsidRPr="00E7370A">
        <w:rPr>
          <w:rFonts w:ascii="Times New Roman" w:hAnsi="Times New Roman" w:cs="Times New Roman"/>
          <w:sz w:val="16"/>
          <w:szCs w:val="16"/>
        </w:rPr>
        <w:t>Jasta</w:t>
      </w:r>
      <w:proofErr w:type="spellEnd"/>
      <w:r w:rsidRPr="00E7370A">
        <w:rPr>
          <w:rFonts w:ascii="Times New Roman" w:hAnsi="Times New Roman" w:cs="Times New Roman"/>
          <w:sz w:val="16"/>
          <w:szCs w:val="16"/>
        </w:rPr>
        <w:t xml:space="preserve"> 10 из знаменитого «Цирка </w:t>
      </w:r>
      <w:proofErr w:type="spellStart"/>
      <w:r w:rsidRPr="00E7370A">
        <w:rPr>
          <w:rFonts w:ascii="Times New Roman" w:hAnsi="Times New Roman" w:cs="Times New Roman"/>
          <w:sz w:val="16"/>
          <w:szCs w:val="16"/>
        </w:rPr>
        <w:t>Рихтгофена</w:t>
      </w:r>
      <w:proofErr w:type="spellEnd"/>
      <w:r w:rsidRPr="00E7370A">
        <w:rPr>
          <w:rFonts w:ascii="Times New Roman" w:hAnsi="Times New Roman" w:cs="Times New Roman"/>
          <w:sz w:val="16"/>
          <w:szCs w:val="16"/>
        </w:rPr>
        <w:t>»</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эскадры JG I. Это было, как раз когда англичане бросили всю свою авиацию на штурмовку немецких войск в их последнем «весеннем наступлении». Но даже они, несмотря на быстро растущую численность, завоевать господство в воздухе над Западным фронтом не смогли (22874).</w:t>
      </w:r>
    </w:p>
    <w:p w14:paraId="0EF22A8C" w14:textId="77777777" w:rsidR="00ED6911" w:rsidRPr="00E7370A" w:rsidRDefault="00ED6911" w:rsidP="009F4E52">
      <w:pPr>
        <w:spacing w:after="0" w:line="240" w:lineRule="auto"/>
        <w:jc w:val="both"/>
        <w:rPr>
          <w:rFonts w:ascii="Times New Roman" w:hAnsi="Times New Roman" w:cs="Times New Roman"/>
          <w:sz w:val="16"/>
          <w:szCs w:val="16"/>
        </w:rPr>
      </w:pPr>
    </w:p>
    <w:p w14:paraId="7B56FDE5" w14:textId="24A464AC" w:rsidR="00ED6911" w:rsidRPr="00E7370A" w:rsidRDefault="00ED69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апреле 1918 г. был сдан по производству первый серийный самолет Fokker D VI и </w:t>
      </w:r>
      <w:proofErr w:type="gramStart"/>
      <w:r w:rsidRPr="00E7370A">
        <w:rPr>
          <w:rFonts w:ascii="Times New Roman" w:hAnsi="Times New Roman" w:cs="Times New Roman"/>
          <w:sz w:val="16"/>
          <w:szCs w:val="16"/>
        </w:rPr>
        <w:t>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том</w:t>
      </w:r>
      <w:proofErr w:type="gramEnd"/>
      <w:r w:rsidRPr="00E7370A">
        <w:rPr>
          <w:rFonts w:ascii="Times New Roman" w:hAnsi="Times New Roman" w:cs="Times New Roman"/>
          <w:sz w:val="16"/>
          <w:szCs w:val="16"/>
        </w:rPr>
        <w:t xml:space="preserve"> же месяце поступил в строевую часть. Самолеты этого типа поставлялись в части ВВС Германии </w:t>
      </w:r>
      <w:proofErr w:type="spellStart"/>
      <w:r w:rsidRPr="00E7370A">
        <w:rPr>
          <w:rFonts w:ascii="Times New Roman" w:hAnsi="Times New Roman" w:cs="Times New Roman"/>
          <w:sz w:val="16"/>
          <w:szCs w:val="16"/>
        </w:rPr>
        <w:t>Kasta</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Jasta</w:t>
      </w:r>
      <w:proofErr w:type="spellEnd"/>
      <w:r w:rsidRPr="00E7370A">
        <w:rPr>
          <w:rFonts w:ascii="Times New Roman" w:hAnsi="Times New Roman" w:cs="Times New Roman"/>
          <w:sz w:val="16"/>
          <w:szCs w:val="16"/>
        </w:rPr>
        <w:t xml:space="preserve"> только как резервные и на восполнение потерь, в активных боевых действиях их старались не применять, т.к. летные данные в серийном исполнении упали (а они с этим мотором и на опытном самолете были невысоки).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Всего в таком варианте было построено 47 самолетов. На последних экземплярах был установлен мотор </w:t>
      </w:r>
      <w:proofErr w:type="spellStart"/>
      <w:r w:rsidRPr="00E7370A">
        <w:rPr>
          <w:rFonts w:ascii="Times New Roman" w:hAnsi="Times New Roman" w:cs="Times New Roman"/>
          <w:sz w:val="16"/>
          <w:szCs w:val="16"/>
        </w:rPr>
        <w:t>Oberursel</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Ur</w:t>
      </w:r>
      <w:proofErr w:type="spellEnd"/>
      <w:r w:rsidRPr="00E7370A">
        <w:rPr>
          <w:rFonts w:ascii="Times New Roman" w:hAnsi="Times New Roman" w:cs="Times New Roman"/>
          <w:sz w:val="16"/>
          <w:szCs w:val="16"/>
        </w:rPr>
        <w:t xml:space="preserve"> III (145 л.с.) (23159).</w:t>
      </w:r>
    </w:p>
    <w:p w14:paraId="53573902" w14:textId="77777777" w:rsidR="00ED6911" w:rsidRPr="00E7370A" w:rsidRDefault="00ED6911" w:rsidP="009F4E52">
      <w:pPr>
        <w:spacing w:after="0" w:line="240" w:lineRule="auto"/>
        <w:jc w:val="both"/>
        <w:rPr>
          <w:rFonts w:ascii="Times New Roman" w:hAnsi="Times New Roman" w:cs="Times New Roman"/>
          <w:sz w:val="16"/>
          <w:szCs w:val="16"/>
        </w:rPr>
      </w:pPr>
    </w:p>
    <w:p w14:paraId="5432D8DE" w14:textId="77777777" w:rsidR="00ED6911" w:rsidRPr="00E7370A" w:rsidRDefault="00ED69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апреле 1918 г. началось изготовление 10 сверхтяжелых танков весом около 150 т, который получил символическое имя — </w:t>
      </w:r>
      <w:proofErr w:type="spellStart"/>
      <w:r w:rsidRPr="00E7370A">
        <w:rPr>
          <w:rFonts w:ascii="Times New Roman" w:hAnsi="Times New Roman" w:cs="Times New Roman"/>
          <w:sz w:val="16"/>
          <w:szCs w:val="16"/>
        </w:rPr>
        <w:t>Kolossal-Wagen</w:t>
      </w:r>
      <w:proofErr w:type="spellEnd"/>
      <w:r w:rsidRPr="00E7370A">
        <w:rPr>
          <w:rFonts w:ascii="Times New Roman" w:hAnsi="Times New Roman" w:cs="Times New Roman"/>
          <w:sz w:val="16"/>
          <w:szCs w:val="16"/>
        </w:rPr>
        <w:t>, и к осени 1918 г. один танк «</w:t>
      </w:r>
      <w:proofErr w:type="spellStart"/>
      <w:r w:rsidRPr="00E7370A">
        <w:rPr>
          <w:rFonts w:ascii="Times New Roman" w:hAnsi="Times New Roman" w:cs="Times New Roman"/>
          <w:sz w:val="16"/>
          <w:szCs w:val="16"/>
        </w:rPr>
        <w:t>Колоссаль</w:t>
      </w:r>
      <w:proofErr w:type="spellEnd"/>
      <w:r w:rsidRPr="00E7370A">
        <w:rPr>
          <w:rFonts w:ascii="Times New Roman" w:hAnsi="Times New Roman" w:cs="Times New Roman"/>
          <w:sz w:val="16"/>
          <w:szCs w:val="16"/>
        </w:rPr>
        <w:t xml:space="preserve">» был почти закончен, а для второго были готовы бронекорпус и комплект основных агрегатов и узлов (кроме двигателей). Масса танка составляла 150 т, длина — 12,8 м, высота — 3,3 м. Вооружение включало четыре 77-мм </w:t>
      </w:r>
      <w:proofErr w:type="spellStart"/>
      <w:r w:rsidRPr="00E7370A">
        <w:rPr>
          <w:rFonts w:ascii="Times New Roman" w:hAnsi="Times New Roman" w:cs="Times New Roman"/>
          <w:sz w:val="16"/>
          <w:szCs w:val="16"/>
        </w:rPr>
        <w:t>капонирные</w:t>
      </w:r>
      <w:proofErr w:type="spellEnd"/>
      <w:r w:rsidRPr="00E7370A">
        <w:rPr>
          <w:rFonts w:ascii="Times New Roman" w:hAnsi="Times New Roman" w:cs="Times New Roman"/>
          <w:sz w:val="16"/>
          <w:szCs w:val="16"/>
        </w:rPr>
        <w:t xml:space="preserve"> пушки и шесть-семь 7,92-мм пулеметов MG.08. Из-за больших габаритов танк нужно было перевозить в разобранном виде и собирать уже в месте его применения. Корпус танка имел ромбовидный профиль с гусеницами, охватывающими корпус, толщина его броневых листов достигала 30 мм. Основное вооружение устанавливалось в широких </w:t>
      </w:r>
      <w:proofErr w:type="spellStart"/>
      <w:r w:rsidRPr="00E7370A">
        <w:rPr>
          <w:rFonts w:ascii="Times New Roman" w:hAnsi="Times New Roman" w:cs="Times New Roman"/>
          <w:sz w:val="16"/>
          <w:szCs w:val="16"/>
        </w:rPr>
        <w:t>спонсонах</w:t>
      </w:r>
      <w:proofErr w:type="spellEnd"/>
      <w:r w:rsidRPr="00E7370A">
        <w:rPr>
          <w:rFonts w:ascii="Times New Roman" w:hAnsi="Times New Roman" w:cs="Times New Roman"/>
          <w:sz w:val="16"/>
          <w:szCs w:val="16"/>
        </w:rPr>
        <w:t xml:space="preserve"> и бортовых амбразурах. </w:t>
      </w:r>
      <w:proofErr w:type="spellStart"/>
      <w:r w:rsidRPr="00E7370A">
        <w:rPr>
          <w:rFonts w:ascii="Times New Roman" w:hAnsi="Times New Roman" w:cs="Times New Roman"/>
          <w:sz w:val="16"/>
          <w:szCs w:val="16"/>
        </w:rPr>
        <w:t>Спонсоны</w:t>
      </w:r>
      <w:proofErr w:type="spellEnd"/>
      <w:r w:rsidRPr="00E7370A">
        <w:rPr>
          <w:rFonts w:ascii="Times New Roman" w:hAnsi="Times New Roman" w:cs="Times New Roman"/>
          <w:sz w:val="16"/>
          <w:szCs w:val="16"/>
        </w:rPr>
        <w:t xml:space="preserve"> сложной формы были съемными. В передней и задней стенках </w:t>
      </w:r>
      <w:proofErr w:type="spellStart"/>
      <w:r w:rsidRPr="00E7370A">
        <w:rPr>
          <w:rFonts w:ascii="Times New Roman" w:hAnsi="Times New Roman" w:cs="Times New Roman"/>
          <w:sz w:val="16"/>
          <w:szCs w:val="16"/>
        </w:rPr>
        <w:t>спонсона</w:t>
      </w:r>
      <w:proofErr w:type="spellEnd"/>
      <w:r w:rsidRPr="00E7370A">
        <w:rPr>
          <w:rFonts w:ascii="Times New Roman" w:hAnsi="Times New Roman" w:cs="Times New Roman"/>
          <w:sz w:val="16"/>
          <w:szCs w:val="16"/>
        </w:rPr>
        <w:t xml:space="preserve"> были сделаны амбразуры для установки двух пушек, </w:t>
      </w:r>
      <w:proofErr w:type="gramStart"/>
      <w:r w:rsidRPr="00E7370A">
        <w:rPr>
          <w:rFonts w:ascii="Times New Roman" w:hAnsi="Times New Roman" w:cs="Times New Roman"/>
          <w:sz w:val="16"/>
          <w:szCs w:val="16"/>
        </w:rPr>
        <w:t>кроме того</w:t>
      </w:r>
      <w:proofErr w:type="gramEnd"/>
      <w:r w:rsidRPr="00E7370A">
        <w:rPr>
          <w:rFonts w:ascii="Times New Roman" w:hAnsi="Times New Roman" w:cs="Times New Roman"/>
          <w:sz w:val="16"/>
          <w:szCs w:val="16"/>
        </w:rPr>
        <w:t xml:space="preserve"> в передней стенке </w:t>
      </w:r>
      <w:proofErr w:type="spellStart"/>
      <w:r w:rsidRPr="00E7370A">
        <w:rPr>
          <w:rFonts w:ascii="Times New Roman" w:hAnsi="Times New Roman" w:cs="Times New Roman"/>
          <w:sz w:val="16"/>
          <w:szCs w:val="16"/>
        </w:rPr>
        <w:t>спонсона</w:t>
      </w:r>
      <w:proofErr w:type="spellEnd"/>
      <w:r w:rsidRPr="00E7370A">
        <w:rPr>
          <w:rFonts w:ascii="Times New Roman" w:hAnsi="Times New Roman" w:cs="Times New Roman"/>
          <w:sz w:val="16"/>
          <w:szCs w:val="16"/>
        </w:rPr>
        <w:t xml:space="preserve"> имелась и пулеметная амбразура. Для наведения пушки служил телескопический прицел. Танк обслуживали 22 члена экипажа, среди них два водителя и радист! Механики, следившие за состоянием двигателей, должны были также вести огонь из пулеметов в корме танка. В качестве силовой установки использовались два двигателя «Даймлер» мощностью по 650 л. с. каждый. Благодаря им танк должен был развивать скорость до 7,5 км/ч по шоссе. Однако из-за своих громадных размеров «</w:t>
      </w:r>
      <w:proofErr w:type="spellStart"/>
      <w:r w:rsidRPr="00E7370A">
        <w:rPr>
          <w:rFonts w:ascii="Times New Roman" w:hAnsi="Times New Roman" w:cs="Times New Roman"/>
          <w:sz w:val="16"/>
          <w:szCs w:val="16"/>
        </w:rPr>
        <w:t>Колоссаль</w:t>
      </w:r>
      <w:proofErr w:type="spellEnd"/>
      <w:r w:rsidRPr="00E7370A">
        <w:rPr>
          <w:rFonts w:ascii="Times New Roman" w:hAnsi="Times New Roman" w:cs="Times New Roman"/>
          <w:sz w:val="16"/>
          <w:szCs w:val="16"/>
        </w:rPr>
        <w:t>» был неповоротлив, а обзор из башни управления оказался неудовлетворительным. В конце концов военные признали, что его можно использовать только как передвижную батарею или «подвижный форт» в условиях позиционной войны. Однако ни одного сверхтяжелого танка до окончания войны немцы достроить так и не успели (22831).</w:t>
      </w:r>
    </w:p>
    <w:p w14:paraId="782BA604" w14:textId="77777777" w:rsidR="00311976"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D8CCF14" w14:textId="77777777" w:rsidR="00311976" w:rsidRPr="00E7370A" w:rsidRDefault="00311976" w:rsidP="009F4E52">
      <w:pPr>
        <w:autoSpaceDE w:val="0"/>
        <w:autoSpaceDN w:val="0"/>
        <w:adjustRightInd w:val="0"/>
        <w:spacing w:after="0" w:line="240" w:lineRule="auto"/>
        <w:jc w:val="both"/>
        <w:rPr>
          <w:rFonts w:ascii="Times New Roman" w:hAnsi="Times New Roman" w:cs="Times New Roman"/>
          <w:iCs/>
          <w:sz w:val="16"/>
          <w:szCs w:val="16"/>
        </w:rPr>
      </w:pPr>
    </w:p>
    <w:p w14:paraId="5DF11432" w14:textId="77777777" w:rsidR="00311976" w:rsidRPr="00E7370A" w:rsidRDefault="00311976"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маю 1919 всё Черноморское побережье оказалось в руках австро-германских войск и армии Украинской Центральной Рады. В свете этого, Воздушная дивизия Чёрного моря, потерявшая весь авиационный парк и пункты базирования, прекратила своё существования (17065).</w:t>
      </w:r>
    </w:p>
    <w:p w14:paraId="04A0AB84" w14:textId="77777777" w:rsidR="00311976" w:rsidRPr="00E7370A" w:rsidRDefault="00311976" w:rsidP="009F4E52">
      <w:pPr>
        <w:autoSpaceDE w:val="0"/>
        <w:autoSpaceDN w:val="0"/>
        <w:adjustRightInd w:val="0"/>
        <w:spacing w:after="0" w:line="240" w:lineRule="auto"/>
        <w:jc w:val="both"/>
        <w:rPr>
          <w:rFonts w:ascii="Times New Roman" w:hAnsi="Times New Roman" w:cs="Times New Roman"/>
          <w:iCs/>
          <w:sz w:val="16"/>
          <w:szCs w:val="16"/>
        </w:rPr>
      </w:pPr>
    </w:p>
    <w:p w14:paraId="22E0A94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1FCA660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2B8E99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мая 1918 первый первомайский парад КА с участием в авиации на ЦА. В.И.Л., присутствовавший на параде, беседовал с председателем Всероссийского совета авиации </w:t>
      </w:r>
      <w:proofErr w:type="spellStart"/>
      <w:r w:rsidRPr="00E7370A">
        <w:rPr>
          <w:rFonts w:ascii="Times New Roman" w:hAnsi="Times New Roman" w:cs="Times New Roman"/>
          <w:sz w:val="16"/>
          <w:szCs w:val="16"/>
        </w:rPr>
        <w:t>А.В.Сергеевым</w:t>
      </w:r>
      <w:proofErr w:type="spellEnd"/>
      <w:r w:rsidRPr="00E7370A">
        <w:rPr>
          <w:rFonts w:ascii="Times New Roman" w:hAnsi="Times New Roman" w:cs="Times New Roman"/>
          <w:sz w:val="16"/>
          <w:szCs w:val="16"/>
        </w:rPr>
        <w:t xml:space="preserve"> (237,132). А.В.С. говорил об организационных вопросах, а В.И.Л. интересовало количество самолетов, летчиков и то, можно ли на них рассчитывать (66,21).</w:t>
      </w:r>
    </w:p>
    <w:p w14:paraId="7AE637E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Был один самолет, пилотируемый </w:t>
      </w:r>
      <w:proofErr w:type="spellStart"/>
      <w:r w:rsidRPr="00E7370A">
        <w:rPr>
          <w:rFonts w:ascii="Times New Roman" w:hAnsi="Times New Roman" w:cs="Times New Roman"/>
          <w:sz w:val="16"/>
          <w:szCs w:val="16"/>
        </w:rPr>
        <w:t>И.Н.Виноградовым</w:t>
      </w:r>
      <w:proofErr w:type="spellEnd"/>
      <w:r w:rsidRPr="00E7370A">
        <w:rPr>
          <w:rFonts w:ascii="Times New Roman" w:hAnsi="Times New Roman" w:cs="Times New Roman"/>
          <w:sz w:val="16"/>
          <w:szCs w:val="16"/>
        </w:rPr>
        <w:t xml:space="preserve"> (442,298). Это был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xml:space="preserve"> XXI и летая низко разбрасывал листовки. Английский корреспондент писал: "Царский капитан приветствовал В.И.Л. над КП" (1836,42).</w:t>
      </w:r>
    </w:p>
    <w:p w14:paraId="6CFB379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От КП воинские части и курсы красных командиров направились на военный парад на Ходынку. Парад на Ходынке начался в 16:30 и командовал </w:t>
      </w:r>
      <w:proofErr w:type="spellStart"/>
      <w:r w:rsidRPr="00E7370A">
        <w:rPr>
          <w:rFonts w:ascii="Times New Roman" w:hAnsi="Times New Roman" w:cs="Times New Roman"/>
          <w:sz w:val="16"/>
          <w:szCs w:val="16"/>
        </w:rPr>
        <w:t>И.И.Вацетис</w:t>
      </w:r>
      <w:proofErr w:type="spellEnd"/>
      <w:r w:rsidRPr="00E7370A">
        <w:rPr>
          <w:rFonts w:ascii="Times New Roman" w:hAnsi="Times New Roman" w:cs="Times New Roman"/>
          <w:sz w:val="16"/>
          <w:szCs w:val="16"/>
        </w:rPr>
        <w:t xml:space="preserve">. В.И.Л. прибыл перед парадом и сразу направился к самолетам, осмотрел ангары, побеседовал с л и техниками, а затем пошел к войскам. Участвовало около 30 тыс. После парада начался воздушный праздник. Газеты писали, что самолеты "щеголяли изумительными и рискованными воздушными пируэтами". Это, наверное, был </w:t>
      </w:r>
      <w:proofErr w:type="spellStart"/>
      <w:r w:rsidRPr="00E7370A">
        <w:rPr>
          <w:rFonts w:ascii="Times New Roman" w:hAnsi="Times New Roman" w:cs="Times New Roman"/>
          <w:sz w:val="16"/>
          <w:szCs w:val="16"/>
        </w:rPr>
        <w:t>А.М.Габер</w:t>
      </w:r>
      <w:proofErr w:type="spellEnd"/>
      <w:r w:rsidRPr="00E7370A">
        <w:rPr>
          <w:rFonts w:ascii="Times New Roman" w:hAnsi="Times New Roman" w:cs="Times New Roman"/>
          <w:sz w:val="16"/>
          <w:szCs w:val="16"/>
        </w:rPr>
        <w:t xml:space="preserve">-Волынский, который закончил петлю посадкой. Фигурный пилотаж демонстрировали л 4 истребительной авиагруппы, 3, 51 и других отрядов, стоящих на Ходынском поле. </w:t>
      </w:r>
      <w:proofErr w:type="spellStart"/>
      <w:r w:rsidRPr="00E7370A">
        <w:rPr>
          <w:rFonts w:ascii="Times New Roman" w:hAnsi="Times New Roman" w:cs="Times New Roman"/>
          <w:sz w:val="16"/>
          <w:szCs w:val="16"/>
        </w:rPr>
        <w:t>Б.И.Росинский</w:t>
      </w:r>
      <w:proofErr w:type="spellEnd"/>
      <w:r w:rsidRPr="00E7370A">
        <w:rPr>
          <w:rFonts w:ascii="Times New Roman" w:hAnsi="Times New Roman" w:cs="Times New Roman"/>
          <w:sz w:val="16"/>
          <w:szCs w:val="16"/>
        </w:rPr>
        <w:t xml:space="preserve"> летал на </w:t>
      </w:r>
      <w:proofErr w:type="spellStart"/>
      <w:r w:rsidRPr="00E7370A">
        <w:rPr>
          <w:rFonts w:ascii="Times New Roman" w:hAnsi="Times New Roman" w:cs="Times New Roman"/>
          <w:sz w:val="16"/>
          <w:szCs w:val="16"/>
        </w:rPr>
        <w:t>Ньюпоре</w:t>
      </w:r>
      <w:proofErr w:type="spellEnd"/>
      <w:r w:rsidRPr="00E7370A">
        <w:rPr>
          <w:rFonts w:ascii="Times New Roman" w:hAnsi="Times New Roman" w:cs="Times New Roman"/>
          <w:sz w:val="16"/>
          <w:szCs w:val="16"/>
        </w:rPr>
        <w:t xml:space="preserve">, а </w:t>
      </w:r>
      <w:proofErr w:type="spellStart"/>
      <w:r w:rsidRPr="00E7370A">
        <w:rPr>
          <w:rFonts w:ascii="Times New Roman" w:hAnsi="Times New Roman" w:cs="Times New Roman"/>
          <w:sz w:val="16"/>
          <w:szCs w:val="16"/>
        </w:rPr>
        <w:t>М.Г.Лерхе</w:t>
      </w:r>
      <w:proofErr w:type="spellEnd"/>
      <w:r w:rsidRPr="00E7370A">
        <w:rPr>
          <w:rFonts w:ascii="Times New Roman" w:hAnsi="Times New Roman" w:cs="Times New Roman"/>
          <w:sz w:val="16"/>
          <w:szCs w:val="16"/>
        </w:rPr>
        <w:t xml:space="preserve"> поднял в воздух Ф.Э.Д. (1836,43).</w:t>
      </w:r>
    </w:p>
    <w:p w14:paraId="7C8F746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Якобы </w:t>
      </w:r>
      <w:proofErr w:type="spellStart"/>
      <w:r w:rsidRPr="00E7370A">
        <w:rPr>
          <w:rFonts w:ascii="Times New Roman" w:hAnsi="Times New Roman" w:cs="Times New Roman"/>
          <w:sz w:val="16"/>
          <w:szCs w:val="16"/>
        </w:rPr>
        <w:t>Б.И.Россинский</w:t>
      </w:r>
      <w:proofErr w:type="spellEnd"/>
      <w:r w:rsidRPr="00E7370A">
        <w:rPr>
          <w:rFonts w:ascii="Times New Roman" w:hAnsi="Times New Roman" w:cs="Times New Roman"/>
          <w:sz w:val="16"/>
          <w:szCs w:val="16"/>
        </w:rPr>
        <w:t xml:space="preserve"> сделал 18 петель над Боткинской больницей в честь 18 года. Машина была красной с надписью Росинский на фюзеляже. Ф.Э.Д. представили Б.И.Р. В.И.Л. (1850,77).</w:t>
      </w:r>
    </w:p>
    <w:p w14:paraId="2670FB8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В.И.Л. встретился с курсантами и когда те сказали, что самолетов и бензина не хватает, сказал: "самолетов нет, а бензин - дам" и приказал дать за счет снижения отпуска горючего для служебных автомашин (505,29).</w:t>
      </w:r>
    </w:p>
    <w:p w14:paraId="576DD30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B46098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8E8C3F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4B34DA6" w14:textId="77777777" w:rsidR="006E783C" w:rsidRPr="00E7370A" w:rsidRDefault="006E78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 мая</w:t>
      </w:r>
      <w:r w:rsidRPr="00E7370A">
        <w:rPr>
          <w:rFonts w:ascii="Times New Roman" w:hAnsi="Times New Roman" w:cs="Times New Roman"/>
          <w:sz w:val="16"/>
          <w:szCs w:val="16"/>
        </w:rPr>
        <w:t xml:space="preserve"> в 1918 году в Москве на Ходынском поле состоялся общий военный парад войск Московского гарнизона с воздушным праздником первый в истории Советской России всенародный смотр новой армии, впервые над Красной площадью пролетел советский самолет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xml:space="preserve">-ХХI", летчик </w:t>
      </w:r>
      <w:proofErr w:type="spellStart"/>
      <w:r w:rsidRPr="00E7370A">
        <w:rPr>
          <w:rFonts w:ascii="Times New Roman" w:hAnsi="Times New Roman" w:cs="Times New Roman"/>
          <w:sz w:val="16"/>
          <w:szCs w:val="16"/>
        </w:rPr>
        <w:t>И.Н.Виноградов</w:t>
      </w:r>
      <w:proofErr w:type="spellEnd"/>
      <w:r w:rsidRPr="00E7370A">
        <w:rPr>
          <w:rFonts w:ascii="Times New Roman" w:hAnsi="Times New Roman" w:cs="Times New Roman"/>
          <w:sz w:val="16"/>
          <w:szCs w:val="16"/>
        </w:rPr>
        <w:t>. На Руси триумфальные шествия войск проводились еще в конце XII века. Например, после разгрома немецких рыцарей на Чудском озере войско Александра Невского в полном боевом облачении прошло по Пскову под праздничный перезвон колоколов. Своеобразные парады были и во времена Петра I. Сначала они практиковались в «потешном войске» молодого царя, а затем в гвардейских частях. В XIX веке парады в русской армии получили повсеместное распространение. В Санкт-Петербурге зимой они проводились на Дворцовой площади, весной - на Марсовом поле, а летом - в Царском селе. Первый военный парад в годы советской власти состоялся 1 мая 1918 года на Ходынском поле в Москве. Но самыми запоминающимися воинскими шествиями в ХХ веке были, безусловно, парады 1941 и 1945 годов на Красной площади. Отсюда уходили на фронт, сюда же вернулись после разгрома врага. После распада СССР российское руководство отказалось от проведения помпезных мероприятий. Однако вскоре поняли, что это - ошибка. Ее исправили, поскольку ветеранские организации были очень недовольны. Первый постсоветский парад в России состоялся 9 мая 1995 года в честь 50-летия Великой Победы над фашистской Германией. Он был организован и прошел при активном участии воинов-фронтовиков. Тогда прошли два парада - на Красной площади (в пешем строю) и на Поклонной горе (с участием войск и боевой техники). С тех пор парады проходят в Москве регулярно (14878).</w:t>
      </w:r>
    </w:p>
    <w:p w14:paraId="7DB6AE7F" w14:textId="77777777" w:rsidR="006E783C" w:rsidRPr="00E7370A" w:rsidRDefault="006E783C" w:rsidP="009F4E52">
      <w:pPr>
        <w:spacing w:after="0" w:line="240" w:lineRule="auto"/>
        <w:jc w:val="both"/>
        <w:rPr>
          <w:rFonts w:ascii="Times New Roman" w:hAnsi="Times New Roman" w:cs="Times New Roman"/>
          <w:sz w:val="16"/>
          <w:szCs w:val="16"/>
        </w:rPr>
      </w:pPr>
    </w:p>
    <w:p w14:paraId="30C59D4E" w14:textId="6F77EBF9" w:rsidR="00CC0C00" w:rsidRPr="00E7370A" w:rsidRDefault="00CC0C0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мая 1918 года, во время воздушного парада на Московском аэродроме, </w:t>
      </w:r>
      <w:proofErr w:type="spellStart"/>
      <w:r w:rsidRPr="00E7370A">
        <w:rPr>
          <w:rFonts w:ascii="Times New Roman" w:hAnsi="Times New Roman" w:cs="Times New Roman"/>
          <w:sz w:val="16"/>
          <w:szCs w:val="16"/>
        </w:rPr>
        <w:t>Россинский</w:t>
      </w:r>
      <w:proofErr w:type="spellEnd"/>
      <w:r w:rsidRPr="00E7370A">
        <w:rPr>
          <w:rFonts w:ascii="Times New Roman" w:hAnsi="Times New Roman" w:cs="Times New Roman"/>
          <w:sz w:val="16"/>
          <w:szCs w:val="16"/>
        </w:rPr>
        <w:t>, демонстрируя чудеса высшего пилотажа, сделал восемнадцать «мертвых петель» — в честь восемнадцатого года. На земле летчика пригласили подняться на вышку павильона, где Ленин встретил его аплодисментами: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«Браво, браво, дедушка </w:t>
      </w:r>
      <w:r w:rsidRPr="00E7370A">
        <w:rPr>
          <w:rFonts w:ascii="Times New Roman" w:hAnsi="Times New Roman" w:cs="Times New Roman"/>
          <w:sz w:val="16"/>
          <w:szCs w:val="16"/>
        </w:rPr>
        <w:lastRenderedPageBreak/>
        <w:t>русской авиации!» (20142). В апреле 1918 г. Московская окружная коллегия по управлению Воздушным флотом Московского военного округа издала приказ, предписывавший под угрозой трибунала всем лицам, ранее служив</w:t>
      </w:r>
      <w:r w:rsidRPr="00E7370A">
        <w:rPr>
          <w:rFonts w:ascii="Times New Roman" w:hAnsi="Times New Roman" w:cs="Times New Roman"/>
          <w:sz w:val="16"/>
          <w:szCs w:val="16"/>
        </w:rPr>
        <w:softHyphen/>
        <w:t>шим в авиационных и воздухоплавательных ча</w:t>
      </w:r>
      <w:r w:rsidRPr="00E7370A">
        <w:rPr>
          <w:rFonts w:ascii="Times New Roman" w:hAnsi="Times New Roman" w:cs="Times New Roman"/>
          <w:sz w:val="16"/>
          <w:szCs w:val="16"/>
        </w:rPr>
        <w:softHyphen/>
        <w:t xml:space="preserve">стях царской армии, явиться на регистрацию. </w:t>
      </w:r>
    </w:p>
    <w:p w14:paraId="28308551" w14:textId="77777777" w:rsidR="00CC0C00" w:rsidRPr="00E7370A" w:rsidRDefault="00CC0C0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Развёртывание большого количества воз</w:t>
      </w:r>
      <w:r w:rsidRPr="00E7370A">
        <w:rPr>
          <w:rFonts w:ascii="Times New Roman" w:hAnsi="Times New Roman" w:cs="Times New Roman"/>
          <w:sz w:val="16"/>
          <w:szCs w:val="16"/>
        </w:rPr>
        <w:softHyphen/>
        <w:t>духоплавательных отрядов не могло осущест</w:t>
      </w:r>
      <w:r w:rsidRPr="00E7370A">
        <w:rPr>
          <w:rFonts w:ascii="Times New Roman" w:hAnsi="Times New Roman" w:cs="Times New Roman"/>
          <w:sz w:val="16"/>
          <w:szCs w:val="16"/>
        </w:rPr>
        <w:softHyphen/>
        <w:t>вляться исключительно на добровольной основе. Но к 1 января 1919 г. в МВО зарегистрировалось лишь 15 человек (20120).</w:t>
      </w:r>
    </w:p>
    <w:p w14:paraId="68772EF1" w14:textId="77777777" w:rsidR="00CC0C00" w:rsidRPr="00E7370A" w:rsidRDefault="00CC0C00" w:rsidP="009F4E52">
      <w:pPr>
        <w:shd w:val="clear" w:color="auto" w:fill="FFFFFF"/>
        <w:spacing w:after="0" w:line="240" w:lineRule="auto"/>
        <w:jc w:val="both"/>
        <w:rPr>
          <w:rFonts w:ascii="Times New Roman" w:hAnsi="Times New Roman" w:cs="Times New Roman"/>
          <w:sz w:val="16"/>
          <w:szCs w:val="16"/>
          <w:shd w:val="clear" w:color="auto" w:fill="FFFFFF"/>
        </w:rPr>
      </w:pPr>
    </w:p>
    <w:p w14:paraId="23A41023" w14:textId="77777777" w:rsidR="00543521" w:rsidRPr="00E7370A" w:rsidRDefault="005435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мая 1918 года В. И. Ленин посетил Московский аэродром и с большим интересом наблюдал, как единственный участник авиационного парада — летчик Б. И. Российский — на старом «</w:t>
      </w:r>
      <w:proofErr w:type="spellStart"/>
      <w:r w:rsidRPr="00E7370A">
        <w:rPr>
          <w:rFonts w:ascii="Times New Roman" w:hAnsi="Times New Roman" w:cs="Times New Roman"/>
          <w:sz w:val="16"/>
          <w:szCs w:val="16"/>
        </w:rPr>
        <w:t>Ньюпоре</w:t>
      </w:r>
      <w:proofErr w:type="spellEnd"/>
      <w:r w:rsidRPr="00E7370A">
        <w:rPr>
          <w:rFonts w:ascii="Times New Roman" w:hAnsi="Times New Roman" w:cs="Times New Roman"/>
          <w:sz w:val="16"/>
          <w:szCs w:val="16"/>
        </w:rPr>
        <w:t>», выкрашенном в честь первомайского праздника в красный цвет, совершил восемнадцать «мертвых петель». «Браво, дедушка русской авиации!», — сказал после парада В. И. Ленин, пожав летчику руку По другим данным, 1 мая 1918 года во время авиационного парада на Ходынском поле принял участие Владимир Ленин, его сестра Мария Ульянова и супруга Надежда Крупская. Изюминкой парада стал полет летчика Ивана Виноградова на самолете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-XXI", который во время шествия колонн разбросал поздравительные листовки и выполнил фигуры высшего пилотажа (20168).</w:t>
      </w:r>
    </w:p>
    <w:p w14:paraId="680BC243" w14:textId="77777777" w:rsidR="00543521" w:rsidRPr="00E7370A" w:rsidRDefault="00543521" w:rsidP="009F4E52">
      <w:pPr>
        <w:spacing w:after="0" w:line="240" w:lineRule="auto"/>
        <w:jc w:val="both"/>
        <w:rPr>
          <w:rFonts w:ascii="Times New Roman" w:hAnsi="Times New Roman" w:cs="Times New Roman"/>
          <w:sz w:val="16"/>
          <w:szCs w:val="16"/>
        </w:rPr>
      </w:pPr>
    </w:p>
    <w:p w14:paraId="64512C21" w14:textId="77777777" w:rsidR="006E783C" w:rsidRPr="00E7370A" w:rsidRDefault="006E783C" w:rsidP="009F4E52">
      <w:pPr>
        <w:pStyle w:val="161"/>
        <w:shd w:val="clear" w:color="auto" w:fill="auto"/>
        <w:spacing w:before="0" w:line="240" w:lineRule="auto"/>
        <w:ind w:firstLine="0"/>
        <w:rPr>
          <w:rFonts w:ascii="Times New Roman" w:hAnsi="Times New Roman" w:cs="Times New Roman"/>
          <w:color w:val="auto"/>
          <w:sz w:val="16"/>
          <w:szCs w:val="16"/>
        </w:rPr>
      </w:pPr>
      <w:r w:rsidRPr="00E7370A">
        <w:rPr>
          <w:rFonts w:ascii="Times New Roman" w:hAnsi="Times New Roman" w:cs="Times New Roman"/>
          <w:color w:val="auto"/>
          <w:sz w:val="16"/>
          <w:szCs w:val="16"/>
        </w:rPr>
        <w:t>1 мая 1918 г. во время военного парада и воздушного праздника на Ходынском по</w:t>
      </w:r>
      <w:r w:rsidRPr="00E7370A">
        <w:rPr>
          <w:rFonts w:ascii="Times New Roman" w:hAnsi="Times New Roman" w:cs="Times New Roman"/>
          <w:color w:val="auto"/>
          <w:sz w:val="16"/>
          <w:szCs w:val="16"/>
        </w:rPr>
        <w:softHyphen/>
        <w:t xml:space="preserve">ле </w:t>
      </w:r>
      <w:proofErr w:type="spellStart"/>
      <w:r w:rsidRPr="00E7370A">
        <w:rPr>
          <w:rFonts w:ascii="Times New Roman" w:hAnsi="Times New Roman" w:cs="Times New Roman"/>
          <w:color w:val="auto"/>
          <w:sz w:val="16"/>
          <w:szCs w:val="16"/>
        </w:rPr>
        <w:t>Габер</w:t>
      </w:r>
      <w:proofErr w:type="spellEnd"/>
      <w:r w:rsidRPr="00E7370A">
        <w:rPr>
          <w:rFonts w:ascii="Times New Roman" w:hAnsi="Times New Roman" w:cs="Times New Roman"/>
          <w:color w:val="auto"/>
          <w:sz w:val="16"/>
          <w:szCs w:val="16"/>
        </w:rPr>
        <w:t xml:space="preserve"> выступал с акробатическим пилотажем перед Советским правительством во главе с </w:t>
      </w:r>
      <w:proofErr w:type="gramStart"/>
      <w:r w:rsidRPr="00E7370A">
        <w:rPr>
          <w:rFonts w:ascii="Times New Roman" w:hAnsi="Times New Roman" w:cs="Times New Roman"/>
          <w:color w:val="auto"/>
          <w:sz w:val="16"/>
          <w:szCs w:val="16"/>
        </w:rPr>
        <w:t>В,И.</w:t>
      </w:r>
      <w:proofErr w:type="gramEnd"/>
      <w:r w:rsidRPr="00E7370A">
        <w:rPr>
          <w:rFonts w:ascii="Times New Roman" w:hAnsi="Times New Roman" w:cs="Times New Roman"/>
          <w:color w:val="auto"/>
          <w:sz w:val="16"/>
          <w:szCs w:val="16"/>
        </w:rPr>
        <w:t xml:space="preserve"> Лениным, с которым, как утверждают поляки, был давно лично знаком.</w:t>
      </w:r>
    </w:p>
    <w:p w14:paraId="1916E0B5" w14:textId="77777777" w:rsidR="006E783C" w:rsidRPr="00E7370A" w:rsidRDefault="006E783C" w:rsidP="009F4E52">
      <w:pPr>
        <w:pStyle w:val="161"/>
        <w:shd w:val="clear" w:color="auto" w:fill="auto"/>
        <w:spacing w:before="0" w:line="240" w:lineRule="auto"/>
        <w:ind w:firstLine="0"/>
        <w:rPr>
          <w:rFonts w:ascii="Times New Roman" w:hAnsi="Times New Roman" w:cs="Times New Roman"/>
          <w:color w:val="auto"/>
          <w:sz w:val="16"/>
          <w:szCs w:val="16"/>
        </w:rPr>
      </w:pPr>
      <w:r w:rsidRPr="00E7370A">
        <w:rPr>
          <w:rFonts w:ascii="Times New Roman" w:hAnsi="Times New Roman" w:cs="Times New Roman"/>
          <w:color w:val="auto"/>
          <w:sz w:val="16"/>
          <w:szCs w:val="16"/>
        </w:rPr>
        <w:t>После парада начался воздушный праздник. Газеты писали, что пилоты в небе «щего</w:t>
      </w:r>
      <w:r w:rsidRPr="00E7370A">
        <w:rPr>
          <w:rFonts w:ascii="Times New Roman" w:hAnsi="Times New Roman" w:cs="Times New Roman"/>
          <w:color w:val="auto"/>
          <w:sz w:val="16"/>
          <w:szCs w:val="16"/>
        </w:rPr>
        <w:softHyphen/>
        <w:t>ляли изумительными и рискованными воздушными пируэтами». Фигурный пилотаж де</w:t>
      </w:r>
      <w:r w:rsidRPr="00E7370A">
        <w:rPr>
          <w:rFonts w:ascii="Times New Roman" w:hAnsi="Times New Roman" w:cs="Times New Roman"/>
          <w:color w:val="auto"/>
          <w:sz w:val="16"/>
          <w:szCs w:val="16"/>
        </w:rPr>
        <w:softHyphen/>
        <w:t>монстрировали летчики из 4-й истребительной авиагруппы, 3-го, 51-го и других авиа</w:t>
      </w:r>
      <w:r w:rsidRPr="00E7370A">
        <w:rPr>
          <w:rFonts w:ascii="Times New Roman" w:hAnsi="Times New Roman" w:cs="Times New Roman"/>
          <w:color w:val="auto"/>
          <w:sz w:val="16"/>
          <w:szCs w:val="16"/>
        </w:rPr>
        <w:softHyphen/>
        <w:t xml:space="preserve">отрядов, стоявших тогда на Ходынском поле. Своим мастерством выделялись лётчики </w:t>
      </w:r>
      <w:proofErr w:type="spellStart"/>
      <w:r w:rsidRPr="00E7370A">
        <w:rPr>
          <w:rFonts w:ascii="Times New Roman" w:hAnsi="Times New Roman" w:cs="Times New Roman"/>
          <w:color w:val="auto"/>
          <w:sz w:val="16"/>
          <w:szCs w:val="16"/>
        </w:rPr>
        <w:t>Братолюбов</w:t>
      </w:r>
      <w:proofErr w:type="spellEnd"/>
      <w:r w:rsidRPr="00E7370A">
        <w:rPr>
          <w:rFonts w:ascii="Times New Roman" w:hAnsi="Times New Roman" w:cs="Times New Roman"/>
          <w:color w:val="auto"/>
          <w:sz w:val="16"/>
          <w:szCs w:val="16"/>
        </w:rPr>
        <w:t xml:space="preserve">, </w:t>
      </w:r>
      <w:proofErr w:type="spellStart"/>
      <w:r w:rsidRPr="00E7370A">
        <w:rPr>
          <w:rFonts w:ascii="Times New Roman" w:hAnsi="Times New Roman" w:cs="Times New Roman"/>
          <w:color w:val="auto"/>
          <w:sz w:val="16"/>
          <w:szCs w:val="16"/>
        </w:rPr>
        <w:t>Кульвинский</w:t>
      </w:r>
      <w:proofErr w:type="spellEnd"/>
      <w:r w:rsidRPr="00E7370A">
        <w:rPr>
          <w:rFonts w:ascii="Times New Roman" w:hAnsi="Times New Roman" w:cs="Times New Roman"/>
          <w:color w:val="auto"/>
          <w:sz w:val="16"/>
          <w:szCs w:val="16"/>
        </w:rPr>
        <w:t xml:space="preserve">, Павлов, </w:t>
      </w:r>
      <w:proofErr w:type="spellStart"/>
      <w:r w:rsidRPr="00E7370A">
        <w:rPr>
          <w:rFonts w:ascii="Times New Roman" w:hAnsi="Times New Roman" w:cs="Times New Roman"/>
          <w:color w:val="auto"/>
          <w:sz w:val="16"/>
          <w:szCs w:val="16"/>
        </w:rPr>
        <w:t>Екатов</w:t>
      </w:r>
      <w:proofErr w:type="spellEnd"/>
      <w:r w:rsidRPr="00E7370A">
        <w:rPr>
          <w:rFonts w:ascii="Times New Roman" w:hAnsi="Times New Roman" w:cs="Times New Roman"/>
          <w:color w:val="auto"/>
          <w:sz w:val="16"/>
          <w:szCs w:val="16"/>
        </w:rPr>
        <w:t xml:space="preserve">, Садовский и др. Б.И. </w:t>
      </w:r>
      <w:proofErr w:type="spellStart"/>
      <w:r w:rsidRPr="00E7370A">
        <w:rPr>
          <w:rFonts w:ascii="Times New Roman" w:hAnsi="Times New Roman" w:cs="Times New Roman"/>
          <w:color w:val="auto"/>
          <w:sz w:val="16"/>
          <w:szCs w:val="16"/>
        </w:rPr>
        <w:t>Россинский</w:t>
      </w:r>
      <w:proofErr w:type="spellEnd"/>
      <w:r w:rsidRPr="00E7370A">
        <w:rPr>
          <w:rFonts w:ascii="Times New Roman" w:hAnsi="Times New Roman" w:cs="Times New Roman"/>
          <w:color w:val="auto"/>
          <w:sz w:val="16"/>
          <w:szCs w:val="16"/>
        </w:rPr>
        <w:t xml:space="preserve"> летал на своем раскрашенном «</w:t>
      </w:r>
      <w:proofErr w:type="spellStart"/>
      <w:r w:rsidRPr="00E7370A">
        <w:rPr>
          <w:rFonts w:ascii="Times New Roman" w:hAnsi="Times New Roman" w:cs="Times New Roman"/>
          <w:color w:val="auto"/>
          <w:sz w:val="16"/>
          <w:szCs w:val="16"/>
        </w:rPr>
        <w:t>Ньюпоре</w:t>
      </w:r>
      <w:proofErr w:type="spellEnd"/>
      <w:r w:rsidRPr="00E7370A">
        <w:rPr>
          <w:rFonts w:ascii="Times New Roman" w:hAnsi="Times New Roman" w:cs="Times New Roman"/>
          <w:color w:val="auto"/>
          <w:sz w:val="16"/>
          <w:szCs w:val="16"/>
        </w:rPr>
        <w:t xml:space="preserve">», а один из первых русских пилотов — М.Г. </w:t>
      </w:r>
      <w:proofErr w:type="spellStart"/>
      <w:r w:rsidRPr="00E7370A">
        <w:rPr>
          <w:rFonts w:ascii="Times New Roman" w:hAnsi="Times New Roman" w:cs="Times New Roman"/>
          <w:color w:val="auto"/>
          <w:sz w:val="16"/>
          <w:szCs w:val="16"/>
        </w:rPr>
        <w:t>Лерхе</w:t>
      </w:r>
      <w:proofErr w:type="spellEnd"/>
      <w:r w:rsidRPr="00E7370A">
        <w:rPr>
          <w:rFonts w:ascii="Times New Roman" w:hAnsi="Times New Roman" w:cs="Times New Roman"/>
          <w:color w:val="auto"/>
          <w:sz w:val="16"/>
          <w:szCs w:val="16"/>
        </w:rPr>
        <w:t xml:space="preserve"> (брат депутата Государственной Думы) поднял в воздух самого «чекиста № 1» Ф.Э. Дзер</w:t>
      </w:r>
      <w:r w:rsidRPr="00E7370A">
        <w:rPr>
          <w:rFonts w:ascii="Times New Roman" w:hAnsi="Times New Roman" w:cs="Times New Roman"/>
          <w:color w:val="auto"/>
          <w:sz w:val="16"/>
          <w:szCs w:val="16"/>
        </w:rPr>
        <w:softHyphen/>
        <w:t>жинского. Но все, кто был на аэродроме в тот день, рассказывали о совершенно беспо</w:t>
      </w:r>
      <w:r w:rsidRPr="00E7370A">
        <w:rPr>
          <w:rFonts w:ascii="Times New Roman" w:hAnsi="Times New Roman" w:cs="Times New Roman"/>
          <w:color w:val="auto"/>
          <w:sz w:val="16"/>
          <w:szCs w:val="16"/>
        </w:rPr>
        <w:softHyphen/>
        <w:t xml:space="preserve">добной воздушной акробатике, которую продемонстрировал А. </w:t>
      </w:r>
      <w:proofErr w:type="spellStart"/>
      <w:r w:rsidRPr="00E7370A">
        <w:rPr>
          <w:rFonts w:ascii="Times New Roman" w:hAnsi="Times New Roman" w:cs="Times New Roman"/>
          <w:color w:val="auto"/>
          <w:sz w:val="16"/>
          <w:szCs w:val="16"/>
        </w:rPr>
        <w:t>Габер-Влынский</w:t>
      </w:r>
      <w:proofErr w:type="spellEnd"/>
      <w:r w:rsidRPr="00E7370A">
        <w:rPr>
          <w:rFonts w:ascii="Times New Roman" w:hAnsi="Times New Roman" w:cs="Times New Roman"/>
          <w:color w:val="auto"/>
          <w:sz w:val="16"/>
          <w:szCs w:val="16"/>
        </w:rPr>
        <w:t>. Каскад сложнейших фигур высшего пилотажа на небольшой высоте он завершил петлёй Несте</w:t>
      </w:r>
      <w:r w:rsidRPr="00E7370A">
        <w:rPr>
          <w:rFonts w:ascii="Times New Roman" w:hAnsi="Times New Roman" w:cs="Times New Roman"/>
          <w:color w:val="auto"/>
          <w:sz w:val="16"/>
          <w:szCs w:val="16"/>
        </w:rPr>
        <w:softHyphen/>
        <w:t>рова, закончив петлю посадкой на лётное поле (15781).</w:t>
      </w:r>
    </w:p>
    <w:p w14:paraId="1DB736C1" w14:textId="77777777" w:rsidR="006E783C" w:rsidRPr="00E7370A" w:rsidRDefault="006E783C" w:rsidP="009F4E52">
      <w:pPr>
        <w:pStyle w:val="161"/>
        <w:shd w:val="clear" w:color="auto" w:fill="auto"/>
        <w:spacing w:before="0" w:line="240" w:lineRule="auto"/>
        <w:ind w:firstLine="0"/>
        <w:rPr>
          <w:rFonts w:ascii="Times New Roman" w:hAnsi="Times New Roman" w:cs="Times New Roman"/>
          <w:color w:val="auto"/>
          <w:sz w:val="16"/>
          <w:szCs w:val="16"/>
        </w:rPr>
      </w:pPr>
    </w:p>
    <w:p w14:paraId="18BC4A08"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мая 1918 в Петрограде состоялся первый военный парад Красной Армии (4962).</w:t>
      </w:r>
    </w:p>
    <w:p w14:paraId="0A70C610"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BF5317A" w14:textId="77777777" w:rsidR="00D5741B" w:rsidRPr="005807AE" w:rsidRDefault="00D5741B"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 мая</w:t>
      </w:r>
      <w:r>
        <w:rPr>
          <w:rFonts w:ascii="Times New Roman" w:hAnsi="Times New Roman" w:cs="Times New Roman"/>
          <w:color w:val="0070C0"/>
          <w:sz w:val="16"/>
          <w:szCs w:val="16"/>
        </w:rPr>
        <w:t xml:space="preserve"> 1918 г. </w:t>
      </w:r>
      <w:r w:rsidRPr="005807AE">
        <w:rPr>
          <w:rFonts w:ascii="Times New Roman" w:hAnsi="Times New Roman" w:cs="Times New Roman"/>
          <w:color w:val="0070C0"/>
          <w:sz w:val="16"/>
          <w:szCs w:val="16"/>
        </w:rPr>
        <w:t>в Москве на Ход</w:t>
      </w:r>
      <w:r>
        <w:rPr>
          <w:rFonts w:ascii="Times New Roman" w:hAnsi="Times New Roman" w:cs="Times New Roman"/>
          <w:color w:val="0070C0"/>
          <w:sz w:val="16"/>
          <w:szCs w:val="16"/>
        </w:rPr>
        <w:t>ынке прошел п</w:t>
      </w:r>
      <w:r w:rsidRPr="005807AE">
        <w:rPr>
          <w:rFonts w:ascii="Times New Roman" w:hAnsi="Times New Roman" w:cs="Times New Roman"/>
          <w:color w:val="0070C0"/>
          <w:sz w:val="16"/>
          <w:szCs w:val="16"/>
        </w:rPr>
        <w:t>ервый первомайский парад войск Красной арм</w:t>
      </w:r>
      <w:r>
        <w:rPr>
          <w:rFonts w:ascii="Times New Roman" w:hAnsi="Times New Roman" w:cs="Times New Roman"/>
          <w:color w:val="0070C0"/>
          <w:sz w:val="16"/>
          <w:szCs w:val="16"/>
        </w:rPr>
        <w:t xml:space="preserve">ии. На </w:t>
      </w:r>
      <w:r w:rsidRPr="005807AE">
        <w:rPr>
          <w:rFonts w:ascii="Times New Roman" w:hAnsi="Times New Roman" w:cs="Times New Roman"/>
          <w:color w:val="0070C0"/>
          <w:sz w:val="16"/>
          <w:szCs w:val="16"/>
        </w:rPr>
        <w:t xml:space="preserve">параде </w:t>
      </w:r>
      <w:proofErr w:type="spellStart"/>
      <w:r w:rsidRPr="005807AE">
        <w:rPr>
          <w:rFonts w:ascii="Times New Roman" w:hAnsi="Times New Roman" w:cs="Times New Roman"/>
          <w:color w:val="0070C0"/>
          <w:sz w:val="16"/>
          <w:szCs w:val="16"/>
        </w:rPr>
        <w:t>прнсутствовал</w:t>
      </w:r>
      <w:proofErr w:type="spellEnd"/>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В.</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.Ленин</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Перед началом полетов он прошелся вдоль линии вы</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тро</w:t>
      </w:r>
      <w:r>
        <w:rPr>
          <w:rFonts w:ascii="Times New Roman" w:hAnsi="Times New Roman" w:cs="Times New Roman"/>
          <w:color w:val="0070C0"/>
          <w:sz w:val="16"/>
          <w:szCs w:val="16"/>
        </w:rPr>
        <w:t>енных</w:t>
      </w:r>
      <w:r w:rsidRPr="005807AE">
        <w:rPr>
          <w:rFonts w:ascii="Times New Roman" w:hAnsi="Times New Roman" w:cs="Times New Roman"/>
          <w:color w:val="0070C0"/>
          <w:sz w:val="16"/>
          <w:szCs w:val="16"/>
        </w:rPr>
        <w:t xml:space="preserve"> самол</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тов и беседовал с представленными ему летчиками.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по</w:t>
      </w:r>
      <w:r w:rsidRPr="005807AE">
        <w:rPr>
          <w:rFonts w:ascii="Times New Roman" w:hAnsi="Times New Roman" w:cs="Times New Roman"/>
          <w:color w:val="0070C0"/>
          <w:sz w:val="16"/>
          <w:szCs w:val="16"/>
        </w:rPr>
        <w:softHyphen/>
        <w:t xml:space="preserve">лета начал известный летчик-спортсмен </w:t>
      </w:r>
      <w:proofErr w:type="spellStart"/>
      <w:r w:rsidRPr="005807AE">
        <w:rPr>
          <w:rFonts w:ascii="Times New Roman" w:hAnsi="Times New Roman" w:cs="Times New Roman"/>
          <w:color w:val="0070C0"/>
          <w:sz w:val="16"/>
          <w:szCs w:val="16"/>
        </w:rPr>
        <w:t>Габер-</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лынский</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выполнивший н</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ь</w:t>
      </w:r>
      <w:r>
        <w:rPr>
          <w:rFonts w:ascii="Times New Roman" w:hAnsi="Times New Roman" w:cs="Times New Roman"/>
          <w:color w:val="0070C0"/>
          <w:sz w:val="16"/>
          <w:szCs w:val="16"/>
        </w:rPr>
        <w:t>ю</w:t>
      </w:r>
      <w:r w:rsidRPr="005807AE">
        <w:rPr>
          <w:rFonts w:ascii="Times New Roman" w:hAnsi="Times New Roman" w:cs="Times New Roman"/>
          <w:color w:val="0070C0"/>
          <w:sz w:val="16"/>
          <w:szCs w:val="16"/>
        </w:rPr>
        <w:t>поре</w:t>
      </w:r>
      <w:proofErr w:type="spellEnd"/>
      <w:r w:rsidRPr="005807AE">
        <w:rPr>
          <w:rFonts w:ascii="Times New Roman" w:hAnsi="Times New Roman" w:cs="Times New Roman"/>
          <w:color w:val="0070C0"/>
          <w:sz w:val="16"/>
          <w:szCs w:val="16"/>
        </w:rPr>
        <w:t>" каскад фигурных полетов,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за ним поднимались </w:t>
      </w:r>
      <w:proofErr w:type="spellStart"/>
      <w:r w:rsidRPr="005807AE">
        <w:rPr>
          <w:rFonts w:ascii="Times New Roman" w:hAnsi="Times New Roman" w:cs="Times New Roman"/>
          <w:color w:val="0070C0"/>
          <w:sz w:val="16"/>
          <w:szCs w:val="16"/>
        </w:rPr>
        <w:t>Росси</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ский</w:t>
      </w:r>
      <w:proofErr w:type="spellEnd"/>
      <w:r w:rsidRPr="005807AE">
        <w:rPr>
          <w:rFonts w:ascii="Times New Roman" w:hAnsi="Times New Roman" w:cs="Times New Roman"/>
          <w:color w:val="0070C0"/>
          <w:sz w:val="16"/>
          <w:szCs w:val="16"/>
        </w:rPr>
        <w:t xml:space="preserve"> н другие.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Одновременно над аэродромом летало до 20 самолетов. </w:t>
      </w:r>
      <w:proofErr w:type="spellStart"/>
      <w:r w:rsidRPr="005807AE">
        <w:rPr>
          <w:rFonts w:ascii="Times New Roman" w:hAnsi="Times New Roman" w:cs="Times New Roman"/>
          <w:color w:val="0070C0"/>
          <w:sz w:val="16"/>
          <w:szCs w:val="16"/>
        </w:rPr>
        <w:t>Воэдуцяпарад</w:t>
      </w:r>
      <w:proofErr w:type="spellEnd"/>
      <w:r w:rsidRPr="005807AE">
        <w:rPr>
          <w:rFonts w:ascii="Times New Roman" w:hAnsi="Times New Roman" w:cs="Times New Roman"/>
          <w:color w:val="0070C0"/>
          <w:sz w:val="16"/>
          <w:szCs w:val="16"/>
        </w:rPr>
        <w:t xml:space="preserve"> закончился благополучно.</w:t>
      </w:r>
    </w:p>
    <w:p w14:paraId="2877CD85" w14:textId="0D0917CB" w:rsidR="00D5741B" w:rsidRDefault="00D5741B"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з </w:t>
      </w:r>
      <w:proofErr w:type="spellStart"/>
      <w:r w:rsidRPr="005807AE">
        <w:rPr>
          <w:rFonts w:ascii="Times New Roman" w:hAnsi="Times New Roman" w:cs="Times New Roman"/>
          <w:color w:val="0070C0"/>
          <w:sz w:val="16"/>
          <w:szCs w:val="16"/>
        </w:rPr>
        <w:t>м</w:t>
      </w:r>
      <w:r>
        <w:rPr>
          <w:rFonts w:ascii="Times New Roman" w:hAnsi="Times New Roman" w:cs="Times New Roman"/>
          <w:color w:val="0070C0"/>
          <w:sz w:val="16"/>
          <w:szCs w:val="16"/>
        </w:rPr>
        <w:t>оск</w:t>
      </w:r>
      <w:r w:rsidRPr="005807AE">
        <w:rPr>
          <w:rFonts w:ascii="Times New Roman" w:hAnsi="Times New Roman" w:cs="Times New Roman"/>
          <w:color w:val="0070C0"/>
          <w:sz w:val="16"/>
          <w:szCs w:val="16"/>
        </w:rPr>
        <w:t>о</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сквх</w:t>
      </w:r>
      <w:proofErr w:type="spellEnd"/>
      <w:r w:rsidRPr="005807AE">
        <w:rPr>
          <w:rFonts w:ascii="Times New Roman" w:hAnsi="Times New Roman" w:cs="Times New Roman"/>
          <w:color w:val="0070C0"/>
          <w:sz w:val="16"/>
          <w:szCs w:val="16"/>
        </w:rPr>
        <w:t xml:space="preserve"> газет за </w:t>
      </w:r>
      <w:r>
        <w:rPr>
          <w:rFonts w:ascii="Times New Roman" w:hAnsi="Times New Roman" w:cs="Times New Roman"/>
          <w:color w:val="0070C0"/>
          <w:sz w:val="16"/>
          <w:szCs w:val="16"/>
        </w:rPr>
        <w:t>3</w:t>
      </w:r>
      <w:r w:rsidRPr="005807AE">
        <w:rPr>
          <w:rFonts w:ascii="Times New Roman" w:hAnsi="Times New Roman" w:cs="Times New Roman"/>
          <w:color w:val="0070C0"/>
          <w:sz w:val="16"/>
          <w:szCs w:val="16"/>
        </w:rPr>
        <w:t>з мал 1910/</w:t>
      </w:r>
      <w:r>
        <w:rPr>
          <w:rFonts w:ascii="Times New Roman" w:hAnsi="Times New Roman" w:cs="Times New Roman"/>
          <w:color w:val="0070C0"/>
          <w:sz w:val="16"/>
          <w:szCs w:val="16"/>
        </w:rPr>
        <w:t xml:space="preserve"> (23370).</w:t>
      </w:r>
    </w:p>
    <w:p w14:paraId="171423A3" w14:textId="77777777" w:rsidR="00D5741B" w:rsidRPr="005807AE" w:rsidRDefault="00D5741B" w:rsidP="009F4E52">
      <w:pPr>
        <w:spacing w:after="0" w:line="240" w:lineRule="auto"/>
        <w:jc w:val="both"/>
        <w:rPr>
          <w:rFonts w:ascii="Times New Roman" w:hAnsi="Times New Roman" w:cs="Times New Roman"/>
          <w:color w:val="0070C0"/>
          <w:sz w:val="16"/>
          <w:szCs w:val="16"/>
        </w:rPr>
      </w:pPr>
    </w:p>
    <w:p w14:paraId="321EC61B" w14:textId="300D152F" w:rsidR="00D5741B" w:rsidRDefault="00D5741B"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 мая</w:t>
      </w:r>
      <w:r>
        <w:rPr>
          <w:rFonts w:ascii="Times New Roman" w:hAnsi="Times New Roman" w:cs="Times New Roman"/>
          <w:color w:val="0070C0"/>
          <w:sz w:val="16"/>
          <w:szCs w:val="16"/>
        </w:rPr>
        <w:t xml:space="preserve"> 1918 г. н</w:t>
      </w:r>
      <w:r w:rsidRPr="005807AE">
        <w:rPr>
          <w:rFonts w:ascii="Times New Roman" w:hAnsi="Times New Roman" w:cs="Times New Roman"/>
          <w:color w:val="0070C0"/>
          <w:sz w:val="16"/>
          <w:szCs w:val="16"/>
        </w:rPr>
        <w:t>емецкие оккупанты заняли севастопольскую авиашколу,</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эва</w:t>
      </w:r>
      <w:r w:rsidRPr="005807AE">
        <w:rPr>
          <w:rFonts w:ascii="Times New Roman" w:hAnsi="Times New Roman" w:cs="Times New Roman"/>
          <w:color w:val="0070C0"/>
          <w:sz w:val="16"/>
          <w:szCs w:val="16"/>
        </w:rPr>
        <w:softHyphen/>
        <w:t>куировать которую не удалось.</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К моменту прихода немцев школа насчи</w:t>
      </w:r>
      <w:r>
        <w:rPr>
          <w:rFonts w:ascii="Times New Roman" w:hAnsi="Times New Roman" w:cs="Times New Roman"/>
          <w:color w:val="0070C0"/>
          <w:sz w:val="16"/>
          <w:szCs w:val="16"/>
        </w:rPr>
        <w:t>т</w:t>
      </w:r>
      <w:r w:rsidRPr="005807AE">
        <w:rPr>
          <w:rFonts w:ascii="Times New Roman" w:hAnsi="Times New Roman" w:cs="Times New Roman"/>
          <w:color w:val="0070C0"/>
          <w:sz w:val="16"/>
          <w:szCs w:val="16"/>
        </w:rPr>
        <w:t>ывала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около 350 человек личного состава.</w:t>
      </w:r>
      <w:r>
        <w:rPr>
          <w:rFonts w:ascii="Times New Roman" w:hAnsi="Times New Roman" w:cs="Times New Roman"/>
          <w:color w:val="0070C0"/>
          <w:sz w:val="16"/>
          <w:szCs w:val="16"/>
        </w:rPr>
        <w:t xml:space="preserve"> Ш</w:t>
      </w:r>
      <w:r w:rsidRPr="005807AE">
        <w:rPr>
          <w:rFonts w:ascii="Times New Roman" w:hAnsi="Times New Roman" w:cs="Times New Roman"/>
          <w:color w:val="0070C0"/>
          <w:sz w:val="16"/>
          <w:szCs w:val="16"/>
        </w:rPr>
        <w:t>кольный комитет совместно с администрацией произвел со всеми расчет за полтора месяца вперед.</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Через три дня немцы приказали освободить помещения виолы, </w:t>
      </w:r>
      <w:r>
        <w:rPr>
          <w:rFonts w:ascii="Times New Roman" w:hAnsi="Times New Roman" w:cs="Times New Roman"/>
          <w:color w:val="0070C0"/>
          <w:sz w:val="16"/>
          <w:szCs w:val="16"/>
        </w:rPr>
        <w:t>п</w:t>
      </w:r>
      <w:r w:rsidRPr="005807AE">
        <w:rPr>
          <w:rFonts w:ascii="Times New Roman" w:hAnsi="Times New Roman" w:cs="Times New Roman"/>
          <w:color w:val="0070C0"/>
          <w:sz w:val="16"/>
          <w:szCs w:val="16"/>
        </w:rPr>
        <w:t>о</w:t>
      </w:r>
      <w:r>
        <w:rPr>
          <w:rFonts w:ascii="Times New Roman" w:hAnsi="Times New Roman" w:cs="Times New Roman"/>
          <w:color w:val="0070C0"/>
          <w:sz w:val="16"/>
          <w:szCs w:val="16"/>
        </w:rPr>
        <w:t>сл</w:t>
      </w:r>
      <w:r w:rsidRPr="005807AE">
        <w:rPr>
          <w:rFonts w:ascii="Times New Roman" w:hAnsi="Times New Roman" w:cs="Times New Roman"/>
          <w:color w:val="0070C0"/>
          <w:sz w:val="16"/>
          <w:szCs w:val="16"/>
        </w:rPr>
        <w:t>е чего там фактически никого из русских не осталось.</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Имущество </w:t>
      </w:r>
      <w:r>
        <w:rPr>
          <w:rFonts w:ascii="Times New Roman" w:hAnsi="Times New Roman" w:cs="Times New Roman"/>
          <w:color w:val="0070C0"/>
          <w:sz w:val="16"/>
          <w:szCs w:val="16"/>
        </w:rPr>
        <w:t>шк</w:t>
      </w:r>
      <w:r w:rsidRPr="005807AE">
        <w:rPr>
          <w:rFonts w:ascii="Times New Roman" w:hAnsi="Times New Roman" w:cs="Times New Roman"/>
          <w:color w:val="0070C0"/>
          <w:sz w:val="16"/>
          <w:szCs w:val="16"/>
        </w:rPr>
        <w:t>о</w:t>
      </w:r>
      <w:r>
        <w:rPr>
          <w:rFonts w:ascii="Times New Roman" w:hAnsi="Times New Roman" w:cs="Times New Roman"/>
          <w:color w:val="0070C0"/>
          <w:sz w:val="16"/>
          <w:szCs w:val="16"/>
        </w:rPr>
        <w:t>л</w:t>
      </w:r>
      <w:r w:rsidRPr="005807AE">
        <w:rPr>
          <w:rFonts w:ascii="Times New Roman" w:hAnsi="Times New Roman" w:cs="Times New Roman"/>
          <w:color w:val="0070C0"/>
          <w:sz w:val="16"/>
          <w:szCs w:val="16"/>
        </w:rPr>
        <w:t>ы частью было увезено немцами,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частью расхищено.</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На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том и кон</w:t>
      </w:r>
      <w:r w:rsidRPr="005807AE">
        <w:rPr>
          <w:rFonts w:ascii="Times New Roman" w:hAnsi="Times New Roman" w:cs="Times New Roman"/>
          <w:color w:val="0070C0"/>
          <w:sz w:val="16"/>
          <w:szCs w:val="16"/>
        </w:rPr>
        <w:softHyphen/>
        <w:t xml:space="preserve">чилась история Севастопольской </w:t>
      </w:r>
      <w:proofErr w:type="spellStart"/>
      <w:r w:rsidRPr="005807AE">
        <w:rPr>
          <w:rFonts w:ascii="Times New Roman" w:hAnsi="Times New Roman" w:cs="Times New Roman"/>
          <w:color w:val="0070C0"/>
          <w:sz w:val="16"/>
          <w:szCs w:val="16"/>
        </w:rPr>
        <w:t>авиаякоды</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сыгравяей</w:t>
      </w:r>
      <w:proofErr w:type="spellEnd"/>
      <w:r w:rsidRPr="005807AE">
        <w:rPr>
          <w:rFonts w:ascii="Times New Roman" w:hAnsi="Times New Roman" w:cs="Times New Roman"/>
          <w:color w:val="0070C0"/>
          <w:sz w:val="16"/>
          <w:szCs w:val="16"/>
        </w:rPr>
        <w:t xml:space="preserve"> большую роль в развитии русской авиации</w:t>
      </w:r>
      <w:r>
        <w:rPr>
          <w:rFonts w:ascii="Times New Roman" w:hAnsi="Times New Roman" w:cs="Times New Roman"/>
          <w:color w:val="0070C0"/>
          <w:sz w:val="16"/>
          <w:szCs w:val="16"/>
        </w:rPr>
        <w:t>.</w:t>
      </w:r>
    </w:p>
    <w:p w14:paraId="61A2C017" w14:textId="77777777" w:rsidR="00D5741B" w:rsidRDefault="00D5741B"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6</w:t>
      </w:r>
      <w:r w:rsidRPr="005807AE">
        <w:rPr>
          <w:rFonts w:ascii="Times New Roman" w:hAnsi="Times New Roman" w:cs="Times New Roman"/>
          <w:color w:val="0070C0"/>
          <w:sz w:val="16"/>
          <w:szCs w:val="16"/>
        </w:rPr>
        <w:t>4/</w:t>
      </w:r>
      <w:r>
        <w:rPr>
          <w:rFonts w:ascii="Times New Roman" w:hAnsi="Times New Roman" w:cs="Times New Roman"/>
          <w:color w:val="0070C0"/>
          <w:sz w:val="16"/>
          <w:szCs w:val="16"/>
        </w:rPr>
        <w:t xml:space="preserve"> (23370).</w:t>
      </w:r>
    </w:p>
    <w:p w14:paraId="3BB01ABB" w14:textId="77777777" w:rsidR="00D5741B" w:rsidRDefault="00D5741B" w:rsidP="009F4E52">
      <w:pPr>
        <w:spacing w:after="0" w:line="240" w:lineRule="auto"/>
        <w:jc w:val="both"/>
        <w:rPr>
          <w:rFonts w:ascii="Times New Roman" w:hAnsi="Times New Roman" w:cs="Times New Roman"/>
          <w:color w:val="0070C0"/>
          <w:sz w:val="16"/>
          <w:szCs w:val="16"/>
        </w:rPr>
      </w:pPr>
    </w:p>
    <w:p w14:paraId="236B0D4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мая 1918 года, с целью выявления в стране зенитного вооружения и формирования зенитных батарей, создана специальная комиссия РККА (10109).</w:t>
      </w:r>
    </w:p>
    <w:p w14:paraId="5CE9693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175FF3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мая 1918 г. советская Особая армия </w:t>
      </w:r>
      <w:proofErr w:type="spellStart"/>
      <w:r w:rsidRPr="00E7370A">
        <w:rPr>
          <w:rFonts w:ascii="Times New Roman" w:hAnsi="Times New Roman" w:cs="Times New Roman"/>
          <w:sz w:val="16"/>
          <w:szCs w:val="16"/>
        </w:rPr>
        <w:t>Б.М.Молдавского</w:t>
      </w:r>
      <w:proofErr w:type="spellEnd"/>
      <w:r w:rsidRPr="00E7370A">
        <w:rPr>
          <w:rFonts w:ascii="Times New Roman" w:hAnsi="Times New Roman" w:cs="Times New Roman"/>
          <w:sz w:val="16"/>
          <w:szCs w:val="16"/>
        </w:rPr>
        <w:t xml:space="preserve"> (до 6 </w:t>
      </w:r>
      <w:proofErr w:type="spellStart"/>
      <w:r w:rsidRPr="00E7370A">
        <w:rPr>
          <w:rFonts w:ascii="Times New Roman" w:hAnsi="Times New Roman" w:cs="Times New Roman"/>
          <w:sz w:val="16"/>
          <w:szCs w:val="16"/>
        </w:rPr>
        <w:t>тыс.штыков</w:t>
      </w:r>
      <w:proofErr w:type="spellEnd"/>
      <w:r w:rsidRPr="00E7370A">
        <w:rPr>
          <w:rFonts w:ascii="Times New Roman" w:hAnsi="Times New Roman" w:cs="Times New Roman"/>
          <w:sz w:val="16"/>
          <w:szCs w:val="16"/>
        </w:rPr>
        <w:t xml:space="preserve"> и сабель при 110 пулеметах и 18 орудиях, 3 бронемашинах, 2-4 бронепоездах, 5 самолетах) начала наступление на Уральск на Саратовском направлении. 4 мая все уральские части на этом направлении (в том числе Головной отряд есаула </w:t>
      </w:r>
      <w:proofErr w:type="spellStart"/>
      <w:r w:rsidRPr="00E7370A">
        <w:rPr>
          <w:rFonts w:ascii="Times New Roman" w:hAnsi="Times New Roman" w:cs="Times New Roman"/>
          <w:sz w:val="16"/>
          <w:szCs w:val="16"/>
        </w:rPr>
        <w:t>М.Л.Каплина</w:t>
      </w:r>
      <w:proofErr w:type="spellEnd"/>
      <w:r w:rsidRPr="00E7370A">
        <w:rPr>
          <w:rFonts w:ascii="Times New Roman" w:hAnsi="Times New Roman" w:cs="Times New Roman"/>
          <w:sz w:val="16"/>
          <w:szCs w:val="16"/>
        </w:rPr>
        <w:t xml:space="preserve">, Учебная конная бригада войскового старшины </w:t>
      </w:r>
      <w:proofErr w:type="spellStart"/>
      <w:r w:rsidRPr="00E7370A">
        <w:rPr>
          <w:rFonts w:ascii="Times New Roman" w:hAnsi="Times New Roman" w:cs="Times New Roman"/>
          <w:sz w:val="16"/>
          <w:szCs w:val="16"/>
        </w:rPr>
        <w:t>С.Г.Курина</w:t>
      </w:r>
      <w:proofErr w:type="spellEnd"/>
      <w:r w:rsidRPr="00E7370A">
        <w:rPr>
          <w:rFonts w:ascii="Times New Roman" w:hAnsi="Times New Roman" w:cs="Times New Roman"/>
          <w:sz w:val="16"/>
          <w:szCs w:val="16"/>
        </w:rPr>
        <w:t xml:space="preserve">, добровольческие отряды и станичные дружины) были включены в состав образованного </w:t>
      </w:r>
      <w:proofErr w:type="spellStart"/>
      <w:r w:rsidRPr="00E7370A">
        <w:rPr>
          <w:rFonts w:ascii="Times New Roman" w:hAnsi="Times New Roman" w:cs="Times New Roman"/>
          <w:sz w:val="16"/>
          <w:szCs w:val="16"/>
        </w:rPr>
        <w:t>Шиповского</w:t>
      </w:r>
      <w:proofErr w:type="spellEnd"/>
      <w:r w:rsidRPr="00E7370A">
        <w:rPr>
          <w:rFonts w:ascii="Times New Roman" w:hAnsi="Times New Roman" w:cs="Times New Roman"/>
          <w:sz w:val="16"/>
          <w:szCs w:val="16"/>
        </w:rPr>
        <w:t xml:space="preserve"> фронта, насчитывавшего около 800 штыков и 4 тыс. шашек (из них около 2 тыс. – вооруженных только холодным оружием) при 19 пулеметах, 2-4 орудиях и 1 самодельном бронепоезде «Уралец». После сильного контрудара учебных казачьих частей 6 – 7 мая 1918 г. остатки советской Особой армии в панике стали отходить на запад. На станции Озинки 10 мая уральцами (учебно-конным полком и конным полевым дивизионом) был захвачен исправный самолёт «Фарман-30» («</w:t>
      </w:r>
      <w:proofErr w:type="spellStart"/>
      <w:r w:rsidRPr="00E7370A">
        <w:rPr>
          <w:rFonts w:ascii="Times New Roman" w:hAnsi="Times New Roman" w:cs="Times New Roman"/>
          <w:sz w:val="16"/>
          <w:szCs w:val="16"/>
        </w:rPr>
        <w:t>Фарсаль</w:t>
      </w:r>
      <w:proofErr w:type="spellEnd"/>
      <w:r w:rsidRPr="00E7370A">
        <w:rPr>
          <w:rFonts w:ascii="Times New Roman" w:hAnsi="Times New Roman" w:cs="Times New Roman"/>
          <w:sz w:val="16"/>
          <w:szCs w:val="16"/>
        </w:rPr>
        <w:t xml:space="preserve">») № 444 из так называемого «Сводного авиаотряда» (18-го корпусного) (РГВА, Ф.110, Оп.7, Д.36, Л.44.). По данным советской стороны он совершил вынужденную посадку из-за поломки мотора и его экипаж, состоявший из лётчика </w:t>
      </w:r>
      <w:proofErr w:type="spellStart"/>
      <w:r w:rsidRPr="00E7370A">
        <w:rPr>
          <w:rFonts w:ascii="Times New Roman" w:hAnsi="Times New Roman" w:cs="Times New Roman"/>
          <w:sz w:val="16"/>
          <w:szCs w:val="16"/>
        </w:rPr>
        <w:t>К.Смирнова</w:t>
      </w:r>
      <w:proofErr w:type="spellEnd"/>
      <w:r w:rsidRPr="00E7370A">
        <w:rPr>
          <w:rFonts w:ascii="Times New Roman" w:hAnsi="Times New Roman" w:cs="Times New Roman"/>
          <w:sz w:val="16"/>
          <w:szCs w:val="16"/>
        </w:rPr>
        <w:t xml:space="preserve"> и наблюдателя </w:t>
      </w:r>
      <w:proofErr w:type="spellStart"/>
      <w:r w:rsidRPr="00E7370A">
        <w:rPr>
          <w:rFonts w:ascii="Times New Roman" w:hAnsi="Times New Roman" w:cs="Times New Roman"/>
          <w:sz w:val="16"/>
          <w:szCs w:val="16"/>
        </w:rPr>
        <w:t>И.Волкова</w:t>
      </w:r>
      <w:proofErr w:type="spellEnd"/>
      <w:r w:rsidRPr="00E7370A">
        <w:rPr>
          <w:rFonts w:ascii="Times New Roman" w:hAnsi="Times New Roman" w:cs="Times New Roman"/>
          <w:sz w:val="16"/>
          <w:szCs w:val="16"/>
        </w:rPr>
        <w:t>, спасся бегством (12056).</w:t>
      </w:r>
    </w:p>
    <w:p w14:paraId="26CD40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B2755A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мая 1918 Германские и белогвардейские войска заняли Таганрог (4216).</w:t>
      </w:r>
    </w:p>
    <w:p w14:paraId="1F0D008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DD223F1" w14:textId="77777777" w:rsidR="00543521" w:rsidRPr="00E7370A" w:rsidRDefault="005435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1-го мая 1918 немецкие войска в нарушение договора занимают Таганрог, а 8-го мая </w:t>
      </w:r>
      <w:proofErr w:type="spellStart"/>
      <w:r w:rsidRPr="00E7370A">
        <w:rPr>
          <w:rFonts w:ascii="Times New Roman" w:hAnsi="Times New Roman" w:cs="Times New Roman"/>
          <w:sz w:val="16"/>
          <w:szCs w:val="16"/>
        </w:rPr>
        <w:t>Ростов</w:t>
      </w:r>
      <w:proofErr w:type="spellEnd"/>
      <w:r w:rsidRPr="00E7370A">
        <w:rPr>
          <w:rFonts w:ascii="Times New Roman" w:hAnsi="Times New Roman" w:cs="Times New Roman"/>
          <w:sz w:val="16"/>
          <w:szCs w:val="16"/>
        </w:rPr>
        <w:t>. Войска Красной Армии, а точнее Кубано-Черноморской Советской республики, оттеснены в Батайск.</w:t>
      </w:r>
    </w:p>
    <w:p w14:paraId="31B9C159" w14:textId="77777777" w:rsidR="00543521" w:rsidRPr="00E7370A" w:rsidRDefault="005435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Красные, скопив в районе Ейска значительные силы, предприняло попытку освободить Таганрог путем высадки морского десанта. Высадка первых частей началась 8-го июня 1918 года в районе усадьбы </w:t>
      </w:r>
      <w:proofErr w:type="spellStart"/>
      <w:r w:rsidRPr="00E7370A">
        <w:rPr>
          <w:rFonts w:ascii="Times New Roman" w:hAnsi="Times New Roman" w:cs="Times New Roman"/>
          <w:sz w:val="16"/>
          <w:szCs w:val="16"/>
        </w:rPr>
        <w:t>Лакиера</w:t>
      </w:r>
      <w:proofErr w:type="spellEnd"/>
      <w:r w:rsidRPr="00E7370A">
        <w:rPr>
          <w:rFonts w:ascii="Times New Roman" w:hAnsi="Times New Roman" w:cs="Times New Roman"/>
          <w:sz w:val="16"/>
          <w:szCs w:val="16"/>
        </w:rPr>
        <w:t xml:space="preserve"> и продолжалась три дня на разных участках побережья.</w:t>
      </w:r>
    </w:p>
    <w:p w14:paraId="3E3B4348" w14:textId="77777777" w:rsidR="00543521" w:rsidRPr="00E7370A" w:rsidRDefault="005435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Первоначально Красные части вели наступление по всем направлениям, и им удалось захватить обширное побережье между поселком Золотая Коса и Таганрогом. Но уже 13-го июня немецкое командование перешло к активным действиям. В этот же день около двух тысяч </w:t>
      </w:r>
      <w:proofErr w:type="spellStart"/>
      <w:r w:rsidRPr="00E7370A">
        <w:rPr>
          <w:rFonts w:ascii="Times New Roman" w:hAnsi="Times New Roman" w:cs="Times New Roman"/>
          <w:sz w:val="16"/>
          <w:szCs w:val="16"/>
        </w:rPr>
        <w:t>краснодесантников</w:t>
      </w:r>
      <w:proofErr w:type="spellEnd"/>
      <w:r w:rsidRPr="00E7370A">
        <w:rPr>
          <w:rFonts w:ascii="Times New Roman" w:hAnsi="Times New Roman" w:cs="Times New Roman"/>
          <w:sz w:val="16"/>
          <w:szCs w:val="16"/>
        </w:rPr>
        <w:t xml:space="preserve"> эвакуировались на судах обратно в Ейск. А 14-го Красный десант был полностью разгромлен. Более двух с половиной тысяч красноармейцев попали в немецкий плен и были расстреляны. (Принято думать, что немцы при Гитлере стали плохими, а до и после были хорошими).</w:t>
      </w:r>
    </w:p>
    <w:p w14:paraId="0290F3BB" w14:textId="77777777" w:rsidR="00543521" w:rsidRPr="00E7370A" w:rsidRDefault="005435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Еще в течение месяца белоказаки прочесывали прибрежные селения, расстреливая обнаруженных десантников и рыбаков, давших им укрытие.</w:t>
      </w:r>
    </w:p>
    <w:p w14:paraId="0DE306DB" w14:textId="77777777" w:rsidR="00543521" w:rsidRPr="00E7370A" w:rsidRDefault="005435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Красный десант потерпел полное поражение, погибли тысячи его бойцов и командиров. После разгрома таганрогского десанта, большевистское правительство под нажимом немцев было вынуждено направить из Москвы в Ейск радиограмму о немедленной ликвидации Черноморско-Азовской флотилии, принявшей активное участие в этой трагической операции. Было приказано разоружить корабли и снять с них все оборудование и двигатели (21170).</w:t>
      </w:r>
    </w:p>
    <w:p w14:paraId="598AC2B2" w14:textId="77777777" w:rsidR="00543521" w:rsidRPr="00E7370A" w:rsidRDefault="00543521" w:rsidP="009F4E52">
      <w:pPr>
        <w:spacing w:after="0" w:line="240" w:lineRule="auto"/>
        <w:jc w:val="both"/>
        <w:rPr>
          <w:rFonts w:ascii="Times New Roman" w:hAnsi="Times New Roman" w:cs="Times New Roman"/>
          <w:sz w:val="16"/>
          <w:szCs w:val="16"/>
        </w:rPr>
      </w:pPr>
    </w:p>
    <w:p w14:paraId="50DA26FA" w14:textId="7148D439" w:rsidR="007656AB" w:rsidRPr="00E7370A" w:rsidRDefault="007656AB" w:rsidP="009F4E52">
      <w:pPr>
        <w:pStyle w:val="ae"/>
        <w:spacing w:before="0" w:after="0"/>
        <w:jc w:val="both"/>
        <w:rPr>
          <w:color w:val="auto"/>
          <w:sz w:val="16"/>
          <w:szCs w:val="16"/>
        </w:rPr>
      </w:pPr>
      <w:r w:rsidRPr="00E7370A">
        <w:rPr>
          <w:color w:val="auto"/>
          <w:sz w:val="16"/>
          <w:szCs w:val="16"/>
        </w:rPr>
        <w:t>К 1 мая 1918 красным</w:t>
      </w:r>
      <w:r w:rsidR="00D30863">
        <w:rPr>
          <w:color w:val="auto"/>
          <w:sz w:val="16"/>
          <w:szCs w:val="16"/>
        </w:rPr>
        <w:t xml:space="preserve"> </w:t>
      </w:r>
      <w:r w:rsidRPr="00E7370A">
        <w:rPr>
          <w:color w:val="auto"/>
          <w:sz w:val="16"/>
          <w:szCs w:val="16"/>
        </w:rPr>
        <w:t>удалось вывести из Севастополя большую часть бывшего Черноморского флота, чтобы он не достался уже окружившим город немцам. Ко 2 мая корабли прибыли в Новороссийск, а немцы вступили в Севастополь. В порту Севастополя осталось несколько кораблей, экипажи которых подняли украинские флаги и заявили о готовности служить в составе флота Украины, но немцы объявили их</w:t>
      </w:r>
      <w:r w:rsidR="00D30863">
        <w:rPr>
          <w:color w:val="auto"/>
          <w:sz w:val="16"/>
          <w:szCs w:val="16"/>
        </w:rPr>
        <w:t xml:space="preserve"> </w:t>
      </w:r>
      <w:r w:rsidRPr="00E7370A">
        <w:rPr>
          <w:color w:val="auto"/>
          <w:sz w:val="16"/>
          <w:szCs w:val="16"/>
        </w:rPr>
        <w:t>своей собственностью и заменили украинские флаги на германские (17045).</w:t>
      </w:r>
    </w:p>
    <w:p w14:paraId="5C16248A" w14:textId="77777777" w:rsidR="007656AB" w:rsidRPr="00E7370A" w:rsidRDefault="007656AB" w:rsidP="009F4E52">
      <w:pPr>
        <w:autoSpaceDE w:val="0"/>
        <w:autoSpaceDN w:val="0"/>
        <w:adjustRightInd w:val="0"/>
        <w:spacing w:after="0" w:line="240" w:lineRule="auto"/>
        <w:jc w:val="both"/>
        <w:rPr>
          <w:rFonts w:ascii="Times New Roman" w:hAnsi="Times New Roman" w:cs="Times New Roman"/>
          <w:sz w:val="16"/>
          <w:szCs w:val="16"/>
        </w:rPr>
      </w:pPr>
    </w:p>
    <w:p w14:paraId="5884B0E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 по 6 мая 1918 немцы захватили Севастополь, </w:t>
      </w:r>
      <w:proofErr w:type="spellStart"/>
      <w:r w:rsidRPr="00E7370A">
        <w:rPr>
          <w:rFonts w:ascii="Times New Roman" w:hAnsi="Times New Roman" w:cs="Times New Roman"/>
          <w:sz w:val="16"/>
          <w:szCs w:val="16"/>
        </w:rPr>
        <w:t>Ростов</w:t>
      </w:r>
      <w:proofErr w:type="spellEnd"/>
      <w:r w:rsidRPr="00E7370A">
        <w:rPr>
          <w:rFonts w:ascii="Times New Roman" w:hAnsi="Times New Roman" w:cs="Times New Roman"/>
          <w:sz w:val="16"/>
          <w:szCs w:val="16"/>
        </w:rPr>
        <w:t xml:space="preserve"> и Таганрог (2239) - по условиям Брестского мира (3398,168).</w:t>
      </w:r>
    </w:p>
    <w:p w14:paraId="75826D0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79E3FE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мая 1918 немецкие войска вторглись в Севастополь. За сутки до того свою главную базу над огнем германских орудий покинул сводный отряд лучших кораблей Черноморс</w:t>
      </w:r>
      <w:r w:rsidRPr="00E7370A">
        <w:rPr>
          <w:rFonts w:ascii="Times New Roman" w:hAnsi="Times New Roman" w:cs="Times New Roman"/>
          <w:sz w:val="16"/>
          <w:szCs w:val="16"/>
        </w:rPr>
        <w:softHyphen/>
        <w:t>кого флота, совершивший переход в слабо оборудованный Но</w:t>
      </w:r>
      <w:r w:rsidRPr="00E7370A">
        <w:rPr>
          <w:rFonts w:ascii="Times New Roman" w:hAnsi="Times New Roman" w:cs="Times New Roman"/>
          <w:sz w:val="16"/>
          <w:szCs w:val="16"/>
        </w:rPr>
        <w:softHyphen/>
        <w:t>вороссийский порт. Среди множества оставшихся в Севасто</w:t>
      </w:r>
      <w:r w:rsidRPr="00E7370A">
        <w:rPr>
          <w:rFonts w:ascii="Times New Roman" w:hAnsi="Times New Roman" w:cs="Times New Roman"/>
          <w:sz w:val="16"/>
          <w:szCs w:val="16"/>
        </w:rPr>
        <w:softHyphen/>
        <w:t xml:space="preserve">поле кораблей и судов находились все </w:t>
      </w:r>
      <w:proofErr w:type="spellStart"/>
      <w:r w:rsidRPr="00E7370A">
        <w:rPr>
          <w:rFonts w:ascii="Times New Roman" w:hAnsi="Times New Roman" w:cs="Times New Roman"/>
          <w:sz w:val="16"/>
          <w:szCs w:val="16"/>
        </w:rPr>
        <w:t>гидрокрейсеры</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авиасуда</w:t>
      </w:r>
      <w:proofErr w:type="spellEnd"/>
      <w:r w:rsidRPr="00E7370A">
        <w:rPr>
          <w:rFonts w:ascii="Times New Roman" w:hAnsi="Times New Roman" w:cs="Times New Roman"/>
          <w:sz w:val="16"/>
          <w:szCs w:val="16"/>
        </w:rPr>
        <w:t>. Материальная часть большинства прибрежных и корабельных авиационных отрядов была захвачена германс</w:t>
      </w:r>
      <w:r w:rsidRPr="00E7370A">
        <w:rPr>
          <w:rFonts w:ascii="Times New Roman" w:hAnsi="Times New Roman" w:cs="Times New Roman"/>
          <w:sz w:val="16"/>
          <w:szCs w:val="16"/>
        </w:rPr>
        <w:softHyphen/>
        <w:t>кими оккупантами. Созданные там первые в России крупные воздушные стан</w:t>
      </w:r>
      <w:r w:rsidRPr="00E7370A">
        <w:rPr>
          <w:rFonts w:ascii="Times New Roman" w:hAnsi="Times New Roman" w:cs="Times New Roman"/>
          <w:sz w:val="16"/>
          <w:szCs w:val="16"/>
        </w:rPr>
        <w:softHyphen/>
        <w:t>ции морской авиации подверглись варварскому разорению и разрушению не только немцами, но и сменившими их англи</w:t>
      </w:r>
      <w:r w:rsidRPr="00E7370A">
        <w:rPr>
          <w:rFonts w:ascii="Times New Roman" w:hAnsi="Times New Roman" w:cs="Times New Roman"/>
          <w:sz w:val="16"/>
          <w:szCs w:val="16"/>
        </w:rPr>
        <w:softHyphen/>
        <w:t>чанами и французами. Старейшая станция “Севастополь” находилась на Корабель</w:t>
      </w:r>
      <w:r w:rsidRPr="00E7370A">
        <w:rPr>
          <w:rFonts w:ascii="Times New Roman" w:hAnsi="Times New Roman" w:cs="Times New Roman"/>
          <w:sz w:val="16"/>
          <w:szCs w:val="16"/>
        </w:rPr>
        <w:softHyphen/>
        <w:t xml:space="preserve">ной стороне города в </w:t>
      </w:r>
      <w:proofErr w:type="spellStart"/>
      <w:r w:rsidRPr="00E7370A">
        <w:rPr>
          <w:rFonts w:ascii="Times New Roman" w:hAnsi="Times New Roman" w:cs="Times New Roman"/>
          <w:sz w:val="16"/>
          <w:szCs w:val="16"/>
        </w:rPr>
        <w:t>Килен</w:t>
      </w:r>
      <w:proofErr w:type="spellEnd"/>
      <w:r w:rsidRPr="00E7370A">
        <w:rPr>
          <w:rFonts w:ascii="Times New Roman" w:hAnsi="Times New Roman" w:cs="Times New Roman"/>
          <w:sz w:val="16"/>
          <w:szCs w:val="16"/>
        </w:rPr>
        <w:t xml:space="preserve">-бухте, на ее восточном береговом склоне с каменными </w:t>
      </w:r>
      <w:proofErr w:type="spellStart"/>
      <w:r w:rsidRPr="00E7370A">
        <w:rPr>
          <w:rFonts w:ascii="Times New Roman" w:hAnsi="Times New Roman" w:cs="Times New Roman"/>
          <w:sz w:val="16"/>
          <w:szCs w:val="16"/>
        </w:rPr>
        <w:t>гидроспусками</w:t>
      </w:r>
      <w:proofErr w:type="spellEnd"/>
      <w:r w:rsidRPr="00E7370A">
        <w:rPr>
          <w:rFonts w:ascii="Times New Roman" w:hAnsi="Times New Roman" w:cs="Times New Roman"/>
          <w:sz w:val="16"/>
          <w:szCs w:val="16"/>
        </w:rPr>
        <w:t xml:space="preserve"> к воде. Она располагала двумя каменными и четырьмя металлическими ангарами, луч</w:t>
      </w:r>
      <w:r w:rsidRPr="00E7370A">
        <w:rPr>
          <w:rFonts w:ascii="Times New Roman" w:hAnsi="Times New Roman" w:cs="Times New Roman"/>
          <w:sz w:val="16"/>
          <w:szCs w:val="16"/>
        </w:rPr>
        <w:softHyphen/>
        <w:t>шими мастерскими по ремонту авиатехники и обеспечивала тренировки молодых летчиков. Там же размещалась штаб-квартира Воздушной дивизии Черного моря. Казарменные по</w:t>
      </w:r>
      <w:r w:rsidRPr="00E7370A">
        <w:rPr>
          <w:rFonts w:ascii="Times New Roman" w:hAnsi="Times New Roman" w:cs="Times New Roman"/>
          <w:sz w:val="16"/>
          <w:szCs w:val="16"/>
        </w:rPr>
        <w:softHyphen/>
        <w:t>мещения были рассчитаны на проживание 300 человек. Станция “Бухта Нахимова” находилась на Северной сторо</w:t>
      </w:r>
      <w:r w:rsidRPr="00E7370A">
        <w:rPr>
          <w:rFonts w:ascii="Times New Roman" w:hAnsi="Times New Roman" w:cs="Times New Roman"/>
          <w:sz w:val="16"/>
          <w:szCs w:val="16"/>
        </w:rPr>
        <w:softHyphen/>
        <w:t>не города между Константиновским и Михайловским равели</w:t>
      </w:r>
      <w:r w:rsidRPr="00E7370A">
        <w:rPr>
          <w:rFonts w:ascii="Times New Roman" w:hAnsi="Times New Roman" w:cs="Times New Roman"/>
          <w:sz w:val="16"/>
          <w:szCs w:val="16"/>
        </w:rPr>
        <w:softHyphen/>
        <w:t>нами, на низменном берегу. Она служила местом базирова</w:t>
      </w:r>
      <w:r w:rsidRPr="00E7370A">
        <w:rPr>
          <w:rFonts w:ascii="Times New Roman" w:hAnsi="Times New Roman" w:cs="Times New Roman"/>
          <w:sz w:val="16"/>
          <w:szCs w:val="16"/>
        </w:rPr>
        <w:softHyphen/>
        <w:t xml:space="preserve">ния трех корабельных авиаотрядов во время пребывания в главной базе </w:t>
      </w:r>
      <w:proofErr w:type="spellStart"/>
      <w:r w:rsidRPr="00E7370A">
        <w:rPr>
          <w:rFonts w:ascii="Times New Roman" w:hAnsi="Times New Roman" w:cs="Times New Roman"/>
          <w:sz w:val="16"/>
          <w:szCs w:val="16"/>
        </w:rPr>
        <w:t>гидрокрейсеров</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авиасудов</w:t>
      </w:r>
      <w:proofErr w:type="spellEnd"/>
      <w:r w:rsidRPr="00E7370A">
        <w:rPr>
          <w:rFonts w:ascii="Times New Roman" w:hAnsi="Times New Roman" w:cs="Times New Roman"/>
          <w:sz w:val="16"/>
          <w:szCs w:val="16"/>
        </w:rPr>
        <w:t xml:space="preserve">. Здесь тоже имелись </w:t>
      </w:r>
      <w:proofErr w:type="spellStart"/>
      <w:r w:rsidRPr="00E7370A">
        <w:rPr>
          <w:rFonts w:ascii="Times New Roman" w:hAnsi="Times New Roman" w:cs="Times New Roman"/>
          <w:sz w:val="16"/>
          <w:szCs w:val="16"/>
        </w:rPr>
        <w:t>авиамастерские</w:t>
      </w:r>
      <w:proofErr w:type="spellEnd"/>
      <w:r w:rsidRPr="00E7370A">
        <w:rPr>
          <w:rFonts w:ascii="Times New Roman" w:hAnsi="Times New Roman" w:cs="Times New Roman"/>
          <w:sz w:val="16"/>
          <w:szCs w:val="16"/>
        </w:rPr>
        <w:t>, учебные классы для младших специалистов, военные склады. Жилые помещения обеспечивали размеще</w:t>
      </w:r>
      <w:r w:rsidRPr="00E7370A">
        <w:rPr>
          <w:rFonts w:ascii="Times New Roman" w:hAnsi="Times New Roman" w:cs="Times New Roman"/>
          <w:sz w:val="16"/>
          <w:szCs w:val="16"/>
        </w:rPr>
        <w:softHyphen/>
        <w:t>ние 350 человек. Находившаяся в 10 верстах западнее города воздушная стан</w:t>
      </w:r>
      <w:r w:rsidRPr="00E7370A">
        <w:rPr>
          <w:rFonts w:ascii="Times New Roman" w:hAnsi="Times New Roman" w:cs="Times New Roman"/>
          <w:sz w:val="16"/>
          <w:szCs w:val="16"/>
        </w:rPr>
        <w:softHyphen/>
        <w:t>ция “Круглая бухта” использовалась для стационарного ба</w:t>
      </w:r>
      <w:r w:rsidRPr="00E7370A">
        <w:rPr>
          <w:rFonts w:ascii="Times New Roman" w:hAnsi="Times New Roman" w:cs="Times New Roman"/>
          <w:sz w:val="16"/>
          <w:szCs w:val="16"/>
        </w:rPr>
        <w:softHyphen/>
        <w:t>зирования трех и более прибрежных авиаотрядов. Отсюда во время минувшей войны были осуществлены сотни боевых вылетов для проведения воздушной разведки морских подхо</w:t>
      </w:r>
      <w:r w:rsidRPr="00E7370A">
        <w:rPr>
          <w:rFonts w:ascii="Times New Roman" w:hAnsi="Times New Roman" w:cs="Times New Roman"/>
          <w:sz w:val="16"/>
          <w:szCs w:val="16"/>
        </w:rPr>
        <w:softHyphen/>
        <w:t>дов к главной базе, осуществления противолодочной обороны корабельных соединений и отрядов, выполнения других задач. Здесь находились штабы 1-й воздушной бригады и ее дивизио</w:t>
      </w:r>
      <w:r w:rsidRPr="00E7370A">
        <w:rPr>
          <w:rFonts w:ascii="Times New Roman" w:hAnsi="Times New Roman" w:cs="Times New Roman"/>
          <w:sz w:val="16"/>
          <w:szCs w:val="16"/>
        </w:rPr>
        <w:softHyphen/>
        <w:t>нов. Жилые помещения были рассчитаны на одновременное пребывание 300 человек (11283).</w:t>
      </w:r>
    </w:p>
    <w:p w14:paraId="7D05380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4C438BE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—2 мая 1918 г. Линкор “Император Александр III” под Андреевским флагом перебазирован в порт Новороссийск (11454).</w:t>
      </w:r>
    </w:p>
    <w:p w14:paraId="565C219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780BE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мая 1918 Котка. Эвакуация последних кораблей советского Балтийского флота в </w:t>
      </w:r>
      <w:proofErr w:type="spellStart"/>
      <w:r w:rsidRPr="00E7370A">
        <w:rPr>
          <w:rFonts w:ascii="Times New Roman" w:hAnsi="Times New Roman" w:cs="Times New Roman"/>
          <w:sz w:val="16"/>
          <w:szCs w:val="16"/>
        </w:rPr>
        <w:t>г.Кронштадт</w:t>
      </w:r>
      <w:proofErr w:type="spellEnd"/>
      <w:r w:rsidRPr="00E7370A">
        <w:rPr>
          <w:rFonts w:ascii="Times New Roman" w:hAnsi="Times New Roman" w:cs="Times New Roman"/>
          <w:sz w:val="16"/>
          <w:szCs w:val="16"/>
        </w:rPr>
        <w:t xml:space="preserve">(РСФСР) (15 </w:t>
      </w:r>
      <w:proofErr w:type="spellStart"/>
      <w:proofErr w:type="gramStart"/>
      <w:r w:rsidRPr="00E7370A">
        <w:rPr>
          <w:rFonts w:ascii="Times New Roman" w:hAnsi="Times New Roman" w:cs="Times New Roman"/>
          <w:sz w:val="16"/>
          <w:szCs w:val="16"/>
        </w:rPr>
        <w:t>вспом.судов</w:t>
      </w:r>
      <w:proofErr w:type="spellEnd"/>
      <w:proofErr w:type="gramEnd"/>
      <w:r w:rsidRPr="00E7370A">
        <w:rPr>
          <w:rFonts w:ascii="Times New Roman" w:hAnsi="Times New Roman" w:cs="Times New Roman"/>
          <w:sz w:val="16"/>
          <w:szCs w:val="16"/>
        </w:rPr>
        <w:t xml:space="preserve">). Войска </w:t>
      </w:r>
      <w:proofErr w:type="spellStart"/>
      <w:proofErr w:type="gramStart"/>
      <w:r w:rsidRPr="00E7370A">
        <w:rPr>
          <w:rFonts w:ascii="Times New Roman" w:hAnsi="Times New Roman" w:cs="Times New Roman"/>
          <w:sz w:val="16"/>
          <w:szCs w:val="16"/>
        </w:rPr>
        <w:t>ген.К.Маннергейма</w:t>
      </w:r>
      <w:proofErr w:type="spellEnd"/>
      <w:proofErr w:type="gramEnd"/>
      <w:r w:rsidRPr="00E7370A">
        <w:rPr>
          <w:rFonts w:ascii="Times New Roman" w:hAnsi="Times New Roman" w:cs="Times New Roman"/>
          <w:sz w:val="16"/>
          <w:szCs w:val="16"/>
        </w:rPr>
        <w:t xml:space="preserve"> взяли </w:t>
      </w:r>
      <w:proofErr w:type="spellStart"/>
      <w:r w:rsidRPr="00E7370A">
        <w:rPr>
          <w:rFonts w:ascii="Times New Roman" w:hAnsi="Times New Roman" w:cs="Times New Roman"/>
          <w:sz w:val="16"/>
          <w:szCs w:val="16"/>
        </w:rPr>
        <w:t>г.Хамина</w:t>
      </w:r>
      <w:proofErr w:type="spellEnd"/>
      <w:r w:rsidRPr="00E7370A">
        <w:rPr>
          <w:rFonts w:ascii="Times New Roman" w:hAnsi="Times New Roman" w:cs="Times New Roman"/>
          <w:sz w:val="16"/>
          <w:szCs w:val="16"/>
        </w:rPr>
        <w:t xml:space="preserve"> (7450).</w:t>
      </w:r>
    </w:p>
    <w:p w14:paraId="1115192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1730605" w14:textId="77777777" w:rsidR="007745DE" w:rsidRPr="00E7370A" w:rsidRDefault="007745DE"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1 мая 1918 г. советская Особая армия </w:t>
      </w:r>
      <w:proofErr w:type="spellStart"/>
      <w:r w:rsidRPr="00E7370A">
        <w:rPr>
          <w:rFonts w:ascii="Times New Roman" w:eastAsia="Times New Roman" w:hAnsi="Times New Roman" w:cs="Times New Roman"/>
          <w:sz w:val="16"/>
          <w:szCs w:val="16"/>
          <w:lang w:eastAsia="ru-RU"/>
        </w:rPr>
        <w:t>Б.М.Молдавского</w:t>
      </w:r>
      <w:proofErr w:type="spellEnd"/>
      <w:r w:rsidRPr="00E7370A">
        <w:rPr>
          <w:rFonts w:ascii="Times New Roman" w:eastAsia="Times New Roman" w:hAnsi="Times New Roman" w:cs="Times New Roman"/>
          <w:sz w:val="16"/>
          <w:szCs w:val="16"/>
          <w:lang w:eastAsia="ru-RU"/>
        </w:rPr>
        <w:t xml:space="preserve"> (до 6 тысяч штыков и сабель при 110 пулеметах и 18 орудиях, 3 бронемашинах, 2-4 бронепоездах, </w:t>
      </w:r>
      <w:r w:rsidRPr="00E7370A">
        <w:rPr>
          <w:rFonts w:ascii="Times New Roman" w:eastAsia="Times New Roman" w:hAnsi="Times New Roman" w:cs="Times New Roman"/>
          <w:bCs/>
          <w:iCs/>
          <w:sz w:val="16"/>
          <w:szCs w:val="16"/>
          <w:lang w:eastAsia="ru-RU"/>
        </w:rPr>
        <w:t>5 самолетах</w:t>
      </w:r>
      <w:r w:rsidRPr="00E7370A">
        <w:rPr>
          <w:rFonts w:ascii="Times New Roman" w:eastAsia="Times New Roman" w:hAnsi="Times New Roman" w:cs="Times New Roman"/>
          <w:sz w:val="16"/>
          <w:szCs w:val="16"/>
          <w:lang w:eastAsia="ru-RU"/>
        </w:rPr>
        <w:t xml:space="preserve">) начала наступление на Уральск на Саратовском направлении. 4 мая все уральские части на этом направлении (в том числе Головной отряд есаула </w:t>
      </w:r>
      <w:proofErr w:type="spellStart"/>
      <w:r w:rsidRPr="00E7370A">
        <w:rPr>
          <w:rFonts w:ascii="Times New Roman" w:eastAsia="Times New Roman" w:hAnsi="Times New Roman" w:cs="Times New Roman"/>
          <w:sz w:val="16"/>
          <w:szCs w:val="16"/>
          <w:lang w:eastAsia="ru-RU"/>
        </w:rPr>
        <w:t>М.Л.Каплина</w:t>
      </w:r>
      <w:proofErr w:type="spellEnd"/>
      <w:r w:rsidRPr="00E7370A">
        <w:rPr>
          <w:rFonts w:ascii="Times New Roman" w:eastAsia="Times New Roman" w:hAnsi="Times New Roman" w:cs="Times New Roman"/>
          <w:sz w:val="16"/>
          <w:szCs w:val="16"/>
          <w:lang w:eastAsia="ru-RU"/>
        </w:rPr>
        <w:t xml:space="preserve">, Учебная конная бригада войскового старшины </w:t>
      </w:r>
      <w:proofErr w:type="spellStart"/>
      <w:r w:rsidRPr="00E7370A">
        <w:rPr>
          <w:rFonts w:ascii="Times New Roman" w:eastAsia="Times New Roman" w:hAnsi="Times New Roman" w:cs="Times New Roman"/>
          <w:sz w:val="16"/>
          <w:szCs w:val="16"/>
          <w:lang w:eastAsia="ru-RU"/>
        </w:rPr>
        <w:t>С.Г.Курина</w:t>
      </w:r>
      <w:proofErr w:type="spellEnd"/>
      <w:r w:rsidRPr="00E7370A">
        <w:rPr>
          <w:rFonts w:ascii="Times New Roman" w:eastAsia="Times New Roman" w:hAnsi="Times New Roman" w:cs="Times New Roman"/>
          <w:sz w:val="16"/>
          <w:szCs w:val="16"/>
          <w:lang w:eastAsia="ru-RU"/>
        </w:rPr>
        <w:t xml:space="preserve">, добровольческие отряды и станичные дружины) были включены в состав образованного </w:t>
      </w:r>
      <w:proofErr w:type="spellStart"/>
      <w:r w:rsidRPr="00E7370A">
        <w:rPr>
          <w:rFonts w:ascii="Times New Roman" w:eastAsia="Times New Roman" w:hAnsi="Times New Roman" w:cs="Times New Roman"/>
          <w:sz w:val="16"/>
          <w:szCs w:val="16"/>
          <w:lang w:eastAsia="ru-RU"/>
        </w:rPr>
        <w:t>Шиповского</w:t>
      </w:r>
      <w:proofErr w:type="spellEnd"/>
      <w:r w:rsidRPr="00E7370A">
        <w:rPr>
          <w:rFonts w:ascii="Times New Roman" w:eastAsia="Times New Roman" w:hAnsi="Times New Roman" w:cs="Times New Roman"/>
          <w:sz w:val="16"/>
          <w:szCs w:val="16"/>
          <w:lang w:eastAsia="ru-RU"/>
        </w:rPr>
        <w:t xml:space="preserve"> фронта, насчитывавшего около 800 штыков и 4 тыс. шашек (из них около 2 тыс. – вооруженных только холодным оружием) при 19 пулеметах, 2-4 орудиях и 1 самодельном бронепоезде «Уралец».</w:t>
      </w:r>
    </w:p>
    <w:p w14:paraId="64BADCA2" w14:textId="77777777" w:rsidR="007745DE" w:rsidRPr="00E7370A" w:rsidRDefault="007745DE"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После сильного контрудара учебных казачьих частей 6 – 7 мая 1918 г. остатки советской Особой армии в панике стали отходить на запад. На станции Озинки 10 мая уральцами (учебно-конным полком и конным полевым дивизионом) </w:t>
      </w:r>
      <w:r w:rsidRPr="00E7370A">
        <w:rPr>
          <w:rFonts w:ascii="Times New Roman" w:eastAsia="Times New Roman" w:hAnsi="Times New Roman" w:cs="Times New Roman"/>
          <w:bCs/>
          <w:iCs/>
          <w:sz w:val="16"/>
          <w:szCs w:val="16"/>
          <w:lang w:eastAsia="ru-RU"/>
        </w:rPr>
        <w:t>был захвачен исправный самолёт «Фарман-30» («</w:t>
      </w:r>
      <w:proofErr w:type="spellStart"/>
      <w:r w:rsidRPr="00E7370A">
        <w:rPr>
          <w:rFonts w:ascii="Times New Roman" w:eastAsia="Times New Roman" w:hAnsi="Times New Roman" w:cs="Times New Roman"/>
          <w:bCs/>
          <w:iCs/>
          <w:sz w:val="16"/>
          <w:szCs w:val="16"/>
          <w:lang w:eastAsia="ru-RU"/>
        </w:rPr>
        <w:t>Фарсаль</w:t>
      </w:r>
      <w:proofErr w:type="spellEnd"/>
      <w:r w:rsidRPr="00E7370A">
        <w:rPr>
          <w:rFonts w:ascii="Times New Roman" w:eastAsia="Times New Roman" w:hAnsi="Times New Roman" w:cs="Times New Roman"/>
          <w:bCs/>
          <w:iCs/>
          <w:sz w:val="16"/>
          <w:szCs w:val="16"/>
          <w:lang w:eastAsia="ru-RU"/>
        </w:rPr>
        <w:t>») № 444 из так называемого «Сводного авиаотряда» (18-го корпусного)</w:t>
      </w:r>
      <w:r w:rsidRPr="00E7370A">
        <w:rPr>
          <w:rFonts w:ascii="Times New Roman" w:eastAsia="Times New Roman" w:hAnsi="Times New Roman" w:cs="Times New Roman"/>
          <w:sz w:val="16"/>
          <w:szCs w:val="16"/>
          <w:lang w:eastAsia="ru-RU"/>
        </w:rPr>
        <w:t xml:space="preserve">. По данным советской стороны он совершил вынужденную посадку из-за поломки мотора и его экипаж, состоявший из лётчика </w:t>
      </w:r>
      <w:proofErr w:type="spellStart"/>
      <w:r w:rsidRPr="00E7370A">
        <w:rPr>
          <w:rFonts w:ascii="Times New Roman" w:eastAsia="Times New Roman" w:hAnsi="Times New Roman" w:cs="Times New Roman"/>
          <w:sz w:val="16"/>
          <w:szCs w:val="16"/>
          <w:lang w:eastAsia="ru-RU"/>
        </w:rPr>
        <w:t>К.Смирнова</w:t>
      </w:r>
      <w:proofErr w:type="spellEnd"/>
      <w:r w:rsidRPr="00E7370A">
        <w:rPr>
          <w:rFonts w:ascii="Times New Roman" w:eastAsia="Times New Roman" w:hAnsi="Times New Roman" w:cs="Times New Roman"/>
          <w:sz w:val="16"/>
          <w:szCs w:val="16"/>
          <w:lang w:eastAsia="ru-RU"/>
        </w:rPr>
        <w:t xml:space="preserve"> и наблюдателя </w:t>
      </w:r>
      <w:proofErr w:type="spellStart"/>
      <w:r w:rsidRPr="00E7370A">
        <w:rPr>
          <w:rFonts w:ascii="Times New Roman" w:eastAsia="Times New Roman" w:hAnsi="Times New Roman" w:cs="Times New Roman"/>
          <w:sz w:val="16"/>
          <w:szCs w:val="16"/>
          <w:lang w:eastAsia="ru-RU"/>
        </w:rPr>
        <w:t>И.Волкова</w:t>
      </w:r>
      <w:proofErr w:type="spellEnd"/>
      <w:r w:rsidRPr="00E7370A">
        <w:rPr>
          <w:rFonts w:ascii="Times New Roman" w:eastAsia="Times New Roman" w:hAnsi="Times New Roman" w:cs="Times New Roman"/>
          <w:sz w:val="16"/>
          <w:szCs w:val="16"/>
          <w:lang w:eastAsia="ru-RU"/>
        </w:rPr>
        <w:t>, спасся бегством (17060).</w:t>
      </w:r>
    </w:p>
    <w:p w14:paraId="6FAF2590" w14:textId="77777777" w:rsidR="007745DE" w:rsidRPr="00E7370A" w:rsidRDefault="007745DE" w:rsidP="009F4E52">
      <w:pPr>
        <w:autoSpaceDE w:val="0"/>
        <w:autoSpaceDN w:val="0"/>
        <w:adjustRightInd w:val="0"/>
        <w:spacing w:after="0" w:line="240" w:lineRule="auto"/>
        <w:jc w:val="both"/>
        <w:rPr>
          <w:rFonts w:ascii="Times New Roman" w:hAnsi="Times New Roman" w:cs="Times New Roman"/>
          <w:sz w:val="16"/>
          <w:szCs w:val="16"/>
        </w:rPr>
      </w:pPr>
    </w:p>
    <w:p w14:paraId="2D41090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330484B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F63861E" w14:textId="77777777" w:rsidR="00BE7CDC" w:rsidRPr="00E7370A" w:rsidRDefault="00BE7CD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 мая 1918. Ровно в полночь, когда наступал Первомай, над Кремлем взвилась ракета, и раздались звуки &lt;Интернационала&gt; - готов ной революционный латышский отряд встречал праздник Интернационала.</w:t>
      </w:r>
    </w:p>
    <w:p w14:paraId="381D047E" w14:textId="77777777" w:rsidR="00BE7CDC" w:rsidRPr="00E7370A" w:rsidRDefault="00BE7CD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Комендант Московского Кремля П. Д. Мальков </w:t>
      </w:r>
      <w:proofErr w:type="spellStart"/>
      <w:r w:rsidRPr="00E7370A">
        <w:rPr>
          <w:rFonts w:ascii="Times New Roman" w:hAnsi="Times New Roman" w:cs="Times New Roman"/>
          <w:sz w:val="16"/>
          <w:szCs w:val="16"/>
        </w:rPr>
        <w:t>вспоминалг</w:t>
      </w:r>
      <w:proofErr w:type="spellEnd"/>
      <w:r w:rsidRPr="00E7370A">
        <w:rPr>
          <w:rFonts w:ascii="Times New Roman" w:hAnsi="Times New Roman" w:cs="Times New Roman"/>
          <w:sz w:val="16"/>
          <w:szCs w:val="16"/>
        </w:rPr>
        <w:t xml:space="preserve"> &lt;Наступило 1 мая 1918 г. Члены ВЦИК, сотрудники ВЦИК и Совнаркома собрались к 9.30 утра в Кремле, перед зданием Судебных установлений. Вышел Владимир Ильич. Он был весел, шутил, смеялся. Когда я подошел, Ильич приветливо поздоровался со иной, поздравил с праздником, а потом шутливо погрозил пальцем:</w:t>
      </w:r>
    </w:p>
    <w:p w14:paraId="4C421636" w14:textId="77777777" w:rsidR="00BE7CDC" w:rsidRPr="00E7370A" w:rsidRDefault="00BE7CD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Хорошо, батенька, все хорошо, а вот это безобразие так и не убрали. Это уже нехорошо. -И указал на памятник, воздвигнутый на месте убийства великого князя Сергея Александровича.</w:t>
      </w:r>
    </w:p>
    <w:p w14:paraId="1E5AF78D" w14:textId="77777777" w:rsidR="00BE7CDC" w:rsidRPr="00E7370A" w:rsidRDefault="00BE7CD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Я сокрушенно вздохнул.</w:t>
      </w:r>
    </w:p>
    <w:p w14:paraId="22D79F36" w14:textId="77777777" w:rsidR="00BE7CDC" w:rsidRPr="00E7370A" w:rsidRDefault="00BE7CD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Правильно, - говорю, - Владимир Ильич, не убрал. Не успел, рабочих рук не хватало.</w:t>
      </w:r>
    </w:p>
    <w:p w14:paraId="45039CEE" w14:textId="77777777" w:rsidR="00BE7CDC" w:rsidRPr="00E7370A" w:rsidRDefault="00BE7CD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Ишь ты, нашел причину! Так, говорите, рабочих рук не хватает? Ну, для этого дела рабочие руки найдутся хоть сейчас. Как. товарищи? - обратился Владимир Ильич i окружающим.</w:t>
      </w:r>
    </w:p>
    <w:p w14:paraId="36A826C9" w14:textId="77777777" w:rsidR="00BE7CDC" w:rsidRPr="00E7370A" w:rsidRDefault="00BE7CD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 всех сторон его поддержали дружные голоса.</w:t>
      </w:r>
    </w:p>
    <w:p w14:paraId="6BE4BC11" w14:textId="77777777" w:rsidR="00BE7CDC" w:rsidRPr="00E7370A" w:rsidRDefault="00BE7CD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Видите? А вы говорите, рабочих руд нет. Ну-ка, пока есть время </w:t>
      </w:r>
      <w:proofErr w:type="gramStart"/>
      <w:r w:rsidRPr="00E7370A">
        <w:rPr>
          <w:rFonts w:ascii="Times New Roman" w:hAnsi="Times New Roman" w:cs="Times New Roman"/>
          <w:sz w:val="16"/>
          <w:szCs w:val="16"/>
        </w:rPr>
        <w:t>до демонстрация</w:t>
      </w:r>
      <w:proofErr w:type="gramEnd"/>
      <w:r w:rsidRPr="00E7370A">
        <w:rPr>
          <w:rFonts w:ascii="Times New Roman" w:hAnsi="Times New Roman" w:cs="Times New Roman"/>
          <w:sz w:val="16"/>
          <w:szCs w:val="16"/>
        </w:rPr>
        <w:t>, тащите веревки.</w:t>
      </w:r>
    </w:p>
    <w:p w14:paraId="410FCA38" w14:textId="77777777" w:rsidR="00BE7CDC" w:rsidRPr="00E7370A" w:rsidRDefault="00BE7CD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Я мигом сбегал в комендатуру я принес веревки. Владимир Ильич ловко сделал пет </w:t>
      </w:r>
      <w:proofErr w:type="spellStart"/>
      <w:r w:rsidRPr="00E7370A">
        <w:rPr>
          <w:rFonts w:ascii="Times New Roman" w:hAnsi="Times New Roman" w:cs="Times New Roman"/>
          <w:sz w:val="16"/>
          <w:szCs w:val="16"/>
        </w:rPr>
        <w:t>лю</w:t>
      </w:r>
      <w:proofErr w:type="spellEnd"/>
      <w:r w:rsidRPr="00E7370A">
        <w:rPr>
          <w:rFonts w:ascii="Times New Roman" w:hAnsi="Times New Roman" w:cs="Times New Roman"/>
          <w:sz w:val="16"/>
          <w:szCs w:val="16"/>
        </w:rPr>
        <w:t xml:space="preserve"> и накинул на памятник. Взялись </w:t>
      </w:r>
      <w:proofErr w:type="gramStart"/>
      <w:r w:rsidRPr="00E7370A">
        <w:rPr>
          <w:rFonts w:ascii="Times New Roman" w:hAnsi="Times New Roman" w:cs="Times New Roman"/>
          <w:sz w:val="16"/>
          <w:szCs w:val="16"/>
        </w:rPr>
        <w:t>за деде</w:t>
      </w:r>
      <w:proofErr w:type="gramEnd"/>
      <w:r w:rsidRPr="00E7370A">
        <w:rPr>
          <w:rFonts w:ascii="Times New Roman" w:hAnsi="Times New Roman" w:cs="Times New Roman"/>
          <w:sz w:val="16"/>
          <w:szCs w:val="16"/>
        </w:rPr>
        <w:t xml:space="preserve"> все, и вскоре памятник был опутан веревками со всея сторон.</w:t>
      </w:r>
    </w:p>
    <w:p w14:paraId="15CD8B81" w14:textId="77777777" w:rsidR="00BE7CDC" w:rsidRPr="00E7370A" w:rsidRDefault="00BE7CD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А ну, дружно! - задорно скомандовал Владимир Ильич.</w:t>
      </w:r>
    </w:p>
    <w:p w14:paraId="096DA072" w14:textId="77777777" w:rsidR="00BE7CDC" w:rsidRPr="00E7370A" w:rsidRDefault="00BE7CD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Ленин, Свердлов, Аванесов, Смидович, другие члены ВЦИК и Совнаркома и сотрудники немногочисленного правительственного аппарата впряглись в веревки, налегли, дернули, и памятник ругнул на булыжник.</w:t>
      </w:r>
    </w:p>
    <w:p w14:paraId="4DB0DAF4" w14:textId="77777777" w:rsidR="00BE7CDC" w:rsidRPr="00E7370A" w:rsidRDefault="00BE7CD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Долой: его с глаз, на свалку! - продолжал распоряжаться Владимир Ильич.</w:t>
      </w:r>
    </w:p>
    <w:p w14:paraId="14CC9C8F" w14:textId="77777777" w:rsidR="00BE7CDC" w:rsidRPr="00E7370A" w:rsidRDefault="00BE7CD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Десятки рук подхватили веревки, и памятник загремел по булыжнику к Троицкому саду&gt;.</w:t>
      </w:r>
    </w:p>
    <w:p w14:paraId="089ECC3B" w14:textId="77777777" w:rsidR="00BE7CDC" w:rsidRPr="00E7370A" w:rsidRDefault="00BE7CD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Красной плошали и на </w:t>
      </w:r>
      <w:proofErr w:type="spellStart"/>
      <w:r w:rsidRPr="00E7370A">
        <w:rPr>
          <w:rFonts w:ascii="Times New Roman" w:hAnsi="Times New Roman" w:cs="Times New Roman"/>
          <w:sz w:val="16"/>
          <w:szCs w:val="16"/>
        </w:rPr>
        <w:t>Ходынсхом</w:t>
      </w:r>
      <w:proofErr w:type="spellEnd"/>
      <w:r w:rsidRPr="00E7370A">
        <w:rPr>
          <w:rFonts w:ascii="Times New Roman" w:hAnsi="Times New Roman" w:cs="Times New Roman"/>
          <w:sz w:val="16"/>
          <w:szCs w:val="16"/>
        </w:rPr>
        <w:t xml:space="preserve"> поле состоялись первые советские военные парады. Британский дипломат Р. Г. Белое Лок-карт вспоминал: &lt;Май был возбужденный я лихорадочный. Он начался внушительным парадом Красной Армии на Красной площади. Троцкий принимал парад в присутствии иностранных дипломатических представителей. Мирбах из автомобиля </w:t>
      </w:r>
      <w:proofErr w:type="spellStart"/>
      <w:r w:rsidRPr="00E7370A">
        <w:rPr>
          <w:rFonts w:ascii="Times New Roman" w:hAnsi="Times New Roman" w:cs="Times New Roman"/>
          <w:sz w:val="16"/>
          <w:szCs w:val="16"/>
        </w:rPr>
        <w:t>напяншал</w:t>
      </w:r>
      <w:proofErr w:type="spellEnd"/>
      <w:r w:rsidRPr="00E7370A">
        <w:rPr>
          <w:rFonts w:ascii="Times New Roman" w:hAnsi="Times New Roman" w:cs="Times New Roman"/>
          <w:sz w:val="16"/>
          <w:szCs w:val="16"/>
        </w:rPr>
        <w:t xml:space="preserve"> эту картину. Вначале он высокомерно улыбнулся. Затем он стал серьезным. Он был представителем старого германского империализма. В этих плохо одетых неорганизованных людях, которые маршировали мимо него, была несомненная живая </w:t>
      </w:r>
      <w:proofErr w:type="gramStart"/>
      <w:r w:rsidRPr="00E7370A">
        <w:rPr>
          <w:rFonts w:ascii="Times New Roman" w:hAnsi="Times New Roman" w:cs="Times New Roman"/>
          <w:sz w:val="16"/>
          <w:szCs w:val="16"/>
        </w:rPr>
        <w:t>сила</w:t>
      </w:r>
      <w:proofErr w:type="gramEnd"/>
      <w:r w:rsidRPr="00E7370A">
        <w:rPr>
          <w:rFonts w:ascii="Times New Roman" w:hAnsi="Times New Roman" w:cs="Times New Roman"/>
          <w:sz w:val="16"/>
          <w:szCs w:val="16"/>
        </w:rPr>
        <w:t xml:space="preserve"> На меня это произвело сильное впечатление&gt; (18686).</w:t>
      </w:r>
    </w:p>
    <w:p w14:paraId="4F0DA257" w14:textId="77777777" w:rsidR="00BE7CDC" w:rsidRPr="00E7370A" w:rsidRDefault="00BE7CDC" w:rsidP="009F4E52">
      <w:pPr>
        <w:spacing w:after="0" w:line="240" w:lineRule="auto"/>
        <w:jc w:val="both"/>
        <w:rPr>
          <w:rFonts w:ascii="Times New Roman" w:hAnsi="Times New Roman" w:cs="Times New Roman"/>
          <w:sz w:val="16"/>
          <w:szCs w:val="16"/>
        </w:rPr>
      </w:pPr>
    </w:p>
    <w:p w14:paraId="5919B234" w14:textId="77777777" w:rsidR="00BE7CDC" w:rsidRPr="00E7370A" w:rsidRDefault="00BE7CD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или 2 мая 1918. Первомайский вечер в 2-м Доме Советов В ЦИК, (здание гостиницы &lt;</w:t>
      </w:r>
      <w:proofErr w:type="gramStart"/>
      <w:r w:rsidRPr="00E7370A">
        <w:rPr>
          <w:rFonts w:ascii="Times New Roman" w:hAnsi="Times New Roman" w:cs="Times New Roman"/>
          <w:sz w:val="16"/>
          <w:szCs w:val="16"/>
        </w:rPr>
        <w:t>Национал!.</w:t>
      </w:r>
      <w:proofErr w:type="gramEnd"/>
      <w:r w:rsidRPr="00E7370A">
        <w:rPr>
          <w:rFonts w:ascii="Times New Roman" w:hAnsi="Times New Roman" w:cs="Times New Roman"/>
          <w:sz w:val="16"/>
          <w:szCs w:val="16"/>
        </w:rPr>
        <w:t>&gt;), на котором присутствовал В. И. Ленин. Секретарь Управления делами 1-го Дома Советов О. Д. Наумова вспоминала: &lt;Вместе с нами Владимир Ильич смотрел комическую сценку "Болтун" в исполнении артистов Бориса Самой ловима Борисова и Евгении Алексеевны Хованской, ныне заслуженной артистки РСФСР. Затем Б. С Борисов исполнил несколько песенок Беранже. Его мимике и жестикуляция вызывали дружный смех всего зала. Но, кажется, больше всех смеялся Владимир Ильин&gt; (16686).</w:t>
      </w:r>
    </w:p>
    <w:p w14:paraId="49D6637C" w14:textId="77777777" w:rsidR="00BE7CDC" w:rsidRPr="00E7370A" w:rsidRDefault="00BE7CDC" w:rsidP="009F4E52">
      <w:pPr>
        <w:spacing w:after="0" w:line="240" w:lineRule="auto"/>
        <w:jc w:val="both"/>
        <w:rPr>
          <w:rFonts w:ascii="Times New Roman" w:hAnsi="Times New Roman" w:cs="Times New Roman"/>
          <w:sz w:val="16"/>
          <w:szCs w:val="16"/>
        </w:rPr>
      </w:pPr>
    </w:p>
    <w:p w14:paraId="5DEB3996" w14:textId="77777777" w:rsidR="00543521" w:rsidRPr="00E7370A" w:rsidRDefault="005435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 мая 1918 г. была введена государственная монополия на торговлю важнейшими товарами народного потребления, прежде всего хлебом, а также введено их централизованное распределение. В мае была установлена продовольственная диктатура. Наркомат продовольствия РСФСР стал единственным органом в деле заготовок и снабжения населения продовольствием, промышленными товарами и предметами первой необходимости (20218).</w:t>
      </w:r>
    </w:p>
    <w:p w14:paraId="240D1A6B" w14:textId="77777777" w:rsidR="00543521" w:rsidRPr="00E7370A" w:rsidRDefault="00543521" w:rsidP="009F4E52">
      <w:pPr>
        <w:spacing w:after="0" w:line="240" w:lineRule="auto"/>
        <w:jc w:val="both"/>
        <w:rPr>
          <w:rFonts w:ascii="Times New Roman" w:hAnsi="Times New Roman" w:cs="Times New Roman"/>
          <w:sz w:val="16"/>
          <w:szCs w:val="16"/>
        </w:rPr>
      </w:pPr>
    </w:p>
    <w:p w14:paraId="40B369C8"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мая 1918 вышел декрет СНК о национализации сахарной </w:t>
      </w:r>
      <w:proofErr w:type="spellStart"/>
      <w:r w:rsidRPr="00E7370A">
        <w:rPr>
          <w:rFonts w:ascii="Times New Roman" w:hAnsi="Times New Roman" w:cs="Times New Roman"/>
          <w:sz w:val="16"/>
          <w:szCs w:val="16"/>
        </w:rPr>
        <w:t>пр-ти</w:t>
      </w:r>
      <w:proofErr w:type="spellEnd"/>
      <w:r w:rsidRPr="00E7370A">
        <w:rPr>
          <w:rFonts w:ascii="Times New Roman" w:hAnsi="Times New Roman" w:cs="Times New Roman"/>
          <w:sz w:val="16"/>
          <w:szCs w:val="16"/>
        </w:rPr>
        <w:t xml:space="preserve"> - впервые национализирована целая отрасль (3960, 172).</w:t>
      </w:r>
    </w:p>
    <w:p w14:paraId="3DEE006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E92A56B"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мая 1918 в Пензе установлен первый в Европе памятник Карлу Марксу (4962).</w:t>
      </w:r>
    </w:p>
    <w:p w14:paraId="0AE0DB9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F54913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1A53934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346739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мая 1918 АВСТРО-ВЕНГРИЯ. Массовые первомайские демонстрации (7449).</w:t>
      </w:r>
    </w:p>
    <w:p w14:paraId="10CD75C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52BE17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мая 1918 Ревель. Первомайская демонстрация немецких матросов; военной полицией арестовано 50 чел</w:t>
      </w:r>
      <w:r w:rsidR="006E783C" w:rsidRPr="00E7370A">
        <w:rPr>
          <w:rFonts w:ascii="Times New Roman" w:hAnsi="Times New Roman" w:cs="Times New Roman"/>
          <w:sz w:val="16"/>
          <w:szCs w:val="16"/>
        </w:rPr>
        <w:t>.</w:t>
      </w:r>
      <w:r w:rsidRPr="00E7370A">
        <w:rPr>
          <w:rFonts w:ascii="Times New Roman" w:hAnsi="Times New Roman" w:cs="Times New Roman"/>
          <w:sz w:val="16"/>
          <w:szCs w:val="16"/>
        </w:rPr>
        <w:t xml:space="preserve"> (7446).</w:t>
      </w:r>
    </w:p>
    <w:p w14:paraId="6F7505A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76650FF" w14:textId="1236C945" w:rsidR="006E783C" w:rsidRPr="00E7370A" w:rsidRDefault="006E783C" w:rsidP="009F4E52">
      <w:pPr>
        <w:pStyle w:val="ae"/>
        <w:spacing w:before="0" w:after="0"/>
        <w:jc w:val="both"/>
        <w:rPr>
          <w:color w:val="auto"/>
          <w:sz w:val="16"/>
          <w:szCs w:val="16"/>
        </w:rPr>
      </w:pPr>
      <w:r w:rsidRPr="00E7370A">
        <w:rPr>
          <w:color w:val="auto"/>
          <w:sz w:val="16"/>
          <w:szCs w:val="16"/>
        </w:rPr>
        <w:t>1 мая 1918 в оккупированном немцами Ревеле (ныне столица Эстонии Таллин) состоялась традиционная для левых</w:t>
      </w:r>
      <w:r w:rsidR="00D30863">
        <w:rPr>
          <w:color w:val="auto"/>
          <w:sz w:val="16"/>
          <w:szCs w:val="16"/>
        </w:rPr>
        <w:t xml:space="preserve"> </w:t>
      </w:r>
      <w:r w:rsidRPr="00E7370A">
        <w:rPr>
          <w:color w:val="auto"/>
          <w:sz w:val="16"/>
          <w:szCs w:val="16"/>
        </w:rPr>
        <w:t>первомайская демонстрация. Среди прочих</w:t>
      </w:r>
      <w:r w:rsidR="00D30863">
        <w:rPr>
          <w:color w:val="auto"/>
          <w:sz w:val="16"/>
          <w:szCs w:val="16"/>
        </w:rPr>
        <w:t xml:space="preserve"> </w:t>
      </w:r>
      <w:r w:rsidRPr="00E7370A">
        <w:rPr>
          <w:color w:val="auto"/>
          <w:sz w:val="16"/>
          <w:szCs w:val="16"/>
        </w:rPr>
        <w:t>в ней приняли участие и немецкие матросы. 50 из них за это впоследствии были арестованы (17045).</w:t>
      </w:r>
    </w:p>
    <w:p w14:paraId="2B3E408C" w14:textId="77777777" w:rsidR="006E783C" w:rsidRPr="00E7370A" w:rsidRDefault="006E783C" w:rsidP="009F4E52">
      <w:pPr>
        <w:autoSpaceDE w:val="0"/>
        <w:autoSpaceDN w:val="0"/>
        <w:adjustRightInd w:val="0"/>
        <w:spacing w:after="0" w:line="240" w:lineRule="auto"/>
        <w:jc w:val="both"/>
        <w:rPr>
          <w:rFonts w:ascii="Times New Roman" w:hAnsi="Times New Roman" w:cs="Times New Roman"/>
          <w:sz w:val="16"/>
          <w:szCs w:val="16"/>
        </w:rPr>
      </w:pPr>
    </w:p>
    <w:p w14:paraId="0E3F02B8" w14:textId="77777777" w:rsidR="00BE7CDC" w:rsidRPr="00E7370A" w:rsidRDefault="00BE7CDC"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225807BD" w14:textId="77777777" w:rsidR="00BE7CDC" w:rsidRPr="00E7370A" w:rsidRDefault="00BE7CDC"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62DAEA9" w14:textId="77777777" w:rsidR="00BE7CDC" w:rsidRPr="00E7370A" w:rsidRDefault="00BE7CD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мая 1918 года в докладной записке Русского общества Высшему Совету народного хозяйства говорится, что «общество имеет в настоящее время 200 готовых домов для рабочих, служащих и 8 мастерских, из которых 2 оборудованы станками для снарядного производства, а остальные имеют определенное назначение для предстоящего </w:t>
      </w:r>
      <w:proofErr w:type="spellStart"/>
      <w:r w:rsidRPr="00E7370A">
        <w:rPr>
          <w:rFonts w:ascii="Times New Roman" w:hAnsi="Times New Roman" w:cs="Times New Roman"/>
          <w:sz w:val="16"/>
          <w:szCs w:val="16"/>
        </w:rPr>
        <w:t>паровозо</w:t>
      </w:r>
      <w:proofErr w:type="spellEnd"/>
      <w:r w:rsidRPr="00E7370A">
        <w:rPr>
          <w:rFonts w:ascii="Times New Roman" w:hAnsi="Times New Roman" w:cs="Times New Roman"/>
          <w:sz w:val="16"/>
          <w:szCs w:val="16"/>
        </w:rPr>
        <w:t>-вагонного строительства».</w:t>
      </w:r>
    </w:p>
    <w:p w14:paraId="41924A6F" w14:textId="77777777" w:rsidR="00BE7CDC" w:rsidRPr="00E7370A" w:rsidRDefault="00BE7CD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Рабочие с минного и снарядного заводов Русского общества эвакуировались в </w:t>
      </w:r>
      <w:proofErr w:type="spellStart"/>
      <w:r w:rsidRPr="00E7370A">
        <w:rPr>
          <w:rFonts w:ascii="Times New Roman" w:hAnsi="Times New Roman" w:cs="Times New Roman"/>
          <w:sz w:val="16"/>
          <w:szCs w:val="16"/>
        </w:rPr>
        <w:t>Юзовку</w:t>
      </w:r>
      <w:proofErr w:type="spellEnd"/>
      <w:r w:rsidRPr="00E7370A">
        <w:rPr>
          <w:rFonts w:ascii="Times New Roman" w:hAnsi="Times New Roman" w:cs="Times New Roman"/>
          <w:sz w:val="16"/>
          <w:szCs w:val="16"/>
        </w:rPr>
        <w:t xml:space="preserve"> несколькими партиями, однако установить фамилии рабочих не представляется возможным (18630).</w:t>
      </w:r>
    </w:p>
    <w:p w14:paraId="243E5147" w14:textId="77777777" w:rsidR="00BE7CDC" w:rsidRPr="00E7370A" w:rsidRDefault="00BE7CDC" w:rsidP="009F4E52">
      <w:pPr>
        <w:spacing w:after="0" w:line="240" w:lineRule="auto"/>
        <w:jc w:val="both"/>
        <w:rPr>
          <w:rFonts w:ascii="Times New Roman" w:hAnsi="Times New Roman" w:cs="Times New Roman"/>
          <w:sz w:val="16"/>
          <w:szCs w:val="16"/>
        </w:rPr>
      </w:pPr>
    </w:p>
    <w:p w14:paraId="05C0D92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525858A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24DFF8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мая 1918 в КВФ числилось самолетов: 307 в отрядах, 350 в авиапарках, 112 на складах, 211 на заводах (237,132), а всего 980 (3673).</w:t>
      </w:r>
    </w:p>
    <w:p w14:paraId="2551618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FF478E9" w14:textId="77777777" w:rsidR="00D5741B" w:rsidRPr="005807AE" w:rsidRDefault="00D5741B"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5807AE">
        <w:rPr>
          <w:rFonts w:ascii="Times New Roman" w:hAnsi="Times New Roman" w:cs="Times New Roman"/>
          <w:color w:val="0070C0"/>
          <w:sz w:val="16"/>
          <w:szCs w:val="16"/>
        </w:rPr>
        <w:t xml:space="preserve"> мая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5807AE">
        <w:rPr>
          <w:rFonts w:ascii="Times New Roman" w:hAnsi="Times New Roman" w:cs="Times New Roman"/>
          <w:color w:val="0070C0"/>
          <w:sz w:val="16"/>
          <w:szCs w:val="16"/>
        </w:rPr>
        <w:t>о данным статистического отдела в Красном Воздушном Ф</w:t>
      </w:r>
      <w:r>
        <w:rPr>
          <w:rFonts w:ascii="Times New Roman" w:hAnsi="Times New Roman" w:cs="Times New Roman"/>
          <w:color w:val="0070C0"/>
          <w:sz w:val="16"/>
          <w:szCs w:val="16"/>
        </w:rPr>
        <w:t>л</w:t>
      </w:r>
      <w:r w:rsidRPr="005807AE">
        <w:rPr>
          <w:rFonts w:ascii="Times New Roman" w:hAnsi="Times New Roman" w:cs="Times New Roman"/>
          <w:color w:val="0070C0"/>
          <w:sz w:val="16"/>
          <w:szCs w:val="16"/>
        </w:rPr>
        <w:t>оте самолетов было:</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 отрядах - 307,</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 авиапарках - 350,</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на складах 112,</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на заводах - 211,</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а всего насчитывалось 980 самолетов.</w:t>
      </w:r>
    </w:p>
    <w:p w14:paraId="10CF83F9" w14:textId="77777777" w:rsidR="00D5741B" w:rsidRDefault="00D5741B"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оц</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18,</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л. 10</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0406AEB8" w14:textId="77777777" w:rsidR="00D5741B" w:rsidRPr="005807AE" w:rsidRDefault="00D5741B" w:rsidP="009F4E52">
      <w:pPr>
        <w:spacing w:after="0" w:line="240" w:lineRule="auto"/>
        <w:jc w:val="both"/>
        <w:rPr>
          <w:rFonts w:ascii="Times New Roman" w:hAnsi="Times New Roman" w:cs="Times New Roman"/>
          <w:color w:val="0070C0"/>
          <w:sz w:val="16"/>
          <w:szCs w:val="16"/>
        </w:rPr>
      </w:pPr>
    </w:p>
    <w:p w14:paraId="3E1705F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мая 1918 из Москвы в Ташкент прибыл 15-й </w:t>
      </w:r>
      <w:proofErr w:type="spellStart"/>
      <w:r w:rsidRPr="00E7370A">
        <w:rPr>
          <w:rFonts w:ascii="Times New Roman" w:hAnsi="Times New Roman" w:cs="Times New Roman"/>
          <w:sz w:val="16"/>
          <w:szCs w:val="16"/>
        </w:rPr>
        <w:t>као</w:t>
      </w:r>
      <w:proofErr w:type="spellEnd"/>
      <w:r w:rsidRPr="00E7370A">
        <w:rPr>
          <w:rFonts w:ascii="Times New Roman" w:hAnsi="Times New Roman" w:cs="Times New Roman"/>
          <w:sz w:val="16"/>
          <w:szCs w:val="16"/>
        </w:rPr>
        <w:t xml:space="preserve"> в составе 6 машин под командованием </w:t>
      </w:r>
      <w:proofErr w:type="spellStart"/>
      <w:r w:rsidRPr="00E7370A">
        <w:rPr>
          <w:rFonts w:ascii="Times New Roman" w:hAnsi="Times New Roman" w:cs="Times New Roman"/>
          <w:sz w:val="16"/>
          <w:szCs w:val="16"/>
        </w:rPr>
        <w:t>Н.Н.Стародумова</w:t>
      </w:r>
      <w:proofErr w:type="spellEnd"/>
      <w:r w:rsidRPr="00E7370A">
        <w:rPr>
          <w:rFonts w:ascii="Times New Roman" w:hAnsi="Times New Roman" w:cs="Times New Roman"/>
          <w:sz w:val="16"/>
          <w:szCs w:val="16"/>
        </w:rPr>
        <w:t>. В течение 10 месяцев была единственной частью, обслуживающей Туркестан и сыграла важную роль (3674).</w:t>
      </w:r>
    </w:p>
    <w:p w14:paraId="144D3FC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141543C" w14:textId="24092F59" w:rsidR="000D6D7A" w:rsidRPr="000D6D7A" w:rsidRDefault="000D6D7A" w:rsidP="009F4E52">
      <w:pPr>
        <w:pStyle w:val="ae"/>
        <w:spacing w:before="0" w:after="0"/>
        <w:jc w:val="both"/>
        <w:rPr>
          <w:color w:val="0070C0"/>
          <w:sz w:val="16"/>
          <w:szCs w:val="16"/>
        </w:rPr>
      </w:pPr>
      <w:r w:rsidRPr="000D6D7A">
        <w:rPr>
          <w:color w:val="0070C0"/>
          <w:sz w:val="16"/>
          <w:szCs w:val="16"/>
        </w:rPr>
        <w:t xml:space="preserve">2 мая 1918 года в Ташкент прибыл 15-й корпусной авиаотряд в составе 6 летчиков под командованием </w:t>
      </w:r>
      <w:proofErr w:type="spellStart"/>
      <w:r w:rsidRPr="000D6D7A">
        <w:rPr>
          <w:color w:val="0070C0"/>
          <w:sz w:val="16"/>
          <w:szCs w:val="16"/>
        </w:rPr>
        <w:t>Н.Н.Стародумова</w:t>
      </w:r>
      <w:proofErr w:type="spellEnd"/>
      <w:r w:rsidRPr="000D6D7A">
        <w:rPr>
          <w:color w:val="0070C0"/>
          <w:sz w:val="16"/>
          <w:szCs w:val="16"/>
        </w:rPr>
        <w:t>. В течение 10 месяцев была единственной частью, обслуживающей Туркестан и сыграла важную роль в разгроме белогвардейцев и интервентов в Ср. Азии.</w:t>
      </w:r>
    </w:p>
    <w:p w14:paraId="22495F9C" w14:textId="77777777" w:rsidR="000D6D7A" w:rsidRPr="000D6D7A" w:rsidRDefault="000D6D7A" w:rsidP="009F4E52">
      <w:pPr>
        <w:pStyle w:val="ae"/>
        <w:spacing w:before="0" w:after="0"/>
        <w:jc w:val="both"/>
        <w:rPr>
          <w:color w:val="0070C0"/>
          <w:sz w:val="16"/>
          <w:szCs w:val="16"/>
        </w:rPr>
      </w:pPr>
      <w:r w:rsidRPr="000D6D7A">
        <w:rPr>
          <w:color w:val="0070C0"/>
          <w:sz w:val="16"/>
          <w:szCs w:val="16"/>
        </w:rPr>
        <w:t>/ЦГАСА, ф. 28301, оп. 1, д. 118/ (23370).</w:t>
      </w:r>
    </w:p>
    <w:p w14:paraId="73E5A708" w14:textId="77777777" w:rsidR="000D6D7A" w:rsidRPr="000D6D7A" w:rsidRDefault="000D6D7A" w:rsidP="009F4E52">
      <w:pPr>
        <w:spacing w:after="0" w:line="240" w:lineRule="auto"/>
        <w:jc w:val="both"/>
        <w:rPr>
          <w:rFonts w:ascii="Times New Roman" w:hAnsi="Times New Roman" w:cs="Times New Roman"/>
          <w:color w:val="0070C0"/>
          <w:sz w:val="16"/>
          <w:szCs w:val="16"/>
        </w:rPr>
      </w:pPr>
    </w:p>
    <w:p w14:paraId="7294AE13" w14:textId="77777777" w:rsidR="00F111CC" w:rsidRPr="00E7370A" w:rsidRDefault="00F111C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2 мая 1918 года в Ташкент прибыл 15-й корпусной авиаотряд, состоявший из четырех «Фарманов-30» и двух «</w:t>
      </w:r>
      <w:proofErr w:type="spellStart"/>
      <w:r w:rsidRPr="00E7370A">
        <w:rPr>
          <w:rFonts w:ascii="Times New Roman" w:hAnsi="Times New Roman" w:cs="Times New Roman"/>
          <w:sz w:val="16"/>
          <w:szCs w:val="16"/>
        </w:rPr>
        <w:t>Ньюпоров</w:t>
      </w:r>
      <w:proofErr w:type="spellEnd"/>
      <w:r w:rsidRPr="00E7370A">
        <w:rPr>
          <w:rFonts w:ascii="Times New Roman" w:hAnsi="Times New Roman" w:cs="Times New Roman"/>
          <w:sz w:val="16"/>
          <w:szCs w:val="16"/>
        </w:rPr>
        <w:t>». Больше ничего прислать не успели, так как уже в конце месяца уральские казаки атамана Дутова перерезали между Актюбинском и Оренбургом единственную железную дорогу, связывавшую Россию со Средней Азией.</w:t>
      </w:r>
    </w:p>
    <w:p w14:paraId="4CE7079D" w14:textId="77777777" w:rsidR="00F111CC" w:rsidRPr="00E7370A" w:rsidRDefault="00F111C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Большевики попытались организовать связь по воздуху. В Актюбинск направили один из «Фарманов», который в начале июня совершил несколько полетов до Оренбурга и обратно. Но этот «воздушный мост» просуществовал недолго. «Фарман» потерпел аварию, а когда ему на смену прислали из Ташкента новый аэроплан, казаки уже захватили Оренбург (17065).</w:t>
      </w:r>
    </w:p>
    <w:p w14:paraId="561BDD7D" w14:textId="77777777" w:rsidR="00F111CC" w:rsidRPr="00E7370A" w:rsidRDefault="00F111CC" w:rsidP="009F4E52">
      <w:pPr>
        <w:spacing w:after="0" w:line="240" w:lineRule="auto"/>
        <w:jc w:val="both"/>
        <w:rPr>
          <w:rFonts w:ascii="Times New Roman" w:hAnsi="Times New Roman" w:cs="Times New Roman"/>
          <w:sz w:val="16"/>
          <w:szCs w:val="16"/>
        </w:rPr>
      </w:pPr>
    </w:p>
    <w:p w14:paraId="060CDAE2" w14:textId="77777777" w:rsidR="00BE7CDC" w:rsidRPr="00E7370A" w:rsidRDefault="00BE7CDC" w:rsidP="009F4E52">
      <w:pPr>
        <w:pStyle w:val="ae"/>
        <w:spacing w:before="0" w:after="0"/>
        <w:jc w:val="both"/>
        <w:rPr>
          <w:color w:val="auto"/>
          <w:sz w:val="16"/>
          <w:szCs w:val="16"/>
        </w:rPr>
      </w:pPr>
      <w:r w:rsidRPr="00E7370A">
        <w:rPr>
          <w:color w:val="auto"/>
          <w:sz w:val="16"/>
          <w:szCs w:val="16"/>
        </w:rPr>
        <w:t>2 мая 1918 года в Ташкент прибыл 15-й корпусной авиаотряд, состоявший из четырех «Фарманов-30» и двух «</w:t>
      </w:r>
      <w:proofErr w:type="spellStart"/>
      <w:r w:rsidRPr="00E7370A">
        <w:rPr>
          <w:color w:val="auto"/>
          <w:sz w:val="16"/>
          <w:szCs w:val="16"/>
        </w:rPr>
        <w:t>Ньюпоров</w:t>
      </w:r>
      <w:proofErr w:type="spellEnd"/>
      <w:r w:rsidRPr="00E7370A">
        <w:rPr>
          <w:color w:val="auto"/>
          <w:sz w:val="16"/>
          <w:szCs w:val="16"/>
        </w:rPr>
        <w:t>». Больше ничего прислать не успели, так как уже в конце месяца уральские казаки атамана Дутова перерезали между Актюбинском и Оренбургом единственную железную дорогу, связывавшую Россию со Средней Азией.</w:t>
      </w:r>
    </w:p>
    <w:p w14:paraId="3635B4BE" w14:textId="77777777" w:rsidR="00BE7CDC" w:rsidRPr="00E7370A" w:rsidRDefault="00BE7CDC" w:rsidP="009F4E52">
      <w:pPr>
        <w:pStyle w:val="ae"/>
        <w:spacing w:before="0" w:after="0"/>
        <w:jc w:val="both"/>
        <w:rPr>
          <w:color w:val="auto"/>
          <w:sz w:val="16"/>
          <w:szCs w:val="16"/>
        </w:rPr>
      </w:pPr>
      <w:r w:rsidRPr="00E7370A">
        <w:rPr>
          <w:color w:val="auto"/>
          <w:sz w:val="16"/>
          <w:szCs w:val="16"/>
        </w:rPr>
        <w:t>Большевики попытались организовать связь по воздуху. В Актюбинск направили один из «Фарманов», который в начале июня совершил несколько полетов до Оренбурга и обратно. Но этот «воздушный мост» просуществовал недолго. «Фарман» потерпел аварию, а когда ему на смену прислали из Ташкента новый аэроплан, казаки уже захватили Оренбург (18572).</w:t>
      </w:r>
    </w:p>
    <w:p w14:paraId="4563B00B" w14:textId="77777777" w:rsidR="00BE7CDC" w:rsidRPr="00E7370A" w:rsidRDefault="00BE7CDC" w:rsidP="009F4E52">
      <w:pPr>
        <w:spacing w:after="0" w:line="240" w:lineRule="auto"/>
        <w:jc w:val="both"/>
        <w:rPr>
          <w:rFonts w:ascii="Times New Roman" w:hAnsi="Times New Roman" w:cs="Times New Roman"/>
          <w:sz w:val="16"/>
          <w:szCs w:val="16"/>
        </w:rPr>
      </w:pPr>
    </w:p>
    <w:p w14:paraId="1C6579BA" w14:textId="77777777" w:rsidR="006E783C" w:rsidRPr="00E7370A" w:rsidRDefault="006E78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мая в 1918 году завершен Ледовый поход Балтийского флота — операция по перебазированию кораблей Балтийского флота из Ревеля (Таллина) и Гельсингфорса (Хельсинки) в Кронштадт (14879).</w:t>
      </w:r>
    </w:p>
    <w:p w14:paraId="7BFBA557" w14:textId="77777777" w:rsidR="006E783C" w:rsidRPr="00E7370A" w:rsidRDefault="006E783C" w:rsidP="009F4E52">
      <w:pPr>
        <w:spacing w:after="0" w:line="240" w:lineRule="auto"/>
        <w:jc w:val="both"/>
        <w:rPr>
          <w:rFonts w:ascii="Times New Roman" w:hAnsi="Times New Roman" w:cs="Times New Roman"/>
          <w:sz w:val="16"/>
          <w:szCs w:val="16"/>
        </w:rPr>
      </w:pPr>
    </w:p>
    <w:p w14:paraId="0002F378" w14:textId="77777777" w:rsidR="006E783C"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0C42F5A0" w14:textId="77777777" w:rsidR="006E783C" w:rsidRPr="00E7370A" w:rsidRDefault="006E783C" w:rsidP="009F4E52">
      <w:pPr>
        <w:autoSpaceDE w:val="0"/>
        <w:autoSpaceDN w:val="0"/>
        <w:adjustRightInd w:val="0"/>
        <w:spacing w:after="0" w:line="240" w:lineRule="auto"/>
        <w:jc w:val="both"/>
        <w:rPr>
          <w:rFonts w:ascii="Times New Roman" w:hAnsi="Times New Roman" w:cs="Times New Roman"/>
          <w:iCs/>
          <w:sz w:val="16"/>
          <w:szCs w:val="16"/>
        </w:rPr>
      </w:pPr>
    </w:p>
    <w:p w14:paraId="7FD5A2F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мая 1918 большевиками национализирована первая отрасль промышленности - сахарная (4962).</w:t>
      </w:r>
    </w:p>
    <w:p w14:paraId="41DA9D7F"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AD8ECE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6F060721"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54C5E5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мая 1918 на ЯАЗ начат ремонт автомобилей.</w:t>
      </w:r>
    </w:p>
    <w:p w14:paraId="6DCB47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мая 1918. Издан декрет Совета Народных Комиссаров о поступлении всего автомобильного имущества под контроль Высшего Совета Народного Хозяйства (ВСНХ).</w:t>
      </w:r>
    </w:p>
    <w:p w14:paraId="2A8F7A4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июня 1918 Декрет Совета Народных Комиссаров объявил собственностью РСФСР промышленные предприятия, принадлежавшие акционерным обществам и паевым товариществам, с основным капиталом в 1 миллион и более рублей. В их число входил и Ярославский автомобильный завод акционерного общества "В.А. Лебедев". Завод переименован в Ярославский государственный автомобильный завод с подчинением Главному военно-техническому управлению (ГВТУ) и </w:t>
      </w:r>
      <w:proofErr w:type="spellStart"/>
      <w:r w:rsidRPr="00E7370A">
        <w:rPr>
          <w:rFonts w:ascii="Times New Roman" w:hAnsi="Times New Roman" w:cs="Times New Roman"/>
          <w:sz w:val="16"/>
          <w:szCs w:val="16"/>
        </w:rPr>
        <w:t>Автосекции</w:t>
      </w:r>
      <w:proofErr w:type="spellEnd"/>
      <w:r w:rsidRPr="00E7370A">
        <w:rPr>
          <w:rFonts w:ascii="Times New Roman" w:hAnsi="Times New Roman" w:cs="Times New Roman"/>
          <w:sz w:val="16"/>
          <w:szCs w:val="16"/>
        </w:rPr>
        <w:t xml:space="preserve"> ВСНХ.</w:t>
      </w:r>
    </w:p>
    <w:p w14:paraId="5D524C0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августа 1917 На заводе создано новое правительственное правление: Р.П. </w:t>
      </w:r>
      <w:proofErr w:type="spellStart"/>
      <w:r w:rsidRPr="00E7370A">
        <w:rPr>
          <w:rFonts w:ascii="Times New Roman" w:hAnsi="Times New Roman" w:cs="Times New Roman"/>
          <w:sz w:val="16"/>
          <w:szCs w:val="16"/>
        </w:rPr>
        <w:t>Шааб</w:t>
      </w:r>
      <w:proofErr w:type="spellEnd"/>
      <w:r w:rsidRPr="00E7370A">
        <w:rPr>
          <w:rFonts w:ascii="Times New Roman" w:hAnsi="Times New Roman" w:cs="Times New Roman"/>
          <w:sz w:val="16"/>
          <w:szCs w:val="16"/>
        </w:rPr>
        <w:t xml:space="preserve"> (председатель), И.Д. Чудов и В.И. </w:t>
      </w:r>
      <w:proofErr w:type="spellStart"/>
      <w:r w:rsidRPr="00E7370A">
        <w:rPr>
          <w:rFonts w:ascii="Times New Roman" w:hAnsi="Times New Roman" w:cs="Times New Roman"/>
          <w:sz w:val="16"/>
          <w:szCs w:val="16"/>
        </w:rPr>
        <w:t>Опаркин</w:t>
      </w:r>
      <w:proofErr w:type="spellEnd"/>
      <w:r w:rsidRPr="00E7370A">
        <w:rPr>
          <w:rFonts w:ascii="Times New Roman" w:hAnsi="Times New Roman" w:cs="Times New Roman"/>
          <w:sz w:val="16"/>
          <w:szCs w:val="16"/>
        </w:rPr>
        <w:t>.</w:t>
      </w:r>
    </w:p>
    <w:p w14:paraId="393CAE9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февраля 1919 Председателем правительственного правления назначен ЯАЗ И.Д. Чудов.</w:t>
      </w:r>
    </w:p>
    <w:p w14:paraId="6803D51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Август 1919. Завод переименован в Первый государственный авторемонтный завод с подчинением ВСНХ.</w:t>
      </w:r>
    </w:p>
    <w:p w14:paraId="7611B5B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октября 1920. На заводе впервые введено единоначалие. Первым управляющим завода стал Г.И. </w:t>
      </w:r>
      <w:proofErr w:type="spellStart"/>
      <w:r w:rsidRPr="00E7370A">
        <w:rPr>
          <w:rFonts w:ascii="Times New Roman" w:hAnsi="Times New Roman" w:cs="Times New Roman"/>
          <w:sz w:val="16"/>
          <w:szCs w:val="16"/>
        </w:rPr>
        <w:t>Темчин</w:t>
      </w:r>
      <w:proofErr w:type="spellEnd"/>
      <w:r w:rsidRPr="00E7370A">
        <w:rPr>
          <w:rFonts w:ascii="Times New Roman" w:hAnsi="Times New Roman" w:cs="Times New Roman"/>
          <w:sz w:val="16"/>
          <w:szCs w:val="16"/>
        </w:rPr>
        <w:t>.</w:t>
      </w:r>
    </w:p>
    <w:p w14:paraId="2074B40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Апрель 1922 Завершено строительство завода по первому проекту. Все цехи, за исключением деревообрабатывающих, разместились в железобетонном корпусе.</w:t>
      </w:r>
    </w:p>
    <w:p w14:paraId="382A365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апреля. Главным инженером завода назначен В.В. Данилов.</w:t>
      </w:r>
    </w:p>
    <w:p w14:paraId="4673BFB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мая. Управляющим заводом назначен М.А. </w:t>
      </w:r>
      <w:proofErr w:type="spellStart"/>
      <w:r w:rsidRPr="00E7370A">
        <w:rPr>
          <w:rFonts w:ascii="Times New Roman" w:hAnsi="Times New Roman" w:cs="Times New Roman"/>
          <w:sz w:val="16"/>
          <w:szCs w:val="16"/>
        </w:rPr>
        <w:t>Рякин</w:t>
      </w:r>
      <w:proofErr w:type="spellEnd"/>
      <w:r w:rsidRPr="00E7370A">
        <w:rPr>
          <w:rFonts w:ascii="Times New Roman" w:hAnsi="Times New Roman" w:cs="Times New Roman"/>
          <w:sz w:val="16"/>
          <w:szCs w:val="16"/>
        </w:rPr>
        <w:t>.</w:t>
      </w:r>
    </w:p>
    <w:p w14:paraId="618E789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Июнь. Из г. Родники Ивановской области с ликвидируемого 2-го ремонтного завода передано оборудование и производство </w:t>
      </w:r>
      <w:proofErr w:type="spellStart"/>
      <w:r w:rsidRPr="00E7370A">
        <w:rPr>
          <w:rFonts w:ascii="Times New Roman" w:hAnsi="Times New Roman" w:cs="Times New Roman"/>
          <w:sz w:val="16"/>
          <w:szCs w:val="16"/>
        </w:rPr>
        <w:t>мото</w:t>
      </w:r>
      <w:proofErr w:type="spellEnd"/>
      <w:r w:rsidRPr="00E7370A">
        <w:rPr>
          <w:rFonts w:ascii="Times New Roman" w:hAnsi="Times New Roman" w:cs="Times New Roman"/>
          <w:sz w:val="16"/>
          <w:szCs w:val="16"/>
        </w:rPr>
        <w:t>- и автодрезин.</w:t>
      </w:r>
    </w:p>
    <w:p w14:paraId="31B6148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августа. Создана школа фабрично-заводского ученичества (ФЗУ).</w:t>
      </w:r>
    </w:p>
    <w:p w14:paraId="313E2B5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Освоено производство первых мотодрезин, автодрезин, мотовозов, </w:t>
      </w:r>
      <w:proofErr w:type="spellStart"/>
      <w:r w:rsidRPr="00E7370A">
        <w:rPr>
          <w:rFonts w:ascii="Times New Roman" w:hAnsi="Times New Roman" w:cs="Times New Roman"/>
          <w:sz w:val="16"/>
          <w:szCs w:val="16"/>
        </w:rPr>
        <w:t>мотовагонов</w:t>
      </w:r>
      <w:proofErr w:type="spellEnd"/>
      <w:r w:rsidRPr="00E7370A">
        <w:rPr>
          <w:rFonts w:ascii="Times New Roman" w:hAnsi="Times New Roman" w:cs="Times New Roman"/>
          <w:sz w:val="16"/>
          <w:szCs w:val="16"/>
        </w:rPr>
        <w:t>.</w:t>
      </w:r>
    </w:p>
    <w:p w14:paraId="3910F66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июля 1924. Создана заводская техническая библиотека-читальня.</w:t>
      </w:r>
    </w:p>
    <w:p w14:paraId="5AC9B2C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сентября 1924. Главным инженером назначен А.М. Пашкевич,</w:t>
      </w:r>
    </w:p>
    <w:p w14:paraId="06DD0CB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Директорами завода работали: с 29 сентября - М.К. Евсеев, с 14 ноября - Ф.А. Никитин.</w:t>
      </w:r>
    </w:p>
    <w:p w14:paraId="693E4CD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марта 1924. Первый государственный авторемонтный завод входит в подчинение автотреста ВСНХ.</w:t>
      </w:r>
    </w:p>
    <w:p w14:paraId="16174F1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Главными инженерами работали: с 10 апреля - В.А. Грачев, с 22 июня - В.В. Данилов.</w:t>
      </w:r>
    </w:p>
    <w:p w14:paraId="1742F86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 первый отечественный большегрузный автомобиль Я-З грузоподъемностью 3 тонны, с двигателем мощностью 35 л.с. (11246).</w:t>
      </w:r>
    </w:p>
    <w:p w14:paraId="7F4084B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92F957A"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мая 1918 Протоколы заседаний Президиума ВСНХ. 3. Слушали: ходатайство Комиссариата путей сообщения об отчуждении недви</w:t>
      </w:r>
      <w:r w:rsidRPr="00E7370A">
        <w:rPr>
          <w:rFonts w:ascii="Times New Roman" w:hAnsi="Times New Roman" w:cs="Times New Roman"/>
          <w:sz w:val="16"/>
          <w:szCs w:val="16"/>
        </w:rPr>
        <w:softHyphen/>
        <w:t>жимости Военно-промышленного т-</w:t>
      </w:r>
      <w:proofErr w:type="spellStart"/>
      <w:r w:rsidRPr="00E7370A">
        <w:rPr>
          <w:rFonts w:ascii="Times New Roman" w:hAnsi="Times New Roman" w:cs="Times New Roman"/>
          <w:sz w:val="16"/>
          <w:szCs w:val="16"/>
        </w:rPr>
        <w:t>ва</w:t>
      </w:r>
      <w:proofErr w:type="spellEnd"/>
      <w:r w:rsidRPr="00E7370A">
        <w:rPr>
          <w:rFonts w:ascii="Times New Roman" w:hAnsi="Times New Roman" w:cs="Times New Roman"/>
          <w:sz w:val="16"/>
          <w:szCs w:val="16"/>
        </w:rPr>
        <w:t xml:space="preserve"> на паях 1915 г. для устройства Экспериментального института путей сообщения и предоставления оборудования этого предприятия Комиссари</w:t>
      </w:r>
      <w:r w:rsidRPr="00E7370A">
        <w:rPr>
          <w:rFonts w:ascii="Times New Roman" w:hAnsi="Times New Roman" w:cs="Times New Roman"/>
          <w:sz w:val="16"/>
          <w:szCs w:val="16"/>
        </w:rPr>
        <w:softHyphen/>
        <w:t>ату путей сообщения для усиления железнодорожных мастерских. Постановили: признать принципиальную необходимость создания Экспериментального института, поручить отделу металлообрабатывающей промышленности войти в детальное обследование завода Военно-промышленного т-</w:t>
      </w:r>
      <w:proofErr w:type="spellStart"/>
      <w:r w:rsidRPr="00E7370A">
        <w:rPr>
          <w:rFonts w:ascii="Times New Roman" w:hAnsi="Times New Roman" w:cs="Times New Roman"/>
          <w:sz w:val="16"/>
          <w:szCs w:val="16"/>
        </w:rPr>
        <w:t>ва</w:t>
      </w:r>
      <w:proofErr w:type="spellEnd"/>
      <w:r w:rsidRPr="00E7370A">
        <w:rPr>
          <w:rFonts w:ascii="Times New Roman" w:hAnsi="Times New Roman" w:cs="Times New Roman"/>
          <w:sz w:val="16"/>
          <w:szCs w:val="16"/>
        </w:rPr>
        <w:t xml:space="preserve"> и, выяснив формы передачи недвижимостей и оборудования Комисса</w:t>
      </w:r>
      <w:r w:rsidRPr="00E7370A">
        <w:rPr>
          <w:rFonts w:ascii="Times New Roman" w:hAnsi="Times New Roman" w:cs="Times New Roman"/>
          <w:sz w:val="16"/>
          <w:szCs w:val="16"/>
        </w:rPr>
        <w:softHyphen/>
        <w:t>риату путей сообщения, внести конкретное предложение на утверждение председателя ВСНХ без внесения вторично в президиум. (РГАЭ. Ф. 3429. Оп.1. Д. 34. Л. 84-84 об.) (10711,648).</w:t>
      </w:r>
    </w:p>
    <w:p w14:paraId="61864A0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77D3C1A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11B99B0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87C662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мая 1918 полковник </w:t>
      </w:r>
      <w:proofErr w:type="spellStart"/>
      <w:r w:rsidRPr="00E7370A">
        <w:rPr>
          <w:rFonts w:ascii="Times New Roman" w:hAnsi="Times New Roman" w:cs="Times New Roman"/>
          <w:sz w:val="16"/>
          <w:szCs w:val="16"/>
        </w:rPr>
        <w:t>И.С.Башко</w:t>
      </w:r>
      <w:proofErr w:type="spellEnd"/>
      <w:r w:rsidRPr="00E7370A">
        <w:rPr>
          <w:rFonts w:ascii="Times New Roman" w:hAnsi="Times New Roman" w:cs="Times New Roman"/>
          <w:sz w:val="16"/>
          <w:szCs w:val="16"/>
        </w:rPr>
        <w:t>, который со своим “Муромцем” прибыл на аэродром Пуховичи под Бобруйском на укомплектование в авиацию 1-го Польского корпуса (</w:t>
      </w:r>
      <w:proofErr w:type="spellStart"/>
      <w:r w:rsidRPr="00E7370A">
        <w:rPr>
          <w:rFonts w:ascii="Times New Roman" w:hAnsi="Times New Roman" w:cs="Times New Roman"/>
          <w:sz w:val="16"/>
          <w:szCs w:val="16"/>
        </w:rPr>
        <w:t>Awiacja</w:t>
      </w:r>
      <w:proofErr w:type="spellEnd"/>
      <w:r w:rsidRPr="00E7370A">
        <w:rPr>
          <w:rFonts w:ascii="Times New Roman" w:hAnsi="Times New Roman" w:cs="Times New Roman"/>
          <w:sz w:val="16"/>
          <w:szCs w:val="16"/>
        </w:rPr>
        <w:t xml:space="preserve"> I </w:t>
      </w:r>
      <w:proofErr w:type="spellStart"/>
      <w:r w:rsidRPr="00E7370A">
        <w:rPr>
          <w:rFonts w:ascii="Times New Roman" w:hAnsi="Times New Roman" w:cs="Times New Roman"/>
          <w:sz w:val="16"/>
          <w:szCs w:val="16"/>
        </w:rPr>
        <w:t>Polskiego</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Korpusu</w:t>
      </w:r>
      <w:proofErr w:type="spellEnd"/>
      <w:r w:rsidRPr="00E7370A">
        <w:rPr>
          <w:rFonts w:ascii="Times New Roman" w:hAnsi="Times New Roman" w:cs="Times New Roman"/>
          <w:sz w:val="16"/>
          <w:szCs w:val="16"/>
        </w:rPr>
        <w:t xml:space="preserve">) и был зачислен в него на основании приказа №185 по авиации корпуса и своего рапорта за №306 4 марта 1918 г., </w:t>
      </w:r>
      <w:proofErr w:type="spellStart"/>
      <w:r w:rsidRPr="00E7370A">
        <w:rPr>
          <w:rFonts w:ascii="Times New Roman" w:hAnsi="Times New Roman" w:cs="Times New Roman"/>
          <w:sz w:val="16"/>
          <w:szCs w:val="16"/>
        </w:rPr>
        <w:t>лктал</w:t>
      </w:r>
      <w:proofErr w:type="spellEnd"/>
      <w:r w:rsidRPr="00E7370A">
        <w:rPr>
          <w:rFonts w:ascii="Times New Roman" w:hAnsi="Times New Roman" w:cs="Times New Roman"/>
          <w:sz w:val="16"/>
          <w:szCs w:val="16"/>
        </w:rPr>
        <w:t xml:space="preserve"> над Бобруйском во время смотра генералом </w:t>
      </w:r>
      <w:proofErr w:type="spellStart"/>
      <w:r w:rsidRPr="00E7370A">
        <w:rPr>
          <w:rFonts w:ascii="Times New Roman" w:hAnsi="Times New Roman" w:cs="Times New Roman"/>
          <w:sz w:val="16"/>
          <w:szCs w:val="16"/>
        </w:rPr>
        <w:t>Довбор-Мусницким</w:t>
      </w:r>
      <w:proofErr w:type="spellEnd"/>
      <w:r w:rsidRPr="00E7370A">
        <w:rPr>
          <w:rFonts w:ascii="Times New Roman" w:hAnsi="Times New Roman" w:cs="Times New Roman"/>
          <w:sz w:val="16"/>
          <w:szCs w:val="16"/>
        </w:rPr>
        <w:t xml:space="preserve"> авиации 1-го Польского корпуса. На борту корабля находились полковник </w:t>
      </w:r>
      <w:proofErr w:type="spellStart"/>
      <w:r w:rsidRPr="00E7370A">
        <w:rPr>
          <w:rFonts w:ascii="Times New Roman" w:hAnsi="Times New Roman" w:cs="Times New Roman"/>
          <w:sz w:val="16"/>
          <w:szCs w:val="16"/>
        </w:rPr>
        <w:t>И.Башко</w:t>
      </w:r>
      <w:proofErr w:type="spellEnd"/>
      <w:r w:rsidRPr="00E7370A">
        <w:rPr>
          <w:rFonts w:ascii="Times New Roman" w:hAnsi="Times New Roman" w:cs="Times New Roman"/>
          <w:sz w:val="16"/>
          <w:szCs w:val="16"/>
        </w:rPr>
        <w:t xml:space="preserve"> и начальник авиации корпуса подполковник </w:t>
      </w:r>
      <w:proofErr w:type="spellStart"/>
      <w:r w:rsidRPr="00E7370A">
        <w:rPr>
          <w:rFonts w:ascii="Times New Roman" w:hAnsi="Times New Roman" w:cs="Times New Roman"/>
          <w:sz w:val="16"/>
          <w:szCs w:val="16"/>
        </w:rPr>
        <w:t>П.Абаканович</w:t>
      </w:r>
      <w:proofErr w:type="spellEnd"/>
      <w:r w:rsidRPr="00E7370A">
        <w:rPr>
          <w:rFonts w:ascii="Times New Roman" w:hAnsi="Times New Roman" w:cs="Times New Roman"/>
          <w:sz w:val="16"/>
          <w:szCs w:val="16"/>
        </w:rPr>
        <w:t xml:space="preserve"> (11277).</w:t>
      </w:r>
    </w:p>
    <w:p w14:paraId="7766E7F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1DEB33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мая 1918 "Киевский" летал над Бобруйском во время смотра генералом </w:t>
      </w:r>
      <w:proofErr w:type="spellStart"/>
      <w:r w:rsidRPr="00E7370A">
        <w:rPr>
          <w:rFonts w:ascii="Times New Roman" w:hAnsi="Times New Roman" w:cs="Times New Roman"/>
          <w:sz w:val="16"/>
          <w:szCs w:val="16"/>
        </w:rPr>
        <w:t>Довбор-Мусницким</w:t>
      </w:r>
      <w:proofErr w:type="spellEnd"/>
      <w:r w:rsidRPr="00E7370A">
        <w:rPr>
          <w:rFonts w:ascii="Times New Roman" w:hAnsi="Times New Roman" w:cs="Times New Roman"/>
          <w:sz w:val="16"/>
          <w:szCs w:val="16"/>
        </w:rPr>
        <w:t xml:space="preserve"> авиации 1-го Польского корпуса. На борту корабля находились полковник </w:t>
      </w:r>
      <w:proofErr w:type="spellStart"/>
      <w:r w:rsidRPr="00E7370A">
        <w:rPr>
          <w:rFonts w:ascii="Times New Roman" w:hAnsi="Times New Roman" w:cs="Times New Roman"/>
          <w:sz w:val="16"/>
          <w:szCs w:val="16"/>
        </w:rPr>
        <w:t>И.Башко</w:t>
      </w:r>
      <w:proofErr w:type="spellEnd"/>
      <w:r w:rsidRPr="00E7370A">
        <w:rPr>
          <w:rFonts w:ascii="Times New Roman" w:hAnsi="Times New Roman" w:cs="Times New Roman"/>
          <w:sz w:val="16"/>
          <w:szCs w:val="16"/>
        </w:rPr>
        <w:t xml:space="preserve"> и начальник авиации корпуса подполковник </w:t>
      </w:r>
      <w:proofErr w:type="spellStart"/>
      <w:r w:rsidRPr="00E7370A">
        <w:rPr>
          <w:rFonts w:ascii="Times New Roman" w:hAnsi="Times New Roman" w:cs="Times New Roman"/>
          <w:sz w:val="16"/>
          <w:szCs w:val="16"/>
        </w:rPr>
        <w:t>П.Абаканович</w:t>
      </w:r>
      <w:proofErr w:type="spellEnd"/>
      <w:r w:rsidRPr="00E7370A">
        <w:rPr>
          <w:rFonts w:ascii="Times New Roman" w:hAnsi="Times New Roman" w:cs="Times New Roman"/>
          <w:sz w:val="16"/>
          <w:szCs w:val="16"/>
        </w:rPr>
        <w:t xml:space="preserve"> (12038).</w:t>
      </w:r>
    </w:p>
    <w:p w14:paraId="178F45B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E7332E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мая 1918 Войска </w:t>
      </w:r>
      <w:proofErr w:type="spellStart"/>
      <w:proofErr w:type="gramStart"/>
      <w:r w:rsidRPr="00E7370A">
        <w:rPr>
          <w:rFonts w:ascii="Times New Roman" w:hAnsi="Times New Roman" w:cs="Times New Roman"/>
          <w:sz w:val="16"/>
          <w:szCs w:val="16"/>
        </w:rPr>
        <w:t>ген.К.Маннергейма</w:t>
      </w:r>
      <w:proofErr w:type="spellEnd"/>
      <w:proofErr w:type="gramEnd"/>
      <w:r w:rsidRPr="00E7370A">
        <w:rPr>
          <w:rFonts w:ascii="Times New Roman" w:hAnsi="Times New Roman" w:cs="Times New Roman"/>
          <w:sz w:val="16"/>
          <w:szCs w:val="16"/>
        </w:rPr>
        <w:t xml:space="preserve"> взяли </w:t>
      </w:r>
      <w:proofErr w:type="spellStart"/>
      <w:r w:rsidRPr="00E7370A">
        <w:rPr>
          <w:rFonts w:ascii="Times New Roman" w:hAnsi="Times New Roman" w:cs="Times New Roman"/>
          <w:sz w:val="16"/>
          <w:szCs w:val="16"/>
        </w:rPr>
        <w:t>ст.Коувола</w:t>
      </w:r>
      <w:proofErr w:type="spellEnd"/>
      <w:r w:rsidRPr="00E7370A">
        <w:rPr>
          <w:rFonts w:ascii="Times New Roman" w:hAnsi="Times New Roman" w:cs="Times New Roman"/>
          <w:sz w:val="16"/>
          <w:szCs w:val="16"/>
        </w:rPr>
        <w:t xml:space="preserve"> (7450).</w:t>
      </w:r>
    </w:p>
    <w:p w14:paraId="5475DB6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86F03DD" w14:textId="77777777" w:rsidR="006E783C" w:rsidRPr="00E7370A" w:rsidRDefault="006E78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мая в 1918 году начались боевые действия британских морских пехотинцев и красногвардейцев против белофиннов в районе Печенги. Десант британцев и красногвардейцев был высажен для предотвращения организации германцами базы подводных лодок в Печенгской бухте. Бои закончились 12 мая разгромом белофиннов (14880).</w:t>
      </w:r>
    </w:p>
    <w:p w14:paraId="65F42261" w14:textId="77777777" w:rsidR="006E783C" w:rsidRPr="00E7370A" w:rsidRDefault="006E783C" w:rsidP="009F4E52">
      <w:pPr>
        <w:spacing w:after="0" w:line="240" w:lineRule="auto"/>
        <w:jc w:val="both"/>
        <w:rPr>
          <w:rFonts w:ascii="Times New Roman" w:hAnsi="Times New Roman" w:cs="Times New Roman"/>
          <w:sz w:val="16"/>
          <w:szCs w:val="16"/>
        </w:rPr>
      </w:pPr>
    </w:p>
    <w:p w14:paraId="61D7CF0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мая 1918-го был подготовлен доклад </w:t>
      </w:r>
      <w:proofErr w:type="spellStart"/>
      <w:r w:rsidRPr="00E7370A">
        <w:rPr>
          <w:rFonts w:ascii="Times New Roman" w:hAnsi="Times New Roman" w:cs="Times New Roman"/>
          <w:sz w:val="16"/>
          <w:szCs w:val="16"/>
        </w:rPr>
        <w:t>А.В.Станиславского</w:t>
      </w:r>
      <w:proofErr w:type="spellEnd"/>
      <w:r w:rsidRPr="00E7370A">
        <w:rPr>
          <w:rFonts w:ascii="Times New Roman" w:hAnsi="Times New Roman" w:cs="Times New Roman"/>
          <w:sz w:val="16"/>
          <w:szCs w:val="16"/>
        </w:rPr>
        <w:t xml:space="preserve"> на имя </w:t>
      </w:r>
      <w:proofErr w:type="spellStart"/>
      <w:r w:rsidRPr="00E7370A">
        <w:rPr>
          <w:rFonts w:ascii="Times New Roman" w:hAnsi="Times New Roman" w:cs="Times New Roman"/>
          <w:sz w:val="16"/>
          <w:szCs w:val="16"/>
        </w:rPr>
        <w:t>Н.М.Потапова</w:t>
      </w:r>
      <w:proofErr w:type="spellEnd"/>
      <w:r w:rsidRPr="00E7370A">
        <w:rPr>
          <w:rFonts w:ascii="Times New Roman" w:hAnsi="Times New Roman" w:cs="Times New Roman"/>
          <w:sz w:val="16"/>
          <w:szCs w:val="16"/>
        </w:rPr>
        <w:t xml:space="preserve">: &lt;Согласно утвержденному Вами плану работ по организации разведки на текущий период времени, ближайшей целью последней является регистрация и учет неприятельских сил, находящихся в оккупированных территориях Государства Российского, и ориентировка Г. У. Г. Ш. в настроениях и стремлениях руководящих общественных и политических кругов населения этих районов (7559). Ныне представляется возможность пригласить к сотрудничеству в указанных выше целях двух лиц: одного коренного жителя Люблинской губернии, а другого - коренного жителя района Барановичей. Оба указанных лица, по сведениям полученным мною из источника, заслуживающего полного доверия, вполне соответствуют для предназначаемой им роли и согласны работать без жалованья. Они выезжают в ближайшие дни из Москвы к себе на родину. Ввиду того обстоятельства, что возможно полная продуктивность работы указанных лиц связана с необходимостью разъездов по своему району, я настоял на том, чтобы они согласились взять аванс на расходы по разъездам в целях получения необходимых данных (7559). Лицу, которое будет жить в районе Барановичей, представлялось бы желательным выдать аванс в размере 1000 руб. (это лицо обязуется приезжать не реже одного раза в месяц в Москву и здесь давать письменный очерк по выработанной Г. У. Г. Ш. программе), а лицу, которое будет жить в районе Люблина - 1500 руб., причем сведения будут пересылаться с нарочными людьми или с оказией (7559). Испрашивается: Согласие Ваше на приглашение для сотрудничества названных выше лиц и выдача им аванса на расходы по разъездам 2500 </w:t>
      </w:r>
      <w:proofErr w:type="spellStart"/>
      <w:r w:rsidRPr="00E7370A">
        <w:rPr>
          <w:rFonts w:ascii="Times New Roman" w:hAnsi="Times New Roman" w:cs="Times New Roman"/>
          <w:sz w:val="16"/>
          <w:szCs w:val="16"/>
        </w:rPr>
        <w:t>руб</w:t>
      </w:r>
      <w:proofErr w:type="spellEnd"/>
      <w:r w:rsidRPr="00E7370A">
        <w:rPr>
          <w:rFonts w:ascii="Times New Roman" w:hAnsi="Times New Roman" w:cs="Times New Roman"/>
          <w:sz w:val="16"/>
          <w:szCs w:val="16"/>
        </w:rPr>
        <w:t xml:space="preserve"> (7559). Примечание: Фамилии названных лиц я докладывал Вам лично, а упоминать их в настоящем докладе не хотел по личной просьбе приглашаемых сотрудников, ставящих это условием своего согласия на работу&gt; (7559). На докладе резолюция Потапова: &lt;Согласен. Выдачу предназначенных на указанную в этом докладе цель 2.500 рублей разрешаю. 3/V&gt;. Затем следуют две расписки:</w:t>
      </w:r>
    </w:p>
    <w:p w14:paraId="2F2F5AE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&lt;1918 3/V. От Андрея Васильевича Станиславского получил тысячу рублей (1000 руб.). </w:t>
      </w:r>
      <w:proofErr w:type="spellStart"/>
      <w:r w:rsidRPr="00E7370A">
        <w:rPr>
          <w:rFonts w:ascii="Times New Roman" w:hAnsi="Times New Roman" w:cs="Times New Roman"/>
          <w:sz w:val="16"/>
          <w:szCs w:val="16"/>
        </w:rPr>
        <w:t>А.Н.Гара</w:t>
      </w:r>
      <w:proofErr w:type="spellEnd"/>
      <w:r w:rsidRPr="00E7370A">
        <w:rPr>
          <w:rFonts w:ascii="Times New Roman" w:hAnsi="Times New Roman" w:cs="Times New Roman"/>
          <w:sz w:val="16"/>
          <w:szCs w:val="16"/>
        </w:rPr>
        <w:t xml:space="preserve"> [далее неразборчиво]&gt; (7559).</w:t>
      </w:r>
    </w:p>
    <w:p w14:paraId="46BF0B5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&lt;Получил от </w:t>
      </w:r>
      <w:proofErr w:type="spellStart"/>
      <w:r w:rsidRPr="00E7370A">
        <w:rPr>
          <w:rFonts w:ascii="Times New Roman" w:hAnsi="Times New Roman" w:cs="Times New Roman"/>
          <w:sz w:val="16"/>
          <w:szCs w:val="16"/>
        </w:rPr>
        <w:t>А.В.Станиславского</w:t>
      </w:r>
      <w:proofErr w:type="spellEnd"/>
      <w:r w:rsidRPr="00E7370A">
        <w:rPr>
          <w:rFonts w:ascii="Times New Roman" w:hAnsi="Times New Roman" w:cs="Times New Roman"/>
          <w:sz w:val="16"/>
          <w:szCs w:val="16"/>
        </w:rPr>
        <w:t xml:space="preserve"> одну тысячу пятьсот рублей. </w:t>
      </w:r>
      <w:proofErr w:type="spellStart"/>
      <w:r w:rsidRPr="00E7370A">
        <w:rPr>
          <w:rFonts w:ascii="Times New Roman" w:hAnsi="Times New Roman" w:cs="Times New Roman"/>
          <w:sz w:val="16"/>
          <w:szCs w:val="16"/>
        </w:rPr>
        <w:t>Ф.Н.Измайлов</w:t>
      </w:r>
      <w:proofErr w:type="spellEnd"/>
      <w:r w:rsidRPr="00E7370A">
        <w:rPr>
          <w:rFonts w:ascii="Times New Roman" w:hAnsi="Times New Roman" w:cs="Times New Roman"/>
          <w:sz w:val="16"/>
          <w:szCs w:val="16"/>
        </w:rPr>
        <w:t>. 13/V - 1918 г.&gt;</w:t>
      </w:r>
    </w:p>
    <w:p w14:paraId="2A22BDA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1D2A097" w14:textId="7862D559" w:rsidR="007656AB" w:rsidRPr="00E7370A" w:rsidRDefault="007656AB" w:rsidP="009F4E52">
      <w:pPr>
        <w:pStyle w:val="ae"/>
        <w:spacing w:before="0" w:after="0"/>
        <w:jc w:val="both"/>
        <w:rPr>
          <w:color w:val="auto"/>
          <w:sz w:val="16"/>
          <w:szCs w:val="16"/>
        </w:rPr>
      </w:pPr>
      <w:r w:rsidRPr="00E7370A">
        <w:rPr>
          <w:color w:val="auto"/>
          <w:sz w:val="16"/>
          <w:szCs w:val="16"/>
        </w:rPr>
        <w:t xml:space="preserve">3 мая 1918 бригада под командованием полковника Михаила Дроздовского (так называемые </w:t>
      </w:r>
      <w:proofErr w:type="spellStart"/>
      <w:r w:rsidRPr="00E7370A">
        <w:rPr>
          <w:color w:val="auto"/>
          <w:sz w:val="16"/>
          <w:szCs w:val="16"/>
        </w:rPr>
        <w:t>дроздовцы</w:t>
      </w:r>
      <w:proofErr w:type="spellEnd"/>
      <w:r w:rsidRPr="00E7370A">
        <w:rPr>
          <w:color w:val="auto"/>
          <w:sz w:val="16"/>
          <w:szCs w:val="16"/>
        </w:rPr>
        <w:t>), пробивавшаяся с Румынского фронта на соединение с белой</w:t>
      </w:r>
      <w:r w:rsidR="00D30863">
        <w:rPr>
          <w:color w:val="auto"/>
          <w:sz w:val="16"/>
          <w:szCs w:val="16"/>
        </w:rPr>
        <w:t xml:space="preserve"> </w:t>
      </w:r>
      <w:r w:rsidRPr="00E7370A">
        <w:rPr>
          <w:color w:val="auto"/>
          <w:sz w:val="16"/>
          <w:szCs w:val="16"/>
        </w:rPr>
        <w:t xml:space="preserve">Добровольческой армией, подошла к пригородам </w:t>
      </w:r>
      <w:proofErr w:type="spellStart"/>
      <w:r w:rsidRPr="00E7370A">
        <w:rPr>
          <w:color w:val="auto"/>
          <w:sz w:val="16"/>
          <w:szCs w:val="16"/>
        </w:rPr>
        <w:t>Ростова</w:t>
      </w:r>
      <w:proofErr w:type="spellEnd"/>
      <w:r w:rsidRPr="00E7370A">
        <w:rPr>
          <w:color w:val="auto"/>
          <w:sz w:val="16"/>
          <w:szCs w:val="16"/>
        </w:rPr>
        <w:t xml:space="preserve">-на-Дону. Неподалеку, в Таганроге (в 70 км к западу от </w:t>
      </w:r>
      <w:proofErr w:type="spellStart"/>
      <w:r w:rsidRPr="00E7370A">
        <w:rPr>
          <w:color w:val="auto"/>
          <w:sz w:val="16"/>
          <w:szCs w:val="16"/>
        </w:rPr>
        <w:t>Ростова</w:t>
      </w:r>
      <w:proofErr w:type="spellEnd"/>
      <w:r w:rsidRPr="00E7370A">
        <w:rPr>
          <w:color w:val="auto"/>
          <w:sz w:val="16"/>
          <w:szCs w:val="16"/>
        </w:rPr>
        <w:t xml:space="preserve">-на-Дону на берегу Азовского моря), несколькими днями ранее остановились германские войска, занимавшие Украину и юг России согласно условиям Брестского мира. Полковник Дроздовский решил опередить их и первым вступить в </w:t>
      </w:r>
      <w:proofErr w:type="spellStart"/>
      <w:r w:rsidRPr="00E7370A">
        <w:rPr>
          <w:color w:val="auto"/>
          <w:sz w:val="16"/>
          <w:szCs w:val="16"/>
        </w:rPr>
        <w:t>Ростов</w:t>
      </w:r>
      <w:proofErr w:type="spellEnd"/>
      <w:r w:rsidRPr="00E7370A">
        <w:rPr>
          <w:color w:val="auto"/>
          <w:sz w:val="16"/>
          <w:szCs w:val="16"/>
        </w:rPr>
        <w:t xml:space="preserve">-на-Дону, чтобы захватить склады с вооружением и продовольствием. Сил у него было в несколько раз меньше, чем у красных. Численность бригады </w:t>
      </w:r>
      <w:proofErr w:type="spellStart"/>
      <w:r w:rsidRPr="00E7370A">
        <w:rPr>
          <w:color w:val="auto"/>
          <w:sz w:val="16"/>
          <w:szCs w:val="16"/>
        </w:rPr>
        <w:t>дроздовцев</w:t>
      </w:r>
      <w:proofErr w:type="spellEnd"/>
      <w:r w:rsidR="00D30863">
        <w:rPr>
          <w:color w:val="auto"/>
          <w:sz w:val="16"/>
          <w:szCs w:val="16"/>
        </w:rPr>
        <w:t xml:space="preserve"> </w:t>
      </w:r>
      <w:r w:rsidRPr="00E7370A">
        <w:rPr>
          <w:color w:val="auto"/>
          <w:sz w:val="16"/>
          <w:szCs w:val="16"/>
        </w:rPr>
        <w:t>на тот момент не превышала, по разным данным, 1,5-2 тысячи штыков, в то время</w:t>
      </w:r>
      <w:r w:rsidR="00D30863">
        <w:rPr>
          <w:color w:val="auto"/>
          <w:sz w:val="16"/>
          <w:szCs w:val="16"/>
        </w:rPr>
        <w:t xml:space="preserve"> </w:t>
      </w:r>
      <w:r w:rsidRPr="00E7370A">
        <w:rPr>
          <w:color w:val="auto"/>
          <w:sz w:val="16"/>
          <w:szCs w:val="16"/>
        </w:rPr>
        <w:t xml:space="preserve">как большевики в </w:t>
      </w:r>
      <w:proofErr w:type="spellStart"/>
      <w:r w:rsidRPr="00E7370A">
        <w:rPr>
          <w:color w:val="auto"/>
          <w:sz w:val="16"/>
          <w:szCs w:val="16"/>
        </w:rPr>
        <w:t>Ростове</w:t>
      </w:r>
      <w:proofErr w:type="spellEnd"/>
      <w:r w:rsidRPr="00E7370A">
        <w:rPr>
          <w:color w:val="auto"/>
          <w:sz w:val="16"/>
          <w:szCs w:val="16"/>
        </w:rPr>
        <w:t>-на-Дону имели 12-тысячную группировку войск, артиллерию и прикрывавший с Дона город боевой корабль, а также могли рассчитывать на отряды вооруженных рабочих. Но красные</w:t>
      </w:r>
      <w:r w:rsidR="00D30863">
        <w:rPr>
          <w:color w:val="auto"/>
          <w:sz w:val="16"/>
          <w:szCs w:val="16"/>
        </w:rPr>
        <w:t xml:space="preserve"> </w:t>
      </w:r>
      <w:r w:rsidRPr="00E7370A">
        <w:rPr>
          <w:color w:val="auto"/>
          <w:sz w:val="16"/>
          <w:szCs w:val="16"/>
        </w:rPr>
        <w:t xml:space="preserve">так боялись и немцев, и </w:t>
      </w:r>
      <w:proofErr w:type="spellStart"/>
      <w:r w:rsidRPr="00E7370A">
        <w:rPr>
          <w:color w:val="auto"/>
          <w:sz w:val="16"/>
          <w:szCs w:val="16"/>
        </w:rPr>
        <w:t>дроздовцев</w:t>
      </w:r>
      <w:proofErr w:type="spellEnd"/>
      <w:r w:rsidRPr="00E7370A">
        <w:rPr>
          <w:color w:val="auto"/>
          <w:sz w:val="16"/>
          <w:szCs w:val="16"/>
        </w:rPr>
        <w:t>, что еще 3 мая, разграбив местные банки, начали паническое бегство из города.</w:t>
      </w:r>
    </w:p>
    <w:p w14:paraId="58676A11" w14:textId="011105E6" w:rsidR="007656AB" w:rsidRPr="00E7370A" w:rsidRDefault="007656AB" w:rsidP="009F4E52">
      <w:pPr>
        <w:pStyle w:val="ae"/>
        <w:spacing w:before="0" w:after="0"/>
        <w:jc w:val="both"/>
        <w:rPr>
          <w:color w:val="auto"/>
          <w:sz w:val="16"/>
          <w:szCs w:val="16"/>
        </w:rPr>
      </w:pPr>
      <w:r w:rsidRPr="00E7370A">
        <w:rPr>
          <w:color w:val="auto"/>
          <w:sz w:val="16"/>
          <w:szCs w:val="16"/>
        </w:rPr>
        <w:t xml:space="preserve">Передовой кавалерийский отряд </w:t>
      </w:r>
      <w:proofErr w:type="spellStart"/>
      <w:r w:rsidRPr="00E7370A">
        <w:rPr>
          <w:color w:val="auto"/>
          <w:sz w:val="16"/>
          <w:szCs w:val="16"/>
        </w:rPr>
        <w:t>дроздовцев</w:t>
      </w:r>
      <w:proofErr w:type="spellEnd"/>
      <w:r w:rsidRPr="00E7370A">
        <w:rPr>
          <w:color w:val="auto"/>
          <w:sz w:val="16"/>
          <w:szCs w:val="16"/>
        </w:rPr>
        <w:t xml:space="preserve">, усиленный броневиком, ворвался в </w:t>
      </w:r>
      <w:proofErr w:type="spellStart"/>
      <w:r w:rsidRPr="00E7370A">
        <w:rPr>
          <w:color w:val="auto"/>
          <w:sz w:val="16"/>
          <w:szCs w:val="16"/>
        </w:rPr>
        <w:t>Ростов</w:t>
      </w:r>
      <w:proofErr w:type="spellEnd"/>
      <w:r w:rsidR="00D30863">
        <w:rPr>
          <w:color w:val="auto"/>
          <w:sz w:val="16"/>
          <w:szCs w:val="16"/>
        </w:rPr>
        <w:t xml:space="preserve"> </w:t>
      </w:r>
      <w:r w:rsidRPr="00E7370A">
        <w:rPr>
          <w:color w:val="auto"/>
          <w:sz w:val="16"/>
          <w:szCs w:val="16"/>
        </w:rPr>
        <w:t>в ночь на Пасху, 4 мая. Был взят городской вокзал и соседние кварталы. Поначалу обескураженные красноармейцы начали сдаваться в плен, но уже через час, увидев, что против них действуют совсем небольшие отряды, перешли в контратаку. Впрочем, она оказалась неудачной, и красным</w:t>
      </w:r>
      <w:r w:rsidR="00D30863">
        <w:rPr>
          <w:color w:val="auto"/>
          <w:sz w:val="16"/>
          <w:szCs w:val="16"/>
        </w:rPr>
        <w:t xml:space="preserve"> </w:t>
      </w:r>
      <w:r w:rsidRPr="00E7370A">
        <w:rPr>
          <w:color w:val="auto"/>
          <w:sz w:val="16"/>
          <w:szCs w:val="16"/>
        </w:rPr>
        <w:t xml:space="preserve">пришлось отступить в Нахичевань-на-Дону (современная восточная часть </w:t>
      </w:r>
      <w:proofErr w:type="spellStart"/>
      <w:r w:rsidRPr="00E7370A">
        <w:rPr>
          <w:color w:val="auto"/>
          <w:sz w:val="16"/>
          <w:szCs w:val="16"/>
        </w:rPr>
        <w:t>Ростова</w:t>
      </w:r>
      <w:proofErr w:type="spellEnd"/>
      <w:r w:rsidRPr="00E7370A">
        <w:rPr>
          <w:color w:val="auto"/>
          <w:sz w:val="16"/>
          <w:szCs w:val="16"/>
        </w:rPr>
        <w:t>-на-Дону, в те годы отдельный город с преимущественно армянским населением) (17045).</w:t>
      </w:r>
    </w:p>
    <w:p w14:paraId="125CE446" w14:textId="77777777" w:rsidR="007656AB" w:rsidRPr="00E7370A" w:rsidRDefault="007656AB" w:rsidP="009F4E52">
      <w:pPr>
        <w:autoSpaceDE w:val="0"/>
        <w:autoSpaceDN w:val="0"/>
        <w:adjustRightInd w:val="0"/>
        <w:spacing w:after="0" w:line="240" w:lineRule="auto"/>
        <w:jc w:val="both"/>
        <w:rPr>
          <w:rFonts w:ascii="Times New Roman" w:hAnsi="Times New Roman" w:cs="Times New Roman"/>
          <w:sz w:val="16"/>
          <w:szCs w:val="16"/>
        </w:rPr>
      </w:pPr>
    </w:p>
    <w:p w14:paraId="10ADF998" w14:textId="77777777" w:rsidR="007656AB" w:rsidRPr="00E7370A" w:rsidRDefault="007656AB"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мая 1918 по приказу германского командования украинские флаги на кораблях были заменены немецкими, а украинские силы выведены из Крыма. Посол Германии в Москве граф В. Мирбах по поводу вторжения цинично заявил: "...Императорское правительство считает себя вынужденным, ввиду нападения флота из Севастополя против Херсона и Николаева [на самом деле матросы принимали участие только в сухопутных боях с немцами], продвинуть туда войска и занять Севастополь. Что же касается до политической государственной организации, то императорское правительство дает полную силу праву на самоопределение, провозглашенному русским правительством, и предполагает, что вопрос относительно Крыма, который до сих пор принадлежал к Таврической губернии, будет предметом русско-украинского договора". Правда, социалисты </w:t>
      </w:r>
      <w:proofErr w:type="spellStart"/>
      <w:r w:rsidRPr="00E7370A">
        <w:rPr>
          <w:rFonts w:ascii="Times New Roman" w:hAnsi="Times New Roman" w:cs="Times New Roman"/>
          <w:sz w:val="16"/>
          <w:szCs w:val="16"/>
        </w:rPr>
        <w:t>Ледебур</w:t>
      </w:r>
      <w:proofErr w:type="spellEnd"/>
      <w:r w:rsidRPr="00E7370A">
        <w:rPr>
          <w:rFonts w:ascii="Times New Roman" w:hAnsi="Times New Roman" w:cs="Times New Roman"/>
          <w:sz w:val="16"/>
          <w:szCs w:val="16"/>
        </w:rPr>
        <w:t>, Гаазе и др. опротестовывают в Рейхстаге оккупацию Крыма как противоречащую Брест-Литовским договоренностям (11259).</w:t>
      </w:r>
    </w:p>
    <w:p w14:paraId="7D4CFD7A" w14:textId="77777777" w:rsidR="007656AB" w:rsidRPr="00E7370A" w:rsidRDefault="007656AB" w:rsidP="009F4E52">
      <w:pPr>
        <w:autoSpaceDE w:val="0"/>
        <w:autoSpaceDN w:val="0"/>
        <w:adjustRightInd w:val="0"/>
        <w:spacing w:after="0" w:line="240" w:lineRule="auto"/>
        <w:jc w:val="both"/>
        <w:rPr>
          <w:rFonts w:ascii="Times New Roman" w:hAnsi="Times New Roman" w:cs="Times New Roman"/>
          <w:sz w:val="16"/>
          <w:szCs w:val="16"/>
        </w:rPr>
      </w:pPr>
    </w:p>
    <w:p w14:paraId="0DA5398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мая 1918 г. В Новороссийске проведен референдум экипажей кораблей, на котором принято решение о подъеме Андреевского флага на всех судах (11454).</w:t>
      </w:r>
    </w:p>
    <w:p w14:paraId="169D45A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A865F21" w14:textId="77777777" w:rsidR="00142DF1" w:rsidRPr="00E7370A" w:rsidRDefault="00142DF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7FFC3CB1" w14:textId="77777777" w:rsidR="00142DF1" w:rsidRPr="00E7370A" w:rsidRDefault="00142DF1" w:rsidP="009F4E52">
      <w:pPr>
        <w:autoSpaceDE w:val="0"/>
        <w:autoSpaceDN w:val="0"/>
        <w:adjustRightInd w:val="0"/>
        <w:spacing w:after="0" w:line="240" w:lineRule="auto"/>
        <w:jc w:val="both"/>
        <w:rPr>
          <w:rFonts w:ascii="Times New Roman" w:hAnsi="Times New Roman" w:cs="Times New Roman"/>
          <w:iCs/>
          <w:sz w:val="16"/>
          <w:szCs w:val="16"/>
        </w:rPr>
      </w:pPr>
    </w:p>
    <w:p w14:paraId="0AB14BFD" w14:textId="77777777" w:rsidR="00142DF1" w:rsidRPr="00E7370A" w:rsidRDefault="00142DF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мая 1918. Замоскворецкий райсовет рабочих депутатов реквизировал театр </w:t>
      </w:r>
      <w:proofErr w:type="spellStart"/>
      <w:r w:rsidRPr="00E7370A">
        <w:rPr>
          <w:rFonts w:ascii="Times New Roman" w:hAnsi="Times New Roman" w:cs="Times New Roman"/>
          <w:sz w:val="16"/>
          <w:szCs w:val="16"/>
        </w:rPr>
        <w:t>Струйского</w:t>
      </w:r>
      <w:proofErr w:type="spellEnd"/>
      <w:r w:rsidRPr="00E7370A">
        <w:rPr>
          <w:rFonts w:ascii="Times New Roman" w:hAnsi="Times New Roman" w:cs="Times New Roman"/>
          <w:sz w:val="16"/>
          <w:szCs w:val="16"/>
        </w:rPr>
        <w:t xml:space="preserve"> (19686).</w:t>
      </w:r>
    </w:p>
    <w:p w14:paraId="4EBCDBC9" w14:textId="77777777" w:rsidR="00142DF1" w:rsidRPr="00E7370A" w:rsidRDefault="00142DF1" w:rsidP="009F4E52">
      <w:pPr>
        <w:spacing w:after="0" w:line="240" w:lineRule="auto"/>
        <w:jc w:val="both"/>
        <w:rPr>
          <w:rFonts w:ascii="Times New Roman" w:hAnsi="Times New Roman" w:cs="Times New Roman"/>
          <w:sz w:val="16"/>
          <w:szCs w:val="16"/>
        </w:rPr>
      </w:pPr>
    </w:p>
    <w:p w14:paraId="3E4894A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017C5E7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B415FEA" w14:textId="0B56E3A6"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мая 1918 Декретом Совнаркома территория Республики разделена на 11 военных округов (первый советский округ - Петроградский создан в марте 1918 года) (4963).</w:t>
      </w:r>
    </w:p>
    <w:p w14:paraId="3609559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F24A4E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мая 1918 Совет Народных Комиссаров учредил Западно-Сибирский, Средне-Сибирский, Восточно-Сибирский, Северокавказский и Туркестанский военные округа. — Последние части советских войск под натиском германских и австрийских интервентов отступили с территории Украины (4216).</w:t>
      </w:r>
    </w:p>
    <w:p w14:paraId="5BD738C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AAA756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мая 1918 вышел декрет СНК о создании военных округов и </w:t>
      </w:r>
      <w:proofErr w:type="spellStart"/>
      <w:r w:rsidRPr="00E7370A">
        <w:rPr>
          <w:rFonts w:ascii="Times New Roman" w:hAnsi="Times New Roman" w:cs="Times New Roman"/>
          <w:sz w:val="16"/>
          <w:szCs w:val="16"/>
        </w:rPr>
        <w:t>ревтребуналов</w:t>
      </w:r>
      <w:proofErr w:type="spellEnd"/>
      <w:r w:rsidRPr="00E7370A">
        <w:rPr>
          <w:rFonts w:ascii="Times New Roman" w:hAnsi="Times New Roman" w:cs="Times New Roman"/>
          <w:sz w:val="16"/>
          <w:szCs w:val="16"/>
        </w:rPr>
        <w:t xml:space="preserve"> (3908,282).</w:t>
      </w:r>
    </w:p>
    <w:p w14:paraId="28679A7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99E5041" w14:textId="77777777" w:rsidR="006E783C" w:rsidRPr="00E7370A" w:rsidRDefault="006E78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мая в 1918 году на основании решения Высшего военного совета по изменению военно-административного деления страны СНК принял декрет о разделении территории республики на 11 военных округов (в том числе образованы Московский военный округ, Северо-Кавказский военный округ, Уральский и Приволжский военные округа (1 сентября 2001 г. объединены в Приволжско-Уральский военный округ), Дальневосточный военный округ и ряд других) (14881).</w:t>
      </w:r>
    </w:p>
    <w:p w14:paraId="397992D9" w14:textId="77777777" w:rsidR="006E783C" w:rsidRPr="00E7370A" w:rsidRDefault="006E783C" w:rsidP="009F4E52">
      <w:pPr>
        <w:spacing w:after="0" w:line="240" w:lineRule="auto"/>
        <w:jc w:val="both"/>
        <w:rPr>
          <w:rFonts w:ascii="Times New Roman" w:hAnsi="Times New Roman" w:cs="Times New Roman"/>
          <w:sz w:val="16"/>
          <w:szCs w:val="16"/>
        </w:rPr>
      </w:pPr>
    </w:p>
    <w:p w14:paraId="08036261" w14:textId="77777777" w:rsidR="006E783C" w:rsidRPr="00E7370A" w:rsidRDefault="006E78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мая в 1918 году большевики заявляют о прекращении войны с немцами на Украине (14881).</w:t>
      </w:r>
    </w:p>
    <w:p w14:paraId="04E1EB06" w14:textId="77777777" w:rsidR="006E783C" w:rsidRPr="00E7370A" w:rsidRDefault="006E783C" w:rsidP="009F4E52">
      <w:pPr>
        <w:spacing w:after="0" w:line="240" w:lineRule="auto"/>
        <w:jc w:val="both"/>
        <w:rPr>
          <w:rFonts w:ascii="Times New Roman" w:hAnsi="Times New Roman" w:cs="Times New Roman"/>
          <w:sz w:val="16"/>
          <w:szCs w:val="16"/>
        </w:rPr>
      </w:pPr>
    </w:p>
    <w:p w14:paraId="6A01F91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мая 1918 большевики заявили о прекращении войны с немцами на Украине (4962).</w:t>
      </w:r>
    </w:p>
    <w:p w14:paraId="68BE55ED"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8F34C1F"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мая 1918 Взятие </w:t>
      </w:r>
      <w:proofErr w:type="spellStart"/>
      <w:r w:rsidRPr="00E7370A">
        <w:rPr>
          <w:rFonts w:ascii="Times New Roman" w:hAnsi="Times New Roman" w:cs="Times New Roman"/>
          <w:sz w:val="16"/>
          <w:szCs w:val="16"/>
        </w:rPr>
        <w:t>Ростова</w:t>
      </w:r>
      <w:proofErr w:type="spellEnd"/>
      <w:r w:rsidRPr="00E7370A">
        <w:rPr>
          <w:rFonts w:ascii="Times New Roman" w:hAnsi="Times New Roman" w:cs="Times New Roman"/>
          <w:sz w:val="16"/>
          <w:szCs w:val="16"/>
        </w:rPr>
        <w:t xml:space="preserve"> отрядом генерала Дроздовского (4963).</w:t>
      </w:r>
    </w:p>
    <w:p w14:paraId="58BC3819"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7C0F41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мая 1918 все уральские части на этом направлении (в том числе Головной отряд есаула </w:t>
      </w:r>
      <w:proofErr w:type="spellStart"/>
      <w:r w:rsidRPr="00E7370A">
        <w:rPr>
          <w:rFonts w:ascii="Times New Roman" w:hAnsi="Times New Roman" w:cs="Times New Roman"/>
          <w:sz w:val="16"/>
          <w:szCs w:val="16"/>
        </w:rPr>
        <w:t>М.Л.Каплина</w:t>
      </w:r>
      <w:proofErr w:type="spellEnd"/>
      <w:r w:rsidRPr="00E7370A">
        <w:rPr>
          <w:rFonts w:ascii="Times New Roman" w:hAnsi="Times New Roman" w:cs="Times New Roman"/>
          <w:sz w:val="16"/>
          <w:szCs w:val="16"/>
        </w:rPr>
        <w:t xml:space="preserve">, Учебная конная бригада войскового старшины </w:t>
      </w:r>
      <w:proofErr w:type="spellStart"/>
      <w:r w:rsidRPr="00E7370A">
        <w:rPr>
          <w:rFonts w:ascii="Times New Roman" w:hAnsi="Times New Roman" w:cs="Times New Roman"/>
          <w:sz w:val="16"/>
          <w:szCs w:val="16"/>
        </w:rPr>
        <w:t>С.Г.Курина</w:t>
      </w:r>
      <w:proofErr w:type="spellEnd"/>
      <w:r w:rsidRPr="00E7370A">
        <w:rPr>
          <w:rFonts w:ascii="Times New Roman" w:hAnsi="Times New Roman" w:cs="Times New Roman"/>
          <w:sz w:val="16"/>
          <w:szCs w:val="16"/>
        </w:rPr>
        <w:t xml:space="preserve">, добровольческие отряды и станичные дружины) были включены в состав образованного </w:t>
      </w:r>
      <w:proofErr w:type="spellStart"/>
      <w:r w:rsidRPr="00E7370A">
        <w:rPr>
          <w:rFonts w:ascii="Times New Roman" w:hAnsi="Times New Roman" w:cs="Times New Roman"/>
          <w:sz w:val="16"/>
          <w:szCs w:val="16"/>
        </w:rPr>
        <w:t>Шиповского</w:t>
      </w:r>
      <w:proofErr w:type="spellEnd"/>
      <w:r w:rsidRPr="00E7370A">
        <w:rPr>
          <w:rFonts w:ascii="Times New Roman" w:hAnsi="Times New Roman" w:cs="Times New Roman"/>
          <w:sz w:val="16"/>
          <w:szCs w:val="16"/>
        </w:rPr>
        <w:t xml:space="preserve"> фронта, насчитывавшего около 800 штыков и 4 тыс. шашек (из них около 2 тыс. – вооруженных только холодным оружием) при 19 пулеметах, 2-4 орудиях и 1 самодельном бронепоезде «Уралец». После сильного контрудара учебных казачьих частей 6 – 7 мая 1918 г. остатки советской Особой армии в панике стали отходить на запад. На станции Озинки 10 мая уральцами (учебно-конным полком и конным полевым дивизионом) был захвачен исправный самолёт «Фарман-30» («</w:t>
      </w:r>
      <w:proofErr w:type="spellStart"/>
      <w:r w:rsidRPr="00E7370A">
        <w:rPr>
          <w:rFonts w:ascii="Times New Roman" w:hAnsi="Times New Roman" w:cs="Times New Roman"/>
          <w:sz w:val="16"/>
          <w:szCs w:val="16"/>
        </w:rPr>
        <w:t>Фарсаль</w:t>
      </w:r>
      <w:proofErr w:type="spellEnd"/>
      <w:r w:rsidRPr="00E7370A">
        <w:rPr>
          <w:rFonts w:ascii="Times New Roman" w:hAnsi="Times New Roman" w:cs="Times New Roman"/>
          <w:sz w:val="16"/>
          <w:szCs w:val="16"/>
        </w:rPr>
        <w:t xml:space="preserve">») № 444 из так называемого «Сводного авиаотряда» (18-го корпусного) (РГВА, Ф.110, Оп.7, Д.36, Л.44.). По данным советской стороны он совершил вынужденную посадку из-за поломки мотора и его экипаж, состоявший из лётчика </w:t>
      </w:r>
      <w:proofErr w:type="spellStart"/>
      <w:r w:rsidRPr="00E7370A">
        <w:rPr>
          <w:rFonts w:ascii="Times New Roman" w:hAnsi="Times New Roman" w:cs="Times New Roman"/>
          <w:sz w:val="16"/>
          <w:szCs w:val="16"/>
        </w:rPr>
        <w:t>К.Смирнова</w:t>
      </w:r>
      <w:proofErr w:type="spellEnd"/>
      <w:r w:rsidRPr="00E7370A">
        <w:rPr>
          <w:rFonts w:ascii="Times New Roman" w:hAnsi="Times New Roman" w:cs="Times New Roman"/>
          <w:sz w:val="16"/>
          <w:szCs w:val="16"/>
        </w:rPr>
        <w:t xml:space="preserve"> и наблюдателя </w:t>
      </w:r>
      <w:proofErr w:type="spellStart"/>
      <w:r w:rsidRPr="00E7370A">
        <w:rPr>
          <w:rFonts w:ascii="Times New Roman" w:hAnsi="Times New Roman" w:cs="Times New Roman"/>
          <w:sz w:val="16"/>
          <w:szCs w:val="16"/>
        </w:rPr>
        <w:t>И.Волкова</w:t>
      </w:r>
      <w:proofErr w:type="spellEnd"/>
      <w:r w:rsidRPr="00E7370A">
        <w:rPr>
          <w:rFonts w:ascii="Times New Roman" w:hAnsi="Times New Roman" w:cs="Times New Roman"/>
          <w:sz w:val="16"/>
          <w:szCs w:val="16"/>
        </w:rPr>
        <w:t>, спасся бегством (12056).</w:t>
      </w:r>
    </w:p>
    <w:p w14:paraId="506019F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1D1519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мая 1918 Войска </w:t>
      </w:r>
      <w:proofErr w:type="spellStart"/>
      <w:proofErr w:type="gramStart"/>
      <w:r w:rsidRPr="00E7370A">
        <w:rPr>
          <w:rFonts w:ascii="Times New Roman" w:hAnsi="Times New Roman" w:cs="Times New Roman"/>
          <w:sz w:val="16"/>
          <w:szCs w:val="16"/>
        </w:rPr>
        <w:t>ген.К.Маннергейма</w:t>
      </w:r>
      <w:proofErr w:type="spellEnd"/>
      <w:proofErr w:type="gramEnd"/>
      <w:r w:rsidRPr="00E7370A">
        <w:rPr>
          <w:rFonts w:ascii="Times New Roman" w:hAnsi="Times New Roman" w:cs="Times New Roman"/>
          <w:sz w:val="16"/>
          <w:szCs w:val="16"/>
        </w:rPr>
        <w:t xml:space="preserve"> уничтожили окруженные части финской Красной Гвардии в р-не </w:t>
      </w:r>
      <w:proofErr w:type="spellStart"/>
      <w:r w:rsidRPr="00E7370A">
        <w:rPr>
          <w:rFonts w:ascii="Times New Roman" w:hAnsi="Times New Roman" w:cs="Times New Roman"/>
          <w:sz w:val="16"/>
          <w:szCs w:val="16"/>
        </w:rPr>
        <w:t>гг.Лахти-Тавагуст</w:t>
      </w:r>
      <w:proofErr w:type="spellEnd"/>
      <w:r w:rsidRPr="00E7370A">
        <w:rPr>
          <w:rFonts w:ascii="Times New Roman" w:hAnsi="Times New Roman" w:cs="Times New Roman"/>
          <w:sz w:val="16"/>
          <w:szCs w:val="16"/>
        </w:rPr>
        <w:t xml:space="preserve">; в тот же день ими был взят </w:t>
      </w:r>
      <w:proofErr w:type="spellStart"/>
      <w:r w:rsidRPr="00E7370A">
        <w:rPr>
          <w:rFonts w:ascii="Times New Roman" w:hAnsi="Times New Roman" w:cs="Times New Roman"/>
          <w:sz w:val="16"/>
          <w:szCs w:val="16"/>
        </w:rPr>
        <w:t>г.Котка</w:t>
      </w:r>
      <w:proofErr w:type="spellEnd"/>
      <w:r w:rsidRPr="00E7370A">
        <w:rPr>
          <w:rFonts w:ascii="Times New Roman" w:hAnsi="Times New Roman" w:cs="Times New Roman"/>
          <w:sz w:val="16"/>
          <w:szCs w:val="16"/>
        </w:rPr>
        <w:t xml:space="preserve"> (7450).</w:t>
      </w:r>
    </w:p>
    <w:p w14:paraId="263378B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FAB48D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0917499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D6DD5C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мая 1918 началась продовольственная диктатура - принятие чрезвычайных мер по снабжению продовольствием рабочих и армии (3481).</w:t>
      </w:r>
    </w:p>
    <w:p w14:paraId="59AF238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EF31C5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мая 1918 г. СНК РСФСР принимает Декрет "О революционных трибуналах" (10303).</w:t>
      </w:r>
    </w:p>
    <w:p w14:paraId="3F93A3E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E02B9E5" w14:textId="77777777" w:rsidR="00142DF1" w:rsidRPr="00E7370A" w:rsidRDefault="00142DF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мая 1918. Появились первые распоряжения о перемене названий московских улиц. Большая Пресня переименована в Красную Пресню, Немецкая улица - в улицу </w:t>
      </w:r>
      <w:proofErr w:type="spellStart"/>
      <w:r w:rsidRPr="00E7370A">
        <w:rPr>
          <w:rFonts w:ascii="Times New Roman" w:hAnsi="Times New Roman" w:cs="Times New Roman"/>
          <w:sz w:val="16"/>
          <w:szCs w:val="16"/>
        </w:rPr>
        <w:t>Баумала</w:t>
      </w:r>
      <w:proofErr w:type="spellEnd"/>
      <w:r w:rsidRPr="00E7370A">
        <w:rPr>
          <w:rFonts w:ascii="Times New Roman" w:hAnsi="Times New Roman" w:cs="Times New Roman"/>
          <w:sz w:val="16"/>
          <w:szCs w:val="16"/>
        </w:rPr>
        <w:t xml:space="preserve"> и т. д. (18686).</w:t>
      </w:r>
    </w:p>
    <w:p w14:paraId="69A240C8" w14:textId="77777777" w:rsidR="00142DF1" w:rsidRPr="00E7370A" w:rsidRDefault="00142DF1" w:rsidP="009F4E52">
      <w:pPr>
        <w:spacing w:after="0" w:line="240" w:lineRule="auto"/>
        <w:jc w:val="both"/>
        <w:rPr>
          <w:rFonts w:ascii="Times New Roman" w:hAnsi="Times New Roman" w:cs="Times New Roman"/>
          <w:sz w:val="16"/>
          <w:szCs w:val="16"/>
        </w:rPr>
      </w:pPr>
    </w:p>
    <w:p w14:paraId="109C3A8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547D5EB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8A8B73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мая 1918 г. J10 совершил свой первый полёт. Построили 6 экземпляров для армии и в дальнейшем планировали построить ещё 37 машин. Несмотря на жалобы пилотов на дырки в крыльях и фюзеляже от зенитного огня, не было случаев падения или серь</w:t>
      </w:r>
      <w:r w:rsidRPr="00E7370A">
        <w:rPr>
          <w:rFonts w:ascii="Times New Roman" w:hAnsi="Times New Roman" w:cs="Times New Roman"/>
          <w:sz w:val="16"/>
          <w:szCs w:val="16"/>
        </w:rPr>
        <w:softHyphen/>
        <w:t xml:space="preserve">ёзного повреждения этих машин. Летом 1920 г. один экземпляр CL.1, сер. № 12921/18 (бортовой № 10) захватили у </w:t>
      </w:r>
      <w:proofErr w:type="spellStart"/>
      <w:r w:rsidRPr="00E7370A">
        <w:rPr>
          <w:rFonts w:ascii="Times New Roman" w:hAnsi="Times New Roman" w:cs="Times New Roman"/>
          <w:sz w:val="16"/>
          <w:szCs w:val="16"/>
        </w:rPr>
        <w:t>Бермонд</w:t>
      </w:r>
      <w:proofErr w:type="spellEnd"/>
      <w:r w:rsidRPr="00E7370A">
        <w:rPr>
          <w:rFonts w:ascii="Times New Roman" w:hAnsi="Times New Roman" w:cs="Times New Roman"/>
          <w:sz w:val="16"/>
          <w:szCs w:val="16"/>
        </w:rPr>
        <w:t>-та и включили в состав военной авиа</w:t>
      </w:r>
      <w:r w:rsidRPr="00E7370A">
        <w:rPr>
          <w:rFonts w:ascii="Times New Roman" w:hAnsi="Times New Roman" w:cs="Times New Roman"/>
          <w:sz w:val="16"/>
          <w:szCs w:val="16"/>
        </w:rPr>
        <w:softHyphen/>
        <w:t>ции независимой Латвии.</w:t>
      </w:r>
    </w:p>
    <w:p w14:paraId="2B891C5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всех фронтах общее удовлетворе</w:t>
      </w:r>
      <w:r w:rsidRPr="00E7370A">
        <w:rPr>
          <w:rFonts w:ascii="Times New Roman" w:hAnsi="Times New Roman" w:cs="Times New Roman"/>
          <w:sz w:val="16"/>
          <w:szCs w:val="16"/>
        </w:rPr>
        <w:softHyphen/>
        <w:t>ние вызывала и неприхотливость машин Юнкерса при их хранении на открытом воздухе, независимо от внешних погод</w:t>
      </w:r>
      <w:r w:rsidRPr="00E7370A">
        <w:rPr>
          <w:rFonts w:ascii="Times New Roman" w:hAnsi="Times New Roman" w:cs="Times New Roman"/>
          <w:sz w:val="16"/>
          <w:szCs w:val="16"/>
        </w:rPr>
        <w:softHyphen/>
        <w:t>ных условий —дождя, снега, льда. Толь</w:t>
      </w:r>
      <w:r w:rsidRPr="00E7370A">
        <w:rPr>
          <w:rFonts w:ascii="Times New Roman" w:hAnsi="Times New Roman" w:cs="Times New Roman"/>
          <w:sz w:val="16"/>
          <w:szCs w:val="16"/>
        </w:rPr>
        <w:softHyphen/>
        <w:t xml:space="preserve">ко двигатель, система охлаждения и винт требовали брезентового укрытия. В 1923 г. в “Вестнике Воздушного Флота” появилась статья А.И. </w:t>
      </w:r>
      <w:proofErr w:type="spellStart"/>
      <w:r w:rsidRPr="00E7370A">
        <w:rPr>
          <w:rFonts w:ascii="Times New Roman" w:hAnsi="Times New Roman" w:cs="Times New Roman"/>
          <w:sz w:val="16"/>
          <w:szCs w:val="16"/>
        </w:rPr>
        <w:t>Кефели</w:t>
      </w:r>
      <w:proofErr w:type="spellEnd"/>
      <w:r w:rsidRPr="00E7370A">
        <w:rPr>
          <w:rFonts w:ascii="Times New Roman" w:hAnsi="Times New Roman" w:cs="Times New Roman"/>
          <w:sz w:val="16"/>
          <w:szCs w:val="16"/>
        </w:rPr>
        <w:t xml:space="preserve"> “Некоторые данные о конструкции металлических аэропланов Юнкере”, по</w:t>
      </w:r>
      <w:r w:rsidRPr="00E7370A">
        <w:rPr>
          <w:rFonts w:ascii="Times New Roman" w:hAnsi="Times New Roman" w:cs="Times New Roman"/>
          <w:sz w:val="16"/>
          <w:szCs w:val="16"/>
        </w:rPr>
        <w:softHyphen/>
        <w:t>священная изучению конструкций J.1 и D.1, где о пос</w:t>
      </w:r>
      <w:r w:rsidRPr="00E7370A">
        <w:rPr>
          <w:rFonts w:ascii="Times New Roman" w:hAnsi="Times New Roman" w:cs="Times New Roman"/>
          <w:sz w:val="16"/>
          <w:szCs w:val="16"/>
        </w:rPr>
        <w:softHyphen/>
        <w:t>леднем можно было прочесть следующее: “По свиде</w:t>
      </w:r>
      <w:r w:rsidRPr="00E7370A">
        <w:rPr>
          <w:rFonts w:ascii="Times New Roman" w:hAnsi="Times New Roman" w:cs="Times New Roman"/>
          <w:sz w:val="16"/>
          <w:szCs w:val="16"/>
        </w:rPr>
        <w:softHyphen/>
        <w:t>тельству англичан, один из экземпляров этого аппара</w:t>
      </w:r>
      <w:r w:rsidRPr="00E7370A">
        <w:rPr>
          <w:rFonts w:ascii="Times New Roman" w:hAnsi="Times New Roman" w:cs="Times New Roman"/>
          <w:sz w:val="16"/>
          <w:szCs w:val="16"/>
        </w:rPr>
        <w:softHyphen/>
        <w:t>та во время войны несколько месяцев находился на от</w:t>
      </w:r>
      <w:r w:rsidRPr="00E7370A">
        <w:rPr>
          <w:rFonts w:ascii="Times New Roman" w:hAnsi="Times New Roman" w:cs="Times New Roman"/>
          <w:sz w:val="16"/>
          <w:szCs w:val="16"/>
        </w:rPr>
        <w:softHyphen/>
        <w:t>крытом воздухе, подвергаясь действию непогоды и пострадал весьма незначительно, другая машина обы</w:t>
      </w:r>
      <w:r w:rsidRPr="00E7370A">
        <w:rPr>
          <w:rFonts w:ascii="Times New Roman" w:hAnsi="Times New Roman" w:cs="Times New Roman"/>
          <w:sz w:val="16"/>
          <w:szCs w:val="16"/>
        </w:rPr>
        <w:softHyphen/>
        <w:t>чной конструкции была бы совершенно разрушена, как замечают англичане. По свидетельству немцев, один из экземпляров этого аппарата, захваченный во время войны англичанами, стоял несколько недель на откры</w:t>
      </w:r>
      <w:r w:rsidRPr="00E7370A">
        <w:rPr>
          <w:rFonts w:ascii="Times New Roman" w:hAnsi="Times New Roman" w:cs="Times New Roman"/>
          <w:sz w:val="16"/>
          <w:szCs w:val="16"/>
        </w:rPr>
        <w:softHyphen/>
        <w:t>том воздухе рядом с английскими деревянными аппа</w:t>
      </w:r>
      <w:r w:rsidRPr="00E7370A">
        <w:rPr>
          <w:rFonts w:ascii="Times New Roman" w:hAnsi="Times New Roman" w:cs="Times New Roman"/>
          <w:sz w:val="16"/>
          <w:szCs w:val="16"/>
        </w:rPr>
        <w:softHyphen/>
        <w:t>ратами обычной конструкции со стойками и растяж</w:t>
      </w:r>
      <w:r w:rsidRPr="00E7370A">
        <w:rPr>
          <w:rFonts w:ascii="Times New Roman" w:hAnsi="Times New Roman" w:cs="Times New Roman"/>
          <w:sz w:val="16"/>
          <w:szCs w:val="16"/>
        </w:rPr>
        <w:softHyphen/>
        <w:t>ками. Английские аппараты совсем развалились, а Юн</w:t>
      </w:r>
      <w:r w:rsidRPr="00E7370A">
        <w:rPr>
          <w:rFonts w:ascii="Times New Roman" w:hAnsi="Times New Roman" w:cs="Times New Roman"/>
          <w:sz w:val="16"/>
          <w:szCs w:val="16"/>
        </w:rPr>
        <w:softHyphen/>
        <w:t>кере был в состоянии, вполне пригодном для дальней</w:t>
      </w:r>
      <w:r w:rsidRPr="00E7370A">
        <w:rPr>
          <w:rFonts w:ascii="Times New Roman" w:hAnsi="Times New Roman" w:cs="Times New Roman"/>
          <w:sz w:val="16"/>
          <w:szCs w:val="16"/>
        </w:rPr>
        <w:softHyphen/>
        <w:t>шей службы... Это показывает на весьма высокие качества дюралюминия, употребляемого фирмой Юнкере, т.к. обычный дюралюминий среднего качества чувствителен к химическому воздействию непогоды (влаги)...” (</w:t>
      </w:r>
      <w:proofErr w:type="spellStart"/>
      <w:r w:rsidRPr="00E7370A">
        <w:rPr>
          <w:rFonts w:ascii="Times New Roman" w:hAnsi="Times New Roman" w:cs="Times New Roman"/>
          <w:sz w:val="16"/>
          <w:szCs w:val="16"/>
        </w:rPr>
        <w:t>Кефели</w:t>
      </w:r>
      <w:proofErr w:type="spellEnd"/>
      <w:r w:rsidRPr="00E7370A">
        <w:rPr>
          <w:rFonts w:ascii="Times New Roman" w:hAnsi="Times New Roman" w:cs="Times New Roman"/>
          <w:sz w:val="16"/>
          <w:szCs w:val="16"/>
        </w:rPr>
        <w:t xml:space="preserve"> А.И. Некоторые данные о конструкции металлических аэропланов Юнкере // ВВФ, 1923, № 3. С. 64-69.) (11696).</w:t>
      </w:r>
    </w:p>
    <w:p w14:paraId="4611C06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20FE89F" w14:textId="77777777" w:rsidR="006E783C" w:rsidRPr="00E7370A" w:rsidRDefault="006E78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мая в 1918 году состоялся первый полёт цельнометаллического самолёта «</w:t>
      </w:r>
      <w:proofErr w:type="spellStart"/>
      <w:r w:rsidRPr="00E7370A">
        <w:rPr>
          <w:rFonts w:ascii="Times New Roman" w:hAnsi="Times New Roman" w:cs="Times New Roman"/>
          <w:sz w:val="16"/>
          <w:szCs w:val="16"/>
        </w:rPr>
        <w:t>Junkers</w:t>
      </w:r>
      <w:proofErr w:type="spellEnd"/>
      <w:r w:rsidRPr="00E7370A">
        <w:rPr>
          <w:rFonts w:ascii="Times New Roman" w:hAnsi="Times New Roman" w:cs="Times New Roman"/>
          <w:sz w:val="16"/>
          <w:szCs w:val="16"/>
        </w:rPr>
        <w:t xml:space="preserve"> J.10». Это был первый самолёт Гуго Юнкерса, который использовался для воздушных перевозок</w:t>
      </w:r>
    </w:p>
    <w:p w14:paraId="275BD921" w14:textId="77777777" w:rsidR="006E783C" w:rsidRPr="00E7370A" w:rsidRDefault="006E783C" w:rsidP="009F4E52">
      <w:pPr>
        <w:spacing w:after="0" w:line="240" w:lineRule="auto"/>
        <w:jc w:val="both"/>
        <w:rPr>
          <w:rFonts w:ascii="Times New Roman" w:hAnsi="Times New Roman" w:cs="Times New Roman"/>
          <w:sz w:val="16"/>
          <w:szCs w:val="16"/>
        </w:rPr>
      </w:pPr>
    </w:p>
    <w:p w14:paraId="09A597C4" w14:textId="77777777" w:rsidR="006E783C" w:rsidRPr="00E7370A" w:rsidRDefault="006E78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4 мая в 1918 году первый полет самолёта «</w:t>
      </w:r>
      <w:proofErr w:type="spellStart"/>
      <w:r w:rsidRPr="00E7370A">
        <w:rPr>
          <w:rFonts w:ascii="Times New Roman" w:hAnsi="Times New Roman" w:cs="Times New Roman"/>
          <w:sz w:val="16"/>
          <w:szCs w:val="16"/>
        </w:rPr>
        <w:t>Junkers</w:t>
      </w:r>
      <w:proofErr w:type="spellEnd"/>
      <w:r w:rsidRPr="00E7370A">
        <w:rPr>
          <w:rFonts w:ascii="Times New Roman" w:hAnsi="Times New Roman" w:cs="Times New Roman"/>
          <w:sz w:val="16"/>
          <w:szCs w:val="16"/>
        </w:rPr>
        <w:t xml:space="preserve">» «J10». Мог использоваться в качестве штурмовика, двухместного истребителя, разведчика, либо артиллерийского корректировщика. В серийном производстве получил армейское обозначение </w:t>
      </w:r>
      <w:hyperlink r:id="rId198" w:tgtFrame="_blank" w:history="1">
        <w:r w:rsidRPr="00E7370A">
          <w:rPr>
            <w:rFonts w:ascii="Times New Roman" w:hAnsi="Times New Roman" w:cs="Times New Roman"/>
            <w:sz w:val="16"/>
            <w:szCs w:val="16"/>
          </w:rPr>
          <w:t>«CL.I».</w:t>
        </w:r>
      </w:hyperlink>
    </w:p>
    <w:p w14:paraId="30BBE656" w14:textId="77777777" w:rsidR="006E783C" w:rsidRPr="00E7370A" w:rsidRDefault="006E783C" w:rsidP="009F4E52">
      <w:pPr>
        <w:spacing w:after="0" w:line="240" w:lineRule="auto"/>
        <w:jc w:val="both"/>
        <w:rPr>
          <w:rFonts w:ascii="Times New Roman" w:hAnsi="Times New Roman" w:cs="Times New Roman"/>
          <w:sz w:val="16"/>
          <w:szCs w:val="16"/>
        </w:rPr>
      </w:pPr>
    </w:p>
    <w:p w14:paraId="33804A8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5BB9173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6BC1C2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мая 1918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заключил договор с австрийцами на производство 200 </w:t>
      </w:r>
      <w:proofErr w:type="spellStart"/>
      <w:r w:rsidRPr="00E7370A">
        <w:rPr>
          <w:rFonts w:ascii="Times New Roman" w:hAnsi="Times New Roman" w:cs="Times New Roman"/>
          <w:sz w:val="16"/>
          <w:szCs w:val="16"/>
        </w:rPr>
        <w:t>Анасаль</w:t>
      </w:r>
      <w:proofErr w:type="spellEnd"/>
      <w:r w:rsidRPr="00E7370A">
        <w:rPr>
          <w:rFonts w:ascii="Times New Roman" w:hAnsi="Times New Roman" w:cs="Times New Roman"/>
          <w:sz w:val="16"/>
          <w:szCs w:val="16"/>
        </w:rPr>
        <w:t xml:space="preserve">, в т.ч. 25 машин с двойным </w:t>
      </w:r>
      <w:proofErr w:type="spellStart"/>
      <w:r w:rsidRPr="00E7370A">
        <w:rPr>
          <w:rFonts w:ascii="Times New Roman" w:hAnsi="Times New Roman" w:cs="Times New Roman"/>
          <w:sz w:val="16"/>
          <w:szCs w:val="16"/>
        </w:rPr>
        <w:t>управлнием</w:t>
      </w:r>
      <w:proofErr w:type="spellEnd"/>
      <w:r w:rsidRPr="00E7370A">
        <w:rPr>
          <w:rFonts w:ascii="Times New Roman" w:hAnsi="Times New Roman" w:cs="Times New Roman"/>
          <w:sz w:val="16"/>
          <w:szCs w:val="16"/>
        </w:rPr>
        <w:t xml:space="preserve">. Без вооружения. До сентября в </w:t>
      </w:r>
      <w:proofErr w:type="spellStart"/>
      <w:r w:rsidRPr="00E7370A">
        <w:rPr>
          <w:rFonts w:ascii="Times New Roman" w:hAnsi="Times New Roman" w:cs="Times New Roman"/>
          <w:sz w:val="16"/>
          <w:szCs w:val="16"/>
        </w:rPr>
        <w:t>австрию</w:t>
      </w:r>
      <w:proofErr w:type="spellEnd"/>
      <w:r w:rsidRPr="00E7370A">
        <w:rPr>
          <w:rFonts w:ascii="Times New Roman" w:hAnsi="Times New Roman" w:cs="Times New Roman"/>
          <w:sz w:val="16"/>
          <w:szCs w:val="16"/>
        </w:rPr>
        <w:t xml:space="preserve"> поставили 114 готовых, а до конца октября - еще 66. К моменту капитуляции 52 машины были на складах. После распада Австрия получила 21, Чехословакия - 23, Венгрия - 8 (5151, 14).</w:t>
      </w:r>
    </w:p>
    <w:p w14:paraId="598FE99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1012A43"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мая 1918 австрийцы подписали контракт, предусматривавший поставку 200 машин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C.I. Выполнение заказа представлялось вполне реальным, поскольку на заводе находилось почти 250 моторов «</w:t>
      </w:r>
      <w:proofErr w:type="spellStart"/>
      <w:r w:rsidRPr="00E7370A">
        <w:rPr>
          <w:rFonts w:ascii="Times New Roman" w:hAnsi="Times New Roman" w:cs="Times New Roman"/>
          <w:sz w:val="16"/>
          <w:szCs w:val="16"/>
        </w:rPr>
        <w:t>Сальмсон</w:t>
      </w:r>
      <w:proofErr w:type="spellEnd"/>
      <w:r w:rsidRPr="00E7370A">
        <w:rPr>
          <w:rFonts w:ascii="Times New Roman" w:hAnsi="Times New Roman" w:cs="Times New Roman"/>
          <w:sz w:val="16"/>
          <w:szCs w:val="16"/>
        </w:rPr>
        <w:t>» (поставки их в Одессу с петроградского и московского авиаскладов продолжались вплоть до декабря 1917 г.). Уже 10 июня новому заказчику сдали первые 42 самолета, а в августе — еще 51. Но и в этом случае в события вмешались анархически настроенные рабочие. Вот что писал в своем приказе командующий австро-венгерскими войсками в Украине генерал-фельдмаршал фон Бельц: «Возникший 28 июня на заводе аэропланов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пожар, причинивший Им. и Кор.</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xml:space="preserve"> казне убыток в сумме около 7 миллионов крон, есть, без сомнения, дело рук рабочих... Утром 29 июня будут подозрительные элементы... на заводе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арестованы и безотлагательно преданы полевому суду...» В общей сложности были уничтожены два десятка подготовленных к отправке аэропланов. Всего к 25 октября австрийцам удалось вывезти из Одессы 66 «</w:t>
      </w:r>
      <w:proofErr w:type="spellStart"/>
      <w:r w:rsidRPr="00E7370A">
        <w:rPr>
          <w:rFonts w:ascii="Times New Roman" w:hAnsi="Times New Roman" w:cs="Times New Roman"/>
          <w:sz w:val="16"/>
          <w:szCs w:val="16"/>
        </w:rPr>
        <w:t>Анасалей</w:t>
      </w:r>
      <w:proofErr w:type="spellEnd"/>
      <w:r w:rsidRPr="00E7370A">
        <w:rPr>
          <w:rFonts w:ascii="Times New Roman" w:hAnsi="Times New Roman" w:cs="Times New Roman"/>
          <w:sz w:val="16"/>
          <w:szCs w:val="16"/>
        </w:rPr>
        <w:t>» (12252).</w:t>
      </w:r>
    </w:p>
    <w:p w14:paraId="24BF0F1A" w14:textId="77777777" w:rsidR="00EF176E" w:rsidRPr="00E7370A" w:rsidRDefault="00EF176E" w:rsidP="009F4E52">
      <w:pPr>
        <w:spacing w:after="0" w:line="240" w:lineRule="auto"/>
        <w:jc w:val="both"/>
        <w:rPr>
          <w:rFonts w:ascii="Times New Roman" w:hAnsi="Times New Roman" w:cs="Times New Roman"/>
          <w:sz w:val="16"/>
          <w:szCs w:val="16"/>
        </w:rPr>
      </w:pPr>
    </w:p>
    <w:p w14:paraId="50B32C37" w14:textId="77777777" w:rsidR="00142DF1" w:rsidRPr="00E7370A" w:rsidRDefault="00142DF1" w:rsidP="009F4E52">
      <w:pPr>
        <w:pStyle w:val="ae"/>
        <w:spacing w:before="0" w:after="0"/>
        <w:jc w:val="both"/>
        <w:rPr>
          <w:color w:val="auto"/>
          <w:sz w:val="16"/>
          <w:szCs w:val="16"/>
        </w:rPr>
      </w:pPr>
      <w:r w:rsidRPr="00E7370A">
        <w:rPr>
          <w:color w:val="auto"/>
          <w:sz w:val="16"/>
          <w:szCs w:val="16"/>
        </w:rPr>
        <w:t>5 мая 1918 г. Австрийцы заказали «</w:t>
      </w:r>
      <w:proofErr w:type="spellStart"/>
      <w:r w:rsidRPr="00E7370A">
        <w:rPr>
          <w:color w:val="auto"/>
          <w:sz w:val="16"/>
          <w:szCs w:val="16"/>
        </w:rPr>
        <w:t>Анатре</w:t>
      </w:r>
      <w:proofErr w:type="spellEnd"/>
      <w:r w:rsidRPr="00E7370A">
        <w:rPr>
          <w:color w:val="auto"/>
          <w:sz w:val="16"/>
          <w:szCs w:val="16"/>
        </w:rPr>
        <w:t>» 200 «</w:t>
      </w:r>
      <w:proofErr w:type="spellStart"/>
      <w:r w:rsidRPr="00E7370A">
        <w:rPr>
          <w:color w:val="auto"/>
          <w:sz w:val="16"/>
          <w:szCs w:val="16"/>
        </w:rPr>
        <w:t>Анасалей</w:t>
      </w:r>
      <w:proofErr w:type="spellEnd"/>
      <w:r w:rsidRPr="00E7370A">
        <w:rPr>
          <w:color w:val="auto"/>
          <w:sz w:val="16"/>
          <w:szCs w:val="16"/>
        </w:rPr>
        <w:t>» без вооружения. Они должны были использоваться на австро-итальянском фронте как разведчики, а также в качестве учебно-тренировочных. К моменту капитуляции Германии и ее союзников в Австро-Венгрию из Одессы отправили 180 «</w:t>
      </w:r>
      <w:proofErr w:type="spellStart"/>
      <w:r w:rsidRPr="00E7370A">
        <w:rPr>
          <w:color w:val="auto"/>
          <w:sz w:val="16"/>
          <w:szCs w:val="16"/>
        </w:rPr>
        <w:t>Анасалей</w:t>
      </w:r>
      <w:proofErr w:type="spellEnd"/>
      <w:r w:rsidRPr="00E7370A">
        <w:rPr>
          <w:color w:val="auto"/>
          <w:sz w:val="16"/>
          <w:szCs w:val="16"/>
        </w:rPr>
        <w:t>». Один из них сохранился и выставлен в Техническом музее в Праге (18302).</w:t>
      </w:r>
    </w:p>
    <w:p w14:paraId="04B4222C" w14:textId="77777777" w:rsidR="00142DF1" w:rsidRPr="00E7370A" w:rsidRDefault="00142DF1" w:rsidP="009F4E52">
      <w:pPr>
        <w:pStyle w:val="ae"/>
        <w:spacing w:before="0" w:after="0"/>
        <w:jc w:val="both"/>
        <w:rPr>
          <w:color w:val="auto"/>
          <w:sz w:val="16"/>
          <w:szCs w:val="16"/>
        </w:rPr>
      </w:pPr>
    </w:p>
    <w:p w14:paraId="0D8FA83C" w14:textId="77777777" w:rsidR="006E783C" w:rsidRPr="00E7370A" w:rsidRDefault="006E78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мая в 1918 году Австро-Венгрия заключила контракт с владельцем завода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на постройку 200 </w:t>
      </w:r>
      <w:proofErr w:type="spellStart"/>
      <w:r w:rsidRPr="00E7370A">
        <w:rPr>
          <w:rFonts w:ascii="Times New Roman" w:hAnsi="Times New Roman" w:cs="Times New Roman"/>
          <w:sz w:val="16"/>
          <w:szCs w:val="16"/>
        </w:rPr>
        <w:t>самолетов"Анатра</w:t>
      </w:r>
      <w:proofErr w:type="spellEnd"/>
      <w:r w:rsidRPr="00E7370A">
        <w:rPr>
          <w:rFonts w:ascii="Times New Roman" w:hAnsi="Times New Roman" w:cs="Times New Roman"/>
          <w:sz w:val="16"/>
          <w:szCs w:val="16"/>
        </w:rPr>
        <w:t>" C.I., 25 из которых должны были иметь сдвоенное управление (12 апреля 1918 года, "</w:t>
      </w:r>
      <w:proofErr w:type="spellStart"/>
      <w:r w:rsidRPr="00E7370A">
        <w:rPr>
          <w:rFonts w:ascii="Times New Roman" w:hAnsi="Times New Roman" w:cs="Times New Roman"/>
          <w:sz w:val="16"/>
          <w:szCs w:val="16"/>
        </w:rPr>
        <w:t>Анасаль</w:t>
      </w:r>
      <w:proofErr w:type="spellEnd"/>
      <w:r w:rsidRPr="00E7370A">
        <w:rPr>
          <w:rFonts w:ascii="Times New Roman" w:hAnsi="Times New Roman" w:cs="Times New Roman"/>
          <w:sz w:val="16"/>
          <w:szCs w:val="16"/>
        </w:rPr>
        <w:t>" был принят на вооружение австро-венгерской авиации под названием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C.I). Основным их отличием стала новая компоновка двигателя с кольцевым выхлопным коллектором и вооружение стандартной оборонительной турелью немецкого типа. В соответствии с требованием новых заказчиков, вооружение на аэропланах не устанавливалось. До сентября из Одессы вывезли в Австрию 114 готовых машин (120), а до конца октября - еще 66. Согласно австрийским данным, "</w:t>
      </w:r>
      <w:proofErr w:type="spellStart"/>
      <w:r w:rsidRPr="00E7370A">
        <w:rPr>
          <w:rFonts w:ascii="Times New Roman" w:hAnsi="Times New Roman" w:cs="Times New Roman"/>
          <w:sz w:val="16"/>
          <w:szCs w:val="16"/>
        </w:rPr>
        <w:t>Анатры</w:t>
      </w:r>
      <w:proofErr w:type="spellEnd"/>
      <w:r w:rsidRPr="00E7370A">
        <w:rPr>
          <w:rFonts w:ascii="Times New Roman" w:hAnsi="Times New Roman" w:cs="Times New Roman"/>
          <w:sz w:val="16"/>
          <w:szCs w:val="16"/>
        </w:rPr>
        <w:t xml:space="preserve">" C.I до конца войны состояли на вооружении учебных </w:t>
      </w:r>
      <w:proofErr w:type="spellStart"/>
      <w:r w:rsidRPr="00E7370A">
        <w:rPr>
          <w:rFonts w:ascii="Times New Roman" w:hAnsi="Times New Roman" w:cs="Times New Roman"/>
          <w:sz w:val="16"/>
          <w:szCs w:val="16"/>
        </w:rPr>
        <w:t>авиарот</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Fleks</w:t>
      </w:r>
      <w:proofErr w:type="spellEnd"/>
      <w:r w:rsidRPr="00E7370A">
        <w:rPr>
          <w:rFonts w:ascii="Times New Roman" w:hAnsi="Times New Roman" w:cs="Times New Roman"/>
          <w:sz w:val="16"/>
          <w:szCs w:val="16"/>
        </w:rPr>
        <w:t>) №3, 9, 11, 13 и 15. Самолеты даже участвовали в вооруженном конфликте между Чехословакией и Венгрией в 1919 году. Очевидно один из таких аппаратов до сих пор хранится в авиационном музее города Прага (14882).</w:t>
      </w:r>
    </w:p>
    <w:p w14:paraId="5B35CCC1" w14:textId="77777777" w:rsidR="006E783C" w:rsidRPr="00E7370A" w:rsidRDefault="006E783C" w:rsidP="009F4E52">
      <w:pPr>
        <w:spacing w:after="0" w:line="240" w:lineRule="auto"/>
        <w:jc w:val="both"/>
        <w:rPr>
          <w:rFonts w:ascii="Times New Roman" w:hAnsi="Times New Roman" w:cs="Times New Roman"/>
          <w:sz w:val="16"/>
          <w:szCs w:val="16"/>
        </w:rPr>
      </w:pPr>
    </w:p>
    <w:p w14:paraId="69D2DDCA" w14:textId="77777777" w:rsidR="00E8072C" w:rsidRPr="000656BE" w:rsidRDefault="00E8072C"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 мая 1918 г. австрийцы, которые заинтересовались «</w:t>
      </w:r>
      <w:proofErr w:type="spellStart"/>
      <w:r w:rsidRPr="000656BE">
        <w:rPr>
          <w:rFonts w:ascii="Times New Roman" w:hAnsi="Times New Roman" w:cs="Times New Roman"/>
          <w:color w:val="0070C0"/>
          <w:sz w:val="16"/>
          <w:szCs w:val="16"/>
        </w:rPr>
        <w:t>Анасалями</w:t>
      </w:r>
      <w:proofErr w:type="spellEnd"/>
      <w:r w:rsidRPr="000656BE">
        <w:rPr>
          <w:rFonts w:ascii="Times New Roman" w:hAnsi="Times New Roman" w:cs="Times New Roman"/>
          <w:color w:val="0070C0"/>
          <w:sz w:val="16"/>
          <w:szCs w:val="16"/>
        </w:rPr>
        <w:t>», заказали «</w:t>
      </w:r>
      <w:proofErr w:type="spellStart"/>
      <w:r w:rsidRPr="000656BE">
        <w:rPr>
          <w:rFonts w:ascii="Times New Roman" w:hAnsi="Times New Roman" w:cs="Times New Roman"/>
          <w:color w:val="0070C0"/>
          <w:sz w:val="16"/>
          <w:szCs w:val="16"/>
        </w:rPr>
        <w:t>Анатре</w:t>
      </w:r>
      <w:proofErr w:type="spellEnd"/>
      <w:r w:rsidRPr="000656BE">
        <w:rPr>
          <w:rFonts w:ascii="Times New Roman" w:hAnsi="Times New Roman" w:cs="Times New Roman"/>
          <w:color w:val="0070C0"/>
          <w:sz w:val="16"/>
          <w:szCs w:val="16"/>
        </w:rPr>
        <w:t>» 200 таких машин без вооружения. Они должны были использоваться на австро-итальянском фронте как разведчики, а также в качестве учебно-тренировочных. К моменту капитуляции Германии и ее союзников в Австро-Венгрию из Одессы отправили 180 «</w:t>
      </w:r>
      <w:proofErr w:type="spellStart"/>
      <w:r w:rsidRPr="000656BE">
        <w:rPr>
          <w:rFonts w:ascii="Times New Roman" w:hAnsi="Times New Roman" w:cs="Times New Roman"/>
          <w:color w:val="0070C0"/>
          <w:sz w:val="16"/>
          <w:szCs w:val="16"/>
        </w:rPr>
        <w:t>Анасалей</w:t>
      </w:r>
      <w:proofErr w:type="spellEnd"/>
      <w:r w:rsidRPr="000656BE">
        <w:rPr>
          <w:rFonts w:ascii="Times New Roman" w:hAnsi="Times New Roman" w:cs="Times New Roman"/>
          <w:color w:val="0070C0"/>
          <w:sz w:val="16"/>
          <w:szCs w:val="16"/>
        </w:rPr>
        <w:t>». Один из них сохранился и выставлен в Техническом музее в Праге (23472).</w:t>
      </w:r>
    </w:p>
    <w:p w14:paraId="59936C31" w14:textId="77777777" w:rsidR="00E8072C" w:rsidRPr="000656BE" w:rsidRDefault="00E8072C" w:rsidP="009F4E52">
      <w:pPr>
        <w:spacing w:after="0" w:line="240" w:lineRule="auto"/>
        <w:jc w:val="both"/>
        <w:rPr>
          <w:rFonts w:ascii="Times New Roman" w:hAnsi="Times New Roman" w:cs="Times New Roman"/>
          <w:color w:val="0070C0"/>
          <w:sz w:val="16"/>
          <w:szCs w:val="16"/>
        </w:rPr>
      </w:pPr>
    </w:p>
    <w:p w14:paraId="39FCE27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5893E6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D2BFEAF" w14:textId="2DBE0AEA" w:rsidR="007656AB" w:rsidRPr="00E7370A" w:rsidRDefault="007656AB" w:rsidP="009F4E52">
      <w:pPr>
        <w:pStyle w:val="ae"/>
        <w:spacing w:before="0" w:after="0"/>
        <w:jc w:val="both"/>
        <w:rPr>
          <w:color w:val="auto"/>
          <w:sz w:val="16"/>
          <w:szCs w:val="16"/>
        </w:rPr>
      </w:pPr>
      <w:r w:rsidRPr="00E7370A">
        <w:rPr>
          <w:color w:val="auto"/>
          <w:sz w:val="16"/>
          <w:szCs w:val="16"/>
        </w:rPr>
        <w:t xml:space="preserve">5 мая 1918 к </w:t>
      </w:r>
      <w:proofErr w:type="spellStart"/>
      <w:r w:rsidRPr="00E7370A">
        <w:rPr>
          <w:color w:val="auto"/>
          <w:sz w:val="16"/>
          <w:szCs w:val="16"/>
        </w:rPr>
        <w:t>Ростову</w:t>
      </w:r>
      <w:proofErr w:type="spellEnd"/>
      <w:r w:rsidR="00D30863">
        <w:rPr>
          <w:color w:val="auto"/>
          <w:sz w:val="16"/>
          <w:szCs w:val="16"/>
        </w:rPr>
        <w:t xml:space="preserve"> </w:t>
      </w:r>
      <w:r w:rsidRPr="00E7370A">
        <w:rPr>
          <w:color w:val="auto"/>
          <w:sz w:val="16"/>
          <w:szCs w:val="16"/>
        </w:rPr>
        <w:t>подошел бронепоезд из Новочеркасска, под прикрытием которого красные</w:t>
      </w:r>
      <w:r w:rsidR="00D30863">
        <w:rPr>
          <w:color w:val="auto"/>
          <w:sz w:val="16"/>
          <w:szCs w:val="16"/>
        </w:rPr>
        <w:t xml:space="preserve"> </w:t>
      </w:r>
      <w:r w:rsidRPr="00E7370A">
        <w:rPr>
          <w:color w:val="auto"/>
          <w:sz w:val="16"/>
          <w:szCs w:val="16"/>
        </w:rPr>
        <w:t xml:space="preserve">начали переброску подкреплений (это была сохранившая боеспособность 39-я дивизия, ранее воевавшая на Кавказском фронте, экипаж красных матросов и латышская стрелковая бригада — всего до 28 тысяч бойцов). Дроздовский был вынужден отступить к Таганрогу, но вместо него к </w:t>
      </w:r>
      <w:proofErr w:type="spellStart"/>
      <w:r w:rsidRPr="00E7370A">
        <w:rPr>
          <w:color w:val="auto"/>
          <w:sz w:val="16"/>
          <w:szCs w:val="16"/>
        </w:rPr>
        <w:t>Ростову</w:t>
      </w:r>
      <w:proofErr w:type="spellEnd"/>
      <w:r w:rsidRPr="00E7370A">
        <w:rPr>
          <w:color w:val="auto"/>
          <w:sz w:val="16"/>
          <w:szCs w:val="16"/>
        </w:rPr>
        <w:t xml:space="preserve">-на-Дону теперь подошли немецкие кавалеристы. 6 мая к полковнику Дроздовскому прибыл посыльный от донских казаков, поднявших восстание против большевиков, которые просили его оказать помощь и дойти до Новочеркасска (40 км к северо-востоку от </w:t>
      </w:r>
      <w:proofErr w:type="spellStart"/>
      <w:r w:rsidRPr="00E7370A">
        <w:rPr>
          <w:color w:val="auto"/>
          <w:sz w:val="16"/>
          <w:szCs w:val="16"/>
        </w:rPr>
        <w:t>Ростова</w:t>
      </w:r>
      <w:proofErr w:type="spellEnd"/>
      <w:r w:rsidRPr="00E7370A">
        <w:rPr>
          <w:color w:val="auto"/>
          <w:sz w:val="16"/>
          <w:szCs w:val="16"/>
        </w:rPr>
        <w:t>-на-Дону) (17045).</w:t>
      </w:r>
    </w:p>
    <w:p w14:paraId="4BD676C9" w14:textId="77777777" w:rsidR="007656AB" w:rsidRPr="00E7370A" w:rsidRDefault="007656AB" w:rsidP="009F4E52">
      <w:pPr>
        <w:autoSpaceDE w:val="0"/>
        <w:autoSpaceDN w:val="0"/>
        <w:adjustRightInd w:val="0"/>
        <w:spacing w:after="0" w:line="240" w:lineRule="auto"/>
        <w:jc w:val="both"/>
        <w:rPr>
          <w:rFonts w:ascii="Times New Roman" w:hAnsi="Times New Roman" w:cs="Times New Roman"/>
          <w:sz w:val="16"/>
          <w:szCs w:val="16"/>
        </w:rPr>
      </w:pPr>
    </w:p>
    <w:p w14:paraId="7D97D68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мая 1918 г. Финская белая армия, преследующая красные финские отряды, пересекла границу с Россией, </w:t>
      </w:r>
      <w:proofErr w:type="spellStart"/>
      <w:r w:rsidRPr="00E7370A">
        <w:rPr>
          <w:rFonts w:ascii="Times New Roman" w:hAnsi="Times New Roman" w:cs="Times New Roman"/>
          <w:sz w:val="16"/>
          <w:szCs w:val="16"/>
        </w:rPr>
        <w:t>расчитывая</w:t>
      </w:r>
      <w:proofErr w:type="spellEnd"/>
      <w:r w:rsidRPr="00E7370A">
        <w:rPr>
          <w:rFonts w:ascii="Times New Roman" w:hAnsi="Times New Roman" w:cs="Times New Roman"/>
          <w:sz w:val="16"/>
          <w:szCs w:val="16"/>
        </w:rPr>
        <w:t xml:space="preserve"> сходу войти в Петроград. На границе финны были контратакованы Красной армией и более попыток наступления не предпринимали (7450).</w:t>
      </w:r>
    </w:p>
    <w:p w14:paraId="450F081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CB7043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4428CC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C46B2C3"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мая 1918 г. выполнил первый полет цельнометаллический небронированный моноплан </w:t>
      </w:r>
      <w:proofErr w:type="spellStart"/>
      <w:r w:rsidRPr="00E7370A">
        <w:rPr>
          <w:rFonts w:ascii="Times New Roman" w:hAnsi="Times New Roman" w:cs="Times New Roman"/>
          <w:sz w:val="16"/>
          <w:szCs w:val="16"/>
        </w:rPr>
        <w:t>Junkers</w:t>
      </w:r>
      <w:proofErr w:type="spellEnd"/>
      <w:r w:rsidRPr="00E7370A">
        <w:rPr>
          <w:rFonts w:ascii="Times New Roman" w:hAnsi="Times New Roman" w:cs="Times New Roman"/>
          <w:sz w:val="16"/>
          <w:szCs w:val="16"/>
        </w:rPr>
        <w:t xml:space="preserve"> CL.1, имевший неплохие летные дан</w:t>
      </w:r>
      <w:r w:rsidRPr="00E7370A">
        <w:rPr>
          <w:rFonts w:ascii="Times New Roman" w:hAnsi="Times New Roman" w:cs="Times New Roman"/>
          <w:sz w:val="16"/>
          <w:szCs w:val="16"/>
        </w:rPr>
        <w:softHyphen/>
        <w:t>ные и неоспоримые эксплуатационные преимущества перед своими собратья</w:t>
      </w:r>
      <w:r w:rsidRPr="00E7370A">
        <w:rPr>
          <w:rFonts w:ascii="Times New Roman" w:hAnsi="Times New Roman" w:cs="Times New Roman"/>
          <w:sz w:val="16"/>
          <w:szCs w:val="16"/>
        </w:rPr>
        <w:softHyphen/>
        <w:t>ми. До окончания войны успели выпустить 47 экземпляров, из которых часть посту</w:t>
      </w:r>
      <w:r w:rsidRPr="00E7370A">
        <w:rPr>
          <w:rFonts w:ascii="Times New Roman" w:hAnsi="Times New Roman" w:cs="Times New Roman"/>
          <w:sz w:val="16"/>
          <w:szCs w:val="16"/>
        </w:rPr>
        <w:softHyphen/>
        <w:t>пила на вооружение двух штурмовых авиаэскадрилий на западном фронте. Никаких данных об их боевой деятель</w:t>
      </w:r>
      <w:r w:rsidRPr="00E7370A">
        <w:rPr>
          <w:rFonts w:ascii="Times New Roman" w:hAnsi="Times New Roman" w:cs="Times New Roman"/>
          <w:sz w:val="16"/>
          <w:szCs w:val="16"/>
        </w:rPr>
        <w:softHyphen/>
        <w:t>ности не сохранилось (5999).</w:t>
      </w:r>
    </w:p>
    <w:p w14:paraId="6F44C33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3C0145C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17DEE3C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CD5D04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6-7 мая 1918 г. был сильный контрудар казачьих частей, после чего остатки “Особой армии” в панике стали отходить на запад. На станции Озинки уральцами был захвачен исправный самолёт “</w:t>
      </w:r>
      <w:proofErr w:type="spellStart"/>
      <w:r w:rsidRPr="00E7370A">
        <w:rPr>
          <w:rFonts w:ascii="Times New Roman" w:hAnsi="Times New Roman" w:cs="Times New Roman"/>
          <w:sz w:val="16"/>
          <w:szCs w:val="16"/>
        </w:rPr>
        <w:t>Фарсаль</w:t>
      </w:r>
      <w:proofErr w:type="spellEnd"/>
      <w:r w:rsidRPr="00E7370A">
        <w:rPr>
          <w:rFonts w:ascii="Times New Roman" w:hAnsi="Times New Roman" w:cs="Times New Roman"/>
          <w:sz w:val="16"/>
          <w:szCs w:val="16"/>
        </w:rPr>
        <w:t>” №444 из так называемого “Сводного авиаотряда” (18-го корпусного), оставленный красными. По данным советской стороны, он совершил вынужденную посадку из-за поломки мотора и его экипаж, состоявший из лётчика К. Смирнова и наблюдателя И. Волкова, спасся бегством. Трудно сказать, был ли он использован казаками сразу для формирования авиационного подразделения (11607).</w:t>
      </w:r>
    </w:p>
    <w:p w14:paraId="11A496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22125E4" w14:textId="77777777" w:rsidR="00D25F53" w:rsidRPr="00E7370A" w:rsidRDefault="00D25F53"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7CB77FDB" w14:textId="77777777" w:rsidR="00D25F53" w:rsidRPr="00E7370A" w:rsidRDefault="00D25F53" w:rsidP="009F4E52">
      <w:pPr>
        <w:autoSpaceDE w:val="0"/>
        <w:autoSpaceDN w:val="0"/>
        <w:adjustRightInd w:val="0"/>
        <w:spacing w:after="0" w:line="240" w:lineRule="auto"/>
        <w:jc w:val="both"/>
        <w:rPr>
          <w:rFonts w:ascii="Times New Roman" w:hAnsi="Times New Roman" w:cs="Times New Roman"/>
          <w:iCs/>
          <w:sz w:val="16"/>
          <w:szCs w:val="16"/>
        </w:rPr>
      </w:pPr>
    </w:p>
    <w:p w14:paraId="26B0E148" w14:textId="77777777" w:rsidR="00D25F53" w:rsidRPr="00E7370A" w:rsidRDefault="00D25F5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мая 1918. В связи с тем, что многие прибывшие из Германии военнопленные бродили по Москве и просили милостыню, на собрании бывших военнопленных в количестве 1025 человек вынесена резолюция с просьбой к москвичам ни в коем случае не жертвовать таким нищим. Вместе с тем собрание постановило опубликовать в печати имена занимающихся нищенством бывших военнопленных (18686).</w:t>
      </w:r>
    </w:p>
    <w:p w14:paraId="6ABF5036" w14:textId="77777777" w:rsidR="00D25F53" w:rsidRPr="00E7370A" w:rsidRDefault="00D25F53" w:rsidP="009F4E52">
      <w:pPr>
        <w:spacing w:after="0" w:line="240" w:lineRule="auto"/>
        <w:jc w:val="both"/>
        <w:rPr>
          <w:rFonts w:ascii="Times New Roman" w:hAnsi="Times New Roman" w:cs="Times New Roman"/>
          <w:sz w:val="16"/>
          <w:szCs w:val="16"/>
        </w:rPr>
      </w:pPr>
    </w:p>
    <w:p w14:paraId="4875054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4C58509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3182B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мая 1918 союзники прорвали линию фронта в Албании (3907,97).</w:t>
      </w:r>
    </w:p>
    <w:p w14:paraId="013CA53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E9B7A1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мая 1918 АЛБАНИЯ. Итальянские войска перешли в наступление против австро-венгерских войск и незначительно продвинулись вглубь обороны противника (7449).</w:t>
      </w:r>
    </w:p>
    <w:p w14:paraId="7DA86E6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1A0F9F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мая 1918 Итальянские войска перешли в наступление против австро-венгерских войск и незначительно продвинулись вглубь обороны противника (7594).</w:t>
      </w:r>
    </w:p>
    <w:p w14:paraId="57A1668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6E88F64"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62D1B8E8"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iCs/>
          <w:sz w:val="16"/>
          <w:szCs w:val="16"/>
        </w:rPr>
      </w:pPr>
    </w:p>
    <w:p w14:paraId="22AF845C" w14:textId="77777777" w:rsidR="00C71E43" w:rsidRPr="00E7370A" w:rsidRDefault="00C71E4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мая 1918 года Народный комиссариат по военным делам РСФСР объявил конкурс по разработке нового обмундирования для военнослужащих РККА. В конкурсе приняли участие В. М. Васнецов, Б. М. Кустодиев, М. Д. </w:t>
      </w:r>
      <w:proofErr w:type="spellStart"/>
      <w:r w:rsidRPr="00E7370A">
        <w:rPr>
          <w:rFonts w:ascii="Times New Roman" w:hAnsi="Times New Roman" w:cs="Times New Roman"/>
          <w:sz w:val="16"/>
          <w:szCs w:val="16"/>
        </w:rPr>
        <w:t>Езучевский</w:t>
      </w:r>
      <w:proofErr w:type="spellEnd"/>
      <w:r w:rsidRPr="00E7370A">
        <w:rPr>
          <w:rFonts w:ascii="Times New Roman" w:hAnsi="Times New Roman" w:cs="Times New Roman"/>
          <w:sz w:val="16"/>
          <w:szCs w:val="16"/>
        </w:rPr>
        <w:t xml:space="preserve">, С. Т. </w:t>
      </w:r>
      <w:proofErr w:type="spellStart"/>
      <w:r w:rsidRPr="00E7370A">
        <w:rPr>
          <w:rFonts w:ascii="Times New Roman" w:hAnsi="Times New Roman" w:cs="Times New Roman"/>
          <w:sz w:val="16"/>
          <w:szCs w:val="16"/>
        </w:rPr>
        <w:t>Аркадьевский</w:t>
      </w:r>
      <w:proofErr w:type="spellEnd"/>
      <w:r w:rsidRPr="00E7370A">
        <w:rPr>
          <w:rFonts w:ascii="Times New Roman" w:hAnsi="Times New Roman" w:cs="Times New Roman"/>
          <w:sz w:val="16"/>
          <w:szCs w:val="16"/>
        </w:rPr>
        <w:t xml:space="preserve"> и другие известные русские художники. 18 декабря 1918 года на основании представленных на конкурс работ Реввоенсовет Республики утвердил новый тип зимнего головного убора — суконный шлем, формой напоминавший средневековую «</w:t>
      </w:r>
      <w:proofErr w:type="spellStart"/>
      <w:r w:rsidRPr="00E7370A">
        <w:rPr>
          <w:rFonts w:ascii="Times New Roman" w:hAnsi="Times New Roman" w:cs="Times New Roman"/>
          <w:sz w:val="16"/>
          <w:szCs w:val="16"/>
        </w:rPr>
        <w:t>ерихонку</w:t>
      </w:r>
      <w:proofErr w:type="spellEnd"/>
      <w:r w:rsidRPr="00E7370A">
        <w:rPr>
          <w:rFonts w:ascii="Times New Roman" w:hAnsi="Times New Roman" w:cs="Times New Roman"/>
          <w:sz w:val="16"/>
          <w:szCs w:val="16"/>
        </w:rPr>
        <w:t>» или шелом с бармицей — часть доспехов былинных русских богатырей, за что первоначально этот шлем и получил обиходное название «богатырка». Существует легенда о том, что будущая будёновка была создана ещё до революции как элемент будущей парадной формы русской армии. Возможно, проект такого головного убора и существовал, но приказов о его производстве ни в архивах царских ведомств, ни в архивах Временного правительства до настоящего времени не найдено.</w:t>
      </w:r>
    </w:p>
    <w:p w14:paraId="42757C5D" w14:textId="77777777" w:rsidR="00C71E43" w:rsidRPr="00E7370A" w:rsidRDefault="00C71E4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Первое описание зимнего головного убора для всех родов войск было объявлено приказом РВСР за №116 от 16 января 1919 года. (21171).</w:t>
      </w:r>
    </w:p>
    <w:p w14:paraId="3030C571" w14:textId="77777777" w:rsidR="00C71E43" w:rsidRPr="00E7370A" w:rsidRDefault="00C71E43" w:rsidP="009F4E52">
      <w:pPr>
        <w:spacing w:after="0" w:line="240" w:lineRule="auto"/>
        <w:jc w:val="both"/>
        <w:rPr>
          <w:rFonts w:ascii="Times New Roman" w:hAnsi="Times New Roman" w:cs="Times New Roman"/>
          <w:sz w:val="16"/>
          <w:szCs w:val="16"/>
        </w:rPr>
      </w:pPr>
    </w:p>
    <w:p w14:paraId="5A1348BB"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0DA0F1E"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iCs/>
          <w:sz w:val="16"/>
          <w:szCs w:val="16"/>
        </w:rPr>
      </w:pPr>
    </w:p>
    <w:p w14:paraId="3882BBEE" w14:textId="77777777" w:rsidR="00C71E43" w:rsidRPr="00E7370A" w:rsidRDefault="00C71E43"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7 мая 1918 немцы заняли </w:t>
      </w:r>
      <w:proofErr w:type="spellStart"/>
      <w:r w:rsidRPr="00E7370A">
        <w:rPr>
          <w:rFonts w:ascii="Times New Roman" w:hAnsi="Times New Roman" w:cs="Times New Roman"/>
          <w:sz w:val="16"/>
          <w:szCs w:val="16"/>
        </w:rPr>
        <w:t>Ростов</w:t>
      </w:r>
      <w:proofErr w:type="spellEnd"/>
      <w:r w:rsidRPr="00E7370A">
        <w:rPr>
          <w:rFonts w:ascii="Times New Roman" w:hAnsi="Times New Roman" w:cs="Times New Roman"/>
          <w:sz w:val="16"/>
          <w:szCs w:val="16"/>
        </w:rPr>
        <w:t xml:space="preserve"> на Дону (4962).</w:t>
      </w:r>
    </w:p>
    <w:p w14:paraId="0A705EA0" w14:textId="77777777" w:rsidR="00C71E43" w:rsidRPr="00E7370A" w:rsidRDefault="00C71E43"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3EAC657"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мая 1918 Крым был разделен на две зоны оккупации: западную, которую занимала 117-я егерская дивизия, и восточную - 15-я дивизия ландвера. Севастополь выделялся в самостоятельную единицу; его заняли 1-й и 9-й егерские батальоны. 7-й егерский батальон был направлен в район Симферополя, его части размещались и в Бахчисарае. К середине июня численность германских войск в Крыму достигла 50 тыс. чел. Объявив население Крыма "туземцами", командующий оккупационными войсками на полуострове генерал от инфантерии Роберт Кош ввел военное положение. "Германское военное судопроизводство по законам германского полевого суда, - говорилось в его приказе от 30 мая 1918 года, - будет применяться к туземным жителям в следующих случаях: 1. Когда туземные жители обвиняются на основании законов Германского государства в преступных деяниях против германского войска и лиц, входящих в состав его. 2. При нарушении и неисполнении туземными жителями распоряжений и приказов, изданных военными начальниками, с предупреждением о привлечении к ответственности и в интересах безопасности как войска, [так] и в интересах успокоения страны". В целях умиротворения Крыма населению было предписано под угрозой смертной казни сдать ко 2 мая имеющееся у них оружие. 2 июня германское командование издает новый приказ, согласно которому местные жители подлежат казни "при всяком деянии... против германских войск", "при неисполнении распоряжений и приказов", за хранение оружия и оказание содействия в хранении оружия, за умышленное повреждение сооружений, служащих для передачи известий, а также "за деяния, направленные на порчу запасов страны", путей сообщения, за распространение сведений о положении на фронте германских войск или их союзников, за препятствие "оказанию услуг германским войскам или лицам, принадлежащим к оным", за подстрекательство германских войск или отдельных лиц против германского командования "для подпольных агитационных целей и т. д.". Грозные приказы неукоснительно выполнялись. Несколько смертных приговоров было приведено в исполнение, подвергались репрессиям большевики. Однако один из активнейших участников октябрьских событий 1917 г. в Петрограде, бывший народный комиссар по морским делам первого правительства Советской России П.Е. Дыбенко, направленный в Крым для подготовки вооруженного восстания, арестованный немцами в августе 1918 г. в Севастополе и приговоренный к расстрелу, был обменен на пленных немецких офицеров (11259). Уже через неделю после занятия Севастополя германскими военными из кооперативных складов были увезены 500 000 банок консервов, четырехмесячные запасы сахара, 900 пудов чая. Из всех мельниц и складов изымались имевшиеся там запасы хлеба. Это не могло не вызвать ухудшения положения с продовольствием на полуострове. Ситуацию к тому же осложнял запрет украинского правительства на ввоз хлеба в Крым. В результате начался рост цен на продукты питания. Попытки правительства убедить командование поумерить аппетиты осаждались грубыми окриками. Забиралось все, что можно было забрать. Только из Севастопольского военного порта вывезено различных запасов на 2 миллиарда 550 миллионов рублей. В Германию переправлялось оборудование Симферопольского аэропланного завода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Керченского металлургического завода, готовые аэропланы и запасные части к ним, радиостанции, автомобили, телеграфное оборудование. Отправлялось в Германию имущество бывших дворцов императорской фамилии на Южном берегу Крыма. Так, 30 июня 1918 г. вахмистр </w:t>
      </w:r>
      <w:proofErr w:type="spellStart"/>
      <w:r w:rsidRPr="00E7370A">
        <w:rPr>
          <w:rFonts w:ascii="Times New Roman" w:hAnsi="Times New Roman" w:cs="Times New Roman"/>
          <w:sz w:val="16"/>
          <w:szCs w:val="16"/>
        </w:rPr>
        <w:t>Водрих</w:t>
      </w:r>
      <w:proofErr w:type="spellEnd"/>
      <w:r w:rsidRPr="00E7370A">
        <w:rPr>
          <w:rFonts w:ascii="Times New Roman" w:hAnsi="Times New Roman" w:cs="Times New Roman"/>
          <w:sz w:val="16"/>
          <w:szCs w:val="16"/>
        </w:rPr>
        <w:t xml:space="preserve">, явившийся с группой солдат в имение "Ливадия", приказал вывезти мебель из парадного кабинета Николая II и некоторые вещи, составляющие личную собственность императрицы Александры Федоровны. На протест заведующего дворцом Б.Б. </w:t>
      </w:r>
      <w:proofErr w:type="spellStart"/>
      <w:r w:rsidRPr="00E7370A">
        <w:rPr>
          <w:rFonts w:ascii="Times New Roman" w:hAnsi="Times New Roman" w:cs="Times New Roman"/>
          <w:sz w:val="16"/>
          <w:szCs w:val="16"/>
        </w:rPr>
        <w:t>Рудзинского</w:t>
      </w:r>
      <w:proofErr w:type="spellEnd"/>
      <w:r w:rsidRPr="00E7370A">
        <w:rPr>
          <w:rFonts w:ascii="Times New Roman" w:hAnsi="Times New Roman" w:cs="Times New Roman"/>
          <w:sz w:val="16"/>
          <w:szCs w:val="16"/>
        </w:rPr>
        <w:t xml:space="preserve"> вахмистром было заявлено, что ему поручено забрать обстановку, которую он сочтет подходящей. Среди изъятого оказались диван, кресло, стулья, столы, комод, вазы, персидские ковры, картины, в том числе две кисти И. К. Айвазовского. С царской яхты "Алмаз" содрана вся обшивка, похищена мебель. Ценности Бахчисарайского ханского дворца расхищались офицерами 7-го егерского полка. Проследовавшие через Бахчисарай немецкие воинские части похитили разного дворцового имущества на сумму в 2785 рублей. М.М. </w:t>
      </w:r>
      <w:proofErr w:type="spellStart"/>
      <w:r w:rsidRPr="00E7370A">
        <w:rPr>
          <w:rFonts w:ascii="Times New Roman" w:hAnsi="Times New Roman" w:cs="Times New Roman"/>
          <w:sz w:val="16"/>
          <w:szCs w:val="16"/>
        </w:rPr>
        <w:t>Винавер</w:t>
      </w:r>
      <w:proofErr w:type="spellEnd"/>
      <w:r w:rsidRPr="00E7370A">
        <w:rPr>
          <w:rFonts w:ascii="Times New Roman" w:hAnsi="Times New Roman" w:cs="Times New Roman"/>
          <w:sz w:val="16"/>
          <w:szCs w:val="16"/>
        </w:rPr>
        <w:t xml:space="preserve"> вспоминал: "Генерал Кош распоряжался отправкою в Берлин ежедневных поездов, нагруженных обстановкой императорских дворцов и яхт и многообразным крепостным и портовым имуществом Севастополя. Солдаты-немцы ежедневно отправляли родным маленькие посылочки с хлебом и другими продуктами края..." (11259).</w:t>
      </w:r>
    </w:p>
    <w:p w14:paraId="30C7C382"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p>
    <w:p w14:paraId="7AA42C23"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мая 1918 г. Приказом народного комиссара по военным делам № 326 объявлено:</w:t>
      </w:r>
    </w:p>
    <w:p w14:paraId="073E39B9"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ПОЛОЖЕНИЕ О КОНКУРСЕ ПО УСТАНОВЛЕНИЮ ФОРМЫ ОБМУНДИРОВАНИЯ РАБОЧЕ-КРЕСТЬЯНСКОЙ КРАСНОЙ АРМИИ</w:t>
      </w:r>
    </w:p>
    <w:p w14:paraId="79391D2F"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Предмет конкурса</w:t>
      </w:r>
    </w:p>
    <w:p w14:paraId="1F219002"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Предметом конкурса является проектирование обмундирования Рабоче-Крестьянской Красной Армии, заключающего в себе — одеяние, обувь, снаряжение (для пехотинца и кавалериста) и головной убор.</w:t>
      </w:r>
    </w:p>
    <w:p w14:paraId="659E60FC"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Требования, которые должны учитываться проектами</w:t>
      </w:r>
    </w:p>
    <w:p w14:paraId="07FB8F99"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По форме (художественно-стильная часть) </w:t>
      </w:r>
    </w:p>
    <w:p w14:paraId="58C09136"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Формы обмундирования, вполне отличаясь от старых, должны быть спортивно-строгими, но изящными в своей демократической простоте и отвечающими по стилю духу народного творчества.</w:t>
      </w:r>
    </w:p>
    <w:p w14:paraId="6E8F9A08"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Отличие одних родов войск от других должно выражаться возможно проще, но достаточно заметно на недалеком расстоянии. Отдельные части должны различаться между собою номерами. Командные должности должны иметь свое отличие при исполнении своих обязанностей в служебное время.</w:t>
      </w:r>
    </w:p>
    <w:p w14:paraId="161527CF"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По требованию снабжения (интендантская часть) </w:t>
      </w:r>
    </w:p>
    <w:p w14:paraId="44A4F043"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Возможная дешевизна обмундирования должна служить общим стремлением при выборе материала для проектируемых форм.</w:t>
      </w:r>
    </w:p>
    <w:p w14:paraId="06A21FCC"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Материал обмундирования должен быть избран из наиболее практичных сортов, приспособленных к продолжительному хранению и массовой выработке при современной технике русской промышленности, предпочтительно из сортов, уже </w:t>
      </w:r>
      <w:proofErr w:type="spellStart"/>
      <w:r w:rsidRPr="00E7370A">
        <w:rPr>
          <w:rFonts w:ascii="Times New Roman" w:hAnsi="Times New Roman" w:cs="Times New Roman"/>
          <w:sz w:val="16"/>
          <w:szCs w:val="16"/>
        </w:rPr>
        <w:t>заготовлявшихся</w:t>
      </w:r>
      <w:proofErr w:type="spellEnd"/>
      <w:r w:rsidRPr="00E7370A">
        <w:rPr>
          <w:rFonts w:ascii="Times New Roman" w:hAnsi="Times New Roman" w:cs="Times New Roman"/>
          <w:sz w:val="16"/>
          <w:szCs w:val="16"/>
        </w:rPr>
        <w:t xml:space="preserve"> интендантством. Выбор окраски должен считаться с практичностью легкого получения красителей на русском рынке.</w:t>
      </w:r>
    </w:p>
    <w:p w14:paraId="14AA8657"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Одеяние должно быть по возможности одного типа для разных родов оружия, но не более как двух (пехотный и кавалерийский) в видах удобства снабжения в военное время, массового изготовления его в короткий срок и массового хранения и пересылки его на театр военных действий. Знаки отличия форм всякого рода должны быть поэтому пристежные или нашивные.</w:t>
      </w:r>
    </w:p>
    <w:p w14:paraId="6CF0780B"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По конструкции (портняжная часть) </w:t>
      </w:r>
    </w:p>
    <w:p w14:paraId="603A1FED"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Проектируемые формы должны быть легко выполнимы при массовом производстве и не должны заключать в себе каких-либо усложняющих шитье частей и украшений, а добиваться возможной простоты в шитье, экономии в нитках, швах и т.п. и допускать кройку по трафарету и патрону.</w:t>
      </w:r>
    </w:p>
    <w:p w14:paraId="30E7B086"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 проектировании должны быть учтены простота и быстрота пригонки вещей на людей. Наиболее изнашивающиеся части обмундирования (воротник, обшлага и пр.) должны по </w:t>
      </w:r>
      <w:proofErr w:type="spellStart"/>
      <w:r w:rsidRPr="00E7370A">
        <w:rPr>
          <w:rFonts w:ascii="Times New Roman" w:hAnsi="Times New Roman" w:cs="Times New Roman"/>
          <w:sz w:val="16"/>
          <w:szCs w:val="16"/>
        </w:rPr>
        <w:t>износке</w:t>
      </w:r>
      <w:proofErr w:type="spellEnd"/>
      <w:r w:rsidRPr="00E7370A">
        <w:rPr>
          <w:rFonts w:ascii="Times New Roman" w:hAnsi="Times New Roman" w:cs="Times New Roman"/>
          <w:sz w:val="16"/>
          <w:szCs w:val="16"/>
        </w:rPr>
        <w:t xml:space="preserve"> быть легко заменяемыми без того, чтобы замена эта была явно заметна и портила форму (пример — сделать обшлага и воротник иного цвета сравнительно с рукавами и спиной).</w:t>
      </w:r>
    </w:p>
    <w:p w14:paraId="436BCDF6"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По гигиене (санитарная часть) </w:t>
      </w:r>
    </w:p>
    <w:p w14:paraId="19C92292"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Обмундирование должно быть приспособлено к временам года, доставлять носящему его наилучшие гигиенические условия, предохранять от простуды и не затруднять кровообращения и дыхания.</w:t>
      </w:r>
    </w:p>
    <w:p w14:paraId="54400A76"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По требованиям практического удобства военно-походной жизни (строевая часть) </w:t>
      </w:r>
    </w:p>
    <w:p w14:paraId="37DE3F63"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Форма обмундирования должна соответствовать условиям военно-походной жизни, быть одной и той же как для военного, так и для мирного времени, давать возможность носки в большую часть года, учитывать простоту обращения с одеждой, снимания и надевания ее, соответствовать снаряжению, предоставлять наибольшую свободу движения, не мешать ношению и обращению с оружием и быть возможно универсальной.</w:t>
      </w:r>
    </w:p>
    <w:p w14:paraId="64328FBB"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По </w:t>
      </w:r>
      <w:proofErr w:type="spellStart"/>
      <w:r w:rsidRPr="00E7370A">
        <w:rPr>
          <w:rFonts w:ascii="Times New Roman" w:hAnsi="Times New Roman" w:cs="Times New Roman"/>
          <w:sz w:val="16"/>
          <w:szCs w:val="16"/>
        </w:rPr>
        <w:t>защитности</w:t>
      </w:r>
      <w:proofErr w:type="spellEnd"/>
      <w:r w:rsidRPr="00E7370A">
        <w:rPr>
          <w:rFonts w:ascii="Times New Roman" w:hAnsi="Times New Roman" w:cs="Times New Roman"/>
          <w:sz w:val="16"/>
          <w:szCs w:val="16"/>
        </w:rPr>
        <w:t xml:space="preserve"> (маскировочная часть) </w:t>
      </w:r>
    </w:p>
    <w:p w14:paraId="02C0DFD0"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Формы обмундирования не должны заключать в себе каких-либо особо ярких по цвету и резко демаскирующих линий. Учитывая демаскирующее значение однотонных окрасок, формы должны заключать в себе разнотонную окраску избранного защитного цвета. Последний избирается путем отдельного, не входящего в конкурс оптически-лабораторного исследования (10673).</w:t>
      </w:r>
    </w:p>
    <w:p w14:paraId="3C56F119"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p>
    <w:p w14:paraId="6E6C314F" w14:textId="77777777" w:rsidR="00C71E43" w:rsidRPr="00E7370A" w:rsidRDefault="00C71E4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мая 1918 отряд полковника Дроздовского и донские казаки выбили большевиков из Новочеркасска (12629).</w:t>
      </w:r>
    </w:p>
    <w:p w14:paraId="47ACA3C0"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iCs/>
          <w:sz w:val="16"/>
          <w:szCs w:val="16"/>
        </w:rPr>
      </w:pPr>
    </w:p>
    <w:p w14:paraId="4512E6EC"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0131D457"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iCs/>
          <w:sz w:val="16"/>
          <w:szCs w:val="16"/>
        </w:rPr>
      </w:pPr>
    </w:p>
    <w:p w14:paraId="6FABB098"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мая 1918 с принятием декрета "О борьбе с сельской буржуазией, укрывающей хлебные запасы и спекулирующей ими" начался "военный коммунизм".</w:t>
      </w:r>
    </w:p>
    <w:p w14:paraId="28A2B0C1" w14:textId="77777777" w:rsidR="00C71E43" w:rsidRPr="00E7370A" w:rsidRDefault="00C71E43"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463B2F6" w14:textId="77777777" w:rsidR="00C71E43" w:rsidRPr="00E7370A" w:rsidRDefault="00C71E43"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мая 1918 Ленин написал записку наркому юстиции о необходимости подготовить закон о наказаниях за взяточничество (4962).</w:t>
      </w:r>
    </w:p>
    <w:p w14:paraId="7FD5287B" w14:textId="77777777" w:rsidR="00C71E43" w:rsidRPr="00E7370A" w:rsidRDefault="00C71E43"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F7F01D4" w14:textId="77777777" w:rsidR="00C71E43" w:rsidRPr="00E7370A" w:rsidRDefault="00C71E4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мая 1918. Британский дипломат Р. Г. Брюс Локкарт вспоминал о своей последней встрече в Кремле с В. И. Лениным: &lt;Он откровенно сообщил мне, что для него ясно, что рано или поздно Россия станет ареной войны для двух враждебных империалистических групп, но что он решил для блага самой России не допускать </w:t>
      </w:r>
      <w:proofErr w:type="spellStart"/>
      <w:r w:rsidRPr="00E7370A">
        <w:rPr>
          <w:rFonts w:ascii="Times New Roman" w:hAnsi="Times New Roman" w:cs="Times New Roman"/>
          <w:sz w:val="16"/>
          <w:szCs w:val="16"/>
        </w:rPr>
        <w:t>втого</w:t>
      </w:r>
      <w:proofErr w:type="spellEnd"/>
      <w:r w:rsidRPr="00E7370A">
        <w:rPr>
          <w:rFonts w:ascii="Times New Roman" w:hAnsi="Times New Roman" w:cs="Times New Roman"/>
          <w:sz w:val="16"/>
          <w:szCs w:val="16"/>
        </w:rPr>
        <w:t xml:space="preserve"> как можно дольше&gt; (18686).</w:t>
      </w:r>
    </w:p>
    <w:p w14:paraId="3675E155" w14:textId="77777777" w:rsidR="00C71E43" w:rsidRPr="00E7370A" w:rsidRDefault="00C71E43" w:rsidP="009F4E52">
      <w:pPr>
        <w:spacing w:after="0" w:line="240" w:lineRule="auto"/>
        <w:jc w:val="both"/>
        <w:rPr>
          <w:rFonts w:ascii="Times New Roman" w:hAnsi="Times New Roman" w:cs="Times New Roman"/>
          <w:sz w:val="16"/>
          <w:szCs w:val="16"/>
        </w:rPr>
      </w:pPr>
    </w:p>
    <w:p w14:paraId="63524003"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656E8D87"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iCs/>
          <w:sz w:val="16"/>
          <w:szCs w:val="16"/>
        </w:rPr>
      </w:pPr>
    </w:p>
    <w:p w14:paraId="5D385719" w14:textId="43796E91" w:rsidR="00C71E43" w:rsidRPr="00E7370A" w:rsidRDefault="00C71E4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7 мая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Первый полет </w:t>
      </w:r>
      <w:proofErr w:type="spellStart"/>
      <w:r w:rsidRPr="00E7370A">
        <w:rPr>
          <w:rFonts w:ascii="Times New Roman" w:hAnsi="Times New Roman" w:cs="Times New Roman"/>
          <w:sz w:val="16"/>
          <w:szCs w:val="16"/>
        </w:rPr>
        <w:t>Curtiss</w:t>
      </w:r>
      <w:proofErr w:type="spellEnd"/>
      <w:r w:rsidRPr="00E7370A">
        <w:rPr>
          <w:rFonts w:ascii="Times New Roman" w:hAnsi="Times New Roman" w:cs="Times New Roman"/>
          <w:sz w:val="16"/>
          <w:szCs w:val="16"/>
        </w:rPr>
        <w:t xml:space="preserve"> 18. Это двухместный триплан-истребитель, разработанный и строившийся американской компанией </w:t>
      </w:r>
      <w:proofErr w:type="spellStart"/>
      <w:r w:rsidRPr="00E7370A">
        <w:rPr>
          <w:rFonts w:ascii="Times New Roman" w:hAnsi="Times New Roman" w:cs="Times New Roman"/>
          <w:sz w:val="16"/>
          <w:szCs w:val="16"/>
        </w:rPr>
        <w:t>Curtiss-Wright</w:t>
      </w:r>
      <w:proofErr w:type="spellEnd"/>
      <w:r w:rsidRPr="00E7370A">
        <w:rPr>
          <w:rFonts w:ascii="Times New Roman" w:hAnsi="Times New Roman" w:cs="Times New Roman"/>
          <w:sz w:val="16"/>
          <w:szCs w:val="16"/>
        </w:rPr>
        <w:t xml:space="preserve"> специально для ВМФ США.</w:t>
      </w:r>
    </w:p>
    <w:p w14:paraId="557238DE" w14:textId="77777777" w:rsidR="00C71E43" w:rsidRPr="00E7370A" w:rsidRDefault="00C71E4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Самолет предназначался для прикрытия союзных бомбардировщиков и обладал очень высокой на то время максимальной скоростью. Корпус, изготовленный из ламинированного деревянного шпона, имел обтекаемую форму, благодаря чему самолёт продемонстрировал хорошие аэродинамические качества. На самолёт устанавливался 400-сильный двигатель </w:t>
      </w:r>
      <w:proofErr w:type="spellStart"/>
      <w:r w:rsidRPr="00E7370A">
        <w:rPr>
          <w:rFonts w:ascii="Times New Roman" w:hAnsi="Times New Roman" w:cs="Times New Roman"/>
          <w:sz w:val="16"/>
          <w:szCs w:val="16"/>
        </w:rPr>
        <w:t>Curtiss-Kirkham</w:t>
      </w:r>
      <w:proofErr w:type="spellEnd"/>
      <w:r w:rsidRPr="00E7370A">
        <w:rPr>
          <w:rFonts w:ascii="Times New Roman" w:hAnsi="Times New Roman" w:cs="Times New Roman"/>
          <w:sz w:val="16"/>
          <w:szCs w:val="16"/>
        </w:rPr>
        <w:t xml:space="preserve"> K-12, который впоследствии был изменён на C-12, Д-12, или </w:t>
      </w:r>
      <w:proofErr w:type="spellStart"/>
      <w:r w:rsidRPr="00E7370A">
        <w:rPr>
          <w:rFonts w:ascii="Times New Roman" w:hAnsi="Times New Roman" w:cs="Times New Roman"/>
          <w:sz w:val="16"/>
          <w:szCs w:val="16"/>
        </w:rPr>
        <w:t>Curtiss</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Conqueror</w:t>
      </w:r>
      <w:proofErr w:type="spellEnd"/>
      <w:r w:rsidRPr="00E7370A">
        <w:rPr>
          <w:rFonts w:ascii="Times New Roman" w:hAnsi="Times New Roman" w:cs="Times New Roman"/>
          <w:sz w:val="16"/>
          <w:szCs w:val="16"/>
        </w:rPr>
        <w:t>. При проектировке для увеличения манёвренности была выбрана концепция триплана. Своё неофициальное название, «</w:t>
      </w:r>
      <w:proofErr w:type="spellStart"/>
      <w:r w:rsidRPr="00E7370A">
        <w:rPr>
          <w:rFonts w:ascii="Times New Roman" w:hAnsi="Times New Roman" w:cs="Times New Roman"/>
          <w:sz w:val="16"/>
          <w:szCs w:val="16"/>
        </w:rPr>
        <w:t>Wasp</w:t>
      </w:r>
      <w:proofErr w:type="spellEnd"/>
      <w:r w:rsidRPr="00E7370A">
        <w:rPr>
          <w:rFonts w:ascii="Times New Roman" w:hAnsi="Times New Roman" w:cs="Times New Roman"/>
          <w:sz w:val="16"/>
          <w:szCs w:val="16"/>
        </w:rPr>
        <w:t>» («Оса»), самолёт получил во время испытаний.</w:t>
      </w:r>
    </w:p>
    <w:p w14:paraId="19FC6DE0" w14:textId="77777777" w:rsidR="00C71E43" w:rsidRPr="00E7370A" w:rsidRDefault="00C71E4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августа 1915 года самолёт достиг рекордной скорости 262 км/ч при нагрузке 488 кг. После войны использовался в качестве гоночного модифицированный </w:t>
      </w:r>
      <w:proofErr w:type="spellStart"/>
      <w:r w:rsidRPr="00E7370A">
        <w:rPr>
          <w:rFonts w:ascii="Times New Roman" w:hAnsi="Times New Roman" w:cs="Times New Roman"/>
          <w:sz w:val="16"/>
          <w:szCs w:val="16"/>
        </w:rPr>
        <w:t>Curtiss</w:t>
      </w:r>
      <w:proofErr w:type="spellEnd"/>
      <w:r w:rsidRPr="00E7370A">
        <w:rPr>
          <w:rFonts w:ascii="Times New Roman" w:hAnsi="Times New Roman" w:cs="Times New Roman"/>
          <w:sz w:val="16"/>
          <w:szCs w:val="16"/>
        </w:rPr>
        <w:t xml:space="preserve"> 18Т-2 стал победителем соревнований 1922 года (22510).</w:t>
      </w:r>
    </w:p>
    <w:p w14:paraId="040FD9F5" w14:textId="77777777" w:rsidR="00C71E43" w:rsidRPr="00E7370A" w:rsidRDefault="00C71E43" w:rsidP="009F4E52">
      <w:pPr>
        <w:spacing w:after="0" w:line="240" w:lineRule="auto"/>
        <w:jc w:val="both"/>
        <w:rPr>
          <w:rFonts w:ascii="Times New Roman" w:hAnsi="Times New Roman" w:cs="Times New Roman"/>
          <w:sz w:val="16"/>
          <w:szCs w:val="16"/>
        </w:rPr>
      </w:pPr>
    </w:p>
    <w:p w14:paraId="6F294C97" w14:textId="77777777" w:rsidR="00C71E43" w:rsidRPr="00E7370A" w:rsidRDefault="00C71E43"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мая 1918 Румыния подписала сепаратный Бухарестский мир с Германией, признав свое поражение 1919 - атаман Николай Григорьев поднял антисоветский мятеж на Украине (4962).</w:t>
      </w:r>
    </w:p>
    <w:p w14:paraId="1E6C2CBA" w14:textId="77777777" w:rsidR="00C71E43" w:rsidRPr="00E7370A" w:rsidRDefault="00C71E43"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36FC9664"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мая 1918 был подписан Бухарестский мирный договор между государствами Четверного союза и </w:t>
      </w:r>
      <w:proofErr w:type="gramStart"/>
      <w:r w:rsidRPr="00E7370A">
        <w:rPr>
          <w:rFonts w:ascii="Times New Roman" w:hAnsi="Times New Roman" w:cs="Times New Roman"/>
          <w:sz w:val="16"/>
          <w:szCs w:val="16"/>
        </w:rPr>
        <w:t>Румынией</w:t>
      </w:r>
      <w:proofErr w:type="gramEnd"/>
      <w:r w:rsidRPr="00E7370A">
        <w:rPr>
          <w:rFonts w:ascii="Times New Roman" w:hAnsi="Times New Roman" w:cs="Times New Roman"/>
          <w:sz w:val="16"/>
          <w:szCs w:val="16"/>
        </w:rPr>
        <w:t xml:space="preserve"> и немцы санкционировали оккупацию Бессарабии. Версальский договор отменил этот мир (2438,120).</w:t>
      </w:r>
    </w:p>
    <w:p w14:paraId="1322445C"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p>
    <w:p w14:paraId="24A54295"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мая 1918 Румыния подписывает в Бухаресте мирный договор с Германией и Австро-Венгрией (7444).</w:t>
      </w:r>
    </w:p>
    <w:p w14:paraId="72F81AB4"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p>
    <w:p w14:paraId="33255DA8"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мая 1918 Бухарест. Подписан мирный договор Германии с Румынией. Германия получила право на использование румынских нефтяных месторождений (7446).</w:t>
      </w:r>
    </w:p>
    <w:p w14:paraId="3B86D005"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p>
    <w:p w14:paraId="3DE72F6D"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мая 1918 Бухарест. Подписан мирный договор Румынии с Германией, Австро-Венгрией, Турцией и Болгарией (7449).</w:t>
      </w:r>
    </w:p>
    <w:p w14:paraId="691339BE"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sz w:val="16"/>
          <w:szCs w:val="16"/>
        </w:rPr>
      </w:pPr>
    </w:p>
    <w:p w14:paraId="219B235D" w14:textId="4CF067B5" w:rsidR="00C71E43" w:rsidRPr="00E7370A" w:rsidRDefault="00C71E43" w:rsidP="009F4E52">
      <w:pPr>
        <w:pStyle w:val="ae"/>
        <w:spacing w:before="0" w:after="0"/>
        <w:jc w:val="both"/>
        <w:rPr>
          <w:color w:val="auto"/>
          <w:sz w:val="16"/>
          <w:szCs w:val="16"/>
        </w:rPr>
      </w:pPr>
      <w:r w:rsidRPr="00E7370A">
        <w:rPr>
          <w:color w:val="auto"/>
          <w:sz w:val="16"/>
          <w:szCs w:val="16"/>
        </w:rPr>
        <w:t>7 мая 1918 в Бухаресте был заключен мирный договор между Румынией и Центральными державами. После того как 9 февраля и 3 марта Украинской Народной Республикой и Советской Россией соответственно, в Брест-</w:t>
      </w:r>
      <w:proofErr w:type="spellStart"/>
      <w:r w:rsidRPr="00E7370A">
        <w:rPr>
          <w:color w:val="auto"/>
          <w:sz w:val="16"/>
          <w:szCs w:val="16"/>
        </w:rPr>
        <w:t>Литовске</w:t>
      </w:r>
      <w:proofErr w:type="spellEnd"/>
      <w:r w:rsidRPr="00E7370A">
        <w:rPr>
          <w:color w:val="auto"/>
          <w:sz w:val="16"/>
          <w:szCs w:val="16"/>
        </w:rPr>
        <w:t xml:space="preserve"> (ныне Брест на западе </w:t>
      </w:r>
      <w:proofErr w:type="gramStart"/>
      <w:r w:rsidRPr="00E7370A">
        <w:rPr>
          <w:color w:val="auto"/>
          <w:sz w:val="16"/>
          <w:szCs w:val="16"/>
        </w:rPr>
        <w:t xml:space="preserve">Белоруссии) </w:t>
      </w:r>
      <w:r w:rsidR="00D30863">
        <w:rPr>
          <w:color w:val="auto"/>
          <w:sz w:val="16"/>
          <w:szCs w:val="16"/>
        </w:rPr>
        <w:t xml:space="preserve"> </w:t>
      </w:r>
      <w:r w:rsidRPr="00E7370A">
        <w:rPr>
          <w:color w:val="auto"/>
          <w:sz w:val="16"/>
          <w:szCs w:val="16"/>
        </w:rPr>
        <w:t>был</w:t>
      </w:r>
      <w:proofErr w:type="gramEnd"/>
      <w:r w:rsidRPr="00E7370A">
        <w:rPr>
          <w:color w:val="auto"/>
          <w:sz w:val="16"/>
          <w:szCs w:val="16"/>
        </w:rPr>
        <w:t xml:space="preserve"> заключен мир с Германией и ее союзниками, Румыния оказалась один на один с огромными армиями Центральных держав на Восточном фронте. При этом большая часть территории страны уже была оккупирована еще в конце 1916 года. Продолжение дальнейшего сопротивления в таких обстоятельствах было бессмысленным.</w:t>
      </w:r>
    </w:p>
    <w:p w14:paraId="57A86B7E" w14:textId="77777777" w:rsidR="00C71E43" w:rsidRPr="00E7370A" w:rsidRDefault="00C71E43" w:rsidP="009F4E52">
      <w:pPr>
        <w:pStyle w:val="ae"/>
        <w:spacing w:before="0" w:after="0"/>
        <w:jc w:val="both"/>
        <w:rPr>
          <w:color w:val="auto"/>
          <w:sz w:val="16"/>
          <w:szCs w:val="16"/>
        </w:rPr>
      </w:pPr>
      <w:r w:rsidRPr="00E7370A">
        <w:rPr>
          <w:color w:val="auto"/>
          <w:sz w:val="16"/>
          <w:szCs w:val="16"/>
        </w:rPr>
        <w:t>Условия договора были щадящими. Румыния возвращала Болгарии Южную Добруджу, Австро-Венгрии передавались стратегически важные горные проходы в Карпатах. Над территорией Северной Добруджи устанавливался кондоминиум держав Четверного союза, что вызвало недовольство в Болгарии: болгары претендовали на всю Добруджу с «естественной границей с Румынией по Дунаю». Но кондоминиум стал возможным прежде всего из-за позиции Османской империи, рассчитывавшей вернуть себе хоть какую-то «точку опоры» на Дунае. Кроме того, румынские нефтепромыслы отдавались в германскую концессию на 90 лет.</w:t>
      </w:r>
    </w:p>
    <w:p w14:paraId="7330B044" w14:textId="77777777" w:rsidR="00C71E43" w:rsidRPr="00E7370A" w:rsidRDefault="00C71E43" w:rsidP="009F4E52">
      <w:pPr>
        <w:pStyle w:val="ae"/>
        <w:spacing w:before="0" w:after="0"/>
        <w:jc w:val="both"/>
        <w:rPr>
          <w:color w:val="auto"/>
          <w:sz w:val="16"/>
          <w:szCs w:val="16"/>
        </w:rPr>
      </w:pPr>
      <w:r w:rsidRPr="00E7370A">
        <w:rPr>
          <w:color w:val="auto"/>
          <w:sz w:val="16"/>
          <w:szCs w:val="16"/>
        </w:rPr>
        <w:t>Но Центральные державы согласились на своего рода «компенсацию» для Румынии за потерянные территории — вхождение в ее состав Бессарабии, которая с 1812 года была частью Российской империи (ныне на территориях Бессарабии расположена большая часть Молдовы и южные районы Одесской области Украины).</w:t>
      </w:r>
    </w:p>
    <w:p w14:paraId="2DE70555" w14:textId="77777777" w:rsidR="00C71E43" w:rsidRPr="00E7370A" w:rsidRDefault="00C71E43" w:rsidP="009F4E52">
      <w:pPr>
        <w:pStyle w:val="ae"/>
        <w:spacing w:before="0" w:after="0"/>
        <w:jc w:val="both"/>
        <w:rPr>
          <w:color w:val="auto"/>
          <w:sz w:val="16"/>
          <w:szCs w:val="16"/>
        </w:rPr>
      </w:pPr>
      <w:r w:rsidRPr="00E7370A">
        <w:rPr>
          <w:color w:val="auto"/>
          <w:sz w:val="16"/>
          <w:szCs w:val="16"/>
        </w:rPr>
        <w:t xml:space="preserve">Несмотря на </w:t>
      </w:r>
      <w:proofErr w:type="gramStart"/>
      <w:r w:rsidRPr="00E7370A">
        <w:rPr>
          <w:color w:val="auto"/>
          <w:sz w:val="16"/>
          <w:szCs w:val="16"/>
        </w:rPr>
        <w:t>то</w:t>
      </w:r>
      <w:proofErr w:type="gramEnd"/>
      <w:r w:rsidRPr="00E7370A">
        <w:rPr>
          <w:color w:val="auto"/>
          <w:sz w:val="16"/>
          <w:szCs w:val="16"/>
        </w:rPr>
        <w:t xml:space="preserve"> что договор был подписан румынскими представителями, он не был ратифицирован королем страны Фердинандом I, что позднее позволило стране его отменить, в предпоследний день войны вновь в нее вступить на стороне Антанты и оказаться в числе победителей (17045).</w:t>
      </w:r>
    </w:p>
    <w:p w14:paraId="12C4659F"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iCs/>
          <w:sz w:val="16"/>
          <w:szCs w:val="16"/>
        </w:rPr>
      </w:pPr>
    </w:p>
    <w:p w14:paraId="137B5324" w14:textId="27FA4F68" w:rsidR="00C71E43" w:rsidRPr="00E7370A" w:rsidRDefault="00C71E43" w:rsidP="009F4E52">
      <w:pPr>
        <w:pStyle w:val="ae"/>
        <w:spacing w:before="0" w:after="0"/>
        <w:jc w:val="both"/>
        <w:rPr>
          <w:color w:val="auto"/>
          <w:sz w:val="16"/>
          <w:szCs w:val="16"/>
        </w:rPr>
      </w:pPr>
      <w:r w:rsidRPr="00E7370A">
        <w:rPr>
          <w:color w:val="auto"/>
          <w:sz w:val="16"/>
          <w:szCs w:val="16"/>
        </w:rPr>
        <w:t>В период с 7 по 13 мая 1918 германскими подводными лодками был потоплен и поврежден 41 корабль стран Антанты и их союзников. Самыми крупными жертвами стали французский пароход «Св. Анна», потопленный к северу от Туниса, и итальянское судно «Верона». Оба корабля были военными транспортниками. В результате на «Св. Анне» погибли 605 человек, на «Вероне» — 880. Гибель «Вероны» стала пятой по количеству жертв потерей союзного флота от подлодок Германии в Первой мировой войне (17045).</w:t>
      </w:r>
      <w:r w:rsidR="00D30863">
        <w:rPr>
          <w:color w:val="auto"/>
          <w:sz w:val="16"/>
          <w:szCs w:val="16"/>
        </w:rPr>
        <w:t xml:space="preserve"> </w:t>
      </w:r>
    </w:p>
    <w:p w14:paraId="7D313F67" w14:textId="77777777" w:rsidR="00C71E43" w:rsidRPr="00E7370A" w:rsidRDefault="00C71E43" w:rsidP="009F4E52">
      <w:pPr>
        <w:autoSpaceDE w:val="0"/>
        <w:autoSpaceDN w:val="0"/>
        <w:adjustRightInd w:val="0"/>
        <w:spacing w:after="0" w:line="240" w:lineRule="auto"/>
        <w:jc w:val="both"/>
        <w:rPr>
          <w:rFonts w:ascii="Times New Roman" w:hAnsi="Times New Roman" w:cs="Times New Roman"/>
          <w:iCs/>
          <w:sz w:val="16"/>
          <w:szCs w:val="16"/>
        </w:rPr>
      </w:pPr>
    </w:p>
    <w:p w14:paraId="65E7D41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09C037E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E2E09BD" w14:textId="77777777" w:rsidR="00D25F53" w:rsidRPr="00E7370A" w:rsidRDefault="00D25F5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мая 1918 члены Всероссийской коллегией Рабоче-Крестьянского Воздушного Флота сами подверглись резким обвинениям в некомпетентности и развале работы со стороны группы известных фронтовых пилотов во главе с полковником Александром Козаковым. Эти летчики в личной беседе с народным комиссаром по военным делам Л.Д. Троцким в его кремлевском кабинете прямо заявили, что Коллегия фактически провалила эвакуацию и на ней лежит значительная доля вины за огромные материальные и людские потери.</w:t>
      </w:r>
    </w:p>
    <w:p w14:paraId="3738698F" w14:textId="77777777" w:rsidR="00D25F53" w:rsidRPr="00E7370A" w:rsidRDefault="00D25F5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Кроме того, Козаков и несколько его коллег-офицеров (С.К. </w:t>
      </w:r>
      <w:proofErr w:type="spellStart"/>
      <w:r w:rsidRPr="00E7370A">
        <w:rPr>
          <w:rFonts w:ascii="Times New Roman" w:hAnsi="Times New Roman" w:cs="Times New Roman"/>
          <w:sz w:val="16"/>
          <w:szCs w:val="16"/>
        </w:rPr>
        <w:t>Модрах</w:t>
      </w:r>
      <w:proofErr w:type="spellEnd"/>
      <w:r w:rsidRPr="00E7370A">
        <w:rPr>
          <w:rFonts w:ascii="Times New Roman" w:hAnsi="Times New Roman" w:cs="Times New Roman"/>
          <w:sz w:val="16"/>
          <w:szCs w:val="16"/>
        </w:rPr>
        <w:t>, А.Н. Свешников, Д.А. Борейко и ряд других) предложили советскому правительству свое содействие в деле возрождения российского воздушного флота. Можно только гадать, как сложились бы судьбы этих пилотов, откликнись Троцкий на их предложение. Но он решил опираться на «проверенные кадры», то есть на тех авиаторов, кто выразил активную поддержку новой власти сразу после революции, а не через полгода.</w:t>
      </w:r>
    </w:p>
    <w:p w14:paraId="0A365AE2" w14:textId="77777777" w:rsidR="00D25F53" w:rsidRPr="00E7370A" w:rsidRDefault="00D25F5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результате никто из участников беседы с Наркомвоенмором не получил высоких командных постов, хотя кандидатуры Козакова и </w:t>
      </w:r>
      <w:proofErr w:type="spellStart"/>
      <w:r w:rsidRPr="00E7370A">
        <w:rPr>
          <w:rFonts w:ascii="Times New Roman" w:hAnsi="Times New Roman" w:cs="Times New Roman"/>
          <w:sz w:val="16"/>
          <w:szCs w:val="16"/>
        </w:rPr>
        <w:t>Модраха</w:t>
      </w:r>
      <w:proofErr w:type="spellEnd"/>
      <w:r w:rsidRPr="00E7370A">
        <w:rPr>
          <w:rFonts w:ascii="Times New Roman" w:hAnsi="Times New Roman" w:cs="Times New Roman"/>
          <w:sz w:val="16"/>
          <w:szCs w:val="16"/>
        </w:rPr>
        <w:t xml:space="preserve"> рассматривались на должность начальника Главного управления Военно-воздушного флота. Козакова и Свешникова прикомандировали к комиссии ГУВВФ по выработке штатов и положений о службе истребительных авиаотрядов, </w:t>
      </w:r>
      <w:proofErr w:type="spellStart"/>
      <w:r w:rsidRPr="00E7370A">
        <w:rPr>
          <w:rFonts w:ascii="Times New Roman" w:hAnsi="Times New Roman" w:cs="Times New Roman"/>
          <w:sz w:val="16"/>
          <w:szCs w:val="16"/>
        </w:rPr>
        <w:t>Модраха</w:t>
      </w:r>
      <w:proofErr w:type="spellEnd"/>
      <w:r w:rsidRPr="00E7370A">
        <w:rPr>
          <w:rFonts w:ascii="Times New Roman" w:hAnsi="Times New Roman" w:cs="Times New Roman"/>
          <w:sz w:val="16"/>
          <w:szCs w:val="16"/>
        </w:rPr>
        <w:t xml:space="preserve"> назначили на второстепенную вакансию в одном из отделений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а Борейко остался на должности руководителя Гатчинской летной школы, которая весной 1918-го была частично эвакуирована в Казань. А через несколько месяцев после памятного разговора в Кремле его участники оказались по разные стороны баррикад</w:t>
      </w:r>
      <w:proofErr w:type="gramStart"/>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18562).</w:t>
      </w:r>
    </w:p>
    <w:p w14:paraId="624951F6" w14:textId="77777777" w:rsidR="00D25F53" w:rsidRPr="00E7370A" w:rsidRDefault="00D25F53" w:rsidP="009F4E52">
      <w:pPr>
        <w:spacing w:after="0" w:line="240" w:lineRule="auto"/>
        <w:jc w:val="both"/>
        <w:rPr>
          <w:rFonts w:ascii="Times New Roman" w:hAnsi="Times New Roman" w:cs="Times New Roman"/>
          <w:sz w:val="16"/>
          <w:szCs w:val="16"/>
        </w:rPr>
      </w:pPr>
    </w:p>
    <w:p w14:paraId="79306020" w14:textId="77777777" w:rsidR="00BE0219" w:rsidRPr="00E7370A" w:rsidRDefault="00BE021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мая 1918 в Москву при</w:t>
      </w:r>
      <w:r w:rsidRPr="00E7370A">
        <w:rPr>
          <w:rFonts w:ascii="Times New Roman" w:hAnsi="Times New Roman" w:cs="Times New Roman"/>
          <w:sz w:val="16"/>
          <w:szCs w:val="16"/>
        </w:rPr>
        <w:softHyphen/>
        <w:t>был сформированный в Пензе 1-й Московский социалистический воздухоплавательный отряд, предназначенный для работы с Аэростатного отдела Летучей лаборатории.</w:t>
      </w:r>
    </w:p>
    <w:p w14:paraId="4FE4A708" w14:textId="77777777" w:rsidR="00BE0219" w:rsidRPr="00E7370A" w:rsidRDefault="00BE021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Первым советским научно-исследовательским центром в области авиационной техники стала «Летучая лаборатория», работавшая под руковод</w:t>
      </w:r>
      <w:r w:rsidRPr="00E7370A">
        <w:rPr>
          <w:rFonts w:ascii="Times New Roman" w:hAnsi="Times New Roman" w:cs="Times New Roman"/>
          <w:sz w:val="16"/>
          <w:szCs w:val="16"/>
        </w:rPr>
        <w:softHyphen/>
        <w:t xml:space="preserve">ством профессора Н.Е. Жуковского. Лаборатория предназначалась для исследования и испытания </w:t>
      </w:r>
      <w:proofErr w:type="spellStart"/>
      <w:r w:rsidRPr="00E7370A">
        <w:rPr>
          <w:rFonts w:ascii="Times New Roman" w:hAnsi="Times New Roman" w:cs="Times New Roman"/>
          <w:sz w:val="16"/>
          <w:szCs w:val="16"/>
        </w:rPr>
        <w:t>аэротехнических</w:t>
      </w:r>
      <w:proofErr w:type="spellEnd"/>
      <w:r w:rsidRPr="00E7370A">
        <w:rPr>
          <w:rFonts w:ascii="Times New Roman" w:hAnsi="Times New Roman" w:cs="Times New Roman"/>
          <w:sz w:val="16"/>
          <w:szCs w:val="16"/>
        </w:rPr>
        <w:t xml:space="preserve"> приборов непосредственно в воздухе. Военный воздухоплаватель Н.Д. </w:t>
      </w:r>
      <w:proofErr w:type="spellStart"/>
      <w:r w:rsidRPr="00E7370A">
        <w:rPr>
          <w:rFonts w:ascii="Times New Roman" w:hAnsi="Times New Roman" w:cs="Times New Roman"/>
          <w:sz w:val="16"/>
          <w:szCs w:val="16"/>
        </w:rPr>
        <w:t>Ано</w:t>
      </w:r>
      <w:r w:rsidRPr="00E7370A">
        <w:rPr>
          <w:rFonts w:ascii="Times New Roman" w:hAnsi="Times New Roman" w:cs="Times New Roman"/>
          <w:sz w:val="16"/>
          <w:szCs w:val="16"/>
        </w:rPr>
        <w:softHyphen/>
        <w:t>щенко</w:t>
      </w:r>
      <w:proofErr w:type="spellEnd"/>
      <w:r w:rsidRPr="00E7370A">
        <w:rPr>
          <w:rFonts w:ascii="Times New Roman" w:hAnsi="Times New Roman" w:cs="Times New Roman"/>
          <w:sz w:val="16"/>
          <w:szCs w:val="16"/>
        </w:rPr>
        <w:t xml:space="preserve"> обратился к Н.Е. Жуковскому с проектом «Аэростатной подъёмной лаборатории», исполь</w:t>
      </w:r>
      <w:r w:rsidRPr="00E7370A">
        <w:rPr>
          <w:rFonts w:ascii="Times New Roman" w:hAnsi="Times New Roman" w:cs="Times New Roman"/>
          <w:sz w:val="16"/>
          <w:szCs w:val="16"/>
        </w:rPr>
        <w:softHyphen/>
        <w:t>зующей для проведения наблюдений в воздухе привязной аэростат, обладающий рядом преиму</w:t>
      </w:r>
      <w:r w:rsidRPr="00E7370A">
        <w:rPr>
          <w:rFonts w:ascii="Times New Roman" w:hAnsi="Times New Roman" w:cs="Times New Roman"/>
          <w:sz w:val="16"/>
          <w:szCs w:val="16"/>
        </w:rPr>
        <w:softHyphen/>
        <w:t xml:space="preserve">ществ перед аэропланом (отсутствие вибраций, возможность свободного доступа к приборам и т. д.). Предложение </w:t>
      </w:r>
      <w:proofErr w:type="spellStart"/>
      <w:r w:rsidRPr="00E7370A">
        <w:rPr>
          <w:rFonts w:ascii="Times New Roman" w:hAnsi="Times New Roman" w:cs="Times New Roman"/>
          <w:sz w:val="16"/>
          <w:szCs w:val="16"/>
        </w:rPr>
        <w:t>Анощенко</w:t>
      </w:r>
      <w:proofErr w:type="spellEnd"/>
      <w:r w:rsidRPr="00E7370A">
        <w:rPr>
          <w:rFonts w:ascii="Times New Roman" w:hAnsi="Times New Roman" w:cs="Times New Roman"/>
          <w:sz w:val="16"/>
          <w:szCs w:val="16"/>
        </w:rPr>
        <w:t xml:space="preserve"> одобрили, но по</w:t>
      </w:r>
      <w:r w:rsidRPr="00E7370A">
        <w:rPr>
          <w:rFonts w:ascii="Times New Roman" w:hAnsi="Times New Roman" w:cs="Times New Roman"/>
          <w:sz w:val="16"/>
          <w:szCs w:val="16"/>
        </w:rPr>
        <w:softHyphen/>
        <w:t>советовали создать не самостоятельное учрежде</w:t>
      </w:r>
      <w:r w:rsidRPr="00E7370A">
        <w:rPr>
          <w:rFonts w:ascii="Times New Roman" w:hAnsi="Times New Roman" w:cs="Times New Roman"/>
          <w:sz w:val="16"/>
          <w:szCs w:val="16"/>
        </w:rPr>
        <w:softHyphen/>
        <w:t xml:space="preserve">ние, а отдел в рамках «Летучей лаборатории», «чтобы не раздроблять научных сил». Н.Д. </w:t>
      </w:r>
      <w:proofErr w:type="spellStart"/>
      <w:r w:rsidRPr="00E7370A">
        <w:rPr>
          <w:rFonts w:ascii="Times New Roman" w:hAnsi="Times New Roman" w:cs="Times New Roman"/>
          <w:sz w:val="16"/>
          <w:szCs w:val="16"/>
        </w:rPr>
        <w:t>Ано</w:t>
      </w:r>
      <w:r w:rsidRPr="00E7370A">
        <w:rPr>
          <w:rFonts w:ascii="Times New Roman" w:hAnsi="Times New Roman" w:cs="Times New Roman"/>
          <w:sz w:val="16"/>
          <w:szCs w:val="16"/>
        </w:rPr>
        <w:softHyphen/>
        <w:t>щенко</w:t>
      </w:r>
      <w:proofErr w:type="spellEnd"/>
      <w:r w:rsidRPr="00E7370A">
        <w:rPr>
          <w:rFonts w:ascii="Times New Roman" w:hAnsi="Times New Roman" w:cs="Times New Roman"/>
          <w:sz w:val="16"/>
          <w:szCs w:val="16"/>
        </w:rPr>
        <w:t xml:space="preserve"> приступил к формированию Аэростатного отдела, не ожидая утверждения штатов. С боль</w:t>
      </w:r>
      <w:r w:rsidRPr="00E7370A">
        <w:rPr>
          <w:rFonts w:ascii="Times New Roman" w:hAnsi="Times New Roman" w:cs="Times New Roman"/>
          <w:sz w:val="16"/>
          <w:szCs w:val="16"/>
        </w:rPr>
        <w:softHyphen/>
        <w:t xml:space="preserve">шим трудом метеорологу А.Н. </w:t>
      </w:r>
      <w:proofErr w:type="spellStart"/>
      <w:r w:rsidRPr="00E7370A">
        <w:rPr>
          <w:rFonts w:ascii="Times New Roman" w:hAnsi="Times New Roman" w:cs="Times New Roman"/>
          <w:sz w:val="16"/>
          <w:szCs w:val="16"/>
        </w:rPr>
        <w:t>Гребеновскому</w:t>
      </w:r>
      <w:proofErr w:type="spellEnd"/>
      <w:r w:rsidRPr="00E7370A">
        <w:rPr>
          <w:rFonts w:ascii="Times New Roman" w:hAnsi="Times New Roman" w:cs="Times New Roman"/>
          <w:sz w:val="16"/>
          <w:szCs w:val="16"/>
        </w:rPr>
        <w:t>, приглашённому на пост заведующего аэрологи</w:t>
      </w:r>
      <w:r w:rsidRPr="00E7370A">
        <w:rPr>
          <w:rFonts w:ascii="Times New Roman" w:hAnsi="Times New Roman" w:cs="Times New Roman"/>
          <w:sz w:val="16"/>
          <w:szCs w:val="16"/>
        </w:rPr>
        <w:softHyphen/>
        <w:t>ческой станцией отдела, удалось получить мини</w:t>
      </w:r>
      <w:r w:rsidRPr="00E7370A">
        <w:rPr>
          <w:rFonts w:ascii="Times New Roman" w:hAnsi="Times New Roman" w:cs="Times New Roman"/>
          <w:sz w:val="16"/>
          <w:szCs w:val="16"/>
        </w:rPr>
        <w:softHyphen/>
        <w:t>мум необходимых приборов для метеорологи</w:t>
      </w:r>
      <w:r w:rsidRPr="00E7370A">
        <w:rPr>
          <w:rFonts w:ascii="Times New Roman" w:hAnsi="Times New Roman" w:cs="Times New Roman"/>
          <w:sz w:val="16"/>
          <w:szCs w:val="16"/>
        </w:rPr>
        <w:softHyphen/>
        <w:t>ческих наблюдений (20120).</w:t>
      </w:r>
    </w:p>
    <w:p w14:paraId="11E8BE0B" w14:textId="77777777" w:rsidR="00BE0219" w:rsidRPr="00E7370A" w:rsidRDefault="00BE0219" w:rsidP="009F4E52">
      <w:pPr>
        <w:spacing w:after="0" w:line="240" w:lineRule="auto"/>
        <w:jc w:val="both"/>
        <w:rPr>
          <w:rFonts w:ascii="Times New Roman" w:hAnsi="Times New Roman" w:cs="Times New Roman"/>
          <w:sz w:val="16"/>
          <w:szCs w:val="16"/>
        </w:rPr>
      </w:pPr>
    </w:p>
    <w:p w14:paraId="31DA3D9C" w14:textId="77777777" w:rsidR="00D25F53" w:rsidRPr="00E7370A" w:rsidRDefault="00D25F53" w:rsidP="009F4E52">
      <w:pPr>
        <w:pStyle w:val="ae"/>
        <w:spacing w:before="0" w:after="0"/>
        <w:jc w:val="both"/>
        <w:rPr>
          <w:color w:val="auto"/>
          <w:sz w:val="16"/>
          <w:szCs w:val="16"/>
        </w:rPr>
      </w:pPr>
      <w:r w:rsidRPr="00E7370A">
        <w:rPr>
          <w:color w:val="auto"/>
          <w:sz w:val="16"/>
          <w:szCs w:val="16"/>
        </w:rPr>
        <w:t xml:space="preserve">К началу мая 1918 в руках белофиннов оказалась вся территория бывшего Великого княжества Финляндского. Но этого верхушке белофиннов было мало – они мечтали о «Великой Финляндии». 7 марта 1918 года, то есть в разгар гражданской войны, глава финского правительства </w:t>
      </w:r>
      <w:proofErr w:type="spellStart"/>
      <w:r w:rsidRPr="00E7370A">
        <w:rPr>
          <w:color w:val="auto"/>
          <w:sz w:val="16"/>
          <w:szCs w:val="16"/>
        </w:rPr>
        <w:t>Свинхувуд</w:t>
      </w:r>
      <w:proofErr w:type="spellEnd"/>
      <w:r w:rsidRPr="00E7370A">
        <w:rPr>
          <w:color w:val="auto"/>
          <w:sz w:val="16"/>
          <w:szCs w:val="16"/>
        </w:rPr>
        <w:t xml:space="preserve"> заявил, что Финляндия готова пойти на мир с Советской Россией на «умеренных условиях», то есть если к Финляндии отойдут Восточная Карелия, часть Мурманской железной дороги и весь Кольский полуостров (18525).</w:t>
      </w:r>
    </w:p>
    <w:p w14:paraId="1C7A4B16" w14:textId="77777777" w:rsidR="00D25F53" w:rsidRPr="00E7370A" w:rsidRDefault="00D25F53" w:rsidP="009F4E52">
      <w:pPr>
        <w:pStyle w:val="ae"/>
        <w:spacing w:before="0" w:after="0"/>
        <w:jc w:val="both"/>
        <w:rPr>
          <w:color w:val="auto"/>
          <w:sz w:val="16"/>
          <w:szCs w:val="16"/>
        </w:rPr>
      </w:pPr>
    </w:p>
    <w:p w14:paraId="1A9F546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мая 1918-го Отдел 2-го генерал-квартирмейстера был преобразован в Военно-статистический отдел (ВСО) Оперативного управления Всероссийского главного штаба (ВГШ). ВСО состоял из семи отделений, которыми ведал начальник разведывательной части, трех отделений в распоряжении начальника регистрационной службы (контрразведки), военно-агентского и общего отделений (7559). Отделения, руководимые начальником разведывательной части, ведали: &lt;1-е отделение - разведывательное - а) объединением и руководством всей военной заграничной агентурной разведкой как в мирное, так и в военное время, б) разработкой всех вопросов, связанных с мобилизацией разведки в целях обеспечения ее непрерывности, в) руководство и направление деятельности военных агентов, г) руководство разведывательной работой военных округов&gt;; региональные отделения: 2-е (германское), 3-е (австрийское), 4-е (скандинавское), 5-е (романское), 6-е (дальневосточное), 7-е (ближневосточное) отвечали за всестороннее изучение соответствующих государств &lt;по данным доставляемым нашей военной разведкой. Особое внимание обращается на изучение вооруженных сил государства, выяснение вероятных планов войны его с соседями; составление и издание популярных справочников для войск&gt; (7559). Непосредственно начальнику ВСО подчинялись военно-агентское и общее отделения. Первое из них занималось &lt;вопросами личного состава наших военных миссий за границей, в том числе и назначением военных агентов, а также сношениями с иностранными военными миссиями в России&gt;. Второе - &lt;шифрованием и расшифрованием телеграмм, приемом и отправлением корреспонденции отдела, регистрацией бумаг отдела&gt; и т.п (7559).</w:t>
      </w:r>
    </w:p>
    <w:p w14:paraId="6D768D5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81A630E" w14:textId="77777777" w:rsidR="00461275" w:rsidRPr="00E7370A" w:rsidRDefault="00461275"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К началу мая 1918 года в распоряжении республики по подсчетам Военно-хозяйственного совета имелось всего около 1000 самолётов, в большинстве своем иностранных марок. Из них в строю находилось 300 аппаратов, остальные — на различных складах и заводах. Двигатели на самолётах были изношены (17076).</w:t>
      </w:r>
    </w:p>
    <w:p w14:paraId="2756FF82" w14:textId="77777777" w:rsidR="00461275" w:rsidRPr="00E7370A" w:rsidRDefault="00461275" w:rsidP="009F4E52">
      <w:pPr>
        <w:autoSpaceDE w:val="0"/>
        <w:autoSpaceDN w:val="0"/>
        <w:adjustRightInd w:val="0"/>
        <w:spacing w:after="0" w:line="240" w:lineRule="auto"/>
        <w:jc w:val="both"/>
        <w:rPr>
          <w:rFonts w:ascii="Times New Roman" w:hAnsi="Times New Roman" w:cs="Times New Roman"/>
          <w:iCs/>
          <w:sz w:val="16"/>
          <w:szCs w:val="16"/>
        </w:rPr>
      </w:pPr>
    </w:p>
    <w:p w14:paraId="378F03D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lastRenderedPageBreak/>
        <w:t>Другие оборонные отрасли:</w:t>
      </w:r>
    </w:p>
    <w:p w14:paraId="0492C78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DFDC5B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мая 1918 г. из отдела вооружения Всероссийской коллегии по организации и управлению РККА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 339. была создана Всероссийская коллегия по вооружению. Ликвидирована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 606 от 3 августа 1918 г. (10711,665).</w:t>
      </w:r>
    </w:p>
    <w:p w14:paraId="5B96A30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3CF8D0BB" w14:textId="4AE860CD" w:rsidR="00113018" w:rsidRPr="00E7370A" w:rsidRDefault="00113018" w:rsidP="009F4E52">
      <w:pPr>
        <w:pStyle w:val="ae"/>
        <w:spacing w:before="0" w:after="0"/>
        <w:jc w:val="both"/>
        <w:rPr>
          <w:color w:val="auto"/>
          <w:sz w:val="16"/>
          <w:szCs w:val="16"/>
        </w:rPr>
      </w:pPr>
      <w:r w:rsidRPr="00E7370A">
        <w:rPr>
          <w:color w:val="auto"/>
          <w:sz w:val="16"/>
          <w:szCs w:val="16"/>
        </w:rPr>
        <w:t>8 мая 1918 в Петрограде на крупнейших заводах — Путиловском и Обуховском — прошли первые забастовки рабочих против большевиков. Рабочие были недовольны еще более усугубившимся положением со снабжением продуктами. 9 мая в петроградском пригороде Колпино произошли уже настоящие столкновения, красные открыли огонь по толпе мирных рабочих Ижорского завода во время митинга. Погиб один человек, шестеро были ранены.</w:t>
      </w:r>
      <w:r w:rsidR="00D30863">
        <w:rPr>
          <w:color w:val="auto"/>
          <w:sz w:val="16"/>
          <w:szCs w:val="16"/>
        </w:rPr>
        <w:t xml:space="preserve"> </w:t>
      </w:r>
      <w:r w:rsidRPr="00E7370A">
        <w:rPr>
          <w:color w:val="auto"/>
          <w:sz w:val="16"/>
          <w:szCs w:val="16"/>
        </w:rPr>
        <w:t xml:space="preserve"> Рабочие Ижорского завода направили делегацию в Петроград, чтобы рассказать на других предприятиях о событиях в Колпино, и 10 мая митинги с резким осуждением действий большевиков вновь прошли на Путиловском и Обуховском заводах, 11 мая — на «</w:t>
      </w:r>
      <w:proofErr w:type="spellStart"/>
      <w:r w:rsidRPr="00E7370A">
        <w:rPr>
          <w:color w:val="auto"/>
          <w:sz w:val="16"/>
          <w:szCs w:val="16"/>
        </w:rPr>
        <w:t>Руссобалте</w:t>
      </w:r>
      <w:proofErr w:type="spellEnd"/>
      <w:r w:rsidRPr="00E7370A">
        <w:rPr>
          <w:color w:val="auto"/>
          <w:sz w:val="16"/>
          <w:szCs w:val="16"/>
        </w:rPr>
        <w:t>», на заводе «</w:t>
      </w:r>
      <w:proofErr w:type="spellStart"/>
      <w:r w:rsidRPr="00E7370A">
        <w:rPr>
          <w:color w:val="auto"/>
          <w:sz w:val="16"/>
          <w:szCs w:val="16"/>
        </w:rPr>
        <w:t>Симменс-Шуккерт</w:t>
      </w:r>
      <w:proofErr w:type="spellEnd"/>
      <w:r w:rsidRPr="00E7370A">
        <w:rPr>
          <w:color w:val="auto"/>
          <w:sz w:val="16"/>
          <w:szCs w:val="16"/>
        </w:rPr>
        <w:t>», «Арсенале» и других предприятиях Петрограда. В ответ на это Петроградский совет выпустил обращение, в котором утверждалось, что беспорядки спровоцировали правые эсеры и меньшевики, а советская власть будет рассматривать всякие шествия и выступления, как прямую помощь врагу, беспощадно их подавлять (17045).</w:t>
      </w:r>
    </w:p>
    <w:p w14:paraId="306C6E93" w14:textId="77777777" w:rsidR="00113018" w:rsidRPr="00E7370A" w:rsidRDefault="00113018" w:rsidP="009F4E52">
      <w:pPr>
        <w:autoSpaceDE w:val="0"/>
        <w:autoSpaceDN w:val="0"/>
        <w:adjustRightInd w:val="0"/>
        <w:spacing w:after="0" w:line="240" w:lineRule="auto"/>
        <w:jc w:val="both"/>
        <w:rPr>
          <w:rFonts w:ascii="Times New Roman" w:hAnsi="Times New Roman" w:cs="Times New Roman"/>
          <w:sz w:val="16"/>
          <w:szCs w:val="16"/>
        </w:rPr>
      </w:pPr>
    </w:p>
    <w:p w14:paraId="4ADAD2A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мая 1918 года линкор “Императрица Мария” всплыл. Работы по подъему линкора “Императрица Мария” начались почти сразу после его гибели. Были загерметизированы отсеки корабля, в них закачали воздух. Его ввели в плавучий док, а затем в 1927 году разрезали на металлолом. Но башни линкора с 305-мм орудиями, которые отвалились от корпуса корабля во время его затопления и опрокидывания, остались на морском дне. Они были подняты на поверхность только в 1928—1932 гг. 305-мм орудия “Императрицы Марии” впоследствии были установлены на знаменитой батарее № 30 в крепости Севастополь и на железнодорожных транспортерах ТМ-III-12 (11454).</w:t>
      </w:r>
    </w:p>
    <w:p w14:paraId="47D0DF1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30B173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мая 1918 г. Линкор “Императрица Мария” поднят со дня моря (без орудийных башен) и введен в </w:t>
      </w:r>
      <w:proofErr w:type="spellStart"/>
      <w:r w:rsidRPr="00E7370A">
        <w:rPr>
          <w:rFonts w:ascii="Times New Roman" w:hAnsi="Times New Roman" w:cs="Times New Roman"/>
          <w:sz w:val="16"/>
          <w:szCs w:val="16"/>
        </w:rPr>
        <w:t>плавдок</w:t>
      </w:r>
      <w:proofErr w:type="spellEnd"/>
      <w:r w:rsidRPr="00E7370A">
        <w:rPr>
          <w:rFonts w:ascii="Times New Roman" w:hAnsi="Times New Roman" w:cs="Times New Roman"/>
          <w:sz w:val="16"/>
          <w:szCs w:val="16"/>
        </w:rPr>
        <w:t xml:space="preserve"> (11454).</w:t>
      </w:r>
    </w:p>
    <w:p w14:paraId="4B86C37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C04A8C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29CCD01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158A3E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мая 1918 по приказу НКВМД Л.Д.Т. (3908,282) был образован Генеральный штаб (2239) - Всероссийский Главный Штаб (3398,175).</w:t>
      </w:r>
    </w:p>
    <w:p w14:paraId="3093C32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FB3B0C0"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мая 1918 образован Всероссийский главный штаб (</w:t>
      </w:r>
      <w:proofErr w:type="spellStart"/>
      <w:r w:rsidRPr="00E7370A">
        <w:rPr>
          <w:rFonts w:ascii="Times New Roman" w:hAnsi="Times New Roman" w:cs="Times New Roman"/>
          <w:sz w:val="16"/>
          <w:szCs w:val="16"/>
        </w:rPr>
        <w:t>Всероглавштаб</w:t>
      </w:r>
      <w:proofErr w:type="spellEnd"/>
      <w:r w:rsidRPr="00E7370A">
        <w:rPr>
          <w:rFonts w:ascii="Times New Roman" w:hAnsi="Times New Roman" w:cs="Times New Roman"/>
          <w:sz w:val="16"/>
          <w:szCs w:val="16"/>
        </w:rPr>
        <w:t>) как рабочий орган Наркомата по военным делам (</w:t>
      </w:r>
      <w:proofErr w:type="gramStart"/>
      <w:r w:rsidRPr="00E7370A">
        <w:rPr>
          <w:rFonts w:ascii="Times New Roman" w:hAnsi="Times New Roman" w:cs="Times New Roman"/>
          <w:sz w:val="16"/>
          <w:szCs w:val="16"/>
        </w:rPr>
        <w:t>4963 )</w:t>
      </w:r>
      <w:proofErr w:type="gramEnd"/>
      <w:r w:rsidRPr="00E7370A">
        <w:rPr>
          <w:rFonts w:ascii="Times New Roman" w:hAnsi="Times New Roman" w:cs="Times New Roman"/>
          <w:sz w:val="16"/>
          <w:szCs w:val="16"/>
        </w:rPr>
        <w:t>.</w:t>
      </w:r>
    </w:p>
    <w:p w14:paraId="1B9084F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24937E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мая 1918 г. Приказом № 339 Народного комиссара по военным делам был создан Всероссийский Главный штаб, в составе которого также имелось Управление военных сообщений. Эти два высших органа руководства военными сообщениями Республики существовали параллельно до 2 сентября 1918 г., когда они были объединены в единое Центральное управление военных сообщений (ЦУП ВОСО) при Высшем военном совете Республики. Приказом Высшего военного совета Республики № 49 от 7.10.1918 г. было установлено, что ЦУП ВОСО является высшим органом военных сообщений Республики. В составе штабов фронтов, армий, военных округов были созданы управления военных сообщений, а на железных дорогах - линейные органы военных сообщений - управления начальников передвижения войск и военные комендатуры. Центральному управлению военных сообщений были в ту пору подчинены железнодорожные войска, автомобильные, этапно-транспортные и рабочие части, военные учреждения почтовой, телеграфной и телефонной связи. Объем воинских перевозок по железным дорогам за годы гражданской войны и иностранной военной интервенции составил 33454 оперативных поездов (40401 эшелонов) и 6679 снабженческих поездов, всего - 40133 поездов, в которых было перевезено 24,5 млн. человек и 2,5 млн. лошадей. Удельный вес оперативных перевозок в общем объеме воинских перевозок составил 83,4%, среднее время нахождения в пути воинских поездов составляло 6 суток, а их среднесуточная скорость 250-300 км. Одной из особенностей работы железнодорожного транспорта перед войной являлось составление плана формирования поездов и техническое планирование всей эксплуатационной работы сети, что способствовало улучшению работы узлов, станций, участков и целых направлений, а также ускорению продвижения вагонопотоков. Большую работу по подготовке путей сообщения к работе в военное время проделали начальники военных сообщений Красной Армии (в период с 1918-1941 гг.) Аржанов М.М., </w:t>
      </w:r>
      <w:proofErr w:type="spellStart"/>
      <w:r w:rsidRPr="00E7370A">
        <w:rPr>
          <w:rFonts w:ascii="Times New Roman" w:hAnsi="Times New Roman" w:cs="Times New Roman"/>
          <w:sz w:val="16"/>
          <w:szCs w:val="16"/>
        </w:rPr>
        <w:t>Аппога</w:t>
      </w:r>
      <w:proofErr w:type="spellEnd"/>
      <w:r w:rsidRPr="00E7370A">
        <w:rPr>
          <w:rFonts w:ascii="Times New Roman" w:hAnsi="Times New Roman" w:cs="Times New Roman"/>
          <w:sz w:val="16"/>
          <w:szCs w:val="16"/>
        </w:rPr>
        <w:t xml:space="preserve"> Э.Ф., Крюков А.Е., Трубецкой Н.И. (9090).</w:t>
      </w:r>
    </w:p>
    <w:p w14:paraId="1DF208F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94E84C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мая 1918 г.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 339 коллегия по организации и формированию РККА включалась в состав вновь образованного </w:t>
      </w:r>
      <w:proofErr w:type="spellStart"/>
      <w:r w:rsidRPr="00E7370A">
        <w:rPr>
          <w:rFonts w:ascii="Times New Roman" w:hAnsi="Times New Roman" w:cs="Times New Roman"/>
          <w:sz w:val="16"/>
          <w:szCs w:val="16"/>
        </w:rPr>
        <w:t>Всероглавштаба</w:t>
      </w:r>
      <w:proofErr w:type="spellEnd"/>
      <w:r w:rsidRPr="00E7370A">
        <w:rPr>
          <w:rFonts w:ascii="Times New Roman" w:hAnsi="Times New Roman" w:cs="Times New Roman"/>
          <w:sz w:val="16"/>
          <w:szCs w:val="16"/>
        </w:rPr>
        <w:t>, кроме от</w:t>
      </w:r>
      <w:r w:rsidRPr="00E7370A">
        <w:rPr>
          <w:rFonts w:ascii="Times New Roman" w:hAnsi="Times New Roman" w:cs="Times New Roman"/>
          <w:sz w:val="16"/>
          <w:szCs w:val="16"/>
        </w:rPr>
        <w:softHyphen/>
        <w:t>дела вооружения, который продолжал свою деятельность под названием Всероссийской кол</w:t>
      </w:r>
      <w:r w:rsidRPr="00E7370A">
        <w:rPr>
          <w:rFonts w:ascii="Times New Roman" w:hAnsi="Times New Roman" w:cs="Times New Roman"/>
          <w:sz w:val="16"/>
          <w:szCs w:val="16"/>
        </w:rPr>
        <w:softHyphen/>
        <w:t xml:space="preserve">легии по вооружению вплоть до ликвидации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 606 от 3 августа 1918 г. (Документы коллегии хранятся за 1917-1918 гг. в РГВА, ф. 2.)</w:t>
      </w:r>
    </w:p>
    <w:p w14:paraId="0447D39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528CAB1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мая 1918 г.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 339 был образован Всероссийский главный штаб (</w:t>
      </w:r>
      <w:proofErr w:type="spellStart"/>
      <w:r w:rsidRPr="00E7370A">
        <w:rPr>
          <w:rFonts w:ascii="Times New Roman" w:hAnsi="Times New Roman" w:cs="Times New Roman"/>
          <w:sz w:val="16"/>
          <w:szCs w:val="16"/>
        </w:rPr>
        <w:t>Всероглавштаб</w:t>
      </w:r>
      <w:proofErr w:type="spellEnd"/>
      <w:r w:rsidRPr="00E7370A">
        <w:rPr>
          <w:rFonts w:ascii="Times New Roman" w:hAnsi="Times New Roman" w:cs="Times New Roman"/>
          <w:sz w:val="16"/>
          <w:szCs w:val="16"/>
        </w:rPr>
        <w:t xml:space="preserve">), к нему отошли функции Всероссийской коллегии по организации и управлению Красной армии, а также существовавших еще военных органов старой армии - Главного управления Генерального штаба, Главного штаба, Главного управления военно-учебных заведений и Управления по ремонтированию армии. Во главе </w:t>
      </w:r>
      <w:proofErr w:type="spellStart"/>
      <w:r w:rsidRPr="00E7370A">
        <w:rPr>
          <w:rFonts w:ascii="Times New Roman" w:hAnsi="Times New Roman" w:cs="Times New Roman"/>
          <w:sz w:val="16"/>
          <w:szCs w:val="16"/>
        </w:rPr>
        <w:t>Всероглавштаба</w:t>
      </w:r>
      <w:proofErr w:type="spellEnd"/>
      <w:r w:rsidRPr="00E7370A">
        <w:rPr>
          <w:rFonts w:ascii="Times New Roman" w:hAnsi="Times New Roman" w:cs="Times New Roman"/>
          <w:sz w:val="16"/>
          <w:szCs w:val="16"/>
        </w:rPr>
        <w:t xml:space="preserve"> сто</w:t>
      </w:r>
      <w:r w:rsidRPr="00E7370A">
        <w:rPr>
          <w:rFonts w:ascii="Times New Roman" w:hAnsi="Times New Roman" w:cs="Times New Roman"/>
          <w:sz w:val="16"/>
          <w:szCs w:val="16"/>
        </w:rPr>
        <w:softHyphen/>
        <w:t>ял совет в составе начальника штаба и двух, а с 15 сентября 1919 г. - трех политических ко</w:t>
      </w:r>
      <w:r w:rsidRPr="00E7370A">
        <w:rPr>
          <w:rFonts w:ascii="Times New Roman" w:hAnsi="Times New Roman" w:cs="Times New Roman"/>
          <w:sz w:val="16"/>
          <w:szCs w:val="16"/>
        </w:rPr>
        <w:softHyphen/>
        <w:t xml:space="preserve">миссаров. Совет объединял деятельность всех управлений </w:t>
      </w:r>
      <w:proofErr w:type="spellStart"/>
      <w:r w:rsidRPr="00E7370A">
        <w:rPr>
          <w:rFonts w:ascii="Times New Roman" w:hAnsi="Times New Roman" w:cs="Times New Roman"/>
          <w:sz w:val="16"/>
          <w:szCs w:val="16"/>
        </w:rPr>
        <w:t>Всероглавштаба</w:t>
      </w:r>
      <w:proofErr w:type="spellEnd"/>
      <w:r w:rsidRPr="00E7370A">
        <w:rPr>
          <w:rFonts w:ascii="Times New Roman" w:hAnsi="Times New Roman" w:cs="Times New Roman"/>
          <w:sz w:val="16"/>
          <w:szCs w:val="16"/>
        </w:rPr>
        <w:t>, непосредствен</w:t>
      </w:r>
      <w:r w:rsidRPr="00E7370A">
        <w:rPr>
          <w:rFonts w:ascii="Times New Roman" w:hAnsi="Times New Roman" w:cs="Times New Roman"/>
          <w:sz w:val="16"/>
          <w:szCs w:val="16"/>
        </w:rPr>
        <w:softHyphen/>
        <w:t xml:space="preserve">но подчинялся </w:t>
      </w:r>
      <w:proofErr w:type="spellStart"/>
      <w:r w:rsidRPr="00E7370A">
        <w:rPr>
          <w:rFonts w:ascii="Times New Roman" w:hAnsi="Times New Roman" w:cs="Times New Roman"/>
          <w:sz w:val="16"/>
          <w:szCs w:val="16"/>
        </w:rPr>
        <w:t>Наркомвоену</w:t>
      </w:r>
      <w:proofErr w:type="spellEnd"/>
      <w:r w:rsidRPr="00E7370A">
        <w:rPr>
          <w:rFonts w:ascii="Times New Roman" w:hAnsi="Times New Roman" w:cs="Times New Roman"/>
          <w:sz w:val="16"/>
          <w:szCs w:val="16"/>
        </w:rPr>
        <w:t>, а с 6 сентября 1918 г. - Реввоенсовету Республики. Функции: разработка мобилизационных планов, штатов, положений по управлению войсками; реше</w:t>
      </w:r>
      <w:r w:rsidRPr="00E7370A">
        <w:rPr>
          <w:rFonts w:ascii="Times New Roman" w:hAnsi="Times New Roman" w:cs="Times New Roman"/>
          <w:sz w:val="16"/>
          <w:szCs w:val="16"/>
        </w:rPr>
        <w:softHyphen/>
        <w:t xml:space="preserve">ния вопросов по личному составу армии и др. В октябре 1918 г. на </w:t>
      </w:r>
      <w:proofErr w:type="spellStart"/>
      <w:r w:rsidRPr="00E7370A">
        <w:rPr>
          <w:rFonts w:ascii="Times New Roman" w:hAnsi="Times New Roman" w:cs="Times New Roman"/>
          <w:sz w:val="16"/>
          <w:szCs w:val="16"/>
        </w:rPr>
        <w:t>Всероглавштаб</w:t>
      </w:r>
      <w:proofErr w:type="spellEnd"/>
      <w:r w:rsidRPr="00E7370A">
        <w:rPr>
          <w:rFonts w:ascii="Times New Roman" w:hAnsi="Times New Roman" w:cs="Times New Roman"/>
          <w:sz w:val="16"/>
          <w:szCs w:val="16"/>
        </w:rPr>
        <w:t xml:space="preserve"> было воз</w:t>
      </w:r>
      <w:r w:rsidRPr="00E7370A">
        <w:rPr>
          <w:rFonts w:ascii="Times New Roman" w:hAnsi="Times New Roman" w:cs="Times New Roman"/>
          <w:sz w:val="16"/>
          <w:szCs w:val="16"/>
        </w:rPr>
        <w:softHyphen/>
        <w:t>ложено устройство, боевая подготовка, руководство службой, вооружение войск вспомога</w:t>
      </w:r>
      <w:r w:rsidRPr="00E7370A">
        <w:rPr>
          <w:rFonts w:ascii="Times New Roman" w:hAnsi="Times New Roman" w:cs="Times New Roman"/>
          <w:sz w:val="16"/>
          <w:szCs w:val="16"/>
        </w:rPr>
        <w:softHyphen/>
        <w:t xml:space="preserve">тельного назначения, пограничной охраны и войск ВЧК. Первоначально в состав </w:t>
      </w:r>
      <w:proofErr w:type="spellStart"/>
      <w:r w:rsidRPr="00E7370A">
        <w:rPr>
          <w:rFonts w:ascii="Times New Roman" w:hAnsi="Times New Roman" w:cs="Times New Roman"/>
          <w:sz w:val="16"/>
          <w:szCs w:val="16"/>
        </w:rPr>
        <w:t>Всерогла-вштаба</w:t>
      </w:r>
      <w:proofErr w:type="spellEnd"/>
      <w:r w:rsidRPr="00E7370A">
        <w:rPr>
          <w:rFonts w:ascii="Times New Roman" w:hAnsi="Times New Roman" w:cs="Times New Roman"/>
          <w:sz w:val="16"/>
          <w:szCs w:val="16"/>
        </w:rPr>
        <w:t xml:space="preserve"> входили управления: оперативное, по организации армии, по командному составу, во</w:t>
      </w:r>
      <w:r w:rsidRPr="00E7370A">
        <w:rPr>
          <w:rFonts w:ascii="Times New Roman" w:hAnsi="Times New Roman" w:cs="Times New Roman"/>
          <w:sz w:val="16"/>
          <w:szCs w:val="16"/>
        </w:rPr>
        <w:softHyphen/>
        <w:t xml:space="preserve">енно-учебное, по ремонтированию армии, военно-топографическое, военных сообщений. В течение 1918-1919 гг. в структуре </w:t>
      </w:r>
      <w:proofErr w:type="spellStart"/>
      <w:r w:rsidRPr="00E7370A">
        <w:rPr>
          <w:rFonts w:ascii="Times New Roman" w:hAnsi="Times New Roman" w:cs="Times New Roman"/>
          <w:sz w:val="16"/>
          <w:szCs w:val="16"/>
        </w:rPr>
        <w:t>Всероглавштаба</w:t>
      </w:r>
      <w:proofErr w:type="spellEnd"/>
      <w:r w:rsidRPr="00E7370A">
        <w:rPr>
          <w:rFonts w:ascii="Times New Roman" w:hAnsi="Times New Roman" w:cs="Times New Roman"/>
          <w:sz w:val="16"/>
          <w:szCs w:val="16"/>
        </w:rPr>
        <w:t xml:space="preserve"> произошли многочисленные изменения, в том числе в ноябре 1918 г. все вопросы оперативного характера были переданы в компетен</w:t>
      </w:r>
      <w:r w:rsidRPr="00E7370A">
        <w:rPr>
          <w:rFonts w:ascii="Times New Roman" w:hAnsi="Times New Roman" w:cs="Times New Roman"/>
          <w:sz w:val="16"/>
          <w:szCs w:val="16"/>
        </w:rPr>
        <w:softHyphen/>
        <w:t xml:space="preserve">цию Полевого штаба РВСР. С введением обязательной воинской повинности приказом РВСР № 142 от 24 октября 1918 г. во </w:t>
      </w:r>
      <w:proofErr w:type="spellStart"/>
      <w:r w:rsidRPr="00E7370A">
        <w:rPr>
          <w:rFonts w:ascii="Times New Roman" w:hAnsi="Times New Roman" w:cs="Times New Roman"/>
          <w:sz w:val="16"/>
          <w:szCs w:val="16"/>
        </w:rPr>
        <w:t>Всероглавштабе</w:t>
      </w:r>
      <w:proofErr w:type="spellEnd"/>
      <w:r w:rsidRPr="00E7370A">
        <w:rPr>
          <w:rFonts w:ascii="Times New Roman" w:hAnsi="Times New Roman" w:cs="Times New Roman"/>
          <w:sz w:val="16"/>
          <w:szCs w:val="16"/>
        </w:rPr>
        <w:t xml:space="preserve"> создавалось Мобилизационное управ</w:t>
      </w:r>
      <w:r w:rsidRPr="00E7370A">
        <w:rPr>
          <w:rFonts w:ascii="Times New Roman" w:hAnsi="Times New Roman" w:cs="Times New Roman"/>
          <w:sz w:val="16"/>
          <w:szCs w:val="16"/>
        </w:rPr>
        <w:softHyphen/>
        <w:t xml:space="preserve">ление (15 марта 1920 г. передано в Полевой штаб РВСР). В целях создания единого органа управления вооруженными силами приказом РВСР № 336/41 от 10 февраля 1921 г. </w:t>
      </w:r>
      <w:proofErr w:type="spellStart"/>
      <w:r w:rsidRPr="00E7370A">
        <w:rPr>
          <w:rFonts w:ascii="Times New Roman" w:hAnsi="Times New Roman" w:cs="Times New Roman"/>
          <w:sz w:val="16"/>
          <w:szCs w:val="16"/>
        </w:rPr>
        <w:t>Всерог</w:t>
      </w:r>
      <w:r w:rsidRPr="00E7370A">
        <w:rPr>
          <w:rFonts w:ascii="Times New Roman" w:hAnsi="Times New Roman" w:cs="Times New Roman"/>
          <w:sz w:val="16"/>
          <w:szCs w:val="16"/>
        </w:rPr>
        <w:softHyphen/>
        <w:t>лавштаб</w:t>
      </w:r>
      <w:proofErr w:type="spellEnd"/>
      <w:r w:rsidRPr="00E7370A">
        <w:rPr>
          <w:rFonts w:ascii="Times New Roman" w:hAnsi="Times New Roman" w:cs="Times New Roman"/>
          <w:sz w:val="16"/>
          <w:szCs w:val="16"/>
        </w:rPr>
        <w:t xml:space="preserve"> и Полевой штаб РВСР были слиты в единый Штаб РККА. (Документы </w:t>
      </w:r>
      <w:proofErr w:type="spellStart"/>
      <w:r w:rsidRPr="00E7370A">
        <w:rPr>
          <w:rFonts w:ascii="Times New Roman" w:hAnsi="Times New Roman" w:cs="Times New Roman"/>
          <w:sz w:val="16"/>
          <w:szCs w:val="16"/>
        </w:rPr>
        <w:t>Всерогла</w:t>
      </w:r>
      <w:r w:rsidRPr="00E7370A">
        <w:rPr>
          <w:rFonts w:ascii="Times New Roman" w:hAnsi="Times New Roman" w:cs="Times New Roman"/>
          <w:sz w:val="16"/>
          <w:szCs w:val="16"/>
        </w:rPr>
        <w:softHyphen/>
        <w:t>вштаба</w:t>
      </w:r>
      <w:proofErr w:type="spellEnd"/>
      <w:r w:rsidRPr="00E7370A">
        <w:rPr>
          <w:rFonts w:ascii="Times New Roman" w:hAnsi="Times New Roman" w:cs="Times New Roman"/>
          <w:sz w:val="16"/>
          <w:szCs w:val="16"/>
        </w:rPr>
        <w:t xml:space="preserve"> за 1918-1921 гг. хранятся в РГВА, ф. 11.)</w:t>
      </w:r>
    </w:p>
    <w:p w14:paraId="798C280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10E9A2B7" w14:textId="77777777" w:rsidR="003F69CA" w:rsidRPr="00E7370A" w:rsidRDefault="003F69C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мая в 1918 году Народным комиссариатом по военным делам создан Всероссийский Главный штаб, один из центральных органов военного управления Советской России, ведавший учетом, обучением и мобилизацией военнообязанных, формированием и боевой подготовкой частей Красной Армии. Первым начальником </w:t>
      </w:r>
      <w:proofErr w:type="spellStart"/>
      <w:r w:rsidRPr="00E7370A">
        <w:rPr>
          <w:rFonts w:ascii="Times New Roman" w:hAnsi="Times New Roman" w:cs="Times New Roman"/>
          <w:sz w:val="16"/>
          <w:szCs w:val="16"/>
        </w:rPr>
        <w:t>Всероглавштаба</w:t>
      </w:r>
      <w:proofErr w:type="spellEnd"/>
      <w:r w:rsidRPr="00E7370A">
        <w:rPr>
          <w:rFonts w:ascii="Times New Roman" w:hAnsi="Times New Roman" w:cs="Times New Roman"/>
          <w:sz w:val="16"/>
          <w:szCs w:val="16"/>
        </w:rPr>
        <w:t xml:space="preserve"> стал генерал </w:t>
      </w:r>
      <w:proofErr w:type="spellStart"/>
      <w:r w:rsidRPr="00E7370A">
        <w:rPr>
          <w:rFonts w:ascii="Times New Roman" w:hAnsi="Times New Roman" w:cs="Times New Roman"/>
          <w:sz w:val="16"/>
          <w:szCs w:val="16"/>
        </w:rPr>
        <w:t>Н.Н.Стогов</w:t>
      </w:r>
      <w:proofErr w:type="spellEnd"/>
      <w:r w:rsidRPr="00E7370A">
        <w:rPr>
          <w:rFonts w:ascii="Times New Roman" w:hAnsi="Times New Roman" w:cs="Times New Roman"/>
          <w:sz w:val="16"/>
          <w:szCs w:val="16"/>
        </w:rPr>
        <w:t xml:space="preserve"> (14885).</w:t>
      </w:r>
    </w:p>
    <w:p w14:paraId="6E14033F" w14:textId="77777777" w:rsidR="003F69CA" w:rsidRPr="00E7370A" w:rsidRDefault="003F69CA" w:rsidP="009F4E52">
      <w:pPr>
        <w:spacing w:after="0" w:line="240" w:lineRule="auto"/>
        <w:jc w:val="both"/>
        <w:rPr>
          <w:rFonts w:ascii="Times New Roman" w:hAnsi="Times New Roman" w:cs="Times New Roman"/>
          <w:sz w:val="16"/>
          <w:szCs w:val="16"/>
        </w:rPr>
      </w:pPr>
    </w:p>
    <w:p w14:paraId="10CD6DA4" w14:textId="77777777" w:rsidR="003F69CA" w:rsidRPr="00E7370A" w:rsidRDefault="003F69C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мая в 1918 году создана военно-топографическая служба РККА (14885).</w:t>
      </w:r>
    </w:p>
    <w:p w14:paraId="33F3F9D5" w14:textId="77777777" w:rsidR="003F69CA" w:rsidRPr="00E7370A" w:rsidRDefault="003F69CA" w:rsidP="009F4E52">
      <w:pPr>
        <w:spacing w:after="0" w:line="240" w:lineRule="auto"/>
        <w:jc w:val="both"/>
        <w:rPr>
          <w:rFonts w:ascii="Times New Roman" w:hAnsi="Times New Roman" w:cs="Times New Roman"/>
          <w:sz w:val="16"/>
          <w:szCs w:val="16"/>
        </w:rPr>
      </w:pPr>
    </w:p>
    <w:p w14:paraId="31C41E4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мая 1918 в советской армии создана фельдъегерская связь (4962).</w:t>
      </w:r>
    </w:p>
    <w:p w14:paraId="4BCA1841"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31151A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мая 1918 бело-казачьи войска </w:t>
      </w:r>
      <w:proofErr w:type="spellStart"/>
      <w:r w:rsidRPr="00E7370A">
        <w:rPr>
          <w:rFonts w:ascii="Times New Roman" w:hAnsi="Times New Roman" w:cs="Times New Roman"/>
          <w:sz w:val="16"/>
          <w:szCs w:val="16"/>
        </w:rPr>
        <w:t>П.Н.Краснова</w:t>
      </w:r>
      <w:proofErr w:type="spellEnd"/>
      <w:r w:rsidRPr="00E7370A">
        <w:rPr>
          <w:rFonts w:ascii="Times New Roman" w:hAnsi="Times New Roman" w:cs="Times New Roman"/>
          <w:sz w:val="16"/>
          <w:szCs w:val="16"/>
        </w:rPr>
        <w:t xml:space="preserve"> вместе с немецкими частями заняли </w:t>
      </w:r>
      <w:proofErr w:type="spellStart"/>
      <w:r w:rsidRPr="00E7370A">
        <w:rPr>
          <w:rFonts w:ascii="Times New Roman" w:hAnsi="Times New Roman" w:cs="Times New Roman"/>
          <w:sz w:val="16"/>
          <w:szCs w:val="16"/>
        </w:rPr>
        <w:t>Ростов</w:t>
      </w:r>
      <w:proofErr w:type="spellEnd"/>
      <w:r w:rsidRPr="00E7370A">
        <w:rPr>
          <w:rFonts w:ascii="Times New Roman" w:hAnsi="Times New Roman" w:cs="Times New Roman"/>
          <w:sz w:val="16"/>
          <w:szCs w:val="16"/>
        </w:rPr>
        <w:t>-на-Дону (3186).</w:t>
      </w:r>
    </w:p>
    <w:p w14:paraId="6A75430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F9A91C8" w14:textId="77777777" w:rsidR="00C75FDF" w:rsidRPr="00E7370A" w:rsidRDefault="00C75FD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мая 1918 казаки генерала Краснова заняли </w:t>
      </w:r>
      <w:proofErr w:type="spellStart"/>
      <w:r w:rsidRPr="00E7370A">
        <w:rPr>
          <w:rFonts w:ascii="Times New Roman" w:hAnsi="Times New Roman" w:cs="Times New Roman"/>
          <w:sz w:val="16"/>
          <w:szCs w:val="16"/>
        </w:rPr>
        <w:t>Ростов</w:t>
      </w:r>
      <w:proofErr w:type="spellEnd"/>
      <w:r w:rsidRPr="00E7370A">
        <w:rPr>
          <w:rFonts w:ascii="Times New Roman" w:hAnsi="Times New Roman" w:cs="Times New Roman"/>
          <w:sz w:val="16"/>
          <w:szCs w:val="16"/>
        </w:rPr>
        <w:t>. Конец Донской Советской Республики (12629).</w:t>
      </w:r>
    </w:p>
    <w:p w14:paraId="57D77EBF" w14:textId="77777777" w:rsidR="00C75FDF" w:rsidRPr="00E7370A" w:rsidRDefault="00C75FDF" w:rsidP="009F4E52">
      <w:pPr>
        <w:autoSpaceDE w:val="0"/>
        <w:autoSpaceDN w:val="0"/>
        <w:adjustRightInd w:val="0"/>
        <w:spacing w:after="0" w:line="240" w:lineRule="auto"/>
        <w:jc w:val="both"/>
        <w:rPr>
          <w:rFonts w:ascii="Times New Roman" w:hAnsi="Times New Roman" w:cs="Times New Roman"/>
          <w:iCs/>
          <w:sz w:val="16"/>
          <w:szCs w:val="16"/>
        </w:rPr>
      </w:pPr>
    </w:p>
    <w:p w14:paraId="01263E1B" w14:textId="6F374C64" w:rsidR="00113018" w:rsidRPr="00E7370A" w:rsidRDefault="00113018" w:rsidP="009F4E52">
      <w:pPr>
        <w:pStyle w:val="ae"/>
        <w:spacing w:before="0" w:after="0"/>
        <w:jc w:val="both"/>
        <w:rPr>
          <w:color w:val="auto"/>
          <w:sz w:val="16"/>
          <w:szCs w:val="16"/>
        </w:rPr>
      </w:pPr>
      <w:r w:rsidRPr="00E7370A">
        <w:rPr>
          <w:color w:val="auto"/>
          <w:sz w:val="16"/>
          <w:szCs w:val="16"/>
        </w:rPr>
        <w:t xml:space="preserve">8 мая 1918 20-я </w:t>
      </w:r>
      <w:proofErr w:type="gramStart"/>
      <w:r w:rsidRPr="00E7370A">
        <w:rPr>
          <w:color w:val="auto"/>
          <w:sz w:val="16"/>
          <w:szCs w:val="16"/>
        </w:rPr>
        <w:t xml:space="preserve">немецкая </w:t>
      </w:r>
      <w:r w:rsidR="00D30863">
        <w:rPr>
          <w:color w:val="auto"/>
          <w:sz w:val="16"/>
          <w:szCs w:val="16"/>
        </w:rPr>
        <w:t xml:space="preserve"> </w:t>
      </w:r>
      <w:r w:rsidRPr="00E7370A">
        <w:rPr>
          <w:color w:val="auto"/>
          <w:sz w:val="16"/>
          <w:szCs w:val="16"/>
        </w:rPr>
        <w:t>дивизия</w:t>
      </w:r>
      <w:proofErr w:type="gramEnd"/>
      <w:r w:rsidRPr="00E7370A">
        <w:rPr>
          <w:color w:val="auto"/>
          <w:sz w:val="16"/>
          <w:szCs w:val="16"/>
        </w:rPr>
        <w:t xml:space="preserve"> вошла в </w:t>
      </w:r>
      <w:proofErr w:type="spellStart"/>
      <w:r w:rsidRPr="00E7370A">
        <w:rPr>
          <w:color w:val="auto"/>
          <w:sz w:val="16"/>
          <w:szCs w:val="16"/>
        </w:rPr>
        <w:t>Ростов</w:t>
      </w:r>
      <w:proofErr w:type="spellEnd"/>
      <w:r w:rsidRPr="00E7370A">
        <w:rPr>
          <w:color w:val="auto"/>
          <w:sz w:val="16"/>
          <w:szCs w:val="16"/>
        </w:rPr>
        <w:t>-на-Дону (17045).</w:t>
      </w:r>
    </w:p>
    <w:p w14:paraId="332947AF" w14:textId="77777777" w:rsidR="00113018" w:rsidRPr="00E7370A" w:rsidRDefault="00113018" w:rsidP="009F4E52">
      <w:pPr>
        <w:autoSpaceDE w:val="0"/>
        <w:autoSpaceDN w:val="0"/>
        <w:adjustRightInd w:val="0"/>
        <w:spacing w:after="0" w:line="240" w:lineRule="auto"/>
        <w:jc w:val="both"/>
        <w:rPr>
          <w:rFonts w:ascii="Times New Roman" w:hAnsi="Times New Roman" w:cs="Times New Roman"/>
          <w:iCs/>
          <w:sz w:val="16"/>
          <w:szCs w:val="16"/>
        </w:rPr>
      </w:pPr>
    </w:p>
    <w:p w14:paraId="51AFCF0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60A7203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68AE0B4" w14:textId="77777777" w:rsidR="003F69CA" w:rsidRPr="00E7370A" w:rsidRDefault="003F69C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мая в 1918 году в Советской России началась политика «военного коммунизма», в ходе которой продотряды изымали запасы хлеба у крестьян (14885).</w:t>
      </w:r>
    </w:p>
    <w:p w14:paraId="18DB1842" w14:textId="77777777" w:rsidR="003F69CA" w:rsidRPr="00E7370A" w:rsidRDefault="003F69CA" w:rsidP="009F4E52">
      <w:pPr>
        <w:spacing w:after="0" w:line="240" w:lineRule="auto"/>
        <w:jc w:val="both"/>
        <w:rPr>
          <w:rFonts w:ascii="Times New Roman" w:hAnsi="Times New Roman" w:cs="Times New Roman"/>
          <w:sz w:val="16"/>
          <w:szCs w:val="16"/>
        </w:rPr>
      </w:pPr>
    </w:p>
    <w:p w14:paraId="283E5EA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мая 1918 г. СНК РСФСР принимает Декрет "О взяточничестве", в котором указывалось, что одинаковому наказанию кроме непосредственно виновных в даче и получении взяток подвергаются также "подстрекатели, пособники и все прикосновенные к даче взятки служащие" (10303).</w:t>
      </w:r>
    </w:p>
    <w:p w14:paraId="7BC26C8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CCB8AC1" w14:textId="77777777" w:rsidR="003F69CA" w:rsidRPr="00E7370A" w:rsidRDefault="003F69C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мая в 1918 году Российский "триколор" в качестве государственного флага России был заменен красным флагом (14885).</w:t>
      </w:r>
    </w:p>
    <w:p w14:paraId="57970207" w14:textId="77777777" w:rsidR="003F69CA" w:rsidRPr="00E7370A" w:rsidRDefault="003F69CA" w:rsidP="009F4E52">
      <w:pPr>
        <w:spacing w:after="0" w:line="240" w:lineRule="auto"/>
        <w:jc w:val="both"/>
        <w:rPr>
          <w:rFonts w:ascii="Times New Roman" w:hAnsi="Times New Roman" w:cs="Times New Roman"/>
          <w:sz w:val="16"/>
          <w:szCs w:val="16"/>
        </w:rPr>
      </w:pPr>
    </w:p>
    <w:p w14:paraId="5735A06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F56A14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975D3D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мая 1918 в поселке Подосинки под Москвой началось формирование Авиационной группы при Латышской Стрелковой Дивизии (1563,2).</w:t>
      </w:r>
    </w:p>
    <w:p w14:paraId="384BED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3E3ACB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606567B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D4951D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мая 1918 вышло постановление СНК о мобилизации рабочих на борьбу с голодом (3908,282).</w:t>
      </w:r>
    </w:p>
    <w:p w14:paraId="70D4937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629520F"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мая 1918 ВЦИК объявил террор против крестьян, укрывающих хлеб - начало “военного коммунизма” (4962).</w:t>
      </w:r>
    </w:p>
    <w:p w14:paraId="1A3DD49B"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111F8E7" w14:textId="77777777" w:rsidR="0072519B" w:rsidRPr="00E7370A" w:rsidRDefault="0072519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мая в 1918 году ВЦИК объявил террор против крестьян, укрывающих хлеб – начало «военного коммунизма» (14886).</w:t>
      </w:r>
    </w:p>
    <w:p w14:paraId="39869168" w14:textId="77777777" w:rsidR="0072519B" w:rsidRPr="00E7370A" w:rsidRDefault="0072519B" w:rsidP="009F4E52">
      <w:pPr>
        <w:spacing w:after="0" w:line="240" w:lineRule="auto"/>
        <w:jc w:val="both"/>
        <w:rPr>
          <w:rFonts w:ascii="Times New Roman" w:hAnsi="Times New Roman" w:cs="Times New Roman"/>
          <w:sz w:val="16"/>
          <w:szCs w:val="16"/>
        </w:rPr>
      </w:pPr>
    </w:p>
    <w:p w14:paraId="7A85144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мая 1918 вышел декрет ВЦИК о предоставлении наркомату продовольствия чрезвычайных полномочий по борьбе с деревенской буржуазией, укрывающей хлебные запасы и спекулирующей ими. Начался военный коммунизм (3908,282).</w:t>
      </w:r>
    </w:p>
    <w:p w14:paraId="5E68BFC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3927EE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мая 1918 декретом ВЦИК был объявлен террор против крестьянства и "иной буржуазии", укрывавшей хлебные запасы и спекулирующей ими - начало военного коммунизма (3186).</w:t>
      </w:r>
    </w:p>
    <w:p w14:paraId="561C1C1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F6DAD97" w14:textId="77777777" w:rsidR="00497D45" w:rsidRPr="00E7370A" w:rsidRDefault="00497D45"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9 мая 1918 года вышел Декрет ВЦИК от подтверждающий государственную монополию хлебной торговли и запрещающий частную торговлю хлебом (18081).</w:t>
      </w:r>
    </w:p>
    <w:p w14:paraId="7DA94588" w14:textId="77777777" w:rsidR="00497D45" w:rsidRPr="00E7370A" w:rsidRDefault="00497D45" w:rsidP="009F4E52">
      <w:pPr>
        <w:pStyle w:val="a3"/>
        <w:rPr>
          <w:color w:val="auto"/>
          <w:lang w:val="ru-RU"/>
        </w:rPr>
      </w:pPr>
    </w:p>
    <w:p w14:paraId="61DD5DC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мая 1918 г. на базе Центральной контрольной коллегии декретом ВЦИК был создан Наркомат государственного контроля РСФСР (НКГК) для обеспечения надзора за все</w:t>
      </w:r>
      <w:r w:rsidRPr="00E7370A">
        <w:rPr>
          <w:rFonts w:ascii="Times New Roman" w:hAnsi="Times New Roman" w:cs="Times New Roman"/>
          <w:sz w:val="16"/>
          <w:szCs w:val="16"/>
        </w:rPr>
        <w:softHyphen/>
        <w:t>ми действиями советских учреждений в области народного хозяйства и контроля за точным исполнением директив СНК и ВЦИК. Первоначальными задачами НКГК являлись: реви</w:t>
      </w:r>
      <w:r w:rsidRPr="00E7370A">
        <w:rPr>
          <w:rFonts w:ascii="Times New Roman" w:hAnsi="Times New Roman" w:cs="Times New Roman"/>
          <w:sz w:val="16"/>
          <w:szCs w:val="16"/>
        </w:rPr>
        <w:softHyphen/>
        <w:t>зии финансов и имущества, проверка правильности денежных документов советских учреж</w:t>
      </w:r>
      <w:r w:rsidRPr="00E7370A">
        <w:rPr>
          <w:rFonts w:ascii="Times New Roman" w:hAnsi="Times New Roman" w:cs="Times New Roman"/>
          <w:sz w:val="16"/>
          <w:szCs w:val="16"/>
        </w:rPr>
        <w:softHyphen/>
        <w:t>дений, контроль за сохранностью имущества государственных и частнокапиталистических предприятий промышленности и торговли. К августу 1918 г. центральный аппарат НКГК насчитывал 936 чел. Местные органы НКГК составляли учетно-контрольные коллегии при исполкомах губернских и уездных советов и специальные органы по отраслям: военные, же</w:t>
      </w:r>
      <w:r w:rsidRPr="00E7370A">
        <w:rPr>
          <w:rFonts w:ascii="Times New Roman" w:hAnsi="Times New Roman" w:cs="Times New Roman"/>
          <w:sz w:val="16"/>
          <w:szCs w:val="16"/>
        </w:rPr>
        <w:softHyphen/>
        <w:t>лезнодорожные и др. С лета 1918 г. одновременно с местными органами существовали и ра</w:t>
      </w:r>
      <w:r w:rsidRPr="00E7370A">
        <w:rPr>
          <w:rFonts w:ascii="Times New Roman" w:hAnsi="Times New Roman" w:cs="Times New Roman"/>
          <w:sz w:val="16"/>
          <w:szCs w:val="16"/>
        </w:rPr>
        <w:softHyphen/>
        <w:t>бочие инспекции на предприятиях и в учреждениях, создаваемые профсоюзами. 7 февраля 1920 г. Наркомат госконтроля был преобразован в Наркомат рабоче-крестьянской инспекции с более широкими правами. В апреле 1923 г. по решению XII съезда РКП(б) был создан двуединый орган партийно-государственного контроля ЦКК-НК РКИ. 6 сентября 1923 г. с образованием НК РКИ СССР стал союзно-республиканским наркоматом. Положе</w:t>
      </w:r>
      <w:r w:rsidRPr="00E7370A">
        <w:rPr>
          <w:rFonts w:ascii="Times New Roman" w:hAnsi="Times New Roman" w:cs="Times New Roman"/>
          <w:sz w:val="16"/>
          <w:szCs w:val="16"/>
        </w:rPr>
        <w:softHyphen/>
        <w:t>ние о союзном наркомате было утверждено постановлением ЦИК СССР 12 ноября 1923 г (10711,666).</w:t>
      </w:r>
    </w:p>
    <w:p w14:paraId="0463806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7840979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мая 1918 большевистские войска расстреляли рабочих, протестовавших против нехватки продовольствия в Колпино (2565).</w:t>
      </w:r>
    </w:p>
    <w:p w14:paraId="6105AA2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15E13C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0128AEA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031D27A" w14:textId="77777777" w:rsidR="0084713B" w:rsidRPr="00E7370A" w:rsidRDefault="0084713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мая 1918 французский ас Рене </w:t>
      </w:r>
      <w:proofErr w:type="spellStart"/>
      <w:r w:rsidRPr="00E7370A">
        <w:rPr>
          <w:rFonts w:ascii="Times New Roman" w:hAnsi="Times New Roman" w:cs="Times New Roman"/>
          <w:sz w:val="16"/>
          <w:szCs w:val="16"/>
        </w:rPr>
        <w:t>Фонк</w:t>
      </w:r>
      <w:proofErr w:type="spellEnd"/>
      <w:r w:rsidRPr="00E7370A">
        <w:rPr>
          <w:rFonts w:ascii="Times New Roman" w:hAnsi="Times New Roman" w:cs="Times New Roman"/>
          <w:sz w:val="16"/>
          <w:szCs w:val="16"/>
        </w:rPr>
        <w:t xml:space="preserve"> сбивает шесть немецких самолетов за день (20343).</w:t>
      </w:r>
    </w:p>
    <w:p w14:paraId="32645DED" w14:textId="77777777" w:rsidR="0084713B" w:rsidRPr="00E7370A" w:rsidRDefault="0084713B" w:rsidP="009F4E52">
      <w:pPr>
        <w:spacing w:after="0" w:line="240" w:lineRule="auto"/>
        <w:jc w:val="both"/>
        <w:rPr>
          <w:rFonts w:ascii="Times New Roman" w:hAnsi="Times New Roman" w:cs="Times New Roman"/>
          <w:sz w:val="16"/>
          <w:szCs w:val="16"/>
        </w:rPr>
      </w:pPr>
    </w:p>
    <w:p w14:paraId="4F740B23" w14:textId="77777777" w:rsidR="0084713B" w:rsidRPr="00E7370A" w:rsidRDefault="0084713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9–10 мая (ночь) 1918 немецкий </w:t>
      </w:r>
      <w:proofErr w:type="spellStart"/>
      <w:r w:rsidRPr="00E7370A">
        <w:rPr>
          <w:rFonts w:ascii="Times New Roman" w:hAnsi="Times New Roman" w:cs="Times New Roman"/>
          <w:sz w:val="16"/>
          <w:szCs w:val="16"/>
        </w:rPr>
        <w:t>Riesenflugzeug</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Abteilung</w:t>
      </w:r>
      <w:proofErr w:type="spellEnd"/>
      <w:r w:rsidRPr="00E7370A">
        <w:rPr>
          <w:rFonts w:ascii="Times New Roman" w:hAnsi="Times New Roman" w:cs="Times New Roman"/>
          <w:sz w:val="16"/>
          <w:szCs w:val="16"/>
        </w:rPr>
        <w:t xml:space="preserve"> («Отряд гигантских самолетов) 501 (</w:t>
      </w:r>
      <w:proofErr w:type="spellStart"/>
      <w:r w:rsidRPr="00E7370A">
        <w:rPr>
          <w:rFonts w:ascii="Times New Roman" w:hAnsi="Times New Roman" w:cs="Times New Roman"/>
          <w:sz w:val="16"/>
          <w:szCs w:val="16"/>
        </w:rPr>
        <w:t>Rfa</w:t>
      </w:r>
      <w:proofErr w:type="spellEnd"/>
      <w:r w:rsidRPr="00E7370A">
        <w:rPr>
          <w:rFonts w:ascii="Times New Roman" w:hAnsi="Times New Roman" w:cs="Times New Roman"/>
          <w:sz w:val="16"/>
          <w:szCs w:val="16"/>
        </w:rPr>
        <w:t xml:space="preserve"> 501) предпринимает первый с марта налет на Англию, отправляя четыре бомбардировщика </w:t>
      </w:r>
      <w:proofErr w:type="spellStart"/>
      <w:r w:rsidRPr="00E7370A">
        <w:rPr>
          <w:rFonts w:ascii="Times New Roman" w:hAnsi="Times New Roman" w:cs="Times New Roman"/>
          <w:sz w:val="16"/>
          <w:szCs w:val="16"/>
        </w:rPr>
        <w:t>Riesenfluzeuge</w:t>
      </w:r>
      <w:proofErr w:type="spellEnd"/>
      <w:r w:rsidRPr="00E7370A">
        <w:rPr>
          <w:rFonts w:ascii="Times New Roman" w:hAnsi="Times New Roman" w:cs="Times New Roman"/>
          <w:sz w:val="16"/>
          <w:szCs w:val="16"/>
        </w:rPr>
        <w:t xml:space="preserve"> для бомбардировки Дувра. Они сталкиваются с сильным ветром над Северным моря, когда возвращаются домой, обнаруживают туман. Один благополучно приземляется, но другие три разрушены в катастрофах. На одном погиб весь экипаж, на остальных двух – выжило по одному (20343).</w:t>
      </w:r>
    </w:p>
    <w:p w14:paraId="31DC26D7" w14:textId="77777777" w:rsidR="0084713B" w:rsidRPr="00E7370A" w:rsidRDefault="0084713B" w:rsidP="009F4E52">
      <w:pPr>
        <w:spacing w:after="0" w:line="240" w:lineRule="auto"/>
        <w:jc w:val="both"/>
        <w:rPr>
          <w:rFonts w:ascii="Times New Roman" w:hAnsi="Times New Roman" w:cs="Times New Roman"/>
          <w:sz w:val="16"/>
          <w:szCs w:val="16"/>
        </w:rPr>
      </w:pPr>
    </w:p>
    <w:p w14:paraId="10C1FB5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 xml:space="preserve">May 9, 1918 Opening of fourth phase of 1918 German offensive (Battle of the Matz) in French sector between Noyon and </w:t>
      </w:r>
      <w:proofErr w:type="spellStart"/>
      <w:r w:rsidRPr="00E7370A">
        <w:rPr>
          <w:rFonts w:ascii="Times New Roman" w:hAnsi="Times New Roman" w:cs="Times New Roman"/>
          <w:sz w:val="16"/>
          <w:szCs w:val="16"/>
          <w:lang w:val="en-US"/>
        </w:rPr>
        <w:t>Montdider</w:t>
      </w:r>
      <w:proofErr w:type="spellEnd"/>
      <w:r w:rsidRPr="00E7370A">
        <w:rPr>
          <w:rFonts w:ascii="Times New Roman" w:hAnsi="Times New Roman" w:cs="Times New Roman"/>
          <w:sz w:val="16"/>
          <w:szCs w:val="16"/>
          <w:lang w:val="en-US"/>
        </w:rPr>
        <w:t xml:space="preserve"> (1067).</w:t>
      </w:r>
    </w:p>
    <w:p w14:paraId="7CD3FFE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p>
    <w:p w14:paraId="6C0E7C8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мая 1918 началась четвертая фаза немецкого наступления (битва при </w:t>
      </w:r>
      <w:proofErr w:type="spellStart"/>
      <w:r w:rsidRPr="00E7370A">
        <w:rPr>
          <w:rFonts w:ascii="Times New Roman" w:hAnsi="Times New Roman" w:cs="Times New Roman"/>
          <w:sz w:val="16"/>
          <w:szCs w:val="16"/>
        </w:rPr>
        <w:t>Метце</w:t>
      </w:r>
      <w:proofErr w:type="spellEnd"/>
      <w:r w:rsidRPr="00E7370A">
        <w:rPr>
          <w:rFonts w:ascii="Times New Roman" w:hAnsi="Times New Roman" w:cs="Times New Roman"/>
          <w:sz w:val="16"/>
          <w:szCs w:val="16"/>
        </w:rPr>
        <w:t>) (1067).</w:t>
      </w:r>
    </w:p>
    <w:p w14:paraId="02CC43A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14C13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мая 1918 ас Рене </w:t>
      </w:r>
      <w:proofErr w:type="spellStart"/>
      <w:r w:rsidRPr="00E7370A">
        <w:rPr>
          <w:rFonts w:ascii="Times New Roman" w:hAnsi="Times New Roman" w:cs="Times New Roman"/>
          <w:sz w:val="16"/>
          <w:szCs w:val="16"/>
        </w:rPr>
        <w:t>Фонк</w:t>
      </w:r>
      <w:proofErr w:type="spellEnd"/>
      <w:r w:rsidRPr="00E7370A">
        <w:rPr>
          <w:rFonts w:ascii="Times New Roman" w:hAnsi="Times New Roman" w:cs="Times New Roman"/>
          <w:sz w:val="16"/>
          <w:szCs w:val="16"/>
        </w:rPr>
        <w:t xml:space="preserve"> на Спаде 12С1 с 37 мм пушкой </w:t>
      </w:r>
      <w:proofErr w:type="spellStart"/>
      <w:r w:rsidRPr="00E7370A">
        <w:rPr>
          <w:rFonts w:ascii="Times New Roman" w:hAnsi="Times New Roman" w:cs="Times New Roman"/>
          <w:sz w:val="16"/>
          <w:szCs w:val="16"/>
        </w:rPr>
        <w:t>Гочкиса</w:t>
      </w:r>
      <w:proofErr w:type="spellEnd"/>
      <w:r w:rsidRPr="00E7370A">
        <w:rPr>
          <w:rFonts w:ascii="Times New Roman" w:hAnsi="Times New Roman" w:cs="Times New Roman"/>
          <w:sz w:val="16"/>
          <w:szCs w:val="16"/>
        </w:rPr>
        <w:t xml:space="preserve"> в одном бою сбил 6 немецких с-</w:t>
      </w:r>
      <w:proofErr w:type="spellStart"/>
      <w:r w:rsidRPr="00E7370A">
        <w:rPr>
          <w:rFonts w:ascii="Times New Roman" w:hAnsi="Times New Roman" w:cs="Times New Roman"/>
          <w:sz w:val="16"/>
          <w:szCs w:val="16"/>
        </w:rPr>
        <w:t>тов</w:t>
      </w:r>
      <w:proofErr w:type="spellEnd"/>
      <w:r w:rsidRPr="00E7370A">
        <w:rPr>
          <w:rFonts w:ascii="Times New Roman" w:hAnsi="Times New Roman" w:cs="Times New Roman"/>
          <w:sz w:val="16"/>
          <w:szCs w:val="16"/>
        </w:rPr>
        <w:t>, израсходовав 11 патронов (3996, 14).</w:t>
      </w:r>
    </w:p>
    <w:p w14:paraId="0EA2057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8B84F10" w14:textId="714C586A" w:rsidR="00113018" w:rsidRPr="00E7370A" w:rsidRDefault="00113018" w:rsidP="009F4E52">
      <w:pPr>
        <w:pStyle w:val="ae"/>
        <w:spacing w:before="0" w:after="0"/>
        <w:jc w:val="both"/>
        <w:rPr>
          <w:color w:val="auto"/>
          <w:sz w:val="16"/>
          <w:szCs w:val="16"/>
        </w:rPr>
      </w:pPr>
      <w:r w:rsidRPr="00E7370A">
        <w:rPr>
          <w:color w:val="auto"/>
          <w:sz w:val="16"/>
          <w:szCs w:val="16"/>
        </w:rPr>
        <w:t xml:space="preserve">9 мая 1918 британский флот пытался осуществить блокировку судоходных </w:t>
      </w:r>
      <w:proofErr w:type="gramStart"/>
      <w:r w:rsidRPr="00E7370A">
        <w:rPr>
          <w:color w:val="auto"/>
          <w:sz w:val="16"/>
          <w:szCs w:val="16"/>
        </w:rPr>
        <w:t xml:space="preserve">каналов, </w:t>
      </w:r>
      <w:r w:rsidR="00D30863">
        <w:rPr>
          <w:color w:val="auto"/>
          <w:sz w:val="16"/>
          <w:szCs w:val="16"/>
        </w:rPr>
        <w:t xml:space="preserve"> </w:t>
      </w:r>
      <w:r w:rsidRPr="00E7370A">
        <w:rPr>
          <w:color w:val="auto"/>
          <w:sz w:val="16"/>
          <w:szCs w:val="16"/>
        </w:rPr>
        <w:t>ведущих</w:t>
      </w:r>
      <w:proofErr w:type="gramEnd"/>
      <w:r w:rsidRPr="00E7370A">
        <w:rPr>
          <w:color w:val="auto"/>
          <w:sz w:val="16"/>
          <w:szCs w:val="16"/>
        </w:rPr>
        <w:t xml:space="preserve"> от бельгийского порта Остенде на берегу Северного моря к городу Брюгге в глубине оккупированной немцами страны. С 1915 года Брюгге стал одной из главных баз ВМС Германской империи, именно из него подводные лодки отправлялись в рейды на торговые суда стран Антанты и нейтральных держав, так как, находясь на расстоянии 10 километров от берега Брюгге, были защищены от огня британской морской артиллерии. Чтобы воспрепятствовать немецким подлодкам выходить в море, британцы планировали завести в судоходный канал Брюгге-Остенде старый крейсер «</w:t>
      </w:r>
      <w:proofErr w:type="spellStart"/>
      <w:r w:rsidRPr="00E7370A">
        <w:rPr>
          <w:color w:val="auto"/>
          <w:sz w:val="16"/>
          <w:szCs w:val="16"/>
        </w:rPr>
        <w:t>Виндиктив</w:t>
      </w:r>
      <w:proofErr w:type="spellEnd"/>
      <w:r w:rsidRPr="00E7370A">
        <w:rPr>
          <w:color w:val="auto"/>
          <w:sz w:val="16"/>
          <w:szCs w:val="16"/>
        </w:rPr>
        <w:t>», затопить там его и тем самым перекрыть немцам выход в море.</w:t>
      </w:r>
    </w:p>
    <w:p w14:paraId="51BE18CA" w14:textId="36C5392E" w:rsidR="00113018" w:rsidRPr="00E7370A" w:rsidRDefault="00113018" w:rsidP="009F4E52">
      <w:pPr>
        <w:pStyle w:val="ae"/>
        <w:spacing w:before="0" w:after="0"/>
        <w:jc w:val="both"/>
        <w:rPr>
          <w:color w:val="auto"/>
          <w:sz w:val="16"/>
          <w:szCs w:val="16"/>
        </w:rPr>
      </w:pPr>
      <w:r w:rsidRPr="00E7370A">
        <w:rPr>
          <w:color w:val="auto"/>
          <w:sz w:val="16"/>
          <w:szCs w:val="16"/>
        </w:rPr>
        <w:t>Но в полном объеме осуществить эту операцию британцам не удалось. Зная о возможности британского рейда, германское командование распорядилось снять навигационные буи, из-за чего британцы долго не могли обнаружить вход в гавань.</w:t>
      </w:r>
      <w:r w:rsidR="00D30863">
        <w:rPr>
          <w:color w:val="auto"/>
          <w:sz w:val="16"/>
          <w:szCs w:val="16"/>
        </w:rPr>
        <w:t xml:space="preserve"> </w:t>
      </w:r>
      <w:r w:rsidRPr="00E7370A">
        <w:rPr>
          <w:color w:val="auto"/>
          <w:sz w:val="16"/>
          <w:szCs w:val="16"/>
        </w:rPr>
        <w:t xml:space="preserve"> В результате огня германских береговых батарей был затоплен катер ML254, а также собственно крейсер «</w:t>
      </w:r>
      <w:proofErr w:type="spellStart"/>
      <w:r w:rsidRPr="00E7370A">
        <w:rPr>
          <w:color w:val="auto"/>
          <w:sz w:val="16"/>
          <w:szCs w:val="16"/>
        </w:rPr>
        <w:t>Виндиктив</w:t>
      </w:r>
      <w:proofErr w:type="spellEnd"/>
      <w:r w:rsidRPr="00E7370A">
        <w:rPr>
          <w:color w:val="auto"/>
          <w:sz w:val="16"/>
          <w:szCs w:val="16"/>
        </w:rPr>
        <w:t>», но не в том месте, где планировали британцы. В результате операция стала лишь частично успешной: крупные немецкие субмарины оказались запертыми в Брюгге до конца войны, но небольшие проходили в открытое море, огибая затопленный крейсер. Человеческие жертвы этого боя были невелики: британский флот потерял убитыми и ранеными 47 человек 917045).</w:t>
      </w:r>
    </w:p>
    <w:p w14:paraId="04C9E084" w14:textId="77777777" w:rsidR="00113018" w:rsidRPr="00E7370A" w:rsidRDefault="00113018" w:rsidP="009F4E52">
      <w:pPr>
        <w:autoSpaceDE w:val="0"/>
        <w:autoSpaceDN w:val="0"/>
        <w:adjustRightInd w:val="0"/>
        <w:spacing w:after="0" w:line="240" w:lineRule="auto"/>
        <w:jc w:val="both"/>
        <w:rPr>
          <w:rFonts w:ascii="Times New Roman" w:hAnsi="Times New Roman" w:cs="Times New Roman"/>
          <w:iCs/>
          <w:sz w:val="16"/>
          <w:szCs w:val="16"/>
        </w:rPr>
      </w:pPr>
    </w:p>
    <w:p w14:paraId="4FB6E75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36D5E81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734D0D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мая 1918 г. вышло Постановление комиссии по обследованию состояния Сергиевского завода взрывчатых веществ в Самаре</w:t>
      </w:r>
    </w:p>
    <w:p w14:paraId="503D44F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апреля текущего года химическим отделом Высшего совета народного хозяйства в целях ознакомления с положением дел на самарском Сергиевском заводе взрывчатых ве</w:t>
      </w:r>
      <w:r w:rsidRPr="00E7370A">
        <w:rPr>
          <w:rFonts w:ascii="Times New Roman" w:hAnsi="Times New Roman" w:cs="Times New Roman"/>
          <w:sz w:val="16"/>
          <w:szCs w:val="16"/>
        </w:rPr>
        <w:softHyphen/>
        <w:t xml:space="preserve">ществ была делегирована на этот завод особая комиссия из специалистов и представителя Центрального Комитета Всероссийского профессионального союза рабочих химической промышленности под председательством члена отдела т. И. В. Филиповича. По прибытии на место комиссия включила в свой состав еще и представителя 2 </w:t>
      </w:r>
      <w:proofErr w:type="spellStart"/>
      <w:r w:rsidRPr="00E7370A">
        <w:rPr>
          <w:rFonts w:ascii="Times New Roman" w:hAnsi="Times New Roman" w:cs="Times New Roman"/>
          <w:sz w:val="16"/>
          <w:szCs w:val="16"/>
        </w:rPr>
        <w:t>отд</w:t>
      </w:r>
      <w:proofErr w:type="spellEnd"/>
      <w:r w:rsidRPr="00E7370A">
        <w:rPr>
          <w:rFonts w:ascii="Times New Roman" w:hAnsi="Times New Roman" w:cs="Times New Roman"/>
          <w:sz w:val="16"/>
          <w:szCs w:val="16"/>
        </w:rPr>
        <w:t>[ела] Главного артиллерийс</w:t>
      </w:r>
      <w:r w:rsidRPr="00E7370A">
        <w:rPr>
          <w:rFonts w:ascii="Times New Roman" w:hAnsi="Times New Roman" w:cs="Times New Roman"/>
          <w:sz w:val="16"/>
          <w:szCs w:val="16"/>
        </w:rPr>
        <w:softHyphen/>
        <w:t>кого управления Б. М. Крашенинникова.</w:t>
      </w:r>
    </w:p>
    <w:p w14:paraId="598C792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основании собранного на месте материала и детального ознакомления как с состоя</w:t>
      </w:r>
      <w:r w:rsidRPr="00E7370A">
        <w:rPr>
          <w:rFonts w:ascii="Times New Roman" w:hAnsi="Times New Roman" w:cs="Times New Roman"/>
          <w:sz w:val="16"/>
          <w:szCs w:val="16"/>
        </w:rPr>
        <w:softHyphen/>
        <w:t>нием завода, так и имеющимся демобилизационным планом председателем комиссии от имени большинства ее был сделан 30 апреля доклад в заседании Комиссии по организа</w:t>
      </w:r>
      <w:r w:rsidRPr="00E7370A">
        <w:rPr>
          <w:rFonts w:ascii="Times New Roman" w:hAnsi="Times New Roman" w:cs="Times New Roman"/>
          <w:sz w:val="16"/>
          <w:szCs w:val="16"/>
        </w:rPr>
        <w:softHyphen/>
        <w:t>ции и демобилизации химической промышленности при Высшем совете народного хозяй</w:t>
      </w:r>
      <w:r w:rsidRPr="00E7370A">
        <w:rPr>
          <w:rFonts w:ascii="Times New Roman" w:hAnsi="Times New Roman" w:cs="Times New Roman"/>
          <w:sz w:val="16"/>
          <w:szCs w:val="16"/>
        </w:rPr>
        <w:softHyphen/>
        <w:t>ства в составе: академика Ипатьева, т. Карпова, приват-доцента Фокина, Маковецкого, Филатова.</w:t>
      </w:r>
    </w:p>
    <w:p w14:paraId="7D116FF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Заслушав этот доклад, Комиссия по организации и демобилизации химической про</w:t>
      </w:r>
      <w:r w:rsidRPr="00E7370A">
        <w:rPr>
          <w:rFonts w:ascii="Times New Roman" w:hAnsi="Times New Roman" w:cs="Times New Roman"/>
          <w:sz w:val="16"/>
          <w:szCs w:val="16"/>
        </w:rPr>
        <w:softHyphen/>
        <w:t xml:space="preserve">мышленности при ВСНХ единогласно </w:t>
      </w:r>
      <w:proofErr w:type="spellStart"/>
      <w:r w:rsidRPr="00E7370A">
        <w:rPr>
          <w:rFonts w:ascii="Times New Roman" w:hAnsi="Times New Roman" w:cs="Times New Roman"/>
          <w:sz w:val="16"/>
          <w:szCs w:val="16"/>
        </w:rPr>
        <w:t>вылесла</w:t>
      </w:r>
      <w:proofErr w:type="spellEnd"/>
      <w:r w:rsidRPr="00E7370A">
        <w:rPr>
          <w:rFonts w:ascii="Times New Roman" w:hAnsi="Times New Roman" w:cs="Times New Roman"/>
          <w:sz w:val="16"/>
          <w:szCs w:val="16"/>
        </w:rPr>
        <w:t xml:space="preserve"> нижеследующее сим представляемое на ут</w:t>
      </w:r>
      <w:r w:rsidRPr="00E7370A">
        <w:rPr>
          <w:rFonts w:ascii="Times New Roman" w:hAnsi="Times New Roman" w:cs="Times New Roman"/>
          <w:sz w:val="16"/>
          <w:szCs w:val="16"/>
        </w:rPr>
        <w:softHyphen/>
        <w:t xml:space="preserve">верждение Президиума Высшего совета </w:t>
      </w:r>
      <w:proofErr w:type="spellStart"/>
      <w:r w:rsidRPr="00E7370A">
        <w:rPr>
          <w:rFonts w:ascii="Times New Roman" w:hAnsi="Times New Roman" w:cs="Times New Roman"/>
          <w:sz w:val="16"/>
          <w:szCs w:val="16"/>
        </w:rPr>
        <w:t>наоодного</w:t>
      </w:r>
      <w:proofErr w:type="spellEnd"/>
      <w:r w:rsidRPr="00E7370A">
        <w:rPr>
          <w:rFonts w:ascii="Times New Roman" w:hAnsi="Times New Roman" w:cs="Times New Roman"/>
          <w:sz w:val="16"/>
          <w:szCs w:val="16"/>
        </w:rPr>
        <w:t xml:space="preserve"> хозяйства постановление:</w:t>
      </w:r>
    </w:p>
    <w:p w14:paraId="21012E8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Ввиду отсутствия в настоящее время надобности в производстве взрывчатых веществ производство таковых на Сергиевском заводе прекратить.</w:t>
      </w:r>
    </w:p>
    <w:p w14:paraId="4563863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Немедленно разгрузить Сергиевский самарский завод и прилегающий к нему Томи-</w:t>
      </w:r>
      <w:proofErr w:type="spellStart"/>
      <w:r w:rsidRPr="00E7370A">
        <w:rPr>
          <w:rFonts w:ascii="Times New Roman" w:hAnsi="Times New Roman" w:cs="Times New Roman"/>
          <w:sz w:val="16"/>
          <w:szCs w:val="16"/>
        </w:rPr>
        <w:t>ловский</w:t>
      </w:r>
      <w:proofErr w:type="spellEnd"/>
      <w:r w:rsidRPr="00E7370A">
        <w:rPr>
          <w:rFonts w:ascii="Times New Roman" w:hAnsi="Times New Roman" w:cs="Times New Roman"/>
          <w:sz w:val="16"/>
          <w:szCs w:val="16"/>
        </w:rPr>
        <w:t xml:space="preserve"> артиллерийский склад от накопившихся в них взрывчатых веществ.</w:t>
      </w:r>
    </w:p>
    <w:p w14:paraId="16204E7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Немедленно арендовать для этой цели в расстоянии от завода не ближе пяти верст участок земли для хранения этих взрывчатых веществ на открытом воздухе под брезента</w:t>
      </w:r>
      <w:r w:rsidRPr="00E7370A">
        <w:rPr>
          <w:rFonts w:ascii="Times New Roman" w:hAnsi="Times New Roman" w:cs="Times New Roman"/>
          <w:sz w:val="16"/>
          <w:szCs w:val="16"/>
        </w:rPr>
        <w:softHyphen/>
        <w:t>ми.</w:t>
      </w:r>
    </w:p>
    <w:p w14:paraId="706EC8F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На заводе произвести следующие работы: а) разгрузку завода и склада от взрывчатых веществ; б) уборку завода и приведение его в порядок; в) организацию охраны завода.</w:t>
      </w:r>
    </w:p>
    <w:p w14:paraId="6520FCE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Для этих работ оставить следующее количество рабочих и служащих: а) для разгруз</w:t>
      </w:r>
      <w:r w:rsidRPr="00E7370A">
        <w:rPr>
          <w:rFonts w:ascii="Times New Roman" w:hAnsi="Times New Roman" w:cs="Times New Roman"/>
          <w:sz w:val="16"/>
          <w:szCs w:val="16"/>
        </w:rPr>
        <w:softHyphen/>
        <w:t>ки [и] б) для уборки - не свыше 500 чел.; в) для охраны - не свыше 500 чел.; г) для руковод</w:t>
      </w:r>
      <w:r w:rsidRPr="00E7370A">
        <w:rPr>
          <w:rFonts w:ascii="Times New Roman" w:hAnsi="Times New Roman" w:cs="Times New Roman"/>
          <w:sz w:val="16"/>
          <w:szCs w:val="16"/>
        </w:rPr>
        <w:softHyphen/>
        <w:t>ства работами - соответственное число лиц с технической подготовкой.</w:t>
      </w:r>
    </w:p>
    <w:p w14:paraId="3D9415B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Всех остальных рабочих и служащих немедленно уволить на общих основаниях.</w:t>
      </w:r>
    </w:p>
    <w:p w14:paraId="7511225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Проведение в жизнь вышеизложенного поручить ГАУ и ВКРАЗ и под личной ответ</w:t>
      </w:r>
      <w:r w:rsidRPr="00E7370A">
        <w:rPr>
          <w:rFonts w:ascii="Times New Roman" w:hAnsi="Times New Roman" w:cs="Times New Roman"/>
          <w:sz w:val="16"/>
          <w:szCs w:val="16"/>
        </w:rPr>
        <w:softHyphen/>
        <w:t>ственностью исполнительному комитету заводского комитета и начальнику завода.</w:t>
      </w:r>
    </w:p>
    <w:p w14:paraId="2D5EFA7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Для наблюдения за исполнением этих постановлений назначить на Сергиевский за</w:t>
      </w:r>
      <w:r w:rsidRPr="00E7370A">
        <w:rPr>
          <w:rFonts w:ascii="Times New Roman" w:hAnsi="Times New Roman" w:cs="Times New Roman"/>
          <w:sz w:val="16"/>
          <w:szCs w:val="16"/>
        </w:rPr>
        <w:softHyphen/>
        <w:t>вод комиссара.</w:t>
      </w:r>
    </w:p>
    <w:p w14:paraId="2FBB43C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Для расчета с увольняемыми рабочими и служащими немедленно перевести в Сама</w:t>
      </w:r>
      <w:r w:rsidRPr="00E7370A">
        <w:rPr>
          <w:rFonts w:ascii="Times New Roman" w:hAnsi="Times New Roman" w:cs="Times New Roman"/>
          <w:sz w:val="16"/>
          <w:szCs w:val="16"/>
        </w:rPr>
        <w:softHyphen/>
        <w:t>рский банк 7 млн руб. денежными знаками.</w:t>
      </w:r>
    </w:p>
    <w:p w14:paraId="3E240B0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Выдачу денежных знаков из Самарского банка и их расходование поставить под контроль назначенного комиссара.</w:t>
      </w:r>
    </w:p>
    <w:p w14:paraId="07C6D37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До осуществления этих постановлений все работы по демобилизации Сергиевского завода прекратить.</w:t>
      </w:r>
    </w:p>
    <w:p w14:paraId="71AA8B1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Поручить Комиссии по организации и демобилизации химической промышленнос</w:t>
      </w:r>
      <w:r w:rsidRPr="00E7370A">
        <w:rPr>
          <w:rFonts w:ascii="Times New Roman" w:hAnsi="Times New Roman" w:cs="Times New Roman"/>
          <w:sz w:val="16"/>
          <w:szCs w:val="16"/>
        </w:rPr>
        <w:softHyphen/>
        <w:t xml:space="preserve">ти при ВСНХ </w:t>
      </w:r>
      <w:proofErr w:type="spellStart"/>
      <w:r w:rsidRPr="00E7370A">
        <w:rPr>
          <w:rFonts w:ascii="Times New Roman" w:hAnsi="Times New Roman" w:cs="Times New Roman"/>
          <w:sz w:val="16"/>
          <w:szCs w:val="16"/>
        </w:rPr>
        <w:t>немедаенно</w:t>
      </w:r>
      <w:proofErr w:type="spellEnd"/>
      <w:r w:rsidRPr="00E7370A">
        <w:rPr>
          <w:rFonts w:ascii="Times New Roman" w:hAnsi="Times New Roman" w:cs="Times New Roman"/>
          <w:sz w:val="16"/>
          <w:szCs w:val="16"/>
        </w:rPr>
        <w:t xml:space="preserve"> по проведении в жизнь всех перечисленных мероприятий присту</w:t>
      </w:r>
      <w:r w:rsidRPr="00E7370A">
        <w:rPr>
          <w:rFonts w:ascii="Times New Roman" w:hAnsi="Times New Roman" w:cs="Times New Roman"/>
          <w:sz w:val="16"/>
          <w:szCs w:val="16"/>
        </w:rPr>
        <w:softHyphen/>
        <w:t>пить к разработке плана демобилизационных работ на Сергиевском заводе в связи с общего</w:t>
      </w:r>
      <w:r w:rsidRPr="00E7370A">
        <w:rPr>
          <w:rFonts w:ascii="Times New Roman" w:hAnsi="Times New Roman" w:cs="Times New Roman"/>
          <w:sz w:val="16"/>
          <w:szCs w:val="16"/>
        </w:rPr>
        <w:softHyphen/>
        <w:t>сударственными потребностями.</w:t>
      </w:r>
    </w:p>
    <w:p w14:paraId="36A6C08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Заведующий отделом Л. Карпов</w:t>
      </w:r>
    </w:p>
    <w:p w14:paraId="3635E14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Управляющий делами отдела О. Королева</w:t>
      </w:r>
    </w:p>
    <w:p w14:paraId="4C10248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РГАЭ. Ф. 3429. Оп. 1. Д. 51. Л. 22-22 об. Заверенная копия (10711,46).</w:t>
      </w:r>
    </w:p>
    <w:p w14:paraId="225630A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5F962A52" w14:textId="77777777" w:rsidR="00145174" w:rsidRPr="00E7370A" w:rsidRDefault="00145174"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мая 1918 Протоколы заседаний Президиума ВСНХ. 2. Слушали: о постройке Тамбовского порохового завода и отпуске соответству</w:t>
      </w:r>
      <w:r w:rsidRPr="00E7370A">
        <w:rPr>
          <w:rFonts w:ascii="Times New Roman" w:hAnsi="Times New Roman" w:cs="Times New Roman"/>
          <w:sz w:val="16"/>
          <w:szCs w:val="16"/>
        </w:rPr>
        <w:softHyphen/>
        <w:t>ющего кредита. Постановили: 1. Поручить отделу химической промышленности создать осо</w:t>
      </w:r>
      <w:r w:rsidRPr="00E7370A">
        <w:rPr>
          <w:rFonts w:ascii="Times New Roman" w:hAnsi="Times New Roman" w:cs="Times New Roman"/>
          <w:sz w:val="16"/>
          <w:szCs w:val="16"/>
        </w:rPr>
        <w:softHyphen/>
        <w:t>бую комиссию по обследованию пороховых заводов и представить доклад в СНК. 2. Отделу контроля поручить произвести совместно с отделом химической промышленности ревизию хозяйства строительной комиссии Тамбовского завода и установить правильность расходо</w:t>
      </w:r>
      <w:r w:rsidRPr="00E7370A">
        <w:rPr>
          <w:rFonts w:ascii="Times New Roman" w:hAnsi="Times New Roman" w:cs="Times New Roman"/>
          <w:sz w:val="16"/>
          <w:szCs w:val="16"/>
        </w:rPr>
        <w:softHyphen/>
        <w:t>вания сумм. (РГАЭ. Ф. 3429. Оп.1. Д. 34. Л. 95-95 об.) (10711,648).</w:t>
      </w:r>
    </w:p>
    <w:p w14:paraId="1EE284F3" w14:textId="77777777" w:rsidR="00145174" w:rsidRPr="00E7370A" w:rsidRDefault="00145174"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73132D19" w14:textId="77777777" w:rsidR="00145174" w:rsidRPr="00E7370A" w:rsidRDefault="0014517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мая 1918 г., более чем за полтора месяца до выхода декрета Совета Народных Комиссаров о национализации промышленности Советской России член Президиума ВСНХ Ю Ларин прислал телеграмму в Царицын о национализации орудийного завода. Руководивший с начала 1918 года всеми делами Правления РАОАЗ Алексей Павлович Мещерский, по совместительству руководитель Коломенского и Сормовского заводов, в июне от дел был отстранен, а вскоре арестован. Завод был передан в ведение Морского комиссариата, от которого в Правление РАОАЗ были вновь введены генерал Г. В. </w:t>
      </w:r>
      <w:proofErr w:type="spellStart"/>
      <w:r w:rsidRPr="00E7370A">
        <w:rPr>
          <w:rFonts w:ascii="Times New Roman" w:hAnsi="Times New Roman" w:cs="Times New Roman"/>
          <w:sz w:val="16"/>
          <w:szCs w:val="16"/>
        </w:rPr>
        <w:t>Чорбо</w:t>
      </w:r>
      <w:proofErr w:type="spellEnd"/>
      <w:r w:rsidRPr="00E7370A">
        <w:rPr>
          <w:rFonts w:ascii="Times New Roman" w:hAnsi="Times New Roman" w:cs="Times New Roman"/>
          <w:sz w:val="16"/>
          <w:szCs w:val="16"/>
        </w:rPr>
        <w:t xml:space="preserve"> и полковник Г. В. </w:t>
      </w:r>
      <w:proofErr w:type="spellStart"/>
      <w:r w:rsidRPr="00E7370A">
        <w:rPr>
          <w:rFonts w:ascii="Times New Roman" w:hAnsi="Times New Roman" w:cs="Times New Roman"/>
          <w:sz w:val="16"/>
          <w:szCs w:val="16"/>
        </w:rPr>
        <w:t>Снегоцкий</w:t>
      </w:r>
      <w:proofErr w:type="spellEnd"/>
      <w:r w:rsidRPr="00E7370A">
        <w:rPr>
          <w:rFonts w:ascii="Times New Roman" w:hAnsi="Times New Roman" w:cs="Times New Roman"/>
          <w:sz w:val="16"/>
          <w:szCs w:val="16"/>
        </w:rPr>
        <w:t xml:space="preserve">. Тем временем новая власть стала все активнее вмешиваться в заводские дела. В отсутствие коммунистической ячейки на заводе интересы трудящихся представляет профсоюзный комитет. Он получил право контролировать действия администрации и задержал выплату премий служащим завода за март. В конце апреля 1918 года назначен комиссар при Царицынском орудийном заводе Григорий Михайлович </w:t>
      </w:r>
      <w:proofErr w:type="spellStart"/>
      <w:r w:rsidRPr="00E7370A">
        <w:rPr>
          <w:rFonts w:ascii="Times New Roman" w:hAnsi="Times New Roman" w:cs="Times New Roman"/>
          <w:sz w:val="16"/>
          <w:szCs w:val="16"/>
        </w:rPr>
        <w:t>Эйтнер</w:t>
      </w:r>
      <w:proofErr w:type="spellEnd"/>
      <w:r w:rsidRPr="00E7370A">
        <w:rPr>
          <w:rFonts w:ascii="Times New Roman" w:hAnsi="Times New Roman" w:cs="Times New Roman"/>
          <w:sz w:val="16"/>
          <w:szCs w:val="16"/>
        </w:rPr>
        <w:t xml:space="preserve">. В тот же период комиссар мастерских Николаевской железной дороги (Москва) реквизирует в Архангельске прибывший из Англии для орудийного завода паровой молот, а местный комиссар внутренних дел реквизирует заводской моторный катер «Чайка». В мае постановлением местного Совнархоза с Совдепом на нужды завода ДЮМО был реквизирован чугун. ВСНХ дает указание о недопустимости реквизиции государственного имущества, но местные комиссары не всегда прислушиваются к еще слабой центральной власти. Заводской комитет составил список служащих завода, подлежащих немедленному увольнению как излишних для завода. А до увольнения направляет их на окопные работы, в том числе главного инженера, главного бухгалтера и других. Угроза увольнений, задержки в выплате зарплаты создали на заводе крайне нервозную атмосферу. Работы в мастерских практически остановились (12632). </w:t>
      </w:r>
    </w:p>
    <w:p w14:paraId="41B61B95" w14:textId="77777777" w:rsidR="00145174" w:rsidRPr="00E7370A" w:rsidRDefault="00145174" w:rsidP="009F4E52">
      <w:pPr>
        <w:spacing w:after="0" w:line="240" w:lineRule="auto"/>
        <w:jc w:val="both"/>
        <w:rPr>
          <w:rFonts w:ascii="Times New Roman" w:hAnsi="Times New Roman" w:cs="Times New Roman"/>
          <w:sz w:val="16"/>
          <w:szCs w:val="16"/>
        </w:rPr>
      </w:pPr>
    </w:p>
    <w:p w14:paraId="024CF494" w14:textId="77777777" w:rsidR="0072519B" w:rsidRPr="00E7370A" w:rsidRDefault="0072519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мая в 1918 году в Подольске началось строительство Паровозоремонтного завода – теперь АО «Подольский машиностроительный завод» (14887).</w:t>
      </w:r>
    </w:p>
    <w:p w14:paraId="5D4F9640" w14:textId="77777777" w:rsidR="0072519B" w:rsidRPr="00E7370A" w:rsidRDefault="0072519B" w:rsidP="009F4E52">
      <w:pPr>
        <w:spacing w:after="0" w:line="240" w:lineRule="auto"/>
        <w:jc w:val="both"/>
        <w:rPr>
          <w:rFonts w:ascii="Times New Roman" w:hAnsi="Times New Roman" w:cs="Times New Roman"/>
          <w:sz w:val="16"/>
          <w:szCs w:val="16"/>
        </w:rPr>
      </w:pPr>
    </w:p>
    <w:p w14:paraId="5143EFD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мая 1918 г. вышел Приказ Главного управления кораблестроения о мерах по ликвидации заказов морского ведомства</w:t>
      </w:r>
    </w:p>
    <w:p w14:paraId="3654ECB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Для наиболее быстрого и рационального осуществления задач, возложенных приказа</w:t>
      </w:r>
      <w:r w:rsidRPr="00E7370A">
        <w:rPr>
          <w:rFonts w:ascii="Times New Roman" w:hAnsi="Times New Roman" w:cs="Times New Roman"/>
          <w:sz w:val="16"/>
          <w:szCs w:val="16"/>
        </w:rPr>
        <w:softHyphen/>
        <w:t>ми по флоту и морскому ведомству от 13 и 21 марта сего года за № 195 и 236 на Совещание по ликвидации заказов Морского комиссариата, предлагаю всем отделам вверенного мне Главного управления кораблестроения в скорейшее время:</w:t>
      </w:r>
    </w:p>
    <w:p w14:paraId="730ADC2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пересмотреть портфель заказов с целью определения, какие из заказов должны быть ликвидированы;</w:t>
      </w:r>
    </w:p>
    <w:p w14:paraId="02ABFD8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выяснить состояние работ по подлежащим ликвидации заказам и составить точные сведения о заготовленных по этим заказам изделиях, полуфабрикатах и материалах;</w:t>
      </w:r>
    </w:p>
    <w:p w14:paraId="1B29597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установить стадии изготовления заказанных предметов, при каковых ликвидация за</w:t>
      </w:r>
      <w:r w:rsidRPr="00E7370A">
        <w:rPr>
          <w:rFonts w:ascii="Times New Roman" w:hAnsi="Times New Roman" w:cs="Times New Roman"/>
          <w:sz w:val="16"/>
          <w:szCs w:val="16"/>
        </w:rPr>
        <w:softHyphen/>
        <w:t xml:space="preserve">казов является </w:t>
      </w:r>
      <w:proofErr w:type="spellStart"/>
      <w:r w:rsidRPr="00E7370A">
        <w:rPr>
          <w:rFonts w:ascii="Times New Roman" w:hAnsi="Times New Roman" w:cs="Times New Roman"/>
          <w:sz w:val="16"/>
          <w:szCs w:val="16"/>
        </w:rPr>
        <w:t>наивыгоднейшей</w:t>
      </w:r>
      <w:proofErr w:type="spellEnd"/>
      <w:r w:rsidRPr="00E7370A">
        <w:rPr>
          <w:rFonts w:ascii="Times New Roman" w:hAnsi="Times New Roman" w:cs="Times New Roman"/>
          <w:sz w:val="16"/>
          <w:szCs w:val="16"/>
        </w:rPr>
        <w:t xml:space="preserve"> для казны, в зависимости от степени готовности предметов и их применимости для нужд флота или других государственного значения нужд;</w:t>
      </w:r>
    </w:p>
    <w:p w14:paraId="1C5AF48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определить, какие из изготовленных уже по заказам, но не установленных на судах и в портах предметов должны остаться в запасах ведомства и какие могут быть переданы для других государственных нужд или проданы для нужд отечественной промышленности;</w:t>
      </w:r>
    </w:p>
    <w:p w14:paraId="6863503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 составить точные сведения о сроках заказов, контрактной стоимости каждого заказа и о произведенных по ним </w:t>
      </w:r>
      <w:proofErr w:type="spellStart"/>
      <w:r w:rsidRPr="00E7370A">
        <w:rPr>
          <w:rFonts w:ascii="Times New Roman" w:hAnsi="Times New Roman" w:cs="Times New Roman"/>
          <w:sz w:val="16"/>
          <w:szCs w:val="16"/>
        </w:rPr>
        <w:t>вьщачах</w:t>
      </w:r>
      <w:proofErr w:type="spellEnd"/>
      <w:r w:rsidRPr="00E7370A">
        <w:rPr>
          <w:rFonts w:ascii="Times New Roman" w:hAnsi="Times New Roman" w:cs="Times New Roman"/>
          <w:sz w:val="16"/>
          <w:szCs w:val="16"/>
        </w:rPr>
        <w:t xml:space="preserve"> в виде авансов и частичных уплат, а также о взысканных гербовых сборах, штрафах и тому подобное.</w:t>
      </w:r>
    </w:p>
    <w:p w14:paraId="4508DC7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Все указанные сведения необходимо незамедлительно по мере готовности передавать в соответственные отделы Совещания по ликвидации, без каковых сведений совещание не будет в состоянии приступить к работам по ликвидации. В отдельных случаях составление указанных сведений может быть производимо отделами </w:t>
      </w:r>
      <w:proofErr w:type="spellStart"/>
      <w:r w:rsidRPr="00E7370A">
        <w:rPr>
          <w:rFonts w:ascii="Times New Roman" w:hAnsi="Times New Roman" w:cs="Times New Roman"/>
          <w:sz w:val="16"/>
          <w:szCs w:val="16"/>
        </w:rPr>
        <w:t>Глакора</w:t>
      </w:r>
      <w:proofErr w:type="spellEnd"/>
      <w:r w:rsidRPr="00E7370A">
        <w:rPr>
          <w:rFonts w:ascii="Times New Roman" w:hAnsi="Times New Roman" w:cs="Times New Roman"/>
          <w:sz w:val="16"/>
          <w:szCs w:val="16"/>
        </w:rPr>
        <w:t xml:space="preserve"> совместно с отделами сове</w:t>
      </w:r>
      <w:r w:rsidRPr="00E7370A">
        <w:rPr>
          <w:rFonts w:ascii="Times New Roman" w:hAnsi="Times New Roman" w:cs="Times New Roman"/>
          <w:sz w:val="16"/>
          <w:szCs w:val="16"/>
        </w:rPr>
        <w:softHyphen/>
        <w:t>щания по взаимному соглашению.</w:t>
      </w:r>
    </w:p>
    <w:p w14:paraId="7FFDB70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 </w:t>
      </w:r>
      <w:proofErr w:type="spellStart"/>
      <w:r w:rsidRPr="00E7370A">
        <w:rPr>
          <w:rFonts w:ascii="Times New Roman" w:hAnsi="Times New Roman" w:cs="Times New Roman"/>
          <w:sz w:val="16"/>
          <w:szCs w:val="16"/>
        </w:rPr>
        <w:t>Глакора</w:t>
      </w:r>
      <w:proofErr w:type="spellEnd"/>
      <w:r w:rsidRPr="00E7370A">
        <w:rPr>
          <w:rFonts w:ascii="Times New Roman" w:hAnsi="Times New Roman" w:cs="Times New Roman"/>
          <w:sz w:val="16"/>
          <w:szCs w:val="16"/>
        </w:rPr>
        <w:t xml:space="preserve"> Барановский Комиссар</w:t>
      </w:r>
    </w:p>
    <w:p w14:paraId="4364BCC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РГАВМФ. Ф. р.-</w:t>
      </w:r>
      <w:proofErr w:type="spellStart"/>
      <w:r w:rsidRPr="00E7370A">
        <w:rPr>
          <w:rFonts w:ascii="Times New Roman" w:hAnsi="Times New Roman" w:cs="Times New Roman"/>
          <w:sz w:val="16"/>
          <w:szCs w:val="16"/>
        </w:rPr>
        <w:t>ЗбО</w:t>
      </w:r>
      <w:proofErr w:type="spellEnd"/>
      <w:r w:rsidRPr="00E7370A">
        <w:rPr>
          <w:rFonts w:ascii="Times New Roman" w:hAnsi="Times New Roman" w:cs="Times New Roman"/>
          <w:sz w:val="16"/>
          <w:szCs w:val="16"/>
        </w:rPr>
        <w:t>. Оп. 1. Д. 95. Л. 21. Заверенная копия (10711,46).</w:t>
      </w:r>
    </w:p>
    <w:p w14:paraId="0AA9E6C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3307D9C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4F3B886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9EDC09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мая 1918 на станции Озинки уральцами (учебно-конным полком и конным полевым дивизионом) был захвачен исправный самолёт «Фарман-30» («</w:t>
      </w:r>
      <w:proofErr w:type="spellStart"/>
      <w:r w:rsidRPr="00E7370A">
        <w:rPr>
          <w:rFonts w:ascii="Times New Roman" w:hAnsi="Times New Roman" w:cs="Times New Roman"/>
          <w:sz w:val="16"/>
          <w:szCs w:val="16"/>
        </w:rPr>
        <w:t>Фарсаль</w:t>
      </w:r>
      <w:proofErr w:type="spellEnd"/>
      <w:r w:rsidRPr="00E7370A">
        <w:rPr>
          <w:rFonts w:ascii="Times New Roman" w:hAnsi="Times New Roman" w:cs="Times New Roman"/>
          <w:sz w:val="16"/>
          <w:szCs w:val="16"/>
        </w:rPr>
        <w:t xml:space="preserve">») № 444 из так называемого «Сводного авиаотряда» (18-го корпусного) (РГВА, Ф.110, Оп.7, Д.36, Л.44.). По данным советской стороны он совершил вынужденную посадку из-за поломки мотора и его экипаж, состоявший из лётчика </w:t>
      </w:r>
      <w:proofErr w:type="spellStart"/>
      <w:r w:rsidRPr="00E7370A">
        <w:rPr>
          <w:rFonts w:ascii="Times New Roman" w:hAnsi="Times New Roman" w:cs="Times New Roman"/>
          <w:sz w:val="16"/>
          <w:szCs w:val="16"/>
        </w:rPr>
        <w:t>К.Смирнова</w:t>
      </w:r>
      <w:proofErr w:type="spellEnd"/>
      <w:r w:rsidRPr="00E7370A">
        <w:rPr>
          <w:rFonts w:ascii="Times New Roman" w:hAnsi="Times New Roman" w:cs="Times New Roman"/>
          <w:sz w:val="16"/>
          <w:szCs w:val="16"/>
        </w:rPr>
        <w:t xml:space="preserve"> и наблюдателя </w:t>
      </w:r>
      <w:proofErr w:type="spellStart"/>
      <w:r w:rsidRPr="00E7370A">
        <w:rPr>
          <w:rFonts w:ascii="Times New Roman" w:hAnsi="Times New Roman" w:cs="Times New Roman"/>
          <w:sz w:val="16"/>
          <w:szCs w:val="16"/>
        </w:rPr>
        <w:t>И.Волкова</w:t>
      </w:r>
      <w:proofErr w:type="spellEnd"/>
      <w:r w:rsidRPr="00E7370A">
        <w:rPr>
          <w:rFonts w:ascii="Times New Roman" w:hAnsi="Times New Roman" w:cs="Times New Roman"/>
          <w:sz w:val="16"/>
          <w:szCs w:val="16"/>
        </w:rPr>
        <w:t>, спасся бегством (12056).</w:t>
      </w:r>
    </w:p>
    <w:p w14:paraId="71018E5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F68181F" w14:textId="77777777" w:rsidR="00C71E43" w:rsidRPr="005807AE" w:rsidRDefault="00C71E43"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10 ма</w:t>
      </w:r>
      <w:r>
        <w:rPr>
          <w:rFonts w:ascii="Times New Roman" w:hAnsi="Times New Roman" w:cs="Times New Roman"/>
          <w:color w:val="0070C0"/>
          <w:sz w:val="16"/>
          <w:szCs w:val="16"/>
        </w:rPr>
        <w:t>я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Народная социали</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тиче</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кая авиационная </w:t>
      </w:r>
      <w:r>
        <w:rPr>
          <w:rFonts w:ascii="Times New Roman" w:hAnsi="Times New Roman" w:cs="Times New Roman"/>
          <w:color w:val="0070C0"/>
          <w:sz w:val="16"/>
          <w:szCs w:val="16"/>
        </w:rPr>
        <w:t>школ</w:t>
      </w:r>
      <w:r w:rsidRPr="005807AE">
        <w:rPr>
          <w:rFonts w:ascii="Times New Roman" w:hAnsi="Times New Roman" w:cs="Times New Roman"/>
          <w:color w:val="0070C0"/>
          <w:sz w:val="16"/>
          <w:szCs w:val="16"/>
        </w:rPr>
        <w:t xml:space="preserve">а в Гатчине произвела первый и последний выпуск советских </w:t>
      </w:r>
      <w:r>
        <w:rPr>
          <w:rFonts w:ascii="Times New Roman" w:hAnsi="Times New Roman" w:cs="Times New Roman"/>
          <w:color w:val="0070C0"/>
          <w:sz w:val="16"/>
          <w:szCs w:val="16"/>
        </w:rPr>
        <w:t>военных ле</w:t>
      </w:r>
      <w:r w:rsidRPr="005807AE">
        <w:rPr>
          <w:rFonts w:ascii="Times New Roman" w:hAnsi="Times New Roman" w:cs="Times New Roman"/>
          <w:color w:val="0070C0"/>
          <w:sz w:val="16"/>
          <w:szCs w:val="16"/>
        </w:rPr>
        <w:t>тчиков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в </w:t>
      </w:r>
      <w:r>
        <w:rPr>
          <w:rFonts w:ascii="Times New Roman" w:hAnsi="Times New Roman" w:cs="Times New Roman"/>
          <w:color w:val="0070C0"/>
          <w:sz w:val="16"/>
          <w:szCs w:val="16"/>
        </w:rPr>
        <w:t>к</w:t>
      </w:r>
      <w:r w:rsidRPr="005807AE">
        <w:rPr>
          <w:rFonts w:ascii="Times New Roman" w:hAnsi="Times New Roman" w:cs="Times New Roman"/>
          <w:color w:val="0070C0"/>
          <w:sz w:val="16"/>
          <w:szCs w:val="16"/>
        </w:rPr>
        <w:t>о</w:t>
      </w:r>
      <w:r>
        <w:rPr>
          <w:rFonts w:ascii="Times New Roman" w:hAnsi="Times New Roman" w:cs="Times New Roman"/>
          <w:color w:val="0070C0"/>
          <w:sz w:val="16"/>
          <w:szCs w:val="16"/>
        </w:rPr>
        <w:t>ли</w:t>
      </w:r>
      <w:r w:rsidRPr="005807AE">
        <w:rPr>
          <w:rFonts w:ascii="Times New Roman" w:hAnsi="Times New Roman" w:cs="Times New Roman"/>
          <w:color w:val="0070C0"/>
          <w:sz w:val="16"/>
          <w:szCs w:val="16"/>
        </w:rPr>
        <w:t>честве 15 человек.</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В числе </w:t>
      </w:r>
      <w:proofErr w:type="spellStart"/>
      <w:r w:rsidRPr="005807AE">
        <w:rPr>
          <w:rFonts w:ascii="Times New Roman" w:hAnsi="Times New Roman" w:cs="Times New Roman"/>
          <w:color w:val="0070C0"/>
          <w:sz w:val="16"/>
          <w:szCs w:val="16"/>
        </w:rPr>
        <w:t>иыпуокииков</w:t>
      </w:r>
      <w:proofErr w:type="spellEnd"/>
      <w:r w:rsidRPr="005807AE">
        <w:rPr>
          <w:rFonts w:ascii="Times New Roman" w:hAnsi="Times New Roman" w:cs="Times New Roman"/>
          <w:color w:val="0070C0"/>
          <w:sz w:val="16"/>
          <w:szCs w:val="16"/>
        </w:rPr>
        <w:t xml:space="preserve"> б</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 xml:space="preserve">ли </w:t>
      </w:r>
      <w:proofErr w:type="spellStart"/>
      <w:r w:rsidRPr="005807AE">
        <w:rPr>
          <w:rFonts w:ascii="Times New Roman" w:hAnsi="Times New Roman" w:cs="Times New Roman"/>
          <w:color w:val="0070C0"/>
          <w:sz w:val="16"/>
          <w:szCs w:val="16"/>
        </w:rPr>
        <w:t>А.И.Захор</w:t>
      </w:r>
      <w:proofErr w:type="spellEnd"/>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тяев</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В.А.Захаров</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Д.В.Кульменко</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Е.И.Мейер</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М.Т.Слепнев</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Е. </w:t>
      </w:r>
      <w:proofErr w:type="spellStart"/>
      <w:r w:rsidRPr="005807AE">
        <w:rPr>
          <w:rFonts w:ascii="Times New Roman" w:hAnsi="Times New Roman" w:cs="Times New Roman"/>
          <w:color w:val="0070C0"/>
          <w:sz w:val="16"/>
          <w:szCs w:val="16"/>
        </w:rPr>
        <w:t>А.Турча</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ович</w:t>
      </w:r>
      <w:proofErr w:type="spellEnd"/>
      <w:r w:rsidRPr="005807AE">
        <w:rPr>
          <w:rFonts w:ascii="Times New Roman" w:hAnsi="Times New Roman" w:cs="Times New Roman"/>
          <w:color w:val="0070C0"/>
          <w:sz w:val="16"/>
          <w:szCs w:val="16"/>
        </w:rPr>
        <w:t xml:space="preserve"> и др. В</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лед за этим </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 xml:space="preserve">кола была </w:t>
      </w:r>
      <w:r>
        <w:rPr>
          <w:rFonts w:ascii="Times New Roman" w:hAnsi="Times New Roman" w:cs="Times New Roman"/>
          <w:color w:val="0070C0"/>
          <w:sz w:val="16"/>
          <w:szCs w:val="16"/>
        </w:rPr>
        <w:t>э</w:t>
      </w:r>
      <w:r w:rsidRPr="005807AE">
        <w:rPr>
          <w:rFonts w:ascii="Times New Roman" w:hAnsi="Times New Roman" w:cs="Times New Roman"/>
          <w:color w:val="0070C0"/>
          <w:sz w:val="16"/>
          <w:szCs w:val="16"/>
        </w:rPr>
        <w:t>вакуирова</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 xml:space="preserve">а на восток и </w:t>
      </w:r>
      <w:r>
        <w:rPr>
          <w:rFonts w:ascii="Times New Roman" w:hAnsi="Times New Roman" w:cs="Times New Roman"/>
          <w:color w:val="0070C0"/>
          <w:sz w:val="16"/>
          <w:szCs w:val="16"/>
        </w:rPr>
        <w:t>к</w:t>
      </w:r>
      <w:r w:rsidRPr="005807AE">
        <w:rPr>
          <w:rFonts w:ascii="Times New Roman" w:hAnsi="Times New Roman" w:cs="Times New Roman"/>
          <w:color w:val="0070C0"/>
          <w:sz w:val="16"/>
          <w:szCs w:val="16"/>
        </w:rPr>
        <w:t xml:space="preserve">ак таковая прекратила свое </w:t>
      </w:r>
      <w:proofErr w:type="spellStart"/>
      <w:r w:rsidRPr="005807AE">
        <w:rPr>
          <w:rFonts w:ascii="Times New Roman" w:hAnsi="Times New Roman" w:cs="Times New Roman"/>
          <w:color w:val="0070C0"/>
          <w:sz w:val="16"/>
          <w:szCs w:val="16"/>
        </w:rPr>
        <w:t>существованне</w:t>
      </w:r>
      <w:proofErr w:type="spellEnd"/>
      <w:r>
        <w:rPr>
          <w:rFonts w:ascii="Times New Roman" w:hAnsi="Times New Roman" w:cs="Times New Roman"/>
          <w:color w:val="0070C0"/>
          <w:sz w:val="16"/>
          <w:szCs w:val="16"/>
        </w:rPr>
        <w:t>. Ч</w:t>
      </w:r>
      <w:r w:rsidRPr="005807AE">
        <w:rPr>
          <w:rFonts w:ascii="Times New Roman" w:hAnsi="Times New Roman" w:cs="Times New Roman"/>
          <w:color w:val="0070C0"/>
          <w:sz w:val="16"/>
          <w:szCs w:val="16"/>
        </w:rPr>
        <w:t xml:space="preserve">асть </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 xml:space="preserve">колы во главе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ее начальником </w:t>
      </w:r>
      <w:proofErr w:type="spellStart"/>
      <w:r w:rsidRPr="005807AE">
        <w:rPr>
          <w:rFonts w:ascii="Times New Roman" w:hAnsi="Times New Roman" w:cs="Times New Roman"/>
          <w:color w:val="0070C0"/>
          <w:sz w:val="16"/>
          <w:szCs w:val="16"/>
        </w:rPr>
        <w:t>Д.А.Борейко</w:t>
      </w:r>
      <w:proofErr w:type="spellEnd"/>
      <w:r w:rsidRPr="005807AE">
        <w:rPr>
          <w:rFonts w:ascii="Times New Roman" w:hAnsi="Times New Roman" w:cs="Times New Roman"/>
          <w:color w:val="0070C0"/>
          <w:sz w:val="16"/>
          <w:szCs w:val="16"/>
        </w:rPr>
        <w:t xml:space="preserve"> перешла к чехословакам,</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часть осела в г. Егорьевске,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послужив там базой для формирования другой </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колы.</w:t>
      </w:r>
    </w:p>
    <w:p w14:paraId="7772154E" w14:textId="77777777" w:rsidR="00C71E43" w:rsidRDefault="00C71E43"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/В</w:t>
      </w:r>
      <w:r>
        <w:rPr>
          <w:rFonts w:ascii="Times New Roman" w:hAnsi="Times New Roman" w:cs="Times New Roman"/>
          <w:color w:val="0070C0"/>
          <w:sz w:val="16"/>
          <w:szCs w:val="16"/>
        </w:rPr>
        <w:t>ВФ</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1918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2;</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11,</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200</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лл</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122-126</w:t>
      </w:r>
      <w:r w:rsidRPr="005807AE">
        <w:rPr>
          <w:rFonts w:ascii="Times New Roman" w:hAnsi="Times New Roman" w:cs="Times New Roman"/>
          <w:color w:val="0070C0"/>
          <w:sz w:val="16"/>
          <w:szCs w:val="16"/>
        </w:rPr>
        <w:t>/</w:t>
      </w:r>
    </w:p>
    <w:p w14:paraId="6EA84C71" w14:textId="77777777" w:rsidR="00C71E43" w:rsidRPr="005807AE" w:rsidRDefault="00C71E43" w:rsidP="009F4E52">
      <w:pPr>
        <w:spacing w:after="0" w:line="240" w:lineRule="auto"/>
        <w:jc w:val="both"/>
        <w:rPr>
          <w:rFonts w:ascii="Times New Roman" w:hAnsi="Times New Roman" w:cs="Times New Roman"/>
          <w:color w:val="0070C0"/>
          <w:sz w:val="16"/>
          <w:szCs w:val="16"/>
        </w:rPr>
      </w:pPr>
    </w:p>
    <w:p w14:paraId="63BF39C9" w14:textId="77777777" w:rsidR="00113018" w:rsidRPr="00E7370A" w:rsidRDefault="00113018" w:rsidP="009F4E52">
      <w:pPr>
        <w:pStyle w:val="ae"/>
        <w:spacing w:before="0" w:after="0"/>
        <w:jc w:val="both"/>
        <w:rPr>
          <w:color w:val="auto"/>
          <w:sz w:val="16"/>
          <w:szCs w:val="16"/>
        </w:rPr>
      </w:pPr>
      <w:r w:rsidRPr="00E7370A">
        <w:rPr>
          <w:color w:val="auto"/>
          <w:sz w:val="16"/>
          <w:szCs w:val="16"/>
        </w:rPr>
        <w:t>10 мая 1918 грузинские войска вступили на территорию Абхазии, контролируемой местными большевиками. 11 мая начались бои за Сухум (17045).</w:t>
      </w:r>
    </w:p>
    <w:p w14:paraId="3A18B042" w14:textId="77777777" w:rsidR="00113018" w:rsidRPr="00E7370A" w:rsidRDefault="00113018" w:rsidP="009F4E52">
      <w:pPr>
        <w:pStyle w:val="ae"/>
        <w:spacing w:before="0" w:after="0"/>
        <w:jc w:val="both"/>
        <w:rPr>
          <w:color w:val="auto"/>
          <w:sz w:val="16"/>
          <w:szCs w:val="16"/>
        </w:rPr>
      </w:pPr>
    </w:p>
    <w:p w14:paraId="602E9E74" w14:textId="77777777" w:rsidR="007656AB" w:rsidRPr="00E7370A" w:rsidRDefault="007656AB" w:rsidP="009F4E52">
      <w:pPr>
        <w:pStyle w:val="ae"/>
        <w:spacing w:before="0" w:after="0"/>
        <w:jc w:val="both"/>
        <w:rPr>
          <w:color w:val="auto"/>
          <w:sz w:val="16"/>
          <w:szCs w:val="16"/>
        </w:rPr>
      </w:pPr>
      <w:r w:rsidRPr="00E7370A">
        <w:rPr>
          <w:color w:val="auto"/>
          <w:sz w:val="16"/>
          <w:szCs w:val="16"/>
        </w:rPr>
        <w:t>10 мая 1918 отряды финской армии атаковали город Печенга (к западу от Мурманска), на который претендовала Финляндия, но к 12 мая были отбиты красными (17045).</w:t>
      </w:r>
    </w:p>
    <w:p w14:paraId="7781B71B" w14:textId="77777777" w:rsidR="007656AB" w:rsidRPr="00E7370A" w:rsidRDefault="007656AB" w:rsidP="009F4E52">
      <w:pPr>
        <w:autoSpaceDE w:val="0"/>
        <w:autoSpaceDN w:val="0"/>
        <w:adjustRightInd w:val="0"/>
        <w:spacing w:after="0" w:line="240" w:lineRule="auto"/>
        <w:jc w:val="both"/>
        <w:rPr>
          <w:rFonts w:ascii="Times New Roman" w:hAnsi="Times New Roman" w:cs="Times New Roman"/>
          <w:iCs/>
          <w:sz w:val="16"/>
          <w:szCs w:val="16"/>
        </w:rPr>
      </w:pPr>
    </w:p>
    <w:p w14:paraId="465A876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1A08AF1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A32D6AE" w14:textId="77777777" w:rsidR="006D3240" w:rsidRPr="00E7370A" w:rsidRDefault="006D324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мая 1918. Газета &lt;Трудовая копейка&gt; сообщала: &lt;Когда в булочной Филиппова близ Яузского моста производилась раздача хлеба, туда явились девять красноармейцев, которые потребовали десять пудов хлебе. Так как выдача хлеба этим красноармейцам должна была производиться в другом районе, служащие булочной им отказали* Красноармейцы подняли шум. Когда же на крики пришли милиционеры, красноармейцы избили и милиционеров, и служащих, захватили тринадцать пудов хлеба и ушли&gt; (18686).</w:t>
      </w:r>
    </w:p>
    <w:p w14:paraId="6B62C7AC" w14:textId="77777777" w:rsidR="006D3240" w:rsidRPr="00E7370A" w:rsidRDefault="006D3240" w:rsidP="009F4E52">
      <w:pPr>
        <w:spacing w:after="0" w:line="240" w:lineRule="auto"/>
        <w:jc w:val="both"/>
        <w:rPr>
          <w:rFonts w:ascii="Times New Roman" w:hAnsi="Times New Roman" w:cs="Times New Roman"/>
          <w:sz w:val="16"/>
          <w:szCs w:val="16"/>
        </w:rPr>
      </w:pPr>
    </w:p>
    <w:p w14:paraId="4792F1F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мая 1918 был раскрыт правоэсеровский заговор в Москве (2239).</w:t>
      </w:r>
    </w:p>
    <w:p w14:paraId="6B5A755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853685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мая 1918 г. Коллегия НКВД РСФСР принимает решение, что "милиция существует как постоянный штат людей, исполняющих специальные функции", и 15 мая направляет в губисполкомы телеграфное распоряжение об организации штатной рабоче-крестьянской милиции (10303).</w:t>
      </w:r>
    </w:p>
    <w:p w14:paraId="02D58E6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5C5720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мая 1918 </w:t>
      </w:r>
      <w:proofErr w:type="spellStart"/>
      <w:r w:rsidRPr="00E7370A">
        <w:rPr>
          <w:rFonts w:ascii="Times New Roman" w:hAnsi="Times New Roman" w:cs="Times New Roman"/>
          <w:sz w:val="16"/>
          <w:szCs w:val="16"/>
        </w:rPr>
        <w:t>П.Краснов</w:t>
      </w:r>
      <w:proofErr w:type="spellEnd"/>
      <w:r w:rsidRPr="00E7370A">
        <w:rPr>
          <w:rFonts w:ascii="Times New Roman" w:hAnsi="Times New Roman" w:cs="Times New Roman"/>
          <w:sz w:val="16"/>
          <w:szCs w:val="16"/>
        </w:rPr>
        <w:t xml:space="preserve"> избран атаманом Войска Донского (3960, 184).</w:t>
      </w:r>
    </w:p>
    <w:p w14:paraId="12B4DB4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F4DF88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2D435D6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C6331E1" w14:textId="77777777" w:rsidR="0072519B" w:rsidRPr="00E7370A" w:rsidRDefault="0072519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мая в 1918 году начало серийного выпуска германского истребителя </w:t>
      </w:r>
      <w:hyperlink r:id="rId199" w:tgtFrame="_blank" w:history="1">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Pfalz</w:t>
        </w:r>
        <w:proofErr w:type="spellEnd"/>
        <w:r w:rsidRPr="00E7370A">
          <w:rPr>
            <w:rFonts w:ascii="Times New Roman" w:hAnsi="Times New Roman" w:cs="Times New Roman"/>
            <w:sz w:val="16"/>
            <w:szCs w:val="16"/>
          </w:rPr>
          <w:t xml:space="preserve">» «D.XII». </w:t>
        </w:r>
      </w:hyperlink>
      <w:r w:rsidRPr="00E7370A">
        <w:rPr>
          <w:rFonts w:ascii="Times New Roman" w:hAnsi="Times New Roman" w:cs="Times New Roman"/>
          <w:sz w:val="16"/>
          <w:szCs w:val="16"/>
        </w:rPr>
        <w:t>Производство свернуто в ноябре 1918-го в связи с окончанием первой мировой войны. Всего построено около 800 машин, поступивших главным образом в баварские истребительные эскадры. Самолет применялся на западном фронте для восполнения нехватки «Фоккеров» «D.VII», которым проигрывал по большинству параметров. «</w:t>
      </w:r>
      <w:proofErr w:type="spellStart"/>
      <w:r w:rsidRPr="00E7370A">
        <w:rPr>
          <w:rFonts w:ascii="Times New Roman" w:hAnsi="Times New Roman" w:cs="Times New Roman"/>
          <w:sz w:val="16"/>
          <w:szCs w:val="16"/>
        </w:rPr>
        <w:t>Pfalz</w:t>
      </w:r>
      <w:proofErr w:type="spellEnd"/>
      <w:r w:rsidRPr="00E7370A">
        <w:rPr>
          <w:rFonts w:ascii="Times New Roman" w:hAnsi="Times New Roman" w:cs="Times New Roman"/>
          <w:sz w:val="16"/>
          <w:szCs w:val="16"/>
        </w:rPr>
        <w:t xml:space="preserve">» «D.XII» - двухстоечный биплан смешанной конструкции. Развитие типа «D.III» с аналогичной конструкцией фюзеляжа. Отличался геометрией планера и более широким применением стальных деталей и узлов (шасси, стойки </w:t>
      </w:r>
      <w:proofErr w:type="spellStart"/>
      <w:r w:rsidRPr="00E7370A">
        <w:rPr>
          <w:rFonts w:ascii="Times New Roman" w:hAnsi="Times New Roman" w:cs="Times New Roman"/>
          <w:sz w:val="16"/>
          <w:szCs w:val="16"/>
        </w:rPr>
        <w:t>бипланной</w:t>
      </w:r>
      <w:proofErr w:type="spellEnd"/>
      <w:r w:rsidRPr="00E7370A">
        <w:rPr>
          <w:rFonts w:ascii="Times New Roman" w:hAnsi="Times New Roman" w:cs="Times New Roman"/>
          <w:sz w:val="16"/>
          <w:szCs w:val="16"/>
        </w:rPr>
        <w:t xml:space="preserve"> коробки, </w:t>
      </w:r>
      <w:proofErr w:type="spellStart"/>
      <w:r w:rsidRPr="00E7370A">
        <w:rPr>
          <w:rFonts w:ascii="Times New Roman" w:hAnsi="Times New Roman" w:cs="Times New Roman"/>
          <w:sz w:val="16"/>
          <w:szCs w:val="16"/>
        </w:rPr>
        <w:t>моторама</w:t>
      </w:r>
      <w:proofErr w:type="spellEnd"/>
      <w:r w:rsidRPr="00E7370A">
        <w:rPr>
          <w:rFonts w:ascii="Times New Roman" w:hAnsi="Times New Roman" w:cs="Times New Roman"/>
          <w:sz w:val="16"/>
          <w:szCs w:val="16"/>
        </w:rPr>
        <w:t>, каркас рулей, оперения и элеронов) (14887).</w:t>
      </w:r>
    </w:p>
    <w:p w14:paraId="547D4912" w14:textId="77777777" w:rsidR="0072519B" w:rsidRPr="00E7370A" w:rsidRDefault="0072519B" w:rsidP="009F4E52">
      <w:pPr>
        <w:spacing w:after="0" w:line="240" w:lineRule="auto"/>
        <w:jc w:val="both"/>
        <w:rPr>
          <w:rFonts w:ascii="Times New Roman" w:hAnsi="Times New Roman" w:cs="Times New Roman"/>
          <w:sz w:val="16"/>
          <w:szCs w:val="16"/>
        </w:rPr>
      </w:pPr>
    </w:p>
    <w:p w14:paraId="65692A8D" w14:textId="77777777" w:rsidR="0072519B" w:rsidRPr="00E7370A" w:rsidRDefault="0072519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мая в 1918 году проводились летные испытания французского истребителя </w:t>
      </w:r>
      <w:hyperlink r:id="rId200" w:tgtFrame="_blank" w:history="1">
        <w:r w:rsidRPr="00E7370A">
          <w:rPr>
            <w:rFonts w:ascii="Times New Roman" w:hAnsi="Times New Roman" w:cs="Times New Roman"/>
            <w:sz w:val="16"/>
            <w:szCs w:val="16"/>
          </w:rPr>
          <w:t xml:space="preserve">«GL.I» </w:t>
        </w:r>
      </w:hyperlink>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Gourdou</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Leseurre</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Gla</w:t>
      </w:r>
      <w:proofErr w:type="spellEnd"/>
      <w:r w:rsidRPr="00E7370A">
        <w:rPr>
          <w:rFonts w:ascii="Times New Roman" w:hAnsi="Times New Roman" w:cs="Times New Roman"/>
          <w:sz w:val="16"/>
          <w:szCs w:val="16"/>
        </w:rPr>
        <w:t>»), на аэродроме «</w:t>
      </w:r>
      <w:proofErr w:type="spellStart"/>
      <w:r w:rsidRPr="00E7370A">
        <w:rPr>
          <w:rFonts w:ascii="Times New Roman" w:hAnsi="Times New Roman" w:cs="Times New Roman"/>
          <w:sz w:val="16"/>
          <w:szCs w:val="16"/>
        </w:rPr>
        <w:t>Villacoublay</w:t>
      </w:r>
      <w:proofErr w:type="spellEnd"/>
      <w:r w:rsidRPr="00E7370A">
        <w:rPr>
          <w:rFonts w:ascii="Times New Roman" w:hAnsi="Times New Roman" w:cs="Times New Roman"/>
          <w:sz w:val="16"/>
          <w:szCs w:val="16"/>
        </w:rPr>
        <w:t xml:space="preserve">». </w:t>
      </w:r>
      <w:proofErr w:type="gramStart"/>
      <w:r w:rsidRPr="00E7370A">
        <w:rPr>
          <w:rFonts w:ascii="Times New Roman" w:hAnsi="Times New Roman" w:cs="Times New Roman"/>
          <w:sz w:val="16"/>
          <w:szCs w:val="16"/>
        </w:rPr>
        <w:t>Оказалось</w:t>
      </w:r>
      <w:proofErr w:type="gramEnd"/>
      <w:r w:rsidRPr="00E7370A">
        <w:rPr>
          <w:rFonts w:ascii="Times New Roman" w:hAnsi="Times New Roman" w:cs="Times New Roman"/>
          <w:sz w:val="16"/>
          <w:szCs w:val="16"/>
        </w:rPr>
        <w:t xml:space="preserve"> что машина перетяжеленна, поэтому испытания проводились с одним (вместо двух) 7.7-мм пулеметом «Виккерс» и половинным запасом топлива. Ожидавшийся заказ на 100 серийных самолетов был отменен, так как к тому же еще требовалось усовершенствовать и усилить конструкцию крыла и подкосов. Решив этим не заниматься, конструкторы принялись за разработку «GL-2» или «Type В» (14887).</w:t>
      </w:r>
    </w:p>
    <w:p w14:paraId="0E925C76" w14:textId="77777777" w:rsidR="0072519B" w:rsidRPr="00E7370A" w:rsidRDefault="0072519B" w:rsidP="009F4E52">
      <w:pPr>
        <w:spacing w:after="0" w:line="240" w:lineRule="auto"/>
        <w:jc w:val="both"/>
        <w:rPr>
          <w:rFonts w:ascii="Times New Roman" w:hAnsi="Times New Roman" w:cs="Times New Roman"/>
          <w:sz w:val="16"/>
          <w:szCs w:val="16"/>
        </w:rPr>
      </w:pPr>
    </w:p>
    <w:p w14:paraId="19F3ED5E" w14:textId="77777777" w:rsidR="00B93368" w:rsidRPr="00E7370A" w:rsidRDefault="00B9336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мая 1918 Цеппелин L 62 ВМФ Германии взрывается, разваливается пополам и падает в огне над Северным морем с потерей экипажа при загадочных обстоятельствах. Немецкая военно-морская служба дирижаблей обвиняет команду в аварии, в то время как Королевские ВВС заявляют, что дирижабль сбила одна из их летающих лодок </w:t>
      </w:r>
      <w:proofErr w:type="spellStart"/>
      <w:r w:rsidRPr="00E7370A">
        <w:rPr>
          <w:rFonts w:ascii="Times New Roman" w:hAnsi="Times New Roman" w:cs="Times New Roman"/>
          <w:sz w:val="16"/>
          <w:szCs w:val="16"/>
        </w:rPr>
        <w:t>Felixstowe</w:t>
      </w:r>
      <w:proofErr w:type="spellEnd"/>
      <w:r w:rsidRPr="00E7370A">
        <w:rPr>
          <w:rFonts w:ascii="Times New Roman" w:hAnsi="Times New Roman" w:cs="Times New Roman"/>
          <w:sz w:val="16"/>
          <w:szCs w:val="16"/>
        </w:rPr>
        <w:t xml:space="preserve"> F.2a (20343).</w:t>
      </w:r>
    </w:p>
    <w:p w14:paraId="3DE5EE3D" w14:textId="77777777" w:rsidR="00B93368" w:rsidRPr="00E7370A" w:rsidRDefault="00B93368" w:rsidP="009F4E52">
      <w:pPr>
        <w:spacing w:after="0" w:line="240" w:lineRule="auto"/>
        <w:jc w:val="both"/>
        <w:rPr>
          <w:rFonts w:ascii="Times New Roman" w:hAnsi="Times New Roman" w:cs="Times New Roman"/>
          <w:sz w:val="16"/>
          <w:szCs w:val="16"/>
        </w:rPr>
      </w:pPr>
    </w:p>
    <w:p w14:paraId="1FF1CA4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мая 1918 британский крейсер </w:t>
      </w:r>
      <w:proofErr w:type="spellStart"/>
      <w:r w:rsidRPr="00E7370A">
        <w:rPr>
          <w:rFonts w:ascii="Times New Roman" w:hAnsi="Times New Roman" w:cs="Times New Roman"/>
          <w:sz w:val="16"/>
          <w:szCs w:val="16"/>
        </w:rPr>
        <w:t>Виндиктив</w:t>
      </w:r>
      <w:proofErr w:type="spellEnd"/>
      <w:r w:rsidRPr="00E7370A">
        <w:rPr>
          <w:rFonts w:ascii="Times New Roman" w:hAnsi="Times New Roman" w:cs="Times New Roman"/>
          <w:sz w:val="16"/>
          <w:szCs w:val="16"/>
        </w:rPr>
        <w:t xml:space="preserve"> был потоплен у входа в базу немецких п/л в Остенде (3807,97).</w:t>
      </w:r>
    </w:p>
    <w:p w14:paraId="19EA9EA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8D431D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5F8A185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FD5BE9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мая 1918 в протоколе N 36 заседания комиссии при СНК слушали: 8) Заявление ВК РККВФ о том, что при разработке общих оргвопросов, могущих затронуть и ВФ, запрашивать доклад </w:t>
      </w:r>
      <w:proofErr w:type="spellStart"/>
      <w:r w:rsidRPr="00E7370A">
        <w:rPr>
          <w:rFonts w:ascii="Times New Roman" w:hAnsi="Times New Roman" w:cs="Times New Roman"/>
          <w:sz w:val="16"/>
          <w:szCs w:val="16"/>
        </w:rPr>
        <w:t>ок</w:t>
      </w:r>
      <w:proofErr w:type="spellEnd"/>
      <w:r w:rsidRPr="00E7370A">
        <w:rPr>
          <w:rFonts w:ascii="Times New Roman" w:hAnsi="Times New Roman" w:cs="Times New Roman"/>
          <w:sz w:val="16"/>
          <w:szCs w:val="16"/>
        </w:rPr>
        <w:t xml:space="preserve"> ВК РККВФ. В.И.Л. подписал и стали приглашать (1849,48).</w:t>
      </w:r>
    </w:p>
    <w:p w14:paraId="55FE7F8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F6F268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0624C8C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AB04D02" w14:textId="77777777" w:rsidR="0045421D" w:rsidRPr="00E7370A" w:rsidRDefault="0045421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мая 1918 состоялся первый подъём привязного аэростата по заданию отдела в присутствии комиссии РИБ в составе Н.Е. Жуковского, Г.И. Лукьяно</w:t>
      </w:r>
      <w:r w:rsidRPr="00E7370A">
        <w:rPr>
          <w:rFonts w:ascii="Times New Roman" w:hAnsi="Times New Roman" w:cs="Times New Roman"/>
          <w:sz w:val="16"/>
          <w:szCs w:val="16"/>
        </w:rPr>
        <w:softHyphen/>
        <w:t>ва и П.П. Соколова. Поднявшиеся на аэроста</w:t>
      </w:r>
      <w:r w:rsidRPr="00E7370A">
        <w:rPr>
          <w:rFonts w:ascii="Times New Roman" w:hAnsi="Times New Roman" w:cs="Times New Roman"/>
          <w:sz w:val="16"/>
          <w:szCs w:val="16"/>
        </w:rPr>
        <w:softHyphen/>
        <w:t xml:space="preserve">те Н.Д. </w:t>
      </w:r>
      <w:proofErr w:type="spellStart"/>
      <w:r w:rsidRPr="00E7370A">
        <w:rPr>
          <w:rFonts w:ascii="Times New Roman" w:hAnsi="Times New Roman" w:cs="Times New Roman"/>
          <w:sz w:val="16"/>
          <w:szCs w:val="16"/>
        </w:rPr>
        <w:t>Анощенко</w:t>
      </w:r>
      <w:proofErr w:type="spellEnd"/>
      <w:r w:rsidRPr="00E7370A">
        <w:rPr>
          <w:rFonts w:ascii="Times New Roman" w:hAnsi="Times New Roman" w:cs="Times New Roman"/>
          <w:sz w:val="16"/>
          <w:szCs w:val="16"/>
        </w:rPr>
        <w:t xml:space="preserve"> и П.П. Соколов выполнили пробное фотографирование с высоты 600-650 м. Намеченную программу исследований отдела, включавшую исследование падения бомб скон</w:t>
      </w:r>
      <w:r w:rsidRPr="00E7370A">
        <w:rPr>
          <w:rFonts w:ascii="Times New Roman" w:hAnsi="Times New Roman" w:cs="Times New Roman"/>
          <w:sz w:val="16"/>
          <w:szCs w:val="16"/>
        </w:rPr>
        <w:softHyphen/>
        <w:t xml:space="preserve">струированным Г.И. Лукьяновым и военным лётчиком А.И. Рубинским самопишущим </w:t>
      </w:r>
      <w:proofErr w:type="spellStart"/>
      <w:r w:rsidRPr="00E7370A">
        <w:rPr>
          <w:rFonts w:ascii="Times New Roman" w:hAnsi="Times New Roman" w:cs="Times New Roman"/>
          <w:sz w:val="16"/>
          <w:szCs w:val="16"/>
        </w:rPr>
        <w:t>теодо</w:t>
      </w:r>
      <w:proofErr w:type="spellEnd"/>
      <w:r w:rsidRPr="00E7370A">
        <w:rPr>
          <w:rFonts w:ascii="Times New Roman" w:hAnsi="Times New Roman" w:cs="Times New Roman"/>
          <w:sz w:val="16"/>
          <w:szCs w:val="16"/>
        </w:rPr>
        <w:t xml:space="preserve">- литографом, выявление лучшего типа парашюта, применение радиотелеграфа в воздухоплавании, фотографирование с телеобъективом, выполнить большей частью не удалось. Вскоре </w:t>
      </w:r>
      <w:proofErr w:type="spellStart"/>
      <w:r w:rsidRPr="00E7370A">
        <w:rPr>
          <w:rFonts w:ascii="Times New Roman" w:hAnsi="Times New Roman" w:cs="Times New Roman"/>
          <w:sz w:val="16"/>
          <w:szCs w:val="16"/>
        </w:rPr>
        <w:t>воздухотряд</w:t>
      </w:r>
      <w:proofErr w:type="spellEnd"/>
      <w:r w:rsidRPr="00E7370A">
        <w:rPr>
          <w:rFonts w:ascii="Times New Roman" w:hAnsi="Times New Roman" w:cs="Times New Roman"/>
          <w:sz w:val="16"/>
          <w:szCs w:val="16"/>
        </w:rPr>
        <w:t xml:space="preserve"> отправили на фронт, и 31 августа отдел закрыли (20120).</w:t>
      </w:r>
    </w:p>
    <w:p w14:paraId="388728A2" w14:textId="77777777" w:rsidR="0045421D" w:rsidRPr="00E7370A" w:rsidRDefault="0045421D" w:rsidP="009F4E52">
      <w:pPr>
        <w:spacing w:after="0" w:line="240" w:lineRule="auto"/>
        <w:jc w:val="both"/>
        <w:rPr>
          <w:rFonts w:ascii="Times New Roman" w:hAnsi="Times New Roman" w:cs="Times New Roman"/>
          <w:sz w:val="16"/>
          <w:szCs w:val="16"/>
        </w:rPr>
      </w:pPr>
    </w:p>
    <w:p w14:paraId="4C3750A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мая 1918 </w:t>
      </w:r>
      <w:proofErr w:type="spellStart"/>
      <w:r w:rsidRPr="00E7370A">
        <w:rPr>
          <w:rFonts w:ascii="Times New Roman" w:hAnsi="Times New Roman" w:cs="Times New Roman"/>
          <w:sz w:val="16"/>
          <w:szCs w:val="16"/>
        </w:rPr>
        <w:t>П.Краснов</w:t>
      </w:r>
      <w:proofErr w:type="spellEnd"/>
      <w:r w:rsidRPr="00E7370A">
        <w:rPr>
          <w:rFonts w:ascii="Times New Roman" w:hAnsi="Times New Roman" w:cs="Times New Roman"/>
          <w:sz w:val="16"/>
          <w:szCs w:val="16"/>
        </w:rPr>
        <w:t xml:space="preserve"> был выбран атаманом казачьего войска (1348,220).</w:t>
      </w:r>
    </w:p>
    <w:p w14:paraId="011F33F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519AE9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11 по 18 мая 1918 на Дону провели круг спасения Дона, который избрал временное Войсковое правительство. К середине июля 1918 </w:t>
      </w:r>
      <w:proofErr w:type="spellStart"/>
      <w:r w:rsidRPr="00E7370A">
        <w:rPr>
          <w:rFonts w:ascii="Times New Roman" w:hAnsi="Times New Roman" w:cs="Times New Roman"/>
          <w:sz w:val="16"/>
          <w:szCs w:val="16"/>
        </w:rPr>
        <w:t>П.Краснов</w:t>
      </w:r>
      <w:proofErr w:type="spellEnd"/>
      <w:r w:rsidRPr="00E7370A">
        <w:rPr>
          <w:rFonts w:ascii="Times New Roman" w:hAnsi="Times New Roman" w:cs="Times New Roman"/>
          <w:sz w:val="16"/>
          <w:szCs w:val="16"/>
        </w:rPr>
        <w:t xml:space="preserve"> собрал 45 тыс. чел. с 610 пулеметами и 150 орудиями. Вооружение поставляла Германия, армия которой после захвата Украины подошла к Дону (3263,232).</w:t>
      </w:r>
    </w:p>
    <w:p w14:paraId="654C06F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0B304FC" w14:textId="77777777" w:rsidR="0072519B" w:rsidRPr="00E7370A" w:rsidRDefault="0072519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мая в 1918 году с 11 по 18 мая на Дону проводят Круг спасения Дона, избирая на нем Войсковое правительство, а генерала Петра Николаевича Краснова – атаманом войска Донского. Краснов сколотит к середине июля Донскую армию общей численностью 45 тысяч человек с 610 пулеметами и 150 орудиями. Вооружение в избытке будет поставляться Германией, после захвата </w:t>
      </w:r>
      <w:proofErr w:type="gramStart"/>
      <w:r w:rsidRPr="00E7370A">
        <w:rPr>
          <w:rFonts w:ascii="Times New Roman" w:hAnsi="Times New Roman" w:cs="Times New Roman"/>
          <w:sz w:val="16"/>
          <w:szCs w:val="16"/>
        </w:rPr>
        <w:t>Украины</w:t>
      </w:r>
      <w:proofErr w:type="gramEnd"/>
      <w:r w:rsidRPr="00E7370A">
        <w:rPr>
          <w:rFonts w:ascii="Times New Roman" w:hAnsi="Times New Roman" w:cs="Times New Roman"/>
          <w:sz w:val="16"/>
          <w:szCs w:val="16"/>
        </w:rPr>
        <w:t xml:space="preserve"> подступившей к Дону. Врываясь в соседние губернии, </w:t>
      </w:r>
      <w:proofErr w:type="spellStart"/>
      <w:r w:rsidRPr="00E7370A">
        <w:rPr>
          <w:rFonts w:ascii="Times New Roman" w:hAnsi="Times New Roman" w:cs="Times New Roman"/>
          <w:sz w:val="16"/>
          <w:szCs w:val="16"/>
        </w:rPr>
        <w:t>красновские</w:t>
      </w:r>
      <w:proofErr w:type="spellEnd"/>
      <w:r w:rsidRPr="00E7370A">
        <w:rPr>
          <w:rFonts w:ascii="Times New Roman" w:hAnsi="Times New Roman" w:cs="Times New Roman"/>
          <w:sz w:val="16"/>
          <w:szCs w:val="16"/>
        </w:rPr>
        <w:t xml:space="preserve"> казачьи части будут вешать, расстреливать, насиловать, грабить и пороть. Эти зверства вызовут стихийную ненависть ко всем казакам без разбора, которым будут мстить не менее жестоко. После окончания гражданской войны возобладает политика расказачивания, которая обернется насилием. А генерал Краснов продолжит сотрудничество с немцами и в годы 2-й мировой войны, когда никто из бывших белых генералов не будет поддерживать фашистов (вместе с Красновым окажется лишь генерал Шкуро) (14888).</w:t>
      </w:r>
    </w:p>
    <w:p w14:paraId="5ED306F8" w14:textId="77777777" w:rsidR="0072519B" w:rsidRPr="00E7370A" w:rsidRDefault="0072519B" w:rsidP="009F4E52">
      <w:pPr>
        <w:spacing w:after="0" w:line="240" w:lineRule="auto"/>
        <w:jc w:val="both"/>
        <w:rPr>
          <w:rFonts w:ascii="Times New Roman" w:hAnsi="Times New Roman" w:cs="Times New Roman"/>
          <w:sz w:val="16"/>
          <w:szCs w:val="16"/>
        </w:rPr>
      </w:pPr>
    </w:p>
    <w:p w14:paraId="60BF469C" w14:textId="77777777" w:rsidR="007656AB" w:rsidRPr="00E7370A" w:rsidRDefault="007656AB" w:rsidP="009F4E52">
      <w:pPr>
        <w:pStyle w:val="ae"/>
        <w:spacing w:before="0" w:after="0"/>
        <w:jc w:val="both"/>
        <w:rPr>
          <w:color w:val="auto"/>
          <w:sz w:val="16"/>
          <w:szCs w:val="16"/>
        </w:rPr>
      </w:pPr>
      <w:r w:rsidRPr="00E7370A">
        <w:rPr>
          <w:color w:val="auto"/>
          <w:sz w:val="16"/>
          <w:szCs w:val="16"/>
        </w:rPr>
        <w:t>11 мая 1918 в оккупированном турками Батуме (ныне Батуми на юго-западе Грузии) прошли переговоры представителей Османской империи с делегацией горцев Северного Кавказа. После их завершения заручившиеся поддержкой горцы объявили о провозглашении независимости Горской республики от России. Власть Горской республики распространялась на отдельные районы Дагестана и Чечни (17045).</w:t>
      </w:r>
    </w:p>
    <w:p w14:paraId="2504CBCE" w14:textId="77777777" w:rsidR="007656AB" w:rsidRPr="00E7370A" w:rsidRDefault="007656AB" w:rsidP="009F4E52">
      <w:pPr>
        <w:autoSpaceDE w:val="0"/>
        <w:autoSpaceDN w:val="0"/>
        <w:adjustRightInd w:val="0"/>
        <w:spacing w:after="0" w:line="240" w:lineRule="auto"/>
        <w:jc w:val="both"/>
        <w:rPr>
          <w:rFonts w:ascii="Times New Roman" w:hAnsi="Times New Roman" w:cs="Times New Roman"/>
          <w:iCs/>
          <w:sz w:val="16"/>
          <w:szCs w:val="16"/>
        </w:rPr>
      </w:pPr>
    </w:p>
    <w:p w14:paraId="440B5E59" w14:textId="48885198" w:rsidR="00235A5E" w:rsidRPr="00E7370A" w:rsidRDefault="00235A5E" w:rsidP="009F4E52">
      <w:pPr>
        <w:pStyle w:val="ae"/>
        <w:shd w:val="clear" w:color="auto" w:fill="FFFFFF"/>
        <w:spacing w:before="0" w:after="0"/>
        <w:jc w:val="both"/>
        <w:rPr>
          <w:color w:val="auto"/>
          <w:sz w:val="16"/>
          <w:szCs w:val="16"/>
        </w:rPr>
      </w:pPr>
      <w:r w:rsidRPr="00E7370A">
        <w:rPr>
          <w:rStyle w:val="a7"/>
          <w:b w:val="0"/>
          <w:color w:val="auto"/>
          <w:sz w:val="16"/>
          <w:szCs w:val="16"/>
        </w:rPr>
        <w:t>11</w:t>
      </w:r>
      <w:r w:rsidR="00D30863">
        <w:rPr>
          <w:rStyle w:val="a7"/>
          <w:b w:val="0"/>
          <w:color w:val="auto"/>
          <w:sz w:val="16"/>
          <w:szCs w:val="16"/>
        </w:rPr>
        <w:t xml:space="preserve"> </w:t>
      </w:r>
      <w:r w:rsidRPr="00E7370A">
        <w:rPr>
          <w:rStyle w:val="a7"/>
          <w:b w:val="0"/>
          <w:color w:val="auto"/>
          <w:sz w:val="16"/>
          <w:szCs w:val="16"/>
        </w:rPr>
        <w:t>мая 1918</w:t>
      </w:r>
      <w:r w:rsidR="00D30863">
        <w:rPr>
          <w:rStyle w:val="a7"/>
          <w:b w:val="0"/>
          <w:color w:val="auto"/>
          <w:sz w:val="16"/>
          <w:szCs w:val="16"/>
        </w:rPr>
        <w:t xml:space="preserve"> </w:t>
      </w:r>
      <w:r w:rsidRPr="00E7370A">
        <w:rPr>
          <w:rStyle w:val="a7"/>
          <w:b w:val="0"/>
          <w:color w:val="auto"/>
          <w:sz w:val="16"/>
          <w:szCs w:val="16"/>
        </w:rPr>
        <w:t>г.</w:t>
      </w:r>
      <w:r w:rsidRPr="00E7370A">
        <w:rPr>
          <w:color w:val="auto"/>
          <w:sz w:val="16"/>
          <w:szCs w:val="16"/>
        </w:rPr>
        <w:t xml:space="preserve"> Постановление Совета ГАУ Рабоче-крестьянской Красной Армии (РККА) об</w:t>
      </w:r>
      <w:r w:rsidR="00D30863">
        <w:rPr>
          <w:color w:val="auto"/>
          <w:sz w:val="16"/>
          <w:szCs w:val="16"/>
        </w:rPr>
        <w:t xml:space="preserve"> </w:t>
      </w:r>
      <w:r w:rsidRPr="00E7370A">
        <w:rPr>
          <w:color w:val="auto"/>
          <w:sz w:val="16"/>
          <w:szCs w:val="16"/>
        </w:rPr>
        <w:t>организации в</w:t>
      </w:r>
      <w:r w:rsidR="00D30863">
        <w:rPr>
          <w:color w:val="auto"/>
          <w:sz w:val="16"/>
          <w:szCs w:val="16"/>
        </w:rPr>
        <w:t xml:space="preserve"> </w:t>
      </w:r>
      <w:proofErr w:type="spellStart"/>
      <w:r w:rsidRPr="00E7370A">
        <w:rPr>
          <w:color w:val="auto"/>
          <w:sz w:val="16"/>
          <w:szCs w:val="16"/>
        </w:rPr>
        <w:t>г.Уфа</w:t>
      </w:r>
      <w:proofErr w:type="spellEnd"/>
      <w:r w:rsidRPr="00E7370A">
        <w:rPr>
          <w:color w:val="auto"/>
          <w:sz w:val="16"/>
          <w:szCs w:val="16"/>
        </w:rPr>
        <w:t xml:space="preserve"> Центрального склада</w:t>
      </w:r>
      <w:r w:rsidR="00D30863">
        <w:rPr>
          <w:color w:val="auto"/>
          <w:sz w:val="16"/>
          <w:szCs w:val="16"/>
        </w:rPr>
        <w:t xml:space="preserve"> </w:t>
      </w:r>
      <w:r w:rsidRPr="00E7370A">
        <w:rPr>
          <w:color w:val="auto"/>
          <w:sz w:val="16"/>
          <w:szCs w:val="16"/>
        </w:rPr>
        <w:t>ОВ (тогда их</w:t>
      </w:r>
      <w:r w:rsidR="00D30863">
        <w:rPr>
          <w:color w:val="auto"/>
          <w:sz w:val="16"/>
          <w:szCs w:val="16"/>
        </w:rPr>
        <w:t xml:space="preserve"> </w:t>
      </w:r>
      <w:r w:rsidRPr="00E7370A">
        <w:rPr>
          <w:color w:val="auto"/>
          <w:sz w:val="16"/>
          <w:szCs w:val="16"/>
        </w:rPr>
        <w:t>называли УС</w:t>
      </w:r>
      <w:r w:rsidR="00D30863">
        <w:rPr>
          <w:color w:val="auto"/>
          <w:sz w:val="16"/>
          <w:szCs w:val="16"/>
        </w:rPr>
        <w:t xml:space="preserve"> </w:t>
      </w:r>
      <w:r w:rsidRPr="00E7370A">
        <w:rPr>
          <w:color w:val="auto"/>
          <w:sz w:val="16"/>
          <w:szCs w:val="16"/>
        </w:rPr>
        <w:t>— удушающие средства). На</w:t>
      </w:r>
      <w:r w:rsidR="00D30863">
        <w:rPr>
          <w:color w:val="auto"/>
          <w:sz w:val="16"/>
          <w:szCs w:val="16"/>
        </w:rPr>
        <w:t xml:space="preserve"> </w:t>
      </w:r>
      <w:r w:rsidRPr="00E7370A">
        <w:rPr>
          <w:color w:val="auto"/>
          <w:sz w:val="16"/>
          <w:szCs w:val="16"/>
        </w:rPr>
        <w:t>складе предполагалось разместить химическое оружие, перемещаемое из</w:t>
      </w:r>
      <w:r w:rsidR="00D30863">
        <w:rPr>
          <w:color w:val="auto"/>
          <w:sz w:val="16"/>
          <w:szCs w:val="16"/>
        </w:rPr>
        <w:t xml:space="preserve"> </w:t>
      </w:r>
      <w:r w:rsidRPr="00E7370A">
        <w:rPr>
          <w:color w:val="auto"/>
          <w:sz w:val="16"/>
          <w:szCs w:val="16"/>
        </w:rPr>
        <w:t>района Москвы. На</w:t>
      </w:r>
      <w:r w:rsidR="00D30863">
        <w:rPr>
          <w:color w:val="auto"/>
          <w:sz w:val="16"/>
          <w:szCs w:val="16"/>
        </w:rPr>
        <w:t xml:space="preserve"> </w:t>
      </w:r>
      <w:r w:rsidRPr="00E7370A">
        <w:rPr>
          <w:color w:val="auto"/>
          <w:sz w:val="16"/>
          <w:szCs w:val="16"/>
        </w:rPr>
        <w:t>складах Москвы и</w:t>
      </w:r>
      <w:r w:rsidR="00D30863">
        <w:rPr>
          <w:color w:val="auto"/>
          <w:sz w:val="16"/>
          <w:szCs w:val="16"/>
        </w:rPr>
        <w:t xml:space="preserve"> </w:t>
      </w:r>
      <w:r w:rsidRPr="00E7370A">
        <w:rPr>
          <w:color w:val="auto"/>
          <w:sz w:val="16"/>
          <w:szCs w:val="16"/>
        </w:rPr>
        <w:t>ее</w:t>
      </w:r>
      <w:r w:rsidR="00D30863">
        <w:rPr>
          <w:color w:val="auto"/>
          <w:sz w:val="16"/>
          <w:szCs w:val="16"/>
        </w:rPr>
        <w:t xml:space="preserve"> </w:t>
      </w:r>
      <w:r w:rsidRPr="00E7370A">
        <w:rPr>
          <w:color w:val="auto"/>
          <w:sz w:val="16"/>
          <w:szCs w:val="16"/>
        </w:rPr>
        <w:t>окрестностей имелось 420 вагонов химических снарядов и</w:t>
      </w:r>
      <w:r w:rsidR="00D30863">
        <w:rPr>
          <w:color w:val="auto"/>
          <w:sz w:val="16"/>
          <w:szCs w:val="16"/>
        </w:rPr>
        <w:t xml:space="preserve"> </w:t>
      </w:r>
      <w:r w:rsidRPr="00E7370A">
        <w:rPr>
          <w:color w:val="auto"/>
          <w:sz w:val="16"/>
          <w:szCs w:val="16"/>
        </w:rPr>
        <w:t>50</w:t>
      </w:r>
      <w:r w:rsidR="00D30863">
        <w:rPr>
          <w:color w:val="auto"/>
          <w:sz w:val="16"/>
          <w:szCs w:val="16"/>
        </w:rPr>
        <w:t xml:space="preserve"> </w:t>
      </w:r>
      <w:r w:rsidRPr="00E7370A">
        <w:rPr>
          <w:color w:val="auto"/>
          <w:sz w:val="16"/>
          <w:szCs w:val="16"/>
        </w:rPr>
        <w:t>вагонов УС (17133).</w:t>
      </w:r>
    </w:p>
    <w:p w14:paraId="032F653C" w14:textId="77777777" w:rsidR="00235A5E" w:rsidRPr="00E7370A" w:rsidRDefault="00235A5E" w:rsidP="009F4E52">
      <w:pPr>
        <w:pStyle w:val="ae"/>
        <w:shd w:val="clear" w:color="auto" w:fill="FFFFFF"/>
        <w:spacing w:before="0" w:after="0"/>
        <w:jc w:val="both"/>
        <w:rPr>
          <w:color w:val="auto"/>
          <w:sz w:val="16"/>
          <w:szCs w:val="16"/>
        </w:rPr>
      </w:pPr>
    </w:p>
    <w:p w14:paraId="4C4B6DA9" w14:textId="77777777" w:rsidR="0072519B"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04BAD573" w14:textId="77777777" w:rsidR="0072519B" w:rsidRPr="00E7370A" w:rsidRDefault="0072519B" w:rsidP="009F4E52">
      <w:pPr>
        <w:autoSpaceDE w:val="0"/>
        <w:autoSpaceDN w:val="0"/>
        <w:adjustRightInd w:val="0"/>
        <w:spacing w:after="0" w:line="240" w:lineRule="auto"/>
        <w:jc w:val="both"/>
        <w:rPr>
          <w:rFonts w:ascii="Times New Roman" w:hAnsi="Times New Roman" w:cs="Times New Roman"/>
          <w:iCs/>
          <w:sz w:val="16"/>
          <w:szCs w:val="16"/>
        </w:rPr>
      </w:pPr>
    </w:p>
    <w:p w14:paraId="0E9B5A39" w14:textId="77777777" w:rsidR="0072519B" w:rsidRPr="00E7370A" w:rsidRDefault="0072519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мая в 1918 году с подачки Феликса Дзержинского президиум ВЦИК выносит постановление о закрытии московских газет, помещающих "ложные слухи... исключительно к тому, чтобы посеять среди населения панику и восстановить граждан против Советской власти". Заявлено - сделано. В одну ночь закроют несколько газет и типографий. Среди них </w:t>
      </w:r>
      <w:proofErr w:type="spellStart"/>
      <w:r w:rsidRPr="00E7370A">
        <w:rPr>
          <w:rFonts w:ascii="Times New Roman" w:hAnsi="Times New Roman" w:cs="Times New Roman"/>
          <w:sz w:val="16"/>
          <w:szCs w:val="16"/>
        </w:rPr>
        <w:t>оказажется</w:t>
      </w:r>
      <w:proofErr w:type="spellEnd"/>
      <w:r w:rsidRPr="00E7370A">
        <w:rPr>
          <w:rFonts w:ascii="Times New Roman" w:hAnsi="Times New Roman" w:cs="Times New Roman"/>
          <w:sz w:val="16"/>
          <w:szCs w:val="16"/>
        </w:rPr>
        <w:t xml:space="preserve"> и газета "Родина", главный редактор которой -известный писатель Михаил Осоргин, в ту пору председатель Московского союза журналистов (14888).</w:t>
      </w:r>
    </w:p>
    <w:p w14:paraId="78E0EE15" w14:textId="77777777" w:rsidR="0072519B" w:rsidRPr="00E7370A" w:rsidRDefault="0072519B" w:rsidP="009F4E52">
      <w:pPr>
        <w:spacing w:after="0" w:line="240" w:lineRule="auto"/>
        <w:jc w:val="both"/>
        <w:rPr>
          <w:rFonts w:ascii="Times New Roman" w:hAnsi="Times New Roman" w:cs="Times New Roman"/>
          <w:sz w:val="16"/>
          <w:szCs w:val="16"/>
        </w:rPr>
      </w:pPr>
    </w:p>
    <w:p w14:paraId="681A905D" w14:textId="77777777" w:rsidR="0072519B" w:rsidRPr="00E7370A" w:rsidRDefault="0072519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мая в 1918 году выходит книга Ленина "Государство и революция", написанная в августе-сентябре 1917 года. Главная мысль книги в том, что сразу же после захвата власти пролетариатом государство начнет отмирать, поскольку в стране не будет классовых различий и, стало быть, не потребуется государственный аппарат. Правда, при переходе от капитализма к коммунизму какая-то форма государства еще будет нужна, но в дальнейшем вооруженный народ справится с эксплуататорами "без особого аппарата". Вот подлинные слова из книги: "Все будут править по очереди и быстро привыкнут к тому, чтобы никто не управлял" (14888).</w:t>
      </w:r>
    </w:p>
    <w:p w14:paraId="5E213FFC" w14:textId="77777777" w:rsidR="0072519B" w:rsidRPr="00E7370A" w:rsidRDefault="0072519B" w:rsidP="009F4E52">
      <w:pPr>
        <w:spacing w:after="0" w:line="240" w:lineRule="auto"/>
        <w:jc w:val="both"/>
        <w:rPr>
          <w:rFonts w:ascii="Times New Roman" w:hAnsi="Times New Roman" w:cs="Times New Roman"/>
          <w:sz w:val="16"/>
          <w:szCs w:val="16"/>
        </w:rPr>
      </w:pPr>
    </w:p>
    <w:p w14:paraId="3CA09E9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78F093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058238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11 мая 1918 и до самого окончания войны ежедневно над водным пространством ведут дозор, выискивая подводные лодки, 300 английских гидросамолетов, 189 самолетов и дирижаблей. За этот срок летчиками было обнаружено 192 подводных лодки, атаковано 130, потоплено 4, серьезно повреждено 6, легко повреждено 20 и в 120 случаях летчикам удалось добиться ухода подводных лодок (11999).</w:t>
      </w:r>
    </w:p>
    <w:p w14:paraId="1058574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817FE3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B80D7F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8E98029" w14:textId="46118EC0" w:rsidR="00113018" w:rsidRPr="00E7370A" w:rsidRDefault="00113018" w:rsidP="009F4E52">
      <w:pPr>
        <w:pStyle w:val="ae"/>
        <w:spacing w:before="0" w:after="0"/>
        <w:jc w:val="both"/>
        <w:rPr>
          <w:color w:val="auto"/>
          <w:sz w:val="16"/>
          <w:szCs w:val="16"/>
        </w:rPr>
      </w:pPr>
      <w:r w:rsidRPr="00E7370A">
        <w:rPr>
          <w:color w:val="auto"/>
          <w:sz w:val="16"/>
          <w:szCs w:val="16"/>
        </w:rPr>
        <w:t xml:space="preserve">12 мая 1918 завершился так называемый «Ледяной поход» Добровольческой армии. Ей удалось избежать разгрома превосходящими силами красных и выйти в район станиц Мечетинская — </w:t>
      </w:r>
      <w:proofErr w:type="spellStart"/>
      <w:r w:rsidRPr="00E7370A">
        <w:rPr>
          <w:color w:val="auto"/>
          <w:sz w:val="16"/>
          <w:szCs w:val="16"/>
        </w:rPr>
        <w:t>Егорлыккая</w:t>
      </w:r>
      <w:proofErr w:type="spellEnd"/>
      <w:r w:rsidRPr="00E7370A">
        <w:rPr>
          <w:color w:val="auto"/>
          <w:sz w:val="16"/>
          <w:szCs w:val="16"/>
        </w:rPr>
        <w:t xml:space="preserve"> — Гуляй-Борисовка (в 80–90 километрах к юго-востоку от </w:t>
      </w:r>
      <w:proofErr w:type="spellStart"/>
      <w:r w:rsidRPr="00E7370A">
        <w:rPr>
          <w:color w:val="auto"/>
          <w:sz w:val="16"/>
          <w:szCs w:val="16"/>
        </w:rPr>
        <w:t>Ростова</w:t>
      </w:r>
      <w:proofErr w:type="spellEnd"/>
      <w:r w:rsidRPr="00E7370A">
        <w:rPr>
          <w:color w:val="auto"/>
          <w:sz w:val="16"/>
          <w:szCs w:val="16"/>
        </w:rPr>
        <w:t xml:space="preserve">-на-Дону). В итоге армия вернулась в район, который она покинула несколько месяцев назад, фактически отступая от тогда куда более превосходящих сил красных. Вынужденный поход значительно поднял боевой дух добровольцев и превратил их в полноценную боевую организацию. </w:t>
      </w:r>
      <w:proofErr w:type="gramStart"/>
      <w:r w:rsidRPr="00E7370A">
        <w:rPr>
          <w:color w:val="auto"/>
          <w:sz w:val="16"/>
          <w:szCs w:val="16"/>
        </w:rPr>
        <w:t xml:space="preserve">Начальник </w:t>
      </w:r>
      <w:r w:rsidR="00D30863">
        <w:rPr>
          <w:color w:val="auto"/>
          <w:sz w:val="16"/>
          <w:szCs w:val="16"/>
        </w:rPr>
        <w:t xml:space="preserve"> </w:t>
      </w:r>
      <w:r w:rsidRPr="00E7370A">
        <w:rPr>
          <w:color w:val="auto"/>
          <w:sz w:val="16"/>
          <w:szCs w:val="16"/>
        </w:rPr>
        <w:t>штаба</w:t>
      </w:r>
      <w:proofErr w:type="gramEnd"/>
      <w:r w:rsidRPr="00E7370A">
        <w:rPr>
          <w:color w:val="auto"/>
          <w:sz w:val="16"/>
          <w:szCs w:val="16"/>
        </w:rPr>
        <w:t xml:space="preserve"> Добровольческой армии генерал-лейтенант Иван Романовский вспоминал: «Два месяца назад мы проходили это же место, начиная поход. Когда мы были сильнее — тогда или теперь? Я думаю, что теперь. Жизнь толкла нас отчаянно в своей чертовой ступе и не истолкла; закалилось лишь терпение и воля; и вот эта сопротивляемость, которая не поддается никаким ударам». В результате похода Добровольческая армия вернулась в район проживания донских казаков, которые к маю заняли уже антибольшевистскую позицию, в отличие от ситуации февраля 1918-го (17045).</w:t>
      </w:r>
    </w:p>
    <w:p w14:paraId="10E67A8A" w14:textId="77777777" w:rsidR="00113018" w:rsidRPr="00E7370A" w:rsidRDefault="00113018" w:rsidP="009F4E52">
      <w:pPr>
        <w:autoSpaceDE w:val="0"/>
        <w:autoSpaceDN w:val="0"/>
        <w:adjustRightInd w:val="0"/>
        <w:spacing w:after="0" w:line="240" w:lineRule="auto"/>
        <w:jc w:val="both"/>
        <w:rPr>
          <w:rFonts w:ascii="Times New Roman" w:hAnsi="Times New Roman" w:cs="Times New Roman"/>
          <w:sz w:val="16"/>
          <w:szCs w:val="16"/>
        </w:rPr>
      </w:pPr>
    </w:p>
    <w:p w14:paraId="74F7CB3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мая 1918 Круг спасения Дона постановил создать на Дону постоянную армию и объявил мобилизацию 5 возрастов. Войсковым атаманом избрали </w:t>
      </w:r>
      <w:proofErr w:type="spellStart"/>
      <w:r w:rsidRPr="00E7370A">
        <w:rPr>
          <w:rFonts w:ascii="Times New Roman" w:hAnsi="Times New Roman" w:cs="Times New Roman"/>
          <w:sz w:val="16"/>
          <w:szCs w:val="16"/>
        </w:rPr>
        <w:t>П.Н.Краснова</w:t>
      </w:r>
      <w:proofErr w:type="spellEnd"/>
      <w:r w:rsidRPr="00E7370A">
        <w:rPr>
          <w:rFonts w:ascii="Times New Roman" w:hAnsi="Times New Roman" w:cs="Times New Roman"/>
          <w:sz w:val="16"/>
          <w:szCs w:val="16"/>
        </w:rPr>
        <w:t xml:space="preserve"> и Войско Донское переименовали во Всевеликое ВД (4084).</w:t>
      </w:r>
    </w:p>
    <w:p w14:paraId="613BB09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9F309F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0BD32D6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F81202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мая 1918 состоялся первый полёт Юнкерс J9, дальнейшее развитие J7. Это был цельнометаллический низкоплан с двигателем </w:t>
      </w:r>
      <w:proofErr w:type="spellStart"/>
      <w:r w:rsidRPr="00E7370A">
        <w:rPr>
          <w:rFonts w:ascii="Times New Roman" w:hAnsi="Times New Roman" w:cs="Times New Roman"/>
          <w:sz w:val="16"/>
          <w:szCs w:val="16"/>
        </w:rPr>
        <w:t>Мегсеdes</w:t>
      </w:r>
      <w:proofErr w:type="spellEnd"/>
      <w:r w:rsidRPr="00E7370A">
        <w:rPr>
          <w:rFonts w:ascii="Times New Roman" w:hAnsi="Times New Roman" w:cs="Times New Roman"/>
          <w:sz w:val="16"/>
          <w:szCs w:val="16"/>
        </w:rPr>
        <w:t xml:space="preserve"> D </w:t>
      </w:r>
      <w:proofErr w:type="spellStart"/>
      <w:r w:rsidRPr="00E7370A">
        <w:rPr>
          <w:rFonts w:ascii="Times New Roman" w:hAnsi="Times New Roman" w:cs="Times New Roman"/>
          <w:sz w:val="16"/>
          <w:szCs w:val="16"/>
        </w:rPr>
        <w:t>Шаи</w:t>
      </w:r>
      <w:proofErr w:type="spellEnd"/>
      <w:r w:rsidRPr="00E7370A">
        <w:rPr>
          <w:rFonts w:ascii="Times New Roman" w:hAnsi="Times New Roman" w:cs="Times New Roman"/>
          <w:sz w:val="16"/>
          <w:szCs w:val="16"/>
        </w:rPr>
        <w:t xml:space="preserve"> в 160 л.с., позволявшим развивать 220 км/час. Потребность фронта в самолётах явилась основной при</w:t>
      </w:r>
      <w:r w:rsidRPr="00E7370A">
        <w:rPr>
          <w:rFonts w:ascii="Times New Roman" w:hAnsi="Times New Roman" w:cs="Times New Roman"/>
          <w:sz w:val="16"/>
          <w:szCs w:val="16"/>
        </w:rPr>
        <w:softHyphen/>
        <w:t>чиной заключенного уже в мае 1918 г. контракта на 20 машин. Несмотря на худшие по сравнению с “Фоккером” и “Альбатросом” маневренные и взлётно-посадочные характе</w:t>
      </w:r>
      <w:r w:rsidRPr="00E7370A">
        <w:rPr>
          <w:rFonts w:ascii="Times New Roman" w:hAnsi="Times New Roman" w:cs="Times New Roman"/>
          <w:sz w:val="16"/>
          <w:szCs w:val="16"/>
        </w:rPr>
        <w:softHyphen/>
        <w:t>ристики из-за недостаточной мощности двигателя, плохой (или еще непривычный) обзор вниз, военных все же привлекла исключительная прочность и выносливость машины, обе</w:t>
      </w:r>
      <w:r w:rsidRPr="00E7370A">
        <w:rPr>
          <w:rFonts w:ascii="Times New Roman" w:hAnsi="Times New Roman" w:cs="Times New Roman"/>
          <w:sz w:val="16"/>
          <w:szCs w:val="16"/>
        </w:rPr>
        <w:softHyphen/>
        <w:t>щавшая высокие боевую и эксплуатационную живучесть.</w:t>
      </w:r>
    </w:p>
    <w:p w14:paraId="57BC702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первую очередь самолёт предполагали использовать против привязных аэростатов, как правило, защищённых сильным зенитным огнем, от которого другие машины полу</w:t>
      </w:r>
      <w:r w:rsidRPr="00E7370A">
        <w:rPr>
          <w:rFonts w:ascii="Times New Roman" w:hAnsi="Times New Roman" w:cs="Times New Roman"/>
          <w:sz w:val="16"/>
          <w:szCs w:val="16"/>
        </w:rPr>
        <w:softHyphen/>
        <w:t>чали серьёзные повреждения. Из общего контракта в 40 самолётов лишь около дюжины закончили до конца войны, и несколько экземпляров, получивших военное обозначение J.1, попали во Фландрию на Западный фронт. Позднее, в 1918-1919 гг. построили еще около 25 машин, попавших на гражданскую войну в Прибалтике в составе немецкого До</w:t>
      </w:r>
      <w:r w:rsidRPr="00E7370A">
        <w:rPr>
          <w:rFonts w:ascii="Times New Roman" w:hAnsi="Times New Roman" w:cs="Times New Roman"/>
          <w:sz w:val="16"/>
          <w:szCs w:val="16"/>
        </w:rPr>
        <w:softHyphen/>
        <w:t>бровольческого отряда имени графа Келлера из бывших русских военнопленных, им ко</w:t>
      </w:r>
      <w:r w:rsidRPr="00E7370A">
        <w:rPr>
          <w:rFonts w:ascii="Times New Roman" w:hAnsi="Times New Roman" w:cs="Times New Roman"/>
          <w:sz w:val="16"/>
          <w:szCs w:val="16"/>
        </w:rPr>
        <w:softHyphen/>
        <w:t xml:space="preserve">мандовал полковник П.Р. </w:t>
      </w:r>
      <w:proofErr w:type="spellStart"/>
      <w:r w:rsidRPr="00E7370A">
        <w:rPr>
          <w:rFonts w:ascii="Times New Roman" w:hAnsi="Times New Roman" w:cs="Times New Roman"/>
          <w:sz w:val="16"/>
          <w:szCs w:val="16"/>
        </w:rPr>
        <w:t>Бермондт</w:t>
      </w:r>
      <w:proofErr w:type="spellEnd"/>
      <w:r w:rsidRPr="00E7370A">
        <w:rPr>
          <w:rFonts w:ascii="Times New Roman" w:hAnsi="Times New Roman" w:cs="Times New Roman"/>
          <w:sz w:val="16"/>
          <w:szCs w:val="16"/>
        </w:rPr>
        <w:t>. Одна из машин впоследствии попала в Красную Армию, став предметом пристального изучения в начале 1920-х годов, когда в Филях ор</w:t>
      </w:r>
      <w:r w:rsidRPr="00E7370A">
        <w:rPr>
          <w:rFonts w:ascii="Times New Roman" w:hAnsi="Times New Roman" w:cs="Times New Roman"/>
          <w:sz w:val="16"/>
          <w:szCs w:val="16"/>
        </w:rPr>
        <w:softHyphen/>
        <w:t>ганизовали концессию Юнкерса. Перед самым концом войны Юнкере поставил на само</w:t>
      </w:r>
      <w:r w:rsidRPr="00E7370A">
        <w:rPr>
          <w:rFonts w:ascii="Times New Roman" w:hAnsi="Times New Roman" w:cs="Times New Roman"/>
          <w:sz w:val="16"/>
          <w:szCs w:val="16"/>
        </w:rPr>
        <w:softHyphen/>
        <w:t xml:space="preserve">лёт мотор ВМW </w:t>
      </w:r>
      <w:proofErr w:type="spellStart"/>
      <w:r w:rsidRPr="00E7370A">
        <w:rPr>
          <w:rFonts w:ascii="Times New Roman" w:hAnsi="Times New Roman" w:cs="Times New Roman"/>
          <w:sz w:val="16"/>
          <w:szCs w:val="16"/>
        </w:rPr>
        <w:t>Ша</w:t>
      </w:r>
      <w:proofErr w:type="spellEnd"/>
      <w:r w:rsidRPr="00E7370A">
        <w:rPr>
          <w:rFonts w:ascii="Times New Roman" w:hAnsi="Times New Roman" w:cs="Times New Roman"/>
          <w:sz w:val="16"/>
          <w:szCs w:val="16"/>
        </w:rPr>
        <w:t xml:space="preserve"> в 185 л.с., развив в одном из полётов скорость 240 км/час.</w:t>
      </w:r>
    </w:p>
    <w:p w14:paraId="73279A8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Параллельно с одноместными истребителями шла постройка двухместной версии этой же машины, заводское обозначение J8 (J10). В результате переделки J9 в двух</w:t>
      </w:r>
      <w:r w:rsidRPr="00E7370A">
        <w:rPr>
          <w:rFonts w:ascii="Times New Roman" w:hAnsi="Times New Roman" w:cs="Times New Roman"/>
          <w:sz w:val="16"/>
          <w:szCs w:val="16"/>
        </w:rPr>
        <w:softHyphen/>
        <w:t>местную версию J8 последний получил удлинённый до 7,9 м фюзеляж и увеличенный до 12,25 м размах крыльев площадью 23,4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Построили всего одну машину, но ее развитием стал J10 — первый цельнометаллический серийный моноплан, получивший военное обозначение СL 1 и выполнявший функции “пехотного” самолёта, разведчи</w:t>
      </w:r>
      <w:r w:rsidRPr="00E7370A">
        <w:rPr>
          <w:rFonts w:ascii="Times New Roman" w:hAnsi="Times New Roman" w:cs="Times New Roman"/>
          <w:sz w:val="16"/>
          <w:szCs w:val="16"/>
        </w:rPr>
        <w:softHyphen/>
        <w:t>ка и артиллерийского корректировщика (</w:t>
      </w:r>
      <w:proofErr w:type="spellStart"/>
      <w:r w:rsidRPr="00E7370A">
        <w:rPr>
          <w:rFonts w:ascii="Times New Roman" w:hAnsi="Times New Roman" w:cs="Times New Roman"/>
          <w:sz w:val="16"/>
          <w:szCs w:val="16"/>
        </w:rPr>
        <w:t>Schmidt</w:t>
      </w:r>
      <w:proofErr w:type="spellEnd"/>
      <w:r w:rsidRPr="00E7370A">
        <w:rPr>
          <w:rFonts w:ascii="Times New Roman" w:hAnsi="Times New Roman" w:cs="Times New Roman"/>
          <w:sz w:val="16"/>
          <w:szCs w:val="16"/>
        </w:rPr>
        <w:t xml:space="preserve"> G. Hugo </w:t>
      </w:r>
      <w:proofErr w:type="spellStart"/>
      <w:r w:rsidRPr="00E7370A">
        <w:rPr>
          <w:rFonts w:ascii="Times New Roman" w:hAnsi="Times New Roman" w:cs="Times New Roman"/>
          <w:sz w:val="16"/>
          <w:szCs w:val="16"/>
        </w:rPr>
        <w:t>Junkers</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and</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his</w:t>
      </w:r>
      <w:proofErr w:type="spellEnd"/>
      <w:r w:rsidRPr="00E7370A">
        <w:rPr>
          <w:rFonts w:ascii="Times New Roman" w:hAnsi="Times New Roman" w:cs="Times New Roman"/>
          <w:sz w:val="16"/>
          <w:szCs w:val="16"/>
        </w:rPr>
        <w:t xml:space="preserve"> Aircraft, Berlin, 1988. - p. 26-27) (11696).</w:t>
      </w:r>
    </w:p>
    <w:p w14:paraId="515F16E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47FDDC01" w14:textId="77777777" w:rsidR="0072519B" w:rsidRPr="00E7370A" w:rsidRDefault="0072519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мая в 1918 году После серии рулежек и подскоков лейтенант фон Крон поднял в воздух истребитель </w:t>
      </w:r>
      <w:hyperlink r:id="rId201" w:tgtFrame="_blank" w:history="1">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Junkers</w:t>
        </w:r>
        <w:proofErr w:type="spellEnd"/>
        <w:r w:rsidRPr="00E7370A">
          <w:rPr>
            <w:rFonts w:ascii="Times New Roman" w:hAnsi="Times New Roman" w:cs="Times New Roman"/>
            <w:sz w:val="16"/>
            <w:szCs w:val="16"/>
          </w:rPr>
          <w:t xml:space="preserve">» «D.I» </w:t>
        </w:r>
      </w:hyperlink>
      <w:r w:rsidRPr="00E7370A">
        <w:rPr>
          <w:rFonts w:ascii="Times New Roman" w:hAnsi="Times New Roman" w:cs="Times New Roman"/>
          <w:sz w:val="16"/>
          <w:szCs w:val="16"/>
        </w:rPr>
        <w:t>(разработчик: «</w:t>
      </w:r>
      <w:proofErr w:type="spellStart"/>
      <w:r w:rsidRPr="00E7370A">
        <w:rPr>
          <w:rFonts w:ascii="Times New Roman" w:hAnsi="Times New Roman" w:cs="Times New Roman"/>
          <w:sz w:val="16"/>
          <w:szCs w:val="16"/>
        </w:rPr>
        <w:t>Junkers</w:t>
      </w:r>
      <w:proofErr w:type="spellEnd"/>
      <w:r w:rsidRPr="00E7370A">
        <w:rPr>
          <w:rFonts w:ascii="Times New Roman" w:hAnsi="Times New Roman" w:cs="Times New Roman"/>
          <w:sz w:val="16"/>
          <w:szCs w:val="16"/>
        </w:rPr>
        <w:t xml:space="preserve">», Германия). Цикл заводских испытаний завершился успешно. Самолет быстро набирал высоту, выполнял боевые развороты, бочки, мертвые петли и другие фигуры высшего пилотажа. По словам фон Крона, машина была легка и приятна в пилотировании, хотя и более инертна на виражах, чем истребители-бипланы. На самолёте был установлен однорядный двигатель водяного охлаждения «Мерседес» «D </w:t>
      </w:r>
      <w:proofErr w:type="spellStart"/>
      <w:r w:rsidRPr="00E7370A">
        <w:rPr>
          <w:rFonts w:ascii="Times New Roman" w:hAnsi="Times New Roman" w:cs="Times New Roman"/>
          <w:sz w:val="16"/>
          <w:szCs w:val="16"/>
        </w:rPr>
        <w:t>IIIa</w:t>
      </w:r>
      <w:proofErr w:type="spellEnd"/>
      <w:r w:rsidRPr="00E7370A">
        <w:rPr>
          <w:rFonts w:ascii="Times New Roman" w:hAnsi="Times New Roman" w:cs="Times New Roman"/>
          <w:sz w:val="16"/>
          <w:szCs w:val="16"/>
        </w:rPr>
        <w:t xml:space="preserve">» мощностью 160 л.с. с деревянным двухлопастным винтом. Помимо уже упомянутых небольших доработок в конструкции крыла и элеронов, J9 отличался от своего предшественника J7 слегка увеличенной длиной фюзеляжа, что позволило улучшить путевую устойчивость, и видоизмененной тележкой шасси. Вместо обшитого дюралем конического </w:t>
      </w:r>
      <w:proofErr w:type="spellStart"/>
      <w:r w:rsidRPr="00E7370A">
        <w:rPr>
          <w:rFonts w:ascii="Times New Roman" w:hAnsi="Times New Roman" w:cs="Times New Roman"/>
          <w:sz w:val="16"/>
          <w:szCs w:val="16"/>
        </w:rPr>
        <w:t>заголовника</w:t>
      </w:r>
      <w:proofErr w:type="spellEnd"/>
      <w:r w:rsidRPr="00E7370A">
        <w:rPr>
          <w:rFonts w:ascii="Times New Roman" w:hAnsi="Times New Roman" w:cs="Times New Roman"/>
          <w:sz w:val="16"/>
          <w:szCs w:val="16"/>
        </w:rPr>
        <w:t xml:space="preserve"> за кабиной пилота смонтировали трубчатую противокапотажную раму. Но главное – «J9» уже был полноценным истребителем: на него установили вооружение, состоящее из двух синхронных пулеметов «LMG 08/15» «Шпандау» перед кабиной. Патронные коробки разместили в фюзеляже между кабиной и маслобаком (14889).</w:t>
      </w:r>
    </w:p>
    <w:p w14:paraId="70EDEE86" w14:textId="77777777" w:rsidR="0072519B" w:rsidRPr="00E7370A" w:rsidRDefault="0072519B" w:rsidP="009F4E52">
      <w:pPr>
        <w:spacing w:after="0" w:line="240" w:lineRule="auto"/>
        <w:jc w:val="both"/>
        <w:rPr>
          <w:rFonts w:ascii="Times New Roman" w:hAnsi="Times New Roman" w:cs="Times New Roman"/>
          <w:sz w:val="16"/>
          <w:szCs w:val="16"/>
        </w:rPr>
      </w:pPr>
    </w:p>
    <w:p w14:paraId="72E4748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4158386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0780ED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мая 1918 в протоколе заседания Военно-хозяйственного Совета было отмечено " общее количество самолетов около 300 в строю. Запас самолетов на складах и заводах обеспечивает пополнение на полгода исходя из расхода истребителей 50% в месяц, а разведчиков - 37%" (88,84), то есть на складах было около 700, а всего с теми, что в строю -1000 - близко к данным на 2 мая (3675).</w:t>
      </w:r>
    </w:p>
    <w:p w14:paraId="48DE6F5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F36A4C8" w14:textId="77777777" w:rsidR="00F16474" w:rsidRPr="005807AE" w:rsidRDefault="00F16474"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13 мая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Военно-хозяйственный Совет в своем за</w:t>
      </w:r>
      <w:r>
        <w:rPr>
          <w:rFonts w:ascii="Times New Roman" w:hAnsi="Times New Roman" w:cs="Times New Roman"/>
          <w:color w:val="0070C0"/>
          <w:sz w:val="16"/>
          <w:szCs w:val="16"/>
        </w:rPr>
        <w:t>се</w:t>
      </w:r>
      <w:r w:rsidRPr="005807AE">
        <w:rPr>
          <w:rFonts w:ascii="Times New Roman" w:hAnsi="Times New Roman" w:cs="Times New Roman"/>
          <w:color w:val="0070C0"/>
          <w:sz w:val="16"/>
          <w:szCs w:val="16"/>
        </w:rPr>
        <w:t>да</w:t>
      </w:r>
      <w:r>
        <w:rPr>
          <w:rFonts w:ascii="Times New Roman" w:hAnsi="Times New Roman" w:cs="Times New Roman"/>
          <w:color w:val="0070C0"/>
          <w:sz w:val="16"/>
          <w:szCs w:val="16"/>
        </w:rPr>
        <w:t>нии</w:t>
      </w:r>
      <w:r w:rsidRPr="005807AE">
        <w:rPr>
          <w:rFonts w:ascii="Times New Roman" w:hAnsi="Times New Roman" w:cs="Times New Roman"/>
          <w:color w:val="0070C0"/>
          <w:sz w:val="16"/>
          <w:szCs w:val="16"/>
        </w:rPr>
        <w:t xml:space="preserve"> запротоко</w:t>
      </w:r>
      <w:r w:rsidRPr="005807AE">
        <w:rPr>
          <w:rFonts w:ascii="Times New Roman" w:hAnsi="Times New Roman" w:cs="Times New Roman"/>
          <w:color w:val="0070C0"/>
          <w:sz w:val="16"/>
          <w:szCs w:val="16"/>
        </w:rPr>
        <w:softHyphen/>
        <w:t>лировал: "Общее число самолетов в наличии около 300. Число их на окладах и заводах обеспечивает пополнение на полгода,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считая,</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что потребителей расходуется 50% в месяц,</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а разведчиков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87%</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По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мы</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лу той записи выходило,</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что на складах и заводах истребителей было еще трехкратное,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а разведчиков - двухкратное количество,</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т.е. около 700,</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а всего с имевшимися в стро</w:t>
      </w:r>
      <w:r>
        <w:rPr>
          <w:rFonts w:ascii="Times New Roman" w:hAnsi="Times New Roman" w:cs="Times New Roman"/>
          <w:color w:val="0070C0"/>
          <w:sz w:val="16"/>
          <w:szCs w:val="16"/>
        </w:rPr>
        <w:t>ю</w:t>
      </w:r>
      <w:r w:rsidRPr="005807AE">
        <w:rPr>
          <w:rFonts w:ascii="Times New Roman" w:hAnsi="Times New Roman" w:cs="Times New Roman"/>
          <w:color w:val="0070C0"/>
          <w:sz w:val="16"/>
          <w:szCs w:val="16"/>
        </w:rPr>
        <w:t xml:space="preserve"> - около 1000 самолетов,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что очень близко к данным за </w:t>
      </w:r>
      <w:r>
        <w:rPr>
          <w:rFonts w:ascii="Times New Roman" w:hAnsi="Times New Roman" w:cs="Times New Roman"/>
          <w:color w:val="0070C0"/>
          <w:sz w:val="16"/>
          <w:szCs w:val="16"/>
        </w:rPr>
        <w:t>2 мая.</w:t>
      </w:r>
    </w:p>
    <w:p w14:paraId="3E5C5496" w14:textId="77777777" w:rsidR="00F16474" w:rsidRDefault="00F16474"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ф.28,</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оп.1,</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92,</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бб</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7725E6B7" w14:textId="77777777" w:rsidR="00F16474" w:rsidRPr="005807AE" w:rsidRDefault="00F16474" w:rsidP="009F4E52">
      <w:pPr>
        <w:spacing w:after="0" w:line="240" w:lineRule="auto"/>
        <w:jc w:val="both"/>
        <w:rPr>
          <w:rFonts w:ascii="Times New Roman" w:hAnsi="Times New Roman" w:cs="Times New Roman"/>
          <w:color w:val="0070C0"/>
          <w:sz w:val="16"/>
          <w:szCs w:val="16"/>
        </w:rPr>
      </w:pPr>
    </w:p>
    <w:p w14:paraId="1862A55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1B6DC5B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D45A49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мая 1918 </w:t>
      </w:r>
      <w:proofErr w:type="spellStart"/>
      <w:r w:rsidRPr="00E7370A">
        <w:rPr>
          <w:rFonts w:ascii="Times New Roman" w:hAnsi="Times New Roman" w:cs="Times New Roman"/>
          <w:sz w:val="16"/>
          <w:szCs w:val="16"/>
        </w:rPr>
        <w:t>спецдекрет</w:t>
      </w:r>
      <w:proofErr w:type="spellEnd"/>
      <w:r w:rsidRPr="00E7370A">
        <w:rPr>
          <w:rFonts w:ascii="Times New Roman" w:hAnsi="Times New Roman" w:cs="Times New Roman"/>
          <w:sz w:val="16"/>
          <w:szCs w:val="16"/>
        </w:rPr>
        <w:t xml:space="preserve"> Совнаркома предоставил </w:t>
      </w:r>
      <w:proofErr w:type="spellStart"/>
      <w:r w:rsidRPr="00E7370A">
        <w:rPr>
          <w:rFonts w:ascii="Times New Roman" w:hAnsi="Times New Roman" w:cs="Times New Roman"/>
          <w:sz w:val="16"/>
          <w:szCs w:val="16"/>
        </w:rPr>
        <w:t>Наркомпроду</w:t>
      </w:r>
      <w:proofErr w:type="spellEnd"/>
      <w:r w:rsidRPr="00E7370A">
        <w:rPr>
          <w:rFonts w:ascii="Times New Roman" w:hAnsi="Times New Roman" w:cs="Times New Roman"/>
          <w:sz w:val="16"/>
          <w:szCs w:val="16"/>
        </w:rPr>
        <w:t xml:space="preserve"> чрезвычайные полномочия на применение силы против крестьян, не желающих сдавать хлеб (1348,196).</w:t>
      </w:r>
    </w:p>
    <w:p w14:paraId="53C707E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587B9E2" w14:textId="77777777" w:rsidR="00113018" w:rsidRPr="00E7370A" w:rsidRDefault="00113018" w:rsidP="009F4E52">
      <w:pPr>
        <w:pStyle w:val="ae"/>
        <w:spacing w:before="0" w:after="0"/>
        <w:jc w:val="both"/>
        <w:rPr>
          <w:color w:val="auto"/>
          <w:sz w:val="16"/>
          <w:szCs w:val="16"/>
        </w:rPr>
      </w:pPr>
      <w:r w:rsidRPr="00E7370A">
        <w:rPr>
          <w:color w:val="auto"/>
          <w:sz w:val="16"/>
          <w:szCs w:val="16"/>
        </w:rPr>
        <w:t>13 мая 1918 ВЦИК и СНК опубликовали декрет «О предоставлении народному комиссару продовольствия чрезвычайных полномочий по борьбе с деревенской буржуазией, укрывающей хлебные запасы и спекулирующей ими». Декрет установил базисные нормы для продовольственной диктатуры, целью которого был централизованный отъем хлеба у крестьянства для нужд большевиков (17045).</w:t>
      </w:r>
    </w:p>
    <w:p w14:paraId="12F2E214" w14:textId="77777777" w:rsidR="00113018" w:rsidRPr="00E7370A" w:rsidRDefault="00113018"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AD7DDFA" w14:textId="77777777" w:rsidR="0072519B" w:rsidRPr="00E7370A" w:rsidRDefault="0072519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мая в 1918 году ВЦИК и СНК издали декрет о предоставлении народному комиссару продовольствия чрезвычайных полномочий по борьбе с сельской буржуазией, укрывающей хлебные запасы и спекулирующей ими, ознаменовавший начало политики «военного коммунизма» (14890).</w:t>
      </w:r>
    </w:p>
    <w:p w14:paraId="166B88F4" w14:textId="77777777" w:rsidR="0072519B" w:rsidRPr="00E7370A" w:rsidRDefault="0072519B" w:rsidP="009F4E52">
      <w:pPr>
        <w:spacing w:after="0" w:line="240" w:lineRule="auto"/>
        <w:jc w:val="both"/>
        <w:rPr>
          <w:rFonts w:ascii="Times New Roman" w:hAnsi="Times New Roman" w:cs="Times New Roman"/>
          <w:sz w:val="16"/>
          <w:szCs w:val="16"/>
        </w:rPr>
      </w:pPr>
    </w:p>
    <w:p w14:paraId="3671B6E8" w14:textId="77777777" w:rsidR="0072519B" w:rsidRPr="00E7370A" w:rsidRDefault="0072519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мая в 1918 году </w:t>
      </w:r>
      <w:proofErr w:type="spellStart"/>
      <w:r w:rsidRPr="00E7370A">
        <w:rPr>
          <w:rFonts w:ascii="Times New Roman" w:hAnsi="Times New Roman" w:cs="Times New Roman"/>
          <w:sz w:val="16"/>
          <w:szCs w:val="16"/>
        </w:rPr>
        <w:t>В.И.Ленин</w:t>
      </w:r>
      <w:proofErr w:type="spellEnd"/>
      <w:r w:rsidRPr="00E7370A">
        <w:rPr>
          <w:rFonts w:ascii="Times New Roman" w:hAnsi="Times New Roman" w:cs="Times New Roman"/>
          <w:sz w:val="16"/>
          <w:szCs w:val="16"/>
        </w:rPr>
        <w:t xml:space="preserve"> послал телеграмму </w:t>
      </w:r>
      <w:proofErr w:type="spellStart"/>
      <w:r w:rsidRPr="00E7370A">
        <w:rPr>
          <w:rFonts w:ascii="Times New Roman" w:hAnsi="Times New Roman" w:cs="Times New Roman"/>
          <w:sz w:val="16"/>
          <w:szCs w:val="16"/>
        </w:rPr>
        <w:t>А.В.Луначарскому</w:t>
      </w:r>
      <w:proofErr w:type="spellEnd"/>
      <w:r w:rsidRPr="00E7370A">
        <w:rPr>
          <w:rFonts w:ascii="Times New Roman" w:hAnsi="Times New Roman" w:cs="Times New Roman"/>
          <w:sz w:val="16"/>
          <w:szCs w:val="16"/>
        </w:rPr>
        <w:t>: «Удивлен и возмущен бездеятельностью Вашей и Малиновского в деле подготовки хороших цитат и надписей на общественных зданиях Питера и Москвы» (14890).</w:t>
      </w:r>
    </w:p>
    <w:p w14:paraId="4382B9F3" w14:textId="77777777" w:rsidR="0072519B" w:rsidRPr="00E7370A" w:rsidRDefault="0072519B" w:rsidP="009F4E52">
      <w:pPr>
        <w:spacing w:after="0" w:line="240" w:lineRule="auto"/>
        <w:jc w:val="both"/>
        <w:rPr>
          <w:rFonts w:ascii="Times New Roman" w:hAnsi="Times New Roman" w:cs="Times New Roman"/>
          <w:sz w:val="16"/>
          <w:szCs w:val="16"/>
        </w:rPr>
      </w:pPr>
    </w:p>
    <w:p w14:paraId="092466B0"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мая 1918 на подпольном съезде Украинской партии эсеров произошел раскол на правых, левых и центристов (4962).</w:t>
      </w:r>
    </w:p>
    <w:p w14:paraId="5484256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C9B0A5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12E7F7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8074D91"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мая 1918 в США напечатаны почтовые марки с перевернутым изображением самолетов (что сделало их коллекционной редкостью) (4962).</w:t>
      </w:r>
    </w:p>
    <w:p w14:paraId="7B379288"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88CBF65" w14:textId="77777777" w:rsidR="006139C3" w:rsidRPr="00E7370A" w:rsidRDefault="006139C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мая 1918 Соединенные Штаты выпускают первые почтовые марки для населения. На них изображен </w:t>
      </w:r>
      <w:proofErr w:type="spellStart"/>
      <w:r w:rsidRPr="00E7370A">
        <w:rPr>
          <w:rFonts w:ascii="Times New Roman" w:hAnsi="Times New Roman" w:cs="Times New Roman"/>
          <w:sz w:val="16"/>
          <w:szCs w:val="16"/>
        </w:rPr>
        <w:t>Curtiss</w:t>
      </w:r>
      <w:proofErr w:type="spellEnd"/>
      <w:r w:rsidRPr="00E7370A">
        <w:rPr>
          <w:rFonts w:ascii="Times New Roman" w:hAnsi="Times New Roman" w:cs="Times New Roman"/>
          <w:sz w:val="16"/>
          <w:szCs w:val="16"/>
        </w:rPr>
        <w:t xml:space="preserve"> JN-4 H "</w:t>
      </w:r>
      <w:proofErr w:type="spellStart"/>
      <w:r w:rsidRPr="00E7370A">
        <w:rPr>
          <w:rFonts w:ascii="Times New Roman" w:hAnsi="Times New Roman" w:cs="Times New Roman"/>
          <w:sz w:val="16"/>
          <w:szCs w:val="16"/>
        </w:rPr>
        <w:t>Jenny</w:t>
      </w:r>
      <w:proofErr w:type="spellEnd"/>
      <w:r w:rsidRPr="00E7370A">
        <w:rPr>
          <w:rFonts w:ascii="Times New Roman" w:hAnsi="Times New Roman" w:cs="Times New Roman"/>
          <w:sz w:val="16"/>
          <w:szCs w:val="16"/>
        </w:rPr>
        <w:t>". Один лист содержит ошибку «Перевернутая Дженни» (20343).</w:t>
      </w:r>
    </w:p>
    <w:p w14:paraId="7A9771F6" w14:textId="77777777" w:rsidR="006139C3" w:rsidRPr="00E7370A" w:rsidRDefault="006139C3" w:rsidP="009F4E52">
      <w:pPr>
        <w:spacing w:after="0" w:line="240" w:lineRule="auto"/>
        <w:jc w:val="both"/>
        <w:rPr>
          <w:rFonts w:ascii="Times New Roman" w:hAnsi="Times New Roman" w:cs="Times New Roman"/>
          <w:sz w:val="16"/>
          <w:szCs w:val="16"/>
        </w:rPr>
      </w:pPr>
    </w:p>
    <w:p w14:paraId="1DFD69F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1DD6D44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599FCA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мая 1918 г. отдел металла был образован как один из отделов ВСНХ путем слия</w:t>
      </w:r>
      <w:r w:rsidRPr="00E7370A">
        <w:rPr>
          <w:rFonts w:ascii="Times New Roman" w:hAnsi="Times New Roman" w:cs="Times New Roman"/>
          <w:sz w:val="16"/>
          <w:szCs w:val="16"/>
        </w:rPr>
        <w:softHyphen/>
        <w:t>ния отделов металлургической и металлообрабатывающей промышленности (его предшест</w:t>
      </w:r>
      <w:r w:rsidRPr="00E7370A">
        <w:rPr>
          <w:rFonts w:ascii="Times New Roman" w:hAnsi="Times New Roman" w:cs="Times New Roman"/>
          <w:sz w:val="16"/>
          <w:szCs w:val="16"/>
        </w:rPr>
        <w:softHyphen/>
        <w:t>венник - Металлургический отдел). Структура Отдела металла строилась по следующей схе</w:t>
      </w:r>
      <w:r w:rsidRPr="00E7370A">
        <w:rPr>
          <w:rFonts w:ascii="Times New Roman" w:hAnsi="Times New Roman" w:cs="Times New Roman"/>
          <w:sz w:val="16"/>
          <w:szCs w:val="16"/>
        </w:rPr>
        <w:softHyphen/>
        <w:t xml:space="preserve">ме: производственные секции - подотделы - отделения. Среди секций необходимо отметить военно-промышленную, </w:t>
      </w:r>
      <w:proofErr w:type="spellStart"/>
      <w:r w:rsidRPr="00E7370A">
        <w:rPr>
          <w:rFonts w:ascii="Times New Roman" w:hAnsi="Times New Roman" w:cs="Times New Roman"/>
          <w:sz w:val="16"/>
          <w:szCs w:val="16"/>
        </w:rPr>
        <w:t>авиасекцию</w:t>
      </w:r>
      <w:proofErr w:type="spellEnd"/>
      <w:r w:rsidRPr="00E7370A">
        <w:rPr>
          <w:rFonts w:ascii="Times New Roman" w:hAnsi="Times New Roman" w:cs="Times New Roman"/>
          <w:sz w:val="16"/>
          <w:szCs w:val="16"/>
        </w:rPr>
        <w:t>, металлургическую. Роль Отдела металла в области удовлетворения военных нужд сводилась к согласованию требований отдельных военных ор</w:t>
      </w:r>
      <w:r w:rsidRPr="00E7370A">
        <w:rPr>
          <w:rFonts w:ascii="Times New Roman" w:hAnsi="Times New Roman" w:cs="Times New Roman"/>
          <w:sz w:val="16"/>
          <w:szCs w:val="16"/>
        </w:rPr>
        <w:softHyphen/>
        <w:t>ганизаций с производственными возможностями заводов, к техническому контролю и расп</w:t>
      </w:r>
      <w:r w:rsidRPr="00E7370A">
        <w:rPr>
          <w:rFonts w:ascii="Times New Roman" w:hAnsi="Times New Roman" w:cs="Times New Roman"/>
          <w:sz w:val="16"/>
          <w:szCs w:val="16"/>
        </w:rPr>
        <w:softHyphen/>
        <w:t>ределению заказов, а также руководству производством уже имеющихся заготовок для снаря</w:t>
      </w:r>
      <w:r w:rsidRPr="00E7370A">
        <w:rPr>
          <w:rFonts w:ascii="Times New Roman" w:hAnsi="Times New Roman" w:cs="Times New Roman"/>
          <w:sz w:val="16"/>
          <w:szCs w:val="16"/>
        </w:rPr>
        <w:softHyphen/>
        <w:t>дов без организации их нового производства. К 1920 г. в состав Отдела металла входило пять главков и несколько производственных управлений в основных промышленных районах страны (</w:t>
      </w:r>
      <w:proofErr w:type="spellStart"/>
      <w:r w:rsidRPr="00E7370A">
        <w:rPr>
          <w:rFonts w:ascii="Times New Roman" w:hAnsi="Times New Roman" w:cs="Times New Roman"/>
          <w:sz w:val="16"/>
          <w:szCs w:val="16"/>
        </w:rPr>
        <w:t>Гомза</w:t>
      </w:r>
      <w:proofErr w:type="spellEnd"/>
      <w:r w:rsidRPr="00E7370A">
        <w:rPr>
          <w:rFonts w:ascii="Times New Roman" w:hAnsi="Times New Roman" w:cs="Times New Roman"/>
          <w:sz w:val="16"/>
          <w:szCs w:val="16"/>
        </w:rPr>
        <w:t>, Центральное правление заводов тяжелой индустрии юга России и др.) (10711,666).</w:t>
      </w:r>
    </w:p>
    <w:p w14:paraId="0F7DBB1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657EBB2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49DE3BD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DAB09FC" w14:textId="77777777" w:rsidR="006D3240" w:rsidRPr="00E7370A" w:rsidRDefault="006D324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мая 1918 Всероссийская Коллегия утвердила протоколом № 59 распоряжение Председателя Коллегии К.В. </w:t>
      </w:r>
      <w:proofErr w:type="spellStart"/>
      <w:r w:rsidRPr="00E7370A">
        <w:rPr>
          <w:rFonts w:ascii="Times New Roman" w:hAnsi="Times New Roman" w:cs="Times New Roman"/>
          <w:sz w:val="16"/>
          <w:szCs w:val="16"/>
        </w:rPr>
        <w:t>Акашева</w:t>
      </w:r>
      <w:proofErr w:type="spellEnd"/>
      <w:r w:rsidRPr="00E7370A">
        <w:rPr>
          <w:rFonts w:ascii="Times New Roman" w:hAnsi="Times New Roman" w:cs="Times New Roman"/>
          <w:sz w:val="16"/>
          <w:szCs w:val="16"/>
        </w:rPr>
        <w:t xml:space="preserve"> о приостановке выдачи жалования сотрудникам Управления и сверке списков на получение жалования со списком </w:t>
      </w:r>
      <w:proofErr w:type="spellStart"/>
      <w:r w:rsidRPr="00E7370A">
        <w:rPr>
          <w:rFonts w:ascii="Times New Roman" w:hAnsi="Times New Roman" w:cs="Times New Roman"/>
          <w:sz w:val="16"/>
          <w:szCs w:val="16"/>
        </w:rPr>
        <w:t>приемооценочной</w:t>
      </w:r>
      <w:proofErr w:type="spellEnd"/>
      <w:r w:rsidRPr="00E7370A">
        <w:rPr>
          <w:rFonts w:ascii="Times New Roman" w:hAnsi="Times New Roman" w:cs="Times New Roman"/>
          <w:sz w:val="16"/>
          <w:szCs w:val="16"/>
        </w:rPr>
        <w:t xml:space="preserve"> комиссии. Это мероприятие позволило провести новое сокращение Центрального управления – бывшего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После сокращений и реорганизации в </w:t>
      </w:r>
      <w:proofErr w:type="spellStart"/>
      <w:r w:rsidRPr="00E7370A">
        <w:rPr>
          <w:rFonts w:ascii="Times New Roman" w:hAnsi="Times New Roman" w:cs="Times New Roman"/>
          <w:sz w:val="16"/>
          <w:szCs w:val="16"/>
        </w:rPr>
        <w:t>Увофлоте</w:t>
      </w:r>
      <w:proofErr w:type="spellEnd"/>
      <w:r w:rsidRPr="00E7370A">
        <w:rPr>
          <w:rFonts w:ascii="Times New Roman" w:hAnsi="Times New Roman" w:cs="Times New Roman"/>
          <w:sz w:val="16"/>
          <w:szCs w:val="16"/>
        </w:rPr>
        <w:t>, прошедших с ноября 1917 г. по май 1918 г.</w:t>
      </w:r>
    </w:p>
    <w:p w14:paraId="55AB090C" w14:textId="77777777" w:rsidR="006D3240" w:rsidRPr="00E7370A" w:rsidRDefault="006D324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Всероссийской Коллегией была предпринята определенная попытка совместить в новой организации управление авиацией тыла и фронта. Появились некоторые новые управленческие подразделения. В частности, это выразилось во введении Отдела [боевого] применения, которым руководил опытный летчик и военно-воздушный теоретик Н.А. Яцук. Появилось также </w:t>
      </w:r>
      <w:proofErr w:type="spellStart"/>
      <w:r w:rsidRPr="00E7370A">
        <w:rPr>
          <w:rFonts w:ascii="Times New Roman" w:hAnsi="Times New Roman" w:cs="Times New Roman"/>
          <w:sz w:val="16"/>
          <w:szCs w:val="16"/>
        </w:rPr>
        <w:t>осведомительно</w:t>
      </w:r>
      <w:proofErr w:type="spellEnd"/>
      <w:r w:rsidRPr="00E7370A">
        <w:rPr>
          <w:rFonts w:ascii="Times New Roman" w:hAnsi="Times New Roman" w:cs="Times New Roman"/>
          <w:sz w:val="16"/>
          <w:szCs w:val="16"/>
        </w:rPr>
        <w:t>-статистическое отделение, осуществлявшее разведывательную работу, однако эти изменения нельзя признать успешными, так как уже в апреле большинство членов Коллегии пришло к выводу о необходимости восстановления в той или иной форме Полевого управления (советского «</w:t>
      </w:r>
      <w:proofErr w:type="spellStart"/>
      <w:r w:rsidRPr="00E7370A">
        <w:rPr>
          <w:rFonts w:ascii="Times New Roman" w:hAnsi="Times New Roman" w:cs="Times New Roman"/>
          <w:sz w:val="16"/>
          <w:szCs w:val="16"/>
        </w:rPr>
        <w:t>Авиаканца</w:t>
      </w:r>
      <w:proofErr w:type="spellEnd"/>
      <w:r w:rsidRPr="00E7370A">
        <w:rPr>
          <w:rFonts w:ascii="Times New Roman" w:hAnsi="Times New Roman" w:cs="Times New Roman"/>
          <w:sz w:val="16"/>
          <w:szCs w:val="16"/>
        </w:rPr>
        <w:t xml:space="preserve">»), который должен находиться на театре военных действий. Говорить на примере реорганизованного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о «сломе старой государственной машины» не приходится. В чем Коллегия действительно преуспела, так это в значительном (более чем на 50 %) сокращении числа должностей и, соответственно, – в увольнении специалистов, работавших в </w:t>
      </w:r>
      <w:proofErr w:type="spellStart"/>
      <w:r w:rsidRPr="00E7370A">
        <w:rPr>
          <w:rFonts w:ascii="Times New Roman" w:hAnsi="Times New Roman" w:cs="Times New Roman"/>
          <w:sz w:val="16"/>
          <w:szCs w:val="16"/>
        </w:rPr>
        <w:t>Увофлоте</w:t>
      </w:r>
      <w:proofErr w:type="spellEnd"/>
      <w:r w:rsidRPr="00E7370A">
        <w:rPr>
          <w:rFonts w:ascii="Times New Roman" w:hAnsi="Times New Roman" w:cs="Times New Roman"/>
          <w:sz w:val="16"/>
          <w:szCs w:val="16"/>
        </w:rPr>
        <w:t xml:space="preserve">. Однако, учитывая происшедшее после 28 октября сокращение исправных самолетов наполовину, а авиаотрядов – на две трети, можно утверждать, что субъекты управления авиацией изменились адекватно своим объектам: ПУАВ был упразднен, а </w:t>
      </w:r>
      <w:proofErr w:type="spellStart"/>
      <w:r w:rsidRPr="00E7370A">
        <w:rPr>
          <w:rFonts w:ascii="Times New Roman" w:hAnsi="Times New Roman" w:cs="Times New Roman"/>
          <w:sz w:val="16"/>
          <w:szCs w:val="16"/>
        </w:rPr>
        <w:t>Увофлот</w:t>
      </w:r>
      <w:proofErr w:type="spellEnd"/>
      <w:r w:rsidRPr="00E7370A">
        <w:rPr>
          <w:rFonts w:ascii="Times New Roman" w:hAnsi="Times New Roman" w:cs="Times New Roman"/>
          <w:sz w:val="16"/>
          <w:szCs w:val="16"/>
        </w:rPr>
        <w:t xml:space="preserve"> значительно сократился (19566).</w:t>
      </w:r>
    </w:p>
    <w:p w14:paraId="1D86FEFB" w14:textId="77777777" w:rsidR="006D3240" w:rsidRPr="00E7370A" w:rsidRDefault="006D3240" w:rsidP="009F4E52">
      <w:pPr>
        <w:spacing w:after="0" w:line="240" w:lineRule="auto"/>
        <w:jc w:val="both"/>
        <w:rPr>
          <w:rFonts w:ascii="Times New Roman" w:hAnsi="Times New Roman" w:cs="Times New Roman"/>
          <w:sz w:val="16"/>
          <w:szCs w:val="16"/>
        </w:rPr>
      </w:pPr>
    </w:p>
    <w:p w14:paraId="0EB4B1B4" w14:textId="77777777" w:rsidR="00210B0E" w:rsidRPr="005807AE" w:rsidRDefault="00210B0E"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14 мая</w:t>
      </w:r>
      <w:r>
        <w:rPr>
          <w:rFonts w:ascii="Times New Roman" w:hAnsi="Times New Roman" w:cs="Times New Roman"/>
          <w:color w:val="0070C0"/>
          <w:sz w:val="16"/>
          <w:szCs w:val="16"/>
        </w:rPr>
        <w:t xml:space="preserve"> 1918 г. п</w:t>
      </w:r>
      <w:r w:rsidRPr="005807AE">
        <w:rPr>
          <w:rFonts w:ascii="Times New Roman" w:hAnsi="Times New Roman" w:cs="Times New Roman"/>
          <w:color w:val="0070C0"/>
          <w:sz w:val="16"/>
          <w:szCs w:val="16"/>
        </w:rPr>
        <w:t>риказом Коллегии по управлению возду</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н</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 xml:space="preserve">м флотом </w:t>
      </w:r>
      <w:r>
        <w:rPr>
          <w:rFonts w:ascii="Times New Roman" w:hAnsi="Times New Roman" w:cs="Times New Roman"/>
          <w:color w:val="0070C0"/>
          <w:sz w:val="16"/>
          <w:szCs w:val="16"/>
        </w:rPr>
        <w:t xml:space="preserve">МВО № </w:t>
      </w:r>
      <w:r w:rsidRPr="005807AE">
        <w:rPr>
          <w:rFonts w:ascii="Times New Roman" w:hAnsi="Times New Roman" w:cs="Times New Roman"/>
          <w:color w:val="0070C0"/>
          <w:sz w:val="16"/>
          <w:szCs w:val="16"/>
        </w:rPr>
        <w:t>15 предписывалось:</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"Военнослужащих,</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голосовавших против вступле</w:t>
      </w:r>
      <w:r w:rsidRPr="005807AE">
        <w:rPr>
          <w:rFonts w:ascii="Times New Roman" w:hAnsi="Times New Roman" w:cs="Times New Roman"/>
          <w:color w:val="0070C0"/>
          <w:sz w:val="16"/>
          <w:szCs w:val="16"/>
        </w:rPr>
        <w:softHyphen/>
        <w:t xml:space="preserve">ния в ряды красной Армии и не желающих подписать договор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форму</w:t>
      </w:r>
      <w:r w:rsidRPr="005807AE">
        <w:rPr>
          <w:rFonts w:ascii="Times New Roman" w:hAnsi="Times New Roman" w:cs="Times New Roman"/>
          <w:color w:val="0070C0"/>
          <w:sz w:val="16"/>
          <w:szCs w:val="16"/>
        </w:rPr>
        <w:softHyphen/>
        <w:t>лу торжественного обещания,</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немедленно уволить со службы и на ме</w:t>
      </w:r>
      <w:r w:rsidRPr="005807AE">
        <w:rPr>
          <w:rFonts w:ascii="Times New Roman" w:hAnsi="Times New Roman" w:cs="Times New Roman"/>
          <w:color w:val="0070C0"/>
          <w:sz w:val="16"/>
          <w:szCs w:val="16"/>
        </w:rPr>
        <w:softHyphen/>
        <w:t xml:space="preserve">сто </w:t>
      </w:r>
      <w:proofErr w:type="spellStart"/>
      <w:r w:rsidRPr="005807AE">
        <w:rPr>
          <w:rFonts w:ascii="Times New Roman" w:hAnsi="Times New Roman" w:cs="Times New Roman"/>
          <w:color w:val="0070C0"/>
          <w:sz w:val="16"/>
          <w:szCs w:val="16"/>
        </w:rPr>
        <w:t>убывми</w:t>
      </w:r>
      <w:r>
        <w:rPr>
          <w:rFonts w:ascii="Times New Roman" w:hAnsi="Times New Roman" w:cs="Times New Roman"/>
          <w:color w:val="0070C0"/>
          <w:sz w:val="16"/>
          <w:szCs w:val="16"/>
        </w:rPr>
        <w:t>х</w:t>
      </w:r>
      <w:proofErr w:type="spellEnd"/>
      <w:r w:rsidRPr="005807AE">
        <w:rPr>
          <w:rFonts w:ascii="Times New Roman" w:hAnsi="Times New Roman" w:cs="Times New Roman"/>
          <w:color w:val="0070C0"/>
          <w:sz w:val="16"/>
          <w:szCs w:val="16"/>
        </w:rPr>
        <w:t xml:space="preserve"> брать заместителей только ли</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 xml:space="preserve">ь </w:t>
      </w:r>
      <w:r>
        <w:rPr>
          <w:rFonts w:ascii="Times New Roman" w:hAnsi="Times New Roman" w:cs="Times New Roman"/>
          <w:color w:val="0070C0"/>
          <w:sz w:val="16"/>
          <w:szCs w:val="16"/>
        </w:rPr>
        <w:t>иск</w:t>
      </w:r>
      <w:r w:rsidRPr="005807AE">
        <w:rPr>
          <w:rFonts w:ascii="Times New Roman" w:hAnsi="Times New Roman" w:cs="Times New Roman"/>
          <w:color w:val="0070C0"/>
          <w:sz w:val="16"/>
          <w:szCs w:val="16"/>
        </w:rPr>
        <w:t>лючитель</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о и</w:t>
      </w:r>
      <w:r>
        <w:rPr>
          <w:rFonts w:ascii="Times New Roman" w:hAnsi="Times New Roman" w:cs="Times New Roman"/>
          <w:color w:val="0070C0"/>
          <w:sz w:val="16"/>
          <w:szCs w:val="16"/>
        </w:rPr>
        <w:t>з</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числа</w:t>
      </w:r>
      <w:r w:rsidRPr="005807AE">
        <w:rPr>
          <w:rFonts w:ascii="Times New Roman" w:hAnsi="Times New Roman" w:cs="Times New Roman"/>
          <w:color w:val="0070C0"/>
          <w:sz w:val="16"/>
          <w:szCs w:val="16"/>
        </w:rPr>
        <w:t xml:space="preserve"> безработных авиаработников через Бюро Труда при Коллеги</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w:t>
      </w:r>
      <w:r w:rsidRPr="00B647D5">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w:t>
      </w:r>
    </w:p>
    <w:p w14:paraId="4511F0E0" w14:textId="77777777" w:rsidR="00210B0E" w:rsidRDefault="00210B0E"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ф</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11794,</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 xml:space="preserve"> (23370).</w:t>
      </w:r>
    </w:p>
    <w:p w14:paraId="5C529AD7" w14:textId="77777777" w:rsidR="00210B0E" w:rsidRPr="005807AE" w:rsidRDefault="00210B0E" w:rsidP="009F4E52">
      <w:pPr>
        <w:spacing w:after="0" w:line="240" w:lineRule="auto"/>
        <w:jc w:val="both"/>
        <w:rPr>
          <w:rFonts w:ascii="Times New Roman" w:hAnsi="Times New Roman" w:cs="Times New Roman"/>
          <w:color w:val="0070C0"/>
          <w:sz w:val="16"/>
          <w:szCs w:val="16"/>
        </w:rPr>
      </w:pPr>
    </w:p>
    <w:p w14:paraId="5EF0B30E" w14:textId="77777777" w:rsidR="00113018" w:rsidRPr="00E7370A" w:rsidRDefault="00113018" w:rsidP="009F4E52">
      <w:pPr>
        <w:pStyle w:val="ae"/>
        <w:spacing w:before="0" w:after="0"/>
        <w:jc w:val="both"/>
        <w:rPr>
          <w:color w:val="auto"/>
          <w:sz w:val="16"/>
          <w:szCs w:val="16"/>
        </w:rPr>
      </w:pPr>
      <w:r w:rsidRPr="00E7370A">
        <w:rPr>
          <w:color w:val="auto"/>
          <w:sz w:val="16"/>
          <w:szCs w:val="16"/>
        </w:rPr>
        <w:t>14 мая 1918т на станции Челябинск произошло столкновение между солдатами Чехословацкого корпуса (сформированного еще при царе и Временном правительстве из числа австро-венгерских пленных чешской и словацкой национальности, выразивших желание сражаться на стороне Антанты, которая поддержала идею провозглашения независимости Чехословакии после войны) и советскими властями города.</w:t>
      </w:r>
    </w:p>
    <w:p w14:paraId="5312120D" w14:textId="77777777" w:rsidR="00113018" w:rsidRPr="00E7370A" w:rsidRDefault="00113018" w:rsidP="009F4E52">
      <w:pPr>
        <w:pStyle w:val="ae"/>
        <w:spacing w:before="0" w:after="0"/>
        <w:jc w:val="both"/>
        <w:rPr>
          <w:color w:val="auto"/>
          <w:sz w:val="16"/>
          <w:szCs w:val="16"/>
        </w:rPr>
      </w:pPr>
      <w:r w:rsidRPr="00E7370A">
        <w:rPr>
          <w:color w:val="auto"/>
          <w:sz w:val="16"/>
          <w:szCs w:val="16"/>
        </w:rPr>
        <w:t xml:space="preserve">Чехи и словаки доблестно сражались в русской армии и прославились в ходе наступления Керенского (битва под </w:t>
      </w:r>
      <w:proofErr w:type="spellStart"/>
      <w:r w:rsidRPr="00E7370A">
        <w:rPr>
          <w:color w:val="auto"/>
          <w:sz w:val="16"/>
          <w:szCs w:val="16"/>
        </w:rPr>
        <w:t>Зборовом</w:t>
      </w:r>
      <w:proofErr w:type="spellEnd"/>
      <w:r w:rsidRPr="00E7370A">
        <w:rPr>
          <w:color w:val="auto"/>
          <w:sz w:val="16"/>
          <w:szCs w:val="16"/>
        </w:rPr>
        <w:t xml:space="preserve">), а также были последними стойкими частями на Восточном фронте, оказывавшими сопротивление немцам во время их февральского наступления. В обмен на нейтралитет чехов в Гражданской войне в </w:t>
      </w:r>
      <w:r w:rsidRPr="00E7370A">
        <w:rPr>
          <w:color w:val="auto"/>
          <w:sz w:val="16"/>
          <w:szCs w:val="16"/>
        </w:rPr>
        <w:lastRenderedPageBreak/>
        <w:t>России большевики согласились обеспечить их отправку во Францию. Но Германия имела свой интерес: немцы вовсе не желали появления на Западном фронте еще и 40-тысячного Чехословацкого корпуса, который своим присутствием усилил бы силы Антанты. Германия оказывала давление на Советскую Россию, чтобы чехи ехали во Францию как можно дольше, в идеале не доехали б и вовсе. Поэтому вначале было принято решение эвакуировать их из России не через близкий к западному фронту Мурманск, а через Владивосток. Эшелоны передвигались крайне медленно, долго стояли на всех крупных станциях, растянувшись по всей Транссибирской магистрали. С мая советские власти и войска предпринимали многочисленные попытки разоружать чехов, с чем они по понятным причинам не соглашались.</w:t>
      </w:r>
    </w:p>
    <w:p w14:paraId="774B6120" w14:textId="77777777" w:rsidR="00113018" w:rsidRPr="00E7370A" w:rsidRDefault="00113018" w:rsidP="009F4E52">
      <w:pPr>
        <w:pStyle w:val="ae"/>
        <w:spacing w:before="0" w:after="0"/>
        <w:jc w:val="both"/>
        <w:rPr>
          <w:color w:val="auto"/>
          <w:sz w:val="16"/>
          <w:szCs w:val="16"/>
        </w:rPr>
      </w:pPr>
      <w:r w:rsidRPr="00E7370A">
        <w:rPr>
          <w:color w:val="auto"/>
          <w:sz w:val="16"/>
          <w:szCs w:val="16"/>
        </w:rPr>
        <w:t>Знаменитое восстание Чехословацкого корпуса, положившее на долгое время конец советской власти на огромных просторах Сибири, Урала и Поволжья, началось с незначительного и отчасти даже забавного инцидента. В этот день на железнодорожных путях Челябинска по соседству встали два эшелона. Один с чехами, отправлявшийся во Владивосток, откуда их должны были вывести морем во Францию, другой — с пленными венграми, которые возвращались из Сибири домой. Бывшие подданные Австро-Венгрии, ставшие теперь врагами, начали бранить друг друга. Один из венгров оторвал от вагонной печки тяжелую чугунную ножку и запустил ею в чехов. В результате броска погиб чешский солдат.</w:t>
      </w:r>
    </w:p>
    <w:p w14:paraId="21D9F1C0" w14:textId="145ABDEF" w:rsidR="00113018" w:rsidRPr="00E7370A" w:rsidRDefault="00113018" w:rsidP="009F4E52">
      <w:pPr>
        <w:pStyle w:val="ae"/>
        <w:spacing w:before="0" w:after="0"/>
        <w:jc w:val="both"/>
        <w:rPr>
          <w:color w:val="auto"/>
          <w:sz w:val="16"/>
          <w:szCs w:val="16"/>
        </w:rPr>
      </w:pPr>
      <w:r w:rsidRPr="00E7370A">
        <w:rPr>
          <w:color w:val="auto"/>
          <w:sz w:val="16"/>
          <w:szCs w:val="16"/>
        </w:rPr>
        <w:t xml:space="preserve">Разъяренные чехи набросились на венгров и устроили самосуд теперь уже над горячим метателем чугунной ножки, а дальше в «разборку» вмешались челябинские красногвардейцы, разняли враждующих и арестовали несколько чехов. Это вызвало недовольство уже всего чешского эшелона: они отбили </w:t>
      </w:r>
      <w:proofErr w:type="gramStart"/>
      <w:r w:rsidRPr="00E7370A">
        <w:rPr>
          <w:color w:val="auto"/>
          <w:sz w:val="16"/>
          <w:szCs w:val="16"/>
        </w:rPr>
        <w:t>сослуживцев,</w:t>
      </w:r>
      <w:r w:rsidR="00D30863">
        <w:rPr>
          <w:color w:val="auto"/>
          <w:sz w:val="16"/>
          <w:szCs w:val="16"/>
        </w:rPr>
        <w:t xml:space="preserve"> </w:t>
      </w:r>
      <w:r w:rsidRPr="00E7370A">
        <w:rPr>
          <w:color w:val="auto"/>
          <w:sz w:val="16"/>
          <w:szCs w:val="16"/>
        </w:rPr>
        <w:t xml:space="preserve"> а</w:t>
      </w:r>
      <w:proofErr w:type="gramEnd"/>
      <w:r w:rsidRPr="00E7370A">
        <w:rPr>
          <w:color w:val="auto"/>
          <w:sz w:val="16"/>
          <w:szCs w:val="16"/>
        </w:rPr>
        <w:t xml:space="preserve"> потом и разоружили местный отряд Красной гвардии, захватив при этом 2800 винтовок и артиллерийскую батарею. Спустя два дня в Челябинске, который полностью контролировался войсками Чехословацкого корпуса, открылся съезд чехословацких военных делегатов, проходивший до 20 мая. На нем был образован Временный исполнительный комитет Съезда чехословацкого войска, во главе которого встали поручик Станислав </w:t>
      </w:r>
      <w:proofErr w:type="spellStart"/>
      <w:r w:rsidRPr="00E7370A">
        <w:rPr>
          <w:color w:val="auto"/>
          <w:sz w:val="16"/>
          <w:szCs w:val="16"/>
        </w:rPr>
        <w:t>Чечек</w:t>
      </w:r>
      <w:proofErr w:type="spellEnd"/>
      <w:r w:rsidRPr="00E7370A">
        <w:rPr>
          <w:color w:val="auto"/>
          <w:sz w:val="16"/>
          <w:szCs w:val="16"/>
        </w:rPr>
        <w:t xml:space="preserve">, капитан </w:t>
      </w:r>
      <w:proofErr w:type="spellStart"/>
      <w:r w:rsidRPr="00E7370A">
        <w:rPr>
          <w:color w:val="auto"/>
          <w:sz w:val="16"/>
          <w:szCs w:val="16"/>
        </w:rPr>
        <w:t>Радола</w:t>
      </w:r>
      <w:proofErr w:type="spellEnd"/>
      <w:r w:rsidRPr="00E7370A">
        <w:rPr>
          <w:color w:val="auto"/>
          <w:sz w:val="16"/>
          <w:szCs w:val="16"/>
        </w:rPr>
        <w:t xml:space="preserve"> Гайда и полковник Сергей Войцеховский. Съезд принял решение разорвать отношения с большевиками и двигаться на Владивосток «собственным порядком» (17045).</w:t>
      </w:r>
    </w:p>
    <w:p w14:paraId="411C2698" w14:textId="77777777" w:rsidR="00113018" w:rsidRPr="00E7370A" w:rsidRDefault="00113018" w:rsidP="009F4E52">
      <w:pPr>
        <w:autoSpaceDE w:val="0"/>
        <w:autoSpaceDN w:val="0"/>
        <w:adjustRightInd w:val="0"/>
        <w:spacing w:after="0" w:line="240" w:lineRule="auto"/>
        <w:jc w:val="both"/>
        <w:rPr>
          <w:rFonts w:ascii="Times New Roman" w:hAnsi="Times New Roman" w:cs="Times New Roman"/>
          <w:sz w:val="16"/>
          <w:szCs w:val="16"/>
        </w:rPr>
      </w:pPr>
    </w:p>
    <w:p w14:paraId="700178D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мая 1918 в Ино, Финляндия, советский гарнизон форта взорвал оборонительные сооружения и был эвакуирован в </w:t>
      </w:r>
      <w:proofErr w:type="spellStart"/>
      <w:r w:rsidRPr="00E7370A">
        <w:rPr>
          <w:rFonts w:ascii="Times New Roman" w:hAnsi="Times New Roman" w:cs="Times New Roman"/>
          <w:sz w:val="16"/>
          <w:szCs w:val="16"/>
        </w:rPr>
        <w:t>г.Кронштадт</w:t>
      </w:r>
      <w:proofErr w:type="spellEnd"/>
      <w:r w:rsidRPr="00E7370A">
        <w:rPr>
          <w:rFonts w:ascii="Times New Roman" w:hAnsi="Times New Roman" w:cs="Times New Roman"/>
          <w:sz w:val="16"/>
          <w:szCs w:val="16"/>
        </w:rPr>
        <w:t>(РСФСР) линкором "Республика" (7450).</w:t>
      </w:r>
    </w:p>
    <w:p w14:paraId="0386F32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B2C026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мая 1918 года были подорваны башенные батареи форта Ино крепости Петра Великого, а сам форт был захвачен финнами (3861).</w:t>
      </w:r>
    </w:p>
    <w:p w14:paraId="1265095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923A22C" w14:textId="2B5F916A" w:rsidR="00113018" w:rsidRPr="00E7370A" w:rsidRDefault="00113018" w:rsidP="009F4E52">
      <w:pPr>
        <w:pStyle w:val="ae"/>
        <w:spacing w:before="0" w:after="0"/>
        <w:jc w:val="both"/>
        <w:rPr>
          <w:color w:val="auto"/>
          <w:sz w:val="16"/>
          <w:szCs w:val="16"/>
        </w:rPr>
      </w:pPr>
      <w:r w:rsidRPr="00E7370A">
        <w:rPr>
          <w:color w:val="auto"/>
          <w:sz w:val="16"/>
          <w:szCs w:val="16"/>
        </w:rPr>
        <w:t xml:space="preserve">14 мая 1918 Грузинский национальный совет (политический межпартийный орган, созданный 3 декабря 1917, в который представители всех политических партий Грузии, кроме партии большевиков) попросил </w:t>
      </w:r>
      <w:proofErr w:type="gramStart"/>
      <w:r w:rsidRPr="00E7370A">
        <w:rPr>
          <w:color w:val="auto"/>
          <w:sz w:val="16"/>
          <w:szCs w:val="16"/>
        </w:rPr>
        <w:t>Германию</w:t>
      </w:r>
      <w:r w:rsidR="00D30863">
        <w:rPr>
          <w:color w:val="auto"/>
          <w:sz w:val="16"/>
          <w:szCs w:val="16"/>
        </w:rPr>
        <w:t xml:space="preserve"> </w:t>
      </w:r>
      <w:r w:rsidRPr="00E7370A">
        <w:rPr>
          <w:color w:val="auto"/>
          <w:sz w:val="16"/>
          <w:szCs w:val="16"/>
        </w:rPr>
        <w:t xml:space="preserve"> о</w:t>
      </w:r>
      <w:proofErr w:type="gramEnd"/>
      <w:r w:rsidRPr="00E7370A">
        <w:rPr>
          <w:color w:val="auto"/>
          <w:sz w:val="16"/>
          <w:szCs w:val="16"/>
        </w:rPr>
        <w:t xml:space="preserve"> покровительстве. Грузины вынужденно пошли на этот шаг, опасаясь нашествия османских войск и геноцида с их стороны в отношении мирного христианского населения. Немцы с их точки зрения могли быть единственной силой, которая бы защитила Грузию как от турок, так и от большевиков. Немцы впоследствии действительно ввели в Грузию свои войска, так как по договору с Османской империей о разделе сфер влияния на Кавказе Грузия и Армения вошли в сферу влияния Германии (17045).</w:t>
      </w:r>
    </w:p>
    <w:p w14:paraId="771156D6" w14:textId="77777777" w:rsidR="00113018" w:rsidRPr="00E7370A" w:rsidRDefault="00113018" w:rsidP="009F4E52">
      <w:pPr>
        <w:autoSpaceDE w:val="0"/>
        <w:autoSpaceDN w:val="0"/>
        <w:adjustRightInd w:val="0"/>
        <w:spacing w:after="0" w:line="240" w:lineRule="auto"/>
        <w:jc w:val="both"/>
        <w:rPr>
          <w:rFonts w:ascii="Times New Roman" w:hAnsi="Times New Roman" w:cs="Times New Roman"/>
          <w:iCs/>
          <w:sz w:val="16"/>
          <w:szCs w:val="16"/>
        </w:rPr>
      </w:pPr>
    </w:p>
    <w:p w14:paraId="6F3D3C50" w14:textId="77777777" w:rsidR="0072519B"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1B3FAA8C" w14:textId="77777777" w:rsidR="0072519B" w:rsidRPr="00E7370A" w:rsidRDefault="0072519B" w:rsidP="009F4E52">
      <w:pPr>
        <w:autoSpaceDE w:val="0"/>
        <w:autoSpaceDN w:val="0"/>
        <w:adjustRightInd w:val="0"/>
        <w:spacing w:after="0" w:line="240" w:lineRule="auto"/>
        <w:jc w:val="both"/>
        <w:rPr>
          <w:rFonts w:ascii="Times New Roman" w:hAnsi="Times New Roman" w:cs="Times New Roman"/>
          <w:iCs/>
          <w:sz w:val="16"/>
          <w:szCs w:val="16"/>
        </w:rPr>
      </w:pPr>
    </w:p>
    <w:p w14:paraId="747E7C78" w14:textId="77777777" w:rsidR="0072519B" w:rsidRPr="00E7370A" w:rsidRDefault="0072519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мая в 1918 году Максим Горький в газете «Новая жизнь» пишет: «Советская власть снова придушила несколько газет, враждебных ей. Бесполезно говорить, что такой прием борьбы с врагами – не честен, бесполезно напоминать, что при монархии порядочные люди единодушно считали закрытие газет делом подлым, бесполезно, ибо понятия о честности и нечестности, очевидно, вне компетенции и вне интересов власти, безумно уверенной, что она может создать новую государственность на основе старой – произволе и насилии...»</w:t>
      </w:r>
    </w:p>
    <w:p w14:paraId="337A0FF7" w14:textId="77777777" w:rsidR="0072519B" w:rsidRPr="00E7370A" w:rsidRDefault="0072519B" w:rsidP="009F4E52">
      <w:pPr>
        <w:spacing w:after="0" w:line="240" w:lineRule="auto"/>
        <w:jc w:val="both"/>
        <w:rPr>
          <w:rFonts w:ascii="Times New Roman" w:hAnsi="Times New Roman" w:cs="Times New Roman"/>
          <w:sz w:val="16"/>
          <w:szCs w:val="16"/>
        </w:rPr>
      </w:pPr>
    </w:p>
    <w:p w14:paraId="6CC340A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19955E2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248E8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мая 1918 главнокомандующим был назначен г </w:t>
      </w:r>
      <w:proofErr w:type="spellStart"/>
      <w:r w:rsidRPr="00E7370A">
        <w:rPr>
          <w:rFonts w:ascii="Times New Roman" w:hAnsi="Times New Roman" w:cs="Times New Roman"/>
          <w:sz w:val="16"/>
          <w:szCs w:val="16"/>
        </w:rPr>
        <w:t>Фош</w:t>
      </w:r>
      <w:proofErr w:type="spellEnd"/>
      <w:r w:rsidRPr="00E7370A">
        <w:rPr>
          <w:rFonts w:ascii="Times New Roman" w:hAnsi="Times New Roman" w:cs="Times New Roman"/>
          <w:sz w:val="16"/>
          <w:szCs w:val="16"/>
        </w:rPr>
        <w:t xml:space="preserve"> (2443,390).</w:t>
      </w:r>
    </w:p>
    <w:p w14:paraId="1219333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BCE4D7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мая 1918 французский генерал Фердинанд </w:t>
      </w:r>
      <w:proofErr w:type="spellStart"/>
      <w:r w:rsidRPr="00E7370A">
        <w:rPr>
          <w:rFonts w:ascii="Times New Roman" w:hAnsi="Times New Roman" w:cs="Times New Roman"/>
          <w:sz w:val="16"/>
          <w:szCs w:val="16"/>
        </w:rPr>
        <w:t>Фош</w:t>
      </w:r>
      <w:proofErr w:type="spellEnd"/>
      <w:r w:rsidRPr="00E7370A">
        <w:rPr>
          <w:rFonts w:ascii="Times New Roman" w:hAnsi="Times New Roman" w:cs="Times New Roman"/>
          <w:sz w:val="16"/>
          <w:szCs w:val="16"/>
        </w:rPr>
        <w:t xml:space="preserve"> был назначен главнокомандующим войсками Антанты в Европе (</w:t>
      </w:r>
      <w:proofErr w:type="gramStart"/>
      <w:r w:rsidRPr="00E7370A">
        <w:rPr>
          <w:rFonts w:ascii="Times New Roman" w:hAnsi="Times New Roman" w:cs="Times New Roman"/>
          <w:sz w:val="16"/>
          <w:szCs w:val="16"/>
        </w:rPr>
        <w:t>4963 )</w:t>
      </w:r>
      <w:proofErr w:type="gramEnd"/>
      <w:r w:rsidRPr="00E7370A">
        <w:rPr>
          <w:rFonts w:ascii="Times New Roman" w:hAnsi="Times New Roman" w:cs="Times New Roman"/>
          <w:sz w:val="16"/>
          <w:szCs w:val="16"/>
        </w:rPr>
        <w:t>.</w:t>
      </w:r>
    </w:p>
    <w:p w14:paraId="647DFC68"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049147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1EA4298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AD8D36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15 мая 1918 года началась эвакуация орудийного завода из Петрограда в Нижний Новгород.</w:t>
      </w:r>
    </w:p>
    <w:p w14:paraId="0B33610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связи с изменением летом 1918 года обстановки на Волге Центральное правление артиллерийских заводов распорядилось о реэвакуации завода из Нижнего Новгорода под Москву в поселок Подлипки, близ ст. Мытищи. Переезд в Москву начался с сентября 1918 года и закончился летом 1919 года (МОГАОР, ф. 4122, оп. 1, д. 60, л. 140-140об). Завод стал называться Московским орудийным.</w:t>
      </w:r>
    </w:p>
    <w:p w14:paraId="4D1E030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по Гл. управлению военной промышленности № 1409 от 14 декабря 1922 года заводу присвоено имя М.И. Калинина (ЦГАНХ ф. 2097, оп. 25, д. 11, л. 97, оп. 1, д. 155, л. 174-175).</w:t>
      </w:r>
    </w:p>
    <w:p w14:paraId="1366702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основании Постановления СНХ от 27 апреля 1927 года , приказами по ВСНХ, НКВМ, ОГПУ № 73сс от 9 июля 1927 года, № 4сс от 26 октября 1927 года № 31с от 17 февраля 1928 года завод получил новое наименование – завод № 8 им. М.И. </w:t>
      </w:r>
      <w:proofErr w:type="spellStart"/>
      <w:r w:rsidRPr="00E7370A">
        <w:rPr>
          <w:rFonts w:ascii="Times New Roman" w:hAnsi="Times New Roman" w:cs="Times New Roman"/>
          <w:sz w:val="16"/>
          <w:szCs w:val="16"/>
        </w:rPr>
        <w:t>калинина</w:t>
      </w:r>
      <w:proofErr w:type="spellEnd"/>
      <w:r w:rsidRPr="00E7370A">
        <w:rPr>
          <w:rFonts w:ascii="Times New Roman" w:hAnsi="Times New Roman" w:cs="Times New Roman"/>
          <w:sz w:val="16"/>
          <w:szCs w:val="16"/>
        </w:rPr>
        <w:t xml:space="preserve"> (ЦГАНХ ф. 2097, оп. 9б, д. 54, стр. 73-74, стр. 2-5, стр. 17-20). 3 июля 1941 года ГКО постановил (ГКО-4сс) об эвакуации завода на Урал (ЦАЭ оп. 1, д. 13, л. 16-17). 13 октября 1941 года НКВ в соответствии с Постановлением ГКО от 13 октября 1941 года № 781сс приказал немедленно приступить к эвакуации завода № 8 в Свердловск (ЦАЭ, оп. 1, д. 13, л. 13).</w:t>
      </w:r>
    </w:p>
    <w:p w14:paraId="5BE8FE0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Постановлением СМ РСФСР № 1107-119сс от 12 сентября 1963 года заводу № 8 им. Калинина присвоено новое наименование – Свердловский машиностроительный завод им. М.И. Калинина. В 1911-1913 гг. заводскими большевиками руководил М.И. Калинин, работавший на заводе шлифовальщиком.</w:t>
      </w:r>
    </w:p>
    <w:p w14:paraId="146724E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период первой пятилетки завод является единственным в стране заводом полуавтоматической зенитной сухопутной и морской артиллерии среднего калибра (76 мм и 85 мм) и полуавтоматической танковой, противотанковой и морской артиллерии малого калибра (45 мм). В 1939-1941 гг. завод проектирует впервые в стране автоматическую зенитную артиллерию калибром 20 мм, 37 мм, 45 мм, из которых 20 мм ставит на производство. За 1941-1945 гг. было выпущено 16245 зенитных орудий. С конца 1958 года завод переходит на выпуск зенитных ракет и меняет свой профиль (9919).</w:t>
      </w:r>
    </w:p>
    <w:p w14:paraId="5400304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649C72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769DA1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B9E2265" w14:textId="207A4A3B" w:rsidR="008605E8" w:rsidRPr="00E7370A" w:rsidRDefault="008605E8"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15</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мая 1918</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года Всероссийская коллегия Воздушного флота поручила комиссии по разработке штатов совместно с инспекторским отделением подготовить списки кандидатов для назначения на должности начальников авиационных мастерских-поездов (20201).</w:t>
      </w:r>
    </w:p>
    <w:p w14:paraId="6C9A4A9D" w14:textId="5CD0040A" w:rsidR="008605E8" w:rsidRPr="00E7370A" w:rsidRDefault="008605E8"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Согласно приказу начальника Полевого управления авиации и воздухоплавания действующей армии №</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2 от 27</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сентября 1918</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года в составе военной авиации на указанный период числились 4 авиационных мастерских-поезда. Они были распределены по одному на каждый образовавшийся к тому времени фронт (Северный, Восточный, Южный, а также Западный район обороны) и подчинены начальникам авиации и воздухоплавания соответствующих фронтов (20201).</w:t>
      </w:r>
    </w:p>
    <w:p w14:paraId="762D65A3" w14:textId="77777777" w:rsidR="008605E8" w:rsidRPr="00E7370A" w:rsidRDefault="008605E8" w:rsidP="009F4E52">
      <w:pPr>
        <w:spacing w:after="0" w:line="240" w:lineRule="auto"/>
        <w:jc w:val="both"/>
        <w:rPr>
          <w:rFonts w:ascii="Times New Roman" w:hAnsi="Times New Roman" w:cs="Times New Roman"/>
          <w:sz w:val="16"/>
          <w:szCs w:val="16"/>
        </w:rPr>
      </w:pPr>
    </w:p>
    <w:p w14:paraId="46A1211D" w14:textId="77777777" w:rsidR="008605E8" w:rsidRPr="00E7370A" w:rsidRDefault="008605E8" w:rsidP="009F4E52">
      <w:pPr>
        <w:pStyle w:val="ae"/>
        <w:shd w:val="clear" w:color="auto" w:fill="FFFFFF"/>
        <w:spacing w:before="0" w:after="0"/>
        <w:jc w:val="both"/>
        <w:rPr>
          <w:color w:val="auto"/>
          <w:sz w:val="16"/>
          <w:szCs w:val="16"/>
        </w:rPr>
      </w:pPr>
      <w:r w:rsidRPr="00E7370A">
        <w:rPr>
          <w:color w:val="auto"/>
          <w:sz w:val="16"/>
          <w:szCs w:val="16"/>
        </w:rPr>
        <w:t>15 мая 1918 года были установлены штаты авиаотряда - 6 самолетов, 4 автомобиля, 5 повозок, 113 человек личного состава (20012).</w:t>
      </w:r>
    </w:p>
    <w:p w14:paraId="2E803BF7" w14:textId="77777777" w:rsidR="008605E8" w:rsidRPr="00E7370A" w:rsidRDefault="008605E8" w:rsidP="009F4E52">
      <w:pPr>
        <w:spacing w:after="0" w:line="240" w:lineRule="auto"/>
        <w:jc w:val="both"/>
        <w:rPr>
          <w:rFonts w:ascii="Times New Roman" w:hAnsi="Times New Roman" w:cs="Times New Roman"/>
          <w:sz w:val="16"/>
          <w:szCs w:val="16"/>
        </w:rPr>
      </w:pPr>
    </w:p>
    <w:p w14:paraId="32E083A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мая 1918 были введены новые штаты для отдельных авиагрупп в составе 12 самолетов, придаваемых стрелковым дивизиям (271,77).</w:t>
      </w:r>
    </w:p>
    <w:p w14:paraId="6A27EC6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8A4BE2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мая 1918 г. Приказом народного комиссара по военным и морским делам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xml:space="preserve">- мора) Л.Д. Троцкого был установлен штатный состав авиаотряда: шесть аэропланов, четыре автомобиля, пять повозок и 113 человек личного состава. На практике же эти цифры сильно варьировались, причем, как правило, - в меньшую сторону. На фронтах Гражданской войны нередко встречались отряды с тремя-четырьмя, а порой и всего одним самолетом. Единого руководства "красной" авиацией первоначально не существовало. В Петрограде продолжало функционировать Управление Военного Воздушного Флота (УВВФ). В декабре 1917 г. возглавила это управление Всероссийская коллегия по управлению воздушным флотом из девяти человек. Однако согласно приказу наркома по военным делам от 25 января 1918 г. авиачасти на передовой подчинялись командованию фронтов, а в тылу - местным советам. Ничего хорошего подобный разнобой принести не мог. Поэтому 24 мая 1918 г. УВВФ переформировали в Главное управление Рабоче-Крестьянского Красного Воздушного Флота (ГУ РККВФ, иначе -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ГУ РККВФ подчинили созданные управления в округах (11987).</w:t>
      </w:r>
    </w:p>
    <w:p w14:paraId="031FA16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F7EDD74" w14:textId="77777777" w:rsidR="00B73567" w:rsidRPr="00E7370A" w:rsidRDefault="00B73567"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мая 1918 Приказом Л.Д. Троцкого был установлен штатный состав авиаотряда: шесть самолетов, четыре автомобиля, пять повозок и 113 человек личного состава. На практике же эти цифры почти всегда сильно варьировались, причем, как правило – в меньшую сторону. На фронтах Гражданской войны нередко встречались отряды с тремя-четырьмя, а порой и всего с одним самолетом. Из нескольких авиаотрядов с лета 1918-го могли формироваться авиационные группы – временные оперативные соединения, предназначенные для концентрации </w:t>
      </w:r>
      <w:proofErr w:type="spellStart"/>
      <w:r w:rsidRPr="00E7370A">
        <w:rPr>
          <w:rFonts w:ascii="Times New Roman" w:hAnsi="Times New Roman" w:cs="Times New Roman"/>
          <w:sz w:val="16"/>
          <w:szCs w:val="16"/>
        </w:rPr>
        <w:t>авиасил</w:t>
      </w:r>
      <w:proofErr w:type="spellEnd"/>
      <w:r w:rsidRPr="00E7370A">
        <w:rPr>
          <w:rFonts w:ascii="Times New Roman" w:hAnsi="Times New Roman" w:cs="Times New Roman"/>
          <w:sz w:val="16"/>
          <w:szCs w:val="16"/>
        </w:rPr>
        <w:t xml:space="preserve"> под единым руководством на отдельных направлениях. В группу входило от 2-3 до 10 </w:t>
      </w:r>
      <w:r w:rsidRPr="00E7370A">
        <w:rPr>
          <w:rFonts w:ascii="Times New Roman" w:hAnsi="Times New Roman" w:cs="Times New Roman"/>
          <w:sz w:val="16"/>
          <w:szCs w:val="16"/>
        </w:rPr>
        <w:lastRenderedPageBreak/>
        <w:t xml:space="preserve">авиаотрядов. В апреле была создана Балтийская воздушная бригада – первое соединение морской авиации в составе восьми </w:t>
      </w:r>
      <w:proofErr w:type="spellStart"/>
      <w:r w:rsidRPr="00E7370A">
        <w:rPr>
          <w:rFonts w:ascii="Times New Roman" w:hAnsi="Times New Roman" w:cs="Times New Roman"/>
          <w:sz w:val="16"/>
          <w:szCs w:val="16"/>
        </w:rPr>
        <w:t>гидроотрядов</w:t>
      </w:r>
      <w:proofErr w:type="spellEnd"/>
      <w:r w:rsidRPr="00E7370A">
        <w:rPr>
          <w:rFonts w:ascii="Times New Roman" w:hAnsi="Times New Roman" w:cs="Times New Roman"/>
          <w:sz w:val="16"/>
          <w:szCs w:val="16"/>
        </w:rPr>
        <w:t xml:space="preserve">, сведенных в три </w:t>
      </w:r>
      <w:proofErr w:type="spellStart"/>
      <w:r w:rsidRPr="00E7370A">
        <w:rPr>
          <w:rFonts w:ascii="Times New Roman" w:hAnsi="Times New Roman" w:cs="Times New Roman"/>
          <w:sz w:val="16"/>
          <w:szCs w:val="16"/>
        </w:rPr>
        <w:t>гидроавиадивизиона</w:t>
      </w:r>
      <w:proofErr w:type="spellEnd"/>
      <w:r w:rsidRPr="00E7370A">
        <w:rPr>
          <w:rFonts w:ascii="Times New Roman" w:hAnsi="Times New Roman" w:cs="Times New Roman"/>
          <w:sz w:val="16"/>
          <w:szCs w:val="16"/>
        </w:rPr>
        <w:t xml:space="preserve"> (17065).</w:t>
      </w:r>
    </w:p>
    <w:p w14:paraId="71029577" w14:textId="77777777" w:rsidR="00B73567" w:rsidRPr="00E7370A" w:rsidRDefault="00B73567" w:rsidP="009F4E52">
      <w:pPr>
        <w:autoSpaceDE w:val="0"/>
        <w:autoSpaceDN w:val="0"/>
        <w:adjustRightInd w:val="0"/>
        <w:spacing w:after="0" w:line="240" w:lineRule="auto"/>
        <w:jc w:val="both"/>
        <w:rPr>
          <w:rFonts w:ascii="Times New Roman" w:hAnsi="Times New Roman" w:cs="Times New Roman"/>
          <w:sz w:val="16"/>
          <w:szCs w:val="16"/>
        </w:rPr>
      </w:pPr>
    </w:p>
    <w:p w14:paraId="0B2CDD69" w14:textId="77777777" w:rsidR="00D93B79" w:rsidRPr="00E7370A" w:rsidRDefault="00D93B7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мая 1918 Приказом Л.Д. Троцкого был установлен штатный состав авиаотряда: шесть самолетов, четыре автомобиля, пять повозок и 113 человек личного состава. На практике же эти цифры почти всегда сильно варьировались, причем, как правило – в меньшую сторону. На фронтах Гражданской войны нередко встречались отряды с тремя-четырьмя, а порой и всего с одним самолетом. Из нескольких авиаотрядов с лета 1918-го могли формироваться авиационные группы – временные оперативные соединения, предназначенные для концентрации </w:t>
      </w:r>
      <w:proofErr w:type="spellStart"/>
      <w:r w:rsidRPr="00E7370A">
        <w:rPr>
          <w:rFonts w:ascii="Times New Roman" w:hAnsi="Times New Roman" w:cs="Times New Roman"/>
          <w:sz w:val="16"/>
          <w:szCs w:val="16"/>
        </w:rPr>
        <w:t>авиасил</w:t>
      </w:r>
      <w:proofErr w:type="spellEnd"/>
      <w:r w:rsidRPr="00E7370A">
        <w:rPr>
          <w:rFonts w:ascii="Times New Roman" w:hAnsi="Times New Roman" w:cs="Times New Roman"/>
          <w:sz w:val="16"/>
          <w:szCs w:val="16"/>
        </w:rPr>
        <w:t xml:space="preserve"> под единым руководством на отдельных направлениях. В группу входило от 2-3 до 10 авиаотрядов. В апреле была создана Балтийская воздушная бригада – первое соединение морской авиации в составе восьми </w:t>
      </w:r>
      <w:proofErr w:type="spellStart"/>
      <w:r w:rsidRPr="00E7370A">
        <w:rPr>
          <w:rFonts w:ascii="Times New Roman" w:hAnsi="Times New Roman" w:cs="Times New Roman"/>
          <w:sz w:val="16"/>
          <w:szCs w:val="16"/>
        </w:rPr>
        <w:t>гидроотрядов</w:t>
      </w:r>
      <w:proofErr w:type="spellEnd"/>
      <w:r w:rsidRPr="00E7370A">
        <w:rPr>
          <w:rFonts w:ascii="Times New Roman" w:hAnsi="Times New Roman" w:cs="Times New Roman"/>
          <w:sz w:val="16"/>
          <w:szCs w:val="16"/>
        </w:rPr>
        <w:t xml:space="preserve">, сведенных в три </w:t>
      </w:r>
      <w:proofErr w:type="spellStart"/>
      <w:r w:rsidRPr="00E7370A">
        <w:rPr>
          <w:rFonts w:ascii="Times New Roman" w:hAnsi="Times New Roman" w:cs="Times New Roman"/>
          <w:sz w:val="16"/>
          <w:szCs w:val="16"/>
        </w:rPr>
        <w:t>гидроавиадивизиона</w:t>
      </w:r>
      <w:proofErr w:type="spellEnd"/>
      <w:r w:rsidRPr="00E7370A">
        <w:rPr>
          <w:rFonts w:ascii="Times New Roman" w:hAnsi="Times New Roman" w:cs="Times New Roman"/>
          <w:sz w:val="16"/>
          <w:szCs w:val="16"/>
        </w:rPr>
        <w:t xml:space="preserve"> (18562).</w:t>
      </w:r>
    </w:p>
    <w:p w14:paraId="5336BD44" w14:textId="77777777" w:rsidR="00D93B79" w:rsidRPr="00E7370A" w:rsidRDefault="00D93B79" w:rsidP="009F4E52">
      <w:pPr>
        <w:spacing w:after="0" w:line="240" w:lineRule="auto"/>
        <w:jc w:val="both"/>
        <w:rPr>
          <w:rFonts w:ascii="Times New Roman" w:hAnsi="Times New Roman" w:cs="Times New Roman"/>
          <w:sz w:val="16"/>
          <w:szCs w:val="16"/>
        </w:rPr>
      </w:pPr>
    </w:p>
    <w:p w14:paraId="1AE4AC8A" w14:textId="77777777" w:rsidR="009B73B1" w:rsidRPr="005807AE" w:rsidRDefault="009B73B1"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15 </w:t>
      </w:r>
      <w:r>
        <w:rPr>
          <w:rFonts w:ascii="Times New Roman" w:hAnsi="Times New Roman" w:cs="Times New Roman"/>
          <w:color w:val="0070C0"/>
          <w:sz w:val="16"/>
          <w:szCs w:val="16"/>
        </w:rPr>
        <w:t xml:space="preserve">мая 1918 г. </w:t>
      </w:r>
      <w:r w:rsidRPr="005807AE">
        <w:rPr>
          <w:rFonts w:ascii="Times New Roman" w:hAnsi="Times New Roman" w:cs="Times New Roman"/>
          <w:color w:val="0070C0"/>
          <w:sz w:val="16"/>
          <w:szCs w:val="16"/>
        </w:rPr>
        <w:t xml:space="preserve">приказом </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аркомвоенмора № 808 введены новые штаты,</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предусматрива</w:t>
      </w:r>
      <w:r>
        <w:rPr>
          <w:rFonts w:ascii="Times New Roman" w:hAnsi="Times New Roman" w:cs="Times New Roman"/>
          <w:color w:val="0070C0"/>
          <w:sz w:val="16"/>
          <w:szCs w:val="16"/>
        </w:rPr>
        <w:t>ющие</w:t>
      </w:r>
      <w:r w:rsidRPr="005807AE">
        <w:rPr>
          <w:rFonts w:ascii="Times New Roman" w:hAnsi="Times New Roman" w:cs="Times New Roman"/>
          <w:color w:val="0070C0"/>
          <w:sz w:val="16"/>
          <w:szCs w:val="16"/>
        </w:rPr>
        <w:t xml:space="preserve"> сведение отдельных авиаотрядов в группы /из двух отрядов/.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Группы предназначались для обслуживания пехотных дивизий и имели в своем составе 12 самолетов,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 автомобиля и 5 конных пово</w:t>
      </w:r>
      <w:r w:rsidRPr="005807AE">
        <w:rPr>
          <w:rFonts w:ascii="Times New Roman" w:hAnsi="Times New Roman" w:cs="Times New Roman"/>
          <w:color w:val="0070C0"/>
          <w:sz w:val="16"/>
          <w:szCs w:val="16"/>
        </w:rPr>
        <w:softHyphen/>
        <w:t xml:space="preserve">зок при общем составе группы в </w:t>
      </w:r>
      <w:r>
        <w:rPr>
          <w:rFonts w:ascii="Times New Roman" w:hAnsi="Times New Roman" w:cs="Times New Roman"/>
          <w:color w:val="0070C0"/>
          <w:sz w:val="16"/>
          <w:szCs w:val="16"/>
        </w:rPr>
        <w:t>66</w:t>
      </w:r>
      <w:r w:rsidRPr="005807AE">
        <w:rPr>
          <w:rFonts w:ascii="Times New Roman" w:hAnsi="Times New Roman" w:cs="Times New Roman"/>
          <w:color w:val="0070C0"/>
          <w:sz w:val="16"/>
          <w:szCs w:val="16"/>
        </w:rPr>
        <w:t xml:space="preserve"> человек.</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w:t>
      </w:r>
      <w:r>
        <w:rPr>
          <w:rFonts w:ascii="Times New Roman" w:hAnsi="Times New Roman" w:cs="Times New Roman"/>
          <w:color w:val="0070C0"/>
          <w:sz w:val="16"/>
          <w:szCs w:val="16"/>
        </w:rPr>
        <w:t>ни</w:t>
      </w:r>
      <w:r w:rsidRPr="005807AE">
        <w:rPr>
          <w:rFonts w:ascii="Times New Roman" w:hAnsi="Times New Roman" w:cs="Times New Roman"/>
          <w:color w:val="0070C0"/>
          <w:sz w:val="16"/>
          <w:szCs w:val="16"/>
        </w:rPr>
        <w:t xml:space="preserve"> просуществовали до конца 191</w:t>
      </w:r>
      <w:r>
        <w:rPr>
          <w:rFonts w:ascii="Times New Roman" w:hAnsi="Times New Roman" w:cs="Times New Roman"/>
          <w:color w:val="0070C0"/>
          <w:sz w:val="16"/>
          <w:szCs w:val="16"/>
        </w:rPr>
        <w:t>8</w:t>
      </w:r>
      <w:r w:rsidRPr="005807AE">
        <w:rPr>
          <w:rFonts w:ascii="Times New Roman" w:hAnsi="Times New Roman" w:cs="Times New Roman"/>
          <w:color w:val="0070C0"/>
          <w:sz w:val="16"/>
          <w:szCs w:val="16"/>
        </w:rPr>
        <w:t xml:space="preserve"> года,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после чего вновь были реорганизованы.</w:t>
      </w:r>
    </w:p>
    <w:p w14:paraId="51BBE89F" w14:textId="77777777" w:rsidR="009B73B1" w:rsidRDefault="009B73B1"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ф</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19,</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19/</w:t>
      </w:r>
      <w:r>
        <w:rPr>
          <w:rFonts w:ascii="Times New Roman" w:hAnsi="Times New Roman" w:cs="Times New Roman"/>
          <w:color w:val="0070C0"/>
          <w:sz w:val="16"/>
          <w:szCs w:val="16"/>
        </w:rPr>
        <w:t xml:space="preserve"> (23370).</w:t>
      </w:r>
    </w:p>
    <w:p w14:paraId="30D80856" w14:textId="77777777" w:rsidR="009B73B1" w:rsidRPr="005807AE" w:rsidRDefault="009B73B1" w:rsidP="009F4E52">
      <w:pPr>
        <w:spacing w:after="0" w:line="240" w:lineRule="auto"/>
        <w:jc w:val="both"/>
        <w:rPr>
          <w:rFonts w:ascii="Times New Roman" w:hAnsi="Times New Roman" w:cs="Times New Roman"/>
          <w:color w:val="0070C0"/>
          <w:sz w:val="16"/>
          <w:szCs w:val="16"/>
        </w:rPr>
      </w:pPr>
    </w:p>
    <w:p w14:paraId="7607B56A" w14:textId="77777777" w:rsidR="00D93B79" w:rsidRPr="00E7370A" w:rsidRDefault="00D93B79" w:rsidP="009F4E52">
      <w:pPr>
        <w:pStyle w:val="ae"/>
        <w:spacing w:before="0" w:after="0"/>
        <w:jc w:val="both"/>
        <w:rPr>
          <w:color w:val="auto"/>
          <w:sz w:val="16"/>
          <w:szCs w:val="16"/>
        </w:rPr>
      </w:pPr>
      <w:r w:rsidRPr="00E7370A">
        <w:rPr>
          <w:color w:val="auto"/>
          <w:sz w:val="16"/>
          <w:szCs w:val="16"/>
        </w:rPr>
        <w:t>15 мая 1918 Ставка Маннергейма опубликовала «решение правительства Финляндии объявить войну Советской России». 22 мая, обосновывая это решение на заседании сейма, депутат и один из руководителей финского Министерства иностранных дел (в 1921-1922 годы вице-премьер) профессор Рафаэль Вольдемар Эрих заявил: «Финляндией будет предъявлен иск России за убытки, причиненные войной (имеется в виду гражданская война в Финляндии). Размер этих убытков может быть покрыт только присоединением к Финляндии Восточной Карелии и Мурманского побережья (Кольского полуострова)».</w:t>
      </w:r>
    </w:p>
    <w:p w14:paraId="20C789F0" w14:textId="77777777" w:rsidR="00D93B79" w:rsidRPr="00E7370A" w:rsidRDefault="00D93B79" w:rsidP="009F4E52">
      <w:pPr>
        <w:pStyle w:val="ae"/>
        <w:spacing w:before="0" w:after="0"/>
        <w:jc w:val="both"/>
        <w:rPr>
          <w:color w:val="auto"/>
          <w:sz w:val="16"/>
          <w:szCs w:val="16"/>
        </w:rPr>
      </w:pPr>
      <w:r w:rsidRPr="00E7370A">
        <w:rPr>
          <w:color w:val="auto"/>
          <w:sz w:val="16"/>
          <w:szCs w:val="16"/>
        </w:rPr>
        <w:t>Но тут вмешалась Германия. Ее правительство здраво рассудило, что захват финнами Петрограда вызовет взрыв патриотических чувств населения России. А прямым следствием этого может стать падение большевистского правительства и установление власти патриотов, сторонников «единой и неделимой России», которые неизбежно снова объявят войну Германии. Поэтому еще 8 марта 1918 года император Вильгельм II официально заявил, что Германия не будет вести войну за финские интересы с советским правительством, подписавшим Брестский мир, и не станет поддерживать военные действия Финляндии, если та перенесет их за пределы своих границ.</w:t>
      </w:r>
    </w:p>
    <w:p w14:paraId="22037B5B" w14:textId="01E8E912" w:rsidR="00D93B79" w:rsidRPr="00E7370A" w:rsidRDefault="00D93B79" w:rsidP="009F4E52">
      <w:pPr>
        <w:pStyle w:val="ae"/>
        <w:spacing w:before="0" w:after="0"/>
        <w:jc w:val="both"/>
        <w:rPr>
          <w:color w:val="auto"/>
          <w:sz w:val="16"/>
          <w:szCs w:val="16"/>
        </w:rPr>
      </w:pPr>
      <w:r w:rsidRPr="00E7370A">
        <w:rPr>
          <w:color w:val="auto"/>
          <w:sz w:val="16"/>
          <w:szCs w:val="16"/>
        </w:rPr>
        <w:t xml:space="preserve">В конце мая – начале июня германское правительство в ультимативной форме предложило Финляндии отказаться от нападения на Петроград. Финскому правительству пришлось смириться, а чересчур ретивого «ястреба» барона Маннергейма 31 мая отправили в отставку. Как писал финский историк </w:t>
      </w:r>
      <w:proofErr w:type="spellStart"/>
      <w:r w:rsidRPr="00E7370A">
        <w:rPr>
          <w:color w:val="auto"/>
          <w:sz w:val="16"/>
          <w:szCs w:val="16"/>
        </w:rPr>
        <w:t>Вейо</w:t>
      </w:r>
      <w:proofErr w:type="spellEnd"/>
      <w:r w:rsidRPr="00E7370A">
        <w:rPr>
          <w:color w:val="auto"/>
          <w:sz w:val="16"/>
          <w:szCs w:val="16"/>
        </w:rPr>
        <w:t xml:space="preserve"> Мери: «Немцы помешали Маннергейму осуществить его главный замысел – захватить </w:t>
      </w:r>
      <w:proofErr w:type="gramStart"/>
      <w:r w:rsidRPr="00E7370A">
        <w:rPr>
          <w:color w:val="auto"/>
          <w:sz w:val="16"/>
          <w:szCs w:val="16"/>
        </w:rPr>
        <w:t>Петербург»[</w:t>
      </w:r>
      <w:proofErr w:type="gramEnd"/>
      <w:r w:rsidRPr="00E7370A">
        <w:rPr>
          <w:color w:val="auto"/>
          <w:sz w:val="16"/>
          <w:szCs w:val="16"/>
        </w:rPr>
        <w:t>120]</w:t>
      </w:r>
      <w:r w:rsidR="00D30863">
        <w:rPr>
          <w:color w:val="auto"/>
          <w:sz w:val="16"/>
          <w:szCs w:val="16"/>
        </w:rPr>
        <w:t xml:space="preserve"> </w:t>
      </w:r>
      <w:r w:rsidRPr="00E7370A">
        <w:rPr>
          <w:color w:val="auto"/>
          <w:sz w:val="16"/>
          <w:szCs w:val="16"/>
        </w:rPr>
        <w:t>.</w:t>
      </w:r>
    </w:p>
    <w:p w14:paraId="7AA00A40" w14:textId="77777777" w:rsidR="00D93B79" w:rsidRPr="00E7370A" w:rsidRDefault="00D93B79" w:rsidP="009F4E52">
      <w:pPr>
        <w:pStyle w:val="ae"/>
        <w:spacing w:before="0" w:after="0"/>
        <w:jc w:val="both"/>
        <w:rPr>
          <w:color w:val="auto"/>
          <w:sz w:val="16"/>
          <w:szCs w:val="16"/>
        </w:rPr>
      </w:pPr>
      <w:r w:rsidRPr="00E7370A">
        <w:rPr>
          <w:color w:val="auto"/>
          <w:sz w:val="16"/>
          <w:szCs w:val="16"/>
        </w:rPr>
        <w:t>В итоге барону пришлось перебраться из Гельсингфорса в «Гранд-Отель» в Стокгольме.</w:t>
      </w:r>
    </w:p>
    <w:p w14:paraId="68B6424B" w14:textId="77777777" w:rsidR="00D93B79" w:rsidRPr="00E7370A" w:rsidRDefault="00D93B79" w:rsidP="009F4E52">
      <w:pPr>
        <w:pStyle w:val="ae"/>
        <w:spacing w:before="0" w:after="0"/>
        <w:jc w:val="both"/>
        <w:rPr>
          <w:color w:val="auto"/>
          <w:sz w:val="16"/>
          <w:szCs w:val="16"/>
        </w:rPr>
      </w:pPr>
      <w:r w:rsidRPr="00E7370A">
        <w:rPr>
          <w:color w:val="auto"/>
          <w:sz w:val="16"/>
          <w:szCs w:val="16"/>
        </w:rPr>
        <w:t xml:space="preserve">Разумеется, на решение Финляндии повлиял не только германский ультиматум, но и концентрация русских сухопутных сил на Карельском перешейке. Серьезным аргументом явился также Балтийский флот. Корабли, стоявшие на </w:t>
      </w:r>
      <w:proofErr w:type="spellStart"/>
      <w:r w:rsidRPr="00E7370A">
        <w:rPr>
          <w:color w:val="auto"/>
          <w:sz w:val="16"/>
          <w:szCs w:val="16"/>
        </w:rPr>
        <w:t>Кронштадском</w:t>
      </w:r>
      <w:proofErr w:type="spellEnd"/>
      <w:r w:rsidRPr="00E7370A">
        <w:rPr>
          <w:color w:val="auto"/>
          <w:sz w:val="16"/>
          <w:szCs w:val="16"/>
        </w:rPr>
        <w:t xml:space="preserve"> рейде могли артиллерийским огнем и десантами угрожать правому флангу финских войск в случае наступления на Петроград. Крейсера «Олег», «Богатырь», «Адмирал Макаров» и миноносцы заняли позиции в Морском канале вблизи Петрограда. На Неве встали канонерские лодки «Хивинец», «Храбрый» и «Грозящий», эсминцы и сторожевые суда.</w:t>
      </w:r>
    </w:p>
    <w:p w14:paraId="331A19A1" w14:textId="007FEEBB" w:rsidR="00D93B79" w:rsidRPr="00E7370A" w:rsidRDefault="00D93B79" w:rsidP="009F4E52">
      <w:pPr>
        <w:pStyle w:val="ae"/>
        <w:spacing w:before="0" w:after="0"/>
        <w:jc w:val="both"/>
        <w:rPr>
          <w:color w:val="auto"/>
          <w:sz w:val="16"/>
          <w:szCs w:val="16"/>
        </w:rPr>
      </w:pPr>
      <w:r w:rsidRPr="00E7370A">
        <w:rPr>
          <w:color w:val="auto"/>
          <w:sz w:val="16"/>
          <w:szCs w:val="16"/>
        </w:rPr>
        <w:t xml:space="preserve">В Ладожское озеро вошли 12 миноносцев, сторожевые суда и даже подводные лодки «Вепрь» и «Тур». Причем подводные лодки были посланы на Ладогу не только для устрашения. Глубина озера вполне допускала их боевые действия. Подводная лодка «Вепрь» длительное время находилась у </w:t>
      </w:r>
      <w:proofErr w:type="spellStart"/>
      <w:proofErr w:type="gramStart"/>
      <w:r w:rsidRPr="00E7370A">
        <w:rPr>
          <w:color w:val="auto"/>
          <w:sz w:val="16"/>
          <w:szCs w:val="16"/>
        </w:rPr>
        <w:t>Сердоболя</w:t>
      </w:r>
      <w:proofErr w:type="spellEnd"/>
      <w:r w:rsidRPr="00E7370A">
        <w:rPr>
          <w:color w:val="auto"/>
          <w:sz w:val="16"/>
          <w:szCs w:val="16"/>
        </w:rPr>
        <w:t>[</w:t>
      </w:r>
      <w:proofErr w:type="gramEnd"/>
      <w:r w:rsidRPr="00E7370A">
        <w:rPr>
          <w:color w:val="auto"/>
          <w:sz w:val="16"/>
          <w:szCs w:val="16"/>
        </w:rPr>
        <w:t>121]</w:t>
      </w:r>
      <w:r w:rsidR="00D30863">
        <w:rPr>
          <w:color w:val="auto"/>
          <w:sz w:val="16"/>
          <w:szCs w:val="16"/>
        </w:rPr>
        <w:t xml:space="preserve"> </w:t>
      </w:r>
      <w:r w:rsidRPr="00E7370A">
        <w:rPr>
          <w:color w:val="auto"/>
          <w:sz w:val="16"/>
          <w:szCs w:val="16"/>
        </w:rPr>
        <w:t>, самого крупного порта на северном побережье Ладожского озера. Началось формирование Онежской военной флотилии. Над Ладожским и Онежским озерами постоянно патрулировали советские гидропланы. Но за всю навигацию 1918 года финские суда ни разу не рискнули появиться на Ладоге и Онеге (18525).</w:t>
      </w:r>
    </w:p>
    <w:p w14:paraId="0B55FBED" w14:textId="77777777" w:rsidR="00D93B79" w:rsidRPr="00E7370A" w:rsidRDefault="00D93B79" w:rsidP="009F4E52">
      <w:pPr>
        <w:pStyle w:val="ae"/>
        <w:spacing w:before="0" w:after="0"/>
        <w:jc w:val="both"/>
        <w:rPr>
          <w:color w:val="auto"/>
          <w:sz w:val="16"/>
          <w:szCs w:val="16"/>
        </w:rPr>
      </w:pPr>
    </w:p>
    <w:p w14:paraId="7CAE5CA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мая 1918 Правительство Финляндии объявило войну РСФСР. Белофинскими интервентами было создано Олонецкое правительство для управления южными районами Карелии (территория Олонецкой губернии), захваченными ими в ходе начавшегося в апреле так </w:t>
      </w:r>
      <w:proofErr w:type="spellStart"/>
      <w:r w:rsidRPr="00E7370A">
        <w:rPr>
          <w:rFonts w:ascii="Times New Roman" w:hAnsi="Times New Roman" w:cs="Times New Roman"/>
          <w:sz w:val="16"/>
          <w:szCs w:val="16"/>
        </w:rPr>
        <w:t>называмого</w:t>
      </w:r>
      <w:proofErr w:type="spellEnd"/>
      <w:r w:rsidRPr="00E7370A">
        <w:rPr>
          <w:rFonts w:ascii="Times New Roman" w:hAnsi="Times New Roman" w:cs="Times New Roman"/>
          <w:sz w:val="16"/>
          <w:szCs w:val="16"/>
        </w:rPr>
        <w:t xml:space="preserve"> "Олонецкого похода" (7450).</w:t>
      </w:r>
    </w:p>
    <w:p w14:paraId="4826782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6DC03E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15 мая 1918 уже через неделю после занятия Севастополя германскими военными из кооперативных складов были увезены 500 000 банок консервов, четырехмесячные запасы сахара, 900 пудов чая. Из всех мельниц и складов изымались имевшиеся там запасы хлеба. Это не могло не вызвать ухудшения положения с продовольствием на полуострове. Ситуацию к тому же осложнял запрет украинского правительства на ввоз хлеба в Крым. В результате начался рост цен на продукты питания. Попытки правительства убедить командование поумерить аппетиты осаждались грубыми окриками. Забиралось все, что можно было забрать. Только из Севастопольского военного порта вывезено различных запасов на 2 миллиарда 550 миллионов рублей. В Германию переправлялось оборудование Симферопольского аэропланного завода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Керченского металлургического завода, готовые аэропланы и запасные части к ним, радиостанции, автомобили, телеграфное оборудование. Отправлялось в Германию имущество бывших дворцов императорской фамилии на Южном берегу Крыма. Так, 30 июня 1918 г. вахмистр </w:t>
      </w:r>
      <w:proofErr w:type="spellStart"/>
      <w:r w:rsidRPr="00E7370A">
        <w:rPr>
          <w:rFonts w:ascii="Times New Roman" w:hAnsi="Times New Roman" w:cs="Times New Roman"/>
          <w:sz w:val="16"/>
          <w:szCs w:val="16"/>
        </w:rPr>
        <w:t>Водрих</w:t>
      </w:r>
      <w:proofErr w:type="spellEnd"/>
      <w:r w:rsidRPr="00E7370A">
        <w:rPr>
          <w:rFonts w:ascii="Times New Roman" w:hAnsi="Times New Roman" w:cs="Times New Roman"/>
          <w:sz w:val="16"/>
          <w:szCs w:val="16"/>
        </w:rPr>
        <w:t xml:space="preserve">, явившийся с группой солдат в имение "Ливадия", приказал вывезти мебель из парадного кабинета Николая II и некоторые вещи, составляющие личную собственность императрицы Александры Федоровны. На протест заведующего дворцом Б.Б. </w:t>
      </w:r>
      <w:proofErr w:type="spellStart"/>
      <w:r w:rsidRPr="00E7370A">
        <w:rPr>
          <w:rFonts w:ascii="Times New Roman" w:hAnsi="Times New Roman" w:cs="Times New Roman"/>
          <w:sz w:val="16"/>
          <w:szCs w:val="16"/>
        </w:rPr>
        <w:t>Рудзинского</w:t>
      </w:r>
      <w:proofErr w:type="spellEnd"/>
      <w:r w:rsidRPr="00E7370A">
        <w:rPr>
          <w:rFonts w:ascii="Times New Roman" w:hAnsi="Times New Roman" w:cs="Times New Roman"/>
          <w:sz w:val="16"/>
          <w:szCs w:val="16"/>
        </w:rPr>
        <w:t xml:space="preserve"> вахмистром было заявлено, что ему поручено забрать обстановку, которую он сочтет подходящей. Среди изъятого оказались диван, кресло, стулья, столы, комод, вазы, персидские ковры, картины, в том числе две кисти И. К. Айвазовского. С царской яхты "Алмаз" содрана вся обшивка, похищена мебель. Ценности Бахчисарайского ханского дворца расхищались офицерами 7-го егерского полка. Проследовавшие через Бахчисарай немецкие воинские части похитили разного дворцового имущества на сумму в 2785 рублей. М.М. </w:t>
      </w:r>
      <w:proofErr w:type="spellStart"/>
      <w:r w:rsidRPr="00E7370A">
        <w:rPr>
          <w:rFonts w:ascii="Times New Roman" w:hAnsi="Times New Roman" w:cs="Times New Roman"/>
          <w:sz w:val="16"/>
          <w:szCs w:val="16"/>
        </w:rPr>
        <w:t>Винавер</w:t>
      </w:r>
      <w:proofErr w:type="spellEnd"/>
      <w:r w:rsidRPr="00E7370A">
        <w:rPr>
          <w:rFonts w:ascii="Times New Roman" w:hAnsi="Times New Roman" w:cs="Times New Roman"/>
          <w:sz w:val="16"/>
          <w:szCs w:val="16"/>
        </w:rPr>
        <w:t xml:space="preserve"> вспоминал: "Генерал Кош распоряжался отправкою в Берлин ежедневных поездов, нагруженных обстановкой императорских дворцов и яхт и многообразным крепостным и портовым имуществом Севастополя. Солдаты-немцы ежедневно отправляли родным маленькие посылочки с хлебом и другими продуктами края..." (11259).</w:t>
      </w:r>
    </w:p>
    <w:p w14:paraId="418D797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B78F8C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1AECFFD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12016F4" w14:textId="77777777" w:rsidR="001F03AA" w:rsidRPr="00E7370A" w:rsidRDefault="001F03A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мая 1918. В 12 часов ночи по московскому времени вся Россия должна была поставить стрелку часов на час вперед и впредь исчислять время не по петроградскому, а по московскому меридиану (18686).</w:t>
      </w:r>
    </w:p>
    <w:p w14:paraId="171D506E" w14:textId="77777777" w:rsidR="001F03AA" w:rsidRPr="00E7370A" w:rsidRDefault="001F03AA" w:rsidP="009F4E52">
      <w:pPr>
        <w:spacing w:after="0" w:line="240" w:lineRule="auto"/>
        <w:jc w:val="both"/>
        <w:rPr>
          <w:rFonts w:ascii="Times New Roman" w:hAnsi="Times New Roman" w:cs="Times New Roman"/>
          <w:sz w:val="16"/>
          <w:szCs w:val="16"/>
        </w:rPr>
      </w:pPr>
    </w:p>
    <w:p w14:paraId="5AA351D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мая 1918 состоялась демонстрация анархистов и эсеров в Царицине (2239).</w:t>
      </w:r>
    </w:p>
    <w:p w14:paraId="46889D8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210CCE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59920AA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2B01DE9" w14:textId="77777777" w:rsidR="0072519B" w:rsidRPr="00EF6467" w:rsidRDefault="0072519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мая в 1918 году самолеты </w:t>
      </w:r>
      <w:hyperlink r:id="rId202" w:tgtFrame="_blank" w:history="1">
        <w:r w:rsidRPr="00E7370A">
          <w:rPr>
            <w:rFonts w:ascii="Times New Roman" w:hAnsi="Times New Roman" w:cs="Times New Roman"/>
            <w:sz w:val="16"/>
            <w:szCs w:val="16"/>
          </w:rPr>
          <w:t xml:space="preserve">«LUCAS-11» </w:t>
        </w:r>
      </w:hyperlink>
      <w:r w:rsidRPr="00E7370A">
        <w:rPr>
          <w:rFonts w:ascii="Times New Roman" w:hAnsi="Times New Roman" w:cs="Times New Roman"/>
          <w:sz w:val="16"/>
          <w:szCs w:val="16"/>
        </w:rPr>
        <w:t xml:space="preserve">прошли тестовые испытания в </w:t>
      </w:r>
      <w:proofErr w:type="spellStart"/>
      <w:r w:rsidRPr="00E7370A">
        <w:rPr>
          <w:rFonts w:ascii="Times New Roman" w:hAnsi="Times New Roman" w:cs="Times New Roman"/>
          <w:sz w:val="16"/>
          <w:szCs w:val="16"/>
        </w:rPr>
        <w:t>Вилбур</w:t>
      </w:r>
      <w:proofErr w:type="spellEnd"/>
      <w:r w:rsidRPr="00E7370A">
        <w:rPr>
          <w:rFonts w:ascii="Times New Roman" w:hAnsi="Times New Roman" w:cs="Times New Roman"/>
          <w:sz w:val="16"/>
          <w:szCs w:val="16"/>
        </w:rPr>
        <w:t xml:space="preserve"> Райт Филд, штат Огайо для ВВС США. </w:t>
      </w:r>
      <w:proofErr w:type="gramStart"/>
      <w:r w:rsidRPr="00E7370A">
        <w:rPr>
          <w:rFonts w:ascii="Times New Roman" w:hAnsi="Times New Roman" w:cs="Times New Roman"/>
          <w:sz w:val="16"/>
          <w:szCs w:val="16"/>
        </w:rPr>
        <w:t>По результатом</w:t>
      </w:r>
      <w:proofErr w:type="gramEnd"/>
      <w:r w:rsidRPr="00E7370A">
        <w:rPr>
          <w:rFonts w:ascii="Times New Roman" w:hAnsi="Times New Roman" w:cs="Times New Roman"/>
          <w:sz w:val="16"/>
          <w:szCs w:val="16"/>
        </w:rPr>
        <w:t xml:space="preserve"> испытаний Бюро Самолетостроения выдало фирме «Packard» заказ на 28 самолетов. «LUCAS-11» - истребитель, разработанный французским инженером капитаном </w:t>
      </w:r>
      <w:proofErr w:type="spellStart"/>
      <w:r w:rsidRPr="00E7370A">
        <w:rPr>
          <w:rFonts w:ascii="Times New Roman" w:hAnsi="Times New Roman" w:cs="Times New Roman"/>
          <w:sz w:val="16"/>
          <w:szCs w:val="16"/>
        </w:rPr>
        <w:t>Жоржом</w:t>
      </w:r>
      <w:proofErr w:type="spellEnd"/>
      <w:r w:rsidRPr="00E7370A">
        <w:rPr>
          <w:rFonts w:ascii="Times New Roman" w:hAnsi="Times New Roman" w:cs="Times New Roman"/>
          <w:sz w:val="16"/>
          <w:szCs w:val="16"/>
        </w:rPr>
        <w:t xml:space="preserve"> Ла Пере (</w:t>
      </w:r>
      <w:proofErr w:type="spellStart"/>
      <w:r w:rsidRPr="00E7370A">
        <w:rPr>
          <w:rFonts w:ascii="Times New Roman" w:hAnsi="Times New Roman" w:cs="Times New Roman"/>
          <w:sz w:val="16"/>
          <w:szCs w:val="16"/>
        </w:rPr>
        <w:t>Georges</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LePere</w:t>
      </w:r>
      <w:proofErr w:type="spellEnd"/>
      <w:r w:rsidRPr="00E7370A">
        <w:rPr>
          <w:rFonts w:ascii="Times New Roman" w:hAnsi="Times New Roman" w:cs="Times New Roman"/>
          <w:sz w:val="16"/>
          <w:szCs w:val="16"/>
        </w:rPr>
        <w:t xml:space="preserve">) по заказу ВВС США. Название самолета происходит </w:t>
      </w:r>
      <w:proofErr w:type="gramStart"/>
      <w:r w:rsidRPr="00E7370A">
        <w:rPr>
          <w:rFonts w:ascii="Times New Roman" w:hAnsi="Times New Roman" w:cs="Times New Roman"/>
          <w:sz w:val="16"/>
          <w:szCs w:val="16"/>
        </w:rPr>
        <w:t>из аббревиатуры</w:t>
      </w:r>
      <w:proofErr w:type="gramEnd"/>
      <w:r w:rsidRPr="00E7370A">
        <w:rPr>
          <w:rFonts w:ascii="Times New Roman" w:hAnsi="Times New Roman" w:cs="Times New Roman"/>
          <w:sz w:val="16"/>
          <w:szCs w:val="16"/>
        </w:rPr>
        <w:t xml:space="preserve"> созданной из слов – </w:t>
      </w:r>
      <w:proofErr w:type="spellStart"/>
      <w:r w:rsidRPr="00E7370A">
        <w:rPr>
          <w:rFonts w:ascii="Times New Roman" w:hAnsi="Times New Roman" w:cs="Times New Roman"/>
          <w:sz w:val="16"/>
          <w:szCs w:val="16"/>
        </w:rPr>
        <w:t>LePere</w:t>
      </w:r>
      <w:proofErr w:type="spellEnd"/>
      <w:r w:rsidRPr="00E7370A">
        <w:rPr>
          <w:rFonts w:ascii="Times New Roman" w:hAnsi="Times New Roman" w:cs="Times New Roman"/>
          <w:sz w:val="16"/>
          <w:szCs w:val="16"/>
        </w:rPr>
        <w:t xml:space="preserve"> United </w:t>
      </w:r>
      <w:proofErr w:type="spellStart"/>
      <w:r w:rsidRPr="00E7370A">
        <w:rPr>
          <w:rFonts w:ascii="Times New Roman" w:hAnsi="Times New Roman" w:cs="Times New Roman"/>
          <w:sz w:val="16"/>
          <w:szCs w:val="16"/>
        </w:rPr>
        <w:t>States</w:t>
      </w:r>
      <w:proofErr w:type="spellEnd"/>
      <w:r w:rsidRPr="00E7370A">
        <w:rPr>
          <w:rFonts w:ascii="Times New Roman" w:hAnsi="Times New Roman" w:cs="Times New Roman"/>
          <w:sz w:val="16"/>
          <w:szCs w:val="16"/>
        </w:rPr>
        <w:t xml:space="preserve"> Army </w:t>
      </w:r>
      <w:proofErr w:type="spellStart"/>
      <w:r w:rsidRPr="00E7370A">
        <w:rPr>
          <w:rFonts w:ascii="Times New Roman" w:hAnsi="Times New Roman" w:cs="Times New Roman"/>
          <w:sz w:val="16"/>
          <w:szCs w:val="16"/>
        </w:rPr>
        <w:t>Combat</w:t>
      </w:r>
      <w:proofErr w:type="spellEnd"/>
      <w:r w:rsidRPr="00E7370A">
        <w:rPr>
          <w:rFonts w:ascii="Times New Roman" w:hAnsi="Times New Roman" w:cs="Times New Roman"/>
          <w:sz w:val="16"/>
          <w:szCs w:val="16"/>
        </w:rPr>
        <w:t xml:space="preserve">. Работы над самолетом были начаты в января 1918 года. Строительство самолета было на заводах американской фирмы «Packard Motor Car Company» в </w:t>
      </w:r>
      <w:proofErr w:type="spellStart"/>
      <w:r w:rsidRPr="00E7370A">
        <w:rPr>
          <w:rFonts w:ascii="Times New Roman" w:hAnsi="Times New Roman" w:cs="Times New Roman"/>
          <w:sz w:val="16"/>
          <w:szCs w:val="16"/>
        </w:rPr>
        <w:t>Дейтройте</w:t>
      </w:r>
      <w:proofErr w:type="spellEnd"/>
      <w:r w:rsidRPr="00E7370A">
        <w:rPr>
          <w:rFonts w:ascii="Times New Roman" w:hAnsi="Times New Roman" w:cs="Times New Roman"/>
          <w:sz w:val="16"/>
          <w:szCs w:val="16"/>
        </w:rPr>
        <w:t xml:space="preserve">, штат Мичиган. </w:t>
      </w:r>
      <w:proofErr w:type="spellStart"/>
      <w:r w:rsidRPr="00E7370A">
        <w:rPr>
          <w:rFonts w:ascii="Times New Roman" w:hAnsi="Times New Roman" w:cs="Times New Roman"/>
          <w:sz w:val="16"/>
          <w:szCs w:val="16"/>
        </w:rPr>
        <w:t>Первыетрипрототипасовершилиполет</w:t>
      </w:r>
      <w:proofErr w:type="spellEnd"/>
      <w:r w:rsidRPr="00EF6467">
        <w:rPr>
          <w:rFonts w:ascii="Times New Roman" w:hAnsi="Times New Roman" w:cs="Times New Roman"/>
          <w:sz w:val="16"/>
          <w:szCs w:val="16"/>
        </w:rPr>
        <w:t xml:space="preserve"> 30 </w:t>
      </w:r>
      <w:r w:rsidRPr="00E7370A">
        <w:rPr>
          <w:rFonts w:ascii="Times New Roman" w:hAnsi="Times New Roman" w:cs="Times New Roman"/>
          <w:sz w:val="16"/>
          <w:szCs w:val="16"/>
        </w:rPr>
        <w:t>апреля</w:t>
      </w:r>
      <w:r w:rsidRPr="00EF6467">
        <w:rPr>
          <w:rFonts w:ascii="Times New Roman" w:hAnsi="Times New Roman" w:cs="Times New Roman"/>
          <w:sz w:val="16"/>
          <w:szCs w:val="16"/>
        </w:rPr>
        <w:t xml:space="preserve"> 1918 </w:t>
      </w:r>
      <w:r w:rsidRPr="00E7370A">
        <w:rPr>
          <w:rFonts w:ascii="Times New Roman" w:hAnsi="Times New Roman" w:cs="Times New Roman"/>
          <w:sz w:val="16"/>
          <w:szCs w:val="16"/>
        </w:rPr>
        <w:t>года</w:t>
      </w:r>
      <w:r w:rsidRPr="00EF6467">
        <w:rPr>
          <w:rFonts w:ascii="Times New Roman" w:hAnsi="Times New Roman" w:cs="Times New Roman"/>
          <w:sz w:val="16"/>
          <w:szCs w:val="16"/>
        </w:rPr>
        <w:t xml:space="preserve"> (14892).</w:t>
      </w:r>
    </w:p>
    <w:p w14:paraId="497851AE" w14:textId="77777777" w:rsidR="0072519B" w:rsidRPr="00EF6467" w:rsidRDefault="0072519B" w:rsidP="009F4E52">
      <w:pPr>
        <w:spacing w:after="0" w:line="240" w:lineRule="auto"/>
        <w:jc w:val="both"/>
        <w:rPr>
          <w:rFonts w:ascii="Times New Roman" w:hAnsi="Times New Roman" w:cs="Times New Roman"/>
          <w:sz w:val="16"/>
          <w:szCs w:val="16"/>
        </w:rPr>
      </w:pPr>
    </w:p>
    <w:p w14:paraId="58580172" w14:textId="77777777" w:rsidR="002C774A" w:rsidRPr="00E7370A" w:rsidRDefault="002C774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мая 1918 первый полет Packard-Le </w:t>
      </w:r>
      <w:proofErr w:type="spellStart"/>
      <w:r w:rsidRPr="00E7370A">
        <w:rPr>
          <w:rFonts w:ascii="Times New Roman" w:hAnsi="Times New Roman" w:cs="Times New Roman"/>
          <w:sz w:val="16"/>
          <w:szCs w:val="16"/>
        </w:rPr>
        <w:t>Peré</w:t>
      </w:r>
      <w:proofErr w:type="spellEnd"/>
      <w:r w:rsidRPr="00E7370A">
        <w:rPr>
          <w:rFonts w:ascii="Times New Roman" w:hAnsi="Times New Roman" w:cs="Times New Roman"/>
          <w:sz w:val="16"/>
          <w:szCs w:val="16"/>
        </w:rPr>
        <w:t xml:space="preserve"> LUSAC-11 (20343).</w:t>
      </w:r>
    </w:p>
    <w:p w14:paraId="433C48A8" w14:textId="77777777" w:rsidR="002C774A" w:rsidRPr="00E7370A" w:rsidRDefault="002C774A" w:rsidP="009F4E52">
      <w:pPr>
        <w:spacing w:after="0" w:line="240" w:lineRule="auto"/>
        <w:jc w:val="both"/>
        <w:rPr>
          <w:rFonts w:ascii="Times New Roman" w:hAnsi="Times New Roman" w:cs="Times New Roman"/>
          <w:sz w:val="16"/>
          <w:szCs w:val="16"/>
        </w:rPr>
      </w:pPr>
    </w:p>
    <w:p w14:paraId="7ABC317D" w14:textId="6D746197" w:rsidR="002C774A" w:rsidRPr="00E7370A" w:rsidRDefault="002C774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мая 1918 года — первый полёт истребителя</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Packard-Le </w:t>
      </w:r>
      <w:proofErr w:type="spellStart"/>
      <w:r w:rsidRPr="00E7370A">
        <w:rPr>
          <w:rFonts w:ascii="Times New Roman" w:hAnsi="Times New Roman" w:cs="Times New Roman"/>
          <w:sz w:val="16"/>
          <w:szCs w:val="16"/>
        </w:rPr>
        <w:t>Père</w:t>
      </w:r>
      <w:proofErr w:type="spellEnd"/>
      <w:r w:rsidRPr="00E7370A">
        <w:rPr>
          <w:rFonts w:ascii="Times New Roman" w:hAnsi="Times New Roman" w:cs="Times New Roman"/>
          <w:sz w:val="16"/>
          <w:szCs w:val="16"/>
        </w:rPr>
        <w:t xml:space="preserve"> LUSAC-11.</w:t>
      </w:r>
    </w:p>
    <w:p w14:paraId="20C38E29" w14:textId="7B7F1BA5" w:rsidR="002C774A" w:rsidRPr="00E7370A" w:rsidRDefault="002C774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Хотя американские пилоты и добились успехов в воздушных сражениях Первой мировой войны, об авиации производства США этого не скажешь. Лишь в конце войны появился истребитель американской конструкции. И то — его создал капитан</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Жорж Ле Пер, член французской военной миссии в США.</w:t>
      </w:r>
    </w:p>
    <w:p w14:paraId="09317737" w14:textId="1BF13F47" w:rsidR="002C774A" w:rsidRPr="00E7370A" w:rsidRDefault="002C774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LUSAC-11 (от </w:t>
      </w:r>
      <w:proofErr w:type="spellStart"/>
      <w:r w:rsidRPr="00E7370A">
        <w:rPr>
          <w:rFonts w:ascii="Times New Roman" w:hAnsi="Times New Roman" w:cs="Times New Roman"/>
          <w:sz w:val="16"/>
          <w:szCs w:val="16"/>
        </w:rPr>
        <w:t>Lepère</w:t>
      </w:r>
      <w:proofErr w:type="spellEnd"/>
      <w:r w:rsidRPr="00E7370A">
        <w:rPr>
          <w:rFonts w:ascii="Times New Roman" w:hAnsi="Times New Roman" w:cs="Times New Roman"/>
          <w:sz w:val="16"/>
          <w:szCs w:val="16"/>
        </w:rPr>
        <w:t xml:space="preserve"> United </w:t>
      </w:r>
      <w:proofErr w:type="spellStart"/>
      <w:r w:rsidRPr="00E7370A">
        <w:rPr>
          <w:rFonts w:ascii="Times New Roman" w:hAnsi="Times New Roman" w:cs="Times New Roman"/>
          <w:sz w:val="16"/>
          <w:szCs w:val="16"/>
        </w:rPr>
        <w:t>States</w:t>
      </w:r>
      <w:proofErr w:type="spellEnd"/>
      <w:r w:rsidRPr="00E7370A">
        <w:rPr>
          <w:rFonts w:ascii="Times New Roman" w:hAnsi="Times New Roman" w:cs="Times New Roman"/>
          <w:sz w:val="16"/>
          <w:szCs w:val="16"/>
        </w:rPr>
        <w:t xml:space="preserve"> Army </w:t>
      </w:r>
      <w:proofErr w:type="spellStart"/>
      <w:r w:rsidRPr="00E7370A">
        <w:rPr>
          <w:rFonts w:ascii="Times New Roman" w:hAnsi="Times New Roman" w:cs="Times New Roman"/>
          <w:sz w:val="16"/>
          <w:szCs w:val="16"/>
        </w:rPr>
        <w:t>Combat</w:t>
      </w:r>
      <w:proofErr w:type="spellEnd"/>
      <w:r w:rsidRPr="00E7370A">
        <w:rPr>
          <w:rFonts w:ascii="Times New Roman" w:hAnsi="Times New Roman" w:cs="Times New Roman"/>
          <w:sz w:val="16"/>
          <w:szCs w:val="16"/>
        </w:rPr>
        <w:t xml:space="preserve"> — «американский армейский боевой самолёт Ле Пера») был двухместным двухстоечным цельнодеревянным бипланом. Вооружение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2 × 7,62-мм</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пулемётами </w:t>
      </w:r>
      <w:proofErr w:type="spellStart"/>
      <w:r w:rsidRPr="00E7370A">
        <w:rPr>
          <w:rFonts w:ascii="Times New Roman" w:hAnsi="Times New Roman" w:cs="Times New Roman"/>
          <w:sz w:val="16"/>
          <w:szCs w:val="16"/>
        </w:rPr>
        <w:t>Marlin</w:t>
      </w:r>
      <w:proofErr w:type="spellEnd"/>
      <w:r w:rsidRPr="00E7370A">
        <w:rPr>
          <w:rFonts w:ascii="Times New Roman" w:hAnsi="Times New Roman" w:cs="Times New Roman"/>
          <w:sz w:val="16"/>
          <w:szCs w:val="16"/>
        </w:rPr>
        <w:t xml:space="preserve"> впереди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2 × 7,62-мм</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пулемёта </w:t>
      </w:r>
      <w:proofErr w:type="spellStart"/>
      <w:r w:rsidRPr="00E7370A">
        <w:rPr>
          <w:rFonts w:ascii="Times New Roman" w:hAnsi="Times New Roman" w:cs="Times New Roman"/>
          <w:sz w:val="16"/>
          <w:szCs w:val="16"/>
        </w:rPr>
        <w:t>Lewis</w:t>
      </w:r>
      <w:proofErr w:type="spellEnd"/>
      <w:r w:rsidRPr="00E7370A">
        <w:rPr>
          <w:rFonts w:ascii="Times New Roman" w:hAnsi="Times New Roman" w:cs="Times New Roman"/>
          <w:sz w:val="16"/>
          <w:szCs w:val="16"/>
        </w:rPr>
        <w:t xml:space="preserve"> на задней турели.</w:t>
      </w:r>
    </w:p>
    <w:p w14:paraId="49B734EC" w14:textId="2684C174" w:rsidR="002C774A" w:rsidRPr="00E7370A" w:rsidRDefault="002C774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Хотя компании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Packard, </w:t>
      </w:r>
      <w:proofErr w:type="spellStart"/>
      <w:r w:rsidRPr="00E7370A">
        <w:rPr>
          <w:rFonts w:ascii="Times New Roman" w:hAnsi="Times New Roman" w:cs="Times New Roman"/>
          <w:sz w:val="16"/>
          <w:szCs w:val="16"/>
        </w:rPr>
        <w:t>Brewster</w:t>
      </w:r>
      <w:proofErr w:type="spellEnd"/>
      <w:r w:rsidRPr="00E7370A">
        <w:rPr>
          <w:rFonts w:ascii="Times New Roman" w:hAnsi="Times New Roman" w:cs="Times New Roman"/>
          <w:sz w:val="16"/>
          <w:szCs w:val="16"/>
        </w:rPr>
        <w:t xml:space="preserve"> &amp; Co. и</w:t>
      </w:r>
      <w:r w:rsidR="00D30863">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Fisher</w:t>
      </w:r>
      <w:proofErr w:type="spellEnd"/>
      <w:r w:rsidRPr="00E7370A">
        <w:rPr>
          <w:rFonts w:ascii="Times New Roman" w:hAnsi="Times New Roman" w:cs="Times New Roman"/>
          <w:sz w:val="16"/>
          <w:szCs w:val="16"/>
        </w:rPr>
        <w:t xml:space="preserve"> Body Corporation</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получили заказ на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3 525</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самолётов, до конца войны построили лишь 30 единиц Packard-Le </w:t>
      </w:r>
      <w:proofErr w:type="spellStart"/>
      <w:r w:rsidRPr="00E7370A">
        <w:rPr>
          <w:rFonts w:ascii="Times New Roman" w:hAnsi="Times New Roman" w:cs="Times New Roman"/>
          <w:sz w:val="16"/>
          <w:szCs w:val="16"/>
        </w:rPr>
        <w:t>Père</w:t>
      </w:r>
      <w:proofErr w:type="spellEnd"/>
      <w:r w:rsidRPr="00E7370A">
        <w:rPr>
          <w:rFonts w:ascii="Times New Roman" w:hAnsi="Times New Roman" w:cs="Times New Roman"/>
          <w:sz w:val="16"/>
          <w:szCs w:val="16"/>
        </w:rPr>
        <w:t xml:space="preserve"> LUSAC-11.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всего 2 из них попали в Европу до перемирия. После войны на самолётах отрабатывали тактику применения авиации и тестировали различные экспериментальные конструкции. В 1921 году на LUSAC-11 впервые установили турбонаддув и достигли рекордной высоты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10350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метров. В мире сохранился 1 экземпляр самолёта — в Национальном музее ВВС США (22300).</w:t>
      </w:r>
    </w:p>
    <w:p w14:paraId="14762791" w14:textId="77777777" w:rsidR="002C774A" w:rsidRPr="00E7370A" w:rsidRDefault="002C774A" w:rsidP="009F4E52">
      <w:pPr>
        <w:spacing w:after="0" w:line="240" w:lineRule="auto"/>
        <w:jc w:val="both"/>
        <w:rPr>
          <w:rFonts w:ascii="Times New Roman" w:hAnsi="Times New Roman" w:cs="Times New Roman"/>
          <w:sz w:val="16"/>
          <w:szCs w:val="16"/>
        </w:rPr>
      </w:pPr>
    </w:p>
    <w:p w14:paraId="27E2587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May 15 1918 Navy Bureau of Steam Engineering reported that Marconi SE-I100 radio transmitter designed for use on H-16 flying boat, had proven capable of reliable voice communications from plane to shore up to 50 nautical miles and code communications up to 120 nautical miles (1038).</w:t>
      </w:r>
    </w:p>
    <w:p w14:paraId="3169191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p>
    <w:p w14:paraId="27F52A6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15 мая 1918 были закончены испытания радиостанции </w:t>
      </w:r>
      <w:proofErr w:type="spellStart"/>
      <w:r w:rsidRPr="00E7370A">
        <w:rPr>
          <w:rFonts w:ascii="Times New Roman" w:hAnsi="Times New Roman" w:cs="Times New Roman"/>
          <w:sz w:val="16"/>
          <w:szCs w:val="16"/>
        </w:rPr>
        <w:t>Marconi</w:t>
      </w:r>
      <w:proofErr w:type="spellEnd"/>
      <w:r w:rsidRPr="00E7370A">
        <w:rPr>
          <w:rFonts w:ascii="Times New Roman" w:hAnsi="Times New Roman" w:cs="Times New Roman"/>
          <w:sz w:val="16"/>
          <w:szCs w:val="16"/>
        </w:rPr>
        <w:t xml:space="preserve"> SE-I100 c </w:t>
      </w:r>
      <w:proofErr w:type="spellStart"/>
      <w:r w:rsidRPr="00E7370A">
        <w:rPr>
          <w:rFonts w:ascii="Times New Roman" w:hAnsi="Times New Roman" w:cs="Times New Roman"/>
          <w:sz w:val="16"/>
          <w:szCs w:val="16"/>
        </w:rPr>
        <w:t>лл</w:t>
      </w:r>
      <w:proofErr w:type="spellEnd"/>
      <w:r w:rsidRPr="00E7370A">
        <w:rPr>
          <w:rFonts w:ascii="Times New Roman" w:hAnsi="Times New Roman" w:cs="Times New Roman"/>
          <w:sz w:val="16"/>
          <w:szCs w:val="16"/>
        </w:rPr>
        <w:t xml:space="preserve"> H-16 и дальность голосовой связи с землей была 50 миль (2253).</w:t>
      </w:r>
    </w:p>
    <w:p w14:paraId="0367919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749639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May 15 1918 The Post Office's first regular airmail route, Washington to New York, was inaugurated by Army pilots (1038).</w:t>
      </w:r>
    </w:p>
    <w:p w14:paraId="157D620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p>
    <w:p w14:paraId="0625A04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мая 1918 начала работать регулярная служба авиапочты между Нью Йорком и Вашингтоном (2253).</w:t>
      </w:r>
    </w:p>
    <w:p w14:paraId="6C82641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8DA4644" w14:textId="77777777" w:rsidR="002C774A" w:rsidRPr="00E7370A" w:rsidRDefault="002C774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мая 1918 Генеральный почтмейстер США Альберт С. </w:t>
      </w:r>
      <w:proofErr w:type="spellStart"/>
      <w:r w:rsidRPr="00E7370A">
        <w:rPr>
          <w:rFonts w:ascii="Times New Roman" w:hAnsi="Times New Roman" w:cs="Times New Roman"/>
          <w:sz w:val="16"/>
          <w:szCs w:val="16"/>
        </w:rPr>
        <w:t>Бурлесон</w:t>
      </w:r>
      <w:proofErr w:type="spellEnd"/>
      <w:r w:rsidRPr="00E7370A">
        <w:rPr>
          <w:rFonts w:ascii="Times New Roman" w:hAnsi="Times New Roman" w:cs="Times New Roman"/>
          <w:sz w:val="16"/>
          <w:szCs w:val="16"/>
        </w:rPr>
        <w:t xml:space="preserve"> возлагает на второго помощника генерального почтмейстера Отто </w:t>
      </w:r>
      <w:proofErr w:type="spellStart"/>
      <w:r w:rsidRPr="00E7370A">
        <w:rPr>
          <w:rFonts w:ascii="Times New Roman" w:hAnsi="Times New Roman" w:cs="Times New Roman"/>
          <w:sz w:val="16"/>
          <w:szCs w:val="16"/>
        </w:rPr>
        <w:t>Прегера</w:t>
      </w:r>
      <w:proofErr w:type="spellEnd"/>
      <w:r w:rsidRPr="00E7370A">
        <w:rPr>
          <w:rFonts w:ascii="Times New Roman" w:hAnsi="Times New Roman" w:cs="Times New Roman"/>
          <w:sz w:val="16"/>
          <w:szCs w:val="16"/>
        </w:rPr>
        <w:t xml:space="preserve"> дополнительные обязанности в качестве первого начальника службы авиапочты США, говоря </w:t>
      </w:r>
      <w:proofErr w:type="spellStart"/>
      <w:r w:rsidRPr="00E7370A">
        <w:rPr>
          <w:rFonts w:ascii="Times New Roman" w:hAnsi="Times New Roman" w:cs="Times New Roman"/>
          <w:sz w:val="16"/>
          <w:szCs w:val="16"/>
        </w:rPr>
        <w:t>Прэгеру</w:t>
      </w:r>
      <w:proofErr w:type="spellEnd"/>
      <w:r w:rsidRPr="00E7370A">
        <w:rPr>
          <w:rFonts w:ascii="Times New Roman" w:hAnsi="Times New Roman" w:cs="Times New Roman"/>
          <w:sz w:val="16"/>
          <w:szCs w:val="16"/>
        </w:rPr>
        <w:t xml:space="preserve">: «Однажды начатая авиапочта не должна останавливаться, но ее необходимо постоянно улучшать и расширять, пока она не появится. станет, подобно пароходу и железной дороге , постоянным транспортным средством почтовой службы ». Открывается первая регулярная авиапочта США между Вашингтоном, округ </w:t>
      </w:r>
      <w:proofErr w:type="gramStart"/>
      <w:r w:rsidRPr="00E7370A">
        <w:rPr>
          <w:rFonts w:ascii="Times New Roman" w:hAnsi="Times New Roman" w:cs="Times New Roman"/>
          <w:sz w:val="16"/>
          <w:szCs w:val="16"/>
        </w:rPr>
        <w:t>Колумбия ,</w:t>
      </w:r>
      <w:proofErr w:type="gramEnd"/>
      <w:r w:rsidRPr="00E7370A">
        <w:rPr>
          <w:rFonts w:ascii="Times New Roman" w:hAnsi="Times New Roman" w:cs="Times New Roman"/>
          <w:sz w:val="16"/>
          <w:szCs w:val="16"/>
        </w:rPr>
        <w:t xml:space="preserve"> Филадельфией и Нью-Йорком . Первый полет совершил лейтенант Джеффри Бойл на модифицированном </w:t>
      </w:r>
      <w:proofErr w:type="spellStart"/>
      <w:r w:rsidRPr="00E7370A">
        <w:rPr>
          <w:rFonts w:ascii="Times New Roman" w:hAnsi="Times New Roman" w:cs="Times New Roman"/>
          <w:sz w:val="16"/>
          <w:szCs w:val="16"/>
        </w:rPr>
        <w:t>Curtiss</w:t>
      </w:r>
      <w:proofErr w:type="spellEnd"/>
      <w:r w:rsidRPr="00E7370A">
        <w:rPr>
          <w:rFonts w:ascii="Times New Roman" w:hAnsi="Times New Roman" w:cs="Times New Roman"/>
          <w:sz w:val="16"/>
          <w:szCs w:val="16"/>
        </w:rPr>
        <w:t xml:space="preserve"> JN-4 H "</w:t>
      </w:r>
      <w:proofErr w:type="spellStart"/>
      <w:r w:rsidRPr="00E7370A">
        <w:rPr>
          <w:rFonts w:ascii="Times New Roman" w:hAnsi="Times New Roman" w:cs="Times New Roman"/>
          <w:sz w:val="16"/>
          <w:szCs w:val="16"/>
        </w:rPr>
        <w:t>Jenny</w:t>
      </w:r>
      <w:proofErr w:type="spellEnd"/>
      <w:r w:rsidRPr="00E7370A">
        <w:rPr>
          <w:rFonts w:ascii="Times New Roman" w:hAnsi="Times New Roman" w:cs="Times New Roman"/>
          <w:sz w:val="16"/>
          <w:szCs w:val="16"/>
        </w:rPr>
        <w:t>" (20343).</w:t>
      </w:r>
    </w:p>
    <w:p w14:paraId="68C69E3B" w14:textId="77777777" w:rsidR="002C774A" w:rsidRPr="00E7370A" w:rsidRDefault="002C774A" w:rsidP="009F4E52">
      <w:pPr>
        <w:spacing w:after="0" w:line="240" w:lineRule="auto"/>
        <w:jc w:val="both"/>
        <w:rPr>
          <w:rFonts w:ascii="Times New Roman" w:hAnsi="Times New Roman" w:cs="Times New Roman"/>
          <w:sz w:val="16"/>
          <w:szCs w:val="16"/>
        </w:rPr>
      </w:pPr>
    </w:p>
    <w:p w14:paraId="26B11D45" w14:textId="25F17019" w:rsidR="002C774A" w:rsidRPr="00E7370A" w:rsidRDefault="002C774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мая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США состоялась попытка первой перевозки почты самолетом. По этому случаю двумя днями ранее в обращение были выпущены специальные первые в США авиапочтовые марки. Однако "первый блин оказался комом". Два биплана JN-4 «Дженни» должны были одновременно вылететь из Нью-Йорка и Вашингтона, приземлиться в Филадельфии, обменяться почтой и увезти полученную корреспонденцию обратно. Пилотом вашингтонского биплана был назначен недавний выпускник авиашколы лейтенант Джордж Бойль, и это несмотря на то, что его начальник, майор Флит, неоднократно возражал против его кандидатуры. Но у Бойля нашлись солидные покровители: его невеста была дочерью председателя государственной комиссии по торговле. Чтобы обессмертить свое имя, Бойлю нужно было пролететь всего 128 миль до Филадельфии, но он сделал это другим, более оригинальным способом. Сначала, после нескольких безуспешных попыток завести мотор. Выяснилось, что самолет просто забыли заправить. После того, как горючее было залито, пилот, наконец, поднял биплан в воздух и на глазах президента Вудро Вильсона и прочих высоких особ почему-то полетел не на юг, а на север. Пролетев 25 миль, Бойль понял, что заблудился и попытался посадить самолет. При этом машина зарылась носом в землю и дальше лететь уже не могла. Правда ни пилот, ни письма при этом не пострадали, а почту отправили в Филадельфию поездом. Второй самолет долетел до Филадельфии без приключений, но, так никого и не дождавшись, улетел обратно. Привезенная им почта была доставлена обычным порядком. Через два дня Бойлю предоставили второй шанс. На этот раз пилот старался выдержать курс очень старательно и скрупулезно следовал указанным ему ориентирам, но снова заблудился. Понимая, что у него заканчивается горючее, Бойль приземлился на какой-то ферме, где ему удалось купить у хозяина бензин. Снова взлетев, он через некоторое время все же нашел Филадельфию, но тут, то ли, спутав поле для гольфа с аэродромом и пойдя на посадку, то ли просто опустившись слишком низко, он задел кроны деревьев, отчего самолет потерял крыло и упал, но Бойль каким-то чудом снова не пострадал. В Вашингтон он вернулся уже поездом. Третьего шанса Бойлю уже не дали, так как теперь майор Флит стоял против его кандидатуры насмерть и победил (22501).</w:t>
      </w:r>
    </w:p>
    <w:p w14:paraId="73BC9FC1" w14:textId="77777777" w:rsidR="002C774A" w:rsidRPr="00E7370A" w:rsidRDefault="002C774A" w:rsidP="009F4E52">
      <w:pPr>
        <w:spacing w:after="0" w:line="240" w:lineRule="auto"/>
        <w:jc w:val="both"/>
        <w:rPr>
          <w:rFonts w:ascii="Times New Roman" w:hAnsi="Times New Roman" w:cs="Times New Roman"/>
          <w:sz w:val="16"/>
          <w:szCs w:val="16"/>
        </w:rPr>
      </w:pPr>
    </w:p>
    <w:p w14:paraId="614684D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69633F3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F7C03C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середине мая 1918 бронепоезд “</w:t>
      </w:r>
      <w:proofErr w:type="spellStart"/>
      <w:r w:rsidRPr="00E7370A">
        <w:rPr>
          <w:rFonts w:ascii="Times New Roman" w:hAnsi="Times New Roman" w:cs="Times New Roman"/>
          <w:sz w:val="16"/>
          <w:szCs w:val="16"/>
        </w:rPr>
        <w:t>Полупановцы</w:t>
      </w:r>
      <w:proofErr w:type="spellEnd"/>
      <w:r w:rsidRPr="00E7370A">
        <w:rPr>
          <w:rFonts w:ascii="Times New Roman" w:hAnsi="Times New Roman" w:cs="Times New Roman"/>
          <w:sz w:val="16"/>
          <w:szCs w:val="16"/>
        </w:rPr>
        <w:t xml:space="preserve">” прибыл для ремонта в Москву. Первоначально </w:t>
      </w:r>
      <w:proofErr w:type="spellStart"/>
      <w:r w:rsidRPr="00E7370A">
        <w:rPr>
          <w:rFonts w:ascii="Times New Roman" w:hAnsi="Times New Roman" w:cs="Times New Roman"/>
          <w:sz w:val="16"/>
          <w:szCs w:val="16"/>
        </w:rPr>
        <w:t>Центробронь</w:t>
      </w:r>
      <w:proofErr w:type="spellEnd"/>
      <w:r w:rsidRPr="00E7370A">
        <w:rPr>
          <w:rFonts w:ascii="Times New Roman" w:hAnsi="Times New Roman" w:cs="Times New Roman"/>
          <w:sz w:val="16"/>
          <w:szCs w:val="16"/>
        </w:rPr>
        <w:t xml:space="preserve"> по распоряжению Троцкого приказал расформировать команду бронепоезда, обвинив ее в партизанщине. Однако Полупанов добился встречи с Лениным, который потребовал сохранить бронепоезд за моряками. После ремонта на Коломенском заводе бронепоезд № 4 был направлен на Восточный фронт. Успех сопутствовал красным вплоть до захвата Бугульмы, однако уже 13 июля пришлось оставить город. Попытки контрнаступления окончились неудачей (9643).</w:t>
      </w:r>
    </w:p>
    <w:p w14:paraId="73A9E65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7F6C43D" w14:textId="77777777" w:rsidR="001F03AA" w:rsidRPr="00E7370A" w:rsidRDefault="001F03AA"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 xml:space="preserve">В середине мая 1918 бронепоезд №4 прибыл для ремонта в Москву. Первоначально </w:t>
      </w:r>
      <w:proofErr w:type="spellStart"/>
      <w:r w:rsidRPr="00E7370A">
        <w:rPr>
          <w:rFonts w:ascii="Times New Roman" w:hAnsi="Times New Roman" w:cs="Times New Roman"/>
          <w:sz w:val="16"/>
          <w:szCs w:val="16"/>
          <w:shd w:val="clear" w:color="auto" w:fill="FFFFFF"/>
        </w:rPr>
        <w:t>Центробронь</w:t>
      </w:r>
      <w:proofErr w:type="spellEnd"/>
      <w:r w:rsidRPr="00E7370A">
        <w:rPr>
          <w:rFonts w:ascii="Times New Roman" w:hAnsi="Times New Roman" w:cs="Times New Roman"/>
          <w:sz w:val="16"/>
          <w:szCs w:val="16"/>
          <w:shd w:val="clear" w:color="auto" w:fill="FFFFFF"/>
        </w:rPr>
        <w:t xml:space="preserve"> по распоряжению Троцкого приказал расформировать команду бронепоезда, обвинив ее в партизанщине. Однако Полупанов добился встречи с Лениным, который потребовал сохранить бронепоезд за моряками. После ремонта на Коломенском заводе бронепоезд № 4 направили на Восточный фронт.</w:t>
      </w:r>
    </w:p>
    <w:p w14:paraId="30D3452F" w14:textId="7FFA238F" w:rsidR="001F03AA" w:rsidRPr="00E7370A" w:rsidRDefault="001F03AA"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Успех сопутствовал красным вплоть до захвата Бугульмы, однако уже 13 июля 1918 года пришлось оставить город. Попытки контрнаступления окончились неудачей, и 22 июля красные начали спешно покидать Симбирск. Ввиду невозможности дальнейшего отхода</w:t>
      </w:r>
      <w:r w:rsidR="00D30863">
        <w:rPr>
          <w:rFonts w:ascii="Times New Roman" w:hAnsi="Times New Roman" w:cs="Times New Roman"/>
          <w:sz w:val="16"/>
          <w:szCs w:val="16"/>
          <w:shd w:val="clear" w:color="auto" w:fill="FFFFFF"/>
        </w:rPr>
        <w:t xml:space="preserve"> </w:t>
      </w:r>
      <w:r w:rsidRPr="00E7370A">
        <w:rPr>
          <w:rFonts w:ascii="Times New Roman" w:hAnsi="Times New Roman" w:cs="Times New Roman"/>
          <w:sz w:val="16"/>
          <w:szCs w:val="16"/>
          <w:shd w:val="clear" w:color="auto" w:fill="FFFFFF"/>
        </w:rPr>
        <w:t>бронепоезд № 4 «</w:t>
      </w:r>
      <w:proofErr w:type="spellStart"/>
      <w:r w:rsidRPr="00E7370A">
        <w:rPr>
          <w:rFonts w:ascii="Times New Roman" w:hAnsi="Times New Roman" w:cs="Times New Roman"/>
          <w:sz w:val="16"/>
          <w:szCs w:val="16"/>
          <w:shd w:val="clear" w:color="auto" w:fill="FFFFFF"/>
        </w:rPr>
        <w:t>Полупановцы</w:t>
      </w:r>
      <w:proofErr w:type="spellEnd"/>
      <w:r w:rsidRPr="00E7370A">
        <w:rPr>
          <w:rFonts w:ascii="Times New Roman" w:hAnsi="Times New Roman" w:cs="Times New Roman"/>
          <w:sz w:val="16"/>
          <w:szCs w:val="16"/>
          <w:shd w:val="clear" w:color="auto" w:fill="FFFFFF"/>
        </w:rPr>
        <w:t>» в полной исправности был брошен в Симбирске (18626).</w:t>
      </w:r>
    </w:p>
    <w:p w14:paraId="3411DA91" w14:textId="77777777" w:rsidR="001F03AA" w:rsidRPr="00E7370A" w:rsidRDefault="001F03AA" w:rsidP="009F4E52">
      <w:pPr>
        <w:spacing w:after="0" w:line="240" w:lineRule="auto"/>
        <w:jc w:val="both"/>
        <w:rPr>
          <w:rFonts w:ascii="Times New Roman" w:hAnsi="Times New Roman" w:cs="Times New Roman"/>
          <w:sz w:val="16"/>
          <w:szCs w:val="16"/>
          <w:shd w:val="clear" w:color="auto" w:fill="FFFFFF"/>
        </w:rPr>
      </w:pPr>
    </w:p>
    <w:p w14:paraId="2BFAB2E3" w14:textId="77777777" w:rsidR="001F03AA" w:rsidRPr="00E7370A" w:rsidRDefault="001F03AA"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4BAD6982" w14:textId="77777777" w:rsidR="001F03AA" w:rsidRPr="00E7370A" w:rsidRDefault="001F03AA" w:rsidP="009F4E52">
      <w:pPr>
        <w:autoSpaceDE w:val="0"/>
        <w:autoSpaceDN w:val="0"/>
        <w:adjustRightInd w:val="0"/>
        <w:spacing w:after="0" w:line="240" w:lineRule="auto"/>
        <w:jc w:val="both"/>
        <w:rPr>
          <w:rFonts w:ascii="Times New Roman" w:hAnsi="Times New Roman" w:cs="Times New Roman"/>
          <w:iCs/>
          <w:sz w:val="16"/>
          <w:szCs w:val="16"/>
        </w:rPr>
      </w:pPr>
    </w:p>
    <w:p w14:paraId="56B57F29" w14:textId="77777777" w:rsidR="001F03AA" w:rsidRPr="00E7370A" w:rsidRDefault="001F03A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середине мая 1918 После утверждения штатов авиачастей приказом Председателя Высшего Военного Совета Л.Д. Троцкого, в Москве на Ходынском поле, по решению Всероссийской Коллегии, начала формироваться Боевая истребительная группа под командованием военного летчика И.У. Павлова (19566).</w:t>
      </w:r>
    </w:p>
    <w:p w14:paraId="0BDC270F" w14:textId="77777777" w:rsidR="001F03AA" w:rsidRPr="00E7370A" w:rsidRDefault="001F03AA" w:rsidP="009F4E52">
      <w:pPr>
        <w:spacing w:after="0" w:line="240" w:lineRule="auto"/>
        <w:jc w:val="both"/>
        <w:rPr>
          <w:rFonts w:ascii="Times New Roman" w:hAnsi="Times New Roman" w:cs="Times New Roman"/>
          <w:sz w:val="16"/>
          <w:szCs w:val="16"/>
        </w:rPr>
      </w:pPr>
    </w:p>
    <w:p w14:paraId="42DD6FBD" w14:textId="77777777" w:rsidR="00E1023F" w:rsidRPr="00E7370A" w:rsidRDefault="00E1023F"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44148D10" w14:textId="77777777" w:rsidR="00E1023F" w:rsidRPr="00E7370A" w:rsidRDefault="00E1023F" w:rsidP="009F4E52">
      <w:pPr>
        <w:autoSpaceDE w:val="0"/>
        <w:autoSpaceDN w:val="0"/>
        <w:adjustRightInd w:val="0"/>
        <w:spacing w:after="0" w:line="240" w:lineRule="auto"/>
        <w:jc w:val="both"/>
        <w:rPr>
          <w:rFonts w:ascii="Times New Roman" w:hAnsi="Times New Roman" w:cs="Times New Roman"/>
          <w:iCs/>
          <w:sz w:val="16"/>
          <w:szCs w:val="16"/>
        </w:rPr>
      </w:pPr>
    </w:p>
    <w:p w14:paraId="14333BD3" w14:textId="77777777" w:rsidR="00E1023F" w:rsidRPr="00E7370A" w:rsidRDefault="00E1023F"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 xml:space="preserve">В середине мая 1918 года заказано около 600 "машин огневой поддержки", которые </w:t>
      </w:r>
      <w:proofErr w:type="spellStart"/>
      <w:r w:rsidRPr="00E7370A">
        <w:rPr>
          <w:rFonts w:ascii="Times New Roman" w:hAnsi="Times New Roman" w:cs="Times New Roman"/>
          <w:sz w:val="16"/>
          <w:szCs w:val="16"/>
          <w:shd w:val="clear" w:color="auto" w:fill="FFFFFF"/>
        </w:rPr>
        <w:t>поздее</w:t>
      </w:r>
      <w:proofErr w:type="spellEnd"/>
      <w:r w:rsidRPr="00E7370A">
        <w:rPr>
          <w:rFonts w:ascii="Times New Roman" w:hAnsi="Times New Roman" w:cs="Times New Roman"/>
          <w:sz w:val="16"/>
          <w:szCs w:val="16"/>
          <w:shd w:val="clear" w:color="auto" w:fill="FFFFFF"/>
        </w:rPr>
        <w:t xml:space="preserve"> были приняты на </w:t>
      </w:r>
      <w:proofErr w:type="spellStart"/>
      <w:r w:rsidRPr="00E7370A">
        <w:rPr>
          <w:rFonts w:ascii="Times New Roman" w:hAnsi="Times New Roman" w:cs="Times New Roman"/>
          <w:sz w:val="16"/>
          <w:szCs w:val="16"/>
          <w:shd w:val="clear" w:color="auto" w:fill="FFFFFF"/>
        </w:rPr>
        <w:t>воружение</w:t>
      </w:r>
      <w:proofErr w:type="spellEnd"/>
      <w:r w:rsidRPr="00E7370A">
        <w:rPr>
          <w:rFonts w:ascii="Times New Roman" w:hAnsi="Times New Roman" w:cs="Times New Roman"/>
          <w:sz w:val="16"/>
          <w:szCs w:val="16"/>
          <w:shd w:val="clear" w:color="auto" w:fill="FFFFFF"/>
        </w:rPr>
        <w:t>. Машина построена фирмой «</w:t>
      </w:r>
      <w:proofErr w:type="spellStart"/>
      <w:r w:rsidRPr="00E7370A">
        <w:rPr>
          <w:rFonts w:ascii="Times New Roman" w:hAnsi="Times New Roman" w:cs="Times New Roman"/>
          <w:sz w:val="16"/>
          <w:szCs w:val="16"/>
          <w:shd w:val="clear" w:color="auto" w:fill="FFFFFF"/>
        </w:rPr>
        <w:t>Champlieu</w:t>
      </w:r>
      <w:proofErr w:type="spellEnd"/>
      <w:r w:rsidRPr="00E7370A">
        <w:rPr>
          <w:rFonts w:ascii="Times New Roman" w:hAnsi="Times New Roman" w:cs="Times New Roman"/>
          <w:sz w:val="16"/>
          <w:szCs w:val="16"/>
          <w:shd w:val="clear" w:color="auto" w:fill="FFFFFF"/>
        </w:rPr>
        <w:t>» и представляла собой полную переделку стандартного танка FT с заменой башни на неподвижную рубку. Выяснилось, что увеличение веса ограничивалось 200 кг (по сравнению с танком FT) при наличном боекомплекте в 35 снарядов. Эта машина была принята на вооружение как «Рено» FT-75 BS.</w:t>
      </w:r>
    </w:p>
    <w:p w14:paraId="0C8ADBF5" w14:textId="77777777" w:rsidR="00E1023F" w:rsidRPr="00E7370A" w:rsidRDefault="00E1023F"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Планировалось, что каждая рота танков FT должна иметь один FT-75 BS в качестве машины поддержки, причём примерно половина заказа должна была заменить вышедшие из строя танки «Шнейдер» CA1 (22302).</w:t>
      </w:r>
    </w:p>
    <w:p w14:paraId="4624F25D" w14:textId="77777777" w:rsidR="00E1023F" w:rsidRPr="00E7370A" w:rsidRDefault="00E1023F" w:rsidP="009F4E52">
      <w:pPr>
        <w:spacing w:after="0" w:line="240" w:lineRule="auto"/>
        <w:jc w:val="both"/>
        <w:rPr>
          <w:rFonts w:ascii="Times New Roman" w:hAnsi="Times New Roman" w:cs="Times New Roman"/>
          <w:sz w:val="16"/>
          <w:szCs w:val="16"/>
          <w:shd w:val="clear" w:color="auto" w:fill="FFFFFF"/>
        </w:rPr>
      </w:pPr>
    </w:p>
    <w:p w14:paraId="150C65FE" w14:textId="77777777" w:rsidR="00E1023F" w:rsidRPr="00E7370A" w:rsidRDefault="00E1023F"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17B16D56" w14:textId="77777777" w:rsidR="00E1023F" w:rsidRPr="00E7370A" w:rsidRDefault="00E1023F" w:rsidP="009F4E52">
      <w:pPr>
        <w:autoSpaceDE w:val="0"/>
        <w:autoSpaceDN w:val="0"/>
        <w:adjustRightInd w:val="0"/>
        <w:spacing w:after="0" w:line="240" w:lineRule="auto"/>
        <w:jc w:val="both"/>
        <w:rPr>
          <w:rFonts w:ascii="Times New Roman" w:hAnsi="Times New Roman" w:cs="Times New Roman"/>
          <w:iCs/>
          <w:sz w:val="16"/>
          <w:szCs w:val="16"/>
        </w:rPr>
      </w:pPr>
    </w:p>
    <w:p w14:paraId="19A46DCE" w14:textId="77777777" w:rsidR="00E1023F" w:rsidRPr="00E7370A" w:rsidRDefault="00E1023F" w:rsidP="009F4E52">
      <w:pPr>
        <w:spacing w:after="0" w:line="240" w:lineRule="auto"/>
        <w:jc w:val="both"/>
        <w:rPr>
          <w:rFonts w:ascii="Times New Roman" w:eastAsia="TimesNewRomanPSMT" w:hAnsi="Times New Roman" w:cs="Times New Roman"/>
          <w:sz w:val="16"/>
          <w:szCs w:val="16"/>
        </w:rPr>
      </w:pPr>
      <w:r w:rsidRPr="00E7370A">
        <w:rPr>
          <w:rFonts w:ascii="Times New Roman" w:hAnsi="Times New Roman" w:cs="Times New Roman"/>
          <w:sz w:val="16"/>
          <w:szCs w:val="16"/>
        </w:rPr>
        <w:t xml:space="preserve">16 мая 1918 г., согласно постановлению НКВМ, ранее существовавшие Химический комитет и Комиссия по изысканию и заготовлению ОВ и зажигательных средств были упразднены, и вместо них в составе </w:t>
      </w:r>
      <w:proofErr w:type="spellStart"/>
      <w:r w:rsidRPr="00E7370A">
        <w:rPr>
          <w:rFonts w:ascii="Times New Roman" w:hAnsi="Times New Roman" w:cs="Times New Roman"/>
          <w:sz w:val="16"/>
          <w:szCs w:val="16"/>
        </w:rPr>
        <w:t>Арткома</w:t>
      </w:r>
      <w:proofErr w:type="spellEnd"/>
      <w:r w:rsidRPr="00E7370A">
        <w:rPr>
          <w:rFonts w:ascii="Times New Roman" w:hAnsi="Times New Roman" w:cs="Times New Roman"/>
          <w:sz w:val="16"/>
          <w:szCs w:val="16"/>
        </w:rPr>
        <w:t xml:space="preserve"> при ГАУ был образован IX, химический отдел (начальник отдела - проф. А. А. </w:t>
      </w:r>
      <w:proofErr w:type="spellStart"/>
      <w:r w:rsidRPr="00E7370A">
        <w:rPr>
          <w:rFonts w:ascii="Times New Roman" w:hAnsi="Times New Roman" w:cs="Times New Roman"/>
          <w:sz w:val="16"/>
          <w:szCs w:val="16"/>
        </w:rPr>
        <w:t>Дзержкович</w:t>
      </w:r>
      <w:proofErr w:type="spellEnd"/>
      <w:r w:rsidRPr="00E7370A">
        <w:rPr>
          <w:rFonts w:ascii="Times New Roman" w:hAnsi="Times New Roman" w:cs="Times New Roman"/>
          <w:sz w:val="16"/>
          <w:szCs w:val="16"/>
        </w:rPr>
        <w:t xml:space="preserve">), в задачи которого входило обеспечение РККА боевыми средствами для химической войны. Параллельно при научно-техническом отделе ВСНХ была организована Комиссия по газовому и противогазовому делу. Управление вопросами химической борьбы находилось в ведении ГАУ, под непосредственным руководством начальника артиллерии РККА Ю. М. </w:t>
      </w:r>
      <w:proofErr w:type="spellStart"/>
      <w:r w:rsidRPr="00E7370A">
        <w:rPr>
          <w:rFonts w:ascii="Times New Roman" w:hAnsi="Times New Roman" w:cs="Times New Roman"/>
          <w:sz w:val="16"/>
          <w:szCs w:val="16"/>
        </w:rPr>
        <w:t>Шейдемана</w:t>
      </w:r>
      <w:proofErr w:type="spellEnd"/>
      <w:r w:rsidRPr="00E7370A">
        <w:rPr>
          <w:rFonts w:ascii="Times New Roman" w:hAnsi="Times New Roman" w:cs="Times New Roman"/>
          <w:sz w:val="16"/>
          <w:szCs w:val="16"/>
        </w:rPr>
        <w:t xml:space="preserve"> (20074).</w:t>
      </w:r>
    </w:p>
    <w:p w14:paraId="54152BFC" w14:textId="77777777" w:rsidR="00E1023F" w:rsidRPr="00E7370A" w:rsidRDefault="00E1023F" w:rsidP="009F4E52">
      <w:pPr>
        <w:spacing w:after="0" w:line="240" w:lineRule="auto"/>
        <w:jc w:val="both"/>
        <w:rPr>
          <w:rFonts w:ascii="Times New Roman" w:eastAsia="TimesNewRomanPSMT" w:hAnsi="Times New Roman" w:cs="Times New Roman"/>
          <w:sz w:val="16"/>
          <w:szCs w:val="16"/>
        </w:rPr>
      </w:pPr>
    </w:p>
    <w:p w14:paraId="17D311C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175E33B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F59B81A" w14:textId="77777777" w:rsidR="006078BD" w:rsidRDefault="006078BD"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16 мая</w:t>
      </w:r>
      <w:r>
        <w:rPr>
          <w:rFonts w:ascii="Times New Roman" w:hAnsi="Times New Roman" w:cs="Times New Roman"/>
          <w:color w:val="0070C0"/>
          <w:sz w:val="16"/>
          <w:szCs w:val="16"/>
        </w:rPr>
        <w:t xml:space="preserve"> 1918 г. в</w:t>
      </w:r>
      <w:r w:rsidRPr="005807AE">
        <w:rPr>
          <w:rFonts w:ascii="Times New Roman" w:hAnsi="Times New Roman" w:cs="Times New Roman"/>
          <w:color w:val="0070C0"/>
          <w:sz w:val="16"/>
          <w:szCs w:val="16"/>
        </w:rPr>
        <w:t xml:space="preserve"> Киев прилетел из Вены на немецком самолете корреспон</w:t>
      </w:r>
      <w:r w:rsidRPr="005807AE">
        <w:rPr>
          <w:rFonts w:ascii="Times New Roman" w:hAnsi="Times New Roman" w:cs="Times New Roman"/>
          <w:color w:val="0070C0"/>
          <w:sz w:val="16"/>
          <w:szCs w:val="16"/>
        </w:rPr>
        <w:softHyphen/>
        <w:t xml:space="preserve">дент газеты </w:t>
      </w:r>
      <w:r>
        <w:rPr>
          <w:rFonts w:ascii="Times New Roman" w:hAnsi="Times New Roman" w:cs="Times New Roman"/>
          <w:color w:val="0070C0"/>
          <w:sz w:val="16"/>
          <w:szCs w:val="16"/>
        </w:rPr>
        <w:t>«</w:t>
      </w:r>
      <w:proofErr w:type="spellStart"/>
      <w:r w:rsidRPr="005807AE">
        <w:rPr>
          <w:rFonts w:ascii="Times New Roman" w:hAnsi="Times New Roman" w:cs="Times New Roman"/>
          <w:color w:val="0070C0"/>
          <w:sz w:val="16"/>
          <w:szCs w:val="16"/>
        </w:rPr>
        <w:t>Берлинор</w:t>
      </w:r>
      <w:proofErr w:type="spellEnd"/>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тагеблатт</w:t>
      </w:r>
      <w:proofErr w:type="spellEnd"/>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д-р </w:t>
      </w:r>
      <w:proofErr w:type="spellStart"/>
      <w:r>
        <w:rPr>
          <w:rFonts w:ascii="Times New Roman" w:hAnsi="Times New Roman" w:cs="Times New Roman"/>
          <w:color w:val="0070C0"/>
          <w:sz w:val="16"/>
          <w:szCs w:val="16"/>
        </w:rPr>
        <w:t>Л</w:t>
      </w:r>
      <w:r w:rsidRPr="005807AE">
        <w:rPr>
          <w:rFonts w:ascii="Times New Roman" w:hAnsi="Times New Roman" w:cs="Times New Roman"/>
          <w:color w:val="0070C0"/>
          <w:sz w:val="16"/>
          <w:szCs w:val="16"/>
        </w:rPr>
        <w:t>eo</w:t>
      </w:r>
      <w:proofErr w:type="spellEnd"/>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Лодерер</w:t>
      </w:r>
      <w:proofErr w:type="spellEnd"/>
      <w:r w:rsidRPr="005807AE">
        <w:rPr>
          <w:rFonts w:ascii="Times New Roman" w:hAnsi="Times New Roman" w:cs="Times New Roman"/>
          <w:color w:val="0070C0"/>
          <w:sz w:val="16"/>
          <w:szCs w:val="16"/>
        </w:rPr>
        <w:t>, командированный «вв</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ду огромного интереса,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проявляемого Германией ко всему, что те</w:t>
      </w:r>
      <w:r>
        <w:rPr>
          <w:rFonts w:ascii="Times New Roman" w:hAnsi="Times New Roman" w:cs="Times New Roman"/>
          <w:color w:val="0070C0"/>
          <w:sz w:val="16"/>
          <w:szCs w:val="16"/>
        </w:rPr>
        <w:t>пе</w:t>
      </w:r>
      <w:r w:rsidRPr="005807AE">
        <w:rPr>
          <w:rFonts w:ascii="Times New Roman" w:hAnsi="Times New Roman" w:cs="Times New Roman"/>
          <w:color w:val="0070C0"/>
          <w:sz w:val="16"/>
          <w:szCs w:val="16"/>
        </w:rPr>
        <w:t>рь происходит на Украине,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 частности,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для правильного освещения жизни в берлинских гавотах</w:t>
      </w:r>
      <w:r>
        <w:rPr>
          <w:rFonts w:ascii="Times New Roman" w:hAnsi="Times New Roman" w:cs="Times New Roman"/>
          <w:color w:val="0070C0"/>
          <w:sz w:val="16"/>
          <w:szCs w:val="16"/>
        </w:rPr>
        <w:t>.</w:t>
      </w:r>
    </w:p>
    <w:p w14:paraId="1FF87B30" w14:textId="77777777" w:rsidR="006078BD" w:rsidRDefault="006078BD"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/Правда за 17 мая 1918/</w:t>
      </w:r>
      <w:r>
        <w:rPr>
          <w:rFonts w:ascii="Times New Roman" w:hAnsi="Times New Roman" w:cs="Times New Roman"/>
          <w:color w:val="0070C0"/>
          <w:sz w:val="16"/>
          <w:szCs w:val="16"/>
        </w:rPr>
        <w:t xml:space="preserve"> (23370).</w:t>
      </w:r>
    </w:p>
    <w:p w14:paraId="1A9AADB1" w14:textId="77777777" w:rsidR="006078BD" w:rsidRPr="005807AE" w:rsidRDefault="006078BD" w:rsidP="009F4E52">
      <w:pPr>
        <w:spacing w:after="0" w:line="240" w:lineRule="auto"/>
        <w:jc w:val="both"/>
        <w:rPr>
          <w:rFonts w:ascii="Times New Roman" w:hAnsi="Times New Roman" w:cs="Times New Roman"/>
          <w:color w:val="0070C0"/>
          <w:sz w:val="16"/>
          <w:szCs w:val="16"/>
        </w:rPr>
      </w:pPr>
    </w:p>
    <w:p w14:paraId="13F302AC" w14:textId="3AC47F37" w:rsidR="00113018" w:rsidRPr="00E7370A" w:rsidRDefault="00113018" w:rsidP="009F4E52">
      <w:pPr>
        <w:pStyle w:val="ae"/>
        <w:spacing w:before="0" w:after="0"/>
        <w:jc w:val="both"/>
        <w:rPr>
          <w:color w:val="auto"/>
          <w:sz w:val="16"/>
          <w:szCs w:val="16"/>
        </w:rPr>
      </w:pPr>
      <w:r w:rsidRPr="00E7370A">
        <w:rPr>
          <w:color w:val="auto"/>
          <w:sz w:val="16"/>
          <w:szCs w:val="16"/>
        </w:rPr>
        <w:t>16 мая 1918 парадом победы в Хельсинки закончилась гражданская война в Финляндии. Возглавлял парад главнокомандующий финской армии генерал Маннергейм. Гражданская война стала одним из самых кровопролитных конфликтов за всю историю Финляндии (больше финнов погибло только во Вторую мировую войну). Число погибших в боях, умерших от ран и в лагерях военнопленных с обеих сторон составило более 36</w:t>
      </w:r>
      <w:r w:rsidR="00D30863">
        <w:rPr>
          <w:color w:val="auto"/>
          <w:sz w:val="16"/>
          <w:szCs w:val="16"/>
        </w:rPr>
        <w:t xml:space="preserve"> </w:t>
      </w:r>
      <w:r w:rsidRPr="00E7370A">
        <w:rPr>
          <w:color w:val="auto"/>
          <w:sz w:val="16"/>
          <w:szCs w:val="16"/>
        </w:rPr>
        <w:t>000 человек. Большинство из них составили сторонники советской власти (27</w:t>
      </w:r>
      <w:r w:rsidR="00D30863">
        <w:rPr>
          <w:color w:val="auto"/>
          <w:sz w:val="16"/>
          <w:szCs w:val="16"/>
        </w:rPr>
        <w:t xml:space="preserve"> </w:t>
      </w:r>
      <w:r w:rsidRPr="00E7370A">
        <w:rPr>
          <w:color w:val="auto"/>
          <w:sz w:val="16"/>
          <w:szCs w:val="16"/>
        </w:rPr>
        <w:t>000). Еще 10</w:t>
      </w:r>
      <w:r w:rsidR="00D30863">
        <w:rPr>
          <w:color w:val="auto"/>
          <w:sz w:val="16"/>
          <w:szCs w:val="16"/>
        </w:rPr>
        <w:t xml:space="preserve"> </w:t>
      </w:r>
      <w:r w:rsidRPr="00E7370A">
        <w:rPr>
          <w:color w:val="auto"/>
          <w:sz w:val="16"/>
          <w:szCs w:val="16"/>
        </w:rPr>
        <w:t xml:space="preserve">000 сторонников финских «красных» бежали после войны в </w:t>
      </w:r>
      <w:proofErr w:type="gramStart"/>
      <w:r w:rsidRPr="00E7370A">
        <w:rPr>
          <w:color w:val="auto"/>
          <w:sz w:val="16"/>
          <w:szCs w:val="16"/>
        </w:rPr>
        <w:t xml:space="preserve">Советскую </w:t>
      </w:r>
      <w:r w:rsidR="00D30863">
        <w:rPr>
          <w:color w:val="auto"/>
          <w:sz w:val="16"/>
          <w:szCs w:val="16"/>
        </w:rPr>
        <w:t xml:space="preserve"> </w:t>
      </w:r>
      <w:r w:rsidRPr="00E7370A">
        <w:rPr>
          <w:color w:val="auto"/>
          <w:sz w:val="16"/>
          <w:szCs w:val="16"/>
        </w:rPr>
        <w:t>Россию</w:t>
      </w:r>
      <w:proofErr w:type="gramEnd"/>
      <w:r w:rsidRPr="00E7370A">
        <w:rPr>
          <w:color w:val="auto"/>
          <w:sz w:val="16"/>
          <w:szCs w:val="16"/>
        </w:rPr>
        <w:t xml:space="preserve"> (17045).</w:t>
      </w:r>
      <w:r w:rsidR="00D30863">
        <w:rPr>
          <w:color w:val="auto"/>
          <w:sz w:val="16"/>
          <w:szCs w:val="16"/>
        </w:rPr>
        <w:t xml:space="preserve"> </w:t>
      </w:r>
    </w:p>
    <w:p w14:paraId="6CBA3861" w14:textId="77777777" w:rsidR="00113018" w:rsidRPr="00E7370A" w:rsidRDefault="00113018" w:rsidP="009F4E52">
      <w:pPr>
        <w:autoSpaceDE w:val="0"/>
        <w:autoSpaceDN w:val="0"/>
        <w:adjustRightInd w:val="0"/>
        <w:spacing w:after="0" w:line="240" w:lineRule="auto"/>
        <w:jc w:val="both"/>
        <w:rPr>
          <w:rFonts w:ascii="Times New Roman" w:hAnsi="Times New Roman" w:cs="Times New Roman"/>
          <w:sz w:val="16"/>
          <w:szCs w:val="16"/>
        </w:rPr>
      </w:pPr>
    </w:p>
    <w:p w14:paraId="3F11CE6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мая 1918 Одесса. 2А(а-в) </w:t>
      </w:r>
      <w:proofErr w:type="spellStart"/>
      <w:proofErr w:type="gramStart"/>
      <w:r w:rsidRPr="00E7370A">
        <w:rPr>
          <w:rFonts w:ascii="Times New Roman" w:hAnsi="Times New Roman" w:cs="Times New Roman"/>
          <w:sz w:val="16"/>
          <w:szCs w:val="16"/>
        </w:rPr>
        <w:t>ген.А.Крауса</w:t>
      </w:r>
      <w:proofErr w:type="spellEnd"/>
      <w:proofErr w:type="gramEnd"/>
      <w:r w:rsidRPr="00E7370A">
        <w:rPr>
          <w:rFonts w:ascii="Times New Roman" w:hAnsi="Times New Roman" w:cs="Times New Roman"/>
          <w:sz w:val="16"/>
          <w:szCs w:val="16"/>
        </w:rPr>
        <w:t xml:space="preserve"> переименована в Восточную А(а-в) (7449).</w:t>
      </w:r>
    </w:p>
    <w:p w14:paraId="29285EA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CC3CB3E" w14:textId="7A62710D" w:rsidR="00235A5E" w:rsidRPr="00E7370A" w:rsidRDefault="00235A5E" w:rsidP="009F4E52">
      <w:pPr>
        <w:pStyle w:val="ae"/>
        <w:shd w:val="clear" w:color="auto" w:fill="FFFFFF"/>
        <w:spacing w:before="0" w:after="0"/>
        <w:jc w:val="both"/>
        <w:rPr>
          <w:color w:val="auto"/>
          <w:sz w:val="16"/>
          <w:szCs w:val="16"/>
        </w:rPr>
      </w:pPr>
      <w:r w:rsidRPr="00E7370A">
        <w:rPr>
          <w:rStyle w:val="a7"/>
          <w:b w:val="0"/>
          <w:color w:val="auto"/>
          <w:sz w:val="16"/>
          <w:szCs w:val="16"/>
        </w:rPr>
        <w:t>16</w:t>
      </w:r>
      <w:r w:rsidR="00D30863">
        <w:rPr>
          <w:rStyle w:val="a7"/>
          <w:b w:val="0"/>
          <w:color w:val="auto"/>
          <w:sz w:val="16"/>
          <w:szCs w:val="16"/>
        </w:rPr>
        <w:t xml:space="preserve"> </w:t>
      </w:r>
      <w:r w:rsidRPr="00E7370A">
        <w:rPr>
          <w:rStyle w:val="a7"/>
          <w:b w:val="0"/>
          <w:color w:val="auto"/>
          <w:sz w:val="16"/>
          <w:szCs w:val="16"/>
        </w:rPr>
        <w:t>мая 1918</w:t>
      </w:r>
      <w:r w:rsidR="00D30863">
        <w:rPr>
          <w:rStyle w:val="a7"/>
          <w:b w:val="0"/>
          <w:color w:val="auto"/>
          <w:sz w:val="16"/>
          <w:szCs w:val="16"/>
        </w:rPr>
        <w:t xml:space="preserve"> </w:t>
      </w:r>
      <w:r w:rsidRPr="00E7370A">
        <w:rPr>
          <w:rStyle w:val="a7"/>
          <w:b w:val="0"/>
          <w:color w:val="auto"/>
          <w:sz w:val="16"/>
          <w:szCs w:val="16"/>
        </w:rPr>
        <w:t>г.</w:t>
      </w:r>
      <w:r w:rsidRPr="00E7370A">
        <w:rPr>
          <w:color w:val="auto"/>
          <w:sz w:val="16"/>
          <w:szCs w:val="16"/>
        </w:rPr>
        <w:t xml:space="preserve"> Утверждение Народным комиссариатом по</w:t>
      </w:r>
      <w:r w:rsidR="00D30863">
        <w:rPr>
          <w:color w:val="auto"/>
          <w:sz w:val="16"/>
          <w:szCs w:val="16"/>
        </w:rPr>
        <w:t xml:space="preserve"> </w:t>
      </w:r>
      <w:r w:rsidRPr="00E7370A">
        <w:rPr>
          <w:color w:val="auto"/>
          <w:sz w:val="16"/>
          <w:szCs w:val="16"/>
        </w:rPr>
        <w:t>военным делам постановления Военно-хозяйственного совета о</w:t>
      </w:r>
      <w:r w:rsidR="00D30863">
        <w:rPr>
          <w:color w:val="auto"/>
          <w:sz w:val="16"/>
          <w:szCs w:val="16"/>
        </w:rPr>
        <w:t xml:space="preserve"> </w:t>
      </w:r>
      <w:r w:rsidRPr="00E7370A">
        <w:rPr>
          <w:color w:val="auto"/>
          <w:sz w:val="16"/>
          <w:szCs w:val="16"/>
        </w:rPr>
        <w:t>расформировании органов военно-химической службы армии Российской империи</w:t>
      </w:r>
      <w:r w:rsidR="00D30863">
        <w:rPr>
          <w:color w:val="auto"/>
          <w:sz w:val="16"/>
          <w:szCs w:val="16"/>
        </w:rPr>
        <w:t xml:space="preserve"> </w:t>
      </w:r>
      <w:r w:rsidRPr="00E7370A">
        <w:rPr>
          <w:color w:val="auto"/>
          <w:sz w:val="16"/>
          <w:szCs w:val="16"/>
        </w:rPr>
        <w:t>— Химического комитета и</w:t>
      </w:r>
      <w:r w:rsidR="00D30863">
        <w:rPr>
          <w:color w:val="auto"/>
          <w:sz w:val="16"/>
          <w:szCs w:val="16"/>
        </w:rPr>
        <w:t xml:space="preserve"> </w:t>
      </w:r>
      <w:r w:rsidRPr="00E7370A">
        <w:rPr>
          <w:color w:val="auto"/>
          <w:sz w:val="16"/>
          <w:szCs w:val="16"/>
        </w:rPr>
        <w:t>Комиссии по</w:t>
      </w:r>
      <w:r w:rsidR="00D30863">
        <w:rPr>
          <w:color w:val="auto"/>
          <w:sz w:val="16"/>
          <w:szCs w:val="16"/>
        </w:rPr>
        <w:t xml:space="preserve"> </w:t>
      </w:r>
      <w:r w:rsidRPr="00E7370A">
        <w:rPr>
          <w:color w:val="auto"/>
          <w:sz w:val="16"/>
          <w:szCs w:val="16"/>
        </w:rPr>
        <w:t>изысканию и</w:t>
      </w:r>
      <w:r w:rsidR="00D30863">
        <w:rPr>
          <w:color w:val="auto"/>
          <w:sz w:val="16"/>
          <w:szCs w:val="16"/>
        </w:rPr>
        <w:t xml:space="preserve"> </w:t>
      </w:r>
      <w:r w:rsidRPr="00E7370A">
        <w:rPr>
          <w:color w:val="auto"/>
          <w:sz w:val="16"/>
          <w:szCs w:val="16"/>
        </w:rPr>
        <w:t>заготовлению удушающих и</w:t>
      </w:r>
      <w:r w:rsidR="00D30863">
        <w:rPr>
          <w:color w:val="auto"/>
          <w:sz w:val="16"/>
          <w:szCs w:val="16"/>
        </w:rPr>
        <w:t xml:space="preserve"> </w:t>
      </w:r>
      <w:r w:rsidRPr="00E7370A">
        <w:rPr>
          <w:color w:val="auto"/>
          <w:sz w:val="16"/>
          <w:szCs w:val="16"/>
        </w:rPr>
        <w:t>зажигательных средств. Вместо них образован</w:t>
      </w:r>
      <w:r w:rsidR="00D30863">
        <w:rPr>
          <w:color w:val="auto"/>
          <w:sz w:val="16"/>
          <w:szCs w:val="16"/>
        </w:rPr>
        <w:t xml:space="preserve"> </w:t>
      </w:r>
      <w:r w:rsidRPr="00E7370A">
        <w:rPr>
          <w:color w:val="auto"/>
          <w:sz w:val="16"/>
          <w:szCs w:val="16"/>
        </w:rPr>
        <w:t>IX отдел Артиллерийского комитета (</w:t>
      </w:r>
      <w:proofErr w:type="spellStart"/>
      <w:r w:rsidRPr="00E7370A">
        <w:rPr>
          <w:color w:val="auto"/>
          <w:sz w:val="16"/>
          <w:szCs w:val="16"/>
        </w:rPr>
        <w:t>Арткома</w:t>
      </w:r>
      <w:proofErr w:type="spellEnd"/>
      <w:r w:rsidRPr="00E7370A">
        <w:rPr>
          <w:color w:val="auto"/>
          <w:sz w:val="16"/>
          <w:szCs w:val="16"/>
        </w:rPr>
        <w:t>) ГАУ. Временным положением определены задачи</w:t>
      </w:r>
      <w:r w:rsidR="00D30863">
        <w:rPr>
          <w:color w:val="auto"/>
          <w:sz w:val="16"/>
          <w:szCs w:val="16"/>
        </w:rPr>
        <w:t xml:space="preserve"> </w:t>
      </w:r>
      <w:r w:rsidRPr="00E7370A">
        <w:rPr>
          <w:color w:val="auto"/>
          <w:sz w:val="16"/>
          <w:szCs w:val="16"/>
        </w:rPr>
        <w:t>IX (химического) отдела, среди прочего включавшие наблюдение за</w:t>
      </w:r>
      <w:r w:rsidR="00D30863">
        <w:rPr>
          <w:color w:val="auto"/>
          <w:sz w:val="16"/>
          <w:szCs w:val="16"/>
        </w:rPr>
        <w:t xml:space="preserve"> </w:t>
      </w:r>
      <w:r w:rsidRPr="00E7370A">
        <w:rPr>
          <w:color w:val="auto"/>
          <w:sz w:val="16"/>
          <w:szCs w:val="16"/>
        </w:rPr>
        <w:t>содержанием запасов химических снарядов и</w:t>
      </w:r>
      <w:r w:rsidR="00D30863">
        <w:rPr>
          <w:color w:val="auto"/>
          <w:sz w:val="16"/>
          <w:szCs w:val="16"/>
        </w:rPr>
        <w:t xml:space="preserve"> </w:t>
      </w:r>
      <w:r w:rsidRPr="00E7370A">
        <w:rPr>
          <w:color w:val="auto"/>
          <w:sz w:val="16"/>
          <w:szCs w:val="16"/>
        </w:rPr>
        <w:t>УС, выбор предметов газовой борьбы для снабжения армии и</w:t>
      </w:r>
      <w:r w:rsidR="00D30863">
        <w:rPr>
          <w:color w:val="auto"/>
          <w:sz w:val="16"/>
          <w:szCs w:val="16"/>
        </w:rPr>
        <w:t xml:space="preserve"> </w:t>
      </w:r>
      <w:r w:rsidRPr="00E7370A">
        <w:rPr>
          <w:color w:val="auto"/>
          <w:sz w:val="16"/>
          <w:szCs w:val="16"/>
        </w:rPr>
        <w:t>заготовление этих предметов, выработка планов мобилизации промышленности с</w:t>
      </w:r>
      <w:r w:rsidR="00D30863">
        <w:rPr>
          <w:color w:val="auto"/>
          <w:sz w:val="16"/>
          <w:szCs w:val="16"/>
        </w:rPr>
        <w:t xml:space="preserve"> </w:t>
      </w:r>
      <w:r w:rsidRPr="00E7370A">
        <w:rPr>
          <w:color w:val="auto"/>
          <w:sz w:val="16"/>
          <w:szCs w:val="16"/>
        </w:rPr>
        <w:t>целью снабжения армии средствами газовой борьбы, издание руководств и</w:t>
      </w:r>
      <w:r w:rsidR="00D30863">
        <w:rPr>
          <w:color w:val="auto"/>
          <w:sz w:val="16"/>
          <w:szCs w:val="16"/>
        </w:rPr>
        <w:t xml:space="preserve"> </w:t>
      </w:r>
      <w:r w:rsidRPr="00E7370A">
        <w:rPr>
          <w:color w:val="auto"/>
          <w:sz w:val="16"/>
          <w:szCs w:val="16"/>
        </w:rPr>
        <w:t>инструкций для применения средств газовой борьбы. Руководителем IX</w:t>
      </w:r>
      <w:r w:rsidR="00D30863">
        <w:rPr>
          <w:color w:val="auto"/>
          <w:sz w:val="16"/>
          <w:szCs w:val="16"/>
        </w:rPr>
        <w:t xml:space="preserve"> </w:t>
      </w:r>
      <w:r w:rsidRPr="00E7370A">
        <w:rPr>
          <w:color w:val="auto"/>
          <w:sz w:val="16"/>
          <w:szCs w:val="16"/>
        </w:rPr>
        <w:t>отдела стал бывший полковник царской армии (артиллерист-инженер и</w:t>
      </w:r>
      <w:r w:rsidR="00D30863">
        <w:rPr>
          <w:color w:val="auto"/>
          <w:sz w:val="16"/>
          <w:szCs w:val="16"/>
        </w:rPr>
        <w:t xml:space="preserve"> </w:t>
      </w:r>
      <w:r w:rsidRPr="00E7370A">
        <w:rPr>
          <w:color w:val="auto"/>
          <w:sz w:val="16"/>
          <w:szCs w:val="16"/>
        </w:rPr>
        <w:t>профессор</w:t>
      </w:r>
      <w:proofErr w:type="gramStart"/>
      <w:r w:rsidRPr="00E7370A">
        <w:rPr>
          <w:color w:val="auto"/>
          <w:sz w:val="16"/>
          <w:szCs w:val="16"/>
        </w:rPr>
        <w:t>) .</w:t>
      </w:r>
      <w:proofErr w:type="spellStart"/>
      <w:proofErr w:type="gramEnd"/>
      <w:r w:rsidRPr="00E7370A">
        <w:rPr>
          <w:color w:val="auto"/>
          <w:sz w:val="16"/>
          <w:szCs w:val="16"/>
        </w:rPr>
        <w:t>А.А.Дзержкович</w:t>
      </w:r>
      <w:proofErr w:type="spellEnd"/>
      <w:r w:rsidRPr="00E7370A">
        <w:rPr>
          <w:color w:val="auto"/>
          <w:sz w:val="16"/>
          <w:szCs w:val="16"/>
        </w:rPr>
        <w:t xml:space="preserve"> (17133).</w:t>
      </w:r>
    </w:p>
    <w:p w14:paraId="4E58C132" w14:textId="77777777" w:rsidR="00235A5E" w:rsidRPr="00E7370A" w:rsidRDefault="00235A5E" w:rsidP="009F4E52">
      <w:pPr>
        <w:pStyle w:val="ae"/>
        <w:shd w:val="clear" w:color="auto" w:fill="FFFFFF"/>
        <w:spacing w:before="0" w:after="0"/>
        <w:jc w:val="both"/>
        <w:rPr>
          <w:color w:val="auto"/>
          <w:sz w:val="16"/>
          <w:szCs w:val="16"/>
        </w:rPr>
      </w:pPr>
    </w:p>
    <w:p w14:paraId="3DF8736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7F711BB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14277F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16 мая 1918 В Петрограде введен "классовый паек" (11145).</w:t>
      </w:r>
    </w:p>
    <w:p w14:paraId="5E00B8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CAD90C4" w14:textId="77777777" w:rsidR="00E130C2" w:rsidRPr="00E7370A" w:rsidRDefault="00E130C2"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099785E6" w14:textId="77777777" w:rsidR="00E130C2" w:rsidRPr="00E7370A" w:rsidRDefault="00E130C2" w:rsidP="009F4E52">
      <w:pPr>
        <w:autoSpaceDE w:val="0"/>
        <w:autoSpaceDN w:val="0"/>
        <w:adjustRightInd w:val="0"/>
        <w:spacing w:after="0" w:line="240" w:lineRule="auto"/>
        <w:jc w:val="both"/>
        <w:rPr>
          <w:rFonts w:ascii="Times New Roman" w:hAnsi="Times New Roman" w:cs="Times New Roman"/>
          <w:iCs/>
          <w:sz w:val="16"/>
          <w:szCs w:val="16"/>
        </w:rPr>
      </w:pPr>
    </w:p>
    <w:p w14:paraId="14F8821A" w14:textId="77777777" w:rsidR="00E130C2" w:rsidRPr="00E7370A" w:rsidRDefault="00E130C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мая 1918. В Кремле Ленин встретился с германским послом графом Мирбахом. После признаний Ленина, что его положение в партии н правительстве крайне шаткое, Мирбах сделал вывод, что большевистское правительство скоро падет и в тот же день запросил свой МИД, советуют ли ему в этой ситуация продолжать финансовую помощь большевикам. Через два ДНЯ ему ответили, что германское правительство в большевиках все еще </w:t>
      </w:r>
      <w:proofErr w:type="spellStart"/>
      <w:r w:rsidRPr="00E7370A">
        <w:rPr>
          <w:rFonts w:ascii="Times New Roman" w:hAnsi="Times New Roman" w:cs="Times New Roman"/>
          <w:sz w:val="16"/>
          <w:szCs w:val="16"/>
        </w:rPr>
        <w:t>заинтерссовано</w:t>
      </w:r>
      <w:proofErr w:type="spellEnd"/>
      <w:r w:rsidRPr="00E7370A">
        <w:rPr>
          <w:rFonts w:ascii="Times New Roman" w:hAnsi="Times New Roman" w:cs="Times New Roman"/>
          <w:sz w:val="16"/>
          <w:szCs w:val="16"/>
        </w:rPr>
        <w:t xml:space="preserve"> (18686).</w:t>
      </w:r>
    </w:p>
    <w:p w14:paraId="1CA3E61B" w14:textId="77777777" w:rsidR="00E130C2" w:rsidRPr="00E7370A" w:rsidRDefault="00E130C2" w:rsidP="009F4E52">
      <w:pPr>
        <w:autoSpaceDE w:val="0"/>
        <w:autoSpaceDN w:val="0"/>
        <w:adjustRightInd w:val="0"/>
        <w:spacing w:after="0" w:line="240" w:lineRule="auto"/>
        <w:jc w:val="both"/>
        <w:rPr>
          <w:rFonts w:ascii="Times New Roman" w:hAnsi="Times New Roman" w:cs="Times New Roman"/>
          <w:i/>
          <w:iCs/>
          <w:sz w:val="16"/>
          <w:szCs w:val="16"/>
        </w:rPr>
      </w:pPr>
    </w:p>
    <w:p w14:paraId="56BF584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05AB482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6FCEE1F"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мая 1918 г. в руки британцев по</w:t>
      </w:r>
      <w:r w:rsidRPr="00E7370A">
        <w:rPr>
          <w:rFonts w:ascii="Times New Roman" w:hAnsi="Times New Roman" w:cs="Times New Roman"/>
          <w:sz w:val="16"/>
          <w:szCs w:val="16"/>
        </w:rPr>
        <w:softHyphen/>
        <w:t>пал штурмовик A.E.G. J.I, севший на вынужденную посадку с небольшими повреждениями мотора в результате атаки истребителей R.E.8 из 21-й эскадрильи Королевского Воздушного Корпуса. Этот боевой успех позволил англичанам самым тщательным обра</w:t>
      </w:r>
      <w:r w:rsidRPr="00E7370A">
        <w:rPr>
          <w:rFonts w:ascii="Times New Roman" w:hAnsi="Times New Roman" w:cs="Times New Roman"/>
          <w:sz w:val="16"/>
          <w:szCs w:val="16"/>
        </w:rPr>
        <w:softHyphen/>
        <w:t>зом исследовать немецкий штурмовик. Самолет имел стандартную для фир</w:t>
      </w:r>
      <w:r w:rsidRPr="00E7370A">
        <w:rPr>
          <w:rFonts w:ascii="Times New Roman" w:hAnsi="Times New Roman" w:cs="Times New Roman"/>
          <w:sz w:val="16"/>
          <w:szCs w:val="16"/>
        </w:rPr>
        <w:softHyphen/>
        <w:t>мы A.E.G. конструкцию: каркас кры</w:t>
      </w:r>
      <w:r w:rsidRPr="00E7370A">
        <w:rPr>
          <w:rFonts w:ascii="Times New Roman" w:hAnsi="Times New Roman" w:cs="Times New Roman"/>
          <w:sz w:val="16"/>
          <w:szCs w:val="16"/>
        </w:rPr>
        <w:softHyphen/>
        <w:t xml:space="preserve">льев и фюзеляжа из дюралевых труб, покрытие полотно. Мотор, </w:t>
      </w:r>
      <w:proofErr w:type="spellStart"/>
      <w:r w:rsidRPr="00E7370A">
        <w:rPr>
          <w:rFonts w:ascii="Times New Roman" w:hAnsi="Times New Roman" w:cs="Times New Roman"/>
          <w:sz w:val="16"/>
          <w:szCs w:val="16"/>
        </w:rPr>
        <w:t>бензо</w:t>
      </w:r>
      <w:proofErr w:type="spellEnd"/>
      <w:r w:rsidRPr="00E7370A">
        <w:rPr>
          <w:rFonts w:ascii="Times New Roman" w:hAnsi="Times New Roman" w:cs="Times New Roman"/>
          <w:sz w:val="16"/>
          <w:szCs w:val="16"/>
        </w:rPr>
        <w:t xml:space="preserve">- и маслобаки, а также кабины пилота и воздушного стрелка с боков и снизу прикрывались </w:t>
      </w:r>
      <w:proofErr w:type="spellStart"/>
      <w:r w:rsidRPr="00E7370A">
        <w:rPr>
          <w:rFonts w:ascii="Times New Roman" w:hAnsi="Times New Roman" w:cs="Times New Roman"/>
          <w:sz w:val="16"/>
          <w:szCs w:val="16"/>
        </w:rPr>
        <w:t>бронелистами</w:t>
      </w:r>
      <w:proofErr w:type="spellEnd"/>
      <w:r w:rsidRPr="00E7370A">
        <w:rPr>
          <w:rFonts w:ascii="Times New Roman" w:hAnsi="Times New Roman" w:cs="Times New Roman"/>
          <w:sz w:val="16"/>
          <w:szCs w:val="16"/>
        </w:rPr>
        <w:t xml:space="preserve"> толщиной 5,1 мм (по 3 листа с каждой стороны и снизу). Кроме этого, стрелок сзади прикрывался </w:t>
      </w:r>
      <w:proofErr w:type="spellStart"/>
      <w:r w:rsidRPr="00E7370A">
        <w:rPr>
          <w:rFonts w:ascii="Times New Roman" w:hAnsi="Times New Roman" w:cs="Times New Roman"/>
          <w:sz w:val="16"/>
          <w:szCs w:val="16"/>
        </w:rPr>
        <w:t>бронелистом</w:t>
      </w:r>
      <w:proofErr w:type="spellEnd"/>
      <w:r w:rsidRPr="00E7370A">
        <w:rPr>
          <w:rFonts w:ascii="Times New Roman" w:hAnsi="Times New Roman" w:cs="Times New Roman"/>
          <w:sz w:val="16"/>
          <w:szCs w:val="16"/>
        </w:rPr>
        <w:t>. Броневые лис</w:t>
      </w:r>
      <w:r w:rsidRPr="00E7370A">
        <w:rPr>
          <w:rFonts w:ascii="Times New Roman" w:hAnsi="Times New Roman" w:cs="Times New Roman"/>
          <w:sz w:val="16"/>
          <w:szCs w:val="16"/>
        </w:rPr>
        <w:softHyphen/>
        <w:t>ты крепились к фюзеляжу (к дюрале</w:t>
      </w:r>
      <w:r w:rsidRPr="00E7370A">
        <w:rPr>
          <w:rFonts w:ascii="Times New Roman" w:hAnsi="Times New Roman" w:cs="Times New Roman"/>
          <w:sz w:val="16"/>
          <w:szCs w:val="16"/>
        </w:rPr>
        <w:softHyphen/>
        <w:t>вым трубам) при помощи специальных ушек и болтов. Общий вес брони со</w:t>
      </w:r>
      <w:r w:rsidRPr="00E7370A">
        <w:rPr>
          <w:rFonts w:ascii="Times New Roman" w:hAnsi="Times New Roman" w:cs="Times New Roman"/>
          <w:sz w:val="16"/>
          <w:szCs w:val="16"/>
        </w:rPr>
        <w:softHyphen/>
        <w:t xml:space="preserve">ставлял примерно 381 кг. Два пулемета LMG 08/15 </w:t>
      </w:r>
      <w:proofErr w:type="spellStart"/>
      <w:r w:rsidRPr="00E7370A">
        <w:rPr>
          <w:rFonts w:ascii="Times New Roman" w:hAnsi="Times New Roman" w:cs="Times New Roman"/>
          <w:sz w:val="16"/>
          <w:szCs w:val="16"/>
        </w:rPr>
        <w:t>Spandau</w:t>
      </w:r>
      <w:proofErr w:type="spellEnd"/>
      <w:r w:rsidRPr="00E7370A">
        <w:rPr>
          <w:rFonts w:ascii="Times New Roman" w:hAnsi="Times New Roman" w:cs="Times New Roman"/>
          <w:sz w:val="16"/>
          <w:szCs w:val="16"/>
        </w:rPr>
        <w:t xml:space="preserve"> монтировались на полу фюзеляжа ство</w:t>
      </w:r>
      <w:r w:rsidRPr="00E7370A">
        <w:rPr>
          <w:rFonts w:ascii="Times New Roman" w:hAnsi="Times New Roman" w:cs="Times New Roman"/>
          <w:sz w:val="16"/>
          <w:szCs w:val="16"/>
        </w:rPr>
        <w:softHyphen/>
        <w:t>лами вперед-вниз под углом 45° к про</w:t>
      </w:r>
      <w:r w:rsidRPr="00E7370A">
        <w:rPr>
          <w:rFonts w:ascii="Times New Roman" w:hAnsi="Times New Roman" w:cs="Times New Roman"/>
          <w:sz w:val="16"/>
          <w:szCs w:val="16"/>
        </w:rPr>
        <w:softHyphen/>
        <w:t xml:space="preserve">дольной оси </w:t>
      </w:r>
      <w:proofErr w:type="gramStart"/>
      <w:r w:rsidRPr="00E7370A">
        <w:rPr>
          <w:rFonts w:ascii="Times New Roman" w:hAnsi="Times New Roman" w:cs="Times New Roman"/>
          <w:sz w:val="16"/>
          <w:szCs w:val="16"/>
        </w:rPr>
        <w:t>самолета</w:t>
      </w:r>
      <w:proofErr w:type="gramEnd"/>
      <w:r w:rsidRPr="00E7370A">
        <w:rPr>
          <w:rFonts w:ascii="Times New Roman" w:hAnsi="Times New Roman" w:cs="Times New Roman"/>
          <w:sz w:val="16"/>
          <w:szCs w:val="16"/>
        </w:rPr>
        <w:t xml:space="preserve"> Это давало воз</w:t>
      </w:r>
      <w:r w:rsidRPr="00E7370A">
        <w:rPr>
          <w:rFonts w:ascii="Times New Roman" w:hAnsi="Times New Roman" w:cs="Times New Roman"/>
          <w:sz w:val="16"/>
          <w:szCs w:val="16"/>
        </w:rPr>
        <w:softHyphen/>
        <w:t xml:space="preserve">можность обстреливать наземные цели с горизонтального полета, но точность стрельбы была невысокой. Пулемет </w:t>
      </w:r>
      <w:proofErr w:type="spellStart"/>
      <w:r w:rsidRPr="00E7370A">
        <w:rPr>
          <w:rFonts w:ascii="Times New Roman" w:hAnsi="Times New Roman" w:cs="Times New Roman"/>
          <w:sz w:val="16"/>
          <w:szCs w:val="16"/>
        </w:rPr>
        <w:t>Parabellum</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niod</w:t>
      </w:r>
      <w:proofErr w:type="spellEnd"/>
      <w:r w:rsidRPr="00E7370A">
        <w:rPr>
          <w:rFonts w:ascii="Times New Roman" w:hAnsi="Times New Roman" w:cs="Times New Roman"/>
          <w:sz w:val="16"/>
          <w:szCs w:val="16"/>
        </w:rPr>
        <w:t>. 1912 устанавливался на турели у летнаба-стрелка. Бомбовая нагрузка предусматривалась только в перегрузку (до 30-50 кг мелких оско</w:t>
      </w:r>
      <w:r w:rsidRPr="00E7370A">
        <w:rPr>
          <w:rFonts w:ascii="Times New Roman" w:hAnsi="Times New Roman" w:cs="Times New Roman"/>
          <w:sz w:val="16"/>
          <w:szCs w:val="16"/>
        </w:rPr>
        <w:softHyphen/>
        <w:t>лочных авиабомб). При полетном весе 1740 кг A.E.G. J.I имел максимальную скорость поле</w:t>
      </w:r>
      <w:r w:rsidRPr="00E7370A">
        <w:rPr>
          <w:rFonts w:ascii="Times New Roman" w:hAnsi="Times New Roman" w:cs="Times New Roman"/>
          <w:sz w:val="16"/>
          <w:szCs w:val="16"/>
        </w:rPr>
        <w:softHyphen/>
        <w:t>та 150 км/ч. Высоту 1000 м штурмо</w:t>
      </w:r>
      <w:r w:rsidRPr="00E7370A">
        <w:rPr>
          <w:rFonts w:ascii="Times New Roman" w:hAnsi="Times New Roman" w:cs="Times New Roman"/>
          <w:sz w:val="16"/>
          <w:szCs w:val="16"/>
        </w:rPr>
        <w:softHyphen/>
        <w:t>вик набирал за б минут, а 2000 м - за 14 минут. Максимальная дальность полета не превышала 320 км. Опираясь на отработанную в производстве конст</w:t>
      </w:r>
      <w:r w:rsidRPr="00E7370A">
        <w:rPr>
          <w:rFonts w:ascii="Times New Roman" w:hAnsi="Times New Roman" w:cs="Times New Roman"/>
          <w:sz w:val="16"/>
          <w:szCs w:val="16"/>
        </w:rPr>
        <w:softHyphen/>
        <w:t>рукцию самолета и технологию, фирме удалось в довольно короткие сроки наладить выпуск своих штурмовиков. В результате "воздушные пехотинцы" фирмы A.E.G. стали самыми массовы</w:t>
      </w:r>
      <w:r w:rsidRPr="00E7370A">
        <w:rPr>
          <w:rFonts w:ascii="Times New Roman" w:hAnsi="Times New Roman" w:cs="Times New Roman"/>
          <w:sz w:val="16"/>
          <w:szCs w:val="16"/>
        </w:rPr>
        <w:softHyphen/>
        <w:t>ми германскими специальными само</w:t>
      </w:r>
      <w:r w:rsidRPr="00E7370A">
        <w:rPr>
          <w:rFonts w:ascii="Times New Roman" w:hAnsi="Times New Roman" w:cs="Times New Roman"/>
          <w:sz w:val="16"/>
          <w:szCs w:val="16"/>
        </w:rPr>
        <w:softHyphen/>
        <w:t>летами поля боя: до конца войны было выпущено 607 штурмовиков A.E.G. J.I и J.2 (5999).</w:t>
      </w:r>
    </w:p>
    <w:p w14:paraId="0047D3D6"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E96718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мая 1918 в ночь 30 немецких самолетов отправились на бомбардировку Франции; французские зенитчики выпустили 1196 снарядов безрезультатно (11999).</w:t>
      </w:r>
    </w:p>
    <w:p w14:paraId="4C8E88D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77621C5" w14:textId="77777777" w:rsidR="009645FA" w:rsidRPr="00E7370A" w:rsidRDefault="009645F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мая 1918 Императорский флот Германии повторно сдал в эксплуатацию легкий крейсер </w:t>
      </w:r>
      <w:proofErr w:type="gramStart"/>
      <w:r w:rsidRPr="00E7370A">
        <w:rPr>
          <w:rFonts w:ascii="Times New Roman" w:hAnsi="Times New Roman" w:cs="Times New Roman"/>
          <w:sz w:val="16"/>
          <w:szCs w:val="16"/>
        </w:rPr>
        <w:t>« Штутгарт</w:t>
      </w:r>
      <w:proofErr w:type="gramEnd"/>
      <w:r w:rsidRPr="00E7370A">
        <w:rPr>
          <w:rFonts w:ascii="Times New Roman" w:hAnsi="Times New Roman" w:cs="Times New Roman"/>
          <w:sz w:val="16"/>
          <w:szCs w:val="16"/>
        </w:rPr>
        <w:t>» после его преобразования в авианосец . Это единственный немецкий авианосец, способный работать с флотом, введенный в строй во время Первой или Второй мировой войн (20343).</w:t>
      </w:r>
    </w:p>
    <w:p w14:paraId="79FA5330" w14:textId="77777777" w:rsidR="009645FA" w:rsidRPr="00E7370A" w:rsidRDefault="009645FA" w:rsidP="009F4E52">
      <w:pPr>
        <w:spacing w:after="0" w:line="240" w:lineRule="auto"/>
        <w:jc w:val="both"/>
        <w:rPr>
          <w:rFonts w:ascii="Times New Roman" w:hAnsi="Times New Roman" w:cs="Times New Roman"/>
          <w:sz w:val="16"/>
          <w:szCs w:val="16"/>
        </w:rPr>
      </w:pPr>
    </w:p>
    <w:p w14:paraId="1324497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мая 1918 Хельсинки. Генерал </w:t>
      </w:r>
      <w:proofErr w:type="spellStart"/>
      <w:r w:rsidRPr="00E7370A">
        <w:rPr>
          <w:rFonts w:ascii="Times New Roman" w:hAnsi="Times New Roman" w:cs="Times New Roman"/>
          <w:sz w:val="16"/>
          <w:szCs w:val="16"/>
        </w:rPr>
        <w:t>К.Маннергейм</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фоициально</w:t>
      </w:r>
      <w:proofErr w:type="spellEnd"/>
      <w:r w:rsidRPr="00E7370A">
        <w:rPr>
          <w:rFonts w:ascii="Times New Roman" w:hAnsi="Times New Roman" w:cs="Times New Roman"/>
          <w:sz w:val="16"/>
          <w:szCs w:val="16"/>
        </w:rPr>
        <w:t xml:space="preserve"> объявил об окончании гражданской войны в стране (27.01-16.05.1918 г) (7450).</w:t>
      </w:r>
    </w:p>
    <w:p w14:paraId="72233E4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D18569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39BFFA4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4F1AB4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мая 1918 в Москве состоялось совещание представителей центральных и окружных авиационных управлений, боевых авиачастей, Совета авиации и Совета воздухоплавания, которые наметили мероприятия по укреплению ВВФ (558,19).</w:t>
      </w:r>
    </w:p>
    <w:p w14:paraId="16444D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F636C0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6434B08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4488254" w14:textId="77777777" w:rsidR="0099188A" w:rsidRPr="005807AE" w:rsidRDefault="0099188A"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17 мая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 Москве состоялось совещание представителей центральных х окружных авиационных управлений,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боевых авиачастей,</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Авиасовета</w:t>
      </w:r>
      <w:proofErr w:type="spellEnd"/>
      <w:r w:rsidRPr="005807AE">
        <w:rPr>
          <w:rFonts w:ascii="Times New Roman" w:hAnsi="Times New Roman" w:cs="Times New Roman"/>
          <w:color w:val="0070C0"/>
          <w:sz w:val="16"/>
          <w:szCs w:val="16"/>
        </w:rPr>
        <w:t xml:space="preserve"> по поводу реорганизации выс</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их авиационных органов.</w:t>
      </w:r>
      <w:r>
        <w:rPr>
          <w:rFonts w:ascii="Times New Roman" w:hAnsi="Times New Roman" w:cs="Times New Roman"/>
          <w:color w:val="0070C0"/>
          <w:sz w:val="16"/>
          <w:szCs w:val="16"/>
        </w:rPr>
        <w:t xml:space="preserve"> С</w:t>
      </w:r>
      <w:r w:rsidRPr="005807AE">
        <w:rPr>
          <w:rFonts w:ascii="Times New Roman" w:hAnsi="Times New Roman" w:cs="Times New Roman"/>
          <w:color w:val="0070C0"/>
          <w:sz w:val="16"/>
          <w:szCs w:val="16"/>
        </w:rPr>
        <w:t>овещание подвер</w:t>
      </w:r>
      <w:r w:rsidRPr="005807AE">
        <w:rPr>
          <w:rFonts w:ascii="Times New Roman" w:hAnsi="Times New Roman" w:cs="Times New Roman"/>
          <w:color w:val="0070C0"/>
          <w:sz w:val="16"/>
          <w:szCs w:val="16"/>
        </w:rPr>
        <w:softHyphen/>
        <w:t xml:space="preserve">гло резкой критике Всероссийскую коллегию по управлению </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о</w:t>
      </w:r>
      <w:r>
        <w:rPr>
          <w:rFonts w:ascii="Times New Roman" w:hAnsi="Times New Roman" w:cs="Times New Roman"/>
          <w:color w:val="0070C0"/>
          <w:sz w:val="16"/>
          <w:szCs w:val="16"/>
        </w:rPr>
        <w:t>з</w:t>
      </w:r>
      <w:r w:rsidRPr="005807AE">
        <w:rPr>
          <w:rFonts w:ascii="Times New Roman" w:hAnsi="Times New Roman" w:cs="Times New Roman"/>
          <w:color w:val="0070C0"/>
          <w:sz w:val="16"/>
          <w:szCs w:val="16"/>
        </w:rPr>
        <w:t>ду</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ным флотом,</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указав на несоответствие методов ее работы конкретной об</w:t>
      </w:r>
      <w:r w:rsidRPr="005807AE">
        <w:rPr>
          <w:rFonts w:ascii="Times New Roman" w:hAnsi="Times New Roman" w:cs="Times New Roman"/>
          <w:color w:val="0070C0"/>
          <w:sz w:val="16"/>
          <w:szCs w:val="16"/>
        </w:rPr>
        <w:softHyphen/>
        <w:t>становке в условиях начавшейся гражданской войны,</w:t>
      </w:r>
    </w:p>
    <w:p w14:paraId="3CBC900E" w14:textId="77777777" w:rsidR="0099188A" w:rsidRDefault="0099188A"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/Вестник Воздушного Флота, 1957</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 6</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28EF4420" w14:textId="77777777" w:rsidR="0099188A" w:rsidRDefault="0099188A" w:rsidP="009F4E52">
      <w:pPr>
        <w:spacing w:after="0" w:line="240" w:lineRule="auto"/>
        <w:jc w:val="both"/>
        <w:rPr>
          <w:rFonts w:ascii="Times New Roman" w:hAnsi="Times New Roman" w:cs="Times New Roman"/>
          <w:color w:val="0070C0"/>
          <w:sz w:val="16"/>
          <w:szCs w:val="16"/>
        </w:rPr>
      </w:pPr>
    </w:p>
    <w:p w14:paraId="5464C5F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мая 1918 началось восстание чехословацкого корпуса (3263,248).</w:t>
      </w:r>
    </w:p>
    <w:p w14:paraId="390A906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552C829"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мая 1918 в Сибири восстал чехословацкий корпус, начало гражданской войны в России (4962).</w:t>
      </w:r>
    </w:p>
    <w:p w14:paraId="33D5B9B1"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B9B7A7F" w14:textId="77777777" w:rsidR="009645FA" w:rsidRPr="00E7370A" w:rsidRDefault="009645F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мая 1918 г. бойцы чехословацкого корпуса в Челябинске освободили своих сослуживцев, арестованных за самосуд 14 мая, разоружили местных красногвардейцев и захватили значительные запасы оружия. Так начинался мятеж, вскоре перекинувшийся на весь Транссиб (21170).</w:t>
      </w:r>
    </w:p>
    <w:p w14:paraId="76B73146" w14:textId="77777777" w:rsidR="009645FA" w:rsidRPr="00E7370A" w:rsidRDefault="009645FA" w:rsidP="009F4E52">
      <w:pPr>
        <w:spacing w:after="0" w:line="240" w:lineRule="auto"/>
        <w:jc w:val="both"/>
        <w:rPr>
          <w:rFonts w:ascii="Times New Roman" w:eastAsia="TimesNewRomanPSMT" w:hAnsi="Times New Roman" w:cs="Times New Roman"/>
          <w:sz w:val="16"/>
          <w:szCs w:val="16"/>
        </w:rPr>
      </w:pPr>
    </w:p>
    <w:p w14:paraId="6CEA5425" w14:textId="77777777" w:rsidR="009645FA" w:rsidRPr="00E7370A" w:rsidRDefault="009645F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Причины поспешного и изолированного выступления 17 мая 1918 года челябинской группы чехословацких войск до сих пор остаются не вполне ясными. Остается предположить, что произошла какая-то путаница с директивой штаба чехословацких войск, и вместо назначенного общего выступления — на 25 мая — это выступление в Челябинске последовало несколько раньше — 17 мая. В этот день чехословаки, находившиеся в эшелонах па станции Челябинск, захватили вокзал, ворвались в город и заняли его центр. Это свое выступление чехословацкое командование мотивировало необходимостью освобождения арестованных челябинским советом нескольких чехословацких солдат за убийство красноармейца-мадьяра.</w:t>
      </w:r>
    </w:p>
    <w:p w14:paraId="74AB0A3F" w14:textId="77777777" w:rsidR="009645FA" w:rsidRPr="00E7370A" w:rsidRDefault="009645F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эти дни на Урале начался чехословацкий мятеж. Многие именно от этого события, а не от восстания оренбургских казаков Дутова отсчитывают начало Гражданской войны в России.</w:t>
      </w:r>
    </w:p>
    <w:p w14:paraId="60B507FF" w14:textId="72507AAB" w:rsidR="009645FA" w:rsidRPr="00E7370A" w:rsidRDefault="009645F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 в таком подходе определенное рациональное зерно есть: </w:t>
      </w:r>
      <w:proofErr w:type="spellStart"/>
      <w:r w:rsidRPr="00E7370A">
        <w:rPr>
          <w:rFonts w:ascii="Times New Roman" w:hAnsi="Times New Roman" w:cs="Times New Roman"/>
          <w:sz w:val="16"/>
          <w:szCs w:val="16"/>
        </w:rPr>
        <w:t>дутовский</w:t>
      </w:r>
      <w:proofErr w:type="spellEnd"/>
      <w:r w:rsidRPr="00E7370A">
        <w:rPr>
          <w:rFonts w:ascii="Times New Roman" w:hAnsi="Times New Roman" w:cs="Times New Roman"/>
          <w:sz w:val="16"/>
          <w:szCs w:val="16"/>
        </w:rPr>
        <w:t xml:space="preserve"> мятеж был явлением локальным, а мятеж чехословацкого корпуса поднял на борьбу почти все антисоветские силы в стране. Кроме того</w:t>
      </w:r>
      <w:r w:rsidR="00BB0D9A">
        <w:rPr>
          <w:rFonts w:ascii="Times New Roman" w:hAnsi="Times New Roman" w:cs="Times New Roman"/>
          <w:sz w:val="16"/>
          <w:szCs w:val="16"/>
        </w:rPr>
        <w:t>,</w:t>
      </w:r>
      <w:r w:rsidRPr="00E7370A">
        <w:rPr>
          <w:rFonts w:ascii="Times New Roman" w:hAnsi="Times New Roman" w:cs="Times New Roman"/>
          <w:sz w:val="16"/>
          <w:szCs w:val="16"/>
        </w:rPr>
        <w:t xml:space="preserve"> иностранная интервенция в Россию до мятежа чехословаков шла вяло.</w:t>
      </w:r>
    </w:p>
    <w:p w14:paraId="1C00BE3F" w14:textId="77777777" w:rsidR="009645FA" w:rsidRPr="00E7370A" w:rsidRDefault="009645F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период с 16 по 20 мая 1918 г. проходил съезд чехословацких военных делегатов, на котором было принято решение о разрыве с большевиками, отказе о сдаче оружия... Но (!) также было принято решение «собственным порядком» двигаться на Владивосток для эвакуации (по соглашению от 26 марта 1918 года корпусу была предоставлена возможность выехать из России через Владивосток).</w:t>
      </w:r>
    </w:p>
    <w:p w14:paraId="638F2CFC" w14:textId="77777777" w:rsidR="009645FA" w:rsidRPr="00E7370A" w:rsidRDefault="009645F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мая советская власть приняла решение о полном разоружении чехословацких частей, а 25 мая соответствующий приказ издал народный комиссар по военным и морским делам Лев Троцкий. Вот этот приказ и инициировал мятеж: вместо того, чтобы сдавать оружие, белочехи стали разоружать гарнизоны и отряды красных. И началось это 25 мая в Мариинске.</w:t>
      </w:r>
    </w:p>
    <w:p w14:paraId="06BD9EEF" w14:textId="77777777" w:rsidR="009645FA" w:rsidRPr="00E7370A" w:rsidRDefault="009645F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дальше пошло-поехало: 26 — в Челябинске, после чего чехословацкие войска и эсеро-белогвардейские отряды захватили Новониколаевск (26 мая), Пензу (29 мая), Сызрань (30 мая), Томск (31 мая), Омск (7 июня), Самару (8 июня), Красноярск (18 июня), а затем, перейдя в наступление совместно с белогвардейскими отрядами, заняли Уфу (5 июля), Симбирск (22 июля), Екатеринбург (25 июля) и Казань (7 августа), где был захвачен золотой запас Республики.</w:t>
      </w:r>
    </w:p>
    <w:p w14:paraId="3386F311" w14:textId="77777777" w:rsidR="009645FA" w:rsidRPr="00E7370A" w:rsidRDefault="009645F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Таким образом, чехословацкий мятеж фактически начался 25 мая 1918 года и положил начало Гражданской войне (21170).</w:t>
      </w:r>
    </w:p>
    <w:p w14:paraId="5B27AE83" w14:textId="77777777" w:rsidR="009645FA" w:rsidRPr="00E7370A" w:rsidRDefault="009645FA" w:rsidP="009F4E52">
      <w:pPr>
        <w:spacing w:after="0" w:line="240" w:lineRule="auto"/>
        <w:jc w:val="both"/>
        <w:rPr>
          <w:rFonts w:ascii="Times New Roman" w:eastAsia="TimesNewRomanPSMT" w:hAnsi="Times New Roman" w:cs="Times New Roman"/>
          <w:sz w:val="16"/>
          <w:szCs w:val="16"/>
        </w:rPr>
      </w:pPr>
    </w:p>
    <w:p w14:paraId="4A6F4229" w14:textId="77777777" w:rsidR="0099188A" w:rsidRPr="00E7370A" w:rsidRDefault="0099188A"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2949F211" w14:textId="77777777" w:rsidR="0099188A" w:rsidRPr="00E7370A" w:rsidRDefault="0099188A" w:rsidP="009F4E52">
      <w:pPr>
        <w:autoSpaceDE w:val="0"/>
        <w:autoSpaceDN w:val="0"/>
        <w:adjustRightInd w:val="0"/>
        <w:spacing w:after="0" w:line="240" w:lineRule="auto"/>
        <w:jc w:val="both"/>
        <w:rPr>
          <w:rFonts w:ascii="Times New Roman" w:hAnsi="Times New Roman" w:cs="Times New Roman"/>
          <w:iCs/>
          <w:sz w:val="16"/>
          <w:szCs w:val="16"/>
        </w:rPr>
      </w:pPr>
    </w:p>
    <w:p w14:paraId="14D8417B" w14:textId="77777777" w:rsidR="0099188A" w:rsidRPr="00E7370A" w:rsidRDefault="0099188A"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мая 1918 года упразднение Нефтяного комиссариата и создание в структуре ВСНХ Главного нефтяного комитета (</w:t>
      </w:r>
      <w:proofErr w:type="spellStart"/>
      <w:r w:rsidRPr="00E7370A">
        <w:rPr>
          <w:rFonts w:ascii="Times New Roman" w:hAnsi="Times New Roman" w:cs="Times New Roman"/>
          <w:sz w:val="16"/>
          <w:szCs w:val="16"/>
        </w:rPr>
        <w:t>Главнефти</w:t>
      </w:r>
      <w:proofErr w:type="spellEnd"/>
      <w:r w:rsidRPr="00E7370A">
        <w:rPr>
          <w:rFonts w:ascii="Times New Roman" w:hAnsi="Times New Roman" w:cs="Times New Roman"/>
          <w:sz w:val="16"/>
          <w:szCs w:val="16"/>
        </w:rPr>
        <w:t>) как органа управления нефтяной промышленностью (11708).</w:t>
      </w:r>
    </w:p>
    <w:p w14:paraId="4754D437" w14:textId="77777777" w:rsidR="0099188A" w:rsidRPr="00E7370A" w:rsidRDefault="0099188A" w:rsidP="009F4E52">
      <w:pPr>
        <w:autoSpaceDE w:val="0"/>
        <w:autoSpaceDN w:val="0"/>
        <w:adjustRightInd w:val="0"/>
        <w:spacing w:after="0" w:line="240" w:lineRule="auto"/>
        <w:jc w:val="both"/>
        <w:rPr>
          <w:rFonts w:ascii="Times New Roman" w:hAnsi="Times New Roman" w:cs="Times New Roman"/>
          <w:iCs/>
          <w:sz w:val="16"/>
          <w:szCs w:val="16"/>
        </w:rPr>
      </w:pPr>
    </w:p>
    <w:p w14:paraId="29418B40" w14:textId="77777777" w:rsidR="0072519B"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5287E8D2" w14:textId="77777777" w:rsidR="0072519B" w:rsidRPr="00E7370A" w:rsidRDefault="0072519B" w:rsidP="009F4E52">
      <w:pPr>
        <w:autoSpaceDE w:val="0"/>
        <w:autoSpaceDN w:val="0"/>
        <w:adjustRightInd w:val="0"/>
        <w:spacing w:after="0" w:line="240" w:lineRule="auto"/>
        <w:jc w:val="both"/>
        <w:rPr>
          <w:rFonts w:ascii="Times New Roman" w:hAnsi="Times New Roman" w:cs="Times New Roman"/>
          <w:iCs/>
          <w:sz w:val="16"/>
          <w:szCs w:val="16"/>
        </w:rPr>
      </w:pPr>
    </w:p>
    <w:p w14:paraId="42FBA092" w14:textId="77777777" w:rsidR="0072519B" w:rsidRPr="00E7370A" w:rsidRDefault="0072519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17 мая</w:t>
      </w:r>
      <w:r w:rsidRPr="00E7370A">
        <w:rPr>
          <w:rFonts w:ascii="Times New Roman" w:hAnsi="Times New Roman" w:cs="Times New Roman"/>
          <w:sz w:val="16"/>
          <w:szCs w:val="16"/>
        </w:rPr>
        <w:t xml:space="preserve"> в 1918 году Румыния подписывает в Бухаресте мирный договор с Германией и Австро-Венгрией. Румынии разрешается провести аннексию Бессарабии, однако Россия отказывается признать ее законность (14894).</w:t>
      </w:r>
    </w:p>
    <w:p w14:paraId="4A4BEA8A" w14:textId="77777777" w:rsidR="0072519B" w:rsidRPr="00E7370A" w:rsidRDefault="0072519B" w:rsidP="009F4E52">
      <w:pPr>
        <w:spacing w:after="0" w:line="240" w:lineRule="auto"/>
        <w:jc w:val="both"/>
        <w:rPr>
          <w:rFonts w:ascii="Times New Roman" w:hAnsi="Times New Roman" w:cs="Times New Roman"/>
          <w:sz w:val="16"/>
          <w:szCs w:val="16"/>
        </w:rPr>
      </w:pPr>
    </w:p>
    <w:p w14:paraId="5D718061" w14:textId="77777777" w:rsidR="00257B4D" w:rsidRPr="00E7370A" w:rsidRDefault="00257B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мая 1918 г. германская подлодка UC-35, потонула у Сардинии от артобстрела французского патрульного судна </w:t>
      </w:r>
      <w:proofErr w:type="spellStart"/>
      <w:r w:rsidRPr="00E7370A">
        <w:rPr>
          <w:rFonts w:ascii="Times New Roman" w:hAnsi="Times New Roman" w:cs="Times New Roman"/>
          <w:sz w:val="16"/>
          <w:szCs w:val="16"/>
        </w:rPr>
        <w:t>Ail</w:t>
      </w:r>
      <w:proofErr w:type="spellEnd"/>
      <w:r w:rsidRPr="00E7370A">
        <w:rPr>
          <w:rFonts w:ascii="Times New Roman" w:hAnsi="Times New Roman" w:cs="Times New Roman"/>
          <w:sz w:val="16"/>
          <w:szCs w:val="16"/>
        </w:rPr>
        <w:t xml:space="preserve"> (17326).</w:t>
      </w:r>
    </w:p>
    <w:p w14:paraId="6656F7AE" w14:textId="77777777" w:rsidR="00257B4D" w:rsidRPr="00E7370A" w:rsidRDefault="00257B4D" w:rsidP="009F4E52">
      <w:pPr>
        <w:spacing w:after="0" w:line="240" w:lineRule="auto"/>
        <w:jc w:val="both"/>
        <w:rPr>
          <w:rFonts w:ascii="Times New Roman" w:hAnsi="Times New Roman" w:cs="Times New Roman"/>
          <w:sz w:val="16"/>
          <w:szCs w:val="16"/>
        </w:rPr>
      </w:pPr>
    </w:p>
    <w:p w14:paraId="3168C46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1B425B8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BBD72C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мая 1918 в Новороссийске по указанию В.И.Л. был затоплен ЧМФ (3908,282).</w:t>
      </w:r>
    </w:p>
    <w:p w14:paraId="0DE8188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C00BDCB"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18 мая 1918 в Донбассе немецкими оккупантами расстреляны 44 шахтера (4962).</w:t>
      </w:r>
    </w:p>
    <w:p w14:paraId="637DDFA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EFABBE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24074E6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757BC54" w14:textId="77777777" w:rsidR="00046D9F" w:rsidRPr="00E7370A" w:rsidRDefault="00046D9F"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18 мая 1918 г. В. И. Ленин сформулировал основы реформы: «Мы назначим самый короткий срок, — говорил он, — в течение которого каждый должен будет сделать декларацию о количестве имеющихся у него денег и получить взамен их новые; если сумма окажется небольшой, он получит рубль за рубль; если же она превысит норму, он получит лишь часть» (19552).</w:t>
      </w:r>
    </w:p>
    <w:p w14:paraId="0BE0C679" w14:textId="77777777" w:rsidR="00046D9F" w:rsidRPr="00E7370A" w:rsidRDefault="00046D9F" w:rsidP="009F4E52">
      <w:pPr>
        <w:spacing w:after="0" w:line="240" w:lineRule="auto"/>
        <w:jc w:val="both"/>
        <w:rPr>
          <w:rFonts w:ascii="Times New Roman" w:eastAsia="Times New Roman" w:hAnsi="Times New Roman" w:cs="Times New Roman"/>
          <w:sz w:val="16"/>
          <w:szCs w:val="16"/>
          <w:lang w:eastAsia="ru-RU"/>
        </w:rPr>
      </w:pPr>
    </w:p>
    <w:p w14:paraId="492ACF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мая 1918 г. Постановлением Совета Народных Комиссаров РСФСР отдел водных сообщений, созданный на основании Декрета СНК, преобразован в Главное управление транспорта (</w:t>
      </w:r>
      <w:proofErr w:type="spellStart"/>
      <w:r w:rsidRPr="00E7370A">
        <w:rPr>
          <w:rFonts w:ascii="Times New Roman" w:hAnsi="Times New Roman" w:cs="Times New Roman"/>
          <w:sz w:val="16"/>
          <w:szCs w:val="16"/>
        </w:rPr>
        <w:t>Главод</w:t>
      </w:r>
      <w:proofErr w:type="spellEnd"/>
      <w:r w:rsidRPr="00E7370A">
        <w:rPr>
          <w:rFonts w:ascii="Times New Roman" w:hAnsi="Times New Roman" w:cs="Times New Roman"/>
          <w:sz w:val="16"/>
          <w:szCs w:val="16"/>
        </w:rPr>
        <w:t xml:space="preserve">) и начато создание охраны водного транспорта, которая оказалась малоэффективной. Уже 12 июля Совнарком издает постановление, которым НКВД и другим ведомствам поручалось организовать контроль за охраной водного транспорта и выработать "строжайшие мероприятия, вплоть до расстрела, для борьбы с хулиганством и безобразиями, творимыми некоторыми разложившимися частями охраны, организованной </w:t>
      </w:r>
      <w:proofErr w:type="spellStart"/>
      <w:r w:rsidRPr="00E7370A">
        <w:rPr>
          <w:rFonts w:ascii="Times New Roman" w:hAnsi="Times New Roman" w:cs="Times New Roman"/>
          <w:sz w:val="16"/>
          <w:szCs w:val="16"/>
        </w:rPr>
        <w:t>Главодом</w:t>
      </w:r>
      <w:proofErr w:type="spellEnd"/>
      <w:r w:rsidRPr="00E7370A">
        <w:rPr>
          <w:rFonts w:ascii="Times New Roman" w:hAnsi="Times New Roman" w:cs="Times New Roman"/>
          <w:sz w:val="16"/>
          <w:szCs w:val="16"/>
        </w:rPr>
        <w:t>" (10303).</w:t>
      </w:r>
    </w:p>
    <w:p w14:paraId="0A5E769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4F74CC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7E4844C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584719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мая 1918 британская армия планировала бомбовый удар по Германии (3907,97).</w:t>
      </w:r>
    </w:p>
    <w:p w14:paraId="3507B20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346C65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мая 1918 33 английских самолета бомбили Кельн; погибло 110 человек (11999).</w:t>
      </w:r>
    </w:p>
    <w:p w14:paraId="4D349A4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60E797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мая 1918 в ночь 3 германских самолета отправились бомбить Францию, один из них пролетал над Парижем; французские зенитчики выпустили 99 снарядов и не добились успеха (11999).</w:t>
      </w:r>
    </w:p>
    <w:p w14:paraId="2457CB5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7217A89" w14:textId="77777777" w:rsidR="00257B4D" w:rsidRPr="00E7370A" w:rsidRDefault="00257B4D"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18 мая 1918 г. германская подлодка U-39 интернирована испанскими властями в Картахене (17326).</w:t>
      </w:r>
    </w:p>
    <w:p w14:paraId="3A66CC1C" w14:textId="77777777" w:rsidR="00620BC7" w:rsidRPr="00E7370A" w:rsidRDefault="00620BC7" w:rsidP="009F4E52">
      <w:pPr>
        <w:shd w:val="clear" w:color="auto" w:fill="FFFFFF"/>
        <w:spacing w:after="0" w:line="240" w:lineRule="auto"/>
        <w:jc w:val="both"/>
        <w:rPr>
          <w:rFonts w:ascii="Times New Roman" w:eastAsia="Times New Roman" w:hAnsi="Times New Roman" w:cs="Times New Roman"/>
          <w:sz w:val="16"/>
          <w:szCs w:val="16"/>
          <w:lang w:eastAsia="ru-RU"/>
        </w:rPr>
      </w:pPr>
    </w:p>
    <w:p w14:paraId="14B12F0F" w14:textId="77777777" w:rsidR="00257B4D" w:rsidRPr="00E7370A" w:rsidRDefault="00257B4D"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18 мая 1918 г. французский миноносец </w:t>
      </w:r>
      <w:proofErr w:type="spellStart"/>
      <w:r w:rsidRPr="00E7370A">
        <w:rPr>
          <w:rFonts w:ascii="Times New Roman" w:eastAsia="Times New Roman" w:hAnsi="Times New Roman" w:cs="Times New Roman"/>
          <w:sz w:val="16"/>
          <w:szCs w:val="16"/>
          <w:lang w:eastAsia="ru-RU"/>
        </w:rPr>
        <w:t>Catapulte</w:t>
      </w:r>
      <w:proofErr w:type="spellEnd"/>
      <w:r w:rsidRPr="00E7370A">
        <w:rPr>
          <w:rFonts w:ascii="Times New Roman" w:eastAsia="Times New Roman" w:hAnsi="Times New Roman" w:cs="Times New Roman"/>
          <w:sz w:val="16"/>
          <w:szCs w:val="16"/>
          <w:lang w:eastAsia="ru-RU"/>
        </w:rPr>
        <w:t xml:space="preserve"> у мыса Бон столкнулся с судном </w:t>
      </w:r>
      <w:proofErr w:type="spellStart"/>
      <w:r w:rsidRPr="00E7370A">
        <w:rPr>
          <w:rFonts w:ascii="Times New Roman" w:eastAsia="Times New Roman" w:hAnsi="Times New Roman" w:cs="Times New Roman"/>
          <w:sz w:val="16"/>
          <w:szCs w:val="16"/>
          <w:lang w:eastAsia="ru-RU"/>
        </w:rPr>
        <w:t>Warrimoo</w:t>
      </w:r>
      <w:proofErr w:type="spellEnd"/>
      <w:r w:rsidRPr="00E7370A">
        <w:rPr>
          <w:rFonts w:ascii="Times New Roman" w:eastAsia="Times New Roman" w:hAnsi="Times New Roman" w:cs="Times New Roman"/>
          <w:sz w:val="16"/>
          <w:szCs w:val="16"/>
          <w:lang w:eastAsia="ru-RU"/>
        </w:rPr>
        <w:t xml:space="preserve"> и затонул (17326).</w:t>
      </w:r>
    </w:p>
    <w:p w14:paraId="6C67009A" w14:textId="77777777" w:rsidR="00257B4D" w:rsidRPr="00E7370A" w:rsidRDefault="00257B4D" w:rsidP="009F4E52">
      <w:pPr>
        <w:autoSpaceDE w:val="0"/>
        <w:autoSpaceDN w:val="0"/>
        <w:adjustRightInd w:val="0"/>
        <w:spacing w:after="0" w:line="240" w:lineRule="auto"/>
        <w:jc w:val="both"/>
        <w:rPr>
          <w:rFonts w:ascii="Times New Roman" w:hAnsi="Times New Roman" w:cs="Times New Roman"/>
          <w:sz w:val="16"/>
          <w:szCs w:val="16"/>
        </w:rPr>
      </w:pPr>
    </w:p>
    <w:p w14:paraId="468F0FF4" w14:textId="77777777" w:rsidR="00620BC7" w:rsidRPr="00E7370A" w:rsidRDefault="00620BC7"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мая 1918 г. у берега Ирландии на перископной глубине шла лодка L-4. Вахтенный офицер для улучшения дифферента (наклона) лодки дал команду удалить из балластной цистерны 500 л воды. Матрос не понял команду и открыл клапан </w:t>
      </w:r>
      <w:proofErr w:type="gramStart"/>
      <w:r w:rsidRPr="00E7370A">
        <w:rPr>
          <w:rFonts w:ascii="Times New Roman" w:hAnsi="Times New Roman" w:cs="Times New Roman"/>
          <w:sz w:val="16"/>
          <w:szCs w:val="16"/>
        </w:rPr>
        <w:t>заместительной цистерны</w:t>
      </w:r>
      <w:proofErr w:type="gramEnd"/>
      <w:r w:rsidRPr="00E7370A">
        <w:rPr>
          <w:rFonts w:ascii="Times New Roman" w:hAnsi="Times New Roman" w:cs="Times New Roman"/>
          <w:sz w:val="16"/>
          <w:szCs w:val="16"/>
        </w:rPr>
        <w:t xml:space="preserve"> и она приняла 18 т воды. Лодка камнем ушла на дно и прилепилась на жидкий ил на глубине 90 м. Команда боролась более часа с грунтом, но победила – лодка выскочила на поверхность так же стремительно, как и тонула (17326).</w:t>
      </w:r>
    </w:p>
    <w:p w14:paraId="7963CECA" w14:textId="77777777" w:rsidR="00620BC7" w:rsidRPr="00E7370A" w:rsidRDefault="00620BC7" w:rsidP="009F4E52">
      <w:pPr>
        <w:autoSpaceDE w:val="0"/>
        <w:autoSpaceDN w:val="0"/>
        <w:adjustRightInd w:val="0"/>
        <w:spacing w:after="0" w:line="240" w:lineRule="auto"/>
        <w:jc w:val="both"/>
        <w:rPr>
          <w:rFonts w:ascii="Times New Roman" w:hAnsi="Times New Roman" w:cs="Times New Roman"/>
          <w:sz w:val="16"/>
          <w:szCs w:val="16"/>
        </w:rPr>
      </w:pPr>
    </w:p>
    <w:p w14:paraId="050122B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мая 1918 из-за взрыва тротила на химическом заводе в </w:t>
      </w:r>
      <w:proofErr w:type="spellStart"/>
      <w:r w:rsidRPr="00E7370A">
        <w:rPr>
          <w:rFonts w:ascii="Times New Roman" w:hAnsi="Times New Roman" w:cs="Times New Roman"/>
          <w:sz w:val="16"/>
          <w:szCs w:val="16"/>
        </w:rPr>
        <w:t>Окдейле</w:t>
      </w:r>
      <w:proofErr w:type="spellEnd"/>
      <w:r w:rsidRPr="00E7370A">
        <w:rPr>
          <w:rFonts w:ascii="Times New Roman" w:hAnsi="Times New Roman" w:cs="Times New Roman"/>
          <w:sz w:val="16"/>
          <w:szCs w:val="16"/>
        </w:rPr>
        <w:t xml:space="preserve"> (Пенсильвания, США) погибло около двухсот человек (4962).</w:t>
      </w:r>
    </w:p>
    <w:p w14:paraId="179D2F08"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421FF01" w14:textId="77777777" w:rsidR="00620BC7" w:rsidRPr="00E7370A" w:rsidRDefault="00620BC7"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мая (1918)</w:t>
      </w:r>
      <w:r w:rsidRPr="00E7370A">
        <w:rPr>
          <w:rFonts w:ascii="Times New Roman" w:hAnsi="Times New Roman" w:cs="Times New Roman"/>
          <w:bCs/>
          <w:sz w:val="16"/>
          <w:szCs w:val="16"/>
        </w:rPr>
        <w:t xml:space="preserve"> парламент назначил сенатора </w:t>
      </w:r>
      <w:proofErr w:type="spellStart"/>
      <w:r w:rsidRPr="00E7370A">
        <w:rPr>
          <w:rFonts w:ascii="Times New Roman" w:hAnsi="Times New Roman" w:cs="Times New Roman"/>
          <w:bCs/>
          <w:sz w:val="16"/>
          <w:szCs w:val="16"/>
        </w:rPr>
        <w:t>Свинхувуда</w:t>
      </w:r>
      <w:proofErr w:type="spellEnd"/>
      <w:r w:rsidRPr="00E7370A">
        <w:rPr>
          <w:rFonts w:ascii="Times New Roman" w:hAnsi="Times New Roman" w:cs="Times New Roman"/>
          <w:bCs/>
          <w:sz w:val="16"/>
          <w:szCs w:val="16"/>
        </w:rPr>
        <w:t xml:space="preserve"> главой государства, «держателем верховной власти», после чего доктор </w:t>
      </w:r>
      <w:proofErr w:type="spellStart"/>
      <w:r w:rsidRPr="00E7370A">
        <w:rPr>
          <w:rFonts w:ascii="Times New Roman" w:hAnsi="Times New Roman" w:cs="Times New Roman"/>
          <w:bCs/>
          <w:sz w:val="16"/>
          <w:szCs w:val="16"/>
        </w:rPr>
        <w:t>Ю.К.Паасикиви</w:t>
      </w:r>
      <w:proofErr w:type="spellEnd"/>
      <w:r w:rsidRPr="00E7370A">
        <w:rPr>
          <w:rFonts w:ascii="Times New Roman" w:hAnsi="Times New Roman" w:cs="Times New Roman"/>
          <w:bCs/>
          <w:sz w:val="16"/>
          <w:szCs w:val="16"/>
        </w:rPr>
        <w:t xml:space="preserve"> образовал новое правительство Финляндии (17326).</w:t>
      </w:r>
    </w:p>
    <w:p w14:paraId="27408C93" w14:textId="77777777" w:rsidR="00620BC7" w:rsidRPr="00E7370A" w:rsidRDefault="00620BC7"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25DBA9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10CD29B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B6252CE" w14:textId="77777777" w:rsidR="00BB0D9A" w:rsidRDefault="00BB0D9A"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19 </w:t>
      </w:r>
      <w:r>
        <w:rPr>
          <w:rFonts w:ascii="Times New Roman" w:hAnsi="Times New Roman" w:cs="Times New Roman"/>
          <w:color w:val="0070C0"/>
          <w:sz w:val="16"/>
          <w:szCs w:val="16"/>
        </w:rPr>
        <w:t>мая 1019 г. в</w:t>
      </w:r>
      <w:r w:rsidRPr="005807AE">
        <w:rPr>
          <w:rFonts w:ascii="Times New Roman" w:hAnsi="Times New Roman" w:cs="Times New Roman"/>
          <w:color w:val="0070C0"/>
          <w:sz w:val="16"/>
          <w:szCs w:val="16"/>
        </w:rPr>
        <w:t xml:space="preserve"> Москве состоялись первые в Советской России публ</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чные полеты,</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организованные к тому же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благотворительной цель». </w:t>
      </w:r>
      <w:r>
        <w:rPr>
          <w:rFonts w:ascii="Times New Roman" w:hAnsi="Times New Roman" w:cs="Times New Roman"/>
          <w:color w:val="0070C0"/>
          <w:sz w:val="16"/>
          <w:szCs w:val="16"/>
        </w:rPr>
        <w:t>Б</w:t>
      </w:r>
      <w:r w:rsidRPr="005807AE">
        <w:rPr>
          <w:rFonts w:ascii="Times New Roman" w:hAnsi="Times New Roman" w:cs="Times New Roman"/>
          <w:color w:val="0070C0"/>
          <w:sz w:val="16"/>
          <w:szCs w:val="16"/>
        </w:rPr>
        <w:t>ыл выпущен однодневный журнал "День авиации».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Средства,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вырученные от продажи билетов в сумме 26 тысяч рублей,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были переданы в фо</w:t>
      </w:r>
      <w:r>
        <w:rPr>
          <w:rFonts w:ascii="Times New Roman" w:hAnsi="Times New Roman" w:cs="Times New Roman"/>
          <w:color w:val="0070C0"/>
          <w:sz w:val="16"/>
          <w:szCs w:val="16"/>
        </w:rPr>
        <w:t>нд</w:t>
      </w:r>
      <w:r w:rsidRPr="005807AE">
        <w:rPr>
          <w:rFonts w:ascii="Times New Roman" w:hAnsi="Times New Roman" w:cs="Times New Roman"/>
          <w:color w:val="0070C0"/>
          <w:sz w:val="16"/>
          <w:szCs w:val="16"/>
        </w:rPr>
        <w:t xml:space="preserve"> помощи семьям погибших и пострадавших летчиков и мотористов</w:t>
      </w:r>
      <w:r>
        <w:rPr>
          <w:rFonts w:ascii="Times New Roman" w:hAnsi="Times New Roman" w:cs="Times New Roman"/>
          <w:color w:val="0070C0"/>
          <w:sz w:val="16"/>
          <w:szCs w:val="16"/>
        </w:rPr>
        <w:t>.</w:t>
      </w:r>
    </w:p>
    <w:p w14:paraId="060FAB71" w14:textId="77777777" w:rsidR="00BB0D9A" w:rsidRDefault="00BB0D9A"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/"Вестник Воздушного Флота", 1918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2/</w:t>
      </w:r>
      <w:r>
        <w:rPr>
          <w:rFonts w:ascii="Times New Roman" w:hAnsi="Times New Roman" w:cs="Times New Roman"/>
          <w:color w:val="0070C0"/>
          <w:sz w:val="16"/>
          <w:szCs w:val="16"/>
        </w:rPr>
        <w:t xml:space="preserve"> (23370).</w:t>
      </w:r>
    </w:p>
    <w:p w14:paraId="2230B23E" w14:textId="77777777" w:rsidR="00BB0D9A" w:rsidRPr="005807AE" w:rsidRDefault="00BB0D9A" w:rsidP="009F4E52">
      <w:pPr>
        <w:spacing w:after="0" w:line="240" w:lineRule="auto"/>
        <w:jc w:val="both"/>
        <w:rPr>
          <w:rFonts w:ascii="Times New Roman" w:hAnsi="Times New Roman" w:cs="Times New Roman"/>
          <w:color w:val="0070C0"/>
          <w:sz w:val="16"/>
          <w:szCs w:val="16"/>
        </w:rPr>
      </w:pPr>
    </w:p>
    <w:p w14:paraId="29C66E7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мая 1918 Екатеринослав. Немецкими войсками за революционную агитацию расстреляно 18 австрийских солдат (7449).</w:t>
      </w:r>
    </w:p>
    <w:p w14:paraId="3C88469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308B84A" w14:textId="77777777" w:rsidR="00620BC7" w:rsidRPr="00E7370A" w:rsidRDefault="00620BC7"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мая 1918 г. ВЦИК РСФСР принял постановление о всеобщей мобилизации (17326).</w:t>
      </w:r>
    </w:p>
    <w:p w14:paraId="1092D9E2" w14:textId="77777777" w:rsidR="00620BC7" w:rsidRPr="00E7370A" w:rsidRDefault="00620BC7" w:rsidP="009F4E52">
      <w:pPr>
        <w:autoSpaceDE w:val="0"/>
        <w:autoSpaceDN w:val="0"/>
        <w:adjustRightInd w:val="0"/>
        <w:spacing w:after="0" w:line="240" w:lineRule="auto"/>
        <w:jc w:val="both"/>
        <w:rPr>
          <w:rFonts w:ascii="Times New Roman" w:hAnsi="Times New Roman" w:cs="Times New Roman"/>
          <w:sz w:val="16"/>
          <w:szCs w:val="16"/>
        </w:rPr>
      </w:pPr>
    </w:p>
    <w:p w14:paraId="6CBD754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3B48741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59A6DCB" w14:textId="77777777" w:rsidR="0072519B" w:rsidRPr="00E7370A" w:rsidRDefault="0072519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19 мая</w:t>
      </w:r>
      <w:r w:rsidRPr="00E7370A">
        <w:rPr>
          <w:rFonts w:ascii="Times New Roman" w:hAnsi="Times New Roman" w:cs="Times New Roman"/>
          <w:sz w:val="16"/>
          <w:szCs w:val="16"/>
        </w:rPr>
        <w:t xml:space="preserve"> в 1918 году потерпел аварию первый прототип (Е5429) английского ударного самолета «</w:t>
      </w:r>
      <w:proofErr w:type="spellStart"/>
      <w:r w:rsidRPr="00E7370A">
        <w:rPr>
          <w:rFonts w:ascii="Times New Roman" w:hAnsi="Times New Roman" w:cs="Times New Roman"/>
          <w:sz w:val="16"/>
          <w:szCs w:val="16"/>
        </w:rPr>
        <w:t>Sopwith</w:t>
      </w:r>
      <w:proofErr w:type="spellEnd"/>
      <w:r w:rsidRPr="00E7370A">
        <w:rPr>
          <w:rFonts w:ascii="Times New Roman" w:hAnsi="Times New Roman" w:cs="Times New Roman"/>
          <w:sz w:val="16"/>
          <w:szCs w:val="16"/>
        </w:rPr>
        <w:t>» «T.F.2» «</w:t>
      </w:r>
      <w:proofErr w:type="spellStart"/>
      <w:r w:rsidRPr="00E7370A">
        <w:rPr>
          <w:rFonts w:ascii="Times New Roman" w:hAnsi="Times New Roman" w:cs="Times New Roman"/>
          <w:sz w:val="16"/>
          <w:szCs w:val="16"/>
        </w:rPr>
        <w:t>Salamander</w:t>
      </w:r>
      <w:proofErr w:type="spellEnd"/>
      <w:r w:rsidRPr="00E7370A">
        <w:rPr>
          <w:rFonts w:ascii="Times New Roman" w:hAnsi="Times New Roman" w:cs="Times New Roman"/>
          <w:sz w:val="16"/>
          <w:szCs w:val="16"/>
        </w:rPr>
        <w:t>». Первый прототип испытывался в нескольких эскадрильях (машина имела уменьшенную бронезащиту массой 217 кг.), в том числе и из состава британской авиации во Франции. Несмотря на решение о его ремонте, 20 декабря 1918 года от него окончательно отказались (14896).</w:t>
      </w:r>
    </w:p>
    <w:p w14:paraId="707303F9" w14:textId="77777777" w:rsidR="0072519B" w:rsidRPr="00E7370A" w:rsidRDefault="0072519B" w:rsidP="009F4E52">
      <w:pPr>
        <w:spacing w:after="0" w:line="240" w:lineRule="auto"/>
        <w:jc w:val="both"/>
        <w:rPr>
          <w:rFonts w:ascii="Times New Roman" w:hAnsi="Times New Roman" w:cs="Times New Roman"/>
          <w:sz w:val="16"/>
          <w:szCs w:val="16"/>
        </w:rPr>
      </w:pPr>
    </w:p>
    <w:p w14:paraId="076C51A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мая 1918 в ночь 3 самолета типа R, 18 - "Гота" и 2 типа С (АЕГ С.4) совершили групповой налет на Лондон. Было сброшено 3200 кг бомб (11999).</w:t>
      </w:r>
    </w:p>
    <w:p w14:paraId="6184762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1B5F99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мая 1918 - 28 немецких самолетов бомбили Лондон; погибло 48 человек. 6 самолетов было сбито силами британских ПВО, 3 разбились при посадке на свои аэродромы. Это была последняя бомбардировка Лондона в этой войне, на которую всего вылетело 43 самолета. </w:t>
      </w:r>
    </w:p>
    <w:p w14:paraId="2D3498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Немецкие бомбардировщики разгромили склад авиации союзников, на котором было заготовлено 12 тыс. т грузов. А также разбомбили английский госпиталь в </w:t>
      </w:r>
      <w:proofErr w:type="spellStart"/>
      <w:r w:rsidRPr="00E7370A">
        <w:rPr>
          <w:rFonts w:ascii="Times New Roman" w:hAnsi="Times New Roman" w:cs="Times New Roman"/>
          <w:sz w:val="16"/>
          <w:szCs w:val="16"/>
        </w:rPr>
        <w:t>Этапле</w:t>
      </w:r>
      <w:proofErr w:type="spellEnd"/>
      <w:r w:rsidRPr="00E7370A">
        <w:rPr>
          <w:rFonts w:ascii="Times New Roman" w:hAnsi="Times New Roman" w:cs="Times New Roman"/>
          <w:sz w:val="16"/>
          <w:szCs w:val="16"/>
        </w:rPr>
        <w:t xml:space="preserve">. Союзниками также было сброшено 9 бомб на Северную станцию в </w:t>
      </w:r>
      <w:proofErr w:type="spellStart"/>
      <w:r w:rsidRPr="00E7370A">
        <w:rPr>
          <w:rFonts w:ascii="Times New Roman" w:hAnsi="Times New Roman" w:cs="Times New Roman"/>
          <w:sz w:val="16"/>
          <w:szCs w:val="16"/>
        </w:rPr>
        <w:t>Тионвиле</w:t>
      </w:r>
      <w:proofErr w:type="spellEnd"/>
      <w:r w:rsidRPr="00E7370A">
        <w:rPr>
          <w:rFonts w:ascii="Times New Roman" w:hAnsi="Times New Roman" w:cs="Times New Roman"/>
          <w:sz w:val="16"/>
          <w:szCs w:val="16"/>
        </w:rPr>
        <w:t xml:space="preserve"> и на путь из Люксембурга в </w:t>
      </w:r>
      <w:proofErr w:type="spellStart"/>
      <w:r w:rsidRPr="00E7370A">
        <w:rPr>
          <w:rFonts w:ascii="Times New Roman" w:hAnsi="Times New Roman" w:cs="Times New Roman"/>
          <w:sz w:val="16"/>
          <w:szCs w:val="16"/>
        </w:rPr>
        <w:t>Трев</w:t>
      </w:r>
      <w:proofErr w:type="spellEnd"/>
      <w:r w:rsidRPr="00E7370A">
        <w:rPr>
          <w:rFonts w:ascii="Times New Roman" w:hAnsi="Times New Roman" w:cs="Times New Roman"/>
          <w:sz w:val="16"/>
          <w:szCs w:val="16"/>
        </w:rPr>
        <w:t>; 2 бомбы не разорвались, 2 разрушили пути и вызвали перерыв в движении поездов (11999).</w:t>
      </w:r>
    </w:p>
    <w:p w14:paraId="55BEE86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99F167E" w14:textId="77777777" w:rsidR="00600965" w:rsidRPr="00E7370A" w:rsidRDefault="006009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19–20 мая (ночь) 1918 Германия совершает самый крупный налет на Соединенное Королевство в Первой мировой войне с участием 38 бомбардировщиков </w:t>
      </w:r>
      <w:proofErr w:type="spellStart"/>
      <w:r w:rsidRPr="00E7370A">
        <w:rPr>
          <w:rFonts w:ascii="Times New Roman" w:hAnsi="Times New Roman" w:cs="Times New Roman"/>
          <w:sz w:val="16"/>
          <w:szCs w:val="16"/>
        </w:rPr>
        <w:t>Gotha</w:t>
      </w:r>
      <w:proofErr w:type="spellEnd"/>
      <w:r w:rsidRPr="00E7370A">
        <w:rPr>
          <w:rFonts w:ascii="Times New Roman" w:hAnsi="Times New Roman" w:cs="Times New Roman"/>
          <w:sz w:val="16"/>
          <w:szCs w:val="16"/>
        </w:rPr>
        <w:t xml:space="preserve"> и трех бомбардировщиков </w:t>
      </w:r>
      <w:proofErr w:type="spellStart"/>
      <w:r w:rsidRPr="00E7370A">
        <w:rPr>
          <w:rFonts w:ascii="Times New Roman" w:hAnsi="Times New Roman" w:cs="Times New Roman"/>
          <w:sz w:val="16"/>
          <w:szCs w:val="16"/>
        </w:rPr>
        <w:t>Riesenfkugzeug</w:t>
      </w:r>
      <w:proofErr w:type="spellEnd"/>
      <w:r w:rsidRPr="00E7370A">
        <w:rPr>
          <w:rFonts w:ascii="Times New Roman" w:hAnsi="Times New Roman" w:cs="Times New Roman"/>
          <w:sz w:val="16"/>
          <w:szCs w:val="16"/>
        </w:rPr>
        <w:t xml:space="preserve">. Последний раз в Первой мировой войне бомбы падают на Лондон во время налета. Бомбардировщики сбросили 1236 кг (2725 фунтов) бомб по британским оценкам или 1500 кг (3300 фунтов) по немецким, убив 49 человек, ранив 177 и нанеся 117 317 фунтов стерлингов ущерба. Британские истребители и зенитные пушки сбивают шесть Гот. После длительного </w:t>
      </w:r>
      <w:proofErr w:type="spellStart"/>
      <w:r w:rsidRPr="00E7370A">
        <w:rPr>
          <w:rFonts w:ascii="Times New Roman" w:hAnsi="Times New Roman" w:cs="Times New Roman"/>
          <w:sz w:val="16"/>
          <w:szCs w:val="16"/>
        </w:rPr>
        <w:t>бояя</w:t>
      </w:r>
      <w:proofErr w:type="spellEnd"/>
      <w:r w:rsidRPr="00E7370A">
        <w:rPr>
          <w:rFonts w:ascii="Times New Roman" w:hAnsi="Times New Roman" w:cs="Times New Roman"/>
          <w:sz w:val="16"/>
          <w:szCs w:val="16"/>
        </w:rPr>
        <w:t xml:space="preserve"> Bristol F.2B </w:t>
      </w:r>
      <w:proofErr w:type="spellStart"/>
      <w:r w:rsidRPr="00E7370A">
        <w:rPr>
          <w:rFonts w:ascii="Times New Roman" w:hAnsi="Times New Roman" w:cs="Times New Roman"/>
          <w:sz w:val="16"/>
          <w:szCs w:val="16"/>
        </w:rPr>
        <w:t>Fighter</w:t>
      </w:r>
      <w:proofErr w:type="spellEnd"/>
      <w:r w:rsidRPr="00E7370A">
        <w:rPr>
          <w:rFonts w:ascii="Times New Roman" w:hAnsi="Times New Roman" w:cs="Times New Roman"/>
          <w:sz w:val="16"/>
          <w:szCs w:val="16"/>
        </w:rPr>
        <w:t xml:space="preserve"> из Royal Air Force (эскадрилья No. 141) сбил седьмую </w:t>
      </w:r>
      <w:proofErr w:type="spellStart"/>
      <w:r w:rsidRPr="00E7370A">
        <w:rPr>
          <w:rFonts w:ascii="Times New Roman" w:hAnsi="Times New Roman" w:cs="Times New Roman"/>
          <w:sz w:val="16"/>
          <w:szCs w:val="16"/>
        </w:rPr>
        <w:t>Готую</w:t>
      </w:r>
      <w:proofErr w:type="spellEnd"/>
      <w:r w:rsidRPr="00E7370A">
        <w:rPr>
          <w:rFonts w:ascii="Times New Roman" w:hAnsi="Times New Roman" w:cs="Times New Roman"/>
          <w:sz w:val="16"/>
          <w:szCs w:val="16"/>
        </w:rPr>
        <w:t xml:space="preserve">, посадив ее на землю, по </w:t>
      </w:r>
      <w:proofErr w:type="gramStart"/>
      <w:r w:rsidRPr="00E7370A">
        <w:rPr>
          <w:rFonts w:ascii="Times New Roman" w:hAnsi="Times New Roman" w:cs="Times New Roman"/>
          <w:sz w:val="16"/>
          <w:szCs w:val="16"/>
        </w:rPr>
        <w:t>существу ,</w:t>
      </w:r>
      <w:proofErr w:type="gramEnd"/>
      <w:r w:rsidRPr="00E7370A">
        <w:rPr>
          <w:rFonts w:ascii="Times New Roman" w:hAnsi="Times New Roman" w:cs="Times New Roman"/>
          <w:sz w:val="16"/>
          <w:szCs w:val="16"/>
        </w:rPr>
        <w:t xml:space="preserve"> неповрежденной. Экипаж </w:t>
      </w:r>
      <w:proofErr w:type="spellStart"/>
      <w:r w:rsidRPr="00E7370A">
        <w:rPr>
          <w:rFonts w:ascii="Times New Roman" w:hAnsi="Times New Roman" w:cs="Times New Roman"/>
          <w:sz w:val="16"/>
          <w:szCs w:val="16"/>
        </w:rPr>
        <w:t>истребител</w:t>
      </w:r>
      <w:proofErr w:type="spellEnd"/>
      <w:r w:rsidRPr="00E7370A">
        <w:rPr>
          <w:rFonts w:ascii="Times New Roman" w:hAnsi="Times New Roman" w:cs="Times New Roman"/>
          <w:sz w:val="16"/>
          <w:szCs w:val="16"/>
        </w:rPr>
        <w:t xml:space="preserve"> Бристоль, состоящий из двух человек, лейтенанты Эдвард Эрик Тернера и Генри </w:t>
      </w:r>
      <w:proofErr w:type="spellStart"/>
      <w:r w:rsidRPr="00E7370A">
        <w:rPr>
          <w:rFonts w:ascii="Times New Roman" w:hAnsi="Times New Roman" w:cs="Times New Roman"/>
          <w:sz w:val="16"/>
          <w:szCs w:val="16"/>
        </w:rPr>
        <w:t>Бальфур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Барвайза</w:t>
      </w:r>
      <w:proofErr w:type="spellEnd"/>
      <w:r w:rsidRPr="00E7370A">
        <w:rPr>
          <w:rFonts w:ascii="Times New Roman" w:hAnsi="Times New Roman" w:cs="Times New Roman"/>
          <w:sz w:val="16"/>
          <w:szCs w:val="16"/>
        </w:rPr>
        <w:t>, каждый получит Знак отличия за свои достижения. Во время Первой мировой войны немцы больше не наносят авиаударов по Соединенному Королевству. В 27 налетах немецкие бомбардировщики сбросили 111 935 кг (246 774 фунтов) бомб, убив 835 человек, ранив 1972 и нанеся 1418 272 фунтов стерлингов ущерба в обмен на потерю 62 бомбардировщиков, сбитых над Англией или разрушенных в результате крушения при попытке вернуться на базу.</w:t>
      </w:r>
    </w:p>
    <w:p w14:paraId="372E9353" w14:textId="77777777" w:rsidR="00600965" w:rsidRPr="00E7370A" w:rsidRDefault="00600965" w:rsidP="009F4E52">
      <w:pPr>
        <w:spacing w:after="0" w:line="240" w:lineRule="auto"/>
        <w:jc w:val="both"/>
        <w:rPr>
          <w:rFonts w:ascii="Times New Roman" w:hAnsi="Times New Roman" w:cs="Times New Roman"/>
          <w:sz w:val="16"/>
          <w:szCs w:val="16"/>
        </w:rPr>
      </w:pPr>
    </w:p>
    <w:p w14:paraId="45838A29" w14:textId="77777777" w:rsidR="00600965" w:rsidRPr="00E7370A" w:rsidRDefault="006009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мая 1918 Рауль </w:t>
      </w:r>
      <w:proofErr w:type="spellStart"/>
      <w:r w:rsidRPr="00E7370A">
        <w:rPr>
          <w:rFonts w:ascii="Times New Roman" w:hAnsi="Times New Roman" w:cs="Times New Roman"/>
          <w:sz w:val="16"/>
          <w:szCs w:val="16"/>
        </w:rPr>
        <w:t>Люфбери</w:t>
      </w:r>
      <w:proofErr w:type="spellEnd"/>
      <w:r w:rsidRPr="00E7370A">
        <w:rPr>
          <w:rFonts w:ascii="Times New Roman" w:hAnsi="Times New Roman" w:cs="Times New Roman"/>
          <w:sz w:val="16"/>
          <w:szCs w:val="16"/>
        </w:rPr>
        <w:t xml:space="preserve">, командир 94-й (Hat </w:t>
      </w:r>
      <w:proofErr w:type="spellStart"/>
      <w:r w:rsidRPr="00E7370A">
        <w:rPr>
          <w:rFonts w:ascii="Times New Roman" w:hAnsi="Times New Roman" w:cs="Times New Roman"/>
          <w:sz w:val="16"/>
          <w:szCs w:val="16"/>
        </w:rPr>
        <w:t>in</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the</w:t>
      </w:r>
      <w:proofErr w:type="spellEnd"/>
      <w:r w:rsidRPr="00E7370A">
        <w:rPr>
          <w:rFonts w:ascii="Times New Roman" w:hAnsi="Times New Roman" w:cs="Times New Roman"/>
          <w:sz w:val="16"/>
          <w:szCs w:val="16"/>
        </w:rPr>
        <w:t xml:space="preserve"> Ring) авиаэскадрильи и второй по результативности американский ас с 17 победами, убит в воздушном бою (20343).</w:t>
      </w:r>
    </w:p>
    <w:p w14:paraId="625829B9" w14:textId="77777777" w:rsidR="00600965" w:rsidRPr="00E7370A" w:rsidRDefault="00600965" w:rsidP="009F4E52">
      <w:pPr>
        <w:spacing w:after="0" w:line="240" w:lineRule="auto"/>
        <w:jc w:val="both"/>
        <w:rPr>
          <w:rFonts w:ascii="Times New Roman" w:hAnsi="Times New Roman" w:cs="Times New Roman"/>
          <w:sz w:val="16"/>
          <w:szCs w:val="16"/>
        </w:rPr>
      </w:pPr>
    </w:p>
    <w:p w14:paraId="6B458E73" w14:textId="77777777" w:rsidR="00600965" w:rsidRPr="00E7370A" w:rsidRDefault="006009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мая 1918 майор Гарольд М. Кларк и младший и сержант Роберт П. Гей Армии США выполнили первый полет между островами на Гавайях - летели из Форт </w:t>
      </w:r>
      <w:proofErr w:type="spellStart"/>
      <w:r w:rsidRPr="00E7370A">
        <w:rPr>
          <w:rFonts w:ascii="Times New Roman" w:hAnsi="Times New Roman" w:cs="Times New Roman"/>
          <w:sz w:val="16"/>
          <w:szCs w:val="16"/>
        </w:rPr>
        <w:t>Камеамеа</w:t>
      </w:r>
      <w:proofErr w:type="spellEnd"/>
      <w:r w:rsidRPr="00E7370A">
        <w:rPr>
          <w:rFonts w:ascii="Times New Roman" w:hAnsi="Times New Roman" w:cs="Times New Roman"/>
          <w:sz w:val="16"/>
          <w:szCs w:val="16"/>
        </w:rPr>
        <w:t xml:space="preserve"> на острове Оаху в </w:t>
      </w:r>
      <w:proofErr w:type="spellStart"/>
      <w:r w:rsidRPr="00E7370A">
        <w:rPr>
          <w:rFonts w:ascii="Times New Roman" w:hAnsi="Times New Roman" w:cs="Times New Roman"/>
          <w:sz w:val="16"/>
          <w:szCs w:val="16"/>
        </w:rPr>
        <w:t>Мауи</w:t>
      </w:r>
      <w:proofErr w:type="spellEnd"/>
      <w:r w:rsidRPr="00E7370A">
        <w:rPr>
          <w:rFonts w:ascii="Times New Roman" w:hAnsi="Times New Roman" w:cs="Times New Roman"/>
          <w:sz w:val="16"/>
          <w:szCs w:val="16"/>
        </w:rPr>
        <w:t>. В тот же день они продолжают путь к острову Гавайи, где терпят крушение на склонах Мауна-</w:t>
      </w:r>
      <w:proofErr w:type="spellStart"/>
      <w:r w:rsidRPr="00E7370A">
        <w:rPr>
          <w:rFonts w:ascii="Times New Roman" w:hAnsi="Times New Roman" w:cs="Times New Roman"/>
          <w:sz w:val="16"/>
          <w:szCs w:val="16"/>
        </w:rPr>
        <w:t>Кеа</w:t>
      </w:r>
      <w:proofErr w:type="spellEnd"/>
      <w:r w:rsidRPr="00E7370A">
        <w:rPr>
          <w:rFonts w:ascii="Times New Roman" w:hAnsi="Times New Roman" w:cs="Times New Roman"/>
          <w:sz w:val="16"/>
          <w:szCs w:val="16"/>
        </w:rPr>
        <w:t>. Не пострадавшие, они неделю бродят пешком, прежде чем получат помощь (20343).</w:t>
      </w:r>
    </w:p>
    <w:p w14:paraId="6676AF5C" w14:textId="77777777" w:rsidR="00600965" w:rsidRPr="00E7370A" w:rsidRDefault="00600965" w:rsidP="009F4E52">
      <w:pPr>
        <w:spacing w:after="0" w:line="240" w:lineRule="auto"/>
        <w:jc w:val="both"/>
        <w:rPr>
          <w:rFonts w:ascii="Times New Roman" w:hAnsi="Times New Roman" w:cs="Times New Roman"/>
          <w:sz w:val="16"/>
          <w:szCs w:val="16"/>
        </w:rPr>
      </w:pPr>
    </w:p>
    <w:p w14:paraId="17E6095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6F010D3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665FE0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мая 1918 года Приказом по Армии и Фло</w:t>
      </w:r>
      <w:r w:rsidRPr="00E7370A">
        <w:rPr>
          <w:rFonts w:ascii="Times New Roman" w:hAnsi="Times New Roman" w:cs="Times New Roman"/>
          <w:sz w:val="16"/>
          <w:szCs w:val="16"/>
        </w:rPr>
        <w:softHyphen/>
        <w:t>ту № 3 выпущенным по инициативе на</w:t>
      </w:r>
      <w:r w:rsidRPr="00E7370A">
        <w:rPr>
          <w:rFonts w:ascii="Times New Roman" w:hAnsi="Times New Roman" w:cs="Times New Roman"/>
          <w:sz w:val="16"/>
          <w:szCs w:val="16"/>
        </w:rPr>
        <w:softHyphen/>
        <w:t xml:space="preserve">чальника Морского генштаба капитан 1 ранга Е. </w:t>
      </w:r>
      <w:proofErr w:type="spellStart"/>
      <w:proofErr w:type="gramStart"/>
      <w:r w:rsidRPr="00E7370A">
        <w:rPr>
          <w:rFonts w:ascii="Times New Roman" w:hAnsi="Times New Roman" w:cs="Times New Roman"/>
          <w:sz w:val="16"/>
          <w:szCs w:val="16"/>
        </w:rPr>
        <w:t>Беренса,Управление</w:t>
      </w:r>
      <w:proofErr w:type="spellEnd"/>
      <w:proofErr w:type="gramEnd"/>
      <w:r w:rsidRPr="00E7370A">
        <w:rPr>
          <w:rFonts w:ascii="Times New Roman" w:hAnsi="Times New Roman" w:cs="Times New Roman"/>
          <w:sz w:val="16"/>
          <w:szCs w:val="16"/>
        </w:rPr>
        <w:t xml:space="preserve"> морс</w:t>
      </w:r>
      <w:r w:rsidRPr="00E7370A">
        <w:rPr>
          <w:rFonts w:ascii="Times New Roman" w:hAnsi="Times New Roman" w:cs="Times New Roman"/>
          <w:sz w:val="16"/>
          <w:szCs w:val="16"/>
        </w:rPr>
        <w:softHyphen/>
        <w:t>кой авиации снова поступило в подчинение Наркомата по мор</w:t>
      </w:r>
      <w:r w:rsidRPr="00E7370A">
        <w:rPr>
          <w:rFonts w:ascii="Times New Roman" w:hAnsi="Times New Roman" w:cs="Times New Roman"/>
          <w:sz w:val="16"/>
          <w:szCs w:val="16"/>
        </w:rPr>
        <w:softHyphen/>
        <w:t>ским делам (11283).</w:t>
      </w:r>
    </w:p>
    <w:p w14:paraId="61CF522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6CF5514" w14:textId="77777777" w:rsidR="00600965" w:rsidRPr="00E7370A" w:rsidRDefault="006009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мая 1918 г. на основании ходатайства Морского генерального штаба приказом по армии и флоту № 3 Управление морской авиации вновь перешло в полное подчинение Народного комиссариата по морским делам. Для координации деятельности отделов УМА и УВФ была образована постоянная межведомственная комиссия (19929).</w:t>
      </w:r>
    </w:p>
    <w:p w14:paraId="2AFFA700" w14:textId="77777777" w:rsidR="00600965" w:rsidRPr="00E7370A" w:rsidRDefault="00600965" w:rsidP="009F4E52">
      <w:pPr>
        <w:spacing w:after="0" w:line="240" w:lineRule="auto"/>
        <w:jc w:val="both"/>
        <w:rPr>
          <w:rFonts w:ascii="Times New Roman" w:hAnsi="Times New Roman" w:cs="Times New Roman"/>
          <w:sz w:val="16"/>
          <w:szCs w:val="16"/>
        </w:rPr>
      </w:pPr>
    </w:p>
    <w:p w14:paraId="698F3C1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мая 1918 Чехословацкий легион, сформированный из 50 тыс. б. военнопленных, которые </w:t>
      </w:r>
      <w:proofErr w:type="spellStart"/>
      <w:r w:rsidRPr="00E7370A">
        <w:rPr>
          <w:rFonts w:ascii="Times New Roman" w:hAnsi="Times New Roman" w:cs="Times New Roman"/>
          <w:sz w:val="16"/>
          <w:szCs w:val="16"/>
        </w:rPr>
        <w:t>д.б</w:t>
      </w:r>
      <w:proofErr w:type="spellEnd"/>
      <w:r w:rsidRPr="00E7370A">
        <w:rPr>
          <w:rFonts w:ascii="Times New Roman" w:hAnsi="Times New Roman" w:cs="Times New Roman"/>
          <w:sz w:val="16"/>
          <w:szCs w:val="16"/>
        </w:rPr>
        <w:t>. эвакуироваться через Владивосток, принимает решение не сдавать оружия в ответ на требования Советского правительства (3908,282).</w:t>
      </w:r>
    </w:p>
    <w:p w14:paraId="370138B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4E98FB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мая 1918 года после начавшегося в центре Советской России на городских железнодорожных станциях знаменитой транссибирской ма</w:t>
      </w:r>
      <w:r w:rsidRPr="00E7370A">
        <w:rPr>
          <w:rFonts w:ascii="Times New Roman" w:hAnsi="Times New Roman" w:cs="Times New Roman"/>
          <w:sz w:val="16"/>
          <w:szCs w:val="16"/>
        </w:rPr>
        <w:softHyphen/>
        <w:t>гистрали мятежа чехословацкого армейско</w:t>
      </w:r>
      <w:r w:rsidRPr="00E7370A">
        <w:rPr>
          <w:rFonts w:ascii="Times New Roman" w:hAnsi="Times New Roman" w:cs="Times New Roman"/>
          <w:sz w:val="16"/>
          <w:szCs w:val="16"/>
        </w:rPr>
        <w:softHyphen/>
        <w:t>го корпуса началась кровопролитная Гражданская война. Этот корпус на средства Антанты был сформирован из пленных солдат и офицеров, перевозился во Владивосток для последую</w:t>
      </w:r>
      <w:r w:rsidRPr="00E7370A">
        <w:rPr>
          <w:rFonts w:ascii="Times New Roman" w:hAnsi="Times New Roman" w:cs="Times New Roman"/>
          <w:sz w:val="16"/>
          <w:szCs w:val="16"/>
        </w:rPr>
        <w:softHyphen/>
        <w:t>щей отправки морским путем на Западный фронт продолжа</w:t>
      </w:r>
      <w:r w:rsidRPr="00E7370A">
        <w:rPr>
          <w:rFonts w:ascii="Times New Roman" w:hAnsi="Times New Roman" w:cs="Times New Roman"/>
          <w:sz w:val="16"/>
          <w:szCs w:val="16"/>
        </w:rPr>
        <w:softHyphen/>
        <w:t>ющейся империалистической войны. Заправилы Антанты ис</w:t>
      </w:r>
      <w:r w:rsidRPr="00E7370A">
        <w:rPr>
          <w:rFonts w:ascii="Times New Roman" w:hAnsi="Times New Roman" w:cs="Times New Roman"/>
          <w:sz w:val="16"/>
          <w:szCs w:val="16"/>
        </w:rPr>
        <w:softHyphen/>
        <w:t>пользовали крупное воинское объединение для развала молодого Советского государства и восстановления буржуаз</w:t>
      </w:r>
      <w:r w:rsidRPr="00E7370A">
        <w:rPr>
          <w:rFonts w:ascii="Times New Roman" w:hAnsi="Times New Roman" w:cs="Times New Roman"/>
          <w:sz w:val="16"/>
          <w:szCs w:val="16"/>
        </w:rPr>
        <w:softHyphen/>
        <w:t>но-демократической власти. В ходе Гражданской войны и военной интервенции оставав</w:t>
      </w:r>
      <w:r w:rsidRPr="00E7370A">
        <w:rPr>
          <w:rFonts w:ascii="Times New Roman" w:hAnsi="Times New Roman" w:cs="Times New Roman"/>
          <w:sz w:val="16"/>
          <w:szCs w:val="16"/>
        </w:rPr>
        <w:softHyphen/>
        <w:t>шаяся в распоряжении “красных” и попавшая в руки “бе</w:t>
      </w:r>
      <w:r w:rsidRPr="00E7370A">
        <w:rPr>
          <w:rFonts w:ascii="Times New Roman" w:hAnsi="Times New Roman" w:cs="Times New Roman"/>
          <w:sz w:val="16"/>
          <w:szCs w:val="16"/>
        </w:rPr>
        <w:softHyphen/>
        <w:t>лых” сухопутная и морская авиация быстро израсходовала основные силы и средства. Отечественное производство одним и зарубежные поставки другим не восполняли потерь авиа</w:t>
      </w:r>
      <w:r w:rsidRPr="00E7370A">
        <w:rPr>
          <w:rFonts w:ascii="Times New Roman" w:hAnsi="Times New Roman" w:cs="Times New Roman"/>
          <w:sz w:val="16"/>
          <w:szCs w:val="16"/>
        </w:rPr>
        <w:softHyphen/>
        <w:t>техники (11283).</w:t>
      </w:r>
    </w:p>
    <w:p w14:paraId="4F3AFAA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4AFBC9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мая 1918 </w:t>
      </w:r>
      <w:proofErr w:type="spellStart"/>
      <w:r w:rsidRPr="00E7370A">
        <w:rPr>
          <w:rFonts w:ascii="Times New Roman" w:hAnsi="Times New Roman" w:cs="Times New Roman"/>
          <w:sz w:val="16"/>
          <w:szCs w:val="16"/>
        </w:rPr>
        <w:t>Канежский</w:t>
      </w:r>
      <w:proofErr w:type="spellEnd"/>
      <w:r w:rsidRPr="00E7370A">
        <w:rPr>
          <w:rFonts w:ascii="Times New Roman" w:hAnsi="Times New Roman" w:cs="Times New Roman"/>
          <w:sz w:val="16"/>
          <w:szCs w:val="16"/>
        </w:rPr>
        <w:t xml:space="preserve"> партизанский отряд </w:t>
      </w:r>
      <w:proofErr w:type="spellStart"/>
      <w:r w:rsidRPr="00E7370A">
        <w:rPr>
          <w:rFonts w:ascii="Times New Roman" w:hAnsi="Times New Roman" w:cs="Times New Roman"/>
          <w:sz w:val="16"/>
          <w:szCs w:val="16"/>
        </w:rPr>
        <w:t>П.Данилова</w:t>
      </w:r>
      <w:proofErr w:type="spellEnd"/>
      <w:r w:rsidRPr="00E7370A">
        <w:rPr>
          <w:rFonts w:ascii="Times New Roman" w:hAnsi="Times New Roman" w:cs="Times New Roman"/>
          <w:sz w:val="16"/>
          <w:szCs w:val="16"/>
        </w:rPr>
        <w:t xml:space="preserve"> (700 </w:t>
      </w:r>
      <w:proofErr w:type="gramStart"/>
      <w:r w:rsidRPr="00E7370A">
        <w:rPr>
          <w:rFonts w:ascii="Times New Roman" w:hAnsi="Times New Roman" w:cs="Times New Roman"/>
          <w:sz w:val="16"/>
          <w:szCs w:val="16"/>
        </w:rPr>
        <w:t>чел</w:t>
      </w:r>
      <w:proofErr w:type="gramEnd"/>
      <w:r w:rsidRPr="00E7370A">
        <w:rPr>
          <w:rFonts w:ascii="Times New Roman" w:hAnsi="Times New Roman" w:cs="Times New Roman"/>
          <w:sz w:val="16"/>
          <w:szCs w:val="16"/>
        </w:rPr>
        <w:t xml:space="preserve">) уничтожил австрийский карательный отряд в </w:t>
      </w:r>
      <w:proofErr w:type="spellStart"/>
      <w:r w:rsidRPr="00E7370A">
        <w:rPr>
          <w:rFonts w:ascii="Times New Roman" w:hAnsi="Times New Roman" w:cs="Times New Roman"/>
          <w:sz w:val="16"/>
          <w:szCs w:val="16"/>
        </w:rPr>
        <w:t>с.Веселовка</w:t>
      </w:r>
      <w:proofErr w:type="spellEnd"/>
      <w:r w:rsidRPr="00E7370A">
        <w:rPr>
          <w:rFonts w:ascii="Times New Roman" w:hAnsi="Times New Roman" w:cs="Times New Roman"/>
          <w:sz w:val="16"/>
          <w:szCs w:val="16"/>
        </w:rPr>
        <w:t xml:space="preserve"> (Елисаветградский уезд) (7449).</w:t>
      </w:r>
    </w:p>
    <w:p w14:paraId="04E24BA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87D80B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01BEC82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F11C03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мая 1918 над Лондоном ПВО было сбито восемь немецких бомбардировщиков типа Гота. Стояло 10 фартуков (1804,6).</w:t>
      </w:r>
    </w:p>
    <w:p w14:paraId="3707A00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A91FC5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0D895A8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899802A" w14:textId="77777777" w:rsidR="00B02575" w:rsidRPr="005807AE" w:rsidRDefault="00B02575"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21 мая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в Москве организовался профессиональный союз летчиков под председательством известного авиационного деятеля </w:t>
      </w:r>
      <w:proofErr w:type="spellStart"/>
      <w:r w:rsidRPr="005807AE">
        <w:rPr>
          <w:rFonts w:ascii="Times New Roman" w:hAnsi="Times New Roman" w:cs="Times New Roman"/>
          <w:color w:val="0070C0"/>
          <w:sz w:val="16"/>
          <w:szCs w:val="16"/>
        </w:rPr>
        <w:t>Л.А.Яцука</w:t>
      </w:r>
      <w:proofErr w:type="spellEnd"/>
      <w:r w:rsidRPr="005807AE">
        <w:rPr>
          <w:rFonts w:ascii="Times New Roman" w:hAnsi="Times New Roman" w:cs="Times New Roman"/>
          <w:color w:val="0070C0"/>
          <w:sz w:val="16"/>
          <w:szCs w:val="16"/>
        </w:rPr>
        <w:t>. Ввиду начавшейся гражданской войны союз распался,</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так как почти в</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е его члени стали военнослужащими.'</w:t>
      </w:r>
    </w:p>
    <w:p w14:paraId="13D6BD01" w14:textId="77777777" w:rsidR="00B02575" w:rsidRDefault="00B02575"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/"Вестник Воздушного флота, 1918</w:t>
      </w:r>
      <w:r>
        <w:rPr>
          <w:rFonts w:ascii="Times New Roman" w:hAnsi="Times New Roman" w:cs="Times New Roman"/>
          <w:color w:val="0070C0"/>
          <w:sz w:val="16"/>
          <w:szCs w:val="16"/>
        </w:rPr>
        <w:t>, №</w:t>
      </w:r>
      <w:r w:rsidRPr="005807AE">
        <w:rPr>
          <w:rFonts w:ascii="Times New Roman" w:hAnsi="Times New Roman" w:cs="Times New Roman"/>
          <w:color w:val="0070C0"/>
          <w:sz w:val="16"/>
          <w:szCs w:val="16"/>
        </w:rPr>
        <w:t xml:space="preserve"> 1/</w:t>
      </w:r>
      <w:r>
        <w:rPr>
          <w:rFonts w:ascii="Times New Roman" w:hAnsi="Times New Roman" w:cs="Times New Roman"/>
          <w:color w:val="0070C0"/>
          <w:sz w:val="16"/>
          <w:szCs w:val="16"/>
        </w:rPr>
        <w:t xml:space="preserve"> (23370).</w:t>
      </w:r>
    </w:p>
    <w:p w14:paraId="301D7880" w14:textId="77777777" w:rsidR="00B02575" w:rsidRPr="005807AE" w:rsidRDefault="00B02575" w:rsidP="009F4E52">
      <w:pPr>
        <w:spacing w:after="0" w:line="240" w:lineRule="auto"/>
        <w:jc w:val="both"/>
        <w:rPr>
          <w:rFonts w:ascii="Times New Roman" w:hAnsi="Times New Roman" w:cs="Times New Roman"/>
          <w:color w:val="0070C0"/>
          <w:sz w:val="16"/>
          <w:szCs w:val="16"/>
        </w:rPr>
      </w:pPr>
    </w:p>
    <w:p w14:paraId="6962181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мая 1918 г. Приказом № 380 был объявлен конкурс на лучший проект формы и создано жюри конкурса (10673).</w:t>
      </w:r>
    </w:p>
    <w:p w14:paraId="73426B7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6228B6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мая 1918 г. германское командование предъявило ультиматум начальнику 1-го Польского корпуса генералу </w:t>
      </w:r>
      <w:proofErr w:type="spellStart"/>
      <w:r w:rsidRPr="00E7370A">
        <w:rPr>
          <w:rFonts w:ascii="Times New Roman" w:hAnsi="Times New Roman" w:cs="Times New Roman"/>
          <w:sz w:val="16"/>
          <w:szCs w:val="16"/>
        </w:rPr>
        <w:t>Довбор-Мусницкому</w:t>
      </w:r>
      <w:proofErr w:type="spellEnd"/>
      <w:r w:rsidRPr="00E7370A">
        <w:rPr>
          <w:rFonts w:ascii="Times New Roman" w:hAnsi="Times New Roman" w:cs="Times New Roman"/>
          <w:sz w:val="16"/>
          <w:szCs w:val="16"/>
        </w:rPr>
        <w:t xml:space="preserve"> о немедленном разоружении и демобилизации Корпуса. Вечером того же дня генерал согласился на немецкие требования. 22 мая подполковник </w:t>
      </w:r>
      <w:proofErr w:type="spellStart"/>
      <w:r w:rsidRPr="00E7370A">
        <w:rPr>
          <w:rFonts w:ascii="Times New Roman" w:hAnsi="Times New Roman" w:cs="Times New Roman"/>
          <w:sz w:val="16"/>
          <w:szCs w:val="16"/>
        </w:rPr>
        <w:t>Абаканович</w:t>
      </w:r>
      <w:proofErr w:type="spellEnd"/>
      <w:r w:rsidRPr="00E7370A">
        <w:rPr>
          <w:rFonts w:ascii="Times New Roman" w:hAnsi="Times New Roman" w:cs="Times New Roman"/>
          <w:sz w:val="16"/>
          <w:szCs w:val="16"/>
        </w:rPr>
        <w:t xml:space="preserve"> собрал своих солдат и офицеров на аэродроме и сообщил о разоружении Корпуса. Он заявил, что его самолеты не достанутся ни </w:t>
      </w:r>
      <w:proofErr w:type="gramStart"/>
      <w:r w:rsidRPr="00E7370A">
        <w:rPr>
          <w:rFonts w:ascii="Times New Roman" w:hAnsi="Times New Roman" w:cs="Times New Roman"/>
          <w:sz w:val="16"/>
          <w:szCs w:val="16"/>
        </w:rPr>
        <w:t>немцам</w:t>
      </w:r>
      <w:proofErr w:type="gramEnd"/>
      <w:r w:rsidRPr="00E7370A">
        <w:rPr>
          <w:rFonts w:ascii="Times New Roman" w:hAnsi="Times New Roman" w:cs="Times New Roman"/>
          <w:sz w:val="16"/>
          <w:szCs w:val="16"/>
        </w:rPr>
        <w:t xml:space="preserve"> ни большевикам и их надо уничтожить. Трое поляков (ротмистр </w:t>
      </w:r>
      <w:proofErr w:type="spellStart"/>
      <w:r w:rsidRPr="00E7370A">
        <w:rPr>
          <w:rFonts w:ascii="Times New Roman" w:hAnsi="Times New Roman" w:cs="Times New Roman"/>
          <w:sz w:val="16"/>
          <w:szCs w:val="16"/>
        </w:rPr>
        <w:t>П.Скуратович</w:t>
      </w:r>
      <w:proofErr w:type="spellEnd"/>
      <w:r w:rsidRPr="00E7370A">
        <w:rPr>
          <w:rFonts w:ascii="Times New Roman" w:hAnsi="Times New Roman" w:cs="Times New Roman"/>
          <w:sz w:val="16"/>
          <w:szCs w:val="16"/>
        </w:rPr>
        <w:t xml:space="preserve">, подпоручик </w:t>
      </w:r>
      <w:proofErr w:type="spellStart"/>
      <w:r w:rsidRPr="00E7370A">
        <w:rPr>
          <w:rFonts w:ascii="Times New Roman" w:hAnsi="Times New Roman" w:cs="Times New Roman"/>
          <w:sz w:val="16"/>
          <w:szCs w:val="16"/>
        </w:rPr>
        <w:t>Е.Тромщинский</w:t>
      </w:r>
      <w:proofErr w:type="spellEnd"/>
      <w:r w:rsidRPr="00E7370A">
        <w:rPr>
          <w:rFonts w:ascii="Times New Roman" w:hAnsi="Times New Roman" w:cs="Times New Roman"/>
          <w:sz w:val="16"/>
          <w:szCs w:val="16"/>
        </w:rPr>
        <w:t xml:space="preserve"> и техник </w:t>
      </w:r>
      <w:proofErr w:type="spellStart"/>
      <w:r w:rsidRPr="00E7370A">
        <w:rPr>
          <w:rFonts w:ascii="Times New Roman" w:hAnsi="Times New Roman" w:cs="Times New Roman"/>
          <w:sz w:val="16"/>
          <w:szCs w:val="16"/>
        </w:rPr>
        <w:t>И.Выржиковский</w:t>
      </w:r>
      <w:proofErr w:type="spellEnd"/>
      <w:r w:rsidRPr="00E7370A">
        <w:rPr>
          <w:rFonts w:ascii="Times New Roman" w:hAnsi="Times New Roman" w:cs="Times New Roman"/>
          <w:sz w:val="16"/>
          <w:szCs w:val="16"/>
        </w:rPr>
        <w:t xml:space="preserve">) вместе с полковником Башко без ведома начальника авиации в ночь на 23 мая взлетели с аэродрома в сторону Мурманска (другая из версий, в сторону Москвы). 26 мая 1918 г. подполковник </w:t>
      </w:r>
      <w:proofErr w:type="spellStart"/>
      <w:r w:rsidRPr="00E7370A">
        <w:rPr>
          <w:rFonts w:ascii="Times New Roman" w:hAnsi="Times New Roman" w:cs="Times New Roman"/>
          <w:sz w:val="16"/>
          <w:szCs w:val="16"/>
        </w:rPr>
        <w:t>Абаканович</w:t>
      </w:r>
      <w:proofErr w:type="spellEnd"/>
      <w:r w:rsidRPr="00E7370A">
        <w:rPr>
          <w:rFonts w:ascii="Times New Roman" w:hAnsi="Times New Roman" w:cs="Times New Roman"/>
          <w:sz w:val="16"/>
          <w:szCs w:val="16"/>
        </w:rPr>
        <w:t xml:space="preserve"> подписал приказ №268 по авиации Корпуса считающий экипаж “улетевший самовольно на воздушном корабле “Киевский” в неизвестном направлении на 23 мая считать дезертирами и вычеркнуть их из списков авиации”. (Что интересно, </w:t>
      </w:r>
      <w:proofErr w:type="spellStart"/>
      <w:r w:rsidRPr="00E7370A">
        <w:rPr>
          <w:rFonts w:ascii="Times New Roman" w:hAnsi="Times New Roman" w:cs="Times New Roman"/>
          <w:sz w:val="16"/>
          <w:szCs w:val="16"/>
        </w:rPr>
        <w:t>Абаканович</w:t>
      </w:r>
      <w:proofErr w:type="spellEnd"/>
      <w:r w:rsidRPr="00E7370A">
        <w:rPr>
          <w:rFonts w:ascii="Times New Roman" w:hAnsi="Times New Roman" w:cs="Times New Roman"/>
          <w:sz w:val="16"/>
          <w:szCs w:val="16"/>
        </w:rPr>
        <w:t xml:space="preserve"> в конце 1918 г. становиться Начальником 1-й Петроградской авиагруппы, затем переводится летчиком в 13-й истребительный отряд. Вскоре отряд в составе 4 </w:t>
      </w:r>
      <w:proofErr w:type="spellStart"/>
      <w:r w:rsidRPr="00E7370A">
        <w:rPr>
          <w:rFonts w:ascii="Times New Roman" w:hAnsi="Times New Roman" w:cs="Times New Roman"/>
          <w:sz w:val="16"/>
          <w:szCs w:val="16"/>
        </w:rPr>
        <w:t>авиадивизиона</w:t>
      </w:r>
      <w:proofErr w:type="spellEnd"/>
      <w:r w:rsidRPr="00E7370A">
        <w:rPr>
          <w:rFonts w:ascii="Times New Roman" w:hAnsi="Times New Roman" w:cs="Times New Roman"/>
          <w:sz w:val="16"/>
          <w:szCs w:val="16"/>
        </w:rPr>
        <w:t xml:space="preserve"> истребителей под командованием Ширинкина отправляют на польский фронт и </w:t>
      </w:r>
      <w:proofErr w:type="spellStart"/>
      <w:r w:rsidRPr="00E7370A">
        <w:rPr>
          <w:rFonts w:ascii="Times New Roman" w:hAnsi="Times New Roman" w:cs="Times New Roman"/>
          <w:sz w:val="16"/>
          <w:szCs w:val="16"/>
        </w:rPr>
        <w:t>Абаканович</w:t>
      </w:r>
      <w:proofErr w:type="spellEnd"/>
      <w:r w:rsidRPr="00E7370A">
        <w:rPr>
          <w:rFonts w:ascii="Times New Roman" w:hAnsi="Times New Roman" w:cs="Times New Roman"/>
          <w:sz w:val="16"/>
          <w:szCs w:val="16"/>
        </w:rPr>
        <w:t xml:space="preserve"> 1 мая 1919 г. улетает на "</w:t>
      </w:r>
      <w:proofErr w:type="spellStart"/>
      <w:r w:rsidRPr="00E7370A">
        <w:rPr>
          <w:rFonts w:ascii="Times New Roman" w:hAnsi="Times New Roman" w:cs="Times New Roman"/>
          <w:sz w:val="16"/>
          <w:szCs w:val="16"/>
        </w:rPr>
        <w:t>Ньюпоре</w:t>
      </w:r>
      <w:proofErr w:type="spellEnd"/>
      <w:r w:rsidRPr="00E7370A">
        <w:rPr>
          <w:rFonts w:ascii="Times New Roman" w:hAnsi="Times New Roman" w:cs="Times New Roman"/>
          <w:sz w:val="16"/>
          <w:szCs w:val="16"/>
        </w:rPr>
        <w:t xml:space="preserve">" к своим). 4-х часовой полет проходил в сложных метеоусловиях, да и моторы отказали в работе, поэтому пришлось планировать с 500 м, вы­бирая место для посадки. Задев крылом за дерево, "Киевский" свалился в огород в деревне Желанья Смоленской губернии. Местные жители сразу арестовали экипаж и отобрали оружие. Только 1 июня 1918 г. после выяснения личности летчиков отправили в Москву в Главное Управление </w:t>
      </w:r>
      <w:proofErr w:type="spellStart"/>
      <w:r w:rsidRPr="00E7370A">
        <w:rPr>
          <w:rFonts w:ascii="Times New Roman" w:hAnsi="Times New Roman" w:cs="Times New Roman"/>
          <w:sz w:val="16"/>
          <w:szCs w:val="16"/>
        </w:rPr>
        <w:t>Воздухфлота</w:t>
      </w:r>
      <w:proofErr w:type="spellEnd"/>
      <w:r w:rsidRPr="00E7370A">
        <w:rPr>
          <w:rFonts w:ascii="Times New Roman" w:hAnsi="Times New Roman" w:cs="Times New Roman"/>
          <w:sz w:val="16"/>
          <w:szCs w:val="16"/>
        </w:rPr>
        <w:t xml:space="preserve">. Три польских товарища чудом избежав ареста ВЧК, с большим трудом добрались в ноябре до Мурманска. А Башко остался служить у </w:t>
      </w:r>
      <w:proofErr w:type="gramStart"/>
      <w:r w:rsidRPr="00E7370A">
        <w:rPr>
          <w:rFonts w:ascii="Times New Roman" w:hAnsi="Times New Roman" w:cs="Times New Roman"/>
          <w:sz w:val="16"/>
          <w:szCs w:val="16"/>
        </w:rPr>
        <w:t>красных..</w:t>
      </w:r>
      <w:proofErr w:type="gramEnd"/>
      <w:r w:rsidRPr="00E7370A">
        <w:rPr>
          <w:rFonts w:ascii="Times New Roman" w:hAnsi="Times New Roman" w:cs="Times New Roman"/>
          <w:sz w:val="16"/>
          <w:szCs w:val="16"/>
        </w:rPr>
        <w:t xml:space="preserve"> (11277).</w:t>
      </w:r>
    </w:p>
    <w:p w14:paraId="064AC4F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D72E35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мая 1918 г. германское командование предъявило ультиматум начальнику 1-го Польского корпуса генералу </w:t>
      </w:r>
      <w:proofErr w:type="spellStart"/>
      <w:r w:rsidRPr="00E7370A">
        <w:rPr>
          <w:rFonts w:ascii="Times New Roman" w:hAnsi="Times New Roman" w:cs="Times New Roman"/>
          <w:sz w:val="16"/>
          <w:szCs w:val="16"/>
        </w:rPr>
        <w:t>Довбор-Мусницкому</w:t>
      </w:r>
      <w:proofErr w:type="spellEnd"/>
      <w:r w:rsidRPr="00E7370A">
        <w:rPr>
          <w:rFonts w:ascii="Times New Roman" w:hAnsi="Times New Roman" w:cs="Times New Roman"/>
          <w:sz w:val="16"/>
          <w:szCs w:val="16"/>
        </w:rPr>
        <w:t xml:space="preserve"> о немедленном разоружении и демобилизации Корпуса. Вечером того же дня генерал согласился на немецкие требования. 22 мая подполковник </w:t>
      </w:r>
      <w:proofErr w:type="spellStart"/>
      <w:r w:rsidRPr="00E7370A">
        <w:rPr>
          <w:rFonts w:ascii="Times New Roman" w:hAnsi="Times New Roman" w:cs="Times New Roman"/>
          <w:sz w:val="16"/>
          <w:szCs w:val="16"/>
        </w:rPr>
        <w:t>Абаканович</w:t>
      </w:r>
      <w:proofErr w:type="spellEnd"/>
      <w:r w:rsidRPr="00E7370A">
        <w:rPr>
          <w:rFonts w:ascii="Times New Roman" w:hAnsi="Times New Roman" w:cs="Times New Roman"/>
          <w:sz w:val="16"/>
          <w:szCs w:val="16"/>
        </w:rPr>
        <w:t xml:space="preserve"> собрал своих солдат и офицеров на аэродроме и сообщил о разоружении Корпуса. Он заявил, что его самолеты не достанутся ни </w:t>
      </w:r>
      <w:proofErr w:type="gramStart"/>
      <w:r w:rsidRPr="00E7370A">
        <w:rPr>
          <w:rFonts w:ascii="Times New Roman" w:hAnsi="Times New Roman" w:cs="Times New Roman"/>
          <w:sz w:val="16"/>
          <w:szCs w:val="16"/>
        </w:rPr>
        <w:t>немцам</w:t>
      </w:r>
      <w:proofErr w:type="gramEnd"/>
      <w:r w:rsidRPr="00E7370A">
        <w:rPr>
          <w:rFonts w:ascii="Times New Roman" w:hAnsi="Times New Roman" w:cs="Times New Roman"/>
          <w:sz w:val="16"/>
          <w:szCs w:val="16"/>
        </w:rPr>
        <w:t xml:space="preserve"> ни большевикам и их надо уничтожить. Трое поляков (ротмистр </w:t>
      </w:r>
      <w:proofErr w:type="spellStart"/>
      <w:r w:rsidRPr="00E7370A">
        <w:rPr>
          <w:rFonts w:ascii="Times New Roman" w:hAnsi="Times New Roman" w:cs="Times New Roman"/>
          <w:sz w:val="16"/>
          <w:szCs w:val="16"/>
        </w:rPr>
        <w:t>П.Скуратович</w:t>
      </w:r>
      <w:proofErr w:type="spellEnd"/>
      <w:r w:rsidRPr="00E7370A">
        <w:rPr>
          <w:rFonts w:ascii="Times New Roman" w:hAnsi="Times New Roman" w:cs="Times New Roman"/>
          <w:sz w:val="16"/>
          <w:szCs w:val="16"/>
        </w:rPr>
        <w:t xml:space="preserve">, подпоручик </w:t>
      </w:r>
      <w:proofErr w:type="spellStart"/>
      <w:r w:rsidRPr="00E7370A">
        <w:rPr>
          <w:rFonts w:ascii="Times New Roman" w:hAnsi="Times New Roman" w:cs="Times New Roman"/>
          <w:sz w:val="16"/>
          <w:szCs w:val="16"/>
        </w:rPr>
        <w:t>Е.Тромщинский</w:t>
      </w:r>
      <w:proofErr w:type="spellEnd"/>
      <w:r w:rsidRPr="00E7370A">
        <w:rPr>
          <w:rFonts w:ascii="Times New Roman" w:hAnsi="Times New Roman" w:cs="Times New Roman"/>
          <w:sz w:val="16"/>
          <w:szCs w:val="16"/>
        </w:rPr>
        <w:t xml:space="preserve"> и техник </w:t>
      </w:r>
      <w:proofErr w:type="spellStart"/>
      <w:r w:rsidRPr="00E7370A">
        <w:rPr>
          <w:rFonts w:ascii="Times New Roman" w:hAnsi="Times New Roman" w:cs="Times New Roman"/>
          <w:sz w:val="16"/>
          <w:szCs w:val="16"/>
        </w:rPr>
        <w:t>И.Выржиковский</w:t>
      </w:r>
      <w:proofErr w:type="spellEnd"/>
      <w:r w:rsidRPr="00E7370A">
        <w:rPr>
          <w:rFonts w:ascii="Times New Roman" w:hAnsi="Times New Roman" w:cs="Times New Roman"/>
          <w:sz w:val="16"/>
          <w:szCs w:val="16"/>
        </w:rPr>
        <w:t xml:space="preserve">) вместе с полковником Башко без ведома начальника авиации в ночь на 23 мая взлетели с аэродрома в сторону Мурманска (другая из версий, в сторону Москвы). 26 мая 1918 г. подполковник </w:t>
      </w:r>
      <w:proofErr w:type="spellStart"/>
      <w:r w:rsidRPr="00E7370A">
        <w:rPr>
          <w:rFonts w:ascii="Times New Roman" w:hAnsi="Times New Roman" w:cs="Times New Roman"/>
          <w:sz w:val="16"/>
          <w:szCs w:val="16"/>
        </w:rPr>
        <w:t>Абаканович</w:t>
      </w:r>
      <w:proofErr w:type="spellEnd"/>
      <w:r w:rsidRPr="00E7370A">
        <w:rPr>
          <w:rFonts w:ascii="Times New Roman" w:hAnsi="Times New Roman" w:cs="Times New Roman"/>
          <w:sz w:val="16"/>
          <w:szCs w:val="16"/>
        </w:rPr>
        <w:t xml:space="preserve"> подписал приказ №268 по авиации Корпуса считающий экипаж "улетевший самовольно на воздушном корабле "Киевский" в неизвестном направлении на 23 мая считать дезертирами и вычеркнуть их из списков авиации". (Что интересно, </w:t>
      </w:r>
      <w:proofErr w:type="spellStart"/>
      <w:r w:rsidRPr="00E7370A">
        <w:rPr>
          <w:rFonts w:ascii="Times New Roman" w:hAnsi="Times New Roman" w:cs="Times New Roman"/>
          <w:sz w:val="16"/>
          <w:szCs w:val="16"/>
        </w:rPr>
        <w:t>Абаканович</w:t>
      </w:r>
      <w:proofErr w:type="spellEnd"/>
      <w:r w:rsidRPr="00E7370A">
        <w:rPr>
          <w:rFonts w:ascii="Times New Roman" w:hAnsi="Times New Roman" w:cs="Times New Roman"/>
          <w:sz w:val="16"/>
          <w:szCs w:val="16"/>
        </w:rPr>
        <w:t xml:space="preserve"> в конце 1918 г. становиться Начальником 1-й Петроградской авиагруппы, затем переводится летчиком в 13-й истребительный отряд. Вскоре отряд в составе 4 </w:t>
      </w:r>
      <w:proofErr w:type="spellStart"/>
      <w:r w:rsidRPr="00E7370A">
        <w:rPr>
          <w:rFonts w:ascii="Times New Roman" w:hAnsi="Times New Roman" w:cs="Times New Roman"/>
          <w:sz w:val="16"/>
          <w:szCs w:val="16"/>
        </w:rPr>
        <w:t>авиадивизиона</w:t>
      </w:r>
      <w:proofErr w:type="spellEnd"/>
      <w:r w:rsidRPr="00E7370A">
        <w:rPr>
          <w:rFonts w:ascii="Times New Roman" w:hAnsi="Times New Roman" w:cs="Times New Roman"/>
          <w:sz w:val="16"/>
          <w:szCs w:val="16"/>
        </w:rPr>
        <w:t xml:space="preserve"> истребителей под командованием Ширинкина отправляют на польский фронт и </w:t>
      </w:r>
      <w:proofErr w:type="spellStart"/>
      <w:r w:rsidRPr="00E7370A">
        <w:rPr>
          <w:rFonts w:ascii="Times New Roman" w:hAnsi="Times New Roman" w:cs="Times New Roman"/>
          <w:sz w:val="16"/>
          <w:szCs w:val="16"/>
        </w:rPr>
        <w:t>Абаканович</w:t>
      </w:r>
      <w:proofErr w:type="spellEnd"/>
      <w:r w:rsidRPr="00E7370A">
        <w:rPr>
          <w:rFonts w:ascii="Times New Roman" w:hAnsi="Times New Roman" w:cs="Times New Roman"/>
          <w:sz w:val="16"/>
          <w:szCs w:val="16"/>
        </w:rPr>
        <w:t xml:space="preserve"> 1 мая 1919 г. улетает на "</w:t>
      </w:r>
      <w:proofErr w:type="spellStart"/>
      <w:r w:rsidRPr="00E7370A">
        <w:rPr>
          <w:rFonts w:ascii="Times New Roman" w:hAnsi="Times New Roman" w:cs="Times New Roman"/>
          <w:sz w:val="16"/>
          <w:szCs w:val="16"/>
        </w:rPr>
        <w:t>Ньюпоре</w:t>
      </w:r>
      <w:proofErr w:type="spellEnd"/>
      <w:r w:rsidRPr="00E7370A">
        <w:rPr>
          <w:rFonts w:ascii="Times New Roman" w:hAnsi="Times New Roman" w:cs="Times New Roman"/>
          <w:sz w:val="16"/>
          <w:szCs w:val="16"/>
        </w:rPr>
        <w:t xml:space="preserve">" к своим). 4-х часовой полет проходил в сложных метеоусловиях, да и моторы отказали в работе, поэтому пришлось планировать с 500 м, выбирая место для посадки. Задев крылом за дерево, "Киевский" свалился в огород в деревне Желанья Смоленской губернии. Местные жители сразу арестовали экипаж и отобрали оружие. Только 1 июня 1918 г. после выяснения личности летчиков отправили в Москву в Главное Управление </w:t>
      </w:r>
      <w:proofErr w:type="spellStart"/>
      <w:r w:rsidRPr="00E7370A">
        <w:rPr>
          <w:rFonts w:ascii="Times New Roman" w:hAnsi="Times New Roman" w:cs="Times New Roman"/>
          <w:sz w:val="16"/>
          <w:szCs w:val="16"/>
        </w:rPr>
        <w:t>Воздухфлота</w:t>
      </w:r>
      <w:proofErr w:type="spellEnd"/>
      <w:r w:rsidRPr="00E7370A">
        <w:rPr>
          <w:rFonts w:ascii="Times New Roman" w:hAnsi="Times New Roman" w:cs="Times New Roman"/>
          <w:sz w:val="16"/>
          <w:szCs w:val="16"/>
        </w:rPr>
        <w:t>. Три польских товарища чудом избежав ареста ВЧК, с большим трудом добрались в ноябре до Мурманска. А Башко остался служить у красных</w:t>
      </w:r>
      <w:proofErr w:type="gramStart"/>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12038).</w:t>
      </w:r>
    </w:p>
    <w:p w14:paraId="3B884F8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75EEC0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мая 1918 года германское командование предъявило ультиматум начальнику 1-го Польского корпуса генералу </w:t>
      </w:r>
      <w:proofErr w:type="spellStart"/>
      <w:r w:rsidRPr="00E7370A">
        <w:rPr>
          <w:rFonts w:ascii="Times New Roman" w:hAnsi="Times New Roman" w:cs="Times New Roman"/>
          <w:sz w:val="16"/>
          <w:szCs w:val="16"/>
        </w:rPr>
        <w:t>Довбор-Мусницкому</w:t>
      </w:r>
      <w:proofErr w:type="spellEnd"/>
      <w:r w:rsidRPr="00E7370A">
        <w:rPr>
          <w:rFonts w:ascii="Times New Roman" w:hAnsi="Times New Roman" w:cs="Times New Roman"/>
          <w:sz w:val="16"/>
          <w:szCs w:val="16"/>
        </w:rPr>
        <w:t xml:space="preserve"> о немедленном разоружении и демобилизации его части. Вечером того же дня генерал согласился на немецкие требования. 22 мая подполковник </w:t>
      </w:r>
      <w:proofErr w:type="spellStart"/>
      <w:r w:rsidRPr="00E7370A">
        <w:rPr>
          <w:rFonts w:ascii="Times New Roman" w:hAnsi="Times New Roman" w:cs="Times New Roman"/>
          <w:sz w:val="16"/>
          <w:szCs w:val="16"/>
        </w:rPr>
        <w:t>Абаканович</w:t>
      </w:r>
      <w:proofErr w:type="spellEnd"/>
      <w:r w:rsidRPr="00E7370A">
        <w:rPr>
          <w:rFonts w:ascii="Times New Roman" w:hAnsi="Times New Roman" w:cs="Times New Roman"/>
          <w:sz w:val="16"/>
          <w:szCs w:val="16"/>
        </w:rPr>
        <w:t xml:space="preserve"> собрат своих солдат и офицеров на аэродроме и сообщил о разоружении корпуса. Он заявил, что его самолёты не достанутся ни немцам, нм большевикам и их надо уничтожить. Трое военнослужащих Корпуса (ротмистр П. </w:t>
      </w:r>
      <w:proofErr w:type="spellStart"/>
      <w:r w:rsidRPr="00E7370A">
        <w:rPr>
          <w:rFonts w:ascii="Times New Roman" w:hAnsi="Times New Roman" w:cs="Times New Roman"/>
          <w:sz w:val="16"/>
          <w:szCs w:val="16"/>
        </w:rPr>
        <w:t>Скуратович</w:t>
      </w:r>
      <w:proofErr w:type="spellEnd"/>
      <w:r w:rsidRPr="00E7370A">
        <w:rPr>
          <w:rFonts w:ascii="Times New Roman" w:hAnsi="Times New Roman" w:cs="Times New Roman"/>
          <w:sz w:val="16"/>
          <w:szCs w:val="16"/>
        </w:rPr>
        <w:t xml:space="preserve">, подпоручик Е. </w:t>
      </w:r>
      <w:proofErr w:type="spellStart"/>
      <w:r w:rsidRPr="00E7370A">
        <w:rPr>
          <w:rFonts w:ascii="Times New Roman" w:hAnsi="Times New Roman" w:cs="Times New Roman"/>
          <w:sz w:val="16"/>
          <w:szCs w:val="16"/>
        </w:rPr>
        <w:t>Тромщин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ский</w:t>
      </w:r>
      <w:proofErr w:type="spellEnd"/>
      <w:r w:rsidRPr="00E7370A">
        <w:rPr>
          <w:rFonts w:ascii="Times New Roman" w:hAnsi="Times New Roman" w:cs="Times New Roman"/>
          <w:sz w:val="16"/>
          <w:szCs w:val="16"/>
        </w:rPr>
        <w:t xml:space="preserve"> и техник И. </w:t>
      </w:r>
      <w:proofErr w:type="spellStart"/>
      <w:r w:rsidRPr="00E7370A">
        <w:rPr>
          <w:rFonts w:ascii="Times New Roman" w:hAnsi="Times New Roman" w:cs="Times New Roman"/>
          <w:sz w:val="16"/>
          <w:szCs w:val="16"/>
        </w:rPr>
        <w:t>Выржиковский</w:t>
      </w:r>
      <w:proofErr w:type="spellEnd"/>
      <w:r w:rsidRPr="00E7370A">
        <w:rPr>
          <w:rFonts w:ascii="Times New Roman" w:hAnsi="Times New Roman" w:cs="Times New Roman"/>
          <w:sz w:val="16"/>
          <w:szCs w:val="16"/>
        </w:rPr>
        <w:t>) вместе с полковником Башко без ведома начальника авиации в ночь на 23 мая взлетели с аэродрома в сторону Мурманска (по другой версии - в сторону Москвы) (12041).</w:t>
      </w:r>
    </w:p>
    <w:p w14:paraId="0F92363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736BC1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09DB801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4CE17B9"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мая 1918 в Киеве представители различных партий сформировали Украинский национально-государственный союз (4962).</w:t>
      </w:r>
    </w:p>
    <w:p w14:paraId="3170E97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3B9BBEB"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мая 1918 создан Всеукраинский совет профсоюзов (4962).</w:t>
      </w:r>
    </w:p>
    <w:p w14:paraId="176B14F8"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210257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мая 1918 началось широкое крестьянское восстание на Украине против немцев и гайдамаков (2239).</w:t>
      </w:r>
    </w:p>
    <w:p w14:paraId="407A28F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98334D3" w14:textId="77777777" w:rsidR="00113018"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298E5500" w14:textId="77777777" w:rsidR="00113018" w:rsidRPr="00E7370A" w:rsidRDefault="00113018" w:rsidP="009F4E52">
      <w:pPr>
        <w:autoSpaceDE w:val="0"/>
        <w:autoSpaceDN w:val="0"/>
        <w:adjustRightInd w:val="0"/>
        <w:spacing w:after="0" w:line="240" w:lineRule="auto"/>
        <w:jc w:val="both"/>
        <w:rPr>
          <w:rFonts w:ascii="Times New Roman" w:hAnsi="Times New Roman" w:cs="Times New Roman"/>
          <w:iCs/>
          <w:sz w:val="16"/>
          <w:szCs w:val="16"/>
        </w:rPr>
      </w:pPr>
    </w:p>
    <w:p w14:paraId="55CE126C" w14:textId="77777777" w:rsidR="00600965" w:rsidRPr="00E7370A" w:rsidRDefault="006009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мая 1918 Президент Вудро Вильсон создает Бюро по производству самолетов, отвечающее за авиационное оборудование (20343).</w:t>
      </w:r>
    </w:p>
    <w:p w14:paraId="5DA594B8" w14:textId="77777777" w:rsidR="00600965" w:rsidRPr="00E7370A" w:rsidRDefault="00600965" w:rsidP="009F4E52">
      <w:pPr>
        <w:spacing w:after="0" w:line="240" w:lineRule="auto"/>
        <w:jc w:val="both"/>
        <w:rPr>
          <w:rFonts w:ascii="Times New Roman" w:hAnsi="Times New Roman" w:cs="Times New Roman"/>
          <w:sz w:val="16"/>
          <w:szCs w:val="16"/>
        </w:rPr>
      </w:pPr>
    </w:p>
    <w:p w14:paraId="545FAC60" w14:textId="77777777" w:rsidR="00113018" w:rsidRPr="00E7370A" w:rsidRDefault="00113018" w:rsidP="009F4E52">
      <w:pPr>
        <w:pStyle w:val="ae"/>
        <w:spacing w:before="0" w:after="0"/>
        <w:jc w:val="both"/>
        <w:rPr>
          <w:color w:val="auto"/>
          <w:sz w:val="16"/>
          <w:szCs w:val="16"/>
        </w:rPr>
      </w:pPr>
      <w:r w:rsidRPr="00E7370A">
        <w:rPr>
          <w:color w:val="auto"/>
          <w:sz w:val="16"/>
          <w:szCs w:val="16"/>
        </w:rPr>
        <w:t xml:space="preserve">21 мая 1918 в городе </w:t>
      </w:r>
      <w:proofErr w:type="spellStart"/>
      <w:r w:rsidRPr="00E7370A">
        <w:rPr>
          <w:color w:val="auto"/>
          <w:sz w:val="16"/>
          <w:szCs w:val="16"/>
        </w:rPr>
        <w:t>Румбурк</w:t>
      </w:r>
      <w:proofErr w:type="spellEnd"/>
      <w:r w:rsidRPr="00E7370A">
        <w:rPr>
          <w:color w:val="auto"/>
          <w:sz w:val="16"/>
          <w:szCs w:val="16"/>
        </w:rPr>
        <w:t xml:space="preserve"> (на севере нынешней Чехии) произошло восстание тысячи чешских солдат, служивших в армии Австро-Венгрии. Поводом к выступлению стало уменьшение пайков, недостаточное снабжение, невыплата денежного довольствия и издевательства немецких офицеров, угрозы отправить часть солдат на фронт. Зачинщиками восстания стали солдаты, вернувшиеся из русского плена и ставшие свидетелями революции в России. В планах солдатского комитета во главе с Франтишеком Ногой было объединение с солдатами других частей, раздача оружия чешскому населению и поход на Прагу с целью захвата древней чешской столицы.</w:t>
      </w:r>
    </w:p>
    <w:p w14:paraId="7564D4BC" w14:textId="77777777" w:rsidR="00113018" w:rsidRPr="00E7370A" w:rsidRDefault="00113018" w:rsidP="009F4E52">
      <w:pPr>
        <w:pStyle w:val="ae"/>
        <w:spacing w:before="0" w:after="0"/>
        <w:jc w:val="both"/>
        <w:rPr>
          <w:color w:val="auto"/>
          <w:sz w:val="16"/>
          <w:szCs w:val="16"/>
        </w:rPr>
      </w:pPr>
      <w:r w:rsidRPr="00E7370A">
        <w:rPr>
          <w:color w:val="auto"/>
          <w:sz w:val="16"/>
          <w:szCs w:val="16"/>
        </w:rPr>
        <w:t xml:space="preserve">Солдаты быстро заняли город </w:t>
      </w:r>
      <w:proofErr w:type="spellStart"/>
      <w:r w:rsidRPr="00E7370A">
        <w:rPr>
          <w:color w:val="auto"/>
          <w:sz w:val="16"/>
          <w:szCs w:val="16"/>
        </w:rPr>
        <w:t>Румбурк</w:t>
      </w:r>
      <w:proofErr w:type="spellEnd"/>
      <w:r w:rsidRPr="00E7370A">
        <w:rPr>
          <w:color w:val="auto"/>
          <w:sz w:val="16"/>
          <w:szCs w:val="16"/>
        </w:rPr>
        <w:t xml:space="preserve">, арестовали офицеров и освободили из городской тюрьмы политических заключенных. Но при их продвижении в сторону Праги они были остановлены уже через 20 километров в районе города Нови-Бор, окружены и разбиты солдатами других австрийских частей, укомплектованных, что примечательно, тоже в основном чехами. 10 руководителей </w:t>
      </w:r>
      <w:proofErr w:type="spellStart"/>
      <w:r w:rsidRPr="00E7370A">
        <w:rPr>
          <w:color w:val="auto"/>
          <w:sz w:val="16"/>
          <w:szCs w:val="16"/>
        </w:rPr>
        <w:t>Румбуркского</w:t>
      </w:r>
      <w:proofErr w:type="spellEnd"/>
      <w:r w:rsidRPr="00E7370A">
        <w:rPr>
          <w:color w:val="auto"/>
          <w:sz w:val="16"/>
          <w:szCs w:val="16"/>
        </w:rPr>
        <w:t xml:space="preserve"> восстания были расстреляны, более 400 солдат приговорены к различным срокам заключения. Но уже через пять месяцев по окончании войны все они были освобождены (17045).</w:t>
      </w:r>
    </w:p>
    <w:p w14:paraId="384225C9" w14:textId="77777777" w:rsidR="00113018" w:rsidRPr="00E7370A" w:rsidRDefault="00113018" w:rsidP="009F4E52">
      <w:pPr>
        <w:autoSpaceDE w:val="0"/>
        <w:autoSpaceDN w:val="0"/>
        <w:adjustRightInd w:val="0"/>
        <w:spacing w:after="0" w:line="240" w:lineRule="auto"/>
        <w:jc w:val="both"/>
        <w:rPr>
          <w:rFonts w:ascii="Times New Roman" w:hAnsi="Times New Roman" w:cs="Times New Roman"/>
          <w:iCs/>
          <w:sz w:val="16"/>
          <w:szCs w:val="16"/>
        </w:rPr>
      </w:pPr>
    </w:p>
    <w:p w14:paraId="5CB062A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5C5FB0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73B611B"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мая 1918 Германские войска под командованием генерала фон-дер-Гольца заняли Ригу (</w:t>
      </w:r>
      <w:proofErr w:type="gramStart"/>
      <w:r w:rsidRPr="00E7370A">
        <w:rPr>
          <w:rFonts w:ascii="Times New Roman" w:hAnsi="Times New Roman" w:cs="Times New Roman"/>
          <w:sz w:val="16"/>
          <w:szCs w:val="16"/>
        </w:rPr>
        <w:t>4963 )</w:t>
      </w:r>
      <w:proofErr w:type="gramEnd"/>
      <w:r w:rsidRPr="00E7370A">
        <w:rPr>
          <w:rFonts w:ascii="Times New Roman" w:hAnsi="Times New Roman" w:cs="Times New Roman"/>
          <w:sz w:val="16"/>
          <w:szCs w:val="16"/>
        </w:rPr>
        <w:t>.</w:t>
      </w:r>
    </w:p>
    <w:p w14:paraId="4C09198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4245BC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мая 1918 подполковник </w:t>
      </w:r>
      <w:proofErr w:type="spellStart"/>
      <w:r w:rsidRPr="00E7370A">
        <w:rPr>
          <w:rFonts w:ascii="Times New Roman" w:hAnsi="Times New Roman" w:cs="Times New Roman"/>
          <w:sz w:val="16"/>
          <w:szCs w:val="16"/>
        </w:rPr>
        <w:t>Абаканович</w:t>
      </w:r>
      <w:proofErr w:type="spellEnd"/>
      <w:r w:rsidRPr="00E7370A">
        <w:rPr>
          <w:rFonts w:ascii="Times New Roman" w:hAnsi="Times New Roman" w:cs="Times New Roman"/>
          <w:sz w:val="16"/>
          <w:szCs w:val="16"/>
        </w:rPr>
        <w:t xml:space="preserve"> собрал своих солдат и офицеров на аэродроме и сообщил о разоружении Корпуса. Он заявил, что его самолеты не достанутся ни </w:t>
      </w:r>
      <w:proofErr w:type="gramStart"/>
      <w:r w:rsidRPr="00E7370A">
        <w:rPr>
          <w:rFonts w:ascii="Times New Roman" w:hAnsi="Times New Roman" w:cs="Times New Roman"/>
          <w:sz w:val="16"/>
          <w:szCs w:val="16"/>
        </w:rPr>
        <w:t>немцам</w:t>
      </w:r>
      <w:proofErr w:type="gramEnd"/>
      <w:r w:rsidRPr="00E7370A">
        <w:rPr>
          <w:rFonts w:ascii="Times New Roman" w:hAnsi="Times New Roman" w:cs="Times New Roman"/>
          <w:sz w:val="16"/>
          <w:szCs w:val="16"/>
        </w:rPr>
        <w:t xml:space="preserve"> ни большевикам и их надо уничтожить. Трое поляков (ротмистр </w:t>
      </w:r>
      <w:proofErr w:type="spellStart"/>
      <w:r w:rsidRPr="00E7370A">
        <w:rPr>
          <w:rFonts w:ascii="Times New Roman" w:hAnsi="Times New Roman" w:cs="Times New Roman"/>
          <w:sz w:val="16"/>
          <w:szCs w:val="16"/>
        </w:rPr>
        <w:t>П.Скуратович</w:t>
      </w:r>
      <w:proofErr w:type="spellEnd"/>
      <w:r w:rsidRPr="00E7370A">
        <w:rPr>
          <w:rFonts w:ascii="Times New Roman" w:hAnsi="Times New Roman" w:cs="Times New Roman"/>
          <w:sz w:val="16"/>
          <w:szCs w:val="16"/>
        </w:rPr>
        <w:t xml:space="preserve">, подпоручик </w:t>
      </w:r>
      <w:proofErr w:type="spellStart"/>
      <w:r w:rsidRPr="00E7370A">
        <w:rPr>
          <w:rFonts w:ascii="Times New Roman" w:hAnsi="Times New Roman" w:cs="Times New Roman"/>
          <w:sz w:val="16"/>
          <w:szCs w:val="16"/>
        </w:rPr>
        <w:t>Е.Тромщинский</w:t>
      </w:r>
      <w:proofErr w:type="spellEnd"/>
      <w:r w:rsidRPr="00E7370A">
        <w:rPr>
          <w:rFonts w:ascii="Times New Roman" w:hAnsi="Times New Roman" w:cs="Times New Roman"/>
          <w:sz w:val="16"/>
          <w:szCs w:val="16"/>
        </w:rPr>
        <w:t xml:space="preserve"> и техник </w:t>
      </w:r>
      <w:proofErr w:type="spellStart"/>
      <w:r w:rsidRPr="00E7370A">
        <w:rPr>
          <w:rFonts w:ascii="Times New Roman" w:hAnsi="Times New Roman" w:cs="Times New Roman"/>
          <w:sz w:val="16"/>
          <w:szCs w:val="16"/>
        </w:rPr>
        <w:t>И.Выржиковский</w:t>
      </w:r>
      <w:proofErr w:type="spellEnd"/>
      <w:r w:rsidRPr="00E7370A">
        <w:rPr>
          <w:rFonts w:ascii="Times New Roman" w:hAnsi="Times New Roman" w:cs="Times New Roman"/>
          <w:sz w:val="16"/>
          <w:szCs w:val="16"/>
        </w:rPr>
        <w:t xml:space="preserve">) вместе с </w:t>
      </w:r>
      <w:r w:rsidRPr="00E7370A">
        <w:rPr>
          <w:rFonts w:ascii="Times New Roman" w:hAnsi="Times New Roman" w:cs="Times New Roman"/>
          <w:sz w:val="16"/>
          <w:szCs w:val="16"/>
        </w:rPr>
        <w:lastRenderedPageBreak/>
        <w:t xml:space="preserve">полковником Башко без ведома начальника авиации в ночь на 23 мая взлетели с аэродрома в сторону Мурманска (другая из версий, в сторону Москвы). 26 мая 1918 г. подполковник </w:t>
      </w:r>
      <w:proofErr w:type="spellStart"/>
      <w:r w:rsidRPr="00E7370A">
        <w:rPr>
          <w:rFonts w:ascii="Times New Roman" w:hAnsi="Times New Roman" w:cs="Times New Roman"/>
          <w:sz w:val="16"/>
          <w:szCs w:val="16"/>
        </w:rPr>
        <w:t>Абаканович</w:t>
      </w:r>
      <w:proofErr w:type="spellEnd"/>
      <w:r w:rsidRPr="00E7370A">
        <w:rPr>
          <w:rFonts w:ascii="Times New Roman" w:hAnsi="Times New Roman" w:cs="Times New Roman"/>
          <w:sz w:val="16"/>
          <w:szCs w:val="16"/>
        </w:rPr>
        <w:t xml:space="preserve"> подписал приказ №268 по авиации Корпуса считающий экипаж “улетевший самовольно на воздушном корабле “Киевский” в неизвестном направлении на 23 мая считать дезертирами и вычеркнуть их из списков авиации”. (Что интересно, </w:t>
      </w:r>
      <w:proofErr w:type="spellStart"/>
      <w:r w:rsidRPr="00E7370A">
        <w:rPr>
          <w:rFonts w:ascii="Times New Roman" w:hAnsi="Times New Roman" w:cs="Times New Roman"/>
          <w:sz w:val="16"/>
          <w:szCs w:val="16"/>
        </w:rPr>
        <w:t>Абаканович</w:t>
      </w:r>
      <w:proofErr w:type="spellEnd"/>
      <w:r w:rsidRPr="00E7370A">
        <w:rPr>
          <w:rFonts w:ascii="Times New Roman" w:hAnsi="Times New Roman" w:cs="Times New Roman"/>
          <w:sz w:val="16"/>
          <w:szCs w:val="16"/>
        </w:rPr>
        <w:t xml:space="preserve"> в конце 1918 г. становиться Начальником 1-й Петроградской авиагруппы, затем переводится летчиком в 13-й истребительный отряд. Вскоре отряд в составе 4 </w:t>
      </w:r>
      <w:proofErr w:type="spellStart"/>
      <w:r w:rsidRPr="00E7370A">
        <w:rPr>
          <w:rFonts w:ascii="Times New Roman" w:hAnsi="Times New Roman" w:cs="Times New Roman"/>
          <w:sz w:val="16"/>
          <w:szCs w:val="16"/>
        </w:rPr>
        <w:t>авиадивизиона</w:t>
      </w:r>
      <w:proofErr w:type="spellEnd"/>
      <w:r w:rsidRPr="00E7370A">
        <w:rPr>
          <w:rFonts w:ascii="Times New Roman" w:hAnsi="Times New Roman" w:cs="Times New Roman"/>
          <w:sz w:val="16"/>
          <w:szCs w:val="16"/>
        </w:rPr>
        <w:t xml:space="preserve"> истребителей под командованием Ширинкина отправляют на польский фронт и </w:t>
      </w:r>
      <w:proofErr w:type="spellStart"/>
      <w:r w:rsidRPr="00E7370A">
        <w:rPr>
          <w:rFonts w:ascii="Times New Roman" w:hAnsi="Times New Roman" w:cs="Times New Roman"/>
          <w:sz w:val="16"/>
          <w:szCs w:val="16"/>
        </w:rPr>
        <w:t>Абаканович</w:t>
      </w:r>
      <w:proofErr w:type="spellEnd"/>
      <w:r w:rsidRPr="00E7370A">
        <w:rPr>
          <w:rFonts w:ascii="Times New Roman" w:hAnsi="Times New Roman" w:cs="Times New Roman"/>
          <w:sz w:val="16"/>
          <w:szCs w:val="16"/>
        </w:rPr>
        <w:t xml:space="preserve"> 1 мая 1919 г. улетает на "</w:t>
      </w:r>
      <w:proofErr w:type="spellStart"/>
      <w:r w:rsidRPr="00E7370A">
        <w:rPr>
          <w:rFonts w:ascii="Times New Roman" w:hAnsi="Times New Roman" w:cs="Times New Roman"/>
          <w:sz w:val="16"/>
          <w:szCs w:val="16"/>
        </w:rPr>
        <w:t>Ньюпоре</w:t>
      </w:r>
      <w:proofErr w:type="spellEnd"/>
      <w:r w:rsidRPr="00E7370A">
        <w:rPr>
          <w:rFonts w:ascii="Times New Roman" w:hAnsi="Times New Roman" w:cs="Times New Roman"/>
          <w:sz w:val="16"/>
          <w:szCs w:val="16"/>
        </w:rPr>
        <w:t xml:space="preserve">" к своим). 4-х часовой полет проходил в сложных метеоусловиях, да и моторы отказали в работе, поэтому пришлось планировать с 500 м, вы­бирая место для посадки. Задев крылом за дерево, "Киевский" свалился в огород в деревне Желанья Смоленской губернии. Местные жители сразу арестовали экипаж и отобрали оружие. Только 1 июня 1918 г. после выяснения личности летчиков отправили в Москву в Главное Управление </w:t>
      </w:r>
      <w:proofErr w:type="spellStart"/>
      <w:r w:rsidRPr="00E7370A">
        <w:rPr>
          <w:rFonts w:ascii="Times New Roman" w:hAnsi="Times New Roman" w:cs="Times New Roman"/>
          <w:sz w:val="16"/>
          <w:szCs w:val="16"/>
        </w:rPr>
        <w:t>Воздухфлота</w:t>
      </w:r>
      <w:proofErr w:type="spellEnd"/>
      <w:r w:rsidRPr="00E7370A">
        <w:rPr>
          <w:rFonts w:ascii="Times New Roman" w:hAnsi="Times New Roman" w:cs="Times New Roman"/>
          <w:sz w:val="16"/>
          <w:szCs w:val="16"/>
        </w:rPr>
        <w:t xml:space="preserve">. Три польских товарища чудом избежав ареста ВЧК, с большим трудом добрались в ноябре до Мурманска. А Башко остался служить у </w:t>
      </w:r>
      <w:proofErr w:type="gramStart"/>
      <w:r w:rsidRPr="00E7370A">
        <w:rPr>
          <w:rFonts w:ascii="Times New Roman" w:hAnsi="Times New Roman" w:cs="Times New Roman"/>
          <w:sz w:val="16"/>
          <w:szCs w:val="16"/>
        </w:rPr>
        <w:t>красных..</w:t>
      </w:r>
      <w:proofErr w:type="gramEnd"/>
      <w:r w:rsidRPr="00E7370A">
        <w:rPr>
          <w:rFonts w:ascii="Times New Roman" w:hAnsi="Times New Roman" w:cs="Times New Roman"/>
          <w:sz w:val="16"/>
          <w:szCs w:val="16"/>
        </w:rPr>
        <w:t xml:space="preserve"> (11277).</w:t>
      </w:r>
    </w:p>
    <w:p w14:paraId="51E0D88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9E0601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мая 1918 подполковник </w:t>
      </w:r>
      <w:proofErr w:type="spellStart"/>
      <w:r w:rsidRPr="00E7370A">
        <w:rPr>
          <w:rFonts w:ascii="Times New Roman" w:hAnsi="Times New Roman" w:cs="Times New Roman"/>
          <w:sz w:val="16"/>
          <w:szCs w:val="16"/>
        </w:rPr>
        <w:t>Абаканович</w:t>
      </w:r>
      <w:proofErr w:type="spellEnd"/>
      <w:r w:rsidRPr="00E7370A">
        <w:rPr>
          <w:rFonts w:ascii="Times New Roman" w:hAnsi="Times New Roman" w:cs="Times New Roman"/>
          <w:sz w:val="16"/>
          <w:szCs w:val="16"/>
        </w:rPr>
        <w:t xml:space="preserve"> собрат своих солдат и офицеров на аэродроме и сообщил о разоружении корпуса. Он заявил, что его самолёты не достанутся ни немцам, нм большевикам и их надо уничтожить. Трое военнослужащих Корпуса (ротмистр П. </w:t>
      </w:r>
      <w:proofErr w:type="spellStart"/>
      <w:r w:rsidRPr="00E7370A">
        <w:rPr>
          <w:rFonts w:ascii="Times New Roman" w:hAnsi="Times New Roman" w:cs="Times New Roman"/>
          <w:sz w:val="16"/>
          <w:szCs w:val="16"/>
        </w:rPr>
        <w:t>Скуратович</w:t>
      </w:r>
      <w:proofErr w:type="spellEnd"/>
      <w:r w:rsidRPr="00E7370A">
        <w:rPr>
          <w:rFonts w:ascii="Times New Roman" w:hAnsi="Times New Roman" w:cs="Times New Roman"/>
          <w:sz w:val="16"/>
          <w:szCs w:val="16"/>
        </w:rPr>
        <w:t xml:space="preserve">, подпоручик Е. </w:t>
      </w:r>
      <w:proofErr w:type="spellStart"/>
      <w:r w:rsidRPr="00E7370A">
        <w:rPr>
          <w:rFonts w:ascii="Times New Roman" w:hAnsi="Times New Roman" w:cs="Times New Roman"/>
          <w:sz w:val="16"/>
          <w:szCs w:val="16"/>
        </w:rPr>
        <w:t>Тромщин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ский</w:t>
      </w:r>
      <w:proofErr w:type="spellEnd"/>
      <w:r w:rsidRPr="00E7370A">
        <w:rPr>
          <w:rFonts w:ascii="Times New Roman" w:hAnsi="Times New Roman" w:cs="Times New Roman"/>
          <w:sz w:val="16"/>
          <w:szCs w:val="16"/>
        </w:rPr>
        <w:t xml:space="preserve"> и техник И. </w:t>
      </w:r>
      <w:proofErr w:type="spellStart"/>
      <w:r w:rsidRPr="00E7370A">
        <w:rPr>
          <w:rFonts w:ascii="Times New Roman" w:hAnsi="Times New Roman" w:cs="Times New Roman"/>
          <w:sz w:val="16"/>
          <w:szCs w:val="16"/>
        </w:rPr>
        <w:t>Выржиковский</w:t>
      </w:r>
      <w:proofErr w:type="spellEnd"/>
      <w:r w:rsidRPr="00E7370A">
        <w:rPr>
          <w:rFonts w:ascii="Times New Roman" w:hAnsi="Times New Roman" w:cs="Times New Roman"/>
          <w:sz w:val="16"/>
          <w:szCs w:val="16"/>
        </w:rPr>
        <w:t>) вместе с полковником Башко без ведома начальника авиации в ночь на 23 мая взлетели с аэродрома в сторону Мурманска (по другой версии - в сторону Москвы) (12041).</w:t>
      </w:r>
    </w:p>
    <w:p w14:paraId="6FD3BF3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95B0E1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2538B79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BE8D668"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мая 1918 большевиками расстрелян русский адмирал </w:t>
      </w:r>
      <w:proofErr w:type="spellStart"/>
      <w:r w:rsidRPr="00E7370A">
        <w:rPr>
          <w:rFonts w:ascii="Times New Roman" w:hAnsi="Times New Roman" w:cs="Times New Roman"/>
          <w:sz w:val="16"/>
          <w:szCs w:val="16"/>
        </w:rPr>
        <w:t>Щастный</w:t>
      </w:r>
      <w:proofErr w:type="spellEnd"/>
      <w:r w:rsidRPr="00E7370A">
        <w:rPr>
          <w:rFonts w:ascii="Times New Roman" w:hAnsi="Times New Roman" w:cs="Times New Roman"/>
          <w:sz w:val="16"/>
          <w:szCs w:val="16"/>
        </w:rPr>
        <w:t>, спасший Балтфлот от немцев (4962).</w:t>
      </w:r>
    </w:p>
    <w:p w14:paraId="7E761B7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4095DBC" w14:textId="77777777" w:rsidR="00046D9F" w:rsidRPr="00E7370A" w:rsidRDefault="00046D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мая 1918. В день памяти святителя Николая чудотворца (&lt;Никола Летний&gt;) по требованию народа был совершен крестный ход на всех московских церквей к Никольским воротам (18686).</w:t>
      </w:r>
    </w:p>
    <w:p w14:paraId="465DA82C" w14:textId="77777777" w:rsidR="00046D9F" w:rsidRPr="00E7370A" w:rsidRDefault="00046D9F" w:rsidP="009F4E52">
      <w:pPr>
        <w:spacing w:after="0" w:line="240" w:lineRule="auto"/>
        <w:jc w:val="both"/>
        <w:rPr>
          <w:rFonts w:ascii="Times New Roman" w:hAnsi="Times New Roman" w:cs="Times New Roman"/>
          <w:sz w:val="16"/>
          <w:szCs w:val="16"/>
        </w:rPr>
      </w:pPr>
    </w:p>
    <w:p w14:paraId="120986A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127EEF3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AABB5D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мая 1918 В ночь 10 немецких самолетов бомбили Французские города; французские зенитчики потратили 6255 снарядов и сбили один самолет в районе </w:t>
      </w:r>
      <w:proofErr w:type="spellStart"/>
      <w:r w:rsidRPr="00E7370A">
        <w:rPr>
          <w:rFonts w:ascii="Times New Roman" w:hAnsi="Times New Roman" w:cs="Times New Roman"/>
          <w:sz w:val="16"/>
          <w:szCs w:val="16"/>
        </w:rPr>
        <w:t>Вербери</w:t>
      </w:r>
      <w:proofErr w:type="spellEnd"/>
      <w:r w:rsidRPr="00E7370A">
        <w:rPr>
          <w:rFonts w:ascii="Times New Roman" w:hAnsi="Times New Roman" w:cs="Times New Roman"/>
          <w:sz w:val="16"/>
          <w:szCs w:val="16"/>
        </w:rPr>
        <w:t>. Всего 8 самолетов было сбито, к Парижу прорвался только один. Во французской столице погиб один человек (11999).</w:t>
      </w:r>
    </w:p>
    <w:p w14:paraId="186C07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A87D76E" w14:textId="77777777" w:rsidR="00600965" w:rsidRPr="00E7370A" w:rsidRDefault="006009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мая 1918 первый полет </w:t>
      </w:r>
      <w:proofErr w:type="spellStart"/>
      <w:r w:rsidRPr="00E7370A">
        <w:rPr>
          <w:rFonts w:ascii="Times New Roman" w:hAnsi="Times New Roman" w:cs="Times New Roman"/>
          <w:sz w:val="16"/>
          <w:szCs w:val="16"/>
        </w:rPr>
        <w:t>Хэндли</w:t>
      </w:r>
      <w:proofErr w:type="spellEnd"/>
      <w:r w:rsidRPr="00E7370A">
        <w:rPr>
          <w:rFonts w:ascii="Times New Roman" w:hAnsi="Times New Roman" w:cs="Times New Roman"/>
          <w:sz w:val="16"/>
          <w:szCs w:val="16"/>
        </w:rPr>
        <w:t xml:space="preserve"> Пейдж V / 1500 (20343).</w:t>
      </w:r>
    </w:p>
    <w:p w14:paraId="78608853" w14:textId="77777777" w:rsidR="00600965" w:rsidRPr="00E7370A" w:rsidRDefault="00600965" w:rsidP="009F4E52">
      <w:pPr>
        <w:spacing w:after="0" w:line="240" w:lineRule="auto"/>
        <w:jc w:val="both"/>
        <w:rPr>
          <w:rFonts w:ascii="Times New Roman" w:hAnsi="Times New Roman" w:cs="Times New Roman"/>
          <w:sz w:val="16"/>
          <w:szCs w:val="16"/>
        </w:rPr>
      </w:pPr>
    </w:p>
    <w:p w14:paraId="0364851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мая 1918 Хельсинки. На заседании сейма </w:t>
      </w:r>
      <w:proofErr w:type="spellStart"/>
      <w:r w:rsidRPr="00E7370A">
        <w:rPr>
          <w:rFonts w:ascii="Times New Roman" w:hAnsi="Times New Roman" w:cs="Times New Roman"/>
          <w:sz w:val="16"/>
          <w:szCs w:val="16"/>
        </w:rPr>
        <w:t>Р.Эрих</w:t>
      </w:r>
      <w:proofErr w:type="spellEnd"/>
      <w:r w:rsidRPr="00E7370A">
        <w:rPr>
          <w:rFonts w:ascii="Times New Roman" w:hAnsi="Times New Roman" w:cs="Times New Roman"/>
          <w:sz w:val="16"/>
          <w:szCs w:val="16"/>
        </w:rPr>
        <w:t xml:space="preserve"> заявил: "Финляндией будет предъявлен иск России за убытки, причиненные войной. Размер этих убытков может быть покрыт только присоединением к Финляндии Восточной Карелии и Мурманского побережья" (7450).</w:t>
      </w:r>
    </w:p>
    <w:p w14:paraId="4251625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736B84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1947CA9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232E98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мая 1918 Протоколы заседаний Президиума ВСНХ. 3. Слушали: о Сергиевском самарском заводе (постановление). Постановили: принять с поправками т. Милютина и Рудзутака в следующей редакции:</w:t>
      </w:r>
    </w:p>
    <w:p w14:paraId="2636AE0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немедленно разгрузить Сергиевский самарский завод и прилегающий к нему </w:t>
      </w:r>
      <w:proofErr w:type="spellStart"/>
      <w:r w:rsidRPr="00E7370A">
        <w:rPr>
          <w:rFonts w:ascii="Times New Roman" w:hAnsi="Times New Roman" w:cs="Times New Roman"/>
          <w:sz w:val="16"/>
          <w:szCs w:val="16"/>
        </w:rPr>
        <w:t>Томыловский</w:t>
      </w:r>
      <w:proofErr w:type="spellEnd"/>
      <w:r w:rsidRPr="00E7370A">
        <w:rPr>
          <w:rFonts w:ascii="Times New Roman" w:hAnsi="Times New Roman" w:cs="Times New Roman"/>
          <w:sz w:val="16"/>
          <w:szCs w:val="16"/>
        </w:rPr>
        <w:t xml:space="preserve"> артиллерийский склад от накопившихся в них взрывчатых веществ;</w:t>
      </w:r>
    </w:p>
    <w:p w14:paraId="1ABDFF8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немедленно арендовать для этой цели в расстоянии от завода не ближе пяти верст участок земли для хранения этих взрывчатых веществ на открытом воздухе под брезентами;</w:t>
      </w:r>
    </w:p>
    <w:p w14:paraId="05FFD8F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на заводе произвести следующие работы: а) разгрузку завода и склада от взрывчатых веществ; б) уборку завода и приведение его в порядок; в) организацию охраны завода;</w:t>
      </w:r>
    </w:p>
    <w:p w14:paraId="43338B8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для этих работ оставить потребное количество рабочих, служащих и технического пер</w:t>
      </w:r>
      <w:r w:rsidRPr="00E7370A">
        <w:rPr>
          <w:rFonts w:ascii="Times New Roman" w:hAnsi="Times New Roman" w:cs="Times New Roman"/>
          <w:sz w:val="16"/>
          <w:szCs w:val="16"/>
        </w:rPr>
        <w:softHyphen/>
        <w:t>сонала;</w:t>
      </w:r>
    </w:p>
    <w:p w14:paraId="2B7C369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излишний штат служащих, рабочих и технического персонала подлежит увольнению на общих основаниях;</w:t>
      </w:r>
    </w:p>
    <w:p w14:paraId="574757C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проведение в жизнь вышеизложенного поручить Главному артиллерийскому управ</w:t>
      </w:r>
      <w:r w:rsidRPr="00E7370A">
        <w:rPr>
          <w:rFonts w:ascii="Times New Roman" w:hAnsi="Times New Roman" w:cs="Times New Roman"/>
          <w:sz w:val="16"/>
          <w:szCs w:val="16"/>
        </w:rPr>
        <w:softHyphen/>
        <w:t>лению, химическому отделу ВСНХ, Всероссийскому союзу рабочих металлистов, Всерос</w:t>
      </w:r>
      <w:r w:rsidRPr="00E7370A">
        <w:rPr>
          <w:rFonts w:ascii="Times New Roman" w:hAnsi="Times New Roman" w:cs="Times New Roman"/>
          <w:sz w:val="16"/>
          <w:szCs w:val="16"/>
        </w:rPr>
        <w:softHyphen/>
        <w:t>сийскому союзу рабочих химической промышленности, а также под личным наблюдением Самарского СНХ, местного исполнительного] к[</w:t>
      </w:r>
      <w:proofErr w:type="spellStart"/>
      <w:r w:rsidRPr="00E7370A">
        <w:rPr>
          <w:rFonts w:ascii="Times New Roman" w:hAnsi="Times New Roman" w:cs="Times New Roman"/>
          <w:sz w:val="16"/>
          <w:szCs w:val="16"/>
        </w:rPr>
        <w:t>омитета</w:t>
      </w:r>
      <w:proofErr w:type="spellEnd"/>
      <w:r w:rsidRPr="00E7370A">
        <w:rPr>
          <w:rFonts w:ascii="Times New Roman" w:hAnsi="Times New Roman" w:cs="Times New Roman"/>
          <w:sz w:val="16"/>
          <w:szCs w:val="16"/>
        </w:rPr>
        <w:t>], заводского комитета и начальни</w:t>
      </w:r>
      <w:r w:rsidRPr="00E7370A">
        <w:rPr>
          <w:rFonts w:ascii="Times New Roman" w:hAnsi="Times New Roman" w:cs="Times New Roman"/>
          <w:sz w:val="16"/>
          <w:szCs w:val="16"/>
        </w:rPr>
        <w:softHyphen/>
        <w:t>ка завода;</w:t>
      </w:r>
    </w:p>
    <w:p w14:paraId="66FF897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для наблюдения за исполнением этих постановлений назначить на Сергиевский за</w:t>
      </w:r>
      <w:r w:rsidRPr="00E7370A">
        <w:rPr>
          <w:rFonts w:ascii="Times New Roman" w:hAnsi="Times New Roman" w:cs="Times New Roman"/>
          <w:sz w:val="16"/>
          <w:szCs w:val="16"/>
        </w:rPr>
        <w:softHyphen/>
        <w:t>вод уполномоченного ВСНХ т. Ф. Ф. Громыко;</w:t>
      </w:r>
    </w:p>
    <w:p w14:paraId="7448A29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для расчета с увольняемыми рабочими и служащими Сергиевского завода немедлен</w:t>
      </w:r>
      <w:r w:rsidRPr="00E7370A">
        <w:rPr>
          <w:rFonts w:ascii="Times New Roman" w:hAnsi="Times New Roman" w:cs="Times New Roman"/>
          <w:sz w:val="16"/>
          <w:szCs w:val="16"/>
        </w:rPr>
        <w:softHyphen/>
        <w:t>но перевести в Самарский банк 7 млн руб. мелкими денежными знаками. Деньги эти долж</w:t>
      </w:r>
      <w:r w:rsidRPr="00E7370A">
        <w:rPr>
          <w:rFonts w:ascii="Times New Roman" w:hAnsi="Times New Roman" w:cs="Times New Roman"/>
          <w:sz w:val="16"/>
          <w:szCs w:val="16"/>
        </w:rPr>
        <w:softHyphen/>
        <w:t>ны быть выданы Сергиевскому заводу в счет отпущенных уже ему Военным советом 28 ок</w:t>
      </w:r>
      <w:r w:rsidRPr="00E7370A">
        <w:rPr>
          <w:rFonts w:ascii="Times New Roman" w:hAnsi="Times New Roman" w:cs="Times New Roman"/>
          <w:sz w:val="16"/>
          <w:szCs w:val="16"/>
        </w:rPr>
        <w:softHyphen/>
        <w:t>тября 1917 г. и переведенных заводу ГАУ предписанием от 4 января 1918 г. за № 643 20 млн руб. Остающаяся по этой ассигновке после выдачи упомянутых 7 млн руб. сумма выдаче не подлежит без особого о том распоряжения ВСНХ;</w:t>
      </w:r>
    </w:p>
    <w:p w14:paraId="219191C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выдачу денежных знаков из Самарского банка и их расходование поставить под конт</w:t>
      </w:r>
      <w:r w:rsidRPr="00E7370A">
        <w:rPr>
          <w:rFonts w:ascii="Times New Roman" w:hAnsi="Times New Roman" w:cs="Times New Roman"/>
          <w:sz w:val="16"/>
          <w:szCs w:val="16"/>
        </w:rPr>
        <w:softHyphen/>
        <w:t>роль названного уполномоченного, без подписи которого выдачи из банка не производить;</w:t>
      </w:r>
    </w:p>
    <w:p w14:paraId="689372D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суммы, отпускаемые через ВСНХ, должны расходоваться исключительно согласно их прямому назначению, и отчет об их расходовании должен быть предоставлен в кратчай</w:t>
      </w:r>
      <w:r w:rsidRPr="00E7370A">
        <w:rPr>
          <w:rFonts w:ascii="Times New Roman" w:hAnsi="Times New Roman" w:cs="Times New Roman"/>
          <w:sz w:val="16"/>
          <w:szCs w:val="16"/>
        </w:rPr>
        <w:softHyphen/>
        <w:t>ший срок ВСНХ через его уполномоченного;</w:t>
      </w:r>
    </w:p>
    <w:p w14:paraId="7BAA58C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до осуществления этих постановлений все работы по демобилизации Сергиевского завода прекратить;</w:t>
      </w:r>
    </w:p>
    <w:p w14:paraId="511BE77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поручить комиссии по организации и демобилизации химической промышленнос</w:t>
      </w:r>
      <w:r w:rsidRPr="00E7370A">
        <w:rPr>
          <w:rFonts w:ascii="Times New Roman" w:hAnsi="Times New Roman" w:cs="Times New Roman"/>
          <w:sz w:val="16"/>
          <w:szCs w:val="16"/>
        </w:rPr>
        <w:softHyphen/>
        <w:t>ти при ВСНХ немедленно, по проведении в жизнь всех перечисленных мероприятий, прис</w:t>
      </w:r>
      <w:r w:rsidRPr="00E7370A">
        <w:rPr>
          <w:rFonts w:ascii="Times New Roman" w:hAnsi="Times New Roman" w:cs="Times New Roman"/>
          <w:sz w:val="16"/>
          <w:szCs w:val="16"/>
        </w:rPr>
        <w:softHyphen/>
        <w:t>тупить к разработке плана демобилизационных работ на Сергиевском заводе в связи с обще</w:t>
      </w:r>
      <w:r w:rsidRPr="00E7370A">
        <w:rPr>
          <w:rFonts w:ascii="Times New Roman" w:hAnsi="Times New Roman" w:cs="Times New Roman"/>
          <w:sz w:val="16"/>
          <w:szCs w:val="16"/>
        </w:rPr>
        <w:softHyphen/>
        <w:t>государственными потребностями. (РГАЭ. Ф. 3429. Оп.1. Д. 34. Л. 114-114 об.) (10711,648).</w:t>
      </w:r>
    </w:p>
    <w:p w14:paraId="368B83B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2149DCC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мая 1918 г. на заседании Президи</w:t>
      </w:r>
      <w:r w:rsidRPr="00E7370A">
        <w:rPr>
          <w:rFonts w:ascii="Times New Roman" w:hAnsi="Times New Roman" w:cs="Times New Roman"/>
          <w:sz w:val="16"/>
          <w:szCs w:val="16"/>
        </w:rPr>
        <w:softHyphen/>
        <w:t>ума ВСНХ было принято Постановление о Сергиевском самарском заводе с поправками Милютина и Рудзутака (10711,666).</w:t>
      </w:r>
    </w:p>
    <w:p w14:paraId="29A68B9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7545F18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мая 1918 г. Пост. ВСНХ завод «Вулкан» АО Петроградского механического и литейного завода «Вулкан» был национализирован, до 1926 г. находился на консервации. В 1927 г. машиностроительный завод «Вулкан» объединен с Государственным </w:t>
      </w:r>
      <w:proofErr w:type="gramStart"/>
      <w:r w:rsidRPr="00E7370A">
        <w:rPr>
          <w:rFonts w:ascii="Times New Roman" w:hAnsi="Times New Roman" w:cs="Times New Roman"/>
          <w:sz w:val="16"/>
          <w:szCs w:val="16"/>
        </w:rPr>
        <w:t>медно-литейным</w:t>
      </w:r>
      <w:proofErr w:type="gramEnd"/>
      <w:r w:rsidRPr="00E7370A">
        <w:rPr>
          <w:rFonts w:ascii="Times New Roman" w:hAnsi="Times New Roman" w:cs="Times New Roman"/>
          <w:sz w:val="16"/>
          <w:szCs w:val="16"/>
        </w:rPr>
        <w:t xml:space="preserve"> механическим заводом «Часовой революции» и получил название Ленинградский государственный медно-котельный, литейный и механический завод «Вулкан». В 1927 г. завод вошел в состав треста «</w:t>
      </w:r>
      <w:proofErr w:type="spellStart"/>
      <w:r w:rsidRPr="00E7370A">
        <w:rPr>
          <w:rFonts w:ascii="Times New Roman" w:hAnsi="Times New Roman" w:cs="Times New Roman"/>
          <w:sz w:val="16"/>
          <w:szCs w:val="16"/>
        </w:rPr>
        <w:t>Тремасс</w:t>
      </w:r>
      <w:proofErr w:type="spellEnd"/>
      <w:r w:rsidRPr="00E7370A">
        <w:rPr>
          <w:rFonts w:ascii="Times New Roman" w:hAnsi="Times New Roman" w:cs="Times New Roman"/>
          <w:sz w:val="16"/>
          <w:szCs w:val="16"/>
        </w:rPr>
        <w:t>», в 1931 г. - объединения «</w:t>
      </w:r>
      <w:proofErr w:type="spellStart"/>
      <w:r w:rsidRPr="00E7370A">
        <w:rPr>
          <w:rFonts w:ascii="Times New Roman" w:hAnsi="Times New Roman" w:cs="Times New Roman"/>
          <w:sz w:val="16"/>
          <w:szCs w:val="16"/>
        </w:rPr>
        <w:t>Росхозметиз</w:t>
      </w:r>
      <w:proofErr w:type="spellEnd"/>
      <w:r w:rsidRPr="00E7370A">
        <w:rPr>
          <w:rFonts w:ascii="Times New Roman" w:hAnsi="Times New Roman" w:cs="Times New Roman"/>
          <w:sz w:val="16"/>
          <w:szCs w:val="16"/>
        </w:rPr>
        <w:t xml:space="preserve">». В 1934 г. переименован в Машиностроительный завод «Вулкан» в ведении </w:t>
      </w:r>
      <w:proofErr w:type="spellStart"/>
      <w:r w:rsidRPr="00E7370A">
        <w:rPr>
          <w:rFonts w:ascii="Times New Roman" w:hAnsi="Times New Roman" w:cs="Times New Roman"/>
          <w:sz w:val="16"/>
          <w:szCs w:val="16"/>
        </w:rPr>
        <w:t>Росмаштреста</w:t>
      </w:r>
      <w:proofErr w:type="spellEnd"/>
      <w:r w:rsidRPr="00E7370A">
        <w:rPr>
          <w:rFonts w:ascii="Times New Roman" w:hAnsi="Times New Roman" w:cs="Times New Roman"/>
          <w:sz w:val="16"/>
          <w:szCs w:val="16"/>
        </w:rPr>
        <w:t xml:space="preserve"> НКМП РСФСР (Завод «Вулкан» АО Петроградского механического</w:t>
      </w:r>
      <w:r w:rsidRPr="00E7370A">
        <w:rPr>
          <w:rFonts w:ascii="Times New Roman" w:hAnsi="Times New Roman" w:cs="Times New Roman"/>
          <w:smallCaps/>
          <w:sz w:val="16"/>
          <w:szCs w:val="16"/>
          <w:lang w:val="en-US"/>
        </w:rPr>
        <w:t>h</w:t>
      </w:r>
      <w:r w:rsidRPr="00E7370A">
        <w:rPr>
          <w:rFonts w:ascii="Times New Roman" w:hAnsi="Times New Roman" w:cs="Times New Roman"/>
          <w:sz w:val="16"/>
          <w:szCs w:val="16"/>
        </w:rPr>
        <w:t xml:space="preserve"> литейного завода «Вулкан», Ленинградский государственный медно-котельный, литейный и механический завод «Вулкан», Машиностроительный завод «Вулкан» НКМП РСФСР, НКТМ, НКОМ, НКМВ, п/я 851, Ленинградский государственный машиностроительный завод «Вулкан»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xml:space="preserve">, ММ /г. Ленинград ул. Б. </w:t>
      </w:r>
      <w:proofErr w:type="spellStart"/>
      <w:r w:rsidRPr="00E7370A">
        <w:rPr>
          <w:rFonts w:ascii="Times New Roman" w:hAnsi="Times New Roman" w:cs="Times New Roman"/>
          <w:sz w:val="16"/>
          <w:szCs w:val="16"/>
        </w:rPr>
        <w:t>Колтовская</w:t>
      </w:r>
      <w:proofErr w:type="spellEnd"/>
      <w:r w:rsidRPr="00E7370A">
        <w:rPr>
          <w:rFonts w:ascii="Times New Roman" w:hAnsi="Times New Roman" w:cs="Times New Roman"/>
          <w:sz w:val="16"/>
          <w:szCs w:val="16"/>
        </w:rPr>
        <w:t xml:space="preserve">, 32 «Вулкан» (1948 г.)/). В 1938 г. передан в ведение </w:t>
      </w:r>
      <w:proofErr w:type="spellStart"/>
      <w:r w:rsidRPr="00E7370A">
        <w:rPr>
          <w:rFonts w:ascii="Times New Roman" w:hAnsi="Times New Roman" w:cs="Times New Roman"/>
          <w:sz w:val="16"/>
          <w:szCs w:val="16"/>
        </w:rPr>
        <w:t>Главполиграфмаша</w:t>
      </w:r>
      <w:proofErr w:type="spellEnd"/>
      <w:r w:rsidRPr="00E7370A">
        <w:rPr>
          <w:rFonts w:ascii="Times New Roman" w:hAnsi="Times New Roman" w:cs="Times New Roman"/>
          <w:sz w:val="16"/>
          <w:szCs w:val="16"/>
        </w:rPr>
        <w:t xml:space="preserve"> НКМС, в 1940 г. - ГУ сельскохозяйственного машиностроения НКСМ.</w:t>
      </w:r>
    </w:p>
    <w:p w14:paraId="174FA16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НКТМ № 253 сс заводу поручено изготовление 80 комплектов узлов и деталей танка КВ-1 в месяц для Кировского завода.</w:t>
      </w:r>
    </w:p>
    <w:p w14:paraId="64F0ED9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от 11 июля 1941 г. в соответствии с пост. ГКО № 99сс завод «Вулкан» НКОМ (Завод «Вулкан» АО Петроградского механического</w:t>
      </w:r>
      <w:r w:rsidRPr="00E7370A">
        <w:rPr>
          <w:rFonts w:ascii="Times New Roman" w:hAnsi="Times New Roman" w:cs="Times New Roman"/>
          <w:smallCaps/>
          <w:sz w:val="16"/>
          <w:szCs w:val="16"/>
          <w:lang w:val="en-US"/>
        </w:rPr>
        <w:t>h</w:t>
      </w:r>
      <w:r w:rsidRPr="00E7370A">
        <w:rPr>
          <w:rFonts w:ascii="Times New Roman" w:hAnsi="Times New Roman" w:cs="Times New Roman"/>
          <w:sz w:val="16"/>
          <w:szCs w:val="16"/>
        </w:rPr>
        <w:t xml:space="preserve"> литейного завода «Вулкан», Ленинградский государственный медно-котельный, литейный и механический завод «Вулкан», Машиностроительный завод «Вулкан» НКМП РСФСР, НКТМ, НКОМ, НКМВ, п/я 851, Ленинградский государственный машиностроительный завод «Вулкан»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xml:space="preserve">, ММ /г. Ленинград ул. Б. </w:t>
      </w:r>
      <w:proofErr w:type="spellStart"/>
      <w:r w:rsidRPr="00E7370A">
        <w:rPr>
          <w:rFonts w:ascii="Times New Roman" w:hAnsi="Times New Roman" w:cs="Times New Roman"/>
          <w:sz w:val="16"/>
          <w:szCs w:val="16"/>
        </w:rPr>
        <w:t>Колтовская</w:t>
      </w:r>
      <w:proofErr w:type="spellEnd"/>
      <w:r w:rsidRPr="00E7370A">
        <w:rPr>
          <w:rFonts w:ascii="Times New Roman" w:hAnsi="Times New Roman" w:cs="Times New Roman"/>
          <w:sz w:val="16"/>
          <w:szCs w:val="16"/>
        </w:rPr>
        <w:t>, 32 «Вулкан» (1948 г.)/) подлежал эвакуации в Ташкент на площадку завода «</w:t>
      </w:r>
      <w:proofErr w:type="spellStart"/>
      <w:r w:rsidRPr="00E7370A">
        <w:rPr>
          <w:rFonts w:ascii="Times New Roman" w:hAnsi="Times New Roman" w:cs="Times New Roman"/>
          <w:sz w:val="16"/>
          <w:szCs w:val="16"/>
        </w:rPr>
        <w:t>Ташсельмаш</w:t>
      </w:r>
      <w:proofErr w:type="spellEnd"/>
      <w:r w:rsidRPr="00E7370A">
        <w:rPr>
          <w:rFonts w:ascii="Times New Roman" w:hAnsi="Times New Roman" w:cs="Times New Roman"/>
          <w:sz w:val="16"/>
          <w:szCs w:val="16"/>
        </w:rPr>
        <w:t xml:space="preserve">» и в помещение врачебно-лабораторного корпуса Текстильного комбината. В 07.1942 г. завод «Вулкан» действовал в Ленинграде в ведении </w:t>
      </w:r>
      <w:proofErr w:type="spellStart"/>
      <w:r w:rsidRPr="00E7370A">
        <w:rPr>
          <w:rFonts w:ascii="Times New Roman" w:hAnsi="Times New Roman" w:cs="Times New Roman"/>
          <w:sz w:val="16"/>
          <w:szCs w:val="16"/>
        </w:rPr>
        <w:t>Главсельмаша</w:t>
      </w:r>
      <w:proofErr w:type="spellEnd"/>
      <w:r w:rsidRPr="00E7370A">
        <w:rPr>
          <w:rFonts w:ascii="Times New Roman" w:hAnsi="Times New Roman" w:cs="Times New Roman"/>
          <w:sz w:val="16"/>
          <w:szCs w:val="16"/>
        </w:rPr>
        <w:t xml:space="preserve"> НКМВ (сначала планировалось передать его в 1ГУ НКМВ). В 1942-45 г. имел наименование «п/я 851».</w:t>
      </w:r>
    </w:p>
    <w:p w14:paraId="09D8E5D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1946 г. переименован в Ленинградский завод текстильного машиностроения «Вулкан» </w:t>
      </w:r>
      <w:proofErr w:type="spellStart"/>
      <w:r w:rsidRPr="00E7370A">
        <w:rPr>
          <w:rFonts w:ascii="Times New Roman" w:hAnsi="Times New Roman" w:cs="Times New Roman"/>
          <w:sz w:val="16"/>
          <w:szCs w:val="16"/>
        </w:rPr>
        <w:t>Главтекстильлегмаша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xml:space="preserve">, в 03.1953-05.1954 г. - в ведении ММ. В 1957 г. передан в ведение Управления общего машиностроения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xml:space="preserve">, с 1960 г. - Управления машиностроения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xml:space="preserve">. Пост.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xml:space="preserve"> от 14.09.1962 г. завод «Вулкан» включен в состав вновь созданного Ленинградского объединения им. Карла Маркса.</w:t>
      </w:r>
      <w:r w:rsidRPr="00E7370A">
        <w:rPr>
          <w:rFonts w:ascii="Times New Roman" w:hAnsi="Times New Roman" w:cs="Times New Roman"/>
          <w:sz w:val="16"/>
          <w:szCs w:val="16"/>
          <w:vertAlign w:val="superscript"/>
        </w:rPr>
        <w:t>131</w:t>
      </w:r>
    </w:p>
    <w:p w14:paraId="60F67DB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составе завода (1947 г.) цехи: основные: </w:t>
      </w:r>
      <w:proofErr w:type="spellStart"/>
      <w:r w:rsidRPr="00E7370A">
        <w:rPr>
          <w:rFonts w:ascii="Times New Roman" w:hAnsi="Times New Roman" w:cs="Times New Roman"/>
          <w:sz w:val="16"/>
          <w:szCs w:val="16"/>
        </w:rPr>
        <w:t>механо</w:t>
      </w:r>
      <w:proofErr w:type="spellEnd"/>
      <w:r w:rsidRPr="00E7370A">
        <w:rPr>
          <w:rFonts w:ascii="Times New Roman" w:hAnsi="Times New Roman" w:cs="Times New Roman"/>
          <w:sz w:val="16"/>
          <w:szCs w:val="16"/>
        </w:rPr>
        <w:t>-штамповочный № 1, кузнечно-заготовительный № 2, чугунолитейный с компрессорной № 3, сборочный № 8, станкостроительный № 9, текстильных приборов № 10, экспериментальный № 14, механический № 15; вспомогательные: модельный, ремонтно-строительный № 11, инструментальный и термической № 4, ремонтно-механический № 5, электроцех № 6, транспортный № 7, котельные.</w:t>
      </w:r>
    </w:p>
    <w:p w14:paraId="6B40AA3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(1946 г.)- 870 ед., (1947 г.)- 951 ед.</w:t>
      </w:r>
    </w:p>
    <w:p w14:paraId="2ACE112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территории (1947 г.)- 8,92 га; застройки (1947 г.)- 30222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производственная (1939 г.)- 15410 м\ (1946 г.)- 21120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(1947 г.)- 21836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w:t>
      </w:r>
    </w:p>
    <w:p w14:paraId="3E75395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(1939 г.)- 2057 чел., (1946 г.)- 1643 чел., (1947 г.)- 1766 чел.</w:t>
      </w:r>
    </w:p>
    <w:p w14:paraId="3226C56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Директор (1948 г.)- Красовицкий.</w:t>
      </w:r>
    </w:p>
    <w:p w14:paraId="1470F79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(1948 г.)- </w:t>
      </w:r>
      <w:proofErr w:type="spellStart"/>
      <w:r w:rsidRPr="00E7370A">
        <w:rPr>
          <w:rFonts w:ascii="Times New Roman" w:hAnsi="Times New Roman" w:cs="Times New Roman"/>
          <w:sz w:val="16"/>
          <w:szCs w:val="16"/>
        </w:rPr>
        <w:t>Мансырев</w:t>
      </w:r>
      <w:proofErr w:type="spellEnd"/>
      <w:r w:rsidRPr="00E7370A">
        <w:rPr>
          <w:rFonts w:ascii="Times New Roman" w:hAnsi="Times New Roman" w:cs="Times New Roman"/>
          <w:sz w:val="16"/>
          <w:szCs w:val="16"/>
        </w:rPr>
        <w:t>.</w:t>
      </w:r>
    </w:p>
    <w:p w14:paraId="4CD6FB2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Производство:</w:t>
      </w:r>
      <w:r w:rsidRPr="00E7370A">
        <w:rPr>
          <w:rFonts w:ascii="Times New Roman" w:hAnsi="Times New Roman" w:cs="Times New Roman"/>
          <w:sz w:val="16"/>
          <w:szCs w:val="16"/>
        </w:rPr>
        <w:t xml:space="preserve"> машины чесальные: БК-40, БПВ; станки: для оттяжки шляпок ОС, для точки шляпок ТС, для обтяжки барабанов ОК-2, для шлифовки барабанов ТБВ, ОГТ-1; станки: </w:t>
      </w:r>
      <w:proofErr w:type="spellStart"/>
      <w:r w:rsidRPr="00E7370A">
        <w:rPr>
          <w:rFonts w:ascii="Times New Roman" w:hAnsi="Times New Roman" w:cs="Times New Roman"/>
          <w:sz w:val="16"/>
          <w:szCs w:val="16"/>
        </w:rPr>
        <w:t>зубофрезерный</w:t>
      </w:r>
      <w:proofErr w:type="spellEnd"/>
      <w:r w:rsidRPr="00E7370A">
        <w:rPr>
          <w:rFonts w:ascii="Times New Roman" w:hAnsi="Times New Roman" w:cs="Times New Roman"/>
          <w:sz w:val="16"/>
          <w:szCs w:val="16"/>
        </w:rPr>
        <w:t xml:space="preserve"> 532, токарный (1947).</w:t>
      </w:r>
      <w:r w:rsidRPr="00E7370A">
        <w:rPr>
          <w:rFonts w:ascii="Times New Roman" w:hAnsi="Times New Roman" w:cs="Times New Roman"/>
          <w:sz w:val="16"/>
          <w:szCs w:val="16"/>
          <w:vertAlign w:val="superscript"/>
        </w:rPr>
        <w:t>129</w:t>
      </w:r>
    </w:p>
    <w:p w14:paraId="6E6EC45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Псковский машиностроительный завод /г. Псков/</w:t>
      </w:r>
    </w:p>
    <w:p w14:paraId="2A6F130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xml:space="preserve"> от 14.09.1962 г. Псковский машзавод включен в состав вновь созданного Ленинградского объединения им. Карла Маркса, в 1967 г. завод вышел из объединения.</w:t>
      </w:r>
      <w:r w:rsidRPr="00E7370A">
        <w:rPr>
          <w:rFonts w:ascii="Times New Roman" w:hAnsi="Times New Roman" w:cs="Times New Roman"/>
          <w:sz w:val="16"/>
          <w:szCs w:val="16"/>
          <w:vertAlign w:val="superscript"/>
        </w:rPr>
        <w:t>131</w:t>
      </w:r>
    </w:p>
    <w:p w14:paraId="0239A9B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1960-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имел филиал в  г. Остров Псковской обл. (11982).</w:t>
      </w:r>
    </w:p>
    <w:p w14:paraId="7930B7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D0944D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47A3C50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0C96E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мая 1918 летчик Эскадры воздушных кораблей </w:t>
      </w:r>
      <w:proofErr w:type="spellStart"/>
      <w:r w:rsidRPr="00E7370A">
        <w:rPr>
          <w:rFonts w:ascii="Times New Roman" w:hAnsi="Times New Roman" w:cs="Times New Roman"/>
          <w:sz w:val="16"/>
          <w:szCs w:val="16"/>
        </w:rPr>
        <w:t>И.С.Башко</w:t>
      </w:r>
      <w:proofErr w:type="spellEnd"/>
      <w:r w:rsidRPr="00E7370A">
        <w:rPr>
          <w:rFonts w:ascii="Times New Roman" w:hAnsi="Times New Roman" w:cs="Times New Roman"/>
          <w:sz w:val="16"/>
          <w:szCs w:val="16"/>
        </w:rPr>
        <w:t xml:space="preserve"> с тремя поляками бежал из немецкого плена на ИМ (237,132). При отступлении советских войск из Белоруссии 21 февраля потерпел аварию и попал в плен к немцам, которые заставили его отремонтировать ИМ. </w:t>
      </w:r>
      <w:proofErr w:type="gramStart"/>
      <w:r w:rsidRPr="00E7370A">
        <w:rPr>
          <w:rFonts w:ascii="Times New Roman" w:hAnsi="Times New Roman" w:cs="Times New Roman"/>
          <w:sz w:val="16"/>
          <w:szCs w:val="16"/>
        </w:rPr>
        <w:t>Улетел</w:t>
      </w:r>
      <w:proofErr w:type="gramEnd"/>
      <w:r w:rsidRPr="00E7370A">
        <w:rPr>
          <w:rFonts w:ascii="Times New Roman" w:hAnsi="Times New Roman" w:cs="Times New Roman"/>
          <w:sz w:val="16"/>
          <w:szCs w:val="16"/>
        </w:rPr>
        <w:t xml:space="preserve"> ночью взяв 3-х польских легионеров, пролетел 450 км до Юхнова, где отказало 2 мотора. Сделал вынужденную посадку (3676).</w:t>
      </w:r>
    </w:p>
    <w:p w14:paraId="7A9BA5B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6A08E78" w14:textId="77777777" w:rsidR="00F649A8" w:rsidRPr="005807AE" w:rsidRDefault="00F649A8"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23 мая </w:t>
      </w:r>
      <w:r>
        <w:rPr>
          <w:rFonts w:ascii="Times New Roman" w:hAnsi="Times New Roman" w:cs="Times New Roman"/>
          <w:color w:val="0070C0"/>
          <w:sz w:val="16"/>
          <w:szCs w:val="16"/>
        </w:rPr>
        <w:t>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летчик эскадры воздушных кораблей Иосиф Ста</w:t>
      </w:r>
      <w:r>
        <w:rPr>
          <w:rFonts w:ascii="Times New Roman" w:hAnsi="Times New Roman" w:cs="Times New Roman"/>
          <w:color w:val="0070C0"/>
          <w:sz w:val="16"/>
          <w:szCs w:val="16"/>
        </w:rPr>
        <w:t>нис</w:t>
      </w:r>
      <w:r w:rsidRPr="005807AE">
        <w:rPr>
          <w:rFonts w:ascii="Times New Roman" w:hAnsi="Times New Roman" w:cs="Times New Roman"/>
          <w:color w:val="0070C0"/>
          <w:sz w:val="16"/>
          <w:szCs w:val="16"/>
        </w:rPr>
        <w:t>лав</w:t>
      </w:r>
      <w:r>
        <w:rPr>
          <w:rFonts w:ascii="Times New Roman" w:hAnsi="Times New Roman" w:cs="Times New Roman"/>
          <w:color w:val="0070C0"/>
          <w:sz w:val="16"/>
          <w:szCs w:val="16"/>
        </w:rPr>
        <w:t>ович</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Б</w:t>
      </w:r>
      <w:r w:rsidRPr="005807AE">
        <w:rPr>
          <w:rFonts w:ascii="Times New Roman" w:hAnsi="Times New Roman" w:cs="Times New Roman"/>
          <w:color w:val="0070C0"/>
          <w:sz w:val="16"/>
          <w:szCs w:val="16"/>
        </w:rPr>
        <w:t>а</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ко при отступлении советских войск из Белоруссии оказался в польско- немецком окружении.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21-го февраля при попытке вылететь из окружения он потерпел аварию и попал в плен к немцам,</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где его заставили ремон</w:t>
      </w:r>
      <w:r w:rsidRPr="005807AE">
        <w:rPr>
          <w:rFonts w:ascii="Times New Roman" w:hAnsi="Times New Roman" w:cs="Times New Roman"/>
          <w:color w:val="0070C0"/>
          <w:sz w:val="16"/>
          <w:szCs w:val="16"/>
        </w:rPr>
        <w:softHyphen/>
        <w:t>тировать его же самолет "Илья муромец».</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Отремонтировав самолет и взяв трех польских легионеров, помогавших ему в ремонте, Ба</w:t>
      </w:r>
      <w:r>
        <w:rPr>
          <w:rFonts w:ascii="Times New Roman" w:hAnsi="Times New Roman" w:cs="Times New Roman"/>
          <w:color w:val="0070C0"/>
          <w:sz w:val="16"/>
          <w:szCs w:val="16"/>
        </w:rPr>
        <w:t>шко</w:t>
      </w:r>
      <w:r w:rsidRPr="005807AE">
        <w:rPr>
          <w:rFonts w:ascii="Times New Roman" w:hAnsi="Times New Roman" w:cs="Times New Roman"/>
          <w:color w:val="0070C0"/>
          <w:sz w:val="16"/>
          <w:szCs w:val="16"/>
        </w:rPr>
        <w:t xml:space="preserve"> ночь</w:t>
      </w:r>
      <w:r>
        <w:rPr>
          <w:rFonts w:ascii="Times New Roman" w:hAnsi="Times New Roman" w:cs="Times New Roman"/>
          <w:color w:val="0070C0"/>
          <w:sz w:val="16"/>
          <w:szCs w:val="16"/>
        </w:rPr>
        <w:t>ю</w:t>
      </w:r>
      <w:r w:rsidRPr="005807AE">
        <w:rPr>
          <w:rFonts w:ascii="Times New Roman" w:hAnsi="Times New Roman" w:cs="Times New Roman"/>
          <w:color w:val="0070C0"/>
          <w:sz w:val="16"/>
          <w:szCs w:val="16"/>
        </w:rPr>
        <w:t xml:space="preserve"> вылетел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вражеского аэродрома и взял курс на Москву,</w:t>
      </w:r>
      <w:r>
        <w:rPr>
          <w:rFonts w:ascii="Times New Roman" w:hAnsi="Times New Roman" w:cs="Times New Roman"/>
          <w:color w:val="0070C0"/>
          <w:sz w:val="16"/>
          <w:szCs w:val="16"/>
        </w:rPr>
        <w:t xml:space="preserve"> но</w:t>
      </w:r>
      <w:r w:rsidRPr="005807AE">
        <w:rPr>
          <w:rFonts w:ascii="Times New Roman" w:hAnsi="Times New Roman" w:cs="Times New Roman"/>
          <w:color w:val="0070C0"/>
          <w:sz w:val="16"/>
          <w:szCs w:val="16"/>
        </w:rPr>
        <w:t xml:space="preserve"> долет</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 xml:space="preserve">л только до Юхнова /пролетел 450 км/, где вследствие отказа </w:t>
      </w:r>
      <w:r>
        <w:rPr>
          <w:rFonts w:ascii="Times New Roman" w:hAnsi="Times New Roman" w:cs="Times New Roman"/>
          <w:color w:val="0070C0"/>
          <w:sz w:val="16"/>
          <w:szCs w:val="16"/>
        </w:rPr>
        <w:t>д</w:t>
      </w:r>
      <w:r w:rsidRPr="005807AE">
        <w:rPr>
          <w:rFonts w:ascii="Times New Roman" w:hAnsi="Times New Roman" w:cs="Times New Roman"/>
          <w:color w:val="0070C0"/>
          <w:sz w:val="16"/>
          <w:szCs w:val="16"/>
        </w:rPr>
        <w:t xml:space="preserve">вух моторов и тумана сделал вынужденную посадку, </w:t>
      </w:r>
      <w:proofErr w:type="spellStart"/>
      <w:r w:rsidRPr="005807AE">
        <w:rPr>
          <w:rFonts w:ascii="Times New Roman" w:hAnsi="Times New Roman" w:cs="Times New Roman"/>
          <w:color w:val="0070C0"/>
          <w:sz w:val="16"/>
          <w:szCs w:val="16"/>
        </w:rPr>
        <w:t>закоичизшухся</w:t>
      </w:r>
      <w:proofErr w:type="spellEnd"/>
      <w:r w:rsidRPr="005807AE">
        <w:rPr>
          <w:rFonts w:ascii="Times New Roman" w:hAnsi="Times New Roman" w:cs="Times New Roman"/>
          <w:color w:val="0070C0"/>
          <w:sz w:val="16"/>
          <w:szCs w:val="16"/>
        </w:rPr>
        <w:t xml:space="preserve"> вторично аварией.</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дальнейшем Башко принял участие в организации советской </w:t>
      </w:r>
      <w:r>
        <w:rPr>
          <w:rFonts w:ascii="Times New Roman" w:hAnsi="Times New Roman" w:cs="Times New Roman"/>
          <w:color w:val="0070C0"/>
          <w:sz w:val="16"/>
          <w:szCs w:val="16"/>
        </w:rPr>
        <w:t>эс</w:t>
      </w:r>
      <w:r w:rsidRPr="005807AE">
        <w:rPr>
          <w:rFonts w:ascii="Times New Roman" w:hAnsi="Times New Roman" w:cs="Times New Roman"/>
          <w:color w:val="0070C0"/>
          <w:sz w:val="16"/>
          <w:szCs w:val="16"/>
        </w:rPr>
        <w:t>кадры воздушных кораблей,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а я 1921 году уехал на родину в Латви</w:t>
      </w:r>
      <w:r>
        <w:rPr>
          <w:rFonts w:ascii="Times New Roman" w:hAnsi="Times New Roman" w:cs="Times New Roman"/>
          <w:color w:val="0070C0"/>
          <w:sz w:val="16"/>
          <w:szCs w:val="16"/>
        </w:rPr>
        <w:t>ю</w:t>
      </w:r>
    </w:p>
    <w:p w14:paraId="48865029" w14:textId="77777777" w:rsidR="00F649A8" w:rsidRDefault="00F649A8"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/ВВ</w:t>
      </w:r>
      <w:r>
        <w:rPr>
          <w:rFonts w:ascii="Times New Roman" w:hAnsi="Times New Roman" w:cs="Times New Roman"/>
          <w:color w:val="0070C0"/>
          <w:sz w:val="16"/>
          <w:szCs w:val="16"/>
        </w:rPr>
        <w:t>Ф</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1918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2;</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30,</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41</w:t>
      </w:r>
      <w:r>
        <w:rPr>
          <w:rFonts w:ascii="Times New Roman" w:hAnsi="Times New Roman" w:cs="Times New Roman"/>
          <w:color w:val="0070C0"/>
          <w:sz w:val="16"/>
          <w:szCs w:val="16"/>
        </w:rPr>
        <w:t>6</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237/</w:t>
      </w:r>
      <w:r>
        <w:rPr>
          <w:rFonts w:ascii="Times New Roman" w:hAnsi="Times New Roman" w:cs="Times New Roman"/>
          <w:color w:val="0070C0"/>
          <w:sz w:val="16"/>
          <w:szCs w:val="16"/>
        </w:rPr>
        <w:t xml:space="preserve"> (23370).</w:t>
      </w:r>
    </w:p>
    <w:p w14:paraId="3B677DDD" w14:textId="77777777" w:rsidR="00F649A8" w:rsidRDefault="00F649A8" w:rsidP="009F4E52">
      <w:pPr>
        <w:autoSpaceDE w:val="0"/>
        <w:autoSpaceDN w:val="0"/>
        <w:adjustRightInd w:val="0"/>
        <w:spacing w:after="0" w:line="240" w:lineRule="auto"/>
        <w:jc w:val="both"/>
        <w:rPr>
          <w:rFonts w:ascii="Times New Roman" w:hAnsi="Times New Roman" w:cs="Times New Roman"/>
          <w:i/>
          <w:iCs/>
          <w:sz w:val="16"/>
          <w:szCs w:val="16"/>
        </w:rPr>
      </w:pPr>
    </w:p>
    <w:p w14:paraId="40309B9E" w14:textId="7BBDCCD2"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23CEE34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2F1DD5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мая 1918 Грузия объявила независимость от России (3907,97).</w:t>
      </w:r>
    </w:p>
    <w:p w14:paraId="23C4C4B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EBC961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мая 1918 </w:t>
      </w:r>
      <w:proofErr w:type="spellStart"/>
      <w:r w:rsidRPr="00E7370A">
        <w:rPr>
          <w:rFonts w:ascii="Times New Roman" w:hAnsi="Times New Roman" w:cs="Times New Roman"/>
          <w:sz w:val="16"/>
          <w:szCs w:val="16"/>
        </w:rPr>
        <w:t>И.Бунин</w:t>
      </w:r>
      <w:proofErr w:type="spellEnd"/>
      <w:r w:rsidRPr="00E7370A">
        <w:rPr>
          <w:rFonts w:ascii="Times New Roman" w:hAnsi="Times New Roman" w:cs="Times New Roman"/>
          <w:sz w:val="16"/>
          <w:szCs w:val="16"/>
        </w:rPr>
        <w:t xml:space="preserve"> отбыл из Москвы с Савеловского вокзала, а вскоре и из России (3263,264).</w:t>
      </w:r>
    </w:p>
    <w:p w14:paraId="33D623B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924913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4AE31F1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62C1C0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мая 1918 Берлин. МИД Германии заявил о необходимости скорейшего заключения мира между Финляндией и Россией (7450).</w:t>
      </w:r>
    </w:p>
    <w:p w14:paraId="653C299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015232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55F38FE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BE5465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мая 1918 дважды немецкие самолеты бомбили Францию и один из них - вновь Париж; французские зенитчики истратили 11 202 снаряда безрезультатно (11999).</w:t>
      </w:r>
    </w:p>
    <w:p w14:paraId="25C98B1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67265B6" w14:textId="4013042C" w:rsidR="00717501" w:rsidRDefault="00717501" w:rsidP="009F4E52">
      <w:pPr>
        <w:autoSpaceDE w:val="0"/>
        <w:autoSpaceDN w:val="0"/>
        <w:adjustRightInd w:val="0"/>
        <w:spacing w:after="0" w:line="240" w:lineRule="auto"/>
        <w:jc w:val="both"/>
        <w:rPr>
          <w:rFonts w:ascii="Times New Roman" w:hAnsi="Times New Roman" w:cs="Times New Roman"/>
          <w:i/>
          <w:iCs/>
          <w:sz w:val="16"/>
          <w:szCs w:val="16"/>
        </w:rPr>
      </w:pPr>
      <w:proofErr w:type="spellStart"/>
      <w:r>
        <w:rPr>
          <w:rFonts w:ascii="Times New Roman" w:hAnsi="Times New Roman" w:cs="Times New Roman"/>
          <w:i/>
          <w:iCs/>
          <w:sz w:val="16"/>
          <w:szCs w:val="16"/>
        </w:rPr>
        <w:t>Авиапрмышленность</w:t>
      </w:r>
      <w:proofErr w:type="spellEnd"/>
      <w:r>
        <w:rPr>
          <w:rFonts w:ascii="Times New Roman" w:hAnsi="Times New Roman" w:cs="Times New Roman"/>
          <w:i/>
          <w:iCs/>
          <w:sz w:val="16"/>
          <w:szCs w:val="16"/>
        </w:rPr>
        <w:t>:</w:t>
      </w:r>
    </w:p>
    <w:p w14:paraId="68E1654A" w14:textId="77777777" w:rsidR="00717501" w:rsidRDefault="00717501" w:rsidP="009F4E52">
      <w:pPr>
        <w:autoSpaceDE w:val="0"/>
        <w:autoSpaceDN w:val="0"/>
        <w:adjustRightInd w:val="0"/>
        <w:spacing w:after="0" w:line="240" w:lineRule="auto"/>
        <w:jc w:val="both"/>
        <w:rPr>
          <w:rFonts w:ascii="Times New Roman" w:hAnsi="Times New Roman" w:cs="Times New Roman"/>
          <w:i/>
          <w:iCs/>
          <w:sz w:val="16"/>
          <w:szCs w:val="16"/>
        </w:rPr>
      </w:pPr>
    </w:p>
    <w:p w14:paraId="3493EE84" w14:textId="77777777" w:rsidR="00717501" w:rsidRPr="005807AE" w:rsidRDefault="00717501"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24 мая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Всероссийская коллегия по управлению воздушным флотом постановила упразднить авиапарки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временным превращением их в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клады авиационного имущества и полевого оборудования б</w:t>
      </w:r>
      <w:r>
        <w:rPr>
          <w:rFonts w:ascii="Times New Roman" w:hAnsi="Times New Roman" w:cs="Times New Roman"/>
          <w:color w:val="0070C0"/>
          <w:sz w:val="16"/>
          <w:szCs w:val="16"/>
        </w:rPr>
        <w:t>ывших</w:t>
      </w:r>
      <w:r w:rsidRPr="005807AE">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мас</w:t>
      </w:r>
      <w:r w:rsidRPr="005807AE">
        <w:rPr>
          <w:rFonts w:ascii="Times New Roman" w:hAnsi="Times New Roman" w:cs="Times New Roman"/>
          <w:color w:val="0070C0"/>
          <w:sz w:val="16"/>
          <w:szCs w:val="16"/>
        </w:rPr>
        <w:t>тероких</w:t>
      </w:r>
      <w:proofErr w:type="spellEnd"/>
      <w:r w:rsidRPr="005807AE">
        <w:rPr>
          <w:rFonts w:ascii="Times New Roman" w:hAnsi="Times New Roman" w:cs="Times New Roman"/>
          <w:color w:val="0070C0"/>
          <w:sz w:val="16"/>
          <w:szCs w:val="16"/>
        </w:rPr>
        <w:t xml:space="preserve"> парков.</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дальнейшем для обслуживания Фронтовых авиачастей выделялись подвижные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клады под названием "поезд-склад-ма</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терские".</w:t>
      </w:r>
    </w:p>
    <w:p w14:paraId="2A321253" w14:textId="77777777" w:rsidR="00717501" w:rsidRDefault="00717501"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.11,</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Д.74,</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протокол Коллегии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64/</w:t>
      </w:r>
      <w:r>
        <w:rPr>
          <w:rFonts w:ascii="Times New Roman" w:hAnsi="Times New Roman" w:cs="Times New Roman"/>
          <w:color w:val="0070C0"/>
          <w:sz w:val="16"/>
          <w:szCs w:val="16"/>
        </w:rPr>
        <w:t xml:space="preserve"> (23370).</w:t>
      </w:r>
    </w:p>
    <w:p w14:paraId="5DF5C1DB" w14:textId="77777777" w:rsidR="00717501" w:rsidRDefault="00717501" w:rsidP="009F4E52">
      <w:pPr>
        <w:spacing w:after="0" w:line="240" w:lineRule="auto"/>
        <w:jc w:val="both"/>
        <w:rPr>
          <w:rFonts w:ascii="Times New Roman" w:hAnsi="Times New Roman" w:cs="Times New Roman"/>
          <w:color w:val="0070C0"/>
          <w:sz w:val="16"/>
          <w:szCs w:val="16"/>
        </w:rPr>
      </w:pPr>
    </w:p>
    <w:p w14:paraId="3FE9F6CE" w14:textId="0DB4B71C"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0DAE039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7CBBD7F" w14:textId="77777777" w:rsidR="00046D9F" w:rsidRPr="00E7370A" w:rsidRDefault="00046D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мая 1918 г. состоялось последнее заседание (№ 64) Всероссийской Коллегии Воздушного флота в день ее упразднения. Присутствовали: </w:t>
      </w:r>
      <w:proofErr w:type="spellStart"/>
      <w:r w:rsidRPr="00E7370A">
        <w:rPr>
          <w:rFonts w:ascii="Times New Roman" w:hAnsi="Times New Roman" w:cs="Times New Roman"/>
          <w:sz w:val="16"/>
          <w:szCs w:val="16"/>
        </w:rPr>
        <w:t>Акашев</w:t>
      </w:r>
      <w:proofErr w:type="spellEnd"/>
      <w:r w:rsidRPr="00E7370A">
        <w:rPr>
          <w:rFonts w:ascii="Times New Roman" w:hAnsi="Times New Roman" w:cs="Times New Roman"/>
          <w:sz w:val="16"/>
          <w:szCs w:val="16"/>
        </w:rPr>
        <w:t xml:space="preserve">, Дубенский, Ландау, Ахматович, </w:t>
      </w:r>
      <w:proofErr w:type="spellStart"/>
      <w:r w:rsidRPr="00E7370A">
        <w:rPr>
          <w:rFonts w:ascii="Times New Roman" w:hAnsi="Times New Roman" w:cs="Times New Roman"/>
          <w:sz w:val="16"/>
          <w:szCs w:val="16"/>
        </w:rPr>
        <w:t>Анощенко</w:t>
      </w:r>
      <w:proofErr w:type="spellEnd"/>
      <w:r w:rsidRPr="00E7370A">
        <w:rPr>
          <w:rFonts w:ascii="Times New Roman" w:hAnsi="Times New Roman" w:cs="Times New Roman"/>
          <w:sz w:val="16"/>
          <w:szCs w:val="16"/>
        </w:rPr>
        <w:t xml:space="preserve"> и Сергеев. Заседание было не экстренным, на нем решались текущие вопросы. Пунктом 12-м рассматривался вопрос с кратким названием «Доклад Сергеева». В протоколе сохранилась запись, что по п. 12 Всероссийская Коллегия постановила: «Принять к сведению доклад Члена Всероссийской Коллегии Сергеева о приказе Народного Комиссариата по военным делам о создании новой верховной власти в Воздушном флоте и о переименовании Управления Воздушного флота [в Главное Управление Рабоче-Крестьянского Красного Воздушного флота» 1 (ГУ РККВФ, или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xml:space="preserve">), приказ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от 24 мая 1918 г. № 385]. Итак, вместо Всероссийской Коллегии и подчиненных ей управленческих структур в мае – июне 1918 г. было создано ГУ РККВФ во главе с Советом в составе: начальника – военного специалиста М.А. Соловова и двух комиссаров (впоследствии – Главных комиссаров) К.В. </w:t>
      </w:r>
      <w:proofErr w:type="spellStart"/>
      <w:r w:rsidRPr="00E7370A">
        <w:rPr>
          <w:rFonts w:ascii="Times New Roman" w:hAnsi="Times New Roman" w:cs="Times New Roman"/>
          <w:sz w:val="16"/>
          <w:szCs w:val="16"/>
        </w:rPr>
        <w:t>Акашева</w:t>
      </w:r>
      <w:proofErr w:type="spellEnd"/>
      <w:r w:rsidRPr="00E7370A">
        <w:rPr>
          <w:rFonts w:ascii="Times New Roman" w:hAnsi="Times New Roman" w:cs="Times New Roman"/>
          <w:sz w:val="16"/>
          <w:szCs w:val="16"/>
        </w:rPr>
        <w:t xml:space="preserve"> и А.В. Сергеева.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xml:space="preserve"> был подчинен с 1 июня Центральному Управлению Снабжения (ЦУС) РККА. Одновременно вместо Окружных коллегий создавались Окружные управления. Упразднялись коллегии и в неавиационных управленческих структурах РККА. Сохранялась пока только Коллегия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(19566).</w:t>
      </w:r>
    </w:p>
    <w:p w14:paraId="0E319997" w14:textId="77777777" w:rsidR="00046D9F" w:rsidRPr="00E7370A" w:rsidRDefault="00046D9F" w:rsidP="009F4E52">
      <w:pPr>
        <w:spacing w:after="0" w:line="240" w:lineRule="auto"/>
        <w:jc w:val="both"/>
        <w:rPr>
          <w:rFonts w:ascii="Times New Roman" w:hAnsi="Times New Roman" w:cs="Times New Roman"/>
          <w:sz w:val="16"/>
          <w:szCs w:val="16"/>
        </w:rPr>
      </w:pPr>
    </w:p>
    <w:p w14:paraId="1FDDF147" w14:textId="77777777" w:rsidR="00046D9F" w:rsidRPr="00E7370A" w:rsidRDefault="00046D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мая 1918 г. было учреждено Главное управление Рабоче-Крестьянского Красного Воздушного флота, на которое возлагалась задача формирования, снабжения авиачастей и руководство их боевой деятельностью. При оперативном отделе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была создана авиационная группа, а в августе учрежден </w:t>
      </w:r>
      <w:proofErr w:type="spellStart"/>
      <w:r w:rsidRPr="00E7370A">
        <w:rPr>
          <w:rFonts w:ascii="Times New Roman" w:hAnsi="Times New Roman" w:cs="Times New Roman"/>
          <w:sz w:val="16"/>
          <w:szCs w:val="16"/>
        </w:rPr>
        <w:t>Авиадарм</w:t>
      </w:r>
      <w:proofErr w:type="spellEnd"/>
      <w:r w:rsidRPr="00E7370A">
        <w:rPr>
          <w:rFonts w:ascii="Times New Roman" w:hAnsi="Times New Roman" w:cs="Times New Roman"/>
          <w:sz w:val="16"/>
          <w:szCs w:val="16"/>
        </w:rPr>
        <w:t xml:space="preserve"> – руководящий орган по управлению авиацией и воздухоплаванием действующей армии во главе с членом партии с 1913 г. летчиком А.В. Сергеевым». </w:t>
      </w:r>
      <w:proofErr w:type="spellStart"/>
      <w:r w:rsidRPr="00E7370A">
        <w:rPr>
          <w:rFonts w:ascii="Times New Roman" w:hAnsi="Times New Roman" w:cs="Times New Roman"/>
          <w:sz w:val="16"/>
          <w:szCs w:val="16"/>
        </w:rPr>
        <w:t>Авиадарм</w:t>
      </w:r>
      <w:proofErr w:type="spellEnd"/>
      <w:r w:rsidRPr="00E7370A">
        <w:rPr>
          <w:rFonts w:ascii="Times New Roman" w:hAnsi="Times New Roman" w:cs="Times New Roman"/>
          <w:sz w:val="16"/>
          <w:szCs w:val="16"/>
        </w:rPr>
        <w:t xml:space="preserve"> был сформирован помимо Совнаркома и его Председателя В.И. Ленина. Решение Л.Д. Троцкого о создании органа управления авиацией, действующей на фронтах, было отражено письменно в его предписании от 18 августа 1918 г. за № </w:t>
      </w:r>
      <w:proofErr w:type="gramStart"/>
      <w:r w:rsidRPr="00E7370A">
        <w:rPr>
          <w:rFonts w:ascii="Times New Roman" w:hAnsi="Times New Roman" w:cs="Times New Roman"/>
          <w:sz w:val="16"/>
          <w:szCs w:val="16"/>
        </w:rPr>
        <w:t>1742 .</w:t>
      </w:r>
      <w:proofErr w:type="gramEnd"/>
      <w:r w:rsidRPr="00E7370A">
        <w:rPr>
          <w:rFonts w:ascii="Times New Roman" w:hAnsi="Times New Roman" w:cs="Times New Roman"/>
          <w:sz w:val="16"/>
          <w:szCs w:val="16"/>
        </w:rPr>
        <w:t xml:space="preserve"> Заметим, что через 15 лет именно этот день в 1933 г. был назначен Днем Воздушного флота СССР. Но вернемся к августу – сентябрю 1918 г. Решение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о создании </w:t>
      </w:r>
      <w:proofErr w:type="spellStart"/>
      <w:r w:rsidRPr="00E7370A">
        <w:rPr>
          <w:rFonts w:ascii="Times New Roman" w:hAnsi="Times New Roman" w:cs="Times New Roman"/>
          <w:sz w:val="16"/>
          <w:szCs w:val="16"/>
        </w:rPr>
        <w:t>Авиадарма</w:t>
      </w:r>
      <w:proofErr w:type="spellEnd"/>
      <w:r w:rsidRPr="00E7370A">
        <w:rPr>
          <w:rFonts w:ascii="Times New Roman" w:hAnsi="Times New Roman" w:cs="Times New Roman"/>
          <w:sz w:val="16"/>
          <w:szCs w:val="16"/>
        </w:rPr>
        <w:t xml:space="preserve"> не было оглашено. Лишь после взятия Казани Л.Д. Троцкий издает официальный приказ о формировании ПУАВ. Известно, что В.И. Ленин из-за тяжелого ранения не мог принимать важные решения с 30 августа до (примерно) 14 ноября 1918 г., и поэтому преобразование Высшего Военного Совета в Реввоенсовет Республики (2 сентября 1918 г.) и создание при РВСР управленческих структур по родам войск Л.Д. Троцкий в это время осуществлял самостоятельно, или при поддержке Председателя ВЦИК Я.М. Свердлова (19566).</w:t>
      </w:r>
    </w:p>
    <w:p w14:paraId="207DE5D8" w14:textId="77777777" w:rsidR="00046D9F" w:rsidRPr="00E7370A" w:rsidRDefault="00046D9F" w:rsidP="009F4E52">
      <w:pPr>
        <w:spacing w:after="0" w:line="240" w:lineRule="auto"/>
        <w:jc w:val="both"/>
        <w:rPr>
          <w:rFonts w:ascii="Times New Roman" w:hAnsi="Times New Roman" w:cs="Times New Roman"/>
          <w:sz w:val="16"/>
          <w:szCs w:val="16"/>
        </w:rPr>
      </w:pPr>
    </w:p>
    <w:p w14:paraId="18E75A06" w14:textId="77777777" w:rsidR="00046D9F" w:rsidRPr="00E7370A" w:rsidRDefault="00046D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24 мая 1918 г. </w:t>
      </w:r>
      <w:proofErr w:type="spellStart"/>
      <w:r w:rsidRPr="00E7370A">
        <w:rPr>
          <w:rFonts w:ascii="Times New Roman" w:hAnsi="Times New Roman" w:cs="Times New Roman"/>
          <w:sz w:val="16"/>
          <w:szCs w:val="16"/>
        </w:rPr>
        <w:t>Увофлот</w:t>
      </w:r>
      <w:proofErr w:type="spellEnd"/>
      <w:r w:rsidRPr="00E7370A">
        <w:rPr>
          <w:rFonts w:ascii="Times New Roman" w:hAnsi="Times New Roman" w:cs="Times New Roman"/>
          <w:sz w:val="16"/>
          <w:szCs w:val="16"/>
        </w:rPr>
        <w:t xml:space="preserve"> заменивший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взял на себя дело снабжения всех авиачастей специальным (авиатехническим) имуществом. Заготовка прочего имущества производилась через другие управления РККА. Окружные авиационные парки, находившиеся в непосредственном ведении Окружных Управлений ВВФ, предназначались для хранения авиационного имущества, его ремонта и снабжения им авиационных поездов-мастерских-складов (АПМС). В 1919 г. почти все эти управления были упразднены, а их окружные авиапарки были переименованы во фронтовые и переподчинены начальникам авиации и воздухоплавания фронтов (19566).</w:t>
      </w:r>
    </w:p>
    <w:p w14:paraId="7E7567C0" w14:textId="77777777" w:rsidR="00046D9F" w:rsidRPr="00E7370A" w:rsidRDefault="00046D9F" w:rsidP="009F4E52">
      <w:pPr>
        <w:spacing w:after="0" w:line="240" w:lineRule="auto"/>
        <w:jc w:val="both"/>
        <w:rPr>
          <w:rFonts w:ascii="Times New Roman" w:hAnsi="Times New Roman" w:cs="Times New Roman"/>
          <w:sz w:val="16"/>
          <w:szCs w:val="16"/>
        </w:rPr>
      </w:pPr>
    </w:p>
    <w:p w14:paraId="791A2D34" w14:textId="77777777" w:rsidR="00046D9F" w:rsidRPr="00E7370A" w:rsidRDefault="00046D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мая 1918 Коллегия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была расформирована, а сам </w:t>
      </w:r>
      <w:proofErr w:type="spellStart"/>
      <w:r w:rsidRPr="00E7370A">
        <w:rPr>
          <w:rFonts w:ascii="Times New Roman" w:hAnsi="Times New Roman" w:cs="Times New Roman"/>
          <w:sz w:val="16"/>
          <w:szCs w:val="16"/>
        </w:rPr>
        <w:t>Увофлот</w:t>
      </w:r>
      <w:proofErr w:type="spellEnd"/>
      <w:r w:rsidRPr="00E7370A">
        <w:rPr>
          <w:rFonts w:ascii="Times New Roman" w:hAnsi="Times New Roman" w:cs="Times New Roman"/>
          <w:sz w:val="16"/>
          <w:szCs w:val="16"/>
        </w:rPr>
        <w:t xml:space="preserve"> преобразован в Главное управление Рабоче-Крестьянского Красного Воздушного Флота (сокращенно – </w:t>
      </w:r>
      <w:proofErr w:type="spellStart"/>
      <w:r w:rsidRPr="00E7370A">
        <w:rPr>
          <w:rFonts w:ascii="Times New Roman" w:hAnsi="Times New Roman" w:cs="Times New Roman"/>
          <w:sz w:val="16"/>
          <w:szCs w:val="16"/>
        </w:rPr>
        <w:t>Главвоздухофлот</w:t>
      </w:r>
      <w:proofErr w:type="spellEnd"/>
      <w:r w:rsidRPr="00E7370A">
        <w:rPr>
          <w:rFonts w:ascii="Times New Roman" w:hAnsi="Times New Roman" w:cs="Times New Roman"/>
          <w:sz w:val="16"/>
          <w:szCs w:val="16"/>
        </w:rPr>
        <w:t xml:space="preserve"> или ГУ РККВФ, использовалась также аббревиатура ГУВВФ). Его возглавлял Совет, состоящий из М.А. Соловова и двух приставленных к нему комиссаров – К.В. </w:t>
      </w:r>
      <w:proofErr w:type="spellStart"/>
      <w:r w:rsidRPr="00E7370A">
        <w:rPr>
          <w:rFonts w:ascii="Times New Roman" w:hAnsi="Times New Roman" w:cs="Times New Roman"/>
          <w:sz w:val="16"/>
          <w:szCs w:val="16"/>
        </w:rPr>
        <w:t>Акашева</w:t>
      </w:r>
      <w:proofErr w:type="spellEnd"/>
      <w:r w:rsidRPr="00E7370A">
        <w:rPr>
          <w:rFonts w:ascii="Times New Roman" w:hAnsi="Times New Roman" w:cs="Times New Roman"/>
          <w:sz w:val="16"/>
          <w:szCs w:val="16"/>
        </w:rPr>
        <w:t xml:space="preserve"> и А.В. Сергеева. Тот же неутомимый Сергеев незадолго до этого встал во главе еще и Всероссийского </w:t>
      </w:r>
      <w:proofErr w:type="spellStart"/>
      <w:r w:rsidRPr="00E7370A">
        <w:rPr>
          <w:rFonts w:ascii="Times New Roman" w:hAnsi="Times New Roman" w:cs="Times New Roman"/>
          <w:sz w:val="16"/>
          <w:szCs w:val="16"/>
        </w:rPr>
        <w:t>Авиасовета</w:t>
      </w:r>
      <w:proofErr w:type="spellEnd"/>
      <w:r w:rsidRPr="00E7370A">
        <w:rPr>
          <w:rFonts w:ascii="Times New Roman" w:hAnsi="Times New Roman" w:cs="Times New Roman"/>
          <w:sz w:val="16"/>
          <w:szCs w:val="16"/>
        </w:rPr>
        <w:t xml:space="preserve"> вместо отстраненного по политическим мотивам эсера </w:t>
      </w:r>
      <w:proofErr w:type="spellStart"/>
      <w:r w:rsidRPr="00E7370A">
        <w:rPr>
          <w:rFonts w:ascii="Times New Roman" w:hAnsi="Times New Roman" w:cs="Times New Roman"/>
          <w:sz w:val="16"/>
          <w:szCs w:val="16"/>
        </w:rPr>
        <w:t>Хризосколео</w:t>
      </w:r>
      <w:proofErr w:type="spellEnd"/>
      <w:r w:rsidRPr="00E7370A">
        <w:rPr>
          <w:rFonts w:ascii="Times New Roman" w:hAnsi="Times New Roman" w:cs="Times New Roman"/>
          <w:sz w:val="16"/>
          <w:szCs w:val="16"/>
        </w:rPr>
        <w:t xml:space="preserve">. Вскоре Соловова освободили от должности по болезни, а на его место назначили А.С. Воротникова – бывшего начальника отделения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Московского военного округа.</w:t>
      </w:r>
    </w:p>
    <w:p w14:paraId="7C4518DA" w14:textId="77777777" w:rsidR="00046D9F" w:rsidRPr="00E7370A" w:rsidRDefault="00046D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ГУВВФ разместился в шикарном, хотя и слегка подпорченном во время октябрьских боев с юнкерами здании бывшего ресторана «Яр» на Петроградском шоссе. Несмотря на смену вывески, часть поваров продолжала работать, изобретая на зависть другим совслужащим в полуголодной Москве изысканные «деликатесы» из конины (18562).</w:t>
      </w:r>
    </w:p>
    <w:p w14:paraId="01D751DE" w14:textId="77777777" w:rsidR="00046D9F" w:rsidRPr="00E7370A" w:rsidRDefault="00046D9F" w:rsidP="009F4E52">
      <w:pPr>
        <w:spacing w:after="0" w:line="240" w:lineRule="auto"/>
        <w:jc w:val="both"/>
        <w:rPr>
          <w:rFonts w:ascii="Times New Roman" w:hAnsi="Times New Roman" w:cs="Times New Roman"/>
          <w:sz w:val="16"/>
          <w:szCs w:val="16"/>
        </w:rPr>
      </w:pPr>
    </w:p>
    <w:p w14:paraId="3C6C701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мая 1918 г. по приказу № 385 наркома по военным делам вместо Всерос</w:t>
      </w:r>
      <w:r w:rsidRPr="00E7370A">
        <w:rPr>
          <w:rFonts w:ascii="Times New Roman" w:hAnsi="Times New Roman" w:cs="Times New Roman"/>
          <w:sz w:val="16"/>
          <w:szCs w:val="16"/>
        </w:rPr>
        <w:softHyphen/>
        <w:t>сийской коллегии по управлению воздушным флотом было образовано Главное управление рабоче-крестьянского Красного военно-воздушного флота (</w:t>
      </w:r>
      <w:proofErr w:type="spellStart"/>
      <w:r w:rsidRPr="00E7370A">
        <w:rPr>
          <w:rFonts w:ascii="Times New Roman" w:hAnsi="Times New Roman" w:cs="Times New Roman"/>
          <w:sz w:val="16"/>
          <w:szCs w:val="16"/>
        </w:rPr>
        <w:t>Главвоздухофлот</w:t>
      </w:r>
      <w:proofErr w:type="spellEnd"/>
      <w:r w:rsidRPr="00E7370A">
        <w:rPr>
          <w:rFonts w:ascii="Times New Roman" w:hAnsi="Times New Roman" w:cs="Times New Roman"/>
          <w:sz w:val="16"/>
          <w:szCs w:val="16"/>
        </w:rPr>
        <w:t xml:space="preserve">) - один из центральных органов управления Красным воздушным флотом. Во главе </w:t>
      </w:r>
      <w:proofErr w:type="spellStart"/>
      <w:r w:rsidRPr="00E7370A">
        <w:rPr>
          <w:rFonts w:ascii="Times New Roman" w:hAnsi="Times New Roman" w:cs="Times New Roman"/>
          <w:sz w:val="16"/>
          <w:szCs w:val="16"/>
        </w:rPr>
        <w:t>Главвоздухофлота</w:t>
      </w:r>
      <w:proofErr w:type="spellEnd"/>
      <w:r w:rsidRPr="00E7370A">
        <w:rPr>
          <w:rFonts w:ascii="Times New Roman" w:hAnsi="Times New Roman" w:cs="Times New Roman"/>
          <w:sz w:val="16"/>
          <w:szCs w:val="16"/>
        </w:rPr>
        <w:t xml:space="preserve"> стоял со</w:t>
      </w:r>
      <w:r w:rsidRPr="00E7370A">
        <w:rPr>
          <w:rFonts w:ascii="Times New Roman" w:hAnsi="Times New Roman" w:cs="Times New Roman"/>
          <w:sz w:val="16"/>
          <w:szCs w:val="16"/>
        </w:rPr>
        <w:softHyphen/>
        <w:t>вет в составе начальника и двух комиссаров, а с июля 1918 г. - начальник и комиссар. Подчи</w:t>
      </w:r>
      <w:r w:rsidRPr="00E7370A">
        <w:rPr>
          <w:rFonts w:ascii="Times New Roman" w:hAnsi="Times New Roman" w:cs="Times New Roman"/>
          <w:sz w:val="16"/>
          <w:szCs w:val="16"/>
        </w:rPr>
        <w:softHyphen/>
        <w:t xml:space="preserve">нялся </w:t>
      </w:r>
      <w:proofErr w:type="spellStart"/>
      <w:r w:rsidRPr="00E7370A">
        <w:rPr>
          <w:rFonts w:ascii="Times New Roman" w:hAnsi="Times New Roman" w:cs="Times New Roman"/>
          <w:sz w:val="16"/>
          <w:szCs w:val="16"/>
        </w:rPr>
        <w:t>Всероглавштабу</w:t>
      </w:r>
      <w:proofErr w:type="spellEnd"/>
      <w:r w:rsidRPr="00E7370A">
        <w:rPr>
          <w:rFonts w:ascii="Times New Roman" w:hAnsi="Times New Roman" w:cs="Times New Roman"/>
          <w:sz w:val="16"/>
          <w:szCs w:val="16"/>
        </w:rPr>
        <w:t xml:space="preserve">, а по вопросам снабжения - </w:t>
      </w:r>
      <w:proofErr w:type="spellStart"/>
      <w:r w:rsidRPr="00E7370A">
        <w:rPr>
          <w:rFonts w:ascii="Times New Roman" w:hAnsi="Times New Roman" w:cs="Times New Roman"/>
          <w:sz w:val="16"/>
          <w:szCs w:val="16"/>
        </w:rPr>
        <w:t>ЦУСу</w:t>
      </w:r>
      <w:proofErr w:type="spellEnd"/>
      <w:r w:rsidRPr="00E7370A">
        <w:rPr>
          <w:rFonts w:ascii="Times New Roman" w:hAnsi="Times New Roman" w:cs="Times New Roman"/>
          <w:sz w:val="16"/>
          <w:szCs w:val="16"/>
        </w:rPr>
        <w:t>, с сентября 1921 г. - главному на</w:t>
      </w:r>
      <w:r w:rsidRPr="00E7370A">
        <w:rPr>
          <w:rFonts w:ascii="Times New Roman" w:hAnsi="Times New Roman" w:cs="Times New Roman"/>
          <w:sz w:val="16"/>
          <w:szCs w:val="16"/>
        </w:rPr>
        <w:softHyphen/>
        <w:t>чальнику снабжений. Приказом РВСР № 11/4 от 22 сентября 1918 г. подчинен вновь обра</w:t>
      </w:r>
      <w:r w:rsidRPr="00E7370A">
        <w:rPr>
          <w:rFonts w:ascii="Times New Roman" w:hAnsi="Times New Roman" w:cs="Times New Roman"/>
          <w:sz w:val="16"/>
          <w:szCs w:val="16"/>
        </w:rPr>
        <w:softHyphen/>
        <w:t>зованному при Штабе РВСР Полевому управлению авиации и воздухоплавания, приказом РВСР № 447/78 от 25 марта 1920 г. передан в непосредственное подчинение РВСР, а в опе</w:t>
      </w:r>
      <w:r w:rsidRPr="00E7370A">
        <w:rPr>
          <w:rFonts w:ascii="Times New Roman" w:hAnsi="Times New Roman" w:cs="Times New Roman"/>
          <w:sz w:val="16"/>
          <w:szCs w:val="16"/>
        </w:rPr>
        <w:softHyphen/>
        <w:t xml:space="preserve">ративном </w:t>
      </w:r>
      <w:r w:rsidRPr="00E7370A">
        <w:rPr>
          <w:rFonts w:ascii="Times New Roman" w:hAnsi="Times New Roman" w:cs="Times New Roman"/>
          <w:sz w:val="16"/>
          <w:szCs w:val="16"/>
        </w:rPr>
        <w:lastRenderedPageBreak/>
        <w:t xml:space="preserve">отношении - главкому. Приказом РВСР № 406 от 23 февраля 1923 г. при </w:t>
      </w:r>
      <w:proofErr w:type="spellStart"/>
      <w:r w:rsidRPr="00E7370A">
        <w:rPr>
          <w:rFonts w:ascii="Times New Roman" w:hAnsi="Times New Roman" w:cs="Times New Roman"/>
          <w:sz w:val="16"/>
          <w:szCs w:val="16"/>
        </w:rPr>
        <w:t>Главвоз-духофлоте</w:t>
      </w:r>
      <w:proofErr w:type="spellEnd"/>
      <w:r w:rsidRPr="00E7370A">
        <w:rPr>
          <w:rFonts w:ascii="Times New Roman" w:hAnsi="Times New Roman" w:cs="Times New Roman"/>
          <w:sz w:val="16"/>
          <w:szCs w:val="16"/>
        </w:rPr>
        <w:t xml:space="preserve"> образован отдел морской авиации. </w:t>
      </w:r>
      <w:proofErr w:type="spellStart"/>
      <w:r w:rsidRPr="00E7370A">
        <w:rPr>
          <w:rFonts w:ascii="Times New Roman" w:hAnsi="Times New Roman" w:cs="Times New Roman"/>
          <w:sz w:val="16"/>
          <w:szCs w:val="16"/>
        </w:rPr>
        <w:t>Главвоздухофлот</w:t>
      </w:r>
      <w:proofErr w:type="spellEnd"/>
      <w:r w:rsidRPr="00E7370A">
        <w:rPr>
          <w:rFonts w:ascii="Times New Roman" w:hAnsi="Times New Roman" w:cs="Times New Roman"/>
          <w:sz w:val="16"/>
          <w:szCs w:val="16"/>
        </w:rPr>
        <w:t xml:space="preserve"> ведал формированием, материально-техническим обеспечением, укомплектованием кадрами воздухоплавательных учреждений, частей, учебных заведений (до 1923 г. - за исключением морской авиации). В августе 1921 г. в </w:t>
      </w:r>
      <w:proofErr w:type="spellStart"/>
      <w:r w:rsidRPr="00E7370A">
        <w:rPr>
          <w:rFonts w:ascii="Times New Roman" w:hAnsi="Times New Roman" w:cs="Times New Roman"/>
          <w:sz w:val="16"/>
          <w:szCs w:val="16"/>
        </w:rPr>
        <w:t>Главвоздухофлот</w:t>
      </w:r>
      <w:proofErr w:type="spellEnd"/>
      <w:r w:rsidRPr="00E7370A">
        <w:rPr>
          <w:rFonts w:ascii="Times New Roman" w:hAnsi="Times New Roman" w:cs="Times New Roman"/>
          <w:sz w:val="16"/>
          <w:szCs w:val="16"/>
        </w:rPr>
        <w:t xml:space="preserve"> вошли Штаб воздушного флота, Управление снабжения воздушного флота и органы управления морской авиацией. Таким образом, образовался единый центр оперативно-технического ис</w:t>
      </w:r>
      <w:r w:rsidRPr="00E7370A">
        <w:rPr>
          <w:rFonts w:ascii="Times New Roman" w:hAnsi="Times New Roman" w:cs="Times New Roman"/>
          <w:sz w:val="16"/>
          <w:szCs w:val="16"/>
        </w:rPr>
        <w:softHyphen/>
        <w:t>пользования и материально-технического снабжения воздушного флота (10711,666).</w:t>
      </w:r>
    </w:p>
    <w:p w14:paraId="2713FB6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44A10E0A" w14:textId="77777777" w:rsidR="000E1040" w:rsidRPr="00E7370A" w:rsidRDefault="000E1040"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мая 1918 Коллегия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была расформирована, а сам </w:t>
      </w:r>
      <w:proofErr w:type="spellStart"/>
      <w:r w:rsidRPr="00E7370A">
        <w:rPr>
          <w:rFonts w:ascii="Times New Roman" w:hAnsi="Times New Roman" w:cs="Times New Roman"/>
          <w:sz w:val="16"/>
          <w:szCs w:val="16"/>
        </w:rPr>
        <w:t>Увофлот</w:t>
      </w:r>
      <w:proofErr w:type="spellEnd"/>
      <w:r w:rsidRPr="00E7370A">
        <w:rPr>
          <w:rFonts w:ascii="Times New Roman" w:hAnsi="Times New Roman" w:cs="Times New Roman"/>
          <w:sz w:val="16"/>
          <w:szCs w:val="16"/>
        </w:rPr>
        <w:t xml:space="preserve"> преобразован в Главное управление Рабоче-Крестьянского Красного Воздушного Флота (сокращенно – </w:t>
      </w:r>
      <w:proofErr w:type="spellStart"/>
      <w:r w:rsidRPr="00E7370A">
        <w:rPr>
          <w:rFonts w:ascii="Times New Roman" w:hAnsi="Times New Roman" w:cs="Times New Roman"/>
          <w:sz w:val="16"/>
          <w:szCs w:val="16"/>
        </w:rPr>
        <w:t>Главвоздухофлот</w:t>
      </w:r>
      <w:proofErr w:type="spellEnd"/>
      <w:r w:rsidRPr="00E7370A">
        <w:rPr>
          <w:rFonts w:ascii="Times New Roman" w:hAnsi="Times New Roman" w:cs="Times New Roman"/>
          <w:sz w:val="16"/>
          <w:szCs w:val="16"/>
        </w:rPr>
        <w:t xml:space="preserve"> или ГУ РККВФ, использовалась также аббревиатура ГУВВФ). Его возглавлял Совет, состоящий из М.А. Соловова и двух приставленных к нему комиссаров – К.В. </w:t>
      </w:r>
      <w:proofErr w:type="spellStart"/>
      <w:r w:rsidRPr="00E7370A">
        <w:rPr>
          <w:rFonts w:ascii="Times New Roman" w:hAnsi="Times New Roman" w:cs="Times New Roman"/>
          <w:sz w:val="16"/>
          <w:szCs w:val="16"/>
        </w:rPr>
        <w:t>Акашева</w:t>
      </w:r>
      <w:proofErr w:type="spellEnd"/>
      <w:r w:rsidRPr="00E7370A">
        <w:rPr>
          <w:rFonts w:ascii="Times New Roman" w:hAnsi="Times New Roman" w:cs="Times New Roman"/>
          <w:sz w:val="16"/>
          <w:szCs w:val="16"/>
        </w:rPr>
        <w:t xml:space="preserve"> и А.В. Сергеева. Тот же неутомимый Сергеев незадолго до этого встал во главе еще и Всероссийского </w:t>
      </w:r>
      <w:proofErr w:type="spellStart"/>
      <w:r w:rsidRPr="00E7370A">
        <w:rPr>
          <w:rFonts w:ascii="Times New Roman" w:hAnsi="Times New Roman" w:cs="Times New Roman"/>
          <w:sz w:val="16"/>
          <w:szCs w:val="16"/>
        </w:rPr>
        <w:t>Авиасовета</w:t>
      </w:r>
      <w:proofErr w:type="spellEnd"/>
      <w:r w:rsidRPr="00E7370A">
        <w:rPr>
          <w:rFonts w:ascii="Times New Roman" w:hAnsi="Times New Roman" w:cs="Times New Roman"/>
          <w:sz w:val="16"/>
          <w:szCs w:val="16"/>
        </w:rPr>
        <w:t xml:space="preserve"> вместо отстраненного по политическим мотивам эсера </w:t>
      </w:r>
      <w:proofErr w:type="spellStart"/>
      <w:r w:rsidRPr="00E7370A">
        <w:rPr>
          <w:rFonts w:ascii="Times New Roman" w:hAnsi="Times New Roman" w:cs="Times New Roman"/>
          <w:sz w:val="16"/>
          <w:szCs w:val="16"/>
        </w:rPr>
        <w:t>Хризосколео</w:t>
      </w:r>
      <w:proofErr w:type="spellEnd"/>
      <w:r w:rsidRPr="00E7370A">
        <w:rPr>
          <w:rFonts w:ascii="Times New Roman" w:hAnsi="Times New Roman" w:cs="Times New Roman"/>
          <w:sz w:val="16"/>
          <w:szCs w:val="16"/>
        </w:rPr>
        <w:t xml:space="preserve">. Вскоре Соловова освободили от должности по болезни, а на его место назначили А.С. Воротникова – бывшего начальника отделения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Московского военного округа.</w:t>
      </w:r>
    </w:p>
    <w:p w14:paraId="71A46B20" w14:textId="77777777" w:rsidR="000E1040" w:rsidRPr="00E7370A" w:rsidRDefault="000E1040"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ГУВВФ разместился в шикарном, хотя и слегка подпорченном во время октябрьских боев с юнкерами здании бывшего ресторана «Яр» на Петроградском шоссе. Несмотря на смену вывески, часть поваров продолжала работать, изобретая на зависть другим совслужащим в полуголодной Москве изысканные «деликатесы» из конины (17065).</w:t>
      </w:r>
    </w:p>
    <w:p w14:paraId="4BAE8E21" w14:textId="77777777" w:rsidR="000E1040" w:rsidRPr="00E7370A" w:rsidRDefault="000E1040" w:rsidP="009F4E52">
      <w:pPr>
        <w:autoSpaceDE w:val="0"/>
        <w:autoSpaceDN w:val="0"/>
        <w:adjustRightInd w:val="0"/>
        <w:spacing w:after="0" w:line="240" w:lineRule="auto"/>
        <w:jc w:val="both"/>
        <w:rPr>
          <w:rFonts w:ascii="Times New Roman" w:hAnsi="Times New Roman" w:cs="Times New Roman"/>
          <w:sz w:val="16"/>
          <w:szCs w:val="16"/>
        </w:rPr>
      </w:pPr>
    </w:p>
    <w:p w14:paraId="028F6A3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(25 - 438,403) мая 1918 в Москве приказом НК военным делам N 385 было создано ГУ РККВФ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xml:space="preserve">) (172,5) (приказом 385 Наркомвоенмора - 581), а руководителем стал </w:t>
      </w:r>
      <w:proofErr w:type="spellStart"/>
      <w:r w:rsidRPr="00E7370A">
        <w:rPr>
          <w:rFonts w:ascii="Times New Roman" w:hAnsi="Times New Roman" w:cs="Times New Roman"/>
          <w:sz w:val="16"/>
          <w:szCs w:val="16"/>
        </w:rPr>
        <w:t>М.А.Соболев</w:t>
      </w:r>
      <w:proofErr w:type="spellEnd"/>
      <w:r w:rsidRPr="00E7370A">
        <w:rPr>
          <w:rFonts w:ascii="Times New Roman" w:hAnsi="Times New Roman" w:cs="Times New Roman"/>
          <w:sz w:val="16"/>
          <w:szCs w:val="16"/>
        </w:rPr>
        <w:t xml:space="preserve"> (230,36).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xml:space="preserve"> был создан путем преобразования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М.А.Соколова</w:t>
      </w:r>
      <w:proofErr w:type="spellEnd"/>
      <w:r w:rsidRPr="00E7370A">
        <w:rPr>
          <w:rFonts w:ascii="Times New Roman" w:hAnsi="Times New Roman" w:cs="Times New Roman"/>
          <w:sz w:val="16"/>
          <w:szCs w:val="16"/>
        </w:rPr>
        <w:t xml:space="preserve"> - начальника ГУ - руководителя Совета (который также включал двух комиссаров) - вскоре сменил </w:t>
      </w:r>
      <w:proofErr w:type="spellStart"/>
      <w:r w:rsidRPr="00E7370A">
        <w:rPr>
          <w:rFonts w:ascii="Times New Roman" w:hAnsi="Times New Roman" w:cs="Times New Roman"/>
          <w:sz w:val="16"/>
          <w:szCs w:val="16"/>
        </w:rPr>
        <w:t>А.С.Воротников</w:t>
      </w:r>
      <w:proofErr w:type="spellEnd"/>
      <w:r w:rsidRPr="00E7370A">
        <w:rPr>
          <w:rFonts w:ascii="Times New Roman" w:hAnsi="Times New Roman" w:cs="Times New Roman"/>
          <w:sz w:val="16"/>
          <w:szCs w:val="16"/>
        </w:rPr>
        <w:t xml:space="preserve">, а комиссарами стали </w:t>
      </w:r>
      <w:proofErr w:type="spellStart"/>
      <w:r w:rsidRPr="00E7370A">
        <w:rPr>
          <w:rFonts w:ascii="Times New Roman" w:hAnsi="Times New Roman" w:cs="Times New Roman"/>
          <w:sz w:val="16"/>
          <w:szCs w:val="16"/>
        </w:rPr>
        <w:t>К.В.Акашев</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А.В.Сергеев</w:t>
      </w:r>
      <w:proofErr w:type="spellEnd"/>
      <w:r w:rsidRPr="00E7370A">
        <w:rPr>
          <w:rFonts w:ascii="Times New Roman" w:hAnsi="Times New Roman" w:cs="Times New Roman"/>
          <w:sz w:val="16"/>
          <w:szCs w:val="16"/>
        </w:rPr>
        <w:t xml:space="preserve"> (66,17).</w:t>
      </w:r>
    </w:p>
    <w:p w14:paraId="52EAC53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Главное управление рабоче-крестьянского Красного Военного Воздушного Флота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был возложен контроль за авиационной промышленностью (275).</w:t>
      </w:r>
    </w:p>
    <w:p w14:paraId="139C341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A86F27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мая 1918 было создано Главное управление Рабоче-Крестьянского Красного Военно-Воздушного флота (до февраля 1921 начальник К. В. </w:t>
      </w:r>
      <w:proofErr w:type="spellStart"/>
      <w:r w:rsidRPr="00E7370A">
        <w:rPr>
          <w:rFonts w:ascii="Times New Roman" w:hAnsi="Times New Roman" w:cs="Times New Roman"/>
          <w:sz w:val="16"/>
          <w:szCs w:val="16"/>
        </w:rPr>
        <w:t>Акашев</w:t>
      </w:r>
      <w:proofErr w:type="spellEnd"/>
      <w:r w:rsidRPr="00E7370A">
        <w:rPr>
          <w:rFonts w:ascii="Times New Roman" w:hAnsi="Times New Roman" w:cs="Times New Roman"/>
          <w:sz w:val="16"/>
          <w:szCs w:val="16"/>
        </w:rPr>
        <w:t xml:space="preserve">), которое объединяло ВВС страны. К ноябрю 1918 было сформировано 38 авиаотрядов, к весне 1919 - 61 (45 разведывательных, 12 истребительных, 3 артиллерийских, 1 аэрофотографический). Всего на фронтах Гражданской войны в 1918-20 одновременно действовало до 350 советских самолётов. Для руководства боевой деятельностью авиационных частей на фронтах Гражданской войны в августе 1918 было создано Полевое управление авиации и воздухоплавания при Реввоенсовете Республики - сокращённо </w:t>
      </w:r>
      <w:proofErr w:type="spellStart"/>
      <w:r w:rsidRPr="00E7370A">
        <w:rPr>
          <w:rFonts w:ascii="Times New Roman" w:hAnsi="Times New Roman" w:cs="Times New Roman"/>
          <w:sz w:val="16"/>
          <w:szCs w:val="16"/>
        </w:rPr>
        <w:t>Авиадарм</w:t>
      </w:r>
      <w:proofErr w:type="spellEnd"/>
      <w:r w:rsidRPr="00E7370A">
        <w:rPr>
          <w:rFonts w:ascii="Times New Roman" w:hAnsi="Times New Roman" w:cs="Times New Roman"/>
          <w:sz w:val="16"/>
          <w:szCs w:val="16"/>
        </w:rPr>
        <w:t xml:space="preserve"> (авиация действующей армии), начальником которого с сентября 1918 по февраль 1921 был А. В. Сергеев (11037).</w:t>
      </w:r>
    </w:p>
    <w:p w14:paraId="56102A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537783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мая 1918 было образовано ГУ РК КВВФ -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М.А.Соловов</w:t>
      </w:r>
      <w:proofErr w:type="spellEnd"/>
      <w:r w:rsidRPr="00E7370A">
        <w:rPr>
          <w:rFonts w:ascii="Times New Roman" w:hAnsi="Times New Roman" w:cs="Times New Roman"/>
          <w:sz w:val="16"/>
          <w:szCs w:val="16"/>
        </w:rPr>
        <w:t>) (3398,192).</w:t>
      </w:r>
    </w:p>
    <w:p w14:paraId="7C0C157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6A18D76" w14:textId="77777777" w:rsidR="0076274A" w:rsidRPr="00E7370A" w:rsidRDefault="0076274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24 мая</w:t>
      </w:r>
      <w:r w:rsidRPr="00E7370A">
        <w:rPr>
          <w:rFonts w:ascii="Times New Roman" w:hAnsi="Times New Roman" w:cs="Times New Roman"/>
          <w:sz w:val="16"/>
          <w:szCs w:val="16"/>
        </w:rPr>
        <w:t xml:space="preserve"> в 1918 году для реорганизации авиационных отрядов старой армии и формирования новых авиационных частей приказом РВСР образовано Главное управление Рабоче-Крестьянского Красного Военно-Воздушного Флота (</w:t>
      </w:r>
      <w:proofErr w:type="spellStart"/>
      <w:r w:rsidRPr="00E7370A">
        <w:rPr>
          <w:rFonts w:ascii="Times New Roman" w:hAnsi="Times New Roman" w:cs="Times New Roman"/>
          <w:sz w:val="16"/>
          <w:szCs w:val="16"/>
        </w:rPr>
        <w:t>Главвоздухофлот</w:t>
      </w:r>
      <w:proofErr w:type="spellEnd"/>
      <w:r w:rsidRPr="00E7370A">
        <w:rPr>
          <w:rFonts w:ascii="Times New Roman" w:hAnsi="Times New Roman" w:cs="Times New Roman"/>
          <w:sz w:val="16"/>
          <w:szCs w:val="16"/>
        </w:rPr>
        <w:t xml:space="preserve">), начальник - </w:t>
      </w:r>
      <w:proofErr w:type="spellStart"/>
      <w:r w:rsidRPr="00E7370A">
        <w:rPr>
          <w:rFonts w:ascii="Times New Roman" w:hAnsi="Times New Roman" w:cs="Times New Roman"/>
          <w:sz w:val="16"/>
          <w:szCs w:val="16"/>
        </w:rPr>
        <w:t>М.А.Соловов</w:t>
      </w:r>
      <w:proofErr w:type="spellEnd"/>
      <w:r w:rsidRPr="00E7370A">
        <w:rPr>
          <w:rFonts w:ascii="Times New Roman" w:hAnsi="Times New Roman" w:cs="Times New Roman"/>
          <w:sz w:val="16"/>
          <w:szCs w:val="16"/>
        </w:rPr>
        <w:t xml:space="preserve"> (14901).</w:t>
      </w:r>
    </w:p>
    <w:p w14:paraId="2EBCF076" w14:textId="77777777" w:rsidR="0076274A" w:rsidRPr="00E7370A" w:rsidRDefault="0076274A" w:rsidP="009F4E52">
      <w:pPr>
        <w:spacing w:after="0" w:line="240" w:lineRule="auto"/>
        <w:jc w:val="both"/>
        <w:rPr>
          <w:rFonts w:ascii="Times New Roman" w:hAnsi="Times New Roman" w:cs="Times New Roman"/>
          <w:sz w:val="16"/>
          <w:szCs w:val="16"/>
        </w:rPr>
      </w:pPr>
    </w:p>
    <w:p w14:paraId="2161BDC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мая 1918 г. УВВФ переформировали в Главное управление Рабоче-Крестьянского Красного Воздушного Флота (ГУ РККВФ, иначе -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ГУ РККВФ подчинили созданные управления в округах (11987).</w:t>
      </w:r>
    </w:p>
    <w:p w14:paraId="3DBB40A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3AB548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мая 1918 г. Управление Военно-Воздушного фло</w:t>
      </w:r>
      <w:r w:rsidRPr="00E7370A">
        <w:rPr>
          <w:rFonts w:ascii="Times New Roman" w:hAnsi="Times New Roman" w:cs="Times New Roman"/>
          <w:sz w:val="16"/>
          <w:szCs w:val="16"/>
        </w:rPr>
        <w:softHyphen/>
        <w:t xml:space="preserve">та было преобразовано в Главное управление рабоче-крестьянского Красного Воздушного флота (ГУВФ,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Его начальником стал инженер-меха</w:t>
      </w:r>
      <w:r w:rsidRPr="00E7370A">
        <w:rPr>
          <w:rFonts w:ascii="Times New Roman" w:hAnsi="Times New Roman" w:cs="Times New Roman"/>
          <w:sz w:val="16"/>
          <w:szCs w:val="16"/>
        </w:rPr>
        <w:softHyphen/>
        <w:t xml:space="preserve">ник </w:t>
      </w:r>
      <w:proofErr w:type="spellStart"/>
      <w:r w:rsidRPr="00E7370A">
        <w:rPr>
          <w:rFonts w:ascii="Times New Roman" w:hAnsi="Times New Roman" w:cs="Times New Roman"/>
          <w:sz w:val="16"/>
          <w:szCs w:val="16"/>
        </w:rPr>
        <w:t>М.А.Соловов</w:t>
      </w:r>
      <w:proofErr w:type="spellEnd"/>
      <w:r w:rsidRPr="00E7370A">
        <w:rPr>
          <w:rFonts w:ascii="Times New Roman" w:hAnsi="Times New Roman" w:cs="Times New Roman"/>
          <w:sz w:val="16"/>
          <w:szCs w:val="16"/>
        </w:rPr>
        <w:t>, бывший полковник царской армии (10667).</w:t>
      </w:r>
    </w:p>
    <w:p w14:paraId="6ED78CE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E46228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мая 1918 г.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No.385 Управление переименовывается в Главное управление Рабоче-Крестьянского Красного Воздушного Флота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xml:space="preserve">), возглавляемое советом в составе начальника и двух комиссаров. Подчинялось </w:t>
      </w:r>
      <w:proofErr w:type="spellStart"/>
      <w:r w:rsidRPr="00E7370A">
        <w:rPr>
          <w:rFonts w:ascii="Times New Roman" w:hAnsi="Times New Roman" w:cs="Times New Roman"/>
          <w:sz w:val="16"/>
          <w:szCs w:val="16"/>
        </w:rPr>
        <w:t>Всероглавштабу</w:t>
      </w:r>
      <w:proofErr w:type="spellEnd"/>
      <w:r w:rsidRPr="00E7370A">
        <w:rPr>
          <w:rFonts w:ascii="Times New Roman" w:hAnsi="Times New Roman" w:cs="Times New Roman"/>
          <w:sz w:val="16"/>
          <w:szCs w:val="16"/>
        </w:rPr>
        <w:t xml:space="preserve">, а по вопросам снабжения - </w:t>
      </w:r>
      <w:proofErr w:type="spellStart"/>
      <w:r w:rsidRPr="00E7370A">
        <w:rPr>
          <w:rFonts w:ascii="Times New Roman" w:hAnsi="Times New Roman" w:cs="Times New Roman"/>
          <w:sz w:val="16"/>
          <w:szCs w:val="16"/>
        </w:rPr>
        <w:t>ЦУСу</w:t>
      </w:r>
      <w:proofErr w:type="spellEnd"/>
      <w:r w:rsidRPr="00E7370A">
        <w:rPr>
          <w:rFonts w:ascii="Times New Roman" w:hAnsi="Times New Roman" w:cs="Times New Roman"/>
          <w:sz w:val="16"/>
          <w:szCs w:val="16"/>
        </w:rPr>
        <w:t xml:space="preserve">, с сентября 1921 г. - главному начальнику снабжений. Приказом РВСР No.11/4 от 22 сентября 1918 г. подчинено вновь образованному при Штабе РВСР Полевому управлению авиации и воздухоплавания, приказом РВСР No.447/78 от 25 марта 1920 г. передано в непосредственное подчинение РВСР, а в оперативном отношении - Главкому. Приказом РВСР No.447/78 от 25 марта 1920 г. из состава </w:t>
      </w:r>
      <w:proofErr w:type="spellStart"/>
      <w:r w:rsidRPr="00E7370A">
        <w:rPr>
          <w:rFonts w:ascii="Times New Roman" w:hAnsi="Times New Roman" w:cs="Times New Roman"/>
          <w:sz w:val="16"/>
          <w:szCs w:val="16"/>
        </w:rPr>
        <w:t>Главвоздухфлота</w:t>
      </w:r>
      <w:proofErr w:type="spellEnd"/>
      <w:r w:rsidRPr="00E7370A">
        <w:rPr>
          <w:rFonts w:ascii="Times New Roman" w:hAnsi="Times New Roman" w:cs="Times New Roman"/>
          <w:sz w:val="16"/>
          <w:szCs w:val="16"/>
        </w:rPr>
        <w:t xml:space="preserve"> было выделено Управление по снабжению Красного Воздушного Флота, а приказом РВСР No.1875 от 2 сентября 1921 г. оно вместе со Штабом начальника Красного Воздушного Флота было влито в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xml:space="preserve">. Приказом РВСР No.406 от 23 февраля 1923 г. при </w:t>
      </w:r>
      <w:proofErr w:type="spellStart"/>
      <w:r w:rsidRPr="00E7370A">
        <w:rPr>
          <w:rFonts w:ascii="Times New Roman" w:hAnsi="Times New Roman" w:cs="Times New Roman"/>
          <w:sz w:val="16"/>
          <w:szCs w:val="16"/>
        </w:rPr>
        <w:t>Главвоздухфлоте</w:t>
      </w:r>
      <w:proofErr w:type="spellEnd"/>
      <w:r w:rsidRPr="00E7370A">
        <w:rPr>
          <w:rFonts w:ascii="Times New Roman" w:hAnsi="Times New Roman" w:cs="Times New Roman"/>
          <w:sz w:val="16"/>
          <w:szCs w:val="16"/>
        </w:rPr>
        <w:t xml:space="preserve"> образован отдел морской авиации.</w:t>
      </w:r>
    </w:p>
    <w:p w14:paraId="43A8A64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Приказом РВС СССР No.446/96 от 28 марта 1924 г.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xml:space="preserve">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w:t>
      </w:r>
    </w:p>
    <w:p w14:paraId="38000C4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положению, объявленному приказом РВС СССР No.200/40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74E487E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7E3F00B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w:t>
      </w:r>
      <w:proofErr w:type="spellStart"/>
      <w:r w:rsidRPr="00E7370A">
        <w:rPr>
          <w:rFonts w:ascii="Times New Roman" w:hAnsi="Times New Roman" w:cs="Times New Roman"/>
          <w:sz w:val="16"/>
          <w:szCs w:val="16"/>
        </w:rPr>
        <w:t>зам.наркома</w:t>
      </w:r>
      <w:proofErr w:type="spellEnd"/>
      <w:r w:rsidRPr="00E7370A">
        <w:rPr>
          <w:rFonts w:ascii="Times New Roman" w:hAnsi="Times New Roman" w:cs="Times New Roman"/>
          <w:sz w:val="16"/>
          <w:szCs w:val="16"/>
        </w:rPr>
        <w:t xml:space="preserve">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520B24C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108DC37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990DE1D" w14:textId="77777777" w:rsidR="0076274A" w:rsidRPr="00E7370A" w:rsidRDefault="0076274A"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мая 1918 года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 385 вместо коллегии созда</w:t>
      </w:r>
      <w:r w:rsidRPr="00E7370A">
        <w:rPr>
          <w:rFonts w:ascii="Times New Roman" w:hAnsi="Times New Roman" w:cs="Times New Roman"/>
          <w:sz w:val="16"/>
          <w:szCs w:val="16"/>
        </w:rPr>
        <w:softHyphen/>
        <w:t>но Главное управление Рабоче-Крестьянского Красного воздушного фло</w:t>
      </w:r>
      <w:r w:rsidRPr="00E7370A">
        <w:rPr>
          <w:rFonts w:ascii="Times New Roman" w:hAnsi="Times New Roman" w:cs="Times New Roman"/>
          <w:sz w:val="16"/>
          <w:szCs w:val="16"/>
        </w:rPr>
        <w:softHyphen/>
        <w:t>та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xml:space="preserve">); подчинялось </w:t>
      </w:r>
      <w:proofErr w:type="spellStart"/>
      <w:r w:rsidRPr="00E7370A">
        <w:rPr>
          <w:rFonts w:ascii="Times New Roman" w:hAnsi="Times New Roman" w:cs="Times New Roman"/>
          <w:sz w:val="16"/>
          <w:szCs w:val="16"/>
        </w:rPr>
        <w:t>Всероглавштабу</w:t>
      </w:r>
      <w:proofErr w:type="spellEnd"/>
      <w:r w:rsidRPr="00E7370A">
        <w:rPr>
          <w:rFonts w:ascii="Times New Roman" w:hAnsi="Times New Roman" w:cs="Times New Roman"/>
          <w:sz w:val="16"/>
          <w:szCs w:val="16"/>
        </w:rPr>
        <w:t xml:space="preserve"> (по вопросам снабже</w:t>
      </w:r>
      <w:r w:rsidRPr="00E7370A">
        <w:rPr>
          <w:rFonts w:ascii="Times New Roman" w:hAnsi="Times New Roman" w:cs="Times New Roman"/>
          <w:sz w:val="16"/>
          <w:szCs w:val="16"/>
        </w:rPr>
        <w:softHyphen/>
        <w:t>ния - Центральному управлению снабжения), с марта 1920 года - непос</w:t>
      </w:r>
      <w:r w:rsidRPr="00E7370A">
        <w:rPr>
          <w:rFonts w:ascii="Times New Roman" w:hAnsi="Times New Roman" w:cs="Times New Roman"/>
          <w:sz w:val="16"/>
          <w:szCs w:val="16"/>
        </w:rPr>
        <w:softHyphen/>
        <w:t>редственно Революционному военному совету (РВС) Республики, в опера</w:t>
      </w:r>
      <w:r w:rsidRPr="00E7370A">
        <w:rPr>
          <w:rFonts w:ascii="Times New Roman" w:hAnsi="Times New Roman" w:cs="Times New Roman"/>
          <w:sz w:val="16"/>
          <w:szCs w:val="16"/>
        </w:rPr>
        <w:softHyphen/>
        <w:t xml:space="preserve">тивном отношении Главкому. Приказом РВС СССР № 446/96 от 28 марта 1924 года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xml:space="preserve"> переименован в Управление ВВС СССР (с января 1925 года - Управление ВВС РККА) с подчинением РВС СССР; возглавлял Управление Начальник ВВС. По положению об НКО СССР от 22 ноября 1934 года получило наименование Управление Воздушных сил РККА. На него возлагалось руководство организацией, боевой подготовкой, комплектованием авиационных частей. Начальник Воздушных сил (с января 1937 года на правах заместителя наркома обороны по ВВС) нес полную от</w:t>
      </w:r>
      <w:r w:rsidRPr="00E7370A">
        <w:rPr>
          <w:rFonts w:ascii="Times New Roman" w:hAnsi="Times New Roman" w:cs="Times New Roman"/>
          <w:sz w:val="16"/>
          <w:szCs w:val="16"/>
        </w:rPr>
        <w:softHyphen/>
        <w:t>ветственность за боевую, техническую, строевую подготовку, боевое при</w:t>
      </w:r>
      <w:r w:rsidRPr="00E7370A">
        <w:rPr>
          <w:rFonts w:ascii="Times New Roman" w:hAnsi="Times New Roman" w:cs="Times New Roman"/>
          <w:sz w:val="16"/>
          <w:szCs w:val="16"/>
        </w:rPr>
        <w:softHyphen/>
        <w:t>менение авиачастей и соединений, снабжение войсковой авиации, за под</w:t>
      </w:r>
      <w:r w:rsidRPr="00E7370A">
        <w:rPr>
          <w:rFonts w:ascii="Times New Roman" w:hAnsi="Times New Roman" w:cs="Times New Roman"/>
          <w:sz w:val="16"/>
          <w:szCs w:val="16"/>
        </w:rPr>
        <w:softHyphen/>
        <w:t>готовку территории страны для действий ВВС РККА (Русский архив: Великая Отечественная / Под общ. ред. Золотарева В А Т. 13 (2 -1). Приказы на</w:t>
      </w:r>
      <w:r w:rsidRPr="00E7370A">
        <w:rPr>
          <w:rFonts w:ascii="Times New Roman" w:hAnsi="Times New Roman" w:cs="Times New Roman"/>
          <w:sz w:val="16"/>
          <w:szCs w:val="16"/>
        </w:rPr>
        <w:softHyphen/>
        <w:t>родного комиссара обороны СССР. 1937 - 21 июня 1941 года. М., 1994. С. 320.).</w:t>
      </w:r>
    </w:p>
    <w:p w14:paraId="35A5BA41" w14:textId="77777777" w:rsidR="0076274A" w:rsidRPr="00E7370A" w:rsidRDefault="0076274A"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Постановлением Политбюро ЦК ВКП(б) № П 9 / 61 - ОП от 17 ноября 1939 года «О разделении Управления Военно-Воздушных Сил РККА на два самостоятельных управления» утверждалось соответствующее постановле</w:t>
      </w:r>
      <w:r w:rsidRPr="00E7370A">
        <w:rPr>
          <w:rFonts w:ascii="Times New Roman" w:hAnsi="Times New Roman" w:cs="Times New Roman"/>
          <w:sz w:val="16"/>
          <w:szCs w:val="16"/>
        </w:rPr>
        <w:softHyphen/>
        <w:t>ние Комитета Обороны. Управление ВВС было разделено на два самостоя</w:t>
      </w:r>
      <w:r w:rsidRPr="00E7370A">
        <w:rPr>
          <w:rFonts w:ascii="Times New Roman" w:hAnsi="Times New Roman" w:cs="Times New Roman"/>
          <w:sz w:val="16"/>
          <w:szCs w:val="16"/>
        </w:rPr>
        <w:softHyphen/>
        <w:t>тельных управления - Главное управление ВВС Красной армии и Главное управление авиационного снабжения. Постановлением предписывалось назначить Локтионова АД (командарма 2-го ранга) заместителем наркома обороны с освобождением от должности начальника ВВС РККА Начальни</w:t>
      </w:r>
      <w:r w:rsidRPr="00E7370A">
        <w:rPr>
          <w:rFonts w:ascii="Times New Roman" w:hAnsi="Times New Roman" w:cs="Times New Roman"/>
          <w:sz w:val="16"/>
          <w:szCs w:val="16"/>
        </w:rPr>
        <w:softHyphen/>
        <w:t xml:space="preserve">ком ГУ ВВС КА назначался комкор </w:t>
      </w:r>
      <w:proofErr w:type="spellStart"/>
      <w:r w:rsidRPr="00E7370A">
        <w:rPr>
          <w:rFonts w:ascii="Times New Roman" w:hAnsi="Times New Roman" w:cs="Times New Roman"/>
          <w:sz w:val="16"/>
          <w:szCs w:val="16"/>
        </w:rPr>
        <w:t>Смушкевич</w:t>
      </w:r>
      <w:proofErr w:type="spellEnd"/>
      <w:r w:rsidRPr="00E7370A">
        <w:rPr>
          <w:rFonts w:ascii="Times New Roman" w:hAnsi="Times New Roman" w:cs="Times New Roman"/>
          <w:sz w:val="16"/>
          <w:szCs w:val="16"/>
        </w:rPr>
        <w:t xml:space="preserve"> Я.В., военкомом ГУ ВВС КА -дивизионный комиссар Агальцов Ф.А., замначальника ГУ ВВС КА - комкор </w:t>
      </w:r>
      <w:proofErr w:type="spellStart"/>
      <w:r w:rsidRPr="00E7370A">
        <w:rPr>
          <w:rFonts w:ascii="Times New Roman" w:hAnsi="Times New Roman" w:cs="Times New Roman"/>
          <w:sz w:val="16"/>
          <w:szCs w:val="16"/>
        </w:rPr>
        <w:t>Птухин</w:t>
      </w:r>
      <w:proofErr w:type="spellEnd"/>
      <w:r w:rsidRPr="00E7370A">
        <w:rPr>
          <w:rFonts w:ascii="Times New Roman" w:hAnsi="Times New Roman" w:cs="Times New Roman"/>
          <w:sz w:val="16"/>
          <w:szCs w:val="16"/>
        </w:rPr>
        <w:t xml:space="preserve"> Е.С., помощником начальника ГУ ВВС КА по кадрам - комдив Котов ПА. (он же - начальник управления кадров), начальником штаба ВВС - ком</w:t>
      </w:r>
      <w:r w:rsidRPr="00E7370A">
        <w:rPr>
          <w:rFonts w:ascii="Times New Roman" w:hAnsi="Times New Roman" w:cs="Times New Roman"/>
          <w:sz w:val="16"/>
          <w:szCs w:val="16"/>
        </w:rPr>
        <w:softHyphen/>
        <w:t xml:space="preserve">див </w:t>
      </w:r>
      <w:proofErr w:type="spellStart"/>
      <w:r w:rsidRPr="00E7370A">
        <w:rPr>
          <w:rFonts w:ascii="Times New Roman" w:hAnsi="Times New Roman" w:cs="Times New Roman"/>
          <w:sz w:val="16"/>
          <w:szCs w:val="16"/>
        </w:rPr>
        <w:t>Арженухин</w:t>
      </w:r>
      <w:proofErr w:type="spellEnd"/>
      <w:r w:rsidRPr="00E7370A">
        <w:rPr>
          <w:rFonts w:ascii="Times New Roman" w:hAnsi="Times New Roman" w:cs="Times New Roman"/>
          <w:sz w:val="16"/>
          <w:szCs w:val="16"/>
        </w:rPr>
        <w:t xml:space="preserve"> Ф.К., военкомом штаба - полковой комиссар Образков И.А. Начальником ГУАС назначался комдив Алексеев П.А., военкомом ГУАС - во-</w:t>
      </w:r>
      <w:proofErr w:type="spellStart"/>
      <w:r w:rsidRPr="00E7370A">
        <w:rPr>
          <w:rFonts w:ascii="Times New Roman" w:hAnsi="Times New Roman" w:cs="Times New Roman"/>
          <w:sz w:val="16"/>
          <w:szCs w:val="16"/>
        </w:rPr>
        <w:t>енинженер</w:t>
      </w:r>
      <w:proofErr w:type="spellEnd"/>
      <w:r w:rsidRPr="00E7370A">
        <w:rPr>
          <w:rFonts w:ascii="Times New Roman" w:hAnsi="Times New Roman" w:cs="Times New Roman"/>
          <w:sz w:val="16"/>
          <w:szCs w:val="16"/>
        </w:rPr>
        <w:t xml:space="preserve"> 2-го ранга Князев АФ., замначальника ГУАС - </w:t>
      </w:r>
      <w:proofErr w:type="spellStart"/>
      <w:r w:rsidRPr="00E7370A">
        <w:rPr>
          <w:rFonts w:ascii="Times New Roman" w:hAnsi="Times New Roman" w:cs="Times New Roman"/>
          <w:sz w:val="16"/>
          <w:szCs w:val="16"/>
        </w:rPr>
        <w:t>бригинженер</w:t>
      </w:r>
      <w:proofErr w:type="spellEnd"/>
      <w:r w:rsidRPr="00E7370A">
        <w:rPr>
          <w:rFonts w:ascii="Times New Roman" w:hAnsi="Times New Roman" w:cs="Times New Roman"/>
          <w:sz w:val="16"/>
          <w:szCs w:val="16"/>
        </w:rPr>
        <w:t xml:space="preserve"> Ре</w:t>
      </w:r>
      <w:r w:rsidRPr="00E7370A">
        <w:rPr>
          <w:rFonts w:ascii="Times New Roman" w:hAnsi="Times New Roman" w:cs="Times New Roman"/>
          <w:sz w:val="16"/>
          <w:szCs w:val="16"/>
        </w:rPr>
        <w:softHyphen/>
        <w:t xml:space="preserve">пин А.К, помощником начальника ГУАС - </w:t>
      </w:r>
      <w:proofErr w:type="spellStart"/>
      <w:r w:rsidRPr="00E7370A">
        <w:rPr>
          <w:rFonts w:ascii="Times New Roman" w:hAnsi="Times New Roman" w:cs="Times New Roman"/>
          <w:sz w:val="16"/>
          <w:szCs w:val="16"/>
        </w:rPr>
        <w:t>бригинженер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Сакриер</w:t>
      </w:r>
      <w:proofErr w:type="spellEnd"/>
      <w:r w:rsidRPr="00E7370A">
        <w:rPr>
          <w:rFonts w:ascii="Times New Roman" w:hAnsi="Times New Roman" w:cs="Times New Roman"/>
          <w:sz w:val="16"/>
          <w:szCs w:val="16"/>
        </w:rPr>
        <w:t xml:space="preserve"> И.Ф. (РГАСПИ. Ф. 17. Оп. 162. Д. 26. Л. 112.).</w:t>
      </w:r>
    </w:p>
    <w:p w14:paraId="31E72089" w14:textId="77777777" w:rsidR="0076274A" w:rsidRPr="00E7370A" w:rsidRDefault="0076274A"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Впоследствии приказом наркома обороны № 0117 от 21 июня 1940 года ГУ ВВС КА и ГУАС были слиты в Главное управление ВВС Красной армии. На</w:t>
      </w:r>
      <w:r w:rsidRPr="00E7370A">
        <w:rPr>
          <w:rFonts w:ascii="Times New Roman" w:hAnsi="Times New Roman" w:cs="Times New Roman"/>
          <w:sz w:val="16"/>
          <w:szCs w:val="16"/>
        </w:rPr>
        <w:softHyphen/>
        <w:t xml:space="preserve">чальником ВВС был назначен Герой Советского Союза генерал-лейтенант Я.В. </w:t>
      </w:r>
      <w:proofErr w:type="spellStart"/>
      <w:r w:rsidRPr="00E7370A">
        <w:rPr>
          <w:rFonts w:ascii="Times New Roman" w:hAnsi="Times New Roman" w:cs="Times New Roman"/>
          <w:sz w:val="16"/>
          <w:szCs w:val="16"/>
        </w:rPr>
        <w:t>Смушкевич</w:t>
      </w:r>
      <w:proofErr w:type="spellEnd"/>
      <w:r w:rsidRPr="00E7370A">
        <w:rPr>
          <w:rFonts w:ascii="Times New Roman" w:hAnsi="Times New Roman" w:cs="Times New Roman"/>
          <w:sz w:val="16"/>
          <w:szCs w:val="16"/>
        </w:rPr>
        <w:t xml:space="preserve"> (Русский архив: Великая Отечественная. Т. 13 (2 - 1). Приказы народного комиссара обороны СССР. 1937-21 июня 1941 года. С. 320.).</w:t>
      </w:r>
    </w:p>
    <w:p w14:paraId="0AD80835" w14:textId="77777777" w:rsidR="0076274A" w:rsidRPr="00E7370A" w:rsidRDefault="0076274A"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Постановлением Политбюро ЦК ВКП(б) № П 17 / 140 от 9 июня 1940 года «О зам. начальника Воздушных сил Красной армии» на эту долж</w:t>
      </w:r>
      <w:r w:rsidRPr="00E7370A">
        <w:rPr>
          <w:rFonts w:ascii="Times New Roman" w:hAnsi="Times New Roman" w:cs="Times New Roman"/>
          <w:sz w:val="16"/>
          <w:szCs w:val="16"/>
        </w:rPr>
        <w:softHyphen/>
        <w:t>ность был назначен генерал-лейтенант авиации П.В. Рычагов</w:t>
      </w:r>
      <w:r w:rsidRPr="00E7370A">
        <w:rPr>
          <w:rFonts w:ascii="Times New Roman" w:hAnsi="Times New Roman" w:cs="Times New Roman"/>
          <w:sz w:val="16"/>
          <w:szCs w:val="16"/>
          <w:vertAlign w:val="superscript"/>
        </w:rPr>
        <w:t>4</w:t>
      </w:r>
      <w:r w:rsidRPr="00E7370A">
        <w:rPr>
          <w:rFonts w:ascii="Times New Roman" w:hAnsi="Times New Roman" w:cs="Times New Roman"/>
          <w:sz w:val="16"/>
          <w:szCs w:val="16"/>
        </w:rPr>
        <w:t>. А вскоре в соответствии с новым постановлением Политбюро ЦК ВКП(б) № П 20 / 2 от 26 августа 1940 года П.В. Рычагов был утвержден начальником Главного Управления ВВС.</w:t>
      </w:r>
    </w:p>
    <w:p w14:paraId="1CBF83F7" w14:textId="77777777" w:rsidR="0076274A" w:rsidRPr="00E7370A" w:rsidRDefault="0076274A"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Очередная смена руководства произошла незадолго до начала Великой Отечественной войны. Постановлением Политбюро ЦК ВКП(б) № П 33 / 48 от 21 мая 1941 года «О начальнике ГУ ВВС Красной армии» было предпи</w:t>
      </w:r>
      <w:r w:rsidRPr="00E7370A">
        <w:rPr>
          <w:rFonts w:ascii="Times New Roman" w:hAnsi="Times New Roman" w:cs="Times New Roman"/>
          <w:sz w:val="16"/>
          <w:szCs w:val="16"/>
        </w:rPr>
        <w:softHyphen/>
        <w:t xml:space="preserve">сано утвердить начальником ГУ ВВС КА генерал-лейтенанта авиации </w:t>
      </w:r>
      <w:proofErr w:type="spellStart"/>
      <w:r w:rsidRPr="00E7370A">
        <w:rPr>
          <w:rFonts w:ascii="Times New Roman" w:hAnsi="Times New Roman" w:cs="Times New Roman"/>
          <w:sz w:val="16"/>
          <w:szCs w:val="16"/>
        </w:rPr>
        <w:t>Жи-гарева</w:t>
      </w:r>
      <w:proofErr w:type="spellEnd"/>
      <w:r w:rsidRPr="00E7370A">
        <w:rPr>
          <w:rFonts w:ascii="Times New Roman" w:hAnsi="Times New Roman" w:cs="Times New Roman"/>
          <w:sz w:val="16"/>
          <w:szCs w:val="16"/>
        </w:rPr>
        <w:t xml:space="preserve"> П.Ф. и исключить из состава членов ГВС (Главного Военного Сове</w:t>
      </w:r>
      <w:r w:rsidRPr="00E7370A">
        <w:rPr>
          <w:rFonts w:ascii="Times New Roman" w:hAnsi="Times New Roman" w:cs="Times New Roman"/>
          <w:sz w:val="16"/>
          <w:szCs w:val="16"/>
        </w:rPr>
        <w:softHyphen/>
        <w:t>та) как снятого с поста начальника ГУ ВВС КА генерал-лейтенанта авиации П.В. Рычагова. Генерал-лейтенанта авиации Жигарева П.Ф. соответственно предписывалось ввести в состав членов ГВС.</w:t>
      </w:r>
    </w:p>
    <w:p w14:paraId="7A3662BC" w14:textId="77777777" w:rsidR="0076274A" w:rsidRPr="00E7370A" w:rsidRDefault="0076274A"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началу Великой Отечественной войны Главное управление ВВС ор</w:t>
      </w:r>
      <w:r w:rsidRPr="00E7370A">
        <w:rPr>
          <w:rFonts w:ascii="Times New Roman" w:hAnsi="Times New Roman" w:cs="Times New Roman"/>
          <w:sz w:val="16"/>
          <w:szCs w:val="16"/>
        </w:rPr>
        <w:softHyphen/>
        <w:t>ганизационно состояло из штаба ВВС, управлений и самостоятельных отделов. Начальнику Главного управления подчинялись три заместите</w:t>
      </w:r>
      <w:r w:rsidRPr="00E7370A">
        <w:rPr>
          <w:rFonts w:ascii="Times New Roman" w:hAnsi="Times New Roman" w:cs="Times New Roman"/>
          <w:sz w:val="16"/>
          <w:szCs w:val="16"/>
        </w:rPr>
        <w:softHyphen/>
        <w:t>ля (первый заместитель, заместитель по ВУЗ, третий - он же начальник НИИ ВВС), управления: дальнебомбардировочной авиации (ДВА), кадров, опытного строительства, заказов и вооружения, строительства аэродро</w:t>
      </w:r>
      <w:r w:rsidRPr="00E7370A">
        <w:rPr>
          <w:rFonts w:ascii="Times New Roman" w:hAnsi="Times New Roman" w:cs="Times New Roman"/>
          <w:sz w:val="16"/>
          <w:szCs w:val="16"/>
        </w:rPr>
        <w:softHyphen/>
        <w:t>мов, снабжения и ремонта - и несколько самостоятельных отделов (об</w:t>
      </w:r>
      <w:r w:rsidRPr="00E7370A">
        <w:rPr>
          <w:rFonts w:ascii="Times New Roman" w:hAnsi="Times New Roman" w:cs="Times New Roman"/>
          <w:sz w:val="16"/>
          <w:szCs w:val="16"/>
        </w:rPr>
        <w:softHyphen/>
        <w:t>щий, финансовый, редакция журнала «Вестник Воздушного Флота»). Че</w:t>
      </w:r>
      <w:r w:rsidRPr="00E7370A">
        <w:rPr>
          <w:rFonts w:ascii="Times New Roman" w:hAnsi="Times New Roman" w:cs="Times New Roman"/>
          <w:sz w:val="16"/>
          <w:szCs w:val="16"/>
        </w:rPr>
        <w:softHyphen/>
        <w:t>рез первого заместителя начальнику Главного управления подчинялись управления: боевой подготовки, технической эксплуатации, инженерной службы и метеослужбы. Штаб ВВС организационно состоял из несколь</w:t>
      </w:r>
      <w:r w:rsidRPr="00E7370A">
        <w:rPr>
          <w:rFonts w:ascii="Times New Roman" w:hAnsi="Times New Roman" w:cs="Times New Roman"/>
          <w:sz w:val="16"/>
          <w:szCs w:val="16"/>
        </w:rPr>
        <w:softHyphen/>
        <w:t>ких самостоятельных отделов, ведущим из которых являлся первый отдел. Работа в штабе строилась по операционным направлениям, на каждом из которых работали один-два офицера. Они вели карты оперативной обстановки ВВС нескольких военных округов, изучали вероятного про</w:t>
      </w:r>
      <w:r w:rsidRPr="00E7370A">
        <w:rPr>
          <w:rFonts w:ascii="Times New Roman" w:hAnsi="Times New Roman" w:cs="Times New Roman"/>
          <w:sz w:val="16"/>
          <w:szCs w:val="16"/>
        </w:rPr>
        <w:softHyphen/>
        <w:t>тивника, учитывали и анализировали его боевой состав и аэродромную сеть, поддерживали постоянную связь со штабами ВВС военных округов, готовили проекты распоряжений и приказов в войска и донесения в Ге</w:t>
      </w:r>
      <w:r w:rsidRPr="00E7370A">
        <w:rPr>
          <w:rFonts w:ascii="Times New Roman" w:hAnsi="Times New Roman" w:cs="Times New Roman"/>
          <w:sz w:val="16"/>
          <w:szCs w:val="16"/>
        </w:rPr>
        <w:softHyphen/>
        <w:t>неральный штаб, контролировали выполнение мероприятий по реорга</w:t>
      </w:r>
      <w:r w:rsidRPr="00E7370A">
        <w:rPr>
          <w:rFonts w:ascii="Times New Roman" w:hAnsi="Times New Roman" w:cs="Times New Roman"/>
          <w:sz w:val="16"/>
          <w:szCs w:val="16"/>
        </w:rPr>
        <w:softHyphen/>
        <w:t>низации и перевооружению ВВС, инспектировали авиационные части. В связи с тем, что в составе центрального аппарата ВВС самостоятельной службы тыла не было, указания по организации работы тыла ВВС военных округов (ВВС фронтов) исходили от отдела тыла штаба ВВС (Кожевников М.Н. Командование и штаб ВВС Советской Армии в Великой Отечественной войне 1941 - 1945 гг. С. 24-25.) (11710,332).</w:t>
      </w:r>
    </w:p>
    <w:p w14:paraId="1376B57E" w14:textId="77777777" w:rsidR="0076274A" w:rsidRPr="00E7370A" w:rsidRDefault="0076274A"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4C1D6B87" w14:textId="77777777" w:rsidR="0076274A" w:rsidRPr="00E7370A" w:rsidRDefault="0076274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24 мая</w:t>
      </w:r>
      <w:r w:rsidRPr="00E7370A">
        <w:rPr>
          <w:rFonts w:ascii="Times New Roman" w:hAnsi="Times New Roman" w:cs="Times New Roman"/>
          <w:sz w:val="16"/>
          <w:szCs w:val="16"/>
        </w:rPr>
        <w:t xml:space="preserve"> в 1918 году в Кольский залив вошел американский крейсер «Олимпия» (</w:t>
      </w:r>
      <w:proofErr w:type="spellStart"/>
      <w:r w:rsidRPr="00E7370A">
        <w:rPr>
          <w:rFonts w:ascii="Times New Roman" w:hAnsi="Times New Roman" w:cs="Times New Roman"/>
          <w:sz w:val="16"/>
          <w:szCs w:val="16"/>
        </w:rPr>
        <w:t>Olympia</w:t>
      </w:r>
      <w:proofErr w:type="spellEnd"/>
      <w:r w:rsidRPr="00E7370A">
        <w:rPr>
          <w:rFonts w:ascii="Times New Roman" w:hAnsi="Times New Roman" w:cs="Times New Roman"/>
          <w:sz w:val="16"/>
          <w:szCs w:val="16"/>
        </w:rPr>
        <w:t>). Началась американская интервенция на Севере России во время гражданской войны (14901).</w:t>
      </w:r>
    </w:p>
    <w:p w14:paraId="1FB30232" w14:textId="77777777" w:rsidR="0076274A" w:rsidRPr="00E7370A" w:rsidRDefault="0076274A" w:rsidP="009F4E52">
      <w:pPr>
        <w:spacing w:after="0" w:line="240" w:lineRule="auto"/>
        <w:jc w:val="both"/>
        <w:rPr>
          <w:rFonts w:ascii="Times New Roman" w:hAnsi="Times New Roman" w:cs="Times New Roman"/>
          <w:sz w:val="16"/>
          <w:szCs w:val="16"/>
        </w:rPr>
      </w:pPr>
    </w:p>
    <w:p w14:paraId="3167FE1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7D8AE46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46A65B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мая 1918 В.И.Л. написал письмо рабочим "О голоде" и призвал организовывать продотряды (358,24).</w:t>
      </w:r>
    </w:p>
    <w:p w14:paraId="10CE07C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B0C803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39A040B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8C0F746" w14:textId="77777777" w:rsidR="00600965" w:rsidRPr="00E7370A" w:rsidRDefault="006009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мая 1918 Йожеф </w:t>
      </w:r>
      <w:proofErr w:type="spellStart"/>
      <w:r w:rsidRPr="00E7370A">
        <w:rPr>
          <w:rFonts w:ascii="Times New Roman" w:hAnsi="Times New Roman" w:cs="Times New Roman"/>
          <w:sz w:val="16"/>
          <w:szCs w:val="16"/>
        </w:rPr>
        <w:t>Кисс</w:t>
      </w:r>
      <w:proofErr w:type="spellEnd"/>
      <w:r w:rsidRPr="00E7370A">
        <w:rPr>
          <w:rFonts w:ascii="Times New Roman" w:hAnsi="Times New Roman" w:cs="Times New Roman"/>
          <w:sz w:val="16"/>
          <w:szCs w:val="16"/>
        </w:rPr>
        <w:t>, пятый по результативности ас Австро-Венгрии, сбит в бою. На его счету 19 побед (20343).</w:t>
      </w:r>
    </w:p>
    <w:p w14:paraId="0DDB0B14" w14:textId="77777777" w:rsidR="00600965" w:rsidRPr="00E7370A" w:rsidRDefault="00600965" w:rsidP="009F4E52">
      <w:pPr>
        <w:spacing w:after="0" w:line="240" w:lineRule="auto"/>
        <w:jc w:val="both"/>
        <w:rPr>
          <w:rFonts w:ascii="Times New Roman" w:hAnsi="Times New Roman" w:cs="Times New Roman"/>
          <w:sz w:val="16"/>
          <w:szCs w:val="16"/>
        </w:rPr>
      </w:pPr>
    </w:p>
    <w:p w14:paraId="53DF4176"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мая 1918 г. вышел доклад Главного штаба союзных войск в Уп</w:t>
      </w:r>
      <w:r w:rsidRPr="00E7370A">
        <w:rPr>
          <w:rFonts w:ascii="Times New Roman" w:hAnsi="Times New Roman" w:cs="Times New Roman"/>
          <w:sz w:val="16"/>
          <w:szCs w:val="16"/>
        </w:rPr>
        <w:softHyphen/>
        <w:t>равление военной авиации по поводу формирования программы перспектив</w:t>
      </w:r>
      <w:r w:rsidRPr="00E7370A">
        <w:rPr>
          <w:rFonts w:ascii="Times New Roman" w:hAnsi="Times New Roman" w:cs="Times New Roman"/>
          <w:sz w:val="16"/>
          <w:szCs w:val="16"/>
        </w:rPr>
        <w:softHyphen/>
        <w:t>ного самолетостроения: "Опыт пос</w:t>
      </w:r>
      <w:r w:rsidRPr="00E7370A">
        <w:rPr>
          <w:rFonts w:ascii="Times New Roman" w:hAnsi="Times New Roman" w:cs="Times New Roman"/>
          <w:sz w:val="16"/>
          <w:szCs w:val="16"/>
        </w:rPr>
        <w:softHyphen/>
        <w:t>ледних боев показал недостаточ</w:t>
      </w:r>
      <w:r w:rsidRPr="00E7370A">
        <w:rPr>
          <w:rFonts w:ascii="Times New Roman" w:hAnsi="Times New Roman" w:cs="Times New Roman"/>
          <w:sz w:val="16"/>
          <w:szCs w:val="16"/>
        </w:rPr>
        <w:softHyphen/>
        <w:t>ность задачи, выполняемой в бою самолетами, обладающими бомбами и пулеметами. При наступлении са</w:t>
      </w:r>
      <w:r w:rsidRPr="00E7370A">
        <w:rPr>
          <w:rFonts w:ascii="Times New Roman" w:hAnsi="Times New Roman" w:cs="Times New Roman"/>
          <w:sz w:val="16"/>
          <w:szCs w:val="16"/>
        </w:rPr>
        <w:softHyphen/>
        <w:t>молет, идущий впереди атакующих частей и имеющий задачу сбить гнез</w:t>
      </w:r>
      <w:r w:rsidRPr="00E7370A">
        <w:rPr>
          <w:rFonts w:ascii="Times New Roman" w:hAnsi="Times New Roman" w:cs="Times New Roman"/>
          <w:sz w:val="16"/>
          <w:szCs w:val="16"/>
        </w:rPr>
        <w:softHyphen/>
        <w:t>да пулеметов, заставить замолчать наиболее стесняющие батареи и рас</w:t>
      </w:r>
      <w:r w:rsidRPr="00E7370A">
        <w:rPr>
          <w:rFonts w:ascii="Times New Roman" w:hAnsi="Times New Roman" w:cs="Times New Roman"/>
          <w:sz w:val="16"/>
          <w:szCs w:val="16"/>
        </w:rPr>
        <w:softHyphen/>
        <w:t>сеять войска, сконцентрированные для контратаки, должен оказывать очень ценную услугу. Самолет напа</w:t>
      </w:r>
      <w:r w:rsidRPr="00E7370A">
        <w:rPr>
          <w:rFonts w:ascii="Times New Roman" w:hAnsi="Times New Roman" w:cs="Times New Roman"/>
          <w:sz w:val="16"/>
          <w:szCs w:val="16"/>
        </w:rPr>
        <w:softHyphen/>
        <w:t>дения, который будет действовать в зоне, хорошо защищенной неприя</w:t>
      </w:r>
      <w:r w:rsidRPr="00E7370A">
        <w:rPr>
          <w:rFonts w:ascii="Times New Roman" w:hAnsi="Times New Roman" w:cs="Times New Roman"/>
          <w:sz w:val="16"/>
          <w:szCs w:val="16"/>
        </w:rPr>
        <w:softHyphen/>
        <w:t>телем, должен быть защищен проч</w:t>
      </w:r>
      <w:r w:rsidRPr="00E7370A">
        <w:rPr>
          <w:rFonts w:ascii="Times New Roman" w:hAnsi="Times New Roman" w:cs="Times New Roman"/>
          <w:sz w:val="16"/>
          <w:szCs w:val="16"/>
        </w:rPr>
        <w:softHyphen/>
        <w:t>ной броней". Таким образом, англичане и францу</w:t>
      </w:r>
      <w:r w:rsidRPr="00E7370A">
        <w:rPr>
          <w:rFonts w:ascii="Times New Roman" w:hAnsi="Times New Roman" w:cs="Times New Roman"/>
          <w:sz w:val="16"/>
          <w:szCs w:val="16"/>
        </w:rPr>
        <w:softHyphen/>
        <w:t>зы, также пришли к выводу, что для решения всего круга боевых задач на поле боя в составе воздушных сил не</w:t>
      </w:r>
      <w:r w:rsidRPr="00E7370A">
        <w:rPr>
          <w:rFonts w:ascii="Times New Roman" w:hAnsi="Times New Roman" w:cs="Times New Roman"/>
          <w:sz w:val="16"/>
          <w:szCs w:val="16"/>
        </w:rPr>
        <w:softHyphen/>
        <w:t>обходимо иметь два типа боевых само</w:t>
      </w:r>
      <w:r w:rsidRPr="00E7370A">
        <w:rPr>
          <w:rFonts w:ascii="Times New Roman" w:hAnsi="Times New Roman" w:cs="Times New Roman"/>
          <w:sz w:val="16"/>
          <w:szCs w:val="16"/>
        </w:rPr>
        <w:softHyphen/>
        <w:t>летов - бронированного и скоростного маневренного штурмовиков (5999).</w:t>
      </w:r>
    </w:p>
    <w:p w14:paraId="36DF2050"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8E76BBD" w14:textId="77777777" w:rsidR="0076274A" w:rsidRPr="00E7370A" w:rsidRDefault="0076274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24 мая</w:t>
      </w:r>
      <w:r w:rsidRPr="00E7370A">
        <w:rPr>
          <w:rFonts w:ascii="Times New Roman" w:hAnsi="Times New Roman" w:cs="Times New Roman"/>
          <w:sz w:val="16"/>
          <w:szCs w:val="16"/>
        </w:rPr>
        <w:t xml:space="preserve"> в 1918 году французским военным ведомством был представлен запрос на самолет класса S-двухместный, двухмоторный бронированный штурмовик. Всего было представлено три проекта «</w:t>
      </w:r>
      <w:proofErr w:type="spellStart"/>
      <w:r w:rsidRPr="00E7370A">
        <w:rPr>
          <w:rFonts w:ascii="Times New Roman" w:hAnsi="Times New Roman" w:cs="Times New Roman"/>
          <w:sz w:val="16"/>
          <w:szCs w:val="16"/>
        </w:rPr>
        <w:t>Liore-et-Oliver</w:t>
      </w:r>
      <w:proofErr w:type="spellEnd"/>
      <w:r w:rsidRPr="00E7370A">
        <w:rPr>
          <w:rFonts w:ascii="Times New Roman" w:hAnsi="Times New Roman" w:cs="Times New Roman"/>
          <w:sz w:val="16"/>
          <w:szCs w:val="16"/>
        </w:rPr>
        <w:t>» «S2», «</w:t>
      </w:r>
      <w:proofErr w:type="spellStart"/>
      <w:r w:rsidRPr="00E7370A">
        <w:rPr>
          <w:rFonts w:ascii="Times New Roman" w:hAnsi="Times New Roman" w:cs="Times New Roman"/>
          <w:sz w:val="16"/>
          <w:szCs w:val="16"/>
        </w:rPr>
        <w:t>Hochart</w:t>
      </w:r>
      <w:proofErr w:type="spellEnd"/>
      <w:r w:rsidRPr="00E7370A">
        <w:rPr>
          <w:rFonts w:ascii="Times New Roman" w:hAnsi="Times New Roman" w:cs="Times New Roman"/>
          <w:sz w:val="16"/>
          <w:szCs w:val="16"/>
        </w:rPr>
        <w:t>» «S2», и «</w:t>
      </w:r>
      <w:proofErr w:type="spellStart"/>
      <w:r w:rsidRPr="00E7370A">
        <w:rPr>
          <w:rFonts w:ascii="Times New Roman" w:hAnsi="Times New Roman" w:cs="Times New Roman"/>
          <w:sz w:val="16"/>
          <w:szCs w:val="16"/>
        </w:rPr>
        <w:t>Canton</w:t>
      </w:r>
      <w:proofErr w:type="spellEnd"/>
      <w:r w:rsidRPr="00E7370A">
        <w:rPr>
          <w:rFonts w:ascii="Times New Roman" w:hAnsi="Times New Roman" w:cs="Times New Roman"/>
          <w:sz w:val="16"/>
          <w:szCs w:val="16"/>
        </w:rPr>
        <w:t>» «S.2». «</w:t>
      </w:r>
      <w:proofErr w:type="spellStart"/>
      <w:r w:rsidRPr="00E7370A">
        <w:rPr>
          <w:rFonts w:ascii="Times New Roman" w:hAnsi="Times New Roman" w:cs="Times New Roman"/>
          <w:sz w:val="16"/>
          <w:szCs w:val="16"/>
        </w:rPr>
        <w:t>Canton</w:t>
      </w:r>
      <w:proofErr w:type="spellEnd"/>
      <w:r w:rsidRPr="00E7370A">
        <w:rPr>
          <w:rFonts w:ascii="Times New Roman" w:hAnsi="Times New Roman" w:cs="Times New Roman"/>
          <w:sz w:val="16"/>
          <w:szCs w:val="16"/>
        </w:rPr>
        <w:t>» «S.2» представлял собой двухстоечный биплан с крыльями неравного размаха, на верхнем крыле располагались элероны, на рулях направления и высоты установили роговые компенсаторы. Из-за большого веса, предполагаемой брони, на самолет установили два 230-сильные двигатели «</w:t>
      </w:r>
      <w:proofErr w:type="spellStart"/>
      <w:r w:rsidRPr="00E7370A">
        <w:rPr>
          <w:rFonts w:ascii="Times New Roman" w:hAnsi="Times New Roman" w:cs="Times New Roman"/>
          <w:sz w:val="16"/>
          <w:szCs w:val="16"/>
        </w:rPr>
        <w:t>Canton-Unne</w:t>
      </w:r>
      <w:proofErr w:type="spellEnd"/>
      <w:r w:rsidRPr="00E7370A">
        <w:rPr>
          <w:rFonts w:ascii="Times New Roman" w:hAnsi="Times New Roman" w:cs="Times New Roman"/>
          <w:sz w:val="16"/>
          <w:szCs w:val="16"/>
        </w:rPr>
        <w:t xml:space="preserve">». Двигатели с тянущими винтами, установили в бронированных </w:t>
      </w:r>
      <w:proofErr w:type="spellStart"/>
      <w:r w:rsidRPr="00E7370A">
        <w:rPr>
          <w:rFonts w:ascii="Times New Roman" w:hAnsi="Times New Roman" w:cs="Times New Roman"/>
          <w:sz w:val="16"/>
          <w:szCs w:val="16"/>
        </w:rPr>
        <w:t>мотогондолах</w:t>
      </w:r>
      <w:proofErr w:type="spellEnd"/>
      <w:r w:rsidRPr="00E7370A">
        <w:rPr>
          <w:rFonts w:ascii="Times New Roman" w:hAnsi="Times New Roman" w:cs="Times New Roman"/>
          <w:sz w:val="16"/>
          <w:szCs w:val="16"/>
        </w:rPr>
        <w:t>, в них же располагались радиаторы и топливные баки. Кабины экипажа, как и двигатели, прикрыли сравнительно тонкой 4-мм броней. Предлагалось установить 4 пулемета на качающейся установке для стрельбы вперед и вниз. Дополнительно еще один пулемет стоял на турели в задней кабине, что предполагало наличие еще и стрелка-наблюдателя хотя в спецификации предполагалось иметь только двух членов экипажа. Кроме того, «</w:t>
      </w:r>
      <w:proofErr w:type="spellStart"/>
      <w:r w:rsidRPr="00E7370A">
        <w:rPr>
          <w:rFonts w:ascii="Times New Roman" w:hAnsi="Times New Roman" w:cs="Times New Roman"/>
          <w:sz w:val="16"/>
          <w:szCs w:val="16"/>
        </w:rPr>
        <w:t>Canton</w:t>
      </w:r>
      <w:proofErr w:type="spellEnd"/>
      <w:r w:rsidRPr="00E7370A">
        <w:rPr>
          <w:rFonts w:ascii="Times New Roman" w:hAnsi="Times New Roman" w:cs="Times New Roman"/>
          <w:sz w:val="16"/>
          <w:szCs w:val="16"/>
        </w:rPr>
        <w:t xml:space="preserve">» «S.2» мог нести 15х10-килограммовых бомб. Самолет был не принят военными с официальной формулировкой "недостаточная бронезащита". В действительности главная причина была в том, что штурмовик был слишком тяжел. По свидетельству летчика-испытателя </w:t>
      </w:r>
      <w:proofErr w:type="spellStart"/>
      <w:r w:rsidRPr="00E7370A">
        <w:rPr>
          <w:rFonts w:ascii="Times New Roman" w:hAnsi="Times New Roman" w:cs="Times New Roman"/>
          <w:sz w:val="16"/>
          <w:szCs w:val="16"/>
        </w:rPr>
        <w:t>Аджюдана</w:t>
      </w:r>
      <w:proofErr w:type="spellEnd"/>
      <w:r w:rsidRPr="00E7370A">
        <w:rPr>
          <w:rFonts w:ascii="Times New Roman" w:hAnsi="Times New Roman" w:cs="Times New Roman"/>
          <w:sz w:val="16"/>
          <w:szCs w:val="16"/>
        </w:rPr>
        <w:t xml:space="preserve"> Ло ясно, что после установки брони самолет мог подняться в воздух только после длительного разбега. Пытаясь набрать высоту, самолет зацепил поочередно ангар на краю аэродрома, а затем линию электропередач. Даже после уменьшения веса на 200-кг потолок штурмовика составил только 30 м. Военным просто не нужен был самолет, который мог подняться чуть выше линии деревьев. Дальнейшее развитие проекта, как и более удачного «</w:t>
      </w:r>
      <w:proofErr w:type="spellStart"/>
      <w:r w:rsidRPr="00E7370A">
        <w:rPr>
          <w:rFonts w:ascii="Times New Roman" w:hAnsi="Times New Roman" w:cs="Times New Roman"/>
          <w:sz w:val="16"/>
          <w:szCs w:val="16"/>
        </w:rPr>
        <w:t>LeO</w:t>
      </w:r>
      <w:proofErr w:type="spellEnd"/>
      <w:r w:rsidRPr="00E7370A">
        <w:rPr>
          <w:rFonts w:ascii="Times New Roman" w:hAnsi="Times New Roman" w:cs="Times New Roman"/>
          <w:sz w:val="16"/>
          <w:szCs w:val="16"/>
        </w:rPr>
        <w:t xml:space="preserve"> 5», было остановлено (14901).</w:t>
      </w:r>
    </w:p>
    <w:p w14:paraId="511D00DC" w14:textId="77777777" w:rsidR="0076274A" w:rsidRPr="00E7370A" w:rsidRDefault="0076274A" w:rsidP="009F4E52">
      <w:pPr>
        <w:spacing w:after="0" w:line="240" w:lineRule="auto"/>
        <w:jc w:val="both"/>
        <w:rPr>
          <w:rFonts w:ascii="Times New Roman" w:hAnsi="Times New Roman" w:cs="Times New Roman"/>
          <w:sz w:val="16"/>
          <w:szCs w:val="16"/>
        </w:rPr>
      </w:pPr>
    </w:p>
    <w:p w14:paraId="60B6D18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609157E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2E5F8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мая 1918 </w:t>
      </w:r>
      <w:proofErr w:type="spellStart"/>
      <w:r w:rsidRPr="00E7370A">
        <w:rPr>
          <w:rFonts w:ascii="Times New Roman" w:hAnsi="Times New Roman" w:cs="Times New Roman"/>
          <w:sz w:val="16"/>
          <w:szCs w:val="16"/>
        </w:rPr>
        <w:t>В.П.Ветчинкин</w:t>
      </w:r>
      <w:proofErr w:type="spellEnd"/>
      <w:r w:rsidRPr="00E7370A">
        <w:rPr>
          <w:rFonts w:ascii="Times New Roman" w:hAnsi="Times New Roman" w:cs="Times New Roman"/>
          <w:sz w:val="16"/>
          <w:szCs w:val="16"/>
        </w:rPr>
        <w:t xml:space="preserve"> вместе с л </w:t>
      </w:r>
      <w:proofErr w:type="spellStart"/>
      <w:r w:rsidRPr="00E7370A">
        <w:rPr>
          <w:rFonts w:ascii="Times New Roman" w:hAnsi="Times New Roman" w:cs="Times New Roman"/>
          <w:sz w:val="16"/>
          <w:szCs w:val="16"/>
        </w:rPr>
        <w:t>Ю.А.Братолюбовым</w:t>
      </w:r>
      <w:proofErr w:type="spellEnd"/>
      <w:r w:rsidRPr="00E7370A">
        <w:rPr>
          <w:rFonts w:ascii="Times New Roman" w:hAnsi="Times New Roman" w:cs="Times New Roman"/>
          <w:sz w:val="16"/>
          <w:szCs w:val="16"/>
        </w:rPr>
        <w:t xml:space="preserve"> впервые в России замерил величину перегрузок при выполнении фигур ВП (438,403).</w:t>
      </w:r>
    </w:p>
    <w:p w14:paraId="0B73BBC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C751A7B" w14:textId="77777777" w:rsidR="004C6B41" w:rsidRPr="005807AE" w:rsidRDefault="004C6B41"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5807AE">
        <w:rPr>
          <w:rFonts w:ascii="Times New Roman" w:hAnsi="Times New Roman" w:cs="Times New Roman"/>
          <w:color w:val="0070C0"/>
          <w:sz w:val="16"/>
          <w:szCs w:val="16"/>
        </w:rPr>
        <w:t>5 мая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и</w:t>
      </w:r>
      <w:r w:rsidRPr="005807AE">
        <w:rPr>
          <w:rFonts w:ascii="Times New Roman" w:hAnsi="Times New Roman" w:cs="Times New Roman"/>
          <w:color w:val="0070C0"/>
          <w:sz w:val="16"/>
          <w:szCs w:val="16"/>
        </w:rPr>
        <w:t xml:space="preserve">нженер </w:t>
      </w:r>
      <w:proofErr w:type="spellStart"/>
      <w:r w:rsidRPr="005807AE">
        <w:rPr>
          <w:rFonts w:ascii="Times New Roman" w:hAnsi="Times New Roman" w:cs="Times New Roman"/>
          <w:color w:val="0070C0"/>
          <w:sz w:val="16"/>
          <w:szCs w:val="16"/>
        </w:rPr>
        <w:t>В.П.Ветчинкин</w:t>
      </w:r>
      <w:proofErr w:type="spell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летчиком </w:t>
      </w:r>
      <w:proofErr w:type="spellStart"/>
      <w:r>
        <w:rPr>
          <w:rFonts w:ascii="Times New Roman" w:hAnsi="Times New Roman" w:cs="Times New Roman"/>
          <w:color w:val="0070C0"/>
          <w:sz w:val="16"/>
          <w:szCs w:val="16"/>
        </w:rPr>
        <w:t>Ю</w:t>
      </w:r>
      <w:r w:rsidRPr="005807AE">
        <w:rPr>
          <w:rFonts w:ascii="Times New Roman" w:hAnsi="Times New Roman" w:cs="Times New Roman"/>
          <w:color w:val="0070C0"/>
          <w:sz w:val="16"/>
          <w:szCs w:val="16"/>
        </w:rPr>
        <w:t>.А.Братолюбовнм</w:t>
      </w:r>
      <w:proofErr w:type="spellEnd"/>
      <w:r w:rsidRPr="005807AE">
        <w:rPr>
          <w:rFonts w:ascii="Times New Roman" w:hAnsi="Times New Roman" w:cs="Times New Roman"/>
          <w:color w:val="0070C0"/>
          <w:sz w:val="16"/>
          <w:szCs w:val="16"/>
        </w:rPr>
        <w:t xml:space="preserve"> впервые и России замеряли величину перегрузок,</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действующих на самолет при выполнении выс</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его пилотажа.</w:t>
      </w:r>
      <w:r>
        <w:rPr>
          <w:rFonts w:ascii="Times New Roman" w:hAnsi="Times New Roman" w:cs="Times New Roman"/>
          <w:color w:val="0070C0"/>
          <w:sz w:val="16"/>
          <w:szCs w:val="16"/>
        </w:rPr>
        <w:t xml:space="preserve"> З</w:t>
      </w:r>
      <w:r w:rsidRPr="005807AE">
        <w:rPr>
          <w:rFonts w:ascii="Times New Roman" w:hAnsi="Times New Roman" w:cs="Times New Roman"/>
          <w:color w:val="0070C0"/>
          <w:sz w:val="16"/>
          <w:szCs w:val="16"/>
        </w:rPr>
        <w:t xml:space="preserve">амер производился при помощи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пере</w:t>
      </w:r>
      <w:r w:rsidRPr="005807AE">
        <w:rPr>
          <w:rFonts w:ascii="Times New Roman" w:hAnsi="Times New Roman" w:cs="Times New Roman"/>
          <w:color w:val="0070C0"/>
          <w:sz w:val="16"/>
          <w:szCs w:val="16"/>
        </w:rPr>
        <w:softHyphen/>
        <w:t>грузочного прибора</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сконструированного Ветчинкиным.</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 xml:space="preserve">анные опытов положены в основу при установлении норм прочности самолетов и деления последних на пилотажные и </w:t>
      </w:r>
      <w:proofErr w:type="spellStart"/>
      <w:r w:rsidRPr="005807AE">
        <w:rPr>
          <w:rFonts w:ascii="Times New Roman" w:hAnsi="Times New Roman" w:cs="Times New Roman"/>
          <w:color w:val="0070C0"/>
          <w:sz w:val="16"/>
          <w:szCs w:val="16"/>
        </w:rPr>
        <w:t>н</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пил</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тажные</w:t>
      </w:r>
      <w:proofErr w:type="spellEnd"/>
      <w:r w:rsidRPr="005807AE">
        <w:rPr>
          <w:rFonts w:ascii="Times New Roman" w:hAnsi="Times New Roman" w:cs="Times New Roman"/>
          <w:color w:val="0070C0"/>
          <w:sz w:val="16"/>
          <w:szCs w:val="16"/>
        </w:rPr>
        <w:t>.</w:t>
      </w:r>
    </w:p>
    <w:p w14:paraId="5385A40B" w14:textId="77777777" w:rsidR="004C6B41" w:rsidRDefault="004C6B41"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/"Труды "Летучей лаборатории"", вып.1/</w:t>
      </w:r>
      <w:r>
        <w:rPr>
          <w:rFonts w:ascii="Times New Roman" w:hAnsi="Times New Roman" w:cs="Times New Roman"/>
          <w:color w:val="0070C0"/>
          <w:sz w:val="16"/>
          <w:szCs w:val="16"/>
        </w:rPr>
        <w:t xml:space="preserve"> (23370).</w:t>
      </w:r>
    </w:p>
    <w:p w14:paraId="48F31F26" w14:textId="77777777" w:rsidR="004C6B41" w:rsidRPr="005807AE" w:rsidRDefault="004C6B41" w:rsidP="009F4E52">
      <w:pPr>
        <w:spacing w:after="0" w:line="240" w:lineRule="auto"/>
        <w:jc w:val="both"/>
        <w:rPr>
          <w:rFonts w:ascii="Times New Roman" w:hAnsi="Times New Roman" w:cs="Times New Roman"/>
          <w:color w:val="0070C0"/>
          <w:sz w:val="16"/>
          <w:szCs w:val="16"/>
        </w:rPr>
      </w:pPr>
    </w:p>
    <w:p w14:paraId="71F87DC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мая 1918 прекратили постройку биплана Ижорского завода на 40% готовности (92,215).</w:t>
      </w:r>
    </w:p>
    <w:p w14:paraId="64FE91D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52CB3E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мая 1918 вышел приказ ГУ РККВФ о компенсациях авиаторам и их семьям в случае увечий или гибели (505,30).</w:t>
      </w:r>
    </w:p>
    <w:p w14:paraId="6EFE688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0FBF08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мая 1918 г. в удосто</w:t>
      </w:r>
      <w:r w:rsidRPr="00E7370A">
        <w:rPr>
          <w:rFonts w:ascii="Times New Roman" w:hAnsi="Times New Roman" w:cs="Times New Roman"/>
          <w:sz w:val="16"/>
          <w:szCs w:val="16"/>
        </w:rPr>
        <w:softHyphen/>
        <w:t xml:space="preserve">верении, выданном </w:t>
      </w:r>
      <w:proofErr w:type="spellStart"/>
      <w:r w:rsidRPr="00E7370A">
        <w:rPr>
          <w:rFonts w:ascii="Times New Roman" w:hAnsi="Times New Roman" w:cs="Times New Roman"/>
          <w:sz w:val="16"/>
          <w:szCs w:val="16"/>
        </w:rPr>
        <w:t>А.А.Пороховщикову</w:t>
      </w:r>
      <w:proofErr w:type="spellEnd"/>
      <w:r w:rsidRPr="00E7370A">
        <w:rPr>
          <w:rFonts w:ascii="Times New Roman" w:hAnsi="Times New Roman" w:cs="Times New Roman"/>
          <w:sz w:val="16"/>
          <w:szCs w:val="16"/>
        </w:rPr>
        <w:t xml:space="preserve"> 1-й Народной социалистической школой авиации, гово</w:t>
      </w:r>
      <w:r w:rsidRPr="00E7370A">
        <w:rPr>
          <w:rFonts w:ascii="Times New Roman" w:hAnsi="Times New Roman" w:cs="Times New Roman"/>
          <w:sz w:val="16"/>
          <w:szCs w:val="16"/>
        </w:rPr>
        <w:softHyphen/>
        <w:t>рилось: “Считать самолет системы “Пороховщиков IV” наилучшим учебным аппаратом данного времени и [его] применение в авиационных школах крайне потреб</w:t>
      </w:r>
      <w:r w:rsidRPr="00E7370A">
        <w:rPr>
          <w:rFonts w:ascii="Times New Roman" w:hAnsi="Times New Roman" w:cs="Times New Roman"/>
          <w:sz w:val="16"/>
          <w:szCs w:val="16"/>
        </w:rPr>
        <w:softHyphen/>
        <w:t>ным” (10667).</w:t>
      </w:r>
    </w:p>
    <w:p w14:paraId="4C4873B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128D190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4A06666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8FFBE24" w14:textId="77777777" w:rsidR="00CB1C76" w:rsidRPr="005807AE" w:rsidRDefault="00CB1C76"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5807AE">
        <w:rPr>
          <w:rFonts w:ascii="Times New Roman" w:hAnsi="Times New Roman" w:cs="Times New Roman"/>
          <w:color w:val="0070C0"/>
          <w:sz w:val="16"/>
          <w:szCs w:val="16"/>
        </w:rPr>
        <w:t>5 мая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5807AE">
        <w:rPr>
          <w:rFonts w:ascii="Times New Roman" w:hAnsi="Times New Roman" w:cs="Times New Roman"/>
          <w:color w:val="0070C0"/>
          <w:sz w:val="16"/>
          <w:szCs w:val="16"/>
        </w:rPr>
        <w:t xml:space="preserve">риказом </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 xml:space="preserve">аркомвоенмора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385 Управление военно-возду</w:t>
      </w:r>
      <w:r>
        <w:rPr>
          <w:rFonts w:ascii="Times New Roman" w:hAnsi="Times New Roman" w:cs="Times New Roman"/>
          <w:color w:val="0070C0"/>
          <w:sz w:val="16"/>
          <w:szCs w:val="16"/>
        </w:rPr>
        <w:t>шн</w:t>
      </w:r>
      <w:r w:rsidRPr="005807AE">
        <w:rPr>
          <w:rFonts w:ascii="Times New Roman" w:hAnsi="Times New Roman" w:cs="Times New Roman"/>
          <w:color w:val="0070C0"/>
          <w:sz w:val="16"/>
          <w:szCs w:val="16"/>
        </w:rPr>
        <w:t>ого флота РС</w:t>
      </w:r>
      <w:r>
        <w:rPr>
          <w:rFonts w:ascii="Times New Roman" w:hAnsi="Times New Roman" w:cs="Times New Roman"/>
          <w:color w:val="0070C0"/>
          <w:sz w:val="16"/>
          <w:szCs w:val="16"/>
        </w:rPr>
        <w:t>Ф</w:t>
      </w:r>
      <w:r w:rsidRPr="005807AE">
        <w:rPr>
          <w:rFonts w:ascii="Times New Roman" w:hAnsi="Times New Roman" w:cs="Times New Roman"/>
          <w:color w:val="0070C0"/>
          <w:sz w:val="16"/>
          <w:szCs w:val="16"/>
        </w:rPr>
        <w:t>СР переименовано в Главное управление Рабоче-Кре</w:t>
      </w:r>
      <w:r w:rsidRPr="005807AE">
        <w:rPr>
          <w:rFonts w:ascii="Times New Roman" w:hAnsi="Times New Roman" w:cs="Times New Roman"/>
          <w:color w:val="0070C0"/>
          <w:sz w:val="16"/>
          <w:szCs w:val="16"/>
        </w:rPr>
        <w:softHyphen/>
        <w:t>стьянского красного Военно-</w:t>
      </w:r>
      <w:proofErr w:type="spellStart"/>
      <w:r w:rsidRPr="005807AE">
        <w:rPr>
          <w:rFonts w:ascii="Times New Roman" w:hAnsi="Times New Roman" w:cs="Times New Roman"/>
          <w:color w:val="0070C0"/>
          <w:sz w:val="16"/>
          <w:szCs w:val="16"/>
        </w:rPr>
        <w:t>Воздуиного</w:t>
      </w:r>
      <w:proofErr w:type="spellEnd"/>
      <w:r w:rsidRPr="005807AE">
        <w:rPr>
          <w:rFonts w:ascii="Times New Roman" w:hAnsi="Times New Roman" w:cs="Times New Roman"/>
          <w:color w:val="0070C0"/>
          <w:sz w:val="16"/>
          <w:szCs w:val="16"/>
        </w:rPr>
        <w:t xml:space="preserve"> Флота /ГЛАВВОЗДУЛОТ/.</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Вме</w:t>
      </w:r>
      <w:r w:rsidRPr="005807AE">
        <w:rPr>
          <w:rFonts w:ascii="Times New Roman" w:hAnsi="Times New Roman" w:cs="Times New Roman"/>
          <w:color w:val="0070C0"/>
          <w:sz w:val="16"/>
          <w:szCs w:val="16"/>
        </w:rPr>
        <w:softHyphen/>
        <w:t>сте о тем произведена значительная реорганизация в управлении воздушным флотом.</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Вм</w:t>
      </w:r>
      <w:r>
        <w:rPr>
          <w:rFonts w:ascii="Times New Roman" w:hAnsi="Times New Roman" w:cs="Times New Roman"/>
          <w:color w:val="0070C0"/>
          <w:sz w:val="16"/>
          <w:szCs w:val="16"/>
        </w:rPr>
        <w:t>ес</w:t>
      </w:r>
      <w:r w:rsidRPr="005807AE">
        <w:rPr>
          <w:rFonts w:ascii="Times New Roman" w:hAnsi="Times New Roman" w:cs="Times New Roman"/>
          <w:color w:val="0070C0"/>
          <w:sz w:val="16"/>
          <w:szCs w:val="16"/>
        </w:rPr>
        <w:t>то б</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в</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ей В</w:t>
      </w:r>
      <w:r>
        <w:rPr>
          <w:rFonts w:ascii="Times New Roman" w:hAnsi="Times New Roman" w:cs="Times New Roman"/>
          <w:color w:val="0070C0"/>
          <w:sz w:val="16"/>
          <w:szCs w:val="16"/>
        </w:rPr>
        <w:t>се</w:t>
      </w:r>
      <w:r w:rsidRPr="005807AE">
        <w:rPr>
          <w:rFonts w:ascii="Times New Roman" w:hAnsi="Times New Roman" w:cs="Times New Roman"/>
          <w:color w:val="0070C0"/>
          <w:sz w:val="16"/>
          <w:szCs w:val="16"/>
        </w:rPr>
        <w:t>ро</w:t>
      </w:r>
      <w:r>
        <w:rPr>
          <w:rFonts w:ascii="Times New Roman" w:hAnsi="Times New Roman" w:cs="Times New Roman"/>
          <w:color w:val="0070C0"/>
          <w:sz w:val="16"/>
          <w:szCs w:val="16"/>
        </w:rPr>
        <w:t>сс</w:t>
      </w:r>
      <w:r w:rsidRPr="005807AE">
        <w:rPr>
          <w:rFonts w:ascii="Times New Roman" w:hAnsi="Times New Roman" w:cs="Times New Roman"/>
          <w:color w:val="0070C0"/>
          <w:sz w:val="16"/>
          <w:szCs w:val="16"/>
        </w:rPr>
        <w:t>ий</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кой коллегии во главе </w:t>
      </w:r>
      <w:r>
        <w:rPr>
          <w:rFonts w:ascii="Times New Roman" w:hAnsi="Times New Roman" w:cs="Times New Roman"/>
          <w:color w:val="0070C0"/>
          <w:sz w:val="16"/>
          <w:szCs w:val="16"/>
        </w:rPr>
        <w:t xml:space="preserve">с </w:t>
      </w:r>
      <w:proofErr w:type="spellStart"/>
      <w:r>
        <w:rPr>
          <w:rFonts w:ascii="Times New Roman" w:hAnsi="Times New Roman" w:cs="Times New Roman"/>
          <w:color w:val="0070C0"/>
          <w:sz w:val="16"/>
          <w:szCs w:val="16"/>
        </w:rPr>
        <w:t>Нач</w:t>
      </w:r>
      <w:r w:rsidRPr="005807AE">
        <w:rPr>
          <w:rFonts w:ascii="Times New Roman" w:hAnsi="Times New Roman" w:cs="Times New Roman"/>
          <w:color w:val="0070C0"/>
          <w:sz w:val="16"/>
          <w:szCs w:val="16"/>
        </w:rPr>
        <w:t>воздухфлота</w:t>
      </w:r>
      <w:proofErr w:type="spellEnd"/>
      <w:r w:rsidRPr="005807AE">
        <w:rPr>
          <w:rFonts w:ascii="Times New Roman" w:hAnsi="Times New Roman" w:cs="Times New Roman"/>
          <w:color w:val="0070C0"/>
          <w:sz w:val="16"/>
          <w:szCs w:val="16"/>
        </w:rPr>
        <w:t xml:space="preserve"> поставлен совет, состоящий из трех лиц: начальника и двух коми</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саров.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Начальником</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Главвоздухфлота</w:t>
      </w:r>
      <w:proofErr w:type="spellEnd"/>
      <w:r w:rsidRPr="005807AE">
        <w:rPr>
          <w:rFonts w:ascii="Times New Roman" w:hAnsi="Times New Roman" w:cs="Times New Roman"/>
          <w:color w:val="0070C0"/>
          <w:sz w:val="16"/>
          <w:szCs w:val="16"/>
        </w:rPr>
        <w:t xml:space="preserve"> назначен </w:t>
      </w:r>
      <w:r>
        <w:rPr>
          <w:rFonts w:ascii="Times New Roman" w:hAnsi="Times New Roman" w:cs="Times New Roman"/>
          <w:color w:val="0070C0"/>
          <w:sz w:val="16"/>
          <w:szCs w:val="16"/>
        </w:rPr>
        <w:t>ин</w:t>
      </w:r>
      <w:r w:rsidRPr="005807AE">
        <w:rPr>
          <w:rFonts w:ascii="Times New Roman" w:hAnsi="Times New Roman" w:cs="Times New Roman"/>
          <w:color w:val="0070C0"/>
          <w:sz w:val="16"/>
          <w:szCs w:val="16"/>
        </w:rPr>
        <w:t>ж</w:t>
      </w:r>
      <w:r>
        <w:rPr>
          <w:rFonts w:ascii="Times New Roman" w:hAnsi="Times New Roman" w:cs="Times New Roman"/>
          <w:color w:val="0070C0"/>
          <w:sz w:val="16"/>
          <w:szCs w:val="16"/>
        </w:rPr>
        <w:t>ен</w:t>
      </w:r>
      <w:r w:rsidRPr="005807AE">
        <w:rPr>
          <w:rFonts w:ascii="Times New Roman" w:hAnsi="Times New Roman" w:cs="Times New Roman"/>
          <w:color w:val="0070C0"/>
          <w:sz w:val="16"/>
          <w:szCs w:val="16"/>
        </w:rPr>
        <w:t>ер-механ</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к </w:t>
      </w:r>
      <w:r>
        <w:rPr>
          <w:rFonts w:ascii="Times New Roman" w:hAnsi="Times New Roman" w:cs="Times New Roman"/>
          <w:color w:val="0070C0"/>
          <w:sz w:val="16"/>
          <w:szCs w:val="16"/>
        </w:rPr>
        <w:t>Мих</w:t>
      </w:r>
      <w:r w:rsidRPr="005807AE">
        <w:rPr>
          <w:rFonts w:ascii="Times New Roman" w:hAnsi="Times New Roman" w:cs="Times New Roman"/>
          <w:color w:val="0070C0"/>
          <w:sz w:val="16"/>
          <w:szCs w:val="16"/>
        </w:rPr>
        <w:t>аил Алекса</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дрович Соловов,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комиссарами - </w:t>
      </w:r>
      <w:proofErr w:type="spellStart"/>
      <w:r w:rsidRPr="005807AE">
        <w:rPr>
          <w:rFonts w:ascii="Times New Roman" w:hAnsi="Times New Roman" w:cs="Times New Roman"/>
          <w:color w:val="0070C0"/>
          <w:sz w:val="16"/>
          <w:szCs w:val="16"/>
        </w:rPr>
        <w:t>К.А.Ака</w:t>
      </w:r>
      <w:r>
        <w:rPr>
          <w:rFonts w:ascii="Times New Roman" w:hAnsi="Times New Roman" w:cs="Times New Roman"/>
          <w:color w:val="0070C0"/>
          <w:sz w:val="16"/>
          <w:szCs w:val="16"/>
        </w:rPr>
        <w:t>шев</w:t>
      </w:r>
      <w:proofErr w:type="spell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А.</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.Сергеев</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В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о</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тветстви</w:t>
      </w:r>
      <w:r>
        <w:rPr>
          <w:rFonts w:ascii="Times New Roman" w:hAnsi="Times New Roman" w:cs="Times New Roman"/>
          <w:color w:val="0070C0"/>
          <w:sz w:val="16"/>
          <w:szCs w:val="16"/>
        </w:rPr>
        <w:t>и с</w:t>
      </w:r>
      <w:r w:rsidRPr="005807AE">
        <w:rPr>
          <w:rFonts w:ascii="Times New Roman" w:hAnsi="Times New Roman" w:cs="Times New Roman"/>
          <w:color w:val="0070C0"/>
          <w:sz w:val="16"/>
          <w:szCs w:val="16"/>
        </w:rPr>
        <w:t xml:space="preserve"> этим приказом Окружные кол</w:t>
      </w:r>
      <w:r w:rsidRPr="005807AE">
        <w:rPr>
          <w:rFonts w:ascii="Times New Roman" w:hAnsi="Times New Roman" w:cs="Times New Roman"/>
          <w:color w:val="0070C0"/>
          <w:sz w:val="16"/>
          <w:szCs w:val="16"/>
        </w:rPr>
        <w:softHyphen/>
        <w:t xml:space="preserve">легия </w:t>
      </w:r>
      <w:r>
        <w:rPr>
          <w:rFonts w:ascii="Times New Roman" w:hAnsi="Times New Roman" w:cs="Times New Roman"/>
          <w:color w:val="0070C0"/>
          <w:sz w:val="16"/>
          <w:szCs w:val="16"/>
        </w:rPr>
        <w:t>бы</w:t>
      </w:r>
      <w:r w:rsidRPr="005807AE">
        <w:rPr>
          <w:rFonts w:ascii="Times New Roman" w:hAnsi="Times New Roman" w:cs="Times New Roman"/>
          <w:color w:val="0070C0"/>
          <w:sz w:val="16"/>
          <w:szCs w:val="16"/>
        </w:rPr>
        <w:t>ли также реорганизованы в Окружные управления РКК военно- в</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зду</w:t>
      </w:r>
      <w:r>
        <w:rPr>
          <w:rFonts w:ascii="Times New Roman" w:hAnsi="Times New Roman" w:cs="Times New Roman"/>
          <w:color w:val="0070C0"/>
          <w:sz w:val="16"/>
          <w:szCs w:val="16"/>
        </w:rPr>
        <w:t>шн</w:t>
      </w:r>
      <w:r w:rsidRPr="005807AE">
        <w:rPr>
          <w:rFonts w:ascii="Times New Roman" w:hAnsi="Times New Roman" w:cs="Times New Roman"/>
          <w:color w:val="0070C0"/>
          <w:sz w:val="16"/>
          <w:szCs w:val="16"/>
        </w:rPr>
        <w:t xml:space="preserve">ого флота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советом управления во главе.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Так возникли мос</w:t>
      </w:r>
      <w:r w:rsidRPr="005807AE">
        <w:rPr>
          <w:rFonts w:ascii="Times New Roman" w:hAnsi="Times New Roman" w:cs="Times New Roman"/>
          <w:color w:val="0070C0"/>
          <w:sz w:val="16"/>
          <w:szCs w:val="16"/>
        </w:rPr>
        <w:softHyphen/>
        <w:t xml:space="preserve">ковское, ярославское, </w:t>
      </w:r>
      <w:proofErr w:type="spellStart"/>
      <w:r>
        <w:rPr>
          <w:rFonts w:ascii="Times New Roman" w:hAnsi="Times New Roman" w:cs="Times New Roman"/>
          <w:color w:val="0070C0"/>
          <w:sz w:val="16"/>
          <w:szCs w:val="16"/>
        </w:rPr>
        <w:t>ц</w:t>
      </w:r>
      <w:r w:rsidRPr="005807AE">
        <w:rPr>
          <w:rFonts w:ascii="Times New Roman" w:hAnsi="Times New Roman" w:cs="Times New Roman"/>
          <w:color w:val="0070C0"/>
          <w:sz w:val="16"/>
          <w:szCs w:val="16"/>
        </w:rPr>
        <w:t>краинское</w:t>
      </w:r>
      <w:proofErr w:type="spellEnd"/>
      <w:r w:rsidRPr="005807AE">
        <w:rPr>
          <w:rFonts w:ascii="Times New Roman" w:hAnsi="Times New Roman" w:cs="Times New Roman"/>
          <w:color w:val="0070C0"/>
          <w:sz w:val="16"/>
          <w:szCs w:val="16"/>
        </w:rPr>
        <w:t xml:space="preserve"> и южное окружные управления ВВФ.</w:t>
      </w:r>
    </w:p>
    <w:p w14:paraId="562E316F" w14:textId="77777777" w:rsidR="00CB1C76" w:rsidRPr="005807AE" w:rsidRDefault="00CB1C76"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Ц</w:t>
      </w:r>
      <w:r w:rsidRPr="005807AE">
        <w:rPr>
          <w:rFonts w:ascii="Times New Roman" w:hAnsi="Times New Roman" w:cs="Times New Roman"/>
          <w:color w:val="0070C0"/>
          <w:sz w:val="16"/>
          <w:szCs w:val="16"/>
        </w:rPr>
        <w:t>ГА</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6, л. 27</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Ц</w:t>
      </w:r>
      <w:r w:rsidRPr="005807AE">
        <w:rPr>
          <w:rFonts w:ascii="Times New Roman" w:hAnsi="Times New Roman" w:cs="Times New Roman"/>
          <w:color w:val="0070C0"/>
          <w:sz w:val="16"/>
          <w:szCs w:val="16"/>
        </w:rPr>
        <w:t>ГВИА,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 </w:t>
      </w: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 xml:space="preserve"> д. </w:t>
      </w:r>
      <w:r w:rsidRPr="005807AE">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л. </w:t>
      </w:r>
      <w:r w:rsidRPr="005807AE">
        <w:rPr>
          <w:rFonts w:ascii="Times New Roman" w:hAnsi="Times New Roman" w:cs="Times New Roman"/>
          <w:color w:val="0070C0"/>
          <w:sz w:val="16"/>
          <w:szCs w:val="16"/>
        </w:rPr>
        <w:t>444/</w:t>
      </w:r>
      <w:r>
        <w:rPr>
          <w:rFonts w:ascii="Times New Roman" w:hAnsi="Times New Roman" w:cs="Times New Roman"/>
          <w:color w:val="0070C0"/>
          <w:sz w:val="16"/>
          <w:szCs w:val="16"/>
        </w:rPr>
        <w:t xml:space="preserve"> (23370)</w:t>
      </w:r>
    </w:p>
    <w:p w14:paraId="452B5EAB" w14:textId="77777777" w:rsidR="00CB1C76" w:rsidRPr="005807AE" w:rsidRDefault="00CB1C76" w:rsidP="009F4E52">
      <w:pPr>
        <w:spacing w:after="0" w:line="240" w:lineRule="auto"/>
        <w:jc w:val="both"/>
        <w:rPr>
          <w:rFonts w:ascii="Times New Roman" w:hAnsi="Times New Roman" w:cs="Times New Roman"/>
          <w:color w:val="0070C0"/>
          <w:sz w:val="16"/>
          <w:szCs w:val="16"/>
        </w:rPr>
      </w:pPr>
    </w:p>
    <w:p w14:paraId="2BDB9CD1" w14:textId="77777777" w:rsidR="00CB1C76" w:rsidRDefault="00CB1C76"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5807AE">
        <w:rPr>
          <w:rFonts w:ascii="Times New Roman" w:hAnsi="Times New Roman" w:cs="Times New Roman"/>
          <w:color w:val="0070C0"/>
          <w:sz w:val="16"/>
          <w:szCs w:val="16"/>
        </w:rPr>
        <w:t>5 мая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5807AE">
        <w:rPr>
          <w:rFonts w:ascii="Times New Roman" w:hAnsi="Times New Roman" w:cs="Times New Roman"/>
          <w:color w:val="0070C0"/>
          <w:sz w:val="16"/>
          <w:szCs w:val="16"/>
        </w:rPr>
        <w:t>ри</w:t>
      </w:r>
      <w:r>
        <w:rPr>
          <w:rFonts w:ascii="Times New Roman" w:hAnsi="Times New Roman" w:cs="Times New Roman"/>
          <w:color w:val="0070C0"/>
          <w:sz w:val="16"/>
          <w:szCs w:val="16"/>
        </w:rPr>
        <w:t>к</w:t>
      </w:r>
      <w:r w:rsidRPr="005807AE">
        <w:rPr>
          <w:rFonts w:ascii="Times New Roman" w:hAnsi="Times New Roman" w:cs="Times New Roman"/>
          <w:color w:val="0070C0"/>
          <w:sz w:val="16"/>
          <w:szCs w:val="16"/>
        </w:rPr>
        <w:t>а</w:t>
      </w:r>
      <w:r>
        <w:rPr>
          <w:rFonts w:ascii="Times New Roman" w:hAnsi="Times New Roman" w:cs="Times New Roman"/>
          <w:color w:val="0070C0"/>
          <w:sz w:val="16"/>
          <w:szCs w:val="16"/>
        </w:rPr>
        <w:t>з</w:t>
      </w:r>
      <w:r w:rsidRPr="005807AE">
        <w:rPr>
          <w:rFonts w:ascii="Times New Roman" w:hAnsi="Times New Roman" w:cs="Times New Roman"/>
          <w:color w:val="0070C0"/>
          <w:sz w:val="16"/>
          <w:szCs w:val="16"/>
        </w:rPr>
        <w:t xml:space="preserve">ом </w:t>
      </w:r>
      <w:proofErr w:type="spellStart"/>
      <w:r w:rsidRPr="005807AE">
        <w:rPr>
          <w:rFonts w:ascii="Times New Roman" w:hAnsi="Times New Roman" w:cs="Times New Roman"/>
          <w:color w:val="0070C0"/>
          <w:sz w:val="16"/>
          <w:szCs w:val="16"/>
        </w:rPr>
        <w:t>Главво</w:t>
      </w:r>
      <w:r>
        <w:rPr>
          <w:rFonts w:ascii="Times New Roman" w:hAnsi="Times New Roman" w:cs="Times New Roman"/>
          <w:color w:val="0070C0"/>
          <w:sz w:val="16"/>
          <w:szCs w:val="16"/>
        </w:rPr>
        <w:t>здухфлота</w:t>
      </w:r>
      <w:proofErr w:type="spellEnd"/>
      <w:r>
        <w:rPr>
          <w:rFonts w:ascii="Times New Roman" w:hAnsi="Times New Roman" w:cs="Times New Roman"/>
          <w:color w:val="0070C0"/>
          <w:sz w:val="16"/>
          <w:szCs w:val="16"/>
        </w:rPr>
        <w:t xml:space="preserve"> № 1 </w:t>
      </w:r>
      <w:r w:rsidRPr="005807AE">
        <w:rPr>
          <w:rFonts w:ascii="Times New Roman" w:hAnsi="Times New Roman" w:cs="Times New Roman"/>
          <w:color w:val="0070C0"/>
          <w:sz w:val="16"/>
          <w:szCs w:val="16"/>
        </w:rPr>
        <w:t>предписывалось:</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 случае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получения кем-либо из служащих воздушного флота при исполнении слу</w:t>
      </w:r>
      <w:r>
        <w:rPr>
          <w:rFonts w:ascii="Times New Roman" w:hAnsi="Times New Roman" w:cs="Times New Roman"/>
          <w:color w:val="0070C0"/>
          <w:sz w:val="16"/>
          <w:szCs w:val="16"/>
        </w:rPr>
        <w:t>жебны</w:t>
      </w:r>
      <w:r w:rsidRPr="005807AE">
        <w:rPr>
          <w:rFonts w:ascii="Times New Roman" w:hAnsi="Times New Roman" w:cs="Times New Roman"/>
          <w:color w:val="0070C0"/>
          <w:sz w:val="16"/>
          <w:szCs w:val="16"/>
        </w:rPr>
        <w:t>х обязанностей каких-либо тяжелых увечий,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требующих продолжи</w:t>
      </w:r>
      <w:r w:rsidRPr="005807AE">
        <w:rPr>
          <w:rFonts w:ascii="Times New Roman" w:hAnsi="Times New Roman" w:cs="Times New Roman"/>
          <w:color w:val="0070C0"/>
          <w:sz w:val="16"/>
          <w:szCs w:val="16"/>
        </w:rPr>
        <w:softHyphen/>
        <w:t>тельного лече</w:t>
      </w:r>
      <w:r>
        <w:rPr>
          <w:rFonts w:ascii="Times New Roman" w:hAnsi="Times New Roman" w:cs="Times New Roman"/>
          <w:color w:val="0070C0"/>
          <w:sz w:val="16"/>
          <w:szCs w:val="16"/>
        </w:rPr>
        <w:t>ни</w:t>
      </w:r>
      <w:r w:rsidRPr="005807AE">
        <w:rPr>
          <w:rFonts w:ascii="Times New Roman" w:hAnsi="Times New Roman" w:cs="Times New Roman"/>
          <w:color w:val="0070C0"/>
          <w:sz w:val="16"/>
          <w:szCs w:val="16"/>
        </w:rPr>
        <w:t>я,</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или в тех случаях,</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когда после погиб</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 xml:space="preserve">его при тех </w:t>
      </w:r>
      <w:r>
        <w:rPr>
          <w:rFonts w:ascii="Times New Roman" w:hAnsi="Times New Roman" w:cs="Times New Roman"/>
          <w:color w:val="0070C0"/>
          <w:sz w:val="16"/>
          <w:szCs w:val="16"/>
        </w:rPr>
        <w:t>же</w:t>
      </w:r>
      <w:r w:rsidRPr="005807AE">
        <w:rPr>
          <w:rFonts w:ascii="Times New Roman" w:hAnsi="Times New Roman" w:cs="Times New Roman"/>
          <w:color w:val="0070C0"/>
          <w:sz w:val="16"/>
          <w:szCs w:val="16"/>
        </w:rPr>
        <w:t xml:space="preserve"> условиях остается без всяких средств к жизни семья,</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желательно, чтобы о сем было немедленно сообщено главному управлению В</w:t>
      </w:r>
      <w:r>
        <w:rPr>
          <w:rFonts w:ascii="Times New Roman" w:hAnsi="Times New Roman" w:cs="Times New Roman"/>
          <w:color w:val="0070C0"/>
          <w:sz w:val="16"/>
          <w:szCs w:val="16"/>
        </w:rPr>
        <w:t>ВФ</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даб</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 xml:space="preserve"> означенное управление могло принять тотчас же в</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е мери к оказанию </w:t>
      </w:r>
      <w:r>
        <w:rPr>
          <w:rFonts w:ascii="Times New Roman" w:hAnsi="Times New Roman" w:cs="Times New Roman"/>
          <w:color w:val="0070C0"/>
          <w:sz w:val="16"/>
          <w:szCs w:val="16"/>
        </w:rPr>
        <w:t>м</w:t>
      </w:r>
      <w:r w:rsidRPr="005807AE">
        <w:rPr>
          <w:rFonts w:ascii="Times New Roman" w:hAnsi="Times New Roman" w:cs="Times New Roman"/>
          <w:color w:val="0070C0"/>
          <w:sz w:val="16"/>
          <w:szCs w:val="16"/>
        </w:rPr>
        <w:t>атериальн</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й поддержки.</w:t>
      </w:r>
    </w:p>
    <w:p w14:paraId="231BB779" w14:textId="77777777" w:rsidR="00CB1C76" w:rsidRDefault="00CB1C76"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/ВВФ, 1918,</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 2,</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795A639C" w14:textId="77777777" w:rsidR="00CB1C76" w:rsidRPr="005807AE" w:rsidRDefault="00CB1C76" w:rsidP="009F4E52">
      <w:pPr>
        <w:spacing w:after="0" w:line="240" w:lineRule="auto"/>
        <w:jc w:val="both"/>
        <w:rPr>
          <w:rFonts w:ascii="Times New Roman" w:hAnsi="Times New Roman" w:cs="Times New Roman"/>
          <w:color w:val="0070C0"/>
          <w:sz w:val="16"/>
          <w:szCs w:val="16"/>
        </w:rPr>
      </w:pPr>
    </w:p>
    <w:p w14:paraId="7292779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мая 1918 приказом N 3 по армии и флоту Управление морской авиации осталось за Комиссариата по морским делам во изменение приказа N 4 (1085,81).</w:t>
      </w:r>
    </w:p>
    <w:p w14:paraId="7802F2A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По другим данным 25 мая 1918 приказом N 385 Наркомвоенмора УВВФ РСФСР было переименовано в ГУ РККВФ (</w:t>
      </w:r>
      <w:proofErr w:type="spellStart"/>
      <w:r w:rsidRPr="00E7370A">
        <w:rPr>
          <w:rFonts w:ascii="Times New Roman" w:hAnsi="Times New Roman" w:cs="Times New Roman"/>
          <w:sz w:val="16"/>
          <w:szCs w:val="16"/>
        </w:rPr>
        <w:t>Главвоздух</w:t>
      </w:r>
      <w:proofErr w:type="spellEnd"/>
      <w:r w:rsidRPr="00E7370A">
        <w:rPr>
          <w:rFonts w:ascii="Times New Roman" w:hAnsi="Times New Roman" w:cs="Times New Roman"/>
          <w:sz w:val="16"/>
          <w:szCs w:val="16"/>
        </w:rPr>
        <w:t xml:space="preserve">). Вместо Всероссийской коллегии во главе </w:t>
      </w:r>
      <w:proofErr w:type="spellStart"/>
      <w:r w:rsidRPr="00E7370A">
        <w:rPr>
          <w:rFonts w:ascii="Times New Roman" w:hAnsi="Times New Roman" w:cs="Times New Roman"/>
          <w:sz w:val="16"/>
          <w:szCs w:val="16"/>
        </w:rPr>
        <w:t>Главвоздуха</w:t>
      </w:r>
      <w:proofErr w:type="spellEnd"/>
      <w:r w:rsidRPr="00E7370A">
        <w:rPr>
          <w:rFonts w:ascii="Times New Roman" w:hAnsi="Times New Roman" w:cs="Times New Roman"/>
          <w:sz w:val="16"/>
          <w:szCs w:val="16"/>
        </w:rPr>
        <w:t xml:space="preserve"> поставили Совет, состоящий из трех лиц: начальника (</w:t>
      </w:r>
      <w:proofErr w:type="spellStart"/>
      <w:r w:rsidRPr="00E7370A">
        <w:rPr>
          <w:rFonts w:ascii="Times New Roman" w:hAnsi="Times New Roman" w:cs="Times New Roman"/>
          <w:sz w:val="16"/>
          <w:szCs w:val="16"/>
        </w:rPr>
        <w:t>М.А.Соловов</w:t>
      </w:r>
      <w:proofErr w:type="spellEnd"/>
      <w:r w:rsidRPr="00E7370A">
        <w:rPr>
          <w:rFonts w:ascii="Times New Roman" w:hAnsi="Times New Roman" w:cs="Times New Roman"/>
          <w:sz w:val="16"/>
          <w:szCs w:val="16"/>
        </w:rPr>
        <w:t>) и двух комиссаров (</w:t>
      </w:r>
      <w:proofErr w:type="spellStart"/>
      <w:r w:rsidRPr="00E7370A">
        <w:rPr>
          <w:rFonts w:ascii="Times New Roman" w:hAnsi="Times New Roman" w:cs="Times New Roman"/>
          <w:sz w:val="16"/>
          <w:szCs w:val="16"/>
        </w:rPr>
        <w:t>К.А.Акашев</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А.В.Сергеев</w:t>
      </w:r>
      <w:proofErr w:type="spellEnd"/>
      <w:r w:rsidRPr="00E7370A">
        <w:rPr>
          <w:rFonts w:ascii="Times New Roman" w:hAnsi="Times New Roman" w:cs="Times New Roman"/>
          <w:sz w:val="16"/>
          <w:szCs w:val="16"/>
        </w:rPr>
        <w:t>). По приказу возникли и Московское, Ярославское, Украинское и Южные окружные управления ВВФ (3677).</w:t>
      </w:r>
    </w:p>
    <w:p w14:paraId="2425162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DCF329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мая 1918 на КП состоялся тот самый парад Всеобуча - смотр резервных полков, батальонов и отрядов (1836,44).</w:t>
      </w:r>
    </w:p>
    <w:p w14:paraId="50D426E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5E4CB7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мая 1918 Закавказская федерация распалась на три независимые республики: Грузию, Армению и Азербайджан (3908,282).</w:t>
      </w:r>
    </w:p>
    <w:p w14:paraId="655EC83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0337EC9" w14:textId="77777777" w:rsidR="006B39C6" w:rsidRPr="00E7370A" w:rsidRDefault="006B39C6" w:rsidP="009F4E52">
      <w:pPr>
        <w:pStyle w:val="ae"/>
        <w:spacing w:before="0" w:after="0"/>
        <w:jc w:val="both"/>
        <w:rPr>
          <w:color w:val="auto"/>
          <w:sz w:val="16"/>
          <w:szCs w:val="16"/>
        </w:rPr>
      </w:pPr>
      <w:r w:rsidRPr="00E7370A">
        <w:rPr>
          <w:color w:val="auto"/>
          <w:sz w:val="16"/>
          <w:szCs w:val="16"/>
        </w:rPr>
        <w:t>25 мая 1918 первые германские войска высадились в Грузии (17045).</w:t>
      </w:r>
    </w:p>
    <w:p w14:paraId="52939D37" w14:textId="77777777" w:rsidR="006B39C6" w:rsidRPr="00E7370A" w:rsidRDefault="006B39C6" w:rsidP="009F4E52">
      <w:pPr>
        <w:autoSpaceDE w:val="0"/>
        <w:autoSpaceDN w:val="0"/>
        <w:adjustRightInd w:val="0"/>
        <w:spacing w:after="0" w:line="240" w:lineRule="auto"/>
        <w:jc w:val="both"/>
        <w:rPr>
          <w:rFonts w:ascii="Times New Roman" w:hAnsi="Times New Roman" w:cs="Times New Roman"/>
          <w:sz w:val="16"/>
          <w:szCs w:val="16"/>
        </w:rPr>
      </w:pPr>
    </w:p>
    <w:p w14:paraId="040329AB" w14:textId="77777777" w:rsidR="006B39C6" w:rsidRPr="00E7370A" w:rsidRDefault="006B39C6" w:rsidP="009F4E52">
      <w:pPr>
        <w:pStyle w:val="ae"/>
        <w:spacing w:before="0" w:after="0"/>
        <w:jc w:val="both"/>
        <w:rPr>
          <w:color w:val="auto"/>
          <w:sz w:val="16"/>
          <w:szCs w:val="16"/>
        </w:rPr>
      </w:pPr>
      <w:r w:rsidRPr="00E7370A">
        <w:rPr>
          <w:color w:val="auto"/>
          <w:sz w:val="16"/>
          <w:szCs w:val="16"/>
        </w:rPr>
        <w:t>25 мая 1918 передовые турецкие части вступили в Гянджу (город на западе Азербайджана) (17045).</w:t>
      </w:r>
    </w:p>
    <w:p w14:paraId="08622917" w14:textId="77777777" w:rsidR="006B39C6" w:rsidRPr="00E7370A" w:rsidRDefault="006B39C6" w:rsidP="009F4E52">
      <w:pPr>
        <w:autoSpaceDE w:val="0"/>
        <w:autoSpaceDN w:val="0"/>
        <w:adjustRightInd w:val="0"/>
        <w:spacing w:after="0" w:line="240" w:lineRule="auto"/>
        <w:jc w:val="both"/>
        <w:rPr>
          <w:rFonts w:ascii="Times New Roman" w:hAnsi="Times New Roman" w:cs="Times New Roman"/>
          <w:sz w:val="16"/>
          <w:szCs w:val="16"/>
        </w:rPr>
      </w:pPr>
    </w:p>
    <w:p w14:paraId="38CF120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In May 1918, thirty thousand Czechoslovakian soldiers occupied a large part of Siberia (1065).</w:t>
      </w:r>
    </w:p>
    <w:p w14:paraId="7AF352A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p>
    <w:p w14:paraId="63B6049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мая 1918 вспыхнул мятеж чехословацкого корпуса (278,174) и захватили Челябинск (2239).</w:t>
      </w:r>
    </w:p>
    <w:p w14:paraId="58DBED4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другим данным мятеж был летом 1918</w:t>
      </w:r>
    </w:p>
    <w:p w14:paraId="082B7CE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762E91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25—26 мая 1918 г. на</w:t>
      </w:r>
      <w:r w:rsidRPr="00E7370A">
        <w:rPr>
          <w:rFonts w:ascii="Times New Roman" w:hAnsi="Times New Roman" w:cs="Times New Roman"/>
          <w:sz w:val="16"/>
          <w:szCs w:val="16"/>
        </w:rPr>
        <w:softHyphen/>
        <w:t>чался подготовленный Антантой мятеж чехословацкого корпуса, в связи с которым активизировались все антисоветские силы. В связи с крайне неблагоприятной внутриполитической и воен</w:t>
      </w:r>
      <w:r w:rsidRPr="00E7370A">
        <w:rPr>
          <w:rFonts w:ascii="Times New Roman" w:hAnsi="Times New Roman" w:cs="Times New Roman"/>
          <w:sz w:val="16"/>
          <w:szCs w:val="16"/>
        </w:rPr>
        <w:softHyphen/>
        <w:t>ной обстановкой Совнарком РСФСР принял в конце мая 1918 г. по</w:t>
      </w:r>
      <w:r w:rsidRPr="00E7370A">
        <w:rPr>
          <w:rFonts w:ascii="Times New Roman" w:hAnsi="Times New Roman" w:cs="Times New Roman"/>
          <w:sz w:val="16"/>
          <w:szCs w:val="16"/>
        </w:rPr>
        <w:softHyphen/>
        <w:t>становление о введении в стране военного положения (5484).</w:t>
      </w:r>
    </w:p>
    <w:p w14:paraId="7895861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1B457BDE" w14:textId="77777777" w:rsidR="006B39C6" w:rsidRPr="00E7370A" w:rsidRDefault="006B39C6" w:rsidP="009F4E52">
      <w:pPr>
        <w:pStyle w:val="ae"/>
        <w:spacing w:before="0" w:after="0"/>
        <w:jc w:val="both"/>
        <w:rPr>
          <w:color w:val="auto"/>
          <w:sz w:val="16"/>
          <w:szCs w:val="16"/>
        </w:rPr>
      </w:pPr>
      <w:r w:rsidRPr="00E7370A">
        <w:rPr>
          <w:color w:val="auto"/>
          <w:sz w:val="16"/>
          <w:szCs w:val="16"/>
        </w:rPr>
        <w:t>25 мая 1918 народный комиссар по военным делам Лев Троцкий послал телеграмму «всем совдепам по линии от Пензы до Омска»: «Все советы по железной дороге обязаны под страхом тяжкой ответственности разоружить чехословаков. Каждый чехословак, который будет найден вооруженным на железнодорожных линиях, должен быть расстрелян на месте; каждый эшелон, в котором окажется хотя бы один вооруженный, должен быть выгружен из вагонов и заключен в лагерь для военнопленных. Местные военные комиссариаты обязуются немедленно выполнить этот приказ, всякое промедление будет равносильно измене и обрушит на виновных суровую кару. Одновременно посылаю в тыл чехословацким эшелонам надежные силы, которым поручено проучить неповинующихся. С честными чехословаками, которые сдадут оружие и подчинятся Советской власти, поступить как с братьями и оказать им всяческую поддержку. Всем железнодорожникам сообщается, что ни один вагон с чехословаками не должен продвинуться на восток».</w:t>
      </w:r>
    </w:p>
    <w:p w14:paraId="53ADBBF4" w14:textId="77777777" w:rsidR="006B39C6" w:rsidRPr="00E7370A" w:rsidRDefault="006B39C6" w:rsidP="009F4E52">
      <w:pPr>
        <w:pStyle w:val="ae"/>
        <w:spacing w:before="0" w:after="0"/>
        <w:jc w:val="both"/>
        <w:rPr>
          <w:color w:val="auto"/>
          <w:sz w:val="16"/>
          <w:szCs w:val="16"/>
        </w:rPr>
      </w:pPr>
      <w:r w:rsidRPr="00E7370A">
        <w:rPr>
          <w:color w:val="auto"/>
          <w:sz w:val="16"/>
          <w:szCs w:val="16"/>
        </w:rPr>
        <w:t xml:space="preserve">Так противостояние большевиков и Чехословацкого корпуса привело к началу боевых действий между этими силами. Результатом этой телеграммы стали столкновения красногвардейцев с чехами на станциях </w:t>
      </w:r>
      <w:proofErr w:type="spellStart"/>
      <w:r w:rsidRPr="00E7370A">
        <w:rPr>
          <w:color w:val="auto"/>
          <w:sz w:val="16"/>
          <w:szCs w:val="16"/>
        </w:rPr>
        <w:t>Марьяновка</w:t>
      </w:r>
      <w:proofErr w:type="spellEnd"/>
      <w:r w:rsidRPr="00E7370A">
        <w:rPr>
          <w:color w:val="auto"/>
          <w:sz w:val="16"/>
          <w:szCs w:val="16"/>
        </w:rPr>
        <w:t>, Иркутск и Златоуст. 26 мая чехами был захвачен Новониколаевск (ныне Новосибирск), 27 мая была окончательно ликвидирована советская власть в ранее захваченном Челябинске: все члены местного совета были арестованы и расстреляны чехословаками (17045).</w:t>
      </w:r>
    </w:p>
    <w:p w14:paraId="4B106458" w14:textId="77777777" w:rsidR="006B39C6" w:rsidRPr="00E7370A" w:rsidRDefault="006B39C6"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4EE6629A" w14:textId="77777777" w:rsidR="006B39C6"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77619797" w14:textId="77777777" w:rsidR="006B39C6" w:rsidRPr="00E7370A" w:rsidRDefault="006B39C6" w:rsidP="009F4E52">
      <w:pPr>
        <w:autoSpaceDE w:val="0"/>
        <w:autoSpaceDN w:val="0"/>
        <w:adjustRightInd w:val="0"/>
        <w:spacing w:after="0" w:line="240" w:lineRule="auto"/>
        <w:jc w:val="both"/>
        <w:rPr>
          <w:rFonts w:ascii="Times New Roman" w:hAnsi="Times New Roman" w:cs="Times New Roman"/>
          <w:iCs/>
          <w:sz w:val="16"/>
          <w:szCs w:val="16"/>
        </w:rPr>
      </w:pPr>
    </w:p>
    <w:p w14:paraId="76018067" w14:textId="77777777" w:rsidR="006B39C6" w:rsidRPr="00E7370A" w:rsidRDefault="006B39C6" w:rsidP="009F4E52">
      <w:pPr>
        <w:pStyle w:val="ae"/>
        <w:spacing w:before="0" w:after="0"/>
        <w:jc w:val="both"/>
        <w:rPr>
          <w:color w:val="auto"/>
          <w:sz w:val="16"/>
          <w:szCs w:val="16"/>
        </w:rPr>
      </w:pPr>
      <w:r w:rsidRPr="00E7370A">
        <w:rPr>
          <w:color w:val="auto"/>
          <w:sz w:val="16"/>
          <w:szCs w:val="16"/>
        </w:rPr>
        <w:t>25 мая 1918 на заседании исполкома Национального совета Грузии было принято решение о провозглашении независимости этой страны, а также уже об официальном запросе покровительства со стороны Германии. Национальный совет был переименован в парламент (17045).</w:t>
      </w:r>
    </w:p>
    <w:p w14:paraId="32A7D5B2" w14:textId="77777777" w:rsidR="006B39C6" w:rsidRPr="00E7370A" w:rsidRDefault="006B39C6" w:rsidP="009F4E52">
      <w:pPr>
        <w:autoSpaceDE w:val="0"/>
        <w:autoSpaceDN w:val="0"/>
        <w:adjustRightInd w:val="0"/>
        <w:spacing w:after="0" w:line="240" w:lineRule="auto"/>
        <w:jc w:val="both"/>
        <w:rPr>
          <w:rFonts w:ascii="Times New Roman" w:hAnsi="Times New Roman" w:cs="Times New Roman"/>
          <w:iCs/>
          <w:sz w:val="16"/>
          <w:szCs w:val="16"/>
        </w:rPr>
      </w:pPr>
    </w:p>
    <w:p w14:paraId="6BBDE54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6F10D56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3D8257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мая 1918 Москва. </w:t>
      </w:r>
      <w:proofErr w:type="spellStart"/>
      <w:r w:rsidRPr="00E7370A">
        <w:rPr>
          <w:rFonts w:ascii="Times New Roman" w:hAnsi="Times New Roman" w:cs="Times New Roman"/>
          <w:sz w:val="16"/>
          <w:szCs w:val="16"/>
        </w:rPr>
        <w:t>Нкид</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Г.Чичерин</w:t>
      </w:r>
      <w:proofErr w:type="spellEnd"/>
      <w:r w:rsidRPr="00E7370A">
        <w:rPr>
          <w:rFonts w:ascii="Times New Roman" w:hAnsi="Times New Roman" w:cs="Times New Roman"/>
          <w:sz w:val="16"/>
          <w:szCs w:val="16"/>
        </w:rPr>
        <w:t xml:space="preserve"> сообщил послу Германии </w:t>
      </w:r>
      <w:proofErr w:type="spellStart"/>
      <w:r w:rsidRPr="00E7370A">
        <w:rPr>
          <w:rFonts w:ascii="Times New Roman" w:hAnsi="Times New Roman" w:cs="Times New Roman"/>
          <w:sz w:val="16"/>
          <w:szCs w:val="16"/>
        </w:rPr>
        <w:t>гр.Мирбаху</w:t>
      </w:r>
      <w:proofErr w:type="spellEnd"/>
      <w:r w:rsidRPr="00E7370A">
        <w:rPr>
          <w:rFonts w:ascii="Times New Roman" w:hAnsi="Times New Roman" w:cs="Times New Roman"/>
          <w:sz w:val="16"/>
          <w:szCs w:val="16"/>
        </w:rPr>
        <w:t>, что Советское правительство принимает германское предложение о переговорах с Финляндией о мире и предлагает вести их в Москве. Директива ВВС о систематическом сборе данных о контрреволюционных формированиях в Финляндии и на Украине (7450).</w:t>
      </w:r>
    </w:p>
    <w:p w14:paraId="4621231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04CD8E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1F29760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4A0A94F" w14:textId="77777777" w:rsidR="00EF176E" w:rsidRPr="00E7370A" w:rsidRDefault="00EF176E" w:rsidP="009F4E52">
      <w:pPr>
        <w:spacing w:after="0" w:line="240" w:lineRule="auto"/>
        <w:jc w:val="both"/>
        <w:rPr>
          <w:rFonts w:ascii="Times New Roman" w:hAnsi="Times New Roman" w:cs="Times New Roman"/>
          <w:sz w:val="16"/>
          <w:szCs w:val="16"/>
          <w:u w:color="002060"/>
        </w:rPr>
      </w:pPr>
      <w:r w:rsidRPr="00E7370A">
        <w:rPr>
          <w:rFonts w:ascii="Times New Roman" w:hAnsi="Times New Roman" w:cs="Times New Roman"/>
          <w:sz w:val="16"/>
          <w:szCs w:val="16"/>
          <w:u w:color="002060"/>
        </w:rPr>
        <w:t>К 25 мая 1918 г. опытный образец нового танка A7VU был готов.</w:t>
      </w:r>
    </w:p>
    <w:p w14:paraId="728BEC40" w14:textId="77777777" w:rsidR="00EF176E" w:rsidRPr="00E7370A" w:rsidRDefault="00EF176E" w:rsidP="009F4E52">
      <w:pPr>
        <w:spacing w:after="0" w:line="240" w:lineRule="auto"/>
        <w:jc w:val="both"/>
        <w:rPr>
          <w:rFonts w:ascii="Times New Roman" w:hAnsi="Times New Roman" w:cs="Times New Roman"/>
          <w:sz w:val="16"/>
          <w:szCs w:val="16"/>
          <w:u w:color="002060"/>
        </w:rPr>
      </w:pPr>
      <w:r w:rsidRPr="00E7370A">
        <w:rPr>
          <w:rFonts w:ascii="Times New Roman" w:hAnsi="Times New Roman" w:cs="Times New Roman"/>
          <w:sz w:val="16"/>
          <w:szCs w:val="16"/>
          <w:u w:color="002060"/>
        </w:rPr>
        <w:t>Боевая масса – 40т; экипаж – 7 чел.; оружие: две пушки – 57 мм, три пулемета – 7,92 мм; броня: лоб, борт -20 мм; мощность двигателя -2x100 л.с. (2x74 кВт); максимальная скорость – 6 км/ч.</w:t>
      </w:r>
    </w:p>
    <w:p w14:paraId="7CF3480F" w14:textId="77777777" w:rsidR="00EF176E" w:rsidRPr="00E7370A" w:rsidRDefault="00EF176E" w:rsidP="009F4E52">
      <w:pPr>
        <w:spacing w:after="0" w:line="240" w:lineRule="auto"/>
        <w:jc w:val="both"/>
        <w:rPr>
          <w:rFonts w:ascii="Times New Roman" w:hAnsi="Times New Roman" w:cs="Times New Roman"/>
          <w:sz w:val="16"/>
          <w:szCs w:val="16"/>
          <w:u w:color="002060"/>
        </w:rPr>
      </w:pPr>
      <w:r w:rsidRPr="00E7370A">
        <w:rPr>
          <w:rFonts w:ascii="Times New Roman" w:hAnsi="Times New Roman" w:cs="Times New Roman"/>
          <w:sz w:val="16"/>
          <w:szCs w:val="16"/>
          <w:u w:color="002060"/>
        </w:rPr>
        <w:t>По сравнению со своими современниками он имел более мощную броневую защиту, лучшие условия наблюдения экипажа за полем боя, подрессоренную подвеску ходовой части. Однако возросший до 40 т боевой вес и увеличенная длина опорной поверхности гусениц новой машины привели к большому сопротивлению движения и снижению проходимости по сравнению с A7V почти в 1,5 раза. В результате, дальнейшие работы по A7VU были свернуты, а сам опытный образец демонтирован (12148).</w:t>
      </w:r>
    </w:p>
    <w:p w14:paraId="1C206E8C" w14:textId="77777777" w:rsidR="00EF176E" w:rsidRPr="00E7370A" w:rsidRDefault="00EF176E" w:rsidP="009F4E52">
      <w:pPr>
        <w:spacing w:after="0" w:line="240" w:lineRule="auto"/>
        <w:jc w:val="both"/>
        <w:rPr>
          <w:rFonts w:ascii="Times New Roman" w:hAnsi="Times New Roman" w:cs="Times New Roman"/>
          <w:sz w:val="16"/>
          <w:szCs w:val="16"/>
          <w:u w:color="002060"/>
        </w:rPr>
      </w:pPr>
    </w:p>
    <w:p w14:paraId="233DB78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мая 1918 немецкие подлодки первый раз появились в американских водах (2284).</w:t>
      </w:r>
    </w:p>
    <w:p w14:paraId="11B627C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421F669"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мая 1918 впервые в своей истории американская авиация приняла участие в боевых действиях во Франции (4962).</w:t>
      </w:r>
    </w:p>
    <w:p w14:paraId="75F6D52F"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95D716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30D328B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FCEFC0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мая 1918 в Москве состоялись публичные полеты советских летчиков. Высший пилотаж показывал </w:t>
      </w:r>
      <w:proofErr w:type="spellStart"/>
      <w:r w:rsidRPr="00E7370A">
        <w:rPr>
          <w:rFonts w:ascii="Times New Roman" w:hAnsi="Times New Roman" w:cs="Times New Roman"/>
          <w:sz w:val="16"/>
          <w:szCs w:val="16"/>
        </w:rPr>
        <w:t>Ю.А.Братолюбов</w:t>
      </w:r>
      <w:proofErr w:type="spellEnd"/>
      <w:r w:rsidRPr="00E7370A">
        <w:rPr>
          <w:rFonts w:ascii="Times New Roman" w:hAnsi="Times New Roman" w:cs="Times New Roman"/>
          <w:sz w:val="16"/>
          <w:szCs w:val="16"/>
        </w:rPr>
        <w:t xml:space="preserve"> (271,77).</w:t>
      </w:r>
    </w:p>
    <w:p w14:paraId="32A888A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68FCAF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5569F3B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CB8989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мая 1918 г. подполковник </w:t>
      </w:r>
      <w:proofErr w:type="spellStart"/>
      <w:r w:rsidRPr="00E7370A">
        <w:rPr>
          <w:rFonts w:ascii="Times New Roman" w:hAnsi="Times New Roman" w:cs="Times New Roman"/>
          <w:sz w:val="16"/>
          <w:szCs w:val="16"/>
        </w:rPr>
        <w:t>Абаканович</w:t>
      </w:r>
      <w:proofErr w:type="spellEnd"/>
      <w:r w:rsidRPr="00E7370A">
        <w:rPr>
          <w:rFonts w:ascii="Times New Roman" w:hAnsi="Times New Roman" w:cs="Times New Roman"/>
          <w:sz w:val="16"/>
          <w:szCs w:val="16"/>
        </w:rPr>
        <w:t xml:space="preserve"> подписал приказ №268 по авиации Корпуса считающий экипаж “улетевший самовольно на воздушном корабле “Киевский” в неизвестном направлении на 23 мая считать дезертирами и вычеркнуть их из списков авиации”. (Что интересно, </w:t>
      </w:r>
      <w:proofErr w:type="spellStart"/>
      <w:r w:rsidRPr="00E7370A">
        <w:rPr>
          <w:rFonts w:ascii="Times New Roman" w:hAnsi="Times New Roman" w:cs="Times New Roman"/>
          <w:sz w:val="16"/>
          <w:szCs w:val="16"/>
        </w:rPr>
        <w:t>Абаканович</w:t>
      </w:r>
      <w:proofErr w:type="spellEnd"/>
      <w:r w:rsidRPr="00E7370A">
        <w:rPr>
          <w:rFonts w:ascii="Times New Roman" w:hAnsi="Times New Roman" w:cs="Times New Roman"/>
          <w:sz w:val="16"/>
          <w:szCs w:val="16"/>
        </w:rPr>
        <w:t xml:space="preserve"> в конце 1918 г. становиться Начальником 1-й Петроградской авиагруппы, затем переводится летчиком в 13-й истребительный отряд. Вскоре отряд в составе 4 </w:t>
      </w:r>
      <w:proofErr w:type="spellStart"/>
      <w:r w:rsidRPr="00E7370A">
        <w:rPr>
          <w:rFonts w:ascii="Times New Roman" w:hAnsi="Times New Roman" w:cs="Times New Roman"/>
          <w:sz w:val="16"/>
          <w:szCs w:val="16"/>
        </w:rPr>
        <w:t>авиадивизиона</w:t>
      </w:r>
      <w:proofErr w:type="spellEnd"/>
      <w:r w:rsidRPr="00E7370A">
        <w:rPr>
          <w:rFonts w:ascii="Times New Roman" w:hAnsi="Times New Roman" w:cs="Times New Roman"/>
          <w:sz w:val="16"/>
          <w:szCs w:val="16"/>
        </w:rPr>
        <w:t xml:space="preserve"> истребителей под командованием Ширинкина отправляют на польский фронт и </w:t>
      </w:r>
      <w:proofErr w:type="spellStart"/>
      <w:r w:rsidRPr="00E7370A">
        <w:rPr>
          <w:rFonts w:ascii="Times New Roman" w:hAnsi="Times New Roman" w:cs="Times New Roman"/>
          <w:sz w:val="16"/>
          <w:szCs w:val="16"/>
        </w:rPr>
        <w:t>Абаканович</w:t>
      </w:r>
      <w:proofErr w:type="spellEnd"/>
      <w:r w:rsidRPr="00E7370A">
        <w:rPr>
          <w:rFonts w:ascii="Times New Roman" w:hAnsi="Times New Roman" w:cs="Times New Roman"/>
          <w:sz w:val="16"/>
          <w:szCs w:val="16"/>
        </w:rPr>
        <w:t xml:space="preserve"> 1 мая 1919 г. улетает на "</w:t>
      </w:r>
      <w:proofErr w:type="spellStart"/>
      <w:r w:rsidRPr="00E7370A">
        <w:rPr>
          <w:rFonts w:ascii="Times New Roman" w:hAnsi="Times New Roman" w:cs="Times New Roman"/>
          <w:sz w:val="16"/>
          <w:szCs w:val="16"/>
        </w:rPr>
        <w:t>Ньюпоре</w:t>
      </w:r>
      <w:proofErr w:type="spellEnd"/>
      <w:r w:rsidRPr="00E7370A">
        <w:rPr>
          <w:rFonts w:ascii="Times New Roman" w:hAnsi="Times New Roman" w:cs="Times New Roman"/>
          <w:sz w:val="16"/>
          <w:szCs w:val="16"/>
        </w:rPr>
        <w:t xml:space="preserve">" к своим). 4-х часовой полет проходил в сложных метеоусловиях, да и моторы отказали в работе, поэтому пришлось планировать с 500 м, вы­бирая место для посадки. Задев крылом за дерево, "Киевский" свалился в огород в деревне Желанья Смоленской губернии. Местные жители сразу арестовали экипаж и отобрали оружие. Только 1 июня 1918 г. после выяснения личности летчиков отправили в Москву в Главное Управление </w:t>
      </w:r>
      <w:proofErr w:type="spellStart"/>
      <w:r w:rsidRPr="00E7370A">
        <w:rPr>
          <w:rFonts w:ascii="Times New Roman" w:hAnsi="Times New Roman" w:cs="Times New Roman"/>
          <w:sz w:val="16"/>
          <w:szCs w:val="16"/>
        </w:rPr>
        <w:t>Воздухфлота</w:t>
      </w:r>
      <w:proofErr w:type="spellEnd"/>
      <w:r w:rsidRPr="00E7370A">
        <w:rPr>
          <w:rFonts w:ascii="Times New Roman" w:hAnsi="Times New Roman" w:cs="Times New Roman"/>
          <w:sz w:val="16"/>
          <w:szCs w:val="16"/>
        </w:rPr>
        <w:t>. Три польских товарища чудом избежав ареста ВЧК, с большим трудом добрались в ноябре до Мурманска. А Башко остался служить у красных (11277).</w:t>
      </w:r>
    </w:p>
    <w:p w14:paraId="30C2A7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6937C4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мая 1918 года подполковник </w:t>
      </w:r>
      <w:proofErr w:type="spellStart"/>
      <w:r w:rsidRPr="00E7370A">
        <w:rPr>
          <w:rFonts w:ascii="Times New Roman" w:hAnsi="Times New Roman" w:cs="Times New Roman"/>
          <w:sz w:val="16"/>
          <w:szCs w:val="16"/>
        </w:rPr>
        <w:t>Абаканович</w:t>
      </w:r>
      <w:proofErr w:type="spellEnd"/>
      <w:r w:rsidRPr="00E7370A">
        <w:rPr>
          <w:rFonts w:ascii="Times New Roman" w:hAnsi="Times New Roman" w:cs="Times New Roman"/>
          <w:sz w:val="16"/>
          <w:szCs w:val="16"/>
        </w:rPr>
        <w:t xml:space="preserve"> подписал приказ за № 268 по авиации корпуса, считающий экипаж "улетевший самовольно на воздушном корабле "Киевский" в неизвестном направлении на 23 мая считать дезертирами и вычеркнуть их из списков авиации". Четырёхчасовой полёт проходил в сложных метеоусловиях, да и моторы "</w:t>
      </w:r>
      <w:proofErr w:type="spellStart"/>
      <w:r w:rsidRPr="00E7370A">
        <w:rPr>
          <w:rFonts w:ascii="Times New Roman" w:hAnsi="Times New Roman" w:cs="Times New Roman"/>
          <w:sz w:val="16"/>
          <w:szCs w:val="16"/>
        </w:rPr>
        <w:t>Бердмор</w:t>
      </w:r>
      <w:proofErr w:type="spellEnd"/>
      <w:r w:rsidRPr="00E7370A">
        <w:rPr>
          <w:rFonts w:ascii="Times New Roman" w:hAnsi="Times New Roman" w:cs="Times New Roman"/>
          <w:sz w:val="16"/>
          <w:szCs w:val="16"/>
        </w:rPr>
        <w:t xml:space="preserve">" вскоре отказали, так что пришлось планировать с 500 метров, выбирая место для посадки. Задев крылом за дерево. "Киевский" свалился в огород в деревне Желанья Смоленской губернии. Местные жители сразу арестовали экипаж и отобрали оружие. Только 1 июня 1918 года после выяснения личности лётчиков отправили в Москву в Главное Управление </w:t>
      </w:r>
      <w:proofErr w:type="spellStart"/>
      <w:r w:rsidRPr="00E7370A">
        <w:rPr>
          <w:rFonts w:ascii="Times New Roman" w:hAnsi="Times New Roman" w:cs="Times New Roman"/>
          <w:sz w:val="16"/>
          <w:szCs w:val="16"/>
        </w:rPr>
        <w:t>Воздухфлота</w:t>
      </w:r>
      <w:proofErr w:type="spellEnd"/>
      <w:r w:rsidRPr="00E7370A">
        <w:rPr>
          <w:rFonts w:ascii="Times New Roman" w:hAnsi="Times New Roman" w:cs="Times New Roman"/>
          <w:sz w:val="16"/>
          <w:szCs w:val="16"/>
        </w:rPr>
        <w:t>. Три польских товарища чудом избежав ареста ВЧК. с большим трудом добрались в ноябре до Мурманска. А полковник Башко остался служить в Красном воздушном флоте (12041).</w:t>
      </w:r>
    </w:p>
    <w:p w14:paraId="5312917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3DCAC3C" w14:textId="77777777" w:rsidR="00232E5A" w:rsidRPr="005807AE" w:rsidRDefault="00232E5A"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26</w:t>
      </w:r>
      <w:r w:rsidRPr="005807AE">
        <w:rPr>
          <w:rFonts w:ascii="Times New Roman" w:hAnsi="Times New Roman" w:cs="Times New Roman"/>
          <w:color w:val="0070C0"/>
          <w:sz w:val="16"/>
          <w:szCs w:val="16"/>
        </w:rPr>
        <w:t xml:space="preserve"> мая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московское Метеорологическое общество в порядке реорга</w:t>
      </w:r>
      <w:r w:rsidRPr="005807AE">
        <w:rPr>
          <w:rFonts w:ascii="Times New Roman" w:hAnsi="Times New Roman" w:cs="Times New Roman"/>
          <w:color w:val="0070C0"/>
          <w:sz w:val="16"/>
          <w:szCs w:val="16"/>
        </w:rPr>
        <w:softHyphen/>
        <w:t>низации службы погоды постановило сформировать "главный центр,</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об</w:t>
      </w:r>
      <w:r>
        <w:rPr>
          <w:rFonts w:ascii="Times New Roman" w:hAnsi="Times New Roman" w:cs="Times New Roman"/>
          <w:color w:val="0070C0"/>
          <w:sz w:val="16"/>
          <w:szCs w:val="16"/>
        </w:rPr>
        <w:t>ъ</w:t>
      </w:r>
      <w:r w:rsidRPr="005807AE">
        <w:rPr>
          <w:rFonts w:ascii="Times New Roman" w:hAnsi="Times New Roman" w:cs="Times New Roman"/>
          <w:color w:val="0070C0"/>
          <w:sz w:val="16"/>
          <w:szCs w:val="16"/>
        </w:rPr>
        <w:t>ед</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няющий в</w:t>
      </w:r>
      <w:r>
        <w:rPr>
          <w:rFonts w:ascii="Times New Roman" w:hAnsi="Times New Roman" w:cs="Times New Roman"/>
          <w:color w:val="0070C0"/>
          <w:sz w:val="16"/>
          <w:szCs w:val="16"/>
        </w:rPr>
        <w:t>сю</w:t>
      </w:r>
      <w:r w:rsidRPr="005807AE">
        <w:rPr>
          <w:rFonts w:ascii="Times New Roman" w:hAnsi="Times New Roman" w:cs="Times New Roman"/>
          <w:color w:val="0070C0"/>
          <w:sz w:val="16"/>
          <w:szCs w:val="16"/>
        </w:rPr>
        <w:t xml:space="preserve"> систему синоптически</w:t>
      </w:r>
      <w:r>
        <w:rPr>
          <w:rFonts w:ascii="Times New Roman" w:hAnsi="Times New Roman" w:cs="Times New Roman"/>
          <w:color w:val="0070C0"/>
          <w:sz w:val="16"/>
          <w:szCs w:val="16"/>
        </w:rPr>
        <w:t>х</w:t>
      </w:r>
      <w:r w:rsidRPr="005807AE">
        <w:rPr>
          <w:rFonts w:ascii="Times New Roman" w:hAnsi="Times New Roman" w:cs="Times New Roman"/>
          <w:color w:val="0070C0"/>
          <w:sz w:val="16"/>
          <w:szCs w:val="16"/>
        </w:rPr>
        <w:t xml:space="preserve"> органов, для лучшего обеспе</w:t>
      </w:r>
      <w:r w:rsidRPr="005807AE">
        <w:rPr>
          <w:rFonts w:ascii="Times New Roman" w:hAnsi="Times New Roman" w:cs="Times New Roman"/>
          <w:color w:val="0070C0"/>
          <w:sz w:val="16"/>
          <w:szCs w:val="16"/>
        </w:rPr>
        <w:softHyphen/>
        <w:t>чения потребностей армии и воздушного флота.</w:t>
      </w:r>
      <w:r>
        <w:rPr>
          <w:rFonts w:ascii="Times New Roman" w:hAnsi="Times New Roman" w:cs="Times New Roman"/>
          <w:color w:val="0070C0"/>
          <w:sz w:val="16"/>
          <w:szCs w:val="16"/>
        </w:rPr>
        <w:t xml:space="preserve"> Э</w:t>
      </w:r>
      <w:r w:rsidRPr="005807AE">
        <w:rPr>
          <w:rFonts w:ascii="Times New Roman" w:hAnsi="Times New Roman" w:cs="Times New Roman"/>
          <w:color w:val="0070C0"/>
          <w:sz w:val="16"/>
          <w:szCs w:val="16"/>
        </w:rPr>
        <w:t xml:space="preserve">то постановление впоследствии было реализовано в создании центральной </w:t>
      </w:r>
      <w:proofErr w:type="spellStart"/>
      <w:r w:rsidRPr="005807AE">
        <w:rPr>
          <w:rFonts w:ascii="Times New Roman" w:hAnsi="Times New Roman" w:cs="Times New Roman"/>
          <w:color w:val="0070C0"/>
          <w:sz w:val="16"/>
          <w:szCs w:val="16"/>
        </w:rPr>
        <w:t>аэро</w:t>
      </w:r>
      <w:proofErr w:type="spellEnd"/>
      <w:r w:rsidRPr="005807AE">
        <w:rPr>
          <w:rFonts w:ascii="Times New Roman" w:hAnsi="Times New Roman" w:cs="Times New Roman"/>
          <w:color w:val="0070C0"/>
          <w:sz w:val="16"/>
          <w:szCs w:val="16"/>
        </w:rPr>
        <w:t>-метеороло</w:t>
      </w:r>
      <w:r w:rsidRPr="005807AE">
        <w:rPr>
          <w:rFonts w:ascii="Times New Roman" w:hAnsi="Times New Roman" w:cs="Times New Roman"/>
          <w:color w:val="0070C0"/>
          <w:sz w:val="16"/>
          <w:szCs w:val="16"/>
        </w:rPr>
        <w:softHyphen/>
        <w:t>гической станции /ЦАМС</w:t>
      </w:r>
      <w:r>
        <w:rPr>
          <w:rFonts w:ascii="Times New Roman" w:hAnsi="Times New Roman" w:cs="Times New Roman"/>
          <w:color w:val="0070C0"/>
          <w:sz w:val="16"/>
          <w:szCs w:val="16"/>
        </w:rPr>
        <w:t>/.</w:t>
      </w:r>
    </w:p>
    <w:p w14:paraId="33C85343" w14:textId="77777777" w:rsidR="00232E5A" w:rsidRPr="005807AE" w:rsidRDefault="00232E5A"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/"Вестник воздушного Флота", 1918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1/</w:t>
      </w:r>
      <w:r>
        <w:rPr>
          <w:rFonts w:ascii="Times New Roman" w:hAnsi="Times New Roman" w:cs="Times New Roman"/>
          <w:color w:val="0070C0"/>
          <w:sz w:val="16"/>
          <w:szCs w:val="16"/>
        </w:rPr>
        <w:t xml:space="preserve"> (23370).</w:t>
      </w:r>
    </w:p>
    <w:p w14:paraId="272F0689" w14:textId="77777777" w:rsidR="00232E5A" w:rsidRDefault="00232E5A" w:rsidP="009F4E52">
      <w:pPr>
        <w:spacing w:after="0" w:line="240" w:lineRule="auto"/>
        <w:jc w:val="both"/>
        <w:rPr>
          <w:rFonts w:ascii="Times New Roman" w:hAnsi="Times New Roman" w:cs="Times New Roman"/>
          <w:color w:val="0070C0"/>
          <w:sz w:val="16"/>
          <w:szCs w:val="16"/>
        </w:rPr>
      </w:pPr>
    </w:p>
    <w:p w14:paraId="0A6389DB" w14:textId="77777777" w:rsidR="009E38A1" w:rsidRPr="00E7370A" w:rsidRDefault="009E38A1" w:rsidP="009F4E52">
      <w:pPr>
        <w:pStyle w:val="250"/>
        <w:shd w:val="clear" w:color="auto" w:fill="auto"/>
        <w:spacing w:after="0" w:line="240" w:lineRule="auto"/>
        <w:jc w:val="both"/>
        <w:rPr>
          <w:rFonts w:ascii="Times New Roman" w:cs="Times New Roman"/>
          <w:sz w:val="16"/>
          <w:szCs w:val="16"/>
        </w:rPr>
      </w:pPr>
      <w:r w:rsidRPr="00E7370A">
        <w:rPr>
          <w:rFonts w:ascii="Times New Roman" w:cs="Times New Roman"/>
          <w:sz w:val="16"/>
          <w:szCs w:val="16"/>
        </w:rPr>
        <w:lastRenderedPageBreak/>
        <w:t>26 мая 1918 г. в результате выхода из состава Закавказской демократической федеративной республики, созданной на основе бывших губерний, областей и округов Российской империи и просуще</w:t>
      </w:r>
      <w:r w:rsidRPr="00E7370A">
        <w:rPr>
          <w:rFonts w:ascii="Times New Roman" w:cs="Times New Roman"/>
          <w:sz w:val="16"/>
          <w:szCs w:val="16"/>
        </w:rPr>
        <w:softHyphen/>
        <w:t>ствовавшей чуть более месяца, Нацио</w:t>
      </w:r>
      <w:r w:rsidRPr="00E7370A">
        <w:rPr>
          <w:rFonts w:ascii="Times New Roman" w:cs="Times New Roman"/>
          <w:sz w:val="16"/>
          <w:szCs w:val="16"/>
        </w:rPr>
        <w:softHyphen/>
        <w:t>нальным советом Грузии принято реше</w:t>
      </w:r>
      <w:r w:rsidRPr="00E7370A">
        <w:rPr>
          <w:rFonts w:ascii="Times New Roman" w:cs="Times New Roman"/>
          <w:sz w:val="16"/>
          <w:szCs w:val="16"/>
        </w:rPr>
        <w:softHyphen/>
        <w:t>ние о провозглашении независимого го</w:t>
      </w:r>
      <w:r w:rsidRPr="00E7370A">
        <w:rPr>
          <w:rFonts w:ascii="Times New Roman" w:cs="Times New Roman"/>
          <w:sz w:val="16"/>
          <w:szCs w:val="16"/>
        </w:rPr>
        <w:softHyphen/>
        <w:t>сударства - Грузинская Демократическая Республика (ГДР). В составе ее вооружен</w:t>
      </w:r>
      <w:r w:rsidRPr="00E7370A">
        <w:rPr>
          <w:rFonts w:ascii="Times New Roman" w:cs="Times New Roman"/>
          <w:sz w:val="16"/>
          <w:szCs w:val="16"/>
        </w:rPr>
        <w:softHyphen/>
        <w:t>ных формирований имелась и авиация. Первоначально в ее состав вошли само</w:t>
      </w:r>
      <w:r w:rsidRPr="00E7370A">
        <w:rPr>
          <w:rFonts w:ascii="Times New Roman" w:cs="Times New Roman"/>
          <w:sz w:val="16"/>
          <w:szCs w:val="16"/>
        </w:rPr>
        <w:softHyphen/>
        <w:t>леты британского, российского и фран</w:t>
      </w:r>
      <w:r w:rsidRPr="00E7370A">
        <w:rPr>
          <w:rFonts w:ascii="Times New Roman" w:cs="Times New Roman"/>
          <w:sz w:val="16"/>
          <w:szCs w:val="16"/>
        </w:rPr>
        <w:softHyphen/>
        <w:t>цузского производства общим числом бо</w:t>
      </w:r>
      <w:r w:rsidRPr="00E7370A">
        <w:rPr>
          <w:rFonts w:ascii="Times New Roman" w:cs="Times New Roman"/>
          <w:sz w:val="16"/>
          <w:szCs w:val="16"/>
        </w:rPr>
        <w:softHyphen/>
        <w:t xml:space="preserve">лее 50 машин. Среди них были Фарман- VII, Моран тип </w:t>
      </w:r>
      <w:r w:rsidRPr="00E7370A">
        <w:rPr>
          <w:rFonts w:ascii="Times New Roman" w:cs="Times New Roman"/>
          <w:sz w:val="16"/>
          <w:szCs w:val="16"/>
          <w:lang w:val="en-US"/>
        </w:rPr>
        <w:t>L</w:t>
      </w:r>
      <w:r w:rsidRPr="00E7370A">
        <w:rPr>
          <w:rFonts w:ascii="Times New Roman" w:cs="Times New Roman"/>
          <w:sz w:val="16"/>
          <w:szCs w:val="16"/>
        </w:rPr>
        <w:t xml:space="preserve">, Лебедь-ХИ, </w:t>
      </w:r>
      <w:proofErr w:type="spellStart"/>
      <w:r w:rsidRPr="00E7370A">
        <w:rPr>
          <w:rFonts w:ascii="Times New Roman" w:cs="Times New Roman"/>
          <w:sz w:val="16"/>
          <w:szCs w:val="16"/>
        </w:rPr>
        <w:t>Ньюпор</w:t>
      </w:r>
      <w:proofErr w:type="spellEnd"/>
      <w:r w:rsidRPr="00E7370A">
        <w:rPr>
          <w:rFonts w:ascii="Times New Roman" w:cs="Times New Roman"/>
          <w:sz w:val="16"/>
          <w:szCs w:val="16"/>
        </w:rPr>
        <w:t xml:space="preserve"> XXI, самолеты семейств «Вуазен» и «</w:t>
      </w:r>
      <w:proofErr w:type="spellStart"/>
      <w:r w:rsidRPr="00E7370A">
        <w:rPr>
          <w:rFonts w:ascii="Times New Roman" w:cs="Times New Roman"/>
          <w:sz w:val="16"/>
          <w:szCs w:val="16"/>
        </w:rPr>
        <w:t>Кодрон</w:t>
      </w:r>
      <w:proofErr w:type="spellEnd"/>
      <w:r w:rsidRPr="00E7370A">
        <w:rPr>
          <w:rFonts w:ascii="Times New Roman" w:cs="Times New Roman"/>
          <w:sz w:val="16"/>
          <w:szCs w:val="16"/>
        </w:rPr>
        <w:t>». В 1918-1920 гг. в результате авиаци</w:t>
      </w:r>
      <w:r w:rsidRPr="00E7370A">
        <w:rPr>
          <w:rFonts w:ascii="Times New Roman" w:cs="Times New Roman"/>
          <w:sz w:val="16"/>
          <w:szCs w:val="16"/>
        </w:rPr>
        <w:softHyphen/>
        <w:t>онных происшествий было потеряно, как минимум, 57 самолетов, которые заменя</w:t>
      </w:r>
      <w:r w:rsidRPr="00E7370A">
        <w:rPr>
          <w:rFonts w:ascii="Times New Roman" w:cs="Times New Roman"/>
          <w:sz w:val="16"/>
          <w:szCs w:val="16"/>
        </w:rPr>
        <w:softHyphen/>
        <w:t>лись другими машинами. Часть из них до</w:t>
      </w:r>
      <w:r w:rsidRPr="00E7370A">
        <w:rPr>
          <w:rFonts w:ascii="Times New Roman" w:cs="Times New Roman"/>
          <w:sz w:val="16"/>
          <w:szCs w:val="16"/>
        </w:rPr>
        <w:softHyphen/>
        <w:t>сталась от Добровольческой армии (</w:t>
      </w:r>
      <w:proofErr w:type="spellStart"/>
      <w:r w:rsidRPr="00E7370A">
        <w:rPr>
          <w:rFonts w:ascii="Times New Roman" w:cs="Times New Roman"/>
          <w:sz w:val="16"/>
          <w:szCs w:val="16"/>
        </w:rPr>
        <w:t>Соп</w:t>
      </w:r>
      <w:proofErr w:type="spellEnd"/>
      <w:r w:rsidRPr="00E7370A">
        <w:rPr>
          <w:rFonts w:ascii="Times New Roman" w:cs="Times New Roman"/>
          <w:sz w:val="16"/>
          <w:szCs w:val="16"/>
        </w:rPr>
        <w:t>- вич «Кэмел»</w:t>
      </w:r>
      <w:proofErr w:type="gramStart"/>
      <w:r w:rsidRPr="00E7370A">
        <w:rPr>
          <w:rFonts w:ascii="Times New Roman" w:cs="Times New Roman"/>
          <w:sz w:val="16"/>
          <w:szCs w:val="16"/>
        </w:rPr>
        <w:t>),а</w:t>
      </w:r>
      <w:proofErr w:type="gramEnd"/>
      <w:r w:rsidRPr="00E7370A">
        <w:rPr>
          <w:rFonts w:ascii="Times New Roman" w:cs="Times New Roman"/>
          <w:sz w:val="16"/>
          <w:szCs w:val="16"/>
        </w:rPr>
        <w:t xml:space="preserve"> в июле 1920 г, Грузия ку</w:t>
      </w:r>
      <w:r w:rsidRPr="00E7370A">
        <w:rPr>
          <w:rFonts w:ascii="Times New Roman" w:cs="Times New Roman"/>
          <w:sz w:val="16"/>
          <w:szCs w:val="16"/>
        </w:rPr>
        <w:softHyphen/>
        <w:t xml:space="preserve">пила в Италии 10 самолетов </w:t>
      </w:r>
      <w:proofErr w:type="spellStart"/>
      <w:r w:rsidRPr="00E7370A">
        <w:rPr>
          <w:rFonts w:ascii="Times New Roman" w:cs="Times New Roman"/>
          <w:sz w:val="16"/>
          <w:szCs w:val="16"/>
        </w:rPr>
        <w:t>Ансальдо</w:t>
      </w:r>
      <w:proofErr w:type="spellEnd"/>
      <w:r w:rsidRPr="00E7370A">
        <w:rPr>
          <w:rFonts w:ascii="Times New Roman" w:cs="Times New Roman"/>
          <w:sz w:val="16"/>
          <w:szCs w:val="16"/>
        </w:rPr>
        <w:t xml:space="preserve"> </w:t>
      </w:r>
      <w:r w:rsidRPr="00E7370A">
        <w:rPr>
          <w:rFonts w:ascii="Times New Roman" w:cs="Times New Roman"/>
          <w:sz w:val="16"/>
          <w:szCs w:val="16"/>
          <w:lang w:val="en-US"/>
        </w:rPr>
        <w:t>SVA</w:t>
      </w:r>
      <w:r w:rsidRPr="00E7370A">
        <w:rPr>
          <w:rFonts w:ascii="Times New Roman" w:cs="Times New Roman"/>
          <w:sz w:val="16"/>
          <w:szCs w:val="16"/>
        </w:rPr>
        <w:t>-10 (19560).</w:t>
      </w:r>
    </w:p>
    <w:p w14:paraId="27AC4132" w14:textId="77777777" w:rsidR="009E38A1" w:rsidRPr="00E7370A" w:rsidRDefault="009E38A1" w:rsidP="009F4E52">
      <w:pPr>
        <w:pStyle w:val="250"/>
        <w:shd w:val="clear" w:color="auto" w:fill="auto"/>
        <w:spacing w:after="0" w:line="240" w:lineRule="auto"/>
        <w:jc w:val="both"/>
        <w:rPr>
          <w:rFonts w:ascii="Times New Roman" w:cs="Times New Roman"/>
          <w:sz w:val="16"/>
          <w:szCs w:val="16"/>
        </w:rPr>
      </w:pPr>
    </w:p>
    <w:p w14:paraId="164DDC34" w14:textId="77777777" w:rsidR="00C75FDF"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440583D8" w14:textId="77777777" w:rsidR="00C75FDF" w:rsidRPr="00E7370A" w:rsidRDefault="00C75FDF" w:rsidP="009F4E52">
      <w:pPr>
        <w:autoSpaceDE w:val="0"/>
        <w:autoSpaceDN w:val="0"/>
        <w:adjustRightInd w:val="0"/>
        <w:spacing w:after="0" w:line="240" w:lineRule="auto"/>
        <w:jc w:val="both"/>
        <w:rPr>
          <w:rFonts w:ascii="Times New Roman" w:hAnsi="Times New Roman" w:cs="Times New Roman"/>
          <w:iCs/>
          <w:sz w:val="16"/>
          <w:szCs w:val="16"/>
        </w:rPr>
      </w:pPr>
    </w:p>
    <w:p w14:paraId="229FBDDA" w14:textId="77777777" w:rsidR="006B39C6" w:rsidRPr="00E7370A" w:rsidRDefault="006B39C6"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мая 1918 ЦК РСДРП(б) утвердил написанные в этот день В.И. Лениным, но не подлежавшие публикации, “Тезисы по текущему моменту”, которыми предусматривалось превратить военный комиссариат в военно-продовольственный комиссариат, “сосредоточить 9/10 работы военного комиссариата на переделке армии для войны за хлеб и на ведение такой войны на 3 месяца: июнь— август… В отряды действующей (против кулаков и пр.) армии включить от 1/3 до 1/2 (в каждый отряд) рабочих голодающих губерний и беднейших крестьян оттуда же” (</w:t>
      </w:r>
      <w:r w:rsidRPr="00E7370A">
        <w:rPr>
          <w:rFonts w:ascii="Times New Roman" w:hAnsi="Times New Roman" w:cs="Times New Roman"/>
          <w:iCs/>
          <w:sz w:val="16"/>
          <w:szCs w:val="16"/>
        </w:rPr>
        <w:t xml:space="preserve">Ленин В.И. </w:t>
      </w:r>
      <w:r w:rsidRPr="00E7370A">
        <w:rPr>
          <w:rFonts w:ascii="Times New Roman" w:hAnsi="Times New Roman" w:cs="Times New Roman"/>
          <w:sz w:val="16"/>
          <w:szCs w:val="16"/>
        </w:rPr>
        <w:t>Полн. собр. соч. Т. 36. С. 374.). 29 мая ВЦИК принял постановление о всеобщей мобилизации рабочих и беднейших крестьян в Рабоче-крестьянскую Красную армию “как для борьбы за хлеб, так и для отражения обнаглевшей на почве голода контрреволюции как внутренней, так и внешней” (СУ. 1918. № 41. Ст. 518.). Эти меры склонный к патетике наркомвоенмор Л.Д.</w:t>
      </w:r>
    </w:p>
    <w:p w14:paraId="65431981" w14:textId="77777777" w:rsidR="006B39C6" w:rsidRPr="00E7370A" w:rsidRDefault="006B39C6"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Троцкий назвал началом Гражданской войны. 4 июня, выступая перед отправлявшимися в деревню продотрядами, он заявил: “Наша партия за Гражданскую войну! Гражданская война уперлась в хлеб” (</w:t>
      </w:r>
      <w:r w:rsidRPr="00E7370A">
        <w:rPr>
          <w:rFonts w:ascii="Times New Roman" w:hAnsi="Times New Roman" w:cs="Times New Roman"/>
          <w:iCs/>
          <w:sz w:val="16"/>
          <w:szCs w:val="16"/>
        </w:rPr>
        <w:t xml:space="preserve">Троцкий Л.Д. </w:t>
      </w:r>
      <w:r w:rsidRPr="00E7370A">
        <w:rPr>
          <w:rFonts w:ascii="Times New Roman" w:hAnsi="Times New Roman" w:cs="Times New Roman"/>
          <w:sz w:val="16"/>
          <w:szCs w:val="16"/>
        </w:rPr>
        <w:t>Соч. Т. ХVII. Ч. 1. М.; Л.: Госиздат, 1926. С. 404.). А вечером того же дня он провозгласил во ВЦИКе: “Да здравствует Гражданская война!” (</w:t>
      </w:r>
      <w:proofErr w:type="spellStart"/>
      <w:r w:rsidRPr="00E7370A">
        <w:rPr>
          <w:rFonts w:ascii="Times New Roman" w:hAnsi="Times New Roman" w:cs="Times New Roman"/>
          <w:iCs/>
          <w:sz w:val="16"/>
          <w:szCs w:val="16"/>
        </w:rPr>
        <w:t>Фельштинский</w:t>
      </w:r>
      <w:proofErr w:type="spellEnd"/>
      <w:r w:rsidRPr="00E7370A">
        <w:rPr>
          <w:rFonts w:ascii="Times New Roman" w:hAnsi="Times New Roman" w:cs="Times New Roman"/>
          <w:iCs/>
          <w:sz w:val="16"/>
          <w:szCs w:val="16"/>
        </w:rPr>
        <w:t xml:space="preserve"> Ю. </w:t>
      </w:r>
      <w:r w:rsidRPr="00E7370A">
        <w:rPr>
          <w:rFonts w:ascii="Times New Roman" w:hAnsi="Times New Roman" w:cs="Times New Roman"/>
          <w:sz w:val="16"/>
          <w:szCs w:val="16"/>
        </w:rPr>
        <w:t>Указ. соч. С. 400.). Начавшийся в эти дни чехословацкий мятеж, походы снаряжаемых Антантой белых армий и иностранные интервенции сделали эту Гражданскую войну не только войной за хлеб и сохранение советской власти, но и за национальную независимость (11172).</w:t>
      </w:r>
    </w:p>
    <w:p w14:paraId="5A364460" w14:textId="77777777" w:rsidR="006B39C6" w:rsidRPr="00E7370A" w:rsidRDefault="006B39C6" w:rsidP="009F4E52">
      <w:pPr>
        <w:autoSpaceDE w:val="0"/>
        <w:autoSpaceDN w:val="0"/>
        <w:adjustRightInd w:val="0"/>
        <w:spacing w:after="0" w:line="240" w:lineRule="auto"/>
        <w:jc w:val="both"/>
        <w:rPr>
          <w:rFonts w:ascii="Times New Roman" w:hAnsi="Times New Roman" w:cs="Times New Roman"/>
          <w:sz w:val="16"/>
          <w:szCs w:val="16"/>
        </w:rPr>
      </w:pPr>
    </w:p>
    <w:p w14:paraId="6EEA00E5" w14:textId="77777777" w:rsidR="00C75FDF" w:rsidRPr="00E7370A" w:rsidRDefault="00C75FDF"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мая 1918 Совнархоз Северного района, выполняя указание В.И.Л. сообщил в Петроградской Правде о предстоящем строительстве Волховской ГЭС мощность 45 тыс. киловатт. Из-за гражданской войны начали строить только в 1921 и пустили в декабре 1926 (3263,271).</w:t>
      </w:r>
    </w:p>
    <w:p w14:paraId="22315238" w14:textId="77777777" w:rsidR="00C75FDF" w:rsidRPr="00E7370A" w:rsidRDefault="00C75FDF" w:rsidP="009F4E52">
      <w:pPr>
        <w:autoSpaceDE w:val="0"/>
        <w:autoSpaceDN w:val="0"/>
        <w:adjustRightInd w:val="0"/>
        <w:spacing w:after="0" w:line="240" w:lineRule="auto"/>
        <w:jc w:val="both"/>
        <w:rPr>
          <w:rFonts w:ascii="Times New Roman" w:hAnsi="Times New Roman" w:cs="Times New Roman"/>
          <w:sz w:val="16"/>
          <w:szCs w:val="16"/>
        </w:rPr>
      </w:pPr>
    </w:p>
    <w:p w14:paraId="592C0017" w14:textId="77777777" w:rsidR="0076274A" w:rsidRPr="00E7370A" w:rsidRDefault="0076274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26 мая</w:t>
      </w:r>
      <w:r w:rsidRPr="00E7370A">
        <w:rPr>
          <w:rFonts w:ascii="Times New Roman" w:hAnsi="Times New Roman" w:cs="Times New Roman"/>
          <w:sz w:val="16"/>
          <w:szCs w:val="16"/>
        </w:rPr>
        <w:t xml:space="preserve"> в 1918 году Совнархоз Северного района, выполняя указание </w:t>
      </w:r>
      <w:proofErr w:type="spellStart"/>
      <w:r w:rsidRPr="00E7370A">
        <w:rPr>
          <w:rFonts w:ascii="Times New Roman" w:hAnsi="Times New Roman" w:cs="Times New Roman"/>
          <w:sz w:val="16"/>
          <w:szCs w:val="16"/>
        </w:rPr>
        <w:t>В.И.Ленина</w:t>
      </w:r>
      <w:proofErr w:type="spellEnd"/>
      <w:r w:rsidRPr="00E7370A">
        <w:rPr>
          <w:rFonts w:ascii="Times New Roman" w:hAnsi="Times New Roman" w:cs="Times New Roman"/>
          <w:sz w:val="16"/>
          <w:szCs w:val="16"/>
        </w:rPr>
        <w:t>, сообщил в «Петроградской правде» о предстоящем строительстве Волховской ГЭС мощностью 45 тысяч киловатт по проекту будущего академика Генриха Иосифовича Графтио. Советское правительство ассигновало на строительство 11 миллионов рублей. Из-за гражданской войны строительство ГЭС было начато лишь в 1921 году, а в декабре 1926 года были пущены первые агрегаты станции (14903).</w:t>
      </w:r>
    </w:p>
    <w:p w14:paraId="080C52B8" w14:textId="77777777" w:rsidR="0076274A" w:rsidRPr="00E7370A" w:rsidRDefault="0076274A" w:rsidP="009F4E52">
      <w:pPr>
        <w:spacing w:after="0" w:line="240" w:lineRule="auto"/>
        <w:jc w:val="both"/>
        <w:rPr>
          <w:rFonts w:ascii="Times New Roman" w:hAnsi="Times New Roman" w:cs="Times New Roman"/>
          <w:sz w:val="16"/>
          <w:szCs w:val="16"/>
        </w:rPr>
      </w:pPr>
    </w:p>
    <w:p w14:paraId="3D1D347D" w14:textId="77777777" w:rsidR="00600965" w:rsidRPr="00E7370A" w:rsidRDefault="006009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мая 1918 года Советское правительство объявило о плане строительства Волховской ГЭС.</w:t>
      </w:r>
    </w:p>
    <w:p w14:paraId="247361B9" w14:textId="77777777" w:rsidR="00600965" w:rsidRPr="00E7370A" w:rsidRDefault="006009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Первые строительные работы по сооружению станции начали в январе 1919 года, однако тяжелое экономическое положение и гражданская война не позволяли вести строительство достойными темпами.</w:t>
      </w:r>
    </w:p>
    <w:p w14:paraId="7978C687" w14:textId="77777777" w:rsidR="00600965" w:rsidRPr="00E7370A" w:rsidRDefault="006009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Когда же был разработан план ГЭЛРО, предусматривающий строительство ряда гидроэлектростанций и утвержденный 21 декабря 1921 года Постановлением «О плане электрификации России», Волховская ГЭС вошла в него первоочередным объектом ввиду исключительной государственной важности работ по электрификации Петрограда.</w:t>
      </w:r>
    </w:p>
    <w:p w14:paraId="29651E75" w14:textId="77777777" w:rsidR="00600965" w:rsidRPr="00E7370A" w:rsidRDefault="006009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большому счету, тогда и началось настоящее строительство и 19 декабря 1926 года Волховская ГЭС им. В.И. Ленина была введена в </w:t>
      </w:r>
      <w:proofErr w:type="gramStart"/>
      <w:r w:rsidRPr="00E7370A">
        <w:rPr>
          <w:rFonts w:ascii="Times New Roman" w:hAnsi="Times New Roman" w:cs="Times New Roman"/>
          <w:sz w:val="16"/>
          <w:szCs w:val="16"/>
        </w:rPr>
        <w:t>действие  (</w:t>
      </w:r>
      <w:proofErr w:type="gramEnd"/>
      <w:r w:rsidRPr="00E7370A">
        <w:rPr>
          <w:rFonts w:ascii="Times New Roman" w:hAnsi="Times New Roman" w:cs="Times New Roman"/>
          <w:sz w:val="16"/>
          <w:szCs w:val="16"/>
        </w:rPr>
        <w:t>21170).</w:t>
      </w:r>
    </w:p>
    <w:p w14:paraId="274E3A42" w14:textId="77777777" w:rsidR="00600965" w:rsidRPr="00E7370A" w:rsidRDefault="00600965" w:rsidP="009F4E52">
      <w:pPr>
        <w:spacing w:after="0" w:line="240" w:lineRule="auto"/>
        <w:jc w:val="both"/>
        <w:rPr>
          <w:rFonts w:ascii="Times New Roman" w:hAnsi="Times New Roman" w:cs="Times New Roman"/>
          <w:sz w:val="16"/>
          <w:szCs w:val="16"/>
        </w:rPr>
      </w:pPr>
    </w:p>
    <w:p w14:paraId="5BCE0095" w14:textId="77777777" w:rsidR="00C75FDF" w:rsidRPr="00E7370A" w:rsidRDefault="00C75FDF"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мая 1918 </w:t>
      </w:r>
      <w:proofErr w:type="gramStart"/>
      <w:r w:rsidRPr="00E7370A">
        <w:rPr>
          <w:rFonts w:ascii="Times New Roman" w:hAnsi="Times New Roman" w:cs="Times New Roman"/>
          <w:sz w:val="16"/>
          <w:szCs w:val="16"/>
        </w:rPr>
        <w:t>Грузинские меньшевики</w:t>
      </w:r>
      <w:proofErr w:type="gramEnd"/>
      <w:r w:rsidRPr="00E7370A">
        <w:rPr>
          <w:rFonts w:ascii="Times New Roman" w:hAnsi="Times New Roman" w:cs="Times New Roman"/>
          <w:sz w:val="16"/>
          <w:szCs w:val="16"/>
        </w:rPr>
        <w:t xml:space="preserve"> используя поддержку немцев провозгласили независимость Грузии. К концу года англичане оккупировали Грузию. Грузины испугались армии </w:t>
      </w:r>
      <w:proofErr w:type="spellStart"/>
      <w:r w:rsidRPr="00E7370A">
        <w:rPr>
          <w:rFonts w:ascii="Times New Roman" w:hAnsi="Times New Roman" w:cs="Times New Roman"/>
          <w:sz w:val="16"/>
          <w:szCs w:val="16"/>
        </w:rPr>
        <w:t>А.И.Деникина</w:t>
      </w:r>
      <w:proofErr w:type="spellEnd"/>
      <w:r w:rsidRPr="00E7370A">
        <w:rPr>
          <w:rFonts w:ascii="Times New Roman" w:hAnsi="Times New Roman" w:cs="Times New Roman"/>
          <w:sz w:val="16"/>
          <w:szCs w:val="16"/>
        </w:rPr>
        <w:t xml:space="preserve"> больше, чем большевиков (3263,271).</w:t>
      </w:r>
    </w:p>
    <w:p w14:paraId="08F9469F" w14:textId="77777777" w:rsidR="00C75FDF" w:rsidRPr="00E7370A" w:rsidRDefault="00C75FDF" w:rsidP="009F4E52">
      <w:pPr>
        <w:autoSpaceDE w:val="0"/>
        <w:autoSpaceDN w:val="0"/>
        <w:adjustRightInd w:val="0"/>
        <w:spacing w:after="0" w:line="240" w:lineRule="auto"/>
        <w:jc w:val="both"/>
        <w:rPr>
          <w:rFonts w:ascii="Times New Roman" w:hAnsi="Times New Roman" w:cs="Times New Roman"/>
          <w:sz w:val="16"/>
          <w:szCs w:val="16"/>
        </w:rPr>
      </w:pPr>
    </w:p>
    <w:p w14:paraId="5E170A37" w14:textId="77777777" w:rsidR="006B39C6" w:rsidRPr="00E7370A" w:rsidRDefault="006B39C6" w:rsidP="009F4E52">
      <w:pPr>
        <w:pStyle w:val="ae"/>
        <w:spacing w:before="0" w:after="0"/>
        <w:jc w:val="both"/>
        <w:rPr>
          <w:color w:val="auto"/>
          <w:sz w:val="16"/>
          <w:szCs w:val="16"/>
        </w:rPr>
      </w:pPr>
      <w:r w:rsidRPr="00E7370A">
        <w:rPr>
          <w:color w:val="auto"/>
          <w:sz w:val="16"/>
          <w:szCs w:val="16"/>
        </w:rPr>
        <w:t>26 мая 1918 Закавказский сейм объявил о самороспуске. В тексте решения говорилось: «Ввиду того, что по вопросу о войне и мире обнаружились коренные расхождения между народами, создавшими Закавказскую независимую республику, и потому стало невозможно выступление одной авторитетной власти, говорящей от имени Закавказья, Сейм констатирует факт распадения Закавказья и слагает свои полномочия» (17045).</w:t>
      </w:r>
    </w:p>
    <w:p w14:paraId="34EFD29F" w14:textId="77777777" w:rsidR="006B39C6" w:rsidRPr="00E7370A" w:rsidRDefault="006B39C6" w:rsidP="009F4E52">
      <w:pPr>
        <w:pStyle w:val="ae"/>
        <w:spacing w:before="0" w:after="0"/>
        <w:jc w:val="both"/>
        <w:rPr>
          <w:color w:val="auto"/>
          <w:sz w:val="16"/>
          <w:szCs w:val="16"/>
        </w:rPr>
      </w:pPr>
    </w:p>
    <w:p w14:paraId="6F6FF427" w14:textId="3AFFDBBF" w:rsidR="006B39C6" w:rsidRPr="00E7370A" w:rsidRDefault="006B39C6" w:rsidP="009F4E52">
      <w:pPr>
        <w:pStyle w:val="ae"/>
        <w:spacing w:before="0" w:after="0"/>
        <w:jc w:val="both"/>
        <w:rPr>
          <w:color w:val="auto"/>
          <w:sz w:val="16"/>
          <w:szCs w:val="16"/>
        </w:rPr>
      </w:pPr>
      <w:r w:rsidRPr="00E7370A">
        <w:rPr>
          <w:color w:val="auto"/>
          <w:sz w:val="16"/>
          <w:szCs w:val="16"/>
        </w:rPr>
        <w:t xml:space="preserve">26 мая 1918 члены </w:t>
      </w:r>
      <w:proofErr w:type="spellStart"/>
      <w:proofErr w:type="gramStart"/>
      <w:r w:rsidRPr="00E7370A">
        <w:rPr>
          <w:color w:val="auto"/>
          <w:sz w:val="16"/>
          <w:szCs w:val="16"/>
        </w:rPr>
        <w:t>западно-сибирского</w:t>
      </w:r>
      <w:proofErr w:type="spellEnd"/>
      <w:proofErr w:type="gramEnd"/>
      <w:r w:rsidRPr="00E7370A">
        <w:rPr>
          <w:color w:val="auto"/>
          <w:sz w:val="16"/>
          <w:szCs w:val="16"/>
        </w:rPr>
        <w:t xml:space="preserve"> комиссариата Сибирского правительства, действовавшего в подполье в Томске, утвердили постановление о флаге Сибири: «цвета белый и зеленый</w:t>
      </w:r>
      <w:r w:rsidR="00D30863">
        <w:rPr>
          <w:color w:val="auto"/>
          <w:sz w:val="16"/>
          <w:szCs w:val="16"/>
        </w:rPr>
        <w:t xml:space="preserve"> </w:t>
      </w:r>
      <w:r w:rsidRPr="00E7370A">
        <w:rPr>
          <w:color w:val="auto"/>
          <w:sz w:val="16"/>
          <w:szCs w:val="16"/>
        </w:rPr>
        <w:t>— эмблема снегов и лесов сибирских» (17045).</w:t>
      </w:r>
    </w:p>
    <w:p w14:paraId="34F66691" w14:textId="77777777" w:rsidR="006B39C6" w:rsidRPr="00E7370A" w:rsidRDefault="006B39C6" w:rsidP="009F4E52">
      <w:pPr>
        <w:autoSpaceDE w:val="0"/>
        <w:autoSpaceDN w:val="0"/>
        <w:adjustRightInd w:val="0"/>
        <w:spacing w:after="0" w:line="240" w:lineRule="auto"/>
        <w:jc w:val="both"/>
        <w:rPr>
          <w:rFonts w:ascii="Times New Roman" w:hAnsi="Times New Roman" w:cs="Times New Roman"/>
          <w:iCs/>
          <w:sz w:val="16"/>
          <w:szCs w:val="16"/>
        </w:rPr>
      </w:pPr>
    </w:p>
    <w:p w14:paraId="6BC99FD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104F84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6B5B69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мая 1918 в станице </w:t>
      </w:r>
      <w:proofErr w:type="spellStart"/>
      <w:r w:rsidRPr="00E7370A">
        <w:rPr>
          <w:rFonts w:ascii="Times New Roman" w:hAnsi="Times New Roman" w:cs="Times New Roman"/>
          <w:sz w:val="16"/>
          <w:szCs w:val="16"/>
        </w:rPr>
        <w:t>Мачетинской</w:t>
      </w:r>
      <w:proofErr w:type="spellEnd"/>
      <w:r w:rsidRPr="00E7370A">
        <w:rPr>
          <w:rFonts w:ascii="Times New Roman" w:hAnsi="Times New Roman" w:cs="Times New Roman"/>
          <w:sz w:val="16"/>
          <w:szCs w:val="16"/>
        </w:rPr>
        <w:t xml:space="preserve"> к Добровольческой армии присоединилась 1-я Отдельная Русская бригада добровольцев полковника </w:t>
      </w:r>
      <w:proofErr w:type="spellStart"/>
      <w:r w:rsidRPr="00E7370A">
        <w:rPr>
          <w:rFonts w:ascii="Times New Roman" w:hAnsi="Times New Roman" w:cs="Times New Roman"/>
          <w:sz w:val="16"/>
          <w:szCs w:val="16"/>
        </w:rPr>
        <w:t>М.Г.Дроздовского</w:t>
      </w:r>
      <w:proofErr w:type="spellEnd"/>
      <w:r w:rsidRPr="00E7370A">
        <w:rPr>
          <w:rFonts w:ascii="Times New Roman" w:hAnsi="Times New Roman" w:cs="Times New Roman"/>
          <w:sz w:val="16"/>
          <w:szCs w:val="16"/>
        </w:rPr>
        <w:t xml:space="preserve"> (около 3 тыс. чел.), переформированная в 3-ю (Дроздовскую) дивизию (4084).</w:t>
      </w:r>
    </w:p>
    <w:p w14:paraId="242B009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0C3A2F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мая 1918 бывший подпоручик Тухачевский вместе с левым эсером бывшим прапорщиком Ю.В. Саблиным в качестве военных комиссаров поставлены присматривать за начальником Московского рай</w:t>
      </w:r>
      <w:r w:rsidRPr="00E7370A">
        <w:rPr>
          <w:rFonts w:ascii="Times New Roman" w:hAnsi="Times New Roman" w:cs="Times New Roman"/>
          <w:sz w:val="16"/>
          <w:szCs w:val="16"/>
        </w:rPr>
        <w:softHyphen/>
        <w:t xml:space="preserve">она обороны Западной завесы бывшим генералом К.К. </w:t>
      </w:r>
      <w:proofErr w:type="spellStart"/>
      <w:r w:rsidRPr="00E7370A">
        <w:rPr>
          <w:rFonts w:ascii="Times New Roman" w:hAnsi="Times New Roman" w:cs="Times New Roman"/>
          <w:sz w:val="16"/>
          <w:szCs w:val="16"/>
        </w:rPr>
        <w:t>Бановым</w:t>
      </w:r>
      <w:proofErr w:type="spellEnd"/>
      <w:r w:rsidRPr="00E7370A">
        <w:rPr>
          <w:rFonts w:ascii="Times New Roman" w:hAnsi="Times New Roman" w:cs="Times New Roman"/>
          <w:sz w:val="16"/>
          <w:szCs w:val="16"/>
        </w:rPr>
        <w:t xml:space="preserve"> (10675).</w:t>
      </w:r>
    </w:p>
    <w:p w14:paraId="0C4F90F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6379D05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533972D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DF68907" w14:textId="77777777" w:rsidR="009E38A1" w:rsidRPr="00E7370A" w:rsidRDefault="009E38A1"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27 мая 1918 г. декретом ВЦИК от «О реорганизаций Народного Комиссариата Продовольствия и местных продовольственных органов», утверждение общего плана распределения предметов первой необходимости было возложено на </w:t>
      </w:r>
      <w:proofErr w:type="spellStart"/>
      <w:r w:rsidRPr="00E7370A">
        <w:rPr>
          <w:rFonts w:ascii="Times New Roman" w:eastAsia="Times New Roman" w:hAnsi="Times New Roman" w:cs="Times New Roman"/>
          <w:sz w:val="16"/>
          <w:szCs w:val="16"/>
          <w:lang w:eastAsia="ru-RU"/>
        </w:rPr>
        <w:t>Наркомпрод</w:t>
      </w:r>
      <w:proofErr w:type="spellEnd"/>
      <w:r w:rsidRPr="00E7370A">
        <w:rPr>
          <w:rFonts w:ascii="Times New Roman" w:eastAsia="Times New Roman" w:hAnsi="Times New Roman" w:cs="Times New Roman"/>
          <w:sz w:val="16"/>
          <w:szCs w:val="16"/>
          <w:lang w:eastAsia="ru-RU"/>
        </w:rPr>
        <w:t xml:space="preserve">, который должен был действовать согласованно с ВСНХ, регулирующим их производство. Для разработки планов распределения предметов первой необходимости, заготовки сельскохозяйственных продуктов и товарообмена, а также координации действий организаций, ведающих снабжением, при </w:t>
      </w:r>
      <w:proofErr w:type="spellStart"/>
      <w:r w:rsidRPr="00E7370A">
        <w:rPr>
          <w:rFonts w:ascii="Times New Roman" w:eastAsia="Times New Roman" w:hAnsi="Times New Roman" w:cs="Times New Roman"/>
          <w:sz w:val="16"/>
          <w:szCs w:val="16"/>
          <w:lang w:eastAsia="ru-RU"/>
        </w:rPr>
        <w:t>Наркомпроде</w:t>
      </w:r>
      <w:proofErr w:type="spellEnd"/>
      <w:r w:rsidRPr="00E7370A">
        <w:rPr>
          <w:rFonts w:ascii="Times New Roman" w:eastAsia="Times New Roman" w:hAnsi="Times New Roman" w:cs="Times New Roman"/>
          <w:sz w:val="16"/>
          <w:szCs w:val="16"/>
          <w:lang w:eastAsia="ru-RU"/>
        </w:rPr>
        <w:t xml:space="preserve"> был учрежден Совет снабжения — совещательный орган, состоявший из представителей </w:t>
      </w:r>
      <w:proofErr w:type="spellStart"/>
      <w:r w:rsidRPr="00E7370A">
        <w:rPr>
          <w:rFonts w:ascii="Times New Roman" w:eastAsia="Times New Roman" w:hAnsi="Times New Roman" w:cs="Times New Roman"/>
          <w:sz w:val="16"/>
          <w:szCs w:val="16"/>
          <w:lang w:eastAsia="ru-RU"/>
        </w:rPr>
        <w:t>Наркомпрода</w:t>
      </w:r>
      <w:proofErr w:type="spellEnd"/>
      <w:r w:rsidRPr="00E7370A">
        <w:rPr>
          <w:rFonts w:ascii="Times New Roman" w:eastAsia="Times New Roman" w:hAnsi="Times New Roman" w:cs="Times New Roman"/>
          <w:sz w:val="16"/>
          <w:szCs w:val="16"/>
          <w:lang w:eastAsia="ru-RU"/>
        </w:rPr>
        <w:t>, ВСНХ и некоторых других ведомств.</w:t>
      </w:r>
    </w:p>
    <w:p w14:paraId="55F3A7DC" w14:textId="77777777" w:rsidR="009E38A1" w:rsidRPr="00E7370A" w:rsidRDefault="009E38A1"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Однако в дальнейшем, специально для разработки планов использования всех продуктов питания и предметов потребления, которые вырабатывались национализированными фабриками и заводами, а также предприятиями, взятыми на учет органами ВСНХ, декретом Совета Народных Комиссаров от 21 ноября 1918 г. была образована Комиссия использования при ВСНХ. В нее входили представители ВСНХ, Народного комиссариата продовольствия и Народного комиссариата торговли и промышленности (позднее </w:t>
      </w:r>
      <w:proofErr w:type="spellStart"/>
      <w:r w:rsidRPr="00E7370A">
        <w:rPr>
          <w:rFonts w:ascii="Times New Roman" w:eastAsia="Times New Roman" w:hAnsi="Times New Roman" w:cs="Times New Roman"/>
          <w:sz w:val="16"/>
          <w:szCs w:val="16"/>
          <w:lang w:eastAsia="ru-RU"/>
        </w:rPr>
        <w:t>Наркомвнешторга</w:t>
      </w:r>
      <w:proofErr w:type="spellEnd"/>
      <w:r w:rsidRPr="00E7370A">
        <w:rPr>
          <w:rFonts w:ascii="Times New Roman" w:eastAsia="Times New Roman" w:hAnsi="Times New Roman" w:cs="Times New Roman"/>
          <w:sz w:val="16"/>
          <w:szCs w:val="16"/>
          <w:lang w:eastAsia="ru-RU"/>
        </w:rPr>
        <w:t>).</w:t>
      </w:r>
    </w:p>
    <w:p w14:paraId="7F7B8659" w14:textId="77777777" w:rsidR="009E38A1" w:rsidRPr="00E7370A" w:rsidRDefault="009E38A1"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Составными элементами планов, разрабатывавшихся Комиссией использования, являлись, во-первых, материальные балансы ресурсов, в которых определялись количества продуктов, предназначавшихся для экспорта, резерва и промышленного потребления, а также для распределения среди населения, во-вторых, установление оптовых и розничных цен, в-третьих, распределение фондов, предназначенных для населения, по отдельным районам и назначениям (18392).</w:t>
      </w:r>
    </w:p>
    <w:p w14:paraId="40DE05F5" w14:textId="77777777" w:rsidR="009E38A1" w:rsidRPr="00E7370A" w:rsidRDefault="009E38A1"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В декабре 1918 г. Комиссией использования были выработаны и утверждены Президиумом ВСНХ и </w:t>
      </w:r>
      <w:proofErr w:type="spellStart"/>
      <w:r w:rsidRPr="00E7370A">
        <w:rPr>
          <w:rFonts w:ascii="Times New Roman" w:eastAsia="Times New Roman" w:hAnsi="Times New Roman" w:cs="Times New Roman"/>
          <w:sz w:val="16"/>
          <w:szCs w:val="16"/>
          <w:lang w:eastAsia="ru-RU"/>
        </w:rPr>
        <w:t>Наркомпродом</w:t>
      </w:r>
      <w:proofErr w:type="spellEnd"/>
      <w:r w:rsidRPr="00E7370A">
        <w:rPr>
          <w:rFonts w:ascii="Times New Roman" w:eastAsia="Times New Roman" w:hAnsi="Times New Roman" w:cs="Times New Roman"/>
          <w:sz w:val="16"/>
          <w:szCs w:val="16"/>
          <w:lang w:eastAsia="ru-RU"/>
        </w:rPr>
        <w:t xml:space="preserve"> планы использования 19 видов продуктов питания и предметов широкого потребления (рыбы, мяса, сахара, соли, тканей, ниток, обуви, галош, керосина и др.). По большинству товаров планы использования были составлены на весь 1919 г. Однако некоторая часть этих планов не устанавливала абсолютных размеров фондов, предназначавшихся для населения, а лишь определяла нормы снабжения.</w:t>
      </w:r>
    </w:p>
    <w:p w14:paraId="20976B23" w14:textId="77777777" w:rsidR="009E38A1" w:rsidRPr="00E7370A" w:rsidRDefault="009E38A1"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По мере налаживания производства, совершенствования учета и планирования, более точного выявления ресурсов и потребностей народного хозяйства Комиссия использования перешла к составлению отдельных материальных балансов и развернутых планов, все более расширяя круг товаров, включаемых в эти планы. В 1919 г. планы были составлены по 44, а в 1920 г. — по 48 группам различных товаров и материалов, охватывавшим 352 наименования (18392).</w:t>
      </w:r>
    </w:p>
    <w:p w14:paraId="6BF5DD1A" w14:textId="77777777" w:rsidR="009E38A1" w:rsidRPr="00E7370A" w:rsidRDefault="009E38A1" w:rsidP="009F4E52">
      <w:pPr>
        <w:spacing w:after="0" w:line="240" w:lineRule="auto"/>
        <w:jc w:val="both"/>
        <w:rPr>
          <w:rFonts w:ascii="Times New Roman" w:eastAsia="Times New Roman" w:hAnsi="Times New Roman" w:cs="Times New Roman"/>
          <w:sz w:val="16"/>
          <w:szCs w:val="16"/>
          <w:lang w:eastAsia="ru-RU"/>
        </w:rPr>
      </w:pPr>
    </w:p>
    <w:p w14:paraId="523021E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мая 1918 вышел декрет о передаче в </w:t>
      </w:r>
      <w:proofErr w:type="spellStart"/>
      <w:r w:rsidRPr="00E7370A">
        <w:rPr>
          <w:rFonts w:ascii="Times New Roman" w:hAnsi="Times New Roman" w:cs="Times New Roman"/>
          <w:sz w:val="16"/>
          <w:szCs w:val="16"/>
        </w:rPr>
        <w:t>Наркомпрод</w:t>
      </w:r>
      <w:proofErr w:type="spellEnd"/>
      <w:r w:rsidRPr="00E7370A">
        <w:rPr>
          <w:rFonts w:ascii="Times New Roman" w:hAnsi="Times New Roman" w:cs="Times New Roman"/>
          <w:sz w:val="16"/>
          <w:szCs w:val="16"/>
        </w:rPr>
        <w:t xml:space="preserve"> всего снабжения и распределения и организации продотрядов (3908,282).</w:t>
      </w:r>
    </w:p>
    <w:p w14:paraId="1B91BE0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13449AB" w14:textId="77777777" w:rsidR="00113018" w:rsidRPr="00E7370A" w:rsidRDefault="00113018" w:rsidP="009F4E52">
      <w:pPr>
        <w:pStyle w:val="ae"/>
        <w:spacing w:before="0" w:after="0"/>
        <w:jc w:val="both"/>
        <w:rPr>
          <w:color w:val="auto"/>
          <w:sz w:val="16"/>
          <w:szCs w:val="16"/>
        </w:rPr>
      </w:pPr>
      <w:r w:rsidRPr="00E7370A">
        <w:rPr>
          <w:color w:val="auto"/>
          <w:sz w:val="16"/>
          <w:szCs w:val="16"/>
        </w:rPr>
        <w:t>27 мая 1918 был принят декрет ВЦИК о формировании «красных» продотрядов, осуществлявших насильственное изъятие продовольствия в деревне («продразверстку»). Собственно, продразверстка не была изобретением большевиков — первый законопроект о «разверстке хлебов» был принят еще при царе, изъятие хлебов применяли и комиссары Временного правительства. Но именно большевистские условия «разверстки», когда с крестьянами за реальный продукт расплачивались совершенно обесценившимися деньгами по потерявшим всякий смысл госрасценкам, в дальнейшем вызвали наибольшее недовольство и привели к серии кровавых крестьянских восстаний (17045).</w:t>
      </w:r>
    </w:p>
    <w:p w14:paraId="0DFAFC44" w14:textId="77777777" w:rsidR="00113018" w:rsidRPr="00E7370A" w:rsidRDefault="00113018"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0AC79B1"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мая 1918 в советской России принят Основной закон о лесах (4962).</w:t>
      </w:r>
    </w:p>
    <w:p w14:paraId="23C575F6"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94B1F2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01F8062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30FA802" w14:textId="77777777" w:rsidR="0076274A" w:rsidRPr="00E7370A" w:rsidRDefault="0076274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27 мая</w:t>
      </w:r>
      <w:r w:rsidRPr="00E7370A">
        <w:rPr>
          <w:rFonts w:ascii="Times New Roman" w:hAnsi="Times New Roman" w:cs="Times New Roman"/>
          <w:sz w:val="16"/>
          <w:szCs w:val="16"/>
        </w:rPr>
        <w:t xml:space="preserve"> в 1918 году впервые поднялся в воздух на базе RNAS на острове </w:t>
      </w:r>
      <w:proofErr w:type="spellStart"/>
      <w:r w:rsidRPr="00E7370A">
        <w:rPr>
          <w:rFonts w:ascii="Times New Roman" w:hAnsi="Times New Roman" w:cs="Times New Roman"/>
          <w:sz w:val="16"/>
          <w:szCs w:val="16"/>
        </w:rPr>
        <w:t>Грэйн</w:t>
      </w:r>
      <w:proofErr w:type="spellEnd"/>
      <w:r w:rsidRPr="00E7370A">
        <w:rPr>
          <w:rFonts w:ascii="Times New Roman" w:hAnsi="Times New Roman" w:cs="Times New Roman"/>
          <w:sz w:val="16"/>
          <w:szCs w:val="16"/>
        </w:rPr>
        <w:t xml:space="preserve">. Первый экземпляр </w:t>
      </w:r>
      <w:hyperlink r:id="rId203" w:tgtFrame="_blank" w:history="1">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Short</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Shirl</w:t>
        </w:r>
        <w:proofErr w:type="spellEnd"/>
        <w:r w:rsidRPr="00E7370A">
          <w:rPr>
            <w:rFonts w:ascii="Times New Roman" w:hAnsi="Times New Roman" w:cs="Times New Roman"/>
            <w:sz w:val="16"/>
            <w:szCs w:val="16"/>
          </w:rPr>
          <w:t xml:space="preserve">» </w:t>
        </w:r>
      </w:hyperlink>
      <w:r w:rsidRPr="00E7370A">
        <w:rPr>
          <w:rFonts w:ascii="Times New Roman" w:hAnsi="Times New Roman" w:cs="Times New Roman"/>
          <w:sz w:val="16"/>
          <w:szCs w:val="16"/>
        </w:rPr>
        <w:t>(№110). Самолет получил кабину для одного пилота, новые более широкие крылья и двигатель «Rolls-Royce Eagle» VIII мощностью 375 л.с. В ходе испытаний самолет нес макет торпеды. По завершению испытаний шасси было переделано для подвески настоящей торпеды (14904).</w:t>
      </w:r>
    </w:p>
    <w:p w14:paraId="2AAD18EA" w14:textId="77777777" w:rsidR="0076274A" w:rsidRPr="00E7370A" w:rsidRDefault="0076274A" w:rsidP="009F4E52">
      <w:pPr>
        <w:spacing w:after="0" w:line="240" w:lineRule="auto"/>
        <w:jc w:val="both"/>
        <w:rPr>
          <w:rFonts w:ascii="Times New Roman" w:hAnsi="Times New Roman" w:cs="Times New Roman"/>
          <w:sz w:val="16"/>
          <w:szCs w:val="16"/>
        </w:rPr>
      </w:pPr>
    </w:p>
    <w:p w14:paraId="661604C1" w14:textId="3A922E91" w:rsidR="00600965" w:rsidRPr="00E7370A" w:rsidRDefault="006009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мая 1918 года — первый полёт торпедоносца</w:t>
      </w:r>
      <w:r w:rsidR="00D30863">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Short</w:t>
      </w:r>
      <w:proofErr w:type="spellEnd"/>
      <w:r w:rsidRPr="00E7370A">
        <w:rPr>
          <w:rFonts w:ascii="Times New Roman" w:hAnsi="Times New Roman" w:cs="Times New Roman"/>
          <w:sz w:val="16"/>
          <w:szCs w:val="16"/>
        </w:rPr>
        <w:t xml:space="preserve"> N.1B </w:t>
      </w:r>
      <w:proofErr w:type="spellStart"/>
      <w:r w:rsidRPr="00E7370A">
        <w:rPr>
          <w:rFonts w:ascii="Times New Roman" w:hAnsi="Times New Roman" w:cs="Times New Roman"/>
          <w:sz w:val="16"/>
          <w:szCs w:val="16"/>
        </w:rPr>
        <w:t>Shirl</w:t>
      </w:r>
      <w:proofErr w:type="spellEnd"/>
      <w:r w:rsidRPr="00E7370A">
        <w:rPr>
          <w:rFonts w:ascii="Times New Roman" w:hAnsi="Times New Roman" w:cs="Times New Roman"/>
          <w:sz w:val="16"/>
          <w:szCs w:val="16"/>
        </w:rPr>
        <w:t>. /Великобритания/</w:t>
      </w:r>
    </w:p>
    <w:p w14:paraId="75C15E4A" w14:textId="6754894E" w:rsidR="00600965" w:rsidRPr="00E7370A" w:rsidRDefault="006009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Первый торпедоносец Королевской службы морской авиации —</w:t>
      </w:r>
      <w:r w:rsidR="00D30863">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Sopwith</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Cuckoo</w:t>
      </w:r>
      <w:proofErr w:type="spellEnd"/>
      <w:r w:rsidR="00D30863">
        <w:rPr>
          <w:rFonts w:ascii="Times New Roman" w:hAnsi="Times New Roman" w:cs="Times New Roman"/>
          <w:sz w:val="16"/>
          <w:szCs w:val="16"/>
        </w:rPr>
        <w:t xml:space="preserve"> </w:t>
      </w:r>
      <w:r w:rsidRPr="00E7370A">
        <w:rPr>
          <w:rFonts w:ascii="Times New Roman" w:hAnsi="Times New Roman" w:cs="Times New Roman"/>
          <w:sz w:val="16"/>
          <w:szCs w:val="16"/>
        </w:rPr>
        <w:t>— не мог нести 645-кг торпеду Mark VIII, что не позволяло применять его против крупных кораблей. Поэтому Адмиралтейство Великобритании в 1917 году выпустило спецификацию на новый бомбардировщик-торпедоносец. Одним из участников конкурса стала компания</w:t>
      </w:r>
      <w:r w:rsidR="00D30863">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Short</w:t>
      </w:r>
      <w:proofErr w:type="spellEnd"/>
      <w:r w:rsidRPr="00E7370A">
        <w:rPr>
          <w:rFonts w:ascii="Times New Roman" w:hAnsi="Times New Roman" w:cs="Times New Roman"/>
          <w:sz w:val="16"/>
          <w:szCs w:val="16"/>
        </w:rPr>
        <w:t xml:space="preserve"> Brothers</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с проектом N.1B </w:t>
      </w:r>
      <w:proofErr w:type="spellStart"/>
      <w:r w:rsidRPr="00E7370A">
        <w:rPr>
          <w:rFonts w:ascii="Times New Roman" w:hAnsi="Times New Roman" w:cs="Times New Roman"/>
          <w:sz w:val="16"/>
          <w:szCs w:val="16"/>
        </w:rPr>
        <w:t>Shirl</w:t>
      </w:r>
      <w:proofErr w:type="spellEnd"/>
      <w:r w:rsidRPr="00E7370A">
        <w:rPr>
          <w:rFonts w:ascii="Times New Roman" w:hAnsi="Times New Roman" w:cs="Times New Roman"/>
          <w:sz w:val="16"/>
          <w:szCs w:val="16"/>
        </w:rPr>
        <w:t>.</w:t>
      </w:r>
    </w:p>
    <w:p w14:paraId="164B3898" w14:textId="77777777" w:rsidR="00600965" w:rsidRPr="00E7370A" w:rsidRDefault="00600965"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Shirl</w:t>
      </w:r>
      <w:proofErr w:type="spellEnd"/>
      <w:r w:rsidRPr="00E7370A">
        <w:rPr>
          <w:rFonts w:ascii="Times New Roman" w:hAnsi="Times New Roman" w:cs="Times New Roman"/>
          <w:sz w:val="16"/>
          <w:szCs w:val="16"/>
        </w:rPr>
        <w:t xml:space="preserve"> представлял собой одноместный биплан со складными крыльями и </w:t>
      </w:r>
      <w:proofErr w:type="spellStart"/>
      <w:r w:rsidRPr="00E7370A">
        <w:rPr>
          <w:rFonts w:ascii="Times New Roman" w:hAnsi="Times New Roman" w:cs="Times New Roman"/>
          <w:sz w:val="16"/>
          <w:szCs w:val="16"/>
        </w:rPr>
        <w:t>неубираемым</w:t>
      </w:r>
      <w:proofErr w:type="spellEnd"/>
      <w:r w:rsidRPr="00E7370A">
        <w:rPr>
          <w:rFonts w:ascii="Times New Roman" w:hAnsi="Times New Roman" w:cs="Times New Roman"/>
          <w:sz w:val="16"/>
          <w:szCs w:val="16"/>
        </w:rPr>
        <w:t xml:space="preserve"> шасси. Основной материал — дерево, обшивка — полотно и фанера. Оснащался двигателем Rolls-Royce Eagle VIII (385 л.с.) Максимальная скорость — 150 км/ч, топлива хватало на 6,5 часов полёта. Вооружение — 645-кг торпеда Mark VIII.</w:t>
      </w:r>
    </w:p>
    <w:p w14:paraId="5EC6CE7F" w14:textId="5D0074D9" w:rsidR="00600965" w:rsidRPr="00E7370A" w:rsidRDefault="006009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Построили 3 прототипа N.1B </w:t>
      </w:r>
      <w:proofErr w:type="spellStart"/>
      <w:r w:rsidRPr="00E7370A">
        <w:rPr>
          <w:rFonts w:ascii="Times New Roman" w:hAnsi="Times New Roman" w:cs="Times New Roman"/>
          <w:sz w:val="16"/>
          <w:szCs w:val="16"/>
        </w:rPr>
        <w:t>Shirl</w:t>
      </w:r>
      <w:proofErr w:type="spellEnd"/>
      <w:r w:rsidRPr="00E7370A">
        <w:rPr>
          <w:rFonts w:ascii="Times New Roman" w:hAnsi="Times New Roman" w:cs="Times New Roman"/>
          <w:sz w:val="16"/>
          <w:szCs w:val="16"/>
        </w:rPr>
        <w:t>. Испытания показали, что самолёт заметно проигрывает</w:t>
      </w:r>
      <w:r w:rsidR="00D30863">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Blackburn</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Blackburd</w:t>
      </w:r>
      <w:proofErr w:type="spellEnd"/>
      <w:r w:rsidRPr="00E7370A">
        <w:rPr>
          <w:rFonts w:ascii="Times New Roman" w:hAnsi="Times New Roman" w:cs="Times New Roman"/>
          <w:sz w:val="16"/>
          <w:szCs w:val="16"/>
        </w:rPr>
        <w:t xml:space="preserve">. Военные отказались от проекта. Планировалось использовать </w:t>
      </w:r>
      <w:proofErr w:type="spellStart"/>
      <w:r w:rsidRPr="00E7370A">
        <w:rPr>
          <w:rFonts w:ascii="Times New Roman" w:hAnsi="Times New Roman" w:cs="Times New Roman"/>
          <w:sz w:val="16"/>
          <w:szCs w:val="16"/>
        </w:rPr>
        <w:t>Shirl</w:t>
      </w:r>
      <w:proofErr w:type="spellEnd"/>
      <w:r w:rsidRPr="00E7370A">
        <w:rPr>
          <w:rFonts w:ascii="Times New Roman" w:hAnsi="Times New Roman" w:cs="Times New Roman"/>
          <w:sz w:val="16"/>
          <w:szCs w:val="16"/>
        </w:rPr>
        <w:t xml:space="preserve"> для перевозки авиапочты, но это предложение никого не заинтересовало (22300).</w:t>
      </w:r>
    </w:p>
    <w:p w14:paraId="0BECCF95" w14:textId="77777777" w:rsidR="00600965" w:rsidRPr="00E7370A" w:rsidRDefault="00600965" w:rsidP="009F4E52">
      <w:pPr>
        <w:spacing w:after="0" w:line="240" w:lineRule="auto"/>
        <w:jc w:val="both"/>
        <w:rPr>
          <w:rFonts w:ascii="Times New Roman" w:hAnsi="Times New Roman" w:cs="Times New Roman"/>
          <w:sz w:val="16"/>
          <w:szCs w:val="16"/>
        </w:rPr>
      </w:pPr>
    </w:p>
    <w:p w14:paraId="16E43AC2" w14:textId="2140C7DE" w:rsidR="00600965" w:rsidRPr="00E7370A" w:rsidRDefault="006009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мая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Впервые поднялся в воздух на базе RNAS на острове </w:t>
      </w:r>
      <w:proofErr w:type="spellStart"/>
      <w:r w:rsidRPr="00E7370A">
        <w:rPr>
          <w:rFonts w:ascii="Times New Roman" w:hAnsi="Times New Roman" w:cs="Times New Roman"/>
          <w:sz w:val="16"/>
          <w:szCs w:val="16"/>
        </w:rPr>
        <w:t>Грэйн</w:t>
      </w:r>
      <w:proofErr w:type="spellEnd"/>
      <w:r w:rsidRPr="00E7370A">
        <w:rPr>
          <w:rFonts w:ascii="Times New Roman" w:hAnsi="Times New Roman" w:cs="Times New Roman"/>
          <w:sz w:val="16"/>
          <w:szCs w:val="16"/>
        </w:rPr>
        <w:t xml:space="preserve"> первый экземпляр </w:t>
      </w:r>
      <w:proofErr w:type="spellStart"/>
      <w:r w:rsidRPr="00E7370A">
        <w:rPr>
          <w:rFonts w:ascii="Times New Roman" w:hAnsi="Times New Roman" w:cs="Times New Roman"/>
          <w:sz w:val="16"/>
          <w:szCs w:val="16"/>
        </w:rPr>
        <w:t>Short</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Shirl</w:t>
      </w:r>
      <w:proofErr w:type="spellEnd"/>
      <w:r w:rsidRPr="00E7370A">
        <w:rPr>
          <w:rFonts w:ascii="Times New Roman" w:hAnsi="Times New Roman" w:cs="Times New Roman"/>
          <w:sz w:val="16"/>
          <w:szCs w:val="16"/>
        </w:rPr>
        <w:t xml:space="preserve"> (N110). Самолет получил кабину для одного пилота, новые более широкие крылья и двигатель Rolls-Royce Eagle VIII мощностью 375 л.с. В ходе испытаний самолет нес макет торпеды. По завершению испытаний шасси было переделано для подвески настоящей торпеды (22488).</w:t>
      </w:r>
    </w:p>
    <w:p w14:paraId="4CAEDDB9" w14:textId="77777777" w:rsidR="00600965" w:rsidRPr="00E7370A" w:rsidRDefault="00600965" w:rsidP="009F4E52">
      <w:pPr>
        <w:spacing w:after="0" w:line="240" w:lineRule="auto"/>
        <w:jc w:val="both"/>
        <w:rPr>
          <w:rFonts w:ascii="Times New Roman" w:hAnsi="Times New Roman" w:cs="Times New Roman"/>
          <w:sz w:val="16"/>
          <w:szCs w:val="16"/>
        </w:rPr>
      </w:pPr>
    </w:p>
    <w:p w14:paraId="4DA19EBA" w14:textId="77777777" w:rsidR="0076274A" w:rsidRPr="00E7370A" w:rsidRDefault="0076274A" w:rsidP="009F4E52">
      <w:pPr>
        <w:spacing w:after="0" w:line="240" w:lineRule="auto"/>
        <w:jc w:val="both"/>
        <w:rPr>
          <w:rFonts w:ascii="Times New Roman" w:hAnsi="Times New Roman" w:cs="Times New Roman"/>
          <w:bCs/>
          <w:sz w:val="16"/>
          <w:szCs w:val="16"/>
        </w:rPr>
      </w:pPr>
      <w:r w:rsidRPr="00E7370A">
        <w:rPr>
          <w:rFonts w:ascii="Times New Roman" w:hAnsi="Times New Roman" w:cs="Times New Roman"/>
          <w:bCs/>
          <w:sz w:val="16"/>
          <w:szCs w:val="16"/>
        </w:rPr>
        <w:t>27 мая</w:t>
      </w:r>
      <w:r w:rsidRPr="00E7370A">
        <w:rPr>
          <w:rFonts w:ascii="Times New Roman" w:hAnsi="Times New Roman" w:cs="Times New Roman"/>
          <w:sz w:val="16"/>
          <w:szCs w:val="16"/>
        </w:rPr>
        <w:t xml:space="preserve"> в 1918 году в </w:t>
      </w:r>
      <w:proofErr w:type="spellStart"/>
      <w:r w:rsidRPr="00E7370A">
        <w:rPr>
          <w:rFonts w:ascii="Times New Roman" w:hAnsi="Times New Roman" w:cs="Times New Roman"/>
          <w:sz w:val="16"/>
          <w:szCs w:val="16"/>
        </w:rPr>
        <w:t>Адлерсхофе</w:t>
      </w:r>
      <w:proofErr w:type="spellEnd"/>
      <w:r w:rsidRPr="00E7370A">
        <w:rPr>
          <w:rFonts w:ascii="Times New Roman" w:hAnsi="Times New Roman" w:cs="Times New Roman"/>
          <w:sz w:val="16"/>
          <w:szCs w:val="16"/>
        </w:rPr>
        <w:t xml:space="preserve"> открылся (по 28 июля) </w:t>
      </w:r>
      <w:proofErr w:type="spellStart"/>
      <w:r w:rsidRPr="00E7370A">
        <w:rPr>
          <w:rFonts w:ascii="Times New Roman" w:hAnsi="Times New Roman" w:cs="Times New Roman"/>
          <w:sz w:val="16"/>
          <w:szCs w:val="16"/>
        </w:rPr>
        <w:t>всегерманский</w:t>
      </w:r>
      <w:proofErr w:type="spellEnd"/>
      <w:r w:rsidRPr="00E7370A">
        <w:rPr>
          <w:rFonts w:ascii="Times New Roman" w:hAnsi="Times New Roman" w:cs="Times New Roman"/>
          <w:sz w:val="16"/>
          <w:szCs w:val="16"/>
        </w:rPr>
        <w:t xml:space="preserve"> второй конкурс истребителей, в нем принял участие триплан «</w:t>
      </w:r>
      <w:proofErr w:type="spellStart"/>
      <w:r w:rsidRPr="00E7370A">
        <w:rPr>
          <w:rFonts w:ascii="Times New Roman" w:hAnsi="Times New Roman" w:cs="Times New Roman"/>
          <w:sz w:val="16"/>
          <w:szCs w:val="16"/>
        </w:rPr>
        <w:t>Dr.I</w:t>
      </w:r>
      <w:proofErr w:type="spellEnd"/>
      <w:r w:rsidRPr="00E7370A">
        <w:rPr>
          <w:rFonts w:ascii="Times New Roman" w:hAnsi="Times New Roman" w:cs="Times New Roman"/>
          <w:sz w:val="16"/>
          <w:szCs w:val="16"/>
        </w:rPr>
        <w:t>» фирмы «</w:t>
      </w:r>
      <w:proofErr w:type="spellStart"/>
      <w:r w:rsidRPr="00E7370A">
        <w:rPr>
          <w:rFonts w:ascii="Times New Roman" w:hAnsi="Times New Roman" w:cs="Times New Roman"/>
          <w:sz w:val="16"/>
          <w:szCs w:val="16"/>
        </w:rPr>
        <w:t>Luftfahrzeugbau</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Schutte-Lanz</w:t>
      </w:r>
      <w:proofErr w:type="spellEnd"/>
      <w:r w:rsidRPr="00E7370A">
        <w:rPr>
          <w:rFonts w:ascii="Times New Roman" w:hAnsi="Times New Roman" w:cs="Times New Roman"/>
          <w:sz w:val="16"/>
          <w:szCs w:val="16"/>
        </w:rPr>
        <w:t>», оснащенный шестицилиндровым двигателем водяного охлаждения «Mercedes»» D III» мощностью 160 л.с. Вооружение самолета было стандартным для немецких истребителей этого времени - спаренный 7.9-мм пулемет «LMG 08/15 ««</w:t>
      </w:r>
      <w:proofErr w:type="spellStart"/>
      <w:r w:rsidRPr="00E7370A">
        <w:rPr>
          <w:rFonts w:ascii="Times New Roman" w:hAnsi="Times New Roman" w:cs="Times New Roman"/>
          <w:sz w:val="16"/>
          <w:szCs w:val="16"/>
        </w:rPr>
        <w:t>Spandau</w:t>
      </w:r>
      <w:proofErr w:type="spellEnd"/>
      <w:r w:rsidRPr="00E7370A">
        <w:rPr>
          <w:rFonts w:ascii="Times New Roman" w:hAnsi="Times New Roman" w:cs="Times New Roman"/>
          <w:sz w:val="16"/>
          <w:szCs w:val="16"/>
        </w:rPr>
        <w:t>». Дальнейшая судьба самолета неизвестна.</w:t>
      </w:r>
    </w:p>
    <w:p w14:paraId="4C53179E" w14:textId="77777777" w:rsidR="0076274A" w:rsidRPr="00E7370A" w:rsidRDefault="0076274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конкурсе истребителей также впервые принял участие </w:t>
      </w:r>
      <w:proofErr w:type="spellStart"/>
      <w:r w:rsidRPr="00E7370A">
        <w:rPr>
          <w:rFonts w:ascii="Times New Roman" w:hAnsi="Times New Roman" w:cs="Times New Roman"/>
          <w:sz w:val="16"/>
          <w:szCs w:val="16"/>
        </w:rPr>
        <w:t>безрасчалочный</w:t>
      </w:r>
      <w:proofErr w:type="spellEnd"/>
      <w:r w:rsidRPr="00E7370A">
        <w:rPr>
          <w:rFonts w:ascii="Times New Roman" w:hAnsi="Times New Roman" w:cs="Times New Roman"/>
          <w:sz w:val="16"/>
          <w:szCs w:val="16"/>
        </w:rPr>
        <w:t xml:space="preserve"> моноплан-парасоль смешанной конструкции </w:t>
      </w:r>
      <w:hyperlink r:id="rId204" w:tgtFrame="_blank" w:history="1">
        <w:r w:rsidRPr="00E7370A">
          <w:rPr>
            <w:rFonts w:ascii="Times New Roman" w:hAnsi="Times New Roman" w:cs="Times New Roman"/>
            <w:sz w:val="16"/>
            <w:szCs w:val="16"/>
          </w:rPr>
          <w:t xml:space="preserve">Fokker Е.V </w:t>
        </w:r>
      </w:hyperlink>
      <w:r w:rsidRPr="00E7370A">
        <w:rPr>
          <w:rFonts w:ascii="Times New Roman" w:hAnsi="Times New Roman" w:cs="Times New Roman"/>
          <w:sz w:val="16"/>
          <w:szCs w:val="16"/>
        </w:rPr>
        <w:t xml:space="preserve">Автор проекта - главный конструктор фирмы «Фоккер </w:t>
      </w:r>
      <w:proofErr w:type="spellStart"/>
      <w:r w:rsidRPr="00E7370A">
        <w:rPr>
          <w:rFonts w:ascii="Times New Roman" w:hAnsi="Times New Roman" w:cs="Times New Roman"/>
          <w:sz w:val="16"/>
          <w:szCs w:val="16"/>
        </w:rPr>
        <w:t>Флюгцойгверк</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ГмБХ</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Рейнольд</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Платц</w:t>
      </w:r>
      <w:proofErr w:type="spellEnd"/>
      <w:r w:rsidRPr="00E7370A">
        <w:rPr>
          <w:rFonts w:ascii="Times New Roman" w:hAnsi="Times New Roman" w:cs="Times New Roman"/>
          <w:sz w:val="16"/>
          <w:szCs w:val="16"/>
        </w:rPr>
        <w:t xml:space="preserve">». Фюзеляж и оперение сварные из стальных труб с полотняной обшивкой. Крыло деревянное толстого профиля с фанерным покрытием. Прототип «E.V» впервые продемонстрирован на конкурсе истребителей в </w:t>
      </w:r>
      <w:proofErr w:type="spellStart"/>
      <w:r w:rsidRPr="00E7370A">
        <w:rPr>
          <w:rFonts w:ascii="Times New Roman" w:hAnsi="Times New Roman" w:cs="Times New Roman"/>
          <w:sz w:val="16"/>
          <w:szCs w:val="16"/>
        </w:rPr>
        <w:t>Адлерсхофе</w:t>
      </w:r>
      <w:proofErr w:type="spellEnd"/>
      <w:r w:rsidRPr="00E7370A">
        <w:rPr>
          <w:rFonts w:ascii="Times New Roman" w:hAnsi="Times New Roman" w:cs="Times New Roman"/>
          <w:sz w:val="16"/>
          <w:szCs w:val="16"/>
        </w:rPr>
        <w:t xml:space="preserve"> 27 мая 1918 года (14904).</w:t>
      </w:r>
    </w:p>
    <w:p w14:paraId="2ABDDE45" w14:textId="77777777" w:rsidR="0076274A" w:rsidRPr="00E7370A" w:rsidRDefault="0076274A" w:rsidP="009F4E52">
      <w:pPr>
        <w:spacing w:after="0" w:line="240" w:lineRule="auto"/>
        <w:jc w:val="both"/>
        <w:rPr>
          <w:rFonts w:ascii="Times New Roman" w:hAnsi="Times New Roman" w:cs="Times New Roman"/>
          <w:sz w:val="16"/>
          <w:szCs w:val="16"/>
        </w:rPr>
      </w:pPr>
    </w:p>
    <w:p w14:paraId="5104B6B0"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мая 1918 г. начавшееся очеред</w:t>
      </w:r>
      <w:r w:rsidRPr="00E7370A">
        <w:rPr>
          <w:rFonts w:ascii="Times New Roman" w:hAnsi="Times New Roman" w:cs="Times New Roman"/>
          <w:sz w:val="16"/>
          <w:szCs w:val="16"/>
        </w:rPr>
        <w:softHyphen/>
        <w:t>ное немецкое наступление на р. Эн по праву можно считать "звездным часом" немецкой штурмовой авиации. На направлении главного удара 7-й армии немцы создали значительное превосходство в самолетах (наступле</w:t>
      </w:r>
      <w:r w:rsidRPr="00E7370A">
        <w:rPr>
          <w:rFonts w:ascii="Times New Roman" w:hAnsi="Times New Roman" w:cs="Times New Roman"/>
          <w:sz w:val="16"/>
          <w:szCs w:val="16"/>
        </w:rPr>
        <w:softHyphen/>
        <w:t>ние поддерживало 687 самолетов), вследствие чего смогли в полном объе</w:t>
      </w:r>
      <w:r w:rsidRPr="00E7370A">
        <w:rPr>
          <w:rFonts w:ascii="Times New Roman" w:hAnsi="Times New Roman" w:cs="Times New Roman"/>
          <w:sz w:val="16"/>
          <w:szCs w:val="16"/>
        </w:rPr>
        <w:softHyphen/>
        <w:t>ме обеспечить непосредственную авиа</w:t>
      </w:r>
      <w:r w:rsidRPr="00E7370A">
        <w:rPr>
          <w:rFonts w:ascii="Times New Roman" w:hAnsi="Times New Roman" w:cs="Times New Roman"/>
          <w:sz w:val="16"/>
          <w:szCs w:val="16"/>
        </w:rPr>
        <w:softHyphen/>
        <w:t>ционную поддержку атакующих войск. К наземным боям привлекалось 14 штурмовых авиаотрядов (в двух груп</w:t>
      </w:r>
      <w:r w:rsidRPr="00E7370A">
        <w:rPr>
          <w:rFonts w:ascii="Times New Roman" w:hAnsi="Times New Roman" w:cs="Times New Roman"/>
          <w:sz w:val="16"/>
          <w:szCs w:val="16"/>
        </w:rPr>
        <w:softHyphen/>
        <w:t>пах), насчитывавших 126 самолетов. В этом сражении впервые в истории воздушных сил немецкие штурмовые авиаотряды были привлечены для ноч</w:t>
      </w:r>
      <w:r w:rsidRPr="00E7370A">
        <w:rPr>
          <w:rFonts w:ascii="Times New Roman" w:hAnsi="Times New Roman" w:cs="Times New Roman"/>
          <w:sz w:val="16"/>
          <w:szCs w:val="16"/>
        </w:rPr>
        <w:softHyphen/>
        <w:t>ной разведки и атаки позиций войск противника. Подсветка целей осуще</w:t>
      </w:r>
      <w:r w:rsidRPr="00E7370A">
        <w:rPr>
          <w:rFonts w:ascii="Times New Roman" w:hAnsi="Times New Roman" w:cs="Times New Roman"/>
          <w:sz w:val="16"/>
          <w:szCs w:val="16"/>
        </w:rPr>
        <w:softHyphen/>
        <w:t>ствлялась осветительными авиабомба</w:t>
      </w:r>
      <w:r w:rsidRPr="00E7370A">
        <w:rPr>
          <w:rFonts w:ascii="Times New Roman" w:hAnsi="Times New Roman" w:cs="Times New Roman"/>
          <w:sz w:val="16"/>
          <w:szCs w:val="16"/>
        </w:rPr>
        <w:softHyphen/>
        <w:t>ми экипажами 1-й и 2-й бомбардиро</w:t>
      </w:r>
      <w:r w:rsidRPr="00E7370A">
        <w:rPr>
          <w:rFonts w:ascii="Times New Roman" w:hAnsi="Times New Roman" w:cs="Times New Roman"/>
          <w:sz w:val="16"/>
          <w:szCs w:val="16"/>
        </w:rPr>
        <w:softHyphen/>
        <w:t>вочных эскадр. Действуя большими группами (до 40-50 самолетов), немецкие штурмо</w:t>
      </w:r>
      <w:r w:rsidRPr="00E7370A">
        <w:rPr>
          <w:rFonts w:ascii="Times New Roman" w:hAnsi="Times New Roman" w:cs="Times New Roman"/>
          <w:sz w:val="16"/>
          <w:szCs w:val="16"/>
        </w:rPr>
        <w:softHyphen/>
        <w:t>вики бомбами и пулеметным огнем со</w:t>
      </w:r>
      <w:r w:rsidRPr="00E7370A">
        <w:rPr>
          <w:rFonts w:ascii="Times New Roman" w:hAnsi="Times New Roman" w:cs="Times New Roman"/>
          <w:sz w:val="16"/>
          <w:szCs w:val="16"/>
        </w:rPr>
        <w:softHyphen/>
        <w:t>вершенно расстраивали боевые поряд</w:t>
      </w:r>
      <w:r w:rsidRPr="00E7370A">
        <w:rPr>
          <w:rFonts w:ascii="Times New Roman" w:hAnsi="Times New Roman" w:cs="Times New Roman"/>
          <w:sz w:val="16"/>
          <w:szCs w:val="16"/>
        </w:rPr>
        <w:softHyphen/>
        <w:t>ки французских пехотинцев на исход</w:t>
      </w:r>
      <w:r w:rsidRPr="00E7370A">
        <w:rPr>
          <w:rFonts w:ascii="Times New Roman" w:hAnsi="Times New Roman" w:cs="Times New Roman"/>
          <w:sz w:val="16"/>
          <w:szCs w:val="16"/>
        </w:rPr>
        <w:softHyphen/>
        <w:t>ных позициях для контратаки и при</w:t>
      </w:r>
      <w:r w:rsidRPr="00E7370A">
        <w:rPr>
          <w:rFonts w:ascii="Times New Roman" w:hAnsi="Times New Roman" w:cs="Times New Roman"/>
          <w:sz w:val="16"/>
          <w:szCs w:val="16"/>
        </w:rPr>
        <w:softHyphen/>
        <w:t>бывающих к полю боя резервов, чем обеспечивали быстрое продвижение своей пехоты. Успех наступления был огромным. Уже к 11.00 части 7-й германской ар</w:t>
      </w:r>
      <w:r w:rsidRPr="00E7370A">
        <w:rPr>
          <w:rFonts w:ascii="Times New Roman" w:hAnsi="Times New Roman" w:cs="Times New Roman"/>
          <w:sz w:val="16"/>
          <w:szCs w:val="16"/>
        </w:rPr>
        <w:softHyphen/>
        <w:t>мии вышли к р. Эн, находившейся в 9 км от линии фронта. Переправившись через р. Эн немецкие дивизии к исхо</w:t>
      </w:r>
      <w:r w:rsidRPr="00E7370A">
        <w:rPr>
          <w:rFonts w:ascii="Times New Roman" w:hAnsi="Times New Roman" w:cs="Times New Roman"/>
          <w:sz w:val="16"/>
          <w:szCs w:val="16"/>
        </w:rPr>
        <w:softHyphen/>
        <w:t>ду дня вышли к р. Вель. За день немцы продвинулись до 20км. В последующие дни, несмотря все возрастающее сопротивление союзных войск, германские части при активной поддержке "пехотных самолетов" про</w:t>
      </w:r>
      <w:r w:rsidRPr="00E7370A">
        <w:rPr>
          <w:rFonts w:ascii="Times New Roman" w:hAnsi="Times New Roman" w:cs="Times New Roman"/>
          <w:sz w:val="16"/>
          <w:szCs w:val="16"/>
        </w:rPr>
        <w:softHyphen/>
        <w:t>должали продвигаться вперед. Только начиная с 30 мая, когда союзникам удалось перехватить инициативу в воз</w:t>
      </w:r>
      <w:r w:rsidRPr="00E7370A">
        <w:rPr>
          <w:rFonts w:ascii="Times New Roman" w:hAnsi="Times New Roman" w:cs="Times New Roman"/>
          <w:sz w:val="16"/>
          <w:szCs w:val="16"/>
        </w:rPr>
        <w:softHyphen/>
        <w:t>духе и снизить авиационное давление на англо-французские армии, наступ</w:t>
      </w:r>
      <w:r w:rsidRPr="00E7370A">
        <w:rPr>
          <w:rFonts w:ascii="Times New Roman" w:hAnsi="Times New Roman" w:cs="Times New Roman"/>
          <w:sz w:val="16"/>
          <w:szCs w:val="16"/>
        </w:rPr>
        <w:softHyphen/>
        <w:t>ление 1-й, 7-й и 18-й немецких армий постепенно стало терять темпы и к 5 июня у Марны прекратилось (5999).</w:t>
      </w:r>
    </w:p>
    <w:p w14:paraId="3CE14B90"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A1CB40C" w14:textId="77777777" w:rsidR="006B39C6" w:rsidRPr="00E7370A" w:rsidRDefault="006B39C6" w:rsidP="009F4E52">
      <w:pPr>
        <w:pStyle w:val="ae"/>
        <w:spacing w:before="0" w:after="0"/>
        <w:jc w:val="both"/>
        <w:rPr>
          <w:color w:val="auto"/>
          <w:sz w:val="16"/>
          <w:szCs w:val="16"/>
        </w:rPr>
      </w:pPr>
      <w:r w:rsidRPr="00E7370A">
        <w:rPr>
          <w:color w:val="auto"/>
          <w:sz w:val="16"/>
          <w:szCs w:val="16"/>
        </w:rPr>
        <w:t xml:space="preserve">27 мая 1918, в 2 часа ночи 4400 германских орудий открыли огонь на </w:t>
      </w:r>
      <w:proofErr w:type="gramStart"/>
      <w:r w:rsidRPr="00E7370A">
        <w:rPr>
          <w:color w:val="auto"/>
          <w:sz w:val="16"/>
          <w:szCs w:val="16"/>
        </w:rPr>
        <w:t>71 километровом</w:t>
      </w:r>
      <w:proofErr w:type="gramEnd"/>
      <w:r w:rsidRPr="00E7370A">
        <w:rPr>
          <w:color w:val="auto"/>
          <w:sz w:val="16"/>
          <w:szCs w:val="16"/>
        </w:rPr>
        <w:t xml:space="preserve"> участке фронта между городами Реймс и </w:t>
      </w:r>
      <w:proofErr w:type="spellStart"/>
      <w:r w:rsidRPr="00E7370A">
        <w:rPr>
          <w:color w:val="auto"/>
          <w:sz w:val="16"/>
          <w:szCs w:val="16"/>
        </w:rPr>
        <w:t>Суассон</w:t>
      </w:r>
      <w:proofErr w:type="spellEnd"/>
      <w:r w:rsidRPr="00E7370A">
        <w:rPr>
          <w:color w:val="auto"/>
          <w:sz w:val="16"/>
          <w:szCs w:val="16"/>
        </w:rPr>
        <w:t xml:space="preserve"> (в 60 километрах к северо-востоку от Парижа). Так начался третий этап германского Весеннего наступления на Западном фронте, задачей которого было взятие рубежа город Реймс — река Уаза — город Компьен. В случае успеха немцы создали бы непосредственную угрозу французской столице — Парижу, выходя к его дальним предместьям. Для атаки немцы сконцентрировали на участке прорыва 31 дивизию 7-й и 1-й армий, 1159 батарей и 687 самолетов. Им противостояли 6-я французская армия, 9-й британский корпус и 2 американские дивизии. Союзное командование не ожидало удара немцев на этом участке. Сюда были даже отведены четыре британских дивизии, истомленных боями во Фландрии и на реке Лис в конце апреля 917045).</w:t>
      </w:r>
    </w:p>
    <w:p w14:paraId="2A33F6F2" w14:textId="77777777" w:rsidR="006B39C6" w:rsidRPr="00E7370A" w:rsidRDefault="006B39C6" w:rsidP="009F4E52">
      <w:pPr>
        <w:autoSpaceDE w:val="0"/>
        <w:autoSpaceDN w:val="0"/>
        <w:adjustRightInd w:val="0"/>
        <w:spacing w:after="0" w:line="240" w:lineRule="auto"/>
        <w:jc w:val="both"/>
        <w:rPr>
          <w:rFonts w:ascii="Times New Roman" w:hAnsi="Times New Roman" w:cs="Times New Roman"/>
          <w:sz w:val="16"/>
          <w:szCs w:val="16"/>
        </w:rPr>
      </w:pPr>
    </w:p>
    <w:p w14:paraId="2695597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мая 1918 Союзники снова бомбили </w:t>
      </w:r>
      <w:proofErr w:type="spellStart"/>
      <w:r w:rsidRPr="00E7370A">
        <w:rPr>
          <w:rFonts w:ascii="Times New Roman" w:hAnsi="Times New Roman" w:cs="Times New Roman"/>
          <w:sz w:val="16"/>
          <w:szCs w:val="16"/>
        </w:rPr>
        <w:t>Тионвиль</w:t>
      </w:r>
      <w:proofErr w:type="spellEnd"/>
      <w:r w:rsidRPr="00E7370A">
        <w:rPr>
          <w:rFonts w:ascii="Times New Roman" w:hAnsi="Times New Roman" w:cs="Times New Roman"/>
          <w:sz w:val="16"/>
          <w:szCs w:val="16"/>
        </w:rPr>
        <w:t xml:space="preserve"> - важный железнодорожный узел в тридцати милях к северу от Меца. На этот раз бомбардирование производила группа Британских двухместных "Де-</w:t>
      </w:r>
      <w:proofErr w:type="spellStart"/>
      <w:r w:rsidRPr="00E7370A">
        <w:rPr>
          <w:rFonts w:ascii="Times New Roman" w:hAnsi="Times New Roman" w:cs="Times New Roman"/>
          <w:sz w:val="16"/>
          <w:szCs w:val="16"/>
        </w:rPr>
        <w:t>Хэвилендов</w:t>
      </w:r>
      <w:proofErr w:type="spellEnd"/>
      <w:r w:rsidRPr="00E7370A">
        <w:rPr>
          <w:rFonts w:ascii="Times New Roman" w:hAnsi="Times New Roman" w:cs="Times New Roman"/>
          <w:sz w:val="16"/>
          <w:szCs w:val="16"/>
        </w:rPr>
        <w:t>" с двигателями "Либерти"; каждая такая машина была способна поднимать до тонны бомб. Некоторые из этих бомбардировочных эскадрилий находились на аэродроме всего в нескольких милях к югу от базы американских истребителей. Истребители эскадрилий "Цилиндр-в-кольце" часто встречались над линией фронта с возвращающимися с задания бомбовозами.</w:t>
      </w:r>
    </w:p>
    <w:p w14:paraId="4A94E80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Рикенбекер</w:t>
      </w:r>
      <w:proofErr w:type="spellEnd"/>
      <w:r w:rsidRPr="00E7370A">
        <w:rPr>
          <w:rFonts w:ascii="Times New Roman" w:hAnsi="Times New Roman" w:cs="Times New Roman"/>
          <w:sz w:val="16"/>
          <w:szCs w:val="16"/>
        </w:rPr>
        <w:t>: "Лейтенант Кэмпбелл заметил, что один из британских самолетов отстал от основной группы почти на милю во время ее возвращения из рейда. Истребители не сопровождали бомбовозы, и, чтобы отбить возможные атаки, им приходилось полагаться на плотность строя. Очевидно, у отставшей машины приключились неполадки в двигателе, и потому она не могла находиться на нужной высоте, а отставала от группы все больше и больше. Ситуацию усугубляло еще и то, что как раз в этот момент ее атаковали одновременно три истребителя "Пфальц".</w:t>
      </w:r>
    </w:p>
    <w:p w14:paraId="4D95C27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Дуг бросился на помощь без колебаний.</w:t>
      </w:r>
    </w:p>
    <w:p w14:paraId="0552F18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Выстроив курс таким образом, что солнце на востоке оказалось у него за спиной, Кэмпбелл описал длинный, но стремительный круг, в результате чего он незаметно пристроился в хвост вражеской группе. Дуг поймал в прицел ближайший "Пфальц" и мастерски сбил его, практически первой очередью. Довернув аэроплан на два других "Пфальца", он стал свирепо посылать в них очередь за очередью. Обе машины развернулись и устремились в спасительное пике.</w:t>
      </w:r>
    </w:p>
    <w:p w14:paraId="5A07AF4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Продолжив преследование гансов на протяжении нескольких миль, американец затем развернулся и быстро догнал изувеченный "Де-</w:t>
      </w:r>
      <w:proofErr w:type="spellStart"/>
      <w:r w:rsidRPr="00E7370A">
        <w:rPr>
          <w:rFonts w:ascii="Times New Roman" w:hAnsi="Times New Roman" w:cs="Times New Roman"/>
          <w:sz w:val="16"/>
          <w:szCs w:val="16"/>
        </w:rPr>
        <w:t>Хэвиленд</w:t>
      </w:r>
      <w:proofErr w:type="spellEnd"/>
      <w:r w:rsidRPr="00E7370A">
        <w:rPr>
          <w:rFonts w:ascii="Times New Roman" w:hAnsi="Times New Roman" w:cs="Times New Roman"/>
          <w:sz w:val="16"/>
          <w:szCs w:val="16"/>
        </w:rPr>
        <w:t>". Сопроводив пилота и наблюдателя до места назначения, Кэмпбелл покачал им на прощанье крыльями и отправился домой.</w:t>
      </w:r>
    </w:p>
    <w:p w14:paraId="73DB8F8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Через час нам позвонил командир английской эскадрильи и спросил, как зовут отважного пилота, который сбил одного ганса и отогнал от намеченной жертвы двух других.</w:t>
      </w:r>
    </w:p>
    <w:p w14:paraId="491E275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Он сообщил также, что английские пилот и наблюдатель были ранены во время атаки истребителей "Пфальц", и, если бы не своевременное появление лейтенанта Кэмпбелла, - они оба, несомненно, были бы убиты" (11999).</w:t>
      </w:r>
    </w:p>
    <w:p w14:paraId="24D8848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16131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мая 1918 Германская подводная лодка атаковала английский корабль в тот момент, когда осуществлявший его охрану привязной аэростат был спущен для смены наблюдателей. Все флагманы английского флота были снабжены привязными аэростатами, поднимавшимися на высоту 120210 м и прекрасно просматривавшими морское пространство на 40-50 км вокруг. Англичане все группы своих судов сопровождали дирижаблями или привязными аэростатами, позволявшими заблаговременно обнаруживать германские подводные лодки. Однако, как показала практика, хотя с привязного аэростата и достаточно хорошо просматривалось водное пространство, их возможности были все-таки ограничены. Что касается дирижаблей, то за весь 1918 г. из 2141 случая конвоирования судов дирижаблями только однажды германской подлодке удалось подойти незамеченной и атаковать транспорт </w:t>
      </w:r>
      <w:proofErr w:type="gramStart"/>
      <w:r w:rsidRPr="00E7370A">
        <w:rPr>
          <w:rFonts w:ascii="Times New Roman" w:hAnsi="Times New Roman" w:cs="Times New Roman"/>
          <w:sz w:val="16"/>
          <w:szCs w:val="16"/>
        </w:rPr>
        <w:t>- это</w:t>
      </w:r>
      <w:proofErr w:type="gramEnd"/>
      <w:r w:rsidRPr="00E7370A">
        <w:rPr>
          <w:rFonts w:ascii="Times New Roman" w:hAnsi="Times New Roman" w:cs="Times New Roman"/>
          <w:sz w:val="16"/>
          <w:szCs w:val="16"/>
        </w:rPr>
        <w:t xml:space="preserve"> произошло, когда дирижабль отвлекся на второстепенные задачи (11999).</w:t>
      </w:r>
    </w:p>
    <w:p w14:paraId="28ABF21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772536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May 27, 1918 Third phase of 1918 German offensive (Third Battle of the Aisne) begins in French sector along Chemin des Dames (1067).</w:t>
      </w:r>
    </w:p>
    <w:p w14:paraId="27F5D5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p>
    <w:p w14:paraId="1D04F11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мая 1918 началась 3 фаза немецкого наступления во французском секторе (2100) - удар севернее Реймса позволил выйти на Марну (2144,2) и шло до 5 июня 1918 (2443,390).</w:t>
      </w:r>
    </w:p>
    <w:p w14:paraId="61A204C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F9F199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мая 1918 года на аэродроме </w:t>
      </w:r>
      <w:proofErr w:type="spellStart"/>
      <w:r w:rsidRPr="00E7370A">
        <w:rPr>
          <w:rFonts w:ascii="Times New Roman" w:hAnsi="Times New Roman" w:cs="Times New Roman"/>
          <w:sz w:val="16"/>
          <w:szCs w:val="16"/>
        </w:rPr>
        <w:t>Пержен</w:t>
      </w:r>
      <w:proofErr w:type="spellEnd"/>
      <w:r w:rsidRPr="00E7370A">
        <w:rPr>
          <w:rFonts w:ascii="Times New Roman" w:hAnsi="Times New Roman" w:cs="Times New Roman"/>
          <w:sz w:val="16"/>
          <w:szCs w:val="16"/>
        </w:rPr>
        <w:t xml:space="preserve"> проходили похороны венгерского аса Йозефа Кисса. В разгар церемонии внезапно появилась группа английских и итальянских самолетов. На земле начался переполох, но союзники, не открывая огонь, сделали круг над аэродромом, сбросили венок со словами признания достойному противнику, после чего легли на обратный курс (11262).</w:t>
      </w:r>
    </w:p>
    <w:p w14:paraId="35A4BB8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BB9DF9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4C35F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62ADBD9" w14:textId="77777777" w:rsidR="005D6162" w:rsidRPr="00E7370A" w:rsidRDefault="005D616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28 мая 1920 г. приказом РВСР за № 926/161 вводился в действие с 19 мая штат фронтовых авиапарков (19566).</w:t>
      </w:r>
    </w:p>
    <w:p w14:paraId="3540B806" w14:textId="77777777" w:rsidR="005D6162" w:rsidRPr="00E7370A" w:rsidRDefault="005D6162" w:rsidP="009F4E52">
      <w:pPr>
        <w:spacing w:after="0" w:line="240" w:lineRule="auto"/>
        <w:jc w:val="both"/>
        <w:rPr>
          <w:rFonts w:ascii="Times New Roman" w:hAnsi="Times New Roman" w:cs="Times New Roman"/>
          <w:sz w:val="16"/>
          <w:szCs w:val="16"/>
        </w:rPr>
      </w:pPr>
    </w:p>
    <w:p w14:paraId="0EE08DC2" w14:textId="3A527B23" w:rsidR="00C21F1A" w:rsidRPr="00E7370A" w:rsidRDefault="00C21F1A" w:rsidP="009F4E52">
      <w:pPr>
        <w:pStyle w:val="ae"/>
        <w:spacing w:before="0" w:after="0"/>
        <w:jc w:val="both"/>
        <w:rPr>
          <w:color w:val="auto"/>
          <w:sz w:val="16"/>
          <w:szCs w:val="16"/>
        </w:rPr>
      </w:pPr>
      <w:r w:rsidRPr="00E7370A">
        <w:rPr>
          <w:color w:val="auto"/>
          <w:sz w:val="16"/>
          <w:szCs w:val="16"/>
        </w:rPr>
        <w:t xml:space="preserve">28 мая 1918 советская власть была свергнута чехословаками в Петропавловске (на севере нынешнего Казахстана) и Кургане, 29 мая в Мариинске (в современной Кемеровской области), Нижнеудинске (в Иркутской области) и Канске (в 247 километрах к востоку от Красноярска), 31 мая — в Томске. Так многие районы Сибири были надолго избавлены от власти красных, сложились условия для формирования там белогвардейских правительств и многочисленных армий. Все члены местного совета Петропавловска 30 мая были арестованы и расстреляны чехословаками. Вслед за захватом Новониколаевска (Новосибирска) и Челябинска части чехословацкого корпуса, чьи эшелоны растянулись по Транссибу от Пензы до Владивостока, отказались разоружаться и начали сами с легкостью захватывать власть и в </w:t>
      </w:r>
      <w:proofErr w:type="gramStart"/>
      <w:r w:rsidRPr="00E7370A">
        <w:rPr>
          <w:color w:val="auto"/>
          <w:sz w:val="16"/>
          <w:szCs w:val="16"/>
        </w:rPr>
        <w:t>других</w:t>
      </w:r>
      <w:r w:rsidR="00D30863">
        <w:rPr>
          <w:color w:val="auto"/>
          <w:sz w:val="16"/>
          <w:szCs w:val="16"/>
        </w:rPr>
        <w:t xml:space="preserve"> </w:t>
      </w:r>
      <w:r w:rsidRPr="00E7370A">
        <w:rPr>
          <w:color w:val="auto"/>
          <w:sz w:val="16"/>
          <w:szCs w:val="16"/>
        </w:rPr>
        <w:t xml:space="preserve"> городах</w:t>
      </w:r>
      <w:proofErr w:type="gramEnd"/>
      <w:r w:rsidRPr="00E7370A">
        <w:rPr>
          <w:color w:val="auto"/>
          <w:sz w:val="16"/>
          <w:szCs w:val="16"/>
        </w:rPr>
        <w:t xml:space="preserve"> на магистрали. То, что до них не могли сделать ни казаки Керенского, ни горстки юнкеров, ни пока еще количественно жалкие добровольческие армии донских казаков.</w:t>
      </w:r>
    </w:p>
    <w:p w14:paraId="57AAFB34" w14:textId="77777777" w:rsidR="00C21F1A" w:rsidRPr="00E7370A" w:rsidRDefault="00C21F1A" w:rsidP="009F4E52">
      <w:pPr>
        <w:pStyle w:val="ae"/>
        <w:spacing w:before="0" w:after="0"/>
        <w:jc w:val="both"/>
        <w:rPr>
          <w:color w:val="auto"/>
          <w:sz w:val="16"/>
          <w:szCs w:val="16"/>
        </w:rPr>
      </w:pPr>
      <w:r w:rsidRPr="00E7370A">
        <w:rPr>
          <w:color w:val="auto"/>
          <w:sz w:val="16"/>
          <w:szCs w:val="16"/>
        </w:rPr>
        <w:t xml:space="preserve">В Поволжье чехословаки 29 мая заняли Пензу, а 30 мая — Сызрань (в 137 километрах к западу от Самары, на Волге). Все брошенные против них отряды красногвардейцев были </w:t>
      </w:r>
      <w:proofErr w:type="gramStart"/>
      <w:r w:rsidRPr="00E7370A">
        <w:rPr>
          <w:color w:val="auto"/>
          <w:sz w:val="16"/>
          <w:szCs w:val="16"/>
        </w:rPr>
        <w:t>разбиты, несмотря на то, что</w:t>
      </w:r>
      <w:proofErr w:type="gramEnd"/>
      <w:r w:rsidRPr="00E7370A">
        <w:rPr>
          <w:color w:val="auto"/>
          <w:sz w:val="16"/>
          <w:szCs w:val="16"/>
        </w:rPr>
        <w:t xml:space="preserve"> бой, к примеру, за Пензу длился около суток. Командир первой дивизии чехословацкого корпуса, генерал Станислав </w:t>
      </w:r>
      <w:proofErr w:type="spellStart"/>
      <w:r w:rsidRPr="00E7370A">
        <w:rPr>
          <w:color w:val="auto"/>
          <w:sz w:val="16"/>
          <w:szCs w:val="16"/>
        </w:rPr>
        <w:t>Чечек</w:t>
      </w:r>
      <w:proofErr w:type="spellEnd"/>
      <w:r w:rsidRPr="00E7370A">
        <w:rPr>
          <w:color w:val="auto"/>
          <w:sz w:val="16"/>
          <w:szCs w:val="16"/>
        </w:rPr>
        <w:t xml:space="preserve">, бравший Пензу и Сызрань, отдал приказ, в котором подчеркивал, что его отряд имеет одну цель — бороться с немцами и воссоздать </w:t>
      </w:r>
      <w:proofErr w:type="spellStart"/>
      <w:r w:rsidRPr="00E7370A">
        <w:rPr>
          <w:color w:val="auto"/>
          <w:sz w:val="16"/>
          <w:szCs w:val="16"/>
        </w:rPr>
        <w:t>антигерманский</w:t>
      </w:r>
      <w:proofErr w:type="spellEnd"/>
      <w:r w:rsidRPr="00E7370A">
        <w:rPr>
          <w:color w:val="auto"/>
          <w:sz w:val="16"/>
          <w:szCs w:val="16"/>
        </w:rPr>
        <w:t xml:space="preserve"> фронт в России в союзе с народом этой страны. В Пензе чехословаки расстреляли около 200 попавших к ним в плен красноармейцев (17045).</w:t>
      </w:r>
    </w:p>
    <w:p w14:paraId="5573EEC7" w14:textId="77777777" w:rsidR="00C21F1A" w:rsidRPr="00E7370A" w:rsidRDefault="00C21F1A" w:rsidP="009F4E52">
      <w:pPr>
        <w:pStyle w:val="ae"/>
        <w:spacing w:before="0" w:after="0"/>
        <w:jc w:val="both"/>
        <w:rPr>
          <w:color w:val="auto"/>
          <w:sz w:val="16"/>
          <w:szCs w:val="16"/>
        </w:rPr>
      </w:pPr>
    </w:p>
    <w:p w14:paraId="0F3F8CE9" w14:textId="77777777" w:rsidR="00B955D9" w:rsidRPr="005807AE" w:rsidRDefault="00B955D9"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28 мая </w:t>
      </w:r>
      <w:r>
        <w:rPr>
          <w:rFonts w:ascii="Times New Roman" w:hAnsi="Times New Roman" w:cs="Times New Roman"/>
          <w:color w:val="0070C0"/>
          <w:sz w:val="16"/>
          <w:szCs w:val="16"/>
        </w:rPr>
        <w:t>1918 г. п</w:t>
      </w:r>
      <w:r w:rsidRPr="005807AE">
        <w:rPr>
          <w:rFonts w:ascii="Times New Roman" w:hAnsi="Times New Roman" w:cs="Times New Roman"/>
          <w:color w:val="0070C0"/>
          <w:sz w:val="16"/>
          <w:szCs w:val="16"/>
        </w:rPr>
        <w:t xml:space="preserve">риказом </w:t>
      </w:r>
      <w:proofErr w:type="spellStart"/>
      <w:r w:rsidRPr="005807AE">
        <w:rPr>
          <w:rFonts w:ascii="Times New Roman" w:hAnsi="Times New Roman" w:cs="Times New Roman"/>
          <w:color w:val="0070C0"/>
          <w:sz w:val="16"/>
          <w:szCs w:val="16"/>
        </w:rPr>
        <w:t>Главвоздухфлота</w:t>
      </w:r>
      <w:proofErr w:type="spellEnd"/>
      <w:r w:rsidRPr="005807AE">
        <w:rPr>
          <w:rFonts w:ascii="Times New Roman" w:hAnsi="Times New Roman" w:cs="Times New Roman"/>
          <w:color w:val="0070C0"/>
          <w:sz w:val="16"/>
          <w:szCs w:val="16"/>
        </w:rPr>
        <w:t xml:space="preserve"> № </w:t>
      </w:r>
      <w:r>
        <w:rPr>
          <w:rFonts w:ascii="Times New Roman" w:hAnsi="Times New Roman" w:cs="Times New Roman"/>
          <w:color w:val="0070C0"/>
          <w:sz w:val="16"/>
          <w:szCs w:val="16"/>
        </w:rPr>
        <w:t>2</w:t>
      </w:r>
      <w:r w:rsidRPr="005807AE">
        <w:rPr>
          <w:rFonts w:ascii="Times New Roman" w:hAnsi="Times New Roman" w:cs="Times New Roman"/>
          <w:color w:val="0070C0"/>
          <w:sz w:val="16"/>
          <w:szCs w:val="16"/>
        </w:rPr>
        <w:t xml:space="preserve"> создана комиссия по реорга</w:t>
      </w:r>
      <w:r w:rsidRPr="005807AE">
        <w:rPr>
          <w:rFonts w:ascii="Times New Roman" w:hAnsi="Times New Roman" w:cs="Times New Roman"/>
          <w:color w:val="0070C0"/>
          <w:sz w:val="16"/>
          <w:szCs w:val="16"/>
        </w:rPr>
        <w:softHyphen/>
        <w:t>низации авиационных школ.</w:t>
      </w:r>
      <w:r>
        <w:rPr>
          <w:rFonts w:ascii="Times New Roman" w:hAnsi="Times New Roman" w:cs="Times New Roman"/>
          <w:color w:val="0070C0"/>
          <w:sz w:val="16"/>
          <w:szCs w:val="16"/>
        </w:rPr>
        <w:t xml:space="preserve"> К</w:t>
      </w:r>
      <w:r w:rsidRPr="005807AE">
        <w:rPr>
          <w:rFonts w:ascii="Times New Roman" w:hAnsi="Times New Roman" w:cs="Times New Roman"/>
          <w:color w:val="0070C0"/>
          <w:sz w:val="16"/>
          <w:szCs w:val="16"/>
        </w:rPr>
        <w:t>омиссия постановила сформировать три колы:</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Летную на базе Гатчинской,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школу летчиков-разведчиков на базе Петроградской /</w:t>
      </w:r>
      <w:proofErr w:type="spellStart"/>
      <w:r w:rsidRPr="005807AE">
        <w:rPr>
          <w:rFonts w:ascii="Times New Roman" w:hAnsi="Times New Roman" w:cs="Times New Roman"/>
          <w:color w:val="0070C0"/>
          <w:sz w:val="16"/>
          <w:szCs w:val="16"/>
        </w:rPr>
        <w:t>а</w:t>
      </w:r>
      <w:r>
        <w:rPr>
          <w:rFonts w:ascii="Times New Roman" w:hAnsi="Times New Roman" w:cs="Times New Roman"/>
          <w:color w:val="0070C0"/>
          <w:sz w:val="16"/>
          <w:szCs w:val="16"/>
        </w:rPr>
        <w:t>э</w:t>
      </w:r>
      <w:r w:rsidRPr="005807AE">
        <w:rPr>
          <w:rFonts w:ascii="Times New Roman" w:hAnsi="Times New Roman" w:cs="Times New Roman"/>
          <w:color w:val="0070C0"/>
          <w:sz w:val="16"/>
          <w:szCs w:val="16"/>
        </w:rPr>
        <w:t>роклубной</w:t>
      </w:r>
      <w:proofErr w:type="spellEnd"/>
      <w:r w:rsidRPr="005807AE">
        <w:rPr>
          <w:rFonts w:ascii="Times New Roman" w:hAnsi="Times New Roman" w:cs="Times New Roman"/>
          <w:color w:val="0070C0"/>
          <w:sz w:val="16"/>
          <w:szCs w:val="16"/>
        </w:rPr>
        <w:t xml:space="preserve">/ и московской </w:t>
      </w:r>
      <w:proofErr w:type="spellStart"/>
      <w:r>
        <w:rPr>
          <w:rFonts w:ascii="Times New Roman" w:hAnsi="Times New Roman" w:cs="Times New Roman"/>
          <w:color w:val="0070C0"/>
          <w:sz w:val="16"/>
          <w:szCs w:val="16"/>
        </w:rPr>
        <w:t>щ</w:t>
      </w:r>
      <w:r w:rsidRPr="005807AE">
        <w:rPr>
          <w:rFonts w:ascii="Times New Roman" w:hAnsi="Times New Roman" w:cs="Times New Roman"/>
          <w:color w:val="0070C0"/>
          <w:sz w:val="16"/>
          <w:szCs w:val="16"/>
        </w:rPr>
        <w:t>кол</w:t>
      </w:r>
      <w:proofErr w:type="spellEnd"/>
      <w:r w:rsidRPr="005807AE">
        <w:rPr>
          <w:rFonts w:ascii="Times New Roman" w:hAnsi="Times New Roman" w:cs="Times New Roman"/>
          <w:color w:val="0070C0"/>
          <w:sz w:val="16"/>
          <w:szCs w:val="16"/>
        </w:rPr>
        <w:t xml:space="preserve"> и </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колу Летчи</w:t>
      </w:r>
      <w:r w:rsidRPr="005807AE">
        <w:rPr>
          <w:rFonts w:ascii="Times New Roman" w:hAnsi="Times New Roman" w:cs="Times New Roman"/>
          <w:color w:val="0070C0"/>
          <w:sz w:val="16"/>
          <w:szCs w:val="16"/>
        </w:rPr>
        <w:softHyphen/>
        <w:t>ков-истребителей на базе Одесской авиашколы,</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э</w:t>
      </w:r>
      <w:r w:rsidRPr="005807AE">
        <w:rPr>
          <w:rFonts w:ascii="Times New Roman" w:hAnsi="Times New Roman" w:cs="Times New Roman"/>
          <w:color w:val="0070C0"/>
          <w:sz w:val="16"/>
          <w:szCs w:val="16"/>
        </w:rPr>
        <w:t>ва</w:t>
      </w:r>
      <w:r>
        <w:rPr>
          <w:rFonts w:ascii="Times New Roman" w:hAnsi="Times New Roman" w:cs="Times New Roman"/>
          <w:color w:val="0070C0"/>
          <w:sz w:val="16"/>
          <w:szCs w:val="16"/>
        </w:rPr>
        <w:t>к</w:t>
      </w:r>
      <w:r w:rsidRPr="005807AE">
        <w:rPr>
          <w:rFonts w:ascii="Times New Roman" w:hAnsi="Times New Roman" w:cs="Times New Roman"/>
          <w:color w:val="0070C0"/>
          <w:sz w:val="16"/>
          <w:szCs w:val="16"/>
        </w:rPr>
        <w:t>уироваиной</w:t>
      </w:r>
      <w:proofErr w:type="spellEnd"/>
      <w:r w:rsidRPr="005807AE">
        <w:rPr>
          <w:rFonts w:ascii="Times New Roman" w:hAnsi="Times New Roman" w:cs="Times New Roman"/>
          <w:color w:val="0070C0"/>
          <w:sz w:val="16"/>
          <w:szCs w:val="16"/>
        </w:rPr>
        <w:t xml:space="preserve"> в Сама</w:t>
      </w:r>
      <w:r w:rsidRPr="005807AE">
        <w:rPr>
          <w:rFonts w:ascii="Times New Roman" w:hAnsi="Times New Roman" w:cs="Times New Roman"/>
          <w:color w:val="0070C0"/>
          <w:sz w:val="16"/>
          <w:szCs w:val="16"/>
        </w:rPr>
        <w:softHyphen/>
        <w:t>ру</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Соответственно был определен и численный состав обучающихся: 150,</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100 и </w:t>
      </w:r>
      <w:r>
        <w:rPr>
          <w:rFonts w:ascii="Times New Roman" w:hAnsi="Times New Roman" w:cs="Times New Roman"/>
          <w:color w:val="0070C0"/>
          <w:sz w:val="16"/>
          <w:szCs w:val="16"/>
        </w:rPr>
        <w:t>5</w:t>
      </w:r>
      <w:r w:rsidRPr="005807AE">
        <w:rPr>
          <w:rFonts w:ascii="Times New Roman" w:hAnsi="Times New Roman" w:cs="Times New Roman"/>
          <w:color w:val="0070C0"/>
          <w:sz w:val="16"/>
          <w:szCs w:val="16"/>
        </w:rPr>
        <w:t>0 /из них 10 переучивающихся/.</w:t>
      </w:r>
    </w:p>
    <w:p w14:paraId="140D721B" w14:textId="4EAD7C53" w:rsidR="00B955D9" w:rsidRPr="005807AE" w:rsidRDefault="00B955D9" w:rsidP="009F4E52">
      <w:pPr>
        <w:spacing w:after="0" w:line="240" w:lineRule="auto"/>
        <w:jc w:val="both"/>
        <w:rPr>
          <w:rFonts w:ascii="Times New Roman" w:hAnsi="Times New Roman" w:cs="Times New Roman"/>
          <w:color w:val="0070C0"/>
          <w:sz w:val="16"/>
          <w:szCs w:val="16"/>
        </w:rPr>
      </w:pPr>
      <w:proofErr w:type="gramStart"/>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w:t>
      </w:r>
      <w:proofErr w:type="gramEnd"/>
      <w:r w:rsidRPr="005807AE">
        <w:rPr>
          <w:rFonts w:ascii="Times New Roman" w:hAnsi="Times New Roman" w:cs="Times New Roman"/>
          <w:color w:val="0070C0"/>
          <w:sz w:val="16"/>
          <w:szCs w:val="16"/>
        </w:rPr>
        <w:t>Ве</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тник воздушного Флота</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1918</w:t>
      </w:r>
      <w:r>
        <w:rPr>
          <w:rFonts w:ascii="Times New Roman" w:hAnsi="Times New Roman" w:cs="Times New Roman"/>
          <w:color w:val="0070C0"/>
          <w:sz w:val="16"/>
          <w:szCs w:val="16"/>
        </w:rPr>
        <w:t>, № №</w:t>
      </w:r>
      <w:r w:rsidRPr="005807AE">
        <w:rPr>
          <w:rFonts w:ascii="Times New Roman" w:hAnsi="Times New Roman" w:cs="Times New Roman"/>
          <w:color w:val="0070C0"/>
          <w:sz w:val="16"/>
          <w:szCs w:val="16"/>
        </w:rPr>
        <w:t xml:space="preserve"> 2/</w:t>
      </w:r>
      <w:r>
        <w:rPr>
          <w:rFonts w:ascii="Times New Roman" w:hAnsi="Times New Roman" w:cs="Times New Roman"/>
          <w:color w:val="0070C0"/>
          <w:sz w:val="16"/>
          <w:szCs w:val="16"/>
        </w:rPr>
        <w:t xml:space="preserve"> (23370)</w:t>
      </w:r>
    </w:p>
    <w:p w14:paraId="62DF36C5" w14:textId="77777777" w:rsidR="00B955D9" w:rsidRDefault="00B955D9" w:rsidP="009F4E52">
      <w:pPr>
        <w:spacing w:after="0" w:line="240" w:lineRule="auto"/>
        <w:jc w:val="both"/>
        <w:rPr>
          <w:rFonts w:ascii="Times New Roman" w:hAnsi="Times New Roman" w:cs="Times New Roman"/>
          <w:color w:val="0070C0"/>
          <w:sz w:val="16"/>
          <w:szCs w:val="16"/>
        </w:rPr>
      </w:pPr>
    </w:p>
    <w:p w14:paraId="5B9C2FEB" w14:textId="77777777" w:rsidR="00765C77" w:rsidRPr="00E7370A" w:rsidRDefault="00765C77" w:rsidP="009F4E52">
      <w:pPr>
        <w:pStyle w:val="ae"/>
        <w:spacing w:before="0" w:after="0"/>
        <w:jc w:val="both"/>
        <w:rPr>
          <w:color w:val="auto"/>
          <w:sz w:val="16"/>
          <w:szCs w:val="16"/>
        </w:rPr>
      </w:pPr>
      <w:r w:rsidRPr="00E7370A">
        <w:rPr>
          <w:color w:val="auto"/>
          <w:sz w:val="16"/>
          <w:szCs w:val="16"/>
        </w:rPr>
        <w:t>28 мая 1918 Совет Народных Комиссаров (СНК) издал декрет о пограничной охране РСФСР, тогда же было создано Главное управление погранохраны. На службу к большевикам в его состав почти полностью перешли офицеры корпуса царской пограничной стражи. С тех пор появилась традиция отмечать 28 мая как День пограничника (17045).</w:t>
      </w:r>
    </w:p>
    <w:p w14:paraId="11E72C3B" w14:textId="77777777" w:rsidR="00765C77" w:rsidRPr="00E7370A" w:rsidRDefault="00765C77" w:rsidP="009F4E52">
      <w:pPr>
        <w:pStyle w:val="ae"/>
        <w:spacing w:before="0" w:after="0"/>
        <w:jc w:val="both"/>
        <w:rPr>
          <w:color w:val="auto"/>
          <w:sz w:val="16"/>
          <w:szCs w:val="16"/>
        </w:rPr>
      </w:pPr>
    </w:p>
    <w:p w14:paraId="6C988F73" w14:textId="120204DA" w:rsidR="00765C77" w:rsidRPr="00E7370A" w:rsidRDefault="00765C77" w:rsidP="009F4E52">
      <w:pPr>
        <w:pStyle w:val="ae"/>
        <w:spacing w:before="0" w:after="0"/>
        <w:jc w:val="both"/>
        <w:rPr>
          <w:color w:val="auto"/>
          <w:sz w:val="16"/>
          <w:szCs w:val="16"/>
        </w:rPr>
      </w:pPr>
      <w:r w:rsidRPr="00E7370A">
        <w:rPr>
          <w:color w:val="auto"/>
          <w:sz w:val="16"/>
          <w:szCs w:val="16"/>
        </w:rPr>
        <w:t>28 мая 1918 в Киев прибыла делегация главы Кубанской Краевой Рады, представлявшей «</w:t>
      </w:r>
      <w:proofErr w:type="spellStart"/>
      <w:r w:rsidRPr="00E7370A">
        <w:rPr>
          <w:color w:val="auto"/>
          <w:sz w:val="16"/>
          <w:szCs w:val="16"/>
        </w:rPr>
        <w:t>белоказачью</w:t>
      </w:r>
      <w:proofErr w:type="spellEnd"/>
      <w:r w:rsidRPr="00E7370A">
        <w:rPr>
          <w:color w:val="auto"/>
          <w:sz w:val="16"/>
          <w:szCs w:val="16"/>
        </w:rPr>
        <w:t xml:space="preserve">» Кубанскую Народную Республику, существовавшую, правда, к этому времени фактически в подполье. Кубанские казаки установили с Украиной отношения, попросили помощи в борьбе с захватившими их край большевиками и даже поставили вопрос о возможности вхождения Кубани в состав Украины, так как предками кубанских казаков были казаки запорожские. </w:t>
      </w:r>
      <w:r w:rsidR="00D30863">
        <w:rPr>
          <w:color w:val="auto"/>
          <w:sz w:val="16"/>
          <w:szCs w:val="16"/>
        </w:rPr>
        <w:t xml:space="preserve"> </w:t>
      </w:r>
      <w:r w:rsidRPr="00E7370A">
        <w:rPr>
          <w:color w:val="auto"/>
          <w:sz w:val="16"/>
          <w:szCs w:val="16"/>
        </w:rPr>
        <w:t>Но Украина для начала согласилась помочь только оружием и боеприпасами, включая артиллерийские снаряды, так как неспокойно было и в самой Украине (17045).</w:t>
      </w:r>
    </w:p>
    <w:p w14:paraId="33C41B93" w14:textId="77777777" w:rsidR="00765C77" w:rsidRPr="00E7370A" w:rsidRDefault="00765C77" w:rsidP="009F4E52">
      <w:pPr>
        <w:autoSpaceDE w:val="0"/>
        <w:autoSpaceDN w:val="0"/>
        <w:adjustRightInd w:val="0"/>
        <w:spacing w:after="0" w:line="240" w:lineRule="auto"/>
        <w:jc w:val="both"/>
        <w:rPr>
          <w:rFonts w:ascii="Times New Roman" w:hAnsi="Times New Roman" w:cs="Times New Roman"/>
          <w:sz w:val="16"/>
          <w:szCs w:val="16"/>
        </w:rPr>
      </w:pPr>
    </w:p>
    <w:p w14:paraId="0562A65B" w14:textId="77777777" w:rsidR="00B0193D" w:rsidRPr="00E7370A" w:rsidRDefault="00B0193D" w:rsidP="009F4E52">
      <w:pPr>
        <w:pStyle w:val="ae"/>
        <w:spacing w:before="0" w:after="0"/>
        <w:jc w:val="both"/>
        <w:rPr>
          <w:color w:val="auto"/>
          <w:sz w:val="16"/>
          <w:szCs w:val="16"/>
        </w:rPr>
      </w:pPr>
      <w:r w:rsidRPr="00E7370A">
        <w:rPr>
          <w:color w:val="auto"/>
          <w:sz w:val="16"/>
          <w:szCs w:val="16"/>
        </w:rPr>
        <w:t xml:space="preserve">28–29 мая 1918 стали последними днями в ходе крупных сражений на севере и западе современной Армении, где заменившие русскую армию армяне пытались сдержать наступление турок. Самое крупное из этих сражений — </w:t>
      </w:r>
      <w:proofErr w:type="spellStart"/>
      <w:r w:rsidRPr="00E7370A">
        <w:rPr>
          <w:color w:val="auto"/>
          <w:sz w:val="16"/>
          <w:szCs w:val="16"/>
        </w:rPr>
        <w:t>Сардарапатское</w:t>
      </w:r>
      <w:proofErr w:type="spellEnd"/>
      <w:r w:rsidRPr="00E7370A">
        <w:rPr>
          <w:color w:val="auto"/>
          <w:sz w:val="16"/>
          <w:szCs w:val="16"/>
        </w:rPr>
        <w:t xml:space="preserve"> (под </w:t>
      </w:r>
      <w:proofErr w:type="spellStart"/>
      <w:r w:rsidRPr="00E7370A">
        <w:rPr>
          <w:color w:val="auto"/>
          <w:sz w:val="16"/>
          <w:szCs w:val="16"/>
        </w:rPr>
        <w:t>Сардарапатом</w:t>
      </w:r>
      <w:proofErr w:type="spellEnd"/>
      <w:r w:rsidRPr="00E7370A">
        <w:rPr>
          <w:color w:val="auto"/>
          <w:sz w:val="16"/>
          <w:szCs w:val="16"/>
        </w:rPr>
        <w:t>, ныне Армавир в 30 километрах к западу от Еревана). Здесь всего четыре полка армян (стрелковый, партизанский, конный и пехотный) сумели разгромить турок и отбросить их на 15–20 километров. Потери турок убитыми, ранеными и пленными составили 6500 человек против 1000 у армян.</w:t>
      </w:r>
    </w:p>
    <w:p w14:paraId="34949D44" w14:textId="77777777" w:rsidR="00B0193D" w:rsidRPr="00E7370A" w:rsidRDefault="00B0193D" w:rsidP="009F4E52">
      <w:pPr>
        <w:pStyle w:val="ae"/>
        <w:spacing w:before="0" w:after="0"/>
        <w:jc w:val="both"/>
        <w:rPr>
          <w:color w:val="auto"/>
          <w:sz w:val="16"/>
          <w:szCs w:val="16"/>
        </w:rPr>
      </w:pPr>
      <w:r w:rsidRPr="00E7370A">
        <w:rPr>
          <w:color w:val="auto"/>
          <w:sz w:val="16"/>
          <w:szCs w:val="16"/>
        </w:rPr>
        <w:t>Другое сражение — Баш-</w:t>
      </w:r>
      <w:proofErr w:type="spellStart"/>
      <w:r w:rsidRPr="00E7370A">
        <w:rPr>
          <w:color w:val="auto"/>
          <w:sz w:val="16"/>
          <w:szCs w:val="16"/>
        </w:rPr>
        <w:t>Апаранское</w:t>
      </w:r>
      <w:proofErr w:type="spellEnd"/>
      <w:r w:rsidRPr="00E7370A">
        <w:rPr>
          <w:color w:val="auto"/>
          <w:sz w:val="16"/>
          <w:szCs w:val="16"/>
        </w:rPr>
        <w:t xml:space="preserve"> — проходило в 60 километрах к северу от Еревана. Здесь армянам пришлось отбивать фланговый удар турок в обход </w:t>
      </w:r>
      <w:proofErr w:type="spellStart"/>
      <w:r w:rsidRPr="00E7370A">
        <w:rPr>
          <w:color w:val="auto"/>
          <w:sz w:val="16"/>
          <w:szCs w:val="16"/>
        </w:rPr>
        <w:t>Сардарапата</w:t>
      </w:r>
      <w:proofErr w:type="spellEnd"/>
      <w:r w:rsidRPr="00E7370A">
        <w:rPr>
          <w:color w:val="auto"/>
          <w:sz w:val="16"/>
          <w:szCs w:val="16"/>
        </w:rPr>
        <w:t xml:space="preserve"> и попытку захвата Еревана с севера. Турки снова были разбиты, их потери (6000–9000 человек) вновь многократно превысили армянские (1500 человек).</w:t>
      </w:r>
    </w:p>
    <w:p w14:paraId="446219FC" w14:textId="77777777" w:rsidR="00B0193D" w:rsidRPr="00E7370A" w:rsidRDefault="00B0193D" w:rsidP="009F4E52">
      <w:pPr>
        <w:pStyle w:val="ae"/>
        <w:spacing w:before="0" w:after="0"/>
        <w:jc w:val="both"/>
        <w:rPr>
          <w:color w:val="auto"/>
          <w:sz w:val="16"/>
          <w:szCs w:val="16"/>
        </w:rPr>
      </w:pPr>
      <w:r w:rsidRPr="00E7370A">
        <w:rPr>
          <w:color w:val="auto"/>
          <w:sz w:val="16"/>
          <w:szCs w:val="16"/>
        </w:rPr>
        <w:t xml:space="preserve">Наконец, турки были разбиты и в ходе боев за </w:t>
      </w:r>
      <w:proofErr w:type="spellStart"/>
      <w:r w:rsidRPr="00E7370A">
        <w:rPr>
          <w:color w:val="auto"/>
          <w:sz w:val="16"/>
          <w:szCs w:val="16"/>
        </w:rPr>
        <w:t>Каракилис</w:t>
      </w:r>
      <w:proofErr w:type="spellEnd"/>
      <w:r w:rsidRPr="00E7370A">
        <w:rPr>
          <w:color w:val="auto"/>
          <w:sz w:val="16"/>
          <w:szCs w:val="16"/>
        </w:rPr>
        <w:t xml:space="preserve"> (ныне Ванадзор, третий по величине город Армении в 50 километрах к северу от Еревана), несмотря на то что их силы насчитывали 10 000 солдат, 70 орудий и 40 пулеметов против 6000 солдат, 70 орудий и 20 пулеметов у армян. Потери сторон здесь, правда, были примерно равными (по 4500 человек). Также, ворвавшись в Ванадзор, турки убили до 4000 мирных жителей. Но, опасаясь дальнейших кровопролитных боев, они не решились продвигаться дальше в сторону Еревана (17045).</w:t>
      </w:r>
    </w:p>
    <w:p w14:paraId="028BC20D" w14:textId="77777777" w:rsidR="00B0193D" w:rsidRPr="00E7370A" w:rsidRDefault="00B0193D" w:rsidP="009F4E52">
      <w:pPr>
        <w:autoSpaceDE w:val="0"/>
        <w:autoSpaceDN w:val="0"/>
        <w:adjustRightInd w:val="0"/>
        <w:spacing w:after="0" w:line="240" w:lineRule="auto"/>
        <w:jc w:val="both"/>
        <w:rPr>
          <w:rFonts w:ascii="Times New Roman" w:hAnsi="Times New Roman" w:cs="Times New Roman"/>
          <w:sz w:val="16"/>
          <w:szCs w:val="16"/>
        </w:rPr>
      </w:pPr>
    </w:p>
    <w:p w14:paraId="46A0169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мая 1918 г. На Черноморский флот поступила телеграмма Председателя Совета Народных Комиссаров В.И. Ульянова (Ленина): “Уничтожить все суда Черноморского флота и коммерческие пароходы, находящиеся в Новороссийске” (11454).</w:t>
      </w:r>
    </w:p>
    <w:p w14:paraId="069026C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32BA0E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1BC912F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BE86A8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мая 1918 СНК по предложению В.И.Л. ввел на всей территории России чрезвычайное положение (3186) - СНК по предложению В.И.Л. признал страну: "в состоянии грозной опасности по продовольствию" (3908,282).</w:t>
      </w:r>
    </w:p>
    <w:p w14:paraId="6E4BF27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2A0CFB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мая 1918 ВЦИК принял декрет об учреждении пограничной охраны (3186) и начали с Северо-западного пограничного округа (3263,277).</w:t>
      </w:r>
    </w:p>
    <w:p w14:paraId="1E4E54B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E1495D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мая 1918 обвили независимость Азербайджана (2100) и Армении </w:t>
      </w:r>
      <w:proofErr w:type="gramStart"/>
      <w:r w:rsidRPr="00E7370A">
        <w:rPr>
          <w:rFonts w:ascii="Times New Roman" w:hAnsi="Times New Roman" w:cs="Times New Roman"/>
          <w:sz w:val="16"/>
          <w:szCs w:val="16"/>
        </w:rPr>
        <w:t>после распада</w:t>
      </w:r>
      <w:proofErr w:type="gramEnd"/>
      <w:r w:rsidRPr="00E7370A">
        <w:rPr>
          <w:rFonts w:ascii="Times New Roman" w:hAnsi="Times New Roman" w:cs="Times New Roman"/>
          <w:sz w:val="16"/>
          <w:szCs w:val="16"/>
        </w:rPr>
        <w:t xml:space="preserve"> сформированной в апреле 1918 Транскавказской республики (3263,277).</w:t>
      </w:r>
    </w:p>
    <w:p w14:paraId="36C657F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22A65CA" w14:textId="77777777" w:rsidR="006B39C6" w:rsidRPr="00E7370A" w:rsidRDefault="006B39C6" w:rsidP="009F4E52">
      <w:pPr>
        <w:pStyle w:val="ae"/>
        <w:spacing w:before="0" w:after="0"/>
        <w:jc w:val="both"/>
        <w:rPr>
          <w:color w:val="auto"/>
          <w:sz w:val="16"/>
          <w:szCs w:val="16"/>
        </w:rPr>
      </w:pPr>
      <w:r w:rsidRPr="00E7370A">
        <w:rPr>
          <w:color w:val="auto"/>
          <w:sz w:val="16"/>
          <w:szCs w:val="16"/>
        </w:rPr>
        <w:t>28 мая 1918 в Закавказье был окончательно оформлен распад Закавказской федерации и образовались новые государства — вслед за Грузией свою независимость объявили Армения и Азербайджан.</w:t>
      </w:r>
    </w:p>
    <w:p w14:paraId="5F8FF143" w14:textId="53751E47" w:rsidR="006B39C6" w:rsidRPr="00E7370A" w:rsidRDefault="006B39C6" w:rsidP="009F4E52">
      <w:pPr>
        <w:pStyle w:val="ae"/>
        <w:spacing w:before="0" w:after="0"/>
        <w:jc w:val="both"/>
        <w:rPr>
          <w:color w:val="auto"/>
          <w:sz w:val="16"/>
          <w:szCs w:val="16"/>
        </w:rPr>
      </w:pPr>
      <w:r w:rsidRPr="00E7370A">
        <w:rPr>
          <w:color w:val="auto"/>
          <w:sz w:val="16"/>
          <w:szCs w:val="16"/>
        </w:rPr>
        <w:t xml:space="preserve">Азербайджанская Демократическая Республика (АДР) была провозглашена Временным Национальным Советом мусульман Закавказья (Национальный Азербайджанский Совет) </w:t>
      </w:r>
      <w:proofErr w:type="gramStart"/>
      <w:r w:rsidRPr="00E7370A">
        <w:rPr>
          <w:color w:val="auto"/>
          <w:sz w:val="16"/>
          <w:szCs w:val="16"/>
        </w:rPr>
        <w:t>в пределах</w:t>
      </w:r>
      <w:proofErr w:type="gramEnd"/>
      <w:r w:rsidRPr="00E7370A">
        <w:rPr>
          <w:color w:val="auto"/>
          <w:sz w:val="16"/>
          <w:szCs w:val="16"/>
        </w:rPr>
        <w:t xml:space="preserve"> преимущественно населенных мусульманами бывших Бакинской и </w:t>
      </w:r>
      <w:proofErr w:type="spellStart"/>
      <w:r w:rsidRPr="00E7370A">
        <w:rPr>
          <w:color w:val="auto"/>
          <w:sz w:val="16"/>
          <w:szCs w:val="16"/>
        </w:rPr>
        <w:t>Елизаветпольской</w:t>
      </w:r>
      <w:proofErr w:type="spellEnd"/>
      <w:r w:rsidRPr="00E7370A">
        <w:rPr>
          <w:color w:val="auto"/>
          <w:sz w:val="16"/>
          <w:szCs w:val="16"/>
        </w:rPr>
        <w:t xml:space="preserve"> губерний, а также </w:t>
      </w:r>
      <w:proofErr w:type="spellStart"/>
      <w:r w:rsidRPr="00E7370A">
        <w:rPr>
          <w:color w:val="auto"/>
          <w:sz w:val="16"/>
          <w:szCs w:val="16"/>
        </w:rPr>
        <w:t>Закатальского</w:t>
      </w:r>
      <w:proofErr w:type="spellEnd"/>
      <w:r w:rsidRPr="00E7370A">
        <w:rPr>
          <w:color w:val="auto"/>
          <w:sz w:val="16"/>
          <w:szCs w:val="16"/>
        </w:rPr>
        <w:t xml:space="preserve"> округа. АДР стала первой светской демократической республикой на мусульманском Востоке, где даже женщины </w:t>
      </w:r>
      <w:proofErr w:type="gramStart"/>
      <w:r w:rsidRPr="00E7370A">
        <w:rPr>
          <w:color w:val="auto"/>
          <w:sz w:val="16"/>
          <w:szCs w:val="16"/>
        </w:rPr>
        <w:t xml:space="preserve">получили </w:t>
      </w:r>
      <w:r w:rsidR="00D30863">
        <w:rPr>
          <w:color w:val="auto"/>
          <w:sz w:val="16"/>
          <w:szCs w:val="16"/>
        </w:rPr>
        <w:t xml:space="preserve"> </w:t>
      </w:r>
      <w:r w:rsidRPr="00E7370A">
        <w:rPr>
          <w:color w:val="auto"/>
          <w:sz w:val="16"/>
          <w:szCs w:val="16"/>
        </w:rPr>
        <w:t>избирательные</w:t>
      </w:r>
      <w:proofErr w:type="gramEnd"/>
      <w:r w:rsidRPr="00E7370A">
        <w:rPr>
          <w:color w:val="auto"/>
          <w:sz w:val="16"/>
          <w:szCs w:val="16"/>
        </w:rPr>
        <w:t xml:space="preserve"> права.</w:t>
      </w:r>
    </w:p>
    <w:p w14:paraId="30279359" w14:textId="77777777" w:rsidR="006B39C6" w:rsidRPr="00E7370A" w:rsidRDefault="006B39C6" w:rsidP="009F4E52">
      <w:pPr>
        <w:pStyle w:val="ae"/>
        <w:spacing w:before="0" w:after="0"/>
        <w:jc w:val="both"/>
        <w:rPr>
          <w:color w:val="auto"/>
          <w:sz w:val="16"/>
          <w:szCs w:val="16"/>
        </w:rPr>
      </w:pPr>
      <w:r w:rsidRPr="00E7370A">
        <w:rPr>
          <w:color w:val="auto"/>
          <w:sz w:val="16"/>
          <w:szCs w:val="16"/>
        </w:rPr>
        <w:t xml:space="preserve">Республика Армения (она же — Араратская республика, Эриванская республика) заявила претензии на территории бывших Эриванской и </w:t>
      </w:r>
      <w:proofErr w:type="spellStart"/>
      <w:r w:rsidRPr="00E7370A">
        <w:rPr>
          <w:color w:val="auto"/>
          <w:sz w:val="16"/>
          <w:szCs w:val="16"/>
        </w:rPr>
        <w:t>Карсской</w:t>
      </w:r>
      <w:proofErr w:type="spellEnd"/>
      <w:r w:rsidRPr="00E7370A">
        <w:rPr>
          <w:color w:val="auto"/>
          <w:sz w:val="16"/>
          <w:szCs w:val="16"/>
        </w:rPr>
        <w:t xml:space="preserve"> губерний, хотя значительная часть этих земель уже была оккупирована турками (17045).</w:t>
      </w:r>
    </w:p>
    <w:p w14:paraId="794C8868" w14:textId="77777777" w:rsidR="006B39C6" w:rsidRPr="00E7370A" w:rsidRDefault="006B39C6" w:rsidP="009F4E52">
      <w:pPr>
        <w:pStyle w:val="ae"/>
        <w:spacing w:before="0" w:after="0"/>
        <w:jc w:val="both"/>
        <w:rPr>
          <w:color w:val="auto"/>
          <w:sz w:val="16"/>
          <w:szCs w:val="16"/>
        </w:rPr>
      </w:pPr>
    </w:p>
    <w:p w14:paraId="0819FE23" w14:textId="77777777" w:rsidR="006B39C6" w:rsidRPr="00E7370A" w:rsidRDefault="006B39C6" w:rsidP="009F4E52">
      <w:pPr>
        <w:pStyle w:val="ae"/>
        <w:spacing w:before="0" w:after="0"/>
        <w:jc w:val="both"/>
        <w:rPr>
          <w:color w:val="auto"/>
          <w:sz w:val="16"/>
          <w:szCs w:val="16"/>
        </w:rPr>
      </w:pPr>
      <w:r w:rsidRPr="00E7370A">
        <w:rPr>
          <w:color w:val="auto"/>
          <w:sz w:val="16"/>
          <w:szCs w:val="16"/>
        </w:rPr>
        <w:t>28 мая 1918 также правительство Грузии было признано Германией, пообещавшей ему помощь. В Поти в этот день были заключены шесть договоров, по которым Германия получила монопольное право на эксплуатацию ресурсов Грузии. Порт Поти и железная дорога на Тбилиси перешли под полный контроль германского командования 917045).</w:t>
      </w:r>
    </w:p>
    <w:p w14:paraId="68373E08" w14:textId="77777777" w:rsidR="006B39C6" w:rsidRPr="00E7370A" w:rsidRDefault="006B39C6" w:rsidP="009F4E52">
      <w:pPr>
        <w:autoSpaceDE w:val="0"/>
        <w:autoSpaceDN w:val="0"/>
        <w:adjustRightInd w:val="0"/>
        <w:spacing w:after="0" w:line="240" w:lineRule="auto"/>
        <w:jc w:val="both"/>
        <w:rPr>
          <w:rFonts w:ascii="Times New Roman" w:hAnsi="Times New Roman" w:cs="Times New Roman"/>
          <w:iCs/>
          <w:sz w:val="16"/>
          <w:szCs w:val="16"/>
        </w:rPr>
      </w:pPr>
    </w:p>
    <w:p w14:paraId="2A53B763" w14:textId="77777777" w:rsidR="00AC3C6B" w:rsidRPr="00E7370A" w:rsidRDefault="00AC3C6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28 мая</w:t>
      </w:r>
      <w:r w:rsidRPr="00E7370A">
        <w:rPr>
          <w:rFonts w:ascii="Times New Roman" w:hAnsi="Times New Roman" w:cs="Times New Roman"/>
          <w:sz w:val="16"/>
          <w:szCs w:val="16"/>
        </w:rPr>
        <w:t xml:space="preserve"> в 1918 году всего через два дня после провозглашения независимости, грузинское правительство подписывает договор с Германией. Ряд статей этого договора и дополнительных соглашений к нему однозначно свидетельствует о том, что Грузия отдала на откуп немцам фактически все свои природные ресурсы. К примеру, статья III дополнительного соглашения к договору между Грузией и Германией гласила: "Грузинское правительство обязуется предоставить на все время войны исключительно Германии покупку всех находящихся на грузинской территории материалов, поскольку они не требуются для внутреннего потребления страны, и не препятствовать их вывозу запрещениями или пошлинами". Статья II этого же соглашения предусматривала совместное (по 50% акций каждой стране) владение горнорудными предприятиями, продукцию которых немцы также получили право вывозить без всяких ограничений. С мая по сентябрь 1918 г. Германия вывезла на 30 млн. марок марганца, меди, шерсти, табака, хлеба, чая, фруктов, вина и </w:t>
      </w:r>
      <w:proofErr w:type="spellStart"/>
      <w:r w:rsidRPr="00E7370A">
        <w:rPr>
          <w:rFonts w:ascii="Times New Roman" w:hAnsi="Times New Roman" w:cs="Times New Roman"/>
          <w:sz w:val="16"/>
          <w:szCs w:val="16"/>
        </w:rPr>
        <w:t>т.д</w:t>
      </w:r>
      <w:proofErr w:type="spellEnd"/>
      <w:r w:rsidRPr="00E7370A">
        <w:rPr>
          <w:rFonts w:ascii="Times New Roman" w:hAnsi="Times New Roman" w:cs="Times New Roman"/>
          <w:sz w:val="16"/>
          <w:szCs w:val="16"/>
        </w:rPr>
        <w:t xml:space="preserve"> (14905).</w:t>
      </w:r>
    </w:p>
    <w:p w14:paraId="68AF1BD1" w14:textId="77777777" w:rsidR="00AC3C6B" w:rsidRPr="00E7370A" w:rsidRDefault="00AC3C6B" w:rsidP="009F4E52">
      <w:pPr>
        <w:spacing w:after="0" w:line="240" w:lineRule="auto"/>
        <w:jc w:val="both"/>
        <w:rPr>
          <w:rFonts w:ascii="Times New Roman" w:hAnsi="Times New Roman" w:cs="Times New Roman"/>
          <w:sz w:val="16"/>
          <w:szCs w:val="16"/>
        </w:rPr>
      </w:pPr>
    </w:p>
    <w:p w14:paraId="20CB0C6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28A6847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735591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мая 1915 в ночь 15 немецких самолетов бомбардировали Францию; зенитчики истратили 1587 снарядов безрезультатно (11999).</w:t>
      </w:r>
    </w:p>
    <w:p w14:paraId="74A6E11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115986D" w14:textId="77777777" w:rsidR="00B0193D" w:rsidRPr="00E7370A" w:rsidRDefault="00B0193D" w:rsidP="009F4E52">
      <w:pPr>
        <w:pStyle w:val="ae"/>
        <w:spacing w:before="0" w:after="0"/>
        <w:jc w:val="both"/>
        <w:rPr>
          <w:color w:val="auto"/>
          <w:sz w:val="16"/>
          <w:szCs w:val="16"/>
        </w:rPr>
      </w:pPr>
      <w:r w:rsidRPr="00E7370A">
        <w:rPr>
          <w:color w:val="auto"/>
          <w:sz w:val="16"/>
          <w:szCs w:val="16"/>
        </w:rPr>
        <w:t xml:space="preserve">28 мая 1915 продолжилась третья фаза немецкого весеннего наступления, позднее вошедшего в историю как «Третья битва на </w:t>
      </w:r>
      <w:proofErr w:type="spellStart"/>
      <w:r w:rsidRPr="00E7370A">
        <w:rPr>
          <w:color w:val="auto"/>
          <w:sz w:val="16"/>
          <w:szCs w:val="16"/>
        </w:rPr>
        <w:t>Эне</w:t>
      </w:r>
      <w:proofErr w:type="spellEnd"/>
      <w:r w:rsidRPr="00E7370A">
        <w:rPr>
          <w:color w:val="auto"/>
          <w:sz w:val="16"/>
          <w:szCs w:val="16"/>
        </w:rPr>
        <w:t xml:space="preserve">». Военный историк, генерал Андрей Зайончковский, писал: «Французы успели направить в бой девять свежих дивизий, но не могли надлежащим образом организовать управление быстро отступавшими войсками. В результате германцам, проявившим необычайную энергию, удается за день продвинуться еще на 6–8 км, расширить фронт своего наступления до 60 км (на востоке почти до Реймса, а на западе за </w:t>
      </w:r>
      <w:proofErr w:type="spellStart"/>
      <w:r w:rsidRPr="00E7370A">
        <w:rPr>
          <w:color w:val="auto"/>
          <w:sz w:val="16"/>
          <w:szCs w:val="16"/>
        </w:rPr>
        <w:t>Пинон</w:t>
      </w:r>
      <w:proofErr w:type="spellEnd"/>
      <w:r w:rsidRPr="00E7370A">
        <w:rPr>
          <w:color w:val="auto"/>
          <w:sz w:val="16"/>
          <w:szCs w:val="16"/>
        </w:rPr>
        <w:t>) и захватить за 2 дня операции свыше 20 000 пленных. В Париже, который начал снова обстреливаться 210-мм пушками, возникла паника и началась эвакуация».</w:t>
      </w:r>
    </w:p>
    <w:p w14:paraId="7485779E" w14:textId="4DFD1F0B" w:rsidR="00B0193D" w:rsidRPr="00E7370A" w:rsidRDefault="00B0193D" w:rsidP="009F4E52">
      <w:pPr>
        <w:pStyle w:val="ae"/>
        <w:spacing w:before="0" w:after="0"/>
        <w:jc w:val="both"/>
        <w:rPr>
          <w:color w:val="auto"/>
          <w:sz w:val="16"/>
          <w:szCs w:val="16"/>
        </w:rPr>
      </w:pPr>
      <w:r w:rsidRPr="00E7370A">
        <w:rPr>
          <w:color w:val="auto"/>
          <w:sz w:val="16"/>
          <w:szCs w:val="16"/>
        </w:rPr>
        <w:t xml:space="preserve">Развивая наступление, 29 мая немцы заняли город </w:t>
      </w:r>
      <w:proofErr w:type="spellStart"/>
      <w:r w:rsidRPr="00E7370A">
        <w:rPr>
          <w:color w:val="auto"/>
          <w:sz w:val="16"/>
          <w:szCs w:val="16"/>
        </w:rPr>
        <w:t>Суассон</w:t>
      </w:r>
      <w:proofErr w:type="spellEnd"/>
      <w:r w:rsidRPr="00E7370A">
        <w:rPr>
          <w:color w:val="auto"/>
          <w:sz w:val="16"/>
          <w:szCs w:val="16"/>
        </w:rPr>
        <w:t xml:space="preserve"> (в 60 километрах к северо-востоку от Парижа), к 30 мая отбили попытку французского контрнаступления захватили 800 орудий и уже 50</w:t>
      </w:r>
      <w:r w:rsidR="00D30863">
        <w:rPr>
          <w:color w:val="auto"/>
          <w:sz w:val="16"/>
          <w:szCs w:val="16"/>
        </w:rPr>
        <w:t xml:space="preserve"> </w:t>
      </w:r>
      <w:r w:rsidRPr="00E7370A">
        <w:rPr>
          <w:color w:val="auto"/>
          <w:sz w:val="16"/>
          <w:szCs w:val="16"/>
        </w:rPr>
        <w:t>000 военнопленных (главным образом французов), к 3 июня приблизились к Парижу уже на расстояние 57 километров, но дальше уже начали «выдыхаться»: несмотря на успехи, стратегический перелом ситуации в пользу Германии снова не произошел. Французы же и американцы сумели перебросить резервы и героическими усилиями локализовать прорыв.</w:t>
      </w:r>
    </w:p>
    <w:p w14:paraId="3F4AE96D" w14:textId="77777777" w:rsidR="00B0193D" w:rsidRPr="00E7370A" w:rsidRDefault="00B0193D" w:rsidP="009F4E52">
      <w:pPr>
        <w:pStyle w:val="ae"/>
        <w:spacing w:before="0" w:after="0"/>
        <w:jc w:val="both"/>
        <w:rPr>
          <w:color w:val="auto"/>
          <w:sz w:val="16"/>
          <w:szCs w:val="16"/>
        </w:rPr>
      </w:pPr>
      <w:r w:rsidRPr="00E7370A">
        <w:rPr>
          <w:color w:val="auto"/>
          <w:sz w:val="16"/>
          <w:szCs w:val="16"/>
        </w:rPr>
        <w:t xml:space="preserve">Британский военный историк Нейл Грант так комментирует «Третью битву на </w:t>
      </w:r>
      <w:proofErr w:type="spellStart"/>
      <w:r w:rsidRPr="00E7370A">
        <w:rPr>
          <w:color w:val="auto"/>
          <w:sz w:val="16"/>
          <w:szCs w:val="16"/>
        </w:rPr>
        <w:t>Эне</w:t>
      </w:r>
      <w:proofErr w:type="spellEnd"/>
      <w:r w:rsidRPr="00E7370A">
        <w:rPr>
          <w:color w:val="auto"/>
          <w:sz w:val="16"/>
          <w:szCs w:val="16"/>
        </w:rPr>
        <w:t xml:space="preserve">»: «Преимущество нападения, как и двух предыдущих наступлений, заключалось </w:t>
      </w:r>
      <w:r w:rsidRPr="00E7370A">
        <w:rPr>
          <w:color w:val="auto"/>
          <w:sz w:val="16"/>
          <w:szCs w:val="16"/>
        </w:rPr>
        <w:lastRenderedPageBreak/>
        <w:t xml:space="preserve">в его внезапности. Этот участок фронта не рассматривался англичанами в качестве возможного поля сражения, и потому сюда зачастую направлялись войска, которым требовался отдых. Но когда немцы двинулись на запад по направлению к Парижу, они наткнулись на оборонительное кольцо, поспешно сооруженное </w:t>
      </w:r>
      <w:proofErr w:type="spellStart"/>
      <w:r w:rsidRPr="00E7370A">
        <w:rPr>
          <w:color w:val="auto"/>
          <w:sz w:val="16"/>
          <w:szCs w:val="16"/>
        </w:rPr>
        <w:t>Петэном</w:t>
      </w:r>
      <w:proofErr w:type="spellEnd"/>
      <w:r w:rsidRPr="00E7370A">
        <w:rPr>
          <w:color w:val="auto"/>
          <w:sz w:val="16"/>
          <w:szCs w:val="16"/>
        </w:rPr>
        <w:t xml:space="preserve"> и подверглись яростному нападению 2-й американской дивизии в стратегическом месте Шато-Тьерри».</w:t>
      </w:r>
    </w:p>
    <w:p w14:paraId="37E9CC58" w14:textId="5239256E" w:rsidR="00B0193D" w:rsidRPr="00E7370A" w:rsidRDefault="00B0193D" w:rsidP="009F4E52">
      <w:pPr>
        <w:pStyle w:val="ae"/>
        <w:spacing w:before="0" w:after="0"/>
        <w:jc w:val="both"/>
        <w:rPr>
          <w:color w:val="auto"/>
          <w:sz w:val="16"/>
          <w:szCs w:val="16"/>
        </w:rPr>
      </w:pPr>
      <w:r w:rsidRPr="00E7370A">
        <w:rPr>
          <w:color w:val="auto"/>
          <w:sz w:val="16"/>
          <w:szCs w:val="16"/>
        </w:rPr>
        <w:t>Сражение при Шато-</w:t>
      </w:r>
      <w:proofErr w:type="gramStart"/>
      <w:r w:rsidRPr="00E7370A">
        <w:rPr>
          <w:color w:val="auto"/>
          <w:sz w:val="16"/>
          <w:szCs w:val="16"/>
        </w:rPr>
        <w:t>Тьерри</w:t>
      </w:r>
      <w:r w:rsidR="00D30863">
        <w:rPr>
          <w:color w:val="auto"/>
          <w:sz w:val="16"/>
          <w:szCs w:val="16"/>
        </w:rPr>
        <w:t xml:space="preserve"> </w:t>
      </w:r>
      <w:r w:rsidRPr="00E7370A">
        <w:rPr>
          <w:color w:val="auto"/>
          <w:sz w:val="16"/>
          <w:szCs w:val="16"/>
        </w:rPr>
        <w:t xml:space="preserve"> (</w:t>
      </w:r>
      <w:proofErr w:type="gramEnd"/>
      <w:r w:rsidRPr="00E7370A">
        <w:rPr>
          <w:color w:val="auto"/>
          <w:sz w:val="16"/>
          <w:szCs w:val="16"/>
        </w:rPr>
        <w:t xml:space="preserve">в 59 километрах к востоку от Парижа и в 25 километрах к югу от </w:t>
      </w:r>
      <w:proofErr w:type="spellStart"/>
      <w:r w:rsidRPr="00E7370A">
        <w:rPr>
          <w:color w:val="auto"/>
          <w:sz w:val="16"/>
          <w:szCs w:val="16"/>
        </w:rPr>
        <w:t>Суассона</w:t>
      </w:r>
      <w:proofErr w:type="spellEnd"/>
      <w:r w:rsidRPr="00E7370A">
        <w:rPr>
          <w:color w:val="auto"/>
          <w:sz w:val="16"/>
          <w:szCs w:val="16"/>
        </w:rPr>
        <w:t>, на берегах реки Марна), оно же сражение при Белло Вуд, началось 1 июня с захватом немцами городка Шато-Тьерри. Особенно ожесточенные бои с участием солдат США шли здесь 3 июня. Спешно создавая новые укрепления в местах прорывов немцев, американские солдаты копали траншеи ночью с 1 на 2 июня, часто используя одни штыки. В таких примитивных «окопах» можно было укрыться только в лежачем положении. Но этого оказалось достаточным, чтобы остановить продвижение немецкой пехоты через поле и огнем из винтовок и пулеметов отогнать немцев в лесной массив, держать оборону в течение двух суток. Это дало возможность подготовить новые, более серьезные оборонительные линии укреплений в ближнем тылу и окончательно остановить немецкое наступление (17045).</w:t>
      </w:r>
    </w:p>
    <w:p w14:paraId="1F512C54" w14:textId="77777777" w:rsidR="00B0193D" w:rsidRPr="00E7370A" w:rsidRDefault="00B0193D" w:rsidP="009F4E52">
      <w:pPr>
        <w:autoSpaceDE w:val="0"/>
        <w:autoSpaceDN w:val="0"/>
        <w:adjustRightInd w:val="0"/>
        <w:spacing w:after="0" w:line="240" w:lineRule="auto"/>
        <w:jc w:val="both"/>
        <w:rPr>
          <w:rFonts w:ascii="Times New Roman" w:hAnsi="Times New Roman" w:cs="Times New Roman"/>
          <w:iCs/>
          <w:sz w:val="16"/>
          <w:szCs w:val="16"/>
        </w:rPr>
      </w:pPr>
    </w:p>
    <w:p w14:paraId="081E5CA0" w14:textId="77777777" w:rsidR="00C21F1A" w:rsidRPr="00E7370A" w:rsidRDefault="00C21F1A" w:rsidP="009F4E52">
      <w:pPr>
        <w:pStyle w:val="ae"/>
        <w:spacing w:before="0" w:after="0"/>
        <w:jc w:val="both"/>
        <w:rPr>
          <w:color w:val="auto"/>
          <w:sz w:val="16"/>
          <w:szCs w:val="16"/>
        </w:rPr>
      </w:pPr>
      <w:r w:rsidRPr="00E7370A">
        <w:rPr>
          <w:color w:val="auto"/>
          <w:sz w:val="16"/>
          <w:szCs w:val="16"/>
        </w:rPr>
        <w:t>Всего за период с 28 мая по 3 июня германские подводные лодки затопили 49 судов (17045).</w:t>
      </w:r>
    </w:p>
    <w:p w14:paraId="0FD40BE4" w14:textId="77777777" w:rsidR="00C21F1A" w:rsidRPr="00E7370A" w:rsidRDefault="00C21F1A" w:rsidP="009F4E52">
      <w:pPr>
        <w:autoSpaceDE w:val="0"/>
        <w:autoSpaceDN w:val="0"/>
        <w:adjustRightInd w:val="0"/>
        <w:spacing w:after="0" w:line="240" w:lineRule="auto"/>
        <w:jc w:val="both"/>
        <w:rPr>
          <w:rFonts w:ascii="Times New Roman" w:hAnsi="Times New Roman" w:cs="Times New Roman"/>
          <w:iCs/>
          <w:sz w:val="16"/>
          <w:szCs w:val="16"/>
        </w:rPr>
      </w:pPr>
    </w:p>
    <w:p w14:paraId="54D8F24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21D3A6C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FB2B680" w14:textId="77777777" w:rsidR="005D6162" w:rsidRPr="00E7370A" w:rsidRDefault="005D616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мая 1918. Постановление ВЦИК &lt;О принудительном наборе в рабоче-крестьянскую Красную Армию&gt;. В первую очередь, принудительная мобилизация проводилась в Москве, Создан Верховный революционный трибунал при ВЦИК (18686).</w:t>
      </w:r>
    </w:p>
    <w:p w14:paraId="161036E7" w14:textId="77777777" w:rsidR="005D6162" w:rsidRPr="00E7370A" w:rsidRDefault="005D6162" w:rsidP="009F4E52">
      <w:pPr>
        <w:spacing w:after="0" w:line="240" w:lineRule="auto"/>
        <w:jc w:val="both"/>
        <w:rPr>
          <w:rFonts w:ascii="Times New Roman" w:hAnsi="Times New Roman" w:cs="Times New Roman"/>
          <w:sz w:val="16"/>
          <w:szCs w:val="16"/>
        </w:rPr>
      </w:pPr>
    </w:p>
    <w:p w14:paraId="0716ECB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мая 1918 ВЦИК принял решение о строительстве армии на основе всеобщей воинской повинности (359,31).</w:t>
      </w:r>
    </w:p>
    <w:p w14:paraId="15834C0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908301C" w14:textId="77777777" w:rsidR="00B0193D" w:rsidRPr="00E7370A" w:rsidRDefault="00B0193D" w:rsidP="009F4E52">
      <w:pPr>
        <w:pStyle w:val="ae"/>
        <w:spacing w:before="0" w:after="0"/>
        <w:jc w:val="both"/>
        <w:rPr>
          <w:color w:val="auto"/>
          <w:sz w:val="16"/>
          <w:szCs w:val="16"/>
        </w:rPr>
      </w:pPr>
      <w:r w:rsidRPr="00E7370A">
        <w:rPr>
          <w:color w:val="auto"/>
          <w:sz w:val="16"/>
          <w:szCs w:val="16"/>
        </w:rPr>
        <w:t>29 мая 1918 п</w:t>
      </w:r>
      <w:r w:rsidRPr="00E7370A">
        <w:rPr>
          <w:rStyle w:val="a7"/>
          <w:rFonts w:eastAsiaTheme="majorEastAsia"/>
          <w:b w:val="0"/>
          <w:color w:val="auto"/>
          <w:sz w:val="16"/>
          <w:szCs w:val="16"/>
        </w:rPr>
        <w:t xml:space="preserve">редседатель ВЦИК Яков Свердлов подписал </w:t>
      </w:r>
      <w:proofErr w:type="spellStart"/>
      <w:r w:rsidRPr="00E7370A">
        <w:rPr>
          <w:rStyle w:val="a7"/>
          <w:rFonts w:eastAsiaTheme="majorEastAsia"/>
          <w:b w:val="0"/>
          <w:color w:val="auto"/>
          <w:sz w:val="16"/>
          <w:szCs w:val="16"/>
        </w:rPr>
        <w:t>декрет</w:t>
      </w:r>
      <w:r w:rsidRPr="00E7370A">
        <w:rPr>
          <w:color w:val="auto"/>
          <w:sz w:val="16"/>
          <w:szCs w:val="16"/>
        </w:rPr>
        <w:t>о</w:t>
      </w:r>
      <w:proofErr w:type="spellEnd"/>
      <w:r w:rsidRPr="00E7370A">
        <w:rPr>
          <w:color w:val="auto"/>
          <w:sz w:val="16"/>
          <w:szCs w:val="16"/>
        </w:rPr>
        <w:t xml:space="preserve"> всеобщей мобилизации в Красную армию. Добровольческий принцип комплектования Красной армии, применявшийся в первые месяцы 1918 года, оказался, увы, недостаточным для создания серьезной воинской силы. В декрете говорилось: «переход от добровольческой армии ко всеобщей мобилизации рабочих и беднейших крестьян повелительно диктуется всем положением страны» (17045).</w:t>
      </w:r>
    </w:p>
    <w:p w14:paraId="7A2A8945" w14:textId="77777777" w:rsidR="00B0193D" w:rsidRPr="00E7370A" w:rsidRDefault="00B0193D" w:rsidP="009F4E52">
      <w:pPr>
        <w:autoSpaceDE w:val="0"/>
        <w:autoSpaceDN w:val="0"/>
        <w:adjustRightInd w:val="0"/>
        <w:spacing w:after="0" w:line="240" w:lineRule="auto"/>
        <w:jc w:val="both"/>
        <w:rPr>
          <w:rFonts w:ascii="Times New Roman" w:hAnsi="Times New Roman" w:cs="Times New Roman"/>
          <w:sz w:val="16"/>
          <w:szCs w:val="16"/>
        </w:rPr>
      </w:pPr>
    </w:p>
    <w:p w14:paraId="4CE119DF" w14:textId="77777777" w:rsidR="00B0193D" w:rsidRPr="00E7370A" w:rsidRDefault="00B0193D"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мая 1918 ВЦИК принял постановление о всеобщей мобилизации рабочих и беднейших крестьян в Рабоче-крестьянскую Красную армию “как для борьбы за хлеб, так и для отражения обнаглевшей на почве голода контрреволюции как внутренней, так и внешней” (СУ. 1918. № 41. Ст. 518.). Эти меры склонный к патетике наркомвоенмор Л.Д.</w:t>
      </w:r>
    </w:p>
    <w:p w14:paraId="72AA58F3" w14:textId="77777777" w:rsidR="00B0193D" w:rsidRPr="00E7370A" w:rsidRDefault="00B0193D"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Троцкий назвал началом Гражданской войны. 4 июня, выступая перед отправлявшимися в деревню продотрядами, он заявил: “Наша партия за Гражданскую войну! Гражданская война уперлась в хлеб” (</w:t>
      </w:r>
      <w:r w:rsidRPr="00E7370A">
        <w:rPr>
          <w:rFonts w:ascii="Times New Roman" w:hAnsi="Times New Roman" w:cs="Times New Roman"/>
          <w:iCs/>
          <w:sz w:val="16"/>
          <w:szCs w:val="16"/>
        </w:rPr>
        <w:t xml:space="preserve">Троцкий Л.Д. </w:t>
      </w:r>
      <w:r w:rsidRPr="00E7370A">
        <w:rPr>
          <w:rFonts w:ascii="Times New Roman" w:hAnsi="Times New Roman" w:cs="Times New Roman"/>
          <w:sz w:val="16"/>
          <w:szCs w:val="16"/>
        </w:rPr>
        <w:t>Соч. Т. ХVII. Ч. 1. М.; Л.: Госиздат, 1926. С. 404.). А вечером того же дня он провозгласил во ВЦИКе: “Да здравствует Гражданская война!” (</w:t>
      </w:r>
      <w:proofErr w:type="spellStart"/>
      <w:r w:rsidRPr="00E7370A">
        <w:rPr>
          <w:rFonts w:ascii="Times New Roman" w:hAnsi="Times New Roman" w:cs="Times New Roman"/>
          <w:iCs/>
          <w:sz w:val="16"/>
          <w:szCs w:val="16"/>
        </w:rPr>
        <w:t>Фельштинский</w:t>
      </w:r>
      <w:proofErr w:type="spellEnd"/>
      <w:r w:rsidRPr="00E7370A">
        <w:rPr>
          <w:rFonts w:ascii="Times New Roman" w:hAnsi="Times New Roman" w:cs="Times New Roman"/>
          <w:iCs/>
          <w:sz w:val="16"/>
          <w:szCs w:val="16"/>
        </w:rPr>
        <w:t xml:space="preserve"> Ю. </w:t>
      </w:r>
      <w:r w:rsidRPr="00E7370A">
        <w:rPr>
          <w:rFonts w:ascii="Times New Roman" w:hAnsi="Times New Roman" w:cs="Times New Roman"/>
          <w:sz w:val="16"/>
          <w:szCs w:val="16"/>
        </w:rPr>
        <w:t>Указ. соч. С. 400.). Начавшийся в эти дни чехословацкий мятеж, походы снаряжаемых Антантой белых армий и иностранные интервенции сделали эту Гражданскую войну не только войной за хлеб и сохранение советской власти, но и за национальную независимость (11172).</w:t>
      </w:r>
    </w:p>
    <w:p w14:paraId="0C23536C" w14:textId="77777777" w:rsidR="00B0193D" w:rsidRPr="00E7370A" w:rsidRDefault="00B0193D" w:rsidP="009F4E52">
      <w:pPr>
        <w:autoSpaceDE w:val="0"/>
        <w:autoSpaceDN w:val="0"/>
        <w:adjustRightInd w:val="0"/>
        <w:spacing w:after="0" w:line="240" w:lineRule="auto"/>
        <w:jc w:val="both"/>
        <w:rPr>
          <w:rFonts w:ascii="Times New Roman" w:hAnsi="Times New Roman" w:cs="Times New Roman"/>
          <w:sz w:val="16"/>
          <w:szCs w:val="16"/>
        </w:rPr>
      </w:pPr>
    </w:p>
    <w:p w14:paraId="4244148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мая 1918 вышел декрет ВЦИК О принудительном наборе в РККА (3398,196).</w:t>
      </w:r>
    </w:p>
    <w:p w14:paraId="48D34A2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CD11B0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мая 1918 В.И.Л. отдал распоряжение о сопротивлении белочехам (1074,39).</w:t>
      </w:r>
    </w:p>
    <w:p w14:paraId="2D06B95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6019B6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29-30 мая 1918 состоялись бои за Сызрань и Пензу, которые были захвачены восставшим чешским корпусом (2239).</w:t>
      </w:r>
    </w:p>
    <w:p w14:paraId="36B43D0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B95F16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025B280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368709A" w14:textId="77777777" w:rsidR="005D6ADB" w:rsidRPr="00E7370A" w:rsidRDefault="005D6AD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мая 1918 г., чекисты под руководством Петерса окружили дом №1, но произвести молниеносный арест хозяина квартиры не смогли, многие документы успели уничтожить. </w:t>
      </w:r>
    </w:p>
    <w:p w14:paraId="68B4A98C" w14:textId="77777777" w:rsidR="005D6ADB" w:rsidRPr="00E7370A" w:rsidRDefault="005D6AD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мая, Дзержинский получает информацию от командира Латышского полка о готовящемся в Москве вооруженном восстании. Эта информация накладывается на другую, полученную от рабочего завода "Каучук" З. </w:t>
      </w:r>
      <w:proofErr w:type="spellStart"/>
      <w:r w:rsidRPr="00E7370A">
        <w:rPr>
          <w:rFonts w:ascii="Times New Roman" w:hAnsi="Times New Roman" w:cs="Times New Roman"/>
          <w:sz w:val="16"/>
          <w:szCs w:val="16"/>
        </w:rPr>
        <w:t>Нифонова</w:t>
      </w:r>
      <w:proofErr w:type="spellEnd"/>
      <w:r w:rsidRPr="00E7370A">
        <w:rPr>
          <w:rFonts w:ascii="Times New Roman" w:hAnsi="Times New Roman" w:cs="Times New Roman"/>
          <w:sz w:val="16"/>
          <w:szCs w:val="16"/>
        </w:rPr>
        <w:t xml:space="preserve"> о подозрительных людях с явно офицерской выправкой, которые часто посещают дом №1 по Молочному переулку. Дзержинский поручает своему заместителю Я.Х. Петерсу более подробно проверить полученную информацию. За домом и людьми устанавливается "наружка". </w:t>
      </w:r>
    </w:p>
    <w:p w14:paraId="75D94562" w14:textId="77777777" w:rsidR="005D6ADB" w:rsidRPr="00E7370A" w:rsidRDefault="005D6AD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 тщательном обыске чекистам достались: две записные книжки с адресами и телефонами, печать "Союза защиты Родины и свободы", некоторые второстепенные документы и хитро разрезанная визитная карточка. В тот же вечер, по другим адресам установленных "наружкой" удалось арестовать еще несколько человек, ранее приходивших к хозяину квартиры в доме №1. Допрос арестованных вели Дзержинский и Лацис. От арестованного Пинкуса (Пинки) удалось узнать, что "Союз" тщательно законспирированная, </w:t>
      </w:r>
      <w:proofErr w:type="gramStart"/>
      <w:r w:rsidRPr="00E7370A">
        <w:rPr>
          <w:rFonts w:ascii="Times New Roman" w:hAnsi="Times New Roman" w:cs="Times New Roman"/>
          <w:sz w:val="16"/>
          <w:szCs w:val="16"/>
        </w:rPr>
        <w:t>разветвленная сеть</w:t>
      </w:r>
      <w:proofErr w:type="gramEnd"/>
      <w:r w:rsidRPr="00E7370A">
        <w:rPr>
          <w:rFonts w:ascii="Times New Roman" w:hAnsi="Times New Roman" w:cs="Times New Roman"/>
          <w:sz w:val="16"/>
          <w:szCs w:val="16"/>
        </w:rPr>
        <w:t xml:space="preserve"> насчитывающая в своих рядах более 5 тыс. человек (в основном бывших офицеров) из разных городов. Цель организации свержение Советской власти, установление военной диктатуры в России. Чекистам предстояло решить трудную задачу - используя шифр и пароли, которые сообщил Пинкус войти в организацию со сложной законспирированной структурой и обезвредить ее участников. Так было положено начало знаменитой операции ВЧК - "Трест".</w:t>
      </w:r>
    </w:p>
    <w:p w14:paraId="2B47C587" w14:textId="77777777" w:rsidR="005D6ADB" w:rsidRPr="00E7370A" w:rsidRDefault="005D6AD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лето 1918 г. контрреволюционный </w:t>
      </w:r>
      <w:proofErr w:type="spellStart"/>
      <w:r w:rsidRPr="00E7370A">
        <w:rPr>
          <w:rFonts w:ascii="Times New Roman" w:hAnsi="Times New Roman" w:cs="Times New Roman"/>
          <w:sz w:val="16"/>
          <w:szCs w:val="16"/>
        </w:rPr>
        <w:t>савинковский</w:t>
      </w:r>
      <w:proofErr w:type="spellEnd"/>
      <w:r w:rsidRPr="00E7370A">
        <w:rPr>
          <w:rFonts w:ascii="Times New Roman" w:hAnsi="Times New Roman" w:cs="Times New Roman"/>
          <w:sz w:val="16"/>
          <w:szCs w:val="16"/>
        </w:rPr>
        <w:t xml:space="preserve"> "союз защиты родины и свободы" по директивам и на средства некоторых иностранных миссий подготовлял одновременно мятеж в Москве и в двух десятках мест вокруг Москвы. С 29 на 30 мая 1918 г. эта шпионско-террористическая организация была раскрыта, а значительная часть ее участников арестована. Но руководящая группа заговорщиков сумела скрыться. По требованию своих хозяев, в частности французского посла </w:t>
      </w:r>
      <w:proofErr w:type="spellStart"/>
      <w:r w:rsidRPr="00E7370A">
        <w:rPr>
          <w:rFonts w:ascii="Times New Roman" w:hAnsi="Times New Roman" w:cs="Times New Roman"/>
          <w:sz w:val="16"/>
          <w:szCs w:val="16"/>
        </w:rPr>
        <w:t>Нуланса</w:t>
      </w:r>
      <w:proofErr w:type="spellEnd"/>
      <w:r w:rsidRPr="00E7370A">
        <w:rPr>
          <w:rFonts w:ascii="Times New Roman" w:hAnsi="Times New Roman" w:cs="Times New Roman"/>
          <w:sz w:val="16"/>
          <w:szCs w:val="16"/>
        </w:rPr>
        <w:t xml:space="preserve">, эта уцелевшая группа активизировала свою деятельность. </w:t>
      </w:r>
      <w:proofErr w:type="spellStart"/>
      <w:r w:rsidRPr="00E7370A">
        <w:rPr>
          <w:rFonts w:ascii="Times New Roman" w:hAnsi="Times New Roman" w:cs="Times New Roman"/>
          <w:sz w:val="16"/>
          <w:szCs w:val="16"/>
        </w:rPr>
        <w:t>Нуланс</w:t>
      </w:r>
      <w:proofErr w:type="spellEnd"/>
      <w:r w:rsidRPr="00E7370A">
        <w:rPr>
          <w:rFonts w:ascii="Times New Roman" w:hAnsi="Times New Roman" w:cs="Times New Roman"/>
          <w:sz w:val="16"/>
          <w:szCs w:val="16"/>
        </w:rPr>
        <w:t xml:space="preserve"> открыто угрожал прекратить материальную поддержку агентов, если они делом не оправдают истраченных на них средств. "Мы платим </w:t>
      </w:r>
      <w:proofErr w:type="gramStart"/>
      <w:r w:rsidRPr="00E7370A">
        <w:rPr>
          <w:rFonts w:ascii="Times New Roman" w:hAnsi="Times New Roman" w:cs="Times New Roman"/>
          <w:sz w:val="16"/>
          <w:szCs w:val="16"/>
        </w:rPr>
        <w:t>- значит</w:t>
      </w:r>
      <w:proofErr w:type="gramEnd"/>
      <w:r w:rsidRPr="00E7370A">
        <w:rPr>
          <w:rFonts w:ascii="Times New Roman" w:hAnsi="Times New Roman" w:cs="Times New Roman"/>
          <w:sz w:val="16"/>
          <w:szCs w:val="16"/>
        </w:rPr>
        <w:t xml:space="preserve"> мы командуем", - этой формулой определялись взаимоотношения иностранных разведок со своими наймитами - белогвардейскими агентами. Этой формулой определялись, как показали процессы врагов народа в 1936 и 1937 гг., и их взаимоотношения с германо-японской разведкой (21170).</w:t>
      </w:r>
    </w:p>
    <w:p w14:paraId="7B718882" w14:textId="77777777" w:rsidR="005D6ADB" w:rsidRPr="00E7370A" w:rsidRDefault="005D6ADB" w:rsidP="009F4E52">
      <w:pPr>
        <w:spacing w:after="0" w:line="240" w:lineRule="auto"/>
        <w:jc w:val="both"/>
        <w:rPr>
          <w:rFonts w:ascii="Times New Roman" w:hAnsi="Times New Roman" w:cs="Times New Roman"/>
          <w:sz w:val="16"/>
          <w:szCs w:val="16"/>
        </w:rPr>
      </w:pPr>
    </w:p>
    <w:p w14:paraId="7E1A868D" w14:textId="77777777" w:rsidR="00AC3C6B" w:rsidRPr="00E7370A" w:rsidRDefault="00AC3C6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29 мая</w:t>
      </w:r>
      <w:r w:rsidRPr="00E7370A">
        <w:rPr>
          <w:rFonts w:ascii="Times New Roman" w:hAnsi="Times New Roman" w:cs="Times New Roman"/>
          <w:sz w:val="16"/>
          <w:szCs w:val="16"/>
        </w:rPr>
        <w:t xml:space="preserve"> в 1918 году при ВЦИК создан Революционный трибунал для рассмотрения особо важных контрреволюционных дел (14906).</w:t>
      </w:r>
    </w:p>
    <w:p w14:paraId="5AA8C769" w14:textId="77777777" w:rsidR="00AC3C6B" w:rsidRPr="00E7370A" w:rsidRDefault="00AC3C6B" w:rsidP="009F4E52">
      <w:pPr>
        <w:spacing w:after="0" w:line="240" w:lineRule="auto"/>
        <w:jc w:val="both"/>
        <w:rPr>
          <w:rFonts w:ascii="Times New Roman" w:hAnsi="Times New Roman" w:cs="Times New Roman"/>
          <w:sz w:val="16"/>
          <w:szCs w:val="16"/>
        </w:rPr>
      </w:pPr>
    </w:p>
    <w:p w14:paraId="17F6DF30"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мая 1918 Совнарком России принял постановлении о введении налогов и пошлин (4962).</w:t>
      </w:r>
    </w:p>
    <w:p w14:paraId="74DCF85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C2F515B" w14:textId="77777777" w:rsidR="00B0193D" w:rsidRPr="00E7370A" w:rsidRDefault="00B0193D" w:rsidP="009F4E52">
      <w:pPr>
        <w:pStyle w:val="ae"/>
        <w:spacing w:before="0" w:after="0"/>
        <w:jc w:val="both"/>
        <w:rPr>
          <w:color w:val="auto"/>
          <w:sz w:val="16"/>
          <w:szCs w:val="16"/>
        </w:rPr>
      </w:pPr>
      <w:r w:rsidRPr="00E7370A">
        <w:rPr>
          <w:color w:val="auto"/>
          <w:sz w:val="16"/>
          <w:szCs w:val="16"/>
        </w:rPr>
        <w:t>29 мая 1918 СНК принял Декрет о таможенных сборах и учреждениях. Вслед за советской границей появился ее неизбежный спутник — советская таможня (17045).</w:t>
      </w:r>
    </w:p>
    <w:p w14:paraId="1E50FBBC" w14:textId="77777777" w:rsidR="00B0193D" w:rsidRPr="00E7370A" w:rsidRDefault="00B0193D" w:rsidP="009F4E52">
      <w:pPr>
        <w:autoSpaceDE w:val="0"/>
        <w:autoSpaceDN w:val="0"/>
        <w:adjustRightInd w:val="0"/>
        <w:spacing w:after="0" w:line="240" w:lineRule="auto"/>
        <w:jc w:val="both"/>
        <w:rPr>
          <w:rFonts w:ascii="Times New Roman" w:hAnsi="Times New Roman" w:cs="Times New Roman"/>
          <w:sz w:val="16"/>
          <w:szCs w:val="16"/>
        </w:rPr>
      </w:pPr>
    </w:p>
    <w:p w14:paraId="23D60F7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661B727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6020D5A" w14:textId="77777777" w:rsidR="00AC3C6B" w:rsidRPr="00E7370A" w:rsidRDefault="00AC3C6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29 мая</w:t>
      </w:r>
      <w:r w:rsidRPr="00E7370A">
        <w:rPr>
          <w:rFonts w:ascii="Times New Roman" w:hAnsi="Times New Roman" w:cs="Times New Roman"/>
          <w:sz w:val="16"/>
          <w:szCs w:val="16"/>
        </w:rPr>
        <w:t xml:space="preserve"> в 1918 году состоялся первый полет самолета, получившего обозначение </w:t>
      </w:r>
      <w:hyperlink r:id="rId205" w:tgtFrame="_blank" w:history="1">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Schutte-Lanz</w:t>
        </w:r>
        <w:proofErr w:type="spellEnd"/>
        <w:r w:rsidRPr="00E7370A">
          <w:rPr>
            <w:rFonts w:ascii="Times New Roman" w:hAnsi="Times New Roman" w:cs="Times New Roman"/>
            <w:sz w:val="16"/>
            <w:szCs w:val="16"/>
          </w:rPr>
          <w:t xml:space="preserve">» «D.VI». </w:t>
        </w:r>
      </w:hyperlink>
      <w:r w:rsidRPr="00E7370A">
        <w:rPr>
          <w:rFonts w:ascii="Times New Roman" w:hAnsi="Times New Roman" w:cs="Times New Roman"/>
          <w:sz w:val="16"/>
          <w:szCs w:val="16"/>
        </w:rPr>
        <w:t>Уже в ходе первого же полета он разбился и его решено было не восстанавливать (14906).</w:t>
      </w:r>
    </w:p>
    <w:p w14:paraId="57C7074B" w14:textId="77777777" w:rsidR="00AC3C6B" w:rsidRPr="00E7370A" w:rsidRDefault="00AC3C6B" w:rsidP="009F4E52">
      <w:pPr>
        <w:spacing w:after="0" w:line="240" w:lineRule="auto"/>
        <w:jc w:val="both"/>
        <w:rPr>
          <w:rFonts w:ascii="Times New Roman" w:hAnsi="Times New Roman" w:cs="Times New Roman"/>
          <w:sz w:val="16"/>
          <w:szCs w:val="16"/>
        </w:rPr>
      </w:pPr>
    </w:p>
    <w:p w14:paraId="355DB57E" w14:textId="60B5253A" w:rsidR="005D6ADB" w:rsidRPr="00E7370A" w:rsidRDefault="005D6AD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мая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Состоялся первый полет самолёта, получившего обозначение </w:t>
      </w:r>
      <w:proofErr w:type="spellStart"/>
      <w:r w:rsidRPr="00E7370A">
        <w:rPr>
          <w:rFonts w:ascii="Times New Roman" w:hAnsi="Times New Roman" w:cs="Times New Roman"/>
          <w:sz w:val="16"/>
          <w:szCs w:val="16"/>
        </w:rPr>
        <w:t>Schutte-Lanz</w:t>
      </w:r>
      <w:proofErr w:type="spellEnd"/>
      <w:r w:rsidRPr="00E7370A">
        <w:rPr>
          <w:rFonts w:ascii="Times New Roman" w:hAnsi="Times New Roman" w:cs="Times New Roman"/>
          <w:sz w:val="16"/>
          <w:szCs w:val="16"/>
        </w:rPr>
        <w:t xml:space="preserve"> D.VI.</w:t>
      </w:r>
    </w:p>
    <w:p w14:paraId="67086C0D" w14:textId="77777777" w:rsidR="005D6ADB" w:rsidRPr="00E7370A" w:rsidRDefault="005D6AD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Имел оригинальную конструкцию - это был практически моноплан с крылом типа "парасоль", но с дополнительным </w:t>
      </w:r>
      <w:proofErr w:type="spellStart"/>
      <w:proofErr w:type="gramStart"/>
      <w:r w:rsidRPr="00E7370A">
        <w:rPr>
          <w:rFonts w:ascii="Times New Roman" w:hAnsi="Times New Roman" w:cs="Times New Roman"/>
          <w:sz w:val="16"/>
          <w:szCs w:val="16"/>
        </w:rPr>
        <w:t>крылом,установленном</w:t>
      </w:r>
      <w:proofErr w:type="spellEnd"/>
      <w:proofErr w:type="gramEnd"/>
      <w:r w:rsidRPr="00E7370A">
        <w:rPr>
          <w:rFonts w:ascii="Times New Roman" w:hAnsi="Times New Roman" w:cs="Times New Roman"/>
          <w:sz w:val="16"/>
          <w:szCs w:val="16"/>
        </w:rPr>
        <w:t xml:space="preserve"> на распорках основного крыла. На самолёт установили шестицилиндровый двигатель водяного охлаждения Mercedes D III мощностью 160 л.с. и спаренный 7.9-мм пулемёт LMG 08/15 </w:t>
      </w:r>
      <w:proofErr w:type="spellStart"/>
      <w:r w:rsidRPr="00E7370A">
        <w:rPr>
          <w:rFonts w:ascii="Times New Roman" w:hAnsi="Times New Roman" w:cs="Times New Roman"/>
          <w:sz w:val="16"/>
          <w:szCs w:val="16"/>
        </w:rPr>
        <w:t>Spandau.Уже</w:t>
      </w:r>
      <w:proofErr w:type="spellEnd"/>
      <w:r w:rsidRPr="00E7370A">
        <w:rPr>
          <w:rFonts w:ascii="Times New Roman" w:hAnsi="Times New Roman" w:cs="Times New Roman"/>
          <w:sz w:val="16"/>
          <w:szCs w:val="16"/>
        </w:rPr>
        <w:t xml:space="preserve"> в ходе первого же полёта он разбился и его решено было не восстанавливать (22486).</w:t>
      </w:r>
    </w:p>
    <w:p w14:paraId="4926214A" w14:textId="77777777" w:rsidR="005D6ADB" w:rsidRPr="00E7370A" w:rsidRDefault="005D6ADB" w:rsidP="009F4E52">
      <w:pPr>
        <w:spacing w:after="0" w:line="240" w:lineRule="auto"/>
        <w:jc w:val="both"/>
        <w:rPr>
          <w:rFonts w:ascii="Times New Roman" w:hAnsi="Times New Roman" w:cs="Times New Roman"/>
          <w:sz w:val="16"/>
          <w:szCs w:val="16"/>
        </w:rPr>
      </w:pPr>
    </w:p>
    <w:p w14:paraId="096F9AA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29-30 мая 1918 в ночь 5 немецких самолетов отправились бомбить Францию; зенитчики истратили 2377 снарядов и сбили один самолет "Гота" в районе Плесси Бельвиль. Французами сброшено 2 бомбы на станцию в </w:t>
      </w:r>
      <w:proofErr w:type="spellStart"/>
      <w:r w:rsidRPr="00E7370A">
        <w:rPr>
          <w:rFonts w:ascii="Times New Roman" w:hAnsi="Times New Roman" w:cs="Times New Roman"/>
          <w:sz w:val="16"/>
          <w:szCs w:val="16"/>
        </w:rPr>
        <w:t>Тионвиле</w:t>
      </w:r>
      <w:proofErr w:type="spellEnd"/>
      <w:r w:rsidRPr="00E7370A">
        <w:rPr>
          <w:rFonts w:ascii="Times New Roman" w:hAnsi="Times New Roman" w:cs="Times New Roman"/>
          <w:sz w:val="16"/>
          <w:szCs w:val="16"/>
        </w:rPr>
        <w:t>; погиб 1 человек (11999).</w:t>
      </w:r>
    </w:p>
    <w:p w14:paraId="198D647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0541AF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мая 1918 германские войска оккупировали </w:t>
      </w:r>
      <w:proofErr w:type="spellStart"/>
      <w:r w:rsidRPr="00E7370A">
        <w:rPr>
          <w:rFonts w:ascii="Times New Roman" w:hAnsi="Times New Roman" w:cs="Times New Roman"/>
          <w:sz w:val="16"/>
          <w:szCs w:val="16"/>
        </w:rPr>
        <w:t>Суасон</w:t>
      </w:r>
      <w:proofErr w:type="spellEnd"/>
      <w:r w:rsidRPr="00E7370A">
        <w:rPr>
          <w:rFonts w:ascii="Times New Roman" w:hAnsi="Times New Roman" w:cs="Times New Roman"/>
          <w:sz w:val="16"/>
          <w:szCs w:val="16"/>
        </w:rPr>
        <w:t xml:space="preserve"> и Реймс (3907,97).</w:t>
      </w:r>
    </w:p>
    <w:p w14:paraId="159B91F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C3B332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мая 1918 Маршал </w:t>
      </w:r>
      <w:proofErr w:type="spellStart"/>
      <w:r w:rsidRPr="00E7370A">
        <w:rPr>
          <w:rFonts w:ascii="Times New Roman" w:hAnsi="Times New Roman" w:cs="Times New Roman"/>
          <w:sz w:val="16"/>
          <w:szCs w:val="16"/>
        </w:rPr>
        <w:t>Фош</w:t>
      </w:r>
      <w:proofErr w:type="spellEnd"/>
      <w:r w:rsidRPr="00E7370A">
        <w:rPr>
          <w:rFonts w:ascii="Times New Roman" w:hAnsi="Times New Roman" w:cs="Times New Roman"/>
          <w:sz w:val="16"/>
          <w:szCs w:val="16"/>
        </w:rPr>
        <w:t xml:space="preserve"> стал главнокомандующим союзными армиями во Франции (</w:t>
      </w:r>
      <w:proofErr w:type="gramStart"/>
      <w:r w:rsidRPr="00E7370A">
        <w:rPr>
          <w:rFonts w:ascii="Times New Roman" w:hAnsi="Times New Roman" w:cs="Times New Roman"/>
          <w:sz w:val="16"/>
          <w:szCs w:val="16"/>
        </w:rPr>
        <w:t>4963 )</w:t>
      </w:r>
      <w:proofErr w:type="gramEnd"/>
      <w:r w:rsidRPr="00E7370A">
        <w:rPr>
          <w:rFonts w:ascii="Times New Roman" w:hAnsi="Times New Roman" w:cs="Times New Roman"/>
          <w:sz w:val="16"/>
          <w:szCs w:val="16"/>
        </w:rPr>
        <w:t>.</w:t>
      </w:r>
    </w:p>
    <w:p w14:paraId="56254BA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FD36D1A" w14:textId="77777777" w:rsidR="00B0193D" w:rsidRPr="00E7370A" w:rsidRDefault="00B0193D" w:rsidP="009F4E52">
      <w:pPr>
        <w:pStyle w:val="ae"/>
        <w:spacing w:before="0" w:after="0"/>
        <w:jc w:val="both"/>
        <w:rPr>
          <w:color w:val="auto"/>
          <w:sz w:val="16"/>
          <w:szCs w:val="16"/>
        </w:rPr>
      </w:pPr>
      <w:r w:rsidRPr="00E7370A">
        <w:rPr>
          <w:color w:val="auto"/>
          <w:sz w:val="16"/>
          <w:szCs w:val="16"/>
        </w:rPr>
        <w:t xml:space="preserve">29 мая 1918 началось сражение при </w:t>
      </w:r>
      <w:proofErr w:type="spellStart"/>
      <w:r w:rsidRPr="00E7370A">
        <w:rPr>
          <w:color w:val="auto"/>
          <w:sz w:val="16"/>
          <w:szCs w:val="16"/>
        </w:rPr>
        <w:t>Скра</w:t>
      </w:r>
      <w:proofErr w:type="spellEnd"/>
      <w:r w:rsidRPr="00E7370A">
        <w:rPr>
          <w:color w:val="auto"/>
          <w:sz w:val="16"/>
          <w:szCs w:val="16"/>
        </w:rPr>
        <w:t>-ди-</w:t>
      </w:r>
      <w:proofErr w:type="spellStart"/>
      <w:r w:rsidRPr="00E7370A">
        <w:rPr>
          <w:color w:val="auto"/>
          <w:sz w:val="16"/>
          <w:szCs w:val="16"/>
        </w:rPr>
        <w:t>Леген</w:t>
      </w:r>
      <w:proofErr w:type="spellEnd"/>
      <w:r w:rsidRPr="00E7370A">
        <w:rPr>
          <w:color w:val="auto"/>
          <w:sz w:val="16"/>
          <w:szCs w:val="16"/>
        </w:rPr>
        <w:t xml:space="preserve"> (в 50 километрах к северо-западу от Салоник), в ходе которого болгар впервые атаковали греческие части. Союзники ставили своей целью потеснить болгар с хорошо укрепленных позиций в бассейне реки Вардар. Успех операции позволил бы и дальше давить на Болгарию, </w:t>
      </w:r>
      <w:r w:rsidRPr="00E7370A">
        <w:rPr>
          <w:color w:val="auto"/>
          <w:sz w:val="16"/>
          <w:szCs w:val="16"/>
        </w:rPr>
        <w:lastRenderedPageBreak/>
        <w:t>чтобы, как самое слабое звено, первой принудить ее к капитуляции. Силы противостоящих сторон были примерно равны (по пять полков).</w:t>
      </w:r>
    </w:p>
    <w:p w14:paraId="1D0D63D3" w14:textId="77777777" w:rsidR="00B0193D" w:rsidRPr="00E7370A" w:rsidRDefault="00B0193D" w:rsidP="009F4E52">
      <w:pPr>
        <w:pStyle w:val="ae"/>
        <w:spacing w:before="0" w:after="0"/>
        <w:jc w:val="both"/>
        <w:rPr>
          <w:color w:val="auto"/>
          <w:sz w:val="16"/>
          <w:szCs w:val="16"/>
        </w:rPr>
      </w:pPr>
      <w:r w:rsidRPr="00E7370A">
        <w:rPr>
          <w:color w:val="auto"/>
          <w:sz w:val="16"/>
          <w:szCs w:val="16"/>
        </w:rPr>
        <w:t>В результате двухдневных боев грекам удалось вытеснить болгар и к 31 мая отбить все их укрепления. Около 2000 болгар попало в плен, также грекам досталось 40 артиллерийских орудий. Успех воодушевил союзников и привел к тому, что они начали готовить на начало осени более масштабную наступательную операцию (17045).</w:t>
      </w:r>
    </w:p>
    <w:p w14:paraId="25BB665A" w14:textId="77777777" w:rsidR="00B0193D" w:rsidRPr="00E7370A" w:rsidRDefault="00B0193D" w:rsidP="009F4E52">
      <w:pPr>
        <w:autoSpaceDE w:val="0"/>
        <w:autoSpaceDN w:val="0"/>
        <w:adjustRightInd w:val="0"/>
        <w:spacing w:after="0" w:line="240" w:lineRule="auto"/>
        <w:jc w:val="both"/>
        <w:rPr>
          <w:rFonts w:ascii="Times New Roman" w:hAnsi="Times New Roman" w:cs="Times New Roman"/>
          <w:iCs/>
          <w:sz w:val="16"/>
          <w:szCs w:val="16"/>
        </w:rPr>
      </w:pPr>
    </w:p>
    <w:p w14:paraId="2152563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6EC2A62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C6CA05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мая 1918 г., при невыясненных обстоятельствах на авиационном складе в Виннице возник большой пожар, который уничтожил 11 самолётов. К апрелю 1918 всё оставшееся имущество фронтовых отрядов ЭВК с громадными трудностями было свезено в Винницу (12041).</w:t>
      </w:r>
    </w:p>
    <w:p w14:paraId="2E4F63B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6B091C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мая 1918 в составе оперативного отдела </w:t>
      </w:r>
      <w:proofErr w:type="spellStart"/>
      <w:r w:rsidRPr="00E7370A">
        <w:rPr>
          <w:rFonts w:ascii="Times New Roman" w:hAnsi="Times New Roman" w:cs="Times New Roman"/>
          <w:sz w:val="16"/>
          <w:szCs w:val="16"/>
        </w:rPr>
        <w:t>НКвоенмора</w:t>
      </w:r>
      <w:proofErr w:type="spellEnd"/>
      <w:r w:rsidRPr="00E7370A">
        <w:rPr>
          <w:rFonts w:ascii="Times New Roman" w:hAnsi="Times New Roman" w:cs="Times New Roman"/>
          <w:sz w:val="16"/>
          <w:szCs w:val="16"/>
        </w:rPr>
        <w:t xml:space="preserve"> создано отделение военного контроля, возглавившее контрразведку в КА (3398,196).</w:t>
      </w:r>
    </w:p>
    <w:p w14:paraId="2ED68C7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7D86C8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мая 1918 состоялась дискуссия во ВЦИК по вопросу мобилизации рабочих (2239).</w:t>
      </w:r>
    </w:p>
    <w:p w14:paraId="44C85E1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5CDA91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4DDC94F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24AED98"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мая 1918 вместо Льва Троцкого, провалившего Брестские переговоры с немцами, наркомом иностранных дел советской России назначен Георгий Чичерин (4962).</w:t>
      </w:r>
    </w:p>
    <w:p w14:paraId="2F89A65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EBFA52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мая 1918 </w:t>
      </w:r>
      <w:proofErr w:type="spellStart"/>
      <w:r w:rsidRPr="00E7370A">
        <w:rPr>
          <w:rFonts w:ascii="Times New Roman" w:hAnsi="Times New Roman" w:cs="Times New Roman"/>
          <w:sz w:val="16"/>
          <w:szCs w:val="16"/>
        </w:rPr>
        <w:t>Г.Чичерин</w:t>
      </w:r>
      <w:proofErr w:type="spellEnd"/>
      <w:r w:rsidRPr="00E7370A">
        <w:rPr>
          <w:rFonts w:ascii="Times New Roman" w:hAnsi="Times New Roman" w:cs="Times New Roman"/>
          <w:sz w:val="16"/>
          <w:szCs w:val="16"/>
        </w:rPr>
        <w:t xml:space="preserve"> сменил </w:t>
      </w:r>
      <w:proofErr w:type="spellStart"/>
      <w:r w:rsidRPr="00E7370A">
        <w:rPr>
          <w:rFonts w:ascii="Times New Roman" w:hAnsi="Times New Roman" w:cs="Times New Roman"/>
          <w:sz w:val="16"/>
          <w:szCs w:val="16"/>
        </w:rPr>
        <w:t>Л.Д.Троцкого</w:t>
      </w:r>
      <w:proofErr w:type="spellEnd"/>
      <w:r w:rsidRPr="00E7370A">
        <w:rPr>
          <w:rFonts w:ascii="Times New Roman" w:hAnsi="Times New Roman" w:cs="Times New Roman"/>
          <w:sz w:val="16"/>
          <w:szCs w:val="16"/>
        </w:rPr>
        <w:t xml:space="preserve"> на посту наркома иностранных дел (1348,239).</w:t>
      </w:r>
    </w:p>
    <w:p w14:paraId="292EEC6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8303092" w14:textId="77777777" w:rsidR="00B0193D"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3BC3FBE6" w14:textId="77777777" w:rsidR="00B0193D" w:rsidRPr="00E7370A" w:rsidRDefault="00B0193D" w:rsidP="009F4E52">
      <w:pPr>
        <w:autoSpaceDE w:val="0"/>
        <w:autoSpaceDN w:val="0"/>
        <w:adjustRightInd w:val="0"/>
        <w:spacing w:after="0" w:line="240" w:lineRule="auto"/>
        <w:jc w:val="both"/>
        <w:rPr>
          <w:rFonts w:ascii="Times New Roman" w:hAnsi="Times New Roman" w:cs="Times New Roman"/>
          <w:iCs/>
          <w:sz w:val="16"/>
          <w:szCs w:val="16"/>
        </w:rPr>
      </w:pPr>
    </w:p>
    <w:p w14:paraId="0E4B97E1" w14:textId="77777777" w:rsidR="00AB0B28" w:rsidRPr="00E7370A" w:rsidRDefault="00AB0B2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мая 1918 г. </w:t>
      </w:r>
      <w:proofErr w:type="spellStart"/>
      <w:r w:rsidRPr="00E7370A">
        <w:rPr>
          <w:rFonts w:ascii="Times New Roman" w:hAnsi="Times New Roman" w:cs="Times New Roman"/>
          <w:sz w:val="16"/>
          <w:szCs w:val="16"/>
        </w:rPr>
        <w:t>Сэмсон</w:t>
      </w:r>
      <w:proofErr w:type="spellEnd"/>
      <w:r w:rsidRPr="00E7370A">
        <w:rPr>
          <w:rFonts w:ascii="Times New Roman" w:hAnsi="Times New Roman" w:cs="Times New Roman"/>
          <w:sz w:val="16"/>
          <w:szCs w:val="16"/>
        </w:rPr>
        <w:t xml:space="preserve"> выполнил первый взлет с лихтера на «Кэмел» 2F.1 рег. № N6623 с лыжным шасси.</w:t>
      </w:r>
    </w:p>
    <w:p w14:paraId="050E39EE" w14:textId="77777777" w:rsidR="00AB0B28" w:rsidRPr="00E7370A" w:rsidRDefault="00AB0B2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Истребитель предполагалось использовать для взлета с малоразмерной баржи (лихтера), буксируемой за быстроходным судном (обычно использовался эсминец или торпедный катер). Модификация серийного самолета Camel 2F.1 с лыжным шасси в виде деревянной рамы по типу самолета </w:t>
      </w:r>
      <w:proofErr w:type="spellStart"/>
      <w:r w:rsidRPr="00E7370A">
        <w:rPr>
          <w:rFonts w:ascii="Times New Roman" w:hAnsi="Times New Roman" w:cs="Times New Roman"/>
          <w:sz w:val="16"/>
          <w:szCs w:val="16"/>
        </w:rPr>
        <w:t>Sopwith</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Pup</w:t>
      </w:r>
      <w:proofErr w:type="spellEnd"/>
      <w:r w:rsidRPr="00E7370A">
        <w:rPr>
          <w:rFonts w:ascii="Times New Roman" w:hAnsi="Times New Roman" w:cs="Times New Roman"/>
          <w:sz w:val="16"/>
          <w:szCs w:val="16"/>
        </w:rPr>
        <w:t xml:space="preserve"> Type 9901а (см. выше), но без тормозных устройств. Самолет комплектовался мотором Bentley B.R.1 (150 л.с.) и стандартным для этого варианта вооружением – одним синхронным пулеметом «Виккерс» и одним пулеметом «Льюис» над крылом. Назначенный на его испытания летчик п./п-к </w:t>
      </w:r>
      <w:proofErr w:type="spellStart"/>
      <w:r w:rsidRPr="00E7370A">
        <w:rPr>
          <w:rFonts w:ascii="Times New Roman" w:hAnsi="Times New Roman" w:cs="Times New Roman"/>
          <w:sz w:val="16"/>
          <w:szCs w:val="16"/>
        </w:rPr>
        <w:t>Сэмсон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Lieut</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Col</w:t>
      </w:r>
      <w:proofErr w:type="spellEnd"/>
      <w:r w:rsidRPr="00E7370A">
        <w:rPr>
          <w:rFonts w:ascii="Times New Roman" w:hAnsi="Times New Roman" w:cs="Times New Roman"/>
          <w:sz w:val="16"/>
          <w:szCs w:val="16"/>
        </w:rPr>
        <w:t xml:space="preserve"> C. R. </w:t>
      </w:r>
      <w:proofErr w:type="spellStart"/>
      <w:r w:rsidRPr="00E7370A">
        <w:rPr>
          <w:rFonts w:ascii="Times New Roman" w:hAnsi="Times New Roman" w:cs="Times New Roman"/>
          <w:sz w:val="16"/>
          <w:szCs w:val="16"/>
        </w:rPr>
        <w:t>Samson</w:t>
      </w:r>
      <w:proofErr w:type="spellEnd"/>
      <w:r w:rsidRPr="00E7370A">
        <w:rPr>
          <w:rFonts w:ascii="Times New Roman" w:hAnsi="Times New Roman" w:cs="Times New Roman"/>
          <w:sz w:val="16"/>
          <w:szCs w:val="16"/>
        </w:rPr>
        <w:t xml:space="preserve">) предлагал установить два синхронных или два </w:t>
      </w:r>
      <w:proofErr w:type="spellStart"/>
      <w:r w:rsidRPr="00E7370A">
        <w:rPr>
          <w:rFonts w:ascii="Times New Roman" w:hAnsi="Times New Roman" w:cs="Times New Roman"/>
          <w:sz w:val="16"/>
          <w:szCs w:val="16"/>
        </w:rPr>
        <w:t>надкрыльевых</w:t>
      </w:r>
      <w:proofErr w:type="spellEnd"/>
      <w:r w:rsidRPr="00E7370A">
        <w:rPr>
          <w:rFonts w:ascii="Times New Roman" w:hAnsi="Times New Roman" w:cs="Times New Roman"/>
          <w:sz w:val="16"/>
          <w:szCs w:val="16"/>
        </w:rPr>
        <w:t xml:space="preserve"> пулемета).</w:t>
      </w:r>
    </w:p>
    <w:p w14:paraId="0DD112DD" w14:textId="77777777" w:rsidR="00AB0B28" w:rsidRPr="00E7370A" w:rsidRDefault="00AB0B2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Самолет нормально прошел испытания и затем долго (до 1931 г.) хранился (23154).</w:t>
      </w:r>
    </w:p>
    <w:p w14:paraId="28CD72FE" w14:textId="77777777" w:rsidR="00AB0B28" w:rsidRPr="00E7370A" w:rsidRDefault="00AB0B28" w:rsidP="009F4E52">
      <w:pPr>
        <w:spacing w:after="0" w:line="240" w:lineRule="auto"/>
        <w:jc w:val="both"/>
        <w:rPr>
          <w:rFonts w:ascii="Times New Roman" w:hAnsi="Times New Roman" w:cs="Times New Roman"/>
          <w:sz w:val="16"/>
          <w:szCs w:val="16"/>
        </w:rPr>
      </w:pPr>
    </w:p>
    <w:p w14:paraId="68A37C7F" w14:textId="6A4EE836" w:rsidR="00B0193D" w:rsidRPr="00E7370A" w:rsidRDefault="00B0193D" w:rsidP="009F4E52">
      <w:pPr>
        <w:pStyle w:val="ae"/>
        <w:spacing w:before="0" w:after="0"/>
        <w:jc w:val="both"/>
        <w:rPr>
          <w:color w:val="auto"/>
          <w:sz w:val="16"/>
          <w:szCs w:val="16"/>
        </w:rPr>
      </w:pPr>
      <w:r w:rsidRPr="00E7370A">
        <w:rPr>
          <w:color w:val="auto"/>
          <w:sz w:val="16"/>
          <w:szCs w:val="16"/>
        </w:rPr>
        <w:t>К 30 мая 1918 немцы отбили попытку французского контрнаступления захватили 800 орудий и уже 50</w:t>
      </w:r>
      <w:r w:rsidR="00D30863">
        <w:rPr>
          <w:color w:val="auto"/>
          <w:sz w:val="16"/>
          <w:szCs w:val="16"/>
        </w:rPr>
        <w:t xml:space="preserve"> </w:t>
      </w:r>
      <w:r w:rsidRPr="00E7370A">
        <w:rPr>
          <w:color w:val="auto"/>
          <w:sz w:val="16"/>
          <w:szCs w:val="16"/>
        </w:rPr>
        <w:t>000 военнопленных (главным образом французов), к 3 июня приблизились к Парижу уже на расстояние 57 километров, но дальше уже начали «выдыхаться»: несмотря на успехи, стратегический перелом ситуации в пользу Германии снова не произошел. Французы же и американцы сумели перебросить резервы и героическими усилиями локализовать прорыв.</w:t>
      </w:r>
    </w:p>
    <w:p w14:paraId="62EBFB16" w14:textId="77777777" w:rsidR="00B0193D" w:rsidRPr="00E7370A" w:rsidRDefault="00B0193D" w:rsidP="009F4E52">
      <w:pPr>
        <w:pStyle w:val="ae"/>
        <w:spacing w:before="0" w:after="0"/>
        <w:jc w:val="both"/>
        <w:rPr>
          <w:color w:val="auto"/>
          <w:sz w:val="16"/>
          <w:szCs w:val="16"/>
        </w:rPr>
      </w:pPr>
      <w:r w:rsidRPr="00E7370A">
        <w:rPr>
          <w:color w:val="auto"/>
          <w:sz w:val="16"/>
          <w:szCs w:val="16"/>
        </w:rPr>
        <w:t xml:space="preserve">Британский военный историк Нейл Грант так комментирует «Третью битву на </w:t>
      </w:r>
      <w:proofErr w:type="spellStart"/>
      <w:r w:rsidRPr="00E7370A">
        <w:rPr>
          <w:color w:val="auto"/>
          <w:sz w:val="16"/>
          <w:szCs w:val="16"/>
        </w:rPr>
        <w:t>Эне</w:t>
      </w:r>
      <w:proofErr w:type="spellEnd"/>
      <w:r w:rsidRPr="00E7370A">
        <w:rPr>
          <w:color w:val="auto"/>
          <w:sz w:val="16"/>
          <w:szCs w:val="16"/>
        </w:rPr>
        <w:t xml:space="preserve">»: «Преимущество нападения, как и двух предыдущих наступлений, заключалось в его внезапности. Этот участок фронта не рассматривался англичанами в качестве возможного поля сражения, и потому сюда зачастую направлялись войска, которым требовался отдых. Но когда немцы двинулись на запад по направлению к Парижу, они наткнулись на оборонительное кольцо, поспешно сооруженное </w:t>
      </w:r>
      <w:proofErr w:type="spellStart"/>
      <w:r w:rsidRPr="00E7370A">
        <w:rPr>
          <w:color w:val="auto"/>
          <w:sz w:val="16"/>
          <w:szCs w:val="16"/>
        </w:rPr>
        <w:t>Петэном</w:t>
      </w:r>
      <w:proofErr w:type="spellEnd"/>
      <w:r w:rsidRPr="00E7370A">
        <w:rPr>
          <w:color w:val="auto"/>
          <w:sz w:val="16"/>
          <w:szCs w:val="16"/>
        </w:rPr>
        <w:t xml:space="preserve"> и подверглись яростному нападению 2-й американской дивизии в стратегическом месте Шато-Тьерри».</w:t>
      </w:r>
    </w:p>
    <w:p w14:paraId="120C6ADD" w14:textId="6117B404" w:rsidR="00B0193D" w:rsidRPr="00E7370A" w:rsidRDefault="00B0193D" w:rsidP="009F4E52">
      <w:pPr>
        <w:pStyle w:val="ae"/>
        <w:spacing w:before="0" w:after="0"/>
        <w:jc w:val="both"/>
        <w:rPr>
          <w:color w:val="auto"/>
          <w:sz w:val="16"/>
          <w:szCs w:val="16"/>
        </w:rPr>
      </w:pPr>
      <w:r w:rsidRPr="00E7370A">
        <w:rPr>
          <w:color w:val="auto"/>
          <w:sz w:val="16"/>
          <w:szCs w:val="16"/>
        </w:rPr>
        <w:t>Сражение при Шато-</w:t>
      </w:r>
      <w:proofErr w:type="gramStart"/>
      <w:r w:rsidRPr="00E7370A">
        <w:rPr>
          <w:color w:val="auto"/>
          <w:sz w:val="16"/>
          <w:szCs w:val="16"/>
        </w:rPr>
        <w:t>Тьерри</w:t>
      </w:r>
      <w:r w:rsidR="00D30863">
        <w:rPr>
          <w:color w:val="auto"/>
          <w:sz w:val="16"/>
          <w:szCs w:val="16"/>
        </w:rPr>
        <w:t xml:space="preserve"> </w:t>
      </w:r>
      <w:r w:rsidRPr="00E7370A">
        <w:rPr>
          <w:color w:val="auto"/>
          <w:sz w:val="16"/>
          <w:szCs w:val="16"/>
        </w:rPr>
        <w:t xml:space="preserve"> (</w:t>
      </w:r>
      <w:proofErr w:type="gramEnd"/>
      <w:r w:rsidRPr="00E7370A">
        <w:rPr>
          <w:color w:val="auto"/>
          <w:sz w:val="16"/>
          <w:szCs w:val="16"/>
        </w:rPr>
        <w:t xml:space="preserve">в 59 километрах к востоку от Парижа и в 25 километрах к югу от </w:t>
      </w:r>
      <w:proofErr w:type="spellStart"/>
      <w:r w:rsidRPr="00E7370A">
        <w:rPr>
          <w:color w:val="auto"/>
          <w:sz w:val="16"/>
          <w:szCs w:val="16"/>
        </w:rPr>
        <w:t>Суассона</w:t>
      </w:r>
      <w:proofErr w:type="spellEnd"/>
      <w:r w:rsidRPr="00E7370A">
        <w:rPr>
          <w:color w:val="auto"/>
          <w:sz w:val="16"/>
          <w:szCs w:val="16"/>
        </w:rPr>
        <w:t>, на берегах реки Марна), оно же сражение при Белло Вуд, началось 1 июня с захватом немцами городка Шато-Тьерри. Особенно ожесточенные бои с участием солдат США шли здесь 3 июня. Спешно создавая новые укрепления в местах прорывов немцев, американские солдаты копали траншеи ночью с 1 на 2 июня, часто используя одни штыки. В таких примитивных «окопах» можно было укрыться только в лежачем положении. Но этого оказалось достаточным, чтобы остановить продвижение немецкой пехоты через поле и огнем из винтовок и пулеметов отогнать немцев в лесной массив, держать оборону в течение двух суток. Это дало возможность подготовить новые, более серьезные оборонительные линии укреплений в ближнем тылу и окончательно остановить немецкое наступление (17045).</w:t>
      </w:r>
    </w:p>
    <w:p w14:paraId="016C5B08" w14:textId="77777777" w:rsidR="00B0193D" w:rsidRPr="00E7370A" w:rsidRDefault="00B0193D" w:rsidP="009F4E52">
      <w:pPr>
        <w:autoSpaceDE w:val="0"/>
        <w:autoSpaceDN w:val="0"/>
        <w:adjustRightInd w:val="0"/>
        <w:spacing w:after="0" w:line="240" w:lineRule="auto"/>
        <w:jc w:val="both"/>
        <w:rPr>
          <w:rFonts w:ascii="Times New Roman" w:hAnsi="Times New Roman" w:cs="Times New Roman"/>
          <w:iCs/>
          <w:sz w:val="16"/>
          <w:szCs w:val="16"/>
        </w:rPr>
      </w:pPr>
    </w:p>
    <w:p w14:paraId="34ED04F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03E4676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C5EA59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мая 1918. Издан декрет Совета Народных Комиссаров о поступлении всего автомобильного имущества под контроль Высшего Совета Народного Хозяйства (ВСНХ).</w:t>
      </w:r>
    </w:p>
    <w:p w14:paraId="0602FCD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июня 1918 Декрет Совета Народных Комиссаров объявил собственностью РСФСР промышленные предприятия, принадлежавшие акционерным обществам и паевым товариществам, с основным капиталом в 1 миллион и более рублей. В их число входил и Ярославский автомобильный завод акционерного общества "В.А. Лебедев". Завод переименован в Ярославский государственный автомобильный завод с подчинением Главному военно-техническому управлению (ГВТУ) и </w:t>
      </w:r>
      <w:proofErr w:type="spellStart"/>
      <w:r w:rsidRPr="00E7370A">
        <w:rPr>
          <w:rFonts w:ascii="Times New Roman" w:hAnsi="Times New Roman" w:cs="Times New Roman"/>
          <w:sz w:val="16"/>
          <w:szCs w:val="16"/>
        </w:rPr>
        <w:t>Автосекции</w:t>
      </w:r>
      <w:proofErr w:type="spellEnd"/>
      <w:r w:rsidRPr="00E7370A">
        <w:rPr>
          <w:rFonts w:ascii="Times New Roman" w:hAnsi="Times New Roman" w:cs="Times New Roman"/>
          <w:sz w:val="16"/>
          <w:szCs w:val="16"/>
        </w:rPr>
        <w:t xml:space="preserve"> ВСНХ.</w:t>
      </w:r>
    </w:p>
    <w:p w14:paraId="3BAA8CB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августа 1917 На заводе создано новое правительственное правление: Р.П. </w:t>
      </w:r>
      <w:proofErr w:type="spellStart"/>
      <w:r w:rsidRPr="00E7370A">
        <w:rPr>
          <w:rFonts w:ascii="Times New Roman" w:hAnsi="Times New Roman" w:cs="Times New Roman"/>
          <w:sz w:val="16"/>
          <w:szCs w:val="16"/>
        </w:rPr>
        <w:t>Шааб</w:t>
      </w:r>
      <w:proofErr w:type="spellEnd"/>
      <w:r w:rsidRPr="00E7370A">
        <w:rPr>
          <w:rFonts w:ascii="Times New Roman" w:hAnsi="Times New Roman" w:cs="Times New Roman"/>
          <w:sz w:val="16"/>
          <w:szCs w:val="16"/>
        </w:rPr>
        <w:t xml:space="preserve"> (председатель), И.Д. Чудов и В.И. </w:t>
      </w:r>
      <w:proofErr w:type="spellStart"/>
      <w:r w:rsidRPr="00E7370A">
        <w:rPr>
          <w:rFonts w:ascii="Times New Roman" w:hAnsi="Times New Roman" w:cs="Times New Roman"/>
          <w:sz w:val="16"/>
          <w:szCs w:val="16"/>
        </w:rPr>
        <w:t>Опаркин</w:t>
      </w:r>
      <w:proofErr w:type="spellEnd"/>
      <w:r w:rsidRPr="00E7370A">
        <w:rPr>
          <w:rFonts w:ascii="Times New Roman" w:hAnsi="Times New Roman" w:cs="Times New Roman"/>
          <w:sz w:val="16"/>
          <w:szCs w:val="16"/>
        </w:rPr>
        <w:t>.</w:t>
      </w:r>
    </w:p>
    <w:p w14:paraId="18E4FC5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февраля 1919 Председателем правительственного правления назначен ЯАЗ И.Д. Чудов.</w:t>
      </w:r>
    </w:p>
    <w:p w14:paraId="23B1170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Август 1919. Завод переименован в Первый государственный авторемонтный завод с подчинением ВСНХ.</w:t>
      </w:r>
    </w:p>
    <w:p w14:paraId="5BCD52B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октября 1920. На заводе впервые введено единоначалие. Первым управляющим завода стал Г.И. </w:t>
      </w:r>
      <w:proofErr w:type="spellStart"/>
      <w:r w:rsidRPr="00E7370A">
        <w:rPr>
          <w:rFonts w:ascii="Times New Roman" w:hAnsi="Times New Roman" w:cs="Times New Roman"/>
          <w:sz w:val="16"/>
          <w:szCs w:val="16"/>
        </w:rPr>
        <w:t>Темчин</w:t>
      </w:r>
      <w:proofErr w:type="spellEnd"/>
      <w:r w:rsidRPr="00E7370A">
        <w:rPr>
          <w:rFonts w:ascii="Times New Roman" w:hAnsi="Times New Roman" w:cs="Times New Roman"/>
          <w:sz w:val="16"/>
          <w:szCs w:val="16"/>
        </w:rPr>
        <w:t>.</w:t>
      </w:r>
    </w:p>
    <w:p w14:paraId="6EEA20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Апрель 1922 Завершено строительство завода по первому проекту. Все цехи, за исключением деревообрабатывающих, разместились в железобетонном корпусе.</w:t>
      </w:r>
    </w:p>
    <w:p w14:paraId="26E9C99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апреля. Главным инженером завода назначен В.В. Данилов.</w:t>
      </w:r>
    </w:p>
    <w:p w14:paraId="71E6715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мая. Управляющим заводом назначен М.А. </w:t>
      </w:r>
      <w:proofErr w:type="spellStart"/>
      <w:r w:rsidRPr="00E7370A">
        <w:rPr>
          <w:rFonts w:ascii="Times New Roman" w:hAnsi="Times New Roman" w:cs="Times New Roman"/>
          <w:sz w:val="16"/>
          <w:szCs w:val="16"/>
        </w:rPr>
        <w:t>Рякин</w:t>
      </w:r>
      <w:proofErr w:type="spellEnd"/>
      <w:r w:rsidRPr="00E7370A">
        <w:rPr>
          <w:rFonts w:ascii="Times New Roman" w:hAnsi="Times New Roman" w:cs="Times New Roman"/>
          <w:sz w:val="16"/>
          <w:szCs w:val="16"/>
        </w:rPr>
        <w:t>.</w:t>
      </w:r>
    </w:p>
    <w:p w14:paraId="309773F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Июнь. Из г. Родники Ивановской области с ликвидируемого 2-го ремонтного завода передано оборудование и производство </w:t>
      </w:r>
      <w:proofErr w:type="spellStart"/>
      <w:r w:rsidRPr="00E7370A">
        <w:rPr>
          <w:rFonts w:ascii="Times New Roman" w:hAnsi="Times New Roman" w:cs="Times New Roman"/>
          <w:sz w:val="16"/>
          <w:szCs w:val="16"/>
        </w:rPr>
        <w:t>мото</w:t>
      </w:r>
      <w:proofErr w:type="spellEnd"/>
      <w:r w:rsidRPr="00E7370A">
        <w:rPr>
          <w:rFonts w:ascii="Times New Roman" w:hAnsi="Times New Roman" w:cs="Times New Roman"/>
          <w:sz w:val="16"/>
          <w:szCs w:val="16"/>
        </w:rPr>
        <w:t>- и автодрезин.</w:t>
      </w:r>
    </w:p>
    <w:p w14:paraId="3D47D4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августа. Создана школа фабрично-заводского ученичества (ФЗУ).</w:t>
      </w:r>
    </w:p>
    <w:p w14:paraId="07A72E3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Освоено производство первых мотодрезин, автодрезин, мотовозов, </w:t>
      </w:r>
      <w:proofErr w:type="spellStart"/>
      <w:r w:rsidRPr="00E7370A">
        <w:rPr>
          <w:rFonts w:ascii="Times New Roman" w:hAnsi="Times New Roman" w:cs="Times New Roman"/>
          <w:sz w:val="16"/>
          <w:szCs w:val="16"/>
        </w:rPr>
        <w:t>мотовагонов</w:t>
      </w:r>
      <w:proofErr w:type="spellEnd"/>
      <w:r w:rsidRPr="00E7370A">
        <w:rPr>
          <w:rFonts w:ascii="Times New Roman" w:hAnsi="Times New Roman" w:cs="Times New Roman"/>
          <w:sz w:val="16"/>
          <w:szCs w:val="16"/>
        </w:rPr>
        <w:t>.</w:t>
      </w:r>
    </w:p>
    <w:p w14:paraId="33A5A57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июля 1924. Создана заводская техническая библиотека-читальня.</w:t>
      </w:r>
    </w:p>
    <w:p w14:paraId="74C98EC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сентября 1924. Главным инженером назначен А.М. Пашкевич,</w:t>
      </w:r>
    </w:p>
    <w:p w14:paraId="7376A21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Директорами завода работали: с 29 сентября - М.К. Евсеев, с 14 ноября - Ф.А. Никитин.</w:t>
      </w:r>
    </w:p>
    <w:p w14:paraId="2934F85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марта 1924. Первый государственный авторемонтный завод входит в подчинение автотреста ВСНХ.</w:t>
      </w:r>
    </w:p>
    <w:p w14:paraId="7027ED0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Главными инженерами работали: с 10 апреля - В.А. Грачев, с 22 июня - В.В. Данилов.</w:t>
      </w:r>
    </w:p>
    <w:p w14:paraId="46BE2EE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 первый отечественный большегрузный автомобиль Я-З грузоподъемностью 3 тонны, с двигателем мощностью 35 л.с. (11246).</w:t>
      </w:r>
    </w:p>
    <w:p w14:paraId="091AB88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6027D57" w14:textId="77777777" w:rsidR="00AB0B28" w:rsidRPr="00E7370A" w:rsidRDefault="00AB0B2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мая 1918 выходит Декрет СНК об организации Центральной </w:t>
      </w:r>
      <w:proofErr w:type="spellStart"/>
      <w:r w:rsidRPr="00E7370A">
        <w:rPr>
          <w:rFonts w:ascii="Times New Roman" w:hAnsi="Times New Roman" w:cs="Times New Roman"/>
          <w:sz w:val="16"/>
          <w:szCs w:val="16"/>
        </w:rPr>
        <w:t>автосекции</w:t>
      </w:r>
      <w:proofErr w:type="spellEnd"/>
      <w:r w:rsidRPr="00E7370A">
        <w:rPr>
          <w:rFonts w:ascii="Times New Roman" w:hAnsi="Times New Roman" w:cs="Times New Roman"/>
          <w:sz w:val="16"/>
          <w:szCs w:val="16"/>
        </w:rPr>
        <w:t xml:space="preserve"> ВСНХ. </w:t>
      </w:r>
      <w:proofErr w:type="spellStart"/>
      <w:r w:rsidRPr="00E7370A">
        <w:rPr>
          <w:rFonts w:ascii="Times New Roman" w:hAnsi="Times New Roman" w:cs="Times New Roman"/>
          <w:sz w:val="16"/>
          <w:szCs w:val="16"/>
        </w:rPr>
        <w:t>Автосекция</w:t>
      </w:r>
      <w:proofErr w:type="spellEnd"/>
      <w:r w:rsidRPr="00E7370A">
        <w:rPr>
          <w:rFonts w:ascii="Times New Roman" w:hAnsi="Times New Roman" w:cs="Times New Roman"/>
          <w:sz w:val="16"/>
          <w:szCs w:val="16"/>
        </w:rPr>
        <w:t xml:space="preserve"> учреж</w:t>
      </w:r>
      <w:r w:rsidRPr="00E7370A">
        <w:rPr>
          <w:rFonts w:ascii="Times New Roman" w:hAnsi="Times New Roman" w:cs="Times New Roman"/>
          <w:sz w:val="16"/>
          <w:szCs w:val="16"/>
        </w:rPr>
        <w:softHyphen/>
        <w:t>далась с целью обеспечения государства автомо</w:t>
      </w:r>
      <w:r w:rsidRPr="00E7370A">
        <w:rPr>
          <w:rFonts w:ascii="Times New Roman" w:hAnsi="Times New Roman" w:cs="Times New Roman"/>
          <w:sz w:val="16"/>
          <w:szCs w:val="16"/>
        </w:rPr>
        <w:softHyphen/>
        <w:t>билями (22518).</w:t>
      </w:r>
    </w:p>
    <w:p w14:paraId="388F5A28" w14:textId="77777777" w:rsidR="00AB0B28" w:rsidRPr="00E7370A" w:rsidRDefault="00AB0B28" w:rsidP="009F4E52">
      <w:pPr>
        <w:spacing w:after="0" w:line="240" w:lineRule="auto"/>
        <w:jc w:val="both"/>
        <w:rPr>
          <w:rFonts w:ascii="Times New Roman" w:hAnsi="Times New Roman" w:cs="Times New Roman"/>
          <w:sz w:val="16"/>
          <w:szCs w:val="16"/>
        </w:rPr>
      </w:pPr>
    </w:p>
    <w:p w14:paraId="6125CDA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024EC1B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269E7E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мая 1918 ВЦИК решил создать продотряды (2239).</w:t>
      </w:r>
    </w:p>
    <w:p w14:paraId="53F2C77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3DAE757"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мая 1918 в советской России введено совместное обучение школьников и школьниц (4962).</w:t>
      </w:r>
    </w:p>
    <w:p w14:paraId="1FE9B68B"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40CC657" w14:textId="77777777" w:rsidR="005D6162" w:rsidRPr="00E7370A" w:rsidRDefault="005D616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мая 1918. В школах введено совместное обучение мальчиков и девочек (18686).</w:t>
      </w:r>
    </w:p>
    <w:p w14:paraId="5921DB42" w14:textId="77777777" w:rsidR="005D6162" w:rsidRPr="00E7370A" w:rsidRDefault="005D6162" w:rsidP="009F4E52">
      <w:pPr>
        <w:spacing w:after="0" w:line="240" w:lineRule="auto"/>
        <w:jc w:val="both"/>
        <w:rPr>
          <w:rFonts w:ascii="Times New Roman" w:hAnsi="Times New Roman" w:cs="Times New Roman"/>
          <w:sz w:val="16"/>
          <w:szCs w:val="16"/>
        </w:rPr>
      </w:pPr>
    </w:p>
    <w:p w14:paraId="02E56326" w14:textId="77777777" w:rsidR="00B0193D" w:rsidRPr="00E7370A" w:rsidRDefault="00B0193D" w:rsidP="009F4E52">
      <w:pPr>
        <w:pStyle w:val="ae"/>
        <w:spacing w:before="0" w:after="0"/>
        <w:jc w:val="both"/>
        <w:rPr>
          <w:color w:val="auto"/>
          <w:sz w:val="16"/>
          <w:szCs w:val="16"/>
        </w:rPr>
      </w:pPr>
      <w:r w:rsidRPr="00E7370A">
        <w:rPr>
          <w:color w:val="auto"/>
          <w:sz w:val="16"/>
          <w:szCs w:val="16"/>
        </w:rPr>
        <w:t>31 мая 1918 в Советской России было впервые введено обязательное совместное обучение мальчиков и девочек (</w:t>
      </w:r>
      <w:proofErr w:type="spellStart"/>
      <w:r w:rsidRPr="00E7370A">
        <w:rPr>
          <w:color w:val="auto"/>
          <w:sz w:val="16"/>
          <w:szCs w:val="16"/>
        </w:rPr>
        <w:t>отменявшееся</w:t>
      </w:r>
      <w:proofErr w:type="spellEnd"/>
      <w:r w:rsidRPr="00E7370A">
        <w:rPr>
          <w:color w:val="auto"/>
          <w:sz w:val="16"/>
          <w:szCs w:val="16"/>
        </w:rPr>
        <w:t xml:space="preserve"> на некоторое время в ряде школ в крупных городах в 1943–1954 гг.) (17045).</w:t>
      </w:r>
    </w:p>
    <w:p w14:paraId="3519590F" w14:textId="77777777" w:rsidR="00B0193D" w:rsidRPr="00E7370A" w:rsidRDefault="00B0193D" w:rsidP="009F4E52">
      <w:pPr>
        <w:autoSpaceDE w:val="0"/>
        <w:autoSpaceDN w:val="0"/>
        <w:adjustRightInd w:val="0"/>
        <w:spacing w:after="0" w:line="240" w:lineRule="auto"/>
        <w:jc w:val="both"/>
        <w:rPr>
          <w:rFonts w:ascii="Times New Roman" w:hAnsi="Times New Roman" w:cs="Times New Roman"/>
          <w:iCs/>
          <w:sz w:val="16"/>
          <w:szCs w:val="16"/>
        </w:rPr>
      </w:pPr>
    </w:p>
    <w:p w14:paraId="287A6D6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7BC3771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4BD489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мая 1918 в ночь 6 немецких самолетов бомбардировали Францию, один из них - Париж; зенитчики безрезультатно истратили 2372 снаряда (11999).</w:t>
      </w:r>
    </w:p>
    <w:p w14:paraId="3C966D0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8020F6C" w14:textId="78058D77" w:rsidR="00BC2423" w:rsidRPr="00E7370A" w:rsidRDefault="00BC242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мая 1918 г. самолет Фоккер V.28 с </w:t>
      </w:r>
      <w:proofErr w:type="spellStart"/>
      <w:r w:rsidRPr="00E7370A">
        <w:rPr>
          <w:rFonts w:ascii="Times New Roman" w:hAnsi="Times New Roman" w:cs="Times New Roman"/>
          <w:sz w:val="16"/>
          <w:szCs w:val="16"/>
        </w:rPr>
        <w:t>Оберурселем</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Ur</w:t>
      </w:r>
      <w:proofErr w:type="spellEnd"/>
      <w:r w:rsidRPr="00E7370A">
        <w:rPr>
          <w:rFonts w:ascii="Times New Roman" w:hAnsi="Times New Roman" w:cs="Times New Roman"/>
          <w:sz w:val="16"/>
          <w:szCs w:val="16"/>
        </w:rPr>
        <w:t xml:space="preserve"> III выставили на 2-й конкурс истребителей, и Фоккер лично доказал, что он лучше всех в своей группе в скороподъемности, маневренности и скорости на большой высоте. Обзор был просто превосходен</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и не только вниз благодаря отсутствию там крыла, но и во всех других направлениях. На II этапе строевые пилоты заявили, что он превосходит даже лучший серийный истребитель Фоккер D </w:t>
      </w:r>
      <w:proofErr w:type="spellStart"/>
      <w:r w:rsidRPr="00E7370A">
        <w:rPr>
          <w:rFonts w:ascii="Times New Roman" w:hAnsi="Times New Roman" w:cs="Times New Roman"/>
          <w:sz w:val="16"/>
          <w:szCs w:val="16"/>
        </w:rPr>
        <w:t>VIIf</w:t>
      </w:r>
      <w:proofErr w:type="spellEnd"/>
      <w:r w:rsidRPr="00E7370A">
        <w:rPr>
          <w:rFonts w:ascii="Times New Roman" w:hAnsi="Times New Roman" w:cs="Times New Roman"/>
          <w:sz w:val="16"/>
          <w:szCs w:val="16"/>
        </w:rPr>
        <w:t>. Самолет еще до начала обязательных статических прочностных испытаний приняли на вооружение под обозначением Фоккер E V. «На слом» для оценки прочности пустили фюзеляж V.28, но крыло военные потребовали испытать более тщательно, поскольку опыта эксплуатации полностью обшитых фанерой несущих поверхностей не было. Для этого несколько крыльев специально мочили, а затем «ломали» с просушкой и без. Опыт показал, что прочность высушенного под простым навесом крыла восстанавливается (22877).</w:t>
      </w:r>
    </w:p>
    <w:p w14:paraId="7216685D" w14:textId="77777777" w:rsidR="00BC2423" w:rsidRPr="00E7370A" w:rsidRDefault="00BC2423" w:rsidP="009F4E52">
      <w:pPr>
        <w:spacing w:after="0" w:line="240" w:lineRule="auto"/>
        <w:jc w:val="both"/>
        <w:rPr>
          <w:rFonts w:ascii="Times New Roman" w:hAnsi="Times New Roman" w:cs="Times New Roman"/>
          <w:sz w:val="16"/>
          <w:szCs w:val="16"/>
        </w:rPr>
      </w:pPr>
    </w:p>
    <w:p w14:paraId="60AEB896" w14:textId="77777777" w:rsidR="00BC2423" w:rsidRPr="00E7370A" w:rsidRDefault="00BC242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мая 1918 Дуглас Кэмпбелл одерживает свою пятую победу, став первым американским </w:t>
      </w:r>
      <w:proofErr w:type="spellStart"/>
      <w:r w:rsidRPr="00E7370A">
        <w:rPr>
          <w:rFonts w:ascii="Times New Roman" w:hAnsi="Times New Roman" w:cs="Times New Roman"/>
          <w:sz w:val="16"/>
          <w:szCs w:val="16"/>
        </w:rPr>
        <w:t>пилотомь</w:t>
      </w:r>
      <w:proofErr w:type="spellEnd"/>
      <w:r w:rsidRPr="00E7370A">
        <w:rPr>
          <w:rFonts w:ascii="Times New Roman" w:hAnsi="Times New Roman" w:cs="Times New Roman"/>
          <w:sz w:val="16"/>
          <w:szCs w:val="16"/>
        </w:rPr>
        <w:t>- асом (20343)</w:t>
      </w:r>
    </w:p>
    <w:p w14:paraId="29EC35A0" w14:textId="77777777" w:rsidR="00BC2423" w:rsidRPr="00E7370A" w:rsidRDefault="00BC2423" w:rsidP="009F4E52">
      <w:pPr>
        <w:spacing w:after="0" w:line="240" w:lineRule="auto"/>
        <w:jc w:val="both"/>
        <w:rPr>
          <w:rFonts w:ascii="Times New Roman" w:hAnsi="Times New Roman" w:cs="Times New Roman"/>
          <w:sz w:val="16"/>
          <w:szCs w:val="16"/>
        </w:rPr>
      </w:pPr>
    </w:p>
    <w:p w14:paraId="65D1FA83" w14:textId="77777777" w:rsidR="00BC2423" w:rsidRPr="00E7370A" w:rsidRDefault="00BC242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мая 1918 г. состоялся боевой дебют «Рено» FT17 в ходе Второй битвы при Марне. Около тридцати FT-17 успешно прорвали немецкую оборону, но без поддержки пехоты были вынуждены отойти. За период с 31 мая по 11 ноября 1918 г. легкие FT-17 участвовали в 3 292 боестолкновениях, в результате которых было потеряно 440 этих машин. В большинстве боев и операций последних месяцев войны французская пехота почти не действовала без поддержки легких танков. Несмотря на относительно короткий период службы, FT-17 показали себя как наиболее удачные из всех французских (22840).</w:t>
      </w:r>
    </w:p>
    <w:p w14:paraId="4384670E" w14:textId="77777777" w:rsidR="00BC2423" w:rsidRPr="00E7370A" w:rsidRDefault="00BC2423" w:rsidP="009F4E52">
      <w:pPr>
        <w:spacing w:after="0" w:line="240" w:lineRule="auto"/>
        <w:jc w:val="both"/>
        <w:rPr>
          <w:rFonts w:ascii="Times New Roman" w:hAnsi="Times New Roman" w:cs="Times New Roman"/>
          <w:sz w:val="16"/>
          <w:szCs w:val="16"/>
        </w:rPr>
      </w:pPr>
    </w:p>
    <w:p w14:paraId="71E234E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мая 1918 после распада Австро-Венгрии в Питсбурге (США) было объявлено о политическом союзе чехов и словаков, который привел к образованию в октябре 1918 независимой Чехословацкой республики (3263,284).</w:t>
      </w:r>
    </w:p>
    <w:p w14:paraId="0E158AE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B7F27F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мая 1918 Хельсинки. Под давлением Германии </w:t>
      </w:r>
      <w:proofErr w:type="spellStart"/>
      <w:proofErr w:type="gramStart"/>
      <w:r w:rsidRPr="00E7370A">
        <w:rPr>
          <w:rFonts w:ascii="Times New Roman" w:hAnsi="Times New Roman" w:cs="Times New Roman"/>
          <w:sz w:val="16"/>
          <w:szCs w:val="16"/>
        </w:rPr>
        <w:t>ген.К.Маннергейм</w:t>
      </w:r>
      <w:proofErr w:type="spellEnd"/>
      <w:proofErr w:type="gramEnd"/>
      <w:r w:rsidRPr="00E7370A">
        <w:rPr>
          <w:rFonts w:ascii="Times New Roman" w:hAnsi="Times New Roman" w:cs="Times New Roman"/>
          <w:sz w:val="16"/>
          <w:szCs w:val="16"/>
        </w:rPr>
        <w:t xml:space="preserve">, ориентировавшийся на Антанту, ушел в отставку. Это автоматически привело к тому, что его приказ о начале войны с РСФСР практически перестал действовать спустя всего две недели после его издания (15.05.1918 г). Сформировано прогерманское правительство: регент </w:t>
      </w:r>
      <w:proofErr w:type="spellStart"/>
      <w:r w:rsidRPr="00E7370A">
        <w:rPr>
          <w:rFonts w:ascii="Times New Roman" w:hAnsi="Times New Roman" w:cs="Times New Roman"/>
          <w:sz w:val="16"/>
          <w:szCs w:val="16"/>
        </w:rPr>
        <w:t>П.Свинхувуд</w:t>
      </w:r>
      <w:proofErr w:type="spellEnd"/>
      <w:r w:rsidRPr="00E7370A">
        <w:rPr>
          <w:rFonts w:ascii="Times New Roman" w:hAnsi="Times New Roman" w:cs="Times New Roman"/>
          <w:sz w:val="16"/>
          <w:szCs w:val="16"/>
        </w:rPr>
        <w:t xml:space="preserve">, премьер-министр - </w:t>
      </w:r>
      <w:proofErr w:type="spellStart"/>
      <w:r w:rsidRPr="00E7370A">
        <w:rPr>
          <w:rFonts w:ascii="Times New Roman" w:hAnsi="Times New Roman" w:cs="Times New Roman"/>
          <w:sz w:val="16"/>
          <w:szCs w:val="16"/>
        </w:rPr>
        <w:t>Ю.Паасикиви</w:t>
      </w:r>
      <w:proofErr w:type="spellEnd"/>
      <w:r w:rsidRPr="00E7370A">
        <w:rPr>
          <w:rFonts w:ascii="Times New Roman" w:hAnsi="Times New Roman" w:cs="Times New Roman"/>
          <w:sz w:val="16"/>
          <w:szCs w:val="16"/>
        </w:rPr>
        <w:t xml:space="preserve">, МИД - </w:t>
      </w:r>
      <w:proofErr w:type="spellStart"/>
      <w:r w:rsidRPr="00E7370A">
        <w:rPr>
          <w:rFonts w:ascii="Times New Roman" w:hAnsi="Times New Roman" w:cs="Times New Roman"/>
          <w:sz w:val="16"/>
          <w:szCs w:val="16"/>
        </w:rPr>
        <w:t>О.Стенрут</w:t>
      </w:r>
      <w:proofErr w:type="spellEnd"/>
      <w:r w:rsidRPr="00E7370A">
        <w:rPr>
          <w:rFonts w:ascii="Times New Roman" w:hAnsi="Times New Roman" w:cs="Times New Roman"/>
          <w:sz w:val="16"/>
          <w:szCs w:val="16"/>
        </w:rPr>
        <w:t>. Июнь-декабрь 1918 (7450).</w:t>
      </w:r>
    </w:p>
    <w:p w14:paraId="082D43B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B8A94A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1E766D3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049A66F" w14:textId="77777777" w:rsidR="005D6162" w:rsidRPr="00E7370A" w:rsidRDefault="005D616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мая 1918 г.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xml:space="preserve"> отошел от стратегии строительства одновременно и гражданского и военного воздушных флотов и приступил к строительству исключительно Рабоче-Крестьянского Красного Военного Воздушного флота. К этому процессу в августе 1918 г. подключился созданный на театре военных действий </w:t>
      </w:r>
      <w:proofErr w:type="spellStart"/>
      <w:r w:rsidRPr="00E7370A">
        <w:rPr>
          <w:rFonts w:ascii="Times New Roman" w:hAnsi="Times New Roman" w:cs="Times New Roman"/>
          <w:sz w:val="16"/>
          <w:szCs w:val="16"/>
        </w:rPr>
        <w:t>Авиадарм</w:t>
      </w:r>
      <w:proofErr w:type="spellEnd"/>
      <w:r w:rsidRPr="00E7370A">
        <w:rPr>
          <w:rFonts w:ascii="Times New Roman" w:hAnsi="Times New Roman" w:cs="Times New Roman"/>
          <w:sz w:val="16"/>
          <w:szCs w:val="16"/>
        </w:rPr>
        <w:t xml:space="preserve"> (ПУАВ), который вскоре стал доминировать над </w:t>
      </w:r>
      <w:proofErr w:type="spellStart"/>
      <w:r w:rsidRPr="00E7370A">
        <w:rPr>
          <w:rFonts w:ascii="Times New Roman" w:hAnsi="Times New Roman" w:cs="Times New Roman"/>
          <w:sz w:val="16"/>
          <w:szCs w:val="16"/>
        </w:rPr>
        <w:t>Главвоздухфлотом</w:t>
      </w:r>
      <w:proofErr w:type="spellEnd"/>
      <w:r w:rsidRPr="00E7370A">
        <w:rPr>
          <w:rFonts w:ascii="Times New Roman" w:hAnsi="Times New Roman" w:cs="Times New Roman"/>
          <w:sz w:val="16"/>
          <w:szCs w:val="16"/>
        </w:rPr>
        <w:t xml:space="preserve"> в определении стратегии развития авиационных сил. Реорганизации главных органов управления КВФ выявили, что определяет стратегию строительства военной авиации тот орган, который управляет ею на ТВД. После Гражданской войны, в 1921 г., был создан единый орган управления КВФ – новый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xml:space="preserve">. Последний при выработке стратегии организационного строительства военной авиации стал опираться на военно-воздушную теорию (мысль), выработанную военными теоретиками и руководителями КВФ. Большой вклад в эту работу внесли Н.А. Яцук, А.Н. </w:t>
      </w:r>
      <w:proofErr w:type="spellStart"/>
      <w:r w:rsidRPr="00E7370A">
        <w:rPr>
          <w:rFonts w:ascii="Times New Roman" w:hAnsi="Times New Roman" w:cs="Times New Roman"/>
          <w:sz w:val="16"/>
          <w:szCs w:val="16"/>
        </w:rPr>
        <w:t>Лапчинский</w:t>
      </w:r>
      <w:proofErr w:type="spellEnd"/>
      <w:r w:rsidRPr="00E7370A">
        <w:rPr>
          <w:rFonts w:ascii="Times New Roman" w:hAnsi="Times New Roman" w:cs="Times New Roman"/>
          <w:sz w:val="16"/>
          <w:szCs w:val="16"/>
        </w:rPr>
        <w:t xml:space="preserve">, А.В. Сергеев, В.В. </w:t>
      </w:r>
      <w:proofErr w:type="spellStart"/>
      <w:r w:rsidRPr="00E7370A">
        <w:rPr>
          <w:rFonts w:ascii="Times New Roman" w:hAnsi="Times New Roman" w:cs="Times New Roman"/>
          <w:sz w:val="16"/>
          <w:szCs w:val="16"/>
        </w:rPr>
        <w:t>Хрипин</w:t>
      </w:r>
      <w:proofErr w:type="spellEnd"/>
      <w:r w:rsidRPr="00E7370A">
        <w:rPr>
          <w:rFonts w:ascii="Times New Roman" w:hAnsi="Times New Roman" w:cs="Times New Roman"/>
          <w:sz w:val="16"/>
          <w:szCs w:val="16"/>
        </w:rPr>
        <w:t xml:space="preserve"> и другие авторы. Среди них сложились две группы: одна – за линию Л.Д. Троцкого в строительстве КВФ (создать малый, но качественный воздушный флот), другая – за «генеральную линию партии» (быстрыми темпами создать могучий КВФ). В 1924 – 1925 гг. стратегия организационного строительства ВВС в общих чертах была определена и узаконена М.В. Фрунзе, а реализована руководителями военной авиации – П.И. Барановым и Я.И. Алкснисом в 1926 – 1928 гг. путем создания авиационных бригад и эскадрилий, а также новой системы подготовки </w:t>
      </w:r>
      <w:proofErr w:type="spellStart"/>
      <w:r w:rsidRPr="00E7370A">
        <w:rPr>
          <w:rFonts w:ascii="Times New Roman" w:hAnsi="Times New Roman" w:cs="Times New Roman"/>
          <w:sz w:val="16"/>
          <w:szCs w:val="16"/>
        </w:rPr>
        <w:t>авиакадров</w:t>
      </w:r>
      <w:proofErr w:type="spellEnd"/>
      <w:r w:rsidRPr="00E7370A">
        <w:rPr>
          <w:rFonts w:ascii="Times New Roman" w:hAnsi="Times New Roman" w:cs="Times New Roman"/>
          <w:sz w:val="16"/>
          <w:szCs w:val="16"/>
        </w:rPr>
        <w:t>. В период 1928 – 1931 гг. руководство ВВС реализовывало стратегию организационного строительства военной авиации через укрепление организационной структуры и системы управления, а также увеличение числа самолетов в авиачастях и соединениях. Военно-воздушная мысль переходила из публикаций в уставную литературу (19566).</w:t>
      </w:r>
    </w:p>
    <w:p w14:paraId="6482D207" w14:textId="77777777" w:rsidR="005D6162" w:rsidRPr="00E7370A" w:rsidRDefault="005D6162" w:rsidP="009F4E52">
      <w:pPr>
        <w:spacing w:after="0" w:line="240" w:lineRule="auto"/>
        <w:jc w:val="both"/>
        <w:rPr>
          <w:rFonts w:ascii="Times New Roman" w:hAnsi="Times New Roman" w:cs="Times New Roman"/>
          <w:sz w:val="16"/>
          <w:szCs w:val="16"/>
        </w:rPr>
      </w:pPr>
    </w:p>
    <w:p w14:paraId="09C0515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мая 1918 в станице </w:t>
      </w:r>
      <w:proofErr w:type="spellStart"/>
      <w:r w:rsidRPr="00E7370A">
        <w:rPr>
          <w:rFonts w:ascii="Times New Roman" w:hAnsi="Times New Roman" w:cs="Times New Roman"/>
          <w:sz w:val="16"/>
          <w:szCs w:val="16"/>
        </w:rPr>
        <w:t>Манычская</w:t>
      </w:r>
      <w:proofErr w:type="spellEnd"/>
      <w:r w:rsidRPr="00E7370A">
        <w:rPr>
          <w:rFonts w:ascii="Times New Roman" w:hAnsi="Times New Roman" w:cs="Times New Roman"/>
          <w:sz w:val="16"/>
          <w:szCs w:val="16"/>
        </w:rPr>
        <w:t xml:space="preserve"> на встрече с г Деникиным, настроенным </w:t>
      </w:r>
      <w:proofErr w:type="spellStart"/>
      <w:r w:rsidRPr="00E7370A">
        <w:rPr>
          <w:rFonts w:ascii="Times New Roman" w:hAnsi="Times New Roman" w:cs="Times New Roman"/>
          <w:sz w:val="16"/>
          <w:szCs w:val="16"/>
        </w:rPr>
        <w:t>проантантовски</w:t>
      </w:r>
      <w:proofErr w:type="spellEnd"/>
      <w:r w:rsidRPr="00E7370A">
        <w:rPr>
          <w:rFonts w:ascii="Times New Roman" w:hAnsi="Times New Roman" w:cs="Times New Roman"/>
          <w:sz w:val="16"/>
          <w:szCs w:val="16"/>
        </w:rPr>
        <w:t>, г Краснов, настроенный прогермански, отказался признать верховное командование и не стал договариваться о совместных действиях. Однако уступили ДА треть снарядов и четверть патронов, полученных от немцев (4084).</w:t>
      </w:r>
    </w:p>
    <w:p w14:paraId="31FDB85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D96E3B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мая - начале июня 1918 воспользовавшись выступлением Чехословацкого корпуса против большевиков офицерские организации в Сибири подняли восстание и начали формирование первых частей добровольческой Сибирской армии (4084).</w:t>
      </w:r>
    </w:p>
    <w:p w14:paraId="50AA96B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B65671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3C2FB69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D7BA5C8" w14:textId="77777777" w:rsidR="00145174" w:rsidRPr="00E7370A" w:rsidRDefault="00145174" w:rsidP="009F4E52">
      <w:pPr>
        <w:pStyle w:val="ae"/>
        <w:spacing w:before="0" w:after="0"/>
        <w:jc w:val="both"/>
        <w:rPr>
          <w:color w:val="auto"/>
          <w:sz w:val="16"/>
          <w:szCs w:val="16"/>
        </w:rPr>
      </w:pPr>
      <w:r w:rsidRPr="00E7370A">
        <w:rPr>
          <w:color w:val="auto"/>
          <w:sz w:val="16"/>
          <w:szCs w:val="16"/>
        </w:rPr>
        <w:t>В мае 1918 г. на авиаскладах запасов находилось 656 боевых самолетов и 1633 мотора и вместе с эвакуированными с фронта 230 самолетами для формирования 28 авиагрупп — по два отряда 6-самолетного состава в каждой вполне хватало, но нужно было пополнять потери, обеспечивать работу авиашкол, поэтому самолетов требовалось больше. Тогда вспомнили о простаивающих авиазаводах. В 1918 — первой половине 1919 гг. от них рассчитывали получить 1400 новых самолетов и 900 авиамоторов (РГВА. Ф. 29. Оп. 17. Д. 46. Л. 6-7.) (12639).</w:t>
      </w:r>
    </w:p>
    <w:p w14:paraId="5B93999C" w14:textId="77777777" w:rsidR="00145174" w:rsidRPr="00E7370A" w:rsidRDefault="00145174" w:rsidP="009F4E52">
      <w:pPr>
        <w:pStyle w:val="ae"/>
        <w:spacing w:before="0" w:after="0"/>
        <w:jc w:val="both"/>
        <w:rPr>
          <w:color w:val="auto"/>
          <w:sz w:val="16"/>
          <w:szCs w:val="16"/>
        </w:rPr>
      </w:pPr>
    </w:p>
    <w:p w14:paraId="055D2933" w14:textId="77777777" w:rsidR="00271DDE" w:rsidRPr="000656BE" w:rsidRDefault="00271DDE"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мае 1918 г. на складах находилось 656 боевых самолетов и 1633 мотора.</w:t>
      </w:r>
    </w:p>
    <w:p w14:paraId="620231E9" w14:textId="77777777" w:rsidR="00271DDE" w:rsidRPr="000656BE" w:rsidRDefault="00271DDE"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1918 — первой половине 1919 гг. от авиазаводов рассчитывали получить 1400 новых самолетов и 900 авиамоторов (23472).</w:t>
      </w:r>
    </w:p>
    <w:p w14:paraId="0941B42E" w14:textId="77777777" w:rsidR="00271DDE" w:rsidRPr="000656BE" w:rsidRDefault="00271DDE" w:rsidP="009F4E52">
      <w:pPr>
        <w:spacing w:after="0" w:line="240" w:lineRule="auto"/>
        <w:jc w:val="both"/>
        <w:rPr>
          <w:rFonts w:ascii="Times New Roman" w:hAnsi="Times New Roman" w:cs="Times New Roman"/>
          <w:color w:val="0070C0"/>
          <w:sz w:val="16"/>
          <w:szCs w:val="16"/>
        </w:rPr>
      </w:pPr>
    </w:p>
    <w:p w14:paraId="4878D91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мае 1918-го с владельцем завода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заключили контракт на постройку еще 200 учебных машин. Основным их отличием стали новая компоновка двигателя с кольцевым выхлопным коллектором и стандартная оборонительная турель немецкого типа. До капитуляции Австро-Венгрии в ноябре 1918-го из Одессы вывезли 180 машин типа "</w:t>
      </w:r>
      <w:proofErr w:type="spellStart"/>
      <w:r w:rsidRPr="00E7370A">
        <w:rPr>
          <w:rFonts w:ascii="Times New Roman" w:hAnsi="Times New Roman" w:cs="Times New Roman"/>
          <w:sz w:val="16"/>
          <w:szCs w:val="16"/>
        </w:rPr>
        <w:t>Анасаль</w:t>
      </w:r>
      <w:proofErr w:type="spellEnd"/>
      <w:r w:rsidRPr="00E7370A">
        <w:rPr>
          <w:rFonts w:ascii="Times New Roman" w:hAnsi="Times New Roman" w:cs="Times New Roman"/>
          <w:sz w:val="16"/>
          <w:szCs w:val="16"/>
        </w:rPr>
        <w:t xml:space="preserve">". Часть из них успела послужить в авиации Австро-Венгерской империи, а после ее распада 21 попал в Австрию, 23 - в Чехословакию и 18 - в Венгрию. Самолеты даже участвовали в вооруженном конфликте между Чехословакией и Венгрией в 1919-м. Очевидно, один из таких аппаратов до сих пор хранится в авиационном музее Праги. После оставления Одессы австрийцами город оккупировали войска Антанты, поддержавшие белое движение в лице русской Добровольческой армии генерала Деникина. На заводе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в этот период находилось 120-130 "</w:t>
      </w:r>
      <w:proofErr w:type="spellStart"/>
      <w:r w:rsidRPr="00E7370A">
        <w:rPr>
          <w:rFonts w:ascii="Times New Roman" w:hAnsi="Times New Roman" w:cs="Times New Roman"/>
          <w:sz w:val="16"/>
          <w:szCs w:val="16"/>
        </w:rPr>
        <w:t>Анасалей</w:t>
      </w:r>
      <w:proofErr w:type="spellEnd"/>
      <w:r w:rsidRPr="00E7370A">
        <w:rPr>
          <w:rFonts w:ascii="Times New Roman" w:hAnsi="Times New Roman" w:cs="Times New Roman"/>
          <w:sz w:val="16"/>
          <w:szCs w:val="16"/>
        </w:rPr>
        <w:t>". Часть из них поступила на вооружение трех авиаотрядов Добровольческой армии. Эпизодически эти аппараты использовались в гражданской войне в Крыму, под Новороссийском и Царицыным в 1919-м и 1920-м (9806).</w:t>
      </w:r>
    </w:p>
    <w:p w14:paraId="5F2D95B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9C18FB6" w14:textId="77777777" w:rsidR="00271DDE" w:rsidRPr="000656BE" w:rsidRDefault="00271DDE"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мае 1918 г. австрийское командование, которое решило ис</w:t>
      </w:r>
      <w:r w:rsidRPr="000656BE">
        <w:rPr>
          <w:rFonts w:ascii="Times New Roman" w:hAnsi="Times New Roman" w:cs="Times New Roman"/>
          <w:color w:val="0070C0"/>
          <w:sz w:val="16"/>
          <w:szCs w:val="16"/>
        </w:rPr>
        <w:softHyphen/>
        <w:t>пользовать самолеты «</w:t>
      </w:r>
      <w:proofErr w:type="spellStart"/>
      <w:r w:rsidRPr="000656BE">
        <w:rPr>
          <w:rFonts w:ascii="Times New Roman" w:hAnsi="Times New Roman" w:cs="Times New Roman"/>
          <w:color w:val="0070C0"/>
          <w:sz w:val="16"/>
          <w:szCs w:val="16"/>
        </w:rPr>
        <w:t>Анасаль</w:t>
      </w:r>
      <w:proofErr w:type="spellEnd"/>
      <w:r w:rsidRPr="000656BE">
        <w:rPr>
          <w:rFonts w:ascii="Times New Roman" w:hAnsi="Times New Roman" w:cs="Times New Roman"/>
          <w:color w:val="0070C0"/>
          <w:sz w:val="16"/>
          <w:szCs w:val="16"/>
        </w:rPr>
        <w:t>» в своем воздушном флоте в качестве учебного ап</w:t>
      </w:r>
      <w:r w:rsidRPr="000656BE">
        <w:rPr>
          <w:rFonts w:ascii="Times New Roman" w:hAnsi="Times New Roman" w:cs="Times New Roman"/>
          <w:color w:val="0070C0"/>
          <w:sz w:val="16"/>
          <w:szCs w:val="16"/>
        </w:rPr>
        <w:softHyphen/>
        <w:t>парата под обозначением «</w:t>
      </w:r>
      <w:proofErr w:type="spellStart"/>
      <w:r w:rsidRPr="000656BE">
        <w:rPr>
          <w:rFonts w:ascii="Times New Roman" w:hAnsi="Times New Roman" w:cs="Times New Roman"/>
          <w:color w:val="0070C0"/>
          <w:sz w:val="16"/>
          <w:szCs w:val="16"/>
        </w:rPr>
        <w:t>Анатра</w:t>
      </w:r>
      <w:proofErr w:type="spellEnd"/>
      <w:r w:rsidRPr="000656BE">
        <w:rPr>
          <w:rFonts w:ascii="Times New Roman" w:hAnsi="Times New Roman" w:cs="Times New Roman"/>
          <w:color w:val="0070C0"/>
          <w:sz w:val="16"/>
          <w:szCs w:val="16"/>
        </w:rPr>
        <w:t>» С.1., заключи</w:t>
      </w:r>
      <w:r w:rsidRPr="000656BE">
        <w:rPr>
          <w:rFonts w:ascii="Times New Roman" w:hAnsi="Times New Roman" w:cs="Times New Roman"/>
          <w:color w:val="0070C0"/>
          <w:sz w:val="16"/>
          <w:szCs w:val="16"/>
        </w:rPr>
        <w:softHyphen/>
        <w:t xml:space="preserve">ли с владельцем завода </w:t>
      </w:r>
      <w:proofErr w:type="spellStart"/>
      <w:r w:rsidRPr="000656BE">
        <w:rPr>
          <w:rFonts w:ascii="Times New Roman" w:hAnsi="Times New Roman" w:cs="Times New Roman"/>
          <w:color w:val="0070C0"/>
          <w:sz w:val="16"/>
          <w:szCs w:val="16"/>
        </w:rPr>
        <w:t>Анатра</w:t>
      </w:r>
      <w:proofErr w:type="spellEnd"/>
      <w:r w:rsidRPr="000656BE">
        <w:rPr>
          <w:rFonts w:ascii="Times New Roman" w:hAnsi="Times New Roman" w:cs="Times New Roman"/>
          <w:color w:val="0070C0"/>
          <w:sz w:val="16"/>
          <w:szCs w:val="16"/>
        </w:rPr>
        <w:t xml:space="preserve"> контракт на постройку еще 200 новых таких самолетов. Основным их отличием стала новая компоновка двигателя с коль</w:t>
      </w:r>
      <w:r w:rsidRPr="000656BE">
        <w:rPr>
          <w:rFonts w:ascii="Times New Roman" w:hAnsi="Times New Roman" w:cs="Times New Roman"/>
          <w:color w:val="0070C0"/>
          <w:sz w:val="16"/>
          <w:szCs w:val="16"/>
        </w:rPr>
        <w:softHyphen/>
        <w:t>цевым выхлопным коллектором и вооруже</w:t>
      </w:r>
      <w:r w:rsidRPr="000656BE">
        <w:rPr>
          <w:rFonts w:ascii="Times New Roman" w:hAnsi="Times New Roman" w:cs="Times New Roman"/>
          <w:color w:val="0070C0"/>
          <w:sz w:val="16"/>
          <w:szCs w:val="16"/>
        </w:rPr>
        <w:softHyphen/>
        <w:t>ние стандартной оборонительной турелью немецкого типа.</w:t>
      </w:r>
    </w:p>
    <w:p w14:paraId="31B2F55C" w14:textId="77777777" w:rsidR="00271DDE" w:rsidRPr="000656BE" w:rsidRDefault="00271DDE"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До капитуляции Австро-Венгрии в нояб</w:t>
      </w:r>
      <w:r w:rsidRPr="000656BE">
        <w:rPr>
          <w:rFonts w:ascii="Times New Roman" w:hAnsi="Times New Roman" w:cs="Times New Roman"/>
          <w:color w:val="0070C0"/>
          <w:sz w:val="16"/>
          <w:szCs w:val="16"/>
        </w:rPr>
        <w:softHyphen/>
        <w:t>ре 1918 г. из Одессы вывезли 180 самоле</w:t>
      </w:r>
      <w:r w:rsidRPr="000656BE">
        <w:rPr>
          <w:rFonts w:ascii="Times New Roman" w:hAnsi="Times New Roman" w:cs="Times New Roman"/>
          <w:color w:val="0070C0"/>
          <w:sz w:val="16"/>
          <w:szCs w:val="16"/>
        </w:rPr>
        <w:softHyphen/>
        <w:t>тов типа «</w:t>
      </w:r>
      <w:proofErr w:type="spellStart"/>
      <w:r w:rsidRPr="000656BE">
        <w:rPr>
          <w:rFonts w:ascii="Times New Roman" w:hAnsi="Times New Roman" w:cs="Times New Roman"/>
          <w:color w:val="0070C0"/>
          <w:sz w:val="16"/>
          <w:szCs w:val="16"/>
        </w:rPr>
        <w:t>Анасаль</w:t>
      </w:r>
      <w:proofErr w:type="spellEnd"/>
      <w:r w:rsidRPr="000656BE">
        <w:rPr>
          <w:rFonts w:ascii="Times New Roman" w:hAnsi="Times New Roman" w:cs="Times New Roman"/>
          <w:color w:val="0070C0"/>
          <w:sz w:val="16"/>
          <w:szCs w:val="16"/>
        </w:rPr>
        <w:t>». Часть из них успела послужить в авиации Австро-Венгерской империи, а после ее распада попала в Ав</w:t>
      </w:r>
      <w:r w:rsidRPr="000656BE">
        <w:rPr>
          <w:rFonts w:ascii="Times New Roman" w:hAnsi="Times New Roman" w:cs="Times New Roman"/>
          <w:color w:val="0070C0"/>
          <w:sz w:val="16"/>
          <w:szCs w:val="16"/>
        </w:rPr>
        <w:softHyphen/>
        <w:t>стрию (21 экземпляр), Чехословакию (23 экземпляра) и Венгрию (8 экземпляров). Самолеты даже участвовали в вооружен</w:t>
      </w:r>
      <w:r w:rsidRPr="000656BE">
        <w:rPr>
          <w:rFonts w:ascii="Times New Roman" w:hAnsi="Times New Roman" w:cs="Times New Roman"/>
          <w:color w:val="0070C0"/>
          <w:sz w:val="16"/>
          <w:szCs w:val="16"/>
        </w:rPr>
        <w:softHyphen/>
        <w:t>ном конфликте между Чехословакией и Венгрией в 1919 г. Очевидно, один из та</w:t>
      </w:r>
      <w:r w:rsidRPr="000656BE">
        <w:rPr>
          <w:rFonts w:ascii="Times New Roman" w:hAnsi="Times New Roman" w:cs="Times New Roman"/>
          <w:color w:val="0070C0"/>
          <w:sz w:val="16"/>
          <w:szCs w:val="16"/>
        </w:rPr>
        <w:softHyphen/>
        <w:t>ких аппаратов до сих пор хранится в авиа</w:t>
      </w:r>
      <w:r w:rsidRPr="000656BE">
        <w:rPr>
          <w:rFonts w:ascii="Times New Roman" w:hAnsi="Times New Roman" w:cs="Times New Roman"/>
          <w:color w:val="0070C0"/>
          <w:sz w:val="16"/>
          <w:szCs w:val="16"/>
        </w:rPr>
        <w:softHyphen/>
        <w:t>ционном музее города Прага (23374).</w:t>
      </w:r>
    </w:p>
    <w:p w14:paraId="397BA5C3" w14:textId="77777777" w:rsidR="00271DDE" w:rsidRPr="000656BE" w:rsidRDefault="00271DDE" w:rsidP="009F4E52">
      <w:pPr>
        <w:spacing w:after="0" w:line="240" w:lineRule="auto"/>
        <w:jc w:val="both"/>
        <w:rPr>
          <w:rFonts w:ascii="Times New Roman" w:hAnsi="Times New Roman" w:cs="Times New Roman"/>
          <w:color w:val="0070C0"/>
          <w:sz w:val="16"/>
          <w:szCs w:val="16"/>
        </w:rPr>
      </w:pPr>
    </w:p>
    <w:p w14:paraId="72D523B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мае 1918 заводу “Гамаюн” (быв. С.С. Щетинина) был дан наряд на достройку 15 само</w:t>
      </w:r>
      <w:r w:rsidRPr="00E7370A">
        <w:rPr>
          <w:rFonts w:ascii="Times New Roman" w:hAnsi="Times New Roman" w:cs="Times New Roman"/>
          <w:sz w:val="16"/>
          <w:szCs w:val="16"/>
        </w:rPr>
        <w:softHyphen/>
        <w:t>летов “М9”, в сентябре дополнительный - на 40 самолетов “М9”. Средняя производитель</w:t>
      </w:r>
      <w:r w:rsidRPr="00E7370A">
        <w:rPr>
          <w:rFonts w:ascii="Times New Roman" w:hAnsi="Times New Roman" w:cs="Times New Roman"/>
          <w:sz w:val="16"/>
          <w:szCs w:val="16"/>
        </w:rPr>
        <w:softHyphen/>
        <w:t>ность завода во второй половине 1918 г. была пять самолетов в месяц. В области остальных гидроавиационных заготовок техническая часть питалась главным образом старыми запаса</w:t>
      </w:r>
      <w:r w:rsidRPr="00E7370A">
        <w:rPr>
          <w:rFonts w:ascii="Times New Roman" w:hAnsi="Times New Roman" w:cs="Times New Roman"/>
          <w:sz w:val="16"/>
          <w:szCs w:val="16"/>
        </w:rPr>
        <w:softHyphen/>
        <w:t>ми, равно как и в области моторов. Запас сухопутных самолетов был: 35 “</w:t>
      </w:r>
      <w:proofErr w:type="spellStart"/>
      <w:r w:rsidRPr="00E7370A">
        <w:rPr>
          <w:rFonts w:ascii="Times New Roman" w:hAnsi="Times New Roman" w:cs="Times New Roman"/>
          <w:sz w:val="16"/>
          <w:szCs w:val="16"/>
        </w:rPr>
        <w:t>Ньюпоров</w:t>
      </w:r>
      <w:proofErr w:type="spellEnd"/>
      <w:r w:rsidRPr="00E7370A">
        <w:rPr>
          <w:rFonts w:ascii="Times New Roman" w:hAnsi="Times New Roman" w:cs="Times New Roman"/>
          <w:sz w:val="16"/>
          <w:szCs w:val="16"/>
        </w:rPr>
        <w:t>”, 6 “Спадов” и 25 самолетов “Лебедь XII”, этими самолетами, а также поступившими с завода “Гамаюн”, удовлетворялись текущие нужды. Разработки и выпуска каких-либо новых типов самолетов в 1918 г. не было. Научно-техническая работа управления находилась в полном расстройстве вследствие ликвидации в июле 1918 г. авиационной испытательной станции морского ведомства...</w:t>
      </w:r>
    </w:p>
    <w:p w14:paraId="75C8BB1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РГАЭ. Ф. 1562. Оп. 21. Д. 3. Л. 3 </w:t>
      </w:r>
      <w:proofErr w:type="gramStart"/>
      <w:r w:rsidRPr="00E7370A">
        <w:rPr>
          <w:rFonts w:ascii="Times New Roman" w:hAnsi="Times New Roman" w:cs="Times New Roman"/>
          <w:sz w:val="16"/>
          <w:szCs w:val="16"/>
        </w:rPr>
        <w:t>об.-</w:t>
      </w:r>
      <w:proofErr w:type="gramEnd"/>
      <w:r w:rsidRPr="00E7370A">
        <w:rPr>
          <w:rFonts w:ascii="Times New Roman" w:hAnsi="Times New Roman" w:cs="Times New Roman"/>
          <w:sz w:val="16"/>
          <w:szCs w:val="16"/>
        </w:rPr>
        <w:t>10 об., 11 об.-13,14-23,30-30 об. Копия (10711,171).</w:t>
      </w:r>
    </w:p>
    <w:p w14:paraId="30BF1CE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2EC3B96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мае 1918 г. завод Щетинина получил название «Гамаюн» (по те</w:t>
      </w:r>
      <w:r w:rsidRPr="00E7370A">
        <w:rPr>
          <w:rFonts w:ascii="Times New Roman" w:hAnsi="Times New Roman" w:cs="Times New Roman"/>
          <w:sz w:val="16"/>
          <w:szCs w:val="16"/>
        </w:rPr>
        <w:softHyphen/>
        <w:t>леграфному адресу). В том же году ему был выдан наряд сначала на достройку 15 М-9, а 19 сентября последовал дополнительный заказ - еще на 40 М-9. Небольшие се</w:t>
      </w:r>
      <w:r w:rsidRPr="00E7370A">
        <w:rPr>
          <w:rFonts w:ascii="Times New Roman" w:hAnsi="Times New Roman" w:cs="Times New Roman"/>
          <w:sz w:val="16"/>
          <w:szCs w:val="16"/>
        </w:rPr>
        <w:softHyphen/>
        <w:t>рии машин строились и в последу</w:t>
      </w:r>
      <w:r w:rsidRPr="00E7370A">
        <w:rPr>
          <w:rFonts w:ascii="Times New Roman" w:hAnsi="Times New Roman" w:cs="Times New Roman"/>
          <w:sz w:val="16"/>
          <w:szCs w:val="16"/>
        </w:rPr>
        <w:softHyphen/>
        <w:t>ющие годы Гражданской войны. Интересно отметить, что последние М-9 были выпущены и сданы флоту в 1923 году! (12088).</w:t>
      </w:r>
    </w:p>
    <w:p w14:paraId="25ABAFA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3A07D21" w14:textId="77777777" w:rsidR="00DD0A1E" w:rsidRPr="00E7370A" w:rsidRDefault="00DD0A1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 даже в мае 1918 г. директор Ижорского завода все еще пытался достроить самолет и про</w:t>
      </w:r>
      <w:r w:rsidRPr="00E7370A">
        <w:rPr>
          <w:rFonts w:ascii="Times New Roman" w:hAnsi="Times New Roman" w:cs="Times New Roman"/>
          <w:sz w:val="16"/>
          <w:szCs w:val="16"/>
        </w:rPr>
        <w:softHyphen/>
        <w:t xml:space="preserve">сил денег на это у начальства. Однако сделать это так и не удалось (19978 - + </w:t>
      </w:r>
      <w:proofErr w:type="spellStart"/>
      <w:r w:rsidRPr="00E7370A">
        <w:rPr>
          <w:rFonts w:ascii="Times New Roman" w:hAnsi="Times New Roman" w:cs="Times New Roman"/>
          <w:sz w:val="16"/>
          <w:szCs w:val="16"/>
        </w:rPr>
        <w:t>Дузь</w:t>
      </w:r>
      <w:proofErr w:type="spellEnd"/>
      <w:r w:rsidRPr="00E7370A">
        <w:rPr>
          <w:rFonts w:ascii="Times New Roman" w:hAnsi="Times New Roman" w:cs="Times New Roman"/>
          <w:sz w:val="16"/>
          <w:szCs w:val="16"/>
        </w:rPr>
        <w:t>). По другим данным, Работы прекратились при 40%-ной готовности самолета 25 мая 1918 г.</w:t>
      </w:r>
    </w:p>
    <w:p w14:paraId="4EED4576" w14:textId="77777777" w:rsidR="00DD0A1E" w:rsidRPr="00E7370A" w:rsidRDefault="00DD0A1E" w:rsidP="009F4E52">
      <w:pPr>
        <w:spacing w:after="0" w:line="240" w:lineRule="auto"/>
        <w:jc w:val="both"/>
        <w:rPr>
          <w:rFonts w:ascii="Times New Roman" w:hAnsi="Times New Roman" w:cs="Times New Roman"/>
          <w:sz w:val="16"/>
          <w:szCs w:val="16"/>
        </w:rPr>
      </w:pPr>
    </w:p>
    <w:p w14:paraId="08FE70D5" w14:textId="77777777" w:rsidR="00DD0A1E" w:rsidRPr="00E7370A" w:rsidRDefault="00DD0A1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мае 1918 завод «</w:t>
      </w:r>
      <w:proofErr w:type="spellStart"/>
      <w:r w:rsidRPr="00E7370A">
        <w:rPr>
          <w:rFonts w:ascii="Times New Roman" w:hAnsi="Times New Roman" w:cs="Times New Roman"/>
          <w:sz w:val="16"/>
          <w:szCs w:val="16"/>
        </w:rPr>
        <w:t>Сальмсон</w:t>
      </w:r>
      <w:proofErr w:type="spellEnd"/>
      <w:r w:rsidRPr="00E7370A">
        <w:rPr>
          <w:rFonts w:ascii="Times New Roman" w:hAnsi="Times New Roman" w:cs="Times New Roman"/>
          <w:sz w:val="16"/>
          <w:szCs w:val="16"/>
        </w:rPr>
        <w:t>» сгорел, но к осени 1919 – восстановлен (20048).</w:t>
      </w:r>
      <w:r w:rsidRPr="00E7370A">
        <w:rPr>
          <w:rStyle w:val="aff8"/>
          <w:rFonts w:ascii="Times New Roman" w:hAnsi="Times New Roman" w:cs="Times New Roman"/>
          <w:sz w:val="16"/>
          <w:szCs w:val="16"/>
        </w:rPr>
        <w:t xml:space="preserve"> </w:t>
      </w:r>
    </w:p>
    <w:p w14:paraId="243B5F91" w14:textId="77777777" w:rsidR="00DD0A1E" w:rsidRPr="00E7370A" w:rsidRDefault="00DD0A1E" w:rsidP="009F4E52">
      <w:pPr>
        <w:spacing w:after="0" w:line="240" w:lineRule="auto"/>
        <w:jc w:val="both"/>
        <w:rPr>
          <w:rFonts w:ascii="Times New Roman" w:hAnsi="Times New Roman" w:cs="Times New Roman"/>
          <w:sz w:val="16"/>
          <w:szCs w:val="16"/>
        </w:rPr>
      </w:pPr>
    </w:p>
    <w:p w14:paraId="467F803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мае 1918 Всероссийская коллегия по управлению ВВФ подготовила записку "О применении авиации для культурных целей" - предлагали переключить на задачи мирного строительства (333,8).</w:t>
      </w:r>
    </w:p>
    <w:p w14:paraId="2466042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8B983DC" w14:textId="77777777" w:rsidR="00251A73" w:rsidRPr="00E7370A" w:rsidRDefault="00251A73" w:rsidP="009F4E52">
      <w:pPr>
        <w:pStyle w:val="ae"/>
        <w:spacing w:before="0" w:after="0"/>
        <w:jc w:val="both"/>
        <w:rPr>
          <w:color w:val="auto"/>
          <w:sz w:val="16"/>
          <w:szCs w:val="16"/>
        </w:rPr>
      </w:pPr>
      <w:r w:rsidRPr="00E7370A">
        <w:rPr>
          <w:color w:val="auto"/>
          <w:sz w:val="16"/>
          <w:szCs w:val="16"/>
        </w:rPr>
        <w:t>В мае 1918 г. на авиаскладах находилось 656 боевых самолетов и 1633 мотора (18302).</w:t>
      </w:r>
    </w:p>
    <w:p w14:paraId="00048444" w14:textId="77777777" w:rsidR="00251A73" w:rsidRPr="00E7370A" w:rsidRDefault="00251A73" w:rsidP="009F4E52">
      <w:pPr>
        <w:pStyle w:val="ae"/>
        <w:spacing w:before="0" w:after="0"/>
        <w:jc w:val="both"/>
        <w:rPr>
          <w:color w:val="auto"/>
          <w:sz w:val="16"/>
          <w:szCs w:val="16"/>
        </w:rPr>
      </w:pPr>
    </w:p>
    <w:p w14:paraId="4852C333" w14:textId="77777777" w:rsidR="00251A73" w:rsidRPr="00E7370A" w:rsidRDefault="00251A7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мае 1918 г. </w:t>
      </w:r>
      <w:proofErr w:type="spellStart"/>
      <w:r w:rsidRPr="00E7370A">
        <w:rPr>
          <w:rFonts w:ascii="Times New Roman" w:hAnsi="Times New Roman" w:cs="Times New Roman"/>
          <w:sz w:val="16"/>
          <w:szCs w:val="16"/>
        </w:rPr>
        <w:t>лля</w:t>
      </w:r>
      <w:proofErr w:type="spellEnd"/>
      <w:r w:rsidRPr="00E7370A">
        <w:rPr>
          <w:rFonts w:ascii="Times New Roman" w:hAnsi="Times New Roman" w:cs="Times New Roman"/>
          <w:sz w:val="16"/>
          <w:szCs w:val="16"/>
        </w:rPr>
        <w:t xml:space="preserve"> «формирования, снабжения авиачастей и руководства их боевой деятельностью» был создан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xml:space="preserve"> (19566).</w:t>
      </w:r>
    </w:p>
    <w:p w14:paraId="2A175299" w14:textId="77777777" w:rsidR="00251A73" w:rsidRPr="00E7370A" w:rsidRDefault="00251A73" w:rsidP="009F4E52">
      <w:pPr>
        <w:spacing w:after="0" w:line="240" w:lineRule="auto"/>
        <w:jc w:val="both"/>
        <w:rPr>
          <w:rFonts w:ascii="Times New Roman" w:hAnsi="Times New Roman" w:cs="Times New Roman"/>
          <w:sz w:val="16"/>
          <w:szCs w:val="16"/>
        </w:rPr>
      </w:pPr>
    </w:p>
    <w:p w14:paraId="5BC87B77" w14:textId="77777777" w:rsidR="00251A73" w:rsidRPr="00E7370A" w:rsidRDefault="00251A7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lang w:val="en-US"/>
        </w:rPr>
        <w:t>C</w:t>
      </w:r>
      <w:r w:rsidRPr="00E7370A">
        <w:rPr>
          <w:rFonts w:ascii="Times New Roman" w:hAnsi="Times New Roman" w:cs="Times New Roman"/>
          <w:sz w:val="16"/>
          <w:szCs w:val="16"/>
        </w:rPr>
        <w:t xml:space="preserve"> мая 1918 г. в Российской Республике стала разгораться крупномасштабная Гражданская война. На фронте сразу потребовались компетентные органы управления авиачастями. Повторялась история начала Первой мировой войны, когда менее чем через месяц после начала военных действий на фронте пришлось вводить институт «заведующих организацией авиационного дела на фронтах действующей армии», а затем – </w:t>
      </w:r>
      <w:proofErr w:type="spellStart"/>
      <w:r w:rsidRPr="00E7370A">
        <w:rPr>
          <w:rFonts w:ascii="Times New Roman" w:hAnsi="Times New Roman" w:cs="Times New Roman"/>
          <w:sz w:val="16"/>
          <w:szCs w:val="16"/>
        </w:rPr>
        <w:t>Авиаканц</w:t>
      </w:r>
      <w:proofErr w:type="spellEnd"/>
      <w:r w:rsidRPr="00E7370A">
        <w:rPr>
          <w:rFonts w:ascii="Times New Roman" w:hAnsi="Times New Roman" w:cs="Times New Roman"/>
          <w:sz w:val="16"/>
          <w:szCs w:val="16"/>
        </w:rPr>
        <w:t xml:space="preserve">. Поэтому в сентябре 1918 г. по аналогии с </w:t>
      </w:r>
      <w:proofErr w:type="spellStart"/>
      <w:r w:rsidRPr="00E7370A">
        <w:rPr>
          <w:rFonts w:ascii="Times New Roman" w:hAnsi="Times New Roman" w:cs="Times New Roman"/>
          <w:sz w:val="16"/>
          <w:szCs w:val="16"/>
        </w:rPr>
        <w:t>Авиаканцем</w:t>
      </w:r>
      <w:proofErr w:type="spellEnd"/>
      <w:r w:rsidRPr="00E7370A">
        <w:rPr>
          <w:rFonts w:ascii="Times New Roman" w:hAnsi="Times New Roman" w:cs="Times New Roman"/>
          <w:sz w:val="16"/>
          <w:szCs w:val="16"/>
        </w:rPr>
        <w:t xml:space="preserve"> было создано Полевое Управление авиацией и воздухоплаванием действующей армии (</w:t>
      </w:r>
      <w:proofErr w:type="spellStart"/>
      <w:r w:rsidRPr="00E7370A">
        <w:rPr>
          <w:rFonts w:ascii="Times New Roman" w:hAnsi="Times New Roman" w:cs="Times New Roman"/>
          <w:sz w:val="16"/>
          <w:szCs w:val="16"/>
        </w:rPr>
        <w:t>Авиадарм</w:t>
      </w:r>
      <w:proofErr w:type="spellEnd"/>
      <w:r w:rsidRPr="00E7370A">
        <w:rPr>
          <w:rFonts w:ascii="Times New Roman" w:hAnsi="Times New Roman" w:cs="Times New Roman"/>
          <w:sz w:val="16"/>
          <w:szCs w:val="16"/>
        </w:rPr>
        <w:t xml:space="preserve">), которое стало управлять авиачастями на фронте через созданные в сентябре – декабре 1918 г. полевые управления РККВФ при фронтах и армиях. Между </w:t>
      </w:r>
      <w:proofErr w:type="spellStart"/>
      <w:r w:rsidRPr="00E7370A">
        <w:rPr>
          <w:rFonts w:ascii="Times New Roman" w:hAnsi="Times New Roman" w:cs="Times New Roman"/>
          <w:sz w:val="16"/>
          <w:szCs w:val="16"/>
        </w:rPr>
        <w:t>Главвоздухфлотом</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Авиадармом</w:t>
      </w:r>
      <w:proofErr w:type="spellEnd"/>
      <w:r w:rsidRPr="00E7370A">
        <w:rPr>
          <w:rFonts w:ascii="Times New Roman" w:hAnsi="Times New Roman" w:cs="Times New Roman"/>
          <w:sz w:val="16"/>
          <w:szCs w:val="16"/>
        </w:rPr>
        <w:t xml:space="preserve"> отношения оказались не вполне определенными, а в 1919 г. они даже обострились. К тому же,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xml:space="preserve"> находился в зависимом положении от ЦУС РККА. Следовательно, проведенная в мае 1918 г. реорганизация не привела к повышению эффективности системы управления авиации по сравнению с дореволюционным периодом (19566).</w:t>
      </w:r>
    </w:p>
    <w:p w14:paraId="353573CD" w14:textId="77777777" w:rsidR="00251A73" w:rsidRPr="00E7370A" w:rsidRDefault="00251A73" w:rsidP="009F4E52">
      <w:pPr>
        <w:spacing w:after="0" w:line="240" w:lineRule="auto"/>
        <w:jc w:val="both"/>
        <w:rPr>
          <w:rFonts w:ascii="Times New Roman" w:hAnsi="Times New Roman" w:cs="Times New Roman"/>
          <w:sz w:val="16"/>
          <w:szCs w:val="16"/>
        </w:rPr>
      </w:pPr>
    </w:p>
    <w:p w14:paraId="5EA844B4" w14:textId="77777777" w:rsidR="00251A73" w:rsidRPr="00E7370A" w:rsidRDefault="00251A73" w:rsidP="009F4E52">
      <w:pPr>
        <w:spacing w:after="0" w:line="240" w:lineRule="auto"/>
        <w:jc w:val="both"/>
        <w:rPr>
          <w:rFonts w:ascii="Times New Roman" w:hAnsi="Times New Roman" w:cs="Times New Roman"/>
          <w:sz w:val="16"/>
          <w:szCs w:val="16"/>
          <w:shd w:val="clear" w:color="auto" w:fill="F3FAFF"/>
        </w:rPr>
      </w:pPr>
      <w:r w:rsidRPr="00E7370A">
        <w:rPr>
          <w:rFonts w:ascii="Times New Roman" w:hAnsi="Times New Roman" w:cs="Times New Roman"/>
          <w:sz w:val="16"/>
          <w:szCs w:val="16"/>
          <w:shd w:val="clear" w:color="auto" w:fill="FFFFFF" w:themeFill="background1"/>
        </w:rPr>
        <w:t>С мая 1918-го после установления демаркационной линии между советскими и германскими войсками на западе не велось никаких боевых действий. Здесь формально находилось 10 авиаотрядов (1-й Витебский, 3-й и 4-й Смоленские, 3-й и 4-й Орловские, 1-й Тульский, 1-й и 2-й Калужские, 1-й Московский и 12-й истребительный). Фактически же во всех этих отрядах к сентябрю насчитывалось лишь 19 самолетов. Нападения немцев явно не ждали. Когда в ноябре Германия капитулировала перед странами Антанты, РСФСР объявила о денонсировании брестских соглашений. Но возобновления боев не последовало. Немцам дали спокойно уйти с оккупированных территорий. Действия советской авиации ограничивались редкими разведывательными полетами. До конца года авиаотряды Западного фронта налетали всего 46 часов (18563).</w:t>
      </w:r>
    </w:p>
    <w:p w14:paraId="7860A74C" w14:textId="77777777" w:rsidR="00251A73" w:rsidRPr="00E7370A" w:rsidRDefault="00251A73" w:rsidP="009F4E52">
      <w:pPr>
        <w:spacing w:after="0" w:line="240" w:lineRule="auto"/>
        <w:jc w:val="both"/>
        <w:rPr>
          <w:rFonts w:ascii="Times New Roman" w:hAnsi="Times New Roman" w:cs="Times New Roman"/>
          <w:sz w:val="16"/>
          <w:szCs w:val="16"/>
          <w:shd w:val="clear" w:color="auto" w:fill="F3FAFF"/>
        </w:rPr>
      </w:pPr>
    </w:p>
    <w:p w14:paraId="2EFEFCC1" w14:textId="77777777" w:rsidR="00251A73" w:rsidRPr="00E7370A" w:rsidRDefault="00251A73" w:rsidP="009F4E52">
      <w:pPr>
        <w:pStyle w:val="book"/>
        <w:spacing w:before="0" w:beforeAutospacing="0" w:after="0" w:afterAutospacing="0"/>
        <w:jc w:val="both"/>
        <w:rPr>
          <w:color w:val="auto"/>
          <w:sz w:val="16"/>
          <w:szCs w:val="16"/>
        </w:rPr>
      </w:pPr>
      <w:r w:rsidRPr="00E7370A">
        <w:rPr>
          <w:color w:val="auto"/>
          <w:sz w:val="16"/>
          <w:szCs w:val="16"/>
        </w:rPr>
        <w:t>В мае 1918 года не раз возникала мысль об эвакуации СГВК из Петрограда, в связи с угрозой захвата города. К июлю корабли были разобраны и погружены в два эшелона, которые отправили в Москву до дальнейших распоряжений. Местом дислокации части выбрали Казань, но из-за тяжёлого положения на Восточном фронте, эшелоны перенаправили в Нижний Новгород, куда они прибыли в начале августа.</w:t>
      </w:r>
    </w:p>
    <w:p w14:paraId="0733528E" w14:textId="7E2D54E9" w:rsidR="00251A73" w:rsidRPr="00E7370A" w:rsidRDefault="00251A73" w:rsidP="009F4E52">
      <w:pPr>
        <w:pStyle w:val="book"/>
        <w:spacing w:before="0" w:beforeAutospacing="0" w:after="0" w:afterAutospacing="0"/>
        <w:jc w:val="both"/>
        <w:rPr>
          <w:color w:val="auto"/>
          <w:sz w:val="16"/>
          <w:szCs w:val="16"/>
        </w:rPr>
      </w:pPr>
      <w:r w:rsidRPr="00E7370A">
        <w:rPr>
          <w:color w:val="auto"/>
          <w:sz w:val="16"/>
          <w:szCs w:val="16"/>
        </w:rPr>
        <w:t>Все корабли, находившиеся на платформах, были в плачевном состоянии: деревянные части сильно пропитались водой и отсырели, в некоторых местах была порвана обшивка. К полёту оказались пригодны лишь два корабля: №№</w:t>
      </w:r>
      <w:r w:rsidR="00D30863">
        <w:rPr>
          <w:color w:val="auto"/>
          <w:sz w:val="16"/>
          <w:szCs w:val="16"/>
        </w:rPr>
        <w:t xml:space="preserve"> </w:t>
      </w:r>
      <w:r w:rsidRPr="00E7370A">
        <w:rPr>
          <w:color w:val="auto"/>
          <w:sz w:val="16"/>
          <w:szCs w:val="16"/>
        </w:rPr>
        <w:t>239 и 242, остальные же подлежали ремонту. Новым местом дислокации Эскадры выбрали Липецк, куда 6 октября отправился эшелон с тремя «Муромцами». 25 октября корабль I (№</w:t>
      </w:r>
      <w:r w:rsidR="00D30863">
        <w:rPr>
          <w:color w:val="auto"/>
          <w:sz w:val="16"/>
          <w:szCs w:val="16"/>
        </w:rPr>
        <w:t xml:space="preserve"> </w:t>
      </w:r>
      <w:r w:rsidRPr="00E7370A">
        <w:rPr>
          <w:color w:val="auto"/>
          <w:sz w:val="16"/>
          <w:szCs w:val="16"/>
        </w:rPr>
        <w:t xml:space="preserve">239), ведомый Башко, вылетел в Липецк. Из-за возгорания в воздухе карбюратора мотора «Рено» пришлось сесть на вынужденную. И лишь 4 ноября после замены мотора Башко добрался до аэродрома Эскадры. </w:t>
      </w:r>
      <w:proofErr w:type="spellStart"/>
      <w:r w:rsidRPr="00E7370A">
        <w:rPr>
          <w:color w:val="auto"/>
          <w:sz w:val="16"/>
          <w:szCs w:val="16"/>
        </w:rPr>
        <w:t>Военлёт</w:t>
      </w:r>
      <w:proofErr w:type="spellEnd"/>
      <w:r w:rsidRPr="00E7370A">
        <w:rPr>
          <w:color w:val="auto"/>
          <w:sz w:val="16"/>
          <w:szCs w:val="16"/>
        </w:rPr>
        <w:t xml:space="preserve"> </w:t>
      </w:r>
      <w:proofErr w:type="spellStart"/>
      <w:r w:rsidRPr="00E7370A">
        <w:rPr>
          <w:color w:val="auto"/>
          <w:sz w:val="16"/>
          <w:szCs w:val="16"/>
        </w:rPr>
        <w:t>Алехнович</w:t>
      </w:r>
      <w:proofErr w:type="spellEnd"/>
      <w:r w:rsidRPr="00E7370A">
        <w:rPr>
          <w:color w:val="auto"/>
          <w:sz w:val="16"/>
          <w:szCs w:val="16"/>
        </w:rPr>
        <w:t xml:space="preserve"> на II корабле (№</w:t>
      </w:r>
      <w:r w:rsidR="00D30863">
        <w:rPr>
          <w:color w:val="auto"/>
          <w:sz w:val="16"/>
          <w:szCs w:val="16"/>
        </w:rPr>
        <w:t xml:space="preserve"> </w:t>
      </w:r>
      <w:r w:rsidRPr="00E7370A">
        <w:rPr>
          <w:color w:val="auto"/>
          <w:sz w:val="16"/>
          <w:szCs w:val="16"/>
        </w:rPr>
        <w:t>242) вылетел из Н.</w:t>
      </w:r>
      <w:r w:rsidR="00D30863">
        <w:rPr>
          <w:color w:val="auto"/>
          <w:sz w:val="16"/>
          <w:szCs w:val="16"/>
        </w:rPr>
        <w:t xml:space="preserve"> </w:t>
      </w:r>
      <w:r w:rsidRPr="00E7370A">
        <w:rPr>
          <w:color w:val="auto"/>
          <w:sz w:val="16"/>
          <w:szCs w:val="16"/>
        </w:rPr>
        <w:t xml:space="preserve">Новгорода 5 ноября, но добрался до Липецка лишь 18-го числа, так как застрял в </w:t>
      </w:r>
      <w:proofErr w:type="spellStart"/>
      <w:r w:rsidRPr="00E7370A">
        <w:rPr>
          <w:color w:val="auto"/>
          <w:sz w:val="16"/>
          <w:szCs w:val="16"/>
        </w:rPr>
        <w:t>Ясаково</w:t>
      </w:r>
      <w:proofErr w:type="spellEnd"/>
      <w:r w:rsidRPr="00E7370A">
        <w:rPr>
          <w:color w:val="auto"/>
          <w:sz w:val="16"/>
          <w:szCs w:val="16"/>
        </w:rPr>
        <w:t xml:space="preserve"> в ожидании горючего (18576).</w:t>
      </w:r>
    </w:p>
    <w:p w14:paraId="56F2CE47" w14:textId="77777777" w:rsidR="00251A73" w:rsidRPr="00E7370A" w:rsidRDefault="00251A73" w:rsidP="009F4E52">
      <w:pPr>
        <w:spacing w:after="0" w:line="240" w:lineRule="auto"/>
        <w:jc w:val="both"/>
        <w:rPr>
          <w:rFonts w:ascii="Times New Roman" w:hAnsi="Times New Roman" w:cs="Times New Roman"/>
          <w:sz w:val="16"/>
          <w:szCs w:val="16"/>
          <w:shd w:val="clear" w:color="auto" w:fill="F3FAFF"/>
        </w:rPr>
      </w:pPr>
    </w:p>
    <w:p w14:paraId="3BE0589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28B2F6F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4BA1DDA"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мае 1918 8 вагонов с двигателями 1320 сил доставлены в Нижний Новго</w:t>
      </w:r>
      <w:r w:rsidRPr="00E7370A">
        <w:rPr>
          <w:rFonts w:ascii="Times New Roman" w:hAnsi="Times New Roman" w:cs="Times New Roman"/>
          <w:sz w:val="16"/>
          <w:szCs w:val="16"/>
        </w:rPr>
        <w:softHyphen/>
        <w:t>род. Остальные 7 пагонов застряли в пути.</w:t>
      </w:r>
    </w:p>
    <w:p w14:paraId="23181B2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РГАЭ. Ф. 1562. Оп. 21. Д. 3. Л. 3 </w:t>
      </w:r>
      <w:proofErr w:type="gramStart"/>
      <w:r w:rsidRPr="00E7370A">
        <w:rPr>
          <w:rFonts w:ascii="Times New Roman" w:hAnsi="Times New Roman" w:cs="Times New Roman"/>
          <w:sz w:val="16"/>
          <w:szCs w:val="16"/>
        </w:rPr>
        <w:t>об.-</w:t>
      </w:r>
      <w:proofErr w:type="gramEnd"/>
      <w:r w:rsidRPr="00E7370A">
        <w:rPr>
          <w:rFonts w:ascii="Times New Roman" w:hAnsi="Times New Roman" w:cs="Times New Roman"/>
          <w:sz w:val="16"/>
          <w:szCs w:val="16"/>
        </w:rPr>
        <w:t>10 об., 11 об.-13,14-23,30-30 об. Копия (10711,171).</w:t>
      </w:r>
    </w:p>
    <w:p w14:paraId="6ED64A7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2DF3598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мае 1918 г. на Симбирский завод прибыла первая партия рабочих из Петрограда, но развертывание производства было сорвано мятежом белочехов. Многие рабочие ушли на фронт добровольцами. После освобождения Симбирска в сентябре 1918 г. работы были возобновлены и в ноябре начался выпуск патронов из полуфабрика</w:t>
      </w:r>
      <w:r w:rsidRPr="00E7370A">
        <w:rPr>
          <w:rFonts w:ascii="Times New Roman" w:hAnsi="Times New Roman" w:cs="Times New Roman"/>
          <w:sz w:val="16"/>
          <w:szCs w:val="16"/>
        </w:rPr>
        <w:softHyphen/>
        <w:t>тов, эвакуированных с Петроградского завода. В это время на заводе было 1100 рабочих. До середины декабря 1918 г. из Петрограда было вывезено 37 барж и 600 вагонов с оборудованием, около 1200 рабо</w:t>
      </w:r>
      <w:r w:rsidRPr="00E7370A">
        <w:rPr>
          <w:rFonts w:ascii="Times New Roman" w:hAnsi="Times New Roman" w:cs="Times New Roman"/>
          <w:sz w:val="16"/>
          <w:szCs w:val="16"/>
        </w:rPr>
        <w:softHyphen/>
        <w:t>чих и членов их семей. В декабре 1918 г. завод выпустил 2,5 млн пат</w:t>
      </w:r>
      <w:r w:rsidRPr="00E7370A">
        <w:rPr>
          <w:rFonts w:ascii="Times New Roman" w:hAnsi="Times New Roman" w:cs="Times New Roman"/>
          <w:sz w:val="16"/>
          <w:szCs w:val="16"/>
        </w:rPr>
        <w:softHyphen/>
        <w:t>ронов. Совет Обороны неоднократно обсуждал работу Симбирского патронного завода, принимал действенные меры к обеспечению его металлом, топливом, продовольствием, квалифицированными рабо</w:t>
      </w:r>
      <w:r w:rsidRPr="00E7370A">
        <w:rPr>
          <w:rFonts w:ascii="Times New Roman" w:hAnsi="Times New Roman" w:cs="Times New Roman"/>
          <w:sz w:val="16"/>
          <w:szCs w:val="16"/>
        </w:rPr>
        <w:softHyphen/>
        <w:t>чими. По предложению В. И. Ленина на Симбирский патронный за</w:t>
      </w:r>
      <w:r w:rsidRPr="00E7370A">
        <w:rPr>
          <w:rFonts w:ascii="Times New Roman" w:hAnsi="Times New Roman" w:cs="Times New Roman"/>
          <w:sz w:val="16"/>
          <w:szCs w:val="16"/>
        </w:rPr>
        <w:softHyphen/>
        <w:t>вод были направлены рабочие с предприятий Петрограда, Ижевска и Тулы для введения третьей смены. Был назначен чрезвычайный ко</w:t>
      </w:r>
      <w:r w:rsidRPr="00E7370A">
        <w:rPr>
          <w:rFonts w:ascii="Times New Roman" w:hAnsi="Times New Roman" w:cs="Times New Roman"/>
          <w:sz w:val="16"/>
          <w:szCs w:val="16"/>
        </w:rPr>
        <w:softHyphen/>
        <w:t>миссар завода К. Н. Орлов [21, с. 547, 548] (5484).</w:t>
      </w:r>
    </w:p>
    <w:p w14:paraId="6BBF313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0CEFCC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период с мая 1918 г. по 1923 г. на существующих мощностях АО «Русский Рено», созданного для производства грузовых автомобилей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w:t>
      </w:r>
      <w:proofErr w:type="spellStart"/>
      <w:r w:rsidRPr="00E7370A">
        <w:rPr>
          <w:rFonts w:ascii="Times New Roman" w:hAnsi="Times New Roman" w:cs="Times New Roman"/>
          <w:sz w:val="16"/>
          <w:szCs w:val="16"/>
        </w:rPr>
        <w:t>Мологское</w:t>
      </w:r>
      <w:proofErr w:type="spellEnd"/>
      <w:r w:rsidRPr="00E7370A">
        <w:rPr>
          <w:rFonts w:ascii="Times New Roman" w:hAnsi="Times New Roman" w:cs="Times New Roman"/>
          <w:sz w:val="16"/>
          <w:szCs w:val="16"/>
        </w:rPr>
        <w:t xml:space="preserve"> ш. «ГАЗ шестой» (1925-27 г.)/ /ст. </w:t>
      </w:r>
      <w:proofErr w:type="spellStart"/>
      <w:r w:rsidRPr="00E7370A">
        <w:rPr>
          <w:rFonts w:ascii="Times New Roman" w:hAnsi="Times New Roman" w:cs="Times New Roman"/>
          <w:sz w:val="16"/>
          <w:szCs w:val="16"/>
        </w:rPr>
        <w:t>Черниковка</w:t>
      </w:r>
      <w:proofErr w:type="spellEnd"/>
      <w:r w:rsidRPr="00E7370A">
        <w:rPr>
          <w:rFonts w:ascii="Times New Roman" w:hAnsi="Times New Roman" w:cs="Times New Roman"/>
          <w:sz w:val="16"/>
          <w:szCs w:val="16"/>
        </w:rPr>
        <w:t xml:space="preserve">,  г. </w:t>
      </w:r>
      <w:proofErr w:type="spellStart"/>
      <w:r w:rsidRPr="00E7370A">
        <w:rPr>
          <w:rFonts w:ascii="Times New Roman" w:hAnsi="Times New Roman" w:cs="Times New Roman"/>
          <w:sz w:val="16"/>
          <w:szCs w:val="16"/>
        </w:rPr>
        <w:t>Черниковск</w:t>
      </w:r>
      <w:proofErr w:type="spellEnd"/>
      <w:r w:rsidRPr="00E7370A">
        <w:rPr>
          <w:rFonts w:ascii="Times New Roman" w:hAnsi="Times New Roman" w:cs="Times New Roman"/>
          <w:sz w:val="16"/>
          <w:szCs w:val="16"/>
        </w:rPr>
        <w:t xml:space="preserve"> Сталинского р-на Башкирской АССР (1947 г.)/ /Башкортостан 450039  г. Уфа ул. Сельская Богородская, 4 тел. 38-33-66, 38-75-44; ул. М. </w:t>
      </w:r>
      <w:proofErr w:type="spellStart"/>
      <w:r w:rsidRPr="00E7370A">
        <w:rPr>
          <w:rFonts w:ascii="Times New Roman" w:hAnsi="Times New Roman" w:cs="Times New Roman"/>
          <w:sz w:val="16"/>
          <w:szCs w:val="16"/>
        </w:rPr>
        <w:t>Ферина</w:t>
      </w:r>
      <w:proofErr w:type="spellEnd"/>
      <w:r w:rsidRPr="00E7370A">
        <w:rPr>
          <w:rFonts w:ascii="Times New Roman" w:hAnsi="Times New Roman" w:cs="Times New Roman"/>
          <w:sz w:val="16"/>
          <w:szCs w:val="16"/>
        </w:rPr>
        <w:t xml:space="preserve">, 2 (2005 г.)/ /Представительство в Москве: ул. 1-я Тверская-Ямская, 13/1 тел. 250-22-16, 911-13-11/) 21 февраля, строящегося с мая 1916 и </w:t>
      </w:r>
      <w:proofErr w:type="spellStart"/>
      <w:r w:rsidRPr="00E7370A">
        <w:rPr>
          <w:rFonts w:ascii="Times New Roman" w:hAnsi="Times New Roman" w:cs="Times New Roman"/>
          <w:sz w:val="16"/>
          <w:szCs w:val="16"/>
        </w:rPr>
        <w:t>национализированого</w:t>
      </w:r>
      <w:proofErr w:type="spellEnd"/>
      <w:r w:rsidRPr="00E7370A">
        <w:rPr>
          <w:rFonts w:ascii="Times New Roman" w:hAnsi="Times New Roman" w:cs="Times New Roman"/>
          <w:sz w:val="16"/>
          <w:szCs w:val="16"/>
        </w:rPr>
        <w:t xml:space="preserve"> в сентябре 1918, проводился ремонт автомобилей. С 1.03.1923 г. завод закрыт и законсервирован из-за спада производства, в том же году сгорел. Пост. СТО от 17.06.1925 г. завод был расконсервирован и пущен в эксплуатацию, однако производства не было, велось строительство. Пост. СТО от 17.07.1925 г. начата реконструкция (этот день считается датой основания завода). К 1926 г. построены мастерские: механическая, термическая, сварочная и медницкая, кузница, литейная (частично), сборочная, отделение для ремонта; лаборатория и испытательная станция. Пост. СТО от 17.11.1926 г. утверждено расширение завода. В 1926 г. на завод поставлено 76 американских станков и приборов. 14.01.1928 г. завод вступил в строй, продолжая расширяться, в 1930 г. дал первую продукцию, мотор М-17, строившийся по лицензии </w:t>
      </w:r>
      <w:r w:rsidRPr="00E7370A">
        <w:rPr>
          <w:rFonts w:ascii="Times New Roman" w:hAnsi="Times New Roman" w:cs="Times New Roman"/>
          <w:sz w:val="16"/>
          <w:szCs w:val="16"/>
          <w:lang w:val="en-US"/>
        </w:rPr>
        <w:t>BMW</w:t>
      </w:r>
      <w:r w:rsidRPr="00E7370A">
        <w:rPr>
          <w:rFonts w:ascii="Times New Roman" w:hAnsi="Times New Roman" w:cs="Times New Roman"/>
          <w:sz w:val="16"/>
          <w:szCs w:val="16"/>
        </w:rPr>
        <w:t>. Полностью реконструкция завершена в 1935 г.</w:t>
      </w:r>
    </w:p>
    <w:p w14:paraId="3FC3CEA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принимал участие в создании одного из первых отечественных авиамоторов М-13, разработанного в НАМИ.</w:t>
      </w:r>
    </w:p>
    <w:p w14:paraId="55DAF81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1928 г. на заводе начато освоение выпуска мотора М-17, в 1931 г. выпущено 679 шт.</w:t>
      </w:r>
      <w:r w:rsidRPr="00E7370A">
        <w:rPr>
          <w:rFonts w:ascii="Times New Roman" w:hAnsi="Times New Roman" w:cs="Times New Roman"/>
          <w:sz w:val="16"/>
          <w:szCs w:val="16"/>
          <w:vertAlign w:val="superscript"/>
        </w:rPr>
        <w:t>144</w:t>
      </w:r>
      <w:r w:rsidRPr="00E7370A">
        <w:rPr>
          <w:rFonts w:ascii="Times New Roman" w:hAnsi="Times New Roman" w:cs="Times New Roman"/>
          <w:sz w:val="16"/>
          <w:szCs w:val="16"/>
        </w:rPr>
        <w:t xml:space="preserve"> Производственная программа завода на 1937 г.: 3500 М-100, 1400 М-17Ф, 2100 М-17Т. Приказом № 0127 от 7.06.1937 г. заводу предписано форсировать работы по доведению мощности М-105 до 1100 л.с., чтобы в 1 полугодии 1938 г. внедрить его в серию. Приказом № 00181 от 16.08.1937 г. заводу снижена программа на 1937 г. по выпуску М-100 до 3000 шт. (в связи с уменьшением выпуска ДБ-3). Этим же приказом заводу предписано в 1938 г.: построить: литейную для черного литья с механическим цехом, новую лабораторию для азотирования цилиндровых гильз с освобождением занимаемого ею помещения термического цеха, цех прокладок, новый инструментальный цех; достроить литейный цех; производство самопусков типа «Вьет» передать с завода в ФЗУ. Пр. 463сс от 23.12.1938 г. требовалось закончить строительство и ввести в эксплуатацию: корпус механического цеха мотора М-87 - к 15.03.1939 г.; компрессорную станцию и новый корпус лаборатории - к 1.08.1939 г.; 1-ю очередь литейного цеха и отделение термического цеха - к 1.09.1939 г. Этим же приказом производство бортовых компрессоров с 1.01.1939 г. передано на завод № 132.</w:t>
      </w:r>
    </w:p>
    <w:p w14:paraId="4C6D53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Для оказания техпомощи заводам-дублерам в освоении производства М-105 организовано специальное бюро под руководством В.Н. Масленникова. На завод № 384 направлена группа специалистов во главе с А.Т. </w:t>
      </w:r>
      <w:proofErr w:type="spellStart"/>
      <w:r w:rsidRPr="00E7370A">
        <w:rPr>
          <w:rFonts w:ascii="Times New Roman" w:hAnsi="Times New Roman" w:cs="Times New Roman"/>
          <w:sz w:val="16"/>
          <w:szCs w:val="16"/>
        </w:rPr>
        <w:t>Кладовщиковым</w:t>
      </w:r>
      <w:proofErr w:type="spellEnd"/>
      <w:r w:rsidRPr="00E7370A">
        <w:rPr>
          <w:rFonts w:ascii="Times New Roman" w:hAnsi="Times New Roman" w:cs="Times New Roman"/>
          <w:sz w:val="16"/>
          <w:szCs w:val="16"/>
        </w:rPr>
        <w:t>.</w:t>
      </w:r>
    </w:p>
    <w:p w14:paraId="1929C6C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Приказом № 127 от 10.04.1938 г. заводу поручено освоение производства мотора </w:t>
      </w:r>
      <w:proofErr w:type="spellStart"/>
      <w:r w:rsidRPr="00E7370A">
        <w:rPr>
          <w:rFonts w:ascii="Times New Roman" w:hAnsi="Times New Roman" w:cs="Times New Roman"/>
          <w:sz w:val="16"/>
          <w:szCs w:val="16"/>
          <w:lang w:val="en-US"/>
        </w:rPr>
        <w:t>M</w:t>
      </w:r>
      <w:r w:rsidRPr="00E7370A">
        <w:rPr>
          <w:rFonts w:ascii="Times New Roman" w:hAnsi="Times New Roman" w:cs="Times New Roman"/>
          <w:sz w:val="16"/>
          <w:szCs w:val="16"/>
          <w:vertAlign w:val="superscript"/>
          <w:lang w:val="en-US"/>
        </w:rPr>
        <w:t>j</w:t>
      </w:r>
      <w:proofErr w:type="spellEnd"/>
      <w:r w:rsidRPr="00E7370A">
        <w:rPr>
          <w:rFonts w:ascii="Times New Roman" w:hAnsi="Times New Roman" w:cs="Times New Roman"/>
          <w:sz w:val="16"/>
          <w:szCs w:val="16"/>
        </w:rPr>
        <w:t>87 с изготовлением в 1938 г. 15 опытных моторов, для этого сюда с завода № 29 переданы технические и производственные материалы. В соответствии с пост, правительства № 223сс от 10.09.1938 г. и пр. № 381сс от 29.09.1938 г. требовалось: выпустить и предъявить на госиспытания: М-105 в 09.1938 г., изготовить 18 шт.; мотор-пушку М-105П в 02.1939 г., изготовить 10 шт.; М-103Г (с гликолевым охлаждением) и М-103АП (с пушкой) в 09.1938 г., изготовить 10 и 12 шт.; освоить и выпустить в 1938 г. опытную партию в 15 шт. М-87.</w:t>
      </w:r>
    </w:p>
    <w:p w14:paraId="72BB48E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 463сс установлена производственная программа по выпуску моторов на 1939 г.: М-103 - 6400 шт., М-105 - 200 шт., М-17Т и М-17Ф - 1300 шт., М-87 - 25 шт.; проектная мощность завода в 1939 г. составляла 12 тыс. М-105 в год.</w:t>
      </w:r>
    </w:p>
    <w:p w14:paraId="15E8E83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16.10.1941 г. было принято решение об эвакуации завода. В 11.1941 г. завод вместе с опытным производством эвакуирован в Уфу на площадку завода № 384 НКАП (эвакуировано более 3000 вагонов и 25 барж с оборудованием, материалами и личным составом). Последние эшелоны прибыли на ст. </w:t>
      </w:r>
      <w:proofErr w:type="spellStart"/>
      <w:r w:rsidRPr="00E7370A">
        <w:rPr>
          <w:rFonts w:ascii="Times New Roman" w:hAnsi="Times New Roman" w:cs="Times New Roman"/>
          <w:sz w:val="16"/>
          <w:szCs w:val="16"/>
        </w:rPr>
        <w:t>Черниковка</w:t>
      </w:r>
      <w:proofErr w:type="spellEnd"/>
      <w:r w:rsidRPr="00E7370A">
        <w:rPr>
          <w:rFonts w:ascii="Times New Roman" w:hAnsi="Times New Roman" w:cs="Times New Roman"/>
          <w:sz w:val="16"/>
          <w:szCs w:val="16"/>
        </w:rPr>
        <w:t xml:space="preserve"> в 12.1941 г. Приказом НКАП № 1164сс от 17.12.1941 г. для обеспечения выпуска моторов М-105Р образован объединенный завод, получивший название «Уфимский моторостроительный завод № 26 НКАП» в ЗГУ. Новому заводу переданы все помещения, оборудование и кадры завода № 384 НКАП, объединившего к тому времени заводы № 234 (эвакуирован по приказам № 652сс от 9.07.1941 г. и № 729сс от 22.07.1941 г.), № 338, № 451 и № 282 НКАП. Сюда также были эвакуированы часть завода № 219 и проектное бюро ЦИАМ. Завод размещался на нескольких площадках, одной из которых была территория Протезного завода. Здесь в 1941-43 г. базировалось эвакуированное ОКБ-250 гл. конструктора В.А. Добрынина. Пост. ГКО № 1832 от 30.05.1942 г. 100 чел. ИТР были переведены с завода № 26 на завод № 45.</w:t>
      </w:r>
    </w:p>
    <w:p w14:paraId="23214A3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Приказом директора завода от 14.11.1941 г. уполномоченным управляющим в Рыбинске остался </w:t>
      </w:r>
      <w:r w:rsidRPr="00E7370A">
        <w:rPr>
          <w:rFonts w:ascii="Times New Roman" w:hAnsi="Times New Roman" w:cs="Times New Roman"/>
          <w:sz w:val="16"/>
          <w:szCs w:val="16"/>
          <w:lang w:val="en-US"/>
        </w:rPr>
        <w:t>A</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M</w:t>
      </w:r>
      <w:r w:rsidRPr="00E7370A">
        <w:rPr>
          <w:rFonts w:ascii="Times New Roman" w:hAnsi="Times New Roman" w:cs="Times New Roman"/>
          <w:sz w:val="16"/>
          <w:szCs w:val="16"/>
        </w:rPr>
        <w:t>. Кустов. На площадке эвакуированного завода в Рыбинске по приказу НКАП от 1.03.1942 г. образован завод № 36 НКАП. В 04.1942 г. из Уфы на новый завод переведено 130 чел.</w:t>
      </w:r>
    </w:p>
    <w:p w14:paraId="4F29F23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28.04.1942 г. вышло постановление ГКО № 1673 о выпуске на заводе моторов М-105ПФ, 25.09.1942 г. - постановление ГКО № 2346 о форсировании работ по постройке и испытанию на заводе моторов М-107А и М- 106. Пост. ГКО № 4849 от 27.12.1943 г. мотор ВК-107А запущен в серию.</w:t>
      </w:r>
    </w:p>
    <w:p w14:paraId="173DB24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ГКО № 2760 от 18.01.1943 г. на заводе организовано производство танковых дизелей.</w:t>
      </w:r>
    </w:p>
    <w:p w14:paraId="34EBF04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 годы войны заводом выпущена 91 тыс. моторов.</w:t>
      </w:r>
    </w:p>
    <w:p w14:paraId="5A6EBCD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МАП № 180 заводу поручено производство трофейного ТРД ЮМО-004 с выпуском в 1945 г., начиная с августа, 110 двигателей.</w:t>
      </w:r>
    </w:p>
    <w:p w14:paraId="65509D5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1946 г. на завод передано полностью оборудование завода «Юнкере» в </w:t>
      </w:r>
      <w:proofErr w:type="spellStart"/>
      <w:r w:rsidRPr="00E7370A">
        <w:rPr>
          <w:rFonts w:ascii="Times New Roman" w:hAnsi="Times New Roman" w:cs="Times New Roman"/>
          <w:sz w:val="16"/>
          <w:szCs w:val="16"/>
        </w:rPr>
        <w:t>Мульденштейне</w:t>
      </w:r>
      <w:proofErr w:type="spellEnd"/>
      <w:r w:rsidRPr="00E7370A">
        <w:rPr>
          <w:rFonts w:ascii="Times New Roman" w:hAnsi="Times New Roman" w:cs="Times New Roman"/>
          <w:sz w:val="16"/>
          <w:szCs w:val="16"/>
        </w:rPr>
        <w:t xml:space="preserve"> (Германия)- 235 станков (в т.ч. 6 гидропрессов мощностью 1000-2500 тонн) и 112 единиц прочего оборудования.</w:t>
      </w:r>
    </w:p>
    <w:p w14:paraId="60B1D7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1954 г. начат выпуск узлов для вертолетов; </w:t>
      </w:r>
      <w:proofErr w:type="spellStart"/>
      <w:r w:rsidRPr="00E7370A">
        <w:rPr>
          <w:rFonts w:ascii="Times New Roman" w:hAnsi="Times New Roman" w:cs="Times New Roman"/>
          <w:sz w:val="16"/>
          <w:szCs w:val="16"/>
        </w:rPr>
        <w:t>короткоресурсных</w:t>
      </w:r>
      <w:proofErr w:type="spellEnd"/>
      <w:r w:rsidRPr="00E7370A">
        <w:rPr>
          <w:rFonts w:ascii="Times New Roman" w:hAnsi="Times New Roman" w:cs="Times New Roman"/>
          <w:sz w:val="16"/>
          <w:szCs w:val="16"/>
        </w:rPr>
        <w:t xml:space="preserve"> двигателей для КР, мишеней, БПЛА, с 1958 г.- производство ЖРД. По 1990 г. выпущено более 25 моделей ЖРД.</w:t>
      </w:r>
    </w:p>
    <w:p w14:paraId="219C4DC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СМ СССР № 713-342 от 26.06.1957 г. завод № 26 передан в ведение СНХ РСФСР. Имел наименование «п/я 100».</w:t>
      </w:r>
    </w:p>
    <w:p w14:paraId="0460B1B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1950-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освоен выпуск малолитражных двигателей, к 2007 г. их выпущено более 3 млн. В 09.1965 г. организовано производство двигателей для автомобилей «Москвич-412», преобразованное затем в Уфимский завод автомобильных моторов (УЗАМ). К 2007 г. их выпущено более 8 млн.</w:t>
      </w:r>
    </w:p>
    <w:p w14:paraId="0C8EC54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приказу МАП от 17.11.1977 г. на заводе началось освоение производства АЛ-31Ф, по пр. от 10.04.1978 г. в производство запущен двигатель в новой компоновке (с верхним расположением агрегатов).</w:t>
      </w:r>
    </w:p>
    <w:p w14:paraId="5C33CC3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Освоен выпуск узлов двигателей НК-25 и НК-32. Для этого построено 4 новых производственных корпуса, организовано 52 спецучастка в 19 цехах, освоено более 100 новых техпроцессов (в т.ч. детонационное напыление полок лопаток компрессора, штамповка взрывом, </w:t>
      </w:r>
      <w:proofErr w:type="spellStart"/>
      <w:r w:rsidRPr="00E7370A">
        <w:rPr>
          <w:rFonts w:ascii="Times New Roman" w:hAnsi="Times New Roman" w:cs="Times New Roman"/>
          <w:sz w:val="16"/>
          <w:szCs w:val="16"/>
        </w:rPr>
        <w:t>виброупрочнение</w:t>
      </w:r>
      <w:proofErr w:type="spellEnd"/>
      <w:r w:rsidRPr="00E7370A">
        <w:rPr>
          <w:rFonts w:ascii="Times New Roman" w:hAnsi="Times New Roman" w:cs="Times New Roman"/>
          <w:sz w:val="16"/>
          <w:szCs w:val="16"/>
        </w:rPr>
        <w:t xml:space="preserve"> титановых лопаток, алмазное </w:t>
      </w:r>
      <w:proofErr w:type="spellStart"/>
      <w:r w:rsidRPr="00E7370A">
        <w:rPr>
          <w:rFonts w:ascii="Times New Roman" w:hAnsi="Times New Roman" w:cs="Times New Roman"/>
          <w:sz w:val="16"/>
          <w:szCs w:val="16"/>
        </w:rPr>
        <w:t>выглаживание</w:t>
      </w:r>
      <w:proofErr w:type="spellEnd"/>
      <w:r w:rsidRPr="00E7370A">
        <w:rPr>
          <w:rFonts w:ascii="Times New Roman" w:hAnsi="Times New Roman" w:cs="Times New Roman"/>
          <w:sz w:val="16"/>
          <w:szCs w:val="16"/>
        </w:rPr>
        <w:t xml:space="preserve">). В 1980 г. на заводе построен корпус титанового литья; в 1981 г.- корпус вакуумных установок направленной </w:t>
      </w:r>
      <w:proofErr w:type="spellStart"/>
      <w:r w:rsidRPr="00E7370A">
        <w:rPr>
          <w:rFonts w:ascii="Times New Roman" w:hAnsi="Times New Roman" w:cs="Times New Roman"/>
          <w:sz w:val="16"/>
          <w:szCs w:val="16"/>
        </w:rPr>
        <w:t>кристализации</w:t>
      </w:r>
      <w:proofErr w:type="spellEnd"/>
      <w:r w:rsidRPr="00E7370A">
        <w:rPr>
          <w:rFonts w:ascii="Times New Roman" w:hAnsi="Times New Roman" w:cs="Times New Roman"/>
          <w:sz w:val="16"/>
          <w:szCs w:val="16"/>
        </w:rPr>
        <w:t xml:space="preserve"> и участок сварки в обитаемой камере в среде аргона.</w:t>
      </w:r>
    </w:p>
    <w:p w14:paraId="4A2DA75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Имел филиал в Узбекистане, директор (1986 г.-)- Н.Б. Пучнин.</w:t>
      </w:r>
    </w:p>
    <w:p w14:paraId="5479237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1978 г. на базе завода создано УМПО. В 1993 г. предприятие преобразовано в АО. В 06.2003 г. ММПП «Салют» и УМПО образовали корпорацию «Газотурбинные двигатели». По решению правительства № 22-р от 9.01.2004 г. УМПО вошло в перечень стратегических предприятий. В 2005 г. учреждено ОАО «Управляющая компания (УК) «Уфимские моторы». В 08.2007 г. создано ЗАО «Управляющая компания «Сатурн-УМПО». В 12.2008 г. УМПО продано компании «Оборонпром».</w:t>
      </w:r>
    </w:p>
    <w:p w14:paraId="4651B5C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Предприятием освоен выпуск более 60 типов авиационных двигателей. Самое крупное в России (2005 г.) авиадвигателестроительное предприятие.</w:t>
      </w:r>
    </w:p>
    <w:p w14:paraId="47B6E2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2006 г. велась подготовка производства двигателя V поколения, построено 5 экспериментальных образцов (тема 117С, совместно с НПО «Сатурн»).</w:t>
      </w:r>
    </w:p>
    <w:p w14:paraId="4E1CB24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(1925 г.)- 297 ед., (1926 г.)- 261 ед.</w:t>
      </w:r>
    </w:p>
    <w:p w14:paraId="3DF01CD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территории (1925 г.)- 573 тыс.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производственная (1925 г.)- 24,75 тыс.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w:t>
      </w:r>
    </w:p>
    <w:p w14:paraId="3F8F562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(12.1926 г.)- 141 чел., (1.10.2001 г.)- 17.250 чел.</w:t>
      </w:r>
    </w:p>
    <w:p w14:paraId="78E8B4C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Управляющий (1916-18 г.)</w:t>
      </w:r>
      <w:proofErr w:type="gramStart"/>
      <w:r w:rsidRPr="00E7370A">
        <w:rPr>
          <w:rFonts w:ascii="Times New Roman" w:hAnsi="Times New Roman" w:cs="Times New Roman"/>
          <w:sz w:val="16"/>
          <w:szCs w:val="16"/>
        </w:rPr>
        <w:t>-  Г.</w:t>
      </w:r>
      <w:proofErr w:type="gramEnd"/>
      <w:r w:rsidRPr="00E7370A">
        <w:rPr>
          <w:rFonts w:ascii="Times New Roman" w:hAnsi="Times New Roman" w:cs="Times New Roman"/>
          <w:sz w:val="16"/>
          <w:szCs w:val="16"/>
        </w:rPr>
        <w:t xml:space="preserve"> Шевалье, (1919-22 г.)- А.С. Новиков, (05.1922 г.-)- А.А. Сабанеев, (1922-23 г.)- С.Н. Юшкевич, (1924-25 г.)- И.К. Иванов. Директор (1925-ЗО г.)- И.С. Михайлов, (1930-34 г.; 1936-28.10.1937 г.)-  Г.Н. Королев (снят), (1934 г.)- А.И. Карлик, (1934-35 г.)- И.И. </w:t>
      </w:r>
      <w:proofErr w:type="spellStart"/>
      <w:r w:rsidRPr="00E7370A">
        <w:rPr>
          <w:rFonts w:ascii="Times New Roman" w:hAnsi="Times New Roman" w:cs="Times New Roman"/>
          <w:sz w:val="16"/>
          <w:szCs w:val="16"/>
        </w:rPr>
        <w:t>Побережский</w:t>
      </w:r>
      <w:proofErr w:type="spellEnd"/>
      <w:r w:rsidRPr="00E7370A">
        <w:rPr>
          <w:rFonts w:ascii="Times New Roman" w:hAnsi="Times New Roman" w:cs="Times New Roman"/>
          <w:sz w:val="16"/>
          <w:szCs w:val="16"/>
        </w:rPr>
        <w:t xml:space="preserve">, (13.02.1938-39; 12.1941-46 г.)- В.П. Баландин, (1939-40 г.)- А.А. </w:t>
      </w:r>
      <w:proofErr w:type="spellStart"/>
      <w:r w:rsidRPr="00E7370A">
        <w:rPr>
          <w:rFonts w:ascii="Times New Roman" w:hAnsi="Times New Roman" w:cs="Times New Roman"/>
          <w:sz w:val="16"/>
          <w:szCs w:val="16"/>
        </w:rPr>
        <w:t>Завитаев</w:t>
      </w:r>
      <w:proofErr w:type="spellEnd"/>
      <w:r w:rsidRPr="00E7370A">
        <w:rPr>
          <w:rFonts w:ascii="Times New Roman" w:hAnsi="Times New Roman" w:cs="Times New Roman"/>
          <w:sz w:val="16"/>
          <w:szCs w:val="16"/>
        </w:rPr>
        <w:t>, (1940-1941; 08.1946-47 г.-)- П.Д. Лаврентьев, (1949 г.-)- М.И. Субботин</w:t>
      </w:r>
      <w:r w:rsidRPr="00E7370A">
        <w:rPr>
          <w:rFonts w:ascii="Times New Roman" w:hAnsi="Times New Roman" w:cs="Times New Roman"/>
          <w:sz w:val="16"/>
          <w:szCs w:val="16"/>
          <w:vertAlign w:val="superscript"/>
        </w:rPr>
        <w:t>49</w:t>
      </w:r>
      <w:r w:rsidRPr="00E7370A">
        <w:rPr>
          <w:rFonts w:ascii="Times New Roman" w:hAnsi="Times New Roman" w:cs="Times New Roman"/>
          <w:sz w:val="16"/>
          <w:szCs w:val="16"/>
        </w:rPr>
        <w:t xml:space="preserve">, (1947-77 г.)- М.А. </w:t>
      </w:r>
      <w:proofErr w:type="spellStart"/>
      <w:r w:rsidRPr="00E7370A">
        <w:rPr>
          <w:rFonts w:ascii="Times New Roman" w:hAnsi="Times New Roman" w:cs="Times New Roman"/>
          <w:sz w:val="16"/>
          <w:szCs w:val="16"/>
        </w:rPr>
        <w:t>Ферин</w:t>
      </w:r>
      <w:proofErr w:type="spellEnd"/>
      <w:r w:rsidRPr="00E7370A">
        <w:rPr>
          <w:rFonts w:ascii="Times New Roman" w:hAnsi="Times New Roman" w:cs="Times New Roman"/>
          <w:sz w:val="16"/>
          <w:szCs w:val="16"/>
        </w:rPr>
        <w:t xml:space="preserve">. Гендиректор (-11.1977-86 г.)- В.Д. Дьяконов, (1986-98 г.)- В.М. Паращенко, (1998- 18.12.2004 г.)- В.П. </w:t>
      </w:r>
      <w:proofErr w:type="spellStart"/>
      <w:r w:rsidRPr="00E7370A">
        <w:rPr>
          <w:rFonts w:ascii="Times New Roman" w:hAnsi="Times New Roman" w:cs="Times New Roman"/>
          <w:sz w:val="16"/>
          <w:szCs w:val="16"/>
        </w:rPr>
        <w:t>Лесунов</w:t>
      </w:r>
      <w:proofErr w:type="spellEnd"/>
      <w:r w:rsidRPr="00E7370A">
        <w:rPr>
          <w:rFonts w:ascii="Times New Roman" w:hAnsi="Times New Roman" w:cs="Times New Roman"/>
          <w:sz w:val="16"/>
          <w:szCs w:val="16"/>
        </w:rPr>
        <w:t xml:space="preserve">; и.о. (20.12.2004-01.2005 г.)- Ю.Л. </w:t>
      </w:r>
      <w:proofErr w:type="spellStart"/>
      <w:r w:rsidRPr="00E7370A">
        <w:rPr>
          <w:rFonts w:ascii="Times New Roman" w:hAnsi="Times New Roman" w:cs="Times New Roman"/>
          <w:sz w:val="16"/>
          <w:szCs w:val="16"/>
        </w:rPr>
        <w:t>Пустовгаров</w:t>
      </w:r>
      <w:proofErr w:type="spellEnd"/>
      <w:r w:rsidRPr="00E7370A">
        <w:rPr>
          <w:rFonts w:ascii="Times New Roman" w:hAnsi="Times New Roman" w:cs="Times New Roman"/>
          <w:sz w:val="16"/>
          <w:szCs w:val="16"/>
        </w:rPr>
        <w:t xml:space="preserve">; (01.2005-22.03.2006 г.)- Ю.Л. </w:t>
      </w:r>
      <w:proofErr w:type="spellStart"/>
      <w:r w:rsidRPr="00E7370A">
        <w:rPr>
          <w:rFonts w:ascii="Times New Roman" w:hAnsi="Times New Roman" w:cs="Times New Roman"/>
          <w:sz w:val="16"/>
          <w:szCs w:val="16"/>
        </w:rPr>
        <w:t>Пустовгаров</w:t>
      </w:r>
      <w:proofErr w:type="spellEnd"/>
      <w:r w:rsidRPr="00E7370A">
        <w:rPr>
          <w:rFonts w:ascii="Times New Roman" w:hAnsi="Times New Roman" w:cs="Times New Roman"/>
          <w:sz w:val="16"/>
          <w:szCs w:val="16"/>
        </w:rPr>
        <w:t>, (03.2006-09 г.-)- А.В. Артюхов.</w:t>
      </w:r>
    </w:p>
    <w:p w14:paraId="126D749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директора: (5.09.1927 г.-)- Я.Д. Будаков, (25.03.1938 г.-)- А.А. </w:t>
      </w:r>
      <w:proofErr w:type="spellStart"/>
      <w:r w:rsidRPr="00E7370A">
        <w:rPr>
          <w:rFonts w:ascii="Times New Roman" w:hAnsi="Times New Roman" w:cs="Times New Roman"/>
          <w:sz w:val="16"/>
          <w:szCs w:val="16"/>
        </w:rPr>
        <w:t>Завитаев</w:t>
      </w:r>
      <w:proofErr w:type="spellEnd"/>
      <w:r w:rsidRPr="00E7370A">
        <w:rPr>
          <w:rFonts w:ascii="Times New Roman" w:hAnsi="Times New Roman" w:cs="Times New Roman"/>
          <w:sz w:val="16"/>
          <w:szCs w:val="16"/>
        </w:rPr>
        <w:t xml:space="preserve">, (12.1941 г.-)- П.Д. Лаврентьев; по основному производству (1989 г.-)- Н.Б. Пучнин. Помощник директора: по </w:t>
      </w:r>
      <w:proofErr w:type="spellStart"/>
      <w:r w:rsidRPr="00E7370A">
        <w:rPr>
          <w:rFonts w:ascii="Times New Roman" w:hAnsi="Times New Roman" w:cs="Times New Roman"/>
          <w:sz w:val="16"/>
          <w:szCs w:val="16"/>
        </w:rPr>
        <w:t>техчасти</w:t>
      </w:r>
      <w:proofErr w:type="spellEnd"/>
      <w:r w:rsidRPr="00E7370A">
        <w:rPr>
          <w:rFonts w:ascii="Times New Roman" w:hAnsi="Times New Roman" w:cs="Times New Roman"/>
          <w:sz w:val="16"/>
          <w:szCs w:val="16"/>
        </w:rPr>
        <w:t xml:space="preserve"> (07.1927 г.)- Титов; по найму и увольнению (-06.1937-09.1938 г.-)- </w:t>
      </w:r>
      <w:r w:rsidRPr="00E7370A">
        <w:rPr>
          <w:rFonts w:ascii="Times New Roman" w:hAnsi="Times New Roman" w:cs="Times New Roman"/>
          <w:sz w:val="16"/>
          <w:szCs w:val="16"/>
          <w:lang w:val="en-US"/>
        </w:rPr>
        <w:t>A</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M</w:t>
      </w:r>
      <w:r w:rsidRPr="00E7370A">
        <w:rPr>
          <w:rFonts w:ascii="Times New Roman" w:hAnsi="Times New Roman" w:cs="Times New Roman"/>
          <w:sz w:val="16"/>
          <w:szCs w:val="16"/>
        </w:rPr>
        <w:t xml:space="preserve">. Рысин. Зам. гендиректора (1996 г.)- В.М. Толоконников, (2003-06 г.)- А. Артюхов, (2005 г.)- Р.З. </w:t>
      </w:r>
      <w:proofErr w:type="spellStart"/>
      <w:r w:rsidRPr="00E7370A">
        <w:rPr>
          <w:rFonts w:ascii="Times New Roman" w:hAnsi="Times New Roman" w:cs="Times New Roman"/>
          <w:sz w:val="16"/>
          <w:szCs w:val="16"/>
        </w:rPr>
        <w:t>Агзамов</w:t>
      </w:r>
      <w:proofErr w:type="spellEnd"/>
      <w:r w:rsidRPr="00E7370A">
        <w:rPr>
          <w:rFonts w:ascii="Times New Roman" w:hAnsi="Times New Roman" w:cs="Times New Roman"/>
          <w:sz w:val="16"/>
          <w:szCs w:val="16"/>
        </w:rPr>
        <w:t>.</w:t>
      </w:r>
    </w:p>
    <w:p w14:paraId="0C1DB2D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технический (20.08.1937 г.-)- В.П. Баландин, (12.1938 г.)- А.А. </w:t>
      </w:r>
      <w:proofErr w:type="spellStart"/>
      <w:r w:rsidRPr="00E7370A">
        <w:rPr>
          <w:rFonts w:ascii="Times New Roman" w:hAnsi="Times New Roman" w:cs="Times New Roman"/>
          <w:sz w:val="16"/>
          <w:szCs w:val="16"/>
        </w:rPr>
        <w:t>Завитаев</w:t>
      </w:r>
      <w:proofErr w:type="spellEnd"/>
      <w:r w:rsidRPr="00E7370A">
        <w:rPr>
          <w:rFonts w:ascii="Times New Roman" w:hAnsi="Times New Roman" w:cs="Times New Roman"/>
          <w:sz w:val="16"/>
          <w:szCs w:val="16"/>
        </w:rPr>
        <w:t xml:space="preserve">, (2002 г.)- В.А. Грабовский, (- 2004-01.2005 г.)- Ю.Л. </w:t>
      </w:r>
      <w:proofErr w:type="spellStart"/>
      <w:r w:rsidRPr="00E7370A">
        <w:rPr>
          <w:rFonts w:ascii="Times New Roman" w:hAnsi="Times New Roman" w:cs="Times New Roman"/>
          <w:sz w:val="16"/>
          <w:szCs w:val="16"/>
        </w:rPr>
        <w:t>Пустовгаров</w:t>
      </w:r>
      <w:proofErr w:type="spellEnd"/>
      <w:r w:rsidRPr="00E7370A">
        <w:rPr>
          <w:rFonts w:ascii="Times New Roman" w:hAnsi="Times New Roman" w:cs="Times New Roman"/>
          <w:sz w:val="16"/>
          <w:szCs w:val="16"/>
        </w:rPr>
        <w:t xml:space="preserve">, (01.2005-07 г.-)- С.П. </w:t>
      </w:r>
      <w:proofErr w:type="spellStart"/>
      <w:r w:rsidRPr="00E7370A">
        <w:rPr>
          <w:rFonts w:ascii="Times New Roman" w:hAnsi="Times New Roman" w:cs="Times New Roman"/>
          <w:sz w:val="16"/>
          <w:szCs w:val="16"/>
        </w:rPr>
        <w:t>Павлинич</w:t>
      </w:r>
      <w:proofErr w:type="spellEnd"/>
      <w:r w:rsidRPr="00E7370A">
        <w:rPr>
          <w:rFonts w:ascii="Times New Roman" w:hAnsi="Times New Roman" w:cs="Times New Roman"/>
          <w:sz w:val="16"/>
          <w:szCs w:val="16"/>
        </w:rPr>
        <w:t xml:space="preserve">; коммерческий (2002 г.)- Ю.Л. </w:t>
      </w:r>
      <w:proofErr w:type="spellStart"/>
      <w:r w:rsidRPr="00E7370A">
        <w:rPr>
          <w:rFonts w:ascii="Times New Roman" w:hAnsi="Times New Roman" w:cs="Times New Roman"/>
          <w:sz w:val="16"/>
          <w:szCs w:val="16"/>
        </w:rPr>
        <w:t>Пустовгаров</w:t>
      </w:r>
      <w:proofErr w:type="spellEnd"/>
      <w:r w:rsidRPr="00E7370A">
        <w:rPr>
          <w:rFonts w:ascii="Times New Roman" w:hAnsi="Times New Roman" w:cs="Times New Roman"/>
          <w:sz w:val="16"/>
          <w:szCs w:val="16"/>
        </w:rPr>
        <w:t xml:space="preserve">; по маркетингу (2005 г.)- Р.З. </w:t>
      </w:r>
      <w:proofErr w:type="spellStart"/>
      <w:r w:rsidRPr="00E7370A">
        <w:rPr>
          <w:rFonts w:ascii="Times New Roman" w:hAnsi="Times New Roman" w:cs="Times New Roman"/>
          <w:sz w:val="16"/>
          <w:szCs w:val="16"/>
        </w:rPr>
        <w:t>Агзамов</w:t>
      </w:r>
      <w:proofErr w:type="spellEnd"/>
      <w:r w:rsidRPr="00E7370A">
        <w:rPr>
          <w:rFonts w:ascii="Times New Roman" w:hAnsi="Times New Roman" w:cs="Times New Roman"/>
          <w:sz w:val="16"/>
          <w:szCs w:val="16"/>
        </w:rPr>
        <w:t xml:space="preserve">; по стратегическому развитию (2006 г.)- П. </w:t>
      </w:r>
      <w:proofErr w:type="spellStart"/>
      <w:r w:rsidRPr="00E7370A">
        <w:rPr>
          <w:rFonts w:ascii="Times New Roman" w:hAnsi="Times New Roman" w:cs="Times New Roman"/>
          <w:sz w:val="16"/>
          <w:szCs w:val="16"/>
        </w:rPr>
        <w:t>Кривной</w:t>
      </w:r>
      <w:proofErr w:type="spellEnd"/>
      <w:r w:rsidRPr="00E7370A">
        <w:rPr>
          <w:rFonts w:ascii="Times New Roman" w:hAnsi="Times New Roman" w:cs="Times New Roman"/>
          <w:sz w:val="16"/>
          <w:szCs w:val="16"/>
        </w:rPr>
        <w:t xml:space="preserve">; основного производства (2002 г.)- В.М. Кислицын; УЗАМ (2002 г.)- Н.Н. Федоров; БМЗ (2002 г.)- С.Н. </w:t>
      </w:r>
      <w:proofErr w:type="spellStart"/>
      <w:r w:rsidRPr="00E7370A">
        <w:rPr>
          <w:rFonts w:ascii="Times New Roman" w:hAnsi="Times New Roman" w:cs="Times New Roman"/>
          <w:sz w:val="16"/>
          <w:szCs w:val="16"/>
        </w:rPr>
        <w:t>Реутцкий</w:t>
      </w:r>
      <w:proofErr w:type="spellEnd"/>
      <w:r w:rsidRPr="00E7370A">
        <w:rPr>
          <w:rFonts w:ascii="Times New Roman" w:hAnsi="Times New Roman" w:cs="Times New Roman"/>
          <w:sz w:val="16"/>
          <w:szCs w:val="16"/>
        </w:rPr>
        <w:t>; УИЗ (2002 г.)- Р.С. Шехтман.</w:t>
      </w:r>
      <w:r w:rsidRPr="00E7370A">
        <w:rPr>
          <w:rFonts w:ascii="Times New Roman" w:hAnsi="Times New Roman" w:cs="Times New Roman"/>
          <w:sz w:val="16"/>
          <w:szCs w:val="16"/>
          <w:vertAlign w:val="superscript"/>
        </w:rPr>
        <w:t>69</w:t>
      </w:r>
    </w:p>
    <w:p w14:paraId="6A61FB7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(1920 г.-)-  Г. Филиппов, (-1936-05.1937 г.-)- М.В. </w:t>
      </w:r>
      <w:proofErr w:type="spellStart"/>
      <w:r w:rsidRPr="00E7370A">
        <w:rPr>
          <w:rFonts w:ascii="Times New Roman" w:hAnsi="Times New Roman" w:cs="Times New Roman"/>
          <w:sz w:val="16"/>
          <w:szCs w:val="16"/>
        </w:rPr>
        <w:t>Ходушин</w:t>
      </w:r>
      <w:proofErr w:type="spellEnd"/>
      <w:r w:rsidRPr="00E7370A">
        <w:rPr>
          <w:rFonts w:ascii="Times New Roman" w:hAnsi="Times New Roman" w:cs="Times New Roman"/>
          <w:sz w:val="16"/>
          <w:szCs w:val="16"/>
        </w:rPr>
        <w:t xml:space="preserve">, (25.03.1938 г.-)- А.А. </w:t>
      </w:r>
      <w:proofErr w:type="spellStart"/>
      <w:r w:rsidRPr="00E7370A">
        <w:rPr>
          <w:rFonts w:ascii="Times New Roman" w:hAnsi="Times New Roman" w:cs="Times New Roman"/>
          <w:sz w:val="16"/>
          <w:szCs w:val="16"/>
        </w:rPr>
        <w:t>Завитаев</w:t>
      </w:r>
      <w:proofErr w:type="spellEnd"/>
      <w:r w:rsidRPr="00E7370A">
        <w:rPr>
          <w:rFonts w:ascii="Times New Roman" w:hAnsi="Times New Roman" w:cs="Times New Roman"/>
          <w:sz w:val="16"/>
          <w:szCs w:val="16"/>
        </w:rPr>
        <w:t>, (-1939- 41 г.-)- П.Д. Лаврентьев, (1970-е)- В.Н. Дрозденко, (1978 г.)- А.Н. Мочалов.</w:t>
      </w:r>
    </w:p>
    <w:p w14:paraId="4BF870D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(1930 г.)- А.П. Ро, (1935-46 г.)- В.Я. Климов.</w:t>
      </w:r>
    </w:p>
    <w:p w14:paraId="150D26C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гл. конструктора (1949 г.-)- С.А. Гаврилов.</w:t>
      </w:r>
    </w:p>
    <w:p w14:paraId="34951E6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технолог (20.08.1937 г.-)- А.А. </w:t>
      </w:r>
      <w:proofErr w:type="spellStart"/>
      <w:r w:rsidRPr="00E7370A">
        <w:rPr>
          <w:rFonts w:ascii="Times New Roman" w:hAnsi="Times New Roman" w:cs="Times New Roman"/>
          <w:sz w:val="16"/>
          <w:szCs w:val="16"/>
        </w:rPr>
        <w:t>Завитаев</w:t>
      </w:r>
      <w:proofErr w:type="spellEnd"/>
      <w:r w:rsidRPr="00E7370A">
        <w:rPr>
          <w:rFonts w:ascii="Times New Roman" w:hAnsi="Times New Roman" w:cs="Times New Roman"/>
          <w:sz w:val="16"/>
          <w:szCs w:val="16"/>
        </w:rPr>
        <w:t xml:space="preserve">, (1939 г.)- </w:t>
      </w:r>
      <w:r w:rsidRPr="00E7370A">
        <w:rPr>
          <w:rFonts w:ascii="Times New Roman" w:hAnsi="Times New Roman" w:cs="Times New Roman"/>
          <w:sz w:val="16"/>
          <w:szCs w:val="16"/>
          <w:lang w:val="en-US"/>
        </w:rPr>
        <w:t>A</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M</w:t>
      </w:r>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Мыздриков</w:t>
      </w:r>
      <w:proofErr w:type="spellEnd"/>
      <w:r w:rsidRPr="00E7370A">
        <w:rPr>
          <w:rFonts w:ascii="Times New Roman" w:hAnsi="Times New Roman" w:cs="Times New Roman"/>
          <w:sz w:val="16"/>
          <w:szCs w:val="16"/>
        </w:rPr>
        <w:t xml:space="preserve">, А.Т. Кладовщиков. Гл. металлург (1941 г.)- М.А. </w:t>
      </w:r>
      <w:proofErr w:type="spellStart"/>
      <w:r w:rsidRPr="00E7370A">
        <w:rPr>
          <w:rFonts w:ascii="Times New Roman" w:hAnsi="Times New Roman" w:cs="Times New Roman"/>
          <w:sz w:val="16"/>
          <w:szCs w:val="16"/>
        </w:rPr>
        <w:t>Ферин</w:t>
      </w:r>
      <w:proofErr w:type="spellEnd"/>
      <w:r w:rsidRPr="00E7370A">
        <w:rPr>
          <w:rFonts w:ascii="Times New Roman" w:hAnsi="Times New Roman" w:cs="Times New Roman"/>
          <w:sz w:val="16"/>
          <w:szCs w:val="16"/>
        </w:rPr>
        <w:t>.</w:t>
      </w:r>
    </w:p>
    <w:p w14:paraId="57BCDA5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Глава корпорации «Газотурбинные двигатели» (06.2003 г.-)- В. Брылев.</w:t>
      </w:r>
    </w:p>
    <w:p w14:paraId="0310416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 подготовки производства (-1939 г.)- А.А. </w:t>
      </w:r>
      <w:proofErr w:type="spellStart"/>
      <w:r w:rsidRPr="00E7370A">
        <w:rPr>
          <w:rFonts w:ascii="Times New Roman" w:hAnsi="Times New Roman" w:cs="Times New Roman"/>
          <w:sz w:val="16"/>
          <w:szCs w:val="16"/>
        </w:rPr>
        <w:t>Завитаев</w:t>
      </w:r>
      <w:proofErr w:type="spellEnd"/>
      <w:r w:rsidRPr="00E7370A">
        <w:rPr>
          <w:rFonts w:ascii="Times New Roman" w:hAnsi="Times New Roman" w:cs="Times New Roman"/>
          <w:sz w:val="16"/>
          <w:szCs w:val="16"/>
        </w:rPr>
        <w:t xml:space="preserve">. Начальник отделения (1941-46 г.)- В. Г. </w:t>
      </w:r>
      <w:proofErr w:type="spellStart"/>
      <w:r w:rsidRPr="00E7370A">
        <w:rPr>
          <w:rFonts w:ascii="Times New Roman" w:hAnsi="Times New Roman" w:cs="Times New Roman"/>
          <w:sz w:val="16"/>
          <w:szCs w:val="16"/>
        </w:rPr>
        <w:t>Хорошайлов</w:t>
      </w:r>
      <w:proofErr w:type="spellEnd"/>
      <w:r w:rsidRPr="00E7370A">
        <w:rPr>
          <w:rFonts w:ascii="Times New Roman" w:hAnsi="Times New Roman" w:cs="Times New Roman"/>
          <w:sz w:val="16"/>
          <w:szCs w:val="16"/>
        </w:rPr>
        <w:t>.</w:t>
      </w:r>
    </w:p>
    <w:p w14:paraId="21A9B61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цехов: цветной штамповки (1939 г.)- Тарханов.</w:t>
      </w:r>
    </w:p>
    <w:p w14:paraId="06BAF6D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Заведующие отделами: техническим (1928 г.)- В.Е. Фохт.</w:t>
      </w:r>
    </w:p>
    <w:p w14:paraId="4D9B300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начальника отдела: КО (1943-46 г.)- С.П. Изотов.</w:t>
      </w:r>
    </w:p>
    <w:p w14:paraId="558D50C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лабораторий: центральной (1930-е)- М.А. </w:t>
      </w:r>
      <w:proofErr w:type="spellStart"/>
      <w:r w:rsidRPr="00E7370A">
        <w:rPr>
          <w:rFonts w:ascii="Times New Roman" w:hAnsi="Times New Roman" w:cs="Times New Roman"/>
          <w:sz w:val="16"/>
          <w:szCs w:val="16"/>
        </w:rPr>
        <w:t>Ферин</w:t>
      </w:r>
      <w:proofErr w:type="spellEnd"/>
      <w:r w:rsidRPr="00E7370A">
        <w:rPr>
          <w:rFonts w:ascii="Times New Roman" w:hAnsi="Times New Roman" w:cs="Times New Roman"/>
          <w:sz w:val="16"/>
          <w:szCs w:val="16"/>
        </w:rPr>
        <w:t>.</w:t>
      </w:r>
    </w:p>
    <w:p w14:paraId="2961E2C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бюро: (1940 г.)- В.Н. Масленников.</w:t>
      </w:r>
    </w:p>
    <w:p w14:paraId="2B44B9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авиационные двигатели: поршневые: М-17 (1930-38)- 8000, танковый М-17Т (-1934-37-), «Испано-</w:t>
      </w:r>
      <w:proofErr w:type="spellStart"/>
      <w:r w:rsidRPr="00E7370A">
        <w:rPr>
          <w:rFonts w:ascii="Times New Roman" w:hAnsi="Times New Roman" w:cs="Times New Roman"/>
          <w:sz w:val="16"/>
          <w:szCs w:val="16"/>
        </w:rPr>
        <w:t>Сюиза</w:t>
      </w:r>
      <w:proofErr w:type="spellEnd"/>
      <w:r w:rsidRPr="00E7370A">
        <w:rPr>
          <w:rFonts w:ascii="Times New Roman" w:hAnsi="Times New Roman" w:cs="Times New Roman"/>
          <w:sz w:val="16"/>
          <w:szCs w:val="16"/>
        </w:rPr>
        <w:t xml:space="preserve"> 12» (1930-е), М-34 (1931)- 23, М-100 (1934-38)- 498, М-103 (1936-41)- 1280, М-104 (1939-40), М- 105 (1939-41), М-17Ф (1940-41), М-105ПФ (1942-46), ВК-106П (1943-46), ВК-107 (1943-48), ВК-108 (1945-46); ГТД: РД-10А (1946-49), РД-45 (1948-50), РД-45Ф (1951-55), ВК-1 (1949-55), РД-9Б (1954-74), РД-9Ф (1956-74), РД-9БК (1959-85), РЗ-26 (1958-59), М-9ФК (1959), КРД-26 (для П-5, 1959), Р11К (1960-80), КР-7-300 (1961-), Р11Ф-300 (1962-75; -2004-), Р13-300 (1969-86), Р13Ф-300 (1971-78; -2004-), Р25-300 (1972-86; -2004-), Р27Ф2-300, Р29Б-300 (1974-86; -2004-), Р-35, Р-95Ш (1980-2005-), Р-195 (1988-2005-), КР-17 (1980-е), КР21-300 (1980-е), Р- 295, АЛ-31Ф (1981-2005-), АЛ-31ФП, Д-27 (2002), Д-436 (2000-05-);</w:t>
      </w:r>
      <w:r w:rsidRPr="00E7370A">
        <w:rPr>
          <w:rFonts w:ascii="Times New Roman" w:hAnsi="Times New Roman" w:cs="Times New Roman"/>
          <w:sz w:val="16"/>
          <w:szCs w:val="16"/>
          <w:vertAlign w:val="superscript"/>
        </w:rPr>
        <w:t>49</w:t>
      </w:r>
      <w:r w:rsidRPr="00E7370A">
        <w:rPr>
          <w:rFonts w:ascii="Times New Roman" w:hAnsi="Times New Roman" w:cs="Times New Roman"/>
          <w:sz w:val="16"/>
          <w:szCs w:val="16"/>
        </w:rPr>
        <w:t>'</w:t>
      </w:r>
      <w:r w:rsidRPr="00E7370A">
        <w:rPr>
          <w:rFonts w:ascii="Times New Roman" w:hAnsi="Times New Roman" w:cs="Times New Roman"/>
          <w:sz w:val="16"/>
          <w:szCs w:val="16"/>
          <w:vertAlign w:val="superscript"/>
        </w:rPr>
        <w:t>68</w:t>
      </w:r>
      <w:r w:rsidRPr="00E7370A">
        <w:rPr>
          <w:rFonts w:ascii="Times New Roman" w:hAnsi="Times New Roman" w:cs="Times New Roman"/>
          <w:sz w:val="16"/>
          <w:szCs w:val="16"/>
        </w:rPr>
        <w:t xml:space="preserve"> АЛ-55 (2005); бортовой компрессор АКР- 30 (-1938); узлы для НК-25, НК-32, Д-436ТП (2000-); газотурбинный привод АЛ-31СТ (1996-2005-), АЛ-31СТЭ; самопуск типа «Вьет» (-1938); узлы для Ми-6, Ми-10, Ка-26 (1954-), колонки для вертолетов Ка-27, Ка-28, Ка-29, Ка-32 (-2004-05-), автомат перекоса для Ми-26 (2005); </w:t>
      </w:r>
    </w:p>
    <w:p w14:paraId="068DC7A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карбюраторные двигатели для автомобилей «Москвич-412» (1967-), бензиновый мотор УМЗ- 341; снегоходы «Рысь» (1990-е)- более 14 тыс.; мотоблоки «Универсал», МБ-1, «Урал», «Урал-3», «Агрос», «Агро» (1980-е-2000- е)- всего около 150 тыс.; водные мотоциклы, токарно-винторезные станки: ТВ-320 (1956-70), «1961» (1994-2004-)- всего около 40 тыс.; капремонт двигателей Р13-300, Р25-300, Р29Б-300 (2005) (11982).</w:t>
      </w:r>
    </w:p>
    <w:p w14:paraId="0831558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7AB8358" w14:textId="47E83099" w:rsidR="00AC3C6B" w:rsidRPr="00E7370A" w:rsidRDefault="00AC3C6B" w:rsidP="009F4E52">
      <w:pPr>
        <w:pStyle w:val="ae"/>
        <w:spacing w:before="0" w:after="0"/>
        <w:jc w:val="both"/>
        <w:rPr>
          <w:color w:val="auto"/>
          <w:sz w:val="16"/>
          <w:szCs w:val="16"/>
        </w:rPr>
      </w:pPr>
      <w:r w:rsidRPr="00E7370A">
        <w:rPr>
          <w:color w:val="auto"/>
          <w:sz w:val="16"/>
          <w:szCs w:val="16"/>
        </w:rPr>
        <w:t xml:space="preserve">В мае 1918 года хиреющий завод «Н.К. </w:t>
      </w:r>
      <w:proofErr w:type="spellStart"/>
      <w:r w:rsidRPr="00E7370A">
        <w:rPr>
          <w:color w:val="auto"/>
          <w:sz w:val="16"/>
          <w:szCs w:val="16"/>
        </w:rPr>
        <w:t>Гейслер</w:t>
      </w:r>
      <w:proofErr w:type="spellEnd"/>
      <w:r w:rsidRPr="00E7370A">
        <w:rPr>
          <w:color w:val="auto"/>
          <w:sz w:val="16"/>
          <w:szCs w:val="16"/>
        </w:rPr>
        <w:t xml:space="preserve"> и К°», который революцию и Гражданскую войну пережил также тяжело, а аннулирование военных заказов – частично правительством Керенского и целиком – советским правительством (в начале 1918</w:t>
      </w:r>
      <w:r w:rsidR="00D30863">
        <w:rPr>
          <w:color w:val="auto"/>
          <w:sz w:val="16"/>
          <w:szCs w:val="16"/>
        </w:rPr>
        <w:t xml:space="preserve"> </w:t>
      </w:r>
      <w:r w:rsidRPr="00E7370A">
        <w:rPr>
          <w:color w:val="auto"/>
          <w:sz w:val="16"/>
          <w:szCs w:val="16"/>
        </w:rPr>
        <w:t>г.)</w:t>
      </w:r>
      <w:r w:rsidR="00D30863">
        <w:rPr>
          <w:color w:val="auto"/>
          <w:sz w:val="16"/>
          <w:szCs w:val="16"/>
        </w:rPr>
        <w:t xml:space="preserve"> </w:t>
      </w:r>
      <w:r w:rsidRPr="00E7370A">
        <w:rPr>
          <w:color w:val="auto"/>
          <w:sz w:val="16"/>
          <w:szCs w:val="16"/>
        </w:rPr>
        <w:t>– привело к большому сокращению рабочих – по 100 человек ежемесячно, был национализирован. С 1918 по 1920</w:t>
      </w:r>
      <w:r w:rsidR="00D30863">
        <w:rPr>
          <w:color w:val="auto"/>
          <w:sz w:val="16"/>
          <w:szCs w:val="16"/>
        </w:rPr>
        <w:t xml:space="preserve"> </w:t>
      </w:r>
      <w:r w:rsidRPr="00E7370A">
        <w:rPr>
          <w:color w:val="auto"/>
          <w:sz w:val="16"/>
          <w:szCs w:val="16"/>
        </w:rPr>
        <w:t xml:space="preserve">г. никаких новых технических разработок не было. Отдел судовой сигнализационный закрыли, остальные работали очень слабо. Совершенно прекратилось производство наиболее сложных изделий, как, например, телеграфных станций </w:t>
      </w:r>
      <w:proofErr w:type="spellStart"/>
      <w:r w:rsidRPr="00E7370A">
        <w:rPr>
          <w:color w:val="auto"/>
          <w:sz w:val="16"/>
          <w:szCs w:val="16"/>
        </w:rPr>
        <w:t>Уитстона</w:t>
      </w:r>
      <w:proofErr w:type="spellEnd"/>
      <w:r w:rsidRPr="00E7370A">
        <w:rPr>
          <w:color w:val="auto"/>
          <w:sz w:val="16"/>
          <w:szCs w:val="16"/>
        </w:rPr>
        <w:t xml:space="preserve">. В 1919 году завод вошел в ОГЭП под именем секции </w:t>
      </w:r>
      <w:proofErr w:type="spellStart"/>
      <w:r w:rsidRPr="00E7370A">
        <w:rPr>
          <w:color w:val="auto"/>
          <w:sz w:val="16"/>
          <w:szCs w:val="16"/>
        </w:rPr>
        <w:t>Гейслер</w:t>
      </w:r>
      <w:proofErr w:type="spellEnd"/>
      <w:r w:rsidRPr="00E7370A">
        <w:rPr>
          <w:color w:val="auto"/>
          <w:sz w:val="16"/>
          <w:szCs w:val="16"/>
        </w:rPr>
        <w:t>. После убийства директора Л.Х. Иозефа заводом руководили главный управляющий Э.Э. Отто, заведующий заводом инженер Г. А. Кук и главный инженер М.А. Мошкович. В дальнейшем во главе завода стояли управляющий М.А. Мошкович и комиссар В. Юдельсон (15736).</w:t>
      </w:r>
    </w:p>
    <w:p w14:paraId="39DABC9B" w14:textId="77777777" w:rsidR="00AC3C6B" w:rsidRPr="00E7370A" w:rsidRDefault="00AC3C6B" w:rsidP="009F4E52">
      <w:pPr>
        <w:pStyle w:val="ae"/>
        <w:spacing w:before="0" w:after="0"/>
        <w:jc w:val="both"/>
        <w:rPr>
          <w:color w:val="auto"/>
          <w:sz w:val="16"/>
          <w:szCs w:val="16"/>
        </w:rPr>
      </w:pPr>
    </w:p>
    <w:p w14:paraId="178266E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мае 1918 года появился </w:t>
      </w:r>
      <w:proofErr w:type="spellStart"/>
      <w:r w:rsidRPr="00E7370A">
        <w:rPr>
          <w:rFonts w:ascii="Times New Roman" w:hAnsi="Times New Roman" w:cs="Times New Roman"/>
          <w:sz w:val="16"/>
          <w:szCs w:val="16"/>
        </w:rPr>
        <w:t>Электрострой</w:t>
      </w:r>
      <w:proofErr w:type="spellEnd"/>
      <w:r w:rsidRPr="00E7370A">
        <w:rPr>
          <w:rFonts w:ascii="Times New Roman" w:hAnsi="Times New Roman" w:cs="Times New Roman"/>
          <w:sz w:val="16"/>
          <w:szCs w:val="16"/>
        </w:rPr>
        <w:t xml:space="preserve">, а одновременно с ним был образован ЦЭС (Центральный электротехнический совет) - преемник и продолжатель всероссийских электротехнических съездов. В состав его вошли крупнейшие российские энергетики: И. Г. Александров, А. В. Винтер, Г. О. Графтио, Р. Э. </w:t>
      </w:r>
      <w:proofErr w:type="spellStart"/>
      <w:r w:rsidRPr="00E7370A">
        <w:rPr>
          <w:rFonts w:ascii="Times New Roman" w:hAnsi="Times New Roman" w:cs="Times New Roman"/>
          <w:sz w:val="16"/>
          <w:szCs w:val="16"/>
        </w:rPr>
        <w:t>Классон</w:t>
      </w:r>
      <w:proofErr w:type="spellEnd"/>
      <w:r w:rsidRPr="00E7370A">
        <w:rPr>
          <w:rFonts w:ascii="Times New Roman" w:hAnsi="Times New Roman" w:cs="Times New Roman"/>
          <w:sz w:val="16"/>
          <w:szCs w:val="16"/>
        </w:rPr>
        <w:t xml:space="preserve">, А. Г. Коган, Т. Р. Макаров, В. Ф. </w:t>
      </w:r>
      <w:proofErr w:type="spellStart"/>
      <w:r w:rsidRPr="00E7370A">
        <w:rPr>
          <w:rFonts w:ascii="Times New Roman" w:hAnsi="Times New Roman" w:cs="Times New Roman"/>
          <w:sz w:val="16"/>
          <w:szCs w:val="16"/>
        </w:rPr>
        <w:t>Миткевич</w:t>
      </w:r>
      <w:proofErr w:type="spellEnd"/>
      <w:r w:rsidRPr="00E7370A">
        <w:rPr>
          <w:rFonts w:ascii="Times New Roman" w:hAnsi="Times New Roman" w:cs="Times New Roman"/>
          <w:sz w:val="16"/>
          <w:szCs w:val="16"/>
        </w:rPr>
        <w:t xml:space="preserve">, Н. К. Поливанов, М. А. </w:t>
      </w:r>
      <w:proofErr w:type="spellStart"/>
      <w:r w:rsidRPr="00E7370A">
        <w:rPr>
          <w:rFonts w:ascii="Times New Roman" w:hAnsi="Times New Roman" w:cs="Times New Roman"/>
          <w:sz w:val="16"/>
          <w:szCs w:val="16"/>
        </w:rPr>
        <w:t>Шателен</w:t>
      </w:r>
      <w:proofErr w:type="spellEnd"/>
      <w:r w:rsidRPr="00E7370A">
        <w:rPr>
          <w:rFonts w:ascii="Times New Roman" w:hAnsi="Times New Roman" w:cs="Times New Roman"/>
          <w:sz w:val="16"/>
          <w:szCs w:val="16"/>
        </w:rPr>
        <w:t xml:space="preserve"> и другие. Что же заставило их - цвет русской электротехнической науки и отнюдь не участников и даже не сторонников революционных событий - взаимодействовать с большевиками? Причин тому было несколько. Первой и, наверное, главной из них стал, видимо, патриотизм - забота о благе страны и народа, вера в то, что развитие науки и техники сможет привести к прогрессу общества. Скептически относясь к идеологии новой власти и категорически отвергая ее методы, они тем не менее приходили к выводу, что противодействие ей принесло бы России вред. Другая причина тоже была немаловажной. Технократы, в течение долгих лет не имевшие возможности воплотить свои идеи в жизнь, получили теперь эту возможность. Новая власть последовательно и твердо демонстрировала свою в этом заинтересованность и политическую волю. И, наконец, не последнюю, по всей видимости, роль играли соображения, сугубо прагматические. В условиях разрухи, отсутствия самых необходимых продуктов и бытовых условий, а также преследований, обысков и конфискаций сотрудничавшие с советской властью энергетики попадали в совсем другой мир. Их обеспечивали жилплощадью, пайками, социальными льготами, а Г.О. Графтио, например, благодаря личному заступничеству Ленина был избавлен от чрезмерно пристального внимания чекистов (11517). </w:t>
      </w:r>
    </w:p>
    <w:p w14:paraId="00B217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B4952DE" w14:textId="77777777" w:rsidR="0014744D" w:rsidRPr="00E7370A" w:rsidRDefault="001474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мае 1918 г. Императрица Мария полностью всплыла. Всё это время в отсеках работали водолазы, продолжалась выгрузка боезапаса. Уже в доке с корабля была снята 130-мм артиллерия и ряд вспомогательных механизмов. Операцией по подъёму корабля лично руководил командующий ЧФ адмирал В. А. Канин и инженер </w:t>
      </w:r>
      <w:proofErr w:type="spellStart"/>
      <w:r w:rsidRPr="00E7370A">
        <w:rPr>
          <w:rFonts w:ascii="Times New Roman" w:hAnsi="Times New Roman" w:cs="Times New Roman"/>
          <w:sz w:val="16"/>
          <w:szCs w:val="16"/>
        </w:rPr>
        <w:t>Сиденснер</w:t>
      </w:r>
      <w:proofErr w:type="spellEnd"/>
      <w:r w:rsidRPr="00E7370A">
        <w:rPr>
          <w:rFonts w:ascii="Times New Roman" w:hAnsi="Times New Roman" w:cs="Times New Roman"/>
          <w:sz w:val="16"/>
          <w:szCs w:val="16"/>
        </w:rPr>
        <w:t xml:space="preserve">. В августе 1918 г. портовые буксиры «Водолей», «Пригодный» и «Елизавета» отвели всплывший корпус линкора в док, в котором он простоял три с </w:t>
      </w:r>
      <w:r w:rsidRPr="00E7370A">
        <w:rPr>
          <w:rFonts w:ascii="Times New Roman" w:hAnsi="Times New Roman" w:cs="Times New Roman"/>
          <w:sz w:val="16"/>
          <w:szCs w:val="16"/>
        </w:rPr>
        <w:lastRenderedPageBreak/>
        <w:t>половиной года. На нем проводился демонтаж внутреннего оборудования и подготовка к перевороту на ровный киль, но из-за начавшегося разрушения килевой дорожки дока его в ноябре 1922 г. спустили на воду. Линкор простоял вверх килем до середины 1926 г., затем его снова ввели в док и разделали на металл. (19732).</w:t>
      </w:r>
    </w:p>
    <w:p w14:paraId="56FCFE97" w14:textId="77777777" w:rsidR="0014744D" w:rsidRPr="00E7370A" w:rsidRDefault="0014744D" w:rsidP="009F4E52">
      <w:pPr>
        <w:spacing w:after="0" w:line="240" w:lineRule="auto"/>
        <w:jc w:val="both"/>
        <w:rPr>
          <w:rFonts w:ascii="Times New Roman" w:hAnsi="Times New Roman" w:cs="Times New Roman"/>
          <w:sz w:val="16"/>
          <w:szCs w:val="16"/>
        </w:rPr>
      </w:pPr>
    </w:p>
    <w:p w14:paraId="42BFDA6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552A31F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ECC232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мае 1918 полковник И.С. Башко, получив распоряжение передать "Муромец" немцам, осуществил побег. Взлетев на "Муромце" с группой симпатизировавших ему польских легионеров (те тоже не желали сдаваться немцам), Башко вновь отправился на северо-восток. Не долетев до Смоленска, корабль опять потерпел аварию, причем его экипаж снова был арестован, теперь уже в качестве "немецких шпионов". Удивительно, но в штабе Московского округа быстро разобрались в ситуации. Башко поверили и в дальнейшем назначили на довольно высокую должность в Красной Армии. Польским легионерам разрешили выехать во Францию через Архангельск (11029).</w:t>
      </w:r>
    </w:p>
    <w:p w14:paraId="086C84A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628CD9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мае 1918 г. не раз возникала мысль об эвакуации СГВК из Петрограда, в связи с угрозой захвата города. К июлю корабли были разобраны и погружены в два эшелона, которые отправили в Москву до дальнейших распоряжений. Сначала местом дислокации части вы­брали Казань, но из-за тяжелого положения на Восточном фронте пришлось направить эше­лоны в Нижний Новгород, куда они прибыли в начале августа. </w:t>
      </w:r>
      <w:proofErr w:type="gramStart"/>
      <w:r w:rsidRPr="00E7370A">
        <w:rPr>
          <w:rFonts w:ascii="Times New Roman" w:hAnsi="Times New Roman" w:cs="Times New Roman"/>
          <w:sz w:val="16"/>
          <w:szCs w:val="16"/>
        </w:rPr>
        <w:t>Все корабли</w:t>
      </w:r>
      <w:proofErr w:type="gramEnd"/>
      <w:r w:rsidRPr="00E7370A">
        <w:rPr>
          <w:rFonts w:ascii="Times New Roman" w:hAnsi="Times New Roman" w:cs="Times New Roman"/>
          <w:sz w:val="16"/>
          <w:szCs w:val="16"/>
        </w:rPr>
        <w:t xml:space="preserve"> находившиеся на платформах были в плачевном состоянии: деревянные части сильно пропитаны водой и отсырели, в некоторых местах была порвана материя. К полету были годны лишь два корабля: №239 и 242, остальные подлежали ремонту. Новым местом Эскадры выбрали Липецк, куда 6 октября отправился эшелон с 3 "Муромцами". 25 ок­тября корабль 1-й №239, ведомый Башко, вылетел в Липецк. Из-за пожара карбюратора мотора "Рено" в воздухе пришлось сесть на вынужденную. И лишь 4 ноября после замены мотора Башко добрался до аэродрома Эскадры. </w:t>
      </w:r>
      <w:proofErr w:type="spellStart"/>
      <w:r w:rsidRPr="00E7370A">
        <w:rPr>
          <w:rFonts w:ascii="Times New Roman" w:hAnsi="Times New Roman" w:cs="Times New Roman"/>
          <w:sz w:val="16"/>
          <w:szCs w:val="16"/>
        </w:rPr>
        <w:t>Алехнович</w:t>
      </w:r>
      <w:proofErr w:type="spellEnd"/>
      <w:r w:rsidRPr="00E7370A">
        <w:rPr>
          <w:rFonts w:ascii="Times New Roman" w:hAnsi="Times New Roman" w:cs="Times New Roman"/>
          <w:sz w:val="16"/>
          <w:szCs w:val="16"/>
        </w:rPr>
        <w:t xml:space="preserve"> на Н-м корабле №242 вылетел из </w:t>
      </w:r>
      <w:proofErr w:type="spellStart"/>
      <w:r w:rsidRPr="00E7370A">
        <w:rPr>
          <w:rFonts w:ascii="Times New Roman" w:hAnsi="Times New Roman" w:cs="Times New Roman"/>
          <w:sz w:val="16"/>
          <w:szCs w:val="16"/>
        </w:rPr>
        <w:t>Н.Новгорода</w:t>
      </w:r>
      <w:proofErr w:type="spellEnd"/>
      <w:r w:rsidRPr="00E7370A">
        <w:rPr>
          <w:rFonts w:ascii="Times New Roman" w:hAnsi="Times New Roman" w:cs="Times New Roman"/>
          <w:sz w:val="16"/>
          <w:szCs w:val="16"/>
        </w:rPr>
        <w:t xml:space="preserve"> 5 ноября, но добрался до Липецка лишь 18-го, так как застрял в </w:t>
      </w:r>
      <w:proofErr w:type="spellStart"/>
      <w:r w:rsidRPr="00E7370A">
        <w:rPr>
          <w:rFonts w:ascii="Times New Roman" w:hAnsi="Times New Roman" w:cs="Times New Roman"/>
          <w:sz w:val="16"/>
          <w:szCs w:val="16"/>
        </w:rPr>
        <w:t>Ясаково</w:t>
      </w:r>
      <w:proofErr w:type="spellEnd"/>
      <w:r w:rsidRPr="00E7370A">
        <w:rPr>
          <w:rFonts w:ascii="Times New Roman" w:hAnsi="Times New Roman" w:cs="Times New Roman"/>
          <w:sz w:val="16"/>
          <w:szCs w:val="16"/>
        </w:rPr>
        <w:t xml:space="preserve"> в ожидании горючего. Положение на Южном фронте было очень сложным и от Эскадры настойчиво требовали боевой работы. 7 ноября </w:t>
      </w:r>
      <w:proofErr w:type="spellStart"/>
      <w:r w:rsidRPr="00E7370A">
        <w:rPr>
          <w:rFonts w:ascii="Times New Roman" w:hAnsi="Times New Roman" w:cs="Times New Roman"/>
          <w:sz w:val="16"/>
          <w:szCs w:val="16"/>
        </w:rPr>
        <w:t>начавиаюжфронта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Петрожицкий</w:t>
      </w:r>
      <w:proofErr w:type="spellEnd"/>
      <w:r w:rsidRPr="00E7370A">
        <w:rPr>
          <w:rFonts w:ascii="Times New Roman" w:hAnsi="Times New Roman" w:cs="Times New Roman"/>
          <w:sz w:val="16"/>
          <w:szCs w:val="16"/>
        </w:rPr>
        <w:t xml:space="preserve">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w:t>
      </w:r>
      <w:proofErr w:type="spellStart"/>
      <w:r w:rsidRPr="00E7370A">
        <w:rPr>
          <w:rFonts w:ascii="Times New Roman" w:hAnsi="Times New Roman" w:cs="Times New Roman"/>
          <w:sz w:val="16"/>
          <w:szCs w:val="16"/>
        </w:rPr>
        <w:t>Н.Новгорода</w:t>
      </w:r>
      <w:proofErr w:type="spellEnd"/>
      <w:r w:rsidRPr="00E7370A">
        <w:rPr>
          <w:rFonts w:ascii="Times New Roman" w:hAnsi="Times New Roman" w:cs="Times New Roman"/>
          <w:sz w:val="16"/>
          <w:szCs w:val="16"/>
        </w:rPr>
        <w:t xml:space="preserve">, II-й — находив­шийся в </w:t>
      </w:r>
      <w:proofErr w:type="spellStart"/>
      <w:r w:rsidRPr="00E7370A">
        <w:rPr>
          <w:rFonts w:ascii="Times New Roman" w:hAnsi="Times New Roman" w:cs="Times New Roman"/>
          <w:sz w:val="16"/>
          <w:szCs w:val="16"/>
        </w:rPr>
        <w:t>Ясаково</w:t>
      </w:r>
      <w:proofErr w:type="spellEnd"/>
      <w:r w:rsidRPr="00E7370A">
        <w:rPr>
          <w:rFonts w:ascii="Times New Roman" w:hAnsi="Times New Roman" w:cs="Times New Roman"/>
          <w:sz w:val="16"/>
          <w:szCs w:val="16"/>
        </w:rPr>
        <w:t xml:space="preserve">, и 111-й №245 — только что собранный и еще не испытанный. Но выполнить задание не было возможности. Причина — "отсутствие карт, летчика-коммуниста". Бывшим офицерам Башко, </w:t>
      </w:r>
      <w:proofErr w:type="spellStart"/>
      <w:r w:rsidRPr="00E7370A">
        <w:rPr>
          <w:rFonts w:ascii="Times New Roman" w:hAnsi="Times New Roman" w:cs="Times New Roman"/>
          <w:sz w:val="16"/>
          <w:szCs w:val="16"/>
        </w:rPr>
        <w:t>Алехновичу</w:t>
      </w:r>
      <w:proofErr w:type="spellEnd"/>
      <w:r w:rsidRPr="00E7370A">
        <w:rPr>
          <w:rFonts w:ascii="Times New Roman" w:hAnsi="Times New Roman" w:cs="Times New Roman"/>
          <w:sz w:val="16"/>
          <w:szCs w:val="16"/>
        </w:rPr>
        <w:t xml:space="preserve">,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w:t>
      </w:r>
      <w:proofErr w:type="spellStart"/>
      <w:r w:rsidRPr="00E7370A">
        <w:rPr>
          <w:rFonts w:ascii="Times New Roman" w:hAnsi="Times New Roman" w:cs="Times New Roman"/>
          <w:sz w:val="16"/>
          <w:szCs w:val="16"/>
        </w:rPr>
        <w:t>Авиадарма</w:t>
      </w:r>
      <w:proofErr w:type="spellEnd"/>
      <w:r w:rsidRPr="00E7370A">
        <w:rPr>
          <w:rFonts w:ascii="Times New Roman" w:hAnsi="Times New Roman" w:cs="Times New Roman"/>
          <w:sz w:val="16"/>
          <w:szCs w:val="16"/>
        </w:rPr>
        <w:t xml:space="preserve"> Сергеева: "делаю замечание, почему Башко вылетел без летчика-коммуниста, немедленно вышлите одного в Эртиль." </w:t>
      </w:r>
    </w:p>
    <w:p w14:paraId="2663B6B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A64EE9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мае 1918 г. не раз возникала мысль об эвакуации СГВК из Петрограда, в связи с угрозой захвата города. К июлю корабли были разобраны и погружены в два эшелона, которые отправили в Москву до дальнейших распоряжений. Сначала местом дислокации части выбрали Казань, но из-за тяжелого положения на Восточном фронте пришлось направить эшелоны в Нижний Новгород, куда они прибыли в начале августа.</w:t>
      </w:r>
    </w:p>
    <w:p w14:paraId="6D229AA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Все корабли</w:t>
      </w:r>
      <w:proofErr w:type="gramEnd"/>
      <w:r w:rsidRPr="00E7370A">
        <w:rPr>
          <w:rFonts w:ascii="Times New Roman" w:hAnsi="Times New Roman" w:cs="Times New Roman"/>
          <w:sz w:val="16"/>
          <w:szCs w:val="16"/>
        </w:rPr>
        <w:t xml:space="preserve"> находившиеся на платформах были в плачевном состоянии: деревянные части сильно пропитаны водой и отсырели, в некоторых местах была порвана материя. К полету были годны лишь два корабля: №239 и 242, остальные подлежали ремонту. Новым местом Эскадры выбрали Липецк, куда 6 октября отправился эшелон с 3 "Муромцами". 25 октября корабль 1-й №239, ведомый Башко, вылетел в Липецк. Из-за пожара карбюратора мотора "Рено" в воздухе пришлось сесть на вынужденную. И лишь 4 ноября после замены мотора Башко добрался до аэродрома Эскадры. </w:t>
      </w:r>
      <w:proofErr w:type="spellStart"/>
      <w:r w:rsidRPr="00E7370A">
        <w:rPr>
          <w:rFonts w:ascii="Times New Roman" w:hAnsi="Times New Roman" w:cs="Times New Roman"/>
          <w:sz w:val="16"/>
          <w:szCs w:val="16"/>
        </w:rPr>
        <w:t>Алехнович</w:t>
      </w:r>
      <w:proofErr w:type="spellEnd"/>
      <w:r w:rsidRPr="00E7370A">
        <w:rPr>
          <w:rFonts w:ascii="Times New Roman" w:hAnsi="Times New Roman" w:cs="Times New Roman"/>
          <w:sz w:val="16"/>
          <w:szCs w:val="16"/>
        </w:rPr>
        <w:t xml:space="preserve"> на II-м корабле №242 вылетел из </w:t>
      </w:r>
      <w:proofErr w:type="spellStart"/>
      <w:r w:rsidRPr="00E7370A">
        <w:rPr>
          <w:rFonts w:ascii="Times New Roman" w:hAnsi="Times New Roman" w:cs="Times New Roman"/>
          <w:sz w:val="16"/>
          <w:szCs w:val="16"/>
        </w:rPr>
        <w:t>Н.Новгорода</w:t>
      </w:r>
      <w:proofErr w:type="spellEnd"/>
      <w:r w:rsidRPr="00E7370A">
        <w:rPr>
          <w:rFonts w:ascii="Times New Roman" w:hAnsi="Times New Roman" w:cs="Times New Roman"/>
          <w:sz w:val="16"/>
          <w:szCs w:val="16"/>
        </w:rPr>
        <w:t xml:space="preserve"> 5 ноября, но добрался до Липецка лишь 18-го, так как застрял в </w:t>
      </w:r>
      <w:proofErr w:type="spellStart"/>
      <w:r w:rsidRPr="00E7370A">
        <w:rPr>
          <w:rFonts w:ascii="Times New Roman" w:hAnsi="Times New Roman" w:cs="Times New Roman"/>
          <w:sz w:val="16"/>
          <w:szCs w:val="16"/>
        </w:rPr>
        <w:t>Ясаково</w:t>
      </w:r>
      <w:proofErr w:type="spellEnd"/>
      <w:r w:rsidRPr="00E7370A">
        <w:rPr>
          <w:rFonts w:ascii="Times New Roman" w:hAnsi="Times New Roman" w:cs="Times New Roman"/>
          <w:sz w:val="16"/>
          <w:szCs w:val="16"/>
        </w:rPr>
        <w:t xml:space="preserve"> в ожидании горючего (12038).</w:t>
      </w:r>
    </w:p>
    <w:p w14:paraId="6393090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ACE12C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Ещё в мае 1918 года не раз возникала мысль об эвакуации СГВК из Петрограда, в связи с угрозой захвата города. К июлю корабли были разобраны и погружены в два эшелона, которые отправили в Москву до дальнейших распоряжений. Местом дислокации части выбрали Казань, но из-за тяжёлого положения на Восточном фронте, эшелоны перенаправили в Нижний Новгород, куда они прибыли в начале августа.</w:t>
      </w:r>
    </w:p>
    <w:p w14:paraId="6EB44AB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 корабли, находившиеся на платформах, были в плачевном состоянии: деревянные части сильно пропитались водой и от- с хвостовой пулемётной сырели, в некоторых местах была порвана точкой (12041).</w:t>
      </w:r>
    </w:p>
    <w:p w14:paraId="15A24AA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E17E216" w14:textId="77777777" w:rsidR="002A504F" w:rsidRPr="00E7370A" w:rsidRDefault="002A504F"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мая 1918-го после установления демаркационной линии между советскими и германскими войсками, не велось никаких боевых действий. Здесь формально находилось 10 авиаотрядов (1-й Витебский, 3-й и 4-й Смоленские, 3-й и 4-й Орловские, 1-й Тульский, 1-й и 2-й Калужские, 1-й Московский и 12-й истребительный). Фактически же во всех этих отрядах к сентябрю насчитывалось лишь 19 самолетов. Нападения немцев явно не ждали. Когда в ноябре Германия капитулировала перед странами Антанты, РСФСР объявила о денонсировании брестских соглашений. Но возобновления боев не последовало. Немцам дали спокойно уйти с оккупированных территорий. Действия советской авиации ограничивались редкими разведывательными полетами. До конца года авиаотряды Западного фронта налетали всего 46 часов (17065).</w:t>
      </w:r>
    </w:p>
    <w:p w14:paraId="4549168C" w14:textId="77777777" w:rsidR="002A504F" w:rsidRPr="00E7370A" w:rsidRDefault="002A504F" w:rsidP="009F4E52">
      <w:pPr>
        <w:autoSpaceDE w:val="0"/>
        <w:autoSpaceDN w:val="0"/>
        <w:adjustRightInd w:val="0"/>
        <w:spacing w:after="0" w:line="240" w:lineRule="auto"/>
        <w:jc w:val="both"/>
        <w:rPr>
          <w:rFonts w:ascii="Times New Roman" w:hAnsi="Times New Roman" w:cs="Times New Roman"/>
          <w:sz w:val="16"/>
          <w:szCs w:val="16"/>
        </w:rPr>
      </w:pPr>
    </w:p>
    <w:p w14:paraId="1FF2C75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мае 1918 г., когда уральцы в одиночку сражались против наступающей на саратовском направлении советской “Особой армии”, у красных захватили первый самолет. После сильного контрудара казачьих частей 6-7 мая 1918 г. остатки “Особой армии” в панике стали отходить на запад. На станции Озинки уральцами был захвачен исправный самолёт “</w:t>
      </w:r>
      <w:proofErr w:type="spellStart"/>
      <w:r w:rsidRPr="00E7370A">
        <w:rPr>
          <w:rFonts w:ascii="Times New Roman" w:hAnsi="Times New Roman" w:cs="Times New Roman"/>
          <w:sz w:val="16"/>
          <w:szCs w:val="16"/>
        </w:rPr>
        <w:t>Фарсаль</w:t>
      </w:r>
      <w:proofErr w:type="spellEnd"/>
      <w:r w:rsidRPr="00E7370A">
        <w:rPr>
          <w:rFonts w:ascii="Times New Roman" w:hAnsi="Times New Roman" w:cs="Times New Roman"/>
          <w:sz w:val="16"/>
          <w:szCs w:val="16"/>
        </w:rPr>
        <w:t>” №444 из так называемого “Сводного авиаотряда” (18-го корпусного), оставленный красными.1 По данным советской стороны, он совершил вынужденную посадку из-за поломки мотора и его экипаж, состоявший из лётчика К. Смирнова и наблюдателя И. Волкова, спасся бегством. Трудно сказать, был ли он использован казаками сразу для формирования авиационного подразделения (11607).</w:t>
      </w:r>
    </w:p>
    <w:p w14:paraId="3FD5025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9C8430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мае 1918-го к руководству операциями на фронтах подключается Оперативный отдел Народного Комиссариата по военным делам (</w:t>
      </w:r>
      <w:proofErr w:type="spellStart"/>
      <w:r w:rsidRPr="00E7370A">
        <w:rPr>
          <w:rFonts w:ascii="Times New Roman" w:hAnsi="Times New Roman" w:cs="Times New Roman"/>
          <w:sz w:val="16"/>
          <w:szCs w:val="16"/>
        </w:rPr>
        <w:t>Оперод</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преобразованный из оперативного отдела штаба Московского военного округа. В первое время </w:t>
      </w:r>
      <w:proofErr w:type="spellStart"/>
      <w:r w:rsidRPr="00E7370A">
        <w:rPr>
          <w:rFonts w:ascii="Times New Roman" w:hAnsi="Times New Roman" w:cs="Times New Roman"/>
          <w:sz w:val="16"/>
          <w:szCs w:val="16"/>
        </w:rPr>
        <w:t>Оперод</w:t>
      </w:r>
      <w:proofErr w:type="spellEnd"/>
      <w:r w:rsidRPr="00E7370A">
        <w:rPr>
          <w:rFonts w:ascii="Times New Roman" w:hAnsi="Times New Roman" w:cs="Times New Roman"/>
          <w:sz w:val="16"/>
          <w:szCs w:val="16"/>
        </w:rPr>
        <w:t xml:space="preserve"> объединял всю агентурную и войсковую разведку на территории Советской России, а также выполнял специальные задания Совнаркома; разведкой в </w:t>
      </w:r>
      <w:proofErr w:type="spellStart"/>
      <w:r w:rsidRPr="00E7370A">
        <w:rPr>
          <w:rFonts w:ascii="Times New Roman" w:hAnsi="Times New Roman" w:cs="Times New Roman"/>
          <w:sz w:val="16"/>
          <w:szCs w:val="16"/>
        </w:rPr>
        <w:t>Опероде</w:t>
      </w:r>
      <w:proofErr w:type="spellEnd"/>
      <w:r w:rsidRPr="00E7370A">
        <w:rPr>
          <w:rFonts w:ascii="Times New Roman" w:hAnsi="Times New Roman" w:cs="Times New Roman"/>
          <w:sz w:val="16"/>
          <w:szCs w:val="16"/>
        </w:rPr>
        <w:t xml:space="preserve"> руководил </w:t>
      </w:r>
      <w:proofErr w:type="spellStart"/>
      <w:r w:rsidRPr="00E7370A">
        <w:rPr>
          <w:rFonts w:ascii="Times New Roman" w:hAnsi="Times New Roman" w:cs="Times New Roman"/>
          <w:sz w:val="16"/>
          <w:szCs w:val="16"/>
        </w:rPr>
        <w:t>Б.И.Кузнецов</w:t>
      </w:r>
      <w:proofErr w:type="spellEnd"/>
      <w:r w:rsidRPr="00E7370A">
        <w:rPr>
          <w:rFonts w:ascii="Times New Roman" w:hAnsi="Times New Roman" w:cs="Times New Roman"/>
          <w:sz w:val="16"/>
          <w:szCs w:val="16"/>
        </w:rPr>
        <w:t xml:space="preserve"> (1889-1957), в последующие годы служивший на штабных должностях в РККА (с 1940-го - генерал-майор) (7559).</w:t>
      </w:r>
    </w:p>
    <w:p w14:paraId="42C0924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0B877B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мае 1918 года создано Управление начальника </w:t>
      </w:r>
      <w:proofErr w:type="spellStart"/>
      <w:r w:rsidRPr="00E7370A">
        <w:rPr>
          <w:rFonts w:ascii="Times New Roman" w:hAnsi="Times New Roman" w:cs="Times New Roman"/>
          <w:sz w:val="16"/>
          <w:szCs w:val="16"/>
        </w:rPr>
        <w:t>противосамолетной</w:t>
      </w:r>
      <w:proofErr w:type="spellEnd"/>
      <w:r w:rsidRPr="00E7370A">
        <w:rPr>
          <w:rFonts w:ascii="Times New Roman" w:hAnsi="Times New Roman" w:cs="Times New Roman"/>
          <w:sz w:val="16"/>
          <w:szCs w:val="16"/>
        </w:rPr>
        <w:t xml:space="preserve"> обороны Москвы. В составе Управления было 35 самолетов и 8 </w:t>
      </w:r>
      <w:proofErr w:type="spellStart"/>
      <w:r w:rsidRPr="00E7370A">
        <w:rPr>
          <w:rFonts w:ascii="Times New Roman" w:hAnsi="Times New Roman" w:cs="Times New Roman"/>
          <w:sz w:val="16"/>
          <w:szCs w:val="16"/>
        </w:rPr>
        <w:t>противосамолетных</w:t>
      </w:r>
      <w:proofErr w:type="spellEnd"/>
      <w:r w:rsidRPr="00E7370A">
        <w:rPr>
          <w:rFonts w:ascii="Times New Roman" w:hAnsi="Times New Roman" w:cs="Times New Roman"/>
          <w:sz w:val="16"/>
          <w:szCs w:val="16"/>
        </w:rPr>
        <w:t xml:space="preserve"> батарей (10109).</w:t>
      </w:r>
    </w:p>
    <w:p w14:paraId="6FD6BEF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C67F467" w14:textId="42F6160A"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мае 1918 г. при Главном артиллерийском управлении была организована спецкомиссия, которой поручили выявить имеющееся зенитное вооружение и разработать мероприятия по формированию </w:t>
      </w:r>
      <w:proofErr w:type="spellStart"/>
      <w:r w:rsidRPr="00E7370A">
        <w:rPr>
          <w:rFonts w:ascii="Times New Roman" w:hAnsi="Times New Roman" w:cs="Times New Roman"/>
          <w:sz w:val="16"/>
          <w:szCs w:val="16"/>
        </w:rPr>
        <w:t>артбатарей</w:t>
      </w:r>
      <w:proofErr w:type="spellEnd"/>
      <w:r w:rsidRPr="00E7370A">
        <w:rPr>
          <w:rFonts w:ascii="Times New Roman" w:hAnsi="Times New Roman" w:cs="Times New Roman"/>
          <w:sz w:val="16"/>
          <w:szCs w:val="16"/>
        </w:rPr>
        <w:t>. Отдав должное административной суете тех времен, она постановила создать Управление заведующего формированием зенитных батарей, которое в мае следующего года было переведено в Нижний Новгород. Таким образом, именно этот город (с 1932 г.</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г. Горький) фактически стал родиной советской зенитной артиллерии. Вскоре, по мере увеличения количества формируемых частей, остро встал вопрос о командных кадрах. Для их подготовки было решено сформировать при Управлении школу, но как внештатную единицу. После ряда реорганизаций именно в Нижнем Новгороде в декабре 1919 г. и была создана Школа стрельбы по воздушному флоту. Это было первое в стране учебное заведение артиллеристов-зенитчиков. Учащиеся подбирались, в духе тех времен, исключительно по классовому признаку, а их кандидатуры «демократично» обсуждались на общем собрании. Для обучения использовалось новейшее по тем временам зенитное орудие образца 1914 г. и кустарные приборы для стрельбы и наведения. Учебные стрельбы велись по шарам-пилотам либо по полотняному змею, буксируемому автомобилем. В итоге 20 марта 1920 г. состоялся первый выпуск из 14 курсантов. Впоследствии в течение Гражданской войны школа успела произвести еще четыре выпуска (48 человек). С каждым новым набором росло число слушателей и улучшалась учебно-материальная база, а сама школа была переведена сначала в Москву, потом – в Ленинград, а в октябре 1924 г.</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в Севастополь. Кстати, в числе выпускников этого года были будущие генералы войск ПВО Г. Г. </w:t>
      </w:r>
      <w:proofErr w:type="spellStart"/>
      <w:r w:rsidRPr="00E7370A">
        <w:rPr>
          <w:rFonts w:ascii="Times New Roman" w:hAnsi="Times New Roman" w:cs="Times New Roman"/>
          <w:sz w:val="16"/>
          <w:szCs w:val="16"/>
        </w:rPr>
        <w:t>Зашихин</w:t>
      </w:r>
      <w:proofErr w:type="spellEnd"/>
      <w:r w:rsidRPr="00E7370A">
        <w:rPr>
          <w:rFonts w:ascii="Times New Roman" w:hAnsi="Times New Roman" w:cs="Times New Roman"/>
          <w:sz w:val="16"/>
          <w:szCs w:val="16"/>
        </w:rPr>
        <w:t>, Ф. Я. Крюков и В. В. Чернявский. Поскольку школа в это время занималась в основном подготовкой комсостава частей зенитной артиллерии или переучиванием полевых артиллеристов в зенитчики, то ее переименовали в курсы усовершенствования комсостава (КУКС ЗА). В 1927 г. на базе КУКС ЗА в Севастополе была создана школа зенитной артиллерии, получившая задачу готовить командиров взводов. Она уже имела учебную батарею и авиационное звено для практических стрельб, а преподаватели даже начали разрабатывать теорию боевого применения зенитной артиллерии. Спустя два года вышло первое наставление по этой теме, в котором ЗА впервые подразделялась на войсковую и позиционную. Эти разработки способствовали определенному повышению уровня подготовки кадров командиров-зенитчиков при растущем техническом оснащении Красной Армии. В 1931 г. школа была расширена до двух дивизионов, а сохранившиеся при ней КУКС преобразованы из зенитно-артиллерийских в курсы ПВО. Помимо собственно артиллерийского отделения, они также включали в себя еще три отделения: пулеметное, прожекторное и ВНОС, для обслуживания которых был сформирован специальный дивизион ПВО [16</w:t>
      </w:r>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Осенью 1933 г. КУКС переводятся из Севастополя в Ленинград под названием «Курсы </w:t>
      </w:r>
      <w:proofErr w:type="spellStart"/>
      <w:r w:rsidRPr="00E7370A">
        <w:rPr>
          <w:rFonts w:ascii="Times New Roman" w:hAnsi="Times New Roman" w:cs="Times New Roman"/>
          <w:sz w:val="16"/>
          <w:szCs w:val="16"/>
        </w:rPr>
        <w:t>авиазенитной</w:t>
      </w:r>
      <w:proofErr w:type="spellEnd"/>
      <w:r w:rsidRPr="00E7370A">
        <w:rPr>
          <w:rFonts w:ascii="Times New Roman" w:hAnsi="Times New Roman" w:cs="Times New Roman"/>
          <w:sz w:val="16"/>
          <w:szCs w:val="16"/>
        </w:rPr>
        <w:t xml:space="preserve"> обороны», а с мая 1934 г. развертываются в КУКС ЗА и ЗО, но уже в Москве. (11774).</w:t>
      </w:r>
    </w:p>
    <w:p w14:paraId="5B17C69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A2A9162" w14:textId="77777777" w:rsidR="001C6B37" w:rsidRPr="00E7370A" w:rsidRDefault="001C6B37"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мае – июне 1918-го начали создаваться Добровольческие воздушные силы. В </w:t>
      </w:r>
      <w:proofErr w:type="spellStart"/>
      <w:r w:rsidRPr="00E7370A">
        <w:rPr>
          <w:rFonts w:ascii="Times New Roman" w:hAnsi="Times New Roman" w:cs="Times New Roman"/>
          <w:sz w:val="16"/>
          <w:szCs w:val="16"/>
        </w:rPr>
        <w:t>Ростове</w:t>
      </w:r>
      <w:proofErr w:type="spellEnd"/>
      <w:r w:rsidRPr="00E7370A">
        <w:rPr>
          <w:rFonts w:ascii="Times New Roman" w:hAnsi="Times New Roman" w:cs="Times New Roman"/>
          <w:sz w:val="16"/>
          <w:szCs w:val="16"/>
        </w:rPr>
        <w:t>-на-Дону был сформирован 1-й авиаотряд Добровольческой армии. В конце августа авиация состояла уже из двух отрядов с девятью пилотами и семью аэропланами. Командующим деникинской авиацией стал полковник (позднее – генерал-</w:t>
      </w:r>
      <w:r w:rsidRPr="00E7370A">
        <w:rPr>
          <w:rFonts w:ascii="Times New Roman" w:hAnsi="Times New Roman" w:cs="Times New Roman"/>
          <w:sz w:val="16"/>
          <w:szCs w:val="16"/>
        </w:rPr>
        <w:lastRenderedPageBreak/>
        <w:t xml:space="preserve">майор) И.И. </w:t>
      </w:r>
      <w:proofErr w:type="spellStart"/>
      <w:r w:rsidRPr="00E7370A">
        <w:rPr>
          <w:rFonts w:ascii="Times New Roman" w:hAnsi="Times New Roman" w:cs="Times New Roman"/>
          <w:sz w:val="16"/>
          <w:szCs w:val="16"/>
        </w:rPr>
        <w:t>Кравцевич</w:t>
      </w:r>
      <w:proofErr w:type="spellEnd"/>
      <w:r w:rsidRPr="00E7370A">
        <w:rPr>
          <w:rFonts w:ascii="Times New Roman" w:hAnsi="Times New Roman" w:cs="Times New Roman"/>
          <w:sz w:val="16"/>
          <w:szCs w:val="16"/>
        </w:rPr>
        <w:t>. К октябрю количество отрядов увеличилось до 5, летчиков – до 22, а самолетов – до 27. Некоторые из этих машин были захвачены у красных, другие – выменяны у донцов за запчасти (17065).</w:t>
      </w:r>
    </w:p>
    <w:p w14:paraId="0E18201E" w14:textId="77777777" w:rsidR="001C6B37" w:rsidRPr="00E7370A" w:rsidRDefault="001C6B37" w:rsidP="009F4E52">
      <w:pPr>
        <w:autoSpaceDE w:val="0"/>
        <w:autoSpaceDN w:val="0"/>
        <w:adjustRightInd w:val="0"/>
        <w:spacing w:after="0" w:line="240" w:lineRule="auto"/>
        <w:jc w:val="both"/>
        <w:rPr>
          <w:rFonts w:ascii="Times New Roman" w:hAnsi="Times New Roman" w:cs="Times New Roman"/>
          <w:sz w:val="16"/>
          <w:szCs w:val="16"/>
        </w:rPr>
      </w:pPr>
    </w:p>
    <w:p w14:paraId="4E94C54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мае 1918 создан специальный отдел военной и военно-морской связи при Народном комиссариате почт и телеграфов (11072).</w:t>
      </w:r>
    </w:p>
    <w:p w14:paraId="3C6075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A49895E"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мае 1918 г. немецкое командование, угрожая сорвать Брестский мир, потребовало от России сдачи ее кораблей Черноморского флота. Чтобы не допустить этого, по приказу В. И. Ленина в июне 1918 г. в районах Новороссийска и Туапсе были затоплены перешедшие сюда из Севастополя линейный корабль «Свободная Россия» (бывшая «Екатерина II»), 11 эсминцев и миноносцев, 6 транспортов. После разгрома Белой армии генерал-лейтенанта П. М. Врангеля в Крыму в 1920 г. основная масса кораблей и судов Черноморского флота (более 33 вымпелов) под командованием вице-адмирала </w:t>
      </w:r>
      <w:proofErr w:type="gramStart"/>
      <w:r w:rsidRPr="000656BE">
        <w:rPr>
          <w:rFonts w:ascii="Times New Roman" w:hAnsi="Times New Roman" w:cs="Times New Roman"/>
          <w:color w:val="0070C0"/>
          <w:sz w:val="16"/>
          <w:szCs w:val="16"/>
        </w:rPr>
        <w:t>М.А</w:t>
      </w:r>
      <w:proofErr w:type="gramEnd"/>
      <w:r w:rsidRPr="000656BE">
        <w:rPr>
          <w:rFonts w:ascii="Times New Roman" w:hAnsi="Times New Roman" w:cs="Times New Roman"/>
          <w:color w:val="0070C0"/>
          <w:sz w:val="16"/>
          <w:szCs w:val="16"/>
        </w:rPr>
        <w:t xml:space="preserve"> Кедрова ушла во французскую военно-морскую базу Бизерту в Тунисе. Андреевские флаги на этих кораблях были спущены 24 октября 1924 г. после признания СССР правительством Франции. Русские моряки перешли на положение беженцев (23485).</w:t>
      </w:r>
    </w:p>
    <w:p w14:paraId="7227DDF8" w14:textId="77777777" w:rsidR="00F353A8" w:rsidRPr="000656BE" w:rsidRDefault="00F353A8" w:rsidP="009F4E52">
      <w:pPr>
        <w:spacing w:after="0" w:line="240" w:lineRule="auto"/>
        <w:jc w:val="both"/>
        <w:rPr>
          <w:rFonts w:ascii="Times New Roman" w:hAnsi="Times New Roman" w:cs="Times New Roman"/>
          <w:color w:val="0070C0"/>
          <w:sz w:val="16"/>
          <w:szCs w:val="16"/>
        </w:rPr>
      </w:pPr>
    </w:p>
    <w:p w14:paraId="5B7C376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476583F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C85758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мае 1918 была создана </w:t>
      </w:r>
      <w:proofErr w:type="spellStart"/>
      <w:r w:rsidRPr="00E7370A">
        <w:rPr>
          <w:rFonts w:ascii="Times New Roman" w:hAnsi="Times New Roman" w:cs="Times New Roman"/>
          <w:sz w:val="16"/>
          <w:szCs w:val="16"/>
        </w:rPr>
        <w:t>Продармия</w:t>
      </w:r>
      <w:proofErr w:type="spellEnd"/>
      <w:r w:rsidRPr="00E7370A">
        <w:rPr>
          <w:rFonts w:ascii="Times New Roman" w:hAnsi="Times New Roman" w:cs="Times New Roman"/>
          <w:sz w:val="16"/>
          <w:szCs w:val="16"/>
        </w:rPr>
        <w:t xml:space="preserve"> (3908,282).</w:t>
      </w:r>
    </w:p>
    <w:p w14:paraId="46F97B4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BFA389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Май 1918 г. При </w:t>
      </w:r>
      <w:proofErr w:type="spellStart"/>
      <w:r w:rsidRPr="00E7370A">
        <w:rPr>
          <w:rFonts w:ascii="Times New Roman" w:hAnsi="Times New Roman" w:cs="Times New Roman"/>
          <w:sz w:val="16"/>
          <w:szCs w:val="16"/>
        </w:rPr>
        <w:t>Наркомпроде</w:t>
      </w:r>
      <w:proofErr w:type="spellEnd"/>
      <w:r w:rsidRPr="00E7370A">
        <w:rPr>
          <w:rFonts w:ascii="Times New Roman" w:hAnsi="Times New Roman" w:cs="Times New Roman"/>
          <w:sz w:val="16"/>
          <w:szCs w:val="16"/>
        </w:rPr>
        <w:t xml:space="preserve"> создано </w:t>
      </w:r>
      <w:proofErr w:type="gramStart"/>
      <w:r w:rsidRPr="00E7370A">
        <w:rPr>
          <w:rFonts w:ascii="Times New Roman" w:hAnsi="Times New Roman" w:cs="Times New Roman"/>
          <w:sz w:val="16"/>
          <w:szCs w:val="16"/>
        </w:rPr>
        <w:t>специальное управление</w:t>
      </w:r>
      <w:proofErr w:type="gramEnd"/>
      <w:r w:rsidRPr="00E7370A">
        <w:rPr>
          <w:rFonts w:ascii="Times New Roman" w:hAnsi="Times New Roman" w:cs="Times New Roman"/>
          <w:sz w:val="16"/>
          <w:szCs w:val="16"/>
        </w:rPr>
        <w:t xml:space="preserve"> возглавившее </w:t>
      </w:r>
      <w:proofErr w:type="spellStart"/>
      <w:r w:rsidRPr="00E7370A">
        <w:rPr>
          <w:rFonts w:ascii="Times New Roman" w:hAnsi="Times New Roman" w:cs="Times New Roman"/>
          <w:sz w:val="16"/>
          <w:szCs w:val="16"/>
        </w:rPr>
        <w:t>продовольственно</w:t>
      </w:r>
      <w:proofErr w:type="spellEnd"/>
      <w:r w:rsidRPr="00E7370A">
        <w:rPr>
          <w:rFonts w:ascii="Times New Roman" w:hAnsi="Times New Roman" w:cs="Times New Roman"/>
          <w:sz w:val="16"/>
          <w:szCs w:val="16"/>
        </w:rPr>
        <w:t>-реквизиционную армию (продотряды), созданную для подавления противодействия изъятию хлеба и иных продовольственных продуктов (10303).</w:t>
      </w:r>
    </w:p>
    <w:p w14:paraId="7959D9B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702FC4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мае 1918 года был утвержден декрет СНК и ВЦИК “О предоставлении народному комиссару продовольствия чрезвычайных полномочий по борьбе с деревенской буржуазией, укрывающей хлебные запасы и спекулирующей ими” подтвердил незыблемость хлебной монополии и твердых цен, необходимость борьбы с мешочниками и объявил всех крестьян, отказывающихся свозить хлеб на ссыпные пункты, врагами народа. Органы </w:t>
      </w:r>
      <w:proofErr w:type="spellStart"/>
      <w:r w:rsidRPr="00E7370A">
        <w:rPr>
          <w:rFonts w:ascii="Times New Roman" w:hAnsi="Times New Roman" w:cs="Times New Roman"/>
          <w:sz w:val="16"/>
          <w:szCs w:val="16"/>
        </w:rPr>
        <w:t>Наркомпрода</w:t>
      </w:r>
      <w:proofErr w:type="spellEnd"/>
      <w:r w:rsidRPr="00E7370A">
        <w:rPr>
          <w:rFonts w:ascii="Times New Roman" w:hAnsi="Times New Roman" w:cs="Times New Roman"/>
          <w:sz w:val="16"/>
          <w:szCs w:val="16"/>
        </w:rPr>
        <w:t xml:space="preserve"> получили право применять вооруженную силу в случае оказания противодействия заготовкам, а также ряд других диктаторских функций. По существу, в деревне вводилось военное положение. Не случайно эта политика впоследствии получила название военного коммунизма (11172).</w:t>
      </w:r>
    </w:p>
    <w:p w14:paraId="1894264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68E25E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мае 1918 были арестованы участники контрреволюционного Союза защиты родины и свободы в Москве, но </w:t>
      </w:r>
      <w:proofErr w:type="spellStart"/>
      <w:r w:rsidRPr="00E7370A">
        <w:rPr>
          <w:rFonts w:ascii="Times New Roman" w:hAnsi="Times New Roman" w:cs="Times New Roman"/>
          <w:sz w:val="16"/>
          <w:szCs w:val="16"/>
        </w:rPr>
        <w:t>Б.В.Савинков</w:t>
      </w:r>
      <w:proofErr w:type="spellEnd"/>
      <w:r w:rsidRPr="00E7370A">
        <w:rPr>
          <w:rFonts w:ascii="Times New Roman" w:hAnsi="Times New Roman" w:cs="Times New Roman"/>
          <w:sz w:val="16"/>
          <w:szCs w:val="16"/>
        </w:rPr>
        <w:t xml:space="preserve"> бежал в Ярославль для подготовки контрреволюционных мятежей (3907,281).</w:t>
      </w:r>
    </w:p>
    <w:p w14:paraId="1650BEC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2B4749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мае 1918 началось крестьянское национально-освободительное движение </w:t>
      </w:r>
      <w:proofErr w:type="spellStart"/>
      <w:r w:rsidRPr="00E7370A">
        <w:rPr>
          <w:rFonts w:ascii="Times New Roman" w:hAnsi="Times New Roman" w:cs="Times New Roman"/>
          <w:sz w:val="16"/>
          <w:szCs w:val="16"/>
        </w:rPr>
        <w:t>Н.Махно</w:t>
      </w:r>
      <w:proofErr w:type="spellEnd"/>
      <w:r w:rsidRPr="00E7370A">
        <w:rPr>
          <w:rFonts w:ascii="Times New Roman" w:hAnsi="Times New Roman" w:cs="Times New Roman"/>
          <w:sz w:val="16"/>
          <w:szCs w:val="16"/>
        </w:rPr>
        <w:t xml:space="preserve"> (3908,282).</w:t>
      </w:r>
    </w:p>
    <w:p w14:paraId="4FE8E46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48FE5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мае 1918 была введена цензура в киноискусстве (3908,282).</w:t>
      </w:r>
    </w:p>
    <w:p w14:paraId="0F71447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75B8D0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5E3D0CB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552786A" w14:textId="77777777" w:rsidR="004E5BC1" w:rsidRPr="00E7370A" w:rsidRDefault="004E5B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мае 1916 первый полет BAT FK23 </w:t>
      </w:r>
      <w:proofErr w:type="spellStart"/>
      <w:r w:rsidRPr="00E7370A">
        <w:rPr>
          <w:rFonts w:ascii="Times New Roman" w:hAnsi="Times New Roman" w:cs="Times New Roman"/>
          <w:sz w:val="16"/>
          <w:szCs w:val="16"/>
        </w:rPr>
        <w:t>Bantam</w:t>
      </w:r>
      <w:proofErr w:type="spellEnd"/>
      <w:r w:rsidRPr="00E7370A">
        <w:rPr>
          <w:rFonts w:ascii="Times New Roman" w:hAnsi="Times New Roman" w:cs="Times New Roman"/>
          <w:sz w:val="16"/>
          <w:szCs w:val="16"/>
        </w:rPr>
        <w:t xml:space="preserve"> I (20343).</w:t>
      </w:r>
    </w:p>
    <w:p w14:paraId="77E2613B" w14:textId="77777777" w:rsidR="004E5BC1" w:rsidRPr="00E7370A" w:rsidRDefault="004E5BC1" w:rsidP="009F4E52">
      <w:pPr>
        <w:spacing w:after="0" w:line="240" w:lineRule="auto"/>
        <w:jc w:val="both"/>
        <w:rPr>
          <w:rFonts w:ascii="Times New Roman" w:hAnsi="Times New Roman" w:cs="Times New Roman"/>
          <w:sz w:val="16"/>
          <w:szCs w:val="16"/>
        </w:rPr>
      </w:pPr>
    </w:p>
    <w:p w14:paraId="42B915D6" w14:textId="77777777" w:rsidR="004E5BC1" w:rsidRPr="00E7370A" w:rsidRDefault="004E5B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мае 1918 первый полет </w:t>
      </w:r>
      <w:proofErr w:type="spellStart"/>
      <w:r w:rsidRPr="00E7370A">
        <w:rPr>
          <w:rFonts w:ascii="Times New Roman" w:hAnsi="Times New Roman" w:cs="Times New Roman"/>
          <w:sz w:val="16"/>
          <w:szCs w:val="16"/>
        </w:rPr>
        <w:t>Curtiss</w:t>
      </w:r>
      <w:proofErr w:type="spellEnd"/>
      <w:r w:rsidRPr="00E7370A">
        <w:rPr>
          <w:rFonts w:ascii="Times New Roman" w:hAnsi="Times New Roman" w:cs="Times New Roman"/>
          <w:sz w:val="16"/>
          <w:szCs w:val="16"/>
        </w:rPr>
        <w:t xml:space="preserve"> CB Мартин К-3 (20343).</w:t>
      </w:r>
    </w:p>
    <w:p w14:paraId="518780E4" w14:textId="77777777" w:rsidR="004E5BC1" w:rsidRPr="00E7370A" w:rsidRDefault="004E5BC1" w:rsidP="009F4E52">
      <w:pPr>
        <w:spacing w:after="0" w:line="240" w:lineRule="auto"/>
        <w:jc w:val="both"/>
        <w:rPr>
          <w:rFonts w:ascii="Times New Roman" w:hAnsi="Times New Roman" w:cs="Times New Roman"/>
          <w:sz w:val="16"/>
          <w:szCs w:val="16"/>
        </w:rPr>
      </w:pPr>
    </w:p>
    <w:p w14:paraId="566895F9" w14:textId="39125062" w:rsidR="004E5BC1" w:rsidRPr="00E7370A" w:rsidRDefault="004E5B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мая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Пфальц D XII остался единственным истребителем разработки фирмы, который находился в серийном производстве и мог пополнять парк немецкой авиации, в которой даже такие самолеты, как Фоккер D VII, несли теперь просто кошмарные потери. И при том, что на выпуск «семерок» бросили все силы, их так не хватало, что в «</w:t>
      </w:r>
      <w:proofErr w:type="spellStart"/>
      <w:r w:rsidRPr="00E7370A">
        <w:rPr>
          <w:rFonts w:ascii="Times New Roman" w:hAnsi="Times New Roman" w:cs="Times New Roman"/>
          <w:sz w:val="16"/>
          <w:szCs w:val="16"/>
        </w:rPr>
        <w:t>неэлитных</w:t>
      </w:r>
      <w:proofErr w:type="spellEnd"/>
      <w:r w:rsidRPr="00E7370A">
        <w:rPr>
          <w:rFonts w:ascii="Times New Roman" w:hAnsi="Times New Roman" w:cs="Times New Roman"/>
          <w:sz w:val="16"/>
          <w:szCs w:val="16"/>
        </w:rPr>
        <w:t>» эскадрильях разнородными типами аэропланов подчас приходилось комплектовать звенья и даже пары (22868).</w:t>
      </w:r>
    </w:p>
    <w:p w14:paraId="054E67EC" w14:textId="77777777" w:rsidR="004E5BC1" w:rsidRPr="00E7370A" w:rsidRDefault="004E5BC1" w:rsidP="009F4E52">
      <w:pPr>
        <w:spacing w:after="0" w:line="240" w:lineRule="auto"/>
        <w:jc w:val="both"/>
        <w:rPr>
          <w:rFonts w:ascii="Times New Roman" w:hAnsi="Times New Roman" w:cs="Times New Roman"/>
          <w:sz w:val="16"/>
          <w:szCs w:val="16"/>
        </w:rPr>
      </w:pPr>
    </w:p>
    <w:p w14:paraId="2BF582E1" w14:textId="43F8A74F" w:rsidR="004E5BC1" w:rsidRPr="00E7370A" w:rsidRDefault="004E5B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мая 1918 г. на заводе фирмы в </w:t>
      </w:r>
      <w:proofErr w:type="spellStart"/>
      <w:r w:rsidRPr="00E7370A">
        <w:rPr>
          <w:rFonts w:ascii="Times New Roman" w:hAnsi="Times New Roman" w:cs="Times New Roman"/>
          <w:sz w:val="16"/>
          <w:szCs w:val="16"/>
        </w:rPr>
        <w:t>Герризе</w:t>
      </w:r>
      <w:proofErr w:type="spellEnd"/>
      <w:r w:rsidRPr="00E7370A">
        <w:rPr>
          <w:rFonts w:ascii="Times New Roman" w:hAnsi="Times New Roman" w:cs="Times New Roman"/>
          <w:sz w:val="16"/>
          <w:szCs w:val="16"/>
        </w:rPr>
        <w:t xml:space="preserve"> под Берлином начали делать первые детали на серию Фоккер E V, но задание на выпуск </w:t>
      </w:r>
      <w:proofErr w:type="spellStart"/>
      <w:r w:rsidRPr="00E7370A">
        <w:rPr>
          <w:rFonts w:ascii="Times New Roman" w:hAnsi="Times New Roman" w:cs="Times New Roman"/>
          <w:sz w:val="16"/>
          <w:szCs w:val="16"/>
        </w:rPr>
        <w:t>истребителейбипланов</w:t>
      </w:r>
      <w:proofErr w:type="spellEnd"/>
      <w:r w:rsidRPr="00E7370A">
        <w:rPr>
          <w:rFonts w:ascii="Times New Roman" w:hAnsi="Times New Roman" w:cs="Times New Roman"/>
          <w:sz w:val="16"/>
          <w:szCs w:val="16"/>
        </w:rPr>
        <w:t xml:space="preserve"> Фоккер D VII никто не отменял и с благословения </w:t>
      </w:r>
      <w:proofErr w:type="spellStart"/>
      <w:r w:rsidRPr="00E7370A">
        <w:rPr>
          <w:rFonts w:ascii="Times New Roman" w:hAnsi="Times New Roman" w:cs="Times New Roman"/>
          <w:sz w:val="16"/>
          <w:szCs w:val="16"/>
        </w:rPr>
        <w:t>IdFlieg</w:t>
      </w:r>
      <w:proofErr w:type="spellEnd"/>
      <w:r w:rsidRPr="00E7370A">
        <w:rPr>
          <w:rFonts w:ascii="Times New Roman" w:hAnsi="Times New Roman" w:cs="Times New Roman"/>
          <w:sz w:val="16"/>
          <w:szCs w:val="16"/>
        </w:rPr>
        <w:t xml:space="preserve"> лицензию на выпуск крыла, самого трудоемкого агрегата, продали фирме «</w:t>
      </w:r>
      <w:proofErr w:type="spellStart"/>
      <w:r w:rsidRPr="00E7370A">
        <w:rPr>
          <w:rFonts w:ascii="Times New Roman" w:hAnsi="Times New Roman" w:cs="Times New Roman"/>
          <w:sz w:val="16"/>
          <w:szCs w:val="16"/>
        </w:rPr>
        <w:t>Гебрудер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Пержина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Пианофорте</w:t>
      </w:r>
      <w:proofErr w:type="spellEnd"/>
      <w:r w:rsidRPr="00E7370A">
        <w:rPr>
          <w:rFonts w:ascii="Times New Roman" w:hAnsi="Times New Roman" w:cs="Times New Roman"/>
          <w:sz w:val="16"/>
          <w:szCs w:val="16"/>
        </w:rPr>
        <w:t xml:space="preserve"> Фабрик», выпускавшей рояли. Для помощи в новом деле туда был послан сам </w:t>
      </w:r>
      <w:proofErr w:type="spellStart"/>
      <w:r w:rsidRPr="00E7370A">
        <w:rPr>
          <w:rFonts w:ascii="Times New Roman" w:hAnsi="Times New Roman" w:cs="Times New Roman"/>
          <w:sz w:val="16"/>
          <w:szCs w:val="16"/>
        </w:rPr>
        <w:t>Рейнольд</w:t>
      </w:r>
      <w:proofErr w:type="spellEnd"/>
      <w:r w:rsidRPr="00E7370A">
        <w:rPr>
          <w:rFonts w:ascii="Times New Roman" w:hAnsi="Times New Roman" w:cs="Times New Roman"/>
          <w:sz w:val="16"/>
          <w:szCs w:val="16"/>
        </w:rPr>
        <w:t xml:space="preserve"> Плац, а новым Главным инженером в </w:t>
      </w:r>
      <w:proofErr w:type="spellStart"/>
      <w:r w:rsidRPr="00E7370A">
        <w:rPr>
          <w:rFonts w:ascii="Times New Roman" w:hAnsi="Times New Roman" w:cs="Times New Roman"/>
          <w:sz w:val="16"/>
          <w:szCs w:val="16"/>
        </w:rPr>
        <w:t>Герризе</w:t>
      </w:r>
      <w:proofErr w:type="spellEnd"/>
      <w:r w:rsidRPr="00E7370A">
        <w:rPr>
          <w:rFonts w:ascii="Times New Roman" w:hAnsi="Times New Roman" w:cs="Times New Roman"/>
          <w:sz w:val="16"/>
          <w:szCs w:val="16"/>
        </w:rPr>
        <w:t xml:space="preserve">, где делали остальные агрегаты и окончательную сборку истребителей-монопланов, стал Фридрих </w:t>
      </w:r>
      <w:proofErr w:type="spellStart"/>
      <w:r w:rsidRPr="00E7370A">
        <w:rPr>
          <w:rFonts w:ascii="Times New Roman" w:hAnsi="Times New Roman" w:cs="Times New Roman"/>
          <w:sz w:val="16"/>
          <w:szCs w:val="16"/>
        </w:rPr>
        <w:t>Зеекац</w:t>
      </w:r>
      <w:proofErr w:type="spellEnd"/>
      <w:r w:rsidRPr="00E7370A">
        <w:rPr>
          <w:rFonts w:ascii="Times New Roman" w:hAnsi="Times New Roman" w:cs="Times New Roman"/>
          <w:sz w:val="16"/>
          <w:szCs w:val="16"/>
        </w:rPr>
        <w:t xml:space="preserve">. При запуске в серию чуть поменяли задние подкосы крыла, схему его грунтовки и покраски, а также улучшили руль направления. Третьего июля первые «Е-пятые» с моторами </w:t>
      </w:r>
      <w:proofErr w:type="spellStart"/>
      <w:r w:rsidRPr="00E7370A">
        <w:rPr>
          <w:rFonts w:ascii="Times New Roman" w:hAnsi="Times New Roman" w:cs="Times New Roman"/>
          <w:sz w:val="16"/>
          <w:szCs w:val="16"/>
        </w:rPr>
        <w:t>Оберурсель</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Ur</w:t>
      </w:r>
      <w:proofErr w:type="spellEnd"/>
      <w:r w:rsidRPr="00E7370A">
        <w:rPr>
          <w:rFonts w:ascii="Times New Roman" w:hAnsi="Times New Roman" w:cs="Times New Roman"/>
          <w:sz w:val="16"/>
          <w:szCs w:val="16"/>
        </w:rPr>
        <w:t xml:space="preserve"> III, отрегулированными на 140 сил, были приняты заказчиком и в том же месяце появились на аэродроме эскадрильи </w:t>
      </w:r>
      <w:proofErr w:type="spellStart"/>
      <w:r w:rsidRPr="00E7370A">
        <w:rPr>
          <w:rFonts w:ascii="Times New Roman" w:hAnsi="Times New Roman" w:cs="Times New Roman"/>
          <w:sz w:val="16"/>
          <w:szCs w:val="16"/>
        </w:rPr>
        <w:t>Jasta</w:t>
      </w:r>
      <w:proofErr w:type="spellEnd"/>
      <w:r w:rsidRPr="00E7370A">
        <w:rPr>
          <w:rFonts w:ascii="Times New Roman" w:hAnsi="Times New Roman" w:cs="Times New Roman"/>
          <w:sz w:val="16"/>
          <w:szCs w:val="16"/>
        </w:rPr>
        <w:t xml:space="preserve"> 6 </w:t>
      </w:r>
      <w:proofErr w:type="spellStart"/>
      <w:r w:rsidRPr="00E7370A">
        <w:rPr>
          <w:rFonts w:ascii="Times New Roman" w:hAnsi="Times New Roman" w:cs="Times New Roman"/>
          <w:sz w:val="16"/>
          <w:szCs w:val="16"/>
        </w:rPr>
        <w:t>Маркебеке</w:t>
      </w:r>
      <w:proofErr w:type="spellEnd"/>
      <w:r w:rsidRPr="00E7370A">
        <w:rPr>
          <w:rFonts w:ascii="Times New Roman" w:hAnsi="Times New Roman" w:cs="Times New Roman"/>
          <w:sz w:val="16"/>
          <w:szCs w:val="16"/>
        </w:rPr>
        <w:t xml:space="preserve"> в Западной Фландрии, а затем она перебазировалась южнее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в Берн в департаменте От-де-Франс. За ней самолеты с менее мощными </w:t>
      </w:r>
      <w:proofErr w:type="spellStart"/>
      <w:r w:rsidRPr="00E7370A">
        <w:rPr>
          <w:rFonts w:ascii="Times New Roman" w:hAnsi="Times New Roman" w:cs="Times New Roman"/>
          <w:sz w:val="16"/>
          <w:szCs w:val="16"/>
        </w:rPr>
        <w:t>Ur</w:t>
      </w:r>
      <w:proofErr w:type="spellEnd"/>
      <w:r w:rsidRPr="00E7370A">
        <w:rPr>
          <w:rFonts w:ascii="Times New Roman" w:hAnsi="Times New Roman" w:cs="Times New Roman"/>
          <w:sz w:val="16"/>
          <w:szCs w:val="16"/>
        </w:rPr>
        <w:t xml:space="preserve"> II получила </w:t>
      </w:r>
      <w:proofErr w:type="spellStart"/>
      <w:r w:rsidRPr="00E7370A">
        <w:rPr>
          <w:rFonts w:ascii="Times New Roman" w:hAnsi="Times New Roman" w:cs="Times New Roman"/>
          <w:sz w:val="16"/>
          <w:szCs w:val="16"/>
        </w:rPr>
        <w:t>Jasta</w:t>
      </w:r>
      <w:proofErr w:type="spellEnd"/>
      <w:r w:rsidRPr="00E7370A">
        <w:rPr>
          <w:rFonts w:ascii="Times New Roman" w:hAnsi="Times New Roman" w:cs="Times New Roman"/>
          <w:sz w:val="16"/>
          <w:szCs w:val="16"/>
        </w:rPr>
        <w:t xml:space="preserve"> 19 в Шери-</w:t>
      </w:r>
      <w:proofErr w:type="spellStart"/>
      <w:r w:rsidRPr="00E7370A">
        <w:rPr>
          <w:rFonts w:ascii="Times New Roman" w:hAnsi="Times New Roman" w:cs="Times New Roman"/>
          <w:sz w:val="16"/>
          <w:szCs w:val="16"/>
        </w:rPr>
        <w:t>ле</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Пуйи</w:t>
      </w:r>
      <w:proofErr w:type="spellEnd"/>
      <w:r w:rsidRPr="00E7370A">
        <w:rPr>
          <w:rFonts w:ascii="Times New Roman" w:hAnsi="Times New Roman" w:cs="Times New Roman"/>
          <w:sz w:val="16"/>
          <w:szCs w:val="16"/>
        </w:rPr>
        <w:t xml:space="preserve"> в Пикардии на севере Франции. Это были места самых жарких воздушных боев, и противник сразу заметил появление новых необычных самолетов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агрессивно маневренных, быстро набиравших скорость и высоту. По силуэту опознавался стиль Фоккера, но тип пока известен не был, и с легкой руки какого-то английского пилота новинку прозвали </w:t>
      </w:r>
      <w:proofErr w:type="spellStart"/>
      <w:r w:rsidRPr="00E7370A">
        <w:rPr>
          <w:rFonts w:ascii="Times New Roman" w:hAnsi="Times New Roman" w:cs="Times New Roman"/>
          <w:sz w:val="16"/>
          <w:szCs w:val="16"/>
        </w:rPr>
        <w:t>Razor</w:t>
      </w:r>
      <w:proofErr w:type="spellEnd"/>
      <w:r w:rsidR="00D30863">
        <w:rPr>
          <w:rFonts w:ascii="Times New Roman" w:hAnsi="Times New Roman" w:cs="Times New Roman"/>
          <w:sz w:val="16"/>
          <w:szCs w:val="16"/>
        </w:rPr>
        <w:t xml:space="preserve"> </w:t>
      </w:r>
      <w:r w:rsidRPr="00E7370A">
        <w:rPr>
          <w:rFonts w:ascii="Times New Roman" w:hAnsi="Times New Roman" w:cs="Times New Roman"/>
          <w:sz w:val="16"/>
          <w:szCs w:val="16"/>
        </w:rPr>
        <w:t>— «бритва» (22877).</w:t>
      </w:r>
    </w:p>
    <w:p w14:paraId="04AAC9C8" w14:textId="77777777" w:rsidR="004E5BC1" w:rsidRPr="00E7370A" w:rsidRDefault="004E5BC1" w:rsidP="009F4E52">
      <w:pPr>
        <w:spacing w:after="0" w:line="240" w:lineRule="auto"/>
        <w:jc w:val="both"/>
        <w:rPr>
          <w:rFonts w:ascii="Times New Roman" w:hAnsi="Times New Roman" w:cs="Times New Roman"/>
          <w:sz w:val="16"/>
          <w:szCs w:val="16"/>
        </w:rPr>
      </w:pPr>
    </w:p>
    <w:p w14:paraId="0F5C70EB" w14:textId="4F774620" w:rsidR="004E5BC1" w:rsidRPr="00E7370A" w:rsidRDefault="004E5B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мае 1918 г. поднялся в воздух еще один самолет серии, который, на первый взгляд, был шагом назад</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моноплан-парасоль Фоккер V.26. Его силовая установка была скопирована с V.17, фюзеляж, управление, шасси, вооружение и горизонтальное оперение сделали почти как на опытном биплане V.9, оперение вертикальное отличалось от чертежей серийного Фоккера D VII меньшей высотой. Крыло тоже считалось развитием консолей проекта V.25, но на деле это был самый новый и прогрессивный элемент конструкции. Каркас с двумя коробчатыми лонжеронами с подбором сечений из условия постоянства напряжений по размаху, сужающиеся консоли, скругленные </w:t>
      </w:r>
      <w:proofErr w:type="spellStart"/>
      <w:r w:rsidRPr="00E7370A">
        <w:rPr>
          <w:rFonts w:ascii="Times New Roman" w:hAnsi="Times New Roman" w:cs="Times New Roman"/>
          <w:sz w:val="16"/>
          <w:szCs w:val="16"/>
        </w:rPr>
        <w:t>законцовки</w:t>
      </w:r>
      <w:proofErr w:type="spellEnd"/>
      <w:r w:rsidRPr="00E7370A">
        <w:rPr>
          <w:rFonts w:ascii="Times New Roman" w:hAnsi="Times New Roman" w:cs="Times New Roman"/>
          <w:sz w:val="16"/>
          <w:szCs w:val="16"/>
        </w:rPr>
        <w:t>, фанерная обшивка и толстый (17</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у корня и 14</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в среднем сечении) </w:t>
      </w:r>
      <w:proofErr w:type="spellStart"/>
      <w:r w:rsidRPr="00E7370A">
        <w:rPr>
          <w:rFonts w:ascii="Times New Roman" w:hAnsi="Times New Roman" w:cs="Times New Roman"/>
          <w:sz w:val="16"/>
          <w:szCs w:val="16"/>
        </w:rPr>
        <w:t>высоконесущий</w:t>
      </w:r>
      <w:proofErr w:type="spellEnd"/>
      <w:r w:rsidRPr="00E7370A">
        <w:rPr>
          <w:rFonts w:ascii="Times New Roman" w:hAnsi="Times New Roman" w:cs="Times New Roman"/>
          <w:sz w:val="16"/>
          <w:szCs w:val="16"/>
        </w:rPr>
        <w:t xml:space="preserve"> аэродинамический профиль уже были опробованы Фоккером, но на V.26 он ввел еще одно новшество. Нижняя поверхность средней части крыла стала плоской, а не вогнутой, как это тогда было принято. Как Фоккер и Плац дошли до этого, неясно, может, просто хотели упростить крепление фанеры к нервюрам, но неожиданно получили вместо ожидавшегося небольшого падения коэффициента подъемной силы ее рост при меньшем сопротивлении, уравновесивший значительное увеличение удельной нагрузки на крыло (22877).</w:t>
      </w:r>
    </w:p>
    <w:p w14:paraId="6864ACD4" w14:textId="77777777" w:rsidR="004E5BC1" w:rsidRPr="00E7370A" w:rsidRDefault="004E5BC1" w:rsidP="009F4E52">
      <w:pPr>
        <w:spacing w:after="0" w:line="240" w:lineRule="auto"/>
        <w:jc w:val="both"/>
        <w:rPr>
          <w:rFonts w:ascii="Times New Roman" w:hAnsi="Times New Roman" w:cs="Times New Roman"/>
          <w:sz w:val="16"/>
          <w:szCs w:val="16"/>
        </w:rPr>
      </w:pPr>
    </w:p>
    <w:p w14:paraId="79472976" w14:textId="528BA6BB" w:rsidR="004E5BC1" w:rsidRPr="00E7370A" w:rsidRDefault="004E5B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мае 1918 г. самолет </w:t>
      </w:r>
      <w:proofErr w:type="spellStart"/>
      <w:r w:rsidRPr="00E7370A">
        <w:rPr>
          <w:rFonts w:ascii="Times New Roman" w:hAnsi="Times New Roman" w:cs="Times New Roman"/>
          <w:sz w:val="16"/>
          <w:szCs w:val="16"/>
        </w:rPr>
        <w:t>Oeffag</w:t>
      </w:r>
      <w:proofErr w:type="spellEnd"/>
      <w:r w:rsidRPr="00E7370A">
        <w:rPr>
          <w:rFonts w:ascii="Times New Roman" w:hAnsi="Times New Roman" w:cs="Times New Roman"/>
          <w:sz w:val="16"/>
          <w:szCs w:val="16"/>
        </w:rPr>
        <w:t xml:space="preserve"> CF фирмы «</w:t>
      </w:r>
      <w:proofErr w:type="spellStart"/>
      <w:r w:rsidRPr="00E7370A">
        <w:rPr>
          <w:rFonts w:ascii="Times New Roman" w:hAnsi="Times New Roman" w:cs="Times New Roman"/>
          <w:sz w:val="16"/>
          <w:szCs w:val="16"/>
        </w:rPr>
        <w:t>Остерейхиш</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Флюгцойгфабрик</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Österreichische</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Flugzeugfabrik</w:t>
      </w:r>
      <w:proofErr w:type="spellEnd"/>
      <w:r w:rsidRPr="00E7370A">
        <w:rPr>
          <w:rFonts w:ascii="Times New Roman" w:hAnsi="Times New Roman" w:cs="Times New Roman"/>
          <w:sz w:val="16"/>
          <w:szCs w:val="16"/>
        </w:rPr>
        <w:t xml:space="preserve"> – </w:t>
      </w:r>
      <w:proofErr w:type="spellStart"/>
      <w:r w:rsidRPr="00E7370A">
        <w:rPr>
          <w:rFonts w:ascii="Times New Roman" w:hAnsi="Times New Roman" w:cs="Times New Roman"/>
          <w:sz w:val="16"/>
          <w:szCs w:val="16"/>
        </w:rPr>
        <w:t>Oeffag</w:t>
      </w:r>
      <w:proofErr w:type="spellEnd"/>
      <w:r w:rsidRPr="00E7370A">
        <w:rPr>
          <w:rFonts w:ascii="Times New Roman" w:hAnsi="Times New Roman" w:cs="Times New Roman"/>
          <w:sz w:val="16"/>
          <w:szCs w:val="16"/>
        </w:rPr>
        <w:t xml:space="preserve">) совершил первый полет. В ходе этого этапа испытаний на самолете летали как испытатели фирмы, так и летчики-приемщики ВВС, отобранные из числа лучших фронтовых кадров и командировавшиеся для таких случаев.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Сведений об устойчивости и управляемости самолета не обнаружено, однако историки У. Грин (W. Green) и Дж. </w:t>
      </w:r>
      <w:proofErr w:type="spellStart"/>
      <w:r w:rsidRPr="00E7370A">
        <w:rPr>
          <w:rFonts w:ascii="Times New Roman" w:hAnsi="Times New Roman" w:cs="Times New Roman"/>
          <w:sz w:val="16"/>
          <w:szCs w:val="16"/>
        </w:rPr>
        <w:t>Свонборо</w:t>
      </w:r>
      <w:proofErr w:type="spellEnd"/>
      <w:r w:rsidRPr="00E7370A">
        <w:rPr>
          <w:rFonts w:ascii="Times New Roman" w:hAnsi="Times New Roman" w:cs="Times New Roman"/>
          <w:sz w:val="16"/>
          <w:szCs w:val="16"/>
        </w:rPr>
        <w:t xml:space="preserve"> (G. </w:t>
      </w:r>
      <w:proofErr w:type="spellStart"/>
      <w:r w:rsidRPr="00E7370A">
        <w:rPr>
          <w:rFonts w:ascii="Times New Roman" w:hAnsi="Times New Roman" w:cs="Times New Roman"/>
          <w:sz w:val="16"/>
          <w:szCs w:val="16"/>
        </w:rPr>
        <w:t>Swanborough</w:t>
      </w:r>
      <w:proofErr w:type="spellEnd"/>
      <w:r w:rsidRPr="00E7370A">
        <w:rPr>
          <w:rFonts w:ascii="Times New Roman" w:hAnsi="Times New Roman" w:cs="Times New Roman"/>
          <w:sz w:val="16"/>
          <w:szCs w:val="16"/>
        </w:rPr>
        <w:t xml:space="preserve">) в своем справочнике The </w:t>
      </w:r>
      <w:proofErr w:type="spellStart"/>
      <w:r w:rsidRPr="00E7370A">
        <w:rPr>
          <w:rFonts w:ascii="Times New Roman" w:hAnsi="Times New Roman" w:cs="Times New Roman"/>
          <w:sz w:val="16"/>
          <w:szCs w:val="16"/>
        </w:rPr>
        <w:t>Complete</w:t>
      </w:r>
      <w:proofErr w:type="spellEnd"/>
      <w:r w:rsidRPr="00E7370A">
        <w:rPr>
          <w:rFonts w:ascii="Times New Roman" w:hAnsi="Times New Roman" w:cs="Times New Roman"/>
          <w:sz w:val="16"/>
          <w:szCs w:val="16"/>
        </w:rPr>
        <w:t xml:space="preserve"> Book </w:t>
      </w:r>
      <w:proofErr w:type="spellStart"/>
      <w:r w:rsidRPr="00E7370A">
        <w:rPr>
          <w:rFonts w:ascii="Times New Roman" w:hAnsi="Times New Roman" w:cs="Times New Roman"/>
          <w:sz w:val="16"/>
          <w:szCs w:val="16"/>
        </w:rPr>
        <w:t>of</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Fighters</w:t>
      </w:r>
      <w:proofErr w:type="spellEnd"/>
      <w:r w:rsidRPr="00E7370A">
        <w:rPr>
          <w:rFonts w:ascii="Times New Roman" w:hAnsi="Times New Roman" w:cs="Times New Roman"/>
          <w:sz w:val="16"/>
          <w:szCs w:val="16"/>
        </w:rPr>
        <w:t xml:space="preserve"> утверждают, что машина была слишком тяжела, из-за чего имела плохую маневренность.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Видимо, такой же вывод сделали и конструкторы фирмы </w:t>
      </w:r>
      <w:proofErr w:type="spellStart"/>
      <w:r w:rsidRPr="00E7370A">
        <w:rPr>
          <w:rFonts w:ascii="Times New Roman" w:hAnsi="Times New Roman" w:cs="Times New Roman"/>
          <w:sz w:val="16"/>
          <w:szCs w:val="16"/>
        </w:rPr>
        <w:t>Oeffag</w:t>
      </w:r>
      <w:proofErr w:type="spellEnd"/>
      <w:r w:rsidRPr="00E7370A">
        <w:rPr>
          <w:rFonts w:ascii="Times New Roman" w:hAnsi="Times New Roman" w:cs="Times New Roman"/>
          <w:sz w:val="16"/>
          <w:szCs w:val="16"/>
        </w:rPr>
        <w:t>. Это следует из того, что они предприняли меры именно к облегчению конструкции и повышению эффективности управления по крену (23138).</w:t>
      </w:r>
    </w:p>
    <w:p w14:paraId="3A0E9C03" w14:textId="77777777" w:rsidR="004E5BC1" w:rsidRPr="00E7370A" w:rsidRDefault="004E5BC1" w:rsidP="009F4E52">
      <w:pPr>
        <w:spacing w:after="0" w:line="240" w:lineRule="auto"/>
        <w:jc w:val="both"/>
        <w:rPr>
          <w:rFonts w:ascii="Times New Roman" w:hAnsi="Times New Roman" w:cs="Times New Roman"/>
          <w:sz w:val="16"/>
          <w:szCs w:val="16"/>
        </w:rPr>
      </w:pPr>
    </w:p>
    <w:p w14:paraId="671CDE6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майские дни 1918 немцами были предприняты наиболее сильные налеты на Лондон. Общий вес сброшенных нами бомб за одну неделю составил 350 000 кг, а с марта по июль 1918 года — 23.4 миллиона кг. Что они не падали мимо цели, показывает, например, полное уничтожение 4-й бомбардировочной эскадрой громадного неприятельского склада огнеприпасов у </w:t>
      </w:r>
      <w:proofErr w:type="spellStart"/>
      <w:r w:rsidRPr="00E7370A">
        <w:rPr>
          <w:rFonts w:ascii="Times New Roman" w:hAnsi="Times New Roman" w:cs="Times New Roman"/>
          <w:sz w:val="16"/>
          <w:szCs w:val="16"/>
        </w:rPr>
        <w:t>Бларжи</w:t>
      </w:r>
      <w:proofErr w:type="spellEnd"/>
      <w:r w:rsidRPr="00E7370A">
        <w:rPr>
          <w:rFonts w:ascii="Times New Roman" w:hAnsi="Times New Roman" w:cs="Times New Roman"/>
          <w:sz w:val="16"/>
          <w:szCs w:val="16"/>
        </w:rPr>
        <w:t xml:space="preserve"> в ночь с 20-го на 21-е мая (11282).</w:t>
      </w:r>
    </w:p>
    <w:p w14:paraId="598C27A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54D5664" w14:textId="77777777" w:rsidR="004E5BC1" w:rsidRPr="00E7370A" w:rsidRDefault="004E5B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мае 1918 г. первые танки </w:t>
      </w:r>
      <w:proofErr w:type="spellStart"/>
      <w:r w:rsidRPr="00E7370A">
        <w:rPr>
          <w:rFonts w:ascii="Times New Roman" w:hAnsi="Times New Roman" w:cs="Times New Roman"/>
          <w:sz w:val="16"/>
          <w:szCs w:val="16"/>
        </w:rPr>
        <w:t>Мк</w:t>
      </w:r>
      <w:proofErr w:type="spellEnd"/>
      <w:r w:rsidRPr="00E7370A">
        <w:rPr>
          <w:rFonts w:ascii="Times New Roman" w:hAnsi="Times New Roman" w:cs="Times New Roman"/>
          <w:sz w:val="16"/>
          <w:szCs w:val="16"/>
        </w:rPr>
        <w:t xml:space="preserve"> V начали поступать в войска. При тех же габаритах, что у применявшегося ранее на танках двенадцатицилиндрового двигателя </w:t>
      </w:r>
      <w:proofErr w:type="spellStart"/>
      <w:r w:rsidRPr="00E7370A">
        <w:rPr>
          <w:rFonts w:ascii="Times New Roman" w:hAnsi="Times New Roman" w:cs="Times New Roman"/>
          <w:sz w:val="16"/>
          <w:szCs w:val="16"/>
        </w:rPr>
        <w:t>Damler</w:t>
      </w:r>
      <w:proofErr w:type="spellEnd"/>
      <w:r w:rsidRPr="00E7370A">
        <w:rPr>
          <w:rFonts w:ascii="Times New Roman" w:hAnsi="Times New Roman" w:cs="Times New Roman"/>
          <w:sz w:val="16"/>
          <w:szCs w:val="16"/>
        </w:rPr>
        <w:t xml:space="preserve">, мощность нового шестицилиндрового мотора </w:t>
      </w:r>
      <w:proofErr w:type="spellStart"/>
      <w:r w:rsidRPr="00E7370A">
        <w:rPr>
          <w:rFonts w:ascii="Times New Roman" w:hAnsi="Times New Roman" w:cs="Times New Roman"/>
          <w:sz w:val="16"/>
          <w:szCs w:val="16"/>
        </w:rPr>
        <w:t>Ricardo</w:t>
      </w:r>
      <w:proofErr w:type="spellEnd"/>
      <w:r w:rsidRPr="00E7370A">
        <w:rPr>
          <w:rFonts w:ascii="Times New Roman" w:hAnsi="Times New Roman" w:cs="Times New Roman"/>
          <w:sz w:val="16"/>
          <w:szCs w:val="16"/>
        </w:rPr>
        <w:t xml:space="preserve"> была на 25 л. с. выше (150 л. с. при 1 250 об/мин). К тому же он был существенно удобнее в обслуживании — разъемный картер позволял обслуживать двигатель, не снимая его с крепления. Всего этого Риккардо удалось добиться без использования в конструкции мотора легированных сталей или алюминия: на данные материалы наложили руку авиаторы.</w:t>
      </w:r>
    </w:p>
    <w:p w14:paraId="62F8215A" w14:textId="77777777" w:rsidR="004E5BC1" w:rsidRPr="00E7370A" w:rsidRDefault="004E5B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Основная схема танка и его вооружение остались прежними, но новые агрегаты существенно повысили маневренность и подвижность танка как на поле боя, так и на марше. Управлением танком мог заниматься всего один человек — водитель. Он осуществлял поворот с помощью двух рычагов, установленных по бокам от его сиденья. Командир освобождался от помощи водителю, что существенно улучшило «командную управляемость». Хотя маневренность танка и улучшилась, однако максимальная скорость, даже несмотря на установку более мощного двигателя, возросла незначительно — с 6 до 7,5 км/ч. Задним ходом танк мог двигаться со скоростью всего лишь 1,4 км/ч. Также не удалось существенно повысить ресурс гусениц — на одной паре танк мог пройти всего 80 км, после чего они выходили из строя и их приходилось менять. Двигатель по-прежнему располагался в центральной части корпуса, но его постарались лучше изолировать, а две выхлопные трубы выводились прямо на крышу в глушитель. В задней части корпуса установили большой трубчатый радиатор. Охлаждающий воздух через него прогонял специальный </w:t>
      </w:r>
      <w:r w:rsidRPr="00E7370A">
        <w:rPr>
          <w:rFonts w:ascii="Times New Roman" w:hAnsi="Times New Roman" w:cs="Times New Roman"/>
          <w:sz w:val="16"/>
          <w:szCs w:val="16"/>
        </w:rPr>
        <w:lastRenderedPageBreak/>
        <w:t xml:space="preserve">вентилятор (от левого борта к правому). Соответственно, в бортах были сделаны крупные прямоугольные решетки с броневыми жалюзи. По ним легко отличить модификацию </w:t>
      </w:r>
      <w:proofErr w:type="spellStart"/>
      <w:r w:rsidRPr="00E7370A">
        <w:rPr>
          <w:rFonts w:ascii="Times New Roman" w:hAnsi="Times New Roman" w:cs="Times New Roman"/>
          <w:sz w:val="16"/>
          <w:szCs w:val="16"/>
        </w:rPr>
        <w:t>Mk</w:t>
      </w:r>
      <w:proofErr w:type="spellEnd"/>
      <w:r w:rsidRPr="00E7370A">
        <w:rPr>
          <w:rFonts w:ascii="Times New Roman" w:hAnsi="Times New Roman" w:cs="Times New Roman"/>
          <w:sz w:val="16"/>
          <w:szCs w:val="16"/>
        </w:rPr>
        <w:t xml:space="preserve"> V.</w:t>
      </w:r>
    </w:p>
    <w:p w14:paraId="64247088" w14:textId="77777777" w:rsidR="004E5BC1" w:rsidRPr="00E7370A" w:rsidRDefault="004E5B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крыше корпуса появилась дополнительная, задняя рубка, а старую переднюю рубку увеличили, сделав в ее крыше люк с откидной крышкой. Это несколько улучшило возможности по наблюдению из танка и вентиляцию. На </w:t>
      </w:r>
      <w:proofErr w:type="spellStart"/>
      <w:r w:rsidRPr="00E7370A">
        <w:rPr>
          <w:rFonts w:ascii="Times New Roman" w:hAnsi="Times New Roman" w:cs="Times New Roman"/>
          <w:sz w:val="16"/>
          <w:szCs w:val="16"/>
        </w:rPr>
        <w:t>Mk</w:t>
      </w:r>
      <w:proofErr w:type="spellEnd"/>
      <w:r w:rsidRPr="00E7370A">
        <w:rPr>
          <w:rFonts w:ascii="Times New Roman" w:hAnsi="Times New Roman" w:cs="Times New Roman"/>
          <w:sz w:val="16"/>
          <w:szCs w:val="16"/>
        </w:rPr>
        <w:t xml:space="preserve"> V смотровые щели впервые прикрыли небьющимися стеклопакетами типа «триплекс».</w:t>
      </w:r>
    </w:p>
    <w:p w14:paraId="64FDEE64" w14:textId="77777777" w:rsidR="004E5BC1" w:rsidRPr="00E7370A" w:rsidRDefault="004E5B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Все эти улучшения привели к тому, что боевая масса </w:t>
      </w:r>
      <w:proofErr w:type="spellStart"/>
      <w:r w:rsidRPr="00E7370A">
        <w:rPr>
          <w:rFonts w:ascii="Times New Roman" w:hAnsi="Times New Roman" w:cs="Times New Roman"/>
          <w:sz w:val="16"/>
          <w:szCs w:val="16"/>
        </w:rPr>
        <w:t>Mk</w:t>
      </w:r>
      <w:proofErr w:type="spellEnd"/>
      <w:r w:rsidRPr="00E7370A">
        <w:rPr>
          <w:rFonts w:ascii="Times New Roman" w:hAnsi="Times New Roman" w:cs="Times New Roman"/>
          <w:sz w:val="16"/>
          <w:szCs w:val="16"/>
        </w:rPr>
        <w:t xml:space="preserve"> V по сравнению с </w:t>
      </w:r>
      <w:proofErr w:type="spellStart"/>
      <w:r w:rsidRPr="00E7370A">
        <w:rPr>
          <w:rFonts w:ascii="Times New Roman" w:hAnsi="Times New Roman" w:cs="Times New Roman"/>
          <w:sz w:val="16"/>
          <w:szCs w:val="16"/>
        </w:rPr>
        <w:t>Mk</w:t>
      </w:r>
      <w:proofErr w:type="spellEnd"/>
      <w:r w:rsidRPr="00E7370A">
        <w:rPr>
          <w:rFonts w:ascii="Times New Roman" w:hAnsi="Times New Roman" w:cs="Times New Roman"/>
          <w:sz w:val="16"/>
          <w:szCs w:val="16"/>
        </w:rPr>
        <w:t xml:space="preserve"> IV несколько возросла, но при этом его броневая защита не стала лучше. В лобовой части максимальная толщина броневых листов даже сократилась на 2 мм (с 16 до 14 мм).</w:t>
      </w:r>
    </w:p>
    <w:p w14:paraId="7CAF5C20" w14:textId="77777777" w:rsidR="004E5BC1" w:rsidRPr="00E7370A" w:rsidRDefault="004E5B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Планировалось построить 1 350 машин, однако до окончания войны успели сделать только по 200 «самцов» и 200 «самок». Интересно, что после боя у Виллер-Бретоне 24 апреля 1918 г., в котором пулеметные </w:t>
      </w:r>
      <w:proofErr w:type="spellStart"/>
      <w:r w:rsidRPr="00E7370A">
        <w:rPr>
          <w:rFonts w:ascii="Times New Roman" w:hAnsi="Times New Roman" w:cs="Times New Roman"/>
          <w:sz w:val="16"/>
          <w:szCs w:val="16"/>
        </w:rPr>
        <w:t>Mk</w:t>
      </w:r>
      <w:proofErr w:type="spellEnd"/>
      <w:r w:rsidRPr="00E7370A">
        <w:rPr>
          <w:rFonts w:ascii="Times New Roman" w:hAnsi="Times New Roman" w:cs="Times New Roman"/>
          <w:sz w:val="16"/>
          <w:szCs w:val="16"/>
        </w:rPr>
        <w:t xml:space="preserve"> IV оказались совершенно беспомощны против пушек немецких танков A7V, на уже построенных «самках» </w:t>
      </w:r>
      <w:proofErr w:type="spellStart"/>
      <w:r w:rsidRPr="00E7370A">
        <w:rPr>
          <w:rFonts w:ascii="Times New Roman" w:hAnsi="Times New Roman" w:cs="Times New Roman"/>
          <w:sz w:val="16"/>
          <w:szCs w:val="16"/>
        </w:rPr>
        <w:t>Мк</w:t>
      </w:r>
      <w:proofErr w:type="spellEnd"/>
      <w:r w:rsidRPr="00E7370A">
        <w:rPr>
          <w:rFonts w:ascii="Times New Roman" w:hAnsi="Times New Roman" w:cs="Times New Roman"/>
          <w:sz w:val="16"/>
          <w:szCs w:val="16"/>
        </w:rPr>
        <w:t xml:space="preserve"> V решили заменить один пулеметный </w:t>
      </w:r>
      <w:proofErr w:type="spellStart"/>
      <w:r w:rsidRPr="00E7370A">
        <w:rPr>
          <w:rFonts w:ascii="Times New Roman" w:hAnsi="Times New Roman" w:cs="Times New Roman"/>
          <w:sz w:val="16"/>
          <w:szCs w:val="16"/>
        </w:rPr>
        <w:t>спонсон</w:t>
      </w:r>
      <w:proofErr w:type="spellEnd"/>
      <w:r w:rsidRPr="00E7370A">
        <w:rPr>
          <w:rFonts w:ascii="Times New Roman" w:hAnsi="Times New Roman" w:cs="Times New Roman"/>
          <w:sz w:val="16"/>
          <w:szCs w:val="16"/>
        </w:rPr>
        <w:t xml:space="preserve"> пушечным. В результате получился танк, вооруженный одним 57-мм орудием и пятью пулеметами, такие машины получили название </w:t>
      </w:r>
      <w:proofErr w:type="spellStart"/>
      <w:r w:rsidRPr="00E7370A">
        <w:rPr>
          <w:rFonts w:ascii="Times New Roman" w:hAnsi="Times New Roman" w:cs="Times New Roman"/>
          <w:sz w:val="16"/>
          <w:szCs w:val="16"/>
        </w:rPr>
        <w:t>Mk</w:t>
      </w:r>
      <w:proofErr w:type="spellEnd"/>
      <w:r w:rsidRPr="00E7370A">
        <w:rPr>
          <w:rFonts w:ascii="Times New Roman" w:hAnsi="Times New Roman" w:cs="Times New Roman"/>
          <w:sz w:val="16"/>
          <w:szCs w:val="16"/>
        </w:rPr>
        <w:t xml:space="preserve"> V «композит» и кличку «гермафродит». Кроме «самцов», «самок» и «гермафродитов», строилась и удлиненная версия танка </w:t>
      </w:r>
      <w:proofErr w:type="spellStart"/>
      <w:r w:rsidRPr="00E7370A">
        <w:rPr>
          <w:rFonts w:ascii="Times New Roman" w:hAnsi="Times New Roman" w:cs="Times New Roman"/>
          <w:sz w:val="16"/>
          <w:szCs w:val="16"/>
        </w:rPr>
        <w:t>Mk</w:t>
      </w:r>
      <w:proofErr w:type="spellEnd"/>
      <w:r w:rsidRPr="00E7370A">
        <w:rPr>
          <w:rFonts w:ascii="Times New Roman" w:hAnsi="Times New Roman" w:cs="Times New Roman"/>
          <w:sz w:val="16"/>
          <w:szCs w:val="16"/>
        </w:rPr>
        <w:t xml:space="preserve"> V, известная как </w:t>
      </w:r>
      <w:proofErr w:type="spellStart"/>
      <w:r w:rsidRPr="00E7370A">
        <w:rPr>
          <w:rFonts w:ascii="Times New Roman" w:hAnsi="Times New Roman" w:cs="Times New Roman"/>
          <w:sz w:val="16"/>
          <w:szCs w:val="16"/>
        </w:rPr>
        <w:t>Mk</w:t>
      </w:r>
      <w:proofErr w:type="spellEnd"/>
      <w:r w:rsidRPr="00E7370A">
        <w:rPr>
          <w:rFonts w:ascii="Times New Roman" w:hAnsi="Times New Roman" w:cs="Times New Roman"/>
          <w:sz w:val="16"/>
          <w:szCs w:val="16"/>
        </w:rPr>
        <w:t xml:space="preserve"> V* (со звездой) для преодоления траншей до </w:t>
      </w:r>
      <w:proofErr w:type="spellStart"/>
      <w:r w:rsidRPr="00E7370A">
        <w:rPr>
          <w:rFonts w:ascii="Times New Roman" w:hAnsi="Times New Roman" w:cs="Times New Roman"/>
          <w:sz w:val="16"/>
          <w:szCs w:val="16"/>
        </w:rPr>
        <w:t>до</w:t>
      </w:r>
      <w:proofErr w:type="spellEnd"/>
      <w:r w:rsidRPr="00E7370A">
        <w:rPr>
          <w:rFonts w:ascii="Times New Roman" w:hAnsi="Times New Roman" w:cs="Times New Roman"/>
          <w:sz w:val="16"/>
          <w:szCs w:val="16"/>
        </w:rPr>
        <w:t xml:space="preserve"> 3,5 м (22790).</w:t>
      </w:r>
    </w:p>
    <w:p w14:paraId="6E6E23BE" w14:textId="77777777" w:rsidR="004E5BC1" w:rsidRPr="00E7370A" w:rsidRDefault="004E5BC1" w:rsidP="009F4E52">
      <w:pPr>
        <w:spacing w:after="0" w:line="240" w:lineRule="auto"/>
        <w:jc w:val="both"/>
        <w:rPr>
          <w:rFonts w:ascii="Times New Roman" w:hAnsi="Times New Roman" w:cs="Times New Roman"/>
          <w:sz w:val="16"/>
          <w:szCs w:val="16"/>
        </w:rPr>
      </w:pPr>
    </w:p>
    <w:p w14:paraId="70D9E12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1A034F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A1CDBCC" w14:textId="77777777" w:rsidR="00251A73" w:rsidRPr="00E7370A" w:rsidRDefault="00251A7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мае – июне 1918-го начали создаваться Добровольческие воздушные силы. В </w:t>
      </w:r>
      <w:proofErr w:type="spellStart"/>
      <w:r w:rsidRPr="00E7370A">
        <w:rPr>
          <w:rFonts w:ascii="Times New Roman" w:hAnsi="Times New Roman" w:cs="Times New Roman"/>
          <w:sz w:val="16"/>
          <w:szCs w:val="16"/>
        </w:rPr>
        <w:t>Ростове</w:t>
      </w:r>
      <w:proofErr w:type="spellEnd"/>
      <w:r w:rsidRPr="00E7370A">
        <w:rPr>
          <w:rFonts w:ascii="Times New Roman" w:hAnsi="Times New Roman" w:cs="Times New Roman"/>
          <w:sz w:val="16"/>
          <w:szCs w:val="16"/>
        </w:rPr>
        <w:t xml:space="preserve">-на-Дону был сформирован 1-й авиаотряд Добровольческой армии. В конце августа авиация состояла уже из двух отрядов с девятью пилотами и семью аэропланами. Командующим деникинской авиацией стал полковник (позднее – генерал-майор) И.И. </w:t>
      </w:r>
      <w:proofErr w:type="spellStart"/>
      <w:r w:rsidRPr="00E7370A">
        <w:rPr>
          <w:rFonts w:ascii="Times New Roman" w:hAnsi="Times New Roman" w:cs="Times New Roman"/>
          <w:sz w:val="16"/>
          <w:szCs w:val="16"/>
        </w:rPr>
        <w:t>Кравцевич</w:t>
      </w:r>
      <w:proofErr w:type="spellEnd"/>
      <w:r w:rsidRPr="00E7370A">
        <w:rPr>
          <w:rFonts w:ascii="Times New Roman" w:hAnsi="Times New Roman" w:cs="Times New Roman"/>
          <w:sz w:val="16"/>
          <w:szCs w:val="16"/>
        </w:rPr>
        <w:t>. К октябрю количество отрядов увеличилось до 5, летчиков – до 22, а самолетов – до 27. Некоторые из этих машин были захвачены у красных, другие – выменяны у донцов за запчасти (18563).</w:t>
      </w:r>
    </w:p>
    <w:p w14:paraId="3028E286" w14:textId="77777777" w:rsidR="00251A73" w:rsidRPr="00E7370A" w:rsidRDefault="00251A73" w:rsidP="009F4E52">
      <w:pPr>
        <w:spacing w:after="0" w:line="240" w:lineRule="auto"/>
        <w:jc w:val="both"/>
        <w:rPr>
          <w:rFonts w:ascii="Times New Roman" w:hAnsi="Times New Roman" w:cs="Times New Roman"/>
          <w:sz w:val="16"/>
          <w:szCs w:val="16"/>
        </w:rPr>
      </w:pPr>
    </w:p>
    <w:p w14:paraId="2B86F81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мае и июне 1918 гидросамолеты Фейри Компания, базирующиеся на авианосце </w:t>
      </w:r>
      <w:proofErr w:type="spellStart"/>
      <w:r w:rsidRPr="00E7370A">
        <w:rPr>
          <w:rFonts w:ascii="Times New Roman" w:hAnsi="Times New Roman" w:cs="Times New Roman"/>
          <w:sz w:val="16"/>
          <w:szCs w:val="16"/>
        </w:rPr>
        <w:t>Нейрана</w:t>
      </w:r>
      <w:proofErr w:type="spellEnd"/>
      <w:r w:rsidRPr="00E7370A">
        <w:rPr>
          <w:rFonts w:ascii="Times New Roman" w:hAnsi="Times New Roman" w:cs="Times New Roman"/>
          <w:sz w:val="16"/>
          <w:szCs w:val="16"/>
        </w:rPr>
        <w:t>, поддерживали высадку английских, американских и французских частей на севере России (1493,7).</w:t>
      </w:r>
    </w:p>
    <w:p w14:paraId="73E924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222D83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1DCEB1F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D8D4837"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 май-июнь 1918 Петроградская ЧК зарегистрировала семьдесят инцидентов: забастовок, митингов, антибольшевистских манифестаций. Участвовали в этих инцидентах преимущественно рабочие-металлисты, еще недавно (в 1917 году и ранее), пылкие приверженцы большевиков. Власти ответили забастовщикам локаутом на всех крупных национализированных заводах, этот способ широко применялся и в последующие месяцы для преодоления сопротивления рабочих.</w:t>
      </w:r>
    </w:p>
    <w:p w14:paraId="50181B67"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7E02BD0"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мае-июне 1918 года были потоплены в крови многочисленные рабочие манифестации в Сормове, Ярославле, Туле, а также в таких индустриальных центрах Урала, как Нижний Тагил, Белорецк, Златоуст, Екатеринбург. Об участии в репрессиях местных ЧК свидетельствуют лозунги, широко распространявшиеся в рабочих кругах. В них содержатся протесты против "новой Охранки", состоящей на службе у "</w:t>
      </w:r>
      <w:proofErr w:type="spellStart"/>
      <w:r w:rsidRPr="00E7370A">
        <w:rPr>
          <w:rFonts w:ascii="Times New Roman" w:hAnsi="Times New Roman" w:cs="Times New Roman"/>
          <w:sz w:val="16"/>
          <w:szCs w:val="16"/>
        </w:rPr>
        <w:t>комиссародержавия</w:t>
      </w:r>
      <w:proofErr w:type="spellEnd"/>
      <w:r w:rsidRPr="00E7370A">
        <w:rPr>
          <w:rFonts w:ascii="Times New Roman" w:hAnsi="Times New Roman" w:cs="Times New Roman"/>
          <w:sz w:val="16"/>
          <w:szCs w:val="16"/>
        </w:rPr>
        <w:t>" (6804).</w:t>
      </w:r>
    </w:p>
    <w:p w14:paraId="7DFDABE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7B8482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43B509F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34BFDA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весны 1918 обострился продовольственный кризис - кулаки сопротивлялись (226,255).</w:t>
      </w:r>
    </w:p>
    <w:p w14:paraId="654DEC7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9758F6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2E0B847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AE6850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Весной 1918-го Одессу оккупировали австрийские войска, и завод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продолжил работу в интересах новых хозяев, выпуская самолеты для авиации Австро-Венгрии. После капитуляции Германии и ее союзников Одесса некоторое время находилась в руках Добровольческой армии генерала Деникина и войск Антанты. В 1920-м в результате успешных боевых действий Красной армии город окончательно перешел под юрисдикцию Советской России (9806).</w:t>
      </w:r>
    </w:p>
    <w:p w14:paraId="488B352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F83664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весны 1918 г. завод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работал на Австро-Венгрию, войска которой оккупировали Одессу. В 11.1918 г. австрийские войска покинули Одессу. В начале 1920 г. после освобождения города завод национализирован и получил наименование Государственные </w:t>
      </w:r>
      <w:proofErr w:type="spellStart"/>
      <w:r w:rsidRPr="00E7370A">
        <w:rPr>
          <w:rFonts w:ascii="Times New Roman" w:hAnsi="Times New Roman" w:cs="Times New Roman"/>
          <w:sz w:val="16"/>
          <w:szCs w:val="16"/>
        </w:rPr>
        <w:t>авиамастерские</w:t>
      </w:r>
      <w:proofErr w:type="spellEnd"/>
      <w:r w:rsidRPr="00E7370A">
        <w:rPr>
          <w:rFonts w:ascii="Times New Roman" w:hAnsi="Times New Roman" w:cs="Times New Roman"/>
          <w:sz w:val="16"/>
          <w:szCs w:val="16"/>
        </w:rPr>
        <w:t xml:space="preserve"> (ГАМ) № 7 (Государственные </w:t>
      </w:r>
      <w:proofErr w:type="spellStart"/>
      <w:r w:rsidRPr="00E7370A">
        <w:rPr>
          <w:rFonts w:ascii="Times New Roman" w:hAnsi="Times New Roman" w:cs="Times New Roman"/>
          <w:sz w:val="16"/>
          <w:szCs w:val="16"/>
        </w:rPr>
        <w:t>авиамастерские</w:t>
      </w:r>
      <w:proofErr w:type="spellEnd"/>
      <w:r w:rsidRPr="00E7370A">
        <w:rPr>
          <w:rFonts w:ascii="Times New Roman" w:hAnsi="Times New Roman" w:cs="Times New Roman"/>
          <w:sz w:val="16"/>
          <w:szCs w:val="16"/>
        </w:rPr>
        <w:t xml:space="preserve"> (ГАМ) № 7 ГУВП ВСНХ, Завод А.А.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Государственный Авиационный завод № 11 (ГАЗ-11)). В 1921 г. завод - в ведении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в 1924 г. ГАЗ-11 - в ведении ГУВП ВСНХ, весной 1925 г. завод закрыт. Позднее на этом месте основан 562-й АРЗ МО.</w:t>
      </w:r>
    </w:p>
    <w:p w14:paraId="0EF65E8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 сельскохозяйственный самолет «Конек-Горбунок» (ВХ-5), первый полет 19.07.1924 г.</w:t>
      </w:r>
    </w:p>
    <w:p w14:paraId="1C93FF4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(07.1914 г.)- 95 чел., (06.1917 г.)- 1380 чел.</w:t>
      </w:r>
    </w:p>
    <w:p w14:paraId="74B5627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конструктор КБ завода- Г.М. Макеев, (1915-17 г.)- Декан (Е.А. Де Камп, </w:t>
      </w:r>
      <w:proofErr w:type="spellStart"/>
      <w:r w:rsidRPr="00E7370A">
        <w:rPr>
          <w:rFonts w:ascii="Times New Roman" w:hAnsi="Times New Roman" w:cs="Times New Roman"/>
          <w:sz w:val="16"/>
          <w:szCs w:val="16"/>
          <w:lang w:val="en-US"/>
        </w:rPr>
        <w:t>DesCamps</w:t>
      </w:r>
      <w:proofErr w:type="spellEnd"/>
      <w:r w:rsidRPr="00E7370A">
        <w:rPr>
          <w:rFonts w:ascii="Times New Roman" w:hAnsi="Times New Roman" w:cs="Times New Roman"/>
          <w:sz w:val="16"/>
          <w:szCs w:val="16"/>
        </w:rPr>
        <w:t xml:space="preserve">), (1921 г.-)- В.Н. </w:t>
      </w:r>
      <w:proofErr w:type="spellStart"/>
      <w:r w:rsidRPr="00E7370A">
        <w:rPr>
          <w:rFonts w:ascii="Times New Roman" w:hAnsi="Times New Roman" w:cs="Times New Roman"/>
          <w:sz w:val="16"/>
          <w:szCs w:val="16"/>
        </w:rPr>
        <w:t>Хиони</w:t>
      </w:r>
      <w:proofErr w:type="spellEnd"/>
      <w:r w:rsidRPr="00E7370A">
        <w:rPr>
          <w:rFonts w:ascii="Times New Roman" w:hAnsi="Times New Roman" w:cs="Times New Roman"/>
          <w:sz w:val="16"/>
          <w:szCs w:val="16"/>
        </w:rPr>
        <w:t xml:space="preserve"> («Конек-Горбунок»),</w:t>
      </w:r>
    </w:p>
    <w:p w14:paraId="6D9066D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Производство</w:t>
      </w:r>
      <w:r w:rsidRPr="00E7370A">
        <w:rPr>
          <w:rFonts w:ascii="Times New Roman" w:hAnsi="Times New Roman" w:cs="Times New Roman"/>
          <w:iCs/>
          <w:sz w:val="16"/>
          <w:szCs w:val="16"/>
          <w:lang w:val="en-US"/>
        </w:rPr>
        <w:t>:</w:t>
      </w:r>
      <w:r w:rsidRPr="00E7370A">
        <w:rPr>
          <w:rFonts w:ascii="Times New Roman" w:hAnsi="Times New Roman" w:cs="Times New Roman"/>
          <w:sz w:val="16"/>
          <w:szCs w:val="16"/>
          <w:lang w:val="en-US"/>
        </w:rPr>
        <w:t xml:space="preserve"> "Farman-IV" (04.1911-), "Newport", "Morane", "Voisin"; "</w:t>
      </w:r>
      <w:proofErr w:type="spellStart"/>
      <w:r w:rsidRPr="00E7370A">
        <w:rPr>
          <w:rFonts w:ascii="Times New Roman" w:hAnsi="Times New Roman" w:cs="Times New Roman"/>
          <w:sz w:val="16"/>
          <w:szCs w:val="16"/>
          <w:lang w:val="en-US"/>
        </w:rPr>
        <w:t>Anade</w:t>
      </w:r>
      <w:proofErr w:type="spellEnd"/>
      <w:r w:rsidRPr="00E7370A">
        <w:rPr>
          <w:rFonts w:ascii="Times New Roman" w:hAnsi="Times New Roman" w:cs="Times New Roman"/>
          <w:sz w:val="16"/>
          <w:szCs w:val="16"/>
          <w:lang w:val="en-US"/>
        </w:rPr>
        <w:t>" (1916-18)- 225, "</w:t>
      </w:r>
      <w:proofErr w:type="spellStart"/>
      <w:r w:rsidRPr="00E7370A">
        <w:rPr>
          <w:rFonts w:ascii="Times New Roman" w:hAnsi="Times New Roman" w:cs="Times New Roman"/>
          <w:sz w:val="16"/>
          <w:szCs w:val="16"/>
          <w:lang w:val="en-US"/>
        </w:rPr>
        <w:t>Anacle</w:t>
      </w:r>
      <w:proofErr w:type="spellEnd"/>
      <w:r w:rsidRPr="00E7370A">
        <w:rPr>
          <w:rFonts w:ascii="Times New Roman" w:hAnsi="Times New Roman" w:cs="Times New Roman"/>
          <w:sz w:val="16"/>
          <w:szCs w:val="16"/>
          <w:lang w:val="en-US"/>
        </w:rPr>
        <w:t xml:space="preserve"> "(-1917)- 24, «</w:t>
      </w:r>
      <w:r w:rsidRPr="00E7370A">
        <w:rPr>
          <w:rFonts w:ascii="Times New Roman" w:hAnsi="Times New Roman" w:cs="Times New Roman"/>
          <w:sz w:val="16"/>
          <w:szCs w:val="16"/>
        </w:rPr>
        <w:t>В</w:t>
      </w:r>
      <w:r w:rsidRPr="00E7370A">
        <w:rPr>
          <w:rFonts w:ascii="Times New Roman" w:hAnsi="Times New Roman" w:cs="Times New Roman"/>
          <w:sz w:val="16"/>
          <w:szCs w:val="16"/>
          <w:lang w:val="en-US"/>
        </w:rPr>
        <w:t>.</w:t>
      </w:r>
      <w:r w:rsidRPr="00E7370A">
        <w:rPr>
          <w:rFonts w:ascii="Times New Roman" w:hAnsi="Times New Roman" w:cs="Times New Roman"/>
          <w:sz w:val="16"/>
          <w:szCs w:val="16"/>
        </w:rPr>
        <w:t>И</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 xml:space="preserve">(«Вуазен Иванова», 1916-17)- 150, </w:t>
      </w:r>
      <w:r w:rsidRPr="00E7370A">
        <w:rPr>
          <w:rFonts w:ascii="Times New Roman" w:hAnsi="Times New Roman" w:cs="Times New Roman"/>
          <w:sz w:val="16"/>
          <w:szCs w:val="16"/>
          <w:lang w:val="en-US"/>
        </w:rPr>
        <w:t>M</w:t>
      </w:r>
      <w:r w:rsidRPr="00E7370A">
        <w:rPr>
          <w:rFonts w:ascii="Times New Roman" w:hAnsi="Times New Roman" w:cs="Times New Roman"/>
          <w:sz w:val="16"/>
          <w:szCs w:val="16"/>
        </w:rPr>
        <w:t xml:space="preserve">-5 (1916), </w:t>
      </w:r>
      <w:proofErr w:type="spellStart"/>
      <w:r w:rsidRPr="00E7370A">
        <w:rPr>
          <w:rFonts w:ascii="Times New Roman" w:hAnsi="Times New Roman" w:cs="Times New Roman"/>
          <w:sz w:val="16"/>
          <w:szCs w:val="16"/>
        </w:rPr>
        <w:t>Анадва</w:t>
      </w:r>
      <w:proofErr w:type="spellEnd"/>
      <w:r w:rsidRPr="00E7370A">
        <w:rPr>
          <w:rFonts w:ascii="Times New Roman" w:hAnsi="Times New Roman" w:cs="Times New Roman"/>
          <w:sz w:val="16"/>
          <w:szCs w:val="16"/>
        </w:rPr>
        <w:t xml:space="preserve"> ВХ (1916-17)- 2, </w:t>
      </w:r>
      <w:proofErr w:type="spellStart"/>
      <w:r w:rsidRPr="00E7370A">
        <w:rPr>
          <w:rFonts w:ascii="Times New Roman" w:hAnsi="Times New Roman" w:cs="Times New Roman"/>
          <w:sz w:val="16"/>
          <w:szCs w:val="16"/>
        </w:rPr>
        <w:t>Анадис</w:t>
      </w:r>
      <w:proofErr w:type="spellEnd"/>
      <w:r w:rsidRPr="00E7370A">
        <w:rPr>
          <w:rFonts w:ascii="Times New Roman" w:hAnsi="Times New Roman" w:cs="Times New Roman"/>
          <w:sz w:val="16"/>
          <w:szCs w:val="16"/>
        </w:rPr>
        <w:t xml:space="preserve"> (1916)-1, "</w:t>
      </w:r>
      <w:proofErr w:type="spellStart"/>
      <w:r w:rsidRPr="00E7370A">
        <w:rPr>
          <w:rFonts w:ascii="Times New Roman" w:hAnsi="Times New Roman" w:cs="Times New Roman"/>
          <w:sz w:val="16"/>
          <w:szCs w:val="16"/>
          <w:lang w:val="en-US"/>
        </w:rPr>
        <w:t>Anasal</w:t>
      </w:r>
      <w:proofErr w:type="spellEnd"/>
      <w:r w:rsidRPr="00E7370A">
        <w:rPr>
          <w:rFonts w:ascii="Times New Roman" w:hAnsi="Times New Roman" w:cs="Times New Roman"/>
          <w:sz w:val="16"/>
          <w:szCs w:val="16"/>
        </w:rPr>
        <w:t>" (1917-18)- не менее 450, ВХ-5 (1923-25)- 30.</w:t>
      </w:r>
    </w:p>
    <w:p w14:paraId="57C65C09" w14:textId="77777777" w:rsidR="003F7857" w:rsidRPr="00E7370A" w:rsidRDefault="003F7857"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6FC5B0F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весне 1918 на фабрике Мельцера был почти готов один ВМ-6 </w:t>
      </w:r>
      <w:proofErr w:type="spellStart"/>
      <w:r w:rsidRPr="00E7370A">
        <w:rPr>
          <w:rFonts w:ascii="Times New Roman" w:hAnsi="Times New Roman" w:cs="Times New Roman"/>
          <w:sz w:val="16"/>
          <w:szCs w:val="16"/>
        </w:rPr>
        <w:t>Виллиша</w:t>
      </w:r>
      <w:proofErr w:type="spellEnd"/>
      <w:r w:rsidRPr="00E7370A">
        <w:rPr>
          <w:rFonts w:ascii="Times New Roman" w:hAnsi="Times New Roman" w:cs="Times New Roman"/>
          <w:sz w:val="16"/>
          <w:szCs w:val="16"/>
        </w:rPr>
        <w:t>. Дальнейше</w:t>
      </w:r>
      <w:r w:rsidRPr="00E7370A">
        <w:rPr>
          <w:rFonts w:ascii="Times New Roman" w:hAnsi="Times New Roman" w:cs="Times New Roman"/>
          <w:sz w:val="16"/>
          <w:szCs w:val="16"/>
        </w:rPr>
        <w:softHyphen/>
        <w:t>го продолжения судьбы оригиналь</w:t>
      </w:r>
      <w:r w:rsidRPr="00E7370A">
        <w:rPr>
          <w:rFonts w:ascii="Times New Roman" w:hAnsi="Times New Roman" w:cs="Times New Roman"/>
          <w:sz w:val="16"/>
          <w:szCs w:val="16"/>
        </w:rPr>
        <w:softHyphen/>
        <w:t>ного самолета по причине револю</w:t>
      </w:r>
      <w:r w:rsidRPr="00E7370A">
        <w:rPr>
          <w:rFonts w:ascii="Times New Roman" w:hAnsi="Times New Roman" w:cs="Times New Roman"/>
          <w:sz w:val="16"/>
          <w:szCs w:val="16"/>
        </w:rPr>
        <w:softHyphen/>
        <w:t>ционных событий не последовало (11107).</w:t>
      </w:r>
    </w:p>
    <w:p w14:paraId="0E21E81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45D097D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Весной 1918 г. после изгнания большевиков с территории Украины связи завода Матиас с московским руководством полностью прервались. Тем не менее, 28 июня Совнарком РСФСР издает дек</w:t>
      </w:r>
      <w:r w:rsidRPr="00E7370A">
        <w:rPr>
          <w:rFonts w:ascii="Times New Roman" w:hAnsi="Times New Roman" w:cs="Times New Roman"/>
          <w:sz w:val="16"/>
          <w:szCs w:val="16"/>
        </w:rPr>
        <w:softHyphen/>
        <w:t>рет, в соответствии с которым завод “Матиас” “в случае своего рас</w:t>
      </w:r>
      <w:r w:rsidRPr="00E7370A">
        <w:rPr>
          <w:rFonts w:ascii="Times New Roman" w:hAnsi="Times New Roman" w:cs="Times New Roman"/>
          <w:sz w:val="16"/>
          <w:szCs w:val="16"/>
        </w:rPr>
        <w:softHyphen/>
        <w:t>положения в пределах Советской республики должен быть национа</w:t>
      </w:r>
      <w:r w:rsidRPr="00E7370A">
        <w:rPr>
          <w:rFonts w:ascii="Times New Roman" w:hAnsi="Times New Roman" w:cs="Times New Roman"/>
          <w:sz w:val="16"/>
          <w:szCs w:val="16"/>
        </w:rPr>
        <w:softHyphen/>
        <w:t>лизирован как крупное металлообрабатывающее предприятие”. От</w:t>
      </w:r>
      <w:r w:rsidRPr="00E7370A">
        <w:rPr>
          <w:rFonts w:ascii="Times New Roman" w:hAnsi="Times New Roman" w:cs="Times New Roman"/>
          <w:sz w:val="16"/>
          <w:szCs w:val="16"/>
        </w:rPr>
        <w:softHyphen/>
        <w:t>метим, что в то время Бердянск входил в состав Украинской Державы Гетмана П. Скоропадского, с которой большевистская Россия как раз летом 1918 г. вела мирные переговоры (11154).</w:t>
      </w:r>
    </w:p>
    <w:p w14:paraId="6E5DC76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6C40ED26" w14:textId="4DA712B9" w:rsidR="003863B1" w:rsidRPr="00E7370A" w:rsidRDefault="003863B1" w:rsidP="009F4E52">
      <w:pPr>
        <w:pStyle w:val="ae"/>
        <w:shd w:val="clear" w:color="auto" w:fill="FFFFFF"/>
        <w:spacing w:before="0" w:after="0"/>
        <w:jc w:val="both"/>
        <w:rPr>
          <w:color w:val="auto"/>
          <w:sz w:val="16"/>
          <w:szCs w:val="16"/>
        </w:rPr>
      </w:pPr>
      <w:r w:rsidRPr="00E7370A">
        <w:rPr>
          <w:color w:val="auto"/>
          <w:sz w:val="16"/>
          <w:szCs w:val="16"/>
        </w:rPr>
        <w:t>Весной 1918</w:t>
      </w:r>
      <w:r w:rsidR="00D30863">
        <w:rPr>
          <w:color w:val="auto"/>
          <w:sz w:val="16"/>
          <w:szCs w:val="16"/>
        </w:rPr>
        <w:t xml:space="preserve"> </w:t>
      </w:r>
      <w:r w:rsidRPr="00E7370A">
        <w:rPr>
          <w:color w:val="auto"/>
          <w:sz w:val="16"/>
          <w:szCs w:val="16"/>
        </w:rPr>
        <w:t>года комиссия Жуковского вынесла суждение о нецелесообразности постройки гигантского самолета Ижорского завода, благодаря чему удалось сэкономить многомиллионные средства (19977).</w:t>
      </w:r>
    </w:p>
    <w:p w14:paraId="11D6AEB0" w14:textId="77777777" w:rsidR="003863B1" w:rsidRPr="00E7370A" w:rsidRDefault="003863B1" w:rsidP="009F4E52">
      <w:pPr>
        <w:shd w:val="clear" w:color="auto" w:fill="FFFFFF"/>
        <w:spacing w:after="0" w:line="240" w:lineRule="auto"/>
        <w:jc w:val="both"/>
        <w:rPr>
          <w:rFonts w:ascii="Times New Roman" w:hAnsi="Times New Roman" w:cs="Times New Roman"/>
          <w:sz w:val="16"/>
          <w:szCs w:val="16"/>
        </w:rPr>
      </w:pPr>
    </w:p>
    <w:p w14:paraId="7A331FD8"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Весной 1918 г. руководством РСФСР было принято решение о достройке корабля «Илья Муромец» Г-74 (ИМ Г-74 № 239, борт № I, III) экз. № 63 на Петроградским государственным авиационным заводом (ПГАЗ) и передаче его формируемой СВГК (см.) РККВВФ.</w:t>
      </w:r>
    </w:p>
    <w:p w14:paraId="1659A5B8"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Заложен РБВЗ как корабль серии Г-1 или Г-2, но до Октябрьской революции в строй </w:t>
      </w:r>
      <w:proofErr w:type="gramStart"/>
      <w:r w:rsidRPr="000656BE">
        <w:rPr>
          <w:rFonts w:ascii="Times New Roman" w:hAnsi="Times New Roman" w:cs="Times New Roman"/>
          <w:color w:val="0070C0"/>
          <w:sz w:val="16"/>
          <w:szCs w:val="16"/>
        </w:rPr>
        <w:t>не вошел</w:t>
      </w:r>
      <w:proofErr w:type="gramEnd"/>
      <w:r w:rsidRPr="000656BE">
        <w:rPr>
          <w:rFonts w:ascii="Times New Roman" w:hAnsi="Times New Roman" w:cs="Times New Roman"/>
          <w:color w:val="0070C0"/>
          <w:sz w:val="16"/>
          <w:szCs w:val="16"/>
        </w:rPr>
        <w:t xml:space="preserve"> и его дальнейшая достройка была приостановлена.</w:t>
      </w:r>
    </w:p>
    <w:p w14:paraId="08374E40"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Достроен ПГАЗ в агрегатах как корабль серии Г-3 с 2 внутренними моторами «Рено» (</w:t>
      </w:r>
      <w:proofErr w:type="spellStart"/>
      <w:r w:rsidRPr="000656BE">
        <w:rPr>
          <w:rFonts w:ascii="Times New Roman" w:hAnsi="Times New Roman" w:cs="Times New Roman"/>
          <w:color w:val="0070C0"/>
          <w:sz w:val="16"/>
          <w:szCs w:val="16"/>
        </w:rPr>
        <w:t>предп</w:t>
      </w:r>
      <w:proofErr w:type="spellEnd"/>
      <w:r w:rsidRPr="000656BE">
        <w:rPr>
          <w:rFonts w:ascii="Times New Roman" w:hAnsi="Times New Roman" w:cs="Times New Roman"/>
          <w:color w:val="0070C0"/>
          <w:sz w:val="16"/>
          <w:szCs w:val="16"/>
        </w:rPr>
        <w:t>. Renault 8Gd 200 л.с. на взлете, 196 на боевом и 192 на крейсерском режимах) и 2 внешними моторами РБЗ-6 по 150 л.с.</w:t>
      </w:r>
    </w:p>
    <w:p w14:paraId="4CC1AEE3"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мае 1918 г. вышло решение об эвакуации самолета по железной дороге из Петрограда в Москву, а затем в Нижний Новгород.</w:t>
      </w:r>
    </w:p>
    <w:p w14:paraId="3D5F18CD"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начале августа 1918 г. агрегаты корабля были привезены в Нижний Новгород в пригодном для дальнейшей сборки техническом состоянии, что и было сделано в Нижнем Новгороде – это был первый самолет, собранный после Октябрьской революции. Командиром корабля был назначен начальник ЭВК </w:t>
      </w:r>
      <w:proofErr w:type="spellStart"/>
      <w:r w:rsidRPr="000656BE">
        <w:rPr>
          <w:rFonts w:ascii="Times New Roman" w:hAnsi="Times New Roman" w:cs="Times New Roman"/>
          <w:color w:val="0070C0"/>
          <w:sz w:val="16"/>
          <w:szCs w:val="16"/>
        </w:rPr>
        <w:t>красвоенлет</w:t>
      </w:r>
      <w:proofErr w:type="spellEnd"/>
      <w:r w:rsidRPr="000656BE">
        <w:rPr>
          <w:rFonts w:ascii="Times New Roman" w:hAnsi="Times New Roman" w:cs="Times New Roman"/>
          <w:color w:val="0070C0"/>
          <w:sz w:val="16"/>
          <w:szCs w:val="16"/>
        </w:rPr>
        <w:t xml:space="preserve"> </w:t>
      </w:r>
      <w:proofErr w:type="gramStart"/>
      <w:r w:rsidRPr="000656BE">
        <w:rPr>
          <w:rFonts w:ascii="Times New Roman" w:hAnsi="Times New Roman" w:cs="Times New Roman"/>
          <w:color w:val="0070C0"/>
          <w:sz w:val="16"/>
          <w:szCs w:val="16"/>
        </w:rPr>
        <w:t>И.С</w:t>
      </w:r>
      <w:proofErr w:type="gramEnd"/>
      <w:r w:rsidRPr="000656BE">
        <w:rPr>
          <w:rFonts w:ascii="Times New Roman" w:hAnsi="Times New Roman" w:cs="Times New Roman"/>
          <w:color w:val="0070C0"/>
          <w:sz w:val="16"/>
          <w:szCs w:val="16"/>
        </w:rPr>
        <w:t xml:space="preserve"> Башко.</w:t>
      </w:r>
    </w:p>
    <w:p w14:paraId="04473E41"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25.10.18 г. И.С. Башко вылетел на этом самолете на новую базу ЭВК в Липецк, но возник пожар карбюратора на моторе «Рено» и самолет совершил вынужденную посадку.</w:t>
      </w:r>
    </w:p>
    <w:p w14:paraId="3C2BE58E"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04.11.18 г. ремонт самолета был закончен и Башко привел его на а/д Липецк.</w:t>
      </w:r>
    </w:p>
    <w:p w14:paraId="7B125D49"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Далее в ДВК кораблю был присвоен № III.</w:t>
      </w:r>
    </w:p>
    <w:p w14:paraId="0A91BE85"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ноябре 1918 г. списан (23553).</w:t>
      </w:r>
    </w:p>
    <w:p w14:paraId="1446B7AE" w14:textId="77777777" w:rsidR="00F353A8" w:rsidRPr="000656BE" w:rsidRDefault="00F353A8" w:rsidP="009F4E52">
      <w:pPr>
        <w:spacing w:after="0" w:line="240" w:lineRule="auto"/>
        <w:jc w:val="both"/>
        <w:rPr>
          <w:rFonts w:ascii="Times New Roman" w:hAnsi="Times New Roman" w:cs="Times New Roman"/>
          <w:color w:val="0070C0"/>
          <w:sz w:val="16"/>
          <w:szCs w:val="16"/>
        </w:rPr>
      </w:pPr>
    </w:p>
    <w:p w14:paraId="78014CFF"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Весной 1918 г. руководством РСФСР было принято решение о достройке корабля «Илья Муромец» Г-75 (ИМ Г-75 № 240) экз. № 64 и передаче его формируемой СВГК (см.) РККВВФ.</w:t>
      </w:r>
    </w:p>
    <w:p w14:paraId="64F3DB14"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Заложен РБВЗ как корабль серии Г-1 или Г-2, но до Октябрьской революции в строй </w:t>
      </w:r>
      <w:proofErr w:type="gramStart"/>
      <w:r w:rsidRPr="000656BE">
        <w:rPr>
          <w:rFonts w:ascii="Times New Roman" w:hAnsi="Times New Roman" w:cs="Times New Roman"/>
          <w:color w:val="0070C0"/>
          <w:sz w:val="16"/>
          <w:szCs w:val="16"/>
        </w:rPr>
        <w:t>не вошел</w:t>
      </w:r>
      <w:proofErr w:type="gramEnd"/>
      <w:r w:rsidRPr="000656BE">
        <w:rPr>
          <w:rFonts w:ascii="Times New Roman" w:hAnsi="Times New Roman" w:cs="Times New Roman"/>
          <w:color w:val="0070C0"/>
          <w:sz w:val="16"/>
          <w:szCs w:val="16"/>
        </w:rPr>
        <w:t xml:space="preserve"> и его дальнейшая достройка была приостановлена.</w:t>
      </w:r>
    </w:p>
    <w:p w14:paraId="7A2885A0"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Достроен ПГАЗ как корабль серии Г-3 с 2 внутренними моторами «Рено» (</w:t>
      </w:r>
      <w:proofErr w:type="spellStart"/>
      <w:r w:rsidRPr="000656BE">
        <w:rPr>
          <w:rFonts w:ascii="Times New Roman" w:hAnsi="Times New Roman" w:cs="Times New Roman"/>
          <w:color w:val="0070C0"/>
          <w:sz w:val="16"/>
          <w:szCs w:val="16"/>
        </w:rPr>
        <w:t>предп</w:t>
      </w:r>
      <w:proofErr w:type="spellEnd"/>
      <w:r w:rsidRPr="000656BE">
        <w:rPr>
          <w:rFonts w:ascii="Times New Roman" w:hAnsi="Times New Roman" w:cs="Times New Roman"/>
          <w:color w:val="0070C0"/>
          <w:sz w:val="16"/>
          <w:szCs w:val="16"/>
        </w:rPr>
        <w:t>. Renault 8Gd 200 л.с. на взлете, 196 на боевом и 192 на крейсерском режимах) и 2 внешними моторами РБЗ-6 по 150 л.с.</w:t>
      </w:r>
    </w:p>
    <w:p w14:paraId="7F9B3286"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мае 1918 г. вышло решение об эвакуации самолета по железной дороге из Петрограда в Москву, а затем в Нижний Новгород.</w:t>
      </w:r>
    </w:p>
    <w:p w14:paraId="7FEE31FE"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начале августа 1918 г. агрегаты корабля были привезены в Нижний Новгород в непригодном для дальнейшей сборки техническом состоянии – все деревянные части и обшивка отсырели, последняя во многих местах оказалась порвана и начался их ремонт.</w:t>
      </w:r>
    </w:p>
    <w:p w14:paraId="7000CC17"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lastRenderedPageBreak/>
        <w:t>В октябре 1918 г. собран на базе ЭВК РККВВФ в Липецке.</w:t>
      </w:r>
    </w:p>
    <w:p w14:paraId="69A28112"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ноябре 1918 г. списан (23553).</w:t>
      </w:r>
    </w:p>
    <w:p w14:paraId="1A3E6CFA" w14:textId="77777777" w:rsidR="00F353A8" w:rsidRPr="000656BE" w:rsidRDefault="00F353A8" w:rsidP="009F4E52">
      <w:pPr>
        <w:spacing w:after="0" w:line="240" w:lineRule="auto"/>
        <w:jc w:val="both"/>
        <w:rPr>
          <w:rFonts w:ascii="Times New Roman" w:hAnsi="Times New Roman" w:cs="Times New Roman"/>
          <w:color w:val="0070C0"/>
          <w:sz w:val="16"/>
          <w:szCs w:val="16"/>
        </w:rPr>
      </w:pPr>
    </w:p>
    <w:p w14:paraId="67E779B3"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Весной 1918 г. руководством РСФСР было принято решение о достройке корабля «Илья Муромец» Г-76 (ИМ Г-76 № 241, борт № I учебный) экз. № 65и передаче его формируемой СВГК (см.) РККВВФ.</w:t>
      </w:r>
    </w:p>
    <w:p w14:paraId="3634C1C9"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Заложен РБВЗ как корабль серии Г-1 или Г-2, но до Октябрьской революции в строй </w:t>
      </w:r>
      <w:proofErr w:type="gramStart"/>
      <w:r w:rsidRPr="000656BE">
        <w:rPr>
          <w:rFonts w:ascii="Times New Roman" w:hAnsi="Times New Roman" w:cs="Times New Roman"/>
          <w:color w:val="0070C0"/>
          <w:sz w:val="16"/>
          <w:szCs w:val="16"/>
        </w:rPr>
        <w:t>не вошел</w:t>
      </w:r>
      <w:proofErr w:type="gramEnd"/>
      <w:r w:rsidRPr="000656BE">
        <w:rPr>
          <w:rFonts w:ascii="Times New Roman" w:hAnsi="Times New Roman" w:cs="Times New Roman"/>
          <w:color w:val="0070C0"/>
          <w:sz w:val="16"/>
          <w:szCs w:val="16"/>
        </w:rPr>
        <w:t xml:space="preserve"> и его дальнейшая достройка была приостановлена.</w:t>
      </w:r>
    </w:p>
    <w:p w14:paraId="20FB1C3B"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Собран по документам как корабль серии Г-3 с 2 внутренними моторами «Рено» (</w:t>
      </w:r>
      <w:proofErr w:type="spellStart"/>
      <w:r w:rsidRPr="000656BE">
        <w:rPr>
          <w:rFonts w:ascii="Times New Roman" w:hAnsi="Times New Roman" w:cs="Times New Roman"/>
          <w:color w:val="0070C0"/>
          <w:sz w:val="16"/>
          <w:szCs w:val="16"/>
        </w:rPr>
        <w:t>предп</w:t>
      </w:r>
      <w:proofErr w:type="spellEnd"/>
      <w:r w:rsidRPr="000656BE">
        <w:rPr>
          <w:rFonts w:ascii="Times New Roman" w:hAnsi="Times New Roman" w:cs="Times New Roman"/>
          <w:color w:val="0070C0"/>
          <w:sz w:val="16"/>
          <w:szCs w:val="16"/>
        </w:rPr>
        <w:t>. Renault 8Gd 200 л.с. на взлете, 196 на боевом и 192 на крейсерском режимах) и 2 внешними моторами РБЗ-6 по 150 л.с., но с установкой баков на фюзеляже под верхним крылом.</w:t>
      </w:r>
    </w:p>
    <w:p w14:paraId="5C76BF99"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начале августа 1918 г. агрегаты корабля были привезены в Нижний Новгород в непригодном для дальнейшей сборки техническом состоянии – все деревянные части и обшивка отсырели, последняя во многих местах оказалась порвана и начался их ремонт.</w:t>
      </w:r>
    </w:p>
    <w:p w14:paraId="52A14B50"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октябре 1918 г. собран на базе ЭВК РККВВФ в Липецке.</w:t>
      </w:r>
    </w:p>
    <w:p w14:paraId="10D32A23"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сентябре 1919 г. списан (23553).</w:t>
      </w:r>
    </w:p>
    <w:p w14:paraId="10042DAD" w14:textId="77777777" w:rsidR="00F353A8" w:rsidRPr="000656BE" w:rsidRDefault="00F353A8" w:rsidP="009F4E52">
      <w:pPr>
        <w:spacing w:after="0" w:line="240" w:lineRule="auto"/>
        <w:jc w:val="both"/>
        <w:rPr>
          <w:rFonts w:ascii="Times New Roman" w:hAnsi="Times New Roman" w:cs="Times New Roman"/>
          <w:color w:val="0070C0"/>
          <w:sz w:val="16"/>
          <w:szCs w:val="16"/>
        </w:rPr>
      </w:pPr>
    </w:p>
    <w:p w14:paraId="0B58F8BA"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Весной 1918 г. руководством РСФСР было принято решение о достройке корабля «Илья Муромец» Г-77 (ИМ Г-77 № 242, борт № II) экз. № 66 и передаче его формируемой СВГК (см.) РККВВФ.</w:t>
      </w:r>
    </w:p>
    <w:p w14:paraId="6F4AB7DB"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Заложен РБВЗ как корабль серии Г-1 или Г-2, но до Октябрьской революции в строй </w:t>
      </w:r>
      <w:proofErr w:type="gramStart"/>
      <w:r w:rsidRPr="000656BE">
        <w:rPr>
          <w:rFonts w:ascii="Times New Roman" w:hAnsi="Times New Roman" w:cs="Times New Roman"/>
          <w:color w:val="0070C0"/>
          <w:sz w:val="16"/>
          <w:szCs w:val="16"/>
        </w:rPr>
        <w:t>не вошел</w:t>
      </w:r>
      <w:proofErr w:type="gramEnd"/>
      <w:r w:rsidRPr="000656BE">
        <w:rPr>
          <w:rFonts w:ascii="Times New Roman" w:hAnsi="Times New Roman" w:cs="Times New Roman"/>
          <w:color w:val="0070C0"/>
          <w:sz w:val="16"/>
          <w:szCs w:val="16"/>
        </w:rPr>
        <w:t xml:space="preserve"> и его дальнейшая достройка была приостановлена.</w:t>
      </w:r>
    </w:p>
    <w:p w14:paraId="207C46EB"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начале августа 1918 г. агрегаты корабля были привезены в Нижний Новгород в пригодном для дальнейшей сборки техническом состоянии.</w:t>
      </w:r>
    </w:p>
    <w:p w14:paraId="5AB970AC"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Осенью 1918 г. в Нижнем Новгороде корабль был собран как корабль серии Г-3 с 2 внутренними моторами «Рено» (</w:t>
      </w:r>
      <w:proofErr w:type="spellStart"/>
      <w:r w:rsidRPr="000656BE">
        <w:rPr>
          <w:rFonts w:ascii="Times New Roman" w:hAnsi="Times New Roman" w:cs="Times New Roman"/>
          <w:color w:val="0070C0"/>
          <w:sz w:val="16"/>
          <w:szCs w:val="16"/>
        </w:rPr>
        <w:t>предп</w:t>
      </w:r>
      <w:proofErr w:type="spellEnd"/>
      <w:r w:rsidRPr="000656BE">
        <w:rPr>
          <w:rFonts w:ascii="Times New Roman" w:hAnsi="Times New Roman" w:cs="Times New Roman"/>
          <w:color w:val="0070C0"/>
          <w:sz w:val="16"/>
          <w:szCs w:val="16"/>
        </w:rPr>
        <w:t xml:space="preserve">. Renault 8Gd 200 л.с. на взлете, 196 на боевом и 192 на крейсерском режимах) и 2 внешними моторами РБЗ-6 по 150 л.с. и ему был присвоен № II. Его командиром был назначен </w:t>
      </w:r>
      <w:proofErr w:type="spellStart"/>
      <w:r w:rsidRPr="000656BE">
        <w:rPr>
          <w:rFonts w:ascii="Times New Roman" w:hAnsi="Times New Roman" w:cs="Times New Roman"/>
          <w:color w:val="0070C0"/>
          <w:sz w:val="16"/>
          <w:szCs w:val="16"/>
        </w:rPr>
        <w:t>красвоенлет</w:t>
      </w:r>
      <w:proofErr w:type="spellEnd"/>
      <w:r w:rsidRPr="000656BE">
        <w:rPr>
          <w:rFonts w:ascii="Times New Roman" w:hAnsi="Times New Roman" w:cs="Times New Roman"/>
          <w:color w:val="0070C0"/>
          <w:sz w:val="16"/>
          <w:szCs w:val="16"/>
        </w:rPr>
        <w:t xml:space="preserve"> Г.В. </w:t>
      </w:r>
      <w:proofErr w:type="spellStart"/>
      <w:r w:rsidRPr="000656BE">
        <w:rPr>
          <w:rFonts w:ascii="Times New Roman" w:hAnsi="Times New Roman" w:cs="Times New Roman"/>
          <w:color w:val="0070C0"/>
          <w:sz w:val="16"/>
          <w:szCs w:val="16"/>
        </w:rPr>
        <w:t>Алехнович</w:t>
      </w:r>
      <w:proofErr w:type="spellEnd"/>
      <w:r w:rsidRPr="000656BE">
        <w:rPr>
          <w:rFonts w:ascii="Times New Roman" w:hAnsi="Times New Roman" w:cs="Times New Roman"/>
          <w:color w:val="0070C0"/>
          <w:sz w:val="16"/>
          <w:szCs w:val="16"/>
        </w:rPr>
        <w:t xml:space="preserve"> – летчик довоенной подготовки, много летавший на кораблях «Илья Муромец» в ИВФ России, бывший командир 4-го боевого отряда ЭВК в Германской войне.</w:t>
      </w:r>
    </w:p>
    <w:p w14:paraId="17246562"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05.1.18 г. </w:t>
      </w:r>
      <w:proofErr w:type="spellStart"/>
      <w:r w:rsidRPr="000656BE">
        <w:rPr>
          <w:rFonts w:ascii="Times New Roman" w:hAnsi="Times New Roman" w:cs="Times New Roman"/>
          <w:color w:val="0070C0"/>
          <w:sz w:val="16"/>
          <w:szCs w:val="16"/>
        </w:rPr>
        <w:t>Алехнович</w:t>
      </w:r>
      <w:proofErr w:type="spellEnd"/>
      <w:r w:rsidRPr="000656BE">
        <w:rPr>
          <w:rFonts w:ascii="Times New Roman" w:hAnsi="Times New Roman" w:cs="Times New Roman"/>
          <w:color w:val="0070C0"/>
          <w:sz w:val="16"/>
          <w:szCs w:val="16"/>
        </w:rPr>
        <w:t xml:space="preserve"> вылетел из Нижнего Новгорода в Липецк с промежуточной посадкой для дозаправки на а/д у ст. </w:t>
      </w:r>
      <w:proofErr w:type="spellStart"/>
      <w:r w:rsidRPr="000656BE">
        <w:rPr>
          <w:rFonts w:ascii="Times New Roman" w:hAnsi="Times New Roman" w:cs="Times New Roman"/>
          <w:color w:val="0070C0"/>
          <w:sz w:val="16"/>
          <w:szCs w:val="16"/>
        </w:rPr>
        <w:t>Ясаково</w:t>
      </w:r>
      <w:proofErr w:type="spellEnd"/>
      <w:r w:rsidRPr="000656BE">
        <w:rPr>
          <w:rFonts w:ascii="Times New Roman" w:hAnsi="Times New Roman" w:cs="Times New Roman"/>
          <w:color w:val="0070C0"/>
          <w:sz w:val="16"/>
          <w:szCs w:val="16"/>
        </w:rPr>
        <w:t xml:space="preserve"> в Рязанской губернии. Но там бензина не оказалось.</w:t>
      </w:r>
    </w:p>
    <w:p w14:paraId="6A520D7B"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18.11.18 г. самолет продолжил перелет и совершил посадку в Липецке.</w:t>
      </w:r>
    </w:p>
    <w:p w14:paraId="68DC2051"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28.11.18 г. самолет вылетел на Южный фронт на а/д Мордово (Тамбовская губ.). Однако там условий для боевых вылетов не оказалось и до конца года самолет простоял там в полевых условиях под снегом.</w:t>
      </w:r>
    </w:p>
    <w:p w14:paraId="5FD0AE32"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январе 1919 г. хранившийся в таких условиях корабль был признан негодным для полетов и списан (23553).</w:t>
      </w:r>
    </w:p>
    <w:p w14:paraId="63B7AE25" w14:textId="77777777" w:rsidR="00F353A8" w:rsidRPr="000656BE" w:rsidRDefault="00F353A8" w:rsidP="009F4E52">
      <w:pPr>
        <w:spacing w:after="0" w:line="240" w:lineRule="auto"/>
        <w:jc w:val="both"/>
        <w:rPr>
          <w:rFonts w:ascii="Times New Roman" w:hAnsi="Times New Roman" w:cs="Times New Roman"/>
          <w:color w:val="0070C0"/>
          <w:sz w:val="16"/>
          <w:szCs w:val="16"/>
        </w:rPr>
      </w:pPr>
    </w:p>
    <w:p w14:paraId="18A0B68F"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Весной 1918 г. руководством РСФСР было принято решение о достройке корабля «Илья Муромец» Г-80 (ИМ Г-80 № 245, борт № III, I) экз. № 67 и передаче его формируемой СВГК (см.) РККВВФ.</w:t>
      </w:r>
    </w:p>
    <w:p w14:paraId="68883BC0"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Заложен РБВЗ как корабль серии Г-1 или Г-2, но до Октябрьской революции в строй не вошел.</w:t>
      </w:r>
    </w:p>
    <w:p w14:paraId="4D69309B"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начале августа 1918 г. агрегаты корабля были привезены в Нижний Новгород в непригодном для дальнейшей сборки техническом состоянии – все деревянные части и обшивка отсырели, последняя во многих местах оказалась порвана и начался их ремонт.</w:t>
      </w:r>
    </w:p>
    <w:p w14:paraId="577A8DD0"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06.10.18 г. в Липецк из Нижнего Новгорода убыл железнодорожный эшелон с тремя кораблями ИМ – в т.ч. и с этим.</w:t>
      </w:r>
    </w:p>
    <w:p w14:paraId="139F46CC"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К 07.11.18 г. корабль был собран на новой базе ЭВК в Липецке как машина серии Г-3 с двумя внутренними моторами «Рено» (</w:t>
      </w:r>
      <w:proofErr w:type="spellStart"/>
      <w:r w:rsidRPr="000656BE">
        <w:rPr>
          <w:rFonts w:ascii="Times New Roman" w:hAnsi="Times New Roman" w:cs="Times New Roman"/>
          <w:color w:val="0070C0"/>
          <w:sz w:val="16"/>
          <w:szCs w:val="16"/>
        </w:rPr>
        <w:t>предп</w:t>
      </w:r>
      <w:proofErr w:type="spellEnd"/>
      <w:r w:rsidRPr="000656BE">
        <w:rPr>
          <w:rFonts w:ascii="Times New Roman" w:hAnsi="Times New Roman" w:cs="Times New Roman"/>
          <w:color w:val="0070C0"/>
          <w:sz w:val="16"/>
          <w:szCs w:val="16"/>
        </w:rPr>
        <w:t>. Renault 8Gd 200 л.с. на взлете, 196 на боевом и 192 на крейсерском режимах) и 2 внешними моторами РБЗ-6 по 150 л.с.</w:t>
      </w:r>
    </w:p>
    <w:p w14:paraId="606BB89B"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октябре 1918 г. собран на базе ДВК РККВВФ в Липецке и ему был присвоен № III.</w:t>
      </w:r>
    </w:p>
    <w:p w14:paraId="1F95EA80"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08.11.18 г. согласно полученному днем ранее приказу начальника авиации Южного фронта, несмотря на отсутствия карт И.С. Башко, повел корабль ИМ Г-80 на передовой а/д Эртиль (имение Эртильская Степь) в Воронежской губ. под управлением Г.В. </w:t>
      </w:r>
      <w:proofErr w:type="spellStart"/>
      <w:r w:rsidRPr="000656BE">
        <w:rPr>
          <w:rFonts w:ascii="Times New Roman" w:hAnsi="Times New Roman" w:cs="Times New Roman"/>
          <w:color w:val="0070C0"/>
          <w:sz w:val="16"/>
          <w:szCs w:val="16"/>
        </w:rPr>
        <w:t>Алехновича</w:t>
      </w:r>
      <w:proofErr w:type="spellEnd"/>
      <w:r w:rsidRPr="000656BE">
        <w:rPr>
          <w:rFonts w:ascii="Times New Roman" w:hAnsi="Times New Roman" w:cs="Times New Roman"/>
          <w:color w:val="0070C0"/>
          <w:sz w:val="16"/>
          <w:szCs w:val="16"/>
        </w:rPr>
        <w:t>.</w:t>
      </w:r>
    </w:p>
    <w:p w14:paraId="55520252"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30.11.18 г. экипаж получил приказ перебазироваться на а/д Ново-Покровский сахарный завод, но через 15 мин. после взлета попала в полосу тумана, где по свидетельству выживших летчик </w:t>
      </w:r>
      <w:proofErr w:type="spellStart"/>
      <w:r w:rsidRPr="000656BE">
        <w:rPr>
          <w:rFonts w:ascii="Times New Roman" w:hAnsi="Times New Roman" w:cs="Times New Roman"/>
          <w:color w:val="0070C0"/>
          <w:sz w:val="16"/>
          <w:szCs w:val="16"/>
        </w:rPr>
        <w:t>Алехнович</w:t>
      </w:r>
      <w:proofErr w:type="spellEnd"/>
      <w:r w:rsidRPr="000656BE">
        <w:rPr>
          <w:rFonts w:ascii="Times New Roman" w:hAnsi="Times New Roman" w:cs="Times New Roman"/>
          <w:color w:val="0070C0"/>
          <w:sz w:val="16"/>
          <w:szCs w:val="16"/>
        </w:rPr>
        <w:t xml:space="preserve"> пытался изменить курс, но по невыясненной причине самолет начал резко менять высоту полета «горками», затем с высоты 100 м перешел в крутое снижение и врезался в землю и полностью разрушился. </w:t>
      </w:r>
      <w:proofErr w:type="spellStart"/>
      <w:r w:rsidRPr="000656BE">
        <w:rPr>
          <w:rFonts w:ascii="Times New Roman" w:hAnsi="Times New Roman" w:cs="Times New Roman"/>
          <w:color w:val="0070C0"/>
          <w:sz w:val="16"/>
          <w:szCs w:val="16"/>
        </w:rPr>
        <w:t>Алехнович</w:t>
      </w:r>
      <w:proofErr w:type="spellEnd"/>
      <w:r w:rsidRPr="000656BE">
        <w:rPr>
          <w:rFonts w:ascii="Times New Roman" w:hAnsi="Times New Roman" w:cs="Times New Roman"/>
          <w:color w:val="0070C0"/>
          <w:sz w:val="16"/>
          <w:szCs w:val="16"/>
        </w:rPr>
        <w:t xml:space="preserve"> погиб, остальные получили сильные ушибы (23553).</w:t>
      </w:r>
    </w:p>
    <w:p w14:paraId="462FEB1D" w14:textId="77777777" w:rsidR="00F353A8" w:rsidRPr="000656BE" w:rsidRDefault="00F353A8" w:rsidP="009F4E52">
      <w:pPr>
        <w:spacing w:after="0" w:line="240" w:lineRule="auto"/>
        <w:jc w:val="both"/>
        <w:rPr>
          <w:rFonts w:ascii="Times New Roman" w:hAnsi="Times New Roman" w:cs="Times New Roman"/>
          <w:color w:val="0070C0"/>
          <w:sz w:val="16"/>
          <w:szCs w:val="16"/>
        </w:rPr>
      </w:pPr>
    </w:p>
    <w:p w14:paraId="375BA3E2" w14:textId="77777777" w:rsidR="00F353A8" w:rsidRPr="000656BE" w:rsidRDefault="00F353A8"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Весной 1918 г. пять «</w:t>
      </w:r>
      <w:proofErr w:type="spellStart"/>
      <w:r w:rsidRPr="000656BE">
        <w:rPr>
          <w:rFonts w:ascii="Times New Roman" w:hAnsi="Times New Roman" w:cs="Times New Roman"/>
          <w:color w:val="0070C0"/>
          <w:sz w:val="16"/>
          <w:szCs w:val="16"/>
        </w:rPr>
        <w:t>муромцев</w:t>
      </w:r>
      <w:proofErr w:type="spellEnd"/>
      <w:r w:rsidRPr="000656BE">
        <w:rPr>
          <w:rFonts w:ascii="Times New Roman" w:hAnsi="Times New Roman" w:cs="Times New Roman"/>
          <w:color w:val="0070C0"/>
          <w:sz w:val="16"/>
          <w:szCs w:val="16"/>
        </w:rPr>
        <w:t>» Русско-балтийского авиазавода из еще предреволюционного заказа собрали и испытали в полете на Корпусном аэродроме. Затем из-за угрозы захвата города их разобрали и решили эвакуировать на завод Щетинина в Ярославль. Выяснилось, однако, что тамошние цеха малы для сборки многомоторных машин. После долгих скитаний эшелоны с изрядно подпорченными в пути самолетами прибыли в Липецк, где базировалось то немногое, что осталось от Эскадры воздушных кораблей. Большую часть станочного парка эвакуировали на Русско-балтийский автомобильный завод в Филях. Рабочие разъехались кто куда (23472).</w:t>
      </w:r>
    </w:p>
    <w:p w14:paraId="51AAE19A" w14:textId="77777777" w:rsidR="00F353A8" w:rsidRPr="000656BE" w:rsidRDefault="00F353A8" w:rsidP="009F4E52">
      <w:pPr>
        <w:spacing w:after="0" w:line="240" w:lineRule="auto"/>
        <w:jc w:val="both"/>
        <w:rPr>
          <w:rFonts w:ascii="Times New Roman" w:hAnsi="Times New Roman" w:cs="Times New Roman"/>
          <w:color w:val="0070C0"/>
          <w:sz w:val="16"/>
          <w:szCs w:val="16"/>
        </w:rPr>
      </w:pPr>
    </w:p>
    <w:p w14:paraId="1EB7B26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084305B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E3FD69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Весной 1918 г. оборудование и кадры Петроградского патронного завода эвакуированы на Симбирский патронный завод, но в пути эшелоны перенаправлены и прибыли в Подольск на площадку завода Зингера. Завод разместился в здании снарядного завода «</w:t>
      </w:r>
      <w:proofErr w:type="spellStart"/>
      <w:r w:rsidRPr="00E7370A">
        <w:rPr>
          <w:rFonts w:ascii="Times New Roman" w:hAnsi="Times New Roman" w:cs="Times New Roman"/>
          <w:sz w:val="16"/>
          <w:szCs w:val="16"/>
        </w:rPr>
        <w:t>Земгора</w:t>
      </w:r>
      <w:proofErr w:type="spellEnd"/>
      <w:r w:rsidRPr="00E7370A">
        <w:rPr>
          <w:rFonts w:ascii="Times New Roman" w:hAnsi="Times New Roman" w:cs="Times New Roman"/>
          <w:sz w:val="16"/>
          <w:szCs w:val="16"/>
        </w:rPr>
        <w:t>», где уже находился Петроградский оптический завод. На его базе организован Подольский патронный завод. Начальник (-07-12.1918 г.)- В.К. Дорошин (11982).</w:t>
      </w:r>
    </w:p>
    <w:p w14:paraId="42190C4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5F9691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Весной 1918 г. после национализации </w:t>
      </w:r>
      <w:proofErr w:type="gramStart"/>
      <w:r w:rsidRPr="00E7370A">
        <w:rPr>
          <w:rFonts w:ascii="Times New Roman" w:hAnsi="Times New Roman" w:cs="Times New Roman"/>
          <w:sz w:val="16"/>
          <w:szCs w:val="16"/>
        </w:rPr>
        <w:t>завод  «</w:t>
      </w:r>
      <w:proofErr w:type="gramEnd"/>
      <w:r w:rsidRPr="00E7370A">
        <w:rPr>
          <w:rFonts w:ascii="Times New Roman" w:hAnsi="Times New Roman" w:cs="Times New Roman"/>
          <w:sz w:val="16"/>
          <w:szCs w:val="16"/>
        </w:rPr>
        <w:t xml:space="preserve">Товарищества А.К. </w:t>
      </w:r>
      <w:proofErr w:type="spellStart"/>
      <w:r w:rsidRPr="00E7370A">
        <w:rPr>
          <w:rFonts w:ascii="Times New Roman" w:hAnsi="Times New Roman" w:cs="Times New Roman"/>
          <w:sz w:val="16"/>
          <w:szCs w:val="16"/>
        </w:rPr>
        <w:t>Дангауэр</w:t>
      </w:r>
      <w:proofErr w:type="spellEnd"/>
      <w:r w:rsidRPr="00E7370A">
        <w:rPr>
          <w:rFonts w:ascii="Times New Roman" w:hAnsi="Times New Roman" w:cs="Times New Roman"/>
          <w:sz w:val="16"/>
          <w:szCs w:val="16"/>
        </w:rPr>
        <w:t xml:space="preserve"> и В.В. Кайзер» по производству котельно-механических, </w:t>
      </w:r>
      <w:proofErr w:type="spellStart"/>
      <w:r w:rsidRPr="00E7370A">
        <w:rPr>
          <w:rFonts w:ascii="Times New Roman" w:hAnsi="Times New Roman" w:cs="Times New Roman"/>
          <w:sz w:val="16"/>
          <w:szCs w:val="16"/>
        </w:rPr>
        <w:t>медноаппаратных</w:t>
      </w:r>
      <w:proofErr w:type="spellEnd"/>
      <w:r w:rsidRPr="00E7370A">
        <w:rPr>
          <w:rFonts w:ascii="Times New Roman" w:hAnsi="Times New Roman" w:cs="Times New Roman"/>
          <w:sz w:val="16"/>
          <w:szCs w:val="16"/>
        </w:rPr>
        <w:t xml:space="preserve"> и других работ переименован в «</w:t>
      </w:r>
      <w:proofErr w:type="spellStart"/>
      <w:r w:rsidRPr="00E7370A">
        <w:rPr>
          <w:rFonts w:ascii="Times New Roman" w:hAnsi="Times New Roman" w:cs="Times New Roman"/>
          <w:sz w:val="16"/>
          <w:szCs w:val="16"/>
        </w:rPr>
        <w:t>Котлоаппарат</w:t>
      </w:r>
      <w:proofErr w:type="spellEnd"/>
      <w:r w:rsidRPr="00E7370A">
        <w:rPr>
          <w:rFonts w:ascii="Times New Roman" w:hAnsi="Times New Roman" w:cs="Times New Roman"/>
          <w:sz w:val="16"/>
          <w:szCs w:val="16"/>
        </w:rPr>
        <w:t>». В 06.1920 г. на заводе организован холодильный отдел, и начат выпуск холодильных машин. Однако до 1926 г. было изготовлено только 27 комплектов оборудования. С 1935 г. наряду с холодильными и воздушными налажен выпуск газовых компрессоров. В 1938 г. завод выпускал химическое оборудование для танка Т-26.</w:t>
      </w:r>
    </w:p>
    <w:p w14:paraId="5C4295D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1931 г. завод переименован в «Компрессор», в 1937 г. - в ведении НКТП, в 08.1938 г. - в НКМ.</w:t>
      </w:r>
    </w:p>
    <w:p w14:paraId="017C23B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30.06.1941 г. заводу поручено производство ПУ реактивных минометов БМ-13. Вероятно, осенью 1941 г. часть завода эвакуирована на Урал. Пост. ГКО № 951 сс от 23.11.1941 г. заводу задан план выпуска установок БМ-13: 150 шт. в период с 1.12.1941 г. по 15.02.1942 г. На заводе организована база по ремонту БМ-13. Приказом НКМВ № 229сс от 30.06.1942 г. заводу установлен план по выпуску М-13 - 50 штук.</w:t>
      </w:r>
    </w:p>
    <w:p w14:paraId="1272001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1941 г. ОГК завода и СКБ завода объединены в СКВ при заводе.</w:t>
      </w:r>
    </w:p>
    <w:p w14:paraId="3A79399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19.05.1942 г. завод № 733 НКМВ. Приказом НКМВ № 250с от 7.07.1942 г. завод передан в ведение 4ГУ.</w:t>
      </w:r>
      <w:r w:rsidRPr="00E7370A">
        <w:rPr>
          <w:rFonts w:ascii="Times New Roman" w:hAnsi="Times New Roman" w:cs="Times New Roman"/>
          <w:sz w:val="16"/>
          <w:szCs w:val="16"/>
          <w:vertAlign w:val="superscript"/>
        </w:rPr>
        <w:t>129</w:t>
      </w:r>
      <w:r w:rsidRPr="00E7370A">
        <w:rPr>
          <w:rFonts w:ascii="Times New Roman" w:hAnsi="Times New Roman" w:cs="Times New Roman"/>
          <w:sz w:val="16"/>
          <w:szCs w:val="16"/>
        </w:rPr>
        <w:t xml:space="preserve"> В 1947-53 г. завод «Компрессор» - в ведении </w:t>
      </w:r>
      <w:proofErr w:type="spellStart"/>
      <w:r w:rsidRPr="00E7370A">
        <w:rPr>
          <w:rFonts w:ascii="Times New Roman" w:hAnsi="Times New Roman" w:cs="Times New Roman"/>
          <w:sz w:val="16"/>
          <w:szCs w:val="16"/>
        </w:rPr>
        <w:t>Главхиммаша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ММиЛ</w:t>
      </w:r>
      <w:proofErr w:type="spellEnd"/>
      <w:r w:rsidRPr="00E7370A">
        <w:rPr>
          <w:rFonts w:ascii="Times New Roman" w:hAnsi="Times New Roman" w:cs="Times New Roman"/>
          <w:sz w:val="16"/>
          <w:szCs w:val="16"/>
        </w:rPr>
        <w:t>.</w:t>
      </w:r>
    </w:p>
    <w:p w14:paraId="57A2F15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войны продолжено производство компрессоров новых конструкций. Первый опытный компрессор 4АУ-15 изготовлен в 01.1947 г., затем производился серийно. В начале 1950-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были разработаны комплексные </w:t>
      </w:r>
      <w:proofErr w:type="spellStart"/>
      <w:r w:rsidRPr="00E7370A">
        <w:rPr>
          <w:rFonts w:ascii="Times New Roman" w:hAnsi="Times New Roman" w:cs="Times New Roman"/>
          <w:sz w:val="16"/>
          <w:szCs w:val="16"/>
        </w:rPr>
        <w:t>фреоновые</w:t>
      </w:r>
      <w:proofErr w:type="spellEnd"/>
      <w:r w:rsidRPr="00E7370A">
        <w:rPr>
          <w:rFonts w:ascii="Times New Roman" w:hAnsi="Times New Roman" w:cs="Times New Roman"/>
          <w:sz w:val="16"/>
          <w:szCs w:val="16"/>
        </w:rPr>
        <w:t xml:space="preserve"> холодильные машины для установок кондиционирования воздуха. Затем было освоено производство нескольких поколений компрессоров, холодильной техники и теплообменной аппаратуры.</w:t>
      </w:r>
    </w:p>
    <w:p w14:paraId="21108D0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составе завода (1947 г.) цехи: основные: литейный, компрессорный, холодильно-аппаратный, термический- кузница, инструментальный, ширпотреба, модельный, № 16, испытательный стенд паро-рефрижераторных машин, карбидный, покрытий; вспомогательные: отопительно-вентиляционный, ремонтно-механический, электроцех, строительный, сантехнический. (1953 г.): основные: механический № 1, сборочный № 3, малярное отделение № 16, инструментальный № 10, холодильных аппаратов № 5, прессово-термический № 9а, 2-й механосборочный, ширпотреба № 17, литейный № 7, модельный № 8, кузнечный № 9; вспомогательные: электро</w:t>
      </w:r>
      <w:r w:rsidRPr="00E7370A">
        <w:rPr>
          <w:rFonts w:ascii="Times New Roman" w:hAnsi="Times New Roman" w:cs="Times New Roman"/>
          <w:sz w:val="16"/>
          <w:szCs w:val="16"/>
        </w:rPr>
        <w:softHyphen/>
        <w:t>ремонтный №11, ремонтно-строительный № 18, паросиловой № 20, малярно-упаковочный № 21, гараж № 19.</w:t>
      </w:r>
    </w:p>
    <w:p w14:paraId="12FF7F9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(1939 г.)- 489 ед., (1946 г.)- 520 ед., (1947 г.)- 693 ед., (1953 г.)- 943 ед.</w:t>
      </w:r>
    </w:p>
    <w:p w14:paraId="6ECE9E3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Плошадь</w:t>
      </w:r>
      <w:proofErr w:type="spellEnd"/>
      <w:r w:rsidRPr="00E7370A">
        <w:rPr>
          <w:rFonts w:ascii="Times New Roman" w:hAnsi="Times New Roman" w:cs="Times New Roman"/>
          <w:sz w:val="16"/>
          <w:szCs w:val="16"/>
        </w:rPr>
        <w:t>: территории (1947 г.)- 14,56 га, (1953 г.)- 13,36 га; застройки (1947 г.)- 39861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(1953 г.)- 45548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производственная (1939 г.)- 31263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(1946 г.)- 35639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(1947 г.)- 35321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(1953 г.)- 26211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вспомогательная (1953 г.)- 4723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прочая (1953 г.)- 9566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w:t>
      </w:r>
    </w:p>
    <w:p w14:paraId="0798A66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(1873 г.)- 27 чел., (01.1931 г.)- 2600 чел., (1939 г.)- 2711 чел., (1946 г.)- 1721 чел., (1947 г.)- 1612 чел., (1953 г.)- 2405 чел.</w:t>
      </w:r>
    </w:p>
    <w:p w14:paraId="0635ACF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(1918 г.-)- В.Ф. Ильин, (06.1942 г.)- Киселев, (1948 г.)- Демин. Гендиректор (2000 г.)- А.Н. Петров.</w:t>
      </w:r>
    </w:p>
    <w:p w14:paraId="5438715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(1948 г.)- </w:t>
      </w:r>
      <w:proofErr w:type="spellStart"/>
      <w:r w:rsidRPr="00E7370A">
        <w:rPr>
          <w:rFonts w:ascii="Times New Roman" w:hAnsi="Times New Roman" w:cs="Times New Roman"/>
          <w:sz w:val="16"/>
          <w:szCs w:val="16"/>
        </w:rPr>
        <w:t>Черногубовский</w:t>
      </w:r>
      <w:proofErr w:type="spellEnd"/>
      <w:r w:rsidRPr="00E7370A">
        <w:rPr>
          <w:rFonts w:ascii="Times New Roman" w:hAnsi="Times New Roman" w:cs="Times New Roman"/>
          <w:sz w:val="16"/>
          <w:szCs w:val="16"/>
        </w:rPr>
        <w:t>.</w:t>
      </w:r>
    </w:p>
    <w:p w14:paraId="1461F87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(1940 г.-)- В.П. Бармин.</w:t>
      </w:r>
    </w:p>
    <w:p w14:paraId="0D86CF5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Производство: компрессоры:</w:t>
      </w:r>
      <w:r w:rsidRPr="00E7370A">
        <w:rPr>
          <w:rFonts w:ascii="Times New Roman" w:hAnsi="Times New Roman" w:cs="Times New Roman"/>
          <w:sz w:val="16"/>
          <w:szCs w:val="16"/>
        </w:rPr>
        <w:t xml:space="preserve"> ВП-110 (1935), воздушный 2ВГ (-1947-53-), аммиачные 4АУ-15, 2АВ-15 (1947- 53-), 2АВ-27, ЗАГ, АГК-47, -56, -73, 4БАУ-19, коксогазовый 5КГ, углекислотный ЗУГ (1953); приборы пуска ОВ КС-60 (1938-39); ПУ БМ-13 «Катюша» (1941-56), 120-мм мины (1942); </w:t>
      </w:r>
      <w:proofErr w:type="spellStart"/>
      <w:r w:rsidRPr="00E7370A">
        <w:rPr>
          <w:rFonts w:ascii="Times New Roman" w:hAnsi="Times New Roman" w:cs="Times New Roman"/>
          <w:sz w:val="16"/>
          <w:szCs w:val="16"/>
        </w:rPr>
        <w:t>парорефрижераторные</w:t>
      </w:r>
      <w:proofErr w:type="spellEnd"/>
      <w:r w:rsidRPr="00E7370A">
        <w:rPr>
          <w:rFonts w:ascii="Times New Roman" w:hAnsi="Times New Roman" w:cs="Times New Roman"/>
          <w:sz w:val="16"/>
          <w:szCs w:val="16"/>
        </w:rPr>
        <w:t xml:space="preserve"> установки 1Э, 2Э, ЗЭ, промежуточный холодильник 65ПХ, испаритель И-40, конденсаторы: КЭ-40, К0-60 (1947), аммиачные 32Э, 150КТВ, 150КТГ, 90КО (1953); машина пароводяная эжекционная 5ЭМ, испаритель ЗОИ (1953); тюбинги для метро; кровати (1947).</w:t>
      </w:r>
    </w:p>
    <w:p w14:paraId="07CD2715" w14:textId="77777777" w:rsidR="00841BE8" w:rsidRPr="00E7370A" w:rsidRDefault="00841BE8"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СКБ завода № 733, ГС КБ Специального машиностроения (ГСКБ «Спецмаш»)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xml:space="preserve">, ГКОТ, КБ общего машиностроения (КБОМ) </w:t>
      </w:r>
      <w:r w:rsidRPr="00E7370A">
        <w:rPr>
          <w:rFonts w:ascii="Times New Roman" w:hAnsi="Times New Roman" w:cs="Times New Roman"/>
          <w:sz w:val="16"/>
          <w:szCs w:val="16"/>
          <w:lang w:val="en-US"/>
        </w:rPr>
        <w:t>MOM</w:t>
      </w:r>
      <w:r w:rsidRPr="00E7370A">
        <w:rPr>
          <w:rFonts w:ascii="Times New Roman" w:hAnsi="Times New Roman" w:cs="Times New Roman"/>
          <w:sz w:val="16"/>
          <w:szCs w:val="16"/>
        </w:rPr>
        <w:t>, ФГУП «КБОМ им. академика В.П. Бармина» ФКА /</w:t>
      </w:r>
      <w:proofErr w:type="gramStart"/>
      <w:r w:rsidRPr="00E7370A">
        <w:rPr>
          <w:rFonts w:ascii="Times New Roman" w:hAnsi="Times New Roman" w:cs="Times New Roman"/>
          <w:sz w:val="16"/>
          <w:szCs w:val="16"/>
        </w:rPr>
        <w:t>121059  г.</w:t>
      </w:r>
      <w:proofErr w:type="gramEnd"/>
      <w:r w:rsidRPr="00E7370A">
        <w:rPr>
          <w:rFonts w:ascii="Times New Roman" w:hAnsi="Times New Roman" w:cs="Times New Roman"/>
          <w:sz w:val="16"/>
          <w:szCs w:val="16"/>
        </w:rPr>
        <w:t xml:space="preserve"> Москва Бережковская наб., 22 тел. 240-60-44/</w:t>
      </w:r>
    </w:p>
    <w:p w14:paraId="6461086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Специальное КБ при заводе № 733 создано 30.06.1941 г. на базе ОГК и СКБ завода как головное по созданию и внедрению в производство ПУ системы залповой стрельбы М-13 «Катюша». 22.05.1946 г. СКБ преобразовано в ГСКБ «Спецмаш», которое стало головным по разработке стартовых и технических комплексов, агрегатов наземного оборудования боевых РК.</w:t>
      </w:r>
    </w:p>
    <w:p w14:paraId="798B2A1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пост. СМ СССР № 1401-370 от 7.05.1947 г. ГСКБ поручена разработка боевой машины БМД- 20 для РСЗО БМ-20. Пост. № 4965-1936 от 22.11.1952 г. она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w:t>
      </w:r>
    </w:p>
    <w:p w14:paraId="6ADB48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 СМ СССР № 875-441 от 22.03.1951 г. БМ-24 принята на вооружение.</w:t>
      </w:r>
    </w:p>
    <w:p w14:paraId="798643D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В соответствии с пост</w:t>
      </w:r>
      <w:proofErr w:type="gramEnd"/>
      <w:r w:rsidRPr="00E7370A">
        <w:rPr>
          <w:rFonts w:ascii="Times New Roman" w:hAnsi="Times New Roman" w:cs="Times New Roman"/>
          <w:sz w:val="16"/>
          <w:szCs w:val="16"/>
        </w:rPr>
        <w:t>, правительства от 09.1950 г. ГСКБ поручена разработка стартового оборудования для ЗУР системы ПВО Москвы С-25.</w:t>
      </w:r>
    </w:p>
    <w:p w14:paraId="2EE5399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1965 г. ГСКБ «Спецмаш» ГКОТ передано в ведение 4ГУ </w:t>
      </w:r>
      <w:r w:rsidRPr="00E7370A">
        <w:rPr>
          <w:rFonts w:ascii="Times New Roman" w:hAnsi="Times New Roman" w:cs="Times New Roman"/>
          <w:sz w:val="16"/>
          <w:szCs w:val="16"/>
          <w:lang w:val="en-US"/>
        </w:rPr>
        <w:t>MOM</w:t>
      </w:r>
      <w:r w:rsidRPr="00E7370A">
        <w:rPr>
          <w:rFonts w:ascii="Times New Roman" w:hAnsi="Times New Roman" w:cs="Times New Roman"/>
          <w:sz w:val="16"/>
          <w:szCs w:val="16"/>
        </w:rPr>
        <w:t xml:space="preserve"> и по приказу от 6.03.1966 г. преобразовано в КБОМ. В 1999 г. ГП КБОМ присвоено имя В.П. Бармина.</w:t>
      </w:r>
    </w:p>
    <w:p w14:paraId="2ADF2F6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Головное предприятие по разработке и созданию стартовых комплексов (СК) БР и РН. Кроме того, разрабатывало технологическое оборудование технической позиции, включавшей монтажно-испытательный корпус, компрессорную станцию и др. После 1963 г. это направление работ передано в КБ «Мотор». С 1967 г. к этим работам подключился Филиал № 2 ЦКБМ.</w:t>
      </w:r>
    </w:p>
    <w:p w14:paraId="4F2A11D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ПСМ № 560-226 от 30.05.1960 г. и приказом ГКОТ от 14.06.1960 г. начата разработка ШПУ «Двина», «Чусовая» и «Десна» для ракет Р-12, Р-14 и Р-9А. В 12.1971 г. поручена разработка ШПУ для противоракеты А-925.</w:t>
      </w:r>
    </w:p>
    <w:p w14:paraId="1BFBC21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Здесь с 1962 г. разрабатывался проект долговременной обитаемой базы на Луне. Был построен полноразмерный макет жилого модуля. В 1972 г., после аварии РН Н-1, работы были прекращены. Работал: Ю. Дружинин. </w:t>
      </w:r>
      <w:r w:rsidRPr="00E7370A">
        <w:rPr>
          <w:rFonts w:ascii="Times New Roman" w:hAnsi="Times New Roman" w:cs="Times New Roman"/>
          <w:sz w:val="16"/>
          <w:szCs w:val="16"/>
          <w:vertAlign w:val="superscript"/>
        </w:rPr>
        <w:t>4</w:t>
      </w:r>
      <w:r w:rsidRPr="00E7370A">
        <w:rPr>
          <w:rFonts w:ascii="Times New Roman" w:hAnsi="Times New Roman" w:cs="Times New Roman"/>
          <w:sz w:val="16"/>
          <w:szCs w:val="16"/>
        </w:rPr>
        <w:t xml:space="preserve"> Созданы грунтозаборные автоматы ЛБ-09, ВБ-02 для исследования Луны («Луна-24»), Марса и Венеры.</w:t>
      </w:r>
    </w:p>
    <w:p w14:paraId="2450F9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1994 г. - работы по модернизации СК РН «Союз» для «Союз-2», «Протон-К» для «Протон-М» и обеспечение их эксплуатации. В 2000-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 работы по созданию во французской Гвиане СК для РН «Союз-СКТ», на Байконуре- СК для РН «Ангара».</w:t>
      </w:r>
    </w:p>
    <w:p w14:paraId="51777F8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Указу Президента РФ № 1009 от 4.08.2004 г. вошло в число стратегических оборонных предприятий.</w:t>
      </w:r>
    </w:p>
    <w:p w14:paraId="7064C92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КБОМ имело: опытное производство, испытательный центр «Сплав»;</w:t>
      </w:r>
      <w:r w:rsidRPr="00E7370A">
        <w:rPr>
          <w:rFonts w:ascii="Times New Roman" w:hAnsi="Times New Roman" w:cs="Times New Roman"/>
          <w:sz w:val="16"/>
          <w:szCs w:val="16"/>
          <w:vertAlign w:val="superscript"/>
        </w:rPr>
        <w:t>77</w:t>
      </w:r>
      <w:r w:rsidRPr="00E7370A">
        <w:rPr>
          <w:rFonts w:ascii="Times New Roman" w:hAnsi="Times New Roman" w:cs="Times New Roman"/>
          <w:sz w:val="16"/>
          <w:szCs w:val="16"/>
        </w:rPr>
        <w:t xml:space="preserve"> Центр испытаний-2 (ЦИ-2).</w:t>
      </w:r>
    </w:p>
    <w:p w14:paraId="6586500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Имел Ташкентский филиал (2005 г.). Начальник центра испытаний филиала (2005 г.)- В.Н. Ефименко.</w:t>
      </w:r>
    </w:p>
    <w:p w14:paraId="6CB8516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Ген. конструктор (1941-1993 г.)- академик В.П. Бармин {17.03.1909-17.07.1993}, (1993-2005 г.-)- И.В. Бармин {12.01.1943-}.</w:t>
      </w:r>
    </w:p>
    <w:p w14:paraId="76173C0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(06.1941-1993 г.)- В.П. Бармин. Гендиректор (1993-2005 г.-)- И.В. Бармин.</w:t>
      </w:r>
    </w:p>
    <w:p w14:paraId="7467869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1-й зам. Начальника (2002 г.)- Е.И. Соколов. Зам. Начальника (1949 г.)- Ю.Э. </w:t>
      </w:r>
      <w:proofErr w:type="spellStart"/>
      <w:r w:rsidRPr="00E7370A">
        <w:rPr>
          <w:rFonts w:ascii="Times New Roman" w:hAnsi="Times New Roman" w:cs="Times New Roman"/>
          <w:sz w:val="16"/>
          <w:szCs w:val="16"/>
        </w:rPr>
        <w:t>Эндека</w:t>
      </w:r>
      <w:proofErr w:type="spellEnd"/>
      <w:r w:rsidRPr="00E7370A">
        <w:rPr>
          <w:rFonts w:ascii="Times New Roman" w:hAnsi="Times New Roman" w:cs="Times New Roman"/>
          <w:sz w:val="16"/>
          <w:szCs w:val="16"/>
        </w:rPr>
        <w:t>; по коммерческим вопросам (2002 г.)- В. Г. Тарнавский.</w:t>
      </w:r>
    </w:p>
    <w:p w14:paraId="42A2BD1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1-й зам. Ген. Конструктора (1974-90 </w:t>
      </w:r>
      <w:proofErr w:type="gramStart"/>
      <w:r w:rsidRPr="00E7370A">
        <w:rPr>
          <w:rFonts w:ascii="Times New Roman" w:hAnsi="Times New Roman" w:cs="Times New Roman"/>
          <w:sz w:val="16"/>
          <w:szCs w:val="16"/>
        </w:rPr>
        <w:t>г.)~</w:t>
      </w:r>
      <w:proofErr w:type="gramEnd"/>
      <w:r w:rsidRPr="00E7370A">
        <w:rPr>
          <w:rFonts w:ascii="Times New Roman" w:hAnsi="Times New Roman" w:cs="Times New Roman"/>
          <w:sz w:val="16"/>
          <w:szCs w:val="16"/>
        </w:rPr>
        <w:t xml:space="preserve"> Н.М. Корнеев, (2002 г.)- В.Н. Климов. Зам. гл. конструктора (1971 г.)- Н.М. Корнеев. Зам. Ген. Конструктора: по испытаниям (2002 г.)- Е.И. Соколов; (1980 г.)- К.Ю. </w:t>
      </w:r>
      <w:proofErr w:type="spellStart"/>
      <w:r w:rsidRPr="00E7370A">
        <w:rPr>
          <w:rFonts w:ascii="Times New Roman" w:hAnsi="Times New Roman" w:cs="Times New Roman"/>
          <w:sz w:val="16"/>
          <w:szCs w:val="16"/>
        </w:rPr>
        <w:t>Эндека</w:t>
      </w:r>
      <w:proofErr w:type="spellEnd"/>
      <w:r w:rsidRPr="00E7370A">
        <w:rPr>
          <w:rFonts w:ascii="Times New Roman" w:hAnsi="Times New Roman" w:cs="Times New Roman"/>
          <w:sz w:val="16"/>
          <w:szCs w:val="16"/>
        </w:rPr>
        <w:t>.</w:t>
      </w:r>
    </w:p>
    <w:p w14:paraId="783D401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ЦИ-2 (2002 г.)- Ю. Тененбаум.</w:t>
      </w:r>
    </w:p>
    <w:p w14:paraId="60D1CF8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конструкторы (1958 г.)- А.И. Яскин (БМ-14-17).</w:t>
      </w:r>
    </w:p>
    <w:p w14:paraId="6C129DF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гл. конструкторов: (1979 г.)- К.Ю. </w:t>
      </w:r>
      <w:proofErr w:type="spellStart"/>
      <w:r w:rsidRPr="00E7370A">
        <w:rPr>
          <w:rFonts w:ascii="Times New Roman" w:hAnsi="Times New Roman" w:cs="Times New Roman"/>
          <w:sz w:val="16"/>
          <w:szCs w:val="16"/>
        </w:rPr>
        <w:t>Эндека</w:t>
      </w:r>
      <w:proofErr w:type="spellEnd"/>
      <w:r w:rsidRPr="00E7370A">
        <w:rPr>
          <w:rFonts w:ascii="Times New Roman" w:hAnsi="Times New Roman" w:cs="Times New Roman"/>
          <w:sz w:val="16"/>
          <w:szCs w:val="16"/>
        </w:rPr>
        <w:t xml:space="preserve"> (ШПУ для А-925).</w:t>
      </w:r>
    </w:p>
    <w:p w14:paraId="2142201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отделов: испытаний (2004 г.)- О.В. Серебряков.</w:t>
      </w:r>
    </w:p>
    <w:p w14:paraId="00D5B77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Создано: ПУ:</w:t>
      </w:r>
      <w:r w:rsidRPr="00E7370A">
        <w:rPr>
          <w:rFonts w:ascii="Times New Roman" w:hAnsi="Times New Roman" w:cs="Times New Roman"/>
          <w:sz w:val="16"/>
          <w:szCs w:val="16"/>
        </w:rPr>
        <w:t xml:space="preserve"> БМ-8-24 для НУР РС-82 на базе танка Т-60 (1941); </w:t>
      </w:r>
      <w:r w:rsidRPr="00E7370A">
        <w:rPr>
          <w:rFonts w:ascii="Times New Roman" w:hAnsi="Times New Roman" w:cs="Times New Roman"/>
          <w:sz w:val="16"/>
          <w:szCs w:val="16"/>
          <w:lang w:val="en-US"/>
        </w:rPr>
        <w:t>M</w:t>
      </w:r>
      <w:r w:rsidRPr="00E7370A">
        <w:rPr>
          <w:rFonts w:ascii="Times New Roman" w:hAnsi="Times New Roman" w:cs="Times New Roman"/>
          <w:sz w:val="16"/>
          <w:szCs w:val="16"/>
        </w:rPr>
        <w:t>-13-</w:t>
      </w:r>
      <w:r w:rsidRPr="00E7370A">
        <w:rPr>
          <w:rFonts w:ascii="Times New Roman" w:hAnsi="Times New Roman" w:cs="Times New Roman"/>
          <w:sz w:val="16"/>
          <w:szCs w:val="16"/>
          <w:lang w:val="en-US"/>
        </w:rPr>
        <w:t>MI</w:t>
      </w:r>
      <w:r w:rsidRPr="00E7370A">
        <w:rPr>
          <w:rFonts w:ascii="Times New Roman" w:hAnsi="Times New Roman" w:cs="Times New Roman"/>
          <w:sz w:val="16"/>
          <w:szCs w:val="16"/>
        </w:rPr>
        <w:t xml:space="preserve"> для бронекатеров (1942), 24-М-8 и 16-М-13 для морских кораблей (1943); для РСЗО: БМ-31-12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9.06.1944 г.), БМД-20 на шасси ЗИС-151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22.11.1952 г.), БМ-14 (8У32) на шасси ЗИС-151 (1952), БМ-14М (2Б2) на шасси ЗиЛ-157, БМ-14ММ (2Б2Р) на шасси ЗиЛ-131, БМ-14-17 (8У36) на шасси ГАЗ-</w:t>
      </w:r>
      <w:proofErr w:type="spellStart"/>
      <w:r w:rsidRPr="00E7370A">
        <w:rPr>
          <w:rFonts w:ascii="Times New Roman" w:hAnsi="Times New Roman" w:cs="Times New Roman"/>
          <w:sz w:val="16"/>
          <w:szCs w:val="16"/>
        </w:rPr>
        <w:t>бЗ</w:t>
      </w:r>
      <w:proofErr w:type="spellEnd"/>
      <w:r w:rsidRPr="00E7370A">
        <w:rPr>
          <w:rFonts w:ascii="Times New Roman" w:hAnsi="Times New Roman" w:cs="Times New Roman"/>
          <w:sz w:val="16"/>
          <w:szCs w:val="16"/>
        </w:rPr>
        <w:t xml:space="preserve"> (1958); БМ-24 (8У31) для М-24Ф на шасси ЗИС-151, БМ-24Т на шасси гусеничного тягача АТ-С;</w:t>
      </w:r>
      <w:r w:rsidRPr="00E7370A">
        <w:rPr>
          <w:rFonts w:ascii="Times New Roman" w:hAnsi="Times New Roman" w:cs="Times New Roman"/>
          <w:iCs/>
          <w:sz w:val="16"/>
          <w:szCs w:val="16"/>
        </w:rPr>
        <w:t xml:space="preserve"> Наземные СКБР:</w:t>
      </w:r>
      <w:r w:rsidRPr="00E7370A">
        <w:rPr>
          <w:rFonts w:ascii="Times New Roman" w:hAnsi="Times New Roman" w:cs="Times New Roman"/>
          <w:sz w:val="16"/>
          <w:szCs w:val="16"/>
        </w:rPr>
        <w:t xml:space="preserve"> Р-1, Р-2, Р-5, Р-5М, Р-7 (1950-е), Р-11, Р-12, Р-14, УР-100, РТ-1, автоматизированный «Долина» для Р-9А (1963), РВ-300, УР-500 («Протон»); для РН «Восток», «Союз», </w:t>
      </w:r>
      <w:r w:rsidRPr="00E7370A">
        <w:rPr>
          <w:rFonts w:ascii="Times New Roman" w:hAnsi="Times New Roman" w:cs="Times New Roman"/>
          <w:sz w:val="16"/>
          <w:szCs w:val="16"/>
          <w:lang w:val="en-US"/>
        </w:rPr>
        <w:t>HI</w:t>
      </w:r>
      <w:r w:rsidRPr="00E7370A">
        <w:rPr>
          <w:rFonts w:ascii="Times New Roman" w:hAnsi="Times New Roman" w:cs="Times New Roman"/>
          <w:sz w:val="16"/>
          <w:szCs w:val="16"/>
        </w:rPr>
        <w:t>, «Энергия-Буран»;</w:t>
      </w:r>
      <w:r w:rsidRPr="00E7370A">
        <w:rPr>
          <w:rFonts w:ascii="Times New Roman" w:hAnsi="Times New Roman" w:cs="Times New Roman"/>
          <w:sz w:val="16"/>
          <w:szCs w:val="16"/>
          <w:vertAlign w:val="superscript"/>
        </w:rPr>
        <w:t>69</w:t>
      </w:r>
      <w:r w:rsidRPr="00E7370A">
        <w:rPr>
          <w:rFonts w:ascii="Times New Roman" w:hAnsi="Times New Roman" w:cs="Times New Roman"/>
          <w:iCs/>
          <w:sz w:val="16"/>
          <w:szCs w:val="16"/>
        </w:rPr>
        <w:t xml:space="preserve"> ПУ ЗРК:</w:t>
      </w:r>
      <w:r w:rsidRPr="00E7370A">
        <w:rPr>
          <w:rFonts w:ascii="Times New Roman" w:hAnsi="Times New Roman" w:cs="Times New Roman"/>
          <w:sz w:val="16"/>
          <w:szCs w:val="16"/>
        </w:rPr>
        <w:t xml:space="preserve"> С-25М, С-200, 5П85С для С-300П;</w:t>
      </w:r>
      <w:r w:rsidRPr="00E7370A">
        <w:rPr>
          <w:rFonts w:ascii="Times New Roman" w:hAnsi="Times New Roman" w:cs="Times New Roman"/>
          <w:iCs/>
          <w:sz w:val="16"/>
          <w:szCs w:val="16"/>
        </w:rPr>
        <w:t xml:space="preserve"> ШПУ:</w:t>
      </w:r>
      <w:r w:rsidRPr="00E7370A">
        <w:rPr>
          <w:rFonts w:ascii="Times New Roman" w:hAnsi="Times New Roman" w:cs="Times New Roman"/>
          <w:sz w:val="16"/>
          <w:szCs w:val="16"/>
        </w:rPr>
        <w:t xml:space="preserve"> 8П763 «Двина» для Р-12; 8П764 «Чусовая» для Р-14; для РТ-2; «Шексна-В» для Р-16У; «Десна», «Долина» для Р-9А (1963); для УР-100; для 63С1; с «прыгающим» стартом для МБР Р-36М; для МБР МР-УР-100; для противоракет: В-1000, А-350, А-925 системы ПРО А-135;</w:t>
      </w:r>
      <w:r w:rsidRPr="00E7370A">
        <w:rPr>
          <w:rFonts w:ascii="Times New Roman" w:hAnsi="Times New Roman" w:cs="Times New Roman"/>
          <w:sz w:val="16"/>
          <w:szCs w:val="16"/>
          <w:vertAlign w:val="superscript"/>
        </w:rPr>
        <w:t>57</w:t>
      </w:r>
      <w:r w:rsidRPr="00E7370A">
        <w:rPr>
          <w:rFonts w:ascii="Times New Roman" w:hAnsi="Times New Roman" w:cs="Times New Roman"/>
          <w:sz w:val="16"/>
          <w:szCs w:val="16"/>
        </w:rPr>
        <w:t xml:space="preserve"> железнодорожная ПУ для РТ-23УТТХ.</w:t>
      </w:r>
      <w:r w:rsidRPr="00E7370A">
        <w:rPr>
          <w:rFonts w:ascii="Times New Roman" w:hAnsi="Times New Roman" w:cs="Times New Roman"/>
          <w:sz w:val="16"/>
          <w:szCs w:val="16"/>
          <w:vertAlign w:val="superscript"/>
        </w:rPr>
        <w:t>58102</w:t>
      </w:r>
    </w:p>
    <w:p w14:paraId="21EB66E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Ипытательный</w:t>
      </w:r>
      <w:proofErr w:type="spellEnd"/>
      <w:r w:rsidRPr="00E7370A">
        <w:rPr>
          <w:rFonts w:ascii="Times New Roman" w:hAnsi="Times New Roman" w:cs="Times New Roman"/>
          <w:sz w:val="16"/>
          <w:szCs w:val="16"/>
        </w:rPr>
        <w:t xml:space="preserve"> центр «Сплав»</w:t>
      </w:r>
    </w:p>
    <w:p w14:paraId="5ED6B71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 в начале 1989 г. при КБОМ как открытая организация для работы с иностранными специалистами (11982).</w:t>
      </w:r>
    </w:p>
    <w:p w14:paraId="6E3B655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7AB39D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Весной 1918 г. Запасной электротехнический батальон и </w:t>
      </w:r>
      <w:proofErr w:type="spellStart"/>
      <w:r w:rsidRPr="00E7370A">
        <w:rPr>
          <w:rFonts w:ascii="Times New Roman" w:hAnsi="Times New Roman" w:cs="Times New Roman"/>
          <w:sz w:val="16"/>
          <w:szCs w:val="16"/>
        </w:rPr>
        <w:t>радиокабинет</w:t>
      </w:r>
      <w:proofErr w:type="spellEnd"/>
      <w:r w:rsidRPr="00E7370A">
        <w:rPr>
          <w:rFonts w:ascii="Times New Roman" w:hAnsi="Times New Roman" w:cs="Times New Roman"/>
          <w:sz w:val="16"/>
          <w:szCs w:val="16"/>
        </w:rPr>
        <w:t xml:space="preserve"> ОЭШ были эвакуированы из Петрограда (Архив ВИМАИВ и ВС, ф. 60р, оп. 1, д. 34, л. 2.). Проработав некоторое время в должности заведующего Радиотехнической лабораторией, созданной в Москве на базе </w:t>
      </w:r>
      <w:proofErr w:type="spellStart"/>
      <w:r w:rsidRPr="00E7370A">
        <w:rPr>
          <w:rFonts w:ascii="Times New Roman" w:hAnsi="Times New Roman" w:cs="Times New Roman"/>
          <w:sz w:val="16"/>
          <w:szCs w:val="16"/>
        </w:rPr>
        <w:t>радиокабинета</w:t>
      </w:r>
      <w:proofErr w:type="spellEnd"/>
      <w:r w:rsidRPr="00E7370A">
        <w:rPr>
          <w:rFonts w:ascii="Times New Roman" w:hAnsi="Times New Roman" w:cs="Times New Roman"/>
          <w:sz w:val="16"/>
          <w:szCs w:val="16"/>
        </w:rPr>
        <w:t xml:space="preserve">, А.Т. Углов в мае 1919 г. назначается начальником 2-й базы радиотелеграфных формирований. Вместе со своим ближайшим </w:t>
      </w:r>
      <w:proofErr w:type="spellStart"/>
      <w:r w:rsidRPr="00E7370A">
        <w:rPr>
          <w:rFonts w:ascii="Times New Roman" w:hAnsi="Times New Roman" w:cs="Times New Roman"/>
          <w:sz w:val="16"/>
          <w:szCs w:val="16"/>
        </w:rPr>
        <w:t>колле</w:t>
      </w:r>
      <w:proofErr w:type="spellEnd"/>
      <w:r w:rsidRPr="00E7370A">
        <w:rPr>
          <w:rFonts w:ascii="Times New Roman" w:hAnsi="Times New Roman" w:cs="Times New Roman"/>
          <w:sz w:val="16"/>
          <w:szCs w:val="16"/>
        </w:rPr>
        <w:t xml:space="preserve"> гой Дикаревым Углов переезжает вначале в Саратов, а затем в Казань, где и была развернута </w:t>
      </w:r>
      <w:proofErr w:type="spellStart"/>
      <w:r w:rsidRPr="00E7370A">
        <w:rPr>
          <w:rFonts w:ascii="Times New Roman" w:hAnsi="Times New Roman" w:cs="Times New Roman"/>
          <w:sz w:val="16"/>
          <w:szCs w:val="16"/>
        </w:rPr>
        <w:t>радиобаза</w:t>
      </w:r>
      <w:proofErr w:type="spellEnd"/>
      <w:r w:rsidRPr="00E7370A">
        <w:rPr>
          <w:rFonts w:ascii="Times New Roman" w:hAnsi="Times New Roman" w:cs="Times New Roman"/>
          <w:sz w:val="16"/>
          <w:szCs w:val="16"/>
        </w:rPr>
        <w:t xml:space="preserve">. За время своего существования - 1919-1923 гг. – </w:t>
      </w:r>
      <w:proofErr w:type="spellStart"/>
      <w:r w:rsidRPr="00E7370A">
        <w:rPr>
          <w:rFonts w:ascii="Times New Roman" w:hAnsi="Times New Roman" w:cs="Times New Roman"/>
          <w:sz w:val="16"/>
          <w:szCs w:val="16"/>
        </w:rPr>
        <w:t>радиобаза</w:t>
      </w:r>
      <w:proofErr w:type="spellEnd"/>
      <w:r w:rsidRPr="00E7370A">
        <w:rPr>
          <w:rFonts w:ascii="Times New Roman" w:hAnsi="Times New Roman" w:cs="Times New Roman"/>
          <w:sz w:val="16"/>
          <w:szCs w:val="16"/>
        </w:rPr>
        <w:t xml:space="preserve">, по словам начальника Управления связи РККА И.А. </w:t>
      </w:r>
      <w:proofErr w:type="spellStart"/>
      <w:r w:rsidRPr="00E7370A">
        <w:rPr>
          <w:rFonts w:ascii="Times New Roman" w:hAnsi="Times New Roman" w:cs="Times New Roman"/>
          <w:sz w:val="16"/>
          <w:szCs w:val="16"/>
        </w:rPr>
        <w:t>Халепского</w:t>
      </w:r>
      <w:proofErr w:type="spellEnd"/>
      <w:r w:rsidRPr="00E7370A">
        <w:rPr>
          <w:rFonts w:ascii="Times New Roman" w:hAnsi="Times New Roman" w:cs="Times New Roman"/>
          <w:sz w:val="16"/>
          <w:szCs w:val="16"/>
        </w:rPr>
        <w:t xml:space="preserve">, внесла решающий вклад в обеспечение действующей армии </w:t>
      </w:r>
      <w:proofErr w:type="spellStart"/>
      <w:r w:rsidRPr="00E7370A">
        <w:rPr>
          <w:rFonts w:ascii="Times New Roman" w:hAnsi="Times New Roman" w:cs="Times New Roman"/>
          <w:sz w:val="16"/>
          <w:szCs w:val="16"/>
        </w:rPr>
        <w:t>радиоимуществом</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Халепский</w:t>
      </w:r>
      <w:proofErr w:type="spellEnd"/>
      <w:r w:rsidRPr="00E7370A">
        <w:rPr>
          <w:rFonts w:ascii="Times New Roman" w:hAnsi="Times New Roman" w:cs="Times New Roman"/>
          <w:sz w:val="16"/>
          <w:szCs w:val="16"/>
        </w:rPr>
        <w:t xml:space="preserve"> И.А. Войска связи и их назначение: Сб. статей / Под ред. Н.А. Коростылева.  М.: Тип. </w:t>
      </w:r>
      <w:proofErr w:type="spellStart"/>
      <w:r w:rsidRPr="00E7370A">
        <w:rPr>
          <w:rFonts w:ascii="Times New Roman" w:hAnsi="Times New Roman" w:cs="Times New Roman"/>
          <w:sz w:val="16"/>
          <w:szCs w:val="16"/>
        </w:rPr>
        <w:t>Возд</w:t>
      </w:r>
      <w:proofErr w:type="spellEnd"/>
      <w:r w:rsidRPr="00E7370A">
        <w:rPr>
          <w:rFonts w:ascii="Times New Roman" w:hAnsi="Times New Roman" w:cs="Times New Roman"/>
          <w:sz w:val="16"/>
          <w:szCs w:val="16"/>
        </w:rPr>
        <w:t xml:space="preserve">. Флота, 1924. С. 69.). В </w:t>
      </w:r>
      <w:proofErr w:type="spellStart"/>
      <w:r w:rsidRPr="00E7370A">
        <w:rPr>
          <w:rFonts w:ascii="Times New Roman" w:hAnsi="Times New Roman" w:cs="Times New Roman"/>
          <w:sz w:val="16"/>
          <w:szCs w:val="16"/>
        </w:rPr>
        <w:t>радиолабора</w:t>
      </w:r>
      <w:proofErr w:type="spellEnd"/>
      <w:r w:rsidRPr="00E7370A">
        <w:rPr>
          <w:rFonts w:ascii="Times New Roman" w:hAnsi="Times New Roman" w:cs="Times New Roman"/>
          <w:sz w:val="16"/>
          <w:szCs w:val="16"/>
        </w:rPr>
        <w:t xml:space="preserve"> тории базы, которую возглавил Дикарев, за эти годы был выполнен большой объем исследовательских работ. Характерной чертой работы сотрудников </w:t>
      </w:r>
      <w:proofErr w:type="spellStart"/>
      <w:r w:rsidRPr="00E7370A">
        <w:rPr>
          <w:rFonts w:ascii="Times New Roman" w:hAnsi="Times New Roman" w:cs="Times New Roman"/>
          <w:sz w:val="16"/>
          <w:szCs w:val="16"/>
        </w:rPr>
        <w:t>ра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диолаборатории</w:t>
      </w:r>
      <w:proofErr w:type="spellEnd"/>
      <w:r w:rsidRPr="00E7370A">
        <w:rPr>
          <w:rFonts w:ascii="Times New Roman" w:hAnsi="Times New Roman" w:cs="Times New Roman"/>
          <w:sz w:val="16"/>
          <w:szCs w:val="16"/>
        </w:rPr>
        <w:t xml:space="preserve"> была их целеустремленность, активный творческий поиск, стремление удовлетворить самые насущные потребности войск в средствах радиосвязи (Архив </w:t>
      </w:r>
      <w:proofErr w:type="spellStart"/>
      <w:r w:rsidRPr="00E7370A">
        <w:rPr>
          <w:rFonts w:ascii="Times New Roman" w:hAnsi="Times New Roman" w:cs="Times New Roman"/>
          <w:sz w:val="16"/>
          <w:szCs w:val="16"/>
        </w:rPr>
        <w:t>ВИМАИВиВС</w:t>
      </w:r>
      <w:proofErr w:type="spellEnd"/>
      <w:r w:rsidRPr="00E7370A">
        <w:rPr>
          <w:rFonts w:ascii="Times New Roman" w:hAnsi="Times New Roman" w:cs="Times New Roman"/>
          <w:sz w:val="16"/>
          <w:szCs w:val="16"/>
        </w:rPr>
        <w:t xml:space="preserve">. Ф. 60р. Оп. 1. Д. 34. Л. 27.). В начале 1923 г. лабораторная группа во главе с Угловым и весь состав мастерских </w:t>
      </w:r>
      <w:proofErr w:type="spellStart"/>
      <w:r w:rsidRPr="00E7370A">
        <w:rPr>
          <w:rFonts w:ascii="Times New Roman" w:hAnsi="Times New Roman" w:cs="Times New Roman"/>
          <w:sz w:val="16"/>
          <w:szCs w:val="16"/>
        </w:rPr>
        <w:t>радиобазы</w:t>
      </w:r>
      <w:proofErr w:type="spellEnd"/>
      <w:r w:rsidRPr="00E7370A">
        <w:rPr>
          <w:rFonts w:ascii="Times New Roman" w:hAnsi="Times New Roman" w:cs="Times New Roman"/>
          <w:sz w:val="16"/>
          <w:szCs w:val="16"/>
        </w:rPr>
        <w:t xml:space="preserve"> были демобилизованы и преобразованы в Казанское отделение Промсвязи. Это предприятие выполнило за восемь месяцев </w:t>
      </w:r>
      <w:proofErr w:type="spellStart"/>
      <w:r w:rsidRPr="00E7370A">
        <w:rPr>
          <w:rFonts w:ascii="Times New Roman" w:hAnsi="Times New Roman" w:cs="Times New Roman"/>
          <w:sz w:val="16"/>
          <w:szCs w:val="16"/>
        </w:rPr>
        <w:t>значи</w:t>
      </w:r>
      <w:proofErr w:type="spellEnd"/>
      <w:r w:rsidRPr="00E7370A">
        <w:rPr>
          <w:rFonts w:ascii="Times New Roman" w:hAnsi="Times New Roman" w:cs="Times New Roman"/>
          <w:sz w:val="16"/>
          <w:szCs w:val="16"/>
        </w:rPr>
        <w:t xml:space="preserve"> тельный по тому времени военный заказ на изготовление гетеродинов, </w:t>
      </w:r>
      <w:proofErr w:type="gramStart"/>
      <w:r w:rsidRPr="00E7370A">
        <w:rPr>
          <w:rFonts w:ascii="Times New Roman" w:hAnsi="Times New Roman" w:cs="Times New Roman"/>
          <w:sz w:val="16"/>
          <w:szCs w:val="16"/>
        </w:rPr>
        <w:t>шести ламповых</w:t>
      </w:r>
      <w:proofErr w:type="gramEnd"/>
      <w:r w:rsidRPr="00E7370A">
        <w:rPr>
          <w:rFonts w:ascii="Times New Roman" w:hAnsi="Times New Roman" w:cs="Times New Roman"/>
          <w:sz w:val="16"/>
          <w:szCs w:val="16"/>
        </w:rPr>
        <w:t xml:space="preserve"> усилителей, пеленгаторных станций, а также на ремонт полевых </w:t>
      </w:r>
      <w:proofErr w:type="spellStart"/>
      <w:r w:rsidRPr="00E7370A">
        <w:rPr>
          <w:rFonts w:ascii="Times New Roman" w:hAnsi="Times New Roman" w:cs="Times New Roman"/>
          <w:sz w:val="16"/>
          <w:szCs w:val="16"/>
        </w:rPr>
        <w:t>ра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диостанций</w:t>
      </w:r>
      <w:proofErr w:type="spellEnd"/>
      <w:r w:rsidRPr="00E7370A">
        <w:rPr>
          <w:rFonts w:ascii="Times New Roman" w:hAnsi="Times New Roman" w:cs="Times New Roman"/>
          <w:sz w:val="16"/>
          <w:szCs w:val="16"/>
        </w:rPr>
        <w:t xml:space="preserve"> (Архив </w:t>
      </w:r>
      <w:proofErr w:type="spellStart"/>
      <w:r w:rsidRPr="00E7370A">
        <w:rPr>
          <w:rFonts w:ascii="Times New Roman" w:hAnsi="Times New Roman" w:cs="Times New Roman"/>
          <w:sz w:val="16"/>
          <w:szCs w:val="16"/>
        </w:rPr>
        <w:t>ВИМАИВиВС</w:t>
      </w:r>
      <w:proofErr w:type="spellEnd"/>
      <w:r w:rsidRPr="00E7370A">
        <w:rPr>
          <w:rFonts w:ascii="Times New Roman" w:hAnsi="Times New Roman" w:cs="Times New Roman"/>
          <w:sz w:val="16"/>
          <w:szCs w:val="16"/>
        </w:rPr>
        <w:t xml:space="preserve">, ф. 60р, оп. 1, д. 34, л. 28.). Осенью 1923 г. предприятие Промсвязи было закрыто. Это совпало с началом организации правлением ЭТЗСТ Центральной радиолаборатории. По приглашению руководства треста Углов с группой своих соратников </w:t>
      </w:r>
      <w:proofErr w:type="spellStart"/>
      <w:r w:rsidRPr="00E7370A">
        <w:rPr>
          <w:rFonts w:ascii="Times New Roman" w:hAnsi="Times New Roman" w:cs="Times New Roman"/>
          <w:sz w:val="16"/>
          <w:szCs w:val="16"/>
        </w:rPr>
        <w:t>переез</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жает</w:t>
      </w:r>
      <w:proofErr w:type="spellEnd"/>
      <w:r w:rsidRPr="00E7370A">
        <w:rPr>
          <w:rFonts w:ascii="Times New Roman" w:hAnsi="Times New Roman" w:cs="Times New Roman"/>
          <w:sz w:val="16"/>
          <w:szCs w:val="16"/>
        </w:rPr>
        <w:t xml:space="preserve"> в Петроград, где эта группа и образовала ядро Военного отдела ЦРЛ (ЦГА СПб., ф. 2205, оп. 3, д. 1, л. 23.) (11870).</w:t>
      </w:r>
    </w:p>
    <w:p w14:paraId="7ED7679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8ADEE63"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Весной 1918 г. Советом Народного хозяйства Северного района был разработан план развития транспортной системы, включавший постройку Беломорско-Обской железной дороги и </w:t>
      </w:r>
      <w:proofErr w:type="spellStart"/>
      <w:r w:rsidRPr="00E7370A">
        <w:rPr>
          <w:rFonts w:ascii="Times New Roman" w:hAnsi="Times New Roman" w:cs="Times New Roman"/>
          <w:sz w:val="16"/>
          <w:szCs w:val="16"/>
        </w:rPr>
        <w:t>Онежско</w:t>
      </w:r>
      <w:proofErr w:type="spellEnd"/>
      <w:r w:rsidRPr="00E7370A">
        <w:rPr>
          <w:rFonts w:ascii="Times New Roman" w:hAnsi="Times New Roman" w:cs="Times New Roman"/>
          <w:sz w:val="16"/>
          <w:szCs w:val="16"/>
        </w:rPr>
        <w:t xml:space="preserve">-Беломорского канала. По замыслу проектантов, канал и железная дорога должны были стать осями транспортной системы, позволявшей установить бесперебойные хозяйственные связи между Северо-Западным промышленным районом и Сибирью, послужить базой для освоения </w:t>
      </w:r>
      <w:proofErr w:type="spellStart"/>
      <w:r w:rsidRPr="00E7370A">
        <w:rPr>
          <w:rFonts w:ascii="Times New Roman" w:hAnsi="Times New Roman" w:cs="Times New Roman"/>
          <w:sz w:val="16"/>
          <w:szCs w:val="16"/>
        </w:rPr>
        <w:t>Ухто</w:t>
      </w:r>
      <w:proofErr w:type="spellEnd"/>
      <w:r w:rsidRPr="00E7370A">
        <w:rPr>
          <w:rFonts w:ascii="Times New Roman" w:hAnsi="Times New Roman" w:cs="Times New Roman"/>
          <w:sz w:val="16"/>
          <w:szCs w:val="16"/>
        </w:rPr>
        <w:t>-Печерского нефтеносного и Кольского горнорудного районов. В марте 1918 г. Пермским университетом при помощи ВСНХ велась подготовка к отправке в изучаемые районы изыскательских партий, но начало интервенции на Севере прервало осуществление этих планов (12129).</w:t>
      </w:r>
    </w:p>
    <w:p w14:paraId="339F2069" w14:textId="77777777" w:rsidR="00EF176E" w:rsidRPr="00E7370A" w:rsidRDefault="00EF176E" w:rsidP="009F4E52">
      <w:pPr>
        <w:spacing w:after="0" w:line="240" w:lineRule="auto"/>
        <w:jc w:val="both"/>
        <w:rPr>
          <w:rFonts w:ascii="Times New Roman" w:hAnsi="Times New Roman" w:cs="Times New Roman"/>
          <w:sz w:val="16"/>
          <w:szCs w:val="16"/>
        </w:rPr>
      </w:pPr>
    </w:p>
    <w:p w14:paraId="7AAB2AD1" w14:textId="77777777" w:rsidR="00251A73" w:rsidRPr="00E7370A" w:rsidRDefault="00251A7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Весной 1918 г. Завод «Эриксона» из-за отсутствия топлива и нехватки сы</w:t>
      </w:r>
      <w:r w:rsidRPr="00E7370A">
        <w:rPr>
          <w:rFonts w:ascii="Times New Roman" w:hAnsi="Times New Roman" w:cs="Times New Roman"/>
          <w:sz w:val="16"/>
          <w:szCs w:val="16"/>
        </w:rPr>
        <w:softHyphen/>
        <w:t>рья совсем остановился (19098).</w:t>
      </w:r>
    </w:p>
    <w:p w14:paraId="1396897E" w14:textId="77777777" w:rsidR="00251A73" w:rsidRPr="00E7370A" w:rsidRDefault="00251A73" w:rsidP="009F4E52">
      <w:pPr>
        <w:spacing w:after="0" w:line="240" w:lineRule="auto"/>
        <w:jc w:val="both"/>
        <w:rPr>
          <w:rFonts w:ascii="Times New Roman" w:hAnsi="Times New Roman" w:cs="Times New Roman"/>
          <w:sz w:val="16"/>
          <w:szCs w:val="16"/>
        </w:rPr>
      </w:pPr>
    </w:p>
    <w:p w14:paraId="11255A1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60FE5B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8FCD558" w14:textId="1BCB158A"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Весной 1918 г. вслед за Красной Армией был создан Рабоче-Крестьянский Красный Военный Воздушный Флот (РККВФ). Появились авиаотряды в Москве, Ярославле и Серпухове, затем в других городах. Личный состав для них набирали из добровольцев.</w:t>
      </w:r>
    </w:p>
    <w:p w14:paraId="36915E7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Эти отряды получали названия по местам первичной дислокации: "Смоленский", "Орловский" и так далее. Другие авиачасти (прежде всего те, которым удалось в значительной мере сохранить свой личный состав) поначалу носили прежние обозначения, унаследованные с дореволюционных времен: 5, 12-й и 15-й истребительные, 1,8, 11, 12, 18-й и 22-й корпусные и некоторые другие отряды. Приказом народного комиссара по военным и морским делам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мора) Л.Д. Троцкого от 15 мая 1918 г. был установлен штатный состав авиаотряда: шесть аэропланов, четыре автомобиля, пять повозок и 113 человек личного состава. На практике же эти цифры сильно варьировались, причем, как правило, - в меньшую сторону. На фронтах Гражданской войны нередко встречались отряды с тремя-четырьмя, а порой и всего одним самолетом.</w:t>
      </w:r>
    </w:p>
    <w:p w14:paraId="01E10E3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Единого руководства "красной" авиацией первоначально не существовало. В Петрограде продолжало функционировать Управление Военного Воздушного Флота (УВВФ). В декабре 1917 г. возглавила это управление Всероссийская коллегия по управлению воздушным флотом из девяти человек. Однако согласно приказу наркома по военным делам от 25 января 1918 г. авиачасти на передовой подчинялись командованию фронтов, а в тылу - местным советам. Ничего хорошего подобный разнобой принести не мог. Поэтому 24 мая 1918 г. УВВФ переформировали в Главное управление Рабоче-Крестьянского Красного Воздушного Флота (ГУ РККВФ, иначе -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ГУ РККВФ подчинили созданные управления в округах (11987).</w:t>
      </w:r>
    </w:p>
    <w:p w14:paraId="31EAFC7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EE35831" w14:textId="77777777" w:rsidR="000E1040" w:rsidRPr="00E7370A" w:rsidRDefault="000E1040"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Весной 1918-го из остатков авиаотрядов старой армии, расквартированных в разных городах России, началось создание (пока еще на добровольной основе) новых боевых отрядов красной авиации. Эти отряды получали названия по местам первичной дислокации: «Смоленские», «Орловские», «Тульские», «Калужские», «Московские» и т.д. Другие авиачасти (прежде всего те, которым удалось в значительной мере сохранить свой состав) поначалу носили прежние обозначения, унаследованные с дореволюционных времен (5-й, 12-й и 15-й истребительные, 1-й, 8-й, 11-й, 12-й, 18-й и 22-й корпусные и некоторые другие отряды) (17065).</w:t>
      </w:r>
    </w:p>
    <w:p w14:paraId="12BB11D1" w14:textId="77777777" w:rsidR="000E1040" w:rsidRPr="00E7370A" w:rsidRDefault="000E1040" w:rsidP="009F4E52">
      <w:pPr>
        <w:autoSpaceDE w:val="0"/>
        <w:autoSpaceDN w:val="0"/>
        <w:adjustRightInd w:val="0"/>
        <w:spacing w:after="0" w:line="240" w:lineRule="auto"/>
        <w:jc w:val="both"/>
        <w:rPr>
          <w:rFonts w:ascii="Times New Roman" w:hAnsi="Times New Roman" w:cs="Times New Roman"/>
          <w:sz w:val="16"/>
          <w:szCs w:val="16"/>
        </w:rPr>
      </w:pPr>
    </w:p>
    <w:p w14:paraId="2DA7336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Весной 1918 г., к моменту ав</w:t>
      </w:r>
      <w:r w:rsidRPr="00E7370A">
        <w:rPr>
          <w:rFonts w:ascii="Times New Roman" w:hAnsi="Times New Roman" w:cs="Times New Roman"/>
          <w:sz w:val="16"/>
          <w:szCs w:val="16"/>
        </w:rPr>
        <w:softHyphen/>
        <w:t>стро-немецкой оккупации, на Чер</w:t>
      </w:r>
      <w:r w:rsidRPr="00E7370A">
        <w:rPr>
          <w:rFonts w:ascii="Times New Roman" w:hAnsi="Times New Roman" w:cs="Times New Roman"/>
          <w:sz w:val="16"/>
          <w:szCs w:val="16"/>
        </w:rPr>
        <w:softHyphen/>
        <w:t>ном море оставалось около четы</w:t>
      </w:r>
      <w:r w:rsidRPr="00E7370A">
        <w:rPr>
          <w:rFonts w:ascii="Times New Roman" w:hAnsi="Times New Roman" w:cs="Times New Roman"/>
          <w:sz w:val="16"/>
          <w:szCs w:val="16"/>
        </w:rPr>
        <w:softHyphen/>
        <w:t>рех десятков «девяток». До 1919 г. эксплуатация самолетов практичес</w:t>
      </w:r>
      <w:r w:rsidRPr="00E7370A">
        <w:rPr>
          <w:rFonts w:ascii="Times New Roman" w:hAnsi="Times New Roman" w:cs="Times New Roman"/>
          <w:sz w:val="16"/>
          <w:szCs w:val="16"/>
        </w:rPr>
        <w:softHyphen/>
        <w:t>ки не осуществлялась и, спустя год, в работоспособном состоянии ос</w:t>
      </w:r>
      <w:r w:rsidRPr="00E7370A">
        <w:rPr>
          <w:rFonts w:ascii="Times New Roman" w:hAnsi="Times New Roman" w:cs="Times New Roman"/>
          <w:sz w:val="16"/>
          <w:szCs w:val="16"/>
        </w:rPr>
        <w:softHyphen/>
        <w:t>тавались отдельные экземпляры. Добровольческая Белая армия эпизодически использовала до пяти М-9 летом-осенью 1919 г., еще три таких самолета в этот период вос</w:t>
      </w:r>
      <w:r w:rsidRPr="00E7370A">
        <w:rPr>
          <w:rFonts w:ascii="Times New Roman" w:hAnsi="Times New Roman" w:cs="Times New Roman"/>
          <w:sz w:val="16"/>
          <w:szCs w:val="16"/>
        </w:rPr>
        <w:softHyphen/>
        <w:t xml:space="preserve">становили в Донском </w:t>
      </w:r>
      <w:proofErr w:type="spellStart"/>
      <w:r w:rsidRPr="00E7370A">
        <w:rPr>
          <w:rFonts w:ascii="Times New Roman" w:hAnsi="Times New Roman" w:cs="Times New Roman"/>
          <w:sz w:val="16"/>
          <w:szCs w:val="16"/>
        </w:rPr>
        <w:t>гидроавиади</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визионе</w:t>
      </w:r>
      <w:proofErr w:type="spellEnd"/>
      <w:r w:rsidRPr="00E7370A">
        <w:rPr>
          <w:rFonts w:ascii="Times New Roman" w:hAnsi="Times New Roman" w:cs="Times New Roman"/>
          <w:sz w:val="16"/>
          <w:szCs w:val="16"/>
        </w:rPr>
        <w:t xml:space="preserve"> (12088).</w:t>
      </w:r>
    </w:p>
    <w:p w14:paraId="026AC96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5BD8B5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Весной 1918 60 черноморских М-9 оказались в руках немцев, но не заинтересовали их и в конце концов 30-40 машин перешли авиаторам Добровольческой армии, как и 7-10 машин, находящихся в Одессе (2810,1).</w:t>
      </w:r>
    </w:p>
    <w:p w14:paraId="6396C24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9060D3F" w14:textId="77777777" w:rsidR="00D960F3" w:rsidRPr="00E7370A" w:rsidRDefault="00D960F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Весной 1918 г. в составе сил интервентов, высадившихся </w:t>
      </w:r>
      <w:proofErr w:type="gramStart"/>
      <w:r w:rsidRPr="00E7370A">
        <w:rPr>
          <w:rFonts w:ascii="Times New Roman" w:hAnsi="Times New Roman" w:cs="Times New Roman"/>
          <w:sz w:val="16"/>
          <w:szCs w:val="16"/>
        </w:rPr>
        <w:t>в на</w:t>
      </w:r>
      <w:proofErr w:type="gramEnd"/>
      <w:r w:rsidRPr="00E7370A">
        <w:rPr>
          <w:rFonts w:ascii="Times New Roman" w:hAnsi="Times New Roman" w:cs="Times New Roman"/>
          <w:sz w:val="16"/>
          <w:szCs w:val="16"/>
        </w:rPr>
        <w:t xml:space="preserve"> Севере России, имелся возду</w:t>
      </w:r>
      <w:r w:rsidRPr="00E7370A">
        <w:rPr>
          <w:rFonts w:ascii="Times New Roman" w:hAnsi="Times New Roman" w:cs="Times New Roman"/>
          <w:sz w:val="16"/>
          <w:szCs w:val="16"/>
        </w:rPr>
        <w:softHyphen/>
        <w:t>хоплавательный отряд, приступивший в начале 1919 г. к боевым подъёмам. Аэростат придали ан</w:t>
      </w:r>
      <w:r w:rsidRPr="00E7370A">
        <w:rPr>
          <w:rFonts w:ascii="Times New Roman" w:hAnsi="Times New Roman" w:cs="Times New Roman"/>
          <w:sz w:val="16"/>
          <w:szCs w:val="16"/>
        </w:rPr>
        <w:softHyphen/>
        <w:t xml:space="preserve">глийской речной флотилии на Северной Двине, где для него и </w:t>
      </w:r>
      <w:proofErr w:type="spellStart"/>
      <w:r w:rsidRPr="00E7370A">
        <w:rPr>
          <w:rFonts w:ascii="Times New Roman" w:hAnsi="Times New Roman" w:cs="Times New Roman"/>
          <w:sz w:val="16"/>
          <w:szCs w:val="16"/>
        </w:rPr>
        <w:t>газодобывательного</w:t>
      </w:r>
      <w:proofErr w:type="spellEnd"/>
      <w:r w:rsidRPr="00E7370A">
        <w:rPr>
          <w:rFonts w:ascii="Times New Roman" w:hAnsi="Times New Roman" w:cs="Times New Roman"/>
          <w:sz w:val="16"/>
          <w:szCs w:val="16"/>
        </w:rPr>
        <w:t xml:space="preserve"> аппарата вы</w:t>
      </w:r>
      <w:r w:rsidRPr="00E7370A">
        <w:rPr>
          <w:rFonts w:ascii="Times New Roman" w:hAnsi="Times New Roman" w:cs="Times New Roman"/>
          <w:sz w:val="16"/>
          <w:szCs w:val="16"/>
        </w:rPr>
        <w:softHyphen/>
        <w:t>делили две баржи. Он выполнил всего несколько подъёмов (20120).</w:t>
      </w:r>
    </w:p>
    <w:p w14:paraId="583719FA" w14:textId="77777777" w:rsidR="00D960F3" w:rsidRPr="00E7370A" w:rsidRDefault="00D960F3" w:rsidP="009F4E52">
      <w:pPr>
        <w:spacing w:after="0" w:line="240" w:lineRule="auto"/>
        <w:jc w:val="both"/>
        <w:rPr>
          <w:rFonts w:ascii="Times New Roman" w:hAnsi="Times New Roman" w:cs="Times New Roman"/>
          <w:sz w:val="16"/>
          <w:szCs w:val="16"/>
        </w:rPr>
      </w:pPr>
    </w:p>
    <w:p w14:paraId="54EC81D5" w14:textId="77777777" w:rsidR="00D960F3" w:rsidRPr="00E7370A" w:rsidRDefault="00D960F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Весной 1918 г. 21 человек из состава расфор</w:t>
      </w:r>
      <w:r w:rsidRPr="00E7370A">
        <w:rPr>
          <w:rFonts w:ascii="Times New Roman" w:hAnsi="Times New Roman" w:cs="Times New Roman"/>
          <w:sz w:val="16"/>
          <w:szCs w:val="16"/>
        </w:rPr>
        <w:softHyphen/>
        <w:t>мированного 6-го корпусного воздухоплава</w:t>
      </w:r>
      <w:r w:rsidRPr="00E7370A">
        <w:rPr>
          <w:rFonts w:ascii="Times New Roman" w:hAnsi="Times New Roman" w:cs="Times New Roman"/>
          <w:sz w:val="16"/>
          <w:szCs w:val="16"/>
        </w:rPr>
        <w:softHyphen/>
        <w:t>тельного отряда по предложению Саратовского исполкома вступили в ряды РККА и создали Са</w:t>
      </w:r>
      <w:r w:rsidRPr="00E7370A">
        <w:rPr>
          <w:rFonts w:ascii="Times New Roman" w:hAnsi="Times New Roman" w:cs="Times New Roman"/>
          <w:sz w:val="16"/>
          <w:szCs w:val="16"/>
        </w:rPr>
        <w:softHyphen/>
        <w:t>ратовский советский воздухоплавательный от</w:t>
      </w:r>
      <w:r w:rsidRPr="00E7370A">
        <w:rPr>
          <w:rFonts w:ascii="Times New Roman" w:hAnsi="Times New Roman" w:cs="Times New Roman"/>
          <w:sz w:val="16"/>
          <w:szCs w:val="16"/>
        </w:rPr>
        <w:softHyphen/>
        <w:t>ряд (командир Кондратьев). 28 июня вновь сфор</w:t>
      </w:r>
      <w:r w:rsidRPr="00E7370A">
        <w:rPr>
          <w:rFonts w:ascii="Times New Roman" w:hAnsi="Times New Roman" w:cs="Times New Roman"/>
          <w:sz w:val="16"/>
          <w:szCs w:val="16"/>
        </w:rPr>
        <w:softHyphen/>
        <w:t>мированная часть уже начала подъёмы аэростата (20120).</w:t>
      </w:r>
    </w:p>
    <w:p w14:paraId="103DA571" w14:textId="77777777" w:rsidR="00D960F3" w:rsidRPr="00E7370A" w:rsidRDefault="00D960F3" w:rsidP="009F4E52">
      <w:pPr>
        <w:spacing w:after="0" w:line="240" w:lineRule="auto"/>
        <w:jc w:val="both"/>
        <w:rPr>
          <w:rFonts w:ascii="Times New Roman" w:hAnsi="Times New Roman" w:cs="Times New Roman"/>
          <w:sz w:val="16"/>
          <w:szCs w:val="16"/>
        </w:rPr>
      </w:pPr>
    </w:p>
    <w:p w14:paraId="2800AA75" w14:textId="77777777" w:rsidR="00D960F3" w:rsidRPr="00E7370A" w:rsidRDefault="00D960F3" w:rsidP="009F4E52">
      <w:pPr>
        <w:spacing w:after="0" w:line="240" w:lineRule="auto"/>
        <w:jc w:val="both"/>
        <w:rPr>
          <w:rFonts w:ascii="Times New Roman" w:eastAsia="Times New Roman" w:hAnsi="Times New Roman" w:cs="Times New Roman"/>
          <w:sz w:val="16"/>
          <w:szCs w:val="16"/>
          <w:shd w:val="clear" w:color="auto" w:fill="FFFFFF"/>
          <w:lang w:eastAsia="ru-RU"/>
        </w:rPr>
      </w:pPr>
      <w:r w:rsidRPr="00E7370A">
        <w:rPr>
          <w:rFonts w:ascii="Times New Roman" w:eastAsia="Times New Roman" w:hAnsi="Times New Roman" w:cs="Times New Roman"/>
          <w:sz w:val="16"/>
          <w:szCs w:val="16"/>
          <w:shd w:val="clear" w:color="auto" w:fill="FFFFFF"/>
          <w:lang w:eastAsia="ru-RU"/>
        </w:rPr>
        <w:t>Весной 1918 немцами в считаные недели в Брест-</w:t>
      </w:r>
      <w:proofErr w:type="spellStart"/>
      <w:r w:rsidRPr="00E7370A">
        <w:rPr>
          <w:rFonts w:ascii="Times New Roman" w:eastAsia="Times New Roman" w:hAnsi="Times New Roman" w:cs="Times New Roman"/>
          <w:sz w:val="16"/>
          <w:szCs w:val="16"/>
          <w:shd w:val="clear" w:color="auto" w:fill="FFFFFF"/>
          <w:lang w:eastAsia="ru-RU"/>
        </w:rPr>
        <w:t>Литовске</w:t>
      </w:r>
      <w:proofErr w:type="spellEnd"/>
      <w:r w:rsidRPr="00E7370A">
        <w:rPr>
          <w:rFonts w:ascii="Times New Roman" w:eastAsia="Times New Roman" w:hAnsi="Times New Roman" w:cs="Times New Roman"/>
          <w:sz w:val="16"/>
          <w:szCs w:val="16"/>
          <w:shd w:val="clear" w:color="auto" w:fill="FFFFFF"/>
          <w:lang w:eastAsia="ru-RU"/>
        </w:rPr>
        <w:t xml:space="preserve"> была развернута полноценная по тому времени авиабаза, откуда военные самолеты начали развозить почту практически во все районы, где находились германские части. Из Брест-</w:t>
      </w:r>
      <w:proofErr w:type="spellStart"/>
      <w:r w:rsidRPr="00E7370A">
        <w:rPr>
          <w:rFonts w:ascii="Times New Roman" w:eastAsia="Times New Roman" w:hAnsi="Times New Roman" w:cs="Times New Roman"/>
          <w:sz w:val="16"/>
          <w:szCs w:val="16"/>
          <w:shd w:val="clear" w:color="auto" w:fill="FFFFFF"/>
          <w:lang w:eastAsia="ru-RU"/>
        </w:rPr>
        <w:t>Литовска</w:t>
      </w:r>
      <w:proofErr w:type="spellEnd"/>
      <w:r w:rsidRPr="00E7370A">
        <w:rPr>
          <w:rFonts w:ascii="Times New Roman" w:eastAsia="Times New Roman" w:hAnsi="Times New Roman" w:cs="Times New Roman"/>
          <w:sz w:val="16"/>
          <w:szCs w:val="16"/>
          <w:shd w:val="clear" w:color="auto" w:fill="FFFFFF"/>
          <w:lang w:eastAsia="ru-RU"/>
        </w:rPr>
        <w:t xml:space="preserve"> через Белосток, Гродно, Вильно и </w:t>
      </w:r>
      <w:proofErr w:type="spellStart"/>
      <w:r w:rsidRPr="00E7370A">
        <w:rPr>
          <w:rFonts w:ascii="Times New Roman" w:eastAsia="Times New Roman" w:hAnsi="Times New Roman" w:cs="Times New Roman"/>
          <w:sz w:val="16"/>
          <w:szCs w:val="16"/>
          <w:shd w:val="clear" w:color="auto" w:fill="FFFFFF"/>
          <w:lang w:eastAsia="ru-RU"/>
        </w:rPr>
        <w:t>Динабург</w:t>
      </w:r>
      <w:proofErr w:type="spellEnd"/>
      <w:r w:rsidRPr="00E7370A">
        <w:rPr>
          <w:rFonts w:ascii="Times New Roman" w:eastAsia="Times New Roman" w:hAnsi="Times New Roman" w:cs="Times New Roman"/>
          <w:sz w:val="16"/>
          <w:szCs w:val="16"/>
          <w:shd w:val="clear" w:color="auto" w:fill="FFFFFF"/>
          <w:lang w:eastAsia="ru-RU"/>
        </w:rPr>
        <w:t xml:space="preserve"> шли рейсы на Ригу. Протяженность трассы для того времени была почти рекордной — 775 км. Чуть длинней — 815 км — был маршрут Брест-</w:t>
      </w:r>
      <w:proofErr w:type="spellStart"/>
      <w:r w:rsidRPr="00E7370A">
        <w:rPr>
          <w:rFonts w:ascii="Times New Roman" w:eastAsia="Times New Roman" w:hAnsi="Times New Roman" w:cs="Times New Roman"/>
          <w:sz w:val="16"/>
          <w:szCs w:val="16"/>
          <w:shd w:val="clear" w:color="auto" w:fill="FFFFFF"/>
          <w:lang w:eastAsia="ru-RU"/>
        </w:rPr>
        <w:t>Литовск</w:t>
      </w:r>
      <w:proofErr w:type="spellEnd"/>
      <w:r w:rsidRPr="00E7370A">
        <w:rPr>
          <w:rFonts w:ascii="Times New Roman" w:eastAsia="Times New Roman" w:hAnsi="Times New Roman" w:cs="Times New Roman"/>
          <w:sz w:val="16"/>
          <w:szCs w:val="16"/>
          <w:shd w:val="clear" w:color="auto" w:fill="FFFFFF"/>
          <w:lang w:eastAsia="ru-RU"/>
        </w:rPr>
        <w:t xml:space="preserve">--Одесса. Однако самыми протяженными были рейсы от Киева до </w:t>
      </w:r>
      <w:proofErr w:type="spellStart"/>
      <w:r w:rsidRPr="00E7370A">
        <w:rPr>
          <w:rFonts w:ascii="Times New Roman" w:eastAsia="Times New Roman" w:hAnsi="Times New Roman" w:cs="Times New Roman"/>
          <w:sz w:val="16"/>
          <w:szCs w:val="16"/>
          <w:shd w:val="clear" w:color="auto" w:fill="FFFFFF"/>
          <w:lang w:eastAsia="ru-RU"/>
        </w:rPr>
        <w:t>Ростова</w:t>
      </w:r>
      <w:proofErr w:type="spellEnd"/>
      <w:r w:rsidRPr="00E7370A">
        <w:rPr>
          <w:rFonts w:ascii="Times New Roman" w:eastAsia="Times New Roman" w:hAnsi="Times New Roman" w:cs="Times New Roman"/>
          <w:sz w:val="16"/>
          <w:szCs w:val="16"/>
          <w:shd w:val="clear" w:color="auto" w:fill="FFFFFF"/>
          <w:lang w:eastAsia="ru-RU"/>
        </w:rPr>
        <w:t>-на-Дону — 900 км — и от Киева до Севастополя — 1115 км.</w:t>
      </w:r>
    </w:p>
    <w:p w14:paraId="3C980C24" w14:textId="77777777" w:rsidR="00D960F3" w:rsidRPr="00E7370A" w:rsidRDefault="00D960F3" w:rsidP="009F4E52">
      <w:pPr>
        <w:spacing w:after="0" w:line="240" w:lineRule="auto"/>
        <w:jc w:val="both"/>
        <w:rPr>
          <w:rFonts w:ascii="Times New Roman" w:eastAsia="Times New Roman" w:hAnsi="Times New Roman" w:cs="Times New Roman"/>
          <w:sz w:val="16"/>
          <w:szCs w:val="16"/>
          <w:shd w:val="clear" w:color="auto" w:fill="FFFFFF"/>
          <w:lang w:eastAsia="ru-RU"/>
        </w:rPr>
      </w:pPr>
      <w:r w:rsidRPr="00E7370A">
        <w:rPr>
          <w:rFonts w:ascii="Times New Roman" w:eastAsia="Times New Roman" w:hAnsi="Times New Roman" w:cs="Times New Roman"/>
          <w:sz w:val="16"/>
          <w:szCs w:val="16"/>
          <w:lang w:eastAsia="ru-RU"/>
        </w:rPr>
        <w:t>Конечно, эти расстояния германские аэропланы преодолевали со многими посадками, и не все из них были запланированными. Однако установленная немецким командованием воздушная связь отличалась исключительной надежностью. К примеру, в сентябре 1918 года на маршруте Брест-</w:t>
      </w:r>
      <w:proofErr w:type="spellStart"/>
      <w:r w:rsidRPr="00E7370A">
        <w:rPr>
          <w:rFonts w:ascii="Times New Roman" w:eastAsia="Times New Roman" w:hAnsi="Times New Roman" w:cs="Times New Roman"/>
          <w:sz w:val="16"/>
          <w:szCs w:val="16"/>
          <w:lang w:eastAsia="ru-RU"/>
        </w:rPr>
        <w:t>Литовск</w:t>
      </w:r>
      <w:proofErr w:type="spellEnd"/>
      <w:r w:rsidRPr="00E7370A">
        <w:rPr>
          <w:rFonts w:ascii="Times New Roman" w:eastAsia="Times New Roman" w:hAnsi="Times New Roman" w:cs="Times New Roman"/>
          <w:sz w:val="16"/>
          <w:szCs w:val="16"/>
          <w:lang w:eastAsia="ru-RU"/>
        </w:rPr>
        <w:t>--Киев--Полтава были зафиксированы лишь три вынужденные посадки, а поскольку в одном случае самолет взлетел и продолжил полет, немцы предпочитали не брать этот случай в расчет. Поразительной была и общая протяженность проложенных кайзеровскими "соколами" маршрутов — 6073 км (21296).</w:t>
      </w:r>
    </w:p>
    <w:p w14:paraId="30169F6A" w14:textId="77777777" w:rsidR="00D960F3" w:rsidRPr="00E7370A" w:rsidRDefault="00D960F3" w:rsidP="009F4E52">
      <w:pPr>
        <w:spacing w:after="0" w:line="240" w:lineRule="auto"/>
        <w:jc w:val="both"/>
        <w:rPr>
          <w:rFonts w:ascii="Times New Roman" w:hAnsi="Times New Roman" w:cs="Times New Roman"/>
          <w:sz w:val="16"/>
          <w:szCs w:val="16"/>
        </w:rPr>
      </w:pPr>
    </w:p>
    <w:p w14:paraId="0A5B79B4" w14:textId="77777777" w:rsidR="00A204B7" w:rsidRPr="000656BE" w:rsidRDefault="00A204B7"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Весной 1918 г., накануне подписания Брестского договора Постановление Совета народных комиссаров требовало: «Ввиду того, что германские грабители, ведя мирные переговоры, продолжают наступление по направлению к Петрограду, СНК постановил: продолжать со всей энергией оборону, принять меры к эвакуации и принять все необходимые меры к быстрому и одновременному взрыву всех запасов, которые не будут своевременно вывезены из Петрограда. ...Те ведомства или учреждения, по вине которых в руки германских хищников попадет боевое продовольствие или иные запасы, будут подвергнуты расстрелу» (23472).</w:t>
      </w:r>
    </w:p>
    <w:p w14:paraId="72589247" w14:textId="77777777" w:rsidR="00A204B7" w:rsidRPr="000656BE" w:rsidRDefault="00A204B7" w:rsidP="009F4E52">
      <w:pPr>
        <w:spacing w:after="0" w:line="240" w:lineRule="auto"/>
        <w:jc w:val="both"/>
        <w:rPr>
          <w:rFonts w:ascii="Times New Roman" w:hAnsi="Times New Roman" w:cs="Times New Roman"/>
          <w:color w:val="0070C0"/>
          <w:sz w:val="16"/>
          <w:szCs w:val="16"/>
        </w:rPr>
      </w:pPr>
    </w:p>
    <w:p w14:paraId="4AF0AE38" w14:textId="77777777" w:rsidR="00A204B7" w:rsidRPr="000656BE" w:rsidRDefault="00A204B7"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Весной 1918 г., к моменту австро-не</w:t>
      </w:r>
      <w:r w:rsidRPr="000656BE">
        <w:rPr>
          <w:rFonts w:ascii="Times New Roman" w:hAnsi="Times New Roman" w:cs="Times New Roman"/>
          <w:color w:val="0070C0"/>
          <w:sz w:val="16"/>
          <w:szCs w:val="16"/>
        </w:rPr>
        <w:softHyphen/>
        <w:t>мецкой оккупации на Черном море насчи</w:t>
      </w:r>
      <w:r w:rsidRPr="000656BE">
        <w:rPr>
          <w:rFonts w:ascii="Times New Roman" w:hAnsi="Times New Roman" w:cs="Times New Roman"/>
          <w:color w:val="0070C0"/>
          <w:sz w:val="16"/>
          <w:szCs w:val="16"/>
        </w:rPr>
        <w:softHyphen/>
        <w:t>тывалось до 60 аппаратов М-9. До 1919 г. эксплуатация самолетов практичес</w:t>
      </w:r>
      <w:r w:rsidRPr="000656BE">
        <w:rPr>
          <w:rFonts w:ascii="Times New Roman" w:hAnsi="Times New Roman" w:cs="Times New Roman"/>
          <w:color w:val="0070C0"/>
          <w:sz w:val="16"/>
          <w:szCs w:val="16"/>
        </w:rPr>
        <w:softHyphen/>
        <w:t>ки не осуществлялась и, спустя год, в ра</w:t>
      </w:r>
      <w:r w:rsidRPr="000656BE">
        <w:rPr>
          <w:rFonts w:ascii="Times New Roman" w:hAnsi="Times New Roman" w:cs="Times New Roman"/>
          <w:color w:val="0070C0"/>
          <w:sz w:val="16"/>
          <w:szCs w:val="16"/>
        </w:rPr>
        <w:softHyphen/>
        <w:t>ботоспособном состоянии оставались от</w:t>
      </w:r>
      <w:r w:rsidRPr="000656BE">
        <w:rPr>
          <w:rFonts w:ascii="Times New Roman" w:hAnsi="Times New Roman" w:cs="Times New Roman"/>
          <w:color w:val="0070C0"/>
          <w:sz w:val="16"/>
          <w:szCs w:val="16"/>
        </w:rPr>
        <w:softHyphen/>
        <w:t>дельные экземпляры. Добровольческая бе</w:t>
      </w:r>
      <w:r w:rsidRPr="000656BE">
        <w:rPr>
          <w:rFonts w:ascii="Times New Roman" w:hAnsi="Times New Roman" w:cs="Times New Roman"/>
          <w:color w:val="0070C0"/>
          <w:sz w:val="16"/>
          <w:szCs w:val="16"/>
        </w:rPr>
        <w:softHyphen/>
        <w:t>лая армия использовала эпизодически 5 М-9 летом-осенью 1919 г., еще три аппа</w:t>
      </w:r>
      <w:r w:rsidRPr="000656BE">
        <w:rPr>
          <w:rFonts w:ascii="Times New Roman" w:hAnsi="Times New Roman" w:cs="Times New Roman"/>
          <w:color w:val="0070C0"/>
          <w:sz w:val="16"/>
          <w:szCs w:val="16"/>
        </w:rPr>
        <w:softHyphen/>
        <w:t>рата в этот период восстановили в Дон</w:t>
      </w:r>
      <w:r w:rsidRPr="000656BE">
        <w:rPr>
          <w:rFonts w:ascii="Times New Roman" w:hAnsi="Times New Roman" w:cs="Times New Roman"/>
          <w:color w:val="0070C0"/>
          <w:sz w:val="16"/>
          <w:szCs w:val="16"/>
        </w:rPr>
        <w:softHyphen/>
        <w:t xml:space="preserve">ском </w:t>
      </w:r>
      <w:proofErr w:type="spellStart"/>
      <w:r w:rsidRPr="000656BE">
        <w:rPr>
          <w:rFonts w:ascii="Times New Roman" w:hAnsi="Times New Roman" w:cs="Times New Roman"/>
          <w:color w:val="0070C0"/>
          <w:sz w:val="16"/>
          <w:szCs w:val="16"/>
        </w:rPr>
        <w:t>гидродивизионе</w:t>
      </w:r>
      <w:proofErr w:type="spellEnd"/>
      <w:r w:rsidRPr="000656BE">
        <w:rPr>
          <w:rFonts w:ascii="Times New Roman" w:hAnsi="Times New Roman" w:cs="Times New Roman"/>
          <w:color w:val="0070C0"/>
          <w:sz w:val="16"/>
          <w:szCs w:val="16"/>
        </w:rPr>
        <w:t xml:space="preserve"> (23374).</w:t>
      </w:r>
    </w:p>
    <w:p w14:paraId="0E588113" w14:textId="77777777" w:rsidR="00A204B7" w:rsidRPr="000656BE" w:rsidRDefault="00A204B7" w:rsidP="009F4E52">
      <w:pPr>
        <w:spacing w:after="0" w:line="240" w:lineRule="auto"/>
        <w:jc w:val="both"/>
        <w:rPr>
          <w:rFonts w:ascii="Times New Roman" w:hAnsi="Times New Roman" w:cs="Times New Roman"/>
          <w:color w:val="0070C0"/>
          <w:sz w:val="16"/>
          <w:szCs w:val="16"/>
        </w:rPr>
      </w:pPr>
    </w:p>
    <w:p w14:paraId="745C6A80" w14:textId="77777777" w:rsidR="00A204B7" w:rsidRPr="000656BE" w:rsidRDefault="00A204B7"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Весной в Мурмане начали высадку англичане и туда при помощи английского военного атташе в Советской России капитана Хилла потянулись среди прочих опытнейшие пилоты Козаков, Качурин, Коссовский, Кравец, </w:t>
      </w:r>
      <w:proofErr w:type="spellStart"/>
      <w:r w:rsidRPr="000656BE">
        <w:rPr>
          <w:rFonts w:ascii="Times New Roman" w:hAnsi="Times New Roman" w:cs="Times New Roman"/>
          <w:color w:val="0070C0"/>
          <w:sz w:val="16"/>
          <w:szCs w:val="16"/>
        </w:rPr>
        <w:t>Модрах</w:t>
      </w:r>
      <w:proofErr w:type="spellEnd"/>
      <w:r w:rsidRPr="000656BE">
        <w:rPr>
          <w:rFonts w:ascii="Times New Roman" w:hAnsi="Times New Roman" w:cs="Times New Roman"/>
          <w:color w:val="0070C0"/>
          <w:sz w:val="16"/>
          <w:szCs w:val="16"/>
        </w:rPr>
        <w:t xml:space="preserve">, Свешников, братья Слюсаренко, Шебалин и другие. Их собрали 30 июня, и британский полковник </w:t>
      </w:r>
      <w:proofErr w:type="spellStart"/>
      <w:r w:rsidRPr="000656BE">
        <w:rPr>
          <w:rFonts w:ascii="Times New Roman" w:hAnsi="Times New Roman" w:cs="Times New Roman"/>
          <w:color w:val="0070C0"/>
          <w:sz w:val="16"/>
          <w:szCs w:val="16"/>
        </w:rPr>
        <w:t>Моунд</w:t>
      </w:r>
      <w:proofErr w:type="spellEnd"/>
      <w:r w:rsidRPr="000656BE">
        <w:rPr>
          <w:rFonts w:ascii="Times New Roman" w:hAnsi="Times New Roman" w:cs="Times New Roman"/>
          <w:color w:val="0070C0"/>
          <w:sz w:val="16"/>
          <w:szCs w:val="16"/>
        </w:rPr>
        <w:t xml:space="preserve"> предложил сформировать Славяно-Британский Авиакорпус – СБАК. Первый отряд бывший царский ас Козаков сколотил в начале августа 1918 г., и в середине месяца выступил он на фронт. Но красные за две недели до оккупации англичанами Архангельска успели вывезти множество поставленных в его порт еще до революции пулеметов, около 300 авиамоторов и почти 250 самолетов, включая 44 истребителя </w:t>
      </w:r>
      <w:proofErr w:type="spellStart"/>
      <w:r w:rsidRPr="000656BE">
        <w:rPr>
          <w:rFonts w:ascii="Times New Roman" w:hAnsi="Times New Roman" w:cs="Times New Roman"/>
          <w:color w:val="0070C0"/>
          <w:sz w:val="16"/>
          <w:szCs w:val="16"/>
        </w:rPr>
        <w:t>Ньюпор</w:t>
      </w:r>
      <w:proofErr w:type="spellEnd"/>
      <w:r w:rsidRPr="000656BE">
        <w:rPr>
          <w:rFonts w:ascii="Times New Roman" w:hAnsi="Times New Roman" w:cs="Times New Roman"/>
          <w:color w:val="0070C0"/>
          <w:sz w:val="16"/>
          <w:szCs w:val="16"/>
        </w:rPr>
        <w:t xml:space="preserve"> типов 17, 23 и 24бис, плюс несколько СПАД-7 (23555).</w:t>
      </w:r>
    </w:p>
    <w:p w14:paraId="186E9DF9" w14:textId="77777777" w:rsidR="00A204B7" w:rsidRPr="000656BE" w:rsidRDefault="00A204B7" w:rsidP="009F4E52">
      <w:pPr>
        <w:spacing w:after="0" w:line="240" w:lineRule="auto"/>
        <w:jc w:val="both"/>
        <w:rPr>
          <w:rFonts w:ascii="Times New Roman" w:hAnsi="Times New Roman" w:cs="Times New Roman"/>
          <w:color w:val="0070C0"/>
          <w:sz w:val="16"/>
          <w:szCs w:val="16"/>
        </w:rPr>
      </w:pPr>
    </w:p>
    <w:p w14:paraId="29A6EC9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Весной 1918 г. авиатранспорт “Румыния” был за</w:t>
      </w:r>
      <w:r w:rsidRPr="00E7370A">
        <w:rPr>
          <w:rFonts w:ascii="Times New Roman" w:hAnsi="Times New Roman" w:cs="Times New Roman"/>
          <w:sz w:val="16"/>
          <w:szCs w:val="16"/>
        </w:rPr>
        <w:softHyphen/>
        <w:t>хвачен в Севастополе немецкими войсками и позднее воз</w:t>
      </w:r>
      <w:r w:rsidRPr="00E7370A">
        <w:rPr>
          <w:rFonts w:ascii="Times New Roman" w:hAnsi="Times New Roman" w:cs="Times New Roman"/>
          <w:sz w:val="16"/>
          <w:szCs w:val="16"/>
        </w:rPr>
        <w:softHyphen/>
        <w:t>вращен Румынии (11107).</w:t>
      </w:r>
    </w:p>
    <w:p w14:paraId="03CF207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3C1C62BF" w14:textId="77777777" w:rsidR="00251A73" w:rsidRPr="00E7370A" w:rsidRDefault="00251A7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Весной 1918-го из остатков авиаотрядов старой армии, расквартированных в разных городах России, началось создание (пока еще на добровольной основе) новых боевых отрядов красной авиации. Эти отряды получали названия по местам первичной дислокации: «Смоленские», «Орловские», «Тульские», «Калужские», «Московские» и т.д. Другие авиачасти (прежде всего те, которым удалось в значительной мере сохранить свой состав) поначалу носили прежние обозначения, унаследованные с дореволюционных времен (5-й, 12-й и 15-й истребительные, 1-й, 8-й, 11-й, 12-й, 18-й и 22-й корпусные и некоторые другие отряды) (18562).</w:t>
      </w:r>
    </w:p>
    <w:p w14:paraId="28050F1B" w14:textId="77777777" w:rsidR="00251A73" w:rsidRPr="00E7370A" w:rsidRDefault="00251A73" w:rsidP="009F4E52">
      <w:pPr>
        <w:spacing w:after="0" w:line="240" w:lineRule="auto"/>
        <w:jc w:val="both"/>
        <w:rPr>
          <w:rFonts w:ascii="Times New Roman" w:hAnsi="Times New Roman" w:cs="Times New Roman"/>
          <w:sz w:val="16"/>
          <w:szCs w:val="16"/>
        </w:rPr>
      </w:pPr>
    </w:p>
    <w:p w14:paraId="652150DA" w14:textId="77777777" w:rsidR="00251A73" w:rsidRPr="00E7370A" w:rsidRDefault="00251A73" w:rsidP="009F4E52">
      <w:pPr>
        <w:pStyle w:val="ae"/>
        <w:spacing w:before="0" w:after="0"/>
        <w:jc w:val="both"/>
        <w:rPr>
          <w:color w:val="auto"/>
          <w:sz w:val="16"/>
          <w:szCs w:val="16"/>
        </w:rPr>
      </w:pPr>
      <w:r w:rsidRPr="00E7370A">
        <w:rPr>
          <w:color w:val="auto"/>
          <w:sz w:val="16"/>
          <w:szCs w:val="16"/>
        </w:rPr>
        <w:t>Весной 1918 года родившийся из остатков царской авиации Рабоче-крестьянский Красный Воздушный флот (РККВФ), унаследовал от нее не только сотни самолетов, объекты инфраструктуры и иное имущество, но и знаки государственной принадлежности, а также эмблемы различных частей и подразделений.</w:t>
      </w:r>
    </w:p>
    <w:p w14:paraId="4A27B76D" w14:textId="77777777" w:rsidR="00251A73" w:rsidRPr="00E7370A" w:rsidRDefault="00251A73" w:rsidP="009F4E52">
      <w:pPr>
        <w:pStyle w:val="ae"/>
        <w:spacing w:before="0" w:after="0"/>
        <w:jc w:val="both"/>
        <w:rPr>
          <w:color w:val="auto"/>
          <w:sz w:val="16"/>
          <w:szCs w:val="16"/>
        </w:rPr>
      </w:pPr>
      <w:r w:rsidRPr="00E7370A">
        <w:rPr>
          <w:color w:val="auto"/>
          <w:sz w:val="16"/>
          <w:szCs w:val="16"/>
        </w:rPr>
        <w:t>В течение более полугода после революции на всех аэропланах сохранялись трехцветные красно-сине-белые концентрические круги («кокарды»), которые являлись опознавательными знаками российской авиации как при царе, так и при временном правительстве. Эти круги начиная с 1914 года в обязательном порядке наносили на крылья (у бипланов – сверху, на верхнее и снизу, на нижнее), а также на рули поворота самолетов российской постройки. У самолетов, полученных из-за границы, руль поворота, как правило, был раскрашен вертикальными полосами цветов российского флага. Нередко «кокарды» рисовали также на бортах фюзеляжа за кабиной (у самолетов с тянущим винтом), либо на бортах фюзеляжной гондолы (у двухместных аэропланов с толкающими винтами). Иногда они встречались даже на дисках колес и консолях стабилизатора.</w:t>
      </w:r>
    </w:p>
    <w:p w14:paraId="70B4B094" w14:textId="77777777" w:rsidR="00251A73" w:rsidRPr="00E7370A" w:rsidRDefault="00251A73" w:rsidP="009F4E52">
      <w:pPr>
        <w:pStyle w:val="ae"/>
        <w:spacing w:before="0" w:after="0"/>
        <w:jc w:val="both"/>
        <w:rPr>
          <w:color w:val="auto"/>
          <w:sz w:val="16"/>
          <w:szCs w:val="16"/>
        </w:rPr>
      </w:pPr>
      <w:r w:rsidRPr="00E7370A">
        <w:rPr>
          <w:color w:val="auto"/>
          <w:sz w:val="16"/>
          <w:szCs w:val="16"/>
        </w:rPr>
        <w:t>Отмена большевиками трехцветного национального флага и введение, вместо него, красного полотнища с буквами РСФСР поначалу никак не сказалось на облике боевых самолетов. И только вступление красной авиации в Гражданскую войну заставило обратить внимание на этот вопрос. Ведь на самолетах белых армий были те же самые опознавательные знаки, что и на советских. Сперва авиаторы решали проблему самостоятельно. На многих машинах трехцветные круги закрасили красной краской, получив что-то вроде японских эмблем «восходящего солнца». Наиболее часто это встречалось на самолетах Урало-Сибирского фронта. Вероятно, красные летчики попросту не знали, что точно такой же опознавательный знак используется военной авиацией Японии. Интересно, что, судя по фотографиям, на некоторых машинах перекрасили только хвостовые «кокарды», а на крыльях они оставались прежними. Иногда красные круги имели белую обводку.</w:t>
      </w:r>
    </w:p>
    <w:p w14:paraId="5EE711C1" w14:textId="77777777" w:rsidR="00251A73" w:rsidRPr="00E7370A" w:rsidRDefault="00251A73" w:rsidP="009F4E52">
      <w:pPr>
        <w:pStyle w:val="ae"/>
        <w:spacing w:before="0" w:after="0"/>
        <w:jc w:val="both"/>
        <w:rPr>
          <w:color w:val="auto"/>
          <w:sz w:val="16"/>
          <w:szCs w:val="16"/>
        </w:rPr>
      </w:pPr>
      <w:r w:rsidRPr="00E7370A">
        <w:rPr>
          <w:color w:val="auto"/>
          <w:sz w:val="16"/>
          <w:szCs w:val="16"/>
        </w:rPr>
        <w:t xml:space="preserve">весной 1919 года Красная Армия захватила на Украине более десятка германских аэропланов, брошенных немецкими войсками, черные кресты на хвостах и на фюзеляжах этих машин также закрасили красными кругами, оставив на крыльях прежние эмблемы. Такие «комбинированные» опознавательные знаки были, в частности, на LVG C.VI </w:t>
      </w:r>
      <w:proofErr w:type="spellStart"/>
      <w:r w:rsidRPr="00E7370A">
        <w:rPr>
          <w:color w:val="auto"/>
          <w:sz w:val="16"/>
          <w:szCs w:val="16"/>
        </w:rPr>
        <w:t>красвоенлета</w:t>
      </w:r>
      <w:proofErr w:type="spellEnd"/>
      <w:r w:rsidRPr="00E7370A">
        <w:rPr>
          <w:color w:val="auto"/>
          <w:sz w:val="16"/>
          <w:szCs w:val="16"/>
        </w:rPr>
        <w:t xml:space="preserve"> </w:t>
      </w:r>
      <w:proofErr w:type="spellStart"/>
      <w:r w:rsidRPr="00E7370A">
        <w:rPr>
          <w:color w:val="auto"/>
          <w:sz w:val="16"/>
          <w:szCs w:val="16"/>
        </w:rPr>
        <w:t>Ф.Граба</w:t>
      </w:r>
      <w:proofErr w:type="spellEnd"/>
      <w:r w:rsidRPr="00E7370A">
        <w:rPr>
          <w:color w:val="auto"/>
          <w:sz w:val="16"/>
          <w:szCs w:val="16"/>
        </w:rPr>
        <w:t xml:space="preserve"> и на DFW C.V летчика Тарасова.</w:t>
      </w:r>
    </w:p>
    <w:p w14:paraId="61A0F9D8" w14:textId="77777777" w:rsidR="00251A73" w:rsidRPr="00E7370A" w:rsidRDefault="00251A73" w:rsidP="009F4E52">
      <w:pPr>
        <w:pStyle w:val="ae"/>
        <w:spacing w:before="0" w:after="0"/>
        <w:jc w:val="both"/>
        <w:rPr>
          <w:color w:val="auto"/>
          <w:sz w:val="16"/>
          <w:szCs w:val="16"/>
        </w:rPr>
      </w:pPr>
      <w:r w:rsidRPr="00E7370A">
        <w:rPr>
          <w:color w:val="auto"/>
          <w:sz w:val="16"/>
          <w:szCs w:val="16"/>
        </w:rPr>
        <w:t>На тяжелых бомбардировщиках «Илья Муромец», которые базировались в Липецке, закрасили не только круги, но и трехцветные вымпелы, изображенные на бортах фюзеляжей, превратив их в вытянутые красные треугольники.</w:t>
      </w:r>
    </w:p>
    <w:p w14:paraId="779DC069" w14:textId="77777777" w:rsidR="00251A73" w:rsidRPr="00E7370A" w:rsidRDefault="00251A73" w:rsidP="009F4E52">
      <w:pPr>
        <w:pStyle w:val="ae"/>
        <w:spacing w:before="0" w:after="0"/>
        <w:jc w:val="both"/>
        <w:rPr>
          <w:color w:val="auto"/>
          <w:sz w:val="16"/>
          <w:szCs w:val="16"/>
        </w:rPr>
      </w:pPr>
      <w:r w:rsidRPr="00E7370A">
        <w:rPr>
          <w:color w:val="auto"/>
          <w:sz w:val="16"/>
          <w:szCs w:val="16"/>
        </w:rPr>
        <w:t>А у самолетов Костромской авиагруппы, воевавших на Северном фронте, красные круги на крыльях были дополнены белыми изображениями «адамовых голов» (череп и скрещенные кости). Такие же черепа, нарисованные на красном фоне, взирали своими пустыми глазницами с рулей поворота.</w:t>
      </w:r>
    </w:p>
    <w:p w14:paraId="79EB8064" w14:textId="77777777" w:rsidR="00251A73" w:rsidRPr="00E7370A" w:rsidRDefault="00251A73" w:rsidP="009F4E52">
      <w:pPr>
        <w:pStyle w:val="ae"/>
        <w:spacing w:before="0" w:after="0"/>
        <w:jc w:val="both"/>
        <w:rPr>
          <w:color w:val="auto"/>
          <w:sz w:val="16"/>
          <w:szCs w:val="16"/>
        </w:rPr>
      </w:pPr>
      <w:r w:rsidRPr="00E7370A">
        <w:rPr>
          <w:color w:val="auto"/>
          <w:sz w:val="16"/>
          <w:szCs w:val="16"/>
        </w:rPr>
        <w:t>Иногда трехцветные круги закрашивали не красной (возможно, из-за ее отсутствия), а белой, либо какой-то иной светлой краской, которая на черно-белых фотоснимках выглядит бледно-серой. Так поступили, в частности, в Астраханском авиаотряде и в Егорьевской авиашколе.</w:t>
      </w:r>
    </w:p>
    <w:p w14:paraId="5AA96D18" w14:textId="77777777" w:rsidR="00251A73" w:rsidRPr="00E7370A" w:rsidRDefault="00251A73" w:rsidP="009F4E52">
      <w:pPr>
        <w:pStyle w:val="ae"/>
        <w:spacing w:before="0" w:after="0"/>
        <w:jc w:val="both"/>
        <w:rPr>
          <w:color w:val="auto"/>
          <w:sz w:val="16"/>
          <w:szCs w:val="16"/>
        </w:rPr>
      </w:pPr>
      <w:r w:rsidRPr="00E7370A">
        <w:rPr>
          <w:color w:val="auto"/>
          <w:sz w:val="16"/>
          <w:szCs w:val="16"/>
        </w:rPr>
        <w:t>Между тем большинство советских аэропланов летом и осенью 1918 года продолжали летать со «старорежимными» символами (18565).</w:t>
      </w:r>
    </w:p>
    <w:p w14:paraId="30CB19CC" w14:textId="77777777" w:rsidR="00251A73" w:rsidRPr="00E7370A" w:rsidRDefault="00251A73" w:rsidP="009F4E52">
      <w:pPr>
        <w:spacing w:after="0" w:line="240" w:lineRule="auto"/>
        <w:jc w:val="both"/>
        <w:rPr>
          <w:rFonts w:ascii="Times New Roman" w:hAnsi="Times New Roman" w:cs="Times New Roman"/>
          <w:sz w:val="16"/>
          <w:szCs w:val="16"/>
        </w:rPr>
      </w:pPr>
    </w:p>
    <w:p w14:paraId="7AA9660C" w14:textId="77777777" w:rsidR="00251A73" w:rsidRPr="00E7370A" w:rsidRDefault="00251A7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Весной 1918 г. Высший Военный Совет относился к авиации, как к вспомогательной службе в армии и даже рассматривал возможность включения ее в инженерные войска (19566).</w:t>
      </w:r>
    </w:p>
    <w:p w14:paraId="4FBCCA60" w14:textId="77777777" w:rsidR="00251A73" w:rsidRPr="00E7370A" w:rsidRDefault="00251A73" w:rsidP="009F4E52">
      <w:pPr>
        <w:spacing w:after="0" w:line="240" w:lineRule="auto"/>
        <w:jc w:val="both"/>
        <w:rPr>
          <w:rFonts w:ascii="Times New Roman" w:hAnsi="Times New Roman" w:cs="Times New Roman"/>
          <w:sz w:val="16"/>
          <w:szCs w:val="16"/>
        </w:rPr>
      </w:pPr>
    </w:p>
    <w:p w14:paraId="18ACB3FF" w14:textId="77777777" w:rsidR="00251A73" w:rsidRPr="00E7370A" w:rsidRDefault="00251A7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Весной 1918 г., согласно докладной записке Начальника Школьного отделения А.И. Костусева, назначенного на эту должность 11 марта 1918 г., пять авиационных школ «Южного района»: собственно СВАШ, ее истребительное (в Бельбеке) и разведывательное (в Симферополе) отделения, Школа авиации военного времени А.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а также Кавказская военная авиационная школа остались на территории, неконтролируемой Советской властью.</w:t>
      </w:r>
    </w:p>
    <w:p w14:paraId="3481FF6D" w14:textId="77777777" w:rsidR="00251A73" w:rsidRPr="00E7370A" w:rsidRDefault="00251A7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Далее в Докладной записке говорилось: «В связи с предполагаемым сосредоточением школ и, руководствуясь постановлениями 1-го Всероссийского </w:t>
      </w:r>
      <w:proofErr w:type="spellStart"/>
      <w:r w:rsidRPr="00E7370A">
        <w:rPr>
          <w:rFonts w:ascii="Times New Roman" w:hAnsi="Times New Roman" w:cs="Times New Roman"/>
          <w:sz w:val="16"/>
          <w:szCs w:val="16"/>
        </w:rPr>
        <w:t>авиасъезда</w:t>
      </w:r>
      <w:proofErr w:type="spellEnd"/>
      <w:r w:rsidRPr="00E7370A">
        <w:rPr>
          <w:rFonts w:ascii="Times New Roman" w:hAnsi="Times New Roman" w:cs="Times New Roman"/>
          <w:sz w:val="16"/>
          <w:szCs w:val="16"/>
        </w:rPr>
        <w:t xml:space="preserve"> и особой Школьной Комиссии, в июне сего года [1918-го] был намечен План работы Школьного отделения, которым намечались: 1. Реорганизация школ на основе специализации и создание соответственно этому трех школ: а) летной (из Гатчинской, близ Самары); б) специальной летчиков разведчиков (из Петроградской и Московской ШАВВ в Казани), состоящей из отделов: «тренировки и усовершенствования на боевых самолетах разведывательного типа» и «боевого применения»; в) специальной летчиков-истребителей (из «отдела высшего пилотажа» Гатчинской школы близ Самары), состоящей из отделов: обучения и тренировки на самолетах типа «истребитель» и «высшего пилотажа» (при последнем – отделение воздушной стрельбы для обучения огневому бою). 2. Создание «Центральных теоретических курсов» для подготовки учеников, имеющих быть командированными для обучения полетам в авиашколу». 3. Создание «Теоретических курсов для подготовки летчиков-наблюдателей». (…) Примечание: для практических летных упражнений боевого характера имелось в виду, не создавая особой школы, командировать </w:t>
      </w:r>
      <w:r w:rsidRPr="00E7370A">
        <w:rPr>
          <w:rFonts w:ascii="Times New Roman" w:hAnsi="Times New Roman" w:cs="Times New Roman"/>
          <w:sz w:val="16"/>
          <w:szCs w:val="16"/>
        </w:rPr>
        <w:lastRenderedPageBreak/>
        <w:t xml:space="preserve">окончивших курсы в отдел «боевого применения» Специальной школы летчиков-разведчиков для совместного упражнения с обучаемыми летчиками. 4. Создание «Школы для подготовки мотористов». (…) Примечание: для практики по обслуживанию самолетов командируются по окончании в одну из специальных авиашкол, соответственно своей специальности. 5. Создание «Школьного парка» в Казани (…) для снабжения авиашкол». Планировалось также создание «Высшего </w:t>
      </w:r>
      <w:proofErr w:type="spellStart"/>
      <w:r w:rsidRPr="00E7370A">
        <w:rPr>
          <w:rFonts w:ascii="Times New Roman" w:hAnsi="Times New Roman" w:cs="Times New Roman"/>
          <w:sz w:val="16"/>
          <w:szCs w:val="16"/>
        </w:rPr>
        <w:t>Авиаинститута</w:t>
      </w:r>
      <w:proofErr w:type="spellEnd"/>
      <w:r w:rsidRPr="00E7370A">
        <w:rPr>
          <w:rFonts w:ascii="Times New Roman" w:hAnsi="Times New Roman" w:cs="Times New Roman"/>
          <w:sz w:val="16"/>
          <w:szCs w:val="16"/>
        </w:rPr>
        <w:t xml:space="preserve">» и «Среднего </w:t>
      </w:r>
      <w:proofErr w:type="spellStart"/>
      <w:r w:rsidRPr="00E7370A">
        <w:rPr>
          <w:rFonts w:ascii="Times New Roman" w:hAnsi="Times New Roman" w:cs="Times New Roman"/>
          <w:sz w:val="16"/>
          <w:szCs w:val="16"/>
        </w:rPr>
        <w:t>Аэротехникума</w:t>
      </w:r>
      <w:proofErr w:type="spellEnd"/>
      <w:r w:rsidRPr="00E7370A">
        <w:rPr>
          <w:rFonts w:ascii="Times New Roman" w:hAnsi="Times New Roman" w:cs="Times New Roman"/>
          <w:sz w:val="16"/>
          <w:szCs w:val="16"/>
        </w:rPr>
        <w:t>» для подготовки авиаконструкторов и авиатехников (19566).</w:t>
      </w:r>
    </w:p>
    <w:p w14:paraId="7A30BE81" w14:textId="77777777" w:rsidR="00251A73" w:rsidRPr="00E7370A" w:rsidRDefault="00251A73" w:rsidP="009F4E52">
      <w:pPr>
        <w:spacing w:after="0" w:line="240" w:lineRule="auto"/>
        <w:jc w:val="both"/>
        <w:rPr>
          <w:rFonts w:ascii="Times New Roman" w:hAnsi="Times New Roman" w:cs="Times New Roman"/>
          <w:sz w:val="16"/>
          <w:szCs w:val="16"/>
        </w:rPr>
      </w:pPr>
    </w:p>
    <w:p w14:paraId="3B0946C3" w14:textId="77777777" w:rsidR="00251A73" w:rsidRPr="00E7370A" w:rsidRDefault="00251A7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Весной 1918 г. отдельные авиачасти РККВВФ принимали участие в военных действиях, но оперативного и </w:t>
      </w:r>
      <w:proofErr w:type="spellStart"/>
      <w:r w:rsidRPr="00E7370A">
        <w:rPr>
          <w:rFonts w:ascii="Times New Roman" w:hAnsi="Times New Roman" w:cs="Times New Roman"/>
          <w:sz w:val="16"/>
          <w:szCs w:val="16"/>
        </w:rPr>
        <w:t>специальноавиационного</w:t>
      </w:r>
      <w:proofErr w:type="spellEnd"/>
      <w:r w:rsidRPr="00E7370A">
        <w:rPr>
          <w:rFonts w:ascii="Times New Roman" w:hAnsi="Times New Roman" w:cs="Times New Roman"/>
          <w:sz w:val="16"/>
          <w:szCs w:val="16"/>
        </w:rPr>
        <w:t xml:space="preserve"> управления ими в то время не существовало. Для «формирования, снабжения авиачастей и руководства их боевой деятельностью» в мае 1918 г. был создан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xml:space="preserve"> (19566).</w:t>
      </w:r>
    </w:p>
    <w:p w14:paraId="6DEC6FE4" w14:textId="77777777" w:rsidR="00251A73" w:rsidRPr="00E7370A" w:rsidRDefault="00251A73" w:rsidP="009F4E52">
      <w:pPr>
        <w:spacing w:after="0" w:line="240" w:lineRule="auto"/>
        <w:jc w:val="both"/>
        <w:rPr>
          <w:rFonts w:ascii="Times New Roman" w:hAnsi="Times New Roman" w:cs="Times New Roman"/>
          <w:sz w:val="16"/>
          <w:szCs w:val="16"/>
        </w:rPr>
      </w:pPr>
    </w:p>
    <w:p w14:paraId="228D81D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Весной 1918 года большая часть тяжелой артиллерии, находившаяся на фронте, попала в руки немцам (3861).</w:t>
      </w:r>
    </w:p>
    <w:p w14:paraId="29BB642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4FD415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Весной 1918 началось формирование Волжской, Северо-Двинской, Днепровской и других флотилий и всего было 30 (359,39).</w:t>
      </w:r>
    </w:p>
    <w:p w14:paraId="52BFBFE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130F375" w14:textId="77777777" w:rsidR="00F111CC" w:rsidRPr="00E7370A" w:rsidRDefault="00F111CC"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Весной 1918 года с восстания Уральского казачьего войска началась война в Туркестане. В июне – июле образовался новый очаг боевых действий в Закаспийской области, на территории нынешней Туркмении. Там в ответ на объявленную большевиками мобилизацию восстало население русских городов и поселков. Затем на востоке Туркестана взбунтовалось не признавшее советской власти </w:t>
      </w:r>
      <w:proofErr w:type="spellStart"/>
      <w:r w:rsidRPr="00E7370A">
        <w:rPr>
          <w:rFonts w:ascii="Times New Roman" w:hAnsi="Times New Roman" w:cs="Times New Roman"/>
          <w:sz w:val="16"/>
          <w:szCs w:val="16"/>
        </w:rPr>
        <w:t>Семиреченское</w:t>
      </w:r>
      <w:proofErr w:type="spellEnd"/>
      <w:r w:rsidRPr="00E7370A">
        <w:rPr>
          <w:rFonts w:ascii="Times New Roman" w:hAnsi="Times New Roman" w:cs="Times New Roman"/>
          <w:sz w:val="16"/>
          <w:szCs w:val="16"/>
        </w:rPr>
        <w:t xml:space="preserve"> казачество. В самом центре, в Ферганской долине, появились отряды басмачей, а на севере взялись за оружие казахские националисты.</w:t>
      </w:r>
    </w:p>
    <w:p w14:paraId="6DF88560" w14:textId="77777777" w:rsidR="00F111CC" w:rsidRPr="00E7370A" w:rsidRDefault="00F111CC"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итоге получился жуткий «слоеный пирог», где все воевали со всеми, советские районы и области перемежались с казачьими, белогвардейскими и басмаческими, а между ними жили своей средневековой жизнью фактически независимые от России Бухарский эмират и Хивинское ханство. Кроме того, советские анклавы в Туркестане уже с середины 1918-го были отрезаны от центра страны и более года воевали в полной изоляции.</w:t>
      </w:r>
    </w:p>
    <w:p w14:paraId="7221A4B7" w14:textId="77777777" w:rsidR="00F111CC" w:rsidRPr="00E7370A" w:rsidRDefault="00F111CC"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Что касается авиации, то здесь «местная специфика» заключалась прежде всего в том, что это был единственный фронт Гражданской войны, где Красный Воздушный флот оказался вне конкуренции. Ни у кого из его противников самолетов попросту не было. Единственным исключением являлся посланный Деникиным в Красноводск Закаспийский авиаотряд, в котором было всего два самолета, да и те практически никак себя не проявили (17065).</w:t>
      </w:r>
    </w:p>
    <w:p w14:paraId="0FB8EF9A" w14:textId="77777777" w:rsidR="00F111CC" w:rsidRPr="00E7370A" w:rsidRDefault="00F111CC" w:rsidP="009F4E52">
      <w:pPr>
        <w:autoSpaceDE w:val="0"/>
        <w:autoSpaceDN w:val="0"/>
        <w:adjustRightInd w:val="0"/>
        <w:spacing w:after="0" w:line="240" w:lineRule="auto"/>
        <w:jc w:val="both"/>
        <w:rPr>
          <w:rFonts w:ascii="Times New Roman" w:hAnsi="Times New Roman" w:cs="Times New Roman"/>
          <w:iCs/>
          <w:sz w:val="16"/>
          <w:szCs w:val="16"/>
        </w:rPr>
      </w:pPr>
    </w:p>
    <w:p w14:paraId="44CCA8C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7A74DA1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FDEF2AD" w14:textId="1F55CA90" w:rsidR="006902A1" w:rsidRPr="00E7370A" w:rsidRDefault="006902A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Весной 1918 г.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Москве сохранились довольно широкие легальные возможности для оппозиционной прессы: выходили «Вперед» (меньшевистская), «Земля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воля» (правоэсеровская), «Анархия», «Жизнь», «Четвертый час» (независимые)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др. Отдельные печатные органы, например, «Всегда вперед», просуществовали до 1919 г. Только после левоэсеровского мятежа Московским Советом были приняты более действенные меры: удостоверения о</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регистрации повременных изданий, выданные до 6</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июля 1918 г., объявлялись недействительными, многие издания закрывались.</w:t>
      </w:r>
    </w:p>
    <w:p w14:paraId="5710C6B7" w14:textId="19FED3D6" w:rsidR="006902A1" w:rsidRPr="00E7370A" w:rsidRDefault="006902A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Декрет о</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государственной монополии на объявления был оценен оппозиционной прессой как антидемократический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даже «безумный». Собрание представителей печатного дела постановило с</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этим декретом не считаться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даже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газетах, которые выходили без объявлений, их напечатать. Именно так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было сделано. Все московские небольшевистские газеты продолжали печатать объявления; порядок конфискации этих изданий, предусмотренный декретом, так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остался на бумаге. «Власть народа» так объяснила читателям цели декрета: «поставить на усиленный подножный корм «Правду»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снабдить добавочным продовольствием ее сотрудников».</w:t>
      </w:r>
    </w:p>
    <w:p w14:paraId="39A43BAA" w14:textId="2891B6CD" w:rsidR="006902A1" w:rsidRPr="00E7370A" w:rsidRDefault="006902A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Были приведены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более серьезные, 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главное, понятные простому читателю аргументы. Подчинение этому декрету увеличило бы еще больше число безработных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Москве должны были бы закрыться 20 контор, принимавших объявления)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затруднило бы поиски работы отдельными категориями безработных, например, кухарка должна была бы сдавать объявление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газету рабочих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крестьян, которые прислугу не нанимают. Численность кухонной прислуги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1918 г.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Москве по данным переписи 1918 г., составляла 13 130, 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вместе с</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комнатной прислугой, нянями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другими категориями обслуживающего персонала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50 119 человек.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это</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значительная часть населения, если учесть, что все население Москвы на 1</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февраля 1917 г. составляло 2 017 173 человека (19545).</w:t>
      </w:r>
    </w:p>
    <w:p w14:paraId="6C91B2C9" w14:textId="77777777" w:rsidR="006902A1" w:rsidRPr="00E7370A" w:rsidRDefault="006902A1" w:rsidP="009F4E52">
      <w:pPr>
        <w:spacing w:after="0" w:line="240" w:lineRule="auto"/>
        <w:jc w:val="both"/>
        <w:rPr>
          <w:rFonts w:ascii="Times New Roman" w:hAnsi="Times New Roman" w:cs="Times New Roman"/>
          <w:sz w:val="16"/>
          <w:szCs w:val="16"/>
        </w:rPr>
      </w:pPr>
    </w:p>
    <w:p w14:paraId="2C84B48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Весной 1918 г. нарком Луначарский заявил, что “национализация всего кинематографического дела в России не нужна и даже, если хотите, вредна”. Он предлагал создать в производстве и прокате государственный сектор, который в конкурентной борьбе будет постепенно вытеснять частный. Этот план не был полностью реализован даже позже, в 1920-е гг., а в условиях революции и Гражданской войны тем более являлся полной утопией (11019).</w:t>
      </w:r>
    </w:p>
    <w:p w14:paraId="7A0F052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D4555A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Весной 1918 г., при Московском и Петроградском Советах были созданы Кино-Комитеты, позднее подчиненные Наркомпросу РСФСР. Московский Кино-Комитет разместился в роскошном “особняке Лианозова”, что в Малом Гнездниковском переулке (11019).</w:t>
      </w:r>
    </w:p>
    <w:p w14:paraId="57F4A3C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F3C635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Весной 1918 г. и на территории </w:t>
      </w:r>
      <w:proofErr w:type="spellStart"/>
      <w:r w:rsidRPr="00E7370A">
        <w:rPr>
          <w:rFonts w:ascii="Times New Roman" w:hAnsi="Times New Roman" w:cs="Times New Roman"/>
          <w:sz w:val="16"/>
          <w:szCs w:val="16"/>
        </w:rPr>
        <w:t>Закаспия</w:t>
      </w:r>
      <w:proofErr w:type="spellEnd"/>
      <w:r w:rsidRPr="00E7370A">
        <w:rPr>
          <w:rFonts w:ascii="Times New Roman" w:hAnsi="Times New Roman" w:cs="Times New Roman"/>
          <w:sz w:val="16"/>
          <w:szCs w:val="16"/>
        </w:rPr>
        <w:t xml:space="preserve"> вспыхнул очаг антибольшевистского восстания (3871).</w:t>
      </w:r>
    </w:p>
    <w:p w14:paraId="2ABBA3C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B85B77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Весной 1918 г. после победы над силами </w:t>
      </w:r>
      <w:proofErr w:type="spellStart"/>
      <w:r w:rsidRPr="00E7370A">
        <w:rPr>
          <w:rFonts w:ascii="Times New Roman" w:hAnsi="Times New Roman" w:cs="Times New Roman"/>
          <w:sz w:val="16"/>
          <w:szCs w:val="16"/>
        </w:rPr>
        <w:t>Иргаша</w:t>
      </w:r>
      <w:proofErr w:type="spellEnd"/>
      <w:r w:rsidRPr="00E7370A">
        <w:rPr>
          <w:rFonts w:ascii="Times New Roman" w:hAnsi="Times New Roman" w:cs="Times New Roman"/>
          <w:sz w:val="16"/>
          <w:szCs w:val="16"/>
        </w:rPr>
        <w:t xml:space="preserve"> в Коканде части Красной Армии вошли на территорию Бухарского эмирата, чтобы оказать помощь поднявшим восстание "</w:t>
      </w:r>
      <w:proofErr w:type="spellStart"/>
      <w:r w:rsidRPr="00E7370A">
        <w:rPr>
          <w:rFonts w:ascii="Times New Roman" w:hAnsi="Times New Roman" w:cs="Times New Roman"/>
          <w:sz w:val="16"/>
          <w:szCs w:val="16"/>
        </w:rPr>
        <w:t>младобухарцам</w:t>
      </w:r>
      <w:proofErr w:type="spellEnd"/>
      <w:r w:rsidRPr="00E7370A">
        <w:rPr>
          <w:rFonts w:ascii="Times New Roman" w:hAnsi="Times New Roman" w:cs="Times New Roman"/>
          <w:sz w:val="16"/>
          <w:szCs w:val="16"/>
        </w:rPr>
        <w:t xml:space="preserve"> и коммунистам", но эта экспедиция оказалась в военном смысле подготовленной слабо и изначальной цели кампания не достигла (3871).</w:t>
      </w:r>
    </w:p>
    <w:p w14:paraId="53DD463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ADADBE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693240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D7D74A7" w14:textId="24E3D256" w:rsidR="003863B1" w:rsidRPr="00E7370A" w:rsidRDefault="003863B1"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Весной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 Министерство снабжения Англии издало новые требования Type I S.S. </w:t>
      </w:r>
      <w:proofErr w:type="spellStart"/>
      <w:r w:rsidRPr="00E7370A">
        <w:rPr>
          <w:rFonts w:ascii="Times New Roman" w:hAnsi="Times New Roman" w:cs="Times New Roman"/>
          <w:sz w:val="16"/>
          <w:szCs w:val="16"/>
        </w:rPr>
        <w:t>Fighter</w:t>
      </w:r>
      <w:proofErr w:type="spellEnd"/>
      <w:r w:rsidRPr="00E7370A">
        <w:rPr>
          <w:rFonts w:ascii="Times New Roman" w:hAnsi="Times New Roman" w:cs="Times New Roman"/>
          <w:sz w:val="16"/>
          <w:szCs w:val="16"/>
        </w:rPr>
        <w:t xml:space="preserve"> под новые «стационарные» моторы воздушного охлаждения. Они имели возможность дальнейшего повышения мощности свыше 200 сил, что было пределом для двигателей ротативных по нагрузке от центробежной силы и реактивного момента, имели меньший момент гироскопический, ухудшающий управляемость, не разбрызгивали масло и были проще в обслуживании.</w:t>
      </w:r>
    </w:p>
    <w:p w14:paraId="60F110F2" w14:textId="04D5128F" w:rsidR="003863B1" w:rsidRPr="00E7370A" w:rsidRDefault="003863B1"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Фирма</w:t>
      </w:r>
      <w:r w:rsidRPr="00E7370A">
        <w:rPr>
          <w:rFonts w:ascii="Times New Roman" w:hAnsi="Times New Roman" w:cs="Times New Roman"/>
          <w:sz w:val="16"/>
          <w:szCs w:val="16"/>
          <w:lang w:val="en-US"/>
        </w:rPr>
        <w:t xml:space="preserve"> All British (Engine) Company, </w:t>
      </w:r>
      <w:r w:rsidRPr="00E7370A">
        <w:rPr>
          <w:rFonts w:ascii="Times New Roman" w:hAnsi="Times New Roman" w:cs="Times New Roman"/>
          <w:sz w:val="16"/>
          <w:szCs w:val="16"/>
        </w:rPr>
        <w:t>или</w:t>
      </w:r>
      <w:r w:rsidRPr="00E7370A">
        <w:rPr>
          <w:rFonts w:ascii="Times New Roman" w:hAnsi="Times New Roman" w:cs="Times New Roman"/>
          <w:sz w:val="16"/>
          <w:szCs w:val="16"/>
          <w:lang w:val="en-US"/>
        </w:rPr>
        <w:t xml:space="preserve"> ABC, </w:t>
      </w:r>
      <w:r w:rsidRPr="00E7370A">
        <w:rPr>
          <w:rFonts w:ascii="Times New Roman" w:hAnsi="Times New Roman" w:cs="Times New Roman"/>
          <w:sz w:val="16"/>
          <w:szCs w:val="16"/>
        </w:rPr>
        <w:t>запускала</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в</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серию</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9-цилиндровый мотор «</w:t>
      </w:r>
      <w:proofErr w:type="spellStart"/>
      <w:r w:rsidRPr="00E7370A">
        <w:rPr>
          <w:rFonts w:ascii="Times New Roman" w:hAnsi="Times New Roman" w:cs="Times New Roman"/>
          <w:sz w:val="16"/>
          <w:szCs w:val="16"/>
        </w:rPr>
        <w:t>Дрегонфлай</w:t>
      </w:r>
      <w:proofErr w:type="spellEnd"/>
      <w:r w:rsidRPr="00E7370A">
        <w:rPr>
          <w:rFonts w:ascii="Times New Roman" w:hAnsi="Times New Roman" w:cs="Times New Roman"/>
          <w:sz w:val="16"/>
          <w:szCs w:val="16"/>
        </w:rPr>
        <w:t>» мощностью 300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л.</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с. и вела работы по форсированной еще на 20 сил модификации </w:t>
      </w:r>
      <w:proofErr w:type="spellStart"/>
      <w:r w:rsidRPr="00E7370A">
        <w:rPr>
          <w:rFonts w:ascii="Times New Roman" w:hAnsi="Times New Roman" w:cs="Times New Roman"/>
          <w:sz w:val="16"/>
          <w:szCs w:val="16"/>
        </w:rPr>
        <w:t>Mk.I</w:t>
      </w:r>
      <w:proofErr w:type="spellEnd"/>
      <w:r w:rsidRPr="00E7370A">
        <w:rPr>
          <w:rFonts w:ascii="Times New Roman" w:hAnsi="Times New Roman" w:cs="Times New Roman"/>
          <w:sz w:val="16"/>
          <w:szCs w:val="16"/>
        </w:rPr>
        <w:t xml:space="preserve">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ее и рекомендовали участникам нового конкурса. Были заявлены истребители Армстронг-</w:t>
      </w:r>
      <w:proofErr w:type="spellStart"/>
      <w:r w:rsidRPr="00E7370A">
        <w:rPr>
          <w:rFonts w:ascii="Times New Roman" w:hAnsi="Times New Roman" w:cs="Times New Roman"/>
          <w:sz w:val="16"/>
          <w:szCs w:val="16"/>
        </w:rPr>
        <w:t>Уитворт</w:t>
      </w:r>
      <w:proofErr w:type="spellEnd"/>
      <w:r w:rsidRPr="00E7370A">
        <w:rPr>
          <w:rFonts w:ascii="Times New Roman" w:hAnsi="Times New Roman" w:cs="Times New Roman"/>
          <w:sz w:val="16"/>
          <w:szCs w:val="16"/>
        </w:rPr>
        <w:t xml:space="preserve"> «Ара», «Василиск» и «Бантам» компании ВАТ, «</w:t>
      </w:r>
      <w:proofErr w:type="spellStart"/>
      <w:r w:rsidRPr="00E7370A">
        <w:rPr>
          <w:rFonts w:ascii="Times New Roman" w:hAnsi="Times New Roman" w:cs="Times New Roman"/>
          <w:sz w:val="16"/>
          <w:szCs w:val="16"/>
        </w:rPr>
        <w:t>Снейл</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Снэппер</w:t>
      </w:r>
      <w:proofErr w:type="spellEnd"/>
      <w:r w:rsidRPr="00E7370A">
        <w:rPr>
          <w:rFonts w:ascii="Times New Roman" w:hAnsi="Times New Roman" w:cs="Times New Roman"/>
          <w:sz w:val="16"/>
          <w:szCs w:val="16"/>
        </w:rPr>
        <w:t xml:space="preserve">» и «Снарк» Томаса </w:t>
      </w:r>
      <w:proofErr w:type="spellStart"/>
      <w:r w:rsidRPr="00E7370A">
        <w:rPr>
          <w:rFonts w:ascii="Times New Roman" w:hAnsi="Times New Roman" w:cs="Times New Roman"/>
          <w:sz w:val="16"/>
          <w:szCs w:val="16"/>
        </w:rPr>
        <w:t>Сопвича</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Вегтейл</w:t>
      </w:r>
      <w:proofErr w:type="spellEnd"/>
      <w:r w:rsidRPr="00E7370A">
        <w:rPr>
          <w:rFonts w:ascii="Times New Roman" w:hAnsi="Times New Roman" w:cs="Times New Roman"/>
          <w:sz w:val="16"/>
          <w:szCs w:val="16"/>
        </w:rPr>
        <w:t>» завода «</w:t>
      </w:r>
      <w:proofErr w:type="spellStart"/>
      <w:r w:rsidRPr="00E7370A">
        <w:rPr>
          <w:rFonts w:ascii="Times New Roman" w:hAnsi="Times New Roman" w:cs="Times New Roman"/>
          <w:sz w:val="16"/>
          <w:szCs w:val="16"/>
        </w:rPr>
        <w:t>Уэстленд</w:t>
      </w:r>
      <w:proofErr w:type="spellEnd"/>
      <w:r w:rsidRPr="00E7370A">
        <w:rPr>
          <w:rFonts w:ascii="Times New Roman" w:hAnsi="Times New Roman" w:cs="Times New Roman"/>
          <w:sz w:val="16"/>
          <w:szCs w:val="16"/>
        </w:rPr>
        <w:t xml:space="preserve">», а также Бритиш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Найтхаук</w:t>
      </w:r>
      <w:proofErr w:type="spellEnd"/>
      <w:r w:rsidRPr="00E7370A">
        <w:rPr>
          <w:rFonts w:ascii="Times New Roman" w:hAnsi="Times New Roman" w:cs="Times New Roman"/>
          <w:sz w:val="16"/>
          <w:szCs w:val="16"/>
        </w:rPr>
        <w:t xml:space="preserve">». Слово </w:t>
      </w:r>
      <w:proofErr w:type="spellStart"/>
      <w:r w:rsidRPr="00E7370A">
        <w:rPr>
          <w:rFonts w:ascii="Times New Roman" w:hAnsi="Times New Roman" w:cs="Times New Roman"/>
          <w:sz w:val="16"/>
          <w:szCs w:val="16"/>
        </w:rPr>
        <w:t>Nighthawk</w:t>
      </w:r>
      <w:proofErr w:type="spellEnd"/>
      <w:r w:rsidRPr="00E7370A">
        <w:rPr>
          <w:rFonts w:ascii="Times New Roman" w:hAnsi="Times New Roman" w:cs="Times New Roman"/>
          <w:sz w:val="16"/>
          <w:szCs w:val="16"/>
        </w:rPr>
        <w:t xml:space="preserve"> означает не ночной сокол или ястреб, как некоторые думают, а название птицы североамериканский козодой.</w:t>
      </w:r>
    </w:p>
    <w:p w14:paraId="1B23EB6F" w14:textId="11BBA6B8" w:rsidR="003863B1" w:rsidRPr="00E7370A" w:rsidRDefault="003863B1"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основании испытаний самолета B.N.1 Военное министерство заказало 230 истребителей «</w:t>
      </w:r>
      <w:proofErr w:type="spellStart"/>
      <w:r w:rsidRPr="00E7370A">
        <w:rPr>
          <w:rFonts w:ascii="Times New Roman" w:hAnsi="Times New Roman" w:cs="Times New Roman"/>
          <w:sz w:val="16"/>
          <w:szCs w:val="16"/>
        </w:rPr>
        <w:t>Найтхаук</w:t>
      </w:r>
      <w:proofErr w:type="spellEnd"/>
      <w:r w:rsidRPr="00E7370A">
        <w:rPr>
          <w:rFonts w:ascii="Times New Roman" w:hAnsi="Times New Roman" w:cs="Times New Roman"/>
          <w:sz w:val="16"/>
          <w:szCs w:val="16"/>
        </w:rPr>
        <w:t xml:space="preserve">» заводам «Бритиш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Глочестершир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Эйркрафт</w:t>
      </w:r>
      <w:proofErr w:type="spellEnd"/>
      <w:r w:rsidRPr="00E7370A">
        <w:rPr>
          <w:rFonts w:ascii="Times New Roman" w:hAnsi="Times New Roman" w:cs="Times New Roman"/>
          <w:sz w:val="16"/>
          <w:szCs w:val="16"/>
        </w:rPr>
        <w:t xml:space="preserve">» и «Бритиш </w:t>
      </w:r>
      <w:proofErr w:type="spellStart"/>
      <w:r w:rsidRPr="00E7370A">
        <w:rPr>
          <w:rFonts w:ascii="Times New Roman" w:hAnsi="Times New Roman" w:cs="Times New Roman"/>
          <w:sz w:val="16"/>
          <w:szCs w:val="16"/>
        </w:rPr>
        <w:t>Кодрон</w:t>
      </w:r>
      <w:proofErr w:type="spellEnd"/>
      <w:r w:rsidRPr="00E7370A">
        <w:rPr>
          <w:rFonts w:ascii="Times New Roman" w:hAnsi="Times New Roman" w:cs="Times New Roman"/>
          <w:sz w:val="16"/>
          <w:szCs w:val="16"/>
        </w:rPr>
        <w:t>» еще до окончания строительства первого опытного образца. Но, как ни спешили, к концу войны не успели, и в ноябре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все остановилось (22890).</w:t>
      </w:r>
    </w:p>
    <w:p w14:paraId="4C0BBACB" w14:textId="77777777" w:rsidR="003863B1" w:rsidRPr="00E7370A" w:rsidRDefault="003863B1" w:rsidP="009F4E52">
      <w:pPr>
        <w:shd w:val="clear" w:color="auto" w:fill="FFFFFF"/>
        <w:spacing w:after="0" w:line="240" w:lineRule="auto"/>
        <w:jc w:val="both"/>
        <w:rPr>
          <w:rFonts w:ascii="Times New Roman" w:hAnsi="Times New Roman" w:cs="Times New Roman"/>
          <w:sz w:val="16"/>
          <w:szCs w:val="16"/>
        </w:rPr>
      </w:pPr>
    </w:p>
    <w:p w14:paraId="7909E3CC" w14:textId="77777777" w:rsidR="003863B1" w:rsidRPr="00E7370A" w:rsidRDefault="003863B1"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Весной 1918 г. были проведены фронтовые испытания </w:t>
      </w:r>
      <w:proofErr w:type="spellStart"/>
      <w:r w:rsidRPr="00E7370A">
        <w:rPr>
          <w:rFonts w:ascii="Times New Roman" w:hAnsi="Times New Roman" w:cs="Times New Roman"/>
          <w:sz w:val="16"/>
          <w:szCs w:val="16"/>
        </w:rPr>
        <w:t>аенглийского</w:t>
      </w:r>
      <w:proofErr w:type="spellEnd"/>
      <w:r w:rsidRPr="00E7370A">
        <w:rPr>
          <w:rFonts w:ascii="Times New Roman" w:hAnsi="Times New Roman" w:cs="Times New Roman"/>
          <w:sz w:val="16"/>
          <w:szCs w:val="16"/>
        </w:rPr>
        <w:t xml:space="preserve"> ТР.1, которые показали как преимущества новой машины (относительно неплохую защиту от ружейно-пулеметного огня), так и недостатки — серьезное ухудшение пилотажных характеристик из-за возрастания веса машины (двигатель — 130-сильный «</w:t>
      </w:r>
      <w:proofErr w:type="spellStart"/>
      <w:r w:rsidRPr="00E7370A">
        <w:rPr>
          <w:rFonts w:ascii="Times New Roman" w:hAnsi="Times New Roman" w:cs="Times New Roman"/>
          <w:sz w:val="16"/>
          <w:szCs w:val="16"/>
        </w:rPr>
        <w:t>Клерже</w:t>
      </w:r>
      <w:proofErr w:type="spellEnd"/>
      <w:r w:rsidRPr="00E7370A">
        <w:rPr>
          <w:rFonts w:ascii="Times New Roman" w:hAnsi="Times New Roman" w:cs="Times New Roman"/>
          <w:sz w:val="16"/>
          <w:szCs w:val="16"/>
        </w:rPr>
        <w:t xml:space="preserve">» 9В — оставался тот же, что и на небронированном истребителе). </w:t>
      </w:r>
    </w:p>
    <w:p w14:paraId="0B74F216" w14:textId="77777777" w:rsidR="003863B1" w:rsidRPr="00E7370A" w:rsidRDefault="003863B1"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«Траншейные истребители» (</w:t>
      </w:r>
      <w:proofErr w:type="spellStart"/>
      <w:r w:rsidRPr="00E7370A">
        <w:rPr>
          <w:rFonts w:ascii="Times New Roman" w:hAnsi="Times New Roman" w:cs="Times New Roman"/>
          <w:sz w:val="16"/>
          <w:szCs w:val="16"/>
        </w:rPr>
        <w:t>Trench</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Fighter</w:t>
      </w:r>
      <w:proofErr w:type="spellEnd"/>
      <w:r w:rsidRPr="00E7370A">
        <w:rPr>
          <w:rFonts w:ascii="Times New Roman" w:hAnsi="Times New Roman" w:cs="Times New Roman"/>
          <w:sz w:val="16"/>
          <w:szCs w:val="16"/>
        </w:rPr>
        <w:t>) был создан на основе истребителя «Кэмел». Машина, получившая обозначение TF.1, имела довольно скромную броневую защиту — один лист массой 70 кг, защищавший снизу двигатель и пилотскую кабину. Вооружение включало два 7,7-мм пулемета «Льюис», установленные под углом 45° вперед-вниз между стоек шасси. Еще один такой же пулемет установили на верхнем крыле. Самолет остался одноместным, и, естественно, возникал вопрос: как, собственно говоря, вести прицельную стрельбу по наземным целям? Для частичного устранения данной проблемы установили специальный перископический прицел.</w:t>
      </w:r>
    </w:p>
    <w:p w14:paraId="2077FBE7" w14:textId="77777777" w:rsidR="003863B1" w:rsidRPr="00E7370A" w:rsidRDefault="003863B1"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Поэтому дальнейшая разработка велась на основе истребителя «</w:t>
      </w:r>
      <w:proofErr w:type="spellStart"/>
      <w:r w:rsidRPr="00E7370A">
        <w:rPr>
          <w:rFonts w:ascii="Times New Roman" w:hAnsi="Times New Roman" w:cs="Times New Roman"/>
          <w:sz w:val="16"/>
          <w:szCs w:val="16"/>
        </w:rPr>
        <w:t>снайп</w:t>
      </w:r>
      <w:proofErr w:type="spellEnd"/>
      <w:r w:rsidRPr="00E7370A">
        <w:rPr>
          <w:rFonts w:ascii="Times New Roman" w:hAnsi="Times New Roman" w:cs="Times New Roman"/>
          <w:sz w:val="16"/>
          <w:szCs w:val="16"/>
        </w:rPr>
        <w:t>», имевшего гораздо более мощный двигатель «Бентли» ВР2 (230 л.с.) (21241).</w:t>
      </w:r>
    </w:p>
    <w:p w14:paraId="36079274" w14:textId="77777777" w:rsidR="003863B1" w:rsidRPr="00E7370A" w:rsidRDefault="003863B1" w:rsidP="009F4E52">
      <w:pPr>
        <w:shd w:val="clear" w:color="auto" w:fill="FFFFFF"/>
        <w:spacing w:after="0" w:line="240" w:lineRule="auto"/>
        <w:jc w:val="both"/>
        <w:rPr>
          <w:rFonts w:ascii="Times New Roman" w:hAnsi="Times New Roman" w:cs="Times New Roman"/>
          <w:sz w:val="16"/>
          <w:szCs w:val="16"/>
        </w:rPr>
      </w:pPr>
    </w:p>
    <w:p w14:paraId="5B8A3532" w14:textId="77777777" w:rsidR="003863B1" w:rsidRPr="00E7370A" w:rsidRDefault="003863B1"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Весной 1918 г. состоялся первый полет головного экземпляра Макки М.7 с той же силовой установкой, что была на последних «пятерках», — мощностью 200 или 250 л. с., но </w:t>
      </w:r>
      <w:proofErr w:type="spellStart"/>
      <w:r w:rsidRPr="00E7370A">
        <w:rPr>
          <w:rFonts w:ascii="Times New Roman" w:hAnsi="Times New Roman" w:cs="Times New Roman"/>
          <w:sz w:val="16"/>
          <w:szCs w:val="16"/>
        </w:rPr>
        <w:t>двухлонжеронным</w:t>
      </w:r>
      <w:proofErr w:type="spellEnd"/>
      <w:r w:rsidRPr="00E7370A">
        <w:rPr>
          <w:rFonts w:ascii="Times New Roman" w:hAnsi="Times New Roman" w:cs="Times New Roman"/>
          <w:sz w:val="16"/>
          <w:szCs w:val="16"/>
        </w:rPr>
        <w:t xml:space="preserve"> нижним крылом для повышения крутильной жесткости. Он успешно прошел испытания, показав прирост основных летных данных при меньшей на 40 минут продолжительности полета, но и три часа сочли достаточными. По скорости (головной показал 210 км/ч) самолет был лучшей летающей лодкой в мире, легко выполняя фигуры высшего пилотажа. Летом 1918 г. первый М.7 был поставлен заводом «Макки» для морской авиации Италии, но выпуск шел крайне медленно, и к концу мировой войны заказчик их получил только три. Они успели «понюхать пороху» лишь однажды — в последних боях на Северо-восточном фронте у </w:t>
      </w:r>
      <w:proofErr w:type="spellStart"/>
      <w:r w:rsidRPr="00E7370A">
        <w:rPr>
          <w:rFonts w:ascii="Times New Roman" w:hAnsi="Times New Roman" w:cs="Times New Roman"/>
          <w:sz w:val="16"/>
          <w:szCs w:val="16"/>
        </w:rPr>
        <w:t>Трепорти</w:t>
      </w:r>
      <w:proofErr w:type="spellEnd"/>
      <w:r w:rsidRPr="00E7370A">
        <w:rPr>
          <w:rFonts w:ascii="Times New Roman" w:hAnsi="Times New Roman" w:cs="Times New Roman"/>
          <w:sz w:val="16"/>
          <w:szCs w:val="16"/>
        </w:rPr>
        <w:t xml:space="preserve"> в октябре 1918 г. Выпуск «семерок» продолжился и после перемирия и распада Австро-Венгрии, которую Италия считала главным врагом на Средиземноморье. Но летные данные этих самолетов упали из-за ослабления контроля качества. Всего сделали только 17 таких истребителей, семь из них продали Аргентине, Бразилии и Швеции, а остальные использовались в 260-й эскадрилье Авиационной службы Королевских ВМС Италии недолго — лишь до конца 1918 г. Фирма «Макки» не оставила попыток довести М.7 до ума, она успешно использовала его в воздушных гонках, и в 1923 г. появилась новая военная модификация M.7ter, которая летала аж до 1940 г. (22832).</w:t>
      </w:r>
    </w:p>
    <w:p w14:paraId="60279CD3" w14:textId="77777777" w:rsidR="003863B1" w:rsidRPr="00E7370A" w:rsidRDefault="003863B1" w:rsidP="009F4E52">
      <w:pPr>
        <w:shd w:val="clear" w:color="auto" w:fill="FFFFFF"/>
        <w:spacing w:after="0" w:line="240" w:lineRule="auto"/>
        <w:jc w:val="both"/>
        <w:rPr>
          <w:rFonts w:ascii="Times New Roman" w:hAnsi="Times New Roman" w:cs="Times New Roman"/>
          <w:sz w:val="16"/>
          <w:szCs w:val="16"/>
        </w:rPr>
      </w:pPr>
    </w:p>
    <w:p w14:paraId="6AB82670" w14:textId="41BFEDF2" w:rsidR="003863B1" w:rsidRPr="00E7370A" w:rsidRDefault="003863B1"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Весной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в США вышло решение о разработке собственных военных самолетов всех классов, но уже летом постановили купить лицензии за границей. Финансисты США, хотя и остались, в отличие от своих европейских партнеров, в чистом выигрыше от войны, не видели пока выгоды во вложении денег в авиапром, предпочитая автомобили, железнодорожный транспорт и судостроение. Тем не менее на родине аэроплана в Америке уже работали полноценные авиазаводы. Пусть они и отставали от европейских, многого еще не умели, но этот недостаток старались исправить, передовые аэродинамические, конструктивные и технологические решения заимствуя (22949).</w:t>
      </w:r>
    </w:p>
    <w:p w14:paraId="35A78415" w14:textId="77777777" w:rsidR="003863B1" w:rsidRPr="00E7370A" w:rsidRDefault="003863B1" w:rsidP="009F4E52">
      <w:pPr>
        <w:shd w:val="clear" w:color="auto" w:fill="FFFFFF"/>
        <w:spacing w:after="0" w:line="240" w:lineRule="auto"/>
        <w:jc w:val="both"/>
        <w:rPr>
          <w:rFonts w:ascii="Times New Roman" w:hAnsi="Times New Roman" w:cs="Times New Roman"/>
          <w:sz w:val="16"/>
          <w:szCs w:val="16"/>
        </w:rPr>
      </w:pPr>
    </w:p>
    <w:p w14:paraId="7682FAF5" w14:textId="77777777" w:rsidR="003863B1" w:rsidRPr="00E7370A" w:rsidRDefault="003863B1"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Весной 1918 фирма «Стандарт </w:t>
      </w:r>
      <w:proofErr w:type="spellStart"/>
      <w:r w:rsidRPr="00E7370A">
        <w:rPr>
          <w:rFonts w:ascii="Times New Roman" w:hAnsi="Times New Roman" w:cs="Times New Roman"/>
          <w:sz w:val="16"/>
          <w:szCs w:val="16"/>
        </w:rPr>
        <w:t>Эйркрафт</w:t>
      </w:r>
      <w:proofErr w:type="spellEnd"/>
      <w:r w:rsidRPr="00E7370A">
        <w:rPr>
          <w:rFonts w:ascii="Times New Roman" w:hAnsi="Times New Roman" w:cs="Times New Roman"/>
          <w:sz w:val="16"/>
          <w:szCs w:val="16"/>
        </w:rPr>
        <w:t xml:space="preserve"> Корпорэйшн» из городка Плейнфилд в Нью-Джерси выдала дублер перехватчика «М-</w:t>
      </w:r>
      <w:proofErr w:type="spellStart"/>
      <w:r w:rsidRPr="00E7370A">
        <w:rPr>
          <w:rFonts w:ascii="Times New Roman" w:hAnsi="Times New Roman" w:cs="Times New Roman"/>
          <w:sz w:val="16"/>
          <w:szCs w:val="16"/>
        </w:rPr>
        <w:t>Дифенс</w:t>
      </w:r>
      <w:proofErr w:type="spellEnd"/>
      <w:r w:rsidRPr="00E7370A">
        <w:rPr>
          <w:rFonts w:ascii="Times New Roman" w:hAnsi="Times New Roman" w:cs="Times New Roman"/>
          <w:sz w:val="16"/>
          <w:szCs w:val="16"/>
        </w:rPr>
        <w:t>» с улучшенной прочностью, переделанным мотоотсеком и новым оперением, которое сделало самолет вполне послушным воле пилота. Мотор Рон С-9 заменили Гномом В-9, но добавки 20 сил было мало, поэтому машину приняли только как учебную под обозначением Е-1 (22949).</w:t>
      </w:r>
    </w:p>
    <w:p w14:paraId="19E28756" w14:textId="77777777" w:rsidR="003863B1" w:rsidRPr="00E7370A" w:rsidRDefault="003863B1" w:rsidP="009F4E52">
      <w:pPr>
        <w:shd w:val="clear" w:color="auto" w:fill="FFFFFF"/>
        <w:spacing w:after="0" w:line="240" w:lineRule="auto"/>
        <w:jc w:val="both"/>
        <w:rPr>
          <w:rFonts w:ascii="Times New Roman" w:hAnsi="Times New Roman" w:cs="Times New Roman"/>
          <w:sz w:val="16"/>
          <w:szCs w:val="16"/>
        </w:rPr>
      </w:pPr>
    </w:p>
    <w:p w14:paraId="226EAB50" w14:textId="77777777" w:rsidR="003863B1" w:rsidRPr="00E7370A" w:rsidRDefault="003863B1"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Весной 1918 г. на фирме Альбатрос» (</w:t>
      </w:r>
      <w:proofErr w:type="spellStart"/>
      <w:r w:rsidRPr="00E7370A">
        <w:rPr>
          <w:rFonts w:ascii="Times New Roman" w:hAnsi="Times New Roman" w:cs="Times New Roman"/>
          <w:sz w:val="16"/>
          <w:szCs w:val="16"/>
        </w:rPr>
        <w:t>Albatros</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Flugzeugwerke</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G.m.b.H</w:t>
      </w:r>
      <w:proofErr w:type="spellEnd"/>
      <w:r w:rsidRPr="00E7370A">
        <w:rPr>
          <w:rFonts w:ascii="Times New Roman" w:hAnsi="Times New Roman" w:cs="Times New Roman"/>
          <w:sz w:val="16"/>
          <w:szCs w:val="16"/>
        </w:rPr>
        <w:t xml:space="preserve">.) Р. </w:t>
      </w:r>
      <w:proofErr w:type="spellStart"/>
      <w:r w:rsidRPr="00E7370A">
        <w:rPr>
          <w:rFonts w:ascii="Times New Roman" w:hAnsi="Times New Roman" w:cs="Times New Roman"/>
          <w:sz w:val="16"/>
          <w:szCs w:val="16"/>
        </w:rPr>
        <w:t>Теленом</w:t>
      </w:r>
      <w:proofErr w:type="spellEnd"/>
      <w:r w:rsidRPr="00E7370A">
        <w:rPr>
          <w:rFonts w:ascii="Times New Roman" w:hAnsi="Times New Roman" w:cs="Times New Roman"/>
          <w:sz w:val="16"/>
          <w:szCs w:val="16"/>
        </w:rPr>
        <w:t xml:space="preserve"> был </w:t>
      </w:r>
      <w:proofErr w:type="spellStart"/>
      <w:r w:rsidRPr="00E7370A">
        <w:rPr>
          <w:rFonts w:ascii="Times New Roman" w:hAnsi="Times New Roman" w:cs="Times New Roman"/>
          <w:sz w:val="16"/>
          <w:szCs w:val="16"/>
        </w:rPr>
        <w:t>спроектировани</w:t>
      </w:r>
      <w:proofErr w:type="spellEnd"/>
      <w:r w:rsidRPr="00E7370A">
        <w:rPr>
          <w:rFonts w:ascii="Times New Roman" w:hAnsi="Times New Roman" w:cs="Times New Roman"/>
          <w:sz w:val="16"/>
          <w:szCs w:val="16"/>
        </w:rPr>
        <w:t xml:space="preserve"> Альбатрос L.39 (Dr II) как развитие типа </w:t>
      </w:r>
      <w:proofErr w:type="spellStart"/>
      <w:r w:rsidRPr="00E7370A">
        <w:rPr>
          <w:rFonts w:ascii="Times New Roman" w:hAnsi="Times New Roman" w:cs="Times New Roman"/>
          <w:sz w:val="16"/>
          <w:szCs w:val="16"/>
        </w:rPr>
        <w:t>Albatros</w:t>
      </w:r>
      <w:proofErr w:type="spellEnd"/>
      <w:r w:rsidRPr="00E7370A">
        <w:rPr>
          <w:rFonts w:ascii="Times New Roman" w:hAnsi="Times New Roman" w:cs="Times New Roman"/>
          <w:sz w:val="16"/>
          <w:szCs w:val="16"/>
        </w:rPr>
        <w:t xml:space="preserve"> L.38 (D X). Для улучшения ЛТХ за счет перехода на схему триплана, а также установки «вспомогательного крыла» на шасси по типу самолетов А. Фоккера, что и было его главным отличием. Остальные отличия были связаны с этим или второстепенными.</w:t>
      </w:r>
    </w:p>
    <w:p w14:paraId="0AAED0F7" w14:textId="77777777" w:rsidR="003863B1" w:rsidRPr="00E7370A" w:rsidRDefault="003863B1"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Самолет был построен заводом фирмы в г. </w:t>
      </w:r>
      <w:proofErr w:type="spellStart"/>
      <w:r w:rsidRPr="00E7370A">
        <w:rPr>
          <w:rFonts w:ascii="Times New Roman" w:hAnsi="Times New Roman" w:cs="Times New Roman"/>
          <w:sz w:val="16"/>
          <w:szCs w:val="16"/>
        </w:rPr>
        <w:t>Йоханништале</w:t>
      </w:r>
      <w:proofErr w:type="spellEnd"/>
      <w:r w:rsidRPr="00E7370A">
        <w:rPr>
          <w:rFonts w:ascii="Times New Roman" w:hAnsi="Times New Roman" w:cs="Times New Roman"/>
          <w:sz w:val="16"/>
          <w:szCs w:val="16"/>
        </w:rPr>
        <w:t xml:space="preserve"> и совершил первый полет весной 1918 г. Его скорость была достаточно высока, но испытания вскоре были прерваны. На вооружение самолет не поступил и в серию не запускался (23170).</w:t>
      </w:r>
    </w:p>
    <w:p w14:paraId="6F935058" w14:textId="77777777" w:rsidR="003863B1" w:rsidRPr="00E7370A" w:rsidRDefault="003863B1" w:rsidP="009F4E52">
      <w:pPr>
        <w:shd w:val="clear" w:color="auto" w:fill="FFFFFF"/>
        <w:spacing w:after="0" w:line="240" w:lineRule="auto"/>
        <w:jc w:val="both"/>
        <w:rPr>
          <w:rFonts w:ascii="Times New Roman" w:hAnsi="Times New Roman" w:cs="Times New Roman"/>
          <w:sz w:val="16"/>
          <w:szCs w:val="16"/>
        </w:rPr>
      </w:pPr>
    </w:p>
    <w:p w14:paraId="017E3E27" w14:textId="77777777" w:rsidR="003863B1" w:rsidRPr="00E7370A" w:rsidRDefault="003863B1"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Весной 1918 г. заводом WKF в Вене был построен и испытан опытный самолет WKF D I </w:t>
      </w:r>
      <w:proofErr w:type="spellStart"/>
      <w:r w:rsidRPr="00E7370A">
        <w:rPr>
          <w:rFonts w:ascii="Times New Roman" w:hAnsi="Times New Roman" w:cs="Times New Roman"/>
          <w:sz w:val="16"/>
          <w:szCs w:val="16"/>
        </w:rPr>
        <w:t>W.Nr</w:t>
      </w:r>
      <w:proofErr w:type="spellEnd"/>
      <w:r w:rsidRPr="00E7370A">
        <w:rPr>
          <w:rFonts w:ascii="Times New Roman" w:hAnsi="Times New Roman" w:cs="Times New Roman"/>
          <w:sz w:val="16"/>
          <w:szCs w:val="16"/>
        </w:rPr>
        <w:t>. 80.06.</w:t>
      </w:r>
    </w:p>
    <w:p w14:paraId="63230D25" w14:textId="767B3778" w:rsidR="003863B1" w:rsidRPr="00E7370A" w:rsidRDefault="003863B1"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Испытания были завершены к середине лета 1918 г. и показали, что недостатки устранены лишь частично. Управление по тангажу по-прежнему было тугим, заказчик высказал пожелание переделать проводку управления по крену.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Также было отмечено, что синхронизатор системы </w:t>
      </w:r>
      <w:proofErr w:type="spellStart"/>
      <w:r w:rsidRPr="00E7370A">
        <w:rPr>
          <w:rFonts w:ascii="Times New Roman" w:hAnsi="Times New Roman" w:cs="Times New Roman"/>
          <w:sz w:val="16"/>
          <w:szCs w:val="16"/>
        </w:rPr>
        <w:t>Цаппарка</w:t>
      </w:r>
      <w:proofErr w:type="spellEnd"/>
      <w:r w:rsidRPr="00E7370A">
        <w:rPr>
          <w:rFonts w:ascii="Times New Roman" w:hAnsi="Times New Roman" w:cs="Times New Roman"/>
          <w:sz w:val="16"/>
          <w:szCs w:val="16"/>
        </w:rPr>
        <w:t xml:space="preserve"> ненадежен и вооружение уступает новым самолетам Антанты, особенно SPAD XIIIC1, </w:t>
      </w:r>
      <w:proofErr w:type="spellStart"/>
      <w:r w:rsidRPr="00E7370A">
        <w:rPr>
          <w:rFonts w:ascii="Times New Roman" w:hAnsi="Times New Roman" w:cs="Times New Roman"/>
          <w:sz w:val="16"/>
          <w:szCs w:val="16"/>
        </w:rPr>
        <w:t>Sopwith</w:t>
      </w:r>
      <w:proofErr w:type="spellEnd"/>
      <w:r w:rsidRPr="00E7370A">
        <w:rPr>
          <w:rFonts w:ascii="Times New Roman" w:hAnsi="Times New Roman" w:cs="Times New Roman"/>
          <w:sz w:val="16"/>
          <w:szCs w:val="16"/>
        </w:rPr>
        <w:t xml:space="preserve"> Camel F.1 и RAF S.E.5a.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Несмотря на серьезные недостатки, в сентябре 1918 г. фирме было заказано 48 серийных самолетов (а также, вероятно, один экземпляр для типовых прочностных испытаний в частичной комплектации – без мотора, вооружения, оборудования, колес шасси, таким образом всего к оплате из казны было 50 самолетов, включая 2 опытных, из них один – не летный). Все указанные недостатки должны были быть устранены уже на первом серийном самолете (23140).</w:t>
      </w:r>
    </w:p>
    <w:p w14:paraId="52BC4060" w14:textId="77777777" w:rsidR="003863B1" w:rsidRPr="00E7370A" w:rsidRDefault="003863B1" w:rsidP="009F4E52">
      <w:pPr>
        <w:shd w:val="clear" w:color="auto" w:fill="FFFFFF"/>
        <w:spacing w:after="0" w:line="240" w:lineRule="auto"/>
        <w:jc w:val="both"/>
        <w:rPr>
          <w:rFonts w:ascii="Times New Roman" w:hAnsi="Times New Roman" w:cs="Times New Roman"/>
          <w:sz w:val="16"/>
          <w:szCs w:val="16"/>
        </w:rPr>
      </w:pPr>
    </w:p>
    <w:p w14:paraId="1AFE7274" w14:textId="77777777" w:rsidR="003863B1" w:rsidRPr="00E7370A" w:rsidRDefault="003863B1"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Весной 1918 г. истребитель DFW T.34/II (Dr I), В отличие от Т.34, он все же был допущен к конкурсу истребителей, проведенному </w:t>
      </w:r>
      <w:proofErr w:type="spellStart"/>
      <w:r w:rsidRPr="00E7370A">
        <w:rPr>
          <w:rFonts w:ascii="Times New Roman" w:hAnsi="Times New Roman" w:cs="Times New Roman"/>
          <w:sz w:val="16"/>
          <w:szCs w:val="16"/>
        </w:rPr>
        <w:t>IdFlieg</w:t>
      </w:r>
      <w:proofErr w:type="spellEnd"/>
      <w:r w:rsidRPr="00E7370A">
        <w:rPr>
          <w:rFonts w:ascii="Times New Roman" w:hAnsi="Times New Roman" w:cs="Times New Roman"/>
          <w:sz w:val="16"/>
          <w:szCs w:val="16"/>
        </w:rPr>
        <w:t xml:space="preserve"> в </w:t>
      </w:r>
      <w:proofErr w:type="spellStart"/>
      <w:r w:rsidRPr="00E7370A">
        <w:rPr>
          <w:rFonts w:ascii="Times New Roman" w:hAnsi="Times New Roman" w:cs="Times New Roman"/>
          <w:sz w:val="16"/>
          <w:szCs w:val="16"/>
        </w:rPr>
        <w:t>Адлерсхофе</w:t>
      </w:r>
      <w:proofErr w:type="spellEnd"/>
      <w:r w:rsidRPr="00E7370A">
        <w:rPr>
          <w:rFonts w:ascii="Times New Roman" w:hAnsi="Times New Roman" w:cs="Times New Roman"/>
          <w:sz w:val="16"/>
          <w:szCs w:val="16"/>
        </w:rPr>
        <w:t xml:space="preserve">. В его ходе было проведено сравнение самолета с истребителями – немецким </w:t>
      </w:r>
      <w:proofErr w:type="spellStart"/>
      <w:r w:rsidRPr="00E7370A">
        <w:rPr>
          <w:rFonts w:ascii="Times New Roman" w:hAnsi="Times New Roman" w:cs="Times New Roman"/>
          <w:sz w:val="16"/>
          <w:szCs w:val="16"/>
        </w:rPr>
        <w:t>Euler</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Dr.II</w:t>
      </w:r>
      <w:proofErr w:type="spellEnd"/>
      <w:r w:rsidRPr="00E7370A">
        <w:rPr>
          <w:rFonts w:ascii="Times New Roman" w:hAnsi="Times New Roman" w:cs="Times New Roman"/>
          <w:sz w:val="16"/>
          <w:szCs w:val="16"/>
        </w:rPr>
        <w:t xml:space="preserve"> и австрийским </w:t>
      </w:r>
      <w:proofErr w:type="spellStart"/>
      <w:r w:rsidRPr="00E7370A">
        <w:rPr>
          <w:rFonts w:ascii="Times New Roman" w:hAnsi="Times New Roman" w:cs="Times New Roman"/>
          <w:sz w:val="16"/>
          <w:szCs w:val="16"/>
        </w:rPr>
        <w:t>Hansa-Brandenburg</w:t>
      </w:r>
      <w:proofErr w:type="spellEnd"/>
      <w:r w:rsidRPr="00E7370A">
        <w:rPr>
          <w:rFonts w:ascii="Times New Roman" w:hAnsi="Times New Roman" w:cs="Times New Roman"/>
          <w:sz w:val="16"/>
          <w:szCs w:val="16"/>
        </w:rPr>
        <w:t xml:space="preserve"> L.16. Но это была скорее формальность, т.к. ни один из этих самолетов принят на вооружение не был, потому что все они отставали от других истребителей-бипланов. После конкурса дальнейшие испытания и доводка самолета были прекращены (23144).</w:t>
      </w:r>
    </w:p>
    <w:p w14:paraId="2E797BDF" w14:textId="77777777" w:rsidR="003863B1" w:rsidRPr="00E7370A" w:rsidRDefault="003863B1" w:rsidP="009F4E52">
      <w:pPr>
        <w:shd w:val="clear" w:color="auto" w:fill="FFFFFF"/>
        <w:spacing w:after="0" w:line="240" w:lineRule="auto"/>
        <w:jc w:val="both"/>
        <w:rPr>
          <w:rFonts w:ascii="Times New Roman" w:hAnsi="Times New Roman" w:cs="Times New Roman"/>
          <w:sz w:val="16"/>
          <w:szCs w:val="16"/>
        </w:rPr>
      </w:pPr>
    </w:p>
    <w:p w14:paraId="0591E88A" w14:textId="77777777" w:rsidR="003863B1" w:rsidRPr="00E7370A" w:rsidRDefault="003863B1"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Весной 1918 г. был облетан головной самолет Феникс D II серии 122 выпуска завода «Феникс» в Вене-</w:t>
      </w:r>
      <w:proofErr w:type="spellStart"/>
      <w:r w:rsidRPr="00E7370A">
        <w:rPr>
          <w:rFonts w:ascii="Times New Roman" w:hAnsi="Times New Roman" w:cs="Times New Roman"/>
          <w:sz w:val="16"/>
          <w:szCs w:val="16"/>
        </w:rPr>
        <w:t>Штадлау</w:t>
      </w:r>
      <w:proofErr w:type="spellEnd"/>
      <w:r w:rsidRPr="00E7370A">
        <w:rPr>
          <w:rFonts w:ascii="Times New Roman" w:hAnsi="Times New Roman" w:cs="Times New Roman"/>
          <w:sz w:val="16"/>
          <w:szCs w:val="16"/>
        </w:rPr>
        <w:t xml:space="preserve">. Самолеты этой серии должны были комплектоваться моторами </w:t>
      </w:r>
      <w:proofErr w:type="spellStart"/>
      <w:r w:rsidRPr="00E7370A">
        <w:rPr>
          <w:rFonts w:ascii="Times New Roman" w:hAnsi="Times New Roman" w:cs="Times New Roman"/>
          <w:sz w:val="16"/>
          <w:szCs w:val="16"/>
        </w:rPr>
        <w:t>Hiero</w:t>
      </w:r>
      <w:proofErr w:type="spellEnd"/>
      <w:r w:rsidRPr="00E7370A">
        <w:rPr>
          <w:rFonts w:ascii="Times New Roman" w:hAnsi="Times New Roman" w:cs="Times New Roman"/>
          <w:sz w:val="16"/>
          <w:szCs w:val="16"/>
        </w:rPr>
        <w:t xml:space="preserve"> 6E (200 л.с.) производства фирмы </w:t>
      </w:r>
      <w:proofErr w:type="spellStart"/>
      <w:r w:rsidRPr="00E7370A">
        <w:rPr>
          <w:rFonts w:ascii="Times New Roman" w:hAnsi="Times New Roman" w:cs="Times New Roman"/>
          <w:sz w:val="16"/>
          <w:szCs w:val="16"/>
        </w:rPr>
        <w:t>Warchalowski</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Eißler</w:t>
      </w:r>
      <w:proofErr w:type="spellEnd"/>
      <w:r w:rsidRPr="00E7370A">
        <w:rPr>
          <w:rFonts w:ascii="Times New Roman" w:hAnsi="Times New Roman" w:cs="Times New Roman"/>
          <w:sz w:val="16"/>
          <w:szCs w:val="16"/>
        </w:rPr>
        <w:t xml:space="preserve"> &amp; Co., г. Вена. После заводских испытаний с участием летчика-приемщика Авиационного арсенала ВВ Австро-Венгрии самолет был принят на вооружение.</w:t>
      </w:r>
    </w:p>
    <w:p w14:paraId="4992B765" w14:textId="156F68CA" w:rsidR="003863B1" w:rsidRPr="00E7370A" w:rsidRDefault="003863B1"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Поставки самолета в строевые летные роты ВВ Австро-Венгрии начались в мае 1918 г.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Всего в этой серии было построено 26 самолетов.</w:t>
      </w:r>
    </w:p>
    <w:p w14:paraId="1C927F8D" w14:textId="77777777" w:rsidR="003863B1" w:rsidRPr="00E7370A" w:rsidRDefault="003863B1"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также построили:</w:t>
      </w:r>
    </w:p>
    <w:p w14:paraId="3B34003E" w14:textId="77777777" w:rsidR="003863B1" w:rsidRPr="00E7370A" w:rsidRDefault="003863B1"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Феникс D II серии 222 – 14</w:t>
      </w:r>
    </w:p>
    <w:p w14:paraId="54FA10F5" w14:textId="77777777" w:rsidR="003863B1" w:rsidRPr="00E7370A" w:rsidRDefault="003863B1"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Феникс D II серии 322 - 8 </w:t>
      </w:r>
    </w:p>
    <w:p w14:paraId="186956F5" w14:textId="77777777" w:rsidR="003863B1" w:rsidRPr="00E7370A" w:rsidRDefault="003863B1"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Начиная с лета и по осень 1918 г. построено 48 самолетов Феникс D </w:t>
      </w:r>
      <w:proofErr w:type="spellStart"/>
      <w:r w:rsidRPr="00E7370A">
        <w:rPr>
          <w:rFonts w:ascii="Times New Roman" w:hAnsi="Times New Roman" w:cs="Times New Roman"/>
          <w:sz w:val="16"/>
          <w:szCs w:val="16"/>
        </w:rPr>
        <w:t>IIа</w:t>
      </w:r>
      <w:proofErr w:type="spellEnd"/>
      <w:r w:rsidRPr="00E7370A">
        <w:rPr>
          <w:rFonts w:ascii="Times New Roman" w:hAnsi="Times New Roman" w:cs="Times New Roman"/>
          <w:sz w:val="16"/>
          <w:szCs w:val="16"/>
        </w:rPr>
        <w:t xml:space="preserve"> серии 422 (23148).</w:t>
      </w:r>
    </w:p>
    <w:p w14:paraId="1C39A137" w14:textId="77777777" w:rsidR="003863B1" w:rsidRPr="00E7370A" w:rsidRDefault="003863B1" w:rsidP="009F4E52">
      <w:pPr>
        <w:shd w:val="clear" w:color="auto" w:fill="FFFFFF"/>
        <w:spacing w:after="0" w:line="240" w:lineRule="auto"/>
        <w:jc w:val="both"/>
        <w:rPr>
          <w:rFonts w:ascii="Times New Roman" w:hAnsi="Times New Roman" w:cs="Times New Roman"/>
          <w:sz w:val="16"/>
          <w:szCs w:val="16"/>
        </w:rPr>
      </w:pPr>
    </w:p>
    <w:p w14:paraId="47D888E2" w14:textId="77777777" w:rsidR="003F7857" w:rsidRPr="00E7370A" w:rsidRDefault="003F7857"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Весной 1918 года начались регулярные налеты английских самолетов на внутренние районы Германии. Объединение английского воздушного флота завершилось образованием “Королевских воздушных сил” (Royal Air Force). В составе этой организации были сформированы воздушные силы, предназначенные для налетов на объекты, расположенные в глубине Германии. Английская пресса открыто заявляла, что эта воздушная война должна вестись, “так как нет другого средства заставить германский народ, который до сих пор — за исключением русского вторжения — война щадила, испытать на себе тяготы военных бедствий” (“Aeronautics” от 5 апреля 1918 года). Воздушные нападения, в том числе и на баварский Пфальц, усилились в чрезвычайной мере. Бомбардировке подверглись беззащитные города Кайзерслаутерн, </w:t>
      </w:r>
      <w:proofErr w:type="spellStart"/>
      <w:r w:rsidRPr="00E7370A">
        <w:rPr>
          <w:rFonts w:ascii="Times New Roman" w:hAnsi="Times New Roman" w:cs="Times New Roman"/>
          <w:sz w:val="16"/>
          <w:szCs w:val="16"/>
        </w:rPr>
        <w:t>Пирмазенц</w:t>
      </w:r>
      <w:proofErr w:type="spellEnd"/>
      <w:r w:rsidRPr="00E7370A">
        <w:rPr>
          <w:rFonts w:ascii="Times New Roman" w:hAnsi="Times New Roman" w:cs="Times New Roman"/>
          <w:sz w:val="16"/>
          <w:szCs w:val="16"/>
        </w:rPr>
        <w:t xml:space="preserve">, Ландау и др. Без промедления были переброшены части для их защиты и организована сигнальная воздушная служба и служба воздушной тревоги по всей территории Пфальца. Равным образом требовалось усилить противовоздушную оборону северного побере208 </w:t>
      </w:r>
      <w:proofErr w:type="spellStart"/>
      <w:r w:rsidRPr="00E7370A">
        <w:rPr>
          <w:rFonts w:ascii="Times New Roman" w:hAnsi="Times New Roman" w:cs="Times New Roman"/>
          <w:sz w:val="16"/>
          <w:szCs w:val="16"/>
        </w:rPr>
        <w:t>жья</w:t>
      </w:r>
      <w:proofErr w:type="spellEnd"/>
      <w:r w:rsidRPr="00E7370A">
        <w:rPr>
          <w:rFonts w:ascii="Times New Roman" w:hAnsi="Times New Roman" w:cs="Times New Roman"/>
          <w:sz w:val="16"/>
          <w:szCs w:val="16"/>
        </w:rPr>
        <w:t xml:space="preserve"> и железных дорог. Для выполнения этих новых задач весною 1918 года в Гамбурге был сформирован 4-й авиаотряд (11282).</w:t>
      </w:r>
    </w:p>
    <w:p w14:paraId="59081C91" w14:textId="77777777" w:rsidR="003F7857" w:rsidRPr="00E7370A" w:rsidRDefault="003F7857" w:rsidP="009F4E52">
      <w:pPr>
        <w:autoSpaceDE w:val="0"/>
        <w:autoSpaceDN w:val="0"/>
        <w:adjustRightInd w:val="0"/>
        <w:spacing w:after="0" w:line="240" w:lineRule="auto"/>
        <w:jc w:val="both"/>
        <w:rPr>
          <w:rFonts w:ascii="Times New Roman" w:hAnsi="Times New Roman" w:cs="Times New Roman"/>
          <w:sz w:val="16"/>
          <w:szCs w:val="16"/>
        </w:rPr>
      </w:pPr>
    </w:p>
    <w:p w14:paraId="273CD80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Весной 1918 года начались летные испытания дирижаблей R.27 и R.29, которые закончились в июне. Оба дирижабля были приняты Адмиралтейством. Судьба R.27 не сложилась. Уже в августе дирижабль сгорел в ангаре в </w:t>
      </w:r>
      <w:proofErr w:type="spellStart"/>
      <w:r w:rsidRPr="00E7370A">
        <w:rPr>
          <w:rFonts w:ascii="Times New Roman" w:hAnsi="Times New Roman" w:cs="Times New Roman"/>
          <w:sz w:val="16"/>
          <w:szCs w:val="16"/>
        </w:rPr>
        <w:t>Хоудене</w:t>
      </w:r>
      <w:proofErr w:type="spellEnd"/>
      <w:r w:rsidRPr="00E7370A">
        <w:rPr>
          <w:rFonts w:ascii="Times New Roman" w:hAnsi="Times New Roman" w:cs="Times New Roman"/>
          <w:sz w:val="16"/>
          <w:szCs w:val="16"/>
        </w:rPr>
        <w:t>, незадолго до того, как его должны были передать США. R.29, напротив, стал самым удачным британским дирижаблем жесткого типа того времени. Был достаточно надежен, мог нести груз 8350 кг и отличался высокой активностью. Он единственный из британских жестких дирижаблей добился успешного боевого контакта с тремя немецкими субмаринами. Одной из них удалось уйти, другая, уклоняясь от преследования, вошла в заминированный район и подорвалась, а третья, получив попадание 54,5-кг бомбы, позднее была добита британскими кораблями. Дирижаблю R.29 принадлежал также рекорд по налету — 849,6 летных [282] часов. Он был разобран в октябре 1919 года (11324).</w:t>
      </w:r>
    </w:p>
    <w:p w14:paraId="6438F10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7830A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Весной 1918 к работам по созданию R.35 приступила фирма “Армстронг-</w:t>
      </w:r>
      <w:proofErr w:type="spellStart"/>
      <w:r w:rsidRPr="00E7370A">
        <w:rPr>
          <w:rFonts w:ascii="Times New Roman" w:hAnsi="Times New Roman" w:cs="Times New Roman"/>
          <w:sz w:val="16"/>
          <w:szCs w:val="16"/>
        </w:rPr>
        <w:t>Уитворт</w:t>
      </w:r>
      <w:proofErr w:type="spellEnd"/>
      <w:r w:rsidRPr="00E7370A">
        <w:rPr>
          <w:rFonts w:ascii="Times New Roman" w:hAnsi="Times New Roman" w:cs="Times New Roman"/>
          <w:sz w:val="16"/>
          <w:szCs w:val="16"/>
        </w:rPr>
        <w:t>”. Дирижабль представлял собой улучшенный вариант серии R.33. Мощность его моторной установки должна была составлять 1400 л. с. Планировалось, что дирижабль сможет нести 29,5 т груза (грузоподъемность R.33 равнялась 27 т) и набирать высоту 5000 м (потолок R.33-4000 м). Строительство R.35, темпы которого и так были невысоки, в конце 1919 года и вовсе было приостановлено. Остальные британские дирижабли, начиная с R.36, были уже послевоенной постройки.</w:t>
      </w:r>
    </w:p>
    <w:p w14:paraId="792A7DD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Во время Первой мировой войны Великобритания имела среди союзников наиболее развитую воздухоплавательную службу. Британские дирижабли мягкого типа активно и широко использовались в патрульной службе вдоль побережья Британии и над Северным морем. В развитии жестких дирижаблей после первоначальных “младенческих” шагов Англия также достигла высокого уровня. Британской империи, с ее огромными территориями, разбросанными по всему миру, требовалось скоростное многоцелевое средство для военных и гражданских целей. Согласно взглядам того времени, дирижабль жесткого типа мог стать таким транспортным средством, ведь самолетов еще не было и в помине. </w:t>
      </w:r>
    </w:p>
    <w:p w14:paraId="6E2AC07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Окончание войны снизило интенсивность проектирования и производства воздушных кораблей, но патрулирование морских границ, которое осуществляли мягкие дирижабли, осталось их приоритетной задачей. Поэтому работы над ними продолжались, [287] хотя и были существенно ограничены государственным бюджетом (11324).</w:t>
      </w:r>
    </w:p>
    <w:p w14:paraId="7926EFA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5C4795C" w14:textId="77777777" w:rsidR="0014744D" w:rsidRPr="00E7370A" w:rsidRDefault="0014744D" w:rsidP="009F4E52">
      <w:pPr>
        <w:pStyle w:val="ae"/>
        <w:shd w:val="clear" w:color="auto" w:fill="FFFFFF"/>
        <w:spacing w:before="0" w:after="0"/>
        <w:jc w:val="both"/>
        <w:textAlignment w:val="baseline"/>
        <w:rPr>
          <w:color w:val="auto"/>
          <w:sz w:val="16"/>
          <w:szCs w:val="16"/>
        </w:rPr>
      </w:pPr>
      <w:r w:rsidRPr="00E7370A">
        <w:rPr>
          <w:color w:val="auto"/>
          <w:sz w:val="16"/>
          <w:szCs w:val="16"/>
        </w:rPr>
        <w:t>Весной 1918 на фронте у Франции появляются 4 авиационные дивизии смешанного состава с 600 самолетами. Однако до конца боев опробовать действия новых соединений не удается (19791).</w:t>
      </w:r>
    </w:p>
    <w:p w14:paraId="3D70B855" w14:textId="77777777" w:rsidR="0014744D" w:rsidRPr="00E7370A" w:rsidRDefault="0014744D" w:rsidP="009F4E52">
      <w:pPr>
        <w:pStyle w:val="ae"/>
        <w:shd w:val="clear" w:color="auto" w:fill="FFFFFF"/>
        <w:spacing w:before="0" w:after="0"/>
        <w:jc w:val="both"/>
        <w:textAlignment w:val="baseline"/>
        <w:rPr>
          <w:color w:val="auto"/>
          <w:sz w:val="16"/>
          <w:szCs w:val="16"/>
        </w:rPr>
      </w:pPr>
    </w:p>
    <w:p w14:paraId="285C5CA9"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вес</w:t>
      </w:r>
      <w:r w:rsidRPr="00E7370A">
        <w:rPr>
          <w:rFonts w:ascii="Times New Roman" w:hAnsi="Times New Roman" w:cs="Times New Roman"/>
          <w:sz w:val="16"/>
          <w:szCs w:val="16"/>
        </w:rPr>
        <w:softHyphen/>
        <w:t>ны 1918 г. на итало-австрийском фронте для штурмовки наземных войск с успехом применялись много</w:t>
      </w:r>
      <w:r w:rsidRPr="00E7370A">
        <w:rPr>
          <w:rFonts w:ascii="Times New Roman" w:hAnsi="Times New Roman" w:cs="Times New Roman"/>
          <w:sz w:val="16"/>
          <w:szCs w:val="16"/>
        </w:rPr>
        <w:softHyphen/>
        <w:t>целевые UFAG/</w:t>
      </w:r>
      <w:proofErr w:type="spellStart"/>
      <w:r w:rsidRPr="00E7370A">
        <w:rPr>
          <w:rFonts w:ascii="Times New Roman" w:hAnsi="Times New Roman" w:cs="Times New Roman"/>
          <w:sz w:val="16"/>
          <w:szCs w:val="16"/>
        </w:rPr>
        <w:t>Phonix</w:t>
      </w:r>
      <w:proofErr w:type="spellEnd"/>
      <w:r w:rsidRPr="00E7370A">
        <w:rPr>
          <w:rFonts w:ascii="Times New Roman" w:hAnsi="Times New Roman" w:cs="Times New Roman"/>
          <w:sz w:val="16"/>
          <w:szCs w:val="16"/>
        </w:rPr>
        <w:t xml:space="preserve"> C.I, которых было выпущено 310 экземпляров (5999).</w:t>
      </w:r>
    </w:p>
    <w:p w14:paraId="7A5B99AE"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723A3B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весны 1918 г. на итало-австрийском фронте для штурмовки наземных войск с успехом применялись многоцелевые UFAG/</w:t>
      </w:r>
      <w:proofErr w:type="spellStart"/>
      <w:r w:rsidRPr="00E7370A">
        <w:rPr>
          <w:rFonts w:ascii="Times New Roman" w:hAnsi="Times New Roman" w:cs="Times New Roman"/>
          <w:sz w:val="16"/>
          <w:szCs w:val="16"/>
        </w:rPr>
        <w:t>Phonix</w:t>
      </w:r>
      <w:proofErr w:type="spellEnd"/>
      <w:r w:rsidRPr="00E7370A">
        <w:rPr>
          <w:rFonts w:ascii="Times New Roman" w:hAnsi="Times New Roman" w:cs="Times New Roman"/>
          <w:sz w:val="16"/>
          <w:szCs w:val="16"/>
        </w:rPr>
        <w:t xml:space="preserve"> C.I. (9649).</w:t>
      </w:r>
    </w:p>
    <w:p w14:paraId="1D4BA45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9EBFAF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Весной 1918 года в Брюсселе была учреждена небольшая германская школа зенитной артиллерии, где в течение полугодичного курса офицеры получали необходимую подготовку. К концу войны зенитная артиллерия на фронте и в тылу насчитывала: 2576 орудий, 718 прожекторов, 2800 офицеров, врачей, ветеринаров, фельдфебелей и подпрапорщиков, 55 000 унтер-офицеров и солдат, 17 000 лошадей, 3500 конных повозок и 800 автомобилей. Орудия принадлежали к 22 различным типам, что чрезвычайно затрудняло подготовку личного состава. В качестве зенитных пушек применялись обычные орудия полевой артиллерии, число которых доходило до 600. После того как они были возвращены в полевую артиллерию, на вооружении зенитных частей все еще состояло 1400 орудий (т.е. свыше половины всего числа орудий), переделанных из пушек, отбитых у противника. Избежать этого было невозможно, но такое состояние материальной части было большим минусом для 218 зенитной артиллерии, стремившейся повысить свою эффективность и значимость. В числе офицеров этой артиллерии было лишь 200 кадровых. К счастью, многие офицеры запаса на своей гражданской службе приобрели солидные технические познания, благодаря чему смогли достигнуть выдающихся результатов в деле усовершенствования приборов и методов стрельбы зенитной артиллерии. Чрезвычайно ответственные посты начальников зенитной артиллерии нередко занимали молодые капитаны; перед ними открывалось иногда исключительно широкое поле деятельности. Часто им бывали подчинены тысячи людей и лошадей и сотни </w:t>
      </w:r>
      <w:r w:rsidRPr="00E7370A">
        <w:rPr>
          <w:rFonts w:ascii="Times New Roman" w:hAnsi="Times New Roman" w:cs="Times New Roman"/>
          <w:sz w:val="16"/>
          <w:szCs w:val="16"/>
        </w:rPr>
        <w:lastRenderedPageBreak/>
        <w:t xml:space="preserve">орудий и автомобилей. Их заслуги не уступают заслугам командиров авиационных и воздухоплавательных частей, их деятельности зенитная артиллерия обязана своими успехами. Последние заключались в воспрепятствовании неприятельской воздушной разведке или затруднении ее. Огнем зенитной артиллерии неприятельские самолеты удерживались вдали от защищаемых ею пунктов или, по крайней мере, вынуждались держаться на большой высоте. Нередко зенитные орудия вынуждали неприятельские бомбардировочные самолеты сбрасывать бомбы там, где они не могли причинить ущерба. Как высоко оценивал противник деятельность нашей зенитной артиллерии, видно из одного английского приказа, изданного перед большим наступлением во Фландрии, в котором от артиллерии прежде всего требовалось поражение германских зенитных пушек, дабы позволить действовать собственной авиации. Прямое доказательство успешности действия зенитной артиллерии — непрерывно растущее число сбитых ею самолетов. При этом каждый случай уничтожения неприятельского самолета засчитывался на личный боевой счет зенитчиков так же, как и у летчиков, лишь тогда, когда самолет полностью выбывал из строя и только после тщательной проверки достоверности каждого от219 дельного донесения о победе командующим воздушными силами. Немецкая зенитная артиллерия во время войны сбила: в 1915 году 51 </w:t>
      </w:r>
      <w:proofErr w:type="spellStart"/>
      <w:r w:rsidRPr="00E7370A">
        <w:rPr>
          <w:rFonts w:ascii="Times New Roman" w:hAnsi="Times New Roman" w:cs="Times New Roman"/>
          <w:sz w:val="16"/>
          <w:szCs w:val="16"/>
        </w:rPr>
        <w:t>самолети</w:t>
      </w:r>
      <w:proofErr w:type="spellEnd"/>
      <w:r w:rsidRPr="00E7370A">
        <w:rPr>
          <w:rFonts w:ascii="Times New Roman" w:hAnsi="Times New Roman" w:cs="Times New Roman"/>
          <w:sz w:val="16"/>
          <w:szCs w:val="16"/>
        </w:rPr>
        <w:t xml:space="preserve"> 1 дирижабль; в 1916 году 392 самолета и 1 дирижабль; в 1917 году 467 самолетов; в 1918 году 748 самолетов — всего 1588 самолетов и 2 дирижабля, в том числе 51 самолет был уничтожен при поддержке прожекторных установок (11282).</w:t>
      </w:r>
    </w:p>
    <w:p w14:paraId="6D0898E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C66C66F" w14:textId="77777777" w:rsidR="003863B1" w:rsidRPr="00E7370A" w:rsidRDefault="003863B1" w:rsidP="009F4E52">
      <w:pPr>
        <w:autoSpaceDE w:val="0"/>
        <w:autoSpaceDN w:val="0"/>
        <w:adjustRightInd w:val="0"/>
        <w:spacing w:after="0" w:line="240" w:lineRule="auto"/>
        <w:jc w:val="both"/>
        <w:rPr>
          <w:rFonts w:ascii="Times New Roman" w:eastAsia="Times-Roman" w:hAnsi="Times New Roman" w:cs="Times New Roman"/>
          <w:sz w:val="16"/>
          <w:szCs w:val="16"/>
        </w:rPr>
      </w:pPr>
      <w:r w:rsidRPr="00E7370A">
        <w:rPr>
          <w:rFonts w:ascii="Times New Roman" w:eastAsia="TimesNewRoman" w:hAnsi="Times New Roman" w:cs="Times New Roman"/>
          <w:sz w:val="16"/>
          <w:szCs w:val="16"/>
        </w:rPr>
        <w:t xml:space="preserve">Весной </w:t>
      </w:r>
      <w:r w:rsidRPr="00E7370A">
        <w:rPr>
          <w:rFonts w:ascii="Times New Roman" w:eastAsia="Times-Roman" w:hAnsi="Times New Roman" w:cs="Times New Roman"/>
          <w:sz w:val="16"/>
          <w:szCs w:val="16"/>
        </w:rPr>
        <w:t xml:space="preserve">1918 </w:t>
      </w:r>
      <w:r w:rsidRPr="00E7370A">
        <w:rPr>
          <w:rFonts w:ascii="Times New Roman" w:eastAsia="TimesNewRoman" w:hAnsi="Times New Roman" w:cs="Times New Roman"/>
          <w:sz w:val="16"/>
          <w:szCs w:val="16"/>
        </w:rPr>
        <w:t xml:space="preserve">года в состав </w:t>
      </w:r>
      <w:proofErr w:type="spellStart"/>
      <w:r w:rsidRPr="00E7370A">
        <w:rPr>
          <w:rFonts w:ascii="Times New Roman" w:eastAsia="TimesNewRoman" w:hAnsi="Times New Roman" w:cs="Times New Roman"/>
          <w:sz w:val="16"/>
          <w:szCs w:val="16"/>
        </w:rPr>
        <w:t>Эджвудского</w:t>
      </w:r>
      <w:proofErr w:type="spellEnd"/>
      <w:r w:rsidRPr="00E7370A">
        <w:rPr>
          <w:rFonts w:ascii="Times New Roman" w:eastAsia="TimesNewRoman" w:hAnsi="Times New Roman" w:cs="Times New Roman"/>
          <w:sz w:val="16"/>
          <w:szCs w:val="16"/>
        </w:rPr>
        <w:t xml:space="preserve"> арсенала дополнительно были введены заводы по производству отравляющих веществ</w:t>
      </w:r>
      <w:r w:rsidRPr="00E7370A">
        <w:rPr>
          <w:rFonts w:ascii="Times New Roman" w:eastAsia="Times-Roman" w:hAnsi="Times New Roman" w:cs="Times New Roman"/>
          <w:sz w:val="16"/>
          <w:szCs w:val="16"/>
        </w:rPr>
        <w:t xml:space="preserve">, </w:t>
      </w:r>
      <w:r w:rsidRPr="00E7370A">
        <w:rPr>
          <w:rFonts w:ascii="Times New Roman" w:eastAsia="TimesNewRoman" w:hAnsi="Times New Roman" w:cs="Times New Roman"/>
          <w:sz w:val="16"/>
          <w:szCs w:val="16"/>
        </w:rPr>
        <w:t>ранее построенные в других штатах</w:t>
      </w:r>
      <w:r w:rsidRPr="00E7370A">
        <w:rPr>
          <w:rFonts w:ascii="Times New Roman" w:eastAsia="Times-Roman" w:hAnsi="Times New Roman" w:cs="Times New Roman"/>
          <w:sz w:val="16"/>
          <w:szCs w:val="16"/>
        </w:rPr>
        <w:t xml:space="preserve">. </w:t>
      </w:r>
      <w:r w:rsidRPr="00E7370A">
        <w:rPr>
          <w:rFonts w:ascii="Times New Roman" w:eastAsia="TimesNewRoman" w:hAnsi="Times New Roman" w:cs="Times New Roman"/>
          <w:sz w:val="16"/>
          <w:szCs w:val="16"/>
        </w:rPr>
        <w:t>Кроме того</w:t>
      </w:r>
      <w:r w:rsidRPr="00E7370A">
        <w:rPr>
          <w:rFonts w:ascii="Times New Roman" w:eastAsia="Times-Roman" w:hAnsi="Times New Roman" w:cs="Times New Roman"/>
          <w:sz w:val="16"/>
          <w:szCs w:val="16"/>
        </w:rPr>
        <w:t xml:space="preserve">, </w:t>
      </w:r>
      <w:r w:rsidRPr="00E7370A">
        <w:rPr>
          <w:rFonts w:ascii="Times New Roman" w:eastAsia="TimesNewRoman" w:hAnsi="Times New Roman" w:cs="Times New Roman"/>
          <w:sz w:val="16"/>
          <w:szCs w:val="16"/>
        </w:rPr>
        <w:t>по заказу самого арсенала</w:t>
      </w:r>
      <w:r w:rsidRPr="00E7370A">
        <w:rPr>
          <w:rFonts w:ascii="Times New Roman" w:eastAsia="Times-Roman" w:hAnsi="Times New Roman" w:cs="Times New Roman"/>
          <w:sz w:val="16"/>
          <w:szCs w:val="16"/>
        </w:rPr>
        <w:t xml:space="preserve">, </w:t>
      </w:r>
      <w:r w:rsidRPr="00E7370A">
        <w:rPr>
          <w:rFonts w:ascii="Times New Roman" w:eastAsia="TimesNewRoman" w:hAnsi="Times New Roman" w:cs="Times New Roman"/>
          <w:sz w:val="16"/>
          <w:szCs w:val="16"/>
        </w:rPr>
        <w:t xml:space="preserve">были построены </w:t>
      </w:r>
      <w:proofErr w:type="spellStart"/>
      <w:r w:rsidRPr="00E7370A">
        <w:rPr>
          <w:rFonts w:ascii="Times New Roman" w:eastAsia="TimesNewRoman" w:hAnsi="Times New Roman" w:cs="Times New Roman"/>
          <w:sz w:val="16"/>
          <w:szCs w:val="16"/>
        </w:rPr>
        <w:t>военнохимические</w:t>
      </w:r>
      <w:proofErr w:type="spellEnd"/>
      <w:r w:rsidRPr="00E7370A">
        <w:rPr>
          <w:rFonts w:ascii="Times New Roman" w:eastAsia="TimesNewRoman" w:hAnsi="Times New Roman" w:cs="Times New Roman"/>
          <w:sz w:val="16"/>
          <w:szCs w:val="16"/>
        </w:rPr>
        <w:t xml:space="preserve"> заводы за пределами штата Мэриленд в местах</w:t>
      </w:r>
      <w:r w:rsidRPr="00E7370A">
        <w:rPr>
          <w:rFonts w:ascii="Times New Roman" w:eastAsia="Times-Roman" w:hAnsi="Times New Roman" w:cs="Times New Roman"/>
          <w:sz w:val="16"/>
          <w:szCs w:val="16"/>
        </w:rPr>
        <w:t xml:space="preserve">, </w:t>
      </w:r>
      <w:r w:rsidRPr="00E7370A">
        <w:rPr>
          <w:rFonts w:ascii="Times New Roman" w:eastAsia="TimesNewRoman" w:hAnsi="Times New Roman" w:cs="Times New Roman"/>
          <w:sz w:val="16"/>
          <w:szCs w:val="16"/>
        </w:rPr>
        <w:t>близких к источникам сырья (20240)</w:t>
      </w:r>
      <w:r w:rsidRPr="00E7370A">
        <w:rPr>
          <w:rFonts w:ascii="Times New Roman" w:eastAsia="Times-Roman" w:hAnsi="Times New Roman" w:cs="Times New Roman"/>
          <w:sz w:val="16"/>
          <w:szCs w:val="16"/>
        </w:rPr>
        <w:t>.</w:t>
      </w:r>
    </w:p>
    <w:p w14:paraId="0DD798FF" w14:textId="77777777" w:rsidR="003863B1" w:rsidRPr="00E7370A" w:rsidRDefault="003863B1" w:rsidP="009F4E52">
      <w:pPr>
        <w:autoSpaceDE w:val="0"/>
        <w:autoSpaceDN w:val="0"/>
        <w:adjustRightInd w:val="0"/>
        <w:spacing w:after="0" w:line="240" w:lineRule="auto"/>
        <w:jc w:val="both"/>
        <w:rPr>
          <w:rFonts w:ascii="Times New Roman" w:eastAsia="Times-Roman" w:hAnsi="Times New Roman" w:cs="Times New Roman"/>
          <w:sz w:val="16"/>
          <w:szCs w:val="16"/>
        </w:rPr>
      </w:pPr>
    </w:p>
    <w:p w14:paraId="7DDE731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59F11FF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2649AB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лету 1918 г. состояние дел в авиационной промышленности продолжало оставаться чрезвычайно напряженным. Авиазаводы оказались лишенными руководства, программ, снабжения (582,10). Такое положение могли изменить только радикальные меры Советского правительства. Введенный постановлением ВЦИК от 27 (14) ноября 1917 рабочий контроль на частных предприятиях полностью выполнил свое предназначение и подготовил почву для реализации широкой программы национализации промышленности. Декрет СНК от 28 июля 1918, подписанный </w:t>
      </w:r>
      <w:proofErr w:type="spellStart"/>
      <w:r w:rsidRPr="00E7370A">
        <w:rPr>
          <w:rFonts w:ascii="Times New Roman" w:hAnsi="Times New Roman" w:cs="Times New Roman"/>
          <w:sz w:val="16"/>
          <w:szCs w:val="16"/>
        </w:rPr>
        <w:t>В.И.Лениным</w:t>
      </w:r>
      <w:proofErr w:type="spellEnd"/>
      <w:r w:rsidRPr="00E7370A">
        <w:rPr>
          <w:rFonts w:ascii="Times New Roman" w:hAnsi="Times New Roman" w:cs="Times New Roman"/>
          <w:sz w:val="16"/>
          <w:szCs w:val="16"/>
        </w:rPr>
        <w:t>, санкционировал национализацию всей крупной промышленности, в том числе и авиационных заводов. Этот декрет, положивший начало созданию подлинно социалистической экономики, стал отправным звеном в формировании первого государственного органа, ведавшего управлением, планированием, финансированием и прочим обеспечением развития авиационной промышленности в стране. Процесс образования этого органа, как и реализация декрета от 28 июня, был постепенным (275).</w:t>
      </w:r>
    </w:p>
    <w:p w14:paraId="388FBFE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DC22349" w14:textId="77777777" w:rsidR="00C7480D" w:rsidRPr="00E7370A" w:rsidRDefault="00C7480D" w:rsidP="009F4E52">
      <w:pPr>
        <w:pStyle w:val="ae"/>
        <w:spacing w:before="0" w:after="0"/>
        <w:jc w:val="both"/>
        <w:rPr>
          <w:color w:val="auto"/>
          <w:sz w:val="16"/>
          <w:szCs w:val="16"/>
        </w:rPr>
      </w:pPr>
      <w:r w:rsidRPr="00E7370A">
        <w:rPr>
          <w:color w:val="auto"/>
          <w:sz w:val="16"/>
          <w:szCs w:val="16"/>
        </w:rPr>
        <w:t xml:space="preserve">К лету 1918 г. на Дуксе был резкий спад производства, который был вызван отсутствием заказов на авиатехнику. В течение всего лета Управлению ВВФ приходилось предпринимать усилия для спасения «Дукса», рабочие которого, оставшись без средств к существованию, покидали предприятие и переходили на работу в кустарные мастерские по выпуску ширпотреба или уезжали в деревню. Численность персонала упала почти вдвое. В августе УВВФ удалось добиться кредита на поддержку завода, а через несколько месяцев, когда уже во всю полыхала гражданская война, последовал госзаказ на 70 разведчиков Де </w:t>
      </w:r>
      <w:proofErr w:type="spellStart"/>
      <w:r w:rsidRPr="00E7370A">
        <w:rPr>
          <w:color w:val="auto"/>
          <w:sz w:val="16"/>
          <w:szCs w:val="16"/>
        </w:rPr>
        <w:t>Хевилленд</w:t>
      </w:r>
      <w:proofErr w:type="spellEnd"/>
      <w:r w:rsidRPr="00E7370A">
        <w:rPr>
          <w:color w:val="auto"/>
          <w:sz w:val="16"/>
          <w:szCs w:val="16"/>
        </w:rPr>
        <w:t xml:space="preserve"> ДХ-4 и столько же истребителей «Спад-7». Из-за инфляции цены на самолеты были теперь на порядок выше, чем до революции: 82,5 тыс. руб. за ДХ-4 и 100 тыс. руб. за «Спад» (РГВИА. Ф. 493. Оп. 4. Д. 501.).</w:t>
      </w:r>
    </w:p>
    <w:p w14:paraId="1BD098F7" w14:textId="77777777" w:rsidR="00C7480D" w:rsidRPr="00E7370A" w:rsidRDefault="00C7480D" w:rsidP="009F4E52">
      <w:pPr>
        <w:pStyle w:val="ae"/>
        <w:spacing w:before="0" w:after="0"/>
        <w:jc w:val="both"/>
        <w:rPr>
          <w:color w:val="auto"/>
          <w:sz w:val="16"/>
          <w:szCs w:val="16"/>
        </w:rPr>
      </w:pPr>
      <w:r w:rsidRPr="00E7370A">
        <w:rPr>
          <w:color w:val="auto"/>
          <w:sz w:val="16"/>
          <w:szCs w:val="16"/>
        </w:rPr>
        <w:t>В начале 1919 г. объем производства на Дуксе вновь снизился. Из-за перебоев с электроснабжением «Дукс» не работал две недели. Не хватало продуктов, среди рабочих зрело недовольство новой властью. «Отсутствие хлеба, конечно, значительно тормозит работу, это естественно для того положения, в котором в настоящий момент находится значительная часть территории Советской России, но это еще не такое большое зло, каковым является разложение, вносимое в ряды рабочих авантюристами — левыми эсерами и проходимцами-меньшевиками. То, что происходило на заводе «Дукс» в последнее время (митинг 6-го сего февраля), явно указывает, что это не только тормозит работу завода, но и является определенным подходом, попыткой разрушить вновь созданное волею трудящихся и внести разлад в их семью. …Настоятельно просим вас, товарищи, обратить самое серьезное внимание на завод «Дукс» для искоренения занесенной туда левыми эсерами заразы; нет преувеличения, если сказать, что эти граждане, оказавшиеся предателями, врагами трудящихся, обратили свое внимание на этот исключительной важности для нас завод и успели уже пустить там свои корни. До сегодняшнего дня еще можно было говорить об агитации как средстве борьбы с левой эсеровской заразой, теперь же нет сомнения, что ее нужно вырвать с корнем», — говорится в письме фракции коммунистов Всероссийского совета воздушного флота от 13 февраля 1919 г. (РГАЭ. Ф.2097.Оп.</w:t>
      </w:r>
      <w:proofErr w:type="gramStart"/>
      <w:r w:rsidRPr="00E7370A">
        <w:rPr>
          <w:color w:val="auto"/>
          <w:sz w:val="16"/>
          <w:szCs w:val="16"/>
        </w:rPr>
        <w:t>3.Д.</w:t>
      </w:r>
      <w:proofErr w:type="gramEnd"/>
      <w:r w:rsidRPr="00E7370A">
        <w:rPr>
          <w:color w:val="auto"/>
          <w:sz w:val="16"/>
          <w:szCs w:val="16"/>
        </w:rPr>
        <w:t>52.Л.7.) (12630).</w:t>
      </w:r>
    </w:p>
    <w:p w14:paraId="2C88EF82" w14:textId="77777777" w:rsidR="00C7480D" w:rsidRPr="00E7370A" w:rsidRDefault="00C7480D" w:rsidP="009F4E52">
      <w:pPr>
        <w:pStyle w:val="ae"/>
        <w:spacing w:before="0" w:after="0"/>
        <w:jc w:val="both"/>
        <w:rPr>
          <w:color w:val="auto"/>
          <w:sz w:val="16"/>
          <w:szCs w:val="16"/>
        </w:rPr>
      </w:pPr>
    </w:p>
    <w:p w14:paraId="1C591569" w14:textId="77777777" w:rsidR="000E26FC" w:rsidRPr="00E7370A" w:rsidRDefault="000E26FC" w:rsidP="009F4E52">
      <w:pPr>
        <w:pStyle w:val="ae"/>
        <w:spacing w:before="0" w:after="0"/>
        <w:jc w:val="both"/>
        <w:rPr>
          <w:color w:val="auto"/>
          <w:sz w:val="16"/>
          <w:szCs w:val="16"/>
        </w:rPr>
      </w:pPr>
      <w:r w:rsidRPr="00E7370A">
        <w:rPr>
          <w:color w:val="auto"/>
          <w:sz w:val="16"/>
          <w:szCs w:val="16"/>
        </w:rPr>
        <w:t xml:space="preserve">К лету 1918 г. на Дуксе был резкий спад производства, вызванный отсутствием заказов на авиатехнику. В течение всего лета Управлению ВВФ приходилось предпринимать усилия для спасения «Дукса», рабочие которого, оставшись без средств к существованию, покидали предприятие и переходили на работу в кустарные мастерские по выпуску ширпотреба или уезжали в деревню. Численность персонала упала почти вдвое. В августе УВВФ удалось добиться кредита на поддержку завода, а через несколько месяцев, когда уже во всю полыхала гражданская война, последовал госзаказ на 70 разведчиков Де </w:t>
      </w:r>
      <w:proofErr w:type="spellStart"/>
      <w:r w:rsidRPr="00E7370A">
        <w:rPr>
          <w:color w:val="auto"/>
          <w:sz w:val="16"/>
          <w:szCs w:val="16"/>
        </w:rPr>
        <w:t>Хевилленд</w:t>
      </w:r>
      <w:proofErr w:type="spellEnd"/>
      <w:r w:rsidRPr="00E7370A">
        <w:rPr>
          <w:color w:val="auto"/>
          <w:sz w:val="16"/>
          <w:szCs w:val="16"/>
        </w:rPr>
        <w:t xml:space="preserve"> ДХ-4 и столько же истребителей «Спад-7». Из-за инфляции цены на самолеты были теперь на порядок выше, чем до революции: 82,5 тыс. руб. за ДХ-4 и 100 тыс. руб. за «Спад».</w:t>
      </w:r>
    </w:p>
    <w:p w14:paraId="2097260D" w14:textId="77777777" w:rsidR="000E26FC" w:rsidRPr="00E7370A" w:rsidRDefault="000E26FC" w:rsidP="009F4E52">
      <w:pPr>
        <w:pStyle w:val="ae"/>
        <w:spacing w:before="0" w:after="0"/>
        <w:jc w:val="both"/>
        <w:rPr>
          <w:color w:val="auto"/>
          <w:sz w:val="16"/>
          <w:szCs w:val="16"/>
        </w:rPr>
      </w:pPr>
      <w:r w:rsidRPr="00E7370A">
        <w:rPr>
          <w:color w:val="auto"/>
          <w:sz w:val="16"/>
          <w:szCs w:val="16"/>
        </w:rPr>
        <w:t>Тем ни менее, почти 70% построенных и сданных на вооружение в 1918-1920 гг. аэропланов изготовили на этом заводе. Как и прежде, это были копии зарубежных самолетов времен Первой мировой войны — разведчики «Фарман-30» и ДХ-4, истребители «</w:t>
      </w:r>
      <w:proofErr w:type="spellStart"/>
      <w:r w:rsidRPr="00E7370A">
        <w:rPr>
          <w:color w:val="auto"/>
          <w:sz w:val="16"/>
          <w:szCs w:val="16"/>
        </w:rPr>
        <w:t>Ньюпор</w:t>
      </w:r>
      <w:proofErr w:type="spellEnd"/>
      <w:r w:rsidRPr="00E7370A">
        <w:rPr>
          <w:color w:val="auto"/>
          <w:sz w:val="16"/>
          <w:szCs w:val="16"/>
        </w:rPr>
        <w:t>» и «Спад» (18302).</w:t>
      </w:r>
    </w:p>
    <w:p w14:paraId="619B9072" w14:textId="77777777" w:rsidR="000E26FC" w:rsidRPr="00E7370A" w:rsidRDefault="000E26FC" w:rsidP="009F4E52">
      <w:pPr>
        <w:pStyle w:val="ae"/>
        <w:spacing w:before="0" w:after="0"/>
        <w:jc w:val="both"/>
        <w:rPr>
          <w:color w:val="auto"/>
          <w:sz w:val="16"/>
          <w:szCs w:val="16"/>
        </w:rPr>
      </w:pPr>
    </w:p>
    <w:p w14:paraId="701D2915" w14:textId="77777777" w:rsidR="00A204B7" w:rsidRPr="000656BE" w:rsidRDefault="00A204B7"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К лету 1918 г. из-за отсутствия заказов на авиатехнику на «Дукс» произошел резкий спад производства. В течение всего лета Управлению ВВФ приходилось предпринимать усилия для спасения «Дукса», рабочие которого, оставшись без средств к существованию, покидали предприятие и переходили на работу в кустарные мастерские по выпуску ширпотреба или уезжали в деревню. Численность персонала упала почти вдвое. В августе УВВФ удалось добиться кредита на поддержку завода, а через несколько месяцев, когда уже во всю полыхала гражданская война, последовал госзаказ на 70 разведчиков Де </w:t>
      </w:r>
      <w:proofErr w:type="spellStart"/>
      <w:r w:rsidRPr="000656BE">
        <w:rPr>
          <w:rFonts w:ascii="Times New Roman" w:hAnsi="Times New Roman" w:cs="Times New Roman"/>
          <w:color w:val="0070C0"/>
          <w:sz w:val="16"/>
          <w:szCs w:val="16"/>
        </w:rPr>
        <w:t>Хевилленд</w:t>
      </w:r>
      <w:proofErr w:type="spellEnd"/>
      <w:r w:rsidRPr="000656BE">
        <w:rPr>
          <w:rFonts w:ascii="Times New Roman" w:hAnsi="Times New Roman" w:cs="Times New Roman"/>
          <w:color w:val="0070C0"/>
          <w:sz w:val="16"/>
          <w:szCs w:val="16"/>
        </w:rPr>
        <w:t xml:space="preserve"> ДХ-4 и столько же истребителей «Спад-7». Из-за инфляции цены на самолеты были теперь на порядок выше, чем до революции: 82,5 тыс. руб. за ДХ-4 и 100 тыс. руб. за «Спад» (23472).</w:t>
      </w:r>
    </w:p>
    <w:p w14:paraId="29BE1014" w14:textId="77777777" w:rsidR="00A204B7" w:rsidRPr="000656BE" w:rsidRDefault="00A204B7" w:rsidP="009F4E52">
      <w:pPr>
        <w:spacing w:after="0" w:line="240" w:lineRule="auto"/>
        <w:jc w:val="both"/>
        <w:rPr>
          <w:rFonts w:ascii="Times New Roman" w:hAnsi="Times New Roman" w:cs="Times New Roman"/>
          <w:color w:val="0070C0"/>
          <w:sz w:val="16"/>
          <w:szCs w:val="16"/>
        </w:rPr>
      </w:pPr>
    </w:p>
    <w:p w14:paraId="4E5FB201" w14:textId="77777777" w:rsidR="00D33670" w:rsidRPr="00E7370A" w:rsidRDefault="00D33670"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483CB1C5" w14:textId="77777777" w:rsidR="00D33670" w:rsidRPr="00E7370A" w:rsidRDefault="00D33670" w:rsidP="009F4E52">
      <w:pPr>
        <w:autoSpaceDE w:val="0"/>
        <w:autoSpaceDN w:val="0"/>
        <w:adjustRightInd w:val="0"/>
        <w:spacing w:after="0" w:line="240" w:lineRule="auto"/>
        <w:jc w:val="both"/>
        <w:rPr>
          <w:rFonts w:ascii="Times New Roman" w:hAnsi="Times New Roman" w:cs="Times New Roman"/>
          <w:iCs/>
          <w:sz w:val="16"/>
          <w:szCs w:val="16"/>
        </w:rPr>
      </w:pPr>
    </w:p>
    <w:p w14:paraId="5B7CB180" w14:textId="77777777" w:rsidR="00D33670" w:rsidRPr="00E7370A" w:rsidRDefault="00D33670"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лету 1918 из 27 казенных военных заводов 9 остались на оккупированной территории, 8 бездействовали в результате эвакуации, 5 были остановлены из-за демобилизации военной промышленности и 5 - работали. Две трети частных заводов (3500 из 5402), выполнявших военные заказы до революции, оказались в 1918 г. на территориях, захваченных интервентами и белогвардейца</w:t>
      </w:r>
      <w:r w:rsidRPr="00E7370A">
        <w:rPr>
          <w:rFonts w:ascii="Times New Roman" w:hAnsi="Times New Roman" w:cs="Times New Roman"/>
          <w:sz w:val="16"/>
          <w:szCs w:val="16"/>
        </w:rPr>
        <w:softHyphen/>
        <w:t>ми [26, с. 172; 39, с. 39]. Свыше 1000 заводов было эвакуировано [5, с. 96]. Все бывшие частные предприятия, которые до революции занимались производством вооружения, корпусов снарядов, взрыв</w:t>
      </w:r>
      <w:r w:rsidRPr="00E7370A">
        <w:rPr>
          <w:rFonts w:ascii="Times New Roman" w:hAnsi="Times New Roman" w:cs="Times New Roman"/>
          <w:sz w:val="16"/>
          <w:szCs w:val="16"/>
        </w:rPr>
        <w:softHyphen/>
        <w:t>чатых веществ и других элементов боеприпасов, к весне 1918 г. пре</w:t>
      </w:r>
      <w:r w:rsidRPr="00E7370A">
        <w:rPr>
          <w:rFonts w:ascii="Times New Roman" w:hAnsi="Times New Roman" w:cs="Times New Roman"/>
          <w:sz w:val="16"/>
          <w:szCs w:val="16"/>
        </w:rPr>
        <w:softHyphen/>
        <w:t>кратили производство для нужд армии. Таким образом, в результате всех этих обстоятельств, как видно из табл. 2.2, производство пред</w:t>
      </w:r>
      <w:r w:rsidRPr="00E7370A">
        <w:rPr>
          <w:rFonts w:ascii="Times New Roman" w:hAnsi="Times New Roman" w:cs="Times New Roman"/>
          <w:sz w:val="16"/>
          <w:szCs w:val="16"/>
        </w:rPr>
        <w:softHyphen/>
        <w:t>метов артиллерийского снабжения в стране почти прекратилось [21, с. 140—1421] (5484,131).</w:t>
      </w:r>
    </w:p>
    <w:p w14:paraId="59B25AA8" w14:textId="77777777" w:rsidR="00D33670" w:rsidRPr="00E7370A" w:rsidRDefault="00D33670" w:rsidP="009F4E52">
      <w:pPr>
        <w:autoSpaceDE w:val="0"/>
        <w:autoSpaceDN w:val="0"/>
        <w:adjustRightInd w:val="0"/>
        <w:spacing w:after="0" w:line="240" w:lineRule="auto"/>
        <w:jc w:val="both"/>
        <w:rPr>
          <w:rFonts w:ascii="Times New Roman" w:hAnsi="Times New Roman" w:cs="Times New Roman"/>
          <w:sz w:val="16"/>
          <w:szCs w:val="16"/>
        </w:rPr>
      </w:pPr>
    </w:p>
    <w:p w14:paraId="23B282C4" w14:textId="77777777" w:rsidR="00B225C7" w:rsidRPr="00E7370A" w:rsidRDefault="00B225C7" w:rsidP="009F4E52">
      <w:pPr>
        <w:spacing w:after="0" w:line="240" w:lineRule="auto"/>
        <w:jc w:val="both"/>
        <w:textAlignment w:val="baseline"/>
        <w:rPr>
          <w:rFonts w:ascii="Times New Roman" w:hAnsi="Times New Roman" w:cs="Times New Roman"/>
          <w:sz w:val="16"/>
          <w:szCs w:val="16"/>
        </w:rPr>
      </w:pPr>
      <w:r w:rsidRPr="00E7370A">
        <w:rPr>
          <w:rFonts w:ascii="Times New Roman" w:hAnsi="Times New Roman" w:cs="Times New Roman"/>
          <w:sz w:val="16"/>
          <w:szCs w:val="16"/>
        </w:rPr>
        <w:t>К лету 1918 года система управления хозяйством приняла более или менее законченный вид. Советские хозяйственные органы управляли, главным образом, двумя вещами: заготовками сырья, топлива и продовольствия и управлением национализированной промышленностью. Первоначально, согласно декрету 2 декабря 1917 года главным хозяйственным органом был Высший Совет народного хозяйства – ВСНХ. Но 1-й Съезд совнархозов, прошедший 25-30 мая 1918 года, отверг такое устройство управления, и сам стал главным управляющим органом, полномочным решать все хозяйственные вопросы.</w:t>
      </w:r>
    </w:p>
    <w:p w14:paraId="124F5A8B" w14:textId="77777777" w:rsidR="00B225C7" w:rsidRPr="00E7370A" w:rsidRDefault="00B225C7" w:rsidP="009F4E52">
      <w:pPr>
        <w:spacing w:after="0" w:line="240" w:lineRule="auto"/>
        <w:jc w:val="both"/>
        <w:textAlignment w:val="baseline"/>
        <w:rPr>
          <w:rFonts w:ascii="Times New Roman" w:hAnsi="Times New Roman" w:cs="Times New Roman"/>
          <w:sz w:val="16"/>
          <w:szCs w:val="16"/>
        </w:rPr>
      </w:pPr>
      <w:r w:rsidRPr="00E7370A">
        <w:rPr>
          <w:rFonts w:ascii="Times New Roman" w:hAnsi="Times New Roman" w:cs="Times New Roman"/>
          <w:sz w:val="16"/>
          <w:szCs w:val="16"/>
        </w:rPr>
        <w:t xml:space="preserve">Как принято говорить, в промежутках между созывами Съезда совнархозов хозяйством управляли два органа: ВСНХ и семь областных советов народного хозяйства: Московский, Северный, Уральский, Западно-Сибирский, Харьковский, Ташкентский и Поволжский (образован на съезде поволжских </w:t>
      </w:r>
      <w:proofErr w:type="spellStart"/>
      <w:r w:rsidRPr="00E7370A">
        <w:rPr>
          <w:rFonts w:ascii="Times New Roman" w:hAnsi="Times New Roman" w:cs="Times New Roman"/>
          <w:sz w:val="16"/>
          <w:szCs w:val="16"/>
        </w:rPr>
        <w:t>губсовнархозов</w:t>
      </w:r>
      <w:proofErr w:type="spellEnd"/>
      <w:r w:rsidRPr="00E7370A">
        <w:rPr>
          <w:rFonts w:ascii="Times New Roman" w:hAnsi="Times New Roman" w:cs="Times New Roman"/>
          <w:sz w:val="16"/>
          <w:szCs w:val="16"/>
        </w:rPr>
        <w:t xml:space="preserve"> 17-22 июня 1918 года). В результате реорганизации, проведенной на Съезде совнархозов в мае 1918 года, ВСНХ стал заниматься вопросами промышленности и снабжения сырьем и топливом. Ему были подчинены главки и трестированная промышленность. На местах ВСНХ руководил через свои секции экономическими отделами местных Советов разных уровней. А </w:t>
      </w:r>
      <w:proofErr w:type="spellStart"/>
      <w:r w:rsidRPr="00E7370A">
        <w:rPr>
          <w:rFonts w:ascii="Times New Roman" w:hAnsi="Times New Roman" w:cs="Times New Roman"/>
          <w:sz w:val="16"/>
          <w:szCs w:val="16"/>
        </w:rPr>
        <w:t>облсовнархозы</w:t>
      </w:r>
      <w:proofErr w:type="spellEnd"/>
      <w:r w:rsidRPr="00E7370A">
        <w:rPr>
          <w:rFonts w:ascii="Times New Roman" w:hAnsi="Times New Roman" w:cs="Times New Roman"/>
          <w:sz w:val="16"/>
          <w:szCs w:val="16"/>
        </w:rPr>
        <w:t xml:space="preserve"> стали заниматься вопросами мелкой национализированной и еще не национализированной промышленности, заготовками сырья и продовольствия совместно с Советами и отделами Наркомата продовольствия. Им были подчинены губернские </w:t>
      </w:r>
      <w:proofErr w:type="gramStart"/>
      <w:r w:rsidRPr="00E7370A">
        <w:rPr>
          <w:rFonts w:ascii="Times New Roman" w:hAnsi="Times New Roman" w:cs="Times New Roman"/>
          <w:sz w:val="16"/>
          <w:szCs w:val="16"/>
        </w:rPr>
        <w:t>совнархозы с одной стороны</w:t>
      </w:r>
      <w:proofErr w:type="gramEnd"/>
      <w:r w:rsidRPr="00E7370A">
        <w:rPr>
          <w:rFonts w:ascii="Times New Roman" w:hAnsi="Times New Roman" w:cs="Times New Roman"/>
          <w:sz w:val="16"/>
          <w:szCs w:val="16"/>
        </w:rPr>
        <w:t>, которые имели на своей территории еще и уездные совнархозы, и областные управления национализированной промышленностью, не входящей в тресты.</w:t>
      </w:r>
    </w:p>
    <w:p w14:paraId="095148F6" w14:textId="77777777" w:rsidR="00B225C7" w:rsidRPr="00E7370A" w:rsidRDefault="00B225C7" w:rsidP="009F4E52">
      <w:pPr>
        <w:spacing w:after="0" w:line="240" w:lineRule="auto"/>
        <w:jc w:val="both"/>
        <w:textAlignment w:val="baseline"/>
        <w:rPr>
          <w:rFonts w:ascii="Times New Roman" w:hAnsi="Times New Roman" w:cs="Times New Roman"/>
          <w:sz w:val="16"/>
          <w:szCs w:val="16"/>
        </w:rPr>
      </w:pPr>
      <w:r w:rsidRPr="00E7370A">
        <w:rPr>
          <w:rFonts w:ascii="Times New Roman" w:hAnsi="Times New Roman" w:cs="Times New Roman"/>
          <w:sz w:val="16"/>
          <w:szCs w:val="16"/>
        </w:rPr>
        <w:t xml:space="preserve">Внутри ВСНХ Президиуму органа подчинялся Секретариат, который занимался текущими делами, делопроизводством и перепиской, а также 14 отделов, каждый из которых занимался какой-то своей отраслью. Каждый отдел, в свою очередь, имел связи с множеством организаций: с главками, с экономическими отделами местных Советов, с трестами, с совнархозами. Взаимодействие заключалось, главным образом, в получении информации. Отделы занимались разработкой производственных планов, составлением обзоров состояния той или иной отрасли и статистикой хозяйственной </w:t>
      </w:r>
      <w:proofErr w:type="gramStart"/>
      <w:r w:rsidRPr="00E7370A">
        <w:rPr>
          <w:rFonts w:ascii="Times New Roman" w:hAnsi="Times New Roman" w:cs="Times New Roman"/>
          <w:sz w:val="16"/>
          <w:szCs w:val="16"/>
        </w:rPr>
        <w:t>деятельности .</w:t>
      </w:r>
      <w:proofErr w:type="gramEnd"/>
      <w:r w:rsidRPr="00E7370A">
        <w:rPr>
          <w:rFonts w:ascii="Times New Roman" w:hAnsi="Times New Roman" w:cs="Times New Roman"/>
          <w:sz w:val="16"/>
          <w:szCs w:val="16"/>
        </w:rPr>
        <w:t xml:space="preserve"> После того как были организованы государственные объединения национализированных предприятий – тресты, они также вошли в систему ВСНХ и были подчинены отделам. Летом 1918 года под управлением был только один трест – ГОМЗ.</w:t>
      </w:r>
    </w:p>
    <w:p w14:paraId="0E68BD44" w14:textId="77777777" w:rsidR="00B225C7" w:rsidRPr="00E7370A" w:rsidRDefault="00B225C7" w:rsidP="009F4E52">
      <w:pPr>
        <w:spacing w:after="0" w:line="240" w:lineRule="auto"/>
        <w:jc w:val="both"/>
        <w:textAlignment w:val="baseline"/>
        <w:rPr>
          <w:rFonts w:ascii="Times New Roman" w:hAnsi="Times New Roman" w:cs="Times New Roman"/>
          <w:sz w:val="16"/>
          <w:szCs w:val="16"/>
        </w:rPr>
      </w:pPr>
      <w:r w:rsidRPr="00E7370A">
        <w:rPr>
          <w:rFonts w:ascii="Times New Roman" w:hAnsi="Times New Roman" w:cs="Times New Roman"/>
          <w:sz w:val="16"/>
          <w:szCs w:val="16"/>
        </w:rPr>
        <w:t xml:space="preserve">В систему ВСНХ входили главки. Главк – это такое особое административное образование, которое занимается каким-то товаром, материалом или продуктом. Это его главное отличие от совнархозов, которые управляли, главным образом, людьми. В задачи главка входит контроль над наличием этого продукта в государственных закромах. Он должен иметь сведения о том, сколько имеется того или иного продукта в наличии. Потом, главк должен иметь сведения о потреблении этого продукта </w:t>
      </w:r>
      <w:r w:rsidRPr="00E7370A">
        <w:rPr>
          <w:rFonts w:ascii="Times New Roman" w:hAnsi="Times New Roman" w:cs="Times New Roman"/>
          <w:sz w:val="16"/>
          <w:szCs w:val="16"/>
        </w:rPr>
        <w:lastRenderedPageBreak/>
        <w:t>и потребителях. В его задачу входило также составление планов распределения. Если же продукта недостаточно, то в полномочия главка входило налаживание производства или его закупка. В этом деле главк имел широкие полномочия, имел право создавать новые предприятия и финансировать уже имеющиеся. Если Отделы – это административное управление промышленностью, то главки – это материально-техническое снабжение.</w:t>
      </w:r>
    </w:p>
    <w:p w14:paraId="6331A082" w14:textId="77777777" w:rsidR="00B225C7" w:rsidRPr="00E7370A" w:rsidRDefault="00B225C7" w:rsidP="009F4E52">
      <w:pPr>
        <w:spacing w:after="0" w:line="240" w:lineRule="auto"/>
        <w:jc w:val="both"/>
        <w:textAlignment w:val="baseline"/>
        <w:rPr>
          <w:rFonts w:ascii="Times New Roman" w:hAnsi="Times New Roman" w:cs="Times New Roman"/>
          <w:sz w:val="16"/>
          <w:szCs w:val="16"/>
        </w:rPr>
      </w:pPr>
      <w:r w:rsidRPr="00E7370A">
        <w:rPr>
          <w:rFonts w:ascii="Times New Roman" w:hAnsi="Times New Roman" w:cs="Times New Roman"/>
          <w:sz w:val="16"/>
          <w:szCs w:val="16"/>
        </w:rPr>
        <w:t xml:space="preserve">Первые главки появились в январе 1918 года, учрежденные членом Президиума ВСНХ Лариным. После этого их число быстро возросло примерно до сорока, и до 1920 года появлялись все новые и новые главки. В конце 1920 года их уже было 71. В начале 1921 года провели большую реорганизацию </w:t>
      </w:r>
      <w:proofErr w:type="spellStart"/>
      <w:r w:rsidRPr="00E7370A">
        <w:rPr>
          <w:rFonts w:ascii="Times New Roman" w:hAnsi="Times New Roman" w:cs="Times New Roman"/>
          <w:sz w:val="16"/>
          <w:szCs w:val="16"/>
        </w:rPr>
        <w:t>главкового</w:t>
      </w:r>
      <w:proofErr w:type="spellEnd"/>
      <w:r w:rsidRPr="00E7370A">
        <w:rPr>
          <w:rFonts w:ascii="Times New Roman" w:hAnsi="Times New Roman" w:cs="Times New Roman"/>
          <w:sz w:val="16"/>
          <w:szCs w:val="16"/>
        </w:rPr>
        <w:t xml:space="preserve"> хозяйства, сократив число главков до 16.</w:t>
      </w:r>
    </w:p>
    <w:p w14:paraId="01E78E05" w14:textId="77777777" w:rsidR="00B225C7" w:rsidRPr="00E7370A" w:rsidRDefault="00B225C7" w:rsidP="009F4E52">
      <w:pPr>
        <w:spacing w:after="0" w:line="240" w:lineRule="auto"/>
        <w:jc w:val="both"/>
        <w:textAlignment w:val="baseline"/>
        <w:rPr>
          <w:rFonts w:ascii="Times New Roman" w:hAnsi="Times New Roman" w:cs="Times New Roman"/>
          <w:sz w:val="16"/>
          <w:szCs w:val="16"/>
        </w:rPr>
      </w:pPr>
      <w:r w:rsidRPr="00E7370A">
        <w:rPr>
          <w:rFonts w:ascii="Times New Roman" w:hAnsi="Times New Roman" w:cs="Times New Roman"/>
          <w:sz w:val="16"/>
          <w:szCs w:val="16"/>
        </w:rPr>
        <w:t xml:space="preserve">Областные совнархозы, в составе которых также были многочисленные отраслевые отделы, занимались примерно тем же самым, что и ВСНХ, но только в пределах своей области. То же самое: управление национализированной промышленностью, заготовка сырья и продовольствия, снабжение. Только вот полномочия </w:t>
      </w:r>
      <w:proofErr w:type="spellStart"/>
      <w:r w:rsidRPr="00E7370A">
        <w:rPr>
          <w:rFonts w:ascii="Times New Roman" w:hAnsi="Times New Roman" w:cs="Times New Roman"/>
          <w:sz w:val="16"/>
          <w:szCs w:val="16"/>
        </w:rPr>
        <w:t>облсовнархозов</w:t>
      </w:r>
      <w:proofErr w:type="spellEnd"/>
      <w:r w:rsidRPr="00E7370A">
        <w:rPr>
          <w:rFonts w:ascii="Times New Roman" w:hAnsi="Times New Roman" w:cs="Times New Roman"/>
          <w:sz w:val="16"/>
          <w:szCs w:val="16"/>
        </w:rPr>
        <w:t xml:space="preserve"> не распространялись на тресты и на распоряжение отдельными видами продуктов, которыми заведовали главки. Система была организована по-своему логично, только на практике далеко не всегда удавалось наладить взаимодействие органов. Такой порядок, когда имелось множество ограничений на деятельность совнархозов, вызывал бесконечные столкновения между совнархозами и главками.</w:t>
      </w:r>
    </w:p>
    <w:p w14:paraId="2B4013C9" w14:textId="77777777" w:rsidR="00B225C7" w:rsidRPr="00E7370A" w:rsidRDefault="00B225C7" w:rsidP="009F4E52">
      <w:pPr>
        <w:spacing w:after="0" w:line="240" w:lineRule="auto"/>
        <w:jc w:val="both"/>
        <w:textAlignment w:val="baseline"/>
        <w:rPr>
          <w:rFonts w:ascii="Times New Roman" w:hAnsi="Times New Roman" w:cs="Times New Roman"/>
          <w:sz w:val="16"/>
          <w:szCs w:val="16"/>
        </w:rPr>
      </w:pPr>
      <w:r w:rsidRPr="00E7370A">
        <w:rPr>
          <w:rFonts w:ascii="Times New Roman" w:hAnsi="Times New Roman" w:cs="Times New Roman"/>
          <w:sz w:val="16"/>
          <w:szCs w:val="16"/>
        </w:rPr>
        <w:t xml:space="preserve">Часть своих функций, которые касались части территории, например, одной губернии, областной совнархоз передавал нижестоящей организации – </w:t>
      </w:r>
      <w:proofErr w:type="spellStart"/>
      <w:r w:rsidRPr="00E7370A">
        <w:rPr>
          <w:rFonts w:ascii="Times New Roman" w:hAnsi="Times New Roman" w:cs="Times New Roman"/>
          <w:sz w:val="16"/>
          <w:szCs w:val="16"/>
        </w:rPr>
        <w:t>губсовнархозу</w:t>
      </w:r>
      <w:proofErr w:type="spellEnd"/>
      <w:r w:rsidRPr="00E7370A">
        <w:rPr>
          <w:rFonts w:ascii="Times New Roman" w:hAnsi="Times New Roman" w:cs="Times New Roman"/>
          <w:sz w:val="16"/>
          <w:szCs w:val="16"/>
        </w:rPr>
        <w:t xml:space="preserve">, который имел практически точно такое же строение и занимался тем же самым делом. А уже </w:t>
      </w:r>
      <w:proofErr w:type="spellStart"/>
      <w:r w:rsidRPr="00E7370A">
        <w:rPr>
          <w:rFonts w:ascii="Times New Roman" w:hAnsi="Times New Roman" w:cs="Times New Roman"/>
          <w:sz w:val="16"/>
          <w:szCs w:val="16"/>
        </w:rPr>
        <w:t>губсовнархоз</w:t>
      </w:r>
      <w:proofErr w:type="spellEnd"/>
      <w:r w:rsidRPr="00E7370A">
        <w:rPr>
          <w:rFonts w:ascii="Times New Roman" w:hAnsi="Times New Roman" w:cs="Times New Roman"/>
          <w:sz w:val="16"/>
          <w:szCs w:val="16"/>
        </w:rPr>
        <w:t xml:space="preserve"> имел право в уездах своей губернии создавать еще и уездные совнархозы. Не все этим правом пользовались, и уездные хозяйственные органы имелись лишь в крупных губерниях. Московский </w:t>
      </w:r>
      <w:proofErr w:type="spellStart"/>
      <w:r w:rsidRPr="00E7370A">
        <w:rPr>
          <w:rFonts w:ascii="Times New Roman" w:hAnsi="Times New Roman" w:cs="Times New Roman"/>
          <w:sz w:val="16"/>
          <w:szCs w:val="16"/>
        </w:rPr>
        <w:t>облсовнархоз</w:t>
      </w:r>
      <w:proofErr w:type="spellEnd"/>
      <w:r w:rsidRPr="00E7370A">
        <w:rPr>
          <w:rFonts w:ascii="Times New Roman" w:hAnsi="Times New Roman" w:cs="Times New Roman"/>
          <w:sz w:val="16"/>
          <w:szCs w:val="16"/>
        </w:rPr>
        <w:t xml:space="preserve"> имел два подчиненных органа – </w:t>
      </w:r>
      <w:proofErr w:type="spellStart"/>
      <w:r w:rsidRPr="00E7370A">
        <w:rPr>
          <w:rFonts w:ascii="Times New Roman" w:hAnsi="Times New Roman" w:cs="Times New Roman"/>
          <w:sz w:val="16"/>
          <w:szCs w:val="16"/>
        </w:rPr>
        <w:t>Мосгубсовнархоз</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Мосгорсовнархоз</w:t>
      </w:r>
      <w:proofErr w:type="spellEnd"/>
      <w:r w:rsidRPr="00E7370A">
        <w:rPr>
          <w:rFonts w:ascii="Times New Roman" w:hAnsi="Times New Roman" w:cs="Times New Roman"/>
          <w:sz w:val="16"/>
          <w:szCs w:val="16"/>
        </w:rPr>
        <w:t xml:space="preserve"> – городской.</w:t>
      </w:r>
    </w:p>
    <w:p w14:paraId="5443C1D0" w14:textId="77777777" w:rsidR="00B225C7" w:rsidRPr="00E7370A" w:rsidRDefault="00B225C7" w:rsidP="009F4E52">
      <w:pPr>
        <w:spacing w:after="0" w:line="240" w:lineRule="auto"/>
        <w:jc w:val="both"/>
        <w:textAlignment w:val="baseline"/>
        <w:rPr>
          <w:rFonts w:ascii="Times New Roman" w:hAnsi="Times New Roman" w:cs="Times New Roman"/>
          <w:sz w:val="16"/>
          <w:szCs w:val="16"/>
        </w:rPr>
      </w:pPr>
      <w:r w:rsidRPr="00E7370A">
        <w:rPr>
          <w:rFonts w:ascii="Times New Roman" w:hAnsi="Times New Roman" w:cs="Times New Roman"/>
          <w:sz w:val="16"/>
          <w:szCs w:val="16"/>
        </w:rPr>
        <w:t xml:space="preserve">Управление национализированной промышленностью, не входящей в тресты, велось органами совнархозов. Во-первых, при областном совнархозе создавалось областное управление национализированной промышленностью, председатель которого входил в Президиум </w:t>
      </w:r>
      <w:proofErr w:type="spellStart"/>
      <w:r w:rsidRPr="00E7370A">
        <w:rPr>
          <w:rFonts w:ascii="Times New Roman" w:hAnsi="Times New Roman" w:cs="Times New Roman"/>
          <w:sz w:val="16"/>
          <w:szCs w:val="16"/>
        </w:rPr>
        <w:t>облсовнархоза</w:t>
      </w:r>
      <w:proofErr w:type="spellEnd"/>
      <w:r w:rsidRPr="00E7370A">
        <w:rPr>
          <w:rFonts w:ascii="Times New Roman" w:hAnsi="Times New Roman" w:cs="Times New Roman"/>
          <w:sz w:val="16"/>
          <w:szCs w:val="16"/>
        </w:rPr>
        <w:t xml:space="preserve">. Во-вторых, облуправление созывало конференцию представителей заводов. На ней происходили выборы в состав облуправления. В-третьих, на каждом заводе тоже проходили выборы среди рабочих в состав заводоуправления. Но рабочие выбирали только одну третью часть, а остальные назначались облуправлением и утверждалось на конференции </w:t>
      </w:r>
      <w:proofErr w:type="spellStart"/>
      <w:r w:rsidRPr="00E7370A">
        <w:rPr>
          <w:rFonts w:ascii="Times New Roman" w:hAnsi="Times New Roman" w:cs="Times New Roman"/>
          <w:sz w:val="16"/>
          <w:szCs w:val="16"/>
        </w:rPr>
        <w:t>заводуправлений</w:t>
      </w:r>
      <w:proofErr w:type="spellEnd"/>
      <w:r w:rsidRPr="00E7370A">
        <w:rPr>
          <w:rFonts w:ascii="Times New Roman" w:hAnsi="Times New Roman" w:cs="Times New Roman"/>
          <w:sz w:val="16"/>
          <w:szCs w:val="16"/>
        </w:rPr>
        <w:t xml:space="preserve">. А состав самого облуправления утверждался на Президиуме </w:t>
      </w:r>
      <w:proofErr w:type="spellStart"/>
      <w:r w:rsidRPr="00E7370A">
        <w:rPr>
          <w:rFonts w:ascii="Times New Roman" w:hAnsi="Times New Roman" w:cs="Times New Roman"/>
          <w:sz w:val="16"/>
          <w:szCs w:val="16"/>
        </w:rPr>
        <w:t>облсовнархоза</w:t>
      </w:r>
      <w:proofErr w:type="spellEnd"/>
      <w:r w:rsidRPr="00E7370A">
        <w:rPr>
          <w:rFonts w:ascii="Times New Roman" w:hAnsi="Times New Roman" w:cs="Times New Roman"/>
          <w:sz w:val="16"/>
          <w:szCs w:val="16"/>
        </w:rPr>
        <w:t xml:space="preserve"> (18374).</w:t>
      </w:r>
    </w:p>
    <w:p w14:paraId="466F3775" w14:textId="77777777" w:rsidR="00B225C7" w:rsidRPr="00E7370A" w:rsidRDefault="00B225C7" w:rsidP="009F4E52">
      <w:pPr>
        <w:spacing w:after="0" w:line="240" w:lineRule="auto"/>
        <w:jc w:val="both"/>
        <w:textAlignment w:val="baseline"/>
        <w:rPr>
          <w:rFonts w:ascii="Times New Roman" w:hAnsi="Times New Roman" w:cs="Times New Roman"/>
          <w:sz w:val="16"/>
          <w:szCs w:val="16"/>
        </w:rPr>
      </w:pPr>
    </w:p>
    <w:p w14:paraId="2801497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546B60B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669750A" w14:textId="071F867E" w:rsidR="00FA142D" w:rsidRPr="00E7370A" w:rsidRDefault="00FA142D"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началу лета 1918-го, несмотря на утрату на Украине и в Белоруссии более 800 самолетов, воздушный флот Советской России располагал примерно таким же количеством машин, что и до революции. С учетом летных школ, заводских и складских запасов, на территории РСФСР находилось примерно 1500 аэропланов. Около трети из них (более 400 штук) составляли одноместные истребители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различных модификаций. Кроме того, имелось до 150 разведчиков и легких бомбардировщиков «Фарман-30», свыше 200 более современных машин аналогичного класса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полуторастоечный</w:t>
      </w:r>
      <w:proofErr w:type="spellEnd"/>
      <w:r w:rsidRPr="00E7370A">
        <w:rPr>
          <w:rFonts w:ascii="Times New Roman" w:hAnsi="Times New Roman" w:cs="Times New Roman"/>
          <w:sz w:val="16"/>
          <w:szCs w:val="16"/>
        </w:rPr>
        <w:t>», примерно сотня морально устаревших, зато проверенных и надежных разведчиков «Вуазен» и около 60 еще более старых «Моранов-парасолей». Все остальное приходилось на несколько десятков типов самолетов разного возраста и технического уровня, в том числе и трофейных. Среди них надо отметить скоростные истребители «Спад-7», одномоторные и двухмоторные разведчики «</w:t>
      </w:r>
      <w:proofErr w:type="spellStart"/>
      <w:r w:rsidRPr="00E7370A">
        <w:rPr>
          <w:rFonts w:ascii="Times New Roman" w:hAnsi="Times New Roman" w:cs="Times New Roman"/>
          <w:sz w:val="16"/>
          <w:szCs w:val="16"/>
        </w:rPr>
        <w:t>Кодрон</w:t>
      </w:r>
      <w:proofErr w:type="spellEnd"/>
      <w:r w:rsidRPr="00E7370A">
        <w:rPr>
          <w:rFonts w:ascii="Times New Roman" w:hAnsi="Times New Roman" w:cs="Times New Roman"/>
          <w:sz w:val="16"/>
          <w:szCs w:val="16"/>
        </w:rPr>
        <w:t>» и «</w:t>
      </w:r>
      <w:proofErr w:type="spellStart"/>
      <w:r w:rsidRPr="00E7370A">
        <w:rPr>
          <w:rFonts w:ascii="Times New Roman" w:hAnsi="Times New Roman" w:cs="Times New Roman"/>
          <w:sz w:val="16"/>
          <w:szCs w:val="16"/>
        </w:rPr>
        <w:t>Бикодрон</w:t>
      </w:r>
      <w:proofErr w:type="spellEnd"/>
      <w:r w:rsidRPr="00E7370A">
        <w:rPr>
          <w:rFonts w:ascii="Times New Roman" w:hAnsi="Times New Roman" w:cs="Times New Roman"/>
          <w:sz w:val="16"/>
          <w:szCs w:val="16"/>
        </w:rPr>
        <w:t>», двухместные многоцелевые аппараты российского производства «</w:t>
      </w:r>
      <w:proofErr w:type="spellStart"/>
      <w:r w:rsidRPr="00E7370A">
        <w:rPr>
          <w:rFonts w:ascii="Times New Roman" w:hAnsi="Times New Roman" w:cs="Times New Roman"/>
          <w:sz w:val="16"/>
          <w:szCs w:val="16"/>
        </w:rPr>
        <w:t>Анаде</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Анасаль</w:t>
      </w:r>
      <w:proofErr w:type="spellEnd"/>
      <w:r w:rsidRPr="00E7370A">
        <w:rPr>
          <w:rFonts w:ascii="Times New Roman" w:hAnsi="Times New Roman" w:cs="Times New Roman"/>
          <w:sz w:val="16"/>
          <w:szCs w:val="16"/>
        </w:rPr>
        <w:t>» и «Лебедь-12», летающие лодки Григоровича М-5, М-9, М-15 и М-20, ну и, конечно,</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знаменитые четырехмоторные бомбардировщики Сикорского «Илья Муромец» (17065).</w:t>
      </w:r>
    </w:p>
    <w:p w14:paraId="06BBDB73" w14:textId="77777777" w:rsidR="00FA142D" w:rsidRPr="00E7370A" w:rsidRDefault="00FA142D"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6FDE83F2" w14:textId="77777777" w:rsidR="00FA142D" w:rsidRPr="00E7370A" w:rsidRDefault="00FA142D"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лету 1918 г. началось переименование и перевод авиачастей в Рабоче-Крестьянский Красный Военный Воздушный Флот (РККВВФ). В этот период на Ходынке базировались: 1, 2, 3, 4-я Боевые авиационные группы, 23-й корпусной авиаотряд 1-й Фотографический отряд 16-й и 17-й воздухоплавательные отряды Красного Воздушного флота (соответственно бывшие 1-й и 3-й Московские воздухоплавательные отряды). Через год после появления многих воинских частей и резкого возрастания эффективности полетов стало понятно, что московский аэродром требует серьезной реорганизации. Заодно вспомнили проекты создания Главного аэродрома, который еще несколько лет назад задумали организовать на юге Российской империи, в районе Херсона (11944).</w:t>
      </w:r>
    </w:p>
    <w:p w14:paraId="4678CB75" w14:textId="77777777" w:rsidR="00FA142D" w:rsidRPr="00E7370A" w:rsidRDefault="00FA142D" w:rsidP="009F4E52">
      <w:pPr>
        <w:autoSpaceDE w:val="0"/>
        <w:autoSpaceDN w:val="0"/>
        <w:adjustRightInd w:val="0"/>
        <w:spacing w:after="0" w:line="240" w:lineRule="auto"/>
        <w:jc w:val="both"/>
        <w:rPr>
          <w:rFonts w:ascii="Times New Roman" w:hAnsi="Times New Roman" w:cs="Times New Roman"/>
          <w:sz w:val="16"/>
          <w:szCs w:val="16"/>
        </w:rPr>
      </w:pPr>
    </w:p>
    <w:p w14:paraId="23221AC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лету 1918 года армия Скоропадского имела 189 легких самолетов и 4 </w:t>
      </w:r>
      <w:proofErr w:type="gramStart"/>
      <w:r w:rsidRPr="00E7370A">
        <w:rPr>
          <w:rFonts w:ascii="Times New Roman" w:hAnsi="Times New Roman" w:cs="Times New Roman"/>
          <w:sz w:val="16"/>
          <w:szCs w:val="16"/>
        </w:rPr>
        <w:t>воздушных .корабля</w:t>
      </w:r>
      <w:proofErr w:type="gramEnd"/>
      <w:r w:rsidRPr="00E7370A">
        <w:rPr>
          <w:rFonts w:ascii="Times New Roman" w:hAnsi="Times New Roman" w:cs="Times New Roman"/>
          <w:sz w:val="16"/>
          <w:szCs w:val="16"/>
        </w:rPr>
        <w:t xml:space="preserve"> “Илья Муромец” — скудные остатки некогда могучей Эскадры воздушных кораблей. При этом сле</w:t>
      </w:r>
      <w:r w:rsidRPr="00E7370A">
        <w:rPr>
          <w:rFonts w:ascii="Times New Roman" w:hAnsi="Times New Roman" w:cs="Times New Roman"/>
          <w:sz w:val="16"/>
          <w:szCs w:val="16"/>
        </w:rPr>
        <w:softHyphen/>
        <w:t xml:space="preserve">дует учесть, что из всех этих самолетов только 55-60 </w:t>
      </w:r>
      <w:r w:rsidRPr="00E7370A">
        <w:rPr>
          <w:rFonts w:ascii="Times New Roman" w:hAnsi="Times New Roman" w:cs="Times New Roman"/>
          <w:iCs/>
          <w:sz w:val="16"/>
          <w:szCs w:val="16"/>
        </w:rPr>
        <w:t xml:space="preserve">% </w:t>
      </w:r>
      <w:r w:rsidRPr="00E7370A">
        <w:rPr>
          <w:rFonts w:ascii="Times New Roman" w:hAnsi="Times New Roman" w:cs="Times New Roman"/>
          <w:sz w:val="16"/>
          <w:szCs w:val="16"/>
        </w:rPr>
        <w:t>аппаратов находились в рабочем состоянии. Но несмотря на столь внушительные военно-воз</w:t>
      </w:r>
      <w:r w:rsidRPr="00E7370A">
        <w:rPr>
          <w:rFonts w:ascii="Times New Roman" w:hAnsi="Times New Roman" w:cs="Times New Roman"/>
          <w:sz w:val="16"/>
          <w:szCs w:val="16"/>
        </w:rPr>
        <w:softHyphen/>
        <w:t>душные силы, использовать боевую авиацию по ее прямому назначению не пришлось. Боевые действия гетманских войск в Украине в этот период носили местный характер. Это были проводимые совместно с немецкими войсками карательные экспедиции про</w:t>
      </w:r>
      <w:r w:rsidRPr="00E7370A">
        <w:rPr>
          <w:rFonts w:ascii="Times New Roman" w:hAnsi="Times New Roman" w:cs="Times New Roman"/>
          <w:sz w:val="16"/>
          <w:szCs w:val="16"/>
        </w:rPr>
        <w:softHyphen/>
        <w:t>тив народных выступлений. Для таких действий авиа</w:t>
      </w:r>
      <w:r w:rsidRPr="00E7370A">
        <w:rPr>
          <w:rFonts w:ascii="Times New Roman" w:hAnsi="Times New Roman" w:cs="Times New Roman"/>
          <w:sz w:val="16"/>
          <w:szCs w:val="16"/>
        </w:rPr>
        <w:softHyphen/>
        <w:t>ция не, требовалась. В архивных документах той поры встречаются лишь сведения об использовании самолетов для тре</w:t>
      </w:r>
      <w:r w:rsidRPr="00E7370A">
        <w:rPr>
          <w:rFonts w:ascii="Times New Roman" w:hAnsi="Times New Roman" w:cs="Times New Roman"/>
          <w:sz w:val="16"/>
          <w:szCs w:val="16"/>
        </w:rPr>
        <w:softHyphen/>
        <w:t xml:space="preserve">нировок и </w:t>
      </w:r>
      <w:proofErr w:type="spellStart"/>
      <w:r w:rsidRPr="00E7370A">
        <w:rPr>
          <w:rFonts w:ascii="Times New Roman" w:hAnsi="Times New Roman" w:cs="Times New Roman"/>
          <w:sz w:val="16"/>
          <w:szCs w:val="16"/>
        </w:rPr>
        <w:t>курьерско</w:t>
      </w:r>
      <w:proofErr w:type="spellEnd"/>
      <w:r w:rsidRPr="00E7370A">
        <w:rPr>
          <w:rFonts w:ascii="Times New Roman" w:hAnsi="Times New Roman" w:cs="Times New Roman"/>
          <w:sz w:val="16"/>
          <w:szCs w:val="16"/>
        </w:rPr>
        <w:t>-почтовых заданий (553).</w:t>
      </w:r>
    </w:p>
    <w:p w14:paraId="6E690A0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0DDF3107" w14:textId="77777777" w:rsidR="008E46CE" w:rsidRPr="00E7370A" w:rsidRDefault="008E46C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лету 1918 г. Красная Армия обрела устойчивые организационные формы, отводив</w:t>
      </w:r>
      <w:r w:rsidRPr="00E7370A">
        <w:rPr>
          <w:rFonts w:ascii="Times New Roman" w:hAnsi="Times New Roman" w:cs="Times New Roman"/>
          <w:sz w:val="16"/>
          <w:szCs w:val="16"/>
        </w:rPr>
        <w:softHyphen/>
        <w:t>шие место и воздухоплавательным отрядам. Узким местом, однако, оставалось снабжение последних специальным имуществом. Поскольку поставки алюминия из Америки, силиколя из Франции, тро</w:t>
      </w:r>
      <w:r w:rsidRPr="00E7370A">
        <w:rPr>
          <w:rFonts w:ascii="Times New Roman" w:hAnsi="Times New Roman" w:cs="Times New Roman"/>
          <w:sz w:val="16"/>
          <w:szCs w:val="16"/>
        </w:rPr>
        <w:softHyphen/>
        <w:t>сов из Швеции прекратилось, приходилось исполь</w:t>
      </w:r>
      <w:r w:rsidRPr="00E7370A">
        <w:rPr>
          <w:rFonts w:ascii="Times New Roman" w:hAnsi="Times New Roman" w:cs="Times New Roman"/>
          <w:sz w:val="16"/>
          <w:szCs w:val="16"/>
        </w:rPr>
        <w:softHyphen/>
        <w:t>зовать имущество, оставшееся от старой армии. Удалось восстановить производство только некото</w:t>
      </w:r>
      <w:r w:rsidRPr="00E7370A">
        <w:rPr>
          <w:rFonts w:ascii="Times New Roman" w:hAnsi="Times New Roman" w:cs="Times New Roman"/>
          <w:sz w:val="16"/>
          <w:szCs w:val="16"/>
        </w:rPr>
        <w:softHyphen/>
        <w:t>рых предметов вооружения, изготовление которых наладили на русских заводах ещё в мировую войну.</w:t>
      </w:r>
    </w:p>
    <w:p w14:paraId="466890FD" w14:textId="77777777" w:rsidR="008E46CE" w:rsidRPr="00E7370A" w:rsidRDefault="008E46C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Государственный завод резиновой промышлен</w:t>
      </w:r>
      <w:r w:rsidRPr="00E7370A">
        <w:rPr>
          <w:rFonts w:ascii="Times New Roman" w:hAnsi="Times New Roman" w:cs="Times New Roman"/>
          <w:sz w:val="16"/>
          <w:szCs w:val="16"/>
        </w:rPr>
        <w:softHyphen/>
        <w:t>ности № 1 (бывшие баллонные мастерские завода «Треугольник») выпускал аэростаты типа «Како», Адмиралтейский завод и Воздухоплавательная шко</w:t>
      </w:r>
      <w:r w:rsidRPr="00E7370A">
        <w:rPr>
          <w:rFonts w:ascii="Times New Roman" w:hAnsi="Times New Roman" w:cs="Times New Roman"/>
          <w:sz w:val="16"/>
          <w:szCs w:val="16"/>
        </w:rPr>
        <w:softHyphen/>
        <w:t xml:space="preserve">ла — лебёдки и </w:t>
      </w:r>
      <w:proofErr w:type="spellStart"/>
      <w:r w:rsidRPr="00E7370A">
        <w:rPr>
          <w:rFonts w:ascii="Times New Roman" w:hAnsi="Times New Roman" w:cs="Times New Roman"/>
          <w:sz w:val="16"/>
          <w:szCs w:val="16"/>
        </w:rPr>
        <w:t>автолебёдки</w:t>
      </w:r>
      <w:proofErr w:type="spellEnd"/>
      <w:r w:rsidRPr="00E7370A">
        <w:rPr>
          <w:rFonts w:ascii="Times New Roman" w:hAnsi="Times New Roman" w:cs="Times New Roman"/>
          <w:sz w:val="16"/>
          <w:szCs w:val="16"/>
        </w:rPr>
        <w:t>, завод «</w:t>
      </w:r>
      <w:proofErr w:type="spellStart"/>
      <w:r w:rsidRPr="00E7370A">
        <w:rPr>
          <w:rFonts w:ascii="Times New Roman" w:hAnsi="Times New Roman" w:cs="Times New Roman"/>
          <w:sz w:val="16"/>
          <w:szCs w:val="16"/>
        </w:rPr>
        <w:t>ДеКа</w:t>
      </w:r>
      <w:proofErr w:type="spellEnd"/>
      <w:r w:rsidRPr="00E7370A">
        <w:rPr>
          <w:rFonts w:ascii="Times New Roman" w:hAnsi="Times New Roman" w:cs="Times New Roman"/>
          <w:sz w:val="16"/>
          <w:szCs w:val="16"/>
        </w:rPr>
        <w:t xml:space="preserve">» — </w:t>
      </w:r>
      <w:proofErr w:type="spellStart"/>
      <w:r w:rsidRPr="00E7370A">
        <w:rPr>
          <w:rFonts w:ascii="Times New Roman" w:hAnsi="Times New Roman" w:cs="Times New Roman"/>
          <w:sz w:val="16"/>
          <w:szCs w:val="16"/>
        </w:rPr>
        <w:t>сили</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козаводы</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газодобывательные</w:t>
      </w:r>
      <w:proofErr w:type="spellEnd"/>
      <w:r w:rsidRPr="00E7370A">
        <w:rPr>
          <w:rFonts w:ascii="Times New Roman" w:hAnsi="Times New Roman" w:cs="Times New Roman"/>
          <w:sz w:val="16"/>
          <w:szCs w:val="16"/>
        </w:rPr>
        <w:t xml:space="preserve"> установки), завод «</w:t>
      </w:r>
      <w:proofErr w:type="spellStart"/>
      <w:r w:rsidRPr="00E7370A">
        <w:rPr>
          <w:rFonts w:ascii="Times New Roman" w:hAnsi="Times New Roman" w:cs="Times New Roman"/>
          <w:sz w:val="16"/>
          <w:szCs w:val="16"/>
        </w:rPr>
        <w:t>Центромедь</w:t>
      </w:r>
      <w:proofErr w:type="spellEnd"/>
      <w:r w:rsidRPr="00E7370A">
        <w:rPr>
          <w:rFonts w:ascii="Times New Roman" w:hAnsi="Times New Roman" w:cs="Times New Roman"/>
          <w:sz w:val="16"/>
          <w:szCs w:val="16"/>
        </w:rPr>
        <w:t>» — алюминий в чушках (из лома).</w:t>
      </w:r>
    </w:p>
    <w:p w14:paraId="348F23A3" w14:textId="77777777" w:rsidR="008E46CE" w:rsidRPr="00E7370A" w:rsidRDefault="008E46C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Воздухоплавательное оборудование в годы Гражданской войны существенных изменений не претерпело. В РККВФ использовались преимуще</w:t>
      </w:r>
      <w:r w:rsidRPr="00E7370A">
        <w:rPr>
          <w:rFonts w:ascii="Times New Roman" w:hAnsi="Times New Roman" w:cs="Times New Roman"/>
          <w:sz w:val="16"/>
          <w:szCs w:val="16"/>
        </w:rPr>
        <w:softHyphen/>
        <w:t>ственно змейковые аэростаты типа «Парсеваль» объёмом 1000 м3. Реже применялись змейковые аэростаты объёмом 850 м3 и совсем редко — 750 м3. Некоторое распространение получили так</w:t>
      </w:r>
      <w:r w:rsidRPr="00E7370A">
        <w:rPr>
          <w:rFonts w:ascii="Times New Roman" w:hAnsi="Times New Roman" w:cs="Times New Roman"/>
          <w:sz w:val="16"/>
          <w:szCs w:val="16"/>
        </w:rPr>
        <w:softHyphen/>
        <w:t>же аэростаты типа «Како». Для подъёма аэроста</w:t>
      </w:r>
      <w:r w:rsidRPr="00E7370A">
        <w:rPr>
          <w:rFonts w:ascii="Times New Roman" w:hAnsi="Times New Roman" w:cs="Times New Roman"/>
          <w:sz w:val="16"/>
          <w:szCs w:val="16"/>
        </w:rPr>
        <w:softHyphen/>
        <w:t xml:space="preserve">тов служили </w:t>
      </w:r>
      <w:proofErr w:type="spellStart"/>
      <w:r w:rsidRPr="00E7370A">
        <w:rPr>
          <w:rFonts w:ascii="Times New Roman" w:hAnsi="Times New Roman" w:cs="Times New Roman"/>
          <w:sz w:val="16"/>
          <w:szCs w:val="16"/>
        </w:rPr>
        <w:t>автолебёдки</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Адсудза</w:t>
      </w:r>
      <w:proofErr w:type="spellEnd"/>
      <w:r w:rsidRPr="00E7370A">
        <w:rPr>
          <w:rFonts w:ascii="Times New Roman" w:hAnsi="Times New Roman" w:cs="Times New Roman"/>
          <w:sz w:val="16"/>
          <w:szCs w:val="16"/>
        </w:rPr>
        <w:t>» конструкции Е.Д. Карамышева и французские «Деляге» образ</w:t>
      </w:r>
      <w:r w:rsidRPr="00E7370A">
        <w:rPr>
          <w:rFonts w:ascii="Times New Roman" w:hAnsi="Times New Roman" w:cs="Times New Roman"/>
          <w:sz w:val="16"/>
          <w:szCs w:val="16"/>
        </w:rPr>
        <w:softHyphen/>
        <w:t>ца 1915 г., уже износившиеся за годы мировой войны и изрядно устаревшие. Добыча водорода производилась не только газогенераторами в по</w:t>
      </w:r>
      <w:r w:rsidRPr="00E7370A">
        <w:rPr>
          <w:rFonts w:ascii="Times New Roman" w:hAnsi="Times New Roman" w:cs="Times New Roman"/>
          <w:sz w:val="16"/>
          <w:szCs w:val="16"/>
        </w:rPr>
        <w:softHyphen/>
        <w:t>левых условиях, но и централизованно в Петро</w:t>
      </w:r>
      <w:r w:rsidRPr="00E7370A">
        <w:rPr>
          <w:rFonts w:ascii="Times New Roman" w:hAnsi="Times New Roman" w:cs="Times New Roman"/>
          <w:sz w:val="16"/>
          <w:szCs w:val="16"/>
        </w:rPr>
        <w:softHyphen/>
        <w:t>граде на Ижорском заводе и заводе «Салолин».</w:t>
      </w:r>
    </w:p>
    <w:p w14:paraId="7256E301" w14:textId="77777777" w:rsidR="008E46CE" w:rsidRPr="00E7370A" w:rsidRDefault="008E46C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Оболочка «Како» имела аэродинамически более совершенную, чем у змейкового аэростата, эллипсоидальную форму. Вместо громоздкой системы поддержания устойчивости «Парсеваля», состоявшей из рулевого мешка, пары парусов и хвостовых парашютов (последние сильно затрудняли подъёмы в узкой просеке при боковом ве</w:t>
      </w:r>
      <w:r w:rsidRPr="00E7370A">
        <w:rPr>
          <w:rFonts w:ascii="Times New Roman" w:hAnsi="Times New Roman" w:cs="Times New Roman"/>
          <w:sz w:val="16"/>
          <w:szCs w:val="16"/>
        </w:rPr>
        <w:softHyphen/>
        <w:t>тре, на небольшой поляне и над водой), применялись три пневматических стабилизатора, расположенные под углом 120° друг к другу. Таким образом, расположение органов устойчивости «Како» было более компактным, что уменьшало случайное воздействие течений воздуха на всю систему. Нижний стабилизатор соответствовал рулевому мешку, а боковые стабилизаторы заменяли паруса и хвост.</w:t>
      </w:r>
    </w:p>
    <w:p w14:paraId="0A4F7F73" w14:textId="77777777" w:rsidR="008E46CE" w:rsidRPr="00E7370A" w:rsidRDefault="008E46C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«Русский «Како»» отличался от французского прототипа более длинной и узкой оболочкой (объём 927 м3, длина 25,5 м и максимальный диаметр 8,05 м). Оболочка делилась внутренней диафрагмой на две неравные части — </w:t>
      </w:r>
      <w:proofErr w:type="spellStart"/>
      <w:r w:rsidRPr="00E7370A">
        <w:rPr>
          <w:rFonts w:ascii="Times New Roman" w:hAnsi="Times New Roman" w:cs="Times New Roman"/>
          <w:sz w:val="16"/>
          <w:szCs w:val="16"/>
        </w:rPr>
        <w:t>газовместилище</w:t>
      </w:r>
      <w:proofErr w:type="spellEnd"/>
      <w:r w:rsidRPr="00E7370A">
        <w:rPr>
          <w:rFonts w:ascii="Times New Roman" w:hAnsi="Times New Roman" w:cs="Times New Roman"/>
          <w:sz w:val="16"/>
          <w:szCs w:val="16"/>
        </w:rPr>
        <w:t xml:space="preserve"> и баллонет. При наполнении </w:t>
      </w:r>
      <w:proofErr w:type="spellStart"/>
      <w:r w:rsidRPr="00E7370A">
        <w:rPr>
          <w:rFonts w:ascii="Times New Roman" w:hAnsi="Times New Roman" w:cs="Times New Roman"/>
          <w:sz w:val="16"/>
          <w:szCs w:val="16"/>
        </w:rPr>
        <w:t>газовместилища</w:t>
      </w:r>
      <w:proofErr w:type="spellEnd"/>
      <w:r w:rsidRPr="00E7370A">
        <w:rPr>
          <w:rFonts w:ascii="Times New Roman" w:hAnsi="Times New Roman" w:cs="Times New Roman"/>
          <w:sz w:val="16"/>
          <w:szCs w:val="16"/>
        </w:rPr>
        <w:t xml:space="preserve"> водородом диафрагма плотно прилега</w:t>
      </w:r>
      <w:r w:rsidRPr="00E7370A">
        <w:rPr>
          <w:rFonts w:ascii="Times New Roman" w:hAnsi="Times New Roman" w:cs="Times New Roman"/>
          <w:sz w:val="16"/>
          <w:szCs w:val="16"/>
        </w:rPr>
        <w:softHyphen/>
        <w:t>ла к нижней части кормы оболочки. При наполнении баллонета воздухом через эллиптическое отверстие Л за счёт скоростного напора воздушного потока диафрагма выгибалась кверху и отделяла пространство, равное по объёму почти 1/3 всей оболочки, создавая сверхдавление в 14 мм вод. ст.</w:t>
      </w:r>
    </w:p>
    <w:p w14:paraId="26D9096A" w14:textId="77777777" w:rsidR="008E46CE" w:rsidRPr="00E7370A" w:rsidRDefault="008E46CE"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Силиколевые</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газодобывательные</w:t>
      </w:r>
      <w:proofErr w:type="spellEnd"/>
      <w:r w:rsidRPr="00E7370A">
        <w:rPr>
          <w:rFonts w:ascii="Times New Roman" w:hAnsi="Times New Roman" w:cs="Times New Roman"/>
          <w:sz w:val="16"/>
          <w:szCs w:val="16"/>
        </w:rPr>
        <w:t xml:space="preserve"> установки фирмы «</w:t>
      </w:r>
      <w:proofErr w:type="spellStart"/>
      <w:r w:rsidRPr="00E7370A">
        <w:rPr>
          <w:rFonts w:ascii="Times New Roman" w:hAnsi="Times New Roman" w:cs="Times New Roman"/>
          <w:sz w:val="16"/>
          <w:szCs w:val="16"/>
        </w:rPr>
        <w:t>Оксилит</w:t>
      </w:r>
      <w:proofErr w:type="spellEnd"/>
      <w:r w:rsidRPr="00E7370A">
        <w:rPr>
          <w:rFonts w:ascii="Times New Roman" w:hAnsi="Times New Roman" w:cs="Times New Roman"/>
          <w:sz w:val="16"/>
          <w:szCs w:val="16"/>
        </w:rPr>
        <w:t>» продолжали применяться в годы Гражданской войны и некоторое время после неё (20120).</w:t>
      </w:r>
    </w:p>
    <w:p w14:paraId="6F4AE88B" w14:textId="77777777" w:rsidR="008E46CE" w:rsidRPr="00E7370A" w:rsidRDefault="008E46CE" w:rsidP="009F4E52">
      <w:pPr>
        <w:spacing w:after="0" w:line="240" w:lineRule="auto"/>
        <w:jc w:val="both"/>
        <w:rPr>
          <w:rFonts w:ascii="Times New Roman" w:hAnsi="Times New Roman" w:cs="Times New Roman"/>
          <w:sz w:val="16"/>
          <w:szCs w:val="16"/>
        </w:rPr>
      </w:pPr>
    </w:p>
    <w:p w14:paraId="4EB24C9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лету 1918 г. КА достигла численности 450 тыс. человек. Для ускорения формирования РККА, укрепления дисциплины и обеспечения перехода к строительству массовой регулярной армии ВЦИК принял постановление об обязательной мобилизации в армию рабочих и беднейших крестьян, что затем было законода</w:t>
      </w:r>
      <w:r w:rsidRPr="00E7370A">
        <w:rPr>
          <w:rFonts w:ascii="Times New Roman" w:hAnsi="Times New Roman" w:cs="Times New Roman"/>
          <w:sz w:val="16"/>
          <w:szCs w:val="16"/>
        </w:rPr>
        <w:softHyphen/>
        <w:t>тельно закреплено в Конституции РСФСР, принятой 10 июля 1918 г. V Всероссийским съездом Советов. К концу 1918 г. в Красной Армии состояло уже свыше 2 млн человек [14, с. 495] (5484).</w:t>
      </w:r>
    </w:p>
    <w:p w14:paraId="2931108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A54C6F0" w14:textId="77777777" w:rsidR="0085470A" w:rsidRPr="00E7370A" w:rsidRDefault="0085470A" w:rsidP="009F4E52">
      <w:pPr>
        <w:spacing w:after="0" w:line="240" w:lineRule="auto"/>
        <w:jc w:val="both"/>
        <w:rPr>
          <w:rFonts w:ascii="Times New Roman" w:hAnsi="Times New Roman" w:cs="Times New Roman"/>
          <w:sz w:val="16"/>
          <w:szCs w:val="16"/>
          <w:shd w:val="clear" w:color="auto" w:fill="F3FAFF"/>
        </w:rPr>
      </w:pPr>
      <w:r w:rsidRPr="00E7370A">
        <w:rPr>
          <w:rFonts w:ascii="Times New Roman" w:hAnsi="Times New Roman" w:cs="Times New Roman"/>
          <w:sz w:val="16"/>
          <w:szCs w:val="16"/>
        </w:rPr>
        <w:t>К лету 1918-го в Мурманске скопилось около 4500 солдат и офицеров старой армии, не признавших большевистского режима и желавших продолжать войну с Германией. Эти люди образовали ядро так называемого Славяно-Британского легиона, созданного под эгидой английского военного командования для защиты российского Севера от немцев и коммунистов. Со всеми вступавшими в него новобранцами заключался контракт на срок до окончания войны. Им присваивали английские воинские звания, выдавали вещевое, пайковое и денежное довольствие в соответствии с нормами британской армии. Первым пунктом контракта устанавливалось невмешательство Великобритании во внутренние дела России. Однако на деле с первых дней своего существования легион принимал активнейшее участие на стороне белых в российской междоусобице (18566).</w:t>
      </w:r>
    </w:p>
    <w:p w14:paraId="0160DD9A" w14:textId="77777777" w:rsidR="0085470A" w:rsidRPr="00E7370A" w:rsidRDefault="0085470A" w:rsidP="009F4E52">
      <w:pPr>
        <w:spacing w:after="0" w:line="240" w:lineRule="auto"/>
        <w:jc w:val="both"/>
        <w:rPr>
          <w:rFonts w:ascii="Times New Roman" w:hAnsi="Times New Roman" w:cs="Times New Roman"/>
          <w:sz w:val="16"/>
          <w:szCs w:val="16"/>
        </w:rPr>
      </w:pPr>
    </w:p>
    <w:p w14:paraId="7C220C72" w14:textId="77777777" w:rsidR="00497D45" w:rsidRPr="00E7370A" w:rsidRDefault="00497D45"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414477C3" w14:textId="77777777" w:rsidR="00497D45" w:rsidRPr="00E7370A" w:rsidRDefault="00497D45" w:rsidP="009F4E52">
      <w:pPr>
        <w:autoSpaceDE w:val="0"/>
        <w:autoSpaceDN w:val="0"/>
        <w:adjustRightInd w:val="0"/>
        <w:spacing w:after="0" w:line="240" w:lineRule="auto"/>
        <w:jc w:val="both"/>
        <w:rPr>
          <w:rFonts w:ascii="Times New Roman" w:hAnsi="Times New Roman" w:cs="Times New Roman"/>
          <w:iCs/>
          <w:sz w:val="16"/>
          <w:szCs w:val="16"/>
        </w:rPr>
      </w:pPr>
    </w:p>
    <w:p w14:paraId="7AB34D14" w14:textId="77777777" w:rsidR="00497D45" w:rsidRPr="00E7370A" w:rsidRDefault="00497D45" w:rsidP="009F4E52">
      <w:pPr>
        <w:pStyle w:val="a3"/>
        <w:rPr>
          <w:color w:val="auto"/>
          <w:lang w:val="ru-RU"/>
        </w:rPr>
      </w:pPr>
      <w:r w:rsidRPr="00E7370A">
        <w:rPr>
          <w:color w:val="auto"/>
          <w:lang w:val="ru-RU"/>
        </w:rPr>
        <w:t xml:space="preserve">К лету 1918 г. стало ясно, что попытка наладить хозяйство страны с опорой на экономические рычаги потерпела неудачу. Перестал соблюдаться декрет о свободном товарообмене с деревней, так как государство не располагало достаточными товарообменными фондами, и отсутствовал соответствующий торговый аппарат. К тому же расстройство транспорта и сепаратизм местных органов расстраивали все дело. Проведение свободного товарообмена с деревней по твердым ценам не смогло обеспечить города сельхозпродуктами. В условиях голода рыночный обмен сельскохозяйственной продукции на промышленные товары давал значительные </w:t>
      </w:r>
      <w:r w:rsidRPr="00E7370A">
        <w:rPr>
          <w:color w:val="auto"/>
          <w:lang w:val="ru-RU"/>
        </w:rPr>
        <w:lastRenderedPageBreak/>
        <w:t xml:space="preserve">преимущества деревне. Цены на товары промышленности на рынке, несмотря на их рост, оказались ниже, чем на сельхозпродукты.101 Сокращение товарооборота в целом привело к тому, что крестьянство, не будучи в состоянии реализовать на городском рынке свою свободную продукцию и получить за нее промтовары, увеличило собственное потребление.102 Н. Э. Гуковский на </w:t>
      </w:r>
      <w:r w:rsidRPr="00E7370A">
        <w:rPr>
          <w:color w:val="auto"/>
        </w:rPr>
        <w:t>I</w:t>
      </w:r>
      <w:r w:rsidRPr="00E7370A">
        <w:rPr>
          <w:color w:val="auto"/>
          <w:lang w:val="ru-RU"/>
        </w:rPr>
        <w:t xml:space="preserve"> съезде СНХ отмечал: "Теперь же... когда мы насильственным образом не можем получать хлеб, то крестьяне нам его не дают". Крестьяне едят сейчас лучше, "и гораздо больше, чем они ели до войны, и гораздо больше, чем мы едим теперь в городе".103 (18085).</w:t>
      </w:r>
    </w:p>
    <w:p w14:paraId="4BA0DEEB" w14:textId="77777777" w:rsidR="00497D45" w:rsidRPr="00E7370A" w:rsidRDefault="00497D45" w:rsidP="009F4E52">
      <w:pPr>
        <w:pStyle w:val="a3"/>
        <w:rPr>
          <w:color w:val="auto"/>
          <w:lang w:val="ru-RU"/>
        </w:rPr>
      </w:pPr>
    </w:p>
    <w:p w14:paraId="7594B183" w14:textId="77777777" w:rsidR="00EF176E"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646AEE1E" w14:textId="77777777" w:rsidR="00EF176E" w:rsidRPr="00E7370A" w:rsidRDefault="00EF176E" w:rsidP="009F4E52">
      <w:pPr>
        <w:autoSpaceDE w:val="0"/>
        <w:autoSpaceDN w:val="0"/>
        <w:adjustRightInd w:val="0"/>
        <w:spacing w:after="0" w:line="240" w:lineRule="auto"/>
        <w:jc w:val="both"/>
        <w:rPr>
          <w:rFonts w:ascii="Times New Roman" w:hAnsi="Times New Roman" w:cs="Times New Roman"/>
          <w:iCs/>
          <w:sz w:val="16"/>
          <w:szCs w:val="16"/>
        </w:rPr>
      </w:pPr>
    </w:p>
    <w:p w14:paraId="74043A41" w14:textId="46E80C87" w:rsidR="008E46CE" w:rsidRPr="00E7370A" w:rsidRDefault="008E46C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началу лета 1918 г. самолет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Снайп</w:t>
      </w:r>
      <w:proofErr w:type="spellEnd"/>
      <w:r w:rsidRPr="00E7370A">
        <w:rPr>
          <w:rFonts w:ascii="Times New Roman" w:hAnsi="Times New Roman" w:cs="Times New Roman"/>
          <w:sz w:val="16"/>
          <w:szCs w:val="16"/>
        </w:rPr>
        <w:t xml:space="preserve"> приобрел совершенно новую двух</w:t>
      </w:r>
      <w:r w:rsidRPr="00E7370A">
        <w:rPr>
          <w:rFonts w:ascii="Times New Roman" w:hAnsi="Times New Roman" w:cs="Times New Roman"/>
          <w:sz w:val="16"/>
          <w:szCs w:val="16"/>
        </w:rPr>
        <w:softHyphen/>
        <w:t xml:space="preserve">стоечную </w:t>
      </w:r>
      <w:proofErr w:type="spellStart"/>
      <w:r w:rsidRPr="00E7370A">
        <w:rPr>
          <w:rFonts w:ascii="Times New Roman" w:hAnsi="Times New Roman" w:cs="Times New Roman"/>
          <w:sz w:val="16"/>
          <w:szCs w:val="16"/>
        </w:rPr>
        <w:t>бипланную</w:t>
      </w:r>
      <w:proofErr w:type="spellEnd"/>
      <w:r w:rsidRPr="00E7370A">
        <w:rPr>
          <w:rFonts w:ascii="Times New Roman" w:hAnsi="Times New Roman" w:cs="Times New Roman"/>
          <w:sz w:val="16"/>
          <w:szCs w:val="16"/>
        </w:rPr>
        <w:t xml:space="preserve"> коробку кры</w:t>
      </w:r>
      <w:r w:rsidRPr="00E7370A">
        <w:rPr>
          <w:rFonts w:ascii="Times New Roman" w:hAnsi="Times New Roman" w:cs="Times New Roman"/>
          <w:sz w:val="16"/>
          <w:szCs w:val="16"/>
        </w:rPr>
        <w:softHyphen/>
        <w:t>льев с увеличенным на 1 295 мм раз</w:t>
      </w:r>
      <w:r w:rsidRPr="00E7370A">
        <w:rPr>
          <w:rFonts w:ascii="Times New Roman" w:hAnsi="Times New Roman" w:cs="Times New Roman"/>
          <w:sz w:val="16"/>
          <w:szCs w:val="16"/>
        </w:rPr>
        <w:softHyphen/>
        <w:t>махом, фюзеляж с округлой стрин</w:t>
      </w:r>
      <w:r w:rsidRPr="00E7370A">
        <w:rPr>
          <w:rFonts w:ascii="Times New Roman" w:hAnsi="Times New Roman" w:cs="Times New Roman"/>
          <w:sz w:val="16"/>
          <w:szCs w:val="16"/>
        </w:rPr>
        <w:softHyphen/>
        <w:t>герной опалубкой бортов по типу последних «</w:t>
      </w:r>
      <w:proofErr w:type="spellStart"/>
      <w:r w:rsidRPr="00E7370A">
        <w:rPr>
          <w:rFonts w:ascii="Times New Roman" w:hAnsi="Times New Roman" w:cs="Times New Roman"/>
          <w:sz w:val="16"/>
          <w:szCs w:val="16"/>
        </w:rPr>
        <w:t>Ньюпоров</w:t>
      </w:r>
      <w:proofErr w:type="spellEnd"/>
      <w:r w:rsidRPr="00E7370A">
        <w:rPr>
          <w:rFonts w:ascii="Times New Roman" w:hAnsi="Times New Roman" w:cs="Times New Roman"/>
          <w:sz w:val="16"/>
          <w:szCs w:val="16"/>
        </w:rPr>
        <w:t>» и новое опе</w:t>
      </w:r>
      <w:r w:rsidRPr="00E7370A">
        <w:rPr>
          <w:rFonts w:ascii="Times New Roman" w:hAnsi="Times New Roman" w:cs="Times New Roman"/>
          <w:sz w:val="16"/>
          <w:szCs w:val="16"/>
        </w:rPr>
        <w:softHyphen/>
        <w:t>рение — переставной стабилизатор, переделанный киль и руль направле</w:t>
      </w:r>
      <w:r w:rsidRPr="00E7370A">
        <w:rPr>
          <w:rFonts w:ascii="Times New Roman" w:hAnsi="Times New Roman" w:cs="Times New Roman"/>
          <w:sz w:val="16"/>
          <w:szCs w:val="16"/>
        </w:rPr>
        <w:softHyphen/>
        <w:t>ния с роговым компенсатором.</w:t>
      </w:r>
    </w:p>
    <w:p w14:paraId="613BCC24" w14:textId="77777777" w:rsidR="008E46CE" w:rsidRPr="00E7370A" w:rsidRDefault="008E46C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 после 14 месяцев проектирова</w:t>
      </w:r>
      <w:r w:rsidRPr="00E7370A">
        <w:rPr>
          <w:rFonts w:ascii="Times New Roman" w:hAnsi="Times New Roman" w:cs="Times New Roman"/>
          <w:sz w:val="16"/>
          <w:szCs w:val="16"/>
        </w:rPr>
        <w:softHyphen/>
        <w:t>ния, испытаний и переделок само</w:t>
      </w:r>
      <w:r w:rsidRPr="00E7370A">
        <w:rPr>
          <w:rFonts w:ascii="Times New Roman" w:hAnsi="Times New Roman" w:cs="Times New Roman"/>
          <w:sz w:val="16"/>
          <w:szCs w:val="16"/>
        </w:rPr>
        <w:softHyphen/>
        <w:t>лет все еще не соответствовал тре</w:t>
      </w:r>
      <w:r w:rsidRPr="00E7370A">
        <w:rPr>
          <w:rFonts w:ascii="Times New Roman" w:hAnsi="Times New Roman" w:cs="Times New Roman"/>
          <w:sz w:val="16"/>
          <w:szCs w:val="16"/>
        </w:rPr>
        <w:softHyphen/>
        <w:t>бованиям и не годился для серий</w:t>
      </w:r>
      <w:r w:rsidRPr="00E7370A">
        <w:rPr>
          <w:rFonts w:ascii="Times New Roman" w:hAnsi="Times New Roman" w:cs="Times New Roman"/>
          <w:sz w:val="16"/>
          <w:szCs w:val="16"/>
        </w:rPr>
        <w:softHyphen/>
        <w:t xml:space="preserve">ного производства! Но Томасу </w:t>
      </w:r>
      <w:proofErr w:type="spellStart"/>
      <w:r w:rsidRPr="00E7370A">
        <w:rPr>
          <w:rFonts w:ascii="Times New Roman" w:hAnsi="Times New Roman" w:cs="Times New Roman"/>
          <w:sz w:val="16"/>
          <w:szCs w:val="16"/>
        </w:rPr>
        <w:t>Соп</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вичу</w:t>
      </w:r>
      <w:proofErr w:type="spellEnd"/>
      <w:r w:rsidRPr="00E7370A">
        <w:rPr>
          <w:rFonts w:ascii="Times New Roman" w:hAnsi="Times New Roman" w:cs="Times New Roman"/>
          <w:sz w:val="16"/>
          <w:szCs w:val="16"/>
        </w:rPr>
        <w:t xml:space="preserve"> печалиться было не о чем. У него в кармане уже были контракты на 500 серийных самолетов, а фирмы «Болтон-Пол», «Оружейный завод Ковентри» (COW), «</w:t>
      </w:r>
      <w:proofErr w:type="spellStart"/>
      <w:r w:rsidRPr="00E7370A">
        <w:rPr>
          <w:rFonts w:ascii="Times New Roman" w:hAnsi="Times New Roman" w:cs="Times New Roman"/>
          <w:sz w:val="16"/>
          <w:szCs w:val="16"/>
        </w:rPr>
        <w:t>Кингсбери</w:t>
      </w:r>
      <w:proofErr w:type="spellEnd"/>
      <w:r w:rsidRPr="00E7370A">
        <w:rPr>
          <w:rFonts w:ascii="Times New Roman" w:hAnsi="Times New Roman" w:cs="Times New Roman"/>
          <w:sz w:val="16"/>
          <w:szCs w:val="16"/>
        </w:rPr>
        <w:t xml:space="preserve">», «Марч, Джонс и </w:t>
      </w:r>
      <w:proofErr w:type="spellStart"/>
      <w:r w:rsidRPr="00E7370A">
        <w:rPr>
          <w:rFonts w:ascii="Times New Roman" w:hAnsi="Times New Roman" w:cs="Times New Roman"/>
          <w:sz w:val="16"/>
          <w:szCs w:val="16"/>
        </w:rPr>
        <w:t>Крибб</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Нэпир</w:t>
      </w:r>
      <w:proofErr w:type="spellEnd"/>
      <w:r w:rsidRPr="00E7370A">
        <w:rPr>
          <w:rFonts w:ascii="Times New Roman" w:hAnsi="Times New Roman" w:cs="Times New Roman"/>
          <w:sz w:val="16"/>
          <w:szCs w:val="16"/>
        </w:rPr>
        <w:t>», британ</w:t>
      </w:r>
      <w:r w:rsidRPr="00E7370A">
        <w:rPr>
          <w:rFonts w:ascii="Times New Roman" w:hAnsi="Times New Roman" w:cs="Times New Roman"/>
          <w:sz w:val="16"/>
          <w:szCs w:val="16"/>
        </w:rPr>
        <w:softHyphen/>
        <w:t>ский филиал «</w:t>
      </w:r>
      <w:proofErr w:type="spellStart"/>
      <w:r w:rsidRPr="00E7370A">
        <w:rPr>
          <w:rFonts w:ascii="Times New Roman" w:hAnsi="Times New Roman" w:cs="Times New Roman"/>
          <w:sz w:val="16"/>
          <w:szCs w:val="16"/>
        </w:rPr>
        <w:t>Ньюпора</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Портхолм</w:t>
      </w:r>
      <w:proofErr w:type="spellEnd"/>
      <w:r w:rsidRPr="00E7370A">
        <w:rPr>
          <w:rFonts w:ascii="Times New Roman" w:hAnsi="Times New Roman" w:cs="Times New Roman"/>
          <w:sz w:val="16"/>
          <w:szCs w:val="16"/>
        </w:rPr>
        <w:t>», а также «Ростан и Проктор» купили лицензии, их пакет заказов достиг к 20 марта 1918 г. еще 1 200 машин, с каждой из которых полагался про</w:t>
      </w:r>
      <w:r w:rsidRPr="00E7370A">
        <w:rPr>
          <w:rFonts w:ascii="Times New Roman" w:hAnsi="Times New Roman" w:cs="Times New Roman"/>
          <w:sz w:val="16"/>
          <w:szCs w:val="16"/>
        </w:rPr>
        <w:softHyphen/>
        <w:t>цент и ему (22976).</w:t>
      </w:r>
    </w:p>
    <w:p w14:paraId="4E137D15" w14:textId="77777777" w:rsidR="008E46CE" w:rsidRPr="00E7370A" w:rsidRDefault="008E46CE" w:rsidP="009F4E52">
      <w:pPr>
        <w:spacing w:after="0" w:line="240" w:lineRule="auto"/>
        <w:jc w:val="both"/>
        <w:rPr>
          <w:rFonts w:ascii="Times New Roman" w:hAnsi="Times New Roman" w:cs="Times New Roman"/>
          <w:sz w:val="16"/>
          <w:szCs w:val="16"/>
        </w:rPr>
      </w:pPr>
    </w:p>
    <w:p w14:paraId="6193C81F" w14:textId="7FBD2480" w:rsidR="0063360A" w:rsidRPr="00E7370A" w:rsidRDefault="006336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лету 1918 г. было выпущено 353 истребителя Роланд D VI всех модификаций, в том числе 350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по серийным заказам. И фирма, и заказчик связывали с ними определенные надежды, но они не оправдались. Лишь небольшая часть самолетов пошла в строевые части ВВС Германии. Видимо, последние сдали уже после заключения перемирия, и они были частью утилизированы, а остальные продали </w:t>
      </w:r>
      <w:proofErr w:type="spellStart"/>
      <w:r w:rsidRPr="00E7370A">
        <w:rPr>
          <w:rFonts w:ascii="Times New Roman" w:hAnsi="Times New Roman" w:cs="Times New Roman"/>
          <w:sz w:val="16"/>
          <w:szCs w:val="16"/>
        </w:rPr>
        <w:t>Чехо</w:t>
      </w:r>
      <w:proofErr w:type="spellEnd"/>
      <w:r w:rsidRPr="00E7370A">
        <w:rPr>
          <w:rFonts w:ascii="Times New Roman" w:hAnsi="Times New Roman" w:cs="Times New Roman"/>
          <w:sz w:val="16"/>
          <w:szCs w:val="16"/>
        </w:rPr>
        <w:t>-Словакии (22862).</w:t>
      </w:r>
    </w:p>
    <w:p w14:paraId="7D7142F8" w14:textId="77777777" w:rsidR="0063360A" w:rsidRPr="00E7370A" w:rsidRDefault="0063360A" w:rsidP="009F4E52">
      <w:pPr>
        <w:spacing w:after="0" w:line="240" w:lineRule="auto"/>
        <w:jc w:val="both"/>
        <w:rPr>
          <w:rFonts w:ascii="Times New Roman" w:hAnsi="Times New Roman" w:cs="Times New Roman"/>
          <w:sz w:val="16"/>
          <w:szCs w:val="16"/>
        </w:rPr>
      </w:pPr>
    </w:p>
    <w:p w14:paraId="7D233201" w14:textId="77777777" w:rsidR="0063360A" w:rsidRPr="00E7370A" w:rsidRDefault="006336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лету 1918 г. в Германии был построен опытный A7VU и 25 июня вышел на испытания.</w:t>
      </w:r>
    </w:p>
    <w:p w14:paraId="4A4251C4" w14:textId="77777777" w:rsidR="0063360A" w:rsidRPr="00E7370A" w:rsidRDefault="006336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стремлении обеспечить танку высокую проходимость и способность преодолевать траншеи за основу была принята «британская схема» танка, где гусеницы охватывали корпус. Однако, в отличие от британских танков, подвеска A7VU была упругой — ходовые тележки, подобные использовавшимся на A7V, подвешивались на винтовых пружинах.</w:t>
      </w:r>
    </w:p>
    <w:p w14:paraId="6D479A5A" w14:textId="77777777" w:rsidR="0063360A" w:rsidRPr="00E7370A" w:rsidRDefault="006336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Танк имел массу 40 т, длину 8,3 м и высоту 3,2 м. Экипаж по сравнению с A7V уменьшился более чем в два раза и составлял всего семь человек. В передней части корпуса размещалось боевое отделение, а силовую установку (аналогичную A7V — два двигателя «Даймлер» по 100 л. с. каждый) и трансмиссию сдвинули к задней части корпуса. Корпус обеспечивал лучшую защищенность, чем у британского образца — лобовая броня имела толщину 20 мм и наклон в 50°. </w:t>
      </w:r>
    </w:p>
    <w:p w14:paraId="6EF959D7" w14:textId="77777777" w:rsidR="0063360A" w:rsidRPr="00E7370A" w:rsidRDefault="006336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Над крышей корпуса возвышалась </w:t>
      </w:r>
      <w:proofErr w:type="spellStart"/>
      <w:r w:rsidRPr="00E7370A">
        <w:rPr>
          <w:rFonts w:ascii="Times New Roman" w:hAnsi="Times New Roman" w:cs="Times New Roman"/>
          <w:sz w:val="16"/>
          <w:szCs w:val="16"/>
        </w:rPr>
        <w:t>бронерубка</w:t>
      </w:r>
      <w:proofErr w:type="spellEnd"/>
      <w:r w:rsidRPr="00E7370A">
        <w:rPr>
          <w:rFonts w:ascii="Times New Roman" w:hAnsi="Times New Roman" w:cs="Times New Roman"/>
          <w:sz w:val="16"/>
          <w:szCs w:val="16"/>
        </w:rPr>
        <w:t xml:space="preserve"> в форме усеченной пирамиды, которая предназначалась для наблюдения за полем боя. </w:t>
      </w:r>
    </w:p>
    <w:p w14:paraId="6EF883B7" w14:textId="77777777" w:rsidR="0063360A" w:rsidRPr="00E7370A" w:rsidRDefault="006336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Вооружение танка состояло из двух 57-мм пушек «Максим-</w:t>
      </w:r>
      <w:proofErr w:type="spellStart"/>
      <w:r w:rsidRPr="00E7370A">
        <w:rPr>
          <w:rFonts w:ascii="Times New Roman" w:hAnsi="Times New Roman" w:cs="Times New Roman"/>
          <w:sz w:val="16"/>
          <w:szCs w:val="16"/>
        </w:rPr>
        <w:t>Норденфельдт</w:t>
      </w:r>
      <w:proofErr w:type="spellEnd"/>
      <w:r w:rsidRPr="00E7370A">
        <w:rPr>
          <w:rFonts w:ascii="Times New Roman" w:hAnsi="Times New Roman" w:cs="Times New Roman"/>
          <w:sz w:val="16"/>
          <w:szCs w:val="16"/>
        </w:rPr>
        <w:t xml:space="preserve">» и двух 7,92-мм пулеметов MG.08, установленных в </w:t>
      </w:r>
      <w:proofErr w:type="spellStart"/>
      <w:r w:rsidRPr="00E7370A">
        <w:rPr>
          <w:rFonts w:ascii="Times New Roman" w:hAnsi="Times New Roman" w:cs="Times New Roman"/>
          <w:sz w:val="16"/>
          <w:szCs w:val="16"/>
        </w:rPr>
        <w:t>спонсонах</w:t>
      </w:r>
      <w:proofErr w:type="spellEnd"/>
      <w:r w:rsidRPr="00E7370A">
        <w:rPr>
          <w:rFonts w:ascii="Times New Roman" w:hAnsi="Times New Roman" w:cs="Times New Roman"/>
          <w:sz w:val="16"/>
          <w:szCs w:val="16"/>
        </w:rPr>
        <w:t xml:space="preserve"> по бортам. Также имелась возможность установить еще один-два дополнительных пулемета в бортовых амбразурах перед </w:t>
      </w:r>
      <w:proofErr w:type="spellStart"/>
      <w:r w:rsidRPr="00E7370A">
        <w:rPr>
          <w:rFonts w:ascii="Times New Roman" w:hAnsi="Times New Roman" w:cs="Times New Roman"/>
          <w:sz w:val="16"/>
          <w:szCs w:val="16"/>
        </w:rPr>
        <w:t>спонсонами</w:t>
      </w:r>
      <w:proofErr w:type="spellEnd"/>
      <w:r w:rsidRPr="00E7370A">
        <w:rPr>
          <w:rFonts w:ascii="Times New Roman" w:hAnsi="Times New Roman" w:cs="Times New Roman"/>
          <w:sz w:val="16"/>
          <w:szCs w:val="16"/>
        </w:rPr>
        <w:t xml:space="preserve">. Топливные баки размещались в пространстве между днищем и полом боевого отделения. </w:t>
      </w:r>
    </w:p>
    <w:p w14:paraId="4EE1F200" w14:textId="77777777" w:rsidR="0063360A" w:rsidRPr="00E7370A" w:rsidRDefault="0063360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испытаниях A7VU продемонстрировал удовлетворительные характеристики. Танк имел лучшую, чем у англичан, обзорность с мест водителя и командира, а также более выгодные углы наведения пушек. Он мог преодолевать рвы шириной до 3,7 м и стенки высотой до метра, однако крупные низко посаженные </w:t>
      </w:r>
      <w:proofErr w:type="spellStart"/>
      <w:r w:rsidRPr="00E7370A">
        <w:rPr>
          <w:rFonts w:ascii="Times New Roman" w:hAnsi="Times New Roman" w:cs="Times New Roman"/>
          <w:sz w:val="16"/>
          <w:szCs w:val="16"/>
        </w:rPr>
        <w:t>спонсоны</w:t>
      </w:r>
      <w:proofErr w:type="spellEnd"/>
      <w:r w:rsidRPr="00E7370A">
        <w:rPr>
          <w:rFonts w:ascii="Times New Roman" w:hAnsi="Times New Roman" w:cs="Times New Roman"/>
          <w:sz w:val="16"/>
          <w:szCs w:val="16"/>
        </w:rPr>
        <w:t xml:space="preserve"> «цеплялись» за грунт и делали танк слишком широким. Но, оценив боевые качества A7VU, комиссия по проведению испытаний пришла к выводу, что в предложенном виде он не удовлетворяет требованиям. В сентябре 1918 г. испытания были прекращены, а опытная машина разобрана (22831).</w:t>
      </w:r>
    </w:p>
    <w:p w14:paraId="4D0DC0D7" w14:textId="77777777" w:rsidR="0063360A" w:rsidRPr="00E7370A" w:rsidRDefault="0063360A" w:rsidP="009F4E52">
      <w:pPr>
        <w:spacing w:after="0" w:line="240" w:lineRule="auto"/>
        <w:jc w:val="both"/>
        <w:rPr>
          <w:rFonts w:ascii="Times New Roman" w:hAnsi="Times New Roman" w:cs="Times New Roman"/>
          <w:sz w:val="16"/>
          <w:szCs w:val="16"/>
        </w:rPr>
      </w:pPr>
    </w:p>
    <w:p w14:paraId="753DD4BB" w14:textId="77777777" w:rsidR="00EF176E" w:rsidRPr="00E7370A" w:rsidRDefault="00EF176E" w:rsidP="009F4E52">
      <w:pPr>
        <w:spacing w:after="0" w:line="240" w:lineRule="auto"/>
        <w:jc w:val="both"/>
        <w:rPr>
          <w:rFonts w:ascii="Times New Roman" w:hAnsi="Times New Roman" w:cs="Times New Roman"/>
          <w:sz w:val="16"/>
          <w:szCs w:val="16"/>
          <w:u w:color="002060"/>
        </w:rPr>
      </w:pPr>
      <w:r w:rsidRPr="00E7370A">
        <w:rPr>
          <w:rFonts w:ascii="Times New Roman" w:hAnsi="Times New Roman" w:cs="Times New Roman"/>
          <w:sz w:val="16"/>
          <w:szCs w:val="16"/>
          <w:u w:color="002060"/>
        </w:rPr>
        <w:t>К лету 1918 г. в германской армии насчитывалось всего 15 отрядов по пять танков в каждом.</w:t>
      </w:r>
    </w:p>
    <w:p w14:paraId="6016EFFC" w14:textId="77777777" w:rsidR="00EF176E" w:rsidRPr="00E7370A" w:rsidRDefault="00EF176E" w:rsidP="009F4E52">
      <w:pPr>
        <w:spacing w:after="0" w:line="240" w:lineRule="auto"/>
        <w:jc w:val="both"/>
        <w:rPr>
          <w:rFonts w:ascii="Times New Roman" w:hAnsi="Times New Roman" w:cs="Times New Roman"/>
          <w:sz w:val="16"/>
          <w:szCs w:val="16"/>
          <w:u w:color="002060"/>
        </w:rPr>
      </w:pPr>
      <w:r w:rsidRPr="00E7370A">
        <w:rPr>
          <w:rFonts w:ascii="Times New Roman" w:hAnsi="Times New Roman" w:cs="Times New Roman"/>
          <w:sz w:val="16"/>
          <w:szCs w:val="16"/>
          <w:u w:color="002060"/>
        </w:rPr>
        <w:t>Срочная организация массового производства танков в Германии была возможна только за счет сокращения выпуска какого-либо другого вида вооружения. Проведенные организационные мероприятия позволили запланировать изготовление 600 танков к началу компании 1919 г. В противовес этому щедрая материальная помощь, выделенная начинающей поднимать голову англо-американской финансовой группировкой с четко выраженным национальным признаком, обеспечила возможность производства 3000 французских, 1600 британских и 1000 американских танков. Непрерывное наращивание танковой мощи привело к тому, что танки стали абсолютно неотъемлемой боевой силой в передовых отрядах англо-французских войск. Стремясь противостоять этому, Германия изобретала всевозможные средства и прилагала все усилия для развития противотанковой обороны. Тем не менее под давлением превосходящих сил противника именно танками была остановлена германская армия (12148).</w:t>
      </w:r>
    </w:p>
    <w:p w14:paraId="6B017FAB" w14:textId="77777777" w:rsidR="00EF176E" w:rsidRPr="00E7370A" w:rsidRDefault="00EF176E" w:rsidP="009F4E52">
      <w:pPr>
        <w:spacing w:after="0" w:line="240" w:lineRule="auto"/>
        <w:jc w:val="both"/>
        <w:rPr>
          <w:rFonts w:ascii="Times New Roman" w:hAnsi="Times New Roman" w:cs="Times New Roman"/>
          <w:sz w:val="16"/>
          <w:szCs w:val="16"/>
          <w:u w:color="002060"/>
        </w:rPr>
      </w:pPr>
    </w:p>
    <w:p w14:paraId="338BBD4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12E8437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3706EA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июня 1918 </w:t>
      </w:r>
      <w:proofErr w:type="spellStart"/>
      <w:r w:rsidRPr="00E7370A">
        <w:rPr>
          <w:rFonts w:ascii="Times New Roman" w:hAnsi="Times New Roman" w:cs="Times New Roman"/>
          <w:sz w:val="16"/>
          <w:szCs w:val="16"/>
        </w:rPr>
        <w:t>В.П.Ветчинкин</w:t>
      </w:r>
      <w:proofErr w:type="spellEnd"/>
      <w:r w:rsidRPr="00E7370A">
        <w:rPr>
          <w:rFonts w:ascii="Times New Roman" w:hAnsi="Times New Roman" w:cs="Times New Roman"/>
          <w:sz w:val="16"/>
          <w:szCs w:val="16"/>
        </w:rPr>
        <w:t xml:space="preserve"> закончил испытания и динамические исследования посадки самолета и предварительной затяжки лент на Московском аэродроме с использованием </w:t>
      </w:r>
      <w:proofErr w:type="spellStart"/>
      <w:r w:rsidRPr="00E7370A">
        <w:rPr>
          <w:rFonts w:ascii="Times New Roman" w:hAnsi="Times New Roman" w:cs="Times New Roman"/>
          <w:sz w:val="16"/>
          <w:szCs w:val="16"/>
        </w:rPr>
        <w:t>Ньюпоров</w:t>
      </w:r>
      <w:proofErr w:type="spellEnd"/>
      <w:r w:rsidRPr="00E7370A">
        <w:rPr>
          <w:rFonts w:ascii="Times New Roman" w:hAnsi="Times New Roman" w:cs="Times New Roman"/>
          <w:sz w:val="16"/>
          <w:szCs w:val="16"/>
        </w:rPr>
        <w:t xml:space="preserve"> 18, 21, 23, 24, </w:t>
      </w:r>
      <w:proofErr w:type="spellStart"/>
      <w:r w:rsidRPr="00E7370A">
        <w:rPr>
          <w:rFonts w:ascii="Times New Roman" w:hAnsi="Times New Roman" w:cs="Times New Roman"/>
          <w:sz w:val="16"/>
          <w:szCs w:val="16"/>
        </w:rPr>
        <w:t>Сопвича</w:t>
      </w:r>
      <w:proofErr w:type="spellEnd"/>
      <w:r w:rsidRPr="00E7370A">
        <w:rPr>
          <w:rFonts w:ascii="Times New Roman" w:hAnsi="Times New Roman" w:cs="Times New Roman"/>
          <w:sz w:val="16"/>
          <w:szCs w:val="16"/>
        </w:rPr>
        <w:t>, Морана, которые он проводил с 19 апреля 1918 вместе с военными летчиками (273,261).</w:t>
      </w:r>
    </w:p>
    <w:p w14:paraId="3B51579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A99A60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3384200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ECDAE8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июня 1918 г. по приказу наркома по военным делам № 414 из состава Военно-хозяйственного совета были переданы в Центральное управление снабжений все до</w:t>
      </w:r>
      <w:r w:rsidRPr="00E7370A">
        <w:rPr>
          <w:rFonts w:ascii="Times New Roman" w:hAnsi="Times New Roman" w:cs="Times New Roman"/>
          <w:sz w:val="16"/>
          <w:szCs w:val="16"/>
        </w:rPr>
        <w:softHyphen/>
        <w:t>вольствующие учреждения и управления Красной армии, а сам он стал Военно-законода</w:t>
      </w:r>
      <w:r w:rsidRPr="00E7370A">
        <w:rPr>
          <w:rFonts w:ascii="Times New Roman" w:hAnsi="Times New Roman" w:cs="Times New Roman"/>
          <w:sz w:val="16"/>
          <w:szCs w:val="16"/>
        </w:rPr>
        <w:softHyphen/>
        <w:t>тельным советом. Был упразднен приказом Реввоенсовета Республики № 587 от 18 апреля 1920 г. и преобразован в Военно-законодательное совещание. (Документы совета за 1917-1920 гг. хранятся в РГВА, ф. 44.)</w:t>
      </w:r>
    </w:p>
    <w:p w14:paraId="63ADE9F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21F51F5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53C117F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1C034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июня 1918 войска Чехословацкого корпуса заняли Омск (4216).</w:t>
      </w:r>
    </w:p>
    <w:p w14:paraId="35A20BF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4B2C958" w14:textId="77777777" w:rsidR="0085470A" w:rsidRPr="00E7370A" w:rsidRDefault="0085470A" w:rsidP="009F4E52">
      <w:pPr>
        <w:pStyle w:val="ae"/>
        <w:spacing w:before="0" w:after="0"/>
        <w:jc w:val="both"/>
        <w:rPr>
          <w:color w:val="auto"/>
          <w:sz w:val="16"/>
          <w:szCs w:val="16"/>
        </w:rPr>
      </w:pPr>
      <w:r w:rsidRPr="00E7370A">
        <w:rPr>
          <w:color w:val="auto"/>
          <w:sz w:val="16"/>
          <w:szCs w:val="16"/>
        </w:rPr>
        <w:t>1 июня 1918 г. Наркоматом по военным делам был сформирован Военно-законодательный совет (ВЗС) - совещательный орган сначала при Коллегии Наркомата по военным делам, а с 6 сентября 1918 г. - при Революционном военном совете Республики (Реввоенсовете - РВСР). Этот орган просуществовал до 18 апреля 1920 г., когда Приказом РВСР Военно-законодательный совет и законодательно-финансовое управление при нем были упразднены. На их место пришло Военно-законодательное совещание (18390).</w:t>
      </w:r>
    </w:p>
    <w:p w14:paraId="79E3060A" w14:textId="77777777" w:rsidR="0085470A" w:rsidRPr="00E7370A" w:rsidRDefault="0085470A" w:rsidP="009F4E52">
      <w:pPr>
        <w:pStyle w:val="ae"/>
        <w:spacing w:before="0" w:after="0"/>
        <w:jc w:val="both"/>
        <w:rPr>
          <w:color w:val="auto"/>
          <w:sz w:val="16"/>
          <w:szCs w:val="16"/>
        </w:rPr>
      </w:pPr>
    </w:p>
    <w:p w14:paraId="156B9C0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5C4C9B4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1ED75C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июня 1918 аресты в Москве, где был раскрыт заговор контрреволюционной организации Союз за родину и свободу (2239).</w:t>
      </w:r>
    </w:p>
    <w:p w14:paraId="0DCCAA6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FB26AC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июня 1918 в Москве чекистами арестованы члены подпольного “Союза Отечества и Свободы” (4962).</w:t>
      </w:r>
    </w:p>
    <w:p w14:paraId="7AB7C6C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750F89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июня 1918 немцы объявили создание Украинской казачьей дивизии (4962).</w:t>
      </w:r>
    </w:p>
    <w:p w14:paraId="785D72E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340EBF3F"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июня 1918 в Севастополе под патронажем немецких оккупантов создано </w:t>
      </w:r>
      <w:proofErr w:type="gramStart"/>
      <w:r w:rsidRPr="00E7370A">
        <w:rPr>
          <w:rFonts w:ascii="Times New Roman" w:hAnsi="Times New Roman" w:cs="Times New Roman"/>
          <w:sz w:val="16"/>
          <w:szCs w:val="16"/>
        </w:rPr>
        <w:t>крымско-татарское</w:t>
      </w:r>
      <w:proofErr w:type="gramEnd"/>
      <w:r w:rsidRPr="00E7370A">
        <w:rPr>
          <w:rFonts w:ascii="Times New Roman" w:hAnsi="Times New Roman" w:cs="Times New Roman"/>
          <w:sz w:val="16"/>
          <w:szCs w:val="16"/>
        </w:rPr>
        <w:t xml:space="preserve"> правительство (4962).</w:t>
      </w:r>
    </w:p>
    <w:p w14:paraId="34CBA2F0"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3369CD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612CB5A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EA2F1BD" w14:textId="77777777" w:rsidR="00BA179A" w:rsidRPr="00E7370A" w:rsidRDefault="00BA17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июня 1918 австралийский ас подполковник Родерик Даллас на SE.5a сбил над </w:t>
      </w:r>
      <w:proofErr w:type="spellStart"/>
      <w:r w:rsidRPr="00E7370A">
        <w:rPr>
          <w:rFonts w:ascii="Times New Roman" w:hAnsi="Times New Roman" w:cs="Times New Roman"/>
          <w:sz w:val="16"/>
          <w:szCs w:val="16"/>
        </w:rPr>
        <w:t>Lievin</w:t>
      </w:r>
      <w:proofErr w:type="spellEnd"/>
      <w:r w:rsidRPr="00E7370A">
        <w:rPr>
          <w:rFonts w:ascii="Times New Roman" w:hAnsi="Times New Roman" w:cs="Times New Roman"/>
          <w:sz w:val="16"/>
          <w:szCs w:val="16"/>
        </w:rPr>
        <w:t xml:space="preserve">, Франции, германского аса </w:t>
      </w:r>
      <w:proofErr w:type="spellStart"/>
      <w:r w:rsidRPr="00E7370A">
        <w:rPr>
          <w:rFonts w:ascii="Times New Roman" w:hAnsi="Times New Roman" w:cs="Times New Roman"/>
          <w:sz w:val="16"/>
          <w:szCs w:val="16"/>
        </w:rPr>
        <w:t>Leutnant</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Johannes</w:t>
      </w:r>
      <w:proofErr w:type="spellEnd"/>
      <w:r w:rsidRPr="00E7370A">
        <w:rPr>
          <w:rFonts w:ascii="Times New Roman" w:hAnsi="Times New Roman" w:cs="Times New Roman"/>
          <w:sz w:val="16"/>
          <w:szCs w:val="16"/>
        </w:rPr>
        <w:t xml:space="preserve"> Вернер на Fokker </w:t>
      </w:r>
      <w:proofErr w:type="spellStart"/>
      <w:r w:rsidRPr="00E7370A">
        <w:rPr>
          <w:rFonts w:ascii="Times New Roman" w:hAnsi="Times New Roman" w:cs="Times New Roman"/>
          <w:sz w:val="16"/>
          <w:szCs w:val="16"/>
        </w:rPr>
        <w:t>Dr.I</w:t>
      </w:r>
      <w:proofErr w:type="spellEnd"/>
      <w:r w:rsidRPr="00E7370A">
        <w:rPr>
          <w:rFonts w:ascii="Times New Roman" w:hAnsi="Times New Roman" w:cs="Times New Roman"/>
          <w:sz w:val="16"/>
          <w:szCs w:val="16"/>
        </w:rPr>
        <w:t xml:space="preserve"> и одержал шестую победы. С 51 победой сделает он стал самым успешным австралийским асом мировой войны (20343).</w:t>
      </w:r>
    </w:p>
    <w:p w14:paraId="6C209109" w14:textId="77777777" w:rsidR="00BA179A" w:rsidRPr="00E7370A" w:rsidRDefault="00BA179A" w:rsidP="009F4E52">
      <w:pPr>
        <w:spacing w:after="0" w:line="240" w:lineRule="auto"/>
        <w:jc w:val="both"/>
        <w:rPr>
          <w:rFonts w:ascii="Times New Roman" w:hAnsi="Times New Roman" w:cs="Times New Roman"/>
          <w:sz w:val="16"/>
          <w:szCs w:val="16"/>
        </w:rPr>
      </w:pPr>
    </w:p>
    <w:p w14:paraId="3868FB02" w14:textId="77777777" w:rsidR="00BA179A" w:rsidRPr="00E7370A" w:rsidRDefault="00BA17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июня 1918 вечером первый из двух гигантских немецких бомбардировщиков Zeppelin-</w:t>
      </w:r>
      <w:proofErr w:type="spellStart"/>
      <w:r w:rsidRPr="00E7370A">
        <w:rPr>
          <w:rFonts w:ascii="Times New Roman" w:hAnsi="Times New Roman" w:cs="Times New Roman"/>
          <w:sz w:val="16"/>
          <w:szCs w:val="16"/>
        </w:rPr>
        <w:t>Staaken</w:t>
      </w:r>
      <w:proofErr w:type="spellEnd"/>
      <w:r w:rsidRPr="00E7370A">
        <w:rPr>
          <w:rFonts w:ascii="Times New Roman" w:hAnsi="Times New Roman" w:cs="Times New Roman"/>
          <w:sz w:val="16"/>
          <w:szCs w:val="16"/>
        </w:rPr>
        <w:t xml:space="preserve"> R.VI </w:t>
      </w:r>
      <w:proofErr w:type="spellStart"/>
      <w:r w:rsidRPr="00E7370A">
        <w:rPr>
          <w:rFonts w:ascii="Times New Roman" w:hAnsi="Times New Roman" w:cs="Times New Roman"/>
          <w:sz w:val="16"/>
          <w:szCs w:val="16"/>
        </w:rPr>
        <w:t>потерянн</w:t>
      </w:r>
      <w:proofErr w:type="spellEnd"/>
      <w:r w:rsidRPr="00E7370A">
        <w:rPr>
          <w:rFonts w:ascii="Times New Roman" w:hAnsi="Times New Roman" w:cs="Times New Roman"/>
          <w:sz w:val="16"/>
          <w:szCs w:val="16"/>
        </w:rPr>
        <w:t xml:space="preserve"> противником в Первой мировой войне - сбит зенитными орудиями над французскими позициями. Он становится первым R.VI, изученным союзниками (20343).</w:t>
      </w:r>
    </w:p>
    <w:p w14:paraId="2E725591" w14:textId="77777777" w:rsidR="00BA179A" w:rsidRPr="00E7370A" w:rsidRDefault="00BA179A" w:rsidP="009F4E52">
      <w:pPr>
        <w:spacing w:after="0" w:line="240" w:lineRule="auto"/>
        <w:jc w:val="both"/>
        <w:rPr>
          <w:rFonts w:ascii="Times New Roman" w:hAnsi="Times New Roman" w:cs="Times New Roman"/>
          <w:sz w:val="16"/>
          <w:szCs w:val="16"/>
        </w:rPr>
      </w:pPr>
    </w:p>
    <w:p w14:paraId="73496D58" w14:textId="2C9E0950" w:rsidR="00BA179A" w:rsidRPr="00E7370A" w:rsidRDefault="00BA17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июня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Состоялся первый полет самолета Breguet Br.16. Всего было построено около 200 экземпляров для военной авиации Франции. Breguet Br.16 - бомбардировщик-разведчик, разработанный французской фирмой Breguet. Самолет являлся увеличенной версией удачного бомбардировщика Breguet Br.14 (22474).</w:t>
      </w:r>
    </w:p>
    <w:p w14:paraId="62F4C8B8" w14:textId="77777777" w:rsidR="00BA179A" w:rsidRPr="00E7370A" w:rsidRDefault="00BA179A" w:rsidP="009F4E52">
      <w:pPr>
        <w:spacing w:after="0" w:line="240" w:lineRule="auto"/>
        <w:jc w:val="both"/>
        <w:rPr>
          <w:rFonts w:ascii="Times New Roman" w:hAnsi="Times New Roman" w:cs="Times New Roman"/>
          <w:sz w:val="16"/>
          <w:szCs w:val="16"/>
        </w:rPr>
      </w:pPr>
    </w:p>
    <w:p w14:paraId="0B41D30A"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lastRenderedPageBreak/>
        <w:t>1 июня</w:t>
      </w:r>
      <w:r w:rsidRPr="00E7370A">
        <w:rPr>
          <w:rFonts w:ascii="Times New Roman" w:hAnsi="Times New Roman" w:cs="Times New Roman"/>
          <w:sz w:val="16"/>
          <w:szCs w:val="16"/>
        </w:rPr>
        <w:t xml:space="preserve"> в 1918 году состоялся первый полет самолета </w:t>
      </w:r>
      <w:hyperlink r:id="rId206" w:tgtFrame="_blank" w:history="1">
        <w:r w:rsidRPr="00E7370A">
          <w:rPr>
            <w:rFonts w:ascii="Times New Roman" w:hAnsi="Times New Roman" w:cs="Times New Roman"/>
            <w:sz w:val="16"/>
            <w:szCs w:val="16"/>
          </w:rPr>
          <w:t xml:space="preserve">«Breguet» «Br.16». </w:t>
        </w:r>
      </w:hyperlink>
      <w:r w:rsidRPr="00E7370A">
        <w:rPr>
          <w:rFonts w:ascii="Times New Roman" w:hAnsi="Times New Roman" w:cs="Times New Roman"/>
          <w:sz w:val="16"/>
          <w:szCs w:val="16"/>
        </w:rPr>
        <w:t>Всего было построено около 200 экземпляров для военной авиации Франции. «Breguet» «Br.16» - бомбардировщик-разведчик, разработанный французской фирмой Breguet. Самолет являлся увеличенной версией удачного бомбардировщика «Breguet» «Br.14». «Breguet» «Br.16BN2» - ночной бомбардировщик с более мощным двигателем "Рено" (360 л. с.), отличался крылом большего размаха, увеличенным килем. Элеронами оборудовалось, кроме верхнего, и нижнее крыло. Руль поворота имел весовую компенсацию (14909).</w:t>
      </w:r>
    </w:p>
    <w:p w14:paraId="7749EB6A" w14:textId="77777777" w:rsidR="00DB30FF" w:rsidRPr="00E7370A" w:rsidRDefault="00DB30FF" w:rsidP="009F4E52">
      <w:pPr>
        <w:spacing w:after="0" w:line="240" w:lineRule="auto"/>
        <w:jc w:val="both"/>
        <w:rPr>
          <w:rFonts w:ascii="Times New Roman" w:hAnsi="Times New Roman" w:cs="Times New Roman"/>
          <w:sz w:val="16"/>
          <w:szCs w:val="16"/>
        </w:rPr>
      </w:pPr>
    </w:p>
    <w:p w14:paraId="69D937F8"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 июня</w:t>
      </w:r>
      <w:r w:rsidRPr="00E7370A">
        <w:rPr>
          <w:rFonts w:ascii="Times New Roman" w:hAnsi="Times New Roman" w:cs="Times New Roman"/>
          <w:sz w:val="16"/>
          <w:szCs w:val="16"/>
        </w:rPr>
        <w:t xml:space="preserve"> в 1918 году закрепилось официально обозначение </w:t>
      </w:r>
      <w:hyperlink r:id="rId207" w:tgtFrame="_blank" w:history="1">
        <w:r w:rsidRPr="00E7370A">
          <w:rPr>
            <w:rFonts w:ascii="Times New Roman" w:hAnsi="Times New Roman" w:cs="Times New Roman"/>
            <w:sz w:val="16"/>
            <w:szCs w:val="16"/>
          </w:rPr>
          <w:t>«F.B.26A» «</w:t>
        </w:r>
        <w:proofErr w:type="spellStart"/>
        <w:r w:rsidRPr="00E7370A">
          <w:rPr>
            <w:rFonts w:ascii="Times New Roman" w:hAnsi="Times New Roman" w:cs="Times New Roman"/>
            <w:sz w:val="16"/>
            <w:szCs w:val="16"/>
          </w:rPr>
          <w:t>Vampire</w:t>
        </w:r>
        <w:proofErr w:type="spellEnd"/>
        <w:r w:rsidRPr="00E7370A">
          <w:rPr>
            <w:rFonts w:ascii="Times New Roman" w:hAnsi="Times New Roman" w:cs="Times New Roman"/>
            <w:sz w:val="16"/>
            <w:szCs w:val="16"/>
          </w:rPr>
          <w:t xml:space="preserve"> II» </w:t>
        </w:r>
      </w:hyperlink>
      <w:r w:rsidRPr="00E7370A">
        <w:rPr>
          <w:rFonts w:ascii="Times New Roman" w:hAnsi="Times New Roman" w:cs="Times New Roman"/>
          <w:sz w:val="16"/>
          <w:szCs w:val="16"/>
        </w:rPr>
        <w:t>за английским штурмовиком «F.B.26» «</w:t>
      </w:r>
      <w:proofErr w:type="spellStart"/>
      <w:r w:rsidRPr="00E7370A">
        <w:rPr>
          <w:rFonts w:ascii="Times New Roman" w:hAnsi="Times New Roman" w:cs="Times New Roman"/>
          <w:sz w:val="16"/>
          <w:szCs w:val="16"/>
        </w:rPr>
        <w:t>Vampire</w:t>
      </w:r>
      <w:proofErr w:type="spellEnd"/>
      <w:r w:rsidRPr="00E7370A">
        <w:rPr>
          <w:rFonts w:ascii="Times New Roman" w:hAnsi="Times New Roman" w:cs="Times New Roman"/>
          <w:sz w:val="16"/>
          <w:szCs w:val="16"/>
        </w:rPr>
        <w:t>» (14909).</w:t>
      </w:r>
    </w:p>
    <w:p w14:paraId="4D4505AD" w14:textId="77777777" w:rsidR="00DB30FF" w:rsidRPr="00E7370A" w:rsidRDefault="00DB30FF" w:rsidP="009F4E52">
      <w:pPr>
        <w:spacing w:after="0" w:line="240" w:lineRule="auto"/>
        <w:jc w:val="both"/>
        <w:rPr>
          <w:rFonts w:ascii="Times New Roman" w:hAnsi="Times New Roman" w:cs="Times New Roman"/>
          <w:sz w:val="16"/>
          <w:szCs w:val="16"/>
        </w:rPr>
      </w:pPr>
    </w:p>
    <w:p w14:paraId="6BF79CD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ночь с 1 на 2 июня 1918 года налету подвергся Париж. Гигантские бомбардировщики серии "R" стали прототипами послевоенных тяжелых грузовых и пассажирских самолетов (11262).</w:t>
      </w:r>
    </w:p>
    <w:p w14:paraId="154963B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B82209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июня 1918 в эту ночь дважды 6 немецких самолетов бомбили французские города; зенитчики истратили 544 снаряда и не добились успеха (11999).</w:t>
      </w:r>
    </w:p>
    <w:p w14:paraId="0A292FE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91F6BBC" w14:textId="77777777" w:rsidR="00DB30FF"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7574FBB0" w14:textId="77777777" w:rsidR="00DB30FF" w:rsidRPr="00E7370A" w:rsidRDefault="00DB30FF" w:rsidP="009F4E52">
      <w:pPr>
        <w:autoSpaceDE w:val="0"/>
        <w:autoSpaceDN w:val="0"/>
        <w:adjustRightInd w:val="0"/>
        <w:spacing w:after="0" w:line="240" w:lineRule="auto"/>
        <w:jc w:val="both"/>
        <w:rPr>
          <w:rFonts w:ascii="Times New Roman" w:hAnsi="Times New Roman" w:cs="Times New Roman"/>
          <w:iCs/>
          <w:sz w:val="16"/>
          <w:szCs w:val="16"/>
        </w:rPr>
      </w:pPr>
    </w:p>
    <w:p w14:paraId="23E87A76"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июня 1918 Доклад члена совета Металлообрабатывающего отдела Об-</w:t>
      </w:r>
      <w:proofErr w:type="spellStart"/>
      <w:r w:rsidRPr="00E7370A">
        <w:rPr>
          <w:rFonts w:ascii="Times New Roman" w:hAnsi="Times New Roman" w:cs="Times New Roman"/>
          <w:sz w:val="16"/>
          <w:szCs w:val="16"/>
        </w:rPr>
        <w:t>ва</w:t>
      </w:r>
      <w:proofErr w:type="spellEnd"/>
      <w:r w:rsidRPr="00E7370A">
        <w:rPr>
          <w:rFonts w:ascii="Times New Roman" w:hAnsi="Times New Roman" w:cs="Times New Roman"/>
          <w:sz w:val="16"/>
          <w:szCs w:val="16"/>
        </w:rPr>
        <w:t xml:space="preserve"> заводчиков и фабрикантов Московского района Н. М. </w:t>
      </w:r>
      <w:proofErr w:type="spellStart"/>
      <w:r w:rsidRPr="00E7370A">
        <w:rPr>
          <w:rFonts w:ascii="Times New Roman" w:hAnsi="Times New Roman" w:cs="Times New Roman"/>
          <w:sz w:val="16"/>
          <w:szCs w:val="16"/>
        </w:rPr>
        <w:t>Кутского</w:t>
      </w:r>
      <w:proofErr w:type="spellEnd"/>
      <w:r w:rsidRPr="00E7370A">
        <w:rPr>
          <w:rFonts w:ascii="Times New Roman" w:hAnsi="Times New Roman" w:cs="Times New Roman"/>
          <w:sz w:val="16"/>
          <w:szCs w:val="16"/>
        </w:rPr>
        <w:t xml:space="preserve"> на общем собрании членов отдела о результатах обследования работы металлообрабатывающих заводов района за 1917 —начало 1918 г.</w:t>
      </w:r>
    </w:p>
    <w:p w14:paraId="28AECD85"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Источник: Экономическое положение России накануне Великой Октябрьской социалистической революции Ч. 2 - М.-Л.: 1957 С. 164-168</w:t>
      </w:r>
    </w:p>
    <w:p w14:paraId="550F3A30"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Архив: ЦГАОР, ф. Московского об-</w:t>
      </w:r>
      <w:proofErr w:type="spellStart"/>
      <w:r w:rsidRPr="00E7370A">
        <w:rPr>
          <w:rFonts w:ascii="Times New Roman" w:hAnsi="Times New Roman" w:cs="Times New Roman"/>
          <w:sz w:val="16"/>
          <w:szCs w:val="16"/>
        </w:rPr>
        <w:t>ва</w:t>
      </w:r>
      <w:proofErr w:type="spellEnd"/>
      <w:r w:rsidRPr="00E7370A">
        <w:rPr>
          <w:rFonts w:ascii="Times New Roman" w:hAnsi="Times New Roman" w:cs="Times New Roman"/>
          <w:sz w:val="16"/>
          <w:szCs w:val="16"/>
        </w:rPr>
        <w:t xml:space="preserve"> заводчиков и фабрикантов, д. 7, </w:t>
      </w:r>
      <w:proofErr w:type="spellStart"/>
      <w:r w:rsidRPr="00E7370A">
        <w:rPr>
          <w:rFonts w:ascii="Times New Roman" w:hAnsi="Times New Roman" w:cs="Times New Roman"/>
          <w:sz w:val="16"/>
          <w:szCs w:val="16"/>
        </w:rPr>
        <w:t>лл</w:t>
      </w:r>
      <w:proofErr w:type="spellEnd"/>
      <w:r w:rsidRPr="00E7370A">
        <w:rPr>
          <w:rFonts w:ascii="Times New Roman" w:hAnsi="Times New Roman" w:cs="Times New Roman"/>
          <w:sz w:val="16"/>
          <w:szCs w:val="16"/>
        </w:rPr>
        <w:t xml:space="preserve">. 139—142 об. </w:t>
      </w:r>
      <w:proofErr w:type="spellStart"/>
      <w:r w:rsidRPr="00E7370A">
        <w:rPr>
          <w:rFonts w:ascii="Times New Roman" w:hAnsi="Times New Roman" w:cs="Times New Roman"/>
          <w:sz w:val="16"/>
          <w:szCs w:val="16"/>
        </w:rPr>
        <w:t>Гектогр</w:t>
      </w:r>
      <w:proofErr w:type="spellEnd"/>
      <w:r w:rsidRPr="00E7370A">
        <w:rPr>
          <w:rFonts w:ascii="Times New Roman" w:hAnsi="Times New Roman" w:cs="Times New Roman"/>
          <w:sz w:val="16"/>
          <w:szCs w:val="16"/>
        </w:rPr>
        <w:t>.</w:t>
      </w:r>
    </w:p>
    <w:p w14:paraId="4438193B"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поручению совета было произведено обследование металлообрабатывающей промышленности Московского промышленного района с целью установить изменения, происшедшие со дня государственного переворота 27 февраля 1917 г., в объеме, материальном обеспечении, производительности труда, расценке труда, а равно установить обеспечение работой для ближайшего времени.</w:t>
      </w:r>
    </w:p>
    <w:p w14:paraId="372CC573"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Для получения нужных сведений от отдельных предприятий был выработан анкетный лист. При выработке вопросных пунктов совет преследовал цель получить сравнительные сведения за время, предшествующее событиям 27 февраля 1917 г., по настоящее время. Заводы объезжать были приглашены инженеры; решено было давать лично нужные разъяснения, пояснять цель и характер анкеты и собирать сведения.</w:t>
      </w:r>
    </w:p>
    <w:p w14:paraId="4B9F9E86"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Заводы, расположенные в Москве, были объезжены все, и лишь заводам вне Москвы анкетные листы для заполнения были отосланы почтой. Опрошены были как все состоящие ныне в организации заводы, так и состоявшие ранее, всех — 238 предприятий.</w:t>
      </w:r>
    </w:p>
    <w:p w14:paraId="45915B0A"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Следует отметить, что почти все предприятия весьма охотно отозвались на анкету, и лишь в отдельных исключительных случаях встречались затруднения в получении сведений и прямой отказ дать таковые. Полученные по отдельным предприятиям сведения систематизированы в таблицах по группам, а затем сделана общая сводка.</w:t>
      </w:r>
    </w:p>
    <w:p w14:paraId="745E58BC"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Все заводы делятся на 9 групп: 1) крупные машиностроительные, 2) прокатно-литейные, 3) котельные, 4) арматурные, 5) малые машиностроительные, 6) штамповальные, 7) обозные, 8) снарядные, 9) </w:t>
      </w:r>
      <w:proofErr w:type="spellStart"/>
      <w:r w:rsidRPr="00E7370A">
        <w:rPr>
          <w:rFonts w:ascii="Times New Roman" w:hAnsi="Times New Roman" w:cs="Times New Roman"/>
          <w:sz w:val="16"/>
          <w:szCs w:val="16"/>
        </w:rPr>
        <w:t>подковно</w:t>
      </w:r>
      <w:proofErr w:type="spellEnd"/>
      <w:r w:rsidRPr="00E7370A">
        <w:rPr>
          <w:rFonts w:ascii="Times New Roman" w:hAnsi="Times New Roman" w:cs="Times New Roman"/>
          <w:sz w:val="16"/>
          <w:szCs w:val="16"/>
        </w:rPr>
        <w:t>-шинные.</w:t>
      </w:r>
    </w:p>
    <w:p w14:paraId="627F16C9"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Ввиду того что последние три группы предприятий развились в связи с войной, а ныне малочисленны и имеют много закрытых заказов ((</w:t>
      </w:r>
      <w:proofErr w:type="spellStart"/>
      <w:r w:rsidRPr="00E7370A">
        <w:rPr>
          <w:rFonts w:ascii="Times New Roman" w:hAnsi="Times New Roman" w:cs="Times New Roman"/>
          <w:sz w:val="16"/>
          <w:szCs w:val="16"/>
        </w:rPr>
        <w:t>подковно</w:t>
      </w:r>
      <w:proofErr w:type="spellEnd"/>
      <w:r w:rsidRPr="00E7370A">
        <w:rPr>
          <w:rFonts w:ascii="Times New Roman" w:hAnsi="Times New Roman" w:cs="Times New Roman"/>
          <w:sz w:val="16"/>
          <w:szCs w:val="16"/>
        </w:rPr>
        <w:t xml:space="preserve">-шинные заводы все закрыты, из снарядных работает один, из обозных — два), явилась необходимость при разработке материалов отнести предприятия этих групп к другим группам, а именно: обозные заводы — к группе малого машиностроения, снарядные заводы — к группе крупных .машиностроительных, </w:t>
      </w:r>
      <w:proofErr w:type="spellStart"/>
      <w:r w:rsidRPr="00E7370A">
        <w:rPr>
          <w:rFonts w:ascii="Times New Roman" w:hAnsi="Times New Roman" w:cs="Times New Roman"/>
          <w:sz w:val="16"/>
          <w:szCs w:val="16"/>
        </w:rPr>
        <w:t>подковно</w:t>
      </w:r>
      <w:proofErr w:type="spellEnd"/>
      <w:r w:rsidRPr="00E7370A">
        <w:rPr>
          <w:rFonts w:ascii="Times New Roman" w:hAnsi="Times New Roman" w:cs="Times New Roman"/>
          <w:sz w:val="16"/>
          <w:szCs w:val="16"/>
        </w:rPr>
        <w:t>-шинные — к штамповальным.</w:t>
      </w:r>
    </w:p>
    <w:p w14:paraId="409A0BD7"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 все заводы давали ответы на все поставленные вопросы, и это обстоятельство заставило при разработке отдельных вопросов или получении средних цифр оперировать с меньшим числом данных. Надо заметить, что на вопросы о количестве рабочих и о размере заработной платы дали ответы все заводы, ныне производящие работы, а на вопросы о прибыли и убытке, ссудах, об обеспеченности заказами, о выпуске изделий в рублях — почти все за очень немногими исключениями. Сведения же о выпуске изделий в пудах и о выпуске изделий в количествах дали не все предприятия, почему эти сведения, представляющие известную ценность по отдельным предприятиям, общей разработке средних цифр не подверглись. Следует прибавить, что, стремясь дать наиболее объективные выводы, мы должны были устранить отдельные данные некоторых предприятий, которые казались не вполне обоснованными и могли быть даны либо вследствие неясного понимания анкеты, либо вследствие ошибочного понимания отдельного вопроса (выпуск изделий иногда понимался как вывоз их с территории предприятия и т. п.). Другим недостатком анкеты следует признать отсутствие обследования количества служащих и их материального положения. Это упущение было допущено вследствие стремления упростить обследование и иметь ответы только на самые волнующие вопросы. Признавая указанные дефекты, мы все же должны признать, что полученные средние цифры, а также отдельные примеры по отдельным предприятиям весьма поучительны и могут дать некоторые указания и обоснования для более правильной промышленной политики в дальнейшем.</w:t>
      </w:r>
    </w:p>
    <w:p w14:paraId="70C50361"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Обследованию подлежало 238 предприятий. Не дали сведений 27 предприятий. 211 предприятий (89% общего числа) дали сведения. Из 211 предприятий закрытыми к 1 апреля 1918 г. оказалось 70 (38%). Причины закрытия: отсутствие средств, заказов, металла, топлива, непомерные требования рабочих в связи с низкой производительностью труда, отсутствие деловой дисциплины и т. п. С ликвидацией этих предприятий лишился работы 23 001 рабочий. В 132 продолжающих к 1 апреля 1918 г. работать предприятиях числился на 1 февраля 1917 г. 66 531 [рабочий]; на 1 апреля 1918 г. цифра рабочих понизилась до 43 тыс. Таким образом, общее число рабочих за год понизилось с 109 532 до 43 060, т. е. уменьшилось на 60 %.</w:t>
      </w:r>
    </w:p>
    <w:p w14:paraId="511F9CFE"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Процесс сокращения предприятий и ликвидация их продолжается, так что для настоящего времени вычисленные выше 60% уменьшения от числа рабочих должны быть повышены.</w:t>
      </w:r>
    </w:p>
    <w:p w14:paraId="44D6A6BF"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Прибыль за 1917 г. показали 42 предприятия. Число рабочих в них составляет 18% общего числа. Остальные предприятия с 82% рабочих дали убыток. Предприятия, получившие прибыль, в громадном большинстве указывают, что прибыль давало производство лишь в первых месяцах 1917 г. и что, кроме того, она вся поглощена убыточностью конца 1917 г. и начала 1918 г. Сравнительно лучшие финансовые результаты дали предприятия небольших размеров (около 150 рабочих в предприятии в среднем), которые сумели вовремя перейти на работу для свободного сбыта на рынок и воспользоваться высокими ценами при свободе торговли. В число прибыльных производств можно указать: пуговицы, ордена, шпаги, </w:t>
      </w:r>
      <w:proofErr w:type="spellStart"/>
      <w:r w:rsidRPr="00E7370A">
        <w:rPr>
          <w:rFonts w:ascii="Times New Roman" w:hAnsi="Times New Roman" w:cs="Times New Roman"/>
          <w:sz w:val="16"/>
          <w:szCs w:val="16"/>
        </w:rPr>
        <w:t>иетли</w:t>
      </w:r>
      <w:proofErr w:type="spellEnd"/>
      <w:r w:rsidRPr="00E7370A">
        <w:rPr>
          <w:rFonts w:ascii="Times New Roman" w:hAnsi="Times New Roman" w:cs="Times New Roman"/>
          <w:sz w:val="16"/>
          <w:szCs w:val="16"/>
        </w:rPr>
        <w:t>, кнопки, булавки, банки для политуры, вакса, гвозди, винты, кровати, несгораемые шкафы, мельничные машины, колбасные машины...</w:t>
      </w:r>
      <w:hyperlink r:id="rId208" w:anchor="_ftn1" w:history="1">
        <w:r w:rsidRPr="00E7370A">
          <w:rPr>
            <w:rFonts w:ascii="Times New Roman" w:hAnsi="Times New Roman" w:cs="Times New Roman"/>
            <w:sz w:val="16"/>
            <w:szCs w:val="16"/>
          </w:rPr>
          <w:t>[1]</w:t>
        </w:r>
      </w:hyperlink>
      <w:r w:rsidRPr="00E7370A">
        <w:rPr>
          <w:rFonts w:ascii="Times New Roman" w:hAnsi="Times New Roman" w:cs="Times New Roman"/>
          <w:sz w:val="16"/>
          <w:szCs w:val="16"/>
        </w:rPr>
        <w:t xml:space="preserve"> вагонетки, рессоры, ремонт автомобилей и велосипедов. Само собой разумеется, что основное значение металлической промышленности не в перечисленных производствах. Наиболее тяжела была работа для отдельных небольших предприятий с недостаточно резко проведенной специализацией производства. В группе малого машиностроения число рабочих уменьшилось на 81%. В группе крупных заводов число рабочих уменьшилось не так сильно — на 46%; это объясняется беспрерывной и усиленной финансовой помощью государственной власти; 70% всех рабочих пользовались субсидией государства. Средний размер предприятий, получивших ссуды, превосходит 1250 чел. Мы видим, что государственная власть поддерживала главным образом крупную промышленность.</w:t>
      </w:r>
    </w:p>
    <w:p w14:paraId="79C7CB7E" w14:textId="0C157CBA"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Средний заработок рабочего, включая женщин, подростков, чернорабочих, на 1 февраля 1917 г. был </w:t>
      </w:r>
      <w:proofErr w:type="gramStart"/>
      <w:r w:rsidRPr="00E7370A">
        <w:rPr>
          <w:rFonts w:ascii="Times New Roman" w:hAnsi="Times New Roman" w:cs="Times New Roman"/>
          <w:sz w:val="16"/>
          <w:szCs w:val="16"/>
        </w:rPr>
        <w:t xml:space="preserve">равен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86</w:t>
      </w:r>
      <w:proofErr w:type="gramEnd"/>
      <w:r w:rsidRPr="00E7370A">
        <w:rPr>
          <w:rFonts w:ascii="Times New Roman" w:hAnsi="Times New Roman" w:cs="Times New Roman"/>
          <w:sz w:val="16"/>
          <w:szCs w:val="16"/>
        </w:rPr>
        <w:t xml:space="preserve"> руб. в месяц, а на 1 апреля 1918 г. дошел до 284 руб., т. е. увеличился в 31/2 раза. Если принять во внимание рост дороговизны на предметы первой необходимости, то такое повышение заработной платы можно бы считать недостаточным, но при этом надо иметь в виду следующее обстоятельство: в начале 1917 г. один рабочий .выпускал в месяц изделий на 312 руб. и рабочая плата составляла 2% цены выпускаемых изделий. Ныне же месячный выпуск изделий на одного рабочего равен 323 руб., и рабочая плата поглощает 88% ценности выпускаемых изделий. Если оплату труда служащих считать в 5—6 раз меньше расходов на рабочую плату, т. е. равною ныне примерно 17% выпуска, то сумма расходов на рабочих и служащих составит уже 105%, т. е. превысит всю ценность выпускаемых изделий. Таким образом, на металл, топливо, вспомогательные материалы, инструмент, возобновление оборудования, ремонт машин и на все это ничего не остается.</w:t>
      </w:r>
    </w:p>
    <w:p w14:paraId="00D6A660"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Если считать нормальным соотношение между рабочей платой и выпуском изделий в начале 1917 г., то для возвращения к этому нормальному положению, при сохранении существующей оплаты труда, месячный выпуск на одного рабочего должен подняться с 325 руб. до 1015, т. е. увеличится в 31/7 раза.</w:t>
      </w:r>
    </w:p>
    <w:p w14:paraId="45B95F41"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Рост дороговизны вызывает усиленные требования прибавок и вознаграждений. Предприятия не в состоянии их удовлетворить. Отсутствие продовольствия, денег, недостаточное и нерегулярное снабжение металлами и топливом, расстройство транспорта, невозможность вывозить готовые изделия, невозможность вовремя получить деньги за сданный товар и. наконец, все еще недостаточная дисциплинированность рабочих низов — все это углубляет и расширяет катастрофу.</w:t>
      </w:r>
    </w:p>
    <w:p w14:paraId="73882B29"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Падение производительности труда не могло быть учтено в средних цифрах для всей промышленности. Этого не допускает разнообразие производства не только в разных предприятиях, но и изменения на производстве одного </w:t>
      </w:r>
      <w:proofErr w:type="spellStart"/>
      <w:proofErr w:type="gramStart"/>
      <w:r w:rsidRPr="00E7370A">
        <w:rPr>
          <w:rFonts w:ascii="Times New Roman" w:hAnsi="Times New Roman" w:cs="Times New Roman"/>
          <w:sz w:val="16"/>
          <w:szCs w:val="16"/>
        </w:rPr>
        <w:t>и,того</w:t>
      </w:r>
      <w:proofErr w:type="spellEnd"/>
      <w:proofErr w:type="gramEnd"/>
      <w:r w:rsidRPr="00E7370A">
        <w:rPr>
          <w:rFonts w:ascii="Times New Roman" w:hAnsi="Times New Roman" w:cs="Times New Roman"/>
          <w:sz w:val="16"/>
          <w:szCs w:val="16"/>
        </w:rPr>
        <w:t xml:space="preserve"> же предприятия. При исследованиях пришлось выбирать наиболее типичные примеры с однородным производством, предприятия, достаточно </w:t>
      </w:r>
      <w:proofErr w:type="gramStart"/>
      <w:r w:rsidRPr="00E7370A">
        <w:rPr>
          <w:rFonts w:ascii="Times New Roman" w:hAnsi="Times New Roman" w:cs="Times New Roman"/>
          <w:sz w:val="16"/>
          <w:szCs w:val="16"/>
        </w:rPr>
        <w:t>известные</w:t>
      </w:r>
      <w:proofErr w:type="gramEnd"/>
      <w:r w:rsidRPr="00E7370A">
        <w:rPr>
          <w:rFonts w:ascii="Times New Roman" w:hAnsi="Times New Roman" w:cs="Times New Roman"/>
          <w:sz w:val="16"/>
          <w:szCs w:val="16"/>
        </w:rPr>
        <w:t xml:space="preserve"> но своему оборудованию и ведению дела. и но ним делать выводы.</w:t>
      </w:r>
    </w:p>
    <w:p w14:paraId="49ECB470"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Известный, лучший котельный завод в Москве, прекрасно оборудованный, не менявший характера производства, дал падение производительности труда в 4 раза на каждого рабочего (в пудах). Другой котельный завод дал понижение производительности труда почти в 7 раз. В меньшей степени понизилась производительность в прокатном деле. Оно и понятно, так как здесь роль рабочего сравнительно незначительная. В крупном машиностроении, там, где ход работ сохранился сколько-нибудь нормальным, производительность труда понижена обычно в 4—5 раз. Для отдельных предприятий это соотношение резко ухудшается; в тех случаях, где технический надзор, план производства, общее управление расшатаны, в особенности, где управление переходит в руки людей невежественных, там падение производительности труда доходит до степеней невероятных. На крупном заводе, изготовляющем исключительно дистанционные трубки, высота рабочей платы для одной трубки доходит </w:t>
      </w:r>
      <w:r w:rsidRPr="00E7370A">
        <w:rPr>
          <w:rFonts w:ascii="Times New Roman" w:hAnsi="Times New Roman" w:cs="Times New Roman"/>
          <w:sz w:val="16"/>
          <w:szCs w:val="16"/>
        </w:rPr>
        <w:lastRenderedPageBreak/>
        <w:t>до 66 руб. 70 коп. Надо сказать, что в начале войны стоимость рабочей платы для дистанционной трубки была около рубля, вся она стоила около 4 руб., а к '1917 г. цена за всю трубку была поднята до 7 руб.</w:t>
      </w:r>
    </w:p>
    <w:p w14:paraId="18D2FFF0" w14:textId="77777777" w:rsidR="00DB30FF" w:rsidRPr="00E7370A" w:rsidRDefault="00DB30FF"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ІІа</w:t>
      </w:r>
      <w:proofErr w:type="spellEnd"/>
      <w:r w:rsidRPr="00E7370A">
        <w:rPr>
          <w:rFonts w:ascii="Times New Roman" w:hAnsi="Times New Roman" w:cs="Times New Roman"/>
          <w:sz w:val="16"/>
          <w:szCs w:val="16"/>
        </w:rPr>
        <w:t xml:space="preserve"> другом очень крупном снарядном заводе правление, составленное из рабочих завода, решило перейти на работы мирного времени и, принимая заказы на литье по 60 руб. за пуд, начало производство, которое обходится ему в 972 руб. пуд, т. е. в 16 слишком раз превышает продажную стоимость. Надо прибавить, что это предприятие воспользовалось крупной ссудой от государства (ссуда, разделенная на количество рабочих, дает 15 200 руб. на каждого рабочего).</w:t>
      </w:r>
    </w:p>
    <w:p w14:paraId="71B14618"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Такие случаи все же исключительны. Считая общее понижение производительности труда примерно четырехкратным, а оплату труда возросшей в </w:t>
      </w:r>
      <w:proofErr w:type="spellStart"/>
      <w:r w:rsidRPr="00E7370A">
        <w:rPr>
          <w:rFonts w:ascii="Times New Roman" w:hAnsi="Times New Roman" w:cs="Times New Roman"/>
          <w:sz w:val="16"/>
          <w:szCs w:val="16"/>
        </w:rPr>
        <w:t>ЗѴз</w:t>
      </w:r>
      <w:proofErr w:type="spellEnd"/>
      <w:r w:rsidRPr="00E7370A">
        <w:rPr>
          <w:rFonts w:ascii="Times New Roman" w:hAnsi="Times New Roman" w:cs="Times New Roman"/>
          <w:sz w:val="16"/>
          <w:szCs w:val="16"/>
        </w:rPr>
        <w:t xml:space="preserve"> раза, мы получаем рост стоимости рабочего труда в 13 1/3 раз.</w:t>
      </w:r>
    </w:p>
    <w:p w14:paraId="38DAF17E"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Продажная цена выпускаемых изделий возросла примерно в 3—4 раза, п при этом большинство предприятий жалуется на отсутствие заказов: 43 предприятия совсем не обеспечены заказами; 39 предприятий обеспечены на срок от 1 до 4 месяцев, что является далеко не достаточным для нашей отрасли промышленности (необходимость своевременной заготовки материалов, применение обдуманных методов производства и т. д.); 21 предприятие имеет заказы на срок свыше 4 месяцев, но и у них нет уверенности в устойчивой работе, так как многие заказы будут еще аннулированы. Только 17 предприятий с небольшим количеством рабочих (2586) находятся в лучшем положении: они работают для рынка и сбыт изделий обеспечен.</w:t>
      </w:r>
    </w:p>
    <w:p w14:paraId="426F4278"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Постоянные жалобы на отсутствие топлива, металла; положение в этом отношении с каждым днем ухудшается. Подвоза нет никакого. Промышленность держится небольшими запасами, которые иссякают. Только на днях </w:t>
      </w:r>
      <w:proofErr w:type="spellStart"/>
      <w:r w:rsidRPr="00E7370A">
        <w:rPr>
          <w:rFonts w:ascii="Times New Roman" w:hAnsi="Times New Roman" w:cs="Times New Roman"/>
          <w:sz w:val="16"/>
          <w:szCs w:val="16"/>
        </w:rPr>
        <w:t>Москвотоп</w:t>
      </w:r>
      <w:proofErr w:type="spellEnd"/>
      <w:r w:rsidRPr="00E7370A">
        <w:rPr>
          <w:rFonts w:ascii="Times New Roman" w:hAnsi="Times New Roman" w:cs="Times New Roman"/>
          <w:sz w:val="16"/>
          <w:szCs w:val="16"/>
        </w:rPr>
        <w:t xml:space="preserve"> заявил официально, что промышленность может рассчитывать получить не свыше 30% всей электрической энергии, в которой она нуждается.</w:t>
      </w:r>
    </w:p>
    <w:p w14:paraId="4155CB50"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убыточности предприятий сильно сказывается расточительность, наблюдаемая там, где управление переходит в неумелые руки случайных людей, будь то рабочие предприятия или лица по назначению существующих организаций. В заводе с 180 рабочими правление состоит из 7 рабочих, получающих в месяц 7250 руб. Само собой разумеется, что общее ведение работ и все техническое руководство остается за техническим персоналом, в свою очередь оплачиваемым.</w:t>
      </w:r>
    </w:p>
    <w:p w14:paraId="13658E1D"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Другой завод, ликвидируемый, весь в долгах государству, попадает в ведение ликвидационной комиссии (представитель от заводского совещания и несколько рабочих), которая не скупится на щедрое суточное добавочное вознаграждение, на большие расходы по деловым поездкам. Третий случай: заводское совещание не соглашается на закрытие предприятия, работу которого оно считает нужной. Заводской комитет рабочих настаивает на ликвидации, чтобы получить деньги при расчете за 11/2—2 месяца вперед, а спустя несколько дней после расчета тот же заводской комитет является в заводское совещание и настаивает на национализации предприятия.</w:t>
      </w:r>
    </w:p>
    <w:p w14:paraId="3A099E0A"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 всех вообще случаях, когда предприятие секвестрируется, национализируется, основной причиной является настояние рабочих, чтобы государство им платило сколько они хотят, а работы они давали бы тоже сколько хотят.</w:t>
      </w:r>
    </w:p>
    <w:p w14:paraId="1E00C59E"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отдельных предприятиях процент оплачиваемых рабочих, но не работающих, а посвятивших себя общественной деятельности, достигает большой цифры — иногда 10%.</w:t>
      </w:r>
    </w:p>
    <w:p w14:paraId="1EAA0C07"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Правда, за последнее время в отдельных предприятиях наблюдается поворот к трудовой дисциплине. Растет авторитет технического персонала. Крепнет настроение, что каждый должен заниматься тем делом, которое он понимает. Улучшение особенно замечается сейчас, когда из среды настоящих рабочих ушел случайный элемент, так называемые рабочие военного времени, не заинтересованные в жизни предприятия, и после </w:t>
      </w:r>
      <w:proofErr w:type="gramStart"/>
      <w:r w:rsidRPr="00E7370A">
        <w:rPr>
          <w:rFonts w:ascii="Times New Roman" w:hAnsi="Times New Roman" w:cs="Times New Roman"/>
          <w:sz w:val="16"/>
          <w:szCs w:val="16"/>
        </w:rPr>
        <w:t>того</w:t>
      </w:r>
      <w:proofErr w:type="gramEnd"/>
      <w:r w:rsidRPr="00E7370A">
        <w:rPr>
          <w:rFonts w:ascii="Times New Roman" w:hAnsi="Times New Roman" w:cs="Times New Roman"/>
          <w:sz w:val="16"/>
          <w:szCs w:val="16"/>
        </w:rPr>
        <w:t xml:space="preserve"> как оставшиеся рабочие стали с большим разбором выдвигать вождей из собственной среды. Это отрадно отметить, так как роль металлической промышленности Московского района громадна, по крайней мере для ближайшего времени. Петроградская промышленность разрушена. Юг отрезан. Каковы бы ни были надежды на Урал, всем должно быть понятно, что приспособить его для обслуживания нужд страны можно лишь упорной работой на протяжении многих лет.</w:t>
      </w:r>
    </w:p>
    <w:p w14:paraId="7C9C22E9"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Если всеми, наконец, признается необходимой оборона страны, нельзя легкомысленно разрушать окончательно тот аппарат, который с таким трудом создавался. Кроме того, московская металлическая промышленность обслуживает далеко не одно военное дело: вагоны, паровозы, станки для подвижного состава, весь транспорт, машины для разработки угля, торфа, дров, машины для текстильной промышленности, химической, для обработки пищевых продуктов, разные предметы широкого обихода — все это необходимая отрасль хозяйства. Многие заводы монопольно снабжают страну тем или другим фабрикатом. Остановка их невозможна. Спасти остатки металлической промышленности необходимо. Но спасти ее можно только в том случае, если в стране окажутся разумная государственная власть, разумные промышленники и разумные рабочие (15659).</w:t>
      </w:r>
    </w:p>
    <w:p w14:paraId="0CF43198" w14:textId="77777777" w:rsidR="00DB30FF" w:rsidRPr="00E7370A" w:rsidRDefault="00DB30FF" w:rsidP="009F4E52">
      <w:pPr>
        <w:spacing w:after="0" w:line="240" w:lineRule="auto"/>
        <w:jc w:val="both"/>
        <w:rPr>
          <w:rFonts w:ascii="Times New Roman" w:hAnsi="Times New Roman" w:cs="Times New Roman"/>
          <w:sz w:val="16"/>
          <w:szCs w:val="16"/>
        </w:rPr>
      </w:pPr>
    </w:p>
    <w:p w14:paraId="0F1F4BE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3EAF421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4876B8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июня 1918 в ночь 11 немецких самолетов и 2 из них тяжелых отправились бомбардировать Францию, 2 самолета бомбардировали Париж; зенитчики истратили 6095 снарядов и сбили один тяжелый самолет; экипаж (3 офицера и 7 солдат), успев сжечь самолет, был взят в плен.</w:t>
      </w:r>
    </w:p>
    <w:p w14:paraId="3A343D6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Активно работала и истребительная авиации обеих сторон. Только за один этот день немцы потеряли 17 самолетов, союзники - 38 (11999).</w:t>
      </w:r>
    </w:p>
    <w:p w14:paraId="012591B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952AF8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июня 1918 АВСТРО-ВЕНГРИЯ. Будапешт. Циркуляр МВД Венгрии, отметивший, что возвращающиеся из России военнопленные поголовно принимают участие "в пропаганде и осуществлении идей большевизма" (7449).</w:t>
      </w:r>
    </w:p>
    <w:p w14:paraId="1425B14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50EDC35" w14:textId="73DA88A8" w:rsidR="006E783C" w:rsidRPr="00E7370A" w:rsidRDefault="006E783C" w:rsidP="009F4E52">
      <w:pPr>
        <w:pStyle w:val="ae"/>
        <w:spacing w:before="0" w:after="0"/>
        <w:jc w:val="both"/>
        <w:rPr>
          <w:color w:val="auto"/>
          <w:sz w:val="16"/>
          <w:szCs w:val="16"/>
        </w:rPr>
      </w:pPr>
      <w:r w:rsidRPr="00E7370A">
        <w:rPr>
          <w:color w:val="auto"/>
          <w:sz w:val="16"/>
          <w:szCs w:val="16"/>
        </w:rPr>
        <w:t>2 июня 1918 в прибрежных водах на востоке США вошло в историю как «черное воскресенье»: германская подводная лодка U-</w:t>
      </w:r>
      <w:proofErr w:type="gramStart"/>
      <w:r w:rsidRPr="00E7370A">
        <w:rPr>
          <w:color w:val="auto"/>
          <w:sz w:val="16"/>
          <w:szCs w:val="16"/>
        </w:rPr>
        <w:t>151</w:t>
      </w:r>
      <w:r w:rsidR="00D30863">
        <w:rPr>
          <w:color w:val="auto"/>
          <w:sz w:val="16"/>
          <w:szCs w:val="16"/>
        </w:rPr>
        <w:t xml:space="preserve"> </w:t>
      </w:r>
      <w:r w:rsidRPr="00E7370A">
        <w:rPr>
          <w:color w:val="auto"/>
          <w:sz w:val="16"/>
          <w:szCs w:val="16"/>
        </w:rPr>
        <w:t xml:space="preserve"> у</w:t>
      </w:r>
      <w:proofErr w:type="gramEnd"/>
      <w:r w:rsidRPr="00E7370A">
        <w:rPr>
          <w:color w:val="auto"/>
          <w:sz w:val="16"/>
          <w:szCs w:val="16"/>
        </w:rPr>
        <w:t xml:space="preserve"> берегов штата Нью-Джерси потопила в этот день 6 американских судов и повредила еще два. U-151 была отправлена в дальний рейс еще в середине апреля и в ходе плавания сумела заминировать даже проход в залив Чесапик (в бассейне которого расположена столица США — Вашингтон, город Балтимор и другие важные города и объекты). На следующий день, 3 июня, на мине, ранее </w:t>
      </w:r>
      <w:proofErr w:type="gramStart"/>
      <w:r w:rsidRPr="00E7370A">
        <w:rPr>
          <w:color w:val="auto"/>
          <w:sz w:val="16"/>
          <w:szCs w:val="16"/>
        </w:rPr>
        <w:t xml:space="preserve">установленной </w:t>
      </w:r>
      <w:r w:rsidR="00D30863">
        <w:rPr>
          <w:color w:val="auto"/>
          <w:sz w:val="16"/>
          <w:szCs w:val="16"/>
        </w:rPr>
        <w:t xml:space="preserve"> </w:t>
      </w:r>
      <w:r w:rsidRPr="00E7370A">
        <w:rPr>
          <w:color w:val="auto"/>
          <w:sz w:val="16"/>
          <w:szCs w:val="16"/>
        </w:rPr>
        <w:t>U</w:t>
      </w:r>
      <w:proofErr w:type="gramEnd"/>
      <w:r w:rsidRPr="00E7370A">
        <w:rPr>
          <w:color w:val="auto"/>
          <w:sz w:val="16"/>
          <w:szCs w:val="16"/>
        </w:rPr>
        <w:t>-151 , подорвался большой американский танкер «Герберт Пратт» с грузом нефти. В Германию лодка успешно вернулась только в июле (17045).</w:t>
      </w:r>
    </w:p>
    <w:p w14:paraId="26228C33" w14:textId="77777777" w:rsidR="006E783C" w:rsidRPr="00E7370A" w:rsidRDefault="006E783C" w:rsidP="009F4E52">
      <w:pPr>
        <w:autoSpaceDE w:val="0"/>
        <w:autoSpaceDN w:val="0"/>
        <w:adjustRightInd w:val="0"/>
        <w:spacing w:after="0" w:line="240" w:lineRule="auto"/>
        <w:jc w:val="both"/>
        <w:rPr>
          <w:rFonts w:ascii="Times New Roman" w:hAnsi="Times New Roman" w:cs="Times New Roman"/>
          <w:iCs/>
          <w:sz w:val="16"/>
          <w:szCs w:val="16"/>
        </w:rPr>
      </w:pPr>
    </w:p>
    <w:p w14:paraId="16693F6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5EB3385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D37B3DB" w14:textId="77777777" w:rsidR="00BA179A" w:rsidRPr="00E7370A" w:rsidRDefault="00BA17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июня 1918 г. Высший военный совет Антанты принял решение о расширении интервенции на Севере России, которая теперь должна была затронуть не только Мурманск, но и Архангельск (21170).</w:t>
      </w:r>
    </w:p>
    <w:p w14:paraId="0CFBC475" w14:textId="77777777" w:rsidR="00BA179A" w:rsidRPr="00E7370A" w:rsidRDefault="00BA179A" w:rsidP="009F4E52">
      <w:pPr>
        <w:spacing w:after="0" w:line="240" w:lineRule="auto"/>
        <w:jc w:val="both"/>
        <w:rPr>
          <w:rFonts w:ascii="Times New Roman" w:hAnsi="Times New Roman" w:cs="Times New Roman"/>
          <w:sz w:val="16"/>
          <w:szCs w:val="16"/>
        </w:rPr>
      </w:pPr>
    </w:p>
    <w:p w14:paraId="1C8432FD"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июня 1918 в Поти (Грузия) высадились немецкие отряды (4962).</w:t>
      </w:r>
    </w:p>
    <w:p w14:paraId="16A4CE8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FD7C736" w14:textId="77777777" w:rsidR="00BA179A" w:rsidRPr="00E7370A" w:rsidRDefault="00BA179A"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64022B72" w14:textId="77777777" w:rsidR="00BA179A" w:rsidRPr="00E7370A" w:rsidRDefault="00BA179A" w:rsidP="009F4E52">
      <w:pPr>
        <w:autoSpaceDE w:val="0"/>
        <w:autoSpaceDN w:val="0"/>
        <w:adjustRightInd w:val="0"/>
        <w:spacing w:after="0" w:line="240" w:lineRule="auto"/>
        <w:jc w:val="both"/>
        <w:rPr>
          <w:rFonts w:ascii="Times New Roman" w:hAnsi="Times New Roman" w:cs="Times New Roman"/>
          <w:iCs/>
          <w:sz w:val="16"/>
          <w:szCs w:val="16"/>
        </w:rPr>
      </w:pPr>
    </w:p>
    <w:p w14:paraId="36B6936F" w14:textId="77777777" w:rsidR="00BA179A" w:rsidRPr="00E7370A" w:rsidRDefault="00BA17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июня 1918 г. решением СНК была национализирована Третьяковская галерея (21170).</w:t>
      </w:r>
    </w:p>
    <w:p w14:paraId="1542DC0C" w14:textId="77777777" w:rsidR="00BA179A" w:rsidRPr="00E7370A" w:rsidRDefault="00BA179A" w:rsidP="009F4E52">
      <w:pPr>
        <w:spacing w:after="0" w:line="240" w:lineRule="auto"/>
        <w:jc w:val="both"/>
        <w:rPr>
          <w:rFonts w:ascii="Times New Roman" w:eastAsia="Times New Roman" w:hAnsi="Times New Roman" w:cs="Times New Roman"/>
          <w:sz w:val="16"/>
          <w:szCs w:val="16"/>
          <w:shd w:val="clear" w:color="auto" w:fill="FFFFFF"/>
          <w:lang w:eastAsia="ru-RU"/>
        </w:rPr>
      </w:pPr>
      <w:r w:rsidRPr="00E7370A">
        <w:rPr>
          <w:rFonts w:ascii="Times New Roman" w:eastAsia="Times New Roman" w:hAnsi="Times New Roman" w:cs="Times New Roman"/>
          <w:sz w:val="16"/>
          <w:szCs w:val="16"/>
          <w:shd w:val="clear" w:color="auto" w:fill="FFFFFF"/>
          <w:lang w:eastAsia="ru-RU"/>
        </w:rPr>
        <w:t>Декрет о национализации Третьяковской галереи</w:t>
      </w:r>
    </w:p>
    <w:p w14:paraId="41008037" w14:textId="77777777" w:rsidR="00BA179A" w:rsidRPr="00E7370A" w:rsidRDefault="00BA179A" w:rsidP="009F4E52">
      <w:pPr>
        <w:spacing w:after="0" w:line="240" w:lineRule="auto"/>
        <w:jc w:val="both"/>
        <w:rPr>
          <w:rFonts w:ascii="Times New Roman" w:eastAsia="Times New Roman" w:hAnsi="Times New Roman" w:cs="Times New Roman"/>
          <w:sz w:val="16"/>
          <w:szCs w:val="16"/>
          <w:shd w:val="clear" w:color="auto" w:fill="FFFFFF"/>
          <w:lang w:eastAsia="ru-RU"/>
        </w:rPr>
      </w:pPr>
      <w:r w:rsidRPr="00E7370A">
        <w:rPr>
          <w:rFonts w:ascii="Times New Roman" w:eastAsia="Times New Roman" w:hAnsi="Times New Roman" w:cs="Times New Roman"/>
          <w:sz w:val="16"/>
          <w:szCs w:val="16"/>
          <w:shd w:val="clear" w:color="auto" w:fill="FFFFFF"/>
          <w:lang w:eastAsia="ru-RU"/>
        </w:rPr>
        <w:t>3 июня 1918 г.</w:t>
      </w:r>
    </w:p>
    <w:p w14:paraId="4B439F3D" w14:textId="77777777" w:rsidR="00BA179A" w:rsidRPr="00E7370A" w:rsidRDefault="00BA179A" w:rsidP="009F4E52">
      <w:pPr>
        <w:spacing w:after="0" w:line="240" w:lineRule="auto"/>
        <w:jc w:val="both"/>
        <w:rPr>
          <w:rFonts w:ascii="Times New Roman" w:eastAsia="Times New Roman" w:hAnsi="Times New Roman" w:cs="Times New Roman"/>
          <w:sz w:val="16"/>
          <w:szCs w:val="16"/>
          <w:shd w:val="clear" w:color="auto" w:fill="FFFFFF"/>
          <w:lang w:eastAsia="ru-RU"/>
        </w:rPr>
      </w:pPr>
      <w:r w:rsidRPr="00E7370A">
        <w:rPr>
          <w:rFonts w:ascii="Times New Roman" w:eastAsia="Times New Roman" w:hAnsi="Times New Roman" w:cs="Times New Roman"/>
          <w:sz w:val="16"/>
          <w:szCs w:val="16"/>
          <w:shd w:val="clear" w:color="auto" w:fill="FFFFFF"/>
          <w:lang w:eastAsia="ru-RU"/>
        </w:rPr>
        <w:t>{389}</w:t>
      </w:r>
    </w:p>
    <w:p w14:paraId="7C40B827" w14:textId="77777777" w:rsidR="00BA179A" w:rsidRPr="00E7370A" w:rsidRDefault="00BA179A" w:rsidP="009F4E52">
      <w:pPr>
        <w:spacing w:after="0" w:line="240" w:lineRule="auto"/>
        <w:jc w:val="both"/>
        <w:rPr>
          <w:rFonts w:ascii="Times New Roman" w:eastAsia="Times New Roman" w:hAnsi="Times New Roman" w:cs="Times New Roman"/>
          <w:sz w:val="16"/>
          <w:szCs w:val="16"/>
          <w:shd w:val="clear" w:color="auto" w:fill="FFFFFF"/>
          <w:lang w:eastAsia="ru-RU"/>
        </w:rPr>
      </w:pPr>
      <w:r w:rsidRPr="00E7370A">
        <w:rPr>
          <w:rFonts w:ascii="Times New Roman" w:eastAsia="Times New Roman" w:hAnsi="Times New Roman" w:cs="Times New Roman"/>
          <w:sz w:val="16"/>
          <w:szCs w:val="16"/>
          <w:shd w:val="clear" w:color="auto" w:fill="FFFFFF"/>
          <w:lang w:eastAsia="ru-RU"/>
        </w:rPr>
        <w:t>Принимая во внимание, что московская городская художественная галерея имени П. и С. М. Третьяковых является по своему культурному и художественному значению учреждением, выполняющим общегосударственные просветительные функции, и что интересы рабочего класса требуют, чтобы Третьяковская галерея вошла в сеть общегосударственных музеев, направляемых в своей деятельности Народным комиссариатом по просвещению, Совет Народных Комиссаров постановил:</w:t>
      </w:r>
    </w:p>
    <w:p w14:paraId="59E5BDEE" w14:textId="77777777" w:rsidR="00BA179A" w:rsidRPr="00E7370A" w:rsidRDefault="00BA179A" w:rsidP="009F4E52">
      <w:pPr>
        <w:spacing w:after="0" w:line="240" w:lineRule="auto"/>
        <w:jc w:val="both"/>
        <w:rPr>
          <w:rFonts w:ascii="Times New Roman" w:eastAsia="Times New Roman" w:hAnsi="Times New Roman" w:cs="Times New Roman"/>
          <w:sz w:val="16"/>
          <w:szCs w:val="16"/>
          <w:shd w:val="clear" w:color="auto" w:fill="FFFFFF"/>
          <w:lang w:eastAsia="ru-RU"/>
        </w:rPr>
      </w:pPr>
      <w:r w:rsidRPr="00E7370A">
        <w:rPr>
          <w:rFonts w:ascii="Times New Roman" w:eastAsia="Times New Roman" w:hAnsi="Times New Roman" w:cs="Times New Roman"/>
          <w:sz w:val="16"/>
          <w:szCs w:val="16"/>
          <w:shd w:val="clear" w:color="auto" w:fill="FFFFFF"/>
          <w:lang w:eastAsia="ru-RU"/>
        </w:rPr>
        <w:t>1) Московскую городскую художественную галерею имени П. и С. М. Третьяковых объявить государственной собственностью {390} Российской Федеративной Советской Республики и передать в ведение Народного комиссариата по просвещению на общем основании с прочими государственными музеями.</w:t>
      </w:r>
    </w:p>
    <w:p w14:paraId="5DB446C6" w14:textId="77777777" w:rsidR="00BA179A" w:rsidRPr="00E7370A" w:rsidRDefault="00BA179A" w:rsidP="009F4E52">
      <w:pPr>
        <w:spacing w:after="0" w:line="240" w:lineRule="auto"/>
        <w:jc w:val="both"/>
        <w:rPr>
          <w:rFonts w:ascii="Times New Roman" w:eastAsia="Times New Roman" w:hAnsi="Times New Roman" w:cs="Times New Roman"/>
          <w:sz w:val="16"/>
          <w:szCs w:val="16"/>
          <w:shd w:val="clear" w:color="auto" w:fill="FFFFFF"/>
          <w:lang w:eastAsia="ru-RU"/>
        </w:rPr>
      </w:pPr>
      <w:r w:rsidRPr="00E7370A">
        <w:rPr>
          <w:rFonts w:ascii="Times New Roman" w:eastAsia="Times New Roman" w:hAnsi="Times New Roman" w:cs="Times New Roman"/>
          <w:sz w:val="16"/>
          <w:szCs w:val="16"/>
          <w:shd w:val="clear" w:color="auto" w:fill="FFFFFF"/>
          <w:lang w:eastAsia="ru-RU"/>
        </w:rPr>
        <w:t>2) Коллегии по делам музеев и охране памятников искусства и старины при Народном комиссариате по просвещению срочно выработать и ввести в действие новое положение об управлении галереей и ее деятельности в соответствии с современными музейными потребностями и задачами демократизации художественно-просветительных учреждений Российской Советской Республики.</w:t>
      </w:r>
    </w:p>
    <w:p w14:paraId="680C08AC" w14:textId="77777777" w:rsidR="00BA179A" w:rsidRPr="00E7370A" w:rsidRDefault="00BA179A" w:rsidP="009F4E52">
      <w:pPr>
        <w:spacing w:after="0" w:line="240" w:lineRule="auto"/>
        <w:jc w:val="both"/>
        <w:rPr>
          <w:rFonts w:ascii="Times New Roman" w:eastAsia="Times New Roman" w:hAnsi="Times New Roman" w:cs="Times New Roman"/>
          <w:sz w:val="16"/>
          <w:szCs w:val="16"/>
          <w:shd w:val="clear" w:color="auto" w:fill="FFFFFF"/>
          <w:lang w:eastAsia="ru-RU"/>
        </w:rPr>
      </w:pPr>
      <w:r w:rsidRPr="00E7370A">
        <w:rPr>
          <w:rFonts w:ascii="Times New Roman" w:eastAsia="Times New Roman" w:hAnsi="Times New Roman" w:cs="Times New Roman"/>
          <w:sz w:val="16"/>
          <w:szCs w:val="16"/>
          <w:shd w:val="clear" w:color="auto" w:fill="FFFFFF"/>
          <w:lang w:eastAsia="ru-RU"/>
        </w:rPr>
        <w:t>Председатель Совета Народных Комиссаров</w:t>
      </w:r>
    </w:p>
    <w:p w14:paraId="30B59A28" w14:textId="77777777" w:rsidR="00BA179A" w:rsidRPr="00E7370A" w:rsidRDefault="00BA179A" w:rsidP="009F4E52">
      <w:pPr>
        <w:spacing w:after="0" w:line="240" w:lineRule="auto"/>
        <w:jc w:val="both"/>
        <w:rPr>
          <w:rFonts w:ascii="Times New Roman" w:eastAsia="Times New Roman" w:hAnsi="Times New Roman" w:cs="Times New Roman"/>
          <w:sz w:val="16"/>
          <w:szCs w:val="16"/>
          <w:shd w:val="clear" w:color="auto" w:fill="FFFFFF"/>
          <w:lang w:eastAsia="ru-RU"/>
        </w:rPr>
      </w:pPr>
      <w:r w:rsidRPr="00E7370A">
        <w:rPr>
          <w:rFonts w:ascii="Times New Roman" w:eastAsia="Times New Roman" w:hAnsi="Times New Roman" w:cs="Times New Roman"/>
          <w:sz w:val="16"/>
          <w:szCs w:val="16"/>
          <w:shd w:val="clear" w:color="auto" w:fill="FFFFFF"/>
          <w:lang w:eastAsia="ru-RU"/>
        </w:rPr>
        <w:t>В. Ульянов (Ленин).</w:t>
      </w:r>
    </w:p>
    <w:p w14:paraId="41E7CB0B" w14:textId="77777777" w:rsidR="00BA179A" w:rsidRPr="00E7370A" w:rsidRDefault="00BA179A" w:rsidP="009F4E52">
      <w:pPr>
        <w:spacing w:after="0" w:line="240" w:lineRule="auto"/>
        <w:jc w:val="both"/>
        <w:rPr>
          <w:rFonts w:ascii="Times New Roman" w:eastAsia="Times New Roman" w:hAnsi="Times New Roman" w:cs="Times New Roman"/>
          <w:sz w:val="16"/>
          <w:szCs w:val="16"/>
          <w:shd w:val="clear" w:color="auto" w:fill="FFFFFF"/>
          <w:lang w:eastAsia="ru-RU"/>
        </w:rPr>
      </w:pPr>
      <w:r w:rsidRPr="00E7370A">
        <w:rPr>
          <w:rFonts w:ascii="Times New Roman" w:eastAsia="Times New Roman" w:hAnsi="Times New Roman" w:cs="Times New Roman"/>
          <w:sz w:val="16"/>
          <w:szCs w:val="16"/>
          <w:shd w:val="clear" w:color="auto" w:fill="FFFFFF"/>
          <w:lang w:eastAsia="ru-RU"/>
        </w:rPr>
        <w:t>Управляющий делами Совета Народных Комиссаров</w:t>
      </w:r>
    </w:p>
    <w:p w14:paraId="74654F04" w14:textId="77777777" w:rsidR="00BA179A" w:rsidRPr="00E7370A" w:rsidRDefault="00BA179A"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shd w:val="clear" w:color="auto" w:fill="FFFFFF"/>
          <w:lang w:eastAsia="ru-RU"/>
        </w:rPr>
        <w:t>В. Бонч-Бруевич.</w:t>
      </w:r>
    </w:p>
    <w:p w14:paraId="6D954D7A" w14:textId="77777777" w:rsidR="00BA179A" w:rsidRPr="00E7370A" w:rsidRDefault="00BA179A" w:rsidP="009F4E52">
      <w:pPr>
        <w:spacing w:after="0" w:line="240" w:lineRule="auto"/>
        <w:jc w:val="both"/>
        <w:rPr>
          <w:rFonts w:ascii="Times New Roman" w:eastAsia="Times New Roman" w:hAnsi="Times New Roman" w:cs="Times New Roman"/>
          <w:sz w:val="16"/>
          <w:szCs w:val="16"/>
          <w:shd w:val="clear" w:color="auto" w:fill="FFFFFF"/>
          <w:lang w:eastAsia="ru-RU"/>
        </w:rPr>
      </w:pPr>
      <w:r w:rsidRPr="00E7370A">
        <w:rPr>
          <w:rFonts w:ascii="Times New Roman" w:eastAsia="Times New Roman" w:hAnsi="Times New Roman" w:cs="Times New Roman"/>
          <w:sz w:val="16"/>
          <w:szCs w:val="16"/>
          <w:shd w:val="clear" w:color="auto" w:fill="FFFFFF"/>
          <w:lang w:eastAsia="ru-RU"/>
        </w:rPr>
        <w:t xml:space="preserve">Выверено по изданию: Декреты Советской власти. Том II. 17 марта – 10 июля 1918 г. М.: Гос. </w:t>
      </w:r>
      <w:proofErr w:type="spellStart"/>
      <w:r w:rsidRPr="00E7370A">
        <w:rPr>
          <w:rFonts w:ascii="Times New Roman" w:eastAsia="Times New Roman" w:hAnsi="Times New Roman" w:cs="Times New Roman"/>
          <w:sz w:val="16"/>
          <w:szCs w:val="16"/>
          <w:shd w:val="clear" w:color="auto" w:fill="FFFFFF"/>
          <w:lang w:eastAsia="ru-RU"/>
        </w:rPr>
        <w:t>издат</w:t>
      </w:r>
      <w:proofErr w:type="spellEnd"/>
      <w:r w:rsidRPr="00E7370A">
        <w:rPr>
          <w:rFonts w:ascii="Times New Roman" w:eastAsia="Times New Roman" w:hAnsi="Times New Roman" w:cs="Times New Roman"/>
          <w:sz w:val="16"/>
          <w:szCs w:val="16"/>
          <w:shd w:val="clear" w:color="auto" w:fill="FFFFFF"/>
          <w:lang w:eastAsia="ru-RU"/>
        </w:rPr>
        <w:t>-во политической литературы, 1959 (21170).</w:t>
      </w:r>
    </w:p>
    <w:p w14:paraId="13CA396F" w14:textId="77777777" w:rsidR="00BA179A" w:rsidRPr="00E7370A" w:rsidRDefault="00BA179A" w:rsidP="009F4E52">
      <w:pPr>
        <w:spacing w:after="0" w:line="240" w:lineRule="auto"/>
        <w:jc w:val="both"/>
        <w:rPr>
          <w:rFonts w:ascii="Times New Roman" w:hAnsi="Times New Roman" w:cs="Times New Roman"/>
          <w:sz w:val="16"/>
          <w:szCs w:val="16"/>
        </w:rPr>
      </w:pPr>
    </w:p>
    <w:p w14:paraId="4B93065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62677C3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7153BCC" w14:textId="77777777" w:rsidR="00B0193D" w:rsidRPr="00E7370A" w:rsidRDefault="00B0193D" w:rsidP="009F4E52">
      <w:pPr>
        <w:pStyle w:val="ae"/>
        <w:spacing w:before="0" w:after="0"/>
        <w:jc w:val="both"/>
        <w:rPr>
          <w:color w:val="auto"/>
          <w:sz w:val="16"/>
          <w:szCs w:val="16"/>
        </w:rPr>
      </w:pPr>
      <w:r w:rsidRPr="00E7370A">
        <w:rPr>
          <w:color w:val="auto"/>
          <w:sz w:val="16"/>
          <w:szCs w:val="16"/>
        </w:rPr>
        <w:t xml:space="preserve">К 3 июня 1918 немцы приблизились к Парижу уже на расстояние 57 километров, но дальше уже начали «выдыхаться»: несмотря на успехи, стратегический перелом </w:t>
      </w:r>
      <w:r w:rsidRPr="00E7370A">
        <w:rPr>
          <w:color w:val="auto"/>
          <w:sz w:val="16"/>
          <w:szCs w:val="16"/>
        </w:rPr>
        <w:lastRenderedPageBreak/>
        <w:t>ситуации в пользу Германии снова не произошел. Французы же и американцы сумели перебросить резервы и героическими усилиями локализовать прорыв.</w:t>
      </w:r>
    </w:p>
    <w:p w14:paraId="44A3D794" w14:textId="77777777" w:rsidR="00B0193D" w:rsidRPr="00E7370A" w:rsidRDefault="00B0193D" w:rsidP="009F4E52">
      <w:pPr>
        <w:pStyle w:val="ae"/>
        <w:spacing w:before="0" w:after="0"/>
        <w:jc w:val="both"/>
        <w:rPr>
          <w:color w:val="auto"/>
          <w:sz w:val="16"/>
          <w:szCs w:val="16"/>
        </w:rPr>
      </w:pPr>
      <w:r w:rsidRPr="00E7370A">
        <w:rPr>
          <w:color w:val="auto"/>
          <w:sz w:val="16"/>
          <w:szCs w:val="16"/>
        </w:rPr>
        <w:t xml:space="preserve">Британский военный историк Нейл Грант так комментирует «Третью битву на </w:t>
      </w:r>
      <w:proofErr w:type="spellStart"/>
      <w:r w:rsidRPr="00E7370A">
        <w:rPr>
          <w:color w:val="auto"/>
          <w:sz w:val="16"/>
          <w:szCs w:val="16"/>
        </w:rPr>
        <w:t>Эне</w:t>
      </w:r>
      <w:proofErr w:type="spellEnd"/>
      <w:r w:rsidRPr="00E7370A">
        <w:rPr>
          <w:color w:val="auto"/>
          <w:sz w:val="16"/>
          <w:szCs w:val="16"/>
        </w:rPr>
        <w:t xml:space="preserve">»: «Преимущество нападения, как и двух предыдущих наступлений, заключалось в его внезапности. Этот участок фронта не рассматривался англичанами в качестве возможного поля сражения, и потому сюда зачастую направлялись войска, которым требовался отдых. Но когда немцы двинулись на запад по направлению к Парижу, они наткнулись на оборонительное кольцо, поспешно сооруженное </w:t>
      </w:r>
      <w:proofErr w:type="spellStart"/>
      <w:r w:rsidRPr="00E7370A">
        <w:rPr>
          <w:color w:val="auto"/>
          <w:sz w:val="16"/>
          <w:szCs w:val="16"/>
        </w:rPr>
        <w:t>Петэном</w:t>
      </w:r>
      <w:proofErr w:type="spellEnd"/>
      <w:r w:rsidRPr="00E7370A">
        <w:rPr>
          <w:color w:val="auto"/>
          <w:sz w:val="16"/>
          <w:szCs w:val="16"/>
        </w:rPr>
        <w:t xml:space="preserve"> и подверглись яростному нападению 2-й американской дивизии в стратегическом месте Шато-Тьерри».</w:t>
      </w:r>
    </w:p>
    <w:p w14:paraId="5C9213C4" w14:textId="66825D45" w:rsidR="00B0193D" w:rsidRPr="00E7370A" w:rsidRDefault="00B0193D" w:rsidP="009F4E52">
      <w:pPr>
        <w:pStyle w:val="ae"/>
        <w:spacing w:before="0" w:after="0"/>
        <w:jc w:val="both"/>
        <w:rPr>
          <w:color w:val="auto"/>
          <w:sz w:val="16"/>
          <w:szCs w:val="16"/>
        </w:rPr>
      </w:pPr>
      <w:r w:rsidRPr="00E7370A">
        <w:rPr>
          <w:color w:val="auto"/>
          <w:sz w:val="16"/>
          <w:szCs w:val="16"/>
        </w:rPr>
        <w:t>Сражение при Шато-</w:t>
      </w:r>
      <w:proofErr w:type="gramStart"/>
      <w:r w:rsidRPr="00E7370A">
        <w:rPr>
          <w:color w:val="auto"/>
          <w:sz w:val="16"/>
          <w:szCs w:val="16"/>
        </w:rPr>
        <w:t>Тьерри</w:t>
      </w:r>
      <w:r w:rsidR="00D30863">
        <w:rPr>
          <w:color w:val="auto"/>
          <w:sz w:val="16"/>
          <w:szCs w:val="16"/>
        </w:rPr>
        <w:t xml:space="preserve"> </w:t>
      </w:r>
      <w:r w:rsidRPr="00E7370A">
        <w:rPr>
          <w:color w:val="auto"/>
          <w:sz w:val="16"/>
          <w:szCs w:val="16"/>
        </w:rPr>
        <w:t xml:space="preserve"> (</w:t>
      </w:r>
      <w:proofErr w:type="gramEnd"/>
      <w:r w:rsidRPr="00E7370A">
        <w:rPr>
          <w:color w:val="auto"/>
          <w:sz w:val="16"/>
          <w:szCs w:val="16"/>
        </w:rPr>
        <w:t xml:space="preserve">в 59 километрах к востоку от Парижа и в 25 километрах к югу от </w:t>
      </w:r>
      <w:proofErr w:type="spellStart"/>
      <w:r w:rsidRPr="00E7370A">
        <w:rPr>
          <w:color w:val="auto"/>
          <w:sz w:val="16"/>
          <w:szCs w:val="16"/>
        </w:rPr>
        <w:t>Суассона</w:t>
      </w:r>
      <w:proofErr w:type="spellEnd"/>
      <w:r w:rsidRPr="00E7370A">
        <w:rPr>
          <w:color w:val="auto"/>
          <w:sz w:val="16"/>
          <w:szCs w:val="16"/>
        </w:rPr>
        <w:t>, на берегах реки Марна), оно же сражение при Белло Вуд, началось 1 июня с захватом немцами городка Шато-Тьерри. Особенно ожесточенные бои с участием солдат США шли здесь 3 июня. Спешно создавая новые укрепления в местах прорывов немцев, американские солдаты копали траншеи ночью с 1 на 2 июня, часто используя одни штыки. В таких примитивных «окопах» можно было укрыться только в лежачем положении. Но этого оказалось достаточным, чтобы остановить продвижение немецкой пехоты через поле и огнем из винтовок и пулеметов отогнать немцев в лесной массив, держать оборону в течение двух суток. Это дало возможность подготовить новые, более серьезные оборонительные линии укреплений в ближнем тылу и окончательно остановить немецкое наступление (17045).</w:t>
      </w:r>
    </w:p>
    <w:p w14:paraId="6B0D3F96" w14:textId="77777777" w:rsidR="00B0193D" w:rsidRPr="00E7370A" w:rsidRDefault="00B0193D"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64D4138"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июня 1918 Уинстон Черчилль впервые прибыл на Западный фронт (4962).</w:t>
      </w:r>
    </w:p>
    <w:p w14:paraId="0CCBF88F"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80B3921"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июня 1918 Финляндия заключила мирный договор с Германией (4962).</w:t>
      </w:r>
    </w:p>
    <w:p w14:paraId="319B5CC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304374E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июня 1918 финский парламент ратифицировал договор с Германией (2100).</w:t>
      </w:r>
    </w:p>
    <w:p w14:paraId="26E841E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4BC1023" w14:textId="76DDE01A" w:rsidR="00F86890" w:rsidRDefault="00F86890" w:rsidP="009F4E52">
      <w:pPr>
        <w:autoSpaceDE w:val="0"/>
        <w:autoSpaceDN w:val="0"/>
        <w:adjustRightInd w:val="0"/>
        <w:spacing w:after="0" w:line="240" w:lineRule="auto"/>
        <w:jc w:val="both"/>
        <w:rPr>
          <w:rFonts w:ascii="Times New Roman" w:hAnsi="Times New Roman" w:cs="Times New Roman"/>
          <w:i/>
          <w:iCs/>
          <w:sz w:val="16"/>
          <w:szCs w:val="16"/>
        </w:rPr>
      </w:pPr>
      <w:r>
        <w:rPr>
          <w:rFonts w:ascii="Times New Roman" w:hAnsi="Times New Roman" w:cs="Times New Roman"/>
          <w:i/>
          <w:iCs/>
          <w:sz w:val="16"/>
          <w:szCs w:val="16"/>
        </w:rPr>
        <w:t>Армия:</w:t>
      </w:r>
    </w:p>
    <w:p w14:paraId="72F37C45" w14:textId="77777777" w:rsidR="00F86890" w:rsidRDefault="00F86890" w:rsidP="009F4E52">
      <w:pPr>
        <w:autoSpaceDE w:val="0"/>
        <w:autoSpaceDN w:val="0"/>
        <w:adjustRightInd w:val="0"/>
        <w:spacing w:after="0" w:line="240" w:lineRule="auto"/>
        <w:jc w:val="both"/>
        <w:rPr>
          <w:rFonts w:ascii="Times New Roman" w:hAnsi="Times New Roman" w:cs="Times New Roman"/>
          <w:i/>
          <w:iCs/>
          <w:sz w:val="16"/>
          <w:szCs w:val="16"/>
        </w:rPr>
      </w:pPr>
    </w:p>
    <w:p w14:paraId="01F3471A"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4 июня 1918 г., в два часа ночи, ИМ-Киевский поднялся в воздух с аэродрома, находящегося в 4 км от железнодорожной станции, уже занятой немцами, и полетел в Москву. Полет проходил в очень трудных условиях, с облаками, поднимавшимися до высоты 3200 метров. К чести воздушного судна, оно сумело подняться на такую высоту, хотя и было порядком изношено. Двигатели ИМ-Киевского были 160-сильные, типа </w:t>
      </w:r>
      <w:proofErr w:type="spellStart"/>
      <w:r w:rsidRPr="000656BE">
        <w:rPr>
          <w:rFonts w:ascii="Times New Roman" w:hAnsi="Times New Roman" w:cs="Times New Roman"/>
          <w:color w:val="0070C0"/>
          <w:sz w:val="16"/>
          <w:szCs w:val="16"/>
        </w:rPr>
        <w:t>Бирдмор</w:t>
      </w:r>
      <w:proofErr w:type="spellEnd"/>
      <w:r w:rsidRPr="000656BE">
        <w:rPr>
          <w:rFonts w:ascii="Times New Roman" w:hAnsi="Times New Roman" w:cs="Times New Roman"/>
          <w:color w:val="0070C0"/>
          <w:sz w:val="16"/>
          <w:szCs w:val="16"/>
        </w:rPr>
        <w:t>, которые ранее позволяли этому воздушному судну достигнуть высоты 4900 метров. Полет проходил по компасу. В довершении ко всему, полковник Башко, уставший из-за постоянной угрозы приближения немцев и захвата ими аэродрома и не спавший несколько ночей, заснул прямо за штурвалом.</w:t>
      </w:r>
    </w:p>
    <w:p w14:paraId="6CFB5070"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После пяти с половиной часов полета над облаками, когда воздушное судно уже находилось вблизи Москвы, Башко начал спуск, пройдя </w:t>
      </w:r>
      <w:proofErr w:type="gramStart"/>
      <w:r w:rsidRPr="000656BE">
        <w:rPr>
          <w:rFonts w:ascii="Times New Roman" w:hAnsi="Times New Roman" w:cs="Times New Roman"/>
          <w:color w:val="0070C0"/>
          <w:sz w:val="16"/>
          <w:szCs w:val="16"/>
        </w:rPr>
        <w:t>через сплошную облачность</w:t>
      </w:r>
      <w:proofErr w:type="gramEnd"/>
      <w:r w:rsidRPr="000656BE">
        <w:rPr>
          <w:rFonts w:ascii="Times New Roman" w:hAnsi="Times New Roman" w:cs="Times New Roman"/>
          <w:color w:val="0070C0"/>
          <w:sz w:val="16"/>
          <w:szCs w:val="16"/>
        </w:rPr>
        <w:t xml:space="preserve"> находившуюся на высоте 3200 метров. Когда ИМ-Киевский достиг высоты 100 метров, начался сильный дождь. На высоте 500 метров, когда земли еще не было видно, два двигателя с левой стороны неожиданно остановились. Полковник Башко выключил правые двигатели и должен был планировать не видя, где ему приземлить воздушное судно. На высоте 250 метров экипаж увидел деревню и справа от нее подходящее поле для посадки. Повернув вправо Башко врезался в огромную столетнюю ель. Полет был окончен. Полковник Башко очнулся позднее от того, что его бульдог, всегда сопровождавший хозяина в полетах, лизал его лицо. К счастью и на этот раз полковник Башко и его экипаж получили лишь небольшие ранения.</w:t>
      </w:r>
    </w:p>
    <w:p w14:paraId="0049C80A"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Как стало ясно позднее, на самом деле высота было не 250 метров, как показывал альтиметр, а 125 метров. Совершить крутой разворот на такой низкой высоте Илья Муромец не мог. Им-Киевский упал на церковное подворье одной из деревень Юхновского уезда в 106 км от Москвы.</w:t>
      </w:r>
    </w:p>
    <w:p w14:paraId="298BC8AE"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Немного погодя полковник Башко и его экипаж выбрались из-под обломков воздушного корабля и были помещены под арест. Они были отправлены сначала в Юхнов, а потом в Москву, в штаб-квартиру ЧК. После освобождения полковник Башко отправился в Петроград, где он был назначен командиром ЭВК. В то время некоторые бывшие офицеры ЭВК, в основном бывший командир ИМ-2 А. В. Панкратьев и ИМ-5 Г. В. </w:t>
      </w:r>
      <w:proofErr w:type="spellStart"/>
      <w:r w:rsidRPr="000656BE">
        <w:rPr>
          <w:rFonts w:ascii="Times New Roman" w:hAnsi="Times New Roman" w:cs="Times New Roman"/>
          <w:color w:val="0070C0"/>
          <w:sz w:val="16"/>
          <w:szCs w:val="16"/>
        </w:rPr>
        <w:t>Алехнович</w:t>
      </w:r>
      <w:proofErr w:type="spellEnd"/>
      <w:r w:rsidRPr="000656BE">
        <w:rPr>
          <w:rFonts w:ascii="Times New Roman" w:hAnsi="Times New Roman" w:cs="Times New Roman"/>
          <w:color w:val="0070C0"/>
          <w:sz w:val="16"/>
          <w:szCs w:val="16"/>
        </w:rPr>
        <w:t xml:space="preserve"> пытались создать новую ЭВК для Красного флота. Они мобилизовали имевшиеся Муромцы, которые оставались на фабрике Р-БВЗ в Петрограде. Позднее эта эскадрилья была переименована в дивизию Муромцев (23470).</w:t>
      </w:r>
    </w:p>
    <w:p w14:paraId="729E72A8" w14:textId="77777777" w:rsidR="00F86890" w:rsidRPr="000656BE" w:rsidRDefault="00F86890" w:rsidP="009F4E52">
      <w:pPr>
        <w:spacing w:after="0" w:line="240" w:lineRule="auto"/>
        <w:jc w:val="both"/>
        <w:rPr>
          <w:rFonts w:ascii="Times New Roman" w:hAnsi="Times New Roman" w:cs="Times New Roman"/>
          <w:color w:val="0070C0"/>
          <w:sz w:val="16"/>
          <w:szCs w:val="16"/>
        </w:rPr>
      </w:pPr>
    </w:p>
    <w:p w14:paraId="3735AE36" w14:textId="4DC3FDFC"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21691F4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8E233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июня 1918 Троцкий назвал началом Гражданской войны. Выступая перед отправлявшимися в деревню продотрядами, он заявил: “Наша партия за Гражданскую войну! Гражданская война уперлась в хлеб” (</w:t>
      </w:r>
      <w:r w:rsidRPr="00E7370A">
        <w:rPr>
          <w:rFonts w:ascii="Times New Roman" w:hAnsi="Times New Roman" w:cs="Times New Roman"/>
          <w:iCs/>
          <w:sz w:val="16"/>
          <w:szCs w:val="16"/>
        </w:rPr>
        <w:t xml:space="preserve">Троцкий Л.Д. </w:t>
      </w:r>
      <w:r w:rsidRPr="00E7370A">
        <w:rPr>
          <w:rFonts w:ascii="Times New Roman" w:hAnsi="Times New Roman" w:cs="Times New Roman"/>
          <w:sz w:val="16"/>
          <w:szCs w:val="16"/>
        </w:rPr>
        <w:t>Соч. Т. ХVII. Ч. 1. М.; Л.: Госиздат, 1926. С. 404.). А вечером того же дня он провозгласил во ВЦИКе: “Да здравствует Гражданская война!” (</w:t>
      </w:r>
      <w:proofErr w:type="spellStart"/>
      <w:r w:rsidRPr="00E7370A">
        <w:rPr>
          <w:rFonts w:ascii="Times New Roman" w:hAnsi="Times New Roman" w:cs="Times New Roman"/>
          <w:iCs/>
          <w:sz w:val="16"/>
          <w:szCs w:val="16"/>
        </w:rPr>
        <w:t>Фельштинский</w:t>
      </w:r>
      <w:proofErr w:type="spellEnd"/>
      <w:r w:rsidRPr="00E7370A">
        <w:rPr>
          <w:rFonts w:ascii="Times New Roman" w:hAnsi="Times New Roman" w:cs="Times New Roman"/>
          <w:iCs/>
          <w:sz w:val="16"/>
          <w:szCs w:val="16"/>
        </w:rPr>
        <w:t xml:space="preserve"> Ю. </w:t>
      </w:r>
      <w:r w:rsidRPr="00E7370A">
        <w:rPr>
          <w:rFonts w:ascii="Times New Roman" w:hAnsi="Times New Roman" w:cs="Times New Roman"/>
          <w:sz w:val="16"/>
          <w:szCs w:val="16"/>
        </w:rPr>
        <w:t xml:space="preserve">Указ. соч. С. 400.). Начавшийся в эти дни чехословацкий мятеж, походы снаряжаемых Антантой белых армий и иностранные интервенции сделали эту Гражданскую войну не только войной за хлеб и сохранение советской власти, но и за национальную независимость. Именно во время этой войны, фактически унаследованной вместе с хозяйственной разрухой, инфляцией и продовольственным кризисом от Первой мировой войны, сложилась военно-коммунистическая идеология, оказавшая большое влияние на все последующее развитие страны. ВАЖНЕЙШИМИ факторами, предопределившими формирование идеологии и практики военного коммунизма, стали как фактическое состояние финансов и денежного обращения, так и теоретические представления об исторических судьбах товарного производства при социализме. Социалистическое хозяйство представлялось тогда практически всем теоретиком большевизма как одно большое предприятие, “единая фабрика”, руководимая единым центром по общему хозяйственному плану. Общее кредо, сформулированное позднее первым председателем Высшего совета народного хозяйства (ВСНХ) — главного экономического штаба страны </w:t>
      </w:r>
      <w:proofErr w:type="spellStart"/>
      <w:r w:rsidRPr="00E7370A">
        <w:rPr>
          <w:rFonts w:ascii="Times New Roman" w:hAnsi="Times New Roman" w:cs="Times New Roman"/>
          <w:sz w:val="16"/>
          <w:szCs w:val="16"/>
        </w:rPr>
        <w:t>В.В.Оболенским</w:t>
      </w:r>
      <w:proofErr w:type="spellEnd"/>
      <w:r w:rsidRPr="00E7370A">
        <w:rPr>
          <w:rFonts w:ascii="Times New Roman" w:hAnsi="Times New Roman" w:cs="Times New Roman"/>
          <w:sz w:val="16"/>
          <w:szCs w:val="16"/>
        </w:rPr>
        <w:t xml:space="preserve"> (Н. Осинским), еще не вызрело, но уже формировалось в подсознании политических и хозяйственных руководителей: “Рынок уничтожается, продукты перестают быть товарами, деньги умирают. Товарообмен заменяется </w:t>
      </w:r>
      <w:r w:rsidRPr="00E7370A">
        <w:rPr>
          <w:rFonts w:ascii="Times New Roman" w:hAnsi="Times New Roman" w:cs="Times New Roman"/>
          <w:iCs/>
          <w:sz w:val="16"/>
          <w:szCs w:val="16"/>
        </w:rPr>
        <w:t xml:space="preserve">сознательным и планомерным распределением и передвижением продуктов” </w:t>
      </w:r>
      <w:r w:rsidRPr="00E7370A">
        <w:rPr>
          <w:rFonts w:ascii="Times New Roman" w:hAnsi="Times New Roman" w:cs="Times New Roman"/>
          <w:sz w:val="16"/>
          <w:szCs w:val="16"/>
        </w:rPr>
        <w:t>(11172).</w:t>
      </w:r>
    </w:p>
    <w:p w14:paraId="78D5D2A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DFF42C9" w14:textId="77777777" w:rsidR="00184DCB" w:rsidRPr="00E7370A" w:rsidRDefault="00184DCB" w:rsidP="009F4E52">
      <w:pPr>
        <w:pStyle w:val="ae"/>
        <w:spacing w:before="0" w:after="0"/>
        <w:jc w:val="both"/>
        <w:rPr>
          <w:color w:val="auto"/>
          <w:sz w:val="16"/>
          <w:szCs w:val="16"/>
        </w:rPr>
      </w:pPr>
      <w:r w:rsidRPr="00E7370A">
        <w:rPr>
          <w:color w:val="auto"/>
          <w:sz w:val="16"/>
          <w:szCs w:val="16"/>
        </w:rPr>
        <w:t xml:space="preserve">В боях 4–5 июня 1918 солдаты Чехословацкого корпуса разбили советские войска в районе Самары, установив контроль над городом и Александровским мостом через Волгу в 80 километрах к западу от Самары. В самой Самаре 8 июня было расстреляно 150 местных активистов большевиков и пленных красноармейцев. В последующие дни чехословаки и сторонники </w:t>
      </w:r>
      <w:proofErr w:type="spellStart"/>
      <w:r w:rsidRPr="00E7370A">
        <w:rPr>
          <w:color w:val="auto"/>
          <w:sz w:val="16"/>
          <w:szCs w:val="16"/>
        </w:rPr>
        <w:t>Комуч</w:t>
      </w:r>
      <w:proofErr w:type="spellEnd"/>
      <w:r w:rsidRPr="00E7370A">
        <w:rPr>
          <w:color w:val="auto"/>
          <w:sz w:val="16"/>
          <w:szCs w:val="16"/>
        </w:rPr>
        <w:t xml:space="preserve"> убили в Самаре еще 150 красных (17045).</w:t>
      </w:r>
    </w:p>
    <w:p w14:paraId="04B1E513" w14:textId="77777777" w:rsidR="00184DCB" w:rsidRPr="00E7370A" w:rsidRDefault="00184DCB" w:rsidP="009F4E52">
      <w:pPr>
        <w:pStyle w:val="ae"/>
        <w:spacing w:before="0" w:after="0"/>
        <w:jc w:val="both"/>
        <w:rPr>
          <w:color w:val="auto"/>
          <w:sz w:val="16"/>
          <w:szCs w:val="16"/>
        </w:rPr>
      </w:pPr>
    </w:p>
    <w:p w14:paraId="37ADCB64" w14:textId="77777777" w:rsidR="00EE281C" w:rsidRPr="00E7370A" w:rsidRDefault="00EE281C" w:rsidP="009F4E52">
      <w:pPr>
        <w:pStyle w:val="ae"/>
        <w:spacing w:before="0" w:after="0"/>
        <w:jc w:val="both"/>
        <w:rPr>
          <w:color w:val="auto"/>
          <w:sz w:val="16"/>
          <w:szCs w:val="16"/>
        </w:rPr>
      </w:pPr>
      <w:r w:rsidRPr="00E7370A">
        <w:rPr>
          <w:color w:val="auto"/>
          <w:sz w:val="16"/>
          <w:szCs w:val="16"/>
        </w:rPr>
        <w:t xml:space="preserve">4 июня 1918 были подписаны договоры «о мире и дружбе» между Османской империей с одной стороны и Арменией и Грузией с другой. Договоры предусматривали значительные территориальные изменения в пользу Османской империи. В ее состав возвращались территории, завоеванные большой кровью в ходе русско-турецких войн XIX века: Карская, </w:t>
      </w:r>
      <w:proofErr w:type="spellStart"/>
      <w:r w:rsidRPr="00E7370A">
        <w:rPr>
          <w:color w:val="auto"/>
          <w:sz w:val="16"/>
          <w:szCs w:val="16"/>
        </w:rPr>
        <w:t>Ардаганская</w:t>
      </w:r>
      <w:proofErr w:type="spellEnd"/>
      <w:r w:rsidRPr="00E7370A">
        <w:rPr>
          <w:color w:val="auto"/>
          <w:sz w:val="16"/>
          <w:szCs w:val="16"/>
        </w:rPr>
        <w:t xml:space="preserve"> и Батумская области, </w:t>
      </w:r>
      <w:proofErr w:type="spellStart"/>
      <w:r w:rsidRPr="00E7370A">
        <w:rPr>
          <w:color w:val="auto"/>
          <w:sz w:val="16"/>
          <w:szCs w:val="16"/>
        </w:rPr>
        <w:t>Сурмалинский</w:t>
      </w:r>
      <w:proofErr w:type="spellEnd"/>
      <w:r w:rsidRPr="00E7370A">
        <w:rPr>
          <w:color w:val="auto"/>
          <w:sz w:val="16"/>
          <w:szCs w:val="16"/>
        </w:rPr>
        <w:t xml:space="preserve"> уезд, части Ахалкалакского, Ахалцихского, </w:t>
      </w:r>
      <w:proofErr w:type="spellStart"/>
      <w:r w:rsidRPr="00E7370A">
        <w:rPr>
          <w:color w:val="auto"/>
          <w:sz w:val="16"/>
          <w:szCs w:val="16"/>
        </w:rPr>
        <w:t>Александропольского</w:t>
      </w:r>
      <w:proofErr w:type="spellEnd"/>
      <w:r w:rsidRPr="00E7370A">
        <w:rPr>
          <w:color w:val="auto"/>
          <w:sz w:val="16"/>
          <w:szCs w:val="16"/>
        </w:rPr>
        <w:t xml:space="preserve">, </w:t>
      </w:r>
      <w:proofErr w:type="spellStart"/>
      <w:r w:rsidRPr="00E7370A">
        <w:rPr>
          <w:color w:val="auto"/>
          <w:sz w:val="16"/>
          <w:szCs w:val="16"/>
        </w:rPr>
        <w:t>Шарурского</w:t>
      </w:r>
      <w:proofErr w:type="spellEnd"/>
      <w:r w:rsidRPr="00E7370A">
        <w:rPr>
          <w:color w:val="auto"/>
          <w:sz w:val="16"/>
          <w:szCs w:val="16"/>
        </w:rPr>
        <w:t xml:space="preserve">, </w:t>
      </w:r>
      <w:proofErr w:type="spellStart"/>
      <w:r w:rsidRPr="00E7370A">
        <w:rPr>
          <w:color w:val="auto"/>
          <w:sz w:val="16"/>
          <w:szCs w:val="16"/>
        </w:rPr>
        <w:t>Эчмиадзинского</w:t>
      </w:r>
      <w:proofErr w:type="spellEnd"/>
      <w:r w:rsidRPr="00E7370A">
        <w:rPr>
          <w:color w:val="auto"/>
          <w:sz w:val="16"/>
          <w:szCs w:val="16"/>
        </w:rPr>
        <w:t xml:space="preserve"> и Эриванского уездов. Кроме того, турецкие войска получили право беспрепятственных железнодорожных перевозок на всей территории обоих государств, а Османская империя обязывалась «оказывать помощь вооруженной силой правительству Азербайджанской Республики, если таковая потребуется для обеспечения порядка и безопасности в стране», так как «сотни тысяч тюрков и мусульман терпят в Баку и окрестностях кровавое ярмо безжалостных бандитов, так называемых революционеров» (17045).</w:t>
      </w:r>
    </w:p>
    <w:p w14:paraId="21608BBA" w14:textId="77777777" w:rsidR="00EE281C" w:rsidRPr="00E7370A" w:rsidRDefault="00EE281C" w:rsidP="009F4E52">
      <w:pPr>
        <w:autoSpaceDE w:val="0"/>
        <w:autoSpaceDN w:val="0"/>
        <w:adjustRightInd w:val="0"/>
        <w:spacing w:after="0" w:line="240" w:lineRule="auto"/>
        <w:jc w:val="both"/>
        <w:rPr>
          <w:rFonts w:ascii="Times New Roman" w:hAnsi="Times New Roman" w:cs="Times New Roman"/>
          <w:iCs/>
          <w:sz w:val="16"/>
          <w:szCs w:val="16"/>
        </w:rPr>
      </w:pPr>
    </w:p>
    <w:p w14:paraId="0FDD349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34374C6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760E876" w14:textId="77777777" w:rsidR="00BA179A" w:rsidRPr="00E7370A" w:rsidRDefault="00BA17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июня 1918 состоялся первый полет первого цельнометаллического истребителя в нагруженной обшивкой - </w:t>
      </w:r>
      <w:proofErr w:type="spellStart"/>
      <w:r w:rsidRPr="00E7370A">
        <w:rPr>
          <w:rFonts w:ascii="Times New Roman" w:hAnsi="Times New Roman" w:cs="Times New Roman"/>
          <w:sz w:val="16"/>
          <w:szCs w:val="16"/>
        </w:rPr>
        <w:t>Dornier</w:t>
      </w:r>
      <w:proofErr w:type="spellEnd"/>
      <w:r w:rsidRPr="00E7370A">
        <w:rPr>
          <w:rFonts w:ascii="Times New Roman" w:hAnsi="Times New Roman" w:cs="Times New Roman"/>
          <w:sz w:val="16"/>
          <w:szCs w:val="16"/>
        </w:rPr>
        <w:t>-Zeppelin DI (20343).</w:t>
      </w:r>
    </w:p>
    <w:p w14:paraId="4BC2BDE6" w14:textId="77777777" w:rsidR="00BA179A" w:rsidRPr="00E7370A" w:rsidRDefault="00BA179A" w:rsidP="009F4E52">
      <w:pPr>
        <w:spacing w:after="0" w:line="240" w:lineRule="auto"/>
        <w:jc w:val="both"/>
        <w:rPr>
          <w:rFonts w:ascii="Times New Roman" w:hAnsi="Times New Roman" w:cs="Times New Roman"/>
          <w:sz w:val="16"/>
          <w:szCs w:val="16"/>
        </w:rPr>
      </w:pPr>
    </w:p>
    <w:p w14:paraId="487B43E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июня 1918 в ночь 7 немецких самолетов бомбардировали города Франции; зенитчики безрезультатно истратили 65 снарядов.</w:t>
      </w:r>
    </w:p>
    <w:p w14:paraId="3BE863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эту же ночь 25 гигантов "Гота" отправились бомбить </w:t>
      </w:r>
      <w:proofErr w:type="spellStart"/>
      <w:r w:rsidRPr="00E7370A">
        <w:rPr>
          <w:rFonts w:ascii="Times New Roman" w:hAnsi="Times New Roman" w:cs="Times New Roman"/>
          <w:sz w:val="16"/>
          <w:szCs w:val="16"/>
        </w:rPr>
        <w:t>Гарвич</w:t>
      </w:r>
      <w:proofErr w:type="spellEnd"/>
      <w:r w:rsidRPr="00E7370A">
        <w:rPr>
          <w:rFonts w:ascii="Times New Roman" w:hAnsi="Times New Roman" w:cs="Times New Roman"/>
          <w:sz w:val="16"/>
          <w:szCs w:val="16"/>
        </w:rPr>
        <w:t>. Из всей эскадры только двум самолетам удалось прорваться к городу. 5 самолетов было сбито на подлете к городу (11999).</w:t>
      </w:r>
    </w:p>
    <w:p w14:paraId="5D36B39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694F5F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июня 1918 немцы провозгласили Литву королевством, посадив на трон герцога Вюртемберга (4962).</w:t>
      </w:r>
    </w:p>
    <w:p w14:paraId="6BAD929F"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CDEC1F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июня 1918 американские и французские войска остановили немецкое наступление на Chateau-</w:t>
      </w:r>
      <w:proofErr w:type="spellStart"/>
      <w:r w:rsidRPr="00E7370A">
        <w:rPr>
          <w:rFonts w:ascii="Times New Roman" w:hAnsi="Times New Roman" w:cs="Times New Roman"/>
          <w:sz w:val="16"/>
          <w:szCs w:val="16"/>
        </w:rPr>
        <w:t>Thierry</w:t>
      </w:r>
      <w:proofErr w:type="spellEnd"/>
      <w:r w:rsidRPr="00E7370A">
        <w:rPr>
          <w:rFonts w:ascii="Times New Roman" w:hAnsi="Times New Roman" w:cs="Times New Roman"/>
          <w:sz w:val="16"/>
          <w:szCs w:val="16"/>
        </w:rPr>
        <w:t xml:space="preserve"> (2100).</w:t>
      </w:r>
    </w:p>
    <w:p w14:paraId="08C30ED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E1D5BA5" w14:textId="77777777" w:rsidR="00184DCB" w:rsidRPr="00E7370A" w:rsidRDefault="00184DCB" w:rsidP="009F4E52">
      <w:pPr>
        <w:pStyle w:val="ae"/>
        <w:spacing w:before="0" w:after="0"/>
        <w:jc w:val="both"/>
        <w:rPr>
          <w:color w:val="auto"/>
          <w:sz w:val="16"/>
          <w:szCs w:val="16"/>
        </w:rPr>
      </w:pPr>
      <w:r w:rsidRPr="00E7370A">
        <w:rPr>
          <w:color w:val="auto"/>
          <w:sz w:val="16"/>
          <w:szCs w:val="16"/>
        </w:rPr>
        <w:t>4 и 5 июня 1918 в долине реки Марна немцы вели ожесточенные бои с союзниками, однако резервов для дальнейшего продвижения им уже не хватало — бои продолжались на расстоянии 57 километров от Парижа. Антанта же, напротив, вводила в бой свежие американские части, недавно прибывшие на Западный фронт (17045).</w:t>
      </w:r>
    </w:p>
    <w:p w14:paraId="0751A75B" w14:textId="77777777" w:rsidR="00184DCB" w:rsidRPr="00E7370A" w:rsidRDefault="00184DCB" w:rsidP="009F4E52">
      <w:pPr>
        <w:autoSpaceDE w:val="0"/>
        <w:autoSpaceDN w:val="0"/>
        <w:adjustRightInd w:val="0"/>
        <w:spacing w:after="0" w:line="240" w:lineRule="auto"/>
        <w:jc w:val="both"/>
        <w:rPr>
          <w:rFonts w:ascii="Times New Roman" w:hAnsi="Times New Roman" w:cs="Times New Roman"/>
          <w:iCs/>
          <w:sz w:val="16"/>
          <w:szCs w:val="16"/>
        </w:rPr>
      </w:pPr>
    </w:p>
    <w:p w14:paraId="628DFC70" w14:textId="77777777" w:rsidR="00184DCB" w:rsidRPr="00E7370A" w:rsidRDefault="00184DCB" w:rsidP="009F4E52">
      <w:pPr>
        <w:pStyle w:val="ae"/>
        <w:spacing w:before="0" w:after="0"/>
        <w:jc w:val="both"/>
        <w:rPr>
          <w:color w:val="auto"/>
          <w:sz w:val="16"/>
          <w:szCs w:val="16"/>
        </w:rPr>
      </w:pPr>
      <w:r w:rsidRPr="00E7370A">
        <w:rPr>
          <w:color w:val="auto"/>
          <w:sz w:val="16"/>
          <w:szCs w:val="16"/>
        </w:rPr>
        <w:t>В период с 4 по 10 июня 1918 германскими подводными лодками было потоплено и повреждено 49 кораблей стран Антанты и нейтральных держав (17045).</w:t>
      </w:r>
    </w:p>
    <w:p w14:paraId="7C1A3F3B" w14:textId="77777777" w:rsidR="00184DCB" w:rsidRPr="00E7370A" w:rsidRDefault="00184DCB" w:rsidP="009F4E52">
      <w:pPr>
        <w:autoSpaceDE w:val="0"/>
        <w:autoSpaceDN w:val="0"/>
        <w:adjustRightInd w:val="0"/>
        <w:spacing w:after="0" w:line="240" w:lineRule="auto"/>
        <w:jc w:val="both"/>
        <w:rPr>
          <w:rFonts w:ascii="Times New Roman" w:hAnsi="Times New Roman" w:cs="Times New Roman"/>
          <w:iCs/>
          <w:sz w:val="16"/>
          <w:szCs w:val="16"/>
        </w:rPr>
      </w:pPr>
    </w:p>
    <w:p w14:paraId="15F8C5E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03CBFD9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3CB595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5 июня 1918 г. В "Вестнике НКВД" опубликован проект положения "О народной рабоче-крестьянской охране (советской милиции)". В нем указывается: "Для охраны революционного порядка учреждается... советская милиция как постоянный штат лиц. Организация... советской милиции отделяется от военного дела..." (10303).</w:t>
      </w:r>
    </w:p>
    <w:p w14:paraId="6B2EA11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6E6C45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июня 1918 Бунин с женой уехал с Савеловского вокзала из России (3481).</w:t>
      </w:r>
    </w:p>
    <w:p w14:paraId="0E067D6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A054C0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2843900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2FA09D4" w14:textId="77777777" w:rsidR="00DB30FF" w:rsidRPr="00E7370A" w:rsidRDefault="00DB30F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5 июня</w:t>
      </w:r>
      <w:r w:rsidRPr="00E7370A">
        <w:rPr>
          <w:rFonts w:ascii="Times New Roman" w:hAnsi="Times New Roman" w:cs="Times New Roman"/>
          <w:sz w:val="16"/>
          <w:szCs w:val="16"/>
        </w:rPr>
        <w:t xml:space="preserve"> в 1918 году поднялся в воздух первый экземпляр французского тяжелого бомбардировщика </w:t>
      </w:r>
      <w:hyperlink r:id="rId209" w:tgtFrame="_blank" w:history="1">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Farman</w:t>
        </w:r>
        <w:proofErr w:type="spellEnd"/>
        <w:r w:rsidRPr="00E7370A">
          <w:rPr>
            <w:rFonts w:ascii="Times New Roman" w:hAnsi="Times New Roman" w:cs="Times New Roman"/>
            <w:sz w:val="16"/>
            <w:szCs w:val="16"/>
          </w:rPr>
          <w:t xml:space="preserve">» «F.50». </w:t>
        </w:r>
      </w:hyperlink>
      <w:r w:rsidRPr="00E7370A">
        <w:rPr>
          <w:rFonts w:ascii="Times New Roman" w:hAnsi="Times New Roman" w:cs="Times New Roman"/>
          <w:sz w:val="16"/>
          <w:szCs w:val="16"/>
        </w:rPr>
        <w:t>Испытательный цикл завершился через месяц. Самолет показал вполне приемлемые летные данные. Единственным серьезным недостатком была невозможность устойчиво лететь на одном моторе. Но этим решили пренебречь, и машину запустили в серийное производство</w:t>
      </w:r>
    </w:p>
    <w:p w14:paraId="0D57F252" w14:textId="77777777" w:rsidR="00DB30FF" w:rsidRPr="00E7370A" w:rsidRDefault="00DB30FF" w:rsidP="009F4E52">
      <w:pPr>
        <w:spacing w:after="0" w:line="240" w:lineRule="auto"/>
        <w:jc w:val="both"/>
        <w:rPr>
          <w:rFonts w:ascii="Times New Roman" w:hAnsi="Times New Roman" w:cs="Times New Roman"/>
          <w:sz w:val="16"/>
          <w:szCs w:val="16"/>
        </w:rPr>
      </w:pPr>
    </w:p>
    <w:p w14:paraId="6E749B8D" w14:textId="055501B4" w:rsidR="00BA179A" w:rsidRPr="00E7370A" w:rsidRDefault="00BA17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июня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Поднялся в воздух первый экземпляр французского тяжелого бомбардировщика </w:t>
      </w:r>
      <w:proofErr w:type="spellStart"/>
      <w:r w:rsidRPr="00E7370A">
        <w:rPr>
          <w:rFonts w:ascii="Times New Roman" w:hAnsi="Times New Roman" w:cs="Times New Roman"/>
          <w:sz w:val="16"/>
          <w:szCs w:val="16"/>
        </w:rPr>
        <w:t>Farman</w:t>
      </w:r>
      <w:proofErr w:type="spellEnd"/>
      <w:r w:rsidRPr="00E7370A">
        <w:rPr>
          <w:rFonts w:ascii="Times New Roman" w:hAnsi="Times New Roman" w:cs="Times New Roman"/>
          <w:sz w:val="16"/>
          <w:szCs w:val="16"/>
        </w:rPr>
        <w:t xml:space="preserve"> F.50. Испытательный цикл завершился через месяц. Самолёт показал вполне приемлемые лётные данные. Единственным серьёзным недостатком была невозможность устойчиво лететь на одном моторе. Но этим решили пренебречь, и машину запустили в серийное производство. По окончании боевых действий выпуск самолёта прекратился. Первые серийные машины поступили на фронт 30 июля. Первый боевой вылет состоялся в ночь с 10 на 11 августа (22470).</w:t>
      </w:r>
    </w:p>
    <w:p w14:paraId="0A806F01" w14:textId="77777777" w:rsidR="00BA179A" w:rsidRPr="00E7370A" w:rsidRDefault="00BA179A" w:rsidP="009F4E52">
      <w:pPr>
        <w:spacing w:after="0" w:line="240" w:lineRule="auto"/>
        <w:jc w:val="both"/>
        <w:rPr>
          <w:rFonts w:ascii="Times New Roman" w:hAnsi="Times New Roman" w:cs="Times New Roman"/>
          <w:sz w:val="16"/>
          <w:szCs w:val="16"/>
        </w:rPr>
      </w:pPr>
    </w:p>
    <w:p w14:paraId="69B1A206" w14:textId="77777777" w:rsidR="00BA179A" w:rsidRPr="00E7370A" w:rsidRDefault="00BA17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июня 1918 Дуглас Кэмпбелл, первый американец, ставший асом в составе обученного американцами подразделения, одерживает свою шестую и последнюю победу. Тяжело раненный во время полета, он больше не видит (20343).</w:t>
      </w:r>
    </w:p>
    <w:p w14:paraId="5EA1B66A" w14:textId="77777777" w:rsidR="00BA179A" w:rsidRPr="00E7370A" w:rsidRDefault="00BA179A" w:rsidP="009F4E52">
      <w:pPr>
        <w:spacing w:after="0" w:line="240" w:lineRule="auto"/>
        <w:jc w:val="both"/>
        <w:rPr>
          <w:rFonts w:ascii="Times New Roman" w:hAnsi="Times New Roman" w:cs="Times New Roman"/>
          <w:sz w:val="16"/>
          <w:szCs w:val="16"/>
        </w:rPr>
      </w:pPr>
    </w:p>
    <w:p w14:paraId="01F7E14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июня 1918 года был осуществлен первый полет дирижабля SL-22 с деревянным каркасом. Подобные дирижабли, даже более крупного объема, уже не имели преимуществ в весовом отношении перед цеппелинами. И в конце войны, в 1918 году, в стадии постройки на заводах “Шютте-</w:t>
      </w:r>
      <w:proofErr w:type="spellStart"/>
      <w:r w:rsidRPr="00E7370A">
        <w:rPr>
          <w:rFonts w:ascii="Times New Roman" w:hAnsi="Times New Roman" w:cs="Times New Roman"/>
          <w:sz w:val="16"/>
          <w:szCs w:val="16"/>
        </w:rPr>
        <w:t>Ланц</w:t>
      </w:r>
      <w:proofErr w:type="spellEnd"/>
      <w:r w:rsidRPr="00E7370A">
        <w:rPr>
          <w:rFonts w:ascii="Times New Roman" w:hAnsi="Times New Roman" w:cs="Times New Roman"/>
          <w:sz w:val="16"/>
          <w:szCs w:val="16"/>
        </w:rPr>
        <w:t xml:space="preserve">” находились дирижабли SL-23 (объемом 64 000 куб. м) и SL-24 (объемом 78 000 куб. м), для каркаса которых стали применять трубы из дуралюмина. В 1916 году ангар в предместье Лейпцига, где находились два почти готовых дирижабля, был разрушен обвалившейся под тяжестью толстого слоя снега кровлей. Ангар впоследствии не восстанавливали, а производство перевели в город </w:t>
      </w:r>
      <w:proofErr w:type="spellStart"/>
      <w:r w:rsidRPr="00E7370A">
        <w:rPr>
          <w:rFonts w:ascii="Times New Roman" w:hAnsi="Times New Roman" w:cs="Times New Roman"/>
          <w:sz w:val="16"/>
          <w:szCs w:val="16"/>
        </w:rPr>
        <w:t>Цеезен</w:t>
      </w:r>
      <w:proofErr w:type="spellEnd"/>
      <w:r w:rsidRPr="00E7370A">
        <w:rPr>
          <w:rFonts w:ascii="Times New Roman" w:hAnsi="Times New Roman" w:cs="Times New Roman"/>
          <w:sz w:val="16"/>
          <w:szCs w:val="16"/>
        </w:rPr>
        <w:t>. После окончания войны в дирижаблестроительном КБ в Мангейме разрабатывались различные проекты дирижабля “Атлантика”: 1) объем 100 000 куб. м, мощность каждого из пяти двигателей 600 л. с., скорость 120 км/ч; 2) объем 150 000 куб. м, длина 266 м, диаметр 34,2 м, мощность каждого из пяти двигателей 700 л. с., скорость 130 км/ч. Предполагалось построить 2 дирижабля. Один из них проектировался как пассажирский [90] — на 100 человек. Радиус действия другого дирижабля, предназначенного для полярной экспедиции из пятидесяти человек Международного исследовательского общества для изучения Арктики с помощью дирижаблей, должен был достигать 14 400 км. В 1928 году американцы опубликовали условия конкурса на разработку военного дирижабля, на котором бы размещались 4 самолета-истребителя. Шютте принял участие в конкурсе и создал проект дирижабля SL-120. Его длина 283 м, диаметр корпуса 35,3 м, объем 170 000 куб. м. Оснащенный десятью двигателями по 400 л. с. каждый, он смог бы развивать скорость 130 км/ч. Хотя предложенный проект не уступал американскому проекту фирмы “Гудиер-Цеппелин”, по национальным соображениям американцы присудили Шютте лишь второе место. После этого он вновь посвятил себя кораблестроению. С 1930 года он стал президентом Кораблестроительного общества в Берлине, читал лекции в техническом училище. В 1938 году 65-летний Шютте передал музею города Ольденбурга основные документы, касающиеся дела всей его жизни — дирижаблестроения, личный архив и архивы научных обществ по дирижаблестроению. Музей был назван его именем. Дирижабли “Шютте-</w:t>
      </w:r>
      <w:proofErr w:type="spellStart"/>
      <w:r w:rsidRPr="00E7370A">
        <w:rPr>
          <w:rFonts w:ascii="Times New Roman" w:hAnsi="Times New Roman" w:cs="Times New Roman"/>
          <w:sz w:val="16"/>
          <w:szCs w:val="16"/>
        </w:rPr>
        <w:t>Ланц</w:t>
      </w:r>
      <w:proofErr w:type="spellEnd"/>
      <w:r w:rsidRPr="00E7370A">
        <w:rPr>
          <w:rFonts w:ascii="Times New Roman" w:hAnsi="Times New Roman" w:cs="Times New Roman"/>
          <w:sz w:val="16"/>
          <w:szCs w:val="16"/>
        </w:rPr>
        <w:t>” во время войны показали хорошие результаты, но уровня и положения цеппелинов так и не достигли. По сравнению с армадой цеппелинов, которых к 1918 году построили 113, дирижаблей фирмы “Шютте-</w:t>
      </w:r>
      <w:proofErr w:type="spellStart"/>
      <w:r w:rsidRPr="00E7370A">
        <w:rPr>
          <w:rFonts w:ascii="Times New Roman" w:hAnsi="Times New Roman" w:cs="Times New Roman"/>
          <w:sz w:val="16"/>
          <w:szCs w:val="16"/>
        </w:rPr>
        <w:t>Ланц</w:t>
      </w:r>
      <w:proofErr w:type="spellEnd"/>
      <w:r w:rsidRPr="00E7370A">
        <w:rPr>
          <w:rFonts w:ascii="Times New Roman" w:hAnsi="Times New Roman" w:cs="Times New Roman"/>
          <w:sz w:val="16"/>
          <w:szCs w:val="16"/>
        </w:rPr>
        <w:t>” было всего 22. Однако как образцы новейших конструкторских решений и передовой технологии они существенно повлияли на прогресс мирового дирижаблестроения (11324).</w:t>
      </w:r>
    </w:p>
    <w:p w14:paraId="1D89F7B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0F13E0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51E4E6B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573A3F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июня 1918 г. завод и поселок Иващенково захватили белочехи. Предпринятые начальником </w:t>
      </w:r>
      <w:proofErr w:type="spellStart"/>
      <w:r w:rsidRPr="00E7370A">
        <w:rPr>
          <w:rFonts w:ascii="Times New Roman" w:hAnsi="Times New Roman" w:cs="Times New Roman"/>
          <w:sz w:val="16"/>
          <w:szCs w:val="16"/>
        </w:rPr>
        <w:t>Самарско</w:t>
      </w:r>
      <w:proofErr w:type="spellEnd"/>
      <w:r w:rsidRPr="00E7370A">
        <w:rPr>
          <w:rFonts w:ascii="Times New Roman" w:hAnsi="Times New Roman" w:cs="Times New Roman"/>
          <w:sz w:val="16"/>
          <w:szCs w:val="16"/>
        </w:rPr>
        <w:t>-Сергиевский завода взрывчатых веществ и некоторой частью заводского офицерства попытки пустить завод оказались безуспешными. 17 июня 1918 г. на заводской железнодорожной ветке взорвался состав из 28 вагонов с порохом, прибывший с Шосткинского поро</w:t>
      </w:r>
      <w:r w:rsidRPr="00E7370A">
        <w:rPr>
          <w:rFonts w:ascii="Times New Roman" w:hAnsi="Times New Roman" w:cs="Times New Roman"/>
          <w:sz w:val="16"/>
          <w:szCs w:val="16"/>
        </w:rPr>
        <w:softHyphen/>
        <w:t>хового завода. Были разрушены некоторые мастерские. Оккупация завода войсками белочехов и местного контрреволю</w:t>
      </w:r>
      <w:r w:rsidRPr="00E7370A">
        <w:rPr>
          <w:rFonts w:ascii="Times New Roman" w:hAnsi="Times New Roman" w:cs="Times New Roman"/>
          <w:sz w:val="16"/>
          <w:szCs w:val="16"/>
        </w:rPr>
        <w:softHyphen/>
        <w:t>ционного правительства — Комитета членов Учредительного собра</w:t>
      </w:r>
      <w:r w:rsidRPr="00E7370A">
        <w:rPr>
          <w:rFonts w:ascii="Times New Roman" w:hAnsi="Times New Roman" w:cs="Times New Roman"/>
          <w:sz w:val="16"/>
          <w:szCs w:val="16"/>
        </w:rPr>
        <w:softHyphen/>
        <w:t>ния (</w:t>
      </w:r>
      <w:proofErr w:type="spellStart"/>
      <w:r w:rsidRPr="00E7370A">
        <w:rPr>
          <w:rFonts w:ascii="Times New Roman" w:hAnsi="Times New Roman" w:cs="Times New Roman"/>
          <w:sz w:val="16"/>
          <w:szCs w:val="16"/>
        </w:rPr>
        <w:t>КОМУЧа</w:t>
      </w:r>
      <w:proofErr w:type="spellEnd"/>
      <w:r w:rsidRPr="00E7370A">
        <w:rPr>
          <w:rFonts w:ascii="Times New Roman" w:hAnsi="Times New Roman" w:cs="Times New Roman"/>
          <w:sz w:val="16"/>
          <w:szCs w:val="16"/>
        </w:rPr>
        <w:t xml:space="preserve"> — “Самарской </w:t>
      </w:r>
      <w:proofErr w:type="spellStart"/>
      <w:r w:rsidRPr="00E7370A">
        <w:rPr>
          <w:rFonts w:ascii="Times New Roman" w:hAnsi="Times New Roman" w:cs="Times New Roman"/>
          <w:sz w:val="16"/>
          <w:szCs w:val="16"/>
        </w:rPr>
        <w:t>учредилки</w:t>
      </w:r>
      <w:proofErr w:type="spellEnd"/>
      <w:r w:rsidRPr="00E7370A">
        <w:rPr>
          <w:rFonts w:ascii="Times New Roman" w:hAnsi="Times New Roman" w:cs="Times New Roman"/>
          <w:sz w:val="16"/>
          <w:szCs w:val="16"/>
        </w:rPr>
        <w:t>”) — длилась четыре меся</w:t>
      </w:r>
      <w:r w:rsidRPr="00E7370A">
        <w:rPr>
          <w:rFonts w:ascii="Times New Roman" w:hAnsi="Times New Roman" w:cs="Times New Roman"/>
          <w:sz w:val="16"/>
          <w:szCs w:val="16"/>
        </w:rPr>
        <w:softHyphen/>
        <w:t>ца. 7 октября 1918 г. первая бригада Самарской дивизии под коман</w:t>
      </w:r>
      <w:r w:rsidRPr="00E7370A">
        <w:rPr>
          <w:rFonts w:ascii="Times New Roman" w:hAnsi="Times New Roman" w:cs="Times New Roman"/>
          <w:sz w:val="16"/>
          <w:szCs w:val="16"/>
        </w:rPr>
        <w:softHyphen/>
        <w:t>дованием И. С. Кутякова и восставшие рабочие завода освободили Иващенково. Высшие и старшие руководящие и технические кадры бросили завод и уехали с белочехами. На руководящие должности были из</w:t>
      </w:r>
      <w:r w:rsidRPr="00E7370A">
        <w:rPr>
          <w:rFonts w:ascii="Times New Roman" w:hAnsi="Times New Roman" w:cs="Times New Roman"/>
          <w:sz w:val="16"/>
          <w:szCs w:val="16"/>
        </w:rPr>
        <w:softHyphen/>
        <w:t>браны рабочие. В середине ноября 1918 г. ГАУ предписало начать на заводе из</w:t>
      </w:r>
      <w:r w:rsidRPr="00E7370A">
        <w:rPr>
          <w:rFonts w:ascii="Times New Roman" w:hAnsi="Times New Roman" w:cs="Times New Roman"/>
          <w:sz w:val="16"/>
          <w:szCs w:val="16"/>
        </w:rPr>
        <w:softHyphen/>
        <w:t>готовление винтовочных капсюлей по 10 млн шт. в месяц и револь</w:t>
      </w:r>
      <w:r w:rsidRPr="00E7370A">
        <w:rPr>
          <w:rFonts w:ascii="Times New Roman" w:hAnsi="Times New Roman" w:cs="Times New Roman"/>
          <w:sz w:val="16"/>
          <w:szCs w:val="16"/>
        </w:rPr>
        <w:softHyphen/>
        <w:t xml:space="preserve">верных капсюлей по 1 млн. С декабря 1918 г. некоторые мастерские </w:t>
      </w:r>
      <w:proofErr w:type="spellStart"/>
      <w:r w:rsidRPr="00E7370A">
        <w:rPr>
          <w:rFonts w:ascii="Times New Roman" w:hAnsi="Times New Roman" w:cs="Times New Roman"/>
          <w:sz w:val="16"/>
          <w:szCs w:val="16"/>
        </w:rPr>
        <w:t>Самарско</w:t>
      </w:r>
      <w:proofErr w:type="spellEnd"/>
      <w:r w:rsidRPr="00E7370A">
        <w:rPr>
          <w:rFonts w:ascii="Times New Roman" w:hAnsi="Times New Roman" w:cs="Times New Roman"/>
          <w:sz w:val="16"/>
          <w:szCs w:val="16"/>
        </w:rPr>
        <w:t>-Сергиевского завода взрывчатых веществ возобновили работу (5484).</w:t>
      </w:r>
    </w:p>
    <w:p w14:paraId="506712E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D4BFFC8" w14:textId="77777777" w:rsidR="00541CAA" w:rsidRPr="00E7370A" w:rsidRDefault="00541CAA"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6 июня</w:t>
      </w:r>
      <w:r w:rsidRPr="00E7370A">
        <w:rPr>
          <w:rFonts w:ascii="Times New Roman" w:hAnsi="Times New Roman" w:cs="Times New Roman"/>
          <w:sz w:val="16"/>
          <w:szCs w:val="16"/>
        </w:rPr>
        <w:t xml:space="preserve"> 1918 комиссией Совета народного хозяйства Северного района состоялось обследование технического состояния Металлического завода.</w:t>
      </w:r>
    </w:p>
    <w:p w14:paraId="07A05E6C" w14:textId="77777777" w:rsidR="00541CAA" w:rsidRPr="00E7370A" w:rsidRDefault="00541CAA"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28 июня</w:t>
      </w:r>
      <w:r w:rsidRPr="00E7370A">
        <w:rPr>
          <w:rFonts w:ascii="Times New Roman" w:hAnsi="Times New Roman" w:cs="Times New Roman"/>
          <w:sz w:val="16"/>
          <w:szCs w:val="16"/>
        </w:rPr>
        <w:t xml:space="preserve"> 1918 декретом Совета народных комиссаров Металлический завод был национализирован и переименован в "Петроградский Металлический завод". Бригады монтажников из числа рабочих и специалистов Металлического завода приступили к ремонту эсминцев "Летун" (в июле) и "Забияка" (в сентябре).</w:t>
      </w:r>
    </w:p>
    <w:p w14:paraId="2E5302A4" w14:textId="77777777" w:rsidR="00541CAA" w:rsidRPr="00E7370A" w:rsidRDefault="00541CAA"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bCs/>
          <w:sz w:val="16"/>
          <w:szCs w:val="16"/>
        </w:rPr>
        <w:t>14 декабря</w:t>
      </w:r>
      <w:r w:rsidRPr="00E7370A">
        <w:rPr>
          <w:rFonts w:ascii="Times New Roman" w:hAnsi="Times New Roman" w:cs="Times New Roman"/>
          <w:sz w:val="16"/>
          <w:szCs w:val="16"/>
        </w:rPr>
        <w:t xml:space="preserve"> 1918 завод участвовал в первой послереволюционной промышленной выставке в Москве (17129).</w:t>
      </w:r>
    </w:p>
    <w:p w14:paraId="41992A44" w14:textId="77777777" w:rsidR="00541CAA" w:rsidRPr="00E7370A" w:rsidRDefault="00541CAA" w:rsidP="009F4E52">
      <w:pPr>
        <w:autoSpaceDE w:val="0"/>
        <w:autoSpaceDN w:val="0"/>
        <w:adjustRightInd w:val="0"/>
        <w:spacing w:after="0" w:line="240" w:lineRule="auto"/>
        <w:jc w:val="both"/>
        <w:rPr>
          <w:rFonts w:ascii="Times New Roman" w:hAnsi="Times New Roman" w:cs="Times New Roman"/>
          <w:iCs/>
          <w:sz w:val="16"/>
          <w:szCs w:val="16"/>
        </w:rPr>
      </w:pPr>
    </w:p>
    <w:p w14:paraId="2BF740A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477736B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37B806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июня 1918 Ленин согласился выполнить ультиматум немцев о возвращении русского Черноморского флота в Севастополь, контролируемый германскими войсками (4962).</w:t>
      </w:r>
    </w:p>
    <w:p w14:paraId="73F98213"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5FFF58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июня 1918 Сталин на бронепоезде прибыл в Царицын для обороны города от наступающих белогвардейцев (4962).</w:t>
      </w:r>
    </w:p>
    <w:p w14:paraId="077A5791"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B7E194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2F9BF30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6F6164E" w14:textId="77777777" w:rsidR="00C17279" w:rsidRPr="00E7370A" w:rsidRDefault="00C1727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июня 1918 первый полет Фейри III (20343).</w:t>
      </w:r>
    </w:p>
    <w:p w14:paraId="39C29F8E" w14:textId="77777777" w:rsidR="00C17279" w:rsidRPr="00E7370A" w:rsidRDefault="00C17279" w:rsidP="009F4E52">
      <w:pPr>
        <w:spacing w:after="0" w:line="240" w:lineRule="auto"/>
        <w:jc w:val="both"/>
        <w:rPr>
          <w:rFonts w:ascii="Times New Roman" w:hAnsi="Times New Roman" w:cs="Times New Roman"/>
          <w:sz w:val="16"/>
          <w:szCs w:val="16"/>
        </w:rPr>
      </w:pPr>
    </w:p>
    <w:p w14:paraId="0CC7761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июня 1918 в то время как большинство воздушных британских бригад оставались подчиненными армии, британский штаб создал из части объединений Независимые Воздушные Силы (Independent Air Force) под командованием генерала </w:t>
      </w:r>
      <w:proofErr w:type="spellStart"/>
      <w:r w:rsidRPr="00E7370A">
        <w:rPr>
          <w:rFonts w:ascii="Times New Roman" w:hAnsi="Times New Roman" w:cs="Times New Roman"/>
          <w:sz w:val="16"/>
          <w:szCs w:val="16"/>
        </w:rPr>
        <w:t>Тренчарда</w:t>
      </w:r>
      <w:proofErr w:type="spellEnd"/>
      <w:r w:rsidRPr="00E7370A">
        <w:rPr>
          <w:rFonts w:ascii="Times New Roman" w:hAnsi="Times New Roman" w:cs="Times New Roman"/>
          <w:sz w:val="16"/>
          <w:szCs w:val="16"/>
        </w:rPr>
        <w:t>, предшественницу печально известной позднее Бомбардировочной команды (</w:t>
      </w:r>
      <w:proofErr w:type="spellStart"/>
      <w:r w:rsidRPr="00E7370A">
        <w:rPr>
          <w:rFonts w:ascii="Times New Roman" w:hAnsi="Times New Roman" w:cs="Times New Roman"/>
          <w:sz w:val="16"/>
          <w:szCs w:val="16"/>
        </w:rPr>
        <w:t>Bomber</w:t>
      </w:r>
      <w:proofErr w:type="spellEnd"/>
      <w:r w:rsidRPr="00E7370A">
        <w:rPr>
          <w:rFonts w:ascii="Times New Roman" w:hAnsi="Times New Roman" w:cs="Times New Roman"/>
          <w:sz w:val="16"/>
          <w:szCs w:val="16"/>
        </w:rPr>
        <w:t xml:space="preserve"> Command</w:t>
      </w:r>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В июне 1918 г. IAF имела более 5 бомбардировочных эскадрилий. Таким образом 8-я бомбардировочная бригада, образованная в октябре 1917 г. и сделавшая за прошедшие месяцы 57 боевых вылетов, закончила свое существование.</w:t>
      </w:r>
    </w:p>
    <w:p w14:paraId="5B091CD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Главной задачей IAF также как и - хотя и в меньшей мере - главной задачей воздушного дивизиона было бомбардировать глубокий тыл противника. Британское руководство формулировало цель этого нападения так: "должен быть причинен материальный ущерб, который замедлит изготовление и доставку военных материалов и неблагоприятно повлияет на положение промышленного населения" (11999).</w:t>
      </w:r>
    </w:p>
    <w:p w14:paraId="07A3C2C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0739333" w14:textId="16270FF2" w:rsidR="00184DCB" w:rsidRPr="00E7370A" w:rsidRDefault="00184DCB" w:rsidP="009F4E52">
      <w:pPr>
        <w:pStyle w:val="ae"/>
        <w:spacing w:before="0" w:after="0"/>
        <w:jc w:val="both"/>
        <w:rPr>
          <w:color w:val="auto"/>
          <w:sz w:val="16"/>
          <w:szCs w:val="16"/>
        </w:rPr>
      </w:pPr>
      <w:r w:rsidRPr="00E7370A">
        <w:rPr>
          <w:color w:val="auto"/>
          <w:sz w:val="16"/>
          <w:szCs w:val="16"/>
        </w:rPr>
        <w:t>6 июня 1918 германское командование отдало приказ всем войскам остановиться на достигнутых рубежах. Так закончилась последняя битва из серии боев под общим названием Весеннее наступление германцев на Западном фронте. Тактический успех операции был бесспорен: немцы продвинулись на некоторых рубежах более чем на 50 километров, убитыми, ранеными и пленными союзники потеряли более 850 000 человек. Однако и германские потери были сопоставимы: почти 700 000 выбывших из строя. Более того, стратегические задачи, ставившиеся германским генеральным штабом перед войсками, выполнены не были. Союзники не были расчленены, британцы не были «</w:t>
      </w:r>
      <w:proofErr w:type="gramStart"/>
      <w:r w:rsidRPr="00E7370A">
        <w:rPr>
          <w:color w:val="auto"/>
          <w:sz w:val="16"/>
          <w:szCs w:val="16"/>
        </w:rPr>
        <w:t>сброшены</w:t>
      </w:r>
      <w:r w:rsidR="00D30863">
        <w:rPr>
          <w:color w:val="auto"/>
          <w:sz w:val="16"/>
          <w:szCs w:val="16"/>
        </w:rPr>
        <w:t xml:space="preserve"> </w:t>
      </w:r>
      <w:r w:rsidRPr="00E7370A">
        <w:rPr>
          <w:color w:val="auto"/>
          <w:sz w:val="16"/>
          <w:szCs w:val="16"/>
        </w:rPr>
        <w:t xml:space="preserve"> в</w:t>
      </w:r>
      <w:proofErr w:type="gramEnd"/>
      <w:r w:rsidRPr="00E7370A">
        <w:rPr>
          <w:color w:val="auto"/>
          <w:sz w:val="16"/>
          <w:szCs w:val="16"/>
        </w:rPr>
        <w:t xml:space="preserve"> море», а французы не отступали в панике к Парижу.</w:t>
      </w:r>
      <w:r w:rsidR="00D30863">
        <w:rPr>
          <w:color w:val="auto"/>
          <w:sz w:val="16"/>
          <w:szCs w:val="16"/>
        </w:rPr>
        <w:t xml:space="preserve"> </w:t>
      </w:r>
      <w:r w:rsidRPr="00E7370A">
        <w:rPr>
          <w:color w:val="auto"/>
          <w:sz w:val="16"/>
          <w:szCs w:val="16"/>
        </w:rPr>
        <w:t xml:space="preserve"> Вложив эту атаку все силы, немцы практически полностью исчерпали свои резервы, в то время как к союзникам постоянно прибывало пополнение в виде американских дивизий. Американская помощь становилась решающим фактором в войне на истощение, в которой как немцы, так и англичане с французами, практически полностью истратили свои ресурсы. Историк </w:t>
      </w:r>
      <w:proofErr w:type="spellStart"/>
      <w:r w:rsidRPr="00E7370A">
        <w:rPr>
          <w:color w:val="auto"/>
          <w:sz w:val="16"/>
          <w:szCs w:val="16"/>
        </w:rPr>
        <w:t>Лиддел</w:t>
      </w:r>
      <w:proofErr w:type="spellEnd"/>
      <w:r w:rsidRPr="00E7370A">
        <w:rPr>
          <w:color w:val="auto"/>
          <w:sz w:val="16"/>
          <w:szCs w:val="16"/>
        </w:rPr>
        <w:t xml:space="preserve"> Гарт приводит следующее пророческое наблюдение французского генерала </w:t>
      </w:r>
      <w:proofErr w:type="spellStart"/>
      <w:r w:rsidRPr="00E7370A">
        <w:rPr>
          <w:color w:val="auto"/>
          <w:sz w:val="16"/>
          <w:szCs w:val="16"/>
        </w:rPr>
        <w:t>Фоша</w:t>
      </w:r>
      <w:proofErr w:type="spellEnd"/>
      <w:r w:rsidRPr="00E7370A">
        <w:rPr>
          <w:color w:val="auto"/>
          <w:sz w:val="16"/>
          <w:szCs w:val="16"/>
        </w:rPr>
        <w:t>: «Если мы сможем продержаться до конца июня, положение наше будет блестящим. В июле мы сможем возобновить наступление. После этого победа будет нашей» (17045).</w:t>
      </w:r>
    </w:p>
    <w:p w14:paraId="5CE2D5A1" w14:textId="77777777" w:rsidR="00184DCB" w:rsidRPr="00E7370A" w:rsidRDefault="00184DCB" w:rsidP="009F4E52">
      <w:pPr>
        <w:autoSpaceDE w:val="0"/>
        <w:autoSpaceDN w:val="0"/>
        <w:adjustRightInd w:val="0"/>
        <w:spacing w:after="0" w:line="240" w:lineRule="auto"/>
        <w:jc w:val="both"/>
        <w:rPr>
          <w:rFonts w:ascii="Times New Roman" w:hAnsi="Times New Roman" w:cs="Times New Roman"/>
          <w:iCs/>
          <w:sz w:val="16"/>
          <w:szCs w:val="16"/>
        </w:rPr>
      </w:pPr>
    </w:p>
    <w:p w14:paraId="3B4AA2AF" w14:textId="77777777" w:rsidR="00650FA1" w:rsidRPr="00E7370A" w:rsidRDefault="00650FA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394FDEE1" w14:textId="77777777" w:rsidR="00650FA1" w:rsidRPr="00E7370A" w:rsidRDefault="00650FA1" w:rsidP="009F4E52">
      <w:pPr>
        <w:autoSpaceDE w:val="0"/>
        <w:autoSpaceDN w:val="0"/>
        <w:adjustRightInd w:val="0"/>
        <w:spacing w:after="0" w:line="240" w:lineRule="auto"/>
        <w:jc w:val="both"/>
        <w:rPr>
          <w:rFonts w:ascii="Times New Roman" w:hAnsi="Times New Roman" w:cs="Times New Roman"/>
          <w:iCs/>
          <w:sz w:val="16"/>
          <w:szCs w:val="16"/>
        </w:rPr>
      </w:pPr>
    </w:p>
    <w:p w14:paraId="48262645" w14:textId="77777777" w:rsidR="00650FA1" w:rsidRPr="00E7370A" w:rsidRDefault="00650FA1" w:rsidP="009F4E52">
      <w:pPr>
        <w:pStyle w:val="ae"/>
        <w:spacing w:before="0" w:after="0"/>
        <w:jc w:val="both"/>
        <w:rPr>
          <w:color w:val="auto"/>
          <w:sz w:val="16"/>
          <w:szCs w:val="16"/>
        </w:rPr>
      </w:pPr>
      <w:r w:rsidRPr="00E7370A">
        <w:rPr>
          <w:color w:val="auto"/>
          <w:sz w:val="16"/>
          <w:szCs w:val="16"/>
        </w:rPr>
        <w:t xml:space="preserve">7 июня 1918 года по совету Лебединского В.М. Лещинский с участием других товарищей подготовил рапорт наркому почт и телеграфа о необходимости организации </w:t>
      </w:r>
      <w:r w:rsidRPr="00E7370A">
        <w:rPr>
          <w:color w:val="auto"/>
          <w:sz w:val="16"/>
          <w:szCs w:val="16"/>
        </w:rPr>
        <w:lastRenderedPageBreak/>
        <w:t xml:space="preserve">крупного научно-производственного учреждения по разработке беспроводной связи. В </w:t>
      </w:r>
      <w:proofErr w:type="gramStart"/>
      <w:r w:rsidRPr="00E7370A">
        <w:rPr>
          <w:color w:val="auto"/>
          <w:sz w:val="16"/>
          <w:szCs w:val="16"/>
        </w:rPr>
        <w:t>нем в частности</w:t>
      </w:r>
      <w:proofErr w:type="gramEnd"/>
      <w:r w:rsidRPr="00E7370A">
        <w:rPr>
          <w:color w:val="auto"/>
          <w:sz w:val="16"/>
          <w:szCs w:val="16"/>
        </w:rPr>
        <w:t xml:space="preserve"> говорилось:</w:t>
      </w:r>
    </w:p>
    <w:p w14:paraId="7A96F84F" w14:textId="77777777" w:rsidR="00650FA1" w:rsidRPr="00E7370A" w:rsidRDefault="00650FA1" w:rsidP="009F4E52">
      <w:pPr>
        <w:pStyle w:val="ae"/>
        <w:spacing w:before="0" w:after="0"/>
        <w:jc w:val="both"/>
        <w:rPr>
          <w:color w:val="auto"/>
          <w:sz w:val="16"/>
          <w:szCs w:val="16"/>
        </w:rPr>
      </w:pPr>
      <w:r w:rsidRPr="00E7370A">
        <w:rPr>
          <w:color w:val="auto"/>
          <w:sz w:val="16"/>
          <w:szCs w:val="16"/>
        </w:rPr>
        <w:t>«&lt;…&gt; Не имея ничего своего, мы по необходимости пользовались даваемыми нам приборами и лишь только обогащали чуждые нам иностранные фирмы. Почти весь радиотелеграф теперь находится в руках Комиссариата почт и телеграфов, материальная часть, полученная из бывших Военного и Морского ведомств, представляет собою бесчисленное разнообразие. Многие приборы не удовлетворяют своему назначению.</w:t>
      </w:r>
    </w:p>
    <w:p w14:paraId="0CC0E756" w14:textId="77777777" w:rsidR="00650FA1" w:rsidRPr="00E7370A" w:rsidRDefault="00650FA1" w:rsidP="009F4E52">
      <w:pPr>
        <w:pStyle w:val="ae"/>
        <w:spacing w:before="0" w:after="0"/>
        <w:jc w:val="both"/>
        <w:rPr>
          <w:color w:val="auto"/>
          <w:sz w:val="16"/>
          <w:szCs w:val="16"/>
        </w:rPr>
      </w:pPr>
      <w:r w:rsidRPr="00E7370A">
        <w:rPr>
          <w:color w:val="auto"/>
          <w:sz w:val="16"/>
          <w:szCs w:val="16"/>
        </w:rPr>
        <w:t>Крайне важно, что [бы] у Комиссариата почт и телеграфов было свое учреждение, которое бы могло двигать по пути усовершенствования материальную часть радиотелеграфа, разрабатывая новейшие типы приемных и передающих радиостанций, испытывать и давать свое заключение о вновь появившихся радиотелеграфных приборах и проч. &lt;…&gt;.</w:t>
      </w:r>
    </w:p>
    <w:p w14:paraId="5F7792CD" w14:textId="77777777" w:rsidR="00650FA1" w:rsidRPr="00E7370A" w:rsidRDefault="00650FA1" w:rsidP="009F4E52">
      <w:pPr>
        <w:pStyle w:val="ae"/>
        <w:spacing w:before="0" w:after="0"/>
        <w:jc w:val="both"/>
        <w:rPr>
          <w:color w:val="auto"/>
          <w:sz w:val="16"/>
          <w:szCs w:val="16"/>
        </w:rPr>
      </w:pPr>
      <w:r w:rsidRPr="00E7370A">
        <w:rPr>
          <w:color w:val="auto"/>
          <w:sz w:val="16"/>
          <w:szCs w:val="16"/>
        </w:rPr>
        <w:t>Совершенно естественно и при создавшихся условиях почти необходимо Комиссариату почт и телеграфов использовать Лабораторию Тверской радиостанции как ядро, из которого образовать крупное учреждение, двигающее по пути прогресса материальную часть радиотелеграфа и радиотелефона, вне зависимости от капитала &lt;…&gt;».</w:t>
      </w:r>
    </w:p>
    <w:p w14:paraId="0947A408" w14:textId="2AEE9FC8" w:rsidR="00650FA1" w:rsidRPr="00E7370A" w:rsidRDefault="00650FA1" w:rsidP="009F4E52">
      <w:pPr>
        <w:pStyle w:val="ae"/>
        <w:spacing w:before="0" w:after="0"/>
        <w:jc w:val="both"/>
        <w:rPr>
          <w:color w:val="auto"/>
          <w:sz w:val="16"/>
          <w:szCs w:val="16"/>
        </w:rPr>
      </w:pPr>
      <w:r w:rsidRPr="00E7370A">
        <w:rPr>
          <w:color w:val="auto"/>
          <w:sz w:val="16"/>
          <w:szCs w:val="16"/>
        </w:rPr>
        <w:t xml:space="preserve">Рапорт был срочно передан на обсуждение Коллегии </w:t>
      </w:r>
      <w:proofErr w:type="spellStart"/>
      <w:r w:rsidRPr="00E7370A">
        <w:rPr>
          <w:color w:val="auto"/>
          <w:sz w:val="16"/>
          <w:szCs w:val="16"/>
        </w:rPr>
        <w:t>Наркомпочтеля</w:t>
      </w:r>
      <w:proofErr w:type="spellEnd"/>
      <w:r w:rsidRPr="00E7370A">
        <w:rPr>
          <w:color w:val="auto"/>
          <w:sz w:val="16"/>
          <w:szCs w:val="16"/>
        </w:rPr>
        <w:t>, и 19 июня 1918</w:t>
      </w:r>
      <w:r w:rsidR="00D30863">
        <w:rPr>
          <w:color w:val="auto"/>
          <w:sz w:val="16"/>
          <w:szCs w:val="16"/>
        </w:rPr>
        <w:t xml:space="preserve"> </w:t>
      </w:r>
      <w:r w:rsidRPr="00E7370A">
        <w:rPr>
          <w:color w:val="auto"/>
          <w:sz w:val="16"/>
          <w:szCs w:val="16"/>
        </w:rPr>
        <w:t>г. состоялось решение об организации Радиолаборатории при радиостанции в Твери. «Внештатная» лаборатория была включена в штат Наркомата, получив тем самым законное право на существование (15736).</w:t>
      </w:r>
    </w:p>
    <w:p w14:paraId="1C6C8D6B" w14:textId="77777777" w:rsidR="00650FA1" w:rsidRPr="00E7370A" w:rsidRDefault="00650FA1" w:rsidP="009F4E52">
      <w:pPr>
        <w:pStyle w:val="ae"/>
        <w:spacing w:before="0" w:after="0"/>
        <w:jc w:val="both"/>
        <w:rPr>
          <w:color w:val="auto"/>
          <w:sz w:val="16"/>
          <w:szCs w:val="16"/>
        </w:rPr>
      </w:pPr>
    </w:p>
    <w:p w14:paraId="0B79F26E" w14:textId="77777777" w:rsidR="00650FA1" w:rsidRPr="00E7370A" w:rsidRDefault="00650FA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7 июня</w:t>
      </w:r>
      <w:r w:rsidRPr="00E7370A">
        <w:rPr>
          <w:rFonts w:ascii="Times New Roman" w:hAnsi="Times New Roman" w:cs="Times New Roman"/>
          <w:sz w:val="16"/>
          <w:szCs w:val="16"/>
        </w:rPr>
        <w:t xml:space="preserve"> в 1918 году Начальник Тверской приемной радиостанции международных сношений </w:t>
      </w:r>
      <w:proofErr w:type="spellStart"/>
      <w:r w:rsidRPr="00E7370A">
        <w:rPr>
          <w:rFonts w:ascii="Times New Roman" w:hAnsi="Times New Roman" w:cs="Times New Roman"/>
          <w:sz w:val="16"/>
          <w:szCs w:val="16"/>
        </w:rPr>
        <w:t>В.М.Лещинский</w:t>
      </w:r>
      <w:proofErr w:type="spellEnd"/>
      <w:r w:rsidRPr="00E7370A">
        <w:rPr>
          <w:rFonts w:ascii="Times New Roman" w:hAnsi="Times New Roman" w:cs="Times New Roman"/>
          <w:sz w:val="16"/>
          <w:szCs w:val="16"/>
        </w:rPr>
        <w:t xml:space="preserve"> подал рапорт Народному комиссару почт и телеграфов о целесообразности создания научно-исследовательского учреждения с приложением организационного плана и программы работ радиолаборатории с мастерской (14915).</w:t>
      </w:r>
    </w:p>
    <w:p w14:paraId="60560E0C" w14:textId="77777777" w:rsidR="00650FA1" w:rsidRPr="00E7370A" w:rsidRDefault="00650FA1" w:rsidP="009F4E52">
      <w:pPr>
        <w:spacing w:after="0" w:line="240" w:lineRule="auto"/>
        <w:jc w:val="both"/>
        <w:rPr>
          <w:rFonts w:ascii="Times New Roman" w:hAnsi="Times New Roman" w:cs="Times New Roman"/>
          <w:sz w:val="16"/>
          <w:szCs w:val="16"/>
        </w:rPr>
      </w:pPr>
    </w:p>
    <w:p w14:paraId="6065C304" w14:textId="77777777" w:rsidR="00650FA1" w:rsidRPr="00E7370A" w:rsidRDefault="00650FA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AF7566E" w14:textId="77777777" w:rsidR="00650FA1" w:rsidRPr="00E7370A" w:rsidRDefault="00650FA1" w:rsidP="009F4E52">
      <w:pPr>
        <w:autoSpaceDE w:val="0"/>
        <w:autoSpaceDN w:val="0"/>
        <w:adjustRightInd w:val="0"/>
        <w:spacing w:after="0" w:line="240" w:lineRule="auto"/>
        <w:jc w:val="both"/>
        <w:rPr>
          <w:rFonts w:ascii="Times New Roman" w:hAnsi="Times New Roman" w:cs="Times New Roman"/>
          <w:iCs/>
          <w:sz w:val="16"/>
          <w:szCs w:val="16"/>
        </w:rPr>
      </w:pPr>
    </w:p>
    <w:p w14:paraId="3DBB9BF8" w14:textId="77777777" w:rsidR="00650FA1" w:rsidRPr="00E7370A" w:rsidRDefault="00650FA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июня 1918 в Москве открылся всероссийский съезд военных комиссаров (2239).</w:t>
      </w:r>
    </w:p>
    <w:p w14:paraId="615B430C" w14:textId="77777777" w:rsidR="00650FA1" w:rsidRPr="00E7370A" w:rsidRDefault="00650FA1" w:rsidP="009F4E52">
      <w:pPr>
        <w:autoSpaceDE w:val="0"/>
        <w:autoSpaceDN w:val="0"/>
        <w:adjustRightInd w:val="0"/>
        <w:spacing w:after="0" w:line="240" w:lineRule="auto"/>
        <w:jc w:val="both"/>
        <w:rPr>
          <w:rFonts w:ascii="Times New Roman" w:hAnsi="Times New Roman" w:cs="Times New Roman"/>
          <w:sz w:val="16"/>
          <w:szCs w:val="16"/>
        </w:rPr>
      </w:pPr>
    </w:p>
    <w:p w14:paraId="052807EB" w14:textId="77777777" w:rsidR="00650FA1" w:rsidRPr="00E7370A" w:rsidRDefault="00650FA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июня 1918 в России состоялся первый съезд красных военных комиссаров (4962).</w:t>
      </w:r>
    </w:p>
    <w:p w14:paraId="6BC46CB4" w14:textId="77777777" w:rsidR="00650FA1" w:rsidRPr="00E7370A" w:rsidRDefault="00650FA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98B2748" w14:textId="77777777" w:rsidR="00650FA1" w:rsidRPr="00E7370A" w:rsidRDefault="00650FA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июня 1918 Ленин отдал приказ властям Мурманска организовать оборону города от войск Антанты (4962).</w:t>
      </w:r>
    </w:p>
    <w:p w14:paraId="1A6ED298" w14:textId="77777777" w:rsidR="00650FA1" w:rsidRPr="00E7370A" w:rsidRDefault="00650FA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891D81A" w14:textId="77777777" w:rsidR="00650FA1" w:rsidRPr="00E7370A" w:rsidRDefault="00650FA1" w:rsidP="009F4E52">
      <w:pPr>
        <w:pStyle w:val="ae"/>
        <w:spacing w:before="0" w:after="0"/>
        <w:jc w:val="both"/>
        <w:rPr>
          <w:color w:val="auto"/>
          <w:sz w:val="16"/>
          <w:szCs w:val="16"/>
        </w:rPr>
      </w:pPr>
      <w:r w:rsidRPr="00E7370A">
        <w:rPr>
          <w:color w:val="auto"/>
          <w:sz w:val="16"/>
          <w:szCs w:val="16"/>
        </w:rPr>
        <w:t>7 июня 1918 в Мурманске был сформирован так называемый «Мурманский легион» из числа бежавших в Россию красных финнов, разбитых финскими белыми. Активное участие в создании легиона приняли присутствовавшие в Мурманске англичане, которые надеялись с помощью этого легиона прикрывать Мурманск и Печенгу от возможных атак войск Финляндии и присутствовавших в стране немцев. По окончании Гражданской войны в России Мурманский легион был вывезен англичанами в Великобританию. Затем большая часть служивших в нем возвратилась в Финляндию при условии заранее оговоренной для них амнистии (17045).</w:t>
      </w:r>
    </w:p>
    <w:p w14:paraId="7E1C30D6" w14:textId="77777777" w:rsidR="00650FA1" w:rsidRPr="00E7370A" w:rsidRDefault="00650FA1" w:rsidP="009F4E52">
      <w:pPr>
        <w:spacing w:after="0" w:line="240" w:lineRule="auto"/>
        <w:jc w:val="both"/>
        <w:rPr>
          <w:rFonts w:ascii="Times New Roman" w:hAnsi="Times New Roman" w:cs="Times New Roman"/>
          <w:bCs/>
          <w:sz w:val="16"/>
          <w:szCs w:val="16"/>
        </w:rPr>
      </w:pPr>
    </w:p>
    <w:p w14:paraId="1A8A8851" w14:textId="77777777" w:rsidR="00650FA1" w:rsidRPr="00E7370A" w:rsidRDefault="00650FA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7 июня</w:t>
      </w:r>
      <w:r w:rsidRPr="00E7370A">
        <w:rPr>
          <w:rFonts w:ascii="Times New Roman" w:hAnsi="Times New Roman" w:cs="Times New Roman"/>
          <w:sz w:val="16"/>
          <w:szCs w:val="16"/>
        </w:rPr>
        <w:t xml:space="preserve"> в 1918 году частями Чехословацкого корпуса захвачен Омск (14915).</w:t>
      </w:r>
    </w:p>
    <w:p w14:paraId="4F9C4798" w14:textId="77777777" w:rsidR="00650FA1" w:rsidRPr="00E7370A" w:rsidRDefault="00650FA1" w:rsidP="009F4E52">
      <w:pPr>
        <w:spacing w:after="0" w:line="240" w:lineRule="auto"/>
        <w:jc w:val="both"/>
        <w:rPr>
          <w:rFonts w:ascii="Times New Roman" w:hAnsi="Times New Roman" w:cs="Times New Roman"/>
          <w:sz w:val="16"/>
          <w:szCs w:val="16"/>
        </w:rPr>
      </w:pPr>
    </w:p>
    <w:p w14:paraId="39736697" w14:textId="77777777" w:rsidR="00650FA1" w:rsidRPr="00E7370A" w:rsidRDefault="00650FA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1B337690" w14:textId="77777777" w:rsidR="00650FA1" w:rsidRPr="00E7370A" w:rsidRDefault="00650FA1" w:rsidP="009F4E52">
      <w:pPr>
        <w:autoSpaceDE w:val="0"/>
        <w:autoSpaceDN w:val="0"/>
        <w:adjustRightInd w:val="0"/>
        <w:spacing w:after="0" w:line="240" w:lineRule="auto"/>
        <w:jc w:val="both"/>
        <w:rPr>
          <w:rFonts w:ascii="Times New Roman" w:hAnsi="Times New Roman" w:cs="Times New Roman"/>
          <w:iCs/>
          <w:sz w:val="16"/>
          <w:szCs w:val="16"/>
        </w:rPr>
      </w:pPr>
    </w:p>
    <w:p w14:paraId="205845A3" w14:textId="77777777" w:rsidR="00650FA1" w:rsidRPr="00E7370A" w:rsidRDefault="00650FA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июня 1918 в ночь 20 немецких самолетов отправились на бомбардировку, 2 из них - на Париж; французские зенитчики безрезультатно истратили 5660 снарядов (11999).</w:t>
      </w:r>
    </w:p>
    <w:p w14:paraId="75743117" w14:textId="77777777" w:rsidR="00650FA1" w:rsidRPr="00E7370A" w:rsidRDefault="00650FA1" w:rsidP="009F4E52">
      <w:pPr>
        <w:autoSpaceDE w:val="0"/>
        <w:autoSpaceDN w:val="0"/>
        <w:adjustRightInd w:val="0"/>
        <w:spacing w:after="0" w:line="240" w:lineRule="auto"/>
        <w:jc w:val="both"/>
        <w:rPr>
          <w:rFonts w:ascii="Times New Roman" w:hAnsi="Times New Roman" w:cs="Times New Roman"/>
          <w:sz w:val="16"/>
          <w:szCs w:val="16"/>
        </w:rPr>
      </w:pPr>
    </w:p>
    <w:p w14:paraId="052A73F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48B02CA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9AD5BD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июня 1918 Н.Н.П. командировался в Казань для передачи заказа на постройку 13 Муромцев (не получилось), а потом проводил обследование заводов Дукс и Интеграл (228,31). Кроме того, в июне-июле возглавлял комиссию по установлению истиной стоимости Ньюпора-17 завода Дукс (228,32).</w:t>
      </w:r>
    </w:p>
    <w:p w14:paraId="7AA9B6F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BDC72AD" w14:textId="77777777" w:rsidR="00C7480D"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33282DFE" w14:textId="77777777" w:rsidR="00C7480D" w:rsidRPr="00E7370A" w:rsidRDefault="00C7480D" w:rsidP="009F4E52">
      <w:pPr>
        <w:autoSpaceDE w:val="0"/>
        <w:autoSpaceDN w:val="0"/>
        <w:adjustRightInd w:val="0"/>
        <w:spacing w:after="0" w:line="240" w:lineRule="auto"/>
        <w:jc w:val="both"/>
        <w:rPr>
          <w:rFonts w:ascii="Times New Roman" w:hAnsi="Times New Roman" w:cs="Times New Roman"/>
          <w:iCs/>
          <w:sz w:val="16"/>
          <w:szCs w:val="16"/>
        </w:rPr>
      </w:pPr>
    </w:p>
    <w:p w14:paraId="27792644" w14:textId="77777777" w:rsidR="00C7480D" w:rsidRPr="00E7370A" w:rsidRDefault="00C7480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июня 1918 года начавшиеся было работы по переносу Обуховского завода (прибыли </w:t>
      </w:r>
      <w:proofErr w:type="spellStart"/>
      <w:r w:rsidRPr="00E7370A">
        <w:rPr>
          <w:rFonts w:ascii="Times New Roman" w:hAnsi="Times New Roman" w:cs="Times New Roman"/>
          <w:sz w:val="16"/>
          <w:szCs w:val="16"/>
        </w:rPr>
        <w:t>феррометалы</w:t>
      </w:r>
      <w:proofErr w:type="spellEnd"/>
      <w:r w:rsidRPr="00E7370A">
        <w:rPr>
          <w:rFonts w:ascii="Times New Roman" w:hAnsi="Times New Roman" w:cs="Times New Roman"/>
          <w:sz w:val="16"/>
          <w:szCs w:val="16"/>
        </w:rPr>
        <w:t xml:space="preserve"> и </w:t>
      </w:r>
      <w:proofErr w:type="gramStart"/>
      <w:r w:rsidRPr="00E7370A">
        <w:rPr>
          <w:rFonts w:ascii="Times New Roman" w:hAnsi="Times New Roman" w:cs="Times New Roman"/>
          <w:sz w:val="16"/>
          <w:szCs w:val="16"/>
        </w:rPr>
        <w:t xml:space="preserve">метал- </w:t>
      </w:r>
      <w:proofErr w:type="spellStart"/>
      <w:r w:rsidRPr="00E7370A">
        <w:rPr>
          <w:rFonts w:ascii="Times New Roman" w:hAnsi="Times New Roman" w:cs="Times New Roman"/>
          <w:sz w:val="16"/>
          <w:szCs w:val="16"/>
        </w:rPr>
        <w:t>локонструкции</w:t>
      </w:r>
      <w:proofErr w:type="spellEnd"/>
      <w:proofErr w:type="gramEnd"/>
      <w:r w:rsidRPr="00E7370A">
        <w:rPr>
          <w:rFonts w:ascii="Times New Roman" w:hAnsi="Times New Roman" w:cs="Times New Roman"/>
          <w:sz w:val="16"/>
          <w:szCs w:val="16"/>
        </w:rPr>
        <w:t xml:space="preserve"> одного из </w:t>
      </w:r>
      <w:proofErr w:type="spellStart"/>
      <w:r w:rsidRPr="00E7370A">
        <w:rPr>
          <w:rFonts w:ascii="Times New Roman" w:hAnsi="Times New Roman" w:cs="Times New Roman"/>
          <w:sz w:val="16"/>
          <w:szCs w:val="16"/>
        </w:rPr>
        <w:t>корпу</w:t>
      </w:r>
      <w:proofErr w:type="spellEnd"/>
      <w:r w:rsidRPr="00E7370A">
        <w:rPr>
          <w:rFonts w:ascii="Times New Roman" w:hAnsi="Times New Roman" w:cs="Times New Roman"/>
          <w:sz w:val="16"/>
          <w:szCs w:val="16"/>
        </w:rPr>
        <w:t xml:space="preserve">- сов) в Царицын были </w:t>
      </w:r>
      <w:proofErr w:type="spellStart"/>
      <w:r w:rsidRPr="00E7370A">
        <w:rPr>
          <w:rFonts w:ascii="Times New Roman" w:hAnsi="Times New Roman" w:cs="Times New Roman"/>
          <w:sz w:val="16"/>
          <w:szCs w:val="16"/>
        </w:rPr>
        <w:t>остановле</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ны</w:t>
      </w:r>
      <w:proofErr w:type="spellEnd"/>
      <w:r w:rsidRPr="00E7370A">
        <w:rPr>
          <w:rFonts w:ascii="Times New Roman" w:hAnsi="Times New Roman" w:cs="Times New Roman"/>
          <w:sz w:val="16"/>
          <w:szCs w:val="16"/>
        </w:rPr>
        <w:t xml:space="preserve">. Шедшие по Волге грузы для завода были также остановлены. Станки Обуховского завода перенаправлены в Пермь и Сормово. Если раньше была угроза немецкой армии Петрограду, то после взятия в мае </w:t>
      </w:r>
      <w:proofErr w:type="spellStart"/>
      <w:r w:rsidRPr="00E7370A">
        <w:rPr>
          <w:rFonts w:ascii="Times New Roman" w:hAnsi="Times New Roman" w:cs="Times New Roman"/>
          <w:sz w:val="16"/>
          <w:szCs w:val="16"/>
        </w:rPr>
        <w:t>Ростова</w:t>
      </w:r>
      <w:proofErr w:type="spellEnd"/>
      <w:r w:rsidRPr="00E7370A">
        <w:rPr>
          <w:rFonts w:ascii="Times New Roman" w:hAnsi="Times New Roman" w:cs="Times New Roman"/>
          <w:sz w:val="16"/>
          <w:szCs w:val="16"/>
        </w:rPr>
        <w:t xml:space="preserve"> в планах германского генштаба очередной целью значился Царицын. Конница Краснова, координировавшая свои действия с германцами, стала приближаться к Волге. Краснов не скрывал, что в Царицыне его привлекали военное имущество и пушечный завод. </w:t>
      </w:r>
      <w:r w:rsidRPr="00E7370A">
        <w:rPr>
          <w:rFonts w:ascii="Times New Roman" w:hAnsi="Times New Roman" w:cs="Times New Roman"/>
          <w:iCs/>
          <w:sz w:val="16"/>
          <w:szCs w:val="16"/>
        </w:rPr>
        <w:t xml:space="preserve">Под напором армии Краснова 1 июня </w:t>
      </w:r>
      <w:proofErr w:type="spellStart"/>
      <w:r w:rsidRPr="00E7370A">
        <w:rPr>
          <w:rFonts w:ascii="Times New Roman" w:hAnsi="Times New Roman" w:cs="Times New Roman"/>
          <w:iCs/>
          <w:sz w:val="16"/>
          <w:szCs w:val="16"/>
        </w:rPr>
        <w:t>кра</w:t>
      </w:r>
      <w:proofErr w:type="spellEnd"/>
      <w:r w:rsidRPr="00E7370A">
        <w:rPr>
          <w:rFonts w:ascii="Times New Roman" w:hAnsi="Times New Roman" w:cs="Times New Roman"/>
          <w:iCs/>
          <w:sz w:val="16"/>
          <w:szCs w:val="16"/>
        </w:rPr>
        <w:t xml:space="preserve"> ная гвардия сдала Суровикино. </w:t>
      </w:r>
      <w:r w:rsidRPr="00E7370A">
        <w:rPr>
          <w:rFonts w:ascii="Times New Roman" w:hAnsi="Times New Roman" w:cs="Times New Roman"/>
          <w:sz w:val="16"/>
          <w:szCs w:val="16"/>
        </w:rPr>
        <w:t>В этих условиях речь пошла уже об эвакуации Царицынского завода. Помощник Морского комиссара Максимов отдает распоряжение вывезти из завода ценные металлы и ферросплавы в направлении Уфа – Самара, а продолжающие поступать английские грузы в порт Архангельска направляются в Нижний Новгород. Директоры Правления «предлагают произвести немедленный расчет рабочих и служащих завода, оставив лишь штат, достаточный для ликвидации и охраны заводского имущества».</w:t>
      </w:r>
    </w:p>
    <w:p w14:paraId="6DBDD2FF" w14:textId="77777777" w:rsidR="00C7480D" w:rsidRPr="00E7370A" w:rsidRDefault="00C7480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Еще до появления белых в Царицыне заводское оборудова</w:t>
      </w:r>
      <w:r w:rsidRPr="00E7370A">
        <w:rPr>
          <w:rFonts w:ascii="Times New Roman" w:hAnsi="Times New Roman" w:cs="Times New Roman"/>
          <w:sz w:val="16"/>
          <w:szCs w:val="16"/>
        </w:rPr>
        <w:softHyphen/>
        <w:t>ние было разбросано по россий</w:t>
      </w:r>
      <w:r w:rsidRPr="00E7370A">
        <w:rPr>
          <w:rFonts w:ascii="Times New Roman" w:hAnsi="Times New Roman" w:cs="Times New Roman"/>
          <w:sz w:val="16"/>
          <w:szCs w:val="16"/>
        </w:rPr>
        <w:softHyphen/>
        <w:t>ским городам. Часть, прибыв</w:t>
      </w:r>
      <w:r w:rsidRPr="00E7370A">
        <w:rPr>
          <w:rFonts w:ascii="Times New Roman" w:hAnsi="Times New Roman" w:cs="Times New Roman"/>
          <w:sz w:val="16"/>
          <w:szCs w:val="16"/>
        </w:rPr>
        <w:softHyphen/>
        <w:t>шая из Англии, по-прежнему находилась в Архангельском порту. Часть, вывезенная оттуда, из-за наступления белых на Ца</w:t>
      </w:r>
      <w:r w:rsidRPr="00E7370A">
        <w:rPr>
          <w:rFonts w:ascii="Times New Roman" w:hAnsi="Times New Roman" w:cs="Times New Roman"/>
          <w:sz w:val="16"/>
          <w:szCs w:val="16"/>
        </w:rPr>
        <w:softHyphen/>
        <w:t>рицын осела в Москве, Нижнем Новгороде и Саратове. Передан</w:t>
      </w:r>
      <w:r w:rsidRPr="00E7370A">
        <w:rPr>
          <w:rFonts w:ascii="Times New Roman" w:hAnsi="Times New Roman" w:cs="Times New Roman"/>
          <w:sz w:val="16"/>
          <w:szCs w:val="16"/>
        </w:rPr>
        <w:softHyphen/>
        <w:t>ные временно еще в 1915 году станки по-прежнему находи</w:t>
      </w:r>
      <w:r w:rsidRPr="00E7370A">
        <w:rPr>
          <w:rFonts w:ascii="Times New Roman" w:hAnsi="Times New Roman" w:cs="Times New Roman"/>
          <w:sz w:val="16"/>
          <w:szCs w:val="16"/>
        </w:rPr>
        <w:softHyphen/>
        <w:t>лись в Сормово. Отправленное речным путем с Обуховского завода оборудование застряло в волжских портах. Эшелоны обо</w:t>
      </w:r>
      <w:r w:rsidRPr="00E7370A">
        <w:rPr>
          <w:rFonts w:ascii="Times New Roman" w:hAnsi="Times New Roman" w:cs="Times New Roman"/>
          <w:sz w:val="16"/>
          <w:szCs w:val="16"/>
        </w:rPr>
        <w:softHyphen/>
        <w:t>рудования были вывезены белы</w:t>
      </w:r>
      <w:r w:rsidRPr="00E7370A">
        <w:rPr>
          <w:rFonts w:ascii="Times New Roman" w:hAnsi="Times New Roman" w:cs="Times New Roman"/>
          <w:sz w:val="16"/>
          <w:szCs w:val="16"/>
        </w:rPr>
        <w:softHyphen/>
        <w:t xml:space="preserve">ми уже с самого завода. В связи с этим Царицынский </w:t>
      </w:r>
      <w:proofErr w:type="spellStart"/>
      <w:r w:rsidRPr="00E7370A">
        <w:rPr>
          <w:rFonts w:ascii="Times New Roman" w:hAnsi="Times New Roman" w:cs="Times New Roman"/>
          <w:sz w:val="16"/>
          <w:szCs w:val="16"/>
        </w:rPr>
        <w:t>губсовнар</w:t>
      </w:r>
      <w:r w:rsidRPr="00E7370A">
        <w:rPr>
          <w:rFonts w:ascii="Times New Roman" w:hAnsi="Times New Roman" w:cs="Times New Roman"/>
          <w:sz w:val="16"/>
          <w:szCs w:val="16"/>
        </w:rPr>
        <w:softHyphen/>
        <w:t>хоз</w:t>
      </w:r>
      <w:proofErr w:type="spellEnd"/>
      <w:r w:rsidRPr="00E7370A">
        <w:rPr>
          <w:rFonts w:ascii="Times New Roman" w:hAnsi="Times New Roman" w:cs="Times New Roman"/>
          <w:sz w:val="16"/>
          <w:szCs w:val="16"/>
        </w:rPr>
        <w:t xml:space="preserve"> обращается в ВСНХ РСФСР (Высший совет народного хозяй</w:t>
      </w:r>
      <w:r w:rsidRPr="00E7370A">
        <w:rPr>
          <w:rFonts w:ascii="Times New Roman" w:hAnsi="Times New Roman" w:cs="Times New Roman"/>
          <w:sz w:val="16"/>
          <w:szCs w:val="16"/>
        </w:rPr>
        <w:softHyphen/>
        <w:t>ства Российской Советской Фе</w:t>
      </w:r>
      <w:r w:rsidRPr="00E7370A">
        <w:rPr>
          <w:rFonts w:ascii="Times New Roman" w:hAnsi="Times New Roman" w:cs="Times New Roman"/>
          <w:sz w:val="16"/>
          <w:szCs w:val="16"/>
        </w:rPr>
        <w:softHyphen/>
        <w:t>деративной Социалистической Республики) с просьбой обязать Мариуполь-Никопольский за</w:t>
      </w:r>
      <w:r w:rsidRPr="00E7370A">
        <w:rPr>
          <w:rFonts w:ascii="Times New Roman" w:hAnsi="Times New Roman" w:cs="Times New Roman"/>
          <w:sz w:val="16"/>
          <w:szCs w:val="16"/>
        </w:rPr>
        <w:softHyphen/>
        <w:t>вод, а также Харьков и Армавир вернуть вывезенные из Царицы</w:t>
      </w:r>
      <w:r w:rsidRPr="00E7370A">
        <w:rPr>
          <w:rFonts w:ascii="Times New Roman" w:hAnsi="Times New Roman" w:cs="Times New Roman"/>
          <w:sz w:val="16"/>
          <w:szCs w:val="16"/>
        </w:rPr>
        <w:softHyphen/>
        <w:t>на станки и оборудование заво</w:t>
      </w:r>
      <w:r w:rsidRPr="00E7370A">
        <w:rPr>
          <w:rFonts w:ascii="Times New Roman" w:hAnsi="Times New Roman" w:cs="Times New Roman"/>
          <w:sz w:val="16"/>
          <w:szCs w:val="16"/>
        </w:rPr>
        <w:softHyphen/>
        <w:t>да, а также мобилизованных ра</w:t>
      </w:r>
      <w:r w:rsidRPr="00E7370A">
        <w:rPr>
          <w:rFonts w:ascii="Times New Roman" w:hAnsi="Times New Roman" w:cs="Times New Roman"/>
          <w:sz w:val="16"/>
          <w:szCs w:val="16"/>
        </w:rPr>
        <w:softHyphen/>
        <w:t>бочих и служащих (12632).</w:t>
      </w:r>
    </w:p>
    <w:p w14:paraId="265467BD" w14:textId="77777777" w:rsidR="00C7480D" w:rsidRPr="00E7370A" w:rsidRDefault="00C7480D" w:rsidP="009F4E52">
      <w:pPr>
        <w:spacing w:after="0" w:line="240" w:lineRule="auto"/>
        <w:jc w:val="both"/>
        <w:rPr>
          <w:rFonts w:ascii="Times New Roman" w:hAnsi="Times New Roman" w:cs="Times New Roman"/>
          <w:sz w:val="16"/>
          <w:szCs w:val="16"/>
        </w:rPr>
      </w:pPr>
    </w:p>
    <w:p w14:paraId="0F1C951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5690DF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8F3075D" w14:textId="516236D1" w:rsidR="00C17279" w:rsidRPr="00E7370A" w:rsidRDefault="00C1727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июня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 был облетан низкоплан Фоккер V.25 с ротативным </w:t>
      </w:r>
      <w:proofErr w:type="spellStart"/>
      <w:r w:rsidRPr="00E7370A">
        <w:rPr>
          <w:rFonts w:ascii="Times New Roman" w:hAnsi="Times New Roman" w:cs="Times New Roman"/>
          <w:sz w:val="16"/>
          <w:szCs w:val="16"/>
        </w:rPr>
        <w:t>Оберурселем</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Ur</w:t>
      </w:r>
      <w:proofErr w:type="spellEnd"/>
      <w:r w:rsidRPr="00E7370A">
        <w:rPr>
          <w:rFonts w:ascii="Times New Roman" w:hAnsi="Times New Roman" w:cs="Times New Roman"/>
          <w:sz w:val="16"/>
          <w:szCs w:val="16"/>
        </w:rPr>
        <w:t xml:space="preserve"> II. Его компоновка предвосхищала истребители будущей мировой войны, но в то время не дала никаких преимуществ, и ни он, ни остальные упомянутые самолеты не были приняты на вооружение (22877).</w:t>
      </w:r>
    </w:p>
    <w:p w14:paraId="7E6E651B" w14:textId="77777777" w:rsidR="00C17279" w:rsidRPr="00E7370A" w:rsidRDefault="00C17279" w:rsidP="009F4E52">
      <w:pPr>
        <w:spacing w:after="0" w:line="240" w:lineRule="auto"/>
        <w:jc w:val="both"/>
        <w:rPr>
          <w:rFonts w:ascii="Times New Roman" w:hAnsi="Times New Roman" w:cs="Times New Roman"/>
          <w:sz w:val="16"/>
          <w:szCs w:val="16"/>
        </w:rPr>
      </w:pPr>
    </w:p>
    <w:p w14:paraId="6C29B358" w14:textId="77777777" w:rsidR="00C17279" w:rsidRPr="00E7370A" w:rsidRDefault="00C1727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июня 1918 эсминец Королевского флота HMS </w:t>
      </w:r>
      <w:proofErr w:type="spellStart"/>
      <w:r w:rsidRPr="00E7370A">
        <w:rPr>
          <w:rFonts w:ascii="Times New Roman" w:hAnsi="Times New Roman" w:cs="Times New Roman"/>
          <w:sz w:val="16"/>
          <w:szCs w:val="16"/>
        </w:rPr>
        <w:t>Vectis</w:t>
      </w:r>
      <w:proofErr w:type="spellEnd"/>
      <w:r w:rsidRPr="00E7370A">
        <w:rPr>
          <w:rFonts w:ascii="Times New Roman" w:hAnsi="Times New Roman" w:cs="Times New Roman"/>
          <w:sz w:val="16"/>
          <w:szCs w:val="16"/>
        </w:rPr>
        <w:t xml:space="preserve"> проводит испытания по буксировке дирижабля N.S.3 класса NS, чтобы выяснить, может ли дирижабль, у которого закончилось топливо или возникла механическая поломка, буксироваться на большой скорости корабль в море. </w:t>
      </w:r>
      <w:proofErr w:type="spellStart"/>
      <w:r w:rsidRPr="00E7370A">
        <w:rPr>
          <w:rFonts w:ascii="Times New Roman" w:hAnsi="Times New Roman" w:cs="Times New Roman"/>
          <w:sz w:val="16"/>
          <w:szCs w:val="16"/>
        </w:rPr>
        <w:t>Vectis</w:t>
      </w:r>
      <w:proofErr w:type="spellEnd"/>
      <w:r w:rsidRPr="00E7370A">
        <w:rPr>
          <w:rFonts w:ascii="Times New Roman" w:hAnsi="Times New Roman" w:cs="Times New Roman"/>
          <w:sz w:val="16"/>
          <w:szCs w:val="16"/>
        </w:rPr>
        <w:t xml:space="preserve"> достигает скорости почти 20 узлов с NS3 на буксире во время успешных начальных испытаний, но NS3 </w:t>
      </w:r>
      <w:proofErr w:type="spellStart"/>
      <w:r w:rsidRPr="00E7370A">
        <w:rPr>
          <w:rFonts w:ascii="Times New Roman" w:hAnsi="Times New Roman" w:cs="Times New Roman"/>
          <w:sz w:val="16"/>
          <w:szCs w:val="16"/>
        </w:rPr>
        <w:t>пдает</w:t>
      </w:r>
      <w:proofErr w:type="spellEnd"/>
      <w:r w:rsidRPr="00E7370A">
        <w:rPr>
          <w:rFonts w:ascii="Times New Roman" w:hAnsi="Times New Roman" w:cs="Times New Roman"/>
          <w:sz w:val="16"/>
          <w:szCs w:val="16"/>
        </w:rPr>
        <w:t xml:space="preserve"> в море на последнем этапе (20343).</w:t>
      </w:r>
    </w:p>
    <w:p w14:paraId="16D21E99" w14:textId="77777777" w:rsidR="00C17279" w:rsidRPr="00E7370A" w:rsidRDefault="00C17279" w:rsidP="009F4E52">
      <w:pPr>
        <w:spacing w:after="0" w:line="240" w:lineRule="auto"/>
        <w:jc w:val="both"/>
        <w:rPr>
          <w:rFonts w:ascii="Times New Roman" w:hAnsi="Times New Roman" w:cs="Times New Roman"/>
          <w:sz w:val="16"/>
          <w:szCs w:val="16"/>
        </w:rPr>
      </w:pPr>
    </w:p>
    <w:p w14:paraId="0ED3C3E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июня 1918 в Германии месячный отпуск бензина для авиации был сокращен до 7000 тонн. Наряду с этим главное командование приказало отказаться от менее важных полетов и ограничить фотографическую разведку. При полетах в тылу разрешалось пользоваться только бензолом; приемные испытания самолетов были сведены к испытаниям на выборку. Постройка новых самолетов также замедлилась. Угольный кризис вызывал задержки в доставке сырья; среди рабочих возникали беспорядки. Так, на заводах Бенц рабочие отказались работать сверхурочно, что повлекло сокращение производства на 25 %. Трудности возникали повсюду, но требования, предъявляемые к авиации фронтом, не снижались (11282).</w:t>
      </w:r>
    </w:p>
    <w:p w14:paraId="6D0E2A9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3859264" w14:textId="77777777" w:rsidR="00DB30FF"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464DD993" w14:textId="77777777" w:rsidR="00DB30FF" w:rsidRPr="00E7370A" w:rsidRDefault="00DB30FF" w:rsidP="009F4E52">
      <w:pPr>
        <w:autoSpaceDE w:val="0"/>
        <w:autoSpaceDN w:val="0"/>
        <w:adjustRightInd w:val="0"/>
        <w:spacing w:after="0" w:line="240" w:lineRule="auto"/>
        <w:jc w:val="both"/>
        <w:rPr>
          <w:rFonts w:ascii="Times New Roman" w:hAnsi="Times New Roman" w:cs="Times New Roman"/>
          <w:iCs/>
          <w:sz w:val="16"/>
          <w:szCs w:val="16"/>
        </w:rPr>
      </w:pPr>
    </w:p>
    <w:p w14:paraId="33A0AEAD" w14:textId="77777777" w:rsidR="00DB30FF" w:rsidRPr="00E7370A" w:rsidRDefault="00DB30FF" w:rsidP="009F4E52">
      <w:pPr>
        <w:pStyle w:val="ae"/>
        <w:spacing w:before="0" w:after="0"/>
        <w:jc w:val="both"/>
        <w:rPr>
          <w:color w:val="auto"/>
          <w:sz w:val="16"/>
          <w:szCs w:val="16"/>
        </w:rPr>
      </w:pPr>
      <w:r w:rsidRPr="00E7370A">
        <w:rPr>
          <w:color w:val="auto"/>
          <w:sz w:val="16"/>
          <w:szCs w:val="16"/>
        </w:rPr>
        <w:t xml:space="preserve">7 июня 1918 года по совету Лебединского В.М. Лещинский с участием других товарищей подготовил рапорт наркому почт и телеграфа о необходимости организации крупного научно-производственного учреждения по разработке беспроводной связи. В </w:t>
      </w:r>
      <w:proofErr w:type="gramStart"/>
      <w:r w:rsidRPr="00E7370A">
        <w:rPr>
          <w:color w:val="auto"/>
          <w:sz w:val="16"/>
          <w:szCs w:val="16"/>
        </w:rPr>
        <w:t>нем в частности</w:t>
      </w:r>
      <w:proofErr w:type="gramEnd"/>
      <w:r w:rsidRPr="00E7370A">
        <w:rPr>
          <w:color w:val="auto"/>
          <w:sz w:val="16"/>
          <w:szCs w:val="16"/>
        </w:rPr>
        <w:t xml:space="preserve"> говорилось:</w:t>
      </w:r>
    </w:p>
    <w:p w14:paraId="3659E742" w14:textId="77777777" w:rsidR="00DB30FF" w:rsidRPr="00E7370A" w:rsidRDefault="00DB30FF" w:rsidP="009F4E52">
      <w:pPr>
        <w:pStyle w:val="ae"/>
        <w:spacing w:before="0" w:after="0"/>
        <w:jc w:val="both"/>
        <w:rPr>
          <w:color w:val="auto"/>
          <w:sz w:val="16"/>
          <w:szCs w:val="16"/>
        </w:rPr>
      </w:pPr>
      <w:r w:rsidRPr="00E7370A">
        <w:rPr>
          <w:color w:val="auto"/>
          <w:sz w:val="16"/>
          <w:szCs w:val="16"/>
        </w:rPr>
        <w:t>«&lt;…&gt; Не имея ничего своего, мы по необходимости пользовались даваемыми нам приборами и лишь только обогащали чуждые нам иностранные фирмы. Почти весь радиотелеграф теперь находится в руках Комиссариата почт и телеграфов, материальная часть, полученная из бывших Военного и Морского ведомств, представляет собою бесчисленное разнообразие. Многие приборы не удовлетворяют своему назначению.</w:t>
      </w:r>
    </w:p>
    <w:p w14:paraId="3209A299" w14:textId="77777777" w:rsidR="00DB30FF" w:rsidRPr="00E7370A" w:rsidRDefault="00DB30FF" w:rsidP="009F4E52">
      <w:pPr>
        <w:pStyle w:val="ae"/>
        <w:spacing w:before="0" w:after="0"/>
        <w:jc w:val="both"/>
        <w:rPr>
          <w:color w:val="auto"/>
          <w:sz w:val="16"/>
          <w:szCs w:val="16"/>
        </w:rPr>
      </w:pPr>
      <w:r w:rsidRPr="00E7370A">
        <w:rPr>
          <w:color w:val="auto"/>
          <w:sz w:val="16"/>
          <w:szCs w:val="16"/>
        </w:rPr>
        <w:t>Крайне важно, что [бы] у Комиссариата почт и телеграфов было свое учреждение, которое бы могло двигать по пути усовершенствования материальную часть радиотелеграфа, разрабатывая новейшие типы приемных и передающих радиостанций, испытывать и давать свое заключение о вновь появившихся радиотелеграфных приборах и проч. &lt;…&gt;.</w:t>
      </w:r>
    </w:p>
    <w:p w14:paraId="36AF9655" w14:textId="77777777" w:rsidR="00DB30FF" w:rsidRPr="00E7370A" w:rsidRDefault="00DB30FF" w:rsidP="009F4E52">
      <w:pPr>
        <w:pStyle w:val="ae"/>
        <w:spacing w:before="0" w:after="0"/>
        <w:jc w:val="both"/>
        <w:rPr>
          <w:color w:val="auto"/>
          <w:sz w:val="16"/>
          <w:szCs w:val="16"/>
        </w:rPr>
      </w:pPr>
      <w:r w:rsidRPr="00E7370A">
        <w:rPr>
          <w:color w:val="auto"/>
          <w:sz w:val="16"/>
          <w:szCs w:val="16"/>
        </w:rPr>
        <w:t xml:space="preserve">Совершенно естественно и при создавшихся условиях почти необходимо Комиссариату почт и телеграфов использовать Лабораторию Тверской радиостанции как </w:t>
      </w:r>
      <w:r w:rsidRPr="00E7370A">
        <w:rPr>
          <w:color w:val="auto"/>
          <w:sz w:val="16"/>
          <w:szCs w:val="16"/>
        </w:rPr>
        <w:lastRenderedPageBreak/>
        <w:t>ядро, из которого образовать крупное учреждение, двигающее по пути прогресса материальную часть радиотелеграфа и радиотелефона, вне зависимости от капитала &lt;…&gt;».</w:t>
      </w:r>
    </w:p>
    <w:p w14:paraId="0927110D" w14:textId="399B00FF" w:rsidR="00DB30FF" w:rsidRPr="00E7370A" w:rsidRDefault="00DB30FF" w:rsidP="009F4E52">
      <w:pPr>
        <w:pStyle w:val="ae"/>
        <w:spacing w:before="0" w:after="0"/>
        <w:jc w:val="both"/>
        <w:rPr>
          <w:color w:val="auto"/>
          <w:sz w:val="16"/>
          <w:szCs w:val="16"/>
        </w:rPr>
      </w:pPr>
      <w:r w:rsidRPr="00E7370A">
        <w:rPr>
          <w:color w:val="auto"/>
          <w:sz w:val="16"/>
          <w:szCs w:val="16"/>
        </w:rPr>
        <w:t xml:space="preserve">Рапорт был срочно передан на обсуждение Коллегии </w:t>
      </w:r>
      <w:proofErr w:type="spellStart"/>
      <w:r w:rsidRPr="00E7370A">
        <w:rPr>
          <w:color w:val="auto"/>
          <w:sz w:val="16"/>
          <w:szCs w:val="16"/>
        </w:rPr>
        <w:t>Наркомпочтеля</w:t>
      </w:r>
      <w:proofErr w:type="spellEnd"/>
      <w:r w:rsidRPr="00E7370A">
        <w:rPr>
          <w:color w:val="auto"/>
          <w:sz w:val="16"/>
          <w:szCs w:val="16"/>
        </w:rPr>
        <w:t>, и 19 июня 1918</w:t>
      </w:r>
      <w:r w:rsidR="00D30863">
        <w:rPr>
          <w:color w:val="auto"/>
          <w:sz w:val="16"/>
          <w:szCs w:val="16"/>
        </w:rPr>
        <w:t xml:space="preserve"> </w:t>
      </w:r>
      <w:r w:rsidRPr="00E7370A">
        <w:rPr>
          <w:color w:val="auto"/>
          <w:sz w:val="16"/>
          <w:szCs w:val="16"/>
        </w:rPr>
        <w:t>г. состоялось решение об организации Радиолаборатории при радиостанции в Твери. «Внештатная» лаборатория была включена в штат Наркомата, получив тем самым законное право на существование (15736).</w:t>
      </w:r>
    </w:p>
    <w:p w14:paraId="3AC5CEDA" w14:textId="77777777" w:rsidR="00DB30FF" w:rsidRPr="00E7370A" w:rsidRDefault="00DB30FF" w:rsidP="009F4E52">
      <w:pPr>
        <w:pStyle w:val="ae"/>
        <w:spacing w:before="0" w:after="0"/>
        <w:jc w:val="both"/>
        <w:rPr>
          <w:color w:val="auto"/>
          <w:sz w:val="16"/>
          <w:szCs w:val="16"/>
        </w:rPr>
      </w:pPr>
    </w:p>
    <w:p w14:paraId="519D64B3" w14:textId="77777777" w:rsidR="005A6F54" w:rsidRPr="00E7370A" w:rsidRDefault="005A6F5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7 июня</w:t>
      </w:r>
      <w:r w:rsidRPr="00E7370A">
        <w:rPr>
          <w:rFonts w:ascii="Times New Roman" w:hAnsi="Times New Roman" w:cs="Times New Roman"/>
          <w:sz w:val="16"/>
          <w:szCs w:val="16"/>
        </w:rPr>
        <w:t xml:space="preserve"> в 1918 году Начальник Тверской приемной радиостанции международных сношений </w:t>
      </w:r>
      <w:proofErr w:type="spellStart"/>
      <w:r w:rsidRPr="00E7370A">
        <w:rPr>
          <w:rFonts w:ascii="Times New Roman" w:hAnsi="Times New Roman" w:cs="Times New Roman"/>
          <w:sz w:val="16"/>
          <w:szCs w:val="16"/>
        </w:rPr>
        <w:t>В.М.Лещинский</w:t>
      </w:r>
      <w:proofErr w:type="spellEnd"/>
      <w:r w:rsidRPr="00E7370A">
        <w:rPr>
          <w:rFonts w:ascii="Times New Roman" w:hAnsi="Times New Roman" w:cs="Times New Roman"/>
          <w:sz w:val="16"/>
          <w:szCs w:val="16"/>
        </w:rPr>
        <w:t xml:space="preserve"> подал рапорт Народному комиссару почт и телеграфов о целесообразности создания научно-исследовательского учреждения с приложением организационного плана и программы работ радиолаборатории с мастерской (14915).</w:t>
      </w:r>
    </w:p>
    <w:p w14:paraId="1E2D0943" w14:textId="77777777" w:rsidR="005A6F54" w:rsidRPr="00E7370A" w:rsidRDefault="005A6F54" w:rsidP="009F4E52">
      <w:pPr>
        <w:spacing w:after="0" w:line="240" w:lineRule="auto"/>
        <w:jc w:val="both"/>
        <w:rPr>
          <w:rFonts w:ascii="Times New Roman" w:hAnsi="Times New Roman" w:cs="Times New Roman"/>
          <w:sz w:val="16"/>
          <w:szCs w:val="16"/>
        </w:rPr>
      </w:pPr>
    </w:p>
    <w:p w14:paraId="40C907D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B3E74E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618C6A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июня 1918 в Москве открылся всероссийский съезд военных комиссаров (2239).</w:t>
      </w:r>
    </w:p>
    <w:p w14:paraId="1F898F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B4A100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июня 1918 в России состоялся первый съезд красных военных комиссаров (4962).</w:t>
      </w:r>
    </w:p>
    <w:p w14:paraId="63568F39"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AC1691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июня 1918 Ленин отдал приказ властям Мурманска организовать оборону города от войск Антанты (4962).</w:t>
      </w:r>
    </w:p>
    <w:p w14:paraId="38E9094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F157036" w14:textId="77777777" w:rsidR="00EE281C" w:rsidRPr="00E7370A" w:rsidRDefault="00EE281C" w:rsidP="009F4E52">
      <w:pPr>
        <w:pStyle w:val="ae"/>
        <w:spacing w:before="0" w:after="0"/>
        <w:jc w:val="both"/>
        <w:rPr>
          <w:color w:val="auto"/>
          <w:sz w:val="16"/>
          <w:szCs w:val="16"/>
        </w:rPr>
      </w:pPr>
      <w:r w:rsidRPr="00E7370A">
        <w:rPr>
          <w:color w:val="auto"/>
          <w:sz w:val="16"/>
          <w:szCs w:val="16"/>
        </w:rPr>
        <w:t>7 июня 1918 в Мурманске был сформирован так называемый «Мурманский легион» из числа бежавших в Россию красных финнов, разбитых финскими белыми. Активное участие в создании легиона приняли присутствовавшие в Мурманске англичане, которые надеялись с помощью этого легиона прикрывать Мурманск и Печенгу от возможных атак войск Финляндии и присутствовавших в стране немцев. По окончании Гражданской войны в России Мурманский легион был вывезен англичанами в Великобританию. Затем большая часть служивших в нем возвратилась в Финляндию при условии заранее оговоренной для них амнистии (17045).</w:t>
      </w:r>
    </w:p>
    <w:p w14:paraId="547EA0C8" w14:textId="77777777" w:rsidR="00EE281C" w:rsidRPr="00E7370A" w:rsidRDefault="00EE281C" w:rsidP="009F4E52">
      <w:pPr>
        <w:spacing w:after="0" w:line="240" w:lineRule="auto"/>
        <w:jc w:val="both"/>
        <w:rPr>
          <w:rFonts w:ascii="Times New Roman" w:hAnsi="Times New Roman" w:cs="Times New Roman"/>
          <w:bCs/>
          <w:sz w:val="16"/>
          <w:szCs w:val="16"/>
        </w:rPr>
      </w:pPr>
    </w:p>
    <w:p w14:paraId="18EAF858" w14:textId="77777777" w:rsidR="005A6F54" w:rsidRPr="00E7370A" w:rsidRDefault="005A6F5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7 июня</w:t>
      </w:r>
      <w:r w:rsidRPr="00E7370A">
        <w:rPr>
          <w:rFonts w:ascii="Times New Roman" w:hAnsi="Times New Roman" w:cs="Times New Roman"/>
          <w:sz w:val="16"/>
          <w:szCs w:val="16"/>
        </w:rPr>
        <w:t xml:space="preserve"> в 1918 году частями Чехословацкого корпуса захвачен Омск (14915).</w:t>
      </w:r>
    </w:p>
    <w:p w14:paraId="0945F9BA" w14:textId="77777777" w:rsidR="005A6F54" w:rsidRPr="00E7370A" w:rsidRDefault="005A6F54" w:rsidP="009F4E52">
      <w:pPr>
        <w:spacing w:after="0" w:line="240" w:lineRule="auto"/>
        <w:jc w:val="both"/>
        <w:rPr>
          <w:rFonts w:ascii="Times New Roman" w:hAnsi="Times New Roman" w:cs="Times New Roman"/>
          <w:sz w:val="16"/>
          <w:szCs w:val="16"/>
        </w:rPr>
      </w:pPr>
    </w:p>
    <w:p w14:paraId="5C89F90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34249FE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C17002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июня 1918 в ночь 20 немецких самолетов отправились на бомбардировку, 2 из них - на Париж; французские зенитчики безрезультатно истратили 5660 снарядов (11999).</w:t>
      </w:r>
    </w:p>
    <w:p w14:paraId="196E1B4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01972B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5B51F2D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1DD728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июля 1918 года ИНЗ был национализирован ВСНХ. В 1926 году был принят на вооружение 7,62 мм ручной пулемет системы В.А. Дегтярева. В период 1927-1933 гг. завод изготовляет в больших количествах разновидности ручного пулемета системы Дегтярева ДП, приспособленного для использования в авиации – ДА и ДА-2, в танковых частях – ДТ. В 1934-35 гг. осваивается производство малокалиберной винтовки ТВ-8. В 1936 году заводом осваивается производство крупнокалиберной 12,5 мм, а потом 20 мм авиационной пушки ШВАК. В это же время осваивается в производстве 12,5 мм пулемет ДШК со станком, морской тумбовой установкой и турелью под него. В 1939 году на производство ставится ручной автомат ППД с последующим переходом на ППШ и осваивается производство крупнокалиберных авиационных пулеметов системы Березина БС, БК и БТ. К началу 1941 года на производстве завода в основном шли пехотный и танковый пулеметы системы Дегтярева, автомат ППШ, крупнокалиберный пулемет системы Березина и авиационная пушка ШВАК. В 1941 году в период боев под Москвой заводом выпускается 20 мм пушка ШВАК, приспособленная </w:t>
      </w:r>
      <w:proofErr w:type="gramStart"/>
      <w:r w:rsidRPr="00E7370A">
        <w:rPr>
          <w:rFonts w:ascii="Times New Roman" w:hAnsi="Times New Roman" w:cs="Times New Roman"/>
          <w:sz w:val="16"/>
          <w:szCs w:val="16"/>
        </w:rPr>
        <w:t>для танков</w:t>
      </w:r>
      <w:proofErr w:type="gramEnd"/>
      <w:r w:rsidRPr="00E7370A">
        <w:rPr>
          <w:rFonts w:ascii="Times New Roman" w:hAnsi="Times New Roman" w:cs="Times New Roman"/>
          <w:sz w:val="16"/>
          <w:szCs w:val="16"/>
        </w:rPr>
        <w:t xml:space="preserve"> и осваивается производство 14,5 мм противотанкового ружья ПТРД.</w:t>
      </w:r>
    </w:p>
    <w:p w14:paraId="577F71C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 время ВОВ, кроме имевшихся на производстве изделий заводом осваивается производство 23 мм авиационной пушки ВЯ и станкового пулемета системы Горюнова С.Г. на станке СД. В 1944 году на замену 20 мм пушки ШВАК осваивается производство 23 мм авиапушек НС. В послевоенный период заводом осваивается производство авиационной пушки НР-23, впоследствии замененной НР-30, зенитного, танкового и стрелкового 14,5 мм пулемета КПВ, КПВТ и КПВС. В период 1952-1963 гг. завод производил автопилоты АП-75-01 и АП-755. С 1946 года заводом поставлено производство мотоциклов (10255).</w:t>
      </w:r>
    </w:p>
    <w:p w14:paraId="4F3C6C6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C17A37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11E6728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0C499A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8-14 мая 1918 состоялся призыв рабочих и крестьян в Поволжье, Москве и Московской области (2239).</w:t>
      </w:r>
    </w:p>
    <w:p w14:paraId="2146A79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E98B14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июня 1918 войска чехословацкого корпуса захватили Самару (4216).</w:t>
      </w:r>
    </w:p>
    <w:p w14:paraId="32D61E6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B5929F0" w14:textId="77777777" w:rsidR="00B73567" w:rsidRPr="00E7370A" w:rsidRDefault="00B73567" w:rsidP="009F4E52">
      <w:pPr>
        <w:pStyle w:val="ae"/>
        <w:spacing w:before="0" w:after="0"/>
        <w:jc w:val="both"/>
        <w:rPr>
          <w:color w:val="auto"/>
          <w:sz w:val="16"/>
          <w:szCs w:val="16"/>
        </w:rPr>
      </w:pPr>
      <w:r w:rsidRPr="00E7370A">
        <w:rPr>
          <w:color w:val="auto"/>
          <w:sz w:val="16"/>
          <w:szCs w:val="16"/>
        </w:rPr>
        <w:t xml:space="preserve">8 июня </w:t>
      </w:r>
      <w:r w:rsidR="004204B8" w:rsidRPr="00E7370A">
        <w:rPr>
          <w:color w:val="auto"/>
          <w:sz w:val="16"/>
          <w:szCs w:val="16"/>
        </w:rPr>
        <w:t xml:space="preserve">1918 </w:t>
      </w:r>
      <w:r w:rsidRPr="00E7370A">
        <w:rPr>
          <w:color w:val="auto"/>
          <w:sz w:val="16"/>
          <w:szCs w:val="16"/>
        </w:rPr>
        <w:t>в Самаре вспыхнуло антисоветское восстание. Повстанцы при поддержке чехословаков за несколько часов овладели городом. Морские летчики сразу перешли на их сторону, но почти все матросы приняли бой, а затем, понеся большие потери, бежали на пароходе в Нижний Новгород.</w:t>
      </w:r>
    </w:p>
    <w:p w14:paraId="06AAB1D6" w14:textId="77777777" w:rsidR="00B73567" w:rsidRPr="00E7370A" w:rsidRDefault="00B73567" w:rsidP="009F4E52">
      <w:pPr>
        <w:pStyle w:val="ae"/>
        <w:spacing w:before="0" w:after="0"/>
        <w:jc w:val="both"/>
        <w:rPr>
          <w:color w:val="auto"/>
          <w:sz w:val="16"/>
          <w:szCs w:val="16"/>
        </w:rPr>
      </w:pPr>
      <w:r w:rsidRPr="00E7370A">
        <w:rPr>
          <w:color w:val="auto"/>
          <w:sz w:val="16"/>
          <w:szCs w:val="16"/>
        </w:rPr>
        <w:t xml:space="preserve">На самарском аэродроме чехи обнаружили несколько аэропланов из числа эвакуированных в начале года с русско-германского фронта. Два из них, «Фарман-30» и «Вуазен», они решили забрать себе. Из этих машин сформировали разведывательный авиаотряд Чехословацкого корпуса под командованием подпоручика </w:t>
      </w:r>
      <w:proofErr w:type="spellStart"/>
      <w:r w:rsidRPr="00E7370A">
        <w:rPr>
          <w:color w:val="auto"/>
          <w:sz w:val="16"/>
          <w:szCs w:val="16"/>
        </w:rPr>
        <w:t>Мелча</w:t>
      </w:r>
      <w:proofErr w:type="spellEnd"/>
      <w:r w:rsidRPr="00E7370A">
        <w:rPr>
          <w:color w:val="auto"/>
          <w:sz w:val="16"/>
          <w:szCs w:val="16"/>
        </w:rPr>
        <w:t>. Но, поскольку чешских авиаторов в России было мало, на службу в отряд пригласили русских добровольцев – пилота прапорщика Дедюлина и летнаба подпоручика Арбузова. Отряд был придан 1-й чешской стрелковой дивизии, воевавшей под Симбирском. До 20 августа, когда из-за полного износа матчасти его отправили в тыл, «чешско-русский» разведотряд совершил более 40 боевых вылетов.</w:t>
      </w:r>
    </w:p>
    <w:p w14:paraId="5D750375" w14:textId="77777777" w:rsidR="00B73567" w:rsidRPr="00E7370A" w:rsidRDefault="00B73567" w:rsidP="009F4E52">
      <w:pPr>
        <w:pStyle w:val="ae"/>
        <w:spacing w:before="0" w:after="0"/>
        <w:jc w:val="both"/>
        <w:rPr>
          <w:color w:val="auto"/>
          <w:sz w:val="16"/>
          <w:szCs w:val="16"/>
        </w:rPr>
      </w:pPr>
      <w:r w:rsidRPr="00E7370A">
        <w:rPr>
          <w:color w:val="auto"/>
          <w:sz w:val="16"/>
          <w:szCs w:val="16"/>
        </w:rPr>
        <w:t xml:space="preserve">Между тем новое самарское правительство уже в июне приступило к организации собственных военно-воздушных сил. При Главном инженерном управлении Народной армии был сформирован Отдел воздушного флота (ОВФ), который возглавил подполковник </w:t>
      </w:r>
      <w:proofErr w:type="spellStart"/>
      <w:r w:rsidRPr="00E7370A">
        <w:rPr>
          <w:color w:val="auto"/>
          <w:sz w:val="16"/>
          <w:szCs w:val="16"/>
        </w:rPr>
        <w:t>Компанейцев</w:t>
      </w:r>
      <w:proofErr w:type="spellEnd"/>
      <w:r w:rsidRPr="00E7370A">
        <w:rPr>
          <w:color w:val="auto"/>
          <w:sz w:val="16"/>
          <w:szCs w:val="16"/>
        </w:rPr>
        <w:t xml:space="preserve">. Вскоре ОВФ преобразовали в Управление воздушного флота (УВФ) при штабе Народной армии. С помощью чехов в Самаре сформировали 1-й народно-армейский </w:t>
      </w:r>
      <w:proofErr w:type="spellStart"/>
      <w:r w:rsidRPr="00E7370A">
        <w:rPr>
          <w:color w:val="auto"/>
          <w:sz w:val="16"/>
          <w:szCs w:val="16"/>
        </w:rPr>
        <w:t>авиадивизион</w:t>
      </w:r>
      <w:proofErr w:type="spellEnd"/>
      <w:r w:rsidRPr="00E7370A">
        <w:rPr>
          <w:color w:val="auto"/>
          <w:sz w:val="16"/>
          <w:szCs w:val="16"/>
        </w:rPr>
        <w:t xml:space="preserve"> под командованием поручика Пестова.</w:t>
      </w:r>
    </w:p>
    <w:p w14:paraId="6D12797E" w14:textId="77777777" w:rsidR="00B73567" w:rsidRPr="00E7370A" w:rsidRDefault="00B73567" w:rsidP="009F4E52">
      <w:pPr>
        <w:pStyle w:val="ae"/>
        <w:spacing w:before="0" w:after="0"/>
        <w:jc w:val="both"/>
        <w:rPr>
          <w:color w:val="auto"/>
          <w:sz w:val="16"/>
          <w:szCs w:val="16"/>
        </w:rPr>
      </w:pPr>
      <w:proofErr w:type="spellStart"/>
      <w:r w:rsidRPr="00E7370A">
        <w:rPr>
          <w:color w:val="auto"/>
          <w:sz w:val="16"/>
          <w:szCs w:val="16"/>
        </w:rPr>
        <w:t>Авиадивизион</w:t>
      </w:r>
      <w:proofErr w:type="spellEnd"/>
      <w:r w:rsidRPr="00E7370A">
        <w:rPr>
          <w:color w:val="auto"/>
          <w:sz w:val="16"/>
          <w:szCs w:val="16"/>
        </w:rPr>
        <w:t xml:space="preserve"> состоял из трех отрядов, которым присвоили вполне логичные номера с 1-го по 3-й. 1-й отряд (бывший Бакинский) под командованием летчика К.М. </w:t>
      </w:r>
      <w:proofErr w:type="spellStart"/>
      <w:r w:rsidRPr="00E7370A">
        <w:rPr>
          <w:color w:val="auto"/>
          <w:sz w:val="16"/>
          <w:szCs w:val="16"/>
        </w:rPr>
        <w:t>Венслава</w:t>
      </w:r>
      <w:proofErr w:type="spellEnd"/>
      <w:r w:rsidRPr="00E7370A">
        <w:rPr>
          <w:color w:val="auto"/>
          <w:sz w:val="16"/>
          <w:szCs w:val="16"/>
        </w:rPr>
        <w:t xml:space="preserve"> был еще в марте отправлен советским правительством на помощь Бакинской коммуне, но застрял в Самаре, где и был захвачен в июне наступавшими чехословаками. </w:t>
      </w:r>
      <w:proofErr w:type="spellStart"/>
      <w:r w:rsidRPr="00E7370A">
        <w:rPr>
          <w:color w:val="auto"/>
          <w:sz w:val="16"/>
          <w:szCs w:val="16"/>
        </w:rPr>
        <w:t>Венслав</w:t>
      </w:r>
      <w:proofErr w:type="spellEnd"/>
      <w:r w:rsidRPr="00E7370A">
        <w:rPr>
          <w:color w:val="auto"/>
          <w:sz w:val="16"/>
          <w:szCs w:val="16"/>
        </w:rPr>
        <w:t xml:space="preserve"> пытался бежать, но местные крестьяне поймали его и избили так, что он месяц пролежал в госпитале. Однако это не помешало ему после выздоровления вновь надеть погоны и возглавить свою часть.</w:t>
      </w:r>
    </w:p>
    <w:p w14:paraId="78CBB661" w14:textId="77777777" w:rsidR="00B73567" w:rsidRPr="00E7370A" w:rsidRDefault="00B73567" w:rsidP="009F4E52">
      <w:pPr>
        <w:pStyle w:val="ae"/>
        <w:spacing w:before="0" w:after="0"/>
        <w:jc w:val="both"/>
        <w:rPr>
          <w:color w:val="auto"/>
          <w:sz w:val="16"/>
          <w:szCs w:val="16"/>
        </w:rPr>
      </w:pPr>
      <w:r w:rsidRPr="00E7370A">
        <w:rPr>
          <w:color w:val="auto"/>
          <w:sz w:val="16"/>
          <w:szCs w:val="16"/>
        </w:rPr>
        <w:t xml:space="preserve">2-й отряд (командир военлет Пестов, позже возглавивший народно-армейский дивизион) был сформирован из остатков 1-го и 13-го </w:t>
      </w:r>
      <w:proofErr w:type="spellStart"/>
      <w:r w:rsidRPr="00E7370A">
        <w:rPr>
          <w:color w:val="auto"/>
          <w:sz w:val="16"/>
          <w:szCs w:val="16"/>
        </w:rPr>
        <w:t>авиадивизионов</w:t>
      </w:r>
      <w:proofErr w:type="spellEnd"/>
      <w:r w:rsidRPr="00E7370A">
        <w:rPr>
          <w:color w:val="auto"/>
          <w:sz w:val="16"/>
          <w:szCs w:val="16"/>
        </w:rPr>
        <w:t xml:space="preserve">, а также 1-й </w:t>
      </w:r>
      <w:proofErr w:type="spellStart"/>
      <w:r w:rsidRPr="00E7370A">
        <w:rPr>
          <w:color w:val="auto"/>
          <w:sz w:val="16"/>
          <w:szCs w:val="16"/>
        </w:rPr>
        <w:t>авиамастерской</w:t>
      </w:r>
      <w:proofErr w:type="spellEnd"/>
      <w:r w:rsidRPr="00E7370A">
        <w:rPr>
          <w:color w:val="auto"/>
          <w:sz w:val="16"/>
          <w:szCs w:val="16"/>
        </w:rPr>
        <w:t>, эвакуированных в Сызрань и там же захваченных белыми. Численность самолетов в первых двух авиаотрядах Народной армии неизвестна. Известно лишь то, что от каждого из них на фронт было послано по одной машине («Ньюпор-23» и «Фарман»), которые в июле – августе совершили несколько полетов на разведку. В общем, их участие в боевых действиях было минимальным.</w:t>
      </w:r>
    </w:p>
    <w:p w14:paraId="3A209EC0" w14:textId="77777777" w:rsidR="00B73567" w:rsidRPr="00E7370A" w:rsidRDefault="00B73567" w:rsidP="009F4E52">
      <w:pPr>
        <w:pStyle w:val="ae"/>
        <w:spacing w:before="0" w:after="0"/>
        <w:jc w:val="both"/>
        <w:rPr>
          <w:color w:val="auto"/>
          <w:sz w:val="16"/>
          <w:szCs w:val="16"/>
        </w:rPr>
      </w:pPr>
      <w:r w:rsidRPr="00E7370A">
        <w:rPr>
          <w:color w:val="auto"/>
          <w:sz w:val="16"/>
          <w:szCs w:val="16"/>
        </w:rPr>
        <w:t>3-й отряд (бывший 5-й корпусной) под командованием летнаба И.Т. Мещерякова был укомплектован полностью, по штату. Он состоял из трех «</w:t>
      </w:r>
      <w:proofErr w:type="spellStart"/>
      <w:r w:rsidRPr="00E7370A">
        <w:rPr>
          <w:color w:val="auto"/>
          <w:sz w:val="16"/>
          <w:szCs w:val="16"/>
        </w:rPr>
        <w:t>Ньюпоров</w:t>
      </w:r>
      <w:proofErr w:type="spellEnd"/>
      <w:r w:rsidRPr="00E7370A">
        <w:rPr>
          <w:color w:val="auto"/>
          <w:sz w:val="16"/>
          <w:szCs w:val="16"/>
        </w:rPr>
        <w:t>» разных модификаций и трех «Фарманов-30» французской сборки. Так же, как и 2-й, его захватили в Сызрани, а все пилоты перешли на сторону белых.</w:t>
      </w:r>
    </w:p>
    <w:p w14:paraId="1076FACD" w14:textId="77777777" w:rsidR="00B73567" w:rsidRPr="00E7370A" w:rsidRDefault="00B73567" w:rsidP="009F4E52">
      <w:pPr>
        <w:pStyle w:val="ae"/>
        <w:spacing w:before="0" w:after="0"/>
        <w:jc w:val="both"/>
        <w:rPr>
          <w:color w:val="auto"/>
          <w:sz w:val="16"/>
          <w:szCs w:val="16"/>
        </w:rPr>
      </w:pPr>
      <w:r w:rsidRPr="00E7370A">
        <w:rPr>
          <w:color w:val="auto"/>
          <w:sz w:val="16"/>
          <w:szCs w:val="16"/>
        </w:rPr>
        <w:t>4-й отряд (бывший 33-й корпусной) в полном составе перешел на сторону чехов под Уфой в начале июля 1918 г. Под наименованием «33-й корпусной гуситский чехословацкий авиаотряд» он с 14 июля совершал боевые на Екатеринбургском фронте по заданию штаба 1-й Гуситской стрелковой дивизии. Затем, подчиняясь приказам штаба Екатеринбургской группы полковника Войцеховского, а позднее – чешского генерала Гайды, отряд совершал разведки и бомбометания на Тагильском и Кунгурском направлениях (17065).</w:t>
      </w:r>
    </w:p>
    <w:p w14:paraId="3F805627" w14:textId="77777777" w:rsidR="00B73567" w:rsidRPr="00E7370A" w:rsidRDefault="00B73567" w:rsidP="009F4E52">
      <w:pPr>
        <w:pStyle w:val="ae"/>
        <w:spacing w:before="0" w:after="0"/>
        <w:jc w:val="both"/>
        <w:rPr>
          <w:color w:val="auto"/>
          <w:sz w:val="16"/>
          <w:szCs w:val="16"/>
        </w:rPr>
      </w:pPr>
    </w:p>
    <w:p w14:paraId="3975DB2D" w14:textId="77777777" w:rsidR="00184DCB" w:rsidRPr="00E7370A" w:rsidRDefault="00184DCB" w:rsidP="009F4E52">
      <w:pPr>
        <w:pStyle w:val="ae"/>
        <w:spacing w:before="0" w:after="0"/>
        <w:jc w:val="both"/>
        <w:rPr>
          <w:color w:val="auto"/>
          <w:sz w:val="16"/>
          <w:szCs w:val="16"/>
        </w:rPr>
      </w:pPr>
      <w:r w:rsidRPr="00E7370A">
        <w:rPr>
          <w:color w:val="auto"/>
          <w:sz w:val="16"/>
          <w:szCs w:val="16"/>
        </w:rPr>
        <w:t xml:space="preserve">8 июня 1918 красноармейцы, перемещавшиеся Азовским морем из Ейска (на западе нынешнего Краснодарского края) высадили десант в морском порту Таганрога (к западу от </w:t>
      </w:r>
      <w:proofErr w:type="spellStart"/>
      <w:r w:rsidRPr="00E7370A">
        <w:rPr>
          <w:color w:val="auto"/>
          <w:sz w:val="16"/>
          <w:szCs w:val="16"/>
        </w:rPr>
        <w:t>Ростова</w:t>
      </w:r>
      <w:proofErr w:type="spellEnd"/>
      <w:r w:rsidRPr="00E7370A">
        <w:rPr>
          <w:color w:val="auto"/>
          <w:sz w:val="16"/>
          <w:szCs w:val="16"/>
        </w:rPr>
        <w:t>-на-Дону) с целью отбить город у немцев. Десант потерпел неудачу, в плен к германцам попало более двух тысяч красноармейцев. Все пленные были казнены по приказу германского военного командования (17045).</w:t>
      </w:r>
    </w:p>
    <w:p w14:paraId="79663259" w14:textId="77777777" w:rsidR="00184DCB" w:rsidRPr="00E7370A" w:rsidRDefault="00184DCB" w:rsidP="009F4E52">
      <w:pPr>
        <w:autoSpaceDE w:val="0"/>
        <w:autoSpaceDN w:val="0"/>
        <w:adjustRightInd w:val="0"/>
        <w:spacing w:after="0" w:line="240" w:lineRule="auto"/>
        <w:jc w:val="both"/>
        <w:rPr>
          <w:rFonts w:ascii="Times New Roman" w:hAnsi="Times New Roman" w:cs="Times New Roman"/>
          <w:iCs/>
          <w:sz w:val="16"/>
          <w:szCs w:val="16"/>
        </w:rPr>
      </w:pPr>
    </w:p>
    <w:p w14:paraId="60A67AD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6DC3635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BC70D9E"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июня 1918 в Москве под руководством Ф. Дзержинского началась первая Всероссийская конференция Чрезвычайных комиссий (ЧК) (4962).</w:t>
      </w:r>
    </w:p>
    <w:p w14:paraId="1E6260E9"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3F2C7D8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8 июня 1918 в Самаре был образован Комитет членов Учредительного собрания (</w:t>
      </w:r>
      <w:proofErr w:type="spellStart"/>
      <w:r w:rsidRPr="00E7370A">
        <w:rPr>
          <w:rFonts w:ascii="Times New Roman" w:hAnsi="Times New Roman" w:cs="Times New Roman"/>
          <w:sz w:val="16"/>
          <w:szCs w:val="16"/>
        </w:rPr>
        <w:t>Комуч</w:t>
      </w:r>
      <w:proofErr w:type="spellEnd"/>
      <w:r w:rsidRPr="00E7370A">
        <w:rPr>
          <w:rFonts w:ascii="Times New Roman" w:hAnsi="Times New Roman" w:cs="Times New Roman"/>
          <w:sz w:val="16"/>
          <w:szCs w:val="16"/>
        </w:rPr>
        <w:t xml:space="preserve">) (1348,220). Город был захвачен чехами, которые в тот же день пытались взять Омск (2239). </w:t>
      </w:r>
      <w:proofErr w:type="spellStart"/>
      <w:r w:rsidRPr="00E7370A">
        <w:rPr>
          <w:rFonts w:ascii="Times New Roman" w:hAnsi="Times New Roman" w:cs="Times New Roman"/>
          <w:sz w:val="16"/>
          <w:szCs w:val="16"/>
        </w:rPr>
        <w:t>Комуч</w:t>
      </w:r>
      <w:proofErr w:type="spellEnd"/>
      <w:r w:rsidRPr="00E7370A">
        <w:rPr>
          <w:rFonts w:ascii="Times New Roman" w:hAnsi="Times New Roman" w:cs="Times New Roman"/>
          <w:sz w:val="16"/>
          <w:szCs w:val="16"/>
        </w:rPr>
        <w:t xml:space="preserve"> в этот день объявил о создании Народной армии (4084).</w:t>
      </w:r>
    </w:p>
    <w:p w14:paraId="28D83DF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ACE2718" w14:textId="3C0C5AFE" w:rsidR="00184DCB" w:rsidRPr="00E7370A" w:rsidRDefault="00184DCB" w:rsidP="009F4E52">
      <w:pPr>
        <w:pStyle w:val="ae"/>
        <w:spacing w:before="0" w:after="0"/>
        <w:jc w:val="both"/>
        <w:rPr>
          <w:color w:val="auto"/>
          <w:sz w:val="16"/>
          <w:szCs w:val="16"/>
        </w:rPr>
      </w:pPr>
      <w:r w:rsidRPr="00E7370A">
        <w:rPr>
          <w:color w:val="auto"/>
          <w:sz w:val="16"/>
          <w:szCs w:val="16"/>
        </w:rPr>
        <w:t>8 июня 1918 в освобожденной от большевиков Самаре, было создано первое после октябрьского переворота альтернативное коммунистическому правительство — Комитет членов Всероссийского Учредительного собрания (</w:t>
      </w:r>
      <w:proofErr w:type="spellStart"/>
      <w:r w:rsidRPr="00E7370A">
        <w:rPr>
          <w:color w:val="auto"/>
          <w:sz w:val="16"/>
          <w:szCs w:val="16"/>
        </w:rPr>
        <w:t>КомУч</w:t>
      </w:r>
      <w:proofErr w:type="spellEnd"/>
      <w:r w:rsidRPr="00E7370A">
        <w:rPr>
          <w:color w:val="auto"/>
          <w:sz w:val="16"/>
          <w:szCs w:val="16"/>
        </w:rPr>
        <w:t xml:space="preserve">). В него вошли пять эсеров, не признавших январский декрет ВЦИКа о разгоне собрания и оказавшихся на тот момент в Самаре: Владимир Вольский, ставший председателем комитета, Иван </w:t>
      </w:r>
      <w:proofErr w:type="spellStart"/>
      <w:r w:rsidRPr="00E7370A">
        <w:rPr>
          <w:color w:val="auto"/>
          <w:sz w:val="16"/>
          <w:szCs w:val="16"/>
        </w:rPr>
        <w:t>Брушвит</w:t>
      </w:r>
      <w:proofErr w:type="spellEnd"/>
      <w:r w:rsidRPr="00E7370A">
        <w:rPr>
          <w:color w:val="auto"/>
          <w:sz w:val="16"/>
          <w:szCs w:val="16"/>
        </w:rPr>
        <w:t xml:space="preserve">, Прокопий </w:t>
      </w:r>
      <w:proofErr w:type="spellStart"/>
      <w:r w:rsidRPr="00E7370A">
        <w:rPr>
          <w:color w:val="auto"/>
          <w:sz w:val="16"/>
          <w:szCs w:val="16"/>
        </w:rPr>
        <w:t>Климушкин</w:t>
      </w:r>
      <w:proofErr w:type="spellEnd"/>
      <w:r w:rsidRPr="00E7370A">
        <w:rPr>
          <w:color w:val="auto"/>
          <w:sz w:val="16"/>
          <w:szCs w:val="16"/>
        </w:rPr>
        <w:t xml:space="preserve">, Борис Фортунатов и Иван Нестеров. Комитет от имени Всероссийского учредительного собрания провозгласил себя временной высшей властью в стране до тех пор пока не будет созвано собрание новое и для борьбы с большевиками в сотрудничестве с Чехословацким легионом приступил к формированию собственной армии, </w:t>
      </w:r>
      <w:proofErr w:type="gramStart"/>
      <w:r w:rsidRPr="00E7370A">
        <w:rPr>
          <w:color w:val="auto"/>
          <w:sz w:val="16"/>
          <w:szCs w:val="16"/>
        </w:rPr>
        <w:t>названной</w:t>
      </w:r>
      <w:r w:rsidR="00D30863">
        <w:rPr>
          <w:color w:val="auto"/>
          <w:sz w:val="16"/>
          <w:szCs w:val="16"/>
        </w:rPr>
        <w:t xml:space="preserve"> </w:t>
      </w:r>
      <w:r w:rsidRPr="00E7370A">
        <w:rPr>
          <w:color w:val="auto"/>
          <w:sz w:val="16"/>
          <w:szCs w:val="16"/>
        </w:rPr>
        <w:t xml:space="preserve"> «</w:t>
      </w:r>
      <w:proofErr w:type="gramEnd"/>
      <w:r w:rsidRPr="00E7370A">
        <w:rPr>
          <w:color w:val="auto"/>
          <w:sz w:val="16"/>
          <w:szCs w:val="16"/>
        </w:rPr>
        <w:t>Народной». Уже 9 июня была сформирована 1-я добровольческая Самарская дружина численностью 350 человек. В состав дружины входили две пехотные роты, эскадрон конницы, конная батарея и подрывная команда. Командиром дружины стал подполковник Генерального штаба Владимир Каппель (17045).</w:t>
      </w:r>
    </w:p>
    <w:p w14:paraId="21BE6896" w14:textId="77777777" w:rsidR="00184DCB" w:rsidRPr="00E7370A" w:rsidRDefault="00184DCB"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0BF040F"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июня 1918 Грузия и Армения подписали мирный договор с Германией (4962).</w:t>
      </w:r>
    </w:p>
    <w:p w14:paraId="5B0B6473"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F19880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184AF9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A500F8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июня 1918 Германские войска перешли в наступление на Воронежском фронте от Валуек до станции Журавка (4216).</w:t>
      </w:r>
    </w:p>
    <w:p w14:paraId="3C70EE1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36A8A5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394B4A2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869C797"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июня 1918 в газете “Новая жизнь” опубликовано стихотворение В. Маяковского “Хорошее отношение к лошадям” (“Каждый из нас по-своему лошадь”) (4962).</w:t>
      </w:r>
    </w:p>
    <w:p w14:paraId="2D1AAF8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3CC359D" w14:textId="77777777" w:rsidR="00F446E7" w:rsidRPr="00E7370A" w:rsidRDefault="00F446E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9 июня</w:t>
      </w:r>
      <w:r w:rsidRPr="00E7370A">
        <w:rPr>
          <w:rFonts w:ascii="Times New Roman" w:hAnsi="Times New Roman" w:cs="Times New Roman"/>
          <w:sz w:val="16"/>
          <w:szCs w:val="16"/>
        </w:rPr>
        <w:t xml:space="preserve"> в 1918 году после развала 26 мая Закавказской Демократической Федеративной Республики (ЗДФР) на ее развалинах образовалась Азербайджанская респу6лика. (июнь 1918 – апрель 1920) (14917).</w:t>
      </w:r>
    </w:p>
    <w:p w14:paraId="7C31BFFE" w14:textId="77777777" w:rsidR="00F446E7" w:rsidRPr="00E7370A" w:rsidRDefault="00F446E7" w:rsidP="009F4E52">
      <w:pPr>
        <w:spacing w:after="0" w:line="240" w:lineRule="auto"/>
        <w:jc w:val="both"/>
        <w:rPr>
          <w:rFonts w:ascii="Times New Roman" w:hAnsi="Times New Roman" w:cs="Times New Roman"/>
          <w:sz w:val="16"/>
          <w:szCs w:val="16"/>
        </w:rPr>
      </w:pPr>
    </w:p>
    <w:p w14:paraId="1B9F6C23"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июня 1918 русский философ Сергей Булгаков покинул Московский университет и принял духовный сан (4962).</w:t>
      </w:r>
    </w:p>
    <w:p w14:paraId="4E042DBE"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15BA04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031F830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AF1895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июня 1918 началась 4 фаза немецкого наступления (битва при </w:t>
      </w:r>
      <w:proofErr w:type="spellStart"/>
      <w:r w:rsidRPr="00E7370A">
        <w:rPr>
          <w:rFonts w:ascii="Times New Roman" w:hAnsi="Times New Roman" w:cs="Times New Roman"/>
          <w:sz w:val="16"/>
          <w:szCs w:val="16"/>
        </w:rPr>
        <w:t>Матце</w:t>
      </w:r>
      <w:proofErr w:type="spellEnd"/>
      <w:r w:rsidRPr="00E7370A">
        <w:rPr>
          <w:rFonts w:ascii="Times New Roman" w:hAnsi="Times New Roman" w:cs="Times New Roman"/>
          <w:sz w:val="16"/>
          <w:szCs w:val="16"/>
        </w:rPr>
        <w:t>) во французском секторе (2284), а по другим данным - под Компьеном, которое продолжалось до 13 июня (3907,97).</w:t>
      </w:r>
    </w:p>
    <w:p w14:paraId="4F2EAF7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D0F39EF" w14:textId="77777777" w:rsidR="00EF176E"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5C2E5266" w14:textId="77777777" w:rsidR="00EF176E" w:rsidRPr="00E7370A" w:rsidRDefault="00EF176E" w:rsidP="009F4E52">
      <w:pPr>
        <w:autoSpaceDE w:val="0"/>
        <w:autoSpaceDN w:val="0"/>
        <w:adjustRightInd w:val="0"/>
        <w:spacing w:after="0" w:line="240" w:lineRule="auto"/>
        <w:jc w:val="both"/>
        <w:rPr>
          <w:rFonts w:ascii="Times New Roman" w:hAnsi="Times New Roman" w:cs="Times New Roman"/>
          <w:iCs/>
          <w:sz w:val="16"/>
          <w:szCs w:val="16"/>
        </w:rPr>
      </w:pPr>
    </w:p>
    <w:p w14:paraId="781C0551"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июня 1918 новому заказчику - австрийской армии - сдали первые 42 самолета, а в августе — еще 51. Но и в этом случае в события вмешались анархически настроенные рабочие. Вот что писал в своем приказе командующий австро-венгерскими войсками в Украине генерал-фельдмаршал фон Бельц: «Возникший 28 июня на заводе аэропланов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пожар, причинивший Им. и Кор.</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xml:space="preserve"> казне убыток в сумме около 7 миллионов крон, есть, без сомнения, дело рук рабочих... Утром 29 июня будут подозрительные элементы... на заводе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арестованы и безотлагательно преданы полевому суду...» В общей сложности были уничтожены два десятка подготовленных к отправке аэропланов. Всего к 25 октября австрийцам удалось вывезти из Одессы 66 «</w:t>
      </w:r>
      <w:proofErr w:type="spellStart"/>
      <w:r w:rsidRPr="00E7370A">
        <w:rPr>
          <w:rFonts w:ascii="Times New Roman" w:hAnsi="Times New Roman" w:cs="Times New Roman"/>
          <w:sz w:val="16"/>
          <w:szCs w:val="16"/>
        </w:rPr>
        <w:t>Анасалей</w:t>
      </w:r>
      <w:proofErr w:type="spellEnd"/>
      <w:r w:rsidRPr="00E7370A">
        <w:rPr>
          <w:rFonts w:ascii="Times New Roman" w:hAnsi="Times New Roman" w:cs="Times New Roman"/>
          <w:sz w:val="16"/>
          <w:szCs w:val="16"/>
        </w:rPr>
        <w:t>» (12252).</w:t>
      </w:r>
    </w:p>
    <w:p w14:paraId="6604F4B3" w14:textId="77777777" w:rsidR="00EF176E" w:rsidRPr="00E7370A" w:rsidRDefault="00EF176E" w:rsidP="009F4E52">
      <w:pPr>
        <w:spacing w:after="0" w:line="240" w:lineRule="auto"/>
        <w:jc w:val="both"/>
        <w:rPr>
          <w:rFonts w:ascii="Times New Roman" w:hAnsi="Times New Roman" w:cs="Times New Roman"/>
          <w:sz w:val="16"/>
          <w:szCs w:val="16"/>
        </w:rPr>
      </w:pPr>
    </w:p>
    <w:p w14:paraId="672C760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2FB8E62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3631AF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июня 1918 В.И.Л. подписал решение Малого Совнаркома о помощи заводу Зингер (1849,49).</w:t>
      </w:r>
    </w:p>
    <w:p w14:paraId="6C0DA48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26CECF6" w14:textId="77777777" w:rsidR="00184DCB"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07CB7C34" w14:textId="77777777" w:rsidR="00184DCB" w:rsidRPr="00E7370A" w:rsidRDefault="00184DCB" w:rsidP="009F4E52">
      <w:pPr>
        <w:autoSpaceDE w:val="0"/>
        <w:autoSpaceDN w:val="0"/>
        <w:adjustRightInd w:val="0"/>
        <w:spacing w:after="0" w:line="240" w:lineRule="auto"/>
        <w:jc w:val="both"/>
        <w:rPr>
          <w:rFonts w:ascii="Times New Roman" w:hAnsi="Times New Roman" w:cs="Times New Roman"/>
          <w:iCs/>
          <w:sz w:val="16"/>
          <w:szCs w:val="16"/>
        </w:rPr>
      </w:pPr>
    </w:p>
    <w:p w14:paraId="24687A69" w14:textId="77777777" w:rsidR="00A91463" w:rsidRPr="00E7370A" w:rsidRDefault="00A91463" w:rsidP="009F4E52">
      <w:pPr>
        <w:pStyle w:val="ae"/>
        <w:spacing w:before="0" w:after="0"/>
        <w:jc w:val="both"/>
        <w:rPr>
          <w:color w:val="auto"/>
          <w:sz w:val="16"/>
          <w:szCs w:val="16"/>
        </w:rPr>
      </w:pPr>
      <w:r w:rsidRPr="00E7370A">
        <w:rPr>
          <w:color w:val="auto"/>
          <w:sz w:val="16"/>
          <w:szCs w:val="16"/>
        </w:rPr>
        <w:t xml:space="preserve">10 июня 1918 Председатель Реввоенсовета Северо-Кавказского военного округа И.В. Сталин, в ведении которого находился царицынский укрепрайон, телеграфировал в Совнарком: «Если не дадите аэропланов с летчиками, броневых автомобилей, шестидюймовых орудий, Царицынский фронт не устоит». Через пять дней в Центр умчалась повторная телеграмма: «Царицын требует от вас срочно 1000 дисциплинированных солдат, 4 аэроплана с опытными летчиками, снарядов шестидюймовых. Здесь летчики совершенно не годятся. „...“ Шлите, пока не поздно требуемое». Неизвестно, чем не угодили товарищу Сталину царицынские летчики, но столь тревожный настрой его телеграмм был явно преждевременным. В июне казаки еще и не думали штурмовать город. Однако в начале этого месяца на </w:t>
      </w:r>
      <w:proofErr w:type="spellStart"/>
      <w:r w:rsidRPr="00E7370A">
        <w:rPr>
          <w:color w:val="auto"/>
          <w:sz w:val="16"/>
          <w:szCs w:val="16"/>
        </w:rPr>
        <w:t>Чирском</w:t>
      </w:r>
      <w:proofErr w:type="spellEnd"/>
      <w:r w:rsidRPr="00E7370A">
        <w:rPr>
          <w:color w:val="auto"/>
          <w:sz w:val="16"/>
          <w:szCs w:val="16"/>
        </w:rPr>
        <w:t xml:space="preserve"> участке фронта отмечались первые полеты донских летчиков на найденном и отремонтированном в Новочеркасске «Вуазене» (17065).</w:t>
      </w:r>
    </w:p>
    <w:p w14:paraId="572CC55E" w14:textId="77777777" w:rsidR="00A91463" w:rsidRPr="00E7370A" w:rsidRDefault="00A91463" w:rsidP="009F4E52">
      <w:pPr>
        <w:pStyle w:val="ae"/>
        <w:spacing w:before="0" w:after="0"/>
        <w:jc w:val="both"/>
        <w:rPr>
          <w:color w:val="auto"/>
          <w:sz w:val="16"/>
          <w:szCs w:val="16"/>
        </w:rPr>
      </w:pPr>
    </w:p>
    <w:p w14:paraId="6B9C7BF7" w14:textId="77777777" w:rsidR="00E648FE" w:rsidRPr="00E7370A" w:rsidRDefault="00E648F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июня 1918 Председатель Реввоенсовета Северо-Кавказского военного округа И.В. Сталин, в ведении которого находился царицынский укрепрайон телеграфировал в Совнарком: «Если не дадите аэропланов с летчиками, броневых автомобилей, шестидюймовых орудий, Царицынский фронт не устоит». Через пять дней в Центр умчалась повторная телеграмма: «Царицын требует от вас срочно 1000 дисциплинированных солдат, 4 аэроплана с опытными летчиками, снарядов шестидюймовых. Здесь летчики совершенно не годятся. „...“ Шлите, пока не поздно требуемое». Неизвестно, чем не угодили товарищу Сталину царицынские летчики, но столь тревожный настрой его телеграмм был явно преждевременным. В июне казаки еще и не думали штурмовать город. Однако в начале этого месяца на </w:t>
      </w:r>
      <w:proofErr w:type="spellStart"/>
      <w:r w:rsidRPr="00E7370A">
        <w:rPr>
          <w:rFonts w:ascii="Times New Roman" w:hAnsi="Times New Roman" w:cs="Times New Roman"/>
          <w:sz w:val="16"/>
          <w:szCs w:val="16"/>
        </w:rPr>
        <w:t>Чирском</w:t>
      </w:r>
      <w:proofErr w:type="spellEnd"/>
      <w:r w:rsidRPr="00E7370A">
        <w:rPr>
          <w:rFonts w:ascii="Times New Roman" w:hAnsi="Times New Roman" w:cs="Times New Roman"/>
          <w:sz w:val="16"/>
          <w:szCs w:val="16"/>
        </w:rPr>
        <w:t xml:space="preserve"> участке фронта отмечались первые полеты донских летчиков на найденном и отремонтированном в Новочеркасске «Вуазене» (18563).</w:t>
      </w:r>
    </w:p>
    <w:p w14:paraId="6D4CA43F" w14:textId="77777777" w:rsidR="00E648FE" w:rsidRPr="00E7370A" w:rsidRDefault="00E648FE" w:rsidP="009F4E52">
      <w:pPr>
        <w:spacing w:after="0" w:line="240" w:lineRule="auto"/>
        <w:jc w:val="both"/>
        <w:rPr>
          <w:rFonts w:ascii="Times New Roman" w:hAnsi="Times New Roman" w:cs="Times New Roman"/>
          <w:sz w:val="16"/>
          <w:szCs w:val="16"/>
        </w:rPr>
      </w:pPr>
    </w:p>
    <w:p w14:paraId="3045E5EC" w14:textId="72B93580" w:rsidR="00184DCB" w:rsidRPr="00E7370A" w:rsidRDefault="00184DCB" w:rsidP="009F4E52">
      <w:pPr>
        <w:pStyle w:val="ae"/>
        <w:spacing w:before="0" w:after="0"/>
        <w:jc w:val="both"/>
        <w:rPr>
          <w:color w:val="auto"/>
          <w:sz w:val="16"/>
          <w:szCs w:val="16"/>
        </w:rPr>
      </w:pPr>
      <w:r w:rsidRPr="00E7370A">
        <w:rPr>
          <w:color w:val="auto"/>
          <w:sz w:val="16"/>
          <w:szCs w:val="16"/>
        </w:rPr>
        <w:t xml:space="preserve">10 июня 1918 в столицу Грузии город Тифлис (ныне Тбилиси) вошли германские войска, </w:t>
      </w:r>
      <w:proofErr w:type="gramStart"/>
      <w:r w:rsidRPr="00E7370A">
        <w:rPr>
          <w:color w:val="auto"/>
          <w:sz w:val="16"/>
          <w:szCs w:val="16"/>
        </w:rPr>
        <w:t>численностью</w:t>
      </w:r>
      <w:r w:rsidR="00D30863">
        <w:rPr>
          <w:color w:val="auto"/>
          <w:sz w:val="16"/>
          <w:szCs w:val="16"/>
        </w:rPr>
        <w:t xml:space="preserve"> </w:t>
      </w:r>
      <w:r w:rsidRPr="00E7370A">
        <w:rPr>
          <w:color w:val="auto"/>
          <w:sz w:val="16"/>
          <w:szCs w:val="16"/>
        </w:rPr>
        <w:t xml:space="preserve"> около</w:t>
      </w:r>
      <w:proofErr w:type="gramEnd"/>
      <w:r w:rsidRPr="00E7370A">
        <w:rPr>
          <w:color w:val="auto"/>
          <w:sz w:val="16"/>
          <w:szCs w:val="16"/>
        </w:rPr>
        <w:t xml:space="preserve"> 5 тысяч человек. Это произошло в соответствии с соглашениями между Германией и Грузией, по которым последняя в обмен на защиту от турецкой агрессии входила в зону германского влияния. Кроме Тбилиси германские гарнизоны были также размещены в городах Кутаиси, Гори, </w:t>
      </w:r>
      <w:proofErr w:type="spellStart"/>
      <w:r w:rsidRPr="00E7370A">
        <w:rPr>
          <w:color w:val="auto"/>
          <w:sz w:val="16"/>
          <w:szCs w:val="16"/>
        </w:rPr>
        <w:t>Сигнахе</w:t>
      </w:r>
      <w:proofErr w:type="spellEnd"/>
      <w:r w:rsidRPr="00E7370A">
        <w:rPr>
          <w:color w:val="auto"/>
          <w:sz w:val="16"/>
          <w:szCs w:val="16"/>
        </w:rPr>
        <w:t xml:space="preserve">, </w:t>
      </w:r>
      <w:proofErr w:type="spellStart"/>
      <w:r w:rsidRPr="00E7370A">
        <w:rPr>
          <w:color w:val="auto"/>
          <w:sz w:val="16"/>
          <w:szCs w:val="16"/>
        </w:rPr>
        <w:t>Самтреди</w:t>
      </w:r>
      <w:proofErr w:type="spellEnd"/>
      <w:r w:rsidRPr="00E7370A">
        <w:rPr>
          <w:color w:val="auto"/>
          <w:sz w:val="16"/>
          <w:szCs w:val="16"/>
        </w:rPr>
        <w:t xml:space="preserve">, </w:t>
      </w:r>
      <w:proofErr w:type="spellStart"/>
      <w:r w:rsidRPr="00E7370A">
        <w:rPr>
          <w:color w:val="auto"/>
          <w:sz w:val="16"/>
          <w:szCs w:val="16"/>
        </w:rPr>
        <w:t>Новосенаки</w:t>
      </w:r>
      <w:proofErr w:type="spellEnd"/>
      <w:r w:rsidRPr="00E7370A">
        <w:rPr>
          <w:color w:val="auto"/>
          <w:sz w:val="16"/>
          <w:szCs w:val="16"/>
        </w:rPr>
        <w:t xml:space="preserve">, Очамчире. Самый крупный гарнизон (10 тысяч человек и артиллерия) находился в портовом городе Поти — главной базе германских сил в Грузии. Командование германскими силами в Грузии было возложено на генерал-майора Фридриха Кресс фон </w:t>
      </w:r>
      <w:proofErr w:type="spellStart"/>
      <w:r w:rsidRPr="00E7370A">
        <w:rPr>
          <w:color w:val="auto"/>
          <w:sz w:val="16"/>
          <w:szCs w:val="16"/>
        </w:rPr>
        <w:t>Крессенштейна</w:t>
      </w:r>
      <w:proofErr w:type="spellEnd"/>
      <w:r w:rsidRPr="00E7370A">
        <w:rPr>
          <w:color w:val="auto"/>
          <w:sz w:val="16"/>
          <w:szCs w:val="16"/>
        </w:rPr>
        <w:t xml:space="preserve"> (17045).</w:t>
      </w:r>
    </w:p>
    <w:p w14:paraId="04924AE8" w14:textId="77777777" w:rsidR="00184DCB" w:rsidRPr="00E7370A" w:rsidRDefault="00184DCB" w:rsidP="009F4E52">
      <w:pPr>
        <w:pStyle w:val="ae"/>
        <w:spacing w:before="0" w:after="0"/>
        <w:jc w:val="both"/>
        <w:rPr>
          <w:color w:val="auto"/>
          <w:sz w:val="16"/>
          <w:szCs w:val="16"/>
        </w:rPr>
      </w:pPr>
    </w:p>
    <w:p w14:paraId="7B505449" w14:textId="0A632EA3" w:rsidR="00184DCB" w:rsidRPr="00E7370A" w:rsidRDefault="00184DCB" w:rsidP="009F4E52">
      <w:pPr>
        <w:pStyle w:val="ae"/>
        <w:spacing w:before="0" w:after="0"/>
        <w:jc w:val="both"/>
        <w:rPr>
          <w:color w:val="auto"/>
          <w:sz w:val="16"/>
          <w:szCs w:val="16"/>
        </w:rPr>
      </w:pPr>
      <w:r w:rsidRPr="00E7370A">
        <w:rPr>
          <w:color w:val="auto"/>
          <w:sz w:val="16"/>
          <w:szCs w:val="16"/>
        </w:rPr>
        <w:t xml:space="preserve">10 июня 1918 из уже захваченной ранее Гянджи началось наступление турецких войск на Баку. В планы турецкого командования после поражений со стороны армян и подписанного с ними мира входил теперь захват всего Азербайджана, Дагестана и других </w:t>
      </w:r>
      <w:proofErr w:type="gramStart"/>
      <w:r w:rsidRPr="00E7370A">
        <w:rPr>
          <w:color w:val="auto"/>
          <w:sz w:val="16"/>
          <w:szCs w:val="16"/>
        </w:rPr>
        <w:t>мусульманских</w:t>
      </w:r>
      <w:r w:rsidR="00D30863">
        <w:rPr>
          <w:color w:val="auto"/>
          <w:sz w:val="16"/>
          <w:szCs w:val="16"/>
        </w:rPr>
        <w:t xml:space="preserve"> </w:t>
      </w:r>
      <w:r w:rsidRPr="00E7370A">
        <w:rPr>
          <w:color w:val="auto"/>
          <w:sz w:val="16"/>
          <w:szCs w:val="16"/>
        </w:rPr>
        <w:t xml:space="preserve"> горных</w:t>
      </w:r>
      <w:proofErr w:type="gramEnd"/>
      <w:r w:rsidRPr="00E7370A">
        <w:rPr>
          <w:color w:val="auto"/>
          <w:sz w:val="16"/>
          <w:szCs w:val="16"/>
        </w:rPr>
        <w:t xml:space="preserve"> районов Северного Кавказа, а по возможности даже прорыв через Каспийское море в Среднюю Азию, населенную преимущественно родственными туркам народами.</w:t>
      </w:r>
      <w:r w:rsidR="00D30863">
        <w:rPr>
          <w:color w:val="auto"/>
          <w:sz w:val="16"/>
          <w:szCs w:val="16"/>
        </w:rPr>
        <w:t xml:space="preserve"> </w:t>
      </w:r>
      <w:r w:rsidRPr="00E7370A">
        <w:rPr>
          <w:color w:val="auto"/>
          <w:sz w:val="16"/>
          <w:szCs w:val="16"/>
        </w:rPr>
        <w:t xml:space="preserve"> Для этой цели была сформирована Кавказская Исламская армия численностью около 15 тысяч человек, в состав которой вошло 4 тысячи турок и около 15 тысяч азербайджанцев, рекрутированных из числа местных жителей. </w:t>
      </w:r>
      <w:r w:rsidR="00D30863">
        <w:rPr>
          <w:color w:val="auto"/>
          <w:sz w:val="16"/>
          <w:szCs w:val="16"/>
        </w:rPr>
        <w:t xml:space="preserve"> </w:t>
      </w:r>
      <w:r w:rsidRPr="00E7370A">
        <w:rPr>
          <w:color w:val="auto"/>
          <w:sz w:val="16"/>
          <w:szCs w:val="16"/>
        </w:rPr>
        <w:t>Наступление велось по трем расходящимся направлениям на северные, центральные и южные районы Азербайджана (17045).</w:t>
      </w:r>
    </w:p>
    <w:p w14:paraId="53BE6297" w14:textId="77777777" w:rsidR="00184DCB" w:rsidRPr="00E7370A" w:rsidRDefault="00184DCB" w:rsidP="009F4E52">
      <w:pPr>
        <w:autoSpaceDE w:val="0"/>
        <w:autoSpaceDN w:val="0"/>
        <w:adjustRightInd w:val="0"/>
        <w:spacing w:after="0" w:line="240" w:lineRule="auto"/>
        <w:jc w:val="both"/>
        <w:rPr>
          <w:rFonts w:ascii="Times New Roman" w:hAnsi="Times New Roman" w:cs="Times New Roman"/>
          <w:iCs/>
          <w:sz w:val="16"/>
          <w:szCs w:val="16"/>
        </w:rPr>
      </w:pPr>
    </w:p>
    <w:p w14:paraId="49D90E4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27048D7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4B3A40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июля 1918 г. Образован штаб корпуса войск ВЧК (10303).</w:t>
      </w:r>
    </w:p>
    <w:p w14:paraId="2AA8C1A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7197870"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июня 1918 Совнарком России объявил войну Сибирскому Временному правительству (4962).</w:t>
      </w:r>
    </w:p>
    <w:p w14:paraId="172E1B9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EE4F420"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июня 1918 в России создана первая научная организация по реставрации памятников культуры (4962).</w:t>
      </w:r>
    </w:p>
    <w:p w14:paraId="10765707"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6F5747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3182F48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9375944" w14:textId="77777777" w:rsidR="002576DD" w:rsidRPr="00E7370A" w:rsidRDefault="002576DD" w:rsidP="009F4E52">
      <w:pPr>
        <w:spacing w:after="0" w:line="240" w:lineRule="auto"/>
        <w:jc w:val="both"/>
        <w:rPr>
          <w:rFonts w:ascii="Times New Roman" w:hAnsi="Times New Roman" w:cs="Times New Roman"/>
          <w:sz w:val="16"/>
          <w:szCs w:val="16"/>
          <w:shd w:val="clear" w:color="auto" w:fill="FBFCFC"/>
        </w:rPr>
      </w:pPr>
      <w:r w:rsidRPr="00E7370A">
        <w:rPr>
          <w:rFonts w:ascii="Times New Roman" w:hAnsi="Times New Roman" w:cs="Times New Roman"/>
          <w:sz w:val="16"/>
          <w:szCs w:val="16"/>
          <w:shd w:val="clear" w:color="auto" w:fill="FBFCFC"/>
        </w:rPr>
        <w:t xml:space="preserve">10 июня 1918 года крохотный итальянский катер МАС 15 (16 тонн) с 300 метров «положил» две торпеды в австрийский дредноут «Сент Иштван» (более 20 </w:t>
      </w:r>
      <w:proofErr w:type="spellStart"/>
      <w:r w:rsidRPr="00E7370A">
        <w:rPr>
          <w:rFonts w:ascii="Times New Roman" w:hAnsi="Times New Roman" w:cs="Times New Roman"/>
          <w:sz w:val="16"/>
          <w:szCs w:val="16"/>
          <w:shd w:val="clear" w:color="auto" w:fill="FBFCFC"/>
        </w:rPr>
        <w:t>тыс</w:t>
      </w:r>
      <w:proofErr w:type="spellEnd"/>
      <w:r w:rsidRPr="00E7370A">
        <w:rPr>
          <w:rFonts w:ascii="Times New Roman" w:hAnsi="Times New Roman" w:cs="Times New Roman"/>
          <w:sz w:val="16"/>
          <w:szCs w:val="16"/>
          <w:shd w:val="clear" w:color="auto" w:fill="FBFCFC"/>
        </w:rPr>
        <w:t xml:space="preserve"> тонн), шедший полным ходом, да еще под охраной мощного конвоя (1 ЭМ и 6 миноносцев!). Через пару часов линкор затонул. Одновременно другой катер (МАС 21) атаковал второй австрийский линкор («</w:t>
      </w:r>
      <w:proofErr w:type="spellStart"/>
      <w:r w:rsidRPr="00E7370A">
        <w:rPr>
          <w:rFonts w:ascii="Times New Roman" w:hAnsi="Times New Roman" w:cs="Times New Roman"/>
          <w:sz w:val="16"/>
          <w:szCs w:val="16"/>
          <w:shd w:val="clear" w:color="auto" w:fill="FBFCFC"/>
        </w:rPr>
        <w:t>Тегетгоф</w:t>
      </w:r>
      <w:proofErr w:type="spellEnd"/>
      <w:r w:rsidRPr="00E7370A">
        <w:rPr>
          <w:rFonts w:ascii="Times New Roman" w:hAnsi="Times New Roman" w:cs="Times New Roman"/>
          <w:sz w:val="16"/>
          <w:szCs w:val="16"/>
          <w:shd w:val="clear" w:color="auto" w:fill="FBFCFC"/>
        </w:rPr>
        <w:t>»), но будучи обнаруженным и обстрелянным, атаковал издали и промахнулся (21496).</w:t>
      </w:r>
    </w:p>
    <w:p w14:paraId="2B68403A" w14:textId="77777777" w:rsidR="002576DD" w:rsidRPr="00E7370A" w:rsidRDefault="002576DD" w:rsidP="009F4E52">
      <w:pPr>
        <w:spacing w:after="0" w:line="240" w:lineRule="auto"/>
        <w:jc w:val="both"/>
        <w:rPr>
          <w:rFonts w:ascii="Times New Roman" w:hAnsi="Times New Roman" w:cs="Times New Roman"/>
          <w:sz w:val="16"/>
          <w:szCs w:val="16"/>
          <w:shd w:val="clear" w:color="auto" w:fill="FBFCFC"/>
        </w:rPr>
      </w:pPr>
    </w:p>
    <w:p w14:paraId="07EB57A1"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10 июня 1918 двумя итальянскими торпедными катерами в Адриатике затоплен австрийский крейсер “Святой Иштван” (4962).</w:t>
      </w:r>
    </w:p>
    <w:p w14:paraId="6A8D6FA3"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F00AA3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июня 1918 г. итальянские торпедные катера добились сенсационного и неповторимого успеха, потопив австро-венгерский дредноут "</w:t>
      </w:r>
      <w:proofErr w:type="spellStart"/>
      <w:r w:rsidRPr="00E7370A">
        <w:rPr>
          <w:rFonts w:ascii="Times New Roman" w:hAnsi="Times New Roman" w:cs="Times New Roman"/>
          <w:sz w:val="16"/>
          <w:szCs w:val="16"/>
        </w:rPr>
        <w:t>Сцент</w:t>
      </w:r>
      <w:proofErr w:type="spellEnd"/>
      <w:r w:rsidRPr="00E7370A">
        <w:rPr>
          <w:rFonts w:ascii="Times New Roman" w:hAnsi="Times New Roman" w:cs="Times New Roman"/>
          <w:sz w:val="16"/>
          <w:szCs w:val="16"/>
        </w:rPr>
        <w:t>-Иштван". Эта и другие успеш</w:t>
      </w:r>
      <w:r w:rsidRPr="00E7370A">
        <w:rPr>
          <w:rFonts w:ascii="Times New Roman" w:hAnsi="Times New Roman" w:cs="Times New Roman"/>
          <w:sz w:val="16"/>
          <w:szCs w:val="16"/>
        </w:rPr>
        <w:softHyphen/>
        <w:t>ные атаки привлекли внимание к торпедным катерам во многих флотах, в том числе и в РККФ (3898).</w:t>
      </w:r>
    </w:p>
    <w:p w14:paraId="678FC0D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0E53041"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4378D9A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E436DD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июня 1918 А.Н.Т. защитил в МВТУ диплом на тему "Опыт разработки гидроплана по данным испытаний в аэродинамической трубе (346,2).</w:t>
      </w:r>
    </w:p>
    <w:p w14:paraId="4BD94FC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AD594F9" w14:textId="77777777" w:rsidR="00F446E7" w:rsidRPr="00E7370A" w:rsidRDefault="00F446E7"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июня 1918 г. </w:t>
      </w:r>
      <w:proofErr w:type="spellStart"/>
      <w:r w:rsidRPr="00E7370A">
        <w:rPr>
          <w:rFonts w:ascii="Times New Roman" w:hAnsi="Times New Roman" w:cs="Times New Roman"/>
          <w:sz w:val="16"/>
          <w:szCs w:val="16"/>
        </w:rPr>
        <w:t>АН.Туполева</w:t>
      </w:r>
      <w:proofErr w:type="spellEnd"/>
      <w:r w:rsidRPr="00E7370A">
        <w:rPr>
          <w:rFonts w:ascii="Times New Roman" w:hAnsi="Times New Roman" w:cs="Times New Roman"/>
          <w:sz w:val="16"/>
          <w:szCs w:val="16"/>
        </w:rPr>
        <w:t xml:space="preserve"> в Государственной испытательной комиссии училища защитил «Специальный проект», называвшийся «Опыт разработки гидроплана по данным испытаний в аэродинамических трубах», получил отличную оценку и был особо отмечен </w:t>
      </w:r>
      <w:proofErr w:type="spellStart"/>
      <w:r w:rsidRPr="00E7370A">
        <w:rPr>
          <w:rFonts w:ascii="Times New Roman" w:hAnsi="Times New Roman" w:cs="Times New Roman"/>
          <w:sz w:val="16"/>
          <w:szCs w:val="16"/>
        </w:rPr>
        <w:t>Н.Е.Жуковским</w:t>
      </w:r>
      <w:proofErr w:type="spellEnd"/>
      <w:r w:rsidRPr="00E7370A">
        <w:rPr>
          <w:rFonts w:ascii="Times New Roman" w:hAnsi="Times New Roman" w:cs="Times New Roman"/>
          <w:sz w:val="16"/>
          <w:szCs w:val="16"/>
        </w:rPr>
        <w:t xml:space="preserve"> на проходившем в Москве с 15 по 25 июня II Всероссийском авиационном съезде: «...Из наших работников шесть человек представили проекты аэропланов новых систем и получили звание инженеров - механиков. Один из этих проектов — гидроплан, представленный нашим инженером Туполевым, представляет выдающееся исследование, как он подымается с воды, как садится на воду, и благодаря исследованию молодого ученого, который воспользовался английскими опытами, это дело вполне выяснилось. Если бы эти исследования были напечатаны, то они составили бы славу для русской ученой авиации» (15464).</w:t>
      </w:r>
    </w:p>
    <w:p w14:paraId="1EC109F2" w14:textId="77777777" w:rsidR="00F446E7" w:rsidRPr="00E7370A" w:rsidRDefault="00F446E7" w:rsidP="009F4E52">
      <w:pPr>
        <w:autoSpaceDE w:val="0"/>
        <w:autoSpaceDN w:val="0"/>
        <w:adjustRightInd w:val="0"/>
        <w:spacing w:after="0" w:line="240" w:lineRule="auto"/>
        <w:jc w:val="both"/>
        <w:rPr>
          <w:rFonts w:ascii="Times New Roman" w:hAnsi="Times New Roman" w:cs="Times New Roman"/>
          <w:sz w:val="16"/>
          <w:szCs w:val="16"/>
        </w:rPr>
      </w:pPr>
    </w:p>
    <w:p w14:paraId="61F3CA07" w14:textId="5BE5005E" w:rsidR="00F86890" w:rsidRDefault="00F86890" w:rsidP="009F4E52">
      <w:pPr>
        <w:autoSpaceDE w:val="0"/>
        <w:autoSpaceDN w:val="0"/>
        <w:adjustRightInd w:val="0"/>
        <w:spacing w:after="0" w:line="240" w:lineRule="auto"/>
        <w:jc w:val="both"/>
        <w:rPr>
          <w:rFonts w:ascii="Times New Roman" w:hAnsi="Times New Roman" w:cs="Times New Roman"/>
          <w:i/>
          <w:iCs/>
          <w:sz w:val="16"/>
          <w:szCs w:val="16"/>
        </w:rPr>
      </w:pPr>
      <w:r>
        <w:rPr>
          <w:rFonts w:ascii="Times New Roman" w:hAnsi="Times New Roman" w:cs="Times New Roman"/>
          <w:i/>
          <w:iCs/>
          <w:sz w:val="16"/>
          <w:szCs w:val="16"/>
        </w:rPr>
        <w:t>Другие оборонные отрасли:</w:t>
      </w:r>
    </w:p>
    <w:p w14:paraId="1A98409C" w14:textId="77777777" w:rsidR="00F86890" w:rsidRDefault="00F86890" w:rsidP="009F4E52">
      <w:pPr>
        <w:autoSpaceDE w:val="0"/>
        <w:autoSpaceDN w:val="0"/>
        <w:adjustRightInd w:val="0"/>
        <w:spacing w:after="0" w:line="240" w:lineRule="auto"/>
        <w:jc w:val="both"/>
        <w:rPr>
          <w:rFonts w:ascii="Times New Roman" w:hAnsi="Times New Roman" w:cs="Times New Roman"/>
          <w:i/>
          <w:iCs/>
          <w:sz w:val="16"/>
          <w:szCs w:val="16"/>
        </w:rPr>
      </w:pPr>
    </w:p>
    <w:p w14:paraId="5DF3727E"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11 июня 1918 г. поступило предписание ГАУ, которым на строительную комиссию нее возлагалась «окончательная ликвидация постройки завода» - Воронежского трубочного ГАУ. Все оборудование и материалы следовало «немед</w:t>
      </w:r>
      <w:r w:rsidRPr="000656BE">
        <w:rPr>
          <w:rFonts w:ascii="Times New Roman" w:hAnsi="Times New Roman" w:cs="Times New Roman"/>
          <w:color w:val="0070C0"/>
          <w:sz w:val="16"/>
          <w:szCs w:val="16"/>
        </w:rPr>
        <w:softHyphen/>
        <w:t>ленно отправить Самарскому пороховому заводу и Симбир</w:t>
      </w:r>
      <w:r w:rsidRPr="000656BE">
        <w:rPr>
          <w:rFonts w:ascii="Times New Roman" w:hAnsi="Times New Roman" w:cs="Times New Roman"/>
          <w:color w:val="0070C0"/>
          <w:sz w:val="16"/>
          <w:szCs w:val="16"/>
        </w:rPr>
        <w:softHyphen/>
        <w:t>скому патронному по соглашению с начальниками их». К тому времени условия деятельности комиссии не улуч</w:t>
      </w:r>
      <w:r w:rsidRPr="000656BE">
        <w:rPr>
          <w:rFonts w:ascii="Times New Roman" w:hAnsi="Times New Roman" w:cs="Times New Roman"/>
          <w:color w:val="0070C0"/>
          <w:sz w:val="16"/>
          <w:szCs w:val="16"/>
        </w:rPr>
        <w:softHyphen/>
        <w:t>шились. Подрядчики не могли получить вагоны для пере</w:t>
      </w:r>
      <w:r w:rsidRPr="000656BE">
        <w:rPr>
          <w:rFonts w:ascii="Times New Roman" w:hAnsi="Times New Roman" w:cs="Times New Roman"/>
          <w:color w:val="0070C0"/>
          <w:sz w:val="16"/>
          <w:szCs w:val="16"/>
        </w:rPr>
        <w:softHyphen/>
        <w:t>возки материалов, вагоны «или совсем не подавались, или если и подавались, то в далеко не достаточном количестве», так что добиться соблюдения каких-либо сроков комиссия не могла (23452).</w:t>
      </w:r>
    </w:p>
    <w:p w14:paraId="5F7C3319" w14:textId="77777777" w:rsidR="00F86890" w:rsidRPr="000656BE" w:rsidRDefault="00F86890" w:rsidP="009F4E52">
      <w:pPr>
        <w:spacing w:after="0" w:line="240" w:lineRule="auto"/>
        <w:jc w:val="both"/>
        <w:rPr>
          <w:rFonts w:ascii="Times New Roman" w:hAnsi="Times New Roman" w:cs="Times New Roman"/>
          <w:color w:val="0070C0"/>
          <w:sz w:val="16"/>
          <w:szCs w:val="16"/>
        </w:rPr>
      </w:pPr>
    </w:p>
    <w:p w14:paraId="6EA75B8F" w14:textId="609A4D67" w:rsidR="009F7358"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25706434" w14:textId="77777777" w:rsidR="009F7358" w:rsidRPr="00E7370A" w:rsidRDefault="009F7358" w:rsidP="009F4E52">
      <w:pPr>
        <w:autoSpaceDE w:val="0"/>
        <w:autoSpaceDN w:val="0"/>
        <w:adjustRightInd w:val="0"/>
        <w:spacing w:after="0" w:line="240" w:lineRule="auto"/>
        <w:jc w:val="both"/>
        <w:rPr>
          <w:rFonts w:ascii="Times New Roman" w:hAnsi="Times New Roman" w:cs="Times New Roman"/>
          <w:iCs/>
          <w:sz w:val="16"/>
          <w:szCs w:val="16"/>
        </w:rPr>
      </w:pPr>
    </w:p>
    <w:p w14:paraId="63C0DE0E" w14:textId="3A768478" w:rsidR="009F7358" w:rsidRPr="00E7370A" w:rsidRDefault="009F7358" w:rsidP="009F4E52">
      <w:pPr>
        <w:pStyle w:val="ae"/>
        <w:spacing w:before="0" w:after="0"/>
        <w:jc w:val="both"/>
        <w:rPr>
          <w:color w:val="auto"/>
          <w:sz w:val="16"/>
          <w:szCs w:val="16"/>
        </w:rPr>
      </w:pPr>
      <w:r w:rsidRPr="00E7370A">
        <w:rPr>
          <w:color w:val="auto"/>
          <w:sz w:val="16"/>
          <w:szCs w:val="16"/>
        </w:rPr>
        <w:t xml:space="preserve">11 </w:t>
      </w:r>
      <w:proofErr w:type="gramStart"/>
      <w:r w:rsidRPr="00E7370A">
        <w:rPr>
          <w:color w:val="auto"/>
          <w:sz w:val="16"/>
          <w:szCs w:val="16"/>
        </w:rPr>
        <w:t xml:space="preserve">июня </w:t>
      </w:r>
      <w:r w:rsidR="00D30863">
        <w:rPr>
          <w:color w:val="auto"/>
          <w:sz w:val="16"/>
          <w:szCs w:val="16"/>
        </w:rPr>
        <w:t xml:space="preserve"> </w:t>
      </w:r>
      <w:r w:rsidRPr="00E7370A">
        <w:rPr>
          <w:color w:val="auto"/>
          <w:sz w:val="16"/>
          <w:szCs w:val="16"/>
        </w:rPr>
        <w:t>1918</w:t>
      </w:r>
      <w:proofErr w:type="gramEnd"/>
      <w:r w:rsidRPr="00E7370A">
        <w:rPr>
          <w:color w:val="auto"/>
          <w:sz w:val="16"/>
          <w:szCs w:val="16"/>
        </w:rPr>
        <w:t xml:space="preserve"> подполковник</w:t>
      </w:r>
      <w:r w:rsidR="00D30863">
        <w:rPr>
          <w:color w:val="auto"/>
          <w:sz w:val="16"/>
          <w:szCs w:val="16"/>
        </w:rPr>
        <w:t xml:space="preserve"> </w:t>
      </w:r>
      <w:r w:rsidRPr="00E7370A">
        <w:rPr>
          <w:color w:val="auto"/>
          <w:sz w:val="16"/>
          <w:szCs w:val="16"/>
        </w:rPr>
        <w:t xml:space="preserve"> Владимир Каппель, командуя отрядами Народной армии Комитета членов Учредительного Собрания захватил город Сызрань (в 80 километрах к западу от Самары). 12 июня его отряд вернулся в Самару и оттуда выступил на взятие города Ставрополь-на-Волге (ныне Тольятти в 40 километрах к северо-западу от Самары), с чем успешно справился к вечеру (17045).</w:t>
      </w:r>
    </w:p>
    <w:p w14:paraId="79139DA4" w14:textId="77777777" w:rsidR="009F7358" w:rsidRPr="00E7370A" w:rsidRDefault="009F7358" w:rsidP="009F4E52">
      <w:pPr>
        <w:autoSpaceDE w:val="0"/>
        <w:autoSpaceDN w:val="0"/>
        <w:adjustRightInd w:val="0"/>
        <w:spacing w:after="0" w:line="240" w:lineRule="auto"/>
        <w:jc w:val="both"/>
        <w:rPr>
          <w:rFonts w:ascii="Times New Roman" w:hAnsi="Times New Roman" w:cs="Times New Roman"/>
          <w:iCs/>
          <w:sz w:val="16"/>
          <w:szCs w:val="16"/>
        </w:rPr>
      </w:pPr>
    </w:p>
    <w:p w14:paraId="0093A5A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3B45A72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A29FCD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июня 1918 ВЦИК по предложению В.И.Л. принял декрет об организации комбедов - опорных пунктов диктатуры пролетариата в деревне (226,256).</w:t>
      </w:r>
    </w:p>
    <w:p w14:paraId="37D6F8C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D1327F0" w14:textId="77777777" w:rsidR="00F446E7" w:rsidRPr="00E7370A" w:rsidRDefault="00F446E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11 июня</w:t>
      </w:r>
      <w:r w:rsidRPr="00E7370A">
        <w:rPr>
          <w:rFonts w:ascii="Times New Roman" w:hAnsi="Times New Roman" w:cs="Times New Roman"/>
          <w:sz w:val="16"/>
          <w:szCs w:val="16"/>
        </w:rPr>
        <w:t xml:space="preserve"> в 1918 году по инициативе </w:t>
      </w:r>
      <w:proofErr w:type="spellStart"/>
      <w:r w:rsidRPr="00E7370A">
        <w:rPr>
          <w:rFonts w:ascii="Times New Roman" w:hAnsi="Times New Roman" w:cs="Times New Roman"/>
          <w:sz w:val="16"/>
          <w:szCs w:val="16"/>
        </w:rPr>
        <w:t>В.И.Ленина</w:t>
      </w:r>
      <w:proofErr w:type="spellEnd"/>
      <w:r w:rsidRPr="00E7370A">
        <w:rPr>
          <w:rFonts w:ascii="Times New Roman" w:hAnsi="Times New Roman" w:cs="Times New Roman"/>
          <w:sz w:val="16"/>
          <w:szCs w:val="16"/>
        </w:rPr>
        <w:t xml:space="preserve"> декретом ВЦИК учреждаются комитеты деревенской бедноты (комбеды), являвшиеся опорными пунктами диктатуры пролетариата в деревне. Председателями комбедов будут избираться, как правило, члены РКП(б) или сочувствующие. Формирование комбедов происходит, когда в деревне кипит борьба бедноты с кулаками, а платные агенты иностранных интервентов - белогвардейцы, меньшевики и эсеры - на их средства выступают организаторами контрреволюционных кулацких мятежей и восстаний. «Кулаки, - подчеркивал Ленин, - самые зверские, самые грубые, самые дикие эксплуататоры, не раз восстанавливавшие в истории других стран власть помещиков, царей, попов, капиталистов». А в отдельных местах скрытые враги народа - троцкисты и зиновьевцы - пытаются вредительски изолировать середняков и не допустить их в состав комбедов (14919).</w:t>
      </w:r>
    </w:p>
    <w:p w14:paraId="72EFF1C2" w14:textId="77777777" w:rsidR="00F446E7" w:rsidRPr="00E7370A" w:rsidRDefault="00F446E7" w:rsidP="009F4E52">
      <w:pPr>
        <w:autoSpaceDE w:val="0"/>
        <w:autoSpaceDN w:val="0"/>
        <w:adjustRightInd w:val="0"/>
        <w:spacing w:after="0" w:line="240" w:lineRule="auto"/>
        <w:jc w:val="both"/>
        <w:rPr>
          <w:rFonts w:ascii="Times New Roman" w:hAnsi="Times New Roman" w:cs="Times New Roman"/>
          <w:sz w:val="16"/>
          <w:szCs w:val="16"/>
        </w:rPr>
      </w:pPr>
    </w:p>
    <w:p w14:paraId="7A1A9BEE" w14:textId="69768FC1" w:rsidR="00184DCB" w:rsidRPr="00E7370A" w:rsidRDefault="00184DCB" w:rsidP="009F4E52">
      <w:pPr>
        <w:pStyle w:val="ae"/>
        <w:spacing w:before="0" w:after="0"/>
        <w:jc w:val="both"/>
        <w:rPr>
          <w:color w:val="auto"/>
          <w:sz w:val="16"/>
          <w:szCs w:val="16"/>
        </w:rPr>
      </w:pPr>
      <w:r w:rsidRPr="00E7370A">
        <w:rPr>
          <w:color w:val="auto"/>
          <w:sz w:val="16"/>
          <w:szCs w:val="16"/>
        </w:rPr>
        <w:t xml:space="preserve">11 июня ВЦИК и СНК утвердили декрет "Об организации и снабжении деревенской бедноты". </w:t>
      </w:r>
      <w:proofErr w:type="gramStart"/>
      <w:r w:rsidRPr="00E7370A">
        <w:rPr>
          <w:color w:val="auto"/>
          <w:sz w:val="16"/>
          <w:szCs w:val="16"/>
        </w:rPr>
        <w:t>Согласно этому декрету</w:t>
      </w:r>
      <w:proofErr w:type="gramEnd"/>
      <w:r w:rsidRPr="00E7370A">
        <w:rPr>
          <w:color w:val="auto"/>
          <w:sz w:val="16"/>
          <w:szCs w:val="16"/>
        </w:rPr>
        <w:t xml:space="preserve"> местные Советы должны были утвердить волостные и сельские комитеты бедноты (Комбеды). Задачей комбедов был отъем «излишков» хлеба у более-менее зажиточных крестьян, распределение его среди сельской бедноты и отправка в города. О методах работы комбедов дают представление воспоминания их участника </w:t>
      </w:r>
      <w:proofErr w:type="spellStart"/>
      <w:r w:rsidRPr="00E7370A">
        <w:rPr>
          <w:color w:val="auto"/>
          <w:sz w:val="16"/>
          <w:szCs w:val="16"/>
        </w:rPr>
        <w:t>А.Пименова</w:t>
      </w:r>
      <w:proofErr w:type="spellEnd"/>
      <w:r w:rsidRPr="00E7370A">
        <w:rPr>
          <w:color w:val="auto"/>
          <w:sz w:val="16"/>
          <w:szCs w:val="16"/>
        </w:rPr>
        <w:t xml:space="preserve">, члена комитета, работавшего в современной Пермской области: «Подойдя к деревне </w:t>
      </w:r>
      <w:proofErr w:type="spellStart"/>
      <w:r w:rsidRPr="00E7370A">
        <w:rPr>
          <w:color w:val="auto"/>
          <w:sz w:val="16"/>
          <w:szCs w:val="16"/>
        </w:rPr>
        <w:t>Н.Чукурово</w:t>
      </w:r>
      <w:proofErr w:type="spellEnd"/>
      <w:r w:rsidRPr="00E7370A">
        <w:rPr>
          <w:color w:val="auto"/>
          <w:sz w:val="16"/>
          <w:szCs w:val="16"/>
        </w:rPr>
        <w:t xml:space="preserve"> увидели, что мужики разобрали мост, чтобы не пропустить нашу роту. На том же хуторе по нас раздалась стрельба. Мы ворвались в деревню. Расстреливали всех. Некогда было разбирать. </w:t>
      </w:r>
      <w:r w:rsidR="00D30863">
        <w:rPr>
          <w:color w:val="auto"/>
          <w:sz w:val="16"/>
          <w:szCs w:val="16"/>
        </w:rPr>
        <w:t xml:space="preserve"> </w:t>
      </w:r>
      <w:r w:rsidRPr="00E7370A">
        <w:rPr>
          <w:color w:val="auto"/>
          <w:sz w:val="16"/>
          <w:szCs w:val="16"/>
        </w:rPr>
        <w:t>Рота за деревней подстреливала бежавших и пускала в ход штыки. В деревне разгромили дом торговца, в котором не было хозяев. Разбивали зеркала, посуду, мебель, подушки надевали на штыки и стреляли — фонтаном разлетался пух. Выбивали стекла, рамы, простенки. Такова была месть кулакам». Неудивительно, что комбеды стали предметом ненависти и страха большинства крестьян, что привело к массовому бегству последних из деревень в леса, а затем спровоцировало серию крестьянских восстаний против большевиков. В ряде регионов это привело к свержению Советской власти (17045).</w:t>
      </w:r>
    </w:p>
    <w:p w14:paraId="69DCEE6C" w14:textId="77777777" w:rsidR="00184DCB" w:rsidRPr="00E7370A" w:rsidRDefault="00184DCB" w:rsidP="009F4E52">
      <w:pPr>
        <w:autoSpaceDE w:val="0"/>
        <w:autoSpaceDN w:val="0"/>
        <w:adjustRightInd w:val="0"/>
        <w:spacing w:after="0" w:line="240" w:lineRule="auto"/>
        <w:jc w:val="both"/>
        <w:rPr>
          <w:rFonts w:ascii="Times New Roman" w:hAnsi="Times New Roman" w:cs="Times New Roman"/>
          <w:sz w:val="16"/>
          <w:szCs w:val="16"/>
        </w:rPr>
      </w:pPr>
    </w:p>
    <w:p w14:paraId="6DB7CF5B" w14:textId="77777777" w:rsidR="00792D20" w:rsidRPr="00E7370A" w:rsidRDefault="00792D2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июня 1918 г. ВЦИК утвердил декрет об организации комитетов деревенской бедноты (комбедов), с полномочиями по распределению хлеба и предметов первой необходимости, а также изъятию излишков хлеба у кулаков. Комбеды стали опорными пунктами диктатуры пролетариата в деревне, перед которыми поставлена задача вести борьбу с кулаками. К ноябрю 1918 насчитывается более 100 тыс. комбедов, но вскоре они будут распущены ввиду многочисленных случаев превышения власти.</w:t>
      </w:r>
    </w:p>
    <w:p w14:paraId="3F9AD2AA"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11 июня 1918 г.</w:t>
      </w:r>
    </w:p>
    <w:p w14:paraId="3190A04C"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Приложение к протоколу заседания ВЦИК №19</w:t>
      </w:r>
    </w:p>
    <w:p w14:paraId="1462439A"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Машинопись.</w:t>
      </w:r>
    </w:p>
    <w:p w14:paraId="18C82312"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Государственный архив Российской Федерации. Ф. 1235. Оп. 19. Д. 22. Л. 29, 37-40</w:t>
      </w:r>
    </w:p>
    <w:p w14:paraId="50F61EE3"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 xml:space="preserve"> «§ 1. Повсеместно учреждаются волостные и сельские комитеты деревенской бедноты, организуемые местными Совдепами, при непременном участии продовольственных органов и под общим руководством Народного комиссариата продовольствия и Центрального Исполнительного Комитета. Всем Совдепам предлагается немедленно приступить к проведению в жизнь настоящего декрета. Губернские и уездные Совдепы должны принять самое активное участие в организации комитетов бедноты. На губернские и уездные Совдепы возлагается ответственность в равной мере с волостными и сельскими Совдепами за неукоснительное осуществление настоящего декрета.</w:t>
      </w:r>
    </w:p>
    <w:p w14:paraId="0D0BD0E5"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 2. Избирать и быть избранными в волостные и сельские комитеты бедноты могут все без каких бы то ни было ограничений, как местные, так и пришлые, жители сел и деревень, за исключением заведомых кулаков и богатеев, хозяев, имеющих излишки хлеба или других продовольственных продуктов, имеющих торгово-промышленные заведения, пользующихся батрацким или наемным трудом и т. п.</w:t>
      </w:r>
    </w:p>
    <w:p w14:paraId="1959A049"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Примечание. Пользующиеся наемным трудом для ведения хозяйства, не превышающего потребительской нормы, могут избирать и быть избираемы в комитеты бедноты.</w:t>
      </w:r>
    </w:p>
    <w:p w14:paraId="1E66C1C0"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 3. В круг деятельности волостных и сельских комитетов бедноты входит следующее:</w:t>
      </w:r>
    </w:p>
    <w:p w14:paraId="6723A330"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1) распределение хлеба, предметов первой необходимости и сельскохозяйственных орудий,</w:t>
      </w:r>
    </w:p>
    <w:p w14:paraId="5D384A5E"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2) оказание содействия местным продовольственным органам в изъятии хлебных излишков из рук кулаков и богатеев.</w:t>
      </w:r>
    </w:p>
    <w:p w14:paraId="5389E17F"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 4. Круг лиц, снабжение которых хлебом, предметами первой необходимости и сельскохозяйственными орудиями составляет обязанность волостных и сельских комитетов бедноты, определяется самими комитетами.</w:t>
      </w:r>
    </w:p>
    <w:p w14:paraId="6B9CADCF"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 xml:space="preserve">Примечание: Постановления, </w:t>
      </w:r>
      <w:proofErr w:type="gramStart"/>
      <w:r w:rsidRPr="00E7370A">
        <w:rPr>
          <w:rFonts w:ascii="Times New Roman" w:hAnsi="Times New Roman" w:cs="Times New Roman"/>
          <w:sz w:val="16"/>
          <w:szCs w:val="16"/>
          <w:shd w:val="clear" w:color="auto" w:fill="FFFFFF"/>
        </w:rPr>
        <w:t>принимаемые</w:t>
      </w:r>
      <w:proofErr w:type="gramEnd"/>
      <w:r w:rsidRPr="00E7370A">
        <w:rPr>
          <w:rFonts w:ascii="Times New Roman" w:hAnsi="Times New Roman" w:cs="Times New Roman"/>
          <w:sz w:val="16"/>
          <w:szCs w:val="16"/>
          <w:shd w:val="clear" w:color="auto" w:fill="FFFFFF"/>
        </w:rPr>
        <w:t xml:space="preserve"> в связи с этим волостными и сельскими комитетами бедноты с согласия уездных продовольственных органов, могут отменяться высшими продовольственными органами, если они противоречат основным целям организации деревенской бедноты.</w:t>
      </w:r>
    </w:p>
    <w:p w14:paraId="74C4D4E2"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 5. Образуемые местными продовольственными органами, в зависимости от наличных запасов и от степени нужды населения, особые запасы хлеба, предметов первой необходимости и сельскохозяйственных орудий поступают в ведение волостных комитетов бедноты.</w:t>
      </w:r>
    </w:p>
    <w:p w14:paraId="3E27D784"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 6. Распределение на указанных ниже льготных условиях хлеба, предметов первой необходимости и сельскохозяйственных орудий между деревенской беднотой производится сельскими комитетами по спискам, составляемым ими же и утверждаемым волостными комитетами бедноты.</w:t>
      </w:r>
    </w:p>
    <w:p w14:paraId="1983AEB5"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Примечание. Распределительные списки, составляемые сельскими комитетами бедноты и утверждаемые волостными, могут быть опротестованы уездными и губернскими Совдепами и соответственными продовольственными органами.</w:t>
      </w:r>
    </w:p>
    <w:p w14:paraId="6BD221BB"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 7. Распределение хлеба, предметов первой необходимости и сельскохозяйственных орудий производится по нормам, вырабатываемым губернскими продовольственными органами, в строгом соответствии с общими планами снабжения Народного комиссариата по продовольствию и нормами, устанавливаемыми губернскими продовольственными органами. Примечание. В зависимости от степени нужды в хлебе в потребляющих районах и успешности изъятия хлеба из рук кулаков и богатеев, размеры хлебного пайка, выдаваемого бедноте, могут изменяться в разные периоды распределения губернскими продовольственными органами.</w:t>
      </w:r>
    </w:p>
    <w:p w14:paraId="7764E3D0"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lastRenderedPageBreak/>
        <w:t>§ 8. Временно, впредь до особого распоряжения народного комиссара продовольствия, устанавливаются следующие правила распределения хлеба:</w:t>
      </w:r>
    </w:p>
    <w:p w14:paraId="74849D84"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а) из хлебных излишков, по распределению губернскими и уездными Совдепами и соответственными продовольственными организациями изъятых полностью из рук кулаков и богатеев и ссыпанных в государственные хлебные запасы до 15 июля с. г., выдача хлеба деревенской бедноте производится по установленным нормам бесплатно, за счет государства;</w:t>
      </w:r>
    </w:p>
    <w:p w14:paraId="1E9BD401"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б) из хлебных излишков, изъятых из рук кулаков и богатеев после 15 июля, но не позднее 15 августа с. г., выдача хлеба бедноте производится по установленным нормам за плату со скидкой 50% с твердой цены;</w:t>
      </w:r>
    </w:p>
    <w:p w14:paraId="5B20F85D"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в) из хлебных излишков, изъятых из рук кулаков в течение второй половины августа, выдача хлеба деревенской бедноте производится по установленным нормам за плату со скидкой 20% с твердой цены.</w:t>
      </w:r>
    </w:p>
    <w:p w14:paraId="1AE4E500"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 9. Временно, впредь до особого распоряжения народного комиссара продовольствия, устанавливаются следующие основания, на которых волостными комитетами бедноты распределяются предметы первой необходимости и простейшие сельскохозяйственные орудия:</w:t>
      </w:r>
    </w:p>
    <w:p w14:paraId="5A31E2FA"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а) в волостях, где к 15 июля хлебные излишки по определению губернских и уездных Совдепов и соответственных продовольственных организаций окажутся полностью изъятыми из рук кулаков и богатеев, предметы первой необходимости и простейшие сельскохозяйственные орудия отпускаются бедноте со скидкой 50% с установленных цен;</w:t>
      </w:r>
    </w:p>
    <w:p w14:paraId="46DD7094"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б) в волостях, где хлебные излишки будут изъяты из рук кулаков и богатеев к 15 августа, предметы первой необходимости и простейшие сельскохозяйственные орудия будут отпускаться со скидкой 25% с установленных цен;</w:t>
      </w:r>
    </w:p>
    <w:p w14:paraId="3834BCDA"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в) в волостях, где хлебные излишки окажутся изъятыми из рук кулаков и богатеев в течение второй половины августа, предметы первой необходимости и простейшие сельскохозяйственные орудия отпускаются бедноте со скидкой 15% с установленных цен.</w:t>
      </w:r>
    </w:p>
    <w:p w14:paraId="5A3DBDED"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§10. В распоряжение волостных комитетов бедноты передаются сложные сельскохозяйственные орудия для организации общественной обработки полей и уборки урожая деревенской бедноты, причем за пользование такого рода орудиями плата не должна взиматься в местностях, где волостными и сельскими комитетами бедноты будет оказываться энергичное содействие продовольственным органам в изъятии излишков из рук кулаков и богатеев.</w:t>
      </w:r>
    </w:p>
    <w:p w14:paraId="0DAC18EC"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§11. Для осуществления настоящего декрета в распоряжение Народного комиссариата по продовольствию отпускаются необходимые денежные средства в необходимых размерах, по мере надобности, по постановлениям Совнаркома.</w:t>
      </w:r>
    </w:p>
    <w:p w14:paraId="1E44D7D3"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 xml:space="preserve">Председатель ВЦИК </w:t>
      </w:r>
      <w:proofErr w:type="spellStart"/>
      <w:r w:rsidRPr="00E7370A">
        <w:rPr>
          <w:rFonts w:ascii="Times New Roman" w:hAnsi="Times New Roman" w:cs="Times New Roman"/>
          <w:sz w:val="16"/>
          <w:szCs w:val="16"/>
          <w:shd w:val="clear" w:color="auto" w:fill="FFFFFF"/>
        </w:rPr>
        <w:t>Я.Свердлов</w:t>
      </w:r>
      <w:proofErr w:type="spellEnd"/>
    </w:p>
    <w:p w14:paraId="52187512" w14:textId="77777777" w:rsidR="00792D20" w:rsidRPr="00E7370A" w:rsidRDefault="00792D2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 xml:space="preserve">Председатель СНК </w:t>
      </w:r>
      <w:proofErr w:type="spellStart"/>
      <w:r w:rsidRPr="00E7370A">
        <w:rPr>
          <w:rFonts w:ascii="Times New Roman" w:hAnsi="Times New Roman" w:cs="Times New Roman"/>
          <w:sz w:val="16"/>
          <w:szCs w:val="16"/>
          <w:shd w:val="clear" w:color="auto" w:fill="FFFFFF"/>
        </w:rPr>
        <w:t>В.Ульянов</w:t>
      </w:r>
      <w:proofErr w:type="spellEnd"/>
      <w:r w:rsidRPr="00E7370A">
        <w:rPr>
          <w:rFonts w:ascii="Times New Roman" w:hAnsi="Times New Roman" w:cs="Times New Roman"/>
          <w:sz w:val="16"/>
          <w:szCs w:val="16"/>
          <w:shd w:val="clear" w:color="auto" w:fill="FFFFFF"/>
        </w:rPr>
        <w:t xml:space="preserve"> (Ленин)</w:t>
      </w:r>
    </w:p>
    <w:p w14:paraId="0F500EF4" w14:textId="77777777" w:rsidR="00792D20" w:rsidRPr="00E7370A" w:rsidRDefault="00792D2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shd w:val="clear" w:color="auto" w:fill="FFFFFF"/>
        </w:rPr>
        <w:t xml:space="preserve">Секретарь ВЦИК </w:t>
      </w:r>
      <w:proofErr w:type="spellStart"/>
      <w:r w:rsidRPr="00E7370A">
        <w:rPr>
          <w:rFonts w:ascii="Times New Roman" w:hAnsi="Times New Roman" w:cs="Times New Roman"/>
          <w:sz w:val="16"/>
          <w:szCs w:val="16"/>
          <w:shd w:val="clear" w:color="auto" w:fill="FFFFFF"/>
        </w:rPr>
        <w:t>В.Аванесов</w:t>
      </w:r>
      <w:proofErr w:type="spellEnd"/>
      <w:r w:rsidRPr="00E7370A">
        <w:rPr>
          <w:rFonts w:ascii="Times New Roman" w:hAnsi="Times New Roman" w:cs="Times New Roman"/>
          <w:sz w:val="16"/>
          <w:szCs w:val="16"/>
          <w:shd w:val="clear" w:color="auto" w:fill="FFFFFF"/>
        </w:rPr>
        <w:t>»</w:t>
      </w:r>
      <w:r w:rsidRPr="00E7370A">
        <w:rPr>
          <w:rFonts w:ascii="Times New Roman" w:hAnsi="Times New Roman" w:cs="Times New Roman"/>
          <w:sz w:val="16"/>
          <w:szCs w:val="16"/>
        </w:rPr>
        <w:t xml:space="preserve"> (21170).</w:t>
      </w:r>
    </w:p>
    <w:p w14:paraId="0D5A7133" w14:textId="77777777" w:rsidR="00792D20" w:rsidRPr="00E7370A" w:rsidRDefault="00792D20" w:rsidP="009F4E52">
      <w:pPr>
        <w:spacing w:after="0" w:line="240" w:lineRule="auto"/>
        <w:jc w:val="both"/>
        <w:rPr>
          <w:rFonts w:ascii="Times New Roman" w:hAnsi="Times New Roman" w:cs="Times New Roman"/>
          <w:sz w:val="16"/>
          <w:szCs w:val="16"/>
        </w:rPr>
      </w:pPr>
    </w:p>
    <w:p w14:paraId="5BB393E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11-16 июня 1918 началась и шла 1 Всероссийская конференция ЧК. Разработали систему построения органов (3398,209).</w:t>
      </w:r>
    </w:p>
    <w:p w14:paraId="133DE9A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938576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июня 1918 казахское национальное движение “Алаш” объявил незаконными все декреты Советской власти на территории Казахстана (4962).</w:t>
      </w:r>
    </w:p>
    <w:p w14:paraId="117DA758"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C8992C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64D1359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9018C0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июня 1918 немецкий военный министр генерал Штайн объявил, что Германия уже победила в первой мировой войне (4962).</w:t>
      </w:r>
    </w:p>
    <w:p w14:paraId="5B663F96"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CA2432B"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июня 1919 контрнаступление французской группы генерала </w:t>
      </w:r>
      <w:proofErr w:type="spellStart"/>
      <w:r w:rsidRPr="00E7370A">
        <w:rPr>
          <w:rFonts w:ascii="Times New Roman" w:hAnsi="Times New Roman" w:cs="Times New Roman"/>
          <w:sz w:val="16"/>
          <w:szCs w:val="16"/>
        </w:rPr>
        <w:t>Манжена</w:t>
      </w:r>
      <w:proofErr w:type="spellEnd"/>
      <w:r w:rsidRPr="00E7370A">
        <w:rPr>
          <w:rFonts w:ascii="Times New Roman" w:hAnsi="Times New Roman" w:cs="Times New Roman"/>
          <w:sz w:val="16"/>
          <w:szCs w:val="16"/>
        </w:rPr>
        <w:t xml:space="preserve"> против 18-й немецкой армии, еще раз продемонстрировало возросшую мощь штурмовой авиации и подтвердило необходимость ее массированного при</w:t>
      </w:r>
      <w:r w:rsidRPr="00E7370A">
        <w:rPr>
          <w:rFonts w:ascii="Times New Roman" w:hAnsi="Times New Roman" w:cs="Times New Roman"/>
          <w:sz w:val="16"/>
          <w:szCs w:val="16"/>
        </w:rPr>
        <w:softHyphen/>
        <w:t>менения на поле боя. Чем более сосре</w:t>
      </w:r>
      <w:r w:rsidRPr="00E7370A">
        <w:rPr>
          <w:rFonts w:ascii="Times New Roman" w:hAnsi="Times New Roman" w:cs="Times New Roman"/>
          <w:sz w:val="16"/>
          <w:szCs w:val="16"/>
        </w:rPr>
        <w:softHyphen/>
        <w:t>доточенными силами действовали штурмовики, тем большего успеха они достигали. В этих боях против немецких войск союзники бросили в общей сложности 800 боевых самолетов, действовавших на 10-км участке фронта преимуще</w:t>
      </w:r>
      <w:r w:rsidRPr="00E7370A">
        <w:rPr>
          <w:rFonts w:ascii="Times New Roman" w:hAnsi="Times New Roman" w:cs="Times New Roman"/>
          <w:sz w:val="16"/>
          <w:szCs w:val="16"/>
        </w:rPr>
        <w:softHyphen/>
        <w:t>ственно в тактической глубине. Непос</w:t>
      </w:r>
      <w:r w:rsidRPr="00E7370A">
        <w:rPr>
          <w:rFonts w:ascii="Times New Roman" w:hAnsi="Times New Roman" w:cs="Times New Roman"/>
          <w:sz w:val="16"/>
          <w:szCs w:val="16"/>
        </w:rPr>
        <w:softHyphen/>
        <w:t xml:space="preserve">редственно на поле боя "работали" </w:t>
      </w:r>
      <w:proofErr w:type="gramStart"/>
      <w:r w:rsidRPr="00E7370A">
        <w:rPr>
          <w:rFonts w:ascii="Times New Roman" w:hAnsi="Times New Roman" w:cs="Times New Roman"/>
          <w:sz w:val="16"/>
          <w:szCs w:val="16"/>
        </w:rPr>
        <w:t>250 дневных</w:t>
      </w:r>
      <w:proofErr w:type="gramEnd"/>
      <w:r w:rsidRPr="00E7370A">
        <w:rPr>
          <w:rFonts w:ascii="Times New Roman" w:hAnsi="Times New Roman" w:cs="Times New Roman"/>
          <w:sz w:val="16"/>
          <w:szCs w:val="16"/>
        </w:rPr>
        <w:t xml:space="preserve"> бомбардировщиков и около 300 истребителей, которые сбросили на головы противника 43 тонны бомб и расстреляли по наземным целям 60000 патронов. И хотя немцы не понесли больших потерь в живой силе и техни</w:t>
      </w:r>
      <w:r w:rsidRPr="00E7370A">
        <w:rPr>
          <w:rFonts w:ascii="Times New Roman" w:hAnsi="Times New Roman" w:cs="Times New Roman"/>
          <w:sz w:val="16"/>
          <w:szCs w:val="16"/>
        </w:rPr>
        <w:softHyphen/>
        <w:t>ке, но моральный эффект от штурмо</w:t>
      </w:r>
      <w:r w:rsidRPr="00E7370A">
        <w:rPr>
          <w:rFonts w:ascii="Times New Roman" w:hAnsi="Times New Roman" w:cs="Times New Roman"/>
          <w:sz w:val="16"/>
          <w:szCs w:val="16"/>
        </w:rPr>
        <w:softHyphen/>
        <w:t>вых действий авиации союзников был значительным (5999).</w:t>
      </w:r>
    </w:p>
    <w:p w14:paraId="77F7B51D"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4EC1A5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июня 1918 Итальянские войска сорвали попытку австрийского наступления в Тоннельном коридоре (7449).</w:t>
      </w:r>
    </w:p>
    <w:p w14:paraId="20BB386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96E7A57" w14:textId="77777777" w:rsidR="009F7358" w:rsidRPr="00E7370A" w:rsidRDefault="009F7358" w:rsidP="009F4E52">
      <w:pPr>
        <w:pStyle w:val="ae"/>
        <w:spacing w:before="0" w:after="0"/>
        <w:jc w:val="both"/>
        <w:rPr>
          <w:color w:val="auto"/>
          <w:sz w:val="16"/>
          <w:szCs w:val="16"/>
        </w:rPr>
      </w:pPr>
      <w:r w:rsidRPr="00E7370A">
        <w:rPr>
          <w:color w:val="auto"/>
          <w:sz w:val="16"/>
          <w:szCs w:val="16"/>
        </w:rPr>
        <w:t>С 11 по 17 июня 1918 германскими подводными лодками было потоплено и повреждено 32 корабля стран Антанты и нейтральных держав (17045).</w:t>
      </w:r>
    </w:p>
    <w:p w14:paraId="2E582FAD" w14:textId="77777777" w:rsidR="009F7358" w:rsidRPr="00E7370A" w:rsidRDefault="009F7358" w:rsidP="009F4E52">
      <w:pPr>
        <w:autoSpaceDE w:val="0"/>
        <w:autoSpaceDN w:val="0"/>
        <w:adjustRightInd w:val="0"/>
        <w:spacing w:after="0" w:line="240" w:lineRule="auto"/>
        <w:jc w:val="both"/>
        <w:rPr>
          <w:rFonts w:ascii="Times New Roman" w:hAnsi="Times New Roman" w:cs="Times New Roman"/>
          <w:iCs/>
          <w:sz w:val="16"/>
          <w:szCs w:val="16"/>
        </w:rPr>
      </w:pPr>
    </w:p>
    <w:p w14:paraId="0829D20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476BD3C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EA9373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июня 1918 ВСНХ отнес заводы воздухоплавательных аппаратов к четвертой (последней) по снабжению топливом, энергией, сырьем и материалами (606). Заводы закрывались (80,19).</w:t>
      </w:r>
    </w:p>
    <w:p w14:paraId="0CB807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AFF07C0" w14:textId="77777777" w:rsidR="00E648FE" w:rsidRPr="00E7370A" w:rsidRDefault="00E648F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июня 1918 г. ВСНХ своим постановлением отнес заводы «воздухоплавательных аппаратов» к четвертой, последней по снабжению топливом, электроэнергией и материалами категории предприятий. Только спустя два года, когда Гражданская война уже фактически заканчивалась, положение было исправлено (19015).</w:t>
      </w:r>
    </w:p>
    <w:p w14:paraId="74D9147B" w14:textId="77777777" w:rsidR="00E648FE" w:rsidRPr="00E7370A" w:rsidRDefault="00E648FE" w:rsidP="009F4E52">
      <w:pPr>
        <w:spacing w:after="0" w:line="240" w:lineRule="auto"/>
        <w:jc w:val="both"/>
        <w:rPr>
          <w:rFonts w:ascii="Times New Roman" w:hAnsi="Times New Roman" w:cs="Times New Roman"/>
          <w:sz w:val="16"/>
          <w:szCs w:val="16"/>
        </w:rPr>
      </w:pPr>
    </w:p>
    <w:p w14:paraId="46F3BAA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июня 1918 г. ВСНХ отнес авиазаводы к 4-й (последней) ка</w:t>
      </w:r>
      <w:r w:rsidRPr="00E7370A">
        <w:rPr>
          <w:rFonts w:ascii="Times New Roman" w:hAnsi="Times New Roman" w:cs="Times New Roman"/>
          <w:sz w:val="16"/>
          <w:szCs w:val="16"/>
        </w:rPr>
        <w:softHyphen/>
        <w:t>тегории по снабжению. Прекратился ввоз комплектующих из-за границы. После начала Гражданской войны часть рабочих и служащих призвали в армию, другие искали себе новую работу (11852).</w:t>
      </w:r>
    </w:p>
    <w:p w14:paraId="0F4D72C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29387C9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июня 1918 г. решением ВСНХ авиазаводы были отнесены к 4-й (последней) категории предприятий по снабжению топливом, сырьем и материалам. Декретом от 28.06.1918 г. авиапредприятия национализированы. Организация производства оставалась в ведении ВСНХ и местных советов народного хозяйства. Одновременно было создано Центральное управление снабжения (ЦУС), в которое вошли ГАУ, Главное военно-техническое управление (ГВТУ) и Главное военно-инженерное управление (ГВИУ). Таким образом, к концу 1918 г. основная часть военных заводов были в ведении ВСНХ, часть подчинялась ЦУС, некоторые специальные заводы (Тульский, Ижевский, Симбирский) подчинялись непосредственно ГАУ (11982).</w:t>
      </w:r>
    </w:p>
    <w:p w14:paraId="7711110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4C67D9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2DCD4AC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7BB436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июня 1918 Декрет Совета Народных Комиссаров "О призыве и приеме на военную службу в 51 уезде Приволжского, Уральского, Западно-Сибирского военных округов рабочих и крестьян, родившихся в 1893—1897 гг." (4216).</w:t>
      </w:r>
    </w:p>
    <w:p w14:paraId="2614E73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AF5D51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июня 1918 был проведен первый призыв в КА (3908,283).</w:t>
      </w:r>
    </w:p>
    <w:p w14:paraId="13FC6CC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5E5180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июня 1918 г. Референдум всех кораблей, проведенный ночью в Новороссийске, принял решение: “В Севастополь не идти, флот не топить, а в случае наступления немцев сражаться до последней возможности” (11454).</w:t>
      </w:r>
    </w:p>
    <w:p w14:paraId="50D8B92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5443F3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4639512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FEC40C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июня 1918 сотрудниками ЧК в Перми был убит великий князь Михаил Александрович (3908,283).</w:t>
      </w:r>
    </w:p>
    <w:p w14:paraId="457D0D4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973E6A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1E63E6B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997AD3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июня 1918 русские казаки при поддержке английских самолетов разбили в Северной Персии войско </w:t>
      </w:r>
      <w:proofErr w:type="spellStart"/>
      <w:r w:rsidRPr="00E7370A">
        <w:rPr>
          <w:rFonts w:ascii="Times New Roman" w:hAnsi="Times New Roman" w:cs="Times New Roman"/>
          <w:sz w:val="16"/>
          <w:szCs w:val="16"/>
        </w:rPr>
        <w:t>пронемецки</w:t>
      </w:r>
      <w:proofErr w:type="spellEnd"/>
      <w:r w:rsidRPr="00E7370A">
        <w:rPr>
          <w:rFonts w:ascii="Times New Roman" w:hAnsi="Times New Roman" w:cs="Times New Roman"/>
          <w:sz w:val="16"/>
          <w:szCs w:val="16"/>
        </w:rPr>
        <w:t xml:space="preserve"> настроенных иранцев (4962).</w:t>
      </w:r>
    </w:p>
    <w:p w14:paraId="4ADDC910"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397744C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2F974C1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C0E78BC" w14:textId="77777777" w:rsidR="00E27D9C" w:rsidRPr="00E7370A" w:rsidRDefault="00E27D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июня 1918, управляя SE.5, капитан Рой </w:t>
      </w:r>
      <w:proofErr w:type="spellStart"/>
      <w:r w:rsidRPr="00E7370A">
        <w:rPr>
          <w:rFonts w:ascii="Times New Roman" w:hAnsi="Times New Roman" w:cs="Times New Roman"/>
          <w:sz w:val="16"/>
          <w:szCs w:val="16"/>
        </w:rPr>
        <w:t>Филлиппс</w:t>
      </w:r>
      <w:proofErr w:type="spellEnd"/>
      <w:r w:rsidRPr="00E7370A">
        <w:rPr>
          <w:rFonts w:ascii="Times New Roman" w:hAnsi="Times New Roman" w:cs="Times New Roman"/>
          <w:sz w:val="16"/>
          <w:szCs w:val="16"/>
        </w:rPr>
        <w:t xml:space="preserve"> из австралийской эскадрильи авиационного корпуса № 2 увеличивает число своих побед до 11, сбив четыре немецких истребителя - два триплана Fokker </w:t>
      </w:r>
      <w:proofErr w:type="spellStart"/>
      <w:r w:rsidRPr="00E7370A">
        <w:rPr>
          <w:rFonts w:ascii="Times New Roman" w:hAnsi="Times New Roman" w:cs="Times New Roman"/>
          <w:sz w:val="16"/>
          <w:szCs w:val="16"/>
        </w:rPr>
        <w:t>Dr.I</w:t>
      </w:r>
      <w:proofErr w:type="spellEnd"/>
      <w:r w:rsidRPr="00E7370A">
        <w:rPr>
          <w:rFonts w:ascii="Times New Roman" w:hAnsi="Times New Roman" w:cs="Times New Roman"/>
          <w:sz w:val="16"/>
          <w:szCs w:val="16"/>
        </w:rPr>
        <w:t xml:space="preserve"> , LVG и Fokker D. .VII - в одиночном патрулировании над </w:t>
      </w:r>
      <w:proofErr w:type="spellStart"/>
      <w:r w:rsidRPr="00E7370A">
        <w:rPr>
          <w:rFonts w:ascii="Times New Roman" w:hAnsi="Times New Roman" w:cs="Times New Roman"/>
          <w:sz w:val="16"/>
          <w:szCs w:val="16"/>
        </w:rPr>
        <w:t>Рибекур</w:t>
      </w:r>
      <w:proofErr w:type="spellEnd"/>
      <w:r w:rsidRPr="00E7370A">
        <w:rPr>
          <w:rFonts w:ascii="Times New Roman" w:hAnsi="Times New Roman" w:cs="Times New Roman"/>
          <w:sz w:val="16"/>
          <w:szCs w:val="16"/>
        </w:rPr>
        <w:t xml:space="preserve">-ла-Тур, Франция. Fokker D.VII </w:t>
      </w:r>
      <w:proofErr w:type="gramStart"/>
      <w:r w:rsidRPr="00E7370A">
        <w:rPr>
          <w:rFonts w:ascii="Times New Roman" w:hAnsi="Times New Roman" w:cs="Times New Roman"/>
          <w:sz w:val="16"/>
          <w:szCs w:val="16"/>
        </w:rPr>
        <w:t>- это</w:t>
      </w:r>
      <w:proofErr w:type="gramEnd"/>
      <w:r w:rsidRPr="00E7370A">
        <w:rPr>
          <w:rFonts w:ascii="Times New Roman" w:hAnsi="Times New Roman" w:cs="Times New Roman"/>
          <w:sz w:val="16"/>
          <w:szCs w:val="16"/>
        </w:rPr>
        <w:t xml:space="preserve"> самолет захваченного в плен командира </w:t>
      </w:r>
      <w:proofErr w:type="spellStart"/>
      <w:r w:rsidRPr="00E7370A">
        <w:rPr>
          <w:rFonts w:ascii="Times New Roman" w:hAnsi="Times New Roman" w:cs="Times New Roman"/>
          <w:sz w:val="16"/>
          <w:szCs w:val="16"/>
        </w:rPr>
        <w:t>Jagdstaffel</w:t>
      </w:r>
      <w:proofErr w:type="spellEnd"/>
      <w:r w:rsidRPr="00E7370A">
        <w:rPr>
          <w:rFonts w:ascii="Times New Roman" w:hAnsi="Times New Roman" w:cs="Times New Roman"/>
          <w:sz w:val="16"/>
          <w:szCs w:val="16"/>
        </w:rPr>
        <w:t xml:space="preserve"> 26 Фрица </w:t>
      </w:r>
      <w:proofErr w:type="spellStart"/>
      <w:r w:rsidRPr="00E7370A">
        <w:rPr>
          <w:rFonts w:ascii="Times New Roman" w:hAnsi="Times New Roman" w:cs="Times New Roman"/>
          <w:sz w:val="16"/>
          <w:szCs w:val="16"/>
        </w:rPr>
        <w:t>Лоерцера</w:t>
      </w:r>
      <w:proofErr w:type="spellEnd"/>
      <w:r w:rsidRPr="00E7370A">
        <w:rPr>
          <w:rFonts w:ascii="Times New Roman" w:hAnsi="Times New Roman" w:cs="Times New Roman"/>
          <w:sz w:val="16"/>
          <w:szCs w:val="16"/>
        </w:rPr>
        <w:t>, аса, одержавшего 11 побед. Филипс получит за патруль Знак за заслуги (20343).</w:t>
      </w:r>
    </w:p>
    <w:p w14:paraId="523AB776" w14:textId="77777777" w:rsidR="00E27D9C" w:rsidRPr="00E7370A" w:rsidRDefault="00E27D9C" w:rsidP="009F4E52">
      <w:pPr>
        <w:spacing w:after="0" w:line="240" w:lineRule="auto"/>
        <w:jc w:val="both"/>
        <w:rPr>
          <w:rFonts w:ascii="Times New Roman" w:hAnsi="Times New Roman" w:cs="Times New Roman"/>
          <w:sz w:val="16"/>
          <w:szCs w:val="16"/>
        </w:rPr>
      </w:pPr>
    </w:p>
    <w:p w14:paraId="5A4E92C6"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июня 1918 правительство Финляндии предложило своему парламенту ввести в стране монархию (4962).</w:t>
      </w:r>
    </w:p>
    <w:p w14:paraId="1361AB4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4F43AC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июня 1918 американская часть в Европе выполнила первый бомбардировочный налет (2100).</w:t>
      </w:r>
    </w:p>
    <w:p w14:paraId="487FAD6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52CECDC" w14:textId="77777777" w:rsidR="005D0FDE" w:rsidRPr="00E7370A" w:rsidRDefault="005D0FD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12 июня</w:t>
      </w:r>
      <w:r w:rsidRPr="00E7370A">
        <w:rPr>
          <w:rFonts w:ascii="Times New Roman" w:hAnsi="Times New Roman" w:cs="Times New Roman"/>
          <w:sz w:val="16"/>
          <w:szCs w:val="16"/>
        </w:rPr>
        <w:t xml:space="preserve"> в 1918 году американская авиация совершила свой первый дневной боевой вылет (14920).</w:t>
      </w:r>
    </w:p>
    <w:p w14:paraId="0787B1F4" w14:textId="77777777" w:rsidR="005D0FDE" w:rsidRPr="00E7370A" w:rsidRDefault="005D0FDE" w:rsidP="009F4E52">
      <w:pPr>
        <w:spacing w:after="0" w:line="240" w:lineRule="auto"/>
        <w:jc w:val="both"/>
        <w:rPr>
          <w:rFonts w:ascii="Times New Roman" w:hAnsi="Times New Roman" w:cs="Times New Roman"/>
          <w:sz w:val="16"/>
          <w:szCs w:val="16"/>
        </w:rPr>
      </w:pPr>
    </w:p>
    <w:p w14:paraId="7BC2A50B" w14:textId="77777777" w:rsidR="005D0FDE" w:rsidRPr="00E7370A" w:rsidRDefault="005D0FD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12 июня</w:t>
      </w:r>
      <w:r w:rsidRPr="00E7370A">
        <w:rPr>
          <w:rFonts w:ascii="Times New Roman" w:hAnsi="Times New Roman" w:cs="Times New Roman"/>
          <w:sz w:val="16"/>
          <w:szCs w:val="16"/>
        </w:rPr>
        <w:t xml:space="preserve"> в 1918 году во Франции совершила первый в своей истории боевой рейд американская авиация (14920).</w:t>
      </w:r>
    </w:p>
    <w:p w14:paraId="75429B2B" w14:textId="77777777" w:rsidR="005D0FDE" w:rsidRPr="00E7370A" w:rsidRDefault="005D0FDE" w:rsidP="009F4E52">
      <w:pPr>
        <w:spacing w:after="0" w:line="240" w:lineRule="auto"/>
        <w:jc w:val="both"/>
        <w:rPr>
          <w:rFonts w:ascii="Times New Roman" w:hAnsi="Times New Roman" w:cs="Times New Roman"/>
          <w:sz w:val="16"/>
          <w:szCs w:val="16"/>
        </w:rPr>
      </w:pPr>
    </w:p>
    <w:p w14:paraId="5872823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BFA44C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B2D8D78" w14:textId="77777777" w:rsidR="00E648FE" w:rsidRPr="00E7370A" w:rsidRDefault="00E648F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июня 1918 г., когда постановлением СНК был создан РВС Восточного фронта началась организация регулярных фронтов. В целях непосредственной связи с фронтами 2 сентября 1918 г. постановлением ВЦИК вместо Высшего Военного Совета был учрежден Революционный Военный Совет Республики (РВСР) во главе с Л.Д. Троцким (19566).</w:t>
      </w:r>
    </w:p>
    <w:p w14:paraId="6D98DBC7" w14:textId="77777777" w:rsidR="00E648FE" w:rsidRPr="00E7370A" w:rsidRDefault="00E648FE" w:rsidP="009F4E52">
      <w:pPr>
        <w:spacing w:after="0" w:line="240" w:lineRule="auto"/>
        <w:jc w:val="both"/>
        <w:rPr>
          <w:rFonts w:ascii="Times New Roman" w:hAnsi="Times New Roman" w:cs="Times New Roman"/>
          <w:sz w:val="16"/>
          <w:szCs w:val="16"/>
        </w:rPr>
      </w:pPr>
    </w:p>
    <w:p w14:paraId="41A8EB8A" w14:textId="77777777" w:rsidR="007577F1" w:rsidRPr="005807AE" w:rsidRDefault="007577F1"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13 июня </w:t>
      </w:r>
      <w:r>
        <w:rPr>
          <w:rFonts w:ascii="Times New Roman" w:hAnsi="Times New Roman" w:cs="Times New Roman"/>
          <w:color w:val="0070C0"/>
          <w:sz w:val="16"/>
          <w:szCs w:val="16"/>
        </w:rPr>
        <w:t>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 xml:space="preserve">ля отпора </w:t>
      </w:r>
      <w:r>
        <w:rPr>
          <w:rFonts w:ascii="Times New Roman" w:hAnsi="Times New Roman" w:cs="Times New Roman"/>
          <w:color w:val="0070C0"/>
          <w:sz w:val="16"/>
          <w:szCs w:val="16"/>
        </w:rPr>
        <w:t>К</w:t>
      </w:r>
      <w:r w:rsidRPr="005807AE">
        <w:rPr>
          <w:rFonts w:ascii="Times New Roman" w:hAnsi="Times New Roman" w:cs="Times New Roman"/>
          <w:color w:val="0070C0"/>
          <w:sz w:val="16"/>
          <w:szCs w:val="16"/>
        </w:rPr>
        <w:t xml:space="preserve">олчаку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чехословацким мятежникам, подняв</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им восстание в Сибири, был создан восточный Фронт в составе пяти армий.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Каждой армии придавалось по 2-4 авиаотряда.</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августе было сформировано Управление начальника авиации при </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 xml:space="preserve">табе Фронта во главе с военным летчиком Василием Юльевичем </w:t>
      </w:r>
      <w:proofErr w:type="spellStart"/>
      <w:r>
        <w:rPr>
          <w:rFonts w:ascii="Times New Roman" w:hAnsi="Times New Roman" w:cs="Times New Roman"/>
          <w:color w:val="0070C0"/>
          <w:sz w:val="16"/>
          <w:szCs w:val="16"/>
        </w:rPr>
        <w:t>Ю</w:t>
      </w:r>
      <w:r w:rsidRPr="005807AE">
        <w:rPr>
          <w:rFonts w:ascii="Times New Roman" w:hAnsi="Times New Roman" w:cs="Times New Roman"/>
          <w:color w:val="0070C0"/>
          <w:sz w:val="16"/>
          <w:szCs w:val="16"/>
        </w:rPr>
        <w:t>нгмейстером</w:t>
      </w:r>
      <w:proofErr w:type="spellEnd"/>
      <w:r>
        <w:rPr>
          <w:rFonts w:ascii="Times New Roman" w:hAnsi="Times New Roman" w:cs="Times New Roman"/>
          <w:color w:val="0070C0"/>
          <w:sz w:val="16"/>
          <w:szCs w:val="16"/>
        </w:rPr>
        <w:t>.</w:t>
      </w:r>
    </w:p>
    <w:p w14:paraId="0860D9A3" w14:textId="77777777" w:rsidR="007577F1" w:rsidRDefault="007577F1"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/По материалам </w:t>
      </w:r>
      <w:proofErr w:type="spellStart"/>
      <w:r w:rsidRPr="005807AE">
        <w:rPr>
          <w:rFonts w:ascii="Times New Roman" w:hAnsi="Times New Roman" w:cs="Times New Roman"/>
          <w:color w:val="0070C0"/>
          <w:sz w:val="16"/>
          <w:szCs w:val="16"/>
        </w:rPr>
        <w:t>А.</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иукова</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приказ во</w:t>
      </w:r>
      <w:r>
        <w:rPr>
          <w:rFonts w:ascii="Times New Roman" w:hAnsi="Times New Roman" w:cs="Times New Roman"/>
          <w:color w:val="0070C0"/>
          <w:sz w:val="16"/>
          <w:szCs w:val="16"/>
        </w:rPr>
        <w:t>й</w:t>
      </w:r>
      <w:r w:rsidRPr="005807AE">
        <w:rPr>
          <w:rFonts w:ascii="Times New Roman" w:hAnsi="Times New Roman" w:cs="Times New Roman"/>
          <w:color w:val="0070C0"/>
          <w:sz w:val="16"/>
          <w:szCs w:val="16"/>
        </w:rPr>
        <w:t>скам Вост</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Фронта 18.9.18/</w:t>
      </w:r>
      <w:r>
        <w:rPr>
          <w:rFonts w:ascii="Times New Roman" w:hAnsi="Times New Roman" w:cs="Times New Roman"/>
          <w:color w:val="0070C0"/>
          <w:sz w:val="16"/>
          <w:szCs w:val="16"/>
        </w:rPr>
        <w:t xml:space="preserve"> (23370).</w:t>
      </w:r>
    </w:p>
    <w:p w14:paraId="068A0727" w14:textId="77777777" w:rsidR="007577F1" w:rsidRPr="005807AE" w:rsidRDefault="007577F1" w:rsidP="009F4E52">
      <w:pPr>
        <w:spacing w:after="0" w:line="240" w:lineRule="auto"/>
        <w:jc w:val="both"/>
        <w:rPr>
          <w:rFonts w:ascii="Times New Roman" w:hAnsi="Times New Roman" w:cs="Times New Roman"/>
          <w:color w:val="0070C0"/>
          <w:sz w:val="16"/>
          <w:szCs w:val="16"/>
        </w:rPr>
      </w:pPr>
    </w:p>
    <w:p w14:paraId="1C34616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июня 1918 И.В.С. отправил В.И.Л. из Царицына телеграмму "...Царицын требует от Вас срочно тысячу дисциплинированных солдат, четыре аэроплана с опытными летчиками..." (271,78).</w:t>
      </w:r>
    </w:p>
    <w:p w14:paraId="208A371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170327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июня 1918 Совет Народных Комиссаров образовал Революционный военный совет (РВС) для руководства операциями советских войск против мятежа чехословацкого корпуса (главком М.А. Муравьев, военные комиссары Г.И. Благонравов, П.А. Кобозев, К.А. Мехоношин) (4216).</w:t>
      </w:r>
    </w:p>
    <w:p w14:paraId="784BDEA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1A9C97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июня 1918 для отпора Колчаку и чехословацкому корпусу был образован Восточный фронт (3186) из пяти армий. Каждой армии придали по 2-4 авиаотряда (438,403). Командовал </w:t>
      </w:r>
      <w:proofErr w:type="spellStart"/>
      <w:r w:rsidRPr="00E7370A">
        <w:rPr>
          <w:rFonts w:ascii="Times New Roman" w:hAnsi="Times New Roman" w:cs="Times New Roman"/>
          <w:sz w:val="16"/>
          <w:szCs w:val="16"/>
        </w:rPr>
        <w:t>М.А.Муравьев</w:t>
      </w:r>
      <w:proofErr w:type="spellEnd"/>
      <w:r w:rsidRPr="00E7370A">
        <w:rPr>
          <w:rFonts w:ascii="Times New Roman" w:hAnsi="Times New Roman" w:cs="Times New Roman"/>
          <w:sz w:val="16"/>
          <w:szCs w:val="16"/>
        </w:rPr>
        <w:t xml:space="preserve"> (3908,283).</w:t>
      </w:r>
    </w:p>
    <w:p w14:paraId="39A3C75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B23CD1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июня 1918 СНК образовал РВС в составе </w:t>
      </w:r>
      <w:proofErr w:type="spellStart"/>
      <w:r w:rsidRPr="00E7370A">
        <w:rPr>
          <w:rFonts w:ascii="Times New Roman" w:hAnsi="Times New Roman" w:cs="Times New Roman"/>
          <w:sz w:val="16"/>
          <w:szCs w:val="16"/>
        </w:rPr>
        <w:t>М.А.Муравьева</w:t>
      </w:r>
      <w:proofErr w:type="spellEnd"/>
      <w:r w:rsidRPr="00E7370A">
        <w:rPr>
          <w:rFonts w:ascii="Times New Roman" w:hAnsi="Times New Roman" w:cs="Times New Roman"/>
          <w:sz w:val="16"/>
          <w:szCs w:val="16"/>
        </w:rPr>
        <w:t xml:space="preserve"> - эсера полковника - командующего и большевиков комиссаров, </w:t>
      </w:r>
      <w:proofErr w:type="spellStart"/>
      <w:r w:rsidRPr="00E7370A">
        <w:rPr>
          <w:rFonts w:ascii="Times New Roman" w:hAnsi="Times New Roman" w:cs="Times New Roman"/>
          <w:sz w:val="16"/>
          <w:szCs w:val="16"/>
        </w:rPr>
        <w:t>Г.И.Благонравова</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П.А.Кобзева</w:t>
      </w:r>
      <w:proofErr w:type="spellEnd"/>
      <w:r w:rsidRPr="00E7370A">
        <w:rPr>
          <w:rFonts w:ascii="Times New Roman" w:hAnsi="Times New Roman" w:cs="Times New Roman"/>
          <w:sz w:val="16"/>
          <w:szCs w:val="16"/>
        </w:rPr>
        <w:t xml:space="preserve"> (1074,40).</w:t>
      </w:r>
    </w:p>
    <w:p w14:paraId="077EEB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B15D8E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июня 1918 г. В. И. Ульянов (Ленин) и Председатель ВЦИКЯ. М. Свердлов телеграфируют в Новороссийск: “</w:t>
      </w:r>
      <w:proofErr w:type="spellStart"/>
      <w:r w:rsidRPr="00E7370A">
        <w:rPr>
          <w:rFonts w:ascii="Times New Roman" w:hAnsi="Times New Roman" w:cs="Times New Roman"/>
          <w:sz w:val="16"/>
          <w:szCs w:val="16"/>
        </w:rPr>
        <w:t>Подтверждаемприказ</w:t>
      </w:r>
      <w:proofErr w:type="spellEnd"/>
      <w:r w:rsidRPr="00E7370A">
        <w:rPr>
          <w:rFonts w:ascii="Times New Roman" w:hAnsi="Times New Roman" w:cs="Times New Roman"/>
          <w:sz w:val="16"/>
          <w:szCs w:val="16"/>
        </w:rPr>
        <w:t>: немедленно уничтожить суда!” (11454).</w:t>
      </w:r>
    </w:p>
    <w:p w14:paraId="002F711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71217EF" w14:textId="77777777" w:rsidR="009F7358" w:rsidRPr="00E7370A" w:rsidRDefault="009F7358" w:rsidP="009F4E52">
      <w:pPr>
        <w:pStyle w:val="ae"/>
        <w:spacing w:before="0" w:after="0"/>
        <w:jc w:val="both"/>
        <w:rPr>
          <w:color w:val="auto"/>
          <w:sz w:val="16"/>
          <w:szCs w:val="16"/>
        </w:rPr>
      </w:pPr>
      <w:r w:rsidRPr="00E7370A">
        <w:rPr>
          <w:color w:val="auto"/>
          <w:sz w:val="16"/>
          <w:szCs w:val="16"/>
        </w:rPr>
        <w:t>13 июня 1918 начались бои между «красными» и «белыми» за крупный город Алтая — Барнаул. Уже 11 июня в городе, к которому в течение двух недель приближались восставшие войска Чехословацкого корпуса, вспыхнуло антисоветское восстание. «Красным» удалось его подавить, но это отвлекло их силы от противодействия чехословакам и «белым», продвигавшимся к Барнаулу с северо-запада, со стороны Новониколаевска (ныне Новосибирск). К 14 июня «белые» и чехословаки окружили город и начали входить в него со всех направлений. После того, как у «красных» кончились боеприпасы, они приняли решение бежать из города, но это получилось не у всех. Большевики и депутаты городского совета, захваченные чехословаками, были расстреляны в городском парке. В городе была установлена власть Временного Сибирского правительства. Впоследствии «белым» удалось пленить почти всех бежавших из Барнаула и скрывавшихся в горах Алтая «красных». Большинство из них были также убиты (17045).</w:t>
      </w:r>
    </w:p>
    <w:p w14:paraId="4C2CF57B" w14:textId="77777777" w:rsidR="009F7358" w:rsidRPr="00E7370A" w:rsidRDefault="009F7358" w:rsidP="009F4E52">
      <w:pPr>
        <w:pStyle w:val="ae"/>
        <w:spacing w:before="0" w:after="0"/>
        <w:jc w:val="both"/>
        <w:rPr>
          <w:color w:val="auto"/>
          <w:sz w:val="16"/>
          <w:szCs w:val="16"/>
        </w:rPr>
      </w:pPr>
    </w:p>
    <w:p w14:paraId="73D246BF" w14:textId="77777777" w:rsidR="009F7358" w:rsidRPr="00E7370A" w:rsidRDefault="009F7358" w:rsidP="009F4E52">
      <w:pPr>
        <w:pStyle w:val="ae"/>
        <w:spacing w:before="0" w:after="0"/>
        <w:jc w:val="both"/>
        <w:rPr>
          <w:color w:val="auto"/>
          <w:sz w:val="16"/>
          <w:szCs w:val="16"/>
        </w:rPr>
      </w:pPr>
      <w:r w:rsidRPr="00E7370A">
        <w:rPr>
          <w:color w:val="auto"/>
          <w:sz w:val="16"/>
          <w:szCs w:val="16"/>
        </w:rPr>
        <w:t>13-14 июня 1918 шли бои между Красной армией и местными антибольшевистскими силами, поднявшими восстание в Иркутске, которое «красным» удалось подавить (17045).</w:t>
      </w:r>
    </w:p>
    <w:p w14:paraId="64F11022" w14:textId="77777777" w:rsidR="009F7358" w:rsidRPr="00E7370A" w:rsidRDefault="009F7358" w:rsidP="009F4E52">
      <w:pPr>
        <w:autoSpaceDE w:val="0"/>
        <w:autoSpaceDN w:val="0"/>
        <w:adjustRightInd w:val="0"/>
        <w:spacing w:after="0" w:line="240" w:lineRule="auto"/>
        <w:jc w:val="both"/>
        <w:rPr>
          <w:rFonts w:ascii="Times New Roman" w:hAnsi="Times New Roman" w:cs="Times New Roman"/>
          <w:iCs/>
          <w:sz w:val="16"/>
          <w:szCs w:val="16"/>
        </w:rPr>
      </w:pPr>
    </w:p>
    <w:p w14:paraId="0F04E73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4A26A39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75E8855" w14:textId="77777777" w:rsidR="00E648FE" w:rsidRPr="00E7370A" w:rsidRDefault="00E648F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июня 1918. По распоряжению ВЧК в социалистическом клубе Александровской железной дороги арестованы участники конференции меньшевиков и правых эсеров, выступавших за разрыв Брестского мира и организацию борьбы с германским империализмом (18686).</w:t>
      </w:r>
    </w:p>
    <w:p w14:paraId="10A112BA" w14:textId="77777777" w:rsidR="00E648FE" w:rsidRPr="00E7370A" w:rsidRDefault="00E648FE" w:rsidP="009F4E52">
      <w:pPr>
        <w:spacing w:after="0" w:line="240" w:lineRule="auto"/>
        <w:jc w:val="both"/>
        <w:rPr>
          <w:rFonts w:ascii="Times New Roman" w:hAnsi="Times New Roman" w:cs="Times New Roman"/>
          <w:sz w:val="16"/>
          <w:szCs w:val="16"/>
        </w:rPr>
      </w:pPr>
    </w:p>
    <w:p w14:paraId="0E5827F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июня 1918 был пермскими рабочими во главе с чекистом Мясниковым убит похищенный из гостиницы в Перми великий князь Михаил Александрович (3481).</w:t>
      </w:r>
    </w:p>
    <w:p w14:paraId="6702D42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2919B54" w14:textId="77777777" w:rsidR="00C75FDF" w:rsidRPr="00E7370A" w:rsidRDefault="00C75FD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июня 1918 в советской России восстановлена смертная казнь (12629).</w:t>
      </w:r>
    </w:p>
    <w:p w14:paraId="5700EA70" w14:textId="77777777" w:rsidR="00C75FDF" w:rsidRPr="00E7370A" w:rsidRDefault="00C75FDF" w:rsidP="009F4E52">
      <w:pPr>
        <w:autoSpaceDE w:val="0"/>
        <w:autoSpaceDN w:val="0"/>
        <w:adjustRightInd w:val="0"/>
        <w:spacing w:after="0" w:line="240" w:lineRule="auto"/>
        <w:jc w:val="both"/>
        <w:rPr>
          <w:rFonts w:ascii="Times New Roman" w:hAnsi="Times New Roman" w:cs="Times New Roman"/>
          <w:iCs/>
          <w:sz w:val="16"/>
          <w:szCs w:val="16"/>
        </w:rPr>
      </w:pPr>
    </w:p>
    <w:p w14:paraId="592EAD84" w14:textId="77777777" w:rsidR="00184DCB" w:rsidRPr="00E7370A" w:rsidRDefault="00184DCB" w:rsidP="009F4E52">
      <w:pPr>
        <w:pStyle w:val="ae"/>
        <w:spacing w:before="0" w:after="0"/>
        <w:jc w:val="both"/>
        <w:rPr>
          <w:color w:val="auto"/>
          <w:sz w:val="16"/>
          <w:szCs w:val="16"/>
        </w:rPr>
      </w:pPr>
      <w:r w:rsidRPr="00E7370A">
        <w:rPr>
          <w:color w:val="auto"/>
          <w:sz w:val="16"/>
          <w:szCs w:val="16"/>
        </w:rPr>
        <w:t xml:space="preserve">13 июня 1918 был принят декрет о восстановлении смертной казни, причем расстрел теперь мог применяться по приговорам революционных трибуналов. Спустя неделю первым приговоренным революционным трибуналом к расстрелу стал адмирал Алексей </w:t>
      </w:r>
      <w:proofErr w:type="spellStart"/>
      <w:r w:rsidRPr="00E7370A">
        <w:rPr>
          <w:color w:val="auto"/>
          <w:sz w:val="16"/>
          <w:szCs w:val="16"/>
        </w:rPr>
        <w:t>Щастный</w:t>
      </w:r>
      <w:proofErr w:type="spellEnd"/>
      <w:r w:rsidRPr="00E7370A">
        <w:rPr>
          <w:color w:val="auto"/>
          <w:sz w:val="16"/>
          <w:szCs w:val="16"/>
        </w:rPr>
        <w:t xml:space="preserve">, спасавший в феврале для большевиков Балтийский флот от наступавших немцев во время «Ледового похода». </w:t>
      </w:r>
      <w:proofErr w:type="spellStart"/>
      <w:r w:rsidRPr="00E7370A">
        <w:rPr>
          <w:color w:val="auto"/>
          <w:sz w:val="16"/>
          <w:szCs w:val="16"/>
        </w:rPr>
        <w:t>Щастного</w:t>
      </w:r>
      <w:proofErr w:type="spellEnd"/>
      <w:r w:rsidRPr="00E7370A">
        <w:rPr>
          <w:color w:val="auto"/>
          <w:sz w:val="16"/>
          <w:szCs w:val="16"/>
        </w:rPr>
        <w:t xml:space="preserve"> обвинили в подготовке антибольшевистского переворота (17045).</w:t>
      </w:r>
    </w:p>
    <w:p w14:paraId="6EC39131" w14:textId="77777777" w:rsidR="00184DCB" w:rsidRPr="00E7370A" w:rsidRDefault="00184DCB" w:rsidP="009F4E52">
      <w:pPr>
        <w:autoSpaceDE w:val="0"/>
        <w:autoSpaceDN w:val="0"/>
        <w:adjustRightInd w:val="0"/>
        <w:spacing w:after="0" w:line="240" w:lineRule="auto"/>
        <w:jc w:val="both"/>
        <w:rPr>
          <w:rFonts w:ascii="Times New Roman" w:hAnsi="Times New Roman" w:cs="Times New Roman"/>
          <w:iCs/>
          <w:sz w:val="16"/>
          <w:szCs w:val="16"/>
        </w:rPr>
      </w:pPr>
    </w:p>
    <w:p w14:paraId="76D71FDA" w14:textId="77777777" w:rsidR="00E27D9C" w:rsidRPr="00E7370A" w:rsidRDefault="00E27D9C"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35EDF5AB" w14:textId="77777777" w:rsidR="00E27D9C" w:rsidRPr="00E7370A" w:rsidRDefault="00E27D9C" w:rsidP="009F4E52">
      <w:pPr>
        <w:autoSpaceDE w:val="0"/>
        <w:autoSpaceDN w:val="0"/>
        <w:adjustRightInd w:val="0"/>
        <w:spacing w:after="0" w:line="240" w:lineRule="auto"/>
        <w:jc w:val="both"/>
        <w:rPr>
          <w:rFonts w:ascii="Times New Roman" w:hAnsi="Times New Roman" w:cs="Times New Roman"/>
          <w:iCs/>
          <w:sz w:val="16"/>
          <w:szCs w:val="16"/>
        </w:rPr>
      </w:pPr>
    </w:p>
    <w:p w14:paraId="00BEF8B7" w14:textId="77777777" w:rsidR="00E27D9C" w:rsidRPr="00E7370A" w:rsidRDefault="00E27D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июня 1918 г., и фирме FСМ был выдан заказ на 300 танков типа 1С со сдачей в 1919 г. Однако война закончилась раньше. В ноябре 1918 г. было подписано перемирие, и финансирование военных проектов было кардинальным образом сокращено, в том числе в начале 1919 г. был отменен заказ и на новый тяжелый танк (22875).</w:t>
      </w:r>
    </w:p>
    <w:p w14:paraId="39582945" w14:textId="77777777" w:rsidR="00E27D9C" w:rsidRPr="00E7370A" w:rsidRDefault="00E27D9C" w:rsidP="009F4E52">
      <w:pPr>
        <w:spacing w:after="0" w:line="240" w:lineRule="auto"/>
        <w:jc w:val="both"/>
        <w:rPr>
          <w:rFonts w:ascii="Times New Roman" w:hAnsi="Times New Roman" w:cs="Times New Roman"/>
          <w:sz w:val="16"/>
          <w:szCs w:val="16"/>
        </w:rPr>
      </w:pPr>
    </w:p>
    <w:p w14:paraId="5FA608B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FAA82A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B62C61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июня 1918 был образован Северо-Урало-Сибирский фронт для борьбы с чехословацким мятежом и белогвардейцами. Просуществовал до 20 июля 1918 г., когда был реорганизован в 3-ю армию Восточного фронта. Приказ № 441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о реорганизации Николаевской военной академии и переименовании ее в Военную академию Красной Рабочей и Крестьянской Армии (4216).</w:t>
      </w:r>
    </w:p>
    <w:p w14:paraId="275530A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A382C2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28033BA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F131FF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июня 1918 постановлением ВЦИК из Советов всех уровней исключили правых эсеров и меньшевиков (1348,115).</w:t>
      </w:r>
    </w:p>
    <w:p w14:paraId="3BBE6BC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33A50DF"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июня 1918 из Всероссийского ЦИК Советов исключены меньшевики и эсеры, установление однопартийной системы в Советской России (4962).</w:t>
      </w:r>
    </w:p>
    <w:p w14:paraId="3F3D33B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9F67A08" w14:textId="77777777" w:rsidR="00184DCB" w:rsidRPr="00E7370A" w:rsidRDefault="00184DCB" w:rsidP="009F4E52">
      <w:pPr>
        <w:pStyle w:val="ae"/>
        <w:spacing w:before="0" w:after="0"/>
        <w:jc w:val="both"/>
        <w:rPr>
          <w:color w:val="auto"/>
          <w:sz w:val="16"/>
          <w:szCs w:val="16"/>
        </w:rPr>
      </w:pPr>
      <w:r w:rsidRPr="00E7370A">
        <w:rPr>
          <w:color w:val="auto"/>
          <w:sz w:val="16"/>
          <w:szCs w:val="16"/>
        </w:rPr>
        <w:t>14 июня 1918 через 6 дней после создания правыми эсерами в Самаре альтернативного правительства выходит постановление ВЦИК об исключении из Советов всех уровней правых эсеров и меньшевиков. Последние тем самым автоматически становились врагами советской власти. На практике, однако, это постановление не было выполнено до конца и в отдельных регионах эсеры и меньшевики под видом «беспартийных» несколько лет оставались в составе местных советов (17045).</w:t>
      </w:r>
    </w:p>
    <w:p w14:paraId="6FB44A5D" w14:textId="77777777" w:rsidR="00184DCB" w:rsidRPr="00E7370A" w:rsidRDefault="00184DCB" w:rsidP="009F4E52">
      <w:pPr>
        <w:pStyle w:val="ae"/>
        <w:spacing w:before="0" w:after="0"/>
        <w:jc w:val="both"/>
        <w:rPr>
          <w:color w:val="auto"/>
          <w:sz w:val="16"/>
          <w:szCs w:val="16"/>
        </w:rPr>
      </w:pPr>
    </w:p>
    <w:p w14:paraId="7295BA3C" w14:textId="77777777" w:rsidR="00E648FE" w:rsidRPr="00E7370A" w:rsidRDefault="00E648F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июня 1918. На очередном заседании в &lt;Метрополе&gt; ВЦИК принял решение об исключении из своего состава меньшевиков и правых эсеров.</w:t>
      </w:r>
    </w:p>
    <w:p w14:paraId="751671BA" w14:textId="77777777" w:rsidR="00E648FE" w:rsidRPr="00E7370A" w:rsidRDefault="00E648F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этом заседании меньшевик Ю. О. Мартов (</w:t>
      </w:r>
      <w:proofErr w:type="spellStart"/>
      <w:r w:rsidRPr="00E7370A">
        <w:rPr>
          <w:rFonts w:ascii="Times New Roman" w:hAnsi="Times New Roman" w:cs="Times New Roman"/>
          <w:sz w:val="16"/>
          <w:szCs w:val="16"/>
        </w:rPr>
        <w:t>Цедербаум</w:t>
      </w:r>
      <w:proofErr w:type="spellEnd"/>
      <w:r w:rsidRPr="00E7370A">
        <w:rPr>
          <w:rFonts w:ascii="Times New Roman" w:hAnsi="Times New Roman" w:cs="Times New Roman"/>
          <w:sz w:val="16"/>
          <w:szCs w:val="16"/>
        </w:rPr>
        <w:t xml:space="preserve">) заявил: &lt;Вчера было арестовано несколько десятков рабочих, в том числе эсеров, меньшевиков и беспартийных, выбранных заводами и мастерскими г. Москвы а качестве уполномоченных ив конференцию, которая должны была обсудить вопросы голода, </w:t>
      </w:r>
      <w:r w:rsidRPr="00E7370A">
        <w:rPr>
          <w:rFonts w:ascii="Times New Roman" w:hAnsi="Times New Roman" w:cs="Times New Roman"/>
          <w:sz w:val="16"/>
          <w:szCs w:val="16"/>
        </w:rPr>
        <w:lastRenderedPageBreak/>
        <w:t xml:space="preserve">безработицы и общеполитические </w:t>
      </w:r>
      <w:proofErr w:type="gramStart"/>
      <w:r w:rsidRPr="00E7370A">
        <w:rPr>
          <w:rFonts w:ascii="Times New Roman" w:hAnsi="Times New Roman" w:cs="Times New Roman"/>
          <w:sz w:val="16"/>
          <w:szCs w:val="16"/>
        </w:rPr>
        <w:t>вопросы..</w:t>
      </w:r>
      <w:proofErr w:type="gramEnd"/>
      <w:r w:rsidRPr="00E7370A">
        <w:rPr>
          <w:rFonts w:ascii="Times New Roman" w:hAnsi="Times New Roman" w:cs="Times New Roman"/>
          <w:sz w:val="16"/>
          <w:szCs w:val="16"/>
        </w:rPr>
        <w:t xml:space="preserve"> Попытки рабочих многих заводов направить свои делегации сюда, в ЦИК, чтобы присутствовать на заседании ВЦИК, сегодня разбились о специально изданный приказ не пропускать никого, кроме большевиков и левых эсеров. Эти товарищи-рабочие сейчас стоят на улице&gt; (18686).</w:t>
      </w:r>
    </w:p>
    <w:p w14:paraId="7915D5FE" w14:textId="77777777" w:rsidR="00E648FE" w:rsidRPr="00E7370A" w:rsidRDefault="00E648FE" w:rsidP="009F4E52">
      <w:pPr>
        <w:spacing w:after="0" w:line="240" w:lineRule="auto"/>
        <w:jc w:val="both"/>
        <w:rPr>
          <w:rFonts w:ascii="Times New Roman" w:hAnsi="Times New Roman" w:cs="Times New Roman"/>
          <w:sz w:val="16"/>
          <w:szCs w:val="16"/>
        </w:rPr>
      </w:pPr>
    </w:p>
    <w:p w14:paraId="55BF60FE" w14:textId="77777777" w:rsidR="00184DCB" w:rsidRPr="00E7370A" w:rsidRDefault="00184DCB" w:rsidP="009F4E52">
      <w:pPr>
        <w:pStyle w:val="ae"/>
        <w:spacing w:before="0" w:after="0"/>
        <w:jc w:val="both"/>
        <w:rPr>
          <w:color w:val="auto"/>
          <w:sz w:val="16"/>
          <w:szCs w:val="16"/>
        </w:rPr>
      </w:pPr>
      <w:r w:rsidRPr="00E7370A">
        <w:rPr>
          <w:color w:val="auto"/>
          <w:sz w:val="16"/>
          <w:szCs w:val="16"/>
        </w:rPr>
        <w:t>14 июня 1918 между правительством Азербайджанской Демократической Республики (АДР) и Османской империей был заключен договор, согласно которому железные дороги Азербайджана на пять лет переходили в турецкую концессию. 16 июня правительство АДР переехало из Тифлиса на собственно азербайджанскую территорию, в город Гянджу (до 1918 года Елизаветполь, в 1935-1989 годах Кировабад, на западе нынешнего Азербайджана) (17045).</w:t>
      </w:r>
    </w:p>
    <w:p w14:paraId="29F8C385" w14:textId="77777777" w:rsidR="00184DCB" w:rsidRPr="00E7370A" w:rsidRDefault="00184DCB"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7719796"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июня 1918 донские и кубанские казаки заключили договор о сотрудничестве (4962).</w:t>
      </w:r>
    </w:p>
    <w:p w14:paraId="6BD14043"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59B445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4098F2E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6AB5E1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июня 1918 в ночь 3 немецких самолета бомбардировали города Франции; зенитчики безрезультатно истратили 103 снаряда (11999).</w:t>
      </w:r>
    </w:p>
    <w:p w14:paraId="3745477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7D4438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июня 1918 парламент Финляндии решил отложить решение о государственном устройстве страны до 1920 года (4962).</w:t>
      </w:r>
    </w:p>
    <w:p w14:paraId="25305A7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B0AF313"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июня 1918 на Западном фронте войска союзников впервые для себя применили горчичный газ (4962).</w:t>
      </w:r>
    </w:p>
    <w:p w14:paraId="7E1BFF0F"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314D68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июня 1918 турецкие войска вернули себе </w:t>
      </w:r>
      <w:proofErr w:type="spellStart"/>
      <w:r w:rsidRPr="00E7370A">
        <w:rPr>
          <w:rFonts w:ascii="Times New Roman" w:hAnsi="Times New Roman" w:cs="Times New Roman"/>
          <w:sz w:val="16"/>
          <w:szCs w:val="16"/>
        </w:rPr>
        <w:t>Табриз</w:t>
      </w:r>
      <w:proofErr w:type="spellEnd"/>
      <w:r w:rsidRPr="00E7370A">
        <w:rPr>
          <w:rFonts w:ascii="Times New Roman" w:hAnsi="Times New Roman" w:cs="Times New Roman"/>
          <w:sz w:val="16"/>
          <w:szCs w:val="16"/>
        </w:rPr>
        <w:t xml:space="preserve"> (Персия) (4962).</w:t>
      </w:r>
    </w:p>
    <w:p w14:paraId="2176475E"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19CAA9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0248C9E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D76907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июня 1918 в Москве открылся Второй всероссийский авиационный съезд "Кто не стоит на советской платформе - тому нет места в ВФ" (438,404) и шел до 20 (446,21). Шел 10 дней и было 253 делегата от 120 частей. Предложил объединить сухопутную и морскую авиацию (438,404).</w:t>
      </w:r>
    </w:p>
    <w:p w14:paraId="0890EE2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B0C9B71"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июня 1918 г. начал работать в Москве II Всероссийский съезд авиационных работников, принявший решение о создании ЦАГИ (6395).</w:t>
      </w:r>
    </w:p>
    <w:p w14:paraId="6DB41903"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31307590" w14:textId="77777777" w:rsidR="005D0FDE" w:rsidRPr="00E7370A" w:rsidRDefault="005D0FD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15 июня</w:t>
      </w:r>
      <w:r w:rsidRPr="00E7370A">
        <w:rPr>
          <w:rFonts w:ascii="Times New Roman" w:hAnsi="Times New Roman" w:cs="Times New Roman"/>
          <w:sz w:val="16"/>
          <w:szCs w:val="16"/>
        </w:rPr>
        <w:t xml:space="preserve"> в 1918 году в Москве открылся Первый советский (Второй всероссийский) авиационный съезд, на котором присутствовало 253 делегата (в том числе 120 военлетов и 30 рабочих авиазаводов). Съезд принял решение о создании ЦАГИ (14923).</w:t>
      </w:r>
    </w:p>
    <w:p w14:paraId="2B1AD753" w14:textId="77777777" w:rsidR="005D0FDE" w:rsidRPr="00E7370A" w:rsidRDefault="005D0FDE" w:rsidP="009F4E52">
      <w:pPr>
        <w:spacing w:after="0" w:line="240" w:lineRule="auto"/>
        <w:jc w:val="both"/>
        <w:rPr>
          <w:rFonts w:ascii="Times New Roman" w:hAnsi="Times New Roman" w:cs="Times New Roman"/>
          <w:sz w:val="16"/>
          <w:szCs w:val="16"/>
        </w:rPr>
      </w:pPr>
    </w:p>
    <w:p w14:paraId="3FC365F7" w14:textId="77777777" w:rsidR="005D0FDE" w:rsidRPr="00E7370A" w:rsidRDefault="005D0FD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15 по 25 июня 1918 в Москве проходил II Всероссийский авиационном </w:t>
      </w:r>
      <w:proofErr w:type="spellStart"/>
      <w:r w:rsidRPr="00E7370A">
        <w:rPr>
          <w:rFonts w:ascii="Times New Roman" w:hAnsi="Times New Roman" w:cs="Times New Roman"/>
          <w:sz w:val="16"/>
          <w:szCs w:val="16"/>
        </w:rPr>
        <w:t>съездЮ</w:t>
      </w:r>
      <w:proofErr w:type="spellEnd"/>
      <w:r w:rsidRPr="00E7370A">
        <w:rPr>
          <w:rFonts w:ascii="Times New Roman" w:hAnsi="Times New Roman" w:cs="Times New Roman"/>
          <w:sz w:val="16"/>
          <w:szCs w:val="16"/>
        </w:rPr>
        <w:t xml:space="preserve"> на котором Н.Е.Ж говор л: «...Из наших работников шесть человек представили проекты аэропланов новых систем и получили звание инженеров - механиков. Один из этих проектов — гидроплан, представленный нашим инженером Туполевым, представляет выдающееся исследование, как он подымается с воды, как садится на воду, и благодаря исследованию молодого ученого, который воспользовался английскими опытами, это дело вполне выяснилось. Если бы эти исследования были напечатаны, то они составили бы славу для русской ученой авиации» (15464).</w:t>
      </w:r>
    </w:p>
    <w:p w14:paraId="462B9444" w14:textId="77777777" w:rsidR="005D0FDE" w:rsidRPr="00E7370A" w:rsidRDefault="005D0FDE" w:rsidP="009F4E52">
      <w:pPr>
        <w:spacing w:after="0" w:line="240" w:lineRule="auto"/>
        <w:jc w:val="both"/>
        <w:rPr>
          <w:rFonts w:ascii="Times New Roman" w:hAnsi="Times New Roman" w:cs="Times New Roman"/>
          <w:sz w:val="16"/>
          <w:szCs w:val="16"/>
        </w:rPr>
      </w:pPr>
    </w:p>
    <w:p w14:paraId="10E3BEE3" w14:textId="77777777" w:rsidR="00C7480D" w:rsidRPr="00E7370A" w:rsidRDefault="00440FC1" w:rsidP="009F4E52">
      <w:pPr>
        <w:tabs>
          <w:tab w:val="left" w:pos="11199"/>
        </w:tabs>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0C1EB733" w14:textId="77777777" w:rsidR="00C7480D" w:rsidRPr="00E7370A" w:rsidRDefault="00C7480D" w:rsidP="009F4E52">
      <w:pPr>
        <w:tabs>
          <w:tab w:val="left" w:pos="11199"/>
        </w:tabs>
        <w:autoSpaceDE w:val="0"/>
        <w:autoSpaceDN w:val="0"/>
        <w:adjustRightInd w:val="0"/>
        <w:spacing w:after="0" w:line="240" w:lineRule="auto"/>
        <w:jc w:val="both"/>
        <w:rPr>
          <w:rFonts w:ascii="Times New Roman" w:hAnsi="Times New Roman" w:cs="Times New Roman"/>
          <w:iCs/>
          <w:sz w:val="16"/>
          <w:szCs w:val="16"/>
        </w:rPr>
      </w:pPr>
    </w:p>
    <w:p w14:paraId="1166E3DD" w14:textId="77777777" w:rsidR="00C7480D" w:rsidRPr="00E7370A" w:rsidRDefault="00C7480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июня 1918 года в Царицын находящемуся там наркому труда Шляпникову поступает телеграмма, подписанная председателем ВСНХ Рыковым: «По предложению </w:t>
      </w:r>
      <w:proofErr w:type="spellStart"/>
      <w:r w:rsidRPr="00E7370A">
        <w:rPr>
          <w:rFonts w:ascii="Times New Roman" w:hAnsi="Times New Roman" w:cs="Times New Roman"/>
          <w:sz w:val="16"/>
          <w:szCs w:val="16"/>
        </w:rPr>
        <w:t>МорКомиссариата</w:t>
      </w:r>
      <w:proofErr w:type="spellEnd"/>
      <w:r w:rsidRPr="00E7370A">
        <w:rPr>
          <w:rFonts w:ascii="Times New Roman" w:hAnsi="Times New Roman" w:cs="Times New Roman"/>
          <w:sz w:val="16"/>
          <w:szCs w:val="16"/>
        </w:rPr>
        <w:t xml:space="preserve"> по стратегическим соображениям ЦОЗ закрыть. Рабочих и служащих рассчитать. Произведите немедленно расчет, воспользуйтесь имеющимися в Вашем распоряжении средствами. Общая инструкция расчета личного состава будет дана Правительственным Правлением Правительственному Инспектору Филиппову». Шляпников, зная ситуацию не со слов, в тот же день телеграммой апеллирует к Ленину: «Необходимо срочно выяснить судьбу нового орудийного завода, хорошо построенного, почти оборудованного производством артиллерии. В виду отсутствия сырья новых орудий следует приспособить ремонту орудий, имеющиеся в изобилии. Нужно организовать Правление и утвердить смету…». На следующий день Правление РАОАЗ дублирует телеграмму Рыкова, требуя произвести расчет с работниками завода. Одновременно директор Филиппов узнает о телеграмме председателя исполкома военного комиссариата Царицына Якова Ермана Рыкову и военному комиссару Троцкому с резко негативной оценкой принятого решения: «Телеграмму </w:t>
      </w:r>
      <w:proofErr w:type="spellStart"/>
      <w:r w:rsidRPr="00E7370A">
        <w:rPr>
          <w:rFonts w:ascii="Times New Roman" w:hAnsi="Times New Roman" w:cs="Times New Roman"/>
          <w:sz w:val="16"/>
          <w:szCs w:val="16"/>
        </w:rPr>
        <w:t>Выснархоза</w:t>
      </w:r>
      <w:proofErr w:type="spellEnd"/>
      <w:r w:rsidRPr="00E7370A">
        <w:rPr>
          <w:rFonts w:ascii="Times New Roman" w:hAnsi="Times New Roman" w:cs="Times New Roman"/>
          <w:sz w:val="16"/>
          <w:szCs w:val="16"/>
        </w:rPr>
        <w:t xml:space="preserve"> … о закрытии Орудийного завода в гор. Царицын считаю глубокой ошибкой. Никогда более работа не была так необходима, как сейчас. Никакими стратегическими соображениями закрытие завода не оправдывается. Прошу срочного разъяснения и немедленного уведомления, что завод должен работать полным ходом. Сейчас ремонтируются броневые поезда, броневые автомобили, оружейные пулеметы и пр.». А на встрече с делегацией рабочих завода Ерман назвал телеграмму Рыкова провокационной и передал свое письмо-обращение: «Рабочим Орудийного завода. Полученные Вами телеграммы о закрытии завода считаем провокационными. Принимаем все меры к тому, чтобы Ваш завод работал. От на </w:t>
      </w:r>
      <w:proofErr w:type="spellStart"/>
      <w:r w:rsidRPr="00E7370A">
        <w:rPr>
          <w:rFonts w:ascii="Times New Roman" w:hAnsi="Times New Roman" w:cs="Times New Roman"/>
          <w:sz w:val="16"/>
          <w:szCs w:val="16"/>
        </w:rPr>
        <w:t>шего</w:t>
      </w:r>
      <w:proofErr w:type="spellEnd"/>
      <w:r w:rsidRPr="00E7370A">
        <w:rPr>
          <w:rFonts w:ascii="Times New Roman" w:hAnsi="Times New Roman" w:cs="Times New Roman"/>
          <w:sz w:val="16"/>
          <w:szCs w:val="16"/>
        </w:rPr>
        <w:t xml:space="preserve"> имени, от имени Народного Комиссара Сталина, от имени Военно-Окружного Комиссариата СКВО посланы телеграммы с протестом. Мы глубоко убеждены, что завод не будет закрыт. Сохраняйте спокойствие, продолжайте работу. Совет примет все меры, чтобы Орудийный завод не встал, рабочие не остались без работы». Рабочие осудили действия директора Филиппова, привыкшего дисциплинированно выполнять указания Правления. Собрание рабочих и служащих завода постановило: «Ввиду того, что Филиппов портит ход нашему делу как приспешник Правления акционеров, желая только закрыть завод, то он совсем не нужен, его удалить и просить Совет поставить другого». Филиппов колеблется. Его сомнения усугубляет военный руководитель Северо-Кавказского округа генерал </w:t>
      </w:r>
      <w:proofErr w:type="spellStart"/>
      <w:r w:rsidRPr="00E7370A">
        <w:rPr>
          <w:rFonts w:ascii="Times New Roman" w:hAnsi="Times New Roman" w:cs="Times New Roman"/>
          <w:sz w:val="16"/>
          <w:szCs w:val="16"/>
        </w:rPr>
        <w:t>Снесарев</w:t>
      </w:r>
      <w:proofErr w:type="spellEnd"/>
      <w:r w:rsidRPr="00E7370A">
        <w:rPr>
          <w:rFonts w:ascii="Times New Roman" w:hAnsi="Times New Roman" w:cs="Times New Roman"/>
          <w:sz w:val="16"/>
          <w:szCs w:val="16"/>
        </w:rPr>
        <w:t xml:space="preserve">, который также считает необходимым оставить специалистов для ремонта артиллерии. Разумные предложения наконец были услышаны в Москве (12632). </w:t>
      </w:r>
    </w:p>
    <w:p w14:paraId="334061F0" w14:textId="77777777" w:rsidR="00C7480D" w:rsidRPr="00E7370A" w:rsidRDefault="00C7480D" w:rsidP="009F4E52">
      <w:pPr>
        <w:spacing w:after="0" w:line="240" w:lineRule="auto"/>
        <w:jc w:val="both"/>
        <w:rPr>
          <w:rFonts w:ascii="Times New Roman" w:hAnsi="Times New Roman" w:cs="Times New Roman"/>
          <w:sz w:val="16"/>
          <w:szCs w:val="16"/>
        </w:rPr>
      </w:pPr>
    </w:p>
    <w:p w14:paraId="47FA070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5DEDA03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029438B" w14:textId="77777777" w:rsidR="00E648FE" w:rsidRPr="00E7370A" w:rsidRDefault="00E648F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 25 июня 1918 г. состоялся Второй Всероссийский </w:t>
      </w:r>
      <w:proofErr w:type="spellStart"/>
      <w:r w:rsidRPr="00E7370A">
        <w:rPr>
          <w:rFonts w:ascii="Times New Roman" w:hAnsi="Times New Roman" w:cs="Times New Roman"/>
          <w:sz w:val="16"/>
          <w:szCs w:val="16"/>
        </w:rPr>
        <w:t>Авиасъезд</w:t>
      </w:r>
      <w:proofErr w:type="spellEnd"/>
      <w:r w:rsidRPr="00E7370A">
        <w:rPr>
          <w:rFonts w:ascii="Times New Roman" w:hAnsi="Times New Roman" w:cs="Times New Roman"/>
          <w:sz w:val="16"/>
          <w:szCs w:val="16"/>
        </w:rPr>
        <w:t xml:space="preserve"> делегаты которого подняли вопрос о необходимости новых изменений в «верхушечных» органах Красного Воздушного флота. Съезд избрал Авиационный Совет Воздушного флота из десяти членов и трех кандидатов, предоставив ему права: а) контроля, б) отвода и выставления кандидатов при назначении на руководящие должности в Воздушном флоте, в) участия в работе комиссий Воздушного флота, г) входить со своими представлениями по любому вопросу в Совет Народных Комиссаров и в отдельные Наркоматы. Через несколько дней к </w:t>
      </w:r>
      <w:proofErr w:type="spellStart"/>
      <w:r w:rsidRPr="00E7370A">
        <w:rPr>
          <w:rFonts w:ascii="Times New Roman" w:hAnsi="Times New Roman" w:cs="Times New Roman"/>
          <w:sz w:val="16"/>
          <w:szCs w:val="16"/>
        </w:rPr>
        <w:t>Авиасовету</w:t>
      </w:r>
      <w:proofErr w:type="spellEnd"/>
      <w:r w:rsidRPr="00E7370A">
        <w:rPr>
          <w:rFonts w:ascii="Times New Roman" w:hAnsi="Times New Roman" w:cs="Times New Roman"/>
          <w:sz w:val="16"/>
          <w:szCs w:val="16"/>
        </w:rPr>
        <w:t xml:space="preserve"> присоединился Воздухоплавательный Совет. В результате появился Всероссийский Совет РККВФ (ВС РККВФ) (19566).</w:t>
      </w:r>
    </w:p>
    <w:p w14:paraId="4A10D6E1" w14:textId="77777777" w:rsidR="00E648FE" w:rsidRPr="00E7370A" w:rsidRDefault="00E648FE" w:rsidP="009F4E52">
      <w:pPr>
        <w:spacing w:after="0" w:line="240" w:lineRule="auto"/>
        <w:jc w:val="both"/>
        <w:rPr>
          <w:rFonts w:ascii="Times New Roman" w:hAnsi="Times New Roman" w:cs="Times New Roman"/>
          <w:sz w:val="16"/>
          <w:szCs w:val="16"/>
        </w:rPr>
      </w:pPr>
    </w:p>
    <w:p w14:paraId="79460E3A" w14:textId="77777777" w:rsidR="00DE73B7" w:rsidRPr="005807AE" w:rsidRDefault="00DE73B7"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15 июня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Москве открылся Второй всероссийский авиационный с</w:t>
      </w:r>
      <w:r>
        <w:rPr>
          <w:rFonts w:ascii="Times New Roman" w:hAnsi="Times New Roman" w:cs="Times New Roman"/>
          <w:color w:val="0070C0"/>
          <w:sz w:val="16"/>
          <w:szCs w:val="16"/>
        </w:rPr>
        <w:t>ъ</w:t>
      </w:r>
      <w:r w:rsidRPr="005807AE">
        <w:rPr>
          <w:rFonts w:ascii="Times New Roman" w:hAnsi="Times New Roman" w:cs="Times New Roman"/>
          <w:color w:val="0070C0"/>
          <w:sz w:val="16"/>
          <w:szCs w:val="16"/>
        </w:rPr>
        <w:t xml:space="preserve">езд, </w:t>
      </w:r>
      <w:r>
        <w:rPr>
          <w:rFonts w:ascii="Times New Roman" w:hAnsi="Times New Roman" w:cs="Times New Roman"/>
          <w:color w:val="0070C0"/>
          <w:sz w:val="16"/>
          <w:szCs w:val="16"/>
        </w:rPr>
        <w:t>продолжавшийся</w:t>
      </w:r>
      <w:r w:rsidRPr="005807AE">
        <w:rPr>
          <w:rFonts w:ascii="Times New Roman" w:hAnsi="Times New Roman" w:cs="Times New Roman"/>
          <w:color w:val="0070C0"/>
          <w:sz w:val="16"/>
          <w:szCs w:val="16"/>
        </w:rPr>
        <w:t xml:space="preserve"> 10 дней и </w:t>
      </w:r>
      <w:r>
        <w:rPr>
          <w:rFonts w:ascii="Times New Roman" w:hAnsi="Times New Roman" w:cs="Times New Roman"/>
          <w:color w:val="0070C0"/>
          <w:sz w:val="16"/>
          <w:szCs w:val="16"/>
        </w:rPr>
        <w:t>прош</w:t>
      </w:r>
      <w:r w:rsidRPr="005807AE">
        <w:rPr>
          <w:rFonts w:ascii="Times New Roman" w:hAnsi="Times New Roman" w:cs="Times New Roman"/>
          <w:color w:val="0070C0"/>
          <w:sz w:val="16"/>
          <w:szCs w:val="16"/>
        </w:rPr>
        <w:t>едший под лозунгом "Кто не стоит на со</w:t>
      </w:r>
      <w:r w:rsidRPr="005807AE">
        <w:rPr>
          <w:rFonts w:ascii="Times New Roman" w:hAnsi="Times New Roman" w:cs="Times New Roman"/>
          <w:color w:val="0070C0"/>
          <w:sz w:val="16"/>
          <w:szCs w:val="16"/>
        </w:rPr>
        <w:softHyphen/>
        <w:t>ветской платформе,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тому нет места в возду</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ном флоте".</w:t>
      </w:r>
      <w:r>
        <w:rPr>
          <w:rFonts w:ascii="Times New Roman" w:hAnsi="Times New Roman" w:cs="Times New Roman"/>
          <w:color w:val="0070C0"/>
          <w:sz w:val="16"/>
          <w:szCs w:val="16"/>
        </w:rPr>
        <w:t xml:space="preserve"> Н</w:t>
      </w:r>
      <w:r w:rsidRPr="005807AE">
        <w:rPr>
          <w:rFonts w:ascii="Times New Roman" w:hAnsi="Times New Roman" w:cs="Times New Roman"/>
          <w:color w:val="0070C0"/>
          <w:sz w:val="16"/>
          <w:szCs w:val="16"/>
        </w:rPr>
        <w:t>а с</w:t>
      </w:r>
      <w:r>
        <w:rPr>
          <w:rFonts w:ascii="Times New Roman" w:hAnsi="Times New Roman" w:cs="Times New Roman"/>
          <w:color w:val="0070C0"/>
          <w:sz w:val="16"/>
          <w:szCs w:val="16"/>
        </w:rPr>
        <w:t>ъ</w:t>
      </w:r>
      <w:r w:rsidRPr="005807AE">
        <w:rPr>
          <w:rFonts w:ascii="Times New Roman" w:hAnsi="Times New Roman" w:cs="Times New Roman"/>
          <w:color w:val="0070C0"/>
          <w:sz w:val="16"/>
          <w:szCs w:val="16"/>
        </w:rPr>
        <w:t>езде при</w:t>
      </w:r>
      <w:r w:rsidRPr="005807AE">
        <w:rPr>
          <w:rFonts w:ascii="Times New Roman" w:hAnsi="Times New Roman" w:cs="Times New Roman"/>
          <w:color w:val="0070C0"/>
          <w:sz w:val="16"/>
          <w:szCs w:val="16"/>
        </w:rPr>
        <w:softHyphen/>
        <w:t xml:space="preserve">сутствовало 253 делегата от 120 частей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учреждений возду</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ного флота,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авиационной промы</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ленности, научных учреждений. Впервые присутствовали делегаты от мор</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кой авиации.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w:t>
      </w:r>
      <w:r>
        <w:rPr>
          <w:rFonts w:ascii="Times New Roman" w:hAnsi="Times New Roman" w:cs="Times New Roman"/>
          <w:color w:val="0070C0"/>
          <w:sz w:val="16"/>
          <w:szCs w:val="16"/>
        </w:rPr>
        <w:t>ъ</w:t>
      </w:r>
      <w:r w:rsidRPr="005807AE">
        <w:rPr>
          <w:rFonts w:ascii="Times New Roman" w:hAnsi="Times New Roman" w:cs="Times New Roman"/>
          <w:color w:val="0070C0"/>
          <w:sz w:val="16"/>
          <w:szCs w:val="16"/>
        </w:rPr>
        <w:t>езд вынес ряд резолюций по раз</w:t>
      </w:r>
      <w:r w:rsidRPr="005807AE">
        <w:rPr>
          <w:rFonts w:ascii="Times New Roman" w:hAnsi="Times New Roman" w:cs="Times New Roman"/>
          <w:color w:val="0070C0"/>
          <w:sz w:val="16"/>
          <w:szCs w:val="16"/>
        </w:rPr>
        <w:softHyphen/>
        <w:t>вои вопросам строительства возду</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ного флота,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 частности о структу</w:t>
      </w:r>
      <w:r w:rsidRPr="005807AE">
        <w:rPr>
          <w:rFonts w:ascii="Times New Roman" w:hAnsi="Times New Roman" w:cs="Times New Roman"/>
          <w:color w:val="0070C0"/>
          <w:sz w:val="16"/>
          <w:szCs w:val="16"/>
        </w:rPr>
        <w:softHyphen/>
        <w:t>ре власти в возду</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ном флоте.</w:t>
      </w:r>
      <w:r>
        <w:rPr>
          <w:rFonts w:ascii="Times New Roman" w:hAnsi="Times New Roman" w:cs="Times New Roman"/>
          <w:color w:val="0070C0"/>
          <w:sz w:val="16"/>
          <w:szCs w:val="16"/>
        </w:rPr>
        <w:t xml:space="preserve"> Р</w:t>
      </w:r>
      <w:r w:rsidRPr="005807AE">
        <w:rPr>
          <w:rFonts w:ascii="Times New Roman" w:hAnsi="Times New Roman" w:cs="Times New Roman"/>
          <w:color w:val="0070C0"/>
          <w:sz w:val="16"/>
          <w:szCs w:val="16"/>
        </w:rPr>
        <w:t>еорганизации авиапромы</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л</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нности,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сист</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мы заготовок и распределения авиационного и воздухоплаватель</w:t>
      </w:r>
      <w:r w:rsidRPr="005807AE">
        <w:rPr>
          <w:rFonts w:ascii="Times New Roman" w:hAnsi="Times New Roman" w:cs="Times New Roman"/>
          <w:color w:val="0070C0"/>
          <w:sz w:val="16"/>
          <w:szCs w:val="16"/>
        </w:rPr>
        <w:softHyphen/>
        <w:t xml:space="preserve">ного </w:t>
      </w:r>
      <w:proofErr w:type="gramStart"/>
      <w:r w:rsidRPr="005807AE">
        <w:rPr>
          <w:rFonts w:ascii="Times New Roman" w:hAnsi="Times New Roman" w:cs="Times New Roman"/>
          <w:color w:val="0070C0"/>
          <w:sz w:val="16"/>
          <w:szCs w:val="16"/>
        </w:rPr>
        <w:t>имущества,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 создании</w:t>
      </w:r>
      <w:proofErr w:type="gramEnd"/>
      <w:r w:rsidRPr="005807AE">
        <w:rPr>
          <w:rFonts w:ascii="Times New Roman" w:hAnsi="Times New Roman" w:cs="Times New Roman"/>
          <w:color w:val="0070C0"/>
          <w:sz w:val="16"/>
          <w:szCs w:val="16"/>
        </w:rPr>
        <w:t xml:space="preserve"> авиационных института и техникума.</w:t>
      </w:r>
      <w:r>
        <w:rPr>
          <w:rFonts w:ascii="Times New Roman" w:hAnsi="Times New Roman" w:cs="Times New Roman"/>
          <w:color w:val="0070C0"/>
          <w:sz w:val="16"/>
          <w:szCs w:val="16"/>
        </w:rPr>
        <w:t xml:space="preserve"> Съ</w:t>
      </w:r>
      <w:r w:rsidRPr="005807AE">
        <w:rPr>
          <w:rFonts w:ascii="Times New Roman" w:hAnsi="Times New Roman" w:cs="Times New Roman"/>
          <w:color w:val="0070C0"/>
          <w:sz w:val="16"/>
          <w:szCs w:val="16"/>
        </w:rPr>
        <w:t>езд высказался за об</w:t>
      </w:r>
      <w:r>
        <w:rPr>
          <w:rFonts w:ascii="Times New Roman" w:hAnsi="Times New Roman" w:cs="Times New Roman"/>
          <w:color w:val="0070C0"/>
          <w:sz w:val="16"/>
          <w:szCs w:val="16"/>
        </w:rPr>
        <w:t>ъ</w:t>
      </w:r>
      <w:r w:rsidRPr="005807AE">
        <w:rPr>
          <w:rFonts w:ascii="Times New Roman" w:hAnsi="Times New Roman" w:cs="Times New Roman"/>
          <w:color w:val="0070C0"/>
          <w:sz w:val="16"/>
          <w:szCs w:val="16"/>
        </w:rPr>
        <w:t>единение сухопутной и морской авиации.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На заклю</w:t>
      </w:r>
      <w:r w:rsidRPr="005807AE">
        <w:rPr>
          <w:rFonts w:ascii="Times New Roman" w:hAnsi="Times New Roman" w:cs="Times New Roman"/>
          <w:color w:val="0070C0"/>
          <w:sz w:val="16"/>
          <w:szCs w:val="16"/>
        </w:rPr>
        <w:softHyphen/>
        <w:t xml:space="preserve">чительном заседании </w:t>
      </w:r>
      <w:proofErr w:type="spellStart"/>
      <w:r w:rsidRPr="005807AE">
        <w:rPr>
          <w:rFonts w:ascii="Times New Roman" w:hAnsi="Times New Roman" w:cs="Times New Roman"/>
          <w:color w:val="0070C0"/>
          <w:sz w:val="16"/>
          <w:szCs w:val="16"/>
        </w:rPr>
        <w:t>с</w:t>
      </w:r>
      <w:r>
        <w:rPr>
          <w:rFonts w:ascii="Times New Roman" w:hAnsi="Times New Roman" w:cs="Times New Roman"/>
          <w:color w:val="0070C0"/>
          <w:sz w:val="16"/>
          <w:szCs w:val="16"/>
        </w:rPr>
        <w:t>ъ</w:t>
      </w:r>
      <w:r w:rsidRPr="005807AE">
        <w:rPr>
          <w:rFonts w:ascii="Times New Roman" w:hAnsi="Times New Roman" w:cs="Times New Roman"/>
          <w:color w:val="0070C0"/>
          <w:sz w:val="16"/>
          <w:szCs w:val="16"/>
        </w:rPr>
        <w:t>еэд</w:t>
      </w:r>
      <w:proofErr w:type="spellEnd"/>
      <w:r w:rsidRPr="005807AE">
        <w:rPr>
          <w:rFonts w:ascii="Times New Roman" w:hAnsi="Times New Roman" w:cs="Times New Roman"/>
          <w:color w:val="0070C0"/>
          <w:sz w:val="16"/>
          <w:szCs w:val="16"/>
        </w:rPr>
        <w:t xml:space="preserve"> переизбрал Всероссийский Совет Авиации, включив в него революционно настроенных делегатов.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Новый Совет вы</w:t>
      </w:r>
      <w:r w:rsidRPr="005807AE">
        <w:rPr>
          <w:rFonts w:ascii="Times New Roman" w:hAnsi="Times New Roman" w:cs="Times New Roman"/>
          <w:color w:val="0070C0"/>
          <w:sz w:val="16"/>
          <w:szCs w:val="16"/>
        </w:rPr>
        <w:softHyphen/>
        <w:t xml:space="preserve">ступи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декларацией,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 которой говорилось:</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"Совет единогласно заяв</w:t>
      </w:r>
      <w:r>
        <w:rPr>
          <w:rFonts w:ascii="Times New Roman" w:hAnsi="Times New Roman" w:cs="Times New Roman"/>
          <w:color w:val="0070C0"/>
          <w:sz w:val="16"/>
          <w:szCs w:val="16"/>
        </w:rPr>
        <w:t>ля</w:t>
      </w:r>
      <w:r w:rsidRPr="005807AE">
        <w:rPr>
          <w:rFonts w:ascii="Times New Roman" w:hAnsi="Times New Roman" w:cs="Times New Roman"/>
          <w:color w:val="0070C0"/>
          <w:sz w:val="16"/>
          <w:szCs w:val="16"/>
        </w:rPr>
        <w:t>ет,</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что в</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я его работа будет направлена к тому, чтобы в любой мо</w:t>
      </w:r>
      <w:r>
        <w:rPr>
          <w:rFonts w:ascii="Times New Roman" w:hAnsi="Times New Roman" w:cs="Times New Roman"/>
          <w:color w:val="0070C0"/>
          <w:sz w:val="16"/>
          <w:szCs w:val="16"/>
        </w:rPr>
        <w:t>мент</w:t>
      </w:r>
      <w:r w:rsidRPr="005807AE">
        <w:rPr>
          <w:rFonts w:ascii="Times New Roman" w:hAnsi="Times New Roman" w:cs="Times New Roman"/>
          <w:color w:val="0070C0"/>
          <w:sz w:val="16"/>
          <w:szCs w:val="16"/>
        </w:rPr>
        <w:t xml:space="preserve"> весь </w:t>
      </w:r>
      <w:proofErr w:type="spellStart"/>
      <w:r w:rsidRPr="005807AE">
        <w:rPr>
          <w:rFonts w:ascii="Times New Roman" w:hAnsi="Times New Roman" w:cs="Times New Roman"/>
          <w:color w:val="0070C0"/>
          <w:sz w:val="16"/>
          <w:szCs w:val="16"/>
        </w:rPr>
        <w:t>возду</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н</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й</w:t>
      </w:r>
      <w:proofErr w:type="spell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ф</w:t>
      </w:r>
      <w:r w:rsidRPr="005807AE">
        <w:rPr>
          <w:rFonts w:ascii="Times New Roman" w:hAnsi="Times New Roman" w:cs="Times New Roman"/>
          <w:color w:val="0070C0"/>
          <w:sz w:val="16"/>
          <w:szCs w:val="16"/>
        </w:rPr>
        <w:t xml:space="preserve">лот </w:t>
      </w:r>
      <w:r>
        <w:rPr>
          <w:rFonts w:ascii="Times New Roman" w:hAnsi="Times New Roman" w:cs="Times New Roman"/>
          <w:color w:val="0070C0"/>
          <w:sz w:val="16"/>
          <w:szCs w:val="16"/>
        </w:rPr>
        <w:t>м</w:t>
      </w:r>
      <w:r w:rsidRPr="005807AE">
        <w:rPr>
          <w:rFonts w:ascii="Times New Roman" w:hAnsi="Times New Roman" w:cs="Times New Roman"/>
          <w:color w:val="0070C0"/>
          <w:sz w:val="16"/>
          <w:szCs w:val="16"/>
        </w:rPr>
        <w:t>ог быть готов отдать себя на защиту ин</w:t>
      </w:r>
      <w:r w:rsidRPr="005807AE">
        <w:rPr>
          <w:rFonts w:ascii="Times New Roman" w:hAnsi="Times New Roman" w:cs="Times New Roman"/>
          <w:color w:val="0070C0"/>
          <w:sz w:val="16"/>
          <w:szCs w:val="16"/>
        </w:rPr>
        <w:softHyphen/>
        <w:t xml:space="preserve">тересов рабочего класса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всех трудящихся масс.</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И пока совет суще</w:t>
      </w:r>
      <w:r w:rsidRPr="005807AE">
        <w:rPr>
          <w:rFonts w:ascii="Times New Roman" w:hAnsi="Times New Roman" w:cs="Times New Roman"/>
          <w:color w:val="0070C0"/>
          <w:sz w:val="16"/>
          <w:szCs w:val="16"/>
        </w:rPr>
        <w:softHyphen/>
        <w:t xml:space="preserve">ствует, он о этого </w:t>
      </w:r>
      <w:proofErr w:type="gramStart"/>
      <w:r w:rsidRPr="005807AE">
        <w:rPr>
          <w:rFonts w:ascii="Times New Roman" w:hAnsi="Times New Roman" w:cs="Times New Roman"/>
          <w:color w:val="0070C0"/>
          <w:sz w:val="16"/>
          <w:szCs w:val="16"/>
        </w:rPr>
        <w:t>пути</w:t>
      </w:r>
      <w:proofErr w:type="gramEnd"/>
      <w:r w:rsidRPr="005807AE">
        <w:rPr>
          <w:rFonts w:ascii="Times New Roman" w:hAnsi="Times New Roman" w:cs="Times New Roman"/>
          <w:color w:val="0070C0"/>
          <w:sz w:val="16"/>
          <w:szCs w:val="16"/>
        </w:rPr>
        <w:t xml:space="preserve"> но сойдет".</w:t>
      </w:r>
    </w:p>
    <w:p w14:paraId="0F9CAD80" w14:textId="77777777" w:rsidR="00DE73B7" w:rsidRDefault="00DE73B7"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/Отчет о работе </w:t>
      </w:r>
      <w:r>
        <w:rPr>
          <w:rFonts w:ascii="Times New Roman" w:hAnsi="Times New Roman" w:cs="Times New Roman"/>
          <w:color w:val="0070C0"/>
          <w:sz w:val="16"/>
          <w:szCs w:val="16"/>
        </w:rPr>
        <w:t>2</w:t>
      </w:r>
      <w:r w:rsidRPr="005807AE">
        <w:rPr>
          <w:rFonts w:ascii="Times New Roman" w:hAnsi="Times New Roman" w:cs="Times New Roman"/>
          <w:color w:val="0070C0"/>
          <w:sz w:val="16"/>
          <w:szCs w:val="16"/>
        </w:rPr>
        <w:t xml:space="preserve">-го </w:t>
      </w:r>
      <w:proofErr w:type="spellStart"/>
      <w:r w:rsidRPr="005807AE">
        <w:rPr>
          <w:rFonts w:ascii="Times New Roman" w:hAnsi="Times New Roman" w:cs="Times New Roman"/>
          <w:color w:val="0070C0"/>
          <w:sz w:val="16"/>
          <w:szCs w:val="16"/>
        </w:rPr>
        <w:t>Всеро</w:t>
      </w:r>
      <w:r>
        <w:rPr>
          <w:rFonts w:ascii="Times New Roman" w:hAnsi="Times New Roman" w:cs="Times New Roman"/>
          <w:color w:val="0070C0"/>
          <w:sz w:val="16"/>
          <w:szCs w:val="16"/>
        </w:rPr>
        <w:t>с</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авиационного </w:t>
      </w:r>
      <w:r>
        <w:rPr>
          <w:rFonts w:ascii="Times New Roman" w:hAnsi="Times New Roman" w:cs="Times New Roman"/>
          <w:color w:val="0070C0"/>
          <w:sz w:val="16"/>
          <w:szCs w:val="16"/>
        </w:rPr>
        <w:t>съ</w:t>
      </w:r>
      <w:r w:rsidRPr="005807AE">
        <w:rPr>
          <w:rFonts w:ascii="Times New Roman" w:hAnsi="Times New Roman" w:cs="Times New Roman"/>
          <w:color w:val="0070C0"/>
          <w:sz w:val="16"/>
          <w:szCs w:val="16"/>
        </w:rPr>
        <w:t>езда/</w:t>
      </w:r>
      <w:r>
        <w:rPr>
          <w:rFonts w:ascii="Times New Roman" w:hAnsi="Times New Roman" w:cs="Times New Roman"/>
          <w:color w:val="0070C0"/>
          <w:sz w:val="16"/>
          <w:szCs w:val="16"/>
        </w:rPr>
        <w:t xml:space="preserve"> (23370).</w:t>
      </w:r>
    </w:p>
    <w:p w14:paraId="08B8C6AB" w14:textId="77777777" w:rsidR="00DE73B7" w:rsidRPr="005807AE" w:rsidRDefault="00DE73B7" w:rsidP="009F4E52">
      <w:pPr>
        <w:spacing w:after="0" w:line="240" w:lineRule="auto"/>
        <w:jc w:val="both"/>
        <w:rPr>
          <w:rFonts w:ascii="Times New Roman" w:hAnsi="Times New Roman" w:cs="Times New Roman"/>
          <w:color w:val="0070C0"/>
          <w:sz w:val="16"/>
          <w:szCs w:val="16"/>
        </w:rPr>
      </w:pPr>
    </w:p>
    <w:p w14:paraId="0310561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июня 1918 И.В.С., возглавлявший оборону Царицына, доносил о положении на фронте в Москву и отмечал плохое состояние авиации "...Царицын требует от вас срочно... четыре аэроплана с опытными л... Здесь л совершенно не годятся. </w:t>
      </w:r>
      <w:proofErr w:type="gramStart"/>
      <w:r w:rsidRPr="00E7370A">
        <w:rPr>
          <w:rFonts w:ascii="Times New Roman" w:hAnsi="Times New Roman" w:cs="Times New Roman"/>
          <w:sz w:val="16"/>
          <w:szCs w:val="16"/>
        </w:rPr>
        <w:t>Требование это срочное</w:t>
      </w:r>
      <w:proofErr w:type="gramEnd"/>
      <w:r w:rsidRPr="00E7370A">
        <w:rPr>
          <w:rFonts w:ascii="Times New Roman" w:hAnsi="Times New Roman" w:cs="Times New Roman"/>
          <w:sz w:val="16"/>
          <w:szCs w:val="16"/>
        </w:rPr>
        <w:t xml:space="preserve">, т.к. казаки грозят захватить ж/д линию, которая на данном участке уже прорвана и с рудом восстанавливается. Шлите, пока не поздно, требуемое." направили 16-й под командованием </w:t>
      </w:r>
      <w:proofErr w:type="spellStart"/>
      <w:r w:rsidRPr="00E7370A">
        <w:rPr>
          <w:rFonts w:ascii="Times New Roman" w:hAnsi="Times New Roman" w:cs="Times New Roman"/>
          <w:sz w:val="16"/>
          <w:szCs w:val="16"/>
        </w:rPr>
        <w:t>В.В.Карпова</w:t>
      </w:r>
      <w:proofErr w:type="spellEnd"/>
      <w:r w:rsidRPr="00E7370A">
        <w:rPr>
          <w:rFonts w:ascii="Times New Roman" w:hAnsi="Times New Roman" w:cs="Times New Roman"/>
          <w:sz w:val="16"/>
          <w:szCs w:val="16"/>
        </w:rPr>
        <w:t xml:space="preserve"> (438,404).</w:t>
      </w:r>
    </w:p>
    <w:p w14:paraId="24C3D59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7E52FBD" w14:textId="77777777" w:rsidR="00A91463" w:rsidRPr="00E7370A" w:rsidRDefault="00A91463" w:rsidP="009F4E52">
      <w:pPr>
        <w:pStyle w:val="ae"/>
        <w:spacing w:before="0" w:after="0"/>
        <w:jc w:val="both"/>
        <w:rPr>
          <w:color w:val="auto"/>
          <w:sz w:val="16"/>
          <w:szCs w:val="16"/>
        </w:rPr>
      </w:pPr>
      <w:r w:rsidRPr="00E7370A">
        <w:rPr>
          <w:color w:val="auto"/>
          <w:sz w:val="16"/>
          <w:szCs w:val="16"/>
        </w:rPr>
        <w:t xml:space="preserve">15 июня 1918 Председатель Реввоенсовета Северо-Кавказского военного округа И.В. Сталин, в ведении которого находился царицынский укрепрайон, телеграфировал в Совнарком: «Царицын требует от вас срочно 1000 дисциплинированных солдат, 4 аэроплана с опытными летчиками, снарядов шестидюймовых. Здесь летчики совершенно не годятся. „...“ Шлите, пока не поздно требуемое». Неизвестно, чем не угодили товарищу Сталину царицынские летчики, но столь тревожный настрой его телеграмм был явно преждевременным. В июне казаки еще и не думали штурмовать город. Однако в начале этого месяца на </w:t>
      </w:r>
      <w:proofErr w:type="spellStart"/>
      <w:r w:rsidRPr="00E7370A">
        <w:rPr>
          <w:color w:val="auto"/>
          <w:sz w:val="16"/>
          <w:szCs w:val="16"/>
        </w:rPr>
        <w:t>Чирском</w:t>
      </w:r>
      <w:proofErr w:type="spellEnd"/>
      <w:r w:rsidRPr="00E7370A">
        <w:rPr>
          <w:color w:val="auto"/>
          <w:sz w:val="16"/>
          <w:szCs w:val="16"/>
        </w:rPr>
        <w:t xml:space="preserve"> участке фронта отмечались первые полеты донских летчиков на найденном и отремонтированном в Новочеркасске «Вуазене» (17065).</w:t>
      </w:r>
    </w:p>
    <w:p w14:paraId="7E652D23" w14:textId="77777777" w:rsidR="00A91463" w:rsidRPr="00E7370A" w:rsidRDefault="00A91463" w:rsidP="009F4E52">
      <w:pPr>
        <w:pStyle w:val="ae"/>
        <w:spacing w:before="0" w:after="0"/>
        <w:jc w:val="both"/>
        <w:rPr>
          <w:color w:val="auto"/>
          <w:sz w:val="16"/>
          <w:szCs w:val="16"/>
        </w:rPr>
      </w:pPr>
    </w:p>
    <w:p w14:paraId="0BD64E71" w14:textId="5C8FE6B8" w:rsidR="00CA1255" w:rsidRDefault="00CA1255"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15 июня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И</w:t>
      </w:r>
      <w:r w:rsidRPr="005807AE">
        <w:rPr>
          <w:rFonts w:ascii="Times New Roman" w:hAnsi="Times New Roman" w:cs="Times New Roman"/>
          <w:color w:val="0070C0"/>
          <w:sz w:val="16"/>
          <w:szCs w:val="16"/>
        </w:rPr>
        <w:t xml:space="preserve">. В. Сталин, возглавлявший оборону </w:t>
      </w:r>
      <w:proofErr w:type="spellStart"/>
      <w:r w:rsidRPr="005807AE">
        <w:rPr>
          <w:rFonts w:ascii="Times New Roman" w:hAnsi="Times New Roman" w:cs="Times New Roman"/>
          <w:color w:val="0070C0"/>
          <w:sz w:val="16"/>
          <w:szCs w:val="16"/>
        </w:rPr>
        <w:t>Царидаа</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донося о по</w:t>
      </w:r>
      <w:r w:rsidRPr="005807AE">
        <w:rPr>
          <w:rFonts w:ascii="Times New Roman" w:hAnsi="Times New Roman" w:cs="Times New Roman"/>
          <w:color w:val="0070C0"/>
          <w:sz w:val="16"/>
          <w:szCs w:val="16"/>
        </w:rPr>
        <w:softHyphen/>
        <w:t>ложении на фронте,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отметил плохое состояние авиации.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Он телеграф</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ровал </w:t>
      </w:r>
      <w:proofErr w:type="spellStart"/>
      <w:r w:rsidRPr="005807AE">
        <w:rPr>
          <w:rFonts w:ascii="Times New Roman" w:hAnsi="Times New Roman" w:cs="Times New Roman"/>
          <w:color w:val="0070C0"/>
          <w:sz w:val="16"/>
          <w:szCs w:val="16"/>
        </w:rPr>
        <w:t>В.И.Ленину</w:t>
      </w:r>
      <w:proofErr w:type="spellEnd"/>
      <w:r>
        <w:rPr>
          <w:rFonts w:ascii="Times New Roman" w:hAnsi="Times New Roman" w:cs="Times New Roman"/>
          <w:color w:val="0070C0"/>
          <w:sz w:val="16"/>
          <w:szCs w:val="16"/>
        </w:rPr>
        <w:t>; «…</w:t>
      </w:r>
      <w:proofErr w:type="spellStart"/>
      <w:r>
        <w:rPr>
          <w:rFonts w:ascii="Times New Roman" w:hAnsi="Times New Roman" w:cs="Times New Roman"/>
          <w:color w:val="0070C0"/>
          <w:sz w:val="16"/>
          <w:szCs w:val="16"/>
        </w:rPr>
        <w:t>Ц</w:t>
      </w:r>
      <w:r w:rsidRPr="005807AE">
        <w:rPr>
          <w:rFonts w:ascii="Times New Roman" w:hAnsi="Times New Roman" w:cs="Times New Roman"/>
          <w:color w:val="0070C0"/>
          <w:sz w:val="16"/>
          <w:szCs w:val="16"/>
        </w:rPr>
        <w:t>ариции</w:t>
      </w:r>
      <w:proofErr w:type="spellEnd"/>
      <w:r w:rsidRPr="005807AE">
        <w:rPr>
          <w:rFonts w:ascii="Times New Roman" w:hAnsi="Times New Roman" w:cs="Times New Roman"/>
          <w:color w:val="0070C0"/>
          <w:sz w:val="16"/>
          <w:szCs w:val="16"/>
        </w:rPr>
        <w:t xml:space="preserve"> требует от вас срочно 1000 </w:t>
      </w:r>
      <w:proofErr w:type="spellStart"/>
      <w:r w:rsidRPr="005807AE">
        <w:rPr>
          <w:rFonts w:ascii="Times New Roman" w:hAnsi="Times New Roman" w:cs="Times New Roman"/>
          <w:color w:val="0070C0"/>
          <w:sz w:val="16"/>
          <w:szCs w:val="16"/>
        </w:rPr>
        <w:t>дисципли</w:t>
      </w:r>
      <w:r>
        <w:rPr>
          <w:rFonts w:ascii="Times New Roman" w:hAnsi="Times New Roman" w:cs="Times New Roman"/>
          <w:color w:val="0070C0"/>
          <w:sz w:val="16"/>
          <w:szCs w:val="16"/>
        </w:rPr>
        <w:t>ни</w:t>
      </w:r>
      <w:r w:rsidRPr="005807AE">
        <w:rPr>
          <w:rFonts w:ascii="Times New Roman" w:hAnsi="Times New Roman" w:cs="Times New Roman"/>
          <w:color w:val="0070C0"/>
          <w:sz w:val="16"/>
          <w:szCs w:val="16"/>
        </w:rPr>
        <w:t>рованиых</w:t>
      </w:r>
      <w:proofErr w:type="spellEnd"/>
      <w:r w:rsidRPr="005807AE">
        <w:rPr>
          <w:rFonts w:ascii="Times New Roman" w:hAnsi="Times New Roman" w:cs="Times New Roman"/>
          <w:color w:val="0070C0"/>
          <w:sz w:val="16"/>
          <w:szCs w:val="16"/>
        </w:rPr>
        <w:t xml:space="preserve"> солдат,</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четыре аэроплана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опытными летчиками,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снарядов </w:t>
      </w:r>
      <w:proofErr w:type="spellStart"/>
      <w:r>
        <w:rPr>
          <w:rFonts w:ascii="Times New Roman" w:hAnsi="Times New Roman" w:cs="Times New Roman"/>
          <w:color w:val="0070C0"/>
          <w:sz w:val="16"/>
          <w:szCs w:val="16"/>
        </w:rPr>
        <w:t>шестидю</w:t>
      </w:r>
      <w:r w:rsidRPr="005807AE">
        <w:rPr>
          <w:rFonts w:ascii="Times New Roman" w:hAnsi="Times New Roman" w:cs="Times New Roman"/>
          <w:color w:val="0070C0"/>
          <w:sz w:val="16"/>
          <w:szCs w:val="16"/>
        </w:rPr>
        <w:t>мовых</w:t>
      </w:r>
      <w:proofErr w:type="spellEnd"/>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Здесь летчики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овер</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 xml:space="preserve">енно </w:t>
      </w:r>
      <w:r w:rsidRPr="005807AE">
        <w:rPr>
          <w:rFonts w:ascii="Times New Roman" w:hAnsi="Times New Roman" w:cs="Times New Roman"/>
          <w:color w:val="0070C0"/>
          <w:sz w:val="16"/>
          <w:szCs w:val="16"/>
        </w:rPr>
        <w:lastRenderedPageBreak/>
        <w:t>не годятся.</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Требование </w:t>
      </w:r>
      <w:r>
        <w:rPr>
          <w:rFonts w:ascii="Times New Roman" w:hAnsi="Times New Roman" w:cs="Times New Roman"/>
          <w:color w:val="0070C0"/>
          <w:sz w:val="16"/>
          <w:szCs w:val="16"/>
        </w:rPr>
        <w:t>э</w:t>
      </w:r>
      <w:r w:rsidRPr="005807AE">
        <w:rPr>
          <w:rFonts w:ascii="Times New Roman" w:hAnsi="Times New Roman" w:cs="Times New Roman"/>
          <w:color w:val="0070C0"/>
          <w:sz w:val="16"/>
          <w:szCs w:val="16"/>
        </w:rPr>
        <w:t xml:space="preserve">то </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срочное,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так как казаки грозят захватить железнодорожную линию, которая в одном участке у</w:t>
      </w:r>
      <w:r>
        <w:rPr>
          <w:rFonts w:ascii="Times New Roman" w:hAnsi="Times New Roman" w:cs="Times New Roman"/>
          <w:color w:val="0070C0"/>
          <w:sz w:val="16"/>
          <w:szCs w:val="16"/>
        </w:rPr>
        <w:t>ж</w:t>
      </w:r>
      <w:r w:rsidRPr="005807AE">
        <w:rPr>
          <w:rFonts w:ascii="Times New Roman" w:hAnsi="Times New Roman" w:cs="Times New Roman"/>
          <w:color w:val="0070C0"/>
          <w:sz w:val="16"/>
          <w:szCs w:val="16"/>
        </w:rPr>
        <w:t xml:space="preserve">е прорвана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трудом восстанавлива</w:t>
      </w:r>
      <w:r>
        <w:rPr>
          <w:rFonts w:ascii="Times New Roman" w:hAnsi="Times New Roman" w:cs="Times New Roman"/>
          <w:color w:val="0070C0"/>
          <w:sz w:val="16"/>
          <w:szCs w:val="16"/>
        </w:rPr>
        <w:t>ется</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Шлите </w:t>
      </w:r>
      <w:r w:rsidRPr="005807AE">
        <w:rPr>
          <w:rFonts w:ascii="Times New Roman" w:hAnsi="Times New Roman" w:cs="Times New Roman"/>
          <w:color w:val="0070C0"/>
          <w:sz w:val="16"/>
          <w:szCs w:val="16"/>
        </w:rPr>
        <w:t>пока не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поздно требуемое".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В ответ на </w:t>
      </w:r>
      <w:r>
        <w:rPr>
          <w:rFonts w:ascii="Times New Roman" w:hAnsi="Times New Roman" w:cs="Times New Roman"/>
          <w:color w:val="0070C0"/>
          <w:sz w:val="16"/>
          <w:szCs w:val="16"/>
        </w:rPr>
        <w:t>э</w:t>
      </w:r>
      <w:r w:rsidRPr="005807AE">
        <w:rPr>
          <w:rFonts w:ascii="Times New Roman" w:hAnsi="Times New Roman" w:cs="Times New Roman"/>
          <w:color w:val="0070C0"/>
          <w:sz w:val="16"/>
          <w:szCs w:val="16"/>
        </w:rPr>
        <w:t>ту телеграмму в</w:t>
      </w:r>
      <w:r>
        <w:rPr>
          <w:rFonts w:ascii="Times New Roman" w:hAnsi="Times New Roman" w:cs="Times New Roman"/>
          <w:color w:val="0070C0"/>
          <w:sz w:val="16"/>
          <w:szCs w:val="16"/>
        </w:rPr>
        <w:t xml:space="preserve"> Ц</w:t>
      </w:r>
      <w:r w:rsidRPr="005807AE">
        <w:rPr>
          <w:rFonts w:ascii="Times New Roman" w:hAnsi="Times New Roman" w:cs="Times New Roman"/>
          <w:color w:val="0070C0"/>
          <w:sz w:val="16"/>
          <w:szCs w:val="16"/>
        </w:rPr>
        <w:t>ар</w:t>
      </w:r>
      <w:r>
        <w:rPr>
          <w:rFonts w:ascii="Times New Roman" w:hAnsi="Times New Roman" w:cs="Times New Roman"/>
          <w:color w:val="0070C0"/>
          <w:sz w:val="16"/>
          <w:szCs w:val="16"/>
        </w:rPr>
        <w:t>ицы</w:t>
      </w:r>
      <w:r w:rsidRPr="005807AE">
        <w:rPr>
          <w:rFonts w:ascii="Times New Roman" w:hAnsi="Times New Roman" w:cs="Times New Roman"/>
          <w:color w:val="0070C0"/>
          <w:sz w:val="16"/>
          <w:szCs w:val="16"/>
        </w:rPr>
        <w:t xml:space="preserve">н был направлен 16-й авиаотряд под командой летчика </w:t>
      </w:r>
      <w:proofErr w:type="spellStart"/>
      <w:r w:rsidRPr="005807AE">
        <w:rPr>
          <w:rFonts w:ascii="Times New Roman" w:hAnsi="Times New Roman" w:cs="Times New Roman"/>
          <w:color w:val="0070C0"/>
          <w:sz w:val="16"/>
          <w:szCs w:val="16"/>
        </w:rPr>
        <w:t>В.В.Карпова</w:t>
      </w:r>
      <w:proofErr w:type="spellEnd"/>
      <w:r>
        <w:rPr>
          <w:rFonts w:ascii="Times New Roman" w:hAnsi="Times New Roman" w:cs="Times New Roman"/>
          <w:color w:val="0070C0"/>
          <w:sz w:val="16"/>
          <w:szCs w:val="16"/>
        </w:rPr>
        <w:t xml:space="preserve"> (23370).</w:t>
      </w:r>
    </w:p>
    <w:p w14:paraId="378BED70" w14:textId="77777777" w:rsidR="00CA1255" w:rsidRDefault="00CA1255" w:rsidP="009F4E52">
      <w:pPr>
        <w:spacing w:after="0" w:line="240" w:lineRule="auto"/>
        <w:jc w:val="both"/>
        <w:rPr>
          <w:rFonts w:ascii="Times New Roman" w:hAnsi="Times New Roman" w:cs="Times New Roman"/>
          <w:color w:val="0070C0"/>
          <w:sz w:val="16"/>
          <w:szCs w:val="16"/>
        </w:rPr>
      </w:pPr>
    </w:p>
    <w:p w14:paraId="30430B85" w14:textId="77777777" w:rsidR="00E27D9C" w:rsidRPr="00E7370A" w:rsidRDefault="00E27D9C"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15 июня 1918 г. телеграмма из Царицына: "Военная, вне очереди. Москва, Кремль. Совнарком - Ленину. Положении Царицына произошел ночью тринадцатого крупный перелом - казаки взяли Кривую Музгу верстах в 40 от Царицына... Царицын требует от вас срочно 1000 дисциплинированных солдат, 4 аэроплана с опытными летчиками, снарядов шестидюймовых. Здесь летчики совершенно не годятся. </w:t>
      </w:r>
      <w:proofErr w:type="gramStart"/>
      <w:r w:rsidRPr="00E7370A">
        <w:rPr>
          <w:rFonts w:ascii="Times New Roman" w:eastAsia="Times New Roman" w:hAnsi="Times New Roman" w:cs="Times New Roman"/>
          <w:sz w:val="16"/>
          <w:szCs w:val="16"/>
          <w:lang w:eastAsia="ru-RU"/>
        </w:rPr>
        <w:t>Требование это срочное</w:t>
      </w:r>
      <w:proofErr w:type="gramEnd"/>
      <w:r w:rsidRPr="00E7370A">
        <w:rPr>
          <w:rFonts w:ascii="Times New Roman" w:eastAsia="Times New Roman" w:hAnsi="Times New Roman" w:cs="Times New Roman"/>
          <w:sz w:val="16"/>
          <w:szCs w:val="16"/>
          <w:lang w:eastAsia="ru-RU"/>
        </w:rPr>
        <w:t>, так как казаки грозят захватом железнодорожной линии, которая, в одном участке, уже прорвана и с трудом поправляется. Шлите, пока не поздно, требуемое. Нарком Сталин" (21417).</w:t>
      </w:r>
    </w:p>
    <w:p w14:paraId="171DAC7C" w14:textId="77777777" w:rsidR="00E27D9C" w:rsidRPr="00E7370A" w:rsidRDefault="00E27D9C" w:rsidP="009F4E52">
      <w:pPr>
        <w:spacing w:after="0" w:line="240" w:lineRule="auto"/>
        <w:jc w:val="both"/>
        <w:rPr>
          <w:rFonts w:ascii="Times New Roman" w:hAnsi="Times New Roman" w:cs="Times New Roman"/>
          <w:sz w:val="16"/>
          <w:szCs w:val="16"/>
        </w:rPr>
      </w:pPr>
    </w:p>
    <w:p w14:paraId="0A81A2D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июня 1918 г. вышел ПРИКАЗ НАРОДНОГО КОМИССАРИАТА ПО ВОЕННЫМ ДЕЛАМ ОБ ОРГШТАТНЫХ ИЗМЕНЕНИЯХ УПРАВЛЕНИЙ ВОЕННОГО ВЕДОМСТВА №445</w:t>
      </w:r>
    </w:p>
    <w:p w14:paraId="2A51913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Москва</w:t>
      </w:r>
    </w:p>
    <w:p w14:paraId="163D974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w:t>
      </w:r>
    </w:p>
    <w:p w14:paraId="53E1F2A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развитие отдела I приказа Народного комиссариата по военным делам от 1 июня сего года № 414</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xml:space="preserve"> предписывается:</w:t>
      </w:r>
    </w:p>
    <w:p w14:paraId="1E2806A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Передать в подчинение Центральному совету снабжений нижеследующие довольствующие управления военного ведомства:</w:t>
      </w:r>
    </w:p>
    <w:p w14:paraId="00932D4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Главное артиллерийское управление;</w:t>
      </w:r>
    </w:p>
    <w:p w14:paraId="293CA7A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Центральное военно-техническое управление, которое вместе с сим переименовать в Главное военно-инженерное управление и в состав которого включить Военную авточасть и Совет по управ</w:t>
      </w:r>
      <w:r w:rsidRPr="00E7370A">
        <w:rPr>
          <w:rFonts w:ascii="Times New Roman" w:hAnsi="Times New Roman" w:cs="Times New Roman"/>
          <w:sz w:val="16"/>
          <w:szCs w:val="16"/>
        </w:rPr>
        <w:softHyphen/>
        <w:t xml:space="preserve">лению всеми </w:t>
      </w:r>
      <w:proofErr w:type="spellStart"/>
      <w:r w:rsidRPr="00E7370A">
        <w:rPr>
          <w:rFonts w:ascii="Times New Roman" w:hAnsi="Times New Roman" w:cs="Times New Roman"/>
          <w:sz w:val="16"/>
          <w:szCs w:val="16"/>
        </w:rPr>
        <w:t>автоброневыми</w:t>
      </w:r>
      <w:proofErr w:type="spellEnd"/>
      <w:r w:rsidRPr="00E7370A">
        <w:rPr>
          <w:rFonts w:ascii="Times New Roman" w:hAnsi="Times New Roman" w:cs="Times New Roman"/>
          <w:sz w:val="16"/>
          <w:szCs w:val="16"/>
        </w:rPr>
        <w:t xml:space="preserve"> силами (</w:t>
      </w:r>
      <w:proofErr w:type="spellStart"/>
      <w:r w:rsidRPr="00E7370A">
        <w:rPr>
          <w:rFonts w:ascii="Times New Roman" w:hAnsi="Times New Roman" w:cs="Times New Roman"/>
          <w:sz w:val="16"/>
          <w:szCs w:val="16"/>
        </w:rPr>
        <w:t>Центробронь</w:t>
      </w:r>
      <w:proofErr w:type="spellEnd"/>
      <w:r w:rsidRPr="00E7370A">
        <w:rPr>
          <w:rFonts w:ascii="Times New Roman" w:hAnsi="Times New Roman" w:cs="Times New Roman"/>
          <w:sz w:val="16"/>
          <w:szCs w:val="16"/>
        </w:rPr>
        <w:t>), а также Управление военного радиотелеграфа;</w:t>
      </w:r>
    </w:p>
    <w:p w14:paraId="16F8879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Главное военно-хозяйственное управление;</w:t>
      </w:r>
    </w:p>
    <w:p w14:paraId="57775E2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Главное квартирное управление;</w:t>
      </w:r>
    </w:p>
    <w:p w14:paraId="1962C9C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Главное управление Рабоче-крестьянского Красного военного воздушного флота;</w:t>
      </w:r>
    </w:p>
    <w:p w14:paraId="7DE3B8D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Главное военно-санитарное управление;</w:t>
      </w:r>
    </w:p>
    <w:p w14:paraId="243749B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Военно-ветеринарное управление;</w:t>
      </w:r>
    </w:p>
    <w:p w14:paraId="7813556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Управление по ремонтированию армии;</w:t>
      </w:r>
    </w:p>
    <w:p w14:paraId="18BF660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Центральную научно-техническую лабораторию военного ведомства;</w:t>
      </w:r>
    </w:p>
    <w:p w14:paraId="01B9AA5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Главное управление по заграничному снабжению, в виде заграничного отдела;</w:t>
      </w:r>
    </w:p>
    <w:p w14:paraId="4AC9250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Центральное распорядительное бюро военного имущества в виде отдела, ведающего сбором, учетом и распределением готового военного имущества и наблюдающего в этом смысле за работой довольствующих управлений;</w:t>
      </w:r>
    </w:p>
    <w:p w14:paraId="219F1BD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Технический комитет Хозяйственно-технического управления при Военно-законодательном совете со всеми состоящими при нем подготовительными комиссиями и местными органами и Лик</w:t>
      </w:r>
      <w:r w:rsidRPr="00E7370A">
        <w:rPr>
          <w:rFonts w:ascii="Times New Roman" w:hAnsi="Times New Roman" w:cs="Times New Roman"/>
          <w:sz w:val="16"/>
          <w:szCs w:val="16"/>
        </w:rPr>
        <w:softHyphen/>
        <w:t>видационный отдел этого управления, за исключением части по претензиям.</w:t>
      </w:r>
    </w:p>
    <w:p w14:paraId="6FFC202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Передать в ведение Центрального управления снабжений те общественные организа</w:t>
      </w:r>
      <w:r w:rsidRPr="00E7370A">
        <w:rPr>
          <w:rFonts w:ascii="Times New Roman" w:hAnsi="Times New Roman" w:cs="Times New Roman"/>
          <w:sz w:val="16"/>
          <w:szCs w:val="16"/>
        </w:rPr>
        <w:softHyphen/>
        <w:t>ции, на которые будут возложены какие-либо работы по снабжению Рабоче-крестьянской Красной Армии.</w:t>
      </w:r>
    </w:p>
    <w:p w14:paraId="366B887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II</w:t>
      </w:r>
    </w:p>
    <w:p w14:paraId="565DF0C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 демобилизационные отделы, учрежденные при довольствующих управлениях военного ве</w:t>
      </w:r>
      <w:r w:rsidRPr="00E7370A">
        <w:rPr>
          <w:rFonts w:ascii="Times New Roman" w:hAnsi="Times New Roman" w:cs="Times New Roman"/>
          <w:sz w:val="16"/>
          <w:szCs w:val="16"/>
        </w:rPr>
        <w:softHyphen/>
        <w:t>домства, б марта сего года упразднить с обращением личного состава этих отделов, в меру действи</w:t>
      </w:r>
      <w:r w:rsidRPr="00E7370A">
        <w:rPr>
          <w:rFonts w:ascii="Times New Roman" w:hAnsi="Times New Roman" w:cs="Times New Roman"/>
          <w:sz w:val="16"/>
          <w:szCs w:val="16"/>
        </w:rPr>
        <w:softHyphen/>
        <w:t>тельной надобности, на комплектование довольствующих управлений.</w:t>
      </w:r>
    </w:p>
    <w:p w14:paraId="6CE9DB3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III</w:t>
      </w:r>
    </w:p>
    <w:p w14:paraId="628B317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Упразднить должности Хозяйственно-технического управления при Военно-законодательном совете, секретаря при нем и переписчика.</w:t>
      </w:r>
    </w:p>
    <w:p w14:paraId="10F6229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IV</w:t>
      </w:r>
    </w:p>
    <w:p w14:paraId="4D98B0D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Хозяйственный отдел Хозяйственно-технического управления при Военно-законодательном со</w:t>
      </w:r>
      <w:r w:rsidRPr="00E7370A">
        <w:rPr>
          <w:rFonts w:ascii="Times New Roman" w:hAnsi="Times New Roman" w:cs="Times New Roman"/>
          <w:sz w:val="16"/>
          <w:szCs w:val="16"/>
        </w:rPr>
        <w:softHyphen/>
        <w:t>вете включить в состав Законодательно-финансового управления при том же Совете, а часть по пре</w:t>
      </w:r>
      <w:r w:rsidRPr="00E7370A">
        <w:rPr>
          <w:rFonts w:ascii="Times New Roman" w:hAnsi="Times New Roman" w:cs="Times New Roman"/>
          <w:sz w:val="16"/>
          <w:szCs w:val="16"/>
        </w:rPr>
        <w:softHyphen/>
        <w:t>тензиям Ликвидационного отдела этого управления обратить на образование комитета по претензиям.</w:t>
      </w:r>
    </w:p>
    <w:p w14:paraId="75C55A0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Народный комиссариат по военным делам</w:t>
      </w:r>
    </w:p>
    <w:p w14:paraId="2F1CDA8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 Троцкий</w:t>
      </w:r>
    </w:p>
    <w:p w14:paraId="00F72D7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Э. </w:t>
      </w:r>
      <w:proofErr w:type="spellStart"/>
      <w:r w:rsidRPr="00E7370A">
        <w:rPr>
          <w:rFonts w:ascii="Times New Roman" w:hAnsi="Times New Roman" w:cs="Times New Roman"/>
          <w:sz w:val="16"/>
          <w:szCs w:val="16"/>
        </w:rPr>
        <w:t>Склянский</w:t>
      </w:r>
      <w:proofErr w:type="spellEnd"/>
    </w:p>
    <w:p w14:paraId="2597838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Мехоношин</w:t>
      </w:r>
    </w:p>
    <w:p w14:paraId="409D70F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РГВА. Ф. 1. Оп. 1. Д. 92. Л. 324. Типографский экземпляр (11210).</w:t>
      </w:r>
    </w:p>
    <w:p w14:paraId="73047FE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EAC795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июня 1918 (приказ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 445) ЦВТУ переименовано в главное военно-инженерное управление (ГВИУ). Оно ведало изготовлением и ремонтом военно-инженерного имущества и снабже</w:t>
      </w:r>
      <w:r w:rsidRPr="00E7370A">
        <w:rPr>
          <w:rFonts w:ascii="Times New Roman" w:hAnsi="Times New Roman" w:cs="Times New Roman"/>
          <w:sz w:val="16"/>
          <w:szCs w:val="16"/>
        </w:rPr>
        <w:softHyphen/>
        <w:t xml:space="preserve">нием им войск, организацией и обучением инженерных частей. С июня 1918 г. ГВИУ была подчинена </w:t>
      </w:r>
      <w:proofErr w:type="spellStart"/>
      <w:r w:rsidRPr="00E7370A">
        <w:rPr>
          <w:rFonts w:ascii="Times New Roman" w:hAnsi="Times New Roman" w:cs="Times New Roman"/>
          <w:sz w:val="16"/>
          <w:szCs w:val="16"/>
        </w:rPr>
        <w:t>Центробронь</w:t>
      </w:r>
      <w:proofErr w:type="spellEnd"/>
      <w:r w:rsidRPr="00E7370A">
        <w:rPr>
          <w:rFonts w:ascii="Times New Roman" w:hAnsi="Times New Roman" w:cs="Times New Roman"/>
          <w:sz w:val="16"/>
          <w:szCs w:val="16"/>
        </w:rPr>
        <w:t>. Из управления выделялись в самостоятельные: с октября 1920 г. -Управление связи и с мая 1921 г. - Броневое управление. С 15 июня 1918 г. ГВИУ было под</w:t>
      </w:r>
      <w:r w:rsidRPr="00E7370A">
        <w:rPr>
          <w:rFonts w:ascii="Times New Roman" w:hAnsi="Times New Roman" w:cs="Times New Roman"/>
          <w:sz w:val="16"/>
          <w:szCs w:val="16"/>
        </w:rPr>
        <w:softHyphen/>
        <w:t>чинено Центральному управлению снабжений, а по оперативно-строевым вопросам с сен</w:t>
      </w:r>
      <w:r w:rsidRPr="00E7370A">
        <w:rPr>
          <w:rFonts w:ascii="Times New Roman" w:hAnsi="Times New Roman" w:cs="Times New Roman"/>
          <w:sz w:val="16"/>
          <w:szCs w:val="16"/>
        </w:rPr>
        <w:softHyphen/>
        <w:t>тября 1918 г. - главкому всех вооруженных сил Республики. В связи с реорганизацией цент</w:t>
      </w:r>
      <w:r w:rsidRPr="00E7370A">
        <w:rPr>
          <w:rFonts w:ascii="Times New Roman" w:hAnsi="Times New Roman" w:cs="Times New Roman"/>
          <w:sz w:val="16"/>
          <w:szCs w:val="16"/>
        </w:rPr>
        <w:softHyphen/>
        <w:t>рального аппарата военного управления приказом РВС СССР № 446/96 от 28 марта 1924 г. ГВИУ объединялось с Управлением связи РККА в Военно-техническое управление, подчи</w:t>
      </w:r>
      <w:r w:rsidRPr="00E7370A">
        <w:rPr>
          <w:rFonts w:ascii="Times New Roman" w:hAnsi="Times New Roman" w:cs="Times New Roman"/>
          <w:sz w:val="16"/>
          <w:szCs w:val="16"/>
        </w:rPr>
        <w:softHyphen/>
        <w:t>ненное начальнику снабжений РККА. Следующий этап в переформировании управления пришелся на 1931 г. (Документы управления за 1918-1924 гг. хранятся в РГВА, ф. 22.)</w:t>
      </w:r>
    </w:p>
    <w:p w14:paraId="09B8F61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17C4F21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15 июня 1918 г. ГВИУ было под</w:t>
      </w:r>
      <w:r w:rsidRPr="00E7370A">
        <w:rPr>
          <w:rFonts w:ascii="Times New Roman" w:hAnsi="Times New Roman" w:cs="Times New Roman"/>
          <w:sz w:val="16"/>
          <w:szCs w:val="16"/>
        </w:rPr>
        <w:softHyphen/>
        <w:t>чинено Центральному управлению снабжений, а по оперативно-строевым вопросам с сен</w:t>
      </w:r>
      <w:r w:rsidRPr="00E7370A">
        <w:rPr>
          <w:rFonts w:ascii="Times New Roman" w:hAnsi="Times New Roman" w:cs="Times New Roman"/>
          <w:sz w:val="16"/>
          <w:szCs w:val="16"/>
        </w:rPr>
        <w:softHyphen/>
        <w:t>тября 1918 г. - главкому всех вооруженных сил Республики. В связи с реорганизацией цент</w:t>
      </w:r>
      <w:r w:rsidRPr="00E7370A">
        <w:rPr>
          <w:rFonts w:ascii="Times New Roman" w:hAnsi="Times New Roman" w:cs="Times New Roman"/>
          <w:sz w:val="16"/>
          <w:szCs w:val="16"/>
        </w:rPr>
        <w:softHyphen/>
        <w:t>рального аппарата военного управления приказом РВС СССР № 446/96 от 28 марта 1924 г. ГВИУ объединялось с Управлением связи РККА в Военно-техническое управление, подчи</w:t>
      </w:r>
      <w:r w:rsidRPr="00E7370A">
        <w:rPr>
          <w:rFonts w:ascii="Times New Roman" w:hAnsi="Times New Roman" w:cs="Times New Roman"/>
          <w:sz w:val="16"/>
          <w:szCs w:val="16"/>
        </w:rPr>
        <w:softHyphen/>
        <w:t>ненное начальнику снабжений РККА. Следующий этап в переформировании управления пришелся на 1931 г. (Документы управления за 1918-1924 гг. хранятся в РГВА, ф. 22.)</w:t>
      </w:r>
    </w:p>
    <w:p w14:paraId="79886F9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022DCAC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июня 1918 г.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No.445 ГАУ подчинено </w:t>
      </w:r>
      <w:proofErr w:type="spellStart"/>
      <w:r w:rsidRPr="00E7370A">
        <w:rPr>
          <w:rFonts w:ascii="Times New Roman" w:hAnsi="Times New Roman" w:cs="Times New Roman"/>
          <w:sz w:val="16"/>
          <w:szCs w:val="16"/>
        </w:rPr>
        <w:t>ЦУСу</w:t>
      </w:r>
      <w:proofErr w:type="spellEnd"/>
      <w:r w:rsidRPr="00E7370A">
        <w:rPr>
          <w:rFonts w:ascii="Times New Roman" w:hAnsi="Times New Roman" w:cs="Times New Roman"/>
          <w:sz w:val="16"/>
          <w:szCs w:val="16"/>
        </w:rPr>
        <w:t xml:space="preserve">. Для заведования частями тяжелой артиллерии и руководства их специальной артиллерийской подготовкой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No.798 от 2 сентября 1918 г. в составе ГАУ на правах отдела было создано управление инспектора тяжелой артиллерии. Для управления артиллерийскими заводами, находящимися в ведении ГАУ, приказом РВСР No.103 от 15 января 1919 г. создано Центральное правление артиллерийских заводов (ЦПАЗ), которое 1 октября 1919 г. было выделено из ведения ГАУ и подчинено Совету военной промышленности. Приказом РВСР No.608/108 от 10 марта 1922 г. из состава ГАУ был выделен и подчинен непосредственно начальнику артиллерии Артиллерийский комитет.</w:t>
      </w:r>
    </w:p>
    <w:p w14:paraId="31C8DC6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Для руководства формированием артиллерийских частей, их обучением и боевой подготовкой приказом РВСР No.570/92 от 15 марта 1921 г. вводилась должность инспектора артиллерии Республики, возглавлявшего инспекцию артиллерии. Подчинялся непосредственно Главкому. Приказом РВСР No.1776 от 21 августа 1921 г. должность инспектора переименована в должность начальника артиллерии РККА, инспекция - в Управление артиллерии РККА. Приказом РВСР No. 1572 /309 от 29 июня 1922 г. ГАУ было объединено с Управлением артиллерии РККА. Возглавлял ГАУ начальник артиллерии РККА, который по 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 В связи с расформированием приказом РВС СССР No.1657 от 19 июля 1923 г. Управления броневых сил РККА его функции были переданы ГАУ.</w:t>
      </w:r>
    </w:p>
    <w:p w14:paraId="01BB55E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0ADB2F2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15AD83E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3CAAFCD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06B3C3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953748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июня 1918 г.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No.445 ЦВТУ КА было переименовано в Главное военно-инженерное управление с подчинением Центральному управлению снабжения РККА, с сентября 1921 г. - главному начальнику снабжений, а по оперативно-строевым вопросам - Главкому. На ГВИУ возлагались: инженерно-</w:t>
      </w:r>
      <w:r w:rsidRPr="00E7370A">
        <w:rPr>
          <w:rFonts w:ascii="Times New Roman" w:hAnsi="Times New Roman" w:cs="Times New Roman"/>
          <w:sz w:val="16"/>
          <w:szCs w:val="16"/>
        </w:rPr>
        <w:lastRenderedPageBreak/>
        <w:t xml:space="preserve">фортификационная подготовка территории Республики к обороне, разработка инженерно-технических средств и имущества для вооружения и снабжения армии и флота, организация инженерных частей, а с августа 1918 г. также квартирное обеспечение войск.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No.445 от 15 июня 1918 г. в состав ГВИУ был включен </w:t>
      </w:r>
      <w:proofErr w:type="spellStart"/>
      <w:r w:rsidRPr="00E7370A">
        <w:rPr>
          <w:rFonts w:ascii="Times New Roman" w:hAnsi="Times New Roman" w:cs="Times New Roman"/>
          <w:sz w:val="16"/>
          <w:szCs w:val="16"/>
        </w:rPr>
        <w:t>Центробронь</w:t>
      </w:r>
      <w:proofErr w:type="spellEnd"/>
      <w:r w:rsidRPr="00E7370A">
        <w:rPr>
          <w:rFonts w:ascii="Times New Roman" w:hAnsi="Times New Roman" w:cs="Times New Roman"/>
          <w:sz w:val="16"/>
          <w:szCs w:val="16"/>
        </w:rPr>
        <w:t>, переименованный в августе 1918 г. в броневое управление, в марте 1919 г. - в Главное броневое управление, а в августе 1919 г. - в броневой отдел ГВИУ. Приказом РВСР No.974/168 от 6 мая 1921 г. броневой отдел был выделен в самостоятельное Управление начальника броневых сил РККА с подчинением начальнику Штаба РККА.</w:t>
      </w:r>
    </w:p>
    <w:p w14:paraId="51A96CE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 ГВИУ в разное время были образованы: Инженерный комитет (научно-технический орган), военно-инженерная редакция, военно-инженерный полигон, автомобильный музей, судовая база, штаб лесозаготовительных дружин.</w:t>
      </w:r>
    </w:p>
    <w:p w14:paraId="6BC4A7C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связи с реорганизацией центрального аппарата военного управления приказом РВС СССР No.446/96 от 28 марта 1924 г. ГВИУ объединялось с Управлением связи РККА в Военно-техническое управление, подчиненное начальнику снабжений РККА.</w:t>
      </w:r>
    </w:p>
    <w:p w14:paraId="726625E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РВС СССР No.033 от 17 мая 1931 г. ВТУ РККА было переформировано в два самостоятельных центральных управления - Военно-инженерное управление РККА и Управление связи РККА.</w:t>
      </w:r>
    </w:p>
    <w:p w14:paraId="53CA20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Постановлением РВС СССР от 4 января 1932 г. была учреждена должность начальника инженеров РККА, а по приказу РВС СССР No.07 от 10 февраля 1932 г. Военно-инженерное управление преобразовано в Управление начальника инженеров РККА. Оно ведало инженерно-оперативной подготовкой будущих театров военных действий, инженерной подготовкой войск РККА, выполнением в мирное время оборонительных работ по сухопутной и береговой обороне и строительных работ по ПВО (11226).</w:t>
      </w:r>
    </w:p>
    <w:p w14:paraId="0C4092C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положению об НКО СССР от 22 ноября 1934 г. Управление получило наименование Инженерного управления РККА во главе с начальником Управления (11226).</w:t>
      </w:r>
    </w:p>
    <w:p w14:paraId="244A78A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803CBF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июня 1918 г.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No.445 в состав Центрального управления по снабжению армии вошло на правах отдела Главное управление по заграничному снабжению старой армии, на которое возлагалось завершение расчетов и отчетных работ по старым заказам за границей за период 1-й мировой войны. Приказом РВСР No.552 от 20 марта 1919 г. переименовано в Особый отдел заграничных военных заготовлений.</w:t>
      </w:r>
    </w:p>
    <w:p w14:paraId="24B514D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мере установления после завершения гражданской войны торговых отношений с зарубежными странами в 1922 г. для выполнения импортных заказов различных ведомств, в том числе военного, в составе Наркомата внешней торговли был образован специальный отдел экстренных заказов (</w:t>
      </w:r>
      <w:proofErr w:type="spellStart"/>
      <w:r w:rsidRPr="00E7370A">
        <w:rPr>
          <w:rFonts w:ascii="Times New Roman" w:hAnsi="Times New Roman" w:cs="Times New Roman"/>
          <w:sz w:val="16"/>
          <w:szCs w:val="16"/>
        </w:rPr>
        <w:t>Спотэкзак</w:t>
      </w:r>
      <w:proofErr w:type="spellEnd"/>
      <w:r w:rsidRPr="00E7370A">
        <w:rPr>
          <w:rFonts w:ascii="Times New Roman" w:hAnsi="Times New Roman" w:cs="Times New Roman"/>
          <w:sz w:val="16"/>
          <w:szCs w:val="16"/>
        </w:rPr>
        <w:t xml:space="preserve">), подчинявшийся в оперативном отношении </w:t>
      </w:r>
      <w:proofErr w:type="spellStart"/>
      <w:r w:rsidRPr="00E7370A">
        <w:rPr>
          <w:rFonts w:ascii="Times New Roman" w:hAnsi="Times New Roman" w:cs="Times New Roman"/>
          <w:sz w:val="16"/>
          <w:szCs w:val="16"/>
        </w:rPr>
        <w:t>Наркомвоену</w:t>
      </w:r>
      <w:proofErr w:type="spellEnd"/>
      <w:r w:rsidRPr="00E7370A">
        <w:rPr>
          <w:rFonts w:ascii="Times New Roman" w:hAnsi="Times New Roman" w:cs="Times New Roman"/>
          <w:sz w:val="16"/>
          <w:szCs w:val="16"/>
        </w:rPr>
        <w:t xml:space="preserve">. Особый отдел ликвидировался. Приказом РВСР No.717/126 от 19 марта 1922 г. ведение заграничных заказов военного ведомства передавалось уполномоченному военного ведомства при Наркомате внешней торговли, который по положению, объявленному приказом РВСР No.847/162 от 10 июня 1922 г., подчинялся главному начальнику снабжений . Для выполнения поручений </w:t>
      </w:r>
      <w:proofErr w:type="spellStart"/>
      <w:r w:rsidRPr="00E7370A">
        <w:rPr>
          <w:rFonts w:ascii="Times New Roman" w:hAnsi="Times New Roman" w:cs="Times New Roman"/>
          <w:sz w:val="16"/>
          <w:szCs w:val="16"/>
        </w:rPr>
        <w:t>Спотэкзака</w:t>
      </w:r>
      <w:proofErr w:type="spellEnd"/>
      <w:r w:rsidRPr="00E7370A">
        <w:rPr>
          <w:rFonts w:ascii="Times New Roman" w:hAnsi="Times New Roman" w:cs="Times New Roman"/>
          <w:sz w:val="16"/>
          <w:szCs w:val="16"/>
        </w:rPr>
        <w:t xml:space="preserve"> при торговых представительствах СССР за границей были созданы инженерные отделы.</w:t>
      </w:r>
    </w:p>
    <w:p w14:paraId="51ECEF2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связи с расширением торговых связей внешнеторговый аппарат военного ведомства был реорганизован. По положению, утвержденному начальником снабжений РККА 9 февраля 1927 г., военное ведомство вошло в качестве члена в акционерное общество "</w:t>
      </w:r>
      <w:proofErr w:type="spellStart"/>
      <w:r w:rsidRPr="00E7370A">
        <w:rPr>
          <w:rFonts w:ascii="Times New Roman" w:hAnsi="Times New Roman" w:cs="Times New Roman"/>
          <w:sz w:val="16"/>
          <w:szCs w:val="16"/>
        </w:rPr>
        <w:t>Металлоимпорт</w:t>
      </w:r>
      <w:proofErr w:type="spellEnd"/>
      <w:r w:rsidRPr="00E7370A">
        <w:rPr>
          <w:rFonts w:ascii="Times New Roman" w:hAnsi="Times New Roman" w:cs="Times New Roman"/>
          <w:sz w:val="16"/>
          <w:szCs w:val="16"/>
        </w:rPr>
        <w:t>", в составе которого создавался отдел разных металлических изделий (</w:t>
      </w:r>
      <w:proofErr w:type="spellStart"/>
      <w:r w:rsidRPr="00E7370A">
        <w:rPr>
          <w:rFonts w:ascii="Times New Roman" w:hAnsi="Times New Roman" w:cs="Times New Roman"/>
          <w:sz w:val="16"/>
          <w:szCs w:val="16"/>
        </w:rPr>
        <w:t>Споримет</w:t>
      </w:r>
      <w:proofErr w:type="spellEnd"/>
      <w:r w:rsidRPr="00E7370A">
        <w:rPr>
          <w:rFonts w:ascii="Times New Roman" w:hAnsi="Times New Roman" w:cs="Times New Roman"/>
          <w:sz w:val="16"/>
          <w:szCs w:val="16"/>
        </w:rPr>
        <w:t xml:space="preserve">), на который возлагались задачи изучения рынка, проработки и размещения военных заказов за границей. Этому отделу приказом Наркомата внешней торговли No.10445 от 23 мая 1927 г. передавались функции ликвидированного в феврале 1927 г. </w:t>
      </w:r>
      <w:proofErr w:type="spellStart"/>
      <w:r w:rsidRPr="00E7370A">
        <w:rPr>
          <w:rFonts w:ascii="Times New Roman" w:hAnsi="Times New Roman" w:cs="Times New Roman"/>
          <w:sz w:val="16"/>
          <w:szCs w:val="16"/>
        </w:rPr>
        <w:t>Спотэкзака</w:t>
      </w:r>
      <w:proofErr w:type="spellEnd"/>
      <w:r w:rsidRPr="00E7370A">
        <w:rPr>
          <w:rFonts w:ascii="Times New Roman" w:hAnsi="Times New Roman" w:cs="Times New Roman"/>
          <w:sz w:val="16"/>
          <w:szCs w:val="16"/>
        </w:rPr>
        <w:t>.</w:t>
      </w:r>
    </w:p>
    <w:p w14:paraId="099F280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Приказом по Управлению снабжений РККА No.121 от 16 ноября 1927 г. в его составе создается отдел внешних заказов. Отдел возглавил уполномоченный </w:t>
      </w:r>
      <w:proofErr w:type="spellStart"/>
      <w:r w:rsidRPr="00E7370A">
        <w:rPr>
          <w:rFonts w:ascii="Times New Roman" w:hAnsi="Times New Roman" w:cs="Times New Roman"/>
          <w:sz w:val="16"/>
          <w:szCs w:val="16"/>
        </w:rPr>
        <w:t>Наркомвоенморапри</w:t>
      </w:r>
      <w:proofErr w:type="spellEnd"/>
      <w:r w:rsidRPr="00E7370A">
        <w:rPr>
          <w:rFonts w:ascii="Times New Roman" w:hAnsi="Times New Roman" w:cs="Times New Roman"/>
          <w:sz w:val="16"/>
          <w:szCs w:val="16"/>
        </w:rPr>
        <w:t xml:space="preserve"> Наркомате внешней и внутренней торговли, учрежденный приказом РВС СССР No.218 от 13 июля 1928 г. и подчинявшийся непосредственно наркому по военным и морским делам. Этим приказом на уполномоченного возлагалось руководство разработкой заявок военного ведомства, составление планов на импортную технику и оборудование, распределение его между управлениями, учет и контроль за поставками. Внешнеторговые операции производились через специальные отделы торговых представительств ОВЗ в зарубежных странах, преобразованные из инженерных отделов (приказ Наркомата внешней торговли No.1255 от 30 сентября 1930 г.)</w:t>
      </w:r>
    </w:p>
    <w:p w14:paraId="39CF2FE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положению, утвержденному наркомом обороны в 1936 г., Отдел внешних заказов становится центральным органом НКО СССР, ведающим монопольно всеми вопросами импорта для военного ведомства и снабжающим его информационными материалами по заграничной технике. В этой деятельности ОВЗ был подотчетен и Наркомату внешней торговли.</w:t>
      </w:r>
    </w:p>
    <w:p w14:paraId="5C6D232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связи с резким сокращением импорта военного имущества постановлением СНК СССР от 30 июня 1938 г. на базе ОВЗ создавалось Всесоюзное инженерно-техническое импортное объединение, которому передавались импортные операции НКО СССР (11226).</w:t>
      </w:r>
    </w:p>
    <w:p w14:paraId="61E9990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99FAA6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июня 1918 г.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No.445 в состав ГВИУ был включен </w:t>
      </w:r>
      <w:proofErr w:type="spellStart"/>
      <w:r w:rsidRPr="00E7370A">
        <w:rPr>
          <w:rFonts w:ascii="Times New Roman" w:hAnsi="Times New Roman" w:cs="Times New Roman"/>
          <w:sz w:val="16"/>
          <w:szCs w:val="16"/>
        </w:rPr>
        <w:t>Центробронь</w:t>
      </w:r>
      <w:proofErr w:type="spellEnd"/>
      <w:r w:rsidRPr="00E7370A">
        <w:rPr>
          <w:rFonts w:ascii="Times New Roman" w:hAnsi="Times New Roman" w:cs="Times New Roman"/>
          <w:sz w:val="16"/>
          <w:szCs w:val="16"/>
        </w:rPr>
        <w:t>, переименованный в августе 1918 г. в броневое управление, в марте 1919 г. - в Главное броневое управление, а в августе 1919 г. - в броневой отдел ГВИУ. Приказом РВСР No.974/168 от 6 мая 1921 г. броневой отдел был выделен в самостоятельное Управление начальника броневых сил РККА с подчинением начальнику Штаба РККА.</w:t>
      </w:r>
    </w:p>
    <w:p w14:paraId="5D5938F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 ГВИУ в разное время были образованы: Инженерный комитет (научно-технический орган), военно-инженерная редакция, военно-инженерный полигон, автомобильный музей, судовая база, штаб лесозаготовительных дружин.</w:t>
      </w:r>
    </w:p>
    <w:p w14:paraId="42EB25C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связи с реорганизацией центрального аппарата военного управления приказом РВС СССР No.446/96 от 28 марта 1924 г. ГВИУ объединялось с Управлением связи РККА в Военно-техническое управление, подчиненное начальнику снабжений РККА.</w:t>
      </w:r>
    </w:p>
    <w:p w14:paraId="52146EF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РВС СССР No.033 от 17 мая 1931 г. ВТУ РККА было переформировано в два самостоятельных центральных управления - Военно-инженерное управление РККА и Управление связи РККА.</w:t>
      </w:r>
    </w:p>
    <w:p w14:paraId="74F31F9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Постановлением РВС СССР от 4 января 1932 г. была учреждена должность начальника инженеров РККА, а по приказу РВС СССР No.07 от 10 февраля 1932 г. Военно-инженерное управление преобразовано в Управление начальника инженеров РККА. Оно ведало инженерно-оперативной подготовкой будущих театров военных действий, инженерной подготовкой войск РККА, выполнением в мирное время оборонительных работ по сухопутной и береговой обороне и строительных работ по ПВО (11226).</w:t>
      </w:r>
    </w:p>
    <w:p w14:paraId="2E0F3CA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положению об НКО СССР от 22 ноября 1934 г. Управление получило наименование Инженерного управления РККА во главе с начальником Управления (11226).</w:t>
      </w:r>
    </w:p>
    <w:p w14:paraId="1997461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B697FC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7957ECC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D2469D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15 до 23 июня 1918 было сражение на реке </w:t>
      </w:r>
      <w:proofErr w:type="spellStart"/>
      <w:r w:rsidRPr="00E7370A">
        <w:rPr>
          <w:rFonts w:ascii="Times New Roman" w:hAnsi="Times New Roman" w:cs="Times New Roman"/>
          <w:sz w:val="16"/>
          <w:szCs w:val="16"/>
        </w:rPr>
        <w:t>Пьяве</w:t>
      </w:r>
      <w:proofErr w:type="spellEnd"/>
      <w:r w:rsidRPr="00E7370A">
        <w:rPr>
          <w:rFonts w:ascii="Times New Roman" w:hAnsi="Times New Roman" w:cs="Times New Roman"/>
          <w:sz w:val="16"/>
          <w:szCs w:val="16"/>
        </w:rPr>
        <w:t xml:space="preserve"> и войска Австро-Венгрии пытались атаковать итальянские позиции, но отступили (3907,97).</w:t>
      </w:r>
    </w:p>
    <w:p w14:paraId="38FC156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9CEA74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15 до 23 июня 1918 Сражение на реке </w:t>
      </w:r>
      <w:proofErr w:type="spellStart"/>
      <w:r w:rsidRPr="00E7370A">
        <w:rPr>
          <w:rFonts w:ascii="Times New Roman" w:hAnsi="Times New Roman" w:cs="Times New Roman"/>
          <w:sz w:val="16"/>
          <w:szCs w:val="16"/>
        </w:rPr>
        <w:t>Пьяве</w:t>
      </w:r>
      <w:proofErr w:type="spellEnd"/>
      <w:r w:rsidRPr="00E7370A">
        <w:rPr>
          <w:rFonts w:ascii="Times New Roman" w:hAnsi="Times New Roman" w:cs="Times New Roman"/>
          <w:sz w:val="16"/>
          <w:szCs w:val="16"/>
        </w:rPr>
        <w:t xml:space="preserve"> (до 23 июня). Войска Австро-Венгрии предпринимают попытку атаковать итальянские позиции, но вынуждены отступить (7444).</w:t>
      </w:r>
    </w:p>
    <w:p w14:paraId="47F511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FA7CE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15 июня 1918 3.00. После короткой артподготовки части 11 и 5А(а-в) перешли в наступление в направлении </w:t>
      </w:r>
      <w:proofErr w:type="spellStart"/>
      <w:proofErr w:type="gramStart"/>
      <w:r w:rsidRPr="00E7370A">
        <w:rPr>
          <w:rFonts w:ascii="Times New Roman" w:hAnsi="Times New Roman" w:cs="Times New Roman"/>
          <w:sz w:val="16"/>
          <w:szCs w:val="16"/>
        </w:rPr>
        <w:t>гг.Скио,Чизмон</w:t>
      </w:r>
      <w:proofErr w:type="spellEnd"/>
      <w:proofErr w:type="gramEnd"/>
      <w:r w:rsidRPr="00E7370A">
        <w:rPr>
          <w:rFonts w:ascii="Times New Roman" w:hAnsi="Times New Roman" w:cs="Times New Roman"/>
          <w:sz w:val="16"/>
          <w:szCs w:val="16"/>
        </w:rPr>
        <w:t xml:space="preserve"> и Тревизо (ПЬЯВСКАЯ ОПЕРАЦИЯ 15-23.06.1918 (7449).</w:t>
      </w:r>
    </w:p>
    <w:p w14:paraId="03B6CE7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71BAC8F" w14:textId="77777777" w:rsidR="009F7358" w:rsidRPr="00E7370A" w:rsidRDefault="009F7358" w:rsidP="009F4E52">
      <w:pPr>
        <w:pStyle w:val="ae"/>
        <w:spacing w:before="0" w:after="0"/>
        <w:jc w:val="both"/>
        <w:rPr>
          <w:color w:val="auto"/>
          <w:sz w:val="16"/>
          <w:szCs w:val="16"/>
        </w:rPr>
      </w:pPr>
      <w:r w:rsidRPr="00E7370A">
        <w:rPr>
          <w:color w:val="auto"/>
          <w:sz w:val="16"/>
          <w:szCs w:val="16"/>
        </w:rPr>
        <w:t xml:space="preserve">15 июня 1918 после часовой артподготовки с применением химического оружия на всем протяжении реки </w:t>
      </w:r>
      <w:proofErr w:type="spellStart"/>
      <w:r w:rsidRPr="00E7370A">
        <w:rPr>
          <w:color w:val="auto"/>
          <w:sz w:val="16"/>
          <w:szCs w:val="16"/>
        </w:rPr>
        <w:t>Пьяве</w:t>
      </w:r>
      <w:proofErr w:type="spellEnd"/>
      <w:r w:rsidRPr="00E7370A">
        <w:rPr>
          <w:color w:val="auto"/>
          <w:sz w:val="16"/>
          <w:szCs w:val="16"/>
        </w:rPr>
        <w:t xml:space="preserve">, на фронте в 180 км 60 австрийских дивизий пошли в наступление на союзные позиции. Согласно замыслу </w:t>
      </w:r>
      <w:proofErr w:type="gramStart"/>
      <w:r w:rsidRPr="00E7370A">
        <w:rPr>
          <w:color w:val="auto"/>
          <w:sz w:val="16"/>
          <w:szCs w:val="16"/>
        </w:rPr>
        <w:t>австро-венгерского штаба</w:t>
      </w:r>
      <w:proofErr w:type="gramEnd"/>
      <w:r w:rsidRPr="00E7370A">
        <w:rPr>
          <w:color w:val="auto"/>
          <w:sz w:val="16"/>
          <w:szCs w:val="16"/>
        </w:rPr>
        <w:t xml:space="preserve"> наступление должно было повторить успех действий германских войск на Западном фронте весной 1918 года. Австрийцам противостояли 3 итальянские армии, 6 французских, 5 британских и одна американская дивизия.</w:t>
      </w:r>
    </w:p>
    <w:p w14:paraId="1BB7B10F" w14:textId="77777777" w:rsidR="009F7358" w:rsidRPr="00E7370A" w:rsidRDefault="009F7358" w:rsidP="009F4E52">
      <w:pPr>
        <w:pStyle w:val="ae"/>
        <w:spacing w:before="0" w:after="0"/>
        <w:jc w:val="both"/>
        <w:rPr>
          <w:color w:val="auto"/>
          <w:sz w:val="16"/>
          <w:szCs w:val="16"/>
        </w:rPr>
      </w:pPr>
      <w:r w:rsidRPr="00E7370A">
        <w:rPr>
          <w:color w:val="auto"/>
          <w:sz w:val="16"/>
          <w:szCs w:val="16"/>
        </w:rPr>
        <w:t xml:space="preserve">Однако в отличие от прошлогодней битвы при </w:t>
      </w:r>
      <w:proofErr w:type="spellStart"/>
      <w:r w:rsidRPr="00E7370A">
        <w:rPr>
          <w:color w:val="auto"/>
          <w:sz w:val="16"/>
          <w:szCs w:val="16"/>
        </w:rPr>
        <w:t>Капоретто</w:t>
      </w:r>
      <w:proofErr w:type="spellEnd"/>
      <w:r w:rsidRPr="00E7370A">
        <w:rPr>
          <w:color w:val="auto"/>
          <w:sz w:val="16"/>
          <w:szCs w:val="16"/>
        </w:rPr>
        <w:t>, на этот раз достигнуть больших успехов австрийцам не удалось. Только в низовьях реки, в окрестностях города Сан-Дона-ди-</w:t>
      </w:r>
      <w:proofErr w:type="spellStart"/>
      <w:r w:rsidRPr="00E7370A">
        <w:rPr>
          <w:color w:val="auto"/>
          <w:sz w:val="16"/>
          <w:szCs w:val="16"/>
        </w:rPr>
        <w:t>Пьяве</w:t>
      </w:r>
      <w:proofErr w:type="spellEnd"/>
      <w:r w:rsidRPr="00E7370A">
        <w:rPr>
          <w:color w:val="auto"/>
          <w:sz w:val="16"/>
          <w:szCs w:val="16"/>
        </w:rPr>
        <w:t xml:space="preserve"> (в 20 километрах к северо-востоку от Венеции) им удалось переправиться через реку и ненадолго закрепиться на противоположном берегу, однако развить успех австро-венгерской армии не удалось (17045).</w:t>
      </w:r>
    </w:p>
    <w:p w14:paraId="71104E62" w14:textId="77777777" w:rsidR="009F7358" w:rsidRPr="00E7370A" w:rsidRDefault="009F7358" w:rsidP="009F4E52">
      <w:pPr>
        <w:autoSpaceDE w:val="0"/>
        <w:autoSpaceDN w:val="0"/>
        <w:adjustRightInd w:val="0"/>
        <w:spacing w:after="0" w:line="240" w:lineRule="auto"/>
        <w:jc w:val="both"/>
        <w:rPr>
          <w:rFonts w:ascii="Times New Roman" w:hAnsi="Times New Roman" w:cs="Times New Roman"/>
          <w:iCs/>
          <w:sz w:val="16"/>
          <w:szCs w:val="16"/>
        </w:rPr>
      </w:pPr>
    </w:p>
    <w:p w14:paraId="199BFFD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10B18BE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651FA3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первой половине июня 1918 численность добровольческих войск в Сибири начала расти и достигла 4 тыс. чел. при 17 пулеметах и 19 орудиях. Это позволило образовать из войск Временного Сибирского правительства два, а потом еще один корпус (4084).</w:t>
      </w:r>
    </w:p>
    <w:p w14:paraId="11F9A24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0D3F09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4DC08B9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3C06179" w14:textId="77777777" w:rsidR="000B4F9F" w:rsidRPr="00E7370A" w:rsidRDefault="000B4F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середине июня 1918 г. после испытаний шести прототипов британские военные заказали 500 серийных самолетов ТР.2. </w:t>
      </w:r>
    </w:p>
    <w:p w14:paraId="166834E7" w14:textId="77777777" w:rsidR="000B4F9F" w:rsidRPr="00E7370A" w:rsidRDefault="000B4F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Штурмовик, получивший обозначение ТР.2 «</w:t>
      </w:r>
      <w:proofErr w:type="spellStart"/>
      <w:r w:rsidRPr="00E7370A">
        <w:rPr>
          <w:rFonts w:ascii="Times New Roman" w:hAnsi="Times New Roman" w:cs="Times New Roman"/>
          <w:sz w:val="16"/>
          <w:szCs w:val="16"/>
        </w:rPr>
        <w:t>Саламандер</w:t>
      </w:r>
      <w:proofErr w:type="spellEnd"/>
      <w:r w:rsidRPr="00E7370A">
        <w:rPr>
          <w:rFonts w:ascii="Times New Roman" w:hAnsi="Times New Roman" w:cs="Times New Roman"/>
          <w:sz w:val="16"/>
          <w:szCs w:val="16"/>
        </w:rPr>
        <w:t>», отличался от базовой машины - истребителя «</w:t>
      </w:r>
      <w:proofErr w:type="spellStart"/>
      <w:r w:rsidRPr="00E7370A">
        <w:rPr>
          <w:rFonts w:ascii="Times New Roman" w:hAnsi="Times New Roman" w:cs="Times New Roman"/>
          <w:sz w:val="16"/>
          <w:szCs w:val="16"/>
        </w:rPr>
        <w:t>снайп</w:t>
      </w:r>
      <w:proofErr w:type="spellEnd"/>
      <w:r w:rsidRPr="00E7370A">
        <w:rPr>
          <w:rFonts w:ascii="Times New Roman" w:hAnsi="Times New Roman" w:cs="Times New Roman"/>
          <w:sz w:val="16"/>
          <w:szCs w:val="16"/>
        </w:rPr>
        <w:t>» с двигателем «Бентли» ВР2 (230 л.с.) - наличием бронированной коробки (толщина стенок 6— 11 мм), защищавшей пилота и топливные баки не только снизу, но и с боков. Считается, что «</w:t>
      </w:r>
      <w:proofErr w:type="spellStart"/>
      <w:r w:rsidRPr="00E7370A">
        <w:rPr>
          <w:rFonts w:ascii="Times New Roman" w:hAnsi="Times New Roman" w:cs="Times New Roman"/>
          <w:sz w:val="16"/>
          <w:szCs w:val="16"/>
        </w:rPr>
        <w:t>саламандер</w:t>
      </w:r>
      <w:proofErr w:type="spellEnd"/>
      <w:r w:rsidRPr="00E7370A">
        <w:rPr>
          <w:rFonts w:ascii="Times New Roman" w:hAnsi="Times New Roman" w:cs="Times New Roman"/>
          <w:sz w:val="16"/>
          <w:szCs w:val="16"/>
        </w:rPr>
        <w:t xml:space="preserve">» был первым примером использования «структурной» брони, то есть она воспринимала на себя и часть аэродинамических нагрузок. Общая масса броневой защиты составила 274 </w:t>
      </w:r>
      <w:r w:rsidRPr="00E7370A">
        <w:rPr>
          <w:rFonts w:ascii="Times New Roman" w:hAnsi="Times New Roman" w:cs="Times New Roman"/>
          <w:sz w:val="16"/>
          <w:szCs w:val="16"/>
        </w:rPr>
        <w:lastRenderedPageBreak/>
        <w:t xml:space="preserve">кг. Дополнительную живучесть обеспечивали стальные стойки </w:t>
      </w:r>
      <w:proofErr w:type="spellStart"/>
      <w:r w:rsidRPr="00E7370A">
        <w:rPr>
          <w:rFonts w:ascii="Times New Roman" w:hAnsi="Times New Roman" w:cs="Times New Roman"/>
          <w:sz w:val="16"/>
          <w:szCs w:val="16"/>
        </w:rPr>
        <w:t>бипланной</w:t>
      </w:r>
      <w:proofErr w:type="spellEnd"/>
      <w:r w:rsidRPr="00E7370A">
        <w:rPr>
          <w:rFonts w:ascii="Times New Roman" w:hAnsi="Times New Roman" w:cs="Times New Roman"/>
          <w:sz w:val="16"/>
          <w:szCs w:val="16"/>
        </w:rPr>
        <w:t xml:space="preserve"> коробки вместо деревянных. Первоначально планировалось использовать опробованное на ТР.1 вооружение, но в итоге пилоты настояли на стандартных синхронизированных пулеметах «Виккерс». Единственная разница со «</w:t>
      </w:r>
      <w:proofErr w:type="spellStart"/>
      <w:r w:rsidRPr="00E7370A">
        <w:rPr>
          <w:rFonts w:ascii="Times New Roman" w:hAnsi="Times New Roman" w:cs="Times New Roman"/>
          <w:sz w:val="16"/>
          <w:szCs w:val="16"/>
        </w:rPr>
        <w:t>снайпом</w:t>
      </w:r>
      <w:proofErr w:type="spellEnd"/>
      <w:r w:rsidRPr="00E7370A">
        <w:rPr>
          <w:rFonts w:ascii="Times New Roman" w:hAnsi="Times New Roman" w:cs="Times New Roman"/>
          <w:sz w:val="16"/>
          <w:szCs w:val="16"/>
        </w:rPr>
        <w:t>» была в том, что в процессе серийного производства боекомплект пулеметов довели с 500 до 1000 патронов на ствол. Также под фюзеляжем планировалось разместить бомбодержатели для четырех 11-кг бомб, однако в частях их обычно не ставили.</w:t>
      </w:r>
    </w:p>
    <w:p w14:paraId="36C24282" w14:textId="77777777" w:rsidR="000B4F9F" w:rsidRPr="00E7370A" w:rsidRDefault="000B4F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Однако на фронт в октябре 1918 г. успела прибыть только одна эскадрилья «</w:t>
      </w:r>
      <w:proofErr w:type="spellStart"/>
      <w:r w:rsidRPr="00E7370A">
        <w:rPr>
          <w:rFonts w:ascii="Times New Roman" w:hAnsi="Times New Roman" w:cs="Times New Roman"/>
          <w:sz w:val="16"/>
          <w:szCs w:val="16"/>
        </w:rPr>
        <w:t>саламандеров</w:t>
      </w:r>
      <w:proofErr w:type="spellEnd"/>
      <w:r w:rsidRPr="00E7370A">
        <w:rPr>
          <w:rFonts w:ascii="Times New Roman" w:hAnsi="Times New Roman" w:cs="Times New Roman"/>
          <w:sz w:val="16"/>
          <w:szCs w:val="16"/>
        </w:rPr>
        <w:t>», так и не сумевшая толком поучаствовать в боях. В общей сложности построили 419 «</w:t>
      </w:r>
      <w:proofErr w:type="spellStart"/>
      <w:r w:rsidRPr="00E7370A">
        <w:rPr>
          <w:rFonts w:ascii="Times New Roman" w:hAnsi="Times New Roman" w:cs="Times New Roman"/>
          <w:sz w:val="16"/>
          <w:szCs w:val="16"/>
        </w:rPr>
        <w:t>саламандеров</w:t>
      </w:r>
      <w:proofErr w:type="spellEnd"/>
      <w:r w:rsidRPr="00E7370A">
        <w:rPr>
          <w:rFonts w:ascii="Times New Roman" w:hAnsi="Times New Roman" w:cs="Times New Roman"/>
          <w:sz w:val="16"/>
          <w:szCs w:val="16"/>
        </w:rPr>
        <w:t>», но большинство из них в связи с окончанием войны прямо с завода отправилось на склад. Те же, которые попали в части, эксплуатировались до середины 20-х гг. (20241).</w:t>
      </w:r>
    </w:p>
    <w:p w14:paraId="557E3EBB" w14:textId="77777777" w:rsidR="000B4F9F" w:rsidRPr="00E7370A" w:rsidRDefault="000B4F9F" w:rsidP="009F4E52">
      <w:pPr>
        <w:spacing w:after="0" w:line="240" w:lineRule="auto"/>
        <w:jc w:val="both"/>
        <w:rPr>
          <w:rFonts w:ascii="Times New Roman" w:hAnsi="Times New Roman" w:cs="Times New Roman"/>
          <w:sz w:val="16"/>
          <w:szCs w:val="16"/>
        </w:rPr>
      </w:pPr>
    </w:p>
    <w:p w14:paraId="6EB72FE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середине июня 1918 на западном </w:t>
      </w:r>
      <w:proofErr w:type="spellStart"/>
      <w:r w:rsidRPr="00E7370A">
        <w:rPr>
          <w:rFonts w:ascii="Times New Roman" w:hAnsi="Times New Roman" w:cs="Times New Roman"/>
          <w:sz w:val="16"/>
          <w:szCs w:val="16"/>
        </w:rPr>
        <w:t>форонте</w:t>
      </w:r>
      <w:proofErr w:type="spellEnd"/>
      <w:r w:rsidRPr="00E7370A">
        <w:rPr>
          <w:rFonts w:ascii="Times New Roman" w:hAnsi="Times New Roman" w:cs="Times New Roman"/>
          <w:sz w:val="16"/>
          <w:szCs w:val="16"/>
        </w:rPr>
        <w:t xml:space="preserve"> вновь наступило затишье. Но авиация продолжала напряженно работать. В особенности на участке, выдвинутом дугою к Парижу, летчикам не доводилось много отдыхать. Германские истребительные эскадрильи вели упорную борьбу с бомбардировочными самолетами противника; тогда как с разведывательных самолетов производилось пристальное наблюдение за широко разветвленной сетью неприятельских железных и шоссейных дорог по направлению к Парижу и районом леса </w:t>
      </w:r>
      <w:proofErr w:type="spellStart"/>
      <w:r w:rsidRPr="00E7370A">
        <w:rPr>
          <w:rFonts w:ascii="Times New Roman" w:hAnsi="Times New Roman" w:cs="Times New Roman"/>
          <w:sz w:val="16"/>
          <w:szCs w:val="16"/>
        </w:rPr>
        <w:t>Вийе</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Коттре</w:t>
      </w:r>
      <w:proofErr w:type="spellEnd"/>
      <w:r w:rsidRPr="00E7370A">
        <w:rPr>
          <w:rFonts w:ascii="Times New Roman" w:hAnsi="Times New Roman" w:cs="Times New Roman"/>
          <w:sz w:val="16"/>
          <w:szCs w:val="16"/>
        </w:rPr>
        <w:t>, где еще в середине июня было замечено скопление войск (11282).</w:t>
      </w:r>
    </w:p>
    <w:p w14:paraId="04B5EF9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2B6182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2EC959E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D8A9C33"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июня 1918 в Советской России официально восстановлена смертная казнь (4962).</w:t>
      </w:r>
    </w:p>
    <w:p w14:paraId="499753F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D7C823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июня 1918 г. нарком юстиции </w:t>
      </w:r>
      <w:proofErr w:type="spellStart"/>
      <w:r w:rsidRPr="00E7370A">
        <w:rPr>
          <w:rFonts w:ascii="Times New Roman" w:hAnsi="Times New Roman" w:cs="Times New Roman"/>
          <w:sz w:val="16"/>
          <w:szCs w:val="16"/>
        </w:rPr>
        <w:t>П.И.Стучка</w:t>
      </w:r>
      <w:proofErr w:type="spellEnd"/>
      <w:r w:rsidRPr="00E7370A">
        <w:rPr>
          <w:rFonts w:ascii="Times New Roman" w:hAnsi="Times New Roman" w:cs="Times New Roman"/>
          <w:sz w:val="16"/>
          <w:szCs w:val="16"/>
        </w:rPr>
        <w:t xml:space="preserve">, сменивший на этом посту левого эсэра </w:t>
      </w:r>
      <w:proofErr w:type="spellStart"/>
      <w:r w:rsidRPr="00E7370A">
        <w:rPr>
          <w:rFonts w:ascii="Times New Roman" w:hAnsi="Times New Roman" w:cs="Times New Roman"/>
          <w:sz w:val="16"/>
          <w:szCs w:val="16"/>
        </w:rPr>
        <w:t>И.З.Штейнберга</w:t>
      </w:r>
      <w:proofErr w:type="spellEnd"/>
      <w:r w:rsidRPr="00E7370A">
        <w:rPr>
          <w:rFonts w:ascii="Times New Roman" w:hAnsi="Times New Roman" w:cs="Times New Roman"/>
          <w:sz w:val="16"/>
          <w:szCs w:val="16"/>
        </w:rPr>
        <w:t>, опубликовал постановление, в котором было сказано, что "революционные трибуналы в выборе мер борьбы с контрреволюцией, саботажем и проч. не связаны никакими ограничениями". Тем самым революционным трибуналам предоставлялось право выносить в судебном порядке приговоры о смертной казни (9713).</w:t>
      </w:r>
    </w:p>
    <w:p w14:paraId="3C9B87B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5B333C1"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июня 1918 большевиками связан и с камнем сброшен в реку Туру епископ Гермоген, приближенный к императорской семье и бывший друг Григория Распутина (4962).</w:t>
      </w:r>
    </w:p>
    <w:p w14:paraId="36D541A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E43F1D8" w14:textId="77777777" w:rsidR="000F2CE1" w:rsidRPr="00E7370A" w:rsidRDefault="00440FC1" w:rsidP="009F4E52">
      <w:pPr>
        <w:tabs>
          <w:tab w:val="left" w:pos="11199"/>
        </w:tabs>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7FA1A6F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iCs/>
          <w:sz w:val="16"/>
          <w:szCs w:val="16"/>
        </w:rPr>
      </w:pPr>
    </w:p>
    <w:p w14:paraId="778F0DB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июня 1918 в ночь 10 самолетов бомбардировали французские города, один из них - Париж; зенитчики безрезультатно выпустили 4558 снарядов (11999).</w:t>
      </w:r>
    </w:p>
    <w:p w14:paraId="460F454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65F2256" w14:textId="1CE174AB" w:rsidR="00F86890" w:rsidRDefault="00F86890" w:rsidP="009F4E52">
      <w:pPr>
        <w:tabs>
          <w:tab w:val="left" w:pos="11199"/>
        </w:tabs>
        <w:autoSpaceDE w:val="0"/>
        <w:autoSpaceDN w:val="0"/>
        <w:adjustRightInd w:val="0"/>
        <w:spacing w:after="0" w:line="240" w:lineRule="auto"/>
        <w:jc w:val="both"/>
        <w:rPr>
          <w:rFonts w:ascii="Times New Roman" w:hAnsi="Times New Roman" w:cs="Times New Roman"/>
          <w:i/>
          <w:iCs/>
          <w:sz w:val="16"/>
          <w:szCs w:val="16"/>
        </w:rPr>
      </w:pPr>
      <w:r>
        <w:rPr>
          <w:rFonts w:ascii="Times New Roman" w:hAnsi="Times New Roman" w:cs="Times New Roman"/>
          <w:i/>
          <w:iCs/>
          <w:sz w:val="16"/>
          <w:szCs w:val="16"/>
        </w:rPr>
        <w:t>Авиапромышленность:</w:t>
      </w:r>
    </w:p>
    <w:p w14:paraId="10828F75" w14:textId="77777777" w:rsidR="00F86890" w:rsidRDefault="00F86890" w:rsidP="009F4E52">
      <w:pPr>
        <w:tabs>
          <w:tab w:val="left" w:pos="11199"/>
        </w:tabs>
        <w:autoSpaceDE w:val="0"/>
        <w:autoSpaceDN w:val="0"/>
        <w:adjustRightInd w:val="0"/>
        <w:spacing w:after="0" w:line="240" w:lineRule="auto"/>
        <w:jc w:val="both"/>
        <w:rPr>
          <w:rFonts w:ascii="Times New Roman" w:hAnsi="Times New Roman" w:cs="Times New Roman"/>
          <w:i/>
          <w:iCs/>
          <w:sz w:val="16"/>
          <w:szCs w:val="16"/>
        </w:rPr>
      </w:pPr>
    </w:p>
    <w:p w14:paraId="7BC646F4"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17 июня 1918 г.</w:t>
      </w:r>
    </w:p>
    <w:p w14:paraId="009CFB7A"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ВЕДОМОСТЬ</w:t>
      </w:r>
    </w:p>
    <w:p w14:paraId="21681C1D"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заказанных и изготовленных аэропланов с 1914 по 1918 год</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562"/>
        <w:gridCol w:w="4536"/>
        <w:gridCol w:w="567"/>
        <w:gridCol w:w="709"/>
        <w:gridCol w:w="709"/>
        <w:gridCol w:w="1417"/>
      </w:tblGrid>
      <w:tr w:rsidR="00F86890" w:rsidRPr="000656BE" w14:paraId="01A78588" w14:textId="77777777" w:rsidTr="00B85784">
        <w:trPr>
          <w:trHeight w:val="694"/>
        </w:trPr>
        <w:tc>
          <w:tcPr>
            <w:tcW w:w="562" w:type="dxa"/>
            <w:shd w:val="clear" w:color="auto" w:fill="auto"/>
            <w:vAlign w:val="center"/>
          </w:tcPr>
          <w:p w14:paraId="320B3F22"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и№ по </w:t>
            </w:r>
            <w:proofErr w:type="spellStart"/>
            <w:r w:rsidRPr="000656BE">
              <w:rPr>
                <w:rFonts w:ascii="Times New Roman" w:hAnsi="Times New Roman" w:cs="Times New Roman"/>
                <w:color w:val="0070C0"/>
                <w:sz w:val="16"/>
                <w:szCs w:val="16"/>
              </w:rPr>
              <w:t>по</w:t>
            </w:r>
            <w:proofErr w:type="spellEnd"/>
            <w:r w:rsidRPr="000656BE">
              <w:rPr>
                <w:rFonts w:ascii="Times New Roman" w:hAnsi="Times New Roman" w:cs="Times New Roman"/>
                <w:color w:val="0070C0"/>
                <w:sz w:val="16"/>
                <w:szCs w:val="16"/>
              </w:rPr>
              <w:t xml:space="preserve"> рядку</w:t>
            </w:r>
          </w:p>
        </w:tc>
        <w:tc>
          <w:tcPr>
            <w:tcW w:w="4536" w:type="dxa"/>
            <w:shd w:val="clear" w:color="auto" w:fill="auto"/>
            <w:vAlign w:val="bottom"/>
          </w:tcPr>
          <w:p w14:paraId="7481BBF9"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Названie</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Самолетовь</w:t>
            </w:r>
            <w:proofErr w:type="spellEnd"/>
          </w:p>
        </w:tc>
        <w:tc>
          <w:tcPr>
            <w:tcW w:w="567" w:type="dxa"/>
            <w:shd w:val="clear" w:color="auto" w:fill="auto"/>
            <w:vAlign w:val="center"/>
          </w:tcPr>
          <w:p w14:paraId="301545FE"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Заказано</w:t>
            </w:r>
          </w:p>
        </w:tc>
        <w:tc>
          <w:tcPr>
            <w:tcW w:w="709" w:type="dxa"/>
            <w:shd w:val="clear" w:color="auto" w:fill="auto"/>
            <w:vAlign w:val="center"/>
          </w:tcPr>
          <w:p w14:paraId="3B2AED2D"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Представлено </w:t>
            </w:r>
            <w:proofErr w:type="spellStart"/>
            <w:r w:rsidRPr="000656BE">
              <w:rPr>
                <w:rFonts w:ascii="Times New Roman" w:hAnsi="Times New Roman" w:cs="Times New Roman"/>
                <w:color w:val="0070C0"/>
                <w:sz w:val="16"/>
                <w:szCs w:val="16"/>
              </w:rPr>
              <w:t>кь</w:t>
            </w:r>
            <w:proofErr w:type="spellEnd"/>
            <w:r w:rsidRPr="000656BE">
              <w:rPr>
                <w:rFonts w:ascii="Times New Roman" w:hAnsi="Times New Roman" w:cs="Times New Roman"/>
                <w:color w:val="0070C0"/>
                <w:sz w:val="16"/>
                <w:szCs w:val="16"/>
              </w:rPr>
              <w:t xml:space="preserve"> сдаче</w:t>
            </w:r>
          </w:p>
        </w:tc>
        <w:tc>
          <w:tcPr>
            <w:tcW w:w="709" w:type="dxa"/>
            <w:shd w:val="clear" w:color="auto" w:fill="auto"/>
            <w:vAlign w:val="bottom"/>
          </w:tcPr>
          <w:p w14:paraId="78D9B142"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Принято</w:t>
            </w:r>
          </w:p>
        </w:tc>
        <w:tc>
          <w:tcPr>
            <w:tcW w:w="1417" w:type="dxa"/>
          </w:tcPr>
          <w:p w14:paraId="52722FFB"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Примечание</w:t>
            </w:r>
          </w:p>
        </w:tc>
      </w:tr>
      <w:tr w:rsidR="00F86890" w:rsidRPr="000656BE" w14:paraId="0B0AF5C5" w14:textId="77777777" w:rsidTr="00B85784">
        <w:trPr>
          <w:trHeight w:val="491"/>
        </w:trPr>
        <w:tc>
          <w:tcPr>
            <w:tcW w:w="562" w:type="dxa"/>
            <w:shd w:val="clear" w:color="auto" w:fill="auto"/>
          </w:tcPr>
          <w:p w14:paraId="12BA619D"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4536" w:type="dxa"/>
            <w:shd w:val="clear" w:color="auto" w:fill="auto"/>
          </w:tcPr>
          <w:p w14:paraId="133F8826"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Альбатрось</w:t>
            </w:r>
            <w:proofErr w:type="spellEnd"/>
          </w:p>
        </w:tc>
        <w:tc>
          <w:tcPr>
            <w:tcW w:w="567" w:type="dxa"/>
            <w:shd w:val="clear" w:color="auto" w:fill="auto"/>
            <w:vAlign w:val="bottom"/>
          </w:tcPr>
          <w:p w14:paraId="0756DD0E"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403</w:t>
            </w:r>
          </w:p>
        </w:tc>
        <w:tc>
          <w:tcPr>
            <w:tcW w:w="709" w:type="dxa"/>
            <w:shd w:val="clear" w:color="auto" w:fill="auto"/>
            <w:vAlign w:val="bottom"/>
          </w:tcPr>
          <w:p w14:paraId="2A6B299B"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280</w:t>
            </w:r>
          </w:p>
        </w:tc>
        <w:tc>
          <w:tcPr>
            <w:tcW w:w="709" w:type="dxa"/>
            <w:shd w:val="clear" w:color="auto" w:fill="auto"/>
            <w:vAlign w:val="bottom"/>
          </w:tcPr>
          <w:p w14:paraId="6C27F463"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222, уч. 24</w:t>
            </w:r>
          </w:p>
        </w:tc>
        <w:tc>
          <w:tcPr>
            <w:tcW w:w="1417" w:type="dxa"/>
          </w:tcPr>
          <w:p w14:paraId="53D770B0"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4C4B972B" w14:textId="77777777" w:rsidTr="00B85784">
        <w:trPr>
          <w:trHeight w:val="242"/>
        </w:trPr>
        <w:tc>
          <w:tcPr>
            <w:tcW w:w="562" w:type="dxa"/>
            <w:shd w:val="clear" w:color="auto" w:fill="auto"/>
          </w:tcPr>
          <w:p w14:paraId="3E833446"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w:t>
            </w:r>
          </w:p>
        </w:tc>
        <w:tc>
          <w:tcPr>
            <w:tcW w:w="4536" w:type="dxa"/>
            <w:shd w:val="clear" w:color="auto" w:fill="auto"/>
            <w:vAlign w:val="bottom"/>
          </w:tcPr>
          <w:p w14:paraId="4A7933A0"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Альбатрось</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подь</w:t>
            </w:r>
            <w:proofErr w:type="spellEnd"/>
            <w:r w:rsidRPr="000656BE">
              <w:rPr>
                <w:rFonts w:ascii="Times New Roman" w:hAnsi="Times New Roman" w:cs="Times New Roman"/>
                <w:color w:val="0070C0"/>
                <w:sz w:val="16"/>
                <w:szCs w:val="16"/>
              </w:rPr>
              <w:t xml:space="preserve"> Майбах</w:t>
            </w:r>
          </w:p>
        </w:tc>
        <w:tc>
          <w:tcPr>
            <w:tcW w:w="567" w:type="dxa"/>
            <w:shd w:val="clear" w:color="auto" w:fill="auto"/>
          </w:tcPr>
          <w:p w14:paraId="26BE64EE"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60</w:t>
            </w:r>
          </w:p>
        </w:tc>
        <w:tc>
          <w:tcPr>
            <w:tcW w:w="709" w:type="dxa"/>
            <w:shd w:val="clear" w:color="auto" w:fill="auto"/>
          </w:tcPr>
          <w:p w14:paraId="7132D633"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28</w:t>
            </w:r>
          </w:p>
        </w:tc>
        <w:tc>
          <w:tcPr>
            <w:tcW w:w="709" w:type="dxa"/>
            <w:shd w:val="clear" w:color="auto" w:fill="auto"/>
          </w:tcPr>
          <w:p w14:paraId="46505744"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w:t>
            </w:r>
          </w:p>
        </w:tc>
        <w:tc>
          <w:tcPr>
            <w:tcW w:w="1417" w:type="dxa"/>
          </w:tcPr>
          <w:p w14:paraId="1330A58C"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6DA328D7" w14:textId="77777777" w:rsidTr="00B85784">
        <w:trPr>
          <w:trHeight w:val="484"/>
        </w:trPr>
        <w:tc>
          <w:tcPr>
            <w:tcW w:w="562" w:type="dxa"/>
            <w:shd w:val="clear" w:color="auto" w:fill="auto"/>
          </w:tcPr>
          <w:p w14:paraId="0AF32604"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w:t>
            </w:r>
          </w:p>
        </w:tc>
        <w:tc>
          <w:tcPr>
            <w:tcW w:w="4536" w:type="dxa"/>
            <w:shd w:val="clear" w:color="auto" w:fill="auto"/>
            <w:vAlign w:val="bottom"/>
          </w:tcPr>
          <w:p w14:paraId="2D060F51"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Альбатрось</w:t>
            </w:r>
            <w:proofErr w:type="spellEnd"/>
            <w:r w:rsidRPr="000656BE">
              <w:rPr>
                <w:rFonts w:ascii="Times New Roman" w:hAnsi="Times New Roman" w:cs="Times New Roman"/>
                <w:color w:val="0070C0"/>
                <w:sz w:val="16"/>
                <w:szCs w:val="16"/>
              </w:rPr>
              <w:t xml:space="preserve"> Лебедь ХХ1У</w:t>
            </w:r>
          </w:p>
        </w:tc>
        <w:tc>
          <w:tcPr>
            <w:tcW w:w="567" w:type="dxa"/>
            <w:shd w:val="clear" w:color="auto" w:fill="auto"/>
            <w:vAlign w:val="bottom"/>
          </w:tcPr>
          <w:p w14:paraId="5C86622D"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200</w:t>
            </w:r>
          </w:p>
        </w:tc>
        <w:tc>
          <w:tcPr>
            <w:tcW w:w="709" w:type="dxa"/>
            <w:shd w:val="clear" w:color="auto" w:fill="auto"/>
            <w:vAlign w:val="bottom"/>
          </w:tcPr>
          <w:p w14:paraId="2A714AB1"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w:t>
            </w:r>
          </w:p>
        </w:tc>
        <w:tc>
          <w:tcPr>
            <w:tcW w:w="709" w:type="dxa"/>
            <w:shd w:val="clear" w:color="auto" w:fill="auto"/>
            <w:vAlign w:val="bottom"/>
          </w:tcPr>
          <w:p w14:paraId="574B22D2"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w:t>
            </w:r>
          </w:p>
        </w:tc>
        <w:tc>
          <w:tcPr>
            <w:tcW w:w="1417" w:type="dxa"/>
          </w:tcPr>
          <w:p w14:paraId="7883A6CE"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2A462498" w14:textId="77777777" w:rsidTr="00B85784">
        <w:trPr>
          <w:trHeight w:val="229"/>
        </w:trPr>
        <w:tc>
          <w:tcPr>
            <w:tcW w:w="562" w:type="dxa"/>
            <w:shd w:val="clear" w:color="auto" w:fill="auto"/>
            <w:vAlign w:val="bottom"/>
          </w:tcPr>
          <w:p w14:paraId="2762B1A0"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w:t>
            </w:r>
          </w:p>
        </w:tc>
        <w:tc>
          <w:tcPr>
            <w:tcW w:w="4536" w:type="dxa"/>
            <w:shd w:val="clear" w:color="auto" w:fill="auto"/>
            <w:vAlign w:val="bottom"/>
          </w:tcPr>
          <w:p w14:paraId="104501CC"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Учебный Лебедь ХII</w:t>
            </w:r>
          </w:p>
        </w:tc>
        <w:tc>
          <w:tcPr>
            <w:tcW w:w="567" w:type="dxa"/>
            <w:shd w:val="clear" w:color="auto" w:fill="auto"/>
          </w:tcPr>
          <w:p w14:paraId="4262AB34"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30</w:t>
            </w:r>
          </w:p>
        </w:tc>
        <w:tc>
          <w:tcPr>
            <w:tcW w:w="709" w:type="dxa"/>
            <w:shd w:val="clear" w:color="auto" w:fill="auto"/>
          </w:tcPr>
          <w:p w14:paraId="5E4EB74A"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14</w:t>
            </w:r>
          </w:p>
        </w:tc>
        <w:tc>
          <w:tcPr>
            <w:tcW w:w="709" w:type="dxa"/>
            <w:shd w:val="clear" w:color="auto" w:fill="auto"/>
          </w:tcPr>
          <w:p w14:paraId="0CDA8414"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10</w:t>
            </w:r>
          </w:p>
        </w:tc>
        <w:tc>
          <w:tcPr>
            <w:tcW w:w="1417" w:type="dxa"/>
          </w:tcPr>
          <w:p w14:paraId="36099FD9"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47785C84" w14:textId="77777777" w:rsidTr="00B85784">
        <w:trPr>
          <w:trHeight w:val="223"/>
        </w:trPr>
        <w:tc>
          <w:tcPr>
            <w:tcW w:w="562" w:type="dxa"/>
            <w:shd w:val="clear" w:color="auto" w:fill="auto"/>
            <w:vAlign w:val="bottom"/>
          </w:tcPr>
          <w:p w14:paraId="5FF6B01C"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w:t>
            </w:r>
          </w:p>
        </w:tc>
        <w:tc>
          <w:tcPr>
            <w:tcW w:w="4536" w:type="dxa"/>
            <w:shd w:val="clear" w:color="auto" w:fill="auto"/>
          </w:tcPr>
          <w:p w14:paraId="15CF1AA9"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Учебный Лебедь У</w:t>
            </w:r>
          </w:p>
        </w:tc>
        <w:tc>
          <w:tcPr>
            <w:tcW w:w="567" w:type="dxa"/>
            <w:shd w:val="clear" w:color="auto" w:fill="auto"/>
          </w:tcPr>
          <w:p w14:paraId="453E7BDE"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709" w:type="dxa"/>
            <w:shd w:val="clear" w:color="auto" w:fill="auto"/>
          </w:tcPr>
          <w:p w14:paraId="0922CF84"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709" w:type="dxa"/>
            <w:shd w:val="clear" w:color="auto" w:fill="auto"/>
          </w:tcPr>
          <w:p w14:paraId="177FA298"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1417" w:type="dxa"/>
          </w:tcPr>
          <w:p w14:paraId="168D5812"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2E86C4D8" w14:textId="77777777" w:rsidTr="00B85784">
        <w:trPr>
          <w:trHeight w:val="458"/>
        </w:trPr>
        <w:tc>
          <w:tcPr>
            <w:tcW w:w="562" w:type="dxa"/>
            <w:shd w:val="clear" w:color="auto" w:fill="auto"/>
          </w:tcPr>
          <w:p w14:paraId="6F8213B5"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6</w:t>
            </w:r>
          </w:p>
        </w:tc>
        <w:tc>
          <w:tcPr>
            <w:tcW w:w="4536" w:type="dxa"/>
            <w:shd w:val="clear" w:color="auto" w:fill="auto"/>
          </w:tcPr>
          <w:p w14:paraId="6C3B0C33"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Анадись</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сь</w:t>
            </w:r>
            <w:proofErr w:type="spellEnd"/>
            <w:r w:rsidRPr="000656BE">
              <w:rPr>
                <w:rFonts w:ascii="Times New Roman" w:hAnsi="Times New Roman" w:cs="Times New Roman"/>
                <w:color w:val="0070C0"/>
                <w:sz w:val="16"/>
                <w:szCs w:val="16"/>
              </w:rPr>
              <w:t xml:space="preserve"> мотором Испано-</w:t>
            </w:r>
            <w:proofErr w:type="spellStart"/>
            <w:r w:rsidRPr="000656BE">
              <w:rPr>
                <w:rFonts w:ascii="Times New Roman" w:hAnsi="Times New Roman" w:cs="Times New Roman"/>
                <w:color w:val="0070C0"/>
                <w:sz w:val="16"/>
                <w:szCs w:val="16"/>
              </w:rPr>
              <w:t>Сюиза</w:t>
            </w:r>
            <w:proofErr w:type="spellEnd"/>
          </w:p>
        </w:tc>
        <w:tc>
          <w:tcPr>
            <w:tcW w:w="567" w:type="dxa"/>
            <w:shd w:val="clear" w:color="auto" w:fill="auto"/>
            <w:vAlign w:val="bottom"/>
          </w:tcPr>
          <w:p w14:paraId="304FEDB3"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709" w:type="dxa"/>
            <w:shd w:val="clear" w:color="auto" w:fill="auto"/>
            <w:vAlign w:val="bottom"/>
          </w:tcPr>
          <w:p w14:paraId="055EB888"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709" w:type="dxa"/>
            <w:shd w:val="clear" w:color="auto" w:fill="auto"/>
            <w:vAlign w:val="bottom"/>
          </w:tcPr>
          <w:p w14:paraId="1DD9FE58"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1417" w:type="dxa"/>
          </w:tcPr>
          <w:p w14:paraId="4EFF2DA4"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66F4780C" w14:textId="77777777" w:rsidTr="00B85784">
        <w:trPr>
          <w:trHeight w:val="347"/>
        </w:trPr>
        <w:tc>
          <w:tcPr>
            <w:tcW w:w="562" w:type="dxa"/>
            <w:shd w:val="clear" w:color="auto" w:fill="auto"/>
          </w:tcPr>
          <w:p w14:paraId="033A6B43"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7</w:t>
            </w:r>
          </w:p>
        </w:tc>
        <w:tc>
          <w:tcPr>
            <w:tcW w:w="4536" w:type="dxa"/>
            <w:shd w:val="clear" w:color="auto" w:fill="auto"/>
          </w:tcPr>
          <w:p w14:paraId="7331A62E"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Анатра</w:t>
            </w:r>
            <w:proofErr w:type="spellEnd"/>
            <w:r w:rsidRPr="000656BE">
              <w:rPr>
                <w:rFonts w:ascii="Times New Roman" w:hAnsi="Times New Roman" w:cs="Times New Roman"/>
                <w:color w:val="0070C0"/>
                <w:sz w:val="16"/>
                <w:szCs w:val="16"/>
              </w:rPr>
              <w:t xml:space="preserve"> Д</w:t>
            </w:r>
          </w:p>
        </w:tc>
        <w:tc>
          <w:tcPr>
            <w:tcW w:w="567" w:type="dxa"/>
            <w:shd w:val="clear" w:color="auto" w:fill="auto"/>
            <w:vAlign w:val="bottom"/>
          </w:tcPr>
          <w:p w14:paraId="52C11F6F"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520</w:t>
            </w:r>
          </w:p>
        </w:tc>
        <w:tc>
          <w:tcPr>
            <w:tcW w:w="709" w:type="dxa"/>
            <w:shd w:val="clear" w:color="auto" w:fill="auto"/>
          </w:tcPr>
          <w:p w14:paraId="55DFC54E"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215</w:t>
            </w:r>
          </w:p>
        </w:tc>
        <w:tc>
          <w:tcPr>
            <w:tcW w:w="709" w:type="dxa"/>
            <w:shd w:val="clear" w:color="auto" w:fill="auto"/>
          </w:tcPr>
          <w:p w14:paraId="04A13554"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215</w:t>
            </w:r>
          </w:p>
        </w:tc>
        <w:tc>
          <w:tcPr>
            <w:tcW w:w="1417" w:type="dxa"/>
          </w:tcPr>
          <w:p w14:paraId="378791E3"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108C63C6" w14:textId="77777777" w:rsidTr="00B85784">
        <w:trPr>
          <w:trHeight w:val="295"/>
        </w:trPr>
        <w:tc>
          <w:tcPr>
            <w:tcW w:w="562" w:type="dxa"/>
            <w:shd w:val="clear" w:color="auto" w:fill="auto"/>
          </w:tcPr>
          <w:p w14:paraId="4BAE423E"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8</w:t>
            </w:r>
          </w:p>
        </w:tc>
        <w:tc>
          <w:tcPr>
            <w:tcW w:w="4536" w:type="dxa"/>
            <w:shd w:val="clear" w:color="auto" w:fill="auto"/>
          </w:tcPr>
          <w:p w14:paraId="77303536"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Анатра</w:t>
            </w:r>
            <w:proofErr w:type="spellEnd"/>
            <w:r w:rsidRPr="000656BE">
              <w:rPr>
                <w:rFonts w:ascii="Times New Roman" w:hAnsi="Times New Roman" w:cs="Times New Roman"/>
                <w:color w:val="0070C0"/>
                <w:sz w:val="16"/>
                <w:szCs w:val="16"/>
              </w:rPr>
              <w:t xml:space="preserve"> Д.С./</w:t>
            </w:r>
            <w:proofErr w:type="spellStart"/>
            <w:r w:rsidRPr="000656BE">
              <w:rPr>
                <w:rFonts w:ascii="Times New Roman" w:hAnsi="Times New Roman" w:cs="Times New Roman"/>
                <w:color w:val="0070C0"/>
                <w:sz w:val="16"/>
                <w:szCs w:val="16"/>
              </w:rPr>
              <w:t>Анасаль</w:t>
            </w:r>
            <w:proofErr w:type="spellEnd"/>
          </w:p>
        </w:tc>
        <w:tc>
          <w:tcPr>
            <w:tcW w:w="567" w:type="dxa"/>
            <w:shd w:val="clear" w:color="auto" w:fill="auto"/>
          </w:tcPr>
          <w:p w14:paraId="0F766004"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400</w:t>
            </w:r>
          </w:p>
        </w:tc>
        <w:tc>
          <w:tcPr>
            <w:tcW w:w="709" w:type="dxa"/>
            <w:shd w:val="clear" w:color="auto" w:fill="auto"/>
          </w:tcPr>
          <w:p w14:paraId="4B4E359F"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46</w:t>
            </w:r>
          </w:p>
        </w:tc>
        <w:tc>
          <w:tcPr>
            <w:tcW w:w="709" w:type="dxa"/>
            <w:shd w:val="clear" w:color="auto" w:fill="auto"/>
          </w:tcPr>
          <w:p w14:paraId="126BE922"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46</w:t>
            </w:r>
          </w:p>
        </w:tc>
        <w:tc>
          <w:tcPr>
            <w:tcW w:w="1417" w:type="dxa"/>
          </w:tcPr>
          <w:p w14:paraId="50DB850F"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142FA5E8" w14:textId="77777777" w:rsidTr="00B85784">
        <w:trPr>
          <w:trHeight w:val="262"/>
        </w:trPr>
        <w:tc>
          <w:tcPr>
            <w:tcW w:w="562" w:type="dxa"/>
            <w:shd w:val="clear" w:color="auto" w:fill="auto"/>
            <w:vAlign w:val="bottom"/>
          </w:tcPr>
          <w:p w14:paraId="74DC55CE"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9</w:t>
            </w:r>
          </w:p>
        </w:tc>
        <w:tc>
          <w:tcPr>
            <w:tcW w:w="4536" w:type="dxa"/>
            <w:shd w:val="clear" w:color="auto" w:fill="auto"/>
            <w:vAlign w:val="bottom"/>
          </w:tcPr>
          <w:p w14:paraId="43D4A67D"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Анатра</w:t>
            </w:r>
            <w:proofErr w:type="spellEnd"/>
            <w:r w:rsidRPr="000656BE">
              <w:rPr>
                <w:rFonts w:ascii="Times New Roman" w:hAnsi="Times New Roman" w:cs="Times New Roman"/>
                <w:color w:val="0070C0"/>
                <w:sz w:val="16"/>
                <w:szCs w:val="16"/>
              </w:rPr>
              <w:t xml:space="preserve"> учебный</w:t>
            </w:r>
          </w:p>
        </w:tc>
        <w:tc>
          <w:tcPr>
            <w:tcW w:w="567" w:type="dxa"/>
            <w:shd w:val="clear" w:color="auto" w:fill="auto"/>
            <w:vAlign w:val="bottom"/>
          </w:tcPr>
          <w:p w14:paraId="5003DD8E"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10</w:t>
            </w:r>
          </w:p>
        </w:tc>
        <w:tc>
          <w:tcPr>
            <w:tcW w:w="709" w:type="dxa"/>
            <w:shd w:val="clear" w:color="auto" w:fill="auto"/>
            <w:vAlign w:val="bottom"/>
          </w:tcPr>
          <w:p w14:paraId="3F5769C0"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10</w:t>
            </w:r>
          </w:p>
        </w:tc>
        <w:tc>
          <w:tcPr>
            <w:tcW w:w="709" w:type="dxa"/>
            <w:shd w:val="clear" w:color="auto" w:fill="auto"/>
            <w:vAlign w:val="bottom"/>
          </w:tcPr>
          <w:p w14:paraId="1780CA70"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10</w:t>
            </w:r>
          </w:p>
        </w:tc>
        <w:tc>
          <w:tcPr>
            <w:tcW w:w="1417" w:type="dxa"/>
          </w:tcPr>
          <w:p w14:paraId="42E2DC71"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00F175BE" w14:textId="77777777" w:rsidTr="00B85784">
        <w:trPr>
          <w:trHeight w:val="334"/>
        </w:trPr>
        <w:tc>
          <w:tcPr>
            <w:tcW w:w="562" w:type="dxa"/>
            <w:shd w:val="clear" w:color="auto" w:fill="auto"/>
          </w:tcPr>
          <w:p w14:paraId="02FC7A5F"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10</w:t>
            </w:r>
          </w:p>
        </w:tc>
        <w:tc>
          <w:tcPr>
            <w:tcW w:w="4536" w:type="dxa"/>
            <w:shd w:val="clear" w:color="auto" w:fill="auto"/>
          </w:tcPr>
          <w:p w14:paraId="2AEF2DC2"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Анадва</w:t>
            </w:r>
            <w:proofErr w:type="spellEnd"/>
            <w:r w:rsidRPr="000656BE">
              <w:rPr>
                <w:rFonts w:ascii="Times New Roman" w:hAnsi="Times New Roman" w:cs="Times New Roman"/>
                <w:color w:val="0070C0"/>
                <w:sz w:val="16"/>
                <w:szCs w:val="16"/>
              </w:rPr>
              <w:t xml:space="preserve"> системы </w:t>
            </w:r>
            <w:proofErr w:type="spellStart"/>
            <w:r w:rsidRPr="000656BE">
              <w:rPr>
                <w:rFonts w:ascii="Times New Roman" w:hAnsi="Times New Roman" w:cs="Times New Roman"/>
                <w:color w:val="0070C0"/>
                <w:sz w:val="16"/>
                <w:szCs w:val="16"/>
              </w:rPr>
              <w:t>Хiони</w:t>
            </w:r>
            <w:proofErr w:type="spellEnd"/>
          </w:p>
        </w:tc>
        <w:tc>
          <w:tcPr>
            <w:tcW w:w="567" w:type="dxa"/>
            <w:shd w:val="clear" w:color="auto" w:fill="auto"/>
            <w:vAlign w:val="bottom"/>
          </w:tcPr>
          <w:p w14:paraId="34BB3B81"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50</w:t>
            </w:r>
          </w:p>
        </w:tc>
        <w:tc>
          <w:tcPr>
            <w:tcW w:w="709" w:type="dxa"/>
            <w:shd w:val="clear" w:color="auto" w:fill="auto"/>
            <w:vAlign w:val="center"/>
          </w:tcPr>
          <w:p w14:paraId="0DE68E0C"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w:t>
            </w:r>
          </w:p>
        </w:tc>
        <w:tc>
          <w:tcPr>
            <w:tcW w:w="709" w:type="dxa"/>
            <w:shd w:val="clear" w:color="auto" w:fill="auto"/>
            <w:vAlign w:val="center"/>
          </w:tcPr>
          <w:p w14:paraId="60E40F17"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w:t>
            </w:r>
          </w:p>
        </w:tc>
        <w:tc>
          <w:tcPr>
            <w:tcW w:w="1417" w:type="dxa"/>
          </w:tcPr>
          <w:p w14:paraId="2823D00E"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3C00E2D7" w14:textId="77777777" w:rsidTr="00B85784">
        <w:trPr>
          <w:trHeight w:val="340"/>
        </w:trPr>
        <w:tc>
          <w:tcPr>
            <w:tcW w:w="562" w:type="dxa"/>
            <w:shd w:val="clear" w:color="auto" w:fill="auto"/>
            <w:vAlign w:val="bottom"/>
          </w:tcPr>
          <w:p w14:paraId="4A3EA688"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11</w:t>
            </w:r>
          </w:p>
        </w:tc>
        <w:tc>
          <w:tcPr>
            <w:tcW w:w="4536" w:type="dxa"/>
            <w:shd w:val="clear" w:color="auto" w:fill="auto"/>
            <w:vAlign w:val="bottom"/>
          </w:tcPr>
          <w:p w14:paraId="60878533"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Вотезать</w:t>
            </w:r>
            <w:proofErr w:type="spellEnd"/>
          </w:p>
        </w:tc>
        <w:tc>
          <w:tcPr>
            <w:tcW w:w="567" w:type="dxa"/>
            <w:shd w:val="clear" w:color="auto" w:fill="auto"/>
            <w:vAlign w:val="bottom"/>
          </w:tcPr>
          <w:p w14:paraId="4A0DDA02"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w:t>
            </w:r>
          </w:p>
        </w:tc>
        <w:tc>
          <w:tcPr>
            <w:tcW w:w="709" w:type="dxa"/>
            <w:shd w:val="clear" w:color="auto" w:fill="auto"/>
            <w:vAlign w:val="bottom"/>
          </w:tcPr>
          <w:p w14:paraId="10714876"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709" w:type="dxa"/>
            <w:shd w:val="clear" w:color="auto" w:fill="auto"/>
            <w:vAlign w:val="bottom"/>
          </w:tcPr>
          <w:p w14:paraId="64F58027"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1417" w:type="dxa"/>
          </w:tcPr>
          <w:p w14:paraId="3942353B"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032A80FE" w14:textId="77777777" w:rsidTr="00B85784">
        <w:trPr>
          <w:trHeight w:val="314"/>
        </w:trPr>
        <w:tc>
          <w:tcPr>
            <w:tcW w:w="562" w:type="dxa"/>
            <w:shd w:val="clear" w:color="auto" w:fill="auto"/>
          </w:tcPr>
          <w:p w14:paraId="090B13BF"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12</w:t>
            </w:r>
          </w:p>
        </w:tc>
        <w:tc>
          <w:tcPr>
            <w:tcW w:w="4536" w:type="dxa"/>
            <w:shd w:val="clear" w:color="auto" w:fill="auto"/>
          </w:tcPr>
          <w:p w14:paraId="09013E5D"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Вуазень</w:t>
            </w:r>
            <w:proofErr w:type="spellEnd"/>
          </w:p>
        </w:tc>
        <w:tc>
          <w:tcPr>
            <w:tcW w:w="567" w:type="dxa"/>
            <w:shd w:val="clear" w:color="auto" w:fill="auto"/>
          </w:tcPr>
          <w:p w14:paraId="0FC21D33"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452</w:t>
            </w:r>
          </w:p>
        </w:tc>
        <w:tc>
          <w:tcPr>
            <w:tcW w:w="709" w:type="dxa"/>
            <w:shd w:val="clear" w:color="auto" w:fill="auto"/>
          </w:tcPr>
          <w:p w14:paraId="24E6F5D6"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423</w:t>
            </w:r>
          </w:p>
        </w:tc>
        <w:tc>
          <w:tcPr>
            <w:tcW w:w="709" w:type="dxa"/>
            <w:shd w:val="clear" w:color="auto" w:fill="auto"/>
          </w:tcPr>
          <w:p w14:paraId="4B71D115"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370</w:t>
            </w:r>
          </w:p>
        </w:tc>
        <w:tc>
          <w:tcPr>
            <w:tcW w:w="1417" w:type="dxa"/>
          </w:tcPr>
          <w:p w14:paraId="686EF143"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7B26754F" w14:textId="77777777" w:rsidTr="00B85784">
        <w:trPr>
          <w:trHeight w:val="255"/>
        </w:trPr>
        <w:tc>
          <w:tcPr>
            <w:tcW w:w="562" w:type="dxa"/>
            <w:shd w:val="clear" w:color="auto" w:fill="auto"/>
            <w:vAlign w:val="bottom"/>
          </w:tcPr>
          <w:p w14:paraId="10A34819"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13'</w:t>
            </w:r>
          </w:p>
        </w:tc>
        <w:tc>
          <w:tcPr>
            <w:tcW w:w="4536" w:type="dxa"/>
            <w:shd w:val="clear" w:color="auto" w:fill="auto"/>
            <w:vAlign w:val="bottom"/>
          </w:tcPr>
          <w:p w14:paraId="6311A6EC"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Вуазень</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сь</w:t>
            </w:r>
            <w:proofErr w:type="spellEnd"/>
            <w:r w:rsidRPr="000656BE">
              <w:rPr>
                <w:rFonts w:ascii="Times New Roman" w:hAnsi="Times New Roman" w:cs="Times New Roman"/>
                <w:color w:val="0070C0"/>
                <w:sz w:val="16"/>
                <w:szCs w:val="16"/>
              </w:rPr>
              <w:t xml:space="preserve"> мотором </w:t>
            </w:r>
            <w:proofErr w:type="spellStart"/>
            <w:r w:rsidRPr="000656BE">
              <w:rPr>
                <w:rFonts w:ascii="Times New Roman" w:hAnsi="Times New Roman" w:cs="Times New Roman"/>
                <w:color w:val="0070C0"/>
                <w:sz w:val="16"/>
                <w:szCs w:val="16"/>
              </w:rPr>
              <w:t>Мерсодесь</w:t>
            </w:r>
            <w:proofErr w:type="spellEnd"/>
          </w:p>
        </w:tc>
        <w:tc>
          <w:tcPr>
            <w:tcW w:w="567" w:type="dxa"/>
            <w:shd w:val="clear" w:color="auto" w:fill="auto"/>
          </w:tcPr>
          <w:p w14:paraId="373D9349"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709" w:type="dxa"/>
            <w:shd w:val="clear" w:color="auto" w:fill="auto"/>
          </w:tcPr>
          <w:p w14:paraId="50483268"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709" w:type="dxa"/>
            <w:shd w:val="clear" w:color="auto" w:fill="auto"/>
          </w:tcPr>
          <w:p w14:paraId="7CC2A648"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1417" w:type="dxa"/>
          </w:tcPr>
          <w:p w14:paraId="52720494"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4C7A37AA" w14:textId="77777777" w:rsidTr="00B85784">
        <w:trPr>
          <w:trHeight w:val="255"/>
        </w:trPr>
        <w:tc>
          <w:tcPr>
            <w:tcW w:w="562" w:type="dxa"/>
            <w:shd w:val="clear" w:color="auto" w:fill="auto"/>
          </w:tcPr>
          <w:p w14:paraId="0D6F45D9"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14</w:t>
            </w:r>
          </w:p>
        </w:tc>
        <w:tc>
          <w:tcPr>
            <w:tcW w:w="4536" w:type="dxa"/>
            <w:shd w:val="clear" w:color="auto" w:fill="auto"/>
          </w:tcPr>
          <w:p w14:paraId="00D749E9"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Двпердюсень</w:t>
            </w:r>
            <w:proofErr w:type="spellEnd"/>
            <w:r w:rsidRPr="000656BE">
              <w:rPr>
                <w:rFonts w:ascii="Times New Roman" w:hAnsi="Times New Roman" w:cs="Times New Roman"/>
                <w:color w:val="0070C0"/>
                <w:sz w:val="16"/>
                <w:szCs w:val="16"/>
              </w:rPr>
              <w:t xml:space="preserve"> 2-хь местный</w:t>
            </w:r>
          </w:p>
        </w:tc>
        <w:tc>
          <w:tcPr>
            <w:tcW w:w="567" w:type="dxa"/>
            <w:shd w:val="clear" w:color="auto" w:fill="auto"/>
            <w:vAlign w:val="center"/>
          </w:tcPr>
          <w:p w14:paraId="5E3B2C56"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51</w:t>
            </w:r>
          </w:p>
        </w:tc>
        <w:tc>
          <w:tcPr>
            <w:tcW w:w="709" w:type="dxa"/>
            <w:shd w:val="clear" w:color="auto" w:fill="auto"/>
            <w:vAlign w:val="center"/>
          </w:tcPr>
          <w:p w14:paraId="1F20BE08"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49</w:t>
            </w:r>
          </w:p>
        </w:tc>
        <w:tc>
          <w:tcPr>
            <w:tcW w:w="709" w:type="dxa"/>
            <w:shd w:val="clear" w:color="auto" w:fill="auto"/>
            <w:vAlign w:val="center"/>
          </w:tcPr>
          <w:p w14:paraId="4626EF3B"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49</w:t>
            </w:r>
          </w:p>
        </w:tc>
        <w:tc>
          <w:tcPr>
            <w:tcW w:w="1417" w:type="dxa"/>
          </w:tcPr>
          <w:p w14:paraId="5EB4785C"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21D04A98" w14:textId="77777777" w:rsidTr="00B85784">
        <w:trPr>
          <w:trHeight w:val="255"/>
        </w:trPr>
        <w:tc>
          <w:tcPr>
            <w:tcW w:w="562" w:type="dxa"/>
            <w:shd w:val="clear" w:color="auto" w:fill="auto"/>
          </w:tcPr>
          <w:p w14:paraId="07B65139"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15</w:t>
            </w:r>
          </w:p>
        </w:tc>
        <w:tc>
          <w:tcPr>
            <w:tcW w:w="4536" w:type="dxa"/>
            <w:shd w:val="clear" w:color="auto" w:fill="auto"/>
          </w:tcPr>
          <w:p w14:paraId="7856B0B9"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Депердюсень</w:t>
            </w:r>
            <w:proofErr w:type="spellEnd"/>
            <w:r w:rsidRPr="000656BE">
              <w:rPr>
                <w:rFonts w:ascii="Times New Roman" w:hAnsi="Times New Roman" w:cs="Times New Roman"/>
                <w:color w:val="0070C0"/>
                <w:sz w:val="16"/>
                <w:szCs w:val="16"/>
              </w:rPr>
              <w:t xml:space="preserve"> учебный</w:t>
            </w:r>
          </w:p>
        </w:tc>
        <w:tc>
          <w:tcPr>
            <w:tcW w:w="567" w:type="dxa"/>
            <w:shd w:val="clear" w:color="auto" w:fill="auto"/>
          </w:tcPr>
          <w:p w14:paraId="30C6B22D"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12</w:t>
            </w:r>
          </w:p>
        </w:tc>
        <w:tc>
          <w:tcPr>
            <w:tcW w:w="709" w:type="dxa"/>
            <w:shd w:val="clear" w:color="auto" w:fill="auto"/>
          </w:tcPr>
          <w:p w14:paraId="51AE43AF"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12</w:t>
            </w:r>
          </w:p>
        </w:tc>
        <w:tc>
          <w:tcPr>
            <w:tcW w:w="709" w:type="dxa"/>
            <w:shd w:val="clear" w:color="auto" w:fill="auto"/>
          </w:tcPr>
          <w:p w14:paraId="25677A86"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12</w:t>
            </w:r>
          </w:p>
        </w:tc>
        <w:tc>
          <w:tcPr>
            <w:tcW w:w="1417" w:type="dxa"/>
          </w:tcPr>
          <w:p w14:paraId="0DD43A61"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7275D484" w14:textId="77777777" w:rsidTr="00B85784">
        <w:trPr>
          <w:trHeight w:val="458"/>
        </w:trPr>
        <w:tc>
          <w:tcPr>
            <w:tcW w:w="562" w:type="dxa"/>
            <w:shd w:val="clear" w:color="auto" w:fill="auto"/>
            <w:vAlign w:val="center"/>
          </w:tcPr>
          <w:p w14:paraId="4ECA7B44"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16</w:t>
            </w:r>
          </w:p>
        </w:tc>
        <w:tc>
          <w:tcPr>
            <w:tcW w:w="4536" w:type="dxa"/>
            <w:shd w:val="clear" w:color="auto" w:fill="auto"/>
            <w:vAlign w:val="bottom"/>
          </w:tcPr>
          <w:p w14:paraId="48E7B592"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Ижорский</w:t>
            </w:r>
          </w:p>
        </w:tc>
        <w:tc>
          <w:tcPr>
            <w:tcW w:w="567" w:type="dxa"/>
            <w:shd w:val="clear" w:color="auto" w:fill="auto"/>
            <w:vAlign w:val="center"/>
          </w:tcPr>
          <w:p w14:paraId="7C2D8205"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709" w:type="dxa"/>
            <w:shd w:val="clear" w:color="auto" w:fill="auto"/>
            <w:vAlign w:val="center"/>
          </w:tcPr>
          <w:p w14:paraId="78E1EDCD"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Анулир</w:t>
            </w:r>
            <w:proofErr w:type="spellEnd"/>
            <w:r w:rsidRPr="000656BE">
              <w:rPr>
                <w:rFonts w:ascii="Times New Roman" w:hAnsi="Times New Roman" w:cs="Times New Roman"/>
                <w:color w:val="0070C0"/>
                <w:sz w:val="16"/>
                <w:szCs w:val="16"/>
              </w:rPr>
              <w:t>.</w:t>
            </w:r>
          </w:p>
        </w:tc>
        <w:tc>
          <w:tcPr>
            <w:tcW w:w="709" w:type="dxa"/>
            <w:shd w:val="clear" w:color="auto" w:fill="auto"/>
            <w:vAlign w:val="center"/>
          </w:tcPr>
          <w:p w14:paraId="0E6CD892"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w:t>
            </w:r>
          </w:p>
        </w:tc>
        <w:tc>
          <w:tcPr>
            <w:tcW w:w="1417" w:type="dxa"/>
          </w:tcPr>
          <w:p w14:paraId="00BD1FB3"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7033522E" w14:textId="77777777" w:rsidTr="00B85784">
        <w:trPr>
          <w:trHeight w:val="334"/>
        </w:trPr>
        <w:tc>
          <w:tcPr>
            <w:tcW w:w="562" w:type="dxa"/>
            <w:shd w:val="clear" w:color="auto" w:fill="auto"/>
            <w:vAlign w:val="bottom"/>
          </w:tcPr>
          <w:p w14:paraId="2D66B887"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17</w:t>
            </w:r>
          </w:p>
        </w:tc>
        <w:tc>
          <w:tcPr>
            <w:tcW w:w="4536" w:type="dxa"/>
            <w:shd w:val="clear" w:color="auto" w:fill="auto"/>
          </w:tcPr>
          <w:p w14:paraId="58C1D9B3"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Илья </w:t>
            </w:r>
            <w:proofErr w:type="spellStart"/>
            <w:r w:rsidRPr="000656BE">
              <w:rPr>
                <w:rFonts w:ascii="Times New Roman" w:hAnsi="Times New Roman" w:cs="Times New Roman"/>
                <w:color w:val="0070C0"/>
                <w:sz w:val="16"/>
                <w:szCs w:val="16"/>
              </w:rPr>
              <w:t>Муромець</w:t>
            </w:r>
            <w:proofErr w:type="spellEnd"/>
          </w:p>
        </w:tc>
        <w:tc>
          <w:tcPr>
            <w:tcW w:w="567" w:type="dxa"/>
            <w:shd w:val="clear" w:color="auto" w:fill="auto"/>
          </w:tcPr>
          <w:p w14:paraId="1FC98CE2"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102</w:t>
            </w:r>
          </w:p>
        </w:tc>
        <w:tc>
          <w:tcPr>
            <w:tcW w:w="709" w:type="dxa"/>
            <w:shd w:val="clear" w:color="auto" w:fill="auto"/>
          </w:tcPr>
          <w:p w14:paraId="122E8050"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21</w:t>
            </w:r>
          </w:p>
        </w:tc>
        <w:tc>
          <w:tcPr>
            <w:tcW w:w="709" w:type="dxa"/>
            <w:shd w:val="clear" w:color="auto" w:fill="auto"/>
          </w:tcPr>
          <w:p w14:paraId="1CFD381C"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21</w:t>
            </w:r>
          </w:p>
        </w:tc>
        <w:tc>
          <w:tcPr>
            <w:tcW w:w="1417" w:type="dxa"/>
          </w:tcPr>
          <w:p w14:paraId="395E42BE"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56BDBE59" w14:textId="77777777" w:rsidTr="00B85784">
        <w:trPr>
          <w:trHeight w:val="439"/>
        </w:trPr>
        <w:tc>
          <w:tcPr>
            <w:tcW w:w="562" w:type="dxa"/>
            <w:shd w:val="clear" w:color="auto" w:fill="auto"/>
            <w:vAlign w:val="center"/>
          </w:tcPr>
          <w:p w14:paraId="7BE4A2C6"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18</w:t>
            </w:r>
          </w:p>
        </w:tc>
        <w:tc>
          <w:tcPr>
            <w:tcW w:w="4536" w:type="dxa"/>
            <w:shd w:val="clear" w:color="auto" w:fill="auto"/>
          </w:tcPr>
          <w:p w14:paraId="0D456DB5"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Илья-</w:t>
            </w:r>
            <w:proofErr w:type="spellStart"/>
            <w:r w:rsidRPr="000656BE">
              <w:rPr>
                <w:rFonts w:ascii="Times New Roman" w:hAnsi="Times New Roman" w:cs="Times New Roman"/>
                <w:color w:val="0070C0"/>
                <w:sz w:val="16"/>
                <w:szCs w:val="16"/>
              </w:rPr>
              <w:t>Муромець</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сь</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моторомь</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Аргусь</w:t>
            </w:r>
            <w:proofErr w:type="spellEnd"/>
          </w:p>
        </w:tc>
        <w:tc>
          <w:tcPr>
            <w:tcW w:w="567" w:type="dxa"/>
            <w:shd w:val="clear" w:color="auto" w:fill="auto"/>
            <w:vAlign w:val="center"/>
          </w:tcPr>
          <w:p w14:paraId="3B8E8242"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709" w:type="dxa"/>
            <w:shd w:val="clear" w:color="auto" w:fill="auto"/>
            <w:vAlign w:val="center"/>
          </w:tcPr>
          <w:p w14:paraId="6527FF15"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709" w:type="dxa"/>
            <w:shd w:val="clear" w:color="auto" w:fill="auto"/>
            <w:vAlign w:val="center"/>
          </w:tcPr>
          <w:p w14:paraId="4A71B20D"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1417" w:type="dxa"/>
          </w:tcPr>
          <w:p w14:paraId="06C88C5F"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1E16760C" w14:textId="77777777" w:rsidTr="00B85784">
        <w:trPr>
          <w:trHeight w:val="439"/>
        </w:trPr>
        <w:tc>
          <w:tcPr>
            <w:tcW w:w="562" w:type="dxa"/>
            <w:shd w:val="clear" w:color="auto" w:fill="auto"/>
            <w:vAlign w:val="center"/>
          </w:tcPr>
          <w:p w14:paraId="483C521E"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19</w:t>
            </w:r>
          </w:p>
        </w:tc>
        <w:tc>
          <w:tcPr>
            <w:tcW w:w="4536" w:type="dxa"/>
            <w:shd w:val="clear" w:color="auto" w:fill="auto"/>
          </w:tcPr>
          <w:p w14:paraId="4D27376B"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Кодрон</w:t>
            </w:r>
            <w:proofErr w:type="spellEnd"/>
          </w:p>
        </w:tc>
        <w:tc>
          <w:tcPr>
            <w:tcW w:w="567" w:type="dxa"/>
            <w:shd w:val="clear" w:color="auto" w:fill="auto"/>
            <w:vAlign w:val="center"/>
          </w:tcPr>
          <w:p w14:paraId="7485DAA3"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40</w:t>
            </w:r>
          </w:p>
        </w:tc>
        <w:tc>
          <w:tcPr>
            <w:tcW w:w="709" w:type="dxa"/>
            <w:shd w:val="clear" w:color="auto" w:fill="auto"/>
            <w:vAlign w:val="center"/>
          </w:tcPr>
          <w:p w14:paraId="4E218617"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w:t>
            </w:r>
          </w:p>
        </w:tc>
        <w:tc>
          <w:tcPr>
            <w:tcW w:w="709" w:type="dxa"/>
            <w:shd w:val="clear" w:color="auto" w:fill="auto"/>
            <w:vAlign w:val="center"/>
          </w:tcPr>
          <w:p w14:paraId="77220954"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w:t>
            </w:r>
          </w:p>
        </w:tc>
        <w:tc>
          <w:tcPr>
            <w:tcW w:w="1417" w:type="dxa"/>
          </w:tcPr>
          <w:p w14:paraId="6FCCC7B6"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546D476D" w14:textId="77777777" w:rsidTr="00B85784">
        <w:trPr>
          <w:trHeight w:val="439"/>
        </w:trPr>
        <w:tc>
          <w:tcPr>
            <w:tcW w:w="562" w:type="dxa"/>
            <w:shd w:val="clear" w:color="auto" w:fill="auto"/>
            <w:vAlign w:val="center"/>
          </w:tcPr>
          <w:p w14:paraId="5EBB779C"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20</w:t>
            </w:r>
          </w:p>
        </w:tc>
        <w:tc>
          <w:tcPr>
            <w:tcW w:w="4536" w:type="dxa"/>
            <w:shd w:val="clear" w:color="auto" w:fill="auto"/>
          </w:tcPr>
          <w:p w14:paraId="58E87FED"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МБ</w:t>
            </w:r>
          </w:p>
        </w:tc>
        <w:tc>
          <w:tcPr>
            <w:tcW w:w="567" w:type="dxa"/>
            <w:shd w:val="clear" w:color="auto" w:fill="auto"/>
            <w:vAlign w:val="bottom"/>
          </w:tcPr>
          <w:p w14:paraId="6A808248"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125</w:t>
            </w:r>
          </w:p>
        </w:tc>
        <w:tc>
          <w:tcPr>
            <w:tcW w:w="709" w:type="dxa"/>
            <w:shd w:val="clear" w:color="auto" w:fill="auto"/>
            <w:vAlign w:val="bottom"/>
          </w:tcPr>
          <w:p w14:paraId="5F130688"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40</w:t>
            </w:r>
          </w:p>
        </w:tc>
        <w:tc>
          <w:tcPr>
            <w:tcW w:w="709" w:type="dxa"/>
            <w:shd w:val="clear" w:color="auto" w:fill="auto"/>
            <w:vAlign w:val="bottom"/>
          </w:tcPr>
          <w:p w14:paraId="77EE6B57"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33</w:t>
            </w:r>
          </w:p>
        </w:tc>
        <w:tc>
          <w:tcPr>
            <w:tcW w:w="1417" w:type="dxa"/>
          </w:tcPr>
          <w:p w14:paraId="1098E3F1"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50C78ED6" w14:textId="77777777" w:rsidTr="00B85784">
        <w:trPr>
          <w:trHeight w:val="439"/>
        </w:trPr>
        <w:tc>
          <w:tcPr>
            <w:tcW w:w="562" w:type="dxa"/>
            <w:shd w:val="clear" w:color="auto" w:fill="auto"/>
            <w:vAlign w:val="center"/>
          </w:tcPr>
          <w:p w14:paraId="7F5A073F"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21</w:t>
            </w:r>
          </w:p>
        </w:tc>
        <w:tc>
          <w:tcPr>
            <w:tcW w:w="4536" w:type="dxa"/>
            <w:shd w:val="clear" w:color="auto" w:fill="auto"/>
          </w:tcPr>
          <w:p w14:paraId="3BD4F63F"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Монокок</w:t>
            </w:r>
          </w:p>
        </w:tc>
        <w:tc>
          <w:tcPr>
            <w:tcW w:w="567" w:type="dxa"/>
            <w:shd w:val="clear" w:color="auto" w:fill="auto"/>
            <w:vAlign w:val="bottom"/>
          </w:tcPr>
          <w:p w14:paraId="73F79A30"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709" w:type="dxa"/>
            <w:shd w:val="clear" w:color="auto" w:fill="auto"/>
            <w:vAlign w:val="bottom"/>
          </w:tcPr>
          <w:p w14:paraId="7CE31254"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709" w:type="dxa"/>
            <w:shd w:val="clear" w:color="auto" w:fill="auto"/>
            <w:vAlign w:val="bottom"/>
          </w:tcPr>
          <w:p w14:paraId="2E431A20"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1417" w:type="dxa"/>
          </w:tcPr>
          <w:p w14:paraId="5F4E0FF8"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4F092A7B" w14:textId="77777777" w:rsidTr="00B85784">
        <w:trPr>
          <w:trHeight w:val="439"/>
        </w:trPr>
        <w:tc>
          <w:tcPr>
            <w:tcW w:w="562" w:type="dxa"/>
            <w:shd w:val="clear" w:color="auto" w:fill="auto"/>
          </w:tcPr>
          <w:p w14:paraId="12BF773F"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22</w:t>
            </w:r>
          </w:p>
        </w:tc>
        <w:tc>
          <w:tcPr>
            <w:tcW w:w="4536" w:type="dxa"/>
            <w:shd w:val="clear" w:color="auto" w:fill="auto"/>
            <w:vAlign w:val="bottom"/>
          </w:tcPr>
          <w:p w14:paraId="564E54A6"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Морань</w:t>
            </w:r>
            <w:proofErr w:type="spellEnd"/>
            <w:r w:rsidRPr="000656BE">
              <w:rPr>
                <w:rFonts w:ascii="Times New Roman" w:hAnsi="Times New Roman" w:cs="Times New Roman"/>
                <w:color w:val="0070C0"/>
                <w:sz w:val="16"/>
                <w:szCs w:val="16"/>
              </w:rPr>
              <w:t xml:space="preserve"> 1-местный </w:t>
            </w:r>
            <w:proofErr w:type="spellStart"/>
            <w:r w:rsidRPr="000656BE">
              <w:rPr>
                <w:rFonts w:ascii="Times New Roman" w:hAnsi="Times New Roman" w:cs="Times New Roman"/>
                <w:color w:val="0070C0"/>
                <w:sz w:val="16"/>
                <w:szCs w:val="16"/>
              </w:rPr>
              <w:t>Сольнье</w:t>
            </w:r>
            <w:proofErr w:type="spellEnd"/>
          </w:p>
        </w:tc>
        <w:tc>
          <w:tcPr>
            <w:tcW w:w="567" w:type="dxa"/>
            <w:shd w:val="clear" w:color="auto" w:fill="auto"/>
            <w:vAlign w:val="bottom"/>
          </w:tcPr>
          <w:p w14:paraId="161236F4"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55</w:t>
            </w:r>
          </w:p>
        </w:tc>
        <w:tc>
          <w:tcPr>
            <w:tcW w:w="709" w:type="dxa"/>
            <w:shd w:val="clear" w:color="auto" w:fill="auto"/>
            <w:vAlign w:val="bottom"/>
          </w:tcPr>
          <w:p w14:paraId="53D2EF87"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48</w:t>
            </w:r>
          </w:p>
        </w:tc>
        <w:tc>
          <w:tcPr>
            <w:tcW w:w="709" w:type="dxa"/>
            <w:shd w:val="clear" w:color="auto" w:fill="auto"/>
            <w:vAlign w:val="bottom"/>
          </w:tcPr>
          <w:p w14:paraId="5E3BF36B"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42</w:t>
            </w:r>
          </w:p>
        </w:tc>
        <w:tc>
          <w:tcPr>
            <w:tcW w:w="1417" w:type="dxa"/>
          </w:tcPr>
          <w:p w14:paraId="3CF646DC"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077BBF3F" w14:textId="77777777" w:rsidTr="00B85784">
        <w:trPr>
          <w:trHeight w:val="439"/>
        </w:trPr>
        <w:tc>
          <w:tcPr>
            <w:tcW w:w="562" w:type="dxa"/>
            <w:shd w:val="clear" w:color="auto" w:fill="auto"/>
          </w:tcPr>
          <w:p w14:paraId="2DAF923E"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23</w:t>
            </w:r>
          </w:p>
        </w:tc>
        <w:tc>
          <w:tcPr>
            <w:tcW w:w="4536" w:type="dxa"/>
            <w:shd w:val="clear" w:color="auto" w:fill="auto"/>
            <w:vAlign w:val="bottom"/>
          </w:tcPr>
          <w:p w14:paraId="438A1B08"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Морань</w:t>
            </w:r>
            <w:proofErr w:type="spellEnd"/>
            <w:r w:rsidRPr="000656BE">
              <w:rPr>
                <w:rFonts w:ascii="Times New Roman" w:hAnsi="Times New Roman" w:cs="Times New Roman"/>
                <w:color w:val="0070C0"/>
                <w:sz w:val="16"/>
                <w:szCs w:val="16"/>
              </w:rPr>
              <w:t xml:space="preserve"> 1-местный </w:t>
            </w:r>
            <w:proofErr w:type="spellStart"/>
            <w:r w:rsidRPr="000656BE">
              <w:rPr>
                <w:rFonts w:ascii="Times New Roman" w:hAnsi="Times New Roman" w:cs="Times New Roman"/>
                <w:color w:val="0070C0"/>
                <w:sz w:val="16"/>
                <w:szCs w:val="16"/>
              </w:rPr>
              <w:t>Сольнье</w:t>
            </w:r>
            <w:proofErr w:type="spellEnd"/>
          </w:p>
        </w:tc>
        <w:tc>
          <w:tcPr>
            <w:tcW w:w="567" w:type="dxa"/>
            <w:shd w:val="clear" w:color="auto" w:fill="auto"/>
            <w:vAlign w:val="bottom"/>
          </w:tcPr>
          <w:p w14:paraId="243BD8D3"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72</w:t>
            </w:r>
          </w:p>
        </w:tc>
        <w:tc>
          <w:tcPr>
            <w:tcW w:w="709" w:type="dxa"/>
            <w:shd w:val="clear" w:color="auto" w:fill="auto"/>
            <w:vAlign w:val="bottom"/>
          </w:tcPr>
          <w:p w14:paraId="26F9E51B"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17</w:t>
            </w:r>
          </w:p>
        </w:tc>
        <w:tc>
          <w:tcPr>
            <w:tcW w:w="709" w:type="dxa"/>
            <w:shd w:val="clear" w:color="auto" w:fill="auto"/>
            <w:vAlign w:val="bottom"/>
          </w:tcPr>
          <w:p w14:paraId="5BD6F71A"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w:t>
            </w:r>
          </w:p>
        </w:tc>
        <w:tc>
          <w:tcPr>
            <w:tcW w:w="1417" w:type="dxa"/>
          </w:tcPr>
          <w:p w14:paraId="60D2866C"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320DFFC9" w14:textId="77777777" w:rsidTr="00B85784">
        <w:trPr>
          <w:trHeight w:val="465"/>
        </w:trPr>
        <w:tc>
          <w:tcPr>
            <w:tcW w:w="562" w:type="dxa"/>
            <w:shd w:val="clear" w:color="auto" w:fill="auto"/>
            <w:vAlign w:val="bottom"/>
          </w:tcPr>
          <w:p w14:paraId="3164777B"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24</w:t>
            </w:r>
          </w:p>
        </w:tc>
        <w:tc>
          <w:tcPr>
            <w:tcW w:w="4536" w:type="dxa"/>
            <w:shd w:val="clear" w:color="auto" w:fill="auto"/>
            <w:vAlign w:val="bottom"/>
          </w:tcPr>
          <w:p w14:paraId="764867DF"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Морань</w:t>
            </w:r>
            <w:proofErr w:type="spellEnd"/>
            <w:r w:rsidRPr="000656BE">
              <w:rPr>
                <w:rFonts w:ascii="Times New Roman" w:hAnsi="Times New Roman" w:cs="Times New Roman"/>
                <w:color w:val="0070C0"/>
                <w:sz w:val="16"/>
                <w:szCs w:val="16"/>
              </w:rPr>
              <w:t xml:space="preserve"> </w:t>
            </w:r>
            <w:proofErr w:type="gramStart"/>
            <w:r w:rsidRPr="000656BE">
              <w:rPr>
                <w:rFonts w:ascii="Times New Roman" w:hAnsi="Times New Roman" w:cs="Times New Roman"/>
                <w:color w:val="0070C0"/>
                <w:sz w:val="16"/>
                <w:szCs w:val="16"/>
              </w:rPr>
              <w:t>14 метровый</w:t>
            </w:r>
            <w:proofErr w:type="gramEnd"/>
          </w:p>
        </w:tc>
        <w:tc>
          <w:tcPr>
            <w:tcW w:w="567" w:type="dxa"/>
            <w:shd w:val="clear" w:color="auto" w:fill="auto"/>
            <w:vAlign w:val="center"/>
          </w:tcPr>
          <w:p w14:paraId="52C5CD12"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w:t>
            </w:r>
          </w:p>
        </w:tc>
        <w:tc>
          <w:tcPr>
            <w:tcW w:w="709" w:type="dxa"/>
            <w:shd w:val="clear" w:color="auto" w:fill="auto"/>
            <w:vAlign w:val="center"/>
          </w:tcPr>
          <w:p w14:paraId="09591D82"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w:t>
            </w:r>
          </w:p>
        </w:tc>
        <w:tc>
          <w:tcPr>
            <w:tcW w:w="709" w:type="dxa"/>
            <w:shd w:val="clear" w:color="auto" w:fill="auto"/>
            <w:vAlign w:val="center"/>
          </w:tcPr>
          <w:p w14:paraId="3ACDC245"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w:t>
            </w:r>
          </w:p>
        </w:tc>
        <w:tc>
          <w:tcPr>
            <w:tcW w:w="1417" w:type="dxa"/>
          </w:tcPr>
          <w:p w14:paraId="02A293D5"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5C11C2E0" w14:textId="77777777" w:rsidTr="00B85784">
        <w:trPr>
          <w:trHeight w:val="412"/>
        </w:trPr>
        <w:tc>
          <w:tcPr>
            <w:tcW w:w="562" w:type="dxa"/>
            <w:shd w:val="clear" w:color="auto" w:fill="auto"/>
          </w:tcPr>
          <w:p w14:paraId="5E1A9EB5"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lastRenderedPageBreak/>
              <w:t>25</w:t>
            </w:r>
          </w:p>
        </w:tc>
        <w:tc>
          <w:tcPr>
            <w:tcW w:w="4536" w:type="dxa"/>
            <w:shd w:val="clear" w:color="auto" w:fill="auto"/>
          </w:tcPr>
          <w:p w14:paraId="3E476AAF"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Морань-Сольнье</w:t>
            </w:r>
            <w:proofErr w:type="spellEnd"/>
            <w:r w:rsidRPr="000656BE">
              <w:rPr>
                <w:rFonts w:ascii="Times New Roman" w:hAnsi="Times New Roman" w:cs="Times New Roman"/>
                <w:color w:val="0070C0"/>
                <w:sz w:val="16"/>
                <w:szCs w:val="16"/>
              </w:rPr>
              <w:t xml:space="preserve"> П</w:t>
            </w:r>
          </w:p>
        </w:tc>
        <w:tc>
          <w:tcPr>
            <w:tcW w:w="567" w:type="dxa"/>
            <w:shd w:val="clear" w:color="auto" w:fill="auto"/>
          </w:tcPr>
          <w:p w14:paraId="54D488C0"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709" w:type="dxa"/>
            <w:shd w:val="clear" w:color="auto" w:fill="auto"/>
          </w:tcPr>
          <w:p w14:paraId="788F0B08"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709" w:type="dxa"/>
            <w:shd w:val="clear" w:color="auto" w:fill="auto"/>
          </w:tcPr>
          <w:p w14:paraId="22A73795"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1417" w:type="dxa"/>
          </w:tcPr>
          <w:p w14:paraId="040C0468"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1163BB0E" w14:textId="77777777" w:rsidTr="00B85784">
        <w:trPr>
          <w:trHeight w:val="164"/>
        </w:trPr>
        <w:tc>
          <w:tcPr>
            <w:tcW w:w="562" w:type="dxa"/>
            <w:shd w:val="clear" w:color="auto" w:fill="auto"/>
          </w:tcPr>
          <w:p w14:paraId="306DF4F3"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26</w:t>
            </w:r>
          </w:p>
        </w:tc>
        <w:tc>
          <w:tcPr>
            <w:tcW w:w="4536" w:type="dxa"/>
            <w:shd w:val="clear" w:color="auto" w:fill="auto"/>
          </w:tcPr>
          <w:p w14:paraId="055AE57F"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Учебный </w:t>
            </w:r>
            <w:proofErr w:type="spellStart"/>
            <w:r w:rsidRPr="000656BE">
              <w:rPr>
                <w:rFonts w:ascii="Times New Roman" w:hAnsi="Times New Roman" w:cs="Times New Roman"/>
                <w:color w:val="0070C0"/>
                <w:sz w:val="16"/>
                <w:szCs w:val="16"/>
              </w:rPr>
              <w:t>Морань-Сольнье</w:t>
            </w:r>
            <w:proofErr w:type="spellEnd"/>
          </w:p>
        </w:tc>
        <w:tc>
          <w:tcPr>
            <w:tcW w:w="567" w:type="dxa"/>
            <w:shd w:val="clear" w:color="auto" w:fill="auto"/>
          </w:tcPr>
          <w:p w14:paraId="0B22FD1A"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24</w:t>
            </w:r>
          </w:p>
        </w:tc>
        <w:tc>
          <w:tcPr>
            <w:tcW w:w="709" w:type="dxa"/>
            <w:shd w:val="clear" w:color="auto" w:fill="auto"/>
          </w:tcPr>
          <w:p w14:paraId="58547841"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24</w:t>
            </w:r>
          </w:p>
        </w:tc>
        <w:tc>
          <w:tcPr>
            <w:tcW w:w="709" w:type="dxa"/>
            <w:shd w:val="clear" w:color="auto" w:fill="auto"/>
          </w:tcPr>
          <w:p w14:paraId="3B963D17"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23</w:t>
            </w:r>
          </w:p>
        </w:tc>
        <w:tc>
          <w:tcPr>
            <w:tcW w:w="1417" w:type="dxa"/>
          </w:tcPr>
          <w:p w14:paraId="0DB26F47"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542628BB" w14:textId="77777777" w:rsidTr="00B85784">
        <w:trPr>
          <w:trHeight w:val="164"/>
        </w:trPr>
        <w:tc>
          <w:tcPr>
            <w:tcW w:w="562" w:type="dxa"/>
            <w:shd w:val="clear" w:color="auto" w:fill="auto"/>
            <w:vAlign w:val="bottom"/>
          </w:tcPr>
          <w:p w14:paraId="3A0BCDC5"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27</w:t>
            </w:r>
          </w:p>
        </w:tc>
        <w:tc>
          <w:tcPr>
            <w:tcW w:w="4536" w:type="dxa"/>
            <w:shd w:val="clear" w:color="auto" w:fill="auto"/>
            <w:vAlign w:val="bottom"/>
          </w:tcPr>
          <w:p w14:paraId="71E1D58E"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Морань</w:t>
            </w:r>
            <w:proofErr w:type="spellEnd"/>
            <w:r w:rsidRPr="000656BE">
              <w:rPr>
                <w:rFonts w:ascii="Times New Roman" w:hAnsi="Times New Roman" w:cs="Times New Roman"/>
                <w:color w:val="0070C0"/>
                <w:sz w:val="16"/>
                <w:szCs w:val="16"/>
              </w:rPr>
              <w:t>-</w:t>
            </w:r>
            <w:proofErr w:type="spellStart"/>
            <w:r w:rsidRPr="000656BE">
              <w:rPr>
                <w:rFonts w:ascii="Times New Roman" w:hAnsi="Times New Roman" w:cs="Times New Roman"/>
                <w:color w:val="0070C0"/>
                <w:sz w:val="16"/>
                <w:szCs w:val="16"/>
              </w:rPr>
              <w:t>Соиьнве</w:t>
            </w:r>
            <w:proofErr w:type="spellEnd"/>
            <w:r w:rsidRPr="000656BE">
              <w:rPr>
                <w:rFonts w:ascii="Times New Roman" w:hAnsi="Times New Roman" w:cs="Times New Roman"/>
                <w:color w:val="0070C0"/>
                <w:sz w:val="16"/>
                <w:szCs w:val="16"/>
              </w:rPr>
              <w:t>-Парасоль</w:t>
            </w:r>
          </w:p>
        </w:tc>
        <w:tc>
          <w:tcPr>
            <w:tcW w:w="567" w:type="dxa"/>
            <w:shd w:val="clear" w:color="auto" w:fill="auto"/>
            <w:vAlign w:val="bottom"/>
          </w:tcPr>
          <w:p w14:paraId="7FCAA45D"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500</w:t>
            </w:r>
          </w:p>
        </w:tc>
        <w:tc>
          <w:tcPr>
            <w:tcW w:w="709" w:type="dxa"/>
            <w:shd w:val="clear" w:color="auto" w:fill="auto"/>
            <w:vAlign w:val="bottom"/>
          </w:tcPr>
          <w:p w14:paraId="1C1086B0"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500</w:t>
            </w:r>
          </w:p>
        </w:tc>
        <w:tc>
          <w:tcPr>
            <w:tcW w:w="709" w:type="dxa"/>
            <w:shd w:val="clear" w:color="auto" w:fill="auto"/>
            <w:vAlign w:val="bottom"/>
          </w:tcPr>
          <w:p w14:paraId="410BCE00"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500</w:t>
            </w:r>
          </w:p>
        </w:tc>
        <w:tc>
          <w:tcPr>
            <w:tcW w:w="1417" w:type="dxa"/>
          </w:tcPr>
          <w:p w14:paraId="7CEABB73"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6813A574" w14:textId="77777777" w:rsidTr="00B85784">
        <w:trPr>
          <w:trHeight w:val="321"/>
        </w:trPr>
        <w:tc>
          <w:tcPr>
            <w:tcW w:w="562" w:type="dxa"/>
            <w:shd w:val="clear" w:color="auto" w:fill="auto"/>
          </w:tcPr>
          <w:p w14:paraId="56F574CF"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28</w:t>
            </w:r>
          </w:p>
        </w:tc>
        <w:tc>
          <w:tcPr>
            <w:tcW w:w="4536" w:type="dxa"/>
            <w:shd w:val="clear" w:color="auto" w:fill="auto"/>
          </w:tcPr>
          <w:p w14:paraId="218F121A"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Ньюпорь</w:t>
            </w:r>
            <w:proofErr w:type="spellEnd"/>
            <w:r w:rsidRPr="000656BE">
              <w:rPr>
                <w:rFonts w:ascii="Times New Roman" w:hAnsi="Times New Roman" w:cs="Times New Roman"/>
                <w:color w:val="0070C0"/>
                <w:sz w:val="16"/>
                <w:szCs w:val="16"/>
              </w:rPr>
              <w:t xml:space="preserve"> 1У/ Монокок</w:t>
            </w:r>
          </w:p>
        </w:tc>
        <w:tc>
          <w:tcPr>
            <w:tcW w:w="567" w:type="dxa"/>
            <w:shd w:val="clear" w:color="auto" w:fill="auto"/>
          </w:tcPr>
          <w:p w14:paraId="08B62E50"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21</w:t>
            </w:r>
          </w:p>
        </w:tc>
        <w:tc>
          <w:tcPr>
            <w:tcW w:w="709" w:type="dxa"/>
            <w:shd w:val="clear" w:color="auto" w:fill="auto"/>
          </w:tcPr>
          <w:p w14:paraId="501B75BF"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21</w:t>
            </w:r>
          </w:p>
        </w:tc>
        <w:tc>
          <w:tcPr>
            <w:tcW w:w="709" w:type="dxa"/>
            <w:shd w:val="clear" w:color="auto" w:fill="auto"/>
          </w:tcPr>
          <w:p w14:paraId="4881138D"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21</w:t>
            </w:r>
          </w:p>
        </w:tc>
        <w:tc>
          <w:tcPr>
            <w:tcW w:w="1417" w:type="dxa"/>
          </w:tcPr>
          <w:p w14:paraId="1AD7E908"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57DCEBAF" w14:textId="77777777" w:rsidTr="00B85784">
        <w:trPr>
          <w:trHeight w:val="367"/>
        </w:trPr>
        <w:tc>
          <w:tcPr>
            <w:tcW w:w="562" w:type="dxa"/>
            <w:shd w:val="clear" w:color="auto" w:fill="auto"/>
            <w:vAlign w:val="center"/>
          </w:tcPr>
          <w:p w14:paraId="54BF5344"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29</w:t>
            </w:r>
          </w:p>
        </w:tc>
        <w:tc>
          <w:tcPr>
            <w:tcW w:w="4536" w:type="dxa"/>
            <w:shd w:val="clear" w:color="auto" w:fill="auto"/>
            <w:vAlign w:val="center"/>
          </w:tcPr>
          <w:p w14:paraId="4AEA48C5"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Ньюпорь</w:t>
            </w:r>
            <w:proofErr w:type="spellEnd"/>
            <w:r w:rsidRPr="000656BE">
              <w:rPr>
                <w:rFonts w:ascii="Times New Roman" w:hAnsi="Times New Roman" w:cs="Times New Roman"/>
                <w:color w:val="0070C0"/>
                <w:sz w:val="16"/>
                <w:szCs w:val="16"/>
              </w:rPr>
              <w:t xml:space="preserve"> 1У измененный</w:t>
            </w:r>
          </w:p>
        </w:tc>
        <w:tc>
          <w:tcPr>
            <w:tcW w:w="567" w:type="dxa"/>
            <w:shd w:val="clear" w:color="auto" w:fill="auto"/>
            <w:vAlign w:val="center"/>
          </w:tcPr>
          <w:p w14:paraId="18F68B14"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30</w:t>
            </w:r>
          </w:p>
        </w:tc>
        <w:tc>
          <w:tcPr>
            <w:tcW w:w="709" w:type="dxa"/>
            <w:shd w:val="clear" w:color="auto" w:fill="auto"/>
            <w:vAlign w:val="bottom"/>
          </w:tcPr>
          <w:p w14:paraId="45424C1E"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30</w:t>
            </w:r>
          </w:p>
        </w:tc>
        <w:tc>
          <w:tcPr>
            <w:tcW w:w="709" w:type="dxa"/>
            <w:shd w:val="clear" w:color="auto" w:fill="auto"/>
            <w:vAlign w:val="center"/>
          </w:tcPr>
          <w:p w14:paraId="1B6EEA2D"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30</w:t>
            </w:r>
          </w:p>
        </w:tc>
        <w:tc>
          <w:tcPr>
            <w:tcW w:w="1417" w:type="dxa"/>
          </w:tcPr>
          <w:p w14:paraId="091A7A92"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5B6E4DCC" w14:textId="77777777" w:rsidTr="00B85784">
        <w:trPr>
          <w:trHeight w:val="295"/>
        </w:trPr>
        <w:tc>
          <w:tcPr>
            <w:tcW w:w="562" w:type="dxa"/>
            <w:shd w:val="clear" w:color="auto" w:fill="auto"/>
          </w:tcPr>
          <w:p w14:paraId="514A7EB3"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30</w:t>
            </w:r>
          </w:p>
        </w:tc>
        <w:tc>
          <w:tcPr>
            <w:tcW w:w="4536" w:type="dxa"/>
            <w:shd w:val="clear" w:color="auto" w:fill="auto"/>
          </w:tcPr>
          <w:p w14:paraId="31EB88F9"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Ньюпорь</w:t>
            </w:r>
            <w:proofErr w:type="spellEnd"/>
            <w:r w:rsidRPr="000656BE">
              <w:rPr>
                <w:rFonts w:ascii="Times New Roman" w:hAnsi="Times New Roman" w:cs="Times New Roman"/>
                <w:color w:val="0070C0"/>
                <w:sz w:val="16"/>
                <w:szCs w:val="16"/>
              </w:rPr>
              <w:t xml:space="preserve"> XI</w:t>
            </w:r>
            <w:r w:rsidRPr="000656BE">
              <w:rPr>
                <w:rFonts w:ascii="Times New Roman" w:hAnsi="Times New Roman" w:cs="Times New Roman"/>
                <w:color w:val="0070C0"/>
                <w:sz w:val="16"/>
                <w:szCs w:val="16"/>
              </w:rPr>
              <w:tab/>
            </w:r>
          </w:p>
        </w:tc>
        <w:tc>
          <w:tcPr>
            <w:tcW w:w="567" w:type="dxa"/>
            <w:shd w:val="clear" w:color="auto" w:fill="auto"/>
          </w:tcPr>
          <w:p w14:paraId="33F27A2C"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60</w:t>
            </w:r>
          </w:p>
        </w:tc>
        <w:tc>
          <w:tcPr>
            <w:tcW w:w="709" w:type="dxa"/>
            <w:shd w:val="clear" w:color="auto" w:fill="auto"/>
          </w:tcPr>
          <w:p w14:paraId="7845A8EC"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60</w:t>
            </w:r>
          </w:p>
        </w:tc>
        <w:tc>
          <w:tcPr>
            <w:tcW w:w="709" w:type="dxa"/>
            <w:shd w:val="clear" w:color="auto" w:fill="auto"/>
          </w:tcPr>
          <w:p w14:paraId="236E55C1"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60</w:t>
            </w:r>
          </w:p>
        </w:tc>
        <w:tc>
          <w:tcPr>
            <w:tcW w:w="1417" w:type="dxa"/>
          </w:tcPr>
          <w:p w14:paraId="5ADC95DE"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23C7D9D8" w14:textId="77777777" w:rsidTr="00B85784">
        <w:trPr>
          <w:trHeight w:val="340"/>
        </w:trPr>
        <w:tc>
          <w:tcPr>
            <w:tcW w:w="562" w:type="dxa"/>
            <w:shd w:val="clear" w:color="auto" w:fill="auto"/>
          </w:tcPr>
          <w:p w14:paraId="31AB7762"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31</w:t>
            </w:r>
          </w:p>
        </w:tc>
        <w:tc>
          <w:tcPr>
            <w:tcW w:w="4536" w:type="dxa"/>
            <w:shd w:val="clear" w:color="auto" w:fill="auto"/>
          </w:tcPr>
          <w:p w14:paraId="1A0FB023"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Ньюпорь</w:t>
            </w:r>
            <w:proofErr w:type="spellEnd"/>
            <w:r w:rsidRPr="000656BE">
              <w:rPr>
                <w:rFonts w:ascii="Times New Roman" w:hAnsi="Times New Roman" w:cs="Times New Roman"/>
                <w:color w:val="0070C0"/>
                <w:sz w:val="16"/>
                <w:szCs w:val="16"/>
              </w:rPr>
              <w:t xml:space="preserve"> ХУII</w:t>
            </w:r>
            <w:r w:rsidRPr="000656BE">
              <w:rPr>
                <w:rFonts w:ascii="Times New Roman" w:hAnsi="Times New Roman" w:cs="Times New Roman"/>
                <w:color w:val="0070C0"/>
                <w:sz w:val="16"/>
                <w:szCs w:val="16"/>
              </w:rPr>
              <w:tab/>
            </w:r>
          </w:p>
        </w:tc>
        <w:tc>
          <w:tcPr>
            <w:tcW w:w="567" w:type="dxa"/>
            <w:shd w:val="clear" w:color="auto" w:fill="auto"/>
          </w:tcPr>
          <w:p w14:paraId="66E4F7C5"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500</w:t>
            </w:r>
          </w:p>
        </w:tc>
        <w:tc>
          <w:tcPr>
            <w:tcW w:w="709" w:type="dxa"/>
            <w:shd w:val="clear" w:color="auto" w:fill="auto"/>
          </w:tcPr>
          <w:p w14:paraId="79021E39"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190</w:t>
            </w:r>
          </w:p>
        </w:tc>
        <w:tc>
          <w:tcPr>
            <w:tcW w:w="709" w:type="dxa"/>
            <w:shd w:val="clear" w:color="auto" w:fill="auto"/>
          </w:tcPr>
          <w:p w14:paraId="614E72DB"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99</w:t>
            </w:r>
          </w:p>
        </w:tc>
        <w:tc>
          <w:tcPr>
            <w:tcW w:w="1417" w:type="dxa"/>
          </w:tcPr>
          <w:p w14:paraId="19992908"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6AE8789A" w14:textId="77777777" w:rsidTr="00B85784">
        <w:trPr>
          <w:trHeight w:val="314"/>
        </w:trPr>
        <w:tc>
          <w:tcPr>
            <w:tcW w:w="562" w:type="dxa"/>
            <w:shd w:val="clear" w:color="auto" w:fill="auto"/>
          </w:tcPr>
          <w:p w14:paraId="44FD0750"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32</w:t>
            </w:r>
          </w:p>
        </w:tc>
        <w:tc>
          <w:tcPr>
            <w:tcW w:w="4536" w:type="dxa"/>
            <w:shd w:val="clear" w:color="auto" w:fill="auto"/>
          </w:tcPr>
          <w:p w14:paraId="3A0E6BB8"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Ньюпорь</w:t>
            </w:r>
            <w:proofErr w:type="spellEnd"/>
            <w:r w:rsidRPr="000656BE">
              <w:rPr>
                <w:rFonts w:ascii="Times New Roman" w:hAnsi="Times New Roman" w:cs="Times New Roman"/>
                <w:color w:val="0070C0"/>
                <w:sz w:val="16"/>
                <w:szCs w:val="16"/>
              </w:rPr>
              <w:t xml:space="preserve"> XXI</w:t>
            </w:r>
            <w:r w:rsidRPr="000656BE">
              <w:rPr>
                <w:rFonts w:ascii="Times New Roman" w:hAnsi="Times New Roman" w:cs="Times New Roman"/>
                <w:color w:val="0070C0"/>
                <w:sz w:val="16"/>
                <w:szCs w:val="16"/>
              </w:rPr>
              <w:tab/>
            </w:r>
          </w:p>
        </w:tc>
        <w:tc>
          <w:tcPr>
            <w:tcW w:w="567" w:type="dxa"/>
            <w:shd w:val="clear" w:color="auto" w:fill="auto"/>
          </w:tcPr>
          <w:p w14:paraId="56473BA6"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130</w:t>
            </w:r>
          </w:p>
        </w:tc>
        <w:tc>
          <w:tcPr>
            <w:tcW w:w="709" w:type="dxa"/>
            <w:shd w:val="clear" w:color="auto" w:fill="auto"/>
          </w:tcPr>
          <w:p w14:paraId="05C825ED"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90</w:t>
            </w:r>
          </w:p>
        </w:tc>
        <w:tc>
          <w:tcPr>
            <w:tcW w:w="709" w:type="dxa"/>
            <w:shd w:val="clear" w:color="auto" w:fill="auto"/>
          </w:tcPr>
          <w:p w14:paraId="6A63A7AC"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63</w:t>
            </w:r>
          </w:p>
        </w:tc>
        <w:tc>
          <w:tcPr>
            <w:tcW w:w="1417" w:type="dxa"/>
          </w:tcPr>
          <w:p w14:paraId="0C2462A1"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0CC60DFE" w14:textId="77777777" w:rsidTr="00B85784">
        <w:trPr>
          <w:trHeight w:val="314"/>
        </w:trPr>
        <w:tc>
          <w:tcPr>
            <w:tcW w:w="562" w:type="dxa"/>
            <w:shd w:val="clear" w:color="auto" w:fill="auto"/>
          </w:tcPr>
          <w:p w14:paraId="73679C09"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33</w:t>
            </w:r>
          </w:p>
        </w:tc>
        <w:tc>
          <w:tcPr>
            <w:tcW w:w="4536" w:type="dxa"/>
            <w:shd w:val="clear" w:color="auto" w:fill="auto"/>
            <w:vAlign w:val="bottom"/>
          </w:tcPr>
          <w:p w14:paraId="68D9FB48"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Ньюпорь</w:t>
            </w:r>
            <w:proofErr w:type="spellEnd"/>
            <w:r w:rsidRPr="000656BE">
              <w:rPr>
                <w:rFonts w:ascii="Times New Roman" w:hAnsi="Times New Roman" w:cs="Times New Roman"/>
                <w:color w:val="0070C0"/>
                <w:sz w:val="16"/>
                <w:szCs w:val="16"/>
              </w:rPr>
              <w:t xml:space="preserve"> 2-хь местный </w:t>
            </w:r>
            <w:proofErr w:type="spellStart"/>
            <w:r w:rsidRPr="000656BE">
              <w:rPr>
                <w:rFonts w:ascii="Times New Roman" w:hAnsi="Times New Roman" w:cs="Times New Roman"/>
                <w:color w:val="0070C0"/>
                <w:sz w:val="16"/>
                <w:szCs w:val="16"/>
              </w:rPr>
              <w:t>Бип</w:t>
            </w:r>
            <w:r w:rsidRPr="000656BE">
              <w:rPr>
                <w:rFonts w:ascii="Times New Roman" w:hAnsi="Times New Roman" w:cs="Times New Roman"/>
                <w:color w:val="0070C0"/>
                <w:sz w:val="16"/>
                <w:szCs w:val="16"/>
              </w:rPr>
              <w:softHyphen/>
              <w:t>лань</w:t>
            </w:r>
            <w:proofErr w:type="spellEnd"/>
            <w:r w:rsidRPr="000656BE">
              <w:rPr>
                <w:rFonts w:ascii="Times New Roman" w:hAnsi="Times New Roman" w:cs="Times New Roman"/>
                <w:color w:val="0070C0"/>
                <w:sz w:val="16"/>
                <w:szCs w:val="16"/>
              </w:rPr>
              <w:tab/>
            </w:r>
          </w:p>
        </w:tc>
        <w:tc>
          <w:tcPr>
            <w:tcW w:w="567" w:type="dxa"/>
            <w:shd w:val="clear" w:color="auto" w:fill="auto"/>
            <w:vAlign w:val="bottom"/>
          </w:tcPr>
          <w:p w14:paraId="0D89D64C"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100</w:t>
            </w:r>
          </w:p>
        </w:tc>
        <w:tc>
          <w:tcPr>
            <w:tcW w:w="709" w:type="dxa"/>
            <w:shd w:val="clear" w:color="auto" w:fill="auto"/>
          </w:tcPr>
          <w:p w14:paraId="7BEECC9D"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73</w:t>
            </w:r>
          </w:p>
        </w:tc>
        <w:tc>
          <w:tcPr>
            <w:tcW w:w="709" w:type="dxa"/>
            <w:shd w:val="clear" w:color="auto" w:fill="auto"/>
          </w:tcPr>
          <w:p w14:paraId="132CAD48"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71</w:t>
            </w:r>
          </w:p>
        </w:tc>
        <w:tc>
          <w:tcPr>
            <w:tcW w:w="1417" w:type="dxa"/>
          </w:tcPr>
          <w:p w14:paraId="34005B94"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72EB7F2A" w14:textId="77777777" w:rsidTr="00B85784">
        <w:trPr>
          <w:trHeight w:val="314"/>
        </w:trPr>
        <w:tc>
          <w:tcPr>
            <w:tcW w:w="562" w:type="dxa"/>
            <w:shd w:val="clear" w:color="auto" w:fill="auto"/>
          </w:tcPr>
          <w:p w14:paraId="251378DB"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34</w:t>
            </w:r>
          </w:p>
        </w:tc>
        <w:tc>
          <w:tcPr>
            <w:tcW w:w="4536" w:type="dxa"/>
            <w:shd w:val="clear" w:color="auto" w:fill="auto"/>
            <w:vAlign w:val="bottom"/>
          </w:tcPr>
          <w:p w14:paraId="77102A25"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Сист</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Ньюпорь</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сь</w:t>
            </w:r>
            <w:proofErr w:type="spellEnd"/>
            <w:r w:rsidRPr="000656BE">
              <w:rPr>
                <w:rFonts w:ascii="Times New Roman" w:hAnsi="Times New Roman" w:cs="Times New Roman"/>
                <w:color w:val="0070C0"/>
                <w:sz w:val="16"/>
                <w:szCs w:val="16"/>
              </w:rPr>
              <w:t xml:space="preserve"> двигателем 70 </w:t>
            </w:r>
            <w:proofErr w:type="spellStart"/>
            <w:r w:rsidRPr="000656BE">
              <w:rPr>
                <w:rFonts w:ascii="Times New Roman" w:hAnsi="Times New Roman" w:cs="Times New Roman"/>
                <w:color w:val="0070C0"/>
                <w:sz w:val="16"/>
                <w:szCs w:val="16"/>
              </w:rPr>
              <w:t>нр</w:t>
            </w:r>
            <w:proofErr w:type="spellEnd"/>
          </w:p>
        </w:tc>
        <w:tc>
          <w:tcPr>
            <w:tcW w:w="567" w:type="dxa"/>
            <w:shd w:val="clear" w:color="auto" w:fill="auto"/>
            <w:vAlign w:val="bottom"/>
          </w:tcPr>
          <w:p w14:paraId="422DBD4F"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709" w:type="dxa"/>
            <w:shd w:val="clear" w:color="auto" w:fill="auto"/>
          </w:tcPr>
          <w:p w14:paraId="6FC460E1"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709" w:type="dxa"/>
            <w:shd w:val="clear" w:color="auto" w:fill="auto"/>
          </w:tcPr>
          <w:p w14:paraId="5BC58821"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1417" w:type="dxa"/>
          </w:tcPr>
          <w:p w14:paraId="44044583"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2F2857F3" w14:textId="77777777" w:rsidTr="00B85784">
        <w:trPr>
          <w:trHeight w:val="236"/>
        </w:trPr>
        <w:tc>
          <w:tcPr>
            <w:tcW w:w="562" w:type="dxa"/>
            <w:shd w:val="clear" w:color="auto" w:fill="auto"/>
          </w:tcPr>
          <w:p w14:paraId="4F7A6086"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35</w:t>
            </w:r>
          </w:p>
        </w:tc>
        <w:tc>
          <w:tcPr>
            <w:tcW w:w="4536" w:type="dxa"/>
            <w:shd w:val="clear" w:color="auto" w:fill="auto"/>
          </w:tcPr>
          <w:p w14:paraId="24D5CEAC"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То же </w:t>
            </w:r>
            <w:proofErr w:type="spellStart"/>
            <w:r w:rsidRPr="000656BE">
              <w:rPr>
                <w:rFonts w:ascii="Times New Roman" w:hAnsi="Times New Roman" w:cs="Times New Roman"/>
                <w:color w:val="0070C0"/>
                <w:sz w:val="16"/>
                <w:szCs w:val="16"/>
              </w:rPr>
              <w:t>сь</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двигат</w:t>
            </w:r>
            <w:proofErr w:type="spellEnd"/>
            <w:r w:rsidRPr="000656BE">
              <w:rPr>
                <w:rFonts w:ascii="Times New Roman" w:hAnsi="Times New Roman" w:cs="Times New Roman"/>
                <w:color w:val="0070C0"/>
                <w:sz w:val="16"/>
                <w:szCs w:val="16"/>
              </w:rPr>
              <w:t>. 80 HP.</w:t>
            </w:r>
          </w:p>
        </w:tc>
        <w:tc>
          <w:tcPr>
            <w:tcW w:w="567" w:type="dxa"/>
            <w:shd w:val="clear" w:color="auto" w:fill="auto"/>
          </w:tcPr>
          <w:p w14:paraId="396655BB"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709" w:type="dxa"/>
            <w:shd w:val="clear" w:color="auto" w:fill="auto"/>
          </w:tcPr>
          <w:p w14:paraId="25F3B815"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709" w:type="dxa"/>
            <w:shd w:val="clear" w:color="auto" w:fill="auto"/>
          </w:tcPr>
          <w:p w14:paraId="11E9CC9B"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1417" w:type="dxa"/>
          </w:tcPr>
          <w:p w14:paraId="515B1B04"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0D31499E" w14:textId="77777777" w:rsidTr="00B85784">
        <w:trPr>
          <w:trHeight w:val="471"/>
        </w:trPr>
        <w:tc>
          <w:tcPr>
            <w:tcW w:w="562" w:type="dxa"/>
            <w:shd w:val="clear" w:color="auto" w:fill="auto"/>
          </w:tcPr>
          <w:p w14:paraId="39C2C38B"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36</w:t>
            </w:r>
          </w:p>
        </w:tc>
        <w:tc>
          <w:tcPr>
            <w:tcW w:w="4536" w:type="dxa"/>
            <w:shd w:val="clear" w:color="auto" w:fill="auto"/>
            <w:vAlign w:val="bottom"/>
          </w:tcPr>
          <w:p w14:paraId="7FD48329"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Переделка </w:t>
            </w:r>
            <w:proofErr w:type="spellStart"/>
            <w:r w:rsidRPr="000656BE">
              <w:rPr>
                <w:rFonts w:ascii="Times New Roman" w:hAnsi="Times New Roman" w:cs="Times New Roman"/>
                <w:color w:val="0070C0"/>
                <w:sz w:val="16"/>
                <w:szCs w:val="16"/>
              </w:rPr>
              <w:t>Ньюпора</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Пороховщиковь</w:t>
            </w:r>
            <w:proofErr w:type="spellEnd"/>
            <w:r w:rsidRPr="000656BE">
              <w:rPr>
                <w:rFonts w:ascii="Times New Roman" w:hAnsi="Times New Roman" w:cs="Times New Roman"/>
                <w:color w:val="0070C0"/>
                <w:sz w:val="16"/>
                <w:szCs w:val="16"/>
              </w:rPr>
              <w:t xml:space="preserve"> У/.</w:t>
            </w:r>
          </w:p>
        </w:tc>
        <w:tc>
          <w:tcPr>
            <w:tcW w:w="567" w:type="dxa"/>
            <w:shd w:val="clear" w:color="auto" w:fill="auto"/>
          </w:tcPr>
          <w:p w14:paraId="16B8A9AB"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709" w:type="dxa"/>
            <w:shd w:val="clear" w:color="auto" w:fill="auto"/>
          </w:tcPr>
          <w:p w14:paraId="4551BCA5"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709" w:type="dxa"/>
            <w:shd w:val="clear" w:color="auto" w:fill="auto"/>
          </w:tcPr>
          <w:p w14:paraId="6BBED045"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1417" w:type="dxa"/>
          </w:tcPr>
          <w:p w14:paraId="1248C81A"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67236F96" w14:textId="77777777" w:rsidTr="00B85784">
        <w:trPr>
          <w:trHeight w:val="471"/>
        </w:trPr>
        <w:tc>
          <w:tcPr>
            <w:tcW w:w="562" w:type="dxa"/>
            <w:shd w:val="clear" w:color="auto" w:fill="auto"/>
          </w:tcPr>
          <w:p w14:paraId="36E1E068"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37</w:t>
            </w:r>
          </w:p>
        </w:tc>
        <w:tc>
          <w:tcPr>
            <w:tcW w:w="4536" w:type="dxa"/>
            <w:shd w:val="clear" w:color="auto" w:fill="auto"/>
            <w:vAlign w:val="bottom"/>
          </w:tcPr>
          <w:p w14:paraId="126ABD7E"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Пороховщиков Ш</w:t>
            </w:r>
          </w:p>
        </w:tc>
        <w:tc>
          <w:tcPr>
            <w:tcW w:w="567" w:type="dxa"/>
            <w:shd w:val="clear" w:color="auto" w:fill="auto"/>
            <w:vAlign w:val="bottom"/>
          </w:tcPr>
          <w:p w14:paraId="23F437BC"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w:t>
            </w:r>
          </w:p>
        </w:tc>
        <w:tc>
          <w:tcPr>
            <w:tcW w:w="709" w:type="dxa"/>
            <w:shd w:val="clear" w:color="auto" w:fill="auto"/>
          </w:tcPr>
          <w:p w14:paraId="6B0ADA2C"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w:t>
            </w:r>
          </w:p>
        </w:tc>
        <w:tc>
          <w:tcPr>
            <w:tcW w:w="709" w:type="dxa"/>
            <w:shd w:val="clear" w:color="auto" w:fill="auto"/>
          </w:tcPr>
          <w:p w14:paraId="1A60B0A4"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w:t>
            </w:r>
          </w:p>
        </w:tc>
        <w:tc>
          <w:tcPr>
            <w:tcW w:w="1417" w:type="dxa"/>
          </w:tcPr>
          <w:p w14:paraId="0A65315D"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786FFB97" w14:textId="77777777" w:rsidTr="00B85784">
        <w:trPr>
          <w:trHeight w:val="301"/>
        </w:trPr>
        <w:tc>
          <w:tcPr>
            <w:tcW w:w="562" w:type="dxa"/>
            <w:shd w:val="clear" w:color="auto" w:fill="auto"/>
          </w:tcPr>
          <w:p w14:paraId="557CAD2D"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38</w:t>
            </w:r>
          </w:p>
        </w:tc>
        <w:tc>
          <w:tcPr>
            <w:tcW w:w="4536" w:type="dxa"/>
            <w:shd w:val="clear" w:color="auto" w:fill="auto"/>
          </w:tcPr>
          <w:p w14:paraId="2B0C6F77"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Пороховщиков 1У</w:t>
            </w:r>
          </w:p>
        </w:tc>
        <w:tc>
          <w:tcPr>
            <w:tcW w:w="567" w:type="dxa"/>
            <w:shd w:val="clear" w:color="auto" w:fill="auto"/>
          </w:tcPr>
          <w:p w14:paraId="171CF316"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709" w:type="dxa"/>
            <w:shd w:val="clear" w:color="auto" w:fill="auto"/>
          </w:tcPr>
          <w:p w14:paraId="4CA65813"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709" w:type="dxa"/>
            <w:shd w:val="clear" w:color="auto" w:fill="auto"/>
          </w:tcPr>
          <w:p w14:paraId="248DBCE0"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1417" w:type="dxa"/>
          </w:tcPr>
          <w:p w14:paraId="6C93AD65"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0738A8EF" w14:textId="77777777" w:rsidTr="00B85784">
        <w:trPr>
          <w:trHeight w:val="347"/>
        </w:trPr>
        <w:tc>
          <w:tcPr>
            <w:tcW w:w="562" w:type="dxa"/>
            <w:shd w:val="clear" w:color="auto" w:fill="auto"/>
          </w:tcPr>
          <w:p w14:paraId="7B13D274"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39</w:t>
            </w:r>
          </w:p>
        </w:tc>
        <w:tc>
          <w:tcPr>
            <w:tcW w:w="4536" w:type="dxa"/>
            <w:shd w:val="clear" w:color="auto" w:fill="auto"/>
          </w:tcPr>
          <w:p w14:paraId="427D9D0F"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Сопвичь</w:t>
            </w:r>
            <w:proofErr w:type="spellEnd"/>
          </w:p>
        </w:tc>
        <w:tc>
          <w:tcPr>
            <w:tcW w:w="567" w:type="dxa"/>
            <w:shd w:val="clear" w:color="auto" w:fill="auto"/>
          </w:tcPr>
          <w:p w14:paraId="67FF1819"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142</w:t>
            </w:r>
          </w:p>
        </w:tc>
        <w:tc>
          <w:tcPr>
            <w:tcW w:w="709" w:type="dxa"/>
            <w:shd w:val="clear" w:color="auto" w:fill="auto"/>
          </w:tcPr>
          <w:p w14:paraId="404C5425"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w:t>
            </w:r>
          </w:p>
        </w:tc>
        <w:tc>
          <w:tcPr>
            <w:tcW w:w="709" w:type="dxa"/>
            <w:shd w:val="clear" w:color="auto" w:fill="auto"/>
          </w:tcPr>
          <w:p w14:paraId="4B44D9D8"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w:t>
            </w:r>
          </w:p>
        </w:tc>
        <w:tc>
          <w:tcPr>
            <w:tcW w:w="1417" w:type="dxa"/>
          </w:tcPr>
          <w:p w14:paraId="2B661B79"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028072E7" w14:textId="77777777" w:rsidTr="00B85784">
        <w:trPr>
          <w:trHeight w:val="347"/>
        </w:trPr>
        <w:tc>
          <w:tcPr>
            <w:tcW w:w="562" w:type="dxa"/>
            <w:shd w:val="clear" w:color="auto" w:fill="auto"/>
            <w:vAlign w:val="bottom"/>
          </w:tcPr>
          <w:p w14:paraId="23B5803D"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40</w:t>
            </w:r>
          </w:p>
        </w:tc>
        <w:tc>
          <w:tcPr>
            <w:tcW w:w="4536" w:type="dxa"/>
            <w:shd w:val="clear" w:color="auto" w:fill="auto"/>
            <w:vAlign w:val="bottom"/>
          </w:tcPr>
          <w:p w14:paraId="05056C78"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Спадь</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подь</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моторь</w:t>
            </w:r>
            <w:proofErr w:type="spellEnd"/>
            <w:r w:rsidRPr="000656BE">
              <w:rPr>
                <w:rFonts w:ascii="Times New Roman" w:hAnsi="Times New Roman" w:cs="Times New Roman"/>
                <w:color w:val="0070C0"/>
                <w:sz w:val="16"/>
                <w:szCs w:val="16"/>
              </w:rPr>
              <w:t xml:space="preserve"> Испано- </w:t>
            </w:r>
            <w:proofErr w:type="spellStart"/>
            <w:r w:rsidRPr="000656BE">
              <w:rPr>
                <w:rFonts w:ascii="Times New Roman" w:hAnsi="Times New Roman" w:cs="Times New Roman"/>
                <w:color w:val="0070C0"/>
                <w:sz w:val="16"/>
                <w:szCs w:val="16"/>
              </w:rPr>
              <w:t>Сюиза</w:t>
            </w:r>
            <w:proofErr w:type="spellEnd"/>
          </w:p>
        </w:tc>
        <w:tc>
          <w:tcPr>
            <w:tcW w:w="567" w:type="dxa"/>
            <w:shd w:val="clear" w:color="auto" w:fill="auto"/>
          </w:tcPr>
          <w:p w14:paraId="3C1EF5EF"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380</w:t>
            </w:r>
          </w:p>
        </w:tc>
        <w:tc>
          <w:tcPr>
            <w:tcW w:w="709" w:type="dxa"/>
            <w:shd w:val="clear" w:color="auto" w:fill="auto"/>
          </w:tcPr>
          <w:p w14:paraId="0ACDB076"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70</w:t>
            </w:r>
          </w:p>
        </w:tc>
        <w:tc>
          <w:tcPr>
            <w:tcW w:w="709" w:type="dxa"/>
            <w:shd w:val="clear" w:color="auto" w:fill="auto"/>
          </w:tcPr>
          <w:p w14:paraId="0FF76228"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18</w:t>
            </w:r>
          </w:p>
        </w:tc>
        <w:tc>
          <w:tcPr>
            <w:tcW w:w="1417" w:type="dxa"/>
          </w:tcPr>
          <w:p w14:paraId="207D505B"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3799983D" w14:textId="77777777" w:rsidTr="00B85784">
        <w:trPr>
          <w:trHeight w:val="242"/>
        </w:trPr>
        <w:tc>
          <w:tcPr>
            <w:tcW w:w="562" w:type="dxa"/>
            <w:shd w:val="clear" w:color="auto" w:fill="auto"/>
            <w:vAlign w:val="bottom"/>
          </w:tcPr>
          <w:p w14:paraId="14C4B21B"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41</w:t>
            </w:r>
          </w:p>
        </w:tc>
        <w:tc>
          <w:tcPr>
            <w:tcW w:w="4536" w:type="dxa"/>
            <w:shd w:val="clear" w:color="auto" w:fill="auto"/>
            <w:vAlign w:val="bottom"/>
          </w:tcPr>
          <w:p w14:paraId="58F17367"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Спадь</w:t>
            </w:r>
            <w:proofErr w:type="spellEnd"/>
            <w:r w:rsidRPr="000656BE">
              <w:rPr>
                <w:rFonts w:ascii="Times New Roman" w:hAnsi="Times New Roman" w:cs="Times New Roman"/>
                <w:color w:val="0070C0"/>
                <w:sz w:val="16"/>
                <w:szCs w:val="16"/>
              </w:rPr>
              <w:t xml:space="preserve"> 2-хь местный</w:t>
            </w:r>
            <w:r w:rsidRPr="000656BE">
              <w:rPr>
                <w:rFonts w:ascii="Times New Roman" w:hAnsi="Times New Roman" w:cs="Times New Roman"/>
                <w:color w:val="0070C0"/>
                <w:sz w:val="16"/>
                <w:szCs w:val="16"/>
              </w:rPr>
              <w:tab/>
            </w:r>
          </w:p>
        </w:tc>
        <w:tc>
          <w:tcPr>
            <w:tcW w:w="567" w:type="dxa"/>
            <w:shd w:val="clear" w:color="auto" w:fill="auto"/>
            <w:vAlign w:val="bottom"/>
          </w:tcPr>
          <w:p w14:paraId="41E50CBC"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200</w:t>
            </w:r>
          </w:p>
        </w:tc>
        <w:tc>
          <w:tcPr>
            <w:tcW w:w="709" w:type="dxa"/>
            <w:shd w:val="clear" w:color="auto" w:fill="auto"/>
            <w:vAlign w:val="center"/>
          </w:tcPr>
          <w:p w14:paraId="0B266BBB"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w:t>
            </w:r>
          </w:p>
        </w:tc>
        <w:tc>
          <w:tcPr>
            <w:tcW w:w="709" w:type="dxa"/>
            <w:shd w:val="clear" w:color="auto" w:fill="auto"/>
            <w:vAlign w:val="center"/>
          </w:tcPr>
          <w:p w14:paraId="5BFF99D5"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w:t>
            </w:r>
          </w:p>
        </w:tc>
        <w:tc>
          <w:tcPr>
            <w:tcW w:w="1417" w:type="dxa"/>
          </w:tcPr>
          <w:p w14:paraId="77BD635B"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41FD44FA" w14:textId="77777777" w:rsidTr="00B85784">
        <w:trPr>
          <w:trHeight w:val="242"/>
        </w:trPr>
        <w:tc>
          <w:tcPr>
            <w:tcW w:w="562" w:type="dxa"/>
            <w:shd w:val="clear" w:color="auto" w:fill="auto"/>
            <w:vAlign w:val="bottom"/>
          </w:tcPr>
          <w:p w14:paraId="1A723182"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42</w:t>
            </w:r>
          </w:p>
        </w:tc>
        <w:tc>
          <w:tcPr>
            <w:tcW w:w="4536" w:type="dxa"/>
            <w:shd w:val="clear" w:color="auto" w:fill="auto"/>
            <w:vAlign w:val="bottom"/>
          </w:tcPr>
          <w:p w14:paraId="29E1F76F"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Сикорский</w:t>
            </w:r>
          </w:p>
        </w:tc>
        <w:tc>
          <w:tcPr>
            <w:tcW w:w="567" w:type="dxa"/>
            <w:shd w:val="clear" w:color="auto" w:fill="auto"/>
          </w:tcPr>
          <w:p w14:paraId="5CDE216F"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8</w:t>
            </w:r>
          </w:p>
        </w:tc>
        <w:tc>
          <w:tcPr>
            <w:tcW w:w="709" w:type="dxa"/>
            <w:shd w:val="clear" w:color="auto" w:fill="auto"/>
            <w:vAlign w:val="bottom"/>
          </w:tcPr>
          <w:p w14:paraId="50B57D6F"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8</w:t>
            </w:r>
          </w:p>
        </w:tc>
        <w:tc>
          <w:tcPr>
            <w:tcW w:w="709" w:type="dxa"/>
            <w:shd w:val="clear" w:color="auto" w:fill="auto"/>
            <w:vAlign w:val="bottom"/>
          </w:tcPr>
          <w:p w14:paraId="5D99EA8E"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w:t>
            </w:r>
          </w:p>
        </w:tc>
        <w:tc>
          <w:tcPr>
            <w:tcW w:w="1417" w:type="dxa"/>
          </w:tcPr>
          <w:p w14:paraId="74C8449E"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68D4D3C5" w14:textId="77777777" w:rsidTr="00B85784">
        <w:trPr>
          <w:trHeight w:val="295"/>
        </w:trPr>
        <w:tc>
          <w:tcPr>
            <w:tcW w:w="562" w:type="dxa"/>
            <w:shd w:val="clear" w:color="auto" w:fill="auto"/>
          </w:tcPr>
          <w:p w14:paraId="2C4C1419"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43</w:t>
            </w:r>
          </w:p>
        </w:tc>
        <w:tc>
          <w:tcPr>
            <w:tcW w:w="4536" w:type="dxa"/>
            <w:shd w:val="clear" w:color="auto" w:fill="auto"/>
          </w:tcPr>
          <w:p w14:paraId="7DABBE6C"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Фармань</w:t>
            </w:r>
            <w:proofErr w:type="spellEnd"/>
            <w:r w:rsidRPr="000656BE">
              <w:rPr>
                <w:rFonts w:ascii="Times New Roman" w:hAnsi="Times New Roman" w:cs="Times New Roman"/>
                <w:color w:val="0070C0"/>
                <w:sz w:val="16"/>
                <w:szCs w:val="16"/>
              </w:rPr>
              <w:t xml:space="preserve"> 1У</w:t>
            </w:r>
          </w:p>
        </w:tc>
        <w:tc>
          <w:tcPr>
            <w:tcW w:w="567" w:type="dxa"/>
            <w:shd w:val="clear" w:color="auto" w:fill="auto"/>
          </w:tcPr>
          <w:p w14:paraId="40B5300B"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72</w:t>
            </w:r>
          </w:p>
        </w:tc>
        <w:tc>
          <w:tcPr>
            <w:tcW w:w="709" w:type="dxa"/>
            <w:shd w:val="clear" w:color="auto" w:fill="auto"/>
          </w:tcPr>
          <w:p w14:paraId="0200E4C0"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20</w:t>
            </w:r>
          </w:p>
        </w:tc>
        <w:tc>
          <w:tcPr>
            <w:tcW w:w="709" w:type="dxa"/>
            <w:shd w:val="clear" w:color="auto" w:fill="auto"/>
          </w:tcPr>
          <w:p w14:paraId="7754498D"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16</w:t>
            </w:r>
          </w:p>
        </w:tc>
        <w:tc>
          <w:tcPr>
            <w:tcW w:w="1417" w:type="dxa"/>
          </w:tcPr>
          <w:p w14:paraId="7796A214"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48EF763F" w14:textId="77777777" w:rsidTr="00B85784">
        <w:trPr>
          <w:trHeight w:val="314"/>
        </w:trPr>
        <w:tc>
          <w:tcPr>
            <w:tcW w:w="562" w:type="dxa"/>
            <w:shd w:val="clear" w:color="auto" w:fill="auto"/>
          </w:tcPr>
          <w:p w14:paraId="47CD2C2B"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44</w:t>
            </w:r>
          </w:p>
        </w:tc>
        <w:tc>
          <w:tcPr>
            <w:tcW w:w="4536" w:type="dxa"/>
            <w:shd w:val="clear" w:color="auto" w:fill="auto"/>
          </w:tcPr>
          <w:p w14:paraId="25245446"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Фармань</w:t>
            </w:r>
            <w:proofErr w:type="spellEnd"/>
            <w:r w:rsidRPr="000656BE">
              <w:rPr>
                <w:rFonts w:ascii="Times New Roman" w:hAnsi="Times New Roman" w:cs="Times New Roman"/>
                <w:color w:val="0070C0"/>
                <w:sz w:val="16"/>
                <w:szCs w:val="16"/>
              </w:rPr>
              <w:t xml:space="preserve"> УПН</w:t>
            </w:r>
          </w:p>
        </w:tc>
        <w:tc>
          <w:tcPr>
            <w:tcW w:w="567" w:type="dxa"/>
            <w:shd w:val="clear" w:color="auto" w:fill="auto"/>
          </w:tcPr>
          <w:p w14:paraId="7DC1D56C"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w:t>
            </w:r>
          </w:p>
        </w:tc>
        <w:tc>
          <w:tcPr>
            <w:tcW w:w="709" w:type="dxa"/>
            <w:shd w:val="clear" w:color="auto" w:fill="auto"/>
          </w:tcPr>
          <w:p w14:paraId="102581D4"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w:t>
            </w:r>
          </w:p>
        </w:tc>
        <w:tc>
          <w:tcPr>
            <w:tcW w:w="709" w:type="dxa"/>
            <w:shd w:val="clear" w:color="auto" w:fill="auto"/>
          </w:tcPr>
          <w:p w14:paraId="09F26395"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w:t>
            </w:r>
          </w:p>
        </w:tc>
        <w:tc>
          <w:tcPr>
            <w:tcW w:w="1417" w:type="dxa"/>
          </w:tcPr>
          <w:p w14:paraId="32E2FC22"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1A890CA7" w14:textId="77777777" w:rsidTr="00B85784">
        <w:trPr>
          <w:trHeight w:val="295"/>
        </w:trPr>
        <w:tc>
          <w:tcPr>
            <w:tcW w:w="562" w:type="dxa"/>
            <w:shd w:val="clear" w:color="auto" w:fill="auto"/>
          </w:tcPr>
          <w:p w14:paraId="25983D2F"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45</w:t>
            </w:r>
          </w:p>
        </w:tc>
        <w:tc>
          <w:tcPr>
            <w:tcW w:w="4536" w:type="dxa"/>
            <w:shd w:val="clear" w:color="auto" w:fill="auto"/>
          </w:tcPr>
          <w:p w14:paraId="5C6FF5EF"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Фармань</w:t>
            </w:r>
            <w:proofErr w:type="spellEnd"/>
            <w:r w:rsidRPr="000656BE">
              <w:rPr>
                <w:rFonts w:ascii="Times New Roman" w:hAnsi="Times New Roman" w:cs="Times New Roman"/>
                <w:color w:val="0070C0"/>
                <w:sz w:val="16"/>
                <w:szCs w:val="16"/>
              </w:rPr>
              <w:t xml:space="preserve"> ХУП</w:t>
            </w:r>
          </w:p>
        </w:tc>
        <w:tc>
          <w:tcPr>
            <w:tcW w:w="567" w:type="dxa"/>
            <w:shd w:val="clear" w:color="auto" w:fill="auto"/>
          </w:tcPr>
          <w:p w14:paraId="4E3AC510"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95</w:t>
            </w:r>
          </w:p>
        </w:tc>
        <w:tc>
          <w:tcPr>
            <w:tcW w:w="709" w:type="dxa"/>
            <w:shd w:val="clear" w:color="auto" w:fill="auto"/>
          </w:tcPr>
          <w:p w14:paraId="3FA6DE97"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56</w:t>
            </w:r>
          </w:p>
        </w:tc>
        <w:tc>
          <w:tcPr>
            <w:tcW w:w="709" w:type="dxa"/>
            <w:shd w:val="clear" w:color="auto" w:fill="auto"/>
          </w:tcPr>
          <w:p w14:paraId="7FB61048"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55</w:t>
            </w:r>
          </w:p>
        </w:tc>
        <w:tc>
          <w:tcPr>
            <w:tcW w:w="1417" w:type="dxa"/>
          </w:tcPr>
          <w:p w14:paraId="069B9AA9"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5AA3BC79" w14:textId="77777777" w:rsidTr="00B85784">
        <w:trPr>
          <w:trHeight w:val="295"/>
        </w:trPr>
        <w:tc>
          <w:tcPr>
            <w:tcW w:w="562" w:type="dxa"/>
            <w:shd w:val="clear" w:color="auto" w:fill="auto"/>
            <w:vAlign w:val="bottom"/>
          </w:tcPr>
          <w:p w14:paraId="16B7328B"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46</w:t>
            </w:r>
          </w:p>
        </w:tc>
        <w:tc>
          <w:tcPr>
            <w:tcW w:w="4536" w:type="dxa"/>
            <w:shd w:val="clear" w:color="auto" w:fill="auto"/>
            <w:vAlign w:val="bottom"/>
          </w:tcPr>
          <w:p w14:paraId="0D1ACA1A"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Фармань</w:t>
            </w:r>
            <w:proofErr w:type="spellEnd"/>
            <w:r w:rsidRPr="000656BE">
              <w:rPr>
                <w:rFonts w:ascii="Times New Roman" w:hAnsi="Times New Roman" w:cs="Times New Roman"/>
                <w:color w:val="0070C0"/>
                <w:sz w:val="16"/>
                <w:szCs w:val="16"/>
              </w:rPr>
              <w:t xml:space="preserve"> XX</w:t>
            </w:r>
          </w:p>
        </w:tc>
        <w:tc>
          <w:tcPr>
            <w:tcW w:w="567" w:type="dxa"/>
            <w:shd w:val="clear" w:color="auto" w:fill="auto"/>
          </w:tcPr>
          <w:p w14:paraId="57C8057C"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155</w:t>
            </w:r>
          </w:p>
        </w:tc>
        <w:tc>
          <w:tcPr>
            <w:tcW w:w="709" w:type="dxa"/>
            <w:shd w:val="clear" w:color="auto" w:fill="auto"/>
          </w:tcPr>
          <w:p w14:paraId="2F874F2C"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44</w:t>
            </w:r>
          </w:p>
        </w:tc>
        <w:tc>
          <w:tcPr>
            <w:tcW w:w="709" w:type="dxa"/>
            <w:shd w:val="clear" w:color="auto" w:fill="auto"/>
          </w:tcPr>
          <w:p w14:paraId="74F51EC0"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44</w:t>
            </w:r>
          </w:p>
        </w:tc>
        <w:tc>
          <w:tcPr>
            <w:tcW w:w="1417" w:type="dxa"/>
          </w:tcPr>
          <w:p w14:paraId="7AA9AECC"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73985245" w14:textId="77777777" w:rsidTr="00B85784">
        <w:trPr>
          <w:trHeight w:val="301"/>
        </w:trPr>
        <w:tc>
          <w:tcPr>
            <w:tcW w:w="562" w:type="dxa"/>
            <w:shd w:val="clear" w:color="auto" w:fill="auto"/>
          </w:tcPr>
          <w:p w14:paraId="56824B3E"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47</w:t>
            </w:r>
          </w:p>
        </w:tc>
        <w:tc>
          <w:tcPr>
            <w:tcW w:w="4536" w:type="dxa"/>
            <w:shd w:val="clear" w:color="auto" w:fill="auto"/>
          </w:tcPr>
          <w:p w14:paraId="5F8D68D5"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Фармань</w:t>
            </w:r>
            <w:proofErr w:type="spellEnd"/>
            <w:r w:rsidRPr="000656BE">
              <w:rPr>
                <w:rFonts w:ascii="Times New Roman" w:hAnsi="Times New Roman" w:cs="Times New Roman"/>
                <w:color w:val="0070C0"/>
                <w:sz w:val="16"/>
                <w:szCs w:val="16"/>
              </w:rPr>
              <w:t xml:space="preserve"> XXII </w:t>
            </w:r>
            <w:proofErr w:type="spellStart"/>
            <w:r w:rsidRPr="000656BE">
              <w:rPr>
                <w:rFonts w:ascii="Times New Roman" w:hAnsi="Times New Roman" w:cs="Times New Roman"/>
                <w:color w:val="0070C0"/>
                <w:sz w:val="16"/>
                <w:szCs w:val="16"/>
              </w:rPr>
              <w:t>Бись</w:t>
            </w:r>
            <w:proofErr w:type="spellEnd"/>
            <w:r w:rsidRPr="000656BE">
              <w:rPr>
                <w:rFonts w:ascii="Times New Roman" w:hAnsi="Times New Roman" w:cs="Times New Roman"/>
                <w:color w:val="0070C0"/>
                <w:sz w:val="16"/>
                <w:szCs w:val="16"/>
              </w:rPr>
              <w:tab/>
            </w:r>
          </w:p>
        </w:tc>
        <w:tc>
          <w:tcPr>
            <w:tcW w:w="567" w:type="dxa"/>
            <w:shd w:val="clear" w:color="auto" w:fill="auto"/>
          </w:tcPr>
          <w:p w14:paraId="4EFB8F04"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104</w:t>
            </w:r>
          </w:p>
        </w:tc>
        <w:tc>
          <w:tcPr>
            <w:tcW w:w="709" w:type="dxa"/>
            <w:shd w:val="clear" w:color="auto" w:fill="auto"/>
          </w:tcPr>
          <w:p w14:paraId="23AA6BEA"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104</w:t>
            </w:r>
          </w:p>
        </w:tc>
        <w:tc>
          <w:tcPr>
            <w:tcW w:w="709" w:type="dxa"/>
            <w:shd w:val="clear" w:color="auto" w:fill="auto"/>
          </w:tcPr>
          <w:p w14:paraId="5BFAB338"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104</w:t>
            </w:r>
          </w:p>
        </w:tc>
        <w:tc>
          <w:tcPr>
            <w:tcW w:w="1417" w:type="dxa"/>
          </w:tcPr>
          <w:p w14:paraId="3BBA4290"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230009F3" w14:textId="77777777" w:rsidTr="00B85784">
        <w:trPr>
          <w:trHeight w:val="262"/>
        </w:trPr>
        <w:tc>
          <w:tcPr>
            <w:tcW w:w="562" w:type="dxa"/>
            <w:shd w:val="clear" w:color="auto" w:fill="auto"/>
          </w:tcPr>
          <w:p w14:paraId="3599179B"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48</w:t>
            </w:r>
          </w:p>
        </w:tc>
        <w:tc>
          <w:tcPr>
            <w:tcW w:w="4536" w:type="dxa"/>
            <w:shd w:val="clear" w:color="auto" w:fill="auto"/>
          </w:tcPr>
          <w:p w14:paraId="4D2B5692"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Фармань</w:t>
            </w:r>
            <w:proofErr w:type="spellEnd"/>
            <w:r w:rsidRPr="000656BE">
              <w:rPr>
                <w:rFonts w:ascii="Times New Roman" w:hAnsi="Times New Roman" w:cs="Times New Roman"/>
                <w:color w:val="0070C0"/>
                <w:sz w:val="16"/>
                <w:szCs w:val="16"/>
              </w:rPr>
              <w:t xml:space="preserve"> ХХХ</w:t>
            </w:r>
          </w:p>
        </w:tc>
        <w:tc>
          <w:tcPr>
            <w:tcW w:w="567" w:type="dxa"/>
            <w:shd w:val="clear" w:color="auto" w:fill="auto"/>
          </w:tcPr>
          <w:p w14:paraId="12A500E6"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565</w:t>
            </w:r>
          </w:p>
        </w:tc>
        <w:tc>
          <w:tcPr>
            <w:tcW w:w="709" w:type="dxa"/>
            <w:shd w:val="clear" w:color="auto" w:fill="auto"/>
          </w:tcPr>
          <w:p w14:paraId="5F203392"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240</w:t>
            </w:r>
          </w:p>
        </w:tc>
        <w:tc>
          <w:tcPr>
            <w:tcW w:w="709" w:type="dxa"/>
            <w:shd w:val="clear" w:color="auto" w:fill="auto"/>
          </w:tcPr>
          <w:p w14:paraId="716754D5"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201</w:t>
            </w:r>
          </w:p>
        </w:tc>
        <w:tc>
          <w:tcPr>
            <w:tcW w:w="1417" w:type="dxa"/>
          </w:tcPr>
          <w:p w14:paraId="242E65B1"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0D91E707" w14:textId="77777777" w:rsidTr="00B85784">
        <w:trPr>
          <w:trHeight w:val="314"/>
        </w:trPr>
        <w:tc>
          <w:tcPr>
            <w:tcW w:w="562" w:type="dxa"/>
            <w:shd w:val="clear" w:color="auto" w:fill="auto"/>
          </w:tcPr>
          <w:p w14:paraId="538A702A"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49</w:t>
            </w:r>
          </w:p>
        </w:tc>
        <w:tc>
          <w:tcPr>
            <w:tcW w:w="4536" w:type="dxa"/>
            <w:shd w:val="clear" w:color="auto" w:fill="auto"/>
          </w:tcPr>
          <w:p w14:paraId="00FDE0A4"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Учебный </w:t>
            </w:r>
            <w:proofErr w:type="spellStart"/>
            <w:r w:rsidRPr="000656BE">
              <w:rPr>
                <w:rFonts w:ascii="Times New Roman" w:hAnsi="Times New Roman" w:cs="Times New Roman"/>
                <w:color w:val="0070C0"/>
                <w:sz w:val="16"/>
                <w:szCs w:val="16"/>
              </w:rPr>
              <w:t>Глиссерь</w:t>
            </w:r>
            <w:proofErr w:type="spellEnd"/>
          </w:p>
        </w:tc>
        <w:tc>
          <w:tcPr>
            <w:tcW w:w="567" w:type="dxa"/>
            <w:shd w:val="clear" w:color="auto" w:fill="auto"/>
          </w:tcPr>
          <w:p w14:paraId="269F9DD7"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w:t>
            </w:r>
          </w:p>
        </w:tc>
        <w:tc>
          <w:tcPr>
            <w:tcW w:w="709" w:type="dxa"/>
            <w:shd w:val="clear" w:color="auto" w:fill="auto"/>
          </w:tcPr>
          <w:p w14:paraId="547705AA"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709" w:type="dxa"/>
            <w:shd w:val="clear" w:color="auto" w:fill="auto"/>
          </w:tcPr>
          <w:p w14:paraId="752137D0"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1417" w:type="dxa"/>
          </w:tcPr>
          <w:p w14:paraId="1667220C"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44E6F86D" w14:textId="77777777" w:rsidTr="00B85784">
        <w:trPr>
          <w:trHeight w:val="314"/>
        </w:trPr>
        <w:tc>
          <w:tcPr>
            <w:tcW w:w="562" w:type="dxa"/>
            <w:shd w:val="clear" w:color="auto" w:fill="auto"/>
          </w:tcPr>
          <w:p w14:paraId="3158A1A7"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50</w:t>
            </w:r>
          </w:p>
        </w:tc>
        <w:tc>
          <w:tcPr>
            <w:tcW w:w="4536" w:type="dxa"/>
            <w:shd w:val="clear" w:color="auto" w:fill="auto"/>
          </w:tcPr>
          <w:p w14:paraId="303E60A8"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Самолеть</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подь</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моторь</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Бенць</w:t>
            </w:r>
            <w:proofErr w:type="spellEnd"/>
            <w:r w:rsidRPr="000656BE">
              <w:rPr>
                <w:rFonts w:ascii="Times New Roman" w:hAnsi="Times New Roman" w:cs="Times New Roman"/>
                <w:color w:val="0070C0"/>
                <w:sz w:val="16"/>
                <w:szCs w:val="16"/>
              </w:rPr>
              <w:t xml:space="preserve"> 226 HP </w:t>
            </w:r>
            <w:proofErr w:type="spellStart"/>
            <w:r w:rsidRPr="000656BE">
              <w:rPr>
                <w:rFonts w:ascii="Times New Roman" w:hAnsi="Times New Roman" w:cs="Times New Roman"/>
                <w:color w:val="0070C0"/>
                <w:sz w:val="16"/>
                <w:szCs w:val="16"/>
              </w:rPr>
              <w:t>сь</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нъмецкаго</w:t>
            </w:r>
            <w:proofErr w:type="spellEnd"/>
            <w:r w:rsidRPr="000656BE">
              <w:rPr>
                <w:rFonts w:ascii="Times New Roman" w:hAnsi="Times New Roman" w:cs="Times New Roman"/>
                <w:color w:val="0070C0"/>
                <w:sz w:val="16"/>
                <w:szCs w:val="16"/>
              </w:rPr>
              <w:t xml:space="preserve"> аэро</w:t>
            </w:r>
            <w:r w:rsidRPr="000656BE">
              <w:rPr>
                <w:rFonts w:ascii="Times New Roman" w:hAnsi="Times New Roman" w:cs="Times New Roman"/>
                <w:color w:val="0070C0"/>
                <w:sz w:val="16"/>
                <w:szCs w:val="16"/>
              </w:rPr>
              <w:softHyphen/>
              <w:t>плана</w:t>
            </w:r>
          </w:p>
        </w:tc>
        <w:tc>
          <w:tcPr>
            <w:tcW w:w="567" w:type="dxa"/>
            <w:shd w:val="clear" w:color="auto" w:fill="auto"/>
          </w:tcPr>
          <w:p w14:paraId="640ED077"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w:t>
            </w:r>
          </w:p>
        </w:tc>
        <w:tc>
          <w:tcPr>
            <w:tcW w:w="709" w:type="dxa"/>
            <w:shd w:val="clear" w:color="auto" w:fill="auto"/>
          </w:tcPr>
          <w:p w14:paraId="2760515B"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w:t>
            </w:r>
          </w:p>
        </w:tc>
        <w:tc>
          <w:tcPr>
            <w:tcW w:w="709" w:type="dxa"/>
            <w:shd w:val="clear" w:color="auto" w:fill="auto"/>
          </w:tcPr>
          <w:p w14:paraId="351DC7A8"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w:t>
            </w:r>
          </w:p>
        </w:tc>
        <w:tc>
          <w:tcPr>
            <w:tcW w:w="1417" w:type="dxa"/>
          </w:tcPr>
          <w:p w14:paraId="52814954"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r w:rsidR="00F86890" w:rsidRPr="000656BE" w14:paraId="1D2A13A9" w14:textId="77777777" w:rsidTr="00B85784">
        <w:trPr>
          <w:trHeight w:val="223"/>
        </w:trPr>
        <w:tc>
          <w:tcPr>
            <w:tcW w:w="562" w:type="dxa"/>
            <w:shd w:val="clear" w:color="auto" w:fill="auto"/>
          </w:tcPr>
          <w:p w14:paraId="6BD5506D"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c>
          <w:tcPr>
            <w:tcW w:w="4536" w:type="dxa"/>
            <w:shd w:val="clear" w:color="auto" w:fill="auto"/>
          </w:tcPr>
          <w:p w14:paraId="717B55D6"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ИТОГО</w:t>
            </w:r>
          </w:p>
        </w:tc>
        <w:tc>
          <w:tcPr>
            <w:tcW w:w="567" w:type="dxa"/>
            <w:shd w:val="clear" w:color="auto" w:fill="auto"/>
          </w:tcPr>
          <w:p w14:paraId="2398F6D8"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5302</w:t>
            </w:r>
          </w:p>
        </w:tc>
        <w:tc>
          <w:tcPr>
            <w:tcW w:w="709" w:type="dxa"/>
            <w:shd w:val="clear" w:color="auto" w:fill="auto"/>
          </w:tcPr>
          <w:p w14:paraId="3E4278F0"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2754</w:t>
            </w:r>
          </w:p>
        </w:tc>
        <w:tc>
          <w:tcPr>
            <w:tcW w:w="709" w:type="dxa"/>
            <w:shd w:val="clear" w:color="auto" w:fill="auto"/>
          </w:tcPr>
          <w:p w14:paraId="17265912"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2363.</w:t>
            </w:r>
          </w:p>
        </w:tc>
        <w:tc>
          <w:tcPr>
            <w:tcW w:w="1417" w:type="dxa"/>
          </w:tcPr>
          <w:p w14:paraId="3533BEC3" w14:textId="77777777" w:rsidR="00F86890" w:rsidRPr="000656BE" w:rsidRDefault="00F86890" w:rsidP="009F4E52">
            <w:pPr>
              <w:spacing w:after="0" w:line="240" w:lineRule="auto"/>
              <w:jc w:val="both"/>
              <w:rPr>
                <w:rFonts w:ascii="Times New Roman" w:hAnsi="Times New Roman" w:cs="Times New Roman"/>
                <w:color w:val="0070C0"/>
                <w:sz w:val="16"/>
                <w:szCs w:val="16"/>
              </w:rPr>
            </w:pPr>
          </w:p>
        </w:tc>
      </w:tr>
    </w:tbl>
    <w:p w14:paraId="7241058B" w14:textId="77777777" w:rsidR="00F86890" w:rsidRPr="000656BE" w:rsidRDefault="00F86890" w:rsidP="009F4E52">
      <w:pPr>
        <w:spacing w:after="0" w:line="240" w:lineRule="auto"/>
        <w:jc w:val="both"/>
        <w:rPr>
          <w:rFonts w:ascii="Times New Roman" w:hAnsi="Times New Roman" w:cs="Times New Roman"/>
          <w:color w:val="0070C0"/>
          <w:sz w:val="16"/>
          <w:szCs w:val="16"/>
        </w:rPr>
      </w:pPr>
      <w:proofErr w:type="spellStart"/>
      <w:r w:rsidRPr="000656BE">
        <w:rPr>
          <w:rFonts w:ascii="Times New Roman" w:hAnsi="Times New Roman" w:cs="Times New Roman"/>
          <w:color w:val="0070C0"/>
          <w:sz w:val="16"/>
          <w:szCs w:val="16"/>
        </w:rPr>
        <w:t>Вр</w:t>
      </w:r>
      <w:proofErr w:type="spellEnd"/>
      <w:r w:rsidRPr="000656BE">
        <w:rPr>
          <w:rFonts w:ascii="Times New Roman" w:hAnsi="Times New Roman" w:cs="Times New Roman"/>
          <w:color w:val="0070C0"/>
          <w:sz w:val="16"/>
          <w:szCs w:val="16"/>
        </w:rPr>
        <w:t xml:space="preserve">. и. д. Начальника </w:t>
      </w:r>
      <w:proofErr w:type="spellStart"/>
      <w:r w:rsidRPr="000656BE">
        <w:rPr>
          <w:rFonts w:ascii="Times New Roman" w:hAnsi="Times New Roman" w:cs="Times New Roman"/>
          <w:color w:val="0070C0"/>
          <w:sz w:val="16"/>
          <w:szCs w:val="16"/>
        </w:rPr>
        <w:t>Осведомительно-Статистическаго</w:t>
      </w:r>
      <w:proofErr w:type="spellEnd"/>
      <w:r w:rsidRPr="000656BE">
        <w:rPr>
          <w:rFonts w:ascii="Times New Roman" w:hAnsi="Times New Roman" w:cs="Times New Roman"/>
          <w:color w:val="0070C0"/>
          <w:sz w:val="16"/>
          <w:szCs w:val="16"/>
        </w:rPr>
        <w:t xml:space="preserve"> Отделения </w:t>
      </w:r>
      <w:proofErr w:type="spellStart"/>
      <w:r w:rsidRPr="000656BE">
        <w:rPr>
          <w:rFonts w:ascii="Times New Roman" w:hAnsi="Times New Roman" w:cs="Times New Roman"/>
          <w:color w:val="0070C0"/>
          <w:sz w:val="16"/>
          <w:szCs w:val="16"/>
        </w:rPr>
        <w:t>Главоздухфлота</w:t>
      </w:r>
      <w:proofErr w:type="spellEnd"/>
      <w:r w:rsidRPr="000656BE">
        <w:rPr>
          <w:rFonts w:ascii="Times New Roman" w:hAnsi="Times New Roman" w:cs="Times New Roman"/>
          <w:color w:val="0070C0"/>
          <w:sz w:val="16"/>
          <w:szCs w:val="16"/>
        </w:rPr>
        <w:tab/>
      </w:r>
      <w:proofErr w:type="spellStart"/>
      <w:r w:rsidRPr="000656BE">
        <w:rPr>
          <w:rFonts w:ascii="Times New Roman" w:hAnsi="Times New Roman" w:cs="Times New Roman"/>
          <w:color w:val="0070C0"/>
          <w:sz w:val="16"/>
          <w:szCs w:val="16"/>
        </w:rPr>
        <w:t>В.Вишнев</w:t>
      </w:r>
      <w:proofErr w:type="spellEnd"/>
    </w:p>
    <w:p w14:paraId="437EACD1"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За Делопроизводителя</w:t>
      </w:r>
      <w:r w:rsidRPr="000656BE">
        <w:rPr>
          <w:rFonts w:ascii="Times New Roman" w:hAnsi="Times New Roman" w:cs="Times New Roman"/>
          <w:color w:val="0070C0"/>
          <w:sz w:val="16"/>
          <w:szCs w:val="16"/>
        </w:rPr>
        <w:tab/>
      </w:r>
      <w:proofErr w:type="spellStart"/>
      <w:r w:rsidRPr="000656BE">
        <w:rPr>
          <w:rFonts w:ascii="Times New Roman" w:hAnsi="Times New Roman" w:cs="Times New Roman"/>
          <w:color w:val="0070C0"/>
          <w:sz w:val="16"/>
          <w:szCs w:val="16"/>
        </w:rPr>
        <w:t>Еремышева</w:t>
      </w:r>
      <w:proofErr w:type="spellEnd"/>
    </w:p>
    <w:p w14:paraId="6DB8A990"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17 июня 1918 года</w:t>
      </w:r>
    </w:p>
    <w:p w14:paraId="604DD8C5"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г. Москва ().</w:t>
      </w:r>
    </w:p>
    <w:p w14:paraId="2581E74B" w14:textId="77777777" w:rsidR="00F86890" w:rsidRPr="000656BE" w:rsidRDefault="00F86890" w:rsidP="009F4E52">
      <w:pPr>
        <w:spacing w:after="0" w:line="240" w:lineRule="auto"/>
        <w:jc w:val="both"/>
        <w:rPr>
          <w:rFonts w:ascii="Times New Roman" w:hAnsi="Times New Roman" w:cs="Times New Roman"/>
          <w:color w:val="0070C0"/>
          <w:sz w:val="16"/>
          <w:szCs w:val="16"/>
        </w:rPr>
      </w:pPr>
    </w:p>
    <w:p w14:paraId="52E0CBF8" w14:textId="7AB518BA" w:rsidR="000F2CE1" w:rsidRPr="00E7370A" w:rsidRDefault="00440FC1" w:rsidP="009F4E52">
      <w:pPr>
        <w:tabs>
          <w:tab w:val="left" w:pos="11199"/>
        </w:tabs>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14FDBE8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iCs/>
          <w:sz w:val="16"/>
          <w:szCs w:val="16"/>
        </w:rPr>
      </w:pPr>
    </w:p>
    <w:p w14:paraId="6582842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июня 1918 г. в непосредственной близости к ограде Самарского завода взрывчатых веществ взорвался поезд из 35 вагонов, груженный черным порохом. Порох был прислан из </w:t>
      </w:r>
      <w:proofErr w:type="spellStart"/>
      <w:r w:rsidRPr="00E7370A">
        <w:rPr>
          <w:rFonts w:ascii="Times New Roman" w:hAnsi="Times New Roman" w:cs="Times New Roman"/>
          <w:sz w:val="16"/>
          <w:szCs w:val="16"/>
        </w:rPr>
        <w:t>Шостенского</w:t>
      </w:r>
      <w:proofErr w:type="spellEnd"/>
      <w:r w:rsidRPr="00E7370A">
        <w:rPr>
          <w:rFonts w:ascii="Times New Roman" w:hAnsi="Times New Roman" w:cs="Times New Roman"/>
          <w:sz w:val="16"/>
          <w:szCs w:val="16"/>
        </w:rPr>
        <w:t xml:space="preserve"> порохового завода и за неимением свободных погребов поставлен в заводском запасном железнодорожном тупике в 60-70 саженях от ограды мастерской снаряжения фугасных снарядов. </w:t>
      </w:r>
    </w:p>
    <w:p w14:paraId="5B13A5F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Точная причина взрыва не установлена. Вероятной причиной является попадание пули от ружейного выстрела в один из вагонов. Дело происходило во время обстрела красными войсками завода, который был в то время занят чехословаками. Надо отметить, что в составе поезда находился один вагон, груженный разнообразными капсюлями. Надо думать, что в него и попала пуля, вызвавшая взрыв. </w:t>
      </w:r>
    </w:p>
    <w:p w14:paraId="1BD346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Картина разрушений, сделанных взрывом, такова. От полотна железной дороги остался ряд глубоких и широких ям по числу вагонов. Оригинально, что расстояние между ямами оказалось в 2-2,5 раза больше, нежели было между вагонами. Очевидно, взрыв, происшедший в вагоне, куда попала пуля, оттолкнул от себя на некоторое расстояние соседние вагоны, бывшие по обе стороны, и взорвал их. Эти взрывы растолкнули следующие соседние вагоны и т.д. От вагонов остались только скаты колес, вдавленные в землю. Рельсы, волнообразно изогнутые, валялись в разных расстояниях от пути. Шпалы и части вагонов были подняты высоко в воздух и разбросаны на большие расстояния. </w:t>
      </w:r>
    </w:p>
    <w:p w14:paraId="133CFA0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зданиях снаряжательных мастерских, которые находились примерно в 80-90 саженях от поезда и не были закрыты с его стороны земляными валами, приподняты крыши, вырваны окна и двери. Взрывов в мастерских не было, так как в них не находилось взрывчатых изделий. Трудно сказать, имело ли здесь место злоумышление или несчастный случай. Центр тяжести не в этом. Важно то, что администрация завода сама поставила столь опасный поезд близко к заводу, создав, таким образом, обстановку, при которой взрыв поезда должен был оказаться вредоносным для завода. </w:t>
      </w:r>
    </w:p>
    <w:p w14:paraId="255184C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Разрушения, причиненные в заводе взрывом, были относительно невелики, так как скорость распространения взрывной волны черного пороха весьма мала по сравнению с тротилом, мелинитом и др. Совсем другой эффект получился бы, если бы поезд был гружен одним из названных взрывчатых веществ, скорость взрывной волны у которых 6000-7000 м в секунду. Можно с уверенностью сказать, что завод, несмотря на просторную распланировку зданий, был бы сильнейшим образом разрушен, так как поезд мог вмещать больше 10 000 пудов взрывчатого вещества (11329).</w:t>
      </w:r>
    </w:p>
    <w:p w14:paraId="435FF87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iCs/>
          <w:sz w:val="16"/>
          <w:szCs w:val="16"/>
        </w:rPr>
      </w:pPr>
    </w:p>
    <w:p w14:paraId="53CC118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июня 1918 г. на заводской железнодорожной ветке взорвался состав из 28 вагонов с порохом, прибывший с Шосткинского поро</w:t>
      </w:r>
      <w:r w:rsidRPr="00E7370A">
        <w:rPr>
          <w:rFonts w:ascii="Times New Roman" w:hAnsi="Times New Roman" w:cs="Times New Roman"/>
          <w:sz w:val="16"/>
          <w:szCs w:val="16"/>
        </w:rPr>
        <w:softHyphen/>
        <w:t>хового завода. Были разрушены некоторые мастерские. Оккупация завода войсками белочехов и местного контрреволю</w:t>
      </w:r>
      <w:r w:rsidRPr="00E7370A">
        <w:rPr>
          <w:rFonts w:ascii="Times New Roman" w:hAnsi="Times New Roman" w:cs="Times New Roman"/>
          <w:sz w:val="16"/>
          <w:szCs w:val="16"/>
        </w:rPr>
        <w:softHyphen/>
        <w:t>ционного правительства — Комитета членов Учредительного собра</w:t>
      </w:r>
      <w:r w:rsidRPr="00E7370A">
        <w:rPr>
          <w:rFonts w:ascii="Times New Roman" w:hAnsi="Times New Roman" w:cs="Times New Roman"/>
          <w:sz w:val="16"/>
          <w:szCs w:val="16"/>
        </w:rPr>
        <w:softHyphen/>
        <w:t>ния (</w:t>
      </w:r>
      <w:proofErr w:type="spellStart"/>
      <w:r w:rsidRPr="00E7370A">
        <w:rPr>
          <w:rFonts w:ascii="Times New Roman" w:hAnsi="Times New Roman" w:cs="Times New Roman"/>
          <w:sz w:val="16"/>
          <w:szCs w:val="16"/>
        </w:rPr>
        <w:t>КОМУЧа</w:t>
      </w:r>
      <w:proofErr w:type="spellEnd"/>
      <w:r w:rsidRPr="00E7370A">
        <w:rPr>
          <w:rFonts w:ascii="Times New Roman" w:hAnsi="Times New Roman" w:cs="Times New Roman"/>
          <w:sz w:val="16"/>
          <w:szCs w:val="16"/>
        </w:rPr>
        <w:t xml:space="preserve"> — “Самарской </w:t>
      </w:r>
      <w:proofErr w:type="spellStart"/>
      <w:r w:rsidRPr="00E7370A">
        <w:rPr>
          <w:rFonts w:ascii="Times New Roman" w:hAnsi="Times New Roman" w:cs="Times New Roman"/>
          <w:sz w:val="16"/>
          <w:szCs w:val="16"/>
        </w:rPr>
        <w:t>учредилки</w:t>
      </w:r>
      <w:proofErr w:type="spellEnd"/>
      <w:r w:rsidRPr="00E7370A">
        <w:rPr>
          <w:rFonts w:ascii="Times New Roman" w:hAnsi="Times New Roman" w:cs="Times New Roman"/>
          <w:sz w:val="16"/>
          <w:szCs w:val="16"/>
        </w:rPr>
        <w:t>”) — длилась четыре меся</w:t>
      </w:r>
      <w:r w:rsidRPr="00E7370A">
        <w:rPr>
          <w:rFonts w:ascii="Times New Roman" w:hAnsi="Times New Roman" w:cs="Times New Roman"/>
          <w:sz w:val="16"/>
          <w:szCs w:val="16"/>
        </w:rPr>
        <w:softHyphen/>
        <w:t>ца. 7 октября 1918 г. первая бригада Самарской дивизии под коман</w:t>
      </w:r>
      <w:r w:rsidRPr="00E7370A">
        <w:rPr>
          <w:rFonts w:ascii="Times New Roman" w:hAnsi="Times New Roman" w:cs="Times New Roman"/>
          <w:sz w:val="16"/>
          <w:szCs w:val="16"/>
        </w:rPr>
        <w:softHyphen/>
        <w:t>дованием И. С. Кутякова и восставшие рабочие завода освободили Иващенково. Высшие и старшие руководящие и технические кадры бросили завод и уехали с белочехами. На руководящие должности были из</w:t>
      </w:r>
      <w:r w:rsidRPr="00E7370A">
        <w:rPr>
          <w:rFonts w:ascii="Times New Roman" w:hAnsi="Times New Roman" w:cs="Times New Roman"/>
          <w:sz w:val="16"/>
          <w:szCs w:val="16"/>
        </w:rPr>
        <w:softHyphen/>
        <w:t>браны рабочие. В середине ноября 1918 г. ГАУ предписало начать на заводе из</w:t>
      </w:r>
      <w:r w:rsidRPr="00E7370A">
        <w:rPr>
          <w:rFonts w:ascii="Times New Roman" w:hAnsi="Times New Roman" w:cs="Times New Roman"/>
          <w:sz w:val="16"/>
          <w:szCs w:val="16"/>
        </w:rPr>
        <w:softHyphen/>
        <w:t>готовление винтовочных капсюлей по 10 млн шт. в месяц и револь</w:t>
      </w:r>
      <w:r w:rsidRPr="00E7370A">
        <w:rPr>
          <w:rFonts w:ascii="Times New Roman" w:hAnsi="Times New Roman" w:cs="Times New Roman"/>
          <w:sz w:val="16"/>
          <w:szCs w:val="16"/>
        </w:rPr>
        <w:softHyphen/>
        <w:t xml:space="preserve">верных капсюлей по 1 млн. С декабря 1918 г. некоторые мастерские </w:t>
      </w:r>
      <w:proofErr w:type="spellStart"/>
      <w:r w:rsidRPr="00E7370A">
        <w:rPr>
          <w:rFonts w:ascii="Times New Roman" w:hAnsi="Times New Roman" w:cs="Times New Roman"/>
          <w:sz w:val="16"/>
          <w:szCs w:val="16"/>
        </w:rPr>
        <w:t>Самарско</w:t>
      </w:r>
      <w:proofErr w:type="spellEnd"/>
      <w:r w:rsidRPr="00E7370A">
        <w:rPr>
          <w:rFonts w:ascii="Times New Roman" w:hAnsi="Times New Roman" w:cs="Times New Roman"/>
          <w:sz w:val="16"/>
          <w:szCs w:val="16"/>
        </w:rPr>
        <w:t>-Сергиевского завода взрывчатых веществ возобновили работу (5484).</w:t>
      </w:r>
    </w:p>
    <w:p w14:paraId="56CA0EA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0A14B5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66D3988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E8E4F2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17 —19 июня 1918 г. Линкор “Император Александр III ” не принял </w:t>
      </w:r>
      <w:proofErr w:type="spellStart"/>
      <w:r w:rsidRPr="00E7370A">
        <w:rPr>
          <w:rFonts w:ascii="Times New Roman" w:hAnsi="Times New Roman" w:cs="Times New Roman"/>
          <w:sz w:val="16"/>
          <w:szCs w:val="16"/>
        </w:rPr>
        <w:t>директи</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ву</w:t>
      </w:r>
      <w:proofErr w:type="spellEnd"/>
      <w:r w:rsidRPr="00E7370A">
        <w:rPr>
          <w:rFonts w:ascii="Times New Roman" w:hAnsi="Times New Roman" w:cs="Times New Roman"/>
          <w:sz w:val="16"/>
          <w:szCs w:val="16"/>
        </w:rPr>
        <w:t xml:space="preserve"> большевистского вождя о затоплении Черноморского флота и под командованием капитана 1 ранга А. И. Тихменева, на тот момент временно исполнявшего должность командующего Черноморским флотом, под Андреевским флагом вместе с шестью эсминцами вернулся в свою главную базу — Севастополь (11454).</w:t>
      </w:r>
    </w:p>
    <w:p w14:paraId="148041A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BEB4C23" w14:textId="77777777" w:rsidR="000B4F9F" w:rsidRPr="00E7370A" w:rsidRDefault="000B4F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июня 1918 г. линкор "Воля" (бывший "Император Александр III") и часть эсминцев Черноморского флота были уведены их командами и связанным с белогвардейцами и.о. командующего флотом Тихменевым в оккупированный Германией Севастополь. Там корабли перешли под контроль Германии, после ее капитуляции в ноябре 1918 г. - Антанте, а в августе 1919 г. были переданы белому Черноморскому флоту.</w:t>
      </w:r>
    </w:p>
    <w:p w14:paraId="2CD4AA24" w14:textId="77777777" w:rsidR="000B4F9F" w:rsidRPr="00E7370A" w:rsidRDefault="000B4F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Оставшиеся корабли, согласно указаниям советского руководства готовившиеся к затоплению во избежание захвата немцами, "проводили" ушедших сигналом "Судам, идущим в Севастополь: позор изменникам России!" (21170).</w:t>
      </w:r>
    </w:p>
    <w:p w14:paraId="758FEF3B" w14:textId="77777777" w:rsidR="000B4F9F" w:rsidRPr="00E7370A" w:rsidRDefault="000B4F9F" w:rsidP="009F4E52">
      <w:pPr>
        <w:spacing w:after="0" w:line="240" w:lineRule="auto"/>
        <w:jc w:val="both"/>
        <w:rPr>
          <w:rFonts w:ascii="Times New Roman" w:hAnsi="Times New Roman" w:cs="Times New Roman"/>
          <w:sz w:val="16"/>
          <w:szCs w:val="16"/>
        </w:rPr>
      </w:pPr>
    </w:p>
    <w:p w14:paraId="17643289" w14:textId="77777777" w:rsidR="00620BC7" w:rsidRPr="00E7370A" w:rsidRDefault="00620BC7"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июня 1918 </w:t>
      </w:r>
      <w:r w:rsidRPr="00E7370A">
        <w:rPr>
          <w:rFonts w:ascii="Times New Roman" w:hAnsi="Times New Roman" w:cs="Times New Roman"/>
          <w:bCs/>
          <w:sz w:val="16"/>
          <w:szCs w:val="16"/>
        </w:rPr>
        <w:t xml:space="preserve">в Мурманск прибыл английский крейсер, на борту которого находились: генерал Ф. Пуль, многочисленные инструкторы и отряд английской пехоты. На следующий день, </w:t>
      </w:r>
      <w:r w:rsidRPr="00E7370A">
        <w:rPr>
          <w:rFonts w:ascii="Times New Roman" w:hAnsi="Times New Roman" w:cs="Times New Roman"/>
          <w:sz w:val="16"/>
          <w:szCs w:val="16"/>
        </w:rPr>
        <w:t>18 июня</w:t>
      </w:r>
      <w:r w:rsidRPr="00E7370A">
        <w:rPr>
          <w:rFonts w:ascii="Times New Roman" w:hAnsi="Times New Roman" w:cs="Times New Roman"/>
          <w:bCs/>
          <w:sz w:val="16"/>
          <w:szCs w:val="16"/>
        </w:rPr>
        <w:t>, Пуль выступил на собрании Центрального комитета Мурманской флотилии, на котором заявил: «Мы здесь нашли способный Совдеп, который не только способен, но и желает работать. Но способности работы этого Совдепа препятствуют, как мы видим, частью население, а частью моряки. Мы не можем работать с Совдепом, если он не может проводить в жизнь те заключения, к которым он пришёл. В данный момент он не находится в положении, чтобы их проводить, а потому мы намерены помогать Совдепу, чтобы он был в состоянии проводить свои резолюции. До сегодняшнего дня матросы достигли своего положения вооружёнными силами. Сейчас находится здесь власть сильней матросов — это союзники. Союзники здесь имеют силы, и если это потребуется и если они найдут необходимым, то они готовы применить эти силы»</w:t>
      </w:r>
      <w:r w:rsidRPr="00E7370A">
        <w:rPr>
          <w:rFonts w:ascii="Times New Roman" w:hAnsi="Times New Roman" w:cs="Times New Roman"/>
          <w:bCs/>
          <w:iCs/>
          <w:sz w:val="16"/>
          <w:szCs w:val="16"/>
        </w:rPr>
        <w:t>.</w:t>
      </w:r>
      <w:r w:rsidRPr="00E7370A">
        <w:rPr>
          <w:rFonts w:ascii="Times New Roman" w:hAnsi="Times New Roman" w:cs="Times New Roman"/>
          <w:bCs/>
          <w:sz w:val="16"/>
          <w:szCs w:val="16"/>
        </w:rPr>
        <w:t xml:space="preserve"> 20 — 23 июня в Мурманске высадилось 1500 английских солдат и офицеров. 23 июня в порт пришёл английский крейсер «Саутгемптон». </w:t>
      </w:r>
      <w:r w:rsidRPr="00E7370A">
        <w:rPr>
          <w:rFonts w:ascii="Times New Roman" w:hAnsi="Times New Roman" w:cs="Times New Roman"/>
          <w:sz w:val="16"/>
          <w:szCs w:val="16"/>
        </w:rPr>
        <w:t>18 июня</w:t>
      </w:r>
      <w:r w:rsidRPr="00E7370A">
        <w:rPr>
          <w:rFonts w:ascii="Times New Roman" w:hAnsi="Times New Roman" w:cs="Times New Roman"/>
          <w:bCs/>
          <w:sz w:val="16"/>
          <w:szCs w:val="16"/>
        </w:rPr>
        <w:t xml:space="preserve"> на совещании всех команд Пуль зачитал декларацию «о невмешательстве в дела России». В тот же день в английском парламенте выступил один из вождей партии либералов — </w:t>
      </w:r>
      <w:proofErr w:type="spellStart"/>
      <w:r w:rsidRPr="00E7370A">
        <w:rPr>
          <w:rFonts w:ascii="Times New Roman" w:hAnsi="Times New Roman" w:cs="Times New Roman"/>
          <w:bCs/>
          <w:sz w:val="16"/>
          <w:szCs w:val="16"/>
        </w:rPr>
        <w:t>Асквит</w:t>
      </w:r>
      <w:proofErr w:type="spellEnd"/>
      <w:r w:rsidRPr="00E7370A">
        <w:rPr>
          <w:rFonts w:ascii="Times New Roman" w:hAnsi="Times New Roman" w:cs="Times New Roman"/>
          <w:bCs/>
          <w:sz w:val="16"/>
          <w:szCs w:val="16"/>
        </w:rPr>
        <w:t xml:space="preserve"> с таким заявлением: «Развал русского противодействия Германии — вот непосредственный источник и причина наших несчастий, от которых мы страдаем на западном фронте. Всеми средствами дипломатии и, если понадобится, с помощью военной и морской поддержки мы должны, пока не поздно…, установить отношение дружбы и интимного союза с великим русским народом (17326).</w:t>
      </w:r>
    </w:p>
    <w:p w14:paraId="79F37D72" w14:textId="77777777" w:rsidR="00620BC7" w:rsidRPr="00E7370A" w:rsidRDefault="00620BC7" w:rsidP="009F4E52">
      <w:pPr>
        <w:autoSpaceDE w:val="0"/>
        <w:autoSpaceDN w:val="0"/>
        <w:adjustRightInd w:val="0"/>
        <w:spacing w:after="0" w:line="240" w:lineRule="auto"/>
        <w:jc w:val="both"/>
        <w:rPr>
          <w:rFonts w:ascii="Times New Roman" w:hAnsi="Times New Roman" w:cs="Times New Roman"/>
          <w:sz w:val="16"/>
          <w:szCs w:val="16"/>
        </w:rPr>
      </w:pPr>
    </w:p>
    <w:p w14:paraId="0D2069CA" w14:textId="77777777" w:rsidR="00620BC7"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2F872919" w14:textId="77777777" w:rsidR="00620BC7" w:rsidRPr="00E7370A" w:rsidRDefault="00620BC7" w:rsidP="009F4E52">
      <w:pPr>
        <w:autoSpaceDE w:val="0"/>
        <w:autoSpaceDN w:val="0"/>
        <w:adjustRightInd w:val="0"/>
        <w:spacing w:after="0" w:line="240" w:lineRule="auto"/>
        <w:jc w:val="both"/>
        <w:rPr>
          <w:rFonts w:ascii="Times New Roman" w:hAnsi="Times New Roman" w:cs="Times New Roman"/>
          <w:iCs/>
          <w:sz w:val="16"/>
          <w:szCs w:val="16"/>
        </w:rPr>
      </w:pPr>
    </w:p>
    <w:p w14:paraId="6F407F31" w14:textId="77777777" w:rsidR="00620BC7" w:rsidRPr="00E7370A" w:rsidRDefault="00620BC7"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17 июня 1918 г. в Перми убит Михаил Александрович – брат царя. Приводят и дату 12 июля 1918 г. (17326).</w:t>
      </w:r>
    </w:p>
    <w:p w14:paraId="185C7636" w14:textId="77777777" w:rsidR="00620BC7" w:rsidRPr="00E7370A" w:rsidRDefault="00620BC7" w:rsidP="009F4E52">
      <w:pPr>
        <w:autoSpaceDE w:val="0"/>
        <w:autoSpaceDN w:val="0"/>
        <w:adjustRightInd w:val="0"/>
        <w:spacing w:after="0" w:line="240" w:lineRule="auto"/>
        <w:jc w:val="both"/>
        <w:rPr>
          <w:rFonts w:ascii="Times New Roman" w:hAnsi="Times New Roman" w:cs="Times New Roman"/>
          <w:sz w:val="16"/>
          <w:szCs w:val="16"/>
        </w:rPr>
      </w:pPr>
    </w:p>
    <w:p w14:paraId="2E2FAF6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7668448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919C789"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июня 1918 немцы совершили последний в ходе первой мировой войны авианалет на Британию (4962).</w:t>
      </w:r>
    </w:p>
    <w:p w14:paraId="0D089A2E"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E0F8E29" w14:textId="77777777" w:rsidR="005D0FDE" w:rsidRPr="00E7370A" w:rsidRDefault="005D0FDE"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июня 1918 были голодные бунты в Вене (3907,97).</w:t>
      </w:r>
    </w:p>
    <w:p w14:paraId="55CD7E41" w14:textId="77777777" w:rsidR="005D0FDE" w:rsidRPr="00E7370A" w:rsidRDefault="005D0FDE" w:rsidP="009F4E52">
      <w:pPr>
        <w:autoSpaceDE w:val="0"/>
        <w:autoSpaceDN w:val="0"/>
        <w:adjustRightInd w:val="0"/>
        <w:spacing w:after="0" w:line="240" w:lineRule="auto"/>
        <w:jc w:val="both"/>
        <w:rPr>
          <w:rFonts w:ascii="Times New Roman" w:hAnsi="Times New Roman" w:cs="Times New Roman"/>
          <w:sz w:val="16"/>
          <w:szCs w:val="16"/>
        </w:rPr>
      </w:pPr>
    </w:p>
    <w:p w14:paraId="477168C4" w14:textId="77777777" w:rsidR="005D0FDE" w:rsidRPr="00E7370A" w:rsidRDefault="005D0FDE"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июня 1918 Вена. Голодный бунт (7449).</w:t>
      </w:r>
    </w:p>
    <w:p w14:paraId="64CD0948" w14:textId="77777777" w:rsidR="005D0FDE" w:rsidRPr="00E7370A" w:rsidRDefault="005D0FDE" w:rsidP="009F4E52">
      <w:pPr>
        <w:autoSpaceDE w:val="0"/>
        <w:autoSpaceDN w:val="0"/>
        <w:adjustRightInd w:val="0"/>
        <w:spacing w:after="0" w:line="240" w:lineRule="auto"/>
        <w:jc w:val="both"/>
        <w:rPr>
          <w:rFonts w:ascii="Times New Roman" w:hAnsi="Times New Roman" w:cs="Times New Roman"/>
          <w:sz w:val="16"/>
          <w:szCs w:val="16"/>
        </w:rPr>
      </w:pPr>
    </w:p>
    <w:p w14:paraId="28EA067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июня 1918 Саксония предложила Литве создать единое государство (4962).</w:t>
      </w:r>
    </w:p>
    <w:p w14:paraId="3505FD7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1DA4F1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6F1A204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3C60BF5" w14:textId="0F835AB7" w:rsidR="006E27EB" w:rsidRPr="00E7370A" w:rsidRDefault="006E27E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июня 1918, согласно постановлению Пре</w:t>
      </w:r>
      <w:r w:rsidRPr="00E7370A">
        <w:rPr>
          <w:rFonts w:ascii="Times New Roman" w:hAnsi="Times New Roman" w:cs="Times New Roman"/>
          <w:sz w:val="16"/>
          <w:szCs w:val="16"/>
        </w:rPr>
        <w:softHyphen/>
        <w:t>зидиума ВСНХ авиационное имуще</w:t>
      </w:r>
      <w:r w:rsidRPr="00E7370A">
        <w:rPr>
          <w:rFonts w:ascii="Times New Roman" w:hAnsi="Times New Roman" w:cs="Times New Roman"/>
          <w:sz w:val="16"/>
          <w:szCs w:val="16"/>
        </w:rPr>
        <w:softHyphen/>
        <w:t>ство, а также заводы по производству самолётов и аэростатов отнесли к первой категории срочно</w:t>
      </w:r>
      <w:r w:rsidRPr="00E7370A">
        <w:rPr>
          <w:rFonts w:ascii="Times New Roman" w:hAnsi="Times New Roman" w:cs="Times New Roman"/>
          <w:sz w:val="16"/>
          <w:szCs w:val="16"/>
        </w:rPr>
        <w:softHyphen/>
        <w:t>сти эвакуации. Несмотря на подписание 3 марта 1918 г. Бре</w:t>
      </w:r>
      <w:r w:rsidRPr="00E7370A">
        <w:rPr>
          <w:rFonts w:ascii="Times New Roman" w:hAnsi="Times New Roman" w:cs="Times New Roman"/>
          <w:sz w:val="16"/>
          <w:szCs w:val="16"/>
        </w:rPr>
        <w:softHyphen/>
        <w:t>стского мира сохранялась опасность германско</w:t>
      </w:r>
      <w:r w:rsidRPr="00E7370A">
        <w:rPr>
          <w:rFonts w:ascii="Times New Roman" w:hAnsi="Times New Roman" w:cs="Times New Roman"/>
          <w:sz w:val="16"/>
          <w:szCs w:val="16"/>
        </w:rPr>
        <w:softHyphen/>
        <w:t>го наступления на Петроград. Поэтому разраба</w:t>
      </w:r>
      <w:r w:rsidRPr="00E7370A">
        <w:rPr>
          <w:rFonts w:ascii="Times New Roman" w:hAnsi="Times New Roman" w:cs="Times New Roman"/>
          <w:sz w:val="16"/>
          <w:szCs w:val="16"/>
        </w:rPr>
        <w:softHyphen/>
        <w:t>тывались планы эвакуации предприятий города в глубь России (20120).</w:t>
      </w:r>
    </w:p>
    <w:p w14:paraId="4FC58EB8" w14:textId="77777777" w:rsidR="006E27EB" w:rsidRPr="00E7370A" w:rsidRDefault="006E27EB" w:rsidP="009F4E52">
      <w:pPr>
        <w:spacing w:after="0" w:line="240" w:lineRule="auto"/>
        <w:jc w:val="both"/>
        <w:rPr>
          <w:rFonts w:ascii="Times New Roman" w:hAnsi="Times New Roman" w:cs="Times New Roman"/>
          <w:sz w:val="16"/>
          <w:szCs w:val="16"/>
        </w:rPr>
      </w:pPr>
    </w:p>
    <w:p w14:paraId="5854BFE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июня 1918 В.И.Л. вместе с А.М.Г. в </w:t>
      </w:r>
      <w:proofErr w:type="spellStart"/>
      <w:r w:rsidRPr="00E7370A">
        <w:rPr>
          <w:rFonts w:ascii="Times New Roman" w:hAnsi="Times New Roman" w:cs="Times New Roman"/>
          <w:sz w:val="16"/>
          <w:szCs w:val="16"/>
        </w:rPr>
        <w:t>Арткомитете</w:t>
      </w:r>
      <w:proofErr w:type="spellEnd"/>
      <w:r w:rsidRPr="00E7370A">
        <w:rPr>
          <w:rFonts w:ascii="Times New Roman" w:hAnsi="Times New Roman" w:cs="Times New Roman"/>
          <w:sz w:val="16"/>
          <w:szCs w:val="16"/>
        </w:rPr>
        <w:t xml:space="preserve"> ГАУК смотрел изобретение </w:t>
      </w:r>
      <w:proofErr w:type="spellStart"/>
      <w:r w:rsidRPr="00E7370A">
        <w:rPr>
          <w:rFonts w:ascii="Times New Roman" w:hAnsi="Times New Roman" w:cs="Times New Roman"/>
          <w:sz w:val="16"/>
          <w:szCs w:val="16"/>
        </w:rPr>
        <w:t>А.М.Игнатьева</w:t>
      </w:r>
      <w:proofErr w:type="spellEnd"/>
      <w:r w:rsidRPr="00E7370A">
        <w:rPr>
          <w:rFonts w:ascii="Times New Roman" w:hAnsi="Times New Roman" w:cs="Times New Roman"/>
          <w:sz w:val="16"/>
          <w:szCs w:val="16"/>
        </w:rPr>
        <w:t xml:space="preserve"> для корректировки стрельбы по самолету (1849,61).</w:t>
      </w:r>
    </w:p>
    <w:p w14:paraId="4652A3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B4FF5D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7597721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E013B6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июня 1918 Протоколы заседаний Президиума ВСНХ. 2. Слушали: доклад эвакуационной комиссии при отделе снабжения и норми</w:t>
      </w:r>
      <w:r w:rsidRPr="00E7370A">
        <w:rPr>
          <w:rFonts w:ascii="Times New Roman" w:hAnsi="Times New Roman" w:cs="Times New Roman"/>
          <w:sz w:val="16"/>
          <w:szCs w:val="16"/>
        </w:rPr>
        <w:softHyphen/>
        <w:t xml:space="preserve">ровки (докладчик </w:t>
      </w:r>
      <w:proofErr w:type="spellStart"/>
      <w:r w:rsidRPr="00E7370A">
        <w:rPr>
          <w:rFonts w:ascii="Times New Roman" w:hAnsi="Times New Roman" w:cs="Times New Roman"/>
          <w:sz w:val="16"/>
          <w:szCs w:val="16"/>
        </w:rPr>
        <w:t>Квиринг</w:t>
      </w:r>
      <w:proofErr w:type="spellEnd"/>
      <w:r w:rsidRPr="00E7370A">
        <w:rPr>
          <w:rFonts w:ascii="Times New Roman" w:hAnsi="Times New Roman" w:cs="Times New Roman"/>
          <w:sz w:val="16"/>
          <w:szCs w:val="16"/>
        </w:rPr>
        <w:t xml:space="preserve">). Постановили: уведомить </w:t>
      </w:r>
      <w:proofErr w:type="spellStart"/>
      <w:r w:rsidRPr="00E7370A">
        <w:rPr>
          <w:rFonts w:ascii="Times New Roman" w:hAnsi="Times New Roman" w:cs="Times New Roman"/>
          <w:sz w:val="16"/>
          <w:szCs w:val="16"/>
        </w:rPr>
        <w:t>Центроколлегию</w:t>
      </w:r>
      <w:proofErr w:type="spellEnd"/>
      <w:r w:rsidRPr="00E7370A">
        <w:rPr>
          <w:rFonts w:ascii="Times New Roman" w:hAnsi="Times New Roman" w:cs="Times New Roman"/>
          <w:sz w:val="16"/>
          <w:szCs w:val="16"/>
        </w:rPr>
        <w:t xml:space="preserve"> в Петрограде, что ас</w:t>
      </w:r>
      <w:r w:rsidRPr="00E7370A">
        <w:rPr>
          <w:rFonts w:ascii="Times New Roman" w:hAnsi="Times New Roman" w:cs="Times New Roman"/>
          <w:sz w:val="16"/>
          <w:szCs w:val="16"/>
        </w:rPr>
        <w:softHyphen/>
        <w:t>сигнования на эвакуацию заводов морского и военного ведомств переведены со смет морско</w:t>
      </w:r>
      <w:r w:rsidRPr="00E7370A">
        <w:rPr>
          <w:rFonts w:ascii="Times New Roman" w:hAnsi="Times New Roman" w:cs="Times New Roman"/>
          <w:sz w:val="16"/>
          <w:szCs w:val="16"/>
        </w:rPr>
        <w:softHyphen/>
        <w:t>го и военного ведомств в смету Чрезвычайного комиссариата по эвакуации при ВСНХ; в си</w:t>
      </w:r>
      <w:r w:rsidRPr="00E7370A">
        <w:rPr>
          <w:rFonts w:ascii="Times New Roman" w:hAnsi="Times New Roman" w:cs="Times New Roman"/>
          <w:sz w:val="16"/>
          <w:szCs w:val="16"/>
        </w:rPr>
        <w:softHyphen/>
        <w:t xml:space="preserve">лу этого </w:t>
      </w:r>
      <w:proofErr w:type="spellStart"/>
      <w:r w:rsidRPr="00E7370A">
        <w:rPr>
          <w:rFonts w:ascii="Times New Roman" w:hAnsi="Times New Roman" w:cs="Times New Roman"/>
          <w:sz w:val="16"/>
          <w:szCs w:val="16"/>
        </w:rPr>
        <w:t>Центроколлегия</w:t>
      </w:r>
      <w:proofErr w:type="spellEnd"/>
      <w:r w:rsidRPr="00E7370A">
        <w:rPr>
          <w:rFonts w:ascii="Times New Roman" w:hAnsi="Times New Roman" w:cs="Times New Roman"/>
          <w:sz w:val="16"/>
          <w:szCs w:val="16"/>
        </w:rPr>
        <w:t xml:space="preserve"> должна рассматривать по существу вопрос об эвакуации заводов, работающих на оборону. Предложить </w:t>
      </w:r>
      <w:proofErr w:type="spellStart"/>
      <w:r w:rsidRPr="00E7370A">
        <w:rPr>
          <w:rFonts w:ascii="Times New Roman" w:hAnsi="Times New Roman" w:cs="Times New Roman"/>
          <w:sz w:val="16"/>
          <w:szCs w:val="16"/>
        </w:rPr>
        <w:t>Центроколлегии</w:t>
      </w:r>
      <w:proofErr w:type="spellEnd"/>
      <w:r w:rsidRPr="00E7370A">
        <w:rPr>
          <w:rFonts w:ascii="Times New Roman" w:hAnsi="Times New Roman" w:cs="Times New Roman"/>
          <w:sz w:val="16"/>
          <w:szCs w:val="16"/>
        </w:rPr>
        <w:t xml:space="preserve"> в 2-недельный срок представить Пре</w:t>
      </w:r>
      <w:r w:rsidRPr="00E7370A">
        <w:rPr>
          <w:rFonts w:ascii="Times New Roman" w:hAnsi="Times New Roman" w:cs="Times New Roman"/>
          <w:sz w:val="16"/>
          <w:szCs w:val="16"/>
        </w:rPr>
        <w:softHyphen/>
        <w:t>зидиуму ВСНХ подробный перечень заводов и мастерских, предназначенных к эвакуации, а также указать место, куда будут направлены эвакуируемые грузы. При решении этих вопро</w:t>
      </w:r>
      <w:r w:rsidRPr="00E7370A">
        <w:rPr>
          <w:rFonts w:ascii="Times New Roman" w:hAnsi="Times New Roman" w:cs="Times New Roman"/>
          <w:sz w:val="16"/>
          <w:szCs w:val="16"/>
        </w:rPr>
        <w:softHyphen/>
        <w:t xml:space="preserve">сов </w:t>
      </w:r>
      <w:proofErr w:type="spellStart"/>
      <w:r w:rsidRPr="00E7370A">
        <w:rPr>
          <w:rFonts w:ascii="Times New Roman" w:hAnsi="Times New Roman" w:cs="Times New Roman"/>
          <w:sz w:val="16"/>
          <w:szCs w:val="16"/>
        </w:rPr>
        <w:t>Центроколлегия</w:t>
      </w:r>
      <w:proofErr w:type="spellEnd"/>
      <w:r w:rsidRPr="00E7370A">
        <w:rPr>
          <w:rFonts w:ascii="Times New Roman" w:hAnsi="Times New Roman" w:cs="Times New Roman"/>
          <w:sz w:val="16"/>
          <w:szCs w:val="16"/>
        </w:rPr>
        <w:t xml:space="preserve"> должна исходить из следующего: те мастерские и части заводов, кото</w:t>
      </w:r>
      <w:r w:rsidRPr="00E7370A">
        <w:rPr>
          <w:rFonts w:ascii="Times New Roman" w:hAnsi="Times New Roman" w:cs="Times New Roman"/>
          <w:sz w:val="16"/>
          <w:szCs w:val="16"/>
        </w:rPr>
        <w:softHyphen/>
        <w:t>рые не служат и на протяжении ближайшего будущего не будут служить целям обороны, ис</w:t>
      </w:r>
      <w:r w:rsidRPr="00E7370A">
        <w:rPr>
          <w:rFonts w:ascii="Times New Roman" w:hAnsi="Times New Roman" w:cs="Times New Roman"/>
          <w:sz w:val="16"/>
          <w:szCs w:val="16"/>
        </w:rPr>
        <w:softHyphen/>
        <w:t>пользовать для обслуживания всей промышленности в целом. (РГАЭ. Ф. 3429. Оп.1. Д. 34. Л. 170-174.) (10711,648).</w:t>
      </w:r>
    </w:p>
    <w:p w14:paraId="205147F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6942D59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44094CF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3DB49C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июня 1918 в Цемесской бухте были затоплены корабли Черноморского флота (2989) - линкор Свободная Россия и 9 эсминцев (3398,214) под руководством </w:t>
      </w:r>
      <w:proofErr w:type="spellStart"/>
      <w:r w:rsidRPr="00E7370A">
        <w:rPr>
          <w:rFonts w:ascii="Times New Roman" w:hAnsi="Times New Roman" w:cs="Times New Roman"/>
          <w:sz w:val="16"/>
          <w:szCs w:val="16"/>
        </w:rPr>
        <w:t>Ф.Раскольникова</w:t>
      </w:r>
      <w:proofErr w:type="spellEnd"/>
      <w:r w:rsidRPr="00E7370A">
        <w:rPr>
          <w:rFonts w:ascii="Times New Roman" w:hAnsi="Times New Roman" w:cs="Times New Roman"/>
          <w:sz w:val="16"/>
          <w:szCs w:val="16"/>
        </w:rPr>
        <w:t xml:space="preserve"> (3481</w:t>
      </w:r>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с тем, чтобы они не достались немцам (4962).</w:t>
      </w:r>
    </w:p>
    <w:p w14:paraId="7EAAE05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C6C48A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июня 1918 г. в соответствии с распоряжением </w:t>
      </w:r>
      <w:proofErr w:type="spellStart"/>
      <w:r w:rsidRPr="00E7370A">
        <w:rPr>
          <w:rFonts w:ascii="Times New Roman" w:hAnsi="Times New Roman" w:cs="Times New Roman"/>
          <w:sz w:val="16"/>
          <w:szCs w:val="16"/>
        </w:rPr>
        <w:t>В.И.Ленина</w:t>
      </w:r>
      <w:proofErr w:type="spellEnd"/>
      <w:r w:rsidRPr="00E7370A">
        <w:rPr>
          <w:rFonts w:ascii="Times New Roman" w:hAnsi="Times New Roman" w:cs="Times New Roman"/>
          <w:sz w:val="16"/>
          <w:szCs w:val="16"/>
        </w:rPr>
        <w:t>, линейный корабль “Императрица Екатерина II” (с 1917 г. - “Свобод</w:t>
      </w:r>
      <w:r w:rsidRPr="00E7370A">
        <w:rPr>
          <w:rFonts w:ascii="Times New Roman" w:hAnsi="Times New Roman" w:cs="Times New Roman"/>
          <w:sz w:val="16"/>
          <w:szCs w:val="16"/>
        </w:rPr>
        <w:softHyphen/>
        <w:t>ная Россия”) был затоплен в районе Новороссийска. Вступивший в строй в 1917 г. “Император Александр III” (“Воля”) находился в руках Белой армии. После ее пора</w:t>
      </w:r>
      <w:r w:rsidRPr="00E7370A">
        <w:rPr>
          <w:rFonts w:ascii="Times New Roman" w:hAnsi="Times New Roman" w:cs="Times New Roman"/>
          <w:sz w:val="16"/>
          <w:szCs w:val="16"/>
        </w:rPr>
        <w:softHyphen/>
        <w:t>жения он вошел в состав Русской эскадры, с которой в но</w:t>
      </w:r>
      <w:r w:rsidRPr="00E7370A">
        <w:rPr>
          <w:rFonts w:ascii="Times New Roman" w:hAnsi="Times New Roman" w:cs="Times New Roman"/>
          <w:sz w:val="16"/>
          <w:szCs w:val="16"/>
        </w:rPr>
        <w:softHyphen/>
        <w:t>ябре 1920 г. перешел в Бизерту (Тунис). Переименован</w:t>
      </w:r>
      <w:r w:rsidRPr="00E7370A">
        <w:rPr>
          <w:rFonts w:ascii="Times New Roman" w:hAnsi="Times New Roman" w:cs="Times New Roman"/>
          <w:sz w:val="16"/>
          <w:szCs w:val="16"/>
        </w:rPr>
        <w:softHyphen/>
        <w:t>ный в “Генерал Алексеев”, линкор находился там до сере</w:t>
      </w:r>
      <w:r w:rsidRPr="00E7370A">
        <w:rPr>
          <w:rFonts w:ascii="Times New Roman" w:hAnsi="Times New Roman" w:cs="Times New Roman"/>
          <w:sz w:val="16"/>
          <w:szCs w:val="16"/>
        </w:rPr>
        <w:softHyphen/>
        <w:t>дины 1930-х гг., после чего был отдан на слом (11107).</w:t>
      </w:r>
    </w:p>
    <w:p w14:paraId="612C4EF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7BDD3B67" w14:textId="77777777" w:rsidR="00906716" w:rsidRPr="00E7370A" w:rsidRDefault="00906716" w:rsidP="009F4E52">
      <w:pPr>
        <w:pStyle w:val="ae"/>
        <w:spacing w:before="0" w:after="0"/>
        <w:jc w:val="both"/>
        <w:rPr>
          <w:color w:val="auto"/>
          <w:sz w:val="16"/>
          <w:szCs w:val="16"/>
        </w:rPr>
      </w:pPr>
      <w:r w:rsidRPr="00E7370A">
        <w:rPr>
          <w:color w:val="auto"/>
          <w:sz w:val="16"/>
          <w:szCs w:val="16"/>
        </w:rPr>
        <w:t>18 июня 1918 — трагическая дата в истории российского Черноморского флота. В этот день в Новороссийске в Цемесской бухте по приказу Ленина было затоплено большинство кораблей, которые ранее удалось вывести из Севастополя. По условиям Брестского мира их полагалось передать немцам, но даже большевики не хотели усиления немецкого присутствия на Черном море. Впрочем, экипажи ряда кораблей (линкор «Воля», эсминцы «Дерзкий», «Поспешный», «Беспокойный», «Пылкий», «Громкий» и миноносцы «Жаркий» и «Живой») отказались «топиться» и вернули их в Севастополь. Большинство затопленных кораблей были впоследствии подняты в 20-е годы и еще некоторое время послужили в составе советского Черноморского флота (17045).</w:t>
      </w:r>
    </w:p>
    <w:p w14:paraId="713CE609" w14:textId="77777777" w:rsidR="00906716" w:rsidRPr="00E7370A" w:rsidRDefault="00906716" w:rsidP="009F4E52">
      <w:pPr>
        <w:autoSpaceDE w:val="0"/>
        <w:autoSpaceDN w:val="0"/>
        <w:adjustRightInd w:val="0"/>
        <w:spacing w:after="0" w:line="240" w:lineRule="auto"/>
        <w:jc w:val="both"/>
        <w:rPr>
          <w:rFonts w:ascii="Times New Roman" w:hAnsi="Times New Roman" w:cs="Times New Roman"/>
          <w:iCs/>
          <w:sz w:val="16"/>
          <w:szCs w:val="16"/>
        </w:rPr>
      </w:pPr>
    </w:p>
    <w:p w14:paraId="4851DEC8" w14:textId="77777777" w:rsidR="00E5660B" w:rsidRPr="00E7370A" w:rsidRDefault="00E5660B"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18 июня 1918 г. Раскольников затопил Черноморский флот у Новороссийска: эсминцы </w:t>
      </w:r>
      <w:r w:rsidRPr="00E7370A">
        <w:rPr>
          <w:rFonts w:ascii="Times New Roman" w:eastAsia="Times New Roman" w:hAnsi="Times New Roman" w:cs="Times New Roman"/>
          <w:bCs/>
          <w:iCs/>
          <w:sz w:val="16"/>
          <w:szCs w:val="16"/>
          <w:lang w:eastAsia="ru-RU"/>
        </w:rPr>
        <w:t>Сметливый, Стремительный, Фидониси, Пронзительный, Громкий, Капитан-лейтенант Баранов, Лейтенант Шестаков</w:t>
      </w:r>
      <w:r w:rsidRPr="00E7370A">
        <w:rPr>
          <w:rFonts w:ascii="Times New Roman" w:eastAsia="Times New Roman" w:hAnsi="Times New Roman" w:cs="Times New Roman"/>
          <w:sz w:val="16"/>
          <w:szCs w:val="16"/>
          <w:lang w:eastAsia="ru-RU"/>
        </w:rPr>
        <w:t xml:space="preserve"> и линкор </w:t>
      </w:r>
      <w:r w:rsidRPr="00E7370A">
        <w:rPr>
          <w:rFonts w:ascii="Times New Roman" w:eastAsia="Times New Roman" w:hAnsi="Times New Roman" w:cs="Times New Roman"/>
          <w:bCs/>
          <w:iCs/>
          <w:sz w:val="16"/>
          <w:szCs w:val="16"/>
          <w:lang w:eastAsia="ru-RU"/>
        </w:rPr>
        <w:t>Свободная Россия</w:t>
      </w:r>
      <w:r w:rsidRPr="00E7370A">
        <w:rPr>
          <w:rFonts w:ascii="Times New Roman" w:eastAsia="Times New Roman" w:hAnsi="Times New Roman" w:cs="Times New Roman"/>
          <w:sz w:val="16"/>
          <w:szCs w:val="16"/>
          <w:lang w:eastAsia="ru-RU"/>
        </w:rPr>
        <w:t xml:space="preserve"> затоплены экипажами у Новороссийска. Эсминец </w:t>
      </w:r>
      <w:r w:rsidRPr="00E7370A">
        <w:rPr>
          <w:rFonts w:ascii="Times New Roman" w:eastAsia="Times New Roman" w:hAnsi="Times New Roman" w:cs="Times New Roman"/>
          <w:bCs/>
          <w:iCs/>
          <w:sz w:val="16"/>
          <w:szCs w:val="16"/>
          <w:lang w:eastAsia="ru-RU"/>
        </w:rPr>
        <w:t>Керчь</w:t>
      </w:r>
      <w:r w:rsidRPr="00E7370A">
        <w:rPr>
          <w:rFonts w:ascii="Times New Roman" w:eastAsia="Times New Roman" w:hAnsi="Times New Roman" w:cs="Times New Roman"/>
          <w:sz w:val="16"/>
          <w:szCs w:val="16"/>
          <w:lang w:eastAsia="ru-RU"/>
        </w:rPr>
        <w:t xml:space="preserve"> затоплен у Туапсе. Операцией по уничтожению Черноморского флота руководил Федор Раскольников, а 20 июня 1918 г. в Новороссийск уже вошли германские войска (17326).</w:t>
      </w:r>
    </w:p>
    <w:p w14:paraId="07DC6DB6" w14:textId="77777777" w:rsidR="00E5660B" w:rsidRPr="00E7370A" w:rsidRDefault="00E5660B" w:rsidP="009F4E52">
      <w:pPr>
        <w:autoSpaceDE w:val="0"/>
        <w:autoSpaceDN w:val="0"/>
        <w:adjustRightInd w:val="0"/>
        <w:spacing w:after="0" w:line="240" w:lineRule="auto"/>
        <w:jc w:val="both"/>
        <w:rPr>
          <w:rFonts w:ascii="Times New Roman" w:hAnsi="Times New Roman" w:cs="Times New Roman"/>
          <w:iCs/>
          <w:sz w:val="16"/>
          <w:szCs w:val="16"/>
        </w:rPr>
      </w:pPr>
    </w:p>
    <w:p w14:paraId="2E69846F" w14:textId="77777777" w:rsidR="0014744D" w:rsidRPr="00E7370A" w:rsidRDefault="001474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июня 1918 г. все корабли эскадры Черноморского флота, оставшиеся в Новороссийске, были выведены на внешний рейд и затоплены. Всё началось с подрыва зарядов на эсминце «Фидониси», после чего на всех кораблях и судах были открыты кингстоны и подорваны заряды. Эсминец «Керчь» пятью торпедами потопил линкор «Свободная Россия», после чего его личный состав затопил свой корабль. Итогом этих событий стало потопление 11 боевых кораблей Черноморского флота. На глубине от 14 до 47 м покоились линкор «Свободная Россия» (бывший «Императрица Екатерина II»), эсминцы типа «Новик» – «</w:t>
      </w:r>
      <w:proofErr w:type="spellStart"/>
      <w:r w:rsidRPr="00E7370A">
        <w:rPr>
          <w:rFonts w:ascii="Times New Roman" w:hAnsi="Times New Roman" w:cs="Times New Roman"/>
          <w:sz w:val="16"/>
          <w:szCs w:val="16"/>
        </w:rPr>
        <w:t>Калиакрия</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Гаджибей</w:t>
      </w:r>
      <w:proofErr w:type="spellEnd"/>
      <w:r w:rsidRPr="00E7370A">
        <w:rPr>
          <w:rFonts w:ascii="Times New Roman" w:hAnsi="Times New Roman" w:cs="Times New Roman"/>
          <w:sz w:val="16"/>
          <w:szCs w:val="16"/>
        </w:rPr>
        <w:t>», «Пронзительный», «Громкий», «Фидониси», «Керчь» и другие миноносцы Черноморской эскадры. В 1925 г. была учреждена Новороссийская водолазная партия для подъёма этих кораблей. В период с 1925 по 1940 г. ею были подняты эсминцы «</w:t>
      </w:r>
      <w:proofErr w:type="spellStart"/>
      <w:r w:rsidRPr="00E7370A">
        <w:rPr>
          <w:rFonts w:ascii="Times New Roman" w:hAnsi="Times New Roman" w:cs="Times New Roman"/>
          <w:sz w:val="16"/>
          <w:szCs w:val="16"/>
        </w:rPr>
        <w:t>Калиакрия</w:t>
      </w:r>
      <w:proofErr w:type="spellEnd"/>
      <w:r w:rsidRPr="00E7370A">
        <w:rPr>
          <w:rFonts w:ascii="Times New Roman" w:hAnsi="Times New Roman" w:cs="Times New Roman"/>
          <w:sz w:val="16"/>
          <w:szCs w:val="16"/>
        </w:rPr>
        <w:t>», «Сметливый», «Стремительный», «Лейтенант Шестаков», «Капитан-лейтенант Баранов», «</w:t>
      </w:r>
      <w:proofErr w:type="spellStart"/>
      <w:r w:rsidRPr="00E7370A">
        <w:rPr>
          <w:rFonts w:ascii="Times New Roman" w:hAnsi="Times New Roman" w:cs="Times New Roman"/>
          <w:sz w:val="16"/>
          <w:szCs w:val="16"/>
        </w:rPr>
        <w:t>Гаджибей</w:t>
      </w:r>
      <w:proofErr w:type="spellEnd"/>
      <w:r w:rsidRPr="00E7370A">
        <w:rPr>
          <w:rFonts w:ascii="Times New Roman" w:hAnsi="Times New Roman" w:cs="Times New Roman"/>
          <w:sz w:val="16"/>
          <w:szCs w:val="16"/>
        </w:rPr>
        <w:t>», средняя часть эсминца «Керчь», танкер «Эльбрус», военные транспорты «Фредерик», «</w:t>
      </w:r>
      <w:proofErr w:type="spellStart"/>
      <w:r w:rsidRPr="00E7370A">
        <w:rPr>
          <w:rFonts w:ascii="Times New Roman" w:hAnsi="Times New Roman" w:cs="Times New Roman"/>
          <w:sz w:val="16"/>
          <w:szCs w:val="16"/>
        </w:rPr>
        <w:t>Женероза</w:t>
      </w:r>
      <w:proofErr w:type="spellEnd"/>
      <w:r w:rsidRPr="00E7370A">
        <w:rPr>
          <w:rFonts w:ascii="Times New Roman" w:hAnsi="Times New Roman" w:cs="Times New Roman"/>
          <w:sz w:val="16"/>
          <w:szCs w:val="16"/>
        </w:rPr>
        <w:t>», «Сербия», бывшие английские транспорты «</w:t>
      </w:r>
      <w:proofErr w:type="spellStart"/>
      <w:r w:rsidRPr="00E7370A">
        <w:rPr>
          <w:rFonts w:ascii="Times New Roman" w:hAnsi="Times New Roman" w:cs="Times New Roman"/>
          <w:sz w:val="16"/>
          <w:szCs w:val="16"/>
        </w:rPr>
        <w:t>Оксюз</w:t>
      </w:r>
      <w:proofErr w:type="spellEnd"/>
      <w:r w:rsidRPr="00E7370A">
        <w:rPr>
          <w:rFonts w:ascii="Times New Roman" w:hAnsi="Times New Roman" w:cs="Times New Roman"/>
          <w:sz w:val="16"/>
          <w:szCs w:val="16"/>
        </w:rPr>
        <w:t>» и «</w:t>
      </w:r>
      <w:proofErr w:type="spellStart"/>
      <w:r w:rsidRPr="00E7370A">
        <w:rPr>
          <w:rFonts w:ascii="Times New Roman" w:hAnsi="Times New Roman" w:cs="Times New Roman"/>
          <w:sz w:val="16"/>
          <w:szCs w:val="16"/>
        </w:rPr>
        <w:t>Уор</w:t>
      </w:r>
      <w:proofErr w:type="spellEnd"/>
      <w:r w:rsidRPr="00E7370A">
        <w:rPr>
          <w:rFonts w:ascii="Times New Roman" w:hAnsi="Times New Roman" w:cs="Times New Roman"/>
          <w:sz w:val="16"/>
          <w:szCs w:val="16"/>
        </w:rPr>
        <w:t xml:space="preserve"> Пайк» (19732).</w:t>
      </w:r>
    </w:p>
    <w:p w14:paraId="210A5B56" w14:textId="77777777" w:rsidR="0014744D" w:rsidRPr="00E7370A" w:rsidRDefault="0014744D" w:rsidP="009F4E52">
      <w:pPr>
        <w:spacing w:after="0" w:line="240" w:lineRule="auto"/>
        <w:jc w:val="both"/>
        <w:rPr>
          <w:rFonts w:ascii="Times New Roman" w:hAnsi="Times New Roman" w:cs="Times New Roman"/>
          <w:sz w:val="16"/>
          <w:szCs w:val="16"/>
        </w:rPr>
      </w:pPr>
    </w:p>
    <w:p w14:paraId="5E11A814" w14:textId="77777777" w:rsidR="000B4F9F" w:rsidRPr="00E7370A" w:rsidRDefault="000B4F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18 июня 1918 г. оставшиеся в Новороссийске после самовольного ухода части флота в оккупированный Севастополь корабли Черноморского флота во главе с одним из его линкоров "Свободная Россия" (бывший "Императрица Екатерина Великая") были затоплены во избежание захвата немцами (торпедировавший корабли флота эсминец "Керчь" затопился на следующий день в Туапсе (21170)).</w:t>
      </w:r>
    </w:p>
    <w:p w14:paraId="6669E440" w14:textId="77777777" w:rsidR="000B4F9F" w:rsidRPr="00E7370A" w:rsidRDefault="000B4F9F" w:rsidP="009F4E52">
      <w:pPr>
        <w:spacing w:after="0" w:line="240" w:lineRule="auto"/>
        <w:jc w:val="both"/>
        <w:rPr>
          <w:rFonts w:ascii="Times New Roman" w:hAnsi="Times New Roman" w:cs="Times New Roman"/>
          <w:sz w:val="16"/>
          <w:szCs w:val="16"/>
        </w:rPr>
      </w:pPr>
    </w:p>
    <w:p w14:paraId="255EB0E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3CB4A23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8C1240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июля 1918 - первые постовые на городских улицах России (11275).</w:t>
      </w:r>
    </w:p>
    <w:p w14:paraId="2490E66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5E3FBF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7646514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2A8F820" w14:textId="77777777" w:rsidR="005D0FDE" w:rsidRPr="00E7370A" w:rsidRDefault="005D0FD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18 июня</w:t>
      </w:r>
      <w:r w:rsidRPr="00E7370A">
        <w:rPr>
          <w:rFonts w:ascii="Times New Roman" w:hAnsi="Times New Roman" w:cs="Times New Roman"/>
          <w:sz w:val="16"/>
          <w:szCs w:val="16"/>
        </w:rPr>
        <w:t xml:space="preserve"> в 1918 году подписан контракт 35a/1361/C 1304 предусматривающий постройку 500 штурмовиков </w:t>
      </w:r>
      <w:hyperlink r:id="rId210" w:tgtFrame="_blank" w:history="1">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Sopwith</w:t>
        </w:r>
        <w:proofErr w:type="spellEnd"/>
        <w:r w:rsidRPr="00E7370A">
          <w:rPr>
            <w:rFonts w:ascii="Times New Roman" w:hAnsi="Times New Roman" w:cs="Times New Roman"/>
            <w:sz w:val="16"/>
            <w:szCs w:val="16"/>
          </w:rPr>
          <w:t>» «T.F.2» «</w:t>
        </w:r>
        <w:proofErr w:type="spellStart"/>
        <w:r w:rsidRPr="00E7370A">
          <w:rPr>
            <w:rFonts w:ascii="Times New Roman" w:hAnsi="Times New Roman" w:cs="Times New Roman"/>
            <w:sz w:val="16"/>
            <w:szCs w:val="16"/>
          </w:rPr>
          <w:t>Salamander</w:t>
        </w:r>
        <w:proofErr w:type="spellEnd"/>
        <w:r w:rsidRPr="00E7370A">
          <w:rPr>
            <w:rFonts w:ascii="Times New Roman" w:hAnsi="Times New Roman" w:cs="Times New Roman"/>
            <w:sz w:val="16"/>
            <w:szCs w:val="16"/>
          </w:rPr>
          <w:t>» (14927).</w:t>
        </w:r>
      </w:hyperlink>
    </w:p>
    <w:p w14:paraId="27438352" w14:textId="77777777" w:rsidR="005D0FDE" w:rsidRPr="00E7370A" w:rsidRDefault="005D0FDE" w:rsidP="009F4E52">
      <w:pPr>
        <w:spacing w:after="0" w:line="240" w:lineRule="auto"/>
        <w:jc w:val="both"/>
        <w:rPr>
          <w:rFonts w:ascii="Times New Roman" w:hAnsi="Times New Roman" w:cs="Times New Roman"/>
          <w:sz w:val="16"/>
          <w:szCs w:val="16"/>
        </w:rPr>
      </w:pPr>
    </w:p>
    <w:p w14:paraId="6411B44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июня 1918 в 91 эскадрилью итальянской авиации пришла заявка от пехоты на штурмовку неприятельских траншей. Выполнять задание пошел командир </w:t>
      </w:r>
      <w:proofErr w:type="spellStart"/>
      <w:r w:rsidRPr="00E7370A">
        <w:rPr>
          <w:rFonts w:ascii="Times New Roman" w:hAnsi="Times New Roman" w:cs="Times New Roman"/>
          <w:sz w:val="16"/>
          <w:szCs w:val="16"/>
        </w:rPr>
        <w:t>Франческо</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Баракка</w:t>
      </w:r>
      <w:proofErr w:type="spellEnd"/>
      <w:r w:rsidRPr="00E7370A">
        <w:rPr>
          <w:rFonts w:ascii="Times New Roman" w:hAnsi="Times New Roman" w:cs="Times New Roman"/>
          <w:sz w:val="16"/>
          <w:szCs w:val="16"/>
        </w:rPr>
        <w:t xml:space="preserve"> - известный итальянский ас - в паре с л Франко </w:t>
      </w:r>
      <w:proofErr w:type="spellStart"/>
      <w:r w:rsidRPr="00E7370A">
        <w:rPr>
          <w:rFonts w:ascii="Times New Roman" w:hAnsi="Times New Roman" w:cs="Times New Roman"/>
          <w:sz w:val="16"/>
          <w:szCs w:val="16"/>
        </w:rPr>
        <w:t>Оснаго</w:t>
      </w:r>
      <w:proofErr w:type="spellEnd"/>
      <w:r w:rsidRPr="00E7370A">
        <w:rPr>
          <w:rFonts w:ascii="Times New Roman" w:hAnsi="Times New Roman" w:cs="Times New Roman"/>
          <w:sz w:val="16"/>
          <w:szCs w:val="16"/>
        </w:rPr>
        <w:t xml:space="preserve"> и был сбит зенитным огнем. Потом эмблему </w:t>
      </w:r>
      <w:proofErr w:type="spellStart"/>
      <w:r w:rsidRPr="00E7370A">
        <w:rPr>
          <w:rFonts w:ascii="Times New Roman" w:hAnsi="Times New Roman" w:cs="Times New Roman"/>
          <w:sz w:val="16"/>
          <w:szCs w:val="16"/>
        </w:rPr>
        <w:t>Баракка</w:t>
      </w:r>
      <w:proofErr w:type="spellEnd"/>
      <w:r w:rsidRPr="00E7370A">
        <w:rPr>
          <w:rFonts w:ascii="Times New Roman" w:hAnsi="Times New Roman" w:cs="Times New Roman"/>
          <w:sz w:val="16"/>
          <w:szCs w:val="16"/>
        </w:rPr>
        <w:t xml:space="preserve"> - коня, вставшего на дыбы - стал использовать автогонщик </w:t>
      </w:r>
      <w:proofErr w:type="spellStart"/>
      <w:r w:rsidRPr="00E7370A">
        <w:rPr>
          <w:rFonts w:ascii="Times New Roman" w:hAnsi="Times New Roman" w:cs="Times New Roman"/>
          <w:sz w:val="16"/>
          <w:szCs w:val="16"/>
        </w:rPr>
        <w:t>Ферарри</w:t>
      </w:r>
      <w:proofErr w:type="spellEnd"/>
      <w:r w:rsidRPr="00E7370A">
        <w:rPr>
          <w:rFonts w:ascii="Times New Roman" w:hAnsi="Times New Roman" w:cs="Times New Roman"/>
          <w:sz w:val="16"/>
          <w:szCs w:val="16"/>
        </w:rPr>
        <w:t>, выступавший за Альфа-Ромео (1837,6).</w:t>
      </w:r>
    </w:p>
    <w:p w14:paraId="163D462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7B941E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июня 1918 началась крупная </w:t>
      </w:r>
      <w:proofErr w:type="spellStart"/>
      <w:r w:rsidRPr="00E7370A">
        <w:rPr>
          <w:rFonts w:ascii="Times New Roman" w:hAnsi="Times New Roman" w:cs="Times New Roman"/>
          <w:sz w:val="16"/>
          <w:szCs w:val="16"/>
        </w:rPr>
        <w:t>контрнаступательная</w:t>
      </w:r>
      <w:proofErr w:type="spellEnd"/>
      <w:r w:rsidRPr="00E7370A">
        <w:rPr>
          <w:rFonts w:ascii="Times New Roman" w:hAnsi="Times New Roman" w:cs="Times New Roman"/>
          <w:sz w:val="16"/>
          <w:szCs w:val="16"/>
        </w:rPr>
        <w:t xml:space="preserve"> операция союзников на Западном фронте (2100).</w:t>
      </w:r>
    </w:p>
    <w:p w14:paraId="292103F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2A11F05" w14:textId="77777777" w:rsidR="009F7358" w:rsidRPr="00E7370A" w:rsidRDefault="009F7358" w:rsidP="009F4E52">
      <w:pPr>
        <w:pStyle w:val="ae"/>
        <w:spacing w:before="0" w:after="0"/>
        <w:jc w:val="both"/>
        <w:rPr>
          <w:color w:val="auto"/>
          <w:sz w:val="16"/>
          <w:szCs w:val="16"/>
        </w:rPr>
      </w:pPr>
      <w:r w:rsidRPr="00E7370A">
        <w:rPr>
          <w:color w:val="auto"/>
          <w:sz w:val="16"/>
          <w:szCs w:val="16"/>
        </w:rPr>
        <w:t xml:space="preserve">С 18 июня 1918 австрийские войска продолжили свой натиск на итальянцев в равнинной части фронта, проходившего по реке </w:t>
      </w:r>
      <w:proofErr w:type="spellStart"/>
      <w:r w:rsidRPr="00E7370A">
        <w:rPr>
          <w:color w:val="auto"/>
          <w:sz w:val="16"/>
          <w:szCs w:val="16"/>
        </w:rPr>
        <w:t>Пьяве</w:t>
      </w:r>
      <w:proofErr w:type="spellEnd"/>
      <w:r w:rsidRPr="00E7370A">
        <w:rPr>
          <w:color w:val="auto"/>
          <w:sz w:val="16"/>
          <w:szCs w:val="16"/>
        </w:rPr>
        <w:t xml:space="preserve"> к востоку от Венеции. Ранее им уже удалось захватить несколько небольших плацдармов на правом берегу реки, но развить свой успех подобно ситуации 1917 года после битвы при </w:t>
      </w:r>
      <w:proofErr w:type="spellStart"/>
      <w:r w:rsidRPr="00E7370A">
        <w:rPr>
          <w:color w:val="auto"/>
          <w:sz w:val="16"/>
          <w:szCs w:val="16"/>
        </w:rPr>
        <w:t>Капоретто</w:t>
      </w:r>
      <w:proofErr w:type="spellEnd"/>
      <w:r w:rsidRPr="00E7370A">
        <w:rPr>
          <w:color w:val="auto"/>
          <w:sz w:val="16"/>
          <w:szCs w:val="16"/>
        </w:rPr>
        <w:t xml:space="preserve"> или хотя бы подобно успехам немцев на Западном фронте так и не поучилось. Итальянцы оказывали настолько упорное сопротивление (сопротивлявшиеся наступлению даже получили прозвище «Кайманы </w:t>
      </w:r>
      <w:proofErr w:type="spellStart"/>
      <w:r w:rsidRPr="00E7370A">
        <w:rPr>
          <w:color w:val="auto"/>
          <w:sz w:val="16"/>
          <w:szCs w:val="16"/>
        </w:rPr>
        <w:t>Пьяве</w:t>
      </w:r>
      <w:proofErr w:type="spellEnd"/>
      <w:r w:rsidRPr="00E7370A">
        <w:rPr>
          <w:color w:val="auto"/>
          <w:sz w:val="16"/>
          <w:szCs w:val="16"/>
        </w:rPr>
        <w:t xml:space="preserve">» за свою храбрость), что 23 июня австрийское командование отдало приказ отойти на прежние позиции. Потери австрийских войск в ходе боев на </w:t>
      </w:r>
      <w:proofErr w:type="spellStart"/>
      <w:r w:rsidRPr="00E7370A">
        <w:rPr>
          <w:color w:val="auto"/>
          <w:sz w:val="16"/>
          <w:szCs w:val="16"/>
        </w:rPr>
        <w:t>Пьяве</w:t>
      </w:r>
      <w:proofErr w:type="spellEnd"/>
      <w:r w:rsidRPr="00E7370A">
        <w:rPr>
          <w:color w:val="auto"/>
          <w:sz w:val="16"/>
          <w:szCs w:val="16"/>
        </w:rPr>
        <w:t xml:space="preserve"> убитыми и ранеными составили 150 тысяч человек против 80 тысяч у союзников (помимо 58 итальянских дивизий на фронте находились 6 французских, 5 британских и 1 американская).</w:t>
      </w:r>
    </w:p>
    <w:p w14:paraId="2A30074B" w14:textId="77777777" w:rsidR="009F7358" w:rsidRPr="00E7370A" w:rsidRDefault="009F7358" w:rsidP="009F4E52">
      <w:pPr>
        <w:pStyle w:val="ae"/>
        <w:spacing w:before="0" w:after="0"/>
        <w:jc w:val="both"/>
        <w:rPr>
          <w:color w:val="auto"/>
          <w:sz w:val="16"/>
          <w:szCs w:val="16"/>
        </w:rPr>
      </w:pPr>
      <w:r w:rsidRPr="00E7370A">
        <w:rPr>
          <w:color w:val="auto"/>
          <w:sz w:val="16"/>
          <w:szCs w:val="16"/>
        </w:rPr>
        <w:t xml:space="preserve">Военный историк, генерал Андрей Зайончковский, писал о битве на </w:t>
      </w:r>
      <w:proofErr w:type="spellStart"/>
      <w:r w:rsidRPr="00E7370A">
        <w:rPr>
          <w:color w:val="auto"/>
          <w:sz w:val="16"/>
          <w:szCs w:val="16"/>
        </w:rPr>
        <w:t>Пьяве</w:t>
      </w:r>
      <w:proofErr w:type="spellEnd"/>
      <w:r w:rsidRPr="00E7370A">
        <w:rPr>
          <w:color w:val="auto"/>
          <w:sz w:val="16"/>
          <w:szCs w:val="16"/>
        </w:rPr>
        <w:t xml:space="preserve"> так: «После 20 июня начались сильные дожди, портившие австрийские переправы, и 23-го австрийцы решили начать отход на левый берег реки, который обратился в катастрофу. Преследуемая итальянскими контратаками, артиллерийским огнем и налетом целой массы союзных аэропланов, 5-я австрийская армия была отброшена за </w:t>
      </w:r>
      <w:proofErr w:type="spellStart"/>
      <w:r w:rsidRPr="00E7370A">
        <w:rPr>
          <w:color w:val="auto"/>
          <w:sz w:val="16"/>
          <w:szCs w:val="16"/>
        </w:rPr>
        <w:t>Пьяве</w:t>
      </w:r>
      <w:proofErr w:type="spellEnd"/>
      <w:r w:rsidRPr="00E7370A">
        <w:rPr>
          <w:color w:val="auto"/>
          <w:sz w:val="16"/>
          <w:szCs w:val="16"/>
        </w:rPr>
        <w:t xml:space="preserve"> с потерей до 20 000 пленными и 60 орудий. Это была лебединая песнь австро-венгерской армии, которая окончательно лишилась здесь боеспособности и после, до конца войны, переживала медленную агонию разложения» (17045).</w:t>
      </w:r>
    </w:p>
    <w:p w14:paraId="0F94811F" w14:textId="77777777" w:rsidR="009F7358" w:rsidRPr="00E7370A" w:rsidRDefault="009F7358" w:rsidP="009F4E52">
      <w:pPr>
        <w:autoSpaceDE w:val="0"/>
        <w:autoSpaceDN w:val="0"/>
        <w:adjustRightInd w:val="0"/>
        <w:spacing w:after="0" w:line="240" w:lineRule="auto"/>
        <w:jc w:val="both"/>
        <w:rPr>
          <w:rFonts w:ascii="Times New Roman" w:hAnsi="Times New Roman" w:cs="Times New Roman"/>
          <w:sz w:val="16"/>
          <w:szCs w:val="16"/>
        </w:rPr>
      </w:pPr>
    </w:p>
    <w:p w14:paraId="4F2A309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июня 1918 Всеобщая забастовка в Австрии в связи с очередным понижением суточной хлебной нормы (7449).</w:t>
      </w:r>
    </w:p>
    <w:p w14:paraId="20960E4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7ADBCD0" w14:textId="77777777" w:rsidR="00906716" w:rsidRPr="00E7370A" w:rsidRDefault="00906716" w:rsidP="009F4E52">
      <w:pPr>
        <w:pStyle w:val="ae"/>
        <w:spacing w:before="0" w:after="0"/>
        <w:jc w:val="both"/>
        <w:rPr>
          <w:color w:val="auto"/>
          <w:sz w:val="16"/>
          <w:szCs w:val="16"/>
        </w:rPr>
      </w:pPr>
      <w:r w:rsidRPr="00E7370A">
        <w:rPr>
          <w:color w:val="auto"/>
          <w:sz w:val="16"/>
          <w:szCs w:val="16"/>
        </w:rPr>
        <w:t>В период с 18 по 24 июня 1918 германские подводные лодки затопили 19 судов. В том числе 18 июня одна из немецких подводных лодок — U-151 — напала на крупный британский лайнер «Двинск» в районе Бермудских островов. Лайнер был затоплен, погибло 22 британских моряка (17045).</w:t>
      </w:r>
    </w:p>
    <w:p w14:paraId="1F31524E" w14:textId="77777777" w:rsidR="00906716" w:rsidRPr="00E7370A" w:rsidRDefault="00906716" w:rsidP="009F4E52">
      <w:pPr>
        <w:tabs>
          <w:tab w:val="left" w:pos="11199"/>
        </w:tabs>
        <w:autoSpaceDE w:val="0"/>
        <w:autoSpaceDN w:val="0"/>
        <w:adjustRightInd w:val="0"/>
        <w:spacing w:after="0" w:line="240" w:lineRule="auto"/>
        <w:jc w:val="both"/>
        <w:rPr>
          <w:rFonts w:ascii="Times New Roman" w:hAnsi="Times New Roman" w:cs="Times New Roman"/>
          <w:iCs/>
          <w:sz w:val="16"/>
          <w:szCs w:val="16"/>
        </w:rPr>
      </w:pPr>
    </w:p>
    <w:p w14:paraId="422F2C8A" w14:textId="77777777" w:rsidR="005D0FDE" w:rsidRPr="00E7370A" w:rsidRDefault="00440FC1" w:rsidP="009F4E52">
      <w:pPr>
        <w:tabs>
          <w:tab w:val="left" w:pos="11199"/>
        </w:tabs>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26CC786F" w14:textId="77777777" w:rsidR="005D0FDE" w:rsidRPr="00E7370A" w:rsidRDefault="005D0FDE" w:rsidP="009F4E52">
      <w:pPr>
        <w:tabs>
          <w:tab w:val="left" w:pos="11199"/>
        </w:tabs>
        <w:autoSpaceDE w:val="0"/>
        <w:autoSpaceDN w:val="0"/>
        <w:adjustRightInd w:val="0"/>
        <w:spacing w:after="0" w:line="240" w:lineRule="auto"/>
        <w:jc w:val="both"/>
        <w:rPr>
          <w:rFonts w:ascii="Times New Roman" w:hAnsi="Times New Roman" w:cs="Times New Roman"/>
          <w:iCs/>
          <w:sz w:val="16"/>
          <w:szCs w:val="16"/>
        </w:rPr>
      </w:pPr>
    </w:p>
    <w:p w14:paraId="0D350D0C" w14:textId="77777777" w:rsidR="005D0FDE" w:rsidRPr="00E7370A" w:rsidRDefault="005D0FD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19 июня </w:t>
      </w:r>
      <w:r w:rsidRPr="00E7370A">
        <w:rPr>
          <w:rFonts w:ascii="Times New Roman" w:hAnsi="Times New Roman" w:cs="Times New Roman"/>
          <w:sz w:val="16"/>
          <w:szCs w:val="16"/>
        </w:rPr>
        <w:t xml:space="preserve">в 1918 году Коллегия </w:t>
      </w:r>
      <w:proofErr w:type="spellStart"/>
      <w:r w:rsidRPr="00E7370A">
        <w:rPr>
          <w:rFonts w:ascii="Times New Roman" w:hAnsi="Times New Roman" w:cs="Times New Roman"/>
          <w:sz w:val="16"/>
          <w:szCs w:val="16"/>
        </w:rPr>
        <w:t>Наркомпочтеля</w:t>
      </w:r>
      <w:proofErr w:type="spellEnd"/>
      <w:r w:rsidRPr="00E7370A">
        <w:rPr>
          <w:rFonts w:ascii="Times New Roman" w:hAnsi="Times New Roman" w:cs="Times New Roman"/>
          <w:sz w:val="16"/>
          <w:szCs w:val="16"/>
        </w:rPr>
        <w:t xml:space="preserve">, заслушав доклад </w:t>
      </w:r>
      <w:proofErr w:type="spellStart"/>
      <w:r w:rsidRPr="00E7370A">
        <w:rPr>
          <w:rFonts w:ascii="Times New Roman" w:hAnsi="Times New Roman" w:cs="Times New Roman"/>
          <w:sz w:val="16"/>
          <w:szCs w:val="16"/>
        </w:rPr>
        <w:t>В.М.Лещинского</w:t>
      </w:r>
      <w:proofErr w:type="spellEnd"/>
      <w:r w:rsidRPr="00E7370A">
        <w:rPr>
          <w:rFonts w:ascii="Times New Roman" w:hAnsi="Times New Roman" w:cs="Times New Roman"/>
          <w:sz w:val="16"/>
          <w:szCs w:val="16"/>
        </w:rPr>
        <w:t xml:space="preserve">, постановила: «1) организовать радиолабораторию с мастерской при </w:t>
      </w:r>
      <w:proofErr w:type="spellStart"/>
      <w:r w:rsidRPr="00E7370A">
        <w:rPr>
          <w:rFonts w:ascii="Times New Roman" w:hAnsi="Times New Roman" w:cs="Times New Roman"/>
          <w:sz w:val="16"/>
          <w:szCs w:val="16"/>
        </w:rPr>
        <w:t>Наркомпочтеле</w:t>
      </w:r>
      <w:proofErr w:type="spellEnd"/>
      <w:r w:rsidRPr="00E7370A">
        <w:rPr>
          <w:rFonts w:ascii="Times New Roman" w:hAnsi="Times New Roman" w:cs="Times New Roman"/>
          <w:sz w:val="16"/>
          <w:szCs w:val="16"/>
        </w:rPr>
        <w:t xml:space="preserve">, 2) утвердить и ввести в действие временный штат радиолаборатории с мастерской </w:t>
      </w:r>
      <w:proofErr w:type="spellStart"/>
      <w:r w:rsidRPr="00E7370A">
        <w:rPr>
          <w:rFonts w:ascii="Times New Roman" w:hAnsi="Times New Roman" w:cs="Times New Roman"/>
          <w:sz w:val="16"/>
          <w:szCs w:val="16"/>
        </w:rPr>
        <w:t>НКПиТ</w:t>
      </w:r>
      <w:proofErr w:type="spellEnd"/>
      <w:r w:rsidRPr="00E7370A">
        <w:rPr>
          <w:rFonts w:ascii="Times New Roman" w:hAnsi="Times New Roman" w:cs="Times New Roman"/>
          <w:sz w:val="16"/>
          <w:szCs w:val="16"/>
        </w:rPr>
        <w:t xml:space="preserve"> (59 чел.) и временное положение о ней» (14927).</w:t>
      </w:r>
    </w:p>
    <w:p w14:paraId="47424D37" w14:textId="77777777" w:rsidR="005D0FDE" w:rsidRPr="00E7370A" w:rsidRDefault="005D0FDE" w:rsidP="009F4E52">
      <w:pPr>
        <w:spacing w:after="0" w:line="240" w:lineRule="auto"/>
        <w:jc w:val="both"/>
        <w:rPr>
          <w:rFonts w:ascii="Times New Roman" w:hAnsi="Times New Roman" w:cs="Times New Roman"/>
          <w:sz w:val="16"/>
          <w:szCs w:val="16"/>
        </w:rPr>
      </w:pPr>
    </w:p>
    <w:p w14:paraId="5599183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6D43AD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856BEEE" w14:textId="77777777" w:rsidR="009F7358" w:rsidRPr="00E7370A" w:rsidRDefault="009F7358" w:rsidP="009F4E52">
      <w:pPr>
        <w:pStyle w:val="ae"/>
        <w:spacing w:before="0" w:after="0"/>
        <w:jc w:val="both"/>
        <w:rPr>
          <w:color w:val="auto"/>
          <w:sz w:val="16"/>
          <w:szCs w:val="16"/>
        </w:rPr>
      </w:pPr>
      <w:r w:rsidRPr="00E7370A">
        <w:rPr>
          <w:color w:val="auto"/>
          <w:sz w:val="16"/>
          <w:szCs w:val="16"/>
        </w:rPr>
        <w:t>19 июня 1918 войска Чехословацкого корпуса, находившиеся в эшелонах по всей длине Транссиба, захватили Красноярск, где также свергли власть большевиков. В этом им активно помогали местные антибольшевистские силы, сформировавшие из числа добровольцев (прежде всего офицеров, долгое время отсиживавшихся в подполье и полуподполье из-за своих антибольшевистских взглядов). Местным белогвардейцам-добровольцам удалось к середине июня сформировать в занятых чехословаками городах целую так называемую Западно-Сибирскую армию под командованием полковника Алексея Гришина-Алмазова. К 20 июня в Красноярске насчитывалось уже 2800 бойцов этой армии (17045).</w:t>
      </w:r>
    </w:p>
    <w:p w14:paraId="12E7A3C7" w14:textId="77777777" w:rsidR="009F7358" w:rsidRPr="00E7370A" w:rsidRDefault="009F7358" w:rsidP="009F4E52">
      <w:pPr>
        <w:autoSpaceDE w:val="0"/>
        <w:autoSpaceDN w:val="0"/>
        <w:adjustRightInd w:val="0"/>
        <w:spacing w:after="0" w:line="240" w:lineRule="auto"/>
        <w:jc w:val="both"/>
        <w:rPr>
          <w:rFonts w:ascii="Times New Roman" w:hAnsi="Times New Roman" w:cs="Times New Roman"/>
          <w:sz w:val="16"/>
          <w:szCs w:val="16"/>
        </w:rPr>
      </w:pPr>
    </w:p>
    <w:p w14:paraId="5B82D1A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июня 1918 по приказу РВС ВФ начала формироваться 1РА (</w:t>
      </w:r>
      <w:proofErr w:type="spellStart"/>
      <w:r w:rsidRPr="00E7370A">
        <w:rPr>
          <w:rFonts w:ascii="Times New Roman" w:hAnsi="Times New Roman" w:cs="Times New Roman"/>
          <w:sz w:val="16"/>
          <w:szCs w:val="16"/>
        </w:rPr>
        <w:t>А.И.Харченко</w:t>
      </w:r>
      <w:proofErr w:type="spellEnd"/>
      <w:r w:rsidRPr="00E7370A">
        <w:rPr>
          <w:rFonts w:ascii="Times New Roman" w:hAnsi="Times New Roman" w:cs="Times New Roman"/>
          <w:sz w:val="16"/>
          <w:szCs w:val="16"/>
        </w:rPr>
        <w:t xml:space="preserve"> и с 26 июня 1918 - </w:t>
      </w:r>
      <w:proofErr w:type="spellStart"/>
      <w:r w:rsidRPr="00E7370A">
        <w:rPr>
          <w:rFonts w:ascii="Times New Roman" w:hAnsi="Times New Roman" w:cs="Times New Roman"/>
          <w:sz w:val="16"/>
          <w:szCs w:val="16"/>
        </w:rPr>
        <w:t>М.Н.Тухачевский</w:t>
      </w:r>
      <w:proofErr w:type="spellEnd"/>
      <w:r w:rsidRPr="00E7370A">
        <w:rPr>
          <w:rFonts w:ascii="Times New Roman" w:hAnsi="Times New Roman" w:cs="Times New Roman"/>
          <w:sz w:val="16"/>
          <w:szCs w:val="16"/>
        </w:rPr>
        <w:t>) (3398,215).</w:t>
      </w:r>
    </w:p>
    <w:p w14:paraId="44B29F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3909C0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июня 1918 распоряжением командующего Восточным фронтом войска, действовавшие против чехословацких мятежников в районе Пенза, Сызрань, Симбирск, Самара, сведены в 1-ю армию Восточного фронта (с 15 августа — в составе Туркестанского фронта, просуществовала до 27 января 1921 г.) (4216).</w:t>
      </w:r>
    </w:p>
    <w:p w14:paraId="2DBF3C0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C6E667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июня 1918 чехословаки захватили Сызрань, а в Тамбове и Козлове прошли контрреволюционные демонстрации (2239).</w:t>
      </w:r>
    </w:p>
    <w:p w14:paraId="525E4E4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6EDF29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июня 1918 г. Линкор “Император Александр III” захвачен в Севастополе германскими войсками и разоружен (11454).</w:t>
      </w:r>
    </w:p>
    <w:p w14:paraId="717FEA1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34525EA" w14:textId="77777777" w:rsidR="009F7358" w:rsidRPr="00E7370A" w:rsidRDefault="009F7358" w:rsidP="009F4E52">
      <w:pPr>
        <w:pStyle w:val="ae"/>
        <w:spacing w:before="0" w:after="0"/>
        <w:jc w:val="both"/>
        <w:rPr>
          <w:color w:val="auto"/>
          <w:sz w:val="16"/>
          <w:szCs w:val="16"/>
        </w:rPr>
      </w:pPr>
      <w:r w:rsidRPr="00E7370A">
        <w:rPr>
          <w:color w:val="auto"/>
          <w:sz w:val="16"/>
          <w:szCs w:val="16"/>
        </w:rPr>
        <w:t>19 июня 1918 постановлением правительства Азербайджанской демократической республики (АДР), заседавшего в Гяндже (город на западе Азербайджана), в стране было введено военное положение. Также парламент (Национальный совет) Азербайджана, так и не сумевший взять под контроль Баку, высказал официальное обращение за военной помощью к Турции, армия которой уже в конце мая заняла Гянджу и соседние районы на западе Азербайджана. В распоряжение турецкого командования в состав Кавказской Исламской армии был предоставлен так называемый мусульманский корпус, сформированный правительством АДР.</w:t>
      </w:r>
    </w:p>
    <w:p w14:paraId="1ECC51A9" w14:textId="77777777" w:rsidR="009F7358" w:rsidRPr="00E7370A" w:rsidRDefault="009F7358" w:rsidP="009F4E52">
      <w:pPr>
        <w:pStyle w:val="ae"/>
        <w:spacing w:before="0" w:after="0"/>
        <w:jc w:val="both"/>
        <w:rPr>
          <w:color w:val="auto"/>
          <w:sz w:val="16"/>
          <w:szCs w:val="16"/>
        </w:rPr>
      </w:pPr>
      <w:r w:rsidRPr="00E7370A">
        <w:rPr>
          <w:color w:val="auto"/>
          <w:sz w:val="16"/>
          <w:szCs w:val="16"/>
        </w:rPr>
        <w:t xml:space="preserve">Накануне этого решения, 16–18 июня, азербайджанцы вступили в бой с красноармейцами, контролировавшими Баку и восточные районы Азербайджана. После трехдневных боев у Геокчая (ныне </w:t>
      </w:r>
      <w:proofErr w:type="spellStart"/>
      <w:r w:rsidRPr="00E7370A">
        <w:rPr>
          <w:color w:val="auto"/>
          <w:sz w:val="16"/>
          <w:szCs w:val="16"/>
        </w:rPr>
        <w:t>Гейчай</w:t>
      </w:r>
      <w:proofErr w:type="spellEnd"/>
      <w:r w:rsidRPr="00E7370A">
        <w:rPr>
          <w:color w:val="auto"/>
          <w:sz w:val="16"/>
          <w:szCs w:val="16"/>
        </w:rPr>
        <w:t xml:space="preserve"> в центральной части Азербайджана) азербайджанцы были вынуждены отступить, потеряв около тысячи человек убитыми и ранеными. Турецкое командование было удивлено такими потерями и сохранившейся боеспособностью красных и перебросило к Гяндже дополнительно 15 тысяч солдат (17045).</w:t>
      </w:r>
    </w:p>
    <w:p w14:paraId="1F657718" w14:textId="77777777" w:rsidR="009F7358" w:rsidRPr="00E7370A" w:rsidRDefault="009F7358" w:rsidP="009F4E52">
      <w:pPr>
        <w:autoSpaceDE w:val="0"/>
        <w:autoSpaceDN w:val="0"/>
        <w:adjustRightInd w:val="0"/>
        <w:spacing w:after="0" w:line="240" w:lineRule="auto"/>
        <w:jc w:val="both"/>
        <w:rPr>
          <w:rFonts w:ascii="Times New Roman" w:hAnsi="Times New Roman" w:cs="Times New Roman"/>
          <w:iCs/>
          <w:sz w:val="16"/>
          <w:szCs w:val="16"/>
        </w:rPr>
      </w:pPr>
    </w:p>
    <w:p w14:paraId="24C1F8CC" w14:textId="77777777" w:rsidR="000B4F9F" w:rsidRPr="00E7370A" w:rsidRDefault="000B4F9F"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407280A7" w14:textId="77777777" w:rsidR="000B4F9F" w:rsidRPr="00E7370A" w:rsidRDefault="000B4F9F" w:rsidP="009F4E52">
      <w:pPr>
        <w:autoSpaceDE w:val="0"/>
        <w:autoSpaceDN w:val="0"/>
        <w:adjustRightInd w:val="0"/>
        <w:spacing w:after="0" w:line="240" w:lineRule="auto"/>
        <w:jc w:val="both"/>
        <w:rPr>
          <w:rFonts w:ascii="Times New Roman" w:hAnsi="Times New Roman" w:cs="Times New Roman"/>
          <w:iCs/>
          <w:sz w:val="16"/>
          <w:szCs w:val="16"/>
        </w:rPr>
      </w:pPr>
    </w:p>
    <w:p w14:paraId="65E1E1A4" w14:textId="77777777" w:rsidR="000B4F9F" w:rsidRPr="00E7370A" w:rsidRDefault="000B4F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июня 1918 в результате австро-венгерского наземного </w:t>
      </w:r>
      <w:proofErr w:type="spellStart"/>
      <w:r w:rsidRPr="00E7370A">
        <w:rPr>
          <w:rFonts w:ascii="Times New Roman" w:hAnsi="Times New Roman" w:cs="Times New Roman"/>
          <w:sz w:val="16"/>
          <w:szCs w:val="16"/>
        </w:rPr>
        <w:t>огоня</w:t>
      </w:r>
      <w:proofErr w:type="spellEnd"/>
      <w:r w:rsidRPr="00E7370A">
        <w:rPr>
          <w:rFonts w:ascii="Times New Roman" w:hAnsi="Times New Roman" w:cs="Times New Roman"/>
          <w:sz w:val="16"/>
          <w:szCs w:val="16"/>
        </w:rPr>
        <w:t xml:space="preserve"> сбит самый результативный аса Италии, Маджоре (майор) </w:t>
      </w:r>
      <w:proofErr w:type="spellStart"/>
      <w:r w:rsidRPr="00E7370A">
        <w:rPr>
          <w:rFonts w:ascii="Times New Roman" w:hAnsi="Times New Roman" w:cs="Times New Roman"/>
          <w:sz w:val="16"/>
          <w:szCs w:val="16"/>
        </w:rPr>
        <w:t>Франческо</w:t>
      </w:r>
      <w:proofErr w:type="spellEnd"/>
      <w:r w:rsidRPr="00E7370A">
        <w:rPr>
          <w:rFonts w:ascii="Times New Roman" w:hAnsi="Times New Roman" w:cs="Times New Roman"/>
          <w:sz w:val="16"/>
          <w:szCs w:val="16"/>
        </w:rPr>
        <w:t xml:space="preserve"> </w:t>
      </w:r>
      <w:proofErr w:type="spellStart"/>
      <w:proofErr w:type="gramStart"/>
      <w:r w:rsidRPr="00E7370A">
        <w:rPr>
          <w:rFonts w:ascii="Times New Roman" w:hAnsi="Times New Roman" w:cs="Times New Roman"/>
          <w:sz w:val="16"/>
          <w:szCs w:val="16"/>
        </w:rPr>
        <w:t>Баракка</w:t>
      </w:r>
      <w:proofErr w:type="spellEnd"/>
      <w:r w:rsidRPr="00E7370A">
        <w:rPr>
          <w:rFonts w:ascii="Times New Roman" w:hAnsi="Times New Roman" w:cs="Times New Roman"/>
          <w:sz w:val="16"/>
          <w:szCs w:val="16"/>
        </w:rPr>
        <w:t xml:space="preserve"> .</w:t>
      </w:r>
      <w:proofErr w:type="gramEnd"/>
      <w:r w:rsidRPr="00E7370A">
        <w:rPr>
          <w:rFonts w:ascii="Times New Roman" w:hAnsi="Times New Roman" w:cs="Times New Roman"/>
          <w:sz w:val="16"/>
          <w:szCs w:val="16"/>
        </w:rPr>
        <w:t xml:space="preserve"> На его счету 34 победы (20343).</w:t>
      </w:r>
    </w:p>
    <w:p w14:paraId="259A4864" w14:textId="77777777" w:rsidR="000B4F9F" w:rsidRPr="00E7370A" w:rsidRDefault="000B4F9F" w:rsidP="009F4E52">
      <w:pPr>
        <w:spacing w:after="0" w:line="240" w:lineRule="auto"/>
        <w:jc w:val="both"/>
        <w:rPr>
          <w:rFonts w:ascii="Times New Roman" w:hAnsi="Times New Roman" w:cs="Times New Roman"/>
          <w:sz w:val="16"/>
          <w:szCs w:val="16"/>
        </w:rPr>
      </w:pPr>
    </w:p>
    <w:p w14:paraId="12969E2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373CF34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84D2FA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июня 1918 вышел первый номер "Вестника воздушного флота" - первого советского специального военного журнала (стал АК с января 1962) (237,133).</w:t>
      </w:r>
    </w:p>
    <w:p w14:paraId="042ACDA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E23524C" w14:textId="77777777" w:rsidR="00576780" w:rsidRDefault="00576780"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20 июня 1918 г. вышел </w:t>
      </w:r>
      <w:r w:rsidRPr="005807AE">
        <w:rPr>
          <w:rFonts w:ascii="Times New Roman" w:hAnsi="Times New Roman" w:cs="Times New Roman"/>
          <w:color w:val="0070C0"/>
          <w:sz w:val="16"/>
          <w:szCs w:val="16"/>
        </w:rPr>
        <w:t xml:space="preserve">первый номер журнала "Вестник </w:t>
      </w:r>
      <w:proofErr w:type="spellStart"/>
      <w:r w:rsidRPr="005807AE">
        <w:rPr>
          <w:rFonts w:ascii="Times New Roman" w:hAnsi="Times New Roman" w:cs="Times New Roman"/>
          <w:color w:val="0070C0"/>
          <w:sz w:val="16"/>
          <w:szCs w:val="16"/>
        </w:rPr>
        <w:t>воздуиного</w:t>
      </w:r>
      <w:proofErr w:type="spellEnd"/>
      <w:r w:rsidRPr="005807AE">
        <w:rPr>
          <w:rFonts w:ascii="Times New Roman" w:hAnsi="Times New Roman" w:cs="Times New Roman"/>
          <w:color w:val="0070C0"/>
          <w:sz w:val="16"/>
          <w:szCs w:val="16"/>
        </w:rPr>
        <w:t xml:space="preserve"> Флота" -</w:t>
      </w:r>
      <w:r>
        <w:rPr>
          <w:rFonts w:ascii="Times New Roman" w:hAnsi="Times New Roman" w:cs="Times New Roman"/>
          <w:color w:val="0070C0"/>
          <w:sz w:val="16"/>
          <w:szCs w:val="16"/>
        </w:rPr>
        <w:t xml:space="preserve"> о</w:t>
      </w:r>
      <w:r w:rsidRPr="005807AE">
        <w:rPr>
          <w:rFonts w:ascii="Times New Roman" w:hAnsi="Times New Roman" w:cs="Times New Roman"/>
          <w:color w:val="0070C0"/>
          <w:sz w:val="16"/>
          <w:szCs w:val="16"/>
        </w:rPr>
        <w:t>ргана главного управления РКК Военно-возду</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ного флота</w:t>
      </w:r>
      <w:r>
        <w:rPr>
          <w:rFonts w:ascii="Times New Roman" w:hAnsi="Times New Roman" w:cs="Times New Roman"/>
          <w:color w:val="0070C0"/>
          <w:sz w:val="16"/>
          <w:szCs w:val="16"/>
        </w:rPr>
        <w:t xml:space="preserve"> (23370).</w:t>
      </w:r>
    </w:p>
    <w:p w14:paraId="5C191250" w14:textId="77777777" w:rsidR="00576780" w:rsidRPr="005807AE" w:rsidRDefault="00576780" w:rsidP="009F4E52">
      <w:pPr>
        <w:spacing w:after="0" w:line="240" w:lineRule="auto"/>
        <w:jc w:val="both"/>
        <w:rPr>
          <w:rFonts w:ascii="Times New Roman" w:hAnsi="Times New Roman" w:cs="Times New Roman"/>
          <w:color w:val="0070C0"/>
          <w:sz w:val="16"/>
          <w:szCs w:val="16"/>
        </w:rPr>
      </w:pPr>
    </w:p>
    <w:p w14:paraId="791F3B6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3E37CFA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E268B6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июня 1918 Совнарком принял декрет “О национализации нефтяной промышленности” (4962).</w:t>
      </w:r>
    </w:p>
    <w:p w14:paraId="27BE64FB"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E34A9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июня 1918 года принятие Декрета о национализации нефтяной промышленности в масштабах всей страны. Введение государственной монополии на нефтяную торговлю (11708).</w:t>
      </w:r>
    </w:p>
    <w:p w14:paraId="554A314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A526C0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июня 1918 </w:t>
      </w:r>
      <w:proofErr w:type="gramStart"/>
      <w:r w:rsidRPr="00E7370A">
        <w:rPr>
          <w:rFonts w:ascii="Times New Roman" w:hAnsi="Times New Roman" w:cs="Times New Roman"/>
          <w:sz w:val="16"/>
          <w:szCs w:val="16"/>
        </w:rPr>
        <w:t>в эсерами</w:t>
      </w:r>
      <w:proofErr w:type="gramEnd"/>
      <w:r w:rsidRPr="00E7370A">
        <w:rPr>
          <w:rFonts w:ascii="Times New Roman" w:hAnsi="Times New Roman" w:cs="Times New Roman"/>
          <w:sz w:val="16"/>
          <w:szCs w:val="16"/>
        </w:rPr>
        <w:t xml:space="preserve"> Петрограде был убит Володарский (2239), комиссар по делам печати, пропаганды и агитации Петрограда и Северной области (3908,283).</w:t>
      </w:r>
    </w:p>
    <w:p w14:paraId="6706471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6E135CF"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20 июня 1918 на митинге в армейском батальоне убит выстрелом из солдатской толпы глава Терской советской республики, большевик Самуил Буачидзе (4962).</w:t>
      </w:r>
    </w:p>
    <w:p w14:paraId="38DA2FD9"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56A762B"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июня 1918 в Киеве начался Всеукраинский церковный собор (4962).</w:t>
      </w:r>
    </w:p>
    <w:p w14:paraId="00441D67"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0289A5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40B6A02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3AADE6D" w14:textId="77777777" w:rsidR="000B4F9F" w:rsidRPr="00E7370A" w:rsidRDefault="000B4F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июня 1918 во главе с капитаном </w:t>
      </w:r>
      <w:proofErr w:type="spellStart"/>
      <w:r w:rsidRPr="00E7370A">
        <w:rPr>
          <w:rFonts w:ascii="Times New Roman" w:hAnsi="Times New Roman" w:cs="Times New Roman"/>
          <w:sz w:val="16"/>
          <w:szCs w:val="16"/>
        </w:rPr>
        <w:t>Fiorello</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LaGuardia</w:t>
      </w:r>
      <w:proofErr w:type="spellEnd"/>
      <w:r w:rsidRPr="00E7370A">
        <w:rPr>
          <w:rFonts w:ascii="Times New Roman" w:hAnsi="Times New Roman" w:cs="Times New Roman"/>
          <w:sz w:val="16"/>
          <w:szCs w:val="16"/>
        </w:rPr>
        <w:t xml:space="preserve">, 18 Army Air Service США </w:t>
      </w:r>
      <w:proofErr w:type="gramStart"/>
      <w:r w:rsidRPr="00E7370A">
        <w:rPr>
          <w:rFonts w:ascii="Times New Roman" w:hAnsi="Times New Roman" w:cs="Times New Roman"/>
          <w:sz w:val="16"/>
          <w:szCs w:val="16"/>
        </w:rPr>
        <w:t>курсанты ,</w:t>
      </w:r>
      <w:proofErr w:type="gramEnd"/>
      <w:r w:rsidRPr="00E7370A">
        <w:rPr>
          <w:rFonts w:ascii="Times New Roman" w:hAnsi="Times New Roman" w:cs="Times New Roman"/>
          <w:sz w:val="16"/>
          <w:szCs w:val="16"/>
        </w:rPr>
        <w:t xml:space="preserve"> проходящие обучение в Королевской итальянской армии «s стали первыми американскими летчиками, прибывшими на итальянский фронт для бомбардировочных операций против Австро-Венгрии. Назначенные в различные эскадрильи 4-й и 14-й бомбардировочных групп Королевской итальянской армии, они в тот же день принимают участие в итальянской бомбардировке австро-венгерского железнодорожного центра в Фальце-де-</w:t>
      </w:r>
      <w:proofErr w:type="spellStart"/>
      <w:r w:rsidRPr="00E7370A">
        <w:rPr>
          <w:rFonts w:ascii="Times New Roman" w:hAnsi="Times New Roman" w:cs="Times New Roman"/>
          <w:sz w:val="16"/>
          <w:szCs w:val="16"/>
        </w:rPr>
        <w:t>Пьяве</w:t>
      </w:r>
      <w:proofErr w:type="spellEnd"/>
      <w:r w:rsidRPr="00E7370A">
        <w:rPr>
          <w:rFonts w:ascii="Times New Roman" w:hAnsi="Times New Roman" w:cs="Times New Roman"/>
          <w:sz w:val="16"/>
          <w:szCs w:val="16"/>
        </w:rPr>
        <w:t>. Лейтенант Кларенс Янг, сбитый и взятый в плен Австро-Венгрией, становится первым из трех американских экипажей, пострадавших во время действий с итальянцами во время Первой мировой войны (20343).</w:t>
      </w:r>
    </w:p>
    <w:p w14:paraId="6D23C8D9" w14:textId="77777777" w:rsidR="000B4F9F" w:rsidRPr="00E7370A" w:rsidRDefault="000B4F9F" w:rsidP="009F4E52">
      <w:pPr>
        <w:spacing w:after="0" w:line="240" w:lineRule="auto"/>
        <w:jc w:val="both"/>
        <w:rPr>
          <w:rFonts w:ascii="Times New Roman" w:hAnsi="Times New Roman" w:cs="Times New Roman"/>
          <w:sz w:val="16"/>
          <w:szCs w:val="16"/>
        </w:rPr>
      </w:pPr>
    </w:p>
    <w:p w14:paraId="3929D8A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июня 1918 опубликована статья английского лорда Грея “Лига Наций” с призывом создать международную организацию (4962).</w:t>
      </w:r>
    </w:p>
    <w:p w14:paraId="156916C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B9C565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июня 1918 ИТАЛИЯ. Войска 6А(</w:t>
      </w:r>
      <w:proofErr w:type="spellStart"/>
      <w:r w:rsidRPr="00E7370A">
        <w:rPr>
          <w:rFonts w:ascii="Times New Roman" w:hAnsi="Times New Roman" w:cs="Times New Roman"/>
          <w:sz w:val="16"/>
          <w:szCs w:val="16"/>
        </w:rPr>
        <w:t>бр-фр</w:t>
      </w:r>
      <w:proofErr w:type="spellEnd"/>
      <w:r w:rsidRPr="00E7370A">
        <w:rPr>
          <w:rFonts w:ascii="Times New Roman" w:hAnsi="Times New Roman" w:cs="Times New Roman"/>
          <w:sz w:val="16"/>
          <w:szCs w:val="16"/>
        </w:rPr>
        <w:t>), 4А(</w:t>
      </w:r>
      <w:proofErr w:type="spellStart"/>
      <w:r w:rsidRPr="00E7370A">
        <w:rPr>
          <w:rFonts w:ascii="Times New Roman" w:hAnsi="Times New Roman" w:cs="Times New Roman"/>
          <w:sz w:val="16"/>
          <w:szCs w:val="16"/>
        </w:rPr>
        <w:t>ит</w:t>
      </w:r>
      <w:proofErr w:type="spellEnd"/>
      <w:r w:rsidRPr="00E7370A">
        <w:rPr>
          <w:rFonts w:ascii="Times New Roman" w:hAnsi="Times New Roman" w:cs="Times New Roman"/>
          <w:sz w:val="16"/>
          <w:szCs w:val="16"/>
        </w:rPr>
        <w:t>), 10А(</w:t>
      </w:r>
      <w:proofErr w:type="spellStart"/>
      <w:r w:rsidRPr="00E7370A">
        <w:rPr>
          <w:rFonts w:ascii="Times New Roman" w:hAnsi="Times New Roman" w:cs="Times New Roman"/>
          <w:sz w:val="16"/>
          <w:szCs w:val="16"/>
        </w:rPr>
        <w:t>бр-ит</w:t>
      </w:r>
      <w:proofErr w:type="spellEnd"/>
      <w:r w:rsidRPr="00E7370A">
        <w:rPr>
          <w:rFonts w:ascii="Times New Roman" w:hAnsi="Times New Roman" w:cs="Times New Roman"/>
          <w:sz w:val="16"/>
          <w:szCs w:val="16"/>
        </w:rPr>
        <w:t>) и 3А(</w:t>
      </w:r>
      <w:proofErr w:type="spellStart"/>
      <w:r w:rsidRPr="00E7370A">
        <w:rPr>
          <w:rFonts w:ascii="Times New Roman" w:hAnsi="Times New Roman" w:cs="Times New Roman"/>
          <w:sz w:val="16"/>
          <w:szCs w:val="16"/>
        </w:rPr>
        <w:t>ит</w:t>
      </w:r>
      <w:proofErr w:type="spellEnd"/>
      <w:r w:rsidRPr="00E7370A">
        <w:rPr>
          <w:rFonts w:ascii="Times New Roman" w:hAnsi="Times New Roman" w:cs="Times New Roman"/>
          <w:sz w:val="16"/>
          <w:szCs w:val="16"/>
        </w:rPr>
        <w:t xml:space="preserve">) остановили австро-венгерское наступление на </w:t>
      </w:r>
      <w:proofErr w:type="spellStart"/>
      <w:r w:rsidRPr="00E7370A">
        <w:rPr>
          <w:rFonts w:ascii="Times New Roman" w:hAnsi="Times New Roman" w:cs="Times New Roman"/>
          <w:sz w:val="16"/>
          <w:szCs w:val="16"/>
        </w:rPr>
        <w:t>р.Пьява</w:t>
      </w:r>
      <w:proofErr w:type="spellEnd"/>
      <w:r w:rsidRPr="00E7370A">
        <w:rPr>
          <w:rFonts w:ascii="Times New Roman" w:hAnsi="Times New Roman" w:cs="Times New Roman"/>
          <w:sz w:val="16"/>
          <w:szCs w:val="16"/>
        </w:rPr>
        <w:t>. За 5 дней боев войска 5А(а-в) углубились в оборону союзников всего на 6 км (7449).</w:t>
      </w:r>
    </w:p>
    <w:p w14:paraId="37A842D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D18C45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4A30103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0EB286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июня 1918 была официально восстановлена смертная казнь (3908,283).</w:t>
      </w:r>
    </w:p>
    <w:p w14:paraId="487A057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C31288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июня 1918 г. революционный трибунал при ВЦИК в публичном открытом заседании вынес первый смертный приговор, осудив за антисоветскую деятельность бывшего начальника морских сил Балтфлота контр-адмирала A.M. </w:t>
      </w:r>
      <w:proofErr w:type="spellStart"/>
      <w:r w:rsidRPr="00E7370A">
        <w:rPr>
          <w:rFonts w:ascii="Times New Roman" w:hAnsi="Times New Roman" w:cs="Times New Roman"/>
          <w:sz w:val="16"/>
          <w:szCs w:val="16"/>
        </w:rPr>
        <w:t>Щастного</w:t>
      </w:r>
      <w:proofErr w:type="spellEnd"/>
      <w:r w:rsidRPr="00E7370A">
        <w:rPr>
          <w:rFonts w:ascii="Times New Roman" w:hAnsi="Times New Roman" w:cs="Times New Roman"/>
          <w:sz w:val="16"/>
          <w:szCs w:val="16"/>
        </w:rPr>
        <w:t xml:space="preserve"> (9713).</w:t>
      </w:r>
    </w:p>
    <w:p w14:paraId="54EBE17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187B437" w14:textId="77777777" w:rsidR="00E00E75" w:rsidRPr="00E7370A" w:rsidRDefault="00E00E7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июня 1918 г. был вынесен первый в Советской России смертный приговор - Революционный трибунал при ВЦИК приговорил к смертной казни бывшего начальника Морских сил Балтийского моря (март-май 1918 г.) Алексея </w:t>
      </w:r>
      <w:proofErr w:type="spellStart"/>
      <w:r w:rsidRPr="00E7370A">
        <w:rPr>
          <w:rFonts w:ascii="Times New Roman" w:hAnsi="Times New Roman" w:cs="Times New Roman"/>
          <w:sz w:val="16"/>
          <w:szCs w:val="16"/>
        </w:rPr>
        <w:t>Щастного</w:t>
      </w:r>
      <w:proofErr w:type="spellEnd"/>
      <w:r w:rsidRPr="00E7370A">
        <w:rPr>
          <w:rFonts w:ascii="Times New Roman" w:hAnsi="Times New Roman" w:cs="Times New Roman"/>
          <w:sz w:val="16"/>
          <w:szCs w:val="16"/>
        </w:rPr>
        <w:t xml:space="preserve"> по обвинению в антисоветском заговоре. На следующий день </w:t>
      </w:r>
      <w:proofErr w:type="spellStart"/>
      <w:r w:rsidRPr="00E7370A">
        <w:rPr>
          <w:rFonts w:ascii="Times New Roman" w:hAnsi="Times New Roman" w:cs="Times New Roman"/>
          <w:sz w:val="16"/>
          <w:szCs w:val="16"/>
        </w:rPr>
        <w:t>Щастный</w:t>
      </w:r>
      <w:proofErr w:type="spellEnd"/>
      <w:r w:rsidRPr="00E7370A">
        <w:rPr>
          <w:rFonts w:ascii="Times New Roman" w:hAnsi="Times New Roman" w:cs="Times New Roman"/>
          <w:sz w:val="16"/>
          <w:szCs w:val="16"/>
        </w:rPr>
        <w:t>, несмотря на ходатайства входивших во ВЦИК левых эсеров, был расстрелян (21170).</w:t>
      </w:r>
    </w:p>
    <w:p w14:paraId="0E198257" w14:textId="77777777" w:rsidR="00E00E75" w:rsidRPr="00E7370A" w:rsidRDefault="00E00E75" w:rsidP="009F4E52">
      <w:pPr>
        <w:spacing w:after="0" w:line="240" w:lineRule="auto"/>
        <w:jc w:val="both"/>
        <w:rPr>
          <w:rFonts w:ascii="Times New Roman" w:hAnsi="Times New Roman" w:cs="Times New Roman"/>
          <w:sz w:val="16"/>
          <w:szCs w:val="16"/>
        </w:rPr>
      </w:pPr>
    </w:p>
    <w:p w14:paraId="78363F37" w14:textId="77777777" w:rsidR="00CE110F" w:rsidRPr="00E7370A" w:rsidRDefault="00CE110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июня 1818. Газета &lt;Беднота&gt; сообщала. &lt;ЧК схватила на месте преступления главаря шайки спекулянтов-самогонщиков Станкевича. Самогонным притоном, оказалась скромная парикмахерская, где работал задержанный. Весь подвал парикмахерской был уставлен бочками, приборами для курения самогона&gt; (18686).</w:t>
      </w:r>
    </w:p>
    <w:p w14:paraId="542413C5" w14:textId="77777777" w:rsidR="00CE110F" w:rsidRPr="00E7370A" w:rsidRDefault="00CE110F" w:rsidP="009F4E52">
      <w:pPr>
        <w:spacing w:after="0" w:line="240" w:lineRule="auto"/>
        <w:jc w:val="both"/>
        <w:rPr>
          <w:rFonts w:ascii="Times New Roman" w:hAnsi="Times New Roman" w:cs="Times New Roman"/>
          <w:sz w:val="16"/>
          <w:szCs w:val="16"/>
        </w:rPr>
      </w:pPr>
    </w:p>
    <w:p w14:paraId="071750E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2487435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42F853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июня 1918 Британское правительство объявило об отказе от введения самоуправления в Ирландии и распространила на нее действие Закона о всеобщей воинской повинности (3907,97).</w:t>
      </w:r>
    </w:p>
    <w:p w14:paraId="5E16B80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89E694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60391A3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B3416B3" w14:textId="77777777" w:rsidR="0082676D" w:rsidRDefault="0082676D"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22 июня </w:t>
      </w:r>
      <w:r>
        <w:rPr>
          <w:rFonts w:ascii="Times New Roman" w:hAnsi="Times New Roman" w:cs="Times New Roman"/>
          <w:color w:val="0070C0"/>
          <w:sz w:val="16"/>
          <w:szCs w:val="16"/>
        </w:rPr>
        <w:t>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 xml:space="preserve">ва немецких летчика прилетели из Тифлиса в </w:t>
      </w:r>
      <w:r>
        <w:rPr>
          <w:rFonts w:ascii="Times New Roman" w:hAnsi="Times New Roman" w:cs="Times New Roman"/>
          <w:color w:val="0070C0"/>
          <w:sz w:val="16"/>
          <w:szCs w:val="16"/>
        </w:rPr>
        <w:t>Б</w:t>
      </w:r>
      <w:r w:rsidRPr="005807AE">
        <w:rPr>
          <w:rFonts w:ascii="Times New Roman" w:hAnsi="Times New Roman" w:cs="Times New Roman"/>
          <w:color w:val="0070C0"/>
          <w:sz w:val="16"/>
          <w:szCs w:val="16"/>
        </w:rPr>
        <w:t xml:space="preserve">аку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мандатами парламентеров якобы для проверки германских и ав</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тро-</w:t>
      </w:r>
      <w:r>
        <w:rPr>
          <w:rFonts w:ascii="Times New Roman" w:hAnsi="Times New Roman" w:cs="Times New Roman"/>
          <w:color w:val="0070C0"/>
          <w:sz w:val="16"/>
          <w:szCs w:val="16"/>
        </w:rPr>
        <w:t>венгерских</w:t>
      </w:r>
      <w:r w:rsidRPr="005807AE">
        <w:rPr>
          <w:rFonts w:ascii="Times New Roman" w:hAnsi="Times New Roman" w:cs="Times New Roman"/>
          <w:color w:val="0070C0"/>
          <w:sz w:val="16"/>
          <w:szCs w:val="16"/>
        </w:rPr>
        <w:t xml:space="preserve"> военнопленных,</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но были задержаны и препровождены в Мос</w:t>
      </w:r>
      <w:r>
        <w:rPr>
          <w:rFonts w:ascii="Times New Roman" w:hAnsi="Times New Roman" w:cs="Times New Roman"/>
          <w:color w:val="0070C0"/>
          <w:sz w:val="16"/>
          <w:szCs w:val="16"/>
        </w:rPr>
        <w:t>кв</w:t>
      </w:r>
      <w:r w:rsidRPr="005807AE">
        <w:rPr>
          <w:rFonts w:ascii="Times New Roman" w:hAnsi="Times New Roman" w:cs="Times New Roman"/>
          <w:color w:val="0070C0"/>
          <w:sz w:val="16"/>
          <w:szCs w:val="16"/>
        </w:rPr>
        <w:t>у,</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а самолет их был конфискован.</w:t>
      </w:r>
    </w:p>
    <w:p w14:paraId="3857A193" w14:textId="270C42B1" w:rsidR="0082676D" w:rsidRPr="005807AE" w:rsidRDefault="0082676D"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w:t>
      </w:r>
      <w:proofErr w:type="spellStart"/>
      <w:r w:rsidRPr="005807AE">
        <w:rPr>
          <w:rFonts w:ascii="Times New Roman" w:hAnsi="Times New Roman" w:cs="Times New Roman"/>
          <w:color w:val="0070C0"/>
          <w:sz w:val="16"/>
          <w:szCs w:val="16"/>
        </w:rPr>
        <w:t>С</w:t>
      </w:r>
      <w:r>
        <w:rPr>
          <w:rFonts w:ascii="Times New Roman" w:hAnsi="Times New Roman" w:cs="Times New Roman"/>
          <w:color w:val="0070C0"/>
          <w:sz w:val="16"/>
          <w:szCs w:val="16"/>
        </w:rPr>
        <w:t>т.</w:t>
      </w:r>
      <w:r w:rsidRPr="005807AE">
        <w:rPr>
          <w:rFonts w:ascii="Times New Roman" w:hAnsi="Times New Roman" w:cs="Times New Roman"/>
          <w:color w:val="0070C0"/>
          <w:sz w:val="16"/>
          <w:szCs w:val="16"/>
        </w:rPr>
        <w:t>Шаумян</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Письма, 1959,</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стр. 104/</w:t>
      </w:r>
      <w:r>
        <w:rPr>
          <w:rFonts w:ascii="Times New Roman" w:hAnsi="Times New Roman" w:cs="Times New Roman"/>
          <w:color w:val="0070C0"/>
          <w:sz w:val="16"/>
          <w:szCs w:val="16"/>
        </w:rPr>
        <w:t xml:space="preserve"> (23370).</w:t>
      </w:r>
    </w:p>
    <w:p w14:paraId="14DE685C" w14:textId="77777777" w:rsidR="0082676D" w:rsidRDefault="0082676D" w:rsidP="009F4E52">
      <w:pPr>
        <w:spacing w:after="0" w:line="240" w:lineRule="auto"/>
        <w:jc w:val="both"/>
        <w:rPr>
          <w:rFonts w:ascii="Times New Roman" w:hAnsi="Times New Roman" w:cs="Times New Roman"/>
          <w:color w:val="0070C0"/>
          <w:sz w:val="16"/>
          <w:szCs w:val="16"/>
        </w:rPr>
      </w:pPr>
    </w:p>
    <w:p w14:paraId="09AE7E0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июня 1918 вышел Приказ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 470 о заведении журналов военных действий во всех частях в целях правильного освещения военных действий, походов и выполняемых частями Красной Армии задач (4216).</w:t>
      </w:r>
    </w:p>
    <w:p w14:paraId="06259D2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C0B7786" w14:textId="77777777" w:rsidR="009F7358" w:rsidRPr="00E7370A" w:rsidRDefault="009F7358" w:rsidP="009F4E52">
      <w:pPr>
        <w:pStyle w:val="ae"/>
        <w:spacing w:before="0" w:after="0"/>
        <w:jc w:val="both"/>
        <w:rPr>
          <w:color w:val="auto"/>
          <w:sz w:val="16"/>
          <w:szCs w:val="16"/>
        </w:rPr>
      </w:pPr>
      <w:r w:rsidRPr="00E7370A">
        <w:rPr>
          <w:color w:val="auto"/>
          <w:sz w:val="16"/>
          <w:szCs w:val="16"/>
        </w:rPr>
        <w:t xml:space="preserve">22 июня 1918 в районе станции Тулун (в 300 км к северо-западу от Иркутска) на </w:t>
      </w:r>
      <w:proofErr w:type="spellStart"/>
      <w:r w:rsidRPr="00E7370A">
        <w:rPr>
          <w:color w:val="auto"/>
          <w:sz w:val="16"/>
          <w:szCs w:val="16"/>
        </w:rPr>
        <w:t>свежеобразованных</w:t>
      </w:r>
      <w:proofErr w:type="spellEnd"/>
      <w:r w:rsidRPr="00E7370A">
        <w:rPr>
          <w:color w:val="auto"/>
          <w:sz w:val="16"/>
          <w:szCs w:val="16"/>
        </w:rPr>
        <w:t xml:space="preserve"> сибирских белогвардейцев и чехословаков напали красные отряды из Забайкалья. Чехословаки и белые отступили еще на 100 километров к северо-западу, в район Нижнеудинска, где успели укрепить город и начали готовиться к большому бою (17045).</w:t>
      </w:r>
    </w:p>
    <w:p w14:paraId="0EF54805" w14:textId="77777777" w:rsidR="009F7358" w:rsidRPr="00E7370A" w:rsidRDefault="009F7358"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2D89080"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июня 1918 деникинская Добровольческая армия начала вторую Кубанскую кампанию (4962).</w:t>
      </w:r>
    </w:p>
    <w:p w14:paraId="792C708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38E649A8" w14:textId="77777777" w:rsidR="005D0FDE" w:rsidRPr="00E7370A" w:rsidRDefault="005D0FD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22 июня</w:t>
      </w:r>
      <w:r w:rsidRPr="00E7370A">
        <w:rPr>
          <w:rFonts w:ascii="Times New Roman" w:hAnsi="Times New Roman" w:cs="Times New Roman"/>
          <w:sz w:val="16"/>
          <w:szCs w:val="16"/>
        </w:rPr>
        <w:t xml:space="preserve"> в 1918 году Добровольческая армия под командованием генерала </w:t>
      </w:r>
      <w:proofErr w:type="spellStart"/>
      <w:r w:rsidRPr="00E7370A">
        <w:rPr>
          <w:rFonts w:ascii="Times New Roman" w:hAnsi="Times New Roman" w:cs="Times New Roman"/>
          <w:sz w:val="16"/>
          <w:szCs w:val="16"/>
        </w:rPr>
        <w:t>А.И.Деникина</w:t>
      </w:r>
      <w:proofErr w:type="spellEnd"/>
      <w:r w:rsidRPr="00E7370A">
        <w:rPr>
          <w:rFonts w:ascii="Times New Roman" w:hAnsi="Times New Roman" w:cs="Times New Roman"/>
          <w:sz w:val="16"/>
          <w:szCs w:val="16"/>
        </w:rPr>
        <w:t xml:space="preserve"> выступила во второй Кубанский поход. В результате этого похода, который завершился 11 ноября 1919 года были заняты Кубанская область и Черноморская губерния (14930).</w:t>
      </w:r>
    </w:p>
    <w:p w14:paraId="75A47EAE" w14:textId="77777777" w:rsidR="005D0FDE" w:rsidRPr="00E7370A" w:rsidRDefault="005D0FDE" w:rsidP="009F4E52">
      <w:pPr>
        <w:spacing w:after="0" w:line="240" w:lineRule="auto"/>
        <w:jc w:val="both"/>
        <w:rPr>
          <w:rFonts w:ascii="Times New Roman" w:hAnsi="Times New Roman" w:cs="Times New Roman"/>
          <w:sz w:val="16"/>
          <w:szCs w:val="16"/>
        </w:rPr>
      </w:pPr>
    </w:p>
    <w:p w14:paraId="429CD272" w14:textId="77777777" w:rsidR="00906716" w:rsidRPr="00E7370A" w:rsidRDefault="00906716" w:rsidP="009F4E52">
      <w:pPr>
        <w:pStyle w:val="ae"/>
        <w:spacing w:before="0" w:after="0"/>
        <w:jc w:val="both"/>
        <w:rPr>
          <w:color w:val="auto"/>
          <w:sz w:val="16"/>
          <w:szCs w:val="16"/>
        </w:rPr>
      </w:pPr>
      <w:r w:rsidRPr="00E7370A">
        <w:rPr>
          <w:color w:val="auto"/>
          <w:sz w:val="16"/>
          <w:szCs w:val="16"/>
        </w:rPr>
        <w:t xml:space="preserve">22 июня 1918 на Юге России начался так называемый Второй Кубанский поход Добровольческой армии, целью которого стало окончательное вытеснение красных из Кубани, Причерноморья и Северного Кавказа. Большевики в это время сконцентрировали свои силы в районе Новороссийска, куда успел перейти из Крыма Черноморский флот. Также крупные группировки красноармейцев были расквартированы вдоль северной границы Кубани (станица Кущевская, Тихорецк) и на юге нынешней Ростовской области (Великокняжеская, ныне город Пролетарск). Общая численность красных достигала 100 тысяч бойцов, большинство из которых уже успели повоевать на Украине с войсками Украинской Народной Республики («гайдамаками») и были вытеснены оттуда немцами после заключения Брестского мира. Первый удар по ним Добровольческая армия нанесла 23 июня в районе станиц Лежанка (сегодня Средний Егорлык) и </w:t>
      </w:r>
      <w:proofErr w:type="spellStart"/>
      <w:r w:rsidRPr="00E7370A">
        <w:rPr>
          <w:color w:val="auto"/>
          <w:sz w:val="16"/>
          <w:szCs w:val="16"/>
        </w:rPr>
        <w:t>Новороговская</w:t>
      </w:r>
      <w:proofErr w:type="spellEnd"/>
      <w:r w:rsidRPr="00E7370A">
        <w:rPr>
          <w:color w:val="auto"/>
          <w:sz w:val="16"/>
          <w:szCs w:val="16"/>
        </w:rPr>
        <w:t xml:space="preserve"> (на юге нынешней Ростовской области). Атака оказалась успешной: если раньше, в «ледяном походе» в феврале-марте, белые фактически сами бегали от красных, то теперь им удалось заставлять отступать уже красноармейцев. Одновременно против большевиков вновь выступили и казаки Северного Кавказа (17045).</w:t>
      </w:r>
    </w:p>
    <w:p w14:paraId="1542355C" w14:textId="77777777" w:rsidR="00906716" w:rsidRPr="00E7370A" w:rsidRDefault="00906716" w:rsidP="009F4E52">
      <w:pPr>
        <w:pStyle w:val="ae"/>
        <w:spacing w:before="0" w:after="0"/>
        <w:jc w:val="both"/>
        <w:rPr>
          <w:color w:val="auto"/>
          <w:sz w:val="16"/>
          <w:szCs w:val="16"/>
        </w:rPr>
      </w:pPr>
    </w:p>
    <w:p w14:paraId="2805CB03" w14:textId="77777777" w:rsidR="009F7358" w:rsidRPr="00E7370A" w:rsidRDefault="009F7358" w:rsidP="009F4E52">
      <w:pPr>
        <w:pStyle w:val="ae"/>
        <w:spacing w:before="0" w:after="0"/>
        <w:jc w:val="both"/>
        <w:rPr>
          <w:color w:val="auto"/>
          <w:sz w:val="16"/>
          <w:szCs w:val="16"/>
        </w:rPr>
      </w:pPr>
      <w:r w:rsidRPr="00E7370A">
        <w:rPr>
          <w:color w:val="auto"/>
          <w:sz w:val="16"/>
          <w:szCs w:val="16"/>
        </w:rPr>
        <w:t>22 июня 1918 англичане, присутствовавшие на Кольском полуострове, выдвинули свой отряд в район северной Карелии для защиты от возможного вторжения финнов и немцев. В городе Кемь (на севере нынешней Карелии) их тепло встретили местные русские жители, а крестьяне-карелы обратились с просьбой о выдаче им оружия для самообороны. Вскоре из них был сформирован Карельский легион численностью около полутора тысяч человек, призванный прикрывать границу с Финляндией на ее центральном и северном участках (17045).</w:t>
      </w:r>
    </w:p>
    <w:p w14:paraId="0149FB99" w14:textId="77777777" w:rsidR="00906716" w:rsidRPr="00E7370A" w:rsidRDefault="00906716" w:rsidP="009F4E52">
      <w:pPr>
        <w:autoSpaceDE w:val="0"/>
        <w:autoSpaceDN w:val="0"/>
        <w:adjustRightInd w:val="0"/>
        <w:spacing w:after="0" w:line="240" w:lineRule="auto"/>
        <w:jc w:val="both"/>
        <w:rPr>
          <w:rFonts w:ascii="Times New Roman" w:hAnsi="Times New Roman" w:cs="Times New Roman"/>
          <w:iCs/>
          <w:sz w:val="16"/>
          <w:szCs w:val="16"/>
        </w:rPr>
      </w:pPr>
    </w:p>
    <w:p w14:paraId="0E45D75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2862749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41F268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июня 1918 Погиб Алексей Михайлович ЩАСТНЫЙ (3 октября </w:t>
      </w:r>
      <w:proofErr w:type="spellStart"/>
      <w:r w:rsidRPr="00E7370A">
        <w:rPr>
          <w:rFonts w:ascii="Times New Roman" w:hAnsi="Times New Roman" w:cs="Times New Roman"/>
          <w:sz w:val="16"/>
          <w:szCs w:val="16"/>
        </w:rPr>
        <w:t>октября</w:t>
      </w:r>
      <w:proofErr w:type="spellEnd"/>
      <w:r w:rsidRPr="00E7370A">
        <w:rPr>
          <w:rFonts w:ascii="Times New Roman" w:hAnsi="Times New Roman" w:cs="Times New Roman"/>
          <w:sz w:val="16"/>
          <w:szCs w:val="16"/>
        </w:rPr>
        <w:t xml:space="preserve"> 1881 - 1918), контр-адмирал, участник обороны Порт-Артура и первой мировой войны. В 1918 году принял под свое командование Балтийский флот и вывел его из Гельсингфорса (Хельсинки) в Кронштадт. В мае того же года отстранен от должности и по указанию ТРОЦКОГО расстрелян без суда (4963).</w:t>
      </w:r>
    </w:p>
    <w:p w14:paraId="1A16A3B6"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1934CFD" w14:textId="77777777" w:rsidR="005D0FDE" w:rsidRPr="00E7370A" w:rsidRDefault="005D0FD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22 июня</w:t>
      </w:r>
      <w:r w:rsidRPr="00E7370A">
        <w:rPr>
          <w:rFonts w:ascii="Times New Roman" w:hAnsi="Times New Roman" w:cs="Times New Roman"/>
          <w:sz w:val="16"/>
          <w:szCs w:val="16"/>
        </w:rPr>
        <w:t xml:space="preserve"> в 1918 году по обвинению в подготовке контрреволюционного переворота и измене Родине в Москве по приговору Революционного трибунала был расстрелян капитан 1-го ранга Алексей Михайлович </w:t>
      </w:r>
      <w:proofErr w:type="spellStart"/>
      <w:r w:rsidRPr="00E7370A">
        <w:rPr>
          <w:rFonts w:ascii="Times New Roman" w:hAnsi="Times New Roman" w:cs="Times New Roman"/>
          <w:sz w:val="16"/>
          <w:szCs w:val="16"/>
        </w:rPr>
        <w:t>Щастный</w:t>
      </w:r>
      <w:proofErr w:type="spellEnd"/>
      <w:r w:rsidRPr="00E7370A">
        <w:rPr>
          <w:rFonts w:ascii="Times New Roman" w:hAnsi="Times New Roman" w:cs="Times New Roman"/>
          <w:sz w:val="16"/>
          <w:szCs w:val="16"/>
        </w:rPr>
        <w:t xml:space="preserve">, руководивший "Ледовым походом" Балтийского флота из портов Финляндии в </w:t>
      </w:r>
      <w:proofErr w:type="spellStart"/>
      <w:r w:rsidRPr="00E7370A">
        <w:rPr>
          <w:rFonts w:ascii="Times New Roman" w:hAnsi="Times New Roman" w:cs="Times New Roman"/>
          <w:sz w:val="16"/>
          <w:szCs w:val="16"/>
        </w:rPr>
        <w:t>Кроштадт</w:t>
      </w:r>
      <w:proofErr w:type="spellEnd"/>
      <w:r w:rsidRPr="00E7370A">
        <w:rPr>
          <w:rFonts w:ascii="Times New Roman" w:hAnsi="Times New Roman" w:cs="Times New Roman"/>
          <w:sz w:val="16"/>
          <w:szCs w:val="16"/>
        </w:rPr>
        <w:t xml:space="preserve">. Он спас 216 кораблей от захвата немцами. 16 июня 1918 года </w:t>
      </w:r>
      <w:proofErr w:type="spellStart"/>
      <w:r w:rsidRPr="00E7370A">
        <w:rPr>
          <w:rFonts w:ascii="Times New Roman" w:hAnsi="Times New Roman" w:cs="Times New Roman"/>
          <w:sz w:val="16"/>
          <w:szCs w:val="16"/>
        </w:rPr>
        <w:t>Наркомюст</w:t>
      </w:r>
      <w:proofErr w:type="spellEnd"/>
      <w:r w:rsidRPr="00E7370A">
        <w:rPr>
          <w:rFonts w:ascii="Times New Roman" w:hAnsi="Times New Roman" w:cs="Times New Roman"/>
          <w:sz w:val="16"/>
          <w:szCs w:val="16"/>
        </w:rPr>
        <w:t xml:space="preserve"> РСФСР принял постановление о том, что революционные трибуналы наделяются правом выносить расстрельные приговоры. И первый расстрельный приговор трибуналом был вынесен 21 июня 1918 года в отношении бывшего начальника военно-морских сил Балтийского флота контр-адмирала Алексея </w:t>
      </w:r>
      <w:proofErr w:type="spellStart"/>
      <w:r w:rsidRPr="00E7370A">
        <w:rPr>
          <w:rFonts w:ascii="Times New Roman" w:hAnsi="Times New Roman" w:cs="Times New Roman"/>
          <w:sz w:val="16"/>
          <w:szCs w:val="16"/>
        </w:rPr>
        <w:t>Щастного</w:t>
      </w:r>
      <w:proofErr w:type="spellEnd"/>
      <w:r w:rsidRPr="00E7370A">
        <w:rPr>
          <w:rFonts w:ascii="Times New Roman" w:hAnsi="Times New Roman" w:cs="Times New Roman"/>
          <w:sz w:val="16"/>
          <w:szCs w:val="16"/>
        </w:rPr>
        <w:t>, который был признан виновным в подготовке контрреволюционного переворота на Балтийском флоте. Обвинение было сформулировано так: «</w:t>
      </w:r>
      <w:proofErr w:type="spellStart"/>
      <w:r w:rsidRPr="00E7370A">
        <w:rPr>
          <w:rFonts w:ascii="Times New Roman" w:hAnsi="Times New Roman" w:cs="Times New Roman"/>
          <w:sz w:val="16"/>
          <w:szCs w:val="16"/>
        </w:rPr>
        <w:t>Щастный</w:t>
      </w:r>
      <w:proofErr w:type="spellEnd"/>
      <w:r w:rsidRPr="00E7370A">
        <w:rPr>
          <w:rFonts w:ascii="Times New Roman" w:hAnsi="Times New Roman" w:cs="Times New Roman"/>
          <w:sz w:val="16"/>
          <w:szCs w:val="16"/>
        </w:rPr>
        <w:t xml:space="preserve">, совершая геройский подвиг, тем самым создавал себе популярность, намереваясь впоследствии использовать ее против советской власти». </w:t>
      </w:r>
      <w:proofErr w:type="spellStart"/>
      <w:r w:rsidRPr="00E7370A">
        <w:rPr>
          <w:rFonts w:ascii="Times New Roman" w:hAnsi="Times New Roman" w:cs="Times New Roman"/>
          <w:sz w:val="16"/>
          <w:szCs w:val="16"/>
        </w:rPr>
        <w:t>Щастный</w:t>
      </w:r>
      <w:proofErr w:type="spellEnd"/>
      <w:r w:rsidRPr="00E7370A">
        <w:rPr>
          <w:rFonts w:ascii="Times New Roman" w:hAnsi="Times New Roman" w:cs="Times New Roman"/>
          <w:sz w:val="16"/>
          <w:szCs w:val="16"/>
        </w:rPr>
        <w:t xml:space="preserve"> отличился во время русско-японской войны 1905 года и фактически командовал Балтийским флотом во время немецкого наступления. По словам российского историка Сергея Мельгунова, капитан </w:t>
      </w:r>
      <w:proofErr w:type="spellStart"/>
      <w:r w:rsidRPr="00E7370A">
        <w:rPr>
          <w:rFonts w:ascii="Times New Roman" w:hAnsi="Times New Roman" w:cs="Times New Roman"/>
          <w:sz w:val="16"/>
          <w:szCs w:val="16"/>
        </w:rPr>
        <w:t>Щастный</w:t>
      </w:r>
      <w:proofErr w:type="spellEnd"/>
      <w:r w:rsidRPr="00E7370A">
        <w:rPr>
          <w:rFonts w:ascii="Times New Roman" w:hAnsi="Times New Roman" w:cs="Times New Roman"/>
          <w:sz w:val="16"/>
          <w:szCs w:val="16"/>
        </w:rPr>
        <w:t xml:space="preserve"> спас остаток русского флота в Балтийском море от сдачи немецкой эскадре и привел его в Кронштадт. Но за спасения флота он в виде награды получил смертный приговор, инициированный Троцким. В выступлении на суде Троцкий заявил, что </w:t>
      </w:r>
      <w:proofErr w:type="spellStart"/>
      <w:r w:rsidRPr="00E7370A">
        <w:rPr>
          <w:rFonts w:ascii="Times New Roman" w:hAnsi="Times New Roman" w:cs="Times New Roman"/>
          <w:sz w:val="16"/>
          <w:szCs w:val="16"/>
        </w:rPr>
        <w:t>Щастный</w:t>
      </w:r>
      <w:proofErr w:type="spellEnd"/>
      <w:r w:rsidRPr="00E7370A">
        <w:rPr>
          <w:rFonts w:ascii="Times New Roman" w:hAnsi="Times New Roman" w:cs="Times New Roman"/>
          <w:sz w:val="16"/>
          <w:szCs w:val="16"/>
        </w:rPr>
        <w:t xml:space="preserve"> настойчиво и неуклонно углублял пропасть между флотом и Советской властью. Сея панику, он неизменно выдвигал свою кандидатуру на роль спасителя. В одной из предсмертных записок </w:t>
      </w:r>
      <w:proofErr w:type="spellStart"/>
      <w:r w:rsidRPr="00E7370A">
        <w:rPr>
          <w:rFonts w:ascii="Times New Roman" w:hAnsi="Times New Roman" w:cs="Times New Roman"/>
          <w:sz w:val="16"/>
          <w:szCs w:val="16"/>
        </w:rPr>
        <w:t>Щастный</w:t>
      </w:r>
      <w:proofErr w:type="spellEnd"/>
      <w:r w:rsidRPr="00E7370A">
        <w:rPr>
          <w:rFonts w:ascii="Times New Roman" w:hAnsi="Times New Roman" w:cs="Times New Roman"/>
          <w:sz w:val="16"/>
          <w:szCs w:val="16"/>
        </w:rPr>
        <w:t xml:space="preserve"> писал: «В революции люди должны умирать мужественно. Перед смертью я благословляю своих детей Льва </w:t>
      </w:r>
      <w:r w:rsidRPr="00E7370A">
        <w:rPr>
          <w:rFonts w:ascii="Times New Roman" w:hAnsi="Times New Roman" w:cs="Times New Roman"/>
          <w:sz w:val="16"/>
          <w:szCs w:val="16"/>
        </w:rPr>
        <w:lastRenderedPageBreak/>
        <w:t xml:space="preserve">и Галину, и, когда они вырастут, прошу сказать им что иду умирать мужественно, как подобает христианину». В 4 часа 40 минут утра 22 июня 1918 года Алексей </w:t>
      </w:r>
      <w:proofErr w:type="spellStart"/>
      <w:r w:rsidRPr="00E7370A">
        <w:rPr>
          <w:rFonts w:ascii="Times New Roman" w:hAnsi="Times New Roman" w:cs="Times New Roman"/>
          <w:sz w:val="16"/>
          <w:szCs w:val="16"/>
        </w:rPr>
        <w:t>Щастный</w:t>
      </w:r>
      <w:proofErr w:type="spellEnd"/>
      <w:r w:rsidRPr="00E7370A">
        <w:rPr>
          <w:rFonts w:ascii="Times New Roman" w:hAnsi="Times New Roman" w:cs="Times New Roman"/>
          <w:sz w:val="16"/>
          <w:szCs w:val="16"/>
        </w:rPr>
        <w:t xml:space="preserve"> был расстрелян (14930).</w:t>
      </w:r>
    </w:p>
    <w:p w14:paraId="3AFD77E0" w14:textId="77777777" w:rsidR="005D0FDE" w:rsidRPr="00E7370A" w:rsidRDefault="005D0FDE" w:rsidP="009F4E52">
      <w:pPr>
        <w:spacing w:after="0" w:line="240" w:lineRule="auto"/>
        <w:jc w:val="both"/>
        <w:rPr>
          <w:rFonts w:ascii="Times New Roman" w:hAnsi="Times New Roman" w:cs="Times New Roman"/>
          <w:sz w:val="16"/>
          <w:szCs w:val="16"/>
        </w:rPr>
      </w:pPr>
    </w:p>
    <w:p w14:paraId="28ECB0DB" w14:textId="77777777" w:rsidR="00CE110F" w:rsidRPr="00E7370A" w:rsidRDefault="00CE110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июня 1918. Газета &lt;Раннее утро&gt; сообщала: &lt;Бойскауты 1-й московской дружины предложили москвичам на лето свои услуги по охране насаждений, уходу за </w:t>
      </w:r>
      <w:proofErr w:type="spellStart"/>
      <w:r w:rsidRPr="00E7370A">
        <w:rPr>
          <w:rFonts w:ascii="Times New Roman" w:hAnsi="Times New Roman" w:cs="Times New Roman"/>
          <w:sz w:val="16"/>
          <w:szCs w:val="16"/>
        </w:rPr>
        <w:t>огоропами</w:t>
      </w:r>
      <w:proofErr w:type="spellEnd"/>
      <w:r w:rsidRPr="00E7370A">
        <w:rPr>
          <w:rFonts w:ascii="Times New Roman" w:hAnsi="Times New Roman" w:cs="Times New Roman"/>
          <w:sz w:val="16"/>
          <w:szCs w:val="16"/>
        </w:rPr>
        <w:t>. работе на ферме в окрестностях Москвы га продовольствие и помещение&gt; (18686).</w:t>
      </w:r>
    </w:p>
    <w:p w14:paraId="1B498B4A" w14:textId="77777777" w:rsidR="00CE110F" w:rsidRPr="00E7370A" w:rsidRDefault="00CE110F" w:rsidP="009F4E52">
      <w:pPr>
        <w:spacing w:after="0" w:line="240" w:lineRule="auto"/>
        <w:jc w:val="both"/>
        <w:rPr>
          <w:rFonts w:ascii="Times New Roman" w:hAnsi="Times New Roman" w:cs="Times New Roman"/>
          <w:sz w:val="16"/>
          <w:szCs w:val="16"/>
        </w:rPr>
      </w:pPr>
    </w:p>
    <w:p w14:paraId="6F71658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6C50EF7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7FF992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июня 1918 в ночь германские гиганты отправились бомбить </w:t>
      </w:r>
      <w:proofErr w:type="spellStart"/>
      <w:r w:rsidRPr="00E7370A">
        <w:rPr>
          <w:rFonts w:ascii="Times New Roman" w:hAnsi="Times New Roman" w:cs="Times New Roman"/>
          <w:sz w:val="16"/>
          <w:szCs w:val="16"/>
        </w:rPr>
        <w:t>Соутхенд</w:t>
      </w:r>
      <w:proofErr w:type="spellEnd"/>
      <w:r w:rsidRPr="00E7370A">
        <w:rPr>
          <w:rFonts w:ascii="Times New Roman" w:hAnsi="Times New Roman" w:cs="Times New Roman"/>
          <w:sz w:val="16"/>
          <w:szCs w:val="16"/>
        </w:rPr>
        <w:t>; пять самолетов не вернулось с задания. Один из них был сбит британским ночным истребителем (11999).</w:t>
      </w:r>
    </w:p>
    <w:p w14:paraId="23A3167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2A13D47"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июня 1918 на Западном фронте англичане провели первую в мире ночную танковую операцию (4962).</w:t>
      </w:r>
    </w:p>
    <w:p w14:paraId="3EB89E2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B98952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июня 1918 АВСТРО-ВЕНГРИЯ. Санкт-</w:t>
      </w:r>
      <w:proofErr w:type="spellStart"/>
      <w:r w:rsidRPr="00E7370A">
        <w:rPr>
          <w:rFonts w:ascii="Times New Roman" w:hAnsi="Times New Roman" w:cs="Times New Roman"/>
          <w:sz w:val="16"/>
          <w:szCs w:val="16"/>
        </w:rPr>
        <w:t>Пельтен</w:t>
      </w:r>
      <w:proofErr w:type="spellEnd"/>
      <w:r w:rsidRPr="00E7370A">
        <w:rPr>
          <w:rFonts w:ascii="Times New Roman" w:hAnsi="Times New Roman" w:cs="Times New Roman"/>
          <w:sz w:val="16"/>
          <w:szCs w:val="16"/>
        </w:rPr>
        <w:t>. Конференция рабочих Советов Нижней Австрии (7449).</w:t>
      </w:r>
    </w:p>
    <w:p w14:paraId="379E3E6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CCDA5DA"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0860764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7A5A88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июня 1918 2-й Всероссийский авиационный съезд вынес решение о создании "среднего авиатехникума" при МВТУ и "высшего </w:t>
      </w:r>
      <w:proofErr w:type="spellStart"/>
      <w:r w:rsidRPr="00E7370A">
        <w:rPr>
          <w:rFonts w:ascii="Times New Roman" w:hAnsi="Times New Roman" w:cs="Times New Roman"/>
          <w:sz w:val="16"/>
          <w:szCs w:val="16"/>
        </w:rPr>
        <w:t>авиаинститута</w:t>
      </w:r>
      <w:proofErr w:type="spellEnd"/>
      <w:r w:rsidRPr="00E7370A">
        <w:rPr>
          <w:rFonts w:ascii="Times New Roman" w:hAnsi="Times New Roman" w:cs="Times New Roman"/>
          <w:sz w:val="16"/>
          <w:szCs w:val="16"/>
        </w:rPr>
        <w:t xml:space="preserve">" на базе расчетно-испытательного бюро и других </w:t>
      </w:r>
      <w:proofErr w:type="spellStart"/>
      <w:r w:rsidRPr="00E7370A">
        <w:rPr>
          <w:rFonts w:ascii="Times New Roman" w:hAnsi="Times New Roman" w:cs="Times New Roman"/>
          <w:sz w:val="16"/>
          <w:szCs w:val="16"/>
        </w:rPr>
        <w:t>авиаучреждений</w:t>
      </w:r>
      <w:proofErr w:type="spellEnd"/>
      <w:r w:rsidRPr="00E7370A">
        <w:rPr>
          <w:rFonts w:ascii="Times New Roman" w:hAnsi="Times New Roman" w:cs="Times New Roman"/>
          <w:sz w:val="16"/>
          <w:szCs w:val="16"/>
        </w:rPr>
        <w:t xml:space="preserve"> (92,292).</w:t>
      </w:r>
    </w:p>
    <w:p w14:paraId="29401C9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B96826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814D12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1A8A00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июня 1918 в Баку прибыл </w:t>
      </w:r>
      <w:proofErr w:type="spellStart"/>
      <w:r w:rsidRPr="00E7370A">
        <w:rPr>
          <w:rFonts w:ascii="Times New Roman" w:hAnsi="Times New Roman" w:cs="Times New Roman"/>
          <w:sz w:val="16"/>
          <w:szCs w:val="16"/>
        </w:rPr>
        <w:t>авиадивизион</w:t>
      </w:r>
      <w:proofErr w:type="spellEnd"/>
      <w:r w:rsidRPr="00E7370A">
        <w:rPr>
          <w:rFonts w:ascii="Times New Roman" w:hAnsi="Times New Roman" w:cs="Times New Roman"/>
          <w:sz w:val="16"/>
          <w:szCs w:val="16"/>
        </w:rPr>
        <w:t xml:space="preserve"> с самолетами, личным составом, вооружением, боеприпасами, сформированный в Москве по распоряжению В.И.Л. для руководителей Бакинской коммуны </w:t>
      </w:r>
      <w:proofErr w:type="spellStart"/>
      <w:r w:rsidRPr="00E7370A">
        <w:rPr>
          <w:rFonts w:ascii="Times New Roman" w:hAnsi="Times New Roman" w:cs="Times New Roman"/>
          <w:sz w:val="16"/>
          <w:szCs w:val="16"/>
        </w:rPr>
        <w:t>С.Г.Шаумяна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С.Г.Шаумян</w:t>
      </w:r>
      <w:proofErr w:type="spellEnd"/>
      <w:r w:rsidRPr="00E7370A">
        <w:rPr>
          <w:rFonts w:ascii="Times New Roman" w:hAnsi="Times New Roman" w:cs="Times New Roman"/>
          <w:sz w:val="16"/>
          <w:szCs w:val="16"/>
        </w:rPr>
        <w:t xml:space="preserve"> писал В.И.Л., что "Сегодня, наконец, приехал Тер-</w:t>
      </w:r>
      <w:proofErr w:type="spellStart"/>
      <w:r w:rsidRPr="00E7370A">
        <w:rPr>
          <w:rFonts w:ascii="Times New Roman" w:hAnsi="Times New Roman" w:cs="Times New Roman"/>
          <w:sz w:val="16"/>
          <w:szCs w:val="16"/>
        </w:rPr>
        <w:t>Габрилян</w:t>
      </w:r>
      <w:proofErr w:type="spellEnd"/>
      <w:r w:rsidRPr="00E7370A">
        <w:rPr>
          <w:rFonts w:ascii="Times New Roman" w:hAnsi="Times New Roman" w:cs="Times New Roman"/>
          <w:sz w:val="16"/>
          <w:szCs w:val="16"/>
        </w:rPr>
        <w:t xml:space="preserve"> и привез нам 4 броневика, 13 аэропланов и много другого добра..." (1849,141) - этот дивизион прибыл из Москвы по указанию В.И.Л. (438,405).</w:t>
      </w:r>
    </w:p>
    <w:p w14:paraId="4D111FA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4F889C9" w14:textId="77777777" w:rsidR="0051638D" w:rsidRPr="00E7370A" w:rsidRDefault="0051638D"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июня 1918 в Баку прибыл из Москвы Кубанский </w:t>
      </w:r>
      <w:proofErr w:type="spellStart"/>
      <w:r w:rsidRPr="00E7370A">
        <w:rPr>
          <w:rFonts w:ascii="Times New Roman" w:hAnsi="Times New Roman" w:cs="Times New Roman"/>
          <w:sz w:val="16"/>
          <w:szCs w:val="16"/>
        </w:rPr>
        <w:t>авиадивизион</w:t>
      </w:r>
      <w:proofErr w:type="spellEnd"/>
      <w:r w:rsidRPr="00E7370A">
        <w:rPr>
          <w:rFonts w:ascii="Times New Roman" w:hAnsi="Times New Roman" w:cs="Times New Roman"/>
          <w:sz w:val="16"/>
          <w:szCs w:val="16"/>
        </w:rPr>
        <w:t xml:space="preserve"> под командованием летчика С.П. </w:t>
      </w:r>
      <w:proofErr w:type="spellStart"/>
      <w:r w:rsidRPr="00E7370A">
        <w:rPr>
          <w:rFonts w:ascii="Times New Roman" w:hAnsi="Times New Roman" w:cs="Times New Roman"/>
          <w:sz w:val="16"/>
          <w:szCs w:val="16"/>
        </w:rPr>
        <w:t>Девеля</w:t>
      </w:r>
      <w:proofErr w:type="spellEnd"/>
      <w:r w:rsidRPr="00E7370A">
        <w:rPr>
          <w:rFonts w:ascii="Times New Roman" w:hAnsi="Times New Roman" w:cs="Times New Roman"/>
          <w:sz w:val="16"/>
          <w:szCs w:val="16"/>
        </w:rPr>
        <w:t xml:space="preserve"> с 13-ю новенькими, упакованными в ящики «</w:t>
      </w:r>
      <w:proofErr w:type="spellStart"/>
      <w:r w:rsidRPr="00E7370A">
        <w:rPr>
          <w:rFonts w:ascii="Times New Roman" w:hAnsi="Times New Roman" w:cs="Times New Roman"/>
          <w:sz w:val="16"/>
          <w:szCs w:val="16"/>
        </w:rPr>
        <w:t>Ньюпорами</w:t>
      </w:r>
      <w:proofErr w:type="spellEnd"/>
      <w:r w:rsidRPr="00E7370A">
        <w:rPr>
          <w:rFonts w:ascii="Times New Roman" w:hAnsi="Times New Roman" w:cs="Times New Roman"/>
          <w:sz w:val="16"/>
          <w:szCs w:val="16"/>
        </w:rPr>
        <w:t xml:space="preserve">». 25-го июня самолеты собрали на переоборудованном в аэродром бакинском ипподроме </w:t>
      </w:r>
      <w:proofErr w:type="spellStart"/>
      <w:r w:rsidRPr="00E7370A">
        <w:rPr>
          <w:rFonts w:ascii="Times New Roman" w:hAnsi="Times New Roman" w:cs="Times New Roman"/>
          <w:sz w:val="16"/>
          <w:szCs w:val="16"/>
        </w:rPr>
        <w:t>Арменикенд</w:t>
      </w:r>
      <w:proofErr w:type="spellEnd"/>
      <w:r w:rsidRPr="00E7370A">
        <w:rPr>
          <w:rFonts w:ascii="Times New Roman" w:hAnsi="Times New Roman" w:cs="Times New Roman"/>
          <w:sz w:val="16"/>
          <w:szCs w:val="16"/>
        </w:rPr>
        <w:t xml:space="preserve">. Дивизион состоял из трех отрядов, которыми командовали летчики </w:t>
      </w:r>
      <w:proofErr w:type="spellStart"/>
      <w:r w:rsidRPr="00E7370A">
        <w:rPr>
          <w:rFonts w:ascii="Times New Roman" w:hAnsi="Times New Roman" w:cs="Times New Roman"/>
          <w:sz w:val="16"/>
          <w:szCs w:val="16"/>
        </w:rPr>
        <w:t>Луканидин</w:t>
      </w:r>
      <w:proofErr w:type="spellEnd"/>
      <w:r w:rsidRPr="00E7370A">
        <w:rPr>
          <w:rFonts w:ascii="Times New Roman" w:hAnsi="Times New Roman" w:cs="Times New Roman"/>
          <w:sz w:val="16"/>
          <w:szCs w:val="16"/>
        </w:rPr>
        <w:t>, Громов и Торосов (Торосян). Прибывшие аэропланы сразу отправили на фронт под Кюрдамир. Здесь они приступили к разведке и бомбардировке вражеских позиций (17065).</w:t>
      </w:r>
    </w:p>
    <w:p w14:paraId="6DCAB35E" w14:textId="77777777" w:rsidR="0051638D" w:rsidRPr="00E7370A" w:rsidRDefault="0051638D" w:rsidP="009F4E52">
      <w:pPr>
        <w:autoSpaceDE w:val="0"/>
        <w:autoSpaceDN w:val="0"/>
        <w:adjustRightInd w:val="0"/>
        <w:spacing w:after="0" w:line="240" w:lineRule="auto"/>
        <w:jc w:val="both"/>
        <w:rPr>
          <w:rFonts w:ascii="Times New Roman" w:hAnsi="Times New Roman" w:cs="Times New Roman"/>
          <w:sz w:val="16"/>
          <w:szCs w:val="16"/>
        </w:rPr>
      </w:pPr>
    </w:p>
    <w:p w14:paraId="145004B4" w14:textId="77777777" w:rsidR="00CE110F" w:rsidRPr="00E7370A" w:rsidRDefault="00CE110F" w:rsidP="009F4E52">
      <w:pPr>
        <w:pStyle w:val="ae"/>
        <w:spacing w:before="0" w:after="0"/>
        <w:jc w:val="both"/>
        <w:rPr>
          <w:color w:val="auto"/>
          <w:sz w:val="16"/>
          <w:szCs w:val="16"/>
        </w:rPr>
      </w:pPr>
      <w:r w:rsidRPr="00E7370A">
        <w:rPr>
          <w:color w:val="auto"/>
          <w:sz w:val="16"/>
          <w:szCs w:val="16"/>
        </w:rPr>
        <w:t xml:space="preserve">23 июня 1918 в Баку прибыл из Москвы Кубанский </w:t>
      </w:r>
      <w:proofErr w:type="spellStart"/>
      <w:r w:rsidRPr="00E7370A">
        <w:rPr>
          <w:color w:val="auto"/>
          <w:sz w:val="16"/>
          <w:szCs w:val="16"/>
        </w:rPr>
        <w:t>авиадивизион</w:t>
      </w:r>
      <w:proofErr w:type="spellEnd"/>
      <w:r w:rsidRPr="00E7370A">
        <w:rPr>
          <w:color w:val="auto"/>
          <w:sz w:val="16"/>
          <w:szCs w:val="16"/>
        </w:rPr>
        <w:t xml:space="preserve"> под командованием летчика С.П. </w:t>
      </w:r>
      <w:proofErr w:type="spellStart"/>
      <w:r w:rsidRPr="00E7370A">
        <w:rPr>
          <w:color w:val="auto"/>
          <w:sz w:val="16"/>
          <w:szCs w:val="16"/>
        </w:rPr>
        <w:t>Девеля</w:t>
      </w:r>
      <w:proofErr w:type="spellEnd"/>
      <w:r w:rsidRPr="00E7370A">
        <w:rPr>
          <w:color w:val="auto"/>
          <w:sz w:val="16"/>
          <w:szCs w:val="16"/>
        </w:rPr>
        <w:t xml:space="preserve"> с 13-ю новенькими, упакованными в ящики «</w:t>
      </w:r>
      <w:proofErr w:type="spellStart"/>
      <w:r w:rsidRPr="00E7370A">
        <w:rPr>
          <w:color w:val="auto"/>
          <w:sz w:val="16"/>
          <w:szCs w:val="16"/>
        </w:rPr>
        <w:t>Ньюпорами</w:t>
      </w:r>
      <w:proofErr w:type="spellEnd"/>
      <w:r w:rsidRPr="00E7370A">
        <w:rPr>
          <w:color w:val="auto"/>
          <w:sz w:val="16"/>
          <w:szCs w:val="16"/>
        </w:rPr>
        <w:t xml:space="preserve">». 25-го июня самолеты собрали на переоборудованном в аэродром бакинском ипподроме </w:t>
      </w:r>
      <w:proofErr w:type="spellStart"/>
      <w:r w:rsidRPr="00E7370A">
        <w:rPr>
          <w:color w:val="auto"/>
          <w:sz w:val="16"/>
          <w:szCs w:val="16"/>
        </w:rPr>
        <w:t>Арменикенд</w:t>
      </w:r>
      <w:proofErr w:type="spellEnd"/>
      <w:r w:rsidRPr="00E7370A">
        <w:rPr>
          <w:color w:val="auto"/>
          <w:sz w:val="16"/>
          <w:szCs w:val="16"/>
        </w:rPr>
        <w:t xml:space="preserve">. Дивизион состоял из трех отрядов, которыми командовали летчики </w:t>
      </w:r>
      <w:proofErr w:type="spellStart"/>
      <w:r w:rsidRPr="00E7370A">
        <w:rPr>
          <w:color w:val="auto"/>
          <w:sz w:val="16"/>
          <w:szCs w:val="16"/>
        </w:rPr>
        <w:t>Луканидин</w:t>
      </w:r>
      <w:proofErr w:type="spellEnd"/>
      <w:r w:rsidRPr="00E7370A">
        <w:rPr>
          <w:color w:val="auto"/>
          <w:sz w:val="16"/>
          <w:szCs w:val="16"/>
        </w:rPr>
        <w:t>, Громов и Торосов (Торосян). Прибывшие аэропланы сразу отправили на фронт под Кюрдамир. Здесь они приступили к разведке и бомбардировке вражеских позиций (18563).</w:t>
      </w:r>
    </w:p>
    <w:p w14:paraId="5CD12210" w14:textId="77777777" w:rsidR="00CE110F" w:rsidRPr="00E7370A" w:rsidRDefault="00CE110F" w:rsidP="009F4E52">
      <w:pPr>
        <w:spacing w:after="0" w:line="240" w:lineRule="auto"/>
        <w:jc w:val="both"/>
        <w:rPr>
          <w:rFonts w:ascii="Times New Roman" w:hAnsi="Times New Roman" w:cs="Times New Roman"/>
          <w:sz w:val="16"/>
          <w:szCs w:val="16"/>
        </w:rPr>
      </w:pPr>
    </w:p>
    <w:p w14:paraId="1C67477C" w14:textId="3E05DD26" w:rsidR="0082676D" w:rsidRPr="005807AE" w:rsidRDefault="0082676D"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23 июня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Баку прибыл </w:t>
      </w:r>
      <w:proofErr w:type="spellStart"/>
      <w:r w:rsidRPr="005807AE">
        <w:rPr>
          <w:rFonts w:ascii="Times New Roman" w:hAnsi="Times New Roman" w:cs="Times New Roman"/>
          <w:color w:val="0070C0"/>
          <w:sz w:val="16"/>
          <w:szCs w:val="16"/>
        </w:rPr>
        <w:t>авиадивизион</w:t>
      </w:r>
      <w:proofErr w:type="spell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самолетами,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личным соста</w:t>
      </w:r>
      <w:r w:rsidRPr="005807AE">
        <w:rPr>
          <w:rFonts w:ascii="Times New Roman" w:hAnsi="Times New Roman" w:cs="Times New Roman"/>
          <w:color w:val="0070C0"/>
          <w:sz w:val="16"/>
          <w:szCs w:val="16"/>
        </w:rPr>
        <w:softHyphen/>
        <w:t>вом, вооружением, боеприпасами ж запасными частями,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сформированный в Москве по личному распоряжении </w:t>
      </w:r>
      <w:proofErr w:type="spellStart"/>
      <w:r w:rsidRPr="005807AE">
        <w:rPr>
          <w:rFonts w:ascii="Times New Roman" w:hAnsi="Times New Roman" w:cs="Times New Roman"/>
          <w:color w:val="0070C0"/>
          <w:sz w:val="16"/>
          <w:szCs w:val="16"/>
        </w:rPr>
        <w:t>В.И.Ленина</w:t>
      </w:r>
      <w:proofErr w:type="spellEnd"/>
      <w:r w:rsidRPr="005807AE">
        <w:rPr>
          <w:rFonts w:ascii="Times New Roman" w:hAnsi="Times New Roman" w:cs="Times New Roman"/>
          <w:color w:val="0070C0"/>
          <w:sz w:val="16"/>
          <w:szCs w:val="16"/>
        </w:rPr>
        <w:t xml:space="preserve"> для руководителя Ба</w:t>
      </w:r>
      <w:r w:rsidRPr="005807AE">
        <w:rPr>
          <w:rFonts w:ascii="Times New Roman" w:hAnsi="Times New Roman" w:cs="Times New Roman"/>
          <w:color w:val="0070C0"/>
          <w:sz w:val="16"/>
          <w:szCs w:val="16"/>
        </w:rPr>
        <w:softHyphen/>
        <w:t xml:space="preserve">кинской коммуны </w:t>
      </w:r>
      <w:proofErr w:type="spellStart"/>
      <w:r w:rsidRPr="005807AE">
        <w:rPr>
          <w:rFonts w:ascii="Times New Roman" w:hAnsi="Times New Roman" w:cs="Times New Roman"/>
          <w:color w:val="0070C0"/>
          <w:sz w:val="16"/>
          <w:szCs w:val="16"/>
        </w:rPr>
        <w:t>С</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Г.Шаумяна</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В этот же день </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 xml:space="preserve">аумян писал Ленину: «Сегодня, наконец, приехал </w:t>
      </w:r>
      <w:r>
        <w:rPr>
          <w:rFonts w:ascii="Times New Roman" w:hAnsi="Times New Roman" w:cs="Times New Roman"/>
          <w:color w:val="0070C0"/>
          <w:sz w:val="16"/>
          <w:szCs w:val="16"/>
        </w:rPr>
        <w:t>Т</w:t>
      </w:r>
      <w:r w:rsidRPr="005807AE">
        <w:rPr>
          <w:rFonts w:ascii="Times New Roman" w:hAnsi="Times New Roman" w:cs="Times New Roman"/>
          <w:color w:val="0070C0"/>
          <w:sz w:val="16"/>
          <w:szCs w:val="16"/>
        </w:rPr>
        <w:t>ер-</w:t>
      </w:r>
      <w:r>
        <w:rPr>
          <w:rFonts w:ascii="Times New Roman" w:hAnsi="Times New Roman" w:cs="Times New Roman"/>
          <w:color w:val="0070C0"/>
          <w:sz w:val="16"/>
          <w:szCs w:val="16"/>
        </w:rPr>
        <w:t>Г</w:t>
      </w:r>
      <w:r w:rsidRPr="005807AE">
        <w:rPr>
          <w:rFonts w:ascii="Times New Roman" w:hAnsi="Times New Roman" w:cs="Times New Roman"/>
          <w:color w:val="0070C0"/>
          <w:sz w:val="16"/>
          <w:szCs w:val="16"/>
        </w:rPr>
        <w:t xml:space="preserve">абриэлян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привез нам 4 броневика, 13 а</w:t>
      </w:r>
      <w:r>
        <w:rPr>
          <w:rFonts w:ascii="Times New Roman" w:hAnsi="Times New Roman" w:cs="Times New Roman"/>
          <w:color w:val="0070C0"/>
          <w:sz w:val="16"/>
          <w:szCs w:val="16"/>
        </w:rPr>
        <w:t>э</w:t>
      </w:r>
      <w:r w:rsidRPr="005807AE">
        <w:rPr>
          <w:rFonts w:ascii="Times New Roman" w:hAnsi="Times New Roman" w:cs="Times New Roman"/>
          <w:color w:val="0070C0"/>
          <w:sz w:val="16"/>
          <w:szCs w:val="16"/>
        </w:rPr>
        <w:t xml:space="preserve">ропланов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много другого добра</w:t>
      </w:r>
      <w:r>
        <w:rPr>
          <w:rFonts w:ascii="Times New Roman" w:hAnsi="Times New Roman" w:cs="Times New Roman"/>
          <w:color w:val="0070C0"/>
          <w:sz w:val="16"/>
          <w:szCs w:val="16"/>
        </w:rPr>
        <w:t>. З</w:t>
      </w:r>
      <w:r w:rsidRPr="005807AE">
        <w:rPr>
          <w:rFonts w:ascii="Times New Roman" w:hAnsi="Times New Roman" w:cs="Times New Roman"/>
          <w:color w:val="0070C0"/>
          <w:sz w:val="16"/>
          <w:szCs w:val="16"/>
        </w:rPr>
        <w:t>а в</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е это больное,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больное спасибо вам.</w:t>
      </w:r>
      <w:r>
        <w:rPr>
          <w:rFonts w:ascii="Times New Roman" w:hAnsi="Times New Roman" w:cs="Times New Roman"/>
          <w:color w:val="0070C0"/>
          <w:sz w:val="16"/>
          <w:szCs w:val="16"/>
        </w:rPr>
        <w:t xml:space="preserve"> М</w:t>
      </w:r>
      <w:r w:rsidRPr="005807AE">
        <w:rPr>
          <w:rFonts w:ascii="Times New Roman" w:hAnsi="Times New Roman" w:cs="Times New Roman"/>
          <w:color w:val="0070C0"/>
          <w:sz w:val="16"/>
          <w:szCs w:val="16"/>
        </w:rPr>
        <w:t>ы получили то,</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чего нам недоставало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что окажет нам теперь неоценимые услуги</w:t>
      </w:r>
      <w:r>
        <w:rPr>
          <w:rFonts w:ascii="Times New Roman" w:hAnsi="Times New Roman" w:cs="Times New Roman"/>
          <w:color w:val="0070C0"/>
          <w:sz w:val="16"/>
          <w:szCs w:val="16"/>
        </w:rPr>
        <w:t>».</w:t>
      </w:r>
    </w:p>
    <w:p w14:paraId="412E28F4" w14:textId="77777777" w:rsidR="0082676D" w:rsidRDefault="0082676D"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/Ст.</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Шаумян, Письма, Ереван, 195</w:t>
      </w:r>
      <w:r>
        <w:rPr>
          <w:rFonts w:ascii="Times New Roman" w:hAnsi="Times New Roman" w:cs="Times New Roman"/>
          <w:color w:val="0070C0"/>
          <w:sz w:val="16"/>
          <w:szCs w:val="16"/>
        </w:rPr>
        <w:t>9</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стр</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101/</w:t>
      </w:r>
      <w:r>
        <w:rPr>
          <w:rFonts w:ascii="Times New Roman" w:hAnsi="Times New Roman" w:cs="Times New Roman"/>
          <w:color w:val="0070C0"/>
          <w:sz w:val="16"/>
          <w:szCs w:val="16"/>
        </w:rPr>
        <w:t xml:space="preserve"> (23370).</w:t>
      </w:r>
    </w:p>
    <w:p w14:paraId="22E5E85E" w14:textId="77777777" w:rsidR="0082676D" w:rsidRPr="005807AE" w:rsidRDefault="0082676D" w:rsidP="009F4E52">
      <w:pPr>
        <w:spacing w:after="0" w:line="240" w:lineRule="auto"/>
        <w:jc w:val="both"/>
        <w:rPr>
          <w:rFonts w:ascii="Times New Roman" w:hAnsi="Times New Roman" w:cs="Times New Roman"/>
          <w:color w:val="0070C0"/>
          <w:sz w:val="16"/>
          <w:szCs w:val="16"/>
        </w:rPr>
      </w:pPr>
    </w:p>
    <w:p w14:paraId="5E14B44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июня 1918 г.:</w:t>
      </w:r>
    </w:p>
    <w:p w14:paraId="5B53DF6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 проведении осмотра 23 июня 1918 г. Ходынского аэродрома обнаружилось:</w:t>
      </w:r>
    </w:p>
    <w:p w14:paraId="3BAF53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Ангары Московской Советской Авиационной группы охранялись часовым </w:t>
      </w:r>
      <w:proofErr w:type="spellStart"/>
      <w:r w:rsidRPr="00E7370A">
        <w:rPr>
          <w:rFonts w:ascii="Times New Roman" w:hAnsi="Times New Roman" w:cs="Times New Roman"/>
          <w:sz w:val="16"/>
          <w:szCs w:val="16"/>
        </w:rPr>
        <w:t>Лобанкиным</w:t>
      </w:r>
      <w:proofErr w:type="spellEnd"/>
      <w:r w:rsidRPr="00E7370A">
        <w:rPr>
          <w:rFonts w:ascii="Times New Roman" w:hAnsi="Times New Roman" w:cs="Times New Roman"/>
          <w:sz w:val="16"/>
          <w:szCs w:val="16"/>
        </w:rPr>
        <w:t xml:space="preserve">, который был найден спящим, а после </w:t>
      </w:r>
      <w:proofErr w:type="gramStart"/>
      <w:r w:rsidRPr="00E7370A">
        <w:rPr>
          <w:rFonts w:ascii="Times New Roman" w:hAnsi="Times New Roman" w:cs="Times New Roman"/>
          <w:sz w:val="16"/>
          <w:szCs w:val="16"/>
        </w:rPr>
        <w:t>того</w:t>
      </w:r>
      <w:proofErr w:type="gramEnd"/>
      <w:r w:rsidRPr="00E7370A">
        <w:rPr>
          <w:rFonts w:ascii="Times New Roman" w:hAnsi="Times New Roman" w:cs="Times New Roman"/>
          <w:sz w:val="16"/>
          <w:szCs w:val="16"/>
        </w:rPr>
        <w:t xml:space="preserve"> как был разбужен, в течение нескольких минут не мог прийти в себя и нагло уверял, что не спал.</w:t>
      </w:r>
    </w:p>
    <w:p w14:paraId="5016EBD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23-го </w:t>
      </w:r>
      <w:proofErr w:type="spellStart"/>
      <w:r w:rsidRPr="00E7370A">
        <w:rPr>
          <w:rFonts w:ascii="Times New Roman" w:hAnsi="Times New Roman" w:cs="Times New Roman"/>
          <w:sz w:val="16"/>
          <w:szCs w:val="16"/>
        </w:rPr>
        <w:t>Корпавиаотряда</w:t>
      </w:r>
      <w:proofErr w:type="spellEnd"/>
      <w:r w:rsidRPr="00E7370A">
        <w:rPr>
          <w:rFonts w:ascii="Times New Roman" w:hAnsi="Times New Roman" w:cs="Times New Roman"/>
          <w:sz w:val="16"/>
          <w:szCs w:val="16"/>
        </w:rPr>
        <w:t xml:space="preserve"> часовой Георгий Фролов сидел с папироской, а посторонняя публика свободно ходила около самолетов, мальчишки трогали тросы и крылья.</w:t>
      </w:r>
    </w:p>
    <w:p w14:paraId="1A62990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4-й Боевой Группы часовой Иосиф </w:t>
      </w:r>
      <w:proofErr w:type="spellStart"/>
      <w:r w:rsidRPr="00E7370A">
        <w:rPr>
          <w:rFonts w:ascii="Times New Roman" w:hAnsi="Times New Roman" w:cs="Times New Roman"/>
          <w:sz w:val="16"/>
          <w:szCs w:val="16"/>
        </w:rPr>
        <w:t>Войткевич</w:t>
      </w:r>
      <w:proofErr w:type="spellEnd"/>
      <w:r w:rsidRPr="00E7370A">
        <w:rPr>
          <w:rFonts w:ascii="Times New Roman" w:hAnsi="Times New Roman" w:cs="Times New Roman"/>
          <w:sz w:val="16"/>
          <w:szCs w:val="16"/>
        </w:rPr>
        <w:t xml:space="preserve"> без оружия сидел в ящике из-под самолета, а под плоскостями стоящих перед палатками самолетов расположились какие-то женщины...". </w:t>
      </w:r>
    </w:p>
    <w:p w14:paraId="5395A06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Далее описывается еще ряд подобных случаев, которые привели к наказанию виновных, а представителей новой власти заставили заняться наведением порядка на Ходынке.</w:t>
      </w:r>
    </w:p>
    <w:p w14:paraId="2E37306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Согласно приказу по Военному Воздушному Флоту Российской Федеративной Советской Республики от 21 июля 1918 г. за №19 (§ 4) "В целях предотвращения дальнейшего беспорядка на Московском аэродроме и для выяснения прав и обязанностей частей, пользующихся аэродромом, Совет Главного Управления (Воздушного Флота - ред.) предлагает принять к точному исполнению и руководству </w:t>
      </w:r>
      <w:proofErr w:type="spellStart"/>
      <w:r w:rsidRPr="00E7370A">
        <w:rPr>
          <w:rFonts w:ascii="Times New Roman" w:hAnsi="Times New Roman" w:cs="Times New Roman"/>
          <w:sz w:val="16"/>
          <w:szCs w:val="16"/>
        </w:rPr>
        <w:t>нижесле</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дущее</w:t>
      </w:r>
      <w:proofErr w:type="spellEnd"/>
      <w:r w:rsidRPr="00E7370A">
        <w:rPr>
          <w:rFonts w:ascii="Times New Roman" w:hAnsi="Times New Roman" w:cs="Times New Roman"/>
          <w:sz w:val="16"/>
          <w:szCs w:val="16"/>
        </w:rPr>
        <w:t>:</w:t>
      </w:r>
    </w:p>
    <w:p w14:paraId="16481CC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Московский аэродром состоит в ведении Окружного Управления (Воздушного Флота)</w:t>
      </w:r>
    </w:p>
    <w:p w14:paraId="6785F8A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Право пользования аэродромом принадлежит Московской авиационной школе и авиачастям Московского гарнизона, поскольку это не мешает правильной и планомерной работе школы.</w:t>
      </w:r>
    </w:p>
    <w:p w14:paraId="19A20FF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Заведывание аэродромом, наблюдение за несением караульной службы при ангарах и палатках, и общим порядком на аэродроме возлагается на особого коменданта Московского аэродрома, должность коего будет включена в штат Московской авиашколы. Впредь до учреждения этой должности, в общем законодательном порядке, временно исполнять обязанности Коменданта аэродрома возлагается на заведующего аэродромом Московской авиашколы т. </w:t>
      </w:r>
      <w:proofErr w:type="spellStart"/>
      <w:r w:rsidRPr="00E7370A">
        <w:rPr>
          <w:rFonts w:ascii="Times New Roman" w:hAnsi="Times New Roman" w:cs="Times New Roman"/>
          <w:sz w:val="16"/>
          <w:szCs w:val="16"/>
        </w:rPr>
        <w:t>Брадзевича</w:t>
      </w:r>
      <w:proofErr w:type="spellEnd"/>
      <w:r w:rsidRPr="00E7370A">
        <w:rPr>
          <w:rFonts w:ascii="Times New Roman" w:hAnsi="Times New Roman" w:cs="Times New Roman"/>
          <w:sz w:val="16"/>
          <w:szCs w:val="16"/>
        </w:rPr>
        <w:t>...</w:t>
      </w:r>
    </w:p>
    <w:p w14:paraId="794C428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Комендант аэродрома, по исполнению своих обязанностей, непосредственно подчиняется Начальнику Окружного управления ВВФ МВО.</w:t>
      </w:r>
    </w:p>
    <w:p w14:paraId="7DA0811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 Ввиду того, что т. </w:t>
      </w:r>
      <w:proofErr w:type="spellStart"/>
      <w:r w:rsidRPr="00E7370A">
        <w:rPr>
          <w:rFonts w:ascii="Times New Roman" w:hAnsi="Times New Roman" w:cs="Times New Roman"/>
          <w:sz w:val="16"/>
          <w:szCs w:val="16"/>
        </w:rPr>
        <w:t>Брадзевич</w:t>
      </w:r>
      <w:proofErr w:type="spellEnd"/>
      <w:r w:rsidRPr="00E7370A">
        <w:rPr>
          <w:rFonts w:ascii="Times New Roman" w:hAnsi="Times New Roman" w:cs="Times New Roman"/>
          <w:sz w:val="16"/>
          <w:szCs w:val="16"/>
        </w:rPr>
        <w:t>, как служащий Московской авиашколы, несет и прямые свои обязанности, в помощь ему назначить одного летчика или наблюдателя, преимущественно из числа неспособных к строевой службе по состоянию здоровья...</w:t>
      </w:r>
    </w:p>
    <w:p w14:paraId="11863A8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ж) Ежедневно, в часы производства учебных полетов, от Московской авиашколы назначать дежурного по аэродрому. Дежурный по аэродрому руководствуется инструкцией авиашколы, предусматривающей порядок производства полетов, как инструкторов, так и учеников школы.</w:t>
      </w:r>
    </w:p>
    <w:p w14:paraId="65805D2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 время производства учебных полетов дежурному по аэродрому подчиняются, в смысле порядка производства полетов, все летчики авиачастей, расположенных на школьном аэродроме.</w:t>
      </w:r>
    </w:p>
    <w:p w14:paraId="0881A02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Означенное подчинение необходимо, ибо летчики отрядов... рулят во всех направлениях и делают взлеты, не считаясь с направлением взлетов учеников, что плохо отражается на обучающихся, совершающих первые самостоятельные вылеты и не могущих быстро ориентироваться с высоты благодаря беспорядочному рулению и взлетам летчиков авиачастей" (11944).</w:t>
      </w:r>
    </w:p>
    <w:p w14:paraId="6FE967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82760D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июня 1918 чехословаки захватили Уфу (2239).</w:t>
      </w:r>
    </w:p>
    <w:p w14:paraId="49BA12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25F248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июня 1918 начался второй кубанский поход А.И.Д. (3186).</w:t>
      </w:r>
    </w:p>
    <w:p w14:paraId="1707E42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4C82847"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июня 1918 английские войска взяли под свой контроль Мурманскую железную дорогу (4962).</w:t>
      </w:r>
    </w:p>
    <w:p w14:paraId="2DBDE531"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90E418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62F4786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7BC3FF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июня 1918 в Омске консерваторы и монархисты образовали Сибирское правительство (1348,220).</w:t>
      </w:r>
    </w:p>
    <w:p w14:paraId="6BEECF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38EF97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5F06324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BC305DE"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июня 1918 английский лорд </w:t>
      </w:r>
      <w:proofErr w:type="spellStart"/>
      <w:r w:rsidRPr="00E7370A">
        <w:rPr>
          <w:rFonts w:ascii="Times New Roman" w:hAnsi="Times New Roman" w:cs="Times New Roman"/>
          <w:sz w:val="16"/>
          <w:szCs w:val="16"/>
        </w:rPr>
        <w:t>Ридинг</w:t>
      </w:r>
      <w:proofErr w:type="spellEnd"/>
      <w:r w:rsidRPr="00E7370A">
        <w:rPr>
          <w:rFonts w:ascii="Times New Roman" w:hAnsi="Times New Roman" w:cs="Times New Roman"/>
          <w:sz w:val="16"/>
          <w:szCs w:val="16"/>
        </w:rPr>
        <w:t xml:space="preserve"> впервые на официальном уровне высказал идею объединения Англии и США в единое государство (4962).</w:t>
      </w:r>
    </w:p>
    <w:p w14:paraId="53C4BABD"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3D3CBB2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23 июня 1918 ИТАЛИЯ. Части 5А(а-в) отошли на позиции, занимаемые ими перед наступлением 15.06.1918 г. За 8 дней </w:t>
      </w:r>
      <w:proofErr w:type="spellStart"/>
      <w:r w:rsidRPr="00E7370A">
        <w:rPr>
          <w:rFonts w:ascii="Times New Roman" w:hAnsi="Times New Roman" w:cs="Times New Roman"/>
          <w:sz w:val="16"/>
          <w:szCs w:val="16"/>
        </w:rPr>
        <w:t>Пьявской</w:t>
      </w:r>
      <w:proofErr w:type="spellEnd"/>
      <w:r w:rsidRPr="00E7370A">
        <w:rPr>
          <w:rFonts w:ascii="Times New Roman" w:hAnsi="Times New Roman" w:cs="Times New Roman"/>
          <w:sz w:val="16"/>
          <w:szCs w:val="16"/>
        </w:rPr>
        <w:t xml:space="preserve"> операции (15-23.06.1918 г.) австрийцы потеряли убитыми около 130 </w:t>
      </w:r>
      <w:proofErr w:type="spellStart"/>
      <w:proofErr w:type="gramStart"/>
      <w:r w:rsidRPr="00E7370A">
        <w:rPr>
          <w:rFonts w:ascii="Times New Roman" w:hAnsi="Times New Roman" w:cs="Times New Roman"/>
          <w:sz w:val="16"/>
          <w:szCs w:val="16"/>
        </w:rPr>
        <w:t>тыс.чел</w:t>
      </w:r>
      <w:proofErr w:type="spellEnd"/>
      <w:proofErr w:type="gramEnd"/>
      <w:r w:rsidRPr="00E7370A">
        <w:rPr>
          <w:rFonts w:ascii="Times New Roman" w:hAnsi="Times New Roman" w:cs="Times New Roman"/>
          <w:sz w:val="16"/>
          <w:szCs w:val="16"/>
        </w:rPr>
        <w:t xml:space="preserve"> (7449).</w:t>
      </w:r>
    </w:p>
    <w:p w14:paraId="5DE3ABF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24A024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6C46DAF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FEEAC6F" w14:textId="77777777" w:rsidR="00A40A17" w:rsidRPr="00E7370A" w:rsidRDefault="00A40A1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июня 1918 </w:t>
      </w:r>
      <w:proofErr w:type="spellStart"/>
      <w:r w:rsidRPr="00E7370A">
        <w:rPr>
          <w:rFonts w:ascii="Times New Roman" w:hAnsi="Times New Roman" w:cs="Times New Roman"/>
          <w:sz w:val="16"/>
          <w:szCs w:val="16"/>
        </w:rPr>
        <w:t>двухстанционный</w:t>
      </w:r>
      <w:proofErr w:type="spellEnd"/>
      <w:r w:rsidRPr="00E7370A">
        <w:rPr>
          <w:rFonts w:ascii="Times New Roman" w:hAnsi="Times New Roman" w:cs="Times New Roman"/>
          <w:sz w:val="16"/>
          <w:szCs w:val="16"/>
        </w:rPr>
        <w:t xml:space="preserve"> 2-й Петроградский воздухоплавательный отряд, сформированный в Петрограде из 2-й наблюдательной станции 1-го отряда, численностью 187 человек несмотря на нехватку квалифицированных специалистов начал производство подъёмов привязного аэростата (20120).</w:t>
      </w:r>
    </w:p>
    <w:p w14:paraId="7259E162" w14:textId="77777777" w:rsidR="00A40A17" w:rsidRPr="00E7370A" w:rsidRDefault="00A40A17" w:rsidP="009F4E52">
      <w:pPr>
        <w:spacing w:after="0" w:line="240" w:lineRule="auto"/>
        <w:jc w:val="both"/>
        <w:rPr>
          <w:rFonts w:ascii="Times New Roman" w:hAnsi="Times New Roman" w:cs="Times New Roman"/>
          <w:sz w:val="16"/>
          <w:szCs w:val="16"/>
        </w:rPr>
      </w:pPr>
    </w:p>
    <w:p w14:paraId="754B799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июня 1918 Красная Армия Саратовского Совета переименована в Особую армию. Действовала в районе Саратова, Новоузенска (просуществовала до 20 июля 1918 г., когда была преобразована в 4-ю армию Восточного фронта) (4216).</w:t>
      </w:r>
    </w:p>
    <w:p w14:paraId="6B84A5C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AD9340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59AE2EA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A3FF63D"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июня 1918 на секретном заседании лидеры партии левых эсеров постановили провести серию террористических актов против представителей Германии на территории России (4962).</w:t>
      </w:r>
    </w:p>
    <w:p w14:paraId="52D63F87"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04FEED2" w14:textId="77777777" w:rsidR="00212716" w:rsidRPr="00E7370A" w:rsidRDefault="0021271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июня 1918. Заседание ЦК партии левых эсеров под председательством Марии Спиридоновой приняло решение начать подготовку вооруженного восстания в Москве против советской власти (18686).</w:t>
      </w:r>
    </w:p>
    <w:p w14:paraId="15899A6D" w14:textId="77777777" w:rsidR="00212716" w:rsidRPr="00E7370A" w:rsidRDefault="00212716" w:rsidP="009F4E52">
      <w:pPr>
        <w:spacing w:after="0" w:line="240" w:lineRule="auto"/>
        <w:jc w:val="both"/>
        <w:rPr>
          <w:rFonts w:ascii="Times New Roman" w:hAnsi="Times New Roman" w:cs="Times New Roman"/>
          <w:sz w:val="16"/>
          <w:szCs w:val="16"/>
        </w:rPr>
      </w:pPr>
    </w:p>
    <w:p w14:paraId="5AF5FA8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2999C8D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C90E7F1" w14:textId="77777777" w:rsidR="00E00E75" w:rsidRPr="00E7370A" w:rsidRDefault="00E00E7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июня 1918 Королевские военно-воздушные силы впервые применяют в бою новую бомбу весом 750 кг, когда </w:t>
      </w:r>
      <w:proofErr w:type="spellStart"/>
      <w:r w:rsidRPr="00E7370A">
        <w:rPr>
          <w:rFonts w:ascii="Times New Roman" w:hAnsi="Times New Roman" w:cs="Times New Roman"/>
          <w:sz w:val="16"/>
          <w:szCs w:val="16"/>
        </w:rPr>
        <w:t>Handley</w:t>
      </w:r>
      <w:proofErr w:type="spellEnd"/>
      <w:r w:rsidRPr="00E7370A">
        <w:rPr>
          <w:rFonts w:ascii="Times New Roman" w:hAnsi="Times New Roman" w:cs="Times New Roman"/>
          <w:sz w:val="16"/>
          <w:szCs w:val="16"/>
        </w:rPr>
        <w:t xml:space="preserve"> Page O / 400 из 216-й эскадрильи сбрасывает одну на </w:t>
      </w:r>
      <w:proofErr w:type="spellStart"/>
      <w:r w:rsidRPr="00E7370A">
        <w:rPr>
          <w:rFonts w:ascii="Times New Roman" w:hAnsi="Times New Roman" w:cs="Times New Roman"/>
          <w:sz w:val="16"/>
          <w:szCs w:val="16"/>
        </w:rPr>
        <w:t>Мидделкерке</w:t>
      </w:r>
      <w:proofErr w:type="spellEnd"/>
      <w:r w:rsidRPr="00E7370A">
        <w:rPr>
          <w:rFonts w:ascii="Times New Roman" w:hAnsi="Times New Roman" w:cs="Times New Roman"/>
          <w:sz w:val="16"/>
          <w:szCs w:val="16"/>
        </w:rPr>
        <w:t>, Бельгия (20343).</w:t>
      </w:r>
    </w:p>
    <w:p w14:paraId="0E1EEBE9" w14:textId="77777777" w:rsidR="00E00E75" w:rsidRPr="00E7370A" w:rsidRDefault="00E00E75" w:rsidP="009F4E52">
      <w:pPr>
        <w:spacing w:after="0" w:line="240" w:lineRule="auto"/>
        <w:jc w:val="both"/>
        <w:rPr>
          <w:rFonts w:ascii="Times New Roman" w:hAnsi="Times New Roman" w:cs="Times New Roman"/>
          <w:sz w:val="16"/>
          <w:szCs w:val="16"/>
        </w:rPr>
      </w:pPr>
    </w:p>
    <w:p w14:paraId="057A6517" w14:textId="77777777" w:rsidR="00E00E75" w:rsidRPr="00E7370A" w:rsidRDefault="00E00E7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июня 1918 выполняется первый регулярный рейс канадской авиапочты между Монреалем и Торонто (20343).</w:t>
      </w:r>
    </w:p>
    <w:p w14:paraId="4384D69B" w14:textId="77777777" w:rsidR="00E00E75" w:rsidRPr="00E7370A" w:rsidRDefault="00E00E75" w:rsidP="009F4E52">
      <w:pPr>
        <w:spacing w:after="0" w:line="240" w:lineRule="auto"/>
        <w:jc w:val="both"/>
        <w:rPr>
          <w:rFonts w:ascii="Times New Roman" w:hAnsi="Times New Roman" w:cs="Times New Roman"/>
          <w:sz w:val="16"/>
          <w:szCs w:val="16"/>
        </w:rPr>
      </w:pPr>
    </w:p>
    <w:p w14:paraId="0BBAFFC8" w14:textId="77777777" w:rsidR="009F7358" w:rsidRPr="00E7370A" w:rsidRDefault="009F7358" w:rsidP="009F4E52">
      <w:pPr>
        <w:pStyle w:val="ae"/>
        <w:spacing w:before="0" w:after="0"/>
        <w:jc w:val="both"/>
        <w:rPr>
          <w:color w:val="auto"/>
          <w:sz w:val="16"/>
          <w:szCs w:val="16"/>
        </w:rPr>
      </w:pPr>
      <w:r w:rsidRPr="00E7370A">
        <w:rPr>
          <w:color w:val="auto"/>
          <w:sz w:val="16"/>
          <w:szCs w:val="16"/>
        </w:rPr>
        <w:t>24 июня 1918 немцы обстреляли Париж с помощью дальнобойной пушки «</w:t>
      </w:r>
      <w:proofErr w:type="spellStart"/>
      <w:r w:rsidRPr="00E7370A">
        <w:rPr>
          <w:color w:val="auto"/>
          <w:sz w:val="16"/>
          <w:szCs w:val="16"/>
        </w:rPr>
        <w:t>Колоссаль</w:t>
      </w:r>
      <w:proofErr w:type="spellEnd"/>
      <w:r w:rsidRPr="00E7370A">
        <w:rPr>
          <w:color w:val="auto"/>
          <w:sz w:val="16"/>
          <w:szCs w:val="16"/>
        </w:rPr>
        <w:t>» (ствол длиной 28 метров, калибр 210 мм, масса снаряда 120 кг, дальность стрельбы до 130 км с пролетом значительной его части в стратосфере на высотах до 45 км). «</w:t>
      </w:r>
      <w:proofErr w:type="spellStart"/>
      <w:r w:rsidRPr="00E7370A">
        <w:rPr>
          <w:color w:val="auto"/>
          <w:sz w:val="16"/>
          <w:szCs w:val="16"/>
        </w:rPr>
        <w:t>Колоссаль</w:t>
      </w:r>
      <w:proofErr w:type="spellEnd"/>
      <w:r w:rsidRPr="00E7370A">
        <w:rPr>
          <w:color w:val="auto"/>
          <w:sz w:val="16"/>
          <w:szCs w:val="16"/>
        </w:rPr>
        <w:t>» была очень дорогой «игрушкой» (ствол изнашивался и приходил в негодность уже после 65 выстрелов). Также ее из-за огромного веса (256 тонн) можно было перемещать только по железным дорогам, и потому ее применение носило скорее психологический эффект, подавляя настроение парижан. Хотя, разумеется, были и разрушения, и жертвы (17045).</w:t>
      </w:r>
    </w:p>
    <w:p w14:paraId="1FF3520E" w14:textId="77777777" w:rsidR="009F7358" w:rsidRPr="00E7370A" w:rsidRDefault="009F7358" w:rsidP="009F4E52">
      <w:pPr>
        <w:autoSpaceDE w:val="0"/>
        <w:autoSpaceDN w:val="0"/>
        <w:adjustRightInd w:val="0"/>
        <w:spacing w:after="0" w:line="240" w:lineRule="auto"/>
        <w:jc w:val="both"/>
        <w:rPr>
          <w:rFonts w:ascii="Times New Roman" w:hAnsi="Times New Roman" w:cs="Times New Roman"/>
          <w:sz w:val="16"/>
          <w:szCs w:val="16"/>
        </w:rPr>
      </w:pPr>
    </w:p>
    <w:p w14:paraId="549FB7F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июня 1918 Будапешт. Создание рабочего Совета (7449).</w:t>
      </w:r>
    </w:p>
    <w:p w14:paraId="0E61EA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D668F2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428F66D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26960D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июня 1918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xml:space="preserve"> издал приказ № 508 о формировании советской артиллерии из слушателей артиллерийского отдела 1-х советских инструкторских курсов, выразивших желание организовать несколько батарей для подавления чехословацкого мятежа (4216).</w:t>
      </w:r>
    </w:p>
    <w:p w14:paraId="6FB4A89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0B48133" w14:textId="77777777" w:rsidR="00A83424" w:rsidRPr="00E7370A" w:rsidRDefault="00A83424" w:rsidP="009F4E52">
      <w:pPr>
        <w:pStyle w:val="ae"/>
        <w:spacing w:before="0" w:after="0"/>
        <w:jc w:val="both"/>
        <w:rPr>
          <w:color w:val="auto"/>
          <w:sz w:val="16"/>
          <w:szCs w:val="16"/>
        </w:rPr>
      </w:pPr>
      <w:r w:rsidRPr="00E7370A">
        <w:rPr>
          <w:color w:val="auto"/>
          <w:sz w:val="16"/>
          <w:szCs w:val="16"/>
        </w:rPr>
        <w:t>25 июня 1918 красные начали с раннего утра атаку Нижнеудинска (в 506 км к северо-западу от Иркутска). Но, несмотря на то что помимо артиллерии они располагали бронепоездом, белые и чехи отбили эту атаку и обратили красных в бегство. В плане живой силы при этом силы сторон были примерно равными — по 2000 бойцов. 26 июня белым удалось прорваться в красные тылы и уничтожить там 400 малоопытных красногвардейцев-шахтеров, спавших без выставленной охраны. К 1 июля белые и чехословаки оттеснили красных уже к станции Зима (230 километров северо-западнее Иркутска). Красные продолжали паническое бегство в сторону Иркутска, пока еще остававшегося одним из их немногочисленных оплотов в Сибири (17045).</w:t>
      </w:r>
    </w:p>
    <w:p w14:paraId="27CD3B00" w14:textId="77777777" w:rsidR="00A83424" w:rsidRPr="00E7370A" w:rsidRDefault="00A83424" w:rsidP="009F4E52">
      <w:pPr>
        <w:pStyle w:val="ae"/>
        <w:spacing w:before="0" w:after="0"/>
        <w:jc w:val="both"/>
        <w:rPr>
          <w:color w:val="auto"/>
          <w:sz w:val="16"/>
          <w:szCs w:val="16"/>
        </w:rPr>
      </w:pPr>
    </w:p>
    <w:p w14:paraId="075D2EB2" w14:textId="77777777" w:rsidR="00A83424" w:rsidRPr="00E7370A" w:rsidRDefault="00A83424" w:rsidP="009F4E52">
      <w:pPr>
        <w:pStyle w:val="ae"/>
        <w:spacing w:before="0" w:after="0"/>
        <w:jc w:val="both"/>
        <w:rPr>
          <w:color w:val="auto"/>
          <w:sz w:val="16"/>
          <w:szCs w:val="16"/>
        </w:rPr>
      </w:pPr>
      <w:r w:rsidRPr="00E7370A">
        <w:rPr>
          <w:color w:val="auto"/>
          <w:sz w:val="16"/>
          <w:szCs w:val="16"/>
        </w:rPr>
        <w:t xml:space="preserve">25 июня 1918 в бою неподалеку от Торговой (ныне Сальск на юге Ростовской области) был убит генерал Сергей Марков, один из лидеров белого движения на Юге России на его начальных этапах и один из создателей Добровольческой армии. Несмотря на гибель харизматичного командира, белым удалось захватить Торговую и соседнюю станцию </w:t>
      </w:r>
      <w:proofErr w:type="spellStart"/>
      <w:r w:rsidRPr="00E7370A">
        <w:rPr>
          <w:color w:val="auto"/>
          <w:sz w:val="16"/>
          <w:szCs w:val="16"/>
        </w:rPr>
        <w:t>Шаблиевка</w:t>
      </w:r>
      <w:proofErr w:type="spellEnd"/>
      <w:r w:rsidRPr="00E7370A">
        <w:rPr>
          <w:color w:val="auto"/>
          <w:sz w:val="16"/>
          <w:szCs w:val="16"/>
        </w:rPr>
        <w:t>, тем самым перерезав связь Кубани и Ставрополья с Центральной Россией. Все красные части на Юге России теперь попадали в блокаду (17045).</w:t>
      </w:r>
    </w:p>
    <w:p w14:paraId="1CD50A6A" w14:textId="77777777" w:rsidR="00A83424" w:rsidRPr="00E7370A" w:rsidRDefault="00A83424" w:rsidP="009F4E52">
      <w:pPr>
        <w:autoSpaceDE w:val="0"/>
        <w:autoSpaceDN w:val="0"/>
        <w:adjustRightInd w:val="0"/>
        <w:spacing w:after="0" w:line="240" w:lineRule="auto"/>
        <w:jc w:val="both"/>
        <w:rPr>
          <w:rFonts w:ascii="Times New Roman" w:hAnsi="Times New Roman" w:cs="Times New Roman"/>
          <w:iCs/>
          <w:sz w:val="16"/>
          <w:szCs w:val="16"/>
        </w:rPr>
      </w:pPr>
    </w:p>
    <w:p w14:paraId="33FD58F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194BC74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B27C293" w14:textId="77777777" w:rsidR="005D0FDE" w:rsidRPr="00E7370A" w:rsidRDefault="005D0FD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25 июня</w:t>
      </w:r>
      <w:r w:rsidRPr="00E7370A">
        <w:rPr>
          <w:rFonts w:ascii="Times New Roman" w:hAnsi="Times New Roman" w:cs="Times New Roman"/>
          <w:sz w:val="16"/>
          <w:szCs w:val="16"/>
        </w:rPr>
        <w:t xml:space="preserve"> в 1918 году ВЦИК и Совнарком приняли декрет о введении трудовых книжек в Москве и Петрограде. Отныне все жители столиц, достигшие 16 лет, должны были иметь эти книжки, подтверждающие их участие в "производительном труде" (14933).</w:t>
      </w:r>
    </w:p>
    <w:p w14:paraId="0F6034D8" w14:textId="77777777" w:rsidR="005D0FDE" w:rsidRPr="00E7370A" w:rsidRDefault="005D0FDE" w:rsidP="009F4E52">
      <w:pPr>
        <w:spacing w:after="0" w:line="240" w:lineRule="auto"/>
        <w:jc w:val="both"/>
        <w:rPr>
          <w:rFonts w:ascii="Times New Roman" w:hAnsi="Times New Roman" w:cs="Times New Roman"/>
          <w:sz w:val="16"/>
          <w:szCs w:val="16"/>
        </w:rPr>
      </w:pPr>
    </w:p>
    <w:p w14:paraId="78D7FD79"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июня 1918 Совнарком постановил учредить Социалистическую Академию общественных наук (4962).</w:t>
      </w:r>
    </w:p>
    <w:p w14:paraId="1123F998"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C2AE402" w14:textId="2730F44C" w:rsidR="00145174" w:rsidRPr="00E7370A" w:rsidRDefault="00145174" w:rsidP="009F4E52">
      <w:pPr>
        <w:pStyle w:val="rtejustify"/>
        <w:spacing w:before="0" w:after="0"/>
        <w:rPr>
          <w:sz w:val="16"/>
          <w:szCs w:val="16"/>
        </w:rPr>
      </w:pPr>
      <w:r w:rsidRPr="00E7370A">
        <w:rPr>
          <w:sz w:val="16"/>
          <w:szCs w:val="16"/>
        </w:rPr>
        <w:t>25</w:t>
      </w:r>
      <w:r w:rsidR="00D30863">
        <w:rPr>
          <w:sz w:val="16"/>
          <w:szCs w:val="16"/>
        </w:rPr>
        <w:t xml:space="preserve"> </w:t>
      </w:r>
      <w:r w:rsidRPr="00E7370A">
        <w:rPr>
          <w:sz w:val="16"/>
          <w:szCs w:val="16"/>
        </w:rPr>
        <w:t>июня 1918</w:t>
      </w:r>
      <w:r w:rsidR="00D30863">
        <w:rPr>
          <w:sz w:val="16"/>
          <w:szCs w:val="16"/>
        </w:rPr>
        <w:t xml:space="preserve"> </w:t>
      </w:r>
      <w:proofErr w:type="spellStart"/>
      <w:proofErr w:type="gramStart"/>
      <w:r w:rsidRPr="00E7370A">
        <w:rPr>
          <w:sz w:val="16"/>
          <w:szCs w:val="16"/>
        </w:rPr>
        <w:t>г.декретом</w:t>
      </w:r>
      <w:proofErr w:type="spellEnd"/>
      <w:proofErr w:type="gramEnd"/>
      <w:r w:rsidRPr="00E7370A">
        <w:rPr>
          <w:sz w:val="16"/>
          <w:szCs w:val="16"/>
        </w:rPr>
        <w:t xml:space="preserve"> ВЦИК РСФСР</w:t>
      </w:r>
      <w:r w:rsidRPr="00E7370A">
        <w:rPr>
          <w:rStyle w:val="af0"/>
          <w:rFonts w:eastAsia="Gungsuh"/>
          <w:i w:val="0"/>
          <w:sz w:val="16"/>
          <w:szCs w:val="16"/>
        </w:rPr>
        <w:t xml:space="preserve"> была </w:t>
      </w:r>
      <w:proofErr w:type="spellStart"/>
      <w:r w:rsidRPr="00E7370A">
        <w:rPr>
          <w:rStyle w:val="af0"/>
          <w:rFonts w:eastAsia="Gungsuh"/>
          <w:i w:val="0"/>
          <w:sz w:val="16"/>
          <w:szCs w:val="16"/>
        </w:rPr>
        <w:t>одана</w:t>
      </w:r>
      <w:proofErr w:type="spellEnd"/>
      <w:r w:rsidRPr="00E7370A">
        <w:rPr>
          <w:rStyle w:val="af0"/>
          <w:rFonts w:eastAsia="Gungsuh"/>
          <w:i w:val="0"/>
          <w:sz w:val="16"/>
          <w:szCs w:val="16"/>
        </w:rPr>
        <w:t xml:space="preserve"> Коммунистическая академия</w:t>
      </w:r>
      <w:r w:rsidR="00D30863">
        <w:rPr>
          <w:sz w:val="16"/>
          <w:szCs w:val="16"/>
        </w:rPr>
        <w:t xml:space="preserve"> </w:t>
      </w:r>
      <w:r w:rsidRPr="00E7370A">
        <w:rPr>
          <w:sz w:val="16"/>
          <w:szCs w:val="16"/>
        </w:rPr>
        <w:t>— учебное и научно-исследовательское учреждение. До 1919</w:t>
      </w:r>
      <w:r w:rsidR="00D30863">
        <w:rPr>
          <w:sz w:val="16"/>
          <w:szCs w:val="16"/>
        </w:rPr>
        <w:t xml:space="preserve"> </w:t>
      </w:r>
      <w:r w:rsidRPr="00E7370A">
        <w:rPr>
          <w:sz w:val="16"/>
          <w:szCs w:val="16"/>
        </w:rPr>
        <w:t>г. называлась Социалистической академией общественных наук, до 17</w:t>
      </w:r>
      <w:r w:rsidR="00D30863">
        <w:rPr>
          <w:sz w:val="16"/>
          <w:szCs w:val="16"/>
        </w:rPr>
        <w:t xml:space="preserve"> </w:t>
      </w:r>
      <w:r w:rsidRPr="00E7370A">
        <w:rPr>
          <w:sz w:val="16"/>
          <w:szCs w:val="16"/>
        </w:rPr>
        <w:t>апреля 1924</w:t>
      </w:r>
      <w:r w:rsidR="00D30863">
        <w:rPr>
          <w:sz w:val="16"/>
          <w:szCs w:val="16"/>
        </w:rPr>
        <w:t xml:space="preserve"> </w:t>
      </w:r>
      <w:r w:rsidRPr="00E7370A">
        <w:rPr>
          <w:sz w:val="16"/>
          <w:szCs w:val="16"/>
        </w:rPr>
        <w:t>г.</w:t>
      </w:r>
      <w:r w:rsidR="00D30863">
        <w:rPr>
          <w:sz w:val="16"/>
          <w:szCs w:val="16"/>
        </w:rPr>
        <w:t xml:space="preserve"> </w:t>
      </w:r>
      <w:r w:rsidRPr="00E7370A">
        <w:rPr>
          <w:sz w:val="16"/>
          <w:szCs w:val="16"/>
        </w:rPr>
        <w:t>— Социалистической академией. В состав академии входили научные институты: философии, истории, советского строительства и права, мирового хозяйства и мировой политики, экономики и др., а также ряд секций и комиссий по специальным проблемам и вопросам. В декабре 1929</w:t>
      </w:r>
      <w:r w:rsidR="00D30863">
        <w:rPr>
          <w:sz w:val="16"/>
          <w:szCs w:val="16"/>
        </w:rPr>
        <w:t xml:space="preserve"> </w:t>
      </w:r>
      <w:r w:rsidRPr="00E7370A">
        <w:rPr>
          <w:sz w:val="16"/>
          <w:szCs w:val="16"/>
        </w:rPr>
        <w:t>г. образовано Ленинградское отделение Коммунистической академии. В 1936</w:t>
      </w:r>
      <w:r w:rsidR="00D30863">
        <w:rPr>
          <w:sz w:val="16"/>
          <w:szCs w:val="16"/>
        </w:rPr>
        <w:t xml:space="preserve"> </w:t>
      </w:r>
      <w:r w:rsidRPr="00E7370A">
        <w:rPr>
          <w:sz w:val="16"/>
          <w:szCs w:val="16"/>
        </w:rPr>
        <w:t>г. Коммунистическая академия объединена с АН</w:t>
      </w:r>
      <w:r w:rsidR="00D30863">
        <w:rPr>
          <w:sz w:val="16"/>
          <w:szCs w:val="16"/>
        </w:rPr>
        <w:t xml:space="preserve"> </w:t>
      </w:r>
      <w:r w:rsidRPr="00E7370A">
        <w:rPr>
          <w:sz w:val="16"/>
          <w:szCs w:val="16"/>
        </w:rPr>
        <w:t>СССР (12527).</w:t>
      </w:r>
    </w:p>
    <w:p w14:paraId="0479E584" w14:textId="77777777" w:rsidR="00145174" w:rsidRPr="00E7370A" w:rsidRDefault="00145174" w:rsidP="009F4E52">
      <w:pPr>
        <w:pStyle w:val="ae"/>
        <w:spacing w:before="0" w:after="0"/>
        <w:jc w:val="both"/>
        <w:rPr>
          <w:color w:val="auto"/>
          <w:sz w:val="16"/>
          <w:szCs w:val="16"/>
        </w:rPr>
      </w:pPr>
    </w:p>
    <w:p w14:paraId="5366A2B0" w14:textId="77777777" w:rsidR="00830330"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237C1A72" w14:textId="77777777" w:rsidR="00830330" w:rsidRPr="00E7370A" w:rsidRDefault="00830330" w:rsidP="009F4E52">
      <w:pPr>
        <w:autoSpaceDE w:val="0"/>
        <w:autoSpaceDN w:val="0"/>
        <w:adjustRightInd w:val="0"/>
        <w:spacing w:after="0" w:line="240" w:lineRule="auto"/>
        <w:jc w:val="both"/>
        <w:rPr>
          <w:rFonts w:ascii="Times New Roman" w:hAnsi="Times New Roman" w:cs="Times New Roman"/>
          <w:iCs/>
          <w:sz w:val="16"/>
          <w:szCs w:val="16"/>
        </w:rPr>
      </w:pPr>
    </w:p>
    <w:p w14:paraId="42BB0830" w14:textId="77777777" w:rsidR="00445B74" w:rsidRPr="00E7370A" w:rsidRDefault="00445B7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июня 1918 г. в Германии вышел на испытания опытный A7VU.</w:t>
      </w:r>
    </w:p>
    <w:p w14:paraId="1C35E963" w14:textId="77777777" w:rsidR="00445B74" w:rsidRPr="00E7370A" w:rsidRDefault="00445B7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стремлении обеспечить танку высокую проходимость и способность преодолевать траншеи за основу была принята «британская схема» танка, где гусеницы охватывали корпус. Однако, в отличие от британских танков, подвеска A7VU была упругой — ходовые тележки, подобные использовавшимся на A7V, подвешивались на винтовых пружинах.</w:t>
      </w:r>
    </w:p>
    <w:p w14:paraId="5B474D89" w14:textId="77777777" w:rsidR="00445B74" w:rsidRPr="00E7370A" w:rsidRDefault="00445B7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Танк имел массу 40 т, длину 8,3 м и высоту 3,2 м. Экипаж по сравнению с A7V уменьшился более чем в два раза и составлял всего семь человек. В передней части корпуса размещалось боевое отделение, а силовую установку (аналогичную A7V — два двигателя «Даймлер» по 100 л. с. каждый) и трансмиссию сдвинули к задней части корпуса. Корпус обеспечивал лучшую защищенность, чем у британского образца — лобовая броня имела толщину 20 мм и наклон в 50°. </w:t>
      </w:r>
    </w:p>
    <w:p w14:paraId="5976610D" w14:textId="77777777" w:rsidR="00445B74" w:rsidRPr="00E7370A" w:rsidRDefault="00445B7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Над крышей корпуса возвышалась </w:t>
      </w:r>
      <w:proofErr w:type="spellStart"/>
      <w:r w:rsidRPr="00E7370A">
        <w:rPr>
          <w:rFonts w:ascii="Times New Roman" w:hAnsi="Times New Roman" w:cs="Times New Roman"/>
          <w:sz w:val="16"/>
          <w:szCs w:val="16"/>
        </w:rPr>
        <w:t>бронерубка</w:t>
      </w:r>
      <w:proofErr w:type="spellEnd"/>
      <w:r w:rsidRPr="00E7370A">
        <w:rPr>
          <w:rFonts w:ascii="Times New Roman" w:hAnsi="Times New Roman" w:cs="Times New Roman"/>
          <w:sz w:val="16"/>
          <w:szCs w:val="16"/>
        </w:rPr>
        <w:t xml:space="preserve"> в форме усеченной пирамиды, которая предназначалась для наблюдения за полем боя. </w:t>
      </w:r>
    </w:p>
    <w:p w14:paraId="2D761939" w14:textId="77777777" w:rsidR="00445B74" w:rsidRPr="00E7370A" w:rsidRDefault="00445B7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Вооружение танка состояло из двух 57-мм пушек «Максим-</w:t>
      </w:r>
      <w:proofErr w:type="spellStart"/>
      <w:r w:rsidRPr="00E7370A">
        <w:rPr>
          <w:rFonts w:ascii="Times New Roman" w:hAnsi="Times New Roman" w:cs="Times New Roman"/>
          <w:sz w:val="16"/>
          <w:szCs w:val="16"/>
        </w:rPr>
        <w:t>Норденфельдт</w:t>
      </w:r>
      <w:proofErr w:type="spellEnd"/>
      <w:r w:rsidRPr="00E7370A">
        <w:rPr>
          <w:rFonts w:ascii="Times New Roman" w:hAnsi="Times New Roman" w:cs="Times New Roman"/>
          <w:sz w:val="16"/>
          <w:szCs w:val="16"/>
        </w:rPr>
        <w:t xml:space="preserve">» и двух 7,92-мм пулеметов MG.08, установленных в </w:t>
      </w:r>
      <w:proofErr w:type="spellStart"/>
      <w:r w:rsidRPr="00E7370A">
        <w:rPr>
          <w:rFonts w:ascii="Times New Roman" w:hAnsi="Times New Roman" w:cs="Times New Roman"/>
          <w:sz w:val="16"/>
          <w:szCs w:val="16"/>
        </w:rPr>
        <w:t>спонсонах</w:t>
      </w:r>
      <w:proofErr w:type="spellEnd"/>
      <w:r w:rsidRPr="00E7370A">
        <w:rPr>
          <w:rFonts w:ascii="Times New Roman" w:hAnsi="Times New Roman" w:cs="Times New Roman"/>
          <w:sz w:val="16"/>
          <w:szCs w:val="16"/>
        </w:rPr>
        <w:t xml:space="preserve"> по бортам. Также имелась возможность установить еще один-два дополнительных пулемета в бортовых амбразурах перед </w:t>
      </w:r>
      <w:proofErr w:type="spellStart"/>
      <w:r w:rsidRPr="00E7370A">
        <w:rPr>
          <w:rFonts w:ascii="Times New Roman" w:hAnsi="Times New Roman" w:cs="Times New Roman"/>
          <w:sz w:val="16"/>
          <w:szCs w:val="16"/>
        </w:rPr>
        <w:t>спонсонами</w:t>
      </w:r>
      <w:proofErr w:type="spellEnd"/>
      <w:r w:rsidRPr="00E7370A">
        <w:rPr>
          <w:rFonts w:ascii="Times New Roman" w:hAnsi="Times New Roman" w:cs="Times New Roman"/>
          <w:sz w:val="16"/>
          <w:szCs w:val="16"/>
        </w:rPr>
        <w:t xml:space="preserve">. Топливные баки размещались в пространстве между днищем и полом боевого отделения. </w:t>
      </w:r>
    </w:p>
    <w:p w14:paraId="26B26FF5" w14:textId="77777777" w:rsidR="00445B74" w:rsidRPr="00E7370A" w:rsidRDefault="00445B7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испытаниях A7VU продемонстрировал удовлетворительные характеристики. Танк имел лучшую, чем у англичан, обзорность с мест водителя и командира, а также более выгодные углы наведения пушек. Он мог преодолевать рвы шириной до 3,7 м и стенки высотой до метра, однако крупные низко посаженные </w:t>
      </w:r>
      <w:proofErr w:type="spellStart"/>
      <w:r w:rsidRPr="00E7370A">
        <w:rPr>
          <w:rFonts w:ascii="Times New Roman" w:hAnsi="Times New Roman" w:cs="Times New Roman"/>
          <w:sz w:val="16"/>
          <w:szCs w:val="16"/>
        </w:rPr>
        <w:t>спонсоны</w:t>
      </w:r>
      <w:proofErr w:type="spellEnd"/>
      <w:r w:rsidRPr="00E7370A">
        <w:rPr>
          <w:rFonts w:ascii="Times New Roman" w:hAnsi="Times New Roman" w:cs="Times New Roman"/>
          <w:sz w:val="16"/>
          <w:szCs w:val="16"/>
        </w:rPr>
        <w:t xml:space="preserve"> «цеплялись» за грунт и делали танк слишком широким. Но, оценив боевые качества A7VU, комиссия по проведению испытаний пришла к выводу, что в предложенном виде он не удовлетворяет требованиям. В сентябре 1918 г. испытания были прекращены, а опытная машина разобрана (22831).</w:t>
      </w:r>
    </w:p>
    <w:p w14:paraId="267DD216" w14:textId="77777777" w:rsidR="00445B74" w:rsidRPr="00E7370A" w:rsidRDefault="00445B74" w:rsidP="009F4E52">
      <w:pPr>
        <w:spacing w:after="0" w:line="240" w:lineRule="auto"/>
        <w:jc w:val="both"/>
        <w:rPr>
          <w:rFonts w:ascii="Times New Roman" w:hAnsi="Times New Roman" w:cs="Times New Roman"/>
          <w:sz w:val="16"/>
          <w:szCs w:val="16"/>
        </w:rPr>
      </w:pPr>
    </w:p>
    <w:p w14:paraId="6B0F5F74" w14:textId="77777777" w:rsidR="00830330" w:rsidRPr="00E7370A" w:rsidRDefault="00830330" w:rsidP="009F4E52">
      <w:pPr>
        <w:pStyle w:val="ae"/>
        <w:spacing w:before="0" w:after="0"/>
        <w:jc w:val="both"/>
        <w:rPr>
          <w:color w:val="auto"/>
          <w:sz w:val="16"/>
          <w:szCs w:val="16"/>
        </w:rPr>
      </w:pPr>
      <w:r w:rsidRPr="00E7370A">
        <w:rPr>
          <w:color w:val="auto"/>
          <w:sz w:val="16"/>
          <w:szCs w:val="16"/>
        </w:rPr>
        <w:t>В период с 25 июня по 1 июля 1918 немецкие подводные лодки затопили 30 судов (17045).</w:t>
      </w:r>
    </w:p>
    <w:p w14:paraId="47CDCF64" w14:textId="77777777" w:rsidR="00830330" w:rsidRPr="00E7370A" w:rsidRDefault="00830330" w:rsidP="009F4E52">
      <w:pPr>
        <w:autoSpaceDE w:val="0"/>
        <w:autoSpaceDN w:val="0"/>
        <w:adjustRightInd w:val="0"/>
        <w:spacing w:after="0" w:line="240" w:lineRule="auto"/>
        <w:jc w:val="both"/>
        <w:rPr>
          <w:rFonts w:ascii="Times New Roman" w:hAnsi="Times New Roman" w:cs="Times New Roman"/>
          <w:iCs/>
          <w:sz w:val="16"/>
          <w:szCs w:val="16"/>
        </w:rPr>
      </w:pPr>
    </w:p>
    <w:p w14:paraId="3D99F8A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56E624B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61C7EB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26 июня 1918 распоряжением РВС Восточного фронта войска, действовавшие против чехословацких мятежников в районе Уфа, Самара, Челябинск, сведены во 2-ю армию Восточного фронта (просуществовала до 16 июля 1919 г.) (4216).</w:t>
      </w:r>
    </w:p>
    <w:p w14:paraId="1E3514D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56D029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720A866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8D2BB9E"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июня 1918 на окраине Перми большевиками расстрелян брат Николая II великий князь Михаил Александрович (4962).</w:t>
      </w:r>
    </w:p>
    <w:p w14:paraId="677457A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5540898" w14:textId="102383C7" w:rsidR="00212716" w:rsidRPr="00E7370A" w:rsidRDefault="0021271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июня 1918 г. вступил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действие Декрет о</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национализации газетной торговли, по которому газеты для распространения должны были продаваться не артелям, как это практиковалось раньше, 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учрежденной центральной организации по распространению прессы. Газета «Четвертый час» отмечала, что новая организация предложила газетам условия, которые для многих оказались неприемлемыми: понизила плату за экземпляр, установила неограниченный возврат непроданных экземпляров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другие условия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ограничения. Многие небольшевистские газеты с</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этого времени перестали выходить, например, «Свобода России», «Наше слово»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другие, так как стали убыточными (19545).</w:t>
      </w:r>
    </w:p>
    <w:p w14:paraId="33DAA861" w14:textId="77777777" w:rsidR="00212716" w:rsidRPr="00E7370A" w:rsidRDefault="00212716" w:rsidP="009F4E52">
      <w:pPr>
        <w:spacing w:after="0" w:line="240" w:lineRule="auto"/>
        <w:jc w:val="both"/>
        <w:rPr>
          <w:rFonts w:ascii="Times New Roman" w:hAnsi="Times New Roman" w:cs="Times New Roman"/>
          <w:sz w:val="16"/>
          <w:szCs w:val="16"/>
        </w:rPr>
      </w:pPr>
    </w:p>
    <w:p w14:paraId="667A602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7FC702D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E052EC3" w14:textId="77777777" w:rsidR="00445B74" w:rsidRPr="00E7370A" w:rsidRDefault="00445B7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июня 1918 прикрепленный к Королевским ВВС (эскадрильи № 65) ас Евгений </w:t>
      </w:r>
      <w:proofErr w:type="spellStart"/>
      <w:r w:rsidRPr="00E7370A">
        <w:rPr>
          <w:rFonts w:ascii="Times New Roman" w:hAnsi="Times New Roman" w:cs="Times New Roman"/>
          <w:sz w:val="16"/>
          <w:szCs w:val="16"/>
        </w:rPr>
        <w:t>Киндли</w:t>
      </w:r>
      <w:proofErr w:type="spellEnd"/>
      <w:r w:rsidRPr="00E7370A">
        <w:rPr>
          <w:rFonts w:ascii="Times New Roman" w:hAnsi="Times New Roman" w:cs="Times New Roman"/>
          <w:sz w:val="16"/>
          <w:szCs w:val="16"/>
        </w:rPr>
        <w:t xml:space="preserve"> одерживает первую из своих 12 побед, сбив </w:t>
      </w:r>
      <w:proofErr w:type="spellStart"/>
      <w:r w:rsidRPr="00E7370A">
        <w:rPr>
          <w:rFonts w:ascii="Times New Roman" w:hAnsi="Times New Roman" w:cs="Times New Roman"/>
          <w:sz w:val="16"/>
          <w:szCs w:val="16"/>
        </w:rPr>
        <w:t>Pfalz</w:t>
      </w:r>
      <w:proofErr w:type="spellEnd"/>
      <w:r w:rsidRPr="00E7370A">
        <w:rPr>
          <w:rFonts w:ascii="Times New Roman" w:hAnsi="Times New Roman" w:cs="Times New Roman"/>
          <w:sz w:val="16"/>
          <w:szCs w:val="16"/>
        </w:rPr>
        <w:t xml:space="preserve"> D.III из </w:t>
      </w:r>
      <w:proofErr w:type="spellStart"/>
      <w:r w:rsidRPr="00E7370A">
        <w:rPr>
          <w:rFonts w:ascii="Times New Roman" w:hAnsi="Times New Roman" w:cs="Times New Roman"/>
          <w:sz w:val="16"/>
          <w:szCs w:val="16"/>
        </w:rPr>
        <w:t>Jagdstaffel</w:t>
      </w:r>
      <w:proofErr w:type="spellEnd"/>
      <w:r w:rsidRPr="00E7370A">
        <w:rPr>
          <w:rFonts w:ascii="Times New Roman" w:hAnsi="Times New Roman" w:cs="Times New Roman"/>
          <w:sz w:val="16"/>
          <w:szCs w:val="16"/>
        </w:rPr>
        <w:t xml:space="preserve"> 5 </w:t>
      </w:r>
      <w:proofErr w:type="spellStart"/>
      <w:r w:rsidRPr="00E7370A">
        <w:rPr>
          <w:rFonts w:ascii="Times New Roman" w:hAnsi="Times New Roman" w:cs="Times New Roman"/>
          <w:sz w:val="16"/>
          <w:szCs w:val="16"/>
        </w:rPr>
        <w:t>Leutnant</w:t>
      </w:r>
      <w:proofErr w:type="spellEnd"/>
      <w:r w:rsidRPr="00E7370A">
        <w:rPr>
          <w:rFonts w:ascii="Times New Roman" w:hAnsi="Times New Roman" w:cs="Times New Roman"/>
          <w:sz w:val="16"/>
          <w:szCs w:val="16"/>
        </w:rPr>
        <w:t xml:space="preserve"> Вильгельма Лемана над Альбертом, Франция (20343).</w:t>
      </w:r>
    </w:p>
    <w:p w14:paraId="37DFD797" w14:textId="77777777" w:rsidR="00445B74" w:rsidRPr="00E7370A" w:rsidRDefault="00445B74" w:rsidP="009F4E52">
      <w:pPr>
        <w:spacing w:after="0" w:line="240" w:lineRule="auto"/>
        <w:jc w:val="both"/>
        <w:rPr>
          <w:rFonts w:ascii="Times New Roman" w:hAnsi="Times New Roman" w:cs="Times New Roman"/>
          <w:sz w:val="16"/>
          <w:szCs w:val="16"/>
        </w:rPr>
      </w:pPr>
    </w:p>
    <w:p w14:paraId="10C3FF8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июня 1918 немцы начали обстрел Парижа с использованием гаубицы Большая Берта калибра 420 мм (2100).</w:t>
      </w:r>
    </w:p>
    <w:p w14:paraId="4A2F357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022D207"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июня 1918 в США введено ограничение на торговлю сахаром (4962).</w:t>
      </w:r>
    </w:p>
    <w:p w14:paraId="22E00813"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7A276DB" w14:textId="77777777" w:rsidR="000F2CE1" w:rsidRPr="00E7370A" w:rsidRDefault="00440FC1" w:rsidP="009F4E52">
      <w:pPr>
        <w:tabs>
          <w:tab w:val="left" w:pos="11199"/>
        </w:tabs>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7EB65AA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iCs/>
          <w:sz w:val="16"/>
          <w:szCs w:val="16"/>
        </w:rPr>
      </w:pPr>
    </w:p>
    <w:p w14:paraId="34C0306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июня 1918 г. Казенный Златоустовский завод</w:t>
      </w:r>
      <w:r w:rsidRPr="00E7370A">
        <w:rPr>
          <w:rFonts w:ascii="Times New Roman" w:hAnsi="Times New Roman" w:cs="Times New Roman"/>
          <w:bCs/>
          <w:sz w:val="16"/>
          <w:szCs w:val="16"/>
        </w:rPr>
        <w:t xml:space="preserve">, </w:t>
      </w:r>
      <w:r w:rsidRPr="00E7370A">
        <w:rPr>
          <w:rFonts w:ascii="Times New Roman" w:hAnsi="Times New Roman" w:cs="Times New Roman"/>
          <w:sz w:val="16"/>
          <w:szCs w:val="16"/>
        </w:rPr>
        <w:t>на котором изготовлялись кор</w:t>
      </w:r>
      <w:r w:rsidRPr="00E7370A">
        <w:rPr>
          <w:rFonts w:ascii="Times New Roman" w:hAnsi="Times New Roman" w:cs="Times New Roman"/>
          <w:sz w:val="16"/>
          <w:szCs w:val="16"/>
        </w:rPr>
        <w:softHyphen/>
        <w:t>пуса артиллерийских снарядов и холодное оружие, а также металл для других военных заводов, был занят белочехами. Начались аресты и расстрелы. Белые не смогли пустить завод по-настоящему. Иногда цехи простаивали по несколько суток. В связи с приближением Красной Армии колчаковцы с 6 по 11 июля 1919 г. вывезли с завода 600 вагонов оборудования и другого имущества. Увезен был весь технический персонал, лучшие квали</w:t>
      </w:r>
      <w:r w:rsidRPr="00E7370A">
        <w:rPr>
          <w:rFonts w:ascii="Times New Roman" w:hAnsi="Times New Roman" w:cs="Times New Roman"/>
          <w:sz w:val="16"/>
          <w:szCs w:val="16"/>
        </w:rPr>
        <w:softHyphen/>
        <w:t>фицированные рабочие, все конторские служащие. Станки и маши</w:t>
      </w:r>
      <w:r w:rsidRPr="00E7370A">
        <w:rPr>
          <w:rFonts w:ascii="Times New Roman" w:hAnsi="Times New Roman" w:cs="Times New Roman"/>
          <w:sz w:val="16"/>
          <w:szCs w:val="16"/>
        </w:rPr>
        <w:softHyphen/>
        <w:t>ны, которые белогвардейцы не смогли вывезти, были разрушены или испорчены. За год хозяйничанья белогвардейцев завод очень пост</w:t>
      </w:r>
      <w:r w:rsidRPr="00E7370A">
        <w:rPr>
          <w:rFonts w:ascii="Times New Roman" w:hAnsi="Times New Roman" w:cs="Times New Roman"/>
          <w:sz w:val="16"/>
          <w:szCs w:val="16"/>
        </w:rPr>
        <w:softHyphen/>
        <w:t>радал. 13 июля 1919 г. Красная Армия освободила Златоуст. Началось восстановление производства. Героическими усилиями рабочих за</w:t>
      </w:r>
      <w:r w:rsidRPr="00E7370A">
        <w:rPr>
          <w:rFonts w:ascii="Times New Roman" w:hAnsi="Times New Roman" w:cs="Times New Roman"/>
          <w:sz w:val="16"/>
          <w:szCs w:val="16"/>
        </w:rPr>
        <w:softHyphen/>
        <w:t>вод был возрожден очень быстро — через 5 месяцев после освобож</w:t>
      </w:r>
      <w:r w:rsidRPr="00E7370A">
        <w:rPr>
          <w:rFonts w:ascii="Times New Roman" w:hAnsi="Times New Roman" w:cs="Times New Roman"/>
          <w:sz w:val="16"/>
          <w:szCs w:val="16"/>
        </w:rPr>
        <w:softHyphen/>
        <w:t xml:space="preserve">дения из 7 цехов работали 5. 21 марта 1920 г. из Томска отправили последний эшелон с заводским оборудованием. В 1919—1920 гг. Златоустовский завод был единственной </w:t>
      </w:r>
      <w:proofErr w:type="spellStart"/>
      <w:r w:rsidRPr="00E7370A">
        <w:rPr>
          <w:rFonts w:ascii="Times New Roman" w:hAnsi="Times New Roman" w:cs="Times New Roman"/>
          <w:sz w:val="16"/>
          <w:szCs w:val="16"/>
        </w:rPr>
        <w:t>метал-лургич^ской</w:t>
      </w:r>
      <w:proofErr w:type="spellEnd"/>
      <w:r w:rsidRPr="00E7370A">
        <w:rPr>
          <w:rFonts w:ascii="Times New Roman" w:hAnsi="Times New Roman" w:cs="Times New Roman"/>
          <w:sz w:val="16"/>
          <w:szCs w:val="16"/>
        </w:rPr>
        <w:t xml:space="preserve"> базой Советской Республики. Его работа предотвратила остановку железнодорожного транспорта и предприятий в центре страны. К октябрю 1920 г. завод выпустил 26,6 тыс. пудов сортовой и ли</w:t>
      </w:r>
      <w:r w:rsidRPr="00E7370A">
        <w:rPr>
          <w:rFonts w:ascii="Times New Roman" w:hAnsi="Times New Roman" w:cs="Times New Roman"/>
          <w:sz w:val="16"/>
          <w:szCs w:val="16"/>
        </w:rPr>
        <w:softHyphen/>
        <w:t>стовой стали, 4 тыс. пудов литья. В 1920 г. на заводе работало 4,6 тыс. чел., которые выпустили 726 корпусов крупнокалиберных фугасных и шрапнельных снарядов, свыше 70 тыс. шашек и кинжа</w:t>
      </w:r>
      <w:r w:rsidRPr="00E7370A">
        <w:rPr>
          <w:rFonts w:ascii="Times New Roman" w:hAnsi="Times New Roman" w:cs="Times New Roman"/>
          <w:sz w:val="16"/>
          <w:szCs w:val="16"/>
        </w:rPr>
        <w:softHyphen/>
        <w:t>лов, 45,6 тыс. саперных лопат [8, с. 64—70; 21, с. 221] (5484).</w:t>
      </w:r>
    </w:p>
    <w:p w14:paraId="4C0EA05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829DBCE" w14:textId="77777777" w:rsidR="00C7480D" w:rsidRPr="00E7370A" w:rsidRDefault="00C7480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июня 1918 на ЦОЗ поступает новая телеграмма Рыкова и Троцкого: «В силу состоявшегося постановления Совета Народных Комиссаров Царицынский завод подлежит закрытию. Просим рассчитать рабочих из имеющихся у Вас сумм, которые будут пополнены по выяснении произведенных Вами расходов. На заводе оставить ремонтные мастерские и необходимое для ремонта число рабочих, отобрав наиболее квалифицированных». В тот же день поступает телеграмма от Председателя Высшего Военного Совета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Л. Троцкого аналогичного содержания с дополнением: «Деньги, необходимые для расчета, будут отпущены т. Сталиным или его заместителем». На основании решения высшего руководства страны из правления РАОАЗ поступает телеграмма с категоричным указанием «все работы по оборудованию обязательно прекратить». Далее сообщается, что «Вопрос о средствах на ремонт местных орудий решается Военным Комиссариатом на днях. Через два дня направим инструкции по расчету и организации охраны». И в заключение недвусмысленное указание: «Телеграфируйте предварительные соображения месячного расхода ликвидированного завода». После бурной переписки наступила относительная ясность. Составлена смета по расчету работников в связи с закрытием завода. 9 июля нарком Сталин выдал представителю завода деньги, телеграфировав Рыкову и Троцкому: «Ликвидация завода закончена. Уплачено сполна 2 228 126 рублей 96 копеек…». Составлена смета на содержание работников для производства ремонтных работ. По списку работников – опять конфликт с </w:t>
      </w:r>
      <w:proofErr w:type="spellStart"/>
      <w:r w:rsidRPr="00E7370A">
        <w:rPr>
          <w:rFonts w:ascii="Times New Roman" w:hAnsi="Times New Roman" w:cs="Times New Roman"/>
          <w:sz w:val="16"/>
          <w:szCs w:val="16"/>
        </w:rPr>
        <w:t>заводкомом</w:t>
      </w:r>
      <w:proofErr w:type="spellEnd"/>
      <w:r w:rsidRPr="00E7370A">
        <w:rPr>
          <w:rFonts w:ascii="Times New Roman" w:hAnsi="Times New Roman" w:cs="Times New Roman"/>
          <w:sz w:val="16"/>
          <w:szCs w:val="16"/>
        </w:rPr>
        <w:t>, который пытается разместить своих сторонников во все мастерские. Новые проблемы создает прибывшая на завод в середине июля по направлению совнархоза автобаза. Без всяких экономических оснований они заняли ремонтно-механическую мастерскую, пользуются инструментом, энергией. Для расселения вновь прибывших уплотняют жителей Нижнего поселка, в основном служащих завода. В четырехкомнатную квартиру директора подселяют 16 человек. После того, как армия Краснова была отброшена от Царицына, работы по ремонту артиллерии почти прекратились. Основная работа – установка 3-дюймовых пушек на 4 бронепоездах. Ремонтируются паровозы (12632).</w:t>
      </w:r>
    </w:p>
    <w:p w14:paraId="28E26280" w14:textId="77777777" w:rsidR="00C7480D" w:rsidRPr="00E7370A" w:rsidRDefault="00C7480D" w:rsidP="009F4E52">
      <w:pPr>
        <w:spacing w:after="0" w:line="240" w:lineRule="auto"/>
        <w:jc w:val="both"/>
        <w:rPr>
          <w:rFonts w:ascii="Times New Roman" w:hAnsi="Times New Roman" w:cs="Times New Roman"/>
          <w:sz w:val="16"/>
          <w:szCs w:val="16"/>
        </w:rPr>
      </w:pPr>
    </w:p>
    <w:p w14:paraId="0FE99B3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0FF4A19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6E6F29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июня 1918 В.И.Л. согласился рассмотреть текст воззвания к солдатам английской армии, вторгшимся на советскую территорию в районе Мурманска "</w:t>
      </w:r>
      <w:proofErr w:type="spellStart"/>
      <w:r w:rsidRPr="00E7370A">
        <w:rPr>
          <w:rFonts w:ascii="Times New Roman" w:hAnsi="Times New Roman" w:cs="Times New Roman"/>
          <w:sz w:val="16"/>
          <w:szCs w:val="16"/>
        </w:rPr>
        <w:t>Why</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have</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you</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come</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to</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Murmansk</w:t>
      </w:r>
      <w:proofErr w:type="spellEnd"/>
      <w:r w:rsidRPr="00E7370A">
        <w:rPr>
          <w:rFonts w:ascii="Times New Roman" w:hAnsi="Times New Roman" w:cs="Times New Roman"/>
          <w:sz w:val="16"/>
          <w:szCs w:val="16"/>
        </w:rPr>
        <w:t>", и написал: "надо очень спешить и тотчас найти авиаторов (поручить им составить отряд и приготовить технику разброса". Были и другие подобные названия (1849,50).</w:t>
      </w:r>
    </w:p>
    <w:p w14:paraId="54F49C0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712ECA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июня 1918 английская эскадра высадила десант на Кольском полуострове (2110).</w:t>
      </w:r>
    </w:p>
    <w:p w14:paraId="3C0E4F7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C0A4412" w14:textId="77777777" w:rsidR="00906716" w:rsidRPr="00E7370A" w:rsidRDefault="00906716" w:rsidP="009F4E52">
      <w:pPr>
        <w:pStyle w:val="ae"/>
        <w:spacing w:before="0" w:after="0"/>
        <w:jc w:val="both"/>
        <w:rPr>
          <w:color w:val="auto"/>
          <w:sz w:val="16"/>
          <w:szCs w:val="16"/>
        </w:rPr>
      </w:pPr>
      <w:r w:rsidRPr="00E7370A">
        <w:rPr>
          <w:color w:val="auto"/>
          <w:sz w:val="16"/>
          <w:szCs w:val="16"/>
        </w:rPr>
        <w:t>27 июня 1918 в Мурманске высадился еще один британский десант, уже в количестве двух тысяч человек (начиная с марта в городе присутствовало лишь полторы сотни англичан, охранявших военные склады, высадившихся тогда с одобрения Троцкого). Высадка произошла вновь с разрешения местного мурманского совета, который, несмотря на преобладание большевиков, трезво оценивал обстановку: совсем недалеко от города находилась Финляндия, расквартированные в ней немецкие войска, и им при желании ничего не стоило занять Мурманск и его богатые военные склады. Британцы — бывшие союзники по Антанте — казались на этом фоне «меньшим из зол», тем более что они обещали снабжать Мурманск продовольствием и заботиться о городской инфраструктуре. Тем не менее инициатива «мурманских товарищей» в этот раз не была оценена в Москве, и 1 июля председатель мурманского совета Алексей Юрьев был объявлен изменником. Спустя полтора года он будет арестован, приговорен к 10-летнему заключению в лагерях, где и погибнет (17045).</w:t>
      </w:r>
    </w:p>
    <w:p w14:paraId="00E22BDA" w14:textId="77777777" w:rsidR="00906716" w:rsidRPr="00E7370A" w:rsidRDefault="00906716" w:rsidP="009F4E52">
      <w:pPr>
        <w:autoSpaceDE w:val="0"/>
        <w:autoSpaceDN w:val="0"/>
        <w:adjustRightInd w:val="0"/>
        <w:spacing w:after="0" w:line="240" w:lineRule="auto"/>
        <w:jc w:val="both"/>
        <w:rPr>
          <w:rFonts w:ascii="Times New Roman" w:hAnsi="Times New Roman" w:cs="Times New Roman"/>
          <w:sz w:val="16"/>
          <w:szCs w:val="16"/>
        </w:rPr>
      </w:pPr>
    </w:p>
    <w:p w14:paraId="7FB8FE5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июня 1918 Западно-Сибирская отдельная армия, создаваемая с 1 июня 1918, была переименована в Сибирскую отдельную армию (4084).</w:t>
      </w:r>
    </w:p>
    <w:p w14:paraId="77025FF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129798D" w14:textId="77777777" w:rsidR="00553B28" w:rsidRPr="00E7370A" w:rsidRDefault="00553B28"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 xml:space="preserve">27 июня 1918 командир дивизиона красного Кубанского </w:t>
      </w:r>
      <w:proofErr w:type="spellStart"/>
      <w:r w:rsidRPr="00E7370A">
        <w:rPr>
          <w:rFonts w:ascii="Times New Roman" w:hAnsi="Times New Roman" w:cs="Times New Roman"/>
          <w:sz w:val="16"/>
          <w:szCs w:val="16"/>
        </w:rPr>
        <w:t>авиадивизиона</w:t>
      </w:r>
      <w:proofErr w:type="spellEnd"/>
      <w:r w:rsidRPr="00E7370A">
        <w:rPr>
          <w:rFonts w:ascii="Times New Roman" w:hAnsi="Times New Roman" w:cs="Times New Roman"/>
          <w:sz w:val="16"/>
          <w:szCs w:val="16"/>
        </w:rPr>
        <w:t xml:space="preserve"> в Баку </w:t>
      </w:r>
      <w:proofErr w:type="spellStart"/>
      <w:r w:rsidRPr="00E7370A">
        <w:rPr>
          <w:rFonts w:ascii="Times New Roman" w:hAnsi="Times New Roman" w:cs="Times New Roman"/>
          <w:sz w:val="16"/>
          <w:szCs w:val="16"/>
        </w:rPr>
        <w:t>Девель</w:t>
      </w:r>
      <w:proofErr w:type="spellEnd"/>
      <w:r w:rsidRPr="00E7370A">
        <w:rPr>
          <w:rFonts w:ascii="Times New Roman" w:hAnsi="Times New Roman" w:cs="Times New Roman"/>
          <w:sz w:val="16"/>
          <w:szCs w:val="16"/>
        </w:rPr>
        <w:t xml:space="preserve"> во время очередного боевого вылета приземлился в расположении турецкой армии. Непонятно, чем был вызван этот поступок бывшего царского капитана, тем более что русские офицеры всегда относились к туркам, мягко говоря, без особых симпатий. Быть может, </w:t>
      </w:r>
      <w:proofErr w:type="spellStart"/>
      <w:r w:rsidRPr="00E7370A">
        <w:rPr>
          <w:rFonts w:ascii="Times New Roman" w:hAnsi="Times New Roman" w:cs="Times New Roman"/>
          <w:sz w:val="16"/>
          <w:szCs w:val="16"/>
        </w:rPr>
        <w:t>Девель</w:t>
      </w:r>
      <w:proofErr w:type="spellEnd"/>
      <w:r w:rsidRPr="00E7370A">
        <w:rPr>
          <w:rFonts w:ascii="Times New Roman" w:hAnsi="Times New Roman" w:cs="Times New Roman"/>
          <w:sz w:val="16"/>
          <w:szCs w:val="16"/>
        </w:rPr>
        <w:t xml:space="preserve"> просто заблудился... Командование дивизионом принял летчик Торос Торосов (17065).</w:t>
      </w:r>
    </w:p>
    <w:p w14:paraId="1F28EDD1" w14:textId="77777777" w:rsidR="00553B28" w:rsidRPr="00E7370A" w:rsidRDefault="00553B28" w:rsidP="009F4E52">
      <w:pPr>
        <w:autoSpaceDE w:val="0"/>
        <w:autoSpaceDN w:val="0"/>
        <w:adjustRightInd w:val="0"/>
        <w:spacing w:after="0" w:line="240" w:lineRule="auto"/>
        <w:jc w:val="both"/>
        <w:rPr>
          <w:rFonts w:ascii="Times New Roman" w:hAnsi="Times New Roman" w:cs="Times New Roman"/>
          <w:iCs/>
          <w:sz w:val="16"/>
          <w:szCs w:val="16"/>
        </w:rPr>
      </w:pPr>
    </w:p>
    <w:p w14:paraId="19F16E91"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27 июня 1918 г., </w:t>
      </w:r>
      <w:proofErr w:type="gramStart"/>
      <w:r w:rsidRPr="000656BE">
        <w:rPr>
          <w:rFonts w:ascii="Times New Roman" w:hAnsi="Times New Roman" w:cs="Times New Roman"/>
          <w:color w:val="0070C0"/>
          <w:sz w:val="16"/>
          <w:szCs w:val="16"/>
        </w:rPr>
        <w:t>согласно приказа</w:t>
      </w:r>
      <w:proofErr w:type="gramEnd"/>
      <w:r w:rsidRPr="000656BE">
        <w:rPr>
          <w:rFonts w:ascii="Times New Roman" w:hAnsi="Times New Roman" w:cs="Times New Roman"/>
          <w:color w:val="0070C0"/>
          <w:sz w:val="16"/>
          <w:szCs w:val="16"/>
        </w:rPr>
        <w:t xml:space="preserve"> по Войскам Донской Армии №348, был вве</w:t>
      </w:r>
      <w:r w:rsidRPr="000656BE">
        <w:rPr>
          <w:rFonts w:ascii="Times New Roman" w:hAnsi="Times New Roman" w:cs="Times New Roman"/>
          <w:color w:val="0070C0"/>
          <w:sz w:val="16"/>
          <w:szCs w:val="16"/>
        </w:rPr>
        <w:softHyphen/>
        <w:t>ден отличительный знак Донских самолетов: черный треугольник на белом круге. При этом указанный равнобедренный треугольник вписывался в круг с последующей обводкой (или кольцом) шириной один дюйм (23374).</w:t>
      </w:r>
    </w:p>
    <w:p w14:paraId="5E2B736F" w14:textId="77777777" w:rsidR="00F86890" w:rsidRPr="000656BE" w:rsidRDefault="00F86890" w:rsidP="009F4E52">
      <w:pPr>
        <w:spacing w:after="0" w:line="240" w:lineRule="auto"/>
        <w:jc w:val="both"/>
        <w:rPr>
          <w:rFonts w:ascii="Times New Roman" w:hAnsi="Times New Roman" w:cs="Times New Roman"/>
          <w:color w:val="0070C0"/>
          <w:sz w:val="16"/>
          <w:szCs w:val="16"/>
        </w:rPr>
      </w:pPr>
    </w:p>
    <w:p w14:paraId="12F2B0A9" w14:textId="77777777" w:rsidR="000F2B8C" w:rsidRPr="00E7370A" w:rsidRDefault="000F2B8C"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036FFB5F" w14:textId="77777777" w:rsidR="000F2B8C" w:rsidRPr="00E7370A" w:rsidRDefault="000F2B8C" w:rsidP="009F4E52">
      <w:pPr>
        <w:autoSpaceDE w:val="0"/>
        <w:autoSpaceDN w:val="0"/>
        <w:adjustRightInd w:val="0"/>
        <w:spacing w:after="0" w:line="240" w:lineRule="auto"/>
        <w:jc w:val="both"/>
        <w:rPr>
          <w:rFonts w:ascii="Times New Roman" w:hAnsi="Times New Roman" w:cs="Times New Roman"/>
          <w:sz w:val="16"/>
          <w:szCs w:val="16"/>
        </w:rPr>
      </w:pPr>
    </w:p>
    <w:p w14:paraId="610EDE0F" w14:textId="77777777" w:rsidR="000F2B8C" w:rsidRPr="00E7370A" w:rsidRDefault="000F2B8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июня 1918 г. СНК принял декрет "О зарплате служащих и рабочих советских учреждений", установивший служащим зарплату от 350 рублей (конторщик без стажа) до 800 рублей (наркомы, члены коллегий наркоматов, члены президиума ВЦИК, заведующие всероссийскими учреждениями и самостоятельными отделами наркоматов, управляющие делами наркоматов), отдельным специалистам разрешалось платить до 1200 рублей. Ставка рабочих советских учреждений устанавливалась профсоюзами (21170).</w:t>
      </w:r>
    </w:p>
    <w:p w14:paraId="1269E009" w14:textId="77777777" w:rsidR="000F2B8C" w:rsidRPr="00E7370A" w:rsidRDefault="000F2B8C" w:rsidP="009F4E52">
      <w:pPr>
        <w:spacing w:after="0" w:line="240" w:lineRule="auto"/>
        <w:jc w:val="both"/>
        <w:rPr>
          <w:rFonts w:ascii="Times New Roman" w:hAnsi="Times New Roman" w:cs="Times New Roman"/>
          <w:sz w:val="16"/>
          <w:szCs w:val="16"/>
        </w:rPr>
      </w:pPr>
    </w:p>
    <w:p w14:paraId="00382B5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05E470B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7C505D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27 июня 1918 в ночь 18 немецких самолетов отправились на бомбардирование французских городов, один - на Париж; зенитчики выпустили 4065 снарядов безрезультатно (11999).</w:t>
      </w:r>
    </w:p>
    <w:p w14:paraId="4C7D8D1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79979D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и 28 июня 1918 немецкие летчики </w:t>
      </w:r>
      <w:proofErr w:type="spellStart"/>
      <w:r w:rsidRPr="00E7370A">
        <w:rPr>
          <w:rFonts w:ascii="Times New Roman" w:hAnsi="Times New Roman" w:cs="Times New Roman"/>
          <w:sz w:val="16"/>
          <w:szCs w:val="16"/>
        </w:rPr>
        <w:t>Steinbrecher</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Udet</w:t>
      </w:r>
      <w:proofErr w:type="spellEnd"/>
      <w:r w:rsidRPr="00E7370A">
        <w:rPr>
          <w:rFonts w:ascii="Times New Roman" w:hAnsi="Times New Roman" w:cs="Times New Roman"/>
          <w:sz w:val="16"/>
          <w:szCs w:val="16"/>
        </w:rPr>
        <w:t xml:space="preserve"> спаслись с помощью парашюта, покинув потерявшие управление самолеты (237,133).</w:t>
      </w:r>
    </w:p>
    <w:p w14:paraId="25E2FE6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0456C3D" w14:textId="77777777" w:rsidR="005D0FDE" w:rsidRPr="00E7370A" w:rsidRDefault="005D0FD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27 июня</w:t>
      </w:r>
      <w:r w:rsidRPr="00E7370A">
        <w:rPr>
          <w:rFonts w:ascii="Times New Roman" w:hAnsi="Times New Roman" w:cs="Times New Roman"/>
          <w:sz w:val="16"/>
          <w:szCs w:val="16"/>
        </w:rPr>
        <w:t xml:space="preserve"> в 1918 году немецкие летчики </w:t>
      </w:r>
      <w:proofErr w:type="spellStart"/>
      <w:r w:rsidRPr="00E7370A">
        <w:rPr>
          <w:rFonts w:ascii="Times New Roman" w:hAnsi="Times New Roman" w:cs="Times New Roman"/>
          <w:sz w:val="16"/>
          <w:szCs w:val="16"/>
        </w:rPr>
        <w:t>Штенбрехер</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Удет</w:t>
      </w:r>
      <w:proofErr w:type="spellEnd"/>
      <w:r w:rsidRPr="00E7370A">
        <w:rPr>
          <w:rFonts w:ascii="Times New Roman" w:hAnsi="Times New Roman" w:cs="Times New Roman"/>
          <w:sz w:val="16"/>
          <w:szCs w:val="16"/>
        </w:rPr>
        <w:t xml:space="preserve"> спаслись с помощью парашюта, покинув потерявшие управление самолеты. Жизнь двух немецких пилотов впервые была спасена с помощью парашютов (14935).</w:t>
      </w:r>
    </w:p>
    <w:p w14:paraId="52561EF3" w14:textId="77777777" w:rsidR="005D0FDE" w:rsidRPr="00E7370A" w:rsidRDefault="005D0FDE" w:rsidP="009F4E52">
      <w:pPr>
        <w:spacing w:after="0" w:line="240" w:lineRule="auto"/>
        <w:jc w:val="both"/>
        <w:rPr>
          <w:rFonts w:ascii="Times New Roman" w:hAnsi="Times New Roman" w:cs="Times New Roman"/>
          <w:sz w:val="16"/>
          <w:szCs w:val="16"/>
        </w:rPr>
      </w:pPr>
    </w:p>
    <w:p w14:paraId="4CEE32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июня 1918 Хельсинки. Правительство </w:t>
      </w:r>
      <w:proofErr w:type="spellStart"/>
      <w:r w:rsidRPr="00E7370A">
        <w:rPr>
          <w:rFonts w:ascii="Times New Roman" w:hAnsi="Times New Roman" w:cs="Times New Roman"/>
          <w:sz w:val="16"/>
          <w:szCs w:val="16"/>
        </w:rPr>
        <w:t>П.Свинхувуда</w:t>
      </w:r>
      <w:proofErr w:type="spellEnd"/>
      <w:r w:rsidRPr="00E7370A">
        <w:rPr>
          <w:rFonts w:ascii="Times New Roman" w:hAnsi="Times New Roman" w:cs="Times New Roman"/>
          <w:sz w:val="16"/>
          <w:szCs w:val="16"/>
        </w:rPr>
        <w:t xml:space="preserve"> направило ультиматум Антанте, чтобы та очистила </w:t>
      </w:r>
      <w:proofErr w:type="spellStart"/>
      <w:r w:rsidRPr="00E7370A">
        <w:rPr>
          <w:rFonts w:ascii="Times New Roman" w:hAnsi="Times New Roman" w:cs="Times New Roman"/>
          <w:sz w:val="16"/>
          <w:szCs w:val="16"/>
        </w:rPr>
        <w:t>г.Печенгу</w:t>
      </w:r>
      <w:proofErr w:type="spellEnd"/>
      <w:r w:rsidRPr="00E7370A">
        <w:rPr>
          <w:rFonts w:ascii="Times New Roman" w:hAnsi="Times New Roman" w:cs="Times New Roman"/>
          <w:sz w:val="16"/>
          <w:szCs w:val="16"/>
        </w:rPr>
        <w:t xml:space="preserve"> как якобы финскую территорию (7450).</w:t>
      </w:r>
    </w:p>
    <w:p w14:paraId="690EC45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68F446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713FF47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D934DEE" w14:textId="77777777" w:rsidR="00EE281C" w:rsidRPr="00E7370A" w:rsidRDefault="00EE281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июня 1918 г. все авиационные заводы на территории страны были объявлены собственностью государства. Для объединения авиапромышленности и управления ею было основано Главное управление авиационной промышленности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Оно было подчинено Отделу металла ВСНХ (Высший Совет Народного Хозяйства) и начало функционировать с 1 января 1919 года (15465).</w:t>
      </w:r>
    </w:p>
    <w:p w14:paraId="57217A4D" w14:textId="77777777" w:rsidR="00EE281C" w:rsidRPr="00E7370A" w:rsidRDefault="00EE281C" w:rsidP="009F4E52">
      <w:pPr>
        <w:spacing w:after="0" w:line="240" w:lineRule="auto"/>
        <w:jc w:val="both"/>
        <w:rPr>
          <w:rFonts w:ascii="Times New Roman" w:hAnsi="Times New Roman" w:cs="Times New Roman"/>
          <w:sz w:val="16"/>
          <w:szCs w:val="16"/>
        </w:rPr>
      </w:pPr>
    </w:p>
    <w:p w14:paraId="3CA9F2B5" w14:textId="77777777" w:rsidR="0082676D" w:rsidRPr="005807AE" w:rsidRDefault="0082676D"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8</w:t>
      </w:r>
      <w:r w:rsidRPr="005807AE">
        <w:rPr>
          <w:rFonts w:ascii="Times New Roman" w:hAnsi="Times New Roman" w:cs="Times New Roman"/>
          <w:color w:val="0070C0"/>
          <w:sz w:val="16"/>
          <w:szCs w:val="16"/>
        </w:rPr>
        <w:t xml:space="preserve"> июня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Совет Народных комиссаров принял декрет о национализа</w:t>
      </w:r>
      <w:r w:rsidRPr="005807AE">
        <w:rPr>
          <w:rFonts w:ascii="Times New Roman" w:hAnsi="Times New Roman" w:cs="Times New Roman"/>
          <w:color w:val="0070C0"/>
          <w:sz w:val="16"/>
          <w:szCs w:val="16"/>
        </w:rPr>
        <w:softHyphen/>
        <w:t xml:space="preserve">ции предприятий по производству летательных аппаратов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механиче</w:t>
      </w:r>
      <w:r w:rsidRPr="005807AE">
        <w:rPr>
          <w:rFonts w:ascii="Times New Roman" w:hAnsi="Times New Roman" w:cs="Times New Roman"/>
          <w:color w:val="0070C0"/>
          <w:sz w:val="16"/>
          <w:szCs w:val="16"/>
        </w:rPr>
        <w:softHyphen/>
        <w:t>ских экипажей.</w:t>
      </w:r>
      <w:r>
        <w:rPr>
          <w:rFonts w:ascii="Times New Roman" w:hAnsi="Times New Roman" w:cs="Times New Roman"/>
          <w:color w:val="0070C0"/>
          <w:sz w:val="16"/>
          <w:szCs w:val="16"/>
        </w:rPr>
        <w:t xml:space="preserve"> Э</w:t>
      </w:r>
      <w:r w:rsidRPr="005807AE">
        <w:rPr>
          <w:rFonts w:ascii="Times New Roman" w:hAnsi="Times New Roman" w:cs="Times New Roman"/>
          <w:color w:val="0070C0"/>
          <w:sz w:val="16"/>
          <w:szCs w:val="16"/>
        </w:rPr>
        <w:t>тим декретом заканчивалась национализация всей авиа</w:t>
      </w:r>
      <w:r w:rsidRPr="005807AE">
        <w:rPr>
          <w:rFonts w:ascii="Times New Roman" w:hAnsi="Times New Roman" w:cs="Times New Roman"/>
          <w:color w:val="0070C0"/>
          <w:sz w:val="16"/>
          <w:szCs w:val="16"/>
        </w:rPr>
        <w:softHyphen/>
        <w:t>промышленности.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Однако,</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 силу отсутствия органов,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которые могли бы принять на себя руководство национализированными предприятиями, проведение в жизнь декрета задержалось до осени,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когда было сфор</w:t>
      </w:r>
      <w:r w:rsidRPr="005807AE">
        <w:rPr>
          <w:rFonts w:ascii="Times New Roman" w:hAnsi="Times New Roman" w:cs="Times New Roman"/>
          <w:color w:val="0070C0"/>
          <w:sz w:val="16"/>
          <w:szCs w:val="16"/>
        </w:rPr>
        <w:softHyphen/>
        <w:t xml:space="preserve">мировано Управление авиационной </w:t>
      </w:r>
      <w:proofErr w:type="spellStart"/>
      <w:r w:rsidRPr="005807AE">
        <w:rPr>
          <w:rFonts w:ascii="Times New Roman" w:hAnsi="Times New Roman" w:cs="Times New Roman"/>
          <w:color w:val="0070C0"/>
          <w:sz w:val="16"/>
          <w:szCs w:val="16"/>
        </w:rPr>
        <w:t>промы</w:t>
      </w:r>
      <w:r>
        <w:rPr>
          <w:rFonts w:ascii="Times New Roman" w:hAnsi="Times New Roman" w:cs="Times New Roman"/>
          <w:color w:val="0070C0"/>
          <w:sz w:val="16"/>
          <w:szCs w:val="16"/>
        </w:rPr>
        <w:t>щ</w:t>
      </w:r>
      <w:r w:rsidRPr="005807AE">
        <w:rPr>
          <w:rFonts w:ascii="Times New Roman" w:hAnsi="Times New Roman" w:cs="Times New Roman"/>
          <w:color w:val="0070C0"/>
          <w:sz w:val="16"/>
          <w:szCs w:val="16"/>
        </w:rPr>
        <w:t>л</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нностью</w:t>
      </w:r>
      <w:proofErr w:type="spellEnd"/>
      <w:r w:rsidRPr="005807AE">
        <w:rPr>
          <w:rFonts w:ascii="Times New Roman" w:hAnsi="Times New Roman" w:cs="Times New Roman"/>
          <w:color w:val="0070C0"/>
          <w:sz w:val="16"/>
          <w:szCs w:val="16"/>
        </w:rPr>
        <w:t xml:space="preserve"> - </w:t>
      </w:r>
      <w:proofErr w:type="spellStart"/>
      <w:r>
        <w:rPr>
          <w:rFonts w:ascii="Times New Roman" w:hAnsi="Times New Roman" w:cs="Times New Roman"/>
          <w:color w:val="0070C0"/>
          <w:sz w:val="16"/>
          <w:szCs w:val="16"/>
        </w:rPr>
        <w:t>Гл</w:t>
      </w:r>
      <w:r w:rsidRPr="005807AE">
        <w:rPr>
          <w:rFonts w:ascii="Times New Roman" w:hAnsi="Times New Roman" w:cs="Times New Roman"/>
          <w:color w:val="0070C0"/>
          <w:sz w:val="16"/>
          <w:szCs w:val="16"/>
        </w:rPr>
        <w:t>авкоавиа</w:t>
      </w:r>
      <w:proofErr w:type="spellEnd"/>
      <w:r w:rsidRPr="005807AE">
        <w:rPr>
          <w:rFonts w:ascii="Times New Roman" w:hAnsi="Times New Roman" w:cs="Times New Roman"/>
          <w:color w:val="0070C0"/>
          <w:sz w:val="16"/>
          <w:szCs w:val="16"/>
        </w:rPr>
        <w:t>.</w:t>
      </w:r>
    </w:p>
    <w:p w14:paraId="5ED0E996" w14:textId="77777777" w:rsidR="0082676D" w:rsidRDefault="0082676D" w:rsidP="009F4E52">
      <w:pPr>
        <w:spacing w:after="0" w:line="240" w:lineRule="auto"/>
        <w:jc w:val="both"/>
        <w:rPr>
          <w:rFonts w:ascii="Times New Roman" w:hAnsi="Times New Roman" w:cs="Times New Roman"/>
          <w:color w:val="0070C0"/>
          <w:sz w:val="16"/>
          <w:szCs w:val="16"/>
        </w:rPr>
      </w:pPr>
      <w:proofErr w:type="gramStart"/>
      <w:r w:rsidRPr="005807AE">
        <w:rPr>
          <w:rFonts w:ascii="Times New Roman" w:hAnsi="Times New Roman" w:cs="Times New Roman"/>
          <w:color w:val="0070C0"/>
          <w:sz w:val="16"/>
          <w:szCs w:val="16"/>
        </w:rPr>
        <w:t>/«</w:t>
      </w:r>
      <w:proofErr w:type="gramEnd"/>
      <w:r w:rsidRPr="005807AE">
        <w:rPr>
          <w:rFonts w:ascii="Times New Roman" w:hAnsi="Times New Roman" w:cs="Times New Roman"/>
          <w:color w:val="0070C0"/>
          <w:sz w:val="16"/>
          <w:szCs w:val="16"/>
        </w:rPr>
        <w:t>Известия ВЦИК</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за 30 июня 1918;</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67</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0F9E058C" w14:textId="77777777" w:rsidR="0082676D" w:rsidRPr="005807AE" w:rsidRDefault="0082676D" w:rsidP="009F4E52">
      <w:pPr>
        <w:spacing w:after="0" w:line="240" w:lineRule="auto"/>
        <w:jc w:val="both"/>
        <w:rPr>
          <w:rFonts w:ascii="Times New Roman" w:hAnsi="Times New Roman" w:cs="Times New Roman"/>
          <w:color w:val="0070C0"/>
          <w:sz w:val="16"/>
          <w:szCs w:val="16"/>
        </w:rPr>
      </w:pPr>
    </w:p>
    <w:p w14:paraId="303D06C4" w14:textId="77777777" w:rsidR="0082676D" w:rsidRPr="00E7370A" w:rsidRDefault="0082676D"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июня 1918 рабочие в Одессе уничтожили все авиаимущество на заводе </w:t>
      </w:r>
      <w:proofErr w:type="spellStart"/>
      <w:r w:rsidRPr="00E7370A">
        <w:rPr>
          <w:rFonts w:ascii="Times New Roman" w:hAnsi="Times New Roman" w:cs="Times New Roman"/>
          <w:sz w:val="16"/>
          <w:szCs w:val="16"/>
        </w:rPr>
        <w:t>А.А.Анатра</w:t>
      </w:r>
      <w:proofErr w:type="spellEnd"/>
      <w:r w:rsidRPr="00E7370A">
        <w:rPr>
          <w:rFonts w:ascii="Times New Roman" w:hAnsi="Times New Roman" w:cs="Times New Roman"/>
          <w:sz w:val="16"/>
          <w:szCs w:val="16"/>
        </w:rPr>
        <w:t>, которое не успели эвакуировать (438,405).</w:t>
      </w:r>
    </w:p>
    <w:p w14:paraId="3039561C" w14:textId="77777777" w:rsidR="0082676D" w:rsidRPr="00E7370A" w:rsidRDefault="0082676D" w:rsidP="009F4E52">
      <w:pPr>
        <w:autoSpaceDE w:val="0"/>
        <w:autoSpaceDN w:val="0"/>
        <w:adjustRightInd w:val="0"/>
        <w:spacing w:after="0" w:line="240" w:lineRule="auto"/>
        <w:jc w:val="both"/>
        <w:rPr>
          <w:rFonts w:ascii="Times New Roman" w:hAnsi="Times New Roman" w:cs="Times New Roman"/>
          <w:sz w:val="16"/>
          <w:szCs w:val="16"/>
        </w:rPr>
      </w:pPr>
    </w:p>
    <w:p w14:paraId="22A93FE6" w14:textId="77777777" w:rsidR="0082676D" w:rsidRPr="00E7370A" w:rsidRDefault="0082676D"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В ночь на 28 июня 1918 г. рабочие уничтожили в Одессы авиационное имущество, которое Красная Армия не успела эвакуировать. Приказ N 168 австро-венгерского губернатора Одессы свидетельствует о подготовке расправы с рабочими: "Возникший на заводе аэропланов "</w:t>
      </w:r>
      <w:proofErr w:type="spellStart"/>
      <w:r w:rsidRPr="00E7370A">
        <w:rPr>
          <w:rFonts w:ascii="Times New Roman" w:eastAsia="Times New Roman" w:hAnsi="Times New Roman" w:cs="Times New Roman"/>
          <w:sz w:val="16"/>
          <w:szCs w:val="16"/>
          <w:lang w:eastAsia="ru-RU"/>
        </w:rPr>
        <w:t>Анатра</w:t>
      </w:r>
      <w:proofErr w:type="spellEnd"/>
      <w:r w:rsidRPr="00E7370A">
        <w:rPr>
          <w:rFonts w:ascii="Times New Roman" w:eastAsia="Times New Roman" w:hAnsi="Times New Roman" w:cs="Times New Roman"/>
          <w:sz w:val="16"/>
          <w:szCs w:val="16"/>
          <w:lang w:eastAsia="ru-RU"/>
        </w:rPr>
        <w:t>" пожар, причинивший императорской и королевской (австро-венгерской) казне убыток в сумме около 7000000 крон, есть, без сомнения, дело рук рабочих. Утром 29 июня подозрительные элементы из среды рабочих на заводе "</w:t>
      </w:r>
      <w:proofErr w:type="spellStart"/>
      <w:r w:rsidRPr="00E7370A">
        <w:rPr>
          <w:rFonts w:ascii="Times New Roman" w:eastAsia="Times New Roman" w:hAnsi="Times New Roman" w:cs="Times New Roman"/>
          <w:sz w:val="16"/>
          <w:szCs w:val="16"/>
          <w:lang w:eastAsia="ru-RU"/>
        </w:rPr>
        <w:t>Анатра</w:t>
      </w:r>
      <w:proofErr w:type="spellEnd"/>
      <w:r w:rsidRPr="00E7370A">
        <w:rPr>
          <w:rFonts w:ascii="Times New Roman" w:eastAsia="Times New Roman" w:hAnsi="Times New Roman" w:cs="Times New Roman"/>
          <w:sz w:val="16"/>
          <w:szCs w:val="16"/>
          <w:lang w:eastAsia="ru-RU"/>
        </w:rPr>
        <w:t>" будут арестованы и безотлагательно преданы полевому суду".</w:t>
      </w:r>
    </w:p>
    <w:p w14:paraId="52051838" w14:textId="77777777" w:rsidR="0082676D" w:rsidRPr="00E7370A" w:rsidRDefault="0082676D" w:rsidP="009F4E52">
      <w:pPr>
        <w:spacing w:after="0" w:line="240" w:lineRule="auto"/>
        <w:jc w:val="both"/>
        <w:rPr>
          <w:rFonts w:ascii="Times New Roman" w:hAnsi="Times New Roman" w:cs="Times New Roman"/>
          <w:sz w:val="16"/>
          <w:szCs w:val="16"/>
        </w:rPr>
      </w:pPr>
      <w:r w:rsidRPr="00E7370A">
        <w:rPr>
          <w:rFonts w:ascii="Times New Roman" w:eastAsia="Times New Roman" w:hAnsi="Times New Roman" w:cs="Times New Roman"/>
          <w:sz w:val="16"/>
          <w:szCs w:val="16"/>
          <w:lang w:eastAsia="ru-RU"/>
        </w:rPr>
        <w:t>Несколько украинских рабочих предстало перед полевым судом и было расстреляно (21417).</w:t>
      </w:r>
    </w:p>
    <w:p w14:paraId="287F08FE" w14:textId="77777777" w:rsidR="0082676D" w:rsidRPr="00E7370A" w:rsidRDefault="0082676D" w:rsidP="009F4E52">
      <w:pPr>
        <w:spacing w:after="0" w:line="240" w:lineRule="auto"/>
        <w:jc w:val="both"/>
        <w:rPr>
          <w:rFonts w:ascii="Times New Roman" w:hAnsi="Times New Roman" w:cs="Times New Roman"/>
          <w:sz w:val="16"/>
          <w:szCs w:val="16"/>
        </w:rPr>
      </w:pPr>
    </w:p>
    <w:p w14:paraId="2C88BA49" w14:textId="77777777" w:rsidR="0082676D" w:rsidRPr="00E7370A" w:rsidRDefault="0082676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июня 1918 на заводе аэропланов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был пожар, причинивший казне убыток в сумме около 7 миллионов крон, есть, без сомнения, дело рук рабочих... Утром 29 июня будут подозрительные элементы... на заводе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арестованы и безотлагательно преданы полевому суду...» В общей сложности были уничтожены два десятка подготовленных к отправке аэропланов. Всего к 25 октября австрийцам удалось вывезти из Одессы 66 «</w:t>
      </w:r>
      <w:proofErr w:type="spellStart"/>
      <w:r w:rsidRPr="00E7370A">
        <w:rPr>
          <w:rFonts w:ascii="Times New Roman" w:hAnsi="Times New Roman" w:cs="Times New Roman"/>
          <w:sz w:val="16"/>
          <w:szCs w:val="16"/>
        </w:rPr>
        <w:t>Анасалей</w:t>
      </w:r>
      <w:proofErr w:type="spellEnd"/>
      <w:r w:rsidRPr="00E7370A">
        <w:rPr>
          <w:rFonts w:ascii="Times New Roman" w:hAnsi="Times New Roman" w:cs="Times New Roman"/>
          <w:sz w:val="16"/>
          <w:szCs w:val="16"/>
        </w:rPr>
        <w:t>» (12252).</w:t>
      </w:r>
    </w:p>
    <w:p w14:paraId="145F5D56" w14:textId="77777777" w:rsidR="0082676D" w:rsidRPr="00E7370A" w:rsidRDefault="0082676D" w:rsidP="009F4E52">
      <w:pPr>
        <w:spacing w:after="0" w:line="240" w:lineRule="auto"/>
        <w:jc w:val="both"/>
        <w:rPr>
          <w:rFonts w:ascii="Times New Roman" w:hAnsi="Times New Roman" w:cs="Times New Roman"/>
          <w:sz w:val="16"/>
          <w:szCs w:val="16"/>
        </w:rPr>
      </w:pPr>
    </w:p>
    <w:p w14:paraId="7B98CE71" w14:textId="77777777" w:rsidR="0082676D" w:rsidRPr="005807AE" w:rsidRDefault="0082676D"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8</w:t>
      </w:r>
      <w:r w:rsidRPr="005807AE">
        <w:rPr>
          <w:rFonts w:ascii="Times New Roman" w:hAnsi="Times New Roman" w:cs="Times New Roman"/>
          <w:color w:val="0070C0"/>
          <w:sz w:val="16"/>
          <w:szCs w:val="16"/>
        </w:rPr>
        <w:t xml:space="preserve"> июня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р</w:t>
      </w:r>
      <w:r w:rsidRPr="005807AE">
        <w:rPr>
          <w:rFonts w:ascii="Times New Roman" w:hAnsi="Times New Roman" w:cs="Times New Roman"/>
          <w:color w:val="0070C0"/>
          <w:sz w:val="16"/>
          <w:szCs w:val="16"/>
        </w:rPr>
        <w:t xml:space="preserve">абочие завода </w:t>
      </w:r>
      <w:proofErr w:type="spellStart"/>
      <w:r w:rsidRPr="005807AE">
        <w:rPr>
          <w:rFonts w:ascii="Times New Roman" w:hAnsi="Times New Roman" w:cs="Times New Roman"/>
          <w:color w:val="0070C0"/>
          <w:sz w:val="16"/>
          <w:szCs w:val="16"/>
        </w:rPr>
        <w:t>Анатры</w:t>
      </w:r>
      <w:proofErr w:type="spellEnd"/>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 Одессе уничтожили все ав</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ационное имущество, которое Красная армия не успела эвакуировать при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своем отступлении, Австро-Венгерский губернатор Одессы издал по сему случаю приказ:</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w:t>
      </w:r>
      <w:proofErr w:type="spellStart"/>
      <w:r w:rsidRPr="005807AE">
        <w:rPr>
          <w:rFonts w:ascii="Times New Roman" w:hAnsi="Times New Roman" w:cs="Times New Roman"/>
          <w:color w:val="0070C0"/>
          <w:sz w:val="16"/>
          <w:szCs w:val="16"/>
        </w:rPr>
        <w:t>Возннк</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ий</w:t>
      </w:r>
      <w:proofErr w:type="spellEnd"/>
      <w:r w:rsidRPr="005807AE">
        <w:rPr>
          <w:rFonts w:ascii="Times New Roman" w:hAnsi="Times New Roman" w:cs="Times New Roman"/>
          <w:color w:val="0070C0"/>
          <w:sz w:val="16"/>
          <w:szCs w:val="16"/>
        </w:rPr>
        <w:t xml:space="preserve"> на заводе аэропланов "</w:t>
      </w:r>
      <w:proofErr w:type="spellStart"/>
      <w:r w:rsidRPr="005807AE">
        <w:rPr>
          <w:rFonts w:ascii="Times New Roman" w:hAnsi="Times New Roman" w:cs="Times New Roman"/>
          <w:color w:val="0070C0"/>
          <w:sz w:val="16"/>
          <w:szCs w:val="16"/>
        </w:rPr>
        <w:t>А</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атра</w:t>
      </w:r>
      <w:proofErr w:type="spellEnd"/>
      <w:r w:rsidRPr="005807AE">
        <w:rPr>
          <w:rFonts w:ascii="Times New Roman" w:hAnsi="Times New Roman" w:cs="Times New Roman"/>
          <w:color w:val="0070C0"/>
          <w:sz w:val="16"/>
          <w:szCs w:val="16"/>
        </w:rPr>
        <w:t>" по</w:t>
      </w:r>
      <w:r>
        <w:rPr>
          <w:rFonts w:ascii="Times New Roman" w:hAnsi="Times New Roman" w:cs="Times New Roman"/>
          <w:color w:val="0070C0"/>
          <w:sz w:val="16"/>
          <w:szCs w:val="16"/>
        </w:rPr>
        <w:t>ж</w:t>
      </w:r>
      <w:r w:rsidRPr="005807AE">
        <w:rPr>
          <w:rFonts w:ascii="Times New Roman" w:hAnsi="Times New Roman" w:cs="Times New Roman"/>
          <w:color w:val="0070C0"/>
          <w:sz w:val="16"/>
          <w:szCs w:val="16"/>
        </w:rPr>
        <w:t>ар, причинивший императорской и королевской /австро-венгерской/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казне убыток в сумме около ?.</w:t>
      </w:r>
      <w:r>
        <w:rPr>
          <w:rFonts w:ascii="Times New Roman" w:hAnsi="Times New Roman" w:cs="Times New Roman"/>
          <w:color w:val="0070C0"/>
          <w:sz w:val="16"/>
          <w:szCs w:val="16"/>
        </w:rPr>
        <w:t>000</w:t>
      </w:r>
      <w:r w:rsidRPr="005807AE">
        <w:rPr>
          <w:rFonts w:ascii="Times New Roman" w:hAnsi="Times New Roman" w:cs="Times New Roman"/>
          <w:color w:val="0070C0"/>
          <w:sz w:val="16"/>
          <w:szCs w:val="16"/>
        </w:rPr>
        <w:t>.000 крон,</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есть без сомнения</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дело рук рабочих.</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Утром 29 июня подозрительные элементы будут ар</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сто</w:t>
      </w:r>
      <w:r>
        <w:rPr>
          <w:rFonts w:ascii="Times New Roman" w:hAnsi="Times New Roman" w:cs="Times New Roman"/>
          <w:color w:val="0070C0"/>
          <w:sz w:val="16"/>
          <w:szCs w:val="16"/>
        </w:rPr>
        <w:t>ваны</w:t>
      </w:r>
      <w:r w:rsidRPr="005807AE">
        <w:rPr>
          <w:rFonts w:ascii="Times New Roman" w:hAnsi="Times New Roman" w:cs="Times New Roman"/>
          <w:color w:val="0070C0"/>
          <w:sz w:val="16"/>
          <w:szCs w:val="16"/>
        </w:rPr>
        <w:t xml:space="preserve"> и безотлагательно преданы полевому суду.</w:t>
      </w:r>
    </w:p>
    <w:p w14:paraId="3034CACD" w14:textId="77777777" w:rsidR="0082676D" w:rsidRDefault="0082676D"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Литературное наследие»,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том </w:t>
      </w:r>
      <w:r>
        <w:rPr>
          <w:rFonts w:ascii="Times New Roman" w:hAnsi="Times New Roman" w:cs="Times New Roman"/>
          <w:color w:val="0070C0"/>
          <w:sz w:val="16"/>
          <w:szCs w:val="16"/>
        </w:rPr>
        <w:t>6</w:t>
      </w: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60</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7454D6C9" w14:textId="77777777" w:rsidR="0082676D" w:rsidRPr="005807AE" w:rsidRDefault="0082676D" w:rsidP="009F4E52">
      <w:pPr>
        <w:spacing w:after="0" w:line="240" w:lineRule="auto"/>
        <w:jc w:val="both"/>
        <w:rPr>
          <w:rFonts w:ascii="Times New Roman" w:hAnsi="Times New Roman" w:cs="Times New Roman"/>
          <w:color w:val="0070C0"/>
          <w:sz w:val="16"/>
          <w:szCs w:val="16"/>
        </w:rPr>
      </w:pPr>
    </w:p>
    <w:p w14:paraId="3A5DC9D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июня 1918 Совнарком РСФСР издает дек</w:t>
      </w:r>
      <w:r w:rsidRPr="00E7370A">
        <w:rPr>
          <w:rFonts w:ascii="Times New Roman" w:hAnsi="Times New Roman" w:cs="Times New Roman"/>
          <w:sz w:val="16"/>
          <w:szCs w:val="16"/>
        </w:rPr>
        <w:softHyphen/>
        <w:t>рет, в соответствии с которым завод “Матиас” “в случае своего рас</w:t>
      </w:r>
      <w:r w:rsidRPr="00E7370A">
        <w:rPr>
          <w:rFonts w:ascii="Times New Roman" w:hAnsi="Times New Roman" w:cs="Times New Roman"/>
          <w:sz w:val="16"/>
          <w:szCs w:val="16"/>
        </w:rPr>
        <w:softHyphen/>
        <w:t>положения в пределах Советской республики должен быть национа</w:t>
      </w:r>
      <w:r w:rsidRPr="00E7370A">
        <w:rPr>
          <w:rFonts w:ascii="Times New Roman" w:hAnsi="Times New Roman" w:cs="Times New Roman"/>
          <w:sz w:val="16"/>
          <w:szCs w:val="16"/>
        </w:rPr>
        <w:softHyphen/>
        <w:t>лизирован как крупное металлообрабатывающее предприятие”. От</w:t>
      </w:r>
      <w:r w:rsidRPr="00E7370A">
        <w:rPr>
          <w:rFonts w:ascii="Times New Roman" w:hAnsi="Times New Roman" w:cs="Times New Roman"/>
          <w:sz w:val="16"/>
          <w:szCs w:val="16"/>
        </w:rPr>
        <w:softHyphen/>
        <w:t>метим, что в то время Бердянск входил в состав Украинской Державы Гетмана П. Скоропадского, с которой большевистская Россия как раз летом 1918 г. вела мирные переговоры (11154). Гетманское правительство тоже не оставило без внимания завод “Матиас”. Интересно, что представителем Воздушного флота Укра</w:t>
      </w:r>
      <w:r w:rsidRPr="00E7370A">
        <w:rPr>
          <w:rFonts w:ascii="Times New Roman" w:hAnsi="Times New Roman" w:cs="Times New Roman"/>
          <w:sz w:val="16"/>
          <w:szCs w:val="16"/>
        </w:rPr>
        <w:softHyphen/>
        <w:t xml:space="preserve">инской Державы на предприятии остался все тот же </w:t>
      </w:r>
      <w:proofErr w:type="spellStart"/>
      <w:r w:rsidRPr="00E7370A">
        <w:rPr>
          <w:rFonts w:ascii="Times New Roman" w:hAnsi="Times New Roman" w:cs="Times New Roman"/>
          <w:sz w:val="16"/>
          <w:szCs w:val="16"/>
        </w:rPr>
        <w:t>Павлинец</w:t>
      </w:r>
      <w:proofErr w:type="spellEnd"/>
      <w:r w:rsidRPr="00E7370A">
        <w:rPr>
          <w:rFonts w:ascii="Times New Roman" w:hAnsi="Times New Roman" w:cs="Times New Roman"/>
          <w:sz w:val="16"/>
          <w:szCs w:val="16"/>
        </w:rPr>
        <w:t>, сме</w:t>
      </w:r>
      <w:r w:rsidRPr="00E7370A">
        <w:rPr>
          <w:rFonts w:ascii="Times New Roman" w:hAnsi="Times New Roman" w:cs="Times New Roman"/>
          <w:sz w:val="16"/>
          <w:szCs w:val="16"/>
        </w:rPr>
        <w:softHyphen/>
        <w:t>нивший лишь воинское звание прапорщика на хорунжего (в армии Скоропадского были приняты казачьи звания). Была реанимирована высказываемая еще в конце 1917 г. идея передачи завода в военное ведомство (11154).</w:t>
      </w:r>
    </w:p>
    <w:p w14:paraId="3B143BB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12434DF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июня 1918 в соответствии с декретом о национализации предприятий крупной промышленности (226,255) за подписью </w:t>
      </w:r>
      <w:proofErr w:type="spellStart"/>
      <w:r w:rsidRPr="00E7370A">
        <w:rPr>
          <w:rFonts w:ascii="Times New Roman" w:hAnsi="Times New Roman" w:cs="Times New Roman"/>
          <w:sz w:val="16"/>
          <w:szCs w:val="16"/>
        </w:rPr>
        <w:t>В.И.Ленина</w:t>
      </w:r>
      <w:proofErr w:type="spellEnd"/>
      <w:r w:rsidRPr="00E7370A">
        <w:rPr>
          <w:rFonts w:ascii="Times New Roman" w:hAnsi="Times New Roman" w:cs="Times New Roman"/>
          <w:sz w:val="16"/>
          <w:szCs w:val="16"/>
        </w:rPr>
        <w:t xml:space="preserve"> были национализированы авиационные заводы (92,291), в т.ч. все ремонтно-сборочные авиационные мастерские (271,78). По другим данным - предприятий по производству ЛА и механических экипажей</w:t>
      </w:r>
    </w:p>
    <w:p w14:paraId="3B13EEC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Где то</w:t>
      </w:r>
      <w:proofErr w:type="gramEnd"/>
      <w:r w:rsidRPr="00E7370A">
        <w:rPr>
          <w:rFonts w:ascii="Times New Roman" w:hAnsi="Times New Roman" w:cs="Times New Roman"/>
          <w:sz w:val="16"/>
          <w:szCs w:val="16"/>
        </w:rPr>
        <w:t xml:space="preserve"> после этого было создано ГУ объединенных авиазаводов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(228,31).</w:t>
      </w:r>
    </w:p>
    <w:p w14:paraId="06BD0D0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Нет, это было уже в декабре 1918, а по другим данным - задержалось до осени.</w:t>
      </w:r>
    </w:p>
    <w:p w14:paraId="1DA9CE9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Из-за отсутствия органа управления авиазаводами и в условиях гражданской войны декрет не был приведен в действие (237,133).</w:t>
      </w:r>
    </w:p>
    <w:p w14:paraId="166732C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014A1F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июня 1918 г. декретом авиапредприятия были национализированы. Организация производства оставалась в ведении ВСНХ и местных советов народного хозяйства. Одновременно было создано Центральное управление снабжения (ЦУС), в которое вошли ГАУ, Главное военно-техническое управление (ГВТУ) и Главное военно-инженерное управление (ГВИУ). Таким образом, к концу 1918 г. основная часть военных заводов были в ведении ВСНХ, часть подчинялась ЦУС, некоторые специальные заводы (Тульский, Ижевский, Симбирский) подчинялись непосредственно ГАУ (11982).</w:t>
      </w:r>
    </w:p>
    <w:p w14:paraId="0295484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401DE2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Декретом 28 июня 1918 г. все авиационные заводы были объявлены собственностью государства. Для объединения авиапромышленности и управления ею было основано Главное управление авиационной промышленности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Оно было подчинено Отделу металла ВСНХ и начало функционировать с некоторым запозданием, а именно, с 1 января 1919 года. </w:t>
      </w:r>
    </w:p>
    <w:p w14:paraId="46B521C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момент образования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в его состав включены были два самолетостроительных завода — "Дукс" и "</w:t>
      </w:r>
      <w:proofErr w:type="spellStart"/>
      <w:r w:rsidRPr="00E7370A">
        <w:rPr>
          <w:rFonts w:ascii="Times New Roman" w:hAnsi="Times New Roman" w:cs="Times New Roman"/>
          <w:sz w:val="16"/>
          <w:szCs w:val="16"/>
        </w:rPr>
        <w:t>Моска</w:t>
      </w:r>
      <w:proofErr w:type="spellEnd"/>
      <w:r w:rsidRPr="00E7370A">
        <w:rPr>
          <w:rFonts w:ascii="Times New Roman" w:hAnsi="Times New Roman" w:cs="Times New Roman"/>
          <w:sz w:val="16"/>
          <w:szCs w:val="16"/>
        </w:rPr>
        <w:t xml:space="preserve">" и два моторных — "Мотор" и "Гном и Рон". Все четыре завода находились в Москве. Через несколько месяцев к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были присоединены три петроградских завода — бывш. Лебедева, "Гамаюн" и Русско-Балтийский, объединенные затем в </w:t>
      </w:r>
      <w:proofErr w:type="spellStart"/>
      <w:r w:rsidRPr="00E7370A">
        <w:rPr>
          <w:rFonts w:ascii="Times New Roman" w:hAnsi="Times New Roman" w:cs="Times New Roman"/>
          <w:sz w:val="16"/>
          <w:szCs w:val="16"/>
        </w:rPr>
        <w:t>Госавиазавод</w:t>
      </w:r>
      <w:proofErr w:type="spellEnd"/>
      <w:r w:rsidRPr="00E7370A">
        <w:rPr>
          <w:rFonts w:ascii="Times New Roman" w:hAnsi="Times New Roman" w:cs="Times New Roman"/>
          <w:sz w:val="16"/>
          <w:szCs w:val="16"/>
        </w:rPr>
        <w:t xml:space="preserve"> № 3. </w:t>
      </w:r>
    </w:p>
    <w:p w14:paraId="2DDE312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Во второй половине 1919 г. в подчинение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поступили заводы пензенский, быв. Лебедева, и московский, быв. "Сальман", а затем московский </w:t>
      </w:r>
      <w:proofErr w:type="spellStart"/>
      <w:r w:rsidRPr="00E7370A">
        <w:rPr>
          <w:rFonts w:ascii="Times New Roman" w:hAnsi="Times New Roman" w:cs="Times New Roman"/>
          <w:sz w:val="16"/>
          <w:szCs w:val="16"/>
        </w:rPr>
        <w:t>аэротехнический</w:t>
      </w:r>
      <w:proofErr w:type="spellEnd"/>
      <w:r w:rsidRPr="00E7370A">
        <w:rPr>
          <w:rFonts w:ascii="Times New Roman" w:hAnsi="Times New Roman" w:cs="Times New Roman"/>
          <w:sz w:val="16"/>
          <w:szCs w:val="16"/>
        </w:rPr>
        <w:t xml:space="preserve"> завод. </w:t>
      </w:r>
    </w:p>
    <w:p w14:paraId="400F844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декабря 1919 г.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с перечисленными выше заводами был изъят из ВСНХ и передан в ведение Совета военной промышленности в связи с сосредоточением в ведении этого органа всех отраслей военной промышленности. </w:t>
      </w:r>
    </w:p>
    <w:p w14:paraId="2E53322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дальнейшем Совет военной промышленности продолжал собирание воедино, под управлением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всех авиационных заводов. В 1920 г. в состав последнего были включены южные заводы: быв. "Дека" в Александровске, быв. "Лебедь" в Таганроге и быв.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в Одессе. </w:t>
      </w:r>
    </w:p>
    <w:p w14:paraId="48B6B94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Попутно происходила организация новых авиационных единиц. Часть Петроградского авиазавода, изготовлявшая аппараты </w:t>
      </w:r>
      <w:proofErr w:type="gramStart"/>
      <w:r w:rsidRPr="00E7370A">
        <w:rPr>
          <w:rFonts w:ascii="Times New Roman" w:hAnsi="Times New Roman" w:cs="Times New Roman"/>
          <w:sz w:val="16"/>
          <w:szCs w:val="16"/>
        </w:rPr>
        <w:t>тяжелого типа ("Муромец")</w:t>
      </w:r>
      <w:proofErr w:type="gramEnd"/>
      <w:r w:rsidRPr="00E7370A">
        <w:rPr>
          <w:rFonts w:ascii="Times New Roman" w:hAnsi="Times New Roman" w:cs="Times New Roman"/>
          <w:sz w:val="16"/>
          <w:szCs w:val="16"/>
        </w:rPr>
        <w:t xml:space="preserve"> была эвакуирована в Сарапул. Затем был организован небольшой авиазавод в Омске. Киевские авиационные мастерски были преобразованы в завод. Наконец, четыре авиапарка в Нижнем Новгороде были подчинены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w:t>
      </w:r>
    </w:p>
    <w:p w14:paraId="24EF002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концу 1920 г.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располагал следующими заводами, число коих достигло 17. Из них семь были присоединены во время нахождения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в подчинении Совету военной промышленности. Заводам была присвоена специальная нумерация: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17"/>
        <w:gridCol w:w="2016"/>
        <w:gridCol w:w="2496"/>
      </w:tblGrid>
      <w:tr w:rsidR="00E7370A" w:rsidRPr="00E7370A" w14:paraId="729A0DDD" w14:textId="77777777">
        <w:tc>
          <w:tcPr>
            <w:tcW w:w="417" w:type="dxa"/>
            <w:tcBorders>
              <w:top w:val="single" w:sz="12" w:space="0" w:color="auto"/>
            </w:tcBorders>
          </w:tcPr>
          <w:p w14:paraId="7FE6DCA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2016" w:type="dxa"/>
            <w:tcBorders>
              <w:top w:val="single" w:sz="12" w:space="0" w:color="auto"/>
            </w:tcBorders>
          </w:tcPr>
          <w:p w14:paraId="56AC84E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Прежнее название и место</w:t>
            </w:r>
          </w:p>
        </w:tc>
        <w:tc>
          <w:tcPr>
            <w:tcW w:w="2496" w:type="dxa"/>
            <w:tcBorders>
              <w:top w:val="single" w:sz="12" w:space="0" w:color="auto"/>
            </w:tcBorders>
          </w:tcPr>
          <w:p w14:paraId="33738AA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Специальность</w:t>
            </w:r>
          </w:p>
        </w:tc>
      </w:tr>
      <w:tr w:rsidR="00E7370A" w:rsidRPr="00E7370A" w14:paraId="350F46F4" w14:textId="77777777">
        <w:tc>
          <w:tcPr>
            <w:tcW w:w="417" w:type="dxa"/>
          </w:tcPr>
          <w:p w14:paraId="1B12CD2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w:t>
            </w:r>
          </w:p>
        </w:tc>
        <w:tc>
          <w:tcPr>
            <w:tcW w:w="2016" w:type="dxa"/>
          </w:tcPr>
          <w:p w14:paraId="3B54FA0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“Дукс”, Москва</w:t>
            </w:r>
          </w:p>
        </w:tc>
        <w:tc>
          <w:tcPr>
            <w:tcW w:w="2496" w:type="dxa"/>
          </w:tcPr>
          <w:p w14:paraId="4607D1F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Боевые сухопутные самолеты</w:t>
            </w:r>
          </w:p>
        </w:tc>
      </w:tr>
      <w:tr w:rsidR="00E7370A" w:rsidRPr="00E7370A" w14:paraId="2B1CF66D" w14:textId="77777777">
        <w:tc>
          <w:tcPr>
            <w:tcW w:w="417" w:type="dxa"/>
          </w:tcPr>
          <w:p w14:paraId="2621BE0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w:t>
            </w:r>
          </w:p>
        </w:tc>
        <w:tc>
          <w:tcPr>
            <w:tcW w:w="2016" w:type="dxa"/>
          </w:tcPr>
          <w:p w14:paraId="7784060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“Гном и Рон”, Москва</w:t>
            </w:r>
          </w:p>
        </w:tc>
        <w:tc>
          <w:tcPr>
            <w:tcW w:w="2496" w:type="dxa"/>
          </w:tcPr>
          <w:p w14:paraId="1EE7510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Моторы 200 л. с., “</w:t>
            </w:r>
            <w:proofErr w:type="spellStart"/>
            <w:r w:rsidRPr="00E7370A">
              <w:rPr>
                <w:rFonts w:ascii="Times New Roman" w:hAnsi="Times New Roman" w:cs="Times New Roman"/>
                <w:sz w:val="16"/>
                <w:szCs w:val="16"/>
              </w:rPr>
              <w:t>Испано</w:t>
            </w:r>
            <w:proofErr w:type="spellEnd"/>
            <w:r w:rsidRPr="00E7370A">
              <w:rPr>
                <w:rFonts w:ascii="Times New Roman" w:hAnsi="Times New Roman" w:cs="Times New Roman"/>
                <w:sz w:val="16"/>
                <w:szCs w:val="16"/>
              </w:rPr>
              <w:t>”</w:t>
            </w:r>
          </w:p>
        </w:tc>
      </w:tr>
      <w:tr w:rsidR="00E7370A" w:rsidRPr="00E7370A" w14:paraId="49754605" w14:textId="77777777">
        <w:tc>
          <w:tcPr>
            <w:tcW w:w="417" w:type="dxa"/>
          </w:tcPr>
          <w:p w14:paraId="11268EDD" w14:textId="6C018B92" w:rsidR="000F2CE1" w:rsidRPr="00E7370A" w:rsidRDefault="00D30863" w:rsidP="009F4E52">
            <w:pPr>
              <w:autoSpaceDE w:val="0"/>
              <w:autoSpaceDN w:val="0"/>
              <w:adjustRightInd w:val="0"/>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p w14:paraId="0F4370E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w:t>
            </w:r>
          </w:p>
          <w:p w14:paraId="294F25BC" w14:textId="4623088E" w:rsidR="000F2CE1" w:rsidRPr="00E7370A" w:rsidRDefault="00D30863" w:rsidP="009F4E52">
            <w:pPr>
              <w:autoSpaceDE w:val="0"/>
              <w:autoSpaceDN w:val="0"/>
              <w:adjustRightInd w:val="0"/>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tc>
        <w:tc>
          <w:tcPr>
            <w:tcW w:w="2016" w:type="dxa"/>
          </w:tcPr>
          <w:p w14:paraId="5C6772A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Лебедев, Петроград</w:t>
            </w:r>
          </w:p>
          <w:p w14:paraId="07A5D32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“Гамаюн”, Петроград</w:t>
            </w:r>
          </w:p>
          <w:p w14:paraId="7FA21CE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Русско-Балтийский, Петроград</w:t>
            </w:r>
          </w:p>
        </w:tc>
        <w:tc>
          <w:tcPr>
            <w:tcW w:w="2496" w:type="dxa"/>
          </w:tcPr>
          <w:p w14:paraId="093C1B1F" w14:textId="6CDE1743" w:rsidR="000F2CE1" w:rsidRPr="00E7370A" w:rsidRDefault="00D30863" w:rsidP="009F4E52">
            <w:pPr>
              <w:autoSpaceDE w:val="0"/>
              <w:autoSpaceDN w:val="0"/>
              <w:adjustRightInd w:val="0"/>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p w14:paraId="61E92D2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Морские самолеты, боевые и учебные</w:t>
            </w:r>
          </w:p>
        </w:tc>
      </w:tr>
      <w:tr w:rsidR="00E7370A" w:rsidRPr="00E7370A" w14:paraId="179D5C52" w14:textId="77777777">
        <w:tc>
          <w:tcPr>
            <w:tcW w:w="417" w:type="dxa"/>
          </w:tcPr>
          <w:p w14:paraId="330C11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w:t>
            </w:r>
          </w:p>
        </w:tc>
        <w:tc>
          <w:tcPr>
            <w:tcW w:w="2016" w:type="dxa"/>
          </w:tcPr>
          <w:p w14:paraId="710438E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“Мотор”, Москва</w:t>
            </w:r>
          </w:p>
        </w:tc>
        <w:tc>
          <w:tcPr>
            <w:tcW w:w="2496" w:type="dxa"/>
          </w:tcPr>
          <w:p w14:paraId="4A075D9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Моторы “Рон”</w:t>
            </w:r>
          </w:p>
        </w:tc>
      </w:tr>
      <w:tr w:rsidR="00E7370A" w:rsidRPr="00E7370A" w14:paraId="20E04D90" w14:textId="77777777">
        <w:tc>
          <w:tcPr>
            <w:tcW w:w="417" w:type="dxa"/>
          </w:tcPr>
          <w:p w14:paraId="0AEB64B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5</w:t>
            </w:r>
          </w:p>
        </w:tc>
        <w:tc>
          <w:tcPr>
            <w:tcW w:w="2016" w:type="dxa"/>
          </w:tcPr>
          <w:p w14:paraId="0382CF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Моска</w:t>
            </w:r>
            <w:proofErr w:type="spellEnd"/>
            <w:r w:rsidRPr="00E7370A">
              <w:rPr>
                <w:rFonts w:ascii="Times New Roman" w:hAnsi="Times New Roman" w:cs="Times New Roman"/>
                <w:sz w:val="16"/>
                <w:szCs w:val="16"/>
              </w:rPr>
              <w:t>”, Москва</w:t>
            </w:r>
          </w:p>
        </w:tc>
        <w:tc>
          <w:tcPr>
            <w:tcW w:w="2496" w:type="dxa"/>
          </w:tcPr>
          <w:p w14:paraId="4C562BE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Учебные самолеты</w:t>
            </w:r>
          </w:p>
        </w:tc>
      </w:tr>
      <w:tr w:rsidR="00E7370A" w:rsidRPr="00E7370A" w14:paraId="07FF97AE" w14:textId="77777777">
        <w:tc>
          <w:tcPr>
            <w:tcW w:w="417" w:type="dxa"/>
          </w:tcPr>
          <w:p w14:paraId="580C49B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w:t>
            </w:r>
          </w:p>
        </w:tc>
        <w:tc>
          <w:tcPr>
            <w:tcW w:w="2016" w:type="dxa"/>
          </w:tcPr>
          <w:p w14:paraId="6A7467A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Сальмсон</w:t>
            </w:r>
            <w:proofErr w:type="spellEnd"/>
            <w:r w:rsidRPr="00E7370A">
              <w:rPr>
                <w:rFonts w:ascii="Times New Roman" w:hAnsi="Times New Roman" w:cs="Times New Roman"/>
                <w:sz w:val="16"/>
                <w:szCs w:val="16"/>
              </w:rPr>
              <w:t>”, Москва</w:t>
            </w:r>
          </w:p>
        </w:tc>
        <w:tc>
          <w:tcPr>
            <w:tcW w:w="2496" w:type="dxa"/>
          </w:tcPr>
          <w:p w14:paraId="0EB9C67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Ремонт моторов</w:t>
            </w:r>
          </w:p>
        </w:tc>
      </w:tr>
      <w:tr w:rsidR="00E7370A" w:rsidRPr="00E7370A" w14:paraId="7E3C15B1" w14:textId="77777777">
        <w:tc>
          <w:tcPr>
            <w:tcW w:w="417" w:type="dxa"/>
          </w:tcPr>
          <w:p w14:paraId="736A968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w:t>
            </w:r>
          </w:p>
        </w:tc>
        <w:tc>
          <w:tcPr>
            <w:tcW w:w="2016" w:type="dxa"/>
          </w:tcPr>
          <w:p w14:paraId="5B1D61E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“Лебедь”, Пенза</w:t>
            </w:r>
          </w:p>
        </w:tc>
        <w:tc>
          <w:tcPr>
            <w:tcW w:w="2496" w:type="dxa"/>
          </w:tcPr>
          <w:p w14:paraId="1140CE6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Учебные самолеты, лыжные, винты</w:t>
            </w:r>
          </w:p>
        </w:tc>
      </w:tr>
      <w:tr w:rsidR="00E7370A" w:rsidRPr="00E7370A" w14:paraId="4821C83F" w14:textId="77777777">
        <w:tc>
          <w:tcPr>
            <w:tcW w:w="417" w:type="dxa"/>
          </w:tcPr>
          <w:p w14:paraId="62192F4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w:t>
            </w:r>
          </w:p>
        </w:tc>
        <w:tc>
          <w:tcPr>
            <w:tcW w:w="2016" w:type="dxa"/>
          </w:tcPr>
          <w:p w14:paraId="7B3844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Аэротехнический</w:t>
            </w:r>
            <w:proofErr w:type="spellEnd"/>
            <w:r w:rsidRPr="00E7370A">
              <w:rPr>
                <w:rFonts w:ascii="Times New Roman" w:hAnsi="Times New Roman" w:cs="Times New Roman"/>
                <w:sz w:val="16"/>
                <w:szCs w:val="16"/>
              </w:rPr>
              <w:t>”, Москва</w:t>
            </w:r>
          </w:p>
        </w:tc>
        <w:tc>
          <w:tcPr>
            <w:tcW w:w="2496" w:type="dxa"/>
          </w:tcPr>
          <w:p w14:paraId="389BB2A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Лыжные винты</w:t>
            </w:r>
          </w:p>
        </w:tc>
      </w:tr>
      <w:tr w:rsidR="00E7370A" w:rsidRPr="00E7370A" w14:paraId="1965E8E3" w14:textId="77777777">
        <w:tc>
          <w:tcPr>
            <w:tcW w:w="417" w:type="dxa"/>
          </w:tcPr>
          <w:p w14:paraId="530C045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w:t>
            </w:r>
          </w:p>
        </w:tc>
        <w:tc>
          <w:tcPr>
            <w:tcW w:w="2016" w:type="dxa"/>
          </w:tcPr>
          <w:p w14:paraId="0F0F1CD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“Дека”, Александрович</w:t>
            </w:r>
          </w:p>
        </w:tc>
        <w:tc>
          <w:tcPr>
            <w:tcW w:w="2496" w:type="dxa"/>
          </w:tcPr>
          <w:p w14:paraId="51D2A73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Моторы</w:t>
            </w:r>
          </w:p>
        </w:tc>
      </w:tr>
      <w:tr w:rsidR="00E7370A" w:rsidRPr="00E7370A" w14:paraId="3ECC7AA9" w14:textId="77777777">
        <w:tc>
          <w:tcPr>
            <w:tcW w:w="417" w:type="dxa"/>
          </w:tcPr>
          <w:p w14:paraId="75A4024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w:t>
            </w:r>
          </w:p>
          <w:p w14:paraId="2FF7AE3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w:t>
            </w:r>
          </w:p>
          <w:p w14:paraId="4BE340C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w:t>
            </w:r>
          </w:p>
        </w:tc>
        <w:tc>
          <w:tcPr>
            <w:tcW w:w="2016" w:type="dxa"/>
          </w:tcPr>
          <w:p w14:paraId="6839197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“Лебедь”, Таганрог</w:t>
            </w:r>
          </w:p>
          <w:p w14:paraId="7192B7C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Одесса</w:t>
            </w:r>
          </w:p>
          <w:p w14:paraId="24A14D6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Киевский завод</w:t>
            </w:r>
          </w:p>
        </w:tc>
        <w:tc>
          <w:tcPr>
            <w:tcW w:w="2496" w:type="dxa"/>
          </w:tcPr>
          <w:p w14:paraId="5B23F316" w14:textId="7346F17E" w:rsidR="000F2CE1" w:rsidRPr="00E7370A" w:rsidRDefault="00D30863" w:rsidP="009F4E52">
            <w:pPr>
              <w:autoSpaceDE w:val="0"/>
              <w:autoSpaceDN w:val="0"/>
              <w:adjustRightInd w:val="0"/>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p w14:paraId="0D317E7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Ремонт самолетов</w:t>
            </w:r>
          </w:p>
        </w:tc>
      </w:tr>
      <w:tr w:rsidR="00E7370A" w:rsidRPr="00E7370A" w14:paraId="63AF8D5C" w14:textId="77777777">
        <w:tc>
          <w:tcPr>
            <w:tcW w:w="417" w:type="dxa"/>
          </w:tcPr>
          <w:p w14:paraId="458A756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w:t>
            </w:r>
          </w:p>
        </w:tc>
        <w:tc>
          <w:tcPr>
            <w:tcW w:w="2016" w:type="dxa"/>
          </w:tcPr>
          <w:p w14:paraId="6BC7636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Сарапульские мастерские</w:t>
            </w:r>
          </w:p>
        </w:tc>
        <w:tc>
          <w:tcPr>
            <w:tcW w:w="2496" w:type="dxa"/>
          </w:tcPr>
          <w:p w14:paraId="5B3D8F4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Тяжелые самолеты</w:t>
            </w:r>
          </w:p>
        </w:tc>
      </w:tr>
      <w:tr w:rsidR="00E7370A" w:rsidRPr="00E7370A" w14:paraId="29CC5324" w14:textId="77777777">
        <w:tc>
          <w:tcPr>
            <w:tcW w:w="417" w:type="dxa"/>
            <w:tcBorders>
              <w:bottom w:val="single" w:sz="12" w:space="0" w:color="auto"/>
            </w:tcBorders>
          </w:tcPr>
          <w:p w14:paraId="60CEDD1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w:t>
            </w:r>
          </w:p>
        </w:tc>
        <w:tc>
          <w:tcPr>
            <w:tcW w:w="2016" w:type="dxa"/>
            <w:tcBorders>
              <w:bottom w:val="single" w:sz="12" w:space="0" w:color="auto"/>
            </w:tcBorders>
          </w:tcPr>
          <w:p w14:paraId="7B04669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авиапарка Н. Новгород</w:t>
            </w:r>
          </w:p>
        </w:tc>
        <w:tc>
          <w:tcPr>
            <w:tcW w:w="2496" w:type="dxa"/>
            <w:tcBorders>
              <w:bottom w:val="single" w:sz="12" w:space="0" w:color="auto"/>
            </w:tcBorders>
          </w:tcPr>
          <w:p w14:paraId="72E0814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Учебные самолеты</w:t>
            </w:r>
          </w:p>
        </w:tc>
      </w:tr>
    </w:tbl>
    <w:p w14:paraId="1E9E578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возглавлялось коллегией из пяти членов. В дальнейшем это число было сокращено до трех. Аппарат состоял из следующих отделов: производственно-технический, административно-финансовый и организационно-статистический, главное технико-нормировочное бюро и испытательная станция. </w:t>
      </w:r>
    </w:p>
    <w:p w14:paraId="3B90D2E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в целях облегчения работы по управлению провинциальными заводами имело свои местные органы. До объединения трех петроградских заводов в один в Петрограде существовало для непосредственного управления этой группой Петроградское районное правление, упраздненное с объединением этих заводов. Южные заводы (№№ 9—12) подчинены были особому уполномоченному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при </w:t>
      </w:r>
      <w:proofErr w:type="spellStart"/>
      <w:r w:rsidRPr="00E7370A">
        <w:rPr>
          <w:rFonts w:ascii="Times New Roman" w:hAnsi="Times New Roman" w:cs="Times New Roman"/>
          <w:sz w:val="16"/>
          <w:szCs w:val="16"/>
        </w:rPr>
        <w:t>Промвоенсоветукре</w:t>
      </w:r>
      <w:proofErr w:type="spellEnd"/>
      <w:r w:rsidRPr="00E7370A">
        <w:rPr>
          <w:rFonts w:ascii="Times New Roman" w:hAnsi="Times New Roman" w:cs="Times New Roman"/>
          <w:sz w:val="16"/>
          <w:szCs w:val="16"/>
        </w:rPr>
        <w:t xml:space="preserve"> (11329).</w:t>
      </w:r>
    </w:p>
    <w:p w14:paraId="3DF6A66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3A59AA4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июня 1918 г. СНК издал декрет о национализации предприятий ря</w:t>
      </w:r>
      <w:r w:rsidRPr="00E7370A">
        <w:rPr>
          <w:rFonts w:ascii="Times New Roman" w:hAnsi="Times New Roman" w:cs="Times New Roman"/>
          <w:sz w:val="16"/>
          <w:szCs w:val="16"/>
        </w:rPr>
        <w:softHyphen/>
        <w:t>да отраслей промышленности:</w:t>
      </w:r>
    </w:p>
    <w:p w14:paraId="1CE589B5"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целях решительной борьбы с хозяйственной и продовольственной разрухой и для упрочения диктатуры рабочего класса и деревенской бед</w:t>
      </w:r>
      <w:r w:rsidRPr="00E7370A">
        <w:rPr>
          <w:rFonts w:ascii="Times New Roman" w:hAnsi="Times New Roman" w:cs="Times New Roman"/>
          <w:sz w:val="16"/>
          <w:szCs w:val="16"/>
        </w:rPr>
        <w:softHyphen/>
        <w:t>ноты - Совет Народных Комиссаров постановил:</w:t>
      </w:r>
    </w:p>
    <w:p w14:paraId="2CE0B587"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Объявить собственностью Российской Социалистической Федера</w:t>
      </w:r>
      <w:r w:rsidRPr="00E7370A">
        <w:rPr>
          <w:rFonts w:ascii="Times New Roman" w:hAnsi="Times New Roman" w:cs="Times New Roman"/>
          <w:sz w:val="16"/>
          <w:szCs w:val="16"/>
        </w:rPr>
        <w:softHyphen/>
        <w:t>тивной Советской Республики нижеуказанные промышленные и торгово-промышленные предприятия со всеми их капиталами и имуществом, в чем бы таковые ни заключались:</w:t>
      </w:r>
    </w:p>
    <w:p w14:paraId="43A0CE8A"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МЕТАЛЛУРГИЧЕСКОЙ И МЕТАЛЛООБРАБАТЫВАЮЩЕЙ ПРО</w:t>
      </w:r>
      <w:r w:rsidRPr="00E7370A">
        <w:rPr>
          <w:rFonts w:ascii="Times New Roman" w:hAnsi="Times New Roman" w:cs="Times New Roman"/>
          <w:sz w:val="16"/>
          <w:szCs w:val="16"/>
        </w:rPr>
        <w:softHyphen/>
        <w:t>МЫШЛЕННОСТИ:</w:t>
      </w:r>
    </w:p>
    <w:p w14:paraId="0B205D73"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 принадлежащие акционерным обществам, паевым товариществам предприятия с основным капиталом в один миллион и более рублей, а также все крупные предприятия, общая стоимость имущества которых по последнему балансу составляет один миллион и более рублей и занятые одним из нижеследующих видов производства:</w:t>
      </w:r>
    </w:p>
    <w:p w14:paraId="73ADCC0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выплавка чугуна, железа и меди в сыром виде;</w:t>
      </w:r>
    </w:p>
    <w:p w14:paraId="6D79452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получение из них полупродукта и обработка этого полупродукта пу</w:t>
      </w:r>
      <w:r w:rsidRPr="00E7370A">
        <w:rPr>
          <w:rFonts w:ascii="Times New Roman" w:hAnsi="Times New Roman" w:cs="Times New Roman"/>
          <w:sz w:val="16"/>
          <w:szCs w:val="16"/>
        </w:rPr>
        <w:softHyphen/>
        <w:t>тем прокатки, волочения, штамповки и химической обработки;</w:t>
      </w:r>
    </w:p>
    <w:p w14:paraId="605E6831"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постройка машин всякого рода (двигателей, машин-орудий, сельско</w:t>
      </w:r>
      <w:r w:rsidRPr="00E7370A">
        <w:rPr>
          <w:rFonts w:ascii="Times New Roman" w:hAnsi="Times New Roman" w:cs="Times New Roman"/>
          <w:sz w:val="16"/>
          <w:szCs w:val="16"/>
        </w:rPr>
        <w:softHyphen/>
        <w:t>хозяйственных машин и др. авиационных аппаратов и механических эки</w:t>
      </w:r>
      <w:r w:rsidRPr="00E7370A">
        <w:rPr>
          <w:rFonts w:ascii="Times New Roman" w:hAnsi="Times New Roman" w:cs="Times New Roman"/>
          <w:sz w:val="16"/>
          <w:szCs w:val="16"/>
        </w:rPr>
        <w:softHyphen/>
        <w:t>пажей;</w:t>
      </w:r>
    </w:p>
    <w:p w14:paraId="20D0123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постройка судов, паровозов и вагонов, мостов и железных конструк</w:t>
      </w:r>
      <w:r w:rsidRPr="00E7370A">
        <w:rPr>
          <w:rFonts w:ascii="Times New Roman" w:hAnsi="Times New Roman" w:cs="Times New Roman"/>
          <w:sz w:val="16"/>
          <w:szCs w:val="16"/>
        </w:rPr>
        <w:softHyphen/>
        <w:t>ций; изготовление точных приборов;</w:t>
      </w:r>
    </w:p>
    <w:p w14:paraId="6957AFD4"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изготовление огнестрельного оружия, пулеметов, артиллерийских орудий и их частей...</w:t>
      </w:r>
    </w:p>
    <w:p w14:paraId="64014EC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Москва, 28 июня 1918 г.</w:t>
      </w:r>
    </w:p>
    <w:p w14:paraId="2137FE5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Председатель Совета Народных Комиссаров</w:t>
      </w:r>
    </w:p>
    <w:p w14:paraId="7C240A9E"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Ульянов (Ленин)</w:t>
      </w:r>
    </w:p>
    <w:p w14:paraId="0DB83B2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Народные комиссары: Цюрупа, Ногин. Управляющий делами</w:t>
      </w:r>
    </w:p>
    <w:p w14:paraId="6FC1DC1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Совета Народных Комиссаров В. Бонч-Бруевич. Секретарь Совета Н. Горбунов" (10225,80).</w:t>
      </w:r>
    </w:p>
    <w:p w14:paraId="7B24926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4510662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июня 1918 г. </w:t>
      </w:r>
      <w:proofErr w:type="spellStart"/>
      <w:r w:rsidRPr="00E7370A">
        <w:rPr>
          <w:rFonts w:ascii="Times New Roman" w:hAnsi="Times New Roman" w:cs="Times New Roman"/>
          <w:sz w:val="16"/>
          <w:szCs w:val="16"/>
        </w:rPr>
        <w:t>В.И.Ленин</w:t>
      </w:r>
      <w:proofErr w:type="spellEnd"/>
      <w:r w:rsidRPr="00E7370A">
        <w:rPr>
          <w:rFonts w:ascii="Times New Roman" w:hAnsi="Times New Roman" w:cs="Times New Roman"/>
          <w:sz w:val="16"/>
          <w:szCs w:val="16"/>
        </w:rPr>
        <w:t xml:space="preserve"> подписал декрет Совета Народных Комиссаров (СНК) о национализации про</w:t>
      </w:r>
      <w:r w:rsidRPr="00E7370A">
        <w:rPr>
          <w:rFonts w:ascii="Times New Roman" w:hAnsi="Times New Roman" w:cs="Times New Roman"/>
          <w:sz w:val="16"/>
          <w:szCs w:val="16"/>
        </w:rPr>
        <w:softHyphen/>
        <w:t xml:space="preserve">мышленности. Однако это мероприятие пока еще не коснулось </w:t>
      </w:r>
      <w:proofErr w:type="spellStart"/>
      <w:r w:rsidRPr="00E7370A">
        <w:rPr>
          <w:rFonts w:ascii="Times New Roman" w:hAnsi="Times New Roman" w:cs="Times New Roman"/>
          <w:sz w:val="16"/>
          <w:szCs w:val="16"/>
        </w:rPr>
        <w:t>авиапроизводства</w:t>
      </w:r>
      <w:proofErr w:type="spellEnd"/>
      <w:r w:rsidRPr="00E7370A">
        <w:rPr>
          <w:rFonts w:ascii="Times New Roman" w:hAnsi="Times New Roman" w:cs="Times New Roman"/>
          <w:sz w:val="16"/>
          <w:szCs w:val="16"/>
        </w:rPr>
        <w:t>. Примечательно, что в том же месяце ВСНХ своим постановлением отнес авиационные заводы к четвертой категории предприятий, т.е. последней по снабжению топливом, электроэнергией, сырьем и материалами. Сказывалась недооценка важно</w:t>
      </w:r>
      <w:r w:rsidRPr="00E7370A">
        <w:rPr>
          <w:rFonts w:ascii="Times New Roman" w:hAnsi="Times New Roman" w:cs="Times New Roman"/>
          <w:sz w:val="16"/>
          <w:szCs w:val="16"/>
        </w:rPr>
        <w:softHyphen/>
        <w:t>сти авиации в системе вооруженных сил (10667).</w:t>
      </w:r>
    </w:p>
    <w:p w14:paraId="212CF5EA"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54E2C781" w14:textId="77777777" w:rsidR="00212716" w:rsidRPr="00E7370A" w:rsidRDefault="0021271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июня 1918 г. был подписан Декрет о национализации, однако в отношении </w:t>
      </w:r>
      <w:proofErr w:type="spellStart"/>
      <w:r w:rsidRPr="00E7370A">
        <w:rPr>
          <w:rFonts w:ascii="Times New Roman" w:hAnsi="Times New Roman" w:cs="Times New Roman"/>
          <w:sz w:val="16"/>
          <w:szCs w:val="16"/>
        </w:rPr>
        <w:t>авиапроизводства</w:t>
      </w:r>
      <w:proofErr w:type="spellEnd"/>
      <w:r w:rsidRPr="00E7370A">
        <w:rPr>
          <w:rFonts w:ascii="Times New Roman" w:hAnsi="Times New Roman" w:cs="Times New Roman"/>
          <w:sz w:val="16"/>
          <w:szCs w:val="16"/>
        </w:rPr>
        <w:t xml:space="preserve"> он был проведен в жизнь только осенью 1918 г. созданным в это время Главным Управлением авиапромышленности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Между тем авиазаводы </w:t>
      </w:r>
      <w:proofErr w:type="spellStart"/>
      <w:r w:rsidRPr="00E7370A">
        <w:rPr>
          <w:rFonts w:ascii="Times New Roman" w:hAnsi="Times New Roman" w:cs="Times New Roman"/>
          <w:sz w:val="16"/>
          <w:szCs w:val="16"/>
        </w:rPr>
        <w:t>деморализовывались</w:t>
      </w:r>
      <w:proofErr w:type="spellEnd"/>
      <w:r w:rsidRPr="00E7370A">
        <w:rPr>
          <w:rFonts w:ascii="Times New Roman" w:hAnsi="Times New Roman" w:cs="Times New Roman"/>
          <w:sz w:val="16"/>
          <w:szCs w:val="16"/>
        </w:rPr>
        <w:t xml:space="preserve">. Особенно неблагоприятным фактором в этом стал продовольственный кризис, из-за которого в конце 1918 г. уволилось из авиапромышленности 50 % рабочих. Поэтому план формирования авиаотрядов уменьшили со 128 до 63 (по другим данным, до 61), вооруженных </w:t>
      </w:r>
      <w:proofErr w:type="gramStart"/>
      <w:r w:rsidRPr="00E7370A">
        <w:rPr>
          <w:rFonts w:ascii="Times New Roman" w:hAnsi="Times New Roman" w:cs="Times New Roman"/>
          <w:sz w:val="16"/>
          <w:szCs w:val="16"/>
        </w:rPr>
        <w:t>378  самолетами</w:t>
      </w:r>
      <w:proofErr w:type="gramEnd"/>
      <w:r w:rsidRPr="00E7370A">
        <w:rPr>
          <w:rFonts w:ascii="Times New Roman" w:hAnsi="Times New Roman" w:cs="Times New Roman"/>
          <w:sz w:val="16"/>
          <w:szCs w:val="16"/>
        </w:rPr>
        <w:t xml:space="preserve"> (19566).</w:t>
      </w:r>
    </w:p>
    <w:p w14:paraId="1B0C943B" w14:textId="77777777" w:rsidR="00212716" w:rsidRPr="00E7370A" w:rsidRDefault="00212716" w:rsidP="009F4E52">
      <w:pPr>
        <w:spacing w:after="0" w:line="240" w:lineRule="auto"/>
        <w:jc w:val="both"/>
        <w:rPr>
          <w:rFonts w:ascii="Times New Roman" w:hAnsi="Times New Roman" w:cs="Times New Roman"/>
          <w:sz w:val="16"/>
          <w:szCs w:val="16"/>
        </w:rPr>
      </w:pPr>
    </w:p>
    <w:p w14:paraId="4C9F5248" w14:textId="77777777" w:rsidR="00212716" w:rsidRPr="00E7370A" w:rsidRDefault="00212716"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июня 1918 г. вышел декрет СНК о национализации принадлежащих акционерным компаниям крупных предприятий всех отраслей промышленности (18297).</w:t>
      </w:r>
    </w:p>
    <w:p w14:paraId="17246C80" w14:textId="77777777" w:rsidR="00212716" w:rsidRPr="00E7370A" w:rsidRDefault="00212716" w:rsidP="009F4E52">
      <w:pPr>
        <w:spacing w:after="0" w:line="240" w:lineRule="auto"/>
        <w:jc w:val="both"/>
        <w:rPr>
          <w:rFonts w:ascii="Times New Roman" w:hAnsi="Times New Roman" w:cs="Times New Roman"/>
          <w:sz w:val="16"/>
          <w:szCs w:val="16"/>
        </w:rPr>
      </w:pPr>
    </w:p>
    <w:p w14:paraId="6B6323E5" w14:textId="77777777" w:rsidR="00212716" w:rsidRPr="00E7370A" w:rsidRDefault="0021271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июня 1918 г. все авиационные заводы были объявлены собственностью государства. Для объединения авиапромышленности и управления ею было основано Главное управление авиационной промышленности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Оно было подчинено Отделу металла ВСНХ и, с 1 января 1919 года.</w:t>
      </w:r>
    </w:p>
    <w:p w14:paraId="5564E746" w14:textId="77777777" w:rsidR="00212716" w:rsidRPr="00E7370A" w:rsidRDefault="0021271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момент образования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в его состав включены были два самолетостроительных завода — "Дукс" и "</w:t>
      </w:r>
      <w:proofErr w:type="spellStart"/>
      <w:r w:rsidRPr="00E7370A">
        <w:rPr>
          <w:rFonts w:ascii="Times New Roman" w:hAnsi="Times New Roman" w:cs="Times New Roman"/>
          <w:sz w:val="16"/>
          <w:szCs w:val="16"/>
        </w:rPr>
        <w:t>Моска</w:t>
      </w:r>
      <w:proofErr w:type="spellEnd"/>
      <w:r w:rsidRPr="00E7370A">
        <w:rPr>
          <w:rFonts w:ascii="Times New Roman" w:hAnsi="Times New Roman" w:cs="Times New Roman"/>
          <w:sz w:val="16"/>
          <w:szCs w:val="16"/>
        </w:rPr>
        <w:t xml:space="preserve">" и два моторных — "Мотор" и "Гном и Рон". Все четыре завода находились в Москве. Через несколько месяцев к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были присоединены три петроградских завода — бывш. Лебедева, "Гамаюн" и Русско-Балтийский, объединенные затем в </w:t>
      </w:r>
      <w:proofErr w:type="spellStart"/>
      <w:r w:rsidRPr="00E7370A">
        <w:rPr>
          <w:rFonts w:ascii="Times New Roman" w:hAnsi="Times New Roman" w:cs="Times New Roman"/>
          <w:sz w:val="16"/>
          <w:szCs w:val="16"/>
        </w:rPr>
        <w:t>Госавиазавод</w:t>
      </w:r>
      <w:proofErr w:type="spellEnd"/>
      <w:r w:rsidRPr="00E7370A">
        <w:rPr>
          <w:rFonts w:ascii="Times New Roman" w:hAnsi="Times New Roman" w:cs="Times New Roman"/>
          <w:sz w:val="16"/>
          <w:szCs w:val="16"/>
        </w:rPr>
        <w:t xml:space="preserve"> № 3.</w:t>
      </w:r>
    </w:p>
    <w:p w14:paraId="1B09559A" w14:textId="77777777" w:rsidR="00212716" w:rsidRPr="00E7370A" w:rsidRDefault="0021271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Во второй половине 1919 г. в подчинение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поступили заводы пензенский, быв. Лебедева, и московский, быв. "Сальман", а затем московский </w:t>
      </w:r>
      <w:proofErr w:type="spellStart"/>
      <w:r w:rsidRPr="00E7370A">
        <w:rPr>
          <w:rFonts w:ascii="Times New Roman" w:hAnsi="Times New Roman" w:cs="Times New Roman"/>
          <w:sz w:val="16"/>
          <w:szCs w:val="16"/>
        </w:rPr>
        <w:t>аэротехнический</w:t>
      </w:r>
      <w:proofErr w:type="spellEnd"/>
      <w:r w:rsidRPr="00E7370A">
        <w:rPr>
          <w:rFonts w:ascii="Times New Roman" w:hAnsi="Times New Roman" w:cs="Times New Roman"/>
          <w:sz w:val="16"/>
          <w:szCs w:val="16"/>
        </w:rPr>
        <w:t xml:space="preserve"> завод (18387).</w:t>
      </w:r>
    </w:p>
    <w:p w14:paraId="5025C15F" w14:textId="77777777" w:rsidR="00212716" w:rsidRPr="00E7370A" w:rsidRDefault="00212716" w:rsidP="009F4E52">
      <w:pPr>
        <w:spacing w:after="0" w:line="240" w:lineRule="auto"/>
        <w:jc w:val="both"/>
        <w:rPr>
          <w:rFonts w:ascii="Times New Roman" w:hAnsi="Times New Roman" w:cs="Times New Roman"/>
          <w:sz w:val="16"/>
          <w:szCs w:val="16"/>
        </w:rPr>
      </w:pPr>
    </w:p>
    <w:p w14:paraId="53783DD7" w14:textId="77777777" w:rsidR="00212716" w:rsidRPr="00E7370A" w:rsidRDefault="00212716" w:rsidP="009F4E52">
      <w:pPr>
        <w:pStyle w:val="ae"/>
        <w:spacing w:before="0" w:after="0"/>
        <w:jc w:val="both"/>
        <w:rPr>
          <w:color w:val="auto"/>
          <w:sz w:val="16"/>
          <w:szCs w:val="16"/>
        </w:rPr>
      </w:pPr>
      <w:r w:rsidRPr="00E7370A">
        <w:rPr>
          <w:color w:val="auto"/>
          <w:sz w:val="16"/>
          <w:szCs w:val="16"/>
        </w:rPr>
        <w:t xml:space="preserve">28 июня 1918 г. правительством был издан декрет </w:t>
      </w:r>
      <w:proofErr w:type="spellStart"/>
      <w:r w:rsidRPr="00E7370A">
        <w:rPr>
          <w:color w:val="auto"/>
          <w:sz w:val="16"/>
          <w:szCs w:val="16"/>
        </w:rPr>
        <w:t>онационализации</w:t>
      </w:r>
      <w:proofErr w:type="spellEnd"/>
      <w:r w:rsidRPr="00E7370A">
        <w:rPr>
          <w:color w:val="auto"/>
          <w:sz w:val="16"/>
          <w:szCs w:val="16"/>
        </w:rPr>
        <w:t xml:space="preserve"> всей крупной и средней промышленности. Обуховский завод стал собственностью государства и переведен в ведение Наркомата по морским делам (18356).</w:t>
      </w:r>
    </w:p>
    <w:p w14:paraId="46E94343" w14:textId="77777777" w:rsidR="00212716" w:rsidRPr="00E7370A" w:rsidRDefault="00212716" w:rsidP="009F4E52">
      <w:pPr>
        <w:pStyle w:val="ae"/>
        <w:spacing w:before="0" w:after="0"/>
        <w:jc w:val="both"/>
        <w:rPr>
          <w:color w:val="auto"/>
          <w:sz w:val="16"/>
          <w:szCs w:val="16"/>
        </w:rPr>
      </w:pPr>
    </w:p>
    <w:p w14:paraId="316441A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июня 1918 г. Декретом СНК завод «Мотор»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  г. Москва </w:t>
      </w:r>
      <w:proofErr w:type="spellStart"/>
      <w:r w:rsidRPr="00E7370A">
        <w:rPr>
          <w:rFonts w:ascii="Times New Roman" w:hAnsi="Times New Roman" w:cs="Times New Roman"/>
          <w:sz w:val="16"/>
          <w:szCs w:val="16"/>
        </w:rPr>
        <w:t>Мейеровский</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Мейерский</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пр</w:t>
      </w:r>
      <w:proofErr w:type="spellEnd"/>
      <w:r w:rsidRPr="00E7370A">
        <w:rPr>
          <w:rFonts w:ascii="Times New Roman" w:hAnsi="Times New Roman" w:cs="Times New Roman"/>
          <w:sz w:val="16"/>
          <w:szCs w:val="16"/>
        </w:rPr>
        <w:t xml:space="preserve">-д, 14, ст. Лефортово Московско-Курской ж/д «ГАЗ четвертый» (-1925-27 г.-); ул. Ткацкая (1927 г.-);  г. Куйбышев ст. Безымянка/ /443009  г. Самара ш. Заводское, 29 тел. 55-16-12/ /Московское представительство:  г. Москва ул. Госпитальный Вал, 5 к. 17/) национализирован, в 12.1918 г. передан из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НКВМ в ведение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ВСНХ. С 1920 г. - ГАЗ-4 «Мотор». По пр. ГУВП № 448 от 14.08.1923 г. ГАЗ-6 был переведён с Даниловской заставы на Семёновскую и объединен с ГАЗ-4, с 6.10.1923 г. заводы вновь стали самостоятельными. А 28.03.1924 г. заводы вновь были объединены на территории завода ГАЗ-6 с сохранением названия ГАЗ-4 «Мотор».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Главметалла</w:t>
      </w:r>
      <w:proofErr w:type="spellEnd"/>
      <w:r w:rsidRPr="00E7370A">
        <w:rPr>
          <w:rFonts w:ascii="Times New Roman" w:hAnsi="Times New Roman" w:cs="Times New Roman"/>
          <w:sz w:val="16"/>
          <w:szCs w:val="16"/>
        </w:rPr>
        <w:t xml:space="preserve"> ВСНХ. По пр.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15 от 13.04.1925 г. завод № 4 переименован в ГАЗ-4 «Мотор». С 1925 г. - ГАЗ-4 «Мотор» им. М.В. Фрунзе. В соответствии с пост. СТО и распоряжением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от 11.05.1926 г. для разделения специализации и увеличения выпуска моторов было намечено слияние заводов ГАЗ-2 и ГАЗ-4 (оба предприятия располагались рядом в районе Семеновской заставы). Однако, по приказам ВСНХУНКВМ/ОГПУ № 73сс от 9.07.1927 г. и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114сс от 4.08.1927 г. ГАЗ-4 «Мотор» им. Фрунзе с 1.10.1927 г. переименован в завод № 24 им. М.В. Фрунзе. Приказом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131 от 27.09.1927 г. действие приказа № 114сс было приостановлено до особого распоряжения (в 10.1927 г. употреблялось наименование завод № 2/4). Далее ГАЗ-2 все-таки был влит в состав завода № 24. С 1930 г. завод № 24 - в ведении ВАО ВСНХ, с 1932 г. - в моторном тресте ГУАП НКТП. В 02.1937 г. - в ведении 1ГУ НКОП, по пр. № </w:t>
      </w:r>
      <w:proofErr w:type="spellStart"/>
      <w:r w:rsidRPr="00E7370A">
        <w:rPr>
          <w:rFonts w:ascii="Times New Roman" w:hAnsi="Times New Roman" w:cs="Times New Roman"/>
          <w:sz w:val="16"/>
          <w:szCs w:val="16"/>
        </w:rPr>
        <w:t>ЗЗсс</w:t>
      </w:r>
      <w:proofErr w:type="spellEnd"/>
      <w:r w:rsidRPr="00E7370A">
        <w:rPr>
          <w:rFonts w:ascii="Times New Roman" w:hAnsi="Times New Roman" w:cs="Times New Roman"/>
          <w:sz w:val="16"/>
          <w:szCs w:val="16"/>
        </w:rPr>
        <w:t xml:space="preserve"> от 1/3,02.1938 г. передан в ведение созданного ГУ авиационного моторостроения, в 12.1938 г. - в ведении 18ГУ.</w:t>
      </w:r>
    </w:p>
    <w:p w14:paraId="6E37BB0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Серийное производство авиамоторов. Производственная программа на 1923-24 г. - 136 моторов М-2 (выпушено 70). Цена мотора М-5 (1925 г.) - 16.644 руб.</w:t>
      </w:r>
    </w:p>
    <w:p w14:paraId="6B0EABB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09.1924 г. изготовлен опытный экземпляр двигателя М-11. С 1925 г. на заводе работало КБ А.Д. Швецова.</w:t>
      </w:r>
    </w:p>
    <w:p w14:paraId="2CDEAA4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на заводе разработаны опытные моторы АБ-20 и РАМ, в серию они не пошли.</w:t>
      </w:r>
    </w:p>
    <w:p w14:paraId="7536558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До начала 1930-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завод располагался на двух территориях: по ул. Ткацкой в пригороде </w:t>
      </w:r>
      <w:proofErr w:type="spellStart"/>
      <w:r w:rsidRPr="00E7370A">
        <w:rPr>
          <w:rFonts w:ascii="Times New Roman" w:hAnsi="Times New Roman" w:cs="Times New Roman"/>
          <w:sz w:val="16"/>
          <w:szCs w:val="16"/>
        </w:rPr>
        <w:t>Благуши</w:t>
      </w:r>
      <w:proofErr w:type="spellEnd"/>
      <w:r w:rsidRPr="00E7370A">
        <w:rPr>
          <w:rFonts w:ascii="Times New Roman" w:hAnsi="Times New Roman" w:cs="Times New Roman"/>
          <w:sz w:val="16"/>
          <w:szCs w:val="16"/>
        </w:rPr>
        <w:t xml:space="preserve"> и по </w:t>
      </w:r>
      <w:proofErr w:type="spellStart"/>
      <w:r w:rsidRPr="00E7370A">
        <w:rPr>
          <w:rFonts w:ascii="Times New Roman" w:hAnsi="Times New Roman" w:cs="Times New Roman"/>
          <w:sz w:val="16"/>
          <w:szCs w:val="16"/>
        </w:rPr>
        <w:t>Мейеровскому</w:t>
      </w:r>
      <w:proofErr w:type="spellEnd"/>
      <w:r w:rsidRPr="00E7370A">
        <w:rPr>
          <w:rFonts w:ascii="Times New Roman" w:hAnsi="Times New Roman" w:cs="Times New Roman"/>
          <w:sz w:val="16"/>
          <w:szCs w:val="16"/>
        </w:rPr>
        <w:t xml:space="preserve"> проезду. В 1931 г. для увеличения производства началось капитальное строительство на новой территории, примыкающей к старой, по ул. </w:t>
      </w:r>
      <w:proofErr w:type="spellStart"/>
      <w:r w:rsidRPr="00E7370A">
        <w:rPr>
          <w:rFonts w:ascii="Times New Roman" w:hAnsi="Times New Roman" w:cs="Times New Roman"/>
          <w:sz w:val="16"/>
          <w:szCs w:val="16"/>
        </w:rPr>
        <w:t>Мейеровской</w:t>
      </w:r>
      <w:proofErr w:type="spellEnd"/>
      <w:r w:rsidRPr="00E7370A">
        <w:rPr>
          <w:rFonts w:ascii="Times New Roman" w:hAnsi="Times New Roman" w:cs="Times New Roman"/>
          <w:sz w:val="16"/>
          <w:szCs w:val="16"/>
        </w:rPr>
        <w:t>.</w:t>
      </w:r>
    </w:p>
    <w:p w14:paraId="407D0F8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Структура управления заводом (1927 г.): директор, в его подчинении: помощники директора: по </w:t>
      </w:r>
      <w:proofErr w:type="spellStart"/>
      <w:r w:rsidRPr="00E7370A">
        <w:rPr>
          <w:rFonts w:ascii="Times New Roman" w:hAnsi="Times New Roman" w:cs="Times New Roman"/>
          <w:sz w:val="16"/>
          <w:szCs w:val="16"/>
        </w:rPr>
        <w:t>техчасти</w:t>
      </w:r>
      <w:proofErr w:type="spellEnd"/>
      <w:r w:rsidRPr="00E7370A">
        <w:rPr>
          <w:rFonts w:ascii="Times New Roman" w:hAnsi="Times New Roman" w:cs="Times New Roman"/>
          <w:sz w:val="16"/>
          <w:szCs w:val="16"/>
        </w:rPr>
        <w:t xml:space="preserve">, по вопросам снабжения и труда; АХО (комендант завода; канцелярия в составе общей и секретной части); главная бухгалтерия (подотделы: общий, материально-имущественный, расчетный); совет заводоуправления. В подчинении помощника директора по </w:t>
      </w:r>
      <w:proofErr w:type="spellStart"/>
      <w:r w:rsidRPr="00E7370A">
        <w:rPr>
          <w:rFonts w:ascii="Times New Roman" w:hAnsi="Times New Roman" w:cs="Times New Roman"/>
          <w:sz w:val="16"/>
          <w:szCs w:val="16"/>
        </w:rPr>
        <w:t>техчасти</w:t>
      </w:r>
      <w:proofErr w:type="spellEnd"/>
      <w:r w:rsidRPr="00E7370A">
        <w:rPr>
          <w:rFonts w:ascii="Times New Roman" w:hAnsi="Times New Roman" w:cs="Times New Roman"/>
          <w:sz w:val="16"/>
          <w:szCs w:val="16"/>
        </w:rPr>
        <w:t xml:space="preserve">: отделы: производственно-технический (подотделы: производственный, технический), опытный (в его составе: КБ новых конструкций; КБ усовершенствования строящихся моторов; бюро приспособлений и конструкций опытных моторов; опытная мастерская по постройке новых моторов), учетно-статистический; бюро: технико-нормировочное (ТНБ, в его составе тарифно- экономический отдел), контрольное, гл. механика (в его составе цехи: ремонтно-установочный и электротехнический; столярная мастерская); испытательная станция; лаборатория; техническое совещание. В подчинении помощника </w:t>
      </w:r>
      <w:r w:rsidRPr="00E7370A">
        <w:rPr>
          <w:rFonts w:ascii="Times New Roman" w:hAnsi="Times New Roman" w:cs="Times New Roman"/>
          <w:sz w:val="16"/>
          <w:szCs w:val="16"/>
        </w:rPr>
        <w:lastRenderedPageBreak/>
        <w:t xml:space="preserve">директора по вопросам снабжения и труда: отдел снабжения (подотделы: агентурный, заказов; центральный склад); приемочная комиссия. В составе производственного подотдела цехи: монтажно- сборочный, горячие (мастерские: модельная, литейная, кузница, термическая, сварочная), механический (мастерские: 1-я, 2-я и 3-я токарные, револьверная, шлифовочная, </w:t>
      </w:r>
      <w:proofErr w:type="spellStart"/>
      <w:r w:rsidRPr="00E7370A">
        <w:rPr>
          <w:rFonts w:ascii="Times New Roman" w:hAnsi="Times New Roman" w:cs="Times New Roman"/>
          <w:sz w:val="16"/>
          <w:szCs w:val="16"/>
        </w:rPr>
        <w:t>фрезрная</w:t>
      </w:r>
      <w:proofErr w:type="spellEnd"/>
      <w:r w:rsidRPr="00E7370A">
        <w:rPr>
          <w:rFonts w:ascii="Times New Roman" w:hAnsi="Times New Roman" w:cs="Times New Roman"/>
          <w:sz w:val="16"/>
          <w:szCs w:val="16"/>
        </w:rPr>
        <w:t>, слесарно-медницкая, по приспособлениям); инструментальная мастерская. В составе технического подотдела бюро: организации производства, распределительное (секции: планирования, подготовки), техническое (секции: конструкторская, нормалей, приспособлений и изучения техпроцессов, разработки инструмента; архив, библиотека, светокопия).</w:t>
      </w:r>
    </w:p>
    <w:p w14:paraId="18C9EAC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1927 г. мощность завода - 350 М-5 в год. В 09.1936 г. на заводе, одном из первых в отрасли, был внедрен конвейерный метод окончательной сборки моторов. Приказом № 0032 от 8.02.1937 г. заводу предписано к 1.07.1937 г. сдать в эксплуатацию цех № 27 для перевода в него цехов со старой площадки, на территории которой должно быть организовано производство моторов Рено. Производственная программа завода на 1937 г.: 1300 АМ- 34Н, 300 АМ-34РН, 350 АМ-34ФРН, 200 АМ-34ГМ, головная серия 100 шт. «Рено» (вместе с заводом № 16).</w:t>
      </w:r>
    </w:p>
    <w:p w14:paraId="1541101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Завод стал одним из пионеров конструкторских работ по авиамоторостроению. С 1922 г. до 1933 г. на заводе работало КБ А.А. Бессонова. С 1925 г. до 1934 г. на заводе работало КБ А.Д. Швецова, оно выполняло функции ООМ </w:t>
      </w:r>
      <w:proofErr w:type="gramStart"/>
      <w:r w:rsidRPr="00E7370A">
        <w:rPr>
          <w:rFonts w:ascii="Times New Roman" w:hAnsi="Times New Roman" w:cs="Times New Roman"/>
          <w:sz w:val="16"/>
          <w:szCs w:val="16"/>
        </w:rPr>
        <w:t>( отдел</w:t>
      </w:r>
      <w:proofErr w:type="gramEnd"/>
      <w:r w:rsidRPr="00E7370A">
        <w:rPr>
          <w:rFonts w:ascii="Times New Roman" w:hAnsi="Times New Roman" w:cs="Times New Roman"/>
          <w:sz w:val="16"/>
          <w:szCs w:val="16"/>
        </w:rPr>
        <w:t xml:space="preserve"> опытного моторостроения) ЦКБ. Далее переведено на завод № 19. В 1936-41 г. ОКУ, КБ завода (ОКБ-24) возглавлял А.А. Микулин, до того работавший на заводе № 19. В середине 1941 г. на завод из МАИ были переданы работы по поршневым нагнетателям, переведены конструкторы П.Ф. Зубец, </w:t>
      </w:r>
      <w:r w:rsidRPr="00E7370A">
        <w:rPr>
          <w:rFonts w:ascii="Times New Roman" w:hAnsi="Times New Roman" w:cs="Times New Roman"/>
          <w:sz w:val="16"/>
          <w:szCs w:val="16"/>
          <w:lang w:val="en-US"/>
        </w:rPr>
        <w:t>A</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M</w:t>
      </w:r>
      <w:r w:rsidRPr="00E7370A">
        <w:rPr>
          <w:rFonts w:ascii="Times New Roman" w:hAnsi="Times New Roman" w:cs="Times New Roman"/>
          <w:sz w:val="16"/>
          <w:szCs w:val="16"/>
        </w:rPr>
        <w:t>. Беленький.</w:t>
      </w:r>
    </w:p>
    <w:p w14:paraId="7C1216F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1930 г. по заданию Правительства в химической лаборатории завода работала группа (3 чел.) по получению металлического бериллия: Б.М. </w:t>
      </w:r>
      <w:proofErr w:type="spellStart"/>
      <w:r w:rsidRPr="00E7370A">
        <w:rPr>
          <w:rFonts w:ascii="Times New Roman" w:hAnsi="Times New Roman" w:cs="Times New Roman"/>
          <w:sz w:val="16"/>
          <w:szCs w:val="16"/>
        </w:rPr>
        <w:t>Порватов</w:t>
      </w:r>
      <w:proofErr w:type="spellEnd"/>
      <w:r w:rsidRPr="00E7370A">
        <w:rPr>
          <w:rFonts w:ascii="Times New Roman" w:hAnsi="Times New Roman" w:cs="Times New Roman"/>
          <w:sz w:val="16"/>
          <w:szCs w:val="16"/>
        </w:rPr>
        <w:t xml:space="preserve"> - руководитель, К.С. Лукьянова, О.Э. Гаспарян. Группа находилась в подчинении Техотдела Экономического управления </w:t>
      </w:r>
      <w:r w:rsidRPr="00E7370A">
        <w:rPr>
          <w:rFonts w:ascii="Times New Roman" w:hAnsi="Times New Roman" w:cs="Times New Roman"/>
          <w:sz w:val="16"/>
          <w:szCs w:val="16"/>
          <w:lang w:val="en-US"/>
        </w:rPr>
        <w:t>OJ</w:t>
      </w:r>
      <w:r w:rsidRPr="00E7370A">
        <w:rPr>
          <w:rFonts w:ascii="Times New Roman" w:hAnsi="Times New Roman" w:cs="Times New Roman"/>
          <w:sz w:val="16"/>
          <w:szCs w:val="16"/>
        </w:rPr>
        <w:t xml:space="preserve"> I </w:t>
      </w:r>
      <w:proofErr w:type="spellStart"/>
      <w:r w:rsidRPr="00E7370A">
        <w:rPr>
          <w:rFonts w:ascii="Times New Roman" w:hAnsi="Times New Roman" w:cs="Times New Roman"/>
          <w:sz w:val="16"/>
          <w:szCs w:val="16"/>
        </w:rPr>
        <w:t>I</w:t>
      </w:r>
      <w:proofErr w:type="spellEnd"/>
      <w:r w:rsidRPr="00E7370A">
        <w:rPr>
          <w:rFonts w:ascii="Times New Roman" w:hAnsi="Times New Roman" w:cs="Times New Roman"/>
          <w:sz w:val="16"/>
          <w:szCs w:val="16"/>
        </w:rPr>
        <w:t xml:space="preserve"> У. Работы по электролизу проводились на медеплавильном заводе в Нижних Котлах. В 05.1931 г. был получен первый бериллий. А в 1932 г. для его получения был основан завод «Б» на ул. Мочальской.</w:t>
      </w:r>
      <w:r w:rsidRPr="00E7370A">
        <w:rPr>
          <w:rFonts w:ascii="Times New Roman" w:hAnsi="Times New Roman" w:cs="Times New Roman"/>
          <w:sz w:val="16"/>
          <w:szCs w:val="16"/>
          <w:vertAlign w:val="superscript"/>
        </w:rPr>
        <w:t>96</w:t>
      </w:r>
    </w:p>
    <w:p w14:paraId="5D08FEA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 СТО от 15.01.1937 г. и пр. № 0026 от 4.02.1937 г. заводу поручено изготовить в 1937 г. 150 втулок в/винтов ВИШ-4; приказом № 0084 от 15.04.1937 г. - довести выпуск в 12.1937 г. до 25 шт. в месяц. Приказом № 0127 от 7.06.1937 г. предписано в 06.1937 г. закончить испытания АМ-34ФРНВ, приступить к подготовке его серийного выпуска со 2-го квартала 1937 г. Согласно приказу № 43сс от 7.02.1938 г. было необходимо закончить госиспытания АМ-34ФРН 1200 л.с. к 15.02.1938 г. и обеспечить его внедрение в серию в 1-м квартале 1938 г.</w:t>
      </w:r>
    </w:p>
    <w:p w14:paraId="3D1EAB4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Для обеспечения дальнего перелета на самолетах АНТ-25 приказом № 0117 от 28.05.1937 г. заводу предписано подготовить к 10.06.1937 г. два мотора «РД 37 г.». Для обеспечения перелета на самолете ДБ-А приказом № 0126 от 5.06.1937 г. поручено подготовить к 25.06.1937 г. 6 моторов АМ-34РНБ. Для обеспечения спецзадания правительства самолетами АНТ-6 пр. № 0187 от 29.08.1937 г. было необходимо подготовить к 11.09.1937 г. 20 моторов АМ-34 </w:t>
      </w:r>
      <w:proofErr w:type="spellStart"/>
      <w:r w:rsidRPr="00E7370A">
        <w:rPr>
          <w:rFonts w:ascii="Times New Roman" w:hAnsi="Times New Roman" w:cs="Times New Roman"/>
          <w:sz w:val="16"/>
          <w:szCs w:val="16"/>
        </w:rPr>
        <w:t>спецсборки</w:t>
      </w:r>
      <w:proofErr w:type="spellEnd"/>
      <w:r w:rsidRPr="00E7370A">
        <w:rPr>
          <w:rFonts w:ascii="Times New Roman" w:hAnsi="Times New Roman" w:cs="Times New Roman"/>
          <w:sz w:val="16"/>
          <w:szCs w:val="16"/>
        </w:rPr>
        <w:t>.</w:t>
      </w:r>
    </w:p>
    <w:p w14:paraId="5C9DB5B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 № 00276 от 20.12.1937 г. начата сборка головной серии мотора М-62, в 05.1938 г. было необходимо развернуть серийное производство, для этого с завода № 19 требовалось к 5.01.1938 г. передать на завод чертежи и технологии по М-62; КБ завода укомплектовать кадрами. В соответствии с пост, правительства № 223сс от 10.09.1938 г. и пр. № 381сс от 29.09.1938 г. требовалось: выпустить и предъявить на госиспытания: АМ-35 в 09.1938 г., изготовить 10 шт.; АМ-34ФН в 1938 г., изготовить 10 шт.; морской ГАМ-35ФН в 10.1938 г., изготовить 10 шт.; двигатель инженеров </w:t>
      </w:r>
      <w:proofErr w:type="spellStart"/>
      <w:r w:rsidRPr="00E7370A">
        <w:rPr>
          <w:rFonts w:ascii="Times New Roman" w:hAnsi="Times New Roman" w:cs="Times New Roman"/>
          <w:sz w:val="16"/>
          <w:szCs w:val="16"/>
        </w:rPr>
        <w:t>Павлючук</w:t>
      </w:r>
      <w:proofErr w:type="spellEnd"/>
      <w:r w:rsidRPr="00E7370A">
        <w:rPr>
          <w:rFonts w:ascii="Times New Roman" w:hAnsi="Times New Roman" w:cs="Times New Roman"/>
          <w:sz w:val="16"/>
          <w:szCs w:val="16"/>
        </w:rPr>
        <w:t xml:space="preserve"> и Бурова в 10.1939 г., построить 4-6 моторов; освоить и выпустить по чертежам ЦИАМ 25 </w:t>
      </w:r>
      <w:proofErr w:type="spellStart"/>
      <w:r w:rsidRPr="00E7370A">
        <w:rPr>
          <w:rFonts w:ascii="Times New Roman" w:hAnsi="Times New Roman" w:cs="Times New Roman"/>
          <w:sz w:val="16"/>
          <w:szCs w:val="16"/>
        </w:rPr>
        <w:t>турбокомпресоров</w:t>
      </w:r>
      <w:proofErr w:type="spellEnd"/>
      <w:r w:rsidRPr="00E7370A">
        <w:rPr>
          <w:rFonts w:ascii="Times New Roman" w:hAnsi="Times New Roman" w:cs="Times New Roman"/>
          <w:sz w:val="16"/>
          <w:szCs w:val="16"/>
        </w:rPr>
        <w:t xml:space="preserve"> для АМ-34ФРН и М-25; подготовить работы по дальнейшему форсажу АМ-36, ГАМ-36, М-62.</w:t>
      </w:r>
    </w:p>
    <w:p w14:paraId="2951B93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 № 307с от 7.08.1938 г. требовалось сдать в 1938 г. в эксплуатацию термический цех П-5 и инструментальный П-23.</w:t>
      </w:r>
    </w:p>
    <w:p w14:paraId="3F3AB37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Серийный моторостроительный завод.</w:t>
      </w:r>
    </w:p>
    <w:p w14:paraId="4A02CEB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1939 г. проектная мощность завода составляла 8 тыс. АМ-35 в год, годовой план - 3843 мотора.</w:t>
      </w:r>
    </w:p>
    <w:p w14:paraId="68C0319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приказу НКАП № 785 от 30.12.1940 г. запущен в серию с 1.01.1941 г. двигатель АМ-38 с планом на 1941 г.- 2000 шт. Кроме того, в 1941 г. планировалось выпустить 350 ГАМ-34БС.</w:t>
      </w:r>
    </w:p>
    <w:p w14:paraId="303A7CA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распоряжением ГКО № 237 от 22.07.1941 г. на заводе была изготовлена опытная партия клапанов и цилиндров двигателя АМ-31.</w:t>
      </w:r>
    </w:p>
    <w:p w14:paraId="4ECC67C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Пост. ГКО № 741с от 8.10.1941 г. и приказом НКАП № 1053сс от 9.10.1941 г. завод № 24 ЗГУ НКАП из Москвы эвакуирован </w:t>
      </w:r>
      <w:proofErr w:type="gramStart"/>
      <w:r w:rsidRPr="00E7370A">
        <w:rPr>
          <w:rFonts w:ascii="Times New Roman" w:hAnsi="Times New Roman" w:cs="Times New Roman"/>
          <w:sz w:val="16"/>
          <w:szCs w:val="16"/>
        </w:rPr>
        <w:t>в  г.</w:t>
      </w:r>
      <w:proofErr w:type="gramEnd"/>
      <w:r w:rsidRPr="00E7370A">
        <w:rPr>
          <w:rFonts w:ascii="Times New Roman" w:hAnsi="Times New Roman" w:cs="Times New Roman"/>
          <w:sz w:val="16"/>
          <w:szCs w:val="16"/>
        </w:rPr>
        <w:t xml:space="preserve"> Куйбышев на площадку строящегося завода № 337 НКАП. Здесь тем же приказом образован единый завод № 24 НКАП, объединивший заводы № 24 НКАП и № 337 НКАП. Вскоре в состав завода также влиты заводы № 281 НКАП, № 452 НКАП и № 459 НКАП. По постановлению ГКО № 1832 от 30.05.1942 г. 200 чел. ИГР были переведены с завода на завод № 45 НКАП.</w:t>
      </w:r>
    </w:p>
    <w:p w14:paraId="12B74DF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25.09.1942 г. вышло постановление ГКО № 2347 о постройке и испытании на заводе моторов АМ-38Ф и АМ- 42. 23.07.1944 г. - постановление ГКО № 6246 о производстве моторов АМ-42 на заводе.</w:t>
      </w:r>
    </w:p>
    <w:p w14:paraId="1D35AC9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02.1943 г. завод № 24 имел филиал - завод «Стальконструкция».</w:t>
      </w:r>
    </w:p>
    <w:p w14:paraId="2F2A930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приказу № 1073с от 20.10.1941 г. на старой площадке в Москве образованы Моторные ремонтные мастерские при </w:t>
      </w:r>
      <w:proofErr w:type="spellStart"/>
      <w:r w:rsidRPr="00E7370A">
        <w:rPr>
          <w:rFonts w:ascii="Times New Roman" w:hAnsi="Times New Roman" w:cs="Times New Roman"/>
          <w:sz w:val="16"/>
          <w:szCs w:val="16"/>
        </w:rPr>
        <w:t>Ремотделе</w:t>
      </w:r>
      <w:proofErr w:type="spellEnd"/>
      <w:r w:rsidRPr="00E7370A">
        <w:rPr>
          <w:rFonts w:ascii="Times New Roman" w:hAnsi="Times New Roman" w:cs="Times New Roman"/>
          <w:sz w:val="16"/>
          <w:szCs w:val="16"/>
        </w:rPr>
        <w:t xml:space="preserve"> НКАП. Далее по приказу № 1184с от 23.12.1941 г. на их базе началось формирование нового завода № 337 НКАП в системе ЗГУ. В 02.1942 г. было принято решение о ликвидации завода № 337 и образовании на этой площадке завода № 45 НКАП.</w:t>
      </w:r>
    </w:p>
    <w:p w14:paraId="0F57C85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СМ СССР № 713-342 от 26.06.1957 г. передан в ведение СНХ РСФСР.</w:t>
      </w:r>
    </w:p>
    <w:p w14:paraId="35AD860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1958 г. на заводе создан Приволжский филиал № 2 ОКБ-456 (руководитель- Ю.Д. Соловьев) для сопровождения серии РД-107 и РД-108. Действовал в 1990-</w:t>
      </w:r>
      <w:proofErr w:type="gramStart"/>
      <w:r w:rsidRPr="00E7370A">
        <w:rPr>
          <w:rFonts w:ascii="Times New Roman" w:hAnsi="Times New Roman" w:cs="Times New Roman"/>
          <w:sz w:val="16"/>
          <w:szCs w:val="16"/>
        </w:rPr>
        <w:t>е  г.</w:t>
      </w:r>
      <w:proofErr w:type="gramEnd"/>
    </w:p>
    <w:p w14:paraId="5CFC6F6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08.1961 г. введен в эксплуатацию комплекс для испытаний ЖРД.</w:t>
      </w:r>
    </w:p>
    <w:p w14:paraId="5B4A6B4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1970 г. создан первый конвертированный авиационный ГТД для привода нагнетателя для </w:t>
      </w:r>
      <w:proofErr w:type="spellStart"/>
      <w:r w:rsidRPr="00E7370A">
        <w:rPr>
          <w:rFonts w:ascii="Times New Roman" w:hAnsi="Times New Roman" w:cs="Times New Roman"/>
          <w:sz w:val="16"/>
          <w:szCs w:val="16"/>
        </w:rPr>
        <w:t>газоперекачки</w:t>
      </w:r>
      <w:proofErr w:type="spellEnd"/>
      <w:r w:rsidRPr="00E7370A">
        <w:rPr>
          <w:rFonts w:ascii="Times New Roman" w:hAnsi="Times New Roman" w:cs="Times New Roman"/>
          <w:sz w:val="16"/>
          <w:szCs w:val="16"/>
        </w:rPr>
        <w:t>.</w:t>
      </w:r>
    </w:p>
    <w:p w14:paraId="5101763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1977 г.- Куйбышевское МПО им. М.В. Фрунзе, с 1994 г.- АО «Моторостроитель».</w:t>
      </w:r>
      <w:r w:rsidRPr="00E7370A">
        <w:rPr>
          <w:rFonts w:ascii="Times New Roman" w:hAnsi="Times New Roman" w:cs="Times New Roman"/>
          <w:sz w:val="16"/>
          <w:szCs w:val="16"/>
          <w:vertAlign w:val="superscript"/>
        </w:rPr>
        <w:t>49</w:t>
      </w:r>
      <w:r w:rsidRPr="00E7370A">
        <w:rPr>
          <w:rFonts w:ascii="Times New Roman" w:hAnsi="Times New Roman" w:cs="Times New Roman"/>
          <w:sz w:val="16"/>
          <w:szCs w:val="16"/>
        </w:rPr>
        <w:t xml:space="preserve"> В 03.1997 г. вошло в финансово-промышленную группу «Двигатели НК».</w:t>
      </w:r>
      <w:r w:rsidRPr="00E7370A">
        <w:rPr>
          <w:rFonts w:ascii="Times New Roman" w:hAnsi="Times New Roman" w:cs="Times New Roman"/>
          <w:sz w:val="16"/>
          <w:szCs w:val="16"/>
          <w:vertAlign w:val="superscript"/>
        </w:rPr>
        <w:t>50</w:t>
      </w:r>
      <w:r w:rsidRPr="00E7370A">
        <w:rPr>
          <w:rFonts w:ascii="Times New Roman" w:hAnsi="Times New Roman" w:cs="Times New Roman"/>
          <w:sz w:val="16"/>
          <w:szCs w:val="16"/>
        </w:rPr>
        <w:t xml:space="preserve"> По решению правительства № 22-р от 9.01.2004 г. и Указу Президента РФ № 1009 от 4.08.2004 г. вошло в число стратегических оборонных предприятий. В 2007 г.- в ведении ФКА. В 2009 г. предприятие являлось банкротом, на имущество наложен арест.</w:t>
      </w:r>
    </w:p>
    <w:p w14:paraId="4021723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состав ОАО входили (2002 г.) 6 предприятий на правах филиалов: «Моторостроитель», три механосборочных завода, металлургический и инструментальный заводы. Имелся филиал - </w:t>
      </w:r>
      <w:proofErr w:type="spellStart"/>
      <w:r w:rsidRPr="00E7370A">
        <w:rPr>
          <w:rFonts w:ascii="Times New Roman" w:hAnsi="Times New Roman" w:cs="Times New Roman"/>
          <w:sz w:val="16"/>
          <w:szCs w:val="16"/>
        </w:rPr>
        <w:t>Винтайский</w:t>
      </w:r>
      <w:proofErr w:type="spellEnd"/>
      <w:r w:rsidRPr="00E7370A">
        <w:rPr>
          <w:rFonts w:ascii="Times New Roman" w:hAnsi="Times New Roman" w:cs="Times New Roman"/>
          <w:sz w:val="16"/>
          <w:szCs w:val="16"/>
        </w:rPr>
        <w:t xml:space="preserve"> машиностроительный завод.</w:t>
      </w:r>
    </w:p>
    <w:p w14:paraId="5E26F44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Работы (2002 г.): участие в создании и подготовке производства НК-93; (2005 г.): подготовка к выпуску ЖРД 14Д21, 14Д22 для РН «Союз-ФГ».</w:t>
      </w:r>
    </w:p>
    <w:p w14:paraId="17763B4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(1925 г.)- 307 ед., (1926 г.)- 473 ед.</w:t>
      </w:r>
    </w:p>
    <w:p w14:paraId="2DCC294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территории (1925 г.)- 33 тыс.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производственная (1925 г.)- 6,8 тыс.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вспомогательная (1925 г.)- 2,3 тыс.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w:t>
      </w:r>
    </w:p>
    <w:p w14:paraId="0C5905A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(10.1919 г.)- 177 чел., (1.10.1925 г.)- 618 чел., (12.1926 г.)- 610 чел., (17.03.1927 г.)- 694 чел., (2002 г.)- около 10 тыс. чел.</w:t>
      </w:r>
    </w:p>
    <w:p w14:paraId="4E3B991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(1910 г.-)- Т.Ф. </w:t>
      </w:r>
      <w:proofErr w:type="spellStart"/>
      <w:r w:rsidRPr="00E7370A">
        <w:rPr>
          <w:rFonts w:ascii="Times New Roman" w:hAnsi="Times New Roman" w:cs="Times New Roman"/>
          <w:sz w:val="16"/>
          <w:szCs w:val="16"/>
        </w:rPr>
        <w:t>Калеп</w:t>
      </w:r>
      <w:proofErr w:type="spellEnd"/>
      <w:r w:rsidRPr="00E7370A">
        <w:rPr>
          <w:rFonts w:ascii="Times New Roman" w:hAnsi="Times New Roman" w:cs="Times New Roman"/>
          <w:sz w:val="16"/>
          <w:szCs w:val="16"/>
        </w:rPr>
        <w:t xml:space="preserve">, (04.1925 г.)- П. Г. Кринкин, (-06.1926-03.1927 г.)- М.С. </w:t>
      </w:r>
      <w:proofErr w:type="spellStart"/>
      <w:r w:rsidRPr="00E7370A">
        <w:rPr>
          <w:rFonts w:ascii="Times New Roman" w:hAnsi="Times New Roman" w:cs="Times New Roman"/>
          <w:sz w:val="16"/>
          <w:szCs w:val="16"/>
        </w:rPr>
        <w:t>Мансырев</w:t>
      </w:r>
      <w:proofErr w:type="spellEnd"/>
      <w:r w:rsidRPr="00E7370A">
        <w:rPr>
          <w:rFonts w:ascii="Times New Roman" w:hAnsi="Times New Roman" w:cs="Times New Roman"/>
          <w:sz w:val="16"/>
          <w:szCs w:val="16"/>
        </w:rPr>
        <w:t xml:space="preserve">, (03-10.1927 г.- )-  Г.Н. Королев, (1930 г.)- И.И. </w:t>
      </w:r>
      <w:proofErr w:type="spellStart"/>
      <w:r w:rsidRPr="00E7370A">
        <w:rPr>
          <w:rFonts w:ascii="Times New Roman" w:hAnsi="Times New Roman" w:cs="Times New Roman"/>
          <w:sz w:val="16"/>
          <w:szCs w:val="16"/>
        </w:rPr>
        <w:t>Побережский</w:t>
      </w:r>
      <w:proofErr w:type="spellEnd"/>
      <w:r w:rsidRPr="00E7370A">
        <w:rPr>
          <w:rFonts w:ascii="Times New Roman" w:hAnsi="Times New Roman" w:cs="Times New Roman"/>
          <w:sz w:val="16"/>
          <w:szCs w:val="16"/>
        </w:rPr>
        <w:t xml:space="preserve">, (-06-9.12.1937 г.)- Н.Э. Марьямов (репрессирован), (9.12.1937- 13.01.1939 г.)- И.Т. Борисов (снят), (-02.1940 г.)- Д.М. Соколов, (02-12.1940 г.-)- В.М. Дубов, (1941-50 г.)- М.С. Жезлов, (1950-59 г.)- П.Д. Лаврентьев. Гендиректор (1961-82 г.)- Л.С. Чеченя, (1987-2006 г.-)- И.Л. </w:t>
      </w:r>
      <w:proofErr w:type="spellStart"/>
      <w:r w:rsidRPr="00E7370A">
        <w:rPr>
          <w:rFonts w:ascii="Times New Roman" w:hAnsi="Times New Roman" w:cs="Times New Roman"/>
          <w:sz w:val="16"/>
          <w:szCs w:val="16"/>
        </w:rPr>
        <w:t>Шитарев</w:t>
      </w:r>
      <w:proofErr w:type="spellEnd"/>
      <w:r w:rsidRPr="00E7370A">
        <w:rPr>
          <w:rFonts w:ascii="Times New Roman" w:hAnsi="Times New Roman" w:cs="Times New Roman"/>
          <w:sz w:val="16"/>
          <w:szCs w:val="16"/>
        </w:rPr>
        <w:t>.</w:t>
      </w:r>
    </w:p>
    <w:p w14:paraId="5F6DAA2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1-й зам. гендиректора (2002 г.)- А.П. Анненков. Зам. директора (06.1925 г.)- </w:t>
      </w:r>
      <w:r w:rsidRPr="00E7370A">
        <w:rPr>
          <w:rFonts w:ascii="Times New Roman" w:hAnsi="Times New Roman" w:cs="Times New Roman"/>
          <w:sz w:val="16"/>
          <w:szCs w:val="16"/>
          <w:lang w:val="en-US"/>
        </w:rPr>
        <w:t>P</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M</w:t>
      </w:r>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Викман</w:t>
      </w:r>
      <w:proofErr w:type="spellEnd"/>
      <w:r w:rsidRPr="00E7370A">
        <w:rPr>
          <w:rFonts w:ascii="Times New Roman" w:hAnsi="Times New Roman" w:cs="Times New Roman"/>
          <w:sz w:val="16"/>
          <w:szCs w:val="16"/>
        </w:rPr>
        <w:t>, (-06.1926-03.1927</w:t>
      </w:r>
      <w:r w:rsidRPr="00E7370A">
        <w:rPr>
          <w:rFonts w:ascii="Times New Roman" w:hAnsi="Times New Roman" w:cs="Times New Roman"/>
          <w:sz w:val="16"/>
          <w:szCs w:val="16"/>
          <w:lang w:val="en-US"/>
        </w:rPr>
        <w:t>r</w:t>
      </w:r>
      <w:r w:rsidRPr="00E7370A">
        <w:rPr>
          <w:rFonts w:ascii="Times New Roman" w:hAnsi="Times New Roman" w:cs="Times New Roman"/>
          <w:sz w:val="16"/>
          <w:szCs w:val="16"/>
        </w:rPr>
        <w:t xml:space="preserve">.-&gt; С.А. Бжезинский, (01.1928 г.)- </w:t>
      </w:r>
      <w:proofErr w:type="spellStart"/>
      <w:r w:rsidRPr="00E7370A">
        <w:rPr>
          <w:rFonts w:ascii="Times New Roman" w:hAnsi="Times New Roman" w:cs="Times New Roman"/>
          <w:sz w:val="16"/>
          <w:szCs w:val="16"/>
        </w:rPr>
        <w:t>Насеконик</w:t>
      </w:r>
      <w:proofErr w:type="spellEnd"/>
      <w:r w:rsidRPr="00E7370A">
        <w:rPr>
          <w:rFonts w:ascii="Times New Roman" w:hAnsi="Times New Roman" w:cs="Times New Roman"/>
          <w:sz w:val="16"/>
          <w:szCs w:val="16"/>
        </w:rPr>
        <w:t xml:space="preserve">, (-1937 г.)- Гельман (репрессирован), (-1.01.1939 г.)- П.А. Борисов (снят), (28.12.1938 г.-)- А.А. Куинджи, (-10.1940 г.)- И.А. Ермаков; по маркетингу (2002 г.)- И.Л. Куприянов; по экономике и финансам (2002 г.)- В.В. Николаев, по финансам (2006 г.)- А. Гольдштейн. Помощник директора: по </w:t>
      </w:r>
      <w:proofErr w:type="spellStart"/>
      <w:r w:rsidRPr="00E7370A">
        <w:rPr>
          <w:rFonts w:ascii="Times New Roman" w:hAnsi="Times New Roman" w:cs="Times New Roman"/>
          <w:sz w:val="16"/>
          <w:szCs w:val="16"/>
        </w:rPr>
        <w:t>техчасти</w:t>
      </w:r>
      <w:proofErr w:type="spellEnd"/>
      <w:r w:rsidRPr="00E7370A">
        <w:rPr>
          <w:rFonts w:ascii="Times New Roman" w:hAnsi="Times New Roman" w:cs="Times New Roman"/>
          <w:sz w:val="16"/>
          <w:szCs w:val="16"/>
        </w:rPr>
        <w:t xml:space="preserve"> (1927 г.)- </w:t>
      </w:r>
      <w:proofErr w:type="spellStart"/>
      <w:r w:rsidRPr="00E7370A">
        <w:rPr>
          <w:rFonts w:ascii="Times New Roman" w:hAnsi="Times New Roman" w:cs="Times New Roman"/>
          <w:sz w:val="16"/>
          <w:szCs w:val="16"/>
        </w:rPr>
        <w:t>Окромешко</w:t>
      </w:r>
      <w:proofErr w:type="spellEnd"/>
      <w:r w:rsidRPr="00E7370A">
        <w:rPr>
          <w:rFonts w:ascii="Times New Roman" w:hAnsi="Times New Roman" w:cs="Times New Roman"/>
          <w:sz w:val="16"/>
          <w:szCs w:val="16"/>
        </w:rPr>
        <w:t xml:space="preserve">, (1927 г.)- Ермолаев; по найму и увольнению (-06.1937-10.07.1938 г.)- М.У. Губин, (10.07.1938 г.-)- П.М. </w:t>
      </w:r>
      <w:proofErr w:type="spellStart"/>
      <w:r w:rsidRPr="00E7370A">
        <w:rPr>
          <w:rFonts w:ascii="Times New Roman" w:hAnsi="Times New Roman" w:cs="Times New Roman"/>
          <w:sz w:val="16"/>
          <w:szCs w:val="16"/>
        </w:rPr>
        <w:t>Брыков</w:t>
      </w:r>
      <w:proofErr w:type="spellEnd"/>
      <w:r w:rsidRPr="00E7370A">
        <w:rPr>
          <w:rFonts w:ascii="Times New Roman" w:hAnsi="Times New Roman" w:cs="Times New Roman"/>
          <w:sz w:val="16"/>
          <w:szCs w:val="16"/>
        </w:rPr>
        <w:t>.</w:t>
      </w:r>
    </w:p>
    <w:p w14:paraId="0D2571F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Технический директор (10.1927 г.)- Ермолаев, (-16.09.1937 г.)- М.А. Колосов (репрессирован), (06.1938 г.)- М.Н. Степин.</w:t>
      </w:r>
    </w:p>
    <w:p w14:paraId="7092A5E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технического директора (08.1928 г.)- Макеев.</w:t>
      </w:r>
    </w:p>
    <w:p w14:paraId="44F2F16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(1926 г.)- А.Д. Швецов, (1920-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М.П. </w:t>
      </w:r>
      <w:proofErr w:type="spellStart"/>
      <w:r w:rsidRPr="00E7370A">
        <w:rPr>
          <w:rFonts w:ascii="Times New Roman" w:hAnsi="Times New Roman" w:cs="Times New Roman"/>
          <w:sz w:val="16"/>
          <w:szCs w:val="16"/>
        </w:rPr>
        <w:t>Макарук</w:t>
      </w:r>
      <w:proofErr w:type="spellEnd"/>
      <w:r w:rsidRPr="00E7370A">
        <w:rPr>
          <w:rFonts w:ascii="Times New Roman" w:hAnsi="Times New Roman" w:cs="Times New Roman"/>
          <w:sz w:val="16"/>
          <w:szCs w:val="16"/>
        </w:rPr>
        <w:t>, (-16.09Л937 г.)- М.А. Колосов, (12.1937 г.)- М.Н. Степин, (28Л2.1938 г.-)- А.А. Куинджи, (1960-е)- П.А. Захаров.</w:t>
      </w:r>
    </w:p>
    <w:p w14:paraId="37239A5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конструктор (1926-34 г.)- А.Д. Швецов, (1935-39 г.)- В.А. Добрынин, (-12.1940-43 г.-)- А.А. Микулин, (1944- 53; 1962-66 г.)- М.Р. </w:t>
      </w:r>
      <w:proofErr w:type="spellStart"/>
      <w:r w:rsidRPr="00E7370A">
        <w:rPr>
          <w:rFonts w:ascii="Times New Roman" w:hAnsi="Times New Roman" w:cs="Times New Roman"/>
          <w:sz w:val="16"/>
          <w:szCs w:val="16"/>
        </w:rPr>
        <w:t>Флисский</w:t>
      </w:r>
      <w:proofErr w:type="spellEnd"/>
      <w:r w:rsidRPr="00E7370A">
        <w:rPr>
          <w:rFonts w:ascii="Times New Roman" w:hAnsi="Times New Roman" w:cs="Times New Roman"/>
          <w:sz w:val="16"/>
          <w:szCs w:val="16"/>
        </w:rPr>
        <w:t>.</w:t>
      </w:r>
    </w:p>
    <w:p w14:paraId="6BE3DB1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гл. конструктора (1941-44 г.)- М.Р. </w:t>
      </w:r>
      <w:proofErr w:type="spellStart"/>
      <w:r w:rsidRPr="00E7370A">
        <w:rPr>
          <w:rFonts w:ascii="Times New Roman" w:hAnsi="Times New Roman" w:cs="Times New Roman"/>
          <w:sz w:val="16"/>
          <w:szCs w:val="16"/>
        </w:rPr>
        <w:t>Флиский</w:t>
      </w:r>
      <w:proofErr w:type="spellEnd"/>
      <w:r w:rsidRPr="00E7370A">
        <w:rPr>
          <w:rFonts w:ascii="Times New Roman" w:hAnsi="Times New Roman" w:cs="Times New Roman"/>
          <w:sz w:val="16"/>
          <w:szCs w:val="16"/>
        </w:rPr>
        <w:t>.</w:t>
      </w:r>
    </w:p>
    <w:p w14:paraId="1F59982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Заведующий производством (1927 г.)- Макеев, (07.1927 г.)- А.Д. Швецов. Начальник производства (06.1938 г.)- </w:t>
      </w:r>
      <w:proofErr w:type="spellStart"/>
      <w:r w:rsidRPr="00E7370A">
        <w:rPr>
          <w:rFonts w:ascii="Times New Roman" w:hAnsi="Times New Roman" w:cs="Times New Roman"/>
          <w:sz w:val="16"/>
          <w:szCs w:val="16"/>
        </w:rPr>
        <w:t>Стратьев</w:t>
      </w:r>
      <w:proofErr w:type="spellEnd"/>
      <w:r w:rsidRPr="00E7370A">
        <w:rPr>
          <w:rFonts w:ascii="Times New Roman" w:hAnsi="Times New Roman" w:cs="Times New Roman"/>
          <w:sz w:val="16"/>
          <w:szCs w:val="16"/>
        </w:rPr>
        <w:t>, (-1940-45 г.)- В.В. Чернышев. Гл. механик (1926 г.)- Елфимов.</w:t>
      </w:r>
    </w:p>
    <w:p w14:paraId="4B2F58C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начальника производства (06.1938 г.)- А. Г. </w:t>
      </w:r>
      <w:proofErr w:type="spellStart"/>
      <w:r w:rsidRPr="00E7370A">
        <w:rPr>
          <w:rFonts w:ascii="Times New Roman" w:hAnsi="Times New Roman" w:cs="Times New Roman"/>
          <w:sz w:val="16"/>
          <w:szCs w:val="16"/>
        </w:rPr>
        <w:t>Минасбеков</w:t>
      </w:r>
      <w:proofErr w:type="spellEnd"/>
      <w:r w:rsidRPr="00E7370A">
        <w:rPr>
          <w:rFonts w:ascii="Times New Roman" w:hAnsi="Times New Roman" w:cs="Times New Roman"/>
          <w:sz w:val="16"/>
          <w:szCs w:val="16"/>
        </w:rPr>
        <w:t>.</w:t>
      </w:r>
    </w:p>
    <w:p w14:paraId="726CA14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Заведующие цехами: механическим (1926 г.)- Дунаевский; лабораторией и горячими цехами (1926 г.)- Герасимов. Начальники цехов: механического № 2 (1936 г.)- Брандт; (1936 г.-)- В.В. Чернышев.</w:t>
      </w:r>
    </w:p>
    <w:p w14:paraId="4C731CD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Заведующий механической мастерской (1927 г.)- </w:t>
      </w:r>
      <w:proofErr w:type="spellStart"/>
      <w:r w:rsidRPr="00E7370A">
        <w:rPr>
          <w:rFonts w:ascii="Times New Roman" w:hAnsi="Times New Roman" w:cs="Times New Roman"/>
          <w:sz w:val="16"/>
          <w:szCs w:val="16"/>
        </w:rPr>
        <w:t>Текин</w:t>
      </w:r>
      <w:proofErr w:type="spellEnd"/>
      <w:r w:rsidRPr="00E7370A">
        <w:rPr>
          <w:rFonts w:ascii="Times New Roman" w:hAnsi="Times New Roman" w:cs="Times New Roman"/>
          <w:sz w:val="16"/>
          <w:szCs w:val="16"/>
        </w:rPr>
        <w:t>.</w:t>
      </w:r>
    </w:p>
    <w:p w14:paraId="772669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Заведующие отделами: планировочным (1927 г.)- Дмитриев; металлургическим (1927 г.)- </w:t>
      </w:r>
      <w:proofErr w:type="spellStart"/>
      <w:r w:rsidRPr="00E7370A">
        <w:rPr>
          <w:rFonts w:ascii="Times New Roman" w:hAnsi="Times New Roman" w:cs="Times New Roman"/>
          <w:sz w:val="16"/>
          <w:szCs w:val="16"/>
        </w:rPr>
        <w:t>Тырычев</w:t>
      </w:r>
      <w:proofErr w:type="spellEnd"/>
      <w:r w:rsidRPr="00E7370A">
        <w:rPr>
          <w:rFonts w:ascii="Times New Roman" w:hAnsi="Times New Roman" w:cs="Times New Roman"/>
          <w:sz w:val="16"/>
          <w:szCs w:val="16"/>
        </w:rPr>
        <w:t>; АХО (08.1926 г.)- Переверзев, (03.1927 г.)- Балыков; снабжения (1926 г.)- Кузнецов; заказов (1926 г.)- Шутов; учетно- статистическим (1926 г.)- Беликов; материально-хозяйственным (01.1928 г.)- Рыбин. Начальники отделов: ОКС (- 02.1938 г.)-Н.В. Сучков.</w:t>
      </w:r>
    </w:p>
    <w:p w14:paraId="17A6739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Заведующие подотделами: статистики (10.1927 г.)- </w:t>
      </w:r>
      <w:proofErr w:type="spellStart"/>
      <w:r w:rsidRPr="00E7370A">
        <w:rPr>
          <w:rFonts w:ascii="Times New Roman" w:hAnsi="Times New Roman" w:cs="Times New Roman"/>
          <w:sz w:val="16"/>
          <w:szCs w:val="16"/>
        </w:rPr>
        <w:t>Парникель</w:t>
      </w:r>
      <w:proofErr w:type="spellEnd"/>
      <w:r w:rsidRPr="00E7370A">
        <w:rPr>
          <w:rFonts w:ascii="Times New Roman" w:hAnsi="Times New Roman" w:cs="Times New Roman"/>
          <w:sz w:val="16"/>
          <w:szCs w:val="16"/>
        </w:rPr>
        <w:t>.</w:t>
      </w:r>
    </w:p>
    <w:p w14:paraId="67ACC29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Заведующие бюро: ТНБ (1926 г.)- </w:t>
      </w:r>
      <w:proofErr w:type="spellStart"/>
      <w:r w:rsidRPr="00E7370A">
        <w:rPr>
          <w:rFonts w:ascii="Times New Roman" w:hAnsi="Times New Roman" w:cs="Times New Roman"/>
          <w:sz w:val="16"/>
          <w:szCs w:val="16"/>
        </w:rPr>
        <w:t>Стратьев</w:t>
      </w:r>
      <w:proofErr w:type="spellEnd"/>
      <w:r w:rsidRPr="00E7370A">
        <w:rPr>
          <w:rFonts w:ascii="Times New Roman" w:hAnsi="Times New Roman" w:cs="Times New Roman"/>
          <w:sz w:val="16"/>
          <w:szCs w:val="16"/>
        </w:rPr>
        <w:t>; строительным (1926 г.)- Швецов.</w:t>
      </w:r>
    </w:p>
    <w:p w14:paraId="69B2F6A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Комендант (1926 г.)- Ершов.</w:t>
      </w:r>
      <w:r w:rsidRPr="00E7370A">
        <w:rPr>
          <w:rFonts w:ascii="Times New Roman" w:hAnsi="Times New Roman" w:cs="Times New Roman"/>
          <w:sz w:val="16"/>
          <w:szCs w:val="16"/>
          <w:vertAlign w:val="superscript"/>
        </w:rPr>
        <w:t>133</w:t>
      </w:r>
    </w:p>
    <w:p w14:paraId="11AE051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Производство: авиационные двигатели: поршневые: М-1, М-2 (1918-26), М-4, М4-НРБ (опытный, 1924-27), М-5 (1925-30), М-6, М8-РАМ (опытный, 1926), М-11 (-1927-29-), М-12 (1929), М-15 (1931-32), М-17 (1931), М-26 (1931-32), М-27 (1932), АМ-34 (1930-40), АМ-34бис (1941-42), М-25 (1938-39), АМ-35 (1939), АМ-35А (1941-44), М-62 (1939-41), М-ГФН (1940), ГАМ-34 (ВОВ) для бронекатеров, АМ-37 (1941), АМ-38 (1941-42), АМ-38Ф (1942-45), АМ-42 (1942-49; 1951-54), АМ-40 </w:t>
      </w:r>
      <w:r w:rsidRPr="00E7370A">
        <w:rPr>
          <w:rFonts w:ascii="Times New Roman" w:hAnsi="Times New Roman" w:cs="Times New Roman"/>
          <w:sz w:val="16"/>
          <w:szCs w:val="16"/>
        </w:rPr>
        <w:lastRenderedPageBreak/>
        <w:t>(1946-48), М-63; П-020, П-032; ГТД: РД-20, РД-500, ВК-1 (1950-52), ВК-1А (1952-54), РД-ЗМ-500, НК-4 (1957-59)- 200, НК-12 (1954-59), НК-12МВ (1960-98-), НК-8, НК-144А (1971- 78), НК-25 (1972-), НК-32 (1980-е-2000-е), НК-86; НК-37 (1990-е-2002-), НК-12СТ (2002), НК-14СТ (2002), НК- 36СТ (2002);</w:t>
      </w:r>
    </w:p>
    <w:p w14:paraId="5C053C2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ПВРД: РД-900 для </w:t>
      </w:r>
      <w:proofErr w:type="spellStart"/>
      <w:r w:rsidRPr="00E7370A">
        <w:rPr>
          <w:rFonts w:ascii="Times New Roman" w:hAnsi="Times New Roman" w:cs="Times New Roman"/>
          <w:sz w:val="16"/>
          <w:szCs w:val="16"/>
          <w:lang w:val="en-US"/>
        </w:rPr>
        <w:t>JIa</w:t>
      </w:r>
      <w:proofErr w:type="spellEnd"/>
      <w:r w:rsidRPr="00E7370A">
        <w:rPr>
          <w:rFonts w:ascii="Times New Roman" w:hAnsi="Times New Roman" w:cs="Times New Roman"/>
          <w:sz w:val="16"/>
          <w:szCs w:val="16"/>
        </w:rPr>
        <w:t xml:space="preserve">-17 (1954-58), РД-012 для изд.»350» (1957); ЖРД: РД-107(-2002-05), РД-108 (1960-е- 2005-), НК-33 (1967-), Ж-43; блочно-модульные теплоэлектростанции АТГ-10, НК-900Э (2002), ГПА «Нева- 25НК» (2005); подвесные лодочные моторы «Вихрь» (2002); </w:t>
      </w:r>
      <w:proofErr w:type="spellStart"/>
      <w:r w:rsidRPr="00E7370A">
        <w:rPr>
          <w:rFonts w:ascii="Times New Roman" w:hAnsi="Times New Roman" w:cs="Times New Roman"/>
          <w:sz w:val="16"/>
          <w:szCs w:val="16"/>
        </w:rPr>
        <w:t>газолучистый</w:t>
      </w:r>
      <w:proofErr w:type="spellEnd"/>
      <w:r w:rsidRPr="00E7370A">
        <w:rPr>
          <w:rFonts w:ascii="Times New Roman" w:hAnsi="Times New Roman" w:cs="Times New Roman"/>
          <w:sz w:val="16"/>
          <w:szCs w:val="16"/>
        </w:rPr>
        <w:t xml:space="preserve"> обогреватель ГОЛ-40 (11982).</w:t>
      </w:r>
    </w:p>
    <w:p w14:paraId="4FE2BD3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8813D7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21200CA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592E16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июня 1918 г. вышел Декрет СНК О национализации предприятий ряда отраслей промышленности, предприятий в области железнодорожного транспорта, </w:t>
      </w:r>
      <w:proofErr w:type="gramStart"/>
      <w:r w:rsidRPr="00E7370A">
        <w:rPr>
          <w:rFonts w:ascii="Times New Roman" w:hAnsi="Times New Roman" w:cs="Times New Roman"/>
          <w:sz w:val="16"/>
          <w:szCs w:val="16"/>
        </w:rPr>
        <w:t>по местному</w:t>
      </w:r>
      <w:proofErr w:type="gramEnd"/>
      <w:r w:rsidRPr="00E7370A">
        <w:rPr>
          <w:rFonts w:ascii="Times New Roman" w:hAnsi="Times New Roman" w:cs="Times New Roman"/>
          <w:sz w:val="16"/>
          <w:szCs w:val="16"/>
        </w:rPr>
        <w:t xml:space="preserve"> устрой</w:t>
      </w:r>
      <w:r w:rsidRPr="00E7370A">
        <w:rPr>
          <w:rFonts w:ascii="Times New Roman" w:hAnsi="Times New Roman" w:cs="Times New Roman"/>
          <w:sz w:val="16"/>
          <w:szCs w:val="16"/>
        </w:rPr>
        <w:softHyphen/>
        <w:t>ству и паровых мельниц. В декрете указывается, что для решительной борьбы с хозяйствен</w:t>
      </w:r>
      <w:r w:rsidRPr="00E7370A">
        <w:rPr>
          <w:rFonts w:ascii="Times New Roman" w:hAnsi="Times New Roman" w:cs="Times New Roman"/>
          <w:sz w:val="16"/>
          <w:szCs w:val="16"/>
        </w:rPr>
        <w:softHyphen/>
        <w:t>ной и продовольственной разрухой и для упрочения диктатуры рабочего класса и деревенской бедноты необходимо объявить собственностью РСФСР расположенные на территории республики принадлежащие акционерным компаниям промышленные и торго</w:t>
      </w:r>
      <w:r w:rsidRPr="00E7370A">
        <w:rPr>
          <w:rFonts w:ascii="Times New Roman" w:hAnsi="Times New Roman" w:cs="Times New Roman"/>
          <w:sz w:val="16"/>
          <w:szCs w:val="16"/>
        </w:rPr>
        <w:softHyphen/>
        <w:t>во-промышленные предприятия горной, металлургической и металлообрабатывающей, текстильной, электротехнической, лесопильной и деревообрабатывающей, табачной, резино</w:t>
      </w:r>
      <w:r w:rsidRPr="00E7370A">
        <w:rPr>
          <w:rFonts w:ascii="Times New Roman" w:hAnsi="Times New Roman" w:cs="Times New Roman"/>
          <w:sz w:val="16"/>
          <w:szCs w:val="16"/>
        </w:rPr>
        <w:softHyphen/>
        <w:t>вой, стекольной и керамической, кожевенной и прочих отраслей промышленности, а также паровые мельницы, предприятия по местному благоустройству и в области железнодорож</w:t>
      </w:r>
      <w:r w:rsidRPr="00E7370A">
        <w:rPr>
          <w:rFonts w:ascii="Times New Roman" w:hAnsi="Times New Roman" w:cs="Times New Roman"/>
          <w:sz w:val="16"/>
          <w:szCs w:val="16"/>
        </w:rPr>
        <w:softHyphen/>
        <w:t>ного транспорта со всеми их капиталами и имуществом (10711,666).</w:t>
      </w:r>
    </w:p>
    <w:p w14:paraId="4EDEDC40" w14:textId="77777777" w:rsidR="00EF176E" w:rsidRPr="00E7370A" w:rsidRDefault="00EF176E" w:rsidP="009F4E52">
      <w:pPr>
        <w:pStyle w:val="1b"/>
        <w:spacing w:before="0" w:after="0"/>
        <w:jc w:val="both"/>
        <w:rPr>
          <w:sz w:val="16"/>
          <w:szCs w:val="16"/>
        </w:rPr>
      </w:pPr>
    </w:p>
    <w:p w14:paraId="56B4724B" w14:textId="77777777" w:rsidR="001E6E70" w:rsidRPr="00E7370A" w:rsidRDefault="001E6E70" w:rsidP="009F4E52">
      <w:pPr>
        <w:pStyle w:val="ae"/>
        <w:spacing w:before="0" w:after="0"/>
        <w:jc w:val="both"/>
        <w:rPr>
          <w:color w:val="auto"/>
          <w:sz w:val="16"/>
          <w:szCs w:val="16"/>
        </w:rPr>
      </w:pPr>
      <w:r w:rsidRPr="00E7370A">
        <w:rPr>
          <w:color w:val="auto"/>
          <w:sz w:val="16"/>
          <w:szCs w:val="16"/>
        </w:rPr>
        <w:t>28 июня 1918 года вышел декрет СНК «О национализации крупнейших предприятий по горной, металлургической и металлообрабатывающей, текстильной, электротехнической, лесопильной и деревообделочной, табачной, стекольной и керамической, кожевенной, цементной и прочим отраслям промышленности, паровых мельниц, предприятий по местному благоустройству и предприятий в области железнодорожного транспорта». Фактически национализация началась раньше (15736).</w:t>
      </w:r>
    </w:p>
    <w:p w14:paraId="6391886D" w14:textId="77777777" w:rsidR="001E6E70" w:rsidRPr="00E7370A" w:rsidRDefault="001E6E70" w:rsidP="009F4E52">
      <w:pPr>
        <w:pStyle w:val="ae"/>
        <w:spacing w:before="0" w:after="0"/>
        <w:jc w:val="both"/>
        <w:rPr>
          <w:color w:val="auto"/>
          <w:sz w:val="16"/>
          <w:szCs w:val="16"/>
        </w:rPr>
      </w:pPr>
    </w:p>
    <w:p w14:paraId="612BADFD" w14:textId="77777777" w:rsidR="001E6E70" w:rsidRPr="00E7370A" w:rsidRDefault="001E6E7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28 июня</w:t>
      </w:r>
      <w:r w:rsidRPr="00E7370A">
        <w:rPr>
          <w:rFonts w:ascii="Times New Roman" w:hAnsi="Times New Roman" w:cs="Times New Roman"/>
          <w:sz w:val="16"/>
          <w:szCs w:val="16"/>
        </w:rPr>
        <w:t xml:space="preserve"> в 1918 году </w:t>
      </w:r>
      <w:hyperlink r:id="rId211" w:tgtFrame="_blank" w:history="1">
        <w:r w:rsidRPr="00E7370A">
          <w:rPr>
            <w:rFonts w:ascii="Times New Roman" w:hAnsi="Times New Roman" w:cs="Times New Roman"/>
            <w:sz w:val="16"/>
            <w:szCs w:val="16"/>
          </w:rPr>
          <w:t xml:space="preserve">Декрет СНК РСФСР от 28.06.1918 "О национализации крупнейших предприятий по горной, металлургической и металлообрабатывающей, текстильной, электротехнической, лесопильной и деревообделочной, табачной, стекольной и керамической, кожевенной, цементной и прочим отраслям промышленности, паровых мельниц, предприятий по местному благоустройству и предприятий в области железнодорожного транспорта" </w:t>
        </w:r>
      </w:hyperlink>
    </w:p>
    <w:p w14:paraId="63BEAE6E" w14:textId="77777777" w:rsidR="001E6E70" w:rsidRPr="00E7370A" w:rsidRDefault="001E6E70" w:rsidP="009F4E52">
      <w:pPr>
        <w:spacing w:after="0" w:line="240" w:lineRule="auto"/>
        <w:jc w:val="both"/>
        <w:rPr>
          <w:rFonts w:ascii="Times New Roman" w:hAnsi="Times New Roman" w:cs="Times New Roman"/>
          <w:sz w:val="16"/>
          <w:szCs w:val="16"/>
        </w:rPr>
      </w:pPr>
    </w:p>
    <w:p w14:paraId="2536A4E7" w14:textId="12B81DCE" w:rsidR="001E6E70" w:rsidRPr="00E7370A" w:rsidRDefault="001E6E7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июня 1918 г. правительством России был</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издан декрет о национализации всей крупной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средней промышленности. Обуховский завод стал</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собственностью государства и переведён в ведение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Наркомата по морским делам. Восстановление военного производства для завода оказалось делом не менее трудным, чем организация тракторостроения. Большинство цехов были полуразрушенными, обвалились и протекали крыши. Большая часть</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оборудования была эвакуирована в глубь страны. Завод начал выпускать артиллерийские орудия для фронтов и судов Балтики, Каспия, Волжско-Камской флотилии. За 1918-1919 гг. было выпущено более 100 пушек. Восстанавливались паровозы,</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ежедневно ремонтировалось по 10 железнодорожных вагонов. Вооружались бронепоезда. Исполнялись заказы и для коммунального хозяйства города: лили трамвайные стрелки, шестерни, крестовины для ремонта разводных мостов. Одновременно с этими работами велась и подготовка к выпуску первого трактора (15132).</w:t>
      </w:r>
    </w:p>
    <w:p w14:paraId="3C60FDD2" w14:textId="77777777" w:rsidR="001E6E70" w:rsidRPr="00E7370A" w:rsidRDefault="001E6E70" w:rsidP="009F4E52">
      <w:pPr>
        <w:spacing w:after="0" w:line="240" w:lineRule="auto"/>
        <w:jc w:val="both"/>
        <w:rPr>
          <w:rFonts w:ascii="Times New Roman" w:hAnsi="Times New Roman" w:cs="Times New Roman"/>
          <w:sz w:val="16"/>
          <w:szCs w:val="16"/>
        </w:rPr>
      </w:pPr>
    </w:p>
    <w:p w14:paraId="6FF63B33" w14:textId="77777777" w:rsidR="00B70480" w:rsidRPr="00E7370A" w:rsidRDefault="00B7048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июня 1918 г. с декрета, по которому были национализированы все важнейшие отрасли промышленности, созданный в декабре 1917г. Высший Совет Народного Хозяйства (ВСНХ), взял на себя функции управления национализированными предприятиями. </w:t>
      </w:r>
      <w:proofErr w:type="gramStart"/>
      <w:r w:rsidRPr="00E7370A">
        <w:rPr>
          <w:rFonts w:ascii="Times New Roman" w:hAnsi="Times New Roman" w:cs="Times New Roman"/>
          <w:sz w:val="16"/>
          <w:szCs w:val="16"/>
        </w:rPr>
        <w:t>ВСНХ по существу</w:t>
      </w:r>
      <w:proofErr w:type="gramEnd"/>
      <w:r w:rsidRPr="00E7370A">
        <w:rPr>
          <w:rFonts w:ascii="Times New Roman" w:hAnsi="Times New Roman" w:cs="Times New Roman"/>
          <w:sz w:val="16"/>
          <w:szCs w:val="16"/>
        </w:rPr>
        <w:t xml:space="preserve"> стал промышленным наркоматом. Дабы опередить стихийный захват фабрик и заводов рабочими без согласования с ВСНХ, т.е. опередить "примитивно-стихийную пролетарскую национализацию снизу" были предприняты следующие меры. ВСНХ учредил целый ряд главных отраслевых управлений, или главных комитетов (главков). Главки </w:t>
      </w:r>
      <w:proofErr w:type="gramStart"/>
      <w:r w:rsidRPr="00E7370A">
        <w:rPr>
          <w:rFonts w:ascii="Times New Roman" w:hAnsi="Times New Roman" w:cs="Times New Roman"/>
          <w:sz w:val="16"/>
          <w:szCs w:val="16"/>
        </w:rPr>
        <w:t>( тяжёлая</w:t>
      </w:r>
      <w:proofErr w:type="gramEnd"/>
      <w:r w:rsidRPr="00E7370A">
        <w:rPr>
          <w:rFonts w:ascii="Times New Roman" w:hAnsi="Times New Roman" w:cs="Times New Roman"/>
          <w:sz w:val="16"/>
          <w:szCs w:val="16"/>
        </w:rPr>
        <w:t xml:space="preserve"> промышленность) и центры(лёгкая промышленность) создавались двух видов: отраслевые(</w:t>
      </w:r>
      <w:proofErr w:type="spellStart"/>
      <w:r w:rsidRPr="00E7370A">
        <w:rPr>
          <w:rFonts w:ascii="Times New Roman" w:hAnsi="Times New Roman" w:cs="Times New Roman"/>
          <w:sz w:val="16"/>
          <w:szCs w:val="16"/>
        </w:rPr>
        <w:t>Главнефть</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Центромедь</w:t>
      </w:r>
      <w:proofErr w:type="spellEnd"/>
      <w:r w:rsidRPr="00E7370A">
        <w:rPr>
          <w:rFonts w:ascii="Times New Roman" w:hAnsi="Times New Roman" w:cs="Times New Roman"/>
          <w:sz w:val="16"/>
          <w:szCs w:val="16"/>
        </w:rPr>
        <w:t xml:space="preserve"> и т.п.) и по видам продукции (</w:t>
      </w:r>
      <w:proofErr w:type="spellStart"/>
      <w:r w:rsidRPr="00E7370A">
        <w:rPr>
          <w:rFonts w:ascii="Times New Roman" w:hAnsi="Times New Roman" w:cs="Times New Roman"/>
          <w:sz w:val="16"/>
          <w:szCs w:val="16"/>
        </w:rPr>
        <w:t>Главгвоздь</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Главспичка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Главметалл</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Главторф</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Главтекстиль</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Главтоп,Чеквалап</w:t>
      </w:r>
      <w:proofErr w:type="spellEnd"/>
      <w:r w:rsidRPr="00E7370A">
        <w:rPr>
          <w:rFonts w:ascii="Times New Roman" w:hAnsi="Times New Roman" w:cs="Times New Roman"/>
          <w:sz w:val="16"/>
          <w:szCs w:val="16"/>
        </w:rPr>
        <w:t xml:space="preserve"> – чрезвычайная комиссия по заготовке валенок и лаптей). Деятельность главков была ориентирована прежде всего на удовлетворение нужд фронта. В конце 1918г. насчитывалось около 20 главков, а концу гражданской войны – более 50. Поначалу они создавались в традициях военного времени – на основах коллегиальности и широкого представительства различных органов и организаций. Постепенно в них усиливается тенденция к личной ответственности, централизации. Постепенно сам военный коммунизм начинают отождествлять с централизмом. Первыми председателями ВСНХ были Н. О. Осинский </w:t>
      </w:r>
      <w:proofErr w:type="gramStart"/>
      <w:r w:rsidRPr="00E7370A">
        <w:rPr>
          <w:rFonts w:ascii="Times New Roman" w:hAnsi="Times New Roman" w:cs="Times New Roman"/>
          <w:sz w:val="16"/>
          <w:szCs w:val="16"/>
        </w:rPr>
        <w:t>( В.В.</w:t>
      </w:r>
      <w:proofErr w:type="gramEnd"/>
      <w:r w:rsidRPr="00E7370A">
        <w:rPr>
          <w:rFonts w:ascii="Times New Roman" w:hAnsi="Times New Roman" w:cs="Times New Roman"/>
          <w:sz w:val="16"/>
          <w:szCs w:val="16"/>
        </w:rPr>
        <w:t xml:space="preserve"> Оболенский), В.П. Милютин, а с апреля 1918 г. – А.И. Рыков (18398).</w:t>
      </w:r>
    </w:p>
    <w:p w14:paraId="544A1288" w14:textId="77777777" w:rsidR="00B70480" w:rsidRPr="00E7370A" w:rsidRDefault="00B70480" w:rsidP="009F4E52">
      <w:pPr>
        <w:spacing w:after="0" w:line="240" w:lineRule="auto"/>
        <w:jc w:val="both"/>
        <w:rPr>
          <w:rFonts w:ascii="Times New Roman" w:hAnsi="Times New Roman" w:cs="Times New Roman"/>
          <w:sz w:val="16"/>
          <w:szCs w:val="16"/>
        </w:rPr>
      </w:pPr>
    </w:p>
    <w:p w14:paraId="22E33553" w14:textId="77777777" w:rsidR="00F86890" w:rsidRPr="000656BE" w:rsidRDefault="00F8689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28 июня 1918 г. было принято решение о национализации крупных промышленных предприятий, в том числе авиационных (23472).</w:t>
      </w:r>
    </w:p>
    <w:p w14:paraId="0181823B" w14:textId="77777777" w:rsidR="00F86890" w:rsidRPr="000656BE" w:rsidRDefault="00F86890" w:rsidP="009F4E52">
      <w:pPr>
        <w:spacing w:after="0" w:line="240" w:lineRule="auto"/>
        <w:jc w:val="both"/>
        <w:rPr>
          <w:rFonts w:ascii="Times New Roman" w:hAnsi="Times New Roman" w:cs="Times New Roman"/>
          <w:color w:val="0070C0"/>
          <w:sz w:val="16"/>
          <w:szCs w:val="16"/>
        </w:rPr>
      </w:pPr>
    </w:p>
    <w:p w14:paraId="38B5C0C0"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июня 1918 года Постановление Высшего Совета Народного Хозяйства.</w:t>
      </w:r>
    </w:p>
    <w:p w14:paraId="2FB05B52"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Об организации управления национализированными предприятиями Товарищества Химических Заводов П. К. Ушков и </w:t>
      </w:r>
      <w:proofErr w:type="gramStart"/>
      <w:r w:rsidRPr="00E7370A">
        <w:rPr>
          <w:rFonts w:ascii="Times New Roman" w:hAnsi="Times New Roman" w:cs="Times New Roman"/>
          <w:sz w:val="16"/>
          <w:szCs w:val="16"/>
        </w:rPr>
        <w:t>К?.</w:t>
      </w:r>
      <w:proofErr w:type="gramEnd"/>
    </w:p>
    <w:p w14:paraId="1BAC1CE7"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Национализированные предприятия, бывшие Товарищества Химических Заводов П. К. Ушков и К? (Собр. </w:t>
      </w:r>
      <w:proofErr w:type="spellStart"/>
      <w:r w:rsidRPr="00E7370A">
        <w:rPr>
          <w:rFonts w:ascii="Times New Roman" w:hAnsi="Times New Roman" w:cs="Times New Roman"/>
          <w:sz w:val="16"/>
          <w:szCs w:val="16"/>
        </w:rPr>
        <w:t>Узак</w:t>
      </w:r>
      <w:proofErr w:type="spellEnd"/>
      <w:proofErr w:type="gramStart"/>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Расп</w:t>
      </w:r>
      <w:proofErr w:type="spellEnd"/>
      <w:r w:rsidRPr="00E7370A">
        <w:rPr>
          <w:rFonts w:ascii="Times New Roman" w:hAnsi="Times New Roman" w:cs="Times New Roman"/>
          <w:sz w:val="16"/>
          <w:szCs w:val="16"/>
        </w:rPr>
        <w:t>. Раб</w:t>
      </w:r>
      <w:proofErr w:type="gramStart"/>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 xml:space="preserve"> и Крест. Правит., № 45, ст. 541), объединить в общем центральном управлении с Чернореченскими Химическими заводами Главного Комитета по снабжению армии Всероссийских Земского и Городского Союзов («</w:t>
      </w:r>
      <w:proofErr w:type="spellStart"/>
      <w:r w:rsidRPr="00E7370A">
        <w:rPr>
          <w:rFonts w:ascii="Times New Roman" w:hAnsi="Times New Roman" w:cs="Times New Roman"/>
          <w:sz w:val="16"/>
          <w:szCs w:val="16"/>
        </w:rPr>
        <w:t>Земгора</w:t>
      </w:r>
      <w:proofErr w:type="spellEnd"/>
      <w:r w:rsidRPr="00E7370A">
        <w:rPr>
          <w:rFonts w:ascii="Times New Roman" w:hAnsi="Times New Roman" w:cs="Times New Roman"/>
          <w:sz w:val="16"/>
          <w:szCs w:val="16"/>
        </w:rPr>
        <w:t>»).</w:t>
      </w:r>
    </w:p>
    <w:p w14:paraId="34DD81AA"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Организованное таким образом предприятие наименовать: «Государственные Волжско-Камские Химические Заводы».</w:t>
      </w:r>
    </w:p>
    <w:p w14:paraId="30C435FE"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Речной флот, бывший Товарищества Химических Заводов П. К. Ушков и К? как подсобный цех для обслуживания химических производств временно оставить в управлении Центрального Правления Государственных Волжско-Камских Химических Заводов.</w:t>
      </w:r>
    </w:p>
    <w:p w14:paraId="725825F1"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Поручить Отделу Химической Промышленности Высшего Совета Народного Хозяйства образовать Центральное Правление Государственных Волжско-Камских Химических Заводов.</w:t>
      </w:r>
    </w:p>
    <w:p w14:paraId="3AB47222"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Подписал Председатель Высшего Совета Народного Хозяйства: А. И. Рыков.</w:t>
      </w:r>
    </w:p>
    <w:p w14:paraId="378B4543"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Распубликовано в № 132 Известий Всероссийского Центрального Исполнительного Комитета Советов от 28 (15) июня 1918 года (12176).</w:t>
      </w:r>
    </w:p>
    <w:p w14:paraId="74ECFD0B" w14:textId="77777777" w:rsidR="00EF176E" w:rsidRPr="00E7370A" w:rsidRDefault="00EF176E" w:rsidP="009F4E52">
      <w:pPr>
        <w:spacing w:after="0" w:line="240" w:lineRule="auto"/>
        <w:jc w:val="both"/>
        <w:rPr>
          <w:rFonts w:ascii="Times New Roman" w:hAnsi="Times New Roman" w:cs="Times New Roman"/>
          <w:sz w:val="16"/>
          <w:szCs w:val="16"/>
        </w:rPr>
      </w:pPr>
    </w:p>
    <w:p w14:paraId="42B489CE" w14:textId="1C1668DA"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(15)</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июня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года Декрет Совета Народных Комиссаров. О национализации крупнейших предприятий.</w:t>
      </w:r>
    </w:p>
    <w:p w14:paraId="23177296" w14:textId="66B34921"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Источник:</w:t>
      </w:r>
      <w:r w:rsidR="00D30863">
        <w:rPr>
          <w:rFonts w:ascii="Times New Roman" w:hAnsi="Times New Roman" w:cs="Times New Roman"/>
          <w:sz w:val="16"/>
          <w:szCs w:val="16"/>
        </w:rPr>
        <w:t xml:space="preserve"> </w:t>
      </w:r>
    </w:p>
    <w:p w14:paraId="5593BAA9"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Собрание узаконений и распоряжений правительства за 1917—1918 гг. Управление делами Совнаркома СССР М. 1942, стр. 632-636.</w:t>
      </w:r>
    </w:p>
    <w:p w14:paraId="1F6CBAE4" w14:textId="0E12284D"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Архив:</w:t>
      </w:r>
      <w:r w:rsidR="00D30863">
        <w:rPr>
          <w:rFonts w:ascii="Times New Roman" w:hAnsi="Times New Roman" w:cs="Times New Roman"/>
          <w:sz w:val="16"/>
          <w:szCs w:val="16"/>
        </w:rPr>
        <w:t xml:space="preserve"> </w:t>
      </w:r>
    </w:p>
    <w:p w14:paraId="294A79F9"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Распубликовано в № 134 Известий Всероссийского Центрального Исполнительного Комитета Советов от 30 (17) июня 1918 года.</w:t>
      </w:r>
    </w:p>
    <w:p w14:paraId="29360154" w14:textId="564B0F64"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Статья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559.</w:t>
      </w:r>
    </w:p>
    <w:p w14:paraId="17DDAC04"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Декрет Совета Народных Комиссаров.</w:t>
      </w:r>
    </w:p>
    <w:p w14:paraId="2E1CC748"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 национализации крупнейших предприятий по горной, металлургической и металлообрабатывающей, текстильной, электротехнической, лесопильной и деревообделочной, табачной, стекольной и керамической, кожевенной, цементной и прочим отраслям промышленности, паровых мельниц, предприятий по местному благоустройству и предприятий в области железнодорожного транспорта.</w:t>
      </w:r>
    </w:p>
    <w:p w14:paraId="2115E6FB" w14:textId="724EE448"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целях решительной борьбы с хозяйственной и продовольственной разрухой и для упрочения диктатуры рабочего класса и деревенской бедноты,</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Совет Народных Комиссаров постановил:</w:t>
      </w:r>
    </w:p>
    <w:p w14:paraId="604AEC25" w14:textId="1308F7BB"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Объявить собственностью Российской Социалистической Федеративной Советской Республики нижеуказанные, расположенные в пределах Советской Республики промышленные и торгово-промышленные предприятия со всеми их капиталами и имуществами, в чем бы таковые ни заключались:</w:t>
      </w:r>
    </w:p>
    <w:p w14:paraId="355233CA"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горной промышленности:</w:t>
      </w:r>
    </w:p>
    <w:p w14:paraId="2D9998E3" w14:textId="5C895FE9" w:rsidR="00EF176E" w:rsidRPr="00E7370A" w:rsidRDefault="00EF176E" w:rsidP="009F4E52">
      <w:pPr>
        <w:pStyle w:val="ae"/>
        <w:spacing w:before="0" w:after="0"/>
        <w:jc w:val="both"/>
        <w:rPr>
          <w:color w:val="auto"/>
          <w:sz w:val="16"/>
          <w:szCs w:val="16"/>
        </w:rPr>
      </w:pPr>
      <w:r w:rsidRPr="00E7370A">
        <w:rPr>
          <w:color w:val="auto"/>
          <w:sz w:val="16"/>
          <w:szCs w:val="16"/>
        </w:rPr>
        <w:t>1)</w:t>
      </w:r>
      <w:r w:rsidR="00D30863">
        <w:rPr>
          <w:color w:val="auto"/>
          <w:sz w:val="16"/>
          <w:szCs w:val="16"/>
        </w:rPr>
        <w:t xml:space="preserve"> </w:t>
      </w:r>
      <w:r w:rsidRPr="00E7370A">
        <w:rPr>
          <w:color w:val="auto"/>
          <w:sz w:val="16"/>
          <w:szCs w:val="16"/>
        </w:rPr>
        <w:t>все принадлежащие акционерным обществам и паевым товариществам предприятия, добывающие минеральное горючее (каменный и бурый уголь, лигнит, горючие сланцы, антрацит и пр.);</w:t>
      </w:r>
    </w:p>
    <w:p w14:paraId="788B0165" w14:textId="0A92638E" w:rsidR="00EF176E" w:rsidRPr="00E7370A" w:rsidRDefault="00EF176E" w:rsidP="009F4E52">
      <w:pPr>
        <w:pStyle w:val="ae"/>
        <w:spacing w:before="0" w:after="0"/>
        <w:jc w:val="both"/>
        <w:rPr>
          <w:color w:val="auto"/>
          <w:sz w:val="16"/>
          <w:szCs w:val="16"/>
        </w:rPr>
      </w:pPr>
      <w:r w:rsidRPr="00E7370A">
        <w:rPr>
          <w:color w:val="auto"/>
          <w:sz w:val="16"/>
          <w:szCs w:val="16"/>
        </w:rPr>
        <w:t>2)</w:t>
      </w:r>
      <w:r w:rsidR="00D30863">
        <w:rPr>
          <w:color w:val="auto"/>
          <w:sz w:val="16"/>
          <w:szCs w:val="16"/>
        </w:rPr>
        <w:t xml:space="preserve"> </w:t>
      </w:r>
      <w:r w:rsidRPr="00E7370A">
        <w:rPr>
          <w:color w:val="auto"/>
          <w:sz w:val="16"/>
          <w:szCs w:val="16"/>
        </w:rPr>
        <w:t>все принадлежащие акционерным обществам и паевым товариществам предприятия по добыче железной и медной руды;</w:t>
      </w:r>
    </w:p>
    <w:p w14:paraId="07C18418" w14:textId="3C9C5969" w:rsidR="00EF176E" w:rsidRPr="00E7370A" w:rsidRDefault="00EF176E" w:rsidP="009F4E52">
      <w:pPr>
        <w:pStyle w:val="ae"/>
        <w:spacing w:before="0" w:after="0"/>
        <w:jc w:val="both"/>
        <w:rPr>
          <w:color w:val="auto"/>
          <w:sz w:val="16"/>
          <w:szCs w:val="16"/>
        </w:rPr>
      </w:pPr>
      <w:r w:rsidRPr="00E7370A">
        <w:rPr>
          <w:color w:val="auto"/>
          <w:sz w:val="16"/>
          <w:szCs w:val="16"/>
        </w:rPr>
        <w:t>3)</w:t>
      </w:r>
      <w:r w:rsidR="00D30863">
        <w:rPr>
          <w:color w:val="auto"/>
          <w:sz w:val="16"/>
          <w:szCs w:val="16"/>
        </w:rPr>
        <w:t xml:space="preserve"> </w:t>
      </w:r>
      <w:r w:rsidRPr="00E7370A">
        <w:rPr>
          <w:color w:val="auto"/>
          <w:sz w:val="16"/>
          <w:szCs w:val="16"/>
        </w:rPr>
        <w:t>все предприятия, занятые добычей платины;</w:t>
      </w:r>
    </w:p>
    <w:p w14:paraId="25F53EB3" w14:textId="1D5D8067" w:rsidR="00EF176E" w:rsidRPr="00E7370A" w:rsidRDefault="00EF176E" w:rsidP="009F4E52">
      <w:pPr>
        <w:pStyle w:val="ae"/>
        <w:spacing w:before="0" w:after="0"/>
        <w:jc w:val="both"/>
        <w:rPr>
          <w:color w:val="auto"/>
          <w:sz w:val="16"/>
          <w:szCs w:val="16"/>
        </w:rPr>
      </w:pPr>
      <w:r w:rsidRPr="00E7370A">
        <w:rPr>
          <w:color w:val="auto"/>
          <w:sz w:val="16"/>
          <w:szCs w:val="16"/>
        </w:rPr>
        <w:t>4)</w:t>
      </w:r>
      <w:r w:rsidR="00D30863">
        <w:rPr>
          <w:color w:val="auto"/>
          <w:sz w:val="16"/>
          <w:szCs w:val="16"/>
        </w:rPr>
        <w:t xml:space="preserve"> </w:t>
      </w:r>
      <w:r w:rsidRPr="00E7370A">
        <w:rPr>
          <w:color w:val="auto"/>
          <w:sz w:val="16"/>
          <w:szCs w:val="16"/>
        </w:rPr>
        <w:t xml:space="preserve">все </w:t>
      </w:r>
      <w:proofErr w:type="spellStart"/>
      <w:r w:rsidRPr="00E7370A">
        <w:rPr>
          <w:color w:val="auto"/>
          <w:sz w:val="16"/>
          <w:szCs w:val="16"/>
        </w:rPr>
        <w:t>вольфрамо</w:t>
      </w:r>
      <w:proofErr w:type="spellEnd"/>
      <w:r w:rsidRPr="00E7370A">
        <w:rPr>
          <w:color w:val="auto"/>
          <w:sz w:val="16"/>
          <w:szCs w:val="16"/>
        </w:rPr>
        <w:t>-добывающие предприятия;</w:t>
      </w:r>
    </w:p>
    <w:p w14:paraId="4C73126C" w14:textId="3AE67420" w:rsidR="00EF176E" w:rsidRPr="00E7370A" w:rsidRDefault="00EF176E" w:rsidP="009F4E52">
      <w:pPr>
        <w:pStyle w:val="ae"/>
        <w:spacing w:before="0" w:after="0"/>
        <w:jc w:val="both"/>
        <w:rPr>
          <w:color w:val="auto"/>
          <w:sz w:val="16"/>
          <w:szCs w:val="16"/>
        </w:rPr>
      </w:pPr>
      <w:r w:rsidRPr="00E7370A">
        <w:rPr>
          <w:color w:val="auto"/>
          <w:sz w:val="16"/>
          <w:szCs w:val="16"/>
        </w:rPr>
        <w:t>5)</w:t>
      </w:r>
      <w:r w:rsidR="00D30863">
        <w:rPr>
          <w:color w:val="auto"/>
          <w:sz w:val="16"/>
          <w:szCs w:val="16"/>
        </w:rPr>
        <w:t xml:space="preserve"> </w:t>
      </w:r>
      <w:r w:rsidRPr="00E7370A">
        <w:rPr>
          <w:color w:val="auto"/>
          <w:sz w:val="16"/>
          <w:szCs w:val="16"/>
        </w:rPr>
        <w:t>все серебряно-свинцово-рудные и цинково-добывающие предприятия;</w:t>
      </w:r>
    </w:p>
    <w:p w14:paraId="75969851" w14:textId="7E7801F1" w:rsidR="00EF176E" w:rsidRPr="00E7370A" w:rsidRDefault="00EF176E" w:rsidP="009F4E52">
      <w:pPr>
        <w:pStyle w:val="ae"/>
        <w:spacing w:before="0" w:after="0"/>
        <w:jc w:val="both"/>
        <w:rPr>
          <w:color w:val="auto"/>
          <w:sz w:val="16"/>
          <w:szCs w:val="16"/>
        </w:rPr>
      </w:pPr>
      <w:r w:rsidRPr="00E7370A">
        <w:rPr>
          <w:color w:val="auto"/>
          <w:sz w:val="16"/>
          <w:szCs w:val="16"/>
        </w:rPr>
        <w:t>6)</w:t>
      </w:r>
      <w:r w:rsidR="00D30863">
        <w:rPr>
          <w:color w:val="auto"/>
          <w:sz w:val="16"/>
          <w:szCs w:val="16"/>
        </w:rPr>
        <w:t xml:space="preserve"> </w:t>
      </w:r>
      <w:r w:rsidRPr="00E7370A">
        <w:rPr>
          <w:color w:val="auto"/>
          <w:sz w:val="16"/>
          <w:szCs w:val="16"/>
        </w:rPr>
        <w:t>все предприятия асбестовой промышленности;</w:t>
      </w:r>
    </w:p>
    <w:p w14:paraId="2D5E4886" w14:textId="68A442AF" w:rsidR="00EF176E" w:rsidRPr="00E7370A" w:rsidRDefault="00EF176E" w:rsidP="009F4E52">
      <w:pPr>
        <w:pStyle w:val="ae"/>
        <w:spacing w:before="0" w:after="0"/>
        <w:jc w:val="both"/>
        <w:rPr>
          <w:color w:val="auto"/>
          <w:sz w:val="16"/>
          <w:szCs w:val="16"/>
        </w:rPr>
      </w:pPr>
      <w:r w:rsidRPr="00E7370A">
        <w:rPr>
          <w:color w:val="auto"/>
          <w:sz w:val="16"/>
          <w:szCs w:val="16"/>
        </w:rPr>
        <w:t>7)</w:t>
      </w:r>
      <w:r w:rsidR="00D30863">
        <w:rPr>
          <w:color w:val="auto"/>
          <w:sz w:val="16"/>
          <w:szCs w:val="16"/>
        </w:rPr>
        <w:t xml:space="preserve"> </w:t>
      </w:r>
      <w:r w:rsidRPr="00E7370A">
        <w:rPr>
          <w:color w:val="auto"/>
          <w:sz w:val="16"/>
          <w:szCs w:val="16"/>
        </w:rPr>
        <w:t>нижеперечисленные золотопромышленные предприятия:</w:t>
      </w:r>
    </w:p>
    <w:p w14:paraId="15110224" w14:textId="7627CFBF"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Ленское Золотопромышленное Товарищество,</w:t>
      </w:r>
    </w:p>
    <w:p w14:paraId="488BE12A" w14:textId="40BA2A86"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Анонимное Общество </w:t>
      </w:r>
      <w:proofErr w:type="spellStart"/>
      <w:r w:rsidRPr="00E7370A">
        <w:rPr>
          <w:rFonts w:ascii="Times New Roman" w:hAnsi="Times New Roman" w:cs="Times New Roman"/>
          <w:sz w:val="16"/>
          <w:szCs w:val="16"/>
        </w:rPr>
        <w:t>Кочкарских</w:t>
      </w:r>
      <w:proofErr w:type="spellEnd"/>
      <w:r w:rsidRPr="00E7370A">
        <w:rPr>
          <w:rFonts w:ascii="Times New Roman" w:hAnsi="Times New Roman" w:cs="Times New Roman"/>
          <w:sz w:val="16"/>
          <w:szCs w:val="16"/>
        </w:rPr>
        <w:t xml:space="preserve"> золотых приисков и все предприятия </w:t>
      </w:r>
      <w:proofErr w:type="spellStart"/>
      <w:r w:rsidRPr="00E7370A">
        <w:rPr>
          <w:rFonts w:ascii="Times New Roman" w:hAnsi="Times New Roman" w:cs="Times New Roman"/>
          <w:sz w:val="16"/>
          <w:szCs w:val="16"/>
        </w:rPr>
        <w:t>Кочкарской</w:t>
      </w:r>
      <w:proofErr w:type="spellEnd"/>
      <w:r w:rsidRPr="00E7370A">
        <w:rPr>
          <w:rFonts w:ascii="Times New Roman" w:hAnsi="Times New Roman" w:cs="Times New Roman"/>
          <w:sz w:val="16"/>
          <w:szCs w:val="16"/>
        </w:rPr>
        <w:t xml:space="preserve"> системы,</w:t>
      </w:r>
    </w:p>
    <w:p w14:paraId="3949EA0A" w14:textId="729DEFBA"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Верхне-Амурская Золотопромышленная Компания,</w:t>
      </w:r>
    </w:p>
    <w:p w14:paraId="63A45D0B" w14:textId="7143B6AD"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Амурское Золотопромышленное Общество,</w:t>
      </w:r>
    </w:p>
    <w:p w14:paraId="33925FEA" w14:textId="72C97BFC"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Российское Золотопромышленное Общество,</w:t>
      </w:r>
    </w:p>
    <w:p w14:paraId="11766396" w14:textId="289038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Федоровское Золотопромышленное Общество,</w:t>
      </w:r>
    </w:p>
    <w:p w14:paraId="05D7213A" w14:textId="1A1CD93F"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ж)</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Южное Сибирское Золотопромышленное Общество,</w:t>
      </w:r>
    </w:p>
    <w:p w14:paraId="2922563C" w14:textId="6EC69D0D"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w:t>
      </w:r>
      <w:r w:rsidR="00D30863">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Амгунская</w:t>
      </w:r>
      <w:proofErr w:type="spellEnd"/>
      <w:r w:rsidRPr="00E7370A">
        <w:rPr>
          <w:rFonts w:ascii="Times New Roman" w:hAnsi="Times New Roman" w:cs="Times New Roman"/>
          <w:sz w:val="16"/>
          <w:szCs w:val="16"/>
        </w:rPr>
        <w:t xml:space="preserve"> Золотопромышленная Компания,</w:t>
      </w:r>
    </w:p>
    <w:p w14:paraId="2552FD10" w14:textId="6353C839"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Миасское Золотопромышленное Товарищество,</w:t>
      </w:r>
    </w:p>
    <w:p w14:paraId="7BC30A4D"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Южно-Алтайское Золотопромышленное Дело,</w:t>
      </w:r>
    </w:p>
    <w:p w14:paraId="046F34B9" w14:textId="32149BA8"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Акционерное Общество Ольховских золотых рудников,</w:t>
      </w:r>
    </w:p>
    <w:p w14:paraId="39463D5A" w14:textId="48D890B2"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Акционерное Золотопромышленное Общество «Алтай»,</w:t>
      </w:r>
    </w:p>
    <w:p w14:paraId="56AC7C9C" w14:textId="59741326"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Нижне-</w:t>
      </w:r>
      <w:proofErr w:type="spellStart"/>
      <w:r w:rsidRPr="00E7370A">
        <w:rPr>
          <w:rFonts w:ascii="Times New Roman" w:hAnsi="Times New Roman" w:cs="Times New Roman"/>
          <w:sz w:val="16"/>
          <w:szCs w:val="16"/>
        </w:rPr>
        <w:t>Селенчинское</w:t>
      </w:r>
      <w:proofErr w:type="spellEnd"/>
      <w:r w:rsidRPr="00E7370A">
        <w:rPr>
          <w:rFonts w:ascii="Times New Roman" w:hAnsi="Times New Roman" w:cs="Times New Roman"/>
          <w:sz w:val="16"/>
          <w:szCs w:val="16"/>
        </w:rPr>
        <w:t xml:space="preserve"> Товарищество,</w:t>
      </w:r>
    </w:p>
    <w:p w14:paraId="3235617C"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 </w:t>
      </w:r>
      <w:proofErr w:type="spellStart"/>
      <w:r w:rsidRPr="00E7370A">
        <w:rPr>
          <w:rFonts w:ascii="Times New Roman" w:hAnsi="Times New Roman" w:cs="Times New Roman"/>
          <w:sz w:val="16"/>
          <w:szCs w:val="16"/>
        </w:rPr>
        <w:t>Циманская</w:t>
      </w:r>
      <w:proofErr w:type="spellEnd"/>
      <w:r w:rsidRPr="00E7370A">
        <w:rPr>
          <w:rFonts w:ascii="Times New Roman" w:hAnsi="Times New Roman" w:cs="Times New Roman"/>
          <w:sz w:val="16"/>
          <w:szCs w:val="16"/>
        </w:rPr>
        <w:t xml:space="preserve"> Золотопромышленная Компания,</w:t>
      </w:r>
    </w:p>
    <w:p w14:paraId="44E9B2B4" w14:textId="4D68CD35"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Общество Мариинских приисков,</w:t>
      </w:r>
    </w:p>
    <w:p w14:paraId="5479895E" w14:textId="216ABE01"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Товарищество «Ельцов и Левашев»,</w:t>
      </w:r>
    </w:p>
    <w:p w14:paraId="5597BD27" w14:textId="27F740AE"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Акционерное Общество «Драга»,</w:t>
      </w:r>
    </w:p>
    <w:p w14:paraId="3940717C" w14:textId="671067F1"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Охотское Золотопромышленное Товарищество,</w:t>
      </w:r>
    </w:p>
    <w:p w14:paraId="784E8699" w14:textId="23613225"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w:t>
      </w:r>
      <w:r w:rsidR="00D30863">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Айдырлы</w:t>
      </w:r>
      <w:proofErr w:type="spellEnd"/>
      <w:r w:rsidRPr="00E7370A">
        <w:rPr>
          <w:rFonts w:ascii="Times New Roman" w:hAnsi="Times New Roman" w:cs="Times New Roman"/>
          <w:sz w:val="16"/>
          <w:szCs w:val="16"/>
        </w:rPr>
        <w:t>-Кваркенский золоторудный район,</w:t>
      </w:r>
    </w:p>
    <w:p w14:paraId="778E92A4" w14:textId="020D19B2"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Московское Лесопромышленное Товарищество (Северо-Заозерская дача),</w:t>
      </w:r>
    </w:p>
    <w:p w14:paraId="339C8F8C" w14:textId="3F6EF6FA"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х)</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Зауральское Горнопромышленное Товарищество;</w:t>
      </w:r>
    </w:p>
    <w:p w14:paraId="183BABFA" w14:textId="37B6FED1" w:rsidR="00EF176E" w:rsidRPr="00E7370A" w:rsidRDefault="00EF176E" w:rsidP="009F4E52">
      <w:pPr>
        <w:pStyle w:val="ae"/>
        <w:spacing w:before="0" w:after="0"/>
        <w:jc w:val="both"/>
        <w:rPr>
          <w:color w:val="auto"/>
          <w:sz w:val="16"/>
          <w:szCs w:val="16"/>
        </w:rPr>
      </w:pPr>
      <w:r w:rsidRPr="00E7370A">
        <w:rPr>
          <w:color w:val="auto"/>
          <w:sz w:val="16"/>
          <w:szCs w:val="16"/>
        </w:rPr>
        <w:t>8)</w:t>
      </w:r>
      <w:r w:rsidR="00D30863">
        <w:rPr>
          <w:color w:val="auto"/>
          <w:sz w:val="16"/>
          <w:szCs w:val="16"/>
        </w:rPr>
        <w:t xml:space="preserve"> </w:t>
      </w:r>
      <w:r w:rsidRPr="00E7370A">
        <w:rPr>
          <w:color w:val="auto"/>
          <w:sz w:val="16"/>
          <w:szCs w:val="16"/>
        </w:rPr>
        <w:t>нижеперечисленные предприятия по добыче соли:</w:t>
      </w:r>
    </w:p>
    <w:p w14:paraId="44415F8D" w14:textId="63639705"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Общество Кулинского соляного производства (озеро Кули),</w:t>
      </w:r>
    </w:p>
    <w:p w14:paraId="1AFB73E0" w14:textId="2E2B462E"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Промысел в местности Молла-Кара, Тер-Аванесова,</w:t>
      </w:r>
    </w:p>
    <w:p w14:paraId="3B990F13" w14:textId="49780DEF"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все Усольские соляные промыслы;</w:t>
      </w:r>
    </w:p>
    <w:p w14:paraId="79E4164E" w14:textId="77777777" w:rsidR="00841BE8" w:rsidRPr="00E7370A" w:rsidRDefault="00841BE8" w:rsidP="009F4E52">
      <w:pPr>
        <w:pStyle w:val="rtejustify"/>
        <w:spacing w:before="0" w:after="0"/>
        <w:rPr>
          <w:sz w:val="16"/>
          <w:szCs w:val="16"/>
        </w:rPr>
      </w:pPr>
      <w:r w:rsidRPr="00E7370A">
        <w:rPr>
          <w:sz w:val="16"/>
          <w:szCs w:val="16"/>
        </w:rPr>
        <w:t>По металлургической и металлообрабатывающей промышленности.</w:t>
      </w:r>
    </w:p>
    <w:p w14:paraId="3E389656" w14:textId="379811B1" w:rsidR="00EF176E" w:rsidRPr="00E7370A" w:rsidRDefault="00EF176E" w:rsidP="009F4E52">
      <w:pPr>
        <w:pStyle w:val="rtejustify"/>
        <w:spacing w:before="0" w:after="0"/>
        <w:rPr>
          <w:sz w:val="16"/>
          <w:szCs w:val="16"/>
        </w:rPr>
      </w:pPr>
      <w:r w:rsidRPr="00E7370A">
        <w:rPr>
          <w:sz w:val="16"/>
          <w:szCs w:val="16"/>
        </w:rPr>
        <w:t>9)</w:t>
      </w:r>
      <w:r w:rsidR="00D30863">
        <w:rPr>
          <w:sz w:val="16"/>
          <w:szCs w:val="16"/>
        </w:rPr>
        <w:t xml:space="preserve"> </w:t>
      </w:r>
      <w:r w:rsidRPr="00E7370A">
        <w:rPr>
          <w:sz w:val="16"/>
          <w:szCs w:val="16"/>
        </w:rPr>
        <w:t>все принадлежащие акционерным обществам и паевым товариществам предприятия с основным капиталом в один миллион и более рублей, а также все крупные предприятия, общая стоимость имущества которых по последнему балансу составляет один миллион и более рублей, и занятые одним или несколькими из нижеследующих видов производства: выплавка чугуна, железа и меди в сыром виде; получение из них полупродукта и обработка этого полупродукта путем прокатки, волочения, штампования и химической обработки; постройка машин всякого рода (двигателей, машин-орудий, сельскохозяйственных машин и проч.), авиационных аппаратов и механических экипажей; постройка судов, паровозов и вагонов, мостов и железных конструкций; изготовление точных приборов; изготовление огнестрельного оружия, пулеметов, артиллерийских орудий и их частей; производство металлической арматуры; производство различного рода изделий из металлов, исключая производство воздушных тормозов;</w:t>
      </w:r>
    </w:p>
    <w:p w14:paraId="1BEC3F94" w14:textId="68A405FE" w:rsidR="00EF176E" w:rsidRPr="00E7370A" w:rsidRDefault="00EF176E" w:rsidP="009F4E52">
      <w:pPr>
        <w:pStyle w:val="rtejustify"/>
        <w:spacing w:before="0" w:after="0"/>
        <w:rPr>
          <w:sz w:val="16"/>
          <w:szCs w:val="16"/>
        </w:rPr>
      </w:pPr>
      <w:r w:rsidRPr="00E7370A">
        <w:rPr>
          <w:sz w:val="16"/>
          <w:szCs w:val="16"/>
        </w:rPr>
        <w:t>10)</w:t>
      </w:r>
      <w:r w:rsidR="00D30863">
        <w:rPr>
          <w:sz w:val="16"/>
          <w:szCs w:val="16"/>
        </w:rPr>
        <w:t xml:space="preserve"> </w:t>
      </w:r>
      <w:r w:rsidRPr="00E7370A">
        <w:rPr>
          <w:sz w:val="16"/>
          <w:szCs w:val="16"/>
        </w:rPr>
        <w:t>кроме того, независимо от размеров основного капитала, объявляются собственностью Республики все предприятия, производящие какие-либо изделия из металла и составляющие единственное в пределах Российской Республики производство, занятое выработкой данного рода изделий;</w:t>
      </w:r>
    </w:p>
    <w:p w14:paraId="514FDE8A" w14:textId="77777777" w:rsidR="00841BE8" w:rsidRPr="00E7370A" w:rsidRDefault="00841BE8" w:rsidP="009F4E52">
      <w:pPr>
        <w:pStyle w:val="rtejustify"/>
        <w:spacing w:before="0" w:after="0"/>
        <w:rPr>
          <w:sz w:val="16"/>
          <w:szCs w:val="16"/>
        </w:rPr>
      </w:pPr>
      <w:r w:rsidRPr="00E7370A">
        <w:rPr>
          <w:sz w:val="16"/>
          <w:szCs w:val="16"/>
        </w:rPr>
        <w:t>По текстильной промышленности.</w:t>
      </w:r>
    </w:p>
    <w:p w14:paraId="001942CE" w14:textId="09713A6E" w:rsidR="00EF176E" w:rsidRPr="00E7370A" w:rsidRDefault="00EF176E" w:rsidP="009F4E52">
      <w:pPr>
        <w:pStyle w:val="rtejustify"/>
        <w:spacing w:before="0" w:after="0"/>
        <w:rPr>
          <w:sz w:val="16"/>
          <w:szCs w:val="16"/>
        </w:rPr>
      </w:pPr>
      <w:r w:rsidRPr="00E7370A">
        <w:rPr>
          <w:sz w:val="16"/>
          <w:szCs w:val="16"/>
        </w:rPr>
        <w:t>11)</w:t>
      </w:r>
      <w:r w:rsidR="00D30863">
        <w:rPr>
          <w:sz w:val="16"/>
          <w:szCs w:val="16"/>
        </w:rPr>
        <w:t xml:space="preserve"> </w:t>
      </w:r>
      <w:r w:rsidRPr="00E7370A">
        <w:rPr>
          <w:sz w:val="16"/>
          <w:szCs w:val="16"/>
        </w:rPr>
        <w:t xml:space="preserve"> все принадлежащие акционерным обществам и паевым товариществам предприятия, обрабатывающие хлопок и имеющие основной капитал не менее одного миллиона рублей;</w:t>
      </w:r>
    </w:p>
    <w:p w14:paraId="6424972D" w14:textId="13D71B6E" w:rsidR="00EF176E" w:rsidRPr="00E7370A" w:rsidRDefault="00EF176E" w:rsidP="009F4E52">
      <w:pPr>
        <w:pStyle w:val="rtejustify"/>
        <w:spacing w:before="0" w:after="0"/>
        <w:rPr>
          <w:sz w:val="16"/>
          <w:szCs w:val="16"/>
        </w:rPr>
      </w:pPr>
      <w:r w:rsidRPr="00E7370A">
        <w:rPr>
          <w:sz w:val="16"/>
          <w:szCs w:val="16"/>
        </w:rPr>
        <w:t>12)</w:t>
      </w:r>
      <w:r w:rsidR="00D30863">
        <w:rPr>
          <w:sz w:val="16"/>
          <w:szCs w:val="16"/>
        </w:rPr>
        <w:t xml:space="preserve"> </w:t>
      </w:r>
      <w:r w:rsidRPr="00E7370A">
        <w:rPr>
          <w:sz w:val="16"/>
          <w:szCs w:val="16"/>
        </w:rPr>
        <w:t xml:space="preserve">все принадлежащие акционерным обществам и паевым товариществам предприятия, обрабатывающие шерсть, лен, шелк и джут, а также </w:t>
      </w:r>
      <w:proofErr w:type="spellStart"/>
      <w:r w:rsidRPr="00E7370A">
        <w:rPr>
          <w:sz w:val="16"/>
          <w:szCs w:val="16"/>
        </w:rPr>
        <w:t>аппретурно</w:t>
      </w:r>
      <w:proofErr w:type="spellEnd"/>
      <w:r w:rsidRPr="00E7370A">
        <w:rPr>
          <w:sz w:val="16"/>
          <w:szCs w:val="16"/>
        </w:rPr>
        <w:t>-красильные, с основным капиталом не менее пятисот тысяч рублей;</w:t>
      </w:r>
    </w:p>
    <w:p w14:paraId="6AC877FB" w14:textId="5048AE96" w:rsidR="00EF176E" w:rsidRPr="00E7370A" w:rsidRDefault="00EF176E" w:rsidP="009F4E52">
      <w:pPr>
        <w:pStyle w:val="rtejustify"/>
        <w:spacing w:before="0" w:after="0"/>
        <w:rPr>
          <w:sz w:val="16"/>
          <w:szCs w:val="16"/>
        </w:rPr>
      </w:pPr>
      <w:r w:rsidRPr="00E7370A">
        <w:rPr>
          <w:sz w:val="16"/>
          <w:szCs w:val="16"/>
        </w:rPr>
        <w:t>13)</w:t>
      </w:r>
      <w:r w:rsidR="00D30863">
        <w:rPr>
          <w:sz w:val="16"/>
          <w:szCs w:val="16"/>
        </w:rPr>
        <w:t xml:space="preserve"> </w:t>
      </w:r>
      <w:r w:rsidRPr="00E7370A">
        <w:rPr>
          <w:sz w:val="16"/>
          <w:szCs w:val="16"/>
        </w:rPr>
        <w:t>все принадлежащие акционерным обществам и паевым товариществам предприятия, обрабатывающие пеньку и владеющие основным капиталом не менее двухсот тысяч рублей;</w:t>
      </w:r>
    </w:p>
    <w:p w14:paraId="27AFCF79"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электротехнической промышленности.</w:t>
      </w:r>
    </w:p>
    <w:p w14:paraId="1EB70F07" w14:textId="37CE3D7C"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все принадлежащие акционерным обществам и паевым товариществам электрические станции, производящие электрический ток на продажу с основным капиталом не менее одного миллиона рублей;</w:t>
      </w:r>
    </w:p>
    <w:p w14:paraId="6FC8509D" w14:textId="355802FC"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все принадлежащие акционерным обществам и паевым товариществам электрические заводы, производящие динамо-машины, электромоторы, трансформаторы, электрические измерительные приборы и прочие предметы электротехнической промышленности, с основным капиталом не менее одного миллиона рублей;</w:t>
      </w:r>
    </w:p>
    <w:p w14:paraId="72C98567" w14:textId="584C4F0D"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все принадлежащие акционерным обществам и паевым товариществам кабельные заводы с основным капиталом не менее одного миллиона рублей;</w:t>
      </w:r>
    </w:p>
    <w:p w14:paraId="380FAFB0"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лесопильной и деревообделочной промышленности.</w:t>
      </w:r>
    </w:p>
    <w:p w14:paraId="4CD3C2BC" w14:textId="3EC23512"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все предприятия лесопильной промышленности, принадлежащие акционерным обществам и паевым товариществам с основным капиталом не менее одного миллиона рублей;</w:t>
      </w:r>
    </w:p>
    <w:p w14:paraId="72E2914B" w14:textId="6DF58FA4"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все предприятия деревообделочной промышленности с механическим оборудованием, принадлежащие акционерным обществам и паевым товариществам;</w:t>
      </w:r>
    </w:p>
    <w:p w14:paraId="78ECD2C5"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табачной промышленности.</w:t>
      </w:r>
    </w:p>
    <w:p w14:paraId="305EB864" w14:textId="1677D7F8"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все принадлежащие акционерным обществам и паевым товариществам предприятия, владеющие табачными фабриками с основным капиталом не менее пятисот тысяч рублей по данным 1914</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года и владеющие махорочными фабриками с основным капиталом не менее трехсот тысяч рублей по данным 1914</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года;</w:t>
      </w:r>
    </w:p>
    <w:p w14:paraId="3CD4B2AA"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резиновой промышленности.</w:t>
      </w:r>
    </w:p>
    <w:p w14:paraId="46D6F189" w14:textId="6BE9134D"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все предприятия резиновой промышленности;</w:t>
      </w:r>
    </w:p>
    <w:p w14:paraId="3EFCDD13"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стекольной и керамической промышленности.</w:t>
      </w:r>
    </w:p>
    <w:p w14:paraId="05BA069C" w14:textId="24B76E05"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все предприятия акционерных обществ и товариществ на паях, владеющих стекольными, хрустальными, зеркальными, фарфоровыми, фаянсовыми, посудного, бутылочного и химического стекла, гончарными, изразцовыми, керамиковыми, майоликовыми и терракотовыми заводами с основным капиталом не менее пятисот тысяч рублей по данным 1914</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года;</w:t>
      </w:r>
    </w:p>
    <w:p w14:paraId="4C9C46F1"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кожевенной промышленности.</w:t>
      </w:r>
    </w:p>
    <w:p w14:paraId="225A7534" w14:textId="36997653"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все предприятия акционерных обществ и паевых товариществ, владеющих обувными и кожевенными фабриками с основным капиталом не менее пятисот тысяч рублей по данным 1914</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года;</w:t>
      </w:r>
    </w:p>
    <w:p w14:paraId="034F03B7"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цементной промышленности.</w:t>
      </w:r>
    </w:p>
    <w:p w14:paraId="094E4353" w14:textId="67220079"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все предприятия акционерных обществ и паевых товариществ, владеющих цементными заводами с нормальной производительностью не менее пятисот тысяч бочек в год;</w:t>
      </w:r>
    </w:p>
    <w:p w14:paraId="1A797158"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Паровые мельницы.</w:t>
      </w:r>
    </w:p>
    <w:p w14:paraId="3FFDEB31" w14:textId="239424F2"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все принадлежащие акционерным обществам и паевым товариществам паровые мельницы с основным капиталом не менее пятисот тысяч рублей;</w:t>
      </w:r>
    </w:p>
    <w:p w14:paraId="0B34842B"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Предприятия по местному благоустройству.</w:t>
      </w:r>
    </w:p>
    <w:p w14:paraId="78BF1AD1" w14:textId="6D4B0C4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все предприятия, обслуживающие водоснабжение, все газовые заводы, трамваи, конно-железные дороги и предприятия по канализации переходят по всей территории Республики в собственность Советов Рабочих и Крестьянских Депутатов;</w:t>
      </w:r>
    </w:p>
    <w:p w14:paraId="5674C2C7"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области железнодорожного транспорта.</w:t>
      </w:r>
    </w:p>
    <w:p w14:paraId="58613A10" w14:textId="1FACD801"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все предприятия обществ частных железных дорог и подъездных путей, как находящихся в эксплуатации, так и строящихся;</w:t>
      </w:r>
    </w:p>
    <w:p w14:paraId="24FD55A0"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прочим отраслям промышленности.</w:t>
      </w:r>
    </w:p>
    <w:p w14:paraId="25CA9E7D" w14:textId="7DADC390" w:rsidR="00EF176E" w:rsidRPr="00E7370A" w:rsidRDefault="00EF176E" w:rsidP="009F4E52">
      <w:pPr>
        <w:pStyle w:val="rtejustify"/>
        <w:spacing w:before="0" w:after="0"/>
        <w:rPr>
          <w:sz w:val="16"/>
          <w:szCs w:val="16"/>
        </w:rPr>
      </w:pPr>
      <w:r w:rsidRPr="00E7370A">
        <w:rPr>
          <w:sz w:val="16"/>
          <w:szCs w:val="16"/>
        </w:rPr>
        <w:t>27)</w:t>
      </w:r>
      <w:r w:rsidR="00D30863">
        <w:rPr>
          <w:sz w:val="16"/>
          <w:szCs w:val="16"/>
        </w:rPr>
        <w:t xml:space="preserve"> </w:t>
      </w:r>
      <w:r w:rsidRPr="00E7370A">
        <w:rPr>
          <w:sz w:val="16"/>
          <w:szCs w:val="16"/>
        </w:rPr>
        <w:t>все предприятия акционерных обществ и паевых товариществ, вырабатывающих целлюлозу и древесную массу;</w:t>
      </w:r>
    </w:p>
    <w:p w14:paraId="692EE033" w14:textId="2B3485E4" w:rsidR="00EF176E" w:rsidRPr="00E7370A" w:rsidRDefault="00EF176E" w:rsidP="009F4E52">
      <w:pPr>
        <w:pStyle w:val="rtejustify"/>
        <w:spacing w:before="0" w:after="0"/>
        <w:rPr>
          <w:sz w:val="16"/>
          <w:szCs w:val="16"/>
        </w:rPr>
      </w:pPr>
      <w:r w:rsidRPr="00E7370A">
        <w:rPr>
          <w:sz w:val="16"/>
          <w:szCs w:val="16"/>
        </w:rPr>
        <w:t>28)</w:t>
      </w:r>
      <w:r w:rsidR="00D30863">
        <w:rPr>
          <w:sz w:val="16"/>
          <w:szCs w:val="16"/>
        </w:rPr>
        <w:t xml:space="preserve"> </w:t>
      </w:r>
      <w:r w:rsidRPr="00E7370A">
        <w:rPr>
          <w:sz w:val="16"/>
          <w:szCs w:val="16"/>
        </w:rPr>
        <w:t xml:space="preserve">все предприятия акционерных обществ и товариществ на паях, владеющих писчебумажными, картонными, картонажными, гильзовыми и </w:t>
      </w:r>
      <w:proofErr w:type="spellStart"/>
      <w:r w:rsidRPr="00E7370A">
        <w:rPr>
          <w:sz w:val="16"/>
          <w:szCs w:val="16"/>
        </w:rPr>
        <w:t>папиросно</w:t>
      </w:r>
      <w:proofErr w:type="spellEnd"/>
      <w:r w:rsidRPr="00E7370A">
        <w:rPr>
          <w:sz w:val="16"/>
          <w:szCs w:val="16"/>
        </w:rPr>
        <w:t>-бумажными фабриками с основным капиталом не менее трехсот тысяч рублей по данным 1914</w:t>
      </w:r>
      <w:r w:rsidR="00D30863">
        <w:rPr>
          <w:sz w:val="16"/>
          <w:szCs w:val="16"/>
        </w:rPr>
        <w:t xml:space="preserve"> </w:t>
      </w:r>
      <w:r w:rsidRPr="00E7370A">
        <w:rPr>
          <w:sz w:val="16"/>
          <w:szCs w:val="16"/>
        </w:rPr>
        <w:t>года;</w:t>
      </w:r>
    </w:p>
    <w:p w14:paraId="465BE69C" w14:textId="6E592224" w:rsidR="00EF176E" w:rsidRPr="00E7370A" w:rsidRDefault="00EF176E" w:rsidP="009F4E52">
      <w:pPr>
        <w:pStyle w:val="rtejustify"/>
        <w:spacing w:before="0" w:after="0"/>
        <w:rPr>
          <w:sz w:val="16"/>
          <w:szCs w:val="16"/>
        </w:rPr>
      </w:pPr>
      <w:r w:rsidRPr="00E7370A">
        <w:rPr>
          <w:sz w:val="16"/>
          <w:szCs w:val="16"/>
        </w:rPr>
        <w:t>29)</w:t>
      </w:r>
      <w:r w:rsidR="00D30863">
        <w:rPr>
          <w:sz w:val="16"/>
          <w:szCs w:val="16"/>
        </w:rPr>
        <w:t xml:space="preserve"> </w:t>
      </w:r>
      <w:r w:rsidRPr="00E7370A">
        <w:rPr>
          <w:sz w:val="16"/>
          <w:szCs w:val="16"/>
        </w:rPr>
        <w:t>все предприятия акционерных обществ и товариществ на паях, владеющих заводами и фабриками искусственных жиров, мыловаренными и стеариновыми заводами с основным капиталом не менее одного миллиона рублей по данным 1914</w:t>
      </w:r>
      <w:r w:rsidR="00D30863">
        <w:rPr>
          <w:sz w:val="16"/>
          <w:szCs w:val="16"/>
        </w:rPr>
        <w:t xml:space="preserve"> </w:t>
      </w:r>
      <w:r w:rsidRPr="00E7370A">
        <w:rPr>
          <w:sz w:val="16"/>
          <w:szCs w:val="16"/>
        </w:rPr>
        <w:t>года и владеющих салотопенными и маслобойными (растительных масел) заводами и фабриками с основным капиталом не менее пятисот тысяч рублей по данным 1914</w:t>
      </w:r>
      <w:r w:rsidR="00D30863">
        <w:rPr>
          <w:sz w:val="16"/>
          <w:szCs w:val="16"/>
        </w:rPr>
        <w:t xml:space="preserve"> </w:t>
      </w:r>
      <w:r w:rsidRPr="00E7370A">
        <w:rPr>
          <w:sz w:val="16"/>
          <w:szCs w:val="16"/>
        </w:rPr>
        <w:t>года;</w:t>
      </w:r>
    </w:p>
    <w:p w14:paraId="4EAABF98" w14:textId="692BE9B5" w:rsidR="00EF176E" w:rsidRPr="00E7370A" w:rsidRDefault="00EF176E" w:rsidP="009F4E52">
      <w:pPr>
        <w:pStyle w:val="rtejustify"/>
        <w:spacing w:before="0" w:after="0"/>
        <w:rPr>
          <w:sz w:val="16"/>
          <w:szCs w:val="16"/>
        </w:rPr>
      </w:pPr>
      <w:r w:rsidRPr="00E7370A">
        <w:rPr>
          <w:sz w:val="16"/>
          <w:szCs w:val="16"/>
        </w:rPr>
        <w:t>30)</w:t>
      </w:r>
      <w:r w:rsidR="00D30863">
        <w:rPr>
          <w:sz w:val="16"/>
          <w:szCs w:val="16"/>
        </w:rPr>
        <w:t xml:space="preserve"> </w:t>
      </w:r>
      <w:r w:rsidRPr="00E7370A">
        <w:rPr>
          <w:sz w:val="16"/>
          <w:szCs w:val="16"/>
        </w:rPr>
        <w:t>все предприятия акционерных обществ и товариществ на паях, владеющих заводами: 1)</w:t>
      </w:r>
      <w:r w:rsidR="00D30863">
        <w:rPr>
          <w:sz w:val="16"/>
          <w:szCs w:val="16"/>
        </w:rPr>
        <w:t xml:space="preserve"> </w:t>
      </w:r>
      <w:r w:rsidRPr="00E7370A">
        <w:rPr>
          <w:sz w:val="16"/>
          <w:szCs w:val="16"/>
        </w:rPr>
        <w:t>минеральных кислот, 2)</w:t>
      </w:r>
      <w:r w:rsidR="00D30863">
        <w:rPr>
          <w:sz w:val="16"/>
          <w:szCs w:val="16"/>
        </w:rPr>
        <w:t xml:space="preserve"> </w:t>
      </w:r>
      <w:r w:rsidRPr="00E7370A">
        <w:rPr>
          <w:sz w:val="16"/>
          <w:szCs w:val="16"/>
        </w:rPr>
        <w:t>кальция, карбида и 3)</w:t>
      </w:r>
      <w:r w:rsidR="00D30863">
        <w:rPr>
          <w:sz w:val="16"/>
          <w:szCs w:val="16"/>
        </w:rPr>
        <w:t xml:space="preserve"> </w:t>
      </w:r>
      <w:r w:rsidRPr="00E7370A">
        <w:rPr>
          <w:sz w:val="16"/>
          <w:szCs w:val="16"/>
        </w:rPr>
        <w:t>искусственных углей, с основным капиталом не менее пятисот тысяч рублей по данным 1914</w:t>
      </w:r>
      <w:r w:rsidR="00D30863">
        <w:rPr>
          <w:sz w:val="16"/>
          <w:szCs w:val="16"/>
        </w:rPr>
        <w:t xml:space="preserve"> </w:t>
      </w:r>
      <w:r w:rsidRPr="00E7370A">
        <w:rPr>
          <w:sz w:val="16"/>
          <w:szCs w:val="16"/>
        </w:rPr>
        <w:t>года;</w:t>
      </w:r>
    </w:p>
    <w:p w14:paraId="07850AA8" w14:textId="3D7CF1A0" w:rsidR="00EF176E" w:rsidRPr="00E7370A" w:rsidRDefault="00EF176E" w:rsidP="009F4E52">
      <w:pPr>
        <w:pStyle w:val="rtejustify"/>
        <w:spacing w:before="0" w:after="0"/>
        <w:rPr>
          <w:sz w:val="16"/>
          <w:szCs w:val="16"/>
        </w:rPr>
      </w:pPr>
      <w:r w:rsidRPr="00E7370A">
        <w:rPr>
          <w:sz w:val="16"/>
          <w:szCs w:val="16"/>
        </w:rPr>
        <w:t>31)</w:t>
      </w:r>
      <w:r w:rsidR="00D30863">
        <w:rPr>
          <w:sz w:val="16"/>
          <w:szCs w:val="16"/>
        </w:rPr>
        <w:t xml:space="preserve"> </w:t>
      </w:r>
      <w:r w:rsidRPr="00E7370A">
        <w:rPr>
          <w:sz w:val="16"/>
          <w:szCs w:val="16"/>
        </w:rPr>
        <w:t>все предприятия Петроградского Акционерного Общества костеобжигательных заводов;</w:t>
      </w:r>
    </w:p>
    <w:p w14:paraId="15F679BE" w14:textId="7047F484" w:rsidR="00EF176E" w:rsidRPr="00E7370A" w:rsidRDefault="00EF176E" w:rsidP="009F4E52">
      <w:pPr>
        <w:pStyle w:val="rtejustify"/>
        <w:spacing w:before="0" w:after="0"/>
        <w:rPr>
          <w:sz w:val="16"/>
          <w:szCs w:val="16"/>
        </w:rPr>
      </w:pPr>
      <w:r w:rsidRPr="00E7370A">
        <w:rPr>
          <w:sz w:val="16"/>
          <w:szCs w:val="16"/>
        </w:rPr>
        <w:t>32)</w:t>
      </w:r>
      <w:r w:rsidR="00D30863">
        <w:rPr>
          <w:sz w:val="16"/>
          <w:szCs w:val="16"/>
        </w:rPr>
        <w:t xml:space="preserve"> </w:t>
      </w:r>
      <w:r w:rsidRPr="00E7370A">
        <w:rPr>
          <w:sz w:val="16"/>
          <w:szCs w:val="16"/>
        </w:rPr>
        <w:t>предприятия: 1)</w:t>
      </w:r>
      <w:r w:rsidR="00D30863">
        <w:rPr>
          <w:sz w:val="16"/>
          <w:szCs w:val="16"/>
        </w:rPr>
        <w:t xml:space="preserve"> </w:t>
      </w:r>
      <w:r w:rsidRPr="00E7370A">
        <w:rPr>
          <w:sz w:val="16"/>
          <w:szCs w:val="16"/>
        </w:rPr>
        <w:t>Акционерного Общества для выделки и продажи пороха (Виннера); 2)</w:t>
      </w:r>
      <w:r w:rsidR="00D30863">
        <w:rPr>
          <w:sz w:val="16"/>
          <w:szCs w:val="16"/>
        </w:rPr>
        <w:t xml:space="preserve"> </w:t>
      </w:r>
      <w:r w:rsidRPr="00E7370A">
        <w:rPr>
          <w:sz w:val="16"/>
          <w:szCs w:val="16"/>
        </w:rPr>
        <w:t>Русского Общества для выделки и продажи пороха (Шлиссельбургского); 3)</w:t>
      </w:r>
      <w:r w:rsidR="00D30863">
        <w:rPr>
          <w:sz w:val="16"/>
          <w:szCs w:val="16"/>
        </w:rPr>
        <w:t xml:space="preserve"> </w:t>
      </w:r>
      <w:r w:rsidRPr="00E7370A">
        <w:rPr>
          <w:sz w:val="16"/>
          <w:szCs w:val="16"/>
        </w:rPr>
        <w:t>Акционерного Общества пороховых заводов Барановского.</w:t>
      </w:r>
    </w:p>
    <w:p w14:paraId="2BA93608" w14:textId="69CE48A4" w:rsidR="00EF176E" w:rsidRPr="00E7370A" w:rsidRDefault="00EF176E" w:rsidP="009F4E52">
      <w:pPr>
        <w:pStyle w:val="rtejustify"/>
        <w:spacing w:before="0" w:after="0"/>
        <w:rPr>
          <w:sz w:val="16"/>
          <w:szCs w:val="16"/>
        </w:rPr>
      </w:pPr>
      <w:r w:rsidRPr="00E7370A">
        <w:rPr>
          <w:rStyle w:val="af0"/>
          <w:i w:val="0"/>
          <w:sz w:val="16"/>
          <w:szCs w:val="16"/>
        </w:rPr>
        <w:t>Примечание</w:t>
      </w:r>
      <w:r w:rsidRPr="00E7370A">
        <w:rPr>
          <w:sz w:val="16"/>
          <w:szCs w:val="16"/>
        </w:rPr>
        <w:t>. Исчисление основных капиталов акционерных обществ и паевых товариществ, поскольку не оговорено обратное, производится по данным за 1916</w:t>
      </w:r>
      <w:r w:rsidR="00D30863">
        <w:rPr>
          <w:sz w:val="16"/>
          <w:szCs w:val="16"/>
        </w:rPr>
        <w:t xml:space="preserve"> </w:t>
      </w:r>
      <w:r w:rsidRPr="00E7370A">
        <w:rPr>
          <w:sz w:val="16"/>
          <w:szCs w:val="16"/>
        </w:rPr>
        <w:t>отчетный год или же за последний отчетный период, конец которого приходится на 1916</w:t>
      </w:r>
      <w:r w:rsidR="00D30863">
        <w:rPr>
          <w:sz w:val="16"/>
          <w:szCs w:val="16"/>
        </w:rPr>
        <w:t xml:space="preserve"> </w:t>
      </w:r>
      <w:r w:rsidRPr="00E7370A">
        <w:rPr>
          <w:sz w:val="16"/>
          <w:szCs w:val="16"/>
        </w:rPr>
        <w:t>год. В случае возникновения предприятия после 1916</w:t>
      </w:r>
      <w:r w:rsidR="00D30863">
        <w:rPr>
          <w:sz w:val="16"/>
          <w:szCs w:val="16"/>
        </w:rPr>
        <w:t xml:space="preserve"> </w:t>
      </w:r>
      <w:r w:rsidRPr="00E7370A">
        <w:rPr>
          <w:sz w:val="16"/>
          <w:szCs w:val="16"/>
        </w:rPr>
        <w:t>года, исчисление производится по последним данным года утверждения устава такого предприятия.</w:t>
      </w:r>
    </w:p>
    <w:p w14:paraId="158A99BD" w14:textId="1D3B4D73" w:rsidR="00EF176E" w:rsidRPr="00E7370A" w:rsidRDefault="00EF176E" w:rsidP="009F4E52">
      <w:pPr>
        <w:pStyle w:val="rtejustify"/>
        <w:spacing w:before="0" w:after="0"/>
        <w:rPr>
          <w:sz w:val="16"/>
          <w:szCs w:val="16"/>
        </w:rPr>
      </w:pPr>
      <w:r w:rsidRPr="00E7370A">
        <w:rPr>
          <w:sz w:val="16"/>
          <w:szCs w:val="16"/>
        </w:rPr>
        <w:lastRenderedPageBreak/>
        <w:t>II.</w:t>
      </w:r>
      <w:r w:rsidR="00D30863">
        <w:rPr>
          <w:sz w:val="16"/>
          <w:szCs w:val="16"/>
        </w:rPr>
        <w:t xml:space="preserve"> </w:t>
      </w:r>
      <w:r w:rsidRPr="00E7370A">
        <w:rPr>
          <w:sz w:val="16"/>
          <w:szCs w:val="16"/>
        </w:rPr>
        <w:t>Организацию управления национализируемыми предприятиями поручается в срочном порядке выработать и провести в жизнь соответствующим отделам Высшего Совета Народного Хозяйства, с соблюдением всех ранее изданных по сему поводу декретов, под общим руководством Президиума Высшего Совета Народного Хозяйства.</w:t>
      </w:r>
    </w:p>
    <w:p w14:paraId="0138B06B" w14:textId="304659DE" w:rsidR="00EF176E" w:rsidRPr="00E7370A" w:rsidRDefault="00EF176E" w:rsidP="009F4E52">
      <w:pPr>
        <w:pStyle w:val="rtejustify"/>
        <w:spacing w:before="0" w:after="0"/>
        <w:rPr>
          <w:sz w:val="16"/>
          <w:szCs w:val="16"/>
        </w:rPr>
      </w:pPr>
      <w:r w:rsidRPr="00E7370A">
        <w:rPr>
          <w:sz w:val="16"/>
          <w:szCs w:val="16"/>
        </w:rPr>
        <w:t>По отношению к предприятиям, упомянутым в п.</w:t>
      </w:r>
      <w:r w:rsidR="00D30863">
        <w:rPr>
          <w:sz w:val="16"/>
          <w:szCs w:val="16"/>
        </w:rPr>
        <w:t xml:space="preserve"> </w:t>
      </w:r>
      <w:r w:rsidRPr="00E7370A">
        <w:rPr>
          <w:sz w:val="16"/>
          <w:szCs w:val="16"/>
        </w:rPr>
        <w:t>24 раздела</w:t>
      </w:r>
      <w:r w:rsidR="00D30863">
        <w:rPr>
          <w:sz w:val="16"/>
          <w:szCs w:val="16"/>
        </w:rPr>
        <w:t xml:space="preserve"> </w:t>
      </w:r>
      <w:r w:rsidRPr="00E7370A">
        <w:rPr>
          <w:sz w:val="16"/>
          <w:szCs w:val="16"/>
        </w:rPr>
        <w:t>I сего декрета (паровые мельницы), означенное поручение возлагается на Народный Комиссариат Продовольствия, при условии соблюдения всех ранее изданных по вопросу об управлении национализируемыми предприятиями декретов.</w:t>
      </w:r>
    </w:p>
    <w:p w14:paraId="76D4BAA8" w14:textId="7B0B31F1" w:rsidR="00EF176E" w:rsidRPr="00E7370A" w:rsidRDefault="00EF176E" w:rsidP="009F4E52">
      <w:pPr>
        <w:pStyle w:val="rtejustify"/>
        <w:spacing w:before="0" w:after="0"/>
        <w:rPr>
          <w:sz w:val="16"/>
          <w:szCs w:val="16"/>
        </w:rPr>
      </w:pPr>
      <w:r w:rsidRPr="00E7370A">
        <w:rPr>
          <w:sz w:val="16"/>
          <w:szCs w:val="16"/>
        </w:rPr>
        <w:t>По отношению к предприятиям, упомянутым в п.</w:t>
      </w:r>
      <w:r w:rsidR="00D30863">
        <w:rPr>
          <w:sz w:val="16"/>
          <w:szCs w:val="16"/>
        </w:rPr>
        <w:t xml:space="preserve"> </w:t>
      </w:r>
      <w:r w:rsidRPr="00E7370A">
        <w:rPr>
          <w:sz w:val="16"/>
          <w:szCs w:val="16"/>
        </w:rPr>
        <w:t>25 раздела</w:t>
      </w:r>
      <w:r w:rsidR="00D30863">
        <w:rPr>
          <w:sz w:val="16"/>
          <w:szCs w:val="16"/>
        </w:rPr>
        <w:t xml:space="preserve"> </w:t>
      </w:r>
      <w:r w:rsidRPr="00E7370A">
        <w:rPr>
          <w:sz w:val="16"/>
          <w:szCs w:val="16"/>
        </w:rPr>
        <w:t>I сего декрета (предприятия по местному благоустройству), таковое же поручение, при соблюдении того же условия, возлагается на местные Советы Рабочих и Крестьянских Депутатов.</w:t>
      </w:r>
    </w:p>
    <w:p w14:paraId="5A09AB4D" w14:textId="32ECCF61" w:rsidR="00EF176E" w:rsidRPr="00E7370A" w:rsidRDefault="00EF176E" w:rsidP="009F4E52">
      <w:pPr>
        <w:pStyle w:val="rtejustify"/>
        <w:spacing w:before="0" w:after="0"/>
        <w:rPr>
          <w:sz w:val="16"/>
          <w:szCs w:val="16"/>
        </w:rPr>
      </w:pPr>
      <w:r w:rsidRPr="00E7370A">
        <w:rPr>
          <w:sz w:val="16"/>
          <w:szCs w:val="16"/>
        </w:rPr>
        <w:t>По отношению к предприятиям, упомянутым в п.</w:t>
      </w:r>
      <w:r w:rsidR="00D30863">
        <w:rPr>
          <w:sz w:val="16"/>
          <w:szCs w:val="16"/>
        </w:rPr>
        <w:t xml:space="preserve"> </w:t>
      </w:r>
      <w:r w:rsidRPr="00E7370A">
        <w:rPr>
          <w:sz w:val="16"/>
          <w:szCs w:val="16"/>
        </w:rPr>
        <w:t>26 раздела I сего декрета (предприятия железнодорожных и подъездных путей), таковое же поручение возлагается на Народный Комиссариат Путей Сообщения с окончательного утверждения Совета Народных Комиссаров.</w:t>
      </w:r>
    </w:p>
    <w:p w14:paraId="3FFDA07C" w14:textId="46D24ACD" w:rsidR="00EF176E" w:rsidRPr="00E7370A" w:rsidRDefault="00EF176E" w:rsidP="009F4E52">
      <w:pPr>
        <w:pStyle w:val="rtejustify"/>
        <w:spacing w:before="0" w:after="0"/>
        <w:rPr>
          <w:sz w:val="16"/>
          <w:szCs w:val="16"/>
        </w:rPr>
      </w:pPr>
      <w:r w:rsidRPr="00E7370A">
        <w:rPr>
          <w:sz w:val="16"/>
          <w:szCs w:val="16"/>
        </w:rPr>
        <w:t>III.</w:t>
      </w:r>
      <w:r w:rsidR="00D30863">
        <w:rPr>
          <w:sz w:val="16"/>
          <w:szCs w:val="16"/>
        </w:rPr>
        <w:t xml:space="preserve"> </w:t>
      </w:r>
      <w:r w:rsidRPr="00E7370A">
        <w:rPr>
          <w:sz w:val="16"/>
          <w:szCs w:val="16"/>
        </w:rPr>
        <w:t>Впредь до особого распоряжения Высшего Совета Народного Хозяйства по каждому отдельному предприятию, предприятия, объявленные согласно настоящему декрету достоянием Российской Социалистической Федеративной Советской Республики, признаются находящимися в безвозмездном арендном пользовании прежних владельцев; правления и бывшие собственники финансируют их на прежних основаниях, а равно получают с них доходы на прежних основаниях.</w:t>
      </w:r>
    </w:p>
    <w:p w14:paraId="00028407" w14:textId="00C1D07C" w:rsidR="00EF176E" w:rsidRPr="00E7370A" w:rsidRDefault="00EF176E" w:rsidP="009F4E52">
      <w:pPr>
        <w:pStyle w:val="rtejustify"/>
        <w:spacing w:before="0" w:after="0"/>
        <w:rPr>
          <w:sz w:val="16"/>
          <w:szCs w:val="16"/>
        </w:rPr>
      </w:pPr>
      <w:r w:rsidRPr="00E7370A">
        <w:rPr>
          <w:sz w:val="16"/>
          <w:szCs w:val="16"/>
        </w:rPr>
        <w:t>IV.</w:t>
      </w:r>
      <w:r w:rsidR="00D30863">
        <w:rPr>
          <w:sz w:val="16"/>
          <w:szCs w:val="16"/>
        </w:rPr>
        <w:t xml:space="preserve"> </w:t>
      </w:r>
      <w:r w:rsidRPr="00E7370A">
        <w:rPr>
          <w:sz w:val="16"/>
          <w:szCs w:val="16"/>
        </w:rPr>
        <w:t>С момента объявления декрета члены правления, директора и другие ответственные распорядители национализированных предприятий отвечают перед Советской Республикой, как за целость и сохранность предприятия, так и за правильную их работу.</w:t>
      </w:r>
    </w:p>
    <w:p w14:paraId="7B8F9EE3" w14:textId="77777777" w:rsidR="00EF176E" w:rsidRPr="00E7370A" w:rsidRDefault="00EF176E" w:rsidP="009F4E52">
      <w:pPr>
        <w:pStyle w:val="rtejustify"/>
        <w:spacing w:before="0" w:after="0"/>
        <w:rPr>
          <w:sz w:val="16"/>
          <w:szCs w:val="16"/>
        </w:rPr>
      </w:pPr>
      <w:r w:rsidRPr="00E7370A">
        <w:rPr>
          <w:sz w:val="16"/>
          <w:szCs w:val="16"/>
        </w:rPr>
        <w:t xml:space="preserve">В случае оставления своих служебных постов без согласия на то со стороны подлежащих органов Высшего Совета Народного Хозяйства, или </w:t>
      </w:r>
      <w:proofErr w:type="spellStart"/>
      <w:r w:rsidRPr="00E7370A">
        <w:rPr>
          <w:sz w:val="16"/>
          <w:szCs w:val="16"/>
        </w:rPr>
        <w:t>неоправдываемых</w:t>
      </w:r>
      <w:proofErr w:type="spellEnd"/>
      <w:r w:rsidRPr="00E7370A">
        <w:rPr>
          <w:sz w:val="16"/>
          <w:szCs w:val="16"/>
        </w:rPr>
        <w:t xml:space="preserve"> упущений в ведении дел предприятия, виновные отвечают перед Республикой не только всем своим имуществом, но и несут тяжелую уголовную ответственность перед судами Республики.</w:t>
      </w:r>
    </w:p>
    <w:p w14:paraId="4FCF59F5" w14:textId="7729F286" w:rsidR="00EF176E" w:rsidRPr="00E7370A" w:rsidRDefault="00EF176E" w:rsidP="009F4E52">
      <w:pPr>
        <w:pStyle w:val="rtejustify"/>
        <w:spacing w:before="0" w:after="0"/>
        <w:rPr>
          <w:sz w:val="16"/>
          <w:szCs w:val="16"/>
        </w:rPr>
      </w:pPr>
      <w:r w:rsidRPr="00E7370A">
        <w:rPr>
          <w:sz w:val="16"/>
          <w:szCs w:val="16"/>
        </w:rPr>
        <w:t>V.</w:t>
      </w:r>
      <w:r w:rsidR="00D30863">
        <w:rPr>
          <w:sz w:val="16"/>
          <w:szCs w:val="16"/>
        </w:rPr>
        <w:t xml:space="preserve"> </w:t>
      </w:r>
      <w:r w:rsidRPr="00E7370A">
        <w:rPr>
          <w:sz w:val="16"/>
          <w:szCs w:val="16"/>
        </w:rPr>
        <w:t>Весь, без исключения, служебный, технический и рабочий персонал предприятий, равно как директора, члены правлений и ответственные распорядители объявляются состоящими на службе у Российской Социалистической Федеративной Советской Республики и получают содержание по норме, существовавшей до момента национализации предприятий, из доходов и оборотных средств предприятия.</w:t>
      </w:r>
    </w:p>
    <w:p w14:paraId="60BAFE91" w14:textId="77777777" w:rsidR="00EF176E" w:rsidRPr="00E7370A" w:rsidRDefault="00EF176E" w:rsidP="009F4E52">
      <w:pPr>
        <w:pStyle w:val="rtejustify"/>
        <w:spacing w:before="0" w:after="0"/>
        <w:rPr>
          <w:sz w:val="16"/>
          <w:szCs w:val="16"/>
        </w:rPr>
      </w:pPr>
      <w:r w:rsidRPr="00E7370A">
        <w:rPr>
          <w:sz w:val="16"/>
          <w:szCs w:val="16"/>
        </w:rPr>
        <w:t>В случае оставления своих постов лицами технического и административного персонала национализируемых предприятий, они отвечают перед судом революционного трибунала, по всей строгости законов.</w:t>
      </w:r>
    </w:p>
    <w:p w14:paraId="00C4F678" w14:textId="750782D8" w:rsidR="00EF176E" w:rsidRPr="00E7370A" w:rsidRDefault="00EF176E" w:rsidP="009F4E52">
      <w:pPr>
        <w:pStyle w:val="rtejustify"/>
        <w:spacing w:before="0" w:after="0"/>
        <w:rPr>
          <w:sz w:val="16"/>
          <w:szCs w:val="16"/>
        </w:rPr>
      </w:pPr>
      <w:r w:rsidRPr="00E7370A">
        <w:rPr>
          <w:sz w:val="16"/>
          <w:szCs w:val="16"/>
        </w:rPr>
        <w:t>VI.</w:t>
      </w:r>
      <w:r w:rsidR="00D30863">
        <w:rPr>
          <w:sz w:val="16"/>
          <w:szCs w:val="16"/>
        </w:rPr>
        <w:t xml:space="preserve"> </w:t>
      </w:r>
      <w:r w:rsidRPr="00E7370A">
        <w:rPr>
          <w:sz w:val="16"/>
          <w:szCs w:val="16"/>
        </w:rPr>
        <w:t>Накладывается арест на личные суммы, принадлежащие членам правления, акционерам и собственникам национализируемых предприятий, впредь до выяснения вопроса об отношении этих сумм к оборотному капиталу и средствам предприятия.</w:t>
      </w:r>
    </w:p>
    <w:p w14:paraId="1F2FFB64" w14:textId="7AFB4B95" w:rsidR="00EF176E" w:rsidRPr="00E7370A" w:rsidRDefault="00EF176E" w:rsidP="009F4E52">
      <w:pPr>
        <w:pStyle w:val="rtejustify"/>
        <w:spacing w:before="0" w:after="0"/>
        <w:rPr>
          <w:sz w:val="16"/>
          <w:szCs w:val="16"/>
        </w:rPr>
      </w:pPr>
      <w:r w:rsidRPr="00E7370A">
        <w:rPr>
          <w:sz w:val="16"/>
          <w:szCs w:val="16"/>
        </w:rPr>
        <w:t>VII.</w:t>
      </w:r>
      <w:r w:rsidR="00D30863">
        <w:rPr>
          <w:sz w:val="16"/>
          <w:szCs w:val="16"/>
        </w:rPr>
        <w:t xml:space="preserve"> </w:t>
      </w:r>
      <w:r w:rsidRPr="00E7370A">
        <w:rPr>
          <w:sz w:val="16"/>
          <w:szCs w:val="16"/>
        </w:rPr>
        <w:t>Все правления национализируемых предприятий в срочном порядке обязуются составить баланс предприятий на первое июля 1918</w:t>
      </w:r>
      <w:r w:rsidR="00D30863">
        <w:rPr>
          <w:sz w:val="16"/>
          <w:szCs w:val="16"/>
        </w:rPr>
        <w:t xml:space="preserve"> </w:t>
      </w:r>
      <w:r w:rsidRPr="00E7370A">
        <w:rPr>
          <w:sz w:val="16"/>
          <w:szCs w:val="16"/>
        </w:rPr>
        <w:t>года.</w:t>
      </w:r>
    </w:p>
    <w:p w14:paraId="0ECBDBBC" w14:textId="403953DF" w:rsidR="00EF176E" w:rsidRPr="00E7370A" w:rsidRDefault="00EF176E" w:rsidP="009F4E52">
      <w:pPr>
        <w:pStyle w:val="rtejustify"/>
        <w:spacing w:before="0" w:after="0"/>
        <w:rPr>
          <w:sz w:val="16"/>
          <w:szCs w:val="16"/>
        </w:rPr>
      </w:pPr>
      <w:r w:rsidRPr="00E7370A">
        <w:rPr>
          <w:sz w:val="16"/>
          <w:szCs w:val="16"/>
        </w:rPr>
        <w:t>VIII.</w:t>
      </w:r>
      <w:r w:rsidR="00D30863">
        <w:rPr>
          <w:sz w:val="16"/>
          <w:szCs w:val="16"/>
        </w:rPr>
        <w:t xml:space="preserve"> </w:t>
      </w:r>
      <w:r w:rsidRPr="00E7370A">
        <w:rPr>
          <w:sz w:val="16"/>
          <w:szCs w:val="16"/>
        </w:rPr>
        <w:t>Высшему Совету Народного Хозяйства поручается в срочном порядке выработать и разослать во все национализируемые предприятия подробную инструкцию об организации в них управления и задачах рабочих организаций в связи с проведением в жизнь настоящего декрета.</w:t>
      </w:r>
    </w:p>
    <w:p w14:paraId="3DB98750" w14:textId="030496E6" w:rsidR="00EF176E" w:rsidRPr="00E7370A" w:rsidRDefault="00EF176E" w:rsidP="009F4E52">
      <w:pPr>
        <w:pStyle w:val="rtejustify"/>
        <w:spacing w:before="0" w:after="0"/>
        <w:rPr>
          <w:sz w:val="16"/>
          <w:szCs w:val="16"/>
        </w:rPr>
      </w:pPr>
      <w:r w:rsidRPr="00E7370A">
        <w:rPr>
          <w:sz w:val="16"/>
          <w:szCs w:val="16"/>
        </w:rPr>
        <w:t>IX.</w:t>
      </w:r>
      <w:r w:rsidR="00D30863">
        <w:rPr>
          <w:sz w:val="16"/>
          <w:szCs w:val="16"/>
        </w:rPr>
        <w:t xml:space="preserve"> </w:t>
      </w:r>
      <w:r w:rsidRPr="00E7370A">
        <w:rPr>
          <w:sz w:val="16"/>
          <w:szCs w:val="16"/>
        </w:rPr>
        <w:t>Не подлежат переходу в собственность Республики предприятия, принадлежащие потребительским кооперативным обществам и товариществам и их объединениям.</w:t>
      </w:r>
    </w:p>
    <w:p w14:paraId="1188D940" w14:textId="29740C5B" w:rsidR="00EF176E" w:rsidRPr="00E7370A" w:rsidRDefault="00EF176E" w:rsidP="009F4E52">
      <w:pPr>
        <w:pStyle w:val="rtejustify"/>
        <w:spacing w:before="0" w:after="0"/>
        <w:rPr>
          <w:sz w:val="16"/>
          <w:szCs w:val="16"/>
        </w:rPr>
      </w:pPr>
      <w:r w:rsidRPr="00E7370A">
        <w:rPr>
          <w:sz w:val="16"/>
          <w:szCs w:val="16"/>
        </w:rPr>
        <w:t>X.</w:t>
      </w:r>
      <w:r w:rsidR="00D30863">
        <w:rPr>
          <w:sz w:val="16"/>
          <w:szCs w:val="16"/>
        </w:rPr>
        <w:t xml:space="preserve"> </w:t>
      </w:r>
      <w:r w:rsidRPr="00E7370A">
        <w:rPr>
          <w:sz w:val="16"/>
          <w:szCs w:val="16"/>
        </w:rPr>
        <w:t>Настоящий декрет вступает в силу со дня его подписания.</w:t>
      </w:r>
    </w:p>
    <w:p w14:paraId="4A032B7D" w14:textId="0B390EE2"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Подписали: Председатель Совета Народных Комиссаров </w:t>
      </w:r>
      <w:r w:rsidRPr="00E7370A">
        <w:rPr>
          <w:rStyle w:val="af0"/>
          <w:rFonts w:ascii="Times New Roman" w:hAnsi="Times New Roman" w:cs="Times New Roman"/>
          <w:i w:val="0"/>
          <w:sz w:val="16"/>
          <w:szCs w:val="16"/>
        </w:rPr>
        <w:t>В.</w:t>
      </w:r>
      <w:r w:rsidR="00D30863">
        <w:rPr>
          <w:rStyle w:val="af0"/>
          <w:rFonts w:ascii="Times New Roman" w:hAnsi="Times New Roman" w:cs="Times New Roman"/>
          <w:i w:val="0"/>
          <w:sz w:val="16"/>
          <w:szCs w:val="16"/>
        </w:rPr>
        <w:t xml:space="preserve"> </w:t>
      </w:r>
      <w:r w:rsidRPr="00E7370A">
        <w:rPr>
          <w:rStyle w:val="af0"/>
          <w:rFonts w:ascii="Times New Roman" w:hAnsi="Times New Roman" w:cs="Times New Roman"/>
          <w:i w:val="0"/>
          <w:sz w:val="16"/>
          <w:szCs w:val="16"/>
        </w:rPr>
        <w:t>Ульянов (Ленин)</w:t>
      </w:r>
      <w:r w:rsidRPr="00E7370A">
        <w:rPr>
          <w:rFonts w:ascii="Times New Roman" w:hAnsi="Times New Roman" w:cs="Times New Roman"/>
          <w:sz w:val="16"/>
          <w:szCs w:val="16"/>
        </w:rPr>
        <w:t>.</w:t>
      </w:r>
    </w:p>
    <w:p w14:paraId="76A83FEF"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Народные Комиссары: </w:t>
      </w:r>
      <w:r w:rsidRPr="00E7370A">
        <w:rPr>
          <w:rStyle w:val="af0"/>
          <w:rFonts w:ascii="Times New Roman" w:hAnsi="Times New Roman" w:cs="Times New Roman"/>
          <w:i w:val="0"/>
          <w:sz w:val="16"/>
          <w:szCs w:val="16"/>
        </w:rPr>
        <w:t>Цюрупа, Ногин, Рыков</w:t>
      </w:r>
      <w:r w:rsidRPr="00E7370A">
        <w:rPr>
          <w:rFonts w:ascii="Times New Roman" w:hAnsi="Times New Roman" w:cs="Times New Roman"/>
          <w:sz w:val="16"/>
          <w:szCs w:val="16"/>
        </w:rPr>
        <w:t>.</w:t>
      </w:r>
    </w:p>
    <w:p w14:paraId="2FA9B8C0" w14:textId="452E9084"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Управляющий делами Совета Народных Комиссаров </w:t>
      </w:r>
      <w:r w:rsidRPr="00E7370A">
        <w:rPr>
          <w:rStyle w:val="af0"/>
          <w:rFonts w:ascii="Times New Roman" w:hAnsi="Times New Roman" w:cs="Times New Roman"/>
          <w:i w:val="0"/>
          <w:sz w:val="16"/>
          <w:szCs w:val="16"/>
        </w:rPr>
        <w:t>В.</w:t>
      </w:r>
      <w:r w:rsidR="00D30863">
        <w:rPr>
          <w:rStyle w:val="af0"/>
          <w:rFonts w:ascii="Times New Roman" w:hAnsi="Times New Roman" w:cs="Times New Roman"/>
          <w:i w:val="0"/>
          <w:sz w:val="16"/>
          <w:szCs w:val="16"/>
        </w:rPr>
        <w:t xml:space="preserve"> </w:t>
      </w:r>
      <w:r w:rsidRPr="00E7370A">
        <w:rPr>
          <w:rStyle w:val="af0"/>
          <w:rFonts w:ascii="Times New Roman" w:hAnsi="Times New Roman" w:cs="Times New Roman"/>
          <w:i w:val="0"/>
          <w:sz w:val="16"/>
          <w:szCs w:val="16"/>
        </w:rPr>
        <w:t>Бонч-Бруевич</w:t>
      </w:r>
      <w:r w:rsidRPr="00E7370A">
        <w:rPr>
          <w:rFonts w:ascii="Times New Roman" w:hAnsi="Times New Roman" w:cs="Times New Roman"/>
          <w:sz w:val="16"/>
          <w:szCs w:val="16"/>
        </w:rPr>
        <w:t>.</w:t>
      </w:r>
    </w:p>
    <w:p w14:paraId="1D215A38" w14:textId="3A7FE4AA" w:rsidR="00EF176E" w:rsidRPr="00E7370A" w:rsidRDefault="00EF176E" w:rsidP="009F4E52">
      <w:pPr>
        <w:pStyle w:val="ae"/>
        <w:spacing w:before="0" w:after="0"/>
        <w:jc w:val="both"/>
        <w:rPr>
          <w:color w:val="auto"/>
          <w:sz w:val="16"/>
          <w:szCs w:val="16"/>
        </w:rPr>
      </w:pPr>
      <w:r w:rsidRPr="00E7370A">
        <w:rPr>
          <w:color w:val="auto"/>
          <w:sz w:val="16"/>
          <w:szCs w:val="16"/>
        </w:rPr>
        <w:t>28</w:t>
      </w:r>
      <w:r w:rsidR="00D30863">
        <w:rPr>
          <w:color w:val="auto"/>
          <w:sz w:val="16"/>
          <w:szCs w:val="16"/>
        </w:rPr>
        <w:t xml:space="preserve"> </w:t>
      </w:r>
      <w:r w:rsidRPr="00E7370A">
        <w:rPr>
          <w:color w:val="auto"/>
          <w:sz w:val="16"/>
          <w:szCs w:val="16"/>
        </w:rPr>
        <w:t>(15)</w:t>
      </w:r>
      <w:r w:rsidR="00D30863">
        <w:rPr>
          <w:color w:val="auto"/>
          <w:sz w:val="16"/>
          <w:szCs w:val="16"/>
        </w:rPr>
        <w:t xml:space="preserve"> </w:t>
      </w:r>
      <w:r w:rsidRPr="00E7370A">
        <w:rPr>
          <w:color w:val="auto"/>
          <w:sz w:val="16"/>
          <w:szCs w:val="16"/>
        </w:rPr>
        <w:t>июня 1918</w:t>
      </w:r>
      <w:r w:rsidR="00D30863">
        <w:rPr>
          <w:color w:val="auto"/>
          <w:sz w:val="16"/>
          <w:szCs w:val="16"/>
        </w:rPr>
        <w:t xml:space="preserve"> </w:t>
      </w:r>
      <w:r w:rsidRPr="00E7370A">
        <w:rPr>
          <w:color w:val="auto"/>
          <w:sz w:val="16"/>
          <w:szCs w:val="16"/>
        </w:rPr>
        <w:t>года.</w:t>
      </w:r>
    </w:p>
    <w:p w14:paraId="238EE03A" w14:textId="0056C39C" w:rsidR="00EF176E" w:rsidRPr="00E7370A" w:rsidRDefault="00EF176E" w:rsidP="009F4E52">
      <w:pPr>
        <w:pStyle w:val="rteindent1"/>
        <w:spacing w:before="0" w:after="0"/>
        <w:ind w:left="0"/>
        <w:jc w:val="both"/>
        <w:rPr>
          <w:sz w:val="16"/>
          <w:szCs w:val="16"/>
        </w:rPr>
      </w:pPr>
      <w:r w:rsidRPr="00E7370A">
        <w:rPr>
          <w:sz w:val="16"/>
          <w:szCs w:val="16"/>
        </w:rPr>
        <w:t>Распубликовано в №</w:t>
      </w:r>
      <w:r w:rsidR="00D30863">
        <w:rPr>
          <w:sz w:val="16"/>
          <w:szCs w:val="16"/>
        </w:rPr>
        <w:t xml:space="preserve"> </w:t>
      </w:r>
      <w:r w:rsidRPr="00E7370A">
        <w:rPr>
          <w:sz w:val="16"/>
          <w:szCs w:val="16"/>
        </w:rPr>
        <w:t>134 Известий Всероссийского Центрального Исполнительного Комитета Советов от 30</w:t>
      </w:r>
      <w:r w:rsidR="00D30863">
        <w:rPr>
          <w:sz w:val="16"/>
          <w:szCs w:val="16"/>
        </w:rPr>
        <w:t xml:space="preserve"> </w:t>
      </w:r>
      <w:r w:rsidRPr="00E7370A">
        <w:rPr>
          <w:sz w:val="16"/>
          <w:szCs w:val="16"/>
        </w:rPr>
        <w:t>(17)</w:t>
      </w:r>
      <w:r w:rsidR="00D30863">
        <w:rPr>
          <w:sz w:val="16"/>
          <w:szCs w:val="16"/>
        </w:rPr>
        <w:t xml:space="preserve"> </w:t>
      </w:r>
      <w:r w:rsidRPr="00E7370A">
        <w:rPr>
          <w:sz w:val="16"/>
          <w:szCs w:val="16"/>
        </w:rPr>
        <w:t>июня 1918</w:t>
      </w:r>
      <w:r w:rsidR="00D30863">
        <w:rPr>
          <w:sz w:val="16"/>
          <w:szCs w:val="16"/>
        </w:rPr>
        <w:t xml:space="preserve"> </w:t>
      </w:r>
      <w:r w:rsidRPr="00E7370A">
        <w:rPr>
          <w:sz w:val="16"/>
          <w:szCs w:val="16"/>
        </w:rPr>
        <w:t>года (12243).</w:t>
      </w:r>
    </w:p>
    <w:p w14:paraId="3B3CC84B" w14:textId="77777777" w:rsidR="00841BE8" w:rsidRPr="00E7370A" w:rsidRDefault="00841BE8" w:rsidP="009F4E52">
      <w:pPr>
        <w:widowControl w:val="0"/>
        <w:autoSpaceDE w:val="0"/>
        <w:autoSpaceDN w:val="0"/>
        <w:adjustRightInd w:val="0"/>
        <w:spacing w:after="0" w:line="240" w:lineRule="auto"/>
        <w:jc w:val="both"/>
        <w:rPr>
          <w:rFonts w:ascii="Times New Roman" w:hAnsi="Times New Roman" w:cs="Times New Roman"/>
          <w:sz w:val="16"/>
          <w:szCs w:val="16"/>
        </w:rPr>
      </w:pPr>
    </w:p>
    <w:p w14:paraId="25DCBA11" w14:textId="77777777" w:rsidR="000F2CE1" w:rsidRPr="00E7370A" w:rsidRDefault="000F2CE1" w:rsidP="009F4E52">
      <w:pPr>
        <w:widowControl w:val="0"/>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июня 1918 г. вышел декрет о национализации и в его развитие Обуховский за</w:t>
      </w:r>
      <w:r w:rsidRPr="00E7370A">
        <w:rPr>
          <w:rFonts w:ascii="Times New Roman" w:hAnsi="Times New Roman" w:cs="Times New Roman"/>
          <w:sz w:val="16"/>
          <w:szCs w:val="16"/>
        </w:rPr>
        <w:softHyphen/>
        <w:t>вод был переведен в ведение Морского от</w:t>
      </w:r>
      <w:r w:rsidRPr="00E7370A">
        <w:rPr>
          <w:rFonts w:ascii="Times New Roman" w:hAnsi="Times New Roman" w:cs="Times New Roman"/>
          <w:sz w:val="16"/>
          <w:szCs w:val="16"/>
        </w:rPr>
        <w:softHyphen/>
        <w:t>дела Главного управления военной промыш</w:t>
      </w:r>
      <w:r w:rsidRPr="00E7370A">
        <w:rPr>
          <w:rFonts w:ascii="Times New Roman" w:hAnsi="Times New Roman" w:cs="Times New Roman"/>
          <w:sz w:val="16"/>
          <w:szCs w:val="16"/>
        </w:rPr>
        <w:softHyphen/>
        <w:t>ленности. Завод возобновил выпуск артил</w:t>
      </w:r>
      <w:r w:rsidRPr="00E7370A">
        <w:rPr>
          <w:rFonts w:ascii="Times New Roman" w:hAnsi="Times New Roman" w:cs="Times New Roman"/>
          <w:sz w:val="16"/>
          <w:szCs w:val="16"/>
        </w:rPr>
        <w:softHyphen/>
        <w:t xml:space="preserve">лерийских орудий, стал выполнять заказы коммунального хозяйства города. В 1918 г. приступили к работам по тракторостроению. Образец трактора «Холт» 75 </w:t>
      </w:r>
      <w:r w:rsidRPr="00E7370A">
        <w:rPr>
          <w:rFonts w:ascii="Times New Roman" w:hAnsi="Times New Roman" w:cs="Times New Roman"/>
          <w:sz w:val="16"/>
          <w:szCs w:val="16"/>
          <w:lang w:val="en-US"/>
        </w:rPr>
        <w:t>HP</w:t>
      </w:r>
      <w:r w:rsidRPr="00E7370A">
        <w:rPr>
          <w:rFonts w:ascii="Times New Roman" w:hAnsi="Times New Roman" w:cs="Times New Roman"/>
          <w:sz w:val="16"/>
          <w:szCs w:val="16"/>
        </w:rPr>
        <w:t xml:space="preserve"> был достав</w:t>
      </w:r>
      <w:r w:rsidRPr="00E7370A">
        <w:rPr>
          <w:rFonts w:ascii="Times New Roman" w:hAnsi="Times New Roman" w:cs="Times New Roman"/>
          <w:sz w:val="16"/>
          <w:szCs w:val="16"/>
        </w:rPr>
        <w:softHyphen/>
        <w:t>лен на завод и разобран для изготовления чертежей. Для сборки первых тракторов ис</w:t>
      </w:r>
      <w:r w:rsidRPr="00E7370A">
        <w:rPr>
          <w:rFonts w:ascii="Times New Roman" w:hAnsi="Times New Roman" w:cs="Times New Roman"/>
          <w:sz w:val="16"/>
          <w:szCs w:val="16"/>
        </w:rPr>
        <w:softHyphen/>
        <w:t>пользовалась артиллерийская мастерская, изготовлявшая затворы и прицелы для ору</w:t>
      </w:r>
      <w:r w:rsidRPr="00E7370A">
        <w:rPr>
          <w:rFonts w:ascii="Times New Roman" w:hAnsi="Times New Roman" w:cs="Times New Roman"/>
          <w:sz w:val="16"/>
          <w:szCs w:val="16"/>
        </w:rPr>
        <w:softHyphen/>
        <w:t>дий, однако, как отмечалось, ее оборудова</w:t>
      </w:r>
      <w:r w:rsidRPr="00E7370A">
        <w:rPr>
          <w:rFonts w:ascii="Times New Roman" w:hAnsi="Times New Roman" w:cs="Times New Roman"/>
          <w:sz w:val="16"/>
          <w:szCs w:val="16"/>
        </w:rPr>
        <w:softHyphen/>
        <w:t>ние «частью недостаточно отвечает постав</w:t>
      </w:r>
      <w:r w:rsidRPr="00E7370A">
        <w:rPr>
          <w:rFonts w:ascii="Times New Roman" w:hAnsi="Times New Roman" w:cs="Times New Roman"/>
          <w:sz w:val="16"/>
          <w:szCs w:val="16"/>
        </w:rPr>
        <w:softHyphen/>
        <w:t>ленным задачам» (11905).</w:t>
      </w:r>
    </w:p>
    <w:p w14:paraId="1FDAE955" w14:textId="77777777" w:rsidR="000F2CE1" w:rsidRPr="00E7370A" w:rsidRDefault="000F2CE1" w:rsidP="009F4E52">
      <w:pPr>
        <w:widowControl w:val="0"/>
        <w:autoSpaceDE w:val="0"/>
        <w:autoSpaceDN w:val="0"/>
        <w:adjustRightInd w:val="0"/>
        <w:spacing w:after="0" w:line="240" w:lineRule="auto"/>
        <w:jc w:val="both"/>
        <w:rPr>
          <w:rFonts w:ascii="Times New Roman" w:hAnsi="Times New Roman" w:cs="Times New Roman"/>
          <w:sz w:val="16"/>
          <w:szCs w:val="16"/>
        </w:rPr>
      </w:pPr>
    </w:p>
    <w:p w14:paraId="2C361C7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июня 1918 г. Декретом СНК завод АО механических, гильзовых и трубочных заводов П.В. Барановского (Завод АО механических, гильзовых и трубочных заводов П.В. Барановского, Петроградский государственный завод «Красная звезда» ГУВП ВСНХ, Трубочный завод № 2) был национализирован. Находился в ведении Секции по металлу СНХ Северного района (с 02.1920 г. - Петроградский СНХ). В 1922 г. переименован в Петроградский государственный завод «Красная звезда» (вероятно, он же - трубочный завод № 2) «</w:t>
      </w:r>
      <w:proofErr w:type="spellStart"/>
      <w:r w:rsidRPr="00E7370A">
        <w:rPr>
          <w:rFonts w:ascii="Times New Roman" w:hAnsi="Times New Roman" w:cs="Times New Roman"/>
          <w:sz w:val="16"/>
          <w:szCs w:val="16"/>
        </w:rPr>
        <w:t>Севзапвоенпрома</w:t>
      </w:r>
      <w:proofErr w:type="spellEnd"/>
      <w:r w:rsidRPr="00E7370A">
        <w:rPr>
          <w:rFonts w:ascii="Times New Roman" w:hAnsi="Times New Roman" w:cs="Times New Roman"/>
          <w:sz w:val="16"/>
          <w:szCs w:val="16"/>
        </w:rPr>
        <w:t>» ВСНХ. В 1924 г. - в ведении ГУВП ВСНХ. В 1927 г. влит в состав завода им. Калинина (11982).</w:t>
      </w:r>
    </w:p>
    <w:p w14:paraId="32EF297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C15CBF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июня 1918г. Декретом СНХ механический завод </w:t>
      </w:r>
      <w:proofErr w:type="spellStart"/>
      <w:r w:rsidRPr="00E7370A">
        <w:rPr>
          <w:rFonts w:ascii="Times New Roman" w:hAnsi="Times New Roman" w:cs="Times New Roman"/>
          <w:sz w:val="16"/>
          <w:szCs w:val="16"/>
        </w:rPr>
        <w:t>Однера</w:t>
      </w:r>
      <w:proofErr w:type="spellEnd"/>
      <w:r w:rsidRPr="00E7370A">
        <w:rPr>
          <w:rFonts w:ascii="Times New Roman" w:hAnsi="Times New Roman" w:cs="Times New Roman"/>
          <w:sz w:val="16"/>
          <w:szCs w:val="16"/>
        </w:rPr>
        <w:t xml:space="preserve"> (г. Ленинград) и фабрика металлических изделий «Общий труд» Г. Лазуткина и В. Сурикова, основанная в 1912г., и территориально расположенные рядом, национализированы и переданы в ведение секции по металлу СИХ Северного района (с 1920г. Петроградский СНХ) как Фабрика металлических изделий. В 1922-25г. она была арендована А.Х. </w:t>
      </w:r>
      <w:proofErr w:type="spellStart"/>
      <w:r w:rsidRPr="00E7370A">
        <w:rPr>
          <w:rFonts w:ascii="Times New Roman" w:hAnsi="Times New Roman" w:cs="Times New Roman"/>
          <w:sz w:val="16"/>
          <w:szCs w:val="16"/>
        </w:rPr>
        <w:t>Хорбергом</w:t>
      </w:r>
      <w:proofErr w:type="spellEnd"/>
      <w:r w:rsidRPr="00E7370A">
        <w:rPr>
          <w:rFonts w:ascii="Times New Roman" w:hAnsi="Times New Roman" w:cs="Times New Roman"/>
          <w:sz w:val="16"/>
          <w:szCs w:val="16"/>
        </w:rPr>
        <w:t>. В 1925г. на базе фабрики был организован завод им. Матвеева треста заводов сжатых газов, в 1930г. он переименован в автогенно-аппаратурный завод им. Матвеева в ведении Всесоюзного автогенного государственного треста ВСНХ, с 1932г. - в НКТП (в 1936г. - в ведении ВАТ).</w:t>
      </w:r>
    </w:p>
    <w:p w14:paraId="0B3D81A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ГКО № 99сс от 11.07.1941г. Завод им. Матвеева подлежал эвакуации на площадку завода «Кировский металлист». Часть Завода им. Матвеева НКОМ эвакуирована в Барнаул, где на его базе создан завод № 839 НКМВ. В 1942г. Ленинградский государственный завод им. Матвеева Всесоюзного автогенного государственного треста НКТМ эвакуирован в Барнаул.</w:t>
      </w:r>
      <w:r w:rsidRPr="00E7370A">
        <w:rPr>
          <w:rFonts w:ascii="Times New Roman" w:hAnsi="Times New Roman" w:cs="Times New Roman"/>
          <w:sz w:val="16"/>
          <w:szCs w:val="16"/>
          <w:vertAlign w:val="superscript"/>
        </w:rPr>
        <w:t>131</w:t>
      </w:r>
    </w:p>
    <w:p w14:paraId="51A3470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05.1942г. Завод кислородных приборов им. Матвеева НКМВ, а в 07.1942г. - Государственный машиностроительный завод № 848 им. Матвеева 5ГУ НКМВ действовал в Ленинграде, выпускал мины и снаряды.</w:t>
      </w:r>
    </w:p>
    <w:p w14:paraId="7FE962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1945г. на территории предприятия открыт завод «</w:t>
      </w:r>
      <w:proofErr w:type="spellStart"/>
      <w:r w:rsidRPr="00E7370A">
        <w:rPr>
          <w:rFonts w:ascii="Times New Roman" w:hAnsi="Times New Roman" w:cs="Times New Roman"/>
          <w:sz w:val="16"/>
          <w:szCs w:val="16"/>
        </w:rPr>
        <w:t>Ленгазаппарат</w:t>
      </w:r>
      <w:proofErr w:type="spellEnd"/>
      <w:r w:rsidRPr="00E7370A">
        <w:rPr>
          <w:rFonts w:ascii="Times New Roman" w:hAnsi="Times New Roman" w:cs="Times New Roman"/>
          <w:sz w:val="16"/>
          <w:szCs w:val="16"/>
        </w:rPr>
        <w:t>» № 2.</w:t>
      </w:r>
      <w:r w:rsidRPr="00E7370A">
        <w:rPr>
          <w:rFonts w:ascii="Times New Roman" w:hAnsi="Times New Roman" w:cs="Times New Roman"/>
          <w:sz w:val="16"/>
          <w:szCs w:val="16"/>
          <w:vertAlign w:val="superscript"/>
        </w:rPr>
        <w:t xml:space="preserve">131 </w:t>
      </w:r>
      <w:r w:rsidRPr="00E7370A">
        <w:rPr>
          <w:rFonts w:ascii="Times New Roman" w:hAnsi="Times New Roman" w:cs="Times New Roman"/>
          <w:iCs/>
          <w:sz w:val="16"/>
          <w:szCs w:val="16"/>
        </w:rPr>
        <w:t>Производство:</w:t>
      </w:r>
      <w:r w:rsidRPr="00E7370A">
        <w:rPr>
          <w:rFonts w:ascii="Times New Roman" w:hAnsi="Times New Roman" w:cs="Times New Roman"/>
          <w:sz w:val="16"/>
          <w:szCs w:val="16"/>
        </w:rPr>
        <w:t xml:space="preserve"> кислородный прибор КПА-3 (1937).</w:t>
      </w:r>
      <w:r w:rsidRPr="00E7370A">
        <w:rPr>
          <w:rFonts w:ascii="Times New Roman" w:hAnsi="Times New Roman" w:cs="Times New Roman"/>
          <w:sz w:val="16"/>
          <w:szCs w:val="16"/>
          <w:vertAlign w:val="superscript"/>
        </w:rPr>
        <w:t xml:space="preserve">139 </w:t>
      </w:r>
      <w:proofErr w:type="spellStart"/>
      <w:r w:rsidRPr="00E7370A">
        <w:rPr>
          <w:rFonts w:ascii="Times New Roman" w:hAnsi="Times New Roman" w:cs="Times New Roman"/>
          <w:sz w:val="16"/>
          <w:szCs w:val="16"/>
        </w:rPr>
        <w:t>Чугуно</w:t>
      </w:r>
      <w:proofErr w:type="spellEnd"/>
      <w:r w:rsidRPr="00E7370A">
        <w:rPr>
          <w:rFonts w:ascii="Times New Roman" w:hAnsi="Times New Roman" w:cs="Times New Roman"/>
          <w:sz w:val="16"/>
          <w:szCs w:val="16"/>
        </w:rPr>
        <w:t>-литейный механический завод, АО машиностроительных заводов «</w:t>
      </w:r>
      <w:proofErr w:type="spellStart"/>
      <w:r w:rsidRPr="00E7370A">
        <w:rPr>
          <w:rFonts w:ascii="Times New Roman" w:hAnsi="Times New Roman" w:cs="Times New Roman"/>
          <w:sz w:val="16"/>
          <w:szCs w:val="16"/>
        </w:rPr>
        <w:t>Мантель</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Чугуно</w:t>
      </w:r>
      <w:proofErr w:type="spellEnd"/>
      <w:r w:rsidRPr="00E7370A">
        <w:rPr>
          <w:rFonts w:ascii="Times New Roman" w:hAnsi="Times New Roman" w:cs="Times New Roman"/>
          <w:sz w:val="16"/>
          <w:szCs w:val="16"/>
        </w:rPr>
        <w:t xml:space="preserve">- медно-литейный завод «Красная Вагранка» НКМС, Ленинградский государственный </w:t>
      </w:r>
      <w:proofErr w:type="spellStart"/>
      <w:r w:rsidRPr="00E7370A">
        <w:rPr>
          <w:rFonts w:ascii="Times New Roman" w:hAnsi="Times New Roman" w:cs="Times New Roman"/>
          <w:sz w:val="16"/>
          <w:szCs w:val="16"/>
        </w:rPr>
        <w:t>чугуно</w:t>
      </w:r>
      <w:proofErr w:type="spellEnd"/>
      <w:r w:rsidRPr="00E7370A">
        <w:rPr>
          <w:rFonts w:ascii="Times New Roman" w:hAnsi="Times New Roman" w:cs="Times New Roman"/>
          <w:sz w:val="16"/>
          <w:szCs w:val="16"/>
        </w:rPr>
        <w:t xml:space="preserve">-медно-литейный и механический завод «Красная вагранка» ММ,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xml:space="preserve"> /г. Ленинград, 20 ул. </w:t>
      </w:r>
      <w:proofErr w:type="spellStart"/>
      <w:r w:rsidRPr="00E7370A">
        <w:rPr>
          <w:rFonts w:ascii="Times New Roman" w:hAnsi="Times New Roman" w:cs="Times New Roman"/>
          <w:sz w:val="16"/>
          <w:szCs w:val="16"/>
        </w:rPr>
        <w:t>Таракановская</w:t>
      </w:r>
      <w:proofErr w:type="spellEnd"/>
      <w:r w:rsidRPr="00E7370A">
        <w:rPr>
          <w:rFonts w:ascii="Times New Roman" w:hAnsi="Times New Roman" w:cs="Times New Roman"/>
          <w:sz w:val="16"/>
          <w:szCs w:val="16"/>
        </w:rPr>
        <w:t>, 5/13 «Красная Вагранка» (1948г.)/</w:t>
      </w:r>
    </w:p>
    <w:p w14:paraId="376F5CC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1874(</w:t>
      </w:r>
      <w:proofErr w:type="gramStart"/>
      <w:r w:rsidRPr="00E7370A">
        <w:rPr>
          <w:rFonts w:ascii="Times New Roman" w:hAnsi="Times New Roman" w:cs="Times New Roman"/>
          <w:sz w:val="16"/>
          <w:szCs w:val="16"/>
        </w:rPr>
        <w:t>2)г.</w:t>
      </w:r>
      <w:proofErr w:type="gramEnd"/>
      <w:r w:rsidRPr="00E7370A">
        <w:rPr>
          <w:rFonts w:ascii="Times New Roman" w:hAnsi="Times New Roman" w:cs="Times New Roman"/>
          <w:sz w:val="16"/>
          <w:szCs w:val="16"/>
        </w:rPr>
        <w:t xml:space="preserve"> Н.Я. Паль основал в Петербурге Чугунно-литейный механический завод и алебастровые мастерские, арендовав на производственной площадке вдоль реки Таракановки заброшенные помещения. В 1915г. Паль передал завод в аренду АО машиностроительных заводов «</w:t>
      </w:r>
      <w:proofErr w:type="spellStart"/>
      <w:r w:rsidRPr="00E7370A">
        <w:rPr>
          <w:rFonts w:ascii="Times New Roman" w:hAnsi="Times New Roman" w:cs="Times New Roman"/>
          <w:sz w:val="16"/>
          <w:szCs w:val="16"/>
        </w:rPr>
        <w:t>Мантель</w:t>
      </w:r>
      <w:proofErr w:type="spellEnd"/>
      <w:r w:rsidRPr="00E7370A">
        <w:rPr>
          <w:rFonts w:ascii="Times New Roman" w:hAnsi="Times New Roman" w:cs="Times New Roman"/>
          <w:sz w:val="16"/>
          <w:szCs w:val="16"/>
        </w:rPr>
        <w:t xml:space="preserve">» Р.Г. </w:t>
      </w:r>
      <w:proofErr w:type="spellStart"/>
      <w:r w:rsidRPr="00E7370A">
        <w:rPr>
          <w:rFonts w:ascii="Times New Roman" w:hAnsi="Times New Roman" w:cs="Times New Roman"/>
          <w:sz w:val="16"/>
          <w:szCs w:val="16"/>
        </w:rPr>
        <w:t>Мантеля</w:t>
      </w:r>
      <w:proofErr w:type="spellEnd"/>
      <w:r w:rsidRPr="00E7370A">
        <w:rPr>
          <w:rFonts w:ascii="Times New Roman" w:hAnsi="Times New Roman" w:cs="Times New Roman"/>
          <w:sz w:val="16"/>
          <w:szCs w:val="16"/>
        </w:rPr>
        <w:t xml:space="preserve"> из г. Риги.</w:t>
      </w:r>
    </w:p>
    <w:p w14:paraId="46482E9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После революции завод </w:t>
      </w:r>
      <w:proofErr w:type="spellStart"/>
      <w:r w:rsidRPr="00E7370A">
        <w:rPr>
          <w:rFonts w:ascii="Times New Roman" w:hAnsi="Times New Roman" w:cs="Times New Roman"/>
          <w:sz w:val="16"/>
          <w:szCs w:val="16"/>
        </w:rPr>
        <w:t>Мантеля</w:t>
      </w:r>
      <w:proofErr w:type="spellEnd"/>
      <w:r w:rsidRPr="00E7370A">
        <w:rPr>
          <w:rFonts w:ascii="Times New Roman" w:hAnsi="Times New Roman" w:cs="Times New Roman"/>
          <w:sz w:val="16"/>
          <w:szCs w:val="16"/>
        </w:rPr>
        <w:t xml:space="preserve"> остался без хозяев и без работы. По просьбе коллектива завода он был передан во временное владение товариществу «Общий труд». В 1918г. передан в ведение секции по металлу СНХ Северного района (с 02.1920г. - Петроградского СНХ), в 1922г. подчинен Губисполкому. В 1925(</w:t>
      </w:r>
      <w:proofErr w:type="gramStart"/>
      <w:r w:rsidRPr="00E7370A">
        <w:rPr>
          <w:rFonts w:ascii="Times New Roman" w:hAnsi="Times New Roman" w:cs="Times New Roman"/>
          <w:sz w:val="16"/>
          <w:szCs w:val="16"/>
        </w:rPr>
        <w:t>30)г.</w:t>
      </w:r>
      <w:proofErr w:type="gramEnd"/>
      <w:r w:rsidRPr="00E7370A">
        <w:rPr>
          <w:rFonts w:ascii="Times New Roman" w:hAnsi="Times New Roman" w:cs="Times New Roman"/>
          <w:sz w:val="16"/>
          <w:szCs w:val="16"/>
        </w:rPr>
        <w:t xml:space="preserve"> предприятие было переименовано в </w:t>
      </w:r>
      <w:proofErr w:type="spellStart"/>
      <w:r w:rsidRPr="00E7370A">
        <w:rPr>
          <w:rFonts w:ascii="Times New Roman" w:hAnsi="Times New Roman" w:cs="Times New Roman"/>
          <w:sz w:val="16"/>
          <w:szCs w:val="16"/>
        </w:rPr>
        <w:t>чугуно</w:t>
      </w:r>
      <w:proofErr w:type="spellEnd"/>
      <w:r w:rsidRPr="00E7370A">
        <w:rPr>
          <w:rFonts w:ascii="Times New Roman" w:hAnsi="Times New Roman" w:cs="Times New Roman"/>
          <w:sz w:val="16"/>
          <w:szCs w:val="16"/>
        </w:rPr>
        <w:t>-медно-литейный завод «Красная вагранка». С 1926г. - в ведении «</w:t>
      </w:r>
      <w:proofErr w:type="spellStart"/>
      <w:r w:rsidRPr="00E7370A">
        <w:rPr>
          <w:rFonts w:ascii="Times New Roman" w:hAnsi="Times New Roman" w:cs="Times New Roman"/>
          <w:sz w:val="16"/>
          <w:szCs w:val="16"/>
        </w:rPr>
        <w:t>Петрорайкомбината</w:t>
      </w:r>
      <w:proofErr w:type="spellEnd"/>
      <w:r w:rsidRPr="00E7370A">
        <w:rPr>
          <w:rFonts w:ascii="Times New Roman" w:hAnsi="Times New Roman" w:cs="Times New Roman"/>
          <w:sz w:val="16"/>
          <w:szCs w:val="16"/>
        </w:rPr>
        <w:t>», с 1930г. - треста «</w:t>
      </w:r>
      <w:proofErr w:type="spellStart"/>
      <w:r w:rsidRPr="00E7370A">
        <w:rPr>
          <w:rFonts w:ascii="Times New Roman" w:hAnsi="Times New Roman" w:cs="Times New Roman"/>
          <w:sz w:val="16"/>
          <w:szCs w:val="16"/>
        </w:rPr>
        <w:t>Ленлитмех</w:t>
      </w:r>
      <w:proofErr w:type="spellEnd"/>
      <w:r w:rsidRPr="00E7370A">
        <w:rPr>
          <w:rFonts w:ascii="Times New Roman" w:hAnsi="Times New Roman" w:cs="Times New Roman"/>
          <w:sz w:val="16"/>
          <w:szCs w:val="16"/>
        </w:rPr>
        <w:t>», с 1939г. - НКМС.</w:t>
      </w:r>
    </w:p>
    <w:p w14:paraId="5A2F417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Начато изготовление вагранок для «Уралмашзавода», с 1931г. - производство патрубков доменных печей для Магнитогорска, с 1932г. - деталей печей «МИГЭ» для </w:t>
      </w:r>
      <w:proofErr w:type="spellStart"/>
      <w:r w:rsidRPr="00E7370A">
        <w:rPr>
          <w:rFonts w:ascii="Times New Roman" w:hAnsi="Times New Roman" w:cs="Times New Roman"/>
          <w:sz w:val="16"/>
          <w:szCs w:val="16"/>
        </w:rPr>
        <w:t>Днепростроя</w:t>
      </w:r>
      <w:proofErr w:type="spellEnd"/>
      <w:r w:rsidRPr="00E7370A">
        <w:rPr>
          <w:rFonts w:ascii="Times New Roman" w:hAnsi="Times New Roman" w:cs="Times New Roman"/>
          <w:sz w:val="16"/>
          <w:szCs w:val="16"/>
        </w:rPr>
        <w:t>. В 1933г. осуществлена первая в стране плавка высокохромистого чугуна. В 1935г. изготовлен «Северный комбайн» для уборки зерновых.</w:t>
      </w:r>
    </w:p>
    <w:p w14:paraId="61EEAB4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1946г. - Ленинградский государственный </w:t>
      </w:r>
      <w:proofErr w:type="spellStart"/>
      <w:r w:rsidRPr="00E7370A">
        <w:rPr>
          <w:rFonts w:ascii="Times New Roman" w:hAnsi="Times New Roman" w:cs="Times New Roman"/>
          <w:sz w:val="16"/>
          <w:szCs w:val="16"/>
        </w:rPr>
        <w:t>чугуно</w:t>
      </w:r>
      <w:proofErr w:type="spellEnd"/>
      <w:r w:rsidRPr="00E7370A">
        <w:rPr>
          <w:rFonts w:ascii="Times New Roman" w:hAnsi="Times New Roman" w:cs="Times New Roman"/>
          <w:sz w:val="16"/>
          <w:szCs w:val="16"/>
        </w:rPr>
        <w:t>-</w:t>
      </w:r>
      <w:proofErr w:type="gramStart"/>
      <w:r w:rsidRPr="00E7370A">
        <w:rPr>
          <w:rFonts w:ascii="Times New Roman" w:hAnsi="Times New Roman" w:cs="Times New Roman"/>
          <w:sz w:val="16"/>
          <w:szCs w:val="16"/>
        </w:rPr>
        <w:t>медно-литейный</w:t>
      </w:r>
      <w:proofErr w:type="gramEnd"/>
      <w:r w:rsidRPr="00E7370A">
        <w:rPr>
          <w:rFonts w:ascii="Times New Roman" w:hAnsi="Times New Roman" w:cs="Times New Roman"/>
          <w:sz w:val="16"/>
          <w:szCs w:val="16"/>
        </w:rPr>
        <w:t xml:space="preserve"> и механический завод «Красная вагранка» в ведении ММ, в 1947-48г. - в ведении </w:t>
      </w:r>
      <w:proofErr w:type="spellStart"/>
      <w:r w:rsidRPr="00E7370A">
        <w:rPr>
          <w:rFonts w:ascii="Times New Roman" w:hAnsi="Times New Roman" w:cs="Times New Roman"/>
          <w:sz w:val="16"/>
          <w:szCs w:val="16"/>
        </w:rPr>
        <w:t>Главпродмаша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xml:space="preserve">, с 06.1957г. - в ведении Управления общего машиностроения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В 1959г. он влит в состав «</w:t>
      </w:r>
      <w:proofErr w:type="spellStart"/>
      <w:r w:rsidRPr="00E7370A">
        <w:rPr>
          <w:rFonts w:ascii="Times New Roman" w:hAnsi="Times New Roman" w:cs="Times New Roman"/>
          <w:sz w:val="16"/>
          <w:szCs w:val="16"/>
        </w:rPr>
        <w:t>Ленмашзавода</w:t>
      </w:r>
      <w:proofErr w:type="spellEnd"/>
      <w:r w:rsidRPr="00E7370A">
        <w:rPr>
          <w:rFonts w:ascii="Times New Roman" w:hAnsi="Times New Roman" w:cs="Times New Roman"/>
          <w:sz w:val="16"/>
          <w:szCs w:val="16"/>
        </w:rPr>
        <w:t>».</w:t>
      </w:r>
    </w:p>
    <w:p w14:paraId="1C2D75B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составе предприятия (1947г.) цехи: основные: механосборочный, чугунно-литейный, </w:t>
      </w:r>
      <w:proofErr w:type="gramStart"/>
      <w:r w:rsidRPr="00E7370A">
        <w:rPr>
          <w:rFonts w:ascii="Times New Roman" w:hAnsi="Times New Roman" w:cs="Times New Roman"/>
          <w:sz w:val="16"/>
          <w:szCs w:val="16"/>
        </w:rPr>
        <w:t>медно-литейный</w:t>
      </w:r>
      <w:proofErr w:type="gramEnd"/>
      <w:r w:rsidRPr="00E7370A">
        <w:rPr>
          <w:rFonts w:ascii="Times New Roman" w:hAnsi="Times New Roman" w:cs="Times New Roman"/>
          <w:sz w:val="16"/>
          <w:szCs w:val="16"/>
        </w:rPr>
        <w:t>; вспомогательные: инструментальный, ремонтный, строительный, котельная. Количество оборудования: (1939г.)- 240 ед., (1946г.)- 249 ед., (1947г.)- 243 ед. Площадь: территории (1947г.)- 1,997 га; застройки (1947г.)- 8844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w:t>
      </w:r>
    </w:p>
    <w:p w14:paraId="170AE7A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производственная (1946-47г.)- 8682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xml:space="preserve">. Численность персонала: (1939г.)- 718 чел., (1946г.)- 716 чел., (1947г.)- 639 чел. Директор (1948г.)- Панфилов. Гл. инженер (1948г.)- И.А. </w:t>
      </w:r>
      <w:proofErr w:type="spellStart"/>
      <w:r w:rsidRPr="00E7370A">
        <w:rPr>
          <w:rFonts w:ascii="Times New Roman" w:hAnsi="Times New Roman" w:cs="Times New Roman"/>
          <w:sz w:val="16"/>
          <w:szCs w:val="16"/>
        </w:rPr>
        <w:t>Холменко</w:t>
      </w:r>
      <w:proofErr w:type="spellEnd"/>
      <w:r w:rsidRPr="00E7370A">
        <w:rPr>
          <w:rFonts w:ascii="Times New Roman" w:hAnsi="Times New Roman" w:cs="Times New Roman"/>
          <w:sz w:val="16"/>
          <w:szCs w:val="16"/>
        </w:rPr>
        <w:t>.</w:t>
      </w:r>
    </w:p>
    <w:p w14:paraId="186574D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Производство:</w:t>
      </w:r>
      <w:r w:rsidRPr="00E7370A">
        <w:rPr>
          <w:rFonts w:ascii="Times New Roman" w:hAnsi="Times New Roman" w:cs="Times New Roman"/>
          <w:sz w:val="16"/>
          <w:szCs w:val="16"/>
        </w:rPr>
        <w:t xml:space="preserve"> прессы: </w:t>
      </w:r>
      <w:proofErr w:type="spellStart"/>
      <w:r w:rsidRPr="00E7370A">
        <w:rPr>
          <w:rFonts w:ascii="Times New Roman" w:hAnsi="Times New Roman" w:cs="Times New Roman"/>
          <w:sz w:val="16"/>
          <w:szCs w:val="16"/>
        </w:rPr>
        <w:t>маслоотжимные</w:t>
      </w:r>
      <w:proofErr w:type="spellEnd"/>
      <w:r w:rsidRPr="00E7370A">
        <w:rPr>
          <w:rFonts w:ascii="Times New Roman" w:hAnsi="Times New Roman" w:cs="Times New Roman"/>
          <w:sz w:val="16"/>
          <w:szCs w:val="16"/>
        </w:rPr>
        <w:t xml:space="preserve"> МПЭ-1, -2, макаронный МПД-1; вакуум-месильная машина МВК-1, холодильный барабан ММХ-1 (1947).</w:t>
      </w:r>
      <w:r w:rsidRPr="00E7370A">
        <w:rPr>
          <w:rFonts w:ascii="Times New Roman" w:hAnsi="Times New Roman" w:cs="Times New Roman"/>
          <w:sz w:val="16"/>
          <w:szCs w:val="16"/>
          <w:vertAlign w:val="superscript"/>
        </w:rPr>
        <w:t>129</w:t>
      </w:r>
    </w:p>
    <w:p w14:paraId="073F418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Государственный завод «</w:t>
      </w:r>
      <w:proofErr w:type="spellStart"/>
      <w:r w:rsidRPr="00E7370A">
        <w:rPr>
          <w:rFonts w:ascii="Times New Roman" w:hAnsi="Times New Roman" w:cs="Times New Roman"/>
          <w:sz w:val="16"/>
          <w:szCs w:val="16"/>
        </w:rPr>
        <w:t>Ленгазаппарат</w:t>
      </w:r>
      <w:proofErr w:type="spellEnd"/>
      <w:r w:rsidRPr="00E7370A">
        <w:rPr>
          <w:rFonts w:ascii="Times New Roman" w:hAnsi="Times New Roman" w:cs="Times New Roman"/>
          <w:sz w:val="16"/>
          <w:szCs w:val="16"/>
        </w:rPr>
        <w:t xml:space="preserve">» (ЛГА) № 2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xml:space="preserve">, ММ, </w:t>
      </w:r>
      <w:proofErr w:type="spellStart"/>
      <w:r w:rsidRPr="00E7370A">
        <w:rPr>
          <w:rFonts w:ascii="Times New Roman" w:hAnsi="Times New Roman" w:cs="Times New Roman"/>
          <w:sz w:val="16"/>
          <w:szCs w:val="16"/>
        </w:rPr>
        <w:t>МПиСА</w:t>
      </w:r>
      <w:proofErr w:type="spellEnd"/>
      <w:r w:rsidRPr="00E7370A">
        <w:rPr>
          <w:rFonts w:ascii="Times New Roman" w:hAnsi="Times New Roman" w:cs="Times New Roman"/>
          <w:sz w:val="16"/>
          <w:szCs w:val="16"/>
        </w:rPr>
        <w:t xml:space="preserve">, Ленинградский завод аналитических приборов </w:t>
      </w:r>
      <w:proofErr w:type="spellStart"/>
      <w:r w:rsidRPr="00E7370A">
        <w:rPr>
          <w:rFonts w:ascii="Times New Roman" w:hAnsi="Times New Roman" w:cs="Times New Roman"/>
          <w:sz w:val="16"/>
          <w:szCs w:val="16"/>
        </w:rPr>
        <w:t>МПиСА</w:t>
      </w:r>
      <w:proofErr w:type="spellEnd"/>
      <w:r w:rsidRPr="00E7370A">
        <w:rPr>
          <w:rFonts w:ascii="Times New Roman" w:hAnsi="Times New Roman" w:cs="Times New Roman"/>
          <w:sz w:val="16"/>
          <w:szCs w:val="16"/>
        </w:rPr>
        <w:t>, СКВ аналитического приборостроения АН СССР /г. Ленинград пр. Огородникова, 2 (1948г.)/</w:t>
      </w:r>
    </w:p>
    <w:p w14:paraId="20C1BC7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Государственный завод «</w:t>
      </w:r>
      <w:proofErr w:type="spellStart"/>
      <w:r w:rsidRPr="00E7370A">
        <w:rPr>
          <w:rFonts w:ascii="Times New Roman" w:hAnsi="Times New Roman" w:cs="Times New Roman"/>
          <w:sz w:val="16"/>
          <w:szCs w:val="16"/>
        </w:rPr>
        <w:t>Ленгазаппарат</w:t>
      </w:r>
      <w:proofErr w:type="spellEnd"/>
      <w:r w:rsidRPr="00E7370A">
        <w:rPr>
          <w:rFonts w:ascii="Times New Roman" w:hAnsi="Times New Roman" w:cs="Times New Roman"/>
          <w:sz w:val="16"/>
          <w:szCs w:val="16"/>
        </w:rPr>
        <w:t>» № 2 создан в соответствии с пост. ГКО № 9049 от 10.06.1945г. на площадке завода им. Матвеева. До 10.1951г. находился в ведении треста «</w:t>
      </w:r>
      <w:proofErr w:type="spellStart"/>
      <w:r w:rsidRPr="00E7370A">
        <w:rPr>
          <w:rFonts w:ascii="Times New Roman" w:hAnsi="Times New Roman" w:cs="Times New Roman"/>
          <w:sz w:val="16"/>
          <w:szCs w:val="16"/>
        </w:rPr>
        <w:t>Ленгазаппаратура</w:t>
      </w:r>
      <w:proofErr w:type="spellEnd"/>
      <w:r w:rsidRPr="00E7370A">
        <w:rPr>
          <w:rFonts w:ascii="Times New Roman" w:hAnsi="Times New Roman" w:cs="Times New Roman"/>
          <w:sz w:val="16"/>
          <w:szCs w:val="16"/>
        </w:rPr>
        <w:t xml:space="preserve">», затем - ГУ по производству приборов топливного контроля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xml:space="preserve"> (1951-53г.), </w:t>
      </w:r>
      <w:proofErr w:type="spellStart"/>
      <w:r w:rsidRPr="00E7370A">
        <w:rPr>
          <w:rFonts w:ascii="Times New Roman" w:hAnsi="Times New Roman" w:cs="Times New Roman"/>
          <w:sz w:val="16"/>
          <w:szCs w:val="16"/>
        </w:rPr>
        <w:t>Главприбора</w:t>
      </w:r>
      <w:proofErr w:type="spellEnd"/>
      <w:r w:rsidRPr="00E7370A">
        <w:rPr>
          <w:rFonts w:ascii="Times New Roman" w:hAnsi="Times New Roman" w:cs="Times New Roman"/>
          <w:sz w:val="16"/>
          <w:szCs w:val="16"/>
        </w:rPr>
        <w:t xml:space="preserve"> ММ (03.1953-54г.),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xml:space="preserve"> (1954- 56г.), </w:t>
      </w:r>
      <w:proofErr w:type="spellStart"/>
      <w:r w:rsidRPr="00E7370A">
        <w:rPr>
          <w:rFonts w:ascii="Times New Roman" w:hAnsi="Times New Roman" w:cs="Times New Roman"/>
          <w:sz w:val="16"/>
          <w:szCs w:val="16"/>
        </w:rPr>
        <w:t>МПиСА</w:t>
      </w:r>
      <w:proofErr w:type="spellEnd"/>
      <w:r w:rsidRPr="00E7370A">
        <w:rPr>
          <w:rFonts w:ascii="Times New Roman" w:hAnsi="Times New Roman" w:cs="Times New Roman"/>
          <w:sz w:val="16"/>
          <w:szCs w:val="16"/>
        </w:rPr>
        <w:t xml:space="preserve"> (1956-57г.). По приказу от 26.03.1957г. переименован в Ленинградский завод аналитических приборов. В 06.1957г. завод передан в ведение АН СССР, на его базе создано СКБ аналитического приборостроения АН СССР.</w:t>
      </w:r>
      <w:r w:rsidRPr="00E7370A">
        <w:rPr>
          <w:rFonts w:ascii="Times New Roman" w:hAnsi="Times New Roman" w:cs="Times New Roman"/>
          <w:sz w:val="16"/>
          <w:szCs w:val="16"/>
          <w:vertAlign w:val="superscript"/>
        </w:rPr>
        <w:t>131</w:t>
      </w:r>
    </w:p>
    <w:p w14:paraId="43674A8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составе предприятия (1947г.) цехи: основные: механический № 1, штамповочный № 2, сборочный № 3, литейный № 5, гальванический № 6, ширпотреба № 13, скоростемеров № 15; вспомогательные: ремонтно- механический № 7, энергетический № 8, ремонтно-строительный № 9, инструментальный № 10.</w:t>
      </w:r>
    </w:p>
    <w:p w14:paraId="6CA363E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(1946г.)- 178 ед., (1947г.)- 293 ед.</w:t>
      </w:r>
    </w:p>
    <w:p w14:paraId="533C719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территории (1947г.)- 1,09 га; застройки (1947г.)- 4535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производственная (1947г.)- 6672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w:t>
      </w:r>
    </w:p>
    <w:p w14:paraId="50DF15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Численность персонала: (1946г.)- 1032 чел., (1947г.)- 999 чел.</w:t>
      </w:r>
    </w:p>
    <w:p w14:paraId="194154E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(1948г.)- Абрамов.</w:t>
      </w:r>
    </w:p>
    <w:p w14:paraId="7A6346F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Производство:</w:t>
      </w:r>
      <w:r w:rsidRPr="00E7370A">
        <w:rPr>
          <w:rFonts w:ascii="Times New Roman" w:hAnsi="Times New Roman" w:cs="Times New Roman"/>
          <w:sz w:val="16"/>
          <w:szCs w:val="16"/>
        </w:rPr>
        <w:t xml:space="preserve"> плита газовая ПГ-3, -4; скоростемер для локомотива </w:t>
      </w:r>
      <w:r w:rsidRPr="00E7370A">
        <w:rPr>
          <w:rFonts w:ascii="Times New Roman" w:hAnsi="Times New Roman" w:cs="Times New Roman"/>
          <w:sz w:val="16"/>
          <w:szCs w:val="16"/>
          <w:lang w:val="en-US"/>
        </w:rPr>
        <w:t>CJI</w:t>
      </w:r>
      <w:r w:rsidRPr="00E7370A">
        <w:rPr>
          <w:rFonts w:ascii="Times New Roman" w:hAnsi="Times New Roman" w:cs="Times New Roman"/>
          <w:sz w:val="16"/>
          <w:szCs w:val="16"/>
        </w:rPr>
        <w:t>-2 (1947).</w:t>
      </w:r>
      <w:r w:rsidRPr="00E7370A">
        <w:rPr>
          <w:rFonts w:ascii="Times New Roman" w:hAnsi="Times New Roman" w:cs="Times New Roman"/>
          <w:sz w:val="16"/>
          <w:szCs w:val="16"/>
          <w:vertAlign w:val="superscript"/>
        </w:rPr>
        <w:t>129</w:t>
      </w:r>
    </w:p>
    <w:p w14:paraId="4DA7114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Ленинградский завод по изготовлению молочного оборудования «</w:t>
      </w:r>
      <w:proofErr w:type="spellStart"/>
      <w:r w:rsidRPr="00E7370A">
        <w:rPr>
          <w:rFonts w:ascii="Times New Roman" w:hAnsi="Times New Roman" w:cs="Times New Roman"/>
          <w:sz w:val="16"/>
          <w:szCs w:val="16"/>
        </w:rPr>
        <w:t>Ленмолмашзавод</w:t>
      </w:r>
      <w:proofErr w:type="spellEnd"/>
      <w:r w:rsidRPr="00E7370A">
        <w:rPr>
          <w:rFonts w:ascii="Times New Roman" w:hAnsi="Times New Roman" w:cs="Times New Roman"/>
          <w:sz w:val="16"/>
          <w:szCs w:val="16"/>
        </w:rPr>
        <w:t>», Ленинградский машиностроительный завод «</w:t>
      </w:r>
      <w:proofErr w:type="spellStart"/>
      <w:r w:rsidRPr="00E7370A">
        <w:rPr>
          <w:rFonts w:ascii="Times New Roman" w:hAnsi="Times New Roman" w:cs="Times New Roman"/>
          <w:sz w:val="16"/>
          <w:szCs w:val="16"/>
        </w:rPr>
        <w:t>Ленмашзавод</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Минлегпищемаша</w:t>
      </w:r>
      <w:proofErr w:type="spellEnd"/>
      <w:r w:rsidRPr="00E7370A">
        <w:rPr>
          <w:rFonts w:ascii="Times New Roman" w:hAnsi="Times New Roman" w:cs="Times New Roman"/>
          <w:sz w:val="16"/>
          <w:szCs w:val="16"/>
        </w:rPr>
        <w:t xml:space="preserve">, Ленинградское машиностроительное объединение (ЛМО) «Продмаш» </w:t>
      </w:r>
      <w:proofErr w:type="spellStart"/>
      <w:r w:rsidRPr="00E7370A">
        <w:rPr>
          <w:rFonts w:ascii="Times New Roman" w:hAnsi="Times New Roman" w:cs="Times New Roman"/>
          <w:sz w:val="16"/>
          <w:szCs w:val="16"/>
        </w:rPr>
        <w:t>Минлегпищемаша</w:t>
      </w:r>
      <w:proofErr w:type="spellEnd"/>
      <w:r w:rsidRPr="00E7370A">
        <w:rPr>
          <w:rFonts w:ascii="Times New Roman" w:hAnsi="Times New Roman" w:cs="Times New Roman"/>
          <w:sz w:val="16"/>
          <w:szCs w:val="16"/>
        </w:rPr>
        <w:t xml:space="preserve">, Ленинградское ПО </w:t>
      </w:r>
      <w:proofErr w:type="spellStart"/>
      <w:r w:rsidRPr="00E7370A">
        <w:rPr>
          <w:rFonts w:ascii="Times New Roman" w:hAnsi="Times New Roman" w:cs="Times New Roman"/>
          <w:sz w:val="16"/>
          <w:szCs w:val="16"/>
        </w:rPr>
        <w:t>продовольственнго</w:t>
      </w:r>
      <w:proofErr w:type="spellEnd"/>
      <w:r w:rsidRPr="00E7370A">
        <w:rPr>
          <w:rFonts w:ascii="Times New Roman" w:hAnsi="Times New Roman" w:cs="Times New Roman"/>
          <w:sz w:val="16"/>
          <w:szCs w:val="16"/>
        </w:rPr>
        <w:t xml:space="preserve"> машиностроения «</w:t>
      </w:r>
      <w:proofErr w:type="spellStart"/>
      <w:r w:rsidRPr="00E7370A">
        <w:rPr>
          <w:rFonts w:ascii="Times New Roman" w:hAnsi="Times New Roman" w:cs="Times New Roman"/>
          <w:sz w:val="16"/>
          <w:szCs w:val="16"/>
        </w:rPr>
        <w:t>Ленпродмаш</w:t>
      </w:r>
      <w:proofErr w:type="spellEnd"/>
      <w:r w:rsidRPr="00E7370A">
        <w:rPr>
          <w:rFonts w:ascii="Times New Roman" w:hAnsi="Times New Roman" w:cs="Times New Roman"/>
          <w:sz w:val="16"/>
          <w:szCs w:val="16"/>
        </w:rPr>
        <w:t>»,</w:t>
      </w:r>
    </w:p>
    <w:p w14:paraId="1D4FBC9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АОЗТ, ЗАО «</w:t>
      </w:r>
      <w:proofErr w:type="spellStart"/>
      <w:r w:rsidRPr="00E7370A">
        <w:rPr>
          <w:rFonts w:ascii="Times New Roman" w:hAnsi="Times New Roman" w:cs="Times New Roman"/>
          <w:sz w:val="16"/>
          <w:szCs w:val="16"/>
        </w:rPr>
        <w:t>Ленпродмаш</w:t>
      </w:r>
      <w:proofErr w:type="spellEnd"/>
      <w:r w:rsidRPr="00E7370A">
        <w:rPr>
          <w:rFonts w:ascii="Times New Roman" w:hAnsi="Times New Roman" w:cs="Times New Roman"/>
          <w:sz w:val="16"/>
          <w:szCs w:val="16"/>
        </w:rPr>
        <w:t>» /190020 г. Санкт-Петербург Рижский пр., 40/</w:t>
      </w:r>
    </w:p>
    <w:p w14:paraId="170201B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1934г. была открыта тарная фабрика Ленинградского молочного комбината. В 1936г. она реорганизована в «</w:t>
      </w:r>
      <w:proofErr w:type="spellStart"/>
      <w:r w:rsidRPr="00E7370A">
        <w:rPr>
          <w:rFonts w:ascii="Times New Roman" w:hAnsi="Times New Roman" w:cs="Times New Roman"/>
          <w:sz w:val="16"/>
          <w:szCs w:val="16"/>
        </w:rPr>
        <w:t>Ленмолмашзавод</w:t>
      </w:r>
      <w:proofErr w:type="spellEnd"/>
      <w:r w:rsidRPr="00E7370A">
        <w:rPr>
          <w:rFonts w:ascii="Times New Roman" w:hAnsi="Times New Roman" w:cs="Times New Roman"/>
          <w:sz w:val="16"/>
          <w:szCs w:val="16"/>
        </w:rPr>
        <w:t>». В 1949г. он переименован в «</w:t>
      </w:r>
      <w:proofErr w:type="spellStart"/>
      <w:r w:rsidRPr="00E7370A">
        <w:rPr>
          <w:rFonts w:ascii="Times New Roman" w:hAnsi="Times New Roman" w:cs="Times New Roman"/>
          <w:sz w:val="16"/>
          <w:szCs w:val="16"/>
        </w:rPr>
        <w:t>Ленмашзавод</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xml:space="preserve">, с 06.1957г. - в ведении Управления общего машиностроения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xml:space="preserve">, с 1959г. - Управления машиностроения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xml:space="preserve">, с 11.1965г. - </w:t>
      </w:r>
      <w:proofErr w:type="spellStart"/>
      <w:r w:rsidRPr="00E7370A">
        <w:rPr>
          <w:rFonts w:ascii="Times New Roman" w:hAnsi="Times New Roman" w:cs="Times New Roman"/>
          <w:sz w:val="16"/>
          <w:szCs w:val="16"/>
        </w:rPr>
        <w:t>Минлегпищемаша</w:t>
      </w:r>
      <w:proofErr w:type="spellEnd"/>
      <w:r w:rsidRPr="00E7370A">
        <w:rPr>
          <w:rFonts w:ascii="Times New Roman" w:hAnsi="Times New Roman" w:cs="Times New Roman"/>
          <w:sz w:val="16"/>
          <w:szCs w:val="16"/>
        </w:rPr>
        <w:t>. В 1950г. в состав завода влит завод «</w:t>
      </w:r>
      <w:proofErr w:type="spellStart"/>
      <w:r w:rsidRPr="00E7370A">
        <w:rPr>
          <w:rFonts w:ascii="Times New Roman" w:hAnsi="Times New Roman" w:cs="Times New Roman"/>
          <w:sz w:val="16"/>
          <w:szCs w:val="16"/>
        </w:rPr>
        <w:t>Весоприбор</w:t>
      </w:r>
      <w:proofErr w:type="spellEnd"/>
      <w:r w:rsidRPr="00E7370A">
        <w:rPr>
          <w:rFonts w:ascii="Times New Roman" w:hAnsi="Times New Roman" w:cs="Times New Roman"/>
          <w:sz w:val="16"/>
          <w:szCs w:val="16"/>
        </w:rPr>
        <w:t>», в 1959г. - завод «Красная вагранка».</w:t>
      </w:r>
    </w:p>
    <w:p w14:paraId="4308605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01.1971г. по приказу </w:t>
      </w:r>
      <w:proofErr w:type="spellStart"/>
      <w:r w:rsidRPr="00E7370A">
        <w:rPr>
          <w:rFonts w:ascii="Times New Roman" w:hAnsi="Times New Roman" w:cs="Times New Roman"/>
          <w:sz w:val="16"/>
          <w:szCs w:val="16"/>
        </w:rPr>
        <w:t>Минлегпищемаша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Ленмашзавод</w:t>
      </w:r>
      <w:proofErr w:type="spellEnd"/>
      <w:r w:rsidRPr="00E7370A">
        <w:rPr>
          <w:rFonts w:ascii="Times New Roman" w:hAnsi="Times New Roman" w:cs="Times New Roman"/>
          <w:sz w:val="16"/>
          <w:szCs w:val="16"/>
        </w:rPr>
        <w:t>» реорганизован в ЛМО «Продмаш», в его состав вошел также завод «</w:t>
      </w:r>
      <w:proofErr w:type="spellStart"/>
      <w:r w:rsidRPr="00E7370A">
        <w:rPr>
          <w:rFonts w:ascii="Times New Roman" w:hAnsi="Times New Roman" w:cs="Times New Roman"/>
          <w:sz w:val="16"/>
          <w:szCs w:val="16"/>
        </w:rPr>
        <w:t>Ленпищемаш</w:t>
      </w:r>
      <w:proofErr w:type="spellEnd"/>
      <w:r w:rsidRPr="00E7370A">
        <w:rPr>
          <w:rFonts w:ascii="Times New Roman" w:hAnsi="Times New Roman" w:cs="Times New Roman"/>
          <w:sz w:val="16"/>
          <w:szCs w:val="16"/>
        </w:rPr>
        <w:t xml:space="preserve">». В 1973г. предприятие переименовано Ленинградское ПО </w:t>
      </w:r>
      <w:proofErr w:type="spellStart"/>
      <w:r w:rsidRPr="00E7370A">
        <w:rPr>
          <w:rFonts w:ascii="Times New Roman" w:hAnsi="Times New Roman" w:cs="Times New Roman"/>
          <w:sz w:val="16"/>
          <w:szCs w:val="16"/>
        </w:rPr>
        <w:t>продовольственнго</w:t>
      </w:r>
      <w:proofErr w:type="spellEnd"/>
      <w:r w:rsidRPr="00E7370A">
        <w:rPr>
          <w:rFonts w:ascii="Times New Roman" w:hAnsi="Times New Roman" w:cs="Times New Roman"/>
          <w:sz w:val="16"/>
          <w:szCs w:val="16"/>
        </w:rPr>
        <w:t xml:space="preserve"> машиностроения «Ленпродмаш».</w:t>
      </w:r>
      <w:r w:rsidRPr="00E7370A">
        <w:rPr>
          <w:rFonts w:ascii="Times New Roman" w:hAnsi="Times New Roman" w:cs="Times New Roman"/>
          <w:sz w:val="16"/>
          <w:szCs w:val="16"/>
          <w:vertAlign w:val="superscript"/>
        </w:rPr>
        <w:t>131</w:t>
      </w:r>
      <w:r w:rsidRPr="00E7370A">
        <w:rPr>
          <w:rFonts w:ascii="Times New Roman" w:hAnsi="Times New Roman" w:cs="Times New Roman"/>
          <w:sz w:val="16"/>
          <w:szCs w:val="16"/>
        </w:rPr>
        <w:t xml:space="preserve"> В 1993г. предприятие преобразовано в АОЗТ, а затем - в ЗАО «</w:t>
      </w:r>
      <w:proofErr w:type="spellStart"/>
      <w:r w:rsidRPr="00E7370A">
        <w:rPr>
          <w:rFonts w:ascii="Times New Roman" w:hAnsi="Times New Roman" w:cs="Times New Roman"/>
          <w:sz w:val="16"/>
          <w:szCs w:val="16"/>
        </w:rPr>
        <w:t>Ленпродмаш</w:t>
      </w:r>
      <w:proofErr w:type="spellEnd"/>
      <w:r w:rsidRPr="00E7370A">
        <w:rPr>
          <w:rFonts w:ascii="Times New Roman" w:hAnsi="Times New Roman" w:cs="Times New Roman"/>
          <w:sz w:val="16"/>
          <w:szCs w:val="16"/>
        </w:rPr>
        <w:t>».</w:t>
      </w:r>
    </w:p>
    <w:p w14:paraId="3364861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2000-е г. завод располагался на двух производственных площадках, имел производства: литье: в т.ч. по выплавляемым моделям; резиновых и пластмассовых деталей; гибка, ковка, штамповка, плазменная резка, </w:t>
      </w:r>
      <w:proofErr w:type="spellStart"/>
      <w:r w:rsidRPr="00E7370A">
        <w:rPr>
          <w:rFonts w:ascii="Times New Roman" w:hAnsi="Times New Roman" w:cs="Times New Roman"/>
          <w:sz w:val="16"/>
          <w:szCs w:val="16"/>
        </w:rPr>
        <w:t>мехобработка</w:t>
      </w:r>
      <w:proofErr w:type="spellEnd"/>
      <w:r w:rsidRPr="00E7370A">
        <w:rPr>
          <w:rFonts w:ascii="Times New Roman" w:hAnsi="Times New Roman" w:cs="Times New Roman"/>
          <w:sz w:val="16"/>
          <w:szCs w:val="16"/>
        </w:rPr>
        <w:t>, сварка, шлифовка и полировка нержавеющих сталей.</w:t>
      </w:r>
    </w:p>
    <w:p w14:paraId="3278880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(2000-е)- более 500 чел.</w:t>
      </w:r>
    </w:p>
    <w:p w14:paraId="550666E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Ленинградский государственный машиностроительный завод «</w:t>
      </w:r>
      <w:proofErr w:type="spellStart"/>
      <w:r w:rsidRPr="00E7370A">
        <w:rPr>
          <w:rFonts w:ascii="Times New Roman" w:hAnsi="Times New Roman" w:cs="Times New Roman"/>
          <w:sz w:val="16"/>
          <w:szCs w:val="16"/>
        </w:rPr>
        <w:t>Ленпищемаш</w:t>
      </w:r>
      <w:proofErr w:type="spellEnd"/>
      <w:r w:rsidRPr="00E7370A">
        <w:rPr>
          <w:rFonts w:ascii="Times New Roman" w:hAnsi="Times New Roman" w:cs="Times New Roman"/>
          <w:sz w:val="16"/>
          <w:szCs w:val="16"/>
        </w:rPr>
        <w:t>»</w:t>
      </w:r>
    </w:p>
    <w:p w14:paraId="71A786C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Ленинградский государственный машиностроительный завод «</w:t>
      </w:r>
      <w:proofErr w:type="spellStart"/>
      <w:r w:rsidRPr="00E7370A">
        <w:rPr>
          <w:rFonts w:ascii="Times New Roman" w:hAnsi="Times New Roman" w:cs="Times New Roman"/>
          <w:sz w:val="16"/>
          <w:szCs w:val="16"/>
        </w:rPr>
        <w:t>Ленпищемаш</w:t>
      </w:r>
      <w:proofErr w:type="spellEnd"/>
      <w:r w:rsidRPr="00E7370A">
        <w:rPr>
          <w:rFonts w:ascii="Times New Roman" w:hAnsi="Times New Roman" w:cs="Times New Roman"/>
          <w:sz w:val="16"/>
          <w:szCs w:val="16"/>
        </w:rPr>
        <w:t xml:space="preserve">» образован в соответствии с пост, правительства от 23.02.1948г. на базе машиностроительных мастерских Ленинградского пивоваренного завода «Красная Бавария» в ведении Министерства вкусовой промышленности. С 06.1953г. - в ведении Министерства легкой и пищевой промышленности, с 06.1954г. - Министерства промышленности продтоваров, с 1957г. - Управления пищевой промышленности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xml:space="preserve">, с 11.1965г. - ГУ пищевого машиностроения </w:t>
      </w:r>
      <w:proofErr w:type="spellStart"/>
      <w:r w:rsidRPr="00E7370A">
        <w:rPr>
          <w:rFonts w:ascii="Times New Roman" w:hAnsi="Times New Roman" w:cs="Times New Roman"/>
          <w:sz w:val="16"/>
          <w:szCs w:val="16"/>
        </w:rPr>
        <w:t>Минлегпищемаша</w:t>
      </w:r>
      <w:proofErr w:type="spellEnd"/>
      <w:r w:rsidRPr="00E7370A">
        <w:rPr>
          <w:rFonts w:ascii="Times New Roman" w:hAnsi="Times New Roman" w:cs="Times New Roman"/>
          <w:sz w:val="16"/>
          <w:szCs w:val="16"/>
        </w:rPr>
        <w:t>. В 01,1971г. завод вошел в состав ЛМО «Продмаш</w:t>
      </w:r>
      <w:proofErr w:type="gramStart"/>
      <w:r w:rsidRPr="00E7370A">
        <w:rPr>
          <w:rFonts w:ascii="Times New Roman" w:hAnsi="Times New Roman" w:cs="Times New Roman"/>
          <w:sz w:val="16"/>
          <w:szCs w:val="16"/>
        </w:rPr>
        <w:t>».</w:t>
      </w:r>
      <w:r w:rsidRPr="00E7370A">
        <w:rPr>
          <w:rFonts w:ascii="Times New Roman" w:hAnsi="Times New Roman" w:cs="Times New Roman"/>
          <w:sz w:val="16"/>
          <w:szCs w:val="16"/>
          <w:vertAlign w:val="superscript"/>
        </w:rPr>
        <w:t>Ь</w:t>
      </w:r>
      <w:proofErr w:type="gramEnd"/>
      <w:r w:rsidRPr="00E7370A">
        <w:rPr>
          <w:rFonts w:ascii="Times New Roman" w:hAnsi="Times New Roman" w:cs="Times New Roman"/>
          <w:sz w:val="16"/>
          <w:szCs w:val="16"/>
          <w:vertAlign w:val="superscript"/>
        </w:rPr>
        <w:t>1</w:t>
      </w:r>
    </w:p>
    <w:p w14:paraId="42E9B99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Ленинградский государственный завод весов и измерительных приборов «</w:t>
      </w:r>
      <w:proofErr w:type="spellStart"/>
      <w:r w:rsidRPr="00E7370A">
        <w:rPr>
          <w:rFonts w:ascii="Times New Roman" w:hAnsi="Times New Roman" w:cs="Times New Roman"/>
          <w:sz w:val="16"/>
          <w:szCs w:val="16"/>
        </w:rPr>
        <w:t>Весоприбор</w:t>
      </w:r>
      <w:proofErr w:type="spellEnd"/>
      <w:r w:rsidRPr="00E7370A">
        <w:rPr>
          <w:rFonts w:ascii="Times New Roman" w:hAnsi="Times New Roman" w:cs="Times New Roman"/>
          <w:sz w:val="16"/>
          <w:szCs w:val="16"/>
        </w:rPr>
        <w:t>»</w:t>
      </w:r>
    </w:p>
    <w:p w14:paraId="1B80912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w:t>
      </w:r>
      <w:proofErr w:type="spellStart"/>
      <w:r w:rsidRPr="00E7370A">
        <w:rPr>
          <w:rFonts w:ascii="Times New Roman" w:hAnsi="Times New Roman" w:cs="Times New Roman"/>
          <w:sz w:val="16"/>
          <w:szCs w:val="16"/>
        </w:rPr>
        <w:t>Весоприбор</w:t>
      </w:r>
      <w:proofErr w:type="spellEnd"/>
      <w:r w:rsidRPr="00E7370A">
        <w:rPr>
          <w:rFonts w:ascii="Times New Roman" w:hAnsi="Times New Roman" w:cs="Times New Roman"/>
          <w:sz w:val="16"/>
          <w:szCs w:val="16"/>
        </w:rPr>
        <w:t>» образован по распоряжению СМ СССР от 30.01.1948г. в ведении Ленинградской конторы ГУ МТС Министерства мясной и молочной промышленности, в 01.1949г. подчинен тресту «</w:t>
      </w:r>
      <w:proofErr w:type="spellStart"/>
      <w:r w:rsidRPr="00E7370A">
        <w:rPr>
          <w:rFonts w:ascii="Times New Roman" w:hAnsi="Times New Roman" w:cs="Times New Roman"/>
          <w:sz w:val="16"/>
          <w:szCs w:val="16"/>
        </w:rPr>
        <w:t>Мясмолмаш</w:t>
      </w:r>
      <w:proofErr w:type="spellEnd"/>
      <w:r w:rsidRPr="00E7370A">
        <w:rPr>
          <w:rFonts w:ascii="Times New Roman" w:hAnsi="Times New Roman" w:cs="Times New Roman"/>
          <w:sz w:val="16"/>
          <w:szCs w:val="16"/>
        </w:rPr>
        <w:t>». В 1950г. завод присоединен к «</w:t>
      </w:r>
      <w:proofErr w:type="spellStart"/>
      <w:r w:rsidRPr="00E7370A">
        <w:rPr>
          <w:rFonts w:ascii="Times New Roman" w:hAnsi="Times New Roman" w:cs="Times New Roman"/>
          <w:sz w:val="16"/>
          <w:szCs w:val="16"/>
        </w:rPr>
        <w:t>Ленмашзаводу</w:t>
      </w:r>
      <w:proofErr w:type="spellEnd"/>
      <w:r w:rsidRPr="00E7370A">
        <w:rPr>
          <w:rFonts w:ascii="Times New Roman" w:hAnsi="Times New Roman" w:cs="Times New Roman"/>
          <w:sz w:val="16"/>
          <w:szCs w:val="16"/>
        </w:rPr>
        <w:t>» (11982).</w:t>
      </w:r>
    </w:p>
    <w:p w14:paraId="2E4DFFE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15E2BB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июня 1918 г. по декрету Владимирский завод был национализирован и перешел в ведение ВСНХ. Первоначально он находился в составе Объединения секции взрывчатых веществ, а затем в 1919 г. перешел в ведение Центрального правления артиллерийских заводов. Необходимо отметить крайне неудачный выбор участка под постройку Владимирского завода. Участок был приискан зимой, когда совершенно нельзя было определить характер р. </w:t>
      </w:r>
      <w:proofErr w:type="spellStart"/>
      <w:r w:rsidRPr="00E7370A">
        <w:rPr>
          <w:rFonts w:ascii="Times New Roman" w:hAnsi="Times New Roman" w:cs="Times New Roman"/>
          <w:sz w:val="16"/>
          <w:szCs w:val="16"/>
        </w:rPr>
        <w:t>Воймиги</w:t>
      </w:r>
      <w:proofErr w:type="spellEnd"/>
      <w:r w:rsidRPr="00E7370A">
        <w:rPr>
          <w:rFonts w:ascii="Times New Roman" w:hAnsi="Times New Roman" w:cs="Times New Roman"/>
          <w:sz w:val="16"/>
          <w:szCs w:val="16"/>
        </w:rPr>
        <w:t xml:space="preserve"> в смысле глубины, расхода воды и пр. Показания местных гидротехников оказались совершенно ложными. По спаде весенних вод </w:t>
      </w:r>
      <w:proofErr w:type="spellStart"/>
      <w:r w:rsidRPr="00E7370A">
        <w:rPr>
          <w:rFonts w:ascii="Times New Roman" w:hAnsi="Times New Roman" w:cs="Times New Roman"/>
          <w:sz w:val="16"/>
          <w:szCs w:val="16"/>
        </w:rPr>
        <w:t>Воймига</w:t>
      </w:r>
      <w:proofErr w:type="spellEnd"/>
      <w:r w:rsidRPr="00E7370A">
        <w:rPr>
          <w:rFonts w:ascii="Times New Roman" w:hAnsi="Times New Roman" w:cs="Times New Roman"/>
          <w:sz w:val="16"/>
          <w:szCs w:val="16"/>
        </w:rPr>
        <w:t xml:space="preserve"> оказалась ничтожной, мелкой и маловодной речонкой. Завод должен был обосновывать свое водоснабжение на артезианских колодцах. Но что еще хуже — особую трудность представило разрешение вопроса со спуском отработанных кислых вод, которые обычно после нейтрализации спускаются в проточные реки. Здесь пришлось проектировать для этого специальные сложные технические устройства. Случай с </w:t>
      </w:r>
      <w:proofErr w:type="spellStart"/>
      <w:r w:rsidRPr="00E7370A">
        <w:rPr>
          <w:rFonts w:ascii="Times New Roman" w:hAnsi="Times New Roman" w:cs="Times New Roman"/>
          <w:sz w:val="16"/>
          <w:szCs w:val="16"/>
        </w:rPr>
        <w:t>Воймигой</w:t>
      </w:r>
      <w:proofErr w:type="spellEnd"/>
      <w:r w:rsidRPr="00E7370A">
        <w:rPr>
          <w:rFonts w:ascii="Times New Roman" w:hAnsi="Times New Roman" w:cs="Times New Roman"/>
          <w:sz w:val="16"/>
          <w:szCs w:val="16"/>
        </w:rPr>
        <w:t xml:space="preserve"> указывает, в какой мере обстоятельно надо изучать избранный для сооружения завода земельный участок, не жалея на это ни времени, ни средств, чтобы не оказаться перед лицом таких сюрпризов, как пороховой завод без воды. Постройка Владимирского завода по ценам 1916 г. обошлась в 24,7 млн рублей (11329).</w:t>
      </w:r>
    </w:p>
    <w:p w14:paraId="14C0B2B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F9449F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июня 1918 г. "Российское акционерное общество оптического и механического производств (РАО ОМП) было национализировано и получило название Завод Оптического и Механического Производств. В 1905 г. на Обуховском заводе создана первая отечественная оптическая мастерская. Инициатором ее создания стал академик А.Н. Крылов. А в 1909 г. заведующим оптическим отделом Обуховского завода стал А.Л. Гершун. 29.04.1912 г. А.Л. Гершун (основной акционер- французская фирма “Шнейдер и </w:t>
      </w:r>
      <w:proofErr w:type="spellStart"/>
      <w:r w:rsidRPr="00E7370A">
        <w:rPr>
          <w:rFonts w:ascii="Times New Roman" w:hAnsi="Times New Roman" w:cs="Times New Roman"/>
          <w:sz w:val="16"/>
          <w:szCs w:val="16"/>
        </w:rPr>
        <w:t>Крезо</w:t>
      </w:r>
      <w:proofErr w:type="spellEnd"/>
      <w:r w:rsidRPr="00E7370A">
        <w:rPr>
          <w:rFonts w:ascii="Times New Roman" w:hAnsi="Times New Roman" w:cs="Times New Roman"/>
          <w:sz w:val="16"/>
          <w:szCs w:val="16"/>
        </w:rPr>
        <w:t xml:space="preserve">”) подает прошение в Министерство торговли и промышленности о регистрации "Российского акционерного общества оптического и механического производств (РАО ОМП). 23.08.1913 г. РАО было зарегистрировано. С 4.02.1914 г. оно начало действовать. Полностью завод вступил в строй в 08.1914 </w:t>
      </w:r>
      <w:proofErr w:type="spellStart"/>
      <w:r w:rsidRPr="00E7370A">
        <w:rPr>
          <w:rFonts w:ascii="Times New Roman" w:hAnsi="Times New Roman" w:cs="Times New Roman"/>
          <w:sz w:val="16"/>
          <w:szCs w:val="16"/>
        </w:rPr>
        <w:t>г.Первым</w:t>
      </w:r>
      <w:proofErr w:type="spellEnd"/>
      <w:r w:rsidRPr="00E7370A">
        <w:rPr>
          <w:rFonts w:ascii="Times New Roman" w:hAnsi="Times New Roman" w:cs="Times New Roman"/>
          <w:sz w:val="16"/>
          <w:szCs w:val="16"/>
        </w:rPr>
        <w:t xml:space="preserve"> изделием, разработанным и построенным на заводе, стал прибор для проверки прицельных линий пушек. Производство прицелов, дальномеров, перископов, детонаторных трубок. Выпускались также оптические и оптико-механические приборы гражданского назначения - фотографические объективы, небольшие астрономические инструменты, геодезические и метеорологические приборы. В 1918 г. был создан первый отечественный кинопроекционный аппарат "Русь" (И.П. </w:t>
      </w:r>
      <w:proofErr w:type="spellStart"/>
      <w:r w:rsidRPr="00E7370A">
        <w:rPr>
          <w:rFonts w:ascii="Times New Roman" w:hAnsi="Times New Roman" w:cs="Times New Roman"/>
          <w:sz w:val="16"/>
          <w:szCs w:val="16"/>
        </w:rPr>
        <w:t>Миеттинен</w:t>
      </w:r>
      <w:proofErr w:type="spellEnd"/>
      <w:r w:rsidRPr="00E7370A">
        <w:rPr>
          <w:rFonts w:ascii="Times New Roman" w:hAnsi="Times New Roman" w:cs="Times New Roman"/>
          <w:sz w:val="16"/>
          <w:szCs w:val="16"/>
        </w:rPr>
        <w:t xml:space="preserve"> и Л.Г. Титов). В 1919 г. завод был официально закрыт, хотя в реальности выпуск продукции продолжался. В 1920 г. завод вновь заработал. Помимо оптических приборов выпускал стекла для очков, гири, утюги, лопаты, коловороты, щипцы для завивки волос.</w:t>
      </w:r>
    </w:p>
    <w:p w14:paraId="36E6F61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09.1921 г. предприятие получило название Государственный оптический завод (ГОЗ) № 95. Вскоре он был преобразован в Трест оптико-механических производств (ТОМП).</w:t>
      </w:r>
    </w:p>
    <w:p w14:paraId="557ABE1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Производство перископов для флота (единственное в стране), фотопулеметов. Создан стационарный кинопроектор ТОМП-4, кинопередвижка "ГОЗ". В 1928 г. создан первый </w:t>
      </w:r>
      <w:proofErr w:type="spellStart"/>
      <w:r w:rsidRPr="00E7370A">
        <w:rPr>
          <w:rFonts w:ascii="Times New Roman" w:hAnsi="Times New Roman" w:cs="Times New Roman"/>
          <w:sz w:val="16"/>
          <w:szCs w:val="16"/>
        </w:rPr>
        <w:t>стереодальномер</w:t>
      </w:r>
      <w:proofErr w:type="spellEnd"/>
      <w:r w:rsidRPr="00E7370A">
        <w:rPr>
          <w:rFonts w:ascii="Times New Roman" w:hAnsi="Times New Roman" w:cs="Times New Roman"/>
          <w:sz w:val="16"/>
          <w:szCs w:val="16"/>
        </w:rPr>
        <w:t xml:space="preserve"> (В.С. </w:t>
      </w:r>
      <w:proofErr w:type="spellStart"/>
      <w:r w:rsidRPr="00E7370A">
        <w:rPr>
          <w:rFonts w:ascii="Times New Roman" w:hAnsi="Times New Roman" w:cs="Times New Roman"/>
          <w:sz w:val="16"/>
          <w:szCs w:val="16"/>
        </w:rPr>
        <w:t>Игнатовский</w:t>
      </w:r>
      <w:proofErr w:type="spellEnd"/>
      <w:r w:rsidRPr="00E7370A">
        <w:rPr>
          <w:rFonts w:ascii="Times New Roman" w:hAnsi="Times New Roman" w:cs="Times New Roman"/>
          <w:sz w:val="16"/>
          <w:szCs w:val="16"/>
        </w:rPr>
        <w:t>). В 08.1929 г. началась реконструкция завода, состоялась закладка новых корпусов.</w:t>
      </w:r>
    </w:p>
    <w:p w14:paraId="60DB895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1929 г. завод вошел во вновь созданный трест оптико-механического производства, позднее- Всесоюзное объединение оптико-механической промышленности (ВООМП). В 12.1936 г. ВООМП вошло в состав НКОП.</w:t>
      </w:r>
    </w:p>
    <w:p w14:paraId="6130BAA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1930 г. предприятие вновь стало называться Ленинградский ГОЗ. Находился в ведении </w:t>
      </w:r>
      <w:proofErr w:type="spellStart"/>
      <w:r w:rsidRPr="00E7370A">
        <w:rPr>
          <w:rFonts w:ascii="Times New Roman" w:hAnsi="Times New Roman" w:cs="Times New Roman"/>
          <w:sz w:val="16"/>
          <w:szCs w:val="16"/>
        </w:rPr>
        <w:t>Главметалла</w:t>
      </w:r>
      <w:proofErr w:type="spellEnd"/>
      <w:r w:rsidRPr="00E7370A">
        <w:rPr>
          <w:rFonts w:ascii="Times New Roman" w:hAnsi="Times New Roman" w:cs="Times New Roman"/>
          <w:sz w:val="16"/>
          <w:szCs w:val="16"/>
        </w:rPr>
        <w:t xml:space="preserve">. С 1931 г.- Государственный оптико-механический завод (ГОМЗ) им. ОГПУ. С 1939 г. - Завод № 349 им. ОГПУ, п/я 412. </w:t>
      </w:r>
    </w:p>
    <w:p w14:paraId="25756FA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1930 г.- производство первого в СССР массового любительского фотоаппарата "Фотокор № 1". В 1930-е г. разработаны </w:t>
      </w:r>
      <w:proofErr w:type="spellStart"/>
      <w:r w:rsidRPr="00E7370A">
        <w:rPr>
          <w:rFonts w:ascii="Times New Roman" w:hAnsi="Times New Roman" w:cs="Times New Roman"/>
          <w:sz w:val="16"/>
          <w:szCs w:val="16"/>
        </w:rPr>
        <w:t>фотокинопулеметы</w:t>
      </w:r>
      <w:proofErr w:type="spellEnd"/>
      <w:r w:rsidRPr="00E7370A">
        <w:rPr>
          <w:rFonts w:ascii="Times New Roman" w:hAnsi="Times New Roman" w:cs="Times New Roman"/>
          <w:sz w:val="16"/>
          <w:szCs w:val="16"/>
        </w:rPr>
        <w:t xml:space="preserve">, бомбардировочные и стрелковые </w:t>
      </w:r>
      <w:proofErr w:type="spellStart"/>
      <w:r w:rsidRPr="00E7370A">
        <w:rPr>
          <w:rFonts w:ascii="Times New Roman" w:hAnsi="Times New Roman" w:cs="Times New Roman"/>
          <w:sz w:val="16"/>
          <w:szCs w:val="16"/>
        </w:rPr>
        <w:t>турельные</w:t>
      </w:r>
      <w:proofErr w:type="spellEnd"/>
      <w:r w:rsidRPr="00E7370A">
        <w:rPr>
          <w:rFonts w:ascii="Times New Roman" w:hAnsi="Times New Roman" w:cs="Times New Roman"/>
          <w:sz w:val="16"/>
          <w:szCs w:val="16"/>
        </w:rPr>
        <w:t xml:space="preserve"> прицелы (конструктором А.Я. Симановский). В 1934 г. созданы звуковая кинопередвижка "ГЕКОРД", фотоувеличитель, зеркальная камера "Спорт", кинопроектор КЗС-1. В 1935 г.- фотоаппарат "Турист". В 1939 г. созданы первая ручная киносъемочная камера КС-5 для хроникальных съемок и камера ЦКС-1 для съемки цветных фильмов.</w:t>
      </w:r>
    </w:p>
    <w:p w14:paraId="25497BD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1929 г. на заводе начались разработка и изготовление астрономических приборов (конструктор Н.Г. Пономарев). В 1934 г. на </w:t>
      </w:r>
      <w:proofErr w:type="spellStart"/>
      <w:r w:rsidRPr="00E7370A">
        <w:rPr>
          <w:rFonts w:ascii="Times New Roman" w:hAnsi="Times New Roman" w:cs="Times New Roman"/>
          <w:sz w:val="16"/>
          <w:szCs w:val="16"/>
        </w:rPr>
        <w:t>ГОМЗе</w:t>
      </w:r>
      <w:proofErr w:type="spellEnd"/>
      <w:r w:rsidRPr="00E7370A">
        <w:rPr>
          <w:rFonts w:ascii="Times New Roman" w:hAnsi="Times New Roman" w:cs="Times New Roman"/>
          <w:sz w:val="16"/>
          <w:szCs w:val="16"/>
        </w:rPr>
        <w:t xml:space="preserve"> создана </w:t>
      </w:r>
      <w:proofErr w:type="spellStart"/>
      <w:r w:rsidRPr="00E7370A">
        <w:rPr>
          <w:rFonts w:ascii="Times New Roman" w:hAnsi="Times New Roman" w:cs="Times New Roman"/>
          <w:sz w:val="16"/>
          <w:szCs w:val="16"/>
        </w:rPr>
        <w:t>астромастерская</w:t>
      </w:r>
      <w:proofErr w:type="spellEnd"/>
      <w:r w:rsidRPr="00E7370A">
        <w:rPr>
          <w:rFonts w:ascii="Times New Roman" w:hAnsi="Times New Roman" w:cs="Times New Roman"/>
          <w:sz w:val="16"/>
          <w:szCs w:val="16"/>
        </w:rPr>
        <w:t>. Созданы целостаты экспедиционного типа для наблюдения солнечного затмения, оптический комплекс Ленинградского планетария, телескоп-астрограф для Пулковской обсерватории.</w:t>
      </w:r>
    </w:p>
    <w:p w14:paraId="0F1FB71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распоряжением СНК № 1720-рс от 19.06.1941 г. и приказом НКАП № 558с от 24.06.1941 г. заводу № 349 переданы опытные работы и оборудование по прицельным приборам ликвидированного НИИ-22.</w:t>
      </w:r>
    </w:p>
    <w:p w14:paraId="4EC0206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Постановлению ГКО № 99сс от 11.07.1941 г. завод частично эвакуирован в г. Казань на площадку строящегося завода № 237 НКВ.47 С 21.07 по 17.08.1941 г. было вывезено около половины оборудования и почти треть рабочих с семьями. Уже через 4 месяца после эвакуации начался выпуск продукции на новом месте. Продолжил работу завод и в Ленинграде: производил прицелы, панорамы, взрыватели для снарядов, штыки, корпуса гранат, снаряды для 45-мм орудий, ремонт военных оптических приборов. В 03.1942 г. на заводе создали лабораторию по изготовлению хвойного экстракта. В 05.1942 г. часть оборудования была вывезена в Волхов, где начал действовать филиал завода. В 1944 г. началось восстановление завода, пострадавшего от обстрелов, были введены в действие литейный, энергетический, деревообделочный корпуса. С 1944 г. начался выпуск оптиметров и ультраоптиметров. Возобновился выпуск киноаппаратуры. В 1945 г. создан универсальный измерительный микроскоп УИМ-21. В 1946 г. восстановлен </w:t>
      </w:r>
      <w:proofErr w:type="spellStart"/>
      <w:r w:rsidRPr="00E7370A">
        <w:rPr>
          <w:rFonts w:ascii="Times New Roman" w:hAnsi="Times New Roman" w:cs="Times New Roman"/>
          <w:sz w:val="16"/>
          <w:szCs w:val="16"/>
        </w:rPr>
        <w:t>астроцех</w:t>
      </w:r>
      <w:proofErr w:type="spellEnd"/>
      <w:r w:rsidRPr="00E7370A">
        <w:rPr>
          <w:rFonts w:ascii="Times New Roman" w:hAnsi="Times New Roman" w:cs="Times New Roman"/>
          <w:sz w:val="16"/>
          <w:szCs w:val="16"/>
        </w:rPr>
        <w:t>, в 1947 г. создан первый спектрограф. С 1946 г.- выпуск фотоаппарата "Комсомолец". В конце 1940-х создан монохроматор УМ-1.</w:t>
      </w:r>
    </w:p>
    <w:p w14:paraId="3BA920C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1945 г. в состав ГОМЗ вошел Ленинградский оптико-механический завод (ЛОМЗ, бывший завод № 350). </w:t>
      </w:r>
    </w:p>
    <w:p w14:paraId="625C80E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войны заводу № 349 передана часть оборудования с завода № 350 в Новосибирске.</w:t>
      </w:r>
    </w:p>
    <w:p w14:paraId="11CA511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1940-х г. на </w:t>
      </w:r>
      <w:proofErr w:type="spellStart"/>
      <w:r w:rsidRPr="00E7370A">
        <w:rPr>
          <w:rFonts w:ascii="Times New Roman" w:hAnsi="Times New Roman" w:cs="Times New Roman"/>
          <w:sz w:val="16"/>
          <w:szCs w:val="16"/>
        </w:rPr>
        <w:t>ГОМЗе</w:t>
      </w:r>
      <w:proofErr w:type="spellEnd"/>
      <w:r w:rsidRPr="00E7370A">
        <w:rPr>
          <w:rFonts w:ascii="Times New Roman" w:hAnsi="Times New Roman" w:cs="Times New Roman"/>
          <w:sz w:val="16"/>
          <w:szCs w:val="16"/>
        </w:rPr>
        <w:t xml:space="preserve"> было создано КБ морского приборостроения. В 1956 году было организовано КБ </w:t>
      </w:r>
      <w:proofErr w:type="spellStart"/>
      <w:r w:rsidRPr="00E7370A">
        <w:rPr>
          <w:rFonts w:ascii="Times New Roman" w:hAnsi="Times New Roman" w:cs="Times New Roman"/>
          <w:sz w:val="16"/>
          <w:szCs w:val="16"/>
        </w:rPr>
        <w:t>перископостроения</w:t>
      </w:r>
      <w:proofErr w:type="spellEnd"/>
      <w:r w:rsidRPr="00E7370A">
        <w:rPr>
          <w:rFonts w:ascii="Times New Roman" w:hAnsi="Times New Roman" w:cs="Times New Roman"/>
          <w:sz w:val="16"/>
          <w:szCs w:val="16"/>
        </w:rPr>
        <w:t xml:space="preserve">. В 1963 г. на их базе было создано единое ЦКБ. </w:t>
      </w:r>
    </w:p>
    <w:p w14:paraId="199504F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1960 г. завод № 349 вновь получил название ГОМЗ им. ОГПУ, в его состав вошел Завод делительных головок. Постановлением </w:t>
      </w:r>
      <w:proofErr w:type="spellStart"/>
      <w:r w:rsidRPr="00E7370A">
        <w:rPr>
          <w:rFonts w:ascii="Times New Roman" w:hAnsi="Times New Roman" w:cs="Times New Roman"/>
          <w:sz w:val="16"/>
          <w:szCs w:val="16"/>
        </w:rPr>
        <w:t>Ленсовнархоза</w:t>
      </w:r>
      <w:proofErr w:type="spellEnd"/>
      <w:r w:rsidRPr="00E7370A">
        <w:rPr>
          <w:rFonts w:ascii="Times New Roman" w:hAnsi="Times New Roman" w:cs="Times New Roman"/>
          <w:sz w:val="16"/>
          <w:szCs w:val="16"/>
        </w:rPr>
        <w:t xml:space="preserve"> № 273 от 2.10.1962 г. на базе ГОМЗ, заводов "КИНАП", ООМЗ и "Прогресс" создано Ленинградское объединение оптико-механических производств (ЛООМП), получившее с 1.01.1965 г. имя ЛОМО (Ленинградское оптико-механическое объединение). В 1990 г.- ЛОМО МОП. 24.06.1993 г. предприятие акционировано, став ОАО "ЛОМО".</w:t>
      </w:r>
    </w:p>
    <w:p w14:paraId="04ED5BD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1952 году ГОМЗ выполнил заказ по оснащению оптическими приборами МГУ. В 1959 г. создан первый видеомагнитофон.</w:t>
      </w:r>
    </w:p>
    <w:p w14:paraId="20EA141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1950-х создан телескоп АЗТ-11 с зеркалом диаметром 1,25 м. Его главным. В 1960 г. введен в эксплуатацию самый крупный в Европе телескоп ЗТШ с диаметром зеркала 2,6 м для Крымской обсерватории (гл. конструктор Б.К. </w:t>
      </w:r>
      <w:proofErr w:type="spellStart"/>
      <w:r w:rsidRPr="00E7370A">
        <w:rPr>
          <w:rFonts w:ascii="Times New Roman" w:hAnsi="Times New Roman" w:cs="Times New Roman"/>
          <w:sz w:val="16"/>
          <w:szCs w:val="16"/>
        </w:rPr>
        <w:t>Иоаннисиани</w:t>
      </w:r>
      <w:proofErr w:type="spellEnd"/>
      <w:r w:rsidRPr="00E7370A">
        <w:rPr>
          <w:rFonts w:ascii="Times New Roman" w:hAnsi="Times New Roman" w:cs="Times New Roman"/>
          <w:sz w:val="16"/>
          <w:szCs w:val="16"/>
        </w:rPr>
        <w:t xml:space="preserve">), а в 1976 г.- крупнейший в мире Большой Азимутальный Телескоп (БТА) для Зеленчукской обсерватории с монолитным главным зеркалом диаметром 6 м (гл. конструктор Б.К. </w:t>
      </w:r>
      <w:proofErr w:type="spellStart"/>
      <w:r w:rsidRPr="00E7370A">
        <w:rPr>
          <w:rFonts w:ascii="Times New Roman" w:hAnsi="Times New Roman" w:cs="Times New Roman"/>
          <w:sz w:val="16"/>
          <w:szCs w:val="16"/>
        </w:rPr>
        <w:t>Иоаннисиани</w:t>
      </w:r>
      <w:proofErr w:type="spellEnd"/>
      <w:r w:rsidRPr="00E7370A">
        <w:rPr>
          <w:rFonts w:ascii="Times New Roman" w:hAnsi="Times New Roman" w:cs="Times New Roman"/>
          <w:sz w:val="16"/>
          <w:szCs w:val="16"/>
        </w:rPr>
        <w:t xml:space="preserve">). Созданы также телескопы ЗТА (двойник ЗТШ для Армении), АЗТ-22, АЗТ-24, АЗТ-27 и др. </w:t>
      </w:r>
    </w:p>
    <w:p w14:paraId="4F1171E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1950-е г. на </w:t>
      </w:r>
      <w:proofErr w:type="spellStart"/>
      <w:r w:rsidRPr="00E7370A">
        <w:rPr>
          <w:rFonts w:ascii="Times New Roman" w:hAnsi="Times New Roman" w:cs="Times New Roman"/>
          <w:sz w:val="16"/>
          <w:szCs w:val="16"/>
        </w:rPr>
        <w:t>ГОМЗе</w:t>
      </w:r>
      <w:proofErr w:type="spellEnd"/>
      <w:r w:rsidRPr="00E7370A">
        <w:rPr>
          <w:rFonts w:ascii="Times New Roman" w:hAnsi="Times New Roman" w:cs="Times New Roman"/>
          <w:sz w:val="16"/>
          <w:szCs w:val="16"/>
        </w:rPr>
        <w:t xml:space="preserve"> начались работы по электронно-оптическим взрывателям для УРВВ. В конце 1950-х г. для развития этих работ создано СКБ-1712. В 1960-е г. для их производства создан специализированный цех № 82.</w:t>
      </w:r>
    </w:p>
    <w:p w14:paraId="6B4C541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В начале 1960-х г. открыто направление космического приборостроения. Первым было разработано изделие ОТ-2 - сверхлегкий зеркально-линзовый объектив для КА. 1997 г. успешно испытан первый космический телескоп. </w:t>
      </w:r>
    </w:p>
    <w:p w14:paraId="6A42924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1963 г. на ЛООМП организовано специализированное КБ по разработке лазерных приборов. В 1965 г. на ЛОМО был созданы первые в СССР промышленные лазеры ГОР-0,2 и ГОС. В 1968 г. создан первый отечественный лазерный дальномер-прицел ДВУ-2. Разработаны и построены лазеры: медицинский “Пульсар-1000М”, для физических исследований “МИЛ-20”. Созданы лазеры, безопасные для глаз, БЛМ-1, БЛМ-1Т (1999 г.), МИ-1 и МИ-10 (2003 г.).</w:t>
      </w:r>
    </w:p>
    <w:p w14:paraId="16F38AB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1970-х г. с НПО "Красногвардеец" на ЛОМО было передано направление операционных микроскопов и эндоскопов. Выпущены офтальмологические микроскопы "Линза МТ" и "Линза МТ4". </w:t>
      </w:r>
    </w:p>
    <w:p w14:paraId="181E245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1970-80 г. были созданы и серийно выпускались танковые прицелы "Обь" и "Иртыш", приборы для "Тунгуски", неконтактные оптические взрыватели для УРВВ, перископы для ПЛ, системы управления огнем. Созданы ГСН для ПЗРК “Стрела-2”, “Игла”, управляемых снарядов “Краснополь”.</w:t>
      </w:r>
    </w:p>
    <w:p w14:paraId="5763FEF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1980-е г. созданы спектрофотометр СФ-39, спектральные вычислительные комплексы КСВУ, фотоэлектрические системы МФС-7, МФС-8, ДФС-51, автоматизированные спектрометры СФ-56 и ИКС-40. </w:t>
      </w:r>
    </w:p>
    <w:p w14:paraId="3239CEE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Созданы и производятся микроскопы: серии МИКМЕД-1, МИКМЕД-2, БИОЛАМ, поляризационные серии ПОЛАМ, металлографические серии МЕТАМ, измерительный МИИ-4 и </w:t>
      </w:r>
      <w:proofErr w:type="spellStart"/>
      <w:r w:rsidRPr="00E7370A">
        <w:rPr>
          <w:rFonts w:ascii="Times New Roman" w:hAnsi="Times New Roman" w:cs="Times New Roman"/>
          <w:sz w:val="16"/>
          <w:szCs w:val="16"/>
        </w:rPr>
        <w:t>микротвердомер</w:t>
      </w:r>
      <w:proofErr w:type="spellEnd"/>
      <w:r w:rsidRPr="00E7370A">
        <w:rPr>
          <w:rFonts w:ascii="Times New Roman" w:hAnsi="Times New Roman" w:cs="Times New Roman"/>
          <w:sz w:val="16"/>
          <w:szCs w:val="16"/>
        </w:rPr>
        <w:t xml:space="preserve"> ПМТ-3М, спектрофотометр- микроскоп МСФУ-К, микроскоп сравнения криминалистический МСК и стереоскопический микроскоп МССО-1.</w:t>
      </w:r>
    </w:p>
    <w:p w14:paraId="6EC461F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1990-е г. появился ряд новых направлений: наблюдательные приборы: приборы ночного видения "Эльф", "</w:t>
      </w:r>
      <w:proofErr w:type="spellStart"/>
      <w:r w:rsidRPr="00E7370A">
        <w:rPr>
          <w:rFonts w:ascii="Times New Roman" w:hAnsi="Times New Roman" w:cs="Times New Roman"/>
          <w:sz w:val="16"/>
          <w:szCs w:val="16"/>
        </w:rPr>
        <w:t>Рекон</w:t>
      </w:r>
      <w:proofErr w:type="spellEnd"/>
      <w:r w:rsidRPr="00E7370A">
        <w:rPr>
          <w:rFonts w:ascii="Times New Roman" w:hAnsi="Times New Roman" w:cs="Times New Roman"/>
          <w:sz w:val="16"/>
          <w:szCs w:val="16"/>
        </w:rPr>
        <w:t>", "ОНВ-1" (1994 г.), зрительные трубы "Капитан" и "Колибри", любительские телескопы "</w:t>
      </w:r>
      <w:proofErr w:type="spellStart"/>
      <w:r w:rsidRPr="00E7370A">
        <w:rPr>
          <w:rFonts w:ascii="Times New Roman" w:hAnsi="Times New Roman" w:cs="Times New Roman"/>
          <w:sz w:val="16"/>
          <w:szCs w:val="16"/>
        </w:rPr>
        <w:t>Астел</w:t>
      </w:r>
      <w:proofErr w:type="spellEnd"/>
      <w:r w:rsidRPr="00E7370A">
        <w:rPr>
          <w:rFonts w:ascii="Times New Roman" w:hAnsi="Times New Roman" w:cs="Times New Roman"/>
          <w:sz w:val="16"/>
          <w:szCs w:val="16"/>
        </w:rPr>
        <w:t>"; оптико-электронные системы для подсчета голосов избирателей (СИБ- сканер избирательных бюллетеней, 1995 г.; КОИБ- комплекс обработки избирательных бюллетеней, 2001 г.), светодиодные светофоры, приборы для обеспечения безопасности взлета и посадки самолетов.</w:t>
      </w:r>
    </w:p>
    <w:p w14:paraId="7EEE407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(1915 г.)- около 300 чел., (1916 г.)- 900 чел., (1942 г.)- 2600 чел.</w:t>
      </w:r>
    </w:p>
    <w:p w14:paraId="152B7D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Работали: (1914-18 г.-)- Л.Г. Титов, (1914 г.-)- А.В. Павский, (1914 г.-)- А.А. </w:t>
      </w:r>
      <w:proofErr w:type="spellStart"/>
      <w:r w:rsidRPr="00E7370A">
        <w:rPr>
          <w:rFonts w:ascii="Times New Roman" w:hAnsi="Times New Roman" w:cs="Times New Roman"/>
          <w:sz w:val="16"/>
          <w:szCs w:val="16"/>
        </w:rPr>
        <w:t>Шелашев</w:t>
      </w:r>
      <w:proofErr w:type="spellEnd"/>
      <w:r w:rsidRPr="00E7370A">
        <w:rPr>
          <w:rFonts w:ascii="Times New Roman" w:hAnsi="Times New Roman" w:cs="Times New Roman"/>
          <w:sz w:val="16"/>
          <w:szCs w:val="16"/>
        </w:rPr>
        <w:t xml:space="preserve">, (1918 г.)- И.П. </w:t>
      </w:r>
      <w:proofErr w:type="spellStart"/>
      <w:r w:rsidRPr="00E7370A">
        <w:rPr>
          <w:rFonts w:ascii="Times New Roman" w:hAnsi="Times New Roman" w:cs="Times New Roman"/>
          <w:sz w:val="16"/>
          <w:szCs w:val="16"/>
        </w:rPr>
        <w:t>Миеттинен</w:t>
      </w:r>
      <w:proofErr w:type="spellEnd"/>
      <w:r w:rsidRPr="00E7370A">
        <w:rPr>
          <w:rFonts w:ascii="Times New Roman" w:hAnsi="Times New Roman" w:cs="Times New Roman"/>
          <w:sz w:val="16"/>
          <w:szCs w:val="16"/>
        </w:rPr>
        <w:t xml:space="preserve">, (1928 г.)- В.С. </w:t>
      </w:r>
      <w:proofErr w:type="spellStart"/>
      <w:r w:rsidRPr="00E7370A">
        <w:rPr>
          <w:rFonts w:ascii="Times New Roman" w:hAnsi="Times New Roman" w:cs="Times New Roman"/>
          <w:sz w:val="16"/>
          <w:szCs w:val="16"/>
        </w:rPr>
        <w:t>Игнатовский</w:t>
      </w:r>
      <w:proofErr w:type="spellEnd"/>
      <w:r w:rsidRPr="00E7370A">
        <w:rPr>
          <w:rFonts w:ascii="Times New Roman" w:hAnsi="Times New Roman" w:cs="Times New Roman"/>
          <w:sz w:val="16"/>
          <w:szCs w:val="16"/>
        </w:rPr>
        <w:t xml:space="preserve"> (руководитель вычислительного бюро завода), (1930 г.)- А.А. Ворожбит (руководитель фотолаборатории), (1929 г.)- Н.Г. Пономарев (конструктор астроприборов), (1930-е)- А.Я. Симановский (конструктор), (1936-76 г.-)- Б.К. </w:t>
      </w:r>
      <w:proofErr w:type="spellStart"/>
      <w:r w:rsidRPr="00E7370A">
        <w:rPr>
          <w:rFonts w:ascii="Times New Roman" w:hAnsi="Times New Roman" w:cs="Times New Roman"/>
          <w:sz w:val="16"/>
          <w:szCs w:val="16"/>
        </w:rPr>
        <w:t>Иоаннисиани</w:t>
      </w:r>
      <w:proofErr w:type="spellEnd"/>
      <w:r w:rsidRPr="00E7370A">
        <w:rPr>
          <w:rFonts w:ascii="Times New Roman" w:hAnsi="Times New Roman" w:cs="Times New Roman"/>
          <w:sz w:val="16"/>
          <w:szCs w:val="16"/>
        </w:rPr>
        <w:t xml:space="preserve"> (астроприборы), (1937 г.-)- М.П. Панфилов, (1960-е)- И.Л. Зарубина (руководитель лаборатории органической микроскопии), (1977 г.-)- И.И. Клебанов (нач. КБ, нач. технологического бюро), (1983 г.)- А.Н. </w:t>
      </w:r>
      <w:proofErr w:type="spellStart"/>
      <w:r w:rsidRPr="00E7370A">
        <w:rPr>
          <w:rFonts w:ascii="Times New Roman" w:hAnsi="Times New Roman" w:cs="Times New Roman"/>
          <w:sz w:val="16"/>
          <w:szCs w:val="16"/>
        </w:rPr>
        <w:t>Великожон</w:t>
      </w:r>
      <w:proofErr w:type="spellEnd"/>
      <w:r w:rsidRPr="00E7370A">
        <w:rPr>
          <w:rFonts w:ascii="Times New Roman" w:hAnsi="Times New Roman" w:cs="Times New Roman"/>
          <w:sz w:val="16"/>
          <w:szCs w:val="16"/>
        </w:rPr>
        <w:t xml:space="preserve"> (гл. конструктор космического телескопа).</w:t>
      </w:r>
    </w:p>
    <w:p w14:paraId="406E1BD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(1914-15 г.)- А.Л. Гершун, (1915-18 г.)- М. </w:t>
      </w:r>
      <w:proofErr w:type="spellStart"/>
      <w:r w:rsidRPr="00E7370A">
        <w:rPr>
          <w:rFonts w:ascii="Times New Roman" w:hAnsi="Times New Roman" w:cs="Times New Roman"/>
          <w:sz w:val="16"/>
          <w:szCs w:val="16"/>
        </w:rPr>
        <w:t>Таубер</w:t>
      </w:r>
      <w:proofErr w:type="spellEnd"/>
      <w:r w:rsidRPr="00E7370A">
        <w:rPr>
          <w:rFonts w:ascii="Times New Roman" w:hAnsi="Times New Roman" w:cs="Times New Roman"/>
          <w:sz w:val="16"/>
          <w:szCs w:val="16"/>
        </w:rPr>
        <w:t xml:space="preserve">, (1918-20 г.)- Г.В. Отт, (1920-24 г.)- Л.Г. Титов, (1924-25 г.)- М.В. Жандаров, (1925-28 г.)- В.Г. Николаев, (1928 г.)- А.Т. Трофимов, (1929-30 г.)- Г.В. Вольный, (1930-32 г.)- В.В. Тимофеев, (1932-39 г.)- И.А. Уваров, (1939-41 г.)- А.Ф. Соловьев, (08.1941-51 г.)- В.Н. Семенов, (1951-61 г.)- М.П. Панфилов (затем- зампредседателя </w:t>
      </w:r>
      <w:proofErr w:type="spellStart"/>
      <w:r w:rsidRPr="00E7370A">
        <w:rPr>
          <w:rFonts w:ascii="Times New Roman" w:hAnsi="Times New Roman" w:cs="Times New Roman"/>
          <w:sz w:val="16"/>
          <w:szCs w:val="16"/>
        </w:rPr>
        <w:t>Ленсовнархоза</w:t>
      </w:r>
      <w:proofErr w:type="spellEnd"/>
      <w:r w:rsidRPr="00E7370A">
        <w:rPr>
          <w:rFonts w:ascii="Times New Roman" w:hAnsi="Times New Roman" w:cs="Times New Roman"/>
          <w:sz w:val="16"/>
          <w:szCs w:val="16"/>
        </w:rPr>
        <w:t xml:space="preserve">), (1961-62 г.)- И.И. Васильев. Гендиректор (11.12.1962-86 г.)- М.П. Панфилов, (1986-92 г.)- Д.В. Сергеев, (1992-12.1997 г.)- И.И. Клебанов, (12.1997-2005 г.-)- А.С. </w:t>
      </w:r>
      <w:proofErr w:type="spellStart"/>
      <w:r w:rsidRPr="00E7370A">
        <w:rPr>
          <w:rFonts w:ascii="Times New Roman" w:hAnsi="Times New Roman" w:cs="Times New Roman"/>
          <w:sz w:val="16"/>
          <w:szCs w:val="16"/>
        </w:rPr>
        <w:t>Кобицкий</w:t>
      </w:r>
      <w:proofErr w:type="spellEnd"/>
      <w:r w:rsidRPr="00E7370A">
        <w:rPr>
          <w:rFonts w:ascii="Times New Roman" w:hAnsi="Times New Roman" w:cs="Times New Roman"/>
          <w:sz w:val="16"/>
          <w:szCs w:val="16"/>
        </w:rPr>
        <w:t xml:space="preserve"> (председатель правления ЛОМО). </w:t>
      </w:r>
    </w:p>
    <w:p w14:paraId="5B2FB21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1-й зам. Гендиректора (2004 г.)- А.М. Аронов. Зам. гендиректора: по технологии (1990-е)- В.И. </w:t>
      </w:r>
      <w:proofErr w:type="spellStart"/>
      <w:r w:rsidRPr="00E7370A">
        <w:rPr>
          <w:rFonts w:ascii="Times New Roman" w:hAnsi="Times New Roman" w:cs="Times New Roman"/>
          <w:sz w:val="16"/>
          <w:szCs w:val="16"/>
        </w:rPr>
        <w:t>Верхоглаз</w:t>
      </w:r>
      <w:proofErr w:type="spellEnd"/>
      <w:r w:rsidRPr="00E7370A">
        <w:rPr>
          <w:rFonts w:ascii="Times New Roman" w:hAnsi="Times New Roman" w:cs="Times New Roman"/>
          <w:sz w:val="16"/>
          <w:szCs w:val="16"/>
        </w:rPr>
        <w:t xml:space="preserve">; директор по маркетингу и продажам (1990-е-2004 г.-)- С.В. Шнуров; по производству и экономике (2004 г.)- М.И. </w:t>
      </w:r>
      <w:proofErr w:type="spellStart"/>
      <w:r w:rsidRPr="00E7370A">
        <w:rPr>
          <w:rFonts w:ascii="Times New Roman" w:hAnsi="Times New Roman" w:cs="Times New Roman"/>
          <w:sz w:val="16"/>
          <w:szCs w:val="16"/>
        </w:rPr>
        <w:t>Баганов</w:t>
      </w:r>
      <w:proofErr w:type="spellEnd"/>
      <w:r w:rsidRPr="00E7370A">
        <w:rPr>
          <w:rFonts w:ascii="Times New Roman" w:hAnsi="Times New Roman" w:cs="Times New Roman"/>
          <w:sz w:val="16"/>
          <w:szCs w:val="16"/>
        </w:rPr>
        <w:t xml:space="preserve"> (начальник производства); по производству и продажам (2005 г.)- К.А. Василов; директор по персоналу и экономической безопасности (2004 г.)- А.Ю. Грузин; директор по управлению корпоративным имуществом (2004 г.)- М.А. Зверева; директор по производству и экономике (2004 г.)- М.И. Козлова. Коммерческий директор (1990-е)- А.С. </w:t>
      </w:r>
      <w:proofErr w:type="spellStart"/>
      <w:r w:rsidRPr="00E7370A">
        <w:rPr>
          <w:rFonts w:ascii="Times New Roman" w:hAnsi="Times New Roman" w:cs="Times New Roman"/>
          <w:sz w:val="16"/>
          <w:szCs w:val="16"/>
        </w:rPr>
        <w:t>Кобицкий</w:t>
      </w:r>
      <w:proofErr w:type="spellEnd"/>
      <w:r w:rsidRPr="00E7370A">
        <w:rPr>
          <w:rFonts w:ascii="Times New Roman" w:hAnsi="Times New Roman" w:cs="Times New Roman"/>
          <w:sz w:val="16"/>
          <w:szCs w:val="16"/>
        </w:rPr>
        <w:t>. Технический директор (07.2004 г.-)- В.О. Никифоров. Директор комплекса ТНП (-1992 г.)- И.И. Клебанов.</w:t>
      </w:r>
    </w:p>
    <w:p w14:paraId="4FCF2CA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технического директора по оборонной продукции (2004 г.)- Н.Ю. Шустов. Начальник финансово-инвестиционного управления (07.2004 г.-)- П.Л. Кочин. Начальник управления общественных связей (2005 г.)- Н.В. Константинова. Гл. инженер- И.И. Клебанов. Гл. энергетик (1950-е)- С.Ф. Соболев (затем- начальник СКБ-1712).</w:t>
      </w:r>
    </w:p>
    <w:p w14:paraId="59F049B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Председатель совета директоров (2004 г.)- А.М. Аронов.</w:t>
      </w:r>
    </w:p>
    <w:p w14:paraId="7249163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Член совета директоров (2004 г.)- А.С. </w:t>
      </w:r>
      <w:proofErr w:type="spellStart"/>
      <w:r w:rsidRPr="00E7370A">
        <w:rPr>
          <w:rFonts w:ascii="Times New Roman" w:hAnsi="Times New Roman" w:cs="Times New Roman"/>
          <w:sz w:val="16"/>
          <w:szCs w:val="16"/>
        </w:rPr>
        <w:t>Кобицкий</w:t>
      </w:r>
      <w:proofErr w:type="spellEnd"/>
      <w:r w:rsidRPr="00E7370A">
        <w:rPr>
          <w:rFonts w:ascii="Times New Roman" w:hAnsi="Times New Roman" w:cs="Times New Roman"/>
          <w:sz w:val="16"/>
          <w:szCs w:val="16"/>
        </w:rPr>
        <w:t>.</w:t>
      </w:r>
    </w:p>
    <w:p w14:paraId="78E7592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танковые и авиационные прицелы, перископы (1930-е); электронно-оптические взрыватели: “Аист-2” (1968-83), “Сокол-М” (-1980-е), “Бекас-2” (-1980-е); прибор ночного видения “Рекон-4” (2004);</w:t>
      </w:r>
    </w:p>
    <w:p w14:paraId="5E535D1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фотоаппараты: “Фотокор” (1930-41) ~ 1 000 000, СПОРТ (1935-41) ~20 000, ТУРИСТ (1934-41), ЛИЛИПУТ (1937-40)- 15.000, МАЛЮТКА (1939-40), РЕПОРТЕР (1939-41), СМЕНА (1939-41), КОМСОМОЛЕЦ (1946-51)- 306 743, ЛЮБИТЕЛЬ (1949-56)- 1 361 110, МОМЕНТ (1952-54)- 9 000, СМЕНА (1954-60)- 1 774 847, СМЕНА 2 (1955-62)- 1 579 326, ЛЮБИТЕЛЬ 2 (1955-80)- 2 232 245, СПУТНИК (1955-74)- 84 063, ЛЕНИНГРАД (1956-66)- 76 385, ЮНОСТЬ (1957-60)- 51 026, СМЕНА 6 (1961-69)- 1 992 546, ВОСХОД (1964-69)- 59 225, СОКОЛ (1966-84)- 298 855, СМЕНА-РАПИД; SL (1968-77)- 597 935, СМЕНА 8; 8М (1963-95)- 21 041 191, СМЕНА-СИМВОЛ (1971-91)- 4 181 469, ЛОМО 135 ВС (1975-82)- 85 902, ЛОМО 135 М (1981-84)- 89 500, ЛЮБИТЕЛЬ 166 (1976-81)- 69 120, ЭЛЕКТРА 112 (1980-84)- 22 800, АЛМАЗ 102 (1980-84)- 63, ЛЮБИТЕЛЬ 166 В (1980-90)- 906 248, АЛМАЗ 103 (1980-86)- 9 508, ЛЮБИТЕЛЬ 166 У (1983-96)- 412 187, ЛОМО-КОМПАКТ (1983-2000)- 1214475, СМЕНА 19 (1985-89)- 10 033, ЗЕНИТ 35 F (1987-92)- 75 620, СМЕНА 35 (1980-95)- 839 109, ЗЕНИТ 35 F-1 (1992-93)- 4 805, “ЛОМО-компакт-автомат” (-2004); телескоп АЗТ-33ВМ (2004); поляризационные микроскопы (2005), </w:t>
      </w:r>
      <w:proofErr w:type="spellStart"/>
      <w:r w:rsidRPr="00E7370A">
        <w:rPr>
          <w:rFonts w:ascii="Times New Roman" w:hAnsi="Times New Roman" w:cs="Times New Roman"/>
          <w:sz w:val="16"/>
          <w:szCs w:val="16"/>
        </w:rPr>
        <w:t>видеоэндоскопы</w:t>
      </w:r>
      <w:proofErr w:type="spellEnd"/>
      <w:r w:rsidRPr="00E7370A">
        <w:rPr>
          <w:rFonts w:ascii="Times New Roman" w:hAnsi="Times New Roman" w:cs="Times New Roman"/>
          <w:sz w:val="16"/>
          <w:szCs w:val="16"/>
        </w:rPr>
        <w:t xml:space="preserve"> (2005).</w:t>
      </w:r>
    </w:p>
    <w:p w14:paraId="3F264EC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Завод № 349 им. ОГПУ НКВ, п/я 412, РАО ОМП, Завод Оптического и Механического Производств, Ленинградский Государственный оптический завод (ГОЗ) № 95 </w:t>
      </w:r>
      <w:proofErr w:type="spellStart"/>
      <w:r w:rsidRPr="00E7370A">
        <w:rPr>
          <w:rFonts w:ascii="Times New Roman" w:hAnsi="Times New Roman" w:cs="Times New Roman"/>
          <w:sz w:val="16"/>
          <w:szCs w:val="16"/>
        </w:rPr>
        <w:t>Главметалла</w:t>
      </w:r>
      <w:proofErr w:type="spellEnd"/>
      <w:r w:rsidRPr="00E7370A">
        <w:rPr>
          <w:rFonts w:ascii="Times New Roman" w:hAnsi="Times New Roman" w:cs="Times New Roman"/>
          <w:sz w:val="16"/>
          <w:szCs w:val="16"/>
        </w:rPr>
        <w:t xml:space="preserve">, ТОМП, ГОЗ, ГОМЗ им. ОГПУ ВООМП, НКОП, МОП, Ленинградский оптико-механический завод (ЛОМЗ), ЛООМП </w:t>
      </w:r>
      <w:proofErr w:type="spellStart"/>
      <w:r w:rsidRPr="00E7370A">
        <w:rPr>
          <w:rFonts w:ascii="Times New Roman" w:hAnsi="Times New Roman" w:cs="Times New Roman"/>
          <w:sz w:val="16"/>
          <w:szCs w:val="16"/>
        </w:rPr>
        <w:t>Ленсовнархоза</w:t>
      </w:r>
      <w:proofErr w:type="spellEnd"/>
      <w:r w:rsidRPr="00E7370A">
        <w:rPr>
          <w:rFonts w:ascii="Times New Roman" w:hAnsi="Times New Roman" w:cs="Times New Roman"/>
          <w:sz w:val="16"/>
          <w:szCs w:val="16"/>
        </w:rPr>
        <w:t xml:space="preserve">, Ленинградское оптико-механическое объединение (ЛОМО) МОП, ОАО “ЛОМО” </w:t>
      </w:r>
    </w:p>
    <w:p w14:paraId="3BA9474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Санкт-Петербург ул. Чугунная, 8 (1914 г.)</w:t>
      </w:r>
    </w:p>
    <w:p w14:paraId="6820CCA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194044 г. Ленинград, Санкт-Петербург ул. Чугунная, 20 тел. 248-52-42 www.lomo.ru</w:t>
      </w:r>
    </w:p>
    <w:p w14:paraId="4D581CA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КБ морского приборостроения</w:t>
      </w:r>
    </w:p>
    <w:p w14:paraId="4850016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Руководитель (1950 г.)- И.А. Шошин.</w:t>
      </w:r>
    </w:p>
    <w:p w14:paraId="40533C0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дальномер ДМС-3 (1950 г.).</w:t>
      </w:r>
    </w:p>
    <w:p w14:paraId="5433212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КБ </w:t>
      </w:r>
      <w:proofErr w:type="spellStart"/>
      <w:r w:rsidRPr="00E7370A">
        <w:rPr>
          <w:rFonts w:ascii="Times New Roman" w:hAnsi="Times New Roman" w:cs="Times New Roman"/>
          <w:sz w:val="16"/>
          <w:szCs w:val="16"/>
        </w:rPr>
        <w:t>перископостроения</w:t>
      </w:r>
      <w:proofErr w:type="spellEnd"/>
    </w:p>
    <w:p w14:paraId="488AAC2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в 1956 г. для оснащения оптическими приборами подводного флота.</w:t>
      </w:r>
    </w:p>
    <w:p w14:paraId="0AFA503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перископ “Лира” (конец 1950-х).</w:t>
      </w:r>
    </w:p>
    <w:p w14:paraId="3FE4533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СКБ-1712, СКБ-1718, СКБ-1720</w:t>
      </w:r>
    </w:p>
    <w:p w14:paraId="3558CA1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Создано в конце 1950-х г. при ГОМЗ для работ по электронно-оптическим взрывателям для УРВВ. В его состав вошли несколько НИЛ и конструкторских групп. Начальником назначен С.Ф. Соболев (до этого- гл. энергетик ГОМЗ). Затем СКБ-1712 вошло в состав СКБ-1720, а позднее- в СКБ-1718, занимавшееся </w:t>
      </w:r>
      <w:proofErr w:type="spellStart"/>
      <w:r w:rsidRPr="00E7370A">
        <w:rPr>
          <w:rFonts w:ascii="Times New Roman" w:hAnsi="Times New Roman" w:cs="Times New Roman"/>
          <w:sz w:val="16"/>
          <w:szCs w:val="16"/>
        </w:rPr>
        <w:t>моской</w:t>
      </w:r>
      <w:proofErr w:type="spellEnd"/>
      <w:r w:rsidRPr="00E7370A">
        <w:rPr>
          <w:rFonts w:ascii="Times New Roman" w:hAnsi="Times New Roman" w:cs="Times New Roman"/>
          <w:sz w:val="16"/>
          <w:szCs w:val="16"/>
        </w:rPr>
        <w:t xml:space="preserve"> тематикой.</w:t>
      </w:r>
    </w:p>
    <w:p w14:paraId="2A4D597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Работы: НИР “Заря” по проверке технических решений при создании оптического взрывателя “123”</w:t>
      </w:r>
    </w:p>
    <w:p w14:paraId="746D781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(конец 1950-х-)- С.Ф. Соболев.</w:t>
      </w:r>
    </w:p>
    <w:p w14:paraId="26A569C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Начальника (конец 1950-х-)- А.И. Кузнецов (начальник НИЛ).</w:t>
      </w:r>
    </w:p>
    <w:p w14:paraId="32D85D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Ведущие конструкторы: (1950-е)- М.В. Куликов (“121”).</w:t>
      </w:r>
    </w:p>
    <w:p w14:paraId="3183E4E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электронно-оптические взрыватели: “121” для К-80, “Аист-2” для Р-40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в 1971 г.), “123” “Сокол-М” для Р-4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в 1973 г.), “245” “Бекас-2” для Р-40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в 1983 г.).</w:t>
      </w:r>
    </w:p>
    <w:p w14:paraId="2BF22DE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ЦКБ ЛООМП</w:t>
      </w:r>
    </w:p>
    <w:p w14:paraId="04D75CD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Единое ЦКБ было создано в 1963 г. </w:t>
      </w:r>
    </w:p>
    <w:p w14:paraId="55119C3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 (1963 г.-)- Р.М. </w:t>
      </w:r>
      <w:proofErr w:type="spellStart"/>
      <w:r w:rsidRPr="00E7370A">
        <w:rPr>
          <w:rFonts w:ascii="Times New Roman" w:hAnsi="Times New Roman" w:cs="Times New Roman"/>
          <w:sz w:val="16"/>
          <w:szCs w:val="16"/>
        </w:rPr>
        <w:t>Кашерининов</w:t>
      </w:r>
      <w:proofErr w:type="spellEnd"/>
      <w:r w:rsidRPr="00E7370A">
        <w:rPr>
          <w:rFonts w:ascii="Times New Roman" w:hAnsi="Times New Roman" w:cs="Times New Roman"/>
          <w:sz w:val="16"/>
          <w:szCs w:val="16"/>
        </w:rPr>
        <w:t xml:space="preserve">, О.С. Богданович, О.А. Артамонов, В.А. Зверев, А.Н. </w:t>
      </w:r>
      <w:proofErr w:type="spellStart"/>
      <w:r w:rsidRPr="00E7370A">
        <w:rPr>
          <w:rFonts w:ascii="Times New Roman" w:hAnsi="Times New Roman" w:cs="Times New Roman"/>
          <w:sz w:val="16"/>
          <w:szCs w:val="16"/>
        </w:rPr>
        <w:t>Великожон</w:t>
      </w:r>
      <w:proofErr w:type="spellEnd"/>
      <w:r w:rsidRPr="00E7370A">
        <w:rPr>
          <w:rFonts w:ascii="Times New Roman" w:hAnsi="Times New Roman" w:cs="Times New Roman"/>
          <w:sz w:val="16"/>
          <w:szCs w:val="16"/>
        </w:rPr>
        <w:t xml:space="preserve">, Б.И. </w:t>
      </w:r>
      <w:proofErr w:type="spellStart"/>
      <w:r w:rsidRPr="00E7370A">
        <w:rPr>
          <w:rFonts w:ascii="Times New Roman" w:hAnsi="Times New Roman" w:cs="Times New Roman"/>
          <w:sz w:val="16"/>
          <w:szCs w:val="16"/>
        </w:rPr>
        <w:t>Утенков</w:t>
      </w:r>
      <w:proofErr w:type="spellEnd"/>
      <w:r w:rsidRPr="00E7370A">
        <w:rPr>
          <w:rFonts w:ascii="Times New Roman" w:hAnsi="Times New Roman" w:cs="Times New Roman"/>
          <w:sz w:val="16"/>
          <w:szCs w:val="16"/>
        </w:rPr>
        <w:t xml:space="preserve">. </w:t>
      </w:r>
    </w:p>
    <w:p w14:paraId="1FA2CA5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КБ “Микроскопия”</w:t>
      </w:r>
    </w:p>
    <w:p w14:paraId="433935B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(1990-е)- О. Немкова.</w:t>
      </w:r>
    </w:p>
    <w:p w14:paraId="04CE534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Ленинградский государственный завод киноаппаратуры (“</w:t>
      </w:r>
      <w:proofErr w:type="spellStart"/>
      <w:r w:rsidRPr="00E7370A">
        <w:rPr>
          <w:rFonts w:ascii="Times New Roman" w:hAnsi="Times New Roman" w:cs="Times New Roman"/>
          <w:sz w:val="16"/>
          <w:szCs w:val="16"/>
        </w:rPr>
        <w:t>Кинап</w:t>
      </w:r>
      <w:proofErr w:type="spellEnd"/>
      <w:r w:rsidRPr="00E7370A">
        <w:rPr>
          <w:rFonts w:ascii="Times New Roman" w:hAnsi="Times New Roman" w:cs="Times New Roman"/>
          <w:sz w:val="16"/>
          <w:szCs w:val="16"/>
        </w:rPr>
        <w:t>”)</w:t>
      </w:r>
    </w:p>
    <w:p w14:paraId="7A5C605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Ленинград Кондратьевский пр., 21</w:t>
      </w:r>
    </w:p>
    <w:p w14:paraId="44E8DC3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1926 г. были открыты две </w:t>
      </w:r>
      <w:proofErr w:type="spellStart"/>
      <w:r w:rsidRPr="00E7370A">
        <w:rPr>
          <w:rFonts w:ascii="Times New Roman" w:hAnsi="Times New Roman" w:cs="Times New Roman"/>
          <w:sz w:val="16"/>
          <w:szCs w:val="16"/>
        </w:rPr>
        <w:t>киноремонтные</w:t>
      </w:r>
      <w:proofErr w:type="spellEnd"/>
      <w:r w:rsidRPr="00E7370A">
        <w:rPr>
          <w:rFonts w:ascii="Times New Roman" w:hAnsi="Times New Roman" w:cs="Times New Roman"/>
          <w:sz w:val="16"/>
          <w:szCs w:val="16"/>
        </w:rPr>
        <w:t xml:space="preserve"> мастерские. Кроме ремонтных работ, они занимались выпуском несложной аппаратуры для киностудий и киносети. В 02.1931 г. на базе мастерских создан Ленинградский государственный завод киноаппаратуры ("</w:t>
      </w:r>
      <w:proofErr w:type="spellStart"/>
      <w:r w:rsidRPr="00E7370A">
        <w:rPr>
          <w:rFonts w:ascii="Times New Roman" w:hAnsi="Times New Roman" w:cs="Times New Roman"/>
          <w:sz w:val="16"/>
          <w:szCs w:val="16"/>
        </w:rPr>
        <w:t>Кинап</w:t>
      </w:r>
      <w:proofErr w:type="spellEnd"/>
      <w:r w:rsidRPr="00E7370A">
        <w:rPr>
          <w:rFonts w:ascii="Times New Roman" w:hAnsi="Times New Roman" w:cs="Times New Roman"/>
          <w:sz w:val="16"/>
          <w:szCs w:val="16"/>
        </w:rPr>
        <w:t>"). Первоначально располагался в помещениях мастерской на ул. Правды и в одном из корпусов завода "Красный арсенал". Весной 1932 г. завод получил собственное помещение на Кондратьевском проспекте, 21.</w:t>
      </w:r>
    </w:p>
    <w:p w14:paraId="3456336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Вначале выпускал звукомонтажные столы, прожектора, динамомашины, моторы, чистильные машины, ртутные выпрямители. Затем завод был перепрофилирован на производство аппаратуры звукозаписи и звуковоспроизведения. С началом войны выпускал детали для пистолетов-пулеметов, редукторы для вывода бомбардировщиков из пикирования, пиропатроны для ракетных снарядов, огнеметы.</w:t>
      </w:r>
    </w:p>
    <w:p w14:paraId="69FFD4E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1942 г. завод полностью эвакуирован в города Белово и Самарканд. В 1944 г., после снятия блокады, завод начал восстанавливаться.</w:t>
      </w:r>
    </w:p>
    <w:p w14:paraId="1698A3B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1952 г. при заводе сформировано Опытное Конструкторско-технологическое бюро (ОКТБ).</w:t>
      </w:r>
    </w:p>
    <w:p w14:paraId="78CDD4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1959 г. в состав </w:t>
      </w:r>
      <w:proofErr w:type="spellStart"/>
      <w:r w:rsidRPr="00E7370A">
        <w:rPr>
          <w:rFonts w:ascii="Times New Roman" w:hAnsi="Times New Roman" w:cs="Times New Roman"/>
          <w:sz w:val="16"/>
          <w:szCs w:val="16"/>
        </w:rPr>
        <w:t>КИНАПа</w:t>
      </w:r>
      <w:proofErr w:type="spellEnd"/>
      <w:r w:rsidRPr="00E7370A">
        <w:rPr>
          <w:rFonts w:ascii="Times New Roman" w:hAnsi="Times New Roman" w:cs="Times New Roman"/>
          <w:sz w:val="16"/>
          <w:szCs w:val="16"/>
        </w:rPr>
        <w:t xml:space="preserve"> вошел ЛОМЗ (бывший Химико-фармацевтический завод № 2). </w:t>
      </w:r>
    </w:p>
    <w:p w14:paraId="0B56CE5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1960-х г. выпущен комплект </w:t>
      </w:r>
      <w:proofErr w:type="spellStart"/>
      <w:r w:rsidRPr="00E7370A">
        <w:rPr>
          <w:rFonts w:ascii="Times New Roman" w:hAnsi="Times New Roman" w:cs="Times New Roman"/>
          <w:sz w:val="16"/>
          <w:szCs w:val="16"/>
        </w:rPr>
        <w:t>звукотехнического</w:t>
      </w:r>
      <w:proofErr w:type="spellEnd"/>
      <w:r w:rsidRPr="00E7370A">
        <w:rPr>
          <w:rFonts w:ascii="Times New Roman" w:hAnsi="Times New Roman" w:cs="Times New Roman"/>
          <w:sz w:val="16"/>
          <w:szCs w:val="16"/>
        </w:rPr>
        <w:t xml:space="preserve"> оборудования для Дворца съездов (Р.М. </w:t>
      </w:r>
      <w:proofErr w:type="spellStart"/>
      <w:r w:rsidRPr="00E7370A">
        <w:rPr>
          <w:rFonts w:ascii="Times New Roman" w:hAnsi="Times New Roman" w:cs="Times New Roman"/>
          <w:sz w:val="16"/>
          <w:szCs w:val="16"/>
        </w:rPr>
        <w:t>Кашерининов</w:t>
      </w:r>
      <w:proofErr w:type="spellEnd"/>
      <w:r w:rsidRPr="00E7370A">
        <w:rPr>
          <w:rFonts w:ascii="Times New Roman" w:hAnsi="Times New Roman" w:cs="Times New Roman"/>
          <w:sz w:val="16"/>
          <w:szCs w:val="16"/>
        </w:rPr>
        <w:t>, Н.Т. Гордиенко).</w:t>
      </w:r>
    </w:p>
    <w:p w14:paraId="1C35B76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2.10.1962 г. завод "КИНАП" вошел в Ленинградское объединение оптико-механических производств (ЛООМП). Численность персонала (1932 г.)- 300 чел.</w:t>
      </w:r>
    </w:p>
    <w:p w14:paraId="53C9597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Директор (1931-34 г.)- В.Ф. Сакман, (1939-40 г.)- Д.Е. Тесленко, (1945-49 г.)- В.С. </w:t>
      </w:r>
      <w:proofErr w:type="spellStart"/>
      <w:r w:rsidRPr="00E7370A">
        <w:rPr>
          <w:rFonts w:ascii="Times New Roman" w:hAnsi="Times New Roman" w:cs="Times New Roman"/>
          <w:sz w:val="16"/>
          <w:szCs w:val="16"/>
        </w:rPr>
        <w:t>Балабанович</w:t>
      </w:r>
      <w:proofErr w:type="spellEnd"/>
      <w:r w:rsidRPr="00E7370A">
        <w:rPr>
          <w:rFonts w:ascii="Times New Roman" w:hAnsi="Times New Roman" w:cs="Times New Roman"/>
          <w:sz w:val="16"/>
          <w:szCs w:val="16"/>
        </w:rPr>
        <w:t xml:space="preserve">, (1950-62 г.)- С.М. Кузнецов. </w:t>
      </w:r>
    </w:p>
    <w:p w14:paraId="6E7AC1E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(1930-е г.)- И.И. Саенко, (1960-е г.)- Р.М. </w:t>
      </w:r>
      <w:proofErr w:type="spellStart"/>
      <w:r w:rsidRPr="00E7370A">
        <w:rPr>
          <w:rFonts w:ascii="Times New Roman" w:hAnsi="Times New Roman" w:cs="Times New Roman"/>
          <w:sz w:val="16"/>
          <w:szCs w:val="16"/>
        </w:rPr>
        <w:t>Кашерининов</w:t>
      </w:r>
      <w:proofErr w:type="spellEnd"/>
      <w:r w:rsidRPr="00E7370A">
        <w:rPr>
          <w:rFonts w:ascii="Times New Roman" w:hAnsi="Times New Roman" w:cs="Times New Roman"/>
          <w:sz w:val="16"/>
          <w:szCs w:val="16"/>
        </w:rPr>
        <w:t>.</w:t>
      </w:r>
    </w:p>
    <w:p w14:paraId="766EF07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звукозаписывающие аппараты: СГК-7 (1932), "</w:t>
      </w:r>
      <w:proofErr w:type="spellStart"/>
      <w:r w:rsidRPr="00E7370A">
        <w:rPr>
          <w:rFonts w:ascii="Times New Roman" w:hAnsi="Times New Roman" w:cs="Times New Roman"/>
          <w:sz w:val="16"/>
          <w:szCs w:val="16"/>
        </w:rPr>
        <w:t>Кинап</w:t>
      </w:r>
      <w:proofErr w:type="spellEnd"/>
      <w:r w:rsidRPr="00E7370A">
        <w:rPr>
          <w:rFonts w:ascii="Times New Roman" w:hAnsi="Times New Roman" w:cs="Times New Roman"/>
          <w:sz w:val="16"/>
          <w:szCs w:val="16"/>
        </w:rPr>
        <w:t>" (1932); киносъемочная камера (1933); проявочные машины (1934), видеомагнитофон (1959-).</w:t>
      </w:r>
    </w:p>
    <w:p w14:paraId="190D2FF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Опытное Конструкторско-технологическое бюро (ОКТБ) при заводе “</w:t>
      </w:r>
      <w:proofErr w:type="spellStart"/>
      <w:r w:rsidRPr="00E7370A">
        <w:rPr>
          <w:rFonts w:ascii="Times New Roman" w:hAnsi="Times New Roman" w:cs="Times New Roman"/>
          <w:sz w:val="16"/>
          <w:szCs w:val="16"/>
        </w:rPr>
        <w:t>Кинап</w:t>
      </w:r>
      <w:proofErr w:type="spellEnd"/>
      <w:r w:rsidRPr="00E7370A">
        <w:rPr>
          <w:rFonts w:ascii="Times New Roman" w:hAnsi="Times New Roman" w:cs="Times New Roman"/>
          <w:sz w:val="16"/>
          <w:szCs w:val="16"/>
        </w:rPr>
        <w:t>”</w:t>
      </w:r>
    </w:p>
    <w:p w14:paraId="29F541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Сформировано при заводе в 1952 г. для обеспечения серийного производства аппаратуры самонаведения К-1 УР “КС” системы “Комета”. </w:t>
      </w:r>
    </w:p>
    <w:p w14:paraId="40EB904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1956 г. ОКТБ вошло в состав ОКБ-283 МАП. </w:t>
      </w:r>
    </w:p>
    <w:p w14:paraId="280BA07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Руководитель (-1956 г.)- А.Н. </w:t>
      </w:r>
      <w:proofErr w:type="spellStart"/>
      <w:r w:rsidRPr="00E7370A">
        <w:rPr>
          <w:rFonts w:ascii="Times New Roman" w:hAnsi="Times New Roman" w:cs="Times New Roman"/>
          <w:sz w:val="16"/>
          <w:szCs w:val="16"/>
        </w:rPr>
        <w:t>Амромин</w:t>
      </w:r>
      <w:proofErr w:type="spellEnd"/>
      <w:r w:rsidRPr="00E7370A">
        <w:rPr>
          <w:rFonts w:ascii="Times New Roman" w:hAnsi="Times New Roman" w:cs="Times New Roman"/>
          <w:sz w:val="16"/>
          <w:szCs w:val="16"/>
        </w:rPr>
        <w:t>.</w:t>
      </w:r>
    </w:p>
    <w:p w14:paraId="6118659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делительных головок</w:t>
      </w:r>
    </w:p>
    <w:p w14:paraId="7FFE936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Ленинград</w:t>
      </w:r>
    </w:p>
    <w:p w14:paraId="64696A5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Организован в 1934 г. на базе предприятия "Гидропривод". В 1960 г. вошел в ГОМЗ. </w:t>
      </w:r>
    </w:p>
    <w:p w14:paraId="3B21BE7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Опытный оптико-механический завод (ООМЗ)</w:t>
      </w:r>
    </w:p>
    <w:p w14:paraId="18947E7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Опытные производственные мастерские треста "Русские самоцветы" в 1937 г. выделились в самостоятельное предприятие. В 1950-е г. получили название Опытный оптико-механический завод (ООМЗ). В 1962 г. завод вошел в ЛООМП как производство № 4. </w:t>
      </w:r>
    </w:p>
    <w:p w14:paraId="13C3C37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Ленинградский оптико-механический завод (ЛОМЗ)</w:t>
      </w:r>
    </w:p>
    <w:p w14:paraId="582F77B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Бывший Химико-фармацевтический завод № 2. В 1959 г. вошел в состав </w:t>
      </w:r>
      <w:proofErr w:type="spellStart"/>
      <w:r w:rsidRPr="00E7370A">
        <w:rPr>
          <w:rFonts w:ascii="Times New Roman" w:hAnsi="Times New Roman" w:cs="Times New Roman"/>
          <w:sz w:val="16"/>
          <w:szCs w:val="16"/>
        </w:rPr>
        <w:t>КИНАПа</w:t>
      </w:r>
      <w:proofErr w:type="spellEnd"/>
      <w:r w:rsidRPr="00E7370A">
        <w:rPr>
          <w:rFonts w:ascii="Times New Roman" w:hAnsi="Times New Roman" w:cs="Times New Roman"/>
          <w:sz w:val="16"/>
          <w:szCs w:val="16"/>
        </w:rPr>
        <w:t xml:space="preserve"> (10776).</w:t>
      </w:r>
    </w:p>
    <w:p w14:paraId="3010712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1D11466"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июня 1918 года В.Г. Федоров доложил Военно-законодательному совету о состоянии дел на Ковровском заводе, после чего заводу было переведено 2 млн.700 тысяч рублей на организацию производства.</w:t>
      </w:r>
    </w:p>
    <w:p w14:paraId="4D0847DF"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завода </w:t>
      </w:r>
      <w:proofErr w:type="spellStart"/>
      <w:r w:rsidRPr="00E7370A">
        <w:rPr>
          <w:rFonts w:ascii="Times New Roman" w:hAnsi="Times New Roman" w:cs="Times New Roman"/>
          <w:sz w:val="16"/>
          <w:szCs w:val="16"/>
        </w:rPr>
        <w:t>Войтекевич</w:t>
      </w:r>
      <w:proofErr w:type="spellEnd"/>
      <w:r w:rsidRPr="00E7370A">
        <w:rPr>
          <w:rFonts w:ascii="Times New Roman" w:hAnsi="Times New Roman" w:cs="Times New Roman"/>
          <w:sz w:val="16"/>
          <w:szCs w:val="16"/>
        </w:rPr>
        <w:t>, назначенный датским синдикатом, в основном находился за границей. В связи с этим, а также в связи с тяжелым финансовым положением на заводе и по предложению рабочего правления, В.Г. Федоров назначается директором завода в январе 1919 года (12221).</w:t>
      </w:r>
    </w:p>
    <w:p w14:paraId="51BA2668" w14:textId="77777777" w:rsidR="00EF176E" w:rsidRPr="00E7370A" w:rsidRDefault="00EF176E" w:rsidP="009F4E52">
      <w:pPr>
        <w:spacing w:after="0" w:line="240" w:lineRule="auto"/>
        <w:jc w:val="both"/>
        <w:rPr>
          <w:rFonts w:ascii="Times New Roman" w:hAnsi="Times New Roman" w:cs="Times New Roman"/>
          <w:sz w:val="16"/>
          <w:szCs w:val="16"/>
        </w:rPr>
      </w:pPr>
    </w:p>
    <w:p w14:paraId="6D603FF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июня 1918 Декрет Совета Народных Комиссаров объявил собственностью РСФСР промышленные предприятия, принадлежавшие акционерным обществам и паевым товариществам, с основным капиталом в 1 миллион и более рублей. В их число входил и Ярославский автомобильный завод акционерного общества "В.А. Лебедев". Завод переименован в Ярославский государственный автомобильный завод с подчинением Главному военно-техническому управлению (ГВТУ) и </w:t>
      </w:r>
      <w:proofErr w:type="spellStart"/>
      <w:r w:rsidRPr="00E7370A">
        <w:rPr>
          <w:rFonts w:ascii="Times New Roman" w:hAnsi="Times New Roman" w:cs="Times New Roman"/>
          <w:sz w:val="16"/>
          <w:szCs w:val="16"/>
        </w:rPr>
        <w:t>Автосекции</w:t>
      </w:r>
      <w:proofErr w:type="spellEnd"/>
      <w:r w:rsidRPr="00E7370A">
        <w:rPr>
          <w:rFonts w:ascii="Times New Roman" w:hAnsi="Times New Roman" w:cs="Times New Roman"/>
          <w:sz w:val="16"/>
          <w:szCs w:val="16"/>
        </w:rPr>
        <w:t xml:space="preserve"> ВСНХ.</w:t>
      </w:r>
    </w:p>
    <w:p w14:paraId="2081EA6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августа 1917 На заводе создано новое правительственное правление: Р.П. </w:t>
      </w:r>
      <w:proofErr w:type="spellStart"/>
      <w:r w:rsidRPr="00E7370A">
        <w:rPr>
          <w:rFonts w:ascii="Times New Roman" w:hAnsi="Times New Roman" w:cs="Times New Roman"/>
          <w:sz w:val="16"/>
          <w:szCs w:val="16"/>
        </w:rPr>
        <w:t>Шааб</w:t>
      </w:r>
      <w:proofErr w:type="spellEnd"/>
      <w:r w:rsidRPr="00E7370A">
        <w:rPr>
          <w:rFonts w:ascii="Times New Roman" w:hAnsi="Times New Roman" w:cs="Times New Roman"/>
          <w:sz w:val="16"/>
          <w:szCs w:val="16"/>
        </w:rPr>
        <w:t xml:space="preserve"> (председатель), И.Д. Чудов и В.И. </w:t>
      </w:r>
      <w:proofErr w:type="spellStart"/>
      <w:r w:rsidRPr="00E7370A">
        <w:rPr>
          <w:rFonts w:ascii="Times New Roman" w:hAnsi="Times New Roman" w:cs="Times New Roman"/>
          <w:sz w:val="16"/>
          <w:szCs w:val="16"/>
        </w:rPr>
        <w:t>Опаркин</w:t>
      </w:r>
      <w:proofErr w:type="spellEnd"/>
      <w:r w:rsidRPr="00E7370A">
        <w:rPr>
          <w:rFonts w:ascii="Times New Roman" w:hAnsi="Times New Roman" w:cs="Times New Roman"/>
          <w:sz w:val="16"/>
          <w:szCs w:val="16"/>
        </w:rPr>
        <w:t>.</w:t>
      </w:r>
    </w:p>
    <w:p w14:paraId="330B24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февраля 1919 Председателем правительственного правления назначен ЯАЗ И.Д. Чудов.</w:t>
      </w:r>
    </w:p>
    <w:p w14:paraId="4D803DD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Август 1919. Завод переименован в Первый государственный авторемонтный завод с подчинением ВСНХ.</w:t>
      </w:r>
    </w:p>
    <w:p w14:paraId="4BD214D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октября 1920. На заводе впервые введено единоначалие. Первым управляющим завода стал Г.И. </w:t>
      </w:r>
      <w:proofErr w:type="spellStart"/>
      <w:r w:rsidRPr="00E7370A">
        <w:rPr>
          <w:rFonts w:ascii="Times New Roman" w:hAnsi="Times New Roman" w:cs="Times New Roman"/>
          <w:sz w:val="16"/>
          <w:szCs w:val="16"/>
        </w:rPr>
        <w:t>Темчин</w:t>
      </w:r>
      <w:proofErr w:type="spellEnd"/>
      <w:r w:rsidRPr="00E7370A">
        <w:rPr>
          <w:rFonts w:ascii="Times New Roman" w:hAnsi="Times New Roman" w:cs="Times New Roman"/>
          <w:sz w:val="16"/>
          <w:szCs w:val="16"/>
        </w:rPr>
        <w:t>.</w:t>
      </w:r>
    </w:p>
    <w:p w14:paraId="55762F8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Апрель 1922 Завершено строительство завода по первому проекту. Все цехи, за исключением деревообрабатывающих, разместились в железобетонном корпусе.</w:t>
      </w:r>
    </w:p>
    <w:p w14:paraId="320958E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апреля. Главным инженером завода назначен В.В. Данилов.</w:t>
      </w:r>
    </w:p>
    <w:p w14:paraId="2BA57FF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мая. Управляющим заводом назначен М.А. </w:t>
      </w:r>
      <w:proofErr w:type="spellStart"/>
      <w:r w:rsidRPr="00E7370A">
        <w:rPr>
          <w:rFonts w:ascii="Times New Roman" w:hAnsi="Times New Roman" w:cs="Times New Roman"/>
          <w:sz w:val="16"/>
          <w:szCs w:val="16"/>
        </w:rPr>
        <w:t>Рякин</w:t>
      </w:r>
      <w:proofErr w:type="spellEnd"/>
      <w:r w:rsidRPr="00E7370A">
        <w:rPr>
          <w:rFonts w:ascii="Times New Roman" w:hAnsi="Times New Roman" w:cs="Times New Roman"/>
          <w:sz w:val="16"/>
          <w:szCs w:val="16"/>
        </w:rPr>
        <w:t>.</w:t>
      </w:r>
    </w:p>
    <w:p w14:paraId="072B415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Июнь. Из г. Родники Ивановской области с ликвидируемого 2-го ремонтного завода передано оборудование и производство </w:t>
      </w:r>
      <w:proofErr w:type="spellStart"/>
      <w:r w:rsidRPr="00E7370A">
        <w:rPr>
          <w:rFonts w:ascii="Times New Roman" w:hAnsi="Times New Roman" w:cs="Times New Roman"/>
          <w:sz w:val="16"/>
          <w:szCs w:val="16"/>
        </w:rPr>
        <w:t>мото</w:t>
      </w:r>
      <w:proofErr w:type="spellEnd"/>
      <w:r w:rsidRPr="00E7370A">
        <w:rPr>
          <w:rFonts w:ascii="Times New Roman" w:hAnsi="Times New Roman" w:cs="Times New Roman"/>
          <w:sz w:val="16"/>
          <w:szCs w:val="16"/>
        </w:rPr>
        <w:t>- и автодрезин.</w:t>
      </w:r>
    </w:p>
    <w:p w14:paraId="217542F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августа. Создана школа фабрично-заводского ученичества (ФЗУ).</w:t>
      </w:r>
    </w:p>
    <w:p w14:paraId="2A972B0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Освоено производство первых мотодрезин, автодрезин, мотовозов, </w:t>
      </w:r>
      <w:proofErr w:type="spellStart"/>
      <w:r w:rsidRPr="00E7370A">
        <w:rPr>
          <w:rFonts w:ascii="Times New Roman" w:hAnsi="Times New Roman" w:cs="Times New Roman"/>
          <w:sz w:val="16"/>
          <w:szCs w:val="16"/>
        </w:rPr>
        <w:t>мотовагонов</w:t>
      </w:r>
      <w:proofErr w:type="spellEnd"/>
      <w:r w:rsidRPr="00E7370A">
        <w:rPr>
          <w:rFonts w:ascii="Times New Roman" w:hAnsi="Times New Roman" w:cs="Times New Roman"/>
          <w:sz w:val="16"/>
          <w:szCs w:val="16"/>
        </w:rPr>
        <w:t>.</w:t>
      </w:r>
    </w:p>
    <w:p w14:paraId="045AFDA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июля 1924. Создана заводская техническая библиотека-читальня.</w:t>
      </w:r>
    </w:p>
    <w:p w14:paraId="31C162B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сентября 1924. Главным инженером назначен А.М. Пашкевич,</w:t>
      </w:r>
    </w:p>
    <w:p w14:paraId="62F4835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Директорами завода работали: с 29 сентября - М.К. Евсеев, с 14 ноября - Ф.А. Никитин.</w:t>
      </w:r>
    </w:p>
    <w:p w14:paraId="595F3BF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марта 1924. Первый государственный авторемонтный завод входит в подчинение автотреста ВСНХ.</w:t>
      </w:r>
    </w:p>
    <w:p w14:paraId="358BE4F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Главными инженерами работали: с 10 апреля - В.А. Грачев, с 22 июня - В.В. Данилов.</w:t>
      </w:r>
    </w:p>
    <w:p w14:paraId="52DAE19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 первый отечественный большегрузный автомобиль Я-З грузоподъемностью 3 тонны, с двигателем мощностью 35 л.с. (11246).</w:t>
      </w:r>
    </w:p>
    <w:p w14:paraId="320C66B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0CD820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июня 1918 г. </w:t>
      </w:r>
      <w:proofErr w:type="spellStart"/>
      <w:r w:rsidRPr="00E7370A">
        <w:rPr>
          <w:rFonts w:ascii="Times New Roman" w:hAnsi="Times New Roman" w:cs="Times New Roman"/>
          <w:sz w:val="16"/>
          <w:szCs w:val="16"/>
        </w:rPr>
        <w:t>В.И.Ленин</w:t>
      </w:r>
      <w:proofErr w:type="spellEnd"/>
      <w:r w:rsidRPr="00E7370A">
        <w:rPr>
          <w:rFonts w:ascii="Times New Roman" w:hAnsi="Times New Roman" w:cs="Times New Roman"/>
          <w:sz w:val="16"/>
          <w:szCs w:val="16"/>
        </w:rPr>
        <w:t xml:space="preserve"> подписал Декрет о национализации крупной лесной промышленности, и будущий завод Миля получил новое название “Государственный механический деревообделочный завод №2”. Во время Гражданской войны он освоил выпуск новой продукции — саперных двуколок. Их построили более 200 штук. После войны завод вернулся к выпуску строительных материалов, а затем переориентировался на производство качественной мебели. В 1927-1935 гг. на заводе были произведены капитальный ремонт и основательная перестройка производственных корпусов. Предприятие стало называться “Объединенный деревообделочный завод №2 имени товарища </w:t>
      </w:r>
      <w:proofErr w:type="spellStart"/>
      <w:r w:rsidRPr="00E7370A">
        <w:rPr>
          <w:rFonts w:ascii="Times New Roman" w:hAnsi="Times New Roman" w:cs="Times New Roman"/>
          <w:sz w:val="16"/>
          <w:szCs w:val="16"/>
        </w:rPr>
        <w:t>С.А.Терентьева</w:t>
      </w:r>
      <w:proofErr w:type="spellEnd"/>
      <w:r w:rsidRPr="00E7370A">
        <w:rPr>
          <w:rFonts w:ascii="Times New Roman" w:hAnsi="Times New Roman" w:cs="Times New Roman"/>
          <w:sz w:val="16"/>
          <w:szCs w:val="16"/>
        </w:rPr>
        <w:t xml:space="preserve"> Треста </w:t>
      </w:r>
      <w:proofErr w:type="spellStart"/>
      <w:r w:rsidRPr="00E7370A">
        <w:rPr>
          <w:rFonts w:ascii="Times New Roman" w:hAnsi="Times New Roman" w:cs="Times New Roman"/>
          <w:sz w:val="16"/>
          <w:szCs w:val="16"/>
        </w:rPr>
        <w:t>Мослеспром</w:t>
      </w:r>
      <w:proofErr w:type="spellEnd"/>
      <w:r w:rsidRPr="00E7370A">
        <w:rPr>
          <w:rFonts w:ascii="Times New Roman" w:hAnsi="Times New Roman" w:cs="Times New Roman"/>
          <w:sz w:val="16"/>
          <w:szCs w:val="16"/>
        </w:rPr>
        <w:t xml:space="preserve"> Объединения </w:t>
      </w:r>
      <w:proofErr w:type="spellStart"/>
      <w:r w:rsidRPr="00E7370A">
        <w:rPr>
          <w:rFonts w:ascii="Times New Roman" w:hAnsi="Times New Roman" w:cs="Times New Roman"/>
          <w:sz w:val="16"/>
          <w:szCs w:val="16"/>
        </w:rPr>
        <w:t>Союзлеспром</w:t>
      </w:r>
      <w:proofErr w:type="spellEnd"/>
      <w:r w:rsidRPr="00E7370A">
        <w:rPr>
          <w:rFonts w:ascii="Times New Roman" w:hAnsi="Times New Roman" w:cs="Times New Roman"/>
          <w:sz w:val="16"/>
          <w:szCs w:val="16"/>
        </w:rPr>
        <w:t>”. На нем трудилось свыше 900 рабочих и служащих.</w:t>
      </w:r>
    </w:p>
    <w:p w14:paraId="0702109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всех многочисленных преобразований советской промышленности 30-х годов завод вошел в трест “</w:t>
      </w:r>
      <w:proofErr w:type="spellStart"/>
      <w:r w:rsidRPr="00E7370A">
        <w:rPr>
          <w:rFonts w:ascii="Times New Roman" w:hAnsi="Times New Roman" w:cs="Times New Roman"/>
          <w:sz w:val="16"/>
          <w:szCs w:val="16"/>
        </w:rPr>
        <w:t>Мосмебель</w:t>
      </w:r>
      <w:proofErr w:type="spellEnd"/>
      <w:r w:rsidRPr="00E7370A">
        <w:rPr>
          <w:rFonts w:ascii="Times New Roman" w:hAnsi="Times New Roman" w:cs="Times New Roman"/>
          <w:sz w:val="16"/>
          <w:szCs w:val="16"/>
        </w:rPr>
        <w:t>” Наркомата лесной промышленности РСФСР (</w:t>
      </w:r>
      <w:proofErr w:type="spellStart"/>
      <w:r w:rsidRPr="00E7370A">
        <w:rPr>
          <w:rFonts w:ascii="Times New Roman" w:hAnsi="Times New Roman" w:cs="Times New Roman"/>
          <w:sz w:val="16"/>
          <w:szCs w:val="16"/>
        </w:rPr>
        <w:t>НКЛесПром</w:t>
      </w:r>
      <w:proofErr w:type="spellEnd"/>
      <w:r w:rsidRPr="00E7370A">
        <w:rPr>
          <w:rFonts w:ascii="Times New Roman" w:hAnsi="Times New Roman" w:cs="Times New Roman"/>
          <w:sz w:val="16"/>
          <w:szCs w:val="16"/>
        </w:rPr>
        <w:t>) и с 1936 г. стал именоваться Мебельной фабрикой №4, что более соответствовало его основному профилю продукции, хотя выпуск упаковочных ящиков по-прежнему составлял одну из статей ежегодной отчетности. Имя товарища Терентьева из названия фабрики куда-то незаметно исчезло. Больше свое название завод не менял до 1941 г. С началом Великой Отечественной войны фабрика, как и все предприятия деревообделочной промышленности, получила оборонный заказ и осенью 1941 г. выпускала ящики для артиллерийских снарядов и мин, прокладки обтюраторов и волокуши для перетаскивания по снегу боеприпасов и раненых (11242).</w:t>
      </w:r>
    </w:p>
    <w:p w14:paraId="75429C8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77D0CE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июня 1918 г. предприятие (Завод № 349 ИМ. ОГПУ НКВ, </w:t>
      </w:r>
      <w:r w:rsidRPr="00E7370A">
        <w:rPr>
          <w:rFonts w:ascii="Times New Roman" w:hAnsi="Times New Roman" w:cs="Times New Roman"/>
          <w:sz w:val="16"/>
          <w:szCs w:val="16"/>
          <w:lang w:val="en-US"/>
        </w:rPr>
        <w:t>MB</w:t>
      </w:r>
      <w:r w:rsidRPr="00E7370A">
        <w:rPr>
          <w:rFonts w:ascii="Times New Roman" w:hAnsi="Times New Roman" w:cs="Times New Roman"/>
          <w:sz w:val="16"/>
          <w:szCs w:val="16"/>
        </w:rPr>
        <w:t xml:space="preserve">, п/я 412, Оптико-механический завод Российского АО оптического и механического производств (РАО ОМП), Завод Оптического и Механического Производств, Ленинградский Государственный оптический завод (ГОЗ) № 95 </w:t>
      </w:r>
      <w:proofErr w:type="spellStart"/>
      <w:r w:rsidRPr="00E7370A">
        <w:rPr>
          <w:rFonts w:ascii="Times New Roman" w:hAnsi="Times New Roman" w:cs="Times New Roman"/>
          <w:sz w:val="16"/>
          <w:szCs w:val="16"/>
        </w:rPr>
        <w:t>Главметалла</w:t>
      </w:r>
      <w:proofErr w:type="spellEnd"/>
      <w:r w:rsidRPr="00E7370A">
        <w:rPr>
          <w:rFonts w:ascii="Times New Roman" w:hAnsi="Times New Roman" w:cs="Times New Roman"/>
          <w:sz w:val="16"/>
          <w:szCs w:val="16"/>
        </w:rPr>
        <w:t xml:space="preserve">, Завод № 95 морских и сухопутных оптических приборов, ГОЗ ВСНХ, Государственный оптико- механический завод (ГОМЗ) им. ОГПУ ВСНХ, НКТП, НКОП, НКВ, МОП, Ленинградское объединение оптико-механических производств (ЛООМП)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МОП, Трижды ордена Ленина Ленинградское оптико-механическое объединение (ЛОМО) им. Ленина МОП, ОАО «ЛОМО» / г. Санкт-Петербург ул. Чугунная, 8 (1914 г.)/ /194044  г. Ленинград, Санкт-Петербург ул. Чугунная, 20 тел. 248-52-42/) было национализировано, передано в ведение Районного правления заводов точной механики СНХ Северного района (с 02.1920 г. Петроградский СНХ) и получило название Завод Оптического и Механического Производств. В 1919 г. завод был официально закрыт, хотя в реальности выпуск продукции продолжался. В 1920 г. завод вновь заработал.</w:t>
      </w:r>
    </w:p>
    <w:p w14:paraId="336452E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09.1921 г. предприятие получило название Государственный оптический завод (ГОЗ) № 95, в 1922 г. - завод № 95 морских и сухопутных оптических приборов, в 1923 г. - ГОЗ. В 1924 г. - в ведении ГУВП ВСНХ. В 1925 г. завод вошел в состав ТОМП, в 01.1931 г. - в ВООМП </w:t>
      </w:r>
      <w:proofErr w:type="spellStart"/>
      <w:r w:rsidRPr="00E7370A">
        <w:rPr>
          <w:rFonts w:ascii="Times New Roman" w:hAnsi="Times New Roman" w:cs="Times New Roman"/>
          <w:sz w:val="16"/>
          <w:szCs w:val="16"/>
        </w:rPr>
        <w:t>Главметалла</w:t>
      </w:r>
      <w:proofErr w:type="spellEnd"/>
      <w:r w:rsidRPr="00E7370A">
        <w:rPr>
          <w:rFonts w:ascii="Times New Roman" w:hAnsi="Times New Roman" w:cs="Times New Roman"/>
          <w:sz w:val="16"/>
          <w:szCs w:val="16"/>
        </w:rPr>
        <w:t>. С 1931 г. - Государственный оптико- механический завод (ГОМЗ) им. ОГПУ. По пр. № 09с от 23.01.1937 г. завод передан в ведение 9ГУ НКОП, приказом № 69 от 23.02.1937 г. утвержден Устав завода. В 02.1939 г. ГОМЗ 9ГУ передан в ведение 9ГУ НКВ. В 06.1940 г. завод № 349 им. ОГПУ - в ведении 2ГУ НКВ. Имел наименование «п/я 412».</w:t>
      </w:r>
    </w:p>
    <w:p w14:paraId="2ACC699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1918 г. был создан первый отечественный кинопроекционный аппарат «Русь» (И.П. </w:t>
      </w:r>
      <w:proofErr w:type="spellStart"/>
      <w:r w:rsidRPr="00E7370A">
        <w:rPr>
          <w:rFonts w:ascii="Times New Roman" w:hAnsi="Times New Roman" w:cs="Times New Roman"/>
          <w:sz w:val="16"/>
          <w:szCs w:val="16"/>
        </w:rPr>
        <w:t>Миеттинен</w:t>
      </w:r>
      <w:proofErr w:type="spellEnd"/>
      <w:r w:rsidRPr="00E7370A">
        <w:rPr>
          <w:rFonts w:ascii="Times New Roman" w:hAnsi="Times New Roman" w:cs="Times New Roman"/>
          <w:sz w:val="16"/>
          <w:szCs w:val="16"/>
        </w:rPr>
        <w:t xml:space="preserve"> и Л. Г. Титов). Помимо оптических приборов выпускал стекла для очков, гири, утюги, лопаты, коловороты, щипцы для завивки волос. Производство перископов для флота (единственное в стране), фотопулеметов. В 1928 г. создан первый </w:t>
      </w:r>
      <w:proofErr w:type="spellStart"/>
      <w:r w:rsidRPr="00E7370A">
        <w:rPr>
          <w:rFonts w:ascii="Times New Roman" w:hAnsi="Times New Roman" w:cs="Times New Roman"/>
          <w:sz w:val="16"/>
          <w:szCs w:val="16"/>
        </w:rPr>
        <w:t>стереодальномер</w:t>
      </w:r>
      <w:proofErr w:type="spellEnd"/>
      <w:r w:rsidRPr="00E7370A">
        <w:rPr>
          <w:rFonts w:ascii="Times New Roman" w:hAnsi="Times New Roman" w:cs="Times New Roman"/>
          <w:sz w:val="16"/>
          <w:szCs w:val="16"/>
        </w:rPr>
        <w:t xml:space="preserve"> (</w:t>
      </w:r>
      <w:r w:rsidRPr="00E7370A">
        <w:rPr>
          <w:rFonts w:ascii="Times New Roman" w:hAnsi="Times New Roman" w:cs="Times New Roman"/>
          <w:sz w:val="16"/>
          <w:szCs w:val="16"/>
          <w:lang w:val="en-US"/>
        </w:rPr>
        <w:t>B</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C</w:t>
      </w:r>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Игнатовский</w:t>
      </w:r>
      <w:proofErr w:type="spellEnd"/>
      <w:r w:rsidRPr="00E7370A">
        <w:rPr>
          <w:rFonts w:ascii="Times New Roman" w:hAnsi="Times New Roman" w:cs="Times New Roman"/>
          <w:sz w:val="16"/>
          <w:szCs w:val="16"/>
        </w:rPr>
        <w:t>). В 08.1929 г. началась реконструкция завода, состоялась закладка новых корпусов. С 1930 г. - производство первого в СССР массового любительского фотоаппарата «Фотокор № 1», в 1930-32 г. выпущено 27811 шт.</w:t>
      </w:r>
      <w:r w:rsidRPr="00E7370A">
        <w:rPr>
          <w:rFonts w:ascii="Times New Roman" w:hAnsi="Times New Roman" w:cs="Times New Roman"/>
          <w:sz w:val="16"/>
          <w:szCs w:val="16"/>
          <w:vertAlign w:val="superscript"/>
        </w:rPr>
        <w:t>147</w:t>
      </w:r>
      <w:r w:rsidRPr="00E7370A">
        <w:rPr>
          <w:rFonts w:ascii="Times New Roman" w:hAnsi="Times New Roman" w:cs="Times New Roman"/>
          <w:sz w:val="16"/>
          <w:szCs w:val="16"/>
        </w:rPr>
        <w:t xml:space="preserve"> С 1933 г. фотоаппараты выпускались с затворами собственного изготовления (по типу </w:t>
      </w:r>
      <w:proofErr w:type="spellStart"/>
      <w:r w:rsidRPr="00E7370A">
        <w:rPr>
          <w:rFonts w:ascii="Times New Roman" w:hAnsi="Times New Roman" w:cs="Times New Roman"/>
          <w:sz w:val="16"/>
          <w:szCs w:val="16"/>
        </w:rPr>
        <w:t>Варио</w:t>
      </w:r>
      <w:proofErr w:type="spellEnd"/>
      <w:r w:rsidRPr="00E7370A">
        <w:rPr>
          <w:rFonts w:ascii="Times New Roman" w:hAnsi="Times New Roman" w:cs="Times New Roman"/>
          <w:sz w:val="16"/>
          <w:szCs w:val="16"/>
        </w:rPr>
        <w:t xml:space="preserve">). Распоряжением </w:t>
      </w:r>
      <w:proofErr w:type="spellStart"/>
      <w:r w:rsidRPr="00E7370A">
        <w:rPr>
          <w:rFonts w:ascii="Times New Roman" w:hAnsi="Times New Roman" w:cs="Times New Roman"/>
          <w:sz w:val="16"/>
          <w:szCs w:val="16"/>
        </w:rPr>
        <w:t>Главточмаша</w:t>
      </w:r>
      <w:proofErr w:type="spellEnd"/>
      <w:r w:rsidRPr="00E7370A">
        <w:rPr>
          <w:rFonts w:ascii="Times New Roman" w:hAnsi="Times New Roman" w:cs="Times New Roman"/>
          <w:sz w:val="16"/>
          <w:szCs w:val="16"/>
        </w:rPr>
        <w:t xml:space="preserve"> НКТП № 4 от 3.02.1934 г. заводу поручено изготовить 15 опытных </w:t>
      </w:r>
      <w:proofErr w:type="spellStart"/>
      <w:r w:rsidRPr="00E7370A">
        <w:rPr>
          <w:rFonts w:ascii="Times New Roman" w:hAnsi="Times New Roman" w:cs="Times New Roman"/>
          <w:sz w:val="16"/>
          <w:szCs w:val="16"/>
        </w:rPr>
        <w:t>мультиприставок</w:t>
      </w:r>
      <w:proofErr w:type="spellEnd"/>
      <w:r w:rsidRPr="00E7370A">
        <w:rPr>
          <w:rFonts w:ascii="Times New Roman" w:hAnsi="Times New Roman" w:cs="Times New Roman"/>
          <w:sz w:val="16"/>
          <w:szCs w:val="16"/>
        </w:rPr>
        <w:t xml:space="preserve"> для фотоаппарата (конструктора Любимова) для их испытания.</w:t>
      </w:r>
    </w:p>
    <w:p w14:paraId="7EFB964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разработаны стационарные киноаппараты ТОМП-1, -3, -4; </w:t>
      </w:r>
      <w:proofErr w:type="spellStart"/>
      <w:r w:rsidRPr="00E7370A">
        <w:rPr>
          <w:rFonts w:ascii="Times New Roman" w:hAnsi="Times New Roman" w:cs="Times New Roman"/>
          <w:sz w:val="16"/>
          <w:szCs w:val="16"/>
        </w:rPr>
        <w:t>фотокинопулеметы</w:t>
      </w:r>
      <w:proofErr w:type="spellEnd"/>
      <w:r w:rsidRPr="00E7370A">
        <w:rPr>
          <w:rFonts w:ascii="Times New Roman" w:hAnsi="Times New Roman" w:cs="Times New Roman"/>
          <w:sz w:val="16"/>
          <w:szCs w:val="16"/>
        </w:rPr>
        <w:t xml:space="preserve">, бомбардировочные и стрелковые </w:t>
      </w:r>
      <w:proofErr w:type="spellStart"/>
      <w:r w:rsidRPr="00E7370A">
        <w:rPr>
          <w:rFonts w:ascii="Times New Roman" w:hAnsi="Times New Roman" w:cs="Times New Roman"/>
          <w:sz w:val="16"/>
          <w:szCs w:val="16"/>
        </w:rPr>
        <w:t>турельные</w:t>
      </w:r>
      <w:proofErr w:type="spellEnd"/>
      <w:r w:rsidRPr="00E7370A">
        <w:rPr>
          <w:rFonts w:ascii="Times New Roman" w:hAnsi="Times New Roman" w:cs="Times New Roman"/>
          <w:sz w:val="16"/>
          <w:szCs w:val="16"/>
        </w:rPr>
        <w:t xml:space="preserve"> прицелы (А.Я. Симановский). В 1933 г. начат выпуск измерительных приборов для металлообработки - микролюксов. В 1939 г. созданы первая ручная киносъемочная камера КС-5 для хроникальных съемок и камера ЦКС-1 для съемки цветных фильмов.</w:t>
      </w:r>
    </w:p>
    <w:p w14:paraId="14C011A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1929 г. на заводе начались разработка и изготовление астрономических приборов (Н. Г. Пономарев). В 1934 г. на </w:t>
      </w:r>
      <w:proofErr w:type="spellStart"/>
      <w:r w:rsidRPr="00E7370A">
        <w:rPr>
          <w:rFonts w:ascii="Times New Roman" w:hAnsi="Times New Roman" w:cs="Times New Roman"/>
          <w:sz w:val="16"/>
          <w:szCs w:val="16"/>
        </w:rPr>
        <w:t>ГОМЗе</w:t>
      </w:r>
      <w:proofErr w:type="spellEnd"/>
      <w:r w:rsidRPr="00E7370A">
        <w:rPr>
          <w:rFonts w:ascii="Times New Roman" w:hAnsi="Times New Roman" w:cs="Times New Roman"/>
          <w:sz w:val="16"/>
          <w:szCs w:val="16"/>
        </w:rPr>
        <w:t xml:space="preserve"> создана </w:t>
      </w:r>
      <w:proofErr w:type="spellStart"/>
      <w:r w:rsidRPr="00E7370A">
        <w:rPr>
          <w:rFonts w:ascii="Times New Roman" w:hAnsi="Times New Roman" w:cs="Times New Roman"/>
          <w:sz w:val="16"/>
          <w:szCs w:val="16"/>
        </w:rPr>
        <w:t>астромастерская</w:t>
      </w:r>
      <w:proofErr w:type="spellEnd"/>
      <w:r w:rsidRPr="00E7370A">
        <w:rPr>
          <w:rFonts w:ascii="Times New Roman" w:hAnsi="Times New Roman" w:cs="Times New Roman"/>
          <w:sz w:val="16"/>
          <w:szCs w:val="16"/>
        </w:rPr>
        <w:t>.</w:t>
      </w:r>
    </w:p>
    <w:p w14:paraId="27713B6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 ВТОМП № 253с от 14.02.1936 г. весь персонал по конструированию и разработке техпроцесса по затвору во главе с Захарьевским переведен на завод «Прогресс». </w:t>
      </w:r>
      <w:proofErr w:type="spellStart"/>
      <w:r w:rsidRPr="00E7370A">
        <w:rPr>
          <w:rFonts w:ascii="Times New Roman" w:hAnsi="Times New Roman" w:cs="Times New Roman"/>
          <w:sz w:val="16"/>
          <w:szCs w:val="16"/>
        </w:rPr>
        <w:t>Расп</w:t>
      </w:r>
      <w:proofErr w:type="spellEnd"/>
      <w:r w:rsidRPr="00E7370A">
        <w:rPr>
          <w:rFonts w:ascii="Times New Roman" w:hAnsi="Times New Roman" w:cs="Times New Roman"/>
          <w:sz w:val="16"/>
          <w:szCs w:val="16"/>
        </w:rPr>
        <w:t xml:space="preserve">. № 935с от 23.06.1936 г. туда же переданы импортные приборы: широкоугольный коллиматор, машинка для сушки ТО-6, 2 фотоаппарата с объективами Индустар-135, оптическая скамья; разработаны и изготовлены фрезы и зубострогальные резцы для изготовления зубчатых шестерен; переведен </w:t>
      </w:r>
      <w:proofErr w:type="spellStart"/>
      <w:r w:rsidRPr="00E7370A">
        <w:rPr>
          <w:rFonts w:ascii="Times New Roman" w:hAnsi="Times New Roman" w:cs="Times New Roman"/>
          <w:sz w:val="16"/>
          <w:szCs w:val="16"/>
        </w:rPr>
        <w:t>техноло</w:t>
      </w:r>
      <w:proofErr w:type="spellEnd"/>
      <w:r w:rsidRPr="00E7370A">
        <w:rPr>
          <w:rFonts w:ascii="Times New Roman" w:hAnsi="Times New Roman" w:cs="Times New Roman"/>
          <w:sz w:val="16"/>
          <w:szCs w:val="16"/>
        </w:rPr>
        <w:t xml:space="preserve"> г.</w:t>
      </w:r>
    </w:p>
    <w:p w14:paraId="3E00F08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 № 327с от 28.02.1936 г. заводу поручено изготовить фотообъективы: «Индустар-12»; пробную партию к 15.03.1936 г., до конца года - 300 шт.; «Индустар-9» - в 1936 г. 100 шт.; «Триар-10» - в 10.1936 г. головную партию 10 шт. Пр. № 1363с от 10.09.1936 г. «в связи с тем, что объектив 0-6, выпускаемый заводом для АФА, не обеспечивает съемку на больших высотах», заводу поручено изготовить к 10.09.1936 г. опытные образцы объектива «Индустар-13». Пр. № 197с от 2.06.1938 г. заводу поручено к 15.09.1938 г. изготовить установочную серию объективов «</w:t>
      </w:r>
      <w:proofErr w:type="spellStart"/>
      <w:r w:rsidRPr="00E7370A">
        <w:rPr>
          <w:rFonts w:ascii="Times New Roman" w:hAnsi="Times New Roman" w:cs="Times New Roman"/>
          <w:sz w:val="16"/>
          <w:szCs w:val="16"/>
        </w:rPr>
        <w:t>Ортопротар</w:t>
      </w:r>
      <w:proofErr w:type="spellEnd"/>
      <w:r w:rsidRPr="00E7370A">
        <w:rPr>
          <w:rFonts w:ascii="Times New Roman" w:hAnsi="Times New Roman" w:cs="Times New Roman"/>
          <w:sz w:val="16"/>
          <w:szCs w:val="16"/>
        </w:rPr>
        <w:t>».</w:t>
      </w:r>
    </w:p>
    <w:p w14:paraId="45184C8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Приказом НКТП № 151сс от 16.05.1936 г. ГОМЗ им. ОГПУ определен головным по изготовлению стабилизированных визирных постов (СВП) МПУАЗО-СО для боевых кораблей. Пр. ВТОМП № 809с от 29.05/2.06.1936 г. поручено разработать и изготовить: в 04.1937 г. </w:t>
      </w:r>
      <w:proofErr w:type="spellStart"/>
      <w:r w:rsidRPr="00E7370A">
        <w:rPr>
          <w:rFonts w:ascii="Times New Roman" w:hAnsi="Times New Roman" w:cs="Times New Roman"/>
          <w:sz w:val="16"/>
          <w:szCs w:val="16"/>
        </w:rPr>
        <w:t>трехокулярный</w:t>
      </w:r>
      <w:proofErr w:type="spellEnd"/>
      <w:r w:rsidRPr="00E7370A">
        <w:rPr>
          <w:rFonts w:ascii="Times New Roman" w:hAnsi="Times New Roman" w:cs="Times New Roman"/>
          <w:sz w:val="16"/>
          <w:szCs w:val="16"/>
        </w:rPr>
        <w:t xml:space="preserve"> визир центральной наводки ВЦН-22; проект торпедного инклинометра ПМР-21 к 1.09.1936 г.; проект оптической передачи магнитного компаса по образцу фирмы «Аскания» к 1.09.1936 г.; перископ для ПЛ ПА-11 в 4-м квартале 1937 г. Распоряжением № 02сс от 22/25.12.1936 г. заводу поручено изготовить к 04.1937 г. три </w:t>
      </w:r>
      <w:proofErr w:type="spellStart"/>
      <w:r w:rsidRPr="00E7370A">
        <w:rPr>
          <w:rFonts w:ascii="Times New Roman" w:hAnsi="Times New Roman" w:cs="Times New Roman"/>
          <w:sz w:val="16"/>
          <w:szCs w:val="16"/>
        </w:rPr>
        <w:t>стереодальномера</w:t>
      </w:r>
      <w:proofErr w:type="spellEnd"/>
      <w:r w:rsidRPr="00E7370A">
        <w:rPr>
          <w:rFonts w:ascii="Times New Roman" w:hAnsi="Times New Roman" w:cs="Times New Roman"/>
          <w:sz w:val="16"/>
          <w:szCs w:val="16"/>
        </w:rPr>
        <w:t xml:space="preserve"> ДМ-6 для крейсера «Киров»; приказом НКОП № 06с от 14.01.1937 г. - изготовить в 1937-38 г. 72 СВП и 72 </w:t>
      </w:r>
      <w:proofErr w:type="spellStart"/>
      <w:r w:rsidRPr="00E7370A">
        <w:rPr>
          <w:rFonts w:ascii="Times New Roman" w:hAnsi="Times New Roman" w:cs="Times New Roman"/>
          <w:sz w:val="16"/>
          <w:szCs w:val="16"/>
        </w:rPr>
        <w:t>стереодальномера</w:t>
      </w:r>
      <w:proofErr w:type="spellEnd"/>
      <w:r w:rsidRPr="00E7370A">
        <w:rPr>
          <w:rFonts w:ascii="Times New Roman" w:hAnsi="Times New Roman" w:cs="Times New Roman"/>
          <w:sz w:val="16"/>
          <w:szCs w:val="16"/>
        </w:rPr>
        <w:t xml:space="preserve"> ДМ-3. В 1938 г. разработаны антивибрационные приспособления для дальномеров.</w:t>
      </w:r>
    </w:p>
    <w:p w14:paraId="503C969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22.02.1937 г. вышел приказ № 039 об организации на заводе базы по стандартизации и взаимозаменяемости по оптико-механическому производству; по пр. № 197с от 2.06.1938 г. требовалось организовать на заводе опытную базу 9ГУ по нормализации; с 5.06.1938 г. организовать на заводе ОГМ и передать ему ремонтный цех.</w:t>
      </w:r>
    </w:p>
    <w:p w14:paraId="3F69AD2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распоряжением СНК № 1720-рс от 19.06.1941 г. и приказом НКАП № 558с от 24.06.1941 г. заводу № 349 переданы опытные работы и оборудование по прицельным приборам ликвидированного НИИ-22.</w:t>
      </w:r>
    </w:p>
    <w:p w14:paraId="542518B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Постановлению ГКО № 99сс от 11.07.1941 г. завод частично эвакуирован </w:t>
      </w:r>
      <w:proofErr w:type="gramStart"/>
      <w:r w:rsidRPr="00E7370A">
        <w:rPr>
          <w:rFonts w:ascii="Times New Roman" w:hAnsi="Times New Roman" w:cs="Times New Roman"/>
          <w:sz w:val="16"/>
          <w:szCs w:val="16"/>
        </w:rPr>
        <w:t>в  г.</w:t>
      </w:r>
      <w:proofErr w:type="gramEnd"/>
      <w:r w:rsidRPr="00E7370A">
        <w:rPr>
          <w:rFonts w:ascii="Times New Roman" w:hAnsi="Times New Roman" w:cs="Times New Roman"/>
          <w:sz w:val="16"/>
          <w:szCs w:val="16"/>
        </w:rPr>
        <w:t xml:space="preserve"> Казань на площадку строящегося завода № 237 НКВ, ГКБ и Казанского Государственного университета.</w:t>
      </w:r>
      <w:r w:rsidRPr="00E7370A">
        <w:rPr>
          <w:rFonts w:ascii="Times New Roman" w:hAnsi="Times New Roman" w:cs="Times New Roman"/>
          <w:sz w:val="16"/>
          <w:szCs w:val="16"/>
          <w:vertAlign w:val="superscript"/>
        </w:rPr>
        <w:t>47</w:t>
      </w:r>
      <w:r w:rsidRPr="00E7370A">
        <w:rPr>
          <w:rFonts w:ascii="Times New Roman" w:hAnsi="Times New Roman" w:cs="Times New Roman"/>
          <w:sz w:val="16"/>
          <w:szCs w:val="16"/>
        </w:rPr>
        <w:t xml:space="preserve"> С 21.07 по 17.08.1941 г. было вывезено около половины оборудования и почти треть рабочих с семьями. Уже через 4 месяца после эвакуации начался выпуск продукции на новом месте. Некоторые цеха были эвакуированы в Самарканд, Омск, Новосибирск. Продолжил работу завод и в Ленинграде: производил прицелы, панорамы, взрыватели для снарядов, штыки, корпуса гранат, снаряды для 45-мм орудий, ремонт военных оптических приборов. В 03.1942 г. на заводе создали лабораторию по изготовлению хвойного экстракта. В </w:t>
      </w:r>
      <w:proofErr w:type="gramStart"/>
      <w:r w:rsidRPr="00E7370A">
        <w:rPr>
          <w:rFonts w:ascii="Times New Roman" w:hAnsi="Times New Roman" w:cs="Times New Roman"/>
          <w:sz w:val="16"/>
          <w:szCs w:val="16"/>
        </w:rPr>
        <w:t>05.1942  г.</w:t>
      </w:r>
      <w:proofErr w:type="gramEnd"/>
      <w:r w:rsidRPr="00E7370A">
        <w:rPr>
          <w:rFonts w:ascii="Times New Roman" w:hAnsi="Times New Roman" w:cs="Times New Roman"/>
          <w:sz w:val="16"/>
          <w:szCs w:val="16"/>
        </w:rPr>
        <w:t xml:space="preserve"> часть оборудования была вывезена в Волхов, где начал действовать филиал завода. В 1944 г. началось восстановление завода, пострадавшего от обстрелов, были введены в действие литейный, энергетический, деревообделочный корпуса.</w:t>
      </w:r>
    </w:p>
    <w:p w14:paraId="2E3148D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1944 г. начат выпуск оптиметров и ультраоптиметров, возобновлен выпуск киноаппаратуры. В 1946 г. восстановлен </w:t>
      </w:r>
      <w:proofErr w:type="spellStart"/>
      <w:r w:rsidRPr="00E7370A">
        <w:rPr>
          <w:rFonts w:ascii="Times New Roman" w:hAnsi="Times New Roman" w:cs="Times New Roman"/>
          <w:sz w:val="16"/>
          <w:szCs w:val="16"/>
        </w:rPr>
        <w:t>астроцех</w:t>
      </w:r>
      <w:proofErr w:type="spellEnd"/>
      <w:r w:rsidRPr="00E7370A">
        <w:rPr>
          <w:rFonts w:ascii="Times New Roman" w:hAnsi="Times New Roman" w:cs="Times New Roman"/>
          <w:sz w:val="16"/>
          <w:szCs w:val="16"/>
        </w:rPr>
        <w:t>.</w:t>
      </w:r>
    </w:p>
    <w:p w14:paraId="33C45AB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1945 г. </w:t>
      </w:r>
      <w:proofErr w:type="spellStart"/>
      <w:r w:rsidRPr="00E7370A">
        <w:rPr>
          <w:rFonts w:ascii="Times New Roman" w:hAnsi="Times New Roman" w:cs="Times New Roman"/>
          <w:sz w:val="16"/>
          <w:szCs w:val="16"/>
        </w:rPr>
        <w:t>ГОМЗу</w:t>
      </w:r>
      <w:proofErr w:type="spellEnd"/>
      <w:r w:rsidRPr="00E7370A">
        <w:rPr>
          <w:rFonts w:ascii="Times New Roman" w:hAnsi="Times New Roman" w:cs="Times New Roman"/>
          <w:sz w:val="16"/>
          <w:szCs w:val="16"/>
        </w:rPr>
        <w:t xml:space="preserve"> передана часть оборудования и кадров ликвидированного ЛОМЗ № 350. С 1946 г. завод - в ведении </w:t>
      </w:r>
      <w:r w:rsidRPr="00E7370A">
        <w:rPr>
          <w:rFonts w:ascii="Times New Roman" w:hAnsi="Times New Roman" w:cs="Times New Roman"/>
          <w:sz w:val="16"/>
          <w:szCs w:val="16"/>
          <w:lang w:val="en-US"/>
        </w:rPr>
        <w:t>MB</w:t>
      </w:r>
      <w:r w:rsidRPr="00E7370A">
        <w:rPr>
          <w:rFonts w:ascii="Times New Roman" w:hAnsi="Times New Roman" w:cs="Times New Roman"/>
          <w:sz w:val="16"/>
          <w:szCs w:val="16"/>
        </w:rPr>
        <w:t>, с 1957 г.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w:t>
      </w:r>
    </w:p>
    <w:p w14:paraId="0ED7F21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1940-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на </w:t>
      </w:r>
      <w:proofErr w:type="spellStart"/>
      <w:r w:rsidRPr="00E7370A">
        <w:rPr>
          <w:rFonts w:ascii="Times New Roman" w:hAnsi="Times New Roman" w:cs="Times New Roman"/>
          <w:sz w:val="16"/>
          <w:szCs w:val="16"/>
        </w:rPr>
        <w:t>ГОМЗе</w:t>
      </w:r>
      <w:proofErr w:type="spellEnd"/>
      <w:r w:rsidRPr="00E7370A">
        <w:rPr>
          <w:rFonts w:ascii="Times New Roman" w:hAnsi="Times New Roman" w:cs="Times New Roman"/>
          <w:sz w:val="16"/>
          <w:szCs w:val="16"/>
        </w:rPr>
        <w:t xml:space="preserve"> было создано КБ морского приборостроения. В 1956 году было организовано КБ </w:t>
      </w:r>
      <w:proofErr w:type="spellStart"/>
      <w:r w:rsidRPr="00E7370A">
        <w:rPr>
          <w:rFonts w:ascii="Times New Roman" w:hAnsi="Times New Roman" w:cs="Times New Roman"/>
          <w:sz w:val="16"/>
          <w:szCs w:val="16"/>
        </w:rPr>
        <w:t>перископостроения</w:t>
      </w:r>
      <w:proofErr w:type="spellEnd"/>
      <w:r w:rsidRPr="00E7370A">
        <w:rPr>
          <w:rFonts w:ascii="Times New Roman" w:hAnsi="Times New Roman" w:cs="Times New Roman"/>
          <w:sz w:val="16"/>
          <w:szCs w:val="16"/>
        </w:rPr>
        <w:t>. В 1963 г. на их базе было создано единое ЦКБ.</w:t>
      </w:r>
    </w:p>
    <w:p w14:paraId="0D6E781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1960 г. завод № 349 вновь получил название ГОМЗ им. ОГПУ, в его состав вошел Завод делительных головок. Пост. </w:t>
      </w:r>
      <w:proofErr w:type="spellStart"/>
      <w:r w:rsidRPr="00E7370A">
        <w:rPr>
          <w:rFonts w:ascii="Times New Roman" w:hAnsi="Times New Roman" w:cs="Times New Roman"/>
          <w:sz w:val="16"/>
          <w:szCs w:val="16"/>
        </w:rPr>
        <w:t>Ленсовнархоза</w:t>
      </w:r>
      <w:proofErr w:type="spellEnd"/>
      <w:r w:rsidRPr="00E7370A">
        <w:rPr>
          <w:rFonts w:ascii="Times New Roman" w:hAnsi="Times New Roman" w:cs="Times New Roman"/>
          <w:sz w:val="16"/>
          <w:szCs w:val="16"/>
        </w:rPr>
        <w:t xml:space="preserve"> № 273 от 2.10(11). 1962 г. на базе ГОМЗ, заводов «КИНАП», ООМЗ и «Прогресс» создано Ленинградское объединение оптико-механических производств (ЛООМП), получившее с 1.01.1965 г. имя ЛОМО (Ленинградское оптико-механическое объединение). В 1974 г. объединению присвоено имя Ленина.</w:t>
      </w:r>
    </w:p>
    <w:p w14:paraId="620255E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войны продолжено производство оптических приборов для ВМФ. Выпускались комплексы управления огнем для надводных кораблей.</w:t>
      </w:r>
    </w:p>
    <w:p w14:paraId="0EA79F8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1952 году ГОМЗ выполнил заказ по оснащению оптическими приборами МГУ.</w:t>
      </w:r>
    </w:p>
    <w:p w14:paraId="4F9F88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1950-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на </w:t>
      </w:r>
      <w:proofErr w:type="spellStart"/>
      <w:r w:rsidRPr="00E7370A">
        <w:rPr>
          <w:rFonts w:ascii="Times New Roman" w:hAnsi="Times New Roman" w:cs="Times New Roman"/>
          <w:sz w:val="16"/>
          <w:szCs w:val="16"/>
        </w:rPr>
        <w:t>ГОМЗе</w:t>
      </w:r>
      <w:proofErr w:type="spellEnd"/>
      <w:r w:rsidRPr="00E7370A">
        <w:rPr>
          <w:rFonts w:ascii="Times New Roman" w:hAnsi="Times New Roman" w:cs="Times New Roman"/>
          <w:sz w:val="16"/>
          <w:szCs w:val="16"/>
        </w:rPr>
        <w:t xml:space="preserve"> начались работы по электронно-оптическим взрывателям для УРВВ. В конце 1950-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для развития этих работ создано СКБ-1712. В 1960-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для их производства создан специализированный цех № 82.</w:t>
      </w:r>
    </w:p>
    <w:p w14:paraId="3637546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1960-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открыто направление космического приборостроения. Первым было разработано изделие ОТ-2. В 1997 г. успешно испытан первый космический телескоп.</w:t>
      </w:r>
    </w:p>
    <w:p w14:paraId="03ACCBA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1963 г. на ЛООМП организовано специализированное КБ по разработке лазерных приборов. В 1965 г. на ЛОМО был созданы первые в СССР промышленные лазеры ГОР-0,2 и ГОС. В 1968 г. создан первый отечественный лазерный дальномер-прицел ДВУ-2.</w:t>
      </w:r>
    </w:p>
    <w:p w14:paraId="170DAB4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1970-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с НПО «Красногвардеец» на ЛОМО было передано направление операционных микроскопов и эндоскопов.</w:t>
      </w:r>
    </w:p>
    <w:p w14:paraId="02705B9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1990-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появился ряд новых направлений: наблюдательные приборы; оптико-электронные системы для подсчета голосов избирателей; светодиодные светофоры, приборы для обеспечения безопасности взлета и посадки самолетов.</w:t>
      </w:r>
    </w:p>
    <w:p w14:paraId="2B76B4C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1990 г.- </w:t>
      </w:r>
      <w:r w:rsidRPr="00E7370A">
        <w:rPr>
          <w:rFonts w:ascii="Times New Roman" w:hAnsi="Times New Roman" w:cs="Times New Roman"/>
          <w:sz w:val="16"/>
          <w:szCs w:val="16"/>
          <w:lang w:val="en-US"/>
        </w:rPr>
        <w:t>JIOMO</w:t>
      </w:r>
      <w:r w:rsidRPr="00E7370A">
        <w:rPr>
          <w:rFonts w:ascii="Times New Roman" w:hAnsi="Times New Roman" w:cs="Times New Roman"/>
          <w:sz w:val="16"/>
          <w:szCs w:val="16"/>
        </w:rPr>
        <w:t xml:space="preserve"> МОП. 24.06.1993 г. предприятие акционировано и преобразовано в АООТ, с 1996 г. - ОАО «ЛОМО».</w:t>
      </w:r>
    </w:p>
    <w:p w14:paraId="040218F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Разработка и производство (2002 г.): приборы </w:t>
      </w:r>
      <w:proofErr w:type="spellStart"/>
      <w:r w:rsidRPr="00E7370A">
        <w:rPr>
          <w:rFonts w:ascii="Times New Roman" w:hAnsi="Times New Roman" w:cs="Times New Roman"/>
          <w:sz w:val="16"/>
          <w:szCs w:val="16"/>
        </w:rPr>
        <w:t>астрокоррекции</w:t>
      </w:r>
      <w:proofErr w:type="spellEnd"/>
      <w:r w:rsidRPr="00E7370A">
        <w:rPr>
          <w:rFonts w:ascii="Times New Roman" w:hAnsi="Times New Roman" w:cs="Times New Roman"/>
          <w:sz w:val="16"/>
          <w:szCs w:val="16"/>
        </w:rPr>
        <w:t xml:space="preserve"> и ориентации КА, визуально-фотографические приборы для станций «Салют», «Мир»; зеркально-линзовые объективы для телескопов, космические телескопы; микроскопы: биологические, люминесцентные, металлографические, поляризационные, стереоскопические, операционные; медтехника (</w:t>
      </w:r>
      <w:proofErr w:type="spellStart"/>
      <w:r w:rsidRPr="00E7370A">
        <w:rPr>
          <w:rFonts w:ascii="Times New Roman" w:hAnsi="Times New Roman" w:cs="Times New Roman"/>
          <w:sz w:val="16"/>
          <w:szCs w:val="16"/>
        </w:rPr>
        <w:t>гастроэндоскопы</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бронхоскопы</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колоноскопы</w:t>
      </w:r>
      <w:proofErr w:type="spellEnd"/>
      <w:r w:rsidRPr="00E7370A">
        <w:rPr>
          <w:rFonts w:ascii="Times New Roman" w:hAnsi="Times New Roman" w:cs="Times New Roman"/>
          <w:sz w:val="16"/>
          <w:szCs w:val="16"/>
        </w:rPr>
        <w:t>); спектрофотометры.</w:t>
      </w:r>
    </w:p>
    <w:p w14:paraId="5F8501C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состав </w:t>
      </w:r>
      <w:r w:rsidRPr="00E7370A">
        <w:rPr>
          <w:rFonts w:ascii="Times New Roman" w:hAnsi="Times New Roman" w:cs="Times New Roman"/>
          <w:sz w:val="16"/>
          <w:szCs w:val="16"/>
          <w:lang w:val="en-US"/>
        </w:rPr>
        <w:t>JIOMO</w:t>
      </w:r>
      <w:r w:rsidRPr="00E7370A">
        <w:rPr>
          <w:rFonts w:ascii="Times New Roman" w:hAnsi="Times New Roman" w:cs="Times New Roman"/>
          <w:sz w:val="16"/>
          <w:szCs w:val="16"/>
        </w:rPr>
        <w:t xml:space="preserve"> входили (2002 г.)- ЦКБ, научно-производственные комплексы, специализированные производства, </w:t>
      </w:r>
      <w:proofErr w:type="spellStart"/>
      <w:r w:rsidRPr="00E7370A">
        <w:rPr>
          <w:rFonts w:ascii="Times New Roman" w:hAnsi="Times New Roman" w:cs="Times New Roman"/>
          <w:sz w:val="16"/>
          <w:szCs w:val="16"/>
        </w:rPr>
        <w:t>испытательныи</w:t>
      </w:r>
      <w:proofErr w:type="spellEnd"/>
      <w:r w:rsidRPr="00E7370A">
        <w:rPr>
          <w:rFonts w:ascii="Times New Roman" w:hAnsi="Times New Roman" w:cs="Times New Roman"/>
          <w:sz w:val="16"/>
          <w:szCs w:val="16"/>
        </w:rPr>
        <w:t xml:space="preserve"> центр, корпоративный центр, отделы.</w:t>
      </w:r>
    </w:p>
    <w:p w14:paraId="0CA198F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(1914 г.)- около 80 чел., (1915 г.)- около 300 чел., (1916 г.)- 900 чел., (1925 г.)- 256 рабочих, (1927 г.)- 700 рабочих, (1928 г.)- 1007 чел., (1929 г.)- 1218 чел., (1930 г.)- 2340 чел., (1931 г.)- 4223 чел., (1932 г.)- 4220 рабочих, (1942 г.)- 2600 чел.</w:t>
      </w:r>
    </w:p>
    <w:p w14:paraId="2E7610A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(1914-15 г.)- А.Л. Гершун, (1915-18 г.)- М. </w:t>
      </w:r>
      <w:proofErr w:type="spellStart"/>
      <w:r w:rsidRPr="00E7370A">
        <w:rPr>
          <w:rFonts w:ascii="Times New Roman" w:hAnsi="Times New Roman" w:cs="Times New Roman"/>
          <w:sz w:val="16"/>
          <w:szCs w:val="16"/>
        </w:rPr>
        <w:t>Таубер</w:t>
      </w:r>
      <w:proofErr w:type="spellEnd"/>
      <w:r w:rsidRPr="00E7370A">
        <w:rPr>
          <w:rFonts w:ascii="Times New Roman" w:hAnsi="Times New Roman" w:cs="Times New Roman"/>
          <w:sz w:val="16"/>
          <w:szCs w:val="16"/>
        </w:rPr>
        <w:t xml:space="preserve">, (1918-20 г.)-  Г.В. Отт, (1920-24 г.)- Л. Г. Титов, (1924-25 г.)- М.В. Жандаров, (1925-28 г.)- В. Г. Николаев, (1928 г.)- А.Т. Трофимов, (1929-ЗО г.)-  Г.В. Вольный, (1930-32 г.)- В.В. Тимофеев, (1932-39 г.)- И.А. Уваров, (1939-41 г.)- А.Ф. Соловьев, (08.1941-51 г.)- В.Н. Семенов, (1951-61 г.)- М.П. Панфилов (затем- зампредседателя </w:t>
      </w:r>
      <w:proofErr w:type="spellStart"/>
      <w:r w:rsidRPr="00E7370A">
        <w:rPr>
          <w:rFonts w:ascii="Times New Roman" w:hAnsi="Times New Roman" w:cs="Times New Roman"/>
          <w:sz w:val="16"/>
          <w:szCs w:val="16"/>
        </w:rPr>
        <w:t>Ленсовнархоза</w:t>
      </w:r>
      <w:proofErr w:type="spellEnd"/>
      <w:r w:rsidRPr="00E7370A">
        <w:rPr>
          <w:rFonts w:ascii="Times New Roman" w:hAnsi="Times New Roman" w:cs="Times New Roman"/>
          <w:sz w:val="16"/>
          <w:szCs w:val="16"/>
        </w:rPr>
        <w:t xml:space="preserve">), (1961-62 г.)- И.И. Васильев. Гендиректор (11.12.1962-86 г.)- М.П. Панфилов, (1986-92 г.)- Д.В. Сергеев, (1992-12.1997 г.)- И.И. Клебанов, (12.1997-2005 г.-)- А.С. </w:t>
      </w:r>
      <w:proofErr w:type="spellStart"/>
      <w:r w:rsidRPr="00E7370A">
        <w:rPr>
          <w:rFonts w:ascii="Times New Roman" w:hAnsi="Times New Roman" w:cs="Times New Roman"/>
          <w:sz w:val="16"/>
          <w:szCs w:val="16"/>
        </w:rPr>
        <w:t>Кобицкий</w:t>
      </w:r>
      <w:proofErr w:type="spellEnd"/>
      <w:r w:rsidRPr="00E7370A">
        <w:rPr>
          <w:rFonts w:ascii="Times New Roman" w:hAnsi="Times New Roman" w:cs="Times New Roman"/>
          <w:sz w:val="16"/>
          <w:szCs w:val="16"/>
        </w:rPr>
        <w:t xml:space="preserve"> (председатель правления ЛОМО).</w:t>
      </w:r>
    </w:p>
    <w:p w14:paraId="02689C4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1-й зам. Гендиректора (2004 г.)- </w:t>
      </w:r>
      <w:r w:rsidRPr="00E7370A">
        <w:rPr>
          <w:rFonts w:ascii="Times New Roman" w:hAnsi="Times New Roman" w:cs="Times New Roman"/>
          <w:sz w:val="16"/>
          <w:szCs w:val="16"/>
          <w:lang w:val="en-US"/>
        </w:rPr>
        <w:t>A</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M</w:t>
      </w:r>
      <w:r w:rsidRPr="00E7370A">
        <w:rPr>
          <w:rFonts w:ascii="Times New Roman" w:hAnsi="Times New Roman" w:cs="Times New Roman"/>
          <w:sz w:val="16"/>
          <w:szCs w:val="16"/>
        </w:rPr>
        <w:t>. Аронов. Зам. директора (-01.1934-06.1935 г.-)</w:t>
      </w:r>
      <w:proofErr w:type="gramStart"/>
      <w:r w:rsidRPr="00E7370A">
        <w:rPr>
          <w:rFonts w:ascii="Times New Roman" w:hAnsi="Times New Roman" w:cs="Times New Roman"/>
          <w:sz w:val="16"/>
          <w:szCs w:val="16"/>
        </w:rPr>
        <w:t>-  Г.З.</w:t>
      </w:r>
      <w:proofErr w:type="gramEnd"/>
      <w:r w:rsidRPr="00E7370A">
        <w:rPr>
          <w:rFonts w:ascii="Times New Roman" w:hAnsi="Times New Roman" w:cs="Times New Roman"/>
          <w:sz w:val="16"/>
          <w:szCs w:val="16"/>
        </w:rPr>
        <w:t xml:space="preserve"> Матюхин, (1938 г.)- Котляр, (09.1938 г.)- А.Ф. Соловьев. Зам. гендиректора: по технологии (1990-е)- В.И. </w:t>
      </w:r>
      <w:proofErr w:type="spellStart"/>
      <w:r w:rsidRPr="00E7370A">
        <w:rPr>
          <w:rFonts w:ascii="Times New Roman" w:hAnsi="Times New Roman" w:cs="Times New Roman"/>
          <w:sz w:val="16"/>
          <w:szCs w:val="16"/>
        </w:rPr>
        <w:t>Верхоглаз</w:t>
      </w:r>
      <w:proofErr w:type="spellEnd"/>
      <w:r w:rsidRPr="00E7370A">
        <w:rPr>
          <w:rFonts w:ascii="Times New Roman" w:hAnsi="Times New Roman" w:cs="Times New Roman"/>
          <w:sz w:val="16"/>
          <w:szCs w:val="16"/>
        </w:rPr>
        <w:t xml:space="preserve">; по коммерческим вопросам (2002 г.)- </w:t>
      </w:r>
      <w:r w:rsidRPr="00E7370A">
        <w:rPr>
          <w:rFonts w:ascii="Times New Roman" w:hAnsi="Times New Roman" w:cs="Times New Roman"/>
          <w:sz w:val="16"/>
          <w:szCs w:val="16"/>
          <w:lang w:val="en-US"/>
        </w:rPr>
        <w:t>A</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M</w:t>
      </w:r>
      <w:r w:rsidRPr="00E7370A">
        <w:rPr>
          <w:rFonts w:ascii="Times New Roman" w:hAnsi="Times New Roman" w:cs="Times New Roman"/>
          <w:sz w:val="16"/>
          <w:szCs w:val="16"/>
        </w:rPr>
        <w:t>. Аронов.</w:t>
      </w:r>
    </w:p>
    <w:p w14:paraId="023EF9B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технический (1933 г.)- А.П. Знаменский, (07.2004 г.-)- В.О. Никифоров; коммерческий (1990-е)- А.С. </w:t>
      </w:r>
      <w:proofErr w:type="spellStart"/>
      <w:r w:rsidRPr="00E7370A">
        <w:rPr>
          <w:rFonts w:ascii="Times New Roman" w:hAnsi="Times New Roman" w:cs="Times New Roman"/>
          <w:sz w:val="16"/>
          <w:szCs w:val="16"/>
        </w:rPr>
        <w:t>Кобицкий</w:t>
      </w:r>
      <w:proofErr w:type="spellEnd"/>
      <w:r w:rsidRPr="00E7370A">
        <w:rPr>
          <w:rFonts w:ascii="Times New Roman" w:hAnsi="Times New Roman" w:cs="Times New Roman"/>
          <w:sz w:val="16"/>
          <w:szCs w:val="16"/>
        </w:rPr>
        <w:t xml:space="preserve">; комплекса ТИП (-1992 г.)- И.И. Клебанов; по маркетингу и продажам (1990-е-2004 г.-)- С.В. Шнуров; по производству и экономике (2004 г.)- М.И. </w:t>
      </w:r>
      <w:proofErr w:type="spellStart"/>
      <w:r w:rsidRPr="00E7370A">
        <w:rPr>
          <w:rFonts w:ascii="Times New Roman" w:hAnsi="Times New Roman" w:cs="Times New Roman"/>
          <w:sz w:val="16"/>
          <w:szCs w:val="16"/>
        </w:rPr>
        <w:t>Баганов</w:t>
      </w:r>
      <w:proofErr w:type="spellEnd"/>
      <w:r w:rsidRPr="00E7370A">
        <w:rPr>
          <w:rFonts w:ascii="Times New Roman" w:hAnsi="Times New Roman" w:cs="Times New Roman"/>
          <w:sz w:val="16"/>
          <w:szCs w:val="16"/>
        </w:rPr>
        <w:t xml:space="preserve"> (начальник производства); по производству и продажам (- 2005-06 г.-)- К.А. Василов; по персоналу и экономической безопасности (2004 г.)- А.Ю. Грузин; по управлению корпоративным имуществом (2004 г.)- М.А. Зверева; по производству и экономике (2004 г.)- М.И. Козлова.</w:t>
      </w:r>
    </w:p>
    <w:p w14:paraId="44FF0A1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технического директора: (02.1935 г.)- Соловьев; по оборонной продукции (2004 г.)- Н.Ю. Шустов.</w:t>
      </w:r>
    </w:p>
    <w:p w14:paraId="0732398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(-09-12.1938 г.-)- А.Ф. Соловьев, И.И. Клебанов.</w:t>
      </w:r>
    </w:p>
    <w:p w14:paraId="2CD62FA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(12.1938 г.)- Гуляев.</w:t>
      </w:r>
    </w:p>
    <w:p w14:paraId="2FEE452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технолог (12.1938 г.)- Миньков. Гл. энергетик (1950-е)- С.Ф. Соболев. Гл. механик (09.1937 г.)- И.Л. </w:t>
      </w:r>
      <w:proofErr w:type="spellStart"/>
      <w:r w:rsidRPr="00E7370A">
        <w:rPr>
          <w:rFonts w:ascii="Times New Roman" w:hAnsi="Times New Roman" w:cs="Times New Roman"/>
          <w:sz w:val="16"/>
          <w:szCs w:val="16"/>
        </w:rPr>
        <w:t>Путвинский</w:t>
      </w:r>
      <w:proofErr w:type="spellEnd"/>
      <w:r w:rsidRPr="00E7370A">
        <w:rPr>
          <w:rFonts w:ascii="Times New Roman" w:hAnsi="Times New Roman" w:cs="Times New Roman"/>
          <w:sz w:val="16"/>
          <w:szCs w:val="16"/>
        </w:rPr>
        <w:t>.</w:t>
      </w:r>
    </w:p>
    <w:p w14:paraId="62DFA0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гл. технолога (12.1938 г.)- Брусиловский.</w:t>
      </w:r>
    </w:p>
    <w:p w14:paraId="382A305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управлений: финансово-инвестиционного (07.2004 г.-)- П.Л. Кочин; общественных связей (-2005- 06 г.-)- Н.В. Константинова.</w:t>
      </w:r>
    </w:p>
    <w:p w14:paraId="458E854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конструкторы: (-1960-76 г.-)- Б.К. </w:t>
      </w:r>
      <w:proofErr w:type="spellStart"/>
      <w:r w:rsidRPr="00E7370A">
        <w:rPr>
          <w:rFonts w:ascii="Times New Roman" w:hAnsi="Times New Roman" w:cs="Times New Roman"/>
          <w:sz w:val="16"/>
          <w:szCs w:val="16"/>
        </w:rPr>
        <w:t>Иоаннисиани</w:t>
      </w:r>
      <w:proofErr w:type="spellEnd"/>
      <w:r w:rsidRPr="00E7370A">
        <w:rPr>
          <w:rFonts w:ascii="Times New Roman" w:hAnsi="Times New Roman" w:cs="Times New Roman"/>
          <w:sz w:val="16"/>
          <w:szCs w:val="16"/>
        </w:rPr>
        <w:t xml:space="preserve"> (ЗТШ, БТА), (1983 г.)- А.Н. </w:t>
      </w:r>
      <w:proofErr w:type="spellStart"/>
      <w:r w:rsidRPr="00E7370A">
        <w:rPr>
          <w:rFonts w:ascii="Times New Roman" w:hAnsi="Times New Roman" w:cs="Times New Roman"/>
          <w:sz w:val="16"/>
          <w:szCs w:val="16"/>
        </w:rPr>
        <w:t>Великожон</w:t>
      </w:r>
      <w:proofErr w:type="spellEnd"/>
      <w:r w:rsidRPr="00E7370A">
        <w:rPr>
          <w:rFonts w:ascii="Times New Roman" w:hAnsi="Times New Roman" w:cs="Times New Roman"/>
          <w:sz w:val="16"/>
          <w:szCs w:val="16"/>
        </w:rPr>
        <w:t xml:space="preserve"> (космический телескоп).</w:t>
      </w:r>
    </w:p>
    <w:p w14:paraId="079CBE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цехов: механического (12.1934 г.)- </w:t>
      </w:r>
      <w:proofErr w:type="spellStart"/>
      <w:r w:rsidRPr="00E7370A">
        <w:rPr>
          <w:rFonts w:ascii="Times New Roman" w:hAnsi="Times New Roman" w:cs="Times New Roman"/>
          <w:sz w:val="16"/>
          <w:szCs w:val="16"/>
        </w:rPr>
        <w:t>Путтинг</w:t>
      </w:r>
      <w:proofErr w:type="spellEnd"/>
      <w:r w:rsidRPr="00E7370A">
        <w:rPr>
          <w:rFonts w:ascii="Times New Roman" w:hAnsi="Times New Roman" w:cs="Times New Roman"/>
          <w:sz w:val="16"/>
          <w:szCs w:val="16"/>
        </w:rPr>
        <w:t xml:space="preserve">; механосборочного (-1962 г.)- Л.И. </w:t>
      </w:r>
      <w:proofErr w:type="spellStart"/>
      <w:r w:rsidRPr="00E7370A">
        <w:rPr>
          <w:rFonts w:ascii="Times New Roman" w:hAnsi="Times New Roman" w:cs="Times New Roman"/>
          <w:sz w:val="16"/>
          <w:szCs w:val="16"/>
        </w:rPr>
        <w:t>Вороничев</w:t>
      </w:r>
      <w:proofErr w:type="spellEnd"/>
      <w:r w:rsidRPr="00E7370A">
        <w:rPr>
          <w:rFonts w:ascii="Times New Roman" w:hAnsi="Times New Roman" w:cs="Times New Roman"/>
          <w:sz w:val="16"/>
          <w:szCs w:val="16"/>
        </w:rPr>
        <w:t>; опытного (12.1938 г.)- Дианов.</w:t>
      </w:r>
    </w:p>
    <w:p w14:paraId="2338B11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начальника цеха: Л.И. </w:t>
      </w:r>
      <w:proofErr w:type="spellStart"/>
      <w:r w:rsidRPr="00E7370A">
        <w:rPr>
          <w:rFonts w:ascii="Times New Roman" w:hAnsi="Times New Roman" w:cs="Times New Roman"/>
          <w:sz w:val="16"/>
          <w:szCs w:val="16"/>
        </w:rPr>
        <w:t>Вороничев</w:t>
      </w:r>
      <w:proofErr w:type="spellEnd"/>
      <w:r w:rsidRPr="00E7370A">
        <w:rPr>
          <w:rFonts w:ascii="Times New Roman" w:hAnsi="Times New Roman" w:cs="Times New Roman"/>
          <w:sz w:val="16"/>
          <w:szCs w:val="16"/>
        </w:rPr>
        <w:t>.</w:t>
      </w:r>
    </w:p>
    <w:p w14:paraId="50EDC88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отделов: ППО (12.1934 г.)- Миньков; финансового (3.10.1937 г.-)</w:t>
      </w:r>
      <w:proofErr w:type="gramStart"/>
      <w:r w:rsidRPr="00E7370A">
        <w:rPr>
          <w:rFonts w:ascii="Times New Roman" w:hAnsi="Times New Roman" w:cs="Times New Roman"/>
          <w:sz w:val="16"/>
          <w:szCs w:val="16"/>
        </w:rPr>
        <w:t>-  Г.В.</w:t>
      </w:r>
      <w:proofErr w:type="gramEnd"/>
      <w:r w:rsidRPr="00E7370A">
        <w:rPr>
          <w:rFonts w:ascii="Times New Roman" w:hAnsi="Times New Roman" w:cs="Times New Roman"/>
          <w:sz w:val="16"/>
          <w:szCs w:val="16"/>
        </w:rPr>
        <w:t xml:space="preserve"> Брин; подготовки кадров (02.1935 г.)- </w:t>
      </w:r>
      <w:proofErr w:type="spellStart"/>
      <w:r w:rsidRPr="00E7370A">
        <w:rPr>
          <w:rFonts w:ascii="Times New Roman" w:hAnsi="Times New Roman" w:cs="Times New Roman"/>
          <w:sz w:val="16"/>
          <w:szCs w:val="16"/>
        </w:rPr>
        <w:t>Минглинник</w:t>
      </w:r>
      <w:proofErr w:type="spellEnd"/>
      <w:r w:rsidRPr="00E7370A">
        <w:rPr>
          <w:rFonts w:ascii="Times New Roman" w:hAnsi="Times New Roman" w:cs="Times New Roman"/>
          <w:sz w:val="16"/>
          <w:szCs w:val="16"/>
        </w:rPr>
        <w:t>.</w:t>
      </w:r>
    </w:p>
    <w:p w14:paraId="4D326D0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начальника снабжения (01.1935 г.)- </w:t>
      </w:r>
      <w:proofErr w:type="spellStart"/>
      <w:r w:rsidRPr="00E7370A">
        <w:rPr>
          <w:rFonts w:ascii="Times New Roman" w:hAnsi="Times New Roman" w:cs="Times New Roman"/>
          <w:sz w:val="16"/>
          <w:szCs w:val="16"/>
        </w:rPr>
        <w:t>Гревцов</w:t>
      </w:r>
      <w:proofErr w:type="spellEnd"/>
      <w:r w:rsidRPr="00E7370A">
        <w:rPr>
          <w:rFonts w:ascii="Times New Roman" w:hAnsi="Times New Roman" w:cs="Times New Roman"/>
          <w:sz w:val="16"/>
          <w:szCs w:val="16"/>
        </w:rPr>
        <w:t>.</w:t>
      </w:r>
    </w:p>
    <w:p w14:paraId="228CC5A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Руководители лабораторий: фотолаборатории (1930 г.)- А.А. Ворожбит; органической микроскопии (1960-е)- И.Л. Зарубина.</w:t>
      </w:r>
    </w:p>
    <w:p w14:paraId="0D86C4E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бюро: вычислительного (1928 г.)- </w:t>
      </w:r>
      <w:r w:rsidRPr="00E7370A">
        <w:rPr>
          <w:rFonts w:ascii="Times New Roman" w:hAnsi="Times New Roman" w:cs="Times New Roman"/>
          <w:sz w:val="16"/>
          <w:szCs w:val="16"/>
          <w:lang w:val="en-US"/>
        </w:rPr>
        <w:t>B</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C</w:t>
      </w:r>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Игнатовский</w:t>
      </w:r>
      <w:proofErr w:type="spellEnd"/>
      <w:r w:rsidRPr="00E7370A">
        <w:rPr>
          <w:rFonts w:ascii="Times New Roman" w:hAnsi="Times New Roman" w:cs="Times New Roman"/>
          <w:sz w:val="16"/>
          <w:szCs w:val="16"/>
        </w:rPr>
        <w:t xml:space="preserve">; ТНБ (12.1934 г.)- Котляр; ПРБ (12.1934 г.)- Ардашников; технологического- И.И. Клебанов; КБ- И.И. Клебанов. Заведующий исследовательской секцией (12.1934 г.)- </w:t>
      </w:r>
      <w:proofErr w:type="spellStart"/>
      <w:r w:rsidRPr="00E7370A">
        <w:rPr>
          <w:rFonts w:ascii="Times New Roman" w:hAnsi="Times New Roman" w:cs="Times New Roman"/>
          <w:sz w:val="16"/>
          <w:szCs w:val="16"/>
        </w:rPr>
        <w:t>Дымский</w:t>
      </w:r>
      <w:proofErr w:type="spellEnd"/>
      <w:r w:rsidRPr="00E7370A">
        <w:rPr>
          <w:rFonts w:ascii="Times New Roman" w:hAnsi="Times New Roman" w:cs="Times New Roman"/>
          <w:sz w:val="16"/>
          <w:szCs w:val="16"/>
        </w:rPr>
        <w:t>. Руководитель конструкторской группы (12.1938 г.)- Касаткин.</w:t>
      </w:r>
    </w:p>
    <w:p w14:paraId="063B83D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Создано:</w:t>
      </w:r>
      <w:r w:rsidRPr="00E7370A">
        <w:rPr>
          <w:rFonts w:ascii="Times New Roman" w:hAnsi="Times New Roman" w:cs="Times New Roman"/>
          <w:sz w:val="16"/>
          <w:szCs w:val="16"/>
        </w:rPr>
        <w:t xml:space="preserve"> кинопроекционные аппараты: «Русь» (1918), стационарный ТОМП-4, КЗС-1 (1934), кинопередвижки: «ГОЗ», звуковая «ГЕКОРД» (1934); кинокамеры: КС-5 (1939), для цветных фильмов ЦКС-1 (1939); видеомагнитофон (1959); фотоувеличитель (1934); фотоаппараты: зеркальный «Спорт» (1934), «Турист» (1935); экспедиционные целостаты для наблюдения солнечного затмения, оптический комплекс Ленинградского планетария; телескопы: астрограф для Пулковской обсерватории, АЗТ-11 (1950-е, диаметр зеркала 1,25 м), ЗТШ для Крымской обсерватории (1960, 2,6 м- самый крупный в Европе), ЗТА для Армении, Большой Азимутальный Телескоп для Зеленчукской обсерватории (БТА, 1976, 6 м- крупнейший в мире), АЗТ-22, АЗТ-24, АЗТ-27, любительский «</w:t>
      </w:r>
      <w:proofErr w:type="spellStart"/>
      <w:r w:rsidRPr="00E7370A">
        <w:rPr>
          <w:rFonts w:ascii="Times New Roman" w:hAnsi="Times New Roman" w:cs="Times New Roman"/>
          <w:sz w:val="16"/>
          <w:szCs w:val="16"/>
        </w:rPr>
        <w:t>Астел</w:t>
      </w:r>
      <w:proofErr w:type="spellEnd"/>
      <w:r w:rsidRPr="00E7370A">
        <w:rPr>
          <w:rFonts w:ascii="Times New Roman" w:hAnsi="Times New Roman" w:cs="Times New Roman"/>
          <w:sz w:val="16"/>
          <w:szCs w:val="16"/>
        </w:rPr>
        <w:t xml:space="preserve">» (1990-е); зрительные трубы «Капитан» и «Колибри» (1990-е); микроскопы: универсальный измерительный УИМ-21 (1945), МИКМЕД-1, МИКМЕД-2, БИОЛАМ, поляризационный ПОЛАМ, металлографический МЕТАМ, измерительный МИИ-4, </w:t>
      </w:r>
      <w:proofErr w:type="spellStart"/>
      <w:r w:rsidRPr="00E7370A">
        <w:rPr>
          <w:rFonts w:ascii="Times New Roman" w:hAnsi="Times New Roman" w:cs="Times New Roman"/>
          <w:sz w:val="16"/>
          <w:szCs w:val="16"/>
        </w:rPr>
        <w:t>микротвердомер</w:t>
      </w:r>
      <w:proofErr w:type="spellEnd"/>
      <w:r w:rsidRPr="00E7370A">
        <w:rPr>
          <w:rFonts w:ascii="Times New Roman" w:hAnsi="Times New Roman" w:cs="Times New Roman"/>
          <w:sz w:val="16"/>
          <w:szCs w:val="16"/>
        </w:rPr>
        <w:t xml:space="preserve"> ПМГ-ЗМ, спектрофотометр- микроскоп МСФУ-К, сравнения криминалистический МСК, стереоскопический МССО-1 (1980-е); спектрограф (1947); монохроматор УМ-1 (1940-е); спектрофотометр СФ-39, спектральные вычислительные комплексы КСВУ, фотоэлектрические системы МФС-7, МФС-8, ДФС-51, автоматизированные спектрометры СФ-56 и ИКС-40 (1980-е); сверхлегкий зеркально-линзовый объектив для КА ОТ-2 (1960-е); </w:t>
      </w:r>
      <w:proofErr w:type="spellStart"/>
      <w:r w:rsidRPr="00E7370A">
        <w:rPr>
          <w:rFonts w:ascii="Times New Roman" w:hAnsi="Times New Roman" w:cs="Times New Roman"/>
          <w:sz w:val="16"/>
          <w:szCs w:val="16"/>
        </w:rPr>
        <w:t>стереодальномеры</w:t>
      </w:r>
      <w:proofErr w:type="spellEnd"/>
      <w:r w:rsidRPr="00E7370A">
        <w:rPr>
          <w:rFonts w:ascii="Times New Roman" w:hAnsi="Times New Roman" w:cs="Times New Roman"/>
          <w:sz w:val="16"/>
          <w:szCs w:val="16"/>
        </w:rPr>
        <w:t xml:space="preserve"> морские (1928), ДМ-6 (1937), ДМ-3 (1937); лазерный дальномер-прицел ДВУ-2 (1968), станция лазерной подсветки комплекса «Крона» (1970-е); танковые прицелы «Обь», «Иртыш» (1970-е), приборы для ЗРАК «Тунгуска», «Шишка», ЗРК «Стрела-10», системы управления огнем; ГСН для ПЗРК «Стрела-2», «Игла», управляемых снарядов «Краснополь»; приборы ночного видения «Эльф», «</w:t>
      </w:r>
      <w:proofErr w:type="spellStart"/>
      <w:r w:rsidRPr="00E7370A">
        <w:rPr>
          <w:rFonts w:ascii="Times New Roman" w:hAnsi="Times New Roman" w:cs="Times New Roman"/>
          <w:sz w:val="16"/>
          <w:szCs w:val="16"/>
        </w:rPr>
        <w:t>Рекон</w:t>
      </w:r>
      <w:proofErr w:type="spellEnd"/>
      <w:r w:rsidRPr="00E7370A">
        <w:rPr>
          <w:rFonts w:ascii="Times New Roman" w:hAnsi="Times New Roman" w:cs="Times New Roman"/>
          <w:sz w:val="16"/>
          <w:szCs w:val="16"/>
        </w:rPr>
        <w:t>», «ОНВ-1» (1994); лазеры: промышленные ГОР-0,2, ГОС (1965); медицинский «Пульсар-ЮООМ», для физических исследований «МИЛ-20»; безопасные для глаз БЛМ-1, БЛМ-1Т (1999), МИ-1, МИ-10 (2003); сканер избирательных бюллетеней СИБ (1995), комплекс обработки избирательных бюллетеней КОИБ (2001);</w:t>
      </w:r>
    </w:p>
    <w:p w14:paraId="343EA1D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Производство: дальномеры:</w:t>
      </w:r>
      <w:r w:rsidRPr="00E7370A">
        <w:rPr>
          <w:rFonts w:ascii="Times New Roman" w:hAnsi="Times New Roman" w:cs="Times New Roman"/>
          <w:sz w:val="16"/>
          <w:szCs w:val="16"/>
        </w:rPr>
        <w:t xml:space="preserve"> ДМ-1,5, -3, -4, -6, -8 (1937) визир центральной наводки ВМЦ-2, торпедный инклинометр (1937); стабилизированный визирный пост СВП (1937); тумбы ДМ-3, ДМ-4, ПАУ-22, РВП-1, ВБК-1 (1938);</w:t>
      </w:r>
      <w:r w:rsidRPr="00E7370A">
        <w:rPr>
          <w:rFonts w:ascii="Times New Roman" w:hAnsi="Times New Roman" w:cs="Times New Roman"/>
          <w:iCs/>
          <w:sz w:val="16"/>
          <w:szCs w:val="16"/>
        </w:rPr>
        <w:t xml:space="preserve"> перископы для ПЛ:</w:t>
      </w:r>
      <w:r w:rsidRPr="00E7370A">
        <w:rPr>
          <w:rFonts w:ascii="Times New Roman" w:hAnsi="Times New Roman" w:cs="Times New Roman"/>
          <w:sz w:val="16"/>
          <w:szCs w:val="16"/>
        </w:rPr>
        <w:t xml:space="preserve"> атаки ПА-7,5, -8,5, -9, зенитные, специальный ПС-7, «С», «Д» (1937), ПАУ-22, ПЕР-27, -40, ОПБ-2м (1938);</w:t>
      </w:r>
      <w:r w:rsidRPr="00E7370A">
        <w:rPr>
          <w:rFonts w:ascii="Times New Roman" w:hAnsi="Times New Roman" w:cs="Times New Roman"/>
          <w:iCs/>
          <w:sz w:val="16"/>
          <w:szCs w:val="16"/>
        </w:rPr>
        <w:t xml:space="preserve"> прицелы:</w:t>
      </w:r>
      <w:r w:rsidRPr="00E7370A">
        <w:rPr>
          <w:rFonts w:ascii="Times New Roman" w:hAnsi="Times New Roman" w:cs="Times New Roman"/>
          <w:sz w:val="16"/>
          <w:szCs w:val="16"/>
        </w:rPr>
        <w:t xml:space="preserve"> ПАЛ-22 (1937), винтовочный оптический «ПЕ» (1943-44)- 1974; танковые «Обь», «Иртыш», авиационные; перископы (1930-е); измерительный комплекс контроля траекторий ракет «Кубань»; приборы для ЗРАК «Тунгуска», «Шилка», ЗРК «Стрела-10»; ГСН для ПЗРК «Стрела-2», «Игла», </w:t>
      </w:r>
      <w:r w:rsidRPr="00E7370A">
        <w:rPr>
          <w:rFonts w:ascii="Times New Roman" w:hAnsi="Times New Roman" w:cs="Times New Roman"/>
          <w:sz w:val="16"/>
          <w:szCs w:val="16"/>
        </w:rPr>
        <w:lastRenderedPageBreak/>
        <w:t>управляемых снарядов «Краснополь»; электронно-оптические взрыватели: «Аист-2» (1968-83), «Сокол-М» (-1980-е), «Бекас-2» (-1980-е); прибор ночного видения «Рекон-4» (2004);</w:t>
      </w:r>
    </w:p>
    <w:p w14:paraId="61D42FF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фотоаппараты:</w:t>
      </w:r>
      <w:r w:rsidRPr="00E7370A">
        <w:rPr>
          <w:rFonts w:ascii="Times New Roman" w:hAnsi="Times New Roman" w:cs="Times New Roman"/>
          <w:sz w:val="16"/>
          <w:szCs w:val="16"/>
        </w:rPr>
        <w:t xml:space="preserve"> «Фотокор» (1930-41) ~1 млн., «Спорт» (1935-41) ~20 000, «Турист» (1934-41), «Лилипут» (1937-40)- 15.000, «Малютка» (1939-40), «Репортер» (1939-41), «Смена» (1939-41), «Комсомолец» (1946-51)- 306.743, «Любитель» (1949-56)- 1.361.110, «Любитель-2 (1955-80)- 2.232.245, -166 (1976-81)- 69120, -166В (1980- 90)- 906.248, -166У» (1983-96)- 412.187, «Момент» (1952-54)- 9000, «Смена» (1954-60)- 1.774.847, «Смена-2 (1955-62)- 1.579.326, -6 (1961-69)- 1.992.546, -8 и -8М (1963-95)- 21.041.191, -СИМВОЛ (1971-91)- 4.181.469, -19 (1985-89)- 10033, -35 (1980-95)- 839.109, -РАПИД», «Спутник» (1955-74)- 84063, «Ленинград» (1956-66)- 76385, «Юность» (1957-60)- 51026, «Восход» (1964-69)- 59225, «Сокол» (1966-84)- 298.855, </w:t>
      </w:r>
      <w:r w:rsidRPr="00E7370A">
        <w:rPr>
          <w:rFonts w:ascii="Times New Roman" w:hAnsi="Times New Roman" w:cs="Times New Roman"/>
          <w:sz w:val="16"/>
          <w:szCs w:val="16"/>
          <w:lang w:val="en-US"/>
        </w:rPr>
        <w:t>SL</w:t>
      </w:r>
      <w:r w:rsidRPr="00E7370A">
        <w:rPr>
          <w:rFonts w:ascii="Times New Roman" w:hAnsi="Times New Roman" w:cs="Times New Roman"/>
          <w:sz w:val="16"/>
          <w:szCs w:val="16"/>
        </w:rPr>
        <w:t xml:space="preserve"> (1968-77)- 597.935, ЛОМО-135ВС (1975-82)- 85902, -135М (1981-84)- 89500, -компакт (1983-2000)- 1.214.475, -компакт-автомат (- 2004), «Электра-112» (1980-84)- 22800, «Алмаз-102 (1980-84)- 63, -103» (1980-86)- 9508, «3</w:t>
      </w:r>
      <w:proofErr w:type="spellStart"/>
      <w:r w:rsidRPr="00E7370A">
        <w:rPr>
          <w:rFonts w:ascii="Times New Roman" w:hAnsi="Times New Roman" w:cs="Times New Roman"/>
          <w:sz w:val="16"/>
          <w:szCs w:val="16"/>
          <w:lang w:val="en-US"/>
        </w:rPr>
        <w:t>eHHT</w:t>
      </w:r>
      <w:proofErr w:type="spellEnd"/>
      <w:r w:rsidRPr="00E7370A">
        <w:rPr>
          <w:rFonts w:ascii="Times New Roman" w:hAnsi="Times New Roman" w:cs="Times New Roman"/>
          <w:sz w:val="16"/>
          <w:szCs w:val="16"/>
        </w:rPr>
        <w:t>-35</w:t>
      </w:r>
      <w:r w:rsidRPr="00E7370A">
        <w:rPr>
          <w:rFonts w:ascii="Times New Roman" w:hAnsi="Times New Roman" w:cs="Times New Roman"/>
          <w:sz w:val="16"/>
          <w:szCs w:val="16"/>
          <w:lang w:val="en-US"/>
        </w:rPr>
        <w:t>F</w:t>
      </w:r>
      <w:r w:rsidRPr="00E7370A">
        <w:rPr>
          <w:rFonts w:ascii="Times New Roman" w:hAnsi="Times New Roman" w:cs="Times New Roman"/>
          <w:sz w:val="16"/>
          <w:szCs w:val="16"/>
        </w:rPr>
        <w:t xml:space="preserve"> (1987-92)- 75620, -35</w:t>
      </w:r>
      <w:r w:rsidRPr="00E7370A">
        <w:rPr>
          <w:rFonts w:ascii="Times New Roman" w:hAnsi="Times New Roman" w:cs="Times New Roman"/>
          <w:sz w:val="16"/>
          <w:szCs w:val="16"/>
          <w:lang w:val="en-US"/>
        </w:rPr>
        <w:t>F</w:t>
      </w:r>
      <w:r w:rsidRPr="00E7370A">
        <w:rPr>
          <w:rFonts w:ascii="Times New Roman" w:hAnsi="Times New Roman" w:cs="Times New Roman"/>
          <w:sz w:val="16"/>
          <w:szCs w:val="16"/>
        </w:rPr>
        <w:t>-1 (1992-93)- 4805; фотообъективы: для АФА 0-6 (1936), «</w:t>
      </w:r>
      <w:proofErr w:type="spellStart"/>
      <w:r w:rsidRPr="00E7370A">
        <w:rPr>
          <w:rFonts w:ascii="Times New Roman" w:hAnsi="Times New Roman" w:cs="Times New Roman"/>
          <w:sz w:val="16"/>
          <w:szCs w:val="16"/>
        </w:rPr>
        <w:t>Индустар</w:t>
      </w:r>
      <w:proofErr w:type="spellEnd"/>
      <w:r w:rsidRPr="00E7370A">
        <w:rPr>
          <w:rFonts w:ascii="Times New Roman" w:hAnsi="Times New Roman" w:cs="Times New Roman"/>
          <w:sz w:val="16"/>
          <w:szCs w:val="16"/>
        </w:rPr>
        <w:t>-, -12, -13» (1936), «Триар-10» (1936), «</w:t>
      </w:r>
      <w:proofErr w:type="spellStart"/>
      <w:r w:rsidRPr="00E7370A">
        <w:rPr>
          <w:rFonts w:ascii="Times New Roman" w:hAnsi="Times New Roman" w:cs="Times New Roman"/>
          <w:sz w:val="16"/>
          <w:szCs w:val="16"/>
        </w:rPr>
        <w:t>Ортопротар</w:t>
      </w:r>
      <w:proofErr w:type="spellEnd"/>
      <w:r w:rsidRPr="00E7370A">
        <w:rPr>
          <w:rFonts w:ascii="Times New Roman" w:hAnsi="Times New Roman" w:cs="Times New Roman"/>
          <w:sz w:val="16"/>
          <w:szCs w:val="16"/>
        </w:rPr>
        <w:t xml:space="preserve">» (1938); киноаппарат ТОМП № 4 (1928-32)- 8061; кинопередвижка ГОЗ (1928-32)- 36247; микроскопы: офтальмологические «Линза-МТ, -МТ4» (1970-е); МИКМЕД-1, -2, БИОЛАМ, поляризационный ПОЛАМ, металлографический МЕТАМ, измерительный МИИ-4, </w:t>
      </w:r>
      <w:proofErr w:type="spellStart"/>
      <w:r w:rsidRPr="00E7370A">
        <w:rPr>
          <w:rFonts w:ascii="Times New Roman" w:hAnsi="Times New Roman" w:cs="Times New Roman"/>
          <w:sz w:val="16"/>
          <w:szCs w:val="16"/>
        </w:rPr>
        <w:t>микротвердомер</w:t>
      </w:r>
      <w:proofErr w:type="spellEnd"/>
      <w:r w:rsidRPr="00E7370A">
        <w:rPr>
          <w:rFonts w:ascii="Times New Roman" w:hAnsi="Times New Roman" w:cs="Times New Roman"/>
          <w:sz w:val="16"/>
          <w:szCs w:val="16"/>
        </w:rPr>
        <w:t xml:space="preserve"> ПМТ-ЗМ, спектрофотометр- микроскоп МСФУ-К, сравнения криминалистический МСК, стереоскопический МССО-1 (1980-е); импульсный фотометр ФИ-2 для измерения дальности видимости на аэродромах, лазерный датчик облаков ДОЛ-1 (2002); телескоп АЗТ-ЗЗВМ (2004); поляризационные микроскопы (2005), </w:t>
      </w:r>
      <w:proofErr w:type="spellStart"/>
      <w:r w:rsidRPr="00E7370A">
        <w:rPr>
          <w:rFonts w:ascii="Times New Roman" w:hAnsi="Times New Roman" w:cs="Times New Roman"/>
          <w:sz w:val="16"/>
          <w:szCs w:val="16"/>
        </w:rPr>
        <w:t>видеоэндоскопы</w:t>
      </w:r>
      <w:proofErr w:type="spellEnd"/>
      <w:r w:rsidRPr="00E7370A">
        <w:rPr>
          <w:rFonts w:ascii="Times New Roman" w:hAnsi="Times New Roman" w:cs="Times New Roman"/>
          <w:sz w:val="16"/>
          <w:szCs w:val="16"/>
        </w:rPr>
        <w:t xml:space="preserve"> (2005).</w:t>
      </w:r>
    </w:p>
    <w:p w14:paraId="2440F5A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КБ морского приборостроения</w:t>
      </w:r>
    </w:p>
    <w:p w14:paraId="6B1D59E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Руководитель (1950 г.)- И.А. Шошин.</w:t>
      </w:r>
    </w:p>
    <w:p w14:paraId="600F5A1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Создано:</w:t>
      </w:r>
      <w:r w:rsidRPr="00E7370A">
        <w:rPr>
          <w:rFonts w:ascii="Times New Roman" w:hAnsi="Times New Roman" w:cs="Times New Roman"/>
          <w:sz w:val="16"/>
          <w:szCs w:val="16"/>
        </w:rPr>
        <w:t xml:space="preserve"> дальномер ДМС-3 (1950 г.).</w:t>
      </w:r>
    </w:p>
    <w:p w14:paraId="47FF4C5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КБ </w:t>
      </w:r>
      <w:proofErr w:type="spellStart"/>
      <w:r w:rsidRPr="00E7370A">
        <w:rPr>
          <w:rFonts w:ascii="Times New Roman" w:hAnsi="Times New Roman" w:cs="Times New Roman"/>
          <w:sz w:val="16"/>
          <w:szCs w:val="16"/>
        </w:rPr>
        <w:t>пернскопостроения</w:t>
      </w:r>
      <w:proofErr w:type="spellEnd"/>
    </w:p>
    <w:p w14:paraId="281F88D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в 1956 г. для оснащения оптическими приборами подводного флота.</w:t>
      </w:r>
    </w:p>
    <w:p w14:paraId="5CD213B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Создано:</w:t>
      </w:r>
      <w:r w:rsidRPr="00E7370A">
        <w:rPr>
          <w:rFonts w:ascii="Times New Roman" w:hAnsi="Times New Roman" w:cs="Times New Roman"/>
          <w:sz w:val="16"/>
          <w:szCs w:val="16"/>
        </w:rPr>
        <w:t xml:space="preserve"> перископ «Лира» (конец 1950-х).</w:t>
      </w:r>
    </w:p>
    <w:p w14:paraId="024A813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СКБ-1712, СКБ-1718, СКБ-1720</w:t>
      </w:r>
    </w:p>
    <w:p w14:paraId="7F4BBD8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в конце 1950-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при ГОМЗ для работ по электронно-оптическим взрывателям для УРВВ. В его состав вошли несколько НИЛ и конструкторских групп. Начальником назначен С.Ф. Соболев (до этого- гл. энергетик ГОМЗ). Затем СКБ-1712 вошло в состав СКБ-1720, а позднее- в СКБ-1718, занимавшееся морской тематикой.</w:t>
      </w:r>
    </w:p>
    <w:p w14:paraId="17B28D6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Работы: НИР «Заря» по проверке технических решений при создании оптического взрывателя «123».</w:t>
      </w:r>
    </w:p>
    <w:p w14:paraId="37E7A38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(конец 1950-х-)- С.Ф. Соболев.</w:t>
      </w:r>
    </w:p>
    <w:p w14:paraId="4C79363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начальника (конец 1950-х-)- А.И. Кузнецов (начальник НИЛ).</w:t>
      </w:r>
    </w:p>
    <w:p w14:paraId="6122342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Ведущие конструкторы: (1950-е)- М.В. Куликов («121»).</w:t>
      </w:r>
    </w:p>
    <w:p w14:paraId="783770E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Создано:</w:t>
      </w:r>
      <w:r w:rsidRPr="00E7370A">
        <w:rPr>
          <w:rFonts w:ascii="Times New Roman" w:hAnsi="Times New Roman" w:cs="Times New Roman"/>
          <w:sz w:val="16"/>
          <w:szCs w:val="16"/>
        </w:rPr>
        <w:t xml:space="preserve"> электронно-оптические взрыватели: «121» для К-80, «Аист-2» для Р-40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в 1971 г.), «123» «Сокол- М» для Р-4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в 1973 г.), «245» «Бекас-2» для Р-40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в 1983 г.).</w:t>
      </w:r>
    </w:p>
    <w:p w14:paraId="01F3BC6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ЦКБ ЛООМП</w:t>
      </w:r>
    </w:p>
    <w:p w14:paraId="7E900EA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Единое ЦКБ было создано в 1963 г.</w:t>
      </w:r>
    </w:p>
    <w:p w14:paraId="778E852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 (1963 г.-)- </w:t>
      </w:r>
      <w:r w:rsidRPr="00E7370A">
        <w:rPr>
          <w:rFonts w:ascii="Times New Roman" w:hAnsi="Times New Roman" w:cs="Times New Roman"/>
          <w:sz w:val="16"/>
          <w:szCs w:val="16"/>
          <w:lang w:val="en-US"/>
        </w:rPr>
        <w:t>P</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M</w:t>
      </w:r>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Кашерининов</w:t>
      </w:r>
      <w:proofErr w:type="spellEnd"/>
      <w:r w:rsidRPr="00E7370A">
        <w:rPr>
          <w:rFonts w:ascii="Times New Roman" w:hAnsi="Times New Roman" w:cs="Times New Roman"/>
          <w:sz w:val="16"/>
          <w:szCs w:val="16"/>
        </w:rPr>
        <w:t xml:space="preserve">, О.С. Богданович, О.А. Артамонов, В.А. Зверев, А.Н. </w:t>
      </w:r>
      <w:proofErr w:type="spellStart"/>
      <w:r w:rsidRPr="00E7370A">
        <w:rPr>
          <w:rFonts w:ascii="Times New Roman" w:hAnsi="Times New Roman" w:cs="Times New Roman"/>
          <w:sz w:val="16"/>
          <w:szCs w:val="16"/>
        </w:rPr>
        <w:t>Великожон</w:t>
      </w:r>
      <w:proofErr w:type="spellEnd"/>
      <w:r w:rsidRPr="00E7370A">
        <w:rPr>
          <w:rFonts w:ascii="Times New Roman" w:hAnsi="Times New Roman" w:cs="Times New Roman"/>
          <w:sz w:val="16"/>
          <w:szCs w:val="16"/>
        </w:rPr>
        <w:t xml:space="preserve">, Б.И. </w:t>
      </w:r>
      <w:proofErr w:type="spellStart"/>
      <w:r w:rsidRPr="00E7370A">
        <w:rPr>
          <w:rFonts w:ascii="Times New Roman" w:hAnsi="Times New Roman" w:cs="Times New Roman"/>
          <w:sz w:val="16"/>
          <w:szCs w:val="16"/>
        </w:rPr>
        <w:t>Утенков</w:t>
      </w:r>
      <w:proofErr w:type="spellEnd"/>
      <w:r w:rsidRPr="00E7370A">
        <w:rPr>
          <w:rFonts w:ascii="Times New Roman" w:hAnsi="Times New Roman" w:cs="Times New Roman"/>
          <w:sz w:val="16"/>
          <w:szCs w:val="16"/>
        </w:rPr>
        <w:t>.</w:t>
      </w:r>
    </w:p>
    <w:p w14:paraId="3196A5A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киноаппаратуры «</w:t>
      </w:r>
      <w:proofErr w:type="spellStart"/>
      <w:r w:rsidRPr="00E7370A">
        <w:rPr>
          <w:rFonts w:ascii="Times New Roman" w:hAnsi="Times New Roman" w:cs="Times New Roman"/>
          <w:sz w:val="16"/>
          <w:szCs w:val="16"/>
        </w:rPr>
        <w:t>Кинап</w:t>
      </w:r>
      <w:proofErr w:type="spellEnd"/>
      <w:r w:rsidRPr="00E7370A">
        <w:rPr>
          <w:rFonts w:ascii="Times New Roman" w:hAnsi="Times New Roman" w:cs="Times New Roman"/>
          <w:sz w:val="16"/>
          <w:szCs w:val="16"/>
        </w:rPr>
        <w:t>», Ленинградский государственный завод киноаппаратуры</w:t>
      </w:r>
    </w:p>
    <w:p w14:paraId="7B5D969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Кинап</w:t>
      </w:r>
      <w:proofErr w:type="spellEnd"/>
      <w:r w:rsidRPr="00E7370A">
        <w:rPr>
          <w:rFonts w:ascii="Times New Roman" w:hAnsi="Times New Roman" w:cs="Times New Roman"/>
          <w:sz w:val="16"/>
          <w:szCs w:val="16"/>
        </w:rPr>
        <w:t xml:space="preserve">» («Л </w:t>
      </w:r>
      <w:proofErr w:type="spellStart"/>
      <w:r w:rsidRPr="00E7370A">
        <w:rPr>
          <w:rFonts w:ascii="Times New Roman" w:hAnsi="Times New Roman" w:cs="Times New Roman"/>
          <w:sz w:val="16"/>
          <w:szCs w:val="16"/>
        </w:rPr>
        <w:t>енкинап</w:t>
      </w:r>
      <w:proofErr w:type="spellEnd"/>
      <w:r w:rsidRPr="00E7370A">
        <w:rPr>
          <w:rFonts w:ascii="Times New Roman" w:hAnsi="Times New Roman" w:cs="Times New Roman"/>
          <w:sz w:val="16"/>
          <w:szCs w:val="16"/>
        </w:rPr>
        <w:t>»)</w:t>
      </w:r>
    </w:p>
    <w:p w14:paraId="5067DF8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г. Ленинград Кондратьевский пр., 21/</w:t>
      </w:r>
    </w:p>
    <w:p w14:paraId="3BF7E7E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1926 г. были открыты две </w:t>
      </w:r>
      <w:proofErr w:type="spellStart"/>
      <w:r w:rsidRPr="00E7370A">
        <w:rPr>
          <w:rFonts w:ascii="Times New Roman" w:hAnsi="Times New Roman" w:cs="Times New Roman"/>
          <w:sz w:val="16"/>
          <w:szCs w:val="16"/>
        </w:rPr>
        <w:t>киноремонтные</w:t>
      </w:r>
      <w:proofErr w:type="spellEnd"/>
      <w:r w:rsidRPr="00E7370A">
        <w:rPr>
          <w:rFonts w:ascii="Times New Roman" w:hAnsi="Times New Roman" w:cs="Times New Roman"/>
          <w:sz w:val="16"/>
          <w:szCs w:val="16"/>
        </w:rPr>
        <w:t xml:space="preserve"> мастерские. Кроме ремонтных работ, они занимались выпуском несложной аппаратуры для киностудий и киносети. В 02.1931 г. на базе мастерских создан завод киноаппаратуры «</w:t>
      </w:r>
      <w:proofErr w:type="spellStart"/>
      <w:r w:rsidRPr="00E7370A">
        <w:rPr>
          <w:rFonts w:ascii="Times New Roman" w:hAnsi="Times New Roman" w:cs="Times New Roman"/>
          <w:sz w:val="16"/>
          <w:szCs w:val="16"/>
        </w:rPr>
        <w:t>Кинап</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Союзкино</w:t>
      </w:r>
      <w:proofErr w:type="spellEnd"/>
      <w:r w:rsidRPr="00E7370A">
        <w:rPr>
          <w:rFonts w:ascii="Times New Roman" w:hAnsi="Times New Roman" w:cs="Times New Roman"/>
          <w:sz w:val="16"/>
          <w:szCs w:val="16"/>
        </w:rPr>
        <w:t>. Первоначально располагался в помещениях мастерской на ул. Правды и в одном из корпусов завода «Красный арсенал». Весной 1932 г. завод получил собственное помещение на Кондратьевском проспекте, 21. В 1934 г. завод передан в ведение Всесоюзного треста «</w:t>
      </w:r>
      <w:proofErr w:type="spellStart"/>
      <w:r w:rsidRPr="00E7370A">
        <w:rPr>
          <w:rFonts w:ascii="Times New Roman" w:hAnsi="Times New Roman" w:cs="Times New Roman"/>
          <w:sz w:val="16"/>
          <w:szCs w:val="16"/>
        </w:rPr>
        <w:t>Киномехпром</w:t>
      </w:r>
      <w:proofErr w:type="spellEnd"/>
      <w:r w:rsidRPr="00E7370A">
        <w:rPr>
          <w:rFonts w:ascii="Times New Roman" w:hAnsi="Times New Roman" w:cs="Times New Roman"/>
          <w:sz w:val="16"/>
          <w:szCs w:val="16"/>
        </w:rPr>
        <w:t>», в 1939 г. - ГУ киномеханической промышленности Комитета по делам кинематографии.</w:t>
      </w:r>
    </w:p>
    <w:p w14:paraId="3087A3C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Вначале выпускал звукомонтажные столы, прожектора, динамомашины, моторы, чистильные машины, ртутные выпрямители. Затем завод был перепрофилирован на производство аппаратуры звукозаписи и звуковоспроизведения. С началом войны выпускал детали для пистолетов-пулеметов, редукторы для вывода бомбардировщиков из пикирования, пиропатроны для ракетных снарядов, огнеметы.</w:t>
      </w:r>
    </w:p>
    <w:p w14:paraId="5EA267C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1942 г. завод полностью эвакуирован в города Белово (по другой информации</w:t>
      </w:r>
      <w:proofErr w:type="gramStart"/>
      <w:r w:rsidRPr="00E7370A">
        <w:rPr>
          <w:rFonts w:ascii="Times New Roman" w:hAnsi="Times New Roman" w:cs="Times New Roman"/>
          <w:sz w:val="16"/>
          <w:szCs w:val="16"/>
        </w:rPr>
        <w:t>-  г.</w:t>
      </w:r>
      <w:proofErr w:type="gramEnd"/>
      <w:r w:rsidRPr="00E7370A">
        <w:rPr>
          <w:rFonts w:ascii="Times New Roman" w:hAnsi="Times New Roman" w:cs="Times New Roman"/>
          <w:sz w:val="16"/>
          <w:szCs w:val="16"/>
        </w:rPr>
        <w:t xml:space="preserve"> Басов'</w:t>
      </w:r>
      <w:r w:rsidRPr="00E7370A">
        <w:rPr>
          <w:rFonts w:ascii="Times New Roman" w:hAnsi="Times New Roman" w:cs="Times New Roman"/>
          <w:sz w:val="16"/>
          <w:szCs w:val="16"/>
          <w:vertAlign w:val="superscript"/>
        </w:rPr>
        <w:t>31</w:t>
      </w:r>
      <w:r w:rsidRPr="00E7370A">
        <w:rPr>
          <w:rFonts w:ascii="Times New Roman" w:hAnsi="Times New Roman" w:cs="Times New Roman"/>
          <w:sz w:val="16"/>
          <w:szCs w:val="16"/>
        </w:rPr>
        <w:t>) и Самарканд. В 1944 г., после снятия блокады, завод начал восстанавливаться.</w:t>
      </w:r>
    </w:p>
    <w:p w14:paraId="1774F5E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1946 г. Ленинградский государственный завод киноаппаратуры «</w:t>
      </w:r>
      <w:proofErr w:type="spellStart"/>
      <w:r w:rsidRPr="00E7370A">
        <w:rPr>
          <w:rFonts w:ascii="Times New Roman" w:hAnsi="Times New Roman" w:cs="Times New Roman"/>
          <w:sz w:val="16"/>
          <w:szCs w:val="16"/>
        </w:rPr>
        <w:t>Кинап</w:t>
      </w:r>
      <w:proofErr w:type="spellEnd"/>
      <w:r w:rsidRPr="00E7370A">
        <w:rPr>
          <w:rFonts w:ascii="Times New Roman" w:hAnsi="Times New Roman" w:cs="Times New Roman"/>
          <w:sz w:val="16"/>
          <w:szCs w:val="16"/>
        </w:rPr>
        <w:t xml:space="preserve">» - в ведении Министерства кинематографии, с 1953 г. - Министерства культуры, с 06.1957 г. - Управления приборостроительной промышленности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xml:space="preserve">, далее - Управления машиностроения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w:t>
      </w:r>
    </w:p>
    <w:p w14:paraId="7D0A248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1952 г. при заводе сформировано Опытное Конструкторско-технологическое бюро (ОКТБ).</w:t>
      </w:r>
    </w:p>
    <w:p w14:paraId="09288D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1959 г. в состав завода «</w:t>
      </w:r>
      <w:proofErr w:type="spellStart"/>
      <w:r w:rsidRPr="00E7370A">
        <w:rPr>
          <w:rFonts w:ascii="Times New Roman" w:hAnsi="Times New Roman" w:cs="Times New Roman"/>
          <w:sz w:val="16"/>
          <w:szCs w:val="16"/>
        </w:rPr>
        <w:t>Кинап</w:t>
      </w:r>
      <w:proofErr w:type="spellEnd"/>
      <w:r w:rsidRPr="00E7370A">
        <w:rPr>
          <w:rFonts w:ascii="Times New Roman" w:hAnsi="Times New Roman" w:cs="Times New Roman"/>
          <w:sz w:val="16"/>
          <w:szCs w:val="16"/>
        </w:rPr>
        <w:t>» вошел ЛОМЗ (бывший Химико-фармацевтический завод № 2). 2.10.1962 г. завод «</w:t>
      </w:r>
      <w:proofErr w:type="spellStart"/>
      <w:r w:rsidRPr="00E7370A">
        <w:rPr>
          <w:rFonts w:ascii="Times New Roman" w:hAnsi="Times New Roman" w:cs="Times New Roman"/>
          <w:sz w:val="16"/>
          <w:szCs w:val="16"/>
        </w:rPr>
        <w:t>Кинап</w:t>
      </w:r>
      <w:proofErr w:type="spellEnd"/>
      <w:r w:rsidRPr="00E7370A">
        <w:rPr>
          <w:rFonts w:ascii="Times New Roman" w:hAnsi="Times New Roman" w:cs="Times New Roman"/>
          <w:sz w:val="16"/>
          <w:szCs w:val="16"/>
        </w:rPr>
        <w:t>» вошел в Ленинградское объединение оптико-механических производств (ЛООМП).</w:t>
      </w:r>
    </w:p>
    <w:p w14:paraId="73C9AA3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1960-х г. выпущен комплект </w:t>
      </w:r>
      <w:proofErr w:type="spellStart"/>
      <w:r w:rsidRPr="00E7370A">
        <w:rPr>
          <w:rFonts w:ascii="Times New Roman" w:hAnsi="Times New Roman" w:cs="Times New Roman"/>
          <w:sz w:val="16"/>
          <w:szCs w:val="16"/>
        </w:rPr>
        <w:t>звукотехнического</w:t>
      </w:r>
      <w:proofErr w:type="spellEnd"/>
      <w:r w:rsidRPr="00E7370A">
        <w:rPr>
          <w:rFonts w:ascii="Times New Roman" w:hAnsi="Times New Roman" w:cs="Times New Roman"/>
          <w:sz w:val="16"/>
          <w:szCs w:val="16"/>
        </w:rPr>
        <w:t xml:space="preserve"> оборудования для Дворца съездов (</w:t>
      </w:r>
      <w:r w:rsidRPr="00E7370A">
        <w:rPr>
          <w:rFonts w:ascii="Times New Roman" w:hAnsi="Times New Roman" w:cs="Times New Roman"/>
          <w:sz w:val="16"/>
          <w:szCs w:val="16"/>
          <w:lang w:val="en-US"/>
        </w:rPr>
        <w:t>P</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M</w:t>
      </w:r>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Кашерининов</w:t>
      </w:r>
      <w:proofErr w:type="spellEnd"/>
      <w:r w:rsidRPr="00E7370A">
        <w:rPr>
          <w:rFonts w:ascii="Times New Roman" w:hAnsi="Times New Roman" w:cs="Times New Roman"/>
          <w:sz w:val="16"/>
          <w:szCs w:val="16"/>
        </w:rPr>
        <w:t>, Н.Т. Гордиенко).</w:t>
      </w:r>
    </w:p>
    <w:p w14:paraId="1A94C33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(1932 г.)- 300 чел.</w:t>
      </w:r>
    </w:p>
    <w:p w14:paraId="58122C4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(1931-34 г.)- В.Ф. Сакман, (1939-40 г.)- Д.Е. Тесленко, (1945-49 г.)- </w:t>
      </w:r>
      <w:r w:rsidRPr="00E7370A">
        <w:rPr>
          <w:rFonts w:ascii="Times New Roman" w:hAnsi="Times New Roman" w:cs="Times New Roman"/>
          <w:sz w:val="16"/>
          <w:szCs w:val="16"/>
          <w:lang w:val="en-US"/>
        </w:rPr>
        <w:t>B</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C</w:t>
      </w:r>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Балабанович</w:t>
      </w:r>
      <w:proofErr w:type="spellEnd"/>
      <w:r w:rsidRPr="00E7370A">
        <w:rPr>
          <w:rFonts w:ascii="Times New Roman" w:hAnsi="Times New Roman" w:cs="Times New Roman"/>
          <w:sz w:val="16"/>
          <w:szCs w:val="16"/>
        </w:rPr>
        <w:t>, (1950-62 г.)- С.М. Кузнецов.</w:t>
      </w:r>
    </w:p>
    <w:p w14:paraId="4C38D5E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(1930-е г.)-</w:t>
      </w:r>
      <w:r w:rsidRPr="00E7370A">
        <w:rPr>
          <w:rFonts w:ascii="Times New Roman" w:hAnsi="Times New Roman" w:cs="Times New Roman"/>
          <w:iCs/>
          <w:sz w:val="16"/>
          <w:szCs w:val="16"/>
        </w:rPr>
        <w:t xml:space="preserve"> ИМ.</w:t>
      </w:r>
      <w:r w:rsidRPr="00E7370A">
        <w:rPr>
          <w:rFonts w:ascii="Times New Roman" w:hAnsi="Times New Roman" w:cs="Times New Roman"/>
          <w:sz w:val="16"/>
          <w:szCs w:val="16"/>
        </w:rPr>
        <w:t xml:space="preserve"> Саенко, (1960-е г.)- </w:t>
      </w:r>
      <w:r w:rsidRPr="00E7370A">
        <w:rPr>
          <w:rFonts w:ascii="Times New Roman" w:hAnsi="Times New Roman" w:cs="Times New Roman"/>
          <w:sz w:val="16"/>
          <w:szCs w:val="16"/>
          <w:lang w:val="en-US"/>
        </w:rPr>
        <w:t>P</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M</w:t>
      </w:r>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Кашерининов</w:t>
      </w:r>
      <w:proofErr w:type="spellEnd"/>
      <w:r w:rsidRPr="00E7370A">
        <w:rPr>
          <w:rFonts w:ascii="Times New Roman" w:hAnsi="Times New Roman" w:cs="Times New Roman"/>
          <w:sz w:val="16"/>
          <w:szCs w:val="16"/>
        </w:rPr>
        <w:t>.</w:t>
      </w:r>
    </w:p>
    <w:p w14:paraId="3B73481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Производство:</w:t>
      </w:r>
      <w:r w:rsidRPr="00E7370A">
        <w:rPr>
          <w:rFonts w:ascii="Times New Roman" w:hAnsi="Times New Roman" w:cs="Times New Roman"/>
          <w:sz w:val="16"/>
          <w:szCs w:val="16"/>
        </w:rPr>
        <w:t xml:space="preserve"> звукозаписывающие аппараты: СГК-7 (1932), «</w:t>
      </w:r>
      <w:proofErr w:type="spellStart"/>
      <w:r w:rsidRPr="00E7370A">
        <w:rPr>
          <w:rFonts w:ascii="Times New Roman" w:hAnsi="Times New Roman" w:cs="Times New Roman"/>
          <w:sz w:val="16"/>
          <w:szCs w:val="16"/>
        </w:rPr>
        <w:t>Кинап</w:t>
      </w:r>
      <w:proofErr w:type="spellEnd"/>
      <w:r w:rsidRPr="00E7370A">
        <w:rPr>
          <w:rFonts w:ascii="Times New Roman" w:hAnsi="Times New Roman" w:cs="Times New Roman"/>
          <w:sz w:val="16"/>
          <w:szCs w:val="16"/>
        </w:rPr>
        <w:t>» (1932); киносъемочная камера (1933); проявочные машины (1934); видеомагнитофоны ГКНТ (1959-), «Электрон-2», ВМ-403; магнитофон «Ритм- Репортер»; бортовая аппаратура для КР «Комета» (1953-).</w:t>
      </w:r>
    </w:p>
    <w:p w14:paraId="50A1DBF8" w14:textId="77777777" w:rsidR="00841BE8" w:rsidRPr="00E7370A" w:rsidRDefault="00841BE8"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Опытное Конструкторско-технологическое бюро (ОКТБ) при заводе «</w:t>
      </w:r>
      <w:proofErr w:type="spellStart"/>
      <w:r w:rsidRPr="00E7370A">
        <w:rPr>
          <w:rFonts w:ascii="Times New Roman" w:hAnsi="Times New Roman" w:cs="Times New Roman"/>
          <w:sz w:val="16"/>
          <w:szCs w:val="16"/>
        </w:rPr>
        <w:t>Кинап</w:t>
      </w:r>
      <w:proofErr w:type="spellEnd"/>
      <w:r w:rsidRPr="00E7370A">
        <w:rPr>
          <w:rFonts w:ascii="Times New Roman" w:hAnsi="Times New Roman" w:cs="Times New Roman"/>
          <w:sz w:val="16"/>
          <w:szCs w:val="16"/>
        </w:rPr>
        <w:t>»</w:t>
      </w:r>
    </w:p>
    <w:p w14:paraId="6C80A0B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Сформировано при заводе в 1952 г. для обеспечения серийного производства аппаратуры самонаведения К-1 УР «КС» системы «Комета».</w:t>
      </w:r>
    </w:p>
    <w:p w14:paraId="1DA294B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1956 г. ОКТБ вошло в состав ОКБ-283 МАП.</w:t>
      </w:r>
    </w:p>
    <w:p w14:paraId="012F799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 (-1957 г.)- А.Н. </w:t>
      </w:r>
      <w:proofErr w:type="spellStart"/>
      <w:r w:rsidRPr="00E7370A">
        <w:rPr>
          <w:rFonts w:ascii="Times New Roman" w:hAnsi="Times New Roman" w:cs="Times New Roman"/>
          <w:sz w:val="16"/>
          <w:szCs w:val="16"/>
        </w:rPr>
        <w:t>Амромин</w:t>
      </w:r>
      <w:proofErr w:type="spellEnd"/>
      <w:r w:rsidRPr="00E7370A">
        <w:rPr>
          <w:rFonts w:ascii="Times New Roman" w:hAnsi="Times New Roman" w:cs="Times New Roman"/>
          <w:sz w:val="16"/>
          <w:szCs w:val="16"/>
        </w:rPr>
        <w:t>.</w:t>
      </w:r>
    </w:p>
    <w:p w14:paraId="15573752" w14:textId="77777777" w:rsidR="00841BE8" w:rsidRPr="00E7370A" w:rsidRDefault="00841BE8"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«Гидропривод» НКСС, Ленинградский государственный завод делительных головок /г. Ленинград/</w:t>
      </w:r>
    </w:p>
    <w:p w14:paraId="4DF20C7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«Гидропривод» создан в 1941 г. в ведении НКСС, после начала войны завод (или его часть) эвакуирован в Москву. В 12.1941 г. на базе этой части планировалось организовать самостоятельный завод в ведении ЗГУ НКМВ.</w:t>
      </w:r>
    </w:p>
    <w:p w14:paraId="59D642F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1945 г. завод «Гидропривод» переименован в Ленинградский государственный завод делительных головок. С 06.1957 г. завод - в ведении Управления общего машиностроения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xml:space="preserve">. В 1960 г. вошел в </w:t>
      </w:r>
      <w:proofErr w:type="spellStart"/>
      <w:r w:rsidRPr="00E7370A">
        <w:rPr>
          <w:rFonts w:ascii="Times New Roman" w:hAnsi="Times New Roman" w:cs="Times New Roman"/>
          <w:sz w:val="16"/>
          <w:szCs w:val="16"/>
        </w:rPr>
        <w:t>ГОМЗ.</w:t>
      </w:r>
      <w:r w:rsidRPr="00E7370A">
        <w:rPr>
          <w:rFonts w:ascii="Times New Roman" w:hAnsi="Times New Roman" w:cs="Times New Roman"/>
          <w:sz w:val="16"/>
          <w:szCs w:val="16"/>
          <w:vertAlign w:val="superscript"/>
        </w:rPr>
        <w:t>ш</w:t>
      </w:r>
      <w:proofErr w:type="spellEnd"/>
      <w:r w:rsidRPr="00E7370A">
        <w:rPr>
          <w:rFonts w:ascii="Times New Roman" w:hAnsi="Times New Roman" w:cs="Times New Roman"/>
          <w:sz w:val="16"/>
          <w:szCs w:val="16"/>
          <w:vertAlign w:val="superscript"/>
        </w:rPr>
        <w:t xml:space="preserve"> </w:t>
      </w:r>
      <w:r w:rsidRPr="00E7370A">
        <w:rPr>
          <w:rFonts w:ascii="Times New Roman" w:hAnsi="Times New Roman" w:cs="Times New Roman"/>
          <w:sz w:val="16"/>
          <w:szCs w:val="16"/>
        </w:rPr>
        <w:t>Опытный оптико-механический завод (ООМЗ) НКМП РСФСР, ММП РСФСР</w:t>
      </w:r>
    </w:p>
    <w:p w14:paraId="0BD398D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Опытные производственные мастерские ЦНИЛ камней-самоцветов треста «Русские самоцветы» организованы в 1936 г., в 1937 г. выделились в самостоятельное предприятие в ведении треста «Русские самоцветы».</w:t>
      </w:r>
    </w:p>
    <w:p w14:paraId="4F9BD9F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пост. ГКО № 99сс от 11.07.1941 г. Оптико-механический завод НКОМ (возможно, это он) подлежал эвакуации в Томск на площадку </w:t>
      </w:r>
      <w:proofErr w:type="spellStart"/>
      <w:proofErr w:type="gramStart"/>
      <w:r w:rsidRPr="00E7370A">
        <w:rPr>
          <w:rFonts w:ascii="Times New Roman" w:hAnsi="Times New Roman" w:cs="Times New Roman"/>
          <w:sz w:val="16"/>
          <w:szCs w:val="16"/>
        </w:rPr>
        <w:t>спирто</w:t>
      </w:r>
      <w:proofErr w:type="spellEnd"/>
      <w:r w:rsidRPr="00E7370A">
        <w:rPr>
          <w:rFonts w:ascii="Times New Roman" w:hAnsi="Times New Roman" w:cs="Times New Roman"/>
          <w:sz w:val="16"/>
          <w:szCs w:val="16"/>
        </w:rPr>
        <w:t>-водочного</w:t>
      </w:r>
      <w:proofErr w:type="gramEnd"/>
      <w:r w:rsidRPr="00E7370A">
        <w:rPr>
          <w:rFonts w:ascii="Times New Roman" w:hAnsi="Times New Roman" w:cs="Times New Roman"/>
          <w:sz w:val="16"/>
          <w:szCs w:val="16"/>
        </w:rPr>
        <w:t xml:space="preserve"> завода. В 1942 г. мастерские были законсервированы.</w:t>
      </w:r>
    </w:p>
    <w:p w14:paraId="2905620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приказу НКМП РСФСР от 1.11.1945 г. мастерские восстановлены Опытный оптико-механический завод (ООМЗ) треста «Русские самоцветы». В 06.1957 г. завод передан в ведение Управления машиностроения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В 1962 г. завод вошел в ЛООМП как производство № 4.</w:t>
      </w:r>
    </w:p>
    <w:p w14:paraId="4E8E47BC" w14:textId="77777777" w:rsidR="00841BE8" w:rsidRPr="00E7370A" w:rsidRDefault="00841BE8"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Ленинградский оптико-механический завод (ЛОМЗ)</w:t>
      </w:r>
    </w:p>
    <w:p w14:paraId="4362E30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Бывший Химико-фармацевтический завод № 2. В 1959 г. вошел в состав </w:t>
      </w:r>
      <w:proofErr w:type="spellStart"/>
      <w:r w:rsidRPr="00E7370A">
        <w:rPr>
          <w:rFonts w:ascii="Times New Roman" w:hAnsi="Times New Roman" w:cs="Times New Roman"/>
          <w:sz w:val="16"/>
          <w:szCs w:val="16"/>
        </w:rPr>
        <w:t>КИНАПа</w:t>
      </w:r>
      <w:proofErr w:type="spellEnd"/>
      <w:r w:rsidRPr="00E7370A">
        <w:rPr>
          <w:rFonts w:ascii="Times New Roman" w:hAnsi="Times New Roman" w:cs="Times New Roman"/>
          <w:sz w:val="16"/>
          <w:szCs w:val="16"/>
        </w:rPr>
        <w:t xml:space="preserve"> (11982).</w:t>
      </w:r>
    </w:p>
    <w:p w14:paraId="43ACFE7A" w14:textId="77777777" w:rsidR="00841BE8" w:rsidRPr="00E7370A" w:rsidRDefault="00841BE8" w:rsidP="009F4E52">
      <w:pPr>
        <w:autoSpaceDE w:val="0"/>
        <w:autoSpaceDN w:val="0"/>
        <w:adjustRightInd w:val="0"/>
        <w:spacing w:after="0" w:line="240" w:lineRule="auto"/>
        <w:jc w:val="both"/>
        <w:rPr>
          <w:rFonts w:ascii="Times New Roman" w:hAnsi="Times New Roman" w:cs="Times New Roman"/>
          <w:sz w:val="16"/>
          <w:szCs w:val="16"/>
        </w:rPr>
      </w:pPr>
    </w:p>
    <w:p w14:paraId="5EAB743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июня 1918 г. Декретом ВСНХ (или пост. ВСНХ от 19.02.1919 г.) завод (АО «Русский Рено», Авторемонтный завод ПОГАРЗ, Петроградский объединенный государственный авторемонтный завод им. Плетнева ВСНХ, Государственный авторемонтный завод «Авторемонт» ВСНХ, Мотоциклетный завод  Г.Е. Зиновьева, Ленинградский объединенный государственный авторемонтный завод (ЛОГАРЗ) /г. Петроград,  г. Ленинград/) был национализирован и переименован в Авторемонтный завод ПОГАРЗ. С 17.12.1918 г. завод вошел в состав </w:t>
      </w:r>
      <w:proofErr w:type="spellStart"/>
      <w:r w:rsidRPr="00E7370A">
        <w:rPr>
          <w:rFonts w:ascii="Times New Roman" w:hAnsi="Times New Roman" w:cs="Times New Roman"/>
          <w:sz w:val="16"/>
          <w:szCs w:val="16"/>
        </w:rPr>
        <w:t>Авиаправления</w:t>
      </w:r>
      <w:proofErr w:type="spellEnd"/>
      <w:r w:rsidRPr="00E7370A">
        <w:rPr>
          <w:rFonts w:ascii="Times New Roman" w:hAnsi="Times New Roman" w:cs="Times New Roman"/>
          <w:sz w:val="16"/>
          <w:szCs w:val="16"/>
        </w:rPr>
        <w:t xml:space="preserve"> Секции по металлу СНХ Северного района, с 04.1919 г. - правления Северной районной группы авиазаводов. В 09.1920 г. завод реорганизован в 9-е отделение ПОГАРЗ, находился на консервации. В 1922 г. Авторемонтный завод переименован в Петроградский объединенный государственный авторемонтный завод им. Плетнева в ведении </w:t>
      </w:r>
      <w:proofErr w:type="spellStart"/>
      <w:r w:rsidRPr="00E7370A">
        <w:rPr>
          <w:rFonts w:ascii="Times New Roman" w:hAnsi="Times New Roman" w:cs="Times New Roman"/>
          <w:sz w:val="16"/>
          <w:szCs w:val="16"/>
        </w:rPr>
        <w:t>Севзаппромбюро</w:t>
      </w:r>
      <w:proofErr w:type="spellEnd"/>
      <w:r w:rsidRPr="00E7370A">
        <w:rPr>
          <w:rFonts w:ascii="Times New Roman" w:hAnsi="Times New Roman" w:cs="Times New Roman"/>
          <w:sz w:val="16"/>
          <w:szCs w:val="16"/>
        </w:rPr>
        <w:t xml:space="preserve"> ВСНХ, в 1924 г. - в Государственный авторемонтный завод «Авторемонт» </w:t>
      </w:r>
      <w:proofErr w:type="spellStart"/>
      <w:r w:rsidRPr="00E7370A">
        <w:rPr>
          <w:rFonts w:ascii="Times New Roman" w:hAnsi="Times New Roman" w:cs="Times New Roman"/>
          <w:sz w:val="16"/>
          <w:szCs w:val="16"/>
        </w:rPr>
        <w:t>Маштреста</w:t>
      </w:r>
      <w:proofErr w:type="spellEnd"/>
      <w:r w:rsidRPr="00E7370A">
        <w:rPr>
          <w:rFonts w:ascii="Times New Roman" w:hAnsi="Times New Roman" w:cs="Times New Roman"/>
          <w:sz w:val="16"/>
          <w:szCs w:val="16"/>
        </w:rPr>
        <w:t xml:space="preserve"> ВСНХ. В 1924-26 г. завод сдавался в аренду и назывался мотоциклетным </w:t>
      </w:r>
      <w:proofErr w:type="gramStart"/>
      <w:r w:rsidRPr="00E7370A">
        <w:rPr>
          <w:rFonts w:ascii="Times New Roman" w:hAnsi="Times New Roman" w:cs="Times New Roman"/>
          <w:sz w:val="16"/>
          <w:szCs w:val="16"/>
        </w:rPr>
        <w:t>заводом  Г.Е.</w:t>
      </w:r>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Зиновьева.</w:t>
      </w:r>
      <w:r w:rsidRPr="00E7370A">
        <w:rPr>
          <w:rFonts w:ascii="Times New Roman" w:hAnsi="Times New Roman" w:cs="Times New Roman"/>
          <w:sz w:val="16"/>
          <w:szCs w:val="16"/>
          <w:vertAlign w:val="superscript"/>
        </w:rPr>
        <w:t>ы</w:t>
      </w:r>
      <w:proofErr w:type="spellEnd"/>
      <w:r w:rsidRPr="00E7370A">
        <w:rPr>
          <w:rFonts w:ascii="Times New Roman" w:hAnsi="Times New Roman" w:cs="Times New Roman"/>
          <w:sz w:val="16"/>
          <w:szCs w:val="16"/>
          <w:vertAlign w:val="superscript"/>
        </w:rPr>
        <w:t xml:space="preserve"> </w:t>
      </w:r>
      <w:r w:rsidRPr="00E7370A">
        <w:rPr>
          <w:rFonts w:ascii="Times New Roman" w:hAnsi="Times New Roman" w:cs="Times New Roman"/>
          <w:sz w:val="16"/>
          <w:szCs w:val="16"/>
        </w:rPr>
        <w:t>Упоминается также название завода- ЛОГАРЗ.</w:t>
      </w:r>
    </w:p>
    <w:p w14:paraId="729689B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1918 г. велся ремонт автомобилей и мотоциклов.</w:t>
      </w:r>
    </w:p>
    <w:p w14:paraId="142F327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1927 г. частично законсервированный ЛОГАРЗ слит с заводом «Красный Октябрь» (на своей промплощадке) (11982).</w:t>
      </w:r>
    </w:p>
    <w:p w14:paraId="71AFBD3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DFA095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28 июня 1918 г. завод АО «Русский Рено» национализирован и переименован в Авторемонтный завод ПОГАРЗ. В 03.1919 г. в состав объединения влиты РБВЗ, ставший 2-м отделением </w:t>
      </w:r>
      <w:proofErr w:type="spellStart"/>
      <w:r w:rsidRPr="00E7370A">
        <w:rPr>
          <w:rFonts w:ascii="Times New Roman" w:hAnsi="Times New Roman" w:cs="Times New Roman"/>
          <w:sz w:val="16"/>
          <w:szCs w:val="16"/>
        </w:rPr>
        <w:t>Погарз</w:t>
      </w:r>
      <w:proofErr w:type="spellEnd"/>
      <w:r w:rsidRPr="00E7370A">
        <w:rPr>
          <w:rFonts w:ascii="Times New Roman" w:hAnsi="Times New Roman" w:cs="Times New Roman"/>
          <w:sz w:val="16"/>
          <w:szCs w:val="16"/>
        </w:rPr>
        <w:t>, Петергофская авторемонтная мастерская, ставшая 3-м отделением, и авторемонтный завод «Борей» (основан в 1913 г.), ставший 4-м отделением.</w:t>
      </w:r>
    </w:p>
    <w:p w14:paraId="7C4466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03.1922 г. Петергофская авторемонтная мастерская передана в ведение </w:t>
      </w:r>
      <w:proofErr w:type="spellStart"/>
      <w:r w:rsidRPr="00E7370A">
        <w:rPr>
          <w:rFonts w:ascii="Times New Roman" w:hAnsi="Times New Roman" w:cs="Times New Roman"/>
          <w:sz w:val="16"/>
          <w:szCs w:val="16"/>
        </w:rPr>
        <w:t>Петрогубтранса</w:t>
      </w:r>
      <w:proofErr w:type="spellEnd"/>
      <w:r w:rsidRPr="00E7370A">
        <w:rPr>
          <w:rFonts w:ascii="Times New Roman" w:hAnsi="Times New Roman" w:cs="Times New Roman"/>
          <w:sz w:val="16"/>
          <w:szCs w:val="16"/>
        </w:rPr>
        <w:t xml:space="preserve"> и переименована в Петергофский авторемонтный завод. В 1923 г. он закрыт (11982).</w:t>
      </w:r>
    </w:p>
    <w:p w14:paraId="6729BD5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75182D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июня 1918 г. Декретом СНК завод Ильина (Завод № 119 НКОП, Завод № 119 им. Г.М. Маленкова НКАП, АО «П. Ильин», Московский военно-автомобильный завод ВСНХ, Завод автомобильных запчастей «Спартак», Горьковское ПО «Гидромаш», Р-6328, Нижегородское ОАО «Гидромаш» /г. Москва ул. </w:t>
      </w:r>
      <w:proofErr w:type="spellStart"/>
      <w:r w:rsidRPr="00E7370A">
        <w:rPr>
          <w:rFonts w:ascii="Times New Roman" w:hAnsi="Times New Roman" w:cs="Times New Roman"/>
          <w:sz w:val="16"/>
          <w:szCs w:val="16"/>
        </w:rPr>
        <w:t>Пименовская</w:t>
      </w:r>
      <w:proofErr w:type="spellEnd"/>
      <w:r w:rsidRPr="00E7370A">
        <w:rPr>
          <w:rFonts w:ascii="Times New Roman" w:hAnsi="Times New Roman" w:cs="Times New Roman"/>
          <w:sz w:val="16"/>
          <w:szCs w:val="16"/>
        </w:rPr>
        <w:t xml:space="preserve">, 2 (1920г.); ул. Краснопролетарская; 1-й </w:t>
      </w:r>
      <w:proofErr w:type="spellStart"/>
      <w:r w:rsidRPr="00E7370A">
        <w:rPr>
          <w:rFonts w:ascii="Times New Roman" w:hAnsi="Times New Roman" w:cs="Times New Roman"/>
          <w:sz w:val="16"/>
          <w:szCs w:val="16"/>
        </w:rPr>
        <w:t>Щемиловский</w:t>
      </w:r>
      <w:proofErr w:type="spellEnd"/>
      <w:r w:rsidRPr="00E7370A">
        <w:rPr>
          <w:rFonts w:ascii="Times New Roman" w:hAnsi="Times New Roman" w:cs="Times New Roman"/>
          <w:sz w:val="16"/>
          <w:szCs w:val="16"/>
        </w:rPr>
        <w:t xml:space="preserve"> пер., 16; г. Горький Сталинский р-н, ул. Интернациональная, 85/ /603022 г. Нижний Новгород пр. Гагарина, 22 тел. 78-84-44/) национализирован, в 12.1918г. передан из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НКВМ в ведение </w:t>
      </w:r>
      <w:proofErr w:type="spellStart"/>
      <w:r w:rsidRPr="00E7370A">
        <w:rPr>
          <w:rFonts w:ascii="Times New Roman" w:hAnsi="Times New Roman" w:cs="Times New Roman"/>
          <w:sz w:val="16"/>
          <w:szCs w:val="16"/>
        </w:rPr>
        <w:t>Автосекции</w:t>
      </w:r>
      <w:proofErr w:type="spellEnd"/>
      <w:r w:rsidRPr="00E7370A">
        <w:rPr>
          <w:rFonts w:ascii="Times New Roman" w:hAnsi="Times New Roman" w:cs="Times New Roman"/>
          <w:sz w:val="16"/>
          <w:szCs w:val="16"/>
        </w:rPr>
        <w:t xml:space="preserve"> ВСНХ. В 1920г. Московский военно-автомобильный завод (бывший Ильина) - в ведении ГВИУ </w:t>
      </w:r>
      <w:proofErr w:type="spellStart"/>
      <w:r w:rsidRPr="00E7370A">
        <w:rPr>
          <w:rFonts w:ascii="Times New Roman" w:hAnsi="Times New Roman" w:cs="Times New Roman"/>
          <w:sz w:val="16"/>
          <w:szCs w:val="16"/>
        </w:rPr>
        <w:t>Промвоенсовета</w:t>
      </w:r>
      <w:proofErr w:type="spellEnd"/>
      <w:r w:rsidRPr="00E7370A">
        <w:rPr>
          <w:rFonts w:ascii="Times New Roman" w:hAnsi="Times New Roman" w:cs="Times New Roman"/>
          <w:sz w:val="16"/>
          <w:szCs w:val="16"/>
        </w:rPr>
        <w:t xml:space="preserve"> ВСНХ.</w:t>
      </w:r>
    </w:p>
    <w:p w14:paraId="1D15D3A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1925г. Завод автомобильных запчастей «Спартак» треста «Автозапчасть» освоил производство автомобиля НАМИ-1, а затем - грузовиков «Форд-АА-НАМИ». В 1933г. на базе него создан авиационный завод № 119. В том же году частично введен в эксплуатацию. В 1934г. завод - в ведении ГУАП НКТП, в 02.1937-12.1938г. - 1ГУ НКОП. Располагался на углу ул. Краснопролетарской и Оружейного пер.</w:t>
      </w:r>
    </w:p>
    <w:p w14:paraId="69650A6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приказу НКАП № 170с от 23.06.1940г. заводу № 119 присвоено имя Г.М. Маленкова.</w:t>
      </w:r>
    </w:p>
    <w:p w14:paraId="644BEFD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Перед войной группа специалистов завода № 119 переведена на завод № 457 НКАП.</w:t>
      </w:r>
    </w:p>
    <w:p w14:paraId="503E268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приказу № 16с от 9.01.1941г. в состав завода № 119 НКАП влит бывший 1-й Весовой завод как территория «б». Площадка на Краснопролетарской ул. стала территорией «а».</w:t>
      </w:r>
    </w:p>
    <w:p w14:paraId="7B593E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Перед ВОВ: производство </w:t>
      </w:r>
      <w:proofErr w:type="spellStart"/>
      <w:r w:rsidRPr="00E7370A">
        <w:rPr>
          <w:rFonts w:ascii="Times New Roman" w:hAnsi="Times New Roman" w:cs="Times New Roman"/>
          <w:sz w:val="16"/>
          <w:szCs w:val="16"/>
        </w:rPr>
        <w:t>авиашасси</w:t>
      </w:r>
      <w:proofErr w:type="spellEnd"/>
      <w:r w:rsidRPr="00E7370A">
        <w:rPr>
          <w:rFonts w:ascii="Times New Roman" w:hAnsi="Times New Roman" w:cs="Times New Roman"/>
          <w:sz w:val="16"/>
          <w:szCs w:val="16"/>
        </w:rPr>
        <w:t xml:space="preserve"> (литье) и </w:t>
      </w:r>
      <w:proofErr w:type="spellStart"/>
      <w:r w:rsidRPr="00E7370A">
        <w:rPr>
          <w:rFonts w:ascii="Times New Roman" w:hAnsi="Times New Roman" w:cs="Times New Roman"/>
          <w:sz w:val="16"/>
          <w:szCs w:val="16"/>
        </w:rPr>
        <w:t>амортстоек</w:t>
      </w:r>
      <w:proofErr w:type="spellEnd"/>
      <w:r w:rsidRPr="00E7370A">
        <w:rPr>
          <w:rFonts w:ascii="Times New Roman" w:hAnsi="Times New Roman" w:cs="Times New Roman"/>
          <w:sz w:val="16"/>
          <w:szCs w:val="16"/>
        </w:rPr>
        <w:t>.</w:t>
      </w:r>
    </w:p>
    <w:p w14:paraId="29C04B9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приказу № 1072сс от 15.10.1941г. завод № 119 2ГУ НКАП эвакуирован и с конца 1941г. базировался на территории филиала № 1 завода № 21 НКАП (бывшего завода им. Воробьева- «Гудок Октября») и на площадке </w:t>
      </w:r>
    </w:p>
    <w:p w14:paraId="51216AA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Авиатехникума. По приказу № 1121с от 15.11.1941 г. завод № 119 подчинен заводу № 21 на правах филиала. Директор филиала- А.Ф. Попов. По приказу № 277с от 14.04.1942 г. часть </w:t>
      </w:r>
      <w:proofErr w:type="spellStart"/>
      <w:r w:rsidRPr="00E7370A">
        <w:rPr>
          <w:rFonts w:ascii="Times New Roman" w:hAnsi="Times New Roman" w:cs="Times New Roman"/>
          <w:sz w:val="16"/>
          <w:szCs w:val="16"/>
        </w:rPr>
        <w:t>несмонтированного</w:t>
      </w:r>
      <w:proofErr w:type="spellEnd"/>
      <w:r w:rsidRPr="00E7370A">
        <w:rPr>
          <w:rFonts w:ascii="Times New Roman" w:hAnsi="Times New Roman" w:cs="Times New Roman"/>
          <w:sz w:val="16"/>
          <w:szCs w:val="16"/>
        </w:rPr>
        <w:t xml:space="preserve"> оборудования завода № 119 передана филиалу завода № 145 в Болшево.</w:t>
      </w:r>
    </w:p>
    <w:p w14:paraId="0A0641D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территории «а» в Москве был образован завод № 282 НКАП по </w:t>
      </w:r>
      <w:proofErr w:type="spellStart"/>
      <w:r w:rsidRPr="00E7370A">
        <w:rPr>
          <w:rFonts w:ascii="Times New Roman" w:hAnsi="Times New Roman" w:cs="Times New Roman"/>
          <w:sz w:val="16"/>
          <w:szCs w:val="16"/>
        </w:rPr>
        <w:t>термоизмерительным</w:t>
      </w:r>
      <w:proofErr w:type="spellEnd"/>
      <w:r w:rsidRPr="00E7370A">
        <w:rPr>
          <w:rFonts w:ascii="Times New Roman" w:hAnsi="Times New Roman" w:cs="Times New Roman"/>
          <w:sz w:val="16"/>
          <w:szCs w:val="16"/>
        </w:rPr>
        <w:t xml:space="preserve"> приборам.</w:t>
      </w:r>
    </w:p>
    <w:p w14:paraId="2D19C56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На территория</w:t>
      </w:r>
      <w:proofErr w:type="gramEnd"/>
      <w:r w:rsidRPr="00E7370A">
        <w:rPr>
          <w:rFonts w:ascii="Times New Roman" w:hAnsi="Times New Roman" w:cs="Times New Roman"/>
          <w:sz w:val="16"/>
          <w:szCs w:val="16"/>
        </w:rPr>
        <w:t xml:space="preserve"> «б» сначала оставался филиал завода № 119, затем она была передана в распоряжение МАТИ для организации лабораторий и мастерских. В соответствии с пост. ГКО № 3919с от 13.08.1943 г. и приказом НКАП № 532с от 3.09.1943 г. на площадке по 1-му </w:t>
      </w:r>
      <w:proofErr w:type="spellStart"/>
      <w:r w:rsidRPr="00E7370A">
        <w:rPr>
          <w:rFonts w:ascii="Times New Roman" w:hAnsi="Times New Roman" w:cs="Times New Roman"/>
          <w:sz w:val="16"/>
          <w:szCs w:val="16"/>
        </w:rPr>
        <w:t>Щемиловскому</w:t>
      </w:r>
      <w:proofErr w:type="spellEnd"/>
      <w:r w:rsidRPr="00E7370A">
        <w:rPr>
          <w:rFonts w:ascii="Times New Roman" w:hAnsi="Times New Roman" w:cs="Times New Roman"/>
          <w:sz w:val="16"/>
          <w:szCs w:val="16"/>
        </w:rPr>
        <w:t xml:space="preserve"> пер., 16 в 10.1943 г. организован филиал завода № 149 НКАП. В соответствии с распоряжением правительства № 17703рс от 1.09.1944 г. и приказом НКАП № 570с от 20.09.1944 г. филиал преобразован в самостоятельный завод № 295 НКАП. С 1952 г. на площадке образован завод № 914 МАП.</w:t>
      </w:r>
    </w:p>
    <w:p w14:paraId="50B5EB0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приказу № 26с от 11.01.1942 г. филиал завода № 21 получил статус самостоятельного завода № 119 НКАП в системе 2ГУ. В распоряжение завода передана площадка филиала № 1 завода № 21 НКАП.</w:t>
      </w:r>
    </w:p>
    <w:p w14:paraId="6E05A49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Продолжено производство шасси.</w:t>
      </w:r>
    </w:p>
    <w:p w14:paraId="6987E7C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приказу № 19с от 25.01.1946 г. площадка бывшего завод им. Воробьева (филиала № 1 завода № 21) освобождена заводом № 119 и передана НКМВ.</w:t>
      </w:r>
    </w:p>
    <w:p w14:paraId="1DD4B77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приказу № 280с от 7.05.1946 г. завод передан из 2ГУ в 1ГУ, с 1951 г.- в 14ГУ, с 1953 г.- из 14ГУ во 2ГУ, с 1.05.1956 г.- из 2ГУ в 1ГУ. В соответствии с пост. СМ СССР № 713-342 от 26.06.1957 г. передан в ведение СНХ РСФСР.</w:t>
      </w:r>
    </w:p>
    <w:p w14:paraId="048ED36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войны были построены производственные корпуса, начался серийный выпуск агрегатов шасси.</w:t>
      </w:r>
    </w:p>
    <w:p w14:paraId="764FFB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1972 г. в состав завода вошло КБ «Автоприбор», проектирующее шасси.</w:t>
      </w:r>
    </w:p>
    <w:p w14:paraId="757D4B8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1993 г. предприятие совместно с немецкой МВВ выиграло конкурс на создание шасси для европейского многоразового космического корабля «Гермес». В 2000-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изготавливало титановые блоки для системы управления спойлерами А-380. Была проведена подготовка производства передней опоры шасси для А-350. Для этого был куплен станок глубокого сверления ТВТ (ФРГ). Для концерна «Либхерр» изготовлялись компоненты самолетов </w:t>
      </w:r>
      <w:r w:rsidRPr="00E7370A">
        <w:rPr>
          <w:rFonts w:ascii="Times New Roman" w:hAnsi="Times New Roman" w:cs="Times New Roman"/>
          <w:sz w:val="16"/>
          <w:szCs w:val="16"/>
          <w:lang w:val="en-US"/>
        </w:rPr>
        <w:t>Embraer</w:t>
      </w:r>
      <w:r w:rsidRPr="00E7370A">
        <w:rPr>
          <w:rFonts w:ascii="Times New Roman" w:hAnsi="Times New Roman" w:cs="Times New Roman"/>
          <w:sz w:val="16"/>
          <w:szCs w:val="16"/>
        </w:rPr>
        <w:t xml:space="preserve">-135/145, -170/175, -190; для компаний Глобал Экспресс и </w:t>
      </w:r>
      <w:proofErr w:type="spellStart"/>
      <w:r w:rsidRPr="00E7370A">
        <w:rPr>
          <w:rFonts w:ascii="Times New Roman" w:hAnsi="Times New Roman" w:cs="Times New Roman"/>
          <w:sz w:val="16"/>
          <w:szCs w:val="16"/>
        </w:rPr>
        <w:t>Агуста</w:t>
      </w:r>
      <w:proofErr w:type="spellEnd"/>
      <w:r w:rsidRPr="00E7370A">
        <w:rPr>
          <w:rFonts w:ascii="Times New Roman" w:hAnsi="Times New Roman" w:cs="Times New Roman"/>
          <w:sz w:val="16"/>
          <w:szCs w:val="16"/>
        </w:rPr>
        <w:t xml:space="preserve"> - АВ-139; для французской «Месье </w:t>
      </w:r>
      <w:proofErr w:type="spellStart"/>
      <w:r w:rsidRPr="00E7370A">
        <w:rPr>
          <w:rFonts w:ascii="Times New Roman" w:hAnsi="Times New Roman" w:cs="Times New Roman"/>
          <w:sz w:val="16"/>
          <w:szCs w:val="16"/>
        </w:rPr>
        <w:t>Даути</w:t>
      </w:r>
      <w:proofErr w:type="spellEnd"/>
      <w:r w:rsidRPr="00E7370A">
        <w:rPr>
          <w:rFonts w:ascii="Times New Roman" w:hAnsi="Times New Roman" w:cs="Times New Roman"/>
          <w:sz w:val="16"/>
          <w:szCs w:val="16"/>
        </w:rPr>
        <w:t>» - А-340 и АТР-42.</w:t>
      </w:r>
    </w:p>
    <w:p w14:paraId="62C6A35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2000-05 г. были приобретены: обрабатывающие центры фирм </w:t>
      </w:r>
      <w:proofErr w:type="spellStart"/>
      <w:r w:rsidRPr="00E7370A">
        <w:rPr>
          <w:rFonts w:ascii="Times New Roman" w:hAnsi="Times New Roman" w:cs="Times New Roman"/>
          <w:sz w:val="16"/>
          <w:szCs w:val="16"/>
          <w:lang w:val="en-US"/>
        </w:rPr>
        <w:t>Hermle</w:t>
      </w:r>
      <w:proofErr w:type="spellEnd"/>
      <w:r w:rsidRPr="00E7370A">
        <w:rPr>
          <w:rFonts w:ascii="Times New Roman" w:hAnsi="Times New Roman" w:cs="Times New Roman"/>
          <w:sz w:val="16"/>
          <w:szCs w:val="16"/>
        </w:rPr>
        <w:t xml:space="preserve"> и </w:t>
      </w:r>
      <w:r w:rsidRPr="00E7370A">
        <w:rPr>
          <w:rFonts w:ascii="Times New Roman" w:hAnsi="Times New Roman" w:cs="Times New Roman"/>
          <w:sz w:val="16"/>
          <w:szCs w:val="16"/>
          <w:lang w:val="en-US"/>
        </w:rPr>
        <w:t>Index</w:t>
      </w:r>
      <w:r w:rsidRPr="00E7370A">
        <w:rPr>
          <w:rFonts w:ascii="Times New Roman" w:hAnsi="Times New Roman" w:cs="Times New Roman"/>
          <w:sz w:val="16"/>
          <w:szCs w:val="16"/>
        </w:rPr>
        <w:t xml:space="preserve"> (Германия), </w:t>
      </w:r>
      <w:proofErr w:type="spellStart"/>
      <w:r w:rsidRPr="00E7370A">
        <w:rPr>
          <w:rFonts w:ascii="Times New Roman" w:hAnsi="Times New Roman" w:cs="Times New Roman"/>
          <w:sz w:val="16"/>
          <w:szCs w:val="16"/>
          <w:lang w:val="en-US"/>
        </w:rPr>
        <w:t>Mandelly</w:t>
      </w:r>
      <w:proofErr w:type="spellEnd"/>
      <w:r w:rsidRPr="00E7370A">
        <w:rPr>
          <w:rFonts w:ascii="Times New Roman" w:hAnsi="Times New Roman" w:cs="Times New Roman"/>
          <w:sz w:val="16"/>
          <w:szCs w:val="16"/>
        </w:rPr>
        <w:t xml:space="preserve"> (Италия); шлифовальный программный станок </w:t>
      </w:r>
      <w:proofErr w:type="spellStart"/>
      <w:r w:rsidRPr="00E7370A">
        <w:rPr>
          <w:rFonts w:ascii="Times New Roman" w:hAnsi="Times New Roman" w:cs="Times New Roman"/>
          <w:sz w:val="16"/>
          <w:szCs w:val="16"/>
          <w:lang w:val="en-US"/>
        </w:rPr>
        <w:t>ShaudPF</w:t>
      </w:r>
      <w:proofErr w:type="spellEnd"/>
      <w:r w:rsidRPr="00E7370A">
        <w:rPr>
          <w:rFonts w:ascii="Times New Roman" w:hAnsi="Times New Roman" w:cs="Times New Roman"/>
          <w:sz w:val="16"/>
          <w:szCs w:val="16"/>
        </w:rPr>
        <w:t xml:space="preserve">-61 (Германия), заточной станок </w:t>
      </w:r>
      <w:r w:rsidRPr="00E7370A">
        <w:rPr>
          <w:rFonts w:ascii="Times New Roman" w:hAnsi="Times New Roman" w:cs="Times New Roman"/>
          <w:sz w:val="16"/>
          <w:szCs w:val="16"/>
          <w:lang w:val="en-US"/>
        </w:rPr>
        <w:t>Walter</w:t>
      </w:r>
      <w:r w:rsidRPr="00E7370A">
        <w:rPr>
          <w:rFonts w:ascii="Times New Roman" w:hAnsi="Times New Roman" w:cs="Times New Roman"/>
          <w:sz w:val="16"/>
          <w:szCs w:val="16"/>
        </w:rPr>
        <w:t xml:space="preserve"> (Германия). Термический комплекс завода оснащен шахтными печами </w:t>
      </w:r>
      <w:proofErr w:type="spellStart"/>
      <w:r w:rsidRPr="00E7370A">
        <w:rPr>
          <w:rFonts w:ascii="Times New Roman" w:hAnsi="Times New Roman" w:cs="Times New Roman"/>
          <w:sz w:val="16"/>
          <w:szCs w:val="16"/>
          <w:lang w:val="en-US"/>
        </w:rPr>
        <w:t>Pegat</w:t>
      </w:r>
      <w:proofErr w:type="spellEnd"/>
      <w:r w:rsidRPr="00E7370A">
        <w:rPr>
          <w:rFonts w:ascii="Times New Roman" w:hAnsi="Times New Roman" w:cs="Times New Roman"/>
          <w:sz w:val="16"/>
          <w:szCs w:val="16"/>
        </w:rPr>
        <w:t xml:space="preserve"> (Польша), вакуумной печью </w:t>
      </w:r>
      <w:proofErr w:type="spellStart"/>
      <w:r w:rsidRPr="00E7370A">
        <w:rPr>
          <w:rFonts w:ascii="Times New Roman" w:hAnsi="Times New Roman" w:cs="Times New Roman"/>
          <w:sz w:val="16"/>
          <w:szCs w:val="16"/>
          <w:lang w:val="en-US"/>
        </w:rPr>
        <w:t>Elterma</w:t>
      </w:r>
      <w:proofErr w:type="spellEnd"/>
      <w:r w:rsidRPr="00E7370A">
        <w:rPr>
          <w:rFonts w:ascii="Times New Roman" w:hAnsi="Times New Roman" w:cs="Times New Roman"/>
          <w:sz w:val="16"/>
          <w:szCs w:val="16"/>
        </w:rPr>
        <w:t xml:space="preserve"> (Польша), холодильной камерой </w:t>
      </w:r>
      <w:r w:rsidRPr="00E7370A">
        <w:rPr>
          <w:rFonts w:ascii="Times New Roman" w:hAnsi="Times New Roman" w:cs="Times New Roman"/>
          <w:sz w:val="16"/>
          <w:szCs w:val="16"/>
          <w:lang w:val="en-US"/>
        </w:rPr>
        <w:t>Messer</w:t>
      </w:r>
      <w:r w:rsidRPr="00E7370A">
        <w:rPr>
          <w:rFonts w:ascii="Times New Roman" w:hAnsi="Times New Roman" w:cs="Times New Roman"/>
          <w:sz w:val="16"/>
          <w:szCs w:val="16"/>
        </w:rPr>
        <w:t xml:space="preserve"> (ФРГ)</w:t>
      </w:r>
    </w:p>
    <w:p w14:paraId="7975878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1989 г. имело наименование- предприятие п/я Р-6328. В 1992 г. ПО «Гидромаш» акционировано. По решению правительства № 22-р от 9.01.2004 г. вошло в перечень стратегических предприятий.</w:t>
      </w:r>
    </w:p>
    <w:p w14:paraId="2CDD9CC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Работы (2004 г.): проектирование и изготовление взлетно-посадочных устройств </w:t>
      </w:r>
      <w:r w:rsidRPr="00E7370A">
        <w:rPr>
          <w:rFonts w:ascii="Times New Roman" w:hAnsi="Times New Roman" w:cs="Times New Roman"/>
          <w:sz w:val="16"/>
          <w:szCs w:val="16"/>
          <w:lang w:val="en-US"/>
        </w:rPr>
        <w:t>JIA</w:t>
      </w:r>
      <w:r w:rsidRPr="00E7370A">
        <w:rPr>
          <w:rFonts w:ascii="Times New Roman" w:hAnsi="Times New Roman" w:cs="Times New Roman"/>
          <w:sz w:val="16"/>
          <w:szCs w:val="16"/>
        </w:rPr>
        <w:t xml:space="preserve"> (шасси и гидроагрегаты); стиральные машины.</w:t>
      </w:r>
    </w:p>
    <w:p w14:paraId="4CD4BB5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(1.01.2001 г.)- 3175 чел., (2002 г.)- 4000 чел.</w:t>
      </w:r>
    </w:p>
    <w:p w14:paraId="1823B6C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(-06-10.12.1937 г.)- А.А. Еленин, (10.12.1937-09.1938 г.-)- П.А. Антонов, (1939 г.)- А. </w:t>
      </w:r>
      <w:proofErr w:type="spellStart"/>
      <w:r w:rsidRPr="00E7370A">
        <w:rPr>
          <w:rFonts w:ascii="Times New Roman" w:hAnsi="Times New Roman" w:cs="Times New Roman"/>
          <w:sz w:val="16"/>
          <w:szCs w:val="16"/>
        </w:rPr>
        <w:t>Качеров</w:t>
      </w:r>
      <w:proofErr w:type="spellEnd"/>
      <w:r w:rsidRPr="00E7370A">
        <w:rPr>
          <w:rFonts w:ascii="Times New Roman" w:hAnsi="Times New Roman" w:cs="Times New Roman"/>
          <w:sz w:val="16"/>
          <w:szCs w:val="16"/>
        </w:rPr>
        <w:t xml:space="preserve">, (12.1940-41 г.)- А.Ф. Попов, (-01.1943-06.1944 г.-)- Григорьев, (01.1946 г.)- В.А. Солонин, (50-е  г.)- А.А. Волков, (1969 г.-)- В.И. Лузянин. Гендиректор (1999 г.)- В.И. Лузянин, (-2002-10.2004 г.-)- Е.А. </w:t>
      </w:r>
      <w:proofErr w:type="spellStart"/>
      <w:r w:rsidRPr="00E7370A">
        <w:rPr>
          <w:rFonts w:ascii="Times New Roman" w:hAnsi="Times New Roman" w:cs="Times New Roman"/>
          <w:sz w:val="16"/>
          <w:szCs w:val="16"/>
        </w:rPr>
        <w:t>Живулин</w:t>
      </w:r>
      <w:proofErr w:type="spellEnd"/>
      <w:r w:rsidRPr="00E7370A">
        <w:rPr>
          <w:rFonts w:ascii="Times New Roman" w:hAnsi="Times New Roman" w:cs="Times New Roman"/>
          <w:sz w:val="16"/>
          <w:szCs w:val="16"/>
        </w:rPr>
        <w:t>.</w:t>
      </w:r>
    </w:p>
    <w:p w14:paraId="2D2880C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1-й зам. гендиректора (2006 г.)- А.В. Лузянин. Зам. директора (06.1937 г.)- А.С. </w:t>
      </w:r>
      <w:proofErr w:type="spellStart"/>
      <w:r w:rsidRPr="00E7370A">
        <w:rPr>
          <w:rFonts w:ascii="Times New Roman" w:hAnsi="Times New Roman" w:cs="Times New Roman"/>
          <w:sz w:val="16"/>
          <w:szCs w:val="16"/>
        </w:rPr>
        <w:t>Покрас</w:t>
      </w:r>
      <w:proofErr w:type="spellEnd"/>
      <w:r w:rsidRPr="00E7370A">
        <w:rPr>
          <w:rFonts w:ascii="Times New Roman" w:hAnsi="Times New Roman" w:cs="Times New Roman"/>
          <w:sz w:val="16"/>
          <w:szCs w:val="16"/>
        </w:rPr>
        <w:t>. Зам. гендиректора по маркетингу (2006 г.)- С.В. Касаткин.</w:t>
      </w:r>
    </w:p>
    <w:p w14:paraId="05E250B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(-06.1937-19.07.1938 г.)- С.А. </w:t>
      </w:r>
      <w:proofErr w:type="spellStart"/>
      <w:r w:rsidRPr="00E7370A">
        <w:rPr>
          <w:rFonts w:ascii="Times New Roman" w:hAnsi="Times New Roman" w:cs="Times New Roman"/>
          <w:sz w:val="16"/>
          <w:szCs w:val="16"/>
        </w:rPr>
        <w:t>Покрас</w:t>
      </w:r>
      <w:proofErr w:type="spellEnd"/>
      <w:r w:rsidRPr="00E7370A">
        <w:rPr>
          <w:rFonts w:ascii="Times New Roman" w:hAnsi="Times New Roman" w:cs="Times New Roman"/>
          <w:sz w:val="16"/>
          <w:szCs w:val="16"/>
        </w:rPr>
        <w:t>, (19.07.1938 г.-)- А.Я. Качеров.</w:t>
      </w:r>
      <w:r w:rsidRPr="00E7370A">
        <w:rPr>
          <w:rFonts w:ascii="Times New Roman" w:hAnsi="Times New Roman" w:cs="Times New Roman"/>
          <w:sz w:val="16"/>
          <w:szCs w:val="16"/>
          <w:vertAlign w:val="superscript"/>
        </w:rPr>
        <w:t>139</w:t>
      </w:r>
    </w:p>
    <w:p w14:paraId="563FCD0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автомобили НАМИ-1, «Форд-АА-НАМИ»; шасси для самолетов И-16, УТИ-4, И-29, ДБ-3, Пе- 2, И-180, УТ-3, ПС-84, Ер-2, Ил-2, ЛаГГ-3, И-240, ОКО-6, «302» (1942), ОК «Буран» (1988) (11982).</w:t>
      </w:r>
    </w:p>
    <w:p w14:paraId="68A88C9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527101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июня 1918 года декретом Совета Народных Комиссаров было принято общее решение о национализации промыш</w:t>
      </w:r>
      <w:r w:rsidRPr="00E7370A">
        <w:rPr>
          <w:rFonts w:ascii="Times New Roman" w:hAnsi="Times New Roman" w:cs="Times New Roman"/>
          <w:sz w:val="16"/>
          <w:szCs w:val="16"/>
        </w:rPr>
        <w:softHyphen/>
        <w:t>ленности (11481).</w:t>
      </w:r>
    </w:p>
    <w:p w14:paraId="66A03C6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2C395E2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июня 1918 г. Судостроительный и механический завод «Охта», созданный в 1892, был национализирован. В 04.1919 г. он переименован в «Охтинскую верфь» Центрального правления тяжелой промышленности СНХ Северного района (с 1920 г. Петроградский СНХ). В 1921 г. переименован в Государственный завод речного судостроения в ведении </w:t>
      </w:r>
      <w:proofErr w:type="spellStart"/>
      <w:r w:rsidRPr="00E7370A">
        <w:rPr>
          <w:rFonts w:ascii="Times New Roman" w:hAnsi="Times New Roman" w:cs="Times New Roman"/>
          <w:sz w:val="16"/>
          <w:szCs w:val="16"/>
        </w:rPr>
        <w:t>Судотреста</w:t>
      </w:r>
      <w:proofErr w:type="spellEnd"/>
      <w:r w:rsidRPr="00E7370A">
        <w:rPr>
          <w:rFonts w:ascii="Times New Roman" w:hAnsi="Times New Roman" w:cs="Times New Roman"/>
          <w:sz w:val="16"/>
          <w:szCs w:val="16"/>
        </w:rPr>
        <w:t>, в 1923 г. - в завод «Красный судостроитель», в 1929 г. - в Завод им. И.И. Лепсе в ведении объединения «</w:t>
      </w:r>
      <w:proofErr w:type="spellStart"/>
      <w:r w:rsidRPr="00E7370A">
        <w:rPr>
          <w:rFonts w:ascii="Times New Roman" w:hAnsi="Times New Roman" w:cs="Times New Roman"/>
          <w:sz w:val="16"/>
          <w:szCs w:val="16"/>
        </w:rPr>
        <w:t>Союзверфь</w:t>
      </w:r>
      <w:proofErr w:type="spellEnd"/>
      <w:r w:rsidRPr="00E7370A">
        <w:rPr>
          <w:rFonts w:ascii="Times New Roman" w:hAnsi="Times New Roman" w:cs="Times New Roman"/>
          <w:sz w:val="16"/>
          <w:szCs w:val="16"/>
        </w:rPr>
        <w:t xml:space="preserve">», в 1930 г. - в завод № 5 им. И.И. Лепсе в ведении </w:t>
      </w:r>
      <w:proofErr w:type="spellStart"/>
      <w:r w:rsidRPr="00E7370A">
        <w:rPr>
          <w:rFonts w:ascii="Times New Roman" w:hAnsi="Times New Roman" w:cs="Times New Roman"/>
          <w:sz w:val="16"/>
          <w:szCs w:val="16"/>
        </w:rPr>
        <w:t>Армтреста</w:t>
      </w:r>
      <w:proofErr w:type="spellEnd"/>
      <w:r w:rsidRPr="00E7370A">
        <w:rPr>
          <w:rFonts w:ascii="Times New Roman" w:hAnsi="Times New Roman" w:cs="Times New Roman"/>
          <w:sz w:val="16"/>
          <w:szCs w:val="16"/>
        </w:rPr>
        <w:t xml:space="preserve"> (Завод № 5 ИМ. И.И. </w:t>
      </w:r>
      <w:proofErr w:type="spellStart"/>
      <w:r w:rsidRPr="00E7370A">
        <w:rPr>
          <w:rFonts w:ascii="Times New Roman" w:hAnsi="Times New Roman" w:cs="Times New Roman"/>
          <w:sz w:val="16"/>
          <w:szCs w:val="16"/>
          <w:lang w:val="en-US"/>
        </w:rPr>
        <w:t>Jlence</w:t>
      </w:r>
      <w:proofErr w:type="spellEnd"/>
      <w:r w:rsidRPr="00E7370A">
        <w:rPr>
          <w:rFonts w:ascii="Times New Roman" w:hAnsi="Times New Roman" w:cs="Times New Roman"/>
          <w:sz w:val="16"/>
          <w:szCs w:val="16"/>
        </w:rPr>
        <w:t xml:space="preserve">, Судостроительный и механический завод «Охта», «Охтинская верфь», Государственный завод речного судостроения, Завод «Красный судостроитель», Завод им. И.И. Лепсе, Ленинградский государственный арматурный завод им. И.И. Лепсе НКТП, НКМ, НКМВ, </w:t>
      </w:r>
      <w:proofErr w:type="spellStart"/>
      <w:r w:rsidRPr="00E7370A">
        <w:rPr>
          <w:rFonts w:ascii="Times New Roman" w:hAnsi="Times New Roman" w:cs="Times New Roman"/>
          <w:sz w:val="16"/>
          <w:szCs w:val="16"/>
        </w:rPr>
        <w:t>ММиП</w:t>
      </w:r>
      <w:proofErr w:type="spellEnd"/>
    </w:p>
    <w:p w14:paraId="2FDD12B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 Санкт-Петербург, г. Петроград; г. Ленинград Большая Охта Матросская Слобода, 21 «Завод Лепсе» (1948 г.)/), в 1935 г. - в Ленинградский государственный арматурный завод им. И.И. Лепсе в ведении ГУ арматурной промышленности НКТП. Затем находился в ведении: НКМ (1937-41 г.), </w:t>
      </w:r>
      <w:proofErr w:type="spellStart"/>
      <w:r w:rsidRPr="00E7370A">
        <w:rPr>
          <w:rFonts w:ascii="Times New Roman" w:hAnsi="Times New Roman" w:cs="Times New Roman"/>
          <w:sz w:val="16"/>
          <w:szCs w:val="16"/>
        </w:rPr>
        <w:t>Главармалита</w:t>
      </w:r>
      <w:proofErr w:type="spellEnd"/>
      <w:r w:rsidRPr="00E7370A">
        <w:rPr>
          <w:rFonts w:ascii="Times New Roman" w:hAnsi="Times New Roman" w:cs="Times New Roman"/>
          <w:sz w:val="16"/>
          <w:szCs w:val="16"/>
        </w:rPr>
        <w:t xml:space="preserve"> НКМВ (1941-46 г.).</w:t>
      </w:r>
    </w:p>
    <w:p w14:paraId="4F240AE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1946 г. завод передан в ведение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xml:space="preserve"> (в 1947-48 г. - в ведении </w:t>
      </w:r>
      <w:proofErr w:type="spellStart"/>
      <w:r w:rsidRPr="00E7370A">
        <w:rPr>
          <w:rFonts w:ascii="Times New Roman" w:hAnsi="Times New Roman" w:cs="Times New Roman"/>
          <w:sz w:val="16"/>
          <w:szCs w:val="16"/>
        </w:rPr>
        <w:t>Главармалита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xml:space="preserve">), в 06.1957 г. - в ведение Управления машиностроения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w:t>
      </w:r>
    </w:p>
    <w:p w14:paraId="34C3865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составе предприятия (1947 г.) цехи: основные: литейные № 1, 2, арматурно-механический, термический; вспомогательные: ремонтно-механический, </w:t>
      </w:r>
      <w:proofErr w:type="spellStart"/>
      <w:r w:rsidRPr="00E7370A">
        <w:rPr>
          <w:rFonts w:ascii="Times New Roman" w:hAnsi="Times New Roman" w:cs="Times New Roman"/>
          <w:sz w:val="16"/>
          <w:szCs w:val="16"/>
        </w:rPr>
        <w:t>электромонтерный</w:t>
      </w:r>
      <w:proofErr w:type="spellEnd"/>
      <w:r w:rsidRPr="00E7370A">
        <w:rPr>
          <w:rFonts w:ascii="Times New Roman" w:hAnsi="Times New Roman" w:cs="Times New Roman"/>
          <w:sz w:val="16"/>
          <w:szCs w:val="16"/>
        </w:rPr>
        <w:t>, транспортный, котельная.</w:t>
      </w:r>
    </w:p>
    <w:p w14:paraId="4C051DC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1956 г. в состав завода влит завод «</w:t>
      </w:r>
      <w:proofErr w:type="spellStart"/>
      <w:r w:rsidRPr="00E7370A">
        <w:rPr>
          <w:rFonts w:ascii="Times New Roman" w:hAnsi="Times New Roman" w:cs="Times New Roman"/>
          <w:sz w:val="16"/>
          <w:szCs w:val="16"/>
        </w:rPr>
        <w:t>Ленторфмаш</w:t>
      </w:r>
      <w:proofErr w:type="spellEnd"/>
      <w:r w:rsidRPr="00E7370A">
        <w:rPr>
          <w:rFonts w:ascii="Times New Roman" w:hAnsi="Times New Roman" w:cs="Times New Roman"/>
          <w:sz w:val="16"/>
          <w:szCs w:val="16"/>
        </w:rPr>
        <w:t>».</w:t>
      </w:r>
    </w:p>
    <w:p w14:paraId="7B535BC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xml:space="preserve"> от 10.02.1964 г. завод вошел в состав Ленинградского объединения арматурных заводов «</w:t>
      </w:r>
      <w:proofErr w:type="spellStart"/>
      <w:r w:rsidRPr="00E7370A">
        <w:rPr>
          <w:rFonts w:ascii="Times New Roman" w:hAnsi="Times New Roman" w:cs="Times New Roman"/>
          <w:sz w:val="16"/>
          <w:szCs w:val="16"/>
        </w:rPr>
        <w:t>Ленарматура</w:t>
      </w:r>
      <w:proofErr w:type="spellEnd"/>
      <w:r w:rsidRPr="00E7370A">
        <w:rPr>
          <w:rFonts w:ascii="Times New Roman" w:hAnsi="Times New Roman" w:cs="Times New Roman"/>
          <w:sz w:val="16"/>
          <w:szCs w:val="16"/>
        </w:rPr>
        <w:t>» им. Лепсе.</w:t>
      </w:r>
    </w:p>
    <w:p w14:paraId="47F4423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(1939 г.)- 747 ед., (1946 г.)- 554 ед., (1947 г.)- 631 ед.</w:t>
      </w:r>
    </w:p>
    <w:p w14:paraId="009C69D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территории (1947 г.)- 14,8 га; застройки (1947 г.)- 41200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производственная (1939 г.)- 46735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(1946 г.)- 27037 м , (1947 г.)- 27937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w:t>
      </w:r>
    </w:p>
    <w:p w14:paraId="0B94D8E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(1939 г.)- 2000 чел., (1946 г.)- 1246 чел., (1947 г.)- 1319 чел.</w:t>
      </w:r>
    </w:p>
    <w:p w14:paraId="685235E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(1948 г.)- Агаджанян.</w:t>
      </w:r>
    </w:p>
    <w:p w14:paraId="34EA499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(1948 г.)- П.М. </w:t>
      </w:r>
      <w:proofErr w:type="spellStart"/>
      <w:r w:rsidRPr="00E7370A">
        <w:rPr>
          <w:rFonts w:ascii="Times New Roman" w:hAnsi="Times New Roman" w:cs="Times New Roman"/>
          <w:sz w:val="16"/>
          <w:szCs w:val="16"/>
        </w:rPr>
        <w:t>Шройко</w:t>
      </w:r>
      <w:proofErr w:type="spellEnd"/>
      <w:r w:rsidRPr="00E7370A">
        <w:rPr>
          <w:rFonts w:ascii="Times New Roman" w:hAnsi="Times New Roman" w:cs="Times New Roman"/>
          <w:sz w:val="16"/>
          <w:szCs w:val="16"/>
        </w:rPr>
        <w:t>.</w:t>
      </w:r>
    </w:p>
    <w:p w14:paraId="1B166BF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механик (1948 г.)- С.С. Черкасов.</w:t>
      </w:r>
    </w:p>
    <w:p w14:paraId="4638C67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Производство: вентили, фитинги; стальное, чугунное, бронзовое литье; стержневая пневматическая машина СПМ; </w:t>
      </w:r>
      <w:proofErr w:type="spellStart"/>
      <w:r w:rsidRPr="00E7370A">
        <w:rPr>
          <w:rFonts w:ascii="Times New Roman" w:hAnsi="Times New Roman" w:cs="Times New Roman"/>
          <w:sz w:val="16"/>
          <w:szCs w:val="16"/>
        </w:rPr>
        <w:t>наплиточные</w:t>
      </w:r>
      <w:proofErr w:type="spellEnd"/>
      <w:r w:rsidRPr="00E7370A">
        <w:rPr>
          <w:rFonts w:ascii="Times New Roman" w:hAnsi="Times New Roman" w:cs="Times New Roman"/>
          <w:sz w:val="16"/>
          <w:szCs w:val="16"/>
        </w:rPr>
        <w:t xml:space="preserve"> утюги (1947) (11982)</w:t>
      </w:r>
    </w:p>
    <w:p w14:paraId="0B226DA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2D4FF1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июня 1918 г. Декретом СНК завод «Людвиг Нобель» (Машиностроительный завод «Людвиг Нобель», Завод среднего машиностроения № 7, Петроградский государственный машиностроительный завод «Русский Дизель» ВСНХ, Ленинградский государственный дизелестроительный завод «Русский Дизель» ВСНХ, НКТП, НКМ, НКТМ, МТМ, Ордена Трудового Красного Знамени ленинградский государственный дизелестроительный завод «Русский дизель», ГП «Фирма «Русский дизель» /г. Санкт-Петербург; Всеволожский район Ленинградской обл./) национализирован. В 07.1919 г. он переименован в завод среднего машиностроения № 7 Центрального правления среднего машиностроения СНХ Северного района (с 02.1920 г. Петроградского СНХ). В 10.1921 г. переименован в Петроградский государственный машиностроительный завод «Русский дизель» треста «</w:t>
      </w:r>
      <w:proofErr w:type="spellStart"/>
      <w:r w:rsidRPr="00E7370A">
        <w:rPr>
          <w:rFonts w:ascii="Times New Roman" w:hAnsi="Times New Roman" w:cs="Times New Roman"/>
          <w:sz w:val="16"/>
          <w:szCs w:val="16"/>
        </w:rPr>
        <w:t>Машинострой</w:t>
      </w:r>
      <w:proofErr w:type="spellEnd"/>
      <w:r w:rsidRPr="00E7370A">
        <w:rPr>
          <w:rFonts w:ascii="Times New Roman" w:hAnsi="Times New Roman" w:cs="Times New Roman"/>
          <w:sz w:val="16"/>
          <w:szCs w:val="16"/>
        </w:rPr>
        <w:t>», с 1926 г. - в ведении ВО тяжелого машиностроения ВСНХ. В 1931 г. переименован в Ленинградский государственный дизелестроительный завод «Русский дизель» в ведении ВО «</w:t>
      </w:r>
      <w:proofErr w:type="spellStart"/>
      <w:r w:rsidRPr="00E7370A">
        <w:rPr>
          <w:rFonts w:ascii="Times New Roman" w:hAnsi="Times New Roman" w:cs="Times New Roman"/>
          <w:sz w:val="16"/>
          <w:szCs w:val="16"/>
        </w:rPr>
        <w:t>Союздизель</w:t>
      </w:r>
      <w:proofErr w:type="spellEnd"/>
      <w:r w:rsidRPr="00E7370A">
        <w:rPr>
          <w:rFonts w:ascii="Times New Roman" w:hAnsi="Times New Roman" w:cs="Times New Roman"/>
          <w:sz w:val="16"/>
          <w:szCs w:val="16"/>
        </w:rPr>
        <w:t xml:space="preserve">» ВСНХ (с 1932 г. НКТП), с 1937 г. - в </w:t>
      </w:r>
      <w:r w:rsidRPr="00E7370A">
        <w:rPr>
          <w:rFonts w:ascii="Times New Roman" w:hAnsi="Times New Roman" w:cs="Times New Roman"/>
          <w:sz w:val="16"/>
          <w:szCs w:val="16"/>
        </w:rPr>
        <w:lastRenderedPageBreak/>
        <w:t xml:space="preserve">ведении ГУ дизельной промышленности НКТП, в 09.1938 г. - в ведении </w:t>
      </w:r>
      <w:proofErr w:type="spellStart"/>
      <w:r w:rsidRPr="00E7370A">
        <w:rPr>
          <w:rFonts w:ascii="Times New Roman" w:hAnsi="Times New Roman" w:cs="Times New Roman"/>
          <w:sz w:val="16"/>
          <w:szCs w:val="16"/>
        </w:rPr>
        <w:t>Главдизеля</w:t>
      </w:r>
      <w:proofErr w:type="spellEnd"/>
      <w:r w:rsidRPr="00E7370A">
        <w:rPr>
          <w:rFonts w:ascii="Times New Roman" w:hAnsi="Times New Roman" w:cs="Times New Roman"/>
          <w:sz w:val="16"/>
          <w:szCs w:val="16"/>
        </w:rPr>
        <w:t xml:space="preserve"> НКМ. В 1941-42 г. завод являлся филиалом Невского машиностроительного завода им. Ленина.</w:t>
      </w:r>
    </w:p>
    <w:p w14:paraId="004A553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революции работа завода восстановлена с 1923 г. Производство дизельных установок для судостроения. Приказом НКТМ № 253сс заводу поручено изготовление 80 комплектов узлов и деталей танка КВ-1 в месяц для Кировского завода.</w:t>
      </w:r>
    </w:p>
    <w:p w14:paraId="3EB40C9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ГКО № 99сс от 11.07.1941 г. дизельное производство завода «Русский дизель» НКТМ подлежало эвакуации в Горький на площадку завода «Двигатель революции».</w:t>
      </w:r>
    </w:p>
    <w:p w14:paraId="1C543FD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1944 г. завод «Русский дизель» - в ведении ГУ локомобильного и дизельного машиностроения НКТМ, с 1955 г. - ГУ паровозостроения МТМ, с 1957 г. - Управления тяжелого машиностроения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с 11.1965 г. - ГУ дизелестроения Министерства тяжелого, энергетического и транспортного машиностроения. С 1966 г. - Ордена Трудового Красного Знамени ленинградский государственный дизелестроительный завод «Русский дизель». В 1977-86 г. завод входил в состав ПО «Звезда». Позднее завод вошел в состав ПО им. Я.М. Свердлова. Далее - ГП «Фирма «Русский дизель</w:t>
      </w:r>
      <w:proofErr w:type="gramStart"/>
      <w:r w:rsidRPr="00E7370A">
        <w:rPr>
          <w:rFonts w:ascii="Times New Roman" w:hAnsi="Times New Roman" w:cs="Times New Roman"/>
          <w:sz w:val="16"/>
          <w:szCs w:val="16"/>
        </w:rPr>
        <w:t>».</w:t>
      </w:r>
      <w:r w:rsidRPr="00E7370A">
        <w:rPr>
          <w:rFonts w:ascii="Times New Roman" w:hAnsi="Times New Roman" w:cs="Times New Roman"/>
          <w:sz w:val="16"/>
          <w:szCs w:val="16"/>
          <w:vertAlign w:val="superscript"/>
        </w:rPr>
        <w:t>Ь</w:t>
      </w:r>
      <w:proofErr w:type="gramEnd"/>
      <w:r w:rsidRPr="00E7370A">
        <w:rPr>
          <w:rFonts w:ascii="Times New Roman" w:hAnsi="Times New Roman" w:cs="Times New Roman"/>
          <w:sz w:val="16"/>
          <w:szCs w:val="16"/>
          <w:vertAlign w:val="superscript"/>
        </w:rPr>
        <w:t>1</w:t>
      </w:r>
    </w:p>
    <w:p w14:paraId="6721354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(-1906-12 г.-&gt; Э.Л. Нобель, (09.1938 г.)- Маляров, (1955 г.-)- Н.А. Дмитриев.</w:t>
      </w:r>
    </w:p>
    <w:p w14:paraId="0005C46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Коммерческий директор (1997 г.)- К. Полянцев.</w:t>
      </w:r>
    </w:p>
    <w:p w14:paraId="784C749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судовые машины для: линейных кораблей «</w:t>
      </w:r>
      <w:proofErr w:type="spellStart"/>
      <w:r w:rsidRPr="00E7370A">
        <w:rPr>
          <w:rFonts w:ascii="Times New Roman" w:hAnsi="Times New Roman" w:cs="Times New Roman"/>
          <w:sz w:val="16"/>
          <w:szCs w:val="16"/>
        </w:rPr>
        <w:t>Ретвизан</w:t>
      </w:r>
      <w:proofErr w:type="spellEnd"/>
      <w:r w:rsidRPr="00E7370A">
        <w:rPr>
          <w:rFonts w:ascii="Times New Roman" w:hAnsi="Times New Roman" w:cs="Times New Roman"/>
          <w:sz w:val="16"/>
          <w:szCs w:val="16"/>
        </w:rPr>
        <w:t xml:space="preserve">», «Вола», «Синоп» (1857); дизели: 250 л.с. для канонерских лодок (1906), для ПЛ «Минога» (1908), для сторожевика «Ястреб», 1320 л.с. серии 2165 для ПЛ типа «Барс» (1915-)- 8, 750 л.с. серии 2126 для танкеров (1926), 1900 л.с. серии 2400 для рефрижераторов типа «Смольный» (1920-е)- 12, типа </w:t>
      </w:r>
      <w:proofErr w:type="spellStart"/>
      <w:r w:rsidRPr="00E7370A">
        <w:rPr>
          <w:rFonts w:ascii="Times New Roman" w:hAnsi="Times New Roman" w:cs="Times New Roman"/>
          <w:sz w:val="16"/>
          <w:szCs w:val="16"/>
        </w:rPr>
        <w:t>Зульцера</w:t>
      </w:r>
      <w:proofErr w:type="spellEnd"/>
      <w:r w:rsidRPr="00E7370A">
        <w:rPr>
          <w:rFonts w:ascii="Times New Roman" w:hAnsi="Times New Roman" w:cs="Times New Roman"/>
          <w:sz w:val="16"/>
          <w:szCs w:val="16"/>
        </w:rPr>
        <w:t xml:space="preserve"> для лесовозов типа «</w:t>
      </w:r>
      <w:proofErr w:type="spellStart"/>
      <w:r w:rsidRPr="00E7370A">
        <w:rPr>
          <w:rFonts w:ascii="Times New Roman" w:hAnsi="Times New Roman" w:cs="Times New Roman"/>
          <w:sz w:val="16"/>
          <w:szCs w:val="16"/>
        </w:rPr>
        <w:t>Волголес</w:t>
      </w:r>
      <w:proofErr w:type="spellEnd"/>
      <w:r w:rsidRPr="00E7370A">
        <w:rPr>
          <w:rFonts w:ascii="Times New Roman" w:hAnsi="Times New Roman" w:cs="Times New Roman"/>
          <w:sz w:val="16"/>
          <w:szCs w:val="16"/>
        </w:rPr>
        <w:t>» (1930-е), 9ДКР 4200 л.с. для ПЛ пр. 41 (1930-е), 6ДР 30/50 для буксира пр. 492 (1949), 8ДР 43/61 для танкера пр. 563 (1950)</w:t>
      </w:r>
      <w:r w:rsidRPr="00E7370A">
        <w:rPr>
          <w:rFonts w:ascii="Times New Roman" w:hAnsi="Times New Roman" w:cs="Times New Roman"/>
          <w:sz w:val="16"/>
          <w:szCs w:val="16"/>
          <w:vertAlign w:val="superscript"/>
        </w:rPr>
        <w:t>ПЗ</w:t>
      </w:r>
      <w:r w:rsidRPr="00E7370A">
        <w:rPr>
          <w:rFonts w:ascii="Times New Roman" w:hAnsi="Times New Roman" w:cs="Times New Roman"/>
          <w:sz w:val="16"/>
          <w:szCs w:val="16"/>
        </w:rPr>
        <w:t>"</w:t>
      </w:r>
      <w:r w:rsidRPr="00E7370A">
        <w:rPr>
          <w:rFonts w:ascii="Times New Roman" w:hAnsi="Times New Roman" w:cs="Times New Roman"/>
          <w:sz w:val="16"/>
          <w:szCs w:val="16"/>
          <w:vertAlign w:val="superscript"/>
        </w:rPr>
        <w:t>П6</w:t>
      </w:r>
    </w:p>
    <w:p w14:paraId="2820ADA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КБ завода «Русский дизель»</w:t>
      </w:r>
    </w:p>
    <w:p w14:paraId="08B2B25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Разработаны судовые дизели серий 2126, 2400 (1920-е). В середине 1930-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под руководством В.А. </w:t>
      </w:r>
      <w:proofErr w:type="spellStart"/>
      <w:r w:rsidRPr="00E7370A">
        <w:rPr>
          <w:rFonts w:ascii="Times New Roman" w:hAnsi="Times New Roman" w:cs="Times New Roman"/>
          <w:sz w:val="16"/>
          <w:szCs w:val="16"/>
        </w:rPr>
        <w:t>Вайншейдта</w:t>
      </w:r>
      <w:proofErr w:type="spellEnd"/>
      <w:r w:rsidRPr="00E7370A">
        <w:rPr>
          <w:rFonts w:ascii="Times New Roman" w:hAnsi="Times New Roman" w:cs="Times New Roman"/>
          <w:sz w:val="16"/>
          <w:szCs w:val="16"/>
        </w:rPr>
        <w:t xml:space="preserve"> создавались дизели для ГШ.</w:t>
      </w:r>
    </w:p>
    <w:p w14:paraId="4A6F8E5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Руководитель (1925 г.)- В.А. </w:t>
      </w:r>
      <w:proofErr w:type="spellStart"/>
      <w:r w:rsidRPr="00E7370A">
        <w:rPr>
          <w:rFonts w:ascii="Times New Roman" w:hAnsi="Times New Roman" w:cs="Times New Roman"/>
          <w:sz w:val="16"/>
          <w:szCs w:val="16"/>
        </w:rPr>
        <w:t>Вайншейдт</w:t>
      </w:r>
      <w:proofErr w:type="spellEnd"/>
      <w:r w:rsidRPr="00E7370A">
        <w:rPr>
          <w:rFonts w:ascii="Times New Roman" w:hAnsi="Times New Roman" w:cs="Times New Roman"/>
          <w:sz w:val="16"/>
          <w:szCs w:val="16"/>
        </w:rPr>
        <w:t xml:space="preserve"> (11982).</w:t>
      </w:r>
    </w:p>
    <w:p w14:paraId="34B3787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42057A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июня 1918 г. Пост. ВСНХ Северный механический и котельный завод (бывший Тильмана) (Завод № 346 ИМ. В.М. Молотова НКСП, «АО механических заводов для производства арматуры, машин и предметов снабжения армии и флота», Северный механический и котельный завод (бывший Тильмана) ВСНХ, Завод «Знамя труда № 2», Арматурный литейно- механический завод им. Молотова ВСНХ РСФСР, НКТП, НКЧМ /г. Ленинград Васильевский остров, 25 линия 8/) был национализирован и передан в ведение СНХ Северного района. Из-за отсутствия сырья и топлива производство остановлено. В 1920-21 г. завод- в ведении Районного правления заводов массового производства Секции по металлу Петроградского СНХ. В 1921 г. восстановлено производство чугунного и медного литья. В 1921-25 г. - в ведении </w:t>
      </w:r>
      <w:proofErr w:type="spellStart"/>
      <w:r w:rsidRPr="00E7370A">
        <w:rPr>
          <w:rFonts w:ascii="Times New Roman" w:hAnsi="Times New Roman" w:cs="Times New Roman"/>
          <w:sz w:val="16"/>
          <w:szCs w:val="16"/>
        </w:rPr>
        <w:t>Маштреста</w:t>
      </w:r>
      <w:proofErr w:type="spellEnd"/>
      <w:r w:rsidRPr="00E7370A">
        <w:rPr>
          <w:rFonts w:ascii="Times New Roman" w:hAnsi="Times New Roman" w:cs="Times New Roman"/>
          <w:sz w:val="16"/>
          <w:szCs w:val="16"/>
        </w:rPr>
        <w:t xml:space="preserve">. В 1923 г. переименован в завод «Знамя труда», в 1925 г. вошел в состав треста «Знамя труда» и получил название «Знамя труда» № 2. Выпускал водопроводные краны, гильзы, тройники, пожарные насосы. С 1928 г. началось расширение производства, были построены сталелитейный, чугунолитейный, арматурный, модельный цех, лаборатория. Освоен выпуск стального литья и арматуры для новостроек (Магнитогорска, Кузнецка, </w:t>
      </w:r>
      <w:proofErr w:type="spellStart"/>
      <w:r w:rsidRPr="00E7370A">
        <w:rPr>
          <w:rFonts w:ascii="Times New Roman" w:hAnsi="Times New Roman" w:cs="Times New Roman"/>
          <w:sz w:val="16"/>
          <w:szCs w:val="16"/>
        </w:rPr>
        <w:t>Днепростроя</w:t>
      </w:r>
      <w:proofErr w:type="spellEnd"/>
      <w:r w:rsidRPr="00E7370A">
        <w:rPr>
          <w:rFonts w:ascii="Times New Roman" w:hAnsi="Times New Roman" w:cs="Times New Roman"/>
          <w:sz w:val="16"/>
          <w:szCs w:val="16"/>
        </w:rPr>
        <w:t xml:space="preserve">, московского метро), задвижек, карбюраторов, фонтанной арматуры для нефтяников, арматуры для крекинг-процессов. В 1930-31 г.- в ведении Республиканского арматурного треста. 29.03.1931 г. переименован в арматурный литейно-механический завод им. В.М. Молотова в ведении Государственного республиканского объединения арматурной промышленности ВСНХ РСФСР. С 1932 г.- в ведении НКТП, в 1934 г. из ведения </w:t>
      </w:r>
      <w:proofErr w:type="spellStart"/>
      <w:r w:rsidRPr="00E7370A">
        <w:rPr>
          <w:rFonts w:ascii="Times New Roman" w:hAnsi="Times New Roman" w:cs="Times New Roman"/>
          <w:sz w:val="16"/>
          <w:szCs w:val="16"/>
        </w:rPr>
        <w:t>Орударса</w:t>
      </w:r>
      <w:proofErr w:type="spellEnd"/>
      <w:r w:rsidRPr="00E7370A">
        <w:rPr>
          <w:rFonts w:ascii="Times New Roman" w:hAnsi="Times New Roman" w:cs="Times New Roman"/>
          <w:sz w:val="16"/>
          <w:szCs w:val="16"/>
        </w:rPr>
        <w:t xml:space="preserve"> переподчинен непосредственно ГВМУ НКТП. В 1936 г. вошел в состав ГУВП НКТП." В 1939 г. завод передан в ведение НКСП, получил № 346 и перешел на выпуск судовой арматуры.</w:t>
      </w:r>
    </w:p>
    <w:p w14:paraId="47D04C6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ГКО № 99сс от 11.07.1941 г. Завод им. Молотова НКЧМ подлежал эвакуации на Синарский труболитейный завод и Магнитогорский меткомбинат, в соответствии с пост. ГКО № 540 от 21.08.1941 г. завод (его часть) эвакуирован. Действовал в Ленинграде в 10.1941 г.</w:t>
      </w:r>
      <w:r w:rsidRPr="00E7370A">
        <w:rPr>
          <w:rFonts w:ascii="Times New Roman" w:hAnsi="Times New Roman" w:cs="Times New Roman"/>
          <w:sz w:val="16"/>
          <w:szCs w:val="16"/>
          <w:vertAlign w:val="superscript"/>
        </w:rPr>
        <w:t>65</w:t>
      </w:r>
    </w:p>
    <w:p w14:paraId="1D10135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месте эвакуированного завода № 346 в 1944 г. создан завод № 457.</w:t>
      </w:r>
    </w:p>
    <w:p w14:paraId="0CC2B71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Численность персонала (1922 г.)- 30 чел., (1931 г.)- около 3000 чел. </w:t>
      </w:r>
      <w:proofErr w:type="spellStart"/>
      <w:r w:rsidRPr="00E7370A">
        <w:rPr>
          <w:rFonts w:ascii="Times New Roman" w:hAnsi="Times New Roman" w:cs="Times New Roman"/>
          <w:sz w:val="16"/>
          <w:szCs w:val="16"/>
        </w:rPr>
        <w:t>Чугуно</w:t>
      </w:r>
      <w:proofErr w:type="spellEnd"/>
      <w:r w:rsidRPr="00E7370A">
        <w:rPr>
          <w:rFonts w:ascii="Times New Roman" w:hAnsi="Times New Roman" w:cs="Times New Roman"/>
          <w:sz w:val="16"/>
          <w:szCs w:val="16"/>
        </w:rPr>
        <w:t>-</w:t>
      </w:r>
      <w:proofErr w:type="gramStart"/>
      <w:r w:rsidRPr="00E7370A">
        <w:rPr>
          <w:rFonts w:ascii="Times New Roman" w:hAnsi="Times New Roman" w:cs="Times New Roman"/>
          <w:sz w:val="16"/>
          <w:szCs w:val="16"/>
        </w:rPr>
        <w:t>медно-литейный</w:t>
      </w:r>
      <w:proofErr w:type="gramEnd"/>
      <w:r w:rsidRPr="00E7370A">
        <w:rPr>
          <w:rFonts w:ascii="Times New Roman" w:hAnsi="Times New Roman" w:cs="Times New Roman"/>
          <w:sz w:val="16"/>
          <w:szCs w:val="16"/>
        </w:rPr>
        <w:t xml:space="preserve"> завод АО механических заводов «</w:t>
      </w:r>
      <w:proofErr w:type="spellStart"/>
      <w:r w:rsidRPr="00E7370A">
        <w:rPr>
          <w:rFonts w:ascii="Times New Roman" w:hAnsi="Times New Roman" w:cs="Times New Roman"/>
          <w:sz w:val="16"/>
          <w:szCs w:val="16"/>
        </w:rPr>
        <w:t>Лангензиппен</w:t>
      </w:r>
      <w:proofErr w:type="spellEnd"/>
      <w:r w:rsidRPr="00E7370A">
        <w:rPr>
          <w:rFonts w:ascii="Times New Roman" w:hAnsi="Times New Roman" w:cs="Times New Roman"/>
          <w:sz w:val="16"/>
          <w:szCs w:val="16"/>
        </w:rPr>
        <w:t xml:space="preserve"> и К</w:t>
      </w:r>
      <w:r w:rsidRPr="00E7370A">
        <w:rPr>
          <w:rFonts w:ascii="Times New Roman" w:hAnsi="Times New Roman" w:cs="Times New Roman"/>
          <w:sz w:val="16"/>
          <w:szCs w:val="16"/>
          <w:vertAlign w:val="superscript"/>
        </w:rPr>
        <w:t>0</w:t>
      </w:r>
      <w:r w:rsidRPr="00E7370A">
        <w:rPr>
          <w:rFonts w:ascii="Times New Roman" w:hAnsi="Times New Roman" w:cs="Times New Roman"/>
          <w:sz w:val="16"/>
          <w:szCs w:val="16"/>
        </w:rPr>
        <w:t>» (11982).</w:t>
      </w:r>
    </w:p>
    <w:p w14:paraId="24F7AA7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C52F29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июня 1918 г. Декретом СНК завод (Петроградский государственный механический завод паропроводной арматуры и насосов «Знамя труда», Механический завод «Знамя труда», Завод паропроводной арматуры и насосов «Знамя труда», Завод № 1 «Знамя труда» НКТП, НКМС, НКОМ, НКМВ, Государственный завод «Знамя труда»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xml:space="preserve">, Государственный опытный завод </w:t>
      </w:r>
      <w:proofErr w:type="spellStart"/>
      <w:r w:rsidRPr="00E7370A">
        <w:rPr>
          <w:rFonts w:ascii="Times New Roman" w:hAnsi="Times New Roman" w:cs="Times New Roman"/>
          <w:sz w:val="16"/>
          <w:szCs w:val="16"/>
        </w:rPr>
        <w:t>арматуростроения</w:t>
      </w:r>
      <w:proofErr w:type="spellEnd"/>
      <w:r w:rsidRPr="00E7370A">
        <w:rPr>
          <w:rFonts w:ascii="Times New Roman" w:hAnsi="Times New Roman" w:cs="Times New Roman"/>
          <w:sz w:val="16"/>
          <w:szCs w:val="16"/>
        </w:rPr>
        <w:t xml:space="preserve"> «Знамя труда» /г. Санкт-Петербург Каменноостровский пр./ / г. Петроград;  г. Ленинград ул. Дивенская, 1 «Знамя труда» (1948 г.)/) национализирован и передан в ведение Секции по металлу СНХ Северного района (с 1920 г. Петроградский СНХ), в 1920 г. передан Районному правлению заводов массового производства ПСНХ. В 05.1919-12.1921 г. завод был законсервирован. В 10.1922 г. переименован в Петроградский государственный механический завод паропроводной арматуры и насосов «Знамя труда» в ведении объединения петроградских государственных заводов паропроводной арматуры и насосов, в 1923 г. - в механический завод «Знамя труда», в 1925 г. - в завод паропроводной арматуры и насосов «Знамя труда» треста «Знамя труда», в 1927 г. - в завод № 1 «Знамя труда». С 1930 г. завод - в ведении Республиканского арматурного треста ВСНХ РСФСР, с 1932 г. - РОСАО НКТП, с 1935 г. - ГУ арматурно-литейной промышленности НКТП (с 1937 г. НКМС, с 1939 г. НКОМ).</w:t>
      </w:r>
    </w:p>
    <w:p w14:paraId="25316B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1922 г. завод имел филиал - завод «Знамя труда» № 2.</w:t>
      </w:r>
    </w:p>
    <w:p w14:paraId="73F6669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Приказом НКОП/НКМ/НКВМФ № 118/86/050сс от 31.03.1938 г. заводу поручено </w:t>
      </w:r>
      <w:proofErr w:type="spellStart"/>
      <w:r w:rsidRPr="00E7370A">
        <w:rPr>
          <w:rFonts w:ascii="Times New Roman" w:hAnsi="Times New Roman" w:cs="Times New Roman"/>
          <w:sz w:val="16"/>
          <w:szCs w:val="16"/>
        </w:rPr>
        <w:t>изотовление</w:t>
      </w:r>
      <w:proofErr w:type="spellEnd"/>
      <w:r w:rsidRPr="00E7370A">
        <w:rPr>
          <w:rFonts w:ascii="Times New Roman" w:hAnsi="Times New Roman" w:cs="Times New Roman"/>
          <w:sz w:val="16"/>
          <w:szCs w:val="16"/>
        </w:rPr>
        <w:t xml:space="preserve"> опытных образцов </w:t>
      </w:r>
      <w:proofErr w:type="gramStart"/>
      <w:r w:rsidRPr="00E7370A">
        <w:rPr>
          <w:rFonts w:ascii="Times New Roman" w:hAnsi="Times New Roman" w:cs="Times New Roman"/>
          <w:sz w:val="16"/>
          <w:szCs w:val="16"/>
        </w:rPr>
        <w:t>дымаппаратуры</w:t>
      </w:r>
      <w:proofErr w:type="gramEnd"/>
      <w:r w:rsidRPr="00E7370A">
        <w:rPr>
          <w:rFonts w:ascii="Times New Roman" w:hAnsi="Times New Roman" w:cs="Times New Roman"/>
          <w:sz w:val="16"/>
          <w:szCs w:val="16"/>
        </w:rPr>
        <w:t xml:space="preserve"> ДА и УДА для крейсеров пр. 64, 68 и 69.</w:t>
      </w:r>
    </w:p>
    <w:p w14:paraId="4EC9AAA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04.1941 г. завод являлся филиалом Кировского завода.</w:t>
      </w:r>
    </w:p>
    <w:p w14:paraId="29A5C58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пост. ГКО № 99сс от 11.07.1941 г. завод подлежал эвакуации в Пензу на площадку Чугунолитейного завода № 2 и на Бисквитную фабрику, В 07.1942 г. завод «Знамя труда» действовал в Ленинграде в ведении </w:t>
      </w:r>
      <w:proofErr w:type="spellStart"/>
      <w:r w:rsidRPr="00E7370A">
        <w:rPr>
          <w:rFonts w:ascii="Times New Roman" w:hAnsi="Times New Roman" w:cs="Times New Roman"/>
          <w:sz w:val="16"/>
          <w:szCs w:val="16"/>
        </w:rPr>
        <w:t>Главармалита</w:t>
      </w:r>
      <w:proofErr w:type="spellEnd"/>
      <w:r w:rsidRPr="00E7370A">
        <w:rPr>
          <w:rFonts w:ascii="Times New Roman" w:hAnsi="Times New Roman" w:cs="Times New Roman"/>
          <w:sz w:val="16"/>
          <w:szCs w:val="16"/>
        </w:rPr>
        <w:t xml:space="preserve"> НКМВ (с 1946 г. - </w:t>
      </w:r>
      <w:proofErr w:type="spellStart"/>
      <w:r w:rsidRPr="00E7370A">
        <w:rPr>
          <w:rFonts w:ascii="Times New Roman" w:hAnsi="Times New Roman" w:cs="Times New Roman"/>
          <w:sz w:val="16"/>
          <w:szCs w:val="16"/>
        </w:rPr>
        <w:t>Главармалита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xml:space="preserve">). С 1957 г. завод - в ведении Управления общего машиностроения (с 1960 г. Управление машиностроения)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w:t>
      </w:r>
    </w:p>
    <w:p w14:paraId="5797B09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приказу НКМВ № 225сс от 23.06.1942 г. с завода </w:t>
      </w:r>
      <w:proofErr w:type="gramStart"/>
      <w:r w:rsidRPr="00E7370A">
        <w:rPr>
          <w:rFonts w:ascii="Times New Roman" w:hAnsi="Times New Roman" w:cs="Times New Roman"/>
          <w:sz w:val="16"/>
          <w:szCs w:val="16"/>
        </w:rPr>
        <w:t>( г.</w:t>
      </w:r>
      <w:proofErr w:type="gramEnd"/>
      <w:r w:rsidRPr="00E7370A">
        <w:rPr>
          <w:rFonts w:ascii="Times New Roman" w:hAnsi="Times New Roman" w:cs="Times New Roman"/>
          <w:sz w:val="16"/>
          <w:szCs w:val="16"/>
        </w:rPr>
        <w:t xml:space="preserve"> Ленинград) переведено 100 чел. специалистов на заводы «Комсомолец» и им. Воровского ( г. Свердловск).</w:t>
      </w:r>
    </w:p>
    <w:p w14:paraId="715EAE4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составе предприятия (1947 г.) цехи: основные: механические № 1, 2, 3, кузнечно-заготовительный, гальванический, автоматный; вспомогательные: инструментальный, ремонтный, строительный, энергоцех.</w:t>
      </w:r>
    </w:p>
    <w:p w14:paraId="5850CBA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xml:space="preserve"> от 10.02.1964 г. завод № 1 «Знамя труда» реорганизован в производство № 3 Объединения арматурных заводов «</w:t>
      </w:r>
      <w:proofErr w:type="spellStart"/>
      <w:r w:rsidRPr="00E7370A">
        <w:rPr>
          <w:rFonts w:ascii="Times New Roman" w:hAnsi="Times New Roman" w:cs="Times New Roman"/>
          <w:sz w:val="16"/>
          <w:szCs w:val="16"/>
        </w:rPr>
        <w:t>Ленарматура</w:t>
      </w:r>
      <w:proofErr w:type="spellEnd"/>
      <w:r w:rsidRPr="00E7370A">
        <w:rPr>
          <w:rFonts w:ascii="Times New Roman" w:hAnsi="Times New Roman" w:cs="Times New Roman"/>
          <w:sz w:val="16"/>
          <w:szCs w:val="16"/>
        </w:rPr>
        <w:t xml:space="preserve">» им. И.И. Лепсе. Пост. СМ СССР от 12.11.1965 г. производство передано в подчинение ГУ промышленной арматуры </w:t>
      </w:r>
      <w:proofErr w:type="spellStart"/>
      <w:r w:rsidRPr="00E7370A">
        <w:rPr>
          <w:rFonts w:ascii="Times New Roman" w:hAnsi="Times New Roman" w:cs="Times New Roman"/>
          <w:sz w:val="16"/>
          <w:szCs w:val="16"/>
        </w:rPr>
        <w:t>Минхимнефтемаша</w:t>
      </w:r>
      <w:proofErr w:type="spellEnd"/>
      <w:r w:rsidRPr="00E7370A">
        <w:rPr>
          <w:rFonts w:ascii="Times New Roman" w:hAnsi="Times New Roman" w:cs="Times New Roman"/>
          <w:sz w:val="16"/>
          <w:szCs w:val="16"/>
        </w:rPr>
        <w:t xml:space="preserve">. По приказу от 26.08.1966 г. завод в 1968 г. реорганизован в Государственный опытный завод </w:t>
      </w:r>
      <w:proofErr w:type="spellStart"/>
      <w:r w:rsidRPr="00E7370A">
        <w:rPr>
          <w:rFonts w:ascii="Times New Roman" w:hAnsi="Times New Roman" w:cs="Times New Roman"/>
          <w:sz w:val="16"/>
          <w:szCs w:val="16"/>
        </w:rPr>
        <w:t>арматуростроения</w:t>
      </w:r>
      <w:proofErr w:type="spellEnd"/>
      <w:r w:rsidRPr="00E7370A">
        <w:rPr>
          <w:rFonts w:ascii="Times New Roman" w:hAnsi="Times New Roman" w:cs="Times New Roman"/>
          <w:sz w:val="16"/>
          <w:szCs w:val="16"/>
        </w:rPr>
        <w:t xml:space="preserve"> «Знамя труда» при ЦКБ </w:t>
      </w:r>
      <w:proofErr w:type="spellStart"/>
      <w:r w:rsidRPr="00E7370A">
        <w:rPr>
          <w:rFonts w:ascii="Times New Roman" w:hAnsi="Times New Roman" w:cs="Times New Roman"/>
          <w:sz w:val="16"/>
          <w:szCs w:val="16"/>
        </w:rPr>
        <w:t>арматуростроения</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Минхимнефтемаша</w:t>
      </w:r>
      <w:proofErr w:type="spellEnd"/>
      <w:r w:rsidRPr="00E7370A">
        <w:rPr>
          <w:rFonts w:ascii="Times New Roman" w:hAnsi="Times New Roman" w:cs="Times New Roman"/>
          <w:sz w:val="16"/>
          <w:szCs w:val="16"/>
        </w:rPr>
        <w:t>.</w:t>
      </w:r>
    </w:p>
    <w:p w14:paraId="2EA2D60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(1939 г.)- 532 ед., (1946 г.)- 373 ед., (1947 г.)- 476 ед.</w:t>
      </w:r>
    </w:p>
    <w:p w14:paraId="37F8F7F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территории (1947 г.)- 2.7 га; застройки (1947 г.)- 1,17 га; производственная (1939 г.)- 21495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(1946 г.)- 7900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(1947 г.)- 9674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w:t>
      </w:r>
    </w:p>
    <w:p w14:paraId="654DDED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(1895 г.)- 650 чел., (1939 г.)- 1491 чел., (1946 г.)- 924 чел., (1947 г.)- 1020 чел.</w:t>
      </w:r>
    </w:p>
    <w:p w14:paraId="776B316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(06.1942 г.)- </w:t>
      </w:r>
      <w:proofErr w:type="spellStart"/>
      <w:r w:rsidRPr="00E7370A">
        <w:rPr>
          <w:rFonts w:ascii="Times New Roman" w:hAnsi="Times New Roman" w:cs="Times New Roman"/>
          <w:sz w:val="16"/>
          <w:szCs w:val="16"/>
        </w:rPr>
        <w:t>Бозлов</w:t>
      </w:r>
      <w:proofErr w:type="spellEnd"/>
      <w:r w:rsidRPr="00E7370A">
        <w:rPr>
          <w:rFonts w:ascii="Times New Roman" w:hAnsi="Times New Roman" w:cs="Times New Roman"/>
          <w:sz w:val="16"/>
          <w:szCs w:val="16"/>
        </w:rPr>
        <w:t>.</w:t>
      </w:r>
    </w:p>
    <w:p w14:paraId="66531EF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Производство:</w:t>
      </w:r>
      <w:r w:rsidRPr="00E7370A">
        <w:rPr>
          <w:rFonts w:ascii="Times New Roman" w:hAnsi="Times New Roman" w:cs="Times New Roman"/>
          <w:sz w:val="16"/>
          <w:szCs w:val="16"/>
        </w:rPr>
        <w:t xml:space="preserve"> арматура чугунная, бронзовая, стальная: вентили, краны «</w:t>
      </w:r>
      <w:proofErr w:type="spellStart"/>
      <w:r w:rsidRPr="00E7370A">
        <w:rPr>
          <w:rFonts w:ascii="Times New Roman" w:hAnsi="Times New Roman" w:cs="Times New Roman"/>
          <w:sz w:val="16"/>
          <w:szCs w:val="16"/>
        </w:rPr>
        <w:t>Дюранс</w:t>
      </w:r>
      <w:proofErr w:type="spellEnd"/>
      <w:r w:rsidRPr="00E7370A">
        <w:rPr>
          <w:rFonts w:ascii="Times New Roman" w:hAnsi="Times New Roman" w:cs="Times New Roman"/>
          <w:sz w:val="16"/>
          <w:szCs w:val="16"/>
        </w:rPr>
        <w:t>» (1947).</w:t>
      </w:r>
      <w:r w:rsidRPr="00E7370A">
        <w:rPr>
          <w:rFonts w:ascii="Times New Roman" w:hAnsi="Times New Roman" w:cs="Times New Roman"/>
          <w:sz w:val="16"/>
          <w:szCs w:val="16"/>
          <w:vertAlign w:val="superscript"/>
        </w:rPr>
        <w:t>129</w:t>
      </w:r>
    </w:p>
    <w:p w14:paraId="1DD724B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Ленинградское КБ </w:t>
      </w:r>
      <w:proofErr w:type="spellStart"/>
      <w:r w:rsidRPr="00E7370A">
        <w:rPr>
          <w:rFonts w:ascii="Times New Roman" w:hAnsi="Times New Roman" w:cs="Times New Roman"/>
          <w:sz w:val="16"/>
          <w:szCs w:val="16"/>
        </w:rPr>
        <w:t>арматуростроения</w:t>
      </w:r>
      <w:proofErr w:type="spellEnd"/>
      <w:r w:rsidRPr="00E7370A">
        <w:rPr>
          <w:rFonts w:ascii="Times New Roman" w:hAnsi="Times New Roman" w:cs="Times New Roman"/>
          <w:sz w:val="16"/>
          <w:szCs w:val="16"/>
        </w:rPr>
        <w:t xml:space="preserve">, ЦКБ </w:t>
      </w:r>
      <w:proofErr w:type="spellStart"/>
      <w:r w:rsidRPr="00E7370A">
        <w:rPr>
          <w:rFonts w:ascii="Times New Roman" w:hAnsi="Times New Roman" w:cs="Times New Roman"/>
          <w:sz w:val="16"/>
          <w:szCs w:val="16"/>
        </w:rPr>
        <w:t>Арматуростроения</w:t>
      </w:r>
      <w:proofErr w:type="spellEnd"/>
      <w:r w:rsidRPr="00E7370A">
        <w:rPr>
          <w:rFonts w:ascii="Times New Roman" w:hAnsi="Times New Roman" w:cs="Times New Roman"/>
          <w:sz w:val="16"/>
          <w:szCs w:val="16"/>
        </w:rPr>
        <w:t xml:space="preserve"> МСП</w:t>
      </w:r>
    </w:p>
    <w:p w14:paraId="61A89BE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1960-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имело филиал в  г. Пензе. В 02.1964 г. ЦКБ </w:t>
      </w:r>
      <w:proofErr w:type="spellStart"/>
      <w:r w:rsidRPr="00E7370A">
        <w:rPr>
          <w:rFonts w:ascii="Times New Roman" w:hAnsi="Times New Roman" w:cs="Times New Roman"/>
          <w:sz w:val="16"/>
          <w:szCs w:val="16"/>
        </w:rPr>
        <w:t>арматуростроения</w:t>
      </w:r>
      <w:proofErr w:type="spellEnd"/>
      <w:r w:rsidRPr="00E7370A">
        <w:rPr>
          <w:rFonts w:ascii="Times New Roman" w:hAnsi="Times New Roman" w:cs="Times New Roman"/>
          <w:sz w:val="16"/>
          <w:szCs w:val="16"/>
        </w:rPr>
        <w:t xml:space="preserve"> вошло в состав объединения «</w:t>
      </w:r>
      <w:proofErr w:type="spellStart"/>
      <w:r w:rsidRPr="00E7370A">
        <w:rPr>
          <w:rFonts w:ascii="Times New Roman" w:hAnsi="Times New Roman" w:cs="Times New Roman"/>
          <w:sz w:val="16"/>
          <w:szCs w:val="16"/>
        </w:rPr>
        <w:t>Ленарматура</w:t>
      </w:r>
      <w:proofErr w:type="spellEnd"/>
      <w:r w:rsidRPr="00E7370A">
        <w:rPr>
          <w:rFonts w:ascii="Times New Roman" w:hAnsi="Times New Roman" w:cs="Times New Roman"/>
          <w:sz w:val="16"/>
          <w:szCs w:val="16"/>
        </w:rPr>
        <w:t>», в 04.1973 г.- в состав ПО «Знамя Октября».</w:t>
      </w:r>
    </w:p>
    <w:p w14:paraId="1C70FC4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приказу от 26.08.1966 г. завод № 1 «Знамя труда» в 1968 г. реорганизован в Государственный опытный завод </w:t>
      </w:r>
      <w:proofErr w:type="spellStart"/>
      <w:r w:rsidRPr="00E7370A">
        <w:rPr>
          <w:rFonts w:ascii="Times New Roman" w:hAnsi="Times New Roman" w:cs="Times New Roman"/>
          <w:sz w:val="16"/>
          <w:szCs w:val="16"/>
        </w:rPr>
        <w:t>арматуростроения</w:t>
      </w:r>
      <w:proofErr w:type="spellEnd"/>
      <w:r w:rsidRPr="00E7370A">
        <w:rPr>
          <w:rFonts w:ascii="Times New Roman" w:hAnsi="Times New Roman" w:cs="Times New Roman"/>
          <w:sz w:val="16"/>
          <w:szCs w:val="16"/>
        </w:rPr>
        <w:t xml:space="preserve"> «Знамя труда» при ЦКБ </w:t>
      </w:r>
      <w:proofErr w:type="spellStart"/>
      <w:r w:rsidRPr="00E7370A">
        <w:rPr>
          <w:rFonts w:ascii="Times New Roman" w:hAnsi="Times New Roman" w:cs="Times New Roman"/>
          <w:sz w:val="16"/>
          <w:szCs w:val="16"/>
        </w:rPr>
        <w:t>арматуростроения</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Минхимнефтемаша</w:t>
      </w:r>
      <w:proofErr w:type="spellEnd"/>
      <w:r w:rsidRPr="00E7370A">
        <w:rPr>
          <w:rFonts w:ascii="Times New Roman" w:hAnsi="Times New Roman" w:cs="Times New Roman"/>
          <w:sz w:val="16"/>
          <w:szCs w:val="16"/>
        </w:rPr>
        <w:t>.</w:t>
      </w:r>
    </w:p>
    <w:p w14:paraId="358BEF9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ЦКБ было в 2002 г. (11982).</w:t>
      </w:r>
    </w:p>
    <w:p w14:paraId="5473309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21D298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июня 1918 г. Декретом СНК Соединенный механический завод № 2 Русского АО соединенных механических заводов был национализирован и передан Центральному правлению заводов среднего машиностроения ВСНХ. В 1920 г. переименован в государственный механический завод № 2 Секции по металлу Петроградского СНХ, в 1922 г. - в Государственный механический завод им. Карла Маркса треста «</w:t>
      </w:r>
      <w:proofErr w:type="spellStart"/>
      <w:r w:rsidRPr="00E7370A">
        <w:rPr>
          <w:rFonts w:ascii="Times New Roman" w:hAnsi="Times New Roman" w:cs="Times New Roman"/>
          <w:sz w:val="16"/>
          <w:szCs w:val="16"/>
        </w:rPr>
        <w:t>Машинострой</w:t>
      </w:r>
      <w:proofErr w:type="spellEnd"/>
      <w:r w:rsidRPr="00E7370A">
        <w:rPr>
          <w:rFonts w:ascii="Times New Roman" w:hAnsi="Times New Roman" w:cs="Times New Roman"/>
          <w:sz w:val="16"/>
          <w:szCs w:val="16"/>
        </w:rPr>
        <w:t xml:space="preserve">», в 01.1926 г. - в Государственный завод текстильного машиностроения им. Карла Маркса, в 1931 г. - в Государственный завод № 1 им. Карла Маркса в ведении Всесоюзного треста текстильного машиностроения. С 1936 г. - завод текстильного машиностроения им. Карла Маркса в ведении ГУ машиностроения для легкой промышленности (Завод № 751 ИМ. Карла Маркса НКМВ, Завод «Новый </w:t>
      </w:r>
      <w:proofErr w:type="spellStart"/>
      <w:r w:rsidRPr="00E7370A">
        <w:rPr>
          <w:rFonts w:ascii="Times New Roman" w:hAnsi="Times New Roman" w:cs="Times New Roman"/>
          <w:sz w:val="16"/>
          <w:szCs w:val="16"/>
        </w:rPr>
        <w:t>Лесснер</w:t>
      </w:r>
      <w:proofErr w:type="spellEnd"/>
      <w:r w:rsidRPr="00E7370A">
        <w:rPr>
          <w:rFonts w:ascii="Times New Roman" w:hAnsi="Times New Roman" w:cs="Times New Roman"/>
          <w:sz w:val="16"/>
          <w:szCs w:val="16"/>
        </w:rPr>
        <w:t xml:space="preserve">», Соединенный механический завод № 2 Русского АО соединенных механических заводов ВСНХ, Государственный механический завод № 2, Государственный механический завод им. Карла Маркса, Государственный завод текстильного машиностроения им. Карла Маркса, Государственный завод № 1 им. Карла Маркса, Завод текстильного машиностроения им. Карла Маркса НКТП, НКТМ, НКОМ, Машиностроительный завод им. Карла Маркса НКМВ, Государственный ордена Ленина и ордена Трудового Красного Знамени машиностроительный завод нм. Карла Маркса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ММ, Ленинградское объединение нм. Карла Маркса по производству машин для легкой промышленности, Ленинградское машиностроительное объединение им. Карла Маркса, АООТ, ОАО «Машиностроительное объединение им. Карла Маркса» /г. Ленинград, 44 ст. Кушелевка пр. им. К. Маркса, 78/80 «Трибуна» (1948-54 г.)/ /</w:t>
      </w:r>
      <w:proofErr w:type="gramStart"/>
      <w:r w:rsidRPr="00E7370A">
        <w:rPr>
          <w:rFonts w:ascii="Times New Roman" w:hAnsi="Times New Roman" w:cs="Times New Roman"/>
          <w:sz w:val="16"/>
          <w:szCs w:val="16"/>
        </w:rPr>
        <w:t>194044  г.</w:t>
      </w:r>
      <w:proofErr w:type="gramEnd"/>
      <w:r w:rsidRPr="00E7370A">
        <w:rPr>
          <w:rFonts w:ascii="Times New Roman" w:hAnsi="Times New Roman" w:cs="Times New Roman"/>
          <w:sz w:val="16"/>
          <w:szCs w:val="16"/>
        </w:rPr>
        <w:t xml:space="preserve"> Санкт-Петербург Б. Сампсониевский пр., 66/).</w:t>
      </w:r>
    </w:p>
    <w:p w14:paraId="13CE7A0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1926 г. при заводе им. Карла Маркса организован «военный отдел» по проектированию торпедных аппаратов для ПЛ и надводных кораблей. В 1932 г. на части территории завода им. Карла Маркса организован завод № 103 для производства торпедных аппаратов. В его состав включен «военный отдел» как конструкторское подразделение.</w:t>
      </w:r>
    </w:p>
    <w:p w14:paraId="732D416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В 1933 г. завод был переориентирован с судостроения (производство деталей для ПЛ, торпедное вооружение, компрессоры) на текстильное машиностроение. В связи с этим 3 механические и одна меднолитейная мастерские со всем оборудованием и личным составом были переданы в ведение «</w:t>
      </w:r>
      <w:proofErr w:type="spellStart"/>
      <w:r w:rsidRPr="00E7370A">
        <w:rPr>
          <w:rFonts w:ascii="Times New Roman" w:hAnsi="Times New Roman" w:cs="Times New Roman"/>
          <w:sz w:val="16"/>
          <w:szCs w:val="16"/>
        </w:rPr>
        <w:t>Союзверфи</w:t>
      </w:r>
      <w:proofErr w:type="spellEnd"/>
      <w:r w:rsidRPr="00E7370A">
        <w:rPr>
          <w:rFonts w:ascii="Times New Roman" w:hAnsi="Times New Roman" w:cs="Times New Roman"/>
          <w:sz w:val="16"/>
          <w:szCs w:val="16"/>
        </w:rPr>
        <w:t>».</w:t>
      </w:r>
    </w:p>
    <w:p w14:paraId="2A32EFD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НКТМ № 253сс заводу поручено изготовление 80 комплектов узлов и деталей танка КВ-1 в месяц для Кировского завода.</w:t>
      </w:r>
    </w:p>
    <w:p w14:paraId="7F28332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пост. ГКО № 99сс от 11.07.1941 г. Завод им. Карла Маркса НКОМ подлежал эвакуации в Ташкент на площадку </w:t>
      </w:r>
      <w:proofErr w:type="spellStart"/>
      <w:r w:rsidRPr="00E7370A">
        <w:rPr>
          <w:rFonts w:ascii="Times New Roman" w:hAnsi="Times New Roman" w:cs="Times New Roman"/>
          <w:sz w:val="16"/>
          <w:szCs w:val="16"/>
        </w:rPr>
        <w:t>Ташсельмаша</w:t>
      </w:r>
      <w:proofErr w:type="spellEnd"/>
      <w:r w:rsidRPr="00E7370A">
        <w:rPr>
          <w:rFonts w:ascii="Times New Roman" w:hAnsi="Times New Roman" w:cs="Times New Roman"/>
          <w:sz w:val="16"/>
          <w:szCs w:val="16"/>
        </w:rPr>
        <w:t xml:space="preserve"> и в помещение врачебно-лабораторного корпуса Текстильного комбината. На 19.05.1942 г. завод им. Карла Маркса, а в 07.1942 г. завод № 751 им. Карла Маркса 1ГУ НКМВ действовал в Ленинграде.</w:t>
      </w:r>
      <w:r w:rsidRPr="00E7370A">
        <w:rPr>
          <w:rFonts w:ascii="Times New Roman" w:hAnsi="Times New Roman" w:cs="Times New Roman"/>
          <w:sz w:val="16"/>
          <w:szCs w:val="16"/>
          <w:vertAlign w:val="superscript"/>
        </w:rPr>
        <w:t>129</w:t>
      </w:r>
      <w:r w:rsidRPr="00E7370A">
        <w:rPr>
          <w:rFonts w:ascii="Times New Roman" w:hAnsi="Times New Roman" w:cs="Times New Roman"/>
          <w:sz w:val="16"/>
          <w:szCs w:val="16"/>
        </w:rPr>
        <w:t xml:space="preserve"> В 08.1942 г. завод № 751 переименован в машиностроительный завод им. Карла Маркса НКМВ. С 05.1946 г. завод - в ведении </w:t>
      </w:r>
      <w:proofErr w:type="spellStart"/>
      <w:r w:rsidRPr="00E7370A">
        <w:rPr>
          <w:rFonts w:ascii="Times New Roman" w:hAnsi="Times New Roman" w:cs="Times New Roman"/>
          <w:sz w:val="16"/>
          <w:szCs w:val="16"/>
        </w:rPr>
        <w:t>Главтекстильлегмаша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xml:space="preserve">, в 03.1953-05.1954 г. - ММ, затем вновь в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xml:space="preserve">, с 02.1956 г. - Министерства текстильного машиностроения, с 07.1957 г. - Управления общего машиностроения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w:t>
      </w:r>
    </w:p>
    <w:p w14:paraId="443FE29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составе завода (1947 г.) цехи: основные: чугунолитейный, кузнечно-сварочный, термический, жестяных барабанов, ширпотреба, станкостроительный, массовых деталей № 6, инструментальный, гальванический, </w:t>
      </w:r>
      <w:proofErr w:type="spellStart"/>
      <w:r w:rsidRPr="00E7370A">
        <w:rPr>
          <w:rFonts w:ascii="Times New Roman" w:hAnsi="Times New Roman" w:cs="Times New Roman"/>
          <w:sz w:val="16"/>
          <w:szCs w:val="16"/>
        </w:rPr>
        <w:t>ватерно</w:t>
      </w:r>
      <w:proofErr w:type="spellEnd"/>
      <w:r w:rsidRPr="00E7370A">
        <w:rPr>
          <w:rFonts w:ascii="Times New Roman" w:hAnsi="Times New Roman" w:cs="Times New Roman"/>
          <w:sz w:val="16"/>
          <w:szCs w:val="16"/>
        </w:rPr>
        <w:t xml:space="preserve">-механический № 1, автоматный; вспомогательные: паросиловой, электроцех, </w:t>
      </w:r>
      <w:proofErr w:type="spellStart"/>
      <w:r w:rsidRPr="00E7370A">
        <w:rPr>
          <w:rFonts w:ascii="Times New Roman" w:hAnsi="Times New Roman" w:cs="Times New Roman"/>
          <w:sz w:val="16"/>
          <w:szCs w:val="16"/>
        </w:rPr>
        <w:t>стройцех</w:t>
      </w:r>
      <w:proofErr w:type="spellEnd"/>
      <w:r w:rsidRPr="00E7370A">
        <w:rPr>
          <w:rFonts w:ascii="Times New Roman" w:hAnsi="Times New Roman" w:cs="Times New Roman"/>
          <w:sz w:val="16"/>
          <w:szCs w:val="16"/>
        </w:rPr>
        <w:t xml:space="preserve">, ремонтный, рифленых цилиндров № 5, заготовительный. (1953 г.): основные: механические № 1, 2, 5, 6, </w:t>
      </w:r>
      <w:proofErr w:type="spellStart"/>
      <w:r w:rsidRPr="00E7370A">
        <w:rPr>
          <w:rFonts w:ascii="Times New Roman" w:hAnsi="Times New Roman" w:cs="Times New Roman"/>
          <w:sz w:val="16"/>
          <w:szCs w:val="16"/>
        </w:rPr>
        <w:t>механо</w:t>
      </w:r>
      <w:proofErr w:type="spellEnd"/>
      <w:r w:rsidRPr="00E7370A">
        <w:rPr>
          <w:rFonts w:ascii="Times New Roman" w:hAnsi="Times New Roman" w:cs="Times New Roman"/>
          <w:sz w:val="16"/>
          <w:szCs w:val="16"/>
        </w:rPr>
        <w:t>-сборочный № 7, термический, штамповочный, гальванический, кузнечный, литейный, полировочный, автоматно-револьверный; участок точного литья; вспомогательные: инструментальный, ремонтно-механический, строительный, электроцех, модельный, заготовительный, тарный, транспортный, деревообрабатывающий № 3, малярно- упаковочный № 8; восстановительная мастерская; лаборатории: измерительная, химическая, механическая.</w:t>
      </w:r>
    </w:p>
    <w:p w14:paraId="61E3CEE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пост.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xml:space="preserve"> от 14.09.1962 г. на базе Ленинградского государственного машиностроительного завода им. Карла Маркса образовано Ленинградское объединение им. Карла Маркса по производству машин для легкой промышленности, в состав которого вошли также Государственный машиностроительный завод «Вперед», завод «Вулкан», Псковский машиностроительный завод и Псковский литейно-механический завод «Выдвиженец», Ленинградское СКВ трикотажных машин. Пост.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xml:space="preserve"> от 24.10.1964 г. объединение переименовано в Ленинградское машиностроительное объединение им. Карла Маркса. Постановлениями СМ СССР от 30.09.1965 г. и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xml:space="preserve"> от 20.10.1965 г. объединение передано в ведение ГУ машиностроения для производства химических волокон и легкой промышленности </w:t>
      </w:r>
      <w:proofErr w:type="spellStart"/>
      <w:r w:rsidRPr="00E7370A">
        <w:rPr>
          <w:rFonts w:ascii="Times New Roman" w:hAnsi="Times New Roman" w:cs="Times New Roman"/>
          <w:sz w:val="16"/>
          <w:szCs w:val="16"/>
        </w:rPr>
        <w:t>Минлегпищемаша</w:t>
      </w:r>
      <w:proofErr w:type="spellEnd"/>
      <w:r w:rsidRPr="00E7370A">
        <w:rPr>
          <w:rFonts w:ascii="Times New Roman" w:hAnsi="Times New Roman" w:cs="Times New Roman"/>
          <w:sz w:val="16"/>
          <w:szCs w:val="16"/>
        </w:rPr>
        <w:t>. В 1967 г. псковские заводы выведены из состава объединения, а в 1970 г. в его состав вошло Ленинградское СКТБ машин химических волокон.</w:t>
      </w:r>
    </w:p>
    <w:p w14:paraId="7B8497C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18.12.1992 г. объединение преобразовано в АООТ, с 29.07.1996 г. - ОАО «Машиностроительное объединение им. К. Маркса».</w:t>
      </w:r>
      <w:r w:rsidRPr="00E7370A">
        <w:rPr>
          <w:rFonts w:ascii="Times New Roman" w:hAnsi="Times New Roman" w:cs="Times New Roman"/>
          <w:sz w:val="16"/>
          <w:szCs w:val="16"/>
          <w:vertAlign w:val="superscript"/>
        </w:rPr>
        <w:t>131</w:t>
      </w:r>
    </w:p>
    <w:p w14:paraId="28BEB74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(1939 г.)- 1687 ед., (1946 г.)- 1140 ед., (1947 г.)-1371 ед., (1953 г.)-1513 ед.</w:t>
      </w:r>
    </w:p>
    <w:p w14:paraId="378A1BD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территории (1947 г.)- 20,4 га, (1953 г.)- 18,9 га; застройки (1947 г.)- 48727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(1953 г.)- 58849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производственная (1939 г.)- 51243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(1946 г.)- 38991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(1947 г.)- 39496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(1953 г.)- 79484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w:t>
      </w:r>
    </w:p>
    <w:p w14:paraId="485B33B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(1939 г.)- 6621 чел., (1946 г.)- 2483 чел., (1947 г.)- 2875 чел., (1953 г.)- 4150 чел.</w:t>
      </w:r>
    </w:p>
    <w:p w14:paraId="6DDCC6A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(1948 г.)- П. Г. </w:t>
      </w:r>
      <w:proofErr w:type="spellStart"/>
      <w:r w:rsidRPr="00E7370A">
        <w:rPr>
          <w:rFonts w:ascii="Times New Roman" w:hAnsi="Times New Roman" w:cs="Times New Roman"/>
          <w:sz w:val="16"/>
          <w:szCs w:val="16"/>
        </w:rPr>
        <w:t>Корочин</w:t>
      </w:r>
      <w:proofErr w:type="spellEnd"/>
      <w:r w:rsidRPr="00E7370A">
        <w:rPr>
          <w:rFonts w:ascii="Times New Roman" w:hAnsi="Times New Roman" w:cs="Times New Roman"/>
          <w:sz w:val="16"/>
          <w:szCs w:val="16"/>
        </w:rPr>
        <w:t>.</w:t>
      </w:r>
    </w:p>
    <w:p w14:paraId="49BEE61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(1948 г.)- Никитин.</w:t>
      </w:r>
    </w:p>
    <w:p w14:paraId="3B8CE08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Производство:</w:t>
      </w:r>
      <w:r w:rsidRPr="00E7370A">
        <w:rPr>
          <w:rFonts w:ascii="Times New Roman" w:hAnsi="Times New Roman" w:cs="Times New Roman"/>
          <w:sz w:val="16"/>
          <w:szCs w:val="16"/>
        </w:rPr>
        <w:t xml:space="preserve"> ватеры: прядильные ВВ-76Р, КЛС, </w:t>
      </w:r>
      <w:r w:rsidRPr="00E7370A">
        <w:rPr>
          <w:rFonts w:ascii="Times New Roman" w:hAnsi="Times New Roman" w:cs="Times New Roman"/>
          <w:sz w:val="16"/>
          <w:szCs w:val="16"/>
          <w:lang w:val="en-US"/>
        </w:rPr>
        <w:t>BJ</w:t>
      </w:r>
      <w:r w:rsidRPr="00E7370A">
        <w:rPr>
          <w:rFonts w:ascii="Times New Roman" w:hAnsi="Times New Roman" w:cs="Times New Roman"/>
          <w:sz w:val="16"/>
          <w:szCs w:val="16"/>
        </w:rPr>
        <w:t xml:space="preserve">1-108, крутильные ВИШ, ВК-128М, ВК-2 (1947); машины: прядильные ПМ-114, ПМ-88, ПР-108, ПЦ-250; крутильные К-136, К-128, К-176, КВ-150; этажно- крутильная КЭ-200; для производства капрона ПП-700, для производства хлорина ПБ-225, для производства вискозного штапеля ПШ-225; отгонки сероуглерода ОСУ-И; для отделки вискозного жгута ОШ-И; сушильные </w:t>
      </w:r>
      <w:r w:rsidRPr="00E7370A">
        <w:rPr>
          <w:rFonts w:ascii="Times New Roman" w:hAnsi="Times New Roman" w:cs="Times New Roman"/>
          <w:sz w:val="16"/>
          <w:szCs w:val="16"/>
          <w:lang w:val="en-US"/>
        </w:rPr>
        <w:t>CJIT</w:t>
      </w:r>
      <w:r w:rsidRPr="00E7370A">
        <w:rPr>
          <w:rFonts w:ascii="Times New Roman" w:hAnsi="Times New Roman" w:cs="Times New Roman"/>
          <w:sz w:val="16"/>
          <w:szCs w:val="16"/>
        </w:rPr>
        <w:t>-6, СЛД-6; резательно-</w:t>
      </w:r>
      <w:proofErr w:type="spellStart"/>
      <w:r w:rsidRPr="00E7370A">
        <w:rPr>
          <w:rFonts w:ascii="Times New Roman" w:hAnsi="Times New Roman" w:cs="Times New Roman"/>
          <w:sz w:val="16"/>
          <w:szCs w:val="16"/>
        </w:rPr>
        <w:t>мыловочная</w:t>
      </w:r>
      <w:proofErr w:type="spellEnd"/>
      <w:r w:rsidRPr="00E7370A">
        <w:rPr>
          <w:rFonts w:ascii="Times New Roman" w:hAnsi="Times New Roman" w:cs="Times New Roman"/>
          <w:sz w:val="16"/>
          <w:szCs w:val="16"/>
        </w:rPr>
        <w:t xml:space="preserve"> РМ-И; обмоточная ОГ-2-Э, ОЗ-6-Э; </w:t>
      </w:r>
      <w:proofErr w:type="spellStart"/>
      <w:r w:rsidRPr="00E7370A">
        <w:rPr>
          <w:rFonts w:ascii="Times New Roman" w:hAnsi="Times New Roman" w:cs="Times New Roman"/>
          <w:sz w:val="16"/>
          <w:szCs w:val="16"/>
        </w:rPr>
        <w:t>путатель</w:t>
      </w:r>
      <w:proofErr w:type="spellEnd"/>
      <w:r w:rsidRPr="00E7370A">
        <w:rPr>
          <w:rFonts w:ascii="Times New Roman" w:hAnsi="Times New Roman" w:cs="Times New Roman"/>
          <w:sz w:val="16"/>
          <w:szCs w:val="16"/>
        </w:rPr>
        <w:t xml:space="preserve"> для сушильной машины ПС- 180 (1953).</w:t>
      </w:r>
      <w:r w:rsidRPr="00E7370A">
        <w:rPr>
          <w:rFonts w:ascii="Times New Roman" w:hAnsi="Times New Roman" w:cs="Times New Roman"/>
          <w:sz w:val="16"/>
          <w:szCs w:val="16"/>
          <w:vertAlign w:val="superscript"/>
        </w:rPr>
        <w:t>129</w:t>
      </w:r>
    </w:p>
    <w:p w14:paraId="268EB0C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«Вулкан» АО Петроградского механического</w:t>
      </w:r>
      <w:r w:rsidRPr="00E7370A">
        <w:rPr>
          <w:rFonts w:ascii="Times New Roman" w:hAnsi="Times New Roman" w:cs="Times New Roman"/>
          <w:smallCaps/>
          <w:sz w:val="16"/>
          <w:szCs w:val="16"/>
          <w:lang w:val="en-US"/>
        </w:rPr>
        <w:t>h</w:t>
      </w:r>
      <w:r w:rsidRPr="00E7370A">
        <w:rPr>
          <w:rFonts w:ascii="Times New Roman" w:hAnsi="Times New Roman" w:cs="Times New Roman"/>
          <w:sz w:val="16"/>
          <w:szCs w:val="16"/>
        </w:rPr>
        <w:t xml:space="preserve"> литейного завода «Вулкан», Ленинградский государственный медно-котельный, литейный и механический завод «Вулкан», Машиностроительный завод «Вулкан» НКМП РСФСР, НКТМ, НКОМ, НКМВ, п/я 851, Ленинградский государственный машиностроительный завод «Вулкан»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xml:space="preserve">, ММ /г. Ленинград ул. Б. </w:t>
      </w:r>
      <w:proofErr w:type="spellStart"/>
      <w:r w:rsidRPr="00E7370A">
        <w:rPr>
          <w:rFonts w:ascii="Times New Roman" w:hAnsi="Times New Roman" w:cs="Times New Roman"/>
          <w:sz w:val="16"/>
          <w:szCs w:val="16"/>
        </w:rPr>
        <w:t>Колтовская</w:t>
      </w:r>
      <w:proofErr w:type="spellEnd"/>
      <w:r w:rsidRPr="00E7370A">
        <w:rPr>
          <w:rFonts w:ascii="Times New Roman" w:hAnsi="Times New Roman" w:cs="Times New Roman"/>
          <w:sz w:val="16"/>
          <w:szCs w:val="16"/>
        </w:rPr>
        <w:t>, 32 «Вулкан» (1948 г.)/</w:t>
      </w:r>
    </w:p>
    <w:p w14:paraId="4B1F8C7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«Вулкан» основан в 1897 г.</w:t>
      </w:r>
    </w:p>
    <w:p w14:paraId="145BAAF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 ВСНХ от 23.05.1918 г. завод «Вулкан» АО Петроградского механического и литейного завода «Вулкан» был национализирован, до 1926 г. находился на консервации. В 1927 г. машиностроительный завод «Вулкан» объединен с Государственным </w:t>
      </w:r>
      <w:proofErr w:type="gramStart"/>
      <w:r w:rsidRPr="00E7370A">
        <w:rPr>
          <w:rFonts w:ascii="Times New Roman" w:hAnsi="Times New Roman" w:cs="Times New Roman"/>
          <w:sz w:val="16"/>
          <w:szCs w:val="16"/>
        </w:rPr>
        <w:t>медно-литейным</w:t>
      </w:r>
      <w:proofErr w:type="gramEnd"/>
      <w:r w:rsidRPr="00E7370A">
        <w:rPr>
          <w:rFonts w:ascii="Times New Roman" w:hAnsi="Times New Roman" w:cs="Times New Roman"/>
          <w:sz w:val="16"/>
          <w:szCs w:val="16"/>
        </w:rPr>
        <w:t xml:space="preserve"> механическим заводом «Часовой революции» и получил название Ленинградский государственный медно-котельный, литейный и механический завод «Вулкан». В 1927 г. завод вошел в состав треста «</w:t>
      </w:r>
      <w:proofErr w:type="spellStart"/>
      <w:r w:rsidRPr="00E7370A">
        <w:rPr>
          <w:rFonts w:ascii="Times New Roman" w:hAnsi="Times New Roman" w:cs="Times New Roman"/>
          <w:sz w:val="16"/>
          <w:szCs w:val="16"/>
        </w:rPr>
        <w:t>Тремасс</w:t>
      </w:r>
      <w:proofErr w:type="spellEnd"/>
      <w:r w:rsidRPr="00E7370A">
        <w:rPr>
          <w:rFonts w:ascii="Times New Roman" w:hAnsi="Times New Roman" w:cs="Times New Roman"/>
          <w:sz w:val="16"/>
          <w:szCs w:val="16"/>
        </w:rPr>
        <w:t>», в 1931 г. - объединения «</w:t>
      </w:r>
      <w:proofErr w:type="spellStart"/>
      <w:r w:rsidRPr="00E7370A">
        <w:rPr>
          <w:rFonts w:ascii="Times New Roman" w:hAnsi="Times New Roman" w:cs="Times New Roman"/>
          <w:sz w:val="16"/>
          <w:szCs w:val="16"/>
        </w:rPr>
        <w:t>Росхозметиз</w:t>
      </w:r>
      <w:proofErr w:type="spellEnd"/>
      <w:r w:rsidRPr="00E7370A">
        <w:rPr>
          <w:rFonts w:ascii="Times New Roman" w:hAnsi="Times New Roman" w:cs="Times New Roman"/>
          <w:sz w:val="16"/>
          <w:szCs w:val="16"/>
        </w:rPr>
        <w:t xml:space="preserve">». В 1934 г. переименован в Машиностроительный завод «Вулкан» в ведении </w:t>
      </w:r>
      <w:proofErr w:type="spellStart"/>
      <w:r w:rsidRPr="00E7370A">
        <w:rPr>
          <w:rFonts w:ascii="Times New Roman" w:hAnsi="Times New Roman" w:cs="Times New Roman"/>
          <w:sz w:val="16"/>
          <w:szCs w:val="16"/>
        </w:rPr>
        <w:t>Росмаштреста</w:t>
      </w:r>
      <w:proofErr w:type="spellEnd"/>
      <w:r w:rsidRPr="00E7370A">
        <w:rPr>
          <w:rFonts w:ascii="Times New Roman" w:hAnsi="Times New Roman" w:cs="Times New Roman"/>
          <w:sz w:val="16"/>
          <w:szCs w:val="16"/>
        </w:rPr>
        <w:t xml:space="preserve"> НКМП РСФСР. В 1938 г. передан в ведение </w:t>
      </w:r>
      <w:proofErr w:type="spellStart"/>
      <w:r w:rsidRPr="00E7370A">
        <w:rPr>
          <w:rFonts w:ascii="Times New Roman" w:hAnsi="Times New Roman" w:cs="Times New Roman"/>
          <w:sz w:val="16"/>
          <w:szCs w:val="16"/>
        </w:rPr>
        <w:t>Главполиграфмаша</w:t>
      </w:r>
      <w:proofErr w:type="spellEnd"/>
      <w:r w:rsidRPr="00E7370A">
        <w:rPr>
          <w:rFonts w:ascii="Times New Roman" w:hAnsi="Times New Roman" w:cs="Times New Roman"/>
          <w:sz w:val="16"/>
          <w:szCs w:val="16"/>
        </w:rPr>
        <w:t xml:space="preserve"> НКМС, в 1940 г. - ГУ сельскохозяйственного машиностроения НКСМ.</w:t>
      </w:r>
    </w:p>
    <w:p w14:paraId="1BBA660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НКТМ № 253 сс заводу поручено изготовление 80 комплектов узлов и деталей танка КВ-1 в месяц для Кировского завода.</w:t>
      </w:r>
    </w:p>
    <w:p w14:paraId="58E8D90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ГКО № 99сс от 11.07.1941 г. завод «Вулкан» НКОМ подлежал эвакуации в Ташкент на площадку завода «</w:t>
      </w:r>
      <w:proofErr w:type="spellStart"/>
      <w:r w:rsidRPr="00E7370A">
        <w:rPr>
          <w:rFonts w:ascii="Times New Roman" w:hAnsi="Times New Roman" w:cs="Times New Roman"/>
          <w:sz w:val="16"/>
          <w:szCs w:val="16"/>
        </w:rPr>
        <w:t>Ташсельмаш</w:t>
      </w:r>
      <w:proofErr w:type="spellEnd"/>
      <w:r w:rsidRPr="00E7370A">
        <w:rPr>
          <w:rFonts w:ascii="Times New Roman" w:hAnsi="Times New Roman" w:cs="Times New Roman"/>
          <w:sz w:val="16"/>
          <w:szCs w:val="16"/>
        </w:rPr>
        <w:t xml:space="preserve">» и в помещение врачебно-лабораторного корпуса Текстильного комбината. В 07.1942 г. завод «Вулкан» действовал в Ленинграде в ведении </w:t>
      </w:r>
      <w:proofErr w:type="spellStart"/>
      <w:r w:rsidRPr="00E7370A">
        <w:rPr>
          <w:rFonts w:ascii="Times New Roman" w:hAnsi="Times New Roman" w:cs="Times New Roman"/>
          <w:sz w:val="16"/>
          <w:szCs w:val="16"/>
        </w:rPr>
        <w:t>Главсельмаша</w:t>
      </w:r>
      <w:proofErr w:type="spellEnd"/>
      <w:r w:rsidRPr="00E7370A">
        <w:rPr>
          <w:rFonts w:ascii="Times New Roman" w:hAnsi="Times New Roman" w:cs="Times New Roman"/>
          <w:sz w:val="16"/>
          <w:szCs w:val="16"/>
        </w:rPr>
        <w:t xml:space="preserve"> НКМВ (сначала планировалось передать его в 1ГУ НКМВ). В 1942-45 г. имел наименование «п/я 851».</w:t>
      </w:r>
    </w:p>
    <w:p w14:paraId="77DAF47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1946 г. переименован в Ленинградский завод текстильного машиностроения «Вулкан» </w:t>
      </w:r>
      <w:proofErr w:type="spellStart"/>
      <w:r w:rsidRPr="00E7370A">
        <w:rPr>
          <w:rFonts w:ascii="Times New Roman" w:hAnsi="Times New Roman" w:cs="Times New Roman"/>
          <w:sz w:val="16"/>
          <w:szCs w:val="16"/>
        </w:rPr>
        <w:t>Главтекстильлегмаша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xml:space="preserve">, в 03.1953-05.1954 г. - в ведении ММ. В 1957 г. передан в ведение Управления общего машиностроения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xml:space="preserve">, с 1960 г. - Управления машиностроения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xml:space="preserve">. Пост.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xml:space="preserve"> от 14.09.1962 г. завод «Вулкан» включен в состав вновь созданного Ленинградского объединения им. Карла Маркса.</w:t>
      </w:r>
      <w:r w:rsidRPr="00E7370A">
        <w:rPr>
          <w:rFonts w:ascii="Times New Roman" w:hAnsi="Times New Roman" w:cs="Times New Roman"/>
          <w:sz w:val="16"/>
          <w:szCs w:val="16"/>
          <w:vertAlign w:val="superscript"/>
        </w:rPr>
        <w:t>131</w:t>
      </w:r>
    </w:p>
    <w:p w14:paraId="25E1CDB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составе завода (1947 г.) цехи: основные: </w:t>
      </w:r>
      <w:proofErr w:type="spellStart"/>
      <w:r w:rsidRPr="00E7370A">
        <w:rPr>
          <w:rFonts w:ascii="Times New Roman" w:hAnsi="Times New Roman" w:cs="Times New Roman"/>
          <w:sz w:val="16"/>
          <w:szCs w:val="16"/>
        </w:rPr>
        <w:t>механо</w:t>
      </w:r>
      <w:proofErr w:type="spellEnd"/>
      <w:r w:rsidRPr="00E7370A">
        <w:rPr>
          <w:rFonts w:ascii="Times New Roman" w:hAnsi="Times New Roman" w:cs="Times New Roman"/>
          <w:sz w:val="16"/>
          <w:szCs w:val="16"/>
        </w:rPr>
        <w:t>-штамповочный № 1, кузнечно-заготовительный № 2, чугунолитейный с компрессорной № 3, сборочный № 8, станкостроительный № 9, текстильных приборов № 10, экспериментальный № 14, механический № 15; вспомогательные: модельный, ремонтно-строительный № 11, инструментальный и термической № 4, ремонтно-механический № 5, электроцех № 6, транспортный № 7, котельные.</w:t>
      </w:r>
    </w:p>
    <w:p w14:paraId="629E378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(1946 г.)- 870 ед., (1947 г.)- 951 ед.</w:t>
      </w:r>
    </w:p>
    <w:p w14:paraId="6AC42F0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территории (1947 г.)- 8,92 га; застройки (1947 г.)- 30222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производственная (1939 г.)- 15410 м\ (1946 г.)- 21120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(1947 г.)- 21836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w:t>
      </w:r>
    </w:p>
    <w:p w14:paraId="034CC6E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(1939 г.)- 2057 чел., (1946 г.)- 1643 чел., (1947 г.)- 1766 чел.</w:t>
      </w:r>
    </w:p>
    <w:p w14:paraId="33768D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(1948 г.)- Красовицкий.</w:t>
      </w:r>
    </w:p>
    <w:p w14:paraId="661FCA6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(1948 г.)- </w:t>
      </w:r>
      <w:proofErr w:type="spellStart"/>
      <w:r w:rsidRPr="00E7370A">
        <w:rPr>
          <w:rFonts w:ascii="Times New Roman" w:hAnsi="Times New Roman" w:cs="Times New Roman"/>
          <w:sz w:val="16"/>
          <w:szCs w:val="16"/>
        </w:rPr>
        <w:t>Мансырев</w:t>
      </w:r>
      <w:proofErr w:type="spellEnd"/>
      <w:r w:rsidRPr="00E7370A">
        <w:rPr>
          <w:rFonts w:ascii="Times New Roman" w:hAnsi="Times New Roman" w:cs="Times New Roman"/>
          <w:sz w:val="16"/>
          <w:szCs w:val="16"/>
        </w:rPr>
        <w:t>.</w:t>
      </w:r>
    </w:p>
    <w:p w14:paraId="6CA402B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Производство:</w:t>
      </w:r>
      <w:r w:rsidRPr="00E7370A">
        <w:rPr>
          <w:rFonts w:ascii="Times New Roman" w:hAnsi="Times New Roman" w:cs="Times New Roman"/>
          <w:sz w:val="16"/>
          <w:szCs w:val="16"/>
        </w:rPr>
        <w:t xml:space="preserve"> машины чесальные: БК-40, БПВ; станки: для оттяжки шляпок ОС, для точки шляпок ТС, для обтяжки барабанов ОК-2, для шлифовки барабанов ТБВ, ОГТ-1; станки: </w:t>
      </w:r>
      <w:proofErr w:type="spellStart"/>
      <w:r w:rsidRPr="00E7370A">
        <w:rPr>
          <w:rFonts w:ascii="Times New Roman" w:hAnsi="Times New Roman" w:cs="Times New Roman"/>
          <w:sz w:val="16"/>
          <w:szCs w:val="16"/>
        </w:rPr>
        <w:t>зубофрезерный</w:t>
      </w:r>
      <w:proofErr w:type="spellEnd"/>
      <w:r w:rsidRPr="00E7370A">
        <w:rPr>
          <w:rFonts w:ascii="Times New Roman" w:hAnsi="Times New Roman" w:cs="Times New Roman"/>
          <w:sz w:val="16"/>
          <w:szCs w:val="16"/>
        </w:rPr>
        <w:t xml:space="preserve"> 532, токарный (1947).</w:t>
      </w:r>
      <w:r w:rsidRPr="00E7370A">
        <w:rPr>
          <w:rFonts w:ascii="Times New Roman" w:hAnsi="Times New Roman" w:cs="Times New Roman"/>
          <w:sz w:val="16"/>
          <w:szCs w:val="16"/>
          <w:vertAlign w:val="superscript"/>
        </w:rPr>
        <w:t>129</w:t>
      </w:r>
    </w:p>
    <w:p w14:paraId="6B0A178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Псковский машиностроительный завод /г. Псков/</w:t>
      </w:r>
    </w:p>
    <w:p w14:paraId="7D3479A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xml:space="preserve"> от 14.09.1962 г. Псковский машзавод включен в состав вновь созданного Ленинградского объединения им. Карла Маркса, в 1967 г. завод вышел из объединения.</w:t>
      </w:r>
      <w:r w:rsidRPr="00E7370A">
        <w:rPr>
          <w:rFonts w:ascii="Times New Roman" w:hAnsi="Times New Roman" w:cs="Times New Roman"/>
          <w:sz w:val="16"/>
          <w:szCs w:val="16"/>
          <w:vertAlign w:val="superscript"/>
        </w:rPr>
        <w:t>131</w:t>
      </w:r>
    </w:p>
    <w:p w14:paraId="612C6BD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1960-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имел филиал в  г. Остров Псковской обл. (11982).</w:t>
      </w:r>
    </w:p>
    <w:p w14:paraId="0030EA8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FA2CA7C" w14:textId="77777777" w:rsidR="000F2CE1" w:rsidRPr="00E7370A" w:rsidRDefault="000F2CE1" w:rsidP="009F4E52">
      <w:pPr>
        <w:tabs>
          <w:tab w:val="left" w:pos="9250"/>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июня 1918 г. Декретом СНК </w:t>
      </w:r>
      <w:proofErr w:type="spellStart"/>
      <w:r w:rsidRPr="00E7370A">
        <w:rPr>
          <w:rFonts w:ascii="Times New Roman" w:hAnsi="Times New Roman" w:cs="Times New Roman"/>
          <w:sz w:val="16"/>
          <w:szCs w:val="16"/>
        </w:rPr>
        <w:t>Усть</w:t>
      </w:r>
      <w:proofErr w:type="spellEnd"/>
      <w:r w:rsidRPr="00E7370A">
        <w:rPr>
          <w:rFonts w:ascii="Times New Roman" w:hAnsi="Times New Roman" w:cs="Times New Roman"/>
          <w:sz w:val="16"/>
          <w:szCs w:val="16"/>
        </w:rPr>
        <w:t xml:space="preserve">-Ижорская верфь компании Петроградского металлического завода (Завод № 363 НКСП, МСП, </w:t>
      </w:r>
      <w:proofErr w:type="spellStart"/>
      <w:r w:rsidRPr="00E7370A">
        <w:rPr>
          <w:rFonts w:ascii="Times New Roman" w:hAnsi="Times New Roman" w:cs="Times New Roman"/>
          <w:sz w:val="16"/>
          <w:szCs w:val="16"/>
        </w:rPr>
        <w:t>Усть</w:t>
      </w:r>
      <w:proofErr w:type="spellEnd"/>
      <w:r w:rsidRPr="00E7370A">
        <w:rPr>
          <w:rFonts w:ascii="Times New Roman" w:hAnsi="Times New Roman" w:cs="Times New Roman"/>
          <w:sz w:val="16"/>
          <w:szCs w:val="16"/>
        </w:rPr>
        <w:t xml:space="preserve">-Ижорская верфь, </w:t>
      </w:r>
      <w:proofErr w:type="spellStart"/>
      <w:r w:rsidRPr="00E7370A">
        <w:rPr>
          <w:rFonts w:ascii="Times New Roman" w:hAnsi="Times New Roman" w:cs="Times New Roman"/>
          <w:sz w:val="16"/>
          <w:szCs w:val="16"/>
        </w:rPr>
        <w:t>Усть</w:t>
      </w:r>
      <w:proofErr w:type="spellEnd"/>
      <w:r w:rsidRPr="00E7370A">
        <w:rPr>
          <w:rFonts w:ascii="Times New Roman" w:hAnsi="Times New Roman" w:cs="Times New Roman"/>
          <w:sz w:val="16"/>
          <w:szCs w:val="16"/>
        </w:rPr>
        <w:t xml:space="preserve">-Ижорская опытно-показательная </w:t>
      </w:r>
      <w:proofErr w:type="spellStart"/>
      <w:r w:rsidRPr="00E7370A">
        <w:rPr>
          <w:rFonts w:ascii="Times New Roman" w:hAnsi="Times New Roman" w:cs="Times New Roman"/>
          <w:sz w:val="16"/>
          <w:szCs w:val="16"/>
        </w:rPr>
        <w:t>электроверфь</w:t>
      </w:r>
      <w:proofErr w:type="spellEnd"/>
      <w:r w:rsidRPr="00E7370A">
        <w:rPr>
          <w:rFonts w:ascii="Times New Roman" w:hAnsi="Times New Roman" w:cs="Times New Roman"/>
          <w:sz w:val="16"/>
          <w:szCs w:val="16"/>
        </w:rPr>
        <w:t xml:space="preserve"> ВСНХ, НКВТ, </w:t>
      </w:r>
      <w:proofErr w:type="spellStart"/>
      <w:r w:rsidRPr="00E7370A">
        <w:rPr>
          <w:rFonts w:ascii="Times New Roman" w:hAnsi="Times New Roman" w:cs="Times New Roman"/>
          <w:sz w:val="16"/>
          <w:szCs w:val="16"/>
        </w:rPr>
        <w:t>Усть</w:t>
      </w:r>
      <w:proofErr w:type="spellEnd"/>
      <w:r w:rsidRPr="00E7370A">
        <w:rPr>
          <w:rFonts w:ascii="Times New Roman" w:hAnsi="Times New Roman" w:cs="Times New Roman"/>
          <w:sz w:val="16"/>
          <w:szCs w:val="16"/>
        </w:rPr>
        <w:t xml:space="preserve">-Ижорская верфь НКОП, НКСП, Средне-Невский государственный судостроительный завод (СНСЗ) МСП, ГП, ФГУП, ОАО «СНСЗ» /196543 (196643) пос. Понтонный  г. Ленинград,  г. Санкт-Петербург ул. Заводская, 10 тел. 462-75-53, -10/) была национализирована и передана в ведение СНХ Северного района (с 02.1920 г. Петроградский СНХ). В 1922 г. верфь передана в подчинение </w:t>
      </w:r>
      <w:proofErr w:type="spellStart"/>
      <w:r w:rsidRPr="00E7370A">
        <w:rPr>
          <w:rFonts w:ascii="Times New Roman" w:hAnsi="Times New Roman" w:cs="Times New Roman"/>
          <w:sz w:val="16"/>
          <w:szCs w:val="16"/>
        </w:rPr>
        <w:t>Судотреста</w:t>
      </w:r>
      <w:proofErr w:type="spellEnd"/>
      <w:r w:rsidRPr="00E7370A">
        <w:rPr>
          <w:rFonts w:ascii="Times New Roman" w:hAnsi="Times New Roman" w:cs="Times New Roman"/>
          <w:sz w:val="16"/>
          <w:szCs w:val="16"/>
        </w:rPr>
        <w:t xml:space="preserve"> Отдела металла Петроградского СНХ (</w:t>
      </w:r>
      <w:proofErr w:type="spellStart"/>
      <w:r w:rsidRPr="00E7370A">
        <w:rPr>
          <w:rFonts w:ascii="Times New Roman" w:hAnsi="Times New Roman" w:cs="Times New Roman"/>
          <w:sz w:val="16"/>
          <w:szCs w:val="16"/>
        </w:rPr>
        <w:t>Петрогубметалла</w:t>
      </w:r>
      <w:proofErr w:type="spellEnd"/>
      <w:r w:rsidRPr="00E7370A">
        <w:rPr>
          <w:rFonts w:ascii="Times New Roman" w:hAnsi="Times New Roman" w:cs="Times New Roman"/>
          <w:sz w:val="16"/>
          <w:szCs w:val="16"/>
        </w:rPr>
        <w:t>) и законсервирована. Начала действовать в 1929(8) г., когда была передана Северо-Западному речному пароходству. Начались работы по постройке судов с применением электросварки. В 1931(2) г. получила название «</w:t>
      </w:r>
      <w:proofErr w:type="spellStart"/>
      <w:r w:rsidRPr="00E7370A">
        <w:rPr>
          <w:rFonts w:ascii="Times New Roman" w:hAnsi="Times New Roman" w:cs="Times New Roman"/>
          <w:sz w:val="16"/>
          <w:szCs w:val="16"/>
        </w:rPr>
        <w:t>Усть</w:t>
      </w:r>
      <w:proofErr w:type="spellEnd"/>
      <w:r w:rsidRPr="00E7370A">
        <w:rPr>
          <w:rFonts w:ascii="Times New Roman" w:hAnsi="Times New Roman" w:cs="Times New Roman"/>
          <w:sz w:val="16"/>
          <w:szCs w:val="16"/>
        </w:rPr>
        <w:t xml:space="preserve">- Ижорская опытно-показательная </w:t>
      </w:r>
      <w:proofErr w:type="spellStart"/>
      <w:r w:rsidRPr="00E7370A">
        <w:rPr>
          <w:rFonts w:ascii="Times New Roman" w:hAnsi="Times New Roman" w:cs="Times New Roman"/>
          <w:sz w:val="16"/>
          <w:szCs w:val="16"/>
        </w:rPr>
        <w:t>электроверфь</w:t>
      </w:r>
      <w:proofErr w:type="spellEnd"/>
      <w:r w:rsidRPr="00E7370A">
        <w:rPr>
          <w:rFonts w:ascii="Times New Roman" w:hAnsi="Times New Roman" w:cs="Times New Roman"/>
          <w:sz w:val="16"/>
          <w:szCs w:val="16"/>
        </w:rPr>
        <w:t>» в ведении «</w:t>
      </w:r>
      <w:proofErr w:type="spellStart"/>
      <w:r w:rsidRPr="00E7370A">
        <w:rPr>
          <w:rFonts w:ascii="Times New Roman" w:hAnsi="Times New Roman" w:cs="Times New Roman"/>
          <w:sz w:val="16"/>
          <w:szCs w:val="16"/>
        </w:rPr>
        <w:t>Судостройремонта</w:t>
      </w:r>
      <w:proofErr w:type="spellEnd"/>
      <w:r w:rsidRPr="00E7370A">
        <w:rPr>
          <w:rFonts w:ascii="Times New Roman" w:hAnsi="Times New Roman" w:cs="Times New Roman"/>
          <w:sz w:val="16"/>
          <w:szCs w:val="16"/>
        </w:rPr>
        <w:t>» ВСНХ, с 1934 г. - в ведении Управления речного пароходства НКВТ. В 1937 г. верфь передана из НКВТ в 2ГУ НКОП (в ведении треста № 14), в 02.1939 г. передана из 2ГУ НКОП в ведение 1ГУ НКСП.</w:t>
      </w:r>
    </w:p>
    <w:p w14:paraId="533ED7C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1934 г. здесь было построено первое цельносварное пассажирское судно «Белорыбица». С 1937 г. начата постройка военных кораблей - базовых тральщиков; пр. НКОП № 444сс от 25.11.1938 г. заводу предписано заложить в 4-м квартале один тральщик.</w:t>
      </w:r>
    </w:p>
    <w:p w14:paraId="2CE8E8B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08.1941 г. часть завода (620 чел.) была эвакуирована на заводы НКСП: № 639, № 402, № 661. В 1942 г. верфь получила наименование завод № 363.</w:t>
      </w:r>
    </w:p>
    <w:p w14:paraId="7E33FB1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первые годы ВОВ завод был сильно разрушен. С 01.1943 г. началось восстановление завода и продолжено строительство и ремонт кораблей. С 1944 г. под руководством П.М. </w:t>
      </w:r>
      <w:proofErr w:type="spellStart"/>
      <w:r w:rsidRPr="00E7370A">
        <w:rPr>
          <w:rFonts w:ascii="Times New Roman" w:hAnsi="Times New Roman" w:cs="Times New Roman"/>
          <w:sz w:val="16"/>
          <w:szCs w:val="16"/>
        </w:rPr>
        <w:t>Сипилина</w:t>
      </w:r>
      <w:proofErr w:type="spellEnd"/>
      <w:r w:rsidRPr="00E7370A">
        <w:rPr>
          <w:rFonts w:ascii="Times New Roman" w:hAnsi="Times New Roman" w:cs="Times New Roman"/>
          <w:sz w:val="16"/>
          <w:szCs w:val="16"/>
        </w:rPr>
        <w:t xml:space="preserve"> начато внедрение блочного поточно-позиционного метода строительства, в 1947 г. началась крупносерийная постройка базовых тральщиков. В 1948-54 г. построен блок корпусных цехов для строительства малых боевых кораблей с поперечным слипом грузоподъемностью 1000 т. В 1960-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был цех стеклопластикового судостроения.</w:t>
      </w:r>
    </w:p>
    <w:p w14:paraId="2B344F9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1946 г. завод - в ведении МСП, затем - </w:t>
      </w:r>
      <w:proofErr w:type="spellStart"/>
      <w:r w:rsidRPr="00E7370A">
        <w:rPr>
          <w:rFonts w:ascii="Times New Roman" w:hAnsi="Times New Roman" w:cs="Times New Roman"/>
          <w:sz w:val="16"/>
          <w:szCs w:val="16"/>
        </w:rPr>
        <w:t>МТиТМ</w:t>
      </w:r>
      <w:proofErr w:type="spellEnd"/>
      <w:r w:rsidRPr="00E7370A">
        <w:rPr>
          <w:rFonts w:ascii="Times New Roman" w:hAnsi="Times New Roman" w:cs="Times New Roman"/>
          <w:sz w:val="16"/>
          <w:szCs w:val="16"/>
        </w:rPr>
        <w:t xml:space="preserve"> (1953-54 г.), МСП (1954-57 г.), Управления судостроительной промышленности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xml:space="preserve"> (1957-65 г.). В 01.1966 г. завод № 363 передан в ведение 2ГУ МСП и переименован в Средне-Невский государственный судостроительный завод.</w:t>
      </w:r>
    </w:p>
    <w:p w14:paraId="10DE0A2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1955 г. впервые в нашей стране освоен выпуск надстроек кораблей-спасателей из АМ г. С 1960 г. началось строительство большой серии базовых тральщиков из маломагнитной стали и танкеров </w:t>
      </w:r>
      <w:proofErr w:type="spellStart"/>
      <w:r w:rsidRPr="00E7370A">
        <w:rPr>
          <w:rFonts w:ascii="Times New Roman" w:hAnsi="Times New Roman" w:cs="Times New Roman"/>
          <w:sz w:val="16"/>
          <w:szCs w:val="16"/>
        </w:rPr>
        <w:t>спецтоплива</w:t>
      </w:r>
      <w:proofErr w:type="spellEnd"/>
      <w:r w:rsidRPr="00E7370A">
        <w:rPr>
          <w:rFonts w:ascii="Times New Roman" w:hAnsi="Times New Roman" w:cs="Times New Roman"/>
          <w:sz w:val="16"/>
          <w:szCs w:val="16"/>
        </w:rPr>
        <w:t>. В 1963 г. начато строительство первого в мире корабля из стеклопластика - тральщика «Изумруд», с начала 1970-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 серийное производство стеклопластиковых корпусов. Затем завод строил быстроходные тральщики- волновые охранители, вертолетные неконтактные тралы, телеуправляемые </w:t>
      </w:r>
      <w:proofErr w:type="spellStart"/>
      <w:r w:rsidRPr="00E7370A">
        <w:rPr>
          <w:rFonts w:ascii="Times New Roman" w:hAnsi="Times New Roman" w:cs="Times New Roman"/>
          <w:sz w:val="16"/>
          <w:szCs w:val="16"/>
        </w:rPr>
        <w:t>прорыватели</w:t>
      </w:r>
      <w:proofErr w:type="spellEnd"/>
      <w:r w:rsidRPr="00E7370A">
        <w:rPr>
          <w:rFonts w:ascii="Times New Roman" w:hAnsi="Times New Roman" w:cs="Times New Roman"/>
          <w:sz w:val="16"/>
          <w:szCs w:val="16"/>
        </w:rPr>
        <w:t xml:space="preserve"> минных заграждений, противопожарные суда, спасательные колокола для ПЛ. С 1973 г. начато строительство серии больших ракетно- артиллерийских катеров.</w:t>
      </w:r>
    </w:p>
    <w:p w14:paraId="313954A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В 2001 г. вошел в ОАО «Концерн средне- и малотоннажного кораблестроения». По Указу Президента РФ № 1009 от 4.08.2004 г. вошел в число стратегических оборонных предприятий. В 2007 г. планировалось вхождение предприятия, находящегося в очень тяжелом финансовом положении, в один из 7 создаваемых в России судостроительных холдингов- ОАО «Западный центр судостроения». Распоряжением правительства в 06.2007 г. ФГУП «СНСЗ» преобразовано в ОАО.</w:t>
      </w:r>
    </w:p>
    <w:p w14:paraId="7F70C77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Работы (2005 г.): производство тральщика V поколения пр. 02668; модернизация тральщиков предыдущих выпусков.</w:t>
      </w:r>
    </w:p>
    <w:p w14:paraId="24A0AFF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(1937 г.)- 1222 чел., (06.1941 г.)- 2200 чел.</w:t>
      </w:r>
    </w:p>
    <w:p w14:paraId="438B764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(9.04.1938 г.-)- </w:t>
      </w:r>
      <w:r w:rsidRPr="00E7370A">
        <w:rPr>
          <w:rFonts w:ascii="Times New Roman" w:hAnsi="Times New Roman" w:cs="Times New Roman"/>
          <w:sz w:val="16"/>
          <w:szCs w:val="16"/>
          <w:lang w:val="en-US"/>
        </w:rPr>
        <w:t>H</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JI</w:t>
      </w:r>
      <w:r w:rsidRPr="00E7370A">
        <w:rPr>
          <w:rFonts w:ascii="Times New Roman" w:hAnsi="Times New Roman" w:cs="Times New Roman"/>
          <w:sz w:val="16"/>
          <w:szCs w:val="16"/>
        </w:rPr>
        <w:t>. Тихомиров. Гендиректор (2005 г.)- С. Г. Ваганов, (2005 г.)- М. Швалев.</w:t>
      </w:r>
    </w:p>
    <w:p w14:paraId="5844D8E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директора (8.10.1937 г.-)- Т.В. Арефьев.</w:t>
      </w:r>
    </w:p>
    <w:p w14:paraId="6441293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(8.10.1937 г.-)- Т.В. Арефьев.</w:t>
      </w:r>
    </w:p>
    <w:p w14:paraId="32D64DD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строители кораблей: (1913 г.-)- В. Смыслов.</w:t>
      </w:r>
    </w:p>
    <w:p w14:paraId="6275E3E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Производство: эсминцы:</w:t>
      </w:r>
      <w:r w:rsidRPr="00E7370A">
        <w:rPr>
          <w:rFonts w:ascii="Times New Roman" w:hAnsi="Times New Roman" w:cs="Times New Roman"/>
          <w:sz w:val="16"/>
          <w:szCs w:val="16"/>
        </w:rPr>
        <w:t xml:space="preserve"> типа «Орфей» «Победитель», «Забияка» (11.1913-11.1914), «Орфей», «Гром» (11.1913-05.1915, достройка на Ижорском заводе), «Черноморский новик» (11.1913-12.1916, корпуса), «Летун», «Десна» (1914-15), «</w:t>
      </w:r>
      <w:proofErr w:type="spellStart"/>
      <w:r w:rsidRPr="00E7370A">
        <w:rPr>
          <w:rFonts w:ascii="Times New Roman" w:hAnsi="Times New Roman" w:cs="Times New Roman"/>
          <w:sz w:val="16"/>
          <w:szCs w:val="16"/>
        </w:rPr>
        <w:t>Азард</w:t>
      </w:r>
      <w:proofErr w:type="spellEnd"/>
      <w:r w:rsidRPr="00E7370A">
        <w:rPr>
          <w:rFonts w:ascii="Times New Roman" w:hAnsi="Times New Roman" w:cs="Times New Roman"/>
          <w:sz w:val="16"/>
          <w:szCs w:val="16"/>
        </w:rPr>
        <w:t>», «Самсон» (1915-)- 8;</w:t>
      </w:r>
      <w:r w:rsidRPr="00E7370A">
        <w:rPr>
          <w:rFonts w:ascii="Times New Roman" w:hAnsi="Times New Roman" w:cs="Times New Roman"/>
          <w:iCs/>
          <w:sz w:val="16"/>
          <w:szCs w:val="16"/>
        </w:rPr>
        <w:t xml:space="preserve"> тральщики:</w:t>
      </w:r>
      <w:r w:rsidRPr="00E7370A">
        <w:rPr>
          <w:rFonts w:ascii="Times New Roman" w:hAnsi="Times New Roman" w:cs="Times New Roman"/>
          <w:sz w:val="16"/>
          <w:szCs w:val="16"/>
        </w:rPr>
        <w:t xml:space="preserve"> пр. 53у Т-205 «Гафель», Т-206 «Верп», Т-207 «Шпиль», Т-209 «Кнехт» (</w:t>
      </w:r>
      <w:proofErr w:type="spellStart"/>
      <w:r w:rsidRPr="00E7370A">
        <w:rPr>
          <w:rFonts w:ascii="Times New Roman" w:hAnsi="Times New Roman" w:cs="Times New Roman"/>
          <w:sz w:val="16"/>
          <w:szCs w:val="16"/>
        </w:rPr>
        <w:t>зак</w:t>
      </w:r>
      <w:proofErr w:type="spellEnd"/>
      <w:r w:rsidRPr="00E7370A">
        <w:rPr>
          <w:rFonts w:ascii="Times New Roman" w:hAnsi="Times New Roman" w:cs="Times New Roman"/>
          <w:sz w:val="16"/>
          <w:szCs w:val="16"/>
        </w:rPr>
        <w:t>. 15/2, 1938), Т-210 «Гак», Т-211 «Рым», Т-212 «Штаг», Т-215, Т-216, Т-217 («</w:t>
      </w:r>
      <w:proofErr w:type="spellStart"/>
      <w:r w:rsidRPr="00E7370A">
        <w:rPr>
          <w:rFonts w:ascii="Times New Roman" w:hAnsi="Times New Roman" w:cs="Times New Roman"/>
          <w:sz w:val="16"/>
          <w:szCs w:val="16"/>
        </w:rPr>
        <w:t>Контр</w:t>
      </w:r>
      <w:r w:rsidRPr="00E7370A">
        <w:rPr>
          <w:rFonts w:ascii="Times New Roman" w:hAnsi="Times New Roman" w:cs="Times New Roman"/>
          <w:sz w:val="16"/>
          <w:szCs w:val="16"/>
        </w:rPr>
        <w:softHyphen/>
        <w:t>адмирал</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Юрковский</w:t>
      </w:r>
      <w:proofErr w:type="spellEnd"/>
      <w:r w:rsidRPr="00E7370A">
        <w:rPr>
          <w:rFonts w:ascii="Times New Roman" w:hAnsi="Times New Roman" w:cs="Times New Roman"/>
          <w:sz w:val="16"/>
          <w:szCs w:val="16"/>
        </w:rPr>
        <w:t xml:space="preserve">»), Т-218 (1937-40), Т-208 «Шкив» (1938, достройка на заводе 196), Т-221 «Дмитрий Лысов» (1941-45); Т-219 («Контр-адмирал Хорошкин»), Т-220 (1941-, достройка на заводе 370); МТ-2 (1944); пр. 254 (1948-)- 60 (вместе с заводом 532), пр. 254К (1952)- 82 (вместе с заводом 532), пр. 254М (-1959)- 16 (вместе с заводом 532), пр. 254В (1955)- 2, пр. 254А (1957-59)- 12; пр. 264 (1951-57)- 1, пр. 264А (1958-63)- 23: базовые пр. 266 (1963-71)- 41 (вместе с заводом 876), экспортный пр. 266Э (1960-е)- 4 (вместе с заводом 876), пр. 266М (1970- 78)- 31 (вместе с ХСЗ), экспортный пр. 266МЭ (1978-91)- 23 (вместе с ХСЗ); пр. 1252 «Изумруд» (1966-69)- 3, деревянный пр. 1265Д (1970-е); морской пр. 02668 (2000-); рейдовые: пр. 1258 «Корунд» (1969-85)- 52, экспортный пр. 1258Э (1979-85)- 37, пр. 10750 «Сапфир» (1989-95-)- более 10, (2000-)- заложено несколько шт.; морской пр. 12660 «Железняков» (1988), морской зоны «Вице-адмирал Захарьин» пр. 02668 «Агат» (-05.2006); «Валентин Пикуль» (1991-2002); речной пр. 1259 (1973-76)- 7; волновой охранитель пр. 1256 (1974-75)- 2; </w:t>
      </w:r>
      <w:proofErr w:type="spellStart"/>
      <w:r w:rsidRPr="00E7370A">
        <w:rPr>
          <w:rFonts w:ascii="Times New Roman" w:hAnsi="Times New Roman" w:cs="Times New Roman"/>
          <w:sz w:val="16"/>
          <w:szCs w:val="16"/>
        </w:rPr>
        <w:t>прорыватель</w:t>
      </w:r>
      <w:proofErr w:type="spellEnd"/>
      <w:r w:rsidRPr="00E7370A">
        <w:rPr>
          <w:rFonts w:ascii="Times New Roman" w:hAnsi="Times New Roman" w:cs="Times New Roman"/>
          <w:sz w:val="16"/>
          <w:szCs w:val="16"/>
        </w:rPr>
        <w:t xml:space="preserve"> минных заграждений пр. 1300 (1979-)- 6; водитель </w:t>
      </w:r>
      <w:proofErr w:type="spellStart"/>
      <w:r w:rsidRPr="00E7370A">
        <w:rPr>
          <w:rFonts w:ascii="Times New Roman" w:hAnsi="Times New Roman" w:cs="Times New Roman"/>
          <w:sz w:val="16"/>
          <w:szCs w:val="16"/>
        </w:rPr>
        <w:t>прорывателей</w:t>
      </w:r>
      <w:proofErr w:type="spellEnd"/>
      <w:r w:rsidRPr="00E7370A">
        <w:rPr>
          <w:rFonts w:ascii="Times New Roman" w:hAnsi="Times New Roman" w:cs="Times New Roman"/>
          <w:sz w:val="16"/>
          <w:szCs w:val="16"/>
        </w:rPr>
        <w:t xml:space="preserve"> пр. 12255 (1980-е)- 2; канонерская лодка «Пионер» (1945);</w:t>
      </w:r>
      <w:r w:rsidRPr="00E7370A">
        <w:rPr>
          <w:rFonts w:ascii="Times New Roman" w:hAnsi="Times New Roman" w:cs="Times New Roman"/>
          <w:sz w:val="16"/>
          <w:szCs w:val="16"/>
          <w:vertAlign w:val="superscript"/>
        </w:rPr>
        <w:t>61</w:t>
      </w:r>
      <w:r w:rsidRPr="00E7370A">
        <w:rPr>
          <w:rFonts w:ascii="Times New Roman" w:hAnsi="Times New Roman" w:cs="Times New Roman"/>
          <w:sz w:val="16"/>
          <w:szCs w:val="16"/>
        </w:rPr>
        <w:t xml:space="preserve"> спасатель ПЛ пр. 532 и пр. 532А (1960-е)- всего 13;</w:t>
      </w:r>
      <w:r w:rsidRPr="00E7370A">
        <w:rPr>
          <w:rFonts w:ascii="Times New Roman" w:hAnsi="Times New Roman" w:cs="Times New Roman"/>
          <w:iCs/>
          <w:sz w:val="16"/>
          <w:szCs w:val="16"/>
        </w:rPr>
        <w:t xml:space="preserve"> катера:</w:t>
      </w:r>
      <w:r w:rsidRPr="00E7370A">
        <w:rPr>
          <w:rFonts w:ascii="Times New Roman" w:hAnsi="Times New Roman" w:cs="Times New Roman"/>
          <w:sz w:val="16"/>
          <w:szCs w:val="16"/>
        </w:rPr>
        <w:t xml:space="preserve"> бронекатера пр. 1124, 1125 (-1941); торпедные: на ПК пр. 206М (1970-76)- 24 (вместе с заводами 341, 5 и 602), пр. 205Т (1974-75) -4; сторожевой пр. 205ЭТ (1976-77)- 4; ракетные пр. 206МР «Вихрь» (1977-83)- 12,</w:t>
      </w:r>
      <w:r w:rsidRPr="00E7370A">
        <w:rPr>
          <w:rFonts w:ascii="Times New Roman" w:hAnsi="Times New Roman" w:cs="Times New Roman"/>
          <w:sz w:val="16"/>
          <w:szCs w:val="16"/>
          <w:vertAlign w:val="superscript"/>
        </w:rPr>
        <w:t>3</w:t>
      </w:r>
      <w:r w:rsidRPr="00E7370A">
        <w:rPr>
          <w:rFonts w:ascii="Times New Roman" w:hAnsi="Times New Roman" w:cs="Times New Roman"/>
          <w:sz w:val="16"/>
          <w:szCs w:val="16"/>
        </w:rPr>
        <w:t xml:space="preserve"> пр. 12411 «Молния-1» Р-2 (1979- 86)- около 17 (вместе с заводом 876); пассажирский на подводных крыльях пр. 1432 «Невка» (1970-е-80-е)- около 200; пассажирское судно «Белорыбица» (1934); плавучие краны 1,5 т (1934); достройка танкеров ракетного топлива завода 870 пр. 1541 (1960-е)- 9; противопожарные суда пр. 1893 (1968-75)- 6, пр. 1993 (1980-83); прогулочная стеклопластиковая яхта «Нева»- более 400, мотолодки «Онега», «Ладога», разборная лодка «Малютка», прогулочные яхты: «Круиз» (1990-е), "</w:t>
      </w:r>
      <w:proofErr w:type="spellStart"/>
      <w:r w:rsidRPr="00E7370A">
        <w:rPr>
          <w:rFonts w:ascii="Times New Roman" w:hAnsi="Times New Roman" w:cs="Times New Roman"/>
          <w:sz w:val="16"/>
          <w:szCs w:val="16"/>
          <w:lang w:val="en-US"/>
        </w:rPr>
        <w:t>LadyAnneIII</w:t>
      </w:r>
      <w:proofErr w:type="spellEnd"/>
      <w:r w:rsidRPr="00E7370A">
        <w:rPr>
          <w:rFonts w:ascii="Times New Roman" w:hAnsi="Times New Roman" w:cs="Times New Roman"/>
          <w:sz w:val="16"/>
          <w:szCs w:val="16"/>
        </w:rPr>
        <w:t xml:space="preserve">" (1990); пассажирский катамаран «Капитан Корсак» (1995); вертолетные неконтактные тралы, телеуправляемые </w:t>
      </w:r>
      <w:proofErr w:type="spellStart"/>
      <w:r w:rsidRPr="00E7370A">
        <w:rPr>
          <w:rFonts w:ascii="Times New Roman" w:hAnsi="Times New Roman" w:cs="Times New Roman"/>
          <w:sz w:val="16"/>
          <w:szCs w:val="16"/>
        </w:rPr>
        <w:t>прорыватели</w:t>
      </w:r>
      <w:proofErr w:type="spellEnd"/>
      <w:r w:rsidRPr="00E7370A">
        <w:rPr>
          <w:rFonts w:ascii="Times New Roman" w:hAnsi="Times New Roman" w:cs="Times New Roman"/>
          <w:sz w:val="16"/>
          <w:szCs w:val="16"/>
        </w:rPr>
        <w:t xml:space="preserve"> минных заграждений, спасательные колокола для ПЛ;</w:t>
      </w:r>
    </w:p>
    <w:p w14:paraId="5FB6410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переоборудование:</w:t>
      </w:r>
      <w:r w:rsidRPr="00E7370A">
        <w:rPr>
          <w:rFonts w:ascii="Times New Roman" w:hAnsi="Times New Roman" w:cs="Times New Roman"/>
          <w:sz w:val="16"/>
          <w:szCs w:val="16"/>
        </w:rPr>
        <w:t xml:space="preserve"> тральщиков пр. 264А в базовые корабли РЛ дозора (1978-83)- З.</w:t>
      </w:r>
      <w:r w:rsidRPr="00E7370A">
        <w:rPr>
          <w:rFonts w:ascii="Times New Roman" w:hAnsi="Times New Roman" w:cs="Times New Roman"/>
          <w:sz w:val="16"/>
          <w:szCs w:val="16"/>
          <w:vertAlign w:val="superscript"/>
        </w:rPr>
        <w:t>116</w:t>
      </w:r>
    </w:p>
    <w:p w14:paraId="6DEAB23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КБ завода № 363, ЦКБ-363 /г. Ленинград/</w:t>
      </w:r>
    </w:p>
    <w:p w14:paraId="5FC4CD8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1949 г. в КБ завода № 363 из ЦКБ-50 передано проектирование базовых тральщиков.</w:t>
      </w:r>
    </w:p>
    <w:p w14:paraId="1C0DF8E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ПСМ № 255-123сс от 11.02.1954 г. были утверждены </w:t>
      </w:r>
      <w:proofErr w:type="spellStart"/>
      <w:r w:rsidRPr="00E7370A">
        <w:rPr>
          <w:rFonts w:ascii="Times New Roman" w:hAnsi="Times New Roman" w:cs="Times New Roman"/>
          <w:sz w:val="16"/>
          <w:szCs w:val="16"/>
        </w:rPr>
        <w:t>техпроекты</w:t>
      </w:r>
      <w:proofErr w:type="spellEnd"/>
      <w:r w:rsidRPr="00E7370A">
        <w:rPr>
          <w:rFonts w:ascii="Times New Roman" w:hAnsi="Times New Roman" w:cs="Times New Roman"/>
          <w:sz w:val="16"/>
          <w:szCs w:val="16"/>
        </w:rPr>
        <w:t xml:space="preserve"> базовых тральщиков пр. 254М и пр. 264 и начато их строительство, в соответствии с ПСМ № 488-197 от 12.05.1960 г. головной тральщик пр. 264А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В соответствии с ПСМ № 2080-974сс от 2.10.1954 г. утвержден эскизный проект тральщика пр. 259; пост. № 346-117 от 30.04.1965 г. тральщики пр. 257Д и 257ДМ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Пост. СМ СССР № 10-5сс от 5.01.1955 г. утвержден проект тральщика пр. 265К. Пост. СМ СССР № 1546-778 от 3.12.1956 г. утверждено ТТЗ на проектирование тральщика пр. 266.</w:t>
      </w:r>
    </w:p>
    <w:p w14:paraId="5F11B01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1949 г. КБ завода преобразовано в самостоятельное ЦКБ-363. В 1954 г. в его состав влито СКБ-341. В 1963 г. ЦКБ-363 влито в состав ЦКБ-50.</w:t>
      </w:r>
    </w:p>
    <w:p w14:paraId="449D793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конструкторы: (1940-е)-  Г.М. </w:t>
      </w:r>
      <w:proofErr w:type="spellStart"/>
      <w:r w:rsidRPr="00E7370A">
        <w:rPr>
          <w:rFonts w:ascii="Times New Roman" w:hAnsi="Times New Roman" w:cs="Times New Roman"/>
          <w:sz w:val="16"/>
          <w:szCs w:val="16"/>
        </w:rPr>
        <w:t>Вераксо</w:t>
      </w:r>
      <w:proofErr w:type="spellEnd"/>
      <w:r w:rsidRPr="00E7370A">
        <w:rPr>
          <w:rFonts w:ascii="Times New Roman" w:hAnsi="Times New Roman" w:cs="Times New Roman"/>
          <w:sz w:val="16"/>
          <w:szCs w:val="16"/>
        </w:rPr>
        <w:t xml:space="preserve"> (пр. 254), (-1949-57 г.-&gt; А. Г. Соколов (пр. 254К, 254А, 259, 264, 264А, 332), (1951 г.)- Е.Н. Туманов (пр. 444), (-1955-59 г.)- В.И. Блинов (пр. 265К, 265А, 265И, 257М), (1956 г.)- Н.П. Пегов (пр. 266).</w:t>
      </w:r>
    </w:p>
    <w:p w14:paraId="683EF29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Создано: тральщики:</w:t>
      </w:r>
      <w:r w:rsidRPr="00E7370A">
        <w:rPr>
          <w:rFonts w:ascii="Times New Roman" w:hAnsi="Times New Roman" w:cs="Times New Roman"/>
          <w:sz w:val="16"/>
          <w:szCs w:val="16"/>
        </w:rPr>
        <w:t xml:space="preserve"> базовые пр. 254 (1946), пр. 254К (1951), пр. 254М (1954), корабль воздушного наблюдения пр. 254В (1955), пр. 254А (1957); пр. 264 (1949-54), пр. 264А (1958,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12.05.1960 г.);</w:t>
      </w:r>
      <w:r w:rsidRPr="00E7370A">
        <w:rPr>
          <w:rFonts w:ascii="Times New Roman" w:hAnsi="Times New Roman" w:cs="Times New Roman"/>
          <w:iCs/>
          <w:sz w:val="16"/>
          <w:szCs w:val="16"/>
        </w:rPr>
        <w:t xml:space="preserve"> пр. 266</w:t>
      </w:r>
      <w:r w:rsidRPr="00E7370A">
        <w:rPr>
          <w:rFonts w:ascii="Times New Roman" w:hAnsi="Times New Roman" w:cs="Times New Roman"/>
          <w:sz w:val="16"/>
          <w:szCs w:val="16"/>
        </w:rPr>
        <w:t xml:space="preserve"> (1956- 63), экспортный пр. 266Э (1960-е); рейдовые пр. 265К (1954-55), пр. 265А (1959), пр. 265И (1960-е); эскадренный пр. 259 (1954, не реализован); трал-баржа пр. 444 (1951, не реализован); рейдовые искатели мин пр. 257М (1959), пр. 257Д и 257ДМ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30.04.1965 г.); </w:t>
      </w:r>
      <w:proofErr w:type="spellStart"/>
      <w:r w:rsidRPr="00E7370A">
        <w:rPr>
          <w:rFonts w:ascii="Times New Roman" w:hAnsi="Times New Roman" w:cs="Times New Roman"/>
          <w:sz w:val="16"/>
          <w:szCs w:val="16"/>
        </w:rPr>
        <w:t>прорыватели</w:t>
      </w:r>
      <w:proofErr w:type="spellEnd"/>
      <w:r w:rsidRPr="00E7370A">
        <w:rPr>
          <w:rFonts w:ascii="Times New Roman" w:hAnsi="Times New Roman" w:cs="Times New Roman"/>
          <w:sz w:val="16"/>
          <w:szCs w:val="16"/>
        </w:rPr>
        <w:t xml:space="preserve"> минных заграждений: пр. 332 (1956, не реализован), дистанционно-</w:t>
      </w:r>
      <w:proofErr w:type="spellStart"/>
      <w:r w:rsidRPr="00E7370A">
        <w:rPr>
          <w:rFonts w:ascii="Times New Roman" w:hAnsi="Times New Roman" w:cs="Times New Roman"/>
          <w:sz w:val="16"/>
          <w:szCs w:val="16"/>
        </w:rPr>
        <w:t>упраляемый</w:t>
      </w:r>
      <w:proofErr w:type="spellEnd"/>
      <w:r w:rsidRPr="00E7370A">
        <w:rPr>
          <w:rFonts w:ascii="Times New Roman" w:hAnsi="Times New Roman" w:cs="Times New Roman"/>
          <w:sz w:val="16"/>
          <w:szCs w:val="16"/>
        </w:rPr>
        <w:t xml:space="preserve"> пр. 322 (1958-60, не реализован); пр. 256 и пр. 258 переоборудования тральщика пр. 254К в корабли РЛ дозора (1950-е); судно для испытаний торпед пр. 516 (1960); спасатель Г1Л пр. 532 и пр. 532А на базе тральщика пр. 264А (1960-е) (11982).</w:t>
      </w:r>
    </w:p>
    <w:p w14:paraId="51EC6D2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6237DA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июня 1918 г. декретом СНК завод «Компании Петроградского металлического завода» (Завод № 371 ИМ. Сталина НКВ, Компания Санкт-Петербургского металлического завода, Петроградский металлический завод, Ленинградский металлический завод (</w:t>
      </w:r>
      <w:r w:rsidRPr="00E7370A">
        <w:rPr>
          <w:rFonts w:ascii="Times New Roman" w:hAnsi="Times New Roman" w:cs="Times New Roman"/>
          <w:sz w:val="16"/>
          <w:szCs w:val="16"/>
          <w:lang w:val="en-US"/>
        </w:rPr>
        <w:t>JIM</w:t>
      </w:r>
      <w:r w:rsidRPr="00E7370A">
        <w:rPr>
          <w:rFonts w:ascii="Times New Roman" w:hAnsi="Times New Roman" w:cs="Times New Roman"/>
          <w:sz w:val="16"/>
          <w:szCs w:val="16"/>
        </w:rPr>
        <w:t xml:space="preserve">3) крупного машиностроения, Государственный завод ВТУЗ им. Сталина, ЛМЗ ВТУЗ им. Сталина НКТП, НКМ, Завод им. Сталина НКОП, </w:t>
      </w:r>
      <w:proofErr w:type="spellStart"/>
      <w:r w:rsidRPr="00E7370A">
        <w:rPr>
          <w:rFonts w:ascii="Times New Roman" w:hAnsi="Times New Roman" w:cs="Times New Roman"/>
          <w:sz w:val="16"/>
          <w:szCs w:val="16"/>
        </w:rPr>
        <w:t>Минтяжмаша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МТиТМ</w:t>
      </w:r>
      <w:proofErr w:type="spellEnd"/>
      <w:r w:rsidRPr="00E7370A">
        <w:rPr>
          <w:rFonts w:ascii="Times New Roman" w:hAnsi="Times New Roman" w:cs="Times New Roman"/>
          <w:sz w:val="16"/>
          <w:szCs w:val="16"/>
        </w:rPr>
        <w:t>, Дважды ордена Ленина ЛМЗ им. XXII съезда КПСС, АООТ, ОАО «ЛМЗ» / г. Санкт-Петербург,  г. Петроград,  г. Ленинград/ /195009  г. Санкт-Петербург Свердловская наб., д. 18 тел. 593-70-01/) национализирован и переименован в Петроградский металлический завод. С 04.1919 г. - в ведении Центрального правления заводов тяжелой индустрии СНХ Северного района (с 02.1920 г. Петроградского СНХ), с 11.1921 г. - треста «</w:t>
      </w:r>
      <w:proofErr w:type="spellStart"/>
      <w:r w:rsidRPr="00E7370A">
        <w:rPr>
          <w:rFonts w:ascii="Times New Roman" w:hAnsi="Times New Roman" w:cs="Times New Roman"/>
          <w:sz w:val="16"/>
          <w:szCs w:val="16"/>
        </w:rPr>
        <w:t>Машинострой</w:t>
      </w:r>
      <w:proofErr w:type="spellEnd"/>
      <w:r w:rsidRPr="00E7370A">
        <w:rPr>
          <w:rFonts w:ascii="Times New Roman" w:hAnsi="Times New Roman" w:cs="Times New Roman"/>
          <w:sz w:val="16"/>
          <w:szCs w:val="16"/>
        </w:rPr>
        <w:t xml:space="preserve">». В 07.1924 г. переименован в </w:t>
      </w:r>
      <w:r w:rsidRPr="00E7370A">
        <w:rPr>
          <w:rFonts w:ascii="Times New Roman" w:hAnsi="Times New Roman" w:cs="Times New Roman"/>
          <w:sz w:val="16"/>
          <w:szCs w:val="16"/>
          <w:lang w:val="en-US"/>
        </w:rPr>
        <w:t>J</w:t>
      </w:r>
      <w:r w:rsidRPr="00E7370A">
        <w:rPr>
          <w:rFonts w:ascii="Times New Roman" w:hAnsi="Times New Roman" w:cs="Times New Roman"/>
          <w:sz w:val="16"/>
          <w:szCs w:val="16"/>
        </w:rPr>
        <w:t>1</w:t>
      </w:r>
      <w:r w:rsidRPr="00E7370A">
        <w:rPr>
          <w:rFonts w:ascii="Times New Roman" w:hAnsi="Times New Roman" w:cs="Times New Roman"/>
          <w:sz w:val="16"/>
          <w:szCs w:val="16"/>
          <w:lang w:val="en-US"/>
        </w:rPr>
        <w:t>M</w:t>
      </w:r>
      <w:r w:rsidRPr="00E7370A">
        <w:rPr>
          <w:rFonts w:ascii="Times New Roman" w:hAnsi="Times New Roman" w:cs="Times New Roman"/>
          <w:sz w:val="16"/>
          <w:szCs w:val="16"/>
        </w:rPr>
        <w:t xml:space="preserve">3 крупного машиностроения в ведении </w:t>
      </w:r>
      <w:proofErr w:type="spellStart"/>
      <w:r w:rsidRPr="00E7370A">
        <w:rPr>
          <w:rFonts w:ascii="Times New Roman" w:hAnsi="Times New Roman" w:cs="Times New Roman"/>
          <w:sz w:val="16"/>
          <w:szCs w:val="16"/>
        </w:rPr>
        <w:t>Ленмаштреста</w:t>
      </w:r>
      <w:proofErr w:type="spellEnd"/>
      <w:r w:rsidRPr="00E7370A">
        <w:rPr>
          <w:rFonts w:ascii="Times New Roman" w:hAnsi="Times New Roman" w:cs="Times New Roman"/>
          <w:sz w:val="16"/>
          <w:szCs w:val="16"/>
        </w:rPr>
        <w:t>. С 9.04.1930 г. - Государственный завод ВТУЗ им. Сталина объединения «</w:t>
      </w:r>
      <w:proofErr w:type="spellStart"/>
      <w:r w:rsidRPr="00E7370A">
        <w:rPr>
          <w:rFonts w:ascii="Times New Roman" w:hAnsi="Times New Roman" w:cs="Times New Roman"/>
          <w:sz w:val="16"/>
          <w:szCs w:val="16"/>
        </w:rPr>
        <w:t>Котлотурбина</w:t>
      </w:r>
      <w:proofErr w:type="spellEnd"/>
      <w:r w:rsidRPr="00E7370A">
        <w:rPr>
          <w:rFonts w:ascii="Times New Roman" w:hAnsi="Times New Roman" w:cs="Times New Roman"/>
          <w:sz w:val="16"/>
          <w:szCs w:val="16"/>
        </w:rPr>
        <w:t xml:space="preserve">», с 1933 г. - </w:t>
      </w:r>
      <w:r w:rsidRPr="00E7370A">
        <w:rPr>
          <w:rFonts w:ascii="Times New Roman" w:hAnsi="Times New Roman" w:cs="Times New Roman"/>
          <w:sz w:val="16"/>
          <w:szCs w:val="16"/>
          <w:lang w:val="en-US"/>
        </w:rPr>
        <w:t>JIM</w:t>
      </w:r>
      <w:r w:rsidRPr="00E7370A">
        <w:rPr>
          <w:rFonts w:ascii="Times New Roman" w:hAnsi="Times New Roman" w:cs="Times New Roman"/>
          <w:sz w:val="16"/>
          <w:szCs w:val="16"/>
        </w:rPr>
        <w:t xml:space="preserve">3 ВТУЗ им. Сталина, с 31.08.1933 г. - в ведении </w:t>
      </w:r>
      <w:proofErr w:type="spellStart"/>
      <w:r w:rsidRPr="00E7370A">
        <w:rPr>
          <w:rFonts w:ascii="Times New Roman" w:hAnsi="Times New Roman" w:cs="Times New Roman"/>
          <w:sz w:val="16"/>
          <w:szCs w:val="16"/>
        </w:rPr>
        <w:t>Главэнергопрома</w:t>
      </w:r>
      <w:proofErr w:type="spellEnd"/>
      <w:r w:rsidRPr="00E7370A">
        <w:rPr>
          <w:rFonts w:ascii="Times New Roman" w:hAnsi="Times New Roman" w:cs="Times New Roman"/>
          <w:sz w:val="16"/>
          <w:szCs w:val="16"/>
        </w:rPr>
        <w:t xml:space="preserve"> НКТП. В 08.1937 г. передан в ведение </w:t>
      </w:r>
      <w:proofErr w:type="spellStart"/>
      <w:r w:rsidRPr="00E7370A">
        <w:rPr>
          <w:rFonts w:ascii="Times New Roman" w:hAnsi="Times New Roman" w:cs="Times New Roman"/>
          <w:sz w:val="16"/>
          <w:szCs w:val="16"/>
        </w:rPr>
        <w:t>Главэнергопрома</w:t>
      </w:r>
      <w:proofErr w:type="spellEnd"/>
      <w:r w:rsidRPr="00E7370A">
        <w:rPr>
          <w:rFonts w:ascii="Times New Roman" w:hAnsi="Times New Roman" w:cs="Times New Roman"/>
          <w:sz w:val="16"/>
          <w:szCs w:val="16"/>
        </w:rPr>
        <w:t xml:space="preserve"> НКМ. Во исполнение постановления правительства № 4 от 29.07(6). 1938 г. по пр. НКОП/НКМ № 348с/227с от 31.08/1.09.1938 г. и № 447с от 3.12.1938 г. завод был передан из НКМ в ведение ЗГУ НКОП по балансу на 1.07.1938 г. со сроком сдачи 1.09.1938 г., пр. № 424с от 13.11.1938 г. переименован в Завод им. Сталина. В 02.1939 г. передан в ведение ЗГУ НКВ, позднее получил наименование завод № 371 им. Сталина.</w:t>
      </w:r>
    </w:p>
    <w:p w14:paraId="4A975FE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1924 г. на заводе изготовлена первая советская паровая турбина мощностью 2МВт и гидротурбина мощностью 370 КВт.</w:t>
      </w:r>
    </w:p>
    <w:p w14:paraId="2C46253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 НКТП № 12сс от 1937 г. завод к 1.03.1937 г. должен был сдать 72 судовых </w:t>
      </w:r>
      <w:proofErr w:type="gramStart"/>
      <w:r w:rsidRPr="00E7370A">
        <w:rPr>
          <w:rFonts w:ascii="Times New Roman" w:hAnsi="Times New Roman" w:cs="Times New Roman"/>
          <w:sz w:val="16"/>
          <w:szCs w:val="16"/>
        </w:rPr>
        <w:t>турбо-питательных</w:t>
      </w:r>
      <w:proofErr w:type="gramEnd"/>
      <w:r w:rsidRPr="00E7370A">
        <w:rPr>
          <w:rFonts w:ascii="Times New Roman" w:hAnsi="Times New Roman" w:cs="Times New Roman"/>
          <w:sz w:val="16"/>
          <w:szCs w:val="16"/>
        </w:rPr>
        <w:t xml:space="preserve"> насоса (не сдано).</w:t>
      </w:r>
    </w:p>
    <w:p w14:paraId="1A0E66B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линкора типа «Б»: 356-мм 3-орудийной башенной установки и ее качающихся частей, 152-мм 2- орудийной установки, 100-мм 2-орудийной башенной установки и полигонной установки для отстрела 356-мм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Б-54 заводу предписано: прекратить разработку 100-мм зенитной башни МЗ-6 с качающейся частью Б-44 и перейти к разработке башни с системой Б- 54 со сроками: </w:t>
      </w:r>
      <w:proofErr w:type="spellStart"/>
      <w:r w:rsidRPr="00E7370A">
        <w:rPr>
          <w:rFonts w:ascii="Times New Roman" w:hAnsi="Times New Roman" w:cs="Times New Roman"/>
          <w:sz w:val="16"/>
          <w:szCs w:val="16"/>
        </w:rPr>
        <w:t>техпроект</w:t>
      </w:r>
      <w:proofErr w:type="spellEnd"/>
      <w:r w:rsidRPr="00E7370A">
        <w:rPr>
          <w:rFonts w:ascii="Times New Roman" w:hAnsi="Times New Roman" w:cs="Times New Roman"/>
          <w:sz w:val="16"/>
          <w:szCs w:val="16"/>
        </w:rPr>
        <w:t xml:space="preserve"> - в 08.1938 г., головной образец - 1-й квартал 1940 г.</w:t>
      </w:r>
    </w:p>
    <w:p w14:paraId="3587CCC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 НКМ/НКОП № 704/334 от 1.09.1938 г. заводу поручено изготовить в 1940-41 г. 8 водяных турбин мощностью по 55 МВт для ГЭС в Рыбинске и Угличе; для этого было необходимо в 06.1939 г. закончить монтаж гидротурбинного цеха.</w:t>
      </w:r>
    </w:p>
    <w:p w14:paraId="35C8CF8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 № 370 от 28.09.1938 г. на базе УКС завода был организован Отраслевой ГС трест № 49 ЗГУ, этим же приказом требовалось к 1.10.1938 г. организовать отдел реконструкции и капстроительства завода.</w:t>
      </w:r>
    </w:p>
    <w:p w14:paraId="73CD6B7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Перед войной введен в строй новый башенный цех площадью 54 тыс.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в котором установлен уникальный карусельный станок диаметром 18 м. В ~07.1941 г. на площадку завода им. Сталина, на Выборгскую сторону было переведено танковое производство Кировского завода. Заводом им. Сталина были освоены сборка и ремонт танков КВ.</w:t>
      </w:r>
    </w:p>
    <w:p w14:paraId="2A9FB74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пост. ГКО № 99сс от 11.07.1941 г. завод подлежал эвакуации в Верхнюю Салду на площадку строительства завода металлоконструкций </w:t>
      </w:r>
      <w:proofErr w:type="spellStart"/>
      <w:r w:rsidRPr="00E7370A">
        <w:rPr>
          <w:rFonts w:ascii="Times New Roman" w:hAnsi="Times New Roman" w:cs="Times New Roman"/>
          <w:sz w:val="16"/>
          <w:szCs w:val="16"/>
        </w:rPr>
        <w:t>НКСтроя</w:t>
      </w:r>
      <w:proofErr w:type="spellEnd"/>
      <w:r w:rsidRPr="00E7370A">
        <w:rPr>
          <w:rFonts w:ascii="Times New Roman" w:hAnsi="Times New Roman" w:cs="Times New Roman"/>
          <w:sz w:val="16"/>
          <w:szCs w:val="16"/>
        </w:rPr>
        <w:t>. В 12.1941 г. часть завода, вероятно, эвакуирована также в Юргу на площадку завода № 75. Часть завода в годы войны продолжила действовать в Ленинграде. 28.07.1942 г. вышло постановление ГКО № 2118 об отгрузке заводу агрегатов и узлов танка КВ.</w:t>
      </w:r>
    </w:p>
    <w:p w14:paraId="4C45ECF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08.1941 г. велось дополнительное бронирование танков </w:t>
      </w:r>
      <w:r w:rsidRPr="00E7370A">
        <w:rPr>
          <w:rFonts w:ascii="Times New Roman" w:hAnsi="Times New Roman" w:cs="Times New Roman"/>
          <w:sz w:val="16"/>
          <w:szCs w:val="16"/>
          <w:lang w:val="en-US"/>
        </w:rPr>
        <w:t>KB</w:t>
      </w:r>
      <w:r w:rsidRPr="00E7370A">
        <w:rPr>
          <w:rFonts w:ascii="Times New Roman" w:hAnsi="Times New Roman" w:cs="Times New Roman"/>
          <w:sz w:val="16"/>
          <w:szCs w:val="16"/>
        </w:rPr>
        <w:t xml:space="preserve"> (дополнительная броня устанавливалась сверху на основную). Ремонт танков, производство танковых агрегатов. 8.04.1944 г. вышло постановление ГКО № 5562 о восстановлении на заводе производства паровых и гидравлических турбин; 16.03.1945 г. - постановление ГКО № 7849 о производстве башенных и открытых артустановок.</w:t>
      </w:r>
    </w:p>
    <w:p w14:paraId="31A17E7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03.1944 г. завод № 371 передан в ведение </w:t>
      </w:r>
      <w:proofErr w:type="spellStart"/>
      <w:r w:rsidRPr="00E7370A">
        <w:rPr>
          <w:rFonts w:ascii="Times New Roman" w:hAnsi="Times New Roman" w:cs="Times New Roman"/>
          <w:sz w:val="16"/>
          <w:szCs w:val="16"/>
        </w:rPr>
        <w:t>Главкотлотурбопрома</w:t>
      </w:r>
      <w:proofErr w:type="spellEnd"/>
      <w:r w:rsidRPr="00E7370A">
        <w:rPr>
          <w:rFonts w:ascii="Times New Roman" w:hAnsi="Times New Roman" w:cs="Times New Roman"/>
          <w:sz w:val="16"/>
          <w:szCs w:val="16"/>
        </w:rPr>
        <w:t xml:space="preserve"> НКТМ и вновь переименован в ЛМЗ им. Сталина. С 28.02.1953 г. — в ведении </w:t>
      </w:r>
      <w:proofErr w:type="spellStart"/>
      <w:r w:rsidRPr="00E7370A">
        <w:rPr>
          <w:rFonts w:ascii="Times New Roman" w:hAnsi="Times New Roman" w:cs="Times New Roman"/>
          <w:sz w:val="16"/>
          <w:szCs w:val="16"/>
        </w:rPr>
        <w:t>Главкотлотурбопрома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МТиТМ</w:t>
      </w:r>
      <w:proofErr w:type="spellEnd"/>
      <w:r w:rsidRPr="00E7370A">
        <w:rPr>
          <w:rFonts w:ascii="Times New Roman" w:hAnsi="Times New Roman" w:cs="Times New Roman"/>
          <w:sz w:val="16"/>
          <w:szCs w:val="16"/>
        </w:rPr>
        <w:t xml:space="preserve">, с 1957 г. - Управления тяжелого машиностроения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1B7DDC9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E7370A">
        <w:rPr>
          <w:rFonts w:ascii="Times New Roman" w:hAnsi="Times New Roman" w:cs="Times New Roman"/>
          <w:sz w:val="16"/>
          <w:szCs w:val="16"/>
          <w:vertAlign w:val="superscript"/>
        </w:rPr>
        <w:t>142</w:t>
      </w:r>
    </w:p>
    <w:p w14:paraId="4685927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1949 г. велось производство морской артиллерийской башенной установки МК-5бис, пост. СМ № 1846-987 от 29.10.1955 г. оно прекращено.</w:t>
      </w:r>
    </w:p>
    <w:p w14:paraId="0D5166E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E7370A">
        <w:rPr>
          <w:rFonts w:ascii="Times New Roman" w:hAnsi="Times New Roman" w:cs="Times New Roman"/>
          <w:sz w:val="16"/>
          <w:szCs w:val="16"/>
          <w:vertAlign w:val="superscript"/>
        </w:rPr>
        <w:t>77</w:t>
      </w:r>
    </w:p>
    <w:p w14:paraId="06E58D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1956 г. начат выпуск газовых турбин. Всего на ЛМЗ изготовлено (на начало 2000-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2750 турбин. В 1958 г. начат выпуск газотурбинных установок.</w:t>
      </w:r>
    </w:p>
    <w:p w14:paraId="2F65C85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1970 г. спроектирована гидротурбина для Саянской ГЭС мощностью 815 МВт.</w:t>
      </w:r>
    </w:p>
    <w:p w14:paraId="6EC3BF5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25.11.1992 г. завод акционирован и преобразован в АООТ, затем - ОАО ЛМЗ.</w:t>
      </w:r>
      <w:r w:rsidRPr="00E7370A">
        <w:rPr>
          <w:rFonts w:ascii="Times New Roman" w:hAnsi="Times New Roman" w:cs="Times New Roman"/>
          <w:sz w:val="16"/>
          <w:szCs w:val="16"/>
          <w:vertAlign w:val="superscript"/>
        </w:rPr>
        <w:t>131</w:t>
      </w:r>
    </w:p>
    <w:p w14:paraId="66916C7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В 2000-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часть площадей завода передана ЗАО «Яровит моторе», организовано производство грузовиков собственной конструкции.</w:t>
      </w:r>
    </w:p>
    <w:p w14:paraId="73FAD9A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(2000-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газотурбинные установки; паровые турбины для ТЭЦ, АЭС.</w:t>
      </w:r>
    </w:p>
    <w:p w14:paraId="797E013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ЛМЗ являлся филиалом концерна «Силовые машины» (2002 г.).</w:t>
      </w:r>
    </w:p>
    <w:p w14:paraId="7201718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(1996 г.)- 9970 чел., (1998 г.)- около 5 тыс. чел.</w:t>
      </w:r>
    </w:p>
    <w:p w14:paraId="3C6CF3B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(12.1937 г.)- </w:t>
      </w:r>
      <w:proofErr w:type="spellStart"/>
      <w:r w:rsidRPr="00E7370A">
        <w:rPr>
          <w:rFonts w:ascii="Times New Roman" w:hAnsi="Times New Roman" w:cs="Times New Roman"/>
          <w:sz w:val="16"/>
          <w:szCs w:val="16"/>
        </w:rPr>
        <w:t>Тылочкин</w:t>
      </w:r>
      <w:proofErr w:type="spellEnd"/>
      <w:r w:rsidRPr="00E7370A">
        <w:rPr>
          <w:rFonts w:ascii="Times New Roman" w:hAnsi="Times New Roman" w:cs="Times New Roman"/>
          <w:sz w:val="16"/>
          <w:szCs w:val="16"/>
        </w:rPr>
        <w:t>, (-09-11.1938 г.-)- Н. Г. Никитин, (02.1942 г.)- Седов.</w:t>
      </w:r>
      <w:r w:rsidRPr="00E7370A">
        <w:rPr>
          <w:rFonts w:ascii="Times New Roman" w:hAnsi="Times New Roman" w:cs="Times New Roman"/>
          <w:sz w:val="16"/>
          <w:szCs w:val="16"/>
          <w:vertAlign w:val="superscript"/>
        </w:rPr>
        <w:t>65</w:t>
      </w:r>
      <w:r w:rsidRPr="00E7370A">
        <w:rPr>
          <w:rFonts w:ascii="Times New Roman" w:hAnsi="Times New Roman" w:cs="Times New Roman"/>
          <w:sz w:val="16"/>
          <w:szCs w:val="16"/>
        </w:rPr>
        <w:t xml:space="preserve"> Гендиректор (-1998-99 г.</w:t>
      </w:r>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В. Чернышев, (-2003-02.2004 г.)- В. Шевченко, (02.2004 г.-)- И. Сорочан.</w:t>
      </w:r>
    </w:p>
    <w:p w14:paraId="3ACEFC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1-й зам. Гендиректора (-1990 г.)- В.К. Глухих. Зам. гендиректора (-02.2004 г.)- И. Сорочан.</w:t>
      </w:r>
      <w:r w:rsidRPr="00E7370A">
        <w:rPr>
          <w:rFonts w:ascii="Times New Roman" w:hAnsi="Times New Roman" w:cs="Times New Roman"/>
          <w:sz w:val="16"/>
          <w:szCs w:val="16"/>
          <w:vertAlign w:val="superscript"/>
        </w:rPr>
        <w:t>1ш</w:t>
      </w:r>
      <w:r w:rsidRPr="00E7370A">
        <w:rPr>
          <w:rFonts w:ascii="Times New Roman" w:hAnsi="Times New Roman" w:cs="Times New Roman"/>
          <w:sz w:val="16"/>
          <w:szCs w:val="16"/>
        </w:rPr>
        <w:t>*</w:t>
      </w:r>
      <w:r w:rsidRPr="00E7370A">
        <w:rPr>
          <w:rFonts w:ascii="Times New Roman" w:hAnsi="Times New Roman" w:cs="Times New Roman"/>
          <w:sz w:val="16"/>
          <w:szCs w:val="16"/>
          <w:vertAlign w:val="superscript"/>
        </w:rPr>
        <w:t>йпмоГ8</w:t>
      </w:r>
    </w:p>
    <w:p w14:paraId="31BA148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Технический директор (04.1937 г.)-проф. М.И. </w:t>
      </w:r>
      <w:proofErr w:type="spellStart"/>
      <w:r w:rsidRPr="00E7370A">
        <w:rPr>
          <w:rFonts w:ascii="Times New Roman" w:hAnsi="Times New Roman" w:cs="Times New Roman"/>
          <w:sz w:val="16"/>
          <w:szCs w:val="16"/>
        </w:rPr>
        <w:t>Гринбер</w:t>
      </w:r>
      <w:proofErr w:type="spellEnd"/>
      <w:r w:rsidRPr="00E7370A">
        <w:rPr>
          <w:rFonts w:ascii="Times New Roman" w:hAnsi="Times New Roman" w:cs="Times New Roman"/>
          <w:sz w:val="16"/>
          <w:szCs w:val="16"/>
        </w:rPr>
        <w:t xml:space="preserve"> г.</w:t>
      </w:r>
    </w:p>
    <w:p w14:paraId="4AB2E20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(11.1938 г.)- Н. Г. Шанцев, (-1990 г.)- В.К. Глухих.</w:t>
      </w:r>
      <w:r w:rsidRPr="00E7370A">
        <w:rPr>
          <w:rFonts w:ascii="Times New Roman" w:hAnsi="Times New Roman" w:cs="Times New Roman"/>
          <w:sz w:val="16"/>
          <w:szCs w:val="16"/>
          <w:vertAlign w:val="superscript"/>
        </w:rPr>
        <w:t>49</w:t>
      </w:r>
    </w:p>
    <w:p w14:paraId="4B94FB1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Помощник гл. инженера (-1912-14 г.-)- В. Смыслов.</w:t>
      </w:r>
    </w:p>
    <w:p w14:paraId="2D72243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технолог (1938 г.)- Захаров.</w:t>
      </w:r>
    </w:p>
    <w:p w14:paraId="0EE4DB1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цехов: котельного (1912 г.)- Ф.К. Тихонов; (1946 г.)- В.А. </w:t>
      </w:r>
      <w:proofErr w:type="spellStart"/>
      <w:r w:rsidRPr="00E7370A">
        <w:rPr>
          <w:rFonts w:ascii="Times New Roman" w:hAnsi="Times New Roman" w:cs="Times New Roman"/>
          <w:sz w:val="16"/>
          <w:szCs w:val="16"/>
        </w:rPr>
        <w:t>Носанов</w:t>
      </w:r>
      <w:proofErr w:type="spellEnd"/>
      <w:r w:rsidRPr="00E7370A">
        <w:rPr>
          <w:rFonts w:ascii="Times New Roman" w:hAnsi="Times New Roman" w:cs="Times New Roman"/>
          <w:sz w:val="16"/>
          <w:szCs w:val="16"/>
        </w:rPr>
        <w:t>.</w:t>
      </w:r>
    </w:p>
    <w:p w14:paraId="7CB55A7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 отделами: судостроительным (1912 г.)- И.П. </w:t>
      </w:r>
      <w:proofErr w:type="spellStart"/>
      <w:r w:rsidRPr="00E7370A">
        <w:rPr>
          <w:rFonts w:ascii="Times New Roman" w:hAnsi="Times New Roman" w:cs="Times New Roman"/>
          <w:sz w:val="16"/>
          <w:szCs w:val="16"/>
        </w:rPr>
        <w:t>Косюра</w:t>
      </w:r>
      <w:proofErr w:type="spellEnd"/>
      <w:r w:rsidRPr="00E7370A">
        <w:rPr>
          <w:rFonts w:ascii="Times New Roman" w:hAnsi="Times New Roman" w:cs="Times New Roman"/>
          <w:sz w:val="16"/>
          <w:szCs w:val="16"/>
        </w:rPr>
        <w:t xml:space="preserve">. Начальники отделов: подготовки производства (1938 г.)- </w:t>
      </w:r>
      <w:proofErr w:type="spellStart"/>
      <w:r w:rsidRPr="00E7370A">
        <w:rPr>
          <w:rFonts w:ascii="Times New Roman" w:hAnsi="Times New Roman" w:cs="Times New Roman"/>
          <w:sz w:val="16"/>
          <w:szCs w:val="16"/>
        </w:rPr>
        <w:t>Вихерев</w:t>
      </w:r>
      <w:proofErr w:type="spellEnd"/>
      <w:r w:rsidRPr="00E7370A">
        <w:rPr>
          <w:rFonts w:ascii="Times New Roman" w:hAnsi="Times New Roman" w:cs="Times New Roman"/>
          <w:sz w:val="16"/>
          <w:szCs w:val="16"/>
        </w:rPr>
        <w:t>. Начальник УКС (09.1938 г.)- Александров.</w:t>
      </w:r>
    </w:p>
    <w:p w14:paraId="545C7D0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строитель (1913 г.-)- В.Н. </w:t>
      </w:r>
      <w:proofErr w:type="spellStart"/>
      <w:r w:rsidRPr="00E7370A">
        <w:rPr>
          <w:rFonts w:ascii="Times New Roman" w:hAnsi="Times New Roman" w:cs="Times New Roman"/>
          <w:sz w:val="16"/>
          <w:szCs w:val="16"/>
        </w:rPr>
        <w:t>Корнилович</w:t>
      </w:r>
      <w:proofErr w:type="spellEnd"/>
      <w:r w:rsidRPr="00E7370A">
        <w:rPr>
          <w:rFonts w:ascii="Times New Roman" w:hAnsi="Times New Roman" w:cs="Times New Roman"/>
          <w:sz w:val="16"/>
          <w:szCs w:val="16"/>
        </w:rPr>
        <w:t>.</w:t>
      </w:r>
    </w:p>
    <w:p w14:paraId="7B34F0F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Производство:</w:t>
      </w:r>
      <w:r w:rsidRPr="00E7370A">
        <w:rPr>
          <w:rFonts w:ascii="Times New Roman" w:hAnsi="Times New Roman" w:cs="Times New Roman"/>
          <w:sz w:val="16"/>
          <w:szCs w:val="16"/>
        </w:rPr>
        <w:t xml:space="preserve"> ПЛ С.К. </w:t>
      </w:r>
      <w:proofErr w:type="spellStart"/>
      <w:r w:rsidRPr="00E7370A">
        <w:rPr>
          <w:rFonts w:ascii="Times New Roman" w:hAnsi="Times New Roman" w:cs="Times New Roman"/>
          <w:sz w:val="16"/>
          <w:szCs w:val="16"/>
        </w:rPr>
        <w:t>Джевецкого</w:t>
      </w:r>
      <w:proofErr w:type="spellEnd"/>
      <w:r w:rsidRPr="00E7370A">
        <w:rPr>
          <w:rFonts w:ascii="Times New Roman" w:hAnsi="Times New Roman" w:cs="Times New Roman"/>
          <w:sz w:val="16"/>
          <w:szCs w:val="16"/>
        </w:rPr>
        <w:t xml:space="preserve"> «Почтовый» (1906-), эсминец типа «Орфей» (1917)- 8, тральщик типа «Ударник» (1917-, не достроены)- 8;</w:t>
      </w:r>
      <w:r w:rsidRPr="00E7370A">
        <w:rPr>
          <w:rFonts w:ascii="Times New Roman" w:hAnsi="Times New Roman" w:cs="Times New Roman"/>
          <w:iCs/>
          <w:sz w:val="16"/>
          <w:szCs w:val="16"/>
        </w:rPr>
        <w:t xml:space="preserve"> артиллерийские башни:</w:t>
      </w:r>
      <w:r w:rsidRPr="00E7370A">
        <w:rPr>
          <w:rFonts w:ascii="Times New Roman" w:hAnsi="Times New Roman" w:cs="Times New Roman"/>
          <w:sz w:val="16"/>
          <w:szCs w:val="16"/>
        </w:rPr>
        <w:t xml:space="preserve"> 305-мм для броненосцев «Сисой Великий», «Полтава», «Севастополь», «</w:t>
      </w:r>
      <w:proofErr w:type="spellStart"/>
      <w:r w:rsidRPr="00E7370A">
        <w:rPr>
          <w:rFonts w:ascii="Times New Roman" w:hAnsi="Times New Roman" w:cs="Times New Roman"/>
          <w:sz w:val="16"/>
          <w:szCs w:val="16"/>
        </w:rPr>
        <w:t>Ретвюан</w:t>
      </w:r>
      <w:proofErr w:type="spellEnd"/>
      <w:r w:rsidRPr="00E7370A">
        <w:rPr>
          <w:rFonts w:ascii="Times New Roman" w:hAnsi="Times New Roman" w:cs="Times New Roman"/>
          <w:sz w:val="16"/>
          <w:szCs w:val="16"/>
        </w:rPr>
        <w:t>»,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w:t>
      </w:r>
      <w:r w:rsidRPr="00E7370A">
        <w:rPr>
          <w:rFonts w:ascii="Times New Roman" w:hAnsi="Times New Roman" w:cs="Times New Roman"/>
          <w:iCs/>
          <w:sz w:val="16"/>
          <w:szCs w:val="16"/>
        </w:rPr>
        <w:t xml:space="preserve"> турбины:</w:t>
      </w:r>
      <w:r w:rsidRPr="00E7370A">
        <w:rPr>
          <w:rFonts w:ascii="Times New Roman" w:hAnsi="Times New Roman" w:cs="Times New Roman"/>
          <w:sz w:val="16"/>
          <w:szCs w:val="16"/>
        </w:rPr>
        <w:t xml:space="preserve"> судовые Кертис-АЭГ-Вулкан для эсминцев (1913); для Индийской АЭС; судовые котлы Вулкан-</w:t>
      </w:r>
      <w:proofErr w:type="spellStart"/>
      <w:r w:rsidRPr="00E7370A">
        <w:rPr>
          <w:rFonts w:ascii="Times New Roman" w:hAnsi="Times New Roman" w:cs="Times New Roman"/>
          <w:sz w:val="16"/>
          <w:szCs w:val="16"/>
        </w:rPr>
        <w:t>Ярроу</w:t>
      </w:r>
      <w:proofErr w:type="spellEnd"/>
      <w:r w:rsidRPr="00E7370A">
        <w:rPr>
          <w:rFonts w:ascii="Times New Roman" w:hAnsi="Times New Roman" w:cs="Times New Roman"/>
          <w:sz w:val="16"/>
          <w:szCs w:val="16"/>
        </w:rPr>
        <w:t xml:space="preserve">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390D573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КБ-1 ЛМЗ</w:t>
      </w:r>
    </w:p>
    <w:p w14:paraId="4FD80C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До ВОВ - разработка корабельных артиллерийских башен.61 В 1920-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w:t>
      </w:r>
      <w:proofErr w:type="spellStart"/>
      <w:r w:rsidRPr="00E7370A">
        <w:rPr>
          <w:rFonts w:ascii="Times New Roman" w:hAnsi="Times New Roman" w:cs="Times New Roman"/>
          <w:sz w:val="16"/>
          <w:szCs w:val="16"/>
        </w:rPr>
        <w:t>трехорудийная</w:t>
      </w:r>
      <w:proofErr w:type="spellEnd"/>
      <w:r w:rsidRPr="00E7370A">
        <w:rPr>
          <w:rFonts w:ascii="Times New Roman" w:hAnsi="Times New Roman" w:cs="Times New Roman"/>
          <w:sz w:val="16"/>
          <w:szCs w:val="16"/>
        </w:rPr>
        <w:t xml:space="preserve"> МК-5 для крейсера пр. 68. В 1940 г. спроектирована 2-орудийная башня МК-18 со 130-мм пушками Б-51 для крейсера пр. МК-6.</w:t>
      </w:r>
    </w:p>
    <w:p w14:paraId="2E6D58C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1940-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начата разработка 3-орудийной башенной установки СМ-31 для 305-мм пушек СМ-33 (совместно с ЦКБ-34), в 1953 г. работы прекращены.</w:t>
      </w:r>
    </w:p>
    <w:p w14:paraId="33F35A8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Заведующий (1920-е)- Р.Н. Вульф. Начальник (-1941 г.)- Т.Д. </w:t>
      </w:r>
      <w:proofErr w:type="spellStart"/>
      <w:r w:rsidRPr="00E7370A">
        <w:rPr>
          <w:rFonts w:ascii="Times New Roman" w:hAnsi="Times New Roman" w:cs="Times New Roman"/>
          <w:sz w:val="16"/>
          <w:szCs w:val="16"/>
        </w:rPr>
        <w:t>Вылкост</w:t>
      </w:r>
      <w:proofErr w:type="spellEnd"/>
      <w:r w:rsidRPr="00E7370A">
        <w:rPr>
          <w:rFonts w:ascii="Times New Roman" w:hAnsi="Times New Roman" w:cs="Times New Roman"/>
          <w:sz w:val="16"/>
          <w:szCs w:val="16"/>
        </w:rPr>
        <w:t>.</w:t>
      </w:r>
    </w:p>
    <w:p w14:paraId="19E5BD0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ОАО «Силовые машины»</w:t>
      </w:r>
    </w:p>
    <w:p w14:paraId="1D9154F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6B74592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1-й зам. гендиректора (2003 г.)- М. Наумченко. Зам. гендиректора: по экономике и финансам (-2003-07.2005 г.)- Н. Кузнецов, (03.2006 г.-)- В. </w:t>
      </w:r>
      <w:proofErr w:type="spellStart"/>
      <w:r w:rsidRPr="00E7370A">
        <w:rPr>
          <w:rFonts w:ascii="Times New Roman" w:hAnsi="Times New Roman" w:cs="Times New Roman"/>
          <w:sz w:val="16"/>
          <w:szCs w:val="16"/>
        </w:rPr>
        <w:t>Рогожев</w:t>
      </w:r>
      <w:proofErr w:type="spellEnd"/>
      <w:r w:rsidRPr="00E7370A">
        <w:rPr>
          <w:rFonts w:ascii="Times New Roman" w:hAnsi="Times New Roman" w:cs="Times New Roman"/>
          <w:sz w:val="16"/>
          <w:szCs w:val="16"/>
        </w:rPr>
        <w:t xml:space="preserve">; (2004 г.)- О. </w:t>
      </w:r>
      <w:proofErr w:type="spellStart"/>
      <w:r w:rsidRPr="00E7370A">
        <w:rPr>
          <w:rFonts w:ascii="Times New Roman" w:hAnsi="Times New Roman" w:cs="Times New Roman"/>
          <w:sz w:val="16"/>
          <w:szCs w:val="16"/>
        </w:rPr>
        <w:t>Юхтенко</w:t>
      </w:r>
      <w:proofErr w:type="spellEnd"/>
      <w:r w:rsidRPr="00E7370A">
        <w:rPr>
          <w:rFonts w:ascii="Times New Roman" w:hAnsi="Times New Roman" w:cs="Times New Roman"/>
          <w:sz w:val="16"/>
          <w:szCs w:val="16"/>
        </w:rPr>
        <w:t xml:space="preserve">, (2004 г.)- В. Шевченко, (09.2006 г.-)- И. </w:t>
      </w:r>
      <w:proofErr w:type="spellStart"/>
      <w:r w:rsidRPr="00E7370A">
        <w:rPr>
          <w:rFonts w:ascii="Times New Roman" w:hAnsi="Times New Roman" w:cs="Times New Roman"/>
          <w:sz w:val="16"/>
          <w:szCs w:val="16"/>
        </w:rPr>
        <w:t>Дубинников</w:t>
      </w:r>
      <w:proofErr w:type="spellEnd"/>
      <w:r w:rsidRPr="00E7370A">
        <w:rPr>
          <w:rFonts w:ascii="Times New Roman" w:hAnsi="Times New Roman" w:cs="Times New Roman"/>
          <w:sz w:val="16"/>
          <w:szCs w:val="16"/>
        </w:rPr>
        <w:t>.</w:t>
      </w:r>
    </w:p>
    <w:p w14:paraId="698CD81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управляющий (10.2006-07 г.-)- А. Чуваев; по стратегии и корпоративным вопросам (-2003-04 г.-)- П. </w:t>
      </w:r>
      <w:proofErr w:type="spellStart"/>
      <w:r w:rsidRPr="00E7370A">
        <w:rPr>
          <w:rFonts w:ascii="Times New Roman" w:hAnsi="Times New Roman" w:cs="Times New Roman"/>
          <w:sz w:val="16"/>
          <w:szCs w:val="16"/>
        </w:rPr>
        <w:t>Скитович</w:t>
      </w:r>
      <w:proofErr w:type="spellEnd"/>
      <w:r w:rsidRPr="00E7370A">
        <w:rPr>
          <w:rFonts w:ascii="Times New Roman" w:hAnsi="Times New Roman" w:cs="Times New Roman"/>
          <w:sz w:val="16"/>
          <w:szCs w:val="16"/>
        </w:rPr>
        <w:t xml:space="preserve">, по стратегическому развитию и контроллингу (11.2007 г.-)- А. Ранцев; по экономике и финансам (11.2007 г.-)- В. </w:t>
      </w:r>
      <w:proofErr w:type="spellStart"/>
      <w:r w:rsidRPr="00E7370A">
        <w:rPr>
          <w:rFonts w:ascii="Times New Roman" w:hAnsi="Times New Roman" w:cs="Times New Roman"/>
          <w:sz w:val="16"/>
          <w:szCs w:val="16"/>
        </w:rPr>
        <w:t>Чечнев</w:t>
      </w:r>
      <w:proofErr w:type="spellEnd"/>
      <w:r w:rsidRPr="00E7370A">
        <w:rPr>
          <w:rFonts w:ascii="Times New Roman" w:hAnsi="Times New Roman" w:cs="Times New Roman"/>
          <w:sz w:val="16"/>
          <w:szCs w:val="16"/>
        </w:rPr>
        <w:t xml:space="preserve">; по промышленной интеграции (-2004 г.)- В. Шевченко; административный (09.2006 г.-)- И. </w:t>
      </w:r>
      <w:proofErr w:type="spellStart"/>
      <w:r w:rsidRPr="00E7370A">
        <w:rPr>
          <w:rFonts w:ascii="Times New Roman" w:hAnsi="Times New Roman" w:cs="Times New Roman"/>
          <w:sz w:val="16"/>
          <w:szCs w:val="16"/>
        </w:rPr>
        <w:t>Дубинников</w:t>
      </w:r>
      <w:proofErr w:type="spellEnd"/>
      <w:r w:rsidRPr="00E7370A">
        <w:rPr>
          <w:rFonts w:ascii="Times New Roman" w:hAnsi="Times New Roman" w:cs="Times New Roman"/>
          <w:sz w:val="16"/>
          <w:szCs w:val="16"/>
        </w:rPr>
        <w:t xml:space="preserve">; по управлению персоналом (-2006-07 г.-)- О. Г. Морозова; по информационным технологиям (2006 г.)- А.Е. Никитин; по общественным связям и рекламе (2006 г.)- В.В. </w:t>
      </w:r>
      <w:proofErr w:type="spellStart"/>
      <w:r w:rsidRPr="00E7370A">
        <w:rPr>
          <w:rFonts w:ascii="Times New Roman" w:hAnsi="Times New Roman" w:cs="Times New Roman"/>
          <w:sz w:val="16"/>
          <w:szCs w:val="16"/>
        </w:rPr>
        <w:t>Вергельская</w:t>
      </w:r>
      <w:proofErr w:type="spellEnd"/>
      <w:r w:rsidRPr="00E7370A">
        <w:rPr>
          <w:rFonts w:ascii="Times New Roman" w:hAnsi="Times New Roman" w:cs="Times New Roman"/>
          <w:sz w:val="16"/>
          <w:szCs w:val="16"/>
        </w:rPr>
        <w:t>.</w:t>
      </w:r>
    </w:p>
    <w:p w14:paraId="5B4B3A6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управлений: информационных технологий (2007 г.)- А.Л. </w:t>
      </w:r>
      <w:proofErr w:type="spellStart"/>
      <w:r w:rsidRPr="00E7370A">
        <w:rPr>
          <w:rFonts w:ascii="Times New Roman" w:hAnsi="Times New Roman" w:cs="Times New Roman"/>
          <w:sz w:val="16"/>
          <w:szCs w:val="16"/>
        </w:rPr>
        <w:t>Банкевич</w:t>
      </w:r>
      <w:proofErr w:type="spellEnd"/>
      <w:r w:rsidRPr="00E7370A">
        <w:rPr>
          <w:rFonts w:ascii="Times New Roman" w:hAnsi="Times New Roman" w:cs="Times New Roman"/>
          <w:sz w:val="16"/>
          <w:szCs w:val="16"/>
        </w:rPr>
        <w:t>.</w:t>
      </w:r>
    </w:p>
    <w:p w14:paraId="700D77C2"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Глухоозерский</w:t>
      </w:r>
      <w:proofErr w:type="spellEnd"/>
      <w:r w:rsidRPr="00E7370A">
        <w:rPr>
          <w:rFonts w:ascii="Times New Roman" w:hAnsi="Times New Roman" w:cs="Times New Roman"/>
          <w:sz w:val="16"/>
          <w:szCs w:val="16"/>
        </w:rPr>
        <w:t xml:space="preserve">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4FB8399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Глухоозерский</w:t>
      </w:r>
      <w:proofErr w:type="spellEnd"/>
      <w:r w:rsidRPr="00E7370A">
        <w:rPr>
          <w:rFonts w:ascii="Times New Roman" w:hAnsi="Times New Roman" w:cs="Times New Roman"/>
          <w:sz w:val="16"/>
          <w:szCs w:val="16"/>
        </w:rPr>
        <w:t xml:space="preserve"> механический завод основан в 1914 г.</w:t>
      </w:r>
    </w:p>
    <w:p w14:paraId="6986809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приказу </w:t>
      </w:r>
      <w:proofErr w:type="spellStart"/>
      <w:r w:rsidRPr="00E7370A">
        <w:rPr>
          <w:rFonts w:ascii="Times New Roman" w:hAnsi="Times New Roman" w:cs="Times New Roman"/>
          <w:sz w:val="16"/>
          <w:szCs w:val="16"/>
        </w:rPr>
        <w:t>Ленгортреста</w:t>
      </w:r>
      <w:proofErr w:type="spellEnd"/>
      <w:r w:rsidRPr="00E7370A">
        <w:rPr>
          <w:rFonts w:ascii="Times New Roman" w:hAnsi="Times New Roman" w:cs="Times New Roman"/>
          <w:sz w:val="16"/>
          <w:szCs w:val="16"/>
        </w:rPr>
        <w:t xml:space="preserve"> местной промышленности от 30.03.1932 г. на базе </w:t>
      </w:r>
      <w:proofErr w:type="spellStart"/>
      <w:r w:rsidRPr="00E7370A">
        <w:rPr>
          <w:rFonts w:ascii="Times New Roman" w:hAnsi="Times New Roman" w:cs="Times New Roman"/>
          <w:sz w:val="16"/>
          <w:szCs w:val="16"/>
        </w:rPr>
        <w:t>Глухоозерского</w:t>
      </w:r>
      <w:proofErr w:type="spellEnd"/>
      <w:r w:rsidRPr="00E7370A">
        <w:rPr>
          <w:rFonts w:ascii="Times New Roman" w:hAnsi="Times New Roman" w:cs="Times New Roman"/>
          <w:sz w:val="16"/>
          <w:szCs w:val="16"/>
        </w:rPr>
        <w:t xml:space="preserve">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xml:space="preserve">, с 01.1964 г. - Управления тяжелого машиностроения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680105A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18.12.1992 г. завод преобразован в АООТ, затем - ОАО «ЗТЛ».</w:t>
      </w:r>
      <w:r w:rsidRPr="00E7370A">
        <w:rPr>
          <w:rFonts w:ascii="Times New Roman" w:hAnsi="Times New Roman" w:cs="Times New Roman"/>
          <w:sz w:val="16"/>
          <w:szCs w:val="16"/>
          <w:vertAlign w:val="superscript"/>
        </w:rPr>
        <w:t>131</w:t>
      </w:r>
    </w:p>
    <w:p w14:paraId="0A43238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Гендиректор (-2003-04 г.-)- А.П. Балашов. Директор филиала (2005 г.)- А.П. Балашов (11982).</w:t>
      </w:r>
    </w:p>
    <w:p w14:paraId="4CB79510" w14:textId="77777777" w:rsidR="00841BE8" w:rsidRPr="00E7370A" w:rsidRDefault="00841BE8" w:rsidP="009F4E52">
      <w:pPr>
        <w:spacing w:after="0" w:line="240" w:lineRule="auto"/>
        <w:jc w:val="both"/>
        <w:rPr>
          <w:rFonts w:ascii="Times New Roman" w:hAnsi="Times New Roman" w:cs="Times New Roman"/>
          <w:sz w:val="16"/>
          <w:szCs w:val="16"/>
        </w:rPr>
      </w:pPr>
    </w:p>
    <w:p w14:paraId="39DE7389"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июня 1918 г. Декретом Совета народных комиссаров (СНК) утвердили судостроительную программу вво</w:t>
      </w:r>
      <w:r w:rsidRPr="00E7370A">
        <w:rPr>
          <w:rFonts w:ascii="Times New Roman" w:hAnsi="Times New Roman" w:cs="Times New Roman"/>
          <w:sz w:val="16"/>
          <w:szCs w:val="16"/>
        </w:rPr>
        <w:softHyphen/>
        <w:t>да в строй оставшихся кораблей, рассчитан</w:t>
      </w:r>
      <w:r w:rsidRPr="00E7370A">
        <w:rPr>
          <w:rFonts w:ascii="Times New Roman" w:hAnsi="Times New Roman" w:cs="Times New Roman"/>
          <w:sz w:val="16"/>
          <w:szCs w:val="16"/>
        </w:rPr>
        <w:softHyphen/>
        <w:t>ную на 1921—26 гг. Восстановление началось с Морских сил Балтийского моря, где в основ</w:t>
      </w:r>
      <w:r w:rsidRPr="00E7370A">
        <w:rPr>
          <w:rFonts w:ascii="Times New Roman" w:hAnsi="Times New Roman" w:cs="Times New Roman"/>
          <w:sz w:val="16"/>
          <w:szCs w:val="16"/>
        </w:rPr>
        <w:softHyphen/>
        <w:t>ном сохранился корабельный состав и в луч</w:t>
      </w:r>
      <w:r w:rsidRPr="00E7370A">
        <w:rPr>
          <w:rFonts w:ascii="Times New Roman" w:hAnsi="Times New Roman" w:cs="Times New Roman"/>
          <w:sz w:val="16"/>
          <w:szCs w:val="16"/>
        </w:rPr>
        <w:softHyphen/>
        <w:t>шем состоянии находились судостроительные заводы, объявленные собственностью РСФСР.</w:t>
      </w:r>
    </w:p>
    <w:p w14:paraId="260317C0"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Из крупных кораблей первым восстанови</w:t>
      </w:r>
      <w:r w:rsidRPr="00E7370A">
        <w:rPr>
          <w:rFonts w:ascii="Times New Roman" w:hAnsi="Times New Roman" w:cs="Times New Roman"/>
          <w:sz w:val="16"/>
          <w:szCs w:val="16"/>
        </w:rPr>
        <w:softHyphen/>
        <w:t>ли линейный корабль «Петропавловск», по</w:t>
      </w:r>
      <w:r w:rsidRPr="00E7370A">
        <w:rPr>
          <w:rFonts w:ascii="Times New Roman" w:hAnsi="Times New Roman" w:cs="Times New Roman"/>
          <w:sz w:val="16"/>
          <w:szCs w:val="16"/>
        </w:rPr>
        <w:softHyphen/>
        <w:t>лучивший новое имя — «Марат». В 1922 г. «Марат» совершил пробное плавание и во</w:t>
      </w:r>
      <w:r w:rsidRPr="00E7370A">
        <w:rPr>
          <w:rFonts w:ascii="Times New Roman" w:hAnsi="Times New Roman" w:cs="Times New Roman"/>
          <w:sz w:val="16"/>
          <w:szCs w:val="16"/>
        </w:rPr>
        <w:softHyphen/>
        <w:t>шел в сводный отряд кораблей, базирующих</w:t>
      </w:r>
      <w:r w:rsidRPr="00E7370A">
        <w:rPr>
          <w:rFonts w:ascii="Times New Roman" w:hAnsi="Times New Roman" w:cs="Times New Roman"/>
          <w:sz w:val="16"/>
          <w:szCs w:val="16"/>
        </w:rPr>
        <w:softHyphen/>
        <w:t>ся на Балтике.</w:t>
      </w:r>
    </w:p>
    <w:p w14:paraId="5FB2F771"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Вторым в строй вступил «Севастополь», ко</w:t>
      </w:r>
      <w:r w:rsidRPr="00E7370A">
        <w:rPr>
          <w:rFonts w:ascii="Times New Roman" w:hAnsi="Times New Roman" w:cs="Times New Roman"/>
          <w:sz w:val="16"/>
          <w:szCs w:val="16"/>
        </w:rPr>
        <w:softHyphen/>
        <w:t>торый переименовали в «Парижскую комму</w:t>
      </w:r>
      <w:r w:rsidRPr="00E7370A">
        <w:rPr>
          <w:rFonts w:ascii="Times New Roman" w:hAnsi="Times New Roman" w:cs="Times New Roman"/>
          <w:sz w:val="16"/>
          <w:szCs w:val="16"/>
        </w:rPr>
        <w:softHyphen/>
        <w:t>ну». «</w:t>
      </w:r>
      <w:proofErr w:type="spellStart"/>
      <w:r w:rsidRPr="00E7370A">
        <w:rPr>
          <w:rFonts w:ascii="Times New Roman" w:hAnsi="Times New Roman" w:cs="Times New Roman"/>
          <w:sz w:val="16"/>
          <w:szCs w:val="16"/>
        </w:rPr>
        <w:t>Гангуг</w:t>
      </w:r>
      <w:proofErr w:type="spellEnd"/>
      <w:r w:rsidRPr="00E7370A">
        <w:rPr>
          <w:rFonts w:ascii="Times New Roman" w:hAnsi="Times New Roman" w:cs="Times New Roman"/>
          <w:sz w:val="16"/>
          <w:szCs w:val="16"/>
        </w:rPr>
        <w:t>» стал именоваться «Октябрьская революция» и вошел в состав Морских сил Балтийского моря летом 1925 г.</w:t>
      </w:r>
    </w:p>
    <w:p w14:paraId="6FCB89F5"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восстановлению крейсера «Профинтерн» (бывшая «Светлана») на Балтийском заводе приступили в 1924 г. В состав действующих ко</w:t>
      </w:r>
      <w:r w:rsidRPr="00E7370A">
        <w:rPr>
          <w:rFonts w:ascii="Times New Roman" w:hAnsi="Times New Roman" w:cs="Times New Roman"/>
          <w:sz w:val="16"/>
          <w:szCs w:val="16"/>
        </w:rPr>
        <w:softHyphen/>
        <w:t>раблей «Профинтерн» зачислили 1 июля 1928 г. В течение года крейсер служил на Балтике, за</w:t>
      </w:r>
      <w:r w:rsidRPr="00E7370A">
        <w:rPr>
          <w:rFonts w:ascii="Times New Roman" w:hAnsi="Times New Roman" w:cs="Times New Roman"/>
          <w:sz w:val="16"/>
          <w:szCs w:val="16"/>
        </w:rPr>
        <w:softHyphen/>
        <w:t>тем его вместе с линкором «Парижская комму</w:t>
      </w:r>
      <w:r w:rsidRPr="00E7370A">
        <w:rPr>
          <w:rFonts w:ascii="Times New Roman" w:hAnsi="Times New Roman" w:cs="Times New Roman"/>
          <w:sz w:val="16"/>
          <w:szCs w:val="16"/>
        </w:rPr>
        <w:softHyphen/>
        <w:t>на» перевели на Черное море. Здесь уже несли свою службу крейсеры «Коминтерн» и «Червона Украина».</w:t>
      </w:r>
    </w:p>
    <w:p w14:paraId="6E786906"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Крейсер «Коминтерн» (бывший «Память Меркурия») являлся кораблем старой построй</w:t>
      </w:r>
      <w:r w:rsidRPr="00E7370A">
        <w:rPr>
          <w:rFonts w:ascii="Times New Roman" w:hAnsi="Times New Roman" w:cs="Times New Roman"/>
          <w:sz w:val="16"/>
          <w:szCs w:val="16"/>
        </w:rPr>
        <w:softHyphen/>
        <w:t>ки (вступил встрой в 1905 г.) и в советские вре</w:t>
      </w:r>
      <w:r w:rsidRPr="00E7370A">
        <w:rPr>
          <w:rFonts w:ascii="Times New Roman" w:hAnsi="Times New Roman" w:cs="Times New Roman"/>
          <w:sz w:val="16"/>
          <w:szCs w:val="16"/>
        </w:rPr>
        <w:softHyphen/>
        <w:t>мена определялся как учебный корабль.</w:t>
      </w:r>
    </w:p>
    <w:p w14:paraId="1C61F01C"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Крейсер «Червона Украина» (бывший «Ад</w:t>
      </w:r>
      <w:r w:rsidRPr="00E7370A">
        <w:rPr>
          <w:rFonts w:ascii="Times New Roman" w:hAnsi="Times New Roman" w:cs="Times New Roman"/>
          <w:sz w:val="16"/>
          <w:szCs w:val="16"/>
        </w:rPr>
        <w:softHyphen/>
        <w:t>мирал Нахимов») прошел восстановительный ремонт в Николаеве и вошел в строй в 1927 г.</w:t>
      </w:r>
    </w:p>
    <w:p w14:paraId="74452F6C"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Таким образом, в конце 1920-х гг. наличие крупных боевых кораблей, входящих в состав Военно-морского флота СССР, было следую</w:t>
      </w:r>
      <w:r w:rsidRPr="00E7370A">
        <w:rPr>
          <w:rFonts w:ascii="Times New Roman" w:hAnsi="Times New Roman" w:cs="Times New Roman"/>
          <w:sz w:val="16"/>
          <w:szCs w:val="16"/>
        </w:rPr>
        <w:softHyphen/>
        <w:t>щим: два линкора — «Марат» и «Октябрьская революция» на Балтийском море; линкор «Па</w:t>
      </w:r>
      <w:r w:rsidRPr="00E7370A">
        <w:rPr>
          <w:rFonts w:ascii="Times New Roman" w:hAnsi="Times New Roman" w:cs="Times New Roman"/>
          <w:sz w:val="16"/>
          <w:szCs w:val="16"/>
        </w:rPr>
        <w:softHyphen/>
        <w:t>рижская Коммуна», крейсеры «Коминтерн», «Профинтерн», «Червона Украина» - на Чер</w:t>
      </w:r>
      <w:r w:rsidRPr="00E7370A">
        <w:rPr>
          <w:rFonts w:ascii="Times New Roman" w:hAnsi="Times New Roman" w:cs="Times New Roman"/>
          <w:sz w:val="16"/>
          <w:szCs w:val="16"/>
        </w:rPr>
        <w:softHyphen/>
        <w:t>ном море.</w:t>
      </w:r>
    </w:p>
    <w:p w14:paraId="1D39267E"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Установка самолетов, предназначенных для ведения воздушной разведки и корректи</w:t>
      </w:r>
      <w:r w:rsidRPr="00E7370A">
        <w:rPr>
          <w:rFonts w:ascii="Times New Roman" w:hAnsi="Times New Roman" w:cs="Times New Roman"/>
          <w:sz w:val="16"/>
          <w:szCs w:val="16"/>
        </w:rPr>
        <w:softHyphen/>
        <w:t>ровки артиллерийского огня, на упомянутых кораблях началась в 1925—26 гг. В соответст</w:t>
      </w:r>
      <w:r w:rsidRPr="00E7370A">
        <w:rPr>
          <w:rFonts w:ascii="Times New Roman" w:hAnsi="Times New Roman" w:cs="Times New Roman"/>
          <w:sz w:val="16"/>
          <w:szCs w:val="16"/>
        </w:rPr>
        <w:softHyphen/>
        <w:t>вии со штатным расписанием, принятым на советском Военно-морском флоте, корабель</w:t>
      </w:r>
      <w:r w:rsidRPr="00E7370A">
        <w:rPr>
          <w:rFonts w:ascii="Times New Roman" w:hAnsi="Times New Roman" w:cs="Times New Roman"/>
          <w:sz w:val="16"/>
          <w:szCs w:val="16"/>
        </w:rPr>
        <w:softHyphen/>
        <w:t>ное звено стало именоваться «Боевая Часть — 6» (БЧ-6).</w:t>
      </w:r>
    </w:p>
    <w:p w14:paraId="348664C0"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Одним из первых, еще в период его пребыва</w:t>
      </w:r>
      <w:r w:rsidRPr="00E7370A">
        <w:rPr>
          <w:rFonts w:ascii="Times New Roman" w:hAnsi="Times New Roman" w:cs="Times New Roman"/>
          <w:sz w:val="16"/>
          <w:szCs w:val="16"/>
        </w:rPr>
        <w:softHyphen/>
        <w:t>ния на Балтике, самолетом оборудовали лин</w:t>
      </w:r>
      <w:r w:rsidRPr="00E7370A">
        <w:rPr>
          <w:rFonts w:ascii="Times New Roman" w:hAnsi="Times New Roman" w:cs="Times New Roman"/>
          <w:sz w:val="16"/>
          <w:szCs w:val="16"/>
        </w:rPr>
        <w:softHyphen/>
        <w:t xml:space="preserve">кор «Парижская коммуна». Цельнометаллический </w:t>
      </w:r>
      <w:proofErr w:type="spellStart"/>
      <w:r w:rsidRPr="00E7370A">
        <w:rPr>
          <w:rFonts w:ascii="Times New Roman" w:hAnsi="Times New Roman" w:cs="Times New Roman"/>
          <w:sz w:val="16"/>
          <w:szCs w:val="16"/>
        </w:rPr>
        <w:t>двухпоплавковый</w:t>
      </w:r>
      <w:proofErr w:type="spellEnd"/>
      <w:r w:rsidRPr="00E7370A">
        <w:rPr>
          <w:rFonts w:ascii="Times New Roman" w:hAnsi="Times New Roman" w:cs="Times New Roman"/>
          <w:sz w:val="16"/>
          <w:szCs w:val="16"/>
        </w:rPr>
        <w:t xml:space="preserve"> моноплан «Юнкере» .1и 20 установили на одной из башен главно</w:t>
      </w:r>
      <w:r w:rsidRPr="00E7370A">
        <w:rPr>
          <w:rFonts w:ascii="Times New Roman" w:hAnsi="Times New Roman" w:cs="Times New Roman"/>
          <w:sz w:val="16"/>
          <w:szCs w:val="16"/>
        </w:rPr>
        <w:softHyphen/>
        <w:t>го калибра. Для осуществления полетов «Юн</w:t>
      </w:r>
      <w:r w:rsidRPr="00E7370A">
        <w:rPr>
          <w:rFonts w:ascii="Times New Roman" w:hAnsi="Times New Roman" w:cs="Times New Roman"/>
          <w:sz w:val="16"/>
          <w:szCs w:val="16"/>
        </w:rPr>
        <w:softHyphen/>
        <w:t>кере» спускали корабельным краном на воду, затем снова поднимали на борт. После пере</w:t>
      </w:r>
      <w:r w:rsidRPr="00E7370A">
        <w:rPr>
          <w:rFonts w:ascii="Times New Roman" w:hAnsi="Times New Roman" w:cs="Times New Roman"/>
          <w:sz w:val="16"/>
          <w:szCs w:val="16"/>
        </w:rPr>
        <w:softHyphen/>
        <w:t>вода «Парижской Коммуны» на Черное море туда доставили и самолет, который использо</w:t>
      </w:r>
      <w:r w:rsidRPr="00E7370A">
        <w:rPr>
          <w:rFonts w:ascii="Times New Roman" w:hAnsi="Times New Roman" w:cs="Times New Roman"/>
          <w:sz w:val="16"/>
          <w:szCs w:val="16"/>
        </w:rPr>
        <w:softHyphen/>
        <w:t>вался на линкоре вплоть до оборудования его катапультой.</w:t>
      </w:r>
    </w:p>
    <w:p w14:paraId="22D3DD56"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Устанавливали самолеты и на трех черно</w:t>
      </w:r>
      <w:r w:rsidRPr="00E7370A">
        <w:rPr>
          <w:rFonts w:ascii="Times New Roman" w:hAnsi="Times New Roman" w:cs="Times New Roman"/>
          <w:sz w:val="16"/>
          <w:szCs w:val="16"/>
        </w:rPr>
        <w:softHyphen/>
        <w:t>морских крейсерах — это были поплавко</w:t>
      </w:r>
      <w:r w:rsidRPr="00E7370A">
        <w:rPr>
          <w:rFonts w:ascii="Times New Roman" w:hAnsi="Times New Roman" w:cs="Times New Roman"/>
          <w:sz w:val="16"/>
          <w:szCs w:val="16"/>
        </w:rPr>
        <w:softHyphen/>
        <w:t>вые</w:t>
      </w:r>
      <w:r w:rsidRPr="00E7370A">
        <w:rPr>
          <w:rStyle w:val="LucidaSansUnicode"/>
          <w:rFonts w:ascii="Times New Roman" w:hAnsi="Times New Roman" w:cs="Times New Roman"/>
          <w:spacing w:val="0"/>
          <w:sz w:val="16"/>
          <w:szCs w:val="16"/>
        </w:rPr>
        <w:t xml:space="preserve"> </w:t>
      </w:r>
      <w:proofErr w:type="spellStart"/>
      <w:r w:rsidRPr="00E7370A">
        <w:rPr>
          <w:rStyle w:val="LucidaSansUnicode"/>
          <w:rFonts w:ascii="Times New Roman" w:hAnsi="Times New Roman" w:cs="Times New Roman"/>
          <w:spacing w:val="0"/>
          <w:sz w:val="16"/>
          <w:szCs w:val="16"/>
        </w:rPr>
        <w:t>А</w:t>
      </w:r>
      <w:r w:rsidRPr="00E7370A">
        <w:rPr>
          <w:rStyle w:val="9pt"/>
          <w:rFonts w:ascii="Times New Roman" w:hAnsi="Times New Roman" w:cs="Times New Roman"/>
          <w:b w:val="0"/>
          <w:i w:val="0"/>
          <w:sz w:val="16"/>
          <w:szCs w:val="16"/>
        </w:rPr>
        <w:t>уго</w:t>
      </w:r>
      <w:proofErr w:type="spellEnd"/>
      <w:r w:rsidRPr="00E7370A">
        <w:rPr>
          <w:rFonts w:ascii="Times New Roman" w:hAnsi="Times New Roman" w:cs="Times New Roman"/>
          <w:sz w:val="16"/>
          <w:szCs w:val="16"/>
        </w:rPr>
        <w:t xml:space="preserve"> 504К, известные в советской авиа</w:t>
      </w:r>
      <w:r w:rsidRPr="00E7370A">
        <w:rPr>
          <w:rFonts w:ascii="Times New Roman" w:hAnsi="Times New Roman" w:cs="Times New Roman"/>
          <w:sz w:val="16"/>
          <w:szCs w:val="16"/>
        </w:rPr>
        <w:softHyphen/>
        <w:t>ции как МУ-1 (Морской учебный - первый). Впрочем, в обиходе эти самолеты чаще все- таки называли «</w:t>
      </w:r>
      <w:proofErr w:type="spellStart"/>
      <w:r w:rsidRPr="00E7370A">
        <w:rPr>
          <w:rFonts w:ascii="Times New Roman" w:hAnsi="Times New Roman" w:cs="Times New Roman"/>
          <w:sz w:val="16"/>
          <w:szCs w:val="16"/>
        </w:rPr>
        <w:t>Авро</w:t>
      </w:r>
      <w:proofErr w:type="spellEnd"/>
      <w:r w:rsidRPr="00E7370A">
        <w:rPr>
          <w:rFonts w:ascii="Times New Roman" w:hAnsi="Times New Roman" w:cs="Times New Roman"/>
          <w:sz w:val="16"/>
          <w:szCs w:val="16"/>
        </w:rPr>
        <w:t>». На крейсерах «Профинтерн» и «Червона Украина» обычно один такой самолет размещался между второй и третьей дымовыми трубами, поднимался и опускался на воду при помощи кран-балки. Иногда количество самолетов, принимаемых на борт, доходило до трех единиц. В частно</w:t>
      </w:r>
      <w:r w:rsidRPr="00E7370A">
        <w:rPr>
          <w:rFonts w:ascii="Times New Roman" w:hAnsi="Times New Roman" w:cs="Times New Roman"/>
          <w:sz w:val="16"/>
          <w:szCs w:val="16"/>
        </w:rPr>
        <w:softHyphen/>
        <w:t>сти. легкий крейсер «Червона Украина», по</w:t>
      </w:r>
      <w:r w:rsidRPr="00E7370A">
        <w:rPr>
          <w:rFonts w:ascii="Times New Roman" w:hAnsi="Times New Roman" w:cs="Times New Roman"/>
          <w:sz w:val="16"/>
          <w:szCs w:val="16"/>
        </w:rPr>
        <w:softHyphen/>
        <w:t>сетивший в мае 1928 г. с дружественным ви</w:t>
      </w:r>
      <w:r w:rsidRPr="00E7370A">
        <w:rPr>
          <w:rFonts w:ascii="Times New Roman" w:hAnsi="Times New Roman" w:cs="Times New Roman"/>
          <w:sz w:val="16"/>
          <w:szCs w:val="16"/>
        </w:rPr>
        <w:softHyphen/>
        <w:t>зитом Стамбул, нес на борту три корабельных самолета МУ-1. Об этом пишет в своих вос</w:t>
      </w:r>
      <w:r w:rsidRPr="00E7370A">
        <w:rPr>
          <w:rFonts w:ascii="Times New Roman" w:hAnsi="Times New Roman" w:cs="Times New Roman"/>
          <w:sz w:val="16"/>
          <w:szCs w:val="16"/>
        </w:rPr>
        <w:softHyphen/>
        <w:t xml:space="preserve">поминаниях адмирал </w:t>
      </w:r>
      <w:proofErr w:type="spellStart"/>
      <w:r w:rsidRPr="00E7370A">
        <w:rPr>
          <w:rFonts w:ascii="Times New Roman" w:hAnsi="Times New Roman" w:cs="Times New Roman"/>
          <w:sz w:val="16"/>
          <w:szCs w:val="16"/>
        </w:rPr>
        <w:t>Н.Г.Кузнецов</w:t>
      </w:r>
      <w:proofErr w:type="spellEnd"/>
      <w:r w:rsidRPr="00E7370A">
        <w:rPr>
          <w:rFonts w:ascii="Times New Roman" w:hAnsi="Times New Roman" w:cs="Times New Roman"/>
          <w:sz w:val="16"/>
          <w:szCs w:val="16"/>
        </w:rPr>
        <w:t>, в ту пору проходивший стажировку на крейсере после окончания военно-морского училища. Од</w:t>
      </w:r>
      <w:r w:rsidRPr="00E7370A">
        <w:rPr>
          <w:rFonts w:ascii="Times New Roman" w:hAnsi="Times New Roman" w:cs="Times New Roman"/>
          <w:sz w:val="16"/>
          <w:szCs w:val="16"/>
        </w:rPr>
        <w:softHyphen/>
        <w:t xml:space="preserve">ним из летчиков крейсера был </w:t>
      </w:r>
      <w:proofErr w:type="spellStart"/>
      <w:r w:rsidRPr="00E7370A">
        <w:rPr>
          <w:rFonts w:ascii="Times New Roman" w:hAnsi="Times New Roman" w:cs="Times New Roman"/>
          <w:sz w:val="16"/>
          <w:szCs w:val="16"/>
        </w:rPr>
        <w:t>М.И.Козлов</w:t>
      </w:r>
      <w:proofErr w:type="spellEnd"/>
      <w:r w:rsidRPr="00E7370A">
        <w:rPr>
          <w:rFonts w:ascii="Times New Roman" w:hAnsi="Times New Roman" w:cs="Times New Roman"/>
          <w:sz w:val="16"/>
          <w:szCs w:val="16"/>
        </w:rPr>
        <w:t xml:space="preserve"> - последствии известный полярный пилот. Вспоминает Кузнецов и другого корабельно</w:t>
      </w:r>
      <w:r w:rsidRPr="00E7370A">
        <w:rPr>
          <w:rFonts w:ascii="Times New Roman" w:hAnsi="Times New Roman" w:cs="Times New Roman"/>
          <w:sz w:val="16"/>
          <w:szCs w:val="16"/>
        </w:rPr>
        <w:softHyphen/>
        <w:t xml:space="preserve">го летчика — Николая Александровича </w:t>
      </w:r>
      <w:proofErr w:type="spellStart"/>
      <w:r w:rsidRPr="00E7370A">
        <w:rPr>
          <w:rFonts w:ascii="Times New Roman" w:hAnsi="Times New Roman" w:cs="Times New Roman"/>
          <w:sz w:val="16"/>
          <w:szCs w:val="16"/>
        </w:rPr>
        <w:t>Гурей</w:t>
      </w:r>
      <w:proofErr w:type="spellEnd"/>
      <w:r w:rsidRPr="00E7370A">
        <w:rPr>
          <w:rFonts w:ascii="Times New Roman" w:hAnsi="Times New Roman" w:cs="Times New Roman"/>
          <w:sz w:val="16"/>
          <w:szCs w:val="16"/>
        </w:rPr>
        <w:t>- кина, переучившегося из летчиков-наблюдателей</w:t>
      </w:r>
      <w:r w:rsidRPr="00E7370A">
        <w:rPr>
          <w:rStyle w:val="9pt2"/>
          <w:rFonts w:cs="Times New Roman"/>
          <w:b w:val="0"/>
          <w:spacing w:val="0"/>
          <w:sz w:val="16"/>
          <w:szCs w:val="16"/>
        </w:rPr>
        <w:t>:</w:t>
      </w:r>
      <w:r w:rsidRPr="00E7370A">
        <w:rPr>
          <w:rFonts w:ascii="Times New Roman" w:hAnsi="Times New Roman" w:cs="Times New Roman"/>
          <w:sz w:val="16"/>
          <w:szCs w:val="16"/>
        </w:rPr>
        <w:t xml:space="preserve"> «Я по праву друга, а также как помощ</w:t>
      </w:r>
      <w:r w:rsidRPr="00E7370A">
        <w:rPr>
          <w:rFonts w:ascii="Times New Roman" w:hAnsi="Times New Roman" w:cs="Times New Roman"/>
          <w:sz w:val="16"/>
          <w:szCs w:val="16"/>
        </w:rPr>
        <w:softHyphen/>
        <w:t>ник командира, который ведал спуском са</w:t>
      </w:r>
      <w:r w:rsidRPr="00E7370A">
        <w:rPr>
          <w:rFonts w:ascii="Times New Roman" w:hAnsi="Times New Roman" w:cs="Times New Roman"/>
          <w:sz w:val="16"/>
          <w:szCs w:val="16"/>
        </w:rPr>
        <w:softHyphen/>
        <w:t>молетов на воду и их подъемом на борт, ча</w:t>
      </w:r>
      <w:r w:rsidRPr="00E7370A">
        <w:rPr>
          <w:rFonts w:ascii="Times New Roman" w:hAnsi="Times New Roman" w:cs="Times New Roman"/>
          <w:sz w:val="16"/>
          <w:szCs w:val="16"/>
        </w:rPr>
        <w:softHyphen/>
        <w:t xml:space="preserve">стенько летал вместе с </w:t>
      </w:r>
      <w:proofErr w:type="spellStart"/>
      <w:r w:rsidRPr="00E7370A">
        <w:rPr>
          <w:rFonts w:ascii="Times New Roman" w:hAnsi="Times New Roman" w:cs="Times New Roman"/>
          <w:sz w:val="16"/>
          <w:szCs w:val="16"/>
        </w:rPr>
        <w:t>Гурейкиным</w:t>
      </w:r>
      <w:proofErr w:type="spellEnd"/>
      <w:r w:rsidRPr="00E7370A">
        <w:rPr>
          <w:rFonts w:ascii="Times New Roman" w:hAnsi="Times New Roman" w:cs="Times New Roman"/>
          <w:sz w:val="16"/>
          <w:szCs w:val="16"/>
        </w:rPr>
        <w:t xml:space="preserve">. Будучи </w:t>
      </w:r>
      <w:r w:rsidRPr="00E7370A">
        <w:rPr>
          <w:rStyle w:val="9pt2"/>
          <w:rFonts w:cs="Times New Roman"/>
          <w:b w:val="0"/>
          <w:spacing w:val="0"/>
          <w:sz w:val="16"/>
          <w:szCs w:val="16"/>
        </w:rPr>
        <w:t>лихим,</w:t>
      </w:r>
      <w:r w:rsidRPr="00E7370A">
        <w:rPr>
          <w:rFonts w:ascii="Times New Roman" w:hAnsi="Times New Roman" w:cs="Times New Roman"/>
          <w:sz w:val="16"/>
          <w:szCs w:val="16"/>
        </w:rPr>
        <w:t xml:space="preserve"> но недостаточно опытным летчиком, однажды едва не ударился о мачты крейсера «Коминтерн», идя на посадку в бухте. Но все обошлось благополучно.</w:t>
      </w:r>
    </w:p>
    <w:p w14:paraId="34DEFFF0"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Как-то мы собрались совершить с ним «дальний» полет до Евпатории. Я сидел уже • самолете, когда командир крейсера сроч</w:t>
      </w:r>
      <w:r w:rsidRPr="00E7370A">
        <w:rPr>
          <w:rFonts w:ascii="Times New Roman" w:hAnsi="Times New Roman" w:cs="Times New Roman"/>
          <w:sz w:val="16"/>
          <w:szCs w:val="16"/>
        </w:rPr>
        <w:softHyphen/>
        <w:t xml:space="preserve">но потребовал меня к себе. Мое место занял </w:t>
      </w:r>
      <w:proofErr w:type="spellStart"/>
      <w:r w:rsidRPr="00E7370A">
        <w:rPr>
          <w:rFonts w:ascii="Times New Roman" w:hAnsi="Times New Roman" w:cs="Times New Roman"/>
          <w:sz w:val="16"/>
          <w:szCs w:val="16"/>
        </w:rPr>
        <w:t>оетнаб</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В.Цынцадзе</w:t>
      </w:r>
      <w:proofErr w:type="spellEnd"/>
      <w:r w:rsidRPr="00E7370A">
        <w:rPr>
          <w:rFonts w:ascii="Times New Roman" w:hAnsi="Times New Roman" w:cs="Times New Roman"/>
          <w:sz w:val="16"/>
          <w:szCs w:val="16"/>
        </w:rPr>
        <w:t>, и маленький «</w:t>
      </w:r>
      <w:proofErr w:type="spellStart"/>
      <w:r w:rsidRPr="00E7370A">
        <w:rPr>
          <w:rFonts w:ascii="Times New Roman" w:hAnsi="Times New Roman" w:cs="Times New Roman"/>
          <w:sz w:val="16"/>
          <w:szCs w:val="16"/>
        </w:rPr>
        <w:t>Авро</w:t>
      </w:r>
      <w:proofErr w:type="spellEnd"/>
      <w:r w:rsidRPr="00E7370A">
        <w:rPr>
          <w:rFonts w:ascii="Times New Roman" w:hAnsi="Times New Roman" w:cs="Times New Roman"/>
          <w:sz w:val="16"/>
          <w:szCs w:val="16"/>
        </w:rPr>
        <w:t>» под</w:t>
      </w:r>
      <w:r w:rsidRPr="00E7370A">
        <w:rPr>
          <w:rFonts w:ascii="Times New Roman" w:hAnsi="Times New Roman" w:cs="Times New Roman"/>
          <w:sz w:val="16"/>
          <w:szCs w:val="16"/>
        </w:rPr>
        <w:softHyphen/>
        <w:t>нялся в воздух.</w:t>
      </w:r>
    </w:p>
    <w:p w14:paraId="6A0D6FE7"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Но едва я пришел на ют корабля, как услышал доклад сигнальщика: «Чей-то самолет упал в воду». Осмотрев воздух и убедившись, что других самолетов нет, делаю вывод: вероят</w:t>
      </w:r>
      <w:r w:rsidRPr="00E7370A">
        <w:rPr>
          <w:rFonts w:ascii="Times New Roman" w:hAnsi="Times New Roman" w:cs="Times New Roman"/>
          <w:sz w:val="16"/>
          <w:szCs w:val="16"/>
        </w:rPr>
        <w:softHyphen/>
        <w:t>но наш. Доложил командиру и тут же на катере отправился в море к месту падения самолета.</w:t>
      </w:r>
    </w:p>
    <w:p w14:paraId="208AE954"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Да. это был наш «</w:t>
      </w:r>
      <w:proofErr w:type="spellStart"/>
      <w:r w:rsidRPr="00E7370A">
        <w:rPr>
          <w:rFonts w:ascii="Times New Roman" w:hAnsi="Times New Roman" w:cs="Times New Roman"/>
          <w:sz w:val="16"/>
          <w:szCs w:val="16"/>
        </w:rPr>
        <w:t>Авро</w:t>
      </w:r>
      <w:proofErr w:type="spellEnd"/>
      <w:r w:rsidRPr="00E7370A">
        <w:rPr>
          <w:rFonts w:ascii="Times New Roman" w:hAnsi="Times New Roman" w:cs="Times New Roman"/>
          <w:sz w:val="16"/>
          <w:szCs w:val="16"/>
        </w:rPr>
        <w:t>». Поднявшись на высоту 700—800 метров, он неожиданно сле</w:t>
      </w:r>
      <w:r w:rsidRPr="00E7370A">
        <w:rPr>
          <w:rFonts w:ascii="Times New Roman" w:hAnsi="Times New Roman" w:cs="Times New Roman"/>
          <w:sz w:val="16"/>
          <w:szCs w:val="16"/>
        </w:rPr>
        <w:softHyphen/>
        <w:t xml:space="preserve">гал несколько крутых витков и ударился о воду. К моменту моего прибытия только облом- си самолета плавали на месте катастрофы. Летнаб </w:t>
      </w:r>
      <w:proofErr w:type="spellStart"/>
      <w:r w:rsidRPr="00E7370A">
        <w:rPr>
          <w:rFonts w:ascii="Times New Roman" w:hAnsi="Times New Roman" w:cs="Times New Roman"/>
          <w:sz w:val="16"/>
          <w:szCs w:val="16"/>
        </w:rPr>
        <w:t>Цынпадзе</w:t>
      </w:r>
      <w:proofErr w:type="spellEnd"/>
      <w:r w:rsidRPr="00E7370A">
        <w:rPr>
          <w:rFonts w:ascii="Times New Roman" w:hAnsi="Times New Roman" w:cs="Times New Roman"/>
          <w:sz w:val="16"/>
          <w:szCs w:val="16"/>
        </w:rPr>
        <w:t xml:space="preserve"> погиб, утонув вместе с са</w:t>
      </w:r>
      <w:r w:rsidRPr="00E7370A">
        <w:rPr>
          <w:rFonts w:ascii="Times New Roman" w:hAnsi="Times New Roman" w:cs="Times New Roman"/>
          <w:sz w:val="16"/>
          <w:szCs w:val="16"/>
        </w:rPr>
        <w:softHyphen/>
        <w:t xml:space="preserve">жистом. </w:t>
      </w:r>
      <w:proofErr w:type="spellStart"/>
      <w:r w:rsidRPr="00E7370A">
        <w:rPr>
          <w:rFonts w:ascii="Times New Roman" w:hAnsi="Times New Roman" w:cs="Times New Roman"/>
          <w:sz w:val="16"/>
          <w:szCs w:val="16"/>
        </w:rPr>
        <w:t>Н.А.Гурсйкин</w:t>
      </w:r>
      <w:proofErr w:type="spellEnd"/>
      <w:r w:rsidRPr="00E7370A">
        <w:rPr>
          <w:rFonts w:ascii="Times New Roman" w:hAnsi="Times New Roman" w:cs="Times New Roman"/>
          <w:sz w:val="16"/>
          <w:szCs w:val="16"/>
        </w:rPr>
        <w:t xml:space="preserve"> в тяжелом состоянии бил доставлен в госпиталь и, не приходя в сознание».</w:t>
      </w:r>
    </w:p>
    <w:p w14:paraId="0C261163" w14:textId="77777777" w:rsidR="00EF176E" w:rsidRPr="00E7370A" w:rsidRDefault="00EF17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Приведенный эпизод лишь дополняет об</w:t>
      </w:r>
      <w:r w:rsidRPr="00E7370A">
        <w:rPr>
          <w:rFonts w:ascii="Times New Roman" w:hAnsi="Times New Roman" w:cs="Times New Roman"/>
          <w:sz w:val="16"/>
          <w:szCs w:val="16"/>
        </w:rPr>
        <w:softHyphen/>
        <w:t>щеизвестное мнение о сложности пилотиро</w:t>
      </w:r>
      <w:r w:rsidRPr="00E7370A">
        <w:rPr>
          <w:rFonts w:ascii="Times New Roman" w:hAnsi="Times New Roman" w:cs="Times New Roman"/>
          <w:sz w:val="16"/>
          <w:szCs w:val="16"/>
        </w:rPr>
        <w:softHyphen/>
        <w:t>вания самолетом МУ-1, который при поте</w:t>
      </w:r>
      <w:r w:rsidRPr="00E7370A">
        <w:rPr>
          <w:rFonts w:ascii="Times New Roman" w:hAnsi="Times New Roman" w:cs="Times New Roman"/>
          <w:sz w:val="16"/>
          <w:szCs w:val="16"/>
        </w:rPr>
        <w:softHyphen/>
        <w:t>ре скорости сваливался в штопор. Между тем использование самолетов «Юнкере» .1и 20 и МУ-1 на кораблях считалось временным, так как уже с 1925 г. в Советском Союзе начались работы по созданию катапульт и специаль</w:t>
      </w:r>
      <w:r w:rsidRPr="00E7370A">
        <w:rPr>
          <w:rFonts w:ascii="Times New Roman" w:hAnsi="Times New Roman" w:cs="Times New Roman"/>
          <w:sz w:val="16"/>
          <w:szCs w:val="16"/>
        </w:rPr>
        <w:softHyphen/>
        <w:t>ных корабельных самолетов (12301).</w:t>
      </w:r>
    </w:p>
    <w:p w14:paraId="2B75BC96" w14:textId="77777777" w:rsidR="00EF176E" w:rsidRPr="00E7370A" w:rsidRDefault="00EF176E" w:rsidP="009F4E52">
      <w:pPr>
        <w:spacing w:after="0" w:line="240" w:lineRule="auto"/>
        <w:jc w:val="both"/>
        <w:rPr>
          <w:rFonts w:ascii="Times New Roman" w:hAnsi="Times New Roman" w:cs="Times New Roman"/>
          <w:sz w:val="16"/>
          <w:szCs w:val="16"/>
        </w:rPr>
      </w:pPr>
    </w:p>
    <w:p w14:paraId="5ED0941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02CF23A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2E52C95" w14:textId="77777777" w:rsidR="0082676D" w:rsidRPr="005807AE" w:rsidRDefault="0082676D"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8</w:t>
      </w:r>
      <w:r w:rsidRPr="005807AE">
        <w:rPr>
          <w:rFonts w:ascii="Times New Roman" w:hAnsi="Times New Roman" w:cs="Times New Roman"/>
          <w:color w:val="0070C0"/>
          <w:sz w:val="16"/>
          <w:szCs w:val="16"/>
        </w:rPr>
        <w:t xml:space="preserve"> июня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Комиссия при </w:t>
      </w:r>
      <w:proofErr w:type="spellStart"/>
      <w:r>
        <w:rPr>
          <w:rFonts w:ascii="Times New Roman" w:hAnsi="Times New Roman" w:cs="Times New Roman"/>
          <w:color w:val="0070C0"/>
          <w:sz w:val="16"/>
          <w:szCs w:val="16"/>
        </w:rPr>
        <w:t>Г</w:t>
      </w:r>
      <w:r w:rsidRPr="005807AE">
        <w:rPr>
          <w:rFonts w:ascii="Times New Roman" w:hAnsi="Times New Roman" w:cs="Times New Roman"/>
          <w:color w:val="0070C0"/>
          <w:sz w:val="16"/>
          <w:szCs w:val="16"/>
        </w:rPr>
        <w:t>лаввоздухфлоте</w:t>
      </w:r>
      <w:proofErr w:type="spellEnd"/>
      <w:r w:rsidRPr="005807AE">
        <w:rPr>
          <w:rFonts w:ascii="Times New Roman" w:hAnsi="Times New Roman" w:cs="Times New Roman"/>
          <w:color w:val="0070C0"/>
          <w:sz w:val="16"/>
          <w:szCs w:val="16"/>
        </w:rPr>
        <w:t xml:space="preserve"> под председательством воен</w:t>
      </w:r>
      <w:r w:rsidRPr="005807AE">
        <w:rPr>
          <w:rFonts w:ascii="Times New Roman" w:hAnsi="Times New Roman" w:cs="Times New Roman"/>
          <w:color w:val="0070C0"/>
          <w:sz w:val="16"/>
          <w:szCs w:val="16"/>
        </w:rPr>
        <w:softHyphen/>
        <w:t xml:space="preserve">ного летчика </w:t>
      </w:r>
      <w:proofErr w:type="spellStart"/>
      <w:r w:rsidRPr="005807AE">
        <w:rPr>
          <w:rFonts w:ascii="Times New Roman" w:hAnsi="Times New Roman" w:cs="Times New Roman"/>
          <w:color w:val="0070C0"/>
          <w:sz w:val="16"/>
          <w:szCs w:val="16"/>
        </w:rPr>
        <w:t>Г.К.Лин</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о</w:t>
      </w:r>
      <w:proofErr w:type="spellEnd"/>
      <w:r w:rsidRPr="005807AE">
        <w:rPr>
          <w:rFonts w:ascii="Times New Roman" w:hAnsi="Times New Roman" w:cs="Times New Roman"/>
          <w:color w:val="0070C0"/>
          <w:sz w:val="16"/>
          <w:szCs w:val="16"/>
        </w:rPr>
        <w:t xml:space="preserve"> обсудила вопрос об учреждении Инвалидного Дома для летчиков-инвалидов, проект которого был разработан в марте этого года Всероссийским аэроклубом, взяв</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им на себя заботу о летчи</w:t>
      </w:r>
      <w:r w:rsidRPr="005807AE">
        <w:rPr>
          <w:rFonts w:ascii="Times New Roman" w:hAnsi="Times New Roman" w:cs="Times New Roman"/>
          <w:color w:val="0070C0"/>
          <w:sz w:val="16"/>
          <w:szCs w:val="16"/>
        </w:rPr>
        <w:softHyphen/>
        <w:t xml:space="preserve">ках-инвалидах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их семьях,</w:t>
      </w:r>
      <w:r>
        <w:rPr>
          <w:rFonts w:ascii="Times New Roman" w:hAnsi="Times New Roman" w:cs="Times New Roman"/>
          <w:color w:val="0070C0"/>
          <w:sz w:val="16"/>
          <w:szCs w:val="16"/>
        </w:rPr>
        <w:t xml:space="preserve"> и</w:t>
      </w:r>
      <w:r w:rsidRPr="005807AE">
        <w:rPr>
          <w:rFonts w:ascii="Times New Roman" w:hAnsi="Times New Roman" w:cs="Times New Roman"/>
          <w:color w:val="0070C0"/>
          <w:sz w:val="16"/>
          <w:szCs w:val="16"/>
        </w:rPr>
        <w:t xml:space="preserve"> предложила аэроклубу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профсоюзу летчи</w:t>
      </w:r>
      <w:r w:rsidRPr="005807AE">
        <w:rPr>
          <w:rFonts w:ascii="Times New Roman" w:hAnsi="Times New Roman" w:cs="Times New Roman"/>
          <w:color w:val="0070C0"/>
          <w:sz w:val="16"/>
          <w:szCs w:val="16"/>
        </w:rPr>
        <w:softHyphen/>
        <w:t xml:space="preserve">ков изыскать санатории для летчиков -инвалидов или ежегодных пособий наиболее пострадавшим и наименее обеспеченным инвалидам-летчикам впредь до </w:t>
      </w:r>
      <w:proofErr w:type="spellStart"/>
      <w:r w:rsidRPr="005807AE">
        <w:rPr>
          <w:rFonts w:ascii="Times New Roman" w:hAnsi="Times New Roman" w:cs="Times New Roman"/>
          <w:color w:val="0070C0"/>
          <w:sz w:val="16"/>
          <w:szCs w:val="16"/>
        </w:rPr>
        <w:t>упорядоточения</w:t>
      </w:r>
      <w:proofErr w:type="spellEnd"/>
      <w:r w:rsidRPr="005807AE">
        <w:rPr>
          <w:rFonts w:ascii="Times New Roman" w:hAnsi="Times New Roman" w:cs="Times New Roman"/>
          <w:color w:val="0070C0"/>
          <w:sz w:val="16"/>
          <w:szCs w:val="16"/>
        </w:rPr>
        <w:t xml:space="preserve"> этого дела.</w:t>
      </w:r>
    </w:p>
    <w:p w14:paraId="6CEC2026" w14:textId="77777777" w:rsidR="0082676D" w:rsidRPr="005807AE" w:rsidRDefault="0082676D"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Ид</w:t>
      </w:r>
      <w:r w:rsidRPr="005807AE">
        <w:rPr>
          <w:rFonts w:ascii="Times New Roman" w:hAnsi="Times New Roman" w:cs="Times New Roman"/>
          <w:color w:val="0070C0"/>
          <w:sz w:val="16"/>
          <w:szCs w:val="16"/>
        </w:rPr>
        <w:t>ея общественного призрения инвалидов-летчиков нашла отклик в сердцах патриотов.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Так,</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бывший преподаватель севастопольской авиашколы </w:t>
      </w:r>
      <w:r>
        <w:rPr>
          <w:rFonts w:ascii="Times New Roman" w:hAnsi="Times New Roman" w:cs="Times New Roman"/>
          <w:color w:val="0070C0"/>
          <w:sz w:val="16"/>
          <w:szCs w:val="16"/>
        </w:rPr>
        <w:t xml:space="preserve">Иван </w:t>
      </w:r>
      <w:proofErr w:type="spellStart"/>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еверинович</w:t>
      </w:r>
      <w:proofErr w:type="spell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М</w:t>
      </w:r>
      <w:r w:rsidRPr="005807AE">
        <w:rPr>
          <w:rFonts w:ascii="Times New Roman" w:hAnsi="Times New Roman" w:cs="Times New Roman"/>
          <w:color w:val="0070C0"/>
          <w:sz w:val="16"/>
          <w:szCs w:val="16"/>
        </w:rPr>
        <w:t xml:space="preserve">ихайловский предложил профсоюзу летчиков свое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ме</w:t>
      </w:r>
      <w:r>
        <w:rPr>
          <w:rFonts w:ascii="Times New Roman" w:hAnsi="Times New Roman" w:cs="Times New Roman"/>
          <w:color w:val="0070C0"/>
          <w:sz w:val="16"/>
          <w:szCs w:val="16"/>
        </w:rPr>
        <w:t xml:space="preserve">ние </w:t>
      </w:r>
      <w:r w:rsidRPr="005807AE">
        <w:rPr>
          <w:rFonts w:ascii="Times New Roman" w:hAnsi="Times New Roman" w:cs="Times New Roman"/>
          <w:color w:val="0070C0"/>
          <w:sz w:val="16"/>
          <w:szCs w:val="16"/>
        </w:rPr>
        <w:t>в Тамбовской губ.</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для устройства там приюта для увечных </w:t>
      </w:r>
      <w:r>
        <w:rPr>
          <w:rFonts w:ascii="Times New Roman" w:hAnsi="Times New Roman" w:cs="Times New Roman"/>
          <w:color w:val="0070C0"/>
          <w:sz w:val="16"/>
          <w:szCs w:val="16"/>
        </w:rPr>
        <w:t>л</w:t>
      </w:r>
      <w:r w:rsidRPr="005807AE">
        <w:rPr>
          <w:rFonts w:ascii="Times New Roman" w:hAnsi="Times New Roman" w:cs="Times New Roman"/>
          <w:color w:val="0070C0"/>
          <w:sz w:val="16"/>
          <w:szCs w:val="16"/>
        </w:rPr>
        <w:t>ет</w:t>
      </w:r>
      <w:r w:rsidRPr="005807AE">
        <w:rPr>
          <w:rFonts w:ascii="Times New Roman" w:hAnsi="Times New Roman" w:cs="Times New Roman"/>
          <w:color w:val="0070C0"/>
          <w:sz w:val="16"/>
          <w:szCs w:val="16"/>
        </w:rPr>
        <w:softHyphen/>
        <w:t xml:space="preserve">чиков. Гражданская война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затруднения </w:t>
      </w:r>
      <w:r>
        <w:rPr>
          <w:rFonts w:ascii="Times New Roman" w:hAnsi="Times New Roman" w:cs="Times New Roman"/>
          <w:color w:val="0070C0"/>
          <w:sz w:val="16"/>
          <w:szCs w:val="16"/>
        </w:rPr>
        <w:t xml:space="preserve">с </w:t>
      </w:r>
      <w:r w:rsidRPr="005807AE">
        <w:rPr>
          <w:rFonts w:ascii="Times New Roman" w:hAnsi="Times New Roman" w:cs="Times New Roman"/>
          <w:color w:val="0070C0"/>
          <w:sz w:val="16"/>
          <w:szCs w:val="16"/>
        </w:rPr>
        <w:t>продуктами питания не позволили осуществить это благородное начинание</w:t>
      </w:r>
      <w:r>
        <w:rPr>
          <w:rFonts w:ascii="Times New Roman" w:hAnsi="Times New Roman" w:cs="Times New Roman"/>
          <w:color w:val="0070C0"/>
          <w:sz w:val="16"/>
          <w:szCs w:val="16"/>
        </w:rPr>
        <w:t>.</w:t>
      </w:r>
    </w:p>
    <w:p w14:paraId="399A51B5" w14:textId="77777777" w:rsidR="0082676D" w:rsidRDefault="0082676D"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/В</w:t>
      </w:r>
      <w:r>
        <w:rPr>
          <w:rFonts w:ascii="Times New Roman" w:hAnsi="Times New Roman" w:cs="Times New Roman"/>
          <w:color w:val="0070C0"/>
          <w:sz w:val="16"/>
          <w:szCs w:val="16"/>
        </w:rPr>
        <w:t>ВФ</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191</w:t>
      </w:r>
      <w:r>
        <w:rPr>
          <w:rFonts w:ascii="Times New Roman" w:hAnsi="Times New Roman" w:cs="Times New Roman"/>
          <w:color w:val="0070C0"/>
          <w:sz w:val="16"/>
          <w:szCs w:val="16"/>
        </w:rPr>
        <w:t>8, №</w:t>
      </w:r>
      <w:r w:rsidRPr="005807AE">
        <w:rPr>
          <w:rFonts w:ascii="Times New Roman" w:hAnsi="Times New Roman" w:cs="Times New Roman"/>
          <w:color w:val="0070C0"/>
          <w:sz w:val="16"/>
          <w:szCs w:val="16"/>
        </w:rPr>
        <w:t xml:space="preserve"> 3;</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ЦГВИА,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9</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 1</w:t>
      </w:r>
      <w:r w:rsidRPr="005807AE">
        <w:rPr>
          <w:rFonts w:ascii="Times New Roman" w:hAnsi="Times New Roman" w:cs="Times New Roman"/>
          <w:color w:val="0070C0"/>
          <w:sz w:val="16"/>
          <w:szCs w:val="16"/>
        </w:rPr>
        <w:t>15,</w:t>
      </w:r>
      <w:r>
        <w:rPr>
          <w:rFonts w:ascii="Times New Roman" w:hAnsi="Times New Roman" w:cs="Times New Roman"/>
          <w:color w:val="0070C0"/>
          <w:sz w:val="16"/>
          <w:szCs w:val="16"/>
        </w:rPr>
        <w:t xml:space="preserve"> л. 344</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703D68FD" w14:textId="77777777" w:rsidR="0082676D" w:rsidRPr="005807AE" w:rsidRDefault="0082676D" w:rsidP="009F4E52">
      <w:pPr>
        <w:spacing w:after="0" w:line="240" w:lineRule="auto"/>
        <w:jc w:val="both"/>
        <w:rPr>
          <w:rFonts w:ascii="Times New Roman" w:hAnsi="Times New Roman" w:cs="Times New Roman"/>
          <w:color w:val="0070C0"/>
          <w:sz w:val="16"/>
          <w:szCs w:val="16"/>
        </w:rPr>
      </w:pPr>
    </w:p>
    <w:p w14:paraId="5F96C46F"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июня 1918 г. бывший подпоручик Тухачевский вступает в командо</w:t>
      </w:r>
      <w:r w:rsidRPr="00E7370A">
        <w:rPr>
          <w:rFonts w:ascii="Times New Roman" w:hAnsi="Times New Roman" w:cs="Times New Roman"/>
          <w:sz w:val="16"/>
          <w:szCs w:val="16"/>
        </w:rPr>
        <w:softHyphen/>
        <w:t>вание 1-й армией Восточного фронта. Так началась карьера “великого полководца” (10675).</w:t>
      </w:r>
    </w:p>
    <w:p w14:paraId="35FAB43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6DE05CF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535AAE3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8DB63F4" w14:textId="77777777" w:rsidR="001D6CB4" w:rsidRPr="00E7370A" w:rsidRDefault="001D6CB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июня 1918. Газета &lt;Беднота&gt; сообщала: &lt;Домовый комитет одного из домов близ храма Христа Спасителя приобрел несколько пудов сахара для распределения между избранными жильцами дома. Сахар пустили по высокой цене. Не досталось сахару швейцару дома, который пошел и донес на домком. В результате в доме был произведен обыск, сахар конфискован, а жильцы дома; приобретшие его, были оштрафованы&gt; (18686).</w:t>
      </w:r>
    </w:p>
    <w:p w14:paraId="739662E7" w14:textId="77777777" w:rsidR="001D6CB4" w:rsidRPr="00E7370A" w:rsidRDefault="001D6CB4" w:rsidP="009F4E52">
      <w:pPr>
        <w:spacing w:after="0" w:line="240" w:lineRule="auto"/>
        <w:jc w:val="both"/>
        <w:rPr>
          <w:rFonts w:ascii="Times New Roman" w:hAnsi="Times New Roman" w:cs="Times New Roman"/>
          <w:sz w:val="16"/>
          <w:szCs w:val="16"/>
        </w:rPr>
      </w:pPr>
    </w:p>
    <w:p w14:paraId="6B5D1AE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июня 1918 в соответствии с декретом ВЦИК прошла всеобщая национализация крупных </w:t>
      </w:r>
      <w:proofErr w:type="spellStart"/>
      <w:r w:rsidRPr="00E7370A">
        <w:rPr>
          <w:rFonts w:ascii="Times New Roman" w:hAnsi="Times New Roman" w:cs="Times New Roman"/>
          <w:sz w:val="16"/>
          <w:szCs w:val="16"/>
        </w:rPr>
        <w:t>пром</w:t>
      </w:r>
      <w:proofErr w:type="spellEnd"/>
      <w:r w:rsidRPr="00E7370A">
        <w:rPr>
          <w:rFonts w:ascii="Times New Roman" w:hAnsi="Times New Roman" w:cs="Times New Roman"/>
          <w:sz w:val="16"/>
          <w:szCs w:val="16"/>
        </w:rPr>
        <w:t>. предприятий (1348,196), ж/д и паровых мельниц (3908,283) и предприятий с капиталом выше 500 тыс. руб.</w:t>
      </w:r>
    </w:p>
    <w:p w14:paraId="6DDDC171"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F530EC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июня 1918 г. вышел Декрет СНК “О национализации крупнейших предприятий по горной, метал</w:t>
      </w:r>
      <w:r w:rsidRPr="00E7370A">
        <w:rPr>
          <w:rFonts w:ascii="Times New Roman" w:hAnsi="Times New Roman" w:cs="Times New Roman"/>
          <w:sz w:val="16"/>
          <w:szCs w:val="16"/>
        </w:rPr>
        <w:softHyphen/>
        <w:t>лургической и металлообрабатывающей, текстильной, электротехнической, лесопильной и деревообделочной, табачной, стекольной и керамической, кожевенной, цементной и про</w:t>
      </w:r>
      <w:r w:rsidRPr="00E7370A">
        <w:rPr>
          <w:rFonts w:ascii="Times New Roman" w:hAnsi="Times New Roman" w:cs="Times New Roman"/>
          <w:sz w:val="16"/>
          <w:szCs w:val="16"/>
        </w:rPr>
        <w:softHyphen/>
        <w:t>чим отраслям промышленности, паровых мельниц, предприятий по местному благоустрой</w:t>
      </w:r>
      <w:r w:rsidRPr="00E7370A">
        <w:rPr>
          <w:rFonts w:ascii="Times New Roman" w:hAnsi="Times New Roman" w:cs="Times New Roman"/>
          <w:sz w:val="16"/>
          <w:szCs w:val="16"/>
        </w:rPr>
        <w:softHyphen/>
        <w:t>ству и предприятий в области железнодорожного транспорта”. (Решения партии и прави</w:t>
      </w:r>
      <w:r w:rsidRPr="00E7370A">
        <w:rPr>
          <w:rFonts w:ascii="Times New Roman" w:hAnsi="Times New Roman" w:cs="Times New Roman"/>
          <w:sz w:val="16"/>
          <w:szCs w:val="16"/>
        </w:rPr>
        <w:softHyphen/>
        <w:t>тельства по хозяйственным вопросам. Т. 1. М., 1967. С. 95-101.)</w:t>
      </w:r>
    </w:p>
    <w:p w14:paraId="606BA6F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1CF1192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июня 1918 съезд партии левых эсеров предоставил своему ЦК свободу действий для захвата власти в России (4962).</w:t>
      </w:r>
    </w:p>
    <w:p w14:paraId="685E3186"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09ECB68"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июня 1918 украинскими войсками арестован бывший глава Центральной Рады Владимир Винниченко (на следующий день по распоряжению гетмана П. Скоропадского он был отпущен) (4962).</w:t>
      </w:r>
    </w:p>
    <w:p w14:paraId="66EE139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5671AA1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619843A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9680FB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июня 1918 в ночь вылетело на бомбардирование Франции 40 самолетов, 2 из них - на Париж; зенитчики истратили 8459 снарядов и 2 самолета сбили, 3-й, будучи поврежденным, смог дотянуть до своих позиций (11999).</w:t>
      </w:r>
    </w:p>
    <w:p w14:paraId="182FEC9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193780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июня 1918 в США создана служба химических вооружений (4962).</w:t>
      </w:r>
    </w:p>
    <w:p w14:paraId="116F8579"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E6034E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июня 1918 последние турецкие войска покинули Болгарию (4962).</w:t>
      </w:r>
    </w:p>
    <w:p w14:paraId="4BDA148A"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852BE3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6956F8E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8986C7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июня 1918 Совет Народных Комиссаров издал декреты: "О призыве на военную службу по г. Москве и его пригородам рабочих, служащих в артиллерии и инженерных войсках и родившихся в 1893, 1894 и 1895 гг." и "О призыве и приеме на военную службу по г. Петрограду и его пригородам рабочих, родившихся в 1896 и 1897 гг." (4216).</w:t>
      </w:r>
    </w:p>
    <w:p w14:paraId="1A871A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C03381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июня 1918 чехи заняли Владивосток (3186) и был разогнан Владивостокский Совет (4962).</w:t>
      </w:r>
    </w:p>
    <w:p w14:paraId="328B8FB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F162725" w14:textId="77777777" w:rsidR="00A83424" w:rsidRPr="00E7370A" w:rsidRDefault="00A83424" w:rsidP="009F4E52">
      <w:pPr>
        <w:pStyle w:val="ae"/>
        <w:spacing w:before="0" w:after="0"/>
        <w:jc w:val="both"/>
        <w:rPr>
          <w:color w:val="auto"/>
          <w:sz w:val="16"/>
          <w:szCs w:val="16"/>
        </w:rPr>
      </w:pPr>
      <w:r w:rsidRPr="00E7370A">
        <w:rPr>
          <w:color w:val="auto"/>
          <w:sz w:val="16"/>
          <w:szCs w:val="16"/>
        </w:rPr>
        <w:t>29 июня 1918 солдаты Чехословацкого корпуса также начали брать под контроль ключевые объекты Владивостока (17045).</w:t>
      </w:r>
    </w:p>
    <w:p w14:paraId="7FE875FA" w14:textId="77777777" w:rsidR="00A83424" w:rsidRPr="00E7370A" w:rsidRDefault="00A83424" w:rsidP="009F4E52">
      <w:pPr>
        <w:autoSpaceDE w:val="0"/>
        <w:autoSpaceDN w:val="0"/>
        <w:adjustRightInd w:val="0"/>
        <w:spacing w:after="0" w:line="240" w:lineRule="auto"/>
        <w:jc w:val="both"/>
        <w:rPr>
          <w:rFonts w:ascii="Times New Roman" w:hAnsi="Times New Roman" w:cs="Times New Roman"/>
          <w:iCs/>
          <w:sz w:val="16"/>
          <w:szCs w:val="16"/>
        </w:rPr>
      </w:pPr>
    </w:p>
    <w:p w14:paraId="1402F93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511FCDD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C2935B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июня 1918 декретом СНК пограничную охрану переподчинили </w:t>
      </w:r>
      <w:proofErr w:type="spellStart"/>
      <w:r w:rsidRPr="00E7370A">
        <w:rPr>
          <w:rFonts w:ascii="Times New Roman" w:hAnsi="Times New Roman" w:cs="Times New Roman"/>
          <w:sz w:val="16"/>
          <w:szCs w:val="16"/>
        </w:rPr>
        <w:t>Наркомторгпрому</w:t>
      </w:r>
      <w:proofErr w:type="spellEnd"/>
      <w:r w:rsidRPr="00E7370A">
        <w:rPr>
          <w:rFonts w:ascii="Times New Roman" w:hAnsi="Times New Roman" w:cs="Times New Roman"/>
          <w:sz w:val="16"/>
          <w:szCs w:val="16"/>
        </w:rPr>
        <w:t xml:space="preserve"> - туда же и Департамент таможенных сборов и корчемная стража (3398,225).</w:t>
      </w:r>
    </w:p>
    <w:p w14:paraId="63FE30D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9A4FBB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июня 1918 из Москвы на Украину для организации вооруженной борьбы выехал Нестор Махно (4962).</w:t>
      </w:r>
    </w:p>
    <w:p w14:paraId="3959006F"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672663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0DC7EED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077009C" w14:textId="77777777" w:rsidR="00646FC8" w:rsidRPr="00E7370A" w:rsidRDefault="00646FC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июня 1918 лейтенант Уильям Джон Кокс, 20-летний канадец, служащий военно-морского подразделения Королевских ВВС, погиб в авиакатастрофе в </w:t>
      </w:r>
      <w:proofErr w:type="spellStart"/>
      <w:r w:rsidRPr="00E7370A">
        <w:rPr>
          <w:rFonts w:ascii="Times New Roman" w:hAnsi="Times New Roman" w:cs="Times New Roman"/>
          <w:sz w:val="16"/>
          <w:szCs w:val="16"/>
        </w:rPr>
        <w:t>Истхэмпнетте</w:t>
      </w:r>
      <w:proofErr w:type="spellEnd"/>
      <w:r w:rsidRPr="00E7370A">
        <w:rPr>
          <w:rFonts w:ascii="Times New Roman" w:hAnsi="Times New Roman" w:cs="Times New Roman"/>
          <w:sz w:val="16"/>
          <w:szCs w:val="16"/>
        </w:rPr>
        <w:t>, Сассекс, Англия, когда заглох двигатель его самолета. Он получил должен был отбыть во Францию. Его тело было отправлено обратно в Торонто и захоронено (20343).</w:t>
      </w:r>
    </w:p>
    <w:p w14:paraId="405F2AC7" w14:textId="77777777" w:rsidR="00646FC8" w:rsidRPr="00E7370A" w:rsidRDefault="00646FC8" w:rsidP="009F4E52">
      <w:pPr>
        <w:spacing w:after="0" w:line="240" w:lineRule="auto"/>
        <w:jc w:val="both"/>
        <w:rPr>
          <w:rFonts w:ascii="Times New Roman" w:hAnsi="Times New Roman" w:cs="Times New Roman"/>
          <w:sz w:val="16"/>
          <w:szCs w:val="16"/>
        </w:rPr>
      </w:pPr>
    </w:p>
    <w:p w14:paraId="4A21D9E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июня 1918 в ночь 2 немецких самолета отправились на бомбардировку, один - на Париж; зенитчики безрезультатно истратили 3008 снарядов (11999).</w:t>
      </w:r>
    </w:p>
    <w:p w14:paraId="0FB0AD0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7EA13E0"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3A092C4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0CF55B18"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июня 1918 года Декрет Совета Народных Комиссаров.</w:t>
      </w:r>
    </w:p>
    <w:p w14:paraId="3BB46862"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 национализации крупнейших предприятий по горной, металлургической и металлообрабатывающей, текстильной, электротехнической, лесопильной и деревообделочной, табачной, стекольной и керамической, кожевенной, цементной и прочим отраслям промышленности, паровых мельниц, предприятий по местному благоустройству и предприятий в области железнодорожного транспорта.</w:t>
      </w:r>
    </w:p>
    <w:p w14:paraId="13154814"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целях решительной борьбы с хозяйственной и продовольственной разрухой и для упрочения диктатуры рабочего класса и деревенской бедноты, — Совет Народных Комиссаров постановил:</w:t>
      </w:r>
    </w:p>
    <w:p w14:paraId="327ADDE4"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 Объявить собственностью Российской Социалистической Федеративной Советской Республики нижеуказанные, расположенные в пределах Советской Республики промышленные и торгово-промышленные предприятия со всеми их капиталами и имуществами, в чем бы таковые ни заключались:</w:t>
      </w:r>
    </w:p>
    <w:p w14:paraId="2E9F3744"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горной промышленности:</w:t>
      </w:r>
    </w:p>
    <w:p w14:paraId="2D17F176"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все принадлежащие акционерным обществам и паевым товариществам предприятия, добывающие минеральное горючее (каменный и бурый уголь, лигнит, горючие сланцы, антрацит и пр.);</w:t>
      </w:r>
    </w:p>
    <w:p w14:paraId="0A9719D5"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2) все принадлежащие акционерным обществам и паевым товариществам предприятия по добыче железной и медной руды;</w:t>
      </w:r>
    </w:p>
    <w:p w14:paraId="61C6AB50"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все предприятия, занятые добычей платины;</w:t>
      </w:r>
    </w:p>
    <w:p w14:paraId="1DA6F8FA"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все </w:t>
      </w:r>
      <w:proofErr w:type="spellStart"/>
      <w:r w:rsidRPr="00E7370A">
        <w:rPr>
          <w:rFonts w:ascii="Times New Roman" w:hAnsi="Times New Roman" w:cs="Times New Roman"/>
          <w:sz w:val="16"/>
          <w:szCs w:val="16"/>
        </w:rPr>
        <w:t>вольфрамо</w:t>
      </w:r>
      <w:proofErr w:type="spellEnd"/>
      <w:r w:rsidRPr="00E7370A">
        <w:rPr>
          <w:rFonts w:ascii="Times New Roman" w:hAnsi="Times New Roman" w:cs="Times New Roman"/>
          <w:sz w:val="16"/>
          <w:szCs w:val="16"/>
        </w:rPr>
        <w:t>-добывающие предприятия;</w:t>
      </w:r>
    </w:p>
    <w:p w14:paraId="29AA4B4A"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все серебряно-свинцово-рудные и цинково-добывающие предприятия;</w:t>
      </w:r>
    </w:p>
    <w:p w14:paraId="05171FC4"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все предприятия асбестовой промышленности;</w:t>
      </w:r>
    </w:p>
    <w:p w14:paraId="632A596C"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нижеперечисленные золотопромышленные предприятия:</w:t>
      </w:r>
    </w:p>
    <w:p w14:paraId="6AB57F6A"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Ленское Золотопромышленное Товарищество, </w:t>
      </w:r>
    </w:p>
    <w:p w14:paraId="4FE5F706"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Анонимное Общество </w:t>
      </w:r>
      <w:proofErr w:type="spellStart"/>
      <w:r w:rsidRPr="00E7370A">
        <w:rPr>
          <w:rFonts w:ascii="Times New Roman" w:hAnsi="Times New Roman" w:cs="Times New Roman"/>
          <w:sz w:val="16"/>
          <w:szCs w:val="16"/>
        </w:rPr>
        <w:t>Кочкарских</w:t>
      </w:r>
      <w:proofErr w:type="spellEnd"/>
      <w:r w:rsidRPr="00E7370A">
        <w:rPr>
          <w:rFonts w:ascii="Times New Roman" w:hAnsi="Times New Roman" w:cs="Times New Roman"/>
          <w:sz w:val="16"/>
          <w:szCs w:val="16"/>
        </w:rPr>
        <w:t xml:space="preserve"> золотых приисков и все предприятия </w:t>
      </w:r>
      <w:proofErr w:type="spellStart"/>
      <w:r w:rsidRPr="00E7370A">
        <w:rPr>
          <w:rFonts w:ascii="Times New Roman" w:hAnsi="Times New Roman" w:cs="Times New Roman"/>
          <w:sz w:val="16"/>
          <w:szCs w:val="16"/>
        </w:rPr>
        <w:t>Кочкарской</w:t>
      </w:r>
      <w:proofErr w:type="spellEnd"/>
      <w:r w:rsidRPr="00E7370A">
        <w:rPr>
          <w:rFonts w:ascii="Times New Roman" w:hAnsi="Times New Roman" w:cs="Times New Roman"/>
          <w:sz w:val="16"/>
          <w:szCs w:val="16"/>
        </w:rPr>
        <w:t xml:space="preserve"> системы, </w:t>
      </w:r>
    </w:p>
    <w:p w14:paraId="44428223"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Верхне-Амурская Золотопромышленная Компания, </w:t>
      </w:r>
    </w:p>
    <w:p w14:paraId="46875434"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 Амурское Золотопромышленное Общество, </w:t>
      </w:r>
    </w:p>
    <w:p w14:paraId="50B62069"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 Российское Золотопромышленное Общество, </w:t>
      </w:r>
    </w:p>
    <w:p w14:paraId="76064DF5"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е) Федоровское Золотопромышленное Общество, </w:t>
      </w:r>
    </w:p>
    <w:p w14:paraId="6AE9ACD5"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ж) Южное Сибирское Золотопромышленное Общество, </w:t>
      </w:r>
    </w:p>
    <w:p w14:paraId="219858E6"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 </w:t>
      </w:r>
      <w:proofErr w:type="spellStart"/>
      <w:r w:rsidRPr="00E7370A">
        <w:rPr>
          <w:rFonts w:ascii="Times New Roman" w:hAnsi="Times New Roman" w:cs="Times New Roman"/>
          <w:sz w:val="16"/>
          <w:szCs w:val="16"/>
        </w:rPr>
        <w:t>Амгунская</w:t>
      </w:r>
      <w:proofErr w:type="spellEnd"/>
      <w:r w:rsidRPr="00E7370A">
        <w:rPr>
          <w:rFonts w:ascii="Times New Roman" w:hAnsi="Times New Roman" w:cs="Times New Roman"/>
          <w:sz w:val="16"/>
          <w:szCs w:val="16"/>
        </w:rPr>
        <w:t xml:space="preserve"> Золотопромышленная Компания, </w:t>
      </w:r>
    </w:p>
    <w:p w14:paraId="6C972A39"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 Миасское Золотопромышленное Товарищество, </w:t>
      </w:r>
    </w:p>
    <w:p w14:paraId="7E3BAF29"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Южно-Алтайское Золотопромышленное Дело, </w:t>
      </w:r>
    </w:p>
    <w:p w14:paraId="52BBABCF"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л) Акционерное Общество Ольховских золотых рудников, </w:t>
      </w:r>
    </w:p>
    <w:p w14:paraId="04BAFE0B"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м) Акционерное Золотопромышленное Общество «Алтай», </w:t>
      </w:r>
    </w:p>
    <w:p w14:paraId="14B0974F"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 Нижне-</w:t>
      </w:r>
      <w:proofErr w:type="spellStart"/>
      <w:r w:rsidRPr="00E7370A">
        <w:rPr>
          <w:rFonts w:ascii="Times New Roman" w:hAnsi="Times New Roman" w:cs="Times New Roman"/>
          <w:sz w:val="16"/>
          <w:szCs w:val="16"/>
        </w:rPr>
        <w:t>Селенчинское</w:t>
      </w:r>
      <w:proofErr w:type="spellEnd"/>
      <w:r w:rsidRPr="00E7370A">
        <w:rPr>
          <w:rFonts w:ascii="Times New Roman" w:hAnsi="Times New Roman" w:cs="Times New Roman"/>
          <w:sz w:val="16"/>
          <w:szCs w:val="16"/>
        </w:rPr>
        <w:t xml:space="preserve"> Товарищество, </w:t>
      </w:r>
    </w:p>
    <w:p w14:paraId="55A964B9"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 </w:t>
      </w:r>
      <w:proofErr w:type="spellStart"/>
      <w:r w:rsidRPr="00E7370A">
        <w:rPr>
          <w:rFonts w:ascii="Times New Roman" w:hAnsi="Times New Roman" w:cs="Times New Roman"/>
          <w:sz w:val="16"/>
          <w:szCs w:val="16"/>
        </w:rPr>
        <w:t>Циманская</w:t>
      </w:r>
      <w:proofErr w:type="spellEnd"/>
      <w:r w:rsidRPr="00E7370A">
        <w:rPr>
          <w:rFonts w:ascii="Times New Roman" w:hAnsi="Times New Roman" w:cs="Times New Roman"/>
          <w:sz w:val="16"/>
          <w:szCs w:val="16"/>
        </w:rPr>
        <w:t xml:space="preserve"> Золотопромышленная Компания, </w:t>
      </w:r>
    </w:p>
    <w:p w14:paraId="5E8A01CB"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 Общество Мариинских приисков, </w:t>
      </w:r>
    </w:p>
    <w:p w14:paraId="6F73BADC"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 Товарищество «Ельцов и Левашев», </w:t>
      </w:r>
    </w:p>
    <w:p w14:paraId="45D47C43"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Акционерное Общество «Драга», </w:t>
      </w:r>
    </w:p>
    <w:p w14:paraId="03AFF760"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 Охотское Золотопромышленное Товарищество, </w:t>
      </w:r>
    </w:p>
    <w:p w14:paraId="10B1D9F9"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у) </w:t>
      </w:r>
      <w:proofErr w:type="spellStart"/>
      <w:r w:rsidRPr="00E7370A">
        <w:rPr>
          <w:rFonts w:ascii="Times New Roman" w:hAnsi="Times New Roman" w:cs="Times New Roman"/>
          <w:sz w:val="16"/>
          <w:szCs w:val="16"/>
        </w:rPr>
        <w:t>Айдырлы</w:t>
      </w:r>
      <w:proofErr w:type="spellEnd"/>
      <w:r w:rsidRPr="00E7370A">
        <w:rPr>
          <w:rFonts w:ascii="Times New Roman" w:hAnsi="Times New Roman" w:cs="Times New Roman"/>
          <w:sz w:val="16"/>
          <w:szCs w:val="16"/>
        </w:rPr>
        <w:t xml:space="preserve">-Кваркенский золоторудный район, </w:t>
      </w:r>
    </w:p>
    <w:p w14:paraId="1203CC7F"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ф) Московское Лесопромышленное Товарищество (Северо-Заозерская дача), </w:t>
      </w:r>
    </w:p>
    <w:p w14:paraId="36C8EFF7"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х) Зауральское Горнопромышленное Товарищество; </w:t>
      </w:r>
    </w:p>
    <w:p w14:paraId="55AAA9AD"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нижеперечисленные предприятия по добыче соли:</w:t>
      </w:r>
    </w:p>
    <w:p w14:paraId="0F3C2E9D"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Общество Кулинского соляного производства (озеро Кули), </w:t>
      </w:r>
    </w:p>
    <w:p w14:paraId="12D4EB92"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Промысел в местности Молла-Кара, Тер-Аванесова, </w:t>
      </w:r>
    </w:p>
    <w:p w14:paraId="0D5DEBCD"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все Усольские соляные промыслы; </w:t>
      </w:r>
    </w:p>
    <w:p w14:paraId="672BCDF2"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металлургической и металлообрабатывающей промышленности.</w:t>
      </w:r>
    </w:p>
    <w:p w14:paraId="168898C7"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все принадлежащие акционерным обществам и паевым товариществам предприятия с основным капиталом в один миллион и более рублей, а также все крупные предприятия, общая стоимость имущества которых по последнему балансу составляет один миллион и более рублей, и занятые одним или несколькими из нижеследующих видов производства: выплавка чугуна, железа и меди в сыром виде; получение из них полупродукта и обработка этого полупродукта путем прокатки, волочения, штампования и химической обработки; постройка машин всякого рода (двигателей, машин-орудий, сельскохозяйственных машин и проч.), авиационных аппаратов и механических экипажей; постройка судов, паровозов и вагонов, мостов и железных конструкций; изготовление точных приборов; изготовление огнестрельного оружия, пулеметов, артиллерийских орудий и их частей; производство металлической арматуры; производство различного рода изделий из металлов, исключая производство воздушных тормозов;</w:t>
      </w:r>
    </w:p>
    <w:p w14:paraId="1159D84C"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кроме того, независимо от размеров основного капитала, объявляются собственностью Республики все предприятия, производящие какие-либо изделия из металла и составляющие единственное в пределах Российской Республики производство, занятое выработкой данного рода изделий;</w:t>
      </w:r>
    </w:p>
    <w:p w14:paraId="3ECB9275"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текстильной промышленности.</w:t>
      </w:r>
    </w:p>
    <w:p w14:paraId="22BE6AD9"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все принадлежащие акционерным обществам и паевым товариществам предприятия, обрабатывающие хлопок и имеющие основной капитал не менее одного миллиона рублей;</w:t>
      </w:r>
    </w:p>
    <w:p w14:paraId="7E15C039"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все принадлежащие акционерным обществам и паевым товариществам предприятия, обрабатывающие шерсть, лен, шелк и джут, а также </w:t>
      </w:r>
      <w:proofErr w:type="spellStart"/>
      <w:r w:rsidRPr="00E7370A">
        <w:rPr>
          <w:rFonts w:ascii="Times New Roman" w:hAnsi="Times New Roman" w:cs="Times New Roman"/>
          <w:sz w:val="16"/>
          <w:szCs w:val="16"/>
        </w:rPr>
        <w:t>аппретурно</w:t>
      </w:r>
      <w:proofErr w:type="spellEnd"/>
      <w:r w:rsidRPr="00E7370A">
        <w:rPr>
          <w:rFonts w:ascii="Times New Roman" w:hAnsi="Times New Roman" w:cs="Times New Roman"/>
          <w:sz w:val="16"/>
          <w:szCs w:val="16"/>
        </w:rPr>
        <w:t>-красильные, с основным капиталом не менее пятисот тысяч рублей;</w:t>
      </w:r>
    </w:p>
    <w:p w14:paraId="237C5028"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все принадлежащие акционерным обществам и паевым товариществам предприятия, обрабатывающие пеньку и владеющие основным капиталом не менее двухсот тысяч рублей;</w:t>
      </w:r>
    </w:p>
    <w:p w14:paraId="731BD556"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электротехнической промышленности.</w:t>
      </w:r>
    </w:p>
    <w:p w14:paraId="0DD43709"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все принадлежащие акционерным обществам и паевым товариществам электрические станции, производящие электрический ток на продажу с основным капиталом не менее одного миллиона рублей;</w:t>
      </w:r>
    </w:p>
    <w:p w14:paraId="2150123D"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все принадлежащие акционерным обществам и паевым товариществам электрические заводы, производящие динамо-машины, электромоторы, трансформаторы, электрические измерительные приборы и прочие предметы электротехнической промышленности, с основным капиталом не менее одного миллиона рублей;</w:t>
      </w:r>
    </w:p>
    <w:p w14:paraId="17D869F5"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все принадлежащие акционерным обществам и паевым товариществам кабельные заводы с основным капиталом не менее одного миллиона рублей;</w:t>
      </w:r>
    </w:p>
    <w:p w14:paraId="64658D88"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лесопильной и деревообделочной промышленности.</w:t>
      </w:r>
    </w:p>
    <w:p w14:paraId="26F376B8"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все предприятия лесопильной промышленности, принадлежащие акционерным обществам и паевым товариществам с основным капиталом не менее одного миллиона рублей;</w:t>
      </w:r>
    </w:p>
    <w:p w14:paraId="651E424A"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все предприятия деревообделочной промышленности с механическим оборудованием, принадлежащие акционерным обществам и паевым товариществам;</w:t>
      </w:r>
    </w:p>
    <w:p w14:paraId="54E1FBBB"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табачной промышленности.</w:t>
      </w:r>
    </w:p>
    <w:p w14:paraId="7C830F85"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все принадлежащие акционерным обществам и паевым товариществам предприятия, владеющие табачными фабриками с основным капиталом не менее пятисот тысяч рублей по данным 1914 года и владеющие махорочными фабриками с основным капиталом не менее трехсот тысяч рублей по данным 1914 года;</w:t>
      </w:r>
    </w:p>
    <w:p w14:paraId="4AF7524F"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резиновой промышленности.</w:t>
      </w:r>
    </w:p>
    <w:p w14:paraId="0D1D773F"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все предприятия резиновой промышленности;</w:t>
      </w:r>
    </w:p>
    <w:p w14:paraId="3E74577F"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стекольной и керамической промышленности.</w:t>
      </w:r>
    </w:p>
    <w:p w14:paraId="104D720A"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все предприятия акционерных обществ и товариществ на паях, владеющих стекольными, хрустальными, зеркальными, фарфоровыми, фаянсовыми, посудного, бутылочного и химического стекла, гончарными, изразцовыми, керамиковыми, майоликовыми и терракотовыми заводами с основным капиталом не менее пятисот тысяч рублей по данным 1914 года;</w:t>
      </w:r>
    </w:p>
    <w:p w14:paraId="061CA761"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кожевенной промышленности.</w:t>
      </w:r>
    </w:p>
    <w:p w14:paraId="144DDB21"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все предприятия акционерных обществ и паевых товариществ, владеющих обувными и кожевенными фабриками с основным капиталом не менее пятисот тысяч рублей по данным 1914 года;</w:t>
      </w:r>
    </w:p>
    <w:p w14:paraId="09DC3EE2"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цементной промышленности.</w:t>
      </w:r>
    </w:p>
    <w:p w14:paraId="616518ED"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все предприятия акционерных обществ и паевых товариществ, владеющих цементными заводами с нормальной производительностью не менее пятисот тысяч бочек в год;</w:t>
      </w:r>
    </w:p>
    <w:p w14:paraId="7E7A181B"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Паровые мельницы.</w:t>
      </w:r>
    </w:p>
    <w:p w14:paraId="2CFBC61C"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все принадлежащие акционерным обществам и паевым товариществам паровые мельницы с основным капиталом не менее пятисот тысяч рублей;</w:t>
      </w:r>
    </w:p>
    <w:p w14:paraId="51EBF537"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Предприятия по местному благоустройству.</w:t>
      </w:r>
    </w:p>
    <w:p w14:paraId="642B1F09"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все предприятия, обслуживающие водоснабжение, все газовые заводы, трамваи, конно-железные дороги и предприятия по канализации переходят по всей территории Республики в собственность Советов Рабочих и Крестьянских Депутатов;</w:t>
      </w:r>
    </w:p>
    <w:p w14:paraId="6552973A"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области железнодорожного транспорта.</w:t>
      </w:r>
    </w:p>
    <w:p w14:paraId="2C8068AF"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все предприятия обществ частных железных дорог и подъездных путей, как находящихся в эксплуатации, так и строящихся;</w:t>
      </w:r>
    </w:p>
    <w:p w14:paraId="553CC888"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прочим отраслям промышленности.</w:t>
      </w:r>
    </w:p>
    <w:p w14:paraId="17E5E3C6"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все предприятия акционерных обществ и паевых товариществ, вырабатывающих целлюлозу и древесную массу;</w:t>
      </w:r>
    </w:p>
    <w:p w14:paraId="695FD8A7"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все предприятия акционерных обществ и товариществ на паях, владеющих писчебумажными, картонными, картонажными, гильзовыми и </w:t>
      </w:r>
      <w:proofErr w:type="spellStart"/>
      <w:r w:rsidRPr="00E7370A">
        <w:rPr>
          <w:rFonts w:ascii="Times New Roman" w:hAnsi="Times New Roman" w:cs="Times New Roman"/>
          <w:sz w:val="16"/>
          <w:szCs w:val="16"/>
        </w:rPr>
        <w:t>папиросно</w:t>
      </w:r>
      <w:proofErr w:type="spellEnd"/>
      <w:r w:rsidRPr="00E7370A">
        <w:rPr>
          <w:rFonts w:ascii="Times New Roman" w:hAnsi="Times New Roman" w:cs="Times New Roman"/>
          <w:sz w:val="16"/>
          <w:szCs w:val="16"/>
        </w:rPr>
        <w:t>-бумажными фабриками с основным капиталом не менее трехсот тысяч рублей по данным 1914 года;</w:t>
      </w:r>
    </w:p>
    <w:p w14:paraId="1D076193"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29) все предприятия акционерных обществ и товариществ на паях, владеющих заводами и фабриками искусственных жиров, мыловаренными и стеариновыми заводами с основным капиталом не менее одного миллиона рублей по данным 1914 года и владеющих салотопенными и маслобойными (растительных масел) заводами и фабриками с основным капиталом не менее пятисот тысяч рублей по данным 1914 года;</w:t>
      </w:r>
    </w:p>
    <w:p w14:paraId="3F371540"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все предприятия акционерных обществ и товариществ на паях, владеющих заводами: 1) минеральных кислот, 2) кальция, карбида и 3) искусственных углей, с основным капиталом не менее пятисот тысяч рублей по данным 1914 года;</w:t>
      </w:r>
    </w:p>
    <w:p w14:paraId="3F3711B7"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все предприятия Петроградского Акционерного Общества костеобжигательных заводов;</w:t>
      </w:r>
    </w:p>
    <w:p w14:paraId="3EAF6EAD"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32) предприятия: 1) Акционерного Общества для выделки и продажи пороха (Виннера); 2) Русского Общества для выделки и продажи пороха (Шлиссельбургского); 3) Акционерного Общества пороховых заводов Барановского.</w:t>
      </w:r>
    </w:p>
    <w:p w14:paraId="6B35AA7A"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Примечание. Исчисление основных капиталов акционерных обществ и паевых товариществ, поскольку не оговорено обратное, производится по данным за 1916 отчетный год или же за последний отчетный период, конец которого приходится на 1916 год. В случае возникновения предприятия после 1916 года, исчисление производится по последним данным года утверждения устава такого предприятия.</w:t>
      </w:r>
    </w:p>
    <w:p w14:paraId="04D9FD0A"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II. Организацию управления национализируемыми предприятиями поручается в срочном порядке выработать и провести в жизнь соответствующим отделам Высшего Совета Народного Хозяйства, с соблюдением всех ранее изданных по сему поводу декретов, под общим руководством Президиума Высшего Совета Народного Хозяйства.</w:t>
      </w:r>
    </w:p>
    <w:p w14:paraId="39CD1FB5"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отношению к предприятиям, упомянутым в п. 24 раздела I сего декрета (паровые мельницы), означенное поручение возлагается на Народный Комиссариат Продовольствия, при условии соблюдения всех ранее изданных по вопросу об управлении национализируемыми предприятиями декретов.</w:t>
      </w:r>
    </w:p>
    <w:p w14:paraId="0D4629A4"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отношению к предприятиям, упомянутым в п. 25 раздела I сего декрета (предприятия по местному благоустройству), таковое же поручение, при соблюдении того же условия, возлагается на местные Советы Рабочих и Крестьянских Депутатов.</w:t>
      </w:r>
    </w:p>
    <w:p w14:paraId="57B8259C"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отношению к предприятиям, упомянутым в п. 26 раздела I сего декрета (предприятия железнодорожных и подъездных путей), таковое же поручение возлагается на Народный Комиссариат Путей Сообщения с окончательного утверждения Совета Народных Комиссаров.</w:t>
      </w:r>
    </w:p>
    <w:p w14:paraId="4E87B1E1"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III. Впредь до особого распоряжения Высшего Совета Народного Хозяйства по каждому отдельному предприятию, предприятия, объявленные согласно настоящему декрету достоянием Российской Социалистической Федеративной Советской Республики, признаются находящимися в безвозмездном арендном пользовании прежних владельцев; правления и бывшие собственники финансируют их на прежних основаниях, а равно получают с них доходы на прежних основаниях.</w:t>
      </w:r>
    </w:p>
    <w:p w14:paraId="46BFE745"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IV. С момента объявления декрета члены правления, директора и другие ответственные распорядители национализированных предприятий отвечают перед Советской Республикой, как за целость и сохранность предприятия, так и за правильную их работу.</w:t>
      </w:r>
    </w:p>
    <w:p w14:paraId="4B18166F"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случае оставления своих служебных постов без согласия на то со стороны подлежащих органов Высшего Совета Народного Хозяйства, или </w:t>
      </w:r>
      <w:proofErr w:type="spellStart"/>
      <w:r w:rsidRPr="00E7370A">
        <w:rPr>
          <w:rFonts w:ascii="Times New Roman" w:hAnsi="Times New Roman" w:cs="Times New Roman"/>
          <w:sz w:val="16"/>
          <w:szCs w:val="16"/>
        </w:rPr>
        <w:t>неоправдываемых</w:t>
      </w:r>
      <w:proofErr w:type="spellEnd"/>
      <w:r w:rsidRPr="00E7370A">
        <w:rPr>
          <w:rFonts w:ascii="Times New Roman" w:hAnsi="Times New Roman" w:cs="Times New Roman"/>
          <w:sz w:val="16"/>
          <w:szCs w:val="16"/>
        </w:rPr>
        <w:t xml:space="preserve"> упущений в ведении дел предприятия, виновные отвечают перед Республикой не только всем своим имуществом, но и несут тяжелую уголовную ответственность перед судами Республики.</w:t>
      </w:r>
    </w:p>
    <w:p w14:paraId="76218E64"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V. Весь, без исключения, служебный, технический и рабочий персонал предприятий, равно как директора, члены правлений и ответственные распорядители объявляются состоящими на службе у Российской Социалистической Федеративной Советской Республики и получают содержание по норме, существовавшей до момента национализации предприятий, из доходов и оборотных средств предприятия.</w:t>
      </w:r>
    </w:p>
    <w:p w14:paraId="00608C04"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случае оставления своих постов лицами технического и административного персонала национализируемых предприятий, они отвечают перед судом революционного трибунала, по всей строгости законов.</w:t>
      </w:r>
    </w:p>
    <w:p w14:paraId="12E82855"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VI. Накладывается арест на личные суммы, принадлежащие членам правления, акционерам и собственникам национализируемых предприятий, впредь до выяснения вопроса об отношении этих сумм к оборотному капиталу и средствам предприятия.</w:t>
      </w:r>
    </w:p>
    <w:p w14:paraId="6F60052B"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VII. Все правления национализируемых предприятий в срочном порядке обязуются составить баланс предприятий на первое июля 1918 года.</w:t>
      </w:r>
    </w:p>
    <w:p w14:paraId="51B324FC"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VIII. Высшему Совету Народного Хозяйства поручается в срочном порядке выработать и разослать во все национализируемые предприятия подробную инструкцию об организации в них управления и задачах рабочих организаций в связи с проведением в жизнь настоящего декрета.</w:t>
      </w:r>
    </w:p>
    <w:p w14:paraId="609EA5D8"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IX. Не подлежат переходу в собственность Республики предприятия, принадлежащие потребительским кооперативным обществам и товариществам и их объединениям.</w:t>
      </w:r>
    </w:p>
    <w:p w14:paraId="414D488E"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X. Настоящий декрет вступает в силу со дня его подписания.</w:t>
      </w:r>
    </w:p>
    <w:p w14:paraId="4CE53771"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Подписали: Председатель Совета Народных Комиссаров В. Ульянов (Ленин). </w:t>
      </w:r>
    </w:p>
    <w:p w14:paraId="108CCB50"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Народные Комиссары: Цюрупа, Ногин, Рыков. </w:t>
      </w:r>
    </w:p>
    <w:p w14:paraId="046066B3"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Управляющий делами Совета Народных Комиссаров В. Бонч-Бруевич. </w:t>
      </w:r>
    </w:p>
    <w:p w14:paraId="0150A212"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(15) июня 1918 года.</w:t>
      </w:r>
    </w:p>
    <w:p w14:paraId="0D663321" w14:textId="77777777" w:rsidR="0058527C" w:rsidRPr="00E7370A" w:rsidRDefault="0058527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Распубликовано в № 134 Известий Всероссийского Центрального Исполнительного Комитета Советов от 30 (17) июня 1918 года (12176).</w:t>
      </w:r>
    </w:p>
    <w:p w14:paraId="24C4415F" w14:textId="77777777" w:rsidR="0058527C" w:rsidRPr="00E7370A" w:rsidRDefault="0058527C" w:rsidP="009F4E52">
      <w:pPr>
        <w:spacing w:after="0" w:line="240" w:lineRule="auto"/>
        <w:jc w:val="both"/>
        <w:rPr>
          <w:rFonts w:ascii="Times New Roman" w:hAnsi="Times New Roman" w:cs="Times New Roman"/>
          <w:sz w:val="16"/>
          <w:szCs w:val="16"/>
        </w:rPr>
      </w:pPr>
    </w:p>
    <w:p w14:paraId="180CAA5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июня 1918 г. Коломенский машиностроительный завод, созданный в 1863 г., декретом ВСНХ был национализирован. С1918 г. по 1930 г. завод находился в составе Государственного треста объединенных машиностроительных заводов (ГОМЗА). 1 апреля 1935 г. решением Президиума ЦИК СССР заводу присвоено имя В. В. Куйбышева. В 1941 - 1944 гг. завод находился в эвакуации в г. Кирове, где назывался заводом N 38 Наркомата танковой промышленности СССР. 21 ноября 1945 г. завод переименован в Коломенский паровозостроительный завод им. В. В. Куйбышева, 1 июня 1956 г. - в Коломенский тепловозостроительный завод им. В. В. Куйбышева. 14 сентября 1976 г. завод вошел в Производственное объединение дизелестроения и тепловозостроения г. Коломны. 24 апреля 1979 г. создано Производственное объединение "Коломенский завод им. В. В. Куйбышева". Завод награжден орденами Ленина (1939 г), Октябрьской Революции (1971 г.), Трудового Красного Знамени (1945 г.) (12102).</w:t>
      </w:r>
    </w:p>
    <w:p w14:paraId="38EEF4F4" w14:textId="77777777" w:rsidR="00906716" w:rsidRPr="00E7370A" w:rsidRDefault="00906716" w:rsidP="009F4E52">
      <w:pPr>
        <w:autoSpaceDE w:val="0"/>
        <w:autoSpaceDN w:val="0"/>
        <w:adjustRightInd w:val="0"/>
        <w:spacing w:after="0" w:line="240" w:lineRule="auto"/>
        <w:jc w:val="both"/>
        <w:rPr>
          <w:rFonts w:ascii="Times New Roman" w:hAnsi="Times New Roman" w:cs="Times New Roman"/>
          <w:iCs/>
          <w:sz w:val="16"/>
          <w:szCs w:val="16"/>
        </w:rPr>
      </w:pPr>
    </w:p>
    <w:p w14:paraId="4237F8B7" w14:textId="77777777"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июня 1918 Постановление Высшего Совета Народного Хозяйства.</w:t>
      </w:r>
    </w:p>
    <w:p w14:paraId="784D4BF5" w14:textId="21500193"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 национализации заводов, входящих в финансовую группу Сормово</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Коломна.</w:t>
      </w:r>
    </w:p>
    <w:p w14:paraId="48680125" w14:textId="3D816A20"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 силу постановления Президиума Высшего Совета Народного Хозяйства от 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(5)</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июня с.</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 все предприятия, капиталы и имущества, в чем бы они ни заключались и где бы они ни находились, принадлежащие: Акционерному Обществу «Сормово», Акционерному Обществу Коломенского Машиностроительного Завода (с принадлежащим ему Кулебакским Горным Заводом), Товариществу </w:t>
      </w:r>
      <w:proofErr w:type="spellStart"/>
      <w:r w:rsidRPr="00E7370A">
        <w:rPr>
          <w:rFonts w:ascii="Times New Roman" w:hAnsi="Times New Roman" w:cs="Times New Roman"/>
          <w:sz w:val="16"/>
          <w:szCs w:val="16"/>
        </w:rPr>
        <w:t>Ташина</w:t>
      </w:r>
      <w:proofErr w:type="spellEnd"/>
      <w:r w:rsidRPr="00E7370A">
        <w:rPr>
          <w:rFonts w:ascii="Times New Roman" w:hAnsi="Times New Roman" w:cs="Times New Roman"/>
          <w:sz w:val="16"/>
          <w:szCs w:val="16"/>
        </w:rPr>
        <w:t xml:space="preserve"> Железоделательного Завода, Акционерному Обществу Белорецких Железоделательных Заводов Пашковых (включая и принадлежащий Обществу Катав- и Юрюзань-Ивановский округ) и Пермскому Лесопромышленному Акционерному Обществу,</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объявляются собственностью Российской Социалистической Федеративной Советской Республики.</w:t>
      </w:r>
    </w:p>
    <w:p w14:paraId="5900CE1E" w14:textId="13AF4AB6"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Все заводы перечисленных в пункте 1</w:t>
      </w:r>
      <w:r w:rsidRPr="00E7370A">
        <w:rPr>
          <w:rFonts w:ascii="Times New Roman" w:hAnsi="Times New Roman" w:cs="Times New Roman"/>
          <w:sz w:val="16"/>
          <w:szCs w:val="16"/>
        </w:rPr>
        <w:noBreakHyphen/>
        <w:t>м Обществ объединяются под общим управлением и названием</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«Объединенные Национальные Машиностроительные Заводы Сормово</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Коломна».</w:t>
      </w:r>
    </w:p>
    <w:p w14:paraId="0EF04166" w14:textId="7C078635"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Отделу металла Высшего Совета Народного Хозяйства поручается впредь до сформирования управления названными заводами на основаниях, указанных в «Положении об управлении национализированными предприятиями», принятом Съездом Советов Народного Хозяйства, образовать Временное Центральное Правление этих заводов, которому и надлежит принять от прежних правлений все дела, капиталы и имущества названных Обществ с подчинением ему всех заводоуправлений, имеющихся на местах.</w:t>
      </w:r>
    </w:p>
    <w:p w14:paraId="32099A22" w14:textId="74FD585A"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Члены существующих правлений, под страхом ответственности перед судом революционного трибунала, обязаны в полном порядке сдать дела, документы, капиталы и имущества Центральному Правлению «Объединенных Заводов» или лицам, им на то уполномоченным.</w:t>
      </w:r>
    </w:p>
    <w:p w14:paraId="356AC70B" w14:textId="6DF61A70"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Весь административный, технический и служебный персонал, занятый, как в правлениях вышеозначенных Обществ, так и в непосредственно принадлежащих Обществам заводах, под страхом ответственности перед судом революционного трибунала, обязан продолжать ту работу, которую он ведет, или выполнять ту работу, которая будет ему поручена Центральным Правлением или новыми заводоуправлениями.</w:t>
      </w:r>
    </w:p>
    <w:p w14:paraId="5C62CFC7" w14:textId="08A232E8"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Все обязательства частных лиц и учреждений, как перед существующими правлениями предприятий, так и перед местными заводоуправлениями сохраняют свою силу и после национализации предприятий, причем права по этим обязательствам существующих правлений Обществ переходят к Центральному Правлению, а такие же права существующих местных заводоуправлений</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к новым заводским управлениям.</w:t>
      </w:r>
    </w:p>
    <w:p w14:paraId="55C9FCE1" w14:textId="1C3498DF"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Подписал Председатель Высшего Совета Народного Хозяйства: 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Рыков.</w:t>
      </w:r>
    </w:p>
    <w:p w14:paraId="40F719AE" w14:textId="07379DA9" w:rsidR="00160A02" w:rsidRPr="00E7370A" w:rsidRDefault="00160A0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Распубликовано в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134 Известий Всероссийского Центрального Исполнительного Комитета Советов от 30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(17)</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июня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года (17428).</w:t>
      </w:r>
    </w:p>
    <w:p w14:paraId="62A10F29" w14:textId="77777777" w:rsidR="00160A02" w:rsidRPr="00E7370A" w:rsidRDefault="00160A02" w:rsidP="009F4E52">
      <w:pPr>
        <w:spacing w:after="0" w:line="240" w:lineRule="auto"/>
        <w:jc w:val="both"/>
        <w:rPr>
          <w:rFonts w:ascii="Times New Roman" w:hAnsi="Times New Roman" w:cs="Times New Roman"/>
          <w:sz w:val="16"/>
          <w:szCs w:val="16"/>
          <w:highlight w:val="yellow"/>
        </w:rPr>
      </w:pPr>
    </w:p>
    <w:p w14:paraId="57CF87C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4F9824F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ACE4157" w14:textId="77777777" w:rsidR="002B71C5" w:rsidRPr="00E7370A" w:rsidRDefault="002B71C5"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июня 1918 офицер английского гарнизона в Мурманске полковник </w:t>
      </w:r>
      <w:proofErr w:type="spellStart"/>
      <w:r w:rsidRPr="00E7370A">
        <w:rPr>
          <w:rFonts w:ascii="Times New Roman" w:hAnsi="Times New Roman" w:cs="Times New Roman"/>
          <w:sz w:val="16"/>
          <w:szCs w:val="16"/>
        </w:rPr>
        <w:t>Моунд</w:t>
      </w:r>
      <w:proofErr w:type="spellEnd"/>
      <w:r w:rsidRPr="00E7370A">
        <w:rPr>
          <w:rFonts w:ascii="Times New Roman" w:hAnsi="Times New Roman" w:cs="Times New Roman"/>
          <w:sz w:val="16"/>
          <w:szCs w:val="16"/>
        </w:rPr>
        <w:t xml:space="preserve">, ранее служивший в России и прекрасно говоривший по-русски, выступил с предложением о формировании в составе Славяно-Британского легиона смешанного англо-русского авиакорпуса. Помимо британских пилотов в него должны были войти бежавшие от советской власти русские летчики. К тому времени в Мурманск прибыл полковник А.А. Козаков – лучший российский ас Первой мировой войны, сбивший 17 немецких самолетов, капитан С.К. </w:t>
      </w:r>
      <w:proofErr w:type="spellStart"/>
      <w:r w:rsidRPr="00E7370A">
        <w:rPr>
          <w:rFonts w:ascii="Times New Roman" w:hAnsi="Times New Roman" w:cs="Times New Roman"/>
          <w:sz w:val="16"/>
          <w:szCs w:val="16"/>
        </w:rPr>
        <w:t>Модрах</w:t>
      </w:r>
      <w:proofErr w:type="spellEnd"/>
      <w:r w:rsidRPr="00E7370A">
        <w:rPr>
          <w:rFonts w:ascii="Times New Roman" w:hAnsi="Times New Roman" w:cs="Times New Roman"/>
          <w:sz w:val="16"/>
          <w:szCs w:val="16"/>
        </w:rPr>
        <w:t>, штабс-капитан С.К. Шебалин, поручики Н.В. Коссовский и А.Н. Свешников, есаул К.П. Качурин.</w:t>
      </w:r>
    </w:p>
    <w:p w14:paraId="75AD6FE2" w14:textId="77777777" w:rsidR="002B71C5" w:rsidRPr="00E7370A" w:rsidRDefault="002B71C5"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К лету 1918-го в Мурманске скопилось около 4500 солдат и офицеров старой армии, не признавших большевистского режима и желавших продолжать войну с Германией. Эти люди образовали ядро так называемого Славяно-Британского легиона, созданного под эгидой английского военного командования для защиты российского Севера от немцев и коммунистов. Со всеми вступавшими в него новобранцами заключался контракт на срок до окончания войны. Им присваивали английские воинские звания, выдавали вещевое, пайковое и денежное довольствие в соответствии с нормами британской армии. Первым пунктом контракта устанавливалось невмешательство Великобритании во внутренние дела России. Однако на деле с первых дней своего существования легион принимал активнейшее участие на стороне белых в российской междоусобице (17065).</w:t>
      </w:r>
    </w:p>
    <w:p w14:paraId="19AA23AB" w14:textId="77777777" w:rsidR="002B71C5" w:rsidRPr="00E7370A" w:rsidRDefault="002B71C5" w:rsidP="009F4E52">
      <w:pPr>
        <w:autoSpaceDE w:val="0"/>
        <w:autoSpaceDN w:val="0"/>
        <w:adjustRightInd w:val="0"/>
        <w:spacing w:after="0" w:line="240" w:lineRule="auto"/>
        <w:jc w:val="both"/>
        <w:rPr>
          <w:rFonts w:ascii="Times New Roman" w:hAnsi="Times New Roman" w:cs="Times New Roman"/>
          <w:sz w:val="16"/>
          <w:szCs w:val="16"/>
        </w:rPr>
      </w:pPr>
    </w:p>
    <w:p w14:paraId="2F27269F" w14:textId="77777777" w:rsidR="001D6CB4" w:rsidRPr="00E7370A" w:rsidRDefault="001D6CB4" w:rsidP="009F4E52">
      <w:pPr>
        <w:pStyle w:val="ae"/>
        <w:spacing w:before="0" w:after="0"/>
        <w:jc w:val="both"/>
        <w:rPr>
          <w:color w:val="auto"/>
          <w:sz w:val="16"/>
          <w:szCs w:val="16"/>
        </w:rPr>
      </w:pPr>
      <w:r w:rsidRPr="00E7370A">
        <w:rPr>
          <w:color w:val="auto"/>
          <w:sz w:val="16"/>
          <w:szCs w:val="16"/>
        </w:rPr>
        <w:t xml:space="preserve">30 июня 1918 офицер английского гарнизона в Мурманске полковник </w:t>
      </w:r>
      <w:proofErr w:type="spellStart"/>
      <w:r w:rsidRPr="00E7370A">
        <w:rPr>
          <w:color w:val="auto"/>
          <w:sz w:val="16"/>
          <w:szCs w:val="16"/>
        </w:rPr>
        <w:t>Моунд</w:t>
      </w:r>
      <w:proofErr w:type="spellEnd"/>
      <w:r w:rsidRPr="00E7370A">
        <w:rPr>
          <w:color w:val="auto"/>
          <w:sz w:val="16"/>
          <w:szCs w:val="16"/>
        </w:rPr>
        <w:t xml:space="preserve">, ранее служивший в России и прекрасно говоривший по-русски, выступил с предложением о формировании в составе Славяно-Британского легиона смешанного англо-русского авиакорпуса. Помимо британских пилотов в него должны были войти бежавшие от советской власти русские летчики. К тому времени в Мурманск прибыл полковник А.А. Козаков – лучший российский ас Первой мировой войны, сбивший 17 немецких самолетов, капитан С.К. </w:t>
      </w:r>
      <w:proofErr w:type="spellStart"/>
      <w:r w:rsidRPr="00E7370A">
        <w:rPr>
          <w:color w:val="auto"/>
          <w:sz w:val="16"/>
          <w:szCs w:val="16"/>
        </w:rPr>
        <w:t>Модрах</w:t>
      </w:r>
      <w:proofErr w:type="spellEnd"/>
      <w:r w:rsidRPr="00E7370A">
        <w:rPr>
          <w:color w:val="auto"/>
          <w:sz w:val="16"/>
          <w:szCs w:val="16"/>
        </w:rPr>
        <w:t>, штабс-капитан С.К. Шебалин, поручики Н.В. Коссовский и А.Н. Свешников, есаул К.П. Качурин.</w:t>
      </w:r>
    </w:p>
    <w:p w14:paraId="0C0170E4" w14:textId="77777777" w:rsidR="001D6CB4" w:rsidRPr="00E7370A" w:rsidRDefault="001D6CB4" w:rsidP="009F4E52">
      <w:pPr>
        <w:pStyle w:val="ae"/>
        <w:spacing w:before="0" w:after="0"/>
        <w:jc w:val="both"/>
        <w:rPr>
          <w:color w:val="auto"/>
          <w:sz w:val="16"/>
          <w:szCs w:val="16"/>
        </w:rPr>
      </w:pPr>
      <w:r w:rsidRPr="00E7370A">
        <w:rPr>
          <w:color w:val="auto"/>
          <w:sz w:val="16"/>
          <w:szCs w:val="16"/>
        </w:rPr>
        <w:t xml:space="preserve">Дорога на север была для них связана со смертельным риском и не всем удалось пройти ее до конца. На пути в Мурманск чекисты схватили и расстреляли двух пилотов – братьев Листратовых. Позднее при попытке добраться до Архангельска их судьбу разделил в Вологде петроградский летчик </w:t>
      </w:r>
      <w:proofErr w:type="spellStart"/>
      <w:r w:rsidRPr="00E7370A">
        <w:rPr>
          <w:color w:val="auto"/>
          <w:sz w:val="16"/>
          <w:szCs w:val="16"/>
        </w:rPr>
        <w:t>Олонгрен</w:t>
      </w:r>
      <w:proofErr w:type="spellEnd"/>
      <w:r w:rsidRPr="00E7370A">
        <w:rPr>
          <w:color w:val="auto"/>
          <w:sz w:val="16"/>
          <w:szCs w:val="16"/>
        </w:rPr>
        <w:t>.</w:t>
      </w:r>
    </w:p>
    <w:p w14:paraId="2E54871D" w14:textId="77777777" w:rsidR="001D6CB4" w:rsidRPr="00E7370A" w:rsidRDefault="001D6CB4" w:rsidP="009F4E52">
      <w:pPr>
        <w:pStyle w:val="ae"/>
        <w:spacing w:before="0" w:after="0"/>
        <w:jc w:val="both"/>
        <w:rPr>
          <w:color w:val="auto"/>
          <w:sz w:val="16"/>
          <w:szCs w:val="16"/>
        </w:rPr>
      </w:pPr>
      <w:r w:rsidRPr="00E7370A">
        <w:rPr>
          <w:color w:val="auto"/>
          <w:sz w:val="16"/>
          <w:szCs w:val="16"/>
        </w:rPr>
        <w:t xml:space="preserve">Между тем предложение </w:t>
      </w:r>
      <w:proofErr w:type="spellStart"/>
      <w:r w:rsidRPr="00E7370A">
        <w:rPr>
          <w:color w:val="auto"/>
          <w:sz w:val="16"/>
          <w:szCs w:val="16"/>
        </w:rPr>
        <w:t>Моунда</w:t>
      </w:r>
      <w:proofErr w:type="spellEnd"/>
      <w:r w:rsidRPr="00E7370A">
        <w:rPr>
          <w:color w:val="auto"/>
          <w:sz w:val="16"/>
          <w:szCs w:val="16"/>
        </w:rPr>
        <w:t xml:space="preserve"> нашло поддержку британского командования и было с воодушевлением встречено русскими летчиками. Некоторые, правда, высказывались в том духе, что англичане создают в России что-то вроде собственных колониальных войск из туземцев. Но большинство восприняло это просто как еще один шанс в борьбе с большевизмом.</w:t>
      </w:r>
    </w:p>
    <w:p w14:paraId="7BD0246B" w14:textId="77777777" w:rsidR="001D6CB4" w:rsidRPr="00E7370A" w:rsidRDefault="001D6CB4" w:rsidP="009F4E52">
      <w:pPr>
        <w:pStyle w:val="ae"/>
        <w:spacing w:before="0" w:after="0"/>
        <w:jc w:val="both"/>
        <w:rPr>
          <w:color w:val="auto"/>
          <w:sz w:val="16"/>
          <w:szCs w:val="16"/>
        </w:rPr>
      </w:pPr>
      <w:r w:rsidRPr="00E7370A">
        <w:rPr>
          <w:color w:val="auto"/>
          <w:sz w:val="16"/>
          <w:szCs w:val="16"/>
        </w:rPr>
        <w:t xml:space="preserve">Козаков, </w:t>
      </w:r>
      <w:proofErr w:type="spellStart"/>
      <w:r w:rsidRPr="00E7370A">
        <w:rPr>
          <w:color w:val="auto"/>
          <w:sz w:val="16"/>
          <w:szCs w:val="16"/>
        </w:rPr>
        <w:t>Модрах</w:t>
      </w:r>
      <w:proofErr w:type="spellEnd"/>
      <w:r w:rsidRPr="00E7370A">
        <w:rPr>
          <w:color w:val="auto"/>
          <w:sz w:val="16"/>
          <w:szCs w:val="16"/>
        </w:rPr>
        <w:t>, Шебалин и Свешников получили звания лейтенантов британских Королевских ВВС. Остальных поначалу зачислили рядовыми с условием присвоения офицерских званий при сформировании корпуса.</w:t>
      </w:r>
    </w:p>
    <w:p w14:paraId="7B12289C" w14:textId="77777777" w:rsidR="001D6CB4" w:rsidRPr="00E7370A" w:rsidRDefault="001D6CB4" w:rsidP="009F4E52">
      <w:pPr>
        <w:pStyle w:val="ae"/>
        <w:spacing w:before="0" w:after="0"/>
        <w:jc w:val="both"/>
        <w:rPr>
          <w:color w:val="auto"/>
          <w:sz w:val="16"/>
          <w:szCs w:val="16"/>
        </w:rPr>
      </w:pPr>
      <w:r w:rsidRPr="00E7370A">
        <w:rPr>
          <w:color w:val="auto"/>
          <w:sz w:val="16"/>
          <w:szCs w:val="16"/>
        </w:rPr>
        <w:t>В июле в авиакорпус пришло еще несколько добровольцев, разными путями бежавших из «</w:t>
      </w:r>
      <w:proofErr w:type="spellStart"/>
      <w:r w:rsidRPr="00E7370A">
        <w:rPr>
          <w:color w:val="auto"/>
          <w:sz w:val="16"/>
          <w:szCs w:val="16"/>
        </w:rPr>
        <w:t>совдепии</w:t>
      </w:r>
      <w:proofErr w:type="spellEnd"/>
      <w:r w:rsidRPr="00E7370A">
        <w:rPr>
          <w:color w:val="auto"/>
          <w:sz w:val="16"/>
          <w:szCs w:val="16"/>
        </w:rPr>
        <w:t xml:space="preserve">». Из Финляндии через Швецию в Мурманск прибыли братья Слюсаренко, а из Архангельска на попутном пароходе – старший унтер-офицер А.В. </w:t>
      </w:r>
      <w:proofErr w:type="spellStart"/>
      <w:r w:rsidRPr="00E7370A">
        <w:rPr>
          <w:color w:val="auto"/>
          <w:sz w:val="16"/>
          <w:szCs w:val="16"/>
        </w:rPr>
        <w:t>Кропинов</w:t>
      </w:r>
      <w:proofErr w:type="spellEnd"/>
      <w:r w:rsidRPr="00E7370A">
        <w:rPr>
          <w:color w:val="auto"/>
          <w:sz w:val="16"/>
          <w:szCs w:val="16"/>
        </w:rPr>
        <w:t xml:space="preserve">. Из Москвы сумели пробраться подполковник В.З. </w:t>
      </w:r>
      <w:proofErr w:type="spellStart"/>
      <w:r w:rsidRPr="00E7370A">
        <w:rPr>
          <w:color w:val="auto"/>
          <w:sz w:val="16"/>
          <w:szCs w:val="16"/>
        </w:rPr>
        <w:t>Барбас</w:t>
      </w:r>
      <w:proofErr w:type="spellEnd"/>
      <w:r w:rsidRPr="00E7370A">
        <w:rPr>
          <w:color w:val="auto"/>
          <w:sz w:val="16"/>
          <w:szCs w:val="16"/>
        </w:rPr>
        <w:t xml:space="preserve">, поручики Л.И. Байдак, М.Ф. Толстов, А.С. Туманов и капитан С.Е. Андреев. С английской стороны в авиакорпус вошел дивизион «Де </w:t>
      </w:r>
      <w:proofErr w:type="spellStart"/>
      <w:r w:rsidRPr="00E7370A">
        <w:rPr>
          <w:color w:val="auto"/>
          <w:sz w:val="16"/>
          <w:szCs w:val="16"/>
        </w:rPr>
        <w:t>Хэвилендов</w:t>
      </w:r>
      <w:proofErr w:type="spellEnd"/>
      <w:r w:rsidRPr="00E7370A">
        <w:rPr>
          <w:color w:val="auto"/>
          <w:sz w:val="16"/>
          <w:szCs w:val="16"/>
        </w:rPr>
        <w:t xml:space="preserve">» DH.9 под командованием </w:t>
      </w:r>
      <w:proofErr w:type="spellStart"/>
      <w:r w:rsidRPr="00E7370A">
        <w:rPr>
          <w:color w:val="auto"/>
          <w:sz w:val="16"/>
          <w:szCs w:val="16"/>
        </w:rPr>
        <w:t>кэптена</w:t>
      </w:r>
      <w:proofErr w:type="spellEnd"/>
      <w:r w:rsidRPr="00E7370A">
        <w:rPr>
          <w:color w:val="auto"/>
          <w:sz w:val="16"/>
          <w:szCs w:val="16"/>
        </w:rPr>
        <w:t xml:space="preserve"> Робинсона (18566).</w:t>
      </w:r>
    </w:p>
    <w:p w14:paraId="02ACDFBD" w14:textId="77777777" w:rsidR="001D6CB4" w:rsidRPr="00E7370A" w:rsidRDefault="001D6CB4" w:rsidP="009F4E52">
      <w:pPr>
        <w:spacing w:after="0" w:line="240" w:lineRule="auto"/>
        <w:jc w:val="both"/>
        <w:rPr>
          <w:rFonts w:ascii="Times New Roman" w:hAnsi="Times New Roman" w:cs="Times New Roman"/>
          <w:sz w:val="16"/>
          <w:szCs w:val="16"/>
        </w:rPr>
      </w:pPr>
    </w:p>
    <w:p w14:paraId="6B08A220" w14:textId="77777777" w:rsidR="005008DB" w:rsidRPr="000656BE" w:rsidRDefault="005008DB"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30 июня 1918 г. англичане собрали русских пилотов, включая опытнейших пилотов Козакова, Качурина, Коссовского, Кравца, </w:t>
      </w:r>
      <w:proofErr w:type="spellStart"/>
      <w:r w:rsidRPr="000656BE">
        <w:rPr>
          <w:rFonts w:ascii="Times New Roman" w:hAnsi="Times New Roman" w:cs="Times New Roman"/>
          <w:color w:val="0070C0"/>
          <w:sz w:val="16"/>
          <w:szCs w:val="16"/>
        </w:rPr>
        <w:t>Модраха</w:t>
      </w:r>
      <w:proofErr w:type="spellEnd"/>
      <w:r w:rsidRPr="000656BE">
        <w:rPr>
          <w:rFonts w:ascii="Times New Roman" w:hAnsi="Times New Roman" w:cs="Times New Roman"/>
          <w:color w:val="0070C0"/>
          <w:sz w:val="16"/>
          <w:szCs w:val="16"/>
        </w:rPr>
        <w:t xml:space="preserve">, Свешникова, братьев Слюсаренко, </w:t>
      </w:r>
      <w:proofErr w:type="spellStart"/>
      <w:r w:rsidRPr="000656BE">
        <w:rPr>
          <w:rFonts w:ascii="Times New Roman" w:hAnsi="Times New Roman" w:cs="Times New Roman"/>
          <w:color w:val="0070C0"/>
          <w:sz w:val="16"/>
          <w:szCs w:val="16"/>
        </w:rPr>
        <w:t>Шебалиа</w:t>
      </w:r>
      <w:proofErr w:type="spellEnd"/>
      <w:r w:rsidRPr="000656BE">
        <w:rPr>
          <w:rFonts w:ascii="Times New Roman" w:hAnsi="Times New Roman" w:cs="Times New Roman"/>
          <w:color w:val="0070C0"/>
          <w:sz w:val="16"/>
          <w:szCs w:val="16"/>
        </w:rPr>
        <w:t xml:space="preserve"> и др., и британский полковник </w:t>
      </w:r>
      <w:proofErr w:type="spellStart"/>
      <w:r w:rsidRPr="000656BE">
        <w:rPr>
          <w:rFonts w:ascii="Times New Roman" w:hAnsi="Times New Roman" w:cs="Times New Roman"/>
          <w:color w:val="0070C0"/>
          <w:sz w:val="16"/>
          <w:szCs w:val="16"/>
        </w:rPr>
        <w:t>Моунд</w:t>
      </w:r>
      <w:proofErr w:type="spellEnd"/>
      <w:r w:rsidRPr="000656BE">
        <w:rPr>
          <w:rFonts w:ascii="Times New Roman" w:hAnsi="Times New Roman" w:cs="Times New Roman"/>
          <w:color w:val="0070C0"/>
          <w:sz w:val="16"/>
          <w:szCs w:val="16"/>
        </w:rPr>
        <w:t xml:space="preserve"> предложил сформировать Славяно-Британский Авиакорпус – СБАК. Первый отряд бывший царский ас Козаков сколотил в начале августа 1918 г., и в середине месяца выступил он на фронт. Но красные за две недели до оккупации англичанами Архангельска успели вывезти множество поставленных в его порт еще до революции пулеметов, около 300 авиамоторов и почти 250 самолетов, включая 44 истребителя </w:t>
      </w:r>
      <w:proofErr w:type="spellStart"/>
      <w:r w:rsidRPr="000656BE">
        <w:rPr>
          <w:rFonts w:ascii="Times New Roman" w:hAnsi="Times New Roman" w:cs="Times New Roman"/>
          <w:color w:val="0070C0"/>
          <w:sz w:val="16"/>
          <w:szCs w:val="16"/>
        </w:rPr>
        <w:t>Ньюпор</w:t>
      </w:r>
      <w:proofErr w:type="spellEnd"/>
      <w:r w:rsidRPr="000656BE">
        <w:rPr>
          <w:rFonts w:ascii="Times New Roman" w:hAnsi="Times New Roman" w:cs="Times New Roman"/>
          <w:color w:val="0070C0"/>
          <w:sz w:val="16"/>
          <w:szCs w:val="16"/>
        </w:rPr>
        <w:t xml:space="preserve"> типов 17, 23 и 24бис, плюс несколько СПАД-7 (23555).</w:t>
      </w:r>
    </w:p>
    <w:p w14:paraId="4540A261" w14:textId="77777777" w:rsidR="005008DB" w:rsidRPr="000656BE" w:rsidRDefault="005008DB" w:rsidP="009F4E52">
      <w:pPr>
        <w:spacing w:after="0" w:line="240" w:lineRule="auto"/>
        <w:jc w:val="both"/>
        <w:rPr>
          <w:rFonts w:ascii="Times New Roman" w:hAnsi="Times New Roman" w:cs="Times New Roman"/>
          <w:color w:val="0070C0"/>
          <w:sz w:val="16"/>
          <w:szCs w:val="16"/>
        </w:rPr>
      </w:pPr>
    </w:p>
    <w:p w14:paraId="3D0FFAE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июня 1918 </w:t>
      </w:r>
      <w:proofErr w:type="spellStart"/>
      <w:r w:rsidRPr="00E7370A">
        <w:rPr>
          <w:rFonts w:ascii="Times New Roman" w:hAnsi="Times New Roman" w:cs="Times New Roman"/>
          <w:sz w:val="16"/>
          <w:szCs w:val="16"/>
        </w:rPr>
        <w:t>Комуч</w:t>
      </w:r>
      <w:proofErr w:type="spellEnd"/>
      <w:r w:rsidRPr="00E7370A">
        <w:rPr>
          <w:rFonts w:ascii="Times New Roman" w:hAnsi="Times New Roman" w:cs="Times New Roman"/>
          <w:sz w:val="16"/>
          <w:szCs w:val="16"/>
        </w:rPr>
        <w:t xml:space="preserve"> в Поволжье объявил мобилизацию мужчин и к осени собрали 30 тыс. чел. (4084).</w:t>
      </w:r>
    </w:p>
    <w:p w14:paraId="29192DF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605102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июня 1918 Деникин взял Царицын (3960, 254).</w:t>
      </w:r>
    </w:p>
    <w:p w14:paraId="4B48B30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F09FD9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7D52A46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67B0599" w14:textId="77777777" w:rsidR="00906716" w:rsidRPr="00E7370A" w:rsidRDefault="00906716" w:rsidP="009F4E52">
      <w:pPr>
        <w:pStyle w:val="ae"/>
        <w:spacing w:before="0" w:after="0"/>
        <w:jc w:val="both"/>
        <w:rPr>
          <w:color w:val="auto"/>
          <w:sz w:val="16"/>
          <w:szCs w:val="16"/>
        </w:rPr>
      </w:pPr>
      <w:r w:rsidRPr="00E7370A">
        <w:rPr>
          <w:color w:val="auto"/>
          <w:sz w:val="16"/>
          <w:szCs w:val="16"/>
        </w:rPr>
        <w:t xml:space="preserve">30 июня 1918 в занятом чехословаками Омске было объявлено о создании нового Сибирского правительства взамен «эсеровского», которое было сформировано в Томске в условиях подполья еще в феврале, но нигде не имело реальной власти и отсиживалось в китайском Харбине. Председателем нового Сибирского правительства стал известный юрист и журналист Петр Вологодский. «Эсеровское» правительство Петра </w:t>
      </w:r>
      <w:proofErr w:type="spellStart"/>
      <w:r w:rsidRPr="00E7370A">
        <w:rPr>
          <w:color w:val="auto"/>
          <w:sz w:val="16"/>
          <w:szCs w:val="16"/>
        </w:rPr>
        <w:t>Дербера</w:t>
      </w:r>
      <w:proofErr w:type="spellEnd"/>
      <w:r w:rsidRPr="00E7370A">
        <w:rPr>
          <w:color w:val="auto"/>
          <w:sz w:val="16"/>
          <w:szCs w:val="16"/>
        </w:rPr>
        <w:t xml:space="preserve"> отказывалось признать этот «переворот» и по-прежнему считало легитимной властью в Сибири только себя (17045).</w:t>
      </w:r>
    </w:p>
    <w:p w14:paraId="18929F51" w14:textId="77777777" w:rsidR="00906716" w:rsidRPr="00E7370A" w:rsidRDefault="00906716" w:rsidP="009F4E52">
      <w:pPr>
        <w:pStyle w:val="ae"/>
        <w:spacing w:before="0" w:after="0"/>
        <w:jc w:val="both"/>
        <w:rPr>
          <w:color w:val="auto"/>
          <w:sz w:val="16"/>
          <w:szCs w:val="16"/>
        </w:rPr>
      </w:pPr>
    </w:p>
    <w:p w14:paraId="4BF6AD02" w14:textId="77777777" w:rsidR="00906716" w:rsidRPr="00E7370A" w:rsidRDefault="00906716" w:rsidP="009F4E52">
      <w:pPr>
        <w:pStyle w:val="ae"/>
        <w:spacing w:before="0" w:after="0"/>
        <w:jc w:val="both"/>
        <w:rPr>
          <w:color w:val="auto"/>
          <w:sz w:val="16"/>
          <w:szCs w:val="16"/>
        </w:rPr>
      </w:pPr>
      <w:r w:rsidRPr="00E7370A">
        <w:rPr>
          <w:color w:val="auto"/>
          <w:sz w:val="16"/>
          <w:szCs w:val="16"/>
        </w:rPr>
        <w:t xml:space="preserve">30 июня 1918 еще одно правительство — </w:t>
      </w:r>
      <w:proofErr w:type="spellStart"/>
      <w:r w:rsidRPr="00E7370A">
        <w:rPr>
          <w:color w:val="auto"/>
          <w:sz w:val="16"/>
          <w:szCs w:val="16"/>
        </w:rPr>
        <w:t>Комуч</w:t>
      </w:r>
      <w:proofErr w:type="spellEnd"/>
      <w:r w:rsidRPr="00E7370A">
        <w:rPr>
          <w:color w:val="auto"/>
          <w:sz w:val="16"/>
          <w:szCs w:val="16"/>
        </w:rPr>
        <w:t xml:space="preserve"> (Комитет членов Всероссийского учредительного собрания), заседавшее в Самаре, — объявило о мобилизации граждан 1897–1898 годов рождения для службы в своей Народной армии. В короткие сроки армия </w:t>
      </w:r>
      <w:proofErr w:type="spellStart"/>
      <w:r w:rsidRPr="00E7370A">
        <w:rPr>
          <w:color w:val="auto"/>
          <w:sz w:val="16"/>
          <w:szCs w:val="16"/>
        </w:rPr>
        <w:t>Комуч</w:t>
      </w:r>
      <w:proofErr w:type="spellEnd"/>
      <w:r w:rsidRPr="00E7370A">
        <w:rPr>
          <w:color w:val="auto"/>
          <w:sz w:val="16"/>
          <w:szCs w:val="16"/>
        </w:rPr>
        <w:t xml:space="preserve"> увеличилась до пяти полков. Ее наиболее боеспособное ядро составляла добровольческая Отдельная стрелковая бригада под командованием полковника Владимира Каппеля («</w:t>
      </w:r>
      <w:proofErr w:type="spellStart"/>
      <w:r w:rsidRPr="00E7370A">
        <w:rPr>
          <w:color w:val="auto"/>
          <w:sz w:val="16"/>
          <w:szCs w:val="16"/>
        </w:rPr>
        <w:t>каппелевцы</w:t>
      </w:r>
      <w:proofErr w:type="spellEnd"/>
      <w:r w:rsidRPr="00E7370A">
        <w:rPr>
          <w:color w:val="auto"/>
          <w:sz w:val="16"/>
          <w:szCs w:val="16"/>
        </w:rPr>
        <w:t>» известны широкой публике по «психической атаке» в фильме «Чапаев». Именно они уже в ближайшее время очистят от красных ряд городов Поволжья).</w:t>
      </w:r>
    </w:p>
    <w:p w14:paraId="5158039C" w14:textId="77777777" w:rsidR="00906716" w:rsidRPr="00E7370A" w:rsidRDefault="00906716" w:rsidP="009F4E52">
      <w:pPr>
        <w:pStyle w:val="ae"/>
        <w:spacing w:before="0" w:after="0"/>
        <w:jc w:val="both"/>
        <w:rPr>
          <w:color w:val="auto"/>
          <w:sz w:val="16"/>
          <w:szCs w:val="16"/>
        </w:rPr>
      </w:pPr>
      <w:r w:rsidRPr="00E7370A">
        <w:rPr>
          <w:color w:val="auto"/>
          <w:sz w:val="16"/>
          <w:szCs w:val="16"/>
        </w:rPr>
        <w:t xml:space="preserve">К деятельности правительства </w:t>
      </w:r>
      <w:proofErr w:type="spellStart"/>
      <w:r w:rsidRPr="00E7370A">
        <w:rPr>
          <w:color w:val="auto"/>
          <w:sz w:val="16"/>
          <w:szCs w:val="16"/>
        </w:rPr>
        <w:t>Комуч</w:t>
      </w:r>
      <w:proofErr w:type="spellEnd"/>
      <w:r w:rsidRPr="00E7370A">
        <w:rPr>
          <w:color w:val="auto"/>
          <w:sz w:val="16"/>
          <w:szCs w:val="16"/>
        </w:rPr>
        <w:t xml:space="preserve"> в июне 1918 года пытался примкнуть и бывший глава Временного правительства Александр Керенский, но ЦК партии эсеров высказался против, и Керенский навсегда покинул Россию. До этого в течение полугода он предлагал свои услуги на Дону (казачьи генералы отказались с ним сотрудничать), тайно пробирался в Петроград и пытался выступить на заседании Учредительного Собрания (эсеры также запретили ему этот шаг). В мае Керенский пытался примкнуть к московскому отделению эсеровского подпольного «Союза возрождения России», но бывший «правитель» огромной страны стал к этому времени совершенно непопулярен и никому не нужен даже на нелегальном положении. Керенский доживет до 1970 года и скончается в Нью-Йорке в возрасте 89 лет (17045).</w:t>
      </w:r>
    </w:p>
    <w:p w14:paraId="388F685D" w14:textId="77777777" w:rsidR="00906716" w:rsidRPr="00E7370A" w:rsidRDefault="00906716"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0A398D1"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июня 1918 Мурманский Совет постановил сотрудничать с оккупационными войсками Антанты (4962).</w:t>
      </w:r>
    </w:p>
    <w:p w14:paraId="4F2A6C6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98CB92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16A7E6E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253298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июня - начале июля 1918 г. </w:t>
      </w:r>
      <w:proofErr w:type="spellStart"/>
      <w:r w:rsidRPr="00E7370A">
        <w:rPr>
          <w:rFonts w:ascii="Times New Roman" w:hAnsi="Times New Roman" w:cs="Times New Roman"/>
          <w:sz w:val="16"/>
          <w:szCs w:val="16"/>
        </w:rPr>
        <w:t>Н.Н.Поликарпов</w:t>
      </w:r>
      <w:proofErr w:type="spellEnd"/>
      <w:r w:rsidRPr="00E7370A">
        <w:rPr>
          <w:rFonts w:ascii="Times New Roman" w:hAnsi="Times New Roman" w:cs="Times New Roman"/>
          <w:sz w:val="16"/>
          <w:szCs w:val="16"/>
        </w:rPr>
        <w:t xml:space="preserve"> в составе специальной комиссии занимался выяснением истиной стоимости истребителя “Ньюпор-17”, произ</w:t>
      </w:r>
      <w:r w:rsidRPr="00E7370A">
        <w:rPr>
          <w:rFonts w:ascii="Times New Roman" w:hAnsi="Times New Roman" w:cs="Times New Roman"/>
          <w:sz w:val="16"/>
          <w:szCs w:val="16"/>
        </w:rPr>
        <w:softHyphen/>
        <w:t>водимого заводом “Дукс” (10667).</w:t>
      </w:r>
    </w:p>
    <w:p w14:paraId="0B6CFD8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F47FE6F" w14:textId="77777777" w:rsidR="00553B28"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7F8DDF6" w14:textId="77777777" w:rsidR="00553B28" w:rsidRPr="00E7370A" w:rsidRDefault="00553B28" w:rsidP="009F4E52">
      <w:pPr>
        <w:autoSpaceDE w:val="0"/>
        <w:autoSpaceDN w:val="0"/>
        <w:adjustRightInd w:val="0"/>
        <w:spacing w:after="0" w:line="240" w:lineRule="auto"/>
        <w:jc w:val="both"/>
        <w:rPr>
          <w:rFonts w:ascii="Times New Roman" w:hAnsi="Times New Roman" w:cs="Times New Roman"/>
          <w:iCs/>
          <w:sz w:val="16"/>
          <w:szCs w:val="16"/>
        </w:rPr>
      </w:pPr>
    </w:p>
    <w:p w14:paraId="61680719" w14:textId="77777777" w:rsidR="00553B28" w:rsidRPr="00E7370A" w:rsidRDefault="00553B28"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июня 1918 из Петрограда по собственной инициативе отправился на Урал 5-й Социалистический авиаотряд, сформированный на базе 1-й, тоже «Социалистической», авиашколы. В отряде насчитывалось девять «Фарманов-30» с экипажами и несколько «</w:t>
      </w:r>
      <w:proofErr w:type="spellStart"/>
      <w:r w:rsidRPr="00E7370A">
        <w:rPr>
          <w:rFonts w:ascii="Times New Roman" w:hAnsi="Times New Roman" w:cs="Times New Roman"/>
          <w:sz w:val="16"/>
          <w:szCs w:val="16"/>
        </w:rPr>
        <w:t>Ньюпоров</w:t>
      </w:r>
      <w:proofErr w:type="spellEnd"/>
      <w:r w:rsidRPr="00E7370A">
        <w:rPr>
          <w:rFonts w:ascii="Times New Roman" w:hAnsi="Times New Roman" w:cs="Times New Roman"/>
          <w:sz w:val="16"/>
          <w:szCs w:val="16"/>
        </w:rPr>
        <w:t>».</w:t>
      </w:r>
    </w:p>
    <w:p w14:paraId="6EE53706" w14:textId="77777777" w:rsidR="00553B28" w:rsidRPr="00E7370A" w:rsidRDefault="00553B28"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прибытии на фронт в Екатеринбург 10 июля отряд, помимо командира Романчука, имел всего трех малоопытных пилотов из солдат: Александра Степанова, Дмитрия Пятницкого и Михаила </w:t>
      </w:r>
      <w:proofErr w:type="spellStart"/>
      <w:r w:rsidRPr="00E7370A">
        <w:rPr>
          <w:rFonts w:ascii="Times New Roman" w:hAnsi="Times New Roman" w:cs="Times New Roman"/>
          <w:sz w:val="16"/>
          <w:szCs w:val="16"/>
        </w:rPr>
        <w:t>Калабушкина</w:t>
      </w:r>
      <w:proofErr w:type="spellEnd"/>
      <w:r w:rsidRPr="00E7370A">
        <w:rPr>
          <w:rFonts w:ascii="Times New Roman" w:hAnsi="Times New Roman" w:cs="Times New Roman"/>
          <w:sz w:val="16"/>
          <w:szCs w:val="16"/>
        </w:rPr>
        <w:t xml:space="preserve">. К августу летный состав пополнился летчиками Ерофеевым и Трусовым, наспех переученными из мотористов, и опытным пилотом-добровольцем, полным георгиевским кавалером Алексеем </w:t>
      </w:r>
      <w:proofErr w:type="spellStart"/>
      <w:r w:rsidRPr="00E7370A">
        <w:rPr>
          <w:rFonts w:ascii="Times New Roman" w:hAnsi="Times New Roman" w:cs="Times New Roman"/>
          <w:sz w:val="16"/>
          <w:szCs w:val="16"/>
        </w:rPr>
        <w:t>Упоровым</w:t>
      </w:r>
      <w:proofErr w:type="spellEnd"/>
      <w:r w:rsidRPr="00E7370A">
        <w:rPr>
          <w:rFonts w:ascii="Times New Roman" w:hAnsi="Times New Roman" w:cs="Times New Roman"/>
          <w:sz w:val="16"/>
          <w:szCs w:val="16"/>
        </w:rPr>
        <w:t>. Вскоре командиром отряда назначили бывшего прапорщика Алексея Муратова.</w:t>
      </w:r>
    </w:p>
    <w:p w14:paraId="6A7CE56D" w14:textId="77777777" w:rsidR="00553B28" w:rsidRPr="00E7370A" w:rsidRDefault="00553B28"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Боевое отделение отряда в составе трех самолетов под командованием А.И. Степанова было отправлено на станцию Синарская для обслуживания войск Шадринского и Челябинского направлений. Оно приступило к работе 14 июля. В тот день летчик Д. Пятницкий совершил первый боевой вылет в направлении на Шадринск, разбросав над вражескими окопами агитационные листовки на чешском языке. На следующий день с аналогичным заданием вылетел Степанов. Правда, эффект от этих полетов был нулевым. Чехословаки не поверили большевистской пропаганде и продолжали наступление. 25 июля красным пришлось оставить Екатеринбург. 5-й авиаотряд эвакуировался в Алапаевск, а затем, 12 августа, перелетел в Пермь для пополнения (17065).</w:t>
      </w:r>
    </w:p>
    <w:p w14:paraId="547A775D" w14:textId="77777777" w:rsidR="00553B28" w:rsidRPr="00E7370A" w:rsidRDefault="00553B28" w:rsidP="009F4E52">
      <w:pPr>
        <w:autoSpaceDE w:val="0"/>
        <w:autoSpaceDN w:val="0"/>
        <w:adjustRightInd w:val="0"/>
        <w:spacing w:after="0" w:line="240" w:lineRule="auto"/>
        <w:jc w:val="both"/>
        <w:rPr>
          <w:rFonts w:ascii="Times New Roman" w:hAnsi="Times New Roman" w:cs="Times New Roman"/>
          <w:iCs/>
          <w:sz w:val="16"/>
          <w:szCs w:val="16"/>
        </w:rPr>
      </w:pPr>
    </w:p>
    <w:p w14:paraId="794212C8" w14:textId="77777777" w:rsidR="001D6CB4" w:rsidRPr="00E7370A" w:rsidRDefault="001D6CB4" w:rsidP="009F4E52">
      <w:pPr>
        <w:pStyle w:val="ae"/>
        <w:spacing w:before="0" w:after="0"/>
        <w:jc w:val="both"/>
        <w:rPr>
          <w:color w:val="auto"/>
          <w:sz w:val="16"/>
          <w:szCs w:val="16"/>
        </w:rPr>
      </w:pPr>
      <w:r w:rsidRPr="00E7370A">
        <w:rPr>
          <w:color w:val="auto"/>
          <w:sz w:val="16"/>
          <w:szCs w:val="16"/>
        </w:rPr>
        <w:t>В конце июня 1918 из Петрограда по собственной инициативе отправился на Урал 5-й Социалистический авиаотряд, сформированный на базе 1-й, тоже «Социалистической», авиашколы. В отряде насчитывалось девять «Фарманов-30» с экипажами и несколько «</w:t>
      </w:r>
      <w:proofErr w:type="spellStart"/>
      <w:r w:rsidRPr="00E7370A">
        <w:rPr>
          <w:color w:val="auto"/>
          <w:sz w:val="16"/>
          <w:szCs w:val="16"/>
        </w:rPr>
        <w:t>Ньюпоров</w:t>
      </w:r>
      <w:proofErr w:type="spellEnd"/>
      <w:r w:rsidRPr="00E7370A">
        <w:rPr>
          <w:color w:val="auto"/>
          <w:sz w:val="16"/>
          <w:szCs w:val="16"/>
        </w:rPr>
        <w:t>» (18563).</w:t>
      </w:r>
    </w:p>
    <w:p w14:paraId="76D7875A" w14:textId="77777777" w:rsidR="001D6CB4" w:rsidRPr="00E7370A" w:rsidRDefault="001D6CB4" w:rsidP="009F4E52">
      <w:pPr>
        <w:spacing w:after="0" w:line="240" w:lineRule="auto"/>
        <w:jc w:val="both"/>
        <w:rPr>
          <w:rFonts w:ascii="Times New Roman" w:hAnsi="Times New Roman" w:cs="Times New Roman"/>
          <w:sz w:val="16"/>
          <w:szCs w:val="16"/>
        </w:rPr>
      </w:pPr>
    </w:p>
    <w:p w14:paraId="45707BE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074E68F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61EBFD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июня 1918 появились первые американские авиационные соединения; за свое поспешное введение в бой им пришлось заплатить дорогой ценой. По официальным сведениям, американская авиация потеряла в боях 902 человека, из них в марте — 3, в июле — 118, в ноябре (т.е. в течение 11 дней войны) — 514. К моменту перемирия во Франции находилось 20 истребительных, 18 артиллерийских и 7 бомбардировочных эскадр, располагавших всего лишь 607 самолетами. Однако всего на фронт поступило 7900 самолетов, из них 4000, построенных в Америке. Из приведенных цифр видно, сколь тяжелыми были потери, понесенные американской авиацией в последние месяцы войны (11282).</w:t>
      </w:r>
    </w:p>
    <w:p w14:paraId="44B1DC8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66680A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5561B34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02757F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В июне 1918 г.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xml:space="preserve"> решил своими силами осуществить проектирование самолетов - разведчика и двухмоторного бомбардировщика. Были составлены списки инженеров из разных отделов, которые привле</w:t>
      </w:r>
      <w:r w:rsidRPr="00E7370A">
        <w:rPr>
          <w:rFonts w:ascii="Times New Roman" w:hAnsi="Times New Roman" w:cs="Times New Roman"/>
          <w:sz w:val="16"/>
          <w:szCs w:val="16"/>
        </w:rPr>
        <w:softHyphen/>
        <w:t>кались для выполнения этой работы. Для этой цели при Техническом комитете создали небольшое конструктор</w:t>
      </w:r>
      <w:r w:rsidRPr="00E7370A">
        <w:rPr>
          <w:rFonts w:ascii="Times New Roman" w:hAnsi="Times New Roman" w:cs="Times New Roman"/>
          <w:sz w:val="16"/>
          <w:szCs w:val="16"/>
        </w:rPr>
        <w:softHyphen/>
        <w:t xml:space="preserve">ское бюро. 5 июля 1918 г. начальник </w:t>
      </w:r>
      <w:proofErr w:type="spellStart"/>
      <w:r w:rsidRPr="00E7370A">
        <w:rPr>
          <w:rFonts w:ascii="Times New Roman" w:hAnsi="Times New Roman" w:cs="Times New Roman"/>
          <w:sz w:val="16"/>
          <w:szCs w:val="16"/>
        </w:rPr>
        <w:t>Главвоздухфлота</w:t>
      </w:r>
      <w:proofErr w:type="spellEnd"/>
      <w:r w:rsidRPr="00E7370A">
        <w:rPr>
          <w:rFonts w:ascii="Times New Roman" w:hAnsi="Times New Roman" w:cs="Times New Roman"/>
          <w:sz w:val="16"/>
          <w:szCs w:val="16"/>
        </w:rPr>
        <w:t xml:space="preserve"> Соловов письменно предложил Поликарпову принять участие в проектировании машин; при этом Нико</w:t>
      </w:r>
      <w:r w:rsidRPr="00E7370A">
        <w:rPr>
          <w:rFonts w:ascii="Times New Roman" w:hAnsi="Times New Roman" w:cs="Times New Roman"/>
          <w:sz w:val="16"/>
          <w:szCs w:val="16"/>
        </w:rPr>
        <w:softHyphen/>
        <w:t>лай Николаевич не освобождался от выполнения теку</w:t>
      </w:r>
      <w:r w:rsidRPr="00E7370A">
        <w:rPr>
          <w:rFonts w:ascii="Times New Roman" w:hAnsi="Times New Roman" w:cs="Times New Roman"/>
          <w:sz w:val="16"/>
          <w:szCs w:val="16"/>
        </w:rPr>
        <w:softHyphen/>
        <w:t>щих неотложных задач. В бюро оказалось много инженеров, занимавшихся ранее только эксплуатацией техники, организационными вопросами, но никогда не принимавших участия в проектно-конструкторских ра</w:t>
      </w:r>
      <w:r w:rsidRPr="00E7370A">
        <w:rPr>
          <w:rFonts w:ascii="Times New Roman" w:hAnsi="Times New Roman" w:cs="Times New Roman"/>
          <w:sz w:val="16"/>
          <w:szCs w:val="16"/>
        </w:rPr>
        <w:softHyphen/>
        <w:t>ботах. Поэтому отдача коллектива была низкой (10667).</w:t>
      </w:r>
    </w:p>
    <w:p w14:paraId="2066D99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4B6C33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июне 1918 ко дню подписания декрета о национали</w:t>
      </w:r>
      <w:r w:rsidRPr="00E7370A">
        <w:rPr>
          <w:rFonts w:ascii="Times New Roman" w:hAnsi="Times New Roman" w:cs="Times New Roman"/>
          <w:sz w:val="16"/>
          <w:szCs w:val="16"/>
        </w:rPr>
        <w:softHyphen/>
        <w:t>зации бывший завод С. С. Щетини</w:t>
      </w:r>
      <w:r w:rsidRPr="00E7370A">
        <w:rPr>
          <w:rFonts w:ascii="Times New Roman" w:hAnsi="Times New Roman" w:cs="Times New Roman"/>
          <w:sz w:val="16"/>
          <w:szCs w:val="16"/>
        </w:rPr>
        <w:softHyphen/>
        <w:t>на, по злой иронии сохранивший не вполне созвуч</w:t>
      </w:r>
      <w:r w:rsidRPr="00E7370A">
        <w:rPr>
          <w:rFonts w:ascii="Times New Roman" w:hAnsi="Times New Roman" w:cs="Times New Roman"/>
          <w:sz w:val="16"/>
          <w:szCs w:val="16"/>
        </w:rPr>
        <w:softHyphen/>
        <w:t>ное новым порядкам имя “Гамаюн”, уже почти остановился; к этому времени его отделение в Севастополе, как и весь город и военно-морская база, попало в руки кайзеровских войск. В пери</w:t>
      </w:r>
      <w:r w:rsidRPr="00E7370A">
        <w:rPr>
          <w:rFonts w:ascii="Times New Roman" w:hAnsi="Times New Roman" w:cs="Times New Roman"/>
          <w:sz w:val="16"/>
          <w:szCs w:val="16"/>
        </w:rPr>
        <w:softHyphen/>
        <w:t>од с 1918 по 1920 гг. станция в Круглой бухте оказалась “благополучно” разграбленной герман</w:t>
      </w:r>
      <w:r w:rsidRPr="00E7370A">
        <w:rPr>
          <w:rFonts w:ascii="Times New Roman" w:hAnsi="Times New Roman" w:cs="Times New Roman"/>
          <w:sz w:val="16"/>
          <w:szCs w:val="16"/>
        </w:rPr>
        <w:softHyphen/>
        <w:t>цами, англо-французскими интервентами и мест</w:t>
      </w:r>
      <w:r w:rsidRPr="00E7370A">
        <w:rPr>
          <w:rFonts w:ascii="Times New Roman" w:hAnsi="Times New Roman" w:cs="Times New Roman"/>
          <w:sz w:val="16"/>
          <w:szCs w:val="16"/>
        </w:rPr>
        <w:softHyphen/>
        <w:t>ными обывателями. Станция на Крестовском острове, объединенная с Опытным аэродромом при Петроградской школе морской авиации, пе</w:t>
      </w:r>
      <w:r w:rsidRPr="00E7370A">
        <w:rPr>
          <w:rFonts w:ascii="Times New Roman" w:hAnsi="Times New Roman" w:cs="Times New Roman"/>
          <w:sz w:val="16"/>
          <w:szCs w:val="16"/>
        </w:rPr>
        <w:softHyphen/>
        <w:t>режила хаос Гражданской войны, а в начале 20-х гг. существовал даже план создания там международного аэропорта на линии, связывав</w:t>
      </w:r>
      <w:r w:rsidRPr="00E7370A">
        <w:rPr>
          <w:rFonts w:ascii="Times New Roman" w:hAnsi="Times New Roman" w:cs="Times New Roman"/>
          <w:sz w:val="16"/>
          <w:szCs w:val="16"/>
        </w:rPr>
        <w:softHyphen/>
        <w:t>шей бы скандинавские государства с Закавказь</w:t>
      </w:r>
      <w:r w:rsidRPr="00E7370A">
        <w:rPr>
          <w:rFonts w:ascii="Times New Roman" w:hAnsi="Times New Roman" w:cs="Times New Roman"/>
          <w:sz w:val="16"/>
          <w:szCs w:val="16"/>
        </w:rPr>
        <w:softHyphen/>
        <w:t>ем и Персией. Головное производство хоть и выпускало, в ограниченных масштабах, продукцию, но погиб</w:t>
      </w:r>
      <w:r w:rsidRPr="00E7370A">
        <w:rPr>
          <w:rFonts w:ascii="Times New Roman" w:hAnsi="Times New Roman" w:cs="Times New Roman"/>
          <w:sz w:val="16"/>
          <w:szCs w:val="16"/>
        </w:rPr>
        <w:softHyphen/>
        <w:t>ло в огне пожара летом 1920 г. Лишь филиал на Комендантском аэродроме уцелел и после слия</w:t>
      </w:r>
      <w:r w:rsidRPr="00E7370A">
        <w:rPr>
          <w:rFonts w:ascii="Times New Roman" w:hAnsi="Times New Roman" w:cs="Times New Roman"/>
          <w:sz w:val="16"/>
          <w:szCs w:val="16"/>
        </w:rPr>
        <w:softHyphen/>
        <w:t>ния с остатками авиационного отдела РБВЗ, пред</w:t>
      </w:r>
      <w:r w:rsidRPr="00E7370A">
        <w:rPr>
          <w:rFonts w:ascii="Times New Roman" w:hAnsi="Times New Roman" w:cs="Times New Roman"/>
          <w:sz w:val="16"/>
          <w:szCs w:val="16"/>
        </w:rPr>
        <w:softHyphen/>
        <w:t>приятия В. А. Лебедева, а затем и фабрики воз</w:t>
      </w:r>
      <w:r w:rsidRPr="00E7370A">
        <w:rPr>
          <w:rFonts w:ascii="Times New Roman" w:hAnsi="Times New Roman" w:cs="Times New Roman"/>
          <w:sz w:val="16"/>
          <w:szCs w:val="16"/>
        </w:rPr>
        <w:softHyphen/>
        <w:t>душных винтов “Интеграл” в конце 1920 г. во</w:t>
      </w:r>
      <w:r w:rsidRPr="00E7370A">
        <w:rPr>
          <w:rFonts w:ascii="Times New Roman" w:hAnsi="Times New Roman" w:cs="Times New Roman"/>
          <w:sz w:val="16"/>
          <w:szCs w:val="16"/>
        </w:rPr>
        <w:softHyphen/>
        <w:t>шел в состав Петроградского государственного соединенного завода, с 1922 г. называвшегося Государственным авиационным заводом (ГАЗ) № 3 “Красный летчик”, а с 1927 г. — Заводом № 23. Отметим, что с 13 ноября 1918 г. петроград</w:t>
      </w:r>
      <w:r w:rsidRPr="00E7370A">
        <w:rPr>
          <w:rFonts w:ascii="Times New Roman" w:hAnsi="Times New Roman" w:cs="Times New Roman"/>
          <w:sz w:val="16"/>
          <w:szCs w:val="16"/>
        </w:rPr>
        <w:softHyphen/>
        <w:t>ское отделение ПРТВ именовалось в документах “Авиационным заводом ГАМАЮН, бывшим С. С. Щетинина” (2807).</w:t>
      </w:r>
    </w:p>
    <w:p w14:paraId="126CA9E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6DBF5D08" w14:textId="77777777" w:rsidR="00C7480D" w:rsidRPr="00E7370A" w:rsidRDefault="00C7480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июне 1918 г. последовала национализация Авиазавод «Гамаюн», бывший С.С. Щети</w:t>
      </w:r>
      <w:r w:rsidRPr="00E7370A">
        <w:rPr>
          <w:rFonts w:ascii="Times New Roman" w:hAnsi="Times New Roman" w:cs="Times New Roman"/>
          <w:sz w:val="16"/>
          <w:szCs w:val="16"/>
        </w:rPr>
        <w:softHyphen/>
        <w:t>нина» (до 1915 года более известен как Первое Российское Товарищество Воздухоплавания — ПРТВ), который за годы Гражданской войны из заводов Северной группы выпустил больше всего самолетов благодаря поддержке Управления морской авиации (УМА), руководство которого жестко отстаивало свою линию, вплоть до открытой конфронтации с другими ведомствами. Так, в ответ на распоряжение 1919 г. о ликвидации авиапромышленности Петрограда Главком Военно-морского флота Онуфриев сообщал: «Отданное распоряжение за № 2257 по отношению завода «Гамаюн» не будет выполнено по моему распоряжению; с политической точки зрения и военным обстоятельствам считаю [его] саботажем и замыслом, играющим только на руку белогвардейским бандам. Требование флота и гидроавиации настолько велико, что силами Управления [в штат завода] добавлено еще 46 человек специалистов» (РГВА. Ф. 29. Оп. 17. Д. 347. Л. 21.) (12630).</w:t>
      </w:r>
    </w:p>
    <w:p w14:paraId="6160F2BE" w14:textId="77777777" w:rsidR="00C7480D" w:rsidRPr="00E7370A" w:rsidRDefault="00C7480D" w:rsidP="009F4E52">
      <w:pPr>
        <w:spacing w:after="0" w:line="240" w:lineRule="auto"/>
        <w:jc w:val="both"/>
        <w:rPr>
          <w:rFonts w:ascii="Times New Roman" w:hAnsi="Times New Roman" w:cs="Times New Roman"/>
          <w:sz w:val="16"/>
          <w:szCs w:val="16"/>
        </w:rPr>
      </w:pPr>
    </w:p>
    <w:p w14:paraId="06E0E3DB" w14:textId="77777777" w:rsidR="00B95806" w:rsidRPr="000656BE" w:rsidRDefault="00B958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июне 1918 г. последовала национали</w:t>
      </w:r>
      <w:r w:rsidRPr="000656BE">
        <w:rPr>
          <w:rFonts w:ascii="Times New Roman" w:hAnsi="Times New Roman" w:cs="Times New Roman"/>
          <w:color w:val="0070C0"/>
          <w:sz w:val="16"/>
          <w:szCs w:val="16"/>
        </w:rPr>
        <w:softHyphen/>
        <w:t>зация предприятия Щетинина, которое стало назы</w:t>
      </w:r>
      <w:r w:rsidRPr="000656BE">
        <w:rPr>
          <w:rFonts w:ascii="Times New Roman" w:hAnsi="Times New Roman" w:cs="Times New Roman"/>
          <w:color w:val="0070C0"/>
          <w:sz w:val="16"/>
          <w:szCs w:val="16"/>
        </w:rPr>
        <w:softHyphen/>
        <w:t>ваться «Авиационный завод Гамаюн, быв</w:t>
      </w:r>
      <w:r w:rsidRPr="000656BE">
        <w:rPr>
          <w:rFonts w:ascii="Times New Roman" w:hAnsi="Times New Roman" w:cs="Times New Roman"/>
          <w:color w:val="0070C0"/>
          <w:sz w:val="16"/>
          <w:szCs w:val="16"/>
        </w:rPr>
        <w:softHyphen/>
        <w:t>ший С.С. Щетинина». В дальнейшем, про</w:t>
      </w:r>
      <w:r w:rsidRPr="000656BE">
        <w:rPr>
          <w:rFonts w:ascii="Times New Roman" w:hAnsi="Times New Roman" w:cs="Times New Roman"/>
          <w:color w:val="0070C0"/>
          <w:sz w:val="16"/>
          <w:szCs w:val="16"/>
        </w:rPr>
        <w:softHyphen/>
        <w:t>изводственные корпуса, расположенные на Комендантском аэродроме, вошли в со</w:t>
      </w:r>
      <w:r w:rsidRPr="000656BE">
        <w:rPr>
          <w:rFonts w:ascii="Times New Roman" w:hAnsi="Times New Roman" w:cs="Times New Roman"/>
          <w:color w:val="0070C0"/>
          <w:sz w:val="16"/>
          <w:szCs w:val="16"/>
        </w:rPr>
        <w:softHyphen/>
        <w:t>став Государственного авиационного заво</w:t>
      </w:r>
      <w:r w:rsidRPr="000656BE">
        <w:rPr>
          <w:rFonts w:ascii="Times New Roman" w:hAnsi="Times New Roman" w:cs="Times New Roman"/>
          <w:color w:val="0070C0"/>
          <w:sz w:val="16"/>
          <w:szCs w:val="16"/>
        </w:rPr>
        <w:softHyphen/>
        <w:t>да №3 (ГАЗ №3) «Красный летчик», в 1927 г. получившего наименование Авиазавод №23. С 1925 г. здесь базировался отдел опытного морского самолетостроения (ОМОС), который до осени 1928 г. возглав</w:t>
      </w:r>
      <w:r w:rsidRPr="000656BE">
        <w:rPr>
          <w:rFonts w:ascii="Times New Roman" w:hAnsi="Times New Roman" w:cs="Times New Roman"/>
          <w:color w:val="0070C0"/>
          <w:sz w:val="16"/>
          <w:szCs w:val="16"/>
        </w:rPr>
        <w:softHyphen/>
        <w:t xml:space="preserve">лял </w:t>
      </w:r>
      <w:proofErr w:type="spellStart"/>
      <w:r w:rsidRPr="000656BE">
        <w:rPr>
          <w:rFonts w:ascii="Times New Roman" w:hAnsi="Times New Roman" w:cs="Times New Roman"/>
          <w:color w:val="0070C0"/>
          <w:sz w:val="16"/>
          <w:szCs w:val="16"/>
        </w:rPr>
        <w:t>Д.П.Григорович</w:t>
      </w:r>
      <w:proofErr w:type="spellEnd"/>
      <w:r w:rsidRPr="000656BE">
        <w:rPr>
          <w:rFonts w:ascii="Times New Roman" w:hAnsi="Times New Roman" w:cs="Times New Roman"/>
          <w:color w:val="0070C0"/>
          <w:sz w:val="16"/>
          <w:szCs w:val="16"/>
        </w:rPr>
        <w:t xml:space="preserve"> (23374).</w:t>
      </w:r>
    </w:p>
    <w:p w14:paraId="7C920240" w14:textId="77777777" w:rsidR="00B95806" w:rsidRPr="000656BE" w:rsidRDefault="00B95806" w:rsidP="009F4E52">
      <w:pPr>
        <w:spacing w:after="0" w:line="240" w:lineRule="auto"/>
        <w:jc w:val="both"/>
        <w:rPr>
          <w:rFonts w:ascii="Times New Roman" w:hAnsi="Times New Roman" w:cs="Times New Roman"/>
          <w:color w:val="0070C0"/>
          <w:sz w:val="16"/>
          <w:szCs w:val="16"/>
        </w:rPr>
      </w:pPr>
    </w:p>
    <w:p w14:paraId="086D4C36" w14:textId="77777777" w:rsidR="00B95806" w:rsidRPr="000656BE" w:rsidRDefault="00B958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июне 1918 г. последовало указание эвакуироваться Авиа-Балт в Казань. В это время Правле</w:t>
      </w:r>
      <w:r w:rsidRPr="000656BE">
        <w:rPr>
          <w:rFonts w:ascii="Times New Roman" w:hAnsi="Times New Roman" w:cs="Times New Roman"/>
          <w:color w:val="0070C0"/>
          <w:sz w:val="16"/>
          <w:szCs w:val="16"/>
        </w:rPr>
        <w:softHyphen/>
        <w:t xml:space="preserve">ние объединенных петроградских заводов </w:t>
      </w:r>
      <w:proofErr w:type="spellStart"/>
      <w:r w:rsidRPr="000656BE">
        <w:rPr>
          <w:rFonts w:ascii="Times New Roman" w:hAnsi="Times New Roman" w:cs="Times New Roman"/>
          <w:color w:val="0070C0"/>
          <w:sz w:val="16"/>
          <w:szCs w:val="16"/>
        </w:rPr>
        <w:t>прнказало</w:t>
      </w:r>
      <w:proofErr w:type="spellEnd"/>
      <w:r w:rsidRPr="000656BE">
        <w:rPr>
          <w:rFonts w:ascii="Times New Roman" w:hAnsi="Times New Roman" w:cs="Times New Roman"/>
          <w:color w:val="0070C0"/>
          <w:sz w:val="16"/>
          <w:szCs w:val="16"/>
        </w:rPr>
        <w:t xml:space="preserve"> закрыть «Авиа-Балт», в середине же июля Совнархоз Северного района распорядился сохранить имущество завода. В этой неразберихе завод, директором которого по-прежнему оставался В. И. Ярковский, ухитрялся все же достраивать самолеты. В УВВФ сохранились ак</w:t>
      </w:r>
      <w:r w:rsidRPr="000656BE">
        <w:rPr>
          <w:rFonts w:ascii="Times New Roman" w:hAnsi="Times New Roman" w:cs="Times New Roman"/>
          <w:color w:val="0070C0"/>
          <w:sz w:val="16"/>
          <w:szCs w:val="16"/>
        </w:rPr>
        <w:softHyphen/>
        <w:t>ты о сдаче в первой половине 1918 г. «Муромцев» (№ 239 — 242 и 245) (24177).</w:t>
      </w:r>
    </w:p>
    <w:p w14:paraId="641169F0" w14:textId="77777777" w:rsidR="00B95806" w:rsidRPr="000656BE" w:rsidRDefault="00B95806" w:rsidP="009F4E52">
      <w:pPr>
        <w:spacing w:after="0" w:line="240" w:lineRule="auto"/>
        <w:jc w:val="both"/>
        <w:rPr>
          <w:rFonts w:ascii="Times New Roman" w:hAnsi="Times New Roman" w:cs="Times New Roman"/>
          <w:color w:val="0070C0"/>
          <w:sz w:val="16"/>
          <w:szCs w:val="16"/>
        </w:rPr>
      </w:pPr>
    </w:p>
    <w:p w14:paraId="5F4D40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июне 1918 г. завод ГС завод № 218 НКОП, НКАП, МАП, Телеграфно-телефоностроительный завод Лоренца, Петроградский электротехнический завод, Государственный гидротехнический завод, Завод «</w:t>
      </w:r>
      <w:proofErr w:type="spellStart"/>
      <w:r w:rsidRPr="00E7370A">
        <w:rPr>
          <w:rFonts w:ascii="Times New Roman" w:hAnsi="Times New Roman" w:cs="Times New Roman"/>
          <w:sz w:val="16"/>
          <w:szCs w:val="16"/>
        </w:rPr>
        <w:t>Термоэлектроприбор</w:t>
      </w:r>
      <w:proofErr w:type="spellEnd"/>
      <w:r w:rsidRPr="00E7370A">
        <w:rPr>
          <w:rFonts w:ascii="Times New Roman" w:hAnsi="Times New Roman" w:cs="Times New Roman"/>
          <w:sz w:val="16"/>
          <w:szCs w:val="16"/>
        </w:rPr>
        <w:t>» ВСНХ, Ленинградский государственный завод электроизмерительных приборов электротехнического контроля «Пирометр» НКТП, Ленинградский государственный завод измерительных приборов «Пирометр» НКТП, НКОП, ОАО «Пирометр» /г. Санкт-Петербург,  г. Петроград,  г. Ленинград ул. Скороходова, 16 (1940 г.);  г. Казань/ /197101  г. Санкт-Петербург ул. Б. Монетная, 16 (19) тел. 498-57-45/) национализирован и вскоре законсервирован. 3-е отделение завода в 1922-24 г. сдавалось в аренду, в 1925 г. на его базе образован Государственный гидротехнический завод, арендованный научно-мелиорационным институтом Наркомзема. В 1927 г. завод передан в ведение треста «</w:t>
      </w:r>
      <w:proofErr w:type="spellStart"/>
      <w:r w:rsidRPr="00E7370A">
        <w:rPr>
          <w:rFonts w:ascii="Times New Roman" w:hAnsi="Times New Roman" w:cs="Times New Roman"/>
          <w:sz w:val="16"/>
          <w:szCs w:val="16"/>
        </w:rPr>
        <w:t>Тремасс</w:t>
      </w:r>
      <w:proofErr w:type="spellEnd"/>
      <w:r w:rsidRPr="00E7370A">
        <w:rPr>
          <w:rFonts w:ascii="Times New Roman" w:hAnsi="Times New Roman" w:cs="Times New Roman"/>
          <w:sz w:val="16"/>
          <w:szCs w:val="16"/>
        </w:rPr>
        <w:t>», которым в 1930-31 г. на базе предприятия был образован Учебно-производственный комбинат. В 1931 г. комбинат реорганизован в завод электроизмерительных приборов «</w:t>
      </w:r>
      <w:proofErr w:type="spellStart"/>
      <w:r w:rsidRPr="00E7370A">
        <w:rPr>
          <w:rFonts w:ascii="Times New Roman" w:hAnsi="Times New Roman" w:cs="Times New Roman"/>
          <w:sz w:val="16"/>
          <w:szCs w:val="16"/>
        </w:rPr>
        <w:t>Термоэлектроприбор</w:t>
      </w:r>
      <w:proofErr w:type="spellEnd"/>
      <w:r w:rsidRPr="00E7370A">
        <w:rPr>
          <w:rFonts w:ascii="Times New Roman" w:hAnsi="Times New Roman" w:cs="Times New Roman"/>
          <w:sz w:val="16"/>
          <w:szCs w:val="16"/>
        </w:rPr>
        <w:t>» в ведении Всесоюзного треста государственного лабораторного снаряжения ВСНХ. В 1932 г. завод передан в ведение ВОТИ НКТП и переименован в Ленинградский государственный завод электроизмерительных приборов электротехнического контроля «Пирометр», в том же году переведен на новую территорию в Петроградском районе по ул. Скороходова. В 1934 г. переименован в Ленинградский государственный завод измерительных приборов «Пирометр». В 12.1936 г. завод передан из ВОТИ НКТП в ведение НКОП. По пр. № 024 от 4.02.1937 г. завод «Пирометр» получил наименование завод № 218, в соответствии с пост. СНК № 2139-425сс от 21.12.1936 г. и пр. № 59 от 14.02.1937 г. передан в ведение ЮГУ НКОП, приказом № 90 от 13.03.1937 г. утвержден Устав завода. В 01.1939 г. передан из ЮГУ НКОП в НКАП. Полностью введен в строй в 1940 г.</w:t>
      </w:r>
    </w:p>
    <w:p w14:paraId="31A336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Приказом № 0092 от 27.04.1937 г. предписано ввести в эксплуатацию в 3-м квартале главный корпус, закончить реконструкцию в 1937 г.; пр. № 74с от 8.03.1938 г. - закончить к 15.05.1938 г. строительство 2-й очереди завода; пр. № 164сс от 14.05.1938 г. - к 1.06.1938 г. закончить строительство нового корпуса, переработать </w:t>
      </w:r>
      <w:proofErr w:type="spellStart"/>
      <w:r w:rsidRPr="00E7370A">
        <w:rPr>
          <w:rFonts w:ascii="Times New Roman" w:hAnsi="Times New Roman" w:cs="Times New Roman"/>
          <w:sz w:val="16"/>
          <w:szCs w:val="16"/>
        </w:rPr>
        <w:t>техпроект</w:t>
      </w:r>
      <w:proofErr w:type="spellEnd"/>
      <w:r w:rsidRPr="00E7370A">
        <w:rPr>
          <w:rFonts w:ascii="Times New Roman" w:hAnsi="Times New Roman" w:cs="Times New Roman"/>
          <w:sz w:val="16"/>
          <w:szCs w:val="16"/>
        </w:rPr>
        <w:t xml:space="preserve"> завода (ГПИ-10) в связи с новой специализацией; производство электрических аэротермометров свернуть после налаживания его на заводе № 230.</w:t>
      </w:r>
    </w:p>
    <w:p w14:paraId="5D65B29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Приказом № 066 от 29.03.1937 г. заводу поручено изготовить опытные образцы электрического </w:t>
      </w:r>
      <w:proofErr w:type="spellStart"/>
      <w:r w:rsidRPr="00E7370A">
        <w:rPr>
          <w:rFonts w:ascii="Times New Roman" w:hAnsi="Times New Roman" w:cs="Times New Roman"/>
          <w:sz w:val="16"/>
          <w:szCs w:val="16"/>
        </w:rPr>
        <w:t>бензиномера</w:t>
      </w:r>
      <w:proofErr w:type="spellEnd"/>
      <w:r w:rsidRPr="00E7370A">
        <w:rPr>
          <w:rFonts w:ascii="Times New Roman" w:hAnsi="Times New Roman" w:cs="Times New Roman"/>
          <w:sz w:val="16"/>
          <w:szCs w:val="16"/>
        </w:rPr>
        <w:t xml:space="preserve"> БЭ07 собственной разработки для самолетов: ДБ-3 к 15.05.1937 г., ХАИ-5 к 15.05.1937 г., ДБ-А к 1.07.1937 г., И-16 к 15.05.1937 г., СВБ к 1.06.1937 г., «Иванов» (3 типа) к 1.06.1937 г.; изготовить 5 комплектов </w:t>
      </w:r>
      <w:proofErr w:type="spellStart"/>
      <w:r w:rsidRPr="00E7370A">
        <w:rPr>
          <w:rFonts w:ascii="Times New Roman" w:hAnsi="Times New Roman" w:cs="Times New Roman"/>
          <w:sz w:val="16"/>
          <w:szCs w:val="16"/>
        </w:rPr>
        <w:t>бензиномера</w:t>
      </w:r>
      <w:proofErr w:type="spellEnd"/>
      <w:r w:rsidRPr="00E7370A">
        <w:rPr>
          <w:rFonts w:ascii="Times New Roman" w:hAnsi="Times New Roman" w:cs="Times New Roman"/>
          <w:sz w:val="16"/>
          <w:szCs w:val="16"/>
        </w:rPr>
        <w:t xml:space="preserve"> для самолета СБ-36 для войсковых испытаний к 15.04.1937 г.; организовать производство БЭ07 для данных самолетов со 2-го квартала 1937 г., для этого заводу выделено 93 ед. оборудования. Приказом № 284 от 11.08.1937 г. «за развал работы» были сняты директор и гл. инженер завода. По пр. № 74с вновь требовалось приступить к организации производства </w:t>
      </w:r>
      <w:proofErr w:type="spellStart"/>
      <w:r w:rsidRPr="00E7370A">
        <w:rPr>
          <w:rFonts w:ascii="Times New Roman" w:hAnsi="Times New Roman" w:cs="Times New Roman"/>
          <w:sz w:val="16"/>
          <w:szCs w:val="16"/>
        </w:rPr>
        <w:t>бензиномеров</w:t>
      </w:r>
      <w:proofErr w:type="spellEnd"/>
      <w:r w:rsidRPr="00E7370A">
        <w:rPr>
          <w:rFonts w:ascii="Times New Roman" w:hAnsi="Times New Roman" w:cs="Times New Roman"/>
          <w:sz w:val="16"/>
          <w:szCs w:val="16"/>
        </w:rPr>
        <w:t xml:space="preserve"> БЭ07 с выпуском в 1938 г. 440 комплектов для самолета «</w:t>
      </w:r>
      <w:proofErr w:type="spellStart"/>
      <w:r w:rsidRPr="00E7370A">
        <w:rPr>
          <w:rFonts w:ascii="Times New Roman" w:hAnsi="Times New Roman" w:cs="Times New Roman"/>
          <w:sz w:val="16"/>
          <w:szCs w:val="16"/>
        </w:rPr>
        <w:t>Вулти</w:t>
      </w:r>
      <w:proofErr w:type="spellEnd"/>
      <w:r w:rsidRPr="00E7370A">
        <w:rPr>
          <w:rFonts w:ascii="Times New Roman" w:hAnsi="Times New Roman" w:cs="Times New Roman"/>
          <w:sz w:val="16"/>
          <w:szCs w:val="16"/>
        </w:rPr>
        <w:t>», 30 - дом ДБ-А.</w:t>
      </w:r>
    </w:p>
    <w:p w14:paraId="2180DC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 121с от 3.04.1938 г. заводу требовалось к 15.04.1938 г. сдать аппаратуру температурной сигнализации артиллерийских погребов крейсера «Киров». По пр. № 164сс от 14.05.1938 г. сюда с завода № 212 переведено производство электроизмерительных приборов.</w:t>
      </w:r>
    </w:p>
    <w:p w14:paraId="67A4EE5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Крупный электротехнический завод по производству точных электроизмерительных приборов. Перед и во время войны производство авиационных и морских тахометров, гальванометров, пирометрических приборов, реле, </w:t>
      </w:r>
      <w:proofErr w:type="spellStart"/>
      <w:r w:rsidRPr="00E7370A">
        <w:rPr>
          <w:rFonts w:ascii="Times New Roman" w:hAnsi="Times New Roman" w:cs="Times New Roman"/>
          <w:sz w:val="16"/>
          <w:szCs w:val="16"/>
        </w:rPr>
        <w:t>бензиномеров</w:t>
      </w:r>
      <w:proofErr w:type="spellEnd"/>
      <w:r w:rsidRPr="00E7370A">
        <w:rPr>
          <w:rFonts w:ascii="Times New Roman" w:hAnsi="Times New Roman" w:cs="Times New Roman"/>
          <w:sz w:val="16"/>
          <w:szCs w:val="16"/>
        </w:rPr>
        <w:t>.</w:t>
      </w:r>
    </w:p>
    <w:p w14:paraId="3D59197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приказу № 422с от 13.08.1940 г. на заводе был образован Опытный отдел в составе КБ, экспериментальной лаборатории, цеха и испытательной станции для опытных работ по автоматам управления винтомоторными группами (ВМГ) самолетов, приборам контроля ВМГ и штурманским приборам.</w:t>
      </w:r>
    </w:p>
    <w:p w14:paraId="1E3390A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войны на заводе производились магнитные мины. С началом войны по приказу № 729сс от 22.07.1941 г. завод был подготовлен к эвакуации. В соответствии с пост. ГКО № 537сс от 21.08.1941 г. и приказом № 894сс от 22.08.1941 г. основная часть завода № 218 5ГУ эвакуирована из Ленинграда </w:t>
      </w:r>
      <w:proofErr w:type="gramStart"/>
      <w:r w:rsidRPr="00E7370A">
        <w:rPr>
          <w:rFonts w:ascii="Times New Roman" w:hAnsi="Times New Roman" w:cs="Times New Roman"/>
          <w:sz w:val="16"/>
          <w:szCs w:val="16"/>
        </w:rPr>
        <w:t>в  г.</w:t>
      </w:r>
      <w:proofErr w:type="gramEnd"/>
      <w:r w:rsidRPr="00E7370A">
        <w:rPr>
          <w:rFonts w:ascii="Times New Roman" w:hAnsi="Times New Roman" w:cs="Times New Roman"/>
          <w:sz w:val="16"/>
          <w:szCs w:val="16"/>
        </w:rPr>
        <w:t xml:space="preserve"> Казань на площадку фабрики «Кинопленка». Здесь образован Казанский филиал завода № 218, который в начале 1942 г. преобразован в самостоятельный завод № 448 НКАП.</w:t>
      </w:r>
    </w:p>
    <w:p w14:paraId="3B40172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Оставшаяся часть завода № 218 продолжала действовать в Ленинграде под своим номером (в 07.1942 г.- производство авиационных и танковых приборов).</w:t>
      </w:r>
      <w:r w:rsidRPr="00E7370A">
        <w:rPr>
          <w:rFonts w:ascii="Times New Roman" w:hAnsi="Times New Roman" w:cs="Times New Roman"/>
          <w:sz w:val="16"/>
          <w:szCs w:val="16"/>
          <w:vertAlign w:val="superscript"/>
        </w:rPr>
        <w:t>65</w:t>
      </w:r>
    </w:p>
    <w:p w14:paraId="24C5028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07.1942 г. другая часть завода эвакуирована на территорию завода № 279 НКАП </w:t>
      </w:r>
      <w:proofErr w:type="gramStart"/>
      <w:r w:rsidRPr="00E7370A">
        <w:rPr>
          <w:rFonts w:ascii="Times New Roman" w:hAnsi="Times New Roman" w:cs="Times New Roman"/>
          <w:sz w:val="16"/>
          <w:szCs w:val="16"/>
        </w:rPr>
        <w:t>( г.</w:t>
      </w:r>
      <w:proofErr w:type="gramEnd"/>
      <w:r w:rsidRPr="00E7370A">
        <w:rPr>
          <w:rFonts w:ascii="Times New Roman" w:hAnsi="Times New Roman" w:cs="Times New Roman"/>
          <w:sz w:val="16"/>
          <w:szCs w:val="16"/>
        </w:rPr>
        <w:t xml:space="preserve"> Раменское), который в 1941 г. уже был эвакуирован в Ижевск. В Раменском завод влит в состав вновь образованного завода № 149 НКАП.</w:t>
      </w:r>
    </w:p>
    <w:p w14:paraId="34FE698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Территория завода в Ленинграде была законсервирована и во время блокады подверглась значительным разрушениям. Завод начал восстанавливаться по решению ГКО № 3919 от 13.08.1943 г. для выпуска электроприборов.</w:t>
      </w:r>
    </w:p>
    <w:p w14:paraId="1F2254C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1946 г. заводу выделен 751 трофейный станок, в т.ч. 43 гидропресса для производства пластмасс. Начато освоение производства приборов теплового контроля. Организован цех пластмасс.</w:t>
      </w:r>
    </w:p>
    <w:p w14:paraId="031A304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После войны завод № 218 действовал в Ленинграде, с 1946 г.- в ведении МАП. В соответствии с пост. СМ СССР № 713-342 от 26.06.1957 г. передан в ведение Управления авиационной промышленности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xml:space="preserve">, с 1958 г. - Управления </w:t>
      </w:r>
      <w:proofErr w:type="spellStart"/>
      <w:r w:rsidRPr="00E7370A">
        <w:rPr>
          <w:rFonts w:ascii="Times New Roman" w:hAnsi="Times New Roman" w:cs="Times New Roman"/>
          <w:sz w:val="16"/>
          <w:szCs w:val="16"/>
        </w:rPr>
        <w:t>агрегатостроения</w:t>
      </w:r>
      <w:proofErr w:type="spellEnd"/>
      <w:r w:rsidRPr="00E7370A">
        <w:rPr>
          <w:rFonts w:ascii="Times New Roman" w:hAnsi="Times New Roman" w:cs="Times New Roman"/>
          <w:sz w:val="16"/>
          <w:szCs w:val="16"/>
        </w:rPr>
        <w:t xml:space="preserve"> и приборостроения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В 11.1965 г. завод передан в ведение 5ГУ МАП. В 01.1966 г. Государственный завод № 218 вошел в состав НПО «Электроавтоматика», в том же году переименован в завод «Пирометр».</w:t>
      </w:r>
    </w:p>
    <w:p w14:paraId="1EB9F3A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29.12.1992 г. завод преобразован в АОЗТ, а в 1993 г.- ОАО «Пирометр». Имел филиал (2002 г.)- «Пирометр- Сервис» / г. Москва Лубянский пр., 21/.</w:t>
      </w:r>
    </w:p>
    <w:p w14:paraId="5EC5E0F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Входил в МФПГ «Оборонительные системы», в 2002 г. вошел в Концерн «Алмаз-Антей». По решению правительства № 22-р от 9.01,2004 г. вошло в перечень стратегических предприятий.</w:t>
      </w:r>
    </w:p>
    <w:p w14:paraId="6853EED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(2002 г.): авиационные навигационные приборы, автопилоты, САУ и ПНК, бортовые системы контроля.</w:t>
      </w:r>
    </w:p>
    <w:p w14:paraId="76FDC3A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2005 г. планировалось перевести основное производство из центра города в Кировский район.</w:t>
      </w:r>
    </w:p>
    <w:p w14:paraId="0046F36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(2002 г.)-1041 чел.</w:t>
      </w:r>
    </w:p>
    <w:p w14:paraId="3CF53A7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(-03-11.08.1937 г.)- Чеботарев (снят), (20.08.1937-04.1938-; -19.07.1938 г.)- С.Т. Валуев, (14.05.1938-; 09.1940-41 г.-)- А.Н. Соколовский, (-1940 г.)- Балакирев, (1942 г.)- И.М. Цветков, (05.1944 г.)- К.Д. Карасев. Гендиректор (1990-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А. Г. Пшеничников, (1994-96 г.)- С.Д. Бодрунов (затем- гендиректор ОАО </w:t>
      </w:r>
      <w:r w:rsidRPr="00E7370A">
        <w:rPr>
          <w:rFonts w:ascii="Times New Roman" w:hAnsi="Times New Roman" w:cs="Times New Roman"/>
          <w:sz w:val="16"/>
          <w:szCs w:val="16"/>
          <w:lang w:val="en-US"/>
        </w:rPr>
        <w:t>OAK</w:t>
      </w:r>
      <w:r w:rsidRPr="00E7370A">
        <w:rPr>
          <w:rFonts w:ascii="Times New Roman" w:hAnsi="Times New Roman" w:cs="Times New Roman"/>
          <w:sz w:val="16"/>
          <w:szCs w:val="16"/>
        </w:rPr>
        <w:t>), (1996- 10.2003 г.)- А.Л. Захаров, (2003 г.)- В.В. Голубев.</w:t>
      </w:r>
    </w:p>
    <w:p w14:paraId="26D1DFD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Технический директор - </w:t>
      </w:r>
      <w:r w:rsidRPr="00E7370A">
        <w:rPr>
          <w:rFonts w:ascii="Times New Roman" w:hAnsi="Times New Roman" w:cs="Times New Roman"/>
          <w:sz w:val="16"/>
          <w:szCs w:val="16"/>
          <w:lang w:val="en-US"/>
        </w:rPr>
        <w:t>A</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JI</w:t>
      </w:r>
      <w:r w:rsidRPr="00E7370A">
        <w:rPr>
          <w:rFonts w:ascii="Times New Roman" w:hAnsi="Times New Roman" w:cs="Times New Roman"/>
          <w:sz w:val="16"/>
          <w:szCs w:val="16"/>
        </w:rPr>
        <w:t>. Захаров. Директор по ВЭД (-1994 г.)- С.Д. Бодрунов, (2002 г.)- С.Н. Лебедев.</w:t>
      </w:r>
      <w:r w:rsidRPr="00E7370A">
        <w:rPr>
          <w:rFonts w:ascii="Times New Roman" w:hAnsi="Times New Roman" w:cs="Times New Roman"/>
          <w:sz w:val="16"/>
          <w:szCs w:val="16"/>
          <w:vertAlign w:val="superscript"/>
        </w:rPr>
        <w:t>69</w:t>
      </w:r>
    </w:p>
    <w:p w14:paraId="5C8460A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Гл. инженер (-11.08.1937 г.)- Вальтер (снят), (29.11.1937-20.04.1938; 11.08.1938 г.-)- И.М. Цветков (снят, затем восстановлен).</w:t>
      </w:r>
    </w:p>
    <w:p w14:paraId="5D7D50B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(1941 г.)- А.А. Андреев, (1980-е-2002 г.-)- А.Л. Захаров.</w:t>
      </w:r>
    </w:p>
    <w:p w14:paraId="2B8F73F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цехов: (20.04.1938 г.-)- И.М. Цветков.</w:t>
      </w:r>
    </w:p>
    <w:p w14:paraId="395FEC7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отделов: ОКС (1938 г.)- Н.М. Силантьев.</w:t>
      </w:r>
    </w:p>
    <w:p w14:paraId="2FFFA47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КБ (1981 г.-)- А.Л. Захаров.</w:t>
      </w:r>
    </w:p>
    <w:p w14:paraId="7D55402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Производство:</w:t>
      </w:r>
      <w:r w:rsidRPr="00E7370A">
        <w:rPr>
          <w:rFonts w:ascii="Times New Roman" w:hAnsi="Times New Roman" w:cs="Times New Roman"/>
          <w:sz w:val="16"/>
          <w:szCs w:val="16"/>
        </w:rPr>
        <w:t xml:space="preserve"> пирометры, термометры: дистанционный воздушный ВЗАТ, электрический водный МЗАТ, карбюраторный КЗАТ, электрический кабинный РТБ (1936); </w:t>
      </w:r>
      <w:proofErr w:type="spellStart"/>
      <w:r w:rsidRPr="00E7370A">
        <w:rPr>
          <w:rFonts w:ascii="Times New Roman" w:hAnsi="Times New Roman" w:cs="Times New Roman"/>
          <w:sz w:val="16"/>
          <w:szCs w:val="16"/>
        </w:rPr>
        <w:t>бензиномеры</w:t>
      </w:r>
      <w:proofErr w:type="spellEnd"/>
      <w:r w:rsidRPr="00E7370A">
        <w:rPr>
          <w:rFonts w:ascii="Times New Roman" w:hAnsi="Times New Roman" w:cs="Times New Roman"/>
          <w:sz w:val="16"/>
          <w:szCs w:val="16"/>
        </w:rPr>
        <w:t>: электрический (1936), БЭ07 (1937-38- ); приборы ТЦТ-5, ТКВЭАТ, ТВБ, ТХ, ТЖК, ТХК, ТП, ТБ, ЭТ, ТМЭ, ТВЭ, ЭП, 2МП, МН-325, -326, МИК-374, - 813, ТП-ТС, 8310-а, 11066, ТП-</w:t>
      </w:r>
      <w:r w:rsidRPr="00E7370A">
        <w:rPr>
          <w:rFonts w:ascii="Times New Roman" w:hAnsi="Times New Roman" w:cs="Times New Roman"/>
          <w:sz w:val="16"/>
          <w:szCs w:val="16"/>
          <w:lang w:val="en-US"/>
        </w:rPr>
        <w:t>VI</w:t>
      </w:r>
      <w:r w:rsidRPr="00E7370A">
        <w:rPr>
          <w:rFonts w:ascii="Times New Roman" w:hAnsi="Times New Roman" w:cs="Times New Roman"/>
          <w:sz w:val="16"/>
          <w:szCs w:val="16"/>
        </w:rPr>
        <w:t>, ТХ-ЭТ (1938); указатели ПГУ, ГПЛП, ГНЛП, ГНЗС (1938); термопары И-158, - 278, -287, -179, -282 (1938); гальванометры указывающие и самопишущие (1938);</w:t>
      </w:r>
      <w:r w:rsidRPr="00E7370A">
        <w:rPr>
          <w:rFonts w:ascii="Times New Roman" w:hAnsi="Times New Roman" w:cs="Times New Roman"/>
          <w:iCs/>
          <w:sz w:val="16"/>
          <w:szCs w:val="16"/>
        </w:rPr>
        <w:t xml:space="preserve"> автопилоты:</w:t>
      </w:r>
      <w:r w:rsidRPr="00E7370A">
        <w:rPr>
          <w:rFonts w:ascii="Times New Roman" w:hAnsi="Times New Roman" w:cs="Times New Roman"/>
          <w:sz w:val="16"/>
          <w:szCs w:val="16"/>
        </w:rPr>
        <w:t xml:space="preserve"> АП-15, АП-28, АП-40 для Як-26, АП-31 для Як-24; осциллографы (1959);</w:t>
      </w:r>
      <w:r w:rsidRPr="00E7370A">
        <w:rPr>
          <w:rFonts w:ascii="Times New Roman" w:hAnsi="Times New Roman" w:cs="Times New Roman"/>
          <w:iCs/>
          <w:sz w:val="16"/>
          <w:szCs w:val="16"/>
        </w:rPr>
        <w:t xml:space="preserve"> магнитофоны:</w:t>
      </w:r>
      <w:r w:rsidRPr="00E7370A">
        <w:rPr>
          <w:rFonts w:ascii="Times New Roman" w:hAnsi="Times New Roman" w:cs="Times New Roman"/>
          <w:sz w:val="16"/>
          <w:szCs w:val="16"/>
        </w:rPr>
        <w:t xml:space="preserve"> «Орбита», «Орбита-2, -303, -204С, -205, -106С, МК-106С, МПК-107С, МПК-Ю8С».</w:t>
      </w:r>
      <w:r w:rsidRPr="00E7370A">
        <w:rPr>
          <w:rFonts w:ascii="Times New Roman" w:hAnsi="Times New Roman" w:cs="Times New Roman"/>
          <w:sz w:val="16"/>
          <w:szCs w:val="16"/>
          <w:vertAlign w:val="superscript"/>
        </w:rPr>
        <w:t>106</w:t>
      </w:r>
    </w:p>
    <w:p w14:paraId="4A8AC04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ОКБ-218 НКАП, ОКБ-5 завода № 218 МАП</w:t>
      </w:r>
    </w:p>
    <w:p w14:paraId="47FE5E5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г. Ленинград/</w:t>
      </w:r>
    </w:p>
    <w:p w14:paraId="047642E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Действовало в 1941 г. в 5ГУ. В 12.1941 г. ОКБ пытались эвакуировать по льду Ладожского озера, но это не было осуществлено. В 1946 г. называлось ОКБ-5. Работы по </w:t>
      </w:r>
      <w:proofErr w:type="spellStart"/>
      <w:r w:rsidRPr="00E7370A">
        <w:rPr>
          <w:rFonts w:ascii="Times New Roman" w:hAnsi="Times New Roman" w:cs="Times New Roman"/>
          <w:sz w:val="16"/>
          <w:szCs w:val="16"/>
        </w:rPr>
        <w:t>теплоприборам</w:t>
      </w:r>
      <w:proofErr w:type="spellEnd"/>
      <w:r w:rsidRPr="00E7370A">
        <w:rPr>
          <w:rFonts w:ascii="Times New Roman" w:hAnsi="Times New Roman" w:cs="Times New Roman"/>
          <w:sz w:val="16"/>
          <w:szCs w:val="16"/>
        </w:rPr>
        <w:t>, автоматическим и измерительным приборам (расходомеры) реактивных двигателей (1949 г.).</w:t>
      </w:r>
    </w:p>
    <w:p w14:paraId="47F1E8E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(-1941-06.1948 г.-)- А.А. Андреев.</w:t>
      </w:r>
    </w:p>
    <w:p w14:paraId="2680638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НПО «Электроавтоматика»</w:t>
      </w:r>
    </w:p>
    <w:p w14:paraId="2676C65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г. Ленинград/</w:t>
      </w:r>
    </w:p>
    <w:p w14:paraId="35A426C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01.1966 г. в состав НПО вошел завод «Пирометр».</w:t>
      </w:r>
    </w:p>
    <w:p w14:paraId="7570E0C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iCs/>
          <w:sz w:val="16"/>
          <w:szCs w:val="16"/>
        </w:rPr>
        <w:t>Производство:</w:t>
      </w:r>
      <w:r w:rsidRPr="00E7370A">
        <w:rPr>
          <w:rFonts w:ascii="Times New Roman" w:hAnsi="Times New Roman" w:cs="Times New Roman"/>
          <w:sz w:val="16"/>
          <w:szCs w:val="16"/>
        </w:rPr>
        <w:t xml:space="preserve"> ТДС-4.</w:t>
      </w:r>
    </w:p>
    <w:p w14:paraId="066C4AD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ОАО «Корпорация «Аэрокосмическое оборудование» (КАО) РАСУ /</w:t>
      </w:r>
      <w:proofErr w:type="gramStart"/>
      <w:r w:rsidRPr="00E7370A">
        <w:rPr>
          <w:rFonts w:ascii="Times New Roman" w:hAnsi="Times New Roman" w:cs="Times New Roman"/>
          <w:sz w:val="16"/>
          <w:szCs w:val="16"/>
        </w:rPr>
        <w:t>197101  г.</w:t>
      </w:r>
      <w:proofErr w:type="gramEnd"/>
      <w:r w:rsidRPr="00E7370A">
        <w:rPr>
          <w:rFonts w:ascii="Times New Roman" w:hAnsi="Times New Roman" w:cs="Times New Roman"/>
          <w:sz w:val="16"/>
          <w:szCs w:val="16"/>
        </w:rPr>
        <w:t xml:space="preserve"> Санкт-Петербург ул. Б. Монетная, 16 тел. 498-16-40/ /Московское представительство: ул. Б. Молчановка, 30/7 стр. 2; 101000 Архангельский пер., 6 (2004 г.) тел. 924-44-71/</w:t>
      </w:r>
    </w:p>
    <w:p w14:paraId="038039C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Создание Корпорации «Аэрокосмическое оборудование» (КАО) было предусмотрено в 05.1998 г. проектом Федеральной программы реструктуризации ВПК., а 14.11.1998 г. принято постановление Правительства № 1347 «О создании ОАО КАО». ОАО КАО в ведении РАСУ было зарегистрировано 18.04.2000 г., в него вошли 35 предприятий авиаприборостроения: в т.ч. ОАО «Объединенный авиаприборостроительный консорциум» (управляющая компания), ОАО «Уральский завод электрических соединителей «Исеть», ОАО «Радиоприбор», ОАО «Арзамасское опытно-конструкторское бюро «Импульс», НИИП им. Тихомирова, ОАО «Электроприбор» ( г. Воронеж), ОАО «Альметьевский завод «Радиоприбор», ОАО «Московский радиозавод «ТЕМП», ОА° «Мичуринский завод «Прогресс», ОАО «Тамбовский завод «Электроприбор», ОАО «Пирометр», ОАО «Измеритель», ФГУП «СП ОКБ «ЭЛЕКТРОАВТОМАТИКА», ОАО «Ростовский часовой завод», ОАО «ПМЗ «Восход», ОАО «У-УППО», ФГУП «ГРПЗ», ОАО «Санкт-Петербургский завод точных электромеханических приборов», ФГУП ЦКБА, ОАО «Гидроагрегат», ЗАО «НИЦ экономики авиаприборостроения», ОАО «ПНПП «ЭРА», ОАО ПКБМ, ОАО 2-й МПЗ, ОАО «НИИ «Микрон», ОАО «Утес», ЗАО «Авиаоборудование», ОАО «Научно-конструкторское бюро вычислительных систем», ОАО «Российский центр авиационного </w:t>
      </w:r>
      <w:proofErr w:type="spellStart"/>
      <w:r w:rsidRPr="00E7370A">
        <w:rPr>
          <w:rFonts w:ascii="Times New Roman" w:hAnsi="Times New Roman" w:cs="Times New Roman"/>
          <w:sz w:val="16"/>
          <w:szCs w:val="16"/>
        </w:rPr>
        <w:t>тренажеростроения</w:t>
      </w:r>
      <w:proofErr w:type="spellEnd"/>
      <w:r w:rsidRPr="00E7370A">
        <w:rPr>
          <w:rFonts w:ascii="Times New Roman" w:hAnsi="Times New Roman" w:cs="Times New Roman"/>
          <w:sz w:val="16"/>
          <w:szCs w:val="16"/>
        </w:rPr>
        <w:t>», ЗАО «Центр печатных плат»; НПО «Экран» (2002 г.); (на 11.2004 г. в КАО входило 36 предприятий). 2.04.2001 г. было подписано межправительственное соглашение о создании МФПГ «Аэрокосмическое оборудование», 1.08.2001 г. МФПГ была зарегистрирована. Входила в МФПГ «Оборонительные системы», в 2002 г. вошла в Концерн «Алмаз-Антей». По Указу Президента РФ № 1009 от 4.08.2004 г. вошло в число стратегических оборонных предприятий. В 03.2009 г. КАО вошла в состав созданной Российской авиаприборостроительной корпорации (РАК).</w:t>
      </w:r>
    </w:p>
    <w:p w14:paraId="6935640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(2002 г.)- 100 чел.,</w:t>
      </w:r>
      <w:r w:rsidRPr="00E7370A">
        <w:rPr>
          <w:rFonts w:ascii="Times New Roman" w:hAnsi="Times New Roman" w:cs="Times New Roman"/>
          <w:sz w:val="16"/>
          <w:szCs w:val="16"/>
          <w:vertAlign w:val="superscript"/>
        </w:rPr>
        <w:t>69</w:t>
      </w:r>
      <w:r w:rsidRPr="00E7370A">
        <w:rPr>
          <w:rFonts w:ascii="Times New Roman" w:hAnsi="Times New Roman" w:cs="Times New Roman"/>
          <w:sz w:val="16"/>
          <w:szCs w:val="16"/>
        </w:rPr>
        <w:t xml:space="preserve"> (1.04.2003 г.)-148 чел.</w:t>
      </w:r>
    </w:p>
    <w:p w14:paraId="404C41F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Гендиректор (2002-08 г.-)- С.Д. Бодрунов.</w:t>
      </w:r>
    </w:p>
    <w:p w14:paraId="488C0C4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1-й зам. гендиректора (2002 г.)- А. Г. Ященко; технический директор (2001-05 г.-)- А.П. Захаревич; исполнительный директор (11.2003-05 г.-)- АЛ. Захаров. Зам. гендиректора: директор департамента по ВЭД и маркетингу (2004 г.)- Л.А. Мальков.</w:t>
      </w:r>
    </w:p>
    <w:p w14:paraId="3FC0E92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директора НТЦ (2004 г.)- И.И. </w:t>
      </w:r>
      <w:proofErr w:type="spellStart"/>
      <w:r w:rsidRPr="00E7370A">
        <w:rPr>
          <w:rFonts w:ascii="Times New Roman" w:hAnsi="Times New Roman" w:cs="Times New Roman"/>
          <w:sz w:val="16"/>
          <w:szCs w:val="16"/>
        </w:rPr>
        <w:t>Кутырин</w:t>
      </w:r>
      <w:proofErr w:type="spellEnd"/>
      <w:r w:rsidRPr="00E7370A">
        <w:rPr>
          <w:rFonts w:ascii="Times New Roman" w:hAnsi="Times New Roman" w:cs="Times New Roman"/>
          <w:sz w:val="16"/>
          <w:szCs w:val="16"/>
        </w:rPr>
        <w:t>. Советник гендиректора по экономическим вопросам (2004 г.)- И.А. Соломатин. Начальник информационно-рекламного управления (2006 г.)- Н.О. Валуев.</w:t>
      </w:r>
    </w:p>
    <w:p w14:paraId="66BE18D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ЗАО «НИЦ экономики авиаприборостроения» /</w:t>
      </w:r>
      <w:proofErr w:type="gramStart"/>
      <w:r w:rsidRPr="00E7370A">
        <w:rPr>
          <w:rFonts w:ascii="Times New Roman" w:hAnsi="Times New Roman" w:cs="Times New Roman"/>
          <w:sz w:val="16"/>
          <w:szCs w:val="16"/>
        </w:rPr>
        <w:t>197101  г.</w:t>
      </w:r>
      <w:proofErr w:type="gramEnd"/>
      <w:r w:rsidRPr="00E7370A">
        <w:rPr>
          <w:rFonts w:ascii="Times New Roman" w:hAnsi="Times New Roman" w:cs="Times New Roman"/>
          <w:sz w:val="16"/>
          <w:szCs w:val="16"/>
        </w:rPr>
        <w:t xml:space="preserve"> Санкт-Петербург ул. Б. Монетная, 16 тел. 238-72-62/ Создан в 1999 г. В 2000 г. вошел в КАО.</w:t>
      </w:r>
    </w:p>
    <w:p w14:paraId="25CC0AD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Работы (2003 г.): разработка, совершенствование и ведение информационно-статистической и бухгалтерской базы отчетности предприятий Корпорации; разработка предложений и рекомендаций для руководителей предприятий по повышению эффективности производства, совершенствованию кооперационных связей; разработка аналитических, информационных и научно-исследовательских материалов для предприятий Корпорации.</w:t>
      </w:r>
    </w:p>
    <w:p w14:paraId="1FC86A9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Гендиректор (2003 г.)- Ю.Н. </w:t>
      </w:r>
      <w:proofErr w:type="spellStart"/>
      <w:r w:rsidRPr="00E7370A">
        <w:rPr>
          <w:rFonts w:ascii="Times New Roman" w:hAnsi="Times New Roman" w:cs="Times New Roman"/>
          <w:sz w:val="16"/>
          <w:szCs w:val="16"/>
        </w:rPr>
        <w:t>Вялкин</w:t>
      </w:r>
      <w:proofErr w:type="spellEnd"/>
      <w:r w:rsidRPr="00E7370A">
        <w:rPr>
          <w:rFonts w:ascii="Times New Roman" w:hAnsi="Times New Roman" w:cs="Times New Roman"/>
          <w:sz w:val="16"/>
          <w:szCs w:val="16"/>
        </w:rPr>
        <w:t xml:space="preserve"> (11982).</w:t>
      </w:r>
    </w:p>
    <w:p w14:paraId="66ADFB3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B8A8CEC" w14:textId="77777777" w:rsidR="001D6CB4" w:rsidRPr="00E7370A" w:rsidRDefault="001D6CB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июне 1918 из Швеции поступило предложение о продаже одного из воздушных кораблей для пассажирского сообщения. Правление завода просило Управление воздушного флота дать согласие продать один из опытных самолётов ДИМ, давно находившегося на заводе без дела. В этом ему было отказано, так как предполагалось использовать корабли типа Д как учебные в воссоздаваемой СГВК (18576).</w:t>
      </w:r>
    </w:p>
    <w:p w14:paraId="4D4D18D1" w14:textId="77777777" w:rsidR="001D6CB4" w:rsidRPr="00E7370A" w:rsidRDefault="001D6CB4" w:rsidP="009F4E52">
      <w:pPr>
        <w:spacing w:after="0" w:line="240" w:lineRule="auto"/>
        <w:jc w:val="both"/>
        <w:rPr>
          <w:rFonts w:ascii="Times New Roman" w:hAnsi="Times New Roman" w:cs="Times New Roman"/>
          <w:sz w:val="16"/>
          <w:szCs w:val="16"/>
        </w:rPr>
      </w:pPr>
    </w:p>
    <w:p w14:paraId="3AF360CB" w14:textId="77777777" w:rsidR="001E688C" w:rsidRPr="00E7370A" w:rsidRDefault="001E688C"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июне 1918 из Швеции поступило предложение о продаже одного из воздушных кораблей ИМ для пассажирского сообщения. Правление завода просило Управление воздушного флота дать согласие продать один из опытных самолётов ДИМ, давно находившегося на заводе без дела. В этом ему было отказано, так как предполагалось использовать корабли типа Д как учебные в воссоздаваемой СГВК (19975).</w:t>
      </w:r>
    </w:p>
    <w:p w14:paraId="25D527FC" w14:textId="77777777" w:rsidR="001E688C" w:rsidRPr="00E7370A" w:rsidRDefault="001E688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Шведы просили Нач. Северной Группы Воздушных Кораблей (СГВК), созданной по решению Всероссийской Коллегии Красного ВВФ взамен потерянной ЭВК продать 2 ИМ для организации авиалинии (2669,44). В строю красной авиации было менее 10: самолетов старой русской армии - 266 исправных и 59 неисправных (2826,2).</w:t>
      </w:r>
    </w:p>
    <w:p w14:paraId="7D6BB906" w14:textId="77777777" w:rsidR="001E688C" w:rsidRPr="00E7370A" w:rsidRDefault="001E688C" w:rsidP="009F4E52">
      <w:pPr>
        <w:spacing w:after="0" w:line="240" w:lineRule="auto"/>
        <w:jc w:val="both"/>
        <w:rPr>
          <w:rFonts w:ascii="Times New Roman" w:hAnsi="Times New Roman" w:cs="Times New Roman"/>
          <w:sz w:val="16"/>
          <w:szCs w:val="16"/>
        </w:rPr>
      </w:pPr>
    </w:p>
    <w:p w14:paraId="21BDF706" w14:textId="77777777" w:rsidR="001D6CB4" w:rsidRPr="00E7370A" w:rsidRDefault="001D6CB4" w:rsidP="009F4E52">
      <w:pPr>
        <w:pStyle w:val="ae"/>
        <w:spacing w:before="0" w:after="0"/>
        <w:jc w:val="both"/>
        <w:rPr>
          <w:color w:val="auto"/>
          <w:sz w:val="16"/>
          <w:szCs w:val="16"/>
        </w:rPr>
      </w:pPr>
      <w:r w:rsidRPr="00E7370A">
        <w:rPr>
          <w:color w:val="auto"/>
          <w:sz w:val="16"/>
          <w:szCs w:val="16"/>
        </w:rPr>
        <w:t>В июне 1918 г. последовала национализация предприятия, которое получило название «Ави</w:t>
      </w:r>
      <w:r w:rsidRPr="00E7370A">
        <w:rPr>
          <w:color w:val="auto"/>
          <w:sz w:val="16"/>
          <w:szCs w:val="16"/>
        </w:rPr>
        <w:softHyphen/>
        <w:t>ационный завод Гамаюн, бывший С.С. Щети</w:t>
      </w:r>
      <w:r w:rsidRPr="00E7370A">
        <w:rPr>
          <w:color w:val="auto"/>
          <w:sz w:val="16"/>
          <w:szCs w:val="16"/>
        </w:rPr>
        <w:softHyphen/>
        <w:t>нина»). Его работу поддерживало Управление морской авиации (УМА), руководство которого жестко отстаивало свою линию, вплоть до открытой конфронтации с другими ведомствами. Так, в ответ на распоряжение 1919 г. о ликвидации авиапромышленности Петрограда Главком Военно-морского флота Онуфриев сообщал: «Отданное распоряжение за № 2257 по отношению завода «Гамаюн» не будет выполнено по моему распоряжению; с политической точки зрения и военным обстоятельствам считаю [его] саботажем и замыслом, играющим только на руку белогвардейским бандам. Требование флота и гидроавиации настолько велико, что силами Управления [в штат завода] добавлено еще 46 человек специалистов» (18302).</w:t>
      </w:r>
    </w:p>
    <w:p w14:paraId="0FBA66A4" w14:textId="77777777" w:rsidR="001D6CB4" w:rsidRPr="00E7370A" w:rsidRDefault="001D6CB4" w:rsidP="009F4E52">
      <w:pPr>
        <w:pStyle w:val="ae"/>
        <w:spacing w:before="0" w:after="0"/>
        <w:jc w:val="both"/>
        <w:rPr>
          <w:color w:val="auto"/>
          <w:sz w:val="16"/>
          <w:szCs w:val="16"/>
        </w:rPr>
      </w:pPr>
    </w:p>
    <w:p w14:paraId="7D0063A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12FC528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4F7539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июне 1918 года завод Лебедева в Ярославле национализировали, и он получил название “Ярославский государственный авторемонтный завод”. В условиях обвальной нехватки оборудования и материалов технология ремонта была хитра на выдумки. Например, при ремонте карбюратора для сверления отверстия в жиклере использовали швейную иглу с обломанным и заточенным в виде режущей кромки сверла ушком. Большинство деталей подгоняли по месту. Но тем не менее до ноября из ремонта вышли 62 автомобиля, в следующем году - 130. Всего же за период с 1918 по 1926 год завод отремонтировал 831 автомобиль (в основном грузовики иностранного производства) и 34 мотоцикла. Выпускались также дрезины и трамвайные вагоны (11197). </w:t>
      </w:r>
    </w:p>
    <w:p w14:paraId="4F4FCC4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35CD7F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июне 1918 из Петрограда на ст. Зеленый Дол, адрес </w:t>
      </w:r>
      <w:proofErr w:type="spellStart"/>
      <w:r w:rsidRPr="00E7370A">
        <w:rPr>
          <w:rFonts w:ascii="Times New Roman" w:hAnsi="Times New Roman" w:cs="Times New Roman"/>
          <w:sz w:val="16"/>
          <w:szCs w:val="16"/>
        </w:rPr>
        <w:t>Паратский</w:t>
      </w:r>
      <w:proofErr w:type="spellEnd"/>
      <w:r w:rsidRPr="00E7370A">
        <w:rPr>
          <w:rFonts w:ascii="Times New Roman" w:hAnsi="Times New Roman" w:cs="Times New Roman"/>
          <w:sz w:val="16"/>
          <w:szCs w:val="16"/>
        </w:rPr>
        <w:t xml:space="preserve"> за</w:t>
      </w:r>
      <w:r w:rsidRPr="00E7370A">
        <w:rPr>
          <w:rFonts w:ascii="Times New Roman" w:hAnsi="Times New Roman" w:cs="Times New Roman"/>
          <w:sz w:val="16"/>
          <w:szCs w:val="16"/>
        </w:rPr>
        <w:softHyphen/>
        <w:t>вод, было эвакуировано электротехническое имущество в следующем количестве: аккумуля</w:t>
      </w:r>
      <w:r w:rsidRPr="00E7370A">
        <w:rPr>
          <w:rFonts w:ascii="Times New Roman" w:hAnsi="Times New Roman" w:cs="Times New Roman"/>
          <w:sz w:val="16"/>
          <w:szCs w:val="16"/>
        </w:rPr>
        <w:softHyphen/>
        <w:t>торные батареи подлодок типа “Нарвал”, типа “Барс” и батареи спасательных понтонов сис</w:t>
      </w:r>
      <w:r w:rsidRPr="00E7370A">
        <w:rPr>
          <w:rFonts w:ascii="Times New Roman" w:hAnsi="Times New Roman" w:cs="Times New Roman"/>
          <w:sz w:val="16"/>
          <w:szCs w:val="16"/>
        </w:rPr>
        <w:softHyphen/>
        <w:t xml:space="preserve">темы инженера Журавлева, общим числом 1219 шт., и 10 блоков для аккумуляторов типа “Морж” завода “Тем”. Эвакуация гибельно отозвалась на плюсовых пластинах элемента благодаря тому, что элементы во время эвакуации почти 5,5 месяцев оставались без зарядки вследствие длительности эвакуации. В сентябре в отделе были получены официальные сведения о том, что в Ярославле в числе погибшего летом во время пожара имущества сгорели и 9 ящиков с чертежами </w:t>
      </w:r>
      <w:proofErr w:type="spellStart"/>
      <w:r w:rsidRPr="00E7370A">
        <w:rPr>
          <w:rFonts w:ascii="Times New Roman" w:hAnsi="Times New Roman" w:cs="Times New Roman"/>
          <w:sz w:val="16"/>
          <w:szCs w:val="16"/>
        </w:rPr>
        <w:t>Подп</w:t>
      </w:r>
      <w:r w:rsidRPr="00E7370A">
        <w:rPr>
          <w:rFonts w:ascii="Times New Roman" w:hAnsi="Times New Roman" w:cs="Times New Roman"/>
          <w:sz w:val="16"/>
          <w:szCs w:val="16"/>
        </w:rPr>
        <w:softHyphen/>
        <w:t>ла</w:t>
      </w:r>
      <w:proofErr w:type="spellEnd"/>
      <w:r w:rsidRPr="00E7370A">
        <w:rPr>
          <w:rFonts w:ascii="Times New Roman" w:hAnsi="Times New Roman" w:cs="Times New Roman"/>
          <w:sz w:val="16"/>
          <w:szCs w:val="16"/>
        </w:rPr>
        <w:t>, вывезенными из Петрограда осенью 1917 г.</w:t>
      </w:r>
    </w:p>
    <w:p w14:paraId="5BD641E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РГАЭ. Ф. 1562. Оп. 21. Д. 3. Л. 3 </w:t>
      </w:r>
      <w:proofErr w:type="gramStart"/>
      <w:r w:rsidRPr="00E7370A">
        <w:rPr>
          <w:rFonts w:ascii="Times New Roman" w:hAnsi="Times New Roman" w:cs="Times New Roman"/>
          <w:sz w:val="16"/>
          <w:szCs w:val="16"/>
        </w:rPr>
        <w:t>об.-</w:t>
      </w:r>
      <w:proofErr w:type="gramEnd"/>
      <w:r w:rsidRPr="00E7370A">
        <w:rPr>
          <w:rFonts w:ascii="Times New Roman" w:hAnsi="Times New Roman" w:cs="Times New Roman"/>
          <w:sz w:val="16"/>
          <w:szCs w:val="16"/>
        </w:rPr>
        <w:t>10 об., 11 об.-13,14-23,30-30 об. Копия (10711,171).</w:t>
      </w:r>
    </w:p>
    <w:p w14:paraId="45ABEC1A"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6F8D747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20B9DCF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55E9A38" w14:textId="1EB43276" w:rsidR="00EE281C" w:rsidRPr="00E7370A" w:rsidRDefault="00EE281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июне 1918 г. восемь самолетов D. H.4 Королевских военно-воздушных сил поддерживали высадку интервентов в Мурманске. Эти машины впоследствии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использовались в боевых действиях против Красной</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Армии на севере России. Позднее британским экспедиционным силам, а также белогвардейцам было поставлено более 180 самолётов D. H.9 и D. H.9A. В ходе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боёв некоторые из них попали в руки большевиков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и поступили на вооружение Рабоче-крестьянского</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Красного Воздушного Флота. Они использовались,</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главным образом, на Украине и Кавказе. К концу</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1920 г. в строю находилось около 20 аппаратов. На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основе захваченных у </w:t>
      </w:r>
      <w:r w:rsidRPr="00E7370A">
        <w:rPr>
          <w:rFonts w:ascii="Times New Roman" w:hAnsi="Times New Roman" w:cs="Times New Roman"/>
          <w:sz w:val="16"/>
          <w:szCs w:val="16"/>
        </w:rPr>
        <w:lastRenderedPageBreak/>
        <w:t>противника образцов технический отдел завода Дуке (г. Москва), переименованный</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 Государственный авиазавод № 1 (ГАЗ № 1), стал готовить документацию для постройки самолётов типа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D. H.4. Руководил работой Н. Н. Поликарпов. Заказ на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постройку семидесяти D. H.4 был получен 30 сентября 1918 г. Выпуск двух первых машин задержался по</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причине затруднений со сборкой моторов, и самолеты</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были построены лишь в 1920 г (15132).</w:t>
      </w:r>
    </w:p>
    <w:p w14:paraId="694F0971" w14:textId="77777777" w:rsidR="00EE281C" w:rsidRPr="00E7370A" w:rsidRDefault="00EE281C" w:rsidP="009F4E52">
      <w:pPr>
        <w:spacing w:after="0" w:line="240" w:lineRule="auto"/>
        <w:jc w:val="both"/>
        <w:rPr>
          <w:rFonts w:ascii="Times New Roman" w:hAnsi="Times New Roman" w:cs="Times New Roman"/>
          <w:sz w:val="16"/>
          <w:szCs w:val="16"/>
        </w:rPr>
      </w:pPr>
    </w:p>
    <w:p w14:paraId="182A2F9C" w14:textId="77777777" w:rsidR="00F111CC" w:rsidRPr="00E7370A" w:rsidRDefault="00F111CC"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июне – июле 1918 образовался новый очаг боевых действий в Закаспийской области, на территории нынешней Туркмении. Там в ответ на объявленную большевиками мобилизацию восстало население русских городов и поселков. Затем на востоке Туркестана взбунтовалось не признавшее советской власти </w:t>
      </w:r>
      <w:proofErr w:type="spellStart"/>
      <w:r w:rsidRPr="00E7370A">
        <w:rPr>
          <w:rFonts w:ascii="Times New Roman" w:hAnsi="Times New Roman" w:cs="Times New Roman"/>
          <w:sz w:val="16"/>
          <w:szCs w:val="16"/>
        </w:rPr>
        <w:t>Семиреченское</w:t>
      </w:r>
      <w:proofErr w:type="spellEnd"/>
      <w:r w:rsidRPr="00E7370A">
        <w:rPr>
          <w:rFonts w:ascii="Times New Roman" w:hAnsi="Times New Roman" w:cs="Times New Roman"/>
          <w:sz w:val="16"/>
          <w:szCs w:val="16"/>
        </w:rPr>
        <w:t xml:space="preserve"> казачество. В самом центре, в Ферганской долине, появились отряды басмачей, а на севере взялись за оружие казахские националисты.</w:t>
      </w:r>
    </w:p>
    <w:p w14:paraId="25713B4E" w14:textId="77777777" w:rsidR="00F111CC" w:rsidRPr="00E7370A" w:rsidRDefault="00F111CC"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итоге получился жуткий «слоеный пирог», где все воевали со всеми, советские районы и области перемежались с казачьими, белогвардейскими и басмаческими, а между ними жили своей средневековой жизнью фактически независимые от России Бухарский эмират и Хивинское ханство. Кроме того, советские анклавы в Туркестане уже с середины 1918-го были отрезаны от центра страны и более года воевали в полной изоляции.</w:t>
      </w:r>
    </w:p>
    <w:p w14:paraId="03FCEBB1" w14:textId="77777777" w:rsidR="00F111CC" w:rsidRPr="00E7370A" w:rsidRDefault="00F111CC"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Что касается авиации, то здесь «местная специфика» заключалась прежде всего в том, что это был единственный фронт Гражданской войны, где Красный Воздушный флот оказался вне конкуренции. Ни у кого из его противников самолетов попросту не было. Единственным исключением являлся посланный Деникиным в Красноводск Закаспийский авиаотряд, в котором было всего два самолета, да и те практически никак себя не проявили (17065).</w:t>
      </w:r>
    </w:p>
    <w:p w14:paraId="18EA9C4D" w14:textId="77777777" w:rsidR="00F111CC" w:rsidRPr="00E7370A" w:rsidRDefault="00F111CC" w:rsidP="009F4E52">
      <w:pPr>
        <w:autoSpaceDE w:val="0"/>
        <w:autoSpaceDN w:val="0"/>
        <w:adjustRightInd w:val="0"/>
        <w:spacing w:after="0" w:line="240" w:lineRule="auto"/>
        <w:jc w:val="both"/>
        <w:rPr>
          <w:rFonts w:ascii="Times New Roman" w:hAnsi="Times New Roman" w:cs="Times New Roman"/>
          <w:iCs/>
          <w:sz w:val="16"/>
          <w:szCs w:val="16"/>
        </w:rPr>
      </w:pPr>
    </w:p>
    <w:p w14:paraId="7B7AF5E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июня 1918 г. в Уральске уже существовало некое формирование авиации — пленный самолет и летавший на нем военный лётчик есаул М.Л. Каплин. Появление авиационного формирования в вооруженных силах уральского казачества произошло по мере создания в июне-августе 1918 г. авиаотрядов Народной армии и последующей передачи их в оперативное подчинение отдельных группировок. К началу сентября в Народной армии числилось сформированными 10 авиаотрядов. Оренбуржцам, непосредственным восточным соседям уральцев, к 1 сентября был направлен “1-й авиаотряд Оренбургского казачьего войска” под командованием поручика Р. Батурина. Отряд в октябре получил новое название — 10-й авиаотряд Оренбургского казачьего войска. 9-й авиаотряд Народной армии был передан в распоряжение Уральской армии и получил наименование “Уральский авиационный отряд”. К 29 сентября в Уральске находились военные лётчики - войсковой старшина Михаил Каплин и поручик Борис </w:t>
      </w:r>
      <w:proofErr w:type="spellStart"/>
      <w:r w:rsidRPr="00E7370A">
        <w:rPr>
          <w:rFonts w:ascii="Times New Roman" w:hAnsi="Times New Roman" w:cs="Times New Roman"/>
          <w:sz w:val="16"/>
          <w:szCs w:val="16"/>
        </w:rPr>
        <w:t>Смердин</w:t>
      </w:r>
      <w:proofErr w:type="spellEnd"/>
      <w:r w:rsidRPr="00E7370A">
        <w:rPr>
          <w:rFonts w:ascii="Times New Roman" w:hAnsi="Times New Roman" w:cs="Times New Roman"/>
          <w:sz w:val="16"/>
          <w:szCs w:val="16"/>
        </w:rPr>
        <w:t xml:space="preserve"> (в некоторых документах — Смирдин), наблюдатели — уральские офицеры сотники Николай </w:t>
      </w:r>
      <w:proofErr w:type="spellStart"/>
      <w:r w:rsidRPr="00E7370A">
        <w:rPr>
          <w:rFonts w:ascii="Times New Roman" w:hAnsi="Times New Roman" w:cs="Times New Roman"/>
          <w:sz w:val="16"/>
          <w:szCs w:val="16"/>
        </w:rPr>
        <w:t>Парамонович</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Ларшин</w:t>
      </w:r>
      <w:proofErr w:type="spellEnd"/>
      <w:r w:rsidRPr="00E7370A">
        <w:rPr>
          <w:rFonts w:ascii="Times New Roman" w:hAnsi="Times New Roman" w:cs="Times New Roman"/>
          <w:sz w:val="16"/>
          <w:szCs w:val="16"/>
        </w:rPr>
        <w:t xml:space="preserve"> и Сергей Харчев, хорунжий Борис Портнов. Поскольку собственных кадров лётчиков и наблюдателей в Уральском войске не имелось, все уральцы-наблюдатели были направлены в июле для обучения в Военно-авиационную школу Народной Армии в Самаре, из них лишь Н. П. </w:t>
      </w:r>
      <w:proofErr w:type="spellStart"/>
      <w:r w:rsidRPr="00E7370A">
        <w:rPr>
          <w:rFonts w:ascii="Times New Roman" w:hAnsi="Times New Roman" w:cs="Times New Roman"/>
          <w:sz w:val="16"/>
          <w:szCs w:val="16"/>
        </w:rPr>
        <w:t>Ларшин</w:t>
      </w:r>
      <w:proofErr w:type="spellEnd"/>
      <w:r w:rsidRPr="00E7370A">
        <w:rPr>
          <w:rFonts w:ascii="Times New Roman" w:hAnsi="Times New Roman" w:cs="Times New Roman"/>
          <w:sz w:val="16"/>
          <w:szCs w:val="16"/>
        </w:rPr>
        <w:t xml:space="preserve"> вновь отмечен источниками в войске с осени 1918 г. Нам пока, к сожалению, крайне мало известно об этих офицерах. Поручик Б. Смирдин являлся, по существу, начинающим пилотом и лишь 10 октября 1918 г. был удостоен звания “военного лётчика”. В октябре 1918 г. Уральский авиаотряд как кадровая авиачасть официально получил цифровое наименование “9-й” в Народной Армии и был проведен по штату и зачислен на все виды довольствия (11607).</w:t>
      </w:r>
    </w:p>
    <w:p w14:paraId="3737DCF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5256904" w14:textId="77777777" w:rsidR="00805E5C" w:rsidRPr="00E7370A" w:rsidRDefault="00805E5C" w:rsidP="009F4E52">
      <w:pPr>
        <w:pStyle w:val="ae"/>
        <w:spacing w:before="0" w:after="0"/>
        <w:jc w:val="both"/>
        <w:rPr>
          <w:color w:val="auto"/>
          <w:sz w:val="16"/>
          <w:szCs w:val="16"/>
        </w:rPr>
      </w:pPr>
      <w:r w:rsidRPr="00E7370A">
        <w:rPr>
          <w:color w:val="auto"/>
          <w:sz w:val="16"/>
          <w:szCs w:val="16"/>
        </w:rPr>
        <w:t xml:space="preserve">В июне 1918 г. в Самаре вспыхнул антисоветский мятеж, поддержанный чехословаками. Лётный состав дивизиона, в основной массе, перешёл на их сторону. Авиационная техника Самарского </w:t>
      </w:r>
      <w:proofErr w:type="spellStart"/>
      <w:r w:rsidRPr="00E7370A">
        <w:rPr>
          <w:color w:val="auto"/>
          <w:sz w:val="16"/>
          <w:szCs w:val="16"/>
        </w:rPr>
        <w:t>гидроавиадивизиона</w:t>
      </w:r>
      <w:proofErr w:type="spellEnd"/>
      <w:r w:rsidRPr="00E7370A">
        <w:rPr>
          <w:color w:val="auto"/>
          <w:sz w:val="16"/>
          <w:szCs w:val="16"/>
        </w:rPr>
        <w:t xml:space="preserve"> также осталась в руках мятежников. В последующем эти самолёты и лётчики использовались в боях против красных войск в бассейне р. Волга.</w:t>
      </w:r>
    </w:p>
    <w:p w14:paraId="373AA482" w14:textId="77777777" w:rsidR="00805E5C" w:rsidRPr="00E7370A" w:rsidRDefault="00805E5C" w:rsidP="009F4E52">
      <w:pPr>
        <w:pStyle w:val="ae"/>
        <w:spacing w:before="0" w:after="0"/>
        <w:jc w:val="both"/>
        <w:rPr>
          <w:color w:val="auto"/>
          <w:sz w:val="16"/>
          <w:szCs w:val="16"/>
        </w:rPr>
      </w:pPr>
      <w:r w:rsidRPr="00E7370A">
        <w:rPr>
          <w:color w:val="auto"/>
          <w:sz w:val="16"/>
          <w:szCs w:val="16"/>
        </w:rPr>
        <w:t xml:space="preserve">Осенью 1918 г. для большевиков создалось угрожающее положение в Сибири и Поволжье. С 18 ноября 1918 г. вице-адмирал </w:t>
      </w:r>
      <w:proofErr w:type="spellStart"/>
      <w:r w:rsidRPr="00E7370A">
        <w:rPr>
          <w:color w:val="auto"/>
          <w:sz w:val="16"/>
          <w:szCs w:val="16"/>
        </w:rPr>
        <w:t>А.В.Колчак</w:t>
      </w:r>
      <w:proofErr w:type="spellEnd"/>
      <w:r w:rsidRPr="00E7370A">
        <w:rPr>
          <w:color w:val="auto"/>
          <w:sz w:val="16"/>
          <w:szCs w:val="16"/>
        </w:rPr>
        <w:t xml:space="preserve"> становится Верховным правителем России, и при нём, в составе Морского министерства, создаётся </w:t>
      </w:r>
      <w:r w:rsidRPr="00E7370A">
        <w:rPr>
          <w:rStyle w:val="a7"/>
          <w:b w:val="0"/>
          <w:color w:val="auto"/>
          <w:sz w:val="16"/>
          <w:szCs w:val="16"/>
        </w:rPr>
        <w:t xml:space="preserve">гидроавиационное отделение морского технического </w:t>
      </w:r>
      <w:proofErr w:type="spellStart"/>
      <w:proofErr w:type="gramStart"/>
      <w:r w:rsidRPr="00E7370A">
        <w:rPr>
          <w:rStyle w:val="a7"/>
          <w:b w:val="0"/>
          <w:color w:val="auto"/>
          <w:sz w:val="16"/>
          <w:szCs w:val="16"/>
        </w:rPr>
        <w:t>управления,</w:t>
      </w:r>
      <w:r w:rsidRPr="00E7370A">
        <w:rPr>
          <w:color w:val="auto"/>
          <w:sz w:val="16"/>
          <w:szCs w:val="16"/>
        </w:rPr>
        <w:t>начальником</w:t>
      </w:r>
      <w:proofErr w:type="spellEnd"/>
      <w:proofErr w:type="gramEnd"/>
      <w:r w:rsidRPr="00E7370A">
        <w:rPr>
          <w:color w:val="auto"/>
          <w:sz w:val="16"/>
          <w:szCs w:val="16"/>
        </w:rPr>
        <w:t xml:space="preserve"> которого назначается бывший черноморский лётчик лейтенант </w:t>
      </w:r>
      <w:proofErr w:type="spellStart"/>
      <w:r w:rsidRPr="00E7370A">
        <w:rPr>
          <w:color w:val="auto"/>
          <w:sz w:val="16"/>
          <w:szCs w:val="16"/>
        </w:rPr>
        <w:t>В.М.Марченко</w:t>
      </w:r>
      <w:proofErr w:type="spellEnd"/>
      <w:r w:rsidRPr="00E7370A">
        <w:rPr>
          <w:color w:val="auto"/>
          <w:sz w:val="16"/>
          <w:szCs w:val="16"/>
        </w:rPr>
        <w:t xml:space="preserve">. Фактически в его руках оказалось управление всей немногочисленной гидроавиацией, имевшейся в распоряжении Морского министерства колчаковского правительства. 1 января 1919 г. приказом Верховного правителя </w:t>
      </w:r>
      <w:proofErr w:type="spellStart"/>
      <w:r w:rsidRPr="00E7370A">
        <w:rPr>
          <w:color w:val="auto"/>
          <w:sz w:val="16"/>
          <w:szCs w:val="16"/>
        </w:rPr>
        <w:t>А.В.Колчака</w:t>
      </w:r>
      <w:proofErr w:type="spellEnd"/>
      <w:r w:rsidRPr="00E7370A">
        <w:rPr>
          <w:color w:val="auto"/>
          <w:sz w:val="16"/>
          <w:szCs w:val="16"/>
        </w:rPr>
        <w:t xml:space="preserve">, за боевые отличия, </w:t>
      </w:r>
      <w:proofErr w:type="spellStart"/>
      <w:r w:rsidRPr="00E7370A">
        <w:rPr>
          <w:color w:val="auto"/>
          <w:sz w:val="16"/>
          <w:szCs w:val="16"/>
        </w:rPr>
        <w:t>В.М.Марченко</w:t>
      </w:r>
      <w:proofErr w:type="spellEnd"/>
      <w:r w:rsidRPr="00E7370A">
        <w:rPr>
          <w:color w:val="auto"/>
          <w:sz w:val="16"/>
          <w:szCs w:val="16"/>
        </w:rPr>
        <w:t xml:space="preserve"> был произведён в ст. лейтенанты.</w:t>
      </w:r>
    </w:p>
    <w:p w14:paraId="5FC5D1FC" w14:textId="77777777" w:rsidR="00805E5C" w:rsidRPr="00E7370A" w:rsidRDefault="00805E5C" w:rsidP="009F4E52">
      <w:pPr>
        <w:pStyle w:val="ae"/>
        <w:spacing w:before="0" w:after="0"/>
        <w:jc w:val="both"/>
        <w:rPr>
          <w:color w:val="auto"/>
          <w:sz w:val="16"/>
          <w:szCs w:val="16"/>
        </w:rPr>
      </w:pPr>
      <w:r w:rsidRPr="00E7370A">
        <w:rPr>
          <w:color w:val="auto"/>
          <w:sz w:val="16"/>
          <w:szCs w:val="16"/>
        </w:rPr>
        <w:t xml:space="preserve">Гидроавиационные части в армии Колчака имелись в составе военных речных флотилий. С марта до конца июня 1919 г. в бассейне р. Кама действовала Камская речная боевая флотилия белых (командующий — контр-адмирал </w:t>
      </w:r>
      <w:proofErr w:type="spellStart"/>
      <w:r w:rsidRPr="00E7370A">
        <w:rPr>
          <w:color w:val="auto"/>
          <w:sz w:val="16"/>
          <w:szCs w:val="16"/>
        </w:rPr>
        <w:t>М.И.Смирнов</w:t>
      </w:r>
      <w:proofErr w:type="spellEnd"/>
      <w:r w:rsidRPr="00E7370A">
        <w:rPr>
          <w:color w:val="auto"/>
          <w:sz w:val="16"/>
          <w:szCs w:val="16"/>
        </w:rPr>
        <w:t xml:space="preserve">), в состав которой входили гидроавиационный отряд и </w:t>
      </w:r>
      <w:proofErr w:type="spellStart"/>
      <w:r w:rsidRPr="00E7370A">
        <w:rPr>
          <w:color w:val="auto"/>
          <w:sz w:val="16"/>
          <w:szCs w:val="16"/>
        </w:rPr>
        <w:t>гидроавиабаза</w:t>
      </w:r>
      <w:proofErr w:type="spellEnd"/>
      <w:r w:rsidRPr="00E7370A">
        <w:rPr>
          <w:color w:val="auto"/>
          <w:sz w:val="16"/>
          <w:szCs w:val="16"/>
        </w:rPr>
        <w:t xml:space="preserve">. Главная база флотилии находилась в Перми, опорные (вспомогательные) базы — в Галево, Чердыни и Уфе. В начале июля 1919 г., вскоре после захвата красными войсками Перми, флотилии пришлось уйти в устье р. Чусовая, в район с. </w:t>
      </w:r>
      <w:proofErr w:type="spellStart"/>
      <w:r w:rsidRPr="00E7370A">
        <w:rPr>
          <w:color w:val="auto"/>
          <w:sz w:val="16"/>
          <w:szCs w:val="16"/>
        </w:rPr>
        <w:t>Левшино</w:t>
      </w:r>
      <w:proofErr w:type="spellEnd"/>
      <w:r w:rsidRPr="00E7370A">
        <w:rPr>
          <w:color w:val="auto"/>
          <w:sz w:val="16"/>
          <w:szCs w:val="16"/>
        </w:rPr>
        <w:t>, где она и была разоружена. Личный состав и вооружение флотилии, отправленные в Тюмень, послужили для формирования новых морских подразделений, в частности, Обь-Иртышской речной боевой флотилии белых. Она действовала в августе-октябре того же года на реках Сибири. В её составе также имелся гидроавиационный отряд из нескольких самолётов.</w:t>
      </w:r>
    </w:p>
    <w:p w14:paraId="4315AAAE" w14:textId="77777777" w:rsidR="00805E5C" w:rsidRPr="00E7370A" w:rsidRDefault="00805E5C" w:rsidP="009F4E52">
      <w:pPr>
        <w:pStyle w:val="ae"/>
        <w:spacing w:before="0" w:after="0"/>
        <w:jc w:val="both"/>
        <w:rPr>
          <w:color w:val="auto"/>
          <w:sz w:val="16"/>
          <w:szCs w:val="16"/>
        </w:rPr>
      </w:pPr>
      <w:r w:rsidRPr="00E7370A">
        <w:rPr>
          <w:color w:val="auto"/>
          <w:sz w:val="16"/>
          <w:szCs w:val="16"/>
        </w:rPr>
        <w:t xml:space="preserve">Главными задачами гидроавиации Колчака была разведка и содействие кораблям флотилий в действиях против красных войск. Для базирования самолётов, в составе флотилии на Каме была оборудована </w:t>
      </w:r>
      <w:proofErr w:type="spellStart"/>
      <w:r w:rsidRPr="00E7370A">
        <w:rPr>
          <w:color w:val="auto"/>
          <w:sz w:val="16"/>
          <w:szCs w:val="16"/>
        </w:rPr>
        <w:t>гидроавиабаржа</w:t>
      </w:r>
      <w:proofErr w:type="spellEnd"/>
      <w:r w:rsidRPr="00E7370A">
        <w:rPr>
          <w:color w:val="auto"/>
          <w:sz w:val="16"/>
          <w:szCs w:val="16"/>
        </w:rPr>
        <w:t xml:space="preserve"> «Данилиха», служившая в качестве плавучего ангара для 4 гидросамолётов. Однако ей так и не пришлось принять участия в боях, и впоследствии она была захвачена частями Красной Армии. На Оби и Иртыше базой для гидроавиации служил теплоход «Игорь», ей также были приданы катера «Альфа» и «№1». Состояние авиапарка гидроавиации Колчака было плачевным. Имелось только 4 летающие лодки М-9 и 53 запасных авиационных мотора, эвакуированных из запасов Воздушной дивизии Балтийского моря ещё весной 1918 г. Лодки были без крыльев. Благодаря энергии начальника гидроавиационного отделения ст. лейтенанта </w:t>
      </w:r>
      <w:proofErr w:type="spellStart"/>
      <w:r w:rsidRPr="00E7370A">
        <w:rPr>
          <w:color w:val="auto"/>
          <w:sz w:val="16"/>
          <w:szCs w:val="16"/>
        </w:rPr>
        <w:t>В.М.Марченко</w:t>
      </w:r>
      <w:proofErr w:type="spellEnd"/>
      <w:r w:rsidRPr="00E7370A">
        <w:rPr>
          <w:color w:val="auto"/>
          <w:sz w:val="16"/>
          <w:szCs w:val="16"/>
        </w:rPr>
        <w:t xml:space="preserve">, в Красноярске были сделаны новые крылья, и самолёты смогли войти в строй. Однако с разгромом армии </w:t>
      </w:r>
      <w:proofErr w:type="spellStart"/>
      <w:r w:rsidRPr="00E7370A">
        <w:rPr>
          <w:color w:val="auto"/>
          <w:sz w:val="16"/>
          <w:szCs w:val="16"/>
        </w:rPr>
        <w:t>А.В.Колчака</w:t>
      </w:r>
      <w:proofErr w:type="spellEnd"/>
      <w:r w:rsidRPr="00E7370A">
        <w:rPr>
          <w:color w:val="auto"/>
          <w:sz w:val="16"/>
          <w:szCs w:val="16"/>
        </w:rPr>
        <w:t xml:space="preserve">, к январю 1920 г. </w:t>
      </w:r>
      <w:proofErr w:type="spellStart"/>
      <w:r w:rsidRPr="00E7370A">
        <w:rPr>
          <w:color w:val="auto"/>
          <w:sz w:val="16"/>
          <w:szCs w:val="16"/>
        </w:rPr>
        <w:t>гидроавиаотряд</w:t>
      </w:r>
      <w:proofErr w:type="spellEnd"/>
      <w:r w:rsidRPr="00E7370A">
        <w:rPr>
          <w:color w:val="auto"/>
          <w:sz w:val="16"/>
          <w:szCs w:val="16"/>
        </w:rPr>
        <w:t xml:space="preserve"> белых прекратил своё существование (17059).</w:t>
      </w:r>
    </w:p>
    <w:p w14:paraId="3141B1E6" w14:textId="77777777" w:rsidR="00805E5C" w:rsidRPr="00E7370A" w:rsidRDefault="00805E5C" w:rsidP="009F4E52">
      <w:pPr>
        <w:autoSpaceDE w:val="0"/>
        <w:autoSpaceDN w:val="0"/>
        <w:adjustRightInd w:val="0"/>
        <w:spacing w:after="0" w:line="240" w:lineRule="auto"/>
        <w:jc w:val="both"/>
        <w:rPr>
          <w:rFonts w:ascii="Times New Roman" w:hAnsi="Times New Roman" w:cs="Times New Roman"/>
          <w:sz w:val="16"/>
          <w:szCs w:val="16"/>
        </w:rPr>
      </w:pPr>
    </w:p>
    <w:p w14:paraId="4052927B" w14:textId="77777777" w:rsidR="00886A7A" w:rsidRPr="00E7370A" w:rsidRDefault="00886A7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июне 1918 новое самарское правительство приступило к организации собственных военно-воздушных сил. При Главном инженерном управлении Народной армии был сформирован Отдел воздушного флота (ОВФ), который возглавил подполковник </w:t>
      </w:r>
      <w:proofErr w:type="spellStart"/>
      <w:r w:rsidRPr="00E7370A">
        <w:rPr>
          <w:rFonts w:ascii="Times New Roman" w:hAnsi="Times New Roman" w:cs="Times New Roman"/>
          <w:sz w:val="16"/>
          <w:szCs w:val="16"/>
        </w:rPr>
        <w:t>Компанейцев</w:t>
      </w:r>
      <w:proofErr w:type="spellEnd"/>
      <w:r w:rsidRPr="00E7370A">
        <w:rPr>
          <w:rFonts w:ascii="Times New Roman" w:hAnsi="Times New Roman" w:cs="Times New Roman"/>
          <w:sz w:val="16"/>
          <w:szCs w:val="16"/>
        </w:rPr>
        <w:t xml:space="preserve">. Вскоре ОВФ преобразовали в Управление воздушного флота (УВФ) при штабе Народной армии. С помощью чехов в Самаре сформировали 1-й народно-армейский </w:t>
      </w:r>
      <w:proofErr w:type="spellStart"/>
      <w:r w:rsidRPr="00E7370A">
        <w:rPr>
          <w:rFonts w:ascii="Times New Roman" w:hAnsi="Times New Roman" w:cs="Times New Roman"/>
          <w:sz w:val="16"/>
          <w:szCs w:val="16"/>
        </w:rPr>
        <w:t>авиадивизион</w:t>
      </w:r>
      <w:proofErr w:type="spellEnd"/>
      <w:r w:rsidRPr="00E7370A">
        <w:rPr>
          <w:rFonts w:ascii="Times New Roman" w:hAnsi="Times New Roman" w:cs="Times New Roman"/>
          <w:sz w:val="16"/>
          <w:szCs w:val="16"/>
        </w:rPr>
        <w:t xml:space="preserve"> под командованием поручика Пестова.</w:t>
      </w:r>
    </w:p>
    <w:p w14:paraId="3ACA4EED" w14:textId="77777777" w:rsidR="00886A7A" w:rsidRPr="00E7370A" w:rsidRDefault="00886A7A"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Авиадивизион</w:t>
      </w:r>
      <w:proofErr w:type="spellEnd"/>
      <w:r w:rsidRPr="00E7370A">
        <w:rPr>
          <w:rFonts w:ascii="Times New Roman" w:hAnsi="Times New Roman" w:cs="Times New Roman"/>
          <w:sz w:val="16"/>
          <w:szCs w:val="16"/>
        </w:rPr>
        <w:t xml:space="preserve"> состоял из трех отрядов, которым присвоили вполне логичные номера с 1-го по 3-й. 1-й отряд (бывший Бакинский) под командованием летчика К.М. </w:t>
      </w:r>
      <w:proofErr w:type="spellStart"/>
      <w:r w:rsidRPr="00E7370A">
        <w:rPr>
          <w:rFonts w:ascii="Times New Roman" w:hAnsi="Times New Roman" w:cs="Times New Roman"/>
          <w:sz w:val="16"/>
          <w:szCs w:val="16"/>
        </w:rPr>
        <w:t>Венслава</w:t>
      </w:r>
      <w:proofErr w:type="spellEnd"/>
      <w:r w:rsidRPr="00E7370A">
        <w:rPr>
          <w:rFonts w:ascii="Times New Roman" w:hAnsi="Times New Roman" w:cs="Times New Roman"/>
          <w:sz w:val="16"/>
          <w:szCs w:val="16"/>
        </w:rPr>
        <w:t xml:space="preserve"> был еще в марте отправлен советским правительством на помощь Бакинской коммуне, но застрял в Самаре, где и был захвачен в июне наступавшими чехословаками. </w:t>
      </w:r>
      <w:proofErr w:type="spellStart"/>
      <w:r w:rsidRPr="00E7370A">
        <w:rPr>
          <w:rFonts w:ascii="Times New Roman" w:hAnsi="Times New Roman" w:cs="Times New Roman"/>
          <w:sz w:val="16"/>
          <w:szCs w:val="16"/>
        </w:rPr>
        <w:t>Венслав</w:t>
      </w:r>
      <w:proofErr w:type="spellEnd"/>
      <w:r w:rsidRPr="00E7370A">
        <w:rPr>
          <w:rFonts w:ascii="Times New Roman" w:hAnsi="Times New Roman" w:cs="Times New Roman"/>
          <w:sz w:val="16"/>
          <w:szCs w:val="16"/>
        </w:rPr>
        <w:t xml:space="preserve"> пытался бежать, но местные крестьяне поймали его и избили так, что он месяц пролежал в госпитале. Однако это не помешало ему после выздоровления вновь надеть погоны и возглавить свою часть.</w:t>
      </w:r>
    </w:p>
    <w:p w14:paraId="7E42B68E" w14:textId="77777777" w:rsidR="00886A7A" w:rsidRPr="00E7370A" w:rsidRDefault="00886A7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2-й отряд (командир военлет Пестов, позже возглавивший народно-армейский дивизион) был сформирован из остатков 1-го и 13-го </w:t>
      </w:r>
      <w:proofErr w:type="spellStart"/>
      <w:r w:rsidRPr="00E7370A">
        <w:rPr>
          <w:rFonts w:ascii="Times New Roman" w:hAnsi="Times New Roman" w:cs="Times New Roman"/>
          <w:sz w:val="16"/>
          <w:szCs w:val="16"/>
        </w:rPr>
        <w:t>авиадивизионов</w:t>
      </w:r>
      <w:proofErr w:type="spellEnd"/>
      <w:r w:rsidRPr="00E7370A">
        <w:rPr>
          <w:rFonts w:ascii="Times New Roman" w:hAnsi="Times New Roman" w:cs="Times New Roman"/>
          <w:sz w:val="16"/>
          <w:szCs w:val="16"/>
        </w:rPr>
        <w:t xml:space="preserve">, а также 1-й </w:t>
      </w:r>
      <w:proofErr w:type="spellStart"/>
      <w:r w:rsidRPr="00E7370A">
        <w:rPr>
          <w:rFonts w:ascii="Times New Roman" w:hAnsi="Times New Roman" w:cs="Times New Roman"/>
          <w:sz w:val="16"/>
          <w:szCs w:val="16"/>
        </w:rPr>
        <w:t>авиамастерской</w:t>
      </w:r>
      <w:proofErr w:type="spellEnd"/>
      <w:r w:rsidRPr="00E7370A">
        <w:rPr>
          <w:rFonts w:ascii="Times New Roman" w:hAnsi="Times New Roman" w:cs="Times New Roman"/>
          <w:sz w:val="16"/>
          <w:szCs w:val="16"/>
        </w:rPr>
        <w:t>, эвакуированных в Сызрань и там же захваченных белыми. Численность самолетов в первых двух авиаотрядах Народной армии неизвестна. Известно лишь то, что от каждого из них на фронт было послано по одной машине («Ньюпор-23» и «Фарман»), которые в июле – августе совершили несколько полетов на разведку. В общем, их участие в боевых действиях было минимальным.</w:t>
      </w:r>
    </w:p>
    <w:p w14:paraId="60626B55" w14:textId="77777777" w:rsidR="00886A7A" w:rsidRPr="00E7370A" w:rsidRDefault="00886A7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3-й отряд (бывший 5-й корпусной) под командованием летнаба И.Т. Мещерякова был укомплектован полностью, по штату. Он состоял из трех «</w:t>
      </w:r>
      <w:proofErr w:type="spellStart"/>
      <w:r w:rsidRPr="00E7370A">
        <w:rPr>
          <w:rFonts w:ascii="Times New Roman" w:hAnsi="Times New Roman" w:cs="Times New Roman"/>
          <w:sz w:val="16"/>
          <w:szCs w:val="16"/>
        </w:rPr>
        <w:t>Ньюпоров</w:t>
      </w:r>
      <w:proofErr w:type="spellEnd"/>
      <w:r w:rsidRPr="00E7370A">
        <w:rPr>
          <w:rFonts w:ascii="Times New Roman" w:hAnsi="Times New Roman" w:cs="Times New Roman"/>
          <w:sz w:val="16"/>
          <w:szCs w:val="16"/>
        </w:rPr>
        <w:t>» разных модификаций и трех «Фарманов-30» французской сборки. Так же, как и 2-й, его захватили в Сызрани, а все пилоты перешли на сторону белых.</w:t>
      </w:r>
    </w:p>
    <w:p w14:paraId="3ABC7E8F" w14:textId="77777777" w:rsidR="00886A7A" w:rsidRPr="00E7370A" w:rsidRDefault="00886A7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4-й отряд (бывший 33-й корпусной) в полном составе перешел на сторону чехов под Уфой в начале июля 1918 г. Под наименованием «33-й корпусной гуситский </w:t>
      </w:r>
      <w:proofErr w:type="spellStart"/>
      <w:r w:rsidRPr="00E7370A">
        <w:rPr>
          <w:rFonts w:ascii="Times New Roman" w:hAnsi="Times New Roman" w:cs="Times New Roman"/>
          <w:sz w:val="16"/>
          <w:szCs w:val="16"/>
        </w:rPr>
        <w:t>чехо</w:t>
      </w:r>
      <w:proofErr w:type="spellEnd"/>
      <w:r w:rsidRPr="00E7370A">
        <w:rPr>
          <w:rFonts w:ascii="Times New Roman" w:hAnsi="Times New Roman" w:cs="Times New Roman"/>
          <w:sz w:val="16"/>
          <w:szCs w:val="16"/>
        </w:rPr>
        <w:t>-словацкий авиаотряд» он с 14 июля совершал боевые на Екатеринбургском фронте по заданию штаба 1-й Гуситской стрелковой дивизии. Затем, подчиняясь приказам штаба Екатеринбургской группы полковника Войцеховского, а позднее – чешского генерала Гайды, отряд совершал разведки и бомбометания на Тагильском и Кунгурском направлениях (18562).</w:t>
      </w:r>
    </w:p>
    <w:p w14:paraId="6C501641" w14:textId="77777777" w:rsidR="00886A7A" w:rsidRPr="00E7370A" w:rsidRDefault="00886A7A" w:rsidP="009F4E52">
      <w:pPr>
        <w:spacing w:after="0" w:line="240" w:lineRule="auto"/>
        <w:jc w:val="both"/>
        <w:rPr>
          <w:rFonts w:ascii="Times New Roman" w:hAnsi="Times New Roman" w:cs="Times New Roman"/>
          <w:sz w:val="16"/>
          <w:szCs w:val="16"/>
        </w:rPr>
      </w:pPr>
    </w:p>
    <w:p w14:paraId="5772A171" w14:textId="77777777" w:rsidR="00886A7A" w:rsidRPr="00E7370A" w:rsidRDefault="00886A7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До июня 1918 г., советские выборные органы управления военной авиацией реализовывали стратегию строительства одновременно и гражданского и военного воздушных флотов, однако, созданный в конце мая 1918 г.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xml:space="preserve"> от этой стратегии отошел и приступил к строительству исключительно Рабоче-Крестьянского Красного Военного Воздушного флота. К этому процессу в августе 1918 г. подключился созданный на театре военных действий </w:t>
      </w:r>
      <w:proofErr w:type="spellStart"/>
      <w:r w:rsidRPr="00E7370A">
        <w:rPr>
          <w:rFonts w:ascii="Times New Roman" w:hAnsi="Times New Roman" w:cs="Times New Roman"/>
          <w:sz w:val="16"/>
          <w:szCs w:val="16"/>
        </w:rPr>
        <w:t>Авиадарм</w:t>
      </w:r>
      <w:proofErr w:type="spellEnd"/>
      <w:r w:rsidRPr="00E7370A">
        <w:rPr>
          <w:rFonts w:ascii="Times New Roman" w:hAnsi="Times New Roman" w:cs="Times New Roman"/>
          <w:sz w:val="16"/>
          <w:szCs w:val="16"/>
        </w:rPr>
        <w:t xml:space="preserve"> (ПУАВ), который вскоре стал доминировать над </w:t>
      </w:r>
      <w:proofErr w:type="spellStart"/>
      <w:r w:rsidRPr="00E7370A">
        <w:rPr>
          <w:rFonts w:ascii="Times New Roman" w:hAnsi="Times New Roman" w:cs="Times New Roman"/>
          <w:sz w:val="16"/>
          <w:szCs w:val="16"/>
        </w:rPr>
        <w:t>Главвоздухфлотом</w:t>
      </w:r>
      <w:proofErr w:type="spellEnd"/>
      <w:r w:rsidRPr="00E7370A">
        <w:rPr>
          <w:rFonts w:ascii="Times New Roman" w:hAnsi="Times New Roman" w:cs="Times New Roman"/>
          <w:sz w:val="16"/>
          <w:szCs w:val="16"/>
        </w:rPr>
        <w:t xml:space="preserve"> в определении стратегии развития авиационных сил. Реорганизации главных органов управления КВФ выявили, что определяет стратегию строительства военной авиации тот орган, который управляет ею на ТВД. После Гражданской войны, в 1921 г., был создан единый орган управления КВФ – новый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xml:space="preserve">. Последний при выработке стратегии организационного строительства военной авиации стал опираться на военно-воздушную теорию (мысль), выработанную военными теоретиками и руководителями КВФ. Большой вклад в эту работу внесли Н.А. Яцук, А.Н. </w:t>
      </w:r>
      <w:proofErr w:type="spellStart"/>
      <w:r w:rsidRPr="00E7370A">
        <w:rPr>
          <w:rFonts w:ascii="Times New Roman" w:hAnsi="Times New Roman" w:cs="Times New Roman"/>
          <w:sz w:val="16"/>
          <w:szCs w:val="16"/>
        </w:rPr>
        <w:t>Лапчинский</w:t>
      </w:r>
      <w:proofErr w:type="spellEnd"/>
      <w:r w:rsidRPr="00E7370A">
        <w:rPr>
          <w:rFonts w:ascii="Times New Roman" w:hAnsi="Times New Roman" w:cs="Times New Roman"/>
          <w:sz w:val="16"/>
          <w:szCs w:val="16"/>
        </w:rPr>
        <w:t xml:space="preserve">, А.В. Сергеев, В.В. </w:t>
      </w:r>
      <w:proofErr w:type="spellStart"/>
      <w:r w:rsidRPr="00E7370A">
        <w:rPr>
          <w:rFonts w:ascii="Times New Roman" w:hAnsi="Times New Roman" w:cs="Times New Roman"/>
          <w:sz w:val="16"/>
          <w:szCs w:val="16"/>
        </w:rPr>
        <w:t>Хрипин</w:t>
      </w:r>
      <w:proofErr w:type="spellEnd"/>
      <w:r w:rsidRPr="00E7370A">
        <w:rPr>
          <w:rFonts w:ascii="Times New Roman" w:hAnsi="Times New Roman" w:cs="Times New Roman"/>
          <w:sz w:val="16"/>
          <w:szCs w:val="16"/>
        </w:rPr>
        <w:t xml:space="preserve"> и другие авторы. Среди них сложились две группы: одна – за линию Л.Д. Троцкого в строительстве КВФ (создать малый, но качественный воздушный флот), другая – за «генеральную линию партии» (быстрыми темпами создать могучий КВФ). В 1924 – 1925 гг. стратегия организационного строительства ВВС в общих чертах была определена и узаконена М.В. Фрунзе, а реализована руководителями военной авиации – П.И. Барановым и Я.И. Алкснисом в 1926 – 1928 гг. путем создания авиационных бригад и эскадрилий, а также новой системы подготовки </w:t>
      </w:r>
      <w:proofErr w:type="spellStart"/>
      <w:r w:rsidRPr="00E7370A">
        <w:rPr>
          <w:rFonts w:ascii="Times New Roman" w:hAnsi="Times New Roman" w:cs="Times New Roman"/>
          <w:sz w:val="16"/>
          <w:szCs w:val="16"/>
        </w:rPr>
        <w:t>авиакадров</w:t>
      </w:r>
      <w:proofErr w:type="spellEnd"/>
      <w:r w:rsidRPr="00E7370A">
        <w:rPr>
          <w:rFonts w:ascii="Times New Roman" w:hAnsi="Times New Roman" w:cs="Times New Roman"/>
          <w:sz w:val="16"/>
          <w:szCs w:val="16"/>
        </w:rPr>
        <w:t>. В период 1928 – 1931 гг. руководство ВВС реализовывало стратегию организационного строительства военной авиации через укрепление организационной структуры и системы управления, а также увеличение числа самолетов в авиачастях и соединениях. Военно-воздушная мысль переходила из публикаций в уставную литературу (19566).</w:t>
      </w:r>
    </w:p>
    <w:p w14:paraId="63A84032" w14:textId="77777777" w:rsidR="00886A7A" w:rsidRPr="00E7370A" w:rsidRDefault="00886A7A" w:rsidP="009F4E52">
      <w:pPr>
        <w:spacing w:after="0" w:line="240" w:lineRule="auto"/>
        <w:jc w:val="both"/>
        <w:rPr>
          <w:rFonts w:ascii="Times New Roman" w:hAnsi="Times New Roman" w:cs="Times New Roman"/>
          <w:sz w:val="16"/>
          <w:szCs w:val="16"/>
        </w:rPr>
      </w:pPr>
    </w:p>
    <w:p w14:paraId="48B39754" w14:textId="77777777" w:rsidR="00886A7A" w:rsidRPr="00E7370A" w:rsidRDefault="00886A7A" w:rsidP="009F4E52">
      <w:pPr>
        <w:pStyle w:val="ae"/>
        <w:spacing w:before="0" w:after="0"/>
        <w:jc w:val="both"/>
        <w:rPr>
          <w:color w:val="auto"/>
          <w:sz w:val="16"/>
          <w:szCs w:val="16"/>
        </w:rPr>
      </w:pPr>
      <w:r w:rsidRPr="00E7370A">
        <w:rPr>
          <w:color w:val="auto"/>
          <w:sz w:val="16"/>
          <w:szCs w:val="16"/>
        </w:rPr>
        <w:t>С июня 1918 в Омске командующий Войсками Временного Сибирского правительства полковник Гришин-Алмазов начал формирование Сибирских авиаотрядов. Главная сложность заключалась в том, что до начала 1918-го никакой авиации в Сибири фактически не было. Только после выхода России из войны на восток перебросили несколько фронтовых авиаотрядов неполного состава. В мае – июне эти отряды оказались на захваченной чешскими повстанцами территории. Они и составили костяк новосозданных сибирских ВВС.</w:t>
      </w:r>
    </w:p>
    <w:p w14:paraId="2CC15133" w14:textId="77777777" w:rsidR="00886A7A" w:rsidRPr="00E7370A" w:rsidRDefault="00886A7A" w:rsidP="009F4E52">
      <w:pPr>
        <w:pStyle w:val="ae"/>
        <w:spacing w:before="0" w:after="0"/>
        <w:jc w:val="both"/>
        <w:rPr>
          <w:color w:val="auto"/>
          <w:sz w:val="16"/>
          <w:szCs w:val="16"/>
        </w:rPr>
      </w:pPr>
      <w:r w:rsidRPr="00E7370A">
        <w:rPr>
          <w:color w:val="auto"/>
          <w:sz w:val="16"/>
          <w:szCs w:val="16"/>
        </w:rPr>
        <w:lastRenderedPageBreak/>
        <w:t>Так, например, отряд под командованием летчика Голышева в составе двух разведчиков «Фарман-30» и двух «</w:t>
      </w:r>
      <w:proofErr w:type="spellStart"/>
      <w:r w:rsidRPr="00E7370A">
        <w:rPr>
          <w:color w:val="auto"/>
          <w:sz w:val="16"/>
          <w:szCs w:val="16"/>
        </w:rPr>
        <w:t>Ньюпоров</w:t>
      </w:r>
      <w:proofErr w:type="spellEnd"/>
      <w:r w:rsidRPr="00E7370A">
        <w:rPr>
          <w:color w:val="auto"/>
          <w:sz w:val="16"/>
          <w:szCs w:val="16"/>
        </w:rPr>
        <w:t>» отправился в Красноярск из Москвы в конце мая и прибыл к месту назначения, когда город уже был в руках белогвардейцев. Отряд стал именоваться 2-м Сибирским. В начале июля на станцию Вагай прибыл еще один, так называемый Оренбургский, отряд под командованием капитана П.П. Сергеева с тремя летчиками, тремя летнабами и тремя «Фарманами-30». Этот отряд получил наименование 3-й Сибирский. На центральном Урале с середины июля действовал бывший 33-й корпусной авиаотряд, вошедший в оперативное подчинение чешской «Гуситской» дивизии.</w:t>
      </w:r>
    </w:p>
    <w:p w14:paraId="0F54E9A5" w14:textId="77777777" w:rsidR="00886A7A" w:rsidRPr="00E7370A" w:rsidRDefault="00886A7A" w:rsidP="009F4E52">
      <w:pPr>
        <w:pStyle w:val="ae"/>
        <w:spacing w:before="0" w:after="0"/>
        <w:jc w:val="both"/>
        <w:rPr>
          <w:color w:val="auto"/>
          <w:sz w:val="16"/>
          <w:szCs w:val="16"/>
        </w:rPr>
      </w:pPr>
      <w:r w:rsidRPr="00E7370A">
        <w:rPr>
          <w:color w:val="auto"/>
          <w:sz w:val="16"/>
          <w:szCs w:val="16"/>
        </w:rPr>
        <w:t>Естественно, что, обладая столь слабыми ресурсами, сибирская авиация летом 1918-го почти никак себя не проявляла. Только летчики 33-го КАО Владимиров, Комаров и Семенов совершили в июле – августе в общем счете 23 вылета на разведку и бомбардировку железнодорожных объектов. Наиболее заметный налет состоялся 27 августа, когда «Фарман» под управлением Семенова и «Вуазен» Комарова сбросили 10 бомб на станции Невьянск и Уктус (18563).</w:t>
      </w:r>
    </w:p>
    <w:p w14:paraId="479429CB" w14:textId="77777777" w:rsidR="00886A7A" w:rsidRPr="00E7370A" w:rsidRDefault="00886A7A" w:rsidP="009F4E52">
      <w:pPr>
        <w:spacing w:after="0" w:line="240" w:lineRule="auto"/>
        <w:jc w:val="both"/>
        <w:rPr>
          <w:rFonts w:ascii="Times New Roman" w:hAnsi="Times New Roman" w:cs="Times New Roman"/>
          <w:sz w:val="16"/>
          <w:szCs w:val="16"/>
        </w:rPr>
      </w:pPr>
    </w:p>
    <w:p w14:paraId="1A143C32" w14:textId="77777777" w:rsidR="00886A7A" w:rsidRPr="00E7370A" w:rsidRDefault="00886A7A" w:rsidP="009F4E52">
      <w:pPr>
        <w:pStyle w:val="ae"/>
        <w:spacing w:before="0" w:after="0"/>
        <w:jc w:val="both"/>
        <w:rPr>
          <w:color w:val="auto"/>
          <w:sz w:val="16"/>
          <w:szCs w:val="16"/>
        </w:rPr>
      </w:pPr>
      <w:r w:rsidRPr="00E7370A">
        <w:rPr>
          <w:color w:val="auto"/>
          <w:sz w:val="16"/>
          <w:szCs w:val="16"/>
        </w:rPr>
        <w:t>В июне 1918 началось наступление Сибирской армии, которая при поддержке чешской «Гуситской» дивизии стремилась овладеть этим важным промышленным регионом - Уралом. В июле «бело-зеленым» (государственные цвета Сибирской республики) удалось выйти на ближние подступы к Екатеринбургу. Большевики, опираясь на местные рабочие отряды и прибывшие из центра дивизии Красной Армии, упорно оборонялись. Так образовался Урало-Сибирский фронт, один из многочисленных фронтов, разрезавших на части территорию России.</w:t>
      </w:r>
    </w:p>
    <w:p w14:paraId="15560FC6" w14:textId="77777777" w:rsidR="00886A7A" w:rsidRPr="00E7370A" w:rsidRDefault="00886A7A" w:rsidP="009F4E52">
      <w:pPr>
        <w:pStyle w:val="ae"/>
        <w:spacing w:before="0" w:after="0"/>
        <w:jc w:val="both"/>
        <w:rPr>
          <w:color w:val="auto"/>
          <w:sz w:val="16"/>
          <w:szCs w:val="16"/>
        </w:rPr>
      </w:pPr>
      <w:r w:rsidRPr="00E7370A">
        <w:rPr>
          <w:color w:val="auto"/>
          <w:sz w:val="16"/>
          <w:szCs w:val="16"/>
        </w:rPr>
        <w:t>Помимо пехоты и артиллерии, в район боев перебрасывались авиачасти. В конце июня из Петрограда по собственной инициативе отправился на Урал 5-й Социалистический авиаотряд, сформированный на базе 1-й, тоже «Социалистической», авиашколы. В отряде насчитывалось девять «Фарманов-30» с экипажами и несколько «</w:t>
      </w:r>
      <w:proofErr w:type="spellStart"/>
      <w:r w:rsidRPr="00E7370A">
        <w:rPr>
          <w:color w:val="auto"/>
          <w:sz w:val="16"/>
          <w:szCs w:val="16"/>
        </w:rPr>
        <w:t>Ньюпоров</w:t>
      </w:r>
      <w:proofErr w:type="spellEnd"/>
      <w:r w:rsidRPr="00E7370A">
        <w:rPr>
          <w:color w:val="auto"/>
          <w:sz w:val="16"/>
          <w:szCs w:val="16"/>
        </w:rPr>
        <w:t>» (18563).</w:t>
      </w:r>
    </w:p>
    <w:p w14:paraId="21A7EEF5" w14:textId="77777777" w:rsidR="00886A7A" w:rsidRPr="00E7370A" w:rsidRDefault="00886A7A" w:rsidP="009F4E52">
      <w:pPr>
        <w:spacing w:after="0" w:line="240" w:lineRule="auto"/>
        <w:jc w:val="both"/>
        <w:rPr>
          <w:rFonts w:ascii="Times New Roman" w:hAnsi="Times New Roman" w:cs="Times New Roman"/>
          <w:sz w:val="16"/>
          <w:szCs w:val="16"/>
        </w:rPr>
      </w:pPr>
    </w:p>
    <w:p w14:paraId="4286E02E" w14:textId="77777777" w:rsidR="00886A7A" w:rsidRPr="00E7370A" w:rsidRDefault="00886A7A" w:rsidP="009F4E52">
      <w:pPr>
        <w:spacing w:after="0" w:line="240" w:lineRule="auto"/>
        <w:jc w:val="both"/>
        <w:textAlignment w:val="baseline"/>
        <w:rPr>
          <w:rFonts w:ascii="Times New Roman" w:hAnsi="Times New Roman" w:cs="Times New Roman"/>
          <w:sz w:val="16"/>
          <w:szCs w:val="16"/>
        </w:rPr>
      </w:pPr>
      <w:r w:rsidRPr="00E7370A">
        <w:rPr>
          <w:rFonts w:ascii="Times New Roman" w:hAnsi="Times New Roman" w:cs="Times New Roman"/>
          <w:sz w:val="16"/>
          <w:szCs w:val="16"/>
        </w:rPr>
        <w:t>В июне 1918 года против 9 тысяч штыков Добровольческой армии на Северном Кавказе было сосредоточено около 100 тысяч штыков Красной армии, с подавляющим превосходством в артиллерии. Но в ходе боев в июле-августе 1918 года эта войсковая группировка красных была полностью разгромлена. Восстание чехословацкого корпуса в Сибири и на Урале отрезало от Советской республики последний крупный сырьевой район. Подвоз чугуна с Урала прекратился (18374).</w:t>
      </w:r>
    </w:p>
    <w:p w14:paraId="4B5320DF" w14:textId="77777777" w:rsidR="00886A7A" w:rsidRPr="00E7370A" w:rsidRDefault="00886A7A" w:rsidP="009F4E52">
      <w:pPr>
        <w:spacing w:after="0" w:line="240" w:lineRule="auto"/>
        <w:jc w:val="both"/>
        <w:textAlignment w:val="baseline"/>
        <w:rPr>
          <w:rFonts w:ascii="Times New Roman" w:hAnsi="Times New Roman" w:cs="Times New Roman"/>
          <w:sz w:val="16"/>
          <w:szCs w:val="16"/>
        </w:rPr>
      </w:pPr>
    </w:p>
    <w:p w14:paraId="4F20F4E3" w14:textId="77777777" w:rsidR="00886A7A" w:rsidRPr="00E7370A" w:rsidRDefault="00886A7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июне 1918 г. в ответ на антисоветское выступление чехословацкого корпуса в РСФСР на восточном направлении стали создаваться регулярные армии, являвшиеся основными оперативными объединениями (19566).</w:t>
      </w:r>
    </w:p>
    <w:p w14:paraId="3E5F7531" w14:textId="77777777" w:rsidR="00886A7A" w:rsidRPr="00E7370A" w:rsidRDefault="00886A7A" w:rsidP="009F4E52">
      <w:pPr>
        <w:spacing w:after="0" w:line="240" w:lineRule="auto"/>
        <w:jc w:val="both"/>
        <w:rPr>
          <w:rFonts w:ascii="Times New Roman" w:hAnsi="Times New Roman" w:cs="Times New Roman"/>
          <w:sz w:val="16"/>
          <w:szCs w:val="16"/>
        </w:rPr>
      </w:pPr>
    </w:p>
    <w:p w14:paraId="6F1FB2A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июне 1918 г. коллегия упраздняется и таким образом в руководство медицинской службой РККА вводится единоначалие. Во главе ГВСУ вместо убывшего на Восточный фронт Барсукова М.И. был поставлен Цветаев А.А. В результате коррективов, внесенных в штат управления в июле - августе 1918 г., в его состав вошли 4 отдела, 10 отделений и созданный Военно-санитарный ученый комитет с лабораторией (9090).</w:t>
      </w:r>
    </w:p>
    <w:p w14:paraId="2E150F4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8F6E3C9"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июня 1918 г. ГВИУ была подчинена </w:t>
      </w:r>
      <w:proofErr w:type="spellStart"/>
      <w:r w:rsidRPr="00E7370A">
        <w:rPr>
          <w:rFonts w:ascii="Times New Roman" w:hAnsi="Times New Roman" w:cs="Times New Roman"/>
          <w:sz w:val="16"/>
          <w:szCs w:val="16"/>
        </w:rPr>
        <w:t>Центробронь</w:t>
      </w:r>
      <w:proofErr w:type="spellEnd"/>
      <w:r w:rsidRPr="00E7370A">
        <w:rPr>
          <w:rFonts w:ascii="Times New Roman" w:hAnsi="Times New Roman" w:cs="Times New Roman"/>
          <w:sz w:val="16"/>
          <w:szCs w:val="16"/>
        </w:rPr>
        <w:t>. Из управления выделялись в самостоятельные: с октября 1920 г. -Управление связи и с мая 1921 г. - Броневое управление. С 15 июня 1918 г. ГВИУ было под</w:t>
      </w:r>
      <w:r w:rsidRPr="00E7370A">
        <w:rPr>
          <w:rFonts w:ascii="Times New Roman" w:hAnsi="Times New Roman" w:cs="Times New Roman"/>
          <w:sz w:val="16"/>
          <w:szCs w:val="16"/>
        </w:rPr>
        <w:softHyphen/>
        <w:t>чинено Центральному управлению снабжений, а по оперативно-строевым вопросам с сен</w:t>
      </w:r>
      <w:r w:rsidRPr="00E7370A">
        <w:rPr>
          <w:rFonts w:ascii="Times New Roman" w:hAnsi="Times New Roman" w:cs="Times New Roman"/>
          <w:sz w:val="16"/>
          <w:szCs w:val="16"/>
        </w:rPr>
        <w:softHyphen/>
        <w:t>тября 1918 г. - главкому всех вооруженных сил Республики. В связи с реорганизацией цент</w:t>
      </w:r>
      <w:r w:rsidRPr="00E7370A">
        <w:rPr>
          <w:rFonts w:ascii="Times New Roman" w:hAnsi="Times New Roman" w:cs="Times New Roman"/>
          <w:sz w:val="16"/>
          <w:szCs w:val="16"/>
        </w:rPr>
        <w:softHyphen/>
        <w:t>рального аппарата военного управления приказом РВС СССР № 446/96 от 28 марта 1924 г. ГВИУ объединялось с Управлением связи РККА в Военно-техническое управление, подчи</w:t>
      </w:r>
      <w:r w:rsidRPr="00E7370A">
        <w:rPr>
          <w:rFonts w:ascii="Times New Roman" w:hAnsi="Times New Roman" w:cs="Times New Roman"/>
          <w:sz w:val="16"/>
          <w:szCs w:val="16"/>
        </w:rPr>
        <w:softHyphen/>
        <w:t>ненное начальнику снабжений РККА. Следующий этап в переформировании управления пришелся на 1931 г. (Документы управления за 1918-1924 гг. хранятся в РГВА, ф. 22.)</w:t>
      </w:r>
    </w:p>
    <w:p w14:paraId="328D988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7D21F6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июне 1918-го ВСО констатировал: &lt;В настоящее время разведка ведется рядом органов, большей частью не связанных между собою никакими служебными взаимоотношениями и совершенно независимыми в принятии того или иного плана работ... Вследствие отсутствия разграничения сфер компетенции в деле разведки между перечисленными выше органами и отсутствия единого руководства всем этим делом, выяснились и дают себя чувствовать следующие отрицательные явления:</w:t>
      </w:r>
    </w:p>
    <w:p w14:paraId="1AFB26F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параллельная работа нескольких органов в одном и том же направлении и рядом с этим оставление вовсе без внимания и обследования некоторых районов и данных,</w:t>
      </w:r>
    </w:p>
    <w:p w14:paraId="30133CE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чрезмерная расточительность одних органов в расходовании денежных средств на разведку и полное отсутствие кредитов у других, хотя часто эти последние имеют все данные для успешного развития дела разведки,</w:t>
      </w:r>
    </w:p>
    <w:p w14:paraId="6D1556D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отсутствует орган, объединяющий и систематизирующий материалы по разведке, добываемые всеми перечисленными органами. Дело разведки без подведения итогов и без научной систематической обработки сырых материалов является совершенно не отвечающим пользе дела и обречено на естественное замирание,</w:t>
      </w:r>
    </w:p>
    <w:p w14:paraId="66B0806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в связи с отсутствием руководства разведывательной деятельностью всех перечисленных органов резко бросается в глаза бессистемность общей работы&gt; (7559).</w:t>
      </w:r>
    </w:p>
    <w:p w14:paraId="1C3A6EE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8BD169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июне 1918 г. коллегия упраздняется и таким образом в руководство медицинской службой РККА вводится единоначалие. Во главе ГВСУ вместо убывшего на Восточный фронт Барсукова М.И. был поставлен Цветаев А.А. В результате коррективов, внесенных в штат управления в июле - августе 1918 г., в его состав вошли 4 отдела, 10 отделений и созданный Военно-санитарный ученый комитет с лабораторией (9090).</w:t>
      </w:r>
    </w:p>
    <w:p w14:paraId="5919738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072E55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июне 1918 деникинцы начали наступление на Кубань (356,33).</w:t>
      </w:r>
    </w:p>
    <w:p w14:paraId="12D5949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6B18DF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июне 1918 в составе Добровольческой армии входило 9 тыс. штыков и сабель, 3 бронеавтомобиля и 24 орудия (4084).</w:t>
      </w:r>
    </w:p>
    <w:p w14:paraId="049F156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6056C8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июне 1918 все отдельные отряды Донского войска были сведены в 6 групп. Призвали 25 возрастов и увеличили численность до 27 тыс. пехоты и 30 тыс. кавалерии при 175 орудиях, 610 пулеметах, 4 бронепоездах и 20 самолетах (4084).</w:t>
      </w:r>
    </w:p>
    <w:p w14:paraId="792276B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A32848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июне 1918 чехи захватили Омск, Самару, Златоуст, Красноярск (3908,282).</w:t>
      </w:r>
    </w:p>
    <w:p w14:paraId="3F142F8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46F1B45" w14:textId="77777777" w:rsidR="00780ED7" w:rsidRPr="00E7370A" w:rsidRDefault="00780ED7"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июня 19018 в Омске командующий Войсками Временного Сибирского правительства полковник Гришин-Алмазов начал формирование Сибирских авиаотрядов. Главная сложность заключалась в том, что до начала 1918-го никакой авиации в Сибири фактически не было. Только после выхода России из войны на восток перебросили несколько фронтовых авиаотрядов неполного состава. В мае – июне эти отряды оказались на захваченной чешскими повстанцами территории. Они и составили костяк новосозданных сибирских ВВС.</w:t>
      </w:r>
    </w:p>
    <w:p w14:paraId="3575CA68" w14:textId="77777777" w:rsidR="00780ED7" w:rsidRPr="00E7370A" w:rsidRDefault="00780ED7"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Так, например, отряд под командованием летчика Голышева в составе двух разведчиков «Фарман-30» и двух «</w:t>
      </w:r>
      <w:proofErr w:type="spellStart"/>
      <w:r w:rsidRPr="00E7370A">
        <w:rPr>
          <w:rFonts w:ascii="Times New Roman" w:hAnsi="Times New Roman" w:cs="Times New Roman"/>
          <w:sz w:val="16"/>
          <w:szCs w:val="16"/>
        </w:rPr>
        <w:t>Ньюпоров</w:t>
      </w:r>
      <w:proofErr w:type="spellEnd"/>
      <w:r w:rsidRPr="00E7370A">
        <w:rPr>
          <w:rFonts w:ascii="Times New Roman" w:hAnsi="Times New Roman" w:cs="Times New Roman"/>
          <w:sz w:val="16"/>
          <w:szCs w:val="16"/>
        </w:rPr>
        <w:t>» отправился в Красноярск из Москвы в конце мая и прибыл к месту назначения, когда город уже был в руках белогвардейцев. Отряд стал именоваться 2-м Сибирским. В начале июля на станцию Вагай прибыл еще один, так называемый Оренбургский, отряд под командованием капитана П.П. Сергеева с тремя летчиками, тремя летнабами и тремя «Фарманами-30». Этот отряд получил наименование 3-й Сибирский. На центральном Урале с середины июля действовал бывший 33-й корпусной авиаотряд, вошедший в оперативное подчинение чешской «Гуситской» дивизии.</w:t>
      </w:r>
    </w:p>
    <w:p w14:paraId="02E2D54C" w14:textId="77777777" w:rsidR="00780ED7" w:rsidRPr="00E7370A" w:rsidRDefault="00780ED7"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Естественно, что, обладая столь слабыми ресурсами, сибирская авиация летом 1918-го почти никак себя не проявляла. Только летчики 33-го КАО Владимиров, Комаров и Семенов совершили в июле – августе в общем счете 23 вылета на разведку и бомбардировку железнодорожных объектов. Наиболее заметный налет состоялся 27 августа, когда «Фарман» под управлением Семенова и «Вуазен» Комарова сбросили 10 бомб на станции Невьянск и Уктус (17065).</w:t>
      </w:r>
    </w:p>
    <w:p w14:paraId="531D6C19" w14:textId="77777777" w:rsidR="00780ED7" w:rsidRPr="00E7370A" w:rsidRDefault="00780ED7" w:rsidP="009F4E52">
      <w:pPr>
        <w:autoSpaceDE w:val="0"/>
        <w:autoSpaceDN w:val="0"/>
        <w:adjustRightInd w:val="0"/>
        <w:spacing w:after="0" w:line="240" w:lineRule="auto"/>
        <w:jc w:val="both"/>
        <w:rPr>
          <w:rFonts w:ascii="Times New Roman" w:hAnsi="Times New Roman" w:cs="Times New Roman"/>
          <w:sz w:val="16"/>
          <w:szCs w:val="16"/>
        </w:rPr>
      </w:pPr>
    </w:p>
    <w:p w14:paraId="2AC8CA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июне 1918 в Мурманске появилась восьмерка D.H.4, потом белогвардейцам поставили более 180 (6594,3).</w:t>
      </w:r>
    </w:p>
    <w:p w14:paraId="7407FCA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1741BE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июне 1918 г. восемь ДН-4 поддер</w:t>
      </w:r>
      <w:r w:rsidRPr="00E7370A">
        <w:rPr>
          <w:rFonts w:ascii="Times New Roman" w:hAnsi="Times New Roman" w:cs="Times New Roman"/>
          <w:sz w:val="16"/>
          <w:szCs w:val="16"/>
        </w:rPr>
        <w:softHyphen/>
        <w:t>живали высадку британских войск в Мурманске. Не</w:t>
      </w:r>
      <w:r w:rsidRPr="00E7370A">
        <w:rPr>
          <w:rFonts w:ascii="Times New Roman" w:hAnsi="Times New Roman" w:cs="Times New Roman"/>
          <w:sz w:val="16"/>
          <w:szCs w:val="16"/>
        </w:rPr>
        <w:softHyphen/>
        <w:t>сколько позже ДН-4 применялись британским экспеди</w:t>
      </w:r>
      <w:r w:rsidRPr="00E7370A">
        <w:rPr>
          <w:rFonts w:ascii="Times New Roman" w:hAnsi="Times New Roman" w:cs="Times New Roman"/>
          <w:sz w:val="16"/>
          <w:szCs w:val="16"/>
        </w:rPr>
        <w:softHyphen/>
        <w:t>ционным корпусом в Закавказье (Баку). Более 160 ДН-4, ДН-9 и ДН-9А использовались британскими вой</w:t>
      </w:r>
      <w:r w:rsidRPr="00E7370A">
        <w:rPr>
          <w:rFonts w:ascii="Times New Roman" w:hAnsi="Times New Roman" w:cs="Times New Roman"/>
          <w:sz w:val="16"/>
          <w:szCs w:val="16"/>
        </w:rPr>
        <w:softHyphen/>
        <w:t>сками на севере и юге России, а также в авиации Белой Армией. В результате успешных действий Красной Армии бы</w:t>
      </w:r>
      <w:r w:rsidRPr="00E7370A">
        <w:rPr>
          <w:rFonts w:ascii="Times New Roman" w:hAnsi="Times New Roman" w:cs="Times New Roman"/>
          <w:sz w:val="16"/>
          <w:szCs w:val="16"/>
        </w:rPr>
        <w:softHyphen/>
        <w:t>ло захвачено некоторое количество ДН-4 и ДН-9 с раз</w:t>
      </w:r>
      <w:r w:rsidRPr="00E7370A">
        <w:rPr>
          <w:rFonts w:ascii="Times New Roman" w:hAnsi="Times New Roman" w:cs="Times New Roman"/>
          <w:sz w:val="16"/>
          <w:szCs w:val="16"/>
        </w:rPr>
        <w:softHyphen/>
        <w:t>личными двигателями, часть из них нашла применение в ВВС РККА. В основном это были ДН-4, в том числе ма</w:t>
      </w:r>
      <w:r w:rsidRPr="00E7370A">
        <w:rPr>
          <w:rFonts w:ascii="Times New Roman" w:hAnsi="Times New Roman" w:cs="Times New Roman"/>
          <w:sz w:val="16"/>
          <w:szCs w:val="16"/>
        </w:rPr>
        <w:softHyphen/>
        <w:t>шины американской постройки с мотором “Либерти 12”. Один из трофейных экземпляров до 1929 г. использова</w:t>
      </w:r>
      <w:r w:rsidRPr="00E7370A">
        <w:rPr>
          <w:rFonts w:ascii="Times New Roman" w:hAnsi="Times New Roman" w:cs="Times New Roman"/>
          <w:sz w:val="16"/>
          <w:szCs w:val="16"/>
        </w:rPr>
        <w:softHyphen/>
        <w:t>лся в качестве тренировочного самолета ВВС Ленинград</w:t>
      </w:r>
      <w:r w:rsidRPr="00E7370A">
        <w:rPr>
          <w:rFonts w:ascii="Times New Roman" w:hAnsi="Times New Roman" w:cs="Times New Roman"/>
          <w:sz w:val="16"/>
          <w:szCs w:val="16"/>
        </w:rPr>
        <w:softHyphen/>
        <w:t>ского военного округа (10667).</w:t>
      </w:r>
    </w:p>
    <w:p w14:paraId="0E5E9422"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5D65868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июне 1918 года было принято "Положение о военной цензуре газет, журналов и всех произведений печати повременной", согласно которому структуру военной цензуры составляют Военно-Цензурное отделение при Оперативном отделе Наркомата по военным делам и местные цензора при Окружных, Губернских и Уездных военных комиссариатах, где существуют органы печати (8983).</w:t>
      </w:r>
    </w:p>
    <w:p w14:paraId="1AE719B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ED2B3E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июне 1918 была создана Волжская военная флотилия. </w:t>
      </w:r>
    </w:p>
    <w:p w14:paraId="644BD19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ВВФ создавалась по указанию В. И. Ленина из речных судов и боевых кораблей БФ для борьбы с белогвардейскими флотилиями (база Нижний Новгород — ныне Горький). К сентябрю в нее входили 3 миноносца, 5 вооруженных пароходов, 4 катера, 4 </w:t>
      </w:r>
      <w:proofErr w:type="spellStart"/>
      <w:r w:rsidRPr="00E7370A">
        <w:rPr>
          <w:rFonts w:ascii="Times New Roman" w:hAnsi="Times New Roman" w:cs="Times New Roman"/>
          <w:sz w:val="16"/>
          <w:szCs w:val="16"/>
        </w:rPr>
        <w:t>плавбатареи</w:t>
      </w:r>
      <w:proofErr w:type="spellEnd"/>
      <w:r w:rsidRPr="00E7370A">
        <w:rPr>
          <w:rFonts w:ascii="Times New Roman" w:hAnsi="Times New Roman" w:cs="Times New Roman"/>
          <w:sz w:val="16"/>
          <w:szCs w:val="16"/>
        </w:rPr>
        <w:t xml:space="preserve">, 4 гидросамолета. 28–29 августа в бою под Свияжском с кораблей флотилии был высажен десант моряков, который при поддержке корабельной артиллерии заставил противника отступить. Осенью ВВФ содействовала 5-й армии в освобождении Казани, Вольска, Сызрани, Самары (Куйбышев). В сентябре она была разделена на два отряда: Волжский — содействовал 10-й армии в обороне Царицына (Волгоград); Камский — в боях у Пьяного Бора (Красный Бор) 7 октября разгромил белогвардейскую флотилию. В октябре в состав флотилии были включены Вольская флотилия (отряд) и Военно-Волжская флотилия (Царицынский отряд), действовавшие в этих районах с апреля и июня 1918 соответственно. </w:t>
      </w:r>
    </w:p>
    <w:p w14:paraId="4BB4B50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Весной и летом 1919 ВВФ на реках Кама, Белая, Уфа, Вятка оказывала поддержку войскам 2, 3, 5-й и Туркестанской армий в обороне и контрнаступлении против войск Колчака. Наиболее значительные бои с флотилией противника произошли 14 мая у устья р. Вятка и 24 мая у Елабуги. ВВФ участвовала в освобождении Чистополя, Сарапула, Перми и Кунгура, обеспечивала переправу войск. В ее состав входили 20 канонерских лодок, 9 сторожевых кораблей, </w:t>
      </w:r>
      <w:proofErr w:type="spellStart"/>
      <w:r w:rsidRPr="00E7370A">
        <w:rPr>
          <w:rFonts w:ascii="Times New Roman" w:hAnsi="Times New Roman" w:cs="Times New Roman"/>
          <w:sz w:val="16"/>
          <w:szCs w:val="16"/>
        </w:rPr>
        <w:t>плавбатарея</w:t>
      </w:r>
      <w:proofErr w:type="spellEnd"/>
      <w:r w:rsidRPr="00E7370A">
        <w:rPr>
          <w:rFonts w:ascii="Times New Roman" w:hAnsi="Times New Roman" w:cs="Times New Roman"/>
          <w:sz w:val="16"/>
          <w:szCs w:val="16"/>
        </w:rPr>
        <w:t xml:space="preserve">, 9 самолетов, десантный отряд (850 моряков). </w:t>
      </w:r>
    </w:p>
    <w:p w14:paraId="6E9163D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июля 1919 ВВФ была объединена с </w:t>
      </w:r>
      <w:proofErr w:type="spellStart"/>
      <w:r w:rsidRPr="00E7370A">
        <w:rPr>
          <w:rFonts w:ascii="Times New Roman" w:hAnsi="Times New Roman" w:cs="Times New Roman"/>
          <w:sz w:val="16"/>
          <w:szCs w:val="16"/>
        </w:rPr>
        <w:t>Астрахано</w:t>
      </w:r>
      <w:proofErr w:type="spellEnd"/>
      <w:r w:rsidRPr="00E7370A">
        <w:rPr>
          <w:rFonts w:ascii="Times New Roman" w:hAnsi="Times New Roman" w:cs="Times New Roman"/>
          <w:sz w:val="16"/>
          <w:szCs w:val="16"/>
        </w:rPr>
        <w:t xml:space="preserve">-Каспийской военной флотилией и передана в состав Волжско-Каспийской военной флотилии, принимала участие в боях за Царицын и в обороне дельты Волги (в августе — сентябре Камский отряд носил название Волжско-Каспийской военной флотилии). </w:t>
      </w:r>
    </w:p>
    <w:p w14:paraId="5AB140C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Во время Великой Отечественной войны 27 октября 1941 ВВФ была сформирована вновь из кораблей учебного отряда и мобилизованных судов (главная база Ульяновск и база Сталинград). С 25 июля 1942 корабли ВВФ производили траление мин, поставленных авиацией противника на Волге от Саратова до Астрахани, осуществляли ПВО, конвоировали суда и караваны с грузами. </w:t>
      </w:r>
    </w:p>
    <w:p w14:paraId="5D0FA36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период Сталинградской битвы флотилия оказывала войскам огневую поддержку, высаживала десанты, охраняла коммуникации, осуществляла перевозки через Волгу. </w:t>
      </w:r>
    </w:p>
    <w:p w14:paraId="3BFCA9B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ВВФ сыграла важную роль в Сталинградской битве, а также в обеспечении стратегических перевозок по Волге нефти и других военных и народнохозяйственных грузов. </w:t>
      </w:r>
    </w:p>
    <w:p w14:paraId="6706CE2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После Сталинградской битвы корабли ВВФ, кроме двух бригад траления, были переданы АВФ и ДВФ, суда возвращены Волжскому речному пароходству. В 1943–44 ВВФ осуществляла траление мин и охрану судоходства, 30 июня 1944 была расформирована, </w:t>
      </w:r>
    </w:p>
    <w:p w14:paraId="0B1EB83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ВВФ командовали: Н. Г. Маркин (июнь — август 1918), Ф. Ф. Раскольников (август — ноябрь 1918), В. Н. </w:t>
      </w:r>
      <w:proofErr w:type="spellStart"/>
      <w:r w:rsidRPr="00E7370A">
        <w:rPr>
          <w:rFonts w:ascii="Times New Roman" w:hAnsi="Times New Roman" w:cs="Times New Roman"/>
          <w:sz w:val="16"/>
          <w:szCs w:val="16"/>
        </w:rPr>
        <w:t>Варваци</w:t>
      </w:r>
      <w:proofErr w:type="spellEnd"/>
      <w:r w:rsidRPr="00E7370A">
        <w:rPr>
          <w:rFonts w:ascii="Times New Roman" w:hAnsi="Times New Roman" w:cs="Times New Roman"/>
          <w:sz w:val="16"/>
          <w:szCs w:val="16"/>
        </w:rPr>
        <w:t xml:space="preserve"> (ноябрь 1918 — апрель 1919), П. И. Смирнов [216] (апрель — июль 1919), С. Г. Сапожников (октябрь — ноябрь 1941), С. М. Воробьев (ноябрь 1941 — февраль 1942), Д. Д. Рогачев (февраль 1942 — май 1943), Ю. А. Пантелеев (май — декабрь 1943), П. А. Смирнов (декабрь 1943 — июнь 1944) (11712).</w:t>
      </w:r>
    </w:p>
    <w:p w14:paraId="348E8D0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BC4CDA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июне 1918 была создана Онежская военная флотилия. </w:t>
      </w:r>
    </w:p>
    <w:p w14:paraId="2811B15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ОВФ была сформирована по решению Военного совета Северного участка отрядов завесы и Петроградского оборонительного района для действий на Онежском и Ладожском озерах. С 10 февраля 1919 передана в распоряжение Морских Сил Республики (база Петрозаводск). Имела более 30 единиц (11 КЛ и ЗМ, 10 СКР, 2 ПБ, несколько посыльных судов, катеров, транспортов, гидросамолеты). Все корабли были переоборудованы из коммерческих и промысловых судов. В феврале 1919 ОВФ была передана часть кораблей расформированной </w:t>
      </w:r>
      <w:proofErr w:type="spellStart"/>
      <w:r w:rsidRPr="00E7370A">
        <w:rPr>
          <w:rFonts w:ascii="Times New Roman" w:hAnsi="Times New Roman" w:cs="Times New Roman"/>
          <w:sz w:val="16"/>
          <w:szCs w:val="16"/>
        </w:rPr>
        <w:t>Волхово</w:t>
      </w:r>
      <w:proofErr w:type="spellEnd"/>
      <w:r w:rsidRPr="00E7370A">
        <w:rPr>
          <w:rFonts w:ascii="Times New Roman" w:hAnsi="Times New Roman" w:cs="Times New Roman"/>
          <w:sz w:val="16"/>
          <w:szCs w:val="16"/>
        </w:rPr>
        <w:t xml:space="preserve">-Ильменской флотилии. ОВФ вела боевые действия совместно с 7-й армией Западного фронта, отражая наступление на Петроград войск Юденича и интервентов. В </w:t>
      </w:r>
      <w:proofErr w:type="spellStart"/>
      <w:r w:rsidRPr="00E7370A">
        <w:rPr>
          <w:rFonts w:ascii="Times New Roman" w:hAnsi="Times New Roman" w:cs="Times New Roman"/>
          <w:sz w:val="16"/>
          <w:szCs w:val="16"/>
        </w:rPr>
        <w:t>Видлицкой</w:t>
      </w:r>
      <w:proofErr w:type="spellEnd"/>
      <w:r w:rsidRPr="00E7370A">
        <w:rPr>
          <w:rFonts w:ascii="Times New Roman" w:hAnsi="Times New Roman" w:cs="Times New Roman"/>
          <w:sz w:val="16"/>
          <w:szCs w:val="16"/>
        </w:rPr>
        <w:t xml:space="preserve"> операции, взаимодействуя с частями 1-й стрелковой дивизии, 27 июня высадила десанты в устье рек Видлица и Тулокса, освободившие от белофиннов междуречье. 14 сентября десант флотилии выбил белогвардейцев с о. Б. </w:t>
      </w:r>
      <w:proofErr w:type="spellStart"/>
      <w:r w:rsidRPr="00E7370A">
        <w:rPr>
          <w:rFonts w:ascii="Times New Roman" w:hAnsi="Times New Roman" w:cs="Times New Roman"/>
          <w:sz w:val="16"/>
          <w:szCs w:val="16"/>
        </w:rPr>
        <w:t>Климецкий</w:t>
      </w:r>
      <w:proofErr w:type="spellEnd"/>
      <w:r w:rsidRPr="00E7370A">
        <w:rPr>
          <w:rFonts w:ascii="Times New Roman" w:hAnsi="Times New Roman" w:cs="Times New Roman"/>
          <w:sz w:val="16"/>
          <w:szCs w:val="16"/>
        </w:rPr>
        <w:t xml:space="preserve">. 25 сентября корабли ОВФ, оказывая содействие сухопутным войскам, высадили тактический десант (около 500 человек) в районе станции </w:t>
      </w:r>
      <w:proofErr w:type="spellStart"/>
      <w:r w:rsidRPr="00E7370A">
        <w:rPr>
          <w:rFonts w:ascii="Times New Roman" w:hAnsi="Times New Roman" w:cs="Times New Roman"/>
          <w:sz w:val="16"/>
          <w:szCs w:val="16"/>
        </w:rPr>
        <w:t>Лижма</w:t>
      </w:r>
      <w:proofErr w:type="spellEnd"/>
      <w:r w:rsidRPr="00E7370A">
        <w:rPr>
          <w:rFonts w:ascii="Times New Roman" w:hAnsi="Times New Roman" w:cs="Times New Roman"/>
          <w:sz w:val="16"/>
          <w:szCs w:val="16"/>
        </w:rPr>
        <w:t xml:space="preserve">. В октябре и начале ноября корабли флотилии действовали в </w:t>
      </w:r>
      <w:proofErr w:type="spellStart"/>
      <w:r w:rsidRPr="00E7370A">
        <w:rPr>
          <w:rFonts w:ascii="Times New Roman" w:hAnsi="Times New Roman" w:cs="Times New Roman"/>
          <w:sz w:val="16"/>
          <w:szCs w:val="16"/>
        </w:rPr>
        <w:t>Заонежском</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Повенецком</w:t>
      </w:r>
      <w:proofErr w:type="spellEnd"/>
      <w:r w:rsidRPr="00E7370A">
        <w:rPr>
          <w:rFonts w:ascii="Times New Roman" w:hAnsi="Times New Roman" w:cs="Times New Roman"/>
          <w:sz w:val="16"/>
          <w:szCs w:val="16"/>
        </w:rPr>
        <w:t xml:space="preserve"> заливах, где фактически блокировали флотилию интервентов. После освобождения Севера в марте 1920 ОВФ была расформирована, а личный состав направлен на Черное море. </w:t>
      </w:r>
    </w:p>
    <w:p w14:paraId="49CE441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Во время Великой Отечественной войны 7 августа 1941 ОВФ была сформирована вновь из Онежской базы Ладожской флотилии и вела боевые действия против немецко-фашистских захватчиков совместно с войсками Карельского фронта с 7 августа по 28 ноября 1941. Главной базой ОВФ был Петрозаводск; с 17 августа — Вознесенье; с 30 сентября — Вытегра. Флотилия оказывала артиллерийскую поддержку сухопутным войскам, перевозила войска и воинские грузы, в сентябре 1941 препятствовала форсированию противником р. Свирь. 28.11 ОВФ была расформирована, а ее корабли переданы в состав ВВФ. </w:t>
      </w:r>
    </w:p>
    <w:p w14:paraId="09179B4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апреля 1942 на Волге был сформирован отдельный Онежский отряд кораблей, который в начале июня прибыл на Онежское оз. Он оказывал артиллерийскую поддержку сухопутным войскам, высаживал разведывательные десанты, осуществлял проводку транспортных судов, нес дозорную службу и нарушал озерные сообщения противника, в результате чего его флотилия не могла вести активных действий. 5 ноября 1942 корабли отряда ушли на зимовку в Рыбинск (Андропов). </w:t>
      </w:r>
    </w:p>
    <w:p w14:paraId="69AD842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декабря 1942 Онежский отряд был преобразован в ОВФ, находившуюся в оперативном подчинении командующего 7-й Отдельной армией. Флотилия оказывала войскам Красной Армии артиллерийскую поддержку, обеспечивала воинские перевозки, прикрывала озерные фланги армии. В </w:t>
      </w:r>
      <w:proofErr w:type="spellStart"/>
      <w:r w:rsidRPr="00E7370A">
        <w:rPr>
          <w:rFonts w:ascii="Times New Roman" w:hAnsi="Times New Roman" w:cs="Times New Roman"/>
          <w:sz w:val="16"/>
          <w:szCs w:val="16"/>
        </w:rPr>
        <w:t>Свирско</w:t>
      </w:r>
      <w:proofErr w:type="spellEnd"/>
      <w:r w:rsidRPr="00E7370A">
        <w:rPr>
          <w:rFonts w:ascii="Times New Roman" w:hAnsi="Times New Roman" w:cs="Times New Roman"/>
          <w:sz w:val="16"/>
          <w:szCs w:val="16"/>
        </w:rPr>
        <w:t xml:space="preserve">-Петрозаводской операции 1944 ОВФ оказывала помощь армейским частям при форсировании р. Свирь, высаживала тактические десанты. 28 июня Петрозаводск был освобожден войсками 7-й и 32-й армий при содействии флотилии. За неделю ее корабли и суда перевезли более 48 тыс. человек, 212 танков, 446 орудий, много другой техники и грузов. За мужество, отвагу и героизм дивизионам минных катеров, канонерских лодок, бронекатеров и 31-му батальону морской пехоты было присвоено почетное наименование Петрозаводских. 10 июля 1944 ОВФ была расформирована. </w:t>
      </w:r>
    </w:p>
    <w:p w14:paraId="40B2D7C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ОВФ командовали: Д. И. Федотов (июнь — ноябрь 1918), Э. С. </w:t>
      </w:r>
      <w:proofErr w:type="spellStart"/>
      <w:r w:rsidRPr="00E7370A">
        <w:rPr>
          <w:rFonts w:ascii="Times New Roman" w:hAnsi="Times New Roman" w:cs="Times New Roman"/>
          <w:sz w:val="16"/>
          <w:szCs w:val="16"/>
        </w:rPr>
        <w:t>Панцержанский</w:t>
      </w:r>
      <w:proofErr w:type="spellEnd"/>
      <w:r w:rsidRPr="00E7370A">
        <w:rPr>
          <w:rFonts w:ascii="Times New Roman" w:hAnsi="Times New Roman" w:cs="Times New Roman"/>
          <w:sz w:val="16"/>
          <w:szCs w:val="16"/>
        </w:rPr>
        <w:t xml:space="preserve"> (ноябрь 1918 — март 1920), А. П. Дьяконов (август — ноябрь 1941; май 1942 — июль 1943), П. С. Абанькин (август 1943 — январь 1944), Н. В. Антонов (январь — июль 1944, врио) (11712). </w:t>
      </w:r>
    </w:p>
    <w:p w14:paraId="280DD04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4FD0B5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6AA8DBA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AFE6CD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июне 1918 бухарское посольство было открыто в Ташкенте (3871).</w:t>
      </w:r>
    </w:p>
    <w:p w14:paraId="3DA2DE5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C38358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In June of 1918, Stalin left Moscow (the new capital) and arrived in Volgograd (which, incidentally, would later be renamed Stalingrad) with a new job: "Director General of Food Supplies in the South of Russia".</w:t>
      </w:r>
    </w:p>
    <w:p w14:paraId="036A3CE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июне 1918 по непроверенным данным, впервые новая власть пыталась применить ОВ при подавлении восстания в Ярославле (9633).</w:t>
      </w:r>
    </w:p>
    <w:p w14:paraId="1DB05BD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1C017B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115B257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0BA345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июне 1918 из Швеции поступило предложение о продаже одного из воздушных кораблей для пассажирского сообщения. Правление завода просило Управление воздушного флота дать согласие продать один из опытных самолётов ДИМ, давно находившегося на заводе без дела. В этом ему было отказано, так как предполагалось использовать корабли типа Д как учебные в воссоздаваемой СГВК (12041).</w:t>
      </w:r>
    </w:p>
    <w:p w14:paraId="3276676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36917F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71C8E76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362F6C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июне 1918 года закончились летные испытания английских дирижаблей R.27 и R.29, которые шли с весны. Оба дирижабля были приняты Адмиралтейством. Судьба R.27 не сложилась. Уже в августе дирижабль сгорел в ангаре в </w:t>
      </w:r>
      <w:proofErr w:type="spellStart"/>
      <w:r w:rsidRPr="00E7370A">
        <w:rPr>
          <w:rFonts w:ascii="Times New Roman" w:hAnsi="Times New Roman" w:cs="Times New Roman"/>
          <w:sz w:val="16"/>
          <w:szCs w:val="16"/>
        </w:rPr>
        <w:t>Хоудене</w:t>
      </w:r>
      <w:proofErr w:type="spellEnd"/>
      <w:r w:rsidRPr="00E7370A">
        <w:rPr>
          <w:rFonts w:ascii="Times New Roman" w:hAnsi="Times New Roman" w:cs="Times New Roman"/>
          <w:sz w:val="16"/>
          <w:szCs w:val="16"/>
        </w:rPr>
        <w:t>, незадолго до того, как его должны были передать США. R.29, напротив, стал самым удачным британским дирижаблем жесткого типа того времени. Был достаточно надежен, мог нести груз 8350 кг и отличался высокой активностью. Он единственный из британских жестких дирижаблей добился успешного боевого контакта с тремя немецкими субмаринами. Одной из них удалось уйти, другая, уклоняясь от преследования, вошла в заминированный район и подорвалась, а третья, получив попадание 54,5-кг бомбы, позднее была добита британскими кораблями. Дирижаблю R.29 принадлежал также рекорд по налету — 849,6 летных [282] часов. Он был разобран в октябре 1919 года (11324).</w:t>
      </w:r>
    </w:p>
    <w:p w14:paraId="46A1C9F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7CEFAB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июне 1918 года в составе французского флота насчитывалось 37 дирижаблей (11324).</w:t>
      </w:r>
    </w:p>
    <w:p w14:paraId="6A75892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2029090" w14:textId="77777777" w:rsidR="0054084C" w:rsidRPr="00E7370A" w:rsidRDefault="0054084C" w:rsidP="009F4E52">
      <w:pPr>
        <w:autoSpaceDE w:val="0"/>
        <w:autoSpaceDN w:val="0"/>
        <w:adjustRightInd w:val="0"/>
        <w:spacing w:after="0" w:line="240" w:lineRule="auto"/>
        <w:jc w:val="both"/>
        <w:rPr>
          <w:rFonts w:ascii="Times New Roman" w:eastAsia="Times-Roman" w:hAnsi="Times New Roman" w:cs="Times New Roman"/>
          <w:sz w:val="16"/>
          <w:szCs w:val="16"/>
        </w:rPr>
      </w:pPr>
      <w:r w:rsidRPr="00E7370A">
        <w:rPr>
          <w:rFonts w:ascii="Times New Roman" w:eastAsia="TimesNewRoman" w:hAnsi="Times New Roman" w:cs="Times New Roman"/>
          <w:sz w:val="16"/>
          <w:szCs w:val="16"/>
        </w:rPr>
        <w:t xml:space="preserve">В июне </w:t>
      </w:r>
      <w:r w:rsidRPr="00E7370A">
        <w:rPr>
          <w:rFonts w:ascii="Times New Roman" w:eastAsia="Times-Roman" w:hAnsi="Times New Roman" w:cs="Times New Roman"/>
          <w:sz w:val="16"/>
          <w:szCs w:val="16"/>
        </w:rPr>
        <w:t xml:space="preserve">1918 </w:t>
      </w:r>
      <w:r w:rsidRPr="00E7370A">
        <w:rPr>
          <w:rFonts w:ascii="Times New Roman" w:eastAsia="TimesNewRoman" w:hAnsi="Times New Roman" w:cs="Times New Roman"/>
          <w:sz w:val="16"/>
          <w:szCs w:val="16"/>
        </w:rPr>
        <w:t xml:space="preserve">года </w:t>
      </w:r>
      <w:proofErr w:type="spellStart"/>
      <w:r w:rsidRPr="00E7370A">
        <w:rPr>
          <w:rFonts w:ascii="Times New Roman" w:eastAsia="TimesNewRoman" w:hAnsi="Times New Roman" w:cs="Times New Roman"/>
          <w:sz w:val="16"/>
          <w:szCs w:val="16"/>
        </w:rPr>
        <w:t>хлорпикринный</w:t>
      </w:r>
      <w:proofErr w:type="spellEnd"/>
      <w:r w:rsidRPr="00E7370A">
        <w:rPr>
          <w:rFonts w:ascii="Times New Roman" w:eastAsia="TimesNewRoman" w:hAnsi="Times New Roman" w:cs="Times New Roman"/>
          <w:sz w:val="16"/>
          <w:szCs w:val="16"/>
        </w:rPr>
        <w:t xml:space="preserve"> завод в </w:t>
      </w:r>
      <w:proofErr w:type="spellStart"/>
      <w:r w:rsidRPr="00E7370A">
        <w:rPr>
          <w:rFonts w:ascii="Times New Roman" w:eastAsia="TimesNewRoman" w:hAnsi="Times New Roman" w:cs="Times New Roman"/>
          <w:sz w:val="16"/>
          <w:szCs w:val="16"/>
        </w:rPr>
        <w:t>Эджвуде</w:t>
      </w:r>
      <w:proofErr w:type="spellEnd"/>
      <w:r w:rsidRPr="00E7370A">
        <w:rPr>
          <w:rFonts w:ascii="Times New Roman" w:eastAsia="TimesNewRoman" w:hAnsi="Times New Roman" w:cs="Times New Roman"/>
          <w:sz w:val="16"/>
          <w:szCs w:val="16"/>
        </w:rPr>
        <w:t xml:space="preserve"> развил производство на полную мощность</w:t>
      </w:r>
      <w:r w:rsidRPr="00E7370A">
        <w:rPr>
          <w:rFonts w:ascii="Times New Roman" w:eastAsia="Times-Roman" w:hAnsi="Times New Roman" w:cs="Times New Roman"/>
          <w:sz w:val="16"/>
          <w:szCs w:val="16"/>
        </w:rPr>
        <w:t xml:space="preserve">. </w:t>
      </w:r>
      <w:r w:rsidRPr="00E7370A">
        <w:rPr>
          <w:rFonts w:ascii="Times New Roman" w:eastAsia="TimesNewRoman" w:hAnsi="Times New Roman" w:cs="Times New Roman"/>
          <w:sz w:val="16"/>
          <w:szCs w:val="16"/>
        </w:rPr>
        <w:t>А еще ранее был пущен фосгенный завод</w:t>
      </w:r>
      <w:r w:rsidRPr="00E7370A">
        <w:rPr>
          <w:rFonts w:ascii="Times New Roman" w:eastAsia="Times-Roman" w:hAnsi="Times New Roman" w:cs="Times New Roman"/>
          <w:sz w:val="16"/>
          <w:szCs w:val="16"/>
        </w:rPr>
        <w:t xml:space="preserve">. </w:t>
      </w:r>
      <w:r w:rsidRPr="00E7370A">
        <w:rPr>
          <w:rFonts w:ascii="Times New Roman" w:eastAsia="TimesNewRoman" w:hAnsi="Times New Roman" w:cs="Times New Roman"/>
          <w:sz w:val="16"/>
          <w:szCs w:val="16"/>
        </w:rPr>
        <w:t xml:space="preserve">Число </w:t>
      </w:r>
      <w:proofErr w:type="spellStart"/>
      <w:r w:rsidRPr="00E7370A">
        <w:rPr>
          <w:rFonts w:ascii="Times New Roman" w:eastAsia="TimesNewRoman" w:hAnsi="Times New Roman" w:cs="Times New Roman"/>
          <w:sz w:val="16"/>
          <w:szCs w:val="16"/>
        </w:rPr>
        <w:t>военнохимических</w:t>
      </w:r>
      <w:proofErr w:type="spellEnd"/>
      <w:r w:rsidRPr="00E7370A">
        <w:rPr>
          <w:rFonts w:ascii="Times New Roman" w:eastAsia="TimesNewRoman" w:hAnsi="Times New Roman" w:cs="Times New Roman"/>
          <w:sz w:val="16"/>
          <w:szCs w:val="16"/>
        </w:rPr>
        <w:t xml:space="preserve"> заводов в арсенале непрерывно росло</w:t>
      </w:r>
      <w:r w:rsidRPr="00E7370A">
        <w:rPr>
          <w:rFonts w:ascii="Times New Roman" w:eastAsia="Times-Roman" w:hAnsi="Times New Roman" w:cs="Times New Roman"/>
          <w:sz w:val="16"/>
          <w:szCs w:val="16"/>
        </w:rPr>
        <w:t xml:space="preserve">. </w:t>
      </w:r>
      <w:r w:rsidRPr="00E7370A">
        <w:rPr>
          <w:rFonts w:ascii="Times New Roman" w:eastAsia="TimesNewRoman" w:hAnsi="Times New Roman" w:cs="Times New Roman"/>
          <w:sz w:val="16"/>
          <w:szCs w:val="16"/>
        </w:rPr>
        <w:t>Решения о строительстве новых заводов принимались</w:t>
      </w:r>
      <w:r w:rsidRPr="00E7370A">
        <w:rPr>
          <w:rFonts w:ascii="Times New Roman" w:eastAsia="Times-Roman" w:hAnsi="Times New Roman" w:cs="Times New Roman"/>
          <w:sz w:val="16"/>
          <w:szCs w:val="16"/>
        </w:rPr>
        <w:t xml:space="preserve">, </w:t>
      </w:r>
      <w:r w:rsidRPr="00E7370A">
        <w:rPr>
          <w:rFonts w:ascii="Times New Roman" w:eastAsia="TimesNewRoman" w:hAnsi="Times New Roman" w:cs="Times New Roman"/>
          <w:sz w:val="16"/>
          <w:szCs w:val="16"/>
        </w:rPr>
        <w:t>не обращая внимания на то</w:t>
      </w:r>
      <w:r w:rsidRPr="00E7370A">
        <w:rPr>
          <w:rFonts w:ascii="Times New Roman" w:eastAsia="Times-Roman" w:hAnsi="Times New Roman" w:cs="Times New Roman"/>
          <w:sz w:val="16"/>
          <w:szCs w:val="16"/>
        </w:rPr>
        <w:t xml:space="preserve">, </w:t>
      </w:r>
      <w:r w:rsidRPr="00E7370A">
        <w:rPr>
          <w:rFonts w:ascii="Times New Roman" w:eastAsia="TimesNewRoman" w:hAnsi="Times New Roman" w:cs="Times New Roman"/>
          <w:sz w:val="16"/>
          <w:szCs w:val="16"/>
        </w:rPr>
        <w:t>что начатые ранее стройки были далеки от завершения</w:t>
      </w:r>
      <w:r w:rsidRPr="00E7370A">
        <w:rPr>
          <w:rFonts w:ascii="Times New Roman" w:eastAsia="Times-Roman" w:hAnsi="Times New Roman" w:cs="Times New Roman"/>
          <w:sz w:val="16"/>
          <w:szCs w:val="16"/>
        </w:rPr>
        <w:t xml:space="preserve">. </w:t>
      </w:r>
      <w:r w:rsidRPr="00E7370A">
        <w:rPr>
          <w:rFonts w:ascii="Times New Roman" w:eastAsia="TimesNewRoman" w:hAnsi="Times New Roman" w:cs="Times New Roman"/>
          <w:sz w:val="16"/>
          <w:szCs w:val="16"/>
        </w:rPr>
        <w:t xml:space="preserve">Фосгенный и </w:t>
      </w:r>
      <w:proofErr w:type="spellStart"/>
      <w:r w:rsidRPr="00E7370A">
        <w:rPr>
          <w:rFonts w:ascii="Times New Roman" w:eastAsia="TimesNewRoman" w:hAnsi="Times New Roman" w:cs="Times New Roman"/>
          <w:sz w:val="16"/>
          <w:szCs w:val="16"/>
        </w:rPr>
        <w:t>хлорпикринный</w:t>
      </w:r>
      <w:proofErr w:type="spellEnd"/>
      <w:r w:rsidRPr="00E7370A">
        <w:rPr>
          <w:rFonts w:ascii="Times New Roman" w:eastAsia="TimesNewRoman" w:hAnsi="Times New Roman" w:cs="Times New Roman"/>
          <w:sz w:val="16"/>
          <w:szCs w:val="16"/>
        </w:rPr>
        <w:t xml:space="preserve"> заводы потребовали поставок хлора в таких количествах</w:t>
      </w:r>
      <w:r w:rsidRPr="00E7370A">
        <w:rPr>
          <w:rFonts w:ascii="Times New Roman" w:eastAsia="Times-Roman" w:hAnsi="Times New Roman" w:cs="Times New Roman"/>
          <w:sz w:val="16"/>
          <w:szCs w:val="16"/>
        </w:rPr>
        <w:t xml:space="preserve">, </w:t>
      </w:r>
      <w:r w:rsidRPr="00E7370A">
        <w:rPr>
          <w:rFonts w:ascii="Times New Roman" w:eastAsia="TimesNewRoman" w:hAnsi="Times New Roman" w:cs="Times New Roman"/>
          <w:sz w:val="16"/>
          <w:szCs w:val="16"/>
        </w:rPr>
        <w:t>которые не в состоянии были удовлетворить коммерческие фирмы</w:t>
      </w:r>
      <w:r w:rsidRPr="00E7370A">
        <w:rPr>
          <w:rFonts w:ascii="Times New Roman" w:eastAsia="Times-Roman" w:hAnsi="Times New Roman" w:cs="Times New Roman"/>
          <w:sz w:val="16"/>
          <w:szCs w:val="16"/>
        </w:rPr>
        <w:t xml:space="preserve">. </w:t>
      </w:r>
      <w:r w:rsidRPr="00E7370A">
        <w:rPr>
          <w:rFonts w:ascii="Times New Roman" w:eastAsia="TimesNewRoman" w:hAnsi="Times New Roman" w:cs="Times New Roman"/>
          <w:sz w:val="16"/>
          <w:szCs w:val="16"/>
        </w:rPr>
        <w:t xml:space="preserve">Поэтому в </w:t>
      </w:r>
      <w:proofErr w:type="spellStart"/>
      <w:r w:rsidRPr="00E7370A">
        <w:rPr>
          <w:rFonts w:ascii="Times New Roman" w:eastAsia="TimesNewRoman" w:hAnsi="Times New Roman" w:cs="Times New Roman"/>
          <w:sz w:val="16"/>
          <w:szCs w:val="16"/>
        </w:rPr>
        <w:t>Эджвуде</w:t>
      </w:r>
      <w:proofErr w:type="spellEnd"/>
      <w:r w:rsidRPr="00E7370A">
        <w:rPr>
          <w:rFonts w:ascii="Times New Roman" w:eastAsia="TimesNewRoman" w:hAnsi="Times New Roman" w:cs="Times New Roman"/>
          <w:sz w:val="16"/>
          <w:szCs w:val="16"/>
        </w:rPr>
        <w:t xml:space="preserve"> к августу </w:t>
      </w:r>
      <w:r w:rsidRPr="00E7370A">
        <w:rPr>
          <w:rFonts w:ascii="Times New Roman" w:eastAsia="Times-Roman" w:hAnsi="Times New Roman" w:cs="Times New Roman"/>
          <w:sz w:val="16"/>
          <w:szCs w:val="16"/>
        </w:rPr>
        <w:t xml:space="preserve">1918 </w:t>
      </w:r>
      <w:r w:rsidRPr="00E7370A">
        <w:rPr>
          <w:rFonts w:ascii="Times New Roman" w:eastAsia="TimesNewRoman" w:hAnsi="Times New Roman" w:cs="Times New Roman"/>
          <w:sz w:val="16"/>
          <w:szCs w:val="16"/>
        </w:rPr>
        <w:t xml:space="preserve">года было создано собственное хлорное производство мощностью </w:t>
      </w:r>
      <w:r w:rsidRPr="00E7370A">
        <w:rPr>
          <w:rFonts w:ascii="Times New Roman" w:eastAsia="Times-Roman" w:hAnsi="Times New Roman" w:cs="Times New Roman"/>
          <w:sz w:val="16"/>
          <w:szCs w:val="16"/>
        </w:rPr>
        <w:t xml:space="preserve">100 </w:t>
      </w:r>
      <w:r w:rsidRPr="00E7370A">
        <w:rPr>
          <w:rFonts w:ascii="Times New Roman" w:eastAsia="TimesNewRoman" w:hAnsi="Times New Roman" w:cs="Times New Roman"/>
          <w:sz w:val="16"/>
          <w:szCs w:val="16"/>
        </w:rPr>
        <w:t>тонн сжиженного хлора в сутки</w:t>
      </w:r>
      <w:r w:rsidRPr="00E7370A">
        <w:rPr>
          <w:rFonts w:ascii="Times New Roman" w:eastAsia="Times-Roman" w:hAnsi="Times New Roman" w:cs="Times New Roman"/>
          <w:sz w:val="16"/>
          <w:szCs w:val="16"/>
        </w:rPr>
        <w:t xml:space="preserve">. </w:t>
      </w:r>
      <w:r w:rsidRPr="00E7370A">
        <w:rPr>
          <w:rFonts w:ascii="Times New Roman" w:eastAsia="TimesNewRoman" w:hAnsi="Times New Roman" w:cs="Times New Roman"/>
          <w:sz w:val="16"/>
          <w:szCs w:val="16"/>
        </w:rPr>
        <w:t xml:space="preserve">В июне </w:t>
      </w:r>
      <w:r w:rsidRPr="00E7370A">
        <w:rPr>
          <w:rFonts w:ascii="Times New Roman" w:eastAsia="Times-Roman" w:hAnsi="Times New Roman" w:cs="Times New Roman"/>
          <w:sz w:val="16"/>
          <w:szCs w:val="16"/>
        </w:rPr>
        <w:t xml:space="preserve">1918 </w:t>
      </w:r>
      <w:r w:rsidRPr="00E7370A">
        <w:rPr>
          <w:rFonts w:ascii="Times New Roman" w:eastAsia="TimesNewRoman" w:hAnsi="Times New Roman" w:cs="Times New Roman"/>
          <w:sz w:val="16"/>
          <w:szCs w:val="16"/>
        </w:rPr>
        <w:t>года дал первую продукцию ипритный завод (20240)</w:t>
      </w:r>
      <w:r w:rsidRPr="00E7370A">
        <w:rPr>
          <w:rFonts w:ascii="Times New Roman" w:eastAsia="Times-Roman" w:hAnsi="Times New Roman" w:cs="Times New Roman"/>
          <w:sz w:val="16"/>
          <w:szCs w:val="16"/>
        </w:rPr>
        <w:t>.</w:t>
      </w:r>
    </w:p>
    <w:p w14:paraId="6770C724" w14:textId="77777777" w:rsidR="0054084C" w:rsidRPr="00E7370A" w:rsidRDefault="0054084C" w:rsidP="009F4E52">
      <w:pPr>
        <w:spacing w:after="0" w:line="240" w:lineRule="auto"/>
        <w:jc w:val="both"/>
        <w:rPr>
          <w:rFonts w:ascii="Times New Roman" w:hAnsi="Times New Roman" w:cs="Times New Roman"/>
          <w:sz w:val="16"/>
          <w:szCs w:val="16"/>
        </w:rPr>
      </w:pPr>
    </w:p>
    <w:p w14:paraId="3A1BD0B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58221E9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543C054" w14:textId="77777777" w:rsidR="00E343E4" w:rsidRPr="00E7370A" w:rsidRDefault="00E343E4" w:rsidP="009F4E52">
      <w:pPr>
        <w:pStyle w:val="ae"/>
        <w:spacing w:before="0" w:after="0"/>
        <w:jc w:val="both"/>
        <w:rPr>
          <w:color w:val="auto"/>
          <w:sz w:val="16"/>
          <w:szCs w:val="16"/>
        </w:rPr>
      </w:pPr>
      <w:r w:rsidRPr="00E7370A">
        <w:rPr>
          <w:color w:val="auto"/>
          <w:sz w:val="16"/>
          <w:szCs w:val="16"/>
        </w:rPr>
        <w:t xml:space="preserve">В июне – июле 1918 образовался новый очаг боевых действий в Закаспийской области, на территории нынешней Туркмении. Там в ответ на объявленную </w:t>
      </w:r>
      <w:r w:rsidRPr="00E7370A">
        <w:rPr>
          <w:color w:val="auto"/>
          <w:sz w:val="16"/>
          <w:szCs w:val="16"/>
        </w:rPr>
        <w:lastRenderedPageBreak/>
        <w:t xml:space="preserve">большевиками мобилизацию восстало население русских городов и поселков. Затем на востоке Туркестана взбунтовалось не признавшее советской власти </w:t>
      </w:r>
      <w:proofErr w:type="spellStart"/>
      <w:r w:rsidRPr="00E7370A">
        <w:rPr>
          <w:color w:val="auto"/>
          <w:sz w:val="16"/>
          <w:szCs w:val="16"/>
        </w:rPr>
        <w:t>Семиреченское</w:t>
      </w:r>
      <w:proofErr w:type="spellEnd"/>
      <w:r w:rsidRPr="00E7370A">
        <w:rPr>
          <w:color w:val="auto"/>
          <w:sz w:val="16"/>
          <w:szCs w:val="16"/>
        </w:rPr>
        <w:t xml:space="preserve"> казачество. В самом центре, в Ферганской долине, появились отряды басмачей, а на севере взялись за оружие казахские националисты.</w:t>
      </w:r>
    </w:p>
    <w:p w14:paraId="63361B86" w14:textId="77777777" w:rsidR="00E343E4" w:rsidRPr="00E7370A" w:rsidRDefault="00E343E4" w:rsidP="009F4E52">
      <w:pPr>
        <w:pStyle w:val="ae"/>
        <w:spacing w:before="0" w:after="0"/>
        <w:jc w:val="both"/>
        <w:rPr>
          <w:color w:val="auto"/>
          <w:sz w:val="16"/>
          <w:szCs w:val="16"/>
        </w:rPr>
      </w:pPr>
      <w:r w:rsidRPr="00E7370A">
        <w:rPr>
          <w:color w:val="auto"/>
          <w:sz w:val="16"/>
          <w:szCs w:val="16"/>
        </w:rPr>
        <w:t>В итоге получился жуткий «слоеный пирог», где все воевали со всеми, советские районы и области перемежались с казачьими, белогвардейскими и басмаческими, а между ними жили своей средневековой жизнью фактически независимые от России Бухарский эмират и Хивинское ханство. Кроме того, советские анклавы в Туркестане уже с середины 1918-го были отрезаны от центра страны и более года воевали в полной изоляции.</w:t>
      </w:r>
    </w:p>
    <w:p w14:paraId="2DCAC8AF" w14:textId="77777777" w:rsidR="00E343E4" w:rsidRPr="00E7370A" w:rsidRDefault="00E343E4" w:rsidP="009F4E52">
      <w:pPr>
        <w:pStyle w:val="ae"/>
        <w:spacing w:before="0" w:after="0"/>
        <w:jc w:val="both"/>
        <w:rPr>
          <w:color w:val="auto"/>
          <w:sz w:val="16"/>
          <w:szCs w:val="16"/>
        </w:rPr>
      </w:pPr>
      <w:r w:rsidRPr="00E7370A">
        <w:rPr>
          <w:color w:val="auto"/>
          <w:sz w:val="16"/>
          <w:szCs w:val="16"/>
        </w:rPr>
        <w:t>Что касается авиации, то здесь «местная специфика» заключалась прежде всего в том, что это был единственный фронт Гражданской войны, где Красный Воздушный флот оказался вне конкуренции. Ни у кого из его противников самолетов попросту не было. Единственным исключением являлся посланный Деникиным в Красноводск Закаспийский авиаотряд, в котором было всего два самолета, да и те практически никак себя не проявили (18572).</w:t>
      </w:r>
    </w:p>
    <w:p w14:paraId="5781B5B8" w14:textId="77777777" w:rsidR="00E343E4" w:rsidRPr="00E7370A" w:rsidRDefault="00E343E4" w:rsidP="009F4E52">
      <w:pPr>
        <w:pStyle w:val="ae"/>
        <w:spacing w:before="0" w:after="0"/>
        <w:jc w:val="both"/>
        <w:rPr>
          <w:color w:val="auto"/>
          <w:sz w:val="16"/>
          <w:szCs w:val="16"/>
        </w:rPr>
      </w:pPr>
    </w:p>
    <w:p w14:paraId="737BA708" w14:textId="77777777" w:rsidR="009A3EF2" w:rsidRPr="00E7370A" w:rsidRDefault="009A3EF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июне-июле 1918 Воздухоплавательный Совет присоединился </w:t>
      </w:r>
      <w:proofErr w:type="spellStart"/>
      <w:r w:rsidRPr="00E7370A">
        <w:rPr>
          <w:rFonts w:ascii="Times New Roman" w:hAnsi="Times New Roman" w:cs="Times New Roman"/>
          <w:sz w:val="16"/>
          <w:szCs w:val="16"/>
        </w:rPr>
        <w:t>Авиасовету</w:t>
      </w:r>
      <w:proofErr w:type="spellEnd"/>
      <w:r w:rsidRPr="00E7370A">
        <w:rPr>
          <w:rFonts w:ascii="Times New Roman" w:hAnsi="Times New Roman" w:cs="Times New Roman"/>
          <w:sz w:val="16"/>
          <w:szCs w:val="16"/>
        </w:rPr>
        <w:t xml:space="preserve">, избранному 2-м </w:t>
      </w:r>
      <w:proofErr w:type="spellStart"/>
      <w:r w:rsidRPr="00E7370A">
        <w:rPr>
          <w:rFonts w:ascii="Times New Roman" w:hAnsi="Times New Roman" w:cs="Times New Roman"/>
          <w:sz w:val="16"/>
          <w:szCs w:val="16"/>
        </w:rPr>
        <w:t>Авиасъездом</w:t>
      </w:r>
      <w:proofErr w:type="spellEnd"/>
      <w:r w:rsidRPr="00E7370A">
        <w:rPr>
          <w:rFonts w:ascii="Times New Roman" w:hAnsi="Times New Roman" w:cs="Times New Roman"/>
          <w:sz w:val="16"/>
          <w:szCs w:val="16"/>
        </w:rPr>
        <w:t>. В результате появился Всероссийский Совет РККВФ (ВС РККВФ) (20120).</w:t>
      </w:r>
    </w:p>
    <w:p w14:paraId="69C3C202" w14:textId="77777777" w:rsidR="009A3EF2" w:rsidRPr="00E7370A" w:rsidRDefault="009A3EF2" w:rsidP="009F4E52">
      <w:pPr>
        <w:spacing w:after="0" w:line="240" w:lineRule="auto"/>
        <w:jc w:val="both"/>
        <w:rPr>
          <w:rFonts w:ascii="Times New Roman" w:hAnsi="Times New Roman" w:cs="Times New Roman"/>
          <w:sz w:val="16"/>
          <w:szCs w:val="16"/>
        </w:rPr>
      </w:pPr>
    </w:p>
    <w:p w14:paraId="26252D03" w14:textId="77777777" w:rsidR="00E343E4" w:rsidRPr="00E7370A" w:rsidRDefault="00E343E4" w:rsidP="009F4E52">
      <w:pPr>
        <w:pStyle w:val="ae"/>
        <w:spacing w:before="0" w:after="0"/>
        <w:jc w:val="both"/>
        <w:rPr>
          <w:color w:val="auto"/>
          <w:sz w:val="16"/>
          <w:szCs w:val="16"/>
        </w:rPr>
      </w:pPr>
      <w:r w:rsidRPr="00E7370A">
        <w:rPr>
          <w:color w:val="auto"/>
          <w:sz w:val="16"/>
          <w:szCs w:val="16"/>
        </w:rPr>
        <w:t xml:space="preserve">В июне-июле 1918 года Финляндия и Россия начали предварительные переговоры об условиях заключения мира. 12 июля финский Генштаб подготовил проект переноса финской границы с Россией на Карельском перешейке в обмен за щедрую компенсацию территорией Восточной Карелии. Этот проект подписал генерал-майор Карл Ф. </w:t>
      </w:r>
      <w:proofErr w:type="spellStart"/>
      <w:r w:rsidRPr="00E7370A">
        <w:rPr>
          <w:color w:val="auto"/>
          <w:sz w:val="16"/>
          <w:szCs w:val="16"/>
        </w:rPr>
        <w:t>Вилькман</w:t>
      </w:r>
      <w:proofErr w:type="spellEnd"/>
      <w:r w:rsidRPr="00E7370A">
        <w:rPr>
          <w:color w:val="auto"/>
          <w:sz w:val="16"/>
          <w:szCs w:val="16"/>
        </w:rPr>
        <w:t xml:space="preserve"> (</w:t>
      </w:r>
      <w:proofErr w:type="spellStart"/>
      <w:r w:rsidRPr="00E7370A">
        <w:rPr>
          <w:color w:val="auto"/>
          <w:sz w:val="16"/>
          <w:szCs w:val="16"/>
        </w:rPr>
        <w:t>Вилкмаа</w:t>
      </w:r>
      <w:proofErr w:type="spellEnd"/>
      <w:r w:rsidRPr="00E7370A">
        <w:rPr>
          <w:color w:val="auto"/>
          <w:sz w:val="16"/>
          <w:szCs w:val="16"/>
        </w:rPr>
        <w:t>) и одобрил немецкий главнокомандующий генерал Людендорф. По своей сути этот проект представлял то же самое, что через 21 год предложил Финляндии Сталин (18525).</w:t>
      </w:r>
    </w:p>
    <w:p w14:paraId="7B3C8568" w14:textId="77777777" w:rsidR="00E343E4" w:rsidRPr="00E7370A" w:rsidRDefault="00E343E4" w:rsidP="009F4E52">
      <w:pPr>
        <w:pStyle w:val="ae"/>
        <w:spacing w:before="0" w:after="0"/>
        <w:jc w:val="both"/>
        <w:rPr>
          <w:color w:val="auto"/>
          <w:sz w:val="16"/>
          <w:szCs w:val="16"/>
        </w:rPr>
      </w:pPr>
    </w:p>
    <w:p w14:paraId="5BD6E54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5E26063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3C8713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июня по октябрь 1918-го Военная миссия РСФСР находилась в Берлине в составе военного агента Р.-</w:t>
      </w:r>
      <w:proofErr w:type="spellStart"/>
      <w:r w:rsidRPr="00E7370A">
        <w:rPr>
          <w:rFonts w:ascii="Times New Roman" w:hAnsi="Times New Roman" w:cs="Times New Roman"/>
          <w:sz w:val="16"/>
          <w:szCs w:val="16"/>
        </w:rPr>
        <w:t>К.Ф.Вальтера</w:t>
      </w:r>
      <w:proofErr w:type="spellEnd"/>
      <w:r w:rsidRPr="00E7370A">
        <w:rPr>
          <w:rFonts w:ascii="Times New Roman" w:hAnsi="Times New Roman" w:cs="Times New Roman"/>
          <w:sz w:val="16"/>
          <w:szCs w:val="16"/>
        </w:rPr>
        <w:t xml:space="preserve"> и его помощников </w:t>
      </w:r>
      <w:proofErr w:type="spellStart"/>
      <w:r w:rsidRPr="00E7370A">
        <w:rPr>
          <w:rFonts w:ascii="Times New Roman" w:hAnsi="Times New Roman" w:cs="Times New Roman"/>
          <w:sz w:val="16"/>
          <w:szCs w:val="16"/>
        </w:rPr>
        <w:t>В.В.Липского</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В.Л.Пятницкого</w:t>
      </w:r>
      <w:proofErr w:type="spellEnd"/>
      <w:r w:rsidRPr="00E7370A">
        <w:rPr>
          <w:rFonts w:ascii="Times New Roman" w:hAnsi="Times New Roman" w:cs="Times New Roman"/>
          <w:sz w:val="16"/>
          <w:szCs w:val="16"/>
        </w:rPr>
        <w:t>. Вот что они сообщали в Москву: Приложение к рапорту военного агента в Берлине от 31 июня:</w:t>
      </w:r>
    </w:p>
    <w:p w14:paraId="6BAD69DB" w14:textId="77777777" w:rsidR="000F2CE1" w:rsidRPr="00800F6F"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rPr>
        <w:t xml:space="preserve">&lt;... Действия держав согласия на Мурмане и в Сибири и </w:t>
      </w:r>
      <w:proofErr w:type="spellStart"/>
      <w:r w:rsidRPr="00E7370A">
        <w:rPr>
          <w:rFonts w:ascii="Times New Roman" w:hAnsi="Times New Roman" w:cs="Times New Roman"/>
          <w:sz w:val="16"/>
          <w:szCs w:val="16"/>
        </w:rPr>
        <w:t>чехо</w:t>
      </w:r>
      <w:proofErr w:type="spellEnd"/>
      <w:r w:rsidRPr="00E7370A">
        <w:rPr>
          <w:rFonts w:ascii="Times New Roman" w:hAnsi="Times New Roman" w:cs="Times New Roman"/>
          <w:sz w:val="16"/>
          <w:szCs w:val="16"/>
        </w:rPr>
        <w:t xml:space="preserve">-словаков в России чрезвычайно интересуют Германию, т.к. она видит в этих операциях попытку восстановить восточный фронт. Однако в успех своих противников она не верит. Не верит Германия и в возможность возрождения русской армии в течение ближайшего времени, т.к. </w:t>
      </w:r>
      <w:proofErr w:type="gramStart"/>
      <w:r w:rsidRPr="00E7370A">
        <w:rPr>
          <w:rFonts w:ascii="Times New Roman" w:hAnsi="Times New Roman" w:cs="Times New Roman"/>
          <w:sz w:val="16"/>
          <w:szCs w:val="16"/>
        </w:rPr>
        <w:t>считает</w:t>
      </w:r>
      <w:proofErr w:type="gramEnd"/>
      <w:r w:rsidRPr="00E7370A">
        <w:rPr>
          <w:rFonts w:ascii="Times New Roman" w:hAnsi="Times New Roman" w:cs="Times New Roman"/>
          <w:sz w:val="16"/>
          <w:szCs w:val="16"/>
        </w:rPr>
        <w:t xml:space="preserve"> что русский народ невозможно поднять для продолжения войны. Во всяком случае до последней возможности необходимо избегать ввода германских войск в пределы России, дабы не создавать малейшего повода к раздражению народа. Народное движение страшит </w:t>
      </w:r>
      <w:proofErr w:type="gramStart"/>
      <w:r w:rsidRPr="00E7370A">
        <w:rPr>
          <w:rFonts w:ascii="Times New Roman" w:hAnsi="Times New Roman" w:cs="Times New Roman"/>
          <w:sz w:val="16"/>
          <w:szCs w:val="16"/>
        </w:rPr>
        <w:t>Германию</w:t>
      </w:r>
      <w:proofErr w:type="gramEnd"/>
      <w:r w:rsidRPr="00E7370A">
        <w:rPr>
          <w:rFonts w:ascii="Times New Roman" w:hAnsi="Times New Roman" w:cs="Times New Roman"/>
          <w:sz w:val="16"/>
          <w:szCs w:val="16"/>
        </w:rPr>
        <w:t xml:space="preserve"> и она сильно надеется, что своими действиями державы согласия возбудят народ против себя же. Вывод: общее состояние таково, что 1) народ пока еще терпеливо переносит все тяготы четырехлетней войны, сумеет быть может еще многое перенести в будущем, но положение его очень трудное и принесенные жертвы чрезвычайно велики, 2) экономическое напряжение внутри достигло полного развития и Германия черпает средства извне, что требует отвлечения значительного количества войск и влечет за собой политические затруднения, 3) положение на западном фронте весьма серьезно и требует полного напряжения сил, а потому: осложнения в России, угрожающие отвлечь силы с западного фронта и поставить Германию в еще более тяжелые условия, заставляют ее быть чрезвычайно внимательной и осторожной в ее восточной политике. Подписал</w:t>
      </w:r>
      <w:r w:rsidRPr="00800F6F">
        <w:rPr>
          <w:rFonts w:ascii="Times New Roman" w:hAnsi="Times New Roman" w:cs="Times New Roman"/>
          <w:sz w:val="16"/>
          <w:szCs w:val="16"/>
          <w:lang w:val="en-US"/>
        </w:rPr>
        <w:t xml:space="preserve">: </w:t>
      </w:r>
      <w:r w:rsidRPr="00E7370A">
        <w:rPr>
          <w:rFonts w:ascii="Times New Roman" w:hAnsi="Times New Roman" w:cs="Times New Roman"/>
          <w:sz w:val="16"/>
          <w:szCs w:val="16"/>
        </w:rPr>
        <w:t>Генерального</w:t>
      </w:r>
      <w:r w:rsidRPr="00800F6F">
        <w:rPr>
          <w:rFonts w:ascii="Times New Roman" w:hAnsi="Times New Roman" w:cs="Times New Roman"/>
          <w:sz w:val="16"/>
          <w:szCs w:val="16"/>
          <w:lang w:val="en-US"/>
        </w:rPr>
        <w:t xml:space="preserve"> </w:t>
      </w:r>
      <w:r w:rsidRPr="00E7370A">
        <w:rPr>
          <w:rFonts w:ascii="Times New Roman" w:hAnsi="Times New Roman" w:cs="Times New Roman"/>
          <w:sz w:val="16"/>
          <w:szCs w:val="16"/>
        </w:rPr>
        <w:t>Штаба</w:t>
      </w:r>
      <w:r w:rsidRPr="00800F6F">
        <w:rPr>
          <w:rFonts w:ascii="Times New Roman" w:hAnsi="Times New Roman" w:cs="Times New Roman"/>
          <w:sz w:val="16"/>
          <w:szCs w:val="16"/>
          <w:lang w:val="en-US"/>
        </w:rPr>
        <w:t xml:space="preserve"> </w:t>
      </w:r>
      <w:r w:rsidRPr="00E7370A">
        <w:rPr>
          <w:rFonts w:ascii="Times New Roman" w:hAnsi="Times New Roman" w:cs="Times New Roman"/>
          <w:sz w:val="16"/>
          <w:szCs w:val="16"/>
        </w:rPr>
        <w:t>В</w:t>
      </w:r>
      <w:r w:rsidRPr="00800F6F">
        <w:rPr>
          <w:rFonts w:ascii="Times New Roman" w:hAnsi="Times New Roman" w:cs="Times New Roman"/>
          <w:sz w:val="16"/>
          <w:szCs w:val="16"/>
          <w:lang w:val="en-US"/>
        </w:rPr>
        <w:t>.</w:t>
      </w:r>
      <w:r w:rsidRPr="00E7370A">
        <w:rPr>
          <w:rFonts w:ascii="Times New Roman" w:hAnsi="Times New Roman" w:cs="Times New Roman"/>
          <w:sz w:val="16"/>
          <w:szCs w:val="16"/>
        </w:rPr>
        <w:t>Пятницкий</w:t>
      </w:r>
      <w:r w:rsidRPr="00800F6F">
        <w:rPr>
          <w:rFonts w:ascii="Times New Roman" w:hAnsi="Times New Roman" w:cs="Times New Roman"/>
          <w:sz w:val="16"/>
          <w:szCs w:val="16"/>
          <w:lang w:val="en-US"/>
        </w:rPr>
        <w:t>&gt; (7559).</w:t>
      </w:r>
    </w:p>
    <w:p w14:paraId="76C2ED04" w14:textId="77777777" w:rsidR="000F2CE1" w:rsidRPr="00800F6F"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p>
    <w:p w14:paraId="234C6393" w14:textId="77777777" w:rsidR="009A3EF2" w:rsidRPr="00E7370A" w:rsidRDefault="009A3EF2" w:rsidP="009F4E52">
      <w:pPr>
        <w:autoSpaceDE w:val="0"/>
        <w:autoSpaceDN w:val="0"/>
        <w:adjustRightInd w:val="0"/>
        <w:spacing w:after="0" w:line="240" w:lineRule="auto"/>
        <w:jc w:val="both"/>
        <w:rPr>
          <w:rFonts w:ascii="Times New Roman" w:hAnsi="Times New Roman" w:cs="Times New Roman"/>
          <w:iCs/>
          <w:sz w:val="16"/>
          <w:szCs w:val="16"/>
          <w:lang w:val="en-US"/>
        </w:rPr>
      </w:pPr>
      <w:r w:rsidRPr="00E7370A">
        <w:rPr>
          <w:rFonts w:ascii="Times New Roman" w:hAnsi="Times New Roman" w:cs="Times New Roman"/>
          <w:i/>
          <w:iCs/>
          <w:sz w:val="16"/>
          <w:szCs w:val="16"/>
        </w:rPr>
        <w:t>За</w:t>
      </w:r>
      <w:r w:rsidRPr="00E7370A">
        <w:rPr>
          <w:rFonts w:ascii="Times New Roman" w:hAnsi="Times New Roman" w:cs="Times New Roman"/>
          <w:i/>
          <w:iCs/>
          <w:sz w:val="16"/>
          <w:szCs w:val="16"/>
          <w:lang w:val="en-US"/>
        </w:rPr>
        <w:t xml:space="preserve"> </w:t>
      </w:r>
      <w:r w:rsidRPr="00E7370A">
        <w:rPr>
          <w:rFonts w:ascii="Times New Roman" w:hAnsi="Times New Roman" w:cs="Times New Roman"/>
          <w:i/>
          <w:iCs/>
          <w:sz w:val="16"/>
          <w:szCs w:val="16"/>
        </w:rPr>
        <w:t>рубежом</w:t>
      </w:r>
      <w:r w:rsidRPr="00E7370A">
        <w:rPr>
          <w:rFonts w:ascii="Times New Roman" w:hAnsi="Times New Roman" w:cs="Times New Roman"/>
          <w:i/>
          <w:iCs/>
          <w:sz w:val="16"/>
          <w:szCs w:val="16"/>
          <w:lang w:val="en-US"/>
        </w:rPr>
        <w:t>:</w:t>
      </w:r>
    </w:p>
    <w:p w14:paraId="4494C030" w14:textId="77777777" w:rsidR="009A3EF2" w:rsidRPr="00E7370A" w:rsidRDefault="009A3EF2" w:rsidP="009F4E52">
      <w:pPr>
        <w:autoSpaceDE w:val="0"/>
        <w:autoSpaceDN w:val="0"/>
        <w:adjustRightInd w:val="0"/>
        <w:spacing w:after="0" w:line="240" w:lineRule="auto"/>
        <w:jc w:val="both"/>
        <w:rPr>
          <w:rFonts w:ascii="Times New Roman" w:hAnsi="Times New Roman" w:cs="Times New Roman"/>
          <w:iCs/>
          <w:sz w:val="16"/>
          <w:szCs w:val="16"/>
          <w:lang w:val="en-US"/>
        </w:rPr>
      </w:pPr>
    </w:p>
    <w:p w14:paraId="24092303" w14:textId="77777777" w:rsidR="009A3EF2" w:rsidRPr="00E7370A" w:rsidRDefault="009A3EF2" w:rsidP="009F4E52">
      <w:pPr>
        <w:autoSpaceDE w:val="0"/>
        <w:autoSpaceDN w:val="0"/>
        <w:adjustRightInd w:val="0"/>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 xml:space="preserve">June/July 1918 More landings made at Archangel and </w:t>
      </w:r>
      <w:proofErr w:type="spellStart"/>
      <w:r w:rsidRPr="00E7370A">
        <w:rPr>
          <w:rFonts w:ascii="Times New Roman" w:hAnsi="Times New Roman" w:cs="Times New Roman"/>
          <w:sz w:val="16"/>
          <w:szCs w:val="16"/>
          <w:lang w:val="en-US"/>
        </w:rPr>
        <w:t>Bakeritza</w:t>
      </w:r>
      <w:proofErr w:type="spellEnd"/>
      <w:r w:rsidRPr="00E7370A">
        <w:rPr>
          <w:rFonts w:ascii="Times New Roman" w:hAnsi="Times New Roman" w:cs="Times New Roman"/>
          <w:sz w:val="16"/>
          <w:szCs w:val="16"/>
          <w:lang w:val="en-US"/>
        </w:rPr>
        <w:t xml:space="preserve">, supported by Fairey Campania seaplanes from the aircraft carrier HMS </w:t>
      </w:r>
      <w:proofErr w:type="spellStart"/>
      <w:r w:rsidRPr="00E7370A">
        <w:rPr>
          <w:rFonts w:ascii="Times New Roman" w:hAnsi="Times New Roman" w:cs="Times New Roman"/>
          <w:sz w:val="16"/>
          <w:szCs w:val="16"/>
          <w:lang w:val="en-US"/>
        </w:rPr>
        <w:t>Nairana</w:t>
      </w:r>
      <w:proofErr w:type="spellEnd"/>
      <w:r w:rsidRPr="00E7370A">
        <w:rPr>
          <w:rFonts w:ascii="Times New Roman" w:hAnsi="Times New Roman" w:cs="Times New Roman"/>
          <w:sz w:val="16"/>
          <w:szCs w:val="16"/>
          <w:lang w:val="en-US"/>
        </w:rPr>
        <w:t xml:space="preserve"> (Narvana?</w:t>
      </w:r>
      <w:proofErr w:type="gramStart"/>
      <w:r w:rsidRPr="00E7370A">
        <w:rPr>
          <w:rFonts w:ascii="Times New Roman" w:hAnsi="Times New Roman" w:cs="Times New Roman"/>
          <w:sz w:val="16"/>
          <w:szCs w:val="16"/>
          <w:lang w:val="en-US"/>
        </w:rPr>
        <w:t>),with</w:t>
      </w:r>
      <w:proofErr w:type="gramEnd"/>
      <w:r w:rsidRPr="00E7370A">
        <w:rPr>
          <w:rFonts w:ascii="Times New Roman" w:hAnsi="Times New Roman" w:cs="Times New Roman"/>
          <w:sz w:val="16"/>
          <w:szCs w:val="16"/>
          <w:lang w:val="en-US"/>
        </w:rPr>
        <w:t xml:space="preserve"> RAF Maj. Francis Moller leading the attack on Archangel. Bolshevik ground forces are easily driven from the two ports (1349).</w:t>
      </w:r>
    </w:p>
    <w:p w14:paraId="0D90FF10" w14:textId="77777777" w:rsidR="009A3EF2" w:rsidRPr="00E7370A" w:rsidRDefault="009A3EF2" w:rsidP="009F4E52">
      <w:pPr>
        <w:autoSpaceDE w:val="0"/>
        <w:autoSpaceDN w:val="0"/>
        <w:adjustRightInd w:val="0"/>
        <w:spacing w:after="0" w:line="240" w:lineRule="auto"/>
        <w:jc w:val="both"/>
        <w:rPr>
          <w:rFonts w:ascii="Times New Roman" w:hAnsi="Times New Roman" w:cs="Times New Roman"/>
          <w:sz w:val="16"/>
          <w:szCs w:val="16"/>
          <w:lang w:val="en-US"/>
        </w:rPr>
      </w:pPr>
    </w:p>
    <w:p w14:paraId="0E95BB8B" w14:textId="77777777" w:rsidR="009A3EF2" w:rsidRPr="00E7370A" w:rsidRDefault="009A3EF2"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мае и июне 1918 гидросамолеты Фейри Компания, базирующиеся на авианосце </w:t>
      </w:r>
      <w:proofErr w:type="spellStart"/>
      <w:r w:rsidRPr="00E7370A">
        <w:rPr>
          <w:rFonts w:ascii="Times New Roman" w:hAnsi="Times New Roman" w:cs="Times New Roman"/>
          <w:sz w:val="16"/>
          <w:szCs w:val="16"/>
        </w:rPr>
        <w:t>Нейрана</w:t>
      </w:r>
      <w:proofErr w:type="spellEnd"/>
      <w:r w:rsidRPr="00E7370A">
        <w:rPr>
          <w:rFonts w:ascii="Times New Roman" w:hAnsi="Times New Roman" w:cs="Times New Roman"/>
          <w:sz w:val="16"/>
          <w:szCs w:val="16"/>
        </w:rPr>
        <w:t xml:space="preserve">, поддерживали высадку английских, американских и французских частей на севере России, стремящиеся захватить Архангельск и </w:t>
      </w:r>
      <w:proofErr w:type="spellStart"/>
      <w:r w:rsidRPr="00E7370A">
        <w:rPr>
          <w:rFonts w:ascii="Times New Roman" w:hAnsi="Times New Roman" w:cs="Times New Roman"/>
          <w:sz w:val="16"/>
          <w:szCs w:val="16"/>
        </w:rPr>
        <w:t>Бакерицу</w:t>
      </w:r>
      <w:proofErr w:type="spellEnd"/>
      <w:r w:rsidRPr="00E7370A">
        <w:rPr>
          <w:rFonts w:ascii="Times New Roman" w:hAnsi="Times New Roman" w:cs="Times New Roman"/>
          <w:sz w:val="16"/>
          <w:szCs w:val="16"/>
        </w:rPr>
        <w:t>. В основном бомбили артиллерию красных (1493,7).</w:t>
      </w:r>
    </w:p>
    <w:p w14:paraId="214875DA" w14:textId="77777777" w:rsidR="009A3EF2" w:rsidRPr="00E7370A" w:rsidRDefault="009A3EF2" w:rsidP="009F4E52">
      <w:pPr>
        <w:autoSpaceDE w:val="0"/>
        <w:autoSpaceDN w:val="0"/>
        <w:adjustRightInd w:val="0"/>
        <w:spacing w:after="0" w:line="240" w:lineRule="auto"/>
        <w:jc w:val="both"/>
        <w:rPr>
          <w:rFonts w:ascii="Times New Roman" w:hAnsi="Times New Roman" w:cs="Times New Roman"/>
          <w:sz w:val="16"/>
          <w:szCs w:val="16"/>
        </w:rPr>
      </w:pPr>
    </w:p>
    <w:p w14:paraId="04295241" w14:textId="77777777" w:rsidR="00D33670" w:rsidRPr="00E7370A" w:rsidRDefault="00D33670"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40453638" w14:textId="77777777" w:rsidR="00D33670" w:rsidRPr="00E7370A" w:rsidRDefault="00D33670" w:rsidP="009F4E52">
      <w:pPr>
        <w:autoSpaceDE w:val="0"/>
        <w:autoSpaceDN w:val="0"/>
        <w:adjustRightInd w:val="0"/>
        <w:spacing w:after="0" w:line="240" w:lineRule="auto"/>
        <w:jc w:val="both"/>
        <w:rPr>
          <w:rFonts w:ascii="Times New Roman" w:hAnsi="Times New Roman" w:cs="Times New Roman"/>
          <w:iCs/>
          <w:sz w:val="16"/>
          <w:szCs w:val="16"/>
        </w:rPr>
      </w:pPr>
    </w:p>
    <w:p w14:paraId="1798BE5C" w14:textId="77777777" w:rsidR="00D33670" w:rsidRPr="00E7370A" w:rsidRDefault="00D33670"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лета 1918 г, Совет народных комиссаров принял решение о закрытии Царицынского завода "по стратегическим соображениям". По поручению народного комиссара по военным и морским делам Л. Троцкого, а также председателя ВСНХ А. Рыкова задача по расчету работников Царицынского завода и покрытие его долгов была возложена на находившихся в Царицыне народных комиссаров Шляпникова и Сталина. В их распоряжении имелись денежные средства, из которых должны были выделяться необходимые суммы для оплаты труда рабочих. Решение СНК о закрытии завода не вызвало возражений ни в одном из центральных органов. Резкая критика последовала только со стороны царицынского военного комиссара Я. Ермана, который посчитал принятое решение грубой ошибкой. Завод в это время уже производил ремонт военной техники. Усилия Ермана возымели определенное действие. Согласно новым распоряжениям из Москвы, администрация Царицынского завода после полного расчета работников должна была набрать снова необходимое число квалифицированных рабочих и открыть при заводе мастерские для организации ремонта артиллерийских орудий. Обычный идиотизм русского руководства &lt;посадить-наградить-расстрелять&gt; проявлялся и при новом режиме (11418).</w:t>
      </w:r>
    </w:p>
    <w:p w14:paraId="59CB95C7" w14:textId="77777777" w:rsidR="00D33670" w:rsidRPr="00E7370A" w:rsidRDefault="00D33670" w:rsidP="009F4E52">
      <w:pPr>
        <w:autoSpaceDE w:val="0"/>
        <w:autoSpaceDN w:val="0"/>
        <w:adjustRightInd w:val="0"/>
        <w:spacing w:after="0" w:line="240" w:lineRule="auto"/>
        <w:jc w:val="both"/>
        <w:rPr>
          <w:rFonts w:ascii="Times New Roman" w:hAnsi="Times New Roman" w:cs="Times New Roman"/>
          <w:sz w:val="16"/>
          <w:szCs w:val="16"/>
        </w:rPr>
      </w:pPr>
    </w:p>
    <w:p w14:paraId="53867040" w14:textId="77777777" w:rsidR="00D33670" w:rsidRPr="00E7370A" w:rsidRDefault="00D33670"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678D1D57" w14:textId="77777777" w:rsidR="00D33670" w:rsidRPr="00E7370A" w:rsidRDefault="00D33670" w:rsidP="009F4E52">
      <w:pPr>
        <w:autoSpaceDE w:val="0"/>
        <w:autoSpaceDN w:val="0"/>
        <w:adjustRightInd w:val="0"/>
        <w:spacing w:after="0" w:line="240" w:lineRule="auto"/>
        <w:jc w:val="both"/>
        <w:rPr>
          <w:rFonts w:ascii="Times New Roman" w:hAnsi="Times New Roman" w:cs="Times New Roman"/>
          <w:iCs/>
          <w:sz w:val="16"/>
          <w:szCs w:val="16"/>
        </w:rPr>
      </w:pPr>
    </w:p>
    <w:p w14:paraId="2BAB877F" w14:textId="77777777" w:rsidR="00D33670" w:rsidRPr="00E7370A" w:rsidRDefault="00D33670"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концу лета 1918 г. из 5400 предприятий, выполнявших ранее военные заказы, 3500 находились на территориях, захваченных ин</w:t>
      </w:r>
      <w:r w:rsidRPr="00E7370A">
        <w:rPr>
          <w:rFonts w:ascii="Times New Roman" w:hAnsi="Times New Roman" w:cs="Times New Roman"/>
          <w:sz w:val="16"/>
          <w:szCs w:val="16"/>
        </w:rPr>
        <w:softHyphen/>
        <w:t>тервентами и белогвардейцами. 1000 предприятий была эвакуирова</w:t>
      </w:r>
      <w:r w:rsidRPr="00E7370A">
        <w:rPr>
          <w:rFonts w:ascii="Times New Roman" w:hAnsi="Times New Roman" w:cs="Times New Roman"/>
          <w:sz w:val="16"/>
          <w:szCs w:val="16"/>
        </w:rPr>
        <w:softHyphen/>
        <w:t>на в центральные губернии [14, с. 10]. В этих условиях решающее значение приобрело быстрое восстановление в первую очередь спе</w:t>
      </w:r>
      <w:r w:rsidRPr="00E7370A">
        <w:rPr>
          <w:rFonts w:ascii="Times New Roman" w:hAnsi="Times New Roman" w:cs="Times New Roman"/>
          <w:sz w:val="16"/>
          <w:szCs w:val="16"/>
        </w:rPr>
        <w:softHyphen/>
        <w:t>циализированных предприятий, подчиненных Главному артиллерий</w:t>
      </w:r>
      <w:r w:rsidRPr="00E7370A">
        <w:rPr>
          <w:rFonts w:ascii="Times New Roman" w:hAnsi="Times New Roman" w:cs="Times New Roman"/>
          <w:sz w:val="16"/>
          <w:szCs w:val="16"/>
        </w:rPr>
        <w:softHyphen/>
        <w:t>скому управлению, Морскому ведомству, а также различным глав</w:t>
      </w:r>
      <w:r w:rsidRPr="00E7370A">
        <w:rPr>
          <w:rFonts w:ascii="Times New Roman" w:hAnsi="Times New Roman" w:cs="Times New Roman"/>
          <w:sz w:val="16"/>
          <w:szCs w:val="16"/>
        </w:rPr>
        <w:softHyphen/>
        <w:t>кам ВСНХ РСФСР (5484).</w:t>
      </w:r>
    </w:p>
    <w:p w14:paraId="6E79D466" w14:textId="77777777" w:rsidR="00D33670" w:rsidRPr="00E7370A" w:rsidRDefault="00D33670"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218AC0B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630F699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151D80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Летом 1918 г. практически одновременно Правление объединенных петроградских заводов приняло решение закрыть завод (завод № 23 ВСНХ, НКТП, НКОП, НКАП, Русско-Балтийский воздухоплавательный завод АО РБВЗ, Завод «Авиа-Балт», Петроградский государственный соединённый авиазавод (ПГСАЗ), Завод № 3 «Красный летчик» ВСНХ, Государственный авиационный завод № 3 (ГАЗ-З) «Красный летчик» ВСНХ /г. Рига;  г. Петербург,  г. Петроград,  г. Ленинград Новая Деревня, Строгановская наб., 1 «ГАЗ третий» (1925- 27 г.)/), а ВСНХ - эвакуировать его в Казань. В 1925 г. закрыта литейная. Далее основная часть завода располагалась по Строгановской наб., часть - на Комендантском аэродроме около ст. Новая Деревня. В 1926 г. в составе завода - опытный отдел и КБ; (1927 г.) отдел экономики труда (ОЭТ).</w:t>
      </w:r>
    </w:p>
    <w:p w14:paraId="1BD8B9F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 СНХ Северного района от 25.09.1918 г. Русско-Балтийский воздухоплавательный завод АО РБВЗ был национализирован. С 17.12.1918 г. завод вошел в состав </w:t>
      </w:r>
      <w:proofErr w:type="spellStart"/>
      <w:r w:rsidRPr="00E7370A">
        <w:rPr>
          <w:rFonts w:ascii="Times New Roman" w:hAnsi="Times New Roman" w:cs="Times New Roman"/>
          <w:sz w:val="16"/>
          <w:szCs w:val="16"/>
        </w:rPr>
        <w:t>Авиаправления</w:t>
      </w:r>
      <w:proofErr w:type="spellEnd"/>
      <w:r w:rsidRPr="00E7370A">
        <w:rPr>
          <w:rFonts w:ascii="Times New Roman" w:hAnsi="Times New Roman" w:cs="Times New Roman"/>
          <w:sz w:val="16"/>
          <w:szCs w:val="16"/>
        </w:rPr>
        <w:t xml:space="preserve"> Секции по металлу СНХ Северного района, с 04.1919 г. - правления Северной районной группы авиазаводов. В 12.1919 г. - в ведении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В 11.1920 г. вошел как Русско-Балтийский авиазавод № 2 (отделение № 2) в состав Петроградского государственного соединённого авиазавода в ведении Петроградского СНХ. Туда также вошли заводы «Гамаюн» (отделение № 1), Лебедева (отделение № 3) и В.В. Слюсаренко. Объединение заводов было утверждено приказом ГУВП ВСНХ от 14.05.1921 г. Основу завода составили: оборудование и кадры завода «Гамаюн», оборудование завода Лебедева и часть оборудования завода </w:t>
      </w:r>
      <w:proofErr w:type="gramStart"/>
      <w:r w:rsidRPr="00E7370A">
        <w:rPr>
          <w:rFonts w:ascii="Times New Roman" w:hAnsi="Times New Roman" w:cs="Times New Roman"/>
          <w:sz w:val="16"/>
          <w:szCs w:val="16"/>
        </w:rPr>
        <w:t>«Авиа-Балт»</w:t>
      </w:r>
      <w:proofErr w:type="gramEnd"/>
      <w:r w:rsidRPr="00E7370A">
        <w:rPr>
          <w:rFonts w:ascii="Times New Roman" w:hAnsi="Times New Roman" w:cs="Times New Roman"/>
          <w:sz w:val="16"/>
          <w:szCs w:val="16"/>
        </w:rPr>
        <w:t xml:space="preserve"> не отправленная в Сарапул. В 11.1922 г. объединенный авиазавод переименован в ГАЗ-З «Красный лётчик» в ведении </w:t>
      </w:r>
      <w:proofErr w:type="spellStart"/>
      <w:r w:rsidRPr="00E7370A">
        <w:rPr>
          <w:rFonts w:ascii="Times New Roman" w:hAnsi="Times New Roman" w:cs="Times New Roman"/>
          <w:sz w:val="16"/>
          <w:szCs w:val="16"/>
        </w:rPr>
        <w:t>Севзапвоенпрома</w:t>
      </w:r>
      <w:proofErr w:type="spellEnd"/>
      <w:r w:rsidRPr="00E7370A">
        <w:rPr>
          <w:rFonts w:ascii="Times New Roman" w:hAnsi="Times New Roman" w:cs="Times New Roman"/>
          <w:sz w:val="16"/>
          <w:szCs w:val="16"/>
        </w:rPr>
        <w:t xml:space="preserve">.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Главметалла</w:t>
      </w:r>
      <w:proofErr w:type="spellEnd"/>
      <w:r w:rsidRPr="00E7370A">
        <w:rPr>
          <w:rFonts w:ascii="Times New Roman" w:hAnsi="Times New Roman" w:cs="Times New Roman"/>
          <w:sz w:val="16"/>
          <w:szCs w:val="16"/>
        </w:rPr>
        <w:t xml:space="preserve"> ВСНХ. По пр.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15 от 13.04.1925 г. завод № 3 «Красный летчик переименован в ГАЗ-З «Красный летчик». В соответствии с пост. СНК от 27.04.1926 г. по приказам ВСНХ/НКВМ/ОГПУ № 73сс от 9.07.1927 г. и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114сс от 4.08.1927 г. ГАЗ-З «Красный летчик» с 1.10.1927 г. переименован в завод № 23. Приказом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131 от 27.09.1927 г. действие приказа № 114сс было приостановлено до особого распоряжения. С 02.1931 г. завод - в ведении </w:t>
      </w:r>
      <w:r w:rsidRPr="00E7370A">
        <w:rPr>
          <w:rFonts w:ascii="Times New Roman" w:hAnsi="Times New Roman" w:cs="Times New Roman"/>
          <w:sz w:val="16"/>
          <w:szCs w:val="16"/>
          <w:lang w:val="en-US"/>
        </w:rPr>
        <w:t>BOA</w:t>
      </w:r>
      <w:r w:rsidRPr="00E7370A">
        <w:rPr>
          <w:rFonts w:ascii="Times New Roman" w:hAnsi="Times New Roman" w:cs="Times New Roman"/>
          <w:sz w:val="16"/>
          <w:szCs w:val="16"/>
        </w:rPr>
        <w:t xml:space="preserve"> ВСНХ, затем ВАО, с 1932 г. - в самолетном тресте ГУАП НКТП. В 02.1937 г. - в ведении 1ГУ НКОП (и на 12.1938 г.), с 01.1939 г. - НКАП.</w:t>
      </w:r>
    </w:p>
    <w:p w14:paraId="6464030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Производственная программа на 1923-24 г.: 28 М-24 (выпущено 28), 12 Морских АВРО (МУ1-М2) (0). В 1925 г. план по </w:t>
      </w:r>
      <w:proofErr w:type="spellStart"/>
      <w:r w:rsidRPr="00E7370A">
        <w:rPr>
          <w:rFonts w:ascii="Times New Roman" w:hAnsi="Times New Roman" w:cs="Times New Roman"/>
          <w:sz w:val="16"/>
          <w:szCs w:val="16"/>
        </w:rPr>
        <w:t>авиапроизводству</w:t>
      </w:r>
      <w:proofErr w:type="spellEnd"/>
      <w:r w:rsidRPr="00E7370A">
        <w:rPr>
          <w:rFonts w:ascii="Times New Roman" w:hAnsi="Times New Roman" w:cs="Times New Roman"/>
          <w:sz w:val="16"/>
          <w:szCs w:val="16"/>
        </w:rPr>
        <w:t xml:space="preserve"> выполнен на 27%, выпущено У-2 - 20 шт., МУР - 1, И-2 - 63 шт. В 1927 г. мощность завода - 120 И-2бис в год.</w:t>
      </w:r>
    </w:p>
    <w:p w14:paraId="6BD47DB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1922 г. Д.П. Григорович - шеф-конструктор завода, с 05.1926 г. на заводе действует ОМОС Григоровича, в 1927 г. отдел переведен на завод № 22.</w:t>
      </w:r>
    </w:p>
    <w:p w14:paraId="51E746A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1936 г. - на заводе база ОКБ В.В. Никитина. В разное время на заводе работали также А.С. Москалев, В.Б. </w:t>
      </w:r>
      <w:proofErr w:type="gramStart"/>
      <w:r w:rsidRPr="00E7370A">
        <w:rPr>
          <w:rFonts w:ascii="Times New Roman" w:hAnsi="Times New Roman" w:cs="Times New Roman"/>
          <w:sz w:val="16"/>
          <w:szCs w:val="16"/>
        </w:rPr>
        <w:t>Шавров,  Г.И.</w:t>
      </w:r>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Бакшаев</w:t>
      </w:r>
      <w:proofErr w:type="spellEnd"/>
      <w:r w:rsidRPr="00E7370A">
        <w:rPr>
          <w:rFonts w:ascii="Times New Roman" w:hAnsi="Times New Roman" w:cs="Times New Roman"/>
          <w:sz w:val="16"/>
          <w:szCs w:val="16"/>
        </w:rPr>
        <w:t>.</w:t>
      </w:r>
    </w:p>
    <w:p w14:paraId="308E034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на заводе проводились работы по модификации планирующих торпед.</w:t>
      </w:r>
    </w:p>
    <w:p w14:paraId="5320A4B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265CE0B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С 03.1940 г. гл. конструктор завода- </w:t>
      </w:r>
      <w:r w:rsidRPr="00E7370A">
        <w:rPr>
          <w:rFonts w:ascii="Times New Roman" w:hAnsi="Times New Roman" w:cs="Times New Roman"/>
          <w:sz w:val="16"/>
          <w:szCs w:val="16"/>
          <w:lang w:val="en-US"/>
        </w:rPr>
        <w:t>O</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K</w:t>
      </w:r>
      <w:r w:rsidRPr="00E7370A">
        <w:rPr>
          <w:rFonts w:ascii="Times New Roman" w:hAnsi="Times New Roman" w:cs="Times New Roman"/>
          <w:sz w:val="16"/>
          <w:szCs w:val="16"/>
        </w:rPr>
        <w:t xml:space="preserve">. Антонов, здесь в 10.1940 г. он заканчивает проект «самолета № 4», в 09.1940 г.- разработан ОКА-38 «Аист». По приказу № 564с от 15.10.1940 г. </w:t>
      </w:r>
      <w:r w:rsidRPr="00E7370A">
        <w:rPr>
          <w:rFonts w:ascii="Times New Roman" w:hAnsi="Times New Roman" w:cs="Times New Roman"/>
          <w:sz w:val="16"/>
          <w:szCs w:val="16"/>
          <w:lang w:val="en-US"/>
        </w:rPr>
        <w:t>O</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K</w:t>
      </w:r>
      <w:r w:rsidRPr="00E7370A">
        <w:rPr>
          <w:rFonts w:ascii="Times New Roman" w:hAnsi="Times New Roman" w:cs="Times New Roman"/>
          <w:sz w:val="16"/>
          <w:szCs w:val="16"/>
        </w:rPr>
        <w:t>.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5425C89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приказами НКАП № 652сс от 9.07.1941 г. и № 729сс от 22.07.1941 г. завод эвакуирован к 08.1941 г. </w:t>
      </w:r>
      <w:proofErr w:type="gramStart"/>
      <w:r w:rsidRPr="00E7370A">
        <w:rPr>
          <w:rFonts w:ascii="Times New Roman" w:hAnsi="Times New Roman" w:cs="Times New Roman"/>
          <w:sz w:val="16"/>
          <w:szCs w:val="16"/>
        </w:rPr>
        <w:t>в  г.</w:t>
      </w:r>
      <w:proofErr w:type="gramEnd"/>
      <w:r w:rsidRPr="00E7370A">
        <w:rPr>
          <w:rFonts w:ascii="Times New Roman" w:hAnsi="Times New Roman" w:cs="Times New Roman"/>
          <w:sz w:val="16"/>
          <w:szCs w:val="16"/>
        </w:rPr>
        <w:t xml:space="preserve"> Новосибирск и влит в состав завода № 153 НКАП, часть завода эвакуирована в Казань (в 12.1941 г. в Ленинграде действовало отделение завода № 23).</w:t>
      </w:r>
      <w:r w:rsidRPr="00E7370A">
        <w:rPr>
          <w:rFonts w:ascii="Times New Roman" w:hAnsi="Times New Roman" w:cs="Times New Roman"/>
          <w:sz w:val="16"/>
          <w:szCs w:val="16"/>
          <w:vertAlign w:val="superscript"/>
        </w:rPr>
        <w:t>65</w:t>
      </w:r>
    </w:p>
    <w:p w14:paraId="488C0E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11.1944 г. на его месте образован завод № 272 НКАП.</w:t>
      </w:r>
    </w:p>
    <w:p w14:paraId="400FB54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(1925 г.)- 120 ед., (1926 г.)-194 ед., (11.1940 г.)- 358 металлорежущих станков.</w:t>
      </w:r>
    </w:p>
    <w:p w14:paraId="35AAB7D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территории (1925 г.)- 35 тыс.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производственная (1925 г.)- 4,5 тыс.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 вспомогательная (1925 г.)- 2,4 тыс. м</w:t>
      </w:r>
      <w:r w:rsidRPr="00E7370A">
        <w:rPr>
          <w:rFonts w:ascii="Times New Roman" w:hAnsi="Times New Roman" w:cs="Times New Roman"/>
          <w:sz w:val="16"/>
          <w:szCs w:val="16"/>
          <w:vertAlign w:val="superscript"/>
        </w:rPr>
        <w:t>2</w:t>
      </w:r>
      <w:r w:rsidRPr="00E7370A">
        <w:rPr>
          <w:rFonts w:ascii="Times New Roman" w:hAnsi="Times New Roman" w:cs="Times New Roman"/>
          <w:sz w:val="16"/>
          <w:szCs w:val="16"/>
        </w:rPr>
        <w:t>.</w:t>
      </w:r>
    </w:p>
    <w:p w14:paraId="715C8D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(1914 г.)- 270 рабочих, (11.1915 г.)- 490 рабочих, (1.04.1917 г.)- 869 чел., (12.1926 г.)- 733 чел.</w:t>
      </w:r>
    </w:p>
    <w:p w14:paraId="06A4972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w:t>
      </w:r>
      <w:proofErr w:type="spellStart"/>
      <w:r w:rsidRPr="00E7370A">
        <w:rPr>
          <w:rFonts w:ascii="Times New Roman" w:hAnsi="Times New Roman" w:cs="Times New Roman"/>
          <w:sz w:val="16"/>
          <w:szCs w:val="16"/>
        </w:rPr>
        <w:t>Скарандаев</w:t>
      </w:r>
      <w:proofErr w:type="spellEnd"/>
      <w:r w:rsidRPr="00E7370A">
        <w:rPr>
          <w:rFonts w:ascii="Times New Roman" w:hAnsi="Times New Roman" w:cs="Times New Roman"/>
          <w:sz w:val="16"/>
          <w:szCs w:val="16"/>
        </w:rPr>
        <w:t>, (07.1941 г.)- Обозный.</w:t>
      </w:r>
    </w:p>
    <w:p w14:paraId="7347ECE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директора (07.1928 г.)- Соколов. Помощник директора: по </w:t>
      </w:r>
      <w:proofErr w:type="spellStart"/>
      <w:r w:rsidRPr="00E7370A">
        <w:rPr>
          <w:rFonts w:ascii="Times New Roman" w:hAnsi="Times New Roman" w:cs="Times New Roman"/>
          <w:sz w:val="16"/>
          <w:szCs w:val="16"/>
        </w:rPr>
        <w:t>техчасти</w:t>
      </w:r>
      <w:proofErr w:type="spellEnd"/>
      <w:r w:rsidRPr="00E7370A">
        <w:rPr>
          <w:rFonts w:ascii="Times New Roman" w:hAnsi="Times New Roman" w:cs="Times New Roman"/>
          <w:sz w:val="16"/>
          <w:szCs w:val="16"/>
        </w:rPr>
        <w:t xml:space="preserve"> (1925 г.)- </w:t>
      </w:r>
      <w:proofErr w:type="spellStart"/>
      <w:r w:rsidRPr="00E7370A">
        <w:rPr>
          <w:rFonts w:ascii="Times New Roman" w:hAnsi="Times New Roman" w:cs="Times New Roman"/>
          <w:sz w:val="16"/>
          <w:szCs w:val="16"/>
        </w:rPr>
        <w:t>Сивальнев</w:t>
      </w:r>
      <w:proofErr w:type="spellEnd"/>
      <w:r w:rsidRPr="00E7370A">
        <w:rPr>
          <w:rFonts w:ascii="Times New Roman" w:hAnsi="Times New Roman" w:cs="Times New Roman"/>
          <w:sz w:val="16"/>
          <w:szCs w:val="16"/>
        </w:rPr>
        <w:t>, (10.1928 г.)- Пашкевич; и.о.- Зверев; по коммерческой части (1925 г.)- С.А. Заблоцкий; по найму и увольнению'(06.1937 г.)- В.С, Козин.</w:t>
      </w:r>
    </w:p>
    <w:p w14:paraId="2958B1D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технический (1912 г.-)- И.И. Сикорский, (1927 г.)- Пашкевич, (-10.06.1937 г.)- Е.Ф. </w:t>
      </w:r>
      <w:proofErr w:type="spellStart"/>
      <w:r w:rsidRPr="00E7370A">
        <w:rPr>
          <w:rFonts w:ascii="Times New Roman" w:hAnsi="Times New Roman" w:cs="Times New Roman"/>
          <w:sz w:val="16"/>
          <w:szCs w:val="16"/>
        </w:rPr>
        <w:t>Амбольт</w:t>
      </w:r>
      <w:proofErr w:type="spellEnd"/>
      <w:r w:rsidRPr="00E7370A">
        <w:rPr>
          <w:rFonts w:ascii="Times New Roman" w:hAnsi="Times New Roman" w:cs="Times New Roman"/>
          <w:sz w:val="16"/>
          <w:szCs w:val="16"/>
        </w:rPr>
        <w:t>; коммерческий (1923 г.)- С.А. Заблоцкий.</w:t>
      </w:r>
    </w:p>
    <w:p w14:paraId="4AAC31A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(-21.11.1938 г.)- Н.Е. Попов, (21.11.1938 г.-)- П.С. </w:t>
      </w:r>
      <w:proofErr w:type="spellStart"/>
      <w:r w:rsidRPr="00E7370A">
        <w:rPr>
          <w:rFonts w:ascii="Times New Roman" w:hAnsi="Times New Roman" w:cs="Times New Roman"/>
          <w:sz w:val="16"/>
          <w:szCs w:val="16"/>
        </w:rPr>
        <w:t>Брылин</w:t>
      </w:r>
      <w:proofErr w:type="spellEnd"/>
      <w:r w:rsidRPr="00E7370A">
        <w:rPr>
          <w:rFonts w:ascii="Times New Roman" w:hAnsi="Times New Roman" w:cs="Times New Roman"/>
          <w:sz w:val="16"/>
          <w:szCs w:val="16"/>
        </w:rPr>
        <w:t>.</w:t>
      </w:r>
    </w:p>
    <w:p w14:paraId="4AF94FE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конструктор (04.1912-03.1918 г.)- И.И. Сикорский {6.06.1889-26.10.1972}, (1922-27 г.)- Д.П. Григорович, (- 03.1940 г.)- А.А. Дубровин, (03-10.1940 г.)- </w:t>
      </w:r>
      <w:r w:rsidRPr="00E7370A">
        <w:rPr>
          <w:rFonts w:ascii="Times New Roman" w:hAnsi="Times New Roman" w:cs="Times New Roman"/>
          <w:sz w:val="16"/>
          <w:szCs w:val="16"/>
          <w:lang w:val="en-US"/>
        </w:rPr>
        <w:t>O</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K</w:t>
      </w:r>
      <w:r w:rsidRPr="00E7370A">
        <w:rPr>
          <w:rFonts w:ascii="Times New Roman" w:hAnsi="Times New Roman" w:cs="Times New Roman"/>
          <w:sz w:val="16"/>
          <w:szCs w:val="16"/>
        </w:rPr>
        <w:t>. Антонов.</w:t>
      </w:r>
    </w:p>
    <w:p w14:paraId="597BE76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производства (1912-14 г.)</w:t>
      </w:r>
      <w:proofErr w:type="gramStart"/>
      <w:r w:rsidRPr="00E7370A">
        <w:rPr>
          <w:rFonts w:ascii="Times New Roman" w:hAnsi="Times New Roman" w:cs="Times New Roman"/>
          <w:sz w:val="16"/>
          <w:szCs w:val="16"/>
        </w:rPr>
        <w:t>-  Г.</w:t>
      </w:r>
      <w:proofErr w:type="gramEnd"/>
      <w:r w:rsidRPr="00E7370A">
        <w:rPr>
          <w:rFonts w:ascii="Times New Roman" w:hAnsi="Times New Roman" w:cs="Times New Roman"/>
          <w:sz w:val="16"/>
          <w:szCs w:val="16"/>
        </w:rPr>
        <w:t xml:space="preserve"> Адлер.</w:t>
      </w:r>
    </w:p>
    <w:p w14:paraId="016A208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5F6DE1E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Заведующий бюро: организации и производства (-11.1924-25 г.-)- Н.В. Пирамидов; технико-нормировочного (1925 г.)- </w:t>
      </w:r>
      <w:proofErr w:type="spellStart"/>
      <w:r w:rsidRPr="00E7370A">
        <w:rPr>
          <w:rFonts w:ascii="Times New Roman" w:hAnsi="Times New Roman" w:cs="Times New Roman"/>
          <w:sz w:val="16"/>
          <w:szCs w:val="16"/>
        </w:rPr>
        <w:t>Берхен</w:t>
      </w:r>
      <w:proofErr w:type="spellEnd"/>
      <w:r w:rsidRPr="00E7370A">
        <w:rPr>
          <w:rFonts w:ascii="Times New Roman" w:hAnsi="Times New Roman" w:cs="Times New Roman"/>
          <w:sz w:val="16"/>
          <w:szCs w:val="16"/>
        </w:rPr>
        <w:t xml:space="preserve">; мобилизационным (04.1928 г.)- </w:t>
      </w:r>
      <w:proofErr w:type="spellStart"/>
      <w:r w:rsidRPr="00E7370A">
        <w:rPr>
          <w:rFonts w:ascii="Times New Roman" w:hAnsi="Times New Roman" w:cs="Times New Roman"/>
          <w:sz w:val="16"/>
          <w:szCs w:val="16"/>
        </w:rPr>
        <w:t>Десмитнек</w:t>
      </w:r>
      <w:proofErr w:type="spellEnd"/>
      <w:r w:rsidRPr="00E7370A">
        <w:rPr>
          <w:rFonts w:ascii="Times New Roman" w:hAnsi="Times New Roman" w:cs="Times New Roman"/>
          <w:sz w:val="16"/>
          <w:szCs w:val="16"/>
        </w:rPr>
        <w:t>.</w:t>
      </w:r>
    </w:p>
    <w:p w14:paraId="157F7FF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Комендант (11.1924 г.)- Николаевский.</w:t>
      </w:r>
    </w:p>
    <w:p w14:paraId="575CABA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самолеты: «Гаккель-</w:t>
      </w:r>
      <w:r w:rsidRPr="00E7370A">
        <w:rPr>
          <w:rFonts w:ascii="Times New Roman" w:hAnsi="Times New Roman" w:cs="Times New Roman"/>
          <w:sz w:val="16"/>
          <w:szCs w:val="16"/>
          <w:lang w:val="en-US"/>
        </w:rPr>
        <w:t>IV</w:t>
      </w:r>
      <w:r w:rsidRPr="00E7370A">
        <w:rPr>
          <w:rFonts w:ascii="Times New Roman" w:hAnsi="Times New Roman" w:cs="Times New Roman"/>
          <w:sz w:val="16"/>
          <w:szCs w:val="16"/>
        </w:rPr>
        <w:t>» (1911)- 2, "</w:t>
      </w:r>
      <w:r w:rsidRPr="00E7370A">
        <w:rPr>
          <w:rFonts w:ascii="Times New Roman" w:hAnsi="Times New Roman" w:cs="Times New Roman"/>
          <w:sz w:val="16"/>
          <w:szCs w:val="16"/>
          <w:lang w:val="en-US"/>
        </w:rPr>
        <w:t>Newport</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IV</w:t>
      </w:r>
      <w:r w:rsidRPr="00E7370A">
        <w:rPr>
          <w:rFonts w:ascii="Times New Roman" w:hAnsi="Times New Roman" w:cs="Times New Roman"/>
          <w:sz w:val="16"/>
          <w:szCs w:val="16"/>
        </w:rPr>
        <w:t>"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w:t>
      </w:r>
      <w:proofErr w:type="spellStart"/>
      <w:r w:rsidRPr="00E7370A">
        <w:rPr>
          <w:rFonts w:ascii="Times New Roman" w:hAnsi="Times New Roman" w:cs="Times New Roman"/>
          <w:sz w:val="16"/>
          <w:szCs w:val="16"/>
        </w:rPr>
        <w:t>Авро</w:t>
      </w:r>
      <w:proofErr w:type="spellEnd"/>
      <w:r w:rsidRPr="00E7370A">
        <w:rPr>
          <w:rFonts w:ascii="Times New Roman" w:hAnsi="Times New Roman" w:cs="Times New Roman"/>
          <w:sz w:val="16"/>
          <w:szCs w:val="16"/>
        </w:rPr>
        <w:t xml:space="preserve"> 504-К, 1926-30)- 482, МУ-1 (</w:t>
      </w:r>
      <w:proofErr w:type="spellStart"/>
      <w:r w:rsidRPr="00E7370A">
        <w:rPr>
          <w:rFonts w:ascii="Times New Roman" w:hAnsi="Times New Roman" w:cs="Times New Roman"/>
          <w:sz w:val="16"/>
          <w:szCs w:val="16"/>
        </w:rPr>
        <w:t>Авро</w:t>
      </w:r>
      <w:proofErr w:type="spellEnd"/>
      <w:r w:rsidRPr="00E7370A">
        <w:rPr>
          <w:rFonts w:ascii="Times New Roman" w:hAnsi="Times New Roman" w:cs="Times New Roman"/>
          <w:sz w:val="16"/>
          <w:szCs w:val="16"/>
        </w:rPr>
        <w:t xml:space="preserve"> 504-Л, 1927-29)- 61, РОМ-1 (1927)- 1, МУ-2 (1928)- 1, П-2 (1928), РОМ-2 (1929)- 1, МР-3 (1929)- 1, У-2 (1929-40)-10972, АП (1930-40)- 1235, СП (1934-39)- 831, СС (1934-36)- 99, АИР-6 (1935-36)- 107, ВС (1935-36)- 468, ЛИГ-10 (1937)- 1, УТ-2 (1938-41)- 677, ЛаГГ-3 (1941)- 65, Ш-2, МУ-3, Як-12 (11982).</w:t>
      </w:r>
    </w:p>
    <w:p w14:paraId="1932E53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713FF53" w14:textId="77777777" w:rsidR="00B95806" w:rsidRPr="000656BE" w:rsidRDefault="00B958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Летом 1918 г. испы</w:t>
      </w:r>
      <w:r w:rsidRPr="000656BE">
        <w:rPr>
          <w:rFonts w:ascii="Times New Roman" w:hAnsi="Times New Roman" w:cs="Times New Roman"/>
          <w:color w:val="0070C0"/>
          <w:sz w:val="16"/>
          <w:szCs w:val="16"/>
        </w:rPr>
        <w:softHyphen/>
        <w:t>тывался одноместный морской истреби</w:t>
      </w:r>
      <w:r w:rsidRPr="000656BE">
        <w:rPr>
          <w:rFonts w:ascii="Times New Roman" w:hAnsi="Times New Roman" w:cs="Times New Roman"/>
          <w:color w:val="0070C0"/>
          <w:sz w:val="16"/>
          <w:szCs w:val="16"/>
        </w:rPr>
        <w:softHyphen/>
        <w:t>тель с двигателем «</w:t>
      </w:r>
      <w:proofErr w:type="spellStart"/>
      <w:r w:rsidRPr="000656BE">
        <w:rPr>
          <w:rFonts w:ascii="Times New Roman" w:hAnsi="Times New Roman" w:cs="Times New Roman"/>
          <w:color w:val="0070C0"/>
          <w:sz w:val="16"/>
          <w:szCs w:val="16"/>
        </w:rPr>
        <w:t>Клерже</w:t>
      </w:r>
      <w:proofErr w:type="spellEnd"/>
      <w:r w:rsidRPr="000656BE">
        <w:rPr>
          <w:rFonts w:ascii="Times New Roman" w:hAnsi="Times New Roman" w:cs="Times New Roman"/>
          <w:color w:val="0070C0"/>
          <w:sz w:val="16"/>
          <w:szCs w:val="16"/>
        </w:rPr>
        <w:t>» 130 л.с. Григоровича – М-17. Обладал идентичны</w:t>
      </w:r>
      <w:r w:rsidRPr="000656BE">
        <w:rPr>
          <w:rFonts w:ascii="Times New Roman" w:hAnsi="Times New Roman" w:cs="Times New Roman"/>
          <w:color w:val="0070C0"/>
          <w:sz w:val="16"/>
          <w:szCs w:val="16"/>
        </w:rPr>
        <w:softHyphen/>
        <w:t>ми с М-11 особенностями и недостатками: влиянием вращающегося двигателя на ус</w:t>
      </w:r>
      <w:r w:rsidRPr="000656BE">
        <w:rPr>
          <w:rFonts w:ascii="Times New Roman" w:hAnsi="Times New Roman" w:cs="Times New Roman"/>
          <w:color w:val="0070C0"/>
          <w:sz w:val="16"/>
          <w:szCs w:val="16"/>
        </w:rPr>
        <w:softHyphen/>
        <w:t>тойчивость и управляемость и малой мореходностью. Как истребитель признавался неудовлетворительным.</w:t>
      </w:r>
    </w:p>
    <w:p w14:paraId="3536E5B9" w14:textId="77777777" w:rsidR="00B95806" w:rsidRPr="000656BE" w:rsidRDefault="00B958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По данным В.Б. Шаврова летающая лод</w:t>
      </w:r>
      <w:r w:rsidRPr="000656BE">
        <w:rPr>
          <w:rFonts w:ascii="Times New Roman" w:hAnsi="Times New Roman" w:cs="Times New Roman"/>
          <w:color w:val="0070C0"/>
          <w:sz w:val="16"/>
          <w:szCs w:val="16"/>
        </w:rPr>
        <w:softHyphen/>
        <w:t>ка М-17 являлась вариантом М-15с двига</w:t>
      </w:r>
      <w:r w:rsidRPr="000656BE">
        <w:rPr>
          <w:rFonts w:ascii="Times New Roman" w:hAnsi="Times New Roman" w:cs="Times New Roman"/>
          <w:color w:val="0070C0"/>
          <w:sz w:val="16"/>
          <w:szCs w:val="16"/>
        </w:rPr>
        <w:softHyphen/>
        <w:t>телем «Испано-</w:t>
      </w:r>
      <w:proofErr w:type="spellStart"/>
      <w:r w:rsidRPr="000656BE">
        <w:rPr>
          <w:rFonts w:ascii="Times New Roman" w:hAnsi="Times New Roman" w:cs="Times New Roman"/>
          <w:color w:val="0070C0"/>
          <w:sz w:val="16"/>
          <w:szCs w:val="16"/>
        </w:rPr>
        <w:t>Сюиза</w:t>
      </w:r>
      <w:proofErr w:type="spellEnd"/>
      <w:r w:rsidRPr="000656BE">
        <w:rPr>
          <w:rFonts w:ascii="Times New Roman" w:hAnsi="Times New Roman" w:cs="Times New Roman"/>
          <w:color w:val="0070C0"/>
          <w:sz w:val="16"/>
          <w:szCs w:val="16"/>
        </w:rPr>
        <w:t>» 150л.с.</w:t>
      </w:r>
    </w:p>
    <w:p w14:paraId="1617CA7E" w14:textId="77777777" w:rsidR="00B95806" w:rsidRPr="000656BE" w:rsidRDefault="00B958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М-18 и М-19, ориентированные под дви</w:t>
      </w:r>
      <w:r w:rsidRPr="000656BE">
        <w:rPr>
          <w:rFonts w:ascii="Times New Roman" w:hAnsi="Times New Roman" w:cs="Times New Roman"/>
          <w:color w:val="0070C0"/>
          <w:sz w:val="16"/>
          <w:szCs w:val="16"/>
        </w:rPr>
        <w:softHyphen/>
        <w:t>гатель «Испано-</w:t>
      </w:r>
      <w:proofErr w:type="spellStart"/>
      <w:r w:rsidRPr="000656BE">
        <w:rPr>
          <w:rFonts w:ascii="Times New Roman" w:hAnsi="Times New Roman" w:cs="Times New Roman"/>
          <w:color w:val="0070C0"/>
          <w:sz w:val="16"/>
          <w:szCs w:val="16"/>
        </w:rPr>
        <w:t>Сюиза</w:t>
      </w:r>
      <w:proofErr w:type="spellEnd"/>
      <w:r w:rsidRPr="000656BE">
        <w:rPr>
          <w:rFonts w:ascii="Times New Roman" w:hAnsi="Times New Roman" w:cs="Times New Roman"/>
          <w:color w:val="0070C0"/>
          <w:sz w:val="16"/>
          <w:szCs w:val="16"/>
        </w:rPr>
        <w:t>» 200 л.с., являлись развитием М-15. Работы велись в 1918—19 гг., когда интереса к опытному авиастрои</w:t>
      </w:r>
      <w:r w:rsidRPr="000656BE">
        <w:rPr>
          <w:rFonts w:ascii="Times New Roman" w:hAnsi="Times New Roman" w:cs="Times New Roman"/>
          <w:color w:val="0070C0"/>
          <w:sz w:val="16"/>
          <w:szCs w:val="16"/>
        </w:rPr>
        <w:softHyphen/>
        <w:t>тельству не проявлялось, поэтому все по</w:t>
      </w:r>
      <w:r w:rsidRPr="000656BE">
        <w:rPr>
          <w:rFonts w:ascii="Times New Roman" w:hAnsi="Times New Roman" w:cs="Times New Roman"/>
          <w:color w:val="0070C0"/>
          <w:sz w:val="16"/>
          <w:szCs w:val="16"/>
        </w:rPr>
        <w:softHyphen/>
        <w:t>степенно прекратилось (23374).</w:t>
      </w:r>
    </w:p>
    <w:p w14:paraId="29C006E9" w14:textId="77777777" w:rsidR="00B95806" w:rsidRPr="000656BE" w:rsidRDefault="00B95806" w:rsidP="009F4E52">
      <w:pPr>
        <w:spacing w:after="0" w:line="240" w:lineRule="auto"/>
        <w:jc w:val="both"/>
        <w:rPr>
          <w:rFonts w:ascii="Times New Roman" w:hAnsi="Times New Roman" w:cs="Times New Roman"/>
          <w:color w:val="0070C0"/>
          <w:sz w:val="16"/>
          <w:szCs w:val="16"/>
        </w:rPr>
      </w:pPr>
    </w:p>
    <w:p w14:paraId="16E289AF" w14:textId="77777777" w:rsidR="00B95806" w:rsidRPr="000656BE" w:rsidRDefault="00B958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Летом 1920 г. полностью уничтожил основной корпус «Гамаюна» на Корпусной улице. Уцелел лишь филиал завода на Комендантском аэродроме, который вскоре слили с другими авиапредприятиями Петрограда (23472).</w:t>
      </w:r>
    </w:p>
    <w:p w14:paraId="0BC8BE1E" w14:textId="77777777" w:rsidR="00B95806" w:rsidRPr="000656BE" w:rsidRDefault="00B95806" w:rsidP="009F4E52">
      <w:pPr>
        <w:spacing w:after="0" w:line="240" w:lineRule="auto"/>
        <w:jc w:val="both"/>
        <w:rPr>
          <w:rFonts w:ascii="Times New Roman" w:hAnsi="Times New Roman" w:cs="Times New Roman"/>
          <w:color w:val="0070C0"/>
          <w:sz w:val="16"/>
          <w:szCs w:val="16"/>
        </w:rPr>
      </w:pPr>
    </w:p>
    <w:p w14:paraId="110E3753" w14:textId="77777777" w:rsidR="00FF4AEF" w:rsidRPr="00E7370A" w:rsidRDefault="00FF4AE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Летом 1918 года намечалась следующая программа: воздушные корабли должны были собирать в Архангельске (основная база экспедиции) с таким расчётом, чтобы к середине июня они были готовы к погрузке на суда. Потом морем «Муромцы» доставлялись бы в Югорский Шар. откуда они и приступили бы к работе по обследованию южного побережья Карского моря. В планы входила организация «воздушного тракта» Архангельск-Югорский Шар и оборудование промежуточных базы в Мезени и </w:t>
      </w:r>
      <w:proofErr w:type="spellStart"/>
      <w:r w:rsidRPr="00E7370A">
        <w:rPr>
          <w:rFonts w:ascii="Times New Roman" w:hAnsi="Times New Roman" w:cs="Times New Roman"/>
          <w:sz w:val="16"/>
          <w:szCs w:val="16"/>
        </w:rPr>
        <w:t>Куе</w:t>
      </w:r>
      <w:proofErr w:type="spellEnd"/>
      <w:r w:rsidRPr="00E7370A">
        <w:rPr>
          <w:rFonts w:ascii="Times New Roman" w:hAnsi="Times New Roman" w:cs="Times New Roman"/>
          <w:sz w:val="16"/>
          <w:szCs w:val="16"/>
        </w:rPr>
        <w:t>. Два воздушных корабля планировали перевести в порт Диксон, где экипажи остались бы на зимовку, чтобы с марта 1919 года они могли приступить к работе по обследованию полярного района между Диксоном и Таймыром. (19975).</w:t>
      </w:r>
    </w:p>
    <w:p w14:paraId="696D2B37" w14:textId="77777777" w:rsidR="00FF4AEF" w:rsidRPr="00E7370A" w:rsidRDefault="00FF4AEF" w:rsidP="009F4E52">
      <w:pPr>
        <w:shd w:val="clear" w:color="auto" w:fill="FFFFFF"/>
        <w:spacing w:after="0" w:line="240" w:lineRule="auto"/>
        <w:jc w:val="both"/>
        <w:rPr>
          <w:rFonts w:ascii="Times New Roman" w:hAnsi="Times New Roman" w:cs="Times New Roman"/>
          <w:sz w:val="16"/>
          <w:szCs w:val="16"/>
          <w:shd w:val="clear" w:color="auto" w:fill="FFFFFF"/>
        </w:rPr>
      </w:pPr>
    </w:p>
    <w:p w14:paraId="1C1FC270" w14:textId="77777777" w:rsidR="00FF4AEF" w:rsidRPr="00E7370A" w:rsidRDefault="00FF4AEF" w:rsidP="009F4E52">
      <w:pPr>
        <w:pStyle w:val="aff9"/>
        <w:rPr>
          <w:rFonts w:ascii="Times New Roman" w:hAnsi="Times New Roman" w:cs="Times New Roman"/>
          <w:sz w:val="16"/>
          <w:szCs w:val="16"/>
        </w:rPr>
      </w:pPr>
      <w:r w:rsidRPr="00E7370A">
        <w:rPr>
          <w:rFonts w:ascii="Times New Roman" w:hAnsi="Times New Roman" w:cs="Times New Roman"/>
          <w:sz w:val="16"/>
          <w:szCs w:val="16"/>
        </w:rPr>
        <w:t>Летом 1918 г. фактически прекратило свою деятель</w:t>
      </w:r>
      <w:r w:rsidRPr="00E7370A">
        <w:rPr>
          <w:rFonts w:ascii="Times New Roman" w:hAnsi="Times New Roman" w:cs="Times New Roman"/>
          <w:sz w:val="16"/>
          <w:szCs w:val="16"/>
        </w:rPr>
        <w:softHyphen/>
        <w:t>ность Всероссийское авиационное и воздухо</w:t>
      </w:r>
      <w:r w:rsidRPr="00E7370A">
        <w:rPr>
          <w:rFonts w:ascii="Times New Roman" w:hAnsi="Times New Roman" w:cs="Times New Roman"/>
          <w:sz w:val="16"/>
          <w:szCs w:val="16"/>
        </w:rPr>
        <w:softHyphen/>
        <w:t>плавательное общество (бывший ИВАК). Каза</w:t>
      </w:r>
      <w:r w:rsidRPr="00E7370A">
        <w:rPr>
          <w:rFonts w:ascii="Times New Roman" w:hAnsi="Times New Roman" w:cs="Times New Roman"/>
          <w:sz w:val="16"/>
          <w:szCs w:val="16"/>
        </w:rPr>
        <w:softHyphen/>
        <w:t>лось, что спортивное воздухоплавание в стране надолго умерло. Однако, несмотря на Граждан</w:t>
      </w:r>
      <w:r w:rsidRPr="00E7370A">
        <w:rPr>
          <w:rFonts w:ascii="Times New Roman" w:hAnsi="Times New Roman" w:cs="Times New Roman"/>
          <w:sz w:val="16"/>
          <w:szCs w:val="16"/>
        </w:rPr>
        <w:softHyphen/>
        <w:t>скую войну, уже в 1920 г. спортивное воздухо</w:t>
      </w:r>
      <w:r w:rsidRPr="00E7370A">
        <w:rPr>
          <w:rFonts w:ascii="Times New Roman" w:hAnsi="Times New Roman" w:cs="Times New Roman"/>
          <w:sz w:val="16"/>
          <w:szCs w:val="16"/>
        </w:rPr>
        <w:softHyphen/>
        <w:t>плавание начало возрождаться в Советской ре</w:t>
      </w:r>
      <w:r w:rsidRPr="00E7370A">
        <w:rPr>
          <w:rFonts w:ascii="Times New Roman" w:hAnsi="Times New Roman" w:cs="Times New Roman"/>
          <w:sz w:val="16"/>
          <w:szCs w:val="16"/>
        </w:rPr>
        <w:softHyphen/>
        <w:t>спублике (20120).</w:t>
      </w:r>
    </w:p>
    <w:p w14:paraId="0972F3EB" w14:textId="77777777" w:rsidR="00FF4AEF" w:rsidRPr="00E7370A" w:rsidRDefault="00FF4AEF" w:rsidP="009F4E52">
      <w:pPr>
        <w:shd w:val="clear" w:color="auto" w:fill="FFFFFF"/>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Кайтанов</w:t>
      </w:r>
      <w:proofErr w:type="spellEnd"/>
      <w:r w:rsidRPr="00E7370A">
        <w:rPr>
          <w:rFonts w:ascii="Times New Roman" w:hAnsi="Times New Roman" w:cs="Times New Roman"/>
          <w:sz w:val="16"/>
          <w:szCs w:val="16"/>
        </w:rPr>
        <w:t xml:space="preserve"> К.Ф. 29 января - 70 лет со дня собрания в Петербурге учредителей Всероссийского аэроклуба (1908) // Из истории авиации и воздухоплавания, 1978, № 35. - М.: ИИЕТ РАН. - с. 7.</w:t>
      </w:r>
    </w:p>
    <w:p w14:paraId="1A043ED0" w14:textId="77777777" w:rsidR="00FF4AEF" w:rsidRPr="00E7370A" w:rsidRDefault="00FF4AEF" w:rsidP="009F4E52">
      <w:pPr>
        <w:shd w:val="clear" w:color="auto" w:fill="FFFFFF"/>
        <w:spacing w:after="0" w:line="240" w:lineRule="auto"/>
        <w:jc w:val="both"/>
        <w:rPr>
          <w:rFonts w:ascii="Times New Roman" w:hAnsi="Times New Roman" w:cs="Times New Roman"/>
          <w:sz w:val="16"/>
          <w:szCs w:val="16"/>
        </w:rPr>
      </w:pPr>
    </w:p>
    <w:p w14:paraId="5091236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6B0758B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3E356D3" w14:textId="77777777" w:rsidR="00F320DE" w:rsidRPr="00E7370A" w:rsidRDefault="00F320DE" w:rsidP="009F4E52">
      <w:pPr>
        <w:pStyle w:val="ae"/>
        <w:spacing w:before="0" w:after="0"/>
        <w:jc w:val="both"/>
        <w:rPr>
          <w:color w:val="auto"/>
          <w:sz w:val="16"/>
          <w:szCs w:val="16"/>
        </w:rPr>
      </w:pPr>
      <w:r w:rsidRPr="00E7370A">
        <w:rPr>
          <w:color w:val="auto"/>
          <w:sz w:val="16"/>
          <w:szCs w:val="16"/>
        </w:rPr>
        <w:t xml:space="preserve">Летом 1918 года было решено ходатайствовать перед правительством о переводе завода </w:t>
      </w:r>
      <w:proofErr w:type="spellStart"/>
      <w:r w:rsidRPr="00E7370A">
        <w:rPr>
          <w:color w:val="auto"/>
          <w:sz w:val="16"/>
          <w:szCs w:val="16"/>
        </w:rPr>
        <w:t>Мостяжарт</w:t>
      </w:r>
      <w:proofErr w:type="spellEnd"/>
      <w:r w:rsidRPr="00E7370A">
        <w:rPr>
          <w:color w:val="auto"/>
          <w:sz w:val="16"/>
          <w:szCs w:val="16"/>
        </w:rPr>
        <w:t xml:space="preserve"> в другое место. Чрезвычайный уполномоченный по снабжению Красной армии Л.Б. Красин разрешил представителям завода искать в Москве помещение и </w:t>
      </w:r>
      <w:proofErr w:type="spellStart"/>
      <w:proofErr w:type="gramStart"/>
      <w:r w:rsidRPr="00E7370A">
        <w:rPr>
          <w:color w:val="auto"/>
          <w:sz w:val="16"/>
          <w:szCs w:val="16"/>
        </w:rPr>
        <w:t>терри</w:t>
      </w:r>
      <w:proofErr w:type="spellEnd"/>
      <w:r w:rsidRPr="00E7370A">
        <w:rPr>
          <w:color w:val="auto"/>
          <w:sz w:val="16"/>
          <w:szCs w:val="16"/>
        </w:rPr>
        <w:t>- торию</w:t>
      </w:r>
      <w:proofErr w:type="gramEnd"/>
      <w:r w:rsidRPr="00E7370A">
        <w:rPr>
          <w:color w:val="auto"/>
          <w:sz w:val="16"/>
          <w:szCs w:val="16"/>
        </w:rPr>
        <w:t xml:space="preserve"> для переезда завода: в то время большинство заводов и фабрик было закрыто. Такое место было найдено вблизи Семеновской заставы и в конце 1918 года вышло </w:t>
      </w:r>
      <w:proofErr w:type="gramStart"/>
      <w:r w:rsidRPr="00E7370A">
        <w:rPr>
          <w:color w:val="auto"/>
          <w:sz w:val="16"/>
          <w:szCs w:val="16"/>
        </w:rPr>
        <w:t>по- становление</w:t>
      </w:r>
      <w:proofErr w:type="gramEnd"/>
      <w:r w:rsidRPr="00E7370A">
        <w:rPr>
          <w:color w:val="auto"/>
          <w:sz w:val="16"/>
          <w:szCs w:val="16"/>
        </w:rPr>
        <w:t xml:space="preserve"> Моссовета о переезде завода «</w:t>
      </w:r>
      <w:proofErr w:type="spellStart"/>
      <w:r w:rsidRPr="00E7370A">
        <w:rPr>
          <w:color w:val="auto"/>
          <w:sz w:val="16"/>
          <w:szCs w:val="16"/>
        </w:rPr>
        <w:t>Мастяжарт</w:t>
      </w:r>
      <w:proofErr w:type="spellEnd"/>
      <w:r w:rsidRPr="00E7370A">
        <w:rPr>
          <w:color w:val="auto"/>
          <w:sz w:val="16"/>
          <w:szCs w:val="16"/>
        </w:rPr>
        <w:t>». Переезд по разным причинам проходил долго, в течение 3 лет.</w:t>
      </w:r>
    </w:p>
    <w:p w14:paraId="13869753" w14:textId="77777777" w:rsidR="00F320DE" w:rsidRPr="00E7370A" w:rsidRDefault="00F320DE" w:rsidP="009F4E52">
      <w:pPr>
        <w:pStyle w:val="ae"/>
        <w:spacing w:before="0" w:after="0"/>
        <w:jc w:val="both"/>
        <w:rPr>
          <w:color w:val="auto"/>
          <w:sz w:val="16"/>
          <w:szCs w:val="16"/>
        </w:rPr>
      </w:pPr>
      <w:r w:rsidRPr="00E7370A">
        <w:rPr>
          <w:color w:val="auto"/>
          <w:sz w:val="16"/>
          <w:szCs w:val="16"/>
        </w:rPr>
        <w:t>Лишь в 1922 году завод «</w:t>
      </w:r>
      <w:proofErr w:type="spellStart"/>
      <w:r w:rsidRPr="00E7370A">
        <w:rPr>
          <w:color w:val="auto"/>
          <w:sz w:val="16"/>
          <w:szCs w:val="16"/>
        </w:rPr>
        <w:t>Мастяжарт</w:t>
      </w:r>
      <w:proofErr w:type="spellEnd"/>
      <w:r w:rsidRPr="00E7370A">
        <w:rPr>
          <w:color w:val="auto"/>
          <w:sz w:val="16"/>
          <w:szCs w:val="16"/>
        </w:rPr>
        <w:t xml:space="preserve">» полностью перебрался с Ладожской улицы на новое место, заняв территорию металлического завода инженера Г.К. </w:t>
      </w:r>
      <w:proofErr w:type="spellStart"/>
      <w:r w:rsidRPr="00E7370A">
        <w:rPr>
          <w:color w:val="auto"/>
          <w:sz w:val="16"/>
          <w:szCs w:val="16"/>
        </w:rPr>
        <w:t>Пэлка</w:t>
      </w:r>
      <w:proofErr w:type="spellEnd"/>
      <w:r w:rsidRPr="00E7370A">
        <w:rPr>
          <w:color w:val="auto"/>
          <w:sz w:val="16"/>
          <w:szCs w:val="16"/>
        </w:rPr>
        <w:t xml:space="preserve"> на углу Вельяминовской улицы и жестяной фабрики В.В. </w:t>
      </w:r>
      <w:proofErr w:type="spellStart"/>
      <w:r w:rsidRPr="00E7370A">
        <w:rPr>
          <w:color w:val="auto"/>
          <w:sz w:val="16"/>
          <w:szCs w:val="16"/>
        </w:rPr>
        <w:t>Бонакера</w:t>
      </w:r>
      <w:proofErr w:type="spellEnd"/>
      <w:r w:rsidRPr="00E7370A">
        <w:rPr>
          <w:color w:val="auto"/>
          <w:sz w:val="16"/>
          <w:szCs w:val="16"/>
        </w:rPr>
        <w:t xml:space="preserve"> на Николаевской (ныне Ткацкой) улице. Одновременно из Мытищ с территории вагоностроительного завода сюда же перебрался орудийный отдел.</w:t>
      </w:r>
    </w:p>
    <w:p w14:paraId="2D68073F" w14:textId="77777777" w:rsidR="00F320DE" w:rsidRPr="00E7370A" w:rsidRDefault="00F320DE" w:rsidP="009F4E52">
      <w:pPr>
        <w:pStyle w:val="ae"/>
        <w:spacing w:before="0" w:after="0"/>
        <w:jc w:val="both"/>
        <w:rPr>
          <w:color w:val="auto"/>
          <w:sz w:val="16"/>
          <w:szCs w:val="16"/>
        </w:rPr>
      </w:pPr>
      <w:r w:rsidRPr="00E7370A">
        <w:rPr>
          <w:color w:val="auto"/>
          <w:sz w:val="16"/>
          <w:szCs w:val="16"/>
        </w:rPr>
        <w:t xml:space="preserve">Территориальное объединение всех предприятий в одно целое потребовало </w:t>
      </w:r>
      <w:proofErr w:type="gramStart"/>
      <w:r w:rsidRPr="00E7370A">
        <w:rPr>
          <w:color w:val="auto"/>
          <w:sz w:val="16"/>
          <w:szCs w:val="16"/>
        </w:rPr>
        <w:t xml:space="preserve">лик- </w:t>
      </w:r>
      <w:proofErr w:type="spellStart"/>
      <w:r w:rsidRPr="00E7370A">
        <w:rPr>
          <w:color w:val="auto"/>
          <w:sz w:val="16"/>
          <w:szCs w:val="16"/>
        </w:rPr>
        <w:t>видации</w:t>
      </w:r>
      <w:proofErr w:type="spellEnd"/>
      <w:proofErr w:type="gramEnd"/>
      <w:r w:rsidRPr="00E7370A">
        <w:rPr>
          <w:color w:val="auto"/>
          <w:sz w:val="16"/>
          <w:szCs w:val="16"/>
        </w:rPr>
        <w:t xml:space="preserve"> ряда улиц и переулков, заселенных мелкими кустарями и владельцами част- </w:t>
      </w:r>
      <w:proofErr w:type="spellStart"/>
      <w:r w:rsidRPr="00E7370A">
        <w:rPr>
          <w:color w:val="auto"/>
          <w:sz w:val="16"/>
          <w:szCs w:val="16"/>
        </w:rPr>
        <w:t>ных</w:t>
      </w:r>
      <w:proofErr w:type="spellEnd"/>
      <w:r w:rsidRPr="00E7370A">
        <w:rPr>
          <w:color w:val="auto"/>
          <w:sz w:val="16"/>
          <w:szCs w:val="16"/>
        </w:rPr>
        <w:t xml:space="preserve"> домиков.</w:t>
      </w:r>
    </w:p>
    <w:p w14:paraId="0AEAC94B" w14:textId="77777777" w:rsidR="00F320DE" w:rsidRPr="00E7370A" w:rsidRDefault="00F320DE" w:rsidP="009F4E52">
      <w:pPr>
        <w:pStyle w:val="ae"/>
        <w:spacing w:before="0" w:after="0"/>
        <w:jc w:val="both"/>
        <w:rPr>
          <w:color w:val="auto"/>
          <w:sz w:val="16"/>
          <w:szCs w:val="16"/>
        </w:rPr>
      </w:pPr>
      <w:r w:rsidRPr="00E7370A">
        <w:rPr>
          <w:color w:val="auto"/>
          <w:sz w:val="16"/>
          <w:szCs w:val="16"/>
        </w:rPr>
        <w:t>Объединение всех предприятий получило единое наименование – завод «</w:t>
      </w:r>
      <w:proofErr w:type="spellStart"/>
      <w:r w:rsidRPr="00E7370A">
        <w:rPr>
          <w:color w:val="auto"/>
          <w:sz w:val="16"/>
          <w:szCs w:val="16"/>
        </w:rPr>
        <w:t>Мастяжарт</w:t>
      </w:r>
      <w:proofErr w:type="spellEnd"/>
      <w:r w:rsidRPr="00E7370A">
        <w:rPr>
          <w:color w:val="auto"/>
          <w:sz w:val="16"/>
          <w:szCs w:val="16"/>
        </w:rPr>
        <w:t xml:space="preserve">», в котором было сформировано три отдела: 1-й отдел – бывшая фабрика В.В. </w:t>
      </w:r>
      <w:proofErr w:type="spellStart"/>
      <w:r w:rsidRPr="00E7370A">
        <w:rPr>
          <w:color w:val="auto"/>
          <w:sz w:val="16"/>
          <w:szCs w:val="16"/>
        </w:rPr>
        <w:t>Бонакера</w:t>
      </w:r>
      <w:proofErr w:type="spellEnd"/>
      <w:r w:rsidRPr="00E7370A">
        <w:rPr>
          <w:color w:val="auto"/>
          <w:sz w:val="16"/>
          <w:szCs w:val="16"/>
        </w:rPr>
        <w:t>, 2-й отдел – «</w:t>
      </w:r>
      <w:proofErr w:type="spellStart"/>
      <w:r w:rsidRPr="00E7370A">
        <w:rPr>
          <w:color w:val="auto"/>
          <w:sz w:val="16"/>
          <w:szCs w:val="16"/>
        </w:rPr>
        <w:t>Мастяжарт</w:t>
      </w:r>
      <w:proofErr w:type="spellEnd"/>
      <w:r w:rsidRPr="00E7370A">
        <w:rPr>
          <w:color w:val="auto"/>
          <w:sz w:val="16"/>
          <w:szCs w:val="16"/>
        </w:rPr>
        <w:t xml:space="preserve">» и бывший завод инженера Г.К. </w:t>
      </w:r>
      <w:proofErr w:type="spellStart"/>
      <w:r w:rsidRPr="00E7370A">
        <w:rPr>
          <w:color w:val="auto"/>
          <w:sz w:val="16"/>
          <w:szCs w:val="16"/>
        </w:rPr>
        <w:t>Пэлка</w:t>
      </w:r>
      <w:proofErr w:type="spellEnd"/>
      <w:r w:rsidRPr="00E7370A">
        <w:rPr>
          <w:color w:val="auto"/>
          <w:sz w:val="16"/>
          <w:szCs w:val="16"/>
        </w:rPr>
        <w:t>, 3-й отдел – гальваническое отделение (19524).</w:t>
      </w:r>
    </w:p>
    <w:p w14:paraId="6C38E7B5" w14:textId="77777777" w:rsidR="00F320DE" w:rsidRPr="00E7370A" w:rsidRDefault="00F320DE" w:rsidP="009F4E52">
      <w:pPr>
        <w:spacing w:after="0" w:line="240" w:lineRule="auto"/>
        <w:jc w:val="both"/>
        <w:textAlignment w:val="baseline"/>
        <w:rPr>
          <w:rFonts w:ascii="Times New Roman" w:hAnsi="Times New Roman" w:cs="Times New Roman"/>
          <w:sz w:val="16"/>
          <w:szCs w:val="16"/>
        </w:rPr>
      </w:pPr>
    </w:p>
    <w:p w14:paraId="6F3DE091" w14:textId="77777777" w:rsidR="00F320DE" w:rsidRPr="00E7370A" w:rsidRDefault="00F320DE" w:rsidP="009F4E52">
      <w:pPr>
        <w:spacing w:after="0" w:line="240" w:lineRule="auto"/>
        <w:jc w:val="both"/>
        <w:textAlignment w:val="baseline"/>
        <w:rPr>
          <w:rFonts w:ascii="Times New Roman" w:hAnsi="Times New Roman" w:cs="Times New Roman"/>
          <w:sz w:val="16"/>
          <w:szCs w:val="16"/>
        </w:rPr>
      </w:pPr>
      <w:r w:rsidRPr="00E7370A">
        <w:rPr>
          <w:rFonts w:ascii="Times New Roman" w:hAnsi="Times New Roman" w:cs="Times New Roman"/>
          <w:sz w:val="16"/>
          <w:szCs w:val="16"/>
        </w:rPr>
        <w:t xml:space="preserve">Летом 1918 года были созданы большие производственные объединения, в которые были объединены заводы примерно одного профиля. Первенцем был трест ГОМЗ – Государственное объединение машиностроительных заводов, объединявший самые мощные машиностроительные заводы Московского и Нижегородского районов. Летом 1919 года были созданы: </w:t>
      </w:r>
      <w:proofErr w:type="spellStart"/>
      <w:r w:rsidRPr="00E7370A">
        <w:rPr>
          <w:rFonts w:ascii="Times New Roman" w:hAnsi="Times New Roman" w:cs="Times New Roman"/>
          <w:sz w:val="16"/>
          <w:szCs w:val="16"/>
        </w:rPr>
        <w:t>Ленмаштрест</w:t>
      </w:r>
      <w:proofErr w:type="spellEnd"/>
      <w:r w:rsidRPr="00E7370A">
        <w:rPr>
          <w:rFonts w:ascii="Times New Roman" w:hAnsi="Times New Roman" w:cs="Times New Roman"/>
          <w:sz w:val="16"/>
          <w:szCs w:val="16"/>
        </w:rPr>
        <w:t xml:space="preserve"> – объединение заводов Петроградского района; </w:t>
      </w:r>
      <w:proofErr w:type="spellStart"/>
      <w:r w:rsidRPr="00E7370A">
        <w:rPr>
          <w:rFonts w:ascii="Times New Roman" w:hAnsi="Times New Roman" w:cs="Times New Roman"/>
          <w:sz w:val="16"/>
          <w:szCs w:val="16"/>
        </w:rPr>
        <w:t>Гомомез</w:t>
      </w:r>
      <w:proofErr w:type="spellEnd"/>
      <w:r w:rsidRPr="00E7370A">
        <w:rPr>
          <w:rFonts w:ascii="Times New Roman" w:hAnsi="Times New Roman" w:cs="Times New Roman"/>
          <w:sz w:val="16"/>
          <w:szCs w:val="16"/>
        </w:rPr>
        <w:t xml:space="preserve"> – Государственное объединение металлургических заводов; </w:t>
      </w:r>
      <w:proofErr w:type="spellStart"/>
      <w:r w:rsidRPr="00E7370A">
        <w:rPr>
          <w:rFonts w:ascii="Times New Roman" w:hAnsi="Times New Roman" w:cs="Times New Roman"/>
          <w:sz w:val="16"/>
          <w:szCs w:val="16"/>
        </w:rPr>
        <w:t>Гозачугплав</w:t>
      </w:r>
      <w:proofErr w:type="spellEnd"/>
      <w:r w:rsidRPr="00E7370A">
        <w:rPr>
          <w:rFonts w:ascii="Times New Roman" w:hAnsi="Times New Roman" w:cs="Times New Roman"/>
          <w:sz w:val="16"/>
          <w:szCs w:val="16"/>
        </w:rPr>
        <w:t xml:space="preserve"> – Государственное объединение чугуноплавильных заводов.</w:t>
      </w:r>
    </w:p>
    <w:p w14:paraId="33DCFF9B" w14:textId="77777777" w:rsidR="00F320DE" w:rsidRPr="00E7370A" w:rsidRDefault="00F320DE" w:rsidP="009F4E52">
      <w:pPr>
        <w:spacing w:after="0" w:line="240" w:lineRule="auto"/>
        <w:jc w:val="both"/>
        <w:textAlignment w:val="baseline"/>
        <w:rPr>
          <w:rFonts w:ascii="Times New Roman" w:hAnsi="Times New Roman" w:cs="Times New Roman"/>
          <w:sz w:val="16"/>
          <w:szCs w:val="16"/>
        </w:rPr>
      </w:pPr>
      <w:r w:rsidRPr="00E7370A">
        <w:rPr>
          <w:rFonts w:ascii="Times New Roman" w:hAnsi="Times New Roman" w:cs="Times New Roman"/>
          <w:sz w:val="16"/>
          <w:szCs w:val="16"/>
        </w:rPr>
        <w:t>Широко было применено планирование в организации работы этих предприятий и трестов. Образцы планирования советскими хозяйственниками были почерпнуты в Германии, из примера государственного регулирования военного производства в годы Первой мировой войны. Однако тяжелое военное положение внесло свои коррективы в становление советского производственного планирования.</w:t>
      </w:r>
    </w:p>
    <w:p w14:paraId="4046AA8F" w14:textId="77777777" w:rsidR="00F320DE" w:rsidRPr="00E7370A" w:rsidRDefault="00F320DE" w:rsidP="009F4E52">
      <w:pPr>
        <w:spacing w:after="0" w:line="240" w:lineRule="auto"/>
        <w:jc w:val="both"/>
        <w:textAlignment w:val="baseline"/>
        <w:rPr>
          <w:rFonts w:ascii="Times New Roman" w:hAnsi="Times New Roman" w:cs="Times New Roman"/>
          <w:sz w:val="16"/>
          <w:szCs w:val="16"/>
        </w:rPr>
      </w:pPr>
      <w:r w:rsidRPr="00E7370A">
        <w:rPr>
          <w:rFonts w:ascii="Times New Roman" w:hAnsi="Times New Roman" w:cs="Times New Roman"/>
          <w:sz w:val="16"/>
          <w:szCs w:val="16"/>
        </w:rPr>
        <w:t>Военным заводам, от которых зависел выпуск готовой военной продукции, выдавались планы, почти всегда на пределе их технических возможностей. Брались довоенные данные о производственной мощности того или иного завода, и, исходя из этих цифр, составлялась производственная программа. Разумеется, и в 1918 году, и в 1919 году, и особенно в 1920 году, фактическая мощность завода существенно отличалась от той, что была до войны. Однако плановиков это не смущало. План выдавался напряженным, и забиралось все, что только оказалось возможным произвести. Вот что писал об этом Кржижановский в феврале 1921 года:</w:t>
      </w:r>
    </w:p>
    <w:p w14:paraId="720A1433" w14:textId="77777777" w:rsidR="00F320DE" w:rsidRPr="00E7370A" w:rsidRDefault="00F320DE" w:rsidP="009F4E52">
      <w:pPr>
        <w:spacing w:after="0" w:line="240" w:lineRule="auto"/>
        <w:jc w:val="both"/>
        <w:textAlignment w:val="baseline"/>
        <w:rPr>
          <w:rFonts w:ascii="Times New Roman" w:hAnsi="Times New Roman" w:cs="Times New Roman"/>
          <w:sz w:val="16"/>
          <w:szCs w:val="16"/>
        </w:rPr>
      </w:pPr>
      <w:r w:rsidRPr="00E7370A">
        <w:rPr>
          <w:rFonts w:ascii="Times New Roman" w:hAnsi="Times New Roman" w:cs="Times New Roman"/>
          <w:sz w:val="16"/>
          <w:szCs w:val="16"/>
        </w:rPr>
        <w:t>«Основную роль играли два момента: первый – это построение производственных программ, главным образом на отставании производственных возможностей. Грубо говоря, ВСНХ в то время строил программы следующим образом: он брал какой-нибудь завод, техническое оборудование которого было известно… исходя из того факта, что потребность в фабрикатах в Республике совершенно неограниченна, и что мы нуждаемся решительно во всем, устанавливалась соответственно производительной возможности завода, с некоторым поверхностным учетом лишь основных производственных факторов, главным образом топлива и рабочей силы» (18374).</w:t>
      </w:r>
    </w:p>
    <w:p w14:paraId="07B5EA15" w14:textId="77777777" w:rsidR="00F320DE" w:rsidRPr="00E7370A" w:rsidRDefault="00F320DE" w:rsidP="009F4E52">
      <w:pPr>
        <w:spacing w:after="0" w:line="240" w:lineRule="auto"/>
        <w:jc w:val="both"/>
        <w:textAlignment w:val="baseline"/>
        <w:rPr>
          <w:rFonts w:ascii="Times New Roman" w:hAnsi="Times New Roman" w:cs="Times New Roman"/>
          <w:sz w:val="16"/>
          <w:szCs w:val="16"/>
        </w:rPr>
      </w:pPr>
    </w:p>
    <w:p w14:paraId="68E1DD5A"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Летом 1918 г. ВСНХ был возбужден вопрос об изъятии артиллерийских заводов из ведения Военного комиссариата. Вопрос длительно обсуждался междуведомственной комис</w:t>
      </w:r>
      <w:r w:rsidRPr="00E7370A">
        <w:rPr>
          <w:rFonts w:ascii="Times New Roman" w:hAnsi="Times New Roman" w:cs="Times New Roman"/>
          <w:sz w:val="16"/>
          <w:szCs w:val="16"/>
        </w:rPr>
        <w:softHyphen/>
        <w:t xml:space="preserve">сией, состоящей из представителей ВСНХ, Морского и Военного комиссариатов. Комиссия пришла к заключению, что сложную и обширную деятельность военно-морских заводов, преследующую особые задачи, нельзя уложить в рамки секций ВСНХ по производственным признакам и </w:t>
      </w:r>
      <w:r w:rsidRPr="00E7370A">
        <w:rPr>
          <w:rFonts w:ascii="Times New Roman" w:hAnsi="Times New Roman" w:cs="Times New Roman"/>
          <w:sz w:val="16"/>
          <w:szCs w:val="16"/>
        </w:rPr>
        <w:lastRenderedPageBreak/>
        <w:t>необходимо, хотя бы временно, сохранить признак ведомственный. Для коорди</w:t>
      </w:r>
      <w:r w:rsidRPr="00E7370A">
        <w:rPr>
          <w:rFonts w:ascii="Times New Roman" w:hAnsi="Times New Roman" w:cs="Times New Roman"/>
          <w:sz w:val="16"/>
          <w:szCs w:val="16"/>
        </w:rPr>
        <w:softHyphen/>
        <w:t>нирования же деятельности военных и морских заводов с заводами, национализированными в деле работ на оборону, комиссия проектировала образование Главного комитета военной промышленности, придав этому органу междуведомственный характер. Проект этот даль</w:t>
      </w:r>
      <w:r w:rsidRPr="00E7370A">
        <w:rPr>
          <w:rFonts w:ascii="Times New Roman" w:hAnsi="Times New Roman" w:cs="Times New Roman"/>
          <w:sz w:val="16"/>
          <w:szCs w:val="16"/>
        </w:rPr>
        <w:softHyphen/>
        <w:t>нейшего движения не получил. Место комитета заняла в известной мере Чрезвычайная ко</w:t>
      </w:r>
      <w:r w:rsidRPr="00E7370A">
        <w:rPr>
          <w:rFonts w:ascii="Times New Roman" w:hAnsi="Times New Roman" w:cs="Times New Roman"/>
          <w:sz w:val="16"/>
          <w:szCs w:val="16"/>
        </w:rPr>
        <w:softHyphen/>
        <w:t>миссия по снабжению Красной армии.</w:t>
      </w:r>
    </w:p>
    <w:p w14:paraId="3BF5A89A"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РГАЭ. Ф. 3429. Оп. 4. Д. 326. Л. 19-21. Заверенная копия (10711,93).</w:t>
      </w:r>
    </w:p>
    <w:p w14:paraId="5A51ECCB"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13F60137" w14:textId="77777777" w:rsidR="00EE281C" w:rsidRPr="00E7370A" w:rsidRDefault="00EE281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Летом 1918 г. проект первого подкалиберного снаряда был разработан Е.А. </w:t>
      </w:r>
      <w:proofErr w:type="spellStart"/>
      <w:r w:rsidRPr="00E7370A">
        <w:rPr>
          <w:rFonts w:ascii="Times New Roman" w:hAnsi="Times New Roman" w:cs="Times New Roman"/>
          <w:sz w:val="16"/>
          <w:szCs w:val="16"/>
        </w:rPr>
        <w:t>Беркаловым</w:t>
      </w:r>
      <w:proofErr w:type="spellEnd"/>
      <w:r w:rsidRPr="00E7370A">
        <w:rPr>
          <w:rFonts w:ascii="Times New Roman" w:hAnsi="Times New Roman" w:cs="Times New Roman"/>
          <w:sz w:val="16"/>
          <w:szCs w:val="16"/>
        </w:rPr>
        <w:t xml:space="preserve">. Специальная комиссия, возглавляемая академиком А.Н. Крыловым, подтвердила ценность изобретения. 26 ноября того же года на заседании Совнаркома под председательством В.И. Ленина было решено выдать </w:t>
      </w:r>
      <w:proofErr w:type="spellStart"/>
      <w:r w:rsidRPr="00E7370A">
        <w:rPr>
          <w:rFonts w:ascii="Times New Roman" w:hAnsi="Times New Roman" w:cs="Times New Roman"/>
          <w:sz w:val="16"/>
          <w:szCs w:val="16"/>
        </w:rPr>
        <w:t>Беркалову</w:t>
      </w:r>
      <w:proofErr w:type="spellEnd"/>
      <w:r w:rsidRPr="00E7370A">
        <w:rPr>
          <w:rFonts w:ascii="Times New Roman" w:hAnsi="Times New Roman" w:cs="Times New Roman"/>
          <w:sz w:val="16"/>
          <w:szCs w:val="16"/>
        </w:rPr>
        <w:t xml:space="preserve"> вознаграждение в размере 50 тыс. рублей (15117).</w:t>
      </w:r>
    </w:p>
    <w:p w14:paraId="5F9949CF" w14:textId="77777777" w:rsidR="00EE281C" w:rsidRPr="00E7370A" w:rsidRDefault="00EE281C" w:rsidP="009F4E52">
      <w:pPr>
        <w:spacing w:after="0" w:line="240" w:lineRule="auto"/>
        <w:jc w:val="both"/>
        <w:rPr>
          <w:rFonts w:ascii="Times New Roman" w:hAnsi="Times New Roman" w:cs="Times New Roman"/>
          <w:sz w:val="16"/>
          <w:szCs w:val="16"/>
        </w:rPr>
      </w:pPr>
    </w:p>
    <w:p w14:paraId="32FCAD77" w14:textId="77777777" w:rsidR="004E6FCC" w:rsidRPr="00E7370A" w:rsidRDefault="004E6FC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Летом 1918 г. про</w:t>
      </w:r>
      <w:r w:rsidRPr="00E7370A">
        <w:rPr>
          <w:rFonts w:ascii="Times New Roman" w:hAnsi="Times New Roman" w:cs="Times New Roman"/>
          <w:sz w:val="16"/>
          <w:szCs w:val="16"/>
        </w:rPr>
        <w:softHyphen/>
        <w:t>фессор Московского выс</w:t>
      </w:r>
      <w:r w:rsidRPr="00E7370A">
        <w:rPr>
          <w:rFonts w:ascii="Times New Roman" w:hAnsi="Times New Roman" w:cs="Times New Roman"/>
          <w:sz w:val="16"/>
          <w:szCs w:val="16"/>
        </w:rPr>
        <w:softHyphen/>
        <w:t>шего технического учили</w:t>
      </w:r>
      <w:r w:rsidRPr="00E7370A">
        <w:rPr>
          <w:rFonts w:ascii="Times New Roman" w:hAnsi="Times New Roman" w:cs="Times New Roman"/>
          <w:sz w:val="16"/>
          <w:szCs w:val="16"/>
        </w:rPr>
        <w:softHyphen/>
        <w:t>ща (МВТУ) Николай Рома</w:t>
      </w:r>
      <w:r w:rsidRPr="00E7370A">
        <w:rPr>
          <w:rFonts w:ascii="Times New Roman" w:hAnsi="Times New Roman" w:cs="Times New Roman"/>
          <w:sz w:val="16"/>
          <w:szCs w:val="16"/>
        </w:rPr>
        <w:softHyphen/>
        <w:t xml:space="preserve">нович </w:t>
      </w:r>
      <w:proofErr w:type="spellStart"/>
      <w:r w:rsidRPr="00E7370A">
        <w:rPr>
          <w:rFonts w:ascii="Times New Roman" w:hAnsi="Times New Roman" w:cs="Times New Roman"/>
          <w:sz w:val="16"/>
          <w:szCs w:val="16"/>
        </w:rPr>
        <w:t>Брилинг</w:t>
      </w:r>
      <w:proofErr w:type="spellEnd"/>
      <w:r w:rsidRPr="00E7370A">
        <w:rPr>
          <w:rFonts w:ascii="Times New Roman" w:hAnsi="Times New Roman" w:cs="Times New Roman"/>
          <w:sz w:val="16"/>
          <w:szCs w:val="16"/>
        </w:rPr>
        <w:t>, являющий</w:t>
      </w:r>
      <w:r w:rsidRPr="00E7370A">
        <w:rPr>
          <w:rFonts w:ascii="Times New Roman" w:hAnsi="Times New Roman" w:cs="Times New Roman"/>
          <w:sz w:val="16"/>
          <w:szCs w:val="16"/>
        </w:rPr>
        <w:softHyphen/>
        <w:t>ся заместителем предсе</w:t>
      </w:r>
      <w:r w:rsidRPr="00E7370A">
        <w:rPr>
          <w:rFonts w:ascii="Times New Roman" w:hAnsi="Times New Roman" w:cs="Times New Roman"/>
          <w:sz w:val="16"/>
          <w:szCs w:val="16"/>
        </w:rPr>
        <w:softHyphen/>
        <w:t>дателя Центральной авто</w:t>
      </w:r>
      <w:r w:rsidRPr="00E7370A">
        <w:rPr>
          <w:rFonts w:ascii="Times New Roman" w:hAnsi="Times New Roman" w:cs="Times New Roman"/>
          <w:sz w:val="16"/>
          <w:szCs w:val="16"/>
        </w:rPr>
        <w:softHyphen/>
        <w:t>мобильной секции Высше</w:t>
      </w:r>
      <w:r w:rsidRPr="00E7370A">
        <w:rPr>
          <w:rFonts w:ascii="Times New Roman" w:hAnsi="Times New Roman" w:cs="Times New Roman"/>
          <w:sz w:val="16"/>
          <w:szCs w:val="16"/>
        </w:rPr>
        <w:softHyphen/>
        <w:t>го Совета Народного Хо</w:t>
      </w:r>
      <w:r w:rsidRPr="00E7370A">
        <w:rPr>
          <w:rFonts w:ascii="Times New Roman" w:hAnsi="Times New Roman" w:cs="Times New Roman"/>
          <w:sz w:val="16"/>
          <w:szCs w:val="16"/>
        </w:rPr>
        <w:softHyphen/>
        <w:t>зяйства (ВСНХ) РСФСР, которой было поручено восстановление автомо</w:t>
      </w:r>
      <w:r w:rsidRPr="00E7370A">
        <w:rPr>
          <w:rFonts w:ascii="Times New Roman" w:hAnsi="Times New Roman" w:cs="Times New Roman"/>
          <w:sz w:val="16"/>
          <w:szCs w:val="16"/>
        </w:rPr>
        <w:softHyphen/>
        <w:t>бильного парка страны и снабжение Красной Армии автомобилями и запасны</w:t>
      </w:r>
      <w:r w:rsidRPr="00E7370A">
        <w:rPr>
          <w:rFonts w:ascii="Times New Roman" w:hAnsi="Times New Roman" w:cs="Times New Roman"/>
          <w:sz w:val="16"/>
          <w:szCs w:val="16"/>
        </w:rPr>
        <w:softHyphen/>
        <w:t>ми частями к ним, приступил к организации Научной автомобильной лабора</w:t>
      </w:r>
      <w:r w:rsidRPr="00E7370A">
        <w:rPr>
          <w:rFonts w:ascii="Times New Roman" w:hAnsi="Times New Roman" w:cs="Times New Roman"/>
          <w:sz w:val="16"/>
          <w:szCs w:val="16"/>
        </w:rPr>
        <w:softHyphen/>
        <w:t>тории-НАЛ.</w:t>
      </w:r>
    </w:p>
    <w:p w14:paraId="22978693" w14:textId="77777777" w:rsidR="004E6FCC" w:rsidRPr="00E7370A" w:rsidRDefault="004E6FC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Организации НАЛ предшествовал арест Николая Романовича. 14 августа он и ряд других членов </w:t>
      </w:r>
      <w:proofErr w:type="spellStart"/>
      <w:r w:rsidRPr="00E7370A">
        <w:rPr>
          <w:rFonts w:ascii="Times New Roman" w:hAnsi="Times New Roman" w:cs="Times New Roman"/>
          <w:sz w:val="16"/>
          <w:szCs w:val="16"/>
        </w:rPr>
        <w:t>авто</w:t>
      </w:r>
      <w:r w:rsidRPr="00E7370A">
        <w:rPr>
          <w:rFonts w:ascii="Times New Roman" w:hAnsi="Times New Roman" w:cs="Times New Roman"/>
          <w:sz w:val="16"/>
          <w:szCs w:val="16"/>
        </w:rPr>
        <w:softHyphen/>
        <w:t>секции</w:t>
      </w:r>
      <w:proofErr w:type="spellEnd"/>
      <w:r w:rsidRPr="00E7370A">
        <w:rPr>
          <w:rFonts w:ascii="Times New Roman" w:hAnsi="Times New Roman" w:cs="Times New Roman"/>
          <w:sz w:val="16"/>
          <w:szCs w:val="16"/>
        </w:rPr>
        <w:t xml:space="preserve"> ВСНХ арестовываются новыми властями «за контрреволюционную деятельность и саботаж» пря</w:t>
      </w:r>
      <w:r w:rsidRPr="00E7370A">
        <w:rPr>
          <w:rFonts w:ascii="Times New Roman" w:hAnsi="Times New Roman" w:cs="Times New Roman"/>
          <w:sz w:val="16"/>
          <w:szCs w:val="16"/>
        </w:rPr>
        <w:softHyphen/>
        <w:t xml:space="preserve">мо в помещении </w:t>
      </w:r>
      <w:proofErr w:type="spellStart"/>
      <w:r w:rsidRPr="00E7370A">
        <w:rPr>
          <w:rFonts w:ascii="Times New Roman" w:hAnsi="Times New Roman" w:cs="Times New Roman"/>
          <w:sz w:val="16"/>
          <w:szCs w:val="16"/>
        </w:rPr>
        <w:t>автосекции</w:t>
      </w:r>
      <w:proofErr w:type="spellEnd"/>
      <w:r w:rsidRPr="00E7370A">
        <w:rPr>
          <w:rFonts w:ascii="Times New Roman" w:hAnsi="Times New Roman" w:cs="Times New Roman"/>
          <w:sz w:val="16"/>
          <w:szCs w:val="16"/>
        </w:rPr>
        <w:t>. Поводом послужил про</w:t>
      </w:r>
      <w:r w:rsidRPr="00E7370A">
        <w:rPr>
          <w:rFonts w:ascii="Times New Roman" w:hAnsi="Times New Roman" w:cs="Times New Roman"/>
          <w:sz w:val="16"/>
          <w:szCs w:val="16"/>
        </w:rPr>
        <w:softHyphen/>
        <w:t>тест членов земского совета против конфискации более 150 единиц транспортной техники большеви</w:t>
      </w:r>
      <w:r w:rsidRPr="00E7370A">
        <w:rPr>
          <w:rFonts w:ascii="Times New Roman" w:hAnsi="Times New Roman" w:cs="Times New Roman"/>
          <w:sz w:val="16"/>
          <w:szCs w:val="16"/>
        </w:rPr>
        <w:softHyphen/>
        <w:t>ками. Автомобили и мотоциклы позже вернут, прав</w:t>
      </w:r>
      <w:r w:rsidRPr="00E7370A">
        <w:rPr>
          <w:rFonts w:ascii="Times New Roman" w:hAnsi="Times New Roman" w:cs="Times New Roman"/>
          <w:sz w:val="16"/>
          <w:szCs w:val="16"/>
        </w:rPr>
        <w:softHyphen/>
        <w:t>да, сильно изношенными и негодными к эксплуата</w:t>
      </w:r>
      <w:r w:rsidRPr="00E7370A">
        <w:rPr>
          <w:rFonts w:ascii="Times New Roman" w:hAnsi="Times New Roman" w:cs="Times New Roman"/>
          <w:sz w:val="16"/>
          <w:szCs w:val="16"/>
        </w:rPr>
        <w:softHyphen/>
        <w:t>ции. С ученого снимут обвинения и освободят только 13 октября (22518).</w:t>
      </w:r>
    </w:p>
    <w:p w14:paraId="2A126ECD" w14:textId="77777777" w:rsidR="004E6FCC" w:rsidRPr="00E7370A" w:rsidRDefault="004E6FCC" w:rsidP="009F4E52">
      <w:pPr>
        <w:spacing w:after="0" w:line="240" w:lineRule="auto"/>
        <w:jc w:val="both"/>
        <w:rPr>
          <w:rFonts w:ascii="Times New Roman" w:hAnsi="Times New Roman" w:cs="Times New Roman"/>
          <w:sz w:val="16"/>
          <w:szCs w:val="16"/>
        </w:rPr>
      </w:pPr>
    </w:p>
    <w:p w14:paraId="16B1783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315CE28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36ABF50" w14:textId="77777777" w:rsidR="004B4C6C" w:rsidRPr="00E7370A" w:rsidRDefault="004B4C6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Летом 1918 г. захват белогвардейцами советской авиации в Поволжье, перелеты к противнику и неэффективная деятельность в Казани представителя </w:t>
      </w:r>
      <w:proofErr w:type="spellStart"/>
      <w:r w:rsidRPr="00E7370A">
        <w:rPr>
          <w:rFonts w:ascii="Times New Roman" w:hAnsi="Times New Roman" w:cs="Times New Roman"/>
          <w:sz w:val="16"/>
          <w:szCs w:val="16"/>
        </w:rPr>
        <w:t>Главвоздухфлота</w:t>
      </w:r>
      <w:proofErr w:type="spellEnd"/>
      <w:r w:rsidRPr="00E7370A">
        <w:rPr>
          <w:rFonts w:ascii="Times New Roman" w:hAnsi="Times New Roman" w:cs="Times New Roman"/>
          <w:sz w:val="16"/>
          <w:szCs w:val="16"/>
        </w:rPr>
        <w:t xml:space="preserve"> В.С. Горшкова показали, что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xml:space="preserve"> не способен одновременно руководить работой авиации на фронте и в тылу. Для организации управления авиацией в августе на Восточный фронт прибыли Главные комиссары </w:t>
      </w:r>
      <w:proofErr w:type="spellStart"/>
      <w:r w:rsidRPr="00E7370A">
        <w:rPr>
          <w:rFonts w:ascii="Times New Roman" w:hAnsi="Times New Roman" w:cs="Times New Roman"/>
          <w:sz w:val="16"/>
          <w:szCs w:val="16"/>
        </w:rPr>
        <w:t>Главвоздухфлота</w:t>
      </w:r>
      <w:proofErr w:type="spellEnd"/>
      <w:r w:rsidRPr="00E7370A">
        <w:rPr>
          <w:rFonts w:ascii="Times New Roman" w:hAnsi="Times New Roman" w:cs="Times New Roman"/>
          <w:sz w:val="16"/>
          <w:szCs w:val="16"/>
        </w:rPr>
        <w:t xml:space="preserve"> К.В. </w:t>
      </w:r>
      <w:proofErr w:type="spellStart"/>
      <w:r w:rsidRPr="00E7370A">
        <w:rPr>
          <w:rFonts w:ascii="Times New Roman" w:hAnsi="Times New Roman" w:cs="Times New Roman"/>
          <w:sz w:val="16"/>
          <w:szCs w:val="16"/>
        </w:rPr>
        <w:t>Акашев</w:t>
      </w:r>
      <w:proofErr w:type="spellEnd"/>
      <w:r w:rsidRPr="00E7370A">
        <w:rPr>
          <w:rFonts w:ascii="Times New Roman" w:hAnsi="Times New Roman" w:cs="Times New Roman"/>
          <w:sz w:val="16"/>
          <w:szCs w:val="16"/>
        </w:rPr>
        <w:t xml:space="preserve"> и А.В. Сергеев. Вскоре при активном участии А.В. Сергеева с целью «решительного улучшения оперативного руководства боевой деятельностью Воздушного флота (…) при реввоенсоветах Республики, фронтов и армий были созданы соответственно: Полевое управление авиации и воздухоплавания действующей армии (</w:t>
      </w:r>
      <w:proofErr w:type="spellStart"/>
      <w:r w:rsidRPr="00E7370A">
        <w:rPr>
          <w:rFonts w:ascii="Times New Roman" w:hAnsi="Times New Roman" w:cs="Times New Roman"/>
          <w:sz w:val="16"/>
          <w:szCs w:val="16"/>
        </w:rPr>
        <w:t>Авиадарм</w:t>
      </w:r>
      <w:proofErr w:type="spellEnd"/>
      <w:r w:rsidRPr="00E7370A">
        <w:rPr>
          <w:rFonts w:ascii="Times New Roman" w:hAnsi="Times New Roman" w:cs="Times New Roman"/>
          <w:sz w:val="16"/>
          <w:szCs w:val="16"/>
        </w:rPr>
        <w:t>) и управления авиации и воздухоплавания фронтов и армий» (19566).</w:t>
      </w:r>
    </w:p>
    <w:p w14:paraId="413A4657" w14:textId="77777777" w:rsidR="004B4C6C" w:rsidRPr="00E7370A" w:rsidRDefault="004B4C6C" w:rsidP="009F4E52">
      <w:pPr>
        <w:spacing w:after="0" w:line="240" w:lineRule="auto"/>
        <w:jc w:val="both"/>
        <w:rPr>
          <w:rFonts w:ascii="Times New Roman" w:hAnsi="Times New Roman" w:cs="Times New Roman"/>
          <w:sz w:val="16"/>
          <w:szCs w:val="16"/>
        </w:rPr>
      </w:pPr>
    </w:p>
    <w:p w14:paraId="71EF2A99" w14:textId="77777777" w:rsidR="004E6FCC" w:rsidRPr="00E7370A" w:rsidRDefault="004E6FCC"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shd w:val="clear" w:color="auto" w:fill="FFFFFF"/>
        </w:rPr>
        <w:t xml:space="preserve">Летом 1918 г. на базе воздушной бригады особого назначения с привлечением личного состава из Морской школы высшего пилотажа были сформированы Беломорский и Пермский (Камский) </w:t>
      </w:r>
      <w:proofErr w:type="spellStart"/>
      <w:r w:rsidRPr="00E7370A">
        <w:rPr>
          <w:rFonts w:ascii="Times New Roman" w:hAnsi="Times New Roman" w:cs="Times New Roman"/>
          <w:sz w:val="16"/>
          <w:szCs w:val="16"/>
          <w:shd w:val="clear" w:color="auto" w:fill="FFFFFF"/>
        </w:rPr>
        <w:t>гидроотряды</w:t>
      </w:r>
      <w:proofErr w:type="spellEnd"/>
      <w:r w:rsidRPr="00E7370A">
        <w:rPr>
          <w:rFonts w:ascii="Times New Roman" w:hAnsi="Times New Roman" w:cs="Times New Roman"/>
          <w:sz w:val="16"/>
          <w:szCs w:val="16"/>
          <w:shd w:val="clear" w:color="auto" w:fill="FFFFFF"/>
        </w:rPr>
        <w:t xml:space="preserve">, 1-й и 2-й Морские истребительные отряды. Впоследствии они выполняли боевые задачи в интересах 6-й армии и Северо-Двинской военной флотилии: вели воздушную разведку, прикрывали суда от ударов авиации противника, осуществляли бомбардировки вражеских объектов. </w:t>
      </w:r>
      <w:proofErr w:type="spellStart"/>
      <w:r w:rsidRPr="00E7370A">
        <w:rPr>
          <w:rFonts w:ascii="Times New Roman" w:hAnsi="Times New Roman" w:cs="Times New Roman"/>
          <w:sz w:val="16"/>
          <w:szCs w:val="16"/>
          <w:shd w:val="clear" w:color="auto" w:fill="FFFFFF"/>
        </w:rPr>
        <w:t>Гидроаэропланы</w:t>
      </w:r>
      <w:proofErr w:type="spellEnd"/>
      <w:r w:rsidRPr="00E7370A">
        <w:rPr>
          <w:rFonts w:ascii="Times New Roman" w:hAnsi="Times New Roman" w:cs="Times New Roman"/>
          <w:sz w:val="16"/>
          <w:szCs w:val="16"/>
          <w:shd w:val="clear" w:color="auto" w:fill="FFFFFF"/>
        </w:rPr>
        <w:t xml:space="preserve"> размещались на баржах, оборудованных помостами для спуска летательных аппаратов на воду.</w:t>
      </w:r>
    </w:p>
    <w:p w14:paraId="7F42236B" w14:textId="6AFAD34B" w:rsidR="004E6FCC" w:rsidRPr="00E7370A" w:rsidRDefault="004E6FCC"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shd w:val="clear" w:color="auto" w:fill="FFFFFF"/>
        </w:rPr>
        <w:t xml:space="preserve">В Нижнем Новгороде, из оставшейся части Самарского </w:t>
      </w:r>
      <w:proofErr w:type="spellStart"/>
      <w:r w:rsidRPr="00E7370A">
        <w:rPr>
          <w:rFonts w:ascii="Times New Roman" w:hAnsi="Times New Roman" w:cs="Times New Roman"/>
          <w:sz w:val="16"/>
          <w:szCs w:val="16"/>
          <w:shd w:val="clear" w:color="auto" w:fill="FFFFFF"/>
        </w:rPr>
        <w:t>гидродивизиона</w:t>
      </w:r>
      <w:proofErr w:type="spellEnd"/>
      <w:r w:rsidRPr="00E7370A">
        <w:rPr>
          <w:rFonts w:ascii="Times New Roman" w:hAnsi="Times New Roman" w:cs="Times New Roman"/>
          <w:sz w:val="16"/>
          <w:szCs w:val="16"/>
          <w:shd w:val="clear" w:color="auto" w:fill="FFFFFF"/>
        </w:rPr>
        <w:t xml:space="preserve">, был сформирован </w:t>
      </w:r>
      <w:proofErr w:type="spellStart"/>
      <w:r w:rsidRPr="00E7370A">
        <w:rPr>
          <w:rFonts w:ascii="Times New Roman" w:hAnsi="Times New Roman" w:cs="Times New Roman"/>
          <w:sz w:val="16"/>
          <w:szCs w:val="16"/>
          <w:shd w:val="clear" w:color="auto" w:fill="FFFFFF"/>
        </w:rPr>
        <w:t>гидроотряд</w:t>
      </w:r>
      <w:proofErr w:type="spellEnd"/>
      <w:r w:rsidRPr="00E7370A">
        <w:rPr>
          <w:rFonts w:ascii="Times New Roman" w:hAnsi="Times New Roman" w:cs="Times New Roman"/>
          <w:sz w:val="16"/>
          <w:szCs w:val="16"/>
          <w:shd w:val="clear" w:color="auto" w:fill="FFFFFF"/>
        </w:rPr>
        <w:t xml:space="preserve">, на вооружении которого состояли гидросамолеты М-9. в качестве его плавучей базы использовалась баржа-нефтянка «Коммуна», имевшая два </w:t>
      </w:r>
      <w:proofErr w:type="spellStart"/>
      <w:r w:rsidRPr="00E7370A">
        <w:rPr>
          <w:rFonts w:ascii="Times New Roman" w:hAnsi="Times New Roman" w:cs="Times New Roman"/>
          <w:sz w:val="16"/>
          <w:szCs w:val="16"/>
          <w:shd w:val="clear" w:color="auto" w:fill="FFFFFF"/>
        </w:rPr>
        <w:t>гидроспуска</w:t>
      </w:r>
      <w:proofErr w:type="spellEnd"/>
      <w:r w:rsidRPr="00E7370A">
        <w:rPr>
          <w:rFonts w:ascii="Times New Roman" w:hAnsi="Times New Roman" w:cs="Times New Roman"/>
          <w:sz w:val="16"/>
          <w:szCs w:val="16"/>
          <w:shd w:val="clear" w:color="auto" w:fill="FFFFFF"/>
        </w:rPr>
        <w:t xml:space="preserve"> и способная размещать 6 летающих лодок М-9 и три «сухопутных» истребителя. Ее наличие значительно увеличило подвижность и маневренность </w:t>
      </w:r>
      <w:proofErr w:type="spellStart"/>
      <w:r w:rsidRPr="00E7370A">
        <w:rPr>
          <w:rFonts w:ascii="Times New Roman" w:hAnsi="Times New Roman" w:cs="Times New Roman"/>
          <w:sz w:val="16"/>
          <w:szCs w:val="16"/>
          <w:shd w:val="clear" w:color="auto" w:fill="FFFFFF"/>
        </w:rPr>
        <w:t>гидроотряда</w:t>
      </w:r>
      <w:proofErr w:type="spellEnd"/>
      <w:r w:rsidRPr="00E7370A">
        <w:rPr>
          <w:rFonts w:ascii="Times New Roman" w:hAnsi="Times New Roman" w:cs="Times New Roman"/>
          <w:sz w:val="16"/>
          <w:szCs w:val="16"/>
          <w:shd w:val="clear" w:color="auto" w:fill="FFFFFF"/>
        </w:rPr>
        <w:t xml:space="preserve">. В последующем эта </w:t>
      </w:r>
      <w:proofErr w:type="spellStart"/>
      <w:r w:rsidRPr="00E7370A">
        <w:rPr>
          <w:rFonts w:ascii="Times New Roman" w:hAnsi="Times New Roman" w:cs="Times New Roman"/>
          <w:sz w:val="16"/>
          <w:szCs w:val="16"/>
          <w:shd w:val="clear" w:color="auto" w:fill="FFFFFF"/>
        </w:rPr>
        <w:t>гидробаржа</w:t>
      </w:r>
      <w:proofErr w:type="spellEnd"/>
      <w:r w:rsidRPr="00E7370A">
        <w:rPr>
          <w:rFonts w:ascii="Times New Roman" w:hAnsi="Times New Roman" w:cs="Times New Roman"/>
          <w:sz w:val="16"/>
          <w:szCs w:val="16"/>
          <w:shd w:val="clear" w:color="auto" w:fill="FFFFFF"/>
        </w:rPr>
        <w:t xml:space="preserve"> обеспечивала боевые действия Волжской флотилии</w:t>
      </w:r>
      <w:r w:rsidR="00D30863">
        <w:rPr>
          <w:rFonts w:ascii="Times New Roman" w:hAnsi="Times New Roman" w:cs="Times New Roman"/>
          <w:sz w:val="16"/>
          <w:szCs w:val="16"/>
          <w:shd w:val="clear" w:color="auto" w:fill="FFFFFF"/>
        </w:rPr>
        <w:t xml:space="preserve"> </w:t>
      </w:r>
      <w:r w:rsidRPr="00E7370A">
        <w:rPr>
          <w:rFonts w:ascii="Times New Roman" w:hAnsi="Times New Roman" w:cs="Times New Roman"/>
          <w:sz w:val="16"/>
          <w:szCs w:val="16"/>
          <w:shd w:val="clear" w:color="auto" w:fill="FFFFFF"/>
        </w:rPr>
        <w:t>(19930).</w:t>
      </w:r>
    </w:p>
    <w:p w14:paraId="2755B92F" w14:textId="77777777" w:rsidR="004E6FCC" w:rsidRPr="00E7370A" w:rsidRDefault="004E6FCC" w:rsidP="009F4E52">
      <w:pPr>
        <w:shd w:val="clear" w:color="auto" w:fill="FFFFFF"/>
        <w:spacing w:after="0" w:line="240" w:lineRule="auto"/>
        <w:jc w:val="both"/>
        <w:rPr>
          <w:rFonts w:ascii="Times New Roman" w:hAnsi="Times New Roman" w:cs="Times New Roman"/>
          <w:sz w:val="16"/>
          <w:szCs w:val="16"/>
          <w:shd w:val="clear" w:color="auto" w:fill="FFFFFF"/>
        </w:rPr>
      </w:pPr>
    </w:p>
    <w:p w14:paraId="73A94F1E" w14:textId="77777777" w:rsidR="004B4C6C" w:rsidRPr="00E7370A" w:rsidRDefault="004B4C6C" w:rsidP="009F4E52">
      <w:pPr>
        <w:pStyle w:val="ae"/>
        <w:spacing w:before="0" w:after="0"/>
        <w:jc w:val="both"/>
        <w:rPr>
          <w:color w:val="auto"/>
          <w:sz w:val="16"/>
          <w:szCs w:val="16"/>
        </w:rPr>
      </w:pPr>
      <w:r w:rsidRPr="00E7370A">
        <w:rPr>
          <w:color w:val="auto"/>
          <w:sz w:val="16"/>
          <w:szCs w:val="16"/>
        </w:rPr>
        <w:t xml:space="preserve">Летом 1918-го была развернута широкая кампания по большевизации летных школ. В августе – сентябре прокатились чистки Московской и Егорьевской авиашкол, в результате которых было отчислено 47 политически неблагонадежных курсантов. В школы стали принимать только большевиков со стажем не менее шести месяцев или, в порядке исключения, беспартийных рабочих при наличии не менее двух рекомендаций членов партии. В результате к концу года более 80% </w:t>
      </w:r>
      <w:proofErr w:type="spellStart"/>
      <w:r w:rsidRPr="00E7370A">
        <w:rPr>
          <w:color w:val="auto"/>
          <w:sz w:val="16"/>
          <w:szCs w:val="16"/>
        </w:rPr>
        <w:t>учлетов</w:t>
      </w:r>
      <w:proofErr w:type="spellEnd"/>
      <w:r w:rsidRPr="00E7370A">
        <w:rPr>
          <w:color w:val="auto"/>
          <w:sz w:val="16"/>
          <w:szCs w:val="16"/>
        </w:rPr>
        <w:t xml:space="preserve"> были коммунистами.</w:t>
      </w:r>
    </w:p>
    <w:p w14:paraId="414D3818" w14:textId="77777777" w:rsidR="004B4C6C" w:rsidRPr="00E7370A" w:rsidRDefault="004B4C6C" w:rsidP="009F4E52">
      <w:pPr>
        <w:pStyle w:val="ae"/>
        <w:spacing w:before="0" w:after="0"/>
        <w:jc w:val="both"/>
        <w:rPr>
          <w:color w:val="auto"/>
          <w:sz w:val="16"/>
          <w:szCs w:val="16"/>
        </w:rPr>
      </w:pPr>
      <w:r w:rsidRPr="00E7370A">
        <w:rPr>
          <w:color w:val="auto"/>
          <w:sz w:val="16"/>
          <w:szCs w:val="16"/>
        </w:rPr>
        <w:t>Но одновременно с ростом «партийной прослойки» стал падать уровень подготовки летчиков. Большинство опытных инструкторов и преподавателей не захотело служить новому режиму или было «вычищено», как классово-чуждые элементы. На их место пришли мало что знающие, зато «высокоидейные» авиаторы из солдат. Сократилось и время летной подготовки. В итоге на фронт стали попадать «скороспелые» пилоты-недоучки, у которых редкая посадка обходилась без аварий (18565).</w:t>
      </w:r>
    </w:p>
    <w:p w14:paraId="4A6DD6D8" w14:textId="77777777" w:rsidR="004B4C6C" w:rsidRPr="00E7370A" w:rsidRDefault="004B4C6C" w:rsidP="009F4E52">
      <w:pPr>
        <w:spacing w:after="0" w:line="240" w:lineRule="auto"/>
        <w:jc w:val="both"/>
        <w:rPr>
          <w:rFonts w:ascii="Times New Roman" w:hAnsi="Times New Roman" w:cs="Times New Roman"/>
          <w:sz w:val="16"/>
          <w:szCs w:val="16"/>
        </w:rPr>
      </w:pPr>
    </w:p>
    <w:p w14:paraId="72D80C69" w14:textId="77777777" w:rsidR="004B4C6C" w:rsidRPr="00E7370A" w:rsidRDefault="004B4C6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shd w:val="clear" w:color="auto" w:fill="FFFFFF" w:themeFill="background1"/>
        </w:rPr>
        <w:t xml:space="preserve">Летом 1918-го из пилотов, прошедших обучение </w:t>
      </w:r>
      <w:proofErr w:type="gramStart"/>
      <w:r w:rsidRPr="00E7370A">
        <w:rPr>
          <w:rFonts w:ascii="Times New Roman" w:hAnsi="Times New Roman" w:cs="Times New Roman"/>
          <w:sz w:val="16"/>
          <w:szCs w:val="16"/>
          <w:shd w:val="clear" w:color="auto" w:fill="FFFFFF" w:themeFill="background1"/>
        </w:rPr>
        <w:t>в Англии</w:t>
      </w:r>
      <w:proofErr w:type="gramEnd"/>
      <w:r w:rsidRPr="00E7370A">
        <w:rPr>
          <w:rFonts w:ascii="Times New Roman" w:hAnsi="Times New Roman" w:cs="Times New Roman"/>
          <w:sz w:val="16"/>
          <w:szCs w:val="16"/>
          <w:shd w:val="clear" w:color="auto" w:fill="FFFFFF" w:themeFill="background1"/>
        </w:rPr>
        <w:t xml:space="preserve"> была сформирована Смоленская авиагруппа под руководством А.А. Кузнецова. Действовала на Воронежском направлении против белоказаков в составе 8-й армии Группа состояла из двух отрядов, которыми командовали летчики Н. Вельман и В. Кузьмин. На этом же участке фронта находилась и 1-я Воронежская авиагруппа. Поскольку казаки, плотно «увязшие» под Царицыным, не вели на Воронежском фронте активных наступательных действий, пилоты авиагруппы сосредоточились на бомбовых ударах по железнодорожным и другим тыловым объектам противника. Вот выдержка из донесения о действиях Смоленской авиагруппы от 8 ноября 1918 г: «На станции Хреновая большое скопление </w:t>
      </w:r>
      <w:proofErr w:type="spellStart"/>
      <w:r w:rsidRPr="00E7370A">
        <w:rPr>
          <w:rFonts w:ascii="Times New Roman" w:hAnsi="Times New Roman" w:cs="Times New Roman"/>
          <w:sz w:val="16"/>
          <w:szCs w:val="16"/>
          <w:shd w:val="clear" w:color="auto" w:fill="FFFFFF" w:themeFill="background1"/>
        </w:rPr>
        <w:t>белоказачьих</w:t>
      </w:r>
      <w:proofErr w:type="spellEnd"/>
      <w:r w:rsidRPr="00E7370A">
        <w:rPr>
          <w:rFonts w:ascii="Times New Roman" w:hAnsi="Times New Roman" w:cs="Times New Roman"/>
          <w:sz w:val="16"/>
          <w:szCs w:val="16"/>
          <w:shd w:val="clear" w:color="auto" w:fill="FFFFFF" w:themeFill="background1"/>
        </w:rPr>
        <w:t xml:space="preserve"> войск и эшелонов. В результате прямого попадания бомб возникли пожары. На станции </w:t>
      </w:r>
      <w:proofErr w:type="spellStart"/>
      <w:r w:rsidRPr="00E7370A">
        <w:rPr>
          <w:rFonts w:ascii="Times New Roman" w:hAnsi="Times New Roman" w:cs="Times New Roman"/>
          <w:sz w:val="16"/>
          <w:szCs w:val="16"/>
          <w:shd w:val="clear" w:color="auto" w:fill="FFFFFF" w:themeFill="background1"/>
        </w:rPr>
        <w:t>Талово</w:t>
      </w:r>
      <w:proofErr w:type="spellEnd"/>
      <w:r w:rsidRPr="00E7370A">
        <w:rPr>
          <w:rFonts w:ascii="Times New Roman" w:hAnsi="Times New Roman" w:cs="Times New Roman"/>
          <w:sz w:val="16"/>
          <w:szCs w:val="16"/>
          <w:shd w:val="clear" w:color="auto" w:fill="FFFFFF" w:themeFill="background1"/>
        </w:rPr>
        <w:t xml:space="preserve"> прямым попаданием бомбы разбит паровоз и много вагонов с боеприпасами, вооружением. На эти станции сброшено за два дня 46 бомб по 25 фунтов. Выход эшелонов со станции </w:t>
      </w:r>
      <w:proofErr w:type="spellStart"/>
      <w:r w:rsidRPr="00E7370A">
        <w:rPr>
          <w:rFonts w:ascii="Times New Roman" w:hAnsi="Times New Roman" w:cs="Times New Roman"/>
          <w:sz w:val="16"/>
          <w:szCs w:val="16"/>
          <w:shd w:val="clear" w:color="auto" w:fill="FFFFFF" w:themeFill="background1"/>
        </w:rPr>
        <w:t>Талово</w:t>
      </w:r>
      <w:proofErr w:type="spellEnd"/>
      <w:r w:rsidRPr="00E7370A">
        <w:rPr>
          <w:rFonts w:ascii="Times New Roman" w:hAnsi="Times New Roman" w:cs="Times New Roman"/>
          <w:sz w:val="16"/>
          <w:szCs w:val="16"/>
          <w:shd w:val="clear" w:color="auto" w:fill="FFFFFF" w:themeFill="background1"/>
        </w:rPr>
        <w:t xml:space="preserve"> временно прекращен» (18563).</w:t>
      </w:r>
    </w:p>
    <w:p w14:paraId="65610038" w14:textId="77777777" w:rsidR="004B4C6C" w:rsidRPr="00E7370A" w:rsidRDefault="004B4C6C" w:rsidP="009F4E52">
      <w:pPr>
        <w:spacing w:after="0" w:line="240" w:lineRule="auto"/>
        <w:jc w:val="both"/>
        <w:rPr>
          <w:rFonts w:ascii="Times New Roman" w:hAnsi="Times New Roman" w:cs="Times New Roman"/>
          <w:sz w:val="16"/>
          <w:szCs w:val="16"/>
        </w:rPr>
      </w:pPr>
    </w:p>
    <w:p w14:paraId="555249B9" w14:textId="77777777" w:rsidR="004B4C6C" w:rsidRPr="00E7370A" w:rsidRDefault="004B4C6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shd w:val="clear" w:color="auto" w:fill="FFFFFF" w:themeFill="background1"/>
        </w:rPr>
        <w:t>Летом 1918 года командование донской авиации утвердило собственные опознавательные знаки для боевых самолетов, которые должны были отличать их от советских, немецких и украинских машин, а также от самолетов, принадлежащих другим белым армиям. Опознавательный знак представлял собой черный равносторонний треугольник, вписанный в белый круг с черной обводкой шириной в один дюйм. Такие знаки предписывалось наносить на концы крыльев сверху и снизу, а также на фюзеляжи. У самолетов с ферменными фюзеляжами треугольник в белом круге, судя по фото, рисовали на вертикальном оперении (18563).</w:t>
      </w:r>
    </w:p>
    <w:p w14:paraId="50E30ED4" w14:textId="77777777" w:rsidR="004B4C6C" w:rsidRPr="00E7370A" w:rsidRDefault="004B4C6C" w:rsidP="009F4E52">
      <w:pPr>
        <w:spacing w:after="0" w:line="240" w:lineRule="auto"/>
        <w:jc w:val="both"/>
        <w:rPr>
          <w:rFonts w:ascii="Times New Roman" w:hAnsi="Times New Roman" w:cs="Times New Roman"/>
          <w:sz w:val="16"/>
          <w:szCs w:val="16"/>
        </w:rPr>
      </w:pPr>
    </w:p>
    <w:p w14:paraId="31BCC5F1" w14:textId="77777777" w:rsidR="004B4C6C" w:rsidRPr="00E7370A" w:rsidRDefault="004B4C6C" w:rsidP="009F4E52">
      <w:pPr>
        <w:pStyle w:val="ae"/>
        <w:spacing w:before="0" w:after="0"/>
        <w:jc w:val="both"/>
        <w:rPr>
          <w:color w:val="auto"/>
          <w:sz w:val="16"/>
          <w:szCs w:val="16"/>
        </w:rPr>
      </w:pPr>
      <w:r w:rsidRPr="00E7370A">
        <w:rPr>
          <w:color w:val="auto"/>
          <w:sz w:val="16"/>
          <w:szCs w:val="16"/>
        </w:rPr>
        <w:t>Летом 1918-го с потерей бакинских и северокавказских районов нефтедобычи Советская Россия осталась без источников сырья для производства бензина. Дореволюционные запасы быстро растаяли, и уже 8 сентября появилась директива ГУВВФ со словами: «авиабензина в Республике осталось 2000 пудов „...“. Сократить расход бензина до 40 пудов в месяц на фронтовой отряд». Иными словами, весь запас авиационного топлива в РСФСР составлял чуть больше 32 тонн, а фронтовым авиаотрядам предлагалось ограничиться 640 килограммами горючего в месяц (примерно столько сжигал один авиадвигатель «Рон» за 20 часов работы).</w:t>
      </w:r>
    </w:p>
    <w:p w14:paraId="320269BF" w14:textId="77777777" w:rsidR="004B4C6C" w:rsidRPr="00E7370A" w:rsidRDefault="004B4C6C" w:rsidP="009F4E52">
      <w:pPr>
        <w:pStyle w:val="ae"/>
        <w:spacing w:before="0" w:after="0"/>
        <w:jc w:val="both"/>
        <w:rPr>
          <w:color w:val="auto"/>
          <w:sz w:val="16"/>
          <w:szCs w:val="16"/>
        </w:rPr>
      </w:pPr>
      <w:r w:rsidRPr="00E7370A">
        <w:rPr>
          <w:color w:val="auto"/>
          <w:sz w:val="16"/>
          <w:szCs w:val="16"/>
        </w:rPr>
        <w:t>Но к октябрю закончились и эти остатки. Сначала в ход пошел бензин 2-го сорта, потом газолин, гептан, затем авиаторы начали изобретать различные суррогаты. Наибольшее распространение получила так называемая казанская смесь марки «а», в просторечии «казанка», состоявшая из керосина, газолина, спирта и эфира. На бочках с этим горючим всегда белела надпись: «при употреблении взбалтывать», так как со временем жидкость отстаивалась и более тяжелые фракции выпадали в осадок.</w:t>
      </w:r>
    </w:p>
    <w:p w14:paraId="219F8AE5" w14:textId="77777777" w:rsidR="004B4C6C" w:rsidRPr="00E7370A" w:rsidRDefault="004B4C6C" w:rsidP="009F4E52">
      <w:pPr>
        <w:pStyle w:val="ae"/>
        <w:spacing w:before="0" w:after="0"/>
        <w:jc w:val="both"/>
        <w:rPr>
          <w:color w:val="auto"/>
          <w:sz w:val="16"/>
          <w:szCs w:val="16"/>
        </w:rPr>
      </w:pPr>
      <w:r w:rsidRPr="00E7370A">
        <w:rPr>
          <w:color w:val="auto"/>
          <w:sz w:val="16"/>
          <w:szCs w:val="16"/>
        </w:rPr>
        <w:t xml:space="preserve">Полеты на «казанке» особенно в холодную погоду, были связаны с большим риском. </w:t>
      </w:r>
      <w:proofErr w:type="gramStart"/>
      <w:r w:rsidRPr="00E7370A">
        <w:rPr>
          <w:color w:val="auto"/>
          <w:sz w:val="16"/>
          <w:szCs w:val="16"/>
        </w:rPr>
        <w:t>Слизистые частицы</w:t>
      </w:r>
      <w:proofErr w:type="gramEnd"/>
      <w:r w:rsidRPr="00E7370A">
        <w:rPr>
          <w:color w:val="auto"/>
          <w:sz w:val="16"/>
          <w:szCs w:val="16"/>
        </w:rPr>
        <w:t xml:space="preserve"> отстоя могли в любой момент забить жиклеры карбюраторов, двигатель глох, и хорошо еще, если это случалось над своей территорией, а внизу была подходящая посадочная площадка.</w:t>
      </w:r>
    </w:p>
    <w:p w14:paraId="00A04A1D" w14:textId="77777777" w:rsidR="004B4C6C" w:rsidRPr="00E7370A" w:rsidRDefault="004B4C6C" w:rsidP="009F4E52">
      <w:pPr>
        <w:pStyle w:val="ae"/>
        <w:spacing w:before="0" w:after="0"/>
        <w:jc w:val="both"/>
        <w:rPr>
          <w:color w:val="auto"/>
          <w:sz w:val="16"/>
          <w:szCs w:val="16"/>
        </w:rPr>
      </w:pPr>
      <w:r w:rsidRPr="00E7370A">
        <w:rPr>
          <w:color w:val="auto"/>
          <w:sz w:val="16"/>
          <w:szCs w:val="16"/>
        </w:rPr>
        <w:t>Помимо «казанки», широко использовались разнообразные спиртовые смеси, носившие обобщенное прозвище «</w:t>
      </w:r>
      <w:proofErr w:type="spellStart"/>
      <w:r w:rsidRPr="00E7370A">
        <w:rPr>
          <w:color w:val="auto"/>
          <w:sz w:val="16"/>
          <w:szCs w:val="16"/>
        </w:rPr>
        <w:t>авиаконьяк</w:t>
      </w:r>
      <w:proofErr w:type="spellEnd"/>
      <w:r w:rsidRPr="00E7370A">
        <w:rPr>
          <w:color w:val="auto"/>
          <w:sz w:val="16"/>
          <w:szCs w:val="16"/>
        </w:rPr>
        <w:t>». Как правило, они состояли из этилового и метилового спиртов, а также серного эфира в различных пропорциях. Ротативные двигатели могли работать и на чистом спирте-ректификате, правда, зимой перед запуском его приходилось подогревать или заливать в карбюратор порцию эфира. Летчики, чьи самолеты летали на спирту, обычно брали с собой в полет фляжку с эфиром для быстрого запуска мотора в случае вынужденной посадки.</w:t>
      </w:r>
    </w:p>
    <w:p w14:paraId="2047E2A0" w14:textId="77777777" w:rsidR="004B4C6C" w:rsidRPr="00E7370A" w:rsidRDefault="004B4C6C" w:rsidP="009F4E52">
      <w:pPr>
        <w:pStyle w:val="ae"/>
        <w:spacing w:before="0" w:after="0"/>
        <w:jc w:val="both"/>
        <w:rPr>
          <w:color w:val="auto"/>
          <w:sz w:val="16"/>
          <w:szCs w:val="16"/>
        </w:rPr>
      </w:pPr>
      <w:r w:rsidRPr="00E7370A">
        <w:rPr>
          <w:color w:val="auto"/>
          <w:sz w:val="16"/>
          <w:szCs w:val="16"/>
        </w:rPr>
        <w:t xml:space="preserve">В спиртовом горючем особого недостатка не было, благо спиртзаводы, работавшие на местном сырье, исправно гнали продукцию. Известен случай, когда командующий 9-й армии Южного фронта </w:t>
      </w:r>
      <w:proofErr w:type="spellStart"/>
      <w:r w:rsidRPr="00E7370A">
        <w:rPr>
          <w:color w:val="auto"/>
          <w:sz w:val="16"/>
          <w:szCs w:val="16"/>
        </w:rPr>
        <w:t>Княгницкий</w:t>
      </w:r>
      <w:proofErr w:type="spellEnd"/>
      <w:r w:rsidRPr="00E7370A">
        <w:rPr>
          <w:color w:val="auto"/>
          <w:sz w:val="16"/>
          <w:szCs w:val="16"/>
        </w:rPr>
        <w:t>, захватив Цимлянский винный завод, отписал своим летчикам цистерну настоящего коньячного спирта. И ничего, моторы заработали (18565).</w:t>
      </w:r>
    </w:p>
    <w:p w14:paraId="00CDCE6D" w14:textId="77777777" w:rsidR="004B4C6C" w:rsidRPr="00E7370A" w:rsidRDefault="004B4C6C" w:rsidP="009F4E52">
      <w:pPr>
        <w:spacing w:after="0" w:line="240" w:lineRule="auto"/>
        <w:jc w:val="both"/>
        <w:rPr>
          <w:rFonts w:ascii="Times New Roman" w:hAnsi="Times New Roman" w:cs="Times New Roman"/>
          <w:sz w:val="16"/>
          <w:szCs w:val="16"/>
        </w:rPr>
      </w:pPr>
    </w:p>
    <w:p w14:paraId="7274D059" w14:textId="77777777" w:rsidR="004B4C6C" w:rsidRPr="00E7370A" w:rsidRDefault="004B4C6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Летом 1918 г., действовавшая в районе Казани авиагруппа 5-й армии имела в качестве опознавательного знака черные пятиконечные звезды, к тому же еще и перевернутые! Противники с негодованием и некоторой опаской воспринимали такие знаки, ведь </w:t>
      </w:r>
      <w:proofErr w:type="gramStart"/>
      <w:r w:rsidRPr="00E7370A">
        <w:rPr>
          <w:rFonts w:ascii="Times New Roman" w:hAnsi="Times New Roman" w:cs="Times New Roman"/>
          <w:sz w:val="16"/>
          <w:szCs w:val="16"/>
        </w:rPr>
        <w:t>если согласно оккультным представлениям</w:t>
      </w:r>
      <w:proofErr w:type="gramEnd"/>
      <w:r w:rsidRPr="00E7370A">
        <w:rPr>
          <w:rFonts w:ascii="Times New Roman" w:hAnsi="Times New Roman" w:cs="Times New Roman"/>
          <w:sz w:val="16"/>
          <w:szCs w:val="16"/>
        </w:rPr>
        <w:t xml:space="preserve"> красная звезда с направленным вверх лучом воспринимается как символ белой магии, то с перевернутым - уже как символ темных сил. Впрочем, по одной из версий, пятиконечная звезда вообще символ масонов и сатанистов.</w:t>
      </w:r>
    </w:p>
    <w:p w14:paraId="0669D6FE" w14:textId="77777777" w:rsidR="004B4C6C" w:rsidRPr="00E7370A" w:rsidRDefault="004B4C6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Позднее к этому дьявольскому пантеону добавились изображениями чертей, чертенят и черных кошек. Что интересно, «красным соколам пролетариата» была не чужда мистика, поэтому откровением для многих стали такие мистические знаки как свастика или символ Инь-Янь. Немалое распространение получили и достаточно безобидные рисунки, которые были персональными эмблемами летчиков. Это были, прежде всего, полуобнаженные и полностью обнаженные женщины, летящие птицы, луки, стрелы. Интересно, что практически не отмечено использование каких-нибудь коммунистических или революционных лозунгов (18517).</w:t>
      </w:r>
    </w:p>
    <w:p w14:paraId="25697DDB" w14:textId="77777777" w:rsidR="004B4C6C" w:rsidRPr="00E7370A" w:rsidRDefault="004B4C6C" w:rsidP="009F4E52">
      <w:pPr>
        <w:spacing w:after="0" w:line="240" w:lineRule="auto"/>
        <w:jc w:val="both"/>
        <w:rPr>
          <w:rFonts w:ascii="Times New Roman" w:hAnsi="Times New Roman" w:cs="Times New Roman"/>
          <w:sz w:val="16"/>
          <w:szCs w:val="16"/>
        </w:rPr>
      </w:pPr>
    </w:p>
    <w:p w14:paraId="5B0DFB2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Летом 1918 г. велась работа по складированию, упаковке и проверке оставшейся матчасти в ЕПК. Выявлялась годность к дальнейшей службе кораблей и малых аппаратов. Но дальше составления актов и переноса имущества на другие склады дело не пошло. 8 июля 1918 г. был издан приказ о роспуске ЕПК (11277).</w:t>
      </w:r>
    </w:p>
    <w:p w14:paraId="4268AA4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45A79C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Летом 1918 года велась работа по складированию, упаковке и проверке оставшейся матчасти в "</w:t>
      </w:r>
      <w:proofErr w:type="spellStart"/>
      <w:r w:rsidRPr="00E7370A">
        <w:rPr>
          <w:rFonts w:ascii="Times New Roman" w:hAnsi="Times New Roman" w:cs="Times New Roman"/>
          <w:sz w:val="16"/>
          <w:szCs w:val="16"/>
        </w:rPr>
        <w:t>Ескадре</w:t>
      </w:r>
      <w:proofErr w:type="spellEnd"/>
      <w:r w:rsidRPr="00E7370A">
        <w:rPr>
          <w:rFonts w:ascii="Times New Roman" w:hAnsi="Times New Roman" w:cs="Times New Roman"/>
          <w:sz w:val="16"/>
          <w:szCs w:val="16"/>
        </w:rPr>
        <w:t>" Выявлялась годность к дальнейшей службе кораблей и малых аппаратов. Но дальше составления актов и переноса имущества на другие склады дело не пошло. 8 июля 1918 года был издан приказ о роспуске ЕПК. В сентябре 1918 года планировалось создание на основе ЕПК тяжёлого авиационного дивизиона, который должен был подчиняться учебно-испытательному аэродрому. Затем было принято решение о передаче этого дивизиона в состав авиационной школы.</w:t>
      </w:r>
    </w:p>
    <w:p w14:paraId="5DFFBD4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вооружении тяжёлого авиационного дивизиона в тот момент числились четыре "Ильи Муромца" и восемь лёгких самолётов. Личный состав состоял из 12 офицеров (старшин), одного чиновника (</w:t>
      </w:r>
      <w:proofErr w:type="spellStart"/>
      <w:r w:rsidRPr="00E7370A">
        <w:rPr>
          <w:rFonts w:ascii="Times New Roman" w:hAnsi="Times New Roman" w:cs="Times New Roman"/>
          <w:sz w:val="16"/>
          <w:szCs w:val="16"/>
        </w:rPr>
        <w:t>урядовець</w:t>
      </w:r>
      <w:proofErr w:type="spellEnd"/>
      <w:r w:rsidRPr="00E7370A">
        <w:rPr>
          <w:rFonts w:ascii="Times New Roman" w:hAnsi="Times New Roman" w:cs="Times New Roman"/>
          <w:sz w:val="16"/>
          <w:szCs w:val="16"/>
        </w:rPr>
        <w:t>) и 35 солдат (</w:t>
      </w:r>
      <w:proofErr w:type="spellStart"/>
      <w:r w:rsidRPr="00E7370A">
        <w:rPr>
          <w:rFonts w:ascii="Times New Roman" w:hAnsi="Times New Roman" w:cs="Times New Roman"/>
          <w:sz w:val="16"/>
          <w:szCs w:val="16"/>
        </w:rPr>
        <w:t>козамв</w:t>
      </w:r>
      <w:proofErr w:type="spellEnd"/>
      <w:r w:rsidRPr="00E7370A">
        <w:rPr>
          <w:rFonts w:ascii="Times New Roman" w:hAnsi="Times New Roman" w:cs="Times New Roman"/>
          <w:sz w:val="16"/>
          <w:szCs w:val="16"/>
        </w:rPr>
        <w:t>).</w:t>
      </w:r>
    </w:p>
    <w:p w14:paraId="370C7C9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октября 1918 года был утверждён временный штат ЕПК как полноценной части, которая приравнивалась к авиационной группе. Она состояла из штаба, тяжёлого </w:t>
      </w:r>
      <w:proofErr w:type="spellStart"/>
      <w:r w:rsidRPr="00E7370A">
        <w:rPr>
          <w:rFonts w:ascii="Times New Roman" w:hAnsi="Times New Roman" w:cs="Times New Roman"/>
          <w:sz w:val="16"/>
          <w:szCs w:val="16"/>
        </w:rPr>
        <w:t>авиадивизиона</w:t>
      </w:r>
      <w:proofErr w:type="spellEnd"/>
      <w:r w:rsidRPr="00E7370A">
        <w:rPr>
          <w:rFonts w:ascii="Times New Roman" w:hAnsi="Times New Roman" w:cs="Times New Roman"/>
          <w:sz w:val="16"/>
          <w:szCs w:val="16"/>
        </w:rPr>
        <w:t xml:space="preserve">, мастерской и склада. По штату количество самолётов оставалось прежним, а численность личного состава увеличивалась до 19 офицеров, 5 чиновников и 79 солдат. ЕПК предполагали использовать как резерв Генерального штаба Украинской Державы для нанесения бомбовых ударов и ведения стратегической разведки. В течение октября-ноября 1918 года капитан (сотник) </w:t>
      </w:r>
      <w:proofErr w:type="spellStart"/>
      <w:r w:rsidRPr="00E7370A">
        <w:rPr>
          <w:rFonts w:ascii="Times New Roman" w:hAnsi="Times New Roman" w:cs="Times New Roman"/>
          <w:sz w:val="16"/>
          <w:szCs w:val="16"/>
        </w:rPr>
        <w:t>Неймарк</w:t>
      </w:r>
      <w:proofErr w:type="spellEnd"/>
      <w:r w:rsidRPr="00E7370A">
        <w:rPr>
          <w:rFonts w:ascii="Times New Roman" w:hAnsi="Times New Roman" w:cs="Times New Roman"/>
          <w:sz w:val="16"/>
          <w:szCs w:val="16"/>
        </w:rPr>
        <w:t xml:space="preserve"> (бывший артиллерийский офицер V корабля) занимался формированием личного состава ЕПК, и в декабре она насчитывала уже 10 офицеров. 12 чиновников, 65 квалифицированных работников и 50 солдат охранной команды ("козак1в вар- TOBOI </w:t>
      </w:r>
      <w:proofErr w:type="spellStart"/>
      <w:r w:rsidRPr="00E7370A">
        <w:rPr>
          <w:rFonts w:ascii="Times New Roman" w:hAnsi="Times New Roman" w:cs="Times New Roman"/>
          <w:sz w:val="16"/>
          <w:szCs w:val="16"/>
        </w:rPr>
        <w:t>команди</w:t>
      </w:r>
      <w:proofErr w:type="spellEnd"/>
      <w:r w:rsidRPr="00E7370A">
        <w:rPr>
          <w:rFonts w:ascii="Times New Roman" w:hAnsi="Times New Roman" w:cs="Times New Roman"/>
          <w:sz w:val="16"/>
          <w:szCs w:val="16"/>
        </w:rPr>
        <w:t xml:space="preserve">"). Из-за неисправности аппаратов полёты не совершались. Во время </w:t>
      </w:r>
      <w:proofErr w:type="spellStart"/>
      <w:r w:rsidRPr="00E7370A">
        <w:rPr>
          <w:rFonts w:ascii="Times New Roman" w:hAnsi="Times New Roman" w:cs="Times New Roman"/>
          <w:sz w:val="16"/>
          <w:szCs w:val="16"/>
        </w:rPr>
        <w:t>антигетманского</w:t>
      </w:r>
      <w:proofErr w:type="spellEnd"/>
      <w:r w:rsidRPr="00E7370A">
        <w:rPr>
          <w:rFonts w:ascii="Times New Roman" w:hAnsi="Times New Roman" w:cs="Times New Roman"/>
          <w:sz w:val="16"/>
          <w:szCs w:val="16"/>
        </w:rPr>
        <w:t xml:space="preserve"> восстания Директории (14 ноября - 14 декабря 1918 года), вследствие которого была восстановлена УНР, ЕПК поддержала Директорию. В январе 1919 года советские войска захватили часть Украины, в том числе и Винницу. Остатки имущества старой Эскадры были вывезены в Россию, на базу Дивизиона Воздушных Кораблей в Липецк (12041).</w:t>
      </w:r>
    </w:p>
    <w:p w14:paraId="7515ABF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B72F227" w14:textId="77777777" w:rsidR="00534157" w:rsidRPr="00E7370A" w:rsidRDefault="00534157"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Летом 1918 г. 1-й и 2-й морские истребительные авиационные отряды Красносельского дивизиона Воздушной бригады особого назначения были направлены на Северную Двину, для действий против авиации Славяно-Британского корпуса (17059).</w:t>
      </w:r>
    </w:p>
    <w:p w14:paraId="63C0B0AF" w14:textId="77777777" w:rsidR="00534157" w:rsidRPr="00E7370A" w:rsidRDefault="00534157" w:rsidP="009F4E52">
      <w:pPr>
        <w:autoSpaceDE w:val="0"/>
        <w:autoSpaceDN w:val="0"/>
        <w:adjustRightInd w:val="0"/>
        <w:spacing w:after="0" w:line="240" w:lineRule="auto"/>
        <w:jc w:val="both"/>
        <w:rPr>
          <w:rFonts w:ascii="Times New Roman" w:hAnsi="Times New Roman" w:cs="Times New Roman"/>
          <w:sz w:val="16"/>
          <w:szCs w:val="16"/>
        </w:rPr>
      </w:pPr>
    </w:p>
    <w:p w14:paraId="724726B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Летом и осенью (до октября) 1918 главным для Советской республики стал восточный фронт, но велись и тяжелые бои на ЮФ - Царицын (505,40).</w:t>
      </w:r>
    </w:p>
    <w:p w14:paraId="2EA4AE4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EBE4FAD" w14:textId="77777777" w:rsidR="001C6B37" w:rsidRPr="00E7370A" w:rsidRDefault="001C6B37"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Летом 1918 года командование донской авиации утвердило собственные опознавательные знаки для боевых самолетов, которые должны были отличать их от советских, немецких и украинских машин, а также от самолетов, принадлежащих другим белым армиям. Опознавательный знак представлял собой черный равносторонний треугольник, вписанный в белый круг с черной обводкой шириной в один дюйм. Такие знаки предписывалось наносить на концы крыльев сверху и снизу, а также на фюзеляжи. У самолетов с ферменными фюзеляжами треугольник в белом круге, судя по фото, рисовали на вертикальном оперении (17065).</w:t>
      </w:r>
    </w:p>
    <w:p w14:paraId="66038C0B" w14:textId="77777777" w:rsidR="001C6B37" w:rsidRPr="00E7370A" w:rsidRDefault="001C6B37" w:rsidP="009F4E52">
      <w:pPr>
        <w:autoSpaceDE w:val="0"/>
        <w:autoSpaceDN w:val="0"/>
        <w:adjustRightInd w:val="0"/>
        <w:spacing w:after="0" w:line="240" w:lineRule="auto"/>
        <w:jc w:val="both"/>
        <w:rPr>
          <w:rFonts w:ascii="Times New Roman" w:hAnsi="Times New Roman" w:cs="Times New Roman"/>
          <w:sz w:val="16"/>
          <w:szCs w:val="16"/>
        </w:rPr>
      </w:pPr>
    </w:p>
    <w:p w14:paraId="312066ED" w14:textId="77777777" w:rsidR="001C6B37" w:rsidRPr="00E7370A" w:rsidRDefault="001C6B37"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Летом 1918-го из пилотов, прошедших обучение в Англии на Воронежском направлении </w:t>
      </w:r>
      <w:proofErr w:type="gramStart"/>
      <w:r w:rsidRPr="00E7370A">
        <w:rPr>
          <w:rFonts w:ascii="Times New Roman" w:hAnsi="Times New Roman" w:cs="Times New Roman"/>
          <w:sz w:val="16"/>
          <w:szCs w:val="16"/>
        </w:rPr>
        <w:t>против белоказаков</w:t>
      </w:r>
      <w:proofErr w:type="gramEnd"/>
      <w:r w:rsidRPr="00E7370A">
        <w:rPr>
          <w:rFonts w:ascii="Times New Roman" w:hAnsi="Times New Roman" w:cs="Times New Roman"/>
          <w:sz w:val="16"/>
          <w:szCs w:val="16"/>
        </w:rPr>
        <w:t xml:space="preserve"> действовала в составе 8-й армии Смоленская авиагруппа под руководством А.А. Кузнецова. Группа состояла из двух отрядов, которыми командовали летчики Н. Вельман и В. Кузьмин. На этом же участке фронта находилась и 1-я Воронежская авиагруппа. Поскольку казаки, плотно «увязшие» под Царицыным, не вели на Воронежском фронте активных наступательных действий, пилоты авиагруппы сосредоточились на бомбовых ударах по железнодорожным и другим тыловым объектам противника (17065).</w:t>
      </w:r>
    </w:p>
    <w:p w14:paraId="43195F46" w14:textId="77777777" w:rsidR="001C6B37" w:rsidRPr="00E7370A" w:rsidRDefault="001C6B37" w:rsidP="009F4E52">
      <w:pPr>
        <w:autoSpaceDE w:val="0"/>
        <w:autoSpaceDN w:val="0"/>
        <w:adjustRightInd w:val="0"/>
        <w:spacing w:after="0" w:line="240" w:lineRule="auto"/>
        <w:jc w:val="both"/>
        <w:rPr>
          <w:rFonts w:ascii="Times New Roman" w:hAnsi="Times New Roman" w:cs="Times New Roman"/>
          <w:sz w:val="16"/>
          <w:szCs w:val="16"/>
        </w:rPr>
      </w:pPr>
    </w:p>
    <w:p w14:paraId="3F68DDB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Летом 1918 начался мятеж чехословаков (228,32).</w:t>
      </w:r>
    </w:p>
    <w:p w14:paraId="350E94C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другим данным мятеж чехословаков начался 25 мая 1918.</w:t>
      </w:r>
    </w:p>
    <w:p w14:paraId="0B6EE50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854D04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Летом 1918 наступление армии Краснова на Царицын поддерживал 47 отряд Королевских ВВС Великобритании. В начале августа прибыл советский авиаотряд (356,38).</w:t>
      </w:r>
    </w:p>
    <w:p w14:paraId="28C6F70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3FEB894"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0DFBF01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536729B" w14:textId="77777777" w:rsidR="00EE281C" w:rsidRPr="00E7370A" w:rsidRDefault="00EE281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лета 1918 г. серийно выпускался его усовершенствованный вариант Юнкерс </w:t>
      </w:r>
      <w:r w:rsidRPr="00E7370A">
        <w:rPr>
          <w:rFonts w:ascii="Times New Roman" w:hAnsi="Times New Roman" w:cs="Times New Roman"/>
          <w:sz w:val="16"/>
          <w:szCs w:val="16"/>
          <w:lang w:val="en-US"/>
        </w:rPr>
        <w:t>J</w:t>
      </w:r>
      <w:r w:rsidRPr="00E7370A">
        <w:rPr>
          <w:rFonts w:ascii="Times New Roman" w:hAnsi="Times New Roman" w:cs="Times New Roman"/>
          <w:sz w:val="16"/>
          <w:szCs w:val="16"/>
        </w:rPr>
        <w:t>9 (15784).</w:t>
      </w:r>
    </w:p>
    <w:p w14:paraId="64D76C63" w14:textId="77777777" w:rsidR="00EE281C" w:rsidRPr="00E7370A" w:rsidRDefault="00EE281C" w:rsidP="009F4E52">
      <w:pPr>
        <w:spacing w:after="0" w:line="240" w:lineRule="auto"/>
        <w:jc w:val="both"/>
        <w:rPr>
          <w:rFonts w:ascii="Times New Roman" w:hAnsi="Times New Roman" w:cs="Times New Roman"/>
          <w:sz w:val="16"/>
          <w:szCs w:val="16"/>
        </w:rPr>
      </w:pPr>
    </w:p>
    <w:p w14:paraId="37660821" w14:textId="77777777" w:rsidR="007919D5" w:rsidRPr="00E7370A" w:rsidRDefault="007919D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Летом 1918 года летал первый прототип Гота G. VI. Полёты выполняли заводские лётчики-испытатели Хауф и </w:t>
      </w:r>
      <w:proofErr w:type="spellStart"/>
      <w:r w:rsidRPr="00E7370A">
        <w:rPr>
          <w:rFonts w:ascii="Times New Roman" w:hAnsi="Times New Roman" w:cs="Times New Roman"/>
          <w:sz w:val="16"/>
          <w:szCs w:val="16"/>
        </w:rPr>
        <w:t>Шлиффер</w:t>
      </w:r>
      <w:proofErr w:type="spellEnd"/>
      <w:r w:rsidRPr="00E7370A">
        <w:rPr>
          <w:rFonts w:ascii="Times New Roman" w:hAnsi="Times New Roman" w:cs="Times New Roman"/>
          <w:sz w:val="16"/>
          <w:szCs w:val="16"/>
        </w:rPr>
        <w:t>. Оказалось, что самолёт имеет хорошие лётные качества и значительно быстрее своего предшественника, двухмоторного бомбардировщика Гота G. V. Ещё до завершения заводских испытаний самолёт был сильно повреждён во время посадки, и его списали. В связи с аварией был заказан второй прототип, который не был завершён до конца войны и был уничтожен, чтобы не попасть в руки союзников.</w:t>
      </w:r>
    </w:p>
    <w:p w14:paraId="60529E9F" w14:textId="77777777" w:rsidR="007919D5" w:rsidRPr="00E7370A" w:rsidRDefault="007919D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Конструктор самолёта, Ганс Буркхард, использовал крылья бомбардировщика Гота G. V, а для снижения аэродинамического сопротивления вместо традиционной компоновки двухмоторного самолёта, где гондолы двигателей располагались по обеим сторонам от фюзеляжа, применил новаторское решение. В передней части фюзеляжа поместил двигатель с тянущим пропеллером, а на правой стороне корпуса оказалась гондола другого двигателя, оснащенного толкающим винтом, кроме того, в передней части гондолы находилась позиция бортового стрелка. Размещение двигателя в передней части фюзеляжа позволило полностью отказаться от левой гондолы двигателя. Помимо снижения аэродинамического сопротивления, новое решение должно было обеспечить большую безопасность полёта. При обычной компоновке двухмоторного самолёта пилоту обеспечивались хорошие пилотажные свойства, отличная устойчивость машины. Однако всё это менялось в тот момент, когда один из двигателей выходил из строя или был повреждён в бою. В этом случае управление самолётом и обеспечение его устойчивости граничило с чудом, а продолжение полёта часто заканчивалось катастрофой. Буркхард запатентовал свое изобретение 22 сентября 1915 года. Так как оба двигателя находились очень близко друг от друга и в непосредственной близости от оси симметрии самолёта, отказ одного из них не оказывал (19004).</w:t>
      </w:r>
    </w:p>
    <w:p w14:paraId="5C9C2249" w14:textId="77777777" w:rsidR="007919D5" w:rsidRPr="00E7370A" w:rsidRDefault="007919D5" w:rsidP="009F4E52">
      <w:pPr>
        <w:spacing w:after="0" w:line="240" w:lineRule="auto"/>
        <w:jc w:val="both"/>
        <w:rPr>
          <w:rFonts w:ascii="Times New Roman" w:hAnsi="Times New Roman" w:cs="Times New Roman"/>
          <w:sz w:val="16"/>
          <w:szCs w:val="16"/>
        </w:rPr>
      </w:pPr>
    </w:p>
    <w:p w14:paraId="0E72C2D0" w14:textId="77777777" w:rsidR="009F4EE6" w:rsidRPr="00E7370A" w:rsidRDefault="009F4EE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Лето 1918 г. первый полет Breguet 17 Фарман F.31 (20343).</w:t>
      </w:r>
    </w:p>
    <w:p w14:paraId="63A87177" w14:textId="77777777" w:rsidR="009F4EE6" w:rsidRPr="00E7370A" w:rsidRDefault="009F4EE6" w:rsidP="009F4E52">
      <w:pPr>
        <w:spacing w:after="0" w:line="240" w:lineRule="auto"/>
        <w:jc w:val="both"/>
        <w:rPr>
          <w:rFonts w:ascii="Times New Roman" w:hAnsi="Times New Roman" w:cs="Times New Roman"/>
          <w:sz w:val="16"/>
          <w:szCs w:val="16"/>
        </w:rPr>
      </w:pPr>
    </w:p>
    <w:p w14:paraId="5015BC25" w14:textId="5B1328C1" w:rsidR="009F4EE6" w:rsidRPr="00E7370A" w:rsidRDefault="009F4EE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Летом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 под нажимом </w:t>
      </w:r>
      <w:proofErr w:type="spellStart"/>
      <w:r w:rsidRPr="00E7370A">
        <w:rPr>
          <w:rFonts w:ascii="Times New Roman" w:hAnsi="Times New Roman" w:cs="Times New Roman"/>
          <w:sz w:val="16"/>
          <w:szCs w:val="16"/>
        </w:rPr>
        <w:t>Деляжа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xml:space="preserve"> 29 был запущен в серию за деньги фирмы без единого подтвержденного заказа. В июле на сравнительных испытаниях 4-й опытный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xml:space="preserve"> 29 показал лучшую скорость, а английский </w:t>
      </w:r>
      <w:proofErr w:type="spellStart"/>
      <w:r w:rsidRPr="00E7370A">
        <w:rPr>
          <w:rFonts w:ascii="Times New Roman" w:hAnsi="Times New Roman" w:cs="Times New Roman"/>
          <w:sz w:val="16"/>
          <w:szCs w:val="16"/>
        </w:rPr>
        <w:t>Мартинсайд</w:t>
      </w:r>
      <w:proofErr w:type="spellEnd"/>
      <w:r w:rsidRPr="00E7370A">
        <w:rPr>
          <w:rFonts w:ascii="Times New Roman" w:hAnsi="Times New Roman" w:cs="Times New Roman"/>
          <w:sz w:val="16"/>
          <w:szCs w:val="16"/>
        </w:rPr>
        <w:t xml:space="preserve"> F.4 обошел всех в скороподъемности, и они контракт получили, третий же конкурсант SPAD S.XVII был закуплен лишь малой партией. Длившаяся уже год, вдвое больше планового срока, доводка 29-го проекта казалась близкой к завершению. Оставалось лишь устранить последние замечания и это слегка задержало достройку 6-го опытного </w:t>
      </w:r>
      <w:proofErr w:type="gramStart"/>
      <w:r w:rsidRPr="00E7370A">
        <w:rPr>
          <w:rFonts w:ascii="Times New Roman" w:hAnsi="Times New Roman" w:cs="Times New Roman"/>
          <w:sz w:val="16"/>
          <w:szCs w:val="16"/>
        </w:rPr>
        <w:t xml:space="preserve">образца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 xml:space="preserve"> эталона для серийного производства, но тут настало 11 ноября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w:t>
      </w:r>
    </w:p>
    <w:p w14:paraId="6CDFB014" w14:textId="77777777" w:rsidR="009F4EE6" w:rsidRPr="00E7370A" w:rsidRDefault="009F4EE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Военное министерство отменило заказ на </w:t>
      </w:r>
      <w:proofErr w:type="spellStart"/>
      <w:r w:rsidRPr="00E7370A">
        <w:rPr>
          <w:rFonts w:ascii="Times New Roman" w:hAnsi="Times New Roman" w:cs="Times New Roman"/>
          <w:sz w:val="16"/>
          <w:szCs w:val="16"/>
        </w:rPr>
        <w:t>Ньюпоры</w:t>
      </w:r>
      <w:proofErr w:type="spellEnd"/>
      <w:r w:rsidRPr="00E7370A">
        <w:rPr>
          <w:rFonts w:ascii="Times New Roman" w:hAnsi="Times New Roman" w:cs="Times New Roman"/>
          <w:sz w:val="16"/>
          <w:szCs w:val="16"/>
        </w:rPr>
        <w:t xml:space="preserve"> 29, «вставил свои пять копеек» и Минфин, неожиданно потребовав от поставщиков вооружений вернуть прибыль, полученную в ходе войны, сверх действовавшей в мирное время ставки рентабельности производства. Инвесторы бросились избавляться от акций, и фирма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xml:space="preserve">» вместе со многими другими стремительно покатилась к банкротству. Но </w:t>
      </w:r>
      <w:proofErr w:type="spellStart"/>
      <w:r w:rsidRPr="00E7370A">
        <w:rPr>
          <w:rFonts w:ascii="Times New Roman" w:hAnsi="Times New Roman" w:cs="Times New Roman"/>
          <w:sz w:val="16"/>
          <w:szCs w:val="16"/>
        </w:rPr>
        <w:t>Деляж</w:t>
      </w:r>
      <w:proofErr w:type="spellEnd"/>
      <w:r w:rsidRPr="00E7370A">
        <w:rPr>
          <w:rFonts w:ascii="Times New Roman" w:hAnsi="Times New Roman" w:cs="Times New Roman"/>
          <w:sz w:val="16"/>
          <w:szCs w:val="16"/>
        </w:rPr>
        <w:t xml:space="preserve"> не растерялся, скупил контрольный пакет и вписал свою фамилию на вывеску предприятия (22890).</w:t>
      </w:r>
    </w:p>
    <w:p w14:paraId="5C72EAE5" w14:textId="77777777" w:rsidR="009F4EE6" w:rsidRPr="00E7370A" w:rsidRDefault="009F4EE6" w:rsidP="009F4E52">
      <w:pPr>
        <w:spacing w:after="0" w:line="240" w:lineRule="auto"/>
        <w:jc w:val="both"/>
        <w:rPr>
          <w:rFonts w:ascii="Times New Roman" w:hAnsi="Times New Roman" w:cs="Times New Roman"/>
          <w:sz w:val="16"/>
          <w:szCs w:val="16"/>
        </w:rPr>
      </w:pPr>
    </w:p>
    <w:p w14:paraId="6CDC334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Летом 1918 года английский дирижабль R.9 был разобран (11324).</w:t>
      </w:r>
    </w:p>
    <w:p w14:paraId="56A7B55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AE5556C"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Летом 1918 г. во время отработки штурмовых дей</w:t>
      </w:r>
      <w:r w:rsidRPr="00E7370A">
        <w:rPr>
          <w:rFonts w:ascii="Times New Roman" w:hAnsi="Times New Roman" w:cs="Times New Roman"/>
          <w:sz w:val="16"/>
          <w:szCs w:val="16"/>
        </w:rPr>
        <w:softHyphen/>
        <w:t>ствий с низкой высоты в ходе полигонных испытаний авиаци</w:t>
      </w:r>
      <w:r w:rsidRPr="00E7370A">
        <w:rPr>
          <w:rFonts w:ascii="Times New Roman" w:hAnsi="Times New Roman" w:cs="Times New Roman"/>
          <w:sz w:val="16"/>
          <w:szCs w:val="16"/>
        </w:rPr>
        <w:softHyphen/>
        <w:t>онного вооружения этого периода, про</w:t>
      </w:r>
      <w:r w:rsidRPr="00E7370A">
        <w:rPr>
          <w:rFonts w:ascii="Times New Roman" w:hAnsi="Times New Roman" w:cs="Times New Roman"/>
          <w:sz w:val="16"/>
          <w:szCs w:val="16"/>
        </w:rPr>
        <w:softHyphen/>
        <w:t>веденного летчиками воздушных сил 1-й американской армии, была доказана высокая эффективность штурмовиков. Испытания показали, что в резуль</w:t>
      </w:r>
      <w:r w:rsidRPr="00E7370A">
        <w:rPr>
          <w:rFonts w:ascii="Times New Roman" w:hAnsi="Times New Roman" w:cs="Times New Roman"/>
          <w:sz w:val="16"/>
          <w:szCs w:val="16"/>
        </w:rPr>
        <w:softHyphen/>
        <w:t xml:space="preserve">тате бомбоштурмового удара шести самолетов (2 звена) De </w:t>
      </w:r>
      <w:proofErr w:type="spellStart"/>
      <w:r w:rsidRPr="00E7370A">
        <w:rPr>
          <w:rFonts w:ascii="Times New Roman" w:hAnsi="Times New Roman" w:cs="Times New Roman"/>
          <w:sz w:val="16"/>
          <w:szCs w:val="16"/>
        </w:rPr>
        <w:t>Havilland</w:t>
      </w:r>
      <w:proofErr w:type="spellEnd"/>
      <w:r w:rsidRPr="00E7370A">
        <w:rPr>
          <w:rFonts w:ascii="Times New Roman" w:hAnsi="Times New Roman" w:cs="Times New Roman"/>
          <w:sz w:val="16"/>
          <w:szCs w:val="16"/>
        </w:rPr>
        <w:t xml:space="preserve"> DH.4 с высоты 100-125 м в условиях поли</w:t>
      </w:r>
      <w:r w:rsidRPr="00E7370A">
        <w:rPr>
          <w:rFonts w:ascii="Times New Roman" w:hAnsi="Times New Roman" w:cs="Times New Roman"/>
          <w:sz w:val="16"/>
          <w:szCs w:val="16"/>
        </w:rPr>
        <w:softHyphen/>
        <w:t>гона по роте пехоты, укрывшейся в поле в положении, соответствующем команде "воздух" (макеты были рас</w:t>
      </w:r>
      <w:r w:rsidRPr="00E7370A">
        <w:rPr>
          <w:rFonts w:ascii="Times New Roman" w:hAnsi="Times New Roman" w:cs="Times New Roman"/>
          <w:sz w:val="16"/>
          <w:szCs w:val="16"/>
        </w:rPr>
        <w:softHyphen/>
        <w:t>положены хаотически на площади 300х250 м). последняя потеряла 57% личного состава. Из 1000 выпущенных пуль в мишени попали 31, а 29 оско</w:t>
      </w:r>
      <w:r w:rsidRPr="00E7370A">
        <w:rPr>
          <w:rFonts w:ascii="Times New Roman" w:hAnsi="Times New Roman" w:cs="Times New Roman"/>
          <w:sz w:val="16"/>
          <w:szCs w:val="16"/>
        </w:rPr>
        <w:softHyphen/>
        <w:t>лочных авиабомб "дали" 475 попада</w:t>
      </w:r>
      <w:r w:rsidRPr="00E7370A">
        <w:rPr>
          <w:rFonts w:ascii="Times New Roman" w:hAnsi="Times New Roman" w:cs="Times New Roman"/>
          <w:sz w:val="16"/>
          <w:szCs w:val="16"/>
        </w:rPr>
        <w:softHyphen/>
        <w:t>ний осколками. При этом, многие ми</w:t>
      </w:r>
      <w:r w:rsidRPr="00E7370A">
        <w:rPr>
          <w:rFonts w:ascii="Times New Roman" w:hAnsi="Times New Roman" w:cs="Times New Roman"/>
          <w:sz w:val="16"/>
          <w:szCs w:val="16"/>
        </w:rPr>
        <w:softHyphen/>
        <w:t xml:space="preserve">шени были разрушены совершенно. Результативность бомбоштурмового удара звена DH.4 по позициям </w:t>
      </w:r>
      <w:proofErr w:type="spellStart"/>
      <w:r w:rsidRPr="00E7370A">
        <w:rPr>
          <w:rFonts w:ascii="Times New Roman" w:hAnsi="Times New Roman" w:cs="Times New Roman"/>
          <w:sz w:val="16"/>
          <w:szCs w:val="16"/>
        </w:rPr>
        <w:t>трехо</w:t>
      </w:r>
      <w:r w:rsidRPr="00E7370A">
        <w:rPr>
          <w:rFonts w:ascii="Times New Roman" w:hAnsi="Times New Roman" w:cs="Times New Roman"/>
          <w:sz w:val="16"/>
          <w:szCs w:val="16"/>
        </w:rPr>
        <w:softHyphen/>
        <w:t>рудийной</w:t>
      </w:r>
      <w:proofErr w:type="spellEnd"/>
      <w:r w:rsidRPr="00E7370A">
        <w:rPr>
          <w:rFonts w:ascii="Times New Roman" w:hAnsi="Times New Roman" w:cs="Times New Roman"/>
          <w:sz w:val="16"/>
          <w:szCs w:val="16"/>
        </w:rPr>
        <w:t xml:space="preserve"> батареи с обслугой (орудия стояли друг от друга на удалении 60 м) была также высокой. Удар произ</w:t>
      </w:r>
      <w:r w:rsidRPr="00E7370A">
        <w:rPr>
          <w:rFonts w:ascii="Times New Roman" w:hAnsi="Times New Roman" w:cs="Times New Roman"/>
          <w:sz w:val="16"/>
          <w:szCs w:val="16"/>
        </w:rPr>
        <w:softHyphen/>
        <w:t>водился в двух заходах вдоль позиции. В первом заходе сбрасывались авиабом</w:t>
      </w:r>
      <w:r w:rsidRPr="00E7370A">
        <w:rPr>
          <w:rFonts w:ascii="Times New Roman" w:hAnsi="Times New Roman" w:cs="Times New Roman"/>
          <w:sz w:val="16"/>
          <w:szCs w:val="16"/>
        </w:rPr>
        <w:softHyphen/>
        <w:t>бы, во втором заходе - мишени обстре</w:t>
      </w:r>
      <w:r w:rsidRPr="00E7370A">
        <w:rPr>
          <w:rFonts w:ascii="Times New Roman" w:hAnsi="Times New Roman" w:cs="Times New Roman"/>
          <w:sz w:val="16"/>
          <w:szCs w:val="16"/>
        </w:rPr>
        <w:softHyphen/>
        <w:t>ливались из пулеметов. Всего было сброшено 30 авиабомб и выпущено 875 пуль. В мишени попали 16 пуль и 276 осколков. Материальная часть орудий также получила повреждения. Основное поражение мишеней, как и в первом, так и во вто</w:t>
      </w:r>
      <w:r w:rsidRPr="00E7370A">
        <w:rPr>
          <w:rFonts w:ascii="Times New Roman" w:hAnsi="Times New Roman" w:cs="Times New Roman"/>
          <w:sz w:val="16"/>
          <w:szCs w:val="16"/>
        </w:rPr>
        <w:softHyphen/>
        <w:t>ром случаях обеспечили осколочные авиабомбы (наиболее "ходовая" 28,7</w:t>
      </w:r>
      <w:r w:rsidRPr="00E7370A">
        <w:rPr>
          <w:rFonts w:ascii="Times New Roman" w:hAnsi="Times New Roman" w:cs="Times New Roman"/>
          <w:sz w:val="16"/>
          <w:szCs w:val="16"/>
        </w:rPr>
        <w:softHyphen/>
        <w:t>кг осколочная авиабомба союзников имела радиус сплошного поражения около 53 м, а авиабомба в 7,7 кг - око</w:t>
      </w:r>
      <w:r w:rsidRPr="00E7370A">
        <w:rPr>
          <w:rFonts w:ascii="Times New Roman" w:hAnsi="Times New Roman" w:cs="Times New Roman"/>
          <w:sz w:val="16"/>
          <w:szCs w:val="16"/>
        </w:rPr>
        <w:softHyphen/>
        <w:t>ло 33 м) (5999).</w:t>
      </w:r>
    </w:p>
    <w:p w14:paraId="4B0B099E"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17CD62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лету 1918 года благодаря максимальному напряжению сил шести запасных отрядов в деле подготовки личного состава, немцам удалось увеличить число воздухоплавательных станций до 186 и число штабов воздухоплавательных отрядов до 56. Среди технических усовершенствований за последний год войны следует отметить внедрение в практику моторной лебедки и парашютов. В течение этого года пришлось бороться с огромными трудностями в деле снабжения сырьем. Интенсивно работавшая промышленность находила выходы из создавшегося положения, поскольку это было возможно. Острая потребность в прорезиненной ткани для аэростатов уже в середине 1917 года не могла быть удовлетворена полностью; пришлось прибегнуть к суррогатам: тканям, пропитанным каучуком, а также старой </w:t>
      </w:r>
      <w:r w:rsidRPr="00E7370A">
        <w:rPr>
          <w:rFonts w:ascii="Times New Roman" w:hAnsi="Times New Roman" w:cs="Times New Roman"/>
          <w:sz w:val="16"/>
          <w:szCs w:val="16"/>
        </w:rPr>
        <w:lastRenderedPageBreak/>
        <w:t xml:space="preserve">резине. Большие трудности приходилось также преодолевать при получении хлопка, шелка и материалов для добычи газа. Инспекция военного воздухоплавания вместе с подчиненными ей органами под руководством инспектора майора </w:t>
      </w:r>
      <w:proofErr w:type="spellStart"/>
      <w:r w:rsidRPr="00E7370A">
        <w:rPr>
          <w:rFonts w:ascii="Times New Roman" w:hAnsi="Times New Roman" w:cs="Times New Roman"/>
          <w:sz w:val="16"/>
          <w:szCs w:val="16"/>
        </w:rPr>
        <w:t>Гунделля</w:t>
      </w:r>
      <w:proofErr w:type="spellEnd"/>
      <w:r w:rsidRPr="00E7370A">
        <w:rPr>
          <w:rFonts w:ascii="Times New Roman" w:hAnsi="Times New Roman" w:cs="Times New Roman"/>
          <w:sz w:val="16"/>
          <w:szCs w:val="16"/>
        </w:rPr>
        <w:t xml:space="preserve"> со своей стороны делала все возможное для ее поддержки и развития (11282).</w:t>
      </w:r>
    </w:p>
    <w:p w14:paraId="2D2F80C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26B8B5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Летом 1918 года была преодолена отсталость американской авиационной промышленности. В конце июня появились первые американские авиационные соединения; за свое поспешное введение в бой им пришлось заплатить дорогой ценой. По официальным сведениям, американская авиация потеряла в боях 902 человека, из них в марте — 3, в июле — 118, в ноябре (т.е. в течение 11 дней войны) — 514. К моменту перемирия во Франции находилось 20 истребительных, 18 артиллерийских и 7 бомбардировочных эскадр, располагавших всего лишь 607 самолетами. Однако всего на фронт поступило 7900 самолетов, из них 4000, построенных в Америке. Из приведенных цифр видно, сколь тяжелыми были потери, понесенные американской авиацией в последние месяцы войны (11282).</w:t>
      </w:r>
    </w:p>
    <w:p w14:paraId="42CD470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82BE05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Летом 1918 американцы выпустили опытный триплан Кертис Оса, которым гордятся до сих пор </w:t>
      </w:r>
      <w:proofErr w:type="gramStart"/>
      <w:r w:rsidRPr="00E7370A">
        <w:rPr>
          <w:rFonts w:ascii="Times New Roman" w:hAnsi="Times New Roman" w:cs="Times New Roman"/>
          <w:sz w:val="16"/>
          <w:szCs w:val="16"/>
        </w:rPr>
        <w:t>не смотря</w:t>
      </w:r>
      <w:proofErr w:type="gramEnd"/>
      <w:r w:rsidRPr="00E7370A">
        <w:rPr>
          <w:rFonts w:ascii="Times New Roman" w:hAnsi="Times New Roman" w:cs="Times New Roman"/>
          <w:sz w:val="16"/>
          <w:szCs w:val="16"/>
        </w:rPr>
        <w:t xml:space="preserve"> на то, что в бою не был. В Германии появился Фоккер DVIII с двигателем </w:t>
      </w:r>
      <w:proofErr w:type="spellStart"/>
      <w:r w:rsidRPr="00E7370A">
        <w:rPr>
          <w:rFonts w:ascii="Times New Roman" w:hAnsi="Times New Roman" w:cs="Times New Roman"/>
          <w:sz w:val="16"/>
          <w:szCs w:val="16"/>
        </w:rPr>
        <w:t>Оберурсель</w:t>
      </w:r>
      <w:proofErr w:type="spellEnd"/>
      <w:r w:rsidRPr="00E7370A">
        <w:rPr>
          <w:rFonts w:ascii="Times New Roman" w:hAnsi="Times New Roman" w:cs="Times New Roman"/>
          <w:sz w:val="16"/>
          <w:szCs w:val="16"/>
        </w:rPr>
        <w:t xml:space="preserve"> в 160 </w:t>
      </w:r>
      <w:proofErr w:type="spellStart"/>
      <w:r w:rsidRPr="00E7370A">
        <w:rPr>
          <w:rFonts w:ascii="Times New Roman" w:hAnsi="Times New Roman" w:cs="Times New Roman"/>
          <w:sz w:val="16"/>
          <w:szCs w:val="16"/>
        </w:rPr>
        <w:t>нр</w:t>
      </w:r>
      <w:proofErr w:type="spellEnd"/>
      <w:r w:rsidRPr="00E7370A">
        <w:rPr>
          <w:rFonts w:ascii="Times New Roman" w:hAnsi="Times New Roman" w:cs="Times New Roman"/>
          <w:sz w:val="16"/>
          <w:szCs w:val="16"/>
        </w:rPr>
        <w:t xml:space="preserve">, цельнометаллический Дорнье До.1 с БМВ в 185 </w:t>
      </w:r>
      <w:proofErr w:type="spellStart"/>
      <w:r w:rsidRPr="00E7370A">
        <w:rPr>
          <w:rFonts w:ascii="Times New Roman" w:hAnsi="Times New Roman" w:cs="Times New Roman"/>
          <w:sz w:val="16"/>
          <w:szCs w:val="16"/>
        </w:rPr>
        <w:t>нр</w:t>
      </w:r>
      <w:proofErr w:type="spellEnd"/>
      <w:r w:rsidRPr="00E7370A">
        <w:rPr>
          <w:rFonts w:ascii="Times New Roman" w:hAnsi="Times New Roman" w:cs="Times New Roman"/>
          <w:sz w:val="16"/>
          <w:szCs w:val="16"/>
        </w:rPr>
        <w:t xml:space="preserve"> и Пфальц D15 с тем же двигателем. Во Франции - Ньюпор-29 и Гурду-</w:t>
      </w:r>
      <w:proofErr w:type="spellStart"/>
      <w:r w:rsidRPr="00E7370A">
        <w:rPr>
          <w:rFonts w:ascii="Times New Roman" w:hAnsi="Times New Roman" w:cs="Times New Roman"/>
          <w:sz w:val="16"/>
          <w:szCs w:val="16"/>
        </w:rPr>
        <w:t>Лезерр</w:t>
      </w:r>
      <w:proofErr w:type="spellEnd"/>
      <w:r w:rsidRPr="00E7370A">
        <w:rPr>
          <w:rFonts w:ascii="Times New Roman" w:hAnsi="Times New Roman" w:cs="Times New Roman"/>
          <w:sz w:val="16"/>
          <w:szCs w:val="16"/>
        </w:rPr>
        <w:t xml:space="preserve"> (88,74).</w:t>
      </w:r>
    </w:p>
    <w:p w14:paraId="264AD36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4139B8A" w14:textId="77777777" w:rsidR="009F4EE6" w:rsidRPr="00E7370A" w:rsidRDefault="009F4EE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Летом 1918 г. на базе танка Ford 3-ton по заказу Армии США разработали более крупную машину массой 7,5 тонны. Прототип был примерно на 0,75 м длиннее, чем Ford 3-ton, и значительно выше — его высота достигла 2,4 м. Экипаж увеличился до трех человек, а количество двигателей сократили — вместо двух автомобильных двигателей установили один 6-цилинровый мотор </w:t>
      </w:r>
      <w:proofErr w:type="spellStart"/>
      <w:r w:rsidRPr="00E7370A">
        <w:rPr>
          <w:rFonts w:ascii="Times New Roman" w:hAnsi="Times New Roman" w:cs="Times New Roman"/>
          <w:sz w:val="16"/>
          <w:szCs w:val="16"/>
        </w:rPr>
        <w:t>Hudson</w:t>
      </w:r>
      <w:proofErr w:type="spellEnd"/>
      <w:r w:rsidRPr="00E7370A">
        <w:rPr>
          <w:rFonts w:ascii="Times New Roman" w:hAnsi="Times New Roman" w:cs="Times New Roman"/>
          <w:sz w:val="16"/>
          <w:szCs w:val="16"/>
        </w:rPr>
        <w:t xml:space="preserve"> мощностью 60 л. с. Основное вооружение — 37-мм пушка располагалась во вращающейся башне. Пулемет </w:t>
      </w:r>
      <w:proofErr w:type="spellStart"/>
      <w:r w:rsidRPr="00E7370A">
        <w:rPr>
          <w:rFonts w:ascii="Times New Roman" w:hAnsi="Times New Roman" w:cs="Times New Roman"/>
          <w:sz w:val="16"/>
          <w:szCs w:val="16"/>
        </w:rPr>
        <w:t>Browning</w:t>
      </w:r>
      <w:proofErr w:type="spellEnd"/>
      <w:r w:rsidRPr="00E7370A">
        <w:rPr>
          <w:rFonts w:ascii="Times New Roman" w:hAnsi="Times New Roman" w:cs="Times New Roman"/>
          <w:sz w:val="16"/>
          <w:szCs w:val="16"/>
        </w:rPr>
        <w:t xml:space="preserve"> в корпусе сохранился. Под обозначением </w:t>
      </w:r>
      <w:proofErr w:type="gramStart"/>
      <w:r w:rsidRPr="00E7370A">
        <w:rPr>
          <w:rFonts w:ascii="Times New Roman" w:hAnsi="Times New Roman" w:cs="Times New Roman"/>
          <w:sz w:val="16"/>
          <w:szCs w:val="16"/>
        </w:rPr>
        <w:t>А(</w:t>
      </w:r>
      <w:proofErr w:type="gramEnd"/>
      <w:r w:rsidRPr="00E7370A">
        <w:rPr>
          <w:rFonts w:ascii="Times New Roman" w:hAnsi="Times New Roman" w:cs="Times New Roman"/>
          <w:sz w:val="16"/>
          <w:szCs w:val="16"/>
        </w:rPr>
        <w:t xml:space="preserve">1) танк проходил испытания летом-осенью 1918 г. Однако, несмотря на лучшую вооруженность и возможность преодолевать несколько более широкие окопы, </w:t>
      </w:r>
      <w:proofErr w:type="gramStart"/>
      <w:r w:rsidRPr="00E7370A">
        <w:rPr>
          <w:rFonts w:ascii="Times New Roman" w:hAnsi="Times New Roman" w:cs="Times New Roman"/>
          <w:sz w:val="16"/>
          <w:szCs w:val="16"/>
        </w:rPr>
        <w:t>А(</w:t>
      </w:r>
      <w:proofErr w:type="gramEnd"/>
      <w:r w:rsidRPr="00E7370A">
        <w:rPr>
          <w:rFonts w:ascii="Times New Roman" w:hAnsi="Times New Roman" w:cs="Times New Roman"/>
          <w:sz w:val="16"/>
          <w:szCs w:val="16"/>
        </w:rPr>
        <w:t xml:space="preserve">1) не показал каких-либо преимуществ перед </w:t>
      </w:r>
      <w:proofErr w:type="spellStart"/>
      <w:r w:rsidRPr="00E7370A">
        <w:rPr>
          <w:rFonts w:ascii="Times New Roman" w:hAnsi="Times New Roman" w:cs="Times New Roman"/>
          <w:sz w:val="16"/>
          <w:szCs w:val="16"/>
        </w:rPr>
        <w:t>Reno</w:t>
      </w:r>
      <w:proofErr w:type="spellEnd"/>
      <w:r w:rsidRPr="00E7370A">
        <w:rPr>
          <w:rFonts w:ascii="Times New Roman" w:hAnsi="Times New Roman" w:cs="Times New Roman"/>
          <w:sz w:val="16"/>
          <w:szCs w:val="16"/>
        </w:rPr>
        <w:t xml:space="preserve"> FT 17, производство которых по просьбе союзников уже налаживалось на заводах в США. Поэтому </w:t>
      </w:r>
      <w:proofErr w:type="gramStart"/>
      <w:r w:rsidRPr="00E7370A">
        <w:rPr>
          <w:rFonts w:ascii="Times New Roman" w:hAnsi="Times New Roman" w:cs="Times New Roman"/>
          <w:sz w:val="16"/>
          <w:szCs w:val="16"/>
        </w:rPr>
        <w:t>А(</w:t>
      </w:r>
      <w:proofErr w:type="gramEnd"/>
      <w:r w:rsidRPr="00E7370A">
        <w:rPr>
          <w:rFonts w:ascii="Times New Roman" w:hAnsi="Times New Roman" w:cs="Times New Roman"/>
          <w:sz w:val="16"/>
          <w:szCs w:val="16"/>
        </w:rPr>
        <w:t>1) серийно не строился, хотя опыт его проектирования и пригодился в дальнейшем (22846).</w:t>
      </w:r>
    </w:p>
    <w:p w14:paraId="5F42F1A5" w14:textId="77777777" w:rsidR="009F4EE6" w:rsidRPr="00E7370A" w:rsidRDefault="009F4EE6" w:rsidP="009F4E52">
      <w:pPr>
        <w:spacing w:after="0" w:line="240" w:lineRule="auto"/>
        <w:jc w:val="both"/>
        <w:rPr>
          <w:rFonts w:ascii="Times New Roman" w:hAnsi="Times New Roman" w:cs="Times New Roman"/>
          <w:sz w:val="16"/>
          <w:szCs w:val="16"/>
        </w:rPr>
      </w:pPr>
    </w:p>
    <w:p w14:paraId="1F9C25A7"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445D435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8ED725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Летом и осенью 1918 г. большинство советских аэропланов продолжали летать со "старорежимными" символами. Первый задокументированный факт появления на самолетах РККВФ пятиконечных звезд относится к Казанской операции в августе-сентябре 1918 г., когда сводная воздушная флотилия, состоявшая из 23-го корпусного и 4-го Социалистического авиаотрядов, а также 1-й Советской боевой авиагруппы содействовала наступлению красных на Казань, занятую частями так называемой "Поволжской Народной армии". Однако в ходе этой операции на крылья "фар- </w:t>
      </w:r>
      <w:proofErr w:type="spellStart"/>
      <w:r w:rsidRPr="00E7370A">
        <w:rPr>
          <w:rFonts w:ascii="Times New Roman" w:hAnsi="Times New Roman" w:cs="Times New Roman"/>
          <w:sz w:val="16"/>
          <w:szCs w:val="16"/>
        </w:rPr>
        <w:t>манов</w:t>
      </w:r>
      <w:proofErr w:type="spellEnd"/>
      <w:r w:rsidRPr="00E7370A">
        <w:rPr>
          <w:rFonts w:ascii="Times New Roman" w:hAnsi="Times New Roman" w:cs="Times New Roman"/>
          <w:sz w:val="16"/>
          <w:szCs w:val="16"/>
        </w:rPr>
        <w:t>" и "</w:t>
      </w:r>
      <w:proofErr w:type="spellStart"/>
      <w:r w:rsidRPr="00E7370A">
        <w:rPr>
          <w:rFonts w:ascii="Times New Roman" w:hAnsi="Times New Roman" w:cs="Times New Roman"/>
          <w:sz w:val="16"/>
          <w:szCs w:val="16"/>
        </w:rPr>
        <w:t>ньюпоров</w:t>
      </w:r>
      <w:proofErr w:type="spellEnd"/>
      <w:r w:rsidRPr="00E7370A">
        <w:rPr>
          <w:rFonts w:ascii="Times New Roman" w:hAnsi="Times New Roman" w:cs="Times New Roman"/>
          <w:sz w:val="16"/>
          <w:szCs w:val="16"/>
        </w:rPr>
        <w:t xml:space="preserve">" были нанесены не красные, </w:t>
      </w:r>
      <w:proofErr w:type="gramStart"/>
      <w:r w:rsidRPr="00E7370A">
        <w:rPr>
          <w:rFonts w:ascii="Times New Roman" w:hAnsi="Times New Roman" w:cs="Times New Roman"/>
          <w:sz w:val="16"/>
          <w:szCs w:val="16"/>
        </w:rPr>
        <w:t>а...</w:t>
      </w:r>
      <w:proofErr w:type="gramEnd"/>
      <w:r w:rsidRPr="00E7370A">
        <w:rPr>
          <w:rFonts w:ascii="Times New Roman" w:hAnsi="Times New Roman" w:cs="Times New Roman"/>
          <w:sz w:val="16"/>
          <w:szCs w:val="16"/>
        </w:rPr>
        <w:t xml:space="preserve"> черные звезды. Об этом свидетельствуют мемуары начальника штаба авиации Восточного фронта Григорьева, а также материалы тогдашних советских газет, где применительно к авиаторам встречается выражение "наши </w:t>
      </w:r>
      <w:proofErr w:type="spellStart"/>
      <w:r w:rsidRPr="00E7370A">
        <w:rPr>
          <w:rFonts w:ascii="Times New Roman" w:hAnsi="Times New Roman" w:cs="Times New Roman"/>
          <w:sz w:val="16"/>
          <w:szCs w:val="16"/>
        </w:rPr>
        <w:t>чер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нозвездные</w:t>
      </w:r>
      <w:proofErr w:type="spellEnd"/>
      <w:r w:rsidRPr="00E7370A">
        <w:rPr>
          <w:rFonts w:ascii="Times New Roman" w:hAnsi="Times New Roman" w:cs="Times New Roman"/>
          <w:sz w:val="16"/>
          <w:szCs w:val="16"/>
        </w:rPr>
        <w:t xml:space="preserve"> соколы".</w:t>
      </w:r>
    </w:p>
    <w:p w14:paraId="5848589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Инициатива </w:t>
      </w:r>
      <w:proofErr w:type="spellStart"/>
      <w:r w:rsidRPr="00E7370A">
        <w:rPr>
          <w:rFonts w:ascii="Times New Roman" w:hAnsi="Times New Roman" w:cs="Times New Roman"/>
          <w:sz w:val="16"/>
          <w:szCs w:val="16"/>
        </w:rPr>
        <w:t>красвоенлетов</w:t>
      </w:r>
      <w:proofErr w:type="spellEnd"/>
      <w:r w:rsidRPr="00E7370A">
        <w:rPr>
          <w:rFonts w:ascii="Times New Roman" w:hAnsi="Times New Roman" w:cs="Times New Roman"/>
          <w:sz w:val="16"/>
          <w:szCs w:val="16"/>
        </w:rPr>
        <w:t xml:space="preserve"> была подкреплена приказом от 23 сентября 1918 г., подписанным начальником авиации Восточного фронта </w:t>
      </w:r>
      <w:proofErr w:type="spellStart"/>
      <w:r w:rsidRPr="00E7370A">
        <w:rPr>
          <w:rFonts w:ascii="Times New Roman" w:hAnsi="Times New Roman" w:cs="Times New Roman"/>
          <w:sz w:val="16"/>
          <w:szCs w:val="16"/>
        </w:rPr>
        <w:t>Юнгмейстером</w:t>
      </w:r>
      <w:proofErr w:type="spellEnd"/>
      <w:r w:rsidRPr="00E7370A">
        <w:rPr>
          <w:rFonts w:ascii="Times New Roman" w:hAnsi="Times New Roman" w:cs="Times New Roman"/>
          <w:sz w:val="16"/>
          <w:szCs w:val="16"/>
        </w:rPr>
        <w:t>. Приказ гласил: "В целях успешной борьбы и во избежание досадных ошибок приказываю всем авиационным частям фронта ввести одинаковые отличительные знаки: на конце крыла сверху и снизу, а также на хвосте черную (красную нецелесообразно, так как таковую можно легко смешать с национальными кругами противника) пятиконечную звезду на белом фоне. Всякий самолет, не имеющий таких знаков, будет обстреливаться".</w:t>
      </w:r>
    </w:p>
    <w:p w14:paraId="6A7C2CD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Однако, поскольку еще в мае 1918 г. в качестве официальной эмблемы Красной Армии была утверждена не черная, а красная "марсовая" звезда, осенью того же года аналогичный символ решили ввести и в авиации. Приказом № 6 ГУ РККВФ от 9 октября предписывалось: "Всем авиационным частям немедленно ввести одинаковые отличительные знаки на концах крыльев сверху и снизу и на хвосте самолетов. Отличительным знаком должна быть пятиконечная красная звезда". </w:t>
      </w:r>
    </w:p>
    <w:p w14:paraId="38D0271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Как видим, распоряжение это довольно неконкретное. Из него не понятно, что, например, считать "хвостом самолета" - заднюю часть фюзеляжа или оперение. Не установлена точная форма, размер и положение знаков. Это давало широкий простор для импровизаций. Каждый отряд сам решал, как будут выглядеть звезды на его самолетах. Нередко их рисовали прямо поверх "царских" кокард либо вписывали в центральный белый круг. Или же кокарду целиком закрашивали белой краской, от чего звезда также получалась изображенной на белом круге, но более крупных размеров.</w:t>
      </w:r>
    </w:p>
    <w:p w14:paraId="24787D0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Порой звезды рисовали в тонкой белой либо черной окантовке, к которой иногда добавлялась столь же тонкая черная окружность, вписанная в центр (эта разновидность опознавательных знаков впоследствии была утверждена официально и сохранилась в советской авиации вплоть до конца 1930-х гг.). Известны также звезды с расширяющимися лучами, напоминающие цветы с пятью лепестками, или же "рельефные" звезды, нанесенные красками двух оттенков, от чего они казались выпуклыми. Ориентация звезд тоже не всегда выглядела привычной: на фюзеляже один из лучей мог смотреть не вертикально вверх, а вертикально вниз, из-за чего звезда выглядела повернутой.</w:t>
      </w:r>
    </w:p>
    <w:p w14:paraId="3D61C0C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фотоснимках самолетов морской авиации времен Гражданской войны (как на колесных машинах, так и на летающих лодках) часто можно видеть маленькие пятиконечные звезды на белом круге, окруженном двумя широкими красными кольцами с белым просветом между ними. Такие эмблемы встречались в различных подразделениях и на разных фронтах. Это дает основания предположить, что они не являлись следствием чьей-то местной инициативы, а были утверждены приказом по флоту.</w:t>
      </w:r>
    </w:p>
    <w:p w14:paraId="6A2C509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центре звезды порой изображали желтой или белой краской скрещенные молот и плуг, как на металлических звездочках, которые носили на головных уборах военнослужащие Красной Армии (в 1924 г. эта композиция с целью упрощения и унификации с советским гербом была заменена на серп и молот).</w:t>
      </w:r>
    </w:p>
    <w:p w14:paraId="411D0F6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 о повсеместном введении "марсовых" звезд был разослан по авиаотрядам еще в октябре - ноябре 1918 г., однако далеко не везде он выполнялся быстро и неукоснительно. Авиаторы Восточного фронта еще больше года оставались верны своим черным эмблемам. Правда, есть данные, что иногда их рисовали не на белом, а на красном фоне. Так, по воспоминаниям очевидцев, выглядел истребитель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xml:space="preserve"> XVII, принадлежавший командиру 10-го разведывательного авиаотряда </w:t>
      </w:r>
      <w:proofErr w:type="spellStart"/>
      <w:r w:rsidRPr="00E7370A">
        <w:rPr>
          <w:rFonts w:ascii="Times New Roman" w:hAnsi="Times New Roman" w:cs="Times New Roman"/>
          <w:sz w:val="16"/>
          <w:szCs w:val="16"/>
        </w:rPr>
        <w:t>Кузенецову</w:t>
      </w:r>
      <w:proofErr w:type="spellEnd"/>
      <w:r w:rsidRPr="00E7370A">
        <w:rPr>
          <w:rFonts w:ascii="Times New Roman" w:hAnsi="Times New Roman" w:cs="Times New Roman"/>
          <w:sz w:val="16"/>
          <w:szCs w:val="16"/>
        </w:rPr>
        <w:t>.</w:t>
      </w:r>
    </w:p>
    <w:p w14:paraId="12E45B4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некоторых частях круги долго не меняли на звезды по весьма прозаичной причине - из-за отсутствия красной краски. Другие отряды просто не хотели отказываться от собственной "геральдики". Особенно это касалось хвостов самолетов-истребителей, где многие летчики еще со времен Первой мировой войны привыкли изображать отрядные эмблемы. Хотя это и являлось нарушением вышеупомянутого приказа ГУВВФ, на подобную "вольность" в те времена смотрели сквозь пальцы.</w:t>
      </w:r>
    </w:p>
    <w:p w14:paraId="5D8F68F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Варианты опознавательных знаков ВВС РККА:</w:t>
      </w:r>
    </w:p>
    <w:p w14:paraId="61BBD82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 красная звезда без окантовки; 2 - красная звезда с черной каймой, 3 - звезда с окантовкой и вписанной внутрь окружностью</w:t>
      </w:r>
    </w:p>
    <w:p w14:paraId="7E61128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трофейных английских самолетах, захваченных в годы Гражданской войны, английские кокарды заменяли белыми кругами, поверх которых изображали красные звезды (иногда звезды рисовали прямо на кокардах, без белой подложки), а рули поворота (у англичан они были раскрашены вертикальными </w:t>
      </w:r>
      <w:proofErr w:type="spellStart"/>
      <w:r w:rsidRPr="00E7370A">
        <w:rPr>
          <w:rFonts w:ascii="Times New Roman" w:hAnsi="Times New Roman" w:cs="Times New Roman"/>
          <w:sz w:val="16"/>
          <w:szCs w:val="16"/>
        </w:rPr>
        <w:t>крас</w:t>
      </w:r>
      <w:proofErr w:type="spellEnd"/>
      <w:r w:rsidRPr="00E7370A">
        <w:rPr>
          <w:rFonts w:ascii="Times New Roman" w:hAnsi="Times New Roman" w:cs="Times New Roman"/>
          <w:sz w:val="16"/>
          <w:szCs w:val="16"/>
        </w:rPr>
        <w:t>- но-бело-синими полосами) перекрашивали в красный, черный либо защитный цвет. Иногда на рулях рисовали звезды или эмблемы авиаотрядов, как на истребителе "</w:t>
      </w:r>
      <w:proofErr w:type="spellStart"/>
      <w:r w:rsidRPr="00E7370A">
        <w:rPr>
          <w:rFonts w:ascii="Times New Roman" w:hAnsi="Times New Roman" w:cs="Times New Roman"/>
          <w:sz w:val="16"/>
          <w:szCs w:val="16"/>
        </w:rPr>
        <w:t>Снайп</w:t>
      </w:r>
      <w:proofErr w:type="spellEnd"/>
      <w:r w:rsidRPr="00E7370A">
        <w:rPr>
          <w:rFonts w:ascii="Times New Roman" w:hAnsi="Times New Roman" w:cs="Times New Roman"/>
          <w:sz w:val="16"/>
          <w:szCs w:val="16"/>
        </w:rPr>
        <w:t>" Г. Сапожникова (звезда у него, кстати, была черной) (11987).</w:t>
      </w:r>
    </w:p>
    <w:p w14:paraId="6D0FEF1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0FAC643" w14:textId="77777777" w:rsidR="0000013E" w:rsidRPr="00E7370A" w:rsidRDefault="0000013E" w:rsidP="009F4E52">
      <w:pPr>
        <w:pStyle w:val="rtejustify"/>
        <w:shd w:val="clear" w:color="auto" w:fill="FFFFFF"/>
        <w:spacing w:before="0" w:after="0"/>
        <w:rPr>
          <w:sz w:val="16"/>
          <w:szCs w:val="16"/>
        </w:rPr>
      </w:pPr>
      <w:r w:rsidRPr="00E7370A">
        <w:rPr>
          <w:sz w:val="16"/>
          <w:szCs w:val="16"/>
        </w:rPr>
        <w:t>Летом-осенью 1918 г. намечался пуск опытного аэродрома в Гребном порту в Петроград, также как и Главного аэродрома Военного, а полномасштабное развертывание всех работ — к 1920 году. И создавались они на государственные деньги, промышленность же (практически вся частная) не выделила ни рубля (20059).</w:t>
      </w:r>
    </w:p>
    <w:p w14:paraId="5F94E56F" w14:textId="77777777" w:rsidR="0000013E" w:rsidRPr="00E7370A" w:rsidRDefault="0000013E" w:rsidP="009F4E52">
      <w:pPr>
        <w:pStyle w:val="a3"/>
        <w:rPr>
          <w:color w:val="auto"/>
          <w:shd w:val="clear" w:color="auto" w:fill="FFFFFF"/>
          <w:lang w:val="ru-RU"/>
        </w:rPr>
      </w:pPr>
    </w:p>
    <w:p w14:paraId="17548540" w14:textId="77777777" w:rsidR="001E466D" w:rsidRPr="00E7370A" w:rsidRDefault="001E466D"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2088A2C5" w14:textId="77777777" w:rsidR="001E466D" w:rsidRPr="00E7370A" w:rsidRDefault="001E466D" w:rsidP="009F4E52">
      <w:pPr>
        <w:autoSpaceDE w:val="0"/>
        <w:autoSpaceDN w:val="0"/>
        <w:adjustRightInd w:val="0"/>
        <w:spacing w:after="0" w:line="240" w:lineRule="auto"/>
        <w:jc w:val="both"/>
        <w:rPr>
          <w:rFonts w:ascii="Times New Roman" w:hAnsi="Times New Roman" w:cs="Times New Roman"/>
          <w:iCs/>
          <w:sz w:val="16"/>
          <w:szCs w:val="16"/>
        </w:rPr>
      </w:pPr>
    </w:p>
    <w:p w14:paraId="34D93416" w14:textId="77777777" w:rsidR="001E466D" w:rsidRPr="00E7370A" w:rsidRDefault="001E466D" w:rsidP="009F4E52">
      <w:pPr>
        <w:pStyle w:val="krstr"/>
        <w:spacing w:before="0" w:beforeAutospacing="0" w:after="0" w:afterAutospacing="0"/>
        <w:jc w:val="both"/>
        <w:rPr>
          <w:sz w:val="16"/>
          <w:szCs w:val="16"/>
        </w:rPr>
      </w:pPr>
      <w:r w:rsidRPr="00E7370A">
        <w:rPr>
          <w:sz w:val="16"/>
          <w:szCs w:val="16"/>
        </w:rPr>
        <w:t xml:space="preserve">В первой половине 1918 г. ГВТУ, переехало в Москву. В итоге произошло слияние Московского телефонно-телеграфного завода ВИВ с Петроградским заводом (ПЭЗВИВ). И так появилось новое предприятие - Электротехнический завод </w:t>
      </w:r>
      <w:proofErr w:type="spellStart"/>
      <w:r w:rsidRPr="00E7370A">
        <w:rPr>
          <w:sz w:val="16"/>
          <w:szCs w:val="16"/>
        </w:rPr>
        <w:t>Военоо</w:t>
      </w:r>
      <w:proofErr w:type="spellEnd"/>
      <w:r w:rsidRPr="00E7370A">
        <w:rPr>
          <w:sz w:val="16"/>
          <w:szCs w:val="16"/>
        </w:rPr>
        <w:t xml:space="preserve">-инженерного ведомства (ЭЗВИВ). А в это время на Московском телефонном заводе по Большой Татарской улице происходили следующие события. После бегства хозяев Акционерного общества из Петрограда </w:t>
      </w:r>
      <w:proofErr w:type="gramStart"/>
      <w:r w:rsidRPr="00E7370A">
        <w:rPr>
          <w:sz w:val="16"/>
          <w:szCs w:val="16"/>
        </w:rPr>
        <w:t>завод по существу</w:t>
      </w:r>
      <w:proofErr w:type="gramEnd"/>
      <w:r w:rsidRPr="00E7370A">
        <w:rPr>
          <w:sz w:val="16"/>
          <w:szCs w:val="16"/>
        </w:rPr>
        <w:t xml:space="preserve"> остался беспризорным. Рабочее правление с трудом получило небольшой заказ от Городской телефонной станции на ремонт старых телефонных аппаратов и коммутаторов. Заказов больше не было и тогда рабочее правление поставило вопрос о национализации Московского телефонного завода.</w:t>
      </w:r>
    </w:p>
    <w:p w14:paraId="0BB005A4" w14:textId="77777777" w:rsidR="001E466D" w:rsidRPr="00E7370A" w:rsidRDefault="001E466D" w:rsidP="009F4E52">
      <w:pPr>
        <w:pStyle w:val="krstr"/>
        <w:spacing w:before="0" w:beforeAutospacing="0" w:after="0" w:afterAutospacing="0"/>
        <w:jc w:val="both"/>
        <w:rPr>
          <w:sz w:val="16"/>
          <w:szCs w:val="16"/>
        </w:rPr>
      </w:pPr>
      <w:r w:rsidRPr="00E7370A">
        <w:rPr>
          <w:sz w:val="16"/>
          <w:szCs w:val="16"/>
        </w:rPr>
        <w:t xml:space="preserve">После национализации на заводе было создано временное правительственное правление. Экономический комитет Моссовета назначил временным </w:t>
      </w:r>
      <w:proofErr w:type="spellStart"/>
      <w:r w:rsidRPr="00E7370A">
        <w:rPr>
          <w:sz w:val="16"/>
          <w:szCs w:val="16"/>
        </w:rPr>
        <w:t>коммисаром</w:t>
      </w:r>
      <w:proofErr w:type="spellEnd"/>
      <w:r w:rsidRPr="00E7370A">
        <w:rPr>
          <w:sz w:val="16"/>
          <w:szCs w:val="16"/>
        </w:rPr>
        <w:t xml:space="preserve"> на завод Е.М. Альперовича (18373).</w:t>
      </w:r>
    </w:p>
    <w:p w14:paraId="7AD5094A" w14:textId="77777777" w:rsidR="001E466D" w:rsidRPr="00E7370A" w:rsidRDefault="001E466D" w:rsidP="009F4E52">
      <w:pPr>
        <w:pStyle w:val="krstr"/>
        <w:spacing w:before="0" w:beforeAutospacing="0" w:after="0" w:afterAutospacing="0"/>
        <w:jc w:val="both"/>
        <w:rPr>
          <w:sz w:val="16"/>
          <w:szCs w:val="16"/>
        </w:rPr>
      </w:pPr>
    </w:p>
    <w:p w14:paraId="59D25C3C"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7629497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8F4CBCD" w14:textId="77777777" w:rsidR="001E466D" w:rsidRPr="00E7370A" w:rsidRDefault="001E466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середины 1918 г. и до конца 1919 г., авиационная промышленность работала со значительным сокращением производства:</w:t>
      </w:r>
    </w:p>
    <w:p w14:paraId="523B4253" w14:textId="77777777" w:rsidR="001E466D" w:rsidRPr="00E7370A" w:rsidRDefault="001E466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«Построено: Самолетов Моторов</w:t>
      </w:r>
    </w:p>
    <w:p w14:paraId="466C5599" w14:textId="77777777" w:rsidR="001E466D" w:rsidRPr="00E7370A" w:rsidRDefault="001E466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1916 1769 666</w:t>
      </w:r>
    </w:p>
    <w:p w14:paraId="451CBA8E" w14:textId="77777777" w:rsidR="001E466D" w:rsidRPr="00E7370A" w:rsidRDefault="001E466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1917 1116 602</w:t>
      </w:r>
    </w:p>
    <w:p w14:paraId="7A2DA99B" w14:textId="77777777" w:rsidR="001E466D" w:rsidRPr="00E7370A" w:rsidRDefault="001E466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1918 255 79</w:t>
      </w:r>
    </w:p>
    <w:p w14:paraId="44D09F36" w14:textId="77777777" w:rsidR="001E466D" w:rsidRPr="00E7370A" w:rsidRDefault="001E466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1919 137 77</w:t>
      </w:r>
    </w:p>
    <w:p w14:paraId="1278B6DB" w14:textId="77777777" w:rsidR="001E466D" w:rsidRPr="00E7370A" w:rsidRDefault="001E466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1920 166 81</w:t>
      </w:r>
    </w:p>
    <w:p w14:paraId="3C0BBA0A" w14:textId="77777777" w:rsidR="001E466D" w:rsidRPr="00E7370A" w:rsidRDefault="001E466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1921 68 20</w:t>
      </w:r>
    </w:p>
    <w:p w14:paraId="28ECDA3D" w14:textId="77777777" w:rsidR="001E466D" w:rsidRPr="00E7370A" w:rsidRDefault="001E466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1921/22 43 8 (19566)</w:t>
      </w:r>
    </w:p>
    <w:p w14:paraId="217D3060" w14:textId="77777777" w:rsidR="001E466D" w:rsidRPr="00E7370A" w:rsidRDefault="001E466D" w:rsidP="009F4E52">
      <w:pPr>
        <w:spacing w:after="0" w:line="240" w:lineRule="auto"/>
        <w:jc w:val="both"/>
        <w:rPr>
          <w:rFonts w:ascii="Times New Roman" w:hAnsi="Times New Roman" w:cs="Times New Roman"/>
          <w:sz w:val="16"/>
          <w:szCs w:val="16"/>
        </w:rPr>
      </w:pPr>
    </w:p>
    <w:p w14:paraId="5AB5A10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середине неспокойного 1918 г. относятся первые упоминания о необходимости постройки специализированных пассажирских самолетов в России и СССР. Практическое воплощение состоялось в период 1923-25 гг., причем по числу построенных типов они почти не уступали новым военным самолетам. Можно сказать, что с возникновением гражданской авиации внимание к специализированным пассажирским аппаратам заметно увеличилось. Известно о семи таких самолетах (11957).</w:t>
      </w:r>
    </w:p>
    <w:p w14:paraId="04EF4E5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B9CBC9D" w14:textId="77777777" w:rsidR="00EE281C" w:rsidRPr="00E7370A" w:rsidRDefault="00EE281C"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До середины 1918 г. вывеска «Аэродром И.М.О.В.» висела на въездных воротах Ходынского аэродрома, да и в первых документах советской власти нередко можно было встретить эту аббревиатуру (15464).</w:t>
      </w:r>
    </w:p>
    <w:p w14:paraId="76FCB38A" w14:textId="77777777" w:rsidR="00EE281C" w:rsidRPr="00E7370A" w:rsidRDefault="00EE281C" w:rsidP="009F4E52">
      <w:pPr>
        <w:autoSpaceDE w:val="0"/>
        <w:autoSpaceDN w:val="0"/>
        <w:adjustRightInd w:val="0"/>
        <w:spacing w:after="0" w:line="240" w:lineRule="auto"/>
        <w:jc w:val="both"/>
        <w:rPr>
          <w:rFonts w:ascii="Times New Roman" w:hAnsi="Times New Roman" w:cs="Times New Roman"/>
          <w:sz w:val="16"/>
          <w:szCs w:val="16"/>
        </w:rPr>
      </w:pPr>
    </w:p>
    <w:p w14:paraId="5780B389"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7F74791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2565DE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середине 1918 г. датская администрация, </w:t>
      </w:r>
      <w:proofErr w:type="gramStart"/>
      <w:r w:rsidRPr="00E7370A">
        <w:rPr>
          <w:rFonts w:ascii="Times New Roman" w:hAnsi="Times New Roman" w:cs="Times New Roman"/>
          <w:sz w:val="16"/>
          <w:szCs w:val="16"/>
        </w:rPr>
        <w:t>которая</w:t>
      </w:r>
      <w:proofErr w:type="gramEnd"/>
      <w:r w:rsidRPr="00E7370A">
        <w:rPr>
          <w:rFonts w:ascii="Times New Roman" w:hAnsi="Times New Roman" w:cs="Times New Roman"/>
          <w:sz w:val="16"/>
          <w:szCs w:val="16"/>
        </w:rPr>
        <w:t xml:space="preserve"> начав в 1917 г. работы по производству на Ковровском пулеметном заводе, не могла справиться с делом в условиях, которые создались на заводах в связи с революцией, покинула завод. Датчане с первых шагов повели производственную работу полукустарным способом, не построив ее твердо на началах массовой фабрикации. Поэтому, покинув завод, датчане не оставили после себя сколько-нибудь твердо организованной производственной базы. К этому еще нужно прибавить, что они совершенно не организовали на заводе производства инструмента, так как предполагали получать его со своих заводов из Дании. В начале 1918 г. производство пулеметов </w:t>
      </w:r>
      <w:proofErr w:type="spellStart"/>
      <w:r w:rsidRPr="00E7370A">
        <w:rPr>
          <w:rFonts w:ascii="Times New Roman" w:hAnsi="Times New Roman" w:cs="Times New Roman"/>
          <w:sz w:val="16"/>
          <w:szCs w:val="16"/>
        </w:rPr>
        <w:t>Мадсена</w:t>
      </w:r>
      <w:proofErr w:type="spellEnd"/>
      <w:r w:rsidRPr="00E7370A">
        <w:rPr>
          <w:rFonts w:ascii="Times New Roman" w:hAnsi="Times New Roman" w:cs="Times New Roman"/>
          <w:sz w:val="16"/>
          <w:szCs w:val="16"/>
        </w:rPr>
        <w:t xml:space="preserve"> было оставлено вовсе. К этому времени на завод прибыл изобретатель В.Г. Федоров для постановки ружья-пулемета его собственной системы (11329).</w:t>
      </w:r>
    </w:p>
    <w:p w14:paraId="365CDB7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35BD30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середине 1918 г. Химический комитет был ликвидирован, а его функции и документация были переданы Химическому отделу ВСНХ (11781).</w:t>
      </w:r>
    </w:p>
    <w:p w14:paraId="14BA630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D757D40"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середине 1918 на завод Дукс поступило распоряжение принять изобретателя </w:t>
      </w:r>
      <w:proofErr w:type="spellStart"/>
      <w:r w:rsidRPr="00E7370A">
        <w:rPr>
          <w:rFonts w:ascii="Times New Roman" w:hAnsi="Times New Roman" w:cs="Times New Roman"/>
          <w:sz w:val="16"/>
          <w:szCs w:val="16"/>
        </w:rPr>
        <w:t>И.М.Козинца</w:t>
      </w:r>
      <w:proofErr w:type="spellEnd"/>
      <w:r w:rsidRPr="00E7370A">
        <w:rPr>
          <w:rFonts w:ascii="Times New Roman" w:hAnsi="Times New Roman" w:cs="Times New Roman"/>
          <w:sz w:val="16"/>
          <w:szCs w:val="16"/>
        </w:rPr>
        <w:t xml:space="preserve"> и рассмотреть его изобретение по усовершенствованию автомобильных колес (9651,70).</w:t>
      </w:r>
    </w:p>
    <w:p w14:paraId="2F52D033"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70A071A"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середине 1918 г. создалось такое положение, при котором из всех орудийных заводов мог работать только Пермский пушечный завод. Начальник ГАУ в одном из своих донесений, относящихся к этому периоду, докладывал: “к эвакуации не предназначается лишь один Пермский пушечный завод, который изготовляет 3-дюй</w:t>
      </w:r>
      <w:r w:rsidRPr="00E7370A">
        <w:rPr>
          <w:rFonts w:ascii="Times New Roman" w:hAnsi="Times New Roman" w:cs="Times New Roman"/>
          <w:sz w:val="16"/>
          <w:szCs w:val="16"/>
        </w:rPr>
        <w:softHyphen/>
        <w:t>мовые орудия обр. 1902 г., 48-линейные гаубицы и 6-дюймовые кре</w:t>
      </w:r>
      <w:r w:rsidRPr="00E7370A">
        <w:rPr>
          <w:rFonts w:ascii="Times New Roman" w:hAnsi="Times New Roman" w:cs="Times New Roman"/>
          <w:sz w:val="16"/>
          <w:szCs w:val="16"/>
        </w:rPr>
        <w:softHyphen/>
        <w:t>постные гаубицы. Следовательно, на этот завод ложится вся тяжесть снабжения нашей артиллерии упомянутыми системами” [23, с. 143]. Из пяти пороховых заводов только Шлиссельбургский был в ра</w:t>
      </w:r>
      <w:r w:rsidRPr="00E7370A">
        <w:rPr>
          <w:rFonts w:ascii="Times New Roman" w:hAnsi="Times New Roman" w:cs="Times New Roman"/>
          <w:sz w:val="16"/>
          <w:szCs w:val="16"/>
        </w:rPr>
        <w:softHyphen/>
        <w:t>бочем состоянии. Шосткинский и Казанский заводы находились на оккупированной территории, Охтинский был эвакуирован, Влади</w:t>
      </w:r>
      <w:r w:rsidRPr="00E7370A">
        <w:rPr>
          <w:rFonts w:ascii="Times New Roman" w:hAnsi="Times New Roman" w:cs="Times New Roman"/>
          <w:sz w:val="16"/>
          <w:szCs w:val="16"/>
        </w:rPr>
        <w:softHyphen/>
        <w:t>мирский пороховой завод (бывший общества Барановского) не был закончен строительством. В стадии строительства находился Нижегородский (</w:t>
      </w:r>
      <w:proofErr w:type="spellStart"/>
      <w:r w:rsidRPr="00E7370A">
        <w:rPr>
          <w:rFonts w:ascii="Times New Roman" w:hAnsi="Times New Roman" w:cs="Times New Roman"/>
          <w:sz w:val="16"/>
          <w:szCs w:val="16"/>
        </w:rPr>
        <w:t>Растяпинский</w:t>
      </w:r>
      <w:proofErr w:type="spellEnd"/>
      <w:r w:rsidRPr="00E7370A">
        <w:rPr>
          <w:rFonts w:ascii="Times New Roman" w:hAnsi="Times New Roman" w:cs="Times New Roman"/>
          <w:sz w:val="16"/>
          <w:szCs w:val="16"/>
        </w:rPr>
        <w:t>) завод взрывчатых веществ, Охтинский завод взрывчатых ве</w:t>
      </w:r>
      <w:r w:rsidRPr="00E7370A">
        <w:rPr>
          <w:rFonts w:ascii="Times New Roman" w:hAnsi="Times New Roman" w:cs="Times New Roman"/>
          <w:sz w:val="16"/>
          <w:szCs w:val="16"/>
        </w:rPr>
        <w:softHyphen/>
        <w:t xml:space="preserve">ществ был эвакуирован, </w:t>
      </w:r>
      <w:proofErr w:type="spellStart"/>
      <w:r w:rsidRPr="00E7370A">
        <w:rPr>
          <w:rFonts w:ascii="Times New Roman" w:hAnsi="Times New Roman" w:cs="Times New Roman"/>
          <w:sz w:val="16"/>
          <w:szCs w:val="16"/>
        </w:rPr>
        <w:t>Самарско</w:t>
      </w:r>
      <w:proofErr w:type="spellEnd"/>
      <w:r w:rsidRPr="00E7370A">
        <w:rPr>
          <w:rFonts w:ascii="Times New Roman" w:hAnsi="Times New Roman" w:cs="Times New Roman"/>
          <w:sz w:val="16"/>
          <w:szCs w:val="16"/>
        </w:rPr>
        <w:t>-Сергиевский завод взрывчатых веществ также оказался на территории, занятой противником (5484).</w:t>
      </w:r>
    </w:p>
    <w:p w14:paraId="76BF2A5D"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1EC91B49" w14:textId="77777777" w:rsidR="00EE281C" w:rsidRPr="00E7370A" w:rsidRDefault="00EE281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середине </w:t>
      </w:r>
      <w:smartTag w:uri="urn:schemas-microsoft-com:office:smarttags" w:element="metricconverter">
        <w:smartTagPr>
          <w:attr w:name="ProductID" w:val="1945 г"/>
        </w:smartTagPr>
        <w:r w:rsidRPr="00E7370A">
          <w:rPr>
            <w:rFonts w:ascii="Times New Roman" w:hAnsi="Times New Roman" w:cs="Times New Roman"/>
            <w:sz w:val="16"/>
            <w:szCs w:val="16"/>
          </w:rPr>
          <w:t>1918 г</w:t>
        </w:r>
      </w:smartTag>
      <w:r w:rsidRPr="00E7370A">
        <w:rPr>
          <w:rFonts w:ascii="Times New Roman" w:hAnsi="Times New Roman" w:cs="Times New Roman"/>
          <w:sz w:val="16"/>
          <w:szCs w:val="16"/>
        </w:rPr>
        <w:t xml:space="preserve">. производство на </w:t>
      </w:r>
      <w:proofErr w:type="spellStart"/>
      <w:r w:rsidRPr="00E7370A">
        <w:rPr>
          <w:rFonts w:ascii="Times New Roman" w:hAnsi="Times New Roman" w:cs="Times New Roman"/>
          <w:sz w:val="16"/>
          <w:szCs w:val="16"/>
        </w:rPr>
        <w:t>Мордовщиковской</w:t>
      </w:r>
      <w:proofErr w:type="spellEnd"/>
      <w:r w:rsidRPr="00E7370A">
        <w:rPr>
          <w:rFonts w:ascii="Times New Roman" w:hAnsi="Times New Roman" w:cs="Times New Roman"/>
          <w:sz w:val="16"/>
          <w:szCs w:val="16"/>
        </w:rPr>
        <w:t xml:space="preserve"> судоверфи находилось на низком уровне. Несмотря на энергичные меры Совета депутатов, к началу года верфь получила небольшое количество заказов. Правление Общества Коломенского завода до самой национализации саботировало мероприятия по обеспечению завода заказами. Владельцы Общества неоднократно задерживали заработную плату рабочим Кулебакского завода и верфи. В течение </w:t>
      </w:r>
      <w:smartTag w:uri="urn:schemas-microsoft-com:office:smarttags" w:element="metricconverter">
        <w:smartTagPr>
          <w:attr w:name="ProductID" w:val="1945 г"/>
        </w:smartTagPr>
        <w:r w:rsidRPr="00E7370A">
          <w:rPr>
            <w:rFonts w:ascii="Times New Roman" w:hAnsi="Times New Roman" w:cs="Times New Roman"/>
            <w:sz w:val="16"/>
            <w:szCs w:val="16"/>
          </w:rPr>
          <w:t>1918 г</w:t>
        </w:r>
      </w:smartTag>
      <w:r w:rsidRPr="00E7370A">
        <w:rPr>
          <w:rFonts w:ascii="Times New Roman" w:hAnsi="Times New Roman" w:cs="Times New Roman"/>
          <w:sz w:val="16"/>
          <w:szCs w:val="16"/>
        </w:rPr>
        <w:t xml:space="preserve">. на </w:t>
      </w:r>
      <w:proofErr w:type="spellStart"/>
      <w:r w:rsidRPr="00E7370A">
        <w:rPr>
          <w:rFonts w:ascii="Times New Roman" w:hAnsi="Times New Roman" w:cs="Times New Roman"/>
          <w:sz w:val="16"/>
          <w:szCs w:val="16"/>
        </w:rPr>
        <w:t>Мордовщиковской</w:t>
      </w:r>
      <w:proofErr w:type="spellEnd"/>
      <w:r w:rsidRPr="00E7370A">
        <w:rPr>
          <w:rFonts w:ascii="Times New Roman" w:hAnsi="Times New Roman" w:cs="Times New Roman"/>
          <w:sz w:val="16"/>
          <w:szCs w:val="16"/>
        </w:rPr>
        <w:t xml:space="preserve"> судоверфи велось строительство двух наливных барж и около десяти мостов. Работы шли крайне медленно, производительность труда падала. Главными причинами были отсутствие заказов и неопределенные сроки сдачи продукции. На верфи скопилось значительное количество мостовых ферм, нереализованных из-за ликвидации обществ-заказчиков. Не было перспектив найти покупателей и на баржи (15218).</w:t>
      </w:r>
    </w:p>
    <w:p w14:paraId="24288FC5" w14:textId="77777777" w:rsidR="00EE281C" w:rsidRPr="00E7370A" w:rsidRDefault="00EE281C" w:rsidP="009F4E52">
      <w:pPr>
        <w:spacing w:after="0" w:line="240" w:lineRule="auto"/>
        <w:jc w:val="both"/>
        <w:rPr>
          <w:rFonts w:ascii="Times New Roman" w:hAnsi="Times New Roman" w:cs="Times New Roman"/>
          <w:sz w:val="16"/>
          <w:szCs w:val="16"/>
        </w:rPr>
      </w:pPr>
    </w:p>
    <w:p w14:paraId="432040A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475CF01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374007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середине 1918 г. часть из 20 учебных гидросамолетов М-5принимала участие в отражении турецкого наступления в Закавказье, действуя в интересах оставшихся подразделений русской армии. Между тем, активное использование вело к неуклонному снижению количества пригодных к полетам машин, поэтому в 1919 г. здесь оставалось лишь два экземпляра М-5. В последующих бурных событиях гражданской войны Бакинская школа и ее имущество перестали существовать (12083).</w:t>
      </w:r>
    </w:p>
    <w:p w14:paraId="2441D79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11B56AB" w14:textId="77777777" w:rsidR="004B3B45" w:rsidRPr="000656BE" w:rsidRDefault="004B3B4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сере</w:t>
      </w:r>
      <w:r w:rsidRPr="000656BE">
        <w:rPr>
          <w:rFonts w:ascii="Times New Roman" w:hAnsi="Times New Roman" w:cs="Times New Roman"/>
          <w:color w:val="0070C0"/>
          <w:sz w:val="16"/>
          <w:szCs w:val="16"/>
        </w:rPr>
        <w:softHyphen/>
        <w:t>дине 1918 г. часть М-5 Бакинской школы принимала участие в отраже</w:t>
      </w:r>
      <w:r w:rsidRPr="000656BE">
        <w:rPr>
          <w:rFonts w:ascii="Times New Roman" w:hAnsi="Times New Roman" w:cs="Times New Roman"/>
          <w:color w:val="0070C0"/>
          <w:sz w:val="16"/>
          <w:szCs w:val="16"/>
        </w:rPr>
        <w:softHyphen/>
        <w:t>нии турецкого наступления в Закавказье, действуя в интересах остатков русской (царской) армии. Активное использование вело к неуклонному снижению количества пригодных к полетам машин, поэтому в 1919 г. здесь оставалось лишь два экземп</w:t>
      </w:r>
      <w:r w:rsidRPr="000656BE">
        <w:rPr>
          <w:rFonts w:ascii="Times New Roman" w:hAnsi="Times New Roman" w:cs="Times New Roman"/>
          <w:color w:val="0070C0"/>
          <w:sz w:val="16"/>
          <w:szCs w:val="16"/>
        </w:rPr>
        <w:softHyphen/>
        <w:t>ляра М-5. В последующих бурных событиях гражданской войны Бакинская школа и ее имущество перестали существовать (23374).</w:t>
      </w:r>
    </w:p>
    <w:p w14:paraId="50D8C752" w14:textId="77777777" w:rsidR="004B3B45" w:rsidRPr="000656BE" w:rsidRDefault="004B3B45" w:rsidP="009F4E52">
      <w:pPr>
        <w:spacing w:after="0" w:line="240" w:lineRule="auto"/>
        <w:jc w:val="both"/>
        <w:rPr>
          <w:rFonts w:ascii="Times New Roman" w:hAnsi="Times New Roman" w:cs="Times New Roman"/>
          <w:color w:val="0070C0"/>
          <w:sz w:val="16"/>
          <w:szCs w:val="16"/>
        </w:rPr>
      </w:pPr>
    </w:p>
    <w:p w14:paraId="0CF80B2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середине 1918 г. совет броневиков был пе</w:t>
      </w:r>
      <w:r w:rsidRPr="00E7370A">
        <w:rPr>
          <w:rFonts w:ascii="Times New Roman" w:hAnsi="Times New Roman" w:cs="Times New Roman"/>
          <w:sz w:val="16"/>
          <w:szCs w:val="16"/>
        </w:rPr>
        <w:softHyphen/>
        <w:t>реконструирован в Главное броневое управление, со штатным количеством сотрудников в 362 чел., во главе с начальником управления и комиссаром, совет же при нем имел лишь со</w:t>
      </w:r>
      <w:r w:rsidRPr="00E7370A">
        <w:rPr>
          <w:rFonts w:ascii="Times New Roman" w:hAnsi="Times New Roman" w:cs="Times New Roman"/>
          <w:sz w:val="16"/>
          <w:szCs w:val="16"/>
        </w:rPr>
        <w:softHyphen/>
        <w:t>вещательный голос. В таком виде совет существовал еще некоторое время и в начале 1919 г. был ликвидирован за отсутствием членов, да и за ненадобностью. Главное броневое управле</w:t>
      </w:r>
      <w:r w:rsidRPr="00E7370A">
        <w:rPr>
          <w:rFonts w:ascii="Times New Roman" w:hAnsi="Times New Roman" w:cs="Times New Roman"/>
          <w:sz w:val="16"/>
          <w:szCs w:val="16"/>
        </w:rPr>
        <w:softHyphen/>
        <w:t>ние самостоятельно проработало до октября 1919 г. и за этот недолгий срок успело упорядо</w:t>
      </w:r>
      <w:r w:rsidRPr="00E7370A">
        <w:rPr>
          <w:rFonts w:ascii="Times New Roman" w:hAnsi="Times New Roman" w:cs="Times New Roman"/>
          <w:sz w:val="16"/>
          <w:szCs w:val="16"/>
        </w:rPr>
        <w:softHyphen/>
        <w:t>чить формирование и укомплектование бронечастей, создать склады вооружения и техни</w:t>
      </w:r>
      <w:r w:rsidRPr="00E7370A">
        <w:rPr>
          <w:rFonts w:ascii="Times New Roman" w:hAnsi="Times New Roman" w:cs="Times New Roman"/>
          <w:sz w:val="16"/>
          <w:szCs w:val="16"/>
        </w:rPr>
        <w:softHyphen/>
        <w:t>ческого имущества, учредить броневую школу для комсостава, создать броневой ремонтный завод и ремонтные мастерские, учесть действующие части, привести в известность наличие имущества и свести части в соединения. Несмотря на такую плодотворную работу Бронево</w:t>
      </w:r>
      <w:r w:rsidRPr="00E7370A">
        <w:rPr>
          <w:rFonts w:ascii="Times New Roman" w:hAnsi="Times New Roman" w:cs="Times New Roman"/>
          <w:sz w:val="16"/>
          <w:szCs w:val="16"/>
        </w:rPr>
        <w:softHyphen/>
        <w:t xml:space="preserve">го управления, руководствуясь различными мотивами, его самостоятельность ограничили, передав в ведение ГВИУ, </w:t>
      </w:r>
      <w:proofErr w:type="spellStart"/>
      <w:r w:rsidRPr="00E7370A">
        <w:rPr>
          <w:rFonts w:ascii="Times New Roman" w:hAnsi="Times New Roman" w:cs="Times New Roman"/>
          <w:sz w:val="16"/>
          <w:szCs w:val="16"/>
        </w:rPr>
        <w:t>Цупвосо</w:t>
      </w:r>
      <w:proofErr w:type="spellEnd"/>
      <w:r w:rsidRPr="00E7370A">
        <w:rPr>
          <w:rFonts w:ascii="Times New Roman" w:hAnsi="Times New Roman" w:cs="Times New Roman"/>
          <w:sz w:val="16"/>
          <w:szCs w:val="16"/>
        </w:rPr>
        <w:t xml:space="preserve"> и инспектора бронечастей при Полевом штабе РВСР с функциями начальника бронечастей республики. Каждое из этих учреждений стало самосто</w:t>
      </w:r>
      <w:r w:rsidRPr="00E7370A">
        <w:rPr>
          <w:rFonts w:ascii="Times New Roman" w:hAnsi="Times New Roman" w:cs="Times New Roman"/>
          <w:sz w:val="16"/>
          <w:szCs w:val="16"/>
        </w:rPr>
        <w:softHyphen/>
        <w:t>ятельно распоряжаться бронечастями, конечно, имея в виду свои ведомственные соображе</w:t>
      </w:r>
      <w:r w:rsidRPr="00E7370A">
        <w:rPr>
          <w:rFonts w:ascii="Times New Roman" w:hAnsi="Times New Roman" w:cs="Times New Roman"/>
          <w:sz w:val="16"/>
          <w:szCs w:val="16"/>
        </w:rPr>
        <w:softHyphen/>
        <w:t>ния. Появился параллелизм в работе, междуведомственные трения, работа бронечастей в пер</w:t>
      </w:r>
      <w:r w:rsidRPr="00E7370A">
        <w:rPr>
          <w:rFonts w:ascii="Times New Roman" w:hAnsi="Times New Roman" w:cs="Times New Roman"/>
          <w:sz w:val="16"/>
          <w:szCs w:val="16"/>
        </w:rPr>
        <w:softHyphen/>
        <w:t xml:space="preserve">вую и главную очередь не по прямому назначению, а на ведающие учреждения. Жизнь скоро показала все эти отрицательные стороны такого рода разбросанности управления, и первым отошло от заведования </w:t>
      </w:r>
      <w:proofErr w:type="spellStart"/>
      <w:r w:rsidRPr="00E7370A">
        <w:rPr>
          <w:rFonts w:ascii="Times New Roman" w:hAnsi="Times New Roman" w:cs="Times New Roman"/>
          <w:sz w:val="16"/>
          <w:szCs w:val="16"/>
        </w:rPr>
        <w:t>Цупвосо</w:t>
      </w:r>
      <w:proofErr w:type="spellEnd"/>
      <w:r w:rsidRPr="00E7370A">
        <w:rPr>
          <w:rFonts w:ascii="Times New Roman" w:hAnsi="Times New Roman" w:cs="Times New Roman"/>
          <w:sz w:val="16"/>
          <w:szCs w:val="16"/>
        </w:rPr>
        <w:t>, и стало на очередь ГВИУ. В таком виде заведование бронечас</w:t>
      </w:r>
      <w:r w:rsidRPr="00E7370A">
        <w:rPr>
          <w:rFonts w:ascii="Times New Roman" w:hAnsi="Times New Roman" w:cs="Times New Roman"/>
          <w:sz w:val="16"/>
          <w:szCs w:val="16"/>
        </w:rPr>
        <w:softHyphen/>
        <w:t>тями застает 1921 г.</w:t>
      </w:r>
    </w:p>
    <w:p w14:paraId="22D0AE7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РГВА. Ф. 27. Оп. 1. Д. 430. Л. 67,68-69 об., 71 об., 75-75 об. Подлинник (10711,261).</w:t>
      </w:r>
    </w:p>
    <w:p w14:paraId="3AC1AFCC"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3381F12A" w14:textId="77777777" w:rsidR="002D5E31" w:rsidRPr="00E7370A" w:rsidRDefault="002D5E31"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середине 1918 года Тверская и Царскосельская радиостанции были переданы в ведение Народного комиссариата почт. Еще в начале 1918 года при разработке проекта по организации военного радиотелеграфа в Красной армии предусматривалось создание радиоразведки. Но из-за нехватки техники и грамотных специалистов Главный штаб не в силах был осуществить этот проект. Организацию радиоразведки отложили на более поздний срок, а пока наладили радиоперехват сообщений информационных иностранных агентств при Полевом штабе Реввоенсовета. Ведь к середине 1918 года советская республика находилась в кольце фронтов и была отрезана от остального мира. Тверская и Царскосельская радиостанции, теперь находившиеся в подчинении Народного комиссариата по военным делам, осуществляли перехват сообщений информагентств из Германии (Науэн), Франции (Париж, Лион), Великобритании (</w:t>
      </w:r>
      <w:proofErr w:type="spellStart"/>
      <w:r w:rsidRPr="00E7370A">
        <w:rPr>
          <w:rFonts w:ascii="Times New Roman" w:hAnsi="Times New Roman" w:cs="Times New Roman"/>
          <w:sz w:val="16"/>
          <w:szCs w:val="16"/>
        </w:rPr>
        <w:t>Корнарвон</w:t>
      </w:r>
      <w:proofErr w:type="spellEnd"/>
      <w:r w:rsidRPr="00E7370A">
        <w:rPr>
          <w:rFonts w:ascii="Times New Roman" w:hAnsi="Times New Roman" w:cs="Times New Roman"/>
          <w:sz w:val="16"/>
          <w:szCs w:val="16"/>
        </w:rPr>
        <w:t>). Сводки готовились каждый день с грифом «только В. И. Ленину» (12238).</w:t>
      </w:r>
    </w:p>
    <w:p w14:paraId="1B0D99BF" w14:textId="77777777" w:rsidR="002D5E31" w:rsidRPr="00E7370A" w:rsidRDefault="002D5E31" w:rsidP="009F4E52">
      <w:pPr>
        <w:shd w:val="clear" w:color="auto" w:fill="FFFFFF"/>
        <w:spacing w:after="0" w:line="240" w:lineRule="auto"/>
        <w:jc w:val="both"/>
        <w:rPr>
          <w:rFonts w:ascii="Times New Roman" w:hAnsi="Times New Roman" w:cs="Times New Roman"/>
          <w:sz w:val="16"/>
          <w:szCs w:val="16"/>
        </w:rPr>
      </w:pPr>
    </w:p>
    <w:p w14:paraId="73D004C8"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0E54690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74E6C3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середины 1918 года до начала 1921 года, партия пролетариата неожиданно для самой себя скатилась к немедленному переустройству страны на безденежно-плановых началах. В.И. Ленин занимал по этому вопросу в течение длительного времени более прагматичную позицию. Он считал, что деньги и денежную систему сначала нужно использовать для укрепления власти, социалистических преобразований в экономике и обществе в целом. По его настоянию в 1918 году готовилась денежная реформа, направленная на замену всех видов обращавшихся денег дореволюционных образцов, атрибутивное закрепление социалистической государственности и ликвидацию денежных накоплений, не имеющих непосредственно трудового характера. Однако в связи с резким увеличением военных расходов в первый период Гражданской войны уже напечатанные деньги с социалистической символикой пришлось выпустить не взамен, а в дополнение к уже обращавшимся. Денежную эмиссию и инфляцию начали использовать не только для обеспечения выживания власти, но и для уничтожения экономической автономности имущих слоев общества посредством нуллификации денег, т.е. лишения денежных знаков силы законного платежного средства, превращения их в ничего не стоящие бумажки. Как писал в 1920 году секретарь ЦК РКП(б) и председатель финансовой комиссии СНК Е.А. Преображенский, печатный станок Наркомфина стал пулеметом, “который обстреливал буржуазный строй по тылам его денежной системы, обратив законы денежного обращения буржуазного режима в средство уничтожения этого режима и в источник финансирования революции”(</w:t>
      </w:r>
      <w:r w:rsidRPr="00E7370A">
        <w:rPr>
          <w:rFonts w:ascii="Times New Roman" w:hAnsi="Times New Roman" w:cs="Times New Roman"/>
          <w:iCs/>
          <w:sz w:val="16"/>
          <w:szCs w:val="16"/>
        </w:rPr>
        <w:t xml:space="preserve"> Преображенский Е.А. </w:t>
      </w:r>
      <w:r w:rsidRPr="00E7370A">
        <w:rPr>
          <w:rFonts w:ascii="Times New Roman" w:hAnsi="Times New Roman" w:cs="Times New Roman"/>
          <w:sz w:val="16"/>
          <w:szCs w:val="16"/>
        </w:rPr>
        <w:t>Бумажные деньги в эпоху диктатуры пролетариата. М.: Госиздат, 1920. С. 4.).</w:t>
      </w:r>
    </w:p>
    <w:p w14:paraId="769959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Решая двуединую задачу финансирования Гражданской войны и других потребностей государства и уничтожения буржуазного режима, Наркомат финансов покрыл за счет выпуска денег в 1918 году 66,6 проц., в 1919-м — 77,3, в 1920-м — 86,9 проц. общей суммы государственных расходов. На 1 июля 1921 года общая сумма денежных знаков в обращении достигла астрономической по тем временам суммы в 2 трлн. 347 млрд. 164 млн. руб. Она выросла по сравнению с концом октября 1917 года в 119 раз, а общий уровень товарных цен — в 7912 раз (Наше денежное обращение: Сб. материалов по истории денежного обращения в 1914—1925 гг. / Под ред. Л.Н. Юровского. М.: </w:t>
      </w:r>
      <w:proofErr w:type="spellStart"/>
      <w:r w:rsidRPr="00E7370A">
        <w:rPr>
          <w:rFonts w:ascii="Times New Roman" w:hAnsi="Times New Roman" w:cs="Times New Roman"/>
          <w:sz w:val="16"/>
          <w:szCs w:val="16"/>
        </w:rPr>
        <w:t>Наркомфиниздат</w:t>
      </w:r>
      <w:proofErr w:type="spellEnd"/>
      <w:r w:rsidRPr="00E7370A">
        <w:rPr>
          <w:rFonts w:ascii="Times New Roman" w:hAnsi="Times New Roman" w:cs="Times New Roman"/>
          <w:sz w:val="16"/>
          <w:szCs w:val="16"/>
        </w:rPr>
        <w:t xml:space="preserve">, 1926. С. 15, 153; Финансовая энциклопедия / Под общ. ред. Г.Я. Сокольникова и др. 2-е изд. М.; Л.: </w:t>
      </w:r>
      <w:proofErr w:type="spellStart"/>
      <w:r w:rsidRPr="00E7370A">
        <w:rPr>
          <w:rFonts w:ascii="Times New Roman" w:hAnsi="Times New Roman" w:cs="Times New Roman"/>
          <w:sz w:val="16"/>
          <w:szCs w:val="16"/>
        </w:rPr>
        <w:t>Наркомфиниздат</w:t>
      </w:r>
      <w:proofErr w:type="spellEnd"/>
      <w:r w:rsidRPr="00E7370A">
        <w:rPr>
          <w:rFonts w:ascii="Times New Roman" w:hAnsi="Times New Roman" w:cs="Times New Roman"/>
          <w:sz w:val="16"/>
          <w:szCs w:val="16"/>
        </w:rPr>
        <w:t>, 1927. Ст. 450.).</w:t>
      </w:r>
    </w:p>
    <w:p w14:paraId="73FF418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Экономические интересы пролетарских масс, вовлеченных в национализированный сектор экономики, обеспечивались в условиях стремительного обесценивания денег натурализацией и расширением сферы бесплатного предоставления самых необходимых благ и услуг. Декретами СНК были установлены бесплатная пересылка писем (21 ноября 1918 г.) и получение детского питания в крупнейших фабрично-заводских центрах (17 мая 1919 г.). В марте 1920 года отменили плату с советских учреждений, предприятий и хозяйств за пользование почтой, телеграфом, радиографом и телефоном. Принятый в августе 1920 года “Общий Устав железных дорог РСФСР” отменил плату за перевозку всяких (кроме частных) грузов, за проезд лиц, следующих по государственным надобностям, на съезды и экскурсии профсоюзов, рабочих и служащих, едущих на работу или в отпуск, перевозку детей до 16 лет и учащихся, направляющихся в учебные заведения. Опубликованные в октябре 1920 — марте 1921 года декреты СНК объявили бесплатными распределяемые среди населения продовольственные продукты, предметы широкого потребления, всякого вида топливо, предоставляемое государственным предприятиям и учреждениям и занятым на них рабочим и служащим, отменили квартирную плату и оплату коммунальных услуг, плату за аптечные лекарства и произведения печати. Одновременно с введением бесплатного отпуска продуктов в 1920/21 гг. Совнарком дал Наркомату финансов указания произвести ликвидацию взаимных расчетов между государственными предприятиями. В финансовых органах по заданию правительства велись работы по введению новых методов учета в единицах трудовых затрат (“тредах”). Декретом СНК от 19 января 1920 года был ликвидирован и слит с </w:t>
      </w:r>
      <w:proofErr w:type="spellStart"/>
      <w:r w:rsidRPr="00E7370A">
        <w:rPr>
          <w:rFonts w:ascii="Times New Roman" w:hAnsi="Times New Roman" w:cs="Times New Roman"/>
          <w:sz w:val="16"/>
          <w:szCs w:val="16"/>
        </w:rPr>
        <w:t>Бюджетнорасчетным</w:t>
      </w:r>
      <w:proofErr w:type="spellEnd"/>
      <w:r w:rsidRPr="00E7370A">
        <w:rPr>
          <w:rFonts w:ascii="Times New Roman" w:hAnsi="Times New Roman" w:cs="Times New Roman"/>
          <w:sz w:val="16"/>
          <w:szCs w:val="16"/>
        </w:rPr>
        <w:t xml:space="preserve"> управлением Наркомата финансов Народный банк. Наконец постановлением Президиума ВЦИК от 3 февраля 1921 года прекращалось взимание всех сохранившихся государственных и местных денежных налогов и сборов (</w:t>
      </w:r>
      <w:proofErr w:type="spellStart"/>
      <w:r w:rsidRPr="00E7370A">
        <w:rPr>
          <w:rFonts w:ascii="Times New Roman" w:hAnsi="Times New Roman" w:cs="Times New Roman"/>
          <w:iCs/>
          <w:sz w:val="16"/>
          <w:szCs w:val="16"/>
        </w:rPr>
        <w:t>Альский</w:t>
      </w:r>
      <w:proofErr w:type="spellEnd"/>
      <w:r w:rsidRPr="00E7370A">
        <w:rPr>
          <w:rFonts w:ascii="Times New Roman" w:hAnsi="Times New Roman" w:cs="Times New Roman"/>
          <w:iCs/>
          <w:sz w:val="16"/>
          <w:szCs w:val="16"/>
        </w:rPr>
        <w:t xml:space="preserve"> М. </w:t>
      </w:r>
      <w:r w:rsidRPr="00E7370A">
        <w:rPr>
          <w:rFonts w:ascii="Times New Roman" w:hAnsi="Times New Roman" w:cs="Times New Roman"/>
          <w:sz w:val="16"/>
          <w:szCs w:val="16"/>
        </w:rPr>
        <w:t xml:space="preserve">Наши финансы за время Гражданской войны и НЭПа. М.: </w:t>
      </w:r>
      <w:proofErr w:type="spellStart"/>
      <w:r w:rsidRPr="00E7370A">
        <w:rPr>
          <w:rFonts w:ascii="Times New Roman" w:hAnsi="Times New Roman" w:cs="Times New Roman"/>
          <w:sz w:val="16"/>
          <w:szCs w:val="16"/>
        </w:rPr>
        <w:t>Наркомфиниздат</w:t>
      </w:r>
      <w:proofErr w:type="spellEnd"/>
      <w:r w:rsidRPr="00E7370A">
        <w:rPr>
          <w:rFonts w:ascii="Times New Roman" w:hAnsi="Times New Roman" w:cs="Times New Roman"/>
          <w:sz w:val="16"/>
          <w:szCs w:val="16"/>
        </w:rPr>
        <w:t>, 1925. С. 65.).</w:t>
      </w:r>
    </w:p>
    <w:p w14:paraId="2282CA9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 эти меры хотя и послужили дополнительными факторами обесценивания денег, однако их самоликвидации все же не произошло. Вместе с тем сужение сферы товарно-денежных отношений, провозглашение бесплатности всего необходимого для жизни, ликвидация налогов и другие подобные меры не только не улучшили положения рабочих и служащих, но, наоборот, подорвав их заинтересованность в эффективном труде, усугубили его. Это послужило одной из важнейших причин, обусловивших по окончании Гражданской войны переход от военного коммунизма к новой экономической политике. Понадобились огромные жертвы, длительная и напряженная работа, чтобы преодолеть финансово-экономические и доктринальные последствия пережитых войн и революций и перейти к мирной, созидательной жизни с использованием товарного производства, рынка и денег (11172)</w:t>
      </w:r>
    </w:p>
    <w:p w14:paraId="0EA1D866"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sz w:val="16"/>
          <w:szCs w:val="16"/>
        </w:rPr>
      </w:pPr>
    </w:p>
    <w:p w14:paraId="71F76B9C" w14:textId="77777777" w:rsidR="000F2CE1" w:rsidRPr="00E7370A" w:rsidRDefault="00440FC1" w:rsidP="009F4E52">
      <w:pPr>
        <w:shd w:val="clear" w:color="auto" w:fill="FFFFFF"/>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Внешняя политика:</w:t>
      </w:r>
    </w:p>
    <w:p w14:paraId="3BE84678"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iCs/>
          <w:sz w:val="16"/>
          <w:szCs w:val="16"/>
        </w:rPr>
      </w:pPr>
    </w:p>
    <w:p w14:paraId="58E43AB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До середины 1918 г, из Англии в Советскую Россию поставлялись артиллерийские орудия согласно ранее заключенным контрактам РАОАЗ и &lt;Виккерс&gt; с царскими русскими казенными ведомствами. Наряду с этим, специалисты фирмы продолжали занимать руководящие должности на Царицынском заводе, а при предприятии постоянно находился представитель &lt;Виккерс&gt; Только в апреле 1918 г, когда весь город уже кишел вшивыми бандами </w:t>
      </w:r>
      <w:proofErr w:type="gramStart"/>
      <w:r w:rsidRPr="00E7370A">
        <w:rPr>
          <w:rFonts w:ascii="Times New Roman" w:hAnsi="Times New Roman" w:cs="Times New Roman"/>
          <w:sz w:val="16"/>
          <w:szCs w:val="16"/>
        </w:rPr>
        <w:t>большевиков</w:t>
      </w:r>
      <w:proofErr w:type="gramEnd"/>
      <w:r w:rsidRPr="00E7370A">
        <w:rPr>
          <w:rFonts w:ascii="Times New Roman" w:hAnsi="Times New Roman" w:cs="Times New Roman"/>
          <w:sz w:val="16"/>
          <w:szCs w:val="16"/>
        </w:rPr>
        <w:t xml:space="preserve"> они выехали из Царицына в Москву (11448).</w:t>
      </w:r>
    </w:p>
    <w:p w14:paraId="46AE59F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9BF76B6" w14:textId="77777777" w:rsidR="000F2CE1" w:rsidRPr="00E7370A" w:rsidRDefault="00440FC1" w:rsidP="009F4E52">
      <w:pPr>
        <w:shd w:val="clear" w:color="auto" w:fill="FFFFFF"/>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3139ED40" w14:textId="77777777" w:rsidR="000F2CE1" w:rsidRPr="00E7370A" w:rsidRDefault="000F2CE1" w:rsidP="009F4E52">
      <w:pPr>
        <w:shd w:val="clear" w:color="auto" w:fill="FFFFFF"/>
        <w:autoSpaceDE w:val="0"/>
        <w:autoSpaceDN w:val="0"/>
        <w:adjustRightInd w:val="0"/>
        <w:spacing w:after="0" w:line="240" w:lineRule="auto"/>
        <w:jc w:val="both"/>
        <w:rPr>
          <w:rFonts w:ascii="Times New Roman" w:hAnsi="Times New Roman" w:cs="Times New Roman"/>
          <w:iCs/>
          <w:sz w:val="16"/>
          <w:szCs w:val="16"/>
        </w:rPr>
      </w:pPr>
    </w:p>
    <w:p w14:paraId="221E4703" w14:textId="77777777" w:rsidR="00C735AF" w:rsidRPr="00E7370A" w:rsidRDefault="00C735A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середине 1918 г. трипланы снова уступили бипланам, причем не только особо мощным с двигателями в 180–220 сил, но и легким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«Кэмел» с мотором </w:t>
      </w:r>
      <w:proofErr w:type="spellStart"/>
      <w:r w:rsidRPr="00E7370A">
        <w:rPr>
          <w:rFonts w:ascii="Times New Roman" w:hAnsi="Times New Roman" w:cs="Times New Roman"/>
          <w:sz w:val="16"/>
          <w:szCs w:val="16"/>
        </w:rPr>
        <w:t>Клерже</w:t>
      </w:r>
      <w:proofErr w:type="spellEnd"/>
      <w:r w:rsidRPr="00E7370A">
        <w:rPr>
          <w:rFonts w:ascii="Times New Roman" w:hAnsi="Times New Roman" w:cs="Times New Roman"/>
          <w:sz w:val="16"/>
          <w:szCs w:val="16"/>
        </w:rPr>
        <w:t xml:space="preserve"> 9В всего в 130 л. с. Они превзошли трипланы и в маневренности, и в скорости, и в скороподъемности, и лучший ас I мировой командир эскадры JG I барон Манфред фон </w:t>
      </w:r>
      <w:proofErr w:type="spellStart"/>
      <w:r w:rsidRPr="00E7370A">
        <w:rPr>
          <w:rFonts w:ascii="Times New Roman" w:hAnsi="Times New Roman" w:cs="Times New Roman"/>
          <w:sz w:val="16"/>
          <w:szCs w:val="16"/>
        </w:rPr>
        <w:t>Рихтгофен</w:t>
      </w:r>
      <w:proofErr w:type="spellEnd"/>
      <w:r w:rsidRPr="00E7370A">
        <w:rPr>
          <w:rFonts w:ascii="Times New Roman" w:hAnsi="Times New Roman" w:cs="Times New Roman"/>
          <w:sz w:val="16"/>
          <w:szCs w:val="16"/>
        </w:rPr>
        <w:t>, одержавший большую часть своих 80 побед именно на Фоккере Dr I, на нем же и погиб (22781).</w:t>
      </w:r>
    </w:p>
    <w:p w14:paraId="7E96FF80" w14:textId="77777777" w:rsidR="00C735AF" w:rsidRPr="00E7370A" w:rsidRDefault="00C735AF" w:rsidP="009F4E52">
      <w:pPr>
        <w:spacing w:after="0" w:line="240" w:lineRule="auto"/>
        <w:jc w:val="both"/>
        <w:rPr>
          <w:rFonts w:ascii="Times New Roman" w:hAnsi="Times New Roman" w:cs="Times New Roman"/>
          <w:sz w:val="16"/>
          <w:szCs w:val="16"/>
        </w:rPr>
      </w:pPr>
    </w:p>
    <w:p w14:paraId="164F6E8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середине 1918 года после проведения многочисленных экспериментов на заводах были готовы к установке 20-мм автоматические пушки системы Беккера с разрывными снарядами, но в боевой обстановке применить их не успели. Вес пушки составлял 33,6 кг (позднее — 30 кг), вес боевой части снаряда — 140 г, боезапас мог варьироваться до нескольких сотен снарядов, дальность выстрела — 2500 м, питание пушки — от обоймы по 10-15 снарядов. Применение наступательного стрелкового оружия для ведения огня по наземным или морским целям на немецких дирижаблях не предусматривалось. На практике такие случаи хотя и редко, но бывали. Во время одного из патрульных полетов немецкий дирижабль своим пулеметным огнем подавил сопротивление команды английского минного заградителя (11234).</w:t>
      </w:r>
    </w:p>
    <w:p w14:paraId="004F95A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vanish/>
          <w:sz w:val="16"/>
          <w:szCs w:val="16"/>
        </w:rPr>
      </w:pPr>
    </w:p>
    <w:p w14:paraId="082BBC2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середине 1918 г. фирма “</w:t>
      </w:r>
      <w:proofErr w:type="spellStart"/>
      <w:r w:rsidRPr="00E7370A">
        <w:rPr>
          <w:rFonts w:ascii="Times New Roman" w:hAnsi="Times New Roman" w:cs="Times New Roman"/>
          <w:sz w:val="16"/>
          <w:szCs w:val="16"/>
        </w:rPr>
        <w:t>DaitonWright</w:t>
      </w:r>
      <w:proofErr w:type="spellEnd"/>
      <w:r w:rsidRPr="00E7370A">
        <w:rPr>
          <w:rFonts w:ascii="Times New Roman" w:hAnsi="Times New Roman" w:cs="Times New Roman"/>
          <w:sz w:val="16"/>
          <w:szCs w:val="16"/>
        </w:rPr>
        <w:t xml:space="preserve"> </w:t>
      </w:r>
      <w:proofErr w:type="spellStart"/>
      <w:proofErr w:type="gramStart"/>
      <w:r w:rsidRPr="00E7370A">
        <w:rPr>
          <w:rFonts w:ascii="Times New Roman" w:hAnsi="Times New Roman" w:cs="Times New Roman"/>
          <w:sz w:val="16"/>
          <w:szCs w:val="16"/>
        </w:rPr>
        <w:t>Airplane”подготовила</w:t>
      </w:r>
      <w:proofErr w:type="spellEnd"/>
      <w:proofErr w:type="gramEnd"/>
      <w:r w:rsidRPr="00E7370A">
        <w:rPr>
          <w:rFonts w:ascii="Times New Roman" w:hAnsi="Times New Roman" w:cs="Times New Roman"/>
          <w:sz w:val="16"/>
          <w:szCs w:val="16"/>
        </w:rPr>
        <w:t xml:space="preserve"> БКЛА Баг для производства.</w:t>
      </w:r>
    </w:p>
    <w:p w14:paraId="10DE9B7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Испытания БКЛА Г. </w:t>
      </w:r>
      <w:proofErr w:type="spellStart"/>
      <w:r w:rsidRPr="00E7370A">
        <w:rPr>
          <w:rFonts w:ascii="Times New Roman" w:hAnsi="Times New Roman" w:cs="Times New Roman"/>
          <w:sz w:val="16"/>
          <w:szCs w:val="16"/>
        </w:rPr>
        <w:t>Кертисса</w:t>
      </w:r>
      <w:proofErr w:type="spellEnd"/>
      <w:r w:rsidRPr="00E7370A">
        <w:rPr>
          <w:rFonts w:ascii="Times New Roman" w:hAnsi="Times New Roman" w:cs="Times New Roman"/>
          <w:sz w:val="16"/>
          <w:szCs w:val="16"/>
        </w:rPr>
        <w:t xml:space="preserve">, построенного по заказу ВМС США, дали отрицательные результаты. Аппарат оказался перетяжеленным и плохо отрывался от земли. В конце 1918 г. все работы по этому БКЛА были прекращены. Американцы сконцентрировались на доработке и испытании БКЛА Баг. Образно говоря, дело стоило свеч: так, если стоимость самолета в годы Первой мировой войны составляла около 5000 долл., то стоимость БКЛА Баг составила только 575 долл. </w:t>
      </w:r>
      <w:r w:rsidRPr="00E7370A">
        <w:rPr>
          <w:rFonts w:ascii="Times New Roman" w:hAnsi="Times New Roman" w:cs="Times New Roman"/>
          <w:sz w:val="16"/>
          <w:szCs w:val="16"/>
          <w:lang w:val="en-US"/>
        </w:rPr>
        <w:t xml:space="preserve">(Bowman N.J. The Handbook of Rockets and Guided Missiles. Second Edition. Pennsylvania: Newtown Square, 1963.). </w:t>
      </w:r>
      <w:proofErr w:type="spellStart"/>
      <w:r w:rsidRPr="00E7370A">
        <w:rPr>
          <w:rFonts w:ascii="Times New Roman" w:hAnsi="Times New Roman" w:cs="Times New Roman"/>
          <w:sz w:val="16"/>
          <w:szCs w:val="16"/>
        </w:rPr>
        <w:t>Этобыллетательныйаппарат</w:t>
      </w:r>
      <w:proofErr w:type="spellEnd"/>
      <w:r w:rsidRPr="00E7370A">
        <w:rPr>
          <w:rFonts w:ascii="Times New Roman" w:hAnsi="Times New Roman" w:cs="Times New Roman"/>
          <w:sz w:val="16"/>
          <w:szCs w:val="16"/>
          <w:lang w:val="en-US"/>
        </w:rPr>
        <w:t xml:space="preserve">, </w:t>
      </w:r>
      <w:proofErr w:type="spellStart"/>
      <w:r w:rsidRPr="00E7370A">
        <w:rPr>
          <w:rFonts w:ascii="Times New Roman" w:hAnsi="Times New Roman" w:cs="Times New Roman"/>
          <w:sz w:val="16"/>
          <w:szCs w:val="16"/>
        </w:rPr>
        <w:t>выполненныйпосхемебиплана</w:t>
      </w:r>
      <w:proofErr w:type="spellEnd"/>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Фюзеляж</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изготавливался</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из</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папье</w:t>
      </w:r>
      <w:r w:rsidRPr="00E7370A">
        <w:rPr>
          <w:rFonts w:ascii="Times New Roman" w:hAnsi="Times New Roman" w:cs="Times New Roman"/>
          <w:sz w:val="16"/>
          <w:szCs w:val="16"/>
          <w:lang w:val="en-US"/>
        </w:rPr>
        <w:t>-</w:t>
      </w:r>
      <w:r w:rsidRPr="00E7370A">
        <w:rPr>
          <w:rFonts w:ascii="Times New Roman" w:hAnsi="Times New Roman" w:cs="Times New Roman"/>
          <w:sz w:val="16"/>
          <w:szCs w:val="16"/>
        </w:rPr>
        <w:t>маше</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и</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усиливался</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деревянными</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элементами</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Крыло представляло собой модифицированный вариант крыла биплана DH4. Его размах составлял 4,5 м. В носовой части фюзеляжа, который весил 136 кг, устанавливался четырехцилиндровый двухтактный бензиновый двигатель внутреннего сгорания. Мощность двигателя составляла 40 л.с., он был разработан и изготовлен на фирме Г. Форда. Пропеллер был двухлопастным. Боевая часть размещалась в центре фюзеляжа.</w:t>
      </w:r>
    </w:p>
    <w:p w14:paraId="46FDC31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1918 г. летающая бомба Баг была испытана в </w:t>
      </w:r>
      <w:proofErr w:type="spellStart"/>
      <w:r w:rsidRPr="00E7370A">
        <w:rPr>
          <w:rFonts w:ascii="Times New Roman" w:hAnsi="Times New Roman" w:cs="Times New Roman"/>
          <w:sz w:val="16"/>
          <w:szCs w:val="16"/>
        </w:rPr>
        <w:t>Белпорте</w:t>
      </w:r>
      <w:proofErr w:type="spellEnd"/>
      <w:r w:rsidRPr="00E7370A">
        <w:rPr>
          <w:rFonts w:ascii="Times New Roman" w:hAnsi="Times New Roman" w:cs="Times New Roman"/>
          <w:sz w:val="16"/>
          <w:szCs w:val="16"/>
        </w:rPr>
        <w:t xml:space="preserve"> (штат Нью-Йорк). Она стартовала с малоразмерной четырехколесной тележки, которая двигалась по рельсовым направляющим. При этом был осуществлен устойчивый полет с транспортировкой боевого заряда на заданное расстояние. До взлета БКЛА рассчитывалась дальность до цели, определялось возможное отклонение от курса в зависимости от направления и силы ветра, устанавливалась ориентация БКЛА в требуемом направлении и запускался двигатель.</w:t>
      </w:r>
    </w:p>
    <w:p w14:paraId="10310DE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Управление в полете по курсу осуществлялось автопилотом Э. </w:t>
      </w:r>
      <w:proofErr w:type="spellStart"/>
      <w:r w:rsidRPr="00E7370A">
        <w:rPr>
          <w:rFonts w:ascii="Times New Roman" w:hAnsi="Times New Roman" w:cs="Times New Roman"/>
          <w:sz w:val="16"/>
          <w:szCs w:val="16"/>
        </w:rPr>
        <w:t>Сперри</w:t>
      </w:r>
      <w:proofErr w:type="spellEnd"/>
      <w:r w:rsidRPr="00E7370A">
        <w:rPr>
          <w:rFonts w:ascii="Times New Roman" w:hAnsi="Times New Roman" w:cs="Times New Roman"/>
          <w:sz w:val="16"/>
          <w:szCs w:val="16"/>
        </w:rPr>
        <w:t xml:space="preserve"> с помощью приводов и руля направления. Высота полета контролировалась высотомером с анероидным барометром.</w:t>
      </w:r>
    </w:p>
    <w:p w14:paraId="44EFF57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 необходимости с помощью приводов высота корректировалась рулем высоты. Приводы рулей приводились в действие пневматическими рулевыми машинками, связанными с блоком </w:t>
      </w:r>
      <w:proofErr w:type="spellStart"/>
      <w:r w:rsidRPr="00E7370A">
        <w:rPr>
          <w:rFonts w:ascii="Times New Roman" w:hAnsi="Times New Roman" w:cs="Times New Roman"/>
          <w:sz w:val="16"/>
          <w:szCs w:val="16"/>
        </w:rPr>
        <w:t>пневмоклапанов</w:t>
      </w:r>
      <w:proofErr w:type="spellEnd"/>
      <w:r w:rsidRPr="00E7370A">
        <w:rPr>
          <w:rFonts w:ascii="Times New Roman" w:hAnsi="Times New Roman" w:cs="Times New Roman"/>
          <w:sz w:val="16"/>
          <w:szCs w:val="16"/>
        </w:rPr>
        <w:t>.</w:t>
      </w:r>
    </w:p>
    <w:p w14:paraId="44A7E0A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стойке крыла устанавливался </w:t>
      </w:r>
      <w:proofErr w:type="spellStart"/>
      <w:r w:rsidRPr="00E7370A">
        <w:rPr>
          <w:rFonts w:ascii="Times New Roman" w:hAnsi="Times New Roman" w:cs="Times New Roman"/>
          <w:sz w:val="16"/>
          <w:szCs w:val="16"/>
        </w:rPr>
        <w:t>аэролаг</w:t>
      </w:r>
      <w:proofErr w:type="spellEnd"/>
      <w:r w:rsidRPr="00E7370A">
        <w:rPr>
          <w:rFonts w:ascii="Times New Roman" w:hAnsi="Times New Roman" w:cs="Times New Roman"/>
          <w:sz w:val="16"/>
          <w:szCs w:val="16"/>
        </w:rPr>
        <w:t xml:space="preserve">. Требуемая дальность полета регулировалась через число оборотов </w:t>
      </w:r>
      <w:proofErr w:type="spellStart"/>
      <w:r w:rsidRPr="00E7370A">
        <w:rPr>
          <w:rFonts w:ascii="Times New Roman" w:hAnsi="Times New Roman" w:cs="Times New Roman"/>
          <w:sz w:val="16"/>
          <w:szCs w:val="16"/>
        </w:rPr>
        <w:t>аэролага</w:t>
      </w:r>
      <w:proofErr w:type="spellEnd"/>
      <w:r w:rsidRPr="00E7370A">
        <w:rPr>
          <w:rFonts w:ascii="Times New Roman" w:hAnsi="Times New Roman" w:cs="Times New Roman"/>
          <w:sz w:val="16"/>
          <w:szCs w:val="16"/>
        </w:rPr>
        <w:t xml:space="preserve">. Когда количество оборотов </w:t>
      </w:r>
      <w:proofErr w:type="spellStart"/>
      <w:r w:rsidRPr="00E7370A">
        <w:rPr>
          <w:rFonts w:ascii="Times New Roman" w:hAnsi="Times New Roman" w:cs="Times New Roman"/>
          <w:sz w:val="16"/>
          <w:szCs w:val="16"/>
        </w:rPr>
        <w:t>аэролага</w:t>
      </w:r>
      <w:proofErr w:type="spellEnd"/>
      <w:r w:rsidRPr="00E7370A">
        <w:rPr>
          <w:rFonts w:ascii="Times New Roman" w:hAnsi="Times New Roman" w:cs="Times New Roman"/>
          <w:sz w:val="16"/>
          <w:szCs w:val="16"/>
        </w:rPr>
        <w:t xml:space="preserve"> совпадало с расчетной цифрой, специальный кулачковый механизм втягивал крепежные болты и </w:t>
      </w:r>
      <w:proofErr w:type="spellStart"/>
      <w:r w:rsidRPr="00E7370A">
        <w:rPr>
          <w:rFonts w:ascii="Times New Roman" w:hAnsi="Times New Roman" w:cs="Times New Roman"/>
          <w:sz w:val="16"/>
          <w:szCs w:val="16"/>
        </w:rPr>
        <w:t>отстыковывал</w:t>
      </w:r>
      <w:proofErr w:type="spellEnd"/>
      <w:r w:rsidRPr="00E7370A">
        <w:rPr>
          <w:rFonts w:ascii="Times New Roman" w:hAnsi="Times New Roman" w:cs="Times New Roman"/>
          <w:sz w:val="16"/>
          <w:szCs w:val="16"/>
        </w:rPr>
        <w:t xml:space="preserve"> крыло от фюзеляжа. После этого аппарат пикировал на цель </w:t>
      </w:r>
      <w:proofErr w:type="spellStart"/>
      <w:r w:rsidRPr="00E7370A">
        <w:rPr>
          <w:rFonts w:ascii="Times New Roman" w:hAnsi="Times New Roman" w:cs="Times New Roman"/>
          <w:sz w:val="16"/>
          <w:szCs w:val="16"/>
        </w:rPr>
        <w:t>полубаллистической</w:t>
      </w:r>
      <w:proofErr w:type="spellEnd"/>
      <w:r w:rsidRPr="00E7370A">
        <w:rPr>
          <w:rFonts w:ascii="Times New Roman" w:hAnsi="Times New Roman" w:cs="Times New Roman"/>
          <w:sz w:val="16"/>
          <w:szCs w:val="16"/>
        </w:rPr>
        <w:t xml:space="preserve"> траектории (</w:t>
      </w:r>
      <w:proofErr w:type="spellStart"/>
      <w:r w:rsidRPr="00E7370A">
        <w:rPr>
          <w:rFonts w:ascii="Times New Roman" w:hAnsi="Times New Roman" w:cs="Times New Roman"/>
          <w:sz w:val="16"/>
          <w:szCs w:val="16"/>
        </w:rPr>
        <w:t>Arnold</w:t>
      </w:r>
      <w:proofErr w:type="spellEnd"/>
      <w:r w:rsidRPr="00E7370A">
        <w:rPr>
          <w:rFonts w:ascii="Times New Roman" w:hAnsi="Times New Roman" w:cs="Times New Roman"/>
          <w:sz w:val="16"/>
          <w:szCs w:val="16"/>
        </w:rPr>
        <w:t xml:space="preserve"> H.H. Global </w:t>
      </w:r>
      <w:proofErr w:type="spellStart"/>
      <w:r w:rsidRPr="00E7370A">
        <w:rPr>
          <w:rFonts w:ascii="Times New Roman" w:hAnsi="Times New Roman" w:cs="Times New Roman"/>
          <w:sz w:val="16"/>
          <w:szCs w:val="16"/>
        </w:rPr>
        <w:t>Mission</w:t>
      </w:r>
      <w:proofErr w:type="spellEnd"/>
      <w:r w:rsidRPr="00E7370A">
        <w:rPr>
          <w:rFonts w:ascii="Times New Roman" w:hAnsi="Times New Roman" w:cs="Times New Roman"/>
          <w:sz w:val="16"/>
          <w:szCs w:val="16"/>
        </w:rPr>
        <w:t>. New York, 1972.).</w:t>
      </w:r>
    </w:p>
    <w:p w14:paraId="7762DA2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rPr>
        <w:t xml:space="preserve">Американские историки утверждали, что в ходе испытаний БКЛА Баг была достигнута высокая точность попадания самолета-бомбы Баг в цель. По расчетам Н.Н. Новичкова, эти утверждения оказались неправомерными и сомнительными (Новичков Н.Н. Развитие крылатых ракет самолетных схем. Диссертация кандидата технических наук. М.: Институт истории естествознания и техники, 1982.). Работы по совершенствованию этого самолета-снаряда продолжались и были прекращены по финансовым соображениям только в 1925 г. Самолет-снаряд Баг был снабжен двигателем внутреннего сгорания и винтом (Алимов И. Американские беспилотные самолеты-разведчики. </w:t>
      </w:r>
      <w:proofErr w:type="spellStart"/>
      <w:r w:rsidRPr="00E7370A">
        <w:rPr>
          <w:rFonts w:ascii="Times New Roman" w:hAnsi="Times New Roman" w:cs="Times New Roman"/>
          <w:sz w:val="16"/>
          <w:szCs w:val="16"/>
        </w:rPr>
        <w:t>ВоенныйЗарубежник</w:t>
      </w:r>
      <w:proofErr w:type="spellEnd"/>
      <w:r w:rsidRPr="00E7370A">
        <w:rPr>
          <w:rFonts w:ascii="Times New Roman" w:hAnsi="Times New Roman" w:cs="Times New Roman"/>
          <w:sz w:val="16"/>
          <w:szCs w:val="16"/>
          <w:lang w:val="en-US"/>
        </w:rPr>
        <w:t xml:space="preserve">. 1959, № 12. </w:t>
      </w:r>
      <w:r w:rsidRPr="00E7370A">
        <w:rPr>
          <w:rFonts w:ascii="Times New Roman" w:hAnsi="Times New Roman" w:cs="Times New Roman"/>
          <w:sz w:val="16"/>
          <w:szCs w:val="16"/>
        </w:rPr>
        <w:t>С</w:t>
      </w:r>
      <w:r w:rsidRPr="00E7370A">
        <w:rPr>
          <w:rFonts w:ascii="Times New Roman" w:hAnsi="Times New Roman" w:cs="Times New Roman"/>
          <w:sz w:val="16"/>
          <w:szCs w:val="16"/>
          <w:lang w:val="en-US"/>
        </w:rPr>
        <w:t>. 70–72; Arnold H.H. Global Mission. New York: Harper, 1949.).</w:t>
      </w:r>
    </w:p>
    <w:p w14:paraId="265923A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годы Первой мировой войны созданием воздушных торпед занимались также русские изобретатели Лодыгин Александр Николаевич и </w:t>
      </w:r>
      <w:proofErr w:type="spellStart"/>
      <w:r w:rsidRPr="00E7370A">
        <w:rPr>
          <w:rFonts w:ascii="Times New Roman" w:hAnsi="Times New Roman" w:cs="Times New Roman"/>
          <w:sz w:val="16"/>
          <w:szCs w:val="16"/>
        </w:rPr>
        <w:t>Костович</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Огнеслав</w:t>
      </w:r>
      <w:proofErr w:type="spellEnd"/>
      <w:r w:rsidRPr="00E7370A">
        <w:rPr>
          <w:rFonts w:ascii="Times New Roman" w:hAnsi="Times New Roman" w:cs="Times New Roman"/>
          <w:sz w:val="16"/>
          <w:szCs w:val="16"/>
        </w:rPr>
        <w:t xml:space="preserve"> Стефанович. Управляемую по проводам воздушную мину (“геликоптер-торпедо”) в сентябре 1916 г. на заводе “Сименс–</w:t>
      </w:r>
      <w:proofErr w:type="spellStart"/>
      <w:r w:rsidRPr="00E7370A">
        <w:rPr>
          <w:rFonts w:ascii="Times New Roman" w:hAnsi="Times New Roman" w:cs="Times New Roman"/>
          <w:sz w:val="16"/>
          <w:szCs w:val="16"/>
        </w:rPr>
        <w:t>Шуккерт</w:t>
      </w:r>
      <w:proofErr w:type="spellEnd"/>
      <w:r w:rsidRPr="00E7370A">
        <w:rPr>
          <w:rFonts w:ascii="Times New Roman" w:hAnsi="Times New Roman" w:cs="Times New Roman"/>
          <w:sz w:val="16"/>
          <w:szCs w:val="16"/>
        </w:rPr>
        <w:t>” (Петроград) начал разрабатывать штабс-капитан Яблонский. Из-за революции разработка “геликоптер-торпедо” была прекращена.</w:t>
      </w:r>
    </w:p>
    <w:p w14:paraId="44B98AC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Немецкое военное министерство в конце 1917 г. также получило подробно проработанный и подкрепленный математическими выкладками проект снаряда большой дальности с ракетным двигателем, работающим на смеси жидкого кислорода и этанола с водой. Автором проекта был выдающийся пионер ракетостроения Герман </w:t>
      </w:r>
      <w:proofErr w:type="spellStart"/>
      <w:r w:rsidRPr="00E7370A">
        <w:rPr>
          <w:rFonts w:ascii="Times New Roman" w:hAnsi="Times New Roman" w:cs="Times New Roman"/>
          <w:sz w:val="16"/>
          <w:szCs w:val="16"/>
        </w:rPr>
        <w:t>Оберт</w:t>
      </w:r>
      <w:proofErr w:type="spellEnd"/>
      <w:r w:rsidRPr="00E7370A">
        <w:rPr>
          <w:rFonts w:ascii="Times New Roman" w:hAnsi="Times New Roman" w:cs="Times New Roman"/>
          <w:sz w:val="16"/>
          <w:szCs w:val="16"/>
        </w:rPr>
        <w:t xml:space="preserve"> (11686).</w:t>
      </w:r>
    </w:p>
    <w:p w14:paraId="1D0D7DE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9A32A8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1918 г. все работы по БКЛА Г. </w:t>
      </w:r>
      <w:proofErr w:type="spellStart"/>
      <w:r w:rsidRPr="00E7370A">
        <w:rPr>
          <w:rFonts w:ascii="Times New Roman" w:hAnsi="Times New Roman" w:cs="Times New Roman"/>
          <w:sz w:val="16"/>
          <w:szCs w:val="16"/>
        </w:rPr>
        <w:t>Кертисса</w:t>
      </w:r>
      <w:proofErr w:type="spellEnd"/>
      <w:r w:rsidRPr="00E7370A">
        <w:rPr>
          <w:rFonts w:ascii="Times New Roman" w:hAnsi="Times New Roman" w:cs="Times New Roman"/>
          <w:sz w:val="16"/>
          <w:szCs w:val="16"/>
        </w:rPr>
        <w:t xml:space="preserve">, построенного по заказу ВМС США, испытания которых дали отрицательные результаты, были прекращены. Американцы сконцентрировались на доработке и испытании БКЛА Баг. Образно говоря, дело стоило свеч: так, если стоимость самолета в годы Первой мировой войны составляла около 5000 долл., то стоимость БКЛА Баг составила только 575 долл. </w:t>
      </w:r>
      <w:r w:rsidRPr="00E7370A">
        <w:rPr>
          <w:rFonts w:ascii="Times New Roman" w:hAnsi="Times New Roman" w:cs="Times New Roman"/>
          <w:sz w:val="16"/>
          <w:szCs w:val="16"/>
          <w:lang w:val="en-US"/>
        </w:rPr>
        <w:t xml:space="preserve">(Bowman N.J. The Handbook of Rockets and Guided Missiles. Second Edition. Pennsylvania: Newtown Square, 1963.). </w:t>
      </w:r>
      <w:proofErr w:type="spellStart"/>
      <w:r w:rsidRPr="00E7370A">
        <w:rPr>
          <w:rFonts w:ascii="Times New Roman" w:hAnsi="Times New Roman" w:cs="Times New Roman"/>
          <w:sz w:val="16"/>
          <w:szCs w:val="16"/>
        </w:rPr>
        <w:t>Этобыллетательныйаппарат</w:t>
      </w:r>
      <w:proofErr w:type="spellEnd"/>
      <w:r w:rsidRPr="00E7370A">
        <w:rPr>
          <w:rFonts w:ascii="Times New Roman" w:hAnsi="Times New Roman" w:cs="Times New Roman"/>
          <w:sz w:val="16"/>
          <w:szCs w:val="16"/>
          <w:lang w:val="en-US"/>
        </w:rPr>
        <w:t xml:space="preserve">, </w:t>
      </w:r>
      <w:proofErr w:type="spellStart"/>
      <w:r w:rsidRPr="00E7370A">
        <w:rPr>
          <w:rFonts w:ascii="Times New Roman" w:hAnsi="Times New Roman" w:cs="Times New Roman"/>
          <w:sz w:val="16"/>
          <w:szCs w:val="16"/>
        </w:rPr>
        <w:t>выполненныйпосхемебиплана</w:t>
      </w:r>
      <w:proofErr w:type="spellEnd"/>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Фюзеляж</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изготавливался</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из</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папье</w:t>
      </w:r>
      <w:r w:rsidRPr="00E7370A">
        <w:rPr>
          <w:rFonts w:ascii="Times New Roman" w:hAnsi="Times New Roman" w:cs="Times New Roman"/>
          <w:sz w:val="16"/>
          <w:szCs w:val="16"/>
          <w:lang w:val="en-US"/>
        </w:rPr>
        <w:t>-</w:t>
      </w:r>
      <w:r w:rsidRPr="00E7370A">
        <w:rPr>
          <w:rFonts w:ascii="Times New Roman" w:hAnsi="Times New Roman" w:cs="Times New Roman"/>
          <w:sz w:val="16"/>
          <w:szCs w:val="16"/>
        </w:rPr>
        <w:t>маше</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и</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усиливался</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деревянными</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элементами</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 xml:space="preserve">Крыло представляло собой модифицированный вариант крыла биплана DH4. Его размах составлял 4,5 м. В носовой части фюзеляжа, </w:t>
      </w:r>
      <w:r w:rsidRPr="00E7370A">
        <w:rPr>
          <w:rFonts w:ascii="Times New Roman" w:hAnsi="Times New Roman" w:cs="Times New Roman"/>
          <w:sz w:val="16"/>
          <w:szCs w:val="16"/>
        </w:rPr>
        <w:lastRenderedPageBreak/>
        <w:t>который весил 136 кг, устанавливался четырехцилиндровый двухтактный бензиновый двигатель внутреннего сгорания. Мощность двигателя составляла 40 л.с., он был разработан и изготовлен на фирме Г. Форда. Пропеллер был двухлопастным. Боевая часть размещалась в центре фюзеляжа.</w:t>
      </w:r>
    </w:p>
    <w:p w14:paraId="73A37EA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1918 г. летающая бомба Баг была испытана в </w:t>
      </w:r>
      <w:proofErr w:type="spellStart"/>
      <w:r w:rsidRPr="00E7370A">
        <w:rPr>
          <w:rFonts w:ascii="Times New Roman" w:hAnsi="Times New Roman" w:cs="Times New Roman"/>
          <w:sz w:val="16"/>
          <w:szCs w:val="16"/>
        </w:rPr>
        <w:t>Белпорте</w:t>
      </w:r>
      <w:proofErr w:type="spellEnd"/>
      <w:r w:rsidRPr="00E7370A">
        <w:rPr>
          <w:rFonts w:ascii="Times New Roman" w:hAnsi="Times New Roman" w:cs="Times New Roman"/>
          <w:sz w:val="16"/>
          <w:szCs w:val="16"/>
        </w:rPr>
        <w:t xml:space="preserve"> (штат Нью-Йорк). Она стартовала с малоразмерной четырехколесной тележки, которая двигалась по рельсовым направляющим. При этом был осуществлен устойчивый полет с транспортировкой боевого заряда на заданное расстояние. До взлета БКЛА рассчитывалась дальность до цели, определялось возможное отклонение от курса в зависимости от направления и силы ветра, устанавливалась ориентация БКЛА в требуемом направлении и запускался двигатель.</w:t>
      </w:r>
    </w:p>
    <w:p w14:paraId="623F491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Управление в полете по курсу осуществлялось автопилотом Э. </w:t>
      </w:r>
      <w:proofErr w:type="spellStart"/>
      <w:r w:rsidRPr="00E7370A">
        <w:rPr>
          <w:rFonts w:ascii="Times New Roman" w:hAnsi="Times New Roman" w:cs="Times New Roman"/>
          <w:sz w:val="16"/>
          <w:szCs w:val="16"/>
        </w:rPr>
        <w:t>Сперри</w:t>
      </w:r>
      <w:proofErr w:type="spellEnd"/>
      <w:r w:rsidRPr="00E7370A">
        <w:rPr>
          <w:rFonts w:ascii="Times New Roman" w:hAnsi="Times New Roman" w:cs="Times New Roman"/>
          <w:sz w:val="16"/>
          <w:szCs w:val="16"/>
        </w:rPr>
        <w:t xml:space="preserve"> с помощью приводов и руля направления. Высота полета контролировалась высотомером с анероидным барометром.</w:t>
      </w:r>
    </w:p>
    <w:p w14:paraId="30E4425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 необходимости с помощью приводов высота корректировалась рулем высоты. Приводы рулей приводились в действие пневматическими рулевыми машинками, связанными с блоком </w:t>
      </w:r>
      <w:proofErr w:type="spellStart"/>
      <w:r w:rsidRPr="00E7370A">
        <w:rPr>
          <w:rFonts w:ascii="Times New Roman" w:hAnsi="Times New Roman" w:cs="Times New Roman"/>
          <w:sz w:val="16"/>
          <w:szCs w:val="16"/>
        </w:rPr>
        <w:t>пневмоклапанов</w:t>
      </w:r>
      <w:proofErr w:type="spellEnd"/>
      <w:r w:rsidRPr="00E7370A">
        <w:rPr>
          <w:rFonts w:ascii="Times New Roman" w:hAnsi="Times New Roman" w:cs="Times New Roman"/>
          <w:sz w:val="16"/>
          <w:szCs w:val="16"/>
        </w:rPr>
        <w:t>.</w:t>
      </w:r>
    </w:p>
    <w:p w14:paraId="3FD1B98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стойке крыла устанавливался </w:t>
      </w:r>
      <w:proofErr w:type="spellStart"/>
      <w:r w:rsidRPr="00E7370A">
        <w:rPr>
          <w:rFonts w:ascii="Times New Roman" w:hAnsi="Times New Roman" w:cs="Times New Roman"/>
          <w:sz w:val="16"/>
          <w:szCs w:val="16"/>
        </w:rPr>
        <w:t>аэролаг</w:t>
      </w:r>
      <w:proofErr w:type="spellEnd"/>
      <w:r w:rsidRPr="00E7370A">
        <w:rPr>
          <w:rFonts w:ascii="Times New Roman" w:hAnsi="Times New Roman" w:cs="Times New Roman"/>
          <w:sz w:val="16"/>
          <w:szCs w:val="16"/>
        </w:rPr>
        <w:t xml:space="preserve">. Требуемая дальность полета регулировалась через число оборотов </w:t>
      </w:r>
      <w:proofErr w:type="spellStart"/>
      <w:r w:rsidRPr="00E7370A">
        <w:rPr>
          <w:rFonts w:ascii="Times New Roman" w:hAnsi="Times New Roman" w:cs="Times New Roman"/>
          <w:sz w:val="16"/>
          <w:szCs w:val="16"/>
        </w:rPr>
        <w:t>аэролага</w:t>
      </w:r>
      <w:proofErr w:type="spellEnd"/>
      <w:r w:rsidRPr="00E7370A">
        <w:rPr>
          <w:rFonts w:ascii="Times New Roman" w:hAnsi="Times New Roman" w:cs="Times New Roman"/>
          <w:sz w:val="16"/>
          <w:szCs w:val="16"/>
        </w:rPr>
        <w:t xml:space="preserve">. Когда количество оборотов </w:t>
      </w:r>
      <w:proofErr w:type="spellStart"/>
      <w:r w:rsidRPr="00E7370A">
        <w:rPr>
          <w:rFonts w:ascii="Times New Roman" w:hAnsi="Times New Roman" w:cs="Times New Roman"/>
          <w:sz w:val="16"/>
          <w:szCs w:val="16"/>
        </w:rPr>
        <w:t>аэролага</w:t>
      </w:r>
      <w:proofErr w:type="spellEnd"/>
      <w:r w:rsidRPr="00E7370A">
        <w:rPr>
          <w:rFonts w:ascii="Times New Roman" w:hAnsi="Times New Roman" w:cs="Times New Roman"/>
          <w:sz w:val="16"/>
          <w:szCs w:val="16"/>
        </w:rPr>
        <w:t xml:space="preserve"> совпадало с расчетной цифрой, специальный кулачковый механизм втягивал крепежные болты и </w:t>
      </w:r>
      <w:proofErr w:type="spellStart"/>
      <w:r w:rsidRPr="00E7370A">
        <w:rPr>
          <w:rFonts w:ascii="Times New Roman" w:hAnsi="Times New Roman" w:cs="Times New Roman"/>
          <w:sz w:val="16"/>
          <w:szCs w:val="16"/>
        </w:rPr>
        <w:t>отстыковывал</w:t>
      </w:r>
      <w:proofErr w:type="spellEnd"/>
      <w:r w:rsidRPr="00E7370A">
        <w:rPr>
          <w:rFonts w:ascii="Times New Roman" w:hAnsi="Times New Roman" w:cs="Times New Roman"/>
          <w:sz w:val="16"/>
          <w:szCs w:val="16"/>
        </w:rPr>
        <w:t xml:space="preserve"> крыло от фюзеляжа. После этого аппарат пикировал на цель </w:t>
      </w:r>
      <w:proofErr w:type="spellStart"/>
      <w:r w:rsidRPr="00E7370A">
        <w:rPr>
          <w:rFonts w:ascii="Times New Roman" w:hAnsi="Times New Roman" w:cs="Times New Roman"/>
          <w:sz w:val="16"/>
          <w:szCs w:val="16"/>
        </w:rPr>
        <w:t>полубаллистической</w:t>
      </w:r>
      <w:proofErr w:type="spellEnd"/>
      <w:r w:rsidRPr="00E7370A">
        <w:rPr>
          <w:rFonts w:ascii="Times New Roman" w:hAnsi="Times New Roman" w:cs="Times New Roman"/>
          <w:sz w:val="16"/>
          <w:szCs w:val="16"/>
        </w:rPr>
        <w:t xml:space="preserve"> траектории (</w:t>
      </w:r>
      <w:proofErr w:type="spellStart"/>
      <w:r w:rsidRPr="00E7370A">
        <w:rPr>
          <w:rFonts w:ascii="Times New Roman" w:hAnsi="Times New Roman" w:cs="Times New Roman"/>
          <w:sz w:val="16"/>
          <w:szCs w:val="16"/>
        </w:rPr>
        <w:t>Arnold</w:t>
      </w:r>
      <w:proofErr w:type="spellEnd"/>
      <w:r w:rsidRPr="00E7370A">
        <w:rPr>
          <w:rFonts w:ascii="Times New Roman" w:hAnsi="Times New Roman" w:cs="Times New Roman"/>
          <w:sz w:val="16"/>
          <w:szCs w:val="16"/>
        </w:rPr>
        <w:t xml:space="preserve"> H.H. Global </w:t>
      </w:r>
      <w:proofErr w:type="spellStart"/>
      <w:r w:rsidRPr="00E7370A">
        <w:rPr>
          <w:rFonts w:ascii="Times New Roman" w:hAnsi="Times New Roman" w:cs="Times New Roman"/>
          <w:sz w:val="16"/>
          <w:szCs w:val="16"/>
        </w:rPr>
        <w:t>Mission</w:t>
      </w:r>
      <w:proofErr w:type="spellEnd"/>
      <w:r w:rsidRPr="00E7370A">
        <w:rPr>
          <w:rFonts w:ascii="Times New Roman" w:hAnsi="Times New Roman" w:cs="Times New Roman"/>
          <w:sz w:val="16"/>
          <w:szCs w:val="16"/>
        </w:rPr>
        <w:t>. New York, 1972.).</w:t>
      </w:r>
    </w:p>
    <w:p w14:paraId="6BC84E0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rPr>
        <w:t xml:space="preserve">Американские историки утверждали, что в ходе испытаний БКЛА Баг была достигнута высокая точность попадания самолета-бомбы Баг в цель. По расчетам Н.Н. Новичкова, эти утверждения оказались неправомерными и сомнительными (Новичков Н.Н. Развитие крылатых ракет самолетных схем. Диссертация кандидата технических наук. М.: Институт истории естествознания и техники, 1982.). Работы по совершенствованию этого самолета-снаряда продолжались и были прекращены по финансовым соображениям только в 1925 г. Самолет-снаряд Баг был снабжен двигателем внутреннего сгорания и винтом (Алимов И. Американские беспилотные самолеты-разведчики. </w:t>
      </w:r>
      <w:proofErr w:type="spellStart"/>
      <w:r w:rsidRPr="00E7370A">
        <w:rPr>
          <w:rFonts w:ascii="Times New Roman" w:hAnsi="Times New Roman" w:cs="Times New Roman"/>
          <w:sz w:val="16"/>
          <w:szCs w:val="16"/>
        </w:rPr>
        <w:t>ВоенныйЗарубежник</w:t>
      </w:r>
      <w:proofErr w:type="spellEnd"/>
      <w:r w:rsidRPr="00E7370A">
        <w:rPr>
          <w:rFonts w:ascii="Times New Roman" w:hAnsi="Times New Roman" w:cs="Times New Roman"/>
          <w:sz w:val="16"/>
          <w:szCs w:val="16"/>
          <w:lang w:val="en-US"/>
        </w:rPr>
        <w:t xml:space="preserve">. 1959, № 12. </w:t>
      </w:r>
      <w:r w:rsidRPr="00E7370A">
        <w:rPr>
          <w:rFonts w:ascii="Times New Roman" w:hAnsi="Times New Roman" w:cs="Times New Roman"/>
          <w:sz w:val="16"/>
          <w:szCs w:val="16"/>
        </w:rPr>
        <w:t>С</w:t>
      </w:r>
      <w:r w:rsidRPr="00E7370A">
        <w:rPr>
          <w:rFonts w:ascii="Times New Roman" w:hAnsi="Times New Roman" w:cs="Times New Roman"/>
          <w:sz w:val="16"/>
          <w:szCs w:val="16"/>
          <w:lang w:val="en-US"/>
        </w:rPr>
        <w:t>. 70–72; Arnold H.H. Global Mission. New York: Harper, 1949.).</w:t>
      </w:r>
    </w:p>
    <w:p w14:paraId="7E6673C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годы Первой мировой войны созданием воздушных торпед занимались также русские изобретатели Лодыгин Александр Николаевич и </w:t>
      </w:r>
      <w:proofErr w:type="spellStart"/>
      <w:r w:rsidRPr="00E7370A">
        <w:rPr>
          <w:rFonts w:ascii="Times New Roman" w:hAnsi="Times New Roman" w:cs="Times New Roman"/>
          <w:sz w:val="16"/>
          <w:szCs w:val="16"/>
        </w:rPr>
        <w:t>Костович</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Огнеслав</w:t>
      </w:r>
      <w:proofErr w:type="spellEnd"/>
      <w:r w:rsidRPr="00E7370A">
        <w:rPr>
          <w:rFonts w:ascii="Times New Roman" w:hAnsi="Times New Roman" w:cs="Times New Roman"/>
          <w:sz w:val="16"/>
          <w:szCs w:val="16"/>
        </w:rPr>
        <w:t xml:space="preserve"> Стефанович. Управляемую по проводам воздушную мину (“геликоптер-торпедо”) в сентябре 1916 г. на заводе “Сименс–</w:t>
      </w:r>
      <w:proofErr w:type="spellStart"/>
      <w:r w:rsidRPr="00E7370A">
        <w:rPr>
          <w:rFonts w:ascii="Times New Roman" w:hAnsi="Times New Roman" w:cs="Times New Roman"/>
          <w:sz w:val="16"/>
          <w:szCs w:val="16"/>
        </w:rPr>
        <w:t>Шуккерт</w:t>
      </w:r>
      <w:proofErr w:type="spellEnd"/>
      <w:r w:rsidRPr="00E7370A">
        <w:rPr>
          <w:rFonts w:ascii="Times New Roman" w:hAnsi="Times New Roman" w:cs="Times New Roman"/>
          <w:sz w:val="16"/>
          <w:szCs w:val="16"/>
        </w:rPr>
        <w:t>” (Петроград) начал разрабатывать штабс-капитан Яблонский. Из-за революции разработка “геликоптер-торпедо” была прекращена.</w:t>
      </w:r>
    </w:p>
    <w:p w14:paraId="3B738DD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Немецкое военное министерство в конце 1917 г. также получило подробно проработанный и подкрепленный математическими выкладками проект снаряда большой дальности с ракетным двигателем, работающим на смеси жидкого кислорода и этанола с водой. Автором проекта был выдающийся пионер ракетостроения Герман </w:t>
      </w:r>
      <w:proofErr w:type="spellStart"/>
      <w:r w:rsidRPr="00E7370A">
        <w:rPr>
          <w:rFonts w:ascii="Times New Roman" w:hAnsi="Times New Roman" w:cs="Times New Roman"/>
          <w:sz w:val="16"/>
          <w:szCs w:val="16"/>
        </w:rPr>
        <w:t>Оберт</w:t>
      </w:r>
      <w:proofErr w:type="spellEnd"/>
      <w:r w:rsidRPr="00E7370A">
        <w:rPr>
          <w:rFonts w:ascii="Times New Roman" w:hAnsi="Times New Roman" w:cs="Times New Roman"/>
          <w:sz w:val="16"/>
          <w:szCs w:val="16"/>
        </w:rPr>
        <w:t xml:space="preserve"> (11686).</w:t>
      </w:r>
    </w:p>
    <w:p w14:paraId="5B15BCD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BFA3302" w14:textId="77777777" w:rsidR="002D5E31" w:rsidRPr="00E7370A" w:rsidRDefault="002D5E31" w:rsidP="009F4E52">
      <w:pPr>
        <w:spacing w:after="0" w:line="240" w:lineRule="auto"/>
        <w:jc w:val="both"/>
        <w:rPr>
          <w:rFonts w:ascii="Times New Roman" w:hAnsi="Times New Roman" w:cs="Times New Roman"/>
          <w:sz w:val="16"/>
          <w:szCs w:val="16"/>
          <w:u w:color="002060"/>
        </w:rPr>
      </w:pPr>
      <w:r w:rsidRPr="00E7370A">
        <w:rPr>
          <w:rFonts w:ascii="Times New Roman" w:hAnsi="Times New Roman" w:cs="Times New Roman"/>
          <w:sz w:val="16"/>
          <w:szCs w:val="16"/>
          <w:u w:color="002060"/>
        </w:rPr>
        <w:t>В середине 1918 г. фирма «Верхнесилезский сталепрокатный завод» (</w:t>
      </w:r>
      <w:proofErr w:type="spellStart"/>
      <w:r w:rsidRPr="00E7370A">
        <w:rPr>
          <w:rFonts w:ascii="Times New Roman" w:hAnsi="Times New Roman" w:cs="Times New Roman"/>
          <w:sz w:val="16"/>
          <w:szCs w:val="16"/>
          <w:u w:color="002060"/>
        </w:rPr>
        <w:t>Oberschlesischen</w:t>
      </w:r>
      <w:proofErr w:type="spellEnd"/>
      <w:r w:rsidRPr="00E7370A">
        <w:rPr>
          <w:rFonts w:ascii="Times New Roman" w:hAnsi="Times New Roman" w:cs="Times New Roman"/>
          <w:sz w:val="16"/>
          <w:szCs w:val="16"/>
          <w:u w:color="002060"/>
        </w:rPr>
        <w:t xml:space="preserve"> </w:t>
      </w:r>
      <w:proofErr w:type="spellStart"/>
      <w:r w:rsidRPr="00E7370A">
        <w:rPr>
          <w:rFonts w:ascii="Times New Roman" w:hAnsi="Times New Roman" w:cs="Times New Roman"/>
          <w:sz w:val="16"/>
          <w:szCs w:val="16"/>
          <w:u w:color="002060"/>
        </w:rPr>
        <w:t>Huttenwerke</w:t>
      </w:r>
      <w:proofErr w:type="spellEnd"/>
      <w:r w:rsidRPr="00E7370A">
        <w:rPr>
          <w:rFonts w:ascii="Times New Roman" w:hAnsi="Times New Roman" w:cs="Times New Roman"/>
          <w:sz w:val="16"/>
          <w:szCs w:val="16"/>
          <w:u w:color="002060"/>
        </w:rPr>
        <w:t>) предложила свой проект тяжелого танка – «Верхняя Силезия» (</w:t>
      </w:r>
      <w:proofErr w:type="spellStart"/>
      <w:r w:rsidRPr="00E7370A">
        <w:rPr>
          <w:rFonts w:ascii="Times New Roman" w:hAnsi="Times New Roman" w:cs="Times New Roman"/>
          <w:sz w:val="16"/>
          <w:szCs w:val="16"/>
          <w:u w:color="002060"/>
        </w:rPr>
        <w:t>Oberschlesien</w:t>
      </w:r>
      <w:proofErr w:type="spellEnd"/>
      <w:r w:rsidRPr="00E7370A">
        <w:rPr>
          <w:rFonts w:ascii="Times New Roman" w:hAnsi="Times New Roman" w:cs="Times New Roman"/>
          <w:sz w:val="16"/>
          <w:szCs w:val="16"/>
          <w:u w:color="002060"/>
        </w:rPr>
        <w:t>). Изготовленный ходовой макет подвергли испытаниям, по результатам которых было решено изготовить два опытных образца, но капитуляция Германии помешала завершению работ (12148).</w:t>
      </w:r>
    </w:p>
    <w:p w14:paraId="7883C8B0" w14:textId="77777777" w:rsidR="002D5E31" w:rsidRPr="00E7370A" w:rsidRDefault="002D5E31" w:rsidP="009F4E52">
      <w:pPr>
        <w:spacing w:after="0" w:line="240" w:lineRule="auto"/>
        <w:jc w:val="both"/>
        <w:rPr>
          <w:rFonts w:ascii="Times New Roman" w:hAnsi="Times New Roman" w:cs="Times New Roman"/>
          <w:sz w:val="16"/>
          <w:szCs w:val="16"/>
          <w:u w:color="002060"/>
        </w:rPr>
      </w:pPr>
    </w:p>
    <w:p w14:paraId="49BA64B6" w14:textId="77777777" w:rsidR="00C735AF" w:rsidRPr="00E7370A" w:rsidRDefault="00C735A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середине 1918 г. в США окончили постройкой прототип, получивший обозначение Ford 3-ton </w:t>
      </w:r>
      <w:proofErr w:type="spellStart"/>
      <w:r w:rsidRPr="00E7370A">
        <w:rPr>
          <w:rFonts w:ascii="Times New Roman" w:hAnsi="Times New Roman" w:cs="Times New Roman"/>
          <w:sz w:val="16"/>
          <w:szCs w:val="16"/>
        </w:rPr>
        <w:t>Tank</w:t>
      </w:r>
      <w:proofErr w:type="spellEnd"/>
      <w:r w:rsidRPr="00E7370A">
        <w:rPr>
          <w:rFonts w:ascii="Times New Roman" w:hAnsi="Times New Roman" w:cs="Times New Roman"/>
          <w:sz w:val="16"/>
          <w:szCs w:val="16"/>
        </w:rPr>
        <w:t xml:space="preserve">. Машина вышла относительно подвижной, но для реалий Первой мировой войны не совсем подходила. Даже «хвост» не помогал ей преодолевать широкие траншеи, а массы зачастую не хватало для прорыва заграждений. Тем не менее танк вызвал серьезный интерес у военных, которые заказали 15 тыс. машин! Однако до ноября 1918 г. успели построить всего 15 танков, из числа которых лишь 10 направили в войска. В боевых операциях Ford 3-ton </w:t>
      </w:r>
      <w:proofErr w:type="spellStart"/>
      <w:r w:rsidRPr="00E7370A">
        <w:rPr>
          <w:rFonts w:ascii="Times New Roman" w:hAnsi="Times New Roman" w:cs="Times New Roman"/>
          <w:sz w:val="16"/>
          <w:szCs w:val="16"/>
        </w:rPr>
        <w:t>Tank</w:t>
      </w:r>
      <w:proofErr w:type="spellEnd"/>
      <w:r w:rsidRPr="00E7370A">
        <w:rPr>
          <w:rFonts w:ascii="Times New Roman" w:hAnsi="Times New Roman" w:cs="Times New Roman"/>
          <w:sz w:val="16"/>
          <w:szCs w:val="16"/>
        </w:rPr>
        <w:t xml:space="preserve"> принять участие не успел (22846).</w:t>
      </w:r>
    </w:p>
    <w:p w14:paraId="0EB681D2" w14:textId="77777777" w:rsidR="00C735AF" w:rsidRPr="00E7370A" w:rsidRDefault="00C735AF" w:rsidP="009F4E52">
      <w:pPr>
        <w:spacing w:after="0" w:line="240" w:lineRule="auto"/>
        <w:jc w:val="both"/>
        <w:rPr>
          <w:rFonts w:ascii="Times New Roman" w:hAnsi="Times New Roman" w:cs="Times New Roman"/>
          <w:sz w:val="16"/>
          <w:szCs w:val="16"/>
        </w:rPr>
      </w:pPr>
    </w:p>
    <w:p w14:paraId="0A9F17C1" w14:textId="452CF581" w:rsidR="00C735AF" w:rsidRPr="00E7370A" w:rsidRDefault="00C735A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середине 1918 г. проходил испытания прототип французского тяжелого танка FCM 1С. На нем использовали трофейные двигатели с немецких дирижаблей</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два Mercedes-</w:t>
      </w:r>
      <w:proofErr w:type="spellStart"/>
      <w:r w:rsidRPr="00E7370A">
        <w:rPr>
          <w:rFonts w:ascii="Times New Roman" w:hAnsi="Times New Roman" w:cs="Times New Roman"/>
          <w:sz w:val="16"/>
          <w:szCs w:val="16"/>
        </w:rPr>
        <w:t>BenzD.IIIa</w:t>
      </w:r>
      <w:proofErr w:type="spellEnd"/>
      <w:r w:rsidRPr="00E7370A">
        <w:rPr>
          <w:rFonts w:ascii="Times New Roman" w:hAnsi="Times New Roman" w:cs="Times New Roman"/>
          <w:sz w:val="16"/>
          <w:szCs w:val="16"/>
        </w:rPr>
        <w:t>, мощностью по 180–200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л.</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 каждый.</w:t>
      </w:r>
    </w:p>
    <w:p w14:paraId="145EFF03" w14:textId="37401C2A" w:rsidR="00C735AF" w:rsidRPr="00E7370A" w:rsidRDefault="00C735A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Генерал Этьен настаивал на постройке не менее 700 этих «сухопутных линкоров», которые должны были выполнять роль штурмовой артиллерии в масштабных наступлениях союзников, планировавшихся на 1919 г. Официальное решение о постройке французских тяжелых танков было принято 13 июня 1918 г., и фирме FСМ был выдан заказ на 300 танков типа 1С со сдачей в 1919 г. Однако война закончилась раньше. В ноябре 1918 г. было подписано перемирие, и финансирование военных проектов было кардинальным (22875).</w:t>
      </w:r>
    </w:p>
    <w:p w14:paraId="1B69DCE6" w14:textId="77777777" w:rsidR="00C735AF" w:rsidRPr="00E7370A" w:rsidRDefault="00C735AF" w:rsidP="009F4E52">
      <w:pPr>
        <w:spacing w:after="0" w:line="240" w:lineRule="auto"/>
        <w:jc w:val="both"/>
        <w:rPr>
          <w:rFonts w:ascii="Times New Roman" w:hAnsi="Times New Roman" w:cs="Times New Roman"/>
          <w:sz w:val="16"/>
          <w:szCs w:val="16"/>
        </w:rPr>
      </w:pPr>
    </w:p>
    <w:p w14:paraId="72B6F69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01F7D1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EDF4A77" w14:textId="77777777" w:rsidR="00F25C32" w:rsidRPr="00E7370A" w:rsidRDefault="00F25C3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июлю 1918 г. в составе советских войск, сражавшихся против немецких интервентов, насчитывалось 24 авиационных отряда, имевших около 160 исправных самолетов (19972).</w:t>
      </w:r>
    </w:p>
    <w:p w14:paraId="17389B7D" w14:textId="77777777" w:rsidR="00F25C32" w:rsidRPr="00E7370A" w:rsidRDefault="00F25C32" w:rsidP="009F4E52">
      <w:pPr>
        <w:spacing w:after="0" w:line="240" w:lineRule="auto"/>
        <w:jc w:val="both"/>
        <w:rPr>
          <w:rFonts w:ascii="Times New Roman" w:hAnsi="Times New Roman" w:cs="Times New Roman"/>
          <w:sz w:val="16"/>
          <w:szCs w:val="16"/>
        </w:rPr>
      </w:pPr>
    </w:p>
    <w:p w14:paraId="030E9AAD" w14:textId="77777777" w:rsidR="001E466D" w:rsidRPr="00E7370A" w:rsidRDefault="001E466D" w:rsidP="009F4E52">
      <w:pPr>
        <w:pStyle w:val="book"/>
        <w:spacing w:before="0" w:beforeAutospacing="0" w:after="0" w:afterAutospacing="0"/>
        <w:jc w:val="both"/>
        <w:rPr>
          <w:color w:val="auto"/>
          <w:sz w:val="16"/>
          <w:szCs w:val="16"/>
        </w:rPr>
      </w:pPr>
      <w:r w:rsidRPr="00E7370A">
        <w:rPr>
          <w:color w:val="auto"/>
          <w:sz w:val="16"/>
          <w:szCs w:val="16"/>
        </w:rPr>
        <w:t>К июлю 1918 корабли ИМ СГВК были разобраны и погружены в два эшелона, которые отправили в Москву до дальнейших распоряжений. Местом дислокации части выбрали Казань, но из-за тяжёлого положения на Восточном фронте, эшелоны перенаправили в Нижний Новгород, куда они прибыли в начале августа.</w:t>
      </w:r>
    </w:p>
    <w:p w14:paraId="62507EB1" w14:textId="7544D28E" w:rsidR="001E466D" w:rsidRPr="00E7370A" w:rsidRDefault="001E466D" w:rsidP="009F4E52">
      <w:pPr>
        <w:pStyle w:val="book"/>
        <w:spacing w:before="0" w:beforeAutospacing="0" w:after="0" w:afterAutospacing="0"/>
        <w:jc w:val="both"/>
        <w:rPr>
          <w:color w:val="auto"/>
          <w:sz w:val="16"/>
          <w:szCs w:val="16"/>
        </w:rPr>
      </w:pPr>
      <w:r w:rsidRPr="00E7370A">
        <w:rPr>
          <w:color w:val="auto"/>
          <w:sz w:val="16"/>
          <w:szCs w:val="16"/>
        </w:rPr>
        <w:t>Все корабли, находившиеся на платформах, были в плачевном состоянии: деревянные части сильно пропитались водой и отсырели, в некоторых местах была порвана обшивка. К полёту оказались пригодны лишь два корабля: №№</w:t>
      </w:r>
      <w:r w:rsidR="00D30863">
        <w:rPr>
          <w:color w:val="auto"/>
          <w:sz w:val="16"/>
          <w:szCs w:val="16"/>
        </w:rPr>
        <w:t xml:space="preserve"> </w:t>
      </w:r>
      <w:r w:rsidRPr="00E7370A">
        <w:rPr>
          <w:color w:val="auto"/>
          <w:sz w:val="16"/>
          <w:szCs w:val="16"/>
        </w:rPr>
        <w:t>239 и 242, остальные же подлежали ремонту. Новым местом дислокации Эскадры выбрали Липецк, куда 6 октября отправился эшелон с тремя «Муромцами». 25 октября корабль I (№</w:t>
      </w:r>
      <w:r w:rsidR="00D30863">
        <w:rPr>
          <w:color w:val="auto"/>
          <w:sz w:val="16"/>
          <w:szCs w:val="16"/>
        </w:rPr>
        <w:t xml:space="preserve"> </w:t>
      </w:r>
      <w:r w:rsidRPr="00E7370A">
        <w:rPr>
          <w:color w:val="auto"/>
          <w:sz w:val="16"/>
          <w:szCs w:val="16"/>
        </w:rPr>
        <w:t xml:space="preserve">239), ведомый Башко, вылетел в Липецк. Из-за возгорания в воздухе карбюратора мотора «Рено» пришлось сесть на вынужденную. И лишь 4 ноября после замены мотора Башко добрался до аэродрома Эскадры. </w:t>
      </w:r>
      <w:proofErr w:type="spellStart"/>
      <w:r w:rsidRPr="00E7370A">
        <w:rPr>
          <w:color w:val="auto"/>
          <w:sz w:val="16"/>
          <w:szCs w:val="16"/>
        </w:rPr>
        <w:t>Военлёт</w:t>
      </w:r>
      <w:proofErr w:type="spellEnd"/>
      <w:r w:rsidRPr="00E7370A">
        <w:rPr>
          <w:color w:val="auto"/>
          <w:sz w:val="16"/>
          <w:szCs w:val="16"/>
        </w:rPr>
        <w:t xml:space="preserve"> </w:t>
      </w:r>
      <w:proofErr w:type="spellStart"/>
      <w:r w:rsidRPr="00E7370A">
        <w:rPr>
          <w:color w:val="auto"/>
          <w:sz w:val="16"/>
          <w:szCs w:val="16"/>
        </w:rPr>
        <w:t>Алехнович</w:t>
      </w:r>
      <w:proofErr w:type="spellEnd"/>
      <w:r w:rsidRPr="00E7370A">
        <w:rPr>
          <w:color w:val="auto"/>
          <w:sz w:val="16"/>
          <w:szCs w:val="16"/>
        </w:rPr>
        <w:t xml:space="preserve"> на II корабле (№</w:t>
      </w:r>
      <w:r w:rsidR="00D30863">
        <w:rPr>
          <w:color w:val="auto"/>
          <w:sz w:val="16"/>
          <w:szCs w:val="16"/>
        </w:rPr>
        <w:t xml:space="preserve"> </w:t>
      </w:r>
      <w:r w:rsidRPr="00E7370A">
        <w:rPr>
          <w:color w:val="auto"/>
          <w:sz w:val="16"/>
          <w:szCs w:val="16"/>
        </w:rPr>
        <w:t>242) вылетел из Н.</w:t>
      </w:r>
      <w:r w:rsidR="00D30863">
        <w:rPr>
          <w:color w:val="auto"/>
          <w:sz w:val="16"/>
          <w:szCs w:val="16"/>
        </w:rPr>
        <w:t xml:space="preserve"> </w:t>
      </w:r>
      <w:r w:rsidRPr="00E7370A">
        <w:rPr>
          <w:color w:val="auto"/>
          <w:sz w:val="16"/>
          <w:szCs w:val="16"/>
        </w:rPr>
        <w:t xml:space="preserve">Новгорода 5 ноября, но добрался до Липецка лишь 18-го числа, так как застрял в </w:t>
      </w:r>
      <w:proofErr w:type="spellStart"/>
      <w:r w:rsidRPr="00E7370A">
        <w:rPr>
          <w:color w:val="auto"/>
          <w:sz w:val="16"/>
          <w:szCs w:val="16"/>
        </w:rPr>
        <w:t>Ясаково</w:t>
      </w:r>
      <w:proofErr w:type="spellEnd"/>
      <w:r w:rsidRPr="00E7370A">
        <w:rPr>
          <w:color w:val="auto"/>
          <w:sz w:val="16"/>
          <w:szCs w:val="16"/>
        </w:rPr>
        <w:t xml:space="preserve"> в ожидании горючего (18576).</w:t>
      </w:r>
    </w:p>
    <w:p w14:paraId="45192DB6" w14:textId="77777777" w:rsidR="001E466D" w:rsidRPr="00E7370A" w:rsidRDefault="001E466D" w:rsidP="009F4E52">
      <w:pPr>
        <w:spacing w:after="0" w:line="240" w:lineRule="auto"/>
        <w:jc w:val="both"/>
        <w:rPr>
          <w:rFonts w:ascii="Times New Roman" w:hAnsi="Times New Roman" w:cs="Times New Roman"/>
          <w:sz w:val="16"/>
          <w:szCs w:val="16"/>
          <w:shd w:val="clear" w:color="auto" w:fill="F3FAFF"/>
        </w:rPr>
      </w:pPr>
    </w:p>
    <w:p w14:paraId="71FB6EB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июлю 1918 корабли были разобраны и погружены в два эшелона, которые отправили в Москву до дальнейших распоряжений. Сначала местом дислокации части выбрали Казань, но из-за тяжелого положения на Восточном фронте пришлось направить эшелоны в Нижний Новгород, куда они прибыли в начале августа. </w:t>
      </w:r>
      <w:proofErr w:type="gramStart"/>
      <w:r w:rsidRPr="00E7370A">
        <w:rPr>
          <w:rFonts w:ascii="Times New Roman" w:hAnsi="Times New Roman" w:cs="Times New Roman"/>
          <w:sz w:val="16"/>
          <w:szCs w:val="16"/>
        </w:rPr>
        <w:t>Все корабли</w:t>
      </w:r>
      <w:proofErr w:type="gramEnd"/>
      <w:r w:rsidRPr="00E7370A">
        <w:rPr>
          <w:rFonts w:ascii="Times New Roman" w:hAnsi="Times New Roman" w:cs="Times New Roman"/>
          <w:sz w:val="16"/>
          <w:szCs w:val="16"/>
        </w:rPr>
        <w:t xml:space="preserve"> находившиеся на платформах были в плачевном состоянии: деревянные части сильно пропитаны водой и отсырели, в некоторых местах была порвана материя. К полету были годны лишь два корабля: №239 и 242, остальные подлежали ремонту. Новым местом Эскадры выбрали Липецк, куда 6 октября отправился эшелон с 3 "Муромцами". 25 ок­тября корабль 1-й №239, ведомый Башко, вылетел в Липецк. Из-за пожара карбюратора мотора "Рено" в воздухе пришлось сесть на вынужденную. И лишь 4 ноября после замены мотора Башко добрался до аэродрома Эскадры. </w:t>
      </w:r>
      <w:proofErr w:type="spellStart"/>
      <w:r w:rsidRPr="00E7370A">
        <w:rPr>
          <w:rFonts w:ascii="Times New Roman" w:hAnsi="Times New Roman" w:cs="Times New Roman"/>
          <w:sz w:val="16"/>
          <w:szCs w:val="16"/>
        </w:rPr>
        <w:t>Алехнович</w:t>
      </w:r>
      <w:proofErr w:type="spellEnd"/>
      <w:r w:rsidRPr="00E7370A">
        <w:rPr>
          <w:rFonts w:ascii="Times New Roman" w:hAnsi="Times New Roman" w:cs="Times New Roman"/>
          <w:sz w:val="16"/>
          <w:szCs w:val="16"/>
        </w:rPr>
        <w:t xml:space="preserve"> на Н-м корабле №242 вылетел из </w:t>
      </w:r>
      <w:proofErr w:type="spellStart"/>
      <w:r w:rsidRPr="00E7370A">
        <w:rPr>
          <w:rFonts w:ascii="Times New Roman" w:hAnsi="Times New Roman" w:cs="Times New Roman"/>
          <w:sz w:val="16"/>
          <w:szCs w:val="16"/>
        </w:rPr>
        <w:t>Н.Новгорода</w:t>
      </w:r>
      <w:proofErr w:type="spellEnd"/>
      <w:r w:rsidRPr="00E7370A">
        <w:rPr>
          <w:rFonts w:ascii="Times New Roman" w:hAnsi="Times New Roman" w:cs="Times New Roman"/>
          <w:sz w:val="16"/>
          <w:szCs w:val="16"/>
        </w:rPr>
        <w:t xml:space="preserve"> 5 ноября, но добрался до Липецка лишь 18-го, так как застрял в </w:t>
      </w:r>
      <w:proofErr w:type="spellStart"/>
      <w:r w:rsidRPr="00E7370A">
        <w:rPr>
          <w:rFonts w:ascii="Times New Roman" w:hAnsi="Times New Roman" w:cs="Times New Roman"/>
          <w:sz w:val="16"/>
          <w:szCs w:val="16"/>
        </w:rPr>
        <w:t>Ясаково</w:t>
      </w:r>
      <w:proofErr w:type="spellEnd"/>
      <w:r w:rsidRPr="00E7370A">
        <w:rPr>
          <w:rFonts w:ascii="Times New Roman" w:hAnsi="Times New Roman" w:cs="Times New Roman"/>
          <w:sz w:val="16"/>
          <w:szCs w:val="16"/>
        </w:rPr>
        <w:t xml:space="preserve"> в ожидании горючего. Положение на Южном фронте было очень сложным и от Эскадры настойчиво требовали боевой работы. 7 ноября </w:t>
      </w:r>
      <w:proofErr w:type="spellStart"/>
      <w:r w:rsidRPr="00E7370A">
        <w:rPr>
          <w:rFonts w:ascii="Times New Roman" w:hAnsi="Times New Roman" w:cs="Times New Roman"/>
          <w:sz w:val="16"/>
          <w:szCs w:val="16"/>
        </w:rPr>
        <w:t>начавиаюжфронта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Петрожицкий</w:t>
      </w:r>
      <w:proofErr w:type="spellEnd"/>
      <w:r w:rsidRPr="00E7370A">
        <w:rPr>
          <w:rFonts w:ascii="Times New Roman" w:hAnsi="Times New Roman" w:cs="Times New Roman"/>
          <w:sz w:val="16"/>
          <w:szCs w:val="16"/>
        </w:rPr>
        <w:t xml:space="preserve">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w:t>
      </w:r>
      <w:proofErr w:type="spellStart"/>
      <w:r w:rsidRPr="00E7370A">
        <w:rPr>
          <w:rFonts w:ascii="Times New Roman" w:hAnsi="Times New Roman" w:cs="Times New Roman"/>
          <w:sz w:val="16"/>
          <w:szCs w:val="16"/>
        </w:rPr>
        <w:t>Н.Новгорода</w:t>
      </w:r>
      <w:proofErr w:type="spellEnd"/>
      <w:r w:rsidRPr="00E7370A">
        <w:rPr>
          <w:rFonts w:ascii="Times New Roman" w:hAnsi="Times New Roman" w:cs="Times New Roman"/>
          <w:sz w:val="16"/>
          <w:szCs w:val="16"/>
        </w:rPr>
        <w:t xml:space="preserve">, II-й — находив­шийся в </w:t>
      </w:r>
      <w:proofErr w:type="spellStart"/>
      <w:r w:rsidRPr="00E7370A">
        <w:rPr>
          <w:rFonts w:ascii="Times New Roman" w:hAnsi="Times New Roman" w:cs="Times New Roman"/>
          <w:sz w:val="16"/>
          <w:szCs w:val="16"/>
        </w:rPr>
        <w:t>Ясаково</w:t>
      </w:r>
      <w:proofErr w:type="spellEnd"/>
      <w:r w:rsidRPr="00E7370A">
        <w:rPr>
          <w:rFonts w:ascii="Times New Roman" w:hAnsi="Times New Roman" w:cs="Times New Roman"/>
          <w:sz w:val="16"/>
          <w:szCs w:val="16"/>
        </w:rPr>
        <w:t xml:space="preserve">, и 111-й №245 — только что собранный и еще не испытанный. Но выполнить задание не было возможности. Причина — "отсутствие карт, летчика-коммуниста". Бывшим офицерам Башко, </w:t>
      </w:r>
      <w:proofErr w:type="spellStart"/>
      <w:r w:rsidRPr="00E7370A">
        <w:rPr>
          <w:rFonts w:ascii="Times New Roman" w:hAnsi="Times New Roman" w:cs="Times New Roman"/>
          <w:sz w:val="16"/>
          <w:szCs w:val="16"/>
        </w:rPr>
        <w:t>Алехновичу</w:t>
      </w:r>
      <w:proofErr w:type="spellEnd"/>
      <w:r w:rsidRPr="00E7370A">
        <w:rPr>
          <w:rFonts w:ascii="Times New Roman" w:hAnsi="Times New Roman" w:cs="Times New Roman"/>
          <w:sz w:val="16"/>
          <w:szCs w:val="16"/>
        </w:rPr>
        <w:t xml:space="preserve">,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w:t>
      </w:r>
      <w:proofErr w:type="spellStart"/>
      <w:r w:rsidRPr="00E7370A">
        <w:rPr>
          <w:rFonts w:ascii="Times New Roman" w:hAnsi="Times New Roman" w:cs="Times New Roman"/>
          <w:sz w:val="16"/>
          <w:szCs w:val="16"/>
        </w:rPr>
        <w:t>Авиадарма</w:t>
      </w:r>
      <w:proofErr w:type="spellEnd"/>
      <w:r w:rsidRPr="00E7370A">
        <w:rPr>
          <w:rFonts w:ascii="Times New Roman" w:hAnsi="Times New Roman" w:cs="Times New Roman"/>
          <w:sz w:val="16"/>
          <w:szCs w:val="16"/>
        </w:rPr>
        <w:t xml:space="preserve"> Сергеева: "делаю замечание, почему Башко вылетел без летчика-коммуниста, немедленно вышлите одного в Эртиль." </w:t>
      </w:r>
    </w:p>
    <w:p w14:paraId="55D2526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0AFBB4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июлю 1918 корабли были разобраны и погружены в два эшелона, которые отправили в Москву до дальнейших распоряжений. Местом дислокации части выбрали Казань, но из-за тяжёлого положения на Восточном фронте, эшелоны перенаправили в Нижний Новгород, куда они прибыли в начале августа. Все корабли, находившиеся на платформах, были в плачевном состоянии: деревянные части сильно пропитались водой и от- с хвостовой пулемётной сырели, в некоторых местах была порвана точкой (12041).</w:t>
      </w:r>
    </w:p>
    <w:p w14:paraId="70B0F47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F9FCA0E"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4017697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D35765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июлю 1918 во Францию было переброшено около миллиона американских солдат. В этом месяце воздушные бомбардировки достигли своего наивысшего развития.</w:t>
      </w:r>
    </w:p>
    <w:p w14:paraId="670989F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Союзники создали мощные эскадры из 70-80 самолетов каждая. Эти эскадры, постоянно поднимая в воздух около 2/3 своего состава добивались господства в воздухе на всех высотах, давая тем самым другим авиационным подразделениям союзников планомерно и почти беспрепятственно осуществлять нападения на германские аэродромы. Благодаря такой тактике союзная авиация пулеметным огнем и бомбами уничтожила в течение нескольких дней июля месяца все самолеты трех истребительных отрядов в районах Лилля и </w:t>
      </w:r>
      <w:proofErr w:type="spellStart"/>
      <w:r w:rsidRPr="00E7370A">
        <w:rPr>
          <w:rFonts w:ascii="Times New Roman" w:hAnsi="Times New Roman" w:cs="Times New Roman"/>
          <w:sz w:val="16"/>
          <w:szCs w:val="16"/>
        </w:rPr>
        <w:t>Картойля</w:t>
      </w:r>
      <w:proofErr w:type="spellEnd"/>
      <w:r w:rsidRPr="00E7370A">
        <w:rPr>
          <w:rFonts w:ascii="Times New Roman" w:hAnsi="Times New Roman" w:cs="Times New Roman"/>
          <w:sz w:val="16"/>
          <w:szCs w:val="16"/>
        </w:rPr>
        <w:t>.</w:t>
      </w:r>
    </w:p>
    <w:p w14:paraId="73FFE3C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Британцы также усилили защиту от воздушного противника; воздушное пространство Канала постоянно просматривалось при помощи не менее 30-ти аэростатов, которыми были снабжены все сторожевые эскадры кораблей.</w:t>
      </w:r>
    </w:p>
    <w:p w14:paraId="3AD2824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Кроме того, начиная с 11 мая в воздух ежедневно поднималось для патрулирования 300 гидросамолетов и 189 самолетов и дирижаблей.</w:t>
      </w:r>
    </w:p>
    <w:p w14:paraId="38DD3CD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Германцы выискивали все возможные способы осуществления разведки, столь необходимой им теперь для подготовки последнего решительного наступления. Необычайные размеры принял и размах доставки шпионов в тыл германскими авиаторами. В связи с этим во Франции, несмотря на полную секретность этого способа работы разведки, даже было опубликовано следующее официальное распоряжение:</w:t>
      </w:r>
    </w:p>
    <w:p w14:paraId="1A746D9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случай посадки самолетов французскому населению предлагается:</w:t>
      </w:r>
    </w:p>
    <w:p w14:paraId="7F9CC6A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Всякий раз при посадке самолета вне отведенной для этого территории безотлагательно предупредить военные или, за неимением таковых, гражданские власти.</w:t>
      </w:r>
    </w:p>
    <w:p w14:paraId="3C7E6A4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В том случае, если будет высажен на землю пассажир, доставить его к военным или, за неимением таковых, гражданским властям. Если невозможно настичь пассажира, то постараться запомнить его приметы и взятое им направление. Будет дана награда всякому, кто захватит, или по чьему указанию будет захвачен неприятельский агент, высаженный самолетом" (11999).</w:t>
      </w:r>
    </w:p>
    <w:p w14:paraId="58C0362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60EB5D5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Другие оборонные отрасли:</w:t>
      </w:r>
    </w:p>
    <w:p w14:paraId="4069FD7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D2DDD6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1 июля 1918 г. с начала производства (апрель 1915 г.) масштаб заготовления организации ген. Ванкова определился в сумме: для русской армии - до 16 млн. 76-мм гранат французского образца, 700.000 - 152-мм и 375.000 - 122-мм гранат; для Румынии - 360.000 - 57-мм, 90.000 - 105-мм, 540.000 - 75-мм и 200.000 - 155-мм гранат. Кроме того, для России пробные партии: 50.000-8 дм., 10.000 - 11-дм</w:t>
      </w:r>
      <w:proofErr w:type="gramStart"/>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 xml:space="preserve"> и 10.000 -12-дм. гранат </w:t>
      </w:r>
      <w:proofErr w:type="spellStart"/>
      <w:r w:rsidRPr="00E7370A">
        <w:rPr>
          <w:rFonts w:ascii="Times New Roman" w:hAnsi="Times New Roman" w:cs="Times New Roman"/>
          <w:sz w:val="16"/>
          <w:szCs w:val="16"/>
        </w:rPr>
        <w:t>сталистого</w:t>
      </w:r>
      <w:proofErr w:type="spellEnd"/>
      <w:r w:rsidRPr="00E7370A">
        <w:rPr>
          <w:rFonts w:ascii="Times New Roman" w:hAnsi="Times New Roman" w:cs="Times New Roman"/>
          <w:sz w:val="16"/>
          <w:szCs w:val="16"/>
        </w:rPr>
        <w:t xml:space="preserve"> чугуна, причем общая стоимость заготовления одних французских гранат превысила 470 млн. рублей. </w:t>
      </w:r>
    </w:p>
    <w:p w14:paraId="2392A49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Заготовление 76-м гранат в России зиждилось, главным образом, на тех заводах, которые еще в мирное время были приспособлены к изготовлению снарядов, имели для этой цели не только готовое оборудование, но, что еще важнее, готовые кадры руководителей. Ген. Ванкову поручено было производить заготовление только на тех заводах, которые ранее не были использованы для изготовления снарядов, как к тому вовсе не приспособленные. Поставить новое производство несравненно труднее, чем расширить существующее. Ген. Ванкову пришлось создавать производство французских гранат почти из ничего: не было ни готового оборудования, ни руководителей, ни рабочих. </w:t>
      </w:r>
    </w:p>
    <w:p w14:paraId="4BC0D9D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Организации ген. Ванкова удалось в кратчайший срок достигнуть осязательных результатов для действующей армии в виде все увеличивающегося поступления вначале 76-мм гранат, а затем уже 152-мм и 122-мм гранат. Быстрый рост изготовления организацией ген. Ванкова с начала производства по 1 (14) января 1918 г. виден из следующей таблицы: </w:t>
      </w:r>
    </w:p>
    <w:p w14:paraId="40730F8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Таблица 4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3744"/>
        <w:gridCol w:w="1872"/>
        <w:gridCol w:w="1872"/>
        <w:gridCol w:w="1872"/>
      </w:tblGrid>
      <w:tr w:rsidR="00E7370A" w:rsidRPr="00E7370A" w14:paraId="4429D0E0" w14:textId="77777777" w:rsidTr="000F2CE1">
        <w:tc>
          <w:tcPr>
            <w:tcW w:w="3744" w:type="dxa"/>
            <w:tcBorders>
              <w:top w:val="single" w:sz="12" w:space="0" w:color="auto"/>
            </w:tcBorders>
          </w:tcPr>
          <w:p w14:paraId="1926E3B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Наименование предметов </w:t>
            </w:r>
          </w:p>
        </w:tc>
        <w:tc>
          <w:tcPr>
            <w:tcW w:w="1872" w:type="dxa"/>
            <w:gridSpan w:val="3"/>
            <w:tcBorders>
              <w:top w:val="single" w:sz="12" w:space="0" w:color="auto"/>
            </w:tcBorders>
          </w:tcPr>
          <w:p w14:paraId="03FAB62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Сроки изготовления </w:t>
            </w:r>
          </w:p>
        </w:tc>
      </w:tr>
      <w:tr w:rsidR="00E7370A" w:rsidRPr="00E7370A" w14:paraId="54F6F64C" w14:textId="77777777">
        <w:tc>
          <w:tcPr>
            <w:tcW w:w="3744" w:type="dxa"/>
          </w:tcPr>
          <w:p w14:paraId="133F06C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1872" w:type="dxa"/>
          </w:tcPr>
          <w:p w14:paraId="73F2EAB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01.01.1916 </w:t>
            </w:r>
          </w:p>
        </w:tc>
        <w:tc>
          <w:tcPr>
            <w:tcW w:w="1872" w:type="dxa"/>
          </w:tcPr>
          <w:p w14:paraId="4924193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01.01.1917 </w:t>
            </w:r>
          </w:p>
        </w:tc>
        <w:tc>
          <w:tcPr>
            <w:tcW w:w="1872" w:type="dxa"/>
          </w:tcPr>
          <w:p w14:paraId="08E85AF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01.01.1918 </w:t>
            </w:r>
          </w:p>
        </w:tc>
      </w:tr>
      <w:tr w:rsidR="00E7370A" w:rsidRPr="00E7370A" w14:paraId="79F2680C" w14:textId="77777777">
        <w:tc>
          <w:tcPr>
            <w:tcW w:w="3744" w:type="dxa"/>
          </w:tcPr>
          <w:p w14:paraId="2153946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Корпуса 76-мм гранат </w:t>
            </w:r>
          </w:p>
        </w:tc>
        <w:tc>
          <w:tcPr>
            <w:tcW w:w="1872" w:type="dxa"/>
          </w:tcPr>
          <w:p w14:paraId="1E71289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600 795 </w:t>
            </w:r>
          </w:p>
        </w:tc>
        <w:tc>
          <w:tcPr>
            <w:tcW w:w="1872" w:type="dxa"/>
          </w:tcPr>
          <w:p w14:paraId="762F9F7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7 593 991 </w:t>
            </w:r>
          </w:p>
        </w:tc>
        <w:tc>
          <w:tcPr>
            <w:tcW w:w="1872" w:type="dxa"/>
          </w:tcPr>
          <w:p w14:paraId="1C04A9CA"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13 683 334 </w:t>
            </w:r>
          </w:p>
        </w:tc>
      </w:tr>
      <w:tr w:rsidR="00E7370A" w:rsidRPr="00E7370A" w14:paraId="6424552C" w14:textId="77777777">
        <w:tc>
          <w:tcPr>
            <w:tcW w:w="3744" w:type="dxa"/>
          </w:tcPr>
          <w:p w14:paraId="638E810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Запальные стаканы </w:t>
            </w:r>
          </w:p>
        </w:tc>
        <w:tc>
          <w:tcPr>
            <w:tcW w:w="1872" w:type="dxa"/>
          </w:tcPr>
          <w:p w14:paraId="6CF7EBE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301 105 </w:t>
            </w:r>
          </w:p>
        </w:tc>
        <w:tc>
          <w:tcPr>
            <w:tcW w:w="1872" w:type="dxa"/>
          </w:tcPr>
          <w:p w14:paraId="7E214C3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5 257 850 </w:t>
            </w:r>
          </w:p>
        </w:tc>
        <w:tc>
          <w:tcPr>
            <w:tcW w:w="1872" w:type="dxa"/>
          </w:tcPr>
          <w:p w14:paraId="5E75B16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12 250 865 </w:t>
            </w:r>
          </w:p>
        </w:tc>
      </w:tr>
      <w:tr w:rsidR="00E7370A" w:rsidRPr="00E7370A" w14:paraId="315475B8" w14:textId="77777777">
        <w:tc>
          <w:tcPr>
            <w:tcW w:w="3744" w:type="dxa"/>
            <w:tcBorders>
              <w:bottom w:val="single" w:sz="12" w:space="0" w:color="auto"/>
            </w:tcBorders>
          </w:tcPr>
          <w:p w14:paraId="60E46A2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Детонаторные трубки </w:t>
            </w:r>
          </w:p>
        </w:tc>
        <w:tc>
          <w:tcPr>
            <w:tcW w:w="1872" w:type="dxa"/>
            <w:tcBorders>
              <w:bottom w:val="single" w:sz="12" w:space="0" w:color="auto"/>
            </w:tcBorders>
          </w:tcPr>
          <w:p w14:paraId="35C8321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114 755 </w:t>
            </w:r>
          </w:p>
        </w:tc>
        <w:tc>
          <w:tcPr>
            <w:tcW w:w="1872" w:type="dxa"/>
            <w:tcBorders>
              <w:bottom w:val="single" w:sz="12" w:space="0" w:color="auto"/>
            </w:tcBorders>
          </w:tcPr>
          <w:p w14:paraId="5C36FF8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4 219 875 </w:t>
            </w:r>
          </w:p>
        </w:tc>
        <w:tc>
          <w:tcPr>
            <w:tcW w:w="1872" w:type="dxa"/>
            <w:tcBorders>
              <w:bottom w:val="single" w:sz="12" w:space="0" w:color="auto"/>
            </w:tcBorders>
          </w:tcPr>
          <w:p w14:paraId="44F620C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8 408 235 </w:t>
            </w:r>
          </w:p>
        </w:tc>
      </w:tr>
    </w:tbl>
    <w:p w14:paraId="1034DE4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Сверх показанного в этой таблице изготовлено было к 1 января 1918 г. еще 488.487 корпусов 152-мм и 104.956 корпусов 122-мм снарядов, 730.294 запальных стакана 152-мм и 646.512 запальных стаканов У. С. (удушающих средств) (11483).</w:t>
      </w:r>
    </w:p>
    <w:p w14:paraId="573EFEE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26C528C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74BB0E3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71E758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июля 1918 КА имела 494 летчика и 225 наблюдателей (3678).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E7370A" w:rsidRPr="00E7370A" w14:paraId="03424D56" w14:textId="77777777">
        <w:tc>
          <w:tcPr>
            <w:tcW w:w="3757" w:type="dxa"/>
            <w:tcBorders>
              <w:top w:val="single" w:sz="12" w:space="0" w:color="auto"/>
            </w:tcBorders>
          </w:tcPr>
          <w:p w14:paraId="7690AD5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tc>
        <w:tc>
          <w:tcPr>
            <w:tcW w:w="3757" w:type="dxa"/>
            <w:tcBorders>
              <w:top w:val="single" w:sz="12" w:space="0" w:color="auto"/>
            </w:tcBorders>
          </w:tcPr>
          <w:p w14:paraId="2757AE6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летчиков</w:t>
            </w:r>
          </w:p>
        </w:tc>
        <w:tc>
          <w:tcPr>
            <w:tcW w:w="3757" w:type="dxa"/>
            <w:tcBorders>
              <w:top w:val="single" w:sz="12" w:space="0" w:color="auto"/>
            </w:tcBorders>
          </w:tcPr>
          <w:p w14:paraId="69C9F17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летчиков-наблюдателей</w:t>
            </w:r>
          </w:p>
        </w:tc>
      </w:tr>
      <w:tr w:rsidR="00E7370A" w:rsidRPr="00E7370A" w14:paraId="33D03A6B" w14:textId="77777777">
        <w:tc>
          <w:tcPr>
            <w:tcW w:w="3757" w:type="dxa"/>
          </w:tcPr>
          <w:p w14:paraId="219D989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отрядах</w:t>
            </w:r>
          </w:p>
        </w:tc>
        <w:tc>
          <w:tcPr>
            <w:tcW w:w="3757" w:type="dxa"/>
          </w:tcPr>
          <w:p w14:paraId="35F2884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325</w:t>
            </w:r>
          </w:p>
        </w:tc>
        <w:tc>
          <w:tcPr>
            <w:tcW w:w="3757" w:type="dxa"/>
          </w:tcPr>
          <w:p w14:paraId="3462227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163</w:t>
            </w:r>
          </w:p>
        </w:tc>
      </w:tr>
      <w:tr w:rsidR="00E7370A" w:rsidRPr="00E7370A" w14:paraId="7B12B0DA" w14:textId="77777777">
        <w:tc>
          <w:tcPr>
            <w:tcW w:w="3757" w:type="dxa"/>
          </w:tcPr>
          <w:p w14:paraId="565DEDE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управлениях фронтов и армий</w:t>
            </w:r>
          </w:p>
        </w:tc>
        <w:tc>
          <w:tcPr>
            <w:tcW w:w="3757" w:type="dxa"/>
          </w:tcPr>
          <w:p w14:paraId="6C7C278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33</w:t>
            </w:r>
          </w:p>
        </w:tc>
        <w:tc>
          <w:tcPr>
            <w:tcW w:w="3757" w:type="dxa"/>
          </w:tcPr>
          <w:p w14:paraId="720669B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w:t>
            </w:r>
          </w:p>
        </w:tc>
      </w:tr>
      <w:tr w:rsidR="00E7370A" w:rsidRPr="00E7370A" w14:paraId="3F6B5B51" w14:textId="77777777">
        <w:tc>
          <w:tcPr>
            <w:tcW w:w="3757" w:type="dxa"/>
          </w:tcPr>
          <w:p w14:paraId="1717828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парках и поездах</w:t>
            </w:r>
          </w:p>
        </w:tc>
        <w:tc>
          <w:tcPr>
            <w:tcW w:w="3757" w:type="dxa"/>
          </w:tcPr>
          <w:p w14:paraId="7BF714B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w:t>
            </w:r>
          </w:p>
        </w:tc>
        <w:tc>
          <w:tcPr>
            <w:tcW w:w="3757" w:type="dxa"/>
          </w:tcPr>
          <w:p w14:paraId="50E36A2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w:t>
            </w:r>
          </w:p>
        </w:tc>
      </w:tr>
      <w:tr w:rsidR="00E7370A" w:rsidRPr="00E7370A" w14:paraId="40D69332" w14:textId="77777777">
        <w:tc>
          <w:tcPr>
            <w:tcW w:w="3757" w:type="dxa"/>
          </w:tcPr>
          <w:p w14:paraId="149AF86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резерве</w:t>
            </w:r>
          </w:p>
        </w:tc>
        <w:tc>
          <w:tcPr>
            <w:tcW w:w="3757" w:type="dxa"/>
          </w:tcPr>
          <w:p w14:paraId="1838A0A6"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w:t>
            </w:r>
          </w:p>
        </w:tc>
        <w:tc>
          <w:tcPr>
            <w:tcW w:w="3757" w:type="dxa"/>
          </w:tcPr>
          <w:p w14:paraId="4F77C53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w:t>
            </w:r>
          </w:p>
        </w:tc>
      </w:tr>
      <w:tr w:rsidR="00E7370A" w:rsidRPr="00E7370A" w14:paraId="36374171" w14:textId="77777777">
        <w:tc>
          <w:tcPr>
            <w:tcW w:w="3757" w:type="dxa"/>
          </w:tcPr>
          <w:p w14:paraId="02D9BD6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авиагруппе воздушных кораблей</w:t>
            </w:r>
          </w:p>
        </w:tc>
        <w:tc>
          <w:tcPr>
            <w:tcW w:w="3757" w:type="dxa"/>
          </w:tcPr>
          <w:p w14:paraId="7644FDB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w:t>
            </w:r>
          </w:p>
        </w:tc>
        <w:tc>
          <w:tcPr>
            <w:tcW w:w="3757" w:type="dxa"/>
          </w:tcPr>
          <w:p w14:paraId="4FC791F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w:t>
            </w:r>
          </w:p>
        </w:tc>
      </w:tr>
      <w:tr w:rsidR="00E7370A" w:rsidRPr="00E7370A" w14:paraId="42782138" w14:textId="77777777">
        <w:tc>
          <w:tcPr>
            <w:tcW w:w="3757" w:type="dxa"/>
          </w:tcPr>
          <w:p w14:paraId="00D652F0"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тыловых частях </w:t>
            </w:r>
            <w:proofErr w:type="spellStart"/>
            <w:r w:rsidRPr="00E7370A">
              <w:rPr>
                <w:rFonts w:ascii="Times New Roman" w:hAnsi="Times New Roman" w:cs="Times New Roman"/>
                <w:sz w:val="16"/>
                <w:szCs w:val="16"/>
              </w:rPr>
              <w:t>Главвоздухфлота</w:t>
            </w:r>
            <w:proofErr w:type="spellEnd"/>
          </w:p>
        </w:tc>
        <w:tc>
          <w:tcPr>
            <w:tcW w:w="3757" w:type="dxa"/>
          </w:tcPr>
          <w:p w14:paraId="39386E3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w:t>
            </w:r>
          </w:p>
        </w:tc>
        <w:tc>
          <w:tcPr>
            <w:tcW w:w="3757" w:type="dxa"/>
          </w:tcPr>
          <w:p w14:paraId="44E93A8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w:t>
            </w:r>
          </w:p>
        </w:tc>
      </w:tr>
      <w:tr w:rsidR="00E7370A" w:rsidRPr="00E7370A" w14:paraId="529AB705" w14:textId="77777777">
        <w:tc>
          <w:tcPr>
            <w:tcW w:w="3757" w:type="dxa"/>
            <w:tcBorders>
              <w:bottom w:val="single" w:sz="12" w:space="0" w:color="auto"/>
            </w:tcBorders>
          </w:tcPr>
          <w:p w14:paraId="159F2DB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школах и на курсах</w:t>
            </w:r>
          </w:p>
        </w:tc>
        <w:tc>
          <w:tcPr>
            <w:tcW w:w="3757" w:type="dxa"/>
            <w:tcBorders>
              <w:bottom w:val="single" w:sz="12" w:space="0" w:color="auto"/>
            </w:tcBorders>
          </w:tcPr>
          <w:p w14:paraId="16A8E30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68</w:t>
            </w:r>
          </w:p>
        </w:tc>
        <w:tc>
          <w:tcPr>
            <w:tcW w:w="3757" w:type="dxa"/>
            <w:tcBorders>
              <w:bottom w:val="single" w:sz="12" w:space="0" w:color="auto"/>
            </w:tcBorders>
          </w:tcPr>
          <w:p w14:paraId="681A437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w:t>
            </w:r>
          </w:p>
        </w:tc>
      </w:tr>
    </w:tbl>
    <w:p w14:paraId="146C1AA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(ЦГАСА, ф. 30, оп. 3, д. 49, сводная ведомость о летном составе)</w:t>
      </w:r>
    </w:p>
    <w:p w14:paraId="124738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E2F8B92" w14:textId="77777777" w:rsidR="00602BBD" w:rsidRPr="00602BBD" w:rsidRDefault="00602BBD" w:rsidP="009F4E52">
      <w:pPr>
        <w:spacing w:after="0" w:line="240" w:lineRule="auto"/>
        <w:jc w:val="both"/>
        <w:rPr>
          <w:rFonts w:ascii="Times New Roman" w:hAnsi="Times New Roman" w:cs="Times New Roman"/>
          <w:color w:val="0070C0"/>
          <w:sz w:val="16"/>
          <w:szCs w:val="16"/>
        </w:rPr>
      </w:pPr>
      <w:r w:rsidRPr="00602BBD">
        <w:rPr>
          <w:rFonts w:ascii="Times New Roman" w:hAnsi="Times New Roman" w:cs="Times New Roman"/>
          <w:color w:val="0070C0"/>
          <w:sz w:val="16"/>
          <w:szCs w:val="16"/>
        </w:rPr>
        <w:t>На 1 июля 1918 г, в составе Военно-</w:t>
      </w:r>
      <w:proofErr w:type="spellStart"/>
      <w:r w:rsidRPr="00602BBD">
        <w:rPr>
          <w:rFonts w:ascii="Times New Roman" w:hAnsi="Times New Roman" w:cs="Times New Roman"/>
          <w:color w:val="0070C0"/>
          <w:sz w:val="16"/>
          <w:szCs w:val="16"/>
        </w:rPr>
        <w:t>воздуиного</w:t>
      </w:r>
      <w:proofErr w:type="spellEnd"/>
      <w:r w:rsidRPr="00602BBD">
        <w:rPr>
          <w:rFonts w:ascii="Times New Roman" w:hAnsi="Times New Roman" w:cs="Times New Roman"/>
          <w:color w:val="0070C0"/>
          <w:sz w:val="16"/>
          <w:szCs w:val="16"/>
        </w:rPr>
        <w:t xml:space="preserve"> флота числилось 494 летчика и 225 летчиков-наблюдателей из коих:</w:t>
      </w:r>
    </w:p>
    <w:p w14:paraId="410A3F33" w14:textId="77777777" w:rsidR="00602BBD" w:rsidRPr="00602BBD" w:rsidRDefault="00602BBD" w:rsidP="009F4E52">
      <w:pPr>
        <w:spacing w:after="0" w:line="240" w:lineRule="auto"/>
        <w:jc w:val="both"/>
        <w:rPr>
          <w:rFonts w:ascii="Times New Roman" w:hAnsi="Times New Roman" w:cs="Times New Roman"/>
          <w:color w:val="0070C0"/>
          <w:sz w:val="16"/>
          <w:szCs w:val="16"/>
        </w:rPr>
      </w:pPr>
      <w:r w:rsidRPr="00602BBD">
        <w:rPr>
          <w:rFonts w:ascii="Times New Roman" w:hAnsi="Times New Roman" w:cs="Times New Roman"/>
          <w:color w:val="0070C0"/>
          <w:sz w:val="16"/>
          <w:szCs w:val="16"/>
        </w:rPr>
        <w:t>в отрядах</w:t>
      </w:r>
      <w:r w:rsidRPr="00602BBD">
        <w:rPr>
          <w:rFonts w:ascii="Times New Roman" w:hAnsi="Times New Roman" w:cs="Times New Roman"/>
          <w:color w:val="0070C0"/>
          <w:sz w:val="16"/>
          <w:szCs w:val="16"/>
        </w:rPr>
        <w:tab/>
        <w:t xml:space="preserve">л </w:t>
      </w:r>
      <w:r w:rsidRPr="00602BBD">
        <w:rPr>
          <w:rFonts w:ascii="Times New Roman" w:hAnsi="Times New Roman" w:cs="Times New Roman"/>
          <w:color w:val="0070C0"/>
          <w:sz w:val="16"/>
          <w:szCs w:val="16"/>
        </w:rPr>
        <w:tab/>
        <w:t>325</w:t>
      </w:r>
      <w:r w:rsidRPr="00602BBD">
        <w:rPr>
          <w:rFonts w:ascii="Times New Roman" w:hAnsi="Times New Roman" w:cs="Times New Roman"/>
          <w:color w:val="0070C0"/>
          <w:sz w:val="16"/>
          <w:szCs w:val="16"/>
        </w:rPr>
        <w:tab/>
        <w:t>163</w:t>
      </w:r>
    </w:p>
    <w:p w14:paraId="4127553A" w14:textId="77777777" w:rsidR="00602BBD" w:rsidRPr="00602BBD" w:rsidRDefault="00602BBD" w:rsidP="009F4E52">
      <w:pPr>
        <w:spacing w:after="0" w:line="240" w:lineRule="auto"/>
        <w:jc w:val="both"/>
        <w:rPr>
          <w:rFonts w:ascii="Times New Roman" w:hAnsi="Times New Roman" w:cs="Times New Roman"/>
          <w:color w:val="0070C0"/>
          <w:sz w:val="16"/>
          <w:szCs w:val="16"/>
        </w:rPr>
      </w:pPr>
      <w:r w:rsidRPr="00602BBD">
        <w:rPr>
          <w:rFonts w:ascii="Times New Roman" w:hAnsi="Times New Roman" w:cs="Times New Roman"/>
          <w:color w:val="0070C0"/>
          <w:sz w:val="16"/>
          <w:szCs w:val="16"/>
        </w:rPr>
        <w:fldChar w:fldCharType="begin"/>
      </w:r>
      <w:r w:rsidRPr="00602BBD">
        <w:rPr>
          <w:rFonts w:ascii="Times New Roman" w:hAnsi="Times New Roman" w:cs="Times New Roman"/>
          <w:color w:val="0070C0"/>
          <w:sz w:val="16"/>
          <w:szCs w:val="16"/>
        </w:rPr>
        <w:instrText xml:space="preserve"> TOC \o "1-5" \h \z </w:instrText>
      </w:r>
      <w:r w:rsidRPr="00602BBD">
        <w:rPr>
          <w:rFonts w:ascii="Times New Roman" w:hAnsi="Times New Roman" w:cs="Times New Roman"/>
          <w:color w:val="0070C0"/>
          <w:sz w:val="16"/>
          <w:szCs w:val="16"/>
        </w:rPr>
        <w:fldChar w:fldCharType="separate"/>
      </w:r>
      <w:r w:rsidRPr="00602BBD">
        <w:rPr>
          <w:rFonts w:ascii="Times New Roman" w:hAnsi="Times New Roman" w:cs="Times New Roman"/>
          <w:color w:val="0070C0"/>
          <w:sz w:val="16"/>
          <w:szCs w:val="16"/>
        </w:rPr>
        <w:t>в управлениях фронтов я армий</w:t>
      </w:r>
      <w:r w:rsidRPr="00602BBD">
        <w:rPr>
          <w:rFonts w:ascii="Times New Roman" w:hAnsi="Times New Roman" w:cs="Times New Roman"/>
          <w:color w:val="0070C0"/>
          <w:sz w:val="16"/>
          <w:szCs w:val="16"/>
        </w:rPr>
        <w:tab/>
        <w:t>33</w:t>
      </w:r>
      <w:r w:rsidRPr="00602BBD">
        <w:rPr>
          <w:rFonts w:ascii="Times New Roman" w:hAnsi="Times New Roman" w:cs="Times New Roman"/>
          <w:color w:val="0070C0"/>
          <w:sz w:val="16"/>
          <w:szCs w:val="16"/>
        </w:rPr>
        <w:tab/>
        <w:t>30</w:t>
      </w:r>
    </w:p>
    <w:p w14:paraId="1CFD79C6" w14:textId="77777777" w:rsidR="00602BBD" w:rsidRPr="00602BBD" w:rsidRDefault="00602BBD" w:rsidP="009F4E52">
      <w:pPr>
        <w:spacing w:after="0" w:line="240" w:lineRule="auto"/>
        <w:jc w:val="both"/>
        <w:rPr>
          <w:rFonts w:ascii="Times New Roman" w:hAnsi="Times New Roman" w:cs="Times New Roman"/>
          <w:color w:val="0070C0"/>
          <w:sz w:val="16"/>
          <w:szCs w:val="16"/>
        </w:rPr>
      </w:pPr>
      <w:r w:rsidRPr="00602BBD">
        <w:rPr>
          <w:rFonts w:ascii="Times New Roman" w:hAnsi="Times New Roman" w:cs="Times New Roman"/>
          <w:color w:val="0070C0"/>
          <w:sz w:val="16"/>
          <w:szCs w:val="16"/>
        </w:rPr>
        <w:t>в парках и поездах</w:t>
      </w:r>
      <w:r w:rsidRPr="00602BBD">
        <w:rPr>
          <w:rFonts w:ascii="Times New Roman" w:hAnsi="Times New Roman" w:cs="Times New Roman"/>
          <w:color w:val="0070C0"/>
          <w:sz w:val="16"/>
          <w:szCs w:val="16"/>
        </w:rPr>
        <w:tab/>
        <w:t>22</w:t>
      </w:r>
      <w:r w:rsidRPr="00602BBD">
        <w:rPr>
          <w:rFonts w:ascii="Times New Roman" w:hAnsi="Times New Roman" w:cs="Times New Roman"/>
          <w:color w:val="0070C0"/>
          <w:sz w:val="16"/>
          <w:szCs w:val="16"/>
        </w:rPr>
        <w:tab/>
        <w:t>5</w:t>
      </w:r>
    </w:p>
    <w:p w14:paraId="43356364" w14:textId="77777777" w:rsidR="00602BBD" w:rsidRPr="00602BBD" w:rsidRDefault="00602BBD" w:rsidP="009F4E52">
      <w:pPr>
        <w:spacing w:after="0" w:line="240" w:lineRule="auto"/>
        <w:jc w:val="both"/>
        <w:rPr>
          <w:rFonts w:ascii="Times New Roman" w:hAnsi="Times New Roman" w:cs="Times New Roman"/>
          <w:color w:val="0070C0"/>
          <w:sz w:val="16"/>
          <w:szCs w:val="16"/>
        </w:rPr>
      </w:pPr>
      <w:r w:rsidRPr="00602BBD">
        <w:rPr>
          <w:rFonts w:ascii="Times New Roman" w:hAnsi="Times New Roman" w:cs="Times New Roman"/>
          <w:color w:val="0070C0"/>
          <w:sz w:val="16"/>
          <w:szCs w:val="16"/>
        </w:rPr>
        <w:t>в резерве</w:t>
      </w:r>
      <w:r w:rsidRPr="00602BBD">
        <w:rPr>
          <w:rFonts w:ascii="Times New Roman" w:hAnsi="Times New Roman" w:cs="Times New Roman"/>
          <w:color w:val="0070C0"/>
          <w:sz w:val="16"/>
          <w:szCs w:val="16"/>
        </w:rPr>
        <w:tab/>
        <w:t>14</w:t>
      </w:r>
      <w:r w:rsidRPr="00602BBD">
        <w:rPr>
          <w:rFonts w:ascii="Times New Roman" w:hAnsi="Times New Roman" w:cs="Times New Roman"/>
          <w:color w:val="0070C0"/>
          <w:sz w:val="16"/>
          <w:szCs w:val="16"/>
        </w:rPr>
        <w:tab/>
        <w:t>3</w:t>
      </w:r>
    </w:p>
    <w:p w14:paraId="7232D196" w14:textId="77777777" w:rsidR="00602BBD" w:rsidRPr="00602BBD" w:rsidRDefault="00602BBD" w:rsidP="009F4E52">
      <w:pPr>
        <w:spacing w:after="0" w:line="240" w:lineRule="auto"/>
        <w:jc w:val="both"/>
        <w:rPr>
          <w:rFonts w:ascii="Times New Roman" w:hAnsi="Times New Roman" w:cs="Times New Roman"/>
          <w:color w:val="0070C0"/>
          <w:sz w:val="16"/>
          <w:szCs w:val="16"/>
        </w:rPr>
      </w:pPr>
      <w:r w:rsidRPr="00602BBD">
        <w:rPr>
          <w:rFonts w:ascii="Times New Roman" w:hAnsi="Times New Roman" w:cs="Times New Roman"/>
          <w:color w:val="0070C0"/>
          <w:sz w:val="16"/>
          <w:szCs w:val="16"/>
        </w:rPr>
        <w:t>в авиагруппе воздуиных кораблей</w:t>
      </w:r>
      <w:r w:rsidRPr="00602BBD">
        <w:rPr>
          <w:rFonts w:ascii="Times New Roman" w:hAnsi="Times New Roman" w:cs="Times New Roman"/>
          <w:color w:val="0070C0"/>
          <w:sz w:val="16"/>
          <w:szCs w:val="16"/>
        </w:rPr>
        <w:tab/>
        <w:t>10</w:t>
      </w:r>
      <w:r w:rsidRPr="00602BBD">
        <w:rPr>
          <w:rFonts w:ascii="Times New Roman" w:hAnsi="Times New Roman" w:cs="Times New Roman"/>
          <w:color w:val="0070C0"/>
          <w:sz w:val="16"/>
          <w:szCs w:val="16"/>
        </w:rPr>
        <w:tab/>
        <w:t>4</w:t>
      </w:r>
    </w:p>
    <w:p w14:paraId="229F54AA" w14:textId="760E9465" w:rsidR="00602BBD" w:rsidRPr="00602BBD" w:rsidRDefault="00602BBD" w:rsidP="009F4E52">
      <w:pPr>
        <w:spacing w:after="0" w:line="240" w:lineRule="auto"/>
        <w:jc w:val="both"/>
        <w:rPr>
          <w:rFonts w:ascii="Times New Roman" w:hAnsi="Times New Roman" w:cs="Times New Roman"/>
          <w:color w:val="0070C0"/>
          <w:sz w:val="16"/>
          <w:szCs w:val="16"/>
        </w:rPr>
      </w:pPr>
      <w:r w:rsidRPr="00602BBD">
        <w:rPr>
          <w:rFonts w:ascii="Times New Roman" w:hAnsi="Times New Roman" w:cs="Times New Roman"/>
          <w:color w:val="0070C0"/>
          <w:sz w:val="16"/>
          <w:szCs w:val="16"/>
        </w:rPr>
        <w:t>в тыловых частях,</w:t>
      </w:r>
      <w:r>
        <w:rPr>
          <w:rFonts w:ascii="Times New Roman" w:hAnsi="Times New Roman" w:cs="Times New Roman"/>
          <w:color w:val="0070C0"/>
          <w:sz w:val="16"/>
          <w:szCs w:val="16"/>
        </w:rPr>
        <w:t xml:space="preserve"> </w:t>
      </w:r>
      <w:r w:rsidRPr="00602BBD">
        <w:rPr>
          <w:rFonts w:ascii="Times New Roman" w:hAnsi="Times New Roman" w:cs="Times New Roman"/>
          <w:color w:val="0070C0"/>
          <w:sz w:val="16"/>
          <w:szCs w:val="16"/>
        </w:rPr>
        <w:t>подчиненных главвоздухфл.</w:t>
      </w:r>
      <w:r w:rsidRPr="00602BBD">
        <w:rPr>
          <w:rFonts w:ascii="Times New Roman" w:hAnsi="Times New Roman" w:cs="Times New Roman"/>
          <w:color w:val="0070C0"/>
          <w:sz w:val="16"/>
          <w:szCs w:val="16"/>
        </w:rPr>
        <w:tab/>
        <w:t>27</w:t>
      </w:r>
      <w:r w:rsidRPr="00602BBD">
        <w:rPr>
          <w:rFonts w:ascii="Times New Roman" w:hAnsi="Times New Roman" w:cs="Times New Roman"/>
          <w:color w:val="0070C0"/>
          <w:sz w:val="16"/>
          <w:szCs w:val="16"/>
        </w:rPr>
        <w:tab/>
        <w:t>9</w:t>
      </w:r>
    </w:p>
    <w:p w14:paraId="557FCA42" w14:textId="77777777" w:rsidR="00602BBD" w:rsidRPr="00602BBD" w:rsidRDefault="00602BBD" w:rsidP="009F4E52">
      <w:pPr>
        <w:spacing w:after="0" w:line="240" w:lineRule="auto"/>
        <w:jc w:val="both"/>
        <w:rPr>
          <w:rFonts w:ascii="Times New Roman" w:hAnsi="Times New Roman" w:cs="Times New Roman"/>
          <w:color w:val="0070C0"/>
          <w:sz w:val="16"/>
          <w:szCs w:val="16"/>
        </w:rPr>
      </w:pPr>
      <w:r w:rsidRPr="00602BBD">
        <w:rPr>
          <w:rFonts w:ascii="Times New Roman" w:hAnsi="Times New Roman" w:cs="Times New Roman"/>
          <w:color w:val="0070C0"/>
          <w:sz w:val="16"/>
          <w:szCs w:val="16"/>
        </w:rPr>
        <w:t>в школах и на курсах</w:t>
      </w:r>
      <w:r w:rsidRPr="00602BBD">
        <w:rPr>
          <w:rFonts w:ascii="Times New Roman" w:hAnsi="Times New Roman" w:cs="Times New Roman"/>
          <w:color w:val="0070C0"/>
          <w:sz w:val="16"/>
          <w:szCs w:val="16"/>
        </w:rPr>
        <w:tab/>
        <w:t>68</w:t>
      </w:r>
      <w:r w:rsidRPr="00602BBD">
        <w:rPr>
          <w:rFonts w:ascii="Times New Roman" w:hAnsi="Times New Roman" w:cs="Times New Roman"/>
          <w:color w:val="0070C0"/>
          <w:sz w:val="16"/>
          <w:szCs w:val="16"/>
        </w:rPr>
        <w:tab/>
        <w:t>11</w:t>
      </w:r>
    </w:p>
    <w:p w14:paraId="3E8DAA91" w14:textId="3FD1FE1E" w:rsidR="00602BBD" w:rsidRPr="00602BBD" w:rsidRDefault="00602BBD" w:rsidP="009F4E52">
      <w:pPr>
        <w:spacing w:after="0" w:line="240" w:lineRule="auto"/>
        <w:jc w:val="both"/>
        <w:rPr>
          <w:rFonts w:ascii="Times New Roman" w:hAnsi="Times New Roman" w:cs="Times New Roman"/>
          <w:color w:val="0070C0"/>
          <w:sz w:val="16"/>
          <w:szCs w:val="16"/>
        </w:rPr>
      </w:pPr>
      <w:r w:rsidRPr="00602BBD">
        <w:rPr>
          <w:rFonts w:ascii="Times New Roman" w:hAnsi="Times New Roman" w:cs="Times New Roman"/>
          <w:color w:val="0070C0"/>
          <w:sz w:val="16"/>
          <w:szCs w:val="16"/>
        </w:rPr>
        <w:t>/ЦГАСА, ф. 30, оп. 3, д. 49, сводная ведомость о людком составе/ (23370).</w:t>
      </w:r>
    </w:p>
    <w:p w14:paraId="5BD54189" w14:textId="77777777" w:rsidR="00602BBD" w:rsidRPr="00602BBD" w:rsidRDefault="00602BBD" w:rsidP="009F4E52">
      <w:pPr>
        <w:spacing w:after="0" w:line="240" w:lineRule="auto"/>
        <w:jc w:val="both"/>
        <w:rPr>
          <w:rFonts w:ascii="Times New Roman" w:hAnsi="Times New Roman" w:cs="Times New Roman"/>
          <w:color w:val="0070C0"/>
          <w:sz w:val="16"/>
          <w:szCs w:val="16"/>
        </w:rPr>
      </w:pPr>
    </w:p>
    <w:p w14:paraId="5149E408" w14:textId="7A4BE472" w:rsidR="001E466D" w:rsidRPr="00602BBD" w:rsidRDefault="00602BBD" w:rsidP="009F4E52">
      <w:pPr>
        <w:spacing w:after="0" w:line="240" w:lineRule="auto"/>
        <w:jc w:val="both"/>
        <w:rPr>
          <w:rFonts w:ascii="Times New Roman" w:hAnsi="Times New Roman" w:cs="Times New Roman"/>
          <w:sz w:val="16"/>
          <w:szCs w:val="16"/>
        </w:rPr>
      </w:pPr>
      <w:r w:rsidRPr="00602BBD">
        <w:rPr>
          <w:rFonts w:ascii="Times New Roman" w:hAnsi="Times New Roman" w:cs="Times New Roman"/>
          <w:color w:val="0070C0"/>
          <w:sz w:val="16"/>
          <w:szCs w:val="16"/>
        </w:rPr>
        <w:fldChar w:fldCharType="end"/>
      </w:r>
      <w:r w:rsidR="001E466D" w:rsidRPr="00602BBD">
        <w:rPr>
          <w:rFonts w:ascii="Times New Roman" w:hAnsi="Times New Roman" w:cs="Times New Roman"/>
          <w:sz w:val="16"/>
          <w:szCs w:val="16"/>
        </w:rPr>
        <w:t>1 июля 1918</w:t>
      </w:r>
      <w:r w:rsidR="00D30863">
        <w:rPr>
          <w:rFonts w:ascii="Times New Roman" w:hAnsi="Times New Roman" w:cs="Times New Roman"/>
          <w:sz w:val="16"/>
          <w:szCs w:val="16"/>
        </w:rPr>
        <w:t xml:space="preserve"> </w:t>
      </w:r>
      <w:r w:rsidR="001E466D" w:rsidRPr="00602BBD">
        <w:rPr>
          <w:rFonts w:ascii="Times New Roman" w:hAnsi="Times New Roman" w:cs="Times New Roman"/>
          <w:sz w:val="16"/>
          <w:szCs w:val="16"/>
        </w:rPr>
        <w:t>г. Наркомата по военным делам №</w:t>
      </w:r>
      <w:r w:rsidR="00D30863">
        <w:rPr>
          <w:rFonts w:ascii="Times New Roman" w:hAnsi="Times New Roman" w:cs="Times New Roman"/>
          <w:sz w:val="16"/>
          <w:szCs w:val="16"/>
        </w:rPr>
        <w:t xml:space="preserve"> </w:t>
      </w:r>
      <w:r w:rsidR="001E466D" w:rsidRPr="00602BBD">
        <w:rPr>
          <w:rFonts w:ascii="Times New Roman" w:hAnsi="Times New Roman" w:cs="Times New Roman"/>
          <w:sz w:val="16"/>
          <w:szCs w:val="16"/>
        </w:rPr>
        <w:t xml:space="preserve">414 было учреждено Главное управление по заграничному снабжению (ГУЗС) Центрального управления по снабжению (ЦУС) Рабоче-крестьянской Красной Армии (РККА). На ГУЗС, первым начальником которого был А.С. </w:t>
      </w:r>
      <w:proofErr w:type="spellStart"/>
      <w:r w:rsidR="001E466D" w:rsidRPr="00602BBD">
        <w:rPr>
          <w:rFonts w:ascii="Times New Roman" w:hAnsi="Times New Roman" w:cs="Times New Roman"/>
          <w:sz w:val="16"/>
          <w:szCs w:val="16"/>
        </w:rPr>
        <w:t>Алехнович</w:t>
      </w:r>
      <w:proofErr w:type="spellEnd"/>
      <w:r w:rsidR="001E466D" w:rsidRPr="00602BBD">
        <w:rPr>
          <w:rFonts w:ascii="Times New Roman" w:hAnsi="Times New Roman" w:cs="Times New Roman"/>
          <w:sz w:val="16"/>
          <w:szCs w:val="16"/>
        </w:rPr>
        <w:t xml:space="preserve"> (до апреля 1924</w:t>
      </w:r>
      <w:r w:rsidR="00D30863">
        <w:rPr>
          <w:rFonts w:ascii="Times New Roman" w:hAnsi="Times New Roman" w:cs="Times New Roman"/>
          <w:sz w:val="16"/>
          <w:szCs w:val="16"/>
        </w:rPr>
        <w:t xml:space="preserve"> </w:t>
      </w:r>
      <w:r w:rsidR="001E466D" w:rsidRPr="00602BBD">
        <w:rPr>
          <w:rFonts w:ascii="Times New Roman" w:hAnsi="Times New Roman" w:cs="Times New Roman"/>
          <w:sz w:val="16"/>
          <w:szCs w:val="16"/>
        </w:rPr>
        <w:t>г.), было возложено завершение расчетов по заграничным заказам и перевозкам и ряд других функций ВТС.</w:t>
      </w:r>
    </w:p>
    <w:p w14:paraId="1ABDF31B" w14:textId="11E9C8E0" w:rsidR="001E466D" w:rsidRPr="00E7370A" w:rsidRDefault="001E466D" w:rsidP="009F4E52">
      <w:pPr>
        <w:pStyle w:val="book"/>
        <w:spacing w:before="0" w:beforeAutospacing="0" w:after="0" w:afterAutospacing="0"/>
        <w:jc w:val="both"/>
        <w:rPr>
          <w:color w:val="auto"/>
          <w:sz w:val="16"/>
          <w:szCs w:val="16"/>
        </w:rPr>
      </w:pPr>
      <w:r w:rsidRPr="00E7370A">
        <w:rPr>
          <w:color w:val="auto"/>
          <w:sz w:val="16"/>
          <w:szCs w:val="16"/>
        </w:rPr>
        <w:t>20 марта 1919</w:t>
      </w:r>
      <w:r w:rsidR="00D30863">
        <w:rPr>
          <w:color w:val="auto"/>
          <w:sz w:val="16"/>
          <w:szCs w:val="16"/>
        </w:rPr>
        <w:t xml:space="preserve"> </w:t>
      </w:r>
      <w:r w:rsidRPr="00E7370A">
        <w:rPr>
          <w:color w:val="auto"/>
          <w:sz w:val="16"/>
          <w:szCs w:val="16"/>
        </w:rPr>
        <w:t>г. вместо ГУЗС создается Особый отдел заграничных военных заготовлений в составе ЦУС. У него были более широкие права и обязанности. Особому отделу предоставили права Главного управления военного ведомства в отношении работы с другими учреждениями.</w:t>
      </w:r>
    </w:p>
    <w:p w14:paraId="04241161" w14:textId="2351E238" w:rsidR="001E466D" w:rsidRPr="00E7370A" w:rsidRDefault="001E466D" w:rsidP="009F4E52">
      <w:pPr>
        <w:pStyle w:val="book"/>
        <w:spacing w:before="0" w:beforeAutospacing="0" w:after="0" w:afterAutospacing="0"/>
        <w:jc w:val="both"/>
        <w:rPr>
          <w:color w:val="auto"/>
          <w:sz w:val="16"/>
          <w:szCs w:val="16"/>
        </w:rPr>
      </w:pPr>
      <w:r w:rsidRPr="00E7370A">
        <w:rPr>
          <w:color w:val="auto"/>
          <w:sz w:val="16"/>
          <w:szCs w:val="16"/>
        </w:rPr>
        <w:t>Через три года, согласно приказу РВСР от 19 марта 1922</w:t>
      </w:r>
      <w:r w:rsidR="00D30863">
        <w:rPr>
          <w:color w:val="auto"/>
          <w:sz w:val="16"/>
          <w:szCs w:val="16"/>
        </w:rPr>
        <w:t xml:space="preserve"> </w:t>
      </w:r>
      <w:r w:rsidRPr="00E7370A">
        <w:rPr>
          <w:color w:val="auto"/>
          <w:sz w:val="16"/>
          <w:szCs w:val="16"/>
        </w:rPr>
        <w:t xml:space="preserve">г., все дела заграничных заказов были сосредоточены у Главного начальника снабжения в лице Уполномоченного Военного ведомства при Наркомате внешней торговли (НКВТ). Одновременно для выполнения импортных заказов </w:t>
      </w:r>
      <w:proofErr w:type="spellStart"/>
      <w:r w:rsidRPr="00E7370A">
        <w:rPr>
          <w:color w:val="auto"/>
          <w:sz w:val="16"/>
          <w:szCs w:val="16"/>
        </w:rPr>
        <w:t>Военведа</w:t>
      </w:r>
      <w:proofErr w:type="spellEnd"/>
      <w:r w:rsidRPr="00E7370A">
        <w:rPr>
          <w:color w:val="auto"/>
          <w:sz w:val="16"/>
          <w:szCs w:val="16"/>
        </w:rPr>
        <w:t xml:space="preserve"> и других госучреждений в составе НКВТ создали Специальный отдел экстренных заказов (</w:t>
      </w:r>
      <w:proofErr w:type="spellStart"/>
      <w:r w:rsidRPr="00E7370A">
        <w:rPr>
          <w:color w:val="auto"/>
          <w:sz w:val="16"/>
          <w:szCs w:val="16"/>
        </w:rPr>
        <w:t>Спотэкзак</w:t>
      </w:r>
      <w:proofErr w:type="spellEnd"/>
      <w:r w:rsidRPr="00E7370A">
        <w:rPr>
          <w:color w:val="auto"/>
          <w:sz w:val="16"/>
          <w:szCs w:val="16"/>
        </w:rPr>
        <w:t xml:space="preserve">). Для исполнения его поручений за границей при торгпредствах появились особые отделы под названием «инженерные». В оперативном отношении </w:t>
      </w:r>
      <w:proofErr w:type="spellStart"/>
      <w:r w:rsidRPr="00E7370A">
        <w:rPr>
          <w:color w:val="auto"/>
          <w:sz w:val="16"/>
          <w:szCs w:val="16"/>
        </w:rPr>
        <w:t>Спотэкзак</w:t>
      </w:r>
      <w:proofErr w:type="spellEnd"/>
      <w:r w:rsidRPr="00E7370A">
        <w:rPr>
          <w:color w:val="auto"/>
          <w:sz w:val="16"/>
          <w:szCs w:val="16"/>
        </w:rPr>
        <w:t xml:space="preserve"> в 1924–1925</w:t>
      </w:r>
      <w:r w:rsidR="00D30863">
        <w:rPr>
          <w:color w:val="auto"/>
          <w:sz w:val="16"/>
          <w:szCs w:val="16"/>
        </w:rPr>
        <w:t xml:space="preserve"> </w:t>
      </w:r>
      <w:r w:rsidRPr="00E7370A">
        <w:rPr>
          <w:color w:val="auto"/>
          <w:sz w:val="16"/>
          <w:szCs w:val="16"/>
        </w:rPr>
        <w:t xml:space="preserve">гг. подчинялся Уполномоченному РВС СССР при </w:t>
      </w:r>
      <w:proofErr w:type="spellStart"/>
      <w:r w:rsidRPr="00E7370A">
        <w:rPr>
          <w:color w:val="auto"/>
          <w:sz w:val="16"/>
          <w:szCs w:val="16"/>
        </w:rPr>
        <w:t>Наркомторге</w:t>
      </w:r>
      <w:proofErr w:type="spellEnd"/>
      <w:r w:rsidRPr="00E7370A">
        <w:rPr>
          <w:color w:val="auto"/>
          <w:sz w:val="16"/>
          <w:szCs w:val="16"/>
        </w:rPr>
        <w:t xml:space="preserve">. Кроме непосредственной работы Военного ведомства </w:t>
      </w:r>
      <w:proofErr w:type="spellStart"/>
      <w:r w:rsidRPr="00E7370A">
        <w:rPr>
          <w:color w:val="auto"/>
          <w:sz w:val="16"/>
          <w:szCs w:val="16"/>
        </w:rPr>
        <w:t>Спотэкзак</w:t>
      </w:r>
      <w:proofErr w:type="spellEnd"/>
      <w:r w:rsidRPr="00E7370A">
        <w:rPr>
          <w:color w:val="auto"/>
          <w:sz w:val="16"/>
          <w:szCs w:val="16"/>
        </w:rPr>
        <w:t xml:space="preserve"> выполнял и заказы других ведомств, связанных с обороной страны.</w:t>
      </w:r>
    </w:p>
    <w:p w14:paraId="76BB5D0C" w14:textId="592F69BB" w:rsidR="001E466D" w:rsidRPr="00E7370A" w:rsidRDefault="001E466D" w:rsidP="009F4E52">
      <w:pPr>
        <w:pStyle w:val="book"/>
        <w:spacing w:before="0" w:beforeAutospacing="0" w:after="0" w:afterAutospacing="0"/>
        <w:jc w:val="both"/>
        <w:rPr>
          <w:color w:val="auto"/>
          <w:sz w:val="16"/>
          <w:szCs w:val="16"/>
        </w:rPr>
      </w:pPr>
      <w:r w:rsidRPr="00E7370A">
        <w:rPr>
          <w:color w:val="auto"/>
          <w:sz w:val="16"/>
          <w:szCs w:val="16"/>
        </w:rPr>
        <w:t>В 1924–1925</w:t>
      </w:r>
      <w:r w:rsidR="00D30863">
        <w:rPr>
          <w:color w:val="auto"/>
          <w:sz w:val="16"/>
          <w:szCs w:val="16"/>
        </w:rPr>
        <w:t xml:space="preserve"> </w:t>
      </w:r>
      <w:r w:rsidRPr="00E7370A">
        <w:rPr>
          <w:color w:val="auto"/>
          <w:sz w:val="16"/>
          <w:szCs w:val="16"/>
        </w:rPr>
        <w:t>гг. Особый отдел заграничных военных заготовлений возглавлял Б.И. Голдберг, затем Л.А. Александров (до 4 июля 1928</w:t>
      </w:r>
      <w:r w:rsidR="00D30863">
        <w:rPr>
          <w:color w:val="auto"/>
          <w:sz w:val="16"/>
          <w:szCs w:val="16"/>
        </w:rPr>
        <w:t xml:space="preserve"> </w:t>
      </w:r>
      <w:r w:rsidRPr="00E7370A">
        <w:rPr>
          <w:color w:val="auto"/>
          <w:sz w:val="16"/>
          <w:szCs w:val="16"/>
        </w:rPr>
        <w:t>г.). До 1927</w:t>
      </w:r>
      <w:r w:rsidR="00D30863">
        <w:rPr>
          <w:color w:val="auto"/>
          <w:sz w:val="16"/>
          <w:szCs w:val="16"/>
        </w:rPr>
        <w:t xml:space="preserve"> </w:t>
      </w:r>
      <w:r w:rsidRPr="00E7370A">
        <w:rPr>
          <w:color w:val="auto"/>
          <w:sz w:val="16"/>
          <w:szCs w:val="16"/>
        </w:rPr>
        <w:t>г. этот отдел функционировал в качестве 5-го отдела Финансово-налогового Управления снабжения РККА. А с 16 ноября 1927</w:t>
      </w:r>
      <w:r w:rsidR="00D30863">
        <w:rPr>
          <w:color w:val="auto"/>
          <w:sz w:val="16"/>
          <w:szCs w:val="16"/>
        </w:rPr>
        <w:t xml:space="preserve"> </w:t>
      </w:r>
      <w:r w:rsidRPr="00E7370A">
        <w:rPr>
          <w:color w:val="auto"/>
          <w:sz w:val="16"/>
          <w:szCs w:val="16"/>
        </w:rPr>
        <w:t>г. он переименовывается в Отдел внешних заказов (ОВЗ), с которого начинается новый этап в деятельности отечественных внешнеторговых организаций, занимающихся техникой и вооружением.</w:t>
      </w:r>
    </w:p>
    <w:p w14:paraId="0CED9903" w14:textId="799309CE" w:rsidR="001E466D" w:rsidRPr="00E7370A" w:rsidRDefault="001E466D" w:rsidP="009F4E52">
      <w:pPr>
        <w:pStyle w:val="book"/>
        <w:spacing w:before="0" w:beforeAutospacing="0" w:after="0" w:afterAutospacing="0"/>
        <w:jc w:val="both"/>
        <w:rPr>
          <w:color w:val="auto"/>
          <w:sz w:val="16"/>
          <w:szCs w:val="16"/>
        </w:rPr>
      </w:pPr>
      <w:r w:rsidRPr="00E7370A">
        <w:rPr>
          <w:color w:val="auto"/>
          <w:sz w:val="16"/>
          <w:szCs w:val="16"/>
        </w:rPr>
        <w:t>Уже в январе 1928</w:t>
      </w:r>
      <w:r w:rsidR="00D30863">
        <w:rPr>
          <w:color w:val="auto"/>
          <w:sz w:val="16"/>
          <w:szCs w:val="16"/>
        </w:rPr>
        <w:t xml:space="preserve"> </w:t>
      </w:r>
      <w:r w:rsidRPr="00E7370A">
        <w:rPr>
          <w:color w:val="auto"/>
          <w:sz w:val="16"/>
          <w:szCs w:val="16"/>
        </w:rPr>
        <w:t xml:space="preserve">г. ОВЗ подчиняется заместителю Уполномоченного Наркомвоенмора при </w:t>
      </w:r>
      <w:proofErr w:type="spellStart"/>
      <w:r w:rsidRPr="00E7370A">
        <w:rPr>
          <w:color w:val="auto"/>
          <w:sz w:val="16"/>
          <w:szCs w:val="16"/>
        </w:rPr>
        <w:t>Наркомторге</w:t>
      </w:r>
      <w:proofErr w:type="spellEnd"/>
      <w:r w:rsidRPr="00E7370A">
        <w:rPr>
          <w:color w:val="auto"/>
          <w:sz w:val="16"/>
          <w:szCs w:val="16"/>
        </w:rPr>
        <w:t>, который замыкается на Начальника снабжения РККА. В 1929</w:t>
      </w:r>
      <w:r w:rsidR="00D30863">
        <w:rPr>
          <w:color w:val="auto"/>
          <w:sz w:val="16"/>
          <w:szCs w:val="16"/>
        </w:rPr>
        <w:t xml:space="preserve"> </w:t>
      </w:r>
      <w:r w:rsidRPr="00E7370A">
        <w:rPr>
          <w:color w:val="auto"/>
          <w:sz w:val="16"/>
          <w:szCs w:val="16"/>
        </w:rPr>
        <w:t>г. Реввоенсовет приказом №</w:t>
      </w:r>
      <w:r w:rsidR="00D30863">
        <w:rPr>
          <w:color w:val="auto"/>
          <w:sz w:val="16"/>
          <w:szCs w:val="16"/>
        </w:rPr>
        <w:t xml:space="preserve"> </w:t>
      </w:r>
      <w:r w:rsidRPr="00E7370A">
        <w:rPr>
          <w:color w:val="auto"/>
          <w:sz w:val="16"/>
          <w:szCs w:val="16"/>
        </w:rPr>
        <w:t xml:space="preserve">218 утверждает должность Уполномоченного Наркомвоенмора при Наркомате внешней и внутренней торговли, который подчиняется непосредственно первому заместителю </w:t>
      </w:r>
      <w:proofErr w:type="spellStart"/>
      <w:r w:rsidRPr="00E7370A">
        <w:rPr>
          <w:color w:val="auto"/>
          <w:sz w:val="16"/>
          <w:szCs w:val="16"/>
        </w:rPr>
        <w:t>Норкомвоенмора</w:t>
      </w:r>
      <w:proofErr w:type="spellEnd"/>
      <w:r w:rsidRPr="00E7370A">
        <w:rPr>
          <w:color w:val="auto"/>
          <w:sz w:val="16"/>
          <w:szCs w:val="16"/>
        </w:rPr>
        <w:t>. Во главе ОВЗ был Н.Н. Ворошилов (до 8 ноября 1930</w:t>
      </w:r>
      <w:r w:rsidR="00D30863">
        <w:rPr>
          <w:color w:val="auto"/>
          <w:sz w:val="16"/>
          <w:szCs w:val="16"/>
        </w:rPr>
        <w:t xml:space="preserve"> </w:t>
      </w:r>
      <w:r w:rsidRPr="00E7370A">
        <w:rPr>
          <w:color w:val="auto"/>
          <w:sz w:val="16"/>
          <w:szCs w:val="16"/>
        </w:rPr>
        <w:t>г.), одновременно являвшийся новым Уполномоченным. Этим же приказом были объявлены штаты торговых представительств ОВЗ в Европе и США.</w:t>
      </w:r>
    </w:p>
    <w:p w14:paraId="1213C11D" w14:textId="155A7961" w:rsidR="001E466D" w:rsidRPr="00E7370A" w:rsidRDefault="001E466D" w:rsidP="009F4E52">
      <w:pPr>
        <w:pStyle w:val="book"/>
        <w:spacing w:before="0" w:beforeAutospacing="0" w:after="0" w:afterAutospacing="0"/>
        <w:jc w:val="both"/>
        <w:rPr>
          <w:color w:val="auto"/>
          <w:sz w:val="16"/>
          <w:szCs w:val="16"/>
        </w:rPr>
      </w:pPr>
      <w:r w:rsidRPr="00E7370A">
        <w:rPr>
          <w:color w:val="auto"/>
          <w:sz w:val="16"/>
          <w:szCs w:val="16"/>
        </w:rPr>
        <w:t>Приказом по НКВТ от 30 сентября 1930</w:t>
      </w:r>
      <w:r w:rsidR="00D30863">
        <w:rPr>
          <w:color w:val="auto"/>
          <w:sz w:val="16"/>
          <w:szCs w:val="16"/>
        </w:rPr>
        <w:t xml:space="preserve"> </w:t>
      </w:r>
      <w:r w:rsidRPr="00E7370A">
        <w:rPr>
          <w:color w:val="auto"/>
          <w:sz w:val="16"/>
          <w:szCs w:val="16"/>
        </w:rPr>
        <w:t>г. предписывалось Инженерные отделы торгпредств СССР за границей полагать спецотделами ОВЗ. Руководство ОВЗ принимает (до 1937</w:t>
      </w:r>
      <w:r w:rsidR="00D30863">
        <w:rPr>
          <w:color w:val="auto"/>
          <w:sz w:val="16"/>
          <w:szCs w:val="16"/>
        </w:rPr>
        <w:t xml:space="preserve"> </w:t>
      </w:r>
      <w:r w:rsidRPr="00E7370A">
        <w:rPr>
          <w:color w:val="auto"/>
          <w:sz w:val="16"/>
          <w:szCs w:val="16"/>
        </w:rPr>
        <w:t>г.) герой гражданской войны комкор В.К. Гиттис. Инженерные отделы функционировали при советских торгпредствах в Великобритании, Франции, Германии, Италии, Чехословакии, а также в США при американском акционерном обществе «Амторг» (основано в Нью-Йорке в 1924</w:t>
      </w:r>
      <w:r w:rsidR="00D30863">
        <w:rPr>
          <w:color w:val="auto"/>
          <w:sz w:val="16"/>
          <w:szCs w:val="16"/>
        </w:rPr>
        <w:t xml:space="preserve"> </w:t>
      </w:r>
      <w:r w:rsidRPr="00E7370A">
        <w:rPr>
          <w:color w:val="auto"/>
          <w:sz w:val="16"/>
          <w:szCs w:val="16"/>
        </w:rPr>
        <w:t>г.) с текущими счетами во Внешторгбанке и Госбанке СССР. Не случайно именно с этими странами в 1920-1930-е гг. успешно развивались военно-технические связи СССР, который закупал у них, главным образом, авиационные двигатели, запчасти к самолетам и их комплектующие, отдельные образцы военно-технического имущества и научного оборудования (18272).</w:t>
      </w:r>
    </w:p>
    <w:p w14:paraId="1AE431C8" w14:textId="77777777" w:rsidR="001E466D" w:rsidRPr="00E7370A" w:rsidRDefault="001E466D" w:rsidP="009F4E52">
      <w:pPr>
        <w:pStyle w:val="ae"/>
        <w:spacing w:before="0" w:after="0"/>
        <w:jc w:val="both"/>
        <w:textAlignment w:val="top"/>
        <w:rPr>
          <w:color w:val="auto"/>
          <w:sz w:val="16"/>
          <w:szCs w:val="16"/>
        </w:rPr>
      </w:pPr>
    </w:p>
    <w:p w14:paraId="3F567AA2" w14:textId="77777777" w:rsidR="004F46B3" w:rsidRPr="00E7370A" w:rsidRDefault="004F46B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 июля</w:t>
      </w:r>
      <w:r w:rsidRPr="00E7370A">
        <w:rPr>
          <w:rFonts w:ascii="Times New Roman" w:hAnsi="Times New Roman" w:cs="Times New Roman"/>
          <w:sz w:val="16"/>
          <w:szCs w:val="16"/>
        </w:rPr>
        <w:t xml:space="preserve"> в 1918 году создано Управление заведующего формированиями зенитных батарей республики. Первым руководителем назначен командир 7-й </w:t>
      </w:r>
      <w:proofErr w:type="spellStart"/>
      <w:r w:rsidRPr="00E7370A">
        <w:rPr>
          <w:rFonts w:ascii="Times New Roman" w:hAnsi="Times New Roman" w:cs="Times New Roman"/>
          <w:sz w:val="16"/>
          <w:szCs w:val="16"/>
        </w:rPr>
        <w:t>противосамолетной</w:t>
      </w:r>
      <w:proofErr w:type="spellEnd"/>
      <w:r w:rsidRPr="00E7370A">
        <w:rPr>
          <w:rFonts w:ascii="Times New Roman" w:hAnsi="Times New Roman" w:cs="Times New Roman"/>
          <w:sz w:val="16"/>
          <w:szCs w:val="16"/>
        </w:rPr>
        <w:t xml:space="preserve"> батареи </w:t>
      </w:r>
      <w:proofErr w:type="spellStart"/>
      <w:r w:rsidRPr="00E7370A">
        <w:rPr>
          <w:rFonts w:ascii="Times New Roman" w:hAnsi="Times New Roman" w:cs="Times New Roman"/>
          <w:sz w:val="16"/>
          <w:szCs w:val="16"/>
        </w:rPr>
        <w:t>Б.П.Ненашев</w:t>
      </w:r>
      <w:proofErr w:type="spellEnd"/>
      <w:r w:rsidRPr="00E7370A">
        <w:rPr>
          <w:rFonts w:ascii="Times New Roman" w:hAnsi="Times New Roman" w:cs="Times New Roman"/>
          <w:sz w:val="16"/>
          <w:szCs w:val="16"/>
        </w:rPr>
        <w:t>. Перед Управлением стояла задача: «восстановить расформированные батареи и создать новые автомобильные и ездящие батареи для воздушной обороны» (14939).</w:t>
      </w:r>
    </w:p>
    <w:p w14:paraId="73AB5C6F" w14:textId="77777777" w:rsidR="004F46B3" w:rsidRPr="00E7370A" w:rsidRDefault="004F46B3" w:rsidP="009F4E52">
      <w:pPr>
        <w:spacing w:after="0" w:line="240" w:lineRule="auto"/>
        <w:jc w:val="both"/>
        <w:rPr>
          <w:rFonts w:ascii="Times New Roman" w:hAnsi="Times New Roman" w:cs="Times New Roman"/>
          <w:sz w:val="16"/>
          <w:szCs w:val="16"/>
        </w:rPr>
      </w:pPr>
    </w:p>
    <w:p w14:paraId="1006086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1 июля 1918 англо-французский экспедиционный корпус высадился в Мурманске (2239).</w:t>
      </w:r>
    </w:p>
    <w:p w14:paraId="527C6D6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A7D94B6"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0EBEB581"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4545CFDC" w14:textId="77777777" w:rsidR="001E466D" w:rsidRPr="00E7370A" w:rsidRDefault="001E466D"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С 1 июля 1918 г. в Петрограде был введен так называемый классовый паек. В конце июля 1918 г. коллегия Народного комиссариата продовольствия вынесла постановление о необходимости применения классового пайка во всех населенных пунктах городского типа. Этим постановлением намечалось проведение в общегосударственном масштабе новых принципов снабжения населения. Вслед за Петроградом с 1 сентября 1918 г. началось применение классового пайка в Москве; опыт этих городов стал распространяться в Твери, Ярославле, Иваново-Вознесенске, Смоленске, Туле и других промышленных центрах.</w:t>
      </w:r>
    </w:p>
    <w:p w14:paraId="2243F507" w14:textId="77777777" w:rsidR="001E466D" w:rsidRPr="00E7370A" w:rsidRDefault="001E466D"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Вначале в Петрограде и Москве были установлены четыре категории карточек. В зависимости от условий труда рабочие снабжались по карточкам либо первой, либо второй категории, служащие — второй или третьей, нетрудовые элементы — четвертой. В конце 1918 г. вместо прежних четырех категорий были приняты три категории, причем по первой получали продукты все рабочие, занятые физическим трудом, а также кормящие матери, домашние хозяйки в семьях, состоящих не менее чем из четырех человек, дети от 1 года до 12 лет; по второй — служащие, учащиеся, дети от 12 до 16 лет, домашние хозяйки в семьях, состоящих не менее чем из трех человек, по третьей — лица, эксплуатировавшие наемный труд, имевшие различного рода предприятия, а также лица свободных профессий и др.</w:t>
      </w:r>
    </w:p>
    <w:p w14:paraId="241BD9AC" w14:textId="64E4D26D" w:rsidR="001E466D" w:rsidRPr="00E7370A" w:rsidRDefault="001E466D"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Введение классового пайка позволило обеспечить в большей мере снабжение продуктами рабочих и других групп трудящихся. Но абсолютные нормы снабжения населения были полуголодными. Даже по карточкам первой категории в среднем выдавалось в день немногим более</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vertAlign w:val="superscript"/>
          <w:lang w:eastAsia="ru-RU"/>
        </w:rPr>
        <w:t>1</w:t>
      </w:r>
      <w:r w:rsidRPr="00E7370A">
        <w:rPr>
          <w:rFonts w:ascii="Times New Roman" w:eastAsia="Times New Roman" w:hAnsi="Times New Roman" w:cs="Times New Roman"/>
          <w:sz w:val="16"/>
          <w:szCs w:val="16"/>
          <w:lang w:eastAsia="ru-RU"/>
        </w:rPr>
        <w:t>/</w:t>
      </w:r>
      <w:r w:rsidRPr="00E7370A">
        <w:rPr>
          <w:rFonts w:ascii="Times New Roman" w:eastAsia="Times New Roman" w:hAnsi="Times New Roman" w:cs="Times New Roman"/>
          <w:sz w:val="16"/>
          <w:szCs w:val="16"/>
          <w:vertAlign w:val="subscript"/>
          <w:lang w:eastAsia="ru-RU"/>
        </w:rPr>
        <w:t>3</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фунта хлеба, по карточкам второй категории около</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vertAlign w:val="superscript"/>
          <w:lang w:eastAsia="ru-RU"/>
        </w:rPr>
        <w:t>1</w:t>
      </w:r>
      <w:r w:rsidRPr="00E7370A">
        <w:rPr>
          <w:rFonts w:ascii="Times New Roman" w:eastAsia="Times New Roman" w:hAnsi="Times New Roman" w:cs="Times New Roman"/>
          <w:sz w:val="16"/>
          <w:szCs w:val="16"/>
          <w:lang w:eastAsia="ru-RU"/>
        </w:rPr>
        <w:t>/</w:t>
      </w:r>
      <w:r w:rsidRPr="00E7370A">
        <w:rPr>
          <w:rFonts w:ascii="Times New Roman" w:eastAsia="Times New Roman" w:hAnsi="Times New Roman" w:cs="Times New Roman"/>
          <w:sz w:val="16"/>
          <w:szCs w:val="16"/>
          <w:vertAlign w:val="subscript"/>
          <w:lang w:eastAsia="ru-RU"/>
        </w:rPr>
        <w:t>16</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фунта. Вместе с картофелем (в среднем в день 1,75 фунта для первой категории и 1,5 — для второй) этот рацион был уже несколько более значительным (18392).</w:t>
      </w:r>
    </w:p>
    <w:p w14:paraId="5B7A63F0" w14:textId="77777777" w:rsidR="001E466D" w:rsidRPr="00E7370A" w:rsidRDefault="001E466D" w:rsidP="009F4E52">
      <w:pPr>
        <w:spacing w:after="0" w:line="240" w:lineRule="auto"/>
        <w:jc w:val="both"/>
        <w:rPr>
          <w:rFonts w:ascii="Times New Roman" w:eastAsia="Times New Roman" w:hAnsi="Times New Roman" w:cs="Times New Roman"/>
          <w:sz w:val="16"/>
          <w:szCs w:val="16"/>
          <w:lang w:eastAsia="ru-RU"/>
        </w:rPr>
      </w:pPr>
    </w:p>
    <w:p w14:paraId="0158E0D5" w14:textId="609241F0" w:rsidR="00C918CF" w:rsidRPr="00E7370A" w:rsidRDefault="00C918C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 по 3 июля 1918 в Москве прошел III съезд партии левых эсеров, принявший резолюцию с критикой большевиков: «Повышенная</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централизация, увенчивающая</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систему</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бюрократических</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органов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диктатурой, применение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реквизиционных</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отрядов, действующих</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вне контроля</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руководства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местных</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Советов, культивирование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комитетов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бедноты — все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эти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меры</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создают</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поход</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на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Советы</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крестьянских</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депутатов, дезорганизуют</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рабочие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Советы,</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вносят путаницу классовых</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отношений</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деревне». Также съезд постановил «разорвать революционным способом гибельный для русской и мировой революции Брестский договор».</w:t>
      </w:r>
    </w:p>
    <w:p w14:paraId="49B5FB68" w14:textId="77777777" w:rsidR="00C918CF" w:rsidRPr="00E7370A" w:rsidRDefault="00C918CF" w:rsidP="009F4E52">
      <w:pPr>
        <w:pStyle w:val="ae"/>
        <w:spacing w:before="0" w:after="0"/>
        <w:jc w:val="both"/>
        <w:rPr>
          <w:color w:val="auto"/>
          <w:sz w:val="16"/>
          <w:szCs w:val="16"/>
        </w:rPr>
      </w:pPr>
      <w:r w:rsidRPr="00E7370A">
        <w:rPr>
          <w:color w:val="auto"/>
          <w:sz w:val="16"/>
          <w:szCs w:val="16"/>
        </w:rPr>
        <w:t xml:space="preserve">4 июля в Москве открылся V Съезд Советов, на котором делегаты от левых эсеров (30,3% всех делегатов) продолжили критику своих вчерашних союзников. Мария Спиридонова назвала большевиков «предателями революции». Другой лидер, Борис </w:t>
      </w:r>
      <w:proofErr w:type="spellStart"/>
      <w:r w:rsidRPr="00E7370A">
        <w:rPr>
          <w:color w:val="auto"/>
          <w:sz w:val="16"/>
          <w:szCs w:val="16"/>
        </w:rPr>
        <w:t>Камков</w:t>
      </w:r>
      <w:proofErr w:type="spellEnd"/>
      <w:r w:rsidRPr="00E7370A">
        <w:rPr>
          <w:color w:val="auto"/>
          <w:sz w:val="16"/>
          <w:szCs w:val="16"/>
        </w:rPr>
        <w:t>, потребовал «вымести из деревни продотряды и комбеды». На голосование был поставлен вопрос о денонсации Брестского мира и возобновлении войны с Германией. Когда это предложение не прошло, делегаты левых эсеров до 6 июля покинули съезд (17045).</w:t>
      </w:r>
    </w:p>
    <w:p w14:paraId="657AAF2E" w14:textId="77777777" w:rsidR="00C918CF" w:rsidRPr="00E7370A" w:rsidRDefault="00C918CF" w:rsidP="009F4E52">
      <w:pPr>
        <w:spacing w:after="0" w:line="240" w:lineRule="auto"/>
        <w:jc w:val="both"/>
        <w:rPr>
          <w:rFonts w:ascii="Times New Roman" w:hAnsi="Times New Roman" w:cs="Times New Roman"/>
          <w:sz w:val="16"/>
          <w:szCs w:val="16"/>
        </w:rPr>
      </w:pPr>
    </w:p>
    <w:p w14:paraId="2E9F5A51"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июля 1918 советское правительство объявило забастовщиков врагами трудового народа (4962).</w:t>
      </w:r>
    </w:p>
    <w:p w14:paraId="3258B0C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F8212CB"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июля 1918 вышел декрет СНК О реорганизации и централизации архивного дела (3960, 256).</w:t>
      </w:r>
    </w:p>
    <w:p w14:paraId="0C17A31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01D80BFD"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5850949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6616117"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июля 1918 в ночь 4 самолета бомбардировали Францию; зенитчики безрезультатно истратили 1568 снарядов (11999).</w:t>
      </w:r>
    </w:p>
    <w:p w14:paraId="00D67FF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FF884BE"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июля 1918 ГЕРМАНИЯ. Недельная хлебная норма составляет 1250 г + 62 г жиров (7446).</w:t>
      </w:r>
    </w:p>
    <w:p w14:paraId="3C094E95"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C187C1A" w14:textId="77777777" w:rsidR="00A83424" w:rsidRPr="00E7370A" w:rsidRDefault="00A83424" w:rsidP="009F4E52">
      <w:pPr>
        <w:pStyle w:val="ae"/>
        <w:spacing w:before="0" w:after="0"/>
        <w:jc w:val="both"/>
        <w:rPr>
          <w:color w:val="auto"/>
          <w:sz w:val="16"/>
          <w:szCs w:val="16"/>
        </w:rPr>
      </w:pPr>
      <w:r w:rsidRPr="00E7370A">
        <w:rPr>
          <w:color w:val="auto"/>
          <w:sz w:val="16"/>
          <w:szCs w:val="16"/>
        </w:rPr>
        <w:t xml:space="preserve">1 июля 1918 на одном из крупнейших снарядных заводов Великобритании («Нэшнл </w:t>
      </w:r>
      <w:proofErr w:type="spellStart"/>
      <w:r w:rsidRPr="00E7370A">
        <w:rPr>
          <w:color w:val="auto"/>
          <w:sz w:val="16"/>
          <w:szCs w:val="16"/>
        </w:rPr>
        <w:t>Филлинг</w:t>
      </w:r>
      <w:proofErr w:type="spellEnd"/>
      <w:r w:rsidRPr="00E7370A">
        <w:rPr>
          <w:color w:val="auto"/>
          <w:sz w:val="16"/>
          <w:szCs w:val="16"/>
        </w:rPr>
        <w:t xml:space="preserve"> </w:t>
      </w:r>
      <w:proofErr w:type="spellStart"/>
      <w:r w:rsidRPr="00E7370A">
        <w:rPr>
          <w:color w:val="auto"/>
          <w:sz w:val="16"/>
          <w:szCs w:val="16"/>
        </w:rPr>
        <w:t>Фэктори</w:t>
      </w:r>
      <w:proofErr w:type="spellEnd"/>
      <w:r w:rsidRPr="00E7370A">
        <w:rPr>
          <w:color w:val="auto"/>
          <w:sz w:val="16"/>
          <w:szCs w:val="16"/>
        </w:rPr>
        <w:t xml:space="preserve"> N 6» в Ноттингемшире, Центральная Англия) прогремел взрыв силой около 8 тонн в тротиловом эквиваленте. Погибло 134 человека, 250 было ранено. Расследование показало, что наиболее вероятной причиной взрыва стало недостаточное внимание к технике безопасности работ 917045).</w:t>
      </w:r>
    </w:p>
    <w:p w14:paraId="625DC058" w14:textId="77777777" w:rsidR="00A83424" w:rsidRPr="00E7370A" w:rsidRDefault="00A83424" w:rsidP="009F4E52">
      <w:pPr>
        <w:autoSpaceDE w:val="0"/>
        <w:autoSpaceDN w:val="0"/>
        <w:adjustRightInd w:val="0"/>
        <w:spacing w:after="0" w:line="240" w:lineRule="auto"/>
        <w:jc w:val="both"/>
        <w:rPr>
          <w:rFonts w:ascii="Times New Roman" w:hAnsi="Times New Roman" w:cs="Times New Roman"/>
          <w:iCs/>
          <w:sz w:val="16"/>
          <w:szCs w:val="16"/>
        </w:rPr>
      </w:pPr>
    </w:p>
    <w:p w14:paraId="41A8D413"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04DCAA28"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20787E6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июля 1918 части атамана Дутова захватили Оренбург (4216).</w:t>
      </w:r>
    </w:p>
    <w:p w14:paraId="4996D06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39C69B3F"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июля 1918 высший военный совет союзников одобрил интервенцию в Сибири (2284).</w:t>
      </w:r>
    </w:p>
    <w:p w14:paraId="133E9B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5EF9B95A" w14:textId="77777777" w:rsidR="00E34C75" w:rsidRPr="00E7370A" w:rsidRDefault="00E34C7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июля 1918 г. в Париже состоялось заседание Верховного военного совета Антанты. На заседании было принято решение об усилении интервенции в Сибири (21170).</w:t>
      </w:r>
    </w:p>
    <w:p w14:paraId="2D489B32" w14:textId="77777777" w:rsidR="00E34C75" w:rsidRPr="00E7370A" w:rsidRDefault="00E34C75" w:rsidP="009F4E52">
      <w:pPr>
        <w:spacing w:after="0" w:line="240" w:lineRule="auto"/>
        <w:jc w:val="both"/>
        <w:rPr>
          <w:rFonts w:ascii="Times New Roman" w:hAnsi="Times New Roman" w:cs="Times New Roman"/>
          <w:sz w:val="16"/>
          <w:szCs w:val="16"/>
        </w:rPr>
      </w:pPr>
    </w:p>
    <w:p w14:paraId="63ECC29F"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0CF326D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672651E9"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июля 1918 советские власти России объявили председателя Мурманского Совета большевика Алексея Юрьева вне закона за его пособничество иностранным интервентам (4962).</w:t>
      </w:r>
    </w:p>
    <w:p w14:paraId="442133E2"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48D02F9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июля 1918 был призыв к всеобщей стачке. За убийством Володарского последовала небывалая волна арестов в рабочих кругах Петрограда; "собрание рабочих уполномоченных" - меньшевистская организация, координирующая оппозиционную деятельность среди рабочих, подлинная рабочая "</w:t>
      </w:r>
      <w:proofErr w:type="spellStart"/>
      <w:r w:rsidRPr="00E7370A">
        <w:rPr>
          <w:rFonts w:ascii="Times New Roman" w:hAnsi="Times New Roman" w:cs="Times New Roman"/>
          <w:sz w:val="16"/>
          <w:szCs w:val="16"/>
        </w:rPr>
        <w:t>контр-власть</w:t>
      </w:r>
      <w:proofErr w:type="spellEnd"/>
      <w:r w:rsidRPr="00E7370A">
        <w:rPr>
          <w:rFonts w:ascii="Times New Roman" w:hAnsi="Times New Roman" w:cs="Times New Roman"/>
          <w:sz w:val="16"/>
          <w:szCs w:val="16"/>
        </w:rPr>
        <w:t>", противопоставлявшая себя большевистским советам - было распущено. За два дня было арестовано более восьмисот "зачинщиков". Рабочие ответили на эти массовые аресты призывом к всеобщей забастовке (6804).</w:t>
      </w:r>
    </w:p>
    <w:p w14:paraId="75BE2FBB"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1C3A198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июля 1918 В.И.Л. подписал постановление об отпуске средств на экспедицию по исследованию Ледовитого океана и Севморпути, к участию в которой планировалось привлечь и ИМ (66,58).</w:t>
      </w:r>
    </w:p>
    <w:p w14:paraId="7BF184B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7B7E31CE" w14:textId="77777777" w:rsidR="004F46B3" w:rsidRPr="00E7370A" w:rsidRDefault="004F46B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 июля</w:t>
      </w:r>
      <w:r w:rsidRPr="00E7370A">
        <w:rPr>
          <w:rFonts w:ascii="Times New Roman" w:hAnsi="Times New Roman" w:cs="Times New Roman"/>
          <w:sz w:val="16"/>
          <w:szCs w:val="16"/>
        </w:rPr>
        <w:t xml:space="preserve"> в 1918 году вышло постановление Совета народных комиссаров об ассигновании на снаряжение гидрографической экспедиции для исследования Обской губы и Карского моря (14940).</w:t>
      </w:r>
    </w:p>
    <w:p w14:paraId="3349A273" w14:textId="77777777" w:rsidR="004F46B3" w:rsidRPr="00E7370A" w:rsidRDefault="004F46B3" w:rsidP="009F4E52">
      <w:pPr>
        <w:spacing w:after="0" w:line="240" w:lineRule="auto"/>
        <w:jc w:val="both"/>
        <w:rPr>
          <w:rFonts w:ascii="Times New Roman" w:hAnsi="Times New Roman" w:cs="Times New Roman"/>
          <w:sz w:val="16"/>
          <w:szCs w:val="16"/>
        </w:rPr>
      </w:pPr>
    </w:p>
    <w:p w14:paraId="2AE9DDEF"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июля 1918 гетман Скоропадский ввел украинское гражданство (4962).</w:t>
      </w:r>
    </w:p>
    <w:p w14:paraId="68F3F097"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7161B7BB" w14:textId="77777777" w:rsidR="00C918CF" w:rsidRPr="00E7370A" w:rsidRDefault="00C918CF" w:rsidP="009F4E52">
      <w:pPr>
        <w:pStyle w:val="ae"/>
        <w:spacing w:before="0" w:after="0"/>
        <w:jc w:val="both"/>
        <w:rPr>
          <w:color w:val="auto"/>
          <w:sz w:val="16"/>
          <w:szCs w:val="16"/>
        </w:rPr>
      </w:pPr>
      <w:r w:rsidRPr="00E7370A">
        <w:rPr>
          <w:color w:val="auto"/>
          <w:sz w:val="16"/>
          <w:szCs w:val="16"/>
        </w:rPr>
        <w:t>2 июля 1918 гетман всея Украины Павел Скоропадский утвердил закон о гражданстве Украины: всем его обладателям запрещалось иметь гражданство или подданство другого государства. 8 июля был создан Государственный Сенат Украины по образцу Сената Российской империи (17045).</w:t>
      </w:r>
    </w:p>
    <w:p w14:paraId="4CD269D5" w14:textId="77777777" w:rsidR="00C918CF" w:rsidRPr="00E7370A" w:rsidRDefault="00C918CF" w:rsidP="009F4E52">
      <w:pPr>
        <w:autoSpaceDE w:val="0"/>
        <w:autoSpaceDN w:val="0"/>
        <w:adjustRightInd w:val="0"/>
        <w:spacing w:after="0" w:line="240" w:lineRule="auto"/>
        <w:jc w:val="both"/>
        <w:rPr>
          <w:rFonts w:ascii="Times New Roman" w:hAnsi="Times New Roman" w:cs="Times New Roman"/>
          <w:iCs/>
          <w:sz w:val="16"/>
          <w:szCs w:val="16"/>
        </w:rPr>
      </w:pPr>
    </w:p>
    <w:p w14:paraId="3F32F59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2105245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5D50AA3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июля 1918 в ночь 3 самолета бомбардировали Францию; зенитчики истратили 32 снаряда безрезультатно (11999).</w:t>
      </w:r>
    </w:p>
    <w:p w14:paraId="7A9F2D8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47A1EE81" w14:textId="77777777" w:rsidR="00C918CF" w:rsidRPr="00E7370A" w:rsidRDefault="00C918CF" w:rsidP="009F4E52">
      <w:pPr>
        <w:pStyle w:val="ae"/>
        <w:spacing w:before="0" w:after="0"/>
        <w:jc w:val="both"/>
        <w:rPr>
          <w:color w:val="auto"/>
          <w:sz w:val="16"/>
          <w:szCs w:val="16"/>
        </w:rPr>
      </w:pPr>
      <w:r w:rsidRPr="00E7370A">
        <w:rPr>
          <w:color w:val="auto"/>
          <w:sz w:val="16"/>
          <w:szCs w:val="16"/>
        </w:rPr>
        <w:t>2 июля 1918 Верховный военный совет Антанты принял решение о расширении присутствия войск Антанты на Дальнем Востоке и в Сибири. Президент США Вудро Вильсон обратился с просьбой к Японии о направлении во Владивосток японских солдат в состав 25-тысячного международного контингента, который должен был помочь в эвакуации из России Чехословацкого корпуса. Япония согласилась при условии, что японский контингент получит собственное командование (17045).</w:t>
      </w:r>
    </w:p>
    <w:p w14:paraId="2A47A4B4" w14:textId="77777777" w:rsidR="00C918CF" w:rsidRPr="00E7370A" w:rsidRDefault="00C918CF" w:rsidP="009F4E52">
      <w:pPr>
        <w:pStyle w:val="ae"/>
        <w:spacing w:before="0" w:after="0"/>
        <w:jc w:val="both"/>
        <w:rPr>
          <w:color w:val="auto"/>
          <w:sz w:val="16"/>
          <w:szCs w:val="16"/>
        </w:rPr>
      </w:pPr>
    </w:p>
    <w:p w14:paraId="19865F11" w14:textId="77777777" w:rsidR="00C918CF" w:rsidRPr="00E7370A" w:rsidRDefault="00C918CF" w:rsidP="009F4E52">
      <w:pPr>
        <w:pStyle w:val="ae"/>
        <w:spacing w:before="0" w:after="0"/>
        <w:jc w:val="both"/>
        <w:rPr>
          <w:color w:val="auto"/>
          <w:sz w:val="16"/>
          <w:szCs w:val="16"/>
        </w:rPr>
      </w:pPr>
      <w:r w:rsidRPr="00E7370A">
        <w:rPr>
          <w:color w:val="auto"/>
          <w:sz w:val="16"/>
          <w:szCs w:val="16"/>
        </w:rPr>
        <w:t xml:space="preserve">2 июля 1918 в США в городке Сплит Рок (в 150 км к северу от Миннеаполиса, штат Миннесота) произошел взрыв на заводе боеприпасов. Сдетонировало до трех тонн </w:t>
      </w:r>
      <w:proofErr w:type="spellStart"/>
      <w:r w:rsidRPr="00E7370A">
        <w:rPr>
          <w:color w:val="auto"/>
          <w:sz w:val="16"/>
          <w:szCs w:val="16"/>
        </w:rPr>
        <w:t>тротилла</w:t>
      </w:r>
      <w:proofErr w:type="spellEnd"/>
      <w:r w:rsidRPr="00E7370A">
        <w:rPr>
          <w:color w:val="auto"/>
          <w:sz w:val="16"/>
          <w:szCs w:val="16"/>
        </w:rPr>
        <w:t>, в результате чего погибло более 50 рабочих. Причиной катастрофы стало возгорание в результате перегрева мотора (17045).</w:t>
      </w:r>
    </w:p>
    <w:p w14:paraId="52F9C233" w14:textId="77777777" w:rsidR="00C918CF" w:rsidRPr="00E7370A" w:rsidRDefault="00C918CF" w:rsidP="009F4E52">
      <w:pPr>
        <w:autoSpaceDE w:val="0"/>
        <w:autoSpaceDN w:val="0"/>
        <w:adjustRightInd w:val="0"/>
        <w:spacing w:after="0" w:line="240" w:lineRule="auto"/>
        <w:jc w:val="both"/>
        <w:rPr>
          <w:rFonts w:ascii="Times New Roman" w:hAnsi="Times New Roman" w:cs="Times New Roman"/>
          <w:iCs/>
          <w:sz w:val="16"/>
          <w:szCs w:val="16"/>
        </w:rPr>
      </w:pPr>
    </w:p>
    <w:p w14:paraId="529C131D" w14:textId="77777777" w:rsidR="00987AAE" w:rsidRPr="00E7370A" w:rsidRDefault="00987AAE" w:rsidP="009F4E52">
      <w:pPr>
        <w:pStyle w:val="ae"/>
        <w:spacing w:before="0" w:after="0"/>
        <w:jc w:val="both"/>
        <w:rPr>
          <w:color w:val="auto"/>
          <w:sz w:val="16"/>
          <w:szCs w:val="16"/>
        </w:rPr>
      </w:pPr>
      <w:r w:rsidRPr="00E7370A">
        <w:rPr>
          <w:color w:val="auto"/>
          <w:sz w:val="16"/>
          <w:szCs w:val="16"/>
        </w:rPr>
        <w:t>В период со 2 по 8 июля 1918 немецкие подводные лодки затопили 37 судов (17045).</w:t>
      </w:r>
    </w:p>
    <w:p w14:paraId="489631A7" w14:textId="77777777" w:rsidR="00987AAE" w:rsidRPr="00E7370A" w:rsidRDefault="00987AAE" w:rsidP="009F4E52">
      <w:pPr>
        <w:autoSpaceDE w:val="0"/>
        <w:autoSpaceDN w:val="0"/>
        <w:adjustRightInd w:val="0"/>
        <w:spacing w:after="0" w:line="240" w:lineRule="auto"/>
        <w:jc w:val="both"/>
        <w:rPr>
          <w:rFonts w:ascii="Times New Roman" w:hAnsi="Times New Roman" w:cs="Times New Roman"/>
          <w:iCs/>
          <w:sz w:val="16"/>
          <w:szCs w:val="16"/>
        </w:rPr>
      </w:pPr>
    </w:p>
    <w:p w14:paraId="44FB9FA5"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Авиапромышленность:</w:t>
      </w:r>
    </w:p>
    <w:p w14:paraId="04285DD4"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1BA43C2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3 июля 1918 г. </w:t>
      </w:r>
      <w:proofErr w:type="spellStart"/>
      <w:r w:rsidRPr="00E7370A">
        <w:rPr>
          <w:rFonts w:ascii="Times New Roman" w:hAnsi="Times New Roman" w:cs="Times New Roman"/>
          <w:sz w:val="16"/>
          <w:szCs w:val="16"/>
        </w:rPr>
        <w:t>В.И.Ленин</w:t>
      </w:r>
      <w:proofErr w:type="spellEnd"/>
      <w:r w:rsidRPr="00E7370A">
        <w:rPr>
          <w:rFonts w:ascii="Times New Roman" w:hAnsi="Times New Roman" w:cs="Times New Roman"/>
          <w:sz w:val="16"/>
          <w:szCs w:val="16"/>
        </w:rPr>
        <w:t xml:space="preserve"> принял делегацию рабочих с Московского </w:t>
      </w:r>
      <w:proofErr w:type="spellStart"/>
      <w:r w:rsidRPr="00E7370A">
        <w:rPr>
          <w:rFonts w:ascii="Times New Roman" w:hAnsi="Times New Roman" w:cs="Times New Roman"/>
          <w:sz w:val="16"/>
          <w:szCs w:val="16"/>
        </w:rPr>
        <w:t>аэротехнического</w:t>
      </w:r>
      <w:proofErr w:type="spellEnd"/>
      <w:r w:rsidRPr="00E7370A">
        <w:rPr>
          <w:rFonts w:ascii="Times New Roman" w:hAnsi="Times New Roman" w:cs="Times New Roman"/>
          <w:sz w:val="16"/>
          <w:szCs w:val="16"/>
        </w:rPr>
        <w:t xml:space="preserve"> завода, изготовлявшего самолетные лыжи и поплавки к гидросамолетам. Уже на следующий день было дано указание выдать этому предприятию аванс в 200 тыс. руб. (276).</w:t>
      </w:r>
    </w:p>
    <w:p w14:paraId="06A539A2"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04D377A8" w14:textId="77777777" w:rsidR="00E34C75" w:rsidRPr="00E7370A" w:rsidRDefault="00E34C7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июля 1918 г. последний председатель ВАВО В.С. </w:t>
      </w:r>
      <w:proofErr w:type="spellStart"/>
      <w:r w:rsidRPr="00E7370A">
        <w:rPr>
          <w:rFonts w:ascii="Times New Roman" w:hAnsi="Times New Roman" w:cs="Times New Roman"/>
          <w:sz w:val="16"/>
          <w:szCs w:val="16"/>
        </w:rPr>
        <w:t>Бородаевский</w:t>
      </w:r>
      <w:proofErr w:type="spellEnd"/>
      <w:r w:rsidRPr="00E7370A">
        <w:rPr>
          <w:rFonts w:ascii="Times New Roman" w:hAnsi="Times New Roman" w:cs="Times New Roman"/>
          <w:sz w:val="16"/>
          <w:szCs w:val="16"/>
        </w:rPr>
        <w:t xml:space="preserve"> обратился к членам правле</w:t>
      </w:r>
      <w:r w:rsidRPr="00E7370A">
        <w:rPr>
          <w:rFonts w:ascii="Times New Roman" w:hAnsi="Times New Roman" w:cs="Times New Roman"/>
          <w:sz w:val="16"/>
          <w:szCs w:val="16"/>
        </w:rPr>
        <w:softHyphen/>
        <w:t>ния с письмом, в котором объявлял о сложении с себя полномочий. Пока это наиболее поздний документ, связанный с деятельностью аэроклуба, известный авторам (20120).</w:t>
      </w:r>
    </w:p>
    <w:p w14:paraId="3FA22CAA" w14:textId="77777777" w:rsidR="00E34C75" w:rsidRPr="00E7370A" w:rsidRDefault="00E34C75" w:rsidP="009F4E52">
      <w:pPr>
        <w:spacing w:after="0" w:line="240" w:lineRule="auto"/>
        <w:jc w:val="both"/>
        <w:rPr>
          <w:rFonts w:ascii="Times New Roman" w:hAnsi="Times New Roman" w:cs="Times New Roman"/>
          <w:sz w:val="16"/>
          <w:szCs w:val="16"/>
        </w:rPr>
      </w:pPr>
    </w:p>
    <w:p w14:paraId="0BA0A092"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Армия:</w:t>
      </w:r>
    </w:p>
    <w:p w14:paraId="2C3CB4AB"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3F8DD914" w14:textId="21894978" w:rsidR="00602BBD" w:rsidRPr="005807AE" w:rsidRDefault="00C35F00"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3 июля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5807AE">
        <w:rPr>
          <w:rFonts w:ascii="Times New Roman" w:hAnsi="Times New Roman" w:cs="Times New Roman"/>
          <w:color w:val="0070C0"/>
          <w:sz w:val="16"/>
          <w:szCs w:val="16"/>
        </w:rPr>
        <w:t xml:space="preserve">риказом по </w:t>
      </w:r>
      <w:proofErr w:type="spellStart"/>
      <w:r w:rsidRPr="005807AE">
        <w:rPr>
          <w:rFonts w:ascii="Times New Roman" w:hAnsi="Times New Roman" w:cs="Times New Roman"/>
          <w:color w:val="0070C0"/>
          <w:sz w:val="16"/>
          <w:szCs w:val="16"/>
        </w:rPr>
        <w:t>гяаввоздухфлоту</w:t>
      </w:r>
      <w:proofErr w:type="spell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8 назначены две </w:t>
      </w:r>
      <w:r>
        <w:rPr>
          <w:rFonts w:ascii="Times New Roman" w:hAnsi="Times New Roman" w:cs="Times New Roman"/>
          <w:color w:val="0070C0"/>
          <w:sz w:val="16"/>
          <w:szCs w:val="16"/>
        </w:rPr>
        <w:t xml:space="preserve">комиссии – одна для инспектирования </w:t>
      </w:r>
      <w:r w:rsidR="00602BBD" w:rsidRPr="005807AE">
        <w:rPr>
          <w:rFonts w:ascii="Times New Roman" w:hAnsi="Times New Roman" w:cs="Times New Roman"/>
          <w:color w:val="0070C0"/>
          <w:sz w:val="16"/>
          <w:szCs w:val="16"/>
        </w:rPr>
        <w:t>боевой готовности и технического состоян</w:t>
      </w:r>
      <w:r w:rsidR="00602BBD">
        <w:rPr>
          <w:rFonts w:ascii="Times New Roman" w:hAnsi="Times New Roman" w:cs="Times New Roman"/>
          <w:color w:val="0070C0"/>
          <w:sz w:val="16"/>
          <w:szCs w:val="16"/>
        </w:rPr>
        <w:t>и</w:t>
      </w:r>
      <w:r w:rsidR="00602BBD" w:rsidRPr="005807AE">
        <w:rPr>
          <w:rFonts w:ascii="Times New Roman" w:hAnsi="Times New Roman" w:cs="Times New Roman"/>
          <w:color w:val="0070C0"/>
          <w:sz w:val="16"/>
          <w:szCs w:val="16"/>
        </w:rPr>
        <w:t>я всех авиачастей,</w:t>
      </w:r>
      <w:r w:rsidR="00602BBD">
        <w:rPr>
          <w:rFonts w:ascii="Times New Roman" w:hAnsi="Times New Roman" w:cs="Times New Roman"/>
          <w:color w:val="0070C0"/>
          <w:sz w:val="16"/>
          <w:szCs w:val="16"/>
        </w:rPr>
        <w:t xml:space="preserve"> </w:t>
      </w:r>
      <w:r w:rsidR="00602BBD" w:rsidRPr="005807AE">
        <w:rPr>
          <w:rFonts w:ascii="Times New Roman" w:hAnsi="Times New Roman" w:cs="Times New Roman"/>
          <w:color w:val="0070C0"/>
          <w:sz w:val="16"/>
          <w:szCs w:val="16"/>
        </w:rPr>
        <w:t xml:space="preserve">другая - для проверки деятельности </w:t>
      </w:r>
      <w:proofErr w:type="spellStart"/>
      <w:r w:rsidR="00602BBD" w:rsidRPr="005807AE">
        <w:rPr>
          <w:rFonts w:ascii="Times New Roman" w:hAnsi="Times New Roman" w:cs="Times New Roman"/>
          <w:color w:val="0070C0"/>
          <w:sz w:val="16"/>
          <w:szCs w:val="16"/>
        </w:rPr>
        <w:t>авиапкол</w:t>
      </w:r>
      <w:proofErr w:type="spellEnd"/>
      <w:r w:rsidR="00602BBD">
        <w:rPr>
          <w:rFonts w:ascii="Times New Roman" w:hAnsi="Times New Roman" w:cs="Times New Roman"/>
          <w:color w:val="0070C0"/>
          <w:sz w:val="16"/>
          <w:szCs w:val="16"/>
        </w:rPr>
        <w:t xml:space="preserve"> и</w:t>
      </w:r>
      <w:r w:rsidR="00602BBD" w:rsidRPr="005807AE">
        <w:rPr>
          <w:rFonts w:ascii="Times New Roman" w:hAnsi="Times New Roman" w:cs="Times New Roman"/>
          <w:color w:val="0070C0"/>
          <w:sz w:val="16"/>
          <w:szCs w:val="16"/>
        </w:rPr>
        <w:t xml:space="preserve"> чистки их от нежелательных элемент</w:t>
      </w:r>
      <w:r w:rsidR="00602BBD">
        <w:rPr>
          <w:rFonts w:ascii="Times New Roman" w:hAnsi="Times New Roman" w:cs="Times New Roman"/>
          <w:color w:val="0070C0"/>
          <w:sz w:val="16"/>
          <w:szCs w:val="16"/>
        </w:rPr>
        <w:t>о</w:t>
      </w:r>
      <w:r w:rsidR="00602BBD" w:rsidRPr="005807AE">
        <w:rPr>
          <w:rFonts w:ascii="Times New Roman" w:hAnsi="Times New Roman" w:cs="Times New Roman"/>
          <w:color w:val="0070C0"/>
          <w:sz w:val="16"/>
          <w:szCs w:val="16"/>
        </w:rPr>
        <w:t>в.</w:t>
      </w:r>
      <w:r w:rsidR="00602BBD">
        <w:rPr>
          <w:rFonts w:ascii="Times New Roman" w:hAnsi="Times New Roman" w:cs="Times New Roman"/>
          <w:color w:val="0070C0"/>
          <w:sz w:val="16"/>
          <w:szCs w:val="16"/>
        </w:rPr>
        <w:t xml:space="preserve"> </w:t>
      </w:r>
      <w:r w:rsidR="00602BBD" w:rsidRPr="005807AE">
        <w:rPr>
          <w:rFonts w:ascii="Times New Roman" w:hAnsi="Times New Roman" w:cs="Times New Roman"/>
          <w:color w:val="0070C0"/>
          <w:sz w:val="16"/>
          <w:szCs w:val="16"/>
        </w:rPr>
        <w:t>Назначение обеих комиссий диктовалось необходимостью сложившейся политической обстановки,</w:t>
      </w:r>
      <w:r w:rsidR="00602BBD">
        <w:rPr>
          <w:rFonts w:ascii="Times New Roman" w:hAnsi="Times New Roman" w:cs="Times New Roman"/>
          <w:color w:val="0070C0"/>
          <w:sz w:val="16"/>
          <w:szCs w:val="16"/>
        </w:rPr>
        <w:t xml:space="preserve"> </w:t>
      </w:r>
      <w:r w:rsidR="00602BBD" w:rsidRPr="005807AE">
        <w:rPr>
          <w:rFonts w:ascii="Times New Roman" w:hAnsi="Times New Roman" w:cs="Times New Roman"/>
          <w:color w:val="0070C0"/>
          <w:sz w:val="16"/>
          <w:szCs w:val="16"/>
        </w:rPr>
        <w:t xml:space="preserve">требовавшей очищения воздушного флота от </w:t>
      </w:r>
      <w:proofErr w:type="spellStart"/>
      <w:proofErr w:type="gramStart"/>
      <w:r w:rsidR="00602BBD" w:rsidRPr="005807AE">
        <w:rPr>
          <w:rFonts w:ascii="Times New Roman" w:hAnsi="Times New Roman" w:cs="Times New Roman"/>
          <w:color w:val="0070C0"/>
          <w:sz w:val="16"/>
          <w:szCs w:val="16"/>
        </w:rPr>
        <w:t>контр-революционеров</w:t>
      </w:r>
      <w:proofErr w:type="spellEnd"/>
      <w:proofErr w:type="gramEnd"/>
      <w:r w:rsidR="00602BBD" w:rsidRPr="005807AE">
        <w:rPr>
          <w:rFonts w:ascii="Times New Roman" w:hAnsi="Times New Roman" w:cs="Times New Roman"/>
          <w:color w:val="0070C0"/>
          <w:sz w:val="16"/>
          <w:szCs w:val="16"/>
        </w:rPr>
        <w:t>, саботажников в прочих нежелательных элементов,</w:t>
      </w:r>
      <w:r w:rsidR="00602BBD">
        <w:rPr>
          <w:rFonts w:ascii="Times New Roman" w:hAnsi="Times New Roman" w:cs="Times New Roman"/>
          <w:color w:val="0070C0"/>
          <w:sz w:val="16"/>
          <w:szCs w:val="16"/>
        </w:rPr>
        <w:t xml:space="preserve"> </w:t>
      </w:r>
      <w:r w:rsidR="00602BBD" w:rsidRPr="005807AE">
        <w:rPr>
          <w:rFonts w:ascii="Times New Roman" w:hAnsi="Times New Roman" w:cs="Times New Roman"/>
          <w:color w:val="0070C0"/>
          <w:sz w:val="16"/>
          <w:szCs w:val="16"/>
        </w:rPr>
        <w:t>проникнувших в ря</w:t>
      </w:r>
      <w:r w:rsidR="00602BBD" w:rsidRPr="005807AE">
        <w:rPr>
          <w:rFonts w:ascii="Times New Roman" w:hAnsi="Times New Roman" w:cs="Times New Roman"/>
          <w:color w:val="0070C0"/>
          <w:sz w:val="16"/>
          <w:szCs w:val="16"/>
        </w:rPr>
        <w:softHyphen/>
        <w:t>ди воздушного флота в организационный период.</w:t>
      </w:r>
    </w:p>
    <w:p w14:paraId="3FCDB081" w14:textId="77777777" w:rsidR="00602BBD" w:rsidRDefault="00602BBD"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/"Вестник воздушного Флота", 1918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3/</w:t>
      </w:r>
      <w:r>
        <w:rPr>
          <w:rFonts w:ascii="Times New Roman" w:hAnsi="Times New Roman" w:cs="Times New Roman"/>
          <w:color w:val="0070C0"/>
          <w:sz w:val="16"/>
          <w:szCs w:val="16"/>
        </w:rPr>
        <w:t xml:space="preserve"> (23370).</w:t>
      </w:r>
    </w:p>
    <w:p w14:paraId="11D755D0" w14:textId="77777777" w:rsidR="00C35F00" w:rsidRDefault="00C35F00" w:rsidP="009F4E52">
      <w:pPr>
        <w:autoSpaceDE w:val="0"/>
        <w:autoSpaceDN w:val="0"/>
        <w:adjustRightInd w:val="0"/>
        <w:spacing w:after="0" w:line="240" w:lineRule="auto"/>
        <w:jc w:val="both"/>
        <w:rPr>
          <w:rFonts w:ascii="Times New Roman" w:hAnsi="Times New Roman" w:cs="Times New Roman"/>
          <w:sz w:val="16"/>
          <w:szCs w:val="16"/>
        </w:rPr>
      </w:pPr>
    </w:p>
    <w:p w14:paraId="2FEBBD5E" w14:textId="608CBA63"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июля 1918 Англо-французские войска численностью 12—15 тысяч заняли всю северную часть Мурманской железной дороги до Кеми включительно (4216).</w:t>
      </w:r>
    </w:p>
    <w:p w14:paraId="01CC904D"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FC88296"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июля 1918 в Кеми (Карелия) англичанами расстреляны руководители местного Совета (4962).</w:t>
      </w:r>
    </w:p>
    <w:p w14:paraId="6A46793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2CA4A006" w14:textId="77777777" w:rsidR="00C918CF" w:rsidRPr="00E7370A" w:rsidRDefault="00C918CF" w:rsidP="009F4E52">
      <w:pPr>
        <w:pStyle w:val="ae"/>
        <w:spacing w:before="0" w:after="0"/>
        <w:jc w:val="both"/>
        <w:rPr>
          <w:color w:val="auto"/>
          <w:sz w:val="16"/>
          <w:szCs w:val="16"/>
        </w:rPr>
      </w:pPr>
      <w:r w:rsidRPr="00E7370A">
        <w:rPr>
          <w:color w:val="auto"/>
          <w:sz w:val="16"/>
          <w:szCs w:val="16"/>
        </w:rPr>
        <w:t>3 июля 1918 грузинские войска после небольшого боя с «красными» захватили города Адлер и Сочи. Продвигаясь вдоль нынешнего российского участка кавказского побережья Черного моря, грузины вскоре оккупируют большую его часть (до Геленджика на севере) (17045).</w:t>
      </w:r>
    </w:p>
    <w:p w14:paraId="429BE1BE" w14:textId="77777777" w:rsidR="00C918CF" w:rsidRPr="00E7370A" w:rsidRDefault="00C918CF" w:rsidP="009F4E52">
      <w:pPr>
        <w:autoSpaceDE w:val="0"/>
        <w:autoSpaceDN w:val="0"/>
        <w:adjustRightInd w:val="0"/>
        <w:spacing w:after="0" w:line="240" w:lineRule="auto"/>
        <w:jc w:val="both"/>
        <w:rPr>
          <w:rFonts w:ascii="Times New Roman" w:hAnsi="Times New Roman" w:cs="Times New Roman"/>
          <w:sz w:val="16"/>
          <w:szCs w:val="16"/>
        </w:rPr>
      </w:pPr>
    </w:p>
    <w:p w14:paraId="71300E83"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июля 1918 </w:t>
      </w:r>
      <w:proofErr w:type="gramStart"/>
      <w:r w:rsidRPr="00E7370A">
        <w:rPr>
          <w:rFonts w:ascii="Times New Roman" w:hAnsi="Times New Roman" w:cs="Times New Roman"/>
          <w:sz w:val="16"/>
          <w:szCs w:val="16"/>
        </w:rPr>
        <w:t>войска</w:t>
      </w:r>
      <w:proofErr w:type="gramEnd"/>
      <w:r w:rsidRPr="00E7370A">
        <w:rPr>
          <w:rFonts w:ascii="Times New Roman" w:hAnsi="Times New Roman" w:cs="Times New Roman"/>
          <w:sz w:val="16"/>
          <w:szCs w:val="16"/>
        </w:rPr>
        <w:t xml:space="preserve"> а </w:t>
      </w:r>
      <w:proofErr w:type="spellStart"/>
      <w:r w:rsidRPr="00E7370A">
        <w:rPr>
          <w:rFonts w:ascii="Times New Roman" w:hAnsi="Times New Roman" w:cs="Times New Roman"/>
          <w:sz w:val="16"/>
          <w:szCs w:val="16"/>
        </w:rPr>
        <w:t>А.Дутова</w:t>
      </w:r>
      <w:proofErr w:type="spellEnd"/>
      <w:r w:rsidRPr="00E7370A">
        <w:rPr>
          <w:rFonts w:ascii="Times New Roman" w:hAnsi="Times New Roman" w:cs="Times New Roman"/>
          <w:sz w:val="16"/>
          <w:szCs w:val="16"/>
        </w:rPr>
        <w:t xml:space="preserve"> захватили Оренбург (3908,283).</w:t>
      </w:r>
    </w:p>
    <w:p w14:paraId="5BA9A549"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sz w:val="16"/>
          <w:szCs w:val="16"/>
        </w:rPr>
      </w:pPr>
    </w:p>
    <w:p w14:paraId="1636B85D" w14:textId="77777777" w:rsidR="00972BAC"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Жизнь и внутренняя политика:</w:t>
      </w:r>
    </w:p>
    <w:p w14:paraId="4C4B8F44" w14:textId="77777777" w:rsidR="00972BAC" w:rsidRPr="00E7370A" w:rsidRDefault="00972BAC" w:rsidP="009F4E52">
      <w:pPr>
        <w:autoSpaceDE w:val="0"/>
        <w:autoSpaceDN w:val="0"/>
        <w:adjustRightInd w:val="0"/>
        <w:spacing w:after="0" w:line="240" w:lineRule="auto"/>
        <w:jc w:val="both"/>
        <w:rPr>
          <w:rFonts w:ascii="Times New Roman" w:hAnsi="Times New Roman" w:cs="Times New Roman"/>
          <w:iCs/>
          <w:sz w:val="16"/>
          <w:szCs w:val="16"/>
        </w:rPr>
      </w:pPr>
    </w:p>
    <w:p w14:paraId="09C4087C" w14:textId="77777777" w:rsidR="004F46B3" w:rsidRPr="00E7370A" w:rsidRDefault="004F46B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3 июля</w:t>
      </w:r>
      <w:r w:rsidRPr="00E7370A">
        <w:rPr>
          <w:rFonts w:ascii="Times New Roman" w:hAnsi="Times New Roman" w:cs="Times New Roman"/>
          <w:sz w:val="16"/>
          <w:szCs w:val="16"/>
        </w:rPr>
        <w:t xml:space="preserve"> в 1918 году на V съезде Советов нарком почт и телеграфов </w:t>
      </w:r>
      <w:proofErr w:type="spellStart"/>
      <w:r w:rsidRPr="00E7370A">
        <w:rPr>
          <w:rFonts w:ascii="Times New Roman" w:hAnsi="Times New Roman" w:cs="Times New Roman"/>
          <w:sz w:val="16"/>
          <w:szCs w:val="16"/>
        </w:rPr>
        <w:t>В.Н.Подбельский</w:t>
      </w:r>
      <w:proofErr w:type="spellEnd"/>
      <w:r w:rsidRPr="00E7370A">
        <w:rPr>
          <w:rFonts w:ascii="Times New Roman" w:hAnsi="Times New Roman" w:cs="Times New Roman"/>
          <w:sz w:val="16"/>
          <w:szCs w:val="16"/>
        </w:rPr>
        <w:t xml:space="preserve"> доложил, что за несколько месяцев Советской власти сделано для развития радио больше, чем ранее за несколько лет царским правительством. Для приема передач о текущих событиях </w:t>
      </w:r>
      <w:proofErr w:type="spellStart"/>
      <w:r w:rsidRPr="00E7370A">
        <w:rPr>
          <w:rFonts w:ascii="Times New Roman" w:hAnsi="Times New Roman" w:cs="Times New Roman"/>
          <w:sz w:val="16"/>
          <w:szCs w:val="16"/>
        </w:rPr>
        <w:t>НКПиТ</w:t>
      </w:r>
      <w:proofErr w:type="spellEnd"/>
      <w:r w:rsidRPr="00E7370A">
        <w:rPr>
          <w:rFonts w:ascii="Times New Roman" w:hAnsi="Times New Roman" w:cs="Times New Roman"/>
          <w:sz w:val="16"/>
          <w:szCs w:val="16"/>
        </w:rPr>
        <w:t xml:space="preserve"> начал создавать на местах сеть приемных радиостанций. С февраля по июль 1918 года были установлены 103 приемные радиостанции (14941).</w:t>
      </w:r>
    </w:p>
    <w:p w14:paraId="40863C49" w14:textId="77777777" w:rsidR="004F46B3" w:rsidRPr="00E7370A" w:rsidRDefault="004F46B3" w:rsidP="009F4E52">
      <w:pPr>
        <w:spacing w:after="0" w:line="240" w:lineRule="auto"/>
        <w:jc w:val="both"/>
        <w:rPr>
          <w:rFonts w:ascii="Times New Roman" w:hAnsi="Times New Roman" w:cs="Times New Roman"/>
          <w:sz w:val="16"/>
          <w:szCs w:val="16"/>
        </w:rPr>
      </w:pPr>
    </w:p>
    <w:p w14:paraId="78C3A20B" w14:textId="77777777" w:rsidR="000F2CE1" w:rsidRPr="00E7370A" w:rsidRDefault="00440FC1"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i/>
          <w:iCs/>
          <w:sz w:val="16"/>
          <w:szCs w:val="16"/>
        </w:rPr>
        <w:t>За рубежом:</w:t>
      </w:r>
    </w:p>
    <w:p w14:paraId="042C84EC" w14:textId="77777777" w:rsidR="000F2CE1" w:rsidRPr="00E7370A" w:rsidRDefault="000F2CE1" w:rsidP="009F4E52">
      <w:pPr>
        <w:autoSpaceDE w:val="0"/>
        <w:autoSpaceDN w:val="0"/>
        <w:adjustRightInd w:val="0"/>
        <w:spacing w:after="0" w:line="240" w:lineRule="auto"/>
        <w:jc w:val="both"/>
        <w:rPr>
          <w:rFonts w:ascii="Times New Roman" w:hAnsi="Times New Roman" w:cs="Times New Roman"/>
          <w:iCs/>
          <w:sz w:val="16"/>
          <w:szCs w:val="16"/>
        </w:rPr>
      </w:pPr>
    </w:p>
    <w:p w14:paraId="713F1392" w14:textId="7DFA77BF" w:rsidR="00E34C75" w:rsidRPr="00E7370A" w:rsidRDefault="00E34C7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июля 1918 первые Фоккеры «Е-пятые» с моторами </w:t>
      </w:r>
      <w:proofErr w:type="spellStart"/>
      <w:r w:rsidRPr="00E7370A">
        <w:rPr>
          <w:rFonts w:ascii="Times New Roman" w:hAnsi="Times New Roman" w:cs="Times New Roman"/>
          <w:sz w:val="16"/>
          <w:szCs w:val="16"/>
        </w:rPr>
        <w:t>Оберурсель</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Ur</w:t>
      </w:r>
      <w:proofErr w:type="spellEnd"/>
      <w:r w:rsidRPr="00E7370A">
        <w:rPr>
          <w:rFonts w:ascii="Times New Roman" w:hAnsi="Times New Roman" w:cs="Times New Roman"/>
          <w:sz w:val="16"/>
          <w:szCs w:val="16"/>
        </w:rPr>
        <w:t xml:space="preserve"> III, отрегулированными на 140 сил, были приняты заказчиком и в том же месяце появились на аэродроме эскадрильи </w:t>
      </w:r>
      <w:proofErr w:type="spellStart"/>
      <w:r w:rsidRPr="00E7370A">
        <w:rPr>
          <w:rFonts w:ascii="Times New Roman" w:hAnsi="Times New Roman" w:cs="Times New Roman"/>
          <w:sz w:val="16"/>
          <w:szCs w:val="16"/>
        </w:rPr>
        <w:t>Jasta</w:t>
      </w:r>
      <w:proofErr w:type="spellEnd"/>
      <w:r w:rsidRPr="00E7370A">
        <w:rPr>
          <w:rFonts w:ascii="Times New Roman" w:hAnsi="Times New Roman" w:cs="Times New Roman"/>
          <w:sz w:val="16"/>
          <w:szCs w:val="16"/>
        </w:rPr>
        <w:t xml:space="preserve"> 6 </w:t>
      </w:r>
      <w:proofErr w:type="spellStart"/>
      <w:r w:rsidRPr="00E7370A">
        <w:rPr>
          <w:rFonts w:ascii="Times New Roman" w:hAnsi="Times New Roman" w:cs="Times New Roman"/>
          <w:sz w:val="16"/>
          <w:szCs w:val="16"/>
        </w:rPr>
        <w:t>Маркебеке</w:t>
      </w:r>
      <w:proofErr w:type="spellEnd"/>
      <w:r w:rsidRPr="00E7370A">
        <w:rPr>
          <w:rFonts w:ascii="Times New Roman" w:hAnsi="Times New Roman" w:cs="Times New Roman"/>
          <w:sz w:val="16"/>
          <w:szCs w:val="16"/>
        </w:rPr>
        <w:t xml:space="preserve"> в Западной Фландрии, а затем она перебазировалась южнее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в Берн в департаменте От-де-Франс. За ней самолеты с менее мощными </w:t>
      </w:r>
      <w:proofErr w:type="spellStart"/>
      <w:r w:rsidRPr="00E7370A">
        <w:rPr>
          <w:rFonts w:ascii="Times New Roman" w:hAnsi="Times New Roman" w:cs="Times New Roman"/>
          <w:sz w:val="16"/>
          <w:szCs w:val="16"/>
        </w:rPr>
        <w:t>Ur</w:t>
      </w:r>
      <w:proofErr w:type="spellEnd"/>
      <w:r w:rsidRPr="00E7370A">
        <w:rPr>
          <w:rFonts w:ascii="Times New Roman" w:hAnsi="Times New Roman" w:cs="Times New Roman"/>
          <w:sz w:val="16"/>
          <w:szCs w:val="16"/>
        </w:rPr>
        <w:t xml:space="preserve"> II получила </w:t>
      </w:r>
      <w:proofErr w:type="spellStart"/>
      <w:r w:rsidRPr="00E7370A">
        <w:rPr>
          <w:rFonts w:ascii="Times New Roman" w:hAnsi="Times New Roman" w:cs="Times New Roman"/>
          <w:sz w:val="16"/>
          <w:szCs w:val="16"/>
        </w:rPr>
        <w:t>Jasta</w:t>
      </w:r>
      <w:proofErr w:type="spellEnd"/>
      <w:r w:rsidRPr="00E7370A">
        <w:rPr>
          <w:rFonts w:ascii="Times New Roman" w:hAnsi="Times New Roman" w:cs="Times New Roman"/>
          <w:sz w:val="16"/>
          <w:szCs w:val="16"/>
        </w:rPr>
        <w:t xml:space="preserve"> 19 в Шери-</w:t>
      </w:r>
      <w:proofErr w:type="spellStart"/>
      <w:r w:rsidRPr="00E7370A">
        <w:rPr>
          <w:rFonts w:ascii="Times New Roman" w:hAnsi="Times New Roman" w:cs="Times New Roman"/>
          <w:sz w:val="16"/>
          <w:szCs w:val="16"/>
        </w:rPr>
        <w:t>ле</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Пуйи</w:t>
      </w:r>
      <w:proofErr w:type="spellEnd"/>
      <w:r w:rsidRPr="00E7370A">
        <w:rPr>
          <w:rFonts w:ascii="Times New Roman" w:hAnsi="Times New Roman" w:cs="Times New Roman"/>
          <w:sz w:val="16"/>
          <w:szCs w:val="16"/>
        </w:rPr>
        <w:t xml:space="preserve"> в Пикардии на севере Франции. Это были места самых жарких воздушных боев, и противник сразу заметил появление новых необычных самолетов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агрессивно маневренных, быстро набиравших скорость и высоту. По силуэту опознавался стиль Фоккера, но тип пока известен не был, и с легкой руки какого-то английского пилота новинку прозвали </w:t>
      </w:r>
      <w:proofErr w:type="spellStart"/>
      <w:r w:rsidRPr="00E7370A">
        <w:rPr>
          <w:rFonts w:ascii="Times New Roman" w:hAnsi="Times New Roman" w:cs="Times New Roman"/>
          <w:sz w:val="16"/>
          <w:szCs w:val="16"/>
        </w:rPr>
        <w:t>Razor</w:t>
      </w:r>
      <w:proofErr w:type="spellEnd"/>
      <w:r w:rsidR="00D30863">
        <w:rPr>
          <w:rFonts w:ascii="Times New Roman" w:hAnsi="Times New Roman" w:cs="Times New Roman"/>
          <w:sz w:val="16"/>
          <w:szCs w:val="16"/>
        </w:rPr>
        <w:t xml:space="preserve"> </w:t>
      </w:r>
      <w:r w:rsidRPr="00E7370A">
        <w:rPr>
          <w:rFonts w:ascii="Times New Roman" w:hAnsi="Times New Roman" w:cs="Times New Roman"/>
          <w:sz w:val="16"/>
          <w:szCs w:val="16"/>
        </w:rPr>
        <w:t>— «бритва» (22877).</w:t>
      </w:r>
    </w:p>
    <w:p w14:paraId="1BDEB955" w14:textId="77777777" w:rsidR="00E34C75" w:rsidRPr="00E7370A" w:rsidRDefault="00E34C75" w:rsidP="009F4E52">
      <w:pPr>
        <w:spacing w:after="0" w:line="240" w:lineRule="auto"/>
        <w:jc w:val="both"/>
        <w:rPr>
          <w:rFonts w:ascii="Times New Roman" w:hAnsi="Times New Roman" w:cs="Times New Roman"/>
          <w:sz w:val="16"/>
          <w:szCs w:val="16"/>
        </w:rPr>
      </w:pPr>
    </w:p>
    <w:p w14:paraId="3AF40E34"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июля 1918 будущий лидер нацистов Герман Геринг принял командование немецкой авиаэскадрильей на Западном фронте (4962).</w:t>
      </w:r>
    </w:p>
    <w:p w14:paraId="3FD1AAC5" w14:textId="77777777" w:rsidR="000F2CE1" w:rsidRPr="00E7370A" w:rsidRDefault="000F2CE1" w:rsidP="009F4E52">
      <w:pPr>
        <w:tabs>
          <w:tab w:val="left" w:pos="11199"/>
        </w:tabs>
        <w:autoSpaceDE w:val="0"/>
        <w:autoSpaceDN w:val="0"/>
        <w:adjustRightInd w:val="0"/>
        <w:spacing w:after="0" w:line="240" w:lineRule="auto"/>
        <w:jc w:val="both"/>
        <w:rPr>
          <w:rFonts w:ascii="Times New Roman" w:hAnsi="Times New Roman" w:cs="Times New Roman"/>
          <w:sz w:val="16"/>
          <w:szCs w:val="16"/>
        </w:rPr>
      </w:pPr>
    </w:p>
    <w:p w14:paraId="6991252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004B1DFE" w14:textId="77777777" w:rsidR="000F2CE1" w:rsidRPr="00E7370A" w:rsidRDefault="000F2CE1" w:rsidP="009F4E52">
      <w:pPr>
        <w:spacing w:after="0" w:line="240" w:lineRule="auto"/>
        <w:jc w:val="both"/>
        <w:rPr>
          <w:rFonts w:ascii="Times New Roman" w:hAnsi="Times New Roman" w:cs="Times New Roman"/>
          <w:sz w:val="16"/>
          <w:szCs w:val="16"/>
        </w:rPr>
      </w:pPr>
    </w:p>
    <w:p w14:paraId="50BF3C76" w14:textId="77777777" w:rsidR="00E34C75" w:rsidRPr="00E7370A" w:rsidRDefault="00E34C7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июля 1918 первый полет УСБ-1 (20343).</w:t>
      </w:r>
    </w:p>
    <w:p w14:paraId="537F50E2" w14:textId="77777777" w:rsidR="00E34C75" w:rsidRPr="00E7370A" w:rsidRDefault="00E34C75" w:rsidP="009F4E52">
      <w:pPr>
        <w:spacing w:after="0" w:line="240" w:lineRule="auto"/>
        <w:jc w:val="both"/>
        <w:rPr>
          <w:rFonts w:ascii="Times New Roman" w:hAnsi="Times New Roman" w:cs="Times New Roman"/>
          <w:sz w:val="16"/>
          <w:szCs w:val="16"/>
        </w:rPr>
      </w:pPr>
    </w:p>
    <w:p w14:paraId="5CCA3E1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июля 1918 вышло Предписание СНК НК Госконтроля (за подписью В.И.Л.) о выдаче аванса Московскому </w:t>
      </w:r>
      <w:proofErr w:type="spellStart"/>
      <w:r w:rsidRPr="00E7370A">
        <w:rPr>
          <w:rFonts w:ascii="Times New Roman" w:hAnsi="Times New Roman" w:cs="Times New Roman"/>
          <w:sz w:val="16"/>
          <w:szCs w:val="16"/>
        </w:rPr>
        <w:t>аэротехническому</w:t>
      </w:r>
      <w:proofErr w:type="spellEnd"/>
      <w:r w:rsidRPr="00E7370A">
        <w:rPr>
          <w:rFonts w:ascii="Times New Roman" w:hAnsi="Times New Roman" w:cs="Times New Roman"/>
          <w:sz w:val="16"/>
          <w:szCs w:val="16"/>
        </w:rPr>
        <w:t xml:space="preserve"> заводу, подписанное В.И.Л. (1849,53).</w:t>
      </w:r>
    </w:p>
    <w:p w14:paraId="55BBCCC5" w14:textId="77777777" w:rsidR="000F2CE1" w:rsidRPr="00E7370A" w:rsidRDefault="000F2CE1" w:rsidP="009F4E52">
      <w:pPr>
        <w:spacing w:after="0" w:line="240" w:lineRule="auto"/>
        <w:jc w:val="both"/>
        <w:rPr>
          <w:rFonts w:ascii="Times New Roman" w:hAnsi="Times New Roman" w:cs="Times New Roman"/>
          <w:sz w:val="16"/>
          <w:szCs w:val="16"/>
        </w:rPr>
      </w:pPr>
    </w:p>
    <w:p w14:paraId="20AB8B7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0113AC6" w14:textId="77777777" w:rsidR="000F2CE1" w:rsidRPr="00E7370A" w:rsidRDefault="000F2CE1" w:rsidP="009F4E52">
      <w:pPr>
        <w:spacing w:after="0" w:line="240" w:lineRule="auto"/>
        <w:jc w:val="both"/>
        <w:rPr>
          <w:rFonts w:ascii="Times New Roman" w:hAnsi="Times New Roman" w:cs="Times New Roman"/>
          <w:sz w:val="16"/>
          <w:szCs w:val="16"/>
        </w:rPr>
      </w:pPr>
    </w:p>
    <w:p w14:paraId="6008BE2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4-10 июля 1918 г. вышло Постановление 5-го Всероссийского съезда Советов об организации Крас</w:t>
      </w:r>
      <w:r w:rsidRPr="00E7370A">
        <w:rPr>
          <w:rFonts w:ascii="Times New Roman" w:hAnsi="Times New Roman" w:cs="Times New Roman"/>
          <w:sz w:val="16"/>
          <w:szCs w:val="16"/>
        </w:rPr>
        <w:softHyphen/>
        <w:t>ной армии. (5-й Всероссийский съезд Советов рабочих, крестьянских, солдатских и казачьих депутатов 4-10 июля 1918 г. Стенограф, отчет. М., 1919; Съезды Советов Союза ССР, союз</w:t>
      </w:r>
      <w:r w:rsidRPr="00E7370A">
        <w:rPr>
          <w:rFonts w:ascii="Times New Roman" w:hAnsi="Times New Roman" w:cs="Times New Roman"/>
          <w:sz w:val="16"/>
          <w:szCs w:val="16"/>
        </w:rPr>
        <w:softHyphen/>
        <w:t>ных и автономных советских социалистических республик: Сб. документов в 3-х томах, 1917-1936 гг. Т. 1. М., 1959. С. 57-84.)</w:t>
      </w:r>
    </w:p>
    <w:p w14:paraId="4A72F019" w14:textId="77777777" w:rsidR="000F2CE1" w:rsidRPr="00E7370A" w:rsidRDefault="000F2CE1" w:rsidP="009F4E52">
      <w:pPr>
        <w:spacing w:after="0" w:line="240" w:lineRule="auto"/>
        <w:jc w:val="both"/>
        <w:rPr>
          <w:rFonts w:ascii="Times New Roman" w:hAnsi="Times New Roman" w:cs="Times New Roman"/>
          <w:sz w:val="16"/>
          <w:szCs w:val="16"/>
        </w:rPr>
      </w:pPr>
    </w:p>
    <w:p w14:paraId="3671CF71" w14:textId="77777777" w:rsidR="00E352E8" w:rsidRPr="00E7370A" w:rsidRDefault="00E352E8" w:rsidP="009F4E52">
      <w:pPr>
        <w:pStyle w:val="ae"/>
        <w:spacing w:before="0" w:after="0"/>
        <w:jc w:val="both"/>
        <w:rPr>
          <w:color w:val="auto"/>
          <w:sz w:val="16"/>
          <w:szCs w:val="16"/>
        </w:rPr>
      </w:pPr>
      <w:r w:rsidRPr="00E7370A">
        <w:rPr>
          <w:color w:val="auto"/>
          <w:sz w:val="16"/>
          <w:szCs w:val="16"/>
        </w:rPr>
        <w:t>4-го июля 1918 сформированный Барановым эшелон из 24 вагонов с самолетами, моторами, запчастями и авиабомбами отправился на восток. По документам он вез в Харьков имущество для одного из отрядов украинских ВВС. На самом же деле поезд пересек неохраняемую границу, миновал Таганрог и 27 июля прибыл в казачью столицу Новочеркасск. 2 августа за ним последовал очередной состав из 40 товарных и одного пассажирского вагона, в котором, помимо самолетов, находилась группа украинских летчиков во главе с полковником Ковалевым, желавших сражаться с большевиками в рядах Донской армии.</w:t>
      </w:r>
    </w:p>
    <w:p w14:paraId="472FEC28" w14:textId="77777777" w:rsidR="00E352E8" w:rsidRPr="00E7370A" w:rsidRDefault="00E352E8" w:rsidP="009F4E52">
      <w:pPr>
        <w:pStyle w:val="ae"/>
        <w:spacing w:before="0" w:after="0"/>
        <w:jc w:val="both"/>
        <w:rPr>
          <w:color w:val="auto"/>
          <w:sz w:val="16"/>
          <w:szCs w:val="16"/>
        </w:rPr>
      </w:pPr>
      <w:r w:rsidRPr="00E7370A">
        <w:rPr>
          <w:color w:val="auto"/>
          <w:sz w:val="16"/>
          <w:szCs w:val="16"/>
        </w:rPr>
        <w:t>Но даже при тогдашней неразберихе скрыть исчезновение двух эшелонов с аэропланами оказалось невозможно. «Двойная игра» Баранова была раскрыта. Правительство гетмана Скоропадского издало приказ о его аресте и обратилось к германскому командованию, под чьим контролем находились все железные дороги Украины, с требованием задержать хотя бы второй эшелон. Однако ни то ни другое не увенчалось успехом. Баранов не стал дожидаться конвоиров и одновременно с отправкой второго состава бежал в Новочеркасск, где его уже ждал пост начальника авиации Всевеликого Войска Донского. А немцы, связанные с Доном секретным договором о военной помощи, просто проигнорировали требование Киева.</w:t>
      </w:r>
    </w:p>
    <w:p w14:paraId="148386A9" w14:textId="77777777" w:rsidR="00E352E8" w:rsidRPr="00E7370A" w:rsidRDefault="00E352E8" w:rsidP="009F4E52">
      <w:pPr>
        <w:pStyle w:val="ae"/>
        <w:spacing w:before="0" w:after="0"/>
        <w:jc w:val="both"/>
        <w:rPr>
          <w:color w:val="auto"/>
          <w:sz w:val="16"/>
          <w:szCs w:val="16"/>
        </w:rPr>
      </w:pPr>
      <w:r w:rsidRPr="00E7370A">
        <w:rPr>
          <w:color w:val="auto"/>
          <w:sz w:val="16"/>
          <w:szCs w:val="16"/>
        </w:rPr>
        <w:t xml:space="preserve">К концу сентября донская авиация насчитывала уже 10 исправных и 15 неисправных аэропланов, проходивших ремонт в Таганрогских </w:t>
      </w:r>
      <w:proofErr w:type="spellStart"/>
      <w:r w:rsidRPr="00E7370A">
        <w:rPr>
          <w:color w:val="auto"/>
          <w:sz w:val="16"/>
          <w:szCs w:val="16"/>
        </w:rPr>
        <w:t>авиамастерских</w:t>
      </w:r>
      <w:proofErr w:type="spellEnd"/>
      <w:r w:rsidRPr="00E7370A">
        <w:rPr>
          <w:color w:val="auto"/>
          <w:sz w:val="16"/>
          <w:szCs w:val="16"/>
        </w:rPr>
        <w:t>.</w:t>
      </w:r>
    </w:p>
    <w:p w14:paraId="14D1C9DA" w14:textId="77777777" w:rsidR="00E352E8" w:rsidRPr="00E7370A" w:rsidRDefault="00E352E8" w:rsidP="009F4E52">
      <w:pPr>
        <w:pStyle w:val="ae"/>
        <w:spacing w:before="0" w:after="0"/>
        <w:jc w:val="both"/>
        <w:rPr>
          <w:color w:val="auto"/>
          <w:sz w:val="16"/>
          <w:szCs w:val="16"/>
        </w:rPr>
      </w:pPr>
      <w:r w:rsidRPr="00E7370A">
        <w:rPr>
          <w:color w:val="auto"/>
          <w:sz w:val="16"/>
          <w:szCs w:val="16"/>
        </w:rPr>
        <w:t>За три летних месяца Донская авиация совершила 57 боевых вылетов, сбросив на противника 100 пудов (1600 кг) бомб (17065).</w:t>
      </w:r>
    </w:p>
    <w:p w14:paraId="4F397C79" w14:textId="77777777" w:rsidR="00E352E8" w:rsidRPr="00E7370A" w:rsidRDefault="00E352E8" w:rsidP="009F4E52">
      <w:pPr>
        <w:pStyle w:val="ae"/>
        <w:spacing w:before="0" w:after="0"/>
        <w:jc w:val="both"/>
        <w:rPr>
          <w:color w:val="auto"/>
          <w:sz w:val="16"/>
          <w:szCs w:val="16"/>
        </w:rPr>
      </w:pPr>
    </w:p>
    <w:p w14:paraId="6B690459" w14:textId="77777777" w:rsidR="004E725C" w:rsidRPr="00E7370A" w:rsidRDefault="004E725C" w:rsidP="009F4E52">
      <w:pPr>
        <w:pStyle w:val="ae"/>
        <w:spacing w:before="0" w:after="0"/>
        <w:jc w:val="both"/>
        <w:rPr>
          <w:color w:val="auto"/>
          <w:sz w:val="16"/>
          <w:szCs w:val="16"/>
        </w:rPr>
      </w:pPr>
      <w:r w:rsidRPr="00E7370A">
        <w:rPr>
          <w:color w:val="auto"/>
          <w:sz w:val="16"/>
          <w:szCs w:val="16"/>
        </w:rPr>
        <w:t>4-го июля 1918 сформированный Барановым эшелон из 24 вагонов с самолетами, моторами, запчастями и авиабомбами отправился на восток. По документам он вез в Харьков имущество для одного из отрядов украинских ВВС. На самом же деле поезд пересек неохраняемую границу, миновал Таганрог и 27 июля прибыл в казачью столицу Новочеркасск. 2 августа за ним последовал очередной состав из 40 товарных и одного пассажирского вагона, в котором, помимо самолетов, находилась группа украинских летчиков во главе с полковником Ковалевым, желавших сражаться с большевиками в рядах Донской армии.</w:t>
      </w:r>
    </w:p>
    <w:p w14:paraId="36D8B4BB" w14:textId="77777777" w:rsidR="004E725C" w:rsidRPr="00E7370A" w:rsidRDefault="004E725C" w:rsidP="009F4E52">
      <w:pPr>
        <w:pStyle w:val="ae"/>
        <w:spacing w:before="0" w:after="0"/>
        <w:jc w:val="both"/>
        <w:rPr>
          <w:color w:val="auto"/>
          <w:sz w:val="16"/>
          <w:szCs w:val="16"/>
        </w:rPr>
      </w:pPr>
      <w:r w:rsidRPr="00E7370A">
        <w:rPr>
          <w:color w:val="auto"/>
          <w:sz w:val="16"/>
          <w:szCs w:val="16"/>
        </w:rPr>
        <w:t>Но даже при тогдашней неразберихе скрыть исчезновение двух эшелонов с аэропланами оказалось невозможно. «Двойная игра» Баранова была раскрыта. Правительство гетмана Скоропадского издало приказ о его аресте и обратилось к германскому командованию, под чьим контролем находились все железные дороги Украины, с требованием задержать хотя бы второй эшелон. Однако ни то ни другое не увенчалось успехом. Баранов не стал дожидаться конвоиров и одновременно с отправкой второго состава бежал в Новочеркасск, где его уже ждал пост начальника авиации Всевеликого Войска Донского. А немцы, связанные с Доном секретным договором о военной помощи, просто проигнорировали требование Киева (18563).</w:t>
      </w:r>
    </w:p>
    <w:p w14:paraId="329A4114" w14:textId="77777777" w:rsidR="004E725C" w:rsidRPr="00E7370A" w:rsidRDefault="004E725C" w:rsidP="009F4E52">
      <w:pPr>
        <w:spacing w:after="0" w:line="240" w:lineRule="auto"/>
        <w:jc w:val="both"/>
        <w:rPr>
          <w:rFonts w:ascii="Times New Roman" w:hAnsi="Times New Roman" w:cs="Times New Roman"/>
          <w:sz w:val="16"/>
          <w:szCs w:val="16"/>
        </w:rPr>
      </w:pPr>
    </w:p>
    <w:p w14:paraId="62BF5941" w14:textId="43A6814B" w:rsidR="00987AAE" w:rsidRPr="00E7370A" w:rsidRDefault="00987AAE" w:rsidP="009F4E52">
      <w:pPr>
        <w:pStyle w:val="ae"/>
        <w:spacing w:before="0" w:after="0"/>
        <w:jc w:val="both"/>
        <w:rPr>
          <w:color w:val="auto"/>
          <w:sz w:val="16"/>
          <w:szCs w:val="16"/>
        </w:rPr>
      </w:pPr>
      <w:r w:rsidRPr="00E7370A">
        <w:rPr>
          <w:color w:val="auto"/>
          <w:sz w:val="16"/>
          <w:szCs w:val="16"/>
        </w:rPr>
        <w:t xml:space="preserve">4 июля 1918, вновь разбив красных, солдаты и офицеры Добровольческой армии добровольцы овладели Песчанокопским (на юге нынешней Ростовской области), вместе с красноармейцами Песчанокопское и соседнее село Белая Глина </w:t>
      </w:r>
      <w:r w:rsidR="00D30863">
        <w:rPr>
          <w:color w:val="auto"/>
          <w:sz w:val="16"/>
          <w:szCs w:val="16"/>
        </w:rPr>
        <w:t xml:space="preserve"> </w:t>
      </w:r>
      <w:r w:rsidRPr="00E7370A">
        <w:rPr>
          <w:color w:val="auto"/>
          <w:sz w:val="16"/>
          <w:szCs w:val="16"/>
        </w:rPr>
        <w:t>(занято 6 июля) покинули большая часть местных жителей, опасавшихся мести «белых» (ранее, еще во время «Ледяного похода» жители сел по решению своих сельских сходов убили оставленных у них раненых Добровольческой армии). В ходе боев за Белую Глину «белые» потеряли около 400 человек, в основном из числа элитных «офицерских» полков. Полковник Михаил Жебрак-</w:t>
      </w:r>
      <w:proofErr w:type="spellStart"/>
      <w:r w:rsidRPr="00E7370A">
        <w:rPr>
          <w:color w:val="auto"/>
          <w:sz w:val="16"/>
          <w:szCs w:val="16"/>
        </w:rPr>
        <w:t>Русанович</w:t>
      </w:r>
      <w:proofErr w:type="spellEnd"/>
      <w:r w:rsidRPr="00E7370A">
        <w:rPr>
          <w:color w:val="auto"/>
          <w:sz w:val="16"/>
          <w:szCs w:val="16"/>
        </w:rPr>
        <w:t>, попавший в плен к «красным» раненым, был ими подвергнут зверским пыткам и сожжен заживо. Было взято в плен около 5 тысяч «красных». Часть пленных, из тех, что были насильно мобилизованы коммунистами, вступили в Добровольческую армию, а большинство по приказу Деникина было отпущено по домам. При этом полковник Михаил Дроздовский до приказа Деникина успел расстрелять несколько сотен красноармейцев, виновных, по его мнению, в мученической смерти Жебрак-</w:t>
      </w:r>
      <w:proofErr w:type="spellStart"/>
      <w:r w:rsidRPr="00E7370A">
        <w:rPr>
          <w:color w:val="auto"/>
          <w:sz w:val="16"/>
          <w:szCs w:val="16"/>
        </w:rPr>
        <w:t>Русановича</w:t>
      </w:r>
      <w:proofErr w:type="spellEnd"/>
      <w:r w:rsidRPr="00E7370A">
        <w:rPr>
          <w:color w:val="auto"/>
          <w:sz w:val="16"/>
          <w:szCs w:val="16"/>
        </w:rPr>
        <w:t xml:space="preserve"> (17045).</w:t>
      </w:r>
    </w:p>
    <w:p w14:paraId="61D00D45" w14:textId="77777777" w:rsidR="00987AAE" w:rsidRPr="00E7370A" w:rsidRDefault="00987AAE" w:rsidP="009F4E52">
      <w:pPr>
        <w:pStyle w:val="ae"/>
        <w:spacing w:before="0" w:after="0"/>
        <w:jc w:val="both"/>
        <w:rPr>
          <w:color w:val="auto"/>
          <w:sz w:val="16"/>
          <w:szCs w:val="16"/>
        </w:rPr>
      </w:pPr>
    </w:p>
    <w:p w14:paraId="0599F72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7EAC040F" w14:textId="77777777" w:rsidR="000F2CE1" w:rsidRPr="00E7370A" w:rsidRDefault="000F2CE1" w:rsidP="009F4E52">
      <w:pPr>
        <w:spacing w:after="0" w:line="240" w:lineRule="auto"/>
        <w:jc w:val="both"/>
        <w:rPr>
          <w:rFonts w:ascii="Times New Roman" w:hAnsi="Times New Roman" w:cs="Times New Roman"/>
          <w:sz w:val="16"/>
          <w:szCs w:val="16"/>
        </w:rPr>
      </w:pPr>
    </w:p>
    <w:p w14:paraId="2824B2A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июля 1918 состоялся 5 Всероссийский съезд Советов и принял Конституцию РСФСР (226,257) и шел до 10 июля 1918 (1348,115). Левые эсеры требовали отмены продовольственной диктатуры и Брестского мира (3908,283).</w:t>
      </w:r>
    </w:p>
    <w:p w14:paraId="22E7812C" w14:textId="77777777" w:rsidR="000F2CE1" w:rsidRPr="00E7370A" w:rsidRDefault="000F2CE1" w:rsidP="009F4E52">
      <w:pPr>
        <w:spacing w:after="0" w:line="240" w:lineRule="auto"/>
        <w:jc w:val="both"/>
        <w:rPr>
          <w:rFonts w:ascii="Times New Roman" w:hAnsi="Times New Roman" w:cs="Times New Roman"/>
          <w:sz w:val="16"/>
          <w:szCs w:val="16"/>
        </w:rPr>
      </w:pPr>
    </w:p>
    <w:p w14:paraId="26534529" w14:textId="77777777" w:rsidR="00C918CF" w:rsidRPr="00E7370A" w:rsidRDefault="00C918CF" w:rsidP="009F4E52">
      <w:pPr>
        <w:pStyle w:val="ae"/>
        <w:spacing w:before="0" w:after="0"/>
        <w:jc w:val="both"/>
        <w:rPr>
          <w:color w:val="auto"/>
          <w:sz w:val="16"/>
          <w:szCs w:val="16"/>
        </w:rPr>
      </w:pPr>
      <w:r w:rsidRPr="00E7370A">
        <w:rPr>
          <w:color w:val="auto"/>
          <w:sz w:val="16"/>
          <w:szCs w:val="16"/>
        </w:rPr>
        <w:t>4 июля 1918 в Москве открылся V Всероссийский съезд Советов, в ходе которого произошли важные и драматические события (от принятия Конституции РСФСР до восстания левых эсеров и их окончательного размежевания с большевиками). 5 июля съезд официально одобрил идею применения против противников советской власти «массового террора» (17045).</w:t>
      </w:r>
    </w:p>
    <w:p w14:paraId="6390F701" w14:textId="77777777" w:rsidR="00C918CF" w:rsidRPr="00E7370A" w:rsidRDefault="00C918CF" w:rsidP="009F4E52">
      <w:pPr>
        <w:spacing w:after="0" w:line="240" w:lineRule="auto"/>
        <w:jc w:val="both"/>
        <w:rPr>
          <w:rFonts w:ascii="Times New Roman" w:hAnsi="Times New Roman" w:cs="Times New Roman"/>
          <w:sz w:val="16"/>
          <w:szCs w:val="16"/>
        </w:rPr>
      </w:pPr>
    </w:p>
    <w:p w14:paraId="4B60DBA5" w14:textId="77777777" w:rsidR="00C918CF" w:rsidRPr="00E7370A" w:rsidRDefault="00C918CF" w:rsidP="009F4E52">
      <w:pPr>
        <w:pStyle w:val="ae"/>
        <w:spacing w:before="0" w:after="0"/>
        <w:jc w:val="both"/>
        <w:rPr>
          <w:color w:val="auto"/>
          <w:sz w:val="16"/>
          <w:szCs w:val="16"/>
        </w:rPr>
      </w:pPr>
      <w:r w:rsidRPr="00E7370A">
        <w:rPr>
          <w:color w:val="auto"/>
          <w:sz w:val="16"/>
          <w:szCs w:val="16"/>
        </w:rPr>
        <w:t xml:space="preserve">4 июля в Москве открылся V Съезд Советов, на котором делегаты от левых эсеров (30,3% всех делегатов) продолжили критику своих вчерашних союзников. Мария Спиридонова назвала большевиков «предателями революции». Другой лидер, Борис </w:t>
      </w:r>
      <w:proofErr w:type="spellStart"/>
      <w:r w:rsidRPr="00E7370A">
        <w:rPr>
          <w:color w:val="auto"/>
          <w:sz w:val="16"/>
          <w:szCs w:val="16"/>
        </w:rPr>
        <w:t>Камков</w:t>
      </w:r>
      <w:proofErr w:type="spellEnd"/>
      <w:r w:rsidRPr="00E7370A">
        <w:rPr>
          <w:color w:val="auto"/>
          <w:sz w:val="16"/>
          <w:szCs w:val="16"/>
        </w:rPr>
        <w:t>, потребовал «вымести из деревни продотряды и комбеды». На голосование был поставлен вопрос о денонсации Брестского мира и возобновлении войны с Германией. Когда это предложение не прошло, делегаты левых эсеров до 6 июля покинули съезд (17045).</w:t>
      </w:r>
    </w:p>
    <w:p w14:paraId="5DD73390" w14:textId="77777777" w:rsidR="00C918CF" w:rsidRPr="00E7370A" w:rsidRDefault="00C918CF" w:rsidP="009F4E52">
      <w:pPr>
        <w:spacing w:after="0" w:line="240" w:lineRule="auto"/>
        <w:jc w:val="both"/>
        <w:rPr>
          <w:rFonts w:ascii="Times New Roman" w:hAnsi="Times New Roman" w:cs="Times New Roman"/>
          <w:sz w:val="16"/>
          <w:szCs w:val="16"/>
        </w:rPr>
      </w:pPr>
    </w:p>
    <w:p w14:paraId="23E2075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июля 1918 Сибирская дума приняла декларацию о независимости Сибири (3481).</w:t>
      </w:r>
    </w:p>
    <w:p w14:paraId="31412B6A" w14:textId="77777777" w:rsidR="000F2CE1" w:rsidRPr="00E7370A" w:rsidRDefault="000F2CE1" w:rsidP="009F4E52">
      <w:pPr>
        <w:spacing w:after="0" w:line="240" w:lineRule="auto"/>
        <w:jc w:val="both"/>
        <w:rPr>
          <w:rFonts w:ascii="Times New Roman" w:hAnsi="Times New Roman" w:cs="Times New Roman"/>
          <w:sz w:val="16"/>
          <w:szCs w:val="16"/>
        </w:rPr>
      </w:pPr>
    </w:p>
    <w:p w14:paraId="2C2B56E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июля 1918 на территории Сибири, захваченной белой армией, издана декларация "О государственной самостоятельности Сибири" (9870).</w:t>
      </w:r>
    </w:p>
    <w:p w14:paraId="15B29EA3" w14:textId="77777777" w:rsidR="000F2CE1" w:rsidRPr="00E7370A" w:rsidRDefault="000F2CE1" w:rsidP="009F4E52">
      <w:pPr>
        <w:spacing w:after="0" w:line="240" w:lineRule="auto"/>
        <w:jc w:val="both"/>
        <w:rPr>
          <w:rFonts w:ascii="Times New Roman" w:hAnsi="Times New Roman" w:cs="Times New Roman"/>
          <w:sz w:val="16"/>
          <w:szCs w:val="16"/>
        </w:rPr>
      </w:pPr>
    </w:p>
    <w:p w14:paraId="007C933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июля 1918 во Владивостоке создано Временное правительство (4962).</w:t>
      </w:r>
    </w:p>
    <w:p w14:paraId="46281060" w14:textId="77777777" w:rsidR="000F2CE1" w:rsidRPr="00E7370A" w:rsidRDefault="000F2CE1" w:rsidP="009F4E52">
      <w:pPr>
        <w:spacing w:after="0" w:line="240" w:lineRule="auto"/>
        <w:jc w:val="both"/>
        <w:rPr>
          <w:rFonts w:ascii="Times New Roman" w:hAnsi="Times New Roman" w:cs="Times New Roman"/>
          <w:sz w:val="16"/>
          <w:szCs w:val="16"/>
        </w:rPr>
      </w:pPr>
    </w:p>
    <w:p w14:paraId="0A090E98" w14:textId="77777777" w:rsidR="00987AAE"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18818263" w14:textId="77777777" w:rsidR="00987AAE" w:rsidRPr="00E7370A" w:rsidRDefault="00987AAE" w:rsidP="009F4E52">
      <w:pPr>
        <w:spacing w:after="0" w:line="240" w:lineRule="auto"/>
        <w:jc w:val="both"/>
        <w:rPr>
          <w:rFonts w:ascii="Times New Roman" w:hAnsi="Times New Roman" w:cs="Times New Roman"/>
          <w:sz w:val="16"/>
          <w:szCs w:val="16"/>
        </w:rPr>
      </w:pPr>
    </w:p>
    <w:p w14:paraId="3B73C70A" w14:textId="77777777" w:rsidR="00972BAC" w:rsidRPr="00E7370A" w:rsidRDefault="00972BA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4 июля</w:t>
      </w:r>
      <w:r w:rsidRPr="00E7370A">
        <w:rPr>
          <w:rFonts w:ascii="Times New Roman" w:hAnsi="Times New Roman" w:cs="Times New Roman"/>
          <w:sz w:val="16"/>
          <w:szCs w:val="16"/>
        </w:rPr>
        <w:t xml:space="preserve"> в 1918 году капитан </w:t>
      </w:r>
      <w:proofErr w:type="spellStart"/>
      <w:r w:rsidRPr="00E7370A">
        <w:rPr>
          <w:rFonts w:ascii="Times New Roman" w:hAnsi="Times New Roman" w:cs="Times New Roman"/>
          <w:sz w:val="16"/>
          <w:szCs w:val="16"/>
        </w:rPr>
        <w:t>Патгисон</w:t>
      </w:r>
      <w:proofErr w:type="spellEnd"/>
      <w:r w:rsidRPr="00E7370A">
        <w:rPr>
          <w:rFonts w:ascii="Times New Roman" w:hAnsi="Times New Roman" w:cs="Times New Roman"/>
          <w:sz w:val="16"/>
          <w:szCs w:val="16"/>
        </w:rPr>
        <w:t xml:space="preserve">, пилотирующий английскую многоцелевую летающую лодку </w:t>
      </w:r>
      <w:hyperlink r:id="rId212" w:tgtFrame="_blank" w:history="1">
        <w:r w:rsidRPr="00E7370A">
          <w:rPr>
            <w:rFonts w:ascii="Times New Roman" w:hAnsi="Times New Roman" w:cs="Times New Roman"/>
            <w:sz w:val="16"/>
            <w:szCs w:val="16"/>
          </w:rPr>
          <w:t xml:space="preserve">«F.2A», </w:t>
        </w:r>
      </w:hyperlink>
      <w:r w:rsidRPr="00E7370A">
        <w:rPr>
          <w:rFonts w:ascii="Times New Roman" w:hAnsi="Times New Roman" w:cs="Times New Roman"/>
          <w:sz w:val="16"/>
          <w:szCs w:val="16"/>
        </w:rPr>
        <w:t xml:space="preserve">сумел сбить над </w:t>
      </w:r>
      <w:proofErr w:type="spellStart"/>
      <w:r w:rsidRPr="00E7370A">
        <w:rPr>
          <w:rFonts w:ascii="Times New Roman" w:hAnsi="Times New Roman" w:cs="Times New Roman"/>
          <w:sz w:val="16"/>
          <w:szCs w:val="16"/>
        </w:rPr>
        <w:t>Гельголандом</w:t>
      </w:r>
      <w:proofErr w:type="spellEnd"/>
      <w:r w:rsidRPr="00E7370A">
        <w:rPr>
          <w:rFonts w:ascii="Times New Roman" w:hAnsi="Times New Roman" w:cs="Times New Roman"/>
          <w:sz w:val="16"/>
          <w:szCs w:val="16"/>
        </w:rPr>
        <w:t xml:space="preserve"> германский морской дирижабль «L 62». Самолеты </w:t>
      </w:r>
      <w:proofErr w:type="spellStart"/>
      <w:r w:rsidRPr="00E7370A">
        <w:rPr>
          <w:rFonts w:ascii="Times New Roman" w:hAnsi="Times New Roman" w:cs="Times New Roman"/>
          <w:sz w:val="16"/>
          <w:szCs w:val="16"/>
        </w:rPr>
        <w:t>Феликстоу</w:t>
      </w:r>
      <w:proofErr w:type="spellEnd"/>
      <w:r w:rsidRPr="00E7370A">
        <w:rPr>
          <w:rFonts w:ascii="Times New Roman" w:hAnsi="Times New Roman" w:cs="Times New Roman"/>
          <w:sz w:val="16"/>
          <w:szCs w:val="16"/>
        </w:rPr>
        <w:t xml:space="preserve"> «F.2A» применялись для дальней разведки, противолодочного патрулирования и в качестве многоместного истребителя охраны побережья (14942).</w:t>
      </w:r>
    </w:p>
    <w:p w14:paraId="63A79183" w14:textId="77777777" w:rsidR="00972BAC" w:rsidRPr="00E7370A" w:rsidRDefault="00972BAC" w:rsidP="009F4E52">
      <w:pPr>
        <w:spacing w:after="0" w:line="240" w:lineRule="auto"/>
        <w:jc w:val="both"/>
        <w:rPr>
          <w:rFonts w:ascii="Times New Roman" w:hAnsi="Times New Roman" w:cs="Times New Roman"/>
          <w:sz w:val="16"/>
          <w:szCs w:val="16"/>
        </w:rPr>
      </w:pPr>
    </w:p>
    <w:p w14:paraId="2E86485A" w14:textId="77777777" w:rsidR="00987AAE" w:rsidRPr="00E7370A" w:rsidRDefault="00987AAE" w:rsidP="009F4E52">
      <w:pPr>
        <w:pStyle w:val="ae"/>
        <w:spacing w:before="0" w:after="0"/>
        <w:jc w:val="both"/>
        <w:rPr>
          <w:color w:val="auto"/>
          <w:sz w:val="16"/>
          <w:szCs w:val="16"/>
        </w:rPr>
      </w:pPr>
      <w:r w:rsidRPr="00E7370A">
        <w:rPr>
          <w:color w:val="auto"/>
          <w:sz w:val="16"/>
          <w:szCs w:val="16"/>
        </w:rPr>
        <w:t xml:space="preserve">4 июля 1918 произошла битва при </w:t>
      </w:r>
      <w:proofErr w:type="spellStart"/>
      <w:r w:rsidRPr="00E7370A">
        <w:rPr>
          <w:color w:val="auto"/>
          <w:sz w:val="16"/>
          <w:szCs w:val="16"/>
        </w:rPr>
        <w:t>Амеле</w:t>
      </w:r>
      <w:proofErr w:type="spellEnd"/>
      <w:r w:rsidRPr="00E7370A">
        <w:rPr>
          <w:color w:val="auto"/>
          <w:sz w:val="16"/>
          <w:szCs w:val="16"/>
        </w:rPr>
        <w:t xml:space="preserve"> (</w:t>
      </w:r>
      <w:proofErr w:type="spellStart"/>
      <w:r w:rsidRPr="00E7370A">
        <w:rPr>
          <w:color w:val="auto"/>
          <w:sz w:val="16"/>
          <w:szCs w:val="16"/>
        </w:rPr>
        <w:t>Хамеле</w:t>
      </w:r>
      <w:proofErr w:type="spellEnd"/>
      <w:r w:rsidRPr="00E7370A">
        <w:rPr>
          <w:color w:val="auto"/>
          <w:sz w:val="16"/>
          <w:szCs w:val="16"/>
        </w:rPr>
        <w:t xml:space="preserve">) (в 10 км к востоку от Амьена на севере Франции), в ходе которой австралийские и американские войска нанесли поражение немцам. </w:t>
      </w:r>
      <w:proofErr w:type="spellStart"/>
      <w:r w:rsidRPr="00E7370A">
        <w:rPr>
          <w:color w:val="auto"/>
          <w:sz w:val="16"/>
          <w:szCs w:val="16"/>
        </w:rPr>
        <w:t>Амель</w:t>
      </w:r>
      <w:proofErr w:type="spellEnd"/>
      <w:r w:rsidRPr="00E7370A">
        <w:rPr>
          <w:color w:val="auto"/>
          <w:sz w:val="16"/>
          <w:szCs w:val="16"/>
        </w:rPr>
        <w:t xml:space="preserve"> имел стратегическое значение для обеих сторон, так как контроль за окрестностями небольшого городка позволял развивать наступление дальше и создать угрозу окружения крупных группировок как союзников по Антанте, так и немцев. В ходе боев союзники по Антанте активно применяли авиацию, танки новейшей модификации </w:t>
      </w:r>
      <w:proofErr w:type="spellStart"/>
      <w:r w:rsidRPr="00E7370A">
        <w:rPr>
          <w:color w:val="auto"/>
          <w:sz w:val="16"/>
          <w:szCs w:val="16"/>
        </w:rPr>
        <w:t>Mk</w:t>
      </w:r>
      <w:proofErr w:type="spellEnd"/>
      <w:r w:rsidRPr="00E7370A">
        <w:rPr>
          <w:color w:val="auto"/>
          <w:sz w:val="16"/>
          <w:szCs w:val="16"/>
        </w:rPr>
        <w:t xml:space="preserve"> V (впоследствии они до 1930 года состояли на вооружении даже в советской Красной армии) и артиллерийский огонь из 630 орудий (атакующие шли непосредственно за огневым валом, и часть солдат погибла от собственного же огня). Но потери американцев и австралийцев (1400 погибших) были ниже немецких (2000 погибших, 1600 пленных). В ходе боев за </w:t>
      </w:r>
      <w:proofErr w:type="spellStart"/>
      <w:r w:rsidRPr="00E7370A">
        <w:rPr>
          <w:color w:val="auto"/>
          <w:sz w:val="16"/>
          <w:szCs w:val="16"/>
        </w:rPr>
        <w:t>Амель</w:t>
      </w:r>
      <w:proofErr w:type="spellEnd"/>
      <w:r w:rsidRPr="00E7370A">
        <w:rPr>
          <w:color w:val="auto"/>
          <w:sz w:val="16"/>
          <w:szCs w:val="16"/>
        </w:rPr>
        <w:t xml:space="preserve"> боеприпасы и медикаменты для раненых американских и австралийских солдат доставлялись с помощью самолетов: сбрасывались им на парашютах. Немецкие солдаты были деморализованы увиденным. Военный историк, генерал Андрей Зайончковский, писал: «Дивизиям резерва, храбро, но разрозненно шедшим в контратаку, отступившие германцы местами кричали «штрейкбрехеры» и «</w:t>
      </w:r>
      <w:proofErr w:type="spellStart"/>
      <w:r w:rsidRPr="00E7370A">
        <w:rPr>
          <w:color w:val="auto"/>
          <w:sz w:val="16"/>
          <w:szCs w:val="16"/>
        </w:rPr>
        <w:t>затягиватели</w:t>
      </w:r>
      <w:proofErr w:type="spellEnd"/>
      <w:r w:rsidRPr="00E7370A">
        <w:rPr>
          <w:color w:val="auto"/>
          <w:sz w:val="16"/>
          <w:szCs w:val="16"/>
        </w:rPr>
        <w:t xml:space="preserve"> войны».</w:t>
      </w:r>
    </w:p>
    <w:p w14:paraId="70925E8A" w14:textId="77777777" w:rsidR="00987AAE" w:rsidRPr="00E7370A" w:rsidRDefault="00987AAE" w:rsidP="009F4E52">
      <w:pPr>
        <w:pStyle w:val="ae"/>
        <w:spacing w:before="0" w:after="0"/>
        <w:jc w:val="both"/>
        <w:rPr>
          <w:color w:val="auto"/>
          <w:sz w:val="16"/>
          <w:szCs w:val="16"/>
        </w:rPr>
      </w:pPr>
      <w:proofErr w:type="spellStart"/>
      <w:r w:rsidRPr="00E7370A">
        <w:rPr>
          <w:color w:val="auto"/>
          <w:sz w:val="16"/>
          <w:szCs w:val="16"/>
        </w:rPr>
        <w:t>Амель</w:t>
      </w:r>
      <w:proofErr w:type="spellEnd"/>
      <w:r w:rsidRPr="00E7370A">
        <w:rPr>
          <w:color w:val="auto"/>
          <w:sz w:val="16"/>
          <w:szCs w:val="16"/>
        </w:rPr>
        <w:t xml:space="preserve"> был отбит у немцев, но этот успех союзники по Антанте еще долго не могли превратить в стратегический: спустя некоторое время немцы предприняли очередные (правда, уже последние) успешные попытки наступления (17045).</w:t>
      </w:r>
    </w:p>
    <w:p w14:paraId="3A41B6AA" w14:textId="77777777" w:rsidR="00987AAE" w:rsidRPr="00E7370A" w:rsidRDefault="00987AAE" w:rsidP="009F4E52">
      <w:pPr>
        <w:spacing w:after="0" w:line="240" w:lineRule="auto"/>
        <w:jc w:val="both"/>
        <w:rPr>
          <w:rFonts w:ascii="Times New Roman" w:hAnsi="Times New Roman" w:cs="Times New Roman"/>
          <w:sz w:val="16"/>
          <w:szCs w:val="16"/>
        </w:rPr>
      </w:pPr>
    </w:p>
    <w:p w14:paraId="06096C3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3288D591" w14:textId="77777777" w:rsidR="000F2CE1" w:rsidRPr="00E7370A" w:rsidRDefault="000F2CE1" w:rsidP="009F4E52">
      <w:pPr>
        <w:spacing w:after="0" w:line="240" w:lineRule="auto"/>
        <w:jc w:val="both"/>
        <w:rPr>
          <w:rFonts w:ascii="Times New Roman" w:hAnsi="Times New Roman" w:cs="Times New Roman"/>
          <w:sz w:val="16"/>
          <w:szCs w:val="16"/>
        </w:rPr>
      </w:pPr>
    </w:p>
    <w:p w14:paraId="4675EAE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июля 1918 г. начальник </w:t>
      </w:r>
      <w:proofErr w:type="spellStart"/>
      <w:r w:rsidRPr="00E7370A">
        <w:rPr>
          <w:rFonts w:ascii="Times New Roman" w:hAnsi="Times New Roman" w:cs="Times New Roman"/>
          <w:sz w:val="16"/>
          <w:szCs w:val="16"/>
        </w:rPr>
        <w:t>Главвоздухфлота</w:t>
      </w:r>
      <w:proofErr w:type="spellEnd"/>
      <w:r w:rsidRPr="00E7370A">
        <w:rPr>
          <w:rFonts w:ascii="Times New Roman" w:hAnsi="Times New Roman" w:cs="Times New Roman"/>
          <w:sz w:val="16"/>
          <w:szCs w:val="16"/>
        </w:rPr>
        <w:t xml:space="preserve"> Соловов письменно предложил Поликарпову принять участие в проектировании машин; при этом Нико</w:t>
      </w:r>
      <w:r w:rsidRPr="00E7370A">
        <w:rPr>
          <w:rFonts w:ascii="Times New Roman" w:hAnsi="Times New Roman" w:cs="Times New Roman"/>
          <w:sz w:val="16"/>
          <w:szCs w:val="16"/>
        </w:rPr>
        <w:softHyphen/>
        <w:t>лай Николаевич не освобождался от выполнения теку</w:t>
      </w:r>
      <w:r w:rsidRPr="00E7370A">
        <w:rPr>
          <w:rFonts w:ascii="Times New Roman" w:hAnsi="Times New Roman" w:cs="Times New Roman"/>
          <w:sz w:val="16"/>
          <w:szCs w:val="16"/>
        </w:rPr>
        <w:softHyphen/>
        <w:t>щих неотложных задач. В бюро оказалось много инженеров, занимавшихся ранее только эксплуатацией техники, организационными вопросами, но никогда не принимавших участия в проектно-конструкторских ра</w:t>
      </w:r>
      <w:r w:rsidRPr="00E7370A">
        <w:rPr>
          <w:rFonts w:ascii="Times New Roman" w:hAnsi="Times New Roman" w:cs="Times New Roman"/>
          <w:sz w:val="16"/>
          <w:szCs w:val="16"/>
        </w:rPr>
        <w:softHyphen/>
        <w:t>ботах. Поэтому отдача коллектива была низкой (10667).</w:t>
      </w:r>
    </w:p>
    <w:p w14:paraId="34C06CFE" w14:textId="77777777" w:rsidR="000F2CE1" w:rsidRPr="00E7370A" w:rsidRDefault="000F2CE1" w:rsidP="009F4E52">
      <w:pPr>
        <w:spacing w:after="0" w:line="240" w:lineRule="auto"/>
        <w:jc w:val="both"/>
        <w:rPr>
          <w:rFonts w:ascii="Times New Roman" w:hAnsi="Times New Roman" w:cs="Times New Roman"/>
          <w:sz w:val="16"/>
          <w:szCs w:val="16"/>
        </w:rPr>
      </w:pPr>
    </w:p>
    <w:p w14:paraId="5522090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июля 1918 г. Поликарпова командировали в Казань для выяснения вопроса о возможности передач одному из заводов заказа на достройку самолетов. Счел, что целесообразным является размещение производства “Муромцев” в казармах Каргопольского полка Казани. В докладе он отметил, что рядом располагается аэро</w:t>
      </w:r>
      <w:r w:rsidRPr="00E7370A">
        <w:rPr>
          <w:rFonts w:ascii="Times New Roman" w:hAnsi="Times New Roman" w:cs="Times New Roman"/>
          <w:sz w:val="16"/>
          <w:szCs w:val="16"/>
        </w:rPr>
        <w:softHyphen/>
        <w:t>дром, прикинул, где и как можно поселить людей, при</w:t>
      </w:r>
      <w:r w:rsidRPr="00E7370A">
        <w:rPr>
          <w:rFonts w:ascii="Times New Roman" w:hAnsi="Times New Roman" w:cs="Times New Roman"/>
          <w:sz w:val="16"/>
          <w:szCs w:val="16"/>
        </w:rPr>
        <w:softHyphen/>
        <w:t>ложил смету расходов по эвакуации 13 самолетов из Петрограда в Казань (10667).</w:t>
      </w:r>
    </w:p>
    <w:p w14:paraId="15C1AA63" w14:textId="77777777" w:rsidR="000F2CE1" w:rsidRPr="00E7370A" w:rsidRDefault="000F2CE1" w:rsidP="009F4E52">
      <w:pPr>
        <w:spacing w:after="0" w:line="240" w:lineRule="auto"/>
        <w:jc w:val="both"/>
        <w:rPr>
          <w:rFonts w:ascii="Times New Roman" w:hAnsi="Times New Roman" w:cs="Times New Roman"/>
          <w:sz w:val="16"/>
          <w:szCs w:val="16"/>
        </w:rPr>
      </w:pPr>
    </w:p>
    <w:p w14:paraId="41B2651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3DC137E" w14:textId="77777777" w:rsidR="000F2CE1" w:rsidRPr="00E7370A" w:rsidRDefault="000F2CE1" w:rsidP="009F4E52">
      <w:pPr>
        <w:spacing w:after="0" w:line="240" w:lineRule="auto"/>
        <w:jc w:val="both"/>
        <w:rPr>
          <w:rFonts w:ascii="Times New Roman" w:hAnsi="Times New Roman" w:cs="Times New Roman"/>
          <w:sz w:val="16"/>
          <w:szCs w:val="16"/>
        </w:rPr>
      </w:pPr>
    </w:p>
    <w:p w14:paraId="5CE4AC34" w14:textId="77777777" w:rsidR="0099098B" w:rsidRPr="00E7370A" w:rsidRDefault="009909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июля 1918 эшелон с 12 самолетами (пять «Фарманов-30», четыре «</w:t>
      </w:r>
      <w:proofErr w:type="spellStart"/>
      <w:r w:rsidRPr="00E7370A">
        <w:rPr>
          <w:rFonts w:ascii="Times New Roman" w:hAnsi="Times New Roman" w:cs="Times New Roman"/>
          <w:sz w:val="16"/>
          <w:szCs w:val="16"/>
        </w:rPr>
        <w:t>Сопвича</w:t>
      </w:r>
      <w:proofErr w:type="spellEnd"/>
      <w:r w:rsidRPr="00E7370A">
        <w:rPr>
          <w:rFonts w:ascii="Times New Roman" w:hAnsi="Times New Roman" w:cs="Times New Roman"/>
          <w:sz w:val="16"/>
          <w:szCs w:val="16"/>
        </w:rPr>
        <w:t xml:space="preserve">», «Вуазен», «Альбатрос» и «Ньюпор-10»), четырьмя автомобилями, двадцатью запасными моторами и другим имуществом выехал из Москвы на восток. С эшелоном ехал сам </w:t>
      </w:r>
      <w:proofErr w:type="spellStart"/>
      <w:r w:rsidRPr="00E7370A">
        <w:rPr>
          <w:rFonts w:ascii="Times New Roman" w:hAnsi="Times New Roman" w:cs="Times New Roman"/>
          <w:sz w:val="16"/>
          <w:szCs w:val="16"/>
        </w:rPr>
        <w:t>Рахчеев</w:t>
      </w:r>
      <w:proofErr w:type="spellEnd"/>
      <w:r w:rsidRPr="00E7370A">
        <w:rPr>
          <w:rFonts w:ascii="Times New Roman" w:hAnsi="Times New Roman" w:cs="Times New Roman"/>
          <w:sz w:val="16"/>
          <w:szCs w:val="16"/>
        </w:rPr>
        <w:t>, комиссар Черных, семь летчиков и 12 механиков, в основном – уроженцев Сибири.</w:t>
      </w:r>
    </w:p>
    <w:p w14:paraId="4BAF223A" w14:textId="77777777" w:rsidR="0099098B" w:rsidRPr="00E7370A" w:rsidRDefault="009909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Поскольку Иркутск еще месяц назад был занят белогвардейцами, состав следовал только до Перми, где он должен был поступить в распоряжение командования Урало-Сибирского фронта. Приказ об этом знали </w:t>
      </w:r>
      <w:proofErr w:type="spellStart"/>
      <w:r w:rsidRPr="00E7370A">
        <w:rPr>
          <w:rFonts w:ascii="Times New Roman" w:hAnsi="Times New Roman" w:cs="Times New Roman"/>
          <w:sz w:val="16"/>
          <w:szCs w:val="16"/>
        </w:rPr>
        <w:t>Рахчеев</w:t>
      </w:r>
      <w:proofErr w:type="spellEnd"/>
      <w:r w:rsidRPr="00E7370A">
        <w:rPr>
          <w:rFonts w:ascii="Times New Roman" w:hAnsi="Times New Roman" w:cs="Times New Roman"/>
          <w:sz w:val="16"/>
          <w:szCs w:val="16"/>
        </w:rPr>
        <w:t xml:space="preserve"> и Черных. Все остальные были уверены, что едут домой. В Перми их ждал сюрприз. Комиссар объявил, что Сибирский авиапарк ликвидирован, а из его состава формируются два авиаотряда, которые будут приданы 3-й армии и отправлены на фронт. «Любой из вас имеет право отказаться – с улыбкой добавил Черных – но в этом случае он будет немедленно расстрелян, как изменник и дезертир!» За восемь месяцев советской власти авиаторы уже успели привыкнуть к своеобразному комиссарскому юмору, поэтому отказавшихся не было. Летчики Каменский, Катальников, Корольков и Снегирев вошли в 1-й Иркутский, а Юзе, Ходунов и Новичков – во 2-й Иркутский отряд. Командиром 1-го отряда стал Каменский, 2-го – Н. Новичков (в составленном на него белогвардейцами досье говорится: «Отъявленный большевик. Бросал бомбы на станцию Шаля, убил три коровы»).</w:t>
      </w:r>
    </w:p>
    <w:p w14:paraId="18C0F506" w14:textId="77777777" w:rsidR="0099098B" w:rsidRPr="00E7370A" w:rsidRDefault="009909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Интересно, что 2-й Иркутский отряд получил из расформированного авиапарка 3 новеньких «Фармана», которые сразу (в течение двух дней!) были разбиты Новичковым, </w:t>
      </w:r>
      <w:proofErr w:type="spellStart"/>
      <w:r w:rsidRPr="00E7370A">
        <w:rPr>
          <w:rFonts w:ascii="Times New Roman" w:hAnsi="Times New Roman" w:cs="Times New Roman"/>
          <w:sz w:val="16"/>
          <w:szCs w:val="16"/>
        </w:rPr>
        <w:t>Ходуновым</w:t>
      </w:r>
      <w:proofErr w:type="spellEnd"/>
      <w:r w:rsidRPr="00E7370A">
        <w:rPr>
          <w:rFonts w:ascii="Times New Roman" w:hAnsi="Times New Roman" w:cs="Times New Roman"/>
          <w:sz w:val="16"/>
          <w:szCs w:val="16"/>
        </w:rPr>
        <w:t xml:space="preserve"> и Юзе. В результате отряд фактически прекратил существование. Разумеется, «отъявленного большевика» Новичкова вряд ли можно заподозрить в диверсии, но вполне возможно, что Ходунов и Юзе выразили таким образом протест против того, что их обманом и угрозами «затащили» на фронт.</w:t>
      </w:r>
    </w:p>
    <w:p w14:paraId="3D849483" w14:textId="77777777" w:rsidR="0099098B" w:rsidRPr="00E7370A" w:rsidRDefault="009909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Остатки 1-го и 2-го отрядов стали называться Иркутской авиагруппой, во главе которой поставили прапорщика М.А. Снегирева. Пилоты авиагруппы летали мало и, по понятным причинам, особо не рвались в бой. Их пребывание на фронте отмечено лишь чередой аварий и перелетами к противнику пилотов Снегирева и Катальникова, не захотевших воевать против своих земляков (17065).</w:t>
      </w:r>
    </w:p>
    <w:p w14:paraId="22423B4F" w14:textId="77777777" w:rsidR="0099098B" w:rsidRPr="00E7370A" w:rsidRDefault="0099098B" w:rsidP="009F4E52">
      <w:pPr>
        <w:spacing w:after="0" w:line="240" w:lineRule="auto"/>
        <w:jc w:val="both"/>
        <w:rPr>
          <w:rFonts w:ascii="Times New Roman" w:hAnsi="Times New Roman" w:cs="Times New Roman"/>
          <w:sz w:val="16"/>
          <w:szCs w:val="16"/>
        </w:rPr>
      </w:pPr>
    </w:p>
    <w:p w14:paraId="61EA17BE" w14:textId="77777777" w:rsidR="00A6055F" w:rsidRPr="00E7370A" w:rsidRDefault="00A6055F" w:rsidP="009F4E52">
      <w:pPr>
        <w:pStyle w:val="ae"/>
        <w:spacing w:before="0" w:after="0"/>
        <w:jc w:val="both"/>
        <w:rPr>
          <w:color w:val="auto"/>
          <w:sz w:val="16"/>
          <w:szCs w:val="16"/>
        </w:rPr>
      </w:pPr>
      <w:r w:rsidRPr="00E7370A">
        <w:rPr>
          <w:color w:val="auto"/>
          <w:sz w:val="16"/>
          <w:szCs w:val="16"/>
        </w:rPr>
        <w:t>5 июля 1918, то есть уже в разгар Гражданской войны, эшелон с 12 самолетами (пять «Фарманов-30», четыре «</w:t>
      </w:r>
      <w:proofErr w:type="spellStart"/>
      <w:r w:rsidRPr="00E7370A">
        <w:rPr>
          <w:color w:val="auto"/>
          <w:sz w:val="16"/>
          <w:szCs w:val="16"/>
        </w:rPr>
        <w:t>Сопвича</w:t>
      </w:r>
      <w:proofErr w:type="spellEnd"/>
      <w:r w:rsidRPr="00E7370A">
        <w:rPr>
          <w:color w:val="auto"/>
          <w:sz w:val="16"/>
          <w:szCs w:val="16"/>
        </w:rPr>
        <w:t xml:space="preserve">», «Вуазен», «Альбатрос» и «Ньюпор-10»), четырьмя автомобилями, двадцатью запасными моторами и другим имуществом выехал на восток. С эшелоном ехал сам </w:t>
      </w:r>
      <w:proofErr w:type="spellStart"/>
      <w:r w:rsidRPr="00E7370A">
        <w:rPr>
          <w:color w:val="auto"/>
          <w:sz w:val="16"/>
          <w:szCs w:val="16"/>
        </w:rPr>
        <w:t>Рахчеев</w:t>
      </w:r>
      <w:proofErr w:type="spellEnd"/>
      <w:r w:rsidRPr="00E7370A">
        <w:rPr>
          <w:color w:val="auto"/>
          <w:sz w:val="16"/>
          <w:szCs w:val="16"/>
        </w:rPr>
        <w:t>, комиссар Черных, семь летчиков и 12 механиков, в основном – уроженцев Сибири.</w:t>
      </w:r>
    </w:p>
    <w:p w14:paraId="6C9DD041" w14:textId="77777777" w:rsidR="00A6055F" w:rsidRPr="00E7370A" w:rsidRDefault="00A6055F" w:rsidP="009F4E52">
      <w:pPr>
        <w:pStyle w:val="ae"/>
        <w:spacing w:before="0" w:after="0"/>
        <w:jc w:val="both"/>
        <w:rPr>
          <w:color w:val="auto"/>
          <w:sz w:val="16"/>
          <w:szCs w:val="16"/>
        </w:rPr>
      </w:pPr>
      <w:r w:rsidRPr="00E7370A">
        <w:rPr>
          <w:color w:val="auto"/>
          <w:sz w:val="16"/>
          <w:szCs w:val="16"/>
        </w:rPr>
        <w:t xml:space="preserve">История их создания началась еще в феврале, когда механики Московской авиашколы Н.С. </w:t>
      </w:r>
      <w:proofErr w:type="spellStart"/>
      <w:r w:rsidRPr="00E7370A">
        <w:rPr>
          <w:color w:val="auto"/>
          <w:sz w:val="16"/>
          <w:szCs w:val="16"/>
        </w:rPr>
        <w:t>Рахчеев</w:t>
      </w:r>
      <w:proofErr w:type="spellEnd"/>
      <w:r w:rsidRPr="00E7370A">
        <w:rPr>
          <w:color w:val="auto"/>
          <w:sz w:val="16"/>
          <w:szCs w:val="16"/>
        </w:rPr>
        <w:t xml:space="preserve"> и А.Д. </w:t>
      </w:r>
      <w:proofErr w:type="spellStart"/>
      <w:r w:rsidRPr="00E7370A">
        <w:rPr>
          <w:color w:val="auto"/>
          <w:sz w:val="16"/>
          <w:szCs w:val="16"/>
        </w:rPr>
        <w:t>Люшинский</w:t>
      </w:r>
      <w:proofErr w:type="spellEnd"/>
      <w:r w:rsidRPr="00E7370A">
        <w:rPr>
          <w:color w:val="auto"/>
          <w:sz w:val="16"/>
          <w:szCs w:val="16"/>
        </w:rPr>
        <w:t xml:space="preserve"> выступили с предложением об эвакуации в Сибирь авиатехники с Западного фронта и создании в районе Иркутска, вдали от немецкой угрозы, мощной авиационной группировки. Предложение нашло поддержку. Коллегия </w:t>
      </w:r>
      <w:proofErr w:type="spellStart"/>
      <w:r w:rsidRPr="00E7370A">
        <w:rPr>
          <w:color w:val="auto"/>
          <w:sz w:val="16"/>
          <w:szCs w:val="16"/>
        </w:rPr>
        <w:t>Увофлота</w:t>
      </w:r>
      <w:proofErr w:type="spellEnd"/>
      <w:r w:rsidRPr="00E7370A">
        <w:rPr>
          <w:color w:val="auto"/>
          <w:sz w:val="16"/>
          <w:szCs w:val="16"/>
        </w:rPr>
        <w:t xml:space="preserve"> приняла решение о формировании 1-го Сибирского авиапарка с соответствующей ремонтной и учебной базой, а также – о переброске туда летных кадров, аэропланов и оборудования.</w:t>
      </w:r>
    </w:p>
    <w:p w14:paraId="7D4B2D98" w14:textId="77777777" w:rsidR="00A6055F" w:rsidRPr="00E7370A" w:rsidRDefault="00A6055F" w:rsidP="009F4E52">
      <w:pPr>
        <w:pStyle w:val="ae"/>
        <w:spacing w:before="0" w:after="0"/>
        <w:jc w:val="both"/>
        <w:rPr>
          <w:color w:val="auto"/>
          <w:sz w:val="16"/>
          <w:szCs w:val="16"/>
        </w:rPr>
      </w:pPr>
      <w:r w:rsidRPr="00E7370A">
        <w:rPr>
          <w:color w:val="auto"/>
          <w:sz w:val="16"/>
          <w:szCs w:val="16"/>
        </w:rPr>
        <w:t>Но подписание Брестского мира резко замедлило ход выполнения этого решения.</w:t>
      </w:r>
    </w:p>
    <w:p w14:paraId="48211448" w14:textId="77777777" w:rsidR="00A6055F" w:rsidRPr="00E7370A" w:rsidRDefault="00A6055F" w:rsidP="009F4E52">
      <w:pPr>
        <w:pStyle w:val="ae"/>
        <w:spacing w:before="0" w:after="0"/>
        <w:jc w:val="both"/>
        <w:rPr>
          <w:color w:val="auto"/>
          <w:sz w:val="16"/>
          <w:szCs w:val="16"/>
        </w:rPr>
      </w:pPr>
      <w:r w:rsidRPr="00E7370A">
        <w:rPr>
          <w:color w:val="auto"/>
          <w:sz w:val="16"/>
          <w:szCs w:val="16"/>
        </w:rPr>
        <w:t xml:space="preserve">Поскольку Иркутск еще месяц назад был занят белогвардейцами, состав следовал только до Перми, где он должен был поступить в распоряжение командования Урало-Сибирского фронта. Приказ об этом знали </w:t>
      </w:r>
      <w:proofErr w:type="spellStart"/>
      <w:r w:rsidRPr="00E7370A">
        <w:rPr>
          <w:color w:val="auto"/>
          <w:sz w:val="16"/>
          <w:szCs w:val="16"/>
        </w:rPr>
        <w:t>Рахчеев</w:t>
      </w:r>
      <w:proofErr w:type="spellEnd"/>
      <w:r w:rsidRPr="00E7370A">
        <w:rPr>
          <w:color w:val="auto"/>
          <w:sz w:val="16"/>
          <w:szCs w:val="16"/>
        </w:rPr>
        <w:t xml:space="preserve"> и Черных. Все остальные были уверены, что едут домой. В Перми их ждал сюрприз. Комиссар объявил, что Сибирский авиапарк ликвидирован, а из его состава формируются два авиаотряда, которые будут приданы 3-й армии и отправлены на фронт. «Любой из вас имеет право отказаться – с улыбкой добавил Черных – но в этом случае он будет немедленно расстрелян, как изменник и дезертир!» За восемь месяцев советской власти авиаторы уже успели привыкнуть к своеобразному комиссарскому юмору, поэтому отказавшихся не было. Летчики Каменский, Катальников, Корольков и Снегирев вошли в 1-й Иркутский, а Юзе, Ходунов и Новичков – во 2-й Иркутский отряд. Командиром 1-го отряда стал Каменский, 2-го – Н. Новичков (в составленном на него белогвардейцами досье говорится: «Отъявленный большевик. Бросал бомбы на станцию Шаля, убил три коровы») (18563).</w:t>
      </w:r>
    </w:p>
    <w:p w14:paraId="3813F5EF" w14:textId="77777777" w:rsidR="00A6055F" w:rsidRPr="00E7370A" w:rsidRDefault="00A6055F" w:rsidP="009F4E52">
      <w:pPr>
        <w:spacing w:after="0" w:line="240" w:lineRule="auto"/>
        <w:jc w:val="both"/>
        <w:rPr>
          <w:rFonts w:ascii="Times New Roman" w:hAnsi="Times New Roman" w:cs="Times New Roman"/>
          <w:sz w:val="16"/>
          <w:szCs w:val="16"/>
        </w:rPr>
      </w:pPr>
    </w:p>
    <w:p w14:paraId="70CE9B4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июля 1918 Комиссия приняла &lt;Общее положение о разведывательной и </w:t>
      </w:r>
      <w:proofErr w:type="spellStart"/>
      <w:proofErr w:type="gramStart"/>
      <w:r w:rsidRPr="00E7370A">
        <w:rPr>
          <w:rFonts w:ascii="Times New Roman" w:hAnsi="Times New Roman" w:cs="Times New Roman"/>
          <w:sz w:val="16"/>
          <w:szCs w:val="16"/>
        </w:rPr>
        <w:t>контр-разведывательной</w:t>
      </w:r>
      <w:proofErr w:type="spellEnd"/>
      <w:proofErr w:type="gramEnd"/>
      <w:r w:rsidRPr="00E7370A">
        <w:rPr>
          <w:rFonts w:ascii="Times New Roman" w:hAnsi="Times New Roman" w:cs="Times New Roman"/>
          <w:sz w:val="16"/>
          <w:szCs w:val="16"/>
        </w:rPr>
        <w:t xml:space="preserve"> службе&gt; и &lt;Руководящие соображения по ведению агентурной разведки штабами военных округов&gt; (7559).</w:t>
      </w:r>
    </w:p>
    <w:p w14:paraId="4126E6C1" w14:textId="77777777" w:rsidR="000F2CE1" w:rsidRPr="00E7370A" w:rsidRDefault="000F2CE1" w:rsidP="009F4E52">
      <w:pPr>
        <w:spacing w:after="0" w:line="240" w:lineRule="auto"/>
        <w:jc w:val="both"/>
        <w:rPr>
          <w:rFonts w:ascii="Times New Roman" w:hAnsi="Times New Roman" w:cs="Times New Roman"/>
          <w:sz w:val="16"/>
          <w:szCs w:val="16"/>
        </w:rPr>
      </w:pPr>
    </w:p>
    <w:p w14:paraId="0C6F4160" w14:textId="77777777" w:rsidR="00C918CF" w:rsidRPr="00E7370A" w:rsidRDefault="00C918C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июля 1918 чехословацкие отряды совместно с русскими противниками большевиков свергли советскую власть в Уфе (17045).</w:t>
      </w:r>
    </w:p>
    <w:p w14:paraId="232BA963" w14:textId="77777777" w:rsidR="00C918CF" w:rsidRPr="00E7370A" w:rsidRDefault="00C918CF" w:rsidP="009F4E52">
      <w:pPr>
        <w:spacing w:after="0" w:line="240" w:lineRule="auto"/>
        <w:jc w:val="both"/>
        <w:rPr>
          <w:rFonts w:ascii="Times New Roman" w:hAnsi="Times New Roman" w:cs="Times New Roman"/>
          <w:sz w:val="16"/>
          <w:szCs w:val="16"/>
        </w:rPr>
      </w:pPr>
    </w:p>
    <w:p w14:paraId="5D0E069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7E1ECD14" w14:textId="77777777" w:rsidR="000F2CE1" w:rsidRPr="00E7370A" w:rsidRDefault="000F2CE1" w:rsidP="009F4E52">
      <w:pPr>
        <w:spacing w:after="0" w:line="240" w:lineRule="auto"/>
        <w:jc w:val="both"/>
        <w:rPr>
          <w:rFonts w:ascii="Times New Roman" w:hAnsi="Times New Roman" w:cs="Times New Roman"/>
          <w:sz w:val="16"/>
          <w:szCs w:val="16"/>
        </w:rPr>
      </w:pPr>
    </w:p>
    <w:p w14:paraId="7EAE6163" w14:textId="77777777" w:rsidR="00F5143A" w:rsidRPr="00E7370A" w:rsidRDefault="00F5143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5 июля 1918. Газета &lt;Беднота&gt; сообщала: &lt;У Никольских ворот [Кремля] толпа поймала и убила карманного вора. Пойманный умолял отвести его в милицию, двое прохожих пытались вступить в спор, говоря, что теперь есть твердая власть и революционный суд, но толпа объявила их вероятными сообщниками и избила до полусмерти&gt; (18686).</w:t>
      </w:r>
    </w:p>
    <w:p w14:paraId="02DB0D2D" w14:textId="77777777" w:rsidR="00F5143A" w:rsidRPr="00E7370A" w:rsidRDefault="00F5143A" w:rsidP="009F4E52">
      <w:pPr>
        <w:spacing w:after="0" w:line="240" w:lineRule="auto"/>
        <w:jc w:val="both"/>
        <w:rPr>
          <w:rFonts w:ascii="Times New Roman" w:hAnsi="Times New Roman" w:cs="Times New Roman"/>
          <w:sz w:val="16"/>
          <w:szCs w:val="16"/>
        </w:rPr>
      </w:pPr>
    </w:p>
    <w:p w14:paraId="289534B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июля 1918 на съезде в Екатеринодаре провозглашено создание Северо-Кавказской республики в составе РСФСР (4962).</w:t>
      </w:r>
    </w:p>
    <w:p w14:paraId="7F142141" w14:textId="77777777" w:rsidR="000F2CE1" w:rsidRPr="00E7370A" w:rsidRDefault="000F2CE1" w:rsidP="009F4E52">
      <w:pPr>
        <w:spacing w:after="0" w:line="240" w:lineRule="auto"/>
        <w:jc w:val="both"/>
        <w:rPr>
          <w:rFonts w:ascii="Times New Roman" w:hAnsi="Times New Roman" w:cs="Times New Roman"/>
          <w:sz w:val="16"/>
          <w:szCs w:val="16"/>
        </w:rPr>
      </w:pPr>
    </w:p>
    <w:p w14:paraId="424CA41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июля 1918 образована Коммунистическая партия большевиков Украины (4962).</w:t>
      </w:r>
    </w:p>
    <w:p w14:paraId="1140BCC9" w14:textId="77777777" w:rsidR="000F2CE1" w:rsidRPr="00E7370A" w:rsidRDefault="000F2CE1" w:rsidP="009F4E52">
      <w:pPr>
        <w:spacing w:after="0" w:line="240" w:lineRule="auto"/>
        <w:jc w:val="both"/>
        <w:rPr>
          <w:rFonts w:ascii="Times New Roman" w:hAnsi="Times New Roman" w:cs="Times New Roman"/>
          <w:sz w:val="16"/>
          <w:szCs w:val="16"/>
        </w:rPr>
      </w:pPr>
    </w:p>
    <w:p w14:paraId="7AAB8699" w14:textId="77777777" w:rsidR="00E34C75" w:rsidRPr="00E7370A" w:rsidRDefault="00E34C7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21579C3C" w14:textId="77777777" w:rsidR="00E34C75" w:rsidRPr="00E7370A" w:rsidRDefault="00E34C75" w:rsidP="009F4E52">
      <w:pPr>
        <w:spacing w:after="0" w:line="240" w:lineRule="auto"/>
        <w:jc w:val="both"/>
        <w:rPr>
          <w:rFonts w:ascii="Times New Roman" w:hAnsi="Times New Roman" w:cs="Times New Roman"/>
          <w:sz w:val="16"/>
          <w:szCs w:val="16"/>
        </w:rPr>
      </w:pPr>
    </w:p>
    <w:p w14:paraId="16D250CC" w14:textId="77777777" w:rsidR="00E34C75" w:rsidRPr="00E7370A" w:rsidRDefault="00E34C7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июля 1918 первый полет </w:t>
      </w:r>
      <w:proofErr w:type="spellStart"/>
      <w:r w:rsidRPr="00E7370A">
        <w:rPr>
          <w:rFonts w:ascii="Times New Roman" w:hAnsi="Times New Roman" w:cs="Times New Roman"/>
          <w:sz w:val="16"/>
          <w:szCs w:val="16"/>
        </w:rPr>
        <w:t>Curtiss</w:t>
      </w:r>
      <w:proofErr w:type="spellEnd"/>
      <w:r w:rsidRPr="00E7370A">
        <w:rPr>
          <w:rFonts w:ascii="Times New Roman" w:hAnsi="Times New Roman" w:cs="Times New Roman"/>
          <w:sz w:val="16"/>
          <w:szCs w:val="16"/>
        </w:rPr>
        <w:t xml:space="preserve"> 18-T-1 </w:t>
      </w:r>
      <w:proofErr w:type="spellStart"/>
      <w:r w:rsidRPr="00E7370A">
        <w:rPr>
          <w:rFonts w:ascii="Times New Roman" w:hAnsi="Times New Roman" w:cs="Times New Roman"/>
          <w:sz w:val="16"/>
          <w:szCs w:val="16"/>
        </w:rPr>
        <w:t>Wasp</w:t>
      </w:r>
      <w:proofErr w:type="spellEnd"/>
      <w:r w:rsidRPr="00E7370A">
        <w:rPr>
          <w:rFonts w:ascii="Times New Roman" w:hAnsi="Times New Roman" w:cs="Times New Roman"/>
          <w:sz w:val="16"/>
          <w:szCs w:val="16"/>
        </w:rPr>
        <w:t xml:space="preserve"> (20343).</w:t>
      </w:r>
    </w:p>
    <w:p w14:paraId="1D7261A7" w14:textId="77777777" w:rsidR="00E34C75" w:rsidRPr="00E7370A" w:rsidRDefault="00E34C75" w:rsidP="009F4E52">
      <w:pPr>
        <w:spacing w:after="0" w:line="240" w:lineRule="auto"/>
        <w:jc w:val="both"/>
        <w:rPr>
          <w:rFonts w:ascii="Times New Roman" w:hAnsi="Times New Roman" w:cs="Times New Roman"/>
          <w:sz w:val="16"/>
          <w:szCs w:val="16"/>
        </w:rPr>
      </w:pPr>
    </w:p>
    <w:p w14:paraId="7B97331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72903C3E" w14:textId="77777777" w:rsidR="000F2CE1" w:rsidRPr="00E7370A" w:rsidRDefault="000F2CE1" w:rsidP="009F4E52">
      <w:pPr>
        <w:spacing w:after="0" w:line="240" w:lineRule="auto"/>
        <w:jc w:val="both"/>
        <w:rPr>
          <w:rFonts w:ascii="Times New Roman" w:hAnsi="Times New Roman" w:cs="Times New Roman"/>
          <w:sz w:val="16"/>
          <w:szCs w:val="16"/>
        </w:rPr>
      </w:pPr>
    </w:p>
    <w:p w14:paraId="2264019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связи с приближением Красной Армии колчаковцы с 6 по 11 июля 1919 г. вывезли с завода 600 вагонов оборудования и другого имущества. Увезен был весь технический персонал, лучшие квали</w:t>
      </w:r>
      <w:r w:rsidRPr="00E7370A">
        <w:rPr>
          <w:rFonts w:ascii="Times New Roman" w:hAnsi="Times New Roman" w:cs="Times New Roman"/>
          <w:sz w:val="16"/>
          <w:szCs w:val="16"/>
        </w:rPr>
        <w:softHyphen/>
        <w:t>фицированные рабочие, все конторские служащие. Станки и маши</w:t>
      </w:r>
      <w:r w:rsidRPr="00E7370A">
        <w:rPr>
          <w:rFonts w:ascii="Times New Roman" w:hAnsi="Times New Roman" w:cs="Times New Roman"/>
          <w:sz w:val="16"/>
          <w:szCs w:val="16"/>
        </w:rPr>
        <w:softHyphen/>
        <w:t>ны, которые белогвардейцы не смогли вывезти, были разрушены или испорчены. За год хозяйничанья белогвардейцев завод очень пост</w:t>
      </w:r>
      <w:r w:rsidRPr="00E7370A">
        <w:rPr>
          <w:rFonts w:ascii="Times New Roman" w:hAnsi="Times New Roman" w:cs="Times New Roman"/>
          <w:sz w:val="16"/>
          <w:szCs w:val="16"/>
        </w:rPr>
        <w:softHyphen/>
        <w:t>радал. 13 июля 1919 г. Красная Армия освободила Златоуст. Началось восстановление производства. Героическими усилиями рабочих за</w:t>
      </w:r>
      <w:r w:rsidRPr="00E7370A">
        <w:rPr>
          <w:rFonts w:ascii="Times New Roman" w:hAnsi="Times New Roman" w:cs="Times New Roman"/>
          <w:sz w:val="16"/>
          <w:szCs w:val="16"/>
        </w:rPr>
        <w:softHyphen/>
        <w:t>вод был возрожден очень быстро — через 5 месяцев после освобож</w:t>
      </w:r>
      <w:r w:rsidRPr="00E7370A">
        <w:rPr>
          <w:rFonts w:ascii="Times New Roman" w:hAnsi="Times New Roman" w:cs="Times New Roman"/>
          <w:sz w:val="16"/>
          <w:szCs w:val="16"/>
        </w:rPr>
        <w:softHyphen/>
        <w:t xml:space="preserve">дения из 7 цехов работали 5. 21 марта 1920 г. из Томска отправили последний эшелон с заводским оборудованием. В 1919—1920 гг. Златоустовский завод был единственной </w:t>
      </w:r>
      <w:proofErr w:type="spellStart"/>
      <w:r w:rsidRPr="00E7370A">
        <w:rPr>
          <w:rFonts w:ascii="Times New Roman" w:hAnsi="Times New Roman" w:cs="Times New Roman"/>
          <w:sz w:val="16"/>
          <w:szCs w:val="16"/>
        </w:rPr>
        <w:t>метал-лургич^ской</w:t>
      </w:r>
      <w:proofErr w:type="spellEnd"/>
      <w:r w:rsidRPr="00E7370A">
        <w:rPr>
          <w:rFonts w:ascii="Times New Roman" w:hAnsi="Times New Roman" w:cs="Times New Roman"/>
          <w:sz w:val="16"/>
          <w:szCs w:val="16"/>
        </w:rPr>
        <w:t xml:space="preserve"> базой Советской Республики. Его работа предотвратила остановку железнодорожного транспорта и предприятий в центре страны. К октябрю 1920 г. завод выпустил 26,6 тыс. пудов сортовой и ли</w:t>
      </w:r>
      <w:r w:rsidRPr="00E7370A">
        <w:rPr>
          <w:rFonts w:ascii="Times New Roman" w:hAnsi="Times New Roman" w:cs="Times New Roman"/>
          <w:sz w:val="16"/>
          <w:szCs w:val="16"/>
        </w:rPr>
        <w:softHyphen/>
        <w:t>стовой стали, 4 тыс. пудов литья. В 1920 г. на заводе работало 4,6 тыс. чел., которые выпустили 726 корпусов крупнокалиберных фугасных и шрапнельных снарядов, свыше 70 тыс. шашек и кинжа</w:t>
      </w:r>
      <w:r w:rsidRPr="00E7370A">
        <w:rPr>
          <w:rFonts w:ascii="Times New Roman" w:hAnsi="Times New Roman" w:cs="Times New Roman"/>
          <w:sz w:val="16"/>
          <w:szCs w:val="16"/>
        </w:rPr>
        <w:softHyphen/>
        <w:t>лов, 45,6 тыс. саперных лопат [8, с. 64—70; 21, с. 221] (5484).</w:t>
      </w:r>
    </w:p>
    <w:p w14:paraId="719E13C9" w14:textId="77777777" w:rsidR="000F2CE1" w:rsidRPr="00E7370A" w:rsidRDefault="000F2CE1" w:rsidP="009F4E52">
      <w:pPr>
        <w:spacing w:after="0" w:line="240" w:lineRule="auto"/>
        <w:jc w:val="both"/>
        <w:rPr>
          <w:rFonts w:ascii="Times New Roman" w:hAnsi="Times New Roman" w:cs="Times New Roman"/>
          <w:sz w:val="16"/>
          <w:szCs w:val="16"/>
        </w:rPr>
      </w:pPr>
    </w:p>
    <w:p w14:paraId="5869F19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3670DF1" w14:textId="77777777" w:rsidR="000F2CE1" w:rsidRPr="00E7370A" w:rsidRDefault="000F2CE1" w:rsidP="009F4E52">
      <w:pPr>
        <w:spacing w:after="0" w:line="240" w:lineRule="auto"/>
        <w:jc w:val="both"/>
        <w:rPr>
          <w:rFonts w:ascii="Times New Roman" w:hAnsi="Times New Roman" w:cs="Times New Roman"/>
          <w:sz w:val="16"/>
          <w:szCs w:val="16"/>
        </w:rPr>
      </w:pPr>
    </w:p>
    <w:p w14:paraId="538EC4B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6-21 июля 1918 л 19 и 23 </w:t>
      </w:r>
      <w:proofErr w:type="spellStart"/>
      <w:r w:rsidRPr="00E7370A">
        <w:rPr>
          <w:rFonts w:ascii="Times New Roman" w:hAnsi="Times New Roman" w:cs="Times New Roman"/>
          <w:sz w:val="16"/>
          <w:szCs w:val="16"/>
        </w:rPr>
        <w:t>ао</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В.Е.Батурин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Е.С.Студзинский</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И.В.Сатунин</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С.И.Белозеров</w:t>
      </w:r>
      <w:proofErr w:type="spellEnd"/>
      <w:r w:rsidRPr="00E7370A">
        <w:rPr>
          <w:rFonts w:ascii="Times New Roman" w:hAnsi="Times New Roman" w:cs="Times New Roman"/>
          <w:sz w:val="16"/>
          <w:szCs w:val="16"/>
        </w:rPr>
        <w:t xml:space="preserve"> летали по заданиям Высшего Военного Совета Республики на разведку бежавших из Москвы эсеров и возможных восстаний по линии Москва - Муром - Владимир (3679).</w:t>
      </w:r>
    </w:p>
    <w:p w14:paraId="271CBB1B" w14:textId="77777777" w:rsidR="000F2CE1" w:rsidRPr="00E7370A" w:rsidRDefault="000F2CE1" w:rsidP="009F4E52">
      <w:pPr>
        <w:spacing w:after="0" w:line="240" w:lineRule="auto"/>
        <w:jc w:val="both"/>
        <w:rPr>
          <w:rFonts w:ascii="Times New Roman" w:hAnsi="Times New Roman" w:cs="Times New Roman"/>
          <w:sz w:val="16"/>
          <w:szCs w:val="16"/>
        </w:rPr>
      </w:pPr>
    </w:p>
    <w:p w14:paraId="1442B78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июля 1918 </w:t>
      </w:r>
      <w:proofErr w:type="spellStart"/>
      <w:r w:rsidRPr="00E7370A">
        <w:rPr>
          <w:rFonts w:ascii="Times New Roman" w:hAnsi="Times New Roman" w:cs="Times New Roman"/>
          <w:sz w:val="16"/>
          <w:szCs w:val="16"/>
        </w:rPr>
        <w:t>И.В.Сатунин</w:t>
      </w:r>
      <w:proofErr w:type="spellEnd"/>
      <w:r w:rsidRPr="00E7370A">
        <w:rPr>
          <w:rFonts w:ascii="Times New Roman" w:hAnsi="Times New Roman" w:cs="Times New Roman"/>
          <w:sz w:val="16"/>
          <w:szCs w:val="16"/>
        </w:rPr>
        <w:t xml:space="preserve"> летал из Москвы и сбросил на Ярославль 12 пудов бомб, часть попала в штаб (438,406), но для ликвидации мятежа потребовалось две недели (226,262). В Ярославле мятеж шел до 21 июля 1918 (2443,292).</w:t>
      </w:r>
    </w:p>
    <w:p w14:paraId="5E868848" w14:textId="77777777" w:rsidR="000F2CE1" w:rsidRPr="00E7370A" w:rsidRDefault="000F2CE1" w:rsidP="009F4E52">
      <w:pPr>
        <w:spacing w:after="0" w:line="240" w:lineRule="auto"/>
        <w:jc w:val="both"/>
        <w:rPr>
          <w:rFonts w:ascii="Times New Roman" w:hAnsi="Times New Roman" w:cs="Times New Roman"/>
          <w:sz w:val="16"/>
          <w:szCs w:val="16"/>
        </w:rPr>
      </w:pPr>
    </w:p>
    <w:p w14:paraId="2711FB46" w14:textId="77777777" w:rsidR="00C35F00" w:rsidRPr="005807AE" w:rsidRDefault="00C35F00"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6-21 июля</w:t>
      </w:r>
      <w:r>
        <w:rPr>
          <w:rFonts w:ascii="Times New Roman" w:hAnsi="Times New Roman" w:cs="Times New Roman"/>
          <w:color w:val="0070C0"/>
          <w:sz w:val="16"/>
          <w:szCs w:val="16"/>
        </w:rPr>
        <w:t xml:space="preserve"> 1918 г. л</w:t>
      </w:r>
      <w:r w:rsidRPr="005807AE">
        <w:rPr>
          <w:rFonts w:ascii="Times New Roman" w:hAnsi="Times New Roman" w:cs="Times New Roman"/>
          <w:color w:val="0070C0"/>
          <w:sz w:val="16"/>
          <w:szCs w:val="16"/>
        </w:rPr>
        <w:t xml:space="preserve">етчики 19 и 23 авиаотрядов </w:t>
      </w:r>
      <w:proofErr w:type="spellStart"/>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Е.</w:t>
      </w:r>
      <w:r>
        <w:rPr>
          <w:rFonts w:ascii="Times New Roman" w:hAnsi="Times New Roman" w:cs="Times New Roman"/>
          <w:color w:val="0070C0"/>
          <w:sz w:val="16"/>
          <w:szCs w:val="16"/>
        </w:rPr>
        <w:t>Ба</w:t>
      </w:r>
      <w:r w:rsidRPr="005807AE">
        <w:rPr>
          <w:rFonts w:ascii="Times New Roman" w:hAnsi="Times New Roman" w:cs="Times New Roman"/>
          <w:color w:val="0070C0"/>
          <w:sz w:val="16"/>
          <w:szCs w:val="16"/>
        </w:rPr>
        <w:t>тур</w:t>
      </w:r>
      <w:r>
        <w:rPr>
          <w:rFonts w:ascii="Times New Roman" w:hAnsi="Times New Roman" w:cs="Times New Roman"/>
          <w:color w:val="0070C0"/>
          <w:sz w:val="16"/>
          <w:szCs w:val="16"/>
        </w:rPr>
        <w:t>ин</w:t>
      </w:r>
      <w:r w:rsidRPr="005807AE">
        <w:rPr>
          <w:rFonts w:ascii="Times New Roman" w:hAnsi="Times New Roman" w:cs="Times New Roman"/>
          <w:color w:val="0070C0"/>
          <w:sz w:val="16"/>
          <w:szCs w:val="16"/>
        </w:rPr>
        <w:t>хя</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Е.С</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С</w:t>
      </w:r>
      <w:r>
        <w:rPr>
          <w:rFonts w:ascii="Times New Roman" w:hAnsi="Times New Roman" w:cs="Times New Roman"/>
          <w:color w:val="0070C0"/>
          <w:sz w:val="16"/>
          <w:szCs w:val="16"/>
        </w:rPr>
        <w:t>туд</w:t>
      </w:r>
      <w:r w:rsidRPr="005807AE">
        <w:rPr>
          <w:rFonts w:ascii="Times New Roman" w:hAnsi="Times New Roman" w:cs="Times New Roman"/>
          <w:color w:val="0070C0"/>
          <w:sz w:val="16"/>
          <w:szCs w:val="16"/>
        </w:rPr>
        <w:t>зи</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ский</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И.В.Сатунян</w:t>
      </w:r>
      <w:proofErr w:type="spell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.И.Белозеров</w:t>
      </w:r>
      <w:proofErr w:type="spellEnd"/>
      <w:r w:rsidRPr="005807AE">
        <w:rPr>
          <w:rFonts w:ascii="Times New Roman" w:hAnsi="Times New Roman" w:cs="Times New Roman"/>
          <w:color w:val="0070C0"/>
          <w:sz w:val="16"/>
          <w:szCs w:val="16"/>
        </w:rPr>
        <w:t xml:space="preserve"> летали по заданиям Высшего Воен</w:t>
      </w:r>
      <w:r w:rsidRPr="005807AE">
        <w:rPr>
          <w:rFonts w:ascii="Times New Roman" w:hAnsi="Times New Roman" w:cs="Times New Roman"/>
          <w:color w:val="0070C0"/>
          <w:sz w:val="16"/>
          <w:szCs w:val="16"/>
        </w:rPr>
        <w:softHyphen/>
        <w:t xml:space="preserve">ного совета Республики на разведку бежавших из </w:t>
      </w:r>
      <w:r>
        <w:rPr>
          <w:rFonts w:ascii="Times New Roman" w:hAnsi="Times New Roman" w:cs="Times New Roman"/>
          <w:color w:val="0070C0"/>
          <w:sz w:val="16"/>
          <w:szCs w:val="16"/>
        </w:rPr>
        <w:t>М</w:t>
      </w:r>
      <w:r w:rsidRPr="005807AE">
        <w:rPr>
          <w:rFonts w:ascii="Times New Roman" w:hAnsi="Times New Roman" w:cs="Times New Roman"/>
          <w:color w:val="0070C0"/>
          <w:sz w:val="16"/>
          <w:szCs w:val="16"/>
        </w:rPr>
        <w:t>оскв</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 xml:space="preserve"> эсеров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возможных в связи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этим восстаний по линии </w:t>
      </w:r>
      <w:r>
        <w:rPr>
          <w:rFonts w:ascii="Times New Roman" w:hAnsi="Times New Roman" w:cs="Times New Roman"/>
          <w:color w:val="0070C0"/>
          <w:sz w:val="16"/>
          <w:szCs w:val="16"/>
        </w:rPr>
        <w:t>М</w:t>
      </w:r>
      <w:r w:rsidRPr="005807AE">
        <w:rPr>
          <w:rFonts w:ascii="Times New Roman" w:hAnsi="Times New Roman" w:cs="Times New Roman"/>
          <w:color w:val="0070C0"/>
          <w:sz w:val="16"/>
          <w:szCs w:val="16"/>
        </w:rPr>
        <w:t>осква-</w:t>
      </w:r>
      <w:r>
        <w:rPr>
          <w:rFonts w:ascii="Times New Roman" w:hAnsi="Times New Roman" w:cs="Times New Roman"/>
          <w:color w:val="0070C0"/>
          <w:sz w:val="16"/>
          <w:szCs w:val="16"/>
        </w:rPr>
        <w:t>М</w:t>
      </w:r>
      <w:r w:rsidRPr="005807AE">
        <w:rPr>
          <w:rFonts w:ascii="Times New Roman" w:hAnsi="Times New Roman" w:cs="Times New Roman"/>
          <w:color w:val="0070C0"/>
          <w:sz w:val="16"/>
          <w:szCs w:val="16"/>
        </w:rPr>
        <w:t>уром-</w:t>
      </w:r>
      <w:r>
        <w:rPr>
          <w:rFonts w:ascii="Times New Roman" w:hAnsi="Times New Roman" w:cs="Times New Roman"/>
          <w:color w:val="0070C0"/>
          <w:sz w:val="16"/>
          <w:szCs w:val="16"/>
        </w:rPr>
        <w:t>Вла</w:t>
      </w:r>
      <w:r w:rsidRPr="005807AE">
        <w:rPr>
          <w:rFonts w:ascii="Times New Roman" w:hAnsi="Times New Roman" w:cs="Times New Roman"/>
          <w:color w:val="0070C0"/>
          <w:sz w:val="16"/>
          <w:szCs w:val="16"/>
        </w:rPr>
        <w:t>дим</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р, а </w:t>
      </w:r>
      <w:proofErr w:type="spellStart"/>
      <w:r w:rsidRPr="005807AE">
        <w:rPr>
          <w:rFonts w:ascii="Times New Roman" w:hAnsi="Times New Roman" w:cs="Times New Roman"/>
          <w:color w:val="0070C0"/>
          <w:sz w:val="16"/>
          <w:szCs w:val="16"/>
        </w:rPr>
        <w:t>Сатунмн</w:t>
      </w:r>
      <w:proofErr w:type="spellEnd"/>
      <w:r w:rsidRPr="005807AE">
        <w:rPr>
          <w:rFonts w:ascii="Times New Roman" w:hAnsi="Times New Roman" w:cs="Times New Roman"/>
          <w:color w:val="0070C0"/>
          <w:sz w:val="16"/>
          <w:szCs w:val="16"/>
        </w:rPr>
        <w:t>, кроме того,</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летал на подавление мятежа в Ярославле, сбросил 12 пудов бомб,</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часть из которых попала в </w:t>
      </w:r>
      <w:proofErr w:type="spellStart"/>
      <w:r w:rsidRPr="005807AE">
        <w:rPr>
          <w:rFonts w:ascii="Times New Roman" w:hAnsi="Times New Roman" w:cs="Times New Roman"/>
          <w:color w:val="0070C0"/>
          <w:sz w:val="16"/>
          <w:szCs w:val="16"/>
        </w:rPr>
        <w:t>втаб</w:t>
      </w:r>
      <w:proofErr w:type="spellEnd"/>
      <w:r w:rsidRPr="005807AE">
        <w:rPr>
          <w:rFonts w:ascii="Times New Roman" w:hAnsi="Times New Roman" w:cs="Times New Roman"/>
          <w:color w:val="0070C0"/>
          <w:sz w:val="16"/>
          <w:szCs w:val="16"/>
        </w:rPr>
        <w:t xml:space="preserve"> мятежников /около б</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в.</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губеряаторокого</w:t>
      </w:r>
      <w:proofErr w:type="spellEnd"/>
      <w:r w:rsidRPr="005807AE">
        <w:rPr>
          <w:rFonts w:ascii="Times New Roman" w:hAnsi="Times New Roman" w:cs="Times New Roman"/>
          <w:color w:val="0070C0"/>
          <w:sz w:val="16"/>
          <w:szCs w:val="16"/>
        </w:rPr>
        <w:t xml:space="preserve"> дома/.</w:t>
      </w:r>
    </w:p>
    <w:p w14:paraId="77E16D51" w14:textId="77777777" w:rsidR="00C35F00" w:rsidRPr="005807AE" w:rsidRDefault="00C35F00"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ф</w:t>
      </w:r>
      <w:r w:rsidRPr="005807AE">
        <w:rPr>
          <w:rFonts w:ascii="Times New Roman" w:hAnsi="Times New Roman" w:cs="Times New Roman"/>
          <w:color w:val="0070C0"/>
          <w:sz w:val="16"/>
          <w:szCs w:val="16"/>
        </w:rPr>
        <w:t>.4,</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32,</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6</w:t>
      </w:r>
      <w:r w:rsidRPr="005807AE">
        <w:rPr>
          <w:rFonts w:ascii="Times New Roman" w:hAnsi="Times New Roman" w:cs="Times New Roman"/>
          <w:color w:val="0070C0"/>
          <w:sz w:val="16"/>
          <w:szCs w:val="16"/>
        </w:rPr>
        <w:t>5;</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шестнадцать дней</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Ярославль, 1924/</w:t>
      </w:r>
      <w:r>
        <w:rPr>
          <w:rFonts w:ascii="Times New Roman" w:hAnsi="Times New Roman" w:cs="Times New Roman"/>
          <w:color w:val="0070C0"/>
          <w:sz w:val="16"/>
          <w:szCs w:val="16"/>
        </w:rPr>
        <w:t xml:space="preserve"> (23370).</w:t>
      </w:r>
    </w:p>
    <w:p w14:paraId="1E2BA1CE" w14:textId="77777777" w:rsidR="00C35F00" w:rsidRDefault="00C35F00" w:rsidP="009F4E52">
      <w:pPr>
        <w:spacing w:after="0" w:line="240" w:lineRule="auto"/>
        <w:jc w:val="both"/>
        <w:rPr>
          <w:rFonts w:ascii="Times New Roman" w:hAnsi="Times New Roman" w:cs="Times New Roman"/>
          <w:color w:val="0070C0"/>
          <w:sz w:val="16"/>
          <w:szCs w:val="16"/>
        </w:rPr>
      </w:pPr>
    </w:p>
    <w:p w14:paraId="6A2729B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июля 1918 Войска чехословацкого корпуса заняли Уфу (4216).</w:t>
      </w:r>
    </w:p>
    <w:p w14:paraId="7B7933F6" w14:textId="77777777" w:rsidR="000F2CE1" w:rsidRPr="00E7370A" w:rsidRDefault="000F2CE1" w:rsidP="009F4E52">
      <w:pPr>
        <w:spacing w:after="0" w:line="240" w:lineRule="auto"/>
        <w:jc w:val="both"/>
        <w:rPr>
          <w:rFonts w:ascii="Times New Roman" w:hAnsi="Times New Roman" w:cs="Times New Roman"/>
          <w:sz w:val="16"/>
          <w:szCs w:val="16"/>
        </w:rPr>
      </w:pPr>
    </w:p>
    <w:p w14:paraId="73CB71AE" w14:textId="77777777" w:rsidR="00C918CF" w:rsidRPr="00E7370A" w:rsidRDefault="00C918C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июля 1918 Владивосток объявлен протекторатом Антанты (4962).</w:t>
      </w:r>
    </w:p>
    <w:p w14:paraId="5ED5103A" w14:textId="77777777" w:rsidR="00C918CF" w:rsidRPr="00E7370A" w:rsidRDefault="00C918CF" w:rsidP="009F4E52">
      <w:pPr>
        <w:spacing w:after="0" w:line="240" w:lineRule="auto"/>
        <w:jc w:val="both"/>
        <w:rPr>
          <w:rFonts w:ascii="Times New Roman" w:hAnsi="Times New Roman" w:cs="Times New Roman"/>
          <w:sz w:val="16"/>
          <w:szCs w:val="16"/>
        </w:rPr>
      </w:pPr>
    </w:p>
    <w:p w14:paraId="2EDC7031" w14:textId="77777777" w:rsidR="00C918CF" w:rsidRPr="00E7370A" w:rsidRDefault="00C918CF" w:rsidP="009F4E52">
      <w:pPr>
        <w:pStyle w:val="ae"/>
        <w:spacing w:before="0" w:after="0"/>
        <w:jc w:val="both"/>
        <w:rPr>
          <w:color w:val="auto"/>
          <w:sz w:val="16"/>
          <w:szCs w:val="16"/>
        </w:rPr>
      </w:pPr>
      <w:r w:rsidRPr="00E7370A">
        <w:rPr>
          <w:color w:val="auto"/>
          <w:sz w:val="16"/>
          <w:szCs w:val="16"/>
        </w:rPr>
        <w:t>6 июля 1918 Антанта объявила международной зоной Владивосток, ранее также занятый солдатами Чехословацкого корпуса. В порту Владивостока на берег высадились американские и вновь японские войска. Но свергать советскую власть в этом городе интервенты пока не стали (17045).</w:t>
      </w:r>
    </w:p>
    <w:p w14:paraId="59C8C996" w14:textId="77777777" w:rsidR="00C918CF" w:rsidRPr="00E7370A" w:rsidRDefault="00C918CF" w:rsidP="009F4E52">
      <w:pPr>
        <w:spacing w:after="0" w:line="240" w:lineRule="auto"/>
        <w:jc w:val="both"/>
        <w:rPr>
          <w:rFonts w:ascii="Times New Roman" w:hAnsi="Times New Roman" w:cs="Times New Roman"/>
          <w:sz w:val="16"/>
          <w:szCs w:val="16"/>
        </w:rPr>
      </w:pPr>
    </w:p>
    <w:p w14:paraId="06EA6BC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6A3503BC" w14:textId="77777777" w:rsidR="000F2CE1" w:rsidRPr="00E7370A" w:rsidRDefault="000F2CE1" w:rsidP="009F4E52">
      <w:pPr>
        <w:spacing w:after="0" w:line="240" w:lineRule="auto"/>
        <w:jc w:val="both"/>
        <w:rPr>
          <w:rFonts w:ascii="Times New Roman" w:hAnsi="Times New Roman" w:cs="Times New Roman"/>
          <w:sz w:val="16"/>
          <w:szCs w:val="16"/>
        </w:rPr>
      </w:pPr>
    </w:p>
    <w:p w14:paraId="0EDD32B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июля 1918 в Москве убит посол Германии Мирбах, арестован глава ЧК Дзержинский, начало мятежа левых эсеров (4962). Это покушение стало сигналом к выступлению левых эсеров против большевиков. Они заняли </w:t>
      </w:r>
      <w:proofErr w:type="spellStart"/>
      <w:r w:rsidRPr="00E7370A">
        <w:rPr>
          <w:rFonts w:ascii="Times New Roman" w:hAnsi="Times New Roman" w:cs="Times New Roman"/>
          <w:sz w:val="16"/>
          <w:szCs w:val="16"/>
        </w:rPr>
        <w:t>Трехсвятительский</w:t>
      </w:r>
      <w:proofErr w:type="spellEnd"/>
      <w:r w:rsidRPr="00E7370A">
        <w:rPr>
          <w:rFonts w:ascii="Times New Roman" w:hAnsi="Times New Roman" w:cs="Times New Roman"/>
          <w:sz w:val="16"/>
          <w:szCs w:val="16"/>
        </w:rPr>
        <w:t xml:space="preserve"> переулок, телефонную станцию и телеграф, арестовали Феликса Дзержинского и других большевиков, обстреляли из орудий Кремль и разослали по телеграфу телеграммы с призывом к восстанию. Подавлением мятежа руководил лично В. И. Ленин. Члены фракции левых эсеров ВЦИК и проходившего в те дни 5-го Всероссийского съезда Советов были арестованы, против штаба эсеров в районе </w:t>
      </w:r>
      <w:proofErr w:type="spellStart"/>
      <w:r w:rsidRPr="00E7370A">
        <w:rPr>
          <w:rFonts w:ascii="Times New Roman" w:hAnsi="Times New Roman" w:cs="Times New Roman"/>
          <w:sz w:val="16"/>
          <w:szCs w:val="16"/>
        </w:rPr>
        <w:t>Трехсвятительского</w:t>
      </w:r>
      <w:proofErr w:type="spellEnd"/>
      <w:r w:rsidRPr="00E7370A">
        <w:rPr>
          <w:rFonts w:ascii="Times New Roman" w:hAnsi="Times New Roman" w:cs="Times New Roman"/>
          <w:sz w:val="16"/>
          <w:szCs w:val="16"/>
        </w:rPr>
        <w:t xml:space="preserve"> переулка была брошена латышская стрелковая дивизия под командованием И. Вацетиса. К 2 часам дня 7 июля мятеж был ликвидирован. Решением 5-го съезда все члены левоэсеровской партии были удалены из органов советской власти. Руководители эсеров решением ВЦИК были амнистированы (</w:t>
      </w:r>
      <w:proofErr w:type="gramStart"/>
      <w:r w:rsidRPr="00E7370A">
        <w:rPr>
          <w:rFonts w:ascii="Times New Roman" w:hAnsi="Times New Roman" w:cs="Times New Roman"/>
          <w:sz w:val="16"/>
          <w:szCs w:val="16"/>
        </w:rPr>
        <w:t>4963 )</w:t>
      </w:r>
      <w:proofErr w:type="gramEnd"/>
      <w:r w:rsidRPr="00E7370A">
        <w:rPr>
          <w:rFonts w:ascii="Times New Roman" w:hAnsi="Times New Roman" w:cs="Times New Roman"/>
          <w:sz w:val="16"/>
          <w:szCs w:val="16"/>
        </w:rPr>
        <w:t>.</w:t>
      </w:r>
    </w:p>
    <w:p w14:paraId="56EF7424" w14:textId="77777777" w:rsidR="000F2CE1" w:rsidRPr="00E7370A" w:rsidRDefault="000F2CE1" w:rsidP="009F4E52">
      <w:pPr>
        <w:spacing w:after="0" w:line="240" w:lineRule="auto"/>
        <w:jc w:val="both"/>
        <w:rPr>
          <w:rFonts w:ascii="Times New Roman" w:hAnsi="Times New Roman" w:cs="Times New Roman"/>
          <w:sz w:val="16"/>
          <w:szCs w:val="16"/>
        </w:rPr>
      </w:pPr>
    </w:p>
    <w:p w14:paraId="3B4764DE" w14:textId="77777777" w:rsidR="00972BAC" w:rsidRPr="00E7370A" w:rsidRDefault="00972BA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6 июля</w:t>
      </w:r>
      <w:r w:rsidRPr="00E7370A">
        <w:rPr>
          <w:rFonts w:ascii="Times New Roman" w:hAnsi="Times New Roman" w:cs="Times New Roman"/>
          <w:sz w:val="16"/>
          <w:szCs w:val="16"/>
        </w:rPr>
        <w:t xml:space="preserve"> в 1918 году в Москве убит посол Германии Мирбах, арестован глава ЧК Дзержинский, начало мятежа левых эсеров. После Октябрьской революции между революционными партиями не было единой точки зрения на международную политику. В результате большевики заключили брестский мир с Германией, а эсеры постановили его разорвать «революционным способом». Что это за способ стало ясно через несколько дней. ЦК партии эсеров поручило начальнику отдела ВЧК по борьбе со шпионажем Якову Блюмкину и фотографу этого же отдела Николаю Андрееву убить германского посла графа Вильгельма Мирбаха. Сляпав поддельное удостоверение с текстом: «ВЧК по борьбе с </w:t>
      </w:r>
      <w:proofErr w:type="spellStart"/>
      <w:r w:rsidRPr="00E7370A">
        <w:rPr>
          <w:rFonts w:ascii="Times New Roman" w:hAnsi="Times New Roman" w:cs="Times New Roman"/>
          <w:sz w:val="16"/>
          <w:szCs w:val="16"/>
        </w:rPr>
        <w:t>контр-революцией</w:t>
      </w:r>
      <w:proofErr w:type="spellEnd"/>
      <w:r w:rsidRPr="00E7370A">
        <w:rPr>
          <w:rFonts w:ascii="Times New Roman" w:hAnsi="Times New Roman" w:cs="Times New Roman"/>
          <w:sz w:val="16"/>
          <w:szCs w:val="16"/>
        </w:rPr>
        <w:t xml:space="preserve"> уполномочивает ее члена Якова Блюмкина и представителя Революционного Трибунала Николая Андреева войти непосредственно в переговоры с господином германским послом в России графом </w:t>
      </w:r>
      <w:proofErr w:type="spellStart"/>
      <w:r w:rsidRPr="00E7370A">
        <w:rPr>
          <w:rFonts w:ascii="Times New Roman" w:hAnsi="Times New Roman" w:cs="Times New Roman"/>
          <w:sz w:val="16"/>
          <w:szCs w:val="16"/>
        </w:rPr>
        <w:t>М.Мирбахом</w:t>
      </w:r>
      <w:proofErr w:type="spellEnd"/>
      <w:r w:rsidRPr="00E7370A">
        <w:rPr>
          <w:rFonts w:ascii="Times New Roman" w:hAnsi="Times New Roman" w:cs="Times New Roman"/>
          <w:sz w:val="16"/>
          <w:szCs w:val="16"/>
        </w:rPr>
        <w:t xml:space="preserve"> по делу, имеющему непосредственное отношение к самому господину германскому послу» и подделав на нем подписи председателя ВЧК Дзержинского и секретаря Ксенофонтова, убийцы отправились в посольство. 6 июля 1918 года во время беседы с послом Блюмкин неожиданно выхватил револьвер и открыл огонь. Но он видимо сильно волновался, поэтому выпущенные им пули не причинили вреда находившимся в комнате Мирбаху, доктору </w:t>
      </w:r>
      <w:proofErr w:type="spellStart"/>
      <w:r w:rsidRPr="00E7370A">
        <w:rPr>
          <w:rFonts w:ascii="Times New Roman" w:hAnsi="Times New Roman" w:cs="Times New Roman"/>
          <w:sz w:val="16"/>
          <w:szCs w:val="16"/>
        </w:rPr>
        <w:t>Рицлеру</w:t>
      </w:r>
      <w:proofErr w:type="spellEnd"/>
      <w:r w:rsidRPr="00E7370A">
        <w:rPr>
          <w:rFonts w:ascii="Times New Roman" w:hAnsi="Times New Roman" w:cs="Times New Roman"/>
          <w:sz w:val="16"/>
          <w:szCs w:val="16"/>
        </w:rPr>
        <w:t xml:space="preserve"> и адъютанту военного атташе Миллеру. Затем Андреев бросил в него бомбу, которая не разорвалась. Но тут Блюмкин в отчаянии бросил бомбу вторично и убил наконец Мирбаха, уже выбежавшего в соседнюю комнату. Террористы, пользуясь суматохой, выскочили в окно и умчались прочь на поджидавшем их автомобиле. Только Блюмкин подвернул ногу, перелезая через ограду. Решением Верховного трибунала убийцы Мирбаха были заочно приговорены к трём годам заключения, однако в мае 1919 года их амнистировали: тюремное наказание было заменено на «искупление в боях по защите революции». В последующем Блюмкин играл важную роль в большевистских органах власти. Работал в комиссариате по военным делам и ОГПУ. В 1929 г. его направили резидентом в Турцию для организации шпионажа и диверсионных акций в странах Ближнего Востока. В Константинополе Блюмкин встретился с Троцким, к тому времени высланным из СССР, который передал ему материалы и секретные письма для оппозиции. Об этом стало известно шефу ОГПУ Ягоде, и когда Блюмкин вернулся в Москву, его арестовали. В ноябре 1929 года судебная коллегия ОГПУ постановила «за повторную измену делу пролетарской революции и Советской власти и за измену революционной чекистской армии» Якова Блюмкина расстрелять. Таким образом, Блюмкин стал первым коммунистом, казненным в СССР по обвинению в троцкизме (14944).</w:t>
      </w:r>
    </w:p>
    <w:p w14:paraId="3CF55FAE" w14:textId="77777777" w:rsidR="00972BAC" w:rsidRPr="00E7370A" w:rsidRDefault="00972BAC" w:rsidP="009F4E52">
      <w:pPr>
        <w:spacing w:after="0" w:line="240" w:lineRule="auto"/>
        <w:jc w:val="both"/>
        <w:rPr>
          <w:rFonts w:ascii="Times New Roman" w:hAnsi="Times New Roman" w:cs="Times New Roman"/>
          <w:sz w:val="16"/>
          <w:szCs w:val="16"/>
        </w:rPr>
      </w:pPr>
    </w:p>
    <w:p w14:paraId="2C64778B" w14:textId="77777777" w:rsidR="00987AAE" w:rsidRPr="00E7370A" w:rsidRDefault="00987AAE" w:rsidP="009F4E52">
      <w:pPr>
        <w:pStyle w:val="ae"/>
        <w:spacing w:before="0" w:after="0"/>
        <w:jc w:val="both"/>
        <w:rPr>
          <w:color w:val="auto"/>
          <w:sz w:val="16"/>
          <w:szCs w:val="16"/>
        </w:rPr>
      </w:pPr>
      <w:r w:rsidRPr="00E7370A">
        <w:rPr>
          <w:color w:val="auto"/>
          <w:sz w:val="16"/>
          <w:szCs w:val="16"/>
        </w:rPr>
        <w:t xml:space="preserve">6 июля 1918 левые эсеры перешли к террору: двое членов партии, служивших в ВЧК (Яков Блюмкин и Николай Андреев), явились в немецкое посольство и вначале пытались взорвать, а потом застрелили там немецкого посла Вильгельма фон Мирбаха. Мария Спиридонова, узнав об этом, приехала на Съезд Советов и сообщила делегатам что «русский народ свободен от Мирбаха». Председатель ВЧК, Феликс Дзержинский в свою очередь прибыл в штаб левоэсеровского отряда комиссии, располагавшегося в Большом </w:t>
      </w:r>
      <w:proofErr w:type="spellStart"/>
      <w:r w:rsidRPr="00E7370A">
        <w:rPr>
          <w:color w:val="auto"/>
          <w:sz w:val="16"/>
          <w:szCs w:val="16"/>
        </w:rPr>
        <w:t>Трехсвятительском</w:t>
      </w:r>
      <w:proofErr w:type="spellEnd"/>
      <w:r w:rsidRPr="00E7370A">
        <w:rPr>
          <w:color w:val="auto"/>
          <w:sz w:val="16"/>
          <w:szCs w:val="16"/>
        </w:rPr>
        <w:t xml:space="preserve"> переулке, и требовал выдать Блюмкина и Андреева, но обнаружил там весь центральный комитет партии левых эсеров. Дзержинский вел себя крайне нервно: выламывал двери, когда ему отказывались открыть комнаты, угрожал собравшимся расстрелом. В итоге сам был арестован левоэсеровскими чекистами и остался у них в качестве заложника. Вскоре эсеры захватили почтамт и центральный телеграф, начали рассылать свои воззвания, в которых объявили власть большевиков низложенной, требовали не исполнять приказы Владимира Ленина и Якова Свердлова, а также сообщали об убийстве немецкого посла. В одном из воззваний говорилось: «Властвующая часть большевиков, испугавшись возможных последствий, как и до сих пор, исполняют приказы германских палачей. Вперед, работницы, рабочие и красноармейцы, на защиту трудового народа, против всех палачей, против всех шпионов и провокационного империализма». Управляющий делами СНК и фактический секретарь Владимира Ленина, Владимир Бонч-Бруевич позднее рассказывал, что Ленин в первые минуты левоэсеровского восстания «подумал, что взбунтовалась вся ВЧК и даже не побледнел, а побелел».</w:t>
      </w:r>
    </w:p>
    <w:p w14:paraId="254AE777" w14:textId="77777777" w:rsidR="00987AAE" w:rsidRPr="00E7370A" w:rsidRDefault="00987AAE" w:rsidP="009F4E52">
      <w:pPr>
        <w:pStyle w:val="ae"/>
        <w:spacing w:before="0" w:after="0"/>
        <w:jc w:val="both"/>
        <w:rPr>
          <w:color w:val="auto"/>
          <w:sz w:val="16"/>
          <w:szCs w:val="16"/>
        </w:rPr>
      </w:pPr>
      <w:r w:rsidRPr="00E7370A">
        <w:rPr>
          <w:color w:val="auto"/>
          <w:sz w:val="16"/>
          <w:szCs w:val="16"/>
        </w:rPr>
        <w:t xml:space="preserve">В учреждениях и на улицах Москвы эсеры действительно захватили 27 крупных большевистских функционеров, а красноармейцы московского гарнизона в ответ частично также перешли на сторону эсеров, но в основном заявили о своем нейтралитете, подобно гарнизону Петрограда в дни Октябрьского переворота 1917 года. </w:t>
      </w:r>
      <w:r w:rsidRPr="00E7370A">
        <w:rPr>
          <w:color w:val="auto"/>
          <w:sz w:val="16"/>
          <w:szCs w:val="16"/>
        </w:rPr>
        <w:lastRenderedPageBreak/>
        <w:t>Единственными частями, сохранившими верность большевикам, остались латышские стрелки и «большевистская» часть ВЧК во главе с заместителем председателя ВЧК, латышом Яковом Петерсом.</w:t>
      </w:r>
    </w:p>
    <w:p w14:paraId="459E7D26" w14:textId="77777777" w:rsidR="00987AAE" w:rsidRPr="00E7370A" w:rsidRDefault="00987AAE" w:rsidP="009F4E52">
      <w:pPr>
        <w:pStyle w:val="ae"/>
        <w:spacing w:before="0" w:after="0"/>
        <w:jc w:val="both"/>
        <w:rPr>
          <w:color w:val="auto"/>
          <w:sz w:val="16"/>
          <w:szCs w:val="16"/>
        </w:rPr>
      </w:pPr>
      <w:r w:rsidRPr="00E7370A">
        <w:rPr>
          <w:color w:val="auto"/>
          <w:sz w:val="16"/>
          <w:szCs w:val="16"/>
        </w:rPr>
        <w:t>Ленин отдал приказ Петерсу арестовать всех делегатов Съезда от левых эсеров, а Троцкий приказал другому заместителю председателя ВЧК Мартыну Лацису арестовать всех левых эсеров, служащих в ВЧК, и объявить их заложниками. Но левые эсеры сами заняли главное здание ВЧК и арестовали Лациса. Казалось, что восстание уже закончилось победой и оставалось только взять Кремль, арестовать Ленина и других большевистских вождей. Но тут восставшие повели себя неожиданно вяло, несмотря на перевес в силах (к вечеру 6 июля у них было около 1900 бойцов, 4 броневика и 8 орудий против 700 бойцов, 4 броневиков и 12 орудий у большевиков). Не было предпринято даже попытки штурма Кремля. Тем временем большевикам удалось стянуть в Москву еще 3300 латышских стрелков, расквартированных в ближайших пригородах (17045).</w:t>
      </w:r>
    </w:p>
    <w:p w14:paraId="6C33E821" w14:textId="77777777" w:rsidR="00987AAE" w:rsidRPr="00E7370A" w:rsidRDefault="00987AAE" w:rsidP="009F4E52">
      <w:pPr>
        <w:spacing w:after="0" w:line="240" w:lineRule="auto"/>
        <w:jc w:val="both"/>
        <w:rPr>
          <w:rFonts w:ascii="Times New Roman" w:hAnsi="Times New Roman" w:cs="Times New Roman"/>
          <w:sz w:val="16"/>
          <w:szCs w:val="16"/>
        </w:rPr>
      </w:pPr>
    </w:p>
    <w:p w14:paraId="1E5D253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июля 1918 в Москве и некоторых других городах был левоэсеровский мятеж. Эсеры были против Брестского мира, прод. политики и комбедов, защищали кулака. В Москве убили немецкого посла Мирбаха, но инцидент удалось урегулировать и мятеж подавили за несколько часов с помощью Латвийских стрелков (226,257).</w:t>
      </w:r>
    </w:p>
    <w:p w14:paraId="76695FC1" w14:textId="77777777" w:rsidR="000F2CE1" w:rsidRPr="00E7370A" w:rsidRDefault="000F2CE1" w:rsidP="009F4E52">
      <w:pPr>
        <w:spacing w:after="0" w:line="240" w:lineRule="auto"/>
        <w:jc w:val="both"/>
        <w:rPr>
          <w:rFonts w:ascii="Times New Roman" w:hAnsi="Times New Roman" w:cs="Times New Roman"/>
          <w:sz w:val="16"/>
          <w:szCs w:val="16"/>
        </w:rPr>
      </w:pPr>
    </w:p>
    <w:p w14:paraId="438B78D5" w14:textId="77777777" w:rsidR="00C918CF" w:rsidRPr="00E7370A" w:rsidRDefault="00C918CF" w:rsidP="009F4E52">
      <w:pPr>
        <w:pStyle w:val="ae"/>
        <w:spacing w:before="0" w:after="0"/>
        <w:jc w:val="both"/>
        <w:rPr>
          <w:color w:val="auto"/>
          <w:sz w:val="16"/>
          <w:szCs w:val="16"/>
        </w:rPr>
      </w:pPr>
      <w:r w:rsidRPr="00E7370A">
        <w:rPr>
          <w:color w:val="auto"/>
          <w:sz w:val="16"/>
          <w:szCs w:val="16"/>
        </w:rPr>
        <w:t>6 июля 1918 началось вооруженное восстание левых эсеров против большевиков, ставшее одним из главных событий 1918 года и способствовавшее разрастанию Гражданской войны в России. Вскоре его поддержали и активисты из «Союза защиты Родины и Свободы», созданного в феврале-марте 1918 года Борисом Савинковым: они организовали серию восстаний в городах Верхнего Поволжья.</w:t>
      </w:r>
    </w:p>
    <w:p w14:paraId="58A757D2" w14:textId="77777777" w:rsidR="00C918CF" w:rsidRPr="00E7370A" w:rsidRDefault="00C918CF" w:rsidP="009F4E52">
      <w:pPr>
        <w:pStyle w:val="ae"/>
        <w:spacing w:before="0" w:after="0"/>
        <w:jc w:val="both"/>
        <w:rPr>
          <w:color w:val="auto"/>
          <w:sz w:val="16"/>
          <w:szCs w:val="16"/>
        </w:rPr>
      </w:pPr>
      <w:r w:rsidRPr="00E7370A">
        <w:rPr>
          <w:color w:val="auto"/>
          <w:sz w:val="16"/>
          <w:szCs w:val="16"/>
        </w:rPr>
        <w:t>Левые эсеры вначале были союзниками большевиков по Октябрьскому перевороту, вместе с большевиками они образовали и первое советское правительство (Совет Народных Комиссаров, СНК), их представители вошли в другие органы новой власти, в т.ч. в ВЧК. Но уже после заключения Брестского мира отношения союзных партий начали портиться: левые эсеры сочли условия мира с немцами неприемлемыми, покинули СНК и голосовали против мирного договора на IV Съезде Советов в марте. Некоторое время Брестский договор поддерживала лишь одна из лидеров левых эсеров, Мария Спиридонова, но вскоре и она изменила свои взгляды.</w:t>
      </w:r>
    </w:p>
    <w:p w14:paraId="26E10854" w14:textId="51F04D9E" w:rsidR="00C918CF" w:rsidRPr="00E7370A" w:rsidRDefault="00C918CF" w:rsidP="009F4E52">
      <w:pPr>
        <w:pStyle w:val="ae"/>
        <w:spacing w:before="0" w:after="0"/>
        <w:jc w:val="both"/>
        <w:rPr>
          <w:color w:val="auto"/>
          <w:sz w:val="16"/>
          <w:szCs w:val="16"/>
        </w:rPr>
      </w:pPr>
      <w:r w:rsidRPr="00E7370A">
        <w:rPr>
          <w:color w:val="auto"/>
          <w:sz w:val="16"/>
          <w:szCs w:val="16"/>
        </w:rPr>
        <w:t xml:space="preserve">Главной претензией левых эсеров к большевикам в дальнейшем свелись к растущей бюрократизации и огосударствлению всех сторон жизни. Они критиковали установившуюся практику «продразверстки» в деревне, создание комитетов бедноты, перехватывавших власть у сельских советов (где доминировали эсеры). При этом левые эсеры еще продолжали работать </w:t>
      </w:r>
      <w:proofErr w:type="gramStart"/>
      <w:r w:rsidRPr="00E7370A">
        <w:rPr>
          <w:color w:val="auto"/>
          <w:sz w:val="16"/>
          <w:szCs w:val="16"/>
        </w:rPr>
        <w:t xml:space="preserve">в </w:t>
      </w:r>
      <w:r w:rsidR="00D30863">
        <w:rPr>
          <w:color w:val="auto"/>
          <w:sz w:val="16"/>
          <w:szCs w:val="16"/>
        </w:rPr>
        <w:t xml:space="preserve"> </w:t>
      </w:r>
      <w:r w:rsidRPr="00E7370A">
        <w:rPr>
          <w:color w:val="auto"/>
          <w:sz w:val="16"/>
          <w:szCs w:val="16"/>
        </w:rPr>
        <w:t>аппарате</w:t>
      </w:r>
      <w:proofErr w:type="gramEnd"/>
      <w:r w:rsidRPr="00E7370A">
        <w:rPr>
          <w:color w:val="auto"/>
          <w:sz w:val="16"/>
          <w:szCs w:val="16"/>
        </w:rPr>
        <w:t xml:space="preserve"> наркоматов, разных комитетах, комиссиях, советах, служили в ВЧК и Красной Армии.</w:t>
      </w:r>
    </w:p>
    <w:p w14:paraId="22094DB8" w14:textId="44402444" w:rsidR="00C918CF" w:rsidRPr="00E7370A" w:rsidRDefault="00C918C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 по 3 июля в Москве прошел III съезд партии левых эсеров, принявший резолюцию с критикой большевиков: «Повышенная</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централизация, увенчивающая</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систему</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бюрократических</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органов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диктатурой, применение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реквизиционных</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отрядов, действующих</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вне контроля</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руководства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местных</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Советов, культивирование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комитетов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бедноты — все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эти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меры</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создают</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поход</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на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Советы</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крестьянских</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депутатов, дезорганизуют</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рабочие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Советы,</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вносят путаницу классовых</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отношений</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деревне». Также съезд постановил «разорвать революционным способом гибельный для русской и мировой революции Брестский договор».</w:t>
      </w:r>
    </w:p>
    <w:p w14:paraId="59F73F18" w14:textId="77777777" w:rsidR="00C918CF" w:rsidRPr="00E7370A" w:rsidRDefault="00C918CF" w:rsidP="009F4E52">
      <w:pPr>
        <w:pStyle w:val="ae"/>
        <w:spacing w:before="0" w:after="0"/>
        <w:jc w:val="both"/>
        <w:rPr>
          <w:color w:val="auto"/>
          <w:sz w:val="16"/>
          <w:szCs w:val="16"/>
        </w:rPr>
      </w:pPr>
      <w:r w:rsidRPr="00E7370A">
        <w:rPr>
          <w:color w:val="auto"/>
          <w:sz w:val="16"/>
          <w:szCs w:val="16"/>
        </w:rPr>
        <w:t xml:space="preserve">4 июля в Москве открылся V Съезд Советов, на котором делегаты от левых эсеров (30,3% всех делегатов) продолжили критику своих вчерашних союзников. Мария Спиридонова назвала большевиков «предателями революции». Другой лидер, Борис </w:t>
      </w:r>
      <w:proofErr w:type="spellStart"/>
      <w:r w:rsidRPr="00E7370A">
        <w:rPr>
          <w:color w:val="auto"/>
          <w:sz w:val="16"/>
          <w:szCs w:val="16"/>
        </w:rPr>
        <w:t>Камков</w:t>
      </w:r>
      <w:proofErr w:type="spellEnd"/>
      <w:r w:rsidRPr="00E7370A">
        <w:rPr>
          <w:color w:val="auto"/>
          <w:sz w:val="16"/>
          <w:szCs w:val="16"/>
        </w:rPr>
        <w:t>, потребовал «вымести из деревни продотряды и комбеды». На голосование был поставлен вопрос о денонсации Брестского мира и возобновлении войны с Германией. Когда это предложение не прошло, делегаты левых эсеров до 6 июля покинули съезд (17045).</w:t>
      </w:r>
    </w:p>
    <w:p w14:paraId="7D3C5ED8" w14:textId="77777777" w:rsidR="00C918CF" w:rsidRPr="00E7370A" w:rsidRDefault="00C918CF" w:rsidP="009F4E52">
      <w:pPr>
        <w:spacing w:after="0" w:line="240" w:lineRule="auto"/>
        <w:jc w:val="both"/>
        <w:rPr>
          <w:rFonts w:ascii="Times New Roman" w:hAnsi="Times New Roman" w:cs="Times New Roman"/>
          <w:sz w:val="16"/>
          <w:szCs w:val="16"/>
        </w:rPr>
      </w:pPr>
    </w:p>
    <w:p w14:paraId="100F9097" w14:textId="77777777" w:rsidR="00F5143A" w:rsidRPr="00E7370A" w:rsidRDefault="00F5143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июля 1918. Мятеж левых эсеров. Убийство п 3 часе дня германского посла в РСФСР графа В. Мирбах л левыми эсерами, сотрудниками ВЧК Я. Г. Блюмкиным и AJ1 Андреевым. Арест левыми эсерами председателя ВЧК ФЯ №Р' </w:t>
      </w:r>
      <w:proofErr w:type="spellStart"/>
      <w:r w:rsidRPr="00E7370A">
        <w:rPr>
          <w:rFonts w:ascii="Times New Roman" w:hAnsi="Times New Roman" w:cs="Times New Roman"/>
          <w:sz w:val="16"/>
          <w:szCs w:val="16"/>
        </w:rPr>
        <w:t>жинского</w:t>
      </w:r>
      <w:proofErr w:type="spellEnd"/>
      <w:r w:rsidRPr="00E7370A">
        <w:rPr>
          <w:rFonts w:ascii="Times New Roman" w:hAnsi="Times New Roman" w:cs="Times New Roman"/>
          <w:sz w:val="16"/>
          <w:szCs w:val="16"/>
        </w:rPr>
        <w:t>. В ответ Советской властью были взяты в заложники все левые эсеры - делегаты V Всероссийского съезда Советов.</w:t>
      </w:r>
    </w:p>
    <w:p w14:paraId="402A97BE" w14:textId="77777777" w:rsidR="00F5143A" w:rsidRPr="00E7370A" w:rsidRDefault="00F5143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Писатель Константин Паустовский в этот день находился в Большом театре, где должен был открыться третий день работы съезда Советов. Он вспоминал: &lt;Заседание было назначено на 2 часа дня. Но в два часа за столом президиума никто не появился. Прошло еще полчаса. Заседание не начиналось. По залу шел недоуменный говор. Тогда на сцену вышел секретарь Совета Народных Комиссаров Смидович, сказал, что заседание несколько задержится, и предложил большевикам пройти на партийное совещание в один из соседних с театром домов. Большевики ушли. Зал опустел. В нем остались одни левые эсеры. Все понимали, что только необыкновенные обстоятельства могли задержать открытие заседания. Журналисты бросились к телефонам, чтобы позвонить в редакции и узнать, что произошло. Но у каждого телефонного аппарата стояли вооруженные красноармейцы. К телефонам никого не подпускали. Все выходы из театра были закрыты. Около них тоже стояла вооруженная охрана. Ей было приказано никого не выпускать. Скоро неизвестно откуда по театру распространился слух, что три часа тому назад был убит в своем посольском особняке граф Мирбах. Смятение охватило журналистов. Левые эсеры молча переменили места и сели у всех выходов. Странные звуки начали проникать снаружи в театр - заглушённые треск и глухие удары, будто невдалеке от театра забивали копром деревянные сваи. Седенький капельдинер поманил меня пальцем и сказал: "Ежели желаете знать, что происходит в городе, подымитесь по вот этой железной лесенке. Только чтобы никто не заметил. Там налево увидите узкое окошечко. Поглядите в него. Очень советую. Ну и дела, спаси Господи и помилуй!" Я взобрался по железной отвесной лестнице без перил до пыльного узкого окна, вернее, - до глубокой прорези в стене. Я заглянул в нее и увидел край Театральной площади и боковую стену "Метрополя". Со стороны Городской Думы бежали к "Метрополю", пригнувшись, красноармейцы; быстро ложились, почти падали на мостовую, и из их винтовок начинали вылетать короткие огоньки. Потом где-то налево, в стороне Лубянской площади, зачастил пулемет и ахнул орудийный выстрел&gt;.</w:t>
      </w:r>
    </w:p>
    <w:p w14:paraId="3D0C3847" w14:textId="77777777" w:rsidR="00F5143A" w:rsidRPr="00E7370A" w:rsidRDefault="00F5143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Заместитель председателя ВЧК Я. Х. Петере вспоминал: &lt;Я, ничего не зная ни о покушении на Мирбаха, ни о том, что творится в отряде ВЧК, направился в Большой театр, где происходило заседание V съезда Советов. На этом заседании я встретил Александровича1, мы зашли в буфет, выпили лимонаду, и он стал меня уговаривать поехать с ним сейчас же в отряд. Он говорил, что там есть что-то интересное и необходимо туда сейчас же поехать. Я категорически отказывался, повторяю, не зная совершенно, что происходит в отряде, и не зная об убийстве Мирбаха. Когда после этого я вышел на сцену, мне передали, что арестован Дзержинский, что отряд ВЧК восстал против Советской власти и что Блюмкиным, по постановлению ЦК левых эсеров, убит Мир б ах. Тут же, взяв инициативу на себя, я пригласил всех коммунистов, членов коллегии ВЧК, немедленно пойти в ВЧК и устроить совещание фракции2 коллегии ВЧК. Мы все: я, тов. Лацис, Фомин, Урицкий, </w:t>
      </w:r>
      <w:proofErr w:type="spellStart"/>
      <w:r w:rsidRPr="00E7370A">
        <w:rPr>
          <w:rFonts w:ascii="Times New Roman" w:hAnsi="Times New Roman" w:cs="Times New Roman"/>
          <w:sz w:val="16"/>
          <w:szCs w:val="16"/>
        </w:rPr>
        <w:t>Полпкагдоон</w:t>
      </w:r>
      <w:proofErr w:type="spellEnd"/>
      <w:r w:rsidRPr="00E7370A">
        <w:rPr>
          <w:rFonts w:ascii="Times New Roman" w:hAnsi="Times New Roman" w:cs="Times New Roman"/>
          <w:sz w:val="16"/>
          <w:szCs w:val="16"/>
        </w:rPr>
        <w:t xml:space="preserve"> и еще кто-то, кажется Чернов, направились в </w:t>
      </w:r>
      <w:proofErr w:type="gramStart"/>
      <w:r w:rsidRPr="00E7370A">
        <w:rPr>
          <w:rFonts w:ascii="Times New Roman" w:hAnsi="Times New Roman" w:cs="Times New Roman"/>
          <w:sz w:val="16"/>
          <w:szCs w:val="16"/>
        </w:rPr>
        <w:t>ВЧК,.</w:t>
      </w:r>
      <w:proofErr w:type="gramEnd"/>
      <w:r w:rsidRPr="00E7370A">
        <w:rPr>
          <w:rFonts w:ascii="Times New Roman" w:hAnsi="Times New Roman" w:cs="Times New Roman"/>
          <w:sz w:val="16"/>
          <w:szCs w:val="16"/>
        </w:rPr>
        <w:t xml:space="preserve"> Мы начали обсуждать, </w:t>
      </w:r>
      <w:proofErr w:type="spellStart"/>
      <w:r w:rsidRPr="00E7370A">
        <w:rPr>
          <w:rFonts w:ascii="Times New Roman" w:hAnsi="Times New Roman" w:cs="Times New Roman"/>
          <w:sz w:val="16"/>
          <w:szCs w:val="16"/>
        </w:rPr>
        <w:t>чтрЖелать</w:t>
      </w:r>
      <w:proofErr w:type="spellEnd"/>
      <w:r w:rsidRPr="00E7370A">
        <w:rPr>
          <w:rFonts w:ascii="Times New Roman" w:hAnsi="Times New Roman" w:cs="Times New Roman"/>
          <w:sz w:val="16"/>
          <w:szCs w:val="16"/>
        </w:rPr>
        <w:t>. Положение было чрезвычайно трудное! весь караул, который находился в ВЧК, был из левых эсеров и финнов из отряда Попова, которые шли всецело за своими командирами - левыми эсерами... Мы пошли в театр. Но только что явились туда, мне позвонил секретарь ВЧК тов. Левитан, что только мы ушли из ВЧК, пришел отряд Попова, арестовал Лациса, и увез его с собой... Мы решили пойти на хитрость. Кто-то из нас вышел на сцену, объявил, что собирается фракция большевиков, и чтобы все большевики выходили из театра. При выходах же мы установили проверку документов и выпускали сначала только коммунистов. Но понятно, очень скоро эта хитрость была обнаружена эсерами и др., но они ничем на это не реагировали. С выходом коммунистов театр значительно опустел. Потом стали выпускать по рекомендациям, по документам. В конце концов, в театре остались левые эсеры, интернационалисты и беспартийные&gt;.</w:t>
      </w:r>
    </w:p>
    <w:p w14:paraId="18D7D6FC" w14:textId="77777777" w:rsidR="00F5143A" w:rsidRPr="00E7370A" w:rsidRDefault="00F5143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Комендант Кремля П. Д. Мальков вспоминал: &lt;Все члены фракции левых эсеров были тут же, в Большом театре, задержаны и взяты под стражу, чтобы воспрепятствовать тем из них, кто был связан с мятежниками, принять участие в вооруженной борьбе против советской власти&gt;.</w:t>
      </w:r>
    </w:p>
    <w:p w14:paraId="2B5F3732" w14:textId="77777777" w:rsidR="00F5143A" w:rsidRPr="00E7370A" w:rsidRDefault="00F5143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Партия левых социалистов-революционеров (левых эсеров) выпустила листовку: &lt;Ко всем рабочим и красноармейцам. Палач трудового русского народа, друг и ставленник Вильгельма граф Мирбах убит карающей рукой революционера по постановлению Центрального Комитета партии левых социалистов-революционеров. Как раз в этот день и час, когда окончательно подписывался смертный приговор трудящимся, когда германским помещикам и капиталистам отдавалась в виде дани земля, золото, леса и все богатства трудового народа, когда петля затянулась Окончательно на шее пролетариата и трудового крестьянства, - убит палач Мирбах. Немецкие шпионы и провокаторы, которые наводнили Москву и частью вооружены, требуют смерти левым социалистам-революционерам. Властвующая часть большевиков, испугавшись возможных последствий, как и до сих пор, исполняют приказы германских палачей. Все на защиту революции. Все против международных хищников-империалистов. Все на защиту борцов против германских насильников. Вперед, работницы, рабочие и красноармейцы, на защиту трудового народа, против всех палачей, против всех шпионов и провокационного империализма. Вперед к свержению германского империализма, морящего нас голодом. Смерть всем насильникам и палачам империализма. Позор всем, кто вместе с немецкими шпионами идут на подавление восставших против Вильгельма рабочих и крестьян. Да здравствует восстание против палачей. Смерть империалистам. Да здравствует мировая социалистическая революция&gt; (18686).</w:t>
      </w:r>
    </w:p>
    <w:p w14:paraId="7ED55519" w14:textId="77777777" w:rsidR="00F5143A" w:rsidRPr="00E7370A" w:rsidRDefault="00F5143A" w:rsidP="009F4E52">
      <w:pPr>
        <w:spacing w:after="0" w:line="240" w:lineRule="auto"/>
        <w:jc w:val="both"/>
        <w:rPr>
          <w:rFonts w:ascii="Times New Roman" w:hAnsi="Times New Roman" w:cs="Times New Roman"/>
          <w:sz w:val="16"/>
          <w:szCs w:val="16"/>
        </w:rPr>
      </w:pPr>
    </w:p>
    <w:p w14:paraId="592E9B6A" w14:textId="77777777" w:rsidR="00987AAE" w:rsidRPr="00E7370A" w:rsidRDefault="00987AA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июля 1918 Борис Савинков поднял антисоветский мятеж в Ярославле (4962).</w:t>
      </w:r>
    </w:p>
    <w:p w14:paraId="6C0D0ABF" w14:textId="77777777" w:rsidR="00987AAE" w:rsidRPr="00E7370A" w:rsidRDefault="00987AAE" w:rsidP="009F4E52">
      <w:pPr>
        <w:spacing w:after="0" w:line="240" w:lineRule="auto"/>
        <w:jc w:val="both"/>
        <w:rPr>
          <w:rFonts w:ascii="Times New Roman" w:hAnsi="Times New Roman" w:cs="Times New Roman"/>
          <w:sz w:val="16"/>
          <w:szCs w:val="16"/>
        </w:rPr>
      </w:pPr>
    </w:p>
    <w:p w14:paraId="4B62280A" w14:textId="77777777" w:rsidR="00972BAC" w:rsidRPr="00E7370A" w:rsidRDefault="00972BA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6 июля</w:t>
      </w:r>
      <w:r w:rsidRPr="00E7370A">
        <w:rPr>
          <w:rFonts w:ascii="Times New Roman" w:hAnsi="Times New Roman" w:cs="Times New Roman"/>
          <w:sz w:val="16"/>
          <w:szCs w:val="16"/>
        </w:rPr>
        <w:t xml:space="preserve"> в 1918 году одновременно с выступлением левых эсеров в Москве вспыхивает мятеж и в Ярославле, где им руководят правый эсер </w:t>
      </w:r>
      <w:proofErr w:type="spellStart"/>
      <w:r w:rsidRPr="00E7370A">
        <w:rPr>
          <w:rFonts w:ascii="Times New Roman" w:hAnsi="Times New Roman" w:cs="Times New Roman"/>
          <w:sz w:val="16"/>
          <w:szCs w:val="16"/>
        </w:rPr>
        <w:t>Б.Савинков</w:t>
      </w:r>
      <w:proofErr w:type="spellEnd"/>
      <w:r w:rsidRPr="00E7370A">
        <w:rPr>
          <w:rFonts w:ascii="Times New Roman" w:hAnsi="Times New Roman" w:cs="Times New Roman"/>
          <w:sz w:val="16"/>
          <w:szCs w:val="16"/>
        </w:rPr>
        <w:t xml:space="preserve"> и полковник царской армии </w:t>
      </w:r>
      <w:proofErr w:type="spellStart"/>
      <w:r w:rsidRPr="00E7370A">
        <w:rPr>
          <w:rFonts w:ascii="Times New Roman" w:hAnsi="Times New Roman" w:cs="Times New Roman"/>
          <w:sz w:val="16"/>
          <w:szCs w:val="16"/>
        </w:rPr>
        <w:t>А.Перхуров</w:t>
      </w:r>
      <w:proofErr w:type="spellEnd"/>
      <w:r w:rsidRPr="00E7370A">
        <w:rPr>
          <w:rFonts w:ascii="Times New Roman" w:hAnsi="Times New Roman" w:cs="Times New Roman"/>
          <w:sz w:val="16"/>
          <w:szCs w:val="16"/>
        </w:rPr>
        <w:t xml:space="preserve">. Через несколько дней попытки мятежей будут совершены в Рыбинске и Муроме, но там их быстро подавят. Ярославский мятеж продолжится дольше всех и будет окончательно подавлен красноармейскими частями лишь 21 июля. Перхуров будет арестован в 1922 и </w:t>
      </w:r>
      <w:proofErr w:type="spellStart"/>
      <w:r w:rsidRPr="00E7370A">
        <w:rPr>
          <w:rFonts w:ascii="Times New Roman" w:hAnsi="Times New Roman" w:cs="Times New Roman"/>
          <w:sz w:val="16"/>
          <w:szCs w:val="16"/>
        </w:rPr>
        <w:t>растрелян</w:t>
      </w:r>
      <w:proofErr w:type="spellEnd"/>
      <w:r w:rsidRPr="00E7370A">
        <w:rPr>
          <w:rFonts w:ascii="Times New Roman" w:hAnsi="Times New Roman" w:cs="Times New Roman"/>
          <w:sz w:val="16"/>
          <w:szCs w:val="16"/>
        </w:rPr>
        <w:t>. Савинкова, скрывшегося за границей, в 1924 заманят в СССР и арестуют в Минске. Он будет приговорен к смерти, которую заменят тюремным заключением, и погибнет на следующий год при не вполне ясных обстоятельствах (14944).</w:t>
      </w:r>
    </w:p>
    <w:p w14:paraId="0FA6DBC8" w14:textId="77777777" w:rsidR="00972BAC" w:rsidRPr="00E7370A" w:rsidRDefault="00972BAC" w:rsidP="009F4E52">
      <w:pPr>
        <w:spacing w:after="0" w:line="240" w:lineRule="auto"/>
        <w:jc w:val="both"/>
        <w:rPr>
          <w:rFonts w:ascii="Times New Roman" w:hAnsi="Times New Roman" w:cs="Times New Roman"/>
          <w:sz w:val="16"/>
          <w:szCs w:val="16"/>
        </w:rPr>
      </w:pPr>
    </w:p>
    <w:p w14:paraId="0F4A3A76" w14:textId="77777777" w:rsidR="00987AAE" w:rsidRPr="00E7370A" w:rsidRDefault="00987AAE" w:rsidP="009F4E52">
      <w:pPr>
        <w:pStyle w:val="ae"/>
        <w:spacing w:before="0" w:after="0"/>
        <w:jc w:val="both"/>
        <w:rPr>
          <w:color w:val="auto"/>
          <w:sz w:val="16"/>
          <w:szCs w:val="16"/>
        </w:rPr>
      </w:pPr>
      <w:r w:rsidRPr="00E7370A">
        <w:rPr>
          <w:color w:val="auto"/>
          <w:sz w:val="16"/>
          <w:szCs w:val="16"/>
        </w:rPr>
        <w:t xml:space="preserve">В ночь на 6 июля 1918 восставшие (вначале — всего 105 человек) во главе с Перхуровым напали на крупный склад оружия и захватили его. Отряд милиционеров, направленный по сигналу о происшествии, тоже перешел на сторону восставших (а утром — вся городская милиция во главе с губернским комиссаром). При продвижении в город на сторону восставших перешел </w:t>
      </w:r>
      <w:proofErr w:type="spellStart"/>
      <w:r w:rsidRPr="00E7370A">
        <w:rPr>
          <w:color w:val="auto"/>
          <w:sz w:val="16"/>
          <w:szCs w:val="16"/>
        </w:rPr>
        <w:t>автоброневой</w:t>
      </w:r>
      <w:proofErr w:type="spellEnd"/>
      <w:r w:rsidRPr="00E7370A">
        <w:rPr>
          <w:color w:val="auto"/>
          <w:sz w:val="16"/>
          <w:szCs w:val="16"/>
        </w:rPr>
        <w:t xml:space="preserve"> дивизион (2 броневика и 5 крупнокалиберных пулеметов), а другой полк заявил о нейтралитете. </w:t>
      </w:r>
      <w:r w:rsidRPr="00E7370A">
        <w:rPr>
          <w:color w:val="auto"/>
          <w:sz w:val="16"/>
          <w:szCs w:val="16"/>
        </w:rPr>
        <w:lastRenderedPageBreak/>
        <w:t xml:space="preserve">На стороне «красных» остался лишь небольшой т.н. «Особый коммунистический отряд», который после короткого боя сложил оружие. Восставшие заняли все административные здания, почту, телеграф, радиостанцию и казначейство. Комиссар Ярославского военного округа Давид </w:t>
      </w:r>
      <w:proofErr w:type="spellStart"/>
      <w:r w:rsidRPr="00E7370A">
        <w:rPr>
          <w:color w:val="auto"/>
          <w:sz w:val="16"/>
          <w:szCs w:val="16"/>
        </w:rPr>
        <w:t>Закгейм</w:t>
      </w:r>
      <w:proofErr w:type="spellEnd"/>
      <w:r w:rsidRPr="00E7370A">
        <w:rPr>
          <w:color w:val="auto"/>
          <w:sz w:val="16"/>
          <w:szCs w:val="16"/>
        </w:rPr>
        <w:t xml:space="preserve"> и председатель исполкома городского совета Семен Нахимсон были захвачены на квартирах и в тот же день убиты. 200 других большевиков и советских работников были арестованы и заточены в трюм «баржи смерти», стоявшей посреди Волги (от духоты в трюме, отсутствия еды и питья, антисанитарии пленники начали массово умирать с первых же дней, но при попытках покинуть баржу в них стреляли). Перхуров провозгласил себя главнокомандующим Ярославской губернии и командующим войсками так называемой «Северной добровольческой армии», в ряды которой записалось около шести тысяч человек. Пожалуй, впервые это были в значительном количестве не только бывшие офицеры российской армии, юнкера и студенты, но и солдаты, местные рабочие и крестьяне, успевшие хлебнуть лиха за восемь месяцев большевистской власти. 8 июля в Ярославле была восстановлена деятельность городского самоуправления по законам Временного правительства 1917 года (17045).</w:t>
      </w:r>
    </w:p>
    <w:p w14:paraId="2DB17A30" w14:textId="77777777" w:rsidR="00987AAE" w:rsidRPr="00E7370A" w:rsidRDefault="00987AAE" w:rsidP="009F4E52">
      <w:pPr>
        <w:pStyle w:val="ae"/>
        <w:spacing w:before="0" w:after="0"/>
        <w:jc w:val="both"/>
        <w:rPr>
          <w:color w:val="auto"/>
          <w:sz w:val="16"/>
          <w:szCs w:val="16"/>
        </w:rPr>
      </w:pPr>
    </w:p>
    <w:p w14:paraId="0CA95B8E" w14:textId="77777777" w:rsidR="000F2CE1" w:rsidRPr="00E7370A" w:rsidRDefault="00440FC1"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i/>
          <w:sz w:val="16"/>
          <w:szCs w:val="16"/>
        </w:rPr>
        <w:t>Внешняя</w:t>
      </w:r>
      <w:r w:rsidRPr="00E7370A">
        <w:rPr>
          <w:rFonts w:ascii="Times New Roman" w:hAnsi="Times New Roman" w:cs="Times New Roman"/>
          <w:i/>
          <w:sz w:val="16"/>
          <w:szCs w:val="16"/>
          <w:lang w:val="en-US"/>
        </w:rPr>
        <w:t xml:space="preserve"> </w:t>
      </w:r>
      <w:r w:rsidRPr="00E7370A">
        <w:rPr>
          <w:rFonts w:ascii="Times New Roman" w:hAnsi="Times New Roman" w:cs="Times New Roman"/>
          <w:i/>
          <w:sz w:val="16"/>
          <w:szCs w:val="16"/>
        </w:rPr>
        <w:t>политика</w:t>
      </w:r>
      <w:r w:rsidRPr="00E7370A">
        <w:rPr>
          <w:rFonts w:ascii="Times New Roman" w:hAnsi="Times New Roman" w:cs="Times New Roman"/>
          <w:i/>
          <w:sz w:val="16"/>
          <w:szCs w:val="16"/>
          <w:lang w:val="en-US"/>
        </w:rPr>
        <w:t>:</w:t>
      </w:r>
    </w:p>
    <w:p w14:paraId="582A2170" w14:textId="77777777" w:rsidR="000F2CE1" w:rsidRPr="00E7370A" w:rsidRDefault="000F2CE1" w:rsidP="009F4E52">
      <w:pPr>
        <w:spacing w:after="0" w:line="240" w:lineRule="auto"/>
        <w:jc w:val="both"/>
        <w:rPr>
          <w:rFonts w:ascii="Times New Roman" w:hAnsi="Times New Roman" w:cs="Times New Roman"/>
          <w:sz w:val="16"/>
          <w:szCs w:val="16"/>
          <w:lang w:val="en-US"/>
        </w:rPr>
      </w:pPr>
    </w:p>
    <w:p w14:paraId="6351B122" w14:textId="77777777" w:rsidR="000F2CE1" w:rsidRPr="00E7370A" w:rsidRDefault="000F2CE1"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July 6, 1918 Wilson agrees to American intervention in Siberia (1067).</w:t>
      </w:r>
    </w:p>
    <w:p w14:paraId="50055153" w14:textId="77777777" w:rsidR="000F2CE1" w:rsidRPr="00E7370A" w:rsidRDefault="000F2CE1" w:rsidP="009F4E52">
      <w:pPr>
        <w:spacing w:after="0" w:line="240" w:lineRule="auto"/>
        <w:jc w:val="both"/>
        <w:rPr>
          <w:rFonts w:ascii="Times New Roman" w:hAnsi="Times New Roman" w:cs="Times New Roman"/>
          <w:sz w:val="16"/>
          <w:szCs w:val="16"/>
          <w:lang w:val="en-US"/>
        </w:rPr>
      </w:pPr>
    </w:p>
    <w:p w14:paraId="770DAD2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июля 1918 </w:t>
      </w:r>
      <w:proofErr w:type="spellStart"/>
      <w:r w:rsidRPr="00E7370A">
        <w:rPr>
          <w:rFonts w:ascii="Times New Roman" w:hAnsi="Times New Roman" w:cs="Times New Roman"/>
          <w:sz w:val="16"/>
          <w:szCs w:val="16"/>
        </w:rPr>
        <w:t>В.Вильсон</w:t>
      </w:r>
      <w:proofErr w:type="spellEnd"/>
      <w:r w:rsidRPr="00E7370A">
        <w:rPr>
          <w:rFonts w:ascii="Times New Roman" w:hAnsi="Times New Roman" w:cs="Times New Roman"/>
          <w:sz w:val="16"/>
          <w:szCs w:val="16"/>
        </w:rPr>
        <w:t xml:space="preserve"> согласился с американской интервенцией в Сибири (2252).</w:t>
      </w:r>
    </w:p>
    <w:p w14:paraId="62B970E3" w14:textId="77777777" w:rsidR="000F2CE1" w:rsidRPr="00E7370A" w:rsidRDefault="000F2CE1" w:rsidP="009F4E52">
      <w:pPr>
        <w:spacing w:after="0" w:line="240" w:lineRule="auto"/>
        <w:jc w:val="both"/>
        <w:rPr>
          <w:rFonts w:ascii="Times New Roman" w:hAnsi="Times New Roman" w:cs="Times New Roman"/>
          <w:sz w:val="16"/>
          <w:szCs w:val="16"/>
        </w:rPr>
      </w:pPr>
    </w:p>
    <w:p w14:paraId="7F2C90B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6BB813DE" w14:textId="77777777" w:rsidR="000F2CE1" w:rsidRPr="00E7370A" w:rsidRDefault="000F2CE1" w:rsidP="009F4E52">
      <w:pPr>
        <w:spacing w:after="0" w:line="240" w:lineRule="auto"/>
        <w:jc w:val="both"/>
        <w:rPr>
          <w:rFonts w:ascii="Times New Roman" w:hAnsi="Times New Roman" w:cs="Times New Roman"/>
          <w:sz w:val="16"/>
          <w:szCs w:val="16"/>
        </w:rPr>
      </w:pPr>
    </w:p>
    <w:p w14:paraId="0FDF1AC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началу июля 1918 собрали и облетали четыре "Муромца", но применять их не спешили - вероятно, из-за отсутствия экипажей. В связи с угрозой захвата Петрограда немцами машины разобрали и погрузили на железнодорожные платформы. Затем начались долгие и довольно бестолковые скитания эшелонов - сначала в Казань, затем в Нижний Новгород и, наконец, в Липецк. Новый начальник СГВК И.С. Башко, также бывший летчик Эскадры воздушных кораблей, в сентябре 1918 г. докладывал о состоянии вверенной ему техники: "Корабли в разобранном виде находились на железнодорожных платформах до сего момента без укрытия и поэтому все деревянные части сильно пропитаны водой… в некоторых местах порвана материя…" Вместе с тем, он полагал, что две машины могли быть исправлены местными средствами (11029).</w:t>
      </w:r>
    </w:p>
    <w:p w14:paraId="7D12B96D" w14:textId="77777777" w:rsidR="000F2CE1" w:rsidRPr="00E7370A" w:rsidRDefault="000F2CE1" w:rsidP="009F4E52">
      <w:pPr>
        <w:spacing w:after="0" w:line="240" w:lineRule="auto"/>
        <w:jc w:val="both"/>
        <w:rPr>
          <w:rFonts w:ascii="Times New Roman" w:hAnsi="Times New Roman" w:cs="Times New Roman"/>
          <w:sz w:val="16"/>
          <w:szCs w:val="16"/>
        </w:rPr>
      </w:pPr>
    </w:p>
    <w:p w14:paraId="52607DD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5AC862AB" w14:textId="77777777" w:rsidR="000F2CE1" w:rsidRPr="00E7370A" w:rsidRDefault="000F2CE1" w:rsidP="009F4E52">
      <w:pPr>
        <w:spacing w:after="0" w:line="240" w:lineRule="auto"/>
        <w:jc w:val="both"/>
        <w:rPr>
          <w:rFonts w:ascii="Times New Roman" w:hAnsi="Times New Roman" w:cs="Times New Roman"/>
          <w:sz w:val="16"/>
          <w:szCs w:val="16"/>
        </w:rPr>
      </w:pPr>
    </w:p>
    <w:p w14:paraId="547E117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июля 1918 был опубликован доклад Монтегю-</w:t>
      </w:r>
      <w:proofErr w:type="spellStart"/>
      <w:r w:rsidRPr="00E7370A">
        <w:rPr>
          <w:rFonts w:ascii="Times New Roman" w:hAnsi="Times New Roman" w:cs="Times New Roman"/>
          <w:sz w:val="16"/>
          <w:szCs w:val="16"/>
        </w:rPr>
        <w:t>Челмсфорда</w:t>
      </w:r>
      <w:proofErr w:type="spellEnd"/>
      <w:r w:rsidRPr="00E7370A">
        <w:rPr>
          <w:rFonts w:ascii="Times New Roman" w:hAnsi="Times New Roman" w:cs="Times New Roman"/>
          <w:sz w:val="16"/>
          <w:szCs w:val="16"/>
        </w:rPr>
        <w:t xml:space="preserve"> о конституции Индии и там был одобрен вариант предоставления индийским министрам статуса временного правительства (3907,97).</w:t>
      </w:r>
    </w:p>
    <w:p w14:paraId="0371BA50" w14:textId="77777777" w:rsidR="000F2CE1" w:rsidRPr="00E7370A" w:rsidRDefault="000F2CE1" w:rsidP="009F4E52">
      <w:pPr>
        <w:spacing w:after="0" w:line="240" w:lineRule="auto"/>
        <w:jc w:val="both"/>
        <w:rPr>
          <w:rFonts w:ascii="Times New Roman" w:hAnsi="Times New Roman" w:cs="Times New Roman"/>
          <w:sz w:val="16"/>
          <w:szCs w:val="16"/>
        </w:rPr>
      </w:pPr>
    </w:p>
    <w:p w14:paraId="49B444AA" w14:textId="77777777" w:rsidR="002D6F65" w:rsidRPr="00E7370A" w:rsidRDefault="002D6F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23BB1AC8" w14:textId="77777777" w:rsidR="002D6F65" w:rsidRPr="00E7370A" w:rsidRDefault="002D6F65" w:rsidP="009F4E52">
      <w:pPr>
        <w:spacing w:after="0" w:line="240" w:lineRule="auto"/>
        <w:jc w:val="both"/>
        <w:rPr>
          <w:rFonts w:ascii="Times New Roman" w:hAnsi="Times New Roman" w:cs="Times New Roman"/>
          <w:sz w:val="16"/>
          <w:szCs w:val="16"/>
        </w:rPr>
      </w:pPr>
    </w:p>
    <w:p w14:paraId="5BFF2925" w14:textId="77777777" w:rsidR="002D6F65" w:rsidRPr="00E7370A" w:rsidRDefault="002D6F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июля 1918 белочехи разбили советские войска под Читой (4962).</w:t>
      </w:r>
    </w:p>
    <w:p w14:paraId="66DA5D03" w14:textId="77777777" w:rsidR="002D6F65" w:rsidRPr="00E7370A" w:rsidRDefault="002D6F65" w:rsidP="009F4E52">
      <w:pPr>
        <w:spacing w:after="0" w:line="240" w:lineRule="auto"/>
        <w:jc w:val="both"/>
        <w:rPr>
          <w:rFonts w:ascii="Times New Roman" w:hAnsi="Times New Roman" w:cs="Times New Roman"/>
          <w:sz w:val="16"/>
          <w:szCs w:val="16"/>
        </w:rPr>
      </w:pPr>
    </w:p>
    <w:p w14:paraId="622F1D7F" w14:textId="77777777" w:rsidR="002D6F65" w:rsidRPr="00E7370A" w:rsidRDefault="002D6F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448B7012" w14:textId="77777777" w:rsidR="002D6F65" w:rsidRPr="00E7370A" w:rsidRDefault="002D6F65" w:rsidP="009F4E52">
      <w:pPr>
        <w:spacing w:after="0" w:line="240" w:lineRule="auto"/>
        <w:jc w:val="both"/>
        <w:rPr>
          <w:rFonts w:ascii="Times New Roman" w:hAnsi="Times New Roman" w:cs="Times New Roman"/>
          <w:sz w:val="16"/>
          <w:szCs w:val="16"/>
        </w:rPr>
      </w:pPr>
    </w:p>
    <w:p w14:paraId="345741B3" w14:textId="77777777" w:rsidR="002D6F65" w:rsidRPr="00E7370A" w:rsidRDefault="002D6F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июля 1918 латышские стрелки подавили мятеж в Москве (1348,115).</w:t>
      </w:r>
    </w:p>
    <w:p w14:paraId="12803DBB" w14:textId="77777777" w:rsidR="002D6F65" w:rsidRPr="00E7370A" w:rsidRDefault="002D6F65" w:rsidP="009F4E52">
      <w:pPr>
        <w:spacing w:after="0" w:line="240" w:lineRule="auto"/>
        <w:jc w:val="both"/>
        <w:rPr>
          <w:rFonts w:ascii="Times New Roman" w:hAnsi="Times New Roman" w:cs="Times New Roman"/>
          <w:sz w:val="16"/>
          <w:szCs w:val="16"/>
        </w:rPr>
      </w:pPr>
    </w:p>
    <w:p w14:paraId="5CCCF045" w14:textId="77777777" w:rsidR="002D6F65" w:rsidRPr="00E7370A" w:rsidRDefault="002D6F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июля 1918 латышские стрелки подавили мятеж левых эсеров в Москве (4962).</w:t>
      </w:r>
    </w:p>
    <w:p w14:paraId="3D2A6FE4" w14:textId="77777777" w:rsidR="002D6F65" w:rsidRPr="00E7370A" w:rsidRDefault="002D6F65" w:rsidP="009F4E52">
      <w:pPr>
        <w:spacing w:after="0" w:line="240" w:lineRule="auto"/>
        <w:jc w:val="both"/>
        <w:rPr>
          <w:rFonts w:ascii="Times New Roman" w:hAnsi="Times New Roman" w:cs="Times New Roman"/>
          <w:sz w:val="16"/>
          <w:szCs w:val="16"/>
        </w:rPr>
      </w:pPr>
    </w:p>
    <w:p w14:paraId="20135C17" w14:textId="77777777" w:rsidR="002D6F65" w:rsidRPr="00E7370A" w:rsidRDefault="002D6F65" w:rsidP="009F4E52">
      <w:pPr>
        <w:pStyle w:val="ae"/>
        <w:spacing w:before="0" w:after="0"/>
        <w:jc w:val="both"/>
        <w:rPr>
          <w:color w:val="auto"/>
          <w:sz w:val="16"/>
          <w:szCs w:val="16"/>
        </w:rPr>
      </w:pPr>
      <w:r w:rsidRPr="00E7370A">
        <w:rPr>
          <w:color w:val="auto"/>
          <w:sz w:val="16"/>
          <w:szCs w:val="16"/>
        </w:rPr>
        <w:t xml:space="preserve">7 июля 1918 с раннего утра латыши, вооруженные пулеметами, орудиями и броневиками, начали наступление на левых эсеров. При штурме штаба в Большом </w:t>
      </w:r>
      <w:proofErr w:type="spellStart"/>
      <w:r w:rsidRPr="00E7370A">
        <w:rPr>
          <w:color w:val="auto"/>
          <w:sz w:val="16"/>
          <w:szCs w:val="16"/>
        </w:rPr>
        <w:t>Трехсвятительском</w:t>
      </w:r>
      <w:proofErr w:type="spellEnd"/>
      <w:r w:rsidRPr="00E7370A">
        <w:rPr>
          <w:color w:val="auto"/>
          <w:sz w:val="16"/>
          <w:szCs w:val="16"/>
        </w:rPr>
        <w:t xml:space="preserve"> переулке применялась даже </w:t>
      </w:r>
      <w:proofErr w:type="gramStart"/>
      <w:r w:rsidRPr="00E7370A">
        <w:rPr>
          <w:color w:val="auto"/>
          <w:sz w:val="16"/>
          <w:szCs w:val="16"/>
        </w:rPr>
        <w:t>артиллерия, несмотря на то, что</w:t>
      </w:r>
      <w:proofErr w:type="gramEnd"/>
      <w:r w:rsidRPr="00E7370A">
        <w:rPr>
          <w:color w:val="auto"/>
          <w:sz w:val="16"/>
          <w:szCs w:val="16"/>
        </w:rPr>
        <w:t xml:space="preserve"> в здании находились не только левоэсеровские чекисты, но и их заложники. 450 делегатов Съезда Советов — левых эсеров и левые эсеры-чекисты были арестованы. Уже на следующий день 13 сотрудников ВЧК, включая еще одного бывшего заместителя Дзержинского, левого эсера Вячеслава Александровича, были расстреляны, но с большинством левых эсеров большевики поступили относительно мягко, опасаясь их фанатизма и волнений по всей стране. Так, Мария Спиридонова была приговорена лишь к году тюрьмы, а многим видным левым эсерам удалось вырваться из-под ареста и бежать из Москвы. В регионах России было арестовано только 600 левых эсеров, при этом серьезные столкновения с большевиками наблюдались лишь в Петрограде, где при штурме левоэсеровского штаба погибло 10 человек. А на самом низовом уровне левоэсеровские и даже меньшевистские представители, не особо афишируя, </w:t>
      </w:r>
      <w:proofErr w:type="gramStart"/>
      <w:r w:rsidRPr="00E7370A">
        <w:rPr>
          <w:color w:val="auto"/>
          <w:sz w:val="16"/>
          <w:szCs w:val="16"/>
        </w:rPr>
        <w:t>хотя</w:t>
      </w:r>
      <w:proofErr w:type="gramEnd"/>
      <w:r w:rsidRPr="00E7370A">
        <w:rPr>
          <w:color w:val="auto"/>
          <w:sz w:val="16"/>
          <w:szCs w:val="16"/>
        </w:rPr>
        <w:t xml:space="preserve"> и не скрывая свои взгляды, продолжали работать в советах вплоть до начала 1920-х годов.</w:t>
      </w:r>
    </w:p>
    <w:p w14:paraId="21C0A52A" w14:textId="77777777" w:rsidR="002D6F65" w:rsidRPr="00E7370A" w:rsidRDefault="002D6F65" w:rsidP="009F4E52">
      <w:pPr>
        <w:pStyle w:val="ae"/>
        <w:spacing w:before="0" w:after="0"/>
        <w:jc w:val="both"/>
        <w:rPr>
          <w:color w:val="auto"/>
          <w:sz w:val="16"/>
          <w:szCs w:val="16"/>
        </w:rPr>
      </w:pPr>
      <w:r w:rsidRPr="00E7370A">
        <w:rPr>
          <w:color w:val="auto"/>
          <w:sz w:val="16"/>
          <w:szCs w:val="16"/>
        </w:rPr>
        <w:t>Подавление восстания левых эсеров привело к трагическим для России последствиям — окончательному установлению однопартийного авторитарного режима (часто переходящего в тоталитарную диктатуру) на 73 года, при этом ни одна из целей левых эсеров (даже расторжение Брестского мира и возобновление войны с Германией) достигнута не была: немцы после принесенных уже 6 июля Лениным извинений «простили» советской России убийство своего посла.</w:t>
      </w:r>
    </w:p>
    <w:p w14:paraId="768D08AF" w14:textId="77777777" w:rsidR="002D6F65" w:rsidRPr="00E7370A" w:rsidRDefault="002D6F65" w:rsidP="009F4E52">
      <w:pPr>
        <w:pStyle w:val="ae"/>
        <w:spacing w:before="0" w:after="0"/>
        <w:jc w:val="both"/>
        <w:rPr>
          <w:color w:val="auto"/>
          <w:sz w:val="16"/>
          <w:szCs w:val="16"/>
        </w:rPr>
      </w:pPr>
      <w:r w:rsidRPr="00E7370A">
        <w:rPr>
          <w:color w:val="auto"/>
          <w:sz w:val="16"/>
          <w:szCs w:val="16"/>
        </w:rPr>
        <w:t>6 июля началось и восстание в Ярославле, которое оказалось успешнее московского. Его возглавил полковник Александр Перхуров, активист подпольного «Союза защиты Родины и Свободы» эсера Бориса Савинкова. Восстание в Ярославле готовилось долго: до этого в городе несколько месяцев формировалось антибольшевистское подполье из числа бывших членов Союза офицеров, Союза фронтовиков и Союза георгиевских кавалеров. К началу восстания в городе удалось легально расквартировать до 300 офицеров, которые по легенде приехали переоформляться на службу в Красную армию (17045).</w:t>
      </w:r>
    </w:p>
    <w:p w14:paraId="1B9305E8" w14:textId="77777777" w:rsidR="002D6F65" w:rsidRPr="00E7370A" w:rsidRDefault="002D6F65" w:rsidP="009F4E52">
      <w:pPr>
        <w:spacing w:after="0" w:line="240" w:lineRule="auto"/>
        <w:jc w:val="both"/>
        <w:rPr>
          <w:rFonts w:ascii="Times New Roman" w:hAnsi="Times New Roman" w:cs="Times New Roman"/>
          <w:sz w:val="16"/>
          <w:szCs w:val="16"/>
        </w:rPr>
      </w:pPr>
    </w:p>
    <w:p w14:paraId="72565125" w14:textId="77777777" w:rsidR="002D6F65" w:rsidRPr="00E7370A" w:rsidRDefault="002D6F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июля 1918 начался мятеж </w:t>
      </w:r>
      <w:proofErr w:type="spellStart"/>
      <w:r w:rsidRPr="00E7370A">
        <w:rPr>
          <w:rFonts w:ascii="Times New Roman" w:hAnsi="Times New Roman" w:cs="Times New Roman"/>
          <w:sz w:val="16"/>
          <w:szCs w:val="16"/>
        </w:rPr>
        <w:t>Б.В.Савинкова</w:t>
      </w:r>
      <w:proofErr w:type="spellEnd"/>
      <w:r w:rsidRPr="00E7370A">
        <w:rPr>
          <w:rFonts w:ascii="Times New Roman" w:hAnsi="Times New Roman" w:cs="Times New Roman"/>
          <w:sz w:val="16"/>
          <w:szCs w:val="16"/>
        </w:rPr>
        <w:t xml:space="preserve"> в Ярославле и Рыбинске (3908,284).</w:t>
      </w:r>
    </w:p>
    <w:p w14:paraId="7473FDA9" w14:textId="77777777" w:rsidR="002D6F65" w:rsidRPr="00E7370A" w:rsidRDefault="002D6F65" w:rsidP="009F4E52">
      <w:pPr>
        <w:spacing w:after="0" w:line="240" w:lineRule="auto"/>
        <w:jc w:val="both"/>
        <w:rPr>
          <w:rFonts w:ascii="Times New Roman" w:hAnsi="Times New Roman" w:cs="Times New Roman"/>
          <w:sz w:val="16"/>
          <w:szCs w:val="16"/>
        </w:rPr>
      </w:pPr>
    </w:p>
    <w:p w14:paraId="20D73B1A" w14:textId="77777777" w:rsidR="002D6F65" w:rsidRPr="00E7370A" w:rsidRDefault="002D6F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июля 1918. Москвич Никита Окунев записывает: &lt;К вечеру были в электрическом театре. По дороге туда слышалась стрельба, но театр полнехонек, и все спокойны. О восстании эсеров разговору мало, как будто это заурядное явление... Вечером можно было наслаждаться, сидя у растворенного окна, звуками гармошек и граммофонов, коими забавляли себя буржуи и товарищи, видимо, нисколько не потрясенные чрезвычайными происшествиями прошлых суток&gt;.</w:t>
      </w:r>
    </w:p>
    <w:p w14:paraId="7C030DE9" w14:textId="77777777" w:rsidR="002D6F65" w:rsidRPr="00E7370A" w:rsidRDefault="002D6F65"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&lt; Н.</w:t>
      </w:r>
      <w:proofErr w:type="gramEnd"/>
      <w:r w:rsidRPr="00E7370A">
        <w:rPr>
          <w:rFonts w:ascii="Times New Roman" w:hAnsi="Times New Roman" w:cs="Times New Roman"/>
          <w:sz w:val="16"/>
          <w:szCs w:val="16"/>
        </w:rPr>
        <w:t xml:space="preserve"> Д. Виноградов записывает: &lt;К трем часам восстание в Москве было подавлено, и жизнь потекла обычным руслом, как будто ничего не случилось&gt;.</w:t>
      </w:r>
    </w:p>
    <w:p w14:paraId="1C39B010" w14:textId="77777777" w:rsidR="002D6F65" w:rsidRPr="00E7370A" w:rsidRDefault="002D6F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Секретарь Организационного отдела Московского окружного комиссариата по военным делам </w:t>
      </w:r>
      <w:proofErr w:type="spellStart"/>
      <w:r w:rsidRPr="00E7370A">
        <w:rPr>
          <w:rFonts w:ascii="Times New Roman" w:hAnsi="Times New Roman" w:cs="Times New Roman"/>
          <w:sz w:val="16"/>
          <w:szCs w:val="16"/>
        </w:rPr>
        <w:t>Сигнвмунд</w:t>
      </w:r>
      <w:proofErr w:type="spellEnd"/>
      <w:r w:rsidRPr="00E7370A">
        <w:rPr>
          <w:rFonts w:ascii="Times New Roman" w:hAnsi="Times New Roman" w:cs="Times New Roman"/>
          <w:sz w:val="16"/>
          <w:szCs w:val="16"/>
        </w:rPr>
        <w:t xml:space="preserve"> Рутковский отправил о событиях этого дня рапорт военному комиссару </w:t>
      </w:r>
      <w:proofErr w:type="spellStart"/>
      <w:r w:rsidRPr="00E7370A">
        <w:rPr>
          <w:rFonts w:ascii="Times New Roman" w:hAnsi="Times New Roman" w:cs="Times New Roman"/>
          <w:sz w:val="16"/>
          <w:szCs w:val="16"/>
        </w:rPr>
        <w:t>Муралову</w:t>
      </w:r>
      <w:proofErr w:type="spellEnd"/>
      <w:r w:rsidRPr="00E7370A">
        <w:rPr>
          <w:rFonts w:ascii="Times New Roman" w:hAnsi="Times New Roman" w:cs="Times New Roman"/>
          <w:sz w:val="16"/>
          <w:szCs w:val="16"/>
        </w:rPr>
        <w:t xml:space="preserve">: &lt;Доношу, что 7 сего июля, около 9-ти часов утра, выходя из дому и не зная о том, что в городе произошел случай восстания группы, именующей себя левыми эсерами, и узнав лишь о происшедшем из рассказов лиц, стоящих у выхода на улицу, о том, что "в городе произошли якобы эксцессы" и что якобы в городе захвачена власть этой группой и идет гражданская война, я тотчас же отправился в город с намерением узнать о происшедшем, направляясь прямо в штаб. Выйдя на угол Покровки и Земляного вала, я увидел, что трамваи ходят только до Земляного вала (со стороны Лефортова). Тогда я отправился пешком по Покровке, по направлению к Покровским воротам. Не доходя Лялина переулка, встретил вооруженных солдат и матросов, шедших цепью по обеим сторонам улицы, </w:t>
      </w:r>
      <w:proofErr w:type="spellStart"/>
      <w:r w:rsidRPr="00E7370A">
        <w:rPr>
          <w:rFonts w:ascii="Times New Roman" w:hAnsi="Times New Roman" w:cs="Times New Roman"/>
          <w:sz w:val="16"/>
          <w:szCs w:val="16"/>
        </w:rPr>
        <w:t>предводительствуемых</w:t>
      </w:r>
      <w:proofErr w:type="spellEnd"/>
      <w:r w:rsidRPr="00E7370A">
        <w:rPr>
          <w:rFonts w:ascii="Times New Roman" w:hAnsi="Times New Roman" w:cs="Times New Roman"/>
          <w:sz w:val="16"/>
          <w:szCs w:val="16"/>
        </w:rPr>
        <w:t xml:space="preserve"> каким-</w:t>
      </w:r>
      <w:proofErr w:type="spellStart"/>
      <w:r w:rsidRPr="00E7370A">
        <w:rPr>
          <w:rFonts w:ascii="Times New Roman" w:hAnsi="Times New Roman" w:cs="Times New Roman"/>
          <w:sz w:val="16"/>
          <w:szCs w:val="16"/>
        </w:rPr>
        <w:t>твЪюоруженным</w:t>
      </w:r>
      <w:proofErr w:type="spellEnd"/>
      <w:r w:rsidRPr="00E7370A">
        <w:rPr>
          <w:rFonts w:ascii="Times New Roman" w:hAnsi="Times New Roman" w:cs="Times New Roman"/>
          <w:sz w:val="16"/>
          <w:szCs w:val="16"/>
        </w:rPr>
        <w:t xml:space="preserve"> штатским. Будучи вполне уверенным, что это патруль советских войск, я обратился к ним с вопросом: "Можно ли мне пройти в штаб?" Тогда один из матросов задал мне вопрос: "Какой штаб?" И большевик ли я, о чем спрашивал меня и другой матрос, бывший с ними. Ответив утвердительно, первый велел меня обыскать и предъявить ему документы, а также спросил, нет ли у меня оружия. Предъявив ему удостоверение, выданное мне комиссариатом, а также разрешение на ношение оружия от 8 июня с. г., за Н&gt; заявил ему, что оружия при мне нет, но что таковое имеется у меня дома. После чего задержавшая меня группа названных вооруженных лиц объявила меня арестованным и велела указать им мою квартиру. Подчиняясь их требованию, я под охраной четырех из них, в том числе одного матроса, проследовал на свою квартиру. Подойдя к дому, двое из вооруженных солдат остановились у парадного улицы&gt; а матрос с одним солдатом взял револьвер наизготовку, вошел в мою квартиру, где я и отдал имеющийся у меня револьвер системы Кольта...&gt; (18686).</w:t>
      </w:r>
    </w:p>
    <w:p w14:paraId="6C241892" w14:textId="77777777" w:rsidR="002D6F65" w:rsidRPr="00E7370A" w:rsidRDefault="002D6F65" w:rsidP="009F4E52">
      <w:pPr>
        <w:spacing w:after="0" w:line="240" w:lineRule="auto"/>
        <w:jc w:val="both"/>
        <w:rPr>
          <w:rFonts w:ascii="Times New Roman" w:hAnsi="Times New Roman" w:cs="Times New Roman"/>
          <w:sz w:val="16"/>
          <w:szCs w:val="16"/>
        </w:rPr>
      </w:pPr>
    </w:p>
    <w:p w14:paraId="3FCF932C" w14:textId="77777777" w:rsidR="002D6F65" w:rsidRPr="00E7370A" w:rsidRDefault="002D6F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июля 1918 Сталин отправил Ленину телеграмму с Волги, потребовав передачи ему всей полноты военной власти в регионе (4962).</w:t>
      </w:r>
    </w:p>
    <w:p w14:paraId="194DDBD3" w14:textId="77777777" w:rsidR="002D6F65" w:rsidRPr="00E7370A" w:rsidRDefault="002D6F65" w:rsidP="009F4E52">
      <w:pPr>
        <w:spacing w:after="0" w:line="240" w:lineRule="auto"/>
        <w:jc w:val="both"/>
        <w:rPr>
          <w:rFonts w:ascii="Times New Roman" w:hAnsi="Times New Roman" w:cs="Times New Roman"/>
          <w:sz w:val="16"/>
          <w:szCs w:val="16"/>
        </w:rPr>
      </w:pPr>
    </w:p>
    <w:p w14:paraId="5AF6E326" w14:textId="77777777" w:rsidR="002D6F65" w:rsidRPr="00E7370A" w:rsidRDefault="002D6F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июля 1918 Черноморская и Ставропольская республики объединились в Северо-Кавказскую Советскую Республику в составе РСФСР с центром в Екатеринодаре (3908,284).</w:t>
      </w:r>
    </w:p>
    <w:p w14:paraId="4C751D2B" w14:textId="77777777" w:rsidR="002D6F65" w:rsidRPr="00E7370A" w:rsidRDefault="002D6F65" w:rsidP="009F4E52">
      <w:pPr>
        <w:spacing w:after="0" w:line="240" w:lineRule="auto"/>
        <w:jc w:val="both"/>
        <w:rPr>
          <w:rFonts w:ascii="Times New Roman" w:hAnsi="Times New Roman" w:cs="Times New Roman"/>
          <w:sz w:val="16"/>
          <w:szCs w:val="16"/>
        </w:rPr>
      </w:pPr>
    </w:p>
    <w:p w14:paraId="3D0530A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B2778B8" w14:textId="77777777" w:rsidR="000F2CE1" w:rsidRPr="00E7370A" w:rsidRDefault="000F2CE1" w:rsidP="009F4E52">
      <w:pPr>
        <w:spacing w:after="0" w:line="240" w:lineRule="auto"/>
        <w:jc w:val="both"/>
        <w:rPr>
          <w:rFonts w:ascii="Times New Roman" w:hAnsi="Times New Roman" w:cs="Times New Roman"/>
          <w:sz w:val="16"/>
          <w:szCs w:val="16"/>
        </w:rPr>
      </w:pPr>
    </w:p>
    <w:p w14:paraId="044ED15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июля 1918 г. советские войска подошли близко к Уральску, и из города началась спешная эвакуация, при которой был приведен в негодность первый самолет уральцев – трофейные «Фарман-30» №444. Однако, неизвестно каким образом и от кого, уральцами к этому времени был получен еще один самолет «Фарман-30» </w:t>
      </w:r>
      <w:r w:rsidRPr="00E7370A">
        <w:rPr>
          <w:rFonts w:ascii="Times New Roman" w:hAnsi="Times New Roman" w:cs="Times New Roman"/>
          <w:sz w:val="16"/>
          <w:szCs w:val="16"/>
        </w:rPr>
        <w:lastRenderedPageBreak/>
        <w:t>№1705. В связи с тем, что никакие советские самолеты с подобным номером в этот период потеряны не были, можно лишь предположить, что он был поставлен из Управления Воздушного Флота Народной Армии на доукомплектование парка Уральского авиационного отряда (12056).</w:t>
      </w:r>
    </w:p>
    <w:p w14:paraId="5EC277D5" w14:textId="77777777" w:rsidR="000F2CE1" w:rsidRPr="00E7370A" w:rsidRDefault="000F2CE1" w:rsidP="009F4E52">
      <w:pPr>
        <w:spacing w:after="0" w:line="240" w:lineRule="auto"/>
        <w:jc w:val="both"/>
        <w:rPr>
          <w:rFonts w:ascii="Times New Roman" w:hAnsi="Times New Roman" w:cs="Times New Roman"/>
          <w:sz w:val="16"/>
          <w:szCs w:val="16"/>
        </w:rPr>
      </w:pPr>
    </w:p>
    <w:p w14:paraId="657C162C" w14:textId="77777777" w:rsidR="006463EB" w:rsidRPr="00E7370A" w:rsidRDefault="006463EB"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июля 1918 г. советские войска подошли близко к Уральску, и из города началась спешная эвакуация, при которой был приведен в негодность первый самолет уральцев – трофейный «Фарман-30» №444. Однако, неизвестно каким образом и от кого, уральцами к этому времени был получен еще один самолет «Фарман-30» №1705. В связи с тем, что никакие советские самолеты с подобным номером в этот период потеряны не были, можно лишь предположить, что он был поставлен из Управления Воздушного Флота Народной Армии на доукомплектование парка Уральского авиационного отряда (17060).</w:t>
      </w:r>
    </w:p>
    <w:p w14:paraId="646B701F" w14:textId="77777777" w:rsidR="006463EB" w:rsidRPr="00E7370A" w:rsidRDefault="006463EB" w:rsidP="009F4E52">
      <w:pPr>
        <w:autoSpaceDE w:val="0"/>
        <w:autoSpaceDN w:val="0"/>
        <w:adjustRightInd w:val="0"/>
        <w:spacing w:after="0" w:line="240" w:lineRule="auto"/>
        <w:jc w:val="both"/>
        <w:rPr>
          <w:rFonts w:ascii="Times New Roman" w:hAnsi="Times New Roman" w:cs="Times New Roman"/>
          <w:sz w:val="16"/>
          <w:szCs w:val="16"/>
        </w:rPr>
      </w:pPr>
    </w:p>
    <w:p w14:paraId="08B942D0" w14:textId="77777777" w:rsidR="00815E75" w:rsidRPr="00E7370A" w:rsidRDefault="00815E75"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июля 1918 года после освобождения Оренбурга от большевиков и признания Дутовым власти самарского </w:t>
      </w:r>
      <w:proofErr w:type="spellStart"/>
      <w:r w:rsidRPr="00E7370A">
        <w:rPr>
          <w:rFonts w:ascii="Times New Roman" w:hAnsi="Times New Roman" w:cs="Times New Roman"/>
          <w:sz w:val="16"/>
          <w:szCs w:val="16"/>
        </w:rPr>
        <w:t>комуча</w:t>
      </w:r>
      <w:proofErr w:type="spellEnd"/>
      <w:r w:rsidRPr="00E7370A">
        <w:rPr>
          <w:rFonts w:ascii="Times New Roman" w:hAnsi="Times New Roman" w:cs="Times New Roman"/>
          <w:sz w:val="16"/>
          <w:szCs w:val="16"/>
        </w:rPr>
        <w:t xml:space="preserve"> оренбуржцы смогли получить от Самары некоторую военную помощь. С начала августа в Самаре формировался 1-й авиационный отряд Оренбургского казачьего войска, который по распоряжению атамана Дутова возглавил военный лётчик поручик Р. А. Батурин. Первоначально в отряде числилось 5 офицеров и 24 нижних чина5. Несмотря на название отряда, остаётся неизвестным, входили ли в его состав природные казаки. Отряд располагал всего двумя самолётами (монопланом «Моран-Парасоль» и бипланом «Вуазен») вместо положенных по штату шести.</w:t>
      </w:r>
    </w:p>
    <w:p w14:paraId="4644C81B" w14:textId="77777777" w:rsidR="00815E75" w:rsidRPr="00E7370A" w:rsidRDefault="00815E75" w:rsidP="009F4E52">
      <w:pPr>
        <w:spacing w:after="0" w:line="240" w:lineRule="auto"/>
        <w:jc w:val="both"/>
        <w:rPr>
          <w:rFonts w:ascii="Times New Roman" w:hAnsi="Times New Roman" w:cs="Times New Roman"/>
          <w:sz w:val="16"/>
          <w:szCs w:val="16"/>
        </w:rPr>
      </w:pPr>
    </w:p>
    <w:p w14:paraId="2DBDE9F2" w14:textId="77777777" w:rsidR="00770C27" w:rsidRPr="00E7370A" w:rsidRDefault="00770C2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69C4B4E4" w14:textId="77777777" w:rsidR="00770C27" w:rsidRPr="00E7370A" w:rsidRDefault="00770C27" w:rsidP="009F4E52">
      <w:pPr>
        <w:spacing w:after="0" w:line="240" w:lineRule="auto"/>
        <w:jc w:val="both"/>
        <w:rPr>
          <w:rFonts w:ascii="Times New Roman" w:hAnsi="Times New Roman" w:cs="Times New Roman"/>
          <w:sz w:val="16"/>
          <w:szCs w:val="16"/>
        </w:rPr>
      </w:pPr>
    </w:p>
    <w:p w14:paraId="3A5C6FB6" w14:textId="255577D5" w:rsidR="00770C27" w:rsidRPr="00E7370A" w:rsidRDefault="00770C27" w:rsidP="009F4E52">
      <w:pPr>
        <w:pStyle w:val="book"/>
        <w:spacing w:before="0" w:beforeAutospacing="0" w:after="0" w:afterAutospacing="0"/>
        <w:jc w:val="both"/>
        <w:rPr>
          <w:color w:val="auto"/>
          <w:sz w:val="16"/>
          <w:szCs w:val="16"/>
        </w:rPr>
      </w:pPr>
      <w:r w:rsidRPr="00E7370A">
        <w:rPr>
          <w:color w:val="auto"/>
          <w:sz w:val="16"/>
          <w:szCs w:val="16"/>
        </w:rPr>
        <w:t>8 июля 1918 года начальником СГВК вместо А.</w:t>
      </w:r>
      <w:r w:rsidR="00D30863">
        <w:rPr>
          <w:color w:val="auto"/>
          <w:sz w:val="16"/>
          <w:szCs w:val="16"/>
        </w:rPr>
        <w:t xml:space="preserve"> </w:t>
      </w:r>
      <w:r w:rsidRPr="00E7370A">
        <w:rPr>
          <w:color w:val="auto"/>
          <w:sz w:val="16"/>
          <w:szCs w:val="16"/>
        </w:rPr>
        <w:t>В.</w:t>
      </w:r>
      <w:r w:rsidR="00D30863">
        <w:rPr>
          <w:color w:val="auto"/>
          <w:sz w:val="16"/>
          <w:szCs w:val="16"/>
        </w:rPr>
        <w:t xml:space="preserve"> </w:t>
      </w:r>
      <w:r w:rsidRPr="00E7370A">
        <w:rPr>
          <w:color w:val="auto"/>
          <w:sz w:val="16"/>
          <w:szCs w:val="16"/>
        </w:rPr>
        <w:t>Панкратьева, которого отправили наблюдающим на завод за достройкой кораблей, назначили военного лётчика И.</w:t>
      </w:r>
      <w:r w:rsidR="00D30863">
        <w:rPr>
          <w:color w:val="auto"/>
          <w:sz w:val="16"/>
          <w:szCs w:val="16"/>
        </w:rPr>
        <w:t xml:space="preserve"> </w:t>
      </w:r>
      <w:r w:rsidRPr="00E7370A">
        <w:rPr>
          <w:color w:val="auto"/>
          <w:sz w:val="16"/>
          <w:szCs w:val="16"/>
        </w:rPr>
        <w:t>С.</w:t>
      </w:r>
      <w:r w:rsidR="00D30863">
        <w:rPr>
          <w:color w:val="auto"/>
          <w:sz w:val="16"/>
          <w:szCs w:val="16"/>
        </w:rPr>
        <w:t xml:space="preserve"> </w:t>
      </w:r>
      <w:r w:rsidRPr="00E7370A">
        <w:rPr>
          <w:color w:val="auto"/>
          <w:sz w:val="16"/>
          <w:szCs w:val="16"/>
        </w:rPr>
        <w:t>Башко. Через некоторое время, 23 июля 1918 года вышел новый приказ по ВВФ РФСР за №</w:t>
      </w:r>
      <w:r w:rsidR="00D30863">
        <w:rPr>
          <w:color w:val="auto"/>
          <w:sz w:val="16"/>
          <w:szCs w:val="16"/>
        </w:rPr>
        <w:t xml:space="preserve"> </w:t>
      </w:r>
      <w:r w:rsidRPr="00E7370A">
        <w:rPr>
          <w:color w:val="auto"/>
          <w:sz w:val="16"/>
          <w:szCs w:val="16"/>
        </w:rPr>
        <w:t>21, который предписывал расформировать СГВК и её имущество и личный состав обратить на воссоздание Эскадры Воздушных Кораблей, по имеющимся старым штатам, но содержать пока шесть экипажей (18576).</w:t>
      </w:r>
    </w:p>
    <w:p w14:paraId="07366DA4" w14:textId="77777777" w:rsidR="00770C27" w:rsidRPr="00E7370A" w:rsidRDefault="00770C27" w:rsidP="009F4E52">
      <w:pPr>
        <w:pStyle w:val="ae"/>
        <w:spacing w:before="0" w:after="0"/>
        <w:jc w:val="both"/>
        <w:rPr>
          <w:color w:val="auto"/>
          <w:sz w:val="16"/>
          <w:szCs w:val="16"/>
        </w:rPr>
      </w:pPr>
    </w:p>
    <w:p w14:paraId="4E18DBD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2AB75200" w14:textId="77777777" w:rsidR="000F2CE1" w:rsidRPr="00E7370A" w:rsidRDefault="000F2CE1" w:rsidP="009F4E52">
      <w:pPr>
        <w:spacing w:after="0" w:line="240" w:lineRule="auto"/>
        <w:jc w:val="both"/>
        <w:rPr>
          <w:rFonts w:ascii="Times New Roman" w:hAnsi="Times New Roman" w:cs="Times New Roman"/>
          <w:sz w:val="16"/>
          <w:szCs w:val="16"/>
        </w:rPr>
      </w:pPr>
    </w:p>
    <w:p w14:paraId="55D1A3F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июля 1918 года ИНЗ был национализирован ВСНХ. В 1926 году был принят на вооружение 7,62 мм ручной пулемет системы В.А. Дегтярева. В период 1927-1933 гг. завод изготовляет в больших количествах разновидности ручного пулемета системы Дегтярева ДП, приспособленного для использования в авиации – ДА и ДА-2, в танковых частях – ДТ. В 1934-35 гг. осваивается производство малокалиберной винтовки ТВ-8. В 1936 году заводом осваивается производство крупнокалиберной 12,5 мм, а потом 20 мм авиационной пушки ШВАК.</w:t>
      </w:r>
    </w:p>
    <w:p w14:paraId="668D008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это же время осваивается в производстве 12,5 мм пулемет ДШК со станком, морской тумбовой установкой и турелью под него. В 1939 году на производство ставится ручной автомат ППД с последующим переходом на ППШ и осваивается производство крупнокалиберных авиационных пулеметов системы Березина БС, БК и БТ. К началу 1941 года на производстве завода в основном шли пехотный и танковый пулеметы системы Дегтярева, автомат ППШ, крупнокалиберный пулемет системы Березина и авиационная пушка ШВАК. В 1941 году в период боев под Москвой заводом выпускается 20 мм пушка ШВАК, приспособленная </w:t>
      </w:r>
      <w:proofErr w:type="gramStart"/>
      <w:r w:rsidRPr="00E7370A">
        <w:rPr>
          <w:rFonts w:ascii="Times New Roman" w:hAnsi="Times New Roman" w:cs="Times New Roman"/>
          <w:sz w:val="16"/>
          <w:szCs w:val="16"/>
        </w:rPr>
        <w:t>для танков</w:t>
      </w:r>
      <w:proofErr w:type="gramEnd"/>
      <w:r w:rsidRPr="00E7370A">
        <w:rPr>
          <w:rFonts w:ascii="Times New Roman" w:hAnsi="Times New Roman" w:cs="Times New Roman"/>
          <w:sz w:val="16"/>
          <w:szCs w:val="16"/>
        </w:rPr>
        <w:t xml:space="preserve"> и осваивается производство 14,5 мм противотанкового ружья ПТРД.</w:t>
      </w:r>
    </w:p>
    <w:p w14:paraId="4A59BF7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 время ВОВ, кроме имевшихся на производстве изделий заводом осваивается производство 23 мм авиационной пушки ВЯ и станкового пулемета системы Горюнова С.Г. на станке СД. В 1944 году на замену 20 мм пушки ШВАК осваивается производство 23 мм авиапушек НС.</w:t>
      </w:r>
    </w:p>
    <w:p w14:paraId="7013073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послевоенный период заводом осваивается производство авиационной пушки НР-23, впоследствии замененной НР-30, зенитного, танкового и стрелкового 14,5 мм пулемета КПВ, КПВТ и КПВС. В период 1952-1963 гг. завод производил автопилоты АП-75-01 и АП-755. С 1946 года заводом поставлено производство мотоциклов (10255).</w:t>
      </w:r>
    </w:p>
    <w:p w14:paraId="250840F7" w14:textId="77777777" w:rsidR="000F2CE1" w:rsidRPr="00E7370A" w:rsidRDefault="000F2CE1" w:rsidP="009F4E52">
      <w:pPr>
        <w:spacing w:after="0" w:line="240" w:lineRule="auto"/>
        <w:jc w:val="both"/>
        <w:rPr>
          <w:rFonts w:ascii="Times New Roman" w:hAnsi="Times New Roman" w:cs="Times New Roman"/>
          <w:sz w:val="16"/>
          <w:szCs w:val="16"/>
        </w:rPr>
      </w:pPr>
    </w:p>
    <w:p w14:paraId="48B10CE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июля 1918 г. меднопрокатный и механический завод АО Франко-Русских заводов (Заводы К. Берда, «Чугунолитейный и механический завод дворянина Ф.К. Берда», «Литейный завод наследников Ф.К. Берда», Меднопрокатный и механический завод АО «Франко-Русских заводов, бывших Берда», Государственный завод машин и котлов № 6, Петроградский государственный </w:t>
      </w:r>
      <w:proofErr w:type="spellStart"/>
      <w:r w:rsidRPr="00E7370A">
        <w:rPr>
          <w:rFonts w:ascii="Times New Roman" w:hAnsi="Times New Roman" w:cs="Times New Roman"/>
          <w:sz w:val="16"/>
          <w:szCs w:val="16"/>
        </w:rPr>
        <w:t>машинокотлостроительный</w:t>
      </w:r>
      <w:proofErr w:type="spellEnd"/>
      <w:r w:rsidRPr="00E7370A">
        <w:rPr>
          <w:rFonts w:ascii="Times New Roman" w:hAnsi="Times New Roman" w:cs="Times New Roman"/>
          <w:sz w:val="16"/>
          <w:szCs w:val="16"/>
        </w:rPr>
        <w:t xml:space="preserve"> и меднопрокатный завод им. Карла Либкнехта ВСНХ, Республиканский </w:t>
      </w:r>
      <w:proofErr w:type="spellStart"/>
      <w:r w:rsidRPr="00E7370A">
        <w:rPr>
          <w:rFonts w:ascii="Times New Roman" w:hAnsi="Times New Roman" w:cs="Times New Roman"/>
          <w:sz w:val="16"/>
          <w:szCs w:val="16"/>
        </w:rPr>
        <w:t>машинокотлостроительный</w:t>
      </w:r>
      <w:proofErr w:type="spellEnd"/>
      <w:r w:rsidRPr="00E7370A">
        <w:rPr>
          <w:rFonts w:ascii="Times New Roman" w:hAnsi="Times New Roman" w:cs="Times New Roman"/>
          <w:sz w:val="16"/>
          <w:szCs w:val="16"/>
        </w:rPr>
        <w:t xml:space="preserve"> и меднопрокатный завод им. Карла Либкнехта, Ленинградский государственный механический завод им. Карла Либкнехта ВСНХ), </w:t>
      </w:r>
      <w:proofErr w:type="spellStart"/>
      <w:r w:rsidRPr="00E7370A">
        <w:rPr>
          <w:rFonts w:ascii="Times New Roman" w:hAnsi="Times New Roman" w:cs="Times New Roman"/>
          <w:sz w:val="16"/>
          <w:szCs w:val="16"/>
        </w:rPr>
        <w:t>севкестированный</w:t>
      </w:r>
      <w:proofErr w:type="spellEnd"/>
      <w:r w:rsidRPr="00E7370A">
        <w:rPr>
          <w:rFonts w:ascii="Times New Roman" w:hAnsi="Times New Roman" w:cs="Times New Roman"/>
          <w:sz w:val="16"/>
          <w:szCs w:val="16"/>
        </w:rPr>
        <w:t xml:space="preserve"> в феврале 1918, пост. Президиума ВСНХ был национализирован. Действовал в ведении секции по металлу СНХ Северного района, с 05.1919 г. - Центрального правления заводов тяжелой индустрии, с 08.1919 г. - правления «</w:t>
      </w:r>
      <w:proofErr w:type="spellStart"/>
      <w:r w:rsidRPr="00E7370A">
        <w:rPr>
          <w:rFonts w:ascii="Times New Roman" w:hAnsi="Times New Roman" w:cs="Times New Roman"/>
          <w:sz w:val="16"/>
          <w:szCs w:val="16"/>
        </w:rPr>
        <w:t>Петротяжа</w:t>
      </w:r>
      <w:proofErr w:type="spellEnd"/>
      <w:r w:rsidRPr="00E7370A">
        <w:rPr>
          <w:rFonts w:ascii="Times New Roman" w:hAnsi="Times New Roman" w:cs="Times New Roman"/>
          <w:sz w:val="16"/>
          <w:szCs w:val="16"/>
        </w:rPr>
        <w:t xml:space="preserve">». В 10.1921 г. получил название Государственный завод машин и котлов № 6. В 10.1922 г. переименован в Петроградский государственный </w:t>
      </w:r>
      <w:proofErr w:type="spellStart"/>
      <w:r w:rsidRPr="00E7370A">
        <w:rPr>
          <w:rFonts w:ascii="Times New Roman" w:hAnsi="Times New Roman" w:cs="Times New Roman"/>
          <w:sz w:val="16"/>
          <w:szCs w:val="16"/>
        </w:rPr>
        <w:t>машинокотлостроительный</w:t>
      </w:r>
      <w:proofErr w:type="spellEnd"/>
      <w:r w:rsidRPr="00E7370A">
        <w:rPr>
          <w:rFonts w:ascii="Times New Roman" w:hAnsi="Times New Roman" w:cs="Times New Roman"/>
          <w:sz w:val="16"/>
          <w:szCs w:val="16"/>
        </w:rPr>
        <w:t xml:space="preserve"> и меднопрокатный завод им. Карла Либкнехта в ведении </w:t>
      </w:r>
      <w:proofErr w:type="spellStart"/>
      <w:r w:rsidRPr="00E7370A">
        <w:rPr>
          <w:rFonts w:ascii="Times New Roman" w:hAnsi="Times New Roman" w:cs="Times New Roman"/>
          <w:sz w:val="16"/>
          <w:szCs w:val="16"/>
        </w:rPr>
        <w:t>Росмашкотлостроя</w:t>
      </w:r>
      <w:proofErr w:type="spellEnd"/>
      <w:r w:rsidRPr="00E7370A">
        <w:rPr>
          <w:rFonts w:ascii="Times New Roman" w:hAnsi="Times New Roman" w:cs="Times New Roman"/>
          <w:sz w:val="16"/>
          <w:szCs w:val="16"/>
        </w:rPr>
        <w:t xml:space="preserve"> ВСНХ, в 1923 г. - в Республиканский </w:t>
      </w:r>
      <w:proofErr w:type="spellStart"/>
      <w:r w:rsidRPr="00E7370A">
        <w:rPr>
          <w:rFonts w:ascii="Times New Roman" w:hAnsi="Times New Roman" w:cs="Times New Roman"/>
          <w:sz w:val="16"/>
          <w:szCs w:val="16"/>
        </w:rPr>
        <w:t>машинокотлостроительный</w:t>
      </w:r>
      <w:proofErr w:type="spellEnd"/>
      <w:r w:rsidRPr="00E7370A">
        <w:rPr>
          <w:rFonts w:ascii="Times New Roman" w:hAnsi="Times New Roman" w:cs="Times New Roman"/>
          <w:sz w:val="16"/>
          <w:szCs w:val="16"/>
        </w:rPr>
        <w:t xml:space="preserve"> и меднопрокатный завод им. Карла Либкнехта </w:t>
      </w:r>
      <w:proofErr w:type="spellStart"/>
      <w:r w:rsidRPr="00E7370A">
        <w:rPr>
          <w:rFonts w:ascii="Times New Roman" w:hAnsi="Times New Roman" w:cs="Times New Roman"/>
          <w:sz w:val="16"/>
          <w:szCs w:val="16"/>
        </w:rPr>
        <w:t>Машинокотлостроя</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Севзаппромбюро</w:t>
      </w:r>
      <w:proofErr w:type="spellEnd"/>
      <w:r w:rsidRPr="00E7370A">
        <w:rPr>
          <w:rFonts w:ascii="Times New Roman" w:hAnsi="Times New Roman" w:cs="Times New Roman"/>
          <w:sz w:val="16"/>
          <w:szCs w:val="16"/>
        </w:rPr>
        <w:t xml:space="preserve">. В 1923 г. по 10.1924 г. завод законсервирован. Решением президиума </w:t>
      </w:r>
      <w:proofErr w:type="spellStart"/>
      <w:r w:rsidRPr="00E7370A">
        <w:rPr>
          <w:rFonts w:ascii="Times New Roman" w:hAnsi="Times New Roman" w:cs="Times New Roman"/>
          <w:sz w:val="16"/>
          <w:szCs w:val="16"/>
        </w:rPr>
        <w:t>Севзаппромбюро</w:t>
      </w:r>
      <w:proofErr w:type="spellEnd"/>
      <w:r w:rsidRPr="00E7370A">
        <w:rPr>
          <w:rFonts w:ascii="Times New Roman" w:hAnsi="Times New Roman" w:cs="Times New Roman"/>
          <w:sz w:val="16"/>
          <w:szCs w:val="16"/>
        </w:rPr>
        <w:t xml:space="preserve"> от 13.10.1924 г. меднопрокатный отдел завода передан с 27.12.1924 г. заводу «Красный выборжец» в качестве отделения для организации производства дюралюминия. Отделение вступило в строй в 1927 г., в 1928 г. оно преобразовано в самостоятельный Государственный </w:t>
      </w:r>
      <w:proofErr w:type="spellStart"/>
      <w:r w:rsidRPr="00E7370A">
        <w:rPr>
          <w:rFonts w:ascii="Times New Roman" w:hAnsi="Times New Roman" w:cs="Times New Roman"/>
          <w:sz w:val="16"/>
          <w:szCs w:val="16"/>
        </w:rPr>
        <w:t>медеобрабатывающий</w:t>
      </w:r>
      <w:proofErr w:type="spellEnd"/>
      <w:r w:rsidRPr="00E7370A">
        <w:rPr>
          <w:rFonts w:ascii="Times New Roman" w:hAnsi="Times New Roman" w:cs="Times New Roman"/>
          <w:sz w:val="16"/>
          <w:szCs w:val="16"/>
        </w:rPr>
        <w:t xml:space="preserve"> завод. Пост. </w:t>
      </w:r>
      <w:proofErr w:type="spellStart"/>
      <w:r w:rsidRPr="00E7370A">
        <w:rPr>
          <w:rFonts w:ascii="Times New Roman" w:hAnsi="Times New Roman" w:cs="Times New Roman"/>
          <w:sz w:val="16"/>
          <w:szCs w:val="16"/>
        </w:rPr>
        <w:t>Севзаппромбюро</w:t>
      </w:r>
      <w:proofErr w:type="spellEnd"/>
      <w:r w:rsidRPr="00E7370A">
        <w:rPr>
          <w:rFonts w:ascii="Times New Roman" w:hAnsi="Times New Roman" w:cs="Times New Roman"/>
          <w:sz w:val="16"/>
          <w:szCs w:val="16"/>
        </w:rPr>
        <w:t xml:space="preserve"> от 7.02.1925 г. завод передан в подчинение </w:t>
      </w:r>
      <w:proofErr w:type="spellStart"/>
      <w:r w:rsidRPr="00E7370A">
        <w:rPr>
          <w:rFonts w:ascii="Times New Roman" w:hAnsi="Times New Roman" w:cs="Times New Roman"/>
          <w:sz w:val="16"/>
          <w:szCs w:val="16"/>
        </w:rPr>
        <w:t>Судотресту</w:t>
      </w:r>
      <w:proofErr w:type="spellEnd"/>
      <w:r w:rsidRPr="00E7370A">
        <w:rPr>
          <w:rFonts w:ascii="Times New Roman" w:hAnsi="Times New Roman" w:cs="Times New Roman"/>
          <w:sz w:val="16"/>
          <w:szCs w:val="16"/>
        </w:rPr>
        <w:t xml:space="preserve"> ВСНХ. Пост, от 9.06.1926 г. Ленинградский государственный механический завод им. Карла Либкнехта вошел в состав Адмиралтейского завода.114</w:t>
      </w:r>
    </w:p>
    <w:p w14:paraId="4B4A186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Главный уполномоченный (-1883-88 г.-)- П.К. Дю Буи, (1891 г.)</w:t>
      </w:r>
      <w:proofErr w:type="gramStart"/>
      <w:r w:rsidRPr="00E7370A">
        <w:rPr>
          <w:rFonts w:ascii="Times New Roman" w:hAnsi="Times New Roman" w:cs="Times New Roman"/>
          <w:sz w:val="16"/>
          <w:szCs w:val="16"/>
        </w:rPr>
        <w:t>-  Г.</w:t>
      </w:r>
      <w:proofErr w:type="gramEnd"/>
      <w:r w:rsidRPr="00E7370A">
        <w:rPr>
          <w:rFonts w:ascii="Times New Roman" w:hAnsi="Times New Roman" w:cs="Times New Roman"/>
          <w:sz w:val="16"/>
          <w:szCs w:val="16"/>
        </w:rPr>
        <w:t xml:space="preserve"> Кох. Директор (1914 г.)- В.П. Вологдин.</w:t>
      </w:r>
    </w:p>
    <w:p w14:paraId="7497BAC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корабельный инженер (-1883-86 г.-)- П.А. Титов.</w:t>
      </w:r>
    </w:p>
    <w:p w14:paraId="7BE552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Машинный мастер (1819 г.)- B.C. Овен. Строители кораблей (1896 г.)- П.Е. Андрущенко, (1896 г.)- А.И. Мустафин, (1900 г.)- М.К. Яковлев.</w:t>
      </w:r>
    </w:p>
    <w:p w14:paraId="27986D2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судовые механизмы для: пароходов «Везувий» (1819), «Метеор» (1823), дноуглубительной машины (1821), винтовых фрегатов «Аскольд», «Дмитрий Донской», «Петропавловск», «Князь Пожарский» (1850-е-60-е), линейного корабля «Орел» (1858), мониторов «Ураган», «Тифон», «Стрелец», «Единорог» (1863), «Русалка», «Чародейка» (1860-е), миноносца «Взрыв» (1877), клипера «Разбойник» (1879), броненосцев «Генерал-адмирал» (1870-е), «Петр Великий» (1869), «Новгород», «Вице-адмирал Попов» (1870-е), «Бородино», «Андрей Первозванный» (1905), канонерских лодок «Бурун», «Туча» (1879), крейсера «Олег» (1901), линкоров «Гангут» и «Полтава» (1910-е); башенные установки для мониторов «Стрелец», «Единорог» (1863); котлы для броненосца «Иоанн Златоуст» (1904); пароходы: (1815-20)- 4, «Владимир» (1869), «Башкир» (1882); миноноски: типа «Орел» (1877-78)- 22, типа «Черепаха» (1877-78)- 2; корветы «Витязь» (08.1883-10.1884), «Рында» (08.1883- ); броненосцы: «Император Николай I» (1886-05.1889), «</w:t>
      </w:r>
      <w:proofErr w:type="spellStart"/>
      <w:r w:rsidRPr="00E7370A">
        <w:rPr>
          <w:rFonts w:ascii="Times New Roman" w:hAnsi="Times New Roman" w:cs="Times New Roman"/>
          <w:sz w:val="16"/>
          <w:szCs w:val="16"/>
        </w:rPr>
        <w:t>Наварин</w:t>
      </w:r>
      <w:proofErr w:type="spellEnd"/>
      <w:r w:rsidRPr="00E7370A">
        <w:rPr>
          <w:rFonts w:ascii="Times New Roman" w:hAnsi="Times New Roman" w:cs="Times New Roman"/>
          <w:sz w:val="16"/>
          <w:szCs w:val="16"/>
        </w:rPr>
        <w:t>» (07.1889-10.1891), «Севастополь», «Петропавловск» (03.1892-10.1894), «Орел» (05.1900-07.1902); крейсеры: «Память Азова» (03.1886-89), «Паллада» (07.1896-08.1899), «Диана» (07.1896-09.1899), «Витязь» (1900-сгорел на стапеле); капремонт и перевооружение крейсера «Аврора» (осень 1916-02.1917) (11982).</w:t>
      </w:r>
    </w:p>
    <w:p w14:paraId="1D9F47C2" w14:textId="77777777" w:rsidR="000F2CE1" w:rsidRPr="00E7370A" w:rsidRDefault="000F2CE1" w:rsidP="009F4E52">
      <w:pPr>
        <w:spacing w:after="0" w:line="240" w:lineRule="auto"/>
        <w:jc w:val="both"/>
        <w:rPr>
          <w:rFonts w:ascii="Times New Roman" w:hAnsi="Times New Roman" w:cs="Times New Roman"/>
          <w:sz w:val="16"/>
          <w:szCs w:val="16"/>
        </w:rPr>
      </w:pPr>
    </w:p>
    <w:p w14:paraId="02909CD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0DEBDC1" w14:textId="77777777" w:rsidR="000F2CE1" w:rsidRPr="00E7370A" w:rsidRDefault="000F2CE1" w:rsidP="009F4E52">
      <w:pPr>
        <w:spacing w:after="0" w:line="240" w:lineRule="auto"/>
        <w:jc w:val="both"/>
        <w:rPr>
          <w:rFonts w:ascii="Times New Roman" w:hAnsi="Times New Roman" w:cs="Times New Roman"/>
          <w:sz w:val="16"/>
          <w:szCs w:val="16"/>
        </w:rPr>
      </w:pPr>
    </w:p>
    <w:p w14:paraId="7C22451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июля 1918 г. был издан приказ о роспуске ЕПК, бывшей ЭВК, базирующейся в Виннице (11277).</w:t>
      </w:r>
    </w:p>
    <w:p w14:paraId="49C0979A" w14:textId="77777777" w:rsidR="000F2CE1" w:rsidRPr="00E7370A" w:rsidRDefault="000F2CE1" w:rsidP="009F4E52">
      <w:pPr>
        <w:spacing w:after="0" w:line="240" w:lineRule="auto"/>
        <w:jc w:val="both"/>
        <w:rPr>
          <w:rFonts w:ascii="Times New Roman" w:hAnsi="Times New Roman" w:cs="Times New Roman"/>
          <w:sz w:val="16"/>
          <w:szCs w:val="16"/>
        </w:rPr>
      </w:pPr>
    </w:p>
    <w:p w14:paraId="7C84D4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июля 1918 года был издан приказ о роспуске ЕПК. В сентябре 1918 года планировалось создание на основе ЕПК тяжёлого авиационного дивизиона, который должен был подчиняться учебно-испытательному аэродрому. Затем было принято решение о передаче этого дивизиона в состав авиационной школы.</w:t>
      </w:r>
    </w:p>
    <w:p w14:paraId="0ED8048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вооружении тяжёлого авиационного дивизиона в тот момент числились четыре "Ильи Муромца" и восемь лёгких самолётов. Личный состав состоял из 12 офицеров (старшин), одного чиновника (</w:t>
      </w:r>
      <w:proofErr w:type="spellStart"/>
      <w:r w:rsidRPr="00E7370A">
        <w:rPr>
          <w:rFonts w:ascii="Times New Roman" w:hAnsi="Times New Roman" w:cs="Times New Roman"/>
          <w:sz w:val="16"/>
          <w:szCs w:val="16"/>
        </w:rPr>
        <w:t>урядовець</w:t>
      </w:r>
      <w:proofErr w:type="spellEnd"/>
      <w:r w:rsidRPr="00E7370A">
        <w:rPr>
          <w:rFonts w:ascii="Times New Roman" w:hAnsi="Times New Roman" w:cs="Times New Roman"/>
          <w:sz w:val="16"/>
          <w:szCs w:val="16"/>
        </w:rPr>
        <w:t>) и 35 солдат (</w:t>
      </w:r>
      <w:proofErr w:type="spellStart"/>
      <w:r w:rsidRPr="00E7370A">
        <w:rPr>
          <w:rFonts w:ascii="Times New Roman" w:hAnsi="Times New Roman" w:cs="Times New Roman"/>
          <w:sz w:val="16"/>
          <w:szCs w:val="16"/>
        </w:rPr>
        <w:t>козамв</w:t>
      </w:r>
      <w:proofErr w:type="spellEnd"/>
      <w:r w:rsidRPr="00E7370A">
        <w:rPr>
          <w:rFonts w:ascii="Times New Roman" w:hAnsi="Times New Roman" w:cs="Times New Roman"/>
          <w:sz w:val="16"/>
          <w:szCs w:val="16"/>
        </w:rPr>
        <w:t>).</w:t>
      </w:r>
    </w:p>
    <w:p w14:paraId="10321EC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октября 1918 года был утверждён временный штат ЕПК как полноценной части, которая приравнивалась к авиационной группе. Она состояла из штаба, тяжёлого </w:t>
      </w:r>
      <w:proofErr w:type="spellStart"/>
      <w:r w:rsidRPr="00E7370A">
        <w:rPr>
          <w:rFonts w:ascii="Times New Roman" w:hAnsi="Times New Roman" w:cs="Times New Roman"/>
          <w:sz w:val="16"/>
          <w:szCs w:val="16"/>
        </w:rPr>
        <w:t>авиадивизиона</w:t>
      </w:r>
      <w:proofErr w:type="spellEnd"/>
      <w:r w:rsidRPr="00E7370A">
        <w:rPr>
          <w:rFonts w:ascii="Times New Roman" w:hAnsi="Times New Roman" w:cs="Times New Roman"/>
          <w:sz w:val="16"/>
          <w:szCs w:val="16"/>
        </w:rPr>
        <w:t xml:space="preserve">, мастерской и склада. По штату количество самолётов оставалось прежним, а численность личного состава увеличивалась до 19 офицеров, 5 чиновников и 79 солдат. ЕПК предполагали использовать как резерв Генерального штаба Украинской Державы для нанесения бомбовых ударов и ведения стратегической разведки. В течение октября-ноября 1918 года капитан (сотник) </w:t>
      </w:r>
      <w:proofErr w:type="spellStart"/>
      <w:r w:rsidRPr="00E7370A">
        <w:rPr>
          <w:rFonts w:ascii="Times New Roman" w:hAnsi="Times New Roman" w:cs="Times New Roman"/>
          <w:sz w:val="16"/>
          <w:szCs w:val="16"/>
        </w:rPr>
        <w:t>Неймарк</w:t>
      </w:r>
      <w:proofErr w:type="spellEnd"/>
      <w:r w:rsidRPr="00E7370A">
        <w:rPr>
          <w:rFonts w:ascii="Times New Roman" w:hAnsi="Times New Roman" w:cs="Times New Roman"/>
          <w:sz w:val="16"/>
          <w:szCs w:val="16"/>
        </w:rPr>
        <w:t xml:space="preserve"> (бывший артиллерийский офицер V корабля) занимался формированием личного состава ЕПК, и в декабре она насчитывала уже 10 офицеров. 12 чиновников, 65 квалифицированных работников и 50 солдат охранной команды ("козак1в вар- TOBOI </w:t>
      </w:r>
      <w:proofErr w:type="spellStart"/>
      <w:r w:rsidRPr="00E7370A">
        <w:rPr>
          <w:rFonts w:ascii="Times New Roman" w:hAnsi="Times New Roman" w:cs="Times New Roman"/>
          <w:sz w:val="16"/>
          <w:szCs w:val="16"/>
        </w:rPr>
        <w:t>команди</w:t>
      </w:r>
      <w:proofErr w:type="spellEnd"/>
      <w:r w:rsidRPr="00E7370A">
        <w:rPr>
          <w:rFonts w:ascii="Times New Roman" w:hAnsi="Times New Roman" w:cs="Times New Roman"/>
          <w:sz w:val="16"/>
          <w:szCs w:val="16"/>
        </w:rPr>
        <w:t xml:space="preserve">"). Из-за неисправности аппаратов полёты не совершались. Во время </w:t>
      </w:r>
      <w:proofErr w:type="spellStart"/>
      <w:r w:rsidRPr="00E7370A">
        <w:rPr>
          <w:rFonts w:ascii="Times New Roman" w:hAnsi="Times New Roman" w:cs="Times New Roman"/>
          <w:sz w:val="16"/>
          <w:szCs w:val="16"/>
        </w:rPr>
        <w:t>антигетманского</w:t>
      </w:r>
      <w:proofErr w:type="spellEnd"/>
      <w:r w:rsidRPr="00E7370A">
        <w:rPr>
          <w:rFonts w:ascii="Times New Roman" w:hAnsi="Times New Roman" w:cs="Times New Roman"/>
          <w:sz w:val="16"/>
          <w:szCs w:val="16"/>
        </w:rPr>
        <w:t xml:space="preserve"> восстания Директории (14 ноября - 14 декабря 1918 года), вследствие которого была восстановлена УНР, ЕПК поддержала Директорию. В январе 1919 года советские войска захватили часть Украины, в том числе и Винницу. Остатки имущества старой Эскадры были вывезены в Россию, на базу Дивизиона Воздушных Кораблей в Липецк (12041).</w:t>
      </w:r>
    </w:p>
    <w:p w14:paraId="6DD3CEE5" w14:textId="77777777" w:rsidR="000F2CE1" w:rsidRPr="00E7370A" w:rsidRDefault="000F2CE1" w:rsidP="009F4E52">
      <w:pPr>
        <w:spacing w:after="0" w:line="240" w:lineRule="auto"/>
        <w:jc w:val="both"/>
        <w:rPr>
          <w:rFonts w:ascii="Times New Roman" w:hAnsi="Times New Roman" w:cs="Times New Roman"/>
          <w:sz w:val="16"/>
          <w:szCs w:val="16"/>
        </w:rPr>
      </w:pPr>
    </w:p>
    <w:p w14:paraId="71B52B2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июля 1918 года начальником СГВК вместо А.В. Панкратьева, которого отправили наблюдающим на завод за достройкой кораблей, назначили военного лётчика И.С. Башко. Через некоторое время, 23 июля 1918 года вышел новый приказ по ВВФ РФСР за № 21, который предписывал расформировать СГВК и её имущество и личный состав обратить на воссоздание Эскадры Воздушных Кораблей, по имеющимся старым штатам, но содержать пока шесть экипажей (12041).</w:t>
      </w:r>
    </w:p>
    <w:p w14:paraId="4E44D8F9" w14:textId="77777777" w:rsidR="000F2CE1" w:rsidRPr="00E7370A" w:rsidRDefault="000F2CE1" w:rsidP="009F4E52">
      <w:pPr>
        <w:spacing w:after="0" w:line="240" w:lineRule="auto"/>
        <w:jc w:val="both"/>
        <w:rPr>
          <w:rFonts w:ascii="Times New Roman" w:hAnsi="Times New Roman" w:cs="Times New Roman"/>
          <w:sz w:val="16"/>
          <w:szCs w:val="16"/>
        </w:rPr>
      </w:pPr>
    </w:p>
    <w:p w14:paraId="42449AA7" w14:textId="77777777" w:rsidR="00987AAE" w:rsidRPr="00E7370A" w:rsidRDefault="00987AAE" w:rsidP="009F4E52">
      <w:pPr>
        <w:pStyle w:val="ae"/>
        <w:spacing w:before="0" w:after="0"/>
        <w:jc w:val="both"/>
        <w:rPr>
          <w:color w:val="auto"/>
          <w:sz w:val="16"/>
          <w:szCs w:val="16"/>
        </w:rPr>
      </w:pPr>
      <w:r w:rsidRPr="00E7370A">
        <w:rPr>
          <w:color w:val="auto"/>
          <w:sz w:val="16"/>
          <w:szCs w:val="16"/>
        </w:rPr>
        <w:t xml:space="preserve">8 июля 1918 Добровольческая армия вступила в пределы Кубанской области. Была взята станица Новопокровская и станция Ея (на северо-востоке нынешнего Краснодарского края). Другой отряд «белых» наступал к югу от </w:t>
      </w:r>
      <w:proofErr w:type="spellStart"/>
      <w:r w:rsidRPr="00E7370A">
        <w:rPr>
          <w:color w:val="auto"/>
          <w:sz w:val="16"/>
          <w:szCs w:val="16"/>
        </w:rPr>
        <w:t>Ростова</w:t>
      </w:r>
      <w:proofErr w:type="spellEnd"/>
      <w:r w:rsidRPr="00E7370A">
        <w:rPr>
          <w:color w:val="auto"/>
          <w:sz w:val="16"/>
          <w:szCs w:val="16"/>
        </w:rPr>
        <w:t xml:space="preserve"> и 5 июля нанес поражение «красным» у Кагаль</w:t>
      </w:r>
      <w:r w:rsidRPr="00E7370A">
        <w:rPr>
          <w:color w:val="auto"/>
          <w:sz w:val="16"/>
          <w:szCs w:val="16"/>
        </w:rPr>
        <w:softHyphen/>
        <w:t xml:space="preserve">ницкой, потеряв убитыми около 80 человек </w:t>
      </w:r>
      <w:r w:rsidRPr="00E7370A">
        <w:rPr>
          <w:color w:val="auto"/>
          <w:sz w:val="16"/>
          <w:szCs w:val="16"/>
        </w:rPr>
        <w:lastRenderedPageBreak/>
        <w:t>(17045).</w:t>
      </w:r>
    </w:p>
    <w:p w14:paraId="5CEDDC79" w14:textId="77777777" w:rsidR="00987AAE" w:rsidRPr="00E7370A" w:rsidRDefault="00987AAE" w:rsidP="009F4E52">
      <w:pPr>
        <w:spacing w:after="0" w:line="240" w:lineRule="auto"/>
        <w:jc w:val="both"/>
        <w:rPr>
          <w:rFonts w:ascii="Times New Roman" w:hAnsi="Times New Roman" w:cs="Times New Roman"/>
          <w:sz w:val="16"/>
          <w:szCs w:val="16"/>
        </w:rPr>
      </w:pPr>
    </w:p>
    <w:p w14:paraId="2C2FE5B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июля 1918 белочехи оккупировали Иркутск (4962).</w:t>
      </w:r>
    </w:p>
    <w:p w14:paraId="448BD267" w14:textId="77777777" w:rsidR="000F2CE1" w:rsidRPr="00E7370A" w:rsidRDefault="000F2CE1" w:rsidP="009F4E52">
      <w:pPr>
        <w:spacing w:after="0" w:line="240" w:lineRule="auto"/>
        <w:jc w:val="both"/>
        <w:rPr>
          <w:rFonts w:ascii="Times New Roman" w:hAnsi="Times New Roman" w:cs="Times New Roman"/>
          <w:sz w:val="16"/>
          <w:szCs w:val="16"/>
        </w:rPr>
      </w:pPr>
    </w:p>
    <w:p w14:paraId="4313931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июля 1918 англо-французские войска захватили Кемь и северную часть мурманской железной дороги (2239).</w:t>
      </w:r>
    </w:p>
    <w:p w14:paraId="60FF5CE8" w14:textId="77777777" w:rsidR="000F2CE1" w:rsidRPr="00E7370A" w:rsidRDefault="000F2CE1" w:rsidP="009F4E52">
      <w:pPr>
        <w:spacing w:after="0" w:line="240" w:lineRule="auto"/>
        <w:jc w:val="both"/>
        <w:rPr>
          <w:rFonts w:ascii="Times New Roman" w:hAnsi="Times New Roman" w:cs="Times New Roman"/>
          <w:sz w:val="16"/>
          <w:szCs w:val="16"/>
        </w:rPr>
      </w:pPr>
    </w:p>
    <w:p w14:paraId="3F9C11E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61680B7B" w14:textId="77777777" w:rsidR="000F2CE1" w:rsidRPr="00E7370A" w:rsidRDefault="000F2CE1" w:rsidP="009F4E52">
      <w:pPr>
        <w:spacing w:after="0" w:line="240" w:lineRule="auto"/>
        <w:jc w:val="both"/>
        <w:rPr>
          <w:rFonts w:ascii="Times New Roman" w:hAnsi="Times New Roman" w:cs="Times New Roman"/>
          <w:sz w:val="16"/>
          <w:szCs w:val="16"/>
        </w:rPr>
      </w:pPr>
    </w:p>
    <w:p w14:paraId="6F8D66D7" w14:textId="77777777" w:rsidR="00987AAE" w:rsidRPr="00E7370A" w:rsidRDefault="00987AAE" w:rsidP="009F4E52">
      <w:pPr>
        <w:pStyle w:val="ae"/>
        <w:spacing w:before="0" w:after="0"/>
        <w:jc w:val="both"/>
        <w:rPr>
          <w:color w:val="auto"/>
          <w:sz w:val="16"/>
          <w:szCs w:val="16"/>
        </w:rPr>
      </w:pPr>
      <w:r w:rsidRPr="00E7370A">
        <w:rPr>
          <w:color w:val="auto"/>
          <w:sz w:val="16"/>
          <w:szCs w:val="16"/>
        </w:rPr>
        <w:t xml:space="preserve">8 июля 1918 сторонники «Союза защиты Родины и Свободы» предприняли неудачную попытку восстания еще в одном городе северного Поволжья — Рыбинске (на севере нынешней Ярославской области). Несмотря на то, что здесь руководство восстанием осуществляли лично Борис Савинков и Александр </w:t>
      </w:r>
      <w:proofErr w:type="spellStart"/>
      <w:r w:rsidRPr="00E7370A">
        <w:rPr>
          <w:color w:val="auto"/>
          <w:sz w:val="16"/>
          <w:szCs w:val="16"/>
        </w:rPr>
        <w:t>Дикгоф-Деренталь</w:t>
      </w:r>
      <w:proofErr w:type="spellEnd"/>
      <w:r w:rsidRPr="00E7370A">
        <w:rPr>
          <w:color w:val="auto"/>
          <w:sz w:val="16"/>
          <w:szCs w:val="16"/>
        </w:rPr>
        <w:t>, им не удалось захватить даже части города и через несколько часов упорного боя с красноармейцами, уцелевшим пришлось бежать (17045).</w:t>
      </w:r>
    </w:p>
    <w:p w14:paraId="1EAF3B4C" w14:textId="77777777" w:rsidR="00987AAE" w:rsidRPr="00E7370A" w:rsidRDefault="00987AAE" w:rsidP="009F4E52">
      <w:pPr>
        <w:pStyle w:val="ae"/>
        <w:spacing w:before="0" w:after="0"/>
        <w:jc w:val="both"/>
        <w:rPr>
          <w:color w:val="auto"/>
          <w:sz w:val="16"/>
          <w:szCs w:val="16"/>
        </w:rPr>
      </w:pPr>
    </w:p>
    <w:p w14:paraId="43828962" w14:textId="77777777" w:rsidR="00987AAE" w:rsidRPr="00E7370A" w:rsidRDefault="00987AAE" w:rsidP="009F4E52">
      <w:pPr>
        <w:pStyle w:val="ae"/>
        <w:spacing w:before="0" w:after="0"/>
        <w:jc w:val="both"/>
        <w:rPr>
          <w:color w:val="auto"/>
          <w:sz w:val="16"/>
          <w:szCs w:val="16"/>
        </w:rPr>
      </w:pPr>
      <w:r w:rsidRPr="00E7370A">
        <w:rPr>
          <w:color w:val="auto"/>
          <w:sz w:val="16"/>
          <w:szCs w:val="16"/>
        </w:rPr>
        <w:t>Также 8 июля 1918 «Союз защиты Родины и Свободы» поднял антибольшевистское восстание в Муроме (город на востоке нынешней Владимирской области). Поздним вечером восставшие напали на местный военкомат и захватили оружие. К ночи под контролем восставших были все основные административные здания города, хотя их было не более 50 человек (17045).</w:t>
      </w:r>
    </w:p>
    <w:p w14:paraId="01DD45FA" w14:textId="77777777" w:rsidR="00987AAE" w:rsidRPr="00E7370A" w:rsidRDefault="00987AAE" w:rsidP="009F4E52">
      <w:pPr>
        <w:spacing w:after="0" w:line="240" w:lineRule="auto"/>
        <w:jc w:val="both"/>
        <w:rPr>
          <w:rFonts w:ascii="Times New Roman" w:hAnsi="Times New Roman" w:cs="Times New Roman"/>
          <w:sz w:val="16"/>
          <w:szCs w:val="16"/>
        </w:rPr>
      </w:pPr>
    </w:p>
    <w:p w14:paraId="20D2455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июля 1918 </w:t>
      </w:r>
      <w:proofErr w:type="spellStart"/>
      <w:r w:rsidRPr="00E7370A">
        <w:rPr>
          <w:rFonts w:ascii="Times New Roman" w:hAnsi="Times New Roman" w:cs="Times New Roman"/>
          <w:sz w:val="16"/>
          <w:szCs w:val="16"/>
        </w:rPr>
        <w:t>эсерский</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маятеж</w:t>
      </w:r>
      <w:proofErr w:type="spellEnd"/>
      <w:r w:rsidRPr="00E7370A">
        <w:rPr>
          <w:rFonts w:ascii="Times New Roman" w:hAnsi="Times New Roman" w:cs="Times New Roman"/>
          <w:sz w:val="16"/>
          <w:szCs w:val="16"/>
        </w:rPr>
        <w:t xml:space="preserve"> был полностью подавлен (2239).</w:t>
      </w:r>
    </w:p>
    <w:p w14:paraId="3DBAD2F4" w14:textId="77777777" w:rsidR="000F2CE1" w:rsidRPr="00E7370A" w:rsidRDefault="000F2CE1" w:rsidP="009F4E52">
      <w:pPr>
        <w:spacing w:after="0" w:line="240" w:lineRule="auto"/>
        <w:jc w:val="both"/>
        <w:rPr>
          <w:rFonts w:ascii="Times New Roman" w:hAnsi="Times New Roman" w:cs="Times New Roman"/>
          <w:sz w:val="16"/>
          <w:szCs w:val="16"/>
        </w:rPr>
      </w:pPr>
    </w:p>
    <w:p w14:paraId="433BBBE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июля 1918 латышские стрелки по ошибке открыли огонь по машине Ленина (4962).</w:t>
      </w:r>
    </w:p>
    <w:p w14:paraId="65A4378D" w14:textId="77777777" w:rsidR="000F2CE1" w:rsidRPr="00E7370A" w:rsidRDefault="000F2CE1" w:rsidP="009F4E52">
      <w:pPr>
        <w:spacing w:after="0" w:line="240" w:lineRule="auto"/>
        <w:jc w:val="both"/>
        <w:rPr>
          <w:rFonts w:ascii="Times New Roman" w:hAnsi="Times New Roman" w:cs="Times New Roman"/>
          <w:sz w:val="16"/>
          <w:szCs w:val="16"/>
        </w:rPr>
      </w:pPr>
    </w:p>
    <w:p w14:paraId="67F4039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июля 1918 в Киеве создан Государственный Сенат Украины (4962).</w:t>
      </w:r>
    </w:p>
    <w:p w14:paraId="173BDE14" w14:textId="77777777" w:rsidR="000F2CE1" w:rsidRPr="00E7370A" w:rsidRDefault="000F2CE1" w:rsidP="009F4E52">
      <w:pPr>
        <w:spacing w:after="0" w:line="240" w:lineRule="auto"/>
        <w:jc w:val="both"/>
        <w:rPr>
          <w:rFonts w:ascii="Times New Roman" w:hAnsi="Times New Roman" w:cs="Times New Roman"/>
          <w:sz w:val="16"/>
          <w:szCs w:val="16"/>
        </w:rPr>
      </w:pPr>
    </w:p>
    <w:p w14:paraId="6EC36DA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5A523E9D" w14:textId="77777777" w:rsidR="000F2CE1" w:rsidRPr="00E7370A" w:rsidRDefault="000F2CE1" w:rsidP="009F4E52">
      <w:pPr>
        <w:spacing w:after="0" w:line="240" w:lineRule="auto"/>
        <w:jc w:val="both"/>
        <w:rPr>
          <w:rFonts w:ascii="Times New Roman" w:hAnsi="Times New Roman" w:cs="Times New Roman"/>
          <w:sz w:val="16"/>
          <w:szCs w:val="16"/>
        </w:rPr>
      </w:pPr>
    </w:p>
    <w:p w14:paraId="2038E7A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июля 1918 количество авиаотрядов Независимых Королевских Воздушных Сил Британии увеличено с трех до десяти, из которых пять предназначались для дневного бомбардирования, четыре - для ночного и последний - для защиты девяти остальных отрядов от истребителей противника (11999).</w:t>
      </w:r>
    </w:p>
    <w:p w14:paraId="421AAFC1" w14:textId="77777777" w:rsidR="000F2CE1" w:rsidRPr="00E7370A" w:rsidRDefault="000F2CE1" w:rsidP="009F4E52">
      <w:pPr>
        <w:spacing w:after="0" w:line="240" w:lineRule="auto"/>
        <w:jc w:val="both"/>
        <w:rPr>
          <w:rFonts w:ascii="Times New Roman" w:hAnsi="Times New Roman" w:cs="Times New Roman"/>
          <w:sz w:val="16"/>
          <w:szCs w:val="16"/>
        </w:rPr>
      </w:pPr>
    </w:p>
    <w:p w14:paraId="14D555A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июля 1918 в Италии у города </w:t>
      </w:r>
      <w:proofErr w:type="spellStart"/>
      <w:r w:rsidRPr="00E7370A">
        <w:rPr>
          <w:rFonts w:ascii="Times New Roman" w:hAnsi="Times New Roman" w:cs="Times New Roman"/>
          <w:sz w:val="16"/>
          <w:szCs w:val="16"/>
        </w:rPr>
        <w:t>Фоссалта</w:t>
      </w:r>
      <w:proofErr w:type="spellEnd"/>
      <w:r w:rsidRPr="00E7370A">
        <w:rPr>
          <w:rFonts w:ascii="Times New Roman" w:hAnsi="Times New Roman" w:cs="Times New Roman"/>
          <w:sz w:val="16"/>
          <w:szCs w:val="16"/>
        </w:rPr>
        <w:t xml:space="preserve"> (4962) был ранен </w:t>
      </w:r>
      <w:proofErr w:type="spellStart"/>
      <w:r w:rsidRPr="00E7370A">
        <w:rPr>
          <w:rFonts w:ascii="Times New Roman" w:hAnsi="Times New Roman" w:cs="Times New Roman"/>
          <w:sz w:val="16"/>
          <w:szCs w:val="16"/>
        </w:rPr>
        <w:t>Э.Хемингуэй</w:t>
      </w:r>
      <w:proofErr w:type="spellEnd"/>
      <w:r w:rsidRPr="00E7370A">
        <w:rPr>
          <w:rFonts w:ascii="Times New Roman" w:hAnsi="Times New Roman" w:cs="Times New Roman"/>
          <w:sz w:val="16"/>
          <w:szCs w:val="16"/>
        </w:rPr>
        <w:t xml:space="preserve"> - шофер санитарного автомобиля (3263,376).</w:t>
      </w:r>
    </w:p>
    <w:p w14:paraId="5743E000" w14:textId="77777777" w:rsidR="000F2CE1" w:rsidRPr="00E7370A" w:rsidRDefault="000F2CE1" w:rsidP="009F4E52">
      <w:pPr>
        <w:spacing w:after="0" w:line="240" w:lineRule="auto"/>
        <w:jc w:val="both"/>
        <w:rPr>
          <w:rFonts w:ascii="Times New Roman" w:hAnsi="Times New Roman" w:cs="Times New Roman"/>
          <w:sz w:val="16"/>
          <w:szCs w:val="16"/>
        </w:rPr>
      </w:pPr>
    </w:p>
    <w:p w14:paraId="61F5554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1BD4CF72" w14:textId="77777777" w:rsidR="000F2CE1" w:rsidRPr="00E7370A" w:rsidRDefault="000F2CE1" w:rsidP="009F4E52">
      <w:pPr>
        <w:spacing w:after="0" w:line="240" w:lineRule="auto"/>
        <w:jc w:val="both"/>
        <w:rPr>
          <w:rFonts w:ascii="Times New Roman" w:hAnsi="Times New Roman" w:cs="Times New Roman"/>
          <w:sz w:val="16"/>
          <w:szCs w:val="16"/>
        </w:rPr>
      </w:pPr>
    </w:p>
    <w:p w14:paraId="4E2715A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июля 1918 было создано Центральное правление артиллерийских заводов ГАУ (ЦПАЗ) - руководило работой всех казенных артиллерийских заводов на территории РСФСР (5484,123)</w:t>
      </w:r>
    </w:p>
    <w:p w14:paraId="4C76FF03" w14:textId="77777777" w:rsidR="000F2CE1" w:rsidRPr="00E7370A" w:rsidRDefault="000F2CE1" w:rsidP="009F4E52">
      <w:pPr>
        <w:spacing w:after="0" w:line="240" w:lineRule="auto"/>
        <w:jc w:val="both"/>
        <w:rPr>
          <w:rFonts w:ascii="Times New Roman" w:hAnsi="Times New Roman" w:cs="Times New Roman"/>
          <w:sz w:val="16"/>
          <w:szCs w:val="16"/>
        </w:rPr>
      </w:pPr>
    </w:p>
    <w:p w14:paraId="0C21F14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июля 1918 г. Приказом ГАУ для управления артиллерийскими заводами создано Центральное правление артиллерийских заводов (ЦПАЗ). В октябре 1919 г. ЦПАЗ подчинен Совету во</w:t>
      </w:r>
      <w:r w:rsidRPr="00E7370A">
        <w:rPr>
          <w:rFonts w:ascii="Times New Roman" w:hAnsi="Times New Roman" w:cs="Times New Roman"/>
          <w:sz w:val="16"/>
          <w:szCs w:val="16"/>
        </w:rPr>
        <w:softHyphen/>
        <w:t>енной промышленности и ему переданы некоторые хозяйственные и технические отделы ГАУ. 17 декабря 1918 г. в составе Артиллерийского комитета создана Комиссия особых ар</w:t>
      </w:r>
      <w:r w:rsidRPr="00E7370A">
        <w:rPr>
          <w:rFonts w:ascii="Times New Roman" w:hAnsi="Times New Roman" w:cs="Times New Roman"/>
          <w:sz w:val="16"/>
          <w:szCs w:val="16"/>
        </w:rPr>
        <w:softHyphen/>
        <w:t>тиллерийских опытов (</w:t>
      </w:r>
      <w:proofErr w:type="spellStart"/>
      <w:r w:rsidRPr="00E7370A">
        <w:rPr>
          <w:rFonts w:ascii="Times New Roman" w:hAnsi="Times New Roman" w:cs="Times New Roman"/>
          <w:sz w:val="16"/>
          <w:szCs w:val="16"/>
        </w:rPr>
        <w:t>Косартоп</w:t>
      </w:r>
      <w:proofErr w:type="spellEnd"/>
      <w:r w:rsidRPr="00E7370A">
        <w:rPr>
          <w:rFonts w:ascii="Times New Roman" w:hAnsi="Times New Roman" w:cs="Times New Roman"/>
          <w:sz w:val="16"/>
          <w:szCs w:val="16"/>
        </w:rPr>
        <w:t>) - первый советский научный центр для разработки воп</w:t>
      </w:r>
      <w:r w:rsidRPr="00E7370A">
        <w:rPr>
          <w:rFonts w:ascii="Times New Roman" w:hAnsi="Times New Roman" w:cs="Times New Roman"/>
          <w:sz w:val="16"/>
          <w:szCs w:val="16"/>
        </w:rPr>
        <w:softHyphen/>
        <w:t>росов развития артиллерийского вооружения (председатель В. М. Трофимов). В работе ко</w:t>
      </w:r>
      <w:r w:rsidRPr="00E7370A">
        <w:rPr>
          <w:rFonts w:ascii="Times New Roman" w:hAnsi="Times New Roman" w:cs="Times New Roman"/>
          <w:sz w:val="16"/>
          <w:szCs w:val="16"/>
        </w:rPr>
        <w:softHyphen/>
        <w:t xml:space="preserve">миссии активно участвовали академики А. Н. Крылов, П. П. Лазарев, профессора Н. Е. Жуковский, С. А. Чаплыгин, Г. А. </w:t>
      </w:r>
      <w:proofErr w:type="spellStart"/>
      <w:r w:rsidRPr="00E7370A">
        <w:rPr>
          <w:rFonts w:ascii="Times New Roman" w:hAnsi="Times New Roman" w:cs="Times New Roman"/>
          <w:sz w:val="16"/>
          <w:szCs w:val="16"/>
        </w:rPr>
        <w:t>Забудский</w:t>
      </w:r>
      <w:proofErr w:type="spellEnd"/>
      <w:r w:rsidRPr="00E7370A">
        <w:rPr>
          <w:rFonts w:ascii="Times New Roman" w:hAnsi="Times New Roman" w:cs="Times New Roman"/>
          <w:sz w:val="16"/>
          <w:szCs w:val="16"/>
        </w:rPr>
        <w:t>, С. Г. Петрович и др. В феврале 1919 г. РВСР утвердил первый штат ГАУ. Местными органами ГАУ были окружные артиллерийс</w:t>
      </w:r>
      <w:r w:rsidRPr="00E7370A">
        <w:rPr>
          <w:rFonts w:ascii="Times New Roman" w:hAnsi="Times New Roman" w:cs="Times New Roman"/>
          <w:sz w:val="16"/>
          <w:szCs w:val="16"/>
        </w:rPr>
        <w:softHyphen/>
        <w:t>кие управления. После Гражданской войны работники ГАУ приводили в порядок артилле</w:t>
      </w:r>
      <w:r w:rsidRPr="00E7370A">
        <w:rPr>
          <w:rFonts w:ascii="Times New Roman" w:hAnsi="Times New Roman" w:cs="Times New Roman"/>
          <w:sz w:val="16"/>
          <w:szCs w:val="16"/>
        </w:rPr>
        <w:softHyphen/>
        <w:t>рийское вооружение, занимались его модернизацией. (10711,666).</w:t>
      </w:r>
    </w:p>
    <w:p w14:paraId="0D320CCF" w14:textId="77777777" w:rsidR="000F2CE1" w:rsidRPr="00E7370A" w:rsidRDefault="000F2CE1" w:rsidP="009F4E52">
      <w:pPr>
        <w:spacing w:after="0" w:line="240" w:lineRule="auto"/>
        <w:jc w:val="both"/>
        <w:rPr>
          <w:rFonts w:ascii="Times New Roman" w:hAnsi="Times New Roman" w:cs="Times New Roman"/>
          <w:sz w:val="16"/>
          <w:szCs w:val="16"/>
        </w:rPr>
      </w:pPr>
    </w:p>
    <w:p w14:paraId="542216C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июля 1918 г. приказом Глав</w:t>
      </w:r>
      <w:r w:rsidRPr="00E7370A">
        <w:rPr>
          <w:rFonts w:ascii="Times New Roman" w:hAnsi="Times New Roman" w:cs="Times New Roman"/>
          <w:sz w:val="16"/>
          <w:szCs w:val="16"/>
        </w:rPr>
        <w:softHyphen/>
        <w:t>ного артиллерийского управления было образовано Центральное правление артиллерийских заводов (ЦПАЗ). По положению о ЦПАЗ от 10 октября 1918 г. “артиллерийские заводы имели назначение изготавливать предметы и материалы ар</w:t>
      </w:r>
      <w:r w:rsidRPr="00E7370A">
        <w:rPr>
          <w:rFonts w:ascii="Times New Roman" w:hAnsi="Times New Roman" w:cs="Times New Roman"/>
          <w:sz w:val="16"/>
          <w:szCs w:val="16"/>
        </w:rPr>
        <w:softHyphen/>
        <w:t>тиллерийского снабжения в количестве, достаточном для обеспечения армии в мирное вре</w:t>
      </w:r>
      <w:r w:rsidRPr="00E7370A">
        <w:rPr>
          <w:rFonts w:ascii="Times New Roman" w:hAnsi="Times New Roman" w:cs="Times New Roman"/>
          <w:sz w:val="16"/>
          <w:szCs w:val="16"/>
        </w:rPr>
        <w:softHyphen/>
        <w:t>мя и во время войны” (РГАЭ. Ф. 2097. Оп. 6. Д. 26. Л. 15-22). Работу ЦПАЗ направлял совет во главе с директором-распорядителем (он же - председатель правления). Совет состоял из директоров правления, возглавлявших отделы правления, соответствующие четырем груп</w:t>
      </w:r>
      <w:r w:rsidRPr="00E7370A">
        <w:rPr>
          <w:rFonts w:ascii="Times New Roman" w:hAnsi="Times New Roman" w:cs="Times New Roman"/>
          <w:sz w:val="16"/>
          <w:szCs w:val="16"/>
        </w:rPr>
        <w:softHyphen/>
        <w:t>пам военных производств: 1) трубочные, патронные, ружейные, оптические заводы; 2) ору</w:t>
      </w:r>
      <w:r w:rsidRPr="00E7370A">
        <w:rPr>
          <w:rFonts w:ascii="Times New Roman" w:hAnsi="Times New Roman" w:cs="Times New Roman"/>
          <w:sz w:val="16"/>
          <w:szCs w:val="16"/>
        </w:rPr>
        <w:softHyphen/>
        <w:t xml:space="preserve">дийные, металлургические и механико-артиллерийские заводы (быв. арсеналы), ремонтные мастерские; 3) пороховые, взрывчатых веществ и снарядные заводы, снарядные мастерские; 4) химические. В ЦПАЗ входили также представители от Всероссийского комитета рабочих заводов артиллерийского ведомства, наркоматов труда, финансов, госконтроля и ВСНХ. Правление находилось в ведении Главного артиллерийского управления, ас октября 1919 до 1921 г. - Совета военной промышленности при </w:t>
      </w:r>
      <w:proofErr w:type="spellStart"/>
      <w:r w:rsidRPr="00E7370A">
        <w:rPr>
          <w:rFonts w:ascii="Times New Roman" w:hAnsi="Times New Roman" w:cs="Times New Roman"/>
          <w:sz w:val="16"/>
          <w:szCs w:val="16"/>
        </w:rPr>
        <w:t>Чусоснабарме</w:t>
      </w:r>
      <w:proofErr w:type="spellEnd"/>
      <w:r w:rsidRPr="00E7370A">
        <w:rPr>
          <w:rFonts w:ascii="Times New Roman" w:hAnsi="Times New Roman" w:cs="Times New Roman"/>
          <w:sz w:val="16"/>
          <w:szCs w:val="16"/>
        </w:rPr>
        <w:t xml:space="preserve">. Функции ЦПАЗ при этом не изменились. Во главе его находилось правление из пяти лиц, назначенных </w:t>
      </w:r>
      <w:proofErr w:type="spellStart"/>
      <w:r w:rsidRPr="00E7370A">
        <w:rPr>
          <w:rFonts w:ascii="Times New Roman" w:hAnsi="Times New Roman" w:cs="Times New Roman"/>
          <w:sz w:val="16"/>
          <w:szCs w:val="16"/>
        </w:rPr>
        <w:t>Промвоенсоветом</w:t>
      </w:r>
      <w:proofErr w:type="spellEnd"/>
      <w:r w:rsidRPr="00E7370A">
        <w:rPr>
          <w:rFonts w:ascii="Times New Roman" w:hAnsi="Times New Roman" w:cs="Times New Roman"/>
          <w:sz w:val="16"/>
          <w:szCs w:val="16"/>
        </w:rPr>
        <w:t xml:space="preserve">. Во исполнение постановления ВСНХ от 6 июня 1921 г. в результате слияния </w:t>
      </w:r>
      <w:proofErr w:type="spellStart"/>
      <w:r w:rsidRPr="00E7370A">
        <w:rPr>
          <w:rFonts w:ascii="Times New Roman" w:hAnsi="Times New Roman" w:cs="Times New Roman"/>
          <w:sz w:val="16"/>
          <w:szCs w:val="16"/>
        </w:rPr>
        <w:t>Промвоенсове</w:t>
      </w:r>
      <w:proofErr w:type="spellEnd"/>
      <w:r w:rsidRPr="00E7370A">
        <w:rPr>
          <w:rFonts w:ascii="Times New Roman" w:hAnsi="Times New Roman" w:cs="Times New Roman"/>
          <w:sz w:val="16"/>
          <w:szCs w:val="16"/>
        </w:rPr>
        <w:t xml:space="preserve">-та, ЦПАЗ и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было образовано Главное управление военной промышленности ВСНХ (10711,666).</w:t>
      </w:r>
    </w:p>
    <w:p w14:paraId="3AD07EE6" w14:textId="77777777" w:rsidR="000F2CE1" w:rsidRPr="00E7370A" w:rsidRDefault="000F2CE1" w:rsidP="009F4E52">
      <w:pPr>
        <w:spacing w:after="0" w:line="240" w:lineRule="auto"/>
        <w:jc w:val="both"/>
        <w:rPr>
          <w:rFonts w:ascii="Times New Roman" w:hAnsi="Times New Roman" w:cs="Times New Roman"/>
          <w:sz w:val="16"/>
          <w:szCs w:val="16"/>
        </w:rPr>
      </w:pPr>
    </w:p>
    <w:p w14:paraId="6BA116A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9 июля 1918 г. все артиллерийские заводы были объединены под управлением Центрального правления артиллерийских заводов. Оно было учреждено в составе ГАУ и подчинено непосредственно его начальнику. С учреждением Совета военной промышленности Центральное правление артиллерийских заводов по приказу </w:t>
      </w:r>
      <w:proofErr w:type="spellStart"/>
      <w:r w:rsidRPr="00E7370A">
        <w:rPr>
          <w:rFonts w:ascii="Times New Roman" w:hAnsi="Times New Roman" w:cs="Times New Roman"/>
          <w:sz w:val="16"/>
          <w:szCs w:val="16"/>
        </w:rPr>
        <w:t>Чусоснабарма</w:t>
      </w:r>
      <w:proofErr w:type="spellEnd"/>
      <w:r w:rsidRPr="00E7370A">
        <w:rPr>
          <w:rFonts w:ascii="Times New Roman" w:hAnsi="Times New Roman" w:cs="Times New Roman"/>
          <w:sz w:val="16"/>
          <w:szCs w:val="16"/>
        </w:rPr>
        <w:t xml:space="preserve"> было изъято из ГАУ и в сентябре 1919 г. вошло в подчинение Совету военной промышленности. </w:t>
      </w:r>
    </w:p>
    <w:p w14:paraId="1DEE90A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Во внутреннюю конструкцию </w:t>
      </w:r>
      <w:proofErr w:type="spellStart"/>
      <w:r w:rsidRPr="00E7370A">
        <w:rPr>
          <w:rFonts w:ascii="Times New Roman" w:hAnsi="Times New Roman" w:cs="Times New Roman"/>
          <w:sz w:val="16"/>
          <w:szCs w:val="16"/>
        </w:rPr>
        <w:t>ЦЕПАЗа</w:t>
      </w:r>
      <w:proofErr w:type="spellEnd"/>
      <w:r w:rsidRPr="00E7370A">
        <w:rPr>
          <w:rFonts w:ascii="Times New Roman" w:hAnsi="Times New Roman" w:cs="Times New Roman"/>
          <w:sz w:val="16"/>
          <w:szCs w:val="16"/>
        </w:rPr>
        <w:t xml:space="preserve"> Совет военной промышленности внес относительно незначительные изменения, и в основных чертах структура осталась в том виде, как она была дана при учреждении </w:t>
      </w:r>
      <w:proofErr w:type="spellStart"/>
      <w:r w:rsidRPr="00E7370A">
        <w:rPr>
          <w:rFonts w:ascii="Times New Roman" w:hAnsi="Times New Roman" w:cs="Times New Roman"/>
          <w:sz w:val="16"/>
          <w:szCs w:val="16"/>
        </w:rPr>
        <w:t>ЦЕПАЗа</w:t>
      </w:r>
      <w:proofErr w:type="spellEnd"/>
      <w:r w:rsidRPr="00E7370A">
        <w:rPr>
          <w:rFonts w:ascii="Times New Roman" w:hAnsi="Times New Roman" w:cs="Times New Roman"/>
          <w:sz w:val="16"/>
          <w:szCs w:val="16"/>
        </w:rPr>
        <w:t xml:space="preserve"> в 1918 году. </w:t>
      </w:r>
    </w:p>
    <w:p w14:paraId="6430594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Во главе </w:t>
      </w:r>
      <w:proofErr w:type="spellStart"/>
      <w:r w:rsidRPr="00E7370A">
        <w:rPr>
          <w:rFonts w:ascii="Times New Roman" w:hAnsi="Times New Roman" w:cs="Times New Roman"/>
          <w:sz w:val="16"/>
          <w:szCs w:val="16"/>
        </w:rPr>
        <w:t>ЦЕПАЗа</w:t>
      </w:r>
      <w:proofErr w:type="spellEnd"/>
      <w:r w:rsidRPr="00E7370A">
        <w:rPr>
          <w:rFonts w:ascii="Times New Roman" w:hAnsi="Times New Roman" w:cs="Times New Roman"/>
          <w:sz w:val="16"/>
          <w:szCs w:val="16"/>
        </w:rPr>
        <w:t xml:space="preserve"> продолжала оставаться коллегия, состав коей был установлен </w:t>
      </w:r>
      <w:proofErr w:type="spellStart"/>
      <w:r w:rsidRPr="00E7370A">
        <w:rPr>
          <w:rFonts w:ascii="Times New Roman" w:hAnsi="Times New Roman" w:cs="Times New Roman"/>
          <w:sz w:val="16"/>
          <w:szCs w:val="16"/>
        </w:rPr>
        <w:t>Промвоенсоветом</w:t>
      </w:r>
      <w:proofErr w:type="spellEnd"/>
      <w:r w:rsidRPr="00E7370A">
        <w:rPr>
          <w:rFonts w:ascii="Times New Roman" w:hAnsi="Times New Roman" w:cs="Times New Roman"/>
          <w:sz w:val="16"/>
          <w:szCs w:val="16"/>
        </w:rPr>
        <w:t xml:space="preserve">, из пяти лиц взамен прежних 14. Основными отделами по-прежнему являлись три производственных отдела: </w:t>
      </w:r>
    </w:p>
    <w:p w14:paraId="2DDD768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1-й. Массового производства, объединявший заводы оружейные, патронные, трубочные и оптические. </w:t>
      </w:r>
    </w:p>
    <w:p w14:paraId="2419A1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2-й. Тяжелой индустрии, объединявший орудийные заводы, арсеналы и ремонтные мастерские. </w:t>
      </w:r>
    </w:p>
    <w:p w14:paraId="06542C7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3-й. Химических производств, объединявший заводы взрывчатых веществ, пороховые и снаряжательные. </w:t>
      </w:r>
    </w:p>
    <w:p w14:paraId="6639DF9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Что касается вспомогательных отделов, то к трем имевшимся в </w:t>
      </w:r>
      <w:proofErr w:type="spellStart"/>
      <w:r w:rsidRPr="00E7370A">
        <w:rPr>
          <w:rFonts w:ascii="Times New Roman" w:hAnsi="Times New Roman" w:cs="Times New Roman"/>
          <w:sz w:val="16"/>
          <w:szCs w:val="16"/>
        </w:rPr>
        <w:t>ЦЕПАЗе</w:t>
      </w:r>
      <w:proofErr w:type="spellEnd"/>
      <w:r w:rsidRPr="00E7370A">
        <w:rPr>
          <w:rFonts w:ascii="Times New Roman" w:hAnsi="Times New Roman" w:cs="Times New Roman"/>
          <w:sz w:val="16"/>
          <w:szCs w:val="16"/>
        </w:rPr>
        <w:t xml:space="preserve"> Совет военной промышленности предложил организовать еще самостоятельный отдел снабжения. </w:t>
      </w:r>
    </w:p>
    <w:p w14:paraId="5542827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переходом </w:t>
      </w:r>
      <w:proofErr w:type="spellStart"/>
      <w:r w:rsidRPr="00E7370A">
        <w:rPr>
          <w:rFonts w:ascii="Times New Roman" w:hAnsi="Times New Roman" w:cs="Times New Roman"/>
          <w:sz w:val="16"/>
          <w:szCs w:val="16"/>
        </w:rPr>
        <w:t>ЦЕПАЗа</w:t>
      </w:r>
      <w:proofErr w:type="spellEnd"/>
      <w:r w:rsidRPr="00E7370A">
        <w:rPr>
          <w:rFonts w:ascii="Times New Roman" w:hAnsi="Times New Roman" w:cs="Times New Roman"/>
          <w:sz w:val="16"/>
          <w:szCs w:val="16"/>
        </w:rPr>
        <w:t xml:space="preserve"> в подчинение Совета военной промышленности все отделы его сохранили свои прежние функции и в целом вся работа </w:t>
      </w:r>
      <w:proofErr w:type="spellStart"/>
      <w:r w:rsidRPr="00E7370A">
        <w:rPr>
          <w:rFonts w:ascii="Times New Roman" w:hAnsi="Times New Roman" w:cs="Times New Roman"/>
          <w:sz w:val="16"/>
          <w:szCs w:val="16"/>
        </w:rPr>
        <w:t>ЦЕПАЗа</w:t>
      </w:r>
      <w:proofErr w:type="spellEnd"/>
      <w:r w:rsidRPr="00E7370A">
        <w:rPr>
          <w:rFonts w:ascii="Times New Roman" w:hAnsi="Times New Roman" w:cs="Times New Roman"/>
          <w:sz w:val="16"/>
          <w:szCs w:val="16"/>
        </w:rPr>
        <w:t xml:space="preserve"> сохранила свой прежний порядок по отношению к заводам. Что же касается взаимоотношений с Советом военной промышленности, то последний наметил круг вопросов, которые ЦЕПАЗ не мог разрешать окончательно и должен был представлять на окончательное утверждение. </w:t>
      </w:r>
    </w:p>
    <w:p w14:paraId="7393B8F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числу таких вопросов были отнесены: производственная программа артиллерийских заводов, финансовые сметы и отчеты заводов по выполнению производств, программы, проекты и сметы по постройке новых заводов, расширению и капитальному переустройству существующих заводов, назначение председателя и членов правления заводов, назначение членов правления самого </w:t>
      </w:r>
      <w:proofErr w:type="spellStart"/>
      <w:r w:rsidRPr="00E7370A">
        <w:rPr>
          <w:rFonts w:ascii="Times New Roman" w:hAnsi="Times New Roman" w:cs="Times New Roman"/>
          <w:sz w:val="16"/>
          <w:szCs w:val="16"/>
        </w:rPr>
        <w:t>ЦЕПАЗа</w:t>
      </w:r>
      <w:proofErr w:type="spellEnd"/>
      <w:r w:rsidRPr="00E7370A">
        <w:rPr>
          <w:rFonts w:ascii="Times New Roman" w:hAnsi="Times New Roman" w:cs="Times New Roman"/>
          <w:sz w:val="16"/>
          <w:szCs w:val="16"/>
        </w:rPr>
        <w:t xml:space="preserve">. В остальном ЦЕПАЗ сохранял полную самостоятельность. </w:t>
      </w:r>
    </w:p>
    <w:p w14:paraId="052BBC3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тот момент, когда ЦЕПАЗ был передан в ведение </w:t>
      </w:r>
      <w:proofErr w:type="spellStart"/>
      <w:r w:rsidRPr="00E7370A">
        <w:rPr>
          <w:rFonts w:ascii="Times New Roman" w:hAnsi="Times New Roman" w:cs="Times New Roman"/>
          <w:sz w:val="16"/>
          <w:szCs w:val="16"/>
        </w:rPr>
        <w:t>Промвоенсовета</w:t>
      </w:r>
      <w:proofErr w:type="spellEnd"/>
      <w:r w:rsidRPr="00E7370A">
        <w:rPr>
          <w:rFonts w:ascii="Times New Roman" w:hAnsi="Times New Roman" w:cs="Times New Roman"/>
          <w:sz w:val="16"/>
          <w:szCs w:val="16"/>
        </w:rPr>
        <w:t xml:space="preserve">, он объединял нижеследующие заводы: </w:t>
      </w:r>
    </w:p>
    <w:p w14:paraId="79E1483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Оружейные: Тульский, Ижевский, Сестрорецкий и Бежицкий ремонтный.</w:t>
      </w:r>
    </w:p>
    <w:p w14:paraId="529BB6C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Патронные: Тульский, Луганский, Симбирский, Подольский дроболитейный.</w:t>
      </w:r>
    </w:p>
    <w:p w14:paraId="3ABFB9A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Трубочные: Петроградский, Пензенский, Самарский. </w:t>
      </w:r>
    </w:p>
    <w:p w14:paraId="6841E87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Оптические: Подольский оптический. </w:t>
      </w:r>
    </w:p>
    <w:p w14:paraId="43805BA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Орудийные: Московский.</w:t>
      </w:r>
    </w:p>
    <w:p w14:paraId="2E47D1A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Арсеналы: Петроградский, Брянский, Нижегородский, </w:t>
      </w:r>
      <w:proofErr w:type="spellStart"/>
      <w:r w:rsidRPr="00E7370A">
        <w:rPr>
          <w:rFonts w:ascii="Times New Roman" w:hAnsi="Times New Roman" w:cs="Times New Roman"/>
          <w:sz w:val="16"/>
          <w:szCs w:val="16"/>
        </w:rPr>
        <w:t>Бачмановский</w:t>
      </w:r>
      <w:proofErr w:type="spellEnd"/>
      <w:r w:rsidRPr="00E7370A">
        <w:rPr>
          <w:rFonts w:ascii="Times New Roman" w:hAnsi="Times New Roman" w:cs="Times New Roman"/>
          <w:sz w:val="16"/>
          <w:szCs w:val="16"/>
        </w:rPr>
        <w:t xml:space="preserve">. </w:t>
      </w:r>
    </w:p>
    <w:p w14:paraId="1442ED4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Ремонтные заводы: Московский, Тамбовский, Калужский. </w:t>
      </w:r>
    </w:p>
    <w:p w14:paraId="66958F1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Пороховые заводы: Казанский, Владимирский, </w:t>
      </w:r>
      <w:proofErr w:type="spellStart"/>
      <w:r w:rsidRPr="00E7370A">
        <w:rPr>
          <w:rFonts w:ascii="Times New Roman" w:hAnsi="Times New Roman" w:cs="Times New Roman"/>
          <w:sz w:val="16"/>
          <w:szCs w:val="16"/>
        </w:rPr>
        <w:t>Охтенский</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Шостенский</w:t>
      </w:r>
      <w:proofErr w:type="spellEnd"/>
      <w:r w:rsidRPr="00E7370A">
        <w:rPr>
          <w:rFonts w:ascii="Times New Roman" w:hAnsi="Times New Roman" w:cs="Times New Roman"/>
          <w:sz w:val="16"/>
          <w:szCs w:val="16"/>
        </w:rPr>
        <w:t xml:space="preserve">. </w:t>
      </w:r>
    </w:p>
    <w:p w14:paraId="129E43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Заводы взрывчатых веществ и снаряжательные: Нижегородский, </w:t>
      </w:r>
      <w:proofErr w:type="spellStart"/>
      <w:r w:rsidRPr="00E7370A">
        <w:rPr>
          <w:rFonts w:ascii="Times New Roman" w:hAnsi="Times New Roman" w:cs="Times New Roman"/>
          <w:sz w:val="16"/>
          <w:szCs w:val="16"/>
        </w:rPr>
        <w:t>Охтенский</w:t>
      </w:r>
      <w:proofErr w:type="spellEnd"/>
      <w:r w:rsidRPr="00E7370A">
        <w:rPr>
          <w:rFonts w:ascii="Times New Roman" w:hAnsi="Times New Roman" w:cs="Times New Roman"/>
          <w:sz w:val="16"/>
          <w:szCs w:val="16"/>
        </w:rPr>
        <w:t xml:space="preserve">, Богородский, Троицкий, Тверской. </w:t>
      </w:r>
    </w:p>
    <w:p w14:paraId="5C93A51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Капсюльные отделы в заводах: </w:t>
      </w:r>
      <w:proofErr w:type="spellStart"/>
      <w:r w:rsidRPr="00E7370A">
        <w:rPr>
          <w:rFonts w:ascii="Times New Roman" w:hAnsi="Times New Roman" w:cs="Times New Roman"/>
          <w:sz w:val="16"/>
          <w:szCs w:val="16"/>
        </w:rPr>
        <w:t>Охтенском</w:t>
      </w:r>
      <w:proofErr w:type="spellEnd"/>
      <w:r w:rsidRPr="00E7370A">
        <w:rPr>
          <w:rFonts w:ascii="Times New Roman" w:hAnsi="Times New Roman" w:cs="Times New Roman"/>
          <w:sz w:val="16"/>
          <w:szCs w:val="16"/>
        </w:rPr>
        <w:t xml:space="preserve"> взрывчатых веществ, Самарском взрывчатых веществ и </w:t>
      </w:r>
      <w:proofErr w:type="spellStart"/>
      <w:r w:rsidRPr="00E7370A">
        <w:rPr>
          <w:rFonts w:ascii="Times New Roman" w:hAnsi="Times New Roman" w:cs="Times New Roman"/>
          <w:sz w:val="16"/>
          <w:szCs w:val="16"/>
        </w:rPr>
        <w:t>Шостенском</w:t>
      </w:r>
      <w:proofErr w:type="spellEnd"/>
      <w:r w:rsidRPr="00E7370A">
        <w:rPr>
          <w:rFonts w:ascii="Times New Roman" w:hAnsi="Times New Roman" w:cs="Times New Roman"/>
          <w:sz w:val="16"/>
          <w:szCs w:val="16"/>
        </w:rPr>
        <w:t xml:space="preserve"> пороховом.</w:t>
      </w:r>
    </w:p>
    <w:p w14:paraId="2732184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Противогазная мастерская (11329).</w:t>
      </w:r>
    </w:p>
    <w:p w14:paraId="47DA7EB0" w14:textId="77777777" w:rsidR="000F2CE1" w:rsidRPr="00E7370A" w:rsidRDefault="000F2CE1" w:rsidP="009F4E52">
      <w:pPr>
        <w:spacing w:after="0" w:line="240" w:lineRule="auto"/>
        <w:jc w:val="both"/>
        <w:rPr>
          <w:rFonts w:ascii="Times New Roman" w:hAnsi="Times New Roman" w:cs="Times New Roman"/>
          <w:sz w:val="16"/>
          <w:szCs w:val="16"/>
        </w:rPr>
      </w:pPr>
    </w:p>
    <w:p w14:paraId="243AFB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июля 1918 г. по приказу ГАУ было образовано Центрально</w:t>
      </w:r>
      <w:r w:rsidRPr="00E7370A">
        <w:rPr>
          <w:rFonts w:ascii="Times New Roman" w:hAnsi="Times New Roman" w:cs="Times New Roman"/>
          <w:sz w:val="16"/>
          <w:szCs w:val="16"/>
        </w:rPr>
        <w:softHyphen/>
        <w:t>го правления артиллерийских заводов ГАУ [5, с. 34; 14, с. 150]. Центральное правление артиллерийских заводов (ЦПАЗ) руко</w:t>
      </w:r>
      <w:r w:rsidRPr="00E7370A">
        <w:rPr>
          <w:rFonts w:ascii="Times New Roman" w:hAnsi="Times New Roman" w:cs="Times New Roman"/>
          <w:sz w:val="16"/>
          <w:szCs w:val="16"/>
        </w:rPr>
        <w:softHyphen/>
        <w:t>водило первоначально работой всех казенных артиллерийских заво</w:t>
      </w:r>
      <w:r w:rsidRPr="00E7370A">
        <w:rPr>
          <w:rFonts w:ascii="Times New Roman" w:hAnsi="Times New Roman" w:cs="Times New Roman"/>
          <w:sz w:val="16"/>
          <w:szCs w:val="16"/>
        </w:rPr>
        <w:softHyphen/>
        <w:t xml:space="preserve">дов и мастерских, находившихся на территории РСФСР. ЦПАЗ и Положение </w:t>
      </w:r>
      <w:r w:rsidRPr="00E7370A">
        <w:rPr>
          <w:rFonts w:ascii="Times New Roman" w:hAnsi="Times New Roman" w:cs="Times New Roman"/>
          <w:sz w:val="16"/>
          <w:szCs w:val="16"/>
        </w:rPr>
        <w:lastRenderedPageBreak/>
        <w:t>о нем были утверждены Народным комиссариатом по военным делам 10 октября 1918 г. В его ведении к этому времени на</w:t>
      </w:r>
      <w:r w:rsidRPr="00E7370A">
        <w:rPr>
          <w:rFonts w:ascii="Times New Roman" w:hAnsi="Times New Roman" w:cs="Times New Roman"/>
          <w:sz w:val="16"/>
          <w:szCs w:val="16"/>
        </w:rPr>
        <w:softHyphen/>
        <w:t>ходилось 19 заводов, 3 арсенала, 4 снаряжательные мастерские и 9 строительных комиссий по строительству новых заводов. Со време</w:t>
      </w:r>
      <w:r w:rsidRPr="00E7370A">
        <w:rPr>
          <w:rFonts w:ascii="Times New Roman" w:hAnsi="Times New Roman" w:cs="Times New Roman"/>
          <w:sz w:val="16"/>
          <w:szCs w:val="16"/>
        </w:rPr>
        <w:softHyphen/>
        <w:t>нем в ведение ЦПАЗ было передано несколько национализирован</w:t>
      </w:r>
      <w:r w:rsidRPr="00E7370A">
        <w:rPr>
          <w:rFonts w:ascii="Times New Roman" w:hAnsi="Times New Roman" w:cs="Times New Roman"/>
          <w:sz w:val="16"/>
          <w:szCs w:val="16"/>
        </w:rPr>
        <w:softHyphen/>
        <w:t>ных частных заводов по производству снарядов, взрывателей, поро</w:t>
      </w:r>
      <w:r w:rsidRPr="00E7370A">
        <w:rPr>
          <w:rFonts w:ascii="Times New Roman" w:hAnsi="Times New Roman" w:cs="Times New Roman"/>
          <w:sz w:val="16"/>
          <w:szCs w:val="16"/>
        </w:rPr>
        <w:softHyphen/>
        <w:t>хов, взрывчатых веществ и др.</w:t>
      </w:r>
    </w:p>
    <w:p w14:paraId="05CC8E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в составе ЦПАЗ были следующие производственные отделы: первый отдел, ведавший заводами по производству трубок, взрывателей, винтовочных и револьверных патронов и оптических приборов (директор-распорядитель М. Н. Орлов); второй отдел, в ведении которого находились заводы, производившие артиллерию, пулеметы и стрелковое оружие, а также бывшие арсеналы и ремонт</w:t>
      </w:r>
      <w:r w:rsidRPr="00E7370A">
        <w:rPr>
          <w:rFonts w:ascii="Times New Roman" w:hAnsi="Times New Roman" w:cs="Times New Roman"/>
          <w:sz w:val="16"/>
          <w:szCs w:val="16"/>
        </w:rPr>
        <w:softHyphen/>
        <w:t xml:space="preserve">ные мастерские; третий отдел, </w:t>
      </w:r>
      <w:proofErr w:type="spellStart"/>
      <w:r w:rsidRPr="00E7370A">
        <w:rPr>
          <w:rFonts w:ascii="Times New Roman" w:hAnsi="Times New Roman" w:cs="Times New Roman"/>
          <w:sz w:val="16"/>
          <w:szCs w:val="16"/>
        </w:rPr>
        <w:t>заведывавший</w:t>
      </w:r>
      <w:proofErr w:type="spellEnd"/>
      <w:r w:rsidRPr="00E7370A">
        <w:rPr>
          <w:rFonts w:ascii="Times New Roman" w:hAnsi="Times New Roman" w:cs="Times New Roman"/>
          <w:sz w:val="16"/>
          <w:szCs w:val="16"/>
        </w:rPr>
        <w:t xml:space="preserve"> заводами, изготовляв</w:t>
      </w:r>
      <w:r w:rsidRPr="00E7370A">
        <w:rPr>
          <w:rFonts w:ascii="Times New Roman" w:hAnsi="Times New Roman" w:cs="Times New Roman"/>
          <w:sz w:val="16"/>
          <w:szCs w:val="16"/>
        </w:rPr>
        <w:softHyphen/>
        <w:t>шими пороха, взрывчатые вещества, капсюльные и пиротехнические изделия, а также снаряжательными заводами (директор-распоряди</w:t>
      </w:r>
      <w:r w:rsidRPr="00E7370A">
        <w:rPr>
          <w:rFonts w:ascii="Times New Roman" w:hAnsi="Times New Roman" w:cs="Times New Roman"/>
          <w:sz w:val="16"/>
          <w:szCs w:val="16"/>
        </w:rPr>
        <w:softHyphen/>
        <w:t xml:space="preserve">тель И. П. </w:t>
      </w:r>
      <w:proofErr w:type="spellStart"/>
      <w:r w:rsidRPr="00E7370A">
        <w:rPr>
          <w:rFonts w:ascii="Times New Roman" w:hAnsi="Times New Roman" w:cs="Times New Roman"/>
          <w:sz w:val="16"/>
          <w:szCs w:val="16"/>
        </w:rPr>
        <w:t>Кургуев</w:t>
      </w:r>
      <w:proofErr w:type="spellEnd"/>
      <w:r w:rsidRPr="00E7370A">
        <w:rPr>
          <w:rFonts w:ascii="Times New Roman" w:hAnsi="Times New Roman" w:cs="Times New Roman"/>
          <w:sz w:val="16"/>
          <w:szCs w:val="16"/>
        </w:rPr>
        <w:t>); в ведении четвертого отдела ЦПАЗ находились заводы, производившие сырьевые химические материалы. Кроме этих четырех технических отделов в составе ЦПАЗ были отделы тру</w:t>
      </w:r>
      <w:r w:rsidRPr="00E7370A">
        <w:rPr>
          <w:rFonts w:ascii="Times New Roman" w:hAnsi="Times New Roman" w:cs="Times New Roman"/>
          <w:sz w:val="16"/>
          <w:szCs w:val="16"/>
        </w:rPr>
        <w:softHyphen/>
        <w:t>да, организационный и коммерческий [5, с. 94]. Основную тяжесть в восстановлении артиллерийской промыш</w:t>
      </w:r>
      <w:r w:rsidRPr="00E7370A">
        <w:rPr>
          <w:rFonts w:ascii="Times New Roman" w:hAnsi="Times New Roman" w:cs="Times New Roman"/>
          <w:sz w:val="16"/>
          <w:szCs w:val="16"/>
        </w:rPr>
        <w:softHyphen/>
        <w:t>ленности вынесли на своих плечах рабочие. В декабре 1918 г. были отменены всякие отпуска работающим на артиллерий</w:t>
      </w:r>
      <w:r w:rsidRPr="00E7370A">
        <w:rPr>
          <w:rFonts w:ascii="Times New Roman" w:hAnsi="Times New Roman" w:cs="Times New Roman"/>
          <w:sz w:val="16"/>
          <w:szCs w:val="16"/>
        </w:rPr>
        <w:softHyphen/>
        <w:t>ских заводах [5, с. 98]. В результате принятых мер уже в кон</w:t>
      </w:r>
      <w:r w:rsidRPr="00E7370A">
        <w:rPr>
          <w:rFonts w:ascii="Times New Roman" w:hAnsi="Times New Roman" w:cs="Times New Roman"/>
          <w:sz w:val="16"/>
          <w:szCs w:val="16"/>
        </w:rPr>
        <w:softHyphen/>
        <w:t>це 1918 г. Тульский патронный завод стал производить до 14 млн патронов в месяц, в то время как еще в июле 1918 г. он не выпустил ни одного патрона. Ижевский оружейный завод к концу 1918 г. уве</w:t>
      </w:r>
      <w:r w:rsidRPr="00E7370A">
        <w:rPr>
          <w:rFonts w:ascii="Times New Roman" w:hAnsi="Times New Roman" w:cs="Times New Roman"/>
          <w:sz w:val="16"/>
          <w:szCs w:val="16"/>
        </w:rPr>
        <w:softHyphen/>
        <w:t>личил месячную производительность с 15 тыс. винтовок до 18 тыс. Производительность Казанского порохового завода за вторую поло</w:t>
      </w:r>
      <w:r w:rsidRPr="00E7370A">
        <w:rPr>
          <w:rFonts w:ascii="Times New Roman" w:hAnsi="Times New Roman" w:cs="Times New Roman"/>
          <w:sz w:val="16"/>
          <w:szCs w:val="16"/>
        </w:rPr>
        <w:softHyphen/>
        <w:t>вину 1918 г. увеличилась в 6 раз, т. е. завод стал давать 600 пудов в сутки бездымного пороха при годовой производительности 180 тыс. пудов.</w:t>
      </w:r>
    </w:p>
    <w:p w14:paraId="13824D7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октябре 1919 г. ЦПАЗ было выведено из состава ГАУ и подчи</w:t>
      </w:r>
      <w:r w:rsidRPr="00E7370A">
        <w:rPr>
          <w:rFonts w:ascii="Times New Roman" w:hAnsi="Times New Roman" w:cs="Times New Roman"/>
          <w:sz w:val="16"/>
          <w:szCs w:val="16"/>
        </w:rPr>
        <w:softHyphen/>
        <w:t>нено вновь созданному Совету военной промышленности (</w:t>
      </w:r>
      <w:proofErr w:type="spellStart"/>
      <w:r w:rsidRPr="00E7370A">
        <w:rPr>
          <w:rFonts w:ascii="Times New Roman" w:hAnsi="Times New Roman" w:cs="Times New Roman"/>
          <w:sz w:val="16"/>
          <w:szCs w:val="16"/>
        </w:rPr>
        <w:t>Промвоенсовету</w:t>
      </w:r>
      <w:proofErr w:type="spellEnd"/>
      <w:r w:rsidRPr="00E7370A">
        <w:rPr>
          <w:rFonts w:ascii="Times New Roman" w:hAnsi="Times New Roman" w:cs="Times New Roman"/>
          <w:sz w:val="16"/>
          <w:szCs w:val="16"/>
        </w:rPr>
        <w:t xml:space="preserve">). Тогда же ему были переданы некоторые хозяйственные и технические отделы ГАУ </w:t>
      </w:r>
      <w:proofErr w:type="gramStart"/>
      <w:r w:rsidRPr="00E7370A">
        <w:rPr>
          <w:rFonts w:ascii="Times New Roman" w:hAnsi="Times New Roman" w:cs="Times New Roman"/>
          <w:sz w:val="16"/>
          <w:szCs w:val="16"/>
        </w:rPr>
        <w:t>[ 14</w:t>
      </w:r>
      <w:proofErr w:type="gramEnd"/>
      <w:r w:rsidRPr="00E7370A">
        <w:rPr>
          <w:rFonts w:ascii="Times New Roman" w:hAnsi="Times New Roman" w:cs="Times New Roman"/>
          <w:sz w:val="16"/>
          <w:szCs w:val="16"/>
        </w:rPr>
        <w:t xml:space="preserve">, с. 150]. В составе </w:t>
      </w:r>
      <w:proofErr w:type="spellStart"/>
      <w:r w:rsidRPr="00E7370A">
        <w:rPr>
          <w:rFonts w:ascii="Times New Roman" w:hAnsi="Times New Roman" w:cs="Times New Roman"/>
          <w:sz w:val="16"/>
          <w:szCs w:val="16"/>
        </w:rPr>
        <w:t>Промвоенсовета</w:t>
      </w:r>
      <w:proofErr w:type="spellEnd"/>
      <w:r w:rsidRPr="00E7370A">
        <w:rPr>
          <w:rFonts w:ascii="Times New Roman" w:hAnsi="Times New Roman" w:cs="Times New Roman"/>
          <w:sz w:val="16"/>
          <w:szCs w:val="16"/>
        </w:rPr>
        <w:t>, который объединил под единым руководством все специальные воен</w:t>
      </w:r>
      <w:r w:rsidRPr="00E7370A">
        <w:rPr>
          <w:rFonts w:ascii="Times New Roman" w:hAnsi="Times New Roman" w:cs="Times New Roman"/>
          <w:sz w:val="16"/>
          <w:szCs w:val="16"/>
        </w:rPr>
        <w:softHyphen/>
        <w:t>ные заводы, разбросанные до этого по разным главкам и отделам ВСНХ РСФСР и другим ведомствам, ЦПАЗ находилось до 1921 г. В начале 1920 г. в подчинении ЦПАЗ было уже 41 предприятие, в том числе 27 металлообрабатывающих (трубочных, патрон</w:t>
      </w:r>
      <w:r w:rsidRPr="00E7370A">
        <w:rPr>
          <w:rFonts w:ascii="Times New Roman" w:hAnsi="Times New Roman" w:cs="Times New Roman"/>
          <w:sz w:val="16"/>
          <w:szCs w:val="16"/>
        </w:rPr>
        <w:softHyphen/>
        <w:t>ных, оружейных, артиллерийских, пулеметных, оптических) и 14 химических заводов. Всего на заводах ЦПАЗ в то время работало 104 тыс. человек, в том числе 92 тыс. мастеров и рабочих, из них 41 тыс. квалифицированных рабочих.</w:t>
      </w:r>
    </w:p>
    <w:p w14:paraId="08E286B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обязанности ЦПАЗ входило техническое руководство подве</w:t>
      </w:r>
      <w:r w:rsidRPr="00E7370A">
        <w:rPr>
          <w:rFonts w:ascii="Times New Roman" w:hAnsi="Times New Roman" w:cs="Times New Roman"/>
          <w:sz w:val="16"/>
          <w:szCs w:val="16"/>
        </w:rPr>
        <w:softHyphen/>
        <w:t>домственными предприятиями, планирование и организация их бес</w:t>
      </w:r>
      <w:r w:rsidRPr="00E7370A">
        <w:rPr>
          <w:rFonts w:ascii="Times New Roman" w:hAnsi="Times New Roman" w:cs="Times New Roman"/>
          <w:sz w:val="16"/>
          <w:szCs w:val="16"/>
        </w:rPr>
        <w:softHyphen/>
        <w:t>перебойной работы, забота об обеспечении их сырьем, топливом, оборудованием и рабочей силой.</w:t>
      </w:r>
    </w:p>
    <w:p w14:paraId="755765C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Руководил ЦПАЗ Совет правления во главе с председателем (ди</w:t>
      </w:r>
      <w:r w:rsidRPr="00E7370A">
        <w:rPr>
          <w:rFonts w:ascii="Times New Roman" w:hAnsi="Times New Roman" w:cs="Times New Roman"/>
          <w:sz w:val="16"/>
          <w:szCs w:val="16"/>
        </w:rPr>
        <w:softHyphen/>
        <w:t>ректором-распорядителем</w:t>
      </w:r>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Первым председателем ЦПАЗ был из</w:t>
      </w:r>
      <w:r w:rsidRPr="00E7370A">
        <w:rPr>
          <w:rFonts w:ascii="Times New Roman" w:hAnsi="Times New Roman" w:cs="Times New Roman"/>
          <w:sz w:val="16"/>
          <w:szCs w:val="16"/>
        </w:rPr>
        <w:softHyphen/>
        <w:t>вестный военный инженер-технолог В. С. Михайлов, член Совета военной промышленности, работавший с 14 июня 1918 г. по 14 фев</w:t>
      </w:r>
      <w:r w:rsidRPr="00E7370A">
        <w:rPr>
          <w:rFonts w:ascii="Times New Roman" w:hAnsi="Times New Roman" w:cs="Times New Roman"/>
          <w:sz w:val="16"/>
          <w:szCs w:val="16"/>
        </w:rPr>
        <w:softHyphen/>
        <w:t>раля 1919 г. начальником ГАУ. Комиссаром ЦПАЗ работал Я. П. Кубышкин [14, с. 150, 640; 43]. В 1929 г. В. С. Михайлов был репрессирован ОГПУ и осужден по сфабрикованному обвинению во вредительстве в связи с делом “О контрреволюционной вредитель</w:t>
      </w:r>
      <w:r w:rsidRPr="00E7370A">
        <w:rPr>
          <w:rFonts w:ascii="Times New Roman" w:hAnsi="Times New Roman" w:cs="Times New Roman"/>
          <w:sz w:val="16"/>
          <w:szCs w:val="16"/>
        </w:rPr>
        <w:softHyphen/>
        <w:t>ской организации в военной промышленности СССР” [46].</w:t>
      </w:r>
    </w:p>
    <w:p w14:paraId="34E7BBA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осени 1919 г. ЦПАЗ возглавил член партии с 1903 г. А. П. </w:t>
      </w:r>
      <w:proofErr w:type="gramStart"/>
      <w:r w:rsidRPr="00E7370A">
        <w:rPr>
          <w:rFonts w:ascii="Times New Roman" w:hAnsi="Times New Roman" w:cs="Times New Roman"/>
          <w:sz w:val="16"/>
          <w:szCs w:val="16"/>
        </w:rPr>
        <w:t>Се-</w:t>
      </w:r>
      <w:proofErr w:type="spellStart"/>
      <w:r w:rsidRPr="00E7370A">
        <w:rPr>
          <w:rFonts w:ascii="Times New Roman" w:hAnsi="Times New Roman" w:cs="Times New Roman"/>
          <w:sz w:val="16"/>
          <w:szCs w:val="16"/>
        </w:rPr>
        <w:t>ребровский</w:t>
      </w:r>
      <w:proofErr w:type="spellEnd"/>
      <w:proofErr w:type="gramEnd"/>
      <w:r w:rsidRPr="00E7370A">
        <w:rPr>
          <w:rFonts w:ascii="Times New Roman" w:hAnsi="Times New Roman" w:cs="Times New Roman"/>
          <w:sz w:val="16"/>
          <w:szCs w:val="16"/>
        </w:rPr>
        <w:t xml:space="preserve"> (1884—1938), начавший активно участвовать в револю</w:t>
      </w:r>
      <w:r w:rsidRPr="00E7370A">
        <w:rPr>
          <w:rFonts w:ascii="Times New Roman" w:hAnsi="Times New Roman" w:cs="Times New Roman"/>
          <w:sz w:val="16"/>
          <w:szCs w:val="16"/>
        </w:rPr>
        <w:softHyphen/>
        <w:t>ционном движении с 1899 г. В 1911 г. он отлично окончил Брюссель</w:t>
      </w:r>
      <w:r w:rsidRPr="00E7370A">
        <w:rPr>
          <w:rFonts w:ascii="Times New Roman" w:hAnsi="Times New Roman" w:cs="Times New Roman"/>
          <w:sz w:val="16"/>
          <w:szCs w:val="16"/>
        </w:rPr>
        <w:softHyphen/>
        <w:t xml:space="preserve">ское высшее техническое училище. Участвовал в революции 1905 г. и в Октябрьском вооруженном восстании, служил в Красной гвардии. После революции был директором Путиловского завода, работал в ВСНХ, а с августа 1918 г. — заместителем председателя </w:t>
      </w:r>
      <w:proofErr w:type="spellStart"/>
      <w:r w:rsidRPr="00E7370A">
        <w:rPr>
          <w:rFonts w:ascii="Times New Roman" w:hAnsi="Times New Roman" w:cs="Times New Roman"/>
          <w:sz w:val="16"/>
          <w:szCs w:val="16"/>
        </w:rPr>
        <w:t>Чрезвычай</w:t>
      </w:r>
      <w:proofErr w:type="spellEnd"/>
      <w:r w:rsidRPr="00E7370A">
        <w:rPr>
          <w:rFonts w:ascii="Times New Roman" w:hAnsi="Times New Roman" w:cs="Times New Roman"/>
          <w:sz w:val="16"/>
          <w:szCs w:val="16"/>
        </w:rPr>
        <w:t>--ной комиссии по снабжению Красной Армии. После Гражданской войны занимал ряд важных государственных постов.</w:t>
      </w:r>
    </w:p>
    <w:p w14:paraId="391729B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П. Серебровский стал жертвой сталинских репрессий в 1937 г. Лишь в 1956 г. он посмертно реабилитирован и восстановлен в пар-^</w:t>
      </w:r>
      <w:proofErr w:type="spellStart"/>
      <w:r w:rsidRPr="00E7370A">
        <w:rPr>
          <w:rFonts w:ascii="Times New Roman" w:hAnsi="Times New Roman" w:cs="Times New Roman"/>
          <w:sz w:val="16"/>
          <w:szCs w:val="16"/>
        </w:rPr>
        <w:t>ии</w:t>
      </w:r>
      <w:proofErr w:type="spellEnd"/>
      <w:r w:rsidRPr="00E7370A">
        <w:rPr>
          <w:rFonts w:ascii="Times New Roman" w:hAnsi="Times New Roman" w:cs="Times New Roman"/>
          <w:sz w:val="16"/>
          <w:szCs w:val="16"/>
        </w:rPr>
        <w:t xml:space="preserve"> [14, с. 543; 30, 38].</w:t>
      </w:r>
    </w:p>
    <w:p w14:paraId="48A86431"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Чрезкомснаб</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Чусоснабарм</w:t>
      </w:r>
      <w:proofErr w:type="spellEnd"/>
      <w:r w:rsidRPr="00E7370A">
        <w:rPr>
          <w:rFonts w:ascii="Times New Roman" w:hAnsi="Times New Roman" w:cs="Times New Roman"/>
          <w:sz w:val="16"/>
          <w:szCs w:val="16"/>
        </w:rPr>
        <w:t>. После победы революции, когда еще не обозначилась непосредственная угроза Гражданской войны, Советское правительство взяло курс на свертывание военной промышленности, считая дальнейшее сохранение военного произ</w:t>
      </w:r>
      <w:r w:rsidRPr="00E7370A">
        <w:rPr>
          <w:rFonts w:ascii="Times New Roman" w:hAnsi="Times New Roman" w:cs="Times New Roman"/>
          <w:sz w:val="16"/>
          <w:szCs w:val="16"/>
        </w:rPr>
        <w:softHyphen/>
        <w:t>водства “совершенно бесцельной тратой народного добра и достоя</w:t>
      </w:r>
      <w:r w:rsidRPr="00E7370A">
        <w:rPr>
          <w:rFonts w:ascii="Times New Roman" w:hAnsi="Times New Roman" w:cs="Times New Roman"/>
          <w:sz w:val="16"/>
          <w:szCs w:val="16"/>
        </w:rPr>
        <w:softHyphen/>
        <w:t>ния” [15, с. 197]. Многие предприятия, работавшие на оборону, час</w:t>
      </w:r>
      <w:r w:rsidRPr="00E7370A">
        <w:rPr>
          <w:rFonts w:ascii="Times New Roman" w:hAnsi="Times New Roman" w:cs="Times New Roman"/>
          <w:sz w:val="16"/>
          <w:szCs w:val="16"/>
        </w:rPr>
        <w:softHyphen/>
        <w:t>тично или полностью перешли на производство мирной продукции. Однако с середины 1918 г., когда военный вопрос стал главным в жизни страны, свертывание военной промышленности приоста</w:t>
      </w:r>
      <w:r w:rsidRPr="00E7370A">
        <w:rPr>
          <w:rFonts w:ascii="Times New Roman" w:hAnsi="Times New Roman" w:cs="Times New Roman"/>
          <w:sz w:val="16"/>
          <w:szCs w:val="16"/>
        </w:rPr>
        <w:softHyphen/>
        <w:t>новили и занялись спешной организацией военной экономики, так как нехватка вооружения, боеприпасов, снаряжения и продовольст</w:t>
      </w:r>
      <w:r w:rsidRPr="00E7370A">
        <w:rPr>
          <w:rFonts w:ascii="Times New Roman" w:hAnsi="Times New Roman" w:cs="Times New Roman"/>
          <w:sz w:val="16"/>
          <w:szCs w:val="16"/>
        </w:rPr>
        <w:softHyphen/>
        <w:t>вия в первой половине 1918 г. сдерживала формирование и оснаще</w:t>
      </w:r>
      <w:r w:rsidRPr="00E7370A">
        <w:rPr>
          <w:rFonts w:ascii="Times New Roman" w:hAnsi="Times New Roman" w:cs="Times New Roman"/>
          <w:sz w:val="16"/>
          <w:szCs w:val="16"/>
        </w:rPr>
        <w:softHyphen/>
        <w:t>ние новых воинских частей.</w:t>
      </w:r>
    </w:p>
    <w:p w14:paraId="7F18784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Осуществленная к тому времени национализация крупных, сред</w:t>
      </w:r>
      <w:r w:rsidRPr="00E7370A">
        <w:rPr>
          <w:rFonts w:ascii="Times New Roman" w:hAnsi="Times New Roman" w:cs="Times New Roman"/>
          <w:sz w:val="16"/>
          <w:szCs w:val="16"/>
        </w:rPr>
        <w:softHyphen/>
        <w:t>них и части мелких частных промышленных предприятий расшири</w:t>
      </w:r>
      <w:r w:rsidRPr="00E7370A">
        <w:rPr>
          <w:rFonts w:ascii="Times New Roman" w:hAnsi="Times New Roman" w:cs="Times New Roman"/>
          <w:sz w:val="16"/>
          <w:szCs w:val="16"/>
        </w:rPr>
        <w:softHyphen/>
        <w:t>ла военно-мобилизационные возможности Советской власти. В 1918—1920 гг. практически вся промышленность работала на оборо</w:t>
      </w:r>
      <w:r w:rsidRPr="00E7370A">
        <w:rPr>
          <w:rFonts w:ascii="Times New Roman" w:hAnsi="Times New Roman" w:cs="Times New Roman"/>
          <w:sz w:val="16"/>
          <w:szCs w:val="16"/>
        </w:rPr>
        <w:softHyphen/>
        <w:t>ну.</w:t>
      </w:r>
    </w:p>
    <w:p w14:paraId="68CC0D4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Ряд изменений претерпела система управления оборонной про</w:t>
      </w:r>
      <w:r w:rsidRPr="00E7370A">
        <w:rPr>
          <w:rFonts w:ascii="Times New Roman" w:hAnsi="Times New Roman" w:cs="Times New Roman"/>
          <w:sz w:val="16"/>
          <w:szCs w:val="16"/>
        </w:rPr>
        <w:softHyphen/>
        <w:t>мышленностью. Постановлением СНК от 16 августа 1918 г. руковод</w:t>
      </w:r>
      <w:r w:rsidRPr="00E7370A">
        <w:rPr>
          <w:rFonts w:ascii="Times New Roman" w:hAnsi="Times New Roman" w:cs="Times New Roman"/>
          <w:sz w:val="16"/>
          <w:szCs w:val="16"/>
        </w:rPr>
        <w:softHyphen/>
        <w:t>ство военным производством было возложено на Чрезвычайную комиссию по производству предметов военного снаряжения при ВСНХ. Постановления комиссии были обязательны для всех предприятий и учреждений, в том числе ГАУ и ЦПАЗ. Она имела право размещать военные заказы на любых предприятиях и посы</w:t>
      </w:r>
      <w:r w:rsidRPr="00E7370A">
        <w:rPr>
          <w:rFonts w:ascii="Times New Roman" w:hAnsi="Times New Roman" w:cs="Times New Roman"/>
          <w:sz w:val="16"/>
          <w:szCs w:val="16"/>
        </w:rPr>
        <w:softHyphen/>
        <w:t>лать на них своих представителей (5484).</w:t>
      </w:r>
    </w:p>
    <w:p w14:paraId="7725EE19" w14:textId="77777777" w:rsidR="000F2CE1" w:rsidRPr="00E7370A" w:rsidRDefault="000F2CE1" w:rsidP="009F4E52">
      <w:pPr>
        <w:spacing w:after="0" w:line="240" w:lineRule="auto"/>
        <w:jc w:val="both"/>
        <w:rPr>
          <w:rFonts w:ascii="Times New Roman" w:hAnsi="Times New Roman" w:cs="Times New Roman"/>
          <w:sz w:val="16"/>
          <w:szCs w:val="16"/>
        </w:rPr>
      </w:pPr>
    </w:p>
    <w:p w14:paraId="052C33B7" w14:textId="77777777" w:rsidR="009D1F88"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BC8A610" w14:textId="77777777" w:rsidR="009D1F88" w:rsidRPr="00E7370A" w:rsidRDefault="009D1F88" w:rsidP="009F4E52">
      <w:pPr>
        <w:spacing w:after="0" w:line="240" w:lineRule="auto"/>
        <w:jc w:val="both"/>
        <w:rPr>
          <w:rFonts w:ascii="Times New Roman" w:hAnsi="Times New Roman" w:cs="Times New Roman"/>
          <w:sz w:val="16"/>
          <w:szCs w:val="16"/>
        </w:rPr>
      </w:pPr>
    </w:p>
    <w:p w14:paraId="2B97583B" w14:textId="77777777" w:rsidR="009D1F88" w:rsidRPr="00E7370A" w:rsidRDefault="009D1F88" w:rsidP="009F4E52">
      <w:pPr>
        <w:pStyle w:val="ae"/>
        <w:spacing w:before="0" w:after="0"/>
        <w:jc w:val="both"/>
        <w:rPr>
          <w:color w:val="auto"/>
          <w:sz w:val="16"/>
          <w:szCs w:val="16"/>
        </w:rPr>
      </w:pPr>
      <w:r w:rsidRPr="00E7370A">
        <w:rPr>
          <w:color w:val="auto"/>
          <w:sz w:val="16"/>
          <w:szCs w:val="16"/>
        </w:rPr>
        <w:t>9-11 июля 1918 продолжалось и восстание в Муроме, также организованное активистами «Союза защиты Родины и Свободы», но здесь в отличие от Ярославля восставшим не удалось привлечь на свою сторону большие массы населения и сформировать большой вооруженный отряд. Уже 10 июля восставшим пришлось бежать из города на восток в направлении Ардатова (на территории современной Мордовии). «Красные» преследовали их в течение двух суток и дважды пытались уничтожить, но остатки отряда восставших успешно рассеялись (17045).</w:t>
      </w:r>
    </w:p>
    <w:p w14:paraId="68208D8C" w14:textId="77777777" w:rsidR="009D1F88" w:rsidRPr="00E7370A" w:rsidRDefault="009D1F88" w:rsidP="009F4E52">
      <w:pPr>
        <w:spacing w:after="0" w:line="240" w:lineRule="auto"/>
        <w:jc w:val="both"/>
        <w:rPr>
          <w:rFonts w:ascii="Times New Roman" w:hAnsi="Times New Roman" w:cs="Times New Roman"/>
          <w:sz w:val="16"/>
          <w:szCs w:val="16"/>
        </w:rPr>
      </w:pPr>
    </w:p>
    <w:p w14:paraId="43E323F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7BE71749" w14:textId="77777777" w:rsidR="000F2CE1" w:rsidRPr="00E7370A" w:rsidRDefault="000F2CE1" w:rsidP="009F4E52">
      <w:pPr>
        <w:spacing w:after="0" w:line="240" w:lineRule="auto"/>
        <w:jc w:val="both"/>
        <w:rPr>
          <w:rFonts w:ascii="Times New Roman" w:hAnsi="Times New Roman" w:cs="Times New Roman"/>
          <w:sz w:val="16"/>
          <w:szCs w:val="16"/>
        </w:rPr>
      </w:pPr>
    </w:p>
    <w:p w14:paraId="435399A2" w14:textId="77777777" w:rsidR="00E34C75" w:rsidRPr="00E7370A" w:rsidRDefault="00E34C7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июля 1918 британский ас Джеймс </w:t>
      </w:r>
      <w:proofErr w:type="spellStart"/>
      <w:r w:rsidRPr="00E7370A">
        <w:rPr>
          <w:rFonts w:ascii="Times New Roman" w:hAnsi="Times New Roman" w:cs="Times New Roman"/>
          <w:sz w:val="16"/>
          <w:szCs w:val="16"/>
        </w:rPr>
        <w:t>МакКудден</w:t>
      </w:r>
      <w:proofErr w:type="spellEnd"/>
      <w:r w:rsidRPr="00E7370A">
        <w:rPr>
          <w:rFonts w:ascii="Times New Roman" w:hAnsi="Times New Roman" w:cs="Times New Roman"/>
          <w:sz w:val="16"/>
          <w:szCs w:val="16"/>
        </w:rPr>
        <w:t xml:space="preserve"> погибает в результате крушения его самолета при взлете в Окси-</w:t>
      </w:r>
      <w:proofErr w:type="spellStart"/>
      <w:r w:rsidRPr="00E7370A">
        <w:rPr>
          <w:rFonts w:ascii="Times New Roman" w:hAnsi="Times New Roman" w:cs="Times New Roman"/>
          <w:sz w:val="16"/>
          <w:szCs w:val="16"/>
        </w:rPr>
        <w:t>ле</w:t>
      </w:r>
      <w:proofErr w:type="spellEnd"/>
      <w:r w:rsidRPr="00E7370A">
        <w:rPr>
          <w:rFonts w:ascii="Times New Roman" w:hAnsi="Times New Roman" w:cs="Times New Roman"/>
          <w:sz w:val="16"/>
          <w:szCs w:val="16"/>
        </w:rPr>
        <w:t>-Шато, Франция. На момент смерти на его счету 57 побед; достаточно, чтобы сделать его седьмым асом по результативности Первой мировой войны (20343).</w:t>
      </w:r>
    </w:p>
    <w:p w14:paraId="7939B949" w14:textId="77777777" w:rsidR="00E34C75" w:rsidRPr="00E7370A" w:rsidRDefault="00E34C75" w:rsidP="009F4E52">
      <w:pPr>
        <w:spacing w:after="0" w:line="240" w:lineRule="auto"/>
        <w:jc w:val="both"/>
        <w:rPr>
          <w:rFonts w:ascii="Times New Roman" w:hAnsi="Times New Roman" w:cs="Times New Roman"/>
          <w:sz w:val="16"/>
          <w:szCs w:val="16"/>
        </w:rPr>
      </w:pPr>
    </w:p>
    <w:p w14:paraId="6B754EF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июля 1918 Берлин. Секретное донесение </w:t>
      </w:r>
      <w:proofErr w:type="spellStart"/>
      <w:proofErr w:type="gramStart"/>
      <w:r w:rsidRPr="00E7370A">
        <w:rPr>
          <w:rFonts w:ascii="Times New Roman" w:hAnsi="Times New Roman" w:cs="Times New Roman"/>
          <w:sz w:val="16"/>
          <w:szCs w:val="16"/>
        </w:rPr>
        <w:t>нач.Генштаба</w:t>
      </w:r>
      <w:proofErr w:type="spellEnd"/>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ген.Людендорфа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военнному</w:t>
      </w:r>
      <w:proofErr w:type="spellEnd"/>
      <w:r w:rsidRPr="00E7370A">
        <w:rPr>
          <w:rFonts w:ascii="Times New Roman" w:hAnsi="Times New Roman" w:cs="Times New Roman"/>
          <w:sz w:val="16"/>
          <w:szCs w:val="16"/>
        </w:rPr>
        <w:t xml:space="preserve"> министру о резком падении дисциплины в войсках, особенно переброшенных на Запад с Восточного фронта (7446).</w:t>
      </w:r>
    </w:p>
    <w:p w14:paraId="0E626479" w14:textId="77777777" w:rsidR="000F2CE1" w:rsidRPr="00E7370A" w:rsidRDefault="000F2CE1" w:rsidP="009F4E52">
      <w:pPr>
        <w:spacing w:after="0" w:line="240" w:lineRule="auto"/>
        <w:jc w:val="both"/>
        <w:rPr>
          <w:rFonts w:ascii="Times New Roman" w:hAnsi="Times New Roman" w:cs="Times New Roman"/>
          <w:sz w:val="16"/>
          <w:szCs w:val="16"/>
        </w:rPr>
      </w:pPr>
    </w:p>
    <w:p w14:paraId="6FB51F3D" w14:textId="77777777" w:rsidR="00617127" w:rsidRPr="00E7370A" w:rsidRDefault="00617127" w:rsidP="009F4E52">
      <w:pPr>
        <w:pStyle w:val="ae"/>
        <w:spacing w:before="0" w:after="0"/>
        <w:jc w:val="both"/>
        <w:rPr>
          <w:color w:val="auto"/>
          <w:sz w:val="16"/>
          <w:szCs w:val="16"/>
        </w:rPr>
      </w:pPr>
      <w:r w:rsidRPr="00E7370A">
        <w:rPr>
          <w:color w:val="auto"/>
          <w:sz w:val="16"/>
          <w:szCs w:val="16"/>
        </w:rPr>
        <w:t>В период с 9 по 15 июля 1918 немецкие подводные лодки затопили 27 судов (17045).</w:t>
      </w:r>
    </w:p>
    <w:p w14:paraId="127C6A96" w14:textId="77777777" w:rsidR="00617127" w:rsidRPr="00E7370A" w:rsidRDefault="00617127" w:rsidP="009F4E52">
      <w:pPr>
        <w:spacing w:after="0" w:line="240" w:lineRule="auto"/>
        <w:jc w:val="both"/>
        <w:rPr>
          <w:rFonts w:ascii="Times New Roman" w:hAnsi="Times New Roman" w:cs="Times New Roman"/>
          <w:sz w:val="16"/>
          <w:szCs w:val="16"/>
        </w:rPr>
      </w:pPr>
    </w:p>
    <w:p w14:paraId="4A11C70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270DE6EF" w14:textId="77777777" w:rsidR="000F2CE1" w:rsidRPr="00E7370A" w:rsidRDefault="000F2CE1" w:rsidP="009F4E52">
      <w:pPr>
        <w:spacing w:after="0" w:line="240" w:lineRule="auto"/>
        <w:jc w:val="both"/>
        <w:rPr>
          <w:rFonts w:ascii="Times New Roman" w:hAnsi="Times New Roman" w:cs="Times New Roman"/>
          <w:sz w:val="16"/>
          <w:szCs w:val="16"/>
        </w:rPr>
      </w:pPr>
    </w:p>
    <w:p w14:paraId="5B6134E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июля 1918 </w:t>
      </w:r>
      <w:r w:rsidR="00617127" w:rsidRPr="00E7370A">
        <w:rPr>
          <w:rFonts w:ascii="Times New Roman" w:hAnsi="Times New Roman" w:cs="Times New Roman"/>
          <w:sz w:val="16"/>
          <w:szCs w:val="16"/>
        </w:rPr>
        <w:t>в</w:t>
      </w:r>
      <w:r w:rsidRPr="00E7370A">
        <w:rPr>
          <w:rFonts w:ascii="Times New Roman" w:hAnsi="Times New Roman" w:cs="Times New Roman"/>
          <w:sz w:val="16"/>
          <w:szCs w:val="16"/>
        </w:rPr>
        <w:t>ышел первый номер журнала "Вестник Воздушного флота" (274).</w:t>
      </w:r>
    </w:p>
    <w:p w14:paraId="3B37E9E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 ясно, есть данные, что 20 июня.</w:t>
      </w:r>
    </w:p>
    <w:p w14:paraId="6B14DDD1" w14:textId="77777777" w:rsidR="000F2CE1" w:rsidRPr="00E7370A" w:rsidRDefault="000F2CE1" w:rsidP="009F4E52">
      <w:pPr>
        <w:spacing w:after="0" w:line="240" w:lineRule="auto"/>
        <w:jc w:val="both"/>
        <w:rPr>
          <w:rFonts w:ascii="Times New Roman" w:hAnsi="Times New Roman" w:cs="Times New Roman"/>
          <w:sz w:val="16"/>
          <w:szCs w:val="16"/>
        </w:rPr>
      </w:pPr>
    </w:p>
    <w:p w14:paraId="1A8E7CC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6755E72F" w14:textId="77777777" w:rsidR="000F2CE1" w:rsidRPr="00E7370A" w:rsidRDefault="000F2CE1" w:rsidP="009F4E52">
      <w:pPr>
        <w:spacing w:after="0" w:line="240" w:lineRule="auto"/>
        <w:jc w:val="both"/>
        <w:rPr>
          <w:rFonts w:ascii="Times New Roman" w:hAnsi="Times New Roman" w:cs="Times New Roman"/>
          <w:sz w:val="16"/>
          <w:szCs w:val="16"/>
        </w:rPr>
      </w:pPr>
    </w:p>
    <w:p w14:paraId="6592F0CE" w14:textId="77777777" w:rsidR="00C76DF6" w:rsidRPr="00E7370A" w:rsidRDefault="00C76DF6" w:rsidP="009F4E52">
      <w:pPr>
        <w:pStyle w:val="ae"/>
        <w:spacing w:before="0" w:after="0"/>
        <w:jc w:val="both"/>
        <w:rPr>
          <w:color w:val="auto"/>
          <w:sz w:val="16"/>
          <w:szCs w:val="16"/>
        </w:rPr>
      </w:pPr>
      <w:r w:rsidRPr="00E7370A">
        <w:rPr>
          <w:color w:val="auto"/>
          <w:sz w:val="16"/>
          <w:szCs w:val="16"/>
        </w:rPr>
        <w:t>10 июля 1918 5-й Социалистический авиаотряд, сформированный на базе 1-й, тоже «Социалистической», авиашколы (в отряде насчитывалось девять «Фарманов-30» с экипажами и несколько «</w:t>
      </w:r>
      <w:proofErr w:type="spellStart"/>
      <w:r w:rsidRPr="00E7370A">
        <w:rPr>
          <w:color w:val="auto"/>
          <w:sz w:val="16"/>
          <w:szCs w:val="16"/>
        </w:rPr>
        <w:t>Ньюпоров</w:t>
      </w:r>
      <w:proofErr w:type="spellEnd"/>
      <w:r w:rsidRPr="00E7370A">
        <w:rPr>
          <w:color w:val="auto"/>
          <w:sz w:val="16"/>
          <w:szCs w:val="16"/>
        </w:rPr>
        <w:t xml:space="preserve">») по прибытии на фронт в Екатеринбург, помимо командира Романчука, имел всего трех малоопытных пилотов из солдат: Александра Степанова, Дмитрия Пятницкого и Михаила </w:t>
      </w:r>
      <w:proofErr w:type="spellStart"/>
      <w:r w:rsidRPr="00E7370A">
        <w:rPr>
          <w:color w:val="auto"/>
          <w:sz w:val="16"/>
          <w:szCs w:val="16"/>
        </w:rPr>
        <w:t>Калабушкина</w:t>
      </w:r>
      <w:proofErr w:type="spellEnd"/>
      <w:r w:rsidRPr="00E7370A">
        <w:rPr>
          <w:color w:val="auto"/>
          <w:sz w:val="16"/>
          <w:szCs w:val="16"/>
        </w:rPr>
        <w:t xml:space="preserve">. К августу летный состав пополнился летчиками Ерофеевым и Трусовым, наспех переученными из мотористов, и опытным пилотом-добровольцем, полным георгиевским кавалером Алексеем </w:t>
      </w:r>
      <w:proofErr w:type="spellStart"/>
      <w:proofErr w:type="gramStart"/>
      <w:r w:rsidRPr="00E7370A">
        <w:rPr>
          <w:color w:val="auto"/>
          <w:sz w:val="16"/>
          <w:szCs w:val="16"/>
        </w:rPr>
        <w:t>Упоровым</w:t>
      </w:r>
      <w:proofErr w:type="spellEnd"/>
      <w:r w:rsidRPr="00E7370A">
        <w:rPr>
          <w:color w:val="auto"/>
          <w:sz w:val="16"/>
          <w:szCs w:val="16"/>
        </w:rPr>
        <w:t>[</w:t>
      </w:r>
      <w:proofErr w:type="gramEnd"/>
      <w:r w:rsidRPr="00E7370A">
        <w:rPr>
          <w:color w:val="auto"/>
          <w:sz w:val="16"/>
          <w:szCs w:val="16"/>
        </w:rPr>
        <w:t>6]. Вскоре командиром отряда назначили бывшего прапорщика Алексея Муратова.</w:t>
      </w:r>
    </w:p>
    <w:p w14:paraId="512CFCE8" w14:textId="77777777" w:rsidR="00C76DF6" w:rsidRPr="00E7370A" w:rsidRDefault="00C76DF6" w:rsidP="009F4E52">
      <w:pPr>
        <w:pStyle w:val="ae"/>
        <w:spacing w:before="0" w:after="0"/>
        <w:jc w:val="both"/>
        <w:rPr>
          <w:color w:val="auto"/>
          <w:sz w:val="16"/>
          <w:szCs w:val="16"/>
        </w:rPr>
      </w:pPr>
      <w:r w:rsidRPr="00E7370A">
        <w:rPr>
          <w:color w:val="auto"/>
          <w:sz w:val="16"/>
          <w:szCs w:val="16"/>
        </w:rPr>
        <w:t>Боевое отделение отряда в составе трех самолетов под командованием А.И. Степанова было отправлено на станцию Синарская для обслуживания войск Шадринского и Челябинского направлений. Оно приступило к работе 14 июля. В тот день летчик Д. Пятницкий совершил первый боевой вылет в направлении на Шадринск, разбросав над вражескими окопами агитационные листовки на чешском языке. На следующий день с аналогичным заданием вылетел Степанов. Правда, эффект от этих полетов был нулевым. Чехословаки не поверили большевистской пропаганде и продолжали наступление. 25 июля красным пришлось оставить Екатеринбург. 5-й авиаотряд эвакуировался в Алапаевск, а затем, 12 августа, перелетел в Пермь для пополнения.</w:t>
      </w:r>
    </w:p>
    <w:p w14:paraId="45EF239A" w14:textId="77777777" w:rsidR="00C76DF6" w:rsidRPr="00E7370A" w:rsidRDefault="00C76DF6" w:rsidP="009F4E52">
      <w:pPr>
        <w:pStyle w:val="ae"/>
        <w:spacing w:before="0" w:after="0"/>
        <w:jc w:val="both"/>
        <w:rPr>
          <w:color w:val="auto"/>
          <w:sz w:val="16"/>
          <w:szCs w:val="16"/>
        </w:rPr>
      </w:pPr>
      <w:r w:rsidRPr="00E7370A">
        <w:rPr>
          <w:color w:val="auto"/>
          <w:sz w:val="16"/>
          <w:szCs w:val="16"/>
        </w:rPr>
        <w:t>Командование Северо-Урало-Сибирского фронта (28 июля преобразован в 3-ю армию) на первых порах относилось к авиаторам довольно равнодушно. Большинство командиров просто не понимало, что с ними делать. Не получая никаких заданий, летчики действовали самостоятельно. Но после ряда успешных полетов на разведку, давших ценные сведения, отношение заметно изменилось. «Летунов» зауважали и стали регулярно обращаться к ним за свежей информацией о противнике (18563).</w:t>
      </w:r>
    </w:p>
    <w:p w14:paraId="0235A430" w14:textId="77777777" w:rsidR="00C76DF6" w:rsidRPr="00E7370A" w:rsidRDefault="00C76DF6" w:rsidP="009F4E52">
      <w:pPr>
        <w:spacing w:after="0" w:line="240" w:lineRule="auto"/>
        <w:jc w:val="both"/>
        <w:rPr>
          <w:rFonts w:ascii="Times New Roman" w:hAnsi="Times New Roman" w:cs="Times New Roman"/>
          <w:sz w:val="16"/>
          <w:szCs w:val="16"/>
        </w:rPr>
      </w:pPr>
    </w:p>
    <w:p w14:paraId="5EE885B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июля 1918 И.В.С. в письме В.И.Л. писал "Если не дадите нам аэропланов с летчиками, броневых автомобилей, шестидюймовых орудий, Царицынский фронт не устоит..." (271,79).</w:t>
      </w:r>
    </w:p>
    <w:p w14:paraId="195F0492" w14:textId="77777777" w:rsidR="000F2CE1" w:rsidRPr="00E7370A" w:rsidRDefault="000F2CE1" w:rsidP="009F4E52">
      <w:pPr>
        <w:spacing w:after="0" w:line="240" w:lineRule="auto"/>
        <w:jc w:val="both"/>
        <w:rPr>
          <w:rFonts w:ascii="Times New Roman" w:hAnsi="Times New Roman" w:cs="Times New Roman"/>
          <w:sz w:val="16"/>
          <w:szCs w:val="16"/>
        </w:rPr>
      </w:pPr>
    </w:p>
    <w:p w14:paraId="6D3F10E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июля 1918 5 Всероссийский съезд советов принял постановление об организации регулярной КА и о привлечении на командные должности военспецов (3398,238).</w:t>
      </w:r>
    </w:p>
    <w:p w14:paraId="27787324" w14:textId="77777777" w:rsidR="000F2CE1" w:rsidRPr="00E7370A" w:rsidRDefault="000F2CE1" w:rsidP="009F4E52">
      <w:pPr>
        <w:spacing w:after="0" w:line="240" w:lineRule="auto"/>
        <w:jc w:val="both"/>
        <w:rPr>
          <w:rFonts w:ascii="Times New Roman" w:hAnsi="Times New Roman" w:cs="Times New Roman"/>
          <w:sz w:val="16"/>
          <w:szCs w:val="16"/>
        </w:rPr>
      </w:pPr>
    </w:p>
    <w:p w14:paraId="52E6046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10 июля 1918 чехословаки захватили Сызрань (2239).</w:t>
      </w:r>
    </w:p>
    <w:p w14:paraId="5D445CA1" w14:textId="77777777" w:rsidR="000F2CE1" w:rsidRPr="00E7370A" w:rsidRDefault="000F2CE1" w:rsidP="009F4E52">
      <w:pPr>
        <w:spacing w:after="0" w:line="240" w:lineRule="auto"/>
        <w:jc w:val="both"/>
        <w:rPr>
          <w:rFonts w:ascii="Times New Roman" w:hAnsi="Times New Roman" w:cs="Times New Roman"/>
          <w:sz w:val="16"/>
          <w:szCs w:val="16"/>
        </w:rPr>
      </w:pPr>
    </w:p>
    <w:p w14:paraId="22A26B9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июля 1918 английские войска отправлены из Гонконга во Владивосток (4962).</w:t>
      </w:r>
    </w:p>
    <w:p w14:paraId="4C05AD22" w14:textId="77777777" w:rsidR="000F2CE1" w:rsidRPr="00E7370A" w:rsidRDefault="000F2CE1" w:rsidP="009F4E52">
      <w:pPr>
        <w:spacing w:after="0" w:line="240" w:lineRule="auto"/>
        <w:jc w:val="both"/>
        <w:rPr>
          <w:rFonts w:ascii="Times New Roman" w:hAnsi="Times New Roman" w:cs="Times New Roman"/>
          <w:sz w:val="16"/>
          <w:szCs w:val="16"/>
        </w:rPr>
      </w:pPr>
    </w:p>
    <w:p w14:paraId="10CFDD2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1164C970" w14:textId="77777777" w:rsidR="000F2CE1" w:rsidRPr="00E7370A" w:rsidRDefault="000F2CE1" w:rsidP="009F4E52">
      <w:pPr>
        <w:spacing w:after="0" w:line="240" w:lineRule="auto"/>
        <w:jc w:val="both"/>
        <w:rPr>
          <w:rFonts w:ascii="Times New Roman" w:hAnsi="Times New Roman" w:cs="Times New Roman"/>
          <w:sz w:val="16"/>
          <w:szCs w:val="16"/>
        </w:rPr>
      </w:pPr>
    </w:p>
    <w:p w14:paraId="6290891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июля 1918 5 съезд Советов приняли первую конституцию РСФСР (1348,116) с лозунгом: "Не трудящийся, да не ест" (3481).</w:t>
      </w:r>
    </w:p>
    <w:p w14:paraId="5DE8AC38" w14:textId="77777777" w:rsidR="000F2CE1" w:rsidRPr="00E7370A" w:rsidRDefault="000F2CE1" w:rsidP="009F4E52">
      <w:pPr>
        <w:spacing w:after="0" w:line="240" w:lineRule="auto"/>
        <w:jc w:val="both"/>
        <w:rPr>
          <w:rFonts w:ascii="Times New Roman" w:hAnsi="Times New Roman" w:cs="Times New Roman"/>
          <w:sz w:val="16"/>
          <w:szCs w:val="16"/>
        </w:rPr>
      </w:pPr>
    </w:p>
    <w:p w14:paraId="4223D143" w14:textId="77777777" w:rsidR="00987AAE" w:rsidRPr="00E7370A" w:rsidRDefault="00987AAE" w:rsidP="009F4E52">
      <w:pPr>
        <w:pStyle w:val="ae"/>
        <w:spacing w:before="0" w:after="0"/>
        <w:jc w:val="both"/>
        <w:rPr>
          <w:color w:val="auto"/>
          <w:sz w:val="16"/>
          <w:szCs w:val="16"/>
        </w:rPr>
      </w:pPr>
      <w:r w:rsidRPr="00E7370A">
        <w:rPr>
          <w:color w:val="auto"/>
          <w:sz w:val="16"/>
          <w:szCs w:val="16"/>
        </w:rPr>
        <w:t>10 июля 1918 в Москве завершился V Всероссийский съезд Советов, утвердивший первую Конституцию РСФСР. Согласно ей, высшим органом государственной власти провозглашался Всероссийский съезд советов рабочих, крестьянских, красноармейских и казачьих депутатов, созывавшийся Всероссийским Центральным Исполнительным Комитетом советов (ВЦИК) примерно два раза в год. Но на практике по-прежнему высшей властью в стране оставался Совет Народных Комиссаров (СНК) во главе с Владимиром Лениным. Именно СНК 11 июля утвердил первый советский государственный бюджет (17045).</w:t>
      </w:r>
    </w:p>
    <w:p w14:paraId="731FC6E9" w14:textId="77777777" w:rsidR="00987AAE" w:rsidRPr="00E7370A" w:rsidRDefault="00987AAE" w:rsidP="009F4E52">
      <w:pPr>
        <w:spacing w:after="0" w:line="240" w:lineRule="auto"/>
        <w:jc w:val="both"/>
        <w:rPr>
          <w:rFonts w:ascii="Times New Roman" w:hAnsi="Times New Roman" w:cs="Times New Roman"/>
          <w:sz w:val="16"/>
          <w:szCs w:val="16"/>
        </w:rPr>
      </w:pPr>
    </w:p>
    <w:p w14:paraId="251ED51A" w14:textId="77777777" w:rsidR="00C76DF6" w:rsidRPr="00E7370A" w:rsidRDefault="00C76DF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июля 1918. На V Всероссийском съезде Советов в Большом театре у караульного красноармейца, стоявшего около Царской ложи, сорвалась с пояса ручная бомба, и произошел взрыв. Красноармеец был убит, ранило шесть человек в Царской ложе, среди депутатов произошла паника...</w:t>
      </w:r>
    </w:p>
    <w:p w14:paraId="2AE2150C" w14:textId="77777777" w:rsidR="00C76DF6" w:rsidRPr="00E7370A" w:rsidRDefault="00C76DF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Около 10 июля. ГА. Соломон (</w:t>
      </w:r>
      <w:proofErr w:type="spellStart"/>
      <w:r w:rsidRPr="00E7370A">
        <w:rPr>
          <w:rFonts w:ascii="Times New Roman" w:hAnsi="Times New Roman" w:cs="Times New Roman"/>
          <w:sz w:val="16"/>
          <w:szCs w:val="16"/>
        </w:rPr>
        <w:t>Исецкий</w:t>
      </w:r>
      <w:proofErr w:type="spellEnd"/>
      <w:r w:rsidRPr="00E7370A">
        <w:rPr>
          <w:rFonts w:ascii="Times New Roman" w:hAnsi="Times New Roman" w:cs="Times New Roman"/>
          <w:sz w:val="16"/>
          <w:szCs w:val="16"/>
        </w:rPr>
        <w:t xml:space="preserve">) вспоминал: &lt;Дня через три-четыре после приезда в Москву я переехал во Второй Дом Советов, как была перекрещена реквизированная гостиница "Метрополь". Гостиница эта, когда-то блестящая и роскошная, была новыми жильцами обращена в какой-то постоялый двор, запущенный и грязный... В "Метрополе" так же, как в других первоклассных отелях, по распоряжению советского правительства могли жить только ответственные работники, по должности не ниже членов коллегии, с семьями, и высококвалифицированные партийные работники. Но, разумеется, это было только "писаное" право, а на самом деле отель был заполнен разными лицами, ни в каких учреждениях не </w:t>
      </w:r>
      <w:proofErr w:type="spellStart"/>
      <w:r w:rsidRPr="00E7370A">
        <w:rPr>
          <w:rFonts w:ascii="Times New Roman" w:hAnsi="Times New Roman" w:cs="Times New Roman"/>
          <w:sz w:val="16"/>
          <w:szCs w:val="16"/>
        </w:rPr>
        <w:t>состоящимм</w:t>
      </w:r>
      <w:proofErr w:type="spellEnd"/>
      <w:r w:rsidRPr="00E7370A">
        <w:rPr>
          <w:rFonts w:ascii="Times New Roman" w:hAnsi="Times New Roman" w:cs="Times New Roman"/>
          <w:sz w:val="16"/>
          <w:szCs w:val="16"/>
        </w:rPr>
        <w:t>. Сильные советского мира устраивали своих любовниц ("</w:t>
      </w:r>
      <w:proofErr w:type="spellStart"/>
      <w:r w:rsidRPr="00E7370A">
        <w:rPr>
          <w:rFonts w:ascii="Times New Roman" w:hAnsi="Times New Roman" w:cs="Times New Roman"/>
          <w:sz w:val="16"/>
          <w:szCs w:val="16"/>
        </w:rPr>
        <w:t>содкомы</w:t>
      </w:r>
      <w:proofErr w:type="spellEnd"/>
      <w:r w:rsidRPr="00E7370A">
        <w:rPr>
          <w:rFonts w:ascii="Times New Roman" w:hAnsi="Times New Roman" w:cs="Times New Roman"/>
          <w:sz w:val="16"/>
          <w:szCs w:val="16"/>
        </w:rPr>
        <w:t xml:space="preserve">" - содержанки комиссаров), друзей и приятелей. Так, например, </w:t>
      </w:r>
      <w:proofErr w:type="spellStart"/>
      <w:r w:rsidRPr="00E7370A">
        <w:rPr>
          <w:rFonts w:ascii="Times New Roman" w:hAnsi="Times New Roman" w:cs="Times New Roman"/>
          <w:sz w:val="16"/>
          <w:szCs w:val="16"/>
        </w:rPr>
        <w:t>Склянский</w:t>
      </w:r>
      <w:proofErr w:type="spellEnd"/>
      <w:r w:rsidRPr="00E7370A">
        <w:rPr>
          <w:rFonts w:ascii="Times New Roman" w:hAnsi="Times New Roman" w:cs="Times New Roman"/>
          <w:sz w:val="16"/>
          <w:szCs w:val="16"/>
        </w:rPr>
        <w:t>, известный заместитель Троцкого, занимал для трех своих семей в разных этажах "Метрополя" три роскошных апартамента. Другие следовали его примеру, и все лучшие помещения были заняты разной беспартийной публикой, всевозможными возлюбленными, родственниками, друзьями и приятелями. В этих помещениях шли оргии и пиры... С внешней стороны "Метрополь* был как бы забаррикадирован - никто не мог проникнуть туда без особого пропуска, предъявляемого в вестибюле не площадке перед подъемом не лестнице дежурившим день и ночь красноармейцам&gt; (18686).</w:t>
      </w:r>
    </w:p>
    <w:p w14:paraId="3E4E3597" w14:textId="77777777" w:rsidR="00C76DF6" w:rsidRPr="00E7370A" w:rsidRDefault="00C76DF6" w:rsidP="009F4E52">
      <w:pPr>
        <w:spacing w:after="0" w:line="240" w:lineRule="auto"/>
        <w:jc w:val="both"/>
        <w:rPr>
          <w:rFonts w:ascii="Times New Roman" w:hAnsi="Times New Roman" w:cs="Times New Roman"/>
          <w:sz w:val="16"/>
          <w:szCs w:val="16"/>
        </w:rPr>
      </w:pPr>
    </w:p>
    <w:p w14:paraId="596ABF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10-11 июля 1918 был подавлен мятеж командующего Восточным фронтом левого эсера </w:t>
      </w:r>
      <w:proofErr w:type="spellStart"/>
      <w:r w:rsidRPr="00E7370A">
        <w:rPr>
          <w:rFonts w:ascii="Times New Roman" w:hAnsi="Times New Roman" w:cs="Times New Roman"/>
          <w:sz w:val="16"/>
          <w:szCs w:val="16"/>
        </w:rPr>
        <w:t>М.А.Муравьева</w:t>
      </w:r>
      <w:proofErr w:type="spellEnd"/>
      <w:r w:rsidRPr="00E7370A">
        <w:rPr>
          <w:rFonts w:ascii="Times New Roman" w:hAnsi="Times New Roman" w:cs="Times New Roman"/>
          <w:sz w:val="16"/>
          <w:szCs w:val="16"/>
        </w:rPr>
        <w:t xml:space="preserve"> (3186) </w:t>
      </w:r>
      <w:proofErr w:type="spellStart"/>
      <w:r w:rsidRPr="00E7370A">
        <w:rPr>
          <w:rFonts w:ascii="Times New Roman" w:hAnsi="Times New Roman" w:cs="Times New Roman"/>
          <w:sz w:val="16"/>
          <w:szCs w:val="16"/>
        </w:rPr>
        <w:t>предгубкомом</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И.М.Варейкисом</w:t>
      </w:r>
      <w:proofErr w:type="spellEnd"/>
      <w:r w:rsidRPr="00E7370A">
        <w:rPr>
          <w:rFonts w:ascii="Times New Roman" w:hAnsi="Times New Roman" w:cs="Times New Roman"/>
          <w:sz w:val="16"/>
          <w:szCs w:val="16"/>
        </w:rPr>
        <w:t xml:space="preserve"> и командующим фронтом был назначен </w:t>
      </w:r>
      <w:proofErr w:type="spellStart"/>
      <w:r w:rsidRPr="00E7370A">
        <w:rPr>
          <w:rFonts w:ascii="Times New Roman" w:hAnsi="Times New Roman" w:cs="Times New Roman"/>
          <w:sz w:val="16"/>
          <w:szCs w:val="16"/>
        </w:rPr>
        <w:t>И.И.Вацетис</w:t>
      </w:r>
      <w:proofErr w:type="spellEnd"/>
      <w:r w:rsidRPr="00E7370A">
        <w:rPr>
          <w:rFonts w:ascii="Times New Roman" w:hAnsi="Times New Roman" w:cs="Times New Roman"/>
          <w:sz w:val="16"/>
          <w:szCs w:val="16"/>
        </w:rPr>
        <w:t xml:space="preserve"> (3908,284).</w:t>
      </w:r>
    </w:p>
    <w:p w14:paraId="6F44E69C" w14:textId="77777777" w:rsidR="000F2CE1" w:rsidRPr="00E7370A" w:rsidRDefault="000F2CE1" w:rsidP="009F4E52">
      <w:pPr>
        <w:spacing w:after="0" w:line="240" w:lineRule="auto"/>
        <w:jc w:val="both"/>
        <w:rPr>
          <w:rFonts w:ascii="Times New Roman" w:hAnsi="Times New Roman" w:cs="Times New Roman"/>
          <w:sz w:val="16"/>
          <w:szCs w:val="16"/>
        </w:rPr>
      </w:pPr>
    </w:p>
    <w:p w14:paraId="414FD7F2" w14:textId="516C9770" w:rsidR="009D1F88" w:rsidRPr="00E7370A" w:rsidRDefault="009D1F8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июля 1918 начался так называемый «мятеж Муравьева» (Михаила Муравьева), левого эсера, назначенного 13 июня командующим Восточным фронтом Красной Армии (фронт разворачивался против Народной армии </w:t>
      </w:r>
      <w:proofErr w:type="spellStart"/>
      <w:r w:rsidRPr="00E7370A">
        <w:rPr>
          <w:rFonts w:ascii="Times New Roman" w:hAnsi="Times New Roman" w:cs="Times New Roman"/>
          <w:sz w:val="16"/>
          <w:szCs w:val="16"/>
        </w:rPr>
        <w:t>Комуч</w:t>
      </w:r>
      <w:proofErr w:type="spellEnd"/>
      <w:r w:rsidRPr="00E7370A">
        <w:rPr>
          <w:rFonts w:ascii="Times New Roman" w:hAnsi="Times New Roman" w:cs="Times New Roman"/>
          <w:sz w:val="16"/>
          <w:szCs w:val="16"/>
        </w:rPr>
        <w:t xml:space="preserve"> и восставшего Чехословацкого корпуса). Любопытно, что 6 и 7 июля, в дни восстания левых эсеров в Москве, Муравьев не предпринимал никаких действий и заверял Ленина в верности Советской власти.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Но в ночь с 9 на 10 июля командующий неожиданно покинул штаб фронта в Казани. Вместе с двумя верными полками он переместился на пароходы и отплыл в направлении Симбирска (ныне Ульяновск) (17045).</w:t>
      </w:r>
    </w:p>
    <w:p w14:paraId="2F1C40B2" w14:textId="77777777" w:rsidR="009D1F88" w:rsidRPr="00E7370A" w:rsidRDefault="009D1F88" w:rsidP="009F4E52">
      <w:pPr>
        <w:spacing w:after="0" w:line="240" w:lineRule="auto"/>
        <w:jc w:val="both"/>
        <w:rPr>
          <w:rFonts w:ascii="Times New Roman" w:hAnsi="Times New Roman" w:cs="Times New Roman"/>
          <w:sz w:val="16"/>
          <w:szCs w:val="16"/>
        </w:rPr>
      </w:pPr>
    </w:p>
    <w:p w14:paraId="69EAC81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6F0A71D1" w14:textId="77777777" w:rsidR="000F2CE1" w:rsidRPr="00E7370A" w:rsidRDefault="000F2CE1" w:rsidP="009F4E52">
      <w:pPr>
        <w:spacing w:after="0" w:line="240" w:lineRule="auto"/>
        <w:jc w:val="both"/>
        <w:rPr>
          <w:rFonts w:ascii="Times New Roman" w:hAnsi="Times New Roman" w:cs="Times New Roman"/>
          <w:sz w:val="16"/>
          <w:szCs w:val="16"/>
        </w:rPr>
      </w:pPr>
    </w:p>
    <w:p w14:paraId="7EBD54D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июля 1918 немецкий генерал Людендорф отказал Украине в просьбе дать в ее распоряжение часть кораблей захваченного Черноморского флота России (4962).</w:t>
      </w:r>
    </w:p>
    <w:p w14:paraId="406D7887" w14:textId="77777777" w:rsidR="000F2CE1" w:rsidRPr="00E7370A" w:rsidRDefault="000F2CE1" w:rsidP="009F4E52">
      <w:pPr>
        <w:spacing w:after="0" w:line="240" w:lineRule="auto"/>
        <w:jc w:val="both"/>
        <w:rPr>
          <w:rFonts w:ascii="Times New Roman" w:hAnsi="Times New Roman" w:cs="Times New Roman"/>
          <w:sz w:val="16"/>
          <w:szCs w:val="16"/>
        </w:rPr>
      </w:pPr>
    </w:p>
    <w:p w14:paraId="42B5AF9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июля 1918 президент Франции Клемансо принял бывшего главу Временного правительства России Керенского, но отказал тому в праве присутствовать на параде в День Бастилии (4962).</w:t>
      </w:r>
    </w:p>
    <w:p w14:paraId="4F1DA71E" w14:textId="77777777" w:rsidR="000F2CE1" w:rsidRPr="00E7370A" w:rsidRDefault="000F2CE1" w:rsidP="009F4E52">
      <w:pPr>
        <w:spacing w:after="0" w:line="240" w:lineRule="auto"/>
        <w:jc w:val="both"/>
        <w:rPr>
          <w:rFonts w:ascii="Times New Roman" w:hAnsi="Times New Roman" w:cs="Times New Roman"/>
          <w:sz w:val="16"/>
          <w:szCs w:val="16"/>
        </w:rPr>
      </w:pPr>
    </w:p>
    <w:p w14:paraId="3FA1086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1FCB7351" w14:textId="77777777" w:rsidR="000F2CE1" w:rsidRPr="00E7370A" w:rsidRDefault="000F2CE1" w:rsidP="009F4E52">
      <w:pPr>
        <w:spacing w:after="0" w:line="240" w:lineRule="auto"/>
        <w:jc w:val="both"/>
        <w:rPr>
          <w:rFonts w:ascii="Times New Roman" w:hAnsi="Times New Roman" w:cs="Times New Roman"/>
          <w:sz w:val="16"/>
          <w:szCs w:val="16"/>
        </w:rPr>
      </w:pPr>
    </w:p>
    <w:p w14:paraId="5B13AA7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июля 1918 согласно протоколу N 154 заседания СНК было утверждено Постановление о выдаче аванса в 200 тыс. руб. Московскому </w:t>
      </w:r>
      <w:proofErr w:type="spellStart"/>
      <w:r w:rsidRPr="00E7370A">
        <w:rPr>
          <w:rFonts w:ascii="Times New Roman" w:hAnsi="Times New Roman" w:cs="Times New Roman"/>
          <w:sz w:val="16"/>
          <w:szCs w:val="16"/>
        </w:rPr>
        <w:t>аэротехническому</w:t>
      </w:r>
      <w:proofErr w:type="spellEnd"/>
      <w:r w:rsidRPr="00E7370A">
        <w:rPr>
          <w:rFonts w:ascii="Times New Roman" w:hAnsi="Times New Roman" w:cs="Times New Roman"/>
          <w:sz w:val="16"/>
          <w:szCs w:val="16"/>
        </w:rPr>
        <w:t xml:space="preserve"> заводу (1849,54).</w:t>
      </w:r>
    </w:p>
    <w:p w14:paraId="1C8062DE" w14:textId="77777777" w:rsidR="000F2CE1" w:rsidRPr="00E7370A" w:rsidRDefault="000F2CE1" w:rsidP="009F4E52">
      <w:pPr>
        <w:spacing w:after="0" w:line="240" w:lineRule="auto"/>
        <w:jc w:val="both"/>
        <w:rPr>
          <w:rFonts w:ascii="Times New Roman" w:hAnsi="Times New Roman" w:cs="Times New Roman"/>
          <w:sz w:val="16"/>
          <w:szCs w:val="16"/>
        </w:rPr>
      </w:pPr>
    </w:p>
    <w:p w14:paraId="045D8FE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4656B2E" w14:textId="77777777" w:rsidR="000F2CE1" w:rsidRPr="00E7370A" w:rsidRDefault="000F2CE1" w:rsidP="009F4E52">
      <w:pPr>
        <w:spacing w:after="0" w:line="240" w:lineRule="auto"/>
        <w:jc w:val="both"/>
        <w:rPr>
          <w:rFonts w:ascii="Times New Roman" w:hAnsi="Times New Roman" w:cs="Times New Roman"/>
          <w:sz w:val="16"/>
          <w:szCs w:val="16"/>
        </w:rPr>
      </w:pPr>
    </w:p>
    <w:p w14:paraId="11CD7F4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июля 1918 Совет Народных Комиссаров объявил командующего Восточным фронтом Муравьева вне закона, как изменника и врага Родины. Совнарком назначил командующим Восточным фронтом И. И. Вацетиса, членами РВС П.А. Кобозева, К.X. Данишевского, К.А. Мехоношина и Ф.Ф. Раскольникова (с 16 июля) (4216).</w:t>
      </w:r>
    </w:p>
    <w:p w14:paraId="1398B025" w14:textId="77777777" w:rsidR="000F2CE1" w:rsidRPr="00E7370A" w:rsidRDefault="000F2CE1" w:rsidP="009F4E52">
      <w:pPr>
        <w:spacing w:after="0" w:line="240" w:lineRule="auto"/>
        <w:jc w:val="both"/>
        <w:rPr>
          <w:rFonts w:ascii="Times New Roman" w:hAnsi="Times New Roman" w:cs="Times New Roman"/>
          <w:sz w:val="16"/>
          <w:szCs w:val="16"/>
        </w:rPr>
      </w:pPr>
    </w:p>
    <w:p w14:paraId="63AA3DC0" w14:textId="77777777" w:rsidR="00C75FDF" w:rsidRPr="00E7370A" w:rsidRDefault="00C75FD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июля 1918 командующий Восточным фронтом эсер Муравьев с отрядом в 1 тыс. человек прибыл из Казани в Симбирск, арестовал советских работников, в том числе командарма Тухачевского. Приглашен на совещание с представителями большевиков, на котором и был застрелен</w:t>
      </w:r>
      <w:r w:rsidR="001A31C3" w:rsidRPr="00E7370A">
        <w:rPr>
          <w:rFonts w:ascii="Times New Roman" w:hAnsi="Times New Roman" w:cs="Times New Roman"/>
          <w:sz w:val="16"/>
          <w:szCs w:val="16"/>
        </w:rPr>
        <w:t xml:space="preserve"> (12629)</w:t>
      </w:r>
      <w:r w:rsidRPr="00E7370A">
        <w:rPr>
          <w:rFonts w:ascii="Times New Roman" w:hAnsi="Times New Roman" w:cs="Times New Roman"/>
          <w:sz w:val="16"/>
          <w:szCs w:val="16"/>
        </w:rPr>
        <w:t>.</w:t>
      </w:r>
    </w:p>
    <w:p w14:paraId="150FE570" w14:textId="77777777" w:rsidR="00C75FDF" w:rsidRPr="00E7370A" w:rsidRDefault="00C75FDF" w:rsidP="009F4E52">
      <w:pPr>
        <w:spacing w:after="0" w:line="240" w:lineRule="auto"/>
        <w:jc w:val="both"/>
        <w:rPr>
          <w:rFonts w:ascii="Times New Roman" w:hAnsi="Times New Roman" w:cs="Times New Roman"/>
          <w:sz w:val="16"/>
          <w:szCs w:val="16"/>
        </w:rPr>
      </w:pPr>
    </w:p>
    <w:p w14:paraId="1DE1C8B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июля 1918 ГК Муравьев погиб в Симбирске (2239).</w:t>
      </w:r>
    </w:p>
    <w:p w14:paraId="79DEC656" w14:textId="77777777" w:rsidR="000F2CE1" w:rsidRPr="00E7370A" w:rsidRDefault="000F2CE1" w:rsidP="009F4E52">
      <w:pPr>
        <w:spacing w:after="0" w:line="240" w:lineRule="auto"/>
        <w:jc w:val="both"/>
        <w:rPr>
          <w:rFonts w:ascii="Times New Roman" w:hAnsi="Times New Roman" w:cs="Times New Roman"/>
          <w:sz w:val="16"/>
          <w:szCs w:val="16"/>
        </w:rPr>
      </w:pPr>
    </w:p>
    <w:p w14:paraId="726BBC9D" w14:textId="77777777" w:rsidR="009D1F88" w:rsidRPr="00E7370A" w:rsidRDefault="009D1F88" w:rsidP="009F4E52">
      <w:pPr>
        <w:pStyle w:val="ae"/>
        <w:spacing w:before="0" w:after="0"/>
        <w:jc w:val="both"/>
        <w:rPr>
          <w:color w:val="auto"/>
          <w:sz w:val="16"/>
          <w:szCs w:val="16"/>
        </w:rPr>
      </w:pPr>
      <w:r w:rsidRPr="00E7370A">
        <w:rPr>
          <w:color w:val="auto"/>
          <w:sz w:val="16"/>
          <w:szCs w:val="16"/>
        </w:rPr>
        <w:t>11 июля 1918 отряд Муравьева высадился в Симбирске и занял город. Почти все находившиеся в городе советские руководители были арестованы (включая командующего 1-й армией Михаила Тухачевского). Из Симбирска Муравьев отправил телеграммы о непризнании Брестского мира, возобновлении войны с Германией и союзе с Чехословацким корпусом, а себя объявил главнокомандующим армии, которая будет воевать с немцами. Войскам фронта и Чехословацкому корпусу приказывалось двигаться к Волге и далее на запад. Также Муравьев предложил создать в Поволжье отдельную советскую республику во главе с левыми эсерами Марией Спиридоновой, Борисом Камковым и Владимиром Карелиным.</w:t>
      </w:r>
    </w:p>
    <w:p w14:paraId="2A2FB81D" w14:textId="77777777" w:rsidR="009D1F88" w:rsidRPr="00E7370A" w:rsidRDefault="009D1F88" w:rsidP="009F4E52">
      <w:pPr>
        <w:pStyle w:val="ae"/>
        <w:spacing w:before="0" w:after="0"/>
        <w:jc w:val="both"/>
        <w:rPr>
          <w:color w:val="auto"/>
          <w:sz w:val="16"/>
          <w:szCs w:val="16"/>
        </w:rPr>
      </w:pPr>
      <w:r w:rsidRPr="00E7370A">
        <w:rPr>
          <w:color w:val="auto"/>
          <w:sz w:val="16"/>
          <w:szCs w:val="16"/>
        </w:rPr>
        <w:t xml:space="preserve">Ленин и Троцкий в совместном обращении назвали бывшего главнокомандующего изменником и врагом народа, потребовав от «всякого честного гражданина» застрелить его на месте. Но Муравьев был убит еще до обнародования этого обращения, когда в тот же день, 11 июля, после отправки телеграмм явился в симбирский совет и потребовал от него передачи власти. Там он угодил в засаду, устроенную председателем губернского парткома ВКП(б) Иосифом </w:t>
      </w:r>
      <w:proofErr w:type="spellStart"/>
      <w:r w:rsidRPr="00E7370A">
        <w:rPr>
          <w:color w:val="auto"/>
          <w:sz w:val="16"/>
          <w:szCs w:val="16"/>
        </w:rPr>
        <w:t>Варейкисом</w:t>
      </w:r>
      <w:proofErr w:type="spellEnd"/>
      <w:r w:rsidRPr="00E7370A">
        <w:rPr>
          <w:color w:val="auto"/>
          <w:sz w:val="16"/>
          <w:szCs w:val="16"/>
        </w:rPr>
        <w:t xml:space="preserve"> и все теми же (как и в Москве) латышскими стрелками.</w:t>
      </w:r>
    </w:p>
    <w:p w14:paraId="03B70BBA" w14:textId="1EA88A77" w:rsidR="009D1F88" w:rsidRPr="00E7370A" w:rsidRDefault="009D1F88" w:rsidP="009F4E52">
      <w:pPr>
        <w:pStyle w:val="ae"/>
        <w:spacing w:before="0" w:after="0"/>
        <w:jc w:val="both"/>
        <w:rPr>
          <w:color w:val="auto"/>
          <w:sz w:val="16"/>
          <w:szCs w:val="16"/>
        </w:rPr>
      </w:pPr>
      <w:r w:rsidRPr="00E7370A">
        <w:rPr>
          <w:color w:val="auto"/>
          <w:sz w:val="16"/>
          <w:szCs w:val="16"/>
        </w:rPr>
        <w:t>Несмотря на кратковременность и неудачный исход «мятежа Муравьева», он все-таки нанес большевикам колоссальный урон. Управление войсками Восточного фронта было дезорганизовано сначала телеграммами главкома Муравьева о мире с чехословаками и войне с Германией, а затем</w:t>
      </w:r>
      <w:r w:rsidR="00D30863">
        <w:rPr>
          <w:color w:val="auto"/>
          <w:sz w:val="16"/>
          <w:szCs w:val="16"/>
        </w:rPr>
        <w:t xml:space="preserve"> </w:t>
      </w:r>
      <w:r w:rsidRPr="00E7370A">
        <w:rPr>
          <w:color w:val="auto"/>
          <w:sz w:val="16"/>
          <w:szCs w:val="16"/>
        </w:rPr>
        <w:t xml:space="preserve">— об измене Муравьева. В результате Народной армии </w:t>
      </w:r>
      <w:proofErr w:type="spellStart"/>
      <w:r w:rsidRPr="00E7370A">
        <w:rPr>
          <w:color w:val="auto"/>
          <w:sz w:val="16"/>
          <w:szCs w:val="16"/>
        </w:rPr>
        <w:t>Комуч</w:t>
      </w:r>
      <w:proofErr w:type="spellEnd"/>
      <w:r w:rsidRPr="00E7370A">
        <w:rPr>
          <w:color w:val="auto"/>
          <w:sz w:val="16"/>
          <w:szCs w:val="16"/>
        </w:rPr>
        <w:t xml:space="preserve"> вскоре удалось серьезно потеснить «красных» и изгнать их из Симбирска, Казани и других городов Поволжья, что вызвало в Москве паническое состояние. Тем более, что «красные» в середине июля терпели тяжелые поражения и на востоке Сибири (17045).</w:t>
      </w:r>
    </w:p>
    <w:p w14:paraId="20499439" w14:textId="77777777" w:rsidR="009D1F88" w:rsidRPr="00E7370A" w:rsidRDefault="009D1F88" w:rsidP="009F4E52">
      <w:pPr>
        <w:spacing w:after="0" w:line="240" w:lineRule="auto"/>
        <w:jc w:val="both"/>
        <w:rPr>
          <w:rFonts w:ascii="Times New Roman" w:hAnsi="Times New Roman" w:cs="Times New Roman"/>
          <w:sz w:val="16"/>
          <w:szCs w:val="16"/>
        </w:rPr>
      </w:pPr>
    </w:p>
    <w:p w14:paraId="41C80448" w14:textId="77777777" w:rsidR="009D1F88" w:rsidRPr="00E7370A" w:rsidRDefault="009D1F88" w:rsidP="009F4E52">
      <w:pPr>
        <w:pStyle w:val="ae"/>
        <w:spacing w:before="0" w:after="0"/>
        <w:jc w:val="both"/>
        <w:rPr>
          <w:color w:val="auto"/>
          <w:sz w:val="16"/>
          <w:szCs w:val="16"/>
        </w:rPr>
      </w:pPr>
      <w:r w:rsidRPr="00E7370A">
        <w:rPr>
          <w:color w:val="auto"/>
          <w:sz w:val="16"/>
          <w:szCs w:val="16"/>
        </w:rPr>
        <w:t>11 июля 1941 Красная Армия без боя оставила Иркутск, куда вступили сибирские «белые» и чехословаки. Отряды «красных» отступали к Байкалу. Продолжалось восстание в Ярославле, организованное «Союзом защиты Родины и Свободы» (17045).</w:t>
      </w:r>
    </w:p>
    <w:p w14:paraId="31591320" w14:textId="77777777" w:rsidR="009D1F88" w:rsidRPr="00E7370A" w:rsidRDefault="009D1F88" w:rsidP="009F4E52">
      <w:pPr>
        <w:spacing w:after="0" w:line="240" w:lineRule="auto"/>
        <w:jc w:val="both"/>
        <w:rPr>
          <w:rFonts w:ascii="Times New Roman" w:hAnsi="Times New Roman" w:cs="Times New Roman"/>
          <w:sz w:val="16"/>
          <w:szCs w:val="16"/>
        </w:rPr>
      </w:pPr>
    </w:p>
    <w:p w14:paraId="413F8BB7" w14:textId="77777777" w:rsidR="009D1F88" w:rsidRPr="00E7370A" w:rsidRDefault="009D1F88" w:rsidP="009F4E52">
      <w:pPr>
        <w:pStyle w:val="ae"/>
        <w:spacing w:before="0" w:after="0"/>
        <w:jc w:val="both"/>
        <w:rPr>
          <w:color w:val="auto"/>
          <w:sz w:val="16"/>
          <w:szCs w:val="16"/>
        </w:rPr>
      </w:pPr>
      <w:r w:rsidRPr="00E7370A">
        <w:rPr>
          <w:color w:val="auto"/>
          <w:sz w:val="16"/>
          <w:szCs w:val="16"/>
        </w:rPr>
        <w:t>11 июля 1918 началось еще одно восстание против большевиков, на этот раз уже в Закаспийской области (современная территория Туркмении). Лидерами восстания вновь стали антибольшевистские социалисты — эсеры и меньшевики (в частности, Федор Фунтиков, ставший главой правительства Закаспийской области, был простым машинистом паровоза и членом партии эсеров с многолетним стажем). Поводом для начала выступления стало объявление о принудительной мобилизации местных русских рабочих (большинство из них были высокооплачиваемые железнодорожники, сторонники меньшевиков и эсеров) в Красную армию для борьбы с казачеством Оренбургской губернии.</w:t>
      </w:r>
    </w:p>
    <w:p w14:paraId="3DDFC432" w14:textId="775768E0" w:rsidR="009D1F88" w:rsidRPr="00E7370A" w:rsidRDefault="009D1F88" w:rsidP="009F4E52">
      <w:pPr>
        <w:pStyle w:val="ae"/>
        <w:spacing w:before="0" w:after="0"/>
        <w:jc w:val="both"/>
        <w:rPr>
          <w:color w:val="auto"/>
          <w:sz w:val="16"/>
          <w:szCs w:val="16"/>
        </w:rPr>
      </w:pPr>
      <w:r w:rsidRPr="00E7370A">
        <w:rPr>
          <w:color w:val="auto"/>
          <w:sz w:val="16"/>
          <w:szCs w:val="16"/>
        </w:rPr>
        <w:t xml:space="preserve">Еще в начале июля рабочие </w:t>
      </w:r>
      <w:proofErr w:type="spellStart"/>
      <w:r w:rsidRPr="00E7370A">
        <w:rPr>
          <w:color w:val="auto"/>
          <w:sz w:val="16"/>
          <w:szCs w:val="16"/>
        </w:rPr>
        <w:t>Асхабада</w:t>
      </w:r>
      <w:proofErr w:type="spellEnd"/>
      <w:r w:rsidRPr="00E7370A">
        <w:rPr>
          <w:color w:val="auto"/>
          <w:sz w:val="16"/>
          <w:szCs w:val="16"/>
        </w:rPr>
        <w:t xml:space="preserve"> (ныне Ашхабад, столица Туркменистана) избили местного военного комиссара, разоружили солдат и заставили переизбрать местный совет. Вскоре волнения охватили и города западной Туркмении — </w:t>
      </w:r>
      <w:proofErr w:type="spellStart"/>
      <w:r w:rsidRPr="00E7370A">
        <w:rPr>
          <w:color w:val="auto"/>
          <w:sz w:val="16"/>
          <w:szCs w:val="16"/>
        </w:rPr>
        <w:t>Кизыл-Арват</w:t>
      </w:r>
      <w:proofErr w:type="spellEnd"/>
      <w:r w:rsidRPr="00E7370A">
        <w:rPr>
          <w:color w:val="auto"/>
          <w:sz w:val="16"/>
          <w:szCs w:val="16"/>
        </w:rPr>
        <w:t xml:space="preserve"> (ныне Сердар) и Красноводск (ныне Туркменбаши). Для подавления волнений из Ташкента выдвинулся отряд «красных» «воинов-интернационалистов», набранных из </w:t>
      </w:r>
      <w:proofErr w:type="gramStart"/>
      <w:r w:rsidRPr="00E7370A">
        <w:rPr>
          <w:color w:val="auto"/>
          <w:sz w:val="16"/>
          <w:szCs w:val="16"/>
        </w:rPr>
        <w:t>числа</w:t>
      </w:r>
      <w:r w:rsidR="00D30863">
        <w:rPr>
          <w:color w:val="auto"/>
          <w:sz w:val="16"/>
          <w:szCs w:val="16"/>
        </w:rPr>
        <w:t xml:space="preserve"> </w:t>
      </w:r>
      <w:r w:rsidRPr="00E7370A">
        <w:rPr>
          <w:color w:val="auto"/>
          <w:sz w:val="16"/>
          <w:szCs w:val="16"/>
        </w:rPr>
        <w:t xml:space="preserve"> венгерских</w:t>
      </w:r>
      <w:proofErr w:type="gramEnd"/>
      <w:r w:rsidRPr="00E7370A">
        <w:rPr>
          <w:color w:val="auto"/>
          <w:sz w:val="16"/>
          <w:szCs w:val="16"/>
        </w:rPr>
        <w:t xml:space="preserve"> пленных. Отряд вступил в </w:t>
      </w:r>
      <w:proofErr w:type="spellStart"/>
      <w:r w:rsidRPr="00E7370A">
        <w:rPr>
          <w:color w:val="auto"/>
          <w:sz w:val="16"/>
          <w:szCs w:val="16"/>
        </w:rPr>
        <w:t>Асхабад</w:t>
      </w:r>
      <w:proofErr w:type="spellEnd"/>
      <w:r w:rsidRPr="00E7370A">
        <w:rPr>
          <w:color w:val="auto"/>
          <w:sz w:val="16"/>
          <w:szCs w:val="16"/>
        </w:rPr>
        <w:t xml:space="preserve"> и устроил в городе настоящий террор: был арестован весь состав управления железной дороги, распущен и вновь переизбран избранный рабочими совет, часть «зачинщиков» была расстреляна, в городе было введено осадное положение. После этого отряд «красных» двинулся в города западной Туркмении, но тут в </w:t>
      </w:r>
      <w:proofErr w:type="spellStart"/>
      <w:r w:rsidRPr="00E7370A">
        <w:rPr>
          <w:color w:val="auto"/>
          <w:sz w:val="16"/>
          <w:szCs w:val="16"/>
        </w:rPr>
        <w:t>Асхабаде</w:t>
      </w:r>
      <w:proofErr w:type="spellEnd"/>
      <w:r w:rsidRPr="00E7370A">
        <w:rPr>
          <w:color w:val="auto"/>
          <w:sz w:val="16"/>
          <w:szCs w:val="16"/>
        </w:rPr>
        <w:t xml:space="preserve"> началось уже серьезное восстание.</w:t>
      </w:r>
    </w:p>
    <w:p w14:paraId="4C768E66" w14:textId="77777777" w:rsidR="009D1F88" w:rsidRPr="00E7370A" w:rsidRDefault="009D1F88" w:rsidP="009F4E52">
      <w:pPr>
        <w:pStyle w:val="ae"/>
        <w:spacing w:before="0" w:after="0"/>
        <w:jc w:val="both"/>
        <w:rPr>
          <w:color w:val="auto"/>
          <w:sz w:val="16"/>
          <w:szCs w:val="16"/>
        </w:rPr>
      </w:pPr>
      <w:r w:rsidRPr="00E7370A">
        <w:rPr>
          <w:color w:val="auto"/>
          <w:sz w:val="16"/>
          <w:szCs w:val="16"/>
        </w:rPr>
        <w:t xml:space="preserve">В ночь на 12 июля был образован забастовочный комитет, а затем и исполнительный совет, позже трансформировавшийся в Закаспийское временное правительство. Рабочие </w:t>
      </w:r>
      <w:proofErr w:type="spellStart"/>
      <w:r w:rsidRPr="00E7370A">
        <w:rPr>
          <w:color w:val="auto"/>
          <w:sz w:val="16"/>
          <w:szCs w:val="16"/>
        </w:rPr>
        <w:t>Асхабада</w:t>
      </w:r>
      <w:proofErr w:type="spellEnd"/>
      <w:r w:rsidRPr="00E7370A">
        <w:rPr>
          <w:color w:val="auto"/>
          <w:sz w:val="16"/>
          <w:szCs w:val="16"/>
        </w:rPr>
        <w:t xml:space="preserve"> и Красноводска с двух сторон окружили карательный отряд «красных», разгромили его и расстреляли командира вместе с женой. Вскоре о </w:t>
      </w:r>
      <w:r w:rsidRPr="00E7370A">
        <w:rPr>
          <w:color w:val="auto"/>
          <w:sz w:val="16"/>
          <w:szCs w:val="16"/>
        </w:rPr>
        <w:lastRenderedPageBreak/>
        <w:t>поддержке Закаспийского правительства заявили местные туркменские племена, пообещавшие перехватывать и уничтожать новые «красные» отряды. Продолжались бои и на юге России, где Добровольческая армия перешла к очистке от «красных» Кубани (17045).</w:t>
      </w:r>
    </w:p>
    <w:p w14:paraId="7B41CFE5" w14:textId="77777777" w:rsidR="009D1F88" w:rsidRPr="00E7370A" w:rsidRDefault="009D1F88" w:rsidP="009F4E52">
      <w:pPr>
        <w:pStyle w:val="ae"/>
        <w:spacing w:before="0" w:after="0"/>
        <w:jc w:val="both"/>
        <w:rPr>
          <w:color w:val="auto"/>
          <w:sz w:val="16"/>
          <w:szCs w:val="16"/>
        </w:rPr>
      </w:pPr>
    </w:p>
    <w:p w14:paraId="26D17329" w14:textId="77777777" w:rsidR="009D1F88" w:rsidRPr="00E7370A" w:rsidRDefault="009D1F88" w:rsidP="009F4E52">
      <w:pPr>
        <w:pStyle w:val="ae"/>
        <w:spacing w:before="0" w:after="0"/>
        <w:jc w:val="both"/>
        <w:rPr>
          <w:color w:val="auto"/>
          <w:sz w:val="16"/>
          <w:szCs w:val="16"/>
        </w:rPr>
      </w:pPr>
      <w:r w:rsidRPr="00E7370A">
        <w:rPr>
          <w:color w:val="auto"/>
          <w:sz w:val="16"/>
          <w:szCs w:val="16"/>
        </w:rPr>
        <w:t>11 июля 1918 в ходе жестоких боев было занято село Медвежье (ныне Красногвардейское на западе нынешнего Ставропольского края. Здесь «добровольцам» оказали упорное сопротивление отряды красных матросов, которые были полностью уничтожены. 12 июля была занята станица Успенская, а 13 июля Ильинская (на востоке нынешнего Краснодарского края). 14 июля генерал Антон Деникин окружил и разгромил крупную группировку красноармейцев на узловой станции Тихорецкой (ныне город Тихорецк в центре Краснодарского края). Остатки «красных» бежали в направлении Екатеринодара (ныне Краснодар), где оказались совершенно отрезанными от Центральной России. В Тихорецкой «белыми» были захвачены составы с военным имуществом, включая много снарядов и патронов, 50 орудий и даже один самолет. Часть пленных красноармейцев вступили в Добровольческую армию, которая увеличилась до 20 тысяч солдат и офицеров (17045).</w:t>
      </w:r>
    </w:p>
    <w:p w14:paraId="4C3BC62F" w14:textId="77777777" w:rsidR="009D1F88" w:rsidRPr="00E7370A" w:rsidRDefault="009D1F88" w:rsidP="009F4E52">
      <w:pPr>
        <w:spacing w:after="0" w:line="240" w:lineRule="auto"/>
        <w:jc w:val="both"/>
        <w:rPr>
          <w:rFonts w:ascii="Times New Roman" w:hAnsi="Times New Roman" w:cs="Times New Roman"/>
          <w:sz w:val="16"/>
          <w:szCs w:val="16"/>
        </w:rPr>
      </w:pPr>
    </w:p>
    <w:p w14:paraId="2C2ECE3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1AA914D4" w14:textId="77777777" w:rsidR="000F2CE1" w:rsidRPr="00E7370A" w:rsidRDefault="000F2CE1" w:rsidP="009F4E52">
      <w:pPr>
        <w:spacing w:after="0" w:line="240" w:lineRule="auto"/>
        <w:jc w:val="both"/>
        <w:rPr>
          <w:rFonts w:ascii="Times New Roman" w:hAnsi="Times New Roman" w:cs="Times New Roman"/>
          <w:sz w:val="16"/>
          <w:szCs w:val="16"/>
        </w:rPr>
      </w:pPr>
    </w:p>
    <w:p w14:paraId="6390D97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июля 1918 Совнарком России утвердил первый советский бюджет на полугодие (4962).</w:t>
      </w:r>
    </w:p>
    <w:p w14:paraId="46F46D65" w14:textId="77777777" w:rsidR="000F2CE1" w:rsidRPr="00E7370A" w:rsidRDefault="000F2CE1" w:rsidP="009F4E52">
      <w:pPr>
        <w:spacing w:after="0" w:line="240" w:lineRule="auto"/>
        <w:jc w:val="both"/>
        <w:rPr>
          <w:rFonts w:ascii="Times New Roman" w:hAnsi="Times New Roman" w:cs="Times New Roman"/>
          <w:sz w:val="16"/>
          <w:szCs w:val="16"/>
        </w:rPr>
      </w:pPr>
    </w:p>
    <w:p w14:paraId="2A15A57E" w14:textId="77777777" w:rsidR="00972BAC" w:rsidRPr="00E7370A" w:rsidRDefault="00972BA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июля в 1918 году Декретом СНК был утвержден бюджет на январь - июнь 1918г. – первый государственный бюджет Советской республики (14949).</w:t>
      </w:r>
    </w:p>
    <w:p w14:paraId="1B7A9889" w14:textId="77777777" w:rsidR="00972BAC" w:rsidRPr="00E7370A" w:rsidRDefault="00972BAC" w:rsidP="009F4E52">
      <w:pPr>
        <w:spacing w:after="0" w:line="240" w:lineRule="auto"/>
        <w:jc w:val="both"/>
        <w:rPr>
          <w:rFonts w:ascii="Times New Roman" w:hAnsi="Times New Roman" w:cs="Times New Roman"/>
          <w:sz w:val="16"/>
          <w:szCs w:val="16"/>
        </w:rPr>
      </w:pPr>
    </w:p>
    <w:p w14:paraId="11E110B3" w14:textId="77777777" w:rsidR="00E34C75" w:rsidRPr="00E7370A" w:rsidRDefault="00E34C7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июля 1918 г., — тогда, когда уже кончился бюджетный период - была утверждена государственная роспись. Все кредиты, разрешенные по этой росписи, имели льготный срок до 31 июля 1918 г. Самой главной особенностью этого первого Бюджета Советской России явилась попытка возвращения к бюджетному единству, утраченному с начала войны. Доходы были определены в 2.852.726.548 руб., а расходы — в 17.602.727.444 руб. 3 июля 1918 г. были изданы правила о составлении Бюджета на второе полугодие 1918 г. Комиссариат финансов решил остаться при полугодовом Бюджете, считая совершенно невозможным составление годового Бюджета. Роспись общегосударственных доходов и расходов на июль-декабрь 1918 г. была утверждена 3 декабря 1918 г. Расходы были исчислены в 29.103 млрд. руб., доходы — в 12.730 млрд. руб., при чем в доходы было внесено 10 млрд. руб. поступлений от чрезвычайного единовременного налога с лиц, принадлежащих к имущественным группам городского и сельского населения. В объяснительной записке говорилось, что, когда социалистическое переустройство России будет закончено, тогда государственные бюджеты будут служить отражением не состояния денежных оборотов государственного казначейства по притоку денежных средств в кассы и по их расходованию из касс, но состояния оборотов с материальными ценностями, принадлежащими государству, а исполнение бюджетов будет происходить без денег, по крайней мере, в их нынешней форме. «Если к этому времени внутренняя и внешняя торговля будут организованы на началах товарообмена, должно потерять значение и количество выпущенных нами кредитных билетов. Ненужные в дальнейшем обороте, они без ущерба для государства самой жизнью будут аннулированы»</w:t>
      </w:r>
    </w:p>
    <w:p w14:paraId="024A51DD" w14:textId="77777777" w:rsidR="00E34C75" w:rsidRPr="00E7370A" w:rsidRDefault="00E34C7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Государственная роспись доходов и расходов на июль — декабрь 1918 года предусматривала крупные ассигнования на строительство. В мае 1918 г. Совнарком утвердил обширный план мелиоративных работ по увеличению обеспечения русской текстильной промышленности хлопком 10, включавший, в частности, орошение 500 тыс. десятин Голодной степи Комитет государственных сооружений получил 50 млн, руб. на подготовительные мероприятия. Составленная им программа, рассчитанная на 4—5 лет, намечала строительство железнодорожных линий, водных путей и электростанций, крупные мелиоративные работы в Среднеазиатских республиках, Поволжье, Приуралье и некоторых других районах страны. Иностранная военная интервенция и гражданская война сорвали осуществление этой программы (21170).</w:t>
      </w:r>
    </w:p>
    <w:p w14:paraId="78332C8D" w14:textId="77777777" w:rsidR="00E34C75" w:rsidRPr="00E7370A" w:rsidRDefault="00E34C75" w:rsidP="009F4E52">
      <w:pPr>
        <w:spacing w:after="0" w:line="240" w:lineRule="auto"/>
        <w:jc w:val="both"/>
        <w:rPr>
          <w:rFonts w:ascii="Times New Roman" w:hAnsi="Times New Roman" w:cs="Times New Roman"/>
          <w:sz w:val="16"/>
          <w:szCs w:val="16"/>
        </w:rPr>
      </w:pPr>
    </w:p>
    <w:p w14:paraId="493A775E" w14:textId="77777777" w:rsidR="00EA0110" w:rsidRPr="00E7370A" w:rsidRDefault="00EA0110"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11 июля 1918 г. на заседании Совета Народных Комиссаров В.И.Л. пишет записку народному комиссару финансов И. Э. Гуковскому с предложением дать задания по подготовке образца новых советских денежных знаков и составляет проект постановления по подготовке их выпуска. Предполагалось провести реформу с учетом классовых различий владельцев денег. В. И. Ленин предлагал произвести обмен старых денег на новые следующим образом: первые 10 тыс. рублей обменивались полностью, рубль на рубль, а последующие 10 тыс.— на 5 тыс. рублей и т. д.</w:t>
      </w:r>
    </w:p>
    <w:p w14:paraId="63022272" w14:textId="77777777" w:rsidR="00EA0110" w:rsidRPr="00E7370A" w:rsidRDefault="00EA0110"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Однако обстановка, сложившаяся в стране, — иностранная интервенция и гражданская война — помешали осуществлению намеченных мероприятий по проведению денежной реформы. Советское правительство, продолжая эмиссию, начало выпуск бумажных денег с 1919 г. Декретом Совета Народных Комиссаров от 4 февраля 1919 г. было объявлено о выпуске от имени Народного банка мелких расчетных знаков в 1, 2, 3 рубля, а декретом от 15 мая 1919 г. были выпущены кредитные билеты образца 1918 г. достоинством в 1, 3, 5, 10, 25, 50, 100, 250, 500, 1000 рублей, т. е. того же достоинства, что и кредитные билеты довоенного образца, е. прибавлением купюр в 1000 рублей. Несколько позднее, декретом от 21 октября 1919 г., был установлен выпуск Купюр кредитных билетов достоинством в 5 и 10 тыс. рублей, а также объявлено о выпуске мелких расчетных знаков новых достоинств в 15, 30 и 60 рублей. Таким образом, Советское правительство, помимо кредитных билетов, начало выпуск расчетных знаков (19552).</w:t>
      </w:r>
    </w:p>
    <w:p w14:paraId="63F04C53" w14:textId="77777777" w:rsidR="00EA0110" w:rsidRPr="00E7370A" w:rsidRDefault="00EA0110" w:rsidP="009F4E52">
      <w:pPr>
        <w:spacing w:after="0" w:line="240" w:lineRule="auto"/>
        <w:jc w:val="both"/>
        <w:rPr>
          <w:rFonts w:ascii="Times New Roman" w:eastAsia="Times New Roman" w:hAnsi="Times New Roman" w:cs="Times New Roman"/>
          <w:sz w:val="16"/>
          <w:szCs w:val="16"/>
          <w:lang w:eastAsia="ru-RU"/>
        </w:rPr>
      </w:pPr>
    </w:p>
    <w:p w14:paraId="14ACEEF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июля 1918 состоялись белогвардейские мятежи в Муроме, Арзамасе, </w:t>
      </w:r>
      <w:proofErr w:type="spellStart"/>
      <w:r w:rsidRPr="00E7370A">
        <w:rPr>
          <w:rFonts w:ascii="Times New Roman" w:hAnsi="Times New Roman" w:cs="Times New Roman"/>
          <w:sz w:val="16"/>
          <w:szCs w:val="16"/>
        </w:rPr>
        <w:t>Ростове</w:t>
      </w:r>
      <w:proofErr w:type="spellEnd"/>
      <w:r w:rsidRPr="00E7370A">
        <w:rPr>
          <w:rFonts w:ascii="Times New Roman" w:hAnsi="Times New Roman" w:cs="Times New Roman"/>
          <w:sz w:val="16"/>
          <w:szCs w:val="16"/>
        </w:rPr>
        <w:t xml:space="preserve"> Великом и Рыбинске (2239).</w:t>
      </w:r>
    </w:p>
    <w:p w14:paraId="4959036D" w14:textId="77777777" w:rsidR="000F2CE1" w:rsidRPr="00E7370A" w:rsidRDefault="000F2CE1" w:rsidP="009F4E52">
      <w:pPr>
        <w:spacing w:after="0" w:line="240" w:lineRule="auto"/>
        <w:jc w:val="both"/>
        <w:rPr>
          <w:rFonts w:ascii="Times New Roman" w:hAnsi="Times New Roman" w:cs="Times New Roman"/>
          <w:sz w:val="16"/>
          <w:szCs w:val="16"/>
        </w:rPr>
      </w:pPr>
    </w:p>
    <w:p w14:paraId="76E54A2E" w14:textId="77777777" w:rsidR="00987AAE" w:rsidRPr="00E7370A" w:rsidRDefault="00987AAE" w:rsidP="009F4E52">
      <w:pPr>
        <w:pStyle w:val="ae"/>
        <w:spacing w:before="0" w:after="0"/>
        <w:jc w:val="both"/>
        <w:rPr>
          <w:color w:val="auto"/>
          <w:sz w:val="16"/>
          <w:szCs w:val="16"/>
        </w:rPr>
      </w:pPr>
      <w:r w:rsidRPr="00E7370A">
        <w:rPr>
          <w:color w:val="auto"/>
          <w:sz w:val="16"/>
          <w:szCs w:val="16"/>
        </w:rPr>
        <w:t xml:space="preserve">11 июля 1918т Литовская </w:t>
      </w:r>
      <w:proofErr w:type="spellStart"/>
      <w:r w:rsidRPr="00E7370A">
        <w:rPr>
          <w:color w:val="auto"/>
          <w:sz w:val="16"/>
          <w:szCs w:val="16"/>
        </w:rPr>
        <w:t>Тариба</w:t>
      </w:r>
      <w:proofErr w:type="spellEnd"/>
      <w:r w:rsidRPr="00E7370A">
        <w:rPr>
          <w:color w:val="auto"/>
          <w:sz w:val="16"/>
          <w:szCs w:val="16"/>
        </w:rPr>
        <w:t xml:space="preserve"> (Совет Литвы, оккупированной с 1915 года немецкими войсками) провозгласила Литву королевством. Конституционным монархом должен был стать немецкий принц Вильгельм фон </w:t>
      </w:r>
      <w:proofErr w:type="spellStart"/>
      <w:r w:rsidRPr="00E7370A">
        <w:rPr>
          <w:color w:val="auto"/>
          <w:sz w:val="16"/>
          <w:szCs w:val="16"/>
        </w:rPr>
        <w:t>Урах</w:t>
      </w:r>
      <w:proofErr w:type="spellEnd"/>
      <w:r w:rsidRPr="00E7370A">
        <w:rPr>
          <w:color w:val="auto"/>
          <w:sz w:val="16"/>
          <w:szCs w:val="16"/>
        </w:rPr>
        <w:t xml:space="preserve"> под именем </w:t>
      </w:r>
      <w:proofErr w:type="spellStart"/>
      <w:r w:rsidRPr="00E7370A">
        <w:rPr>
          <w:color w:val="auto"/>
          <w:sz w:val="16"/>
          <w:szCs w:val="16"/>
        </w:rPr>
        <w:t>Миндовга</w:t>
      </w:r>
      <w:proofErr w:type="spellEnd"/>
      <w:r w:rsidRPr="00E7370A">
        <w:rPr>
          <w:color w:val="auto"/>
          <w:sz w:val="16"/>
          <w:szCs w:val="16"/>
        </w:rPr>
        <w:t xml:space="preserve"> II. Но ввиду скорого окончания войны и поражения Германии король так и не успел короноваться и даже приехать в Литву (17045).</w:t>
      </w:r>
    </w:p>
    <w:p w14:paraId="555BC1E4" w14:textId="77777777" w:rsidR="00987AAE" w:rsidRPr="00E7370A" w:rsidRDefault="00987AAE" w:rsidP="009F4E52">
      <w:pPr>
        <w:spacing w:after="0" w:line="240" w:lineRule="auto"/>
        <w:jc w:val="both"/>
        <w:rPr>
          <w:rFonts w:ascii="Times New Roman" w:hAnsi="Times New Roman" w:cs="Times New Roman"/>
          <w:sz w:val="16"/>
          <w:szCs w:val="16"/>
        </w:rPr>
      </w:pPr>
    </w:p>
    <w:p w14:paraId="3C2A395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июля 1918 было антибольшевистское восстание в Ашхабаде (3481).</w:t>
      </w:r>
    </w:p>
    <w:p w14:paraId="3AE6C5ED" w14:textId="77777777" w:rsidR="000F2CE1" w:rsidRPr="00E7370A" w:rsidRDefault="000F2CE1" w:rsidP="009F4E52">
      <w:pPr>
        <w:spacing w:after="0" w:line="240" w:lineRule="auto"/>
        <w:jc w:val="both"/>
        <w:rPr>
          <w:rFonts w:ascii="Times New Roman" w:hAnsi="Times New Roman" w:cs="Times New Roman"/>
          <w:sz w:val="16"/>
          <w:szCs w:val="16"/>
        </w:rPr>
      </w:pPr>
    </w:p>
    <w:p w14:paraId="4243F09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43717C04" w14:textId="77777777" w:rsidR="000F2CE1" w:rsidRPr="00E7370A" w:rsidRDefault="000F2CE1" w:rsidP="009F4E52">
      <w:pPr>
        <w:spacing w:after="0" w:line="240" w:lineRule="auto"/>
        <w:jc w:val="both"/>
        <w:rPr>
          <w:rFonts w:ascii="Times New Roman" w:hAnsi="Times New Roman" w:cs="Times New Roman"/>
          <w:sz w:val="16"/>
          <w:szCs w:val="16"/>
        </w:rPr>
      </w:pPr>
    </w:p>
    <w:p w14:paraId="73AF70E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июля 1918 Хельсинки. Германское командование выступило против заключения мира Финляндии с Великобританией, но за мир с Россией (7450).</w:t>
      </w:r>
    </w:p>
    <w:p w14:paraId="2C8B4AC0" w14:textId="77777777" w:rsidR="000F2CE1" w:rsidRPr="00E7370A" w:rsidRDefault="000F2CE1" w:rsidP="009F4E52">
      <w:pPr>
        <w:spacing w:after="0" w:line="240" w:lineRule="auto"/>
        <w:jc w:val="both"/>
        <w:rPr>
          <w:rFonts w:ascii="Times New Roman" w:hAnsi="Times New Roman" w:cs="Times New Roman"/>
          <w:sz w:val="16"/>
          <w:szCs w:val="16"/>
        </w:rPr>
      </w:pPr>
    </w:p>
    <w:p w14:paraId="76BF72E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29A7E8E0" w14:textId="77777777" w:rsidR="000F2CE1" w:rsidRPr="00E7370A" w:rsidRDefault="000F2CE1" w:rsidP="009F4E52">
      <w:pPr>
        <w:spacing w:after="0" w:line="240" w:lineRule="auto"/>
        <w:jc w:val="both"/>
        <w:rPr>
          <w:rFonts w:ascii="Times New Roman" w:hAnsi="Times New Roman" w:cs="Times New Roman"/>
          <w:sz w:val="16"/>
          <w:szCs w:val="16"/>
        </w:rPr>
      </w:pPr>
    </w:p>
    <w:p w14:paraId="299DB50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июля 1918 Союзная авиация вновь предприняла бомбовый удар по </w:t>
      </w:r>
      <w:proofErr w:type="spellStart"/>
      <w:r w:rsidRPr="00E7370A">
        <w:rPr>
          <w:rFonts w:ascii="Times New Roman" w:hAnsi="Times New Roman" w:cs="Times New Roman"/>
          <w:sz w:val="16"/>
          <w:szCs w:val="16"/>
        </w:rPr>
        <w:t>Тионвилю</w:t>
      </w:r>
      <w:proofErr w:type="spellEnd"/>
      <w:r w:rsidRPr="00E7370A">
        <w:rPr>
          <w:rFonts w:ascii="Times New Roman" w:hAnsi="Times New Roman" w:cs="Times New Roman"/>
          <w:sz w:val="16"/>
          <w:szCs w:val="16"/>
        </w:rPr>
        <w:t xml:space="preserve">. С первого захода сброшено 8 бомб на Северную станцию и на железнодорожные пути в </w:t>
      </w:r>
      <w:proofErr w:type="spellStart"/>
      <w:r w:rsidRPr="00E7370A">
        <w:rPr>
          <w:rFonts w:ascii="Times New Roman" w:hAnsi="Times New Roman" w:cs="Times New Roman"/>
          <w:sz w:val="16"/>
          <w:szCs w:val="16"/>
        </w:rPr>
        <w:t>Тион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виле</w:t>
      </w:r>
      <w:proofErr w:type="spellEnd"/>
      <w:r w:rsidRPr="00E7370A">
        <w:rPr>
          <w:rFonts w:ascii="Times New Roman" w:hAnsi="Times New Roman" w:cs="Times New Roman"/>
          <w:sz w:val="16"/>
          <w:szCs w:val="16"/>
        </w:rPr>
        <w:t>; 9 человек погибло, 5 было ранено. Со второго захода сброшено 3 бомбы на ту же Северную станцию; одной разрушен путь, другой вызван взрыв поезда со снарядами; погибло 4 человека и 6 ранено, убито 66 лошадей (11999).</w:t>
      </w:r>
    </w:p>
    <w:p w14:paraId="2236138D" w14:textId="77777777" w:rsidR="000F2CE1" w:rsidRPr="00E7370A" w:rsidRDefault="000F2CE1" w:rsidP="009F4E52">
      <w:pPr>
        <w:spacing w:after="0" w:line="240" w:lineRule="auto"/>
        <w:jc w:val="both"/>
        <w:rPr>
          <w:rFonts w:ascii="Times New Roman" w:hAnsi="Times New Roman" w:cs="Times New Roman"/>
          <w:sz w:val="16"/>
          <w:szCs w:val="16"/>
        </w:rPr>
      </w:pPr>
    </w:p>
    <w:p w14:paraId="0F98CB7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июля 1918 немецкий принц Вильгельм Вюртемберг провозглашен королем Литвы </w:t>
      </w:r>
      <w:proofErr w:type="spellStart"/>
      <w:r w:rsidRPr="00E7370A">
        <w:rPr>
          <w:rFonts w:ascii="Times New Roman" w:hAnsi="Times New Roman" w:cs="Times New Roman"/>
          <w:sz w:val="16"/>
          <w:szCs w:val="16"/>
        </w:rPr>
        <w:t>Миндовом</w:t>
      </w:r>
      <w:proofErr w:type="spellEnd"/>
      <w:r w:rsidRPr="00E7370A">
        <w:rPr>
          <w:rFonts w:ascii="Times New Roman" w:hAnsi="Times New Roman" w:cs="Times New Roman"/>
          <w:sz w:val="16"/>
          <w:szCs w:val="16"/>
        </w:rPr>
        <w:t xml:space="preserve"> II (4962).</w:t>
      </w:r>
    </w:p>
    <w:p w14:paraId="73C1388A" w14:textId="77777777" w:rsidR="000F2CE1" w:rsidRPr="00E7370A" w:rsidRDefault="000F2CE1" w:rsidP="009F4E52">
      <w:pPr>
        <w:spacing w:after="0" w:line="240" w:lineRule="auto"/>
        <w:jc w:val="both"/>
        <w:rPr>
          <w:rFonts w:ascii="Times New Roman" w:hAnsi="Times New Roman" w:cs="Times New Roman"/>
          <w:sz w:val="16"/>
          <w:szCs w:val="16"/>
        </w:rPr>
      </w:pPr>
    </w:p>
    <w:p w14:paraId="56A2F074" w14:textId="77777777" w:rsidR="00972FEA"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43EF88C1" w14:textId="77777777" w:rsidR="00972FEA" w:rsidRPr="00E7370A" w:rsidRDefault="00972FEA" w:rsidP="009F4E52">
      <w:pPr>
        <w:spacing w:after="0" w:line="240" w:lineRule="auto"/>
        <w:jc w:val="both"/>
        <w:rPr>
          <w:rFonts w:ascii="Times New Roman" w:hAnsi="Times New Roman" w:cs="Times New Roman"/>
          <w:sz w:val="16"/>
          <w:szCs w:val="16"/>
        </w:rPr>
      </w:pPr>
    </w:p>
    <w:p w14:paraId="575E1C31" w14:textId="35F40BFF" w:rsidR="00972FEA" w:rsidRPr="00E7370A" w:rsidRDefault="00972FEA" w:rsidP="009F4E52">
      <w:pPr>
        <w:pStyle w:val="ae"/>
        <w:spacing w:before="0" w:after="0"/>
        <w:jc w:val="both"/>
        <w:rPr>
          <w:color w:val="auto"/>
          <w:sz w:val="16"/>
          <w:szCs w:val="16"/>
        </w:rPr>
      </w:pPr>
      <w:r w:rsidRPr="00E7370A">
        <w:rPr>
          <w:color w:val="auto"/>
          <w:sz w:val="16"/>
          <w:szCs w:val="16"/>
        </w:rPr>
        <w:t>12 июля 1918 правительство Грузии, ориентировавшееся на Германию, заключило договор с немцами о концессиях. Согласно этому договору, Германия получала в эксплуатацию марганцевые рудники в районе Кутаиси на 30 лет, порт Поти</w:t>
      </w:r>
      <w:r w:rsidR="00D30863">
        <w:rPr>
          <w:color w:val="auto"/>
          <w:sz w:val="16"/>
          <w:szCs w:val="16"/>
        </w:rPr>
        <w:t xml:space="preserve"> </w:t>
      </w:r>
      <w:r w:rsidRPr="00E7370A">
        <w:rPr>
          <w:color w:val="auto"/>
          <w:sz w:val="16"/>
          <w:szCs w:val="16"/>
        </w:rPr>
        <w:t>на 60 лет, железную дорогу Шорапани-Чиатура-Сачхере (на западе Грузии, в районе месторождений марганца и других полезных ископаемых) на 40 лет (17045).</w:t>
      </w:r>
    </w:p>
    <w:p w14:paraId="506C79F6" w14:textId="77777777" w:rsidR="00972FEA" w:rsidRPr="00E7370A" w:rsidRDefault="00972FEA" w:rsidP="009F4E52">
      <w:pPr>
        <w:spacing w:after="0" w:line="240" w:lineRule="auto"/>
        <w:jc w:val="both"/>
        <w:rPr>
          <w:rFonts w:ascii="Times New Roman" w:hAnsi="Times New Roman" w:cs="Times New Roman"/>
          <w:sz w:val="16"/>
          <w:szCs w:val="16"/>
        </w:rPr>
      </w:pPr>
    </w:p>
    <w:p w14:paraId="6C8FBD5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6160814F" w14:textId="77777777" w:rsidR="000F2CE1" w:rsidRPr="00E7370A" w:rsidRDefault="000F2CE1" w:rsidP="009F4E52">
      <w:pPr>
        <w:spacing w:after="0" w:line="240" w:lineRule="auto"/>
        <w:jc w:val="both"/>
        <w:rPr>
          <w:rFonts w:ascii="Times New Roman" w:hAnsi="Times New Roman" w:cs="Times New Roman"/>
          <w:sz w:val="16"/>
          <w:szCs w:val="16"/>
        </w:rPr>
      </w:pPr>
    </w:p>
    <w:p w14:paraId="4E4D9C8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июля 1918 советское правительство выразило протест странам Антанты в связи с высадками их войск в России (4962).</w:t>
      </w:r>
    </w:p>
    <w:p w14:paraId="127A9EF1" w14:textId="77777777" w:rsidR="000F2CE1" w:rsidRPr="00E7370A" w:rsidRDefault="000F2CE1" w:rsidP="009F4E52">
      <w:pPr>
        <w:spacing w:after="0" w:line="240" w:lineRule="auto"/>
        <w:jc w:val="both"/>
        <w:rPr>
          <w:rFonts w:ascii="Times New Roman" w:hAnsi="Times New Roman" w:cs="Times New Roman"/>
          <w:sz w:val="16"/>
          <w:szCs w:val="16"/>
        </w:rPr>
      </w:pPr>
    </w:p>
    <w:p w14:paraId="05304A5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28A177DA" w14:textId="77777777" w:rsidR="000F2CE1" w:rsidRPr="00E7370A" w:rsidRDefault="000F2CE1" w:rsidP="009F4E52">
      <w:pPr>
        <w:spacing w:after="0" w:line="240" w:lineRule="auto"/>
        <w:jc w:val="both"/>
        <w:rPr>
          <w:rFonts w:ascii="Times New Roman" w:hAnsi="Times New Roman" w:cs="Times New Roman"/>
          <w:sz w:val="16"/>
          <w:szCs w:val="16"/>
        </w:rPr>
      </w:pPr>
    </w:p>
    <w:p w14:paraId="557FA42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июля 1918 в Тихом океане из-за взрыва боеприпасов японского линкора “</w:t>
      </w:r>
      <w:proofErr w:type="spellStart"/>
      <w:r w:rsidRPr="00E7370A">
        <w:rPr>
          <w:rFonts w:ascii="Times New Roman" w:hAnsi="Times New Roman" w:cs="Times New Roman"/>
          <w:sz w:val="16"/>
          <w:szCs w:val="16"/>
        </w:rPr>
        <w:t>Каваши</w:t>
      </w:r>
      <w:proofErr w:type="spellEnd"/>
      <w:r w:rsidRPr="00E7370A">
        <w:rPr>
          <w:rFonts w:ascii="Times New Roman" w:hAnsi="Times New Roman" w:cs="Times New Roman"/>
          <w:sz w:val="16"/>
          <w:szCs w:val="16"/>
        </w:rPr>
        <w:t>” погибло 500 человек (4962).</w:t>
      </w:r>
    </w:p>
    <w:p w14:paraId="1CC99B0E" w14:textId="77777777" w:rsidR="000F2CE1" w:rsidRPr="00E7370A" w:rsidRDefault="000F2CE1" w:rsidP="009F4E52">
      <w:pPr>
        <w:spacing w:after="0" w:line="240" w:lineRule="auto"/>
        <w:jc w:val="both"/>
        <w:rPr>
          <w:rFonts w:ascii="Times New Roman" w:hAnsi="Times New Roman" w:cs="Times New Roman"/>
          <w:sz w:val="16"/>
          <w:szCs w:val="16"/>
        </w:rPr>
      </w:pPr>
    </w:p>
    <w:p w14:paraId="7D4E199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июля 1918 Гаити объявила войну Германии (4962).</w:t>
      </w:r>
    </w:p>
    <w:p w14:paraId="38397859" w14:textId="77777777" w:rsidR="000F2CE1" w:rsidRPr="00E7370A" w:rsidRDefault="000F2CE1" w:rsidP="009F4E52">
      <w:pPr>
        <w:spacing w:after="0" w:line="240" w:lineRule="auto"/>
        <w:jc w:val="both"/>
        <w:rPr>
          <w:rFonts w:ascii="Times New Roman" w:hAnsi="Times New Roman" w:cs="Times New Roman"/>
          <w:sz w:val="16"/>
          <w:szCs w:val="16"/>
        </w:rPr>
      </w:pPr>
    </w:p>
    <w:p w14:paraId="0FCABFC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702C2023" w14:textId="77777777" w:rsidR="000F2CE1" w:rsidRPr="00E7370A" w:rsidRDefault="000F2CE1" w:rsidP="009F4E52">
      <w:pPr>
        <w:spacing w:after="0" w:line="240" w:lineRule="auto"/>
        <w:jc w:val="both"/>
        <w:rPr>
          <w:rFonts w:ascii="Times New Roman" w:hAnsi="Times New Roman" w:cs="Times New Roman"/>
          <w:sz w:val="16"/>
          <w:szCs w:val="16"/>
        </w:rPr>
      </w:pPr>
    </w:p>
    <w:p w14:paraId="67D9DFA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13 июля 1919 г. Красная Армия освободила Златоуст. Началось восстановление производства на Златоустовском казенном заводе. Героическими усилиями рабочих за</w:t>
      </w:r>
      <w:r w:rsidRPr="00E7370A">
        <w:rPr>
          <w:rFonts w:ascii="Times New Roman" w:hAnsi="Times New Roman" w:cs="Times New Roman"/>
          <w:sz w:val="16"/>
          <w:szCs w:val="16"/>
        </w:rPr>
        <w:softHyphen/>
        <w:t>вод был возрожден очень быстро — через 5 месяцев после освобож</w:t>
      </w:r>
      <w:r w:rsidRPr="00E7370A">
        <w:rPr>
          <w:rFonts w:ascii="Times New Roman" w:hAnsi="Times New Roman" w:cs="Times New Roman"/>
          <w:sz w:val="16"/>
          <w:szCs w:val="16"/>
        </w:rPr>
        <w:softHyphen/>
        <w:t xml:space="preserve">дения из 7 цехов работали 5. 21 марта 1920 г. из Томска отправили последний эшелон с заводским оборудованием. В 1919—1920 гг. Златоустовский завод был единственной </w:t>
      </w:r>
      <w:proofErr w:type="gramStart"/>
      <w:r w:rsidRPr="00E7370A">
        <w:rPr>
          <w:rFonts w:ascii="Times New Roman" w:hAnsi="Times New Roman" w:cs="Times New Roman"/>
          <w:sz w:val="16"/>
          <w:szCs w:val="16"/>
        </w:rPr>
        <w:t>метал-</w:t>
      </w:r>
      <w:proofErr w:type="spellStart"/>
      <w:r w:rsidRPr="00E7370A">
        <w:rPr>
          <w:rFonts w:ascii="Times New Roman" w:hAnsi="Times New Roman" w:cs="Times New Roman"/>
          <w:sz w:val="16"/>
          <w:szCs w:val="16"/>
        </w:rPr>
        <w:t>лургической</w:t>
      </w:r>
      <w:proofErr w:type="spellEnd"/>
      <w:proofErr w:type="gramEnd"/>
      <w:r w:rsidRPr="00E7370A">
        <w:rPr>
          <w:rFonts w:ascii="Times New Roman" w:hAnsi="Times New Roman" w:cs="Times New Roman"/>
          <w:sz w:val="16"/>
          <w:szCs w:val="16"/>
        </w:rPr>
        <w:t xml:space="preserve"> базой Советской Республики. Его работа предотвратила остановку железнодорожного транспорта и предприятий в центре страны. К октябрю 1920 г. завод выпустил 26,6 тыс. пудов сортовой и ли</w:t>
      </w:r>
      <w:r w:rsidRPr="00E7370A">
        <w:rPr>
          <w:rFonts w:ascii="Times New Roman" w:hAnsi="Times New Roman" w:cs="Times New Roman"/>
          <w:sz w:val="16"/>
          <w:szCs w:val="16"/>
        </w:rPr>
        <w:softHyphen/>
        <w:t>стовой стали, 4 тыс. пудов литья. В 1920 г. на заводе работало 4,6 тыс. чел., которые выпустили 726 корпусов крупнокалиберных фугасных и шрапнельных снарядов, свыше 70 тыс. шашек и кинжа</w:t>
      </w:r>
      <w:r w:rsidRPr="00E7370A">
        <w:rPr>
          <w:rFonts w:ascii="Times New Roman" w:hAnsi="Times New Roman" w:cs="Times New Roman"/>
          <w:sz w:val="16"/>
          <w:szCs w:val="16"/>
        </w:rPr>
        <w:softHyphen/>
        <w:t>лов, 45,6 тыс. саперных лопат [8, с. 64—70; 21, с. 221] (5484).</w:t>
      </w:r>
    </w:p>
    <w:p w14:paraId="2C666DD3" w14:textId="77777777" w:rsidR="000F2CE1" w:rsidRPr="00E7370A" w:rsidRDefault="000F2CE1" w:rsidP="009F4E52">
      <w:pPr>
        <w:spacing w:after="0" w:line="240" w:lineRule="auto"/>
        <w:jc w:val="both"/>
        <w:rPr>
          <w:rFonts w:ascii="Times New Roman" w:hAnsi="Times New Roman" w:cs="Times New Roman"/>
          <w:sz w:val="16"/>
          <w:szCs w:val="16"/>
        </w:rPr>
      </w:pPr>
    </w:p>
    <w:p w14:paraId="7090152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6288BA1B" w14:textId="77777777" w:rsidR="000F2CE1" w:rsidRPr="00E7370A" w:rsidRDefault="000F2CE1" w:rsidP="009F4E52">
      <w:pPr>
        <w:spacing w:after="0" w:line="240" w:lineRule="auto"/>
        <w:jc w:val="both"/>
        <w:rPr>
          <w:rFonts w:ascii="Times New Roman" w:hAnsi="Times New Roman" w:cs="Times New Roman"/>
          <w:sz w:val="16"/>
          <w:szCs w:val="16"/>
        </w:rPr>
      </w:pPr>
    </w:p>
    <w:p w14:paraId="32589386" w14:textId="77777777" w:rsidR="009D1F88" w:rsidRPr="00E7370A" w:rsidRDefault="009D1F88" w:rsidP="009F4E52">
      <w:pPr>
        <w:pStyle w:val="ae"/>
        <w:spacing w:before="0" w:after="0"/>
        <w:jc w:val="both"/>
        <w:rPr>
          <w:color w:val="auto"/>
          <w:sz w:val="16"/>
          <w:szCs w:val="16"/>
        </w:rPr>
      </w:pPr>
      <w:r w:rsidRPr="00E7370A">
        <w:rPr>
          <w:color w:val="auto"/>
          <w:sz w:val="16"/>
          <w:szCs w:val="16"/>
        </w:rPr>
        <w:t>13 июля 1918 в Ярославле были упразднены все органы Советской власти и отменены все ее декреты и постановления. Город вернулся к системе управления и законодательству времен Временного правительства. Но к этому времени к Ярославлю уже подтянулись отряды красноармейцев из Твери, Кинешмы, Иваново-Вознесенска, Костромы и других городов, окружили город и начали из пригородов варварский артиллерийский обстрел. В этих частях красноармейцев было много иностранцев (вооруженные большевиками гастарбайтеры-китайцы, германские и австро-венгерские военнопленные). Также «красные» использовали авиацию, бомбившую Ярославль. Уничтожались улицы и целые кварталы (местами было разрушено до 80% зданий, всего 2147 домов, где проживало 28 тысяч человек). В Спасском монастыре, где хранилось музейное имущество, сгорело много эвакуированных из Петрограда экспонатов (например, около 2000 знамен (в том числе еще стрелецких полков XVII века, все трофейные знамена, собранные в ходе Первой мировой войны), 300 экземпляров старинного огнестрельного и холодного оружия, архив ХVIII столетия, много старинных рукописей и книг, материалы научных экспедиций по освоению Русского Севера, документы о смерти Александра Пушкина и т.д.) (17045).</w:t>
      </w:r>
    </w:p>
    <w:p w14:paraId="0B203CDF" w14:textId="77777777" w:rsidR="009D1F88" w:rsidRPr="00E7370A" w:rsidRDefault="009D1F88" w:rsidP="009F4E52">
      <w:pPr>
        <w:spacing w:after="0" w:line="240" w:lineRule="auto"/>
        <w:jc w:val="both"/>
        <w:rPr>
          <w:rFonts w:ascii="Times New Roman" w:hAnsi="Times New Roman" w:cs="Times New Roman"/>
          <w:sz w:val="16"/>
          <w:szCs w:val="16"/>
        </w:rPr>
      </w:pPr>
    </w:p>
    <w:p w14:paraId="6ECBEB8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июля 1918 белыми убиты лидеры большевиков Ташкента (4962).</w:t>
      </w:r>
    </w:p>
    <w:p w14:paraId="2017CD46" w14:textId="77777777" w:rsidR="000F2CE1" w:rsidRPr="00E7370A" w:rsidRDefault="000F2CE1" w:rsidP="009F4E52">
      <w:pPr>
        <w:spacing w:after="0" w:line="240" w:lineRule="auto"/>
        <w:jc w:val="both"/>
        <w:rPr>
          <w:rFonts w:ascii="Times New Roman" w:hAnsi="Times New Roman" w:cs="Times New Roman"/>
          <w:sz w:val="16"/>
          <w:szCs w:val="16"/>
        </w:rPr>
      </w:pPr>
    </w:p>
    <w:p w14:paraId="4C2ABC7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1E8DDAE2" w14:textId="77777777" w:rsidR="000F2CE1" w:rsidRPr="00E7370A" w:rsidRDefault="000F2CE1" w:rsidP="009F4E52">
      <w:pPr>
        <w:spacing w:after="0" w:line="240" w:lineRule="auto"/>
        <w:jc w:val="both"/>
        <w:rPr>
          <w:rFonts w:ascii="Times New Roman" w:hAnsi="Times New Roman" w:cs="Times New Roman"/>
          <w:sz w:val="16"/>
          <w:szCs w:val="16"/>
        </w:rPr>
      </w:pPr>
    </w:p>
    <w:p w14:paraId="4312D0EA" w14:textId="77777777" w:rsidR="00972BAC" w:rsidRPr="00E7370A" w:rsidRDefault="00972BA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июля в 1918 году авиационное министерство Великобритании заказало строительство шести (H1740-H1745) прототипов </w:t>
      </w:r>
      <w:hyperlink r:id="rId213" w:tgtFrame="_blank" w:history="1">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Nieuport</w:t>
        </w:r>
        <w:proofErr w:type="spellEnd"/>
        <w:r w:rsidRPr="00E7370A">
          <w:rPr>
            <w:rFonts w:ascii="Times New Roman" w:hAnsi="Times New Roman" w:cs="Times New Roman"/>
            <w:sz w:val="16"/>
            <w:szCs w:val="16"/>
          </w:rPr>
          <w:t xml:space="preserve">» «London». </w:t>
        </w:r>
      </w:hyperlink>
      <w:r w:rsidRPr="00E7370A">
        <w:rPr>
          <w:rFonts w:ascii="Times New Roman" w:hAnsi="Times New Roman" w:cs="Times New Roman"/>
          <w:sz w:val="16"/>
          <w:szCs w:val="16"/>
        </w:rPr>
        <w:t>Однако в связи с проблемами, связанными с поставкой двигателей «ABC» «</w:t>
      </w:r>
      <w:proofErr w:type="spellStart"/>
      <w:r w:rsidRPr="00E7370A">
        <w:rPr>
          <w:rFonts w:ascii="Times New Roman" w:hAnsi="Times New Roman" w:cs="Times New Roman"/>
          <w:sz w:val="16"/>
          <w:szCs w:val="16"/>
        </w:rPr>
        <w:t>Dragonfly</w:t>
      </w:r>
      <w:proofErr w:type="spellEnd"/>
      <w:r w:rsidRPr="00E7370A">
        <w:rPr>
          <w:rFonts w:ascii="Times New Roman" w:hAnsi="Times New Roman" w:cs="Times New Roman"/>
          <w:sz w:val="16"/>
          <w:szCs w:val="16"/>
        </w:rPr>
        <w:t>» и окончанием боевых действий, контракт был аннулирован 16 декабря этого же года (14951).</w:t>
      </w:r>
    </w:p>
    <w:p w14:paraId="43E57F6B" w14:textId="77777777" w:rsidR="00972BAC" w:rsidRPr="00E7370A" w:rsidRDefault="00972BAC" w:rsidP="009F4E52">
      <w:pPr>
        <w:spacing w:after="0" w:line="240" w:lineRule="auto"/>
        <w:jc w:val="both"/>
        <w:rPr>
          <w:rFonts w:ascii="Times New Roman" w:hAnsi="Times New Roman" w:cs="Times New Roman"/>
          <w:sz w:val="16"/>
          <w:szCs w:val="16"/>
        </w:rPr>
      </w:pPr>
    </w:p>
    <w:p w14:paraId="5656009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июля 1918 в Палестине было остановлено наступление турецкой армии (3907,97).</w:t>
      </w:r>
    </w:p>
    <w:p w14:paraId="3C627195" w14:textId="77777777" w:rsidR="000F2CE1" w:rsidRPr="00E7370A" w:rsidRDefault="000F2CE1" w:rsidP="009F4E52">
      <w:pPr>
        <w:spacing w:after="0" w:line="240" w:lineRule="auto"/>
        <w:jc w:val="both"/>
        <w:rPr>
          <w:rFonts w:ascii="Times New Roman" w:hAnsi="Times New Roman" w:cs="Times New Roman"/>
          <w:sz w:val="16"/>
          <w:szCs w:val="16"/>
        </w:rPr>
      </w:pPr>
    </w:p>
    <w:p w14:paraId="27AC463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70E3A5F" w14:textId="77777777" w:rsidR="000F2CE1" w:rsidRPr="00E7370A" w:rsidRDefault="000F2CE1" w:rsidP="009F4E52">
      <w:pPr>
        <w:spacing w:after="0" w:line="240" w:lineRule="auto"/>
        <w:jc w:val="both"/>
        <w:rPr>
          <w:rFonts w:ascii="Times New Roman" w:hAnsi="Times New Roman" w:cs="Times New Roman"/>
          <w:sz w:val="16"/>
          <w:szCs w:val="16"/>
        </w:rPr>
      </w:pPr>
    </w:p>
    <w:p w14:paraId="17E1FD3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июля 1918 Добровольческая армия А.И.Д. взяла Тихорецкую (3908,284).</w:t>
      </w:r>
    </w:p>
    <w:p w14:paraId="53BB20DC" w14:textId="77777777" w:rsidR="000F2CE1" w:rsidRPr="00E7370A" w:rsidRDefault="000F2CE1" w:rsidP="009F4E52">
      <w:pPr>
        <w:spacing w:after="0" w:line="240" w:lineRule="auto"/>
        <w:jc w:val="both"/>
        <w:rPr>
          <w:rFonts w:ascii="Times New Roman" w:hAnsi="Times New Roman" w:cs="Times New Roman"/>
          <w:sz w:val="16"/>
          <w:szCs w:val="16"/>
        </w:rPr>
      </w:pPr>
    </w:p>
    <w:p w14:paraId="4CE86C84" w14:textId="77777777" w:rsidR="009D1F88" w:rsidRPr="00E7370A" w:rsidRDefault="009D1F88" w:rsidP="009F4E52">
      <w:pPr>
        <w:pStyle w:val="ae"/>
        <w:spacing w:before="0" w:after="0"/>
        <w:jc w:val="both"/>
        <w:rPr>
          <w:color w:val="auto"/>
          <w:sz w:val="16"/>
          <w:szCs w:val="16"/>
        </w:rPr>
      </w:pPr>
      <w:r w:rsidRPr="00E7370A">
        <w:rPr>
          <w:color w:val="auto"/>
          <w:sz w:val="16"/>
          <w:szCs w:val="16"/>
        </w:rPr>
        <w:t>14 июля 1918 генерал Антон Деникин окружил и разгромил крупную группировку красноармейцев на узловой станции Тихорецкой (ныне город Тихорецк в центре Краснодарского края). Остатки «красных» бежали в направлении Екатеринодара (ныне Краснодар), где оказались совершенно отрезанными от Центральной России. В Тихорецкой «белыми» были захвачены составы с военным имуществом, включая много снарядов и патронов, 50 орудий и даже один самолет. Часть пленных красноармейцев вступили в Добровольческую армию, которая увеличилась до 20 тысяч солдат и офицеров (17045).</w:t>
      </w:r>
    </w:p>
    <w:p w14:paraId="0B97E091" w14:textId="77777777" w:rsidR="009D1F88" w:rsidRPr="00E7370A" w:rsidRDefault="009D1F88" w:rsidP="009F4E52">
      <w:pPr>
        <w:spacing w:after="0" w:line="240" w:lineRule="auto"/>
        <w:jc w:val="both"/>
        <w:rPr>
          <w:rFonts w:ascii="Times New Roman" w:hAnsi="Times New Roman" w:cs="Times New Roman"/>
          <w:sz w:val="16"/>
          <w:szCs w:val="16"/>
        </w:rPr>
      </w:pPr>
    </w:p>
    <w:p w14:paraId="5C8EE1A2" w14:textId="77777777" w:rsidR="00553B28" w:rsidRPr="00E7370A" w:rsidRDefault="00553B28"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14 июля 1918 боевое отделение 5-го Социалистического авиаотряда, сформированного на базе 1-й, тоже «Социалистической», авиашколы, в составе трех самолетов под командованием А.И. Степанова было отправлено на станцию Синарская для обслуживания войск Шадринского и Челябинского направлений приступило к работе. В тот день летчик Д. Пятницкий совершил первый боевой вылет в направлении на Шадринск, разбросав над вражескими окопами агитационные листовки на чешском языке. На следующий день с аналогичным заданием вылетел Степанов. Правда, эффект от этих полетов был нулевым. Чехословаки не поверили большевистской пропаганде и продолжали наступление. 25 июля красным пришлось оставить Екатеринбург. 5-й авиаотряд эвакуировался в Алапаевск, а затем, 12 августа, перелетел в Пермь для пополнения (17065).</w:t>
      </w:r>
    </w:p>
    <w:p w14:paraId="7072DE36" w14:textId="77777777" w:rsidR="00553B28" w:rsidRPr="00E7370A" w:rsidRDefault="00553B28" w:rsidP="009F4E52">
      <w:pPr>
        <w:spacing w:after="0" w:line="240" w:lineRule="auto"/>
        <w:jc w:val="both"/>
        <w:rPr>
          <w:rFonts w:ascii="Times New Roman" w:hAnsi="Times New Roman" w:cs="Times New Roman"/>
          <w:sz w:val="16"/>
          <w:szCs w:val="16"/>
        </w:rPr>
      </w:pPr>
    </w:p>
    <w:p w14:paraId="01C3C01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4DAC2F28" w14:textId="77777777" w:rsidR="000F2CE1" w:rsidRPr="00E7370A" w:rsidRDefault="000F2CE1" w:rsidP="009F4E52">
      <w:pPr>
        <w:spacing w:after="0" w:line="240" w:lineRule="auto"/>
        <w:jc w:val="both"/>
        <w:rPr>
          <w:rFonts w:ascii="Times New Roman" w:hAnsi="Times New Roman" w:cs="Times New Roman"/>
          <w:sz w:val="16"/>
          <w:szCs w:val="16"/>
        </w:rPr>
      </w:pPr>
    </w:p>
    <w:p w14:paraId="6199E95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июля 1918 в Астрахани белогвардейцами провозглашено Временное правительство (4962).</w:t>
      </w:r>
    </w:p>
    <w:p w14:paraId="6899E7AD" w14:textId="77777777" w:rsidR="000F2CE1" w:rsidRPr="00E7370A" w:rsidRDefault="000F2CE1" w:rsidP="009F4E52">
      <w:pPr>
        <w:spacing w:after="0" w:line="240" w:lineRule="auto"/>
        <w:jc w:val="both"/>
        <w:rPr>
          <w:rFonts w:ascii="Times New Roman" w:hAnsi="Times New Roman" w:cs="Times New Roman"/>
          <w:sz w:val="16"/>
          <w:szCs w:val="16"/>
        </w:rPr>
      </w:pPr>
    </w:p>
    <w:p w14:paraId="7359CAB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56C2936A" w14:textId="77777777" w:rsidR="000F2CE1" w:rsidRPr="00E7370A" w:rsidRDefault="000F2CE1" w:rsidP="009F4E52">
      <w:pPr>
        <w:spacing w:after="0" w:line="240" w:lineRule="auto"/>
        <w:jc w:val="both"/>
        <w:rPr>
          <w:rFonts w:ascii="Times New Roman" w:hAnsi="Times New Roman" w:cs="Times New Roman"/>
          <w:sz w:val="16"/>
          <w:szCs w:val="16"/>
        </w:rPr>
      </w:pPr>
    </w:p>
    <w:p w14:paraId="019E278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июля 1918 командиром первой немецкой эскадрильи назначен Герман Геринг (4962).</w:t>
      </w:r>
    </w:p>
    <w:p w14:paraId="2B5FD7C3" w14:textId="77777777" w:rsidR="000F2CE1" w:rsidRPr="00E7370A" w:rsidRDefault="000F2CE1" w:rsidP="009F4E52">
      <w:pPr>
        <w:spacing w:after="0" w:line="240" w:lineRule="auto"/>
        <w:jc w:val="both"/>
        <w:rPr>
          <w:rFonts w:ascii="Times New Roman" w:hAnsi="Times New Roman" w:cs="Times New Roman"/>
          <w:sz w:val="16"/>
          <w:szCs w:val="16"/>
        </w:rPr>
      </w:pPr>
    </w:p>
    <w:p w14:paraId="798054DB" w14:textId="77777777" w:rsidR="00F0560E" w:rsidRPr="00E7370A" w:rsidRDefault="00F0560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июля 1918 младший сын бывшего президента США Теодора </w:t>
      </w:r>
      <w:proofErr w:type="gramStart"/>
      <w:r w:rsidRPr="00E7370A">
        <w:rPr>
          <w:rFonts w:ascii="Times New Roman" w:hAnsi="Times New Roman" w:cs="Times New Roman"/>
          <w:sz w:val="16"/>
          <w:szCs w:val="16"/>
        </w:rPr>
        <w:t>Рузвельта ,</w:t>
      </w:r>
      <w:proofErr w:type="gramEnd"/>
      <w:r w:rsidRPr="00E7370A">
        <w:rPr>
          <w:rFonts w:ascii="Times New Roman" w:hAnsi="Times New Roman" w:cs="Times New Roman"/>
          <w:sz w:val="16"/>
          <w:szCs w:val="16"/>
        </w:rPr>
        <w:t xml:space="preserve"> подпоручик Квентин Рузвельт - служащий в качестве летчика - истребителя в службе Соединенных Штатов Army Air ' s 95 - й Aero </w:t>
      </w:r>
      <w:proofErr w:type="spellStart"/>
      <w:r w:rsidRPr="00E7370A">
        <w:rPr>
          <w:rFonts w:ascii="Times New Roman" w:hAnsi="Times New Roman" w:cs="Times New Roman"/>
          <w:sz w:val="16"/>
          <w:szCs w:val="16"/>
        </w:rPr>
        <w:t>Squadron</w:t>
      </w:r>
      <w:proofErr w:type="spellEnd"/>
      <w:r w:rsidRPr="00E7370A">
        <w:rPr>
          <w:rFonts w:ascii="Times New Roman" w:hAnsi="Times New Roman" w:cs="Times New Roman"/>
          <w:sz w:val="16"/>
          <w:szCs w:val="16"/>
        </w:rPr>
        <w:t xml:space="preserve"> сбит и погиб на </w:t>
      </w:r>
      <w:proofErr w:type="spellStart"/>
      <w:r w:rsidRPr="00E7370A">
        <w:rPr>
          <w:rFonts w:ascii="Times New Roman" w:hAnsi="Times New Roman" w:cs="Times New Roman"/>
          <w:sz w:val="16"/>
          <w:szCs w:val="16"/>
        </w:rPr>
        <w:t>Nieuport</w:t>
      </w:r>
      <w:proofErr w:type="spellEnd"/>
      <w:r w:rsidRPr="00E7370A">
        <w:rPr>
          <w:rFonts w:ascii="Times New Roman" w:hAnsi="Times New Roman" w:cs="Times New Roman"/>
          <w:sz w:val="16"/>
          <w:szCs w:val="16"/>
        </w:rPr>
        <w:t xml:space="preserve"> 28 в результате атаки немецкого истребителя над </w:t>
      </w:r>
      <w:proofErr w:type="spellStart"/>
      <w:r w:rsidRPr="00E7370A">
        <w:rPr>
          <w:rFonts w:ascii="Times New Roman" w:hAnsi="Times New Roman" w:cs="Times New Roman"/>
          <w:sz w:val="16"/>
          <w:szCs w:val="16"/>
        </w:rPr>
        <w:t>Шамери</w:t>
      </w:r>
      <w:proofErr w:type="spellEnd"/>
      <w:r w:rsidRPr="00E7370A">
        <w:rPr>
          <w:rFonts w:ascii="Times New Roman" w:hAnsi="Times New Roman" w:cs="Times New Roman"/>
          <w:sz w:val="16"/>
          <w:szCs w:val="16"/>
        </w:rPr>
        <w:t>, Франция (20343).</w:t>
      </w:r>
    </w:p>
    <w:p w14:paraId="4B4449EC" w14:textId="77777777" w:rsidR="00F0560E" w:rsidRPr="00E7370A" w:rsidRDefault="00F0560E" w:rsidP="009F4E52">
      <w:pPr>
        <w:spacing w:after="0" w:line="240" w:lineRule="auto"/>
        <w:jc w:val="both"/>
        <w:rPr>
          <w:rFonts w:ascii="Times New Roman" w:hAnsi="Times New Roman" w:cs="Times New Roman"/>
          <w:sz w:val="16"/>
          <w:szCs w:val="16"/>
        </w:rPr>
      </w:pPr>
    </w:p>
    <w:p w14:paraId="16E52CA2" w14:textId="77777777" w:rsidR="009D1F88" w:rsidRPr="00E7370A" w:rsidRDefault="009D1F88" w:rsidP="009F4E52">
      <w:pPr>
        <w:pStyle w:val="ae"/>
        <w:spacing w:before="0" w:after="0"/>
        <w:jc w:val="both"/>
        <w:rPr>
          <w:color w:val="auto"/>
          <w:sz w:val="16"/>
          <w:szCs w:val="16"/>
        </w:rPr>
      </w:pPr>
      <w:r w:rsidRPr="00E7370A">
        <w:rPr>
          <w:color w:val="auto"/>
          <w:sz w:val="16"/>
          <w:szCs w:val="16"/>
        </w:rPr>
        <w:t>14 июля 1918 в 25 километрах к востоку от Иерусалима, в долине реки Иордан произошло сражение между британцами и австралийцами с одной стороны и турками и немцами с другой, известное как битва при Абу-</w:t>
      </w:r>
      <w:proofErr w:type="spellStart"/>
      <w:r w:rsidRPr="00E7370A">
        <w:rPr>
          <w:color w:val="auto"/>
          <w:sz w:val="16"/>
          <w:szCs w:val="16"/>
        </w:rPr>
        <w:t>Теллул</w:t>
      </w:r>
      <w:proofErr w:type="spellEnd"/>
      <w:r w:rsidRPr="00E7370A">
        <w:rPr>
          <w:color w:val="auto"/>
          <w:sz w:val="16"/>
          <w:szCs w:val="16"/>
        </w:rPr>
        <w:t>. Здесь с февраля располагался крупный военный лагерь австралийской легкой кавалерии и британской армии (представленной в основном индийскими частями), который внезапно атаковали турки при поддержке двух немецких батальонов.</w:t>
      </w:r>
    </w:p>
    <w:p w14:paraId="70EE0B31" w14:textId="77777777" w:rsidR="009D1F88" w:rsidRPr="00E7370A" w:rsidRDefault="009D1F88" w:rsidP="009F4E52">
      <w:pPr>
        <w:pStyle w:val="ae"/>
        <w:spacing w:before="0" w:after="0"/>
        <w:jc w:val="both"/>
        <w:rPr>
          <w:color w:val="auto"/>
          <w:sz w:val="16"/>
          <w:szCs w:val="16"/>
        </w:rPr>
      </w:pPr>
      <w:r w:rsidRPr="00E7370A">
        <w:rPr>
          <w:color w:val="auto"/>
          <w:sz w:val="16"/>
          <w:szCs w:val="16"/>
        </w:rPr>
        <w:t>Их нападение началось с артиллерийского обстрела и бомбардировок с воздуха силами 17 немецких самолетов, что привело к некоторой панике в лагере Антанты, но через короткое время британцам, австралийцам и индийцам удалось организовать оборону, а потом и ловко отбить атаку, оттеснить отряд турок от немцев и разгромить их поодиночке. При этом было убито 105 османских и немецких солдат (союзники по Антанте потеряли 23 убитых), а 540 было захвачено в плен.</w:t>
      </w:r>
    </w:p>
    <w:p w14:paraId="7730522B" w14:textId="77777777" w:rsidR="009D1F88" w:rsidRPr="00E7370A" w:rsidRDefault="009D1F88" w:rsidP="009F4E52">
      <w:pPr>
        <w:pStyle w:val="ae"/>
        <w:spacing w:before="0" w:after="0"/>
        <w:jc w:val="both"/>
        <w:rPr>
          <w:color w:val="auto"/>
          <w:sz w:val="16"/>
          <w:szCs w:val="16"/>
        </w:rPr>
      </w:pPr>
      <w:r w:rsidRPr="00E7370A">
        <w:rPr>
          <w:color w:val="auto"/>
          <w:sz w:val="16"/>
          <w:szCs w:val="16"/>
        </w:rPr>
        <w:t>Австралиец Патрик Гамильтон, участвовавший в сражении, позднее так вспоминал причины поражения турок и немцев: «Немцы обвиняли в провале османов, а турки ненавидели немцев за их высокомерие и завидовали их обмундированию и оснащению. Османы были одеты в рваные мундиры, имели тряпки вокруг ног вместо сапог, в то время как немецкие солдаты были в хорошей форме и сапогах, и располагали даже запасом хинина для профилактического применения против малярии, бутылками с минеральной водой» (17045).</w:t>
      </w:r>
    </w:p>
    <w:p w14:paraId="13CD2B7E" w14:textId="77777777" w:rsidR="009D1F88" w:rsidRPr="00E7370A" w:rsidRDefault="009D1F88" w:rsidP="009F4E52">
      <w:pPr>
        <w:spacing w:after="0" w:line="240" w:lineRule="auto"/>
        <w:jc w:val="both"/>
        <w:rPr>
          <w:rFonts w:ascii="Times New Roman" w:hAnsi="Times New Roman" w:cs="Times New Roman"/>
          <w:sz w:val="16"/>
          <w:szCs w:val="16"/>
        </w:rPr>
      </w:pPr>
    </w:p>
    <w:p w14:paraId="410A3B9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июля 1918 в Англии вводится нормирование продуктов питания (3907,100).</w:t>
      </w:r>
    </w:p>
    <w:p w14:paraId="409D0040" w14:textId="77777777" w:rsidR="000F2CE1" w:rsidRPr="00E7370A" w:rsidRDefault="000F2CE1" w:rsidP="009F4E52">
      <w:pPr>
        <w:spacing w:after="0" w:line="240" w:lineRule="auto"/>
        <w:jc w:val="both"/>
        <w:rPr>
          <w:rFonts w:ascii="Times New Roman" w:hAnsi="Times New Roman" w:cs="Times New Roman"/>
          <w:sz w:val="16"/>
          <w:szCs w:val="16"/>
        </w:rPr>
      </w:pPr>
    </w:p>
    <w:p w14:paraId="621F5C6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6828F4B8" w14:textId="77777777" w:rsidR="000F2CE1" w:rsidRPr="00E7370A" w:rsidRDefault="000F2CE1" w:rsidP="009F4E52">
      <w:pPr>
        <w:spacing w:after="0" w:line="240" w:lineRule="auto"/>
        <w:jc w:val="both"/>
        <w:rPr>
          <w:rFonts w:ascii="Times New Roman" w:hAnsi="Times New Roman" w:cs="Times New Roman"/>
          <w:sz w:val="16"/>
          <w:szCs w:val="16"/>
        </w:rPr>
      </w:pPr>
    </w:p>
    <w:p w14:paraId="0641291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июля 1918 г. было послано для бомбардировки Ярославля 2 самолета. Вследствие неисправности мотора на одном — таковой опустился на аэродроме, другой, пилотируемый Летчиком САТУНИНЫМ, полетел и того же числа вечером прибыл в </w:t>
      </w:r>
      <w:proofErr w:type="spellStart"/>
      <w:r w:rsidRPr="00E7370A">
        <w:rPr>
          <w:rFonts w:ascii="Times New Roman" w:hAnsi="Times New Roman" w:cs="Times New Roman"/>
          <w:sz w:val="16"/>
          <w:szCs w:val="16"/>
        </w:rPr>
        <w:t>Ростов</w:t>
      </w:r>
      <w:proofErr w:type="spellEnd"/>
      <w:r w:rsidRPr="00E7370A">
        <w:rPr>
          <w:rFonts w:ascii="Times New Roman" w:hAnsi="Times New Roman" w:cs="Times New Roman"/>
          <w:sz w:val="16"/>
          <w:szCs w:val="16"/>
        </w:rPr>
        <w:t xml:space="preserve"> и сегодня с рассветом, согласно полученной от </w:t>
      </w:r>
      <w:proofErr w:type="spellStart"/>
      <w:r w:rsidRPr="00E7370A">
        <w:rPr>
          <w:rFonts w:ascii="Times New Roman" w:hAnsi="Times New Roman" w:cs="Times New Roman"/>
          <w:sz w:val="16"/>
          <w:szCs w:val="16"/>
        </w:rPr>
        <w:t>Сатунина</w:t>
      </w:r>
      <w:proofErr w:type="spellEnd"/>
      <w:r w:rsidRPr="00E7370A">
        <w:rPr>
          <w:rFonts w:ascii="Times New Roman" w:hAnsi="Times New Roman" w:cs="Times New Roman"/>
          <w:sz w:val="16"/>
          <w:szCs w:val="16"/>
        </w:rPr>
        <w:t xml:space="preserve"> телеграммы, должен был приступить к работе.</w:t>
      </w:r>
    </w:p>
    <w:p w14:paraId="0CD2F1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 управления военный летчик ВОРЯПИНСКИЙ (?) </w:t>
      </w:r>
    </w:p>
    <w:p w14:paraId="1377B1A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Комиссар М. ЧУГУНОВ </w:t>
      </w:r>
    </w:p>
    <w:p w14:paraId="71E6691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РГВА. Ф. 1. Оп. 3. Д. 83. Л. 344. Подлинник (11430).</w:t>
      </w:r>
    </w:p>
    <w:p w14:paraId="2F5B98DD" w14:textId="77777777" w:rsidR="000F2CE1" w:rsidRPr="00E7370A" w:rsidRDefault="000F2CE1" w:rsidP="009F4E52">
      <w:pPr>
        <w:spacing w:after="0" w:line="240" w:lineRule="auto"/>
        <w:jc w:val="both"/>
        <w:rPr>
          <w:rFonts w:ascii="Times New Roman" w:hAnsi="Times New Roman" w:cs="Times New Roman"/>
          <w:sz w:val="16"/>
          <w:szCs w:val="16"/>
        </w:rPr>
      </w:pPr>
    </w:p>
    <w:p w14:paraId="68041E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июля 1918 Из отчетов командующему Ярославским районом А.И. Геккеру о полетах над Ярославлем Командующему Ярославским районом тов. Геккеру № 207 из Путятино</w:t>
      </w:r>
    </w:p>
    <w:p w14:paraId="01166B9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Сегодня, 15 июля 1918 г., военный летчик </w:t>
      </w:r>
      <w:proofErr w:type="spellStart"/>
      <w:r w:rsidRPr="00E7370A">
        <w:rPr>
          <w:rFonts w:ascii="Times New Roman" w:hAnsi="Times New Roman" w:cs="Times New Roman"/>
          <w:sz w:val="16"/>
          <w:szCs w:val="16"/>
        </w:rPr>
        <w:t>Целмин</w:t>
      </w:r>
      <w:proofErr w:type="spellEnd"/>
      <w:r w:rsidRPr="00E7370A">
        <w:rPr>
          <w:rFonts w:ascii="Times New Roman" w:hAnsi="Times New Roman" w:cs="Times New Roman"/>
          <w:sz w:val="16"/>
          <w:szCs w:val="16"/>
        </w:rPr>
        <w:t xml:space="preserve"> </w:t>
      </w:r>
      <w:proofErr w:type="gramStart"/>
      <w:r w:rsidRPr="00E7370A">
        <w:rPr>
          <w:rFonts w:ascii="Times New Roman" w:hAnsi="Times New Roman" w:cs="Times New Roman"/>
          <w:sz w:val="16"/>
          <w:szCs w:val="16"/>
        </w:rPr>
        <w:t>с моторист</w:t>
      </w:r>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Скробуком</w:t>
      </w:r>
      <w:proofErr w:type="spellEnd"/>
      <w:r w:rsidRPr="00E7370A">
        <w:rPr>
          <w:rFonts w:ascii="Times New Roman" w:hAnsi="Times New Roman" w:cs="Times New Roman"/>
          <w:sz w:val="16"/>
          <w:szCs w:val="16"/>
        </w:rPr>
        <w:t xml:space="preserve"> вылетали для пробы собранного аппарата по направлению к Ярославлю на 15 верст. Города совершенно не было видно ввиду туманной дымки и низко опустившихся облаков. При посадке на аэродроме с переднего [</w:t>
      </w:r>
      <w:proofErr w:type="spellStart"/>
      <w:r w:rsidRPr="00E7370A">
        <w:rPr>
          <w:rFonts w:ascii="Times New Roman" w:hAnsi="Times New Roman" w:cs="Times New Roman"/>
          <w:sz w:val="16"/>
          <w:szCs w:val="16"/>
        </w:rPr>
        <w:t>нрзб</w:t>
      </w:r>
      <w:proofErr w:type="spellEnd"/>
      <w:r w:rsidRPr="00E7370A">
        <w:rPr>
          <w:rFonts w:ascii="Times New Roman" w:hAnsi="Times New Roman" w:cs="Times New Roman"/>
          <w:sz w:val="16"/>
          <w:szCs w:val="16"/>
        </w:rPr>
        <w:t xml:space="preserve">.]. </w:t>
      </w:r>
    </w:p>
    <w:p w14:paraId="54292B9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Товар. Геккер[у] (</w:t>
      </w:r>
    </w:p>
    <w:p w14:paraId="4A79DCC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ГА РФ. Ф. 9431. Оп. 1. Д. 278. Л. 147—148. Подлинник (11430). </w:t>
      </w:r>
    </w:p>
    <w:p w14:paraId="4017A7F1" w14:textId="77777777" w:rsidR="000F2CE1" w:rsidRPr="00E7370A" w:rsidRDefault="000F2CE1" w:rsidP="009F4E52">
      <w:pPr>
        <w:spacing w:after="0" w:line="240" w:lineRule="auto"/>
        <w:jc w:val="both"/>
        <w:rPr>
          <w:rFonts w:ascii="Times New Roman" w:hAnsi="Times New Roman" w:cs="Times New Roman"/>
          <w:sz w:val="16"/>
          <w:szCs w:val="16"/>
        </w:rPr>
      </w:pPr>
    </w:p>
    <w:p w14:paraId="6692A6BC" w14:textId="77777777" w:rsidR="00972BAC" w:rsidRPr="00E7370A" w:rsidRDefault="00972BA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июля 1918 приказом РВС воссоздали Г инженерно-военное управление (3398,246).</w:t>
      </w:r>
    </w:p>
    <w:p w14:paraId="23136080" w14:textId="77777777" w:rsidR="00972BAC" w:rsidRPr="00E7370A" w:rsidRDefault="00972BAC" w:rsidP="009F4E52">
      <w:pPr>
        <w:spacing w:after="0" w:line="240" w:lineRule="auto"/>
        <w:jc w:val="both"/>
        <w:rPr>
          <w:rFonts w:ascii="Times New Roman" w:hAnsi="Times New Roman" w:cs="Times New Roman"/>
          <w:sz w:val="16"/>
          <w:szCs w:val="16"/>
        </w:rPr>
      </w:pPr>
    </w:p>
    <w:p w14:paraId="3969DF0C" w14:textId="77777777" w:rsidR="00972BAC" w:rsidRPr="00E7370A" w:rsidRDefault="00972BA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июля в 1918 году приказом РВС воссоздано Главное инженерно-военное управление. С этого времени началось создание инженерных войск в Красной Армии (14953).</w:t>
      </w:r>
    </w:p>
    <w:p w14:paraId="2D9EB351" w14:textId="77777777" w:rsidR="00972BAC" w:rsidRPr="00E7370A" w:rsidRDefault="00972BAC" w:rsidP="009F4E52">
      <w:pPr>
        <w:spacing w:after="0" w:line="240" w:lineRule="auto"/>
        <w:jc w:val="both"/>
        <w:rPr>
          <w:rFonts w:ascii="Times New Roman" w:hAnsi="Times New Roman" w:cs="Times New Roman"/>
          <w:sz w:val="16"/>
          <w:szCs w:val="16"/>
        </w:rPr>
      </w:pPr>
    </w:p>
    <w:p w14:paraId="3C51E9B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июля 1918 крупный отряд большевиков (1000 штыков, в т.ч. 500 немецких солдат из числа бывших военнопленных, включенных по согласованию с германским командованием) под командованием Кедрова (</w:t>
      </w:r>
      <w:proofErr w:type="spellStart"/>
      <w:r w:rsidRPr="00E7370A">
        <w:rPr>
          <w:rFonts w:ascii="Times New Roman" w:hAnsi="Times New Roman" w:cs="Times New Roman"/>
          <w:sz w:val="16"/>
          <w:szCs w:val="16"/>
        </w:rPr>
        <w:t>Фраунштейна</w:t>
      </w:r>
      <w:proofErr w:type="spellEnd"/>
      <w:r w:rsidRPr="00E7370A">
        <w:rPr>
          <w:rFonts w:ascii="Times New Roman" w:hAnsi="Times New Roman" w:cs="Times New Roman"/>
          <w:sz w:val="16"/>
          <w:szCs w:val="16"/>
        </w:rPr>
        <w:t>) двинулся из Москвы в Архангельск устанавливать советскую власть на Севере (3173,9).</w:t>
      </w:r>
    </w:p>
    <w:p w14:paraId="2D80E428" w14:textId="77777777" w:rsidR="000F2CE1" w:rsidRPr="00E7370A" w:rsidRDefault="000F2CE1" w:rsidP="009F4E52">
      <w:pPr>
        <w:spacing w:after="0" w:line="240" w:lineRule="auto"/>
        <w:jc w:val="both"/>
        <w:rPr>
          <w:rFonts w:ascii="Times New Roman" w:hAnsi="Times New Roman" w:cs="Times New Roman"/>
          <w:sz w:val="16"/>
          <w:szCs w:val="16"/>
        </w:rPr>
      </w:pPr>
    </w:p>
    <w:p w14:paraId="44BDACF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июля 1918 на Кубани деникинцами захвачен штабной поезд красных войск (4962).</w:t>
      </w:r>
    </w:p>
    <w:p w14:paraId="3BA18926" w14:textId="77777777" w:rsidR="000F2CE1" w:rsidRPr="00E7370A" w:rsidRDefault="000F2CE1" w:rsidP="009F4E52">
      <w:pPr>
        <w:spacing w:after="0" w:line="240" w:lineRule="auto"/>
        <w:jc w:val="both"/>
        <w:rPr>
          <w:rFonts w:ascii="Times New Roman" w:hAnsi="Times New Roman" w:cs="Times New Roman"/>
          <w:sz w:val="16"/>
          <w:szCs w:val="16"/>
        </w:rPr>
      </w:pPr>
    </w:p>
    <w:p w14:paraId="3F175597" w14:textId="77777777" w:rsidR="00C7480D"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7D3B5313" w14:textId="77777777" w:rsidR="00C7480D" w:rsidRPr="00E7370A" w:rsidRDefault="00C7480D" w:rsidP="009F4E52">
      <w:pPr>
        <w:spacing w:after="0" w:line="240" w:lineRule="auto"/>
        <w:jc w:val="both"/>
        <w:rPr>
          <w:rFonts w:ascii="Times New Roman" w:hAnsi="Times New Roman" w:cs="Times New Roman"/>
          <w:sz w:val="16"/>
          <w:szCs w:val="16"/>
        </w:rPr>
      </w:pPr>
    </w:p>
    <w:p w14:paraId="67EEFC35" w14:textId="77777777" w:rsidR="00C7480D" w:rsidRPr="00E7370A" w:rsidRDefault="00C7480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июля 1918 г. Объявлено положение "О формировании корпуса войск ВЧК", которое определило, что в состав корпуса принимаются рабочие и беднейшие крестьяне в возрасте от 19 до 36 лет по рекомендациям партийных организаций большевиков, профсоюзов, фабрично-заводских комитетов, комитетов деревенской бедноты, а также по рекомендации двух членов компартии (10303).</w:t>
      </w:r>
    </w:p>
    <w:p w14:paraId="564E6447" w14:textId="77777777" w:rsidR="00C7480D" w:rsidRPr="00E7370A" w:rsidRDefault="00C7480D" w:rsidP="009F4E52">
      <w:pPr>
        <w:spacing w:after="0" w:line="240" w:lineRule="auto"/>
        <w:jc w:val="both"/>
        <w:rPr>
          <w:rFonts w:ascii="Times New Roman" w:hAnsi="Times New Roman" w:cs="Times New Roman"/>
          <w:sz w:val="16"/>
          <w:szCs w:val="16"/>
        </w:rPr>
      </w:pPr>
    </w:p>
    <w:p w14:paraId="1869EEA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32F4737A" w14:textId="77777777" w:rsidR="000F2CE1" w:rsidRPr="00E7370A" w:rsidRDefault="000F2CE1" w:rsidP="009F4E52">
      <w:pPr>
        <w:spacing w:after="0" w:line="240" w:lineRule="auto"/>
        <w:jc w:val="both"/>
        <w:rPr>
          <w:rFonts w:ascii="Times New Roman" w:hAnsi="Times New Roman" w:cs="Times New Roman"/>
          <w:sz w:val="16"/>
          <w:szCs w:val="16"/>
        </w:rPr>
      </w:pPr>
    </w:p>
    <w:p w14:paraId="66FED2C1" w14:textId="77777777" w:rsidR="00972BAC" w:rsidRPr="00E7370A" w:rsidRDefault="00972BA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июля 1918, сразу сорок американских военных пилотов подали по команде петицию с предложением осуществить трансатлантический перелёт на бом</w:t>
      </w:r>
      <w:r w:rsidRPr="00E7370A">
        <w:rPr>
          <w:rFonts w:ascii="Times New Roman" w:hAnsi="Times New Roman" w:cs="Times New Roman"/>
          <w:sz w:val="16"/>
          <w:szCs w:val="16"/>
        </w:rPr>
        <w:softHyphen/>
        <w:t xml:space="preserve">бардировщике </w:t>
      </w:r>
      <w:r w:rsidRPr="00E7370A">
        <w:rPr>
          <w:rFonts w:ascii="Times New Roman" w:hAnsi="Times New Roman" w:cs="Times New Roman"/>
          <w:sz w:val="16"/>
          <w:szCs w:val="16"/>
          <w:lang w:val="en-US"/>
        </w:rPr>
        <w:t>Caproni</w:t>
      </w:r>
      <w:r w:rsidRPr="00E7370A">
        <w:rPr>
          <w:rFonts w:ascii="Times New Roman" w:hAnsi="Times New Roman" w:cs="Times New Roman"/>
          <w:sz w:val="16"/>
          <w:szCs w:val="16"/>
        </w:rPr>
        <w:t xml:space="preserve"> или </w:t>
      </w:r>
      <w:r w:rsidRPr="00E7370A">
        <w:rPr>
          <w:rFonts w:ascii="Times New Roman" w:hAnsi="Times New Roman" w:cs="Times New Roman"/>
          <w:sz w:val="16"/>
          <w:szCs w:val="16"/>
          <w:lang w:val="en-US"/>
        </w:rPr>
        <w:t>Handley</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Page</w:t>
      </w:r>
      <w:r w:rsidRPr="00E7370A">
        <w:rPr>
          <w:rFonts w:ascii="Times New Roman" w:hAnsi="Times New Roman" w:cs="Times New Roman"/>
          <w:sz w:val="16"/>
          <w:szCs w:val="16"/>
        </w:rPr>
        <w:t xml:space="preserve"> американского производства. Идею поддер</w:t>
      </w:r>
      <w:r w:rsidRPr="00E7370A">
        <w:rPr>
          <w:rFonts w:ascii="Times New Roman" w:hAnsi="Times New Roman" w:cs="Times New Roman"/>
          <w:sz w:val="16"/>
          <w:szCs w:val="16"/>
        </w:rPr>
        <w:softHyphen/>
        <w:t xml:space="preserve">жал министр обороны США Бейкер. На военном аэродроме в городе Элизабет, Нью- Джерси, началась подготовка к экспедиции, которая должна была состояться в том же году на бомбардировщике </w:t>
      </w:r>
      <w:r w:rsidRPr="00E7370A">
        <w:rPr>
          <w:rFonts w:ascii="Times New Roman" w:hAnsi="Times New Roman" w:cs="Times New Roman"/>
          <w:sz w:val="16"/>
          <w:szCs w:val="16"/>
          <w:lang w:val="en-US"/>
        </w:rPr>
        <w:t>Handley</w:t>
      </w:r>
      <w:r w:rsidRPr="00E7370A">
        <w:rPr>
          <w:rFonts w:ascii="Times New Roman" w:hAnsi="Times New Roman" w:cs="Times New Roman"/>
          <w:sz w:val="16"/>
          <w:szCs w:val="16"/>
        </w:rPr>
        <w:t>-</w:t>
      </w:r>
      <w:r w:rsidRPr="00E7370A">
        <w:rPr>
          <w:rFonts w:ascii="Times New Roman" w:hAnsi="Times New Roman" w:cs="Times New Roman"/>
          <w:sz w:val="16"/>
          <w:szCs w:val="16"/>
          <w:lang w:val="en-US"/>
        </w:rPr>
        <w:t>Page</w:t>
      </w:r>
      <w:r w:rsidRPr="00E7370A">
        <w:rPr>
          <w:rFonts w:ascii="Times New Roman" w:hAnsi="Times New Roman" w:cs="Times New Roman"/>
          <w:sz w:val="16"/>
          <w:szCs w:val="16"/>
        </w:rPr>
        <w:t>. Экспедицию готовили основательно. Планиро</w:t>
      </w:r>
      <w:r w:rsidRPr="00E7370A">
        <w:rPr>
          <w:rFonts w:ascii="Times New Roman" w:hAnsi="Times New Roman" w:cs="Times New Roman"/>
          <w:sz w:val="16"/>
          <w:szCs w:val="16"/>
        </w:rPr>
        <w:softHyphen/>
        <w:t>валось разместить по всему маршруту от Ньюфаундленда до Ирландии корабли с интер</w:t>
      </w:r>
      <w:r w:rsidRPr="00E7370A">
        <w:rPr>
          <w:rFonts w:ascii="Times New Roman" w:hAnsi="Times New Roman" w:cs="Times New Roman"/>
          <w:sz w:val="16"/>
          <w:szCs w:val="16"/>
        </w:rPr>
        <w:softHyphen/>
        <w:t xml:space="preserve">валом в 200 морских миль, чтобы оперативно оказать помощь пилотам в случае аварии. Однако сухопутных лётчиков опередили моряки на летающих лодках </w:t>
      </w:r>
      <w:proofErr w:type="spellStart"/>
      <w:r w:rsidRPr="00E7370A">
        <w:rPr>
          <w:rFonts w:ascii="Times New Roman" w:hAnsi="Times New Roman" w:cs="Times New Roman"/>
          <w:sz w:val="16"/>
          <w:szCs w:val="16"/>
          <w:lang w:val="en-US"/>
        </w:rPr>
        <w:t>CurtissNC</w:t>
      </w:r>
      <w:proofErr w:type="spellEnd"/>
      <w:r w:rsidRPr="00E7370A">
        <w:rPr>
          <w:rFonts w:ascii="Times New Roman" w:hAnsi="Times New Roman" w:cs="Times New Roman"/>
          <w:sz w:val="16"/>
          <w:szCs w:val="16"/>
        </w:rPr>
        <w:t xml:space="preserve"> (15834).</w:t>
      </w:r>
    </w:p>
    <w:p w14:paraId="58E8223C" w14:textId="77777777" w:rsidR="00972BAC" w:rsidRPr="00E7370A" w:rsidRDefault="00972BAC" w:rsidP="009F4E52">
      <w:pPr>
        <w:spacing w:after="0" w:line="240" w:lineRule="auto"/>
        <w:jc w:val="both"/>
        <w:rPr>
          <w:rFonts w:ascii="Times New Roman" w:hAnsi="Times New Roman" w:cs="Times New Roman"/>
          <w:sz w:val="16"/>
          <w:szCs w:val="16"/>
        </w:rPr>
      </w:pPr>
    </w:p>
    <w:p w14:paraId="5C7635C1" w14:textId="77777777" w:rsidR="00972BAC" w:rsidRPr="00E7370A" w:rsidRDefault="00972BA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июля в 1918 году (по 4 августа) Второе сражение на Марне ("Сражение за мир"). Немецкие войска прорывают французскую оборону и форсируют реку Марна, однако не могут развить наступление. В ходе контрнаступления союзники продвигаются на 40 км и избавляют Париж от угрозы захвата противником (14953).</w:t>
      </w:r>
    </w:p>
    <w:p w14:paraId="3DF924C6" w14:textId="77777777" w:rsidR="00972BAC" w:rsidRPr="00E7370A" w:rsidRDefault="00972BAC" w:rsidP="009F4E52">
      <w:pPr>
        <w:spacing w:after="0" w:line="240" w:lineRule="auto"/>
        <w:jc w:val="both"/>
        <w:rPr>
          <w:rFonts w:ascii="Times New Roman" w:hAnsi="Times New Roman" w:cs="Times New Roman"/>
          <w:sz w:val="16"/>
          <w:szCs w:val="16"/>
        </w:rPr>
      </w:pPr>
    </w:p>
    <w:p w14:paraId="1A049CD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июля 1918 г. наступлением гер</w:t>
      </w:r>
      <w:r w:rsidRPr="00E7370A">
        <w:rPr>
          <w:rFonts w:ascii="Times New Roman" w:hAnsi="Times New Roman" w:cs="Times New Roman"/>
          <w:sz w:val="16"/>
          <w:szCs w:val="16"/>
        </w:rPr>
        <w:softHyphen/>
        <w:t>манских 1-й, 3-й и 7-й армий развер</w:t>
      </w:r>
      <w:r w:rsidRPr="00E7370A">
        <w:rPr>
          <w:rFonts w:ascii="Times New Roman" w:hAnsi="Times New Roman" w:cs="Times New Roman"/>
          <w:sz w:val="16"/>
          <w:szCs w:val="16"/>
        </w:rPr>
        <w:softHyphen/>
        <w:t>нулось второе по счету сражение на Марне. Наступление должны были под</w:t>
      </w:r>
      <w:r w:rsidRPr="00E7370A">
        <w:rPr>
          <w:rFonts w:ascii="Times New Roman" w:hAnsi="Times New Roman" w:cs="Times New Roman"/>
          <w:sz w:val="16"/>
          <w:szCs w:val="16"/>
        </w:rPr>
        <w:softHyphen/>
        <w:t>держивать 1464 боевых самолетов, из них 348 разведчиков и артиллерийских самолетов, 644 истребителя, 364 штур</w:t>
      </w:r>
      <w:r w:rsidRPr="00E7370A">
        <w:rPr>
          <w:rFonts w:ascii="Times New Roman" w:hAnsi="Times New Roman" w:cs="Times New Roman"/>
          <w:sz w:val="16"/>
          <w:szCs w:val="16"/>
        </w:rPr>
        <w:softHyphen/>
        <w:t>мовика и 108 ночных бомбардировщи</w:t>
      </w:r>
      <w:r w:rsidRPr="00E7370A">
        <w:rPr>
          <w:rFonts w:ascii="Times New Roman" w:hAnsi="Times New Roman" w:cs="Times New Roman"/>
          <w:sz w:val="16"/>
          <w:szCs w:val="16"/>
        </w:rPr>
        <w:softHyphen/>
        <w:t>ков. Им противостояли войска 4-й, 5-й и 6-й французских армий, имевших в своем распоряжении 1254 боевых са</w:t>
      </w:r>
      <w:r w:rsidRPr="00E7370A">
        <w:rPr>
          <w:rFonts w:ascii="Times New Roman" w:hAnsi="Times New Roman" w:cs="Times New Roman"/>
          <w:sz w:val="16"/>
          <w:szCs w:val="16"/>
        </w:rPr>
        <w:softHyphen/>
        <w:t>молетов (406 разведчиков, 600 истре</w:t>
      </w:r>
      <w:r w:rsidRPr="00E7370A">
        <w:rPr>
          <w:rFonts w:ascii="Times New Roman" w:hAnsi="Times New Roman" w:cs="Times New Roman"/>
          <w:sz w:val="16"/>
          <w:szCs w:val="16"/>
        </w:rPr>
        <w:softHyphen/>
        <w:t>бителей, 200 легких и 48 ночных бом</w:t>
      </w:r>
      <w:r w:rsidRPr="00E7370A">
        <w:rPr>
          <w:rFonts w:ascii="Times New Roman" w:hAnsi="Times New Roman" w:cs="Times New Roman"/>
          <w:sz w:val="16"/>
          <w:szCs w:val="16"/>
        </w:rPr>
        <w:softHyphen/>
        <w:t>бардировщиков). Немецкое командование ставило своей авиации задачи аналогичные в мартовском наступлении без учета ре</w:t>
      </w:r>
      <w:r w:rsidRPr="00E7370A">
        <w:rPr>
          <w:rFonts w:ascii="Times New Roman" w:hAnsi="Times New Roman" w:cs="Times New Roman"/>
          <w:sz w:val="16"/>
          <w:szCs w:val="16"/>
        </w:rPr>
        <w:softHyphen/>
        <w:t>ально сложившейся обстановки на фронте. Дело в том, что в отличие от предыдущих операций построение французских войск в районе Марны имело глубокое эшелонирование и дей</w:t>
      </w:r>
      <w:r w:rsidRPr="00E7370A">
        <w:rPr>
          <w:rFonts w:ascii="Times New Roman" w:hAnsi="Times New Roman" w:cs="Times New Roman"/>
          <w:sz w:val="16"/>
          <w:szCs w:val="16"/>
        </w:rPr>
        <w:softHyphen/>
        <w:t>ствий авиации, пусть даже массирован</w:t>
      </w:r>
      <w:r w:rsidRPr="00E7370A">
        <w:rPr>
          <w:rFonts w:ascii="Times New Roman" w:hAnsi="Times New Roman" w:cs="Times New Roman"/>
          <w:sz w:val="16"/>
          <w:szCs w:val="16"/>
        </w:rPr>
        <w:softHyphen/>
        <w:t>ных, только на первой позиции уже было недостаточно - необходимо было организовывать авиационное накрытие обороны противника на всю ее глубину. Французское командование, напро</w:t>
      </w:r>
      <w:r w:rsidRPr="00E7370A">
        <w:rPr>
          <w:rFonts w:ascii="Times New Roman" w:hAnsi="Times New Roman" w:cs="Times New Roman"/>
          <w:sz w:val="16"/>
          <w:szCs w:val="16"/>
        </w:rPr>
        <w:softHyphen/>
        <w:t>тив, из опыта последних наступатель</w:t>
      </w:r>
      <w:r w:rsidRPr="00E7370A">
        <w:rPr>
          <w:rFonts w:ascii="Times New Roman" w:hAnsi="Times New Roman" w:cs="Times New Roman"/>
          <w:sz w:val="16"/>
          <w:szCs w:val="16"/>
        </w:rPr>
        <w:softHyphen/>
        <w:t>ных и оборонительных операций сде</w:t>
      </w:r>
      <w:r w:rsidRPr="00E7370A">
        <w:rPr>
          <w:rFonts w:ascii="Times New Roman" w:hAnsi="Times New Roman" w:cs="Times New Roman"/>
          <w:sz w:val="16"/>
          <w:szCs w:val="16"/>
        </w:rPr>
        <w:softHyphen/>
        <w:t>лало совершенно правильные выводы и в предстоящих боях предполагало "сочетать эшелонированную оборо</w:t>
      </w:r>
      <w:r w:rsidRPr="00E7370A">
        <w:rPr>
          <w:rFonts w:ascii="Times New Roman" w:hAnsi="Times New Roman" w:cs="Times New Roman"/>
          <w:sz w:val="16"/>
          <w:szCs w:val="16"/>
        </w:rPr>
        <w:softHyphen/>
        <w:t>ну с сильным контрударом". В соот</w:t>
      </w:r>
      <w:r w:rsidRPr="00E7370A">
        <w:rPr>
          <w:rFonts w:ascii="Times New Roman" w:hAnsi="Times New Roman" w:cs="Times New Roman"/>
          <w:sz w:val="16"/>
          <w:szCs w:val="16"/>
        </w:rPr>
        <w:softHyphen/>
        <w:t>ветствие с этим, планируя действия своей авиации, французы преследова</w:t>
      </w:r>
      <w:r w:rsidRPr="00E7370A">
        <w:rPr>
          <w:rFonts w:ascii="Times New Roman" w:hAnsi="Times New Roman" w:cs="Times New Roman"/>
          <w:sz w:val="16"/>
          <w:szCs w:val="16"/>
        </w:rPr>
        <w:softHyphen/>
        <w:t>ли две основные задачи: завоевание превосходства в воздухе силами истре</w:t>
      </w:r>
      <w:r w:rsidRPr="00E7370A">
        <w:rPr>
          <w:rFonts w:ascii="Times New Roman" w:hAnsi="Times New Roman" w:cs="Times New Roman"/>
          <w:sz w:val="16"/>
          <w:szCs w:val="16"/>
        </w:rPr>
        <w:softHyphen/>
        <w:t>бительной авиации и задержка немец</w:t>
      </w:r>
      <w:r w:rsidRPr="00E7370A">
        <w:rPr>
          <w:rFonts w:ascii="Times New Roman" w:hAnsi="Times New Roman" w:cs="Times New Roman"/>
          <w:sz w:val="16"/>
          <w:szCs w:val="16"/>
        </w:rPr>
        <w:softHyphen/>
        <w:t>ких войск на переправах через р. Марна действиями легких бомбардировщиков. Выполнение этих задач дало эффек</w:t>
      </w:r>
      <w:r w:rsidRPr="00E7370A">
        <w:rPr>
          <w:rFonts w:ascii="Times New Roman" w:hAnsi="Times New Roman" w:cs="Times New Roman"/>
          <w:sz w:val="16"/>
          <w:szCs w:val="16"/>
        </w:rPr>
        <w:softHyphen/>
        <w:t>тивные результаты по срыву немецко</w:t>
      </w:r>
      <w:r w:rsidRPr="00E7370A">
        <w:rPr>
          <w:rFonts w:ascii="Times New Roman" w:hAnsi="Times New Roman" w:cs="Times New Roman"/>
          <w:sz w:val="16"/>
          <w:szCs w:val="16"/>
        </w:rPr>
        <w:softHyphen/>
        <w:t>го наступления. За счет централизо</w:t>
      </w:r>
      <w:r w:rsidRPr="00E7370A">
        <w:rPr>
          <w:rFonts w:ascii="Times New Roman" w:hAnsi="Times New Roman" w:cs="Times New Roman"/>
          <w:sz w:val="16"/>
          <w:szCs w:val="16"/>
        </w:rPr>
        <w:softHyphen/>
        <w:t>ванного и массированного использова</w:t>
      </w:r>
      <w:r w:rsidRPr="00E7370A">
        <w:rPr>
          <w:rFonts w:ascii="Times New Roman" w:hAnsi="Times New Roman" w:cs="Times New Roman"/>
          <w:sz w:val="16"/>
          <w:szCs w:val="16"/>
        </w:rPr>
        <w:softHyphen/>
        <w:t>ния своих истребителей французам уже на второй день операции удалось заво</w:t>
      </w:r>
      <w:r w:rsidRPr="00E7370A">
        <w:rPr>
          <w:rFonts w:ascii="Times New Roman" w:hAnsi="Times New Roman" w:cs="Times New Roman"/>
          <w:sz w:val="16"/>
          <w:szCs w:val="16"/>
        </w:rPr>
        <w:softHyphen/>
        <w:t xml:space="preserve">евать полное господство </w:t>
      </w:r>
      <w:proofErr w:type="gramStart"/>
      <w:r w:rsidRPr="00E7370A">
        <w:rPr>
          <w:rFonts w:ascii="Times New Roman" w:hAnsi="Times New Roman" w:cs="Times New Roman"/>
          <w:sz w:val="16"/>
          <w:szCs w:val="16"/>
        </w:rPr>
        <w:t>в воздухе</w:t>
      </w:r>
      <w:proofErr w:type="gramEnd"/>
      <w:r w:rsidRPr="00E7370A">
        <w:rPr>
          <w:rFonts w:ascii="Times New Roman" w:hAnsi="Times New Roman" w:cs="Times New Roman"/>
          <w:sz w:val="16"/>
          <w:szCs w:val="16"/>
        </w:rPr>
        <w:t xml:space="preserve"> и их ударная авиация получила возмож</w:t>
      </w:r>
      <w:r w:rsidRPr="00E7370A">
        <w:rPr>
          <w:rFonts w:ascii="Times New Roman" w:hAnsi="Times New Roman" w:cs="Times New Roman"/>
          <w:sz w:val="16"/>
          <w:szCs w:val="16"/>
        </w:rPr>
        <w:softHyphen/>
        <w:t>ность практически беспрепятственно наносить сосредоточенные бомбоштур</w:t>
      </w:r>
      <w:r w:rsidRPr="00E7370A">
        <w:rPr>
          <w:rFonts w:ascii="Times New Roman" w:hAnsi="Times New Roman" w:cs="Times New Roman"/>
          <w:sz w:val="16"/>
          <w:szCs w:val="16"/>
        </w:rPr>
        <w:softHyphen/>
        <w:t>мовые удары по немецким тыловым сообщениям и переправам через Марну. Штурмовые атаки наносились в сомкнутых боевых порядках от 20 и более самолетов в группе. Бронирован</w:t>
      </w:r>
      <w:r w:rsidRPr="00E7370A">
        <w:rPr>
          <w:rFonts w:ascii="Times New Roman" w:hAnsi="Times New Roman" w:cs="Times New Roman"/>
          <w:sz w:val="16"/>
          <w:szCs w:val="16"/>
        </w:rPr>
        <w:softHyphen/>
        <w:t xml:space="preserve">ные </w:t>
      </w:r>
      <w:proofErr w:type="spellStart"/>
      <w:r w:rsidRPr="00E7370A">
        <w:rPr>
          <w:rFonts w:ascii="Times New Roman" w:hAnsi="Times New Roman" w:cs="Times New Roman"/>
          <w:sz w:val="16"/>
          <w:szCs w:val="16"/>
        </w:rPr>
        <w:t>Caudron</w:t>
      </w:r>
      <w:proofErr w:type="spellEnd"/>
      <w:r w:rsidRPr="00E7370A">
        <w:rPr>
          <w:rFonts w:ascii="Times New Roman" w:hAnsi="Times New Roman" w:cs="Times New Roman"/>
          <w:sz w:val="16"/>
          <w:szCs w:val="16"/>
        </w:rPr>
        <w:t xml:space="preserve"> G.4 "казались неуязви</w:t>
      </w:r>
      <w:r w:rsidRPr="00E7370A">
        <w:rPr>
          <w:rFonts w:ascii="Times New Roman" w:hAnsi="Times New Roman" w:cs="Times New Roman"/>
          <w:sz w:val="16"/>
          <w:szCs w:val="16"/>
        </w:rPr>
        <w:softHyphen/>
        <w:t>мыми, несмотря на ближние дистан</w:t>
      </w:r>
      <w:r w:rsidRPr="00E7370A">
        <w:rPr>
          <w:rFonts w:ascii="Times New Roman" w:hAnsi="Times New Roman" w:cs="Times New Roman"/>
          <w:sz w:val="16"/>
          <w:szCs w:val="16"/>
        </w:rPr>
        <w:softHyphen/>
        <w:t>ции боя". В итоге тылы немцев оказа</w:t>
      </w:r>
      <w:r w:rsidRPr="00E7370A">
        <w:rPr>
          <w:rFonts w:ascii="Times New Roman" w:hAnsi="Times New Roman" w:cs="Times New Roman"/>
          <w:sz w:val="16"/>
          <w:szCs w:val="16"/>
        </w:rPr>
        <w:softHyphen/>
        <w:t>лись дезорганизованными и их армии остановились. По сути, это был первый случай за всю войну, когда воздушные силы со</w:t>
      </w:r>
      <w:r w:rsidRPr="00E7370A">
        <w:rPr>
          <w:rFonts w:ascii="Times New Roman" w:hAnsi="Times New Roman" w:cs="Times New Roman"/>
          <w:sz w:val="16"/>
          <w:szCs w:val="16"/>
        </w:rPr>
        <w:softHyphen/>
        <w:t>юзников оказали самое решающее вли</w:t>
      </w:r>
      <w:r w:rsidRPr="00E7370A">
        <w:rPr>
          <w:rFonts w:ascii="Times New Roman" w:hAnsi="Times New Roman" w:cs="Times New Roman"/>
          <w:sz w:val="16"/>
          <w:szCs w:val="16"/>
        </w:rPr>
        <w:softHyphen/>
        <w:t>яние на исход наземного сражения, действуя своими бомбами и пулемета</w:t>
      </w:r>
      <w:r w:rsidRPr="00E7370A">
        <w:rPr>
          <w:rFonts w:ascii="Times New Roman" w:hAnsi="Times New Roman" w:cs="Times New Roman"/>
          <w:sz w:val="16"/>
          <w:szCs w:val="16"/>
        </w:rPr>
        <w:softHyphen/>
        <w:t>ми по "жизненному нерву" немецких дивизий (5999).</w:t>
      </w:r>
    </w:p>
    <w:p w14:paraId="3E01C6F0" w14:textId="77777777" w:rsidR="000F2CE1" w:rsidRPr="00E7370A" w:rsidRDefault="000F2CE1" w:rsidP="009F4E52">
      <w:pPr>
        <w:spacing w:after="0" w:line="240" w:lineRule="auto"/>
        <w:jc w:val="both"/>
        <w:rPr>
          <w:rFonts w:ascii="Times New Roman" w:hAnsi="Times New Roman" w:cs="Times New Roman"/>
          <w:sz w:val="16"/>
          <w:szCs w:val="16"/>
        </w:rPr>
      </w:pPr>
    </w:p>
    <w:p w14:paraId="6539AF11" w14:textId="77777777" w:rsidR="000F2CE1" w:rsidRPr="00E7370A" w:rsidRDefault="000F2CE1"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July 15, 1918 Opening of last phase of German offensive (Second Battle of the Marne) (1067).</w:t>
      </w:r>
    </w:p>
    <w:p w14:paraId="70FDFCC2" w14:textId="77777777" w:rsidR="000F2CE1" w:rsidRPr="00E7370A" w:rsidRDefault="000F2CE1" w:rsidP="009F4E52">
      <w:pPr>
        <w:spacing w:after="0" w:line="240" w:lineRule="auto"/>
        <w:jc w:val="both"/>
        <w:rPr>
          <w:rFonts w:ascii="Times New Roman" w:hAnsi="Times New Roman" w:cs="Times New Roman"/>
          <w:sz w:val="16"/>
          <w:szCs w:val="16"/>
          <w:lang w:val="en-US"/>
        </w:rPr>
      </w:pPr>
    </w:p>
    <w:p w14:paraId="5AD699A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июля 1918 началась последняя фаза наступления союзников на германском фронте (вторая битва на Марне) (1067). Шла до 4 августа. 15-17 июля французы оборонялись и 18 июля создали 1.5 превосходство на направлении главного удара севернее Марны при поддержке 213 танков перешли в контрнаступление и избавили Париж от угрозы захвата (2438,394).</w:t>
      </w:r>
    </w:p>
    <w:p w14:paraId="75D1B38B" w14:textId="77777777" w:rsidR="000F2CE1" w:rsidRPr="00E7370A" w:rsidRDefault="000F2CE1" w:rsidP="009F4E52">
      <w:pPr>
        <w:spacing w:after="0" w:line="240" w:lineRule="auto"/>
        <w:jc w:val="both"/>
        <w:rPr>
          <w:rFonts w:ascii="Times New Roman" w:hAnsi="Times New Roman" w:cs="Times New Roman"/>
          <w:sz w:val="16"/>
          <w:szCs w:val="16"/>
        </w:rPr>
      </w:pPr>
    </w:p>
    <w:p w14:paraId="08E1E2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июля 1918 немецкая пехота перешла в наступление, но погода поначалу не благоприятствовала массированному применению авиации. Однако к вечеру воздушная деятельность обеих сторон достигла высшего напряжения. Уже после полудня в бой вмешались английские и американские летчики. Обстановка требовала немедленного введения в бой всех авиасоединений. 3-я истребительная эскадра </w:t>
      </w:r>
      <w:proofErr w:type="spellStart"/>
      <w:r w:rsidRPr="00E7370A">
        <w:rPr>
          <w:rFonts w:ascii="Times New Roman" w:hAnsi="Times New Roman" w:cs="Times New Roman"/>
          <w:sz w:val="16"/>
          <w:szCs w:val="16"/>
        </w:rPr>
        <w:t>Рихтгофена</w:t>
      </w:r>
      <w:proofErr w:type="spellEnd"/>
      <w:r w:rsidRPr="00E7370A">
        <w:rPr>
          <w:rFonts w:ascii="Times New Roman" w:hAnsi="Times New Roman" w:cs="Times New Roman"/>
          <w:sz w:val="16"/>
          <w:szCs w:val="16"/>
        </w:rPr>
        <w:t xml:space="preserve"> атаковала раз за разом и в результате сбила 35 самолетов противника. Артиллерийские летчики донесли о заблаговременно оттягивавшихся назад батареях противника. Там, где эти батареи двигалась плотным строем, как на дороге </w:t>
      </w:r>
      <w:proofErr w:type="spellStart"/>
      <w:r w:rsidRPr="00E7370A">
        <w:rPr>
          <w:rFonts w:ascii="Times New Roman" w:hAnsi="Times New Roman" w:cs="Times New Roman"/>
          <w:sz w:val="16"/>
          <w:szCs w:val="16"/>
        </w:rPr>
        <w:t>Эпиналь</w:t>
      </w:r>
      <w:proofErr w:type="spellEnd"/>
      <w:r w:rsidRPr="00E7370A">
        <w:rPr>
          <w:rFonts w:ascii="Times New Roman" w:hAnsi="Times New Roman" w:cs="Times New Roman"/>
          <w:sz w:val="16"/>
          <w:szCs w:val="16"/>
        </w:rPr>
        <w:t xml:space="preserve"> — </w:t>
      </w:r>
      <w:proofErr w:type="spellStart"/>
      <w:r w:rsidRPr="00E7370A">
        <w:rPr>
          <w:rFonts w:ascii="Times New Roman" w:hAnsi="Times New Roman" w:cs="Times New Roman"/>
          <w:sz w:val="16"/>
          <w:szCs w:val="16"/>
        </w:rPr>
        <w:t>Дорманс</w:t>
      </w:r>
      <w:proofErr w:type="spellEnd"/>
      <w:r w:rsidRPr="00E7370A">
        <w:rPr>
          <w:rFonts w:ascii="Times New Roman" w:hAnsi="Times New Roman" w:cs="Times New Roman"/>
          <w:sz w:val="16"/>
          <w:szCs w:val="16"/>
        </w:rPr>
        <w:t>, их успешно поражала наша артиллерия с помощью воздушного наблюдения. 1-я бомбардировочная эскадра произвела отважный дневной налет. В последующие дни вся сила неприятельских атак была направлена на переправы через Марну, находившиеся в наших руках. В то время, как наши мосты находились под огнем неприятельской артиллерии, бомбардировочные эскадры противника в составе 60 единиц, совершая налет последовательными волнами, осыпали бомбами скопления наших маршевых колонн. В это же время над эскадрами разворачивались ожесточенные сражения неприятельских истребителей прикрытия с нашими отважно нападавшими на бомбардировщики истребительными эскадрильями. 25 неприятельских самолетов были сбиты 16 июля над одной только долиной Марны. Тем не менее, неприятельские бомбы наносили огромный урон. Германские штурмовые эскадры жертвовали собою, чтобы дать застрявшей пехоте возможность продвинуться. Неприятельские батареи на время подавлялись, танки выводились из строя бомбами, подход подкреплений противника значительно задерживался (11282).</w:t>
      </w:r>
    </w:p>
    <w:p w14:paraId="5CC74790" w14:textId="77777777" w:rsidR="000F2CE1" w:rsidRPr="00E7370A" w:rsidRDefault="000F2CE1" w:rsidP="009F4E52">
      <w:pPr>
        <w:spacing w:after="0" w:line="240" w:lineRule="auto"/>
        <w:jc w:val="both"/>
        <w:rPr>
          <w:rFonts w:ascii="Times New Roman" w:hAnsi="Times New Roman" w:cs="Times New Roman"/>
          <w:sz w:val="16"/>
          <w:szCs w:val="16"/>
        </w:rPr>
      </w:pPr>
    </w:p>
    <w:p w14:paraId="64113EC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июля 1918 в 0 час. 10 мин., предупреждая готовящееся немецкое наступление, французы приступили к </w:t>
      </w:r>
      <w:proofErr w:type="spellStart"/>
      <w:r w:rsidRPr="00E7370A">
        <w:rPr>
          <w:rFonts w:ascii="Times New Roman" w:hAnsi="Times New Roman" w:cs="Times New Roman"/>
          <w:sz w:val="16"/>
          <w:szCs w:val="16"/>
        </w:rPr>
        <w:t>контрартобстрелу</w:t>
      </w:r>
      <w:proofErr w:type="spellEnd"/>
      <w:r w:rsidRPr="00E7370A">
        <w:rPr>
          <w:rFonts w:ascii="Times New Roman" w:hAnsi="Times New Roman" w:cs="Times New Roman"/>
          <w:sz w:val="16"/>
          <w:szCs w:val="16"/>
        </w:rPr>
        <w:t xml:space="preserve"> немецких позиций, предварительно отведя свои войска на вторую линию обороны.</w:t>
      </w:r>
    </w:p>
    <w:p w14:paraId="04A1F52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Для последнего решительного наступления германское командование избрало 80-км участок в районе Шато-</w:t>
      </w:r>
      <w:proofErr w:type="gramStart"/>
      <w:r w:rsidRPr="00E7370A">
        <w:rPr>
          <w:rFonts w:ascii="Times New Roman" w:hAnsi="Times New Roman" w:cs="Times New Roman"/>
          <w:sz w:val="16"/>
          <w:szCs w:val="16"/>
        </w:rPr>
        <w:t>Тьер- ри</w:t>
      </w:r>
      <w:proofErr w:type="gramEnd"/>
      <w:r w:rsidRPr="00E7370A">
        <w:rPr>
          <w:rFonts w:ascii="Times New Roman" w:hAnsi="Times New Roman" w:cs="Times New Roman"/>
          <w:sz w:val="16"/>
          <w:szCs w:val="16"/>
        </w:rPr>
        <w:t xml:space="preserve"> - Реймс. Это наступление было названо "Сражением за мир". Общее соотношение сил было в пользу Антанты. С немецкой стороны в сражении участвовали 33 пехотные и 3 кавалерийские дивизии в первой линии и 10 пехотных - во второй, 8800 орудий, 1464 самолета (348 разведчиков, 1008 истребителей, 108 тяжелых бомбардировщиков. Все самолеты были традиционно равномерно распределены по армиям (7-я армия - 576,1-я - 445,3-я - 443). Германские войска развернули по фронту атаки 8800 орудий.</w:t>
      </w:r>
    </w:p>
    <w:p w14:paraId="54463D4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французской стороны к началу сражения было 1254 самолета (406 разведчиков, 600 истребителей, 48 тяжелых бомбардировщиков, 200 легких бомбардировщиков). Из них 626 самолетов находились в подчинении командующих армиями, а все бомбардировщики и 360 истребителей в подчинении центрального командования фронта. В момент прорыва германских армий к р. Марна французы бросили против наступающих частей 220 штурмовых самолетов. По данным французского генерального штаба, союзники имели на этот момент во всех родах войск 3 592 242 человека, из них 68 978 - в ВВС.</w:t>
      </w:r>
    </w:p>
    <w:p w14:paraId="25AA50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французскую воздушную дивизию были возложены следующие задачи: завоевание господства в воздухе, нанесение ударов по переправам германских войск через Марну и по скоплениям войск у переправ, непрерывное ведение воздушной разведки поля боя (с приложением схемы целей и объектов наблюдения). Несмотря на всю скрытность подготовки этого наступления, французское командование было точно осведомлено о дне и часе его начала.</w:t>
      </w:r>
    </w:p>
    <w:p w14:paraId="11E1C13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 час 10 мин. ночи, несмотря ни на что, по намеченному плану, началась мощная артподготовка немцев, обрушившаяся практически на пустые позиции. Из воспоминаний Гинденбурга: ""Тысячеголовая артиллерия" начала свою боевую работу на новом фронте"; артиллерия работала в течение 4-х часов, затем наступлением 1-й, 3-й и 7-й германских армий развернулось сражение на Марне.</w:t>
      </w:r>
    </w:p>
    <w:p w14:paraId="1CBE1C1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Германские разведчики подробно информировали свое командование о расположении сил французов, в том числе и о больших авиационных силах, скопившихся на аэродроме Виллер-</w:t>
      </w:r>
      <w:proofErr w:type="spellStart"/>
      <w:r w:rsidRPr="00E7370A">
        <w:rPr>
          <w:rFonts w:ascii="Times New Roman" w:hAnsi="Times New Roman" w:cs="Times New Roman"/>
          <w:sz w:val="16"/>
          <w:szCs w:val="16"/>
        </w:rPr>
        <w:t>Коттрэ</w:t>
      </w:r>
      <w:proofErr w:type="spellEnd"/>
      <w:r w:rsidRPr="00E7370A">
        <w:rPr>
          <w:rFonts w:ascii="Times New Roman" w:hAnsi="Times New Roman" w:cs="Times New Roman"/>
          <w:sz w:val="16"/>
          <w:szCs w:val="16"/>
        </w:rPr>
        <w:t>, однако германское командование не располагало достаточным резервом для нейтрализации этой угрозы.</w:t>
      </w:r>
    </w:p>
    <w:p w14:paraId="444898A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Французская воздушная разведка помогла артиллеристам подавить огневые точки германской артиллерии. В первый день сражения основные усилия французской авиации были сосредоточены в недосягаемом для артиллерии районе Дорман, где германские войска начали переправу через Марну с </w:t>
      </w:r>
      <w:proofErr w:type="spellStart"/>
      <w:r w:rsidRPr="00E7370A">
        <w:rPr>
          <w:rFonts w:ascii="Times New Roman" w:hAnsi="Times New Roman" w:cs="Times New Roman"/>
          <w:sz w:val="16"/>
          <w:szCs w:val="16"/>
        </w:rPr>
        <w:t>целыо</w:t>
      </w:r>
      <w:proofErr w:type="spellEnd"/>
      <w:r w:rsidRPr="00E7370A">
        <w:rPr>
          <w:rFonts w:ascii="Times New Roman" w:hAnsi="Times New Roman" w:cs="Times New Roman"/>
          <w:sz w:val="16"/>
          <w:szCs w:val="16"/>
        </w:rPr>
        <w:t xml:space="preserve"> прорыва к Парижу. Французские бомбардировщики большими группами от 80 до 120 самолетов последовательно бомбили переправы германских войск, сбросив в общем количестве около 18 т бомб. Помогали бомбардировщикам английские и французские истребители. Германцы говорили: "На переправах - ад". Командование бросило на </w:t>
      </w:r>
      <w:r w:rsidRPr="00E7370A">
        <w:rPr>
          <w:rFonts w:ascii="Times New Roman" w:hAnsi="Times New Roman" w:cs="Times New Roman"/>
          <w:sz w:val="16"/>
          <w:szCs w:val="16"/>
        </w:rPr>
        <w:lastRenderedPageBreak/>
        <w:t>обеспечение своих переправ все наличные авиационные силы. Германские истребители производили до 7 боевых вылетов за день, в каждом столкновении теряя десятки самолетов. Однако, переломить положение в воздухе германским авиаторам, несмотря на все их мастерство и героизм, все же не удалось (11999).</w:t>
      </w:r>
    </w:p>
    <w:p w14:paraId="30148FD7" w14:textId="77777777" w:rsidR="000F2CE1" w:rsidRPr="00E7370A" w:rsidRDefault="000F2CE1" w:rsidP="009F4E52">
      <w:pPr>
        <w:spacing w:after="0" w:line="240" w:lineRule="auto"/>
        <w:jc w:val="both"/>
        <w:rPr>
          <w:rFonts w:ascii="Times New Roman" w:hAnsi="Times New Roman" w:cs="Times New Roman"/>
          <w:sz w:val="16"/>
          <w:szCs w:val="16"/>
        </w:rPr>
      </w:pPr>
    </w:p>
    <w:p w14:paraId="1FDEF0CB" w14:textId="77777777" w:rsidR="00972FEA" w:rsidRPr="00E7370A" w:rsidRDefault="00972FEA" w:rsidP="009F4E52">
      <w:pPr>
        <w:pStyle w:val="ae"/>
        <w:spacing w:before="0" w:after="0"/>
        <w:jc w:val="both"/>
        <w:rPr>
          <w:color w:val="auto"/>
          <w:sz w:val="16"/>
          <w:szCs w:val="16"/>
        </w:rPr>
      </w:pPr>
      <w:r w:rsidRPr="00E7370A">
        <w:rPr>
          <w:color w:val="auto"/>
          <w:sz w:val="16"/>
          <w:szCs w:val="16"/>
        </w:rPr>
        <w:t>15 июля 1918 на северо-востоке Франции началось последнее немецкое наступление, которое называют Второй битвой на Марне. Изначально это наступление рассматривалось фактическим главнокомандующим германской армией Эрихом Людендорфом как отвлекающее, чтобы «выманить» французские резервы с западного участка фронта, проходящего по территории Бельгии и северной Франции, и потом нанести там основной удар по самой боеспособной армии Антанты — Британскому экспедиционному корпусу. То есть, грубо говоря, повторить то, что не удалось сделать весной — отсечь англичан от французов, прижать к морю и вынудить союзников к почетному для Германии миру (17045).</w:t>
      </w:r>
    </w:p>
    <w:p w14:paraId="46C84C60" w14:textId="77777777" w:rsidR="00972FEA" w:rsidRPr="00E7370A" w:rsidRDefault="00972FEA" w:rsidP="009F4E52">
      <w:pPr>
        <w:pStyle w:val="ae"/>
        <w:spacing w:before="0" w:after="0"/>
        <w:jc w:val="both"/>
        <w:rPr>
          <w:color w:val="auto"/>
          <w:sz w:val="16"/>
          <w:szCs w:val="16"/>
        </w:rPr>
      </w:pPr>
    </w:p>
    <w:p w14:paraId="0D26D44C" w14:textId="4D9C9A71" w:rsidR="00972FEA" w:rsidRPr="00E7370A" w:rsidRDefault="00972FEA" w:rsidP="009F4E52">
      <w:pPr>
        <w:pStyle w:val="ae"/>
        <w:spacing w:before="0" w:after="0"/>
        <w:jc w:val="both"/>
        <w:rPr>
          <w:color w:val="auto"/>
          <w:sz w:val="16"/>
          <w:szCs w:val="16"/>
        </w:rPr>
      </w:pPr>
      <w:r w:rsidRPr="00E7370A">
        <w:rPr>
          <w:color w:val="auto"/>
          <w:sz w:val="16"/>
          <w:szCs w:val="16"/>
        </w:rPr>
        <w:t>15 июля 1918 23 немецких дивизии атаковали французов к востоку от Реймса (в 110 километрах к северо-востоку от Парижа), а 17 дивизий к западу от города. Но на помощь французам было оперативно переброшено 85 000 человек американцев и часть британцев. К востоку от Реймса немцы были остановлены в тот же день. Военный историк, генерал Андрей Зайончковский, писал: «На фронте 4-й французской армии к востоку от Реймса германцы перешли в атаку в 5 часов и позже. Не встречая сколько-нибудь серьезного сопротивления, дивизии 1-й германской армии к полудню продвинулись на 3-4 километра</w:t>
      </w:r>
      <w:r w:rsidRPr="00E7370A">
        <w:rPr>
          <w:rStyle w:val="af0"/>
          <w:i w:val="0"/>
          <w:color w:val="auto"/>
          <w:sz w:val="16"/>
          <w:szCs w:val="16"/>
        </w:rPr>
        <w:t>.</w:t>
      </w:r>
      <w:r w:rsidRPr="00E7370A">
        <w:rPr>
          <w:color w:val="auto"/>
          <w:sz w:val="16"/>
          <w:szCs w:val="16"/>
        </w:rPr>
        <w:t xml:space="preserve"> Но при дальнейшем наступлении они, потеряв связь с огневым валом, неожиданно для себя встретили серьезное сопротивление союзников». К западу им удалось продвинуться на 15 километров и захватить в первый же день около 15</w:t>
      </w:r>
      <w:r w:rsidR="00D30863">
        <w:rPr>
          <w:color w:val="auto"/>
          <w:sz w:val="16"/>
          <w:szCs w:val="16"/>
        </w:rPr>
        <w:t xml:space="preserve"> </w:t>
      </w:r>
      <w:r w:rsidRPr="00E7370A">
        <w:rPr>
          <w:color w:val="auto"/>
          <w:sz w:val="16"/>
          <w:szCs w:val="16"/>
        </w:rPr>
        <w:t xml:space="preserve">000 пленных. Британский военный историк Нейл Грант так описывает ход последнего немецкого наступления: «Определенный прогресс был достигнут к западу от Реймса (форсирована Марна), однако на востоке новая более гибкая система обороны, примененная </w:t>
      </w:r>
      <w:proofErr w:type="spellStart"/>
      <w:r w:rsidRPr="00E7370A">
        <w:rPr>
          <w:color w:val="auto"/>
          <w:sz w:val="16"/>
          <w:szCs w:val="16"/>
        </w:rPr>
        <w:t>Петэном</w:t>
      </w:r>
      <w:proofErr w:type="spellEnd"/>
      <w:r w:rsidRPr="00E7370A">
        <w:rPr>
          <w:color w:val="auto"/>
          <w:sz w:val="16"/>
          <w:szCs w:val="16"/>
        </w:rPr>
        <w:t>, доказала свою эффективность, и на этот раз у немцев не было преимуществ во внезапности» (17045).</w:t>
      </w:r>
    </w:p>
    <w:p w14:paraId="25AB1DC9" w14:textId="77777777" w:rsidR="00972FEA" w:rsidRPr="00E7370A" w:rsidRDefault="00972FEA" w:rsidP="009F4E52">
      <w:pPr>
        <w:spacing w:after="0" w:line="240" w:lineRule="auto"/>
        <w:jc w:val="both"/>
        <w:rPr>
          <w:rFonts w:ascii="Times New Roman" w:hAnsi="Times New Roman" w:cs="Times New Roman"/>
          <w:sz w:val="16"/>
          <w:szCs w:val="16"/>
        </w:rPr>
      </w:pPr>
    </w:p>
    <w:p w14:paraId="03BC3D01" w14:textId="259AA67C" w:rsidR="001A56C3" w:rsidRDefault="001A56C3" w:rsidP="009F4E52">
      <w:pPr>
        <w:spacing w:after="0" w:line="240" w:lineRule="auto"/>
        <w:jc w:val="both"/>
        <w:rPr>
          <w:rFonts w:ascii="Times New Roman" w:hAnsi="Times New Roman" w:cs="Times New Roman"/>
          <w:i/>
          <w:sz w:val="16"/>
          <w:szCs w:val="16"/>
        </w:rPr>
      </w:pPr>
      <w:r>
        <w:rPr>
          <w:rFonts w:ascii="Times New Roman" w:hAnsi="Times New Roman" w:cs="Times New Roman"/>
          <w:i/>
          <w:sz w:val="16"/>
          <w:szCs w:val="16"/>
        </w:rPr>
        <w:t>Авиапромышленность:</w:t>
      </w:r>
    </w:p>
    <w:p w14:paraId="4033972D" w14:textId="77777777" w:rsidR="001A56C3" w:rsidRDefault="001A56C3" w:rsidP="009F4E52">
      <w:pPr>
        <w:spacing w:after="0" w:line="240" w:lineRule="auto"/>
        <w:jc w:val="both"/>
        <w:rPr>
          <w:rFonts w:ascii="Times New Roman" w:hAnsi="Times New Roman" w:cs="Times New Roman"/>
          <w:i/>
          <w:sz w:val="16"/>
          <w:szCs w:val="16"/>
        </w:rPr>
      </w:pPr>
    </w:p>
    <w:p w14:paraId="163B7716" w14:textId="77777777" w:rsidR="001A56C3" w:rsidRPr="000656BE" w:rsidRDefault="001A56C3"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середине июля 2028 г. Совнархоз Северного района распорядился сохранить имущество завода </w:t>
      </w:r>
      <w:proofErr w:type="spellStart"/>
      <w:r w:rsidRPr="000656BE">
        <w:rPr>
          <w:rFonts w:ascii="Times New Roman" w:hAnsi="Times New Roman" w:cs="Times New Roman"/>
          <w:color w:val="0070C0"/>
          <w:sz w:val="16"/>
          <w:szCs w:val="16"/>
        </w:rPr>
        <w:t>Аваиа</w:t>
      </w:r>
      <w:proofErr w:type="spellEnd"/>
      <w:r w:rsidRPr="000656BE">
        <w:rPr>
          <w:rFonts w:ascii="Times New Roman" w:hAnsi="Times New Roman" w:cs="Times New Roman"/>
          <w:color w:val="0070C0"/>
          <w:sz w:val="16"/>
          <w:szCs w:val="16"/>
        </w:rPr>
        <w:t>-Балт. В этой неразберихе завод, директором которого по-прежнему оставался В. И. Ярковский, ухитрялся все же достраивать самолеты. В УВВФ сохранились ак</w:t>
      </w:r>
      <w:r w:rsidRPr="000656BE">
        <w:rPr>
          <w:rFonts w:ascii="Times New Roman" w:hAnsi="Times New Roman" w:cs="Times New Roman"/>
          <w:color w:val="0070C0"/>
          <w:sz w:val="16"/>
          <w:szCs w:val="16"/>
        </w:rPr>
        <w:softHyphen/>
        <w:t>ты о сдаче в первой половине 1918 г. «Муромцев» (№ 239 — 242 и 245) (24177).</w:t>
      </w:r>
    </w:p>
    <w:p w14:paraId="02544363" w14:textId="77777777" w:rsidR="001A56C3" w:rsidRPr="000656BE" w:rsidRDefault="001A56C3" w:rsidP="009F4E52">
      <w:pPr>
        <w:spacing w:after="0" w:line="240" w:lineRule="auto"/>
        <w:jc w:val="both"/>
        <w:rPr>
          <w:rFonts w:ascii="Times New Roman" w:hAnsi="Times New Roman" w:cs="Times New Roman"/>
          <w:color w:val="0070C0"/>
          <w:sz w:val="16"/>
          <w:szCs w:val="16"/>
        </w:rPr>
      </w:pPr>
    </w:p>
    <w:p w14:paraId="30A26802" w14:textId="677CF799" w:rsidR="00BA7FB9"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617CF336" w14:textId="77777777" w:rsidR="00BA7FB9" w:rsidRPr="00E7370A" w:rsidRDefault="00BA7FB9" w:rsidP="009F4E52">
      <w:pPr>
        <w:spacing w:after="0" w:line="240" w:lineRule="auto"/>
        <w:jc w:val="both"/>
        <w:rPr>
          <w:rFonts w:ascii="Times New Roman" w:hAnsi="Times New Roman" w:cs="Times New Roman"/>
          <w:sz w:val="16"/>
          <w:szCs w:val="16"/>
        </w:rPr>
      </w:pPr>
    </w:p>
    <w:p w14:paraId="118B3A55" w14:textId="77777777" w:rsidR="00BA7FB9" w:rsidRPr="00E7370A" w:rsidRDefault="00BA7F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середине июля 1918 восставшие жители </w:t>
      </w:r>
      <w:proofErr w:type="spellStart"/>
      <w:r w:rsidRPr="00E7370A">
        <w:rPr>
          <w:rFonts w:ascii="Times New Roman" w:hAnsi="Times New Roman" w:cs="Times New Roman"/>
          <w:sz w:val="16"/>
          <w:szCs w:val="16"/>
        </w:rPr>
        <w:t>Асхабада</w:t>
      </w:r>
      <w:proofErr w:type="spellEnd"/>
      <w:r w:rsidRPr="00E7370A">
        <w:rPr>
          <w:rFonts w:ascii="Times New Roman" w:hAnsi="Times New Roman" w:cs="Times New Roman"/>
          <w:sz w:val="16"/>
          <w:szCs w:val="16"/>
        </w:rPr>
        <w:t xml:space="preserve"> (ныне Ашхабад) и поддержавшие их туркменские племена перебили местных комиссаров и заняли всю Закаспийскую область от Красноводска до реки Мургаб. Здесь, под Мервом (Мары) их остановили прибывшие из Ташкента советские войска. Так образовался Закаспийский участок Туркестанского фронта. Поскольку боевые дружины повстанцев были малочисленны и плохо вооружены, Временное закаспийское правительство во главе с паровозным машинистом </w:t>
      </w:r>
      <w:proofErr w:type="spellStart"/>
      <w:r w:rsidRPr="00E7370A">
        <w:rPr>
          <w:rFonts w:ascii="Times New Roman" w:hAnsi="Times New Roman" w:cs="Times New Roman"/>
          <w:sz w:val="16"/>
          <w:szCs w:val="16"/>
        </w:rPr>
        <w:t>Фунтиковым</w:t>
      </w:r>
      <w:proofErr w:type="spellEnd"/>
      <w:r w:rsidRPr="00E7370A">
        <w:rPr>
          <w:rFonts w:ascii="Times New Roman" w:hAnsi="Times New Roman" w:cs="Times New Roman"/>
          <w:sz w:val="16"/>
          <w:szCs w:val="16"/>
        </w:rPr>
        <w:t xml:space="preserve"> обратилось за помощью к англичанам. Те, опасаясь, что в </w:t>
      </w:r>
      <w:proofErr w:type="spellStart"/>
      <w:r w:rsidRPr="00E7370A">
        <w:rPr>
          <w:rFonts w:ascii="Times New Roman" w:hAnsi="Times New Roman" w:cs="Times New Roman"/>
          <w:sz w:val="16"/>
          <w:szCs w:val="16"/>
        </w:rPr>
        <w:t>Закаспий</w:t>
      </w:r>
      <w:proofErr w:type="spellEnd"/>
      <w:r w:rsidRPr="00E7370A">
        <w:rPr>
          <w:rFonts w:ascii="Times New Roman" w:hAnsi="Times New Roman" w:cs="Times New Roman"/>
          <w:sz w:val="16"/>
          <w:szCs w:val="16"/>
        </w:rPr>
        <w:t xml:space="preserve">, пользуясь неразберихой, нагрянут турки, охотно согласились. В Красноводске высадился Пенджабский батальон, отдельные роты Йоркширского и </w:t>
      </w:r>
      <w:proofErr w:type="spellStart"/>
      <w:r w:rsidRPr="00E7370A">
        <w:rPr>
          <w:rFonts w:ascii="Times New Roman" w:hAnsi="Times New Roman" w:cs="Times New Roman"/>
          <w:sz w:val="16"/>
          <w:szCs w:val="16"/>
        </w:rPr>
        <w:t>Хэмпширского</w:t>
      </w:r>
      <w:proofErr w:type="spellEnd"/>
      <w:r w:rsidRPr="00E7370A">
        <w:rPr>
          <w:rFonts w:ascii="Times New Roman" w:hAnsi="Times New Roman" w:cs="Times New Roman"/>
          <w:sz w:val="16"/>
          <w:szCs w:val="16"/>
        </w:rPr>
        <w:t xml:space="preserve"> полков, а также батарея полевых орудий. Это резко изменило соотношение сил. О быстром подавлении восстания красным пришлось забыть. Война приобрела позиционный характер (17065).</w:t>
      </w:r>
    </w:p>
    <w:p w14:paraId="25498EF2" w14:textId="77777777" w:rsidR="00BA7FB9" w:rsidRPr="00E7370A" w:rsidRDefault="00BA7FB9" w:rsidP="009F4E52">
      <w:pPr>
        <w:spacing w:after="0" w:line="240" w:lineRule="auto"/>
        <w:jc w:val="both"/>
        <w:rPr>
          <w:rFonts w:ascii="Times New Roman" w:hAnsi="Times New Roman" w:cs="Times New Roman"/>
          <w:sz w:val="16"/>
          <w:szCs w:val="16"/>
        </w:rPr>
      </w:pPr>
    </w:p>
    <w:p w14:paraId="11FD9902" w14:textId="77777777" w:rsidR="00972BAC"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48E392F4" w14:textId="77777777" w:rsidR="00972BAC" w:rsidRPr="00E7370A" w:rsidRDefault="00972BAC" w:rsidP="009F4E52">
      <w:pPr>
        <w:spacing w:after="0" w:line="240" w:lineRule="auto"/>
        <w:jc w:val="both"/>
        <w:rPr>
          <w:rFonts w:ascii="Times New Roman" w:hAnsi="Times New Roman" w:cs="Times New Roman"/>
          <w:sz w:val="16"/>
          <w:szCs w:val="16"/>
        </w:rPr>
      </w:pPr>
    </w:p>
    <w:p w14:paraId="5D898171" w14:textId="77777777" w:rsidR="00972BAC" w:rsidRPr="00E7370A" w:rsidRDefault="00972BA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июля в 1918 году в Нижний Новгород было доставлено оборудование Тверской радиостанции и радиолаборатории, и приехали 18 сотрудников, составивших ядро будущего коллектива во главе с </w:t>
      </w:r>
      <w:proofErr w:type="spellStart"/>
      <w:r w:rsidRPr="00E7370A">
        <w:rPr>
          <w:rFonts w:ascii="Times New Roman" w:hAnsi="Times New Roman" w:cs="Times New Roman"/>
          <w:sz w:val="16"/>
          <w:szCs w:val="16"/>
        </w:rPr>
        <w:t>В.М.Лещинским</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М.А.Бонч</w:t>
      </w:r>
      <w:proofErr w:type="spellEnd"/>
      <w:r w:rsidRPr="00E7370A">
        <w:rPr>
          <w:rFonts w:ascii="Times New Roman" w:hAnsi="Times New Roman" w:cs="Times New Roman"/>
          <w:sz w:val="16"/>
          <w:szCs w:val="16"/>
        </w:rPr>
        <w:t>-Бруевичем (14954).</w:t>
      </w:r>
    </w:p>
    <w:p w14:paraId="7F37ADFB" w14:textId="77777777" w:rsidR="00972BAC" w:rsidRPr="00E7370A" w:rsidRDefault="00972BAC" w:rsidP="009F4E52">
      <w:pPr>
        <w:spacing w:after="0" w:line="240" w:lineRule="auto"/>
        <w:jc w:val="both"/>
        <w:rPr>
          <w:rFonts w:ascii="Times New Roman" w:hAnsi="Times New Roman" w:cs="Times New Roman"/>
          <w:sz w:val="16"/>
          <w:szCs w:val="16"/>
        </w:rPr>
      </w:pPr>
    </w:p>
    <w:p w14:paraId="161A5F8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CCFCD3C" w14:textId="77777777" w:rsidR="000F2CE1" w:rsidRPr="00E7370A" w:rsidRDefault="000F2CE1" w:rsidP="009F4E52">
      <w:pPr>
        <w:spacing w:after="0" w:line="240" w:lineRule="auto"/>
        <w:jc w:val="both"/>
        <w:rPr>
          <w:rFonts w:ascii="Times New Roman" w:hAnsi="Times New Roman" w:cs="Times New Roman"/>
          <w:sz w:val="16"/>
          <w:szCs w:val="16"/>
        </w:rPr>
      </w:pPr>
    </w:p>
    <w:p w14:paraId="1B012EB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середине июля 1919 численность Сибирской отдельной армии составила 23.4 тыс. чел. при 145 пулеметах и 30 орудиях (4084).</w:t>
      </w:r>
    </w:p>
    <w:p w14:paraId="17692979" w14:textId="77777777" w:rsidR="000F2CE1" w:rsidRPr="00E7370A" w:rsidRDefault="000F2CE1" w:rsidP="009F4E52">
      <w:pPr>
        <w:spacing w:after="0" w:line="240" w:lineRule="auto"/>
        <w:jc w:val="both"/>
        <w:rPr>
          <w:rFonts w:ascii="Times New Roman" w:hAnsi="Times New Roman" w:cs="Times New Roman"/>
          <w:sz w:val="16"/>
          <w:szCs w:val="16"/>
        </w:rPr>
      </w:pPr>
    </w:p>
    <w:p w14:paraId="3868D36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середины июля 1918 г., первоначально на Восточном фронте, вновь формироваться по единым штатам органы управления медицинской службы фронтовых и армейских объединений в Красной Армии. Во всеармейском масштабе первый единый штат управления санитарной части фронта был объявлен в конце октября того же года. В его состав входили начальник (врач), его помощник, врач для поручений и три отдела (административно-хозяйственный, врачебно-гигиенический и эвакуационный). В отличие от Восточного фронта начальник санитарной части здесь подчинялся не командующему фронтом, что было бы предпочтительней, а начальнику снабжения (тыла). Штат управления санитарной части армии содержал командование, три соответствующих отдела санитарной части фронта делопроизводства и резерв медицинского состава (27 человек). По этим штатам, уточненным в январе и августе 1919 г., управления действовали до апреля 1920 г., когда в них были включены санитарно-просветительные отделения (9090).</w:t>
      </w:r>
    </w:p>
    <w:p w14:paraId="28823AEF" w14:textId="77777777" w:rsidR="000F2CE1" w:rsidRPr="00E7370A" w:rsidRDefault="000F2CE1" w:rsidP="009F4E52">
      <w:pPr>
        <w:spacing w:after="0" w:line="240" w:lineRule="auto"/>
        <w:jc w:val="both"/>
        <w:rPr>
          <w:rFonts w:ascii="Times New Roman" w:hAnsi="Times New Roman" w:cs="Times New Roman"/>
          <w:sz w:val="16"/>
          <w:szCs w:val="16"/>
        </w:rPr>
      </w:pPr>
    </w:p>
    <w:p w14:paraId="271B9E9E" w14:textId="77777777" w:rsidR="004A58CA" w:rsidRPr="00E7370A" w:rsidRDefault="004A58C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июля 1918 было подготовлено Сообщение в оперативный отдел наркомата по военным делам от управления воздушного флота о самолетах, посланных в Ярославль</w:t>
      </w:r>
    </w:p>
    <w:p w14:paraId="69A0EB49" w14:textId="77777777" w:rsidR="004A58CA" w:rsidRPr="00E7370A" w:rsidRDefault="004A58C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Оперативный Отдел Народного Комиссариата по Военным делам </w:t>
      </w:r>
    </w:p>
    <w:p w14:paraId="5D6F5231" w14:textId="77777777" w:rsidR="004A58CA" w:rsidRPr="00E7370A" w:rsidRDefault="004A58C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(Пречистенка 37) </w:t>
      </w:r>
    </w:p>
    <w:p w14:paraId="12B1199D" w14:textId="77777777" w:rsidR="004A58CA" w:rsidRPr="00E7370A" w:rsidRDefault="004A58C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Сообщаю, что 15 июля </w:t>
      </w:r>
      <w:proofErr w:type="spellStart"/>
      <w:r w:rsidRPr="00E7370A">
        <w:rPr>
          <w:rFonts w:ascii="Times New Roman" w:hAnsi="Times New Roman" w:cs="Times New Roman"/>
          <w:sz w:val="16"/>
          <w:szCs w:val="16"/>
        </w:rPr>
        <w:t>с.г</w:t>
      </w:r>
      <w:proofErr w:type="spellEnd"/>
      <w:r w:rsidRPr="00E7370A">
        <w:rPr>
          <w:rFonts w:ascii="Times New Roman" w:hAnsi="Times New Roman" w:cs="Times New Roman"/>
          <w:sz w:val="16"/>
          <w:szCs w:val="16"/>
        </w:rPr>
        <w:t xml:space="preserve">. было послано для бомбардировки Ярославля 2 самолета. Вследствие неисправности мотора на одном — таковой опустился на аэродроме, другой, пилотируемый Летчиком САТУНИНЫМ, полетел и того же числа вечером прибыл в </w:t>
      </w:r>
      <w:proofErr w:type="spellStart"/>
      <w:r w:rsidRPr="00E7370A">
        <w:rPr>
          <w:rFonts w:ascii="Times New Roman" w:hAnsi="Times New Roman" w:cs="Times New Roman"/>
          <w:sz w:val="16"/>
          <w:szCs w:val="16"/>
        </w:rPr>
        <w:t>Ростов</w:t>
      </w:r>
      <w:proofErr w:type="spellEnd"/>
      <w:r w:rsidRPr="00E7370A">
        <w:rPr>
          <w:rFonts w:ascii="Times New Roman" w:hAnsi="Times New Roman" w:cs="Times New Roman"/>
          <w:sz w:val="16"/>
          <w:szCs w:val="16"/>
        </w:rPr>
        <w:t xml:space="preserve"> и сегодня с рассветом, согласно полученной от </w:t>
      </w:r>
      <w:proofErr w:type="spellStart"/>
      <w:r w:rsidRPr="00E7370A">
        <w:rPr>
          <w:rFonts w:ascii="Times New Roman" w:hAnsi="Times New Roman" w:cs="Times New Roman"/>
          <w:sz w:val="16"/>
          <w:szCs w:val="16"/>
        </w:rPr>
        <w:t>Сатунина</w:t>
      </w:r>
      <w:proofErr w:type="spellEnd"/>
      <w:r w:rsidRPr="00E7370A">
        <w:rPr>
          <w:rFonts w:ascii="Times New Roman" w:hAnsi="Times New Roman" w:cs="Times New Roman"/>
          <w:sz w:val="16"/>
          <w:szCs w:val="16"/>
        </w:rPr>
        <w:t xml:space="preserve"> телеграммы, должен был приступить к работе </w:t>
      </w:r>
    </w:p>
    <w:p w14:paraId="2F306085" w14:textId="77777777" w:rsidR="004A58CA" w:rsidRPr="00E7370A" w:rsidRDefault="004A58C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 управления военный летчик ВОРЯПИНСКИЙ (?) </w:t>
      </w:r>
    </w:p>
    <w:p w14:paraId="6DF3A8E7" w14:textId="77777777" w:rsidR="004A58CA" w:rsidRPr="00E7370A" w:rsidRDefault="004A58C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Комиссар М. ЧУГУНОВ </w:t>
      </w:r>
    </w:p>
    <w:p w14:paraId="37A396E9" w14:textId="77777777" w:rsidR="004A58CA" w:rsidRPr="00E7370A" w:rsidRDefault="004A58C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РГВА. Ф. 1. Оп. 3. Д. 83. Л. 344. Подлинник (11430).</w:t>
      </w:r>
    </w:p>
    <w:p w14:paraId="19E13F30" w14:textId="77777777" w:rsidR="004A58CA" w:rsidRPr="00E7370A" w:rsidRDefault="004A58CA" w:rsidP="009F4E52">
      <w:pPr>
        <w:spacing w:after="0" w:line="240" w:lineRule="auto"/>
        <w:jc w:val="both"/>
        <w:rPr>
          <w:rFonts w:ascii="Times New Roman" w:hAnsi="Times New Roman" w:cs="Times New Roman"/>
          <w:sz w:val="16"/>
          <w:szCs w:val="16"/>
        </w:rPr>
      </w:pPr>
    </w:p>
    <w:p w14:paraId="7141E668" w14:textId="77777777" w:rsidR="004A58CA" w:rsidRPr="00E7370A" w:rsidRDefault="004A58C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июля 1918 Из отчетов командующему Ярославским районом А.И. Геккеру о полетах над Ярославлем Командующему Ярославским районом тов. Геккеру № 210 из Путятино</w:t>
      </w:r>
    </w:p>
    <w:p w14:paraId="0831190C" w14:textId="77777777" w:rsidR="004A58CA" w:rsidRPr="00E7370A" w:rsidRDefault="004A58C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самолете Вуазен вылетали на боевую разведку в 8 ч. утра в г. Ярославль </w:t>
      </w:r>
    </w:p>
    <w:p w14:paraId="5E9A9F2C" w14:textId="77777777" w:rsidR="004A58CA" w:rsidRPr="00E7370A" w:rsidRDefault="004A58C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Сброшено четыре десятифунтовых бомбы на пристань и семинарию. Продолжительность полета 2 часа 10 минут. </w:t>
      </w:r>
    </w:p>
    <w:p w14:paraId="6CD95591" w14:textId="77777777" w:rsidR="004A58CA" w:rsidRPr="00E7370A" w:rsidRDefault="004A58C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ГА РФ. Ф. 9431. Оп. 1. Д. 278. Л. 147—148. Подлинник (11430).</w:t>
      </w:r>
    </w:p>
    <w:p w14:paraId="68B47BCE" w14:textId="77777777" w:rsidR="004A58CA" w:rsidRPr="00E7370A" w:rsidRDefault="004A58CA" w:rsidP="009F4E52">
      <w:pPr>
        <w:spacing w:after="0" w:line="240" w:lineRule="auto"/>
        <w:jc w:val="both"/>
        <w:rPr>
          <w:rFonts w:ascii="Times New Roman" w:hAnsi="Times New Roman" w:cs="Times New Roman"/>
          <w:sz w:val="16"/>
          <w:szCs w:val="16"/>
        </w:rPr>
      </w:pPr>
    </w:p>
    <w:p w14:paraId="6EFE8FD5" w14:textId="77777777" w:rsidR="004A58CA" w:rsidRPr="00E7370A" w:rsidRDefault="004A58CA" w:rsidP="009F4E52">
      <w:pPr>
        <w:pStyle w:val="ae"/>
        <w:spacing w:before="0" w:after="0"/>
        <w:jc w:val="both"/>
        <w:rPr>
          <w:color w:val="auto"/>
          <w:sz w:val="16"/>
          <w:szCs w:val="16"/>
        </w:rPr>
      </w:pPr>
      <w:r w:rsidRPr="00E7370A">
        <w:rPr>
          <w:color w:val="auto"/>
          <w:sz w:val="16"/>
          <w:szCs w:val="16"/>
        </w:rPr>
        <w:t xml:space="preserve">16 июля 1945, будучи не способным сломить сопротивление восставших в Ярославле антибольшевистских сил, командующий отрядами красноармейцев на южном берегу реки Которосль Юрий </w:t>
      </w:r>
      <w:proofErr w:type="spellStart"/>
      <w:r w:rsidRPr="00E7370A">
        <w:rPr>
          <w:color w:val="auto"/>
          <w:sz w:val="16"/>
          <w:szCs w:val="16"/>
        </w:rPr>
        <w:t>Гузарский</w:t>
      </w:r>
      <w:proofErr w:type="spellEnd"/>
      <w:r w:rsidRPr="00E7370A">
        <w:rPr>
          <w:color w:val="auto"/>
          <w:sz w:val="16"/>
          <w:szCs w:val="16"/>
        </w:rPr>
        <w:t xml:space="preserve"> запросил у Москвы дополнительной помощи: «Срочно шлите 10 000 снарядов, половина шрапнель, половина гранат, а также пятьсот зажигательных и пятьсот химических снарядов. Предполагаю, что придется срыть город до основания». После возобновившегося массированного артиллерийского обстрела сопротивление восставших становилось все более безнадежным. В тот же день, 16 июля отряд из 50 человек во главе с лидером восстания, Александром Перхуровым, на пароходе покинул город в поисках подкрепления (фактически это было бегство) (17045).</w:t>
      </w:r>
    </w:p>
    <w:p w14:paraId="36E0E434" w14:textId="77777777" w:rsidR="004A58CA" w:rsidRPr="00E7370A" w:rsidRDefault="004A58CA" w:rsidP="009F4E52">
      <w:pPr>
        <w:spacing w:after="0" w:line="240" w:lineRule="auto"/>
        <w:jc w:val="both"/>
        <w:rPr>
          <w:rFonts w:ascii="Times New Roman" w:hAnsi="Times New Roman" w:cs="Times New Roman"/>
          <w:sz w:val="16"/>
          <w:szCs w:val="16"/>
        </w:rPr>
      </w:pPr>
    </w:p>
    <w:p w14:paraId="6C9F624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39891667" w14:textId="77777777" w:rsidR="000F2CE1" w:rsidRPr="00E7370A" w:rsidRDefault="000F2CE1" w:rsidP="009F4E52">
      <w:pPr>
        <w:spacing w:after="0" w:line="240" w:lineRule="auto"/>
        <w:jc w:val="both"/>
        <w:rPr>
          <w:rFonts w:ascii="Times New Roman" w:hAnsi="Times New Roman" w:cs="Times New Roman"/>
          <w:sz w:val="16"/>
          <w:szCs w:val="16"/>
        </w:rPr>
      </w:pPr>
    </w:p>
    <w:p w14:paraId="5B2D4FA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ночь с 16 на 17 июля 1918 в Екатеринбурге убили царскую семью (1348,116).</w:t>
      </w:r>
    </w:p>
    <w:p w14:paraId="74557229" w14:textId="77777777" w:rsidR="000F2CE1" w:rsidRPr="00E7370A" w:rsidRDefault="000F2CE1" w:rsidP="009F4E52">
      <w:pPr>
        <w:spacing w:after="0" w:line="240" w:lineRule="auto"/>
        <w:jc w:val="both"/>
        <w:rPr>
          <w:rFonts w:ascii="Times New Roman" w:hAnsi="Times New Roman" w:cs="Times New Roman"/>
          <w:sz w:val="16"/>
          <w:szCs w:val="16"/>
        </w:rPr>
      </w:pPr>
    </w:p>
    <w:p w14:paraId="0D098D7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июля 1918 закрыли последнюю оппозиционную газету - Новую Жизнь А.М.Г. (2565).</w:t>
      </w:r>
    </w:p>
    <w:p w14:paraId="428446AD" w14:textId="77777777" w:rsidR="000F2CE1" w:rsidRPr="00E7370A" w:rsidRDefault="000F2CE1" w:rsidP="009F4E52">
      <w:pPr>
        <w:spacing w:after="0" w:line="240" w:lineRule="auto"/>
        <w:jc w:val="both"/>
        <w:rPr>
          <w:rFonts w:ascii="Times New Roman" w:hAnsi="Times New Roman" w:cs="Times New Roman"/>
          <w:sz w:val="16"/>
          <w:szCs w:val="16"/>
        </w:rPr>
      </w:pPr>
    </w:p>
    <w:p w14:paraId="679822C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527B1484" w14:textId="77777777" w:rsidR="000F2CE1" w:rsidRPr="00E7370A" w:rsidRDefault="000F2CE1" w:rsidP="009F4E52">
      <w:pPr>
        <w:spacing w:after="0" w:line="240" w:lineRule="auto"/>
        <w:jc w:val="both"/>
        <w:rPr>
          <w:rFonts w:ascii="Times New Roman" w:hAnsi="Times New Roman" w:cs="Times New Roman"/>
          <w:sz w:val="16"/>
          <w:szCs w:val="16"/>
        </w:rPr>
      </w:pPr>
    </w:p>
    <w:p w14:paraId="56CEFF3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июля 1918 над одной только долиной Марны немцами были сбиты 25 неприятельских самолетов. Тем не менее, неприятельские бомбы наносили огромный урон. Наши штурмовые эскадры жертвовали собою, чтобы дать застрявшей пехоте возможность продвинуться. Неприятельские батареи на время подавлялись, танки выводились из строя бомбами, подход подкреплений противника значительно задерживался (11282).</w:t>
      </w:r>
    </w:p>
    <w:p w14:paraId="5E20E293" w14:textId="77777777" w:rsidR="000F2CE1" w:rsidRPr="00E7370A" w:rsidRDefault="000F2CE1" w:rsidP="009F4E52">
      <w:pPr>
        <w:spacing w:after="0" w:line="240" w:lineRule="auto"/>
        <w:jc w:val="both"/>
        <w:rPr>
          <w:rFonts w:ascii="Times New Roman" w:hAnsi="Times New Roman" w:cs="Times New Roman"/>
          <w:sz w:val="16"/>
          <w:szCs w:val="16"/>
        </w:rPr>
      </w:pPr>
    </w:p>
    <w:p w14:paraId="2EA1113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16 июля 1918 - из воспоминаний английского генерала: "...это продолжается уже второй день. В борьбе за переправы принимает участие до тысячи наших и французских самолетов. Эскадрилья за эскадрильей бомбардируют мосты и понтоны, наведенные немцами. Но как яростно летчики последних пытаются помешать работе наших бомбовозов! По 10-20 германских истребителей бросается в бой с нашими охраняющими самолетами. В разгар воздушных боев я смотрел в бинокль и следил за часами: буквально каждую минуту падала вниз наша или же их машина... Часть сбитых самолетов была объята пламенем </w:t>
      </w:r>
      <w:proofErr w:type="gramStart"/>
      <w:r w:rsidRPr="00E7370A">
        <w:rPr>
          <w:rFonts w:ascii="Times New Roman" w:hAnsi="Times New Roman" w:cs="Times New Roman"/>
          <w:sz w:val="16"/>
          <w:szCs w:val="16"/>
        </w:rPr>
        <w:t>- это</w:t>
      </w:r>
      <w:proofErr w:type="gramEnd"/>
      <w:r w:rsidRPr="00E7370A">
        <w:rPr>
          <w:rFonts w:ascii="Times New Roman" w:hAnsi="Times New Roman" w:cs="Times New Roman"/>
          <w:sz w:val="16"/>
          <w:szCs w:val="16"/>
        </w:rPr>
        <w:t xml:space="preserve"> были чудовищные, жуткие факелы, стремительно летевшие вниз... В этот день, как оказалось впоследствии, мы сбили 29 неприятельских самолетов, потеряли немногим меньше..." (11999).</w:t>
      </w:r>
    </w:p>
    <w:p w14:paraId="741D854D" w14:textId="77777777" w:rsidR="000F2CE1" w:rsidRPr="00E7370A" w:rsidRDefault="000F2CE1" w:rsidP="009F4E52">
      <w:pPr>
        <w:spacing w:after="0" w:line="240" w:lineRule="auto"/>
        <w:jc w:val="both"/>
        <w:rPr>
          <w:rFonts w:ascii="Times New Roman" w:hAnsi="Times New Roman" w:cs="Times New Roman"/>
          <w:sz w:val="16"/>
          <w:szCs w:val="16"/>
        </w:rPr>
      </w:pPr>
    </w:p>
    <w:p w14:paraId="2B8FC88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июля 1918 конгресс США постановил ввести правительственный контроль над средствами телекоммуникации (4962).</w:t>
      </w:r>
    </w:p>
    <w:p w14:paraId="460C5F5F" w14:textId="77777777" w:rsidR="000F2CE1" w:rsidRPr="00E7370A" w:rsidRDefault="000F2CE1" w:rsidP="009F4E52">
      <w:pPr>
        <w:spacing w:after="0" w:line="240" w:lineRule="auto"/>
        <w:jc w:val="both"/>
        <w:rPr>
          <w:rFonts w:ascii="Times New Roman" w:hAnsi="Times New Roman" w:cs="Times New Roman"/>
          <w:sz w:val="16"/>
          <w:szCs w:val="16"/>
        </w:rPr>
      </w:pPr>
    </w:p>
    <w:p w14:paraId="63B39D2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июля 1918 Львов. Галицийское наместничество сделало вывод: "распад монархии особенно сильно прогрессирует на протяжении последних трех месяцев" (7449).</w:t>
      </w:r>
    </w:p>
    <w:p w14:paraId="7CA17CC5" w14:textId="77777777" w:rsidR="000F2CE1" w:rsidRPr="00E7370A" w:rsidRDefault="000F2CE1" w:rsidP="009F4E52">
      <w:pPr>
        <w:spacing w:after="0" w:line="240" w:lineRule="auto"/>
        <w:jc w:val="both"/>
        <w:rPr>
          <w:rFonts w:ascii="Times New Roman" w:hAnsi="Times New Roman" w:cs="Times New Roman"/>
          <w:sz w:val="16"/>
          <w:szCs w:val="16"/>
        </w:rPr>
      </w:pPr>
    </w:p>
    <w:p w14:paraId="5A3C7EF6" w14:textId="5B675E39" w:rsidR="005A695D" w:rsidRPr="00E7370A" w:rsidRDefault="005A695D" w:rsidP="009F4E52">
      <w:pPr>
        <w:pStyle w:val="ae"/>
        <w:spacing w:before="0" w:after="0"/>
        <w:jc w:val="both"/>
        <w:rPr>
          <w:color w:val="auto"/>
          <w:sz w:val="16"/>
          <w:szCs w:val="16"/>
        </w:rPr>
      </w:pPr>
      <w:r w:rsidRPr="00E7370A">
        <w:rPr>
          <w:color w:val="auto"/>
          <w:sz w:val="16"/>
          <w:szCs w:val="16"/>
        </w:rPr>
        <w:t>В течение недели с 16 по 22 июля 1918 германскими подводными лодками был потоплен и поврежден 31 корабль стран Антанты и нейтральных держав. Крупнейшими жертвами германских подводников стали корабли «</w:t>
      </w:r>
      <w:proofErr w:type="spellStart"/>
      <w:r w:rsidRPr="00E7370A">
        <w:rPr>
          <w:color w:val="auto"/>
          <w:sz w:val="16"/>
          <w:szCs w:val="16"/>
        </w:rPr>
        <w:t>Карпатия</w:t>
      </w:r>
      <w:proofErr w:type="spellEnd"/>
      <w:r w:rsidRPr="00E7370A">
        <w:rPr>
          <w:color w:val="auto"/>
          <w:sz w:val="16"/>
          <w:szCs w:val="16"/>
        </w:rPr>
        <w:t>» (водоизмещение 13</w:t>
      </w:r>
      <w:r w:rsidR="00D30863">
        <w:rPr>
          <w:color w:val="auto"/>
          <w:sz w:val="16"/>
          <w:szCs w:val="16"/>
        </w:rPr>
        <w:t xml:space="preserve"> </w:t>
      </w:r>
      <w:r w:rsidRPr="00E7370A">
        <w:rPr>
          <w:color w:val="auto"/>
          <w:sz w:val="16"/>
          <w:szCs w:val="16"/>
        </w:rPr>
        <w:t>000 тонн) и «Юстиция» (водоизмещение 32</w:t>
      </w:r>
      <w:r w:rsidR="00D30863">
        <w:rPr>
          <w:color w:val="auto"/>
          <w:sz w:val="16"/>
          <w:szCs w:val="16"/>
        </w:rPr>
        <w:t xml:space="preserve"> </w:t>
      </w:r>
      <w:r w:rsidRPr="00E7370A">
        <w:rPr>
          <w:color w:val="auto"/>
          <w:sz w:val="16"/>
          <w:szCs w:val="16"/>
        </w:rPr>
        <w:t>000 тонн). Кроме того, в числе потерь оказался американский крейсер «Сан Диего» (13</w:t>
      </w:r>
      <w:r w:rsidR="00D30863">
        <w:rPr>
          <w:color w:val="auto"/>
          <w:sz w:val="16"/>
          <w:szCs w:val="16"/>
        </w:rPr>
        <w:t xml:space="preserve"> </w:t>
      </w:r>
      <w:r w:rsidRPr="00E7370A">
        <w:rPr>
          <w:color w:val="auto"/>
          <w:sz w:val="16"/>
          <w:szCs w:val="16"/>
        </w:rPr>
        <w:t>600 тонн), ставший крупнейшей потерей американского флота в Первой мировой войне. Кроме того, германская подводная лодка U-156 смогла осуществить рейд в бухту американского города Орлеан (штат Массачусетс), где потопила 4 баржи и 1 буксир и обстреляла город. Это стало первым случаем в истории США с 1846 года (война в Техасе), когда территория страны была подвергнута обстрелу со стороны иностранного государства (17045).</w:t>
      </w:r>
    </w:p>
    <w:p w14:paraId="5DDF84B3" w14:textId="77777777" w:rsidR="005A695D" w:rsidRPr="00E7370A" w:rsidRDefault="005A695D" w:rsidP="009F4E52">
      <w:pPr>
        <w:spacing w:after="0" w:line="240" w:lineRule="auto"/>
        <w:jc w:val="both"/>
        <w:rPr>
          <w:rFonts w:ascii="Times New Roman" w:hAnsi="Times New Roman" w:cs="Times New Roman"/>
          <w:sz w:val="16"/>
          <w:szCs w:val="16"/>
        </w:rPr>
      </w:pPr>
    </w:p>
    <w:p w14:paraId="62F29EFE" w14:textId="77777777" w:rsidR="00597D18"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0CA598E" w14:textId="77777777" w:rsidR="00597D18" w:rsidRPr="00E7370A" w:rsidRDefault="00597D18" w:rsidP="009F4E52">
      <w:pPr>
        <w:spacing w:after="0" w:line="240" w:lineRule="auto"/>
        <w:jc w:val="both"/>
        <w:rPr>
          <w:rFonts w:ascii="Times New Roman" w:hAnsi="Times New Roman" w:cs="Times New Roman"/>
          <w:sz w:val="16"/>
          <w:szCs w:val="16"/>
        </w:rPr>
      </w:pPr>
    </w:p>
    <w:p w14:paraId="3DDA69EA" w14:textId="5B450DF0" w:rsidR="00597D18" w:rsidRPr="00E7370A" w:rsidRDefault="00597D18" w:rsidP="009F4E52">
      <w:pPr>
        <w:pStyle w:val="ae"/>
        <w:spacing w:before="0" w:after="0"/>
        <w:jc w:val="both"/>
        <w:rPr>
          <w:color w:val="auto"/>
          <w:sz w:val="16"/>
          <w:szCs w:val="16"/>
        </w:rPr>
      </w:pPr>
      <w:r w:rsidRPr="00E7370A">
        <w:rPr>
          <w:color w:val="auto"/>
          <w:sz w:val="16"/>
          <w:szCs w:val="16"/>
        </w:rPr>
        <w:t xml:space="preserve">17 июля 1918 ударный сводный отряд Народной армии самарского правительства </w:t>
      </w:r>
      <w:proofErr w:type="spellStart"/>
      <w:r w:rsidRPr="00E7370A">
        <w:rPr>
          <w:color w:val="auto"/>
          <w:sz w:val="16"/>
          <w:szCs w:val="16"/>
        </w:rPr>
        <w:t>Комуч</w:t>
      </w:r>
      <w:proofErr w:type="spellEnd"/>
      <w:r w:rsidRPr="00E7370A">
        <w:rPr>
          <w:color w:val="auto"/>
          <w:sz w:val="16"/>
          <w:szCs w:val="16"/>
        </w:rPr>
        <w:t xml:space="preserve"> (комитета членов Учредительного Собрания) и Чехословацкого корпуса под командованием Владимира Каппеля начал марш на Симбирск, и, пройдя за 4 дня 150 километров, взял город 21 июля. </w:t>
      </w:r>
      <w:r w:rsidR="00D30863">
        <w:rPr>
          <w:color w:val="auto"/>
          <w:sz w:val="16"/>
          <w:szCs w:val="16"/>
        </w:rPr>
        <w:t xml:space="preserve"> </w:t>
      </w:r>
      <w:r w:rsidRPr="00E7370A">
        <w:rPr>
          <w:color w:val="auto"/>
          <w:sz w:val="16"/>
          <w:szCs w:val="16"/>
        </w:rPr>
        <w:t xml:space="preserve">Городской гарнизон численностью 2000 человек при артиллерии был разбит полностью, несмотря на отданный главнокомандующим Восточным фронтом РККА Иоакимом Вацетисом 20 </w:t>
      </w:r>
      <w:proofErr w:type="gramStart"/>
      <w:r w:rsidRPr="00E7370A">
        <w:rPr>
          <w:color w:val="auto"/>
          <w:sz w:val="16"/>
          <w:szCs w:val="16"/>
        </w:rPr>
        <w:t>июля</w:t>
      </w:r>
      <w:r w:rsidR="00D30863">
        <w:rPr>
          <w:color w:val="auto"/>
          <w:sz w:val="16"/>
          <w:szCs w:val="16"/>
        </w:rPr>
        <w:t xml:space="preserve"> </w:t>
      </w:r>
      <w:r w:rsidRPr="00E7370A">
        <w:rPr>
          <w:color w:val="auto"/>
          <w:sz w:val="16"/>
          <w:szCs w:val="16"/>
        </w:rPr>
        <w:t xml:space="preserve"> приказ</w:t>
      </w:r>
      <w:proofErr w:type="gramEnd"/>
      <w:r w:rsidRPr="00E7370A">
        <w:rPr>
          <w:color w:val="auto"/>
          <w:sz w:val="16"/>
          <w:szCs w:val="16"/>
        </w:rPr>
        <w:t xml:space="preserve"> «Симбирск оборонять до последней капли крови». Искусство Каппеля заключалось в том, что он обошел красных с флангов и, перерезав железную дорогу Симбирск-Инза, ворвался в город с тыла. За достигнутый успех 22 июля Каппель был назначен командующим всеми действующими войсками Народной армии (17045).</w:t>
      </w:r>
    </w:p>
    <w:p w14:paraId="7F1DFADD" w14:textId="77777777" w:rsidR="00597D18" w:rsidRPr="00E7370A" w:rsidRDefault="00597D18" w:rsidP="009F4E52">
      <w:pPr>
        <w:pStyle w:val="ae"/>
        <w:spacing w:before="0" w:after="0"/>
        <w:jc w:val="both"/>
        <w:rPr>
          <w:color w:val="auto"/>
          <w:sz w:val="16"/>
          <w:szCs w:val="16"/>
        </w:rPr>
      </w:pPr>
    </w:p>
    <w:p w14:paraId="3C2DEDB7" w14:textId="77777777" w:rsidR="00E5660B" w:rsidRPr="00E7370A" w:rsidRDefault="00E5660B" w:rsidP="009F4E52">
      <w:pPr>
        <w:pStyle w:val="ae"/>
        <w:spacing w:before="0" w:after="0"/>
        <w:jc w:val="both"/>
        <w:rPr>
          <w:color w:val="auto"/>
          <w:sz w:val="16"/>
          <w:szCs w:val="16"/>
        </w:rPr>
      </w:pPr>
      <w:r w:rsidRPr="00E7370A">
        <w:rPr>
          <w:color w:val="auto"/>
          <w:sz w:val="16"/>
          <w:szCs w:val="16"/>
        </w:rPr>
        <w:t>17 июля (1918 г.)</w:t>
      </w:r>
      <w:r w:rsidRPr="00E7370A">
        <w:rPr>
          <w:bCs/>
          <w:color w:val="auto"/>
          <w:sz w:val="16"/>
          <w:szCs w:val="16"/>
        </w:rPr>
        <w:t xml:space="preserve"> капитан британской армии Макграт прибыл к послам в Вологду с планом оккупации Архангельска. Послы телеграфировали британскому генералу Пулу в Мурманск о подготовке антисоветского восстания в Архангельске и настаивали на срочной отправке туда союзных войск. Последовавший захват 1 августа интервентами укрепленного острова </w:t>
      </w:r>
      <w:proofErr w:type="spellStart"/>
      <w:r w:rsidRPr="00E7370A">
        <w:rPr>
          <w:bCs/>
          <w:color w:val="auto"/>
          <w:sz w:val="16"/>
          <w:szCs w:val="16"/>
        </w:rPr>
        <w:t>Мудьюг</w:t>
      </w:r>
      <w:proofErr w:type="spellEnd"/>
      <w:r w:rsidRPr="00E7370A">
        <w:rPr>
          <w:bCs/>
          <w:color w:val="auto"/>
          <w:sz w:val="16"/>
          <w:szCs w:val="16"/>
        </w:rPr>
        <w:t xml:space="preserve"> у входа в устье Северной Двины (примерно 20 км от Архангельска) привел к срочной эвакуации советских учреждений. В ночь на 2 августа в городе вспыхнуло антисоветское восстание, а днем было создано Верховное управление Северной области. Вечером того же дня состоялась высадка интервентов в центре города. Почти почасовая синхронизация действий послов, интервентов и русских антибольшевистских организаций однозначно говорит не о стихийности антисоветской революции, а о тщательно подготовленной военной операции (17326).</w:t>
      </w:r>
    </w:p>
    <w:p w14:paraId="49056204" w14:textId="77777777" w:rsidR="00E5660B" w:rsidRPr="00E7370A" w:rsidRDefault="00E5660B" w:rsidP="009F4E52">
      <w:pPr>
        <w:pStyle w:val="ae"/>
        <w:spacing w:before="0" w:after="0"/>
        <w:jc w:val="both"/>
        <w:rPr>
          <w:color w:val="auto"/>
          <w:sz w:val="16"/>
          <w:szCs w:val="16"/>
        </w:rPr>
      </w:pPr>
    </w:p>
    <w:p w14:paraId="6E8E19C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5C80D252" w14:textId="77777777" w:rsidR="000F2CE1" w:rsidRPr="00E7370A" w:rsidRDefault="000F2CE1" w:rsidP="009F4E52">
      <w:pPr>
        <w:spacing w:after="0" w:line="240" w:lineRule="auto"/>
        <w:jc w:val="both"/>
        <w:rPr>
          <w:rFonts w:ascii="Times New Roman" w:hAnsi="Times New Roman" w:cs="Times New Roman"/>
          <w:sz w:val="16"/>
          <w:szCs w:val="16"/>
        </w:rPr>
      </w:pPr>
    </w:p>
    <w:p w14:paraId="55116F93" w14:textId="77777777" w:rsidR="00617127" w:rsidRPr="00E7370A" w:rsidRDefault="00617127" w:rsidP="009F4E52">
      <w:pPr>
        <w:pStyle w:val="ae"/>
        <w:spacing w:before="0" w:after="0"/>
        <w:jc w:val="both"/>
        <w:rPr>
          <w:color w:val="auto"/>
          <w:sz w:val="16"/>
          <w:szCs w:val="16"/>
        </w:rPr>
      </w:pPr>
      <w:r w:rsidRPr="00E7370A">
        <w:rPr>
          <w:color w:val="auto"/>
          <w:sz w:val="16"/>
          <w:szCs w:val="16"/>
        </w:rPr>
        <w:t>17 июля 1918 Временное Сибирское правительство, располагавшееся в Омске, под руководством Петра Вологодского приняло «Декларацию о государственной самостоятельности Сибири». Декларация провозгласила международную правосубъектность Сибири, границы которой простирались от Урала до Тихого Океана, самостоятельность государственной власти Временного сибирского правительства. Но при этом руководители Сибири не считали себя сепаратистами и сразу же заявили о готовности вернуться в состав демократической России, если на то будет высказана воля вновь собранного Всероссийского Учредительного Собрания (17045).</w:t>
      </w:r>
    </w:p>
    <w:p w14:paraId="18F247CD" w14:textId="77777777" w:rsidR="00617127" w:rsidRPr="00E7370A" w:rsidRDefault="00617127" w:rsidP="009F4E52">
      <w:pPr>
        <w:pStyle w:val="ae"/>
        <w:spacing w:before="0" w:after="0"/>
        <w:jc w:val="both"/>
        <w:rPr>
          <w:color w:val="auto"/>
          <w:sz w:val="16"/>
          <w:szCs w:val="16"/>
        </w:rPr>
      </w:pPr>
    </w:p>
    <w:p w14:paraId="21B93E72" w14:textId="77777777" w:rsidR="00617127" w:rsidRPr="00E7370A" w:rsidRDefault="00617127" w:rsidP="009F4E52">
      <w:pPr>
        <w:pStyle w:val="ae"/>
        <w:spacing w:before="0" w:after="0"/>
        <w:jc w:val="both"/>
        <w:rPr>
          <w:color w:val="auto"/>
          <w:sz w:val="16"/>
          <w:szCs w:val="16"/>
        </w:rPr>
      </w:pPr>
      <w:r w:rsidRPr="00E7370A">
        <w:rPr>
          <w:color w:val="auto"/>
          <w:sz w:val="16"/>
          <w:szCs w:val="16"/>
        </w:rPr>
        <w:t xml:space="preserve">Ночью 17 июля 1918 в Екатеринбурге в доме купца Ипатьева были расстреляны бывший российский император Николай II с супругой Александрой Федоровной, вместе с дочерями Ольгой, Марией, Александрой, Анастасией, Татьяной и сыном Алексеем. Также были расстреляны сопровождавшие императора врач Евгений Боткин, повар Иван Харитонов, служанка Анна Демидова и камердинер императора </w:t>
      </w:r>
      <w:proofErr w:type="spellStart"/>
      <w:r w:rsidRPr="00E7370A">
        <w:rPr>
          <w:color w:val="auto"/>
          <w:sz w:val="16"/>
          <w:szCs w:val="16"/>
        </w:rPr>
        <w:t>Алоизий</w:t>
      </w:r>
      <w:proofErr w:type="spellEnd"/>
      <w:r w:rsidRPr="00E7370A">
        <w:rPr>
          <w:color w:val="auto"/>
          <w:sz w:val="16"/>
          <w:szCs w:val="16"/>
        </w:rPr>
        <w:t xml:space="preserve"> Трупп.</w:t>
      </w:r>
    </w:p>
    <w:p w14:paraId="5A9D4D04" w14:textId="77777777" w:rsidR="00617127" w:rsidRPr="00E7370A" w:rsidRDefault="00617127" w:rsidP="009F4E52">
      <w:pPr>
        <w:pStyle w:val="ae"/>
        <w:spacing w:before="0" w:after="0"/>
        <w:jc w:val="both"/>
        <w:rPr>
          <w:color w:val="auto"/>
          <w:sz w:val="16"/>
          <w:szCs w:val="16"/>
        </w:rPr>
      </w:pPr>
      <w:r w:rsidRPr="00E7370A">
        <w:rPr>
          <w:color w:val="auto"/>
          <w:sz w:val="16"/>
          <w:szCs w:val="16"/>
        </w:rPr>
        <w:t>Согласно версии большевиков, решение о расстреле было принято исполкомом местного Уральского областного совета, в то время как Владимир Ленин и другие главные советские руководители были извещены о случившемся по факту. Расстрел был осуществлен, чтобы царская семья не могла быть освобождена наступающими бело-чешскими войсками. Впоследствии отдельные историки говорили, что столь серьезное решение не могло быть принято без команды из Москвы, но подтверждающих такой приказ документов до сих пор не найдено.</w:t>
      </w:r>
    </w:p>
    <w:p w14:paraId="5FA075BB" w14:textId="77777777" w:rsidR="00617127" w:rsidRPr="00E7370A" w:rsidRDefault="00617127" w:rsidP="009F4E52">
      <w:pPr>
        <w:pStyle w:val="ae"/>
        <w:spacing w:before="0" w:after="0"/>
        <w:jc w:val="both"/>
        <w:rPr>
          <w:color w:val="auto"/>
          <w:sz w:val="16"/>
          <w:szCs w:val="16"/>
        </w:rPr>
      </w:pPr>
      <w:r w:rsidRPr="00E7370A">
        <w:rPr>
          <w:color w:val="auto"/>
          <w:sz w:val="16"/>
          <w:szCs w:val="16"/>
        </w:rPr>
        <w:t>Тела расстрелянных были вначале сброшены в заброшенный рудник, но выяснилось, что там их могут легко обнаружить. Тогда они были извлечены, облиты кислотой, сожжены и захоронены в ямах вдоль дороги. Останки были обнаружены только в 1979 году, извлечены в 1991 году и перезахоронены в Санкт-Петербурге в 1998 году, спустя 80 лет после убийства бывшего царя, членов его семьи и близких людей (17045).</w:t>
      </w:r>
    </w:p>
    <w:p w14:paraId="29D17AA0" w14:textId="77777777" w:rsidR="00617127" w:rsidRPr="00E7370A" w:rsidRDefault="00617127" w:rsidP="009F4E52">
      <w:pPr>
        <w:spacing w:after="0" w:line="240" w:lineRule="auto"/>
        <w:jc w:val="both"/>
        <w:rPr>
          <w:rFonts w:ascii="Times New Roman" w:hAnsi="Times New Roman" w:cs="Times New Roman"/>
          <w:sz w:val="16"/>
          <w:szCs w:val="16"/>
        </w:rPr>
      </w:pPr>
    </w:p>
    <w:p w14:paraId="645A10F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июля 1918 в Екатеринбурге убили царя с семьей (Романова Александра Федоровна, Алексей Николаевич Романов, Анастасия Николаевна Романова, Ольга Николаевна, Татьяна Николаевна и др.) (1348,10).</w:t>
      </w:r>
    </w:p>
    <w:p w14:paraId="6E4A6A9C" w14:textId="77777777" w:rsidR="000F2CE1" w:rsidRPr="00E7370A" w:rsidRDefault="000F2CE1" w:rsidP="009F4E52">
      <w:pPr>
        <w:spacing w:after="0" w:line="240" w:lineRule="auto"/>
        <w:jc w:val="both"/>
        <w:rPr>
          <w:rFonts w:ascii="Times New Roman" w:hAnsi="Times New Roman" w:cs="Times New Roman"/>
          <w:sz w:val="16"/>
          <w:szCs w:val="16"/>
        </w:rPr>
      </w:pPr>
    </w:p>
    <w:p w14:paraId="37E8E56C" w14:textId="77777777" w:rsidR="00620BC7"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июля 1918 СНК принял декрет об охране би</w:t>
      </w:r>
      <w:r w:rsidR="00620BC7" w:rsidRPr="00E7370A">
        <w:rPr>
          <w:rFonts w:ascii="Times New Roman" w:hAnsi="Times New Roman" w:cs="Times New Roman"/>
          <w:sz w:val="16"/>
          <w:szCs w:val="16"/>
        </w:rPr>
        <w:t>блиотек и книгохранилищ (3481).</w:t>
      </w:r>
    </w:p>
    <w:p w14:paraId="7CB638B9" w14:textId="77777777" w:rsidR="00620BC7" w:rsidRPr="00E7370A" w:rsidRDefault="00620BC7" w:rsidP="009F4E52">
      <w:pPr>
        <w:spacing w:after="0" w:line="240" w:lineRule="auto"/>
        <w:jc w:val="both"/>
        <w:rPr>
          <w:rFonts w:ascii="Times New Roman" w:hAnsi="Times New Roman" w:cs="Times New Roman"/>
          <w:sz w:val="16"/>
          <w:szCs w:val="16"/>
        </w:rPr>
      </w:pPr>
    </w:p>
    <w:p w14:paraId="75AAFEE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июля 1918 СНК принял постановление об установке в Москве памятников великим людям. Решили установить 50 (3481).</w:t>
      </w:r>
    </w:p>
    <w:p w14:paraId="3C01BAC3" w14:textId="77777777" w:rsidR="000F2CE1" w:rsidRPr="00E7370A" w:rsidRDefault="000F2CE1" w:rsidP="009F4E52">
      <w:pPr>
        <w:spacing w:after="0" w:line="240" w:lineRule="auto"/>
        <w:jc w:val="both"/>
        <w:rPr>
          <w:rFonts w:ascii="Times New Roman" w:hAnsi="Times New Roman" w:cs="Times New Roman"/>
          <w:sz w:val="16"/>
          <w:szCs w:val="16"/>
        </w:rPr>
      </w:pPr>
    </w:p>
    <w:p w14:paraId="29669266" w14:textId="77777777" w:rsidR="00E5660B" w:rsidRPr="00E7370A" w:rsidRDefault="00E5660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июля 1918 г. историк Михаил Покровский делал на Совнаркоме доклад «О постановке в Москве 50 памятников великим людям и героям в области революции и общественной деятельности, в области философии, литературы, наук и искусства». Позднее был утвержден список кандидатов, его расширили до 66 персон, затем еще добавили 12 персон, затем еще. Главная проблема </w:t>
      </w:r>
      <w:proofErr w:type="gramStart"/>
      <w:r w:rsidRPr="00E7370A">
        <w:rPr>
          <w:rFonts w:ascii="Times New Roman" w:hAnsi="Times New Roman" w:cs="Times New Roman"/>
          <w:sz w:val="16"/>
          <w:szCs w:val="16"/>
        </w:rPr>
        <w:t>была собственно</w:t>
      </w:r>
      <w:proofErr w:type="gramEnd"/>
      <w:r w:rsidRPr="00E7370A">
        <w:rPr>
          <w:rFonts w:ascii="Times New Roman" w:hAnsi="Times New Roman" w:cs="Times New Roman"/>
          <w:sz w:val="16"/>
          <w:szCs w:val="16"/>
        </w:rPr>
        <w:t xml:space="preserve"> не со списком, а с проектами монументов, предложения скульпторов были весьма своеобразны, но в художественном отношении неудачны. Ленин, например, при утверждении проекта памятника Марксу 1 мая 1920 г. попросил Луначарского сказать художнику, чтобы «голова вышла похожей, а то, как будто, </w:t>
      </w:r>
      <w:r w:rsidRPr="00E7370A">
        <w:rPr>
          <w:rFonts w:ascii="Times New Roman" w:hAnsi="Times New Roman" w:cs="Times New Roman"/>
          <w:bCs/>
          <w:iCs/>
          <w:sz w:val="16"/>
          <w:szCs w:val="16"/>
        </w:rPr>
        <w:t>сходства мало (17326).</w:t>
      </w:r>
    </w:p>
    <w:p w14:paraId="5F0B1870" w14:textId="77777777" w:rsidR="00E5660B" w:rsidRPr="00E7370A" w:rsidRDefault="00E5660B" w:rsidP="009F4E52">
      <w:pPr>
        <w:spacing w:after="0" w:line="240" w:lineRule="auto"/>
        <w:jc w:val="both"/>
        <w:rPr>
          <w:rFonts w:ascii="Times New Roman" w:hAnsi="Times New Roman" w:cs="Times New Roman"/>
          <w:sz w:val="16"/>
          <w:szCs w:val="16"/>
        </w:rPr>
      </w:pPr>
    </w:p>
    <w:p w14:paraId="47B5622B" w14:textId="77777777" w:rsidR="00617127"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1483F187" w14:textId="77777777" w:rsidR="00617127" w:rsidRPr="00E7370A" w:rsidRDefault="00617127" w:rsidP="009F4E52">
      <w:pPr>
        <w:spacing w:after="0" w:line="240" w:lineRule="auto"/>
        <w:jc w:val="both"/>
        <w:rPr>
          <w:rFonts w:ascii="Times New Roman" w:hAnsi="Times New Roman" w:cs="Times New Roman"/>
          <w:sz w:val="16"/>
          <w:szCs w:val="16"/>
        </w:rPr>
      </w:pPr>
    </w:p>
    <w:p w14:paraId="24D57CB8" w14:textId="77777777" w:rsidR="00617127" w:rsidRPr="00E7370A" w:rsidRDefault="0061712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июля 1918 США провозгласили, что основным принципом американской интервенции на Дальнем </w:t>
      </w:r>
      <w:proofErr w:type="spellStart"/>
      <w:r w:rsidRPr="00E7370A">
        <w:rPr>
          <w:rFonts w:ascii="Times New Roman" w:hAnsi="Times New Roman" w:cs="Times New Roman"/>
          <w:sz w:val="16"/>
          <w:szCs w:val="16"/>
        </w:rPr>
        <w:t>Востоске</w:t>
      </w:r>
      <w:proofErr w:type="spellEnd"/>
      <w:r w:rsidRPr="00E7370A">
        <w:rPr>
          <w:rFonts w:ascii="Times New Roman" w:hAnsi="Times New Roman" w:cs="Times New Roman"/>
          <w:sz w:val="16"/>
          <w:szCs w:val="16"/>
        </w:rPr>
        <w:t xml:space="preserve"> будет невмешательство в политические события в России (4962).</w:t>
      </w:r>
    </w:p>
    <w:p w14:paraId="2D1E6CEC" w14:textId="77777777" w:rsidR="00617127" w:rsidRPr="00E7370A" w:rsidRDefault="00617127" w:rsidP="009F4E52">
      <w:pPr>
        <w:spacing w:after="0" w:line="240" w:lineRule="auto"/>
        <w:jc w:val="both"/>
        <w:rPr>
          <w:rFonts w:ascii="Times New Roman" w:hAnsi="Times New Roman" w:cs="Times New Roman"/>
          <w:sz w:val="16"/>
          <w:szCs w:val="16"/>
        </w:rPr>
      </w:pPr>
    </w:p>
    <w:p w14:paraId="0345578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163C9072" w14:textId="77777777" w:rsidR="000F2CE1" w:rsidRPr="00E7370A" w:rsidRDefault="000F2CE1" w:rsidP="009F4E52">
      <w:pPr>
        <w:spacing w:after="0" w:line="240" w:lineRule="auto"/>
        <w:jc w:val="both"/>
        <w:rPr>
          <w:rFonts w:ascii="Times New Roman" w:hAnsi="Times New Roman" w:cs="Times New Roman"/>
          <w:sz w:val="16"/>
          <w:szCs w:val="16"/>
        </w:rPr>
      </w:pPr>
    </w:p>
    <w:p w14:paraId="2C7E1F3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июля 1918 протяженность Западного фронта достигла рекордной для первой мировой войны длины - 856 км (4962).</w:t>
      </w:r>
    </w:p>
    <w:p w14:paraId="7D7F40A3" w14:textId="77777777" w:rsidR="000F2CE1" w:rsidRPr="00E7370A" w:rsidRDefault="000F2CE1" w:rsidP="009F4E52">
      <w:pPr>
        <w:spacing w:after="0" w:line="240" w:lineRule="auto"/>
        <w:jc w:val="both"/>
        <w:rPr>
          <w:rFonts w:ascii="Times New Roman" w:hAnsi="Times New Roman" w:cs="Times New Roman"/>
          <w:sz w:val="16"/>
          <w:szCs w:val="16"/>
        </w:rPr>
      </w:pPr>
    </w:p>
    <w:p w14:paraId="15DFA301" w14:textId="12F330F5" w:rsidR="00617127" w:rsidRPr="00E7370A" w:rsidRDefault="00617127" w:rsidP="009F4E52">
      <w:pPr>
        <w:pStyle w:val="ae"/>
        <w:spacing w:before="0" w:after="0"/>
        <w:jc w:val="both"/>
        <w:rPr>
          <w:color w:val="auto"/>
          <w:sz w:val="16"/>
          <w:szCs w:val="16"/>
        </w:rPr>
      </w:pPr>
      <w:r w:rsidRPr="00E7370A">
        <w:rPr>
          <w:color w:val="auto"/>
          <w:sz w:val="16"/>
          <w:szCs w:val="16"/>
        </w:rPr>
        <w:t xml:space="preserve">17 июля 1918 совместными усилиями солдат Франции, Великобритании и США было остановлено продвижение германских войск в долине реки Марны. Следующие дни </w:t>
      </w:r>
      <w:proofErr w:type="gramStart"/>
      <w:r w:rsidRPr="00E7370A">
        <w:rPr>
          <w:color w:val="auto"/>
          <w:sz w:val="16"/>
          <w:szCs w:val="16"/>
        </w:rPr>
        <w:t>стали</w:t>
      </w:r>
      <w:r w:rsidR="00D30863">
        <w:rPr>
          <w:color w:val="auto"/>
          <w:sz w:val="16"/>
          <w:szCs w:val="16"/>
        </w:rPr>
        <w:t xml:space="preserve"> </w:t>
      </w:r>
      <w:r w:rsidRPr="00E7370A">
        <w:rPr>
          <w:color w:val="auto"/>
          <w:sz w:val="16"/>
          <w:szCs w:val="16"/>
        </w:rPr>
        <w:t xml:space="preserve"> кульминацией</w:t>
      </w:r>
      <w:proofErr w:type="gramEnd"/>
      <w:r w:rsidRPr="00E7370A">
        <w:rPr>
          <w:color w:val="auto"/>
          <w:sz w:val="16"/>
          <w:szCs w:val="16"/>
        </w:rPr>
        <w:t xml:space="preserve"> сражения и всей наступательной кампании германцев на Западном фронте 1918 года.</w:t>
      </w:r>
    </w:p>
    <w:p w14:paraId="3F7D2585" w14:textId="0EFB74AB" w:rsidR="00617127" w:rsidRPr="00E7370A" w:rsidRDefault="00617127" w:rsidP="009F4E52">
      <w:pPr>
        <w:pStyle w:val="ae"/>
        <w:spacing w:before="0" w:after="0"/>
        <w:jc w:val="both"/>
        <w:rPr>
          <w:color w:val="auto"/>
          <w:sz w:val="16"/>
          <w:szCs w:val="16"/>
        </w:rPr>
      </w:pPr>
      <w:r w:rsidRPr="00E7370A">
        <w:rPr>
          <w:color w:val="auto"/>
          <w:sz w:val="16"/>
          <w:szCs w:val="16"/>
        </w:rPr>
        <w:t xml:space="preserve">Утром 18 июля французские войска перешли в </w:t>
      </w:r>
      <w:proofErr w:type="gramStart"/>
      <w:r w:rsidRPr="00E7370A">
        <w:rPr>
          <w:color w:val="auto"/>
          <w:sz w:val="16"/>
          <w:szCs w:val="16"/>
        </w:rPr>
        <w:t>контратаку</w:t>
      </w:r>
      <w:r w:rsidR="00D30863">
        <w:rPr>
          <w:color w:val="auto"/>
          <w:sz w:val="16"/>
          <w:szCs w:val="16"/>
        </w:rPr>
        <w:t xml:space="preserve"> </w:t>
      </w:r>
      <w:r w:rsidRPr="00E7370A">
        <w:rPr>
          <w:color w:val="auto"/>
          <w:sz w:val="16"/>
          <w:szCs w:val="16"/>
        </w:rPr>
        <w:t xml:space="preserve"> на</w:t>
      </w:r>
      <w:proofErr w:type="gramEnd"/>
      <w:r w:rsidRPr="00E7370A">
        <w:rPr>
          <w:color w:val="auto"/>
          <w:sz w:val="16"/>
          <w:szCs w:val="16"/>
        </w:rPr>
        <w:t xml:space="preserve"> правом фланге наступавших германцев, при этом по всему остальному фронту продолжались оборонительные бои. Примечательно, что во время этой атаки в бой без предварительной артиллерийской подготовки был брошен танковый отряд</w:t>
      </w:r>
      <w:r w:rsidR="004A58CA" w:rsidRPr="00E7370A">
        <w:rPr>
          <w:color w:val="auto"/>
          <w:sz w:val="16"/>
          <w:szCs w:val="16"/>
        </w:rPr>
        <w:t xml:space="preserve"> (17045)</w:t>
      </w:r>
      <w:r w:rsidRPr="00E7370A">
        <w:rPr>
          <w:color w:val="auto"/>
          <w:sz w:val="16"/>
          <w:szCs w:val="16"/>
        </w:rPr>
        <w:t>.</w:t>
      </w:r>
    </w:p>
    <w:p w14:paraId="3F153615" w14:textId="77777777" w:rsidR="00617127" w:rsidRPr="00E7370A" w:rsidRDefault="00617127" w:rsidP="009F4E52">
      <w:pPr>
        <w:spacing w:after="0" w:line="240" w:lineRule="auto"/>
        <w:jc w:val="both"/>
        <w:rPr>
          <w:rFonts w:ascii="Times New Roman" w:hAnsi="Times New Roman" w:cs="Times New Roman"/>
          <w:sz w:val="16"/>
          <w:szCs w:val="16"/>
        </w:rPr>
      </w:pPr>
    </w:p>
    <w:p w14:paraId="2BC8AA82" w14:textId="77777777" w:rsidR="00E5660B" w:rsidRPr="00E7370A" w:rsidRDefault="00E5660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июля 1918 г. немецкая подлодка потопила пароход «</w:t>
      </w:r>
      <w:proofErr w:type="spellStart"/>
      <w:r w:rsidRPr="00E7370A">
        <w:rPr>
          <w:rFonts w:ascii="Times New Roman" w:hAnsi="Times New Roman" w:cs="Times New Roman"/>
          <w:sz w:val="16"/>
          <w:szCs w:val="16"/>
        </w:rPr>
        <w:t>Карпатия</w:t>
      </w:r>
      <w:proofErr w:type="spellEnd"/>
      <w:r w:rsidRPr="00E7370A">
        <w:rPr>
          <w:rFonts w:ascii="Times New Roman" w:hAnsi="Times New Roman" w:cs="Times New Roman"/>
          <w:sz w:val="16"/>
          <w:szCs w:val="16"/>
        </w:rPr>
        <w:t xml:space="preserve">», на котором в 1912 году были спасены пассажиры «Титаника». </w:t>
      </w:r>
      <w:r w:rsidRPr="00E7370A">
        <w:rPr>
          <w:rFonts w:ascii="Times New Roman" w:hAnsi="Times New Roman" w:cs="Times New Roman"/>
          <w:bCs/>
          <w:sz w:val="16"/>
          <w:szCs w:val="16"/>
        </w:rPr>
        <w:t>По-прежнему работая на Североатлантической линии, «</w:t>
      </w:r>
      <w:proofErr w:type="spellStart"/>
      <w:r w:rsidRPr="00E7370A">
        <w:rPr>
          <w:rFonts w:ascii="Times New Roman" w:hAnsi="Times New Roman" w:cs="Times New Roman"/>
          <w:bCs/>
          <w:sz w:val="16"/>
          <w:szCs w:val="16"/>
        </w:rPr>
        <w:t>Карпатия</w:t>
      </w:r>
      <w:proofErr w:type="spellEnd"/>
      <w:r w:rsidRPr="00E7370A">
        <w:rPr>
          <w:rFonts w:ascii="Times New Roman" w:hAnsi="Times New Roman" w:cs="Times New Roman"/>
          <w:bCs/>
          <w:sz w:val="16"/>
          <w:szCs w:val="16"/>
        </w:rPr>
        <w:t xml:space="preserve">» несколько раз избежала катастрофы, благополучно уходя от подводных атак. 15 июля </w:t>
      </w:r>
      <w:r w:rsidRPr="00E7370A">
        <w:rPr>
          <w:rFonts w:ascii="Times New Roman" w:hAnsi="Times New Roman" w:cs="Times New Roman"/>
          <w:sz w:val="16"/>
          <w:szCs w:val="16"/>
        </w:rPr>
        <w:t>1918 года</w:t>
      </w:r>
      <w:r w:rsidRPr="00E7370A">
        <w:rPr>
          <w:rFonts w:ascii="Times New Roman" w:hAnsi="Times New Roman" w:cs="Times New Roman"/>
          <w:bCs/>
          <w:sz w:val="16"/>
          <w:szCs w:val="16"/>
        </w:rPr>
        <w:t xml:space="preserve"> она покинула Ливерпуль, направляясь в Бостон, так </w:t>
      </w:r>
      <w:proofErr w:type="gramStart"/>
      <w:r w:rsidRPr="00E7370A">
        <w:rPr>
          <w:rFonts w:ascii="Times New Roman" w:hAnsi="Times New Roman" w:cs="Times New Roman"/>
          <w:bCs/>
          <w:sz w:val="16"/>
          <w:szCs w:val="16"/>
        </w:rPr>
        <w:t>же</w:t>
      </w:r>
      <w:proofErr w:type="gramEnd"/>
      <w:r w:rsidRPr="00E7370A">
        <w:rPr>
          <w:rFonts w:ascii="Times New Roman" w:hAnsi="Times New Roman" w:cs="Times New Roman"/>
          <w:bCs/>
          <w:sz w:val="16"/>
          <w:szCs w:val="16"/>
        </w:rPr>
        <w:t xml:space="preserve"> как и 15 лет назад, когда она совершила своё первое плавание. В составе конвоя из нескольких судов, она шла зигзагом в сопровождении эскорта. Рано утром в среду, </w:t>
      </w:r>
      <w:r w:rsidRPr="00E7370A">
        <w:rPr>
          <w:rFonts w:ascii="Times New Roman" w:hAnsi="Times New Roman" w:cs="Times New Roman"/>
          <w:sz w:val="16"/>
          <w:szCs w:val="16"/>
        </w:rPr>
        <w:t>17 июля</w:t>
      </w:r>
      <w:r w:rsidRPr="00E7370A">
        <w:rPr>
          <w:rFonts w:ascii="Times New Roman" w:hAnsi="Times New Roman" w:cs="Times New Roman"/>
          <w:bCs/>
          <w:sz w:val="16"/>
          <w:szCs w:val="16"/>
        </w:rPr>
        <w:t>, эскорт оставил конвой. «</w:t>
      </w:r>
      <w:proofErr w:type="spellStart"/>
      <w:r w:rsidRPr="00E7370A">
        <w:rPr>
          <w:rFonts w:ascii="Times New Roman" w:hAnsi="Times New Roman" w:cs="Times New Roman"/>
          <w:bCs/>
          <w:sz w:val="16"/>
          <w:szCs w:val="16"/>
        </w:rPr>
        <w:t>Карпатия</w:t>
      </w:r>
      <w:proofErr w:type="spellEnd"/>
      <w:r w:rsidRPr="00E7370A">
        <w:rPr>
          <w:rFonts w:ascii="Times New Roman" w:hAnsi="Times New Roman" w:cs="Times New Roman"/>
          <w:bCs/>
          <w:sz w:val="16"/>
          <w:szCs w:val="16"/>
        </w:rPr>
        <w:t>» продолжала движение на запад вместе с шестью другими судами как старший конвоя, так как была самой крупной. Три с половиной часа спустя был замечен угрожающий след торпеды по левому борту. Был отдан приказ «право на борт», но было уже поздно, — торпеда попала в левый борт «</w:t>
      </w:r>
      <w:proofErr w:type="spellStart"/>
      <w:r w:rsidRPr="00E7370A">
        <w:rPr>
          <w:rFonts w:ascii="Times New Roman" w:hAnsi="Times New Roman" w:cs="Times New Roman"/>
          <w:bCs/>
          <w:sz w:val="16"/>
          <w:szCs w:val="16"/>
        </w:rPr>
        <w:t>Карпатии</w:t>
      </w:r>
      <w:proofErr w:type="spellEnd"/>
      <w:r w:rsidRPr="00E7370A">
        <w:rPr>
          <w:rFonts w:ascii="Times New Roman" w:hAnsi="Times New Roman" w:cs="Times New Roman"/>
          <w:bCs/>
          <w:sz w:val="16"/>
          <w:szCs w:val="16"/>
        </w:rPr>
        <w:t>». Несколько секунд спустя вторая торпеда поразила судно в машинное отделение, лишив, таким образом, «</w:t>
      </w:r>
      <w:proofErr w:type="spellStart"/>
      <w:r w:rsidRPr="00E7370A">
        <w:rPr>
          <w:rFonts w:ascii="Times New Roman" w:hAnsi="Times New Roman" w:cs="Times New Roman"/>
          <w:bCs/>
          <w:sz w:val="16"/>
          <w:szCs w:val="16"/>
        </w:rPr>
        <w:t>Карпатию</w:t>
      </w:r>
      <w:proofErr w:type="spellEnd"/>
      <w:r w:rsidRPr="00E7370A">
        <w:rPr>
          <w:rFonts w:ascii="Times New Roman" w:hAnsi="Times New Roman" w:cs="Times New Roman"/>
          <w:bCs/>
          <w:sz w:val="16"/>
          <w:szCs w:val="16"/>
        </w:rPr>
        <w:t xml:space="preserve">» хода. При взрыве погибли пять кочегаров, два механика были серьёзно ранены. Кроме того, взрыв уничтожил практически все электрооборудование, </w:t>
      </w:r>
      <w:r w:rsidRPr="00E7370A">
        <w:rPr>
          <w:rFonts w:ascii="Times New Roman" w:hAnsi="Times New Roman" w:cs="Times New Roman"/>
          <w:bCs/>
          <w:sz w:val="16"/>
          <w:szCs w:val="16"/>
        </w:rPr>
        <w:lastRenderedPageBreak/>
        <w:t xml:space="preserve">включая радио и две спасательные шлюпки судна. Капитан </w:t>
      </w:r>
      <w:proofErr w:type="spellStart"/>
      <w:r w:rsidRPr="00E7370A">
        <w:rPr>
          <w:rFonts w:ascii="Times New Roman" w:hAnsi="Times New Roman" w:cs="Times New Roman"/>
          <w:bCs/>
          <w:sz w:val="16"/>
          <w:szCs w:val="16"/>
        </w:rPr>
        <w:t>Пратэро</w:t>
      </w:r>
      <w:proofErr w:type="spellEnd"/>
      <w:r w:rsidRPr="00E7370A">
        <w:rPr>
          <w:rFonts w:ascii="Times New Roman" w:hAnsi="Times New Roman" w:cs="Times New Roman"/>
          <w:bCs/>
          <w:sz w:val="16"/>
          <w:szCs w:val="16"/>
        </w:rPr>
        <w:t xml:space="preserve"> немедленно приказал расчехлить все шлюпки. Флагами он сигнализировал на другие суда конвоя, чтобы те передали запросы по радио. Он также приказал пускать ракеты, чтобы привлечь патрульные корабли поблизости. Так как судно начало погружаться носом, капитан </w:t>
      </w:r>
      <w:proofErr w:type="spellStart"/>
      <w:r w:rsidRPr="00E7370A">
        <w:rPr>
          <w:rFonts w:ascii="Times New Roman" w:hAnsi="Times New Roman" w:cs="Times New Roman"/>
          <w:bCs/>
          <w:sz w:val="16"/>
          <w:szCs w:val="16"/>
        </w:rPr>
        <w:t>Пратэро</w:t>
      </w:r>
      <w:proofErr w:type="spellEnd"/>
      <w:r w:rsidRPr="00E7370A">
        <w:rPr>
          <w:rFonts w:ascii="Times New Roman" w:hAnsi="Times New Roman" w:cs="Times New Roman"/>
          <w:bCs/>
          <w:sz w:val="16"/>
          <w:szCs w:val="16"/>
        </w:rPr>
        <w:t xml:space="preserve"> отдал приказ команде и пассажирам покинуть судно. В целом, были спущены одиннадцать шлюпок. Капитан </w:t>
      </w:r>
      <w:proofErr w:type="spellStart"/>
      <w:r w:rsidRPr="00E7370A">
        <w:rPr>
          <w:rFonts w:ascii="Times New Roman" w:hAnsi="Times New Roman" w:cs="Times New Roman"/>
          <w:bCs/>
          <w:sz w:val="16"/>
          <w:szCs w:val="16"/>
        </w:rPr>
        <w:t>Пратэро</w:t>
      </w:r>
      <w:proofErr w:type="spellEnd"/>
      <w:r w:rsidRPr="00E7370A">
        <w:rPr>
          <w:rFonts w:ascii="Times New Roman" w:hAnsi="Times New Roman" w:cs="Times New Roman"/>
          <w:bCs/>
          <w:sz w:val="16"/>
          <w:szCs w:val="16"/>
        </w:rPr>
        <w:t xml:space="preserve"> и старший помощник оставались на тонущем судне, следя за тем, чтобы все документы были выброшены за борт. Капитан просигналил одной из спасательных шлюпок, чтобы та подошла поближе, и он и оставшаяся команда покинули судно. «</w:t>
      </w:r>
      <w:proofErr w:type="spellStart"/>
      <w:r w:rsidRPr="00E7370A">
        <w:rPr>
          <w:rFonts w:ascii="Times New Roman" w:hAnsi="Times New Roman" w:cs="Times New Roman"/>
          <w:bCs/>
          <w:sz w:val="16"/>
          <w:szCs w:val="16"/>
        </w:rPr>
        <w:t>Карпатия</w:t>
      </w:r>
      <w:proofErr w:type="spellEnd"/>
      <w:r w:rsidRPr="00E7370A">
        <w:rPr>
          <w:rFonts w:ascii="Times New Roman" w:hAnsi="Times New Roman" w:cs="Times New Roman"/>
          <w:bCs/>
          <w:sz w:val="16"/>
          <w:szCs w:val="16"/>
        </w:rPr>
        <w:t>» стала тонуть быстрее. Час спустя, была обнаружена субмарина, которая всплыла и выстрелила третью торпеду в гибнущую «</w:t>
      </w:r>
      <w:proofErr w:type="spellStart"/>
      <w:r w:rsidRPr="00E7370A">
        <w:rPr>
          <w:rFonts w:ascii="Times New Roman" w:hAnsi="Times New Roman" w:cs="Times New Roman"/>
          <w:bCs/>
          <w:sz w:val="16"/>
          <w:szCs w:val="16"/>
        </w:rPr>
        <w:t>Карпатию</w:t>
      </w:r>
      <w:proofErr w:type="spellEnd"/>
      <w:r w:rsidRPr="00E7370A">
        <w:rPr>
          <w:rFonts w:ascii="Times New Roman" w:hAnsi="Times New Roman" w:cs="Times New Roman"/>
          <w:bCs/>
          <w:sz w:val="16"/>
          <w:szCs w:val="16"/>
        </w:rPr>
        <w:t>». Через десять минут «</w:t>
      </w:r>
      <w:proofErr w:type="spellStart"/>
      <w:r w:rsidRPr="00E7370A">
        <w:rPr>
          <w:rFonts w:ascii="Times New Roman" w:hAnsi="Times New Roman" w:cs="Times New Roman"/>
          <w:bCs/>
          <w:sz w:val="16"/>
          <w:szCs w:val="16"/>
        </w:rPr>
        <w:t>Карпатия</w:t>
      </w:r>
      <w:proofErr w:type="spellEnd"/>
      <w:r w:rsidRPr="00E7370A">
        <w:rPr>
          <w:rFonts w:ascii="Times New Roman" w:hAnsi="Times New Roman" w:cs="Times New Roman"/>
          <w:bCs/>
          <w:sz w:val="16"/>
          <w:szCs w:val="16"/>
        </w:rPr>
        <w:t xml:space="preserve">» затонула, приблизительно два с половиной часа спустя после атаки. Примерно через четверть часа субмарина была замечена снова, на сей раз подбирающейся к спасательным шлюпкам. Но шлюп HMS </w:t>
      </w:r>
      <w:proofErr w:type="spellStart"/>
      <w:r w:rsidRPr="00E7370A">
        <w:rPr>
          <w:rFonts w:ascii="Times New Roman" w:hAnsi="Times New Roman" w:cs="Times New Roman"/>
          <w:bCs/>
          <w:sz w:val="16"/>
          <w:szCs w:val="16"/>
        </w:rPr>
        <w:t>Snowdrop</w:t>
      </w:r>
      <w:proofErr w:type="spellEnd"/>
      <w:r w:rsidRPr="00E7370A">
        <w:rPr>
          <w:rFonts w:ascii="Times New Roman" w:hAnsi="Times New Roman" w:cs="Times New Roman"/>
          <w:bCs/>
          <w:sz w:val="16"/>
          <w:szCs w:val="16"/>
        </w:rPr>
        <w:t xml:space="preserve"> (Подснежник) уже прибыл для спасательной операции, и сделал приблизительно десять выстрелов по лодке. Хотя попаданий не было, субмарина была вынуждена погрузиться и покинуть место боя. Через некоторое время, приблизительно в 13:00, «Подснежник» собрал уцелевшие спасательные шлюпки. Вечером 18 июля спасенные были благополучно высажены в Ливерпуле. Все 57 пассажиров были спасены, а с ними 223 оставшиеся в живых члена команды «</w:t>
      </w:r>
      <w:proofErr w:type="spellStart"/>
      <w:r w:rsidRPr="00E7370A">
        <w:rPr>
          <w:rFonts w:ascii="Times New Roman" w:hAnsi="Times New Roman" w:cs="Times New Roman"/>
          <w:bCs/>
          <w:sz w:val="16"/>
          <w:szCs w:val="16"/>
        </w:rPr>
        <w:t>Карпатии</w:t>
      </w:r>
      <w:proofErr w:type="spellEnd"/>
      <w:r w:rsidRPr="00E7370A">
        <w:rPr>
          <w:rFonts w:ascii="Times New Roman" w:hAnsi="Times New Roman" w:cs="Times New Roman"/>
          <w:bCs/>
          <w:sz w:val="16"/>
          <w:szCs w:val="16"/>
        </w:rPr>
        <w:t>»</w:t>
      </w:r>
      <w:r w:rsidRPr="00E7370A">
        <w:rPr>
          <w:rFonts w:ascii="Times New Roman" w:hAnsi="Times New Roman" w:cs="Times New Roman"/>
          <w:sz w:val="16"/>
          <w:szCs w:val="16"/>
        </w:rPr>
        <w:t xml:space="preserve"> (17326).</w:t>
      </w:r>
    </w:p>
    <w:p w14:paraId="4C41FFC3" w14:textId="77777777" w:rsidR="00E5660B" w:rsidRPr="00E7370A" w:rsidRDefault="00E5660B" w:rsidP="009F4E52">
      <w:pPr>
        <w:spacing w:after="0" w:line="240" w:lineRule="auto"/>
        <w:jc w:val="both"/>
        <w:rPr>
          <w:rFonts w:ascii="Times New Roman" w:hAnsi="Times New Roman" w:cs="Times New Roman"/>
          <w:sz w:val="16"/>
          <w:szCs w:val="16"/>
        </w:rPr>
      </w:pPr>
    </w:p>
    <w:p w14:paraId="1AFDC11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13E4923A" w14:textId="77777777" w:rsidR="000F2CE1" w:rsidRPr="00E7370A" w:rsidRDefault="000F2CE1" w:rsidP="009F4E52">
      <w:pPr>
        <w:spacing w:after="0" w:line="240" w:lineRule="auto"/>
        <w:jc w:val="both"/>
        <w:rPr>
          <w:rFonts w:ascii="Times New Roman" w:hAnsi="Times New Roman" w:cs="Times New Roman"/>
          <w:sz w:val="16"/>
          <w:szCs w:val="16"/>
        </w:rPr>
      </w:pPr>
    </w:p>
    <w:p w14:paraId="42CA87D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июля 1918 г. был образован Высший </w:t>
      </w:r>
      <w:proofErr w:type="spellStart"/>
      <w:r w:rsidRPr="00E7370A">
        <w:rPr>
          <w:rFonts w:ascii="Times New Roman" w:hAnsi="Times New Roman" w:cs="Times New Roman"/>
          <w:sz w:val="16"/>
          <w:szCs w:val="16"/>
        </w:rPr>
        <w:t>радиотелеграфический</w:t>
      </w:r>
      <w:proofErr w:type="spellEnd"/>
      <w:r w:rsidRPr="00E7370A">
        <w:rPr>
          <w:rFonts w:ascii="Times New Roman" w:hAnsi="Times New Roman" w:cs="Times New Roman"/>
          <w:sz w:val="16"/>
          <w:szCs w:val="16"/>
        </w:rPr>
        <w:t xml:space="preserve"> совет при </w:t>
      </w:r>
      <w:proofErr w:type="spellStart"/>
      <w:r w:rsidRPr="00E7370A">
        <w:rPr>
          <w:rFonts w:ascii="Times New Roman" w:hAnsi="Times New Roman" w:cs="Times New Roman"/>
          <w:sz w:val="16"/>
          <w:szCs w:val="16"/>
        </w:rPr>
        <w:t>Наркомпоч</w:t>
      </w:r>
      <w:proofErr w:type="spellEnd"/>
      <w:r w:rsidRPr="00E7370A">
        <w:rPr>
          <w:rFonts w:ascii="Times New Roman" w:hAnsi="Times New Roman" w:cs="Times New Roman"/>
          <w:sz w:val="16"/>
          <w:szCs w:val="16"/>
        </w:rPr>
        <w:t xml:space="preserve">-теле, который занялся с осени 1918 г. разработкой общего плана </w:t>
      </w:r>
      <w:proofErr w:type="spellStart"/>
      <w:r w:rsidRPr="00E7370A">
        <w:rPr>
          <w:rFonts w:ascii="Times New Roman" w:hAnsi="Times New Roman" w:cs="Times New Roman"/>
          <w:sz w:val="16"/>
          <w:szCs w:val="16"/>
        </w:rPr>
        <w:t>радиостроительства</w:t>
      </w:r>
      <w:proofErr w:type="spellEnd"/>
      <w:r w:rsidRPr="00E7370A">
        <w:rPr>
          <w:rFonts w:ascii="Times New Roman" w:hAnsi="Times New Roman" w:cs="Times New Roman"/>
          <w:sz w:val="16"/>
          <w:szCs w:val="16"/>
        </w:rPr>
        <w:t xml:space="preserve"> в Рос</w:t>
      </w:r>
      <w:r w:rsidRPr="00E7370A">
        <w:rPr>
          <w:rFonts w:ascii="Times New Roman" w:hAnsi="Times New Roman" w:cs="Times New Roman"/>
          <w:sz w:val="16"/>
          <w:szCs w:val="16"/>
        </w:rPr>
        <w:softHyphen/>
        <w:t>сии. Период июль-август 1918 г. был занят вопросом об эвакуации радиозавода из Петрогра</w:t>
      </w:r>
      <w:r w:rsidRPr="00E7370A">
        <w:rPr>
          <w:rFonts w:ascii="Times New Roman" w:hAnsi="Times New Roman" w:cs="Times New Roman"/>
          <w:sz w:val="16"/>
          <w:szCs w:val="16"/>
        </w:rPr>
        <w:softHyphen/>
        <w:t xml:space="preserve">да в центр России. Склад </w:t>
      </w:r>
      <w:proofErr w:type="spellStart"/>
      <w:r w:rsidRPr="00E7370A">
        <w:rPr>
          <w:rFonts w:ascii="Times New Roman" w:hAnsi="Times New Roman" w:cs="Times New Roman"/>
          <w:sz w:val="16"/>
          <w:szCs w:val="16"/>
        </w:rPr>
        <w:t>Радиогука</w:t>
      </w:r>
      <w:proofErr w:type="spellEnd"/>
      <w:r w:rsidRPr="00E7370A">
        <w:rPr>
          <w:rFonts w:ascii="Times New Roman" w:hAnsi="Times New Roman" w:cs="Times New Roman"/>
          <w:sz w:val="16"/>
          <w:szCs w:val="16"/>
        </w:rPr>
        <w:t xml:space="preserve"> был оборудован в Нижнем Новгороде.</w:t>
      </w:r>
    </w:p>
    <w:p w14:paraId="6ECB56D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РГАЭ. Ф. 1562. Оп. 21. Д. 3. Л. 3 </w:t>
      </w:r>
      <w:proofErr w:type="gramStart"/>
      <w:r w:rsidRPr="00E7370A">
        <w:rPr>
          <w:rFonts w:ascii="Times New Roman" w:hAnsi="Times New Roman" w:cs="Times New Roman"/>
          <w:sz w:val="16"/>
          <w:szCs w:val="16"/>
        </w:rPr>
        <w:t>об.-</w:t>
      </w:r>
      <w:proofErr w:type="gramEnd"/>
      <w:r w:rsidRPr="00E7370A">
        <w:rPr>
          <w:rFonts w:ascii="Times New Roman" w:hAnsi="Times New Roman" w:cs="Times New Roman"/>
          <w:sz w:val="16"/>
          <w:szCs w:val="16"/>
        </w:rPr>
        <w:t>10 об., 11 об.-13,14-23,30-30 об. Копия (10711,171).</w:t>
      </w:r>
    </w:p>
    <w:p w14:paraId="09CE83D8" w14:textId="77777777" w:rsidR="000F2CE1" w:rsidRPr="00E7370A" w:rsidRDefault="000F2CE1" w:rsidP="009F4E52">
      <w:pPr>
        <w:spacing w:after="0" w:line="240" w:lineRule="auto"/>
        <w:jc w:val="both"/>
        <w:rPr>
          <w:rFonts w:ascii="Times New Roman" w:hAnsi="Times New Roman" w:cs="Times New Roman"/>
          <w:sz w:val="16"/>
          <w:szCs w:val="16"/>
        </w:rPr>
      </w:pPr>
    </w:p>
    <w:p w14:paraId="52A4A8F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1F21D97" w14:textId="77777777" w:rsidR="000F2CE1" w:rsidRPr="00E7370A" w:rsidRDefault="000F2CE1" w:rsidP="009F4E52">
      <w:pPr>
        <w:spacing w:after="0" w:line="240" w:lineRule="auto"/>
        <w:jc w:val="both"/>
        <w:rPr>
          <w:rFonts w:ascii="Times New Roman" w:hAnsi="Times New Roman" w:cs="Times New Roman"/>
          <w:sz w:val="16"/>
          <w:szCs w:val="16"/>
        </w:rPr>
      </w:pPr>
    </w:p>
    <w:p w14:paraId="1065DCE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июля 1918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xml:space="preserve"> образовал при Всероссийском главном штабе комиссии для переработки старых пехотных, артиллерийских, кавалерийских и других уставов (4216).</w:t>
      </w:r>
    </w:p>
    <w:p w14:paraId="2ED79854" w14:textId="77777777" w:rsidR="000F2CE1" w:rsidRPr="00E7370A" w:rsidRDefault="000F2CE1" w:rsidP="009F4E52">
      <w:pPr>
        <w:spacing w:after="0" w:line="240" w:lineRule="auto"/>
        <w:jc w:val="both"/>
        <w:rPr>
          <w:rFonts w:ascii="Times New Roman" w:hAnsi="Times New Roman" w:cs="Times New Roman"/>
          <w:sz w:val="16"/>
          <w:szCs w:val="16"/>
        </w:rPr>
      </w:pPr>
    </w:p>
    <w:p w14:paraId="1FFB9A4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125A150C" w14:textId="77777777" w:rsidR="000F2CE1" w:rsidRPr="00E7370A" w:rsidRDefault="000F2CE1" w:rsidP="009F4E52">
      <w:pPr>
        <w:spacing w:after="0" w:line="240" w:lineRule="auto"/>
        <w:jc w:val="both"/>
        <w:rPr>
          <w:rFonts w:ascii="Times New Roman" w:hAnsi="Times New Roman" w:cs="Times New Roman"/>
          <w:sz w:val="16"/>
          <w:szCs w:val="16"/>
        </w:rPr>
      </w:pPr>
    </w:p>
    <w:p w14:paraId="24E627E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июля 1918 в Москве вышел первый номер Московской правды (3481).</w:t>
      </w:r>
    </w:p>
    <w:p w14:paraId="2C94B742" w14:textId="77777777" w:rsidR="000F2CE1" w:rsidRPr="00E7370A" w:rsidRDefault="000F2CE1" w:rsidP="009F4E52">
      <w:pPr>
        <w:spacing w:after="0" w:line="240" w:lineRule="auto"/>
        <w:jc w:val="both"/>
        <w:rPr>
          <w:rFonts w:ascii="Times New Roman" w:hAnsi="Times New Roman" w:cs="Times New Roman"/>
          <w:sz w:val="16"/>
          <w:szCs w:val="16"/>
        </w:rPr>
      </w:pPr>
    </w:p>
    <w:p w14:paraId="6047349E" w14:textId="77777777" w:rsidR="00EA0110" w:rsidRPr="00E7370A" w:rsidRDefault="00EA011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июля 1918. Москвичи получили первый номер газеты &lt;Вечерние известия Московского Совета рабочих и красноармейских депутатов&gt; - родоначальницы &lt;Московской правды&gt; и &lt;Ленинского знамени&gt; (18686).</w:t>
      </w:r>
    </w:p>
    <w:p w14:paraId="26BA82D7" w14:textId="77777777" w:rsidR="00EA0110" w:rsidRPr="00E7370A" w:rsidRDefault="00EA0110" w:rsidP="009F4E52">
      <w:pPr>
        <w:spacing w:after="0" w:line="240" w:lineRule="auto"/>
        <w:jc w:val="both"/>
        <w:rPr>
          <w:rFonts w:ascii="Times New Roman" w:hAnsi="Times New Roman" w:cs="Times New Roman"/>
          <w:sz w:val="16"/>
          <w:szCs w:val="16"/>
        </w:rPr>
      </w:pPr>
    </w:p>
    <w:p w14:paraId="5C3A4C18" w14:textId="77777777" w:rsidR="00F861BB" w:rsidRPr="00E7370A" w:rsidRDefault="00F861B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июля 1918 под председательством Свердлова состоялось заседание ВЦИК, одобрившее расстрел Николая Романова в Екатеринбурге 16 июля. Газета при этом, по решению того же ВЦИК, трусливо налгала: жена и дети бывшего императора живы-здоровы и отправлены в безопасное место (18686).</w:t>
      </w:r>
    </w:p>
    <w:p w14:paraId="43861454" w14:textId="77777777" w:rsidR="00F861BB" w:rsidRPr="00E7370A" w:rsidRDefault="00F861BB" w:rsidP="009F4E52">
      <w:pPr>
        <w:spacing w:after="0" w:line="240" w:lineRule="auto"/>
        <w:jc w:val="both"/>
        <w:rPr>
          <w:rFonts w:ascii="Times New Roman" w:hAnsi="Times New Roman" w:cs="Times New Roman"/>
          <w:sz w:val="16"/>
          <w:szCs w:val="16"/>
        </w:rPr>
      </w:pPr>
    </w:p>
    <w:p w14:paraId="09C6ABA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июля 1918 в Алапаевске местное ЧК расстреляли оставшихся членов императорской фамилии: Елизавета Федоровна (сестра царицы), великие князья Сергей Михайлович, Игорь, Иван и Константин Константиновичи, князь Палей. Михаил Романов (брат царя) умер за месяц до этого (3481).</w:t>
      </w:r>
    </w:p>
    <w:p w14:paraId="25B467BC" w14:textId="77777777" w:rsidR="000F2CE1" w:rsidRPr="00E7370A" w:rsidRDefault="000F2CE1" w:rsidP="009F4E52">
      <w:pPr>
        <w:spacing w:after="0" w:line="240" w:lineRule="auto"/>
        <w:jc w:val="both"/>
        <w:rPr>
          <w:rFonts w:ascii="Times New Roman" w:hAnsi="Times New Roman" w:cs="Times New Roman"/>
          <w:sz w:val="16"/>
          <w:szCs w:val="16"/>
        </w:rPr>
      </w:pPr>
    </w:p>
    <w:p w14:paraId="14FC5C0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июля 1918 под Алапаевском большевиками расстреляна великая княгиня Елизавета Федоровна и ряд других членов царской семьи (4962).</w:t>
      </w:r>
    </w:p>
    <w:p w14:paraId="306281DC" w14:textId="77777777" w:rsidR="000F2CE1" w:rsidRPr="00E7370A" w:rsidRDefault="000F2CE1" w:rsidP="009F4E52">
      <w:pPr>
        <w:spacing w:after="0" w:line="240" w:lineRule="auto"/>
        <w:jc w:val="both"/>
        <w:rPr>
          <w:rFonts w:ascii="Times New Roman" w:hAnsi="Times New Roman" w:cs="Times New Roman"/>
          <w:sz w:val="16"/>
          <w:szCs w:val="16"/>
        </w:rPr>
      </w:pPr>
    </w:p>
    <w:p w14:paraId="4E1C9330" w14:textId="77777777" w:rsidR="00617127" w:rsidRPr="00E7370A" w:rsidRDefault="00617127" w:rsidP="009F4E52">
      <w:pPr>
        <w:pStyle w:val="ae"/>
        <w:spacing w:before="0" w:after="0"/>
        <w:jc w:val="both"/>
        <w:rPr>
          <w:color w:val="auto"/>
          <w:sz w:val="16"/>
          <w:szCs w:val="16"/>
        </w:rPr>
      </w:pPr>
      <w:r w:rsidRPr="00E7370A">
        <w:rPr>
          <w:color w:val="auto"/>
          <w:sz w:val="16"/>
          <w:szCs w:val="16"/>
        </w:rPr>
        <w:t>18 июля 1918 под городом Алапаевск (в 100 километрах к северо-востоку от Екатеринбурга), были расстреляны другие члены царской фамилии («Алапаевские мученики»): великая княгиня Елизавета Федоровна; великий князь Сергей Михайлович; князь Иоанн Константинович; князь Константин Константинович (младший); князь Игорь Константинович; князь Владимир Павлович. Также были расстреляны управляющий делами великого князя Сергея Михайловича Федор Ремез и келейница Елизаветы Федоровны, сестра Марфо-Мариинской обители Варвара (17045).</w:t>
      </w:r>
    </w:p>
    <w:p w14:paraId="3947701B" w14:textId="77777777" w:rsidR="00617127" w:rsidRPr="00E7370A" w:rsidRDefault="00617127" w:rsidP="009F4E52">
      <w:pPr>
        <w:spacing w:after="0" w:line="240" w:lineRule="auto"/>
        <w:jc w:val="both"/>
        <w:rPr>
          <w:rFonts w:ascii="Times New Roman" w:hAnsi="Times New Roman" w:cs="Times New Roman"/>
          <w:sz w:val="16"/>
          <w:szCs w:val="16"/>
        </w:rPr>
      </w:pPr>
    </w:p>
    <w:p w14:paraId="04A48338" w14:textId="77777777" w:rsidR="00972BAC" w:rsidRPr="00E7370A" w:rsidRDefault="00972BA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июля 1918 году во исполнение постановления исполкома Уральского областного Совета рабочих, крестьянских и солдатских депутатов, возглавлявшегося </w:t>
      </w:r>
      <w:proofErr w:type="spellStart"/>
      <w:r w:rsidRPr="00E7370A">
        <w:rPr>
          <w:rFonts w:ascii="Times New Roman" w:hAnsi="Times New Roman" w:cs="Times New Roman"/>
          <w:sz w:val="16"/>
          <w:szCs w:val="16"/>
        </w:rPr>
        <w:t>большевиками,в</w:t>
      </w:r>
      <w:proofErr w:type="spellEnd"/>
      <w:r w:rsidRPr="00E7370A">
        <w:rPr>
          <w:rFonts w:ascii="Times New Roman" w:hAnsi="Times New Roman" w:cs="Times New Roman"/>
          <w:sz w:val="16"/>
          <w:szCs w:val="16"/>
        </w:rPr>
        <w:t xml:space="preserve"> полуподвальном помещении дома Ипатьева в Екатеринбурге в ночь с 16 на 17 июля 1918 года осуществлён расстрел царской семьи (бывшего российского императора Николая II, его семьи и прислуги). Несмотря на отсутствие документальных подтверждений (с этим утверждением согласны не все современные историки), большинство историков полагают, что расстрел Николая II был санкционирован руководством РСФСР — Лениным и Свердловым. Вопрос о наличии санкции высшего советского руководства на убийство семьи Николая II остаётся в современной историографии дискуссионным (14956).</w:t>
      </w:r>
    </w:p>
    <w:p w14:paraId="364AB2CB" w14:textId="77777777" w:rsidR="00972BAC" w:rsidRPr="00E7370A" w:rsidRDefault="00972BAC" w:rsidP="009F4E52">
      <w:pPr>
        <w:spacing w:after="0" w:line="240" w:lineRule="auto"/>
        <w:jc w:val="both"/>
        <w:rPr>
          <w:rFonts w:ascii="Times New Roman" w:hAnsi="Times New Roman" w:cs="Times New Roman"/>
          <w:sz w:val="16"/>
          <w:szCs w:val="16"/>
        </w:rPr>
      </w:pPr>
    </w:p>
    <w:p w14:paraId="6AB9D91B" w14:textId="77777777" w:rsidR="00E5660B" w:rsidRPr="00E7370A" w:rsidRDefault="00E5660B" w:rsidP="009F4E52">
      <w:pPr>
        <w:spacing w:after="0" w:line="240" w:lineRule="auto"/>
        <w:jc w:val="both"/>
        <w:rPr>
          <w:rFonts w:ascii="Times New Roman" w:hAnsi="Times New Roman" w:cs="Times New Roman"/>
          <w:bCs/>
          <w:sz w:val="16"/>
          <w:szCs w:val="16"/>
        </w:rPr>
      </w:pPr>
      <w:r w:rsidRPr="00E7370A">
        <w:rPr>
          <w:rFonts w:ascii="Times New Roman" w:hAnsi="Times New Roman" w:cs="Times New Roman"/>
          <w:sz w:val="16"/>
          <w:szCs w:val="16"/>
        </w:rPr>
        <w:t>18 июля (1918)</w:t>
      </w:r>
      <w:r w:rsidRPr="00E7370A">
        <w:rPr>
          <w:rFonts w:ascii="Times New Roman" w:hAnsi="Times New Roman" w:cs="Times New Roman"/>
          <w:bCs/>
          <w:sz w:val="16"/>
          <w:szCs w:val="16"/>
        </w:rPr>
        <w:t xml:space="preserve"> президиум Всероссийского ЦИК в составе Свердлова, Аванесова, Сосновского, Теодоровича, </w:t>
      </w:r>
      <w:proofErr w:type="spellStart"/>
      <w:r w:rsidRPr="00E7370A">
        <w:rPr>
          <w:rFonts w:ascii="Times New Roman" w:hAnsi="Times New Roman" w:cs="Times New Roman"/>
          <w:bCs/>
          <w:sz w:val="16"/>
          <w:szCs w:val="16"/>
        </w:rPr>
        <w:t>Розенгольца</w:t>
      </w:r>
      <w:proofErr w:type="spellEnd"/>
      <w:r w:rsidRPr="00E7370A">
        <w:rPr>
          <w:rFonts w:ascii="Times New Roman" w:hAnsi="Times New Roman" w:cs="Times New Roman"/>
          <w:bCs/>
          <w:sz w:val="16"/>
          <w:szCs w:val="16"/>
        </w:rPr>
        <w:t>, Митрофанова, Розина, Владимирского, Максимова и Смидовича признал решение Уральского Облсовета (о расстреле Николая Романова) правильным.</w:t>
      </w:r>
    </w:p>
    <w:p w14:paraId="76CAC5F5" w14:textId="77777777" w:rsidR="00E5660B" w:rsidRPr="00E7370A" w:rsidRDefault="00E5660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Информация о расстреле Царя была заслушана на заседании Совнаркома </w:t>
      </w:r>
      <w:r w:rsidRPr="00E7370A">
        <w:rPr>
          <w:rFonts w:ascii="Times New Roman" w:hAnsi="Times New Roman" w:cs="Times New Roman"/>
          <w:sz w:val="16"/>
          <w:szCs w:val="16"/>
        </w:rPr>
        <w:t>18 июля 1918 г.</w:t>
      </w:r>
      <w:r w:rsidRPr="00E7370A">
        <w:rPr>
          <w:rFonts w:ascii="Times New Roman" w:hAnsi="Times New Roman" w:cs="Times New Roman"/>
          <w:bCs/>
          <w:sz w:val="16"/>
          <w:szCs w:val="16"/>
        </w:rPr>
        <w:t xml:space="preserve"> между сообщениями об организации государственной статистики, Красного Креста и Комиссии здравоохранения. Председательствовал Ленин. Внесли в протокол: «Слушали: Внеочередное заявление Председателя ЦИК т. Свердлова о казни бывшего царя Николая II по приговору Екатеринбургского Совдепа и о состоявшемся утверждении этого приговора Президиумом ЦИК. Постановили</w:t>
      </w:r>
      <w:proofErr w:type="gramStart"/>
      <w:r w:rsidRPr="00E7370A">
        <w:rPr>
          <w:rFonts w:ascii="Times New Roman" w:hAnsi="Times New Roman" w:cs="Times New Roman"/>
          <w:bCs/>
          <w:sz w:val="16"/>
          <w:szCs w:val="16"/>
        </w:rPr>
        <w:t>: Принять</w:t>
      </w:r>
      <w:proofErr w:type="gramEnd"/>
      <w:r w:rsidRPr="00E7370A">
        <w:rPr>
          <w:rFonts w:ascii="Times New Roman" w:hAnsi="Times New Roman" w:cs="Times New Roman"/>
          <w:bCs/>
          <w:sz w:val="16"/>
          <w:szCs w:val="16"/>
        </w:rPr>
        <w:t xml:space="preserve"> к сведению» (17326).</w:t>
      </w:r>
    </w:p>
    <w:p w14:paraId="5C195072" w14:textId="77777777" w:rsidR="00E5660B" w:rsidRPr="00E7370A" w:rsidRDefault="00E5660B" w:rsidP="009F4E52">
      <w:pPr>
        <w:spacing w:after="0" w:line="240" w:lineRule="auto"/>
        <w:jc w:val="both"/>
        <w:rPr>
          <w:rFonts w:ascii="Times New Roman" w:hAnsi="Times New Roman" w:cs="Times New Roman"/>
          <w:sz w:val="16"/>
          <w:szCs w:val="16"/>
        </w:rPr>
      </w:pPr>
    </w:p>
    <w:p w14:paraId="52301CC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июля 1918 началось восстание терских казаков во главе с братьями </w:t>
      </w:r>
      <w:proofErr w:type="spellStart"/>
      <w:r w:rsidRPr="00E7370A">
        <w:rPr>
          <w:rFonts w:ascii="Times New Roman" w:hAnsi="Times New Roman" w:cs="Times New Roman"/>
          <w:sz w:val="16"/>
          <w:szCs w:val="16"/>
        </w:rPr>
        <w:t>Бичераховыми</w:t>
      </w:r>
      <w:proofErr w:type="spellEnd"/>
      <w:r w:rsidRPr="00E7370A">
        <w:rPr>
          <w:rFonts w:ascii="Times New Roman" w:hAnsi="Times New Roman" w:cs="Times New Roman"/>
          <w:sz w:val="16"/>
          <w:szCs w:val="16"/>
        </w:rPr>
        <w:t xml:space="preserve"> против Терской республики (3908,284).</w:t>
      </w:r>
    </w:p>
    <w:p w14:paraId="1ACCBF55" w14:textId="77777777" w:rsidR="000F2CE1" w:rsidRPr="00E7370A" w:rsidRDefault="000F2CE1" w:rsidP="009F4E52">
      <w:pPr>
        <w:spacing w:after="0" w:line="240" w:lineRule="auto"/>
        <w:jc w:val="both"/>
        <w:rPr>
          <w:rFonts w:ascii="Times New Roman" w:hAnsi="Times New Roman" w:cs="Times New Roman"/>
          <w:sz w:val="16"/>
          <w:szCs w:val="16"/>
        </w:rPr>
      </w:pPr>
    </w:p>
    <w:p w14:paraId="3BD4ECD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728E6FC2" w14:textId="77777777" w:rsidR="000F2CE1" w:rsidRPr="00E7370A" w:rsidRDefault="000F2CE1" w:rsidP="009F4E52">
      <w:pPr>
        <w:spacing w:after="0" w:line="240" w:lineRule="auto"/>
        <w:jc w:val="both"/>
        <w:rPr>
          <w:rFonts w:ascii="Times New Roman" w:hAnsi="Times New Roman" w:cs="Times New Roman"/>
          <w:sz w:val="16"/>
          <w:szCs w:val="16"/>
        </w:rPr>
      </w:pPr>
    </w:p>
    <w:p w14:paraId="5D62512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июля 1918, когда противник перешел в контратаку и предпринял со стороны </w:t>
      </w:r>
      <w:proofErr w:type="spellStart"/>
      <w:r w:rsidRPr="00E7370A">
        <w:rPr>
          <w:rFonts w:ascii="Times New Roman" w:hAnsi="Times New Roman" w:cs="Times New Roman"/>
          <w:sz w:val="16"/>
          <w:szCs w:val="16"/>
        </w:rPr>
        <w:t>Вийе</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Коттре</w:t>
      </w:r>
      <w:proofErr w:type="spellEnd"/>
      <w:r w:rsidRPr="00E7370A">
        <w:rPr>
          <w:rFonts w:ascii="Times New Roman" w:hAnsi="Times New Roman" w:cs="Times New Roman"/>
          <w:sz w:val="16"/>
          <w:szCs w:val="16"/>
        </w:rPr>
        <w:t xml:space="preserve"> наступление, поддержанное объединенной авиацией союзников, деятельность немецкой </w:t>
      </w:r>
      <w:proofErr w:type="spellStart"/>
      <w:r w:rsidRPr="00E7370A">
        <w:rPr>
          <w:rFonts w:ascii="Times New Roman" w:hAnsi="Times New Roman" w:cs="Times New Roman"/>
          <w:sz w:val="16"/>
          <w:szCs w:val="16"/>
        </w:rPr>
        <w:t>авиациидостигла</w:t>
      </w:r>
      <w:proofErr w:type="spellEnd"/>
      <w:r w:rsidRPr="00E7370A">
        <w:rPr>
          <w:rFonts w:ascii="Times New Roman" w:hAnsi="Times New Roman" w:cs="Times New Roman"/>
          <w:sz w:val="16"/>
          <w:szCs w:val="16"/>
        </w:rPr>
        <w:t xml:space="preserve"> апогея. Понесенные противником серьезные потери — за несколько часов 35 самолетов — вынудили его держаться пассивнее, и германские разведывательные самолеты получили возможность приступить к работе. Корректировка огня артиллерийскими летчиками была успешной, но пехота, упорно сражаясь в труднопроходимой местности, не могла дать о себе знать. Германская дальняя разведка, которой в течение этого дня не могла воспрепятствовать даже самая энергичная деятельность неприятельской авиации, выяснила с достоверностью, что следует ожидать дальнейших крупных наступательных операций противника. Германское наступление во Фландрии прекратилось. Германские войска перешли к обороне. Авиации предстояли еще более трудные бои, чем в 1917 году (11282).</w:t>
      </w:r>
    </w:p>
    <w:p w14:paraId="1FCFF965" w14:textId="77777777" w:rsidR="000F2CE1" w:rsidRPr="00E7370A" w:rsidRDefault="000F2CE1" w:rsidP="009F4E52">
      <w:pPr>
        <w:spacing w:after="0" w:line="240" w:lineRule="auto"/>
        <w:jc w:val="both"/>
        <w:rPr>
          <w:rFonts w:ascii="Times New Roman" w:hAnsi="Times New Roman" w:cs="Times New Roman"/>
          <w:sz w:val="16"/>
          <w:szCs w:val="16"/>
        </w:rPr>
      </w:pPr>
    </w:p>
    <w:p w14:paraId="089F625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июля 1918 французы перешли в контрнаступление против западного кры</w:t>
      </w:r>
      <w:r w:rsidRPr="00E7370A">
        <w:rPr>
          <w:rFonts w:ascii="Times New Roman" w:hAnsi="Times New Roman" w:cs="Times New Roman"/>
          <w:sz w:val="16"/>
          <w:szCs w:val="16"/>
        </w:rPr>
        <w:softHyphen/>
        <w:t>ла немецких армий. Главный удар на</w:t>
      </w:r>
      <w:r w:rsidRPr="00E7370A">
        <w:rPr>
          <w:rFonts w:ascii="Times New Roman" w:hAnsi="Times New Roman" w:cs="Times New Roman"/>
          <w:sz w:val="16"/>
          <w:szCs w:val="16"/>
        </w:rPr>
        <w:softHyphen/>
        <w:t>носился войсками 1-й французской армией на фронте 28 км, а обеспечи</w:t>
      </w:r>
      <w:r w:rsidRPr="00E7370A">
        <w:rPr>
          <w:rFonts w:ascii="Times New Roman" w:hAnsi="Times New Roman" w:cs="Times New Roman"/>
          <w:sz w:val="16"/>
          <w:szCs w:val="16"/>
        </w:rPr>
        <w:softHyphen/>
        <w:t>вающий - войсками 6-й армии на фрон</w:t>
      </w:r>
      <w:r w:rsidRPr="00E7370A">
        <w:rPr>
          <w:rFonts w:ascii="Times New Roman" w:hAnsi="Times New Roman" w:cs="Times New Roman"/>
          <w:sz w:val="16"/>
          <w:szCs w:val="16"/>
        </w:rPr>
        <w:softHyphen/>
        <w:t>те 25 км. Для обеспечения контрнас</w:t>
      </w:r>
      <w:r w:rsidRPr="00E7370A">
        <w:rPr>
          <w:rFonts w:ascii="Times New Roman" w:hAnsi="Times New Roman" w:cs="Times New Roman"/>
          <w:sz w:val="16"/>
          <w:szCs w:val="16"/>
        </w:rPr>
        <w:softHyphen/>
        <w:t xml:space="preserve">тупления выделялось около 900 боевых самолетов. </w:t>
      </w:r>
      <w:proofErr w:type="gramStart"/>
      <w:r w:rsidRPr="00E7370A">
        <w:rPr>
          <w:rFonts w:ascii="Times New Roman" w:hAnsi="Times New Roman" w:cs="Times New Roman"/>
          <w:sz w:val="16"/>
          <w:szCs w:val="16"/>
        </w:rPr>
        <w:t>Согласно приказа</w:t>
      </w:r>
      <w:proofErr w:type="gramEnd"/>
      <w:r w:rsidRPr="00E7370A">
        <w:rPr>
          <w:rFonts w:ascii="Times New Roman" w:hAnsi="Times New Roman" w:cs="Times New Roman"/>
          <w:sz w:val="16"/>
          <w:szCs w:val="16"/>
        </w:rPr>
        <w:t xml:space="preserve"> командующего 10-й французской армии генерала </w:t>
      </w:r>
      <w:proofErr w:type="spellStart"/>
      <w:r w:rsidRPr="00E7370A">
        <w:rPr>
          <w:rFonts w:ascii="Times New Roman" w:hAnsi="Times New Roman" w:cs="Times New Roman"/>
          <w:sz w:val="16"/>
          <w:szCs w:val="16"/>
        </w:rPr>
        <w:t>Ман</w:t>
      </w:r>
      <w:r w:rsidRPr="00E7370A">
        <w:rPr>
          <w:rFonts w:ascii="Times New Roman" w:hAnsi="Times New Roman" w:cs="Times New Roman"/>
          <w:sz w:val="16"/>
          <w:szCs w:val="16"/>
        </w:rPr>
        <w:softHyphen/>
        <w:t>жена</w:t>
      </w:r>
      <w:proofErr w:type="spellEnd"/>
      <w:r w:rsidRPr="00E7370A">
        <w:rPr>
          <w:rFonts w:ascii="Times New Roman" w:hAnsi="Times New Roman" w:cs="Times New Roman"/>
          <w:sz w:val="16"/>
          <w:szCs w:val="16"/>
        </w:rPr>
        <w:t xml:space="preserve"> № 833/ОП от 17.07.18 г., на 400 самолетов-истребителей возлагалась задача "выметания неприятельской авиации из воздушного пространства над полем сражения". С этой целью самолеты были подразделены на три группы, эшелонированные по высоте: 1) эшелон (выше 2000 м) пред</w:t>
      </w:r>
      <w:r w:rsidRPr="00E7370A">
        <w:rPr>
          <w:rFonts w:ascii="Times New Roman" w:hAnsi="Times New Roman" w:cs="Times New Roman"/>
          <w:sz w:val="16"/>
          <w:szCs w:val="16"/>
        </w:rPr>
        <w:softHyphen/>
        <w:t>назначался для борьбы с германскими истребителями, второй эшелон (ниже 2000 м) - для борьбы с разведчиками и третий эшелон (ниже 1000 м) - для обстрела наземных целей и борьбы со штурмовиками и бомбардировщиками противника. Кроме того, истребитель</w:t>
      </w:r>
      <w:r w:rsidRPr="00E7370A">
        <w:rPr>
          <w:rFonts w:ascii="Times New Roman" w:hAnsi="Times New Roman" w:cs="Times New Roman"/>
          <w:sz w:val="16"/>
          <w:szCs w:val="16"/>
        </w:rPr>
        <w:softHyphen/>
        <w:t>ная авиация должна была обеспечить работу самолетов, приданных корпусам и взаимодействовать с наземными вой</w:t>
      </w:r>
      <w:r w:rsidRPr="00E7370A">
        <w:rPr>
          <w:rFonts w:ascii="Times New Roman" w:hAnsi="Times New Roman" w:cs="Times New Roman"/>
          <w:sz w:val="16"/>
          <w:szCs w:val="16"/>
        </w:rPr>
        <w:softHyphen/>
        <w:t>сками в период самой атаки: " 2</w:t>
      </w:r>
      <w:proofErr w:type="gramStart"/>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 xml:space="preserve"> Во взаимодействии с самолетами, при</w:t>
      </w:r>
      <w:r w:rsidRPr="00E7370A">
        <w:rPr>
          <w:rFonts w:ascii="Times New Roman" w:hAnsi="Times New Roman" w:cs="Times New Roman"/>
          <w:sz w:val="16"/>
          <w:szCs w:val="16"/>
        </w:rPr>
        <w:softHyphen/>
        <w:t>данными пехоте (сопровождая их и находясь впереди них ниже 1000 м):</w:t>
      </w:r>
    </w:p>
    <w:p w14:paraId="658BBA5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эти патрули малых высот должны атаковать из пулеметов цели, ко</w:t>
      </w:r>
      <w:r w:rsidRPr="00E7370A">
        <w:rPr>
          <w:rFonts w:ascii="Times New Roman" w:hAnsi="Times New Roman" w:cs="Times New Roman"/>
          <w:sz w:val="16"/>
          <w:szCs w:val="16"/>
        </w:rPr>
        <w:softHyphen/>
        <w:t>торые они встретят хорошо удос</w:t>
      </w:r>
      <w:r w:rsidRPr="00E7370A">
        <w:rPr>
          <w:rFonts w:ascii="Times New Roman" w:hAnsi="Times New Roman" w:cs="Times New Roman"/>
          <w:sz w:val="16"/>
          <w:szCs w:val="16"/>
        </w:rPr>
        <w:softHyphen/>
        <w:t>товерившись в том, какой они при</w:t>
      </w:r>
      <w:r w:rsidRPr="00E7370A">
        <w:rPr>
          <w:rFonts w:ascii="Times New Roman" w:hAnsi="Times New Roman" w:cs="Times New Roman"/>
          <w:sz w:val="16"/>
          <w:szCs w:val="16"/>
        </w:rPr>
        <w:softHyphen/>
        <w:t>надлежат нации, прежде чем стре</w:t>
      </w:r>
      <w:r w:rsidRPr="00E7370A">
        <w:rPr>
          <w:rFonts w:ascii="Times New Roman" w:hAnsi="Times New Roman" w:cs="Times New Roman"/>
          <w:sz w:val="16"/>
          <w:szCs w:val="16"/>
        </w:rPr>
        <w:softHyphen/>
        <w:t>лять; 3) Во взаимодействии с тан</w:t>
      </w:r>
      <w:r w:rsidRPr="00E7370A">
        <w:rPr>
          <w:rFonts w:ascii="Times New Roman" w:hAnsi="Times New Roman" w:cs="Times New Roman"/>
          <w:sz w:val="16"/>
          <w:szCs w:val="16"/>
        </w:rPr>
        <w:softHyphen/>
        <w:t>ками: патрули будут особенно зорко следить за немецкими боевыми са</w:t>
      </w:r>
      <w:r w:rsidRPr="00E7370A">
        <w:rPr>
          <w:rFonts w:ascii="Times New Roman" w:hAnsi="Times New Roman" w:cs="Times New Roman"/>
          <w:sz w:val="16"/>
          <w:szCs w:val="16"/>
        </w:rPr>
        <w:softHyphen/>
        <w:t>молетами, бомбардирующими фран</w:t>
      </w:r>
      <w:r w:rsidRPr="00E7370A">
        <w:rPr>
          <w:rFonts w:ascii="Times New Roman" w:hAnsi="Times New Roman" w:cs="Times New Roman"/>
          <w:sz w:val="16"/>
          <w:szCs w:val="16"/>
        </w:rPr>
        <w:softHyphen/>
        <w:t>цузские танки" (5999). В задачах корпусной авиации ука</w:t>
      </w:r>
      <w:r w:rsidRPr="00E7370A">
        <w:rPr>
          <w:rFonts w:ascii="Times New Roman" w:hAnsi="Times New Roman" w:cs="Times New Roman"/>
          <w:sz w:val="16"/>
          <w:szCs w:val="16"/>
        </w:rPr>
        <w:softHyphen/>
        <w:t xml:space="preserve">зывалось, что последняя: " 2) должна стараться защищать танки от огня специальных батарей </w:t>
      </w:r>
      <w:proofErr w:type="spellStart"/>
      <w:r w:rsidRPr="00E7370A">
        <w:rPr>
          <w:rFonts w:ascii="Times New Roman" w:hAnsi="Times New Roman" w:cs="Times New Roman"/>
          <w:sz w:val="16"/>
          <w:szCs w:val="16"/>
        </w:rPr>
        <w:t>быстрорганизованной</w:t>
      </w:r>
      <w:proofErr w:type="spellEnd"/>
      <w:r w:rsidRPr="00E7370A">
        <w:rPr>
          <w:rFonts w:ascii="Times New Roman" w:hAnsi="Times New Roman" w:cs="Times New Roman"/>
          <w:sz w:val="16"/>
          <w:szCs w:val="16"/>
        </w:rPr>
        <w:t xml:space="preserve"> борьбой с артиллери</w:t>
      </w:r>
      <w:r w:rsidRPr="00E7370A">
        <w:rPr>
          <w:rFonts w:ascii="Times New Roman" w:hAnsi="Times New Roman" w:cs="Times New Roman"/>
          <w:sz w:val="16"/>
          <w:szCs w:val="16"/>
        </w:rPr>
        <w:softHyphen/>
        <w:t>ей противника; 3) корпусные само</w:t>
      </w:r>
      <w:r w:rsidRPr="00E7370A">
        <w:rPr>
          <w:rFonts w:ascii="Times New Roman" w:hAnsi="Times New Roman" w:cs="Times New Roman"/>
          <w:sz w:val="16"/>
          <w:szCs w:val="16"/>
        </w:rPr>
        <w:softHyphen/>
        <w:t>леты должны иметь у себя на борту снаряды Брандта, которые они дол</w:t>
      </w:r>
      <w:r w:rsidRPr="00E7370A">
        <w:rPr>
          <w:rFonts w:ascii="Times New Roman" w:hAnsi="Times New Roman" w:cs="Times New Roman"/>
          <w:sz w:val="16"/>
          <w:szCs w:val="16"/>
        </w:rPr>
        <w:softHyphen/>
        <w:t>жны применять против наземных войск". Нанесенный без артиллерийской подготовки совместный удар француз</w:t>
      </w:r>
      <w:r w:rsidRPr="00E7370A">
        <w:rPr>
          <w:rFonts w:ascii="Times New Roman" w:hAnsi="Times New Roman" w:cs="Times New Roman"/>
          <w:sz w:val="16"/>
          <w:szCs w:val="16"/>
        </w:rPr>
        <w:softHyphen/>
        <w:t>ской пехоты, танков и авиации застал войска немецкой 9-й армии врасплох. К вечеру 10-я французская армия про</w:t>
      </w:r>
      <w:r w:rsidRPr="00E7370A">
        <w:rPr>
          <w:rFonts w:ascii="Times New Roman" w:hAnsi="Times New Roman" w:cs="Times New Roman"/>
          <w:sz w:val="16"/>
          <w:szCs w:val="16"/>
        </w:rPr>
        <w:softHyphen/>
        <w:t>двинулась в глубину обороны против</w:t>
      </w:r>
      <w:r w:rsidRPr="00E7370A">
        <w:rPr>
          <w:rFonts w:ascii="Times New Roman" w:hAnsi="Times New Roman" w:cs="Times New Roman"/>
          <w:sz w:val="16"/>
          <w:szCs w:val="16"/>
        </w:rPr>
        <w:softHyphen/>
        <w:t>ника до 9 км, а 6-я армия - до 5 км. На следующий день получают приказ о наступлении 5-я и 9-я армии. Бои ох</w:t>
      </w:r>
      <w:r w:rsidRPr="00E7370A">
        <w:rPr>
          <w:rFonts w:ascii="Times New Roman" w:hAnsi="Times New Roman" w:cs="Times New Roman"/>
          <w:sz w:val="16"/>
          <w:szCs w:val="16"/>
        </w:rPr>
        <w:softHyphen/>
        <w:t xml:space="preserve">ватили весь фронт </w:t>
      </w:r>
      <w:proofErr w:type="spellStart"/>
      <w:r w:rsidRPr="00E7370A">
        <w:rPr>
          <w:rFonts w:ascii="Times New Roman" w:hAnsi="Times New Roman" w:cs="Times New Roman"/>
          <w:sz w:val="16"/>
          <w:szCs w:val="16"/>
        </w:rPr>
        <w:t>марнского</w:t>
      </w:r>
      <w:proofErr w:type="spellEnd"/>
      <w:r w:rsidRPr="00E7370A">
        <w:rPr>
          <w:rFonts w:ascii="Times New Roman" w:hAnsi="Times New Roman" w:cs="Times New Roman"/>
          <w:sz w:val="16"/>
          <w:szCs w:val="16"/>
        </w:rPr>
        <w:t xml:space="preserve"> выступа и 4 августа он был оставлен немецки</w:t>
      </w:r>
      <w:r w:rsidRPr="00E7370A">
        <w:rPr>
          <w:rFonts w:ascii="Times New Roman" w:hAnsi="Times New Roman" w:cs="Times New Roman"/>
          <w:sz w:val="16"/>
          <w:szCs w:val="16"/>
        </w:rPr>
        <w:softHyphen/>
        <w:t>ми войсками. Это было начало конца германской армии - стратегическая инициатива перешла, и притом окон</w:t>
      </w:r>
      <w:r w:rsidRPr="00E7370A">
        <w:rPr>
          <w:rFonts w:ascii="Times New Roman" w:hAnsi="Times New Roman" w:cs="Times New Roman"/>
          <w:sz w:val="16"/>
          <w:szCs w:val="16"/>
        </w:rPr>
        <w:softHyphen/>
        <w:t>чательно, к союзникам (5999).</w:t>
      </w:r>
    </w:p>
    <w:p w14:paraId="3C7820DA" w14:textId="77777777" w:rsidR="000F2CE1" w:rsidRPr="00E7370A" w:rsidRDefault="000F2CE1" w:rsidP="009F4E52">
      <w:pPr>
        <w:spacing w:after="0" w:line="240" w:lineRule="auto"/>
        <w:jc w:val="both"/>
        <w:rPr>
          <w:rFonts w:ascii="Times New Roman" w:hAnsi="Times New Roman" w:cs="Times New Roman"/>
          <w:sz w:val="16"/>
          <w:szCs w:val="16"/>
        </w:rPr>
      </w:pPr>
    </w:p>
    <w:p w14:paraId="67911A1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18 июля 1918 французские войска под командованием маршала </w:t>
      </w:r>
      <w:proofErr w:type="spellStart"/>
      <w:proofErr w:type="gramStart"/>
      <w:r w:rsidRPr="00E7370A">
        <w:rPr>
          <w:rFonts w:ascii="Times New Roman" w:hAnsi="Times New Roman" w:cs="Times New Roman"/>
          <w:sz w:val="16"/>
          <w:szCs w:val="16"/>
        </w:rPr>
        <w:t>Фоша</w:t>
      </w:r>
      <w:proofErr w:type="spellEnd"/>
      <w:r w:rsidRPr="00E7370A">
        <w:rPr>
          <w:rFonts w:ascii="Times New Roman" w:hAnsi="Times New Roman" w:cs="Times New Roman"/>
          <w:sz w:val="16"/>
          <w:szCs w:val="16"/>
        </w:rPr>
        <w:t xml:space="preserve"> ,</w:t>
      </w:r>
      <w:proofErr w:type="gramEnd"/>
      <w:r w:rsidRPr="00E7370A">
        <w:rPr>
          <w:rFonts w:ascii="Times New Roman" w:hAnsi="Times New Roman" w:cs="Times New Roman"/>
          <w:sz w:val="16"/>
          <w:szCs w:val="16"/>
        </w:rPr>
        <w:t xml:space="preserve"> создав на направлении главного удара на Марне двухкратное превосходство в живой силе и артиллерии , внезапно, без арт. подготовки, но под прикрытием огневого вала и при поддержке 200 танков перешли в наступление и отбросили германские войска к реке </w:t>
      </w:r>
      <w:proofErr w:type="spellStart"/>
      <w:r w:rsidRPr="00E7370A">
        <w:rPr>
          <w:rFonts w:ascii="Times New Roman" w:hAnsi="Times New Roman" w:cs="Times New Roman"/>
          <w:sz w:val="16"/>
          <w:szCs w:val="16"/>
        </w:rPr>
        <w:t>Эна</w:t>
      </w:r>
      <w:proofErr w:type="spellEnd"/>
      <w:r w:rsidRPr="00E7370A">
        <w:rPr>
          <w:rFonts w:ascii="Times New Roman" w:hAnsi="Times New Roman" w:cs="Times New Roman"/>
          <w:sz w:val="16"/>
          <w:szCs w:val="16"/>
        </w:rPr>
        <w:t xml:space="preserve"> (4963 ).</w:t>
      </w:r>
    </w:p>
    <w:p w14:paraId="44A2EED3" w14:textId="77777777" w:rsidR="000F2CE1" w:rsidRPr="00E7370A" w:rsidRDefault="000F2CE1" w:rsidP="009F4E52">
      <w:pPr>
        <w:spacing w:after="0" w:line="240" w:lineRule="auto"/>
        <w:jc w:val="both"/>
        <w:rPr>
          <w:rFonts w:ascii="Times New Roman" w:hAnsi="Times New Roman" w:cs="Times New Roman"/>
          <w:sz w:val="16"/>
          <w:szCs w:val="16"/>
        </w:rPr>
      </w:pPr>
    </w:p>
    <w:p w14:paraId="39B0E1E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июля 1918 началось контрнаступление французов в районе Виллер-</w:t>
      </w:r>
      <w:proofErr w:type="spellStart"/>
      <w:r w:rsidRPr="00E7370A">
        <w:rPr>
          <w:rFonts w:ascii="Times New Roman" w:hAnsi="Times New Roman" w:cs="Times New Roman"/>
          <w:sz w:val="16"/>
          <w:szCs w:val="16"/>
        </w:rPr>
        <w:t>Котре</w:t>
      </w:r>
      <w:proofErr w:type="spellEnd"/>
      <w:r w:rsidRPr="00E7370A">
        <w:rPr>
          <w:rFonts w:ascii="Times New Roman" w:hAnsi="Times New Roman" w:cs="Times New Roman"/>
          <w:sz w:val="16"/>
          <w:szCs w:val="16"/>
        </w:rPr>
        <w:t xml:space="preserve"> (2443,391), которое шло </w:t>
      </w:r>
      <w:proofErr w:type="gramStart"/>
      <w:r w:rsidRPr="00E7370A">
        <w:rPr>
          <w:rFonts w:ascii="Times New Roman" w:hAnsi="Times New Roman" w:cs="Times New Roman"/>
          <w:sz w:val="16"/>
          <w:szCs w:val="16"/>
        </w:rPr>
        <w:t>до 10 ноября (3907,97)</w:t>
      </w:r>
      <w:proofErr w:type="gramEnd"/>
      <w:r w:rsidRPr="00E7370A">
        <w:rPr>
          <w:rFonts w:ascii="Times New Roman" w:hAnsi="Times New Roman" w:cs="Times New Roman"/>
          <w:sz w:val="16"/>
          <w:szCs w:val="16"/>
        </w:rPr>
        <w:t xml:space="preserve"> и союзники перехватили стратегическую инициативу (2252).</w:t>
      </w:r>
    </w:p>
    <w:p w14:paraId="51D73F2C" w14:textId="77777777" w:rsidR="000F2CE1" w:rsidRPr="00E7370A" w:rsidRDefault="000F2CE1" w:rsidP="009F4E52">
      <w:pPr>
        <w:spacing w:after="0" w:line="240" w:lineRule="auto"/>
        <w:jc w:val="both"/>
        <w:rPr>
          <w:rFonts w:ascii="Times New Roman" w:hAnsi="Times New Roman" w:cs="Times New Roman"/>
          <w:sz w:val="16"/>
          <w:szCs w:val="16"/>
        </w:rPr>
      </w:pPr>
    </w:p>
    <w:p w14:paraId="499F562C" w14:textId="1FB2B4E2" w:rsidR="004A58CA" w:rsidRPr="00E7370A" w:rsidRDefault="004A58CA" w:rsidP="009F4E52">
      <w:pPr>
        <w:pStyle w:val="ae"/>
        <w:spacing w:before="0" w:after="0"/>
        <w:jc w:val="both"/>
        <w:rPr>
          <w:color w:val="auto"/>
          <w:sz w:val="16"/>
          <w:szCs w:val="16"/>
        </w:rPr>
      </w:pPr>
      <w:r w:rsidRPr="00E7370A">
        <w:rPr>
          <w:color w:val="auto"/>
          <w:sz w:val="16"/>
          <w:szCs w:val="16"/>
        </w:rPr>
        <w:t xml:space="preserve">Утром 18 июля 1918 французские войска перешли в </w:t>
      </w:r>
      <w:proofErr w:type="gramStart"/>
      <w:r w:rsidRPr="00E7370A">
        <w:rPr>
          <w:color w:val="auto"/>
          <w:sz w:val="16"/>
          <w:szCs w:val="16"/>
        </w:rPr>
        <w:t>контратаку</w:t>
      </w:r>
      <w:r w:rsidR="00D30863">
        <w:rPr>
          <w:color w:val="auto"/>
          <w:sz w:val="16"/>
          <w:szCs w:val="16"/>
        </w:rPr>
        <w:t xml:space="preserve"> </w:t>
      </w:r>
      <w:r w:rsidRPr="00E7370A">
        <w:rPr>
          <w:color w:val="auto"/>
          <w:sz w:val="16"/>
          <w:szCs w:val="16"/>
        </w:rPr>
        <w:t xml:space="preserve"> на</w:t>
      </w:r>
      <w:proofErr w:type="gramEnd"/>
      <w:r w:rsidRPr="00E7370A">
        <w:rPr>
          <w:color w:val="auto"/>
          <w:sz w:val="16"/>
          <w:szCs w:val="16"/>
        </w:rPr>
        <w:t xml:space="preserve"> правом фланге наступавших германцев, при этом по всему остальному фронту продолжались оборонительные бои. Примечательно, что во время этой атаки в бой без предварительной артиллерийской подготовки был брошен танковый отряд (17045).</w:t>
      </w:r>
    </w:p>
    <w:p w14:paraId="00B9B200" w14:textId="77777777" w:rsidR="004A58CA" w:rsidRPr="00E7370A" w:rsidRDefault="004A58CA" w:rsidP="009F4E52">
      <w:pPr>
        <w:spacing w:after="0" w:line="240" w:lineRule="auto"/>
        <w:jc w:val="both"/>
        <w:rPr>
          <w:rFonts w:ascii="Times New Roman" w:hAnsi="Times New Roman" w:cs="Times New Roman"/>
          <w:sz w:val="16"/>
          <w:szCs w:val="16"/>
        </w:rPr>
      </w:pPr>
    </w:p>
    <w:p w14:paraId="6EEE5F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18-го июля 1918 общая обстановка на западном театре войны резко изменилась. До сих пор воздушная разведка сообщала лишь о переброске сил противника от Парижа к железнодорожной линии </w:t>
      </w:r>
      <w:proofErr w:type="spellStart"/>
      <w:r w:rsidRPr="00E7370A">
        <w:rPr>
          <w:rFonts w:ascii="Times New Roman" w:hAnsi="Times New Roman" w:cs="Times New Roman"/>
          <w:sz w:val="16"/>
          <w:szCs w:val="16"/>
        </w:rPr>
        <w:t>Куломьер</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Фер</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Шампенуаз</w:t>
      </w:r>
      <w:proofErr w:type="spellEnd"/>
      <w:r w:rsidRPr="00E7370A">
        <w:rPr>
          <w:rFonts w:ascii="Times New Roman" w:hAnsi="Times New Roman" w:cs="Times New Roman"/>
          <w:sz w:val="16"/>
          <w:szCs w:val="16"/>
        </w:rPr>
        <w:t xml:space="preserve">, теперь же как ближняя, так и дальняя разведка 1-й и 3-й армий обнаружила значительную переброску войск к западу в район Реймса и </w:t>
      </w:r>
      <w:proofErr w:type="spellStart"/>
      <w:r w:rsidRPr="00E7370A">
        <w:rPr>
          <w:rFonts w:ascii="Times New Roman" w:hAnsi="Times New Roman" w:cs="Times New Roman"/>
          <w:sz w:val="16"/>
          <w:szCs w:val="16"/>
        </w:rPr>
        <w:t>Эперне</w:t>
      </w:r>
      <w:proofErr w:type="spellEnd"/>
      <w:r w:rsidRPr="00E7370A">
        <w:rPr>
          <w:rFonts w:ascii="Times New Roman" w:hAnsi="Times New Roman" w:cs="Times New Roman"/>
          <w:sz w:val="16"/>
          <w:szCs w:val="16"/>
        </w:rPr>
        <w:t xml:space="preserve">. Ввиду этого стало необходимым оттянуть наши 9-ю, 7-ю и 1-ю армии за реку Вель. Пехотные и артиллерийские летчики, а также летчики-истребители самоотверженно пополнили личный состав ослабленных беспрерывными боями штурмовых эскадрилий, когда командование решило попытаться под прикрытием искусственного тумана отбросить против224 ника на другой берег Марны. Скопления неприятельской пехоты и танков и неосторожно выезжающие батареи противника сплошь и рядом давали возможность воздушной атаки. Когда малочисленные авиасоединения 7-й армии стали ослабевать при все усиливавшемся натиске неприятельской авиации, в бой вступили летчики соседних, менее измотанных армий. Благодаря этому удалось постепенно уравновесить соотношение сил в воздухе и обеспечить боевую разведку. Вопрос пополнения и снабжения горючим оставался по-прежнему острым, и лишь благодаря напряжению всех сил удалось эвакуировать аэродромы 9-й армии, уже находившиеся под обстрелом тяжелой артиллерии. Несмотря на все трудности, наиболее ценное собственное и захваченное у противника имущество удалось вывезти. Очень непросто было также увезти в тыл зенитные орудия, часть которых, сопровождая пехоту, переправилась через Марну и успешно отражала там налеты неприятельских самолетов вплоть до потери своей боеспособности. Два взвода и одна </w:t>
      </w:r>
      <w:proofErr w:type="spellStart"/>
      <w:r w:rsidRPr="00E7370A">
        <w:rPr>
          <w:rFonts w:ascii="Times New Roman" w:hAnsi="Times New Roman" w:cs="Times New Roman"/>
          <w:sz w:val="16"/>
          <w:szCs w:val="16"/>
        </w:rPr>
        <w:t>полубатарея</w:t>
      </w:r>
      <w:proofErr w:type="spellEnd"/>
      <w:r w:rsidRPr="00E7370A">
        <w:rPr>
          <w:rFonts w:ascii="Times New Roman" w:hAnsi="Times New Roman" w:cs="Times New Roman"/>
          <w:sz w:val="16"/>
          <w:szCs w:val="16"/>
        </w:rPr>
        <w:t xml:space="preserve"> попали в руки противника после того, как успели взорвать свои орудия. Часть прислуги не попала в плен и усилила ослабленный личный состав нескольких соединений полевой артиллерии, когда они заняли позиции за рекой Вель. Менее трудным было отступление воздухоплавательных частей, которые задержались на северном берегу Марны и, корректируя артиллерийский огонь, оказали неоценимую услугу при успешном отражении неприятельской атаки. Значительное количество аэростатов было сбито в пламени настойчивыми атаками неприятельских летчиков. Здесь следует отметить, что на 1918 году из общего количества 470 сбитых немцами за всю войну аэростатов приходится 315, в том числе на один только сентябрь —132. Неприятельской артиллерией было всего уничтожено 55 аэростатов, из них в 1918 году — 37 (11282).</w:t>
      </w:r>
    </w:p>
    <w:p w14:paraId="49D55F5F" w14:textId="77777777" w:rsidR="000F2CE1" w:rsidRPr="00E7370A" w:rsidRDefault="000F2CE1" w:rsidP="009F4E52">
      <w:pPr>
        <w:spacing w:after="0" w:line="240" w:lineRule="auto"/>
        <w:jc w:val="both"/>
        <w:rPr>
          <w:rFonts w:ascii="Times New Roman" w:hAnsi="Times New Roman" w:cs="Times New Roman"/>
          <w:sz w:val="16"/>
          <w:szCs w:val="16"/>
        </w:rPr>
      </w:pPr>
    </w:p>
    <w:p w14:paraId="19B8A42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июля 1918 в 4 час. 35 мин. французская артиллерия открыла огонь по всему фронту наступления. Артиллерия 10-й армии сразу же создала огневой вал - "густую завесу из железа и дыма". Под прикрытием огневого вала с массой танков, пехота 10-й армии атаковала германские позиции. Авиация содействовала пехоте. По приказу командующего 10-й армией генерала </w:t>
      </w:r>
      <w:proofErr w:type="spellStart"/>
      <w:r w:rsidRPr="00E7370A">
        <w:rPr>
          <w:rFonts w:ascii="Times New Roman" w:hAnsi="Times New Roman" w:cs="Times New Roman"/>
          <w:sz w:val="16"/>
          <w:szCs w:val="16"/>
        </w:rPr>
        <w:t>Манжена</w:t>
      </w:r>
      <w:proofErr w:type="spellEnd"/>
      <w:r w:rsidRPr="00E7370A">
        <w:rPr>
          <w:rFonts w:ascii="Times New Roman" w:hAnsi="Times New Roman" w:cs="Times New Roman"/>
          <w:sz w:val="16"/>
          <w:szCs w:val="16"/>
        </w:rPr>
        <w:t xml:space="preserve"> на 400 самолетов возлагалась задача "очистить небо от противника". С этой целью самолеты были подразделены на три группы, действующие в трех этажах: первый - 2 тыс. м и выше предназначался для борьбы с германскими истребителями, второй - 2 тыс. м и ниже - для нейтрализации разведчиков и третий - 1 тыс. м и ниже - для обстрела наземных целей и для борьбы со штурмовиками и бомбардировщиками противника.</w:t>
      </w:r>
    </w:p>
    <w:p w14:paraId="5B7DD0B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Атака, начавшаяся практически одновременно с артподготовкой, застала германцев врасплох. 6-я и 10-я французские армии наносят мощный контрудар в тыл и фланг 7-й германской армии на фронте рек Эн и Марна.</w:t>
      </w:r>
    </w:p>
    <w:p w14:paraId="04BDF6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вечеру французские войска продвинулись на 5-10 км. За этот день только 10-я французская армия в борьбе за очищение неба потеряла 35 самолетов.</w:t>
      </w:r>
    </w:p>
    <w:p w14:paraId="06B1A78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Для обеспечения более успешной деятельности авиационных сил во Франции создан единый воздушный дивизион под командованием генерала Мари-Виктора Дюваля. Ему подчинены две бригады с одной эскадрой дневных бомбардировщиков и одной эскадрой истребителей также как и эскадра ночных бомбардировщиков и две группы ночных бомбардировщиков. Каждая истребительная эскадра состоит из 216 истребителей, обе эскадры дневных бомбардировщиков из 195 самолетов, а ночных бомбардировщиков в общей сложности - 161 самолет. Воздушный дивизион насчитывал в совокупности 788 самолетов и был первым оперативным объединением ВВС в мировой истории (11999).</w:t>
      </w:r>
    </w:p>
    <w:p w14:paraId="6875DC4F" w14:textId="77777777" w:rsidR="000F2CE1" w:rsidRPr="00E7370A" w:rsidRDefault="000F2CE1" w:rsidP="009F4E52">
      <w:pPr>
        <w:spacing w:after="0" w:line="240" w:lineRule="auto"/>
        <w:jc w:val="both"/>
        <w:rPr>
          <w:rFonts w:ascii="Times New Roman" w:hAnsi="Times New Roman" w:cs="Times New Roman"/>
          <w:sz w:val="16"/>
          <w:szCs w:val="16"/>
        </w:rPr>
      </w:pPr>
    </w:p>
    <w:p w14:paraId="0C91A7DB" w14:textId="77777777" w:rsidR="00690055" w:rsidRPr="00E7370A" w:rsidRDefault="0069005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июля 1918 г. американцы сформировали в Нью-Йорке самый крупный за все время 1-й мировой войны конвой из 47 судов. Конвой без потерь дошел в Европу (17326).</w:t>
      </w:r>
    </w:p>
    <w:p w14:paraId="4AE13847" w14:textId="77777777" w:rsidR="00690055" w:rsidRPr="00E7370A" w:rsidRDefault="00690055" w:rsidP="009F4E52">
      <w:pPr>
        <w:spacing w:after="0" w:line="240" w:lineRule="auto"/>
        <w:jc w:val="both"/>
        <w:rPr>
          <w:rFonts w:ascii="Times New Roman" w:hAnsi="Times New Roman" w:cs="Times New Roman"/>
          <w:sz w:val="16"/>
          <w:szCs w:val="16"/>
        </w:rPr>
      </w:pPr>
    </w:p>
    <w:p w14:paraId="3D38CCB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471268EA" w14:textId="77777777" w:rsidR="000F2CE1" w:rsidRPr="00E7370A" w:rsidRDefault="000F2CE1" w:rsidP="009F4E52">
      <w:pPr>
        <w:spacing w:after="0" w:line="240" w:lineRule="auto"/>
        <w:jc w:val="both"/>
        <w:rPr>
          <w:rFonts w:ascii="Times New Roman" w:hAnsi="Times New Roman" w:cs="Times New Roman"/>
          <w:sz w:val="16"/>
          <w:szCs w:val="16"/>
        </w:rPr>
      </w:pPr>
    </w:p>
    <w:p w14:paraId="284FAA1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июля 1918 был утвержден Устав профсоюза советских летчиков (271,79).</w:t>
      </w:r>
    </w:p>
    <w:p w14:paraId="133CAFA3" w14:textId="77777777" w:rsidR="000F2CE1" w:rsidRPr="00E7370A" w:rsidRDefault="000F2CE1" w:rsidP="009F4E52">
      <w:pPr>
        <w:spacing w:after="0" w:line="240" w:lineRule="auto"/>
        <w:jc w:val="both"/>
        <w:rPr>
          <w:rFonts w:ascii="Times New Roman" w:hAnsi="Times New Roman" w:cs="Times New Roman"/>
          <w:sz w:val="16"/>
          <w:szCs w:val="16"/>
        </w:rPr>
      </w:pPr>
    </w:p>
    <w:p w14:paraId="1A2AC90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766F9A1D" w14:textId="77777777" w:rsidR="000F2CE1" w:rsidRPr="00E7370A" w:rsidRDefault="000F2CE1" w:rsidP="009F4E52">
      <w:pPr>
        <w:spacing w:after="0" w:line="240" w:lineRule="auto"/>
        <w:jc w:val="both"/>
        <w:rPr>
          <w:rFonts w:ascii="Times New Roman" w:hAnsi="Times New Roman" w:cs="Times New Roman"/>
          <w:sz w:val="16"/>
          <w:szCs w:val="16"/>
        </w:rPr>
      </w:pPr>
    </w:p>
    <w:p w14:paraId="327832B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июля 1918 Ленин В.И. подписал первый декрет о радио “О централизации радиотехнического дела Советской республики”. Этот декрет положил начало отечественной радиоэлектронной промышленности. Создана Нижегородская радиолаборатория под руководством инженера и ученого Бонч-Бруевича </w:t>
      </w:r>
      <w:proofErr w:type="gramStart"/>
      <w:r w:rsidRPr="00E7370A">
        <w:rPr>
          <w:rFonts w:ascii="Times New Roman" w:hAnsi="Times New Roman" w:cs="Times New Roman"/>
          <w:sz w:val="16"/>
          <w:szCs w:val="16"/>
        </w:rPr>
        <w:t>М.А</w:t>
      </w:r>
      <w:proofErr w:type="gramEnd"/>
      <w:r w:rsidRPr="00E7370A">
        <w:rPr>
          <w:rFonts w:ascii="Times New Roman" w:hAnsi="Times New Roman" w:cs="Times New Roman"/>
          <w:sz w:val="16"/>
          <w:szCs w:val="16"/>
        </w:rPr>
        <w:t xml:space="preserve"> (11223).</w:t>
      </w:r>
    </w:p>
    <w:p w14:paraId="483D4FFF" w14:textId="77777777" w:rsidR="000F2CE1" w:rsidRPr="00E7370A" w:rsidRDefault="000F2CE1" w:rsidP="009F4E52">
      <w:pPr>
        <w:spacing w:after="0" w:line="240" w:lineRule="auto"/>
        <w:jc w:val="both"/>
        <w:rPr>
          <w:rFonts w:ascii="Times New Roman" w:hAnsi="Times New Roman" w:cs="Times New Roman"/>
          <w:sz w:val="16"/>
          <w:szCs w:val="16"/>
        </w:rPr>
      </w:pPr>
    </w:p>
    <w:p w14:paraId="7332BD1B" w14:textId="77777777" w:rsidR="00E03112" w:rsidRPr="00E7370A" w:rsidRDefault="00E0311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июля в 1918 году </w:t>
      </w:r>
      <w:proofErr w:type="spellStart"/>
      <w:r w:rsidRPr="00E7370A">
        <w:rPr>
          <w:rFonts w:ascii="Times New Roman" w:hAnsi="Times New Roman" w:cs="Times New Roman"/>
          <w:sz w:val="16"/>
          <w:szCs w:val="16"/>
        </w:rPr>
        <w:t>В.И.Ленин</w:t>
      </w:r>
      <w:proofErr w:type="spellEnd"/>
      <w:r w:rsidRPr="00E7370A">
        <w:rPr>
          <w:rFonts w:ascii="Times New Roman" w:hAnsi="Times New Roman" w:cs="Times New Roman"/>
          <w:sz w:val="16"/>
          <w:szCs w:val="16"/>
        </w:rPr>
        <w:t>, прекрасно понимавший значение средств связи, подписал декрет Совнаркома "О централизации радиотехнического дела в Советской республике". Этим декретом в подчинение Народного Комиссариата почт и телеграфов (</w:t>
      </w:r>
      <w:proofErr w:type="spellStart"/>
      <w:r w:rsidRPr="00E7370A">
        <w:rPr>
          <w:rFonts w:ascii="Times New Roman" w:hAnsi="Times New Roman" w:cs="Times New Roman"/>
          <w:sz w:val="16"/>
          <w:szCs w:val="16"/>
        </w:rPr>
        <w:t>НКПиТ</w:t>
      </w:r>
      <w:proofErr w:type="spellEnd"/>
      <w:r w:rsidRPr="00E7370A">
        <w:rPr>
          <w:rFonts w:ascii="Times New Roman" w:hAnsi="Times New Roman" w:cs="Times New Roman"/>
          <w:sz w:val="16"/>
          <w:szCs w:val="16"/>
        </w:rPr>
        <w:t xml:space="preserve">) передавались все крупные постоянно действующие радиотелеграфные станции, склады и ремонтные мастерские, за исключением военных и морских. Заводы, изготовлявшие радиотелеграфную аппаратуру, переходили в ведение ВСНХ (Высшего совета народного хозяйства). Для общего руководства радиоделом был образован Высший радиотехнический совет при </w:t>
      </w:r>
      <w:proofErr w:type="spellStart"/>
      <w:r w:rsidRPr="00E7370A">
        <w:rPr>
          <w:rFonts w:ascii="Times New Roman" w:hAnsi="Times New Roman" w:cs="Times New Roman"/>
          <w:sz w:val="16"/>
          <w:szCs w:val="16"/>
        </w:rPr>
        <w:t>НКПиТ</w:t>
      </w:r>
      <w:proofErr w:type="spellEnd"/>
      <w:r w:rsidRPr="00E7370A">
        <w:rPr>
          <w:rFonts w:ascii="Times New Roman" w:hAnsi="Times New Roman" w:cs="Times New Roman"/>
          <w:sz w:val="16"/>
          <w:szCs w:val="16"/>
        </w:rPr>
        <w:t xml:space="preserve">, которому вменялось в обязанность составление плана развития государственного </w:t>
      </w:r>
      <w:proofErr w:type="spellStart"/>
      <w:r w:rsidRPr="00E7370A">
        <w:rPr>
          <w:rFonts w:ascii="Times New Roman" w:hAnsi="Times New Roman" w:cs="Times New Roman"/>
          <w:sz w:val="16"/>
          <w:szCs w:val="16"/>
        </w:rPr>
        <w:t>радиостроительства</w:t>
      </w:r>
      <w:proofErr w:type="spellEnd"/>
      <w:r w:rsidRPr="00E7370A">
        <w:rPr>
          <w:rFonts w:ascii="Times New Roman" w:hAnsi="Times New Roman" w:cs="Times New Roman"/>
          <w:sz w:val="16"/>
          <w:szCs w:val="16"/>
        </w:rPr>
        <w:t xml:space="preserve"> и контроль за его выполнением, а также согласование хозяйственно-технической деятельности различных комиссариатов в области радио. Побывав в Твери, нарком </w:t>
      </w:r>
      <w:proofErr w:type="spellStart"/>
      <w:r w:rsidRPr="00E7370A">
        <w:rPr>
          <w:rFonts w:ascii="Times New Roman" w:hAnsi="Times New Roman" w:cs="Times New Roman"/>
          <w:sz w:val="16"/>
          <w:szCs w:val="16"/>
        </w:rPr>
        <w:t>В.Н.Подбельский</w:t>
      </w:r>
      <w:proofErr w:type="spellEnd"/>
      <w:r w:rsidRPr="00E7370A">
        <w:rPr>
          <w:rFonts w:ascii="Times New Roman" w:hAnsi="Times New Roman" w:cs="Times New Roman"/>
          <w:sz w:val="16"/>
          <w:szCs w:val="16"/>
        </w:rPr>
        <w:t xml:space="preserve"> пришел к выводу, что дальнейшее развитие радиолаборатории в этом городе не имеет перспектив. </w:t>
      </w:r>
      <w:proofErr w:type="spellStart"/>
      <w:r w:rsidRPr="00E7370A">
        <w:rPr>
          <w:rFonts w:ascii="Times New Roman" w:hAnsi="Times New Roman" w:cs="Times New Roman"/>
          <w:sz w:val="16"/>
          <w:szCs w:val="16"/>
        </w:rPr>
        <w:t>В.М.Лещинскому</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М.А.Бонч</w:t>
      </w:r>
      <w:proofErr w:type="spellEnd"/>
      <w:r w:rsidRPr="00E7370A">
        <w:rPr>
          <w:rFonts w:ascii="Times New Roman" w:hAnsi="Times New Roman" w:cs="Times New Roman"/>
          <w:sz w:val="16"/>
          <w:szCs w:val="16"/>
        </w:rPr>
        <w:t>-Бруевичу было предложено самим найти подходящий город (14957).</w:t>
      </w:r>
    </w:p>
    <w:p w14:paraId="7C8D9BFB" w14:textId="77777777" w:rsidR="00E03112" w:rsidRPr="00E7370A" w:rsidRDefault="00E03112" w:rsidP="009F4E52">
      <w:pPr>
        <w:spacing w:after="0" w:line="240" w:lineRule="auto"/>
        <w:jc w:val="both"/>
        <w:rPr>
          <w:rFonts w:ascii="Times New Roman" w:hAnsi="Times New Roman" w:cs="Times New Roman"/>
          <w:sz w:val="16"/>
          <w:szCs w:val="16"/>
        </w:rPr>
      </w:pPr>
    </w:p>
    <w:p w14:paraId="5FA5F108" w14:textId="77777777" w:rsidR="00E03112" w:rsidRPr="00E7370A" w:rsidRDefault="00E03112" w:rsidP="009F4E52">
      <w:pPr>
        <w:pStyle w:val="ae"/>
        <w:spacing w:before="0" w:after="0"/>
        <w:jc w:val="both"/>
        <w:rPr>
          <w:color w:val="auto"/>
          <w:sz w:val="16"/>
          <w:szCs w:val="16"/>
        </w:rPr>
      </w:pPr>
      <w:r w:rsidRPr="00E7370A">
        <w:rPr>
          <w:color w:val="auto"/>
          <w:sz w:val="16"/>
          <w:szCs w:val="16"/>
        </w:rPr>
        <w:t xml:space="preserve">19 июля 1918 года Ленин подписал первый декрет «О централизации радиотехнического дела Советской республики», которым </w:t>
      </w:r>
      <w:proofErr w:type="spellStart"/>
      <w:r w:rsidRPr="00E7370A">
        <w:rPr>
          <w:color w:val="auto"/>
          <w:sz w:val="16"/>
          <w:szCs w:val="16"/>
        </w:rPr>
        <w:t>Наркомпочтель</w:t>
      </w:r>
      <w:proofErr w:type="spellEnd"/>
      <w:r w:rsidRPr="00E7370A">
        <w:rPr>
          <w:color w:val="auto"/>
          <w:sz w:val="16"/>
          <w:szCs w:val="16"/>
        </w:rPr>
        <w:t xml:space="preserve"> обязывался незамедлительно начать прием военных радиостанций. Приведем выдержки из текста этого исторического постановления.</w:t>
      </w:r>
    </w:p>
    <w:p w14:paraId="7C1C9BB1" w14:textId="77777777" w:rsidR="00E03112" w:rsidRPr="00E7370A" w:rsidRDefault="00E03112" w:rsidP="009F4E52">
      <w:pPr>
        <w:pStyle w:val="ae"/>
        <w:spacing w:before="0" w:after="0"/>
        <w:jc w:val="both"/>
        <w:rPr>
          <w:color w:val="auto"/>
          <w:sz w:val="16"/>
          <w:szCs w:val="16"/>
        </w:rPr>
      </w:pPr>
      <w:r w:rsidRPr="00E7370A">
        <w:rPr>
          <w:color w:val="auto"/>
          <w:sz w:val="16"/>
          <w:szCs w:val="16"/>
        </w:rPr>
        <w:t>«В целях централизации радиотехнического дела различных ведомств Советской республики, Совет Народных Комиссаров постановляет.</w:t>
      </w:r>
    </w:p>
    <w:p w14:paraId="708DC2B2" w14:textId="0273A431" w:rsidR="00E03112" w:rsidRPr="00E7370A" w:rsidRDefault="00E03112" w:rsidP="009F4E52">
      <w:pPr>
        <w:pStyle w:val="ae"/>
        <w:spacing w:before="0" w:after="0"/>
        <w:jc w:val="both"/>
        <w:rPr>
          <w:color w:val="auto"/>
          <w:sz w:val="16"/>
          <w:szCs w:val="16"/>
        </w:rPr>
      </w:pPr>
      <w:r w:rsidRPr="00E7370A">
        <w:rPr>
          <w:color w:val="auto"/>
          <w:sz w:val="16"/>
          <w:szCs w:val="16"/>
        </w:rPr>
        <w:t>1)</w:t>
      </w:r>
      <w:r w:rsidR="00D30863">
        <w:rPr>
          <w:color w:val="auto"/>
          <w:sz w:val="16"/>
          <w:szCs w:val="16"/>
        </w:rPr>
        <w:t xml:space="preserve"> </w:t>
      </w:r>
      <w:r w:rsidRPr="00E7370A">
        <w:rPr>
          <w:color w:val="auto"/>
          <w:sz w:val="16"/>
          <w:szCs w:val="16"/>
        </w:rPr>
        <w:t>Задачу централизации радиотехнического дела возложить – на Комиссариат почт и телеграфов, при Радиотелеграфном отделе которого образуется особый Радиотехнический совет, состоящий из ответственных работников, назначенных народным комиссаром почт и телеграфов.</w:t>
      </w:r>
    </w:p>
    <w:p w14:paraId="09730800" w14:textId="1479919E" w:rsidR="00E03112" w:rsidRPr="00E7370A" w:rsidRDefault="00E03112" w:rsidP="009F4E52">
      <w:pPr>
        <w:pStyle w:val="ae"/>
        <w:spacing w:before="0" w:after="0"/>
        <w:jc w:val="both"/>
        <w:rPr>
          <w:color w:val="auto"/>
          <w:sz w:val="16"/>
          <w:szCs w:val="16"/>
        </w:rPr>
      </w:pPr>
      <w:r w:rsidRPr="00E7370A">
        <w:rPr>
          <w:color w:val="auto"/>
          <w:sz w:val="16"/>
          <w:szCs w:val="16"/>
        </w:rPr>
        <w:t>2)</w:t>
      </w:r>
      <w:r w:rsidR="00D30863">
        <w:rPr>
          <w:color w:val="auto"/>
          <w:sz w:val="16"/>
          <w:szCs w:val="16"/>
        </w:rPr>
        <w:t xml:space="preserve"> </w:t>
      </w:r>
      <w:r w:rsidRPr="00E7370A">
        <w:rPr>
          <w:color w:val="auto"/>
          <w:sz w:val="16"/>
          <w:szCs w:val="16"/>
        </w:rPr>
        <w:t>Председателем Радиотехнического совета состоит народный комиссар почт и телеграфов или уполномоченный им член Коллегии Комиссариата. &lt;…&gt;</w:t>
      </w:r>
    </w:p>
    <w:p w14:paraId="1D0699AE" w14:textId="5F89E307" w:rsidR="00E03112" w:rsidRPr="00E7370A" w:rsidRDefault="00E03112" w:rsidP="009F4E52">
      <w:pPr>
        <w:pStyle w:val="ae"/>
        <w:spacing w:before="0" w:after="0"/>
        <w:jc w:val="both"/>
        <w:rPr>
          <w:color w:val="auto"/>
          <w:sz w:val="16"/>
          <w:szCs w:val="16"/>
        </w:rPr>
      </w:pPr>
      <w:r w:rsidRPr="00E7370A">
        <w:rPr>
          <w:color w:val="auto"/>
          <w:sz w:val="16"/>
          <w:szCs w:val="16"/>
        </w:rPr>
        <w:t>4)</w:t>
      </w:r>
      <w:r w:rsidR="00D30863">
        <w:rPr>
          <w:color w:val="auto"/>
          <w:sz w:val="16"/>
          <w:szCs w:val="16"/>
        </w:rPr>
        <w:t xml:space="preserve"> </w:t>
      </w:r>
      <w:r w:rsidRPr="00E7370A">
        <w:rPr>
          <w:color w:val="auto"/>
          <w:sz w:val="16"/>
          <w:szCs w:val="16"/>
        </w:rPr>
        <w:t xml:space="preserve">Все постоянные радиотелеграфные станции, склады и крупные ремонтные мастерские, за исключением предусмотренных </w:t>
      </w:r>
      <w:proofErr w:type="spellStart"/>
      <w:r w:rsidRPr="00E7370A">
        <w:rPr>
          <w:color w:val="auto"/>
          <w:sz w:val="16"/>
          <w:szCs w:val="16"/>
        </w:rPr>
        <w:t>пп</w:t>
      </w:r>
      <w:proofErr w:type="spellEnd"/>
      <w:r w:rsidRPr="00E7370A">
        <w:rPr>
          <w:color w:val="auto"/>
          <w:sz w:val="16"/>
          <w:szCs w:val="16"/>
        </w:rPr>
        <w:t>. 11 и 12, переходят в ведение Комиссариата почт и телеграфов с персоналом и имуществом. &lt;…&gt;</w:t>
      </w:r>
    </w:p>
    <w:p w14:paraId="21426C19" w14:textId="30AF9607" w:rsidR="00E03112" w:rsidRPr="00E7370A" w:rsidRDefault="00E03112" w:rsidP="009F4E52">
      <w:pPr>
        <w:pStyle w:val="ae"/>
        <w:spacing w:before="0" w:after="0"/>
        <w:jc w:val="both"/>
        <w:rPr>
          <w:color w:val="auto"/>
          <w:sz w:val="16"/>
          <w:szCs w:val="16"/>
        </w:rPr>
      </w:pPr>
      <w:r w:rsidRPr="00E7370A">
        <w:rPr>
          <w:color w:val="auto"/>
          <w:sz w:val="16"/>
          <w:szCs w:val="16"/>
        </w:rPr>
        <w:t>5)</w:t>
      </w:r>
      <w:r w:rsidR="00D30863">
        <w:rPr>
          <w:color w:val="auto"/>
          <w:sz w:val="16"/>
          <w:szCs w:val="16"/>
        </w:rPr>
        <w:t xml:space="preserve"> </w:t>
      </w:r>
      <w:r w:rsidRPr="00E7370A">
        <w:rPr>
          <w:color w:val="auto"/>
          <w:sz w:val="16"/>
          <w:szCs w:val="16"/>
        </w:rPr>
        <w:t>Радиотехническому совету вменяется в обязанность:</w:t>
      </w:r>
    </w:p>
    <w:p w14:paraId="0C39C44A" w14:textId="428B306F" w:rsidR="00E03112" w:rsidRPr="00E7370A" w:rsidRDefault="00E03112" w:rsidP="009F4E52">
      <w:pPr>
        <w:pStyle w:val="ae"/>
        <w:spacing w:before="0" w:after="0"/>
        <w:jc w:val="both"/>
        <w:rPr>
          <w:color w:val="auto"/>
          <w:sz w:val="16"/>
          <w:szCs w:val="16"/>
        </w:rPr>
      </w:pPr>
      <w:r w:rsidRPr="00E7370A">
        <w:rPr>
          <w:color w:val="auto"/>
          <w:sz w:val="16"/>
          <w:szCs w:val="16"/>
        </w:rPr>
        <w:t>а)</w:t>
      </w:r>
      <w:r w:rsidR="00D30863">
        <w:rPr>
          <w:color w:val="auto"/>
          <w:sz w:val="16"/>
          <w:szCs w:val="16"/>
        </w:rPr>
        <w:t xml:space="preserve"> </w:t>
      </w:r>
      <w:r w:rsidRPr="00E7370A">
        <w:rPr>
          <w:color w:val="auto"/>
          <w:sz w:val="16"/>
          <w:szCs w:val="16"/>
        </w:rPr>
        <w:t>составление плана устройства и эксплуатации сети постоянных радиостанций и высший надзор за выполнением этого плана;</w:t>
      </w:r>
    </w:p>
    <w:p w14:paraId="1F2C101E" w14:textId="244EF6EF" w:rsidR="00E03112" w:rsidRPr="00E7370A" w:rsidRDefault="00E03112" w:rsidP="009F4E52">
      <w:pPr>
        <w:pStyle w:val="ae"/>
        <w:spacing w:before="0" w:after="0"/>
        <w:jc w:val="both"/>
        <w:rPr>
          <w:color w:val="auto"/>
          <w:sz w:val="16"/>
          <w:szCs w:val="16"/>
        </w:rPr>
      </w:pPr>
      <w:r w:rsidRPr="00E7370A">
        <w:rPr>
          <w:color w:val="auto"/>
          <w:sz w:val="16"/>
          <w:szCs w:val="16"/>
        </w:rPr>
        <w:t>6)</w:t>
      </w:r>
      <w:r w:rsidR="00D30863">
        <w:rPr>
          <w:color w:val="auto"/>
          <w:sz w:val="16"/>
          <w:szCs w:val="16"/>
        </w:rPr>
        <w:t xml:space="preserve"> </w:t>
      </w:r>
      <w:r w:rsidRPr="00E7370A">
        <w:rPr>
          <w:color w:val="auto"/>
          <w:sz w:val="16"/>
          <w:szCs w:val="16"/>
        </w:rPr>
        <w:t>согласование хозяйственно-технической деятельности различных комиссариатов, для чего:</w:t>
      </w:r>
    </w:p>
    <w:p w14:paraId="78732271" w14:textId="77777777" w:rsidR="00E03112" w:rsidRPr="00E7370A" w:rsidRDefault="00E03112" w:rsidP="009F4E52">
      <w:pPr>
        <w:pStyle w:val="ae"/>
        <w:spacing w:before="0" w:after="0"/>
        <w:jc w:val="both"/>
        <w:rPr>
          <w:color w:val="auto"/>
          <w:sz w:val="16"/>
          <w:szCs w:val="16"/>
        </w:rPr>
      </w:pPr>
      <w:proofErr w:type="spellStart"/>
      <w:r w:rsidRPr="00E7370A">
        <w:rPr>
          <w:color w:val="auto"/>
          <w:sz w:val="16"/>
          <w:szCs w:val="16"/>
        </w:rPr>
        <w:t>аа</w:t>
      </w:r>
      <w:proofErr w:type="spellEnd"/>
      <w:r w:rsidRPr="00E7370A">
        <w:rPr>
          <w:color w:val="auto"/>
          <w:sz w:val="16"/>
          <w:szCs w:val="16"/>
        </w:rPr>
        <w:t>) все сметы по заготовке радиотелеграфного и радиотелефонного имущества и сооружению радиоустановок идут на заключение Радиотехнического совета,</w:t>
      </w:r>
    </w:p>
    <w:p w14:paraId="73FD3731" w14:textId="77777777" w:rsidR="00E03112" w:rsidRPr="00E7370A" w:rsidRDefault="00E03112" w:rsidP="009F4E52">
      <w:pPr>
        <w:pStyle w:val="ae"/>
        <w:spacing w:before="0" w:after="0"/>
        <w:jc w:val="both"/>
        <w:rPr>
          <w:color w:val="auto"/>
          <w:sz w:val="16"/>
          <w:szCs w:val="16"/>
        </w:rPr>
      </w:pPr>
      <w:proofErr w:type="spellStart"/>
      <w:r w:rsidRPr="00E7370A">
        <w:rPr>
          <w:color w:val="auto"/>
          <w:sz w:val="16"/>
          <w:szCs w:val="16"/>
        </w:rPr>
        <w:t>бб</w:t>
      </w:r>
      <w:proofErr w:type="spellEnd"/>
      <w:r w:rsidRPr="00E7370A">
        <w:rPr>
          <w:color w:val="auto"/>
          <w:sz w:val="16"/>
          <w:szCs w:val="16"/>
        </w:rPr>
        <w:t>) решение всех спорных вопросов в области беспроводных сношений, возникающих между различными ведомствами [выносится Радиотехническим советом];</w:t>
      </w:r>
    </w:p>
    <w:p w14:paraId="543B539A" w14:textId="0C2EB920" w:rsidR="00E03112" w:rsidRPr="00E7370A" w:rsidRDefault="00E03112" w:rsidP="009F4E52">
      <w:pPr>
        <w:pStyle w:val="ae"/>
        <w:spacing w:before="0" w:after="0"/>
        <w:jc w:val="both"/>
        <w:rPr>
          <w:color w:val="auto"/>
          <w:sz w:val="16"/>
          <w:szCs w:val="16"/>
        </w:rPr>
      </w:pPr>
      <w:r w:rsidRPr="00E7370A">
        <w:rPr>
          <w:color w:val="auto"/>
          <w:sz w:val="16"/>
          <w:szCs w:val="16"/>
        </w:rPr>
        <w:t>в)</w:t>
      </w:r>
      <w:r w:rsidR="00D30863">
        <w:rPr>
          <w:color w:val="auto"/>
          <w:sz w:val="16"/>
          <w:szCs w:val="16"/>
        </w:rPr>
        <w:t xml:space="preserve"> </w:t>
      </w:r>
      <w:r w:rsidRPr="00E7370A">
        <w:rPr>
          <w:color w:val="auto"/>
          <w:sz w:val="16"/>
          <w:szCs w:val="16"/>
        </w:rPr>
        <w:t>выработка «норм и правил» технических условий в области радиоустановок.</w:t>
      </w:r>
    </w:p>
    <w:p w14:paraId="03031E14" w14:textId="1DE66E00" w:rsidR="00E03112" w:rsidRPr="00E7370A" w:rsidRDefault="00E03112" w:rsidP="009F4E52">
      <w:pPr>
        <w:pStyle w:val="ae"/>
        <w:spacing w:before="0" w:after="0"/>
        <w:jc w:val="both"/>
        <w:rPr>
          <w:color w:val="auto"/>
          <w:sz w:val="16"/>
          <w:szCs w:val="16"/>
        </w:rPr>
      </w:pPr>
      <w:r w:rsidRPr="00E7370A">
        <w:rPr>
          <w:color w:val="auto"/>
          <w:sz w:val="16"/>
          <w:szCs w:val="16"/>
        </w:rPr>
        <w:t>6)</w:t>
      </w:r>
      <w:r w:rsidR="00D30863">
        <w:rPr>
          <w:color w:val="auto"/>
          <w:sz w:val="16"/>
          <w:szCs w:val="16"/>
        </w:rPr>
        <w:t xml:space="preserve"> </w:t>
      </w:r>
      <w:r w:rsidRPr="00E7370A">
        <w:rPr>
          <w:color w:val="auto"/>
          <w:sz w:val="16"/>
          <w:szCs w:val="16"/>
        </w:rPr>
        <w:t xml:space="preserve">Решения Радиотехнического совета, поскольку они не касаются вопросов, указанных в </w:t>
      </w:r>
      <w:proofErr w:type="spellStart"/>
      <w:r w:rsidRPr="00E7370A">
        <w:rPr>
          <w:color w:val="auto"/>
          <w:sz w:val="16"/>
          <w:szCs w:val="16"/>
        </w:rPr>
        <w:t>п.п</w:t>
      </w:r>
      <w:proofErr w:type="spellEnd"/>
      <w:r w:rsidRPr="00E7370A">
        <w:rPr>
          <w:color w:val="auto"/>
          <w:sz w:val="16"/>
          <w:szCs w:val="16"/>
        </w:rPr>
        <w:t>. 10, 11 и 12 настоящего декрета, обязательны для всех учреждений и лиц при условии соблюдения п. 3. &lt;…&gt;</w:t>
      </w:r>
    </w:p>
    <w:p w14:paraId="29A5A4A8" w14:textId="004D5282" w:rsidR="00E03112" w:rsidRPr="00E7370A" w:rsidRDefault="00E03112" w:rsidP="009F4E52">
      <w:pPr>
        <w:pStyle w:val="ae"/>
        <w:spacing w:before="0" w:after="0"/>
        <w:jc w:val="both"/>
        <w:rPr>
          <w:color w:val="auto"/>
          <w:sz w:val="16"/>
          <w:szCs w:val="16"/>
        </w:rPr>
      </w:pPr>
      <w:r w:rsidRPr="00E7370A">
        <w:rPr>
          <w:color w:val="auto"/>
          <w:sz w:val="16"/>
          <w:szCs w:val="16"/>
        </w:rPr>
        <w:t>8)</w:t>
      </w:r>
      <w:r w:rsidR="00D30863">
        <w:rPr>
          <w:color w:val="auto"/>
          <w:sz w:val="16"/>
          <w:szCs w:val="16"/>
        </w:rPr>
        <w:t xml:space="preserve"> </w:t>
      </w:r>
      <w:r w:rsidRPr="00E7370A">
        <w:rPr>
          <w:color w:val="auto"/>
          <w:sz w:val="16"/>
          <w:szCs w:val="16"/>
        </w:rPr>
        <w:t>Все заводы, изготовляющие радиотелеграфное имущество, с персоналом и имуществом передаются в ведение Высшего совета народного хозяйства, который немедленно приступает к организации производства радиотехнического имущества. Соответствующие сметы переписываются в сметы Высшего совета народного хозяйства» (15736).</w:t>
      </w:r>
    </w:p>
    <w:p w14:paraId="52AA8E22" w14:textId="77777777" w:rsidR="00E03112" w:rsidRPr="00E7370A" w:rsidRDefault="00E03112" w:rsidP="009F4E52">
      <w:pPr>
        <w:pStyle w:val="ae"/>
        <w:spacing w:before="0" w:after="0"/>
        <w:jc w:val="both"/>
        <w:rPr>
          <w:color w:val="auto"/>
          <w:sz w:val="16"/>
          <w:szCs w:val="16"/>
        </w:rPr>
      </w:pPr>
    </w:p>
    <w:p w14:paraId="741B9BA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622FEFD9" w14:textId="77777777" w:rsidR="000F2CE1" w:rsidRPr="00E7370A" w:rsidRDefault="000F2CE1" w:rsidP="009F4E52">
      <w:pPr>
        <w:spacing w:after="0" w:line="240" w:lineRule="auto"/>
        <w:jc w:val="both"/>
        <w:rPr>
          <w:rFonts w:ascii="Times New Roman" w:hAnsi="Times New Roman" w:cs="Times New Roman"/>
          <w:sz w:val="16"/>
          <w:szCs w:val="16"/>
        </w:rPr>
      </w:pPr>
    </w:p>
    <w:p w14:paraId="6411341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июля 1918 Сталин назначен главой Северокавказского военного совета, сразу издав приказ номер 1 об обороне Царицына (4962).</w:t>
      </w:r>
    </w:p>
    <w:p w14:paraId="03076106" w14:textId="77777777" w:rsidR="000F2CE1" w:rsidRPr="00E7370A" w:rsidRDefault="000F2CE1" w:rsidP="009F4E52">
      <w:pPr>
        <w:spacing w:after="0" w:line="240" w:lineRule="auto"/>
        <w:jc w:val="both"/>
        <w:rPr>
          <w:rFonts w:ascii="Times New Roman" w:hAnsi="Times New Roman" w:cs="Times New Roman"/>
          <w:sz w:val="16"/>
          <w:szCs w:val="16"/>
        </w:rPr>
      </w:pPr>
    </w:p>
    <w:p w14:paraId="4D21C56C" w14:textId="77777777" w:rsidR="00597D18" w:rsidRPr="00E7370A" w:rsidRDefault="00597D18" w:rsidP="009F4E52">
      <w:pPr>
        <w:pStyle w:val="ae"/>
        <w:spacing w:before="0" w:after="0"/>
        <w:jc w:val="both"/>
        <w:rPr>
          <w:color w:val="auto"/>
          <w:sz w:val="16"/>
          <w:szCs w:val="16"/>
        </w:rPr>
      </w:pPr>
      <w:r w:rsidRPr="00E7370A">
        <w:rPr>
          <w:color w:val="auto"/>
          <w:sz w:val="16"/>
          <w:szCs w:val="16"/>
        </w:rPr>
        <w:t>19 июля 1918 войсками атамана Григория Семенова была оставлена станция Мациевская (в 300 километрах к юго-востоку от Читы, на границе с Китаем). В дальнейшем под ударами красноармейцев казакам Семенова пришлось укрыться на китайской территории (17045).</w:t>
      </w:r>
    </w:p>
    <w:p w14:paraId="239F9A74" w14:textId="77777777" w:rsidR="00597D18" w:rsidRPr="00E7370A" w:rsidRDefault="00597D18" w:rsidP="009F4E52">
      <w:pPr>
        <w:spacing w:after="0" w:line="240" w:lineRule="auto"/>
        <w:jc w:val="both"/>
        <w:rPr>
          <w:rFonts w:ascii="Times New Roman" w:hAnsi="Times New Roman" w:cs="Times New Roman"/>
          <w:sz w:val="16"/>
          <w:szCs w:val="16"/>
        </w:rPr>
      </w:pPr>
    </w:p>
    <w:p w14:paraId="3CF512E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июля 1918 англо-американские войска захватили Соловецкие острова в Белом море (4962).</w:t>
      </w:r>
    </w:p>
    <w:p w14:paraId="20E4168B" w14:textId="77777777" w:rsidR="000F2CE1" w:rsidRPr="00E7370A" w:rsidRDefault="000F2CE1" w:rsidP="009F4E52">
      <w:pPr>
        <w:spacing w:after="0" w:line="240" w:lineRule="auto"/>
        <w:jc w:val="both"/>
        <w:rPr>
          <w:rFonts w:ascii="Times New Roman" w:hAnsi="Times New Roman" w:cs="Times New Roman"/>
          <w:sz w:val="16"/>
          <w:szCs w:val="16"/>
        </w:rPr>
      </w:pPr>
    </w:p>
    <w:p w14:paraId="6941A36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1627204F" w14:textId="77777777" w:rsidR="000F2CE1" w:rsidRPr="00E7370A" w:rsidRDefault="000F2CE1" w:rsidP="009F4E52">
      <w:pPr>
        <w:spacing w:after="0" w:line="240" w:lineRule="auto"/>
        <w:jc w:val="both"/>
        <w:rPr>
          <w:rFonts w:ascii="Times New Roman" w:hAnsi="Times New Roman" w:cs="Times New Roman"/>
          <w:sz w:val="16"/>
          <w:szCs w:val="16"/>
        </w:rPr>
      </w:pPr>
    </w:p>
    <w:p w14:paraId="760F2168" w14:textId="77777777" w:rsidR="00F861BB" w:rsidRPr="00E7370A" w:rsidRDefault="00F861B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июля 1918. Газета &lt;Известия ВЦИК&gt; объявила</w:t>
      </w:r>
      <w:proofErr w:type="gramStart"/>
      <w:r w:rsidRPr="00E7370A">
        <w:rPr>
          <w:rFonts w:ascii="Times New Roman" w:hAnsi="Times New Roman" w:cs="Times New Roman"/>
          <w:sz w:val="16"/>
          <w:szCs w:val="16"/>
        </w:rPr>
        <w:t>, Что</w:t>
      </w:r>
      <w:proofErr w:type="gramEnd"/>
      <w:r w:rsidRPr="00E7370A">
        <w:rPr>
          <w:rFonts w:ascii="Times New Roman" w:hAnsi="Times New Roman" w:cs="Times New Roman"/>
          <w:sz w:val="16"/>
          <w:szCs w:val="16"/>
        </w:rPr>
        <w:t xml:space="preserve"> накануне - 18 июля - под председательством Свердлова состоялось заседание ВЦИК, одобрившее расстрел Николая Романова в Екатеринбурге 16 июля. Газета при этом, по решению того же ВЦИК, трусливо налгала: жена и дети бывшего императора живы-здоровы и отправлены в безопасное место (18686).</w:t>
      </w:r>
    </w:p>
    <w:p w14:paraId="3D818127" w14:textId="77777777" w:rsidR="00F861BB" w:rsidRPr="00E7370A" w:rsidRDefault="00F861BB" w:rsidP="009F4E52">
      <w:pPr>
        <w:spacing w:after="0" w:line="240" w:lineRule="auto"/>
        <w:jc w:val="both"/>
        <w:rPr>
          <w:rFonts w:ascii="Times New Roman" w:hAnsi="Times New Roman" w:cs="Times New Roman"/>
          <w:sz w:val="16"/>
          <w:szCs w:val="16"/>
        </w:rPr>
      </w:pPr>
    </w:p>
    <w:p w14:paraId="2C447E1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июля 1918 Совнарком принял декрет “О тыловом обеспечении”, по которому все “нетрудовые элементы” обязаны были обслуживать Красную армию (4962).</w:t>
      </w:r>
    </w:p>
    <w:p w14:paraId="5AA56EA0" w14:textId="77777777" w:rsidR="000F2CE1" w:rsidRPr="00E7370A" w:rsidRDefault="000F2CE1" w:rsidP="009F4E52">
      <w:pPr>
        <w:spacing w:after="0" w:line="240" w:lineRule="auto"/>
        <w:jc w:val="both"/>
        <w:rPr>
          <w:rFonts w:ascii="Times New Roman" w:hAnsi="Times New Roman" w:cs="Times New Roman"/>
          <w:sz w:val="16"/>
          <w:szCs w:val="16"/>
        </w:rPr>
      </w:pPr>
    </w:p>
    <w:p w14:paraId="1791D428" w14:textId="77777777" w:rsidR="00597D18" w:rsidRPr="00E7370A" w:rsidRDefault="00597D1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июля 1918 Одесса. Приказ командования австрийских оккупационных войск о запрещении забастовок и любых рабочих собраний под угрозой военно-полевых судов (7449).</w:t>
      </w:r>
    </w:p>
    <w:p w14:paraId="5084C8D0" w14:textId="77777777" w:rsidR="00597D18" w:rsidRPr="00E7370A" w:rsidRDefault="00597D18" w:rsidP="009F4E52">
      <w:pPr>
        <w:spacing w:after="0" w:line="240" w:lineRule="auto"/>
        <w:jc w:val="both"/>
        <w:rPr>
          <w:rFonts w:ascii="Times New Roman" w:hAnsi="Times New Roman" w:cs="Times New Roman"/>
          <w:sz w:val="16"/>
          <w:szCs w:val="16"/>
        </w:rPr>
      </w:pPr>
    </w:p>
    <w:p w14:paraId="1118BBF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7CEEC0FF" w14:textId="77777777" w:rsidR="000F2CE1" w:rsidRPr="00E7370A" w:rsidRDefault="000F2CE1" w:rsidP="009F4E52">
      <w:pPr>
        <w:spacing w:after="0" w:line="240" w:lineRule="auto"/>
        <w:jc w:val="both"/>
        <w:rPr>
          <w:rFonts w:ascii="Times New Roman" w:hAnsi="Times New Roman" w:cs="Times New Roman"/>
          <w:sz w:val="16"/>
          <w:szCs w:val="16"/>
        </w:rPr>
      </w:pPr>
    </w:p>
    <w:p w14:paraId="6E6EFC8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июля 1918 Германский главнокомандующий </w:t>
      </w:r>
      <w:proofErr w:type="spellStart"/>
      <w:proofErr w:type="gramStart"/>
      <w:r w:rsidRPr="00E7370A">
        <w:rPr>
          <w:rFonts w:ascii="Times New Roman" w:hAnsi="Times New Roman" w:cs="Times New Roman"/>
          <w:sz w:val="16"/>
          <w:szCs w:val="16"/>
        </w:rPr>
        <w:t>ген.Людендорф</w:t>
      </w:r>
      <w:proofErr w:type="spellEnd"/>
      <w:proofErr w:type="gramEnd"/>
      <w:r w:rsidRPr="00E7370A">
        <w:rPr>
          <w:rFonts w:ascii="Times New Roman" w:hAnsi="Times New Roman" w:cs="Times New Roman"/>
          <w:sz w:val="16"/>
          <w:szCs w:val="16"/>
        </w:rPr>
        <w:t xml:space="preserve"> предложил Финляндии уступить РСФСР часть Карельского перешейка в обмен на часть Восточной Карелии, необходимой Германии для того, чтобы выбить англичан с Севера (7450).</w:t>
      </w:r>
    </w:p>
    <w:p w14:paraId="32DADE06" w14:textId="77777777" w:rsidR="000F2CE1" w:rsidRPr="00E7370A" w:rsidRDefault="000F2CE1" w:rsidP="009F4E52">
      <w:pPr>
        <w:spacing w:after="0" w:line="240" w:lineRule="auto"/>
        <w:jc w:val="both"/>
        <w:rPr>
          <w:rFonts w:ascii="Times New Roman" w:hAnsi="Times New Roman" w:cs="Times New Roman"/>
          <w:sz w:val="16"/>
          <w:szCs w:val="16"/>
        </w:rPr>
      </w:pPr>
    </w:p>
    <w:p w14:paraId="1184665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1F561EF9" w14:textId="77777777" w:rsidR="000F2CE1" w:rsidRPr="00E7370A" w:rsidRDefault="000F2CE1" w:rsidP="009F4E52">
      <w:pPr>
        <w:spacing w:after="0" w:line="240" w:lineRule="auto"/>
        <w:jc w:val="both"/>
        <w:rPr>
          <w:rFonts w:ascii="Times New Roman" w:hAnsi="Times New Roman" w:cs="Times New Roman"/>
          <w:sz w:val="16"/>
          <w:szCs w:val="16"/>
        </w:rPr>
      </w:pPr>
    </w:p>
    <w:p w14:paraId="6A692A43" w14:textId="77777777" w:rsidR="00F0560E" w:rsidRPr="00E7370A" w:rsidRDefault="00F0560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июля 1918 семь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2F.1 Camel Royal Air Force из Королевского </w:t>
      </w:r>
      <w:proofErr w:type="spellStart"/>
      <w:r w:rsidRPr="00E7370A">
        <w:rPr>
          <w:rFonts w:ascii="Times New Roman" w:hAnsi="Times New Roman" w:cs="Times New Roman"/>
          <w:sz w:val="16"/>
          <w:szCs w:val="16"/>
        </w:rPr>
        <w:t>военно</w:t>
      </w:r>
      <w:proofErr w:type="spellEnd"/>
      <w:r w:rsidRPr="00E7370A">
        <w:rPr>
          <w:rFonts w:ascii="Times New Roman" w:hAnsi="Times New Roman" w:cs="Times New Roman"/>
          <w:sz w:val="16"/>
          <w:szCs w:val="16"/>
        </w:rPr>
        <w:t xml:space="preserve"> - морского флота, базирующихся на авианосце HMS </w:t>
      </w:r>
      <w:proofErr w:type="spellStart"/>
      <w:r w:rsidRPr="00E7370A">
        <w:rPr>
          <w:rFonts w:ascii="Times New Roman" w:hAnsi="Times New Roman" w:cs="Times New Roman"/>
          <w:sz w:val="16"/>
          <w:szCs w:val="16"/>
        </w:rPr>
        <w:t>Furious</w:t>
      </w:r>
      <w:proofErr w:type="spellEnd"/>
      <w:r w:rsidRPr="00E7370A">
        <w:rPr>
          <w:rFonts w:ascii="Times New Roman" w:hAnsi="Times New Roman" w:cs="Times New Roman"/>
          <w:sz w:val="16"/>
          <w:szCs w:val="16"/>
        </w:rPr>
        <w:t xml:space="preserve"> предприняли атаку на </w:t>
      </w:r>
      <w:proofErr w:type="spellStart"/>
      <w:r w:rsidRPr="00E7370A">
        <w:rPr>
          <w:rFonts w:ascii="Times New Roman" w:hAnsi="Times New Roman" w:cs="Times New Roman"/>
          <w:sz w:val="16"/>
          <w:szCs w:val="16"/>
        </w:rPr>
        <w:t>немецкиу</w:t>
      </w:r>
      <w:proofErr w:type="spellEnd"/>
      <w:r w:rsidRPr="00E7370A">
        <w:rPr>
          <w:rFonts w:ascii="Times New Roman" w:hAnsi="Times New Roman" w:cs="Times New Roman"/>
          <w:sz w:val="16"/>
          <w:szCs w:val="16"/>
        </w:rPr>
        <w:t xml:space="preserve"> базу флотских дирижаблей в </w:t>
      </w:r>
      <w:proofErr w:type="spellStart"/>
      <w:r w:rsidRPr="00E7370A">
        <w:rPr>
          <w:rFonts w:ascii="Times New Roman" w:hAnsi="Times New Roman" w:cs="Times New Roman"/>
          <w:sz w:val="16"/>
          <w:szCs w:val="16"/>
        </w:rPr>
        <w:t>Tondern</w:t>
      </w:r>
      <w:proofErr w:type="spellEnd"/>
      <w:r w:rsidRPr="00E7370A">
        <w:rPr>
          <w:rFonts w:ascii="Times New Roman" w:hAnsi="Times New Roman" w:cs="Times New Roman"/>
          <w:sz w:val="16"/>
          <w:szCs w:val="16"/>
        </w:rPr>
        <w:t xml:space="preserve">, уничтожив дирижабли L 54 и L </w:t>
      </w:r>
      <w:proofErr w:type="gramStart"/>
      <w:r w:rsidRPr="00E7370A">
        <w:rPr>
          <w:rFonts w:ascii="Times New Roman" w:hAnsi="Times New Roman" w:cs="Times New Roman"/>
          <w:sz w:val="16"/>
          <w:szCs w:val="16"/>
        </w:rPr>
        <w:t>60 .</w:t>
      </w:r>
      <w:proofErr w:type="gramEnd"/>
      <w:r w:rsidRPr="00E7370A">
        <w:rPr>
          <w:rFonts w:ascii="Times New Roman" w:hAnsi="Times New Roman" w:cs="Times New Roman"/>
          <w:sz w:val="16"/>
          <w:szCs w:val="16"/>
        </w:rPr>
        <w:t xml:space="preserve"> Это </w:t>
      </w:r>
      <w:proofErr w:type="spellStart"/>
      <w:r w:rsidRPr="00E7370A">
        <w:rPr>
          <w:rFonts w:ascii="Times New Roman" w:hAnsi="Times New Roman" w:cs="Times New Roman"/>
          <w:sz w:val="16"/>
          <w:szCs w:val="16"/>
        </w:rPr>
        <w:t>первыый</w:t>
      </w:r>
      <w:proofErr w:type="spellEnd"/>
      <w:r w:rsidRPr="00E7370A">
        <w:rPr>
          <w:rFonts w:ascii="Times New Roman" w:hAnsi="Times New Roman" w:cs="Times New Roman"/>
          <w:sz w:val="16"/>
          <w:szCs w:val="16"/>
        </w:rPr>
        <w:t xml:space="preserve"> случай воздушного нападение с помощью обычных наземных самолетов, запускаемых </w:t>
      </w:r>
      <w:proofErr w:type="gramStart"/>
      <w:r w:rsidRPr="00E7370A">
        <w:rPr>
          <w:rFonts w:ascii="Times New Roman" w:hAnsi="Times New Roman" w:cs="Times New Roman"/>
          <w:sz w:val="16"/>
          <w:szCs w:val="16"/>
        </w:rPr>
        <w:t>с авианосца</w:t>
      </w:r>
      <w:proofErr w:type="gramEnd"/>
      <w:r w:rsidRPr="00E7370A">
        <w:rPr>
          <w:rFonts w:ascii="Times New Roman" w:hAnsi="Times New Roman" w:cs="Times New Roman"/>
          <w:sz w:val="16"/>
          <w:szCs w:val="16"/>
        </w:rPr>
        <w:t xml:space="preserve"> и наиболее успешная атака корабельной авиации Первой мировой войной (20343).</w:t>
      </w:r>
    </w:p>
    <w:p w14:paraId="5F872BCC" w14:textId="77777777" w:rsidR="00F0560E" w:rsidRPr="00E7370A" w:rsidRDefault="00F0560E" w:rsidP="009F4E52">
      <w:pPr>
        <w:spacing w:after="0" w:line="240" w:lineRule="auto"/>
        <w:jc w:val="both"/>
        <w:rPr>
          <w:rFonts w:ascii="Times New Roman" w:hAnsi="Times New Roman" w:cs="Times New Roman"/>
          <w:sz w:val="16"/>
          <w:szCs w:val="16"/>
        </w:rPr>
      </w:pPr>
    </w:p>
    <w:p w14:paraId="45EEFF5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Вечером 19 июля 1918 года, над </w:t>
      </w:r>
      <w:proofErr w:type="spellStart"/>
      <w:r w:rsidRPr="00E7370A">
        <w:rPr>
          <w:rFonts w:ascii="Times New Roman" w:hAnsi="Times New Roman" w:cs="Times New Roman"/>
          <w:sz w:val="16"/>
          <w:szCs w:val="16"/>
        </w:rPr>
        <w:t>Тордерном</w:t>
      </w:r>
      <w:proofErr w:type="spellEnd"/>
      <w:r w:rsidRPr="00E7370A">
        <w:rPr>
          <w:rFonts w:ascii="Times New Roman" w:hAnsi="Times New Roman" w:cs="Times New Roman"/>
          <w:sz w:val="16"/>
          <w:szCs w:val="16"/>
        </w:rPr>
        <w:t xml:space="preserve"> на большой высоте появились британские самолеты. Разделившись на 2 группы, они стремительно снизились и с высоты примерно 40 м сбросили бомбы. Трудно было не попасть в громадные ангары, и летчики не промахнулись. Так были уничтожены 2 цеппелина L-54 и L-60. Между тем у нападавших тоже не все было гладко. Из семи взлетевших с палубы авианосца “</w:t>
      </w:r>
      <w:proofErr w:type="spellStart"/>
      <w:r w:rsidRPr="00E7370A">
        <w:rPr>
          <w:rFonts w:ascii="Times New Roman" w:hAnsi="Times New Roman" w:cs="Times New Roman"/>
          <w:sz w:val="16"/>
          <w:szCs w:val="16"/>
        </w:rPr>
        <w:t>Фьюриес</w:t>
      </w:r>
      <w:proofErr w:type="spellEnd"/>
      <w:r w:rsidRPr="00E7370A">
        <w:rPr>
          <w:rFonts w:ascii="Times New Roman" w:hAnsi="Times New Roman" w:cs="Times New Roman"/>
          <w:sz w:val="16"/>
          <w:szCs w:val="16"/>
        </w:rPr>
        <w:t>” истребителей 2F.1 “</w:t>
      </w:r>
      <w:proofErr w:type="spellStart"/>
      <w:r w:rsidRPr="00E7370A">
        <w:rPr>
          <w:rFonts w:ascii="Times New Roman" w:hAnsi="Times New Roman" w:cs="Times New Roman"/>
          <w:sz w:val="16"/>
          <w:szCs w:val="16"/>
        </w:rPr>
        <w:t>Кэмэл</w:t>
      </w:r>
      <w:proofErr w:type="spellEnd"/>
      <w:r w:rsidRPr="00E7370A">
        <w:rPr>
          <w:rFonts w:ascii="Times New Roman" w:hAnsi="Times New Roman" w:cs="Times New Roman"/>
          <w:sz w:val="16"/>
          <w:szCs w:val="16"/>
        </w:rPr>
        <w:t>” ни одному не удалось вернуться на борт своего корабля. Два приземлились в нейтральной Дании, а пять разбились при попытке сесть на палубу “</w:t>
      </w:r>
      <w:proofErr w:type="spellStart"/>
      <w:r w:rsidRPr="00E7370A">
        <w:rPr>
          <w:rFonts w:ascii="Times New Roman" w:hAnsi="Times New Roman" w:cs="Times New Roman"/>
          <w:sz w:val="16"/>
          <w:szCs w:val="16"/>
        </w:rPr>
        <w:t>Фьюриеса</w:t>
      </w:r>
      <w:proofErr w:type="spellEnd"/>
      <w:r w:rsidRPr="00E7370A">
        <w:rPr>
          <w:rFonts w:ascii="Times New Roman" w:hAnsi="Times New Roman" w:cs="Times New Roman"/>
          <w:sz w:val="16"/>
          <w:szCs w:val="16"/>
        </w:rPr>
        <w:t>”. Все летчики, кроме одного, остались живы (11324).</w:t>
      </w:r>
    </w:p>
    <w:p w14:paraId="7CC76281" w14:textId="77777777" w:rsidR="000F2CE1" w:rsidRPr="00E7370A" w:rsidRDefault="000F2CE1" w:rsidP="009F4E52">
      <w:pPr>
        <w:spacing w:after="0" w:line="240" w:lineRule="auto"/>
        <w:jc w:val="both"/>
        <w:rPr>
          <w:rFonts w:ascii="Times New Roman" w:hAnsi="Times New Roman" w:cs="Times New Roman"/>
          <w:sz w:val="16"/>
          <w:szCs w:val="16"/>
        </w:rPr>
      </w:pPr>
    </w:p>
    <w:p w14:paraId="081AF942" w14:textId="77777777" w:rsidR="009203B9" w:rsidRPr="00E7370A" w:rsidRDefault="009203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июля в 1918 году американский крейсер «San </w:t>
      </w:r>
      <w:proofErr w:type="spellStart"/>
      <w:r w:rsidRPr="00E7370A">
        <w:rPr>
          <w:rFonts w:ascii="Times New Roman" w:hAnsi="Times New Roman" w:cs="Times New Roman"/>
          <w:sz w:val="16"/>
          <w:szCs w:val="16"/>
        </w:rPr>
        <w:t>Diego</w:t>
      </w:r>
      <w:proofErr w:type="spellEnd"/>
      <w:r w:rsidRPr="00E7370A">
        <w:rPr>
          <w:rFonts w:ascii="Times New Roman" w:hAnsi="Times New Roman" w:cs="Times New Roman"/>
          <w:sz w:val="16"/>
          <w:szCs w:val="16"/>
        </w:rPr>
        <w:t>» попадает на минное заграждение, поставленное германской подводной лодкой «U-156», и от взрыва тонет за короткое время (14957).</w:t>
      </w:r>
    </w:p>
    <w:p w14:paraId="0DD91F56" w14:textId="77777777" w:rsidR="009203B9" w:rsidRPr="00E7370A" w:rsidRDefault="009203B9" w:rsidP="009F4E52">
      <w:pPr>
        <w:spacing w:after="0" w:line="240" w:lineRule="auto"/>
        <w:jc w:val="both"/>
        <w:rPr>
          <w:rFonts w:ascii="Times New Roman" w:hAnsi="Times New Roman" w:cs="Times New Roman"/>
          <w:sz w:val="16"/>
          <w:szCs w:val="16"/>
        </w:rPr>
      </w:pPr>
    </w:p>
    <w:p w14:paraId="5D93EF39" w14:textId="77777777" w:rsidR="00690055" w:rsidRPr="00E7370A" w:rsidRDefault="0069005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июля 1918 г. США: подлодка U-156 неподалеку от Нью-Йорка потопила крейсер San </w:t>
      </w:r>
      <w:proofErr w:type="spellStart"/>
      <w:r w:rsidRPr="00E7370A">
        <w:rPr>
          <w:rFonts w:ascii="Times New Roman" w:hAnsi="Times New Roman" w:cs="Times New Roman"/>
          <w:sz w:val="16"/>
          <w:szCs w:val="16"/>
        </w:rPr>
        <w:t>Diego</w:t>
      </w:r>
      <w:proofErr w:type="spellEnd"/>
      <w:r w:rsidRPr="00E7370A">
        <w:rPr>
          <w:rFonts w:ascii="Times New Roman" w:hAnsi="Times New Roman" w:cs="Times New Roman"/>
          <w:sz w:val="16"/>
          <w:szCs w:val="16"/>
        </w:rPr>
        <w:t xml:space="preserve"> — самая крупная боевая потеря флота США в 1-ю мировую войну. </w:t>
      </w:r>
      <w:r w:rsidRPr="00E7370A">
        <w:rPr>
          <w:rFonts w:ascii="Times New Roman" w:hAnsi="Times New Roman" w:cs="Times New Roman"/>
          <w:bCs/>
          <w:sz w:val="16"/>
          <w:szCs w:val="16"/>
        </w:rPr>
        <w:t xml:space="preserve">San </w:t>
      </w:r>
      <w:proofErr w:type="spellStart"/>
      <w:r w:rsidRPr="00E7370A">
        <w:rPr>
          <w:rFonts w:ascii="Times New Roman" w:hAnsi="Times New Roman" w:cs="Times New Roman"/>
          <w:bCs/>
          <w:sz w:val="16"/>
          <w:szCs w:val="16"/>
        </w:rPr>
        <w:t>Diego</w:t>
      </w:r>
      <w:proofErr w:type="spellEnd"/>
      <w:r w:rsidRPr="00E7370A">
        <w:rPr>
          <w:rFonts w:ascii="Times New Roman" w:hAnsi="Times New Roman" w:cs="Times New Roman"/>
          <w:bCs/>
          <w:sz w:val="16"/>
          <w:szCs w:val="16"/>
        </w:rPr>
        <w:t xml:space="preserve"> погиб от подводного взрыва (от торпеды немецкой подводной лодки U-156, либо от поставленной ею мины). Взрыв произошел в районе машинного отделения с левого борта. Оно почти сразу было затоплено вместе с прилегающими помещениями. Корабль накренился, после чего началось поступление воды через пушечные порты на главной палубе — через 20 минут после взрыва San </w:t>
      </w:r>
      <w:proofErr w:type="spellStart"/>
      <w:r w:rsidRPr="00E7370A">
        <w:rPr>
          <w:rFonts w:ascii="Times New Roman" w:hAnsi="Times New Roman" w:cs="Times New Roman"/>
          <w:bCs/>
          <w:sz w:val="16"/>
          <w:szCs w:val="16"/>
        </w:rPr>
        <w:t>Diego</w:t>
      </w:r>
      <w:proofErr w:type="spellEnd"/>
      <w:r w:rsidRPr="00E7370A">
        <w:rPr>
          <w:rFonts w:ascii="Times New Roman" w:hAnsi="Times New Roman" w:cs="Times New Roman"/>
          <w:bCs/>
          <w:sz w:val="16"/>
          <w:szCs w:val="16"/>
        </w:rPr>
        <w:t xml:space="preserve"> пошел ко дну</w:t>
      </w:r>
      <w:r w:rsidRPr="00E7370A">
        <w:rPr>
          <w:rFonts w:ascii="Times New Roman" w:hAnsi="Times New Roman" w:cs="Times New Roman"/>
          <w:sz w:val="16"/>
          <w:szCs w:val="16"/>
        </w:rPr>
        <w:t xml:space="preserve"> (17326).</w:t>
      </w:r>
    </w:p>
    <w:p w14:paraId="0F4D3467" w14:textId="77777777" w:rsidR="00690055" w:rsidRPr="00E7370A" w:rsidRDefault="00690055" w:rsidP="009F4E52">
      <w:pPr>
        <w:spacing w:after="0" w:line="240" w:lineRule="auto"/>
        <w:jc w:val="both"/>
        <w:rPr>
          <w:rFonts w:ascii="Times New Roman" w:hAnsi="Times New Roman" w:cs="Times New Roman"/>
          <w:sz w:val="16"/>
          <w:szCs w:val="16"/>
        </w:rPr>
      </w:pPr>
    </w:p>
    <w:p w14:paraId="1FE00CF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715E2663" w14:textId="77777777" w:rsidR="000F2CE1" w:rsidRPr="00E7370A" w:rsidRDefault="000F2CE1" w:rsidP="009F4E52">
      <w:pPr>
        <w:spacing w:after="0" w:line="240" w:lineRule="auto"/>
        <w:jc w:val="both"/>
        <w:rPr>
          <w:rFonts w:ascii="Times New Roman" w:hAnsi="Times New Roman" w:cs="Times New Roman"/>
          <w:sz w:val="16"/>
          <w:szCs w:val="16"/>
        </w:rPr>
      </w:pPr>
    </w:p>
    <w:p w14:paraId="43F388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июня 1918 г. приказом Наркомата по воен</w:t>
      </w:r>
      <w:r w:rsidRPr="00E7370A">
        <w:rPr>
          <w:rFonts w:ascii="Times New Roman" w:hAnsi="Times New Roman" w:cs="Times New Roman"/>
          <w:sz w:val="16"/>
          <w:szCs w:val="16"/>
        </w:rPr>
        <w:softHyphen/>
        <w:t>ным делам было образовано Главное военно-хозяйственное управление. ГВХУ переданы функции Всероссийского военно-хозяйствен</w:t>
      </w:r>
      <w:r w:rsidRPr="00E7370A">
        <w:rPr>
          <w:rFonts w:ascii="Times New Roman" w:hAnsi="Times New Roman" w:cs="Times New Roman"/>
          <w:sz w:val="16"/>
          <w:szCs w:val="16"/>
        </w:rPr>
        <w:softHyphen/>
        <w:t>ного комитета, созданного в январе 1918 г. вместо расформированного Главного интендан</w:t>
      </w:r>
      <w:r w:rsidRPr="00E7370A">
        <w:rPr>
          <w:rFonts w:ascii="Times New Roman" w:hAnsi="Times New Roman" w:cs="Times New Roman"/>
          <w:sz w:val="16"/>
          <w:szCs w:val="16"/>
        </w:rPr>
        <w:softHyphen/>
        <w:t>тского управления старой армии. Было подчинено начальнику Центрального управления снабжений. На ГВХУ возлагалось: обеспечение войск, управлений, военно-учебных заведе</w:t>
      </w:r>
      <w:r w:rsidRPr="00E7370A">
        <w:rPr>
          <w:rFonts w:ascii="Times New Roman" w:hAnsi="Times New Roman" w:cs="Times New Roman"/>
          <w:sz w:val="16"/>
          <w:szCs w:val="16"/>
        </w:rPr>
        <w:softHyphen/>
        <w:t>ний и учреждений Красной армии, а также семей красноармейцев денежным, вещевым до</w:t>
      </w:r>
      <w:r w:rsidRPr="00E7370A">
        <w:rPr>
          <w:rFonts w:ascii="Times New Roman" w:hAnsi="Times New Roman" w:cs="Times New Roman"/>
          <w:sz w:val="16"/>
          <w:szCs w:val="16"/>
        </w:rPr>
        <w:softHyphen/>
        <w:t>вольствием и продовольствием, а также в случае надобности снабжение вещами и продовольствием населения в районе военных действий; организация внутреннего хозяй</w:t>
      </w:r>
      <w:r w:rsidRPr="00E7370A">
        <w:rPr>
          <w:rFonts w:ascii="Times New Roman" w:hAnsi="Times New Roman" w:cs="Times New Roman"/>
          <w:sz w:val="16"/>
          <w:szCs w:val="16"/>
        </w:rPr>
        <w:softHyphen/>
        <w:t>ства войск, пунктов для хранения продовольствия и неприкосновенных запасов (по соглаше</w:t>
      </w:r>
      <w:r w:rsidRPr="00E7370A">
        <w:rPr>
          <w:rFonts w:ascii="Times New Roman" w:hAnsi="Times New Roman" w:cs="Times New Roman"/>
          <w:sz w:val="16"/>
          <w:szCs w:val="16"/>
        </w:rPr>
        <w:softHyphen/>
        <w:t xml:space="preserve">нию с </w:t>
      </w:r>
      <w:proofErr w:type="spellStart"/>
      <w:r w:rsidRPr="00E7370A">
        <w:rPr>
          <w:rFonts w:ascii="Times New Roman" w:hAnsi="Times New Roman" w:cs="Times New Roman"/>
          <w:sz w:val="16"/>
          <w:szCs w:val="16"/>
        </w:rPr>
        <w:t>Всероглавштабом</w:t>
      </w:r>
      <w:proofErr w:type="spellEnd"/>
      <w:r w:rsidRPr="00E7370A">
        <w:rPr>
          <w:rFonts w:ascii="Times New Roman" w:hAnsi="Times New Roman" w:cs="Times New Roman"/>
          <w:sz w:val="16"/>
          <w:szCs w:val="16"/>
        </w:rPr>
        <w:t>), контроля за распределением всех видов довольствия для РККА и др. 15 декабря 1920 г. приказом РВСР утверждено новое положение о ГВХУ, на которое было возложено снабжение Красной армии необходимым довольствием по всем военно-хозяйственным отраслям. При ГВХУ состояла Военно-хозяйственная академия РККА (10711,666).</w:t>
      </w:r>
    </w:p>
    <w:p w14:paraId="70D4A6A5" w14:textId="77777777" w:rsidR="000F2CE1" w:rsidRPr="00E7370A" w:rsidRDefault="000F2CE1" w:rsidP="009F4E52">
      <w:pPr>
        <w:spacing w:after="0" w:line="240" w:lineRule="auto"/>
        <w:jc w:val="both"/>
        <w:rPr>
          <w:rFonts w:ascii="Times New Roman" w:hAnsi="Times New Roman" w:cs="Times New Roman"/>
          <w:sz w:val="16"/>
          <w:szCs w:val="16"/>
        </w:rPr>
      </w:pPr>
    </w:p>
    <w:p w14:paraId="2909F74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E60825C" w14:textId="77777777" w:rsidR="000F2CE1" w:rsidRPr="00E7370A" w:rsidRDefault="000F2CE1" w:rsidP="009F4E52">
      <w:pPr>
        <w:spacing w:after="0" w:line="240" w:lineRule="auto"/>
        <w:jc w:val="both"/>
        <w:rPr>
          <w:rFonts w:ascii="Times New Roman" w:hAnsi="Times New Roman" w:cs="Times New Roman"/>
          <w:sz w:val="16"/>
          <w:szCs w:val="16"/>
        </w:rPr>
      </w:pPr>
    </w:p>
    <w:p w14:paraId="5775F144" w14:textId="77777777" w:rsidR="00F861BB" w:rsidRPr="00E7370A" w:rsidRDefault="00F861B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июля 1918 г. в протоколе заседания ВС РККВФ за № 7 читаем следующее заявление членов </w:t>
      </w:r>
      <w:proofErr w:type="spellStart"/>
      <w:r w:rsidRPr="00E7370A">
        <w:rPr>
          <w:rFonts w:ascii="Times New Roman" w:hAnsi="Times New Roman" w:cs="Times New Roman"/>
          <w:sz w:val="16"/>
          <w:szCs w:val="16"/>
        </w:rPr>
        <w:t>Авиасовета</w:t>
      </w:r>
      <w:proofErr w:type="spellEnd"/>
      <w:r w:rsidRPr="00E7370A">
        <w:rPr>
          <w:rFonts w:ascii="Times New Roman" w:hAnsi="Times New Roman" w:cs="Times New Roman"/>
          <w:sz w:val="16"/>
          <w:szCs w:val="16"/>
        </w:rPr>
        <w:t xml:space="preserve"> Горшкова и Чугунова: «Ввиду назначения на должности начальников Окружных Управлений лиц, кандидатуры коих не прошли при обсуждениях на заседаниях Всероссийского Совета Воздушного флота и не находя для себя возможным работать с лицами, коим не доверяет Высшая выборная организация, просим о замене нас другими комиссарами». Решение по этому вопросу гласило: «Заявление Горшкова и Чугунова считать принципиально правильным. (…) В.С.В.Ф. принимаются и впредь будут приниматься все меры к тому, чтобы все назначения на ответственные посты имели бы одобрение и санкцию В.С.В.Ф.». Однако в условиях Гражданской войны Наркомвоенмор Л.Д. Троцкий (со 2 сентября 1918 г. он же – Председатель Реввоенсовета Республики), которому импонировал командно-административный стиль управления, стремился выборные организации в РККА как можно быстрее упразднить с тем, чтобы решать кадровые вопросы назначением (19566).</w:t>
      </w:r>
    </w:p>
    <w:p w14:paraId="62B5A2A1" w14:textId="77777777" w:rsidR="00F861BB" w:rsidRPr="00E7370A" w:rsidRDefault="00F861BB" w:rsidP="009F4E52">
      <w:pPr>
        <w:spacing w:after="0" w:line="240" w:lineRule="auto"/>
        <w:jc w:val="both"/>
        <w:rPr>
          <w:rFonts w:ascii="Times New Roman" w:hAnsi="Times New Roman" w:cs="Times New Roman"/>
          <w:sz w:val="16"/>
          <w:szCs w:val="16"/>
        </w:rPr>
      </w:pPr>
    </w:p>
    <w:p w14:paraId="6D2CEE0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июля 1918 Совнарком принял декрет “О тыловом обеспечении”, по которому все “нетрудовые элементы” обязаны были обслуживать Красную армию (4962).</w:t>
      </w:r>
    </w:p>
    <w:p w14:paraId="6FB45FD3" w14:textId="77777777" w:rsidR="000F2CE1" w:rsidRPr="00E7370A" w:rsidRDefault="000F2CE1" w:rsidP="009F4E52">
      <w:pPr>
        <w:spacing w:after="0" w:line="240" w:lineRule="auto"/>
        <w:jc w:val="both"/>
        <w:rPr>
          <w:rFonts w:ascii="Times New Roman" w:hAnsi="Times New Roman" w:cs="Times New Roman"/>
          <w:sz w:val="16"/>
          <w:szCs w:val="16"/>
        </w:rPr>
      </w:pPr>
    </w:p>
    <w:p w14:paraId="75CD276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июля 1918 г. вышел Декрет СНК “О тыловом ополчении”. (СУ. 1918. № 54. Ст. 604.) (10711,616).</w:t>
      </w:r>
    </w:p>
    <w:p w14:paraId="5A6D56BC" w14:textId="77777777" w:rsidR="000F2CE1" w:rsidRPr="00E7370A" w:rsidRDefault="000F2CE1" w:rsidP="009F4E52">
      <w:pPr>
        <w:spacing w:after="0" w:line="240" w:lineRule="auto"/>
        <w:jc w:val="both"/>
        <w:rPr>
          <w:rFonts w:ascii="Times New Roman" w:hAnsi="Times New Roman" w:cs="Times New Roman"/>
          <w:sz w:val="16"/>
          <w:szCs w:val="16"/>
        </w:rPr>
      </w:pPr>
    </w:p>
    <w:p w14:paraId="2FA54CA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июля 1918 приказом командующего Восточным фронтом войска Северо-Урало-Сибирского фронта, действовавшие в районе Пермь, Екатеринбург, Ишим, сведены в 3-ю армию Восточного фронта (просуществовала до 15 января 1920 г.).</w:t>
      </w:r>
    </w:p>
    <w:p w14:paraId="737B75A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командующего Восточным фронтом Особая армия реорганизована в 4-ю армию Восточного фронта (с 15 августа — в составе Туркестанского фронта, просуществовала до 23 апреля 1920 г.) (4216).</w:t>
      </w:r>
    </w:p>
    <w:p w14:paraId="625D0AE3" w14:textId="77777777" w:rsidR="000F2CE1" w:rsidRPr="00E7370A" w:rsidRDefault="000F2CE1" w:rsidP="009F4E52">
      <w:pPr>
        <w:spacing w:after="0" w:line="240" w:lineRule="auto"/>
        <w:jc w:val="both"/>
        <w:rPr>
          <w:rFonts w:ascii="Times New Roman" w:hAnsi="Times New Roman" w:cs="Times New Roman"/>
          <w:sz w:val="16"/>
          <w:szCs w:val="16"/>
        </w:rPr>
      </w:pPr>
    </w:p>
    <w:p w14:paraId="26779F7A" w14:textId="77777777" w:rsidR="004A58CA" w:rsidRPr="00E7370A" w:rsidRDefault="004A58CA" w:rsidP="009F4E52">
      <w:pPr>
        <w:pStyle w:val="ae"/>
        <w:spacing w:before="0" w:after="0"/>
        <w:jc w:val="both"/>
        <w:rPr>
          <w:color w:val="auto"/>
          <w:sz w:val="16"/>
          <w:szCs w:val="16"/>
        </w:rPr>
      </w:pPr>
      <w:r w:rsidRPr="00E7370A">
        <w:rPr>
          <w:color w:val="auto"/>
          <w:sz w:val="16"/>
          <w:szCs w:val="16"/>
        </w:rPr>
        <w:t>20 июля 1918 штаб восставших получил от красных ультиматум о немедленной капитуляции. В случае отказа город угрожали начать обстреливать уже химическими снарядами. Восставшие приняли решение о прекращении сопротивления, части из них удалось укрыться в лесах или также бежать из города на пароходах, а другая часть офицеров пошла на хитрость с целью сохранить свою жизнь. Они явились в помещение располагавшейся в городском театре Германской комиссии военнопленных № 4, занимавшейся их возвращением на родину, объявили, что не признают Брестского мира, считают себя в состоянии войны с Германией и… немедленно сдались немцам в плен, передав им свое оружие. Немцы обещали охранять своих «пленных» от большевиков, но уже на следующий день, испугавшись угроз красноармейцев атаковать и здание театра, выдали офицеров на расправу. Те были немедленно расстреляны красными.</w:t>
      </w:r>
    </w:p>
    <w:p w14:paraId="562DCC35" w14:textId="77777777" w:rsidR="004A58CA" w:rsidRPr="00E7370A" w:rsidRDefault="004A58CA" w:rsidP="009F4E52">
      <w:pPr>
        <w:pStyle w:val="ae"/>
        <w:spacing w:before="0" w:after="0"/>
        <w:jc w:val="both"/>
        <w:rPr>
          <w:color w:val="auto"/>
          <w:sz w:val="16"/>
          <w:szCs w:val="16"/>
        </w:rPr>
      </w:pPr>
      <w:r w:rsidRPr="00E7370A">
        <w:rPr>
          <w:color w:val="auto"/>
          <w:sz w:val="16"/>
          <w:szCs w:val="16"/>
        </w:rPr>
        <w:t>Так закончилось Ярославское восстание, которое провалилось прежде всего из-за недостатка оружия у восставших. Лидер «Союза защиты Родины и Свободы» Борис Савинков впоследствии отмечал: «В Ярославле вооружиться было нечем. Приходится удивляться не тому, что полковник Перхуров не разбил под Ярославлем большевиков, а тому, что он смог продержаться 17 дней». Большевики же не были ограничены в средствах, применяя против города артиллерию и авиацию. Людские потери антибольшевистских сил в боях составили примерно 600 человек. Впоследствии только в 1918 году в Ярославской губернии было арестовано и расстреляно до 5000 человек, участвовавших в восстании или сочувствовавших ему. Красные в боях за город, включая убитых белыми ярославских большевиков, потеряли примерно 1000 человек (17045).</w:t>
      </w:r>
    </w:p>
    <w:p w14:paraId="35FFF2A2" w14:textId="77777777" w:rsidR="004A58CA" w:rsidRPr="00E7370A" w:rsidRDefault="004A58CA" w:rsidP="009F4E52">
      <w:pPr>
        <w:spacing w:after="0" w:line="240" w:lineRule="auto"/>
        <w:jc w:val="both"/>
        <w:rPr>
          <w:rFonts w:ascii="Times New Roman" w:hAnsi="Times New Roman" w:cs="Times New Roman"/>
          <w:sz w:val="16"/>
          <w:szCs w:val="16"/>
        </w:rPr>
      </w:pPr>
    </w:p>
    <w:p w14:paraId="370C017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20 июля 1918 англо-американские войска захватили Соловецкие острова в Белом море (4962).</w:t>
      </w:r>
    </w:p>
    <w:p w14:paraId="62A169E1" w14:textId="77777777" w:rsidR="000F2CE1" w:rsidRPr="00E7370A" w:rsidRDefault="000F2CE1" w:rsidP="009F4E52">
      <w:pPr>
        <w:spacing w:after="0" w:line="240" w:lineRule="auto"/>
        <w:jc w:val="both"/>
        <w:rPr>
          <w:rFonts w:ascii="Times New Roman" w:hAnsi="Times New Roman" w:cs="Times New Roman"/>
          <w:sz w:val="16"/>
          <w:szCs w:val="16"/>
        </w:rPr>
      </w:pPr>
    </w:p>
    <w:p w14:paraId="6567BE4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июля 1918 Подольская губерния. Австрийский карательный отряд артиллерийским огнем разрушил 110 домов в </w:t>
      </w:r>
      <w:proofErr w:type="spellStart"/>
      <w:r w:rsidRPr="00E7370A">
        <w:rPr>
          <w:rFonts w:ascii="Times New Roman" w:hAnsi="Times New Roman" w:cs="Times New Roman"/>
          <w:sz w:val="16"/>
          <w:szCs w:val="16"/>
        </w:rPr>
        <w:t>с.Лесничее</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Ольгопольского</w:t>
      </w:r>
      <w:proofErr w:type="spellEnd"/>
      <w:r w:rsidRPr="00E7370A">
        <w:rPr>
          <w:rFonts w:ascii="Times New Roman" w:hAnsi="Times New Roman" w:cs="Times New Roman"/>
          <w:sz w:val="16"/>
          <w:szCs w:val="16"/>
        </w:rPr>
        <w:t xml:space="preserve"> уезда за невыполнение приказа о сдаче оружия (7449).</w:t>
      </w:r>
    </w:p>
    <w:p w14:paraId="57FC301E" w14:textId="77777777" w:rsidR="000F2CE1" w:rsidRPr="00E7370A" w:rsidRDefault="000F2CE1" w:rsidP="009F4E52">
      <w:pPr>
        <w:spacing w:after="0" w:line="240" w:lineRule="auto"/>
        <w:jc w:val="both"/>
        <w:rPr>
          <w:rFonts w:ascii="Times New Roman" w:hAnsi="Times New Roman" w:cs="Times New Roman"/>
          <w:sz w:val="16"/>
          <w:szCs w:val="16"/>
        </w:rPr>
      </w:pPr>
    </w:p>
    <w:p w14:paraId="00CEC5D2" w14:textId="77777777" w:rsidR="00597D18" w:rsidRPr="00E7370A" w:rsidRDefault="00597D18" w:rsidP="009F4E52">
      <w:pPr>
        <w:pStyle w:val="ae"/>
        <w:spacing w:before="0" w:after="0"/>
        <w:jc w:val="both"/>
        <w:rPr>
          <w:color w:val="auto"/>
          <w:sz w:val="16"/>
          <w:szCs w:val="16"/>
        </w:rPr>
      </w:pPr>
      <w:r w:rsidRPr="00E7370A">
        <w:rPr>
          <w:color w:val="auto"/>
          <w:sz w:val="16"/>
          <w:szCs w:val="16"/>
        </w:rPr>
        <w:t>20 июля 1918 из города Шемахи войсками Кавказской исламской армии, укомплектованной турками и азербайджанцами, были выбиты большевистские войска Бакинской коммуны. После взятия города турецко-азербайджанские силы продолжили продвижение к Баку (17045).</w:t>
      </w:r>
    </w:p>
    <w:p w14:paraId="1787B161" w14:textId="77777777" w:rsidR="00597D18" w:rsidRPr="00E7370A" w:rsidRDefault="00597D18" w:rsidP="009F4E52">
      <w:pPr>
        <w:spacing w:after="0" w:line="240" w:lineRule="auto"/>
        <w:jc w:val="both"/>
        <w:rPr>
          <w:rFonts w:ascii="Times New Roman" w:hAnsi="Times New Roman" w:cs="Times New Roman"/>
          <w:sz w:val="16"/>
          <w:szCs w:val="16"/>
        </w:rPr>
      </w:pPr>
    </w:p>
    <w:p w14:paraId="4BAC908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3631A2E3" w14:textId="77777777" w:rsidR="000F2CE1" w:rsidRPr="00E7370A" w:rsidRDefault="000F2CE1" w:rsidP="009F4E52">
      <w:pPr>
        <w:spacing w:after="0" w:line="240" w:lineRule="auto"/>
        <w:jc w:val="both"/>
        <w:rPr>
          <w:rFonts w:ascii="Times New Roman" w:hAnsi="Times New Roman" w:cs="Times New Roman"/>
          <w:sz w:val="16"/>
          <w:szCs w:val="16"/>
        </w:rPr>
      </w:pPr>
    </w:p>
    <w:p w14:paraId="2942A8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июля 1918 в ночь 10 немецких самолетов бомбардировали Париж; зенитчики истратили 896 снарядов и не добились успеха (11999).</w:t>
      </w:r>
    </w:p>
    <w:p w14:paraId="7D5254C6" w14:textId="77777777" w:rsidR="000F2CE1" w:rsidRPr="00E7370A" w:rsidRDefault="000F2CE1" w:rsidP="009F4E52">
      <w:pPr>
        <w:spacing w:after="0" w:line="240" w:lineRule="auto"/>
        <w:jc w:val="both"/>
        <w:rPr>
          <w:rFonts w:ascii="Times New Roman" w:hAnsi="Times New Roman" w:cs="Times New Roman"/>
          <w:sz w:val="16"/>
          <w:szCs w:val="16"/>
        </w:rPr>
      </w:pPr>
    </w:p>
    <w:p w14:paraId="5A8B38BF" w14:textId="1BAFC019" w:rsidR="004A58CA" w:rsidRPr="00E7370A" w:rsidRDefault="004A58CA" w:rsidP="009F4E52">
      <w:pPr>
        <w:pStyle w:val="ae"/>
        <w:spacing w:before="0" w:after="0"/>
        <w:jc w:val="both"/>
        <w:rPr>
          <w:color w:val="auto"/>
          <w:sz w:val="16"/>
          <w:szCs w:val="16"/>
        </w:rPr>
      </w:pPr>
      <w:r w:rsidRPr="00E7370A">
        <w:rPr>
          <w:color w:val="auto"/>
          <w:sz w:val="16"/>
          <w:szCs w:val="16"/>
        </w:rPr>
        <w:t xml:space="preserve">20 июля 1918, после того как в бой были брошены </w:t>
      </w:r>
      <w:proofErr w:type="gramStart"/>
      <w:r w:rsidRPr="00E7370A">
        <w:rPr>
          <w:color w:val="auto"/>
          <w:sz w:val="16"/>
          <w:szCs w:val="16"/>
        </w:rPr>
        <w:t xml:space="preserve">две </w:t>
      </w:r>
      <w:r w:rsidR="00D30863">
        <w:rPr>
          <w:color w:val="auto"/>
          <w:sz w:val="16"/>
          <w:szCs w:val="16"/>
        </w:rPr>
        <w:t xml:space="preserve"> </w:t>
      </w:r>
      <w:r w:rsidRPr="00E7370A">
        <w:rPr>
          <w:color w:val="auto"/>
          <w:sz w:val="16"/>
          <w:szCs w:val="16"/>
        </w:rPr>
        <w:t>британские</w:t>
      </w:r>
      <w:proofErr w:type="gramEnd"/>
      <w:r w:rsidRPr="00E7370A">
        <w:rPr>
          <w:color w:val="auto"/>
          <w:sz w:val="16"/>
          <w:szCs w:val="16"/>
        </w:rPr>
        <w:t xml:space="preserve"> дивизии, начался общий натиск союзников по всему фронту. Всего в контрударе приняло участие 24 французские дивизии, 2 британские дивизии и 8 американских дивизий при </w:t>
      </w:r>
      <w:proofErr w:type="gramStart"/>
      <w:r w:rsidRPr="00E7370A">
        <w:rPr>
          <w:color w:val="auto"/>
          <w:sz w:val="16"/>
          <w:szCs w:val="16"/>
        </w:rPr>
        <w:t xml:space="preserve">поддержке </w:t>
      </w:r>
      <w:r w:rsidR="00D30863">
        <w:rPr>
          <w:color w:val="auto"/>
          <w:sz w:val="16"/>
          <w:szCs w:val="16"/>
        </w:rPr>
        <w:t xml:space="preserve"> </w:t>
      </w:r>
      <w:r w:rsidRPr="00E7370A">
        <w:rPr>
          <w:color w:val="auto"/>
          <w:sz w:val="16"/>
          <w:szCs w:val="16"/>
        </w:rPr>
        <w:t>350</w:t>
      </w:r>
      <w:proofErr w:type="gramEnd"/>
      <w:r w:rsidRPr="00E7370A">
        <w:rPr>
          <w:color w:val="auto"/>
          <w:sz w:val="16"/>
          <w:szCs w:val="16"/>
        </w:rPr>
        <w:t xml:space="preserve"> танков. В этот день германское командование отдало приказ отступать на позиции вдоль реки </w:t>
      </w:r>
      <w:proofErr w:type="spellStart"/>
      <w:r w:rsidRPr="00E7370A">
        <w:rPr>
          <w:color w:val="auto"/>
          <w:sz w:val="16"/>
          <w:szCs w:val="16"/>
        </w:rPr>
        <w:t>Эна</w:t>
      </w:r>
      <w:proofErr w:type="spellEnd"/>
      <w:r w:rsidRPr="00E7370A">
        <w:rPr>
          <w:color w:val="auto"/>
          <w:sz w:val="16"/>
          <w:szCs w:val="16"/>
        </w:rPr>
        <w:t xml:space="preserve"> и реки </w:t>
      </w:r>
      <w:proofErr w:type="spellStart"/>
      <w:r w:rsidRPr="00E7370A">
        <w:rPr>
          <w:color w:val="auto"/>
          <w:sz w:val="16"/>
          <w:szCs w:val="16"/>
        </w:rPr>
        <w:t>Весль</w:t>
      </w:r>
      <w:proofErr w:type="spellEnd"/>
      <w:r w:rsidRPr="00E7370A">
        <w:rPr>
          <w:color w:val="auto"/>
          <w:sz w:val="16"/>
          <w:szCs w:val="16"/>
        </w:rPr>
        <w:t>, которые они занимали до наступления 27 мая. Отступая, германцы отчаянно сопротивлялись, однако при этом все равно в плен попало 30</w:t>
      </w:r>
      <w:r w:rsidR="00D30863">
        <w:rPr>
          <w:color w:val="auto"/>
          <w:sz w:val="16"/>
          <w:szCs w:val="16"/>
        </w:rPr>
        <w:t xml:space="preserve"> </w:t>
      </w:r>
      <w:r w:rsidRPr="00E7370A">
        <w:rPr>
          <w:color w:val="auto"/>
          <w:sz w:val="16"/>
          <w:szCs w:val="16"/>
        </w:rPr>
        <w:t>000 солдат и офицеров (17045).</w:t>
      </w:r>
      <w:r w:rsidR="00D30863">
        <w:rPr>
          <w:color w:val="auto"/>
          <w:sz w:val="16"/>
          <w:szCs w:val="16"/>
        </w:rPr>
        <w:t xml:space="preserve"> </w:t>
      </w:r>
    </w:p>
    <w:p w14:paraId="2A0CEB4D" w14:textId="77777777" w:rsidR="004A58CA" w:rsidRPr="00E7370A" w:rsidRDefault="004A58CA" w:rsidP="009F4E52">
      <w:pPr>
        <w:spacing w:after="0" w:line="240" w:lineRule="auto"/>
        <w:jc w:val="both"/>
        <w:rPr>
          <w:rFonts w:ascii="Times New Roman" w:hAnsi="Times New Roman" w:cs="Times New Roman"/>
          <w:sz w:val="16"/>
          <w:szCs w:val="16"/>
        </w:rPr>
      </w:pPr>
    </w:p>
    <w:p w14:paraId="4CABC2BC" w14:textId="77777777" w:rsidR="009203B9" w:rsidRPr="00E7370A" w:rsidRDefault="009203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июля в 1919 году румыны разбивают венгров в битве на реке Тиса (14958).</w:t>
      </w:r>
    </w:p>
    <w:p w14:paraId="745A975C" w14:textId="77777777" w:rsidR="009203B9" w:rsidRPr="00E7370A" w:rsidRDefault="009203B9" w:rsidP="009F4E52">
      <w:pPr>
        <w:spacing w:after="0" w:line="240" w:lineRule="auto"/>
        <w:jc w:val="both"/>
        <w:rPr>
          <w:rFonts w:ascii="Times New Roman" w:hAnsi="Times New Roman" w:cs="Times New Roman"/>
          <w:sz w:val="16"/>
          <w:szCs w:val="16"/>
        </w:rPr>
      </w:pPr>
    </w:p>
    <w:p w14:paraId="526DA84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53DE3976" w14:textId="77777777" w:rsidR="000F2CE1" w:rsidRPr="00E7370A" w:rsidRDefault="000F2CE1" w:rsidP="009F4E52">
      <w:pPr>
        <w:spacing w:after="0" w:line="240" w:lineRule="auto"/>
        <w:jc w:val="both"/>
        <w:rPr>
          <w:rFonts w:ascii="Times New Roman" w:hAnsi="Times New Roman" w:cs="Times New Roman"/>
          <w:sz w:val="16"/>
          <w:szCs w:val="16"/>
        </w:rPr>
      </w:pPr>
    </w:p>
    <w:p w14:paraId="0F4F332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июля 1918 года был издан декрет Совета Народных Комиссаров “О централизации радиотехнического дела”. В декрете указывалось, что задачи сооружения и эксплуатации сети постоянных радиостанций возлагаются на Народный комиссариат почт и телеграфов (</w:t>
      </w:r>
      <w:proofErr w:type="spellStart"/>
      <w:r w:rsidRPr="00E7370A">
        <w:rPr>
          <w:rFonts w:ascii="Times New Roman" w:hAnsi="Times New Roman" w:cs="Times New Roman"/>
          <w:sz w:val="16"/>
          <w:szCs w:val="16"/>
        </w:rPr>
        <w:t>НКПиТ</w:t>
      </w:r>
      <w:proofErr w:type="spellEnd"/>
      <w:r w:rsidRPr="00E7370A">
        <w:rPr>
          <w:rFonts w:ascii="Times New Roman" w:hAnsi="Times New Roman" w:cs="Times New Roman"/>
          <w:sz w:val="16"/>
          <w:szCs w:val="16"/>
        </w:rPr>
        <w:t xml:space="preserve">). Деятельность </w:t>
      </w:r>
      <w:proofErr w:type="spellStart"/>
      <w:r w:rsidRPr="00E7370A">
        <w:rPr>
          <w:rFonts w:ascii="Times New Roman" w:hAnsi="Times New Roman" w:cs="Times New Roman"/>
          <w:sz w:val="16"/>
          <w:szCs w:val="16"/>
        </w:rPr>
        <w:t>НКПиТ</w:t>
      </w:r>
      <w:proofErr w:type="spellEnd"/>
      <w:r w:rsidRPr="00E7370A">
        <w:rPr>
          <w:rFonts w:ascii="Times New Roman" w:hAnsi="Times New Roman" w:cs="Times New Roman"/>
          <w:sz w:val="16"/>
          <w:szCs w:val="16"/>
        </w:rPr>
        <w:t xml:space="preserve"> во многом была направлена на то, чтобы радиотелеграф стал доступным широким слоям населения. “Мы считаем необходимым освободиться от предрассудка, что радиотелеграф может быть только монополией военных организаций, - сказал Народный комиссар почт и телеграфов В.Н. Подбельский на V </w:t>
      </w:r>
      <w:proofErr w:type="spellStart"/>
      <w:r w:rsidRPr="00E7370A">
        <w:rPr>
          <w:rFonts w:ascii="Times New Roman" w:hAnsi="Times New Roman" w:cs="Times New Roman"/>
          <w:sz w:val="16"/>
          <w:szCs w:val="16"/>
        </w:rPr>
        <w:t>cъезде</w:t>
      </w:r>
      <w:proofErr w:type="spellEnd"/>
      <w:r w:rsidRPr="00E7370A">
        <w:rPr>
          <w:rFonts w:ascii="Times New Roman" w:hAnsi="Times New Roman" w:cs="Times New Roman"/>
          <w:sz w:val="16"/>
          <w:szCs w:val="16"/>
        </w:rPr>
        <w:t xml:space="preserve"> Советов, - Мы можем одновременно осведомлять население обо всем том, что творится на земном шаре, нисколько не принося ущерба военному делу” (11223).</w:t>
      </w:r>
    </w:p>
    <w:p w14:paraId="6C69CCA9" w14:textId="77777777" w:rsidR="000F2CE1" w:rsidRPr="00E7370A" w:rsidRDefault="000F2CE1" w:rsidP="009F4E52">
      <w:pPr>
        <w:spacing w:after="0" w:line="240" w:lineRule="auto"/>
        <w:jc w:val="both"/>
        <w:rPr>
          <w:rFonts w:ascii="Times New Roman" w:hAnsi="Times New Roman" w:cs="Times New Roman"/>
          <w:sz w:val="16"/>
          <w:szCs w:val="16"/>
        </w:rPr>
      </w:pPr>
    </w:p>
    <w:p w14:paraId="31DD4E6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июля 1918 </w:t>
      </w:r>
      <w:proofErr w:type="gramStart"/>
      <w:r w:rsidRPr="00E7370A">
        <w:rPr>
          <w:rFonts w:ascii="Times New Roman" w:hAnsi="Times New Roman" w:cs="Times New Roman"/>
          <w:sz w:val="16"/>
          <w:szCs w:val="16"/>
        </w:rPr>
        <w:t>г .</w:t>
      </w:r>
      <w:proofErr w:type="gramEnd"/>
      <w:r w:rsidRPr="00E7370A">
        <w:rPr>
          <w:rFonts w:ascii="Times New Roman" w:hAnsi="Times New Roman" w:cs="Times New Roman"/>
          <w:sz w:val="16"/>
          <w:szCs w:val="16"/>
        </w:rPr>
        <w:t xml:space="preserve"> на заседании СНК был принят "Декрет и централизации радиотехнического дела Советской Республи</w:t>
      </w:r>
      <w:r w:rsidRPr="00E7370A">
        <w:rPr>
          <w:rFonts w:ascii="Times New Roman" w:hAnsi="Times New Roman" w:cs="Times New Roman"/>
          <w:sz w:val="16"/>
          <w:szCs w:val="16"/>
        </w:rPr>
        <w:softHyphen/>
        <w:t>ки”, которым, в частности, предписывалось:</w:t>
      </w:r>
    </w:p>
    <w:p w14:paraId="1215AB8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"п.1. Задачу централизации радиотехнического дела возложить на комиссию Почт и Телеграфов, при радиотехническом отделе которой образовать особый Радиотехнический совет, со</w:t>
      </w:r>
      <w:r w:rsidRPr="00E7370A">
        <w:rPr>
          <w:rFonts w:ascii="Times New Roman" w:hAnsi="Times New Roman" w:cs="Times New Roman"/>
          <w:sz w:val="16"/>
          <w:szCs w:val="16"/>
        </w:rPr>
        <w:softHyphen/>
        <w:t>стоящий из ответственных работников, назначенных Народным Комиссаром Почт и Телеграфов.</w:t>
      </w:r>
    </w:p>
    <w:p w14:paraId="6462E370" w14:textId="561161C3" w:rsidR="000F2CE1" w:rsidRPr="00E7370A" w:rsidRDefault="00102A3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noProof/>
          <w:sz w:val="16"/>
          <w:szCs w:val="16"/>
          <w:lang w:eastAsia="ru-RU"/>
        </w:rPr>
        <mc:AlternateContent>
          <mc:Choice Requires="wps">
            <w:drawing>
              <wp:anchor distT="4294967295" distB="4294967295" distL="114300" distR="114300" simplePos="0" relativeHeight="251660288" behindDoc="0" locked="0" layoutInCell="0" allowOverlap="1" wp14:anchorId="5958E1B8" wp14:editId="2C1C55B9">
                <wp:simplePos x="0" y="0"/>
                <wp:positionH relativeFrom="column">
                  <wp:posOffset>381000</wp:posOffset>
                </wp:positionH>
                <wp:positionV relativeFrom="paragraph">
                  <wp:posOffset>106679</wp:posOffset>
                </wp:positionV>
                <wp:extent cx="1188720" cy="0"/>
                <wp:effectExtent l="0" t="0" r="0" b="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88720"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CF2927" id="Line 2"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0pt,8.4pt" to="123.6pt,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8RVrgEAAEgDAAAOAAAAZHJzL2Uyb0RvYy54bWysU8GO2yAQvVfqPyDuje0cWhfF2UO228u2&#10;jbS7HzABbKNiBjEkdv6+wCbpqr1V9QEBM/N47814c7dMlp10IIOu482q5kw7icq4oeMvzw8fWs4o&#10;glNg0emOnzXxu+37d5vZC73GEa3SgSUQR2L2HR9j9KKqSI56Alqh1y4FewwTxHQMQ6UCzAl9stW6&#10;rj9WMwblA0pNlG7vX4N8W/D7Xsv4o+9JR2Y7nrjFsoayHvJabTcghgB+NPJCA/6BxQTGpUdvUPcQ&#10;gR2D+QtqMjIgYR9XEqcK+95IXTQkNU39h5qnEbwuWpI55G820f+Dld9PO7cPmbpc3JN/RPmTmMPd&#10;CG7QhcDz2afGNdmqavYkbiX5QH4f2GH+hirlwDFicWHpw5Qhkz62FLPPN7P1EplMl03Ttp/WqSfy&#10;GqtAXAt9oPhV48TypuPWuOwDCDg9UsxEQFxT8rXDB2Nt6aV1bO54236uSwGhNSoHcxqF4bCzgZ0g&#10;T0P5iqoUeZsW8OhUARs1qC+XfQRjX/fpcesuZmT9edhIHFCd9+FqUmpXYXkZrTwPb8+l+vcPsP0F&#10;AAD//wMAUEsDBBQABgAIAAAAIQDkIx4j3QAAAAgBAAAPAAAAZHJzL2Rvd25yZXYueG1sTI9BT4NA&#10;EIXvJv6HzZh4MXaRGDSUpcGqFw4mhabnhR0BZWcJu23x3zvGgx7nvZc378s2ix3FCWc/OFJwt4pA&#10;ILXODNQp2Nevt48gfNBk9OgIFXyhh01+eZHp1Lgz7fBUhU5wCflUK+hDmFIpfduj1X7lJiT23t1s&#10;deBz7qSZ9ZnL7SjjKEqk1QPxh15PuO2x/ayOVkHzUiTbunT7t/rQlPNN+VFUT89KXV8txRpEwCX8&#10;heFnPk+HnDc17kjGi1FBEjFKYD1hAvbj+4cYRPMryDyT/wHybwAAAP//AwBQSwECLQAUAAYACAAA&#10;ACEAtoM4kv4AAADhAQAAEwAAAAAAAAAAAAAAAAAAAAAAW0NvbnRlbnRfVHlwZXNdLnhtbFBLAQIt&#10;ABQABgAIAAAAIQA4/SH/1gAAAJQBAAALAAAAAAAAAAAAAAAAAC8BAABfcmVscy8ucmVsc1BLAQIt&#10;ABQABgAIAAAAIQCSh8RVrgEAAEgDAAAOAAAAAAAAAAAAAAAAAC4CAABkcnMvZTJvRG9jLnhtbFBL&#10;AQItABQABgAIAAAAIQDkIx4j3QAAAAgBAAAPAAAAAAAAAAAAAAAAAAgEAABkcnMvZG93bnJldi54&#10;bWxQSwUGAAAAAAQABADzAAAAEgUAAAAA&#10;" o:allowincell="f" strokeweight=".7pt"/>
            </w:pict>
          </mc:Fallback>
        </mc:AlternateContent>
      </w:r>
      <w:r w:rsidR="000F2CE1" w:rsidRPr="00E7370A">
        <w:rPr>
          <w:rFonts w:ascii="Times New Roman" w:hAnsi="Times New Roman" w:cs="Times New Roman"/>
          <w:sz w:val="16"/>
          <w:szCs w:val="16"/>
        </w:rPr>
        <w:t>п. 8. Все заводы, изготовляющие радиотелеграфное имуще</w:t>
      </w:r>
      <w:r w:rsidR="000F2CE1" w:rsidRPr="00E7370A">
        <w:rPr>
          <w:rFonts w:ascii="Times New Roman" w:hAnsi="Times New Roman" w:cs="Times New Roman"/>
          <w:sz w:val="16"/>
          <w:szCs w:val="16"/>
        </w:rPr>
        <w:softHyphen/>
        <w:t>ство, с персоналом и имуществом передаются в ведение Высшего совета народного хозяйства, который немедленно приступает к организации производства радиотехнического имущества. Соот</w:t>
      </w:r>
      <w:r w:rsidR="000F2CE1" w:rsidRPr="00E7370A">
        <w:rPr>
          <w:rFonts w:ascii="Times New Roman" w:hAnsi="Times New Roman" w:cs="Times New Roman"/>
          <w:sz w:val="16"/>
          <w:szCs w:val="16"/>
        </w:rPr>
        <w:softHyphen/>
        <w:t>ветствующие сметы переписываются в сметы Высшего совета народного хозяйства..." (11481).</w:t>
      </w:r>
    </w:p>
    <w:p w14:paraId="40BC27C3" w14:textId="77777777" w:rsidR="000F2CE1" w:rsidRPr="00E7370A" w:rsidRDefault="000F2CE1" w:rsidP="009F4E52">
      <w:pPr>
        <w:spacing w:after="0" w:line="240" w:lineRule="auto"/>
        <w:jc w:val="both"/>
        <w:rPr>
          <w:rFonts w:ascii="Times New Roman" w:hAnsi="Times New Roman" w:cs="Times New Roman"/>
          <w:sz w:val="16"/>
          <w:szCs w:val="16"/>
        </w:rPr>
      </w:pPr>
    </w:p>
    <w:p w14:paraId="39509ADE" w14:textId="77777777" w:rsidR="001A56C3" w:rsidRPr="000656BE" w:rsidRDefault="001A56C3"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21 июля 1918 года Ленин подписывает декрет «О централизации радиотехнического дела», а 2 декабря того же года — декрет «О </w:t>
      </w:r>
      <w:proofErr w:type="gramStart"/>
      <w:r w:rsidRPr="000656BE">
        <w:rPr>
          <w:rFonts w:ascii="Times New Roman" w:hAnsi="Times New Roman" w:cs="Times New Roman"/>
          <w:color w:val="0070C0"/>
          <w:sz w:val="16"/>
          <w:szCs w:val="16"/>
        </w:rPr>
        <w:t>радио лаборатории</w:t>
      </w:r>
      <w:proofErr w:type="gramEnd"/>
      <w:r w:rsidRPr="000656BE">
        <w:rPr>
          <w:rFonts w:ascii="Times New Roman" w:hAnsi="Times New Roman" w:cs="Times New Roman"/>
          <w:color w:val="0070C0"/>
          <w:sz w:val="16"/>
          <w:szCs w:val="16"/>
        </w:rPr>
        <w:t xml:space="preserve"> и мастерской Народного комиссариата почт и телеграфов». В этих декретах была намечена программа конкретных мероприятий по развитию радиотехнического дела и объединения всех научно-технических сил страны, работающих в этой области, намечен план радио строительства (23318).</w:t>
      </w:r>
    </w:p>
    <w:p w14:paraId="6451F8A9" w14:textId="77777777" w:rsidR="001A56C3" w:rsidRPr="000656BE" w:rsidRDefault="001A56C3" w:rsidP="009F4E52">
      <w:pPr>
        <w:spacing w:after="0" w:line="240" w:lineRule="auto"/>
        <w:jc w:val="both"/>
        <w:rPr>
          <w:rFonts w:ascii="Times New Roman" w:hAnsi="Times New Roman" w:cs="Times New Roman"/>
          <w:color w:val="0070C0"/>
          <w:sz w:val="16"/>
          <w:szCs w:val="16"/>
        </w:rPr>
      </w:pPr>
    </w:p>
    <w:p w14:paraId="0D4E492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F58DA19" w14:textId="77777777" w:rsidR="000F2CE1" w:rsidRPr="00E7370A" w:rsidRDefault="000F2CE1" w:rsidP="009F4E52">
      <w:pPr>
        <w:spacing w:after="0" w:line="240" w:lineRule="auto"/>
        <w:jc w:val="both"/>
        <w:rPr>
          <w:rFonts w:ascii="Times New Roman" w:hAnsi="Times New Roman" w:cs="Times New Roman"/>
          <w:sz w:val="16"/>
          <w:szCs w:val="16"/>
        </w:rPr>
      </w:pPr>
    </w:p>
    <w:p w14:paraId="5EB3B9C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июля 1918 Белогвардейские войска заняли Ставрополь (4216).</w:t>
      </w:r>
    </w:p>
    <w:p w14:paraId="2FEA4F06" w14:textId="77777777" w:rsidR="000F2CE1" w:rsidRPr="00E7370A" w:rsidRDefault="000F2CE1" w:rsidP="009F4E52">
      <w:pPr>
        <w:spacing w:after="0" w:line="240" w:lineRule="auto"/>
        <w:jc w:val="both"/>
        <w:rPr>
          <w:rFonts w:ascii="Times New Roman" w:hAnsi="Times New Roman" w:cs="Times New Roman"/>
          <w:sz w:val="16"/>
          <w:szCs w:val="16"/>
        </w:rPr>
      </w:pPr>
    </w:p>
    <w:p w14:paraId="4AE6633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июля 1918 деникинские войска заняли Ставрополь (4962).</w:t>
      </w:r>
    </w:p>
    <w:p w14:paraId="0378D3C8" w14:textId="77777777" w:rsidR="000F2CE1" w:rsidRPr="00E7370A" w:rsidRDefault="000F2CE1" w:rsidP="009F4E52">
      <w:pPr>
        <w:spacing w:after="0" w:line="240" w:lineRule="auto"/>
        <w:jc w:val="both"/>
        <w:rPr>
          <w:rFonts w:ascii="Times New Roman" w:hAnsi="Times New Roman" w:cs="Times New Roman"/>
          <w:sz w:val="16"/>
          <w:szCs w:val="16"/>
        </w:rPr>
      </w:pPr>
    </w:p>
    <w:p w14:paraId="4D6145DF" w14:textId="77777777" w:rsidR="00597D18" w:rsidRPr="00E7370A" w:rsidRDefault="00597D18" w:rsidP="009F4E52">
      <w:pPr>
        <w:pStyle w:val="ae"/>
        <w:spacing w:before="0" w:after="0"/>
        <w:jc w:val="both"/>
        <w:rPr>
          <w:color w:val="auto"/>
          <w:sz w:val="16"/>
          <w:szCs w:val="16"/>
        </w:rPr>
      </w:pPr>
      <w:r w:rsidRPr="00E7370A">
        <w:rPr>
          <w:color w:val="auto"/>
          <w:sz w:val="16"/>
          <w:szCs w:val="16"/>
        </w:rPr>
        <w:t xml:space="preserve">21 июля 1918 отряд белой Добровольческой армии под командованием Андрея Шкуро без боя выдавил красных из Ставрополя. В этот же день белые овладели городом </w:t>
      </w:r>
      <w:proofErr w:type="spellStart"/>
      <w:r w:rsidRPr="00E7370A">
        <w:rPr>
          <w:color w:val="auto"/>
          <w:sz w:val="16"/>
          <w:szCs w:val="16"/>
        </w:rPr>
        <w:t>Сергиополь</w:t>
      </w:r>
      <w:proofErr w:type="spellEnd"/>
      <w:r w:rsidRPr="00E7370A">
        <w:rPr>
          <w:color w:val="auto"/>
          <w:sz w:val="16"/>
          <w:szCs w:val="16"/>
        </w:rPr>
        <w:t xml:space="preserve"> в Семиречье (ныне Аягуз на востоке Казахстана) (17045).</w:t>
      </w:r>
    </w:p>
    <w:p w14:paraId="27C247EA" w14:textId="77777777" w:rsidR="00597D18" w:rsidRPr="00E7370A" w:rsidRDefault="00597D18" w:rsidP="009F4E52">
      <w:pPr>
        <w:spacing w:after="0" w:line="240" w:lineRule="auto"/>
        <w:jc w:val="both"/>
        <w:rPr>
          <w:rFonts w:ascii="Times New Roman" w:hAnsi="Times New Roman" w:cs="Times New Roman"/>
          <w:sz w:val="16"/>
          <w:szCs w:val="16"/>
        </w:rPr>
      </w:pPr>
    </w:p>
    <w:p w14:paraId="634DB5E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3748F760" w14:textId="77777777" w:rsidR="000F2CE1" w:rsidRPr="00E7370A" w:rsidRDefault="000F2CE1" w:rsidP="009F4E52">
      <w:pPr>
        <w:spacing w:after="0" w:line="240" w:lineRule="auto"/>
        <w:jc w:val="both"/>
        <w:rPr>
          <w:rFonts w:ascii="Times New Roman" w:hAnsi="Times New Roman" w:cs="Times New Roman"/>
          <w:sz w:val="16"/>
          <w:szCs w:val="16"/>
        </w:rPr>
      </w:pPr>
    </w:p>
    <w:p w14:paraId="0546F32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июля 1918 был подавлен мятеж в Ярославле (2239) и Рыбинске (3908,284).</w:t>
      </w:r>
    </w:p>
    <w:p w14:paraId="0DEAA10B" w14:textId="77777777" w:rsidR="000F2CE1" w:rsidRPr="00E7370A" w:rsidRDefault="000F2CE1" w:rsidP="009F4E52">
      <w:pPr>
        <w:spacing w:after="0" w:line="240" w:lineRule="auto"/>
        <w:jc w:val="both"/>
        <w:rPr>
          <w:rFonts w:ascii="Times New Roman" w:hAnsi="Times New Roman" w:cs="Times New Roman"/>
          <w:sz w:val="16"/>
          <w:szCs w:val="16"/>
        </w:rPr>
      </w:pPr>
    </w:p>
    <w:p w14:paraId="7D30EB3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21-24 июля 1918 были подавлены эсеровские мятежи в Ярославле и Муроме (3186).</w:t>
      </w:r>
    </w:p>
    <w:p w14:paraId="58BCEDCE" w14:textId="77777777" w:rsidR="000F2CE1" w:rsidRPr="00E7370A" w:rsidRDefault="000F2CE1" w:rsidP="009F4E52">
      <w:pPr>
        <w:spacing w:after="0" w:line="240" w:lineRule="auto"/>
        <w:jc w:val="both"/>
        <w:rPr>
          <w:rFonts w:ascii="Times New Roman" w:hAnsi="Times New Roman" w:cs="Times New Roman"/>
          <w:sz w:val="16"/>
          <w:szCs w:val="16"/>
        </w:rPr>
      </w:pPr>
    </w:p>
    <w:p w14:paraId="62FBDAAA" w14:textId="77777777" w:rsidR="00F861BB" w:rsidRPr="00E7370A" w:rsidRDefault="00F861B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июля 1918. Театральный отдел Наркомпроса принял резолюцию о Московской консерватории: &lt;В Совете Народных Комиссаров, и особенно в Комиссариате Народного Просвещения, очень часто возникали вопросы о том, что консерваторию, бывшую доселе доступной только для богатых классов населения, необходимо открыть и для пролетарского народа&gt;.</w:t>
      </w:r>
    </w:p>
    <w:p w14:paraId="73009BFF" w14:textId="77777777" w:rsidR="00F861BB" w:rsidRPr="00E7370A" w:rsidRDefault="00F861B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художественном салоне на Большой Дмитровке открылась 2-я выставка картин профессионального союза художников-живописцев в Москве (18686).</w:t>
      </w:r>
    </w:p>
    <w:p w14:paraId="796D8995" w14:textId="77777777" w:rsidR="00F861BB" w:rsidRPr="00E7370A" w:rsidRDefault="00F861BB" w:rsidP="009F4E52">
      <w:pPr>
        <w:spacing w:after="0" w:line="240" w:lineRule="auto"/>
        <w:jc w:val="both"/>
        <w:rPr>
          <w:rFonts w:ascii="Times New Roman" w:hAnsi="Times New Roman" w:cs="Times New Roman"/>
          <w:sz w:val="16"/>
          <w:szCs w:val="16"/>
        </w:rPr>
      </w:pPr>
    </w:p>
    <w:p w14:paraId="7A441462" w14:textId="77777777" w:rsidR="00597D18" w:rsidRPr="00E7370A" w:rsidRDefault="00597D18" w:rsidP="009F4E52">
      <w:pPr>
        <w:pStyle w:val="ae"/>
        <w:spacing w:before="0" w:after="0"/>
        <w:jc w:val="both"/>
        <w:rPr>
          <w:color w:val="auto"/>
          <w:sz w:val="16"/>
          <w:szCs w:val="16"/>
        </w:rPr>
      </w:pPr>
      <w:r w:rsidRPr="00E7370A">
        <w:rPr>
          <w:color w:val="auto"/>
          <w:sz w:val="16"/>
          <w:szCs w:val="16"/>
        </w:rPr>
        <w:t>21 июля 1918 по подложному паспорту в украинский город Гуляйполе (на востоке нынешней Запорожской области Украины) по подложным документам прибыл известный анархист Нестор Махно. В короткие сроки он организовал небольшой партизанский отряд, атаковавший летом 1918 года немецкие оккупационные войска и усадьбы местных помещиков (17045).</w:t>
      </w:r>
    </w:p>
    <w:p w14:paraId="20CEEC2A" w14:textId="77777777" w:rsidR="00597D18" w:rsidRPr="00E7370A" w:rsidRDefault="00597D18" w:rsidP="009F4E52">
      <w:pPr>
        <w:spacing w:after="0" w:line="240" w:lineRule="auto"/>
        <w:jc w:val="both"/>
        <w:rPr>
          <w:rFonts w:ascii="Times New Roman" w:hAnsi="Times New Roman" w:cs="Times New Roman"/>
          <w:sz w:val="16"/>
          <w:szCs w:val="16"/>
        </w:rPr>
      </w:pPr>
    </w:p>
    <w:p w14:paraId="3D46C4C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июля 1918 татары обратились к Германии с просьбой объявить оккупированный Крым татарским ханством (4962).</w:t>
      </w:r>
    </w:p>
    <w:p w14:paraId="5EF7BEA3" w14:textId="77777777" w:rsidR="000F2CE1" w:rsidRPr="00E7370A" w:rsidRDefault="000F2CE1" w:rsidP="009F4E52">
      <w:pPr>
        <w:spacing w:after="0" w:line="240" w:lineRule="auto"/>
        <w:jc w:val="both"/>
        <w:rPr>
          <w:rFonts w:ascii="Times New Roman" w:hAnsi="Times New Roman" w:cs="Times New Roman"/>
          <w:sz w:val="16"/>
          <w:szCs w:val="16"/>
        </w:rPr>
      </w:pPr>
    </w:p>
    <w:p w14:paraId="57662A69" w14:textId="77777777" w:rsidR="00F0560E" w:rsidRPr="00E7370A" w:rsidRDefault="00F0560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0575EA32" w14:textId="77777777" w:rsidR="00F0560E" w:rsidRPr="00E7370A" w:rsidRDefault="00F0560E" w:rsidP="009F4E52">
      <w:pPr>
        <w:spacing w:after="0" w:line="240" w:lineRule="auto"/>
        <w:jc w:val="both"/>
        <w:rPr>
          <w:rFonts w:ascii="Times New Roman" w:hAnsi="Times New Roman" w:cs="Times New Roman"/>
          <w:sz w:val="16"/>
          <w:szCs w:val="16"/>
        </w:rPr>
      </w:pPr>
    </w:p>
    <w:p w14:paraId="60EA69B4" w14:textId="77777777" w:rsidR="00F0560E" w:rsidRPr="00E7370A" w:rsidRDefault="00F0560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июля 1918 два гидросамолета ВМС США с военно-морской авиабазы Чатем, Чатем, Массачусетс, атакуют немецкую подводную лодку в надводном положении, которая ведет огонь по буксиру и трем баржам у Кейп-Код, штат Массачусетс. Одна бомба попадает в подводную лодку, но она не срабатывает (20343).</w:t>
      </w:r>
    </w:p>
    <w:p w14:paraId="1BE614EE" w14:textId="77777777" w:rsidR="00F0560E" w:rsidRPr="00E7370A" w:rsidRDefault="00F0560E" w:rsidP="009F4E52">
      <w:pPr>
        <w:spacing w:after="0" w:line="240" w:lineRule="auto"/>
        <w:jc w:val="both"/>
        <w:rPr>
          <w:rFonts w:ascii="Times New Roman" w:hAnsi="Times New Roman" w:cs="Times New Roman"/>
          <w:sz w:val="16"/>
          <w:szCs w:val="16"/>
        </w:rPr>
      </w:pPr>
    </w:p>
    <w:p w14:paraId="615963D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3D57BC71" w14:textId="77777777" w:rsidR="000F2CE1" w:rsidRPr="00E7370A" w:rsidRDefault="000F2CE1" w:rsidP="009F4E52">
      <w:pPr>
        <w:spacing w:after="0" w:line="240" w:lineRule="auto"/>
        <w:jc w:val="both"/>
        <w:rPr>
          <w:rFonts w:ascii="Times New Roman" w:hAnsi="Times New Roman" w:cs="Times New Roman"/>
          <w:sz w:val="16"/>
          <w:szCs w:val="16"/>
        </w:rPr>
      </w:pPr>
    </w:p>
    <w:p w14:paraId="69E521A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июля 1918 года Приказом начальника ГАУ № 198 была образована комиссия, в связи с обращением заводского комитета Петроградского патронного завода с требованием о снятии с должности начальника завода В.К. Дорошина. Комиссия пришла к выводу, что оснований для снятия с должности начальника завода нет. В связи с этим совет ГАУ в лице его начальника В.С. Михайлова и двух комиссаров Б.М. </w:t>
      </w:r>
      <w:proofErr w:type="spellStart"/>
      <w:r w:rsidRPr="00E7370A">
        <w:rPr>
          <w:rFonts w:ascii="Times New Roman" w:hAnsi="Times New Roman" w:cs="Times New Roman"/>
          <w:sz w:val="16"/>
          <w:szCs w:val="16"/>
        </w:rPr>
        <w:t>Вильковского</w:t>
      </w:r>
      <w:proofErr w:type="spellEnd"/>
      <w:r w:rsidRPr="00E7370A">
        <w:rPr>
          <w:rFonts w:ascii="Times New Roman" w:hAnsi="Times New Roman" w:cs="Times New Roman"/>
          <w:sz w:val="16"/>
          <w:szCs w:val="16"/>
        </w:rPr>
        <w:t xml:space="preserve"> и Н.М. Шверника, рассмотрев материалы дела, решил действия В.К. Дорошина признать правомерными и оставить его в прежней должности. Было также установлено, что порядок возбуждения вопроса в отношении начальника Петроградского патронного завода "совершенно недопустим как с точки зрения правовой, так и с этической". Однако В.К. Дорошин впоследствии, после эвакуации и слияния возглавляемого им предприятия с Симбирским заводом, лишился поста руководителя, уступив его в декабре 1918 года в соответствии с приказом начальника ГАУ коллегиальному правлению (11025).</w:t>
      </w:r>
    </w:p>
    <w:p w14:paraId="1647EA84" w14:textId="77777777" w:rsidR="000F2CE1" w:rsidRPr="00E7370A" w:rsidRDefault="000F2CE1" w:rsidP="009F4E52">
      <w:pPr>
        <w:spacing w:after="0" w:line="240" w:lineRule="auto"/>
        <w:jc w:val="both"/>
        <w:rPr>
          <w:rFonts w:ascii="Times New Roman" w:hAnsi="Times New Roman" w:cs="Times New Roman"/>
          <w:sz w:val="16"/>
          <w:szCs w:val="16"/>
        </w:rPr>
      </w:pPr>
    </w:p>
    <w:p w14:paraId="785B74CB" w14:textId="77777777" w:rsidR="00F0560E" w:rsidRPr="00E7370A" w:rsidRDefault="00F0560E" w:rsidP="009F4E52">
      <w:pPr>
        <w:pStyle w:val="ae"/>
        <w:shd w:val="clear" w:color="auto" w:fill="FFFFFF"/>
        <w:spacing w:before="0" w:after="0"/>
        <w:jc w:val="both"/>
        <w:rPr>
          <w:color w:val="auto"/>
          <w:spacing w:val="5"/>
          <w:sz w:val="16"/>
          <w:szCs w:val="16"/>
        </w:rPr>
      </w:pPr>
      <w:r w:rsidRPr="00E7370A">
        <w:rPr>
          <w:color w:val="auto"/>
          <w:spacing w:val="5"/>
          <w:sz w:val="16"/>
          <w:szCs w:val="16"/>
        </w:rPr>
        <w:t>22 июля 1918 года Приказом по ГАУ № 198 была образована специальная комиссия, которая после расследования сущности раздоров пришла к однозначному выводу: оснований для удовлетворения требования завкома нет. В соответствии с параграфом 26 устава заводского комитета признавалась только одна причина, по которой руководитель предприятия может лишиться своего кресла: он неспособен наладить и поддерживать нормальные отношения с рабочими. Комиссии не удалось обнаружить ни одного факта, дававшего достаточные основания для подобного вывода. Дело в том, что заводской комитет Петроградского патронного завода обратился в Главное артиллерийское управление (ГАУ) с категорическим требованием – снять с должности начальника предприятия В. К. Дорошина, занимавшего этот пост еще с дореволюционных времен (20981).</w:t>
      </w:r>
    </w:p>
    <w:p w14:paraId="679C7619" w14:textId="77777777" w:rsidR="00F0560E" w:rsidRPr="00E7370A" w:rsidRDefault="00F0560E" w:rsidP="009F4E52">
      <w:pPr>
        <w:pStyle w:val="ae"/>
        <w:shd w:val="clear" w:color="auto" w:fill="FFFFFF"/>
        <w:spacing w:before="0" w:after="0"/>
        <w:jc w:val="both"/>
        <w:rPr>
          <w:color w:val="auto"/>
          <w:spacing w:val="5"/>
          <w:sz w:val="16"/>
          <w:szCs w:val="16"/>
        </w:rPr>
      </w:pPr>
    </w:p>
    <w:p w14:paraId="5FFC994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8920685" w14:textId="77777777" w:rsidR="000F2CE1" w:rsidRPr="00E7370A" w:rsidRDefault="000F2CE1" w:rsidP="009F4E52">
      <w:pPr>
        <w:spacing w:after="0" w:line="240" w:lineRule="auto"/>
        <w:jc w:val="both"/>
        <w:rPr>
          <w:rFonts w:ascii="Times New Roman" w:hAnsi="Times New Roman" w:cs="Times New Roman"/>
          <w:sz w:val="16"/>
          <w:szCs w:val="16"/>
        </w:rPr>
      </w:pPr>
    </w:p>
    <w:p w14:paraId="15111D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июля 1918 вышел приказ </w:t>
      </w:r>
      <w:proofErr w:type="spellStart"/>
      <w:r w:rsidRPr="00E7370A">
        <w:rPr>
          <w:rFonts w:ascii="Times New Roman" w:hAnsi="Times New Roman" w:cs="Times New Roman"/>
          <w:sz w:val="16"/>
          <w:szCs w:val="16"/>
        </w:rPr>
        <w:t>НКВоен</w:t>
      </w:r>
      <w:proofErr w:type="spellEnd"/>
      <w:r w:rsidRPr="00E7370A">
        <w:rPr>
          <w:rFonts w:ascii="Times New Roman" w:hAnsi="Times New Roman" w:cs="Times New Roman"/>
          <w:sz w:val="16"/>
          <w:szCs w:val="16"/>
        </w:rPr>
        <w:t xml:space="preserve"> N 571 о подчинении ГУ РККВФ всех авиа- и </w:t>
      </w:r>
      <w:proofErr w:type="spellStart"/>
      <w:r w:rsidRPr="00E7370A">
        <w:rPr>
          <w:rFonts w:ascii="Times New Roman" w:hAnsi="Times New Roman" w:cs="Times New Roman"/>
          <w:sz w:val="16"/>
          <w:szCs w:val="16"/>
        </w:rPr>
        <w:t>воздухочастей</w:t>
      </w:r>
      <w:proofErr w:type="spellEnd"/>
      <w:r w:rsidRPr="00E7370A">
        <w:rPr>
          <w:rFonts w:ascii="Times New Roman" w:hAnsi="Times New Roman" w:cs="Times New Roman"/>
          <w:sz w:val="16"/>
          <w:szCs w:val="16"/>
        </w:rPr>
        <w:t xml:space="preserve"> управления и заведения ВВФ (1849,143).</w:t>
      </w:r>
    </w:p>
    <w:p w14:paraId="4CA82A41" w14:textId="77777777" w:rsidR="000F2CE1" w:rsidRPr="00E7370A" w:rsidRDefault="000F2CE1" w:rsidP="009F4E52">
      <w:pPr>
        <w:spacing w:after="0" w:line="240" w:lineRule="auto"/>
        <w:jc w:val="both"/>
        <w:rPr>
          <w:rFonts w:ascii="Times New Roman" w:hAnsi="Times New Roman" w:cs="Times New Roman"/>
          <w:sz w:val="16"/>
          <w:szCs w:val="16"/>
        </w:rPr>
      </w:pPr>
    </w:p>
    <w:p w14:paraId="6A69CCA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июля 1918 чехословаки захватили Симбирск (2239).</w:t>
      </w:r>
    </w:p>
    <w:p w14:paraId="77DC7EED" w14:textId="77777777" w:rsidR="000F2CE1" w:rsidRPr="00E7370A" w:rsidRDefault="000F2CE1" w:rsidP="009F4E52">
      <w:pPr>
        <w:spacing w:after="0" w:line="240" w:lineRule="auto"/>
        <w:jc w:val="both"/>
        <w:rPr>
          <w:rFonts w:ascii="Times New Roman" w:hAnsi="Times New Roman" w:cs="Times New Roman"/>
          <w:sz w:val="16"/>
          <w:szCs w:val="16"/>
        </w:rPr>
      </w:pPr>
    </w:p>
    <w:p w14:paraId="60FE31A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июля 1918 красные начали спешно покидать Симбирск. Ввиду невозможности дальнейшего отхода бронепоезд № 4 "</w:t>
      </w:r>
      <w:proofErr w:type="spellStart"/>
      <w:r w:rsidRPr="00E7370A">
        <w:rPr>
          <w:rFonts w:ascii="Times New Roman" w:hAnsi="Times New Roman" w:cs="Times New Roman"/>
          <w:sz w:val="16"/>
          <w:szCs w:val="16"/>
        </w:rPr>
        <w:t>Полупановцы</w:t>
      </w:r>
      <w:proofErr w:type="spellEnd"/>
      <w:r w:rsidRPr="00E7370A">
        <w:rPr>
          <w:rFonts w:ascii="Times New Roman" w:hAnsi="Times New Roman" w:cs="Times New Roman"/>
          <w:sz w:val="16"/>
          <w:szCs w:val="16"/>
        </w:rPr>
        <w:t>" в полной исправности был брошен в Симбирске. Чехи, захватив бронепоезд, переименовали его в "ORLIK". Он действовал в составе 4-го чехословацкого полка вдоль магистрали Симбирск - Чита (9643).</w:t>
      </w:r>
    </w:p>
    <w:p w14:paraId="12C38858" w14:textId="77777777" w:rsidR="000F2CE1" w:rsidRPr="00E7370A" w:rsidRDefault="000F2CE1" w:rsidP="009F4E52">
      <w:pPr>
        <w:spacing w:after="0" w:line="240" w:lineRule="auto"/>
        <w:jc w:val="both"/>
        <w:rPr>
          <w:rFonts w:ascii="Times New Roman" w:hAnsi="Times New Roman" w:cs="Times New Roman"/>
          <w:sz w:val="16"/>
          <w:szCs w:val="16"/>
        </w:rPr>
      </w:pPr>
    </w:p>
    <w:p w14:paraId="7252660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июля 1918 началась оборона Царицына (2990) от Донской армии атамана Краснова. Длилась 7 месяцев и в середине февраля 199 противник отошел (3398,254).</w:t>
      </w:r>
    </w:p>
    <w:p w14:paraId="5E21982C" w14:textId="77777777" w:rsidR="000F2CE1" w:rsidRPr="00E7370A" w:rsidRDefault="000F2CE1" w:rsidP="009F4E52">
      <w:pPr>
        <w:spacing w:after="0" w:line="240" w:lineRule="auto"/>
        <w:jc w:val="both"/>
        <w:rPr>
          <w:rFonts w:ascii="Times New Roman" w:hAnsi="Times New Roman" w:cs="Times New Roman"/>
          <w:sz w:val="16"/>
          <w:szCs w:val="16"/>
        </w:rPr>
      </w:pPr>
    </w:p>
    <w:p w14:paraId="49D7CAA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июля 1918 бронепоезд </w:t>
      </w:r>
      <w:proofErr w:type="spellStart"/>
      <w:r w:rsidRPr="00E7370A">
        <w:rPr>
          <w:rFonts w:ascii="Times New Roman" w:hAnsi="Times New Roman" w:cs="Times New Roman"/>
          <w:sz w:val="16"/>
          <w:szCs w:val="16"/>
        </w:rPr>
        <w:t>Полупановцы</w:t>
      </w:r>
      <w:proofErr w:type="spellEnd"/>
      <w:r w:rsidRPr="00E7370A">
        <w:rPr>
          <w:rFonts w:ascii="Times New Roman" w:hAnsi="Times New Roman" w:cs="Times New Roman"/>
          <w:sz w:val="16"/>
          <w:szCs w:val="16"/>
        </w:rPr>
        <w:t xml:space="preserve">, включающий </w:t>
      </w:r>
      <w:proofErr w:type="spellStart"/>
      <w:r w:rsidRPr="00E7370A">
        <w:rPr>
          <w:rFonts w:ascii="Times New Roman" w:hAnsi="Times New Roman" w:cs="Times New Roman"/>
          <w:sz w:val="16"/>
          <w:szCs w:val="16"/>
        </w:rPr>
        <w:t>мотоброневагон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Заамурец</w:t>
      </w:r>
      <w:proofErr w:type="spellEnd"/>
      <w:r w:rsidRPr="00E7370A">
        <w:rPr>
          <w:rFonts w:ascii="Times New Roman" w:hAnsi="Times New Roman" w:cs="Times New Roman"/>
          <w:sz w:val="16"/>
          <w:szCs w:val="16"/>
        </w:rPr>
        <w:t>, был захвачен белочехами и затем переименован в ORLIK. Потом попал к японцам во Владивостоке, передан белогвардейцам и 1922 вывезен в Китай, а в 1930 - захвачен японцами (3961, 530).</w:t>
      </w:r>
    </w:p>
    <w:p w14:paraId="7685DCAD" w14:textId="77777777" w:rsidR="000F2CE1" w:rsidRPr="00E7370A" w:rsidRDefault="000F2CE1" w:rsidP="009F4E52">
      <w:pPr>
        <w:spacing w:after="0" w:line="240" w:lineRule="auto"/>
        <w:jc w:val="both"/>
        <w:rPr>
          <w:rFonts w:ascii="Times New Roman" w:hAnsi="Times New Roman" w:cs="Times New Roman"/>
          <w:sz w:val="16"/>
          <w:szCs w:val="16"/>
        </w:rPr>
      </w:pPr>
    </w:p>
    <w:p w14:paraId="086FD6A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458A9D9C" w14:textId="77777777" w:rsidR="000F2CE1" w:rsidRPr="00E7370A" w:rsidRDefault="000F2CE1" w:rsidP="009F4E52">
      <w:pPr>
        <w:spacing w:after="0" w:line="240" w:lineRule="auto"/>
        <w:jc w:val="both"/>
        <w:rPr>
          <w:rFonts w:ascii="Times New Roman" w:hAnsi="Times New Roman" w:cs="Times New Roman"/>
          <w:sz w:val="16"/>
          <w:szCs w:val="16"/>
        </w:rPr>
      </w:pPr>
    </w:p>
    <w:p w14:paraId="71CD347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июля 1918 вышел декрет СНК О спекуляции, по которому за сбыт, скупку или хранение продуктов питания давали не менее 10 лет (3481).</w:t>
      </w:r>
    </w:p>
    <w:p w14:paraId="68620441" w14:textId="77777777" w:rsidR="000F2CE1" w:rsidRPr="00E7370A" w:rsidRDefault="000F2CE1" w:rsidP="009F4E52">
      <w:pPr>
        <w:spacing w:after="0" w:line="240" w:lineRule="auto"/>
        <w:jc w:val="both"/>
        <w:rPr>
          <w:rFonts w:ascii="Times New Roman" w:hAnsi="Times New Roman" w:cs="Times New Roman"/>
          <w:sz w:val="16"/>
          <w:szCs w:val="16"/>
        </w:rPr>
      </w:pPr>
    </w:p>
    <w:p w14:paraId="134A21C9" w14:textId="77777777" w:rsidR="003B29F4" w:rsidRPr="00E7370A" w:rsidRDefault="003B29F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июля 1918 года в специальном декрете Совнаркома "О спекуляции", которым также устанавливалась ответственность за скупку, сбыт или хранение с целью сбыта, в виде промысла монополизированных государством продуктов питания, нормированных товаров, драгоценных металлов и ценных бумаг:</w:t>
      </w:r>
    </w:p>
    <w:p w14:paraId="1DFECC47" w14:textId="77777777" w:rsidR="003B29F4" w:rsidRPr="00E7370A" w:rsidRDefault="003B29F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Виновный в скупке, сбыте или хранении с целью сбыта, в виде промысла, продуктов питания, монополизированных республикой, подвергается наказанию лишением свободы на срок не менее 10 лет, соединённым с тягчайшими принудительными работами и конфискацией всего имущества.</w:t>
      </w:r>
    </w:p>
    <w:p w14:paraId="52EF725E" w14:textId="77777777" w:rsidR="003B29F4" w:rsidRPr="00E7370A" w:rsidRDefault="003B29F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Виновный в скупке, сбыте или хранении, с целью сбыта, в виде промысла, нормированных продуктов питания по ценам выше твёрдых (установленных таксами) или других, кроме продуктов питания, монополизированных предметов, подвергается наказанию лишением свободы на срок не ниже 5 лет, соединённым с принудительными работами и конфискацией всего или части имущества.</w:t>
      </w:r>
    </w:p>
    <w:p w14:paraId="4703714A" w14:textId="77777777" w:rsidR="003B29F4" w:rsidRPr="00E7370A" w:rsidRDefault="003B29F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Виновный в скупке или хранении, с целью сбыта, в виде промысла, прочих нормированных предметов массового потребления, по ценам, выше твёрдых, подвергается наказанию лишением свободы на срок не ниже 3 лет, соединённым с принудительными работами и конфискацией всего или части имущества.</w:t>
      </w:r>
    </w:p>
    <w:p w14:paraId="6A1E085C" w14:textId="77777777" w:rsidR="003B29F4" w:rsidRPr="00E7370A" w:rsidRDefault="003B29F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Виновный в совершении деяний, предусмотренных в ст. ст. 1, 2, 3, настоящего декрета, но не в виде промысла, подвергается наказанию лишением свободы на срок не ниже 6 месяцев, соединённым с принудительными работами и конфискацией части имущества.</w:t>
      </w:r>
    </w:p>
    <w:p w14:paraId="1D33A184" w14:textId="77777777" w:rsidR="003B29F4" w:rsidRPr="00E7370A" w:rsidRDefault="003B29F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Примечание. Наказанием, означенным в 1-4 ст. ст. сего декрета, соответственно подвергаются виновные в скупке, сбыте или хранении, с целью сбыта, продовольственных карточек или купонов на вышеозначенные продукты.</w:t>
      </w:r>
    </w:p>
    <w:p w14:paraId="60C8149A" w14:textId="77777777" w:rsidR="003B29F4" w:rsidRPr="00E7370A" w:rsidRDefault="003B29F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Виновный в подделке продовольственных карточек или купонов, или в пользовании поддельными карточками или купонами, а равно в отпуске товара по поддельной продовольственной карточке или купону, подвергается наказанию лишением свободы на срок не ниже 5 лет, соединённым с принудительными работами и конфискацией части имущества.</w:t>
      </w:r>
    </w:p>
    <w:p w14:paraId="76CB3501" w14:textId="77777777" w:rsidR="003B29F4" w:rsidRPr="00E7370A" w:rsidRDefault="003B29F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Виновный в выдаче, распределении или возмездном приобретении продовольственных карточек или купонов в количестве, превышающем установленную норму, или в ином незаконном приобретении их, подвергается наказанию лишением свободы на срок не ниже 6 месяцев, соединённым с принудительными работами и конфискацией части имущества.</w:t>
      </w:r>
    </w:p>
    <w:p w14:paraId="6CBD5821" w14:textId="77777777" w:rsidR="003B29F4" w:rsidRPr="00E7370A" w:rsidRDefault="003B29F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Означенное в настоящей статье наказание повышается до лишения свободы на срок не менее 3 лет, если виновный при совершении преступления действовал в качестве заведующего или вообще представителя какого-либо учреждения, правительствующего или общественного предприятия.</w:t>
      </w:r>
    </w:p>
    <w:p w14:paraId="36EAD211" w14:textId="77777777" w:rsidR="003B29F4" w:rsidRPr="00E7370A" w:rsidRDefault="003B29F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Виновный в отпуске нормированного товара помимо продовольственной карточки или купона, в отказе отпустить по ним по нормированным ценам, подвергается наказанию лишением свободы, соединённым с принудительными работами или конфискацией части имущества.</w:t>
      </w:r>
    </w:p>
    <w:p w14:paraId="69899530" w14:textId="77777777" w:rsidR="003B29F4" w:rsidRPr="00E7370A" w:rsidRDefault="003B29F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Виновный в неразрешённых законом скупке, сбыте или хранении платины или серебра, или золота в сыром виде, в слитках или в монете, подвергается наказанию лишением свободы на срок не ниже 10 лет, соединённым с принудительными работами и конфискацией всего имущества. Наказание это может быть сокращено по усмотрению суда, если предметом преступного деяния являются изделия из вышеназванных металлов, превышающие установленный вес.</w:t>
      </w:r>
    </w:p>
    <w:p w14:paraId="5E2D496C" w14:textId="77777777" w:rsidR="003B29F4" w:rsidRPr="00E7370A" w:rsidRDefault="003B29F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Виновный в скупке, сбыте или хранении с целью сбыта не допущенных к обращению или аннулированных процентных бумаг, паёв, акций, облигаций и других денежных свидетельств подвергается наказанию лишением свободы на срок не ниже 10 лет, соединённым с принудительными работами и конфискацией всего имущества.</w:t>
      </w:r>
    </w:p>
    <w:p w14:paraId="0A669F29" w14:textId="77777777" w:rsidR="003B29F4" w:rsidRPr="00E7370A" w:rsidRDefault="003B29F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Виновный в непредставлении к регистрации или учёту предметов, кои, согласно постановлениям подлежащих учреждений, должны быть представлены к учёту или регистрации, подвергается лишению свободы на срок по определению суда, соединённому с принудительными работами или конфискацией части имущества.</w:t>
      </w:r>
    </w:p>
    <w:p w14:paraId="1DF4A317" w14:textId="77777777" w:rsidR="003B29F4" w:rsidRPr="00E7370A" w:rsidRDefault="003B29F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Подстрекатели, пособники и прикосновенные к вышеозначенным деяниям лица (как-то снабжающие спекулянтов на разрешение и получение и передвижение товаров, нарядами на них, предоставляющие им склады, вагоны и вообще средства передвижения, препровождающие дубликаты и всякого рода товарные квитанции и т.п.) </w:t>
      </w:r>
      <w:proofErr w:type="spellStart"/>
      <w:r w:rsidRPr="00E7370A">
        <w:rPr>
          <w:rFonts w:ascii="Times New Roman" w:hAnsi="Times New Roman" w:cs="Times New Roman"/>
          <w:sz w:val="16"/>
          <w:szCs w:val="16"/>
        </w:rPr>
        <w:t>наказуются</w:t>
      </w:r>
      <w:proofErr w:type="spellEnd"/>
      <w:r w:rsidRPr="00E7370A">
        <w:rPr>
          <w:rFonts w:ascii="Times New Roman" w:hAnsi="Times New Roman" w:cs="Times New Roman"/>
          <w:sz w:val="16"/>
          <w:szCs w:val="16"/>
        </w:rPr>
        <w:t xml:space="preserve"> наравне с главным виновником.</w:t>
      </w:r>
    </w:p>
    <w:p w14:paraId="4D216FDD" w14:textId="77777777" w:rsidR="003B29F4" w:rsidRPr="00E7370A" w:rsidRDefault="003B29F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Покушение на совершение деяния на как оконченное деяние.</w:t>
      </w:r>
    </w:p>
    <w:p w14:paraId="16CD4834" w14:textId="77777777" w:rsidR="003B29F4" w:rsidRPr="00E7370A" w:rsidRDefault="003B29F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изданием настоящего декрета все возникающие предусмотренные им дела о спекуляции передаются на рассмотрение Народных трибуналов по подсудности, а именно, по ст. 3, 4, 6 и 7 настоящего декрета - местным, а по остальным - окружным, а где таковых нет - Революционным трибуналам.</w:t>
      </w:r>
    </w:p>
    <w:p w14:paraId="5C57C157" w14:textId="77777777" w:rsidR="003B29F4" w:rsidRPr="00E7370A" w:rsidRDefault="003B29F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От Народного Комиссариата Юстиции и Президиума Центрального Исполнительного Комитета зависит особо преступные спекуляции передавать на рассмотрение Трибуналов и в тех местах, где существуют Народные Суды" {Цит. по: "Еженедельник чрезвычайной комиссии по борьбе с контрреволюцией и спекуляцией. 1918 год, 29 сентября, No 2". М. 2004. С. 106-107} (17466).</w:t>
      </w:r>
    </w:p>
    <w:p w14:paraId="2DA10744" w14:textId="77777777" w:rsidR="003B29F4" w:rsidRPr="00E7370A" w:rsidRDefault="003B29F4" w:rsidP="009F4E52">
      <w:pPr>
        <w:spacing w:after="0" w:line="240" w:lineRule="auto"/>
        <w:jc w:val="both"/>
        <w:rPr>
          <w:rFonts w:ascii="Times New Roman" w:hAnsi="Times New Roman" w:cs="Times New Roman"/>
          <w:sz w:val="16"/>
          <w:szCs w:val="16"/>
        </w:rPr>
      </w:pPr>
    </w:p>
    <w:p w14:paraId="15A07B5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48A7B46F" w14:textId="77777777" w:rsidR="000F2CE1" w:rsidRPr="00E7370A" w:rsidRDefault="000F2CE1" w:rsidP="009F4E52">
      <w:pPr>
        <w:spacing w:after="0" w:line="240" w:lineRule="auto"/>
        <w:jc w:val="both"/>
        <w:rPr>
          <w:rFonts w:ascii="Times New Roman" w:hAnsi="Times New Roman" w:cs="Times New Roman"/>
          <w:sz w:val="16"/>
          <w:szCs w:val="16"/>
        </w:rPr>
      </w:pPr>
    </w:p>
    <w:p w14:paraId="64C1D04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июля 1918 союзники форсировали Марну (3907,97).</w:t>
      </w:r>
    </w:p>
    <w:p w14:paraId="7A601858" w14:textId="77777777" w:rsidR="000F2CE1" w:rsidRPr="00E7370A" w:rsidRDefault="000F2CE1" w:rsidP="009F4E52">
      <w:pPr>
        <w:spacing w:after="0" w:line="240" w:lineRule="auto"/>
        <w:jc w:val="both"/>
        <w:rPr>
          <w:rFonts w:ascii="Times New Roman" w:hAnsi="Times New Roman" w:cs="Times New Roman"/>
          <w:sz w:val="16"/>
          <w:szCs w:val="16"/>
        </w:rPr>
      </w:pPr>
    </w:p>
    <w:p w14:paraId="5392DF0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июля 1918 в ночь снова германские бомбардировщики атаковали французские города, стремясь к Парижу. Только за последние две ночных атаки было сброшено в общей сложности 166 480 кг взрывчатых веществ (содержимое 11 железнодорожных вагонов) (11999).</w:t>
      </w:r>
    </w:p>
    <w:p w14:paraId="44830182" w14:textId="77777777" w:rsidR="000F2CE1" w:rsidRPr="00E7370A" w:rsidRDefault="000F2CE1" w:rsidP="009F4E52">
      <w:pPr>
        <w:spacing w:after="0" w:line="240" w:lineRule="auto"/>
        <w:jc w:val="both"/>
        <w:rPr>
          <w:rFonts w:ascii="Times New Roman" w:hAnsi="Times New Roman" w:cs="Times New Roman"/>
          <w:sz w:val="16"/>
          <w:szCs w:val="16"/>
        </w:rPr>
      </w:pPr>
    </w:p>
    <w:p w14:paraId="70DDBCA1" w14:textId="77777777" w:rsidR="005A695D" w:rsidRPr="00E7370A" w:rsidRDefault="005A695D" w:rsidP="009F4E52">
      <w:pPr>
        <w:pStyle w:val="ae"/>
        <w:spacing w:before="0" w:after="0"/>
        <w:jc w:val="both"/>
        <w:rPr>
          <w:color w:val="auto"/>
          <w:sz w:val="16"/>
          <w:szCs w:val="16"/>
        </w:rPr>
      </w:pPr>
      <w:r w:rsidRPr="00E7370A">
        <w:rPr>
          <w:color w:val="auto"/>
          <w:sz w:val="16"/>
          <w:szCs w:val="16"/>
        </w:rPr>
        <w:t xml:space="preserve">22 июля 1918 немецкому отряду под командованием Пауля фон </w:t>
      </w:r>
      <w:proofErr w:type="spellStart"/>
      <w:r w:rsidRPr="00E7370A">
        <w:rPr>
          <w:color w:val="auto"/>
          <w:sz w:val="16"/>
          <w:szCs w:val="16"/>
        </w:rPr>
        <w:t>Леттов-Форбека</w:t>
      </w:r>
      <w:proofErr w:type="spellEnd"/>
      <w:r w:rsidRPr="00E7370A">
        <w:rPr>
          <w:color w:val="auto"/>
          <w:sz w:val="16"/>
          <w:szCs w:val="16"/>
        </w:rPr>
        <w:t xml:space="preserve"> удалось успешно отбиться от преследовавших его британцев в районе реки </w:t>
      </w:r>
      <w:proofErr w:type="spellStart"/>
      <w:r w:rsidRPr="00E7370A">
        <w:rPr>
          <w:color w:val="auto"/>
          <w:sz w:val="16"/>
          <w:szCs w:val="16"/>
        </w:rPr>
        <w:t>Намирруэ</w:t>
      </w:r>
      <w:proofErr w:type="spellEnd"/>
      <w:r w:rsidRPr="00E7370A">
        <w:rPr>
          <w:color w:val="auto"/>
          <w:sz w:val="16"/>
          <w:szCs w:val="16"/>
        </w:rPr>
        <w:t xml:space="preserve"> (на востоке современного Мозамбика). Более того — противнику был нанесен серьезный ущерб, а сам </w:t>
      </w:r>
      <w:proofErr w:type="spellStart"/>
      <w:r w:rsidRPr="00E7370A">
        <w:rPr>
          <w:color w:val="auto"/>
          <w:sz w:val="16"/>
          <w:szCs w:val="16"/>
        </w:rPr>
        <w:t>Леттов-Форбек</w:t>
      </w:r>
      <w:proofErr w:type="spellEnd"/>
      <w:r w:rsidRPr="00E7370A">
        <w:rPr>
          <w:color w:val="auto"/>
          <w:sz w:val="16"/>
          <w:szCs w:val="16"/>
        </w:rPr>
        <w:t xml:space="preserve"> в очередной раз успешно «ускользнул» от преследователей. Позднее он вспоминал в своих мемуарах: «Впервые за эту войну мы захватили миномет вместе со снарядами. &lt;…&gt; В 4 часа первый снаряд упал в центре неприятельского расположения. Как раз в это время неприятельский начальник был занят вопросом, не следует ли ночью произвести вылазку. Гора сразу ожила, и везде показались люди, которые метались в разные стороны. Они были взяты под огонь пулеметов и орудий. Очень скоро неприятель выкинул белый флаг. &lt;…&gt; Выяснилось, что англичане насильно вербовали в свои войска черных из немецкой Восточной Африки, а также старых немецких </w:t>
      </w:r>
      <w:proofErr w:type="spellStart"/>
      <w:r w:rsidRPr="00E7370A">
        <w:rPr>
          <w:color w:val="auto"/>
          <w:sz w:val="16"/>
          <w:szCs w:val="16"/>
        </w:rPr>
        <w:t>аскари</w:t>
      </w:r>
      <w:proofErr w:type="spellEnd"/>
      <w:r w:rsidRPr="00E7370A">
        <w:rPr>
          <w:color w:val="auto"/>
          <w:sz w:val="16"/>
          <w:szCs w:val="16"/>
        </w:rPr>
        <w:t>» (17045).</w:t>
      </w:r>
    </w:p>
    <w:p w14:paraId="059A559E" w14:textId="77777777" w:rsidR="005A695D" w:rsidRPr="00E7370A" w:rsidRDefault="005A695D" w:rsidP="009F4E52">
      <w:pPr>
        <w:spacing w:after="0" w:line="240" w:lineRule="auto"/>
        <w:jc w:val="both"/>
        <w:rPr>
          <w:rFonts w:ascii="Times New Roman" w:hAnsi="Times New Roman" w:cs="Times New Roman"/>
          <w:sz w:val="16"/>
          <w:szCs w:val="16"/>
        </w:rPr>
      </w:pPr>
    </w:p>
    <w:p w14:paraId="0CD33BE2" w14:textId="77777777" w:rsidR="00F861BB" w:rsidRPr="00E7370A" w:rsidRDefault="00F861B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1EAD0A65" w14:textId="77777777" w:rsidR="00F861BB" w:rsidRPr="00E7370A" w:rsidRDefault="00F861BB" w:rsidP="009F4E52">
      <w:pPr>
        <w:spacing w:after="0" w:line="240" w:lineRule="auto"/>
        <w:jc w:val="both"/>
        <w:rPr>
          <w:rFonts w:ascii="Times New Roman" w:hAnsi="Times New Roman" w:cs="Times New Roman"/>
          <w:sz w:val="16"/>
          <w:szCs w:val="16"/>
        </w:rPr>
      </w:pPr>
    </w:p>
    <w:p w14:paraId="6F748E7E" w14:textId="212F6DD1" w:rsidR="00F861BB" w:rsidRPr="00E7370A" w:rsidRDefault="00F861B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shd w:val="clear" w:color="auto" w:fill="FFFFFF"/>
        </w:rPr>
        <w:t xml:space="preserve">23 июля 1918 Чехи, захватив бронепоезд, переименовали его в «ORLIK». Видимо, в июле - августе 1918 года, из-за отсутствия 57-мм снарядов к орудиям </w:t>
      </w:r>
      <w:proofErr w:type="spellStart"/>
      <w:r w:rsidRPr="00E7370A">
        <w:rPr>
          <w:rFonts w:ascii="Times New Roman" w:hAnsi="Times New Roman" w:cs="Times New Roman"/>
          <w:sz w:val="16"/>
          <w:szCs w:val="16"/>
          <w:shd w:val="clear" w:color="auto" w:fill="FFFFFF"/>
        </w:rPr>
        <w:t>Норденфельда</w:t>
      </w:r>
      <w:proofErr w:type="spellEnd"/>
      <w:r w:rsidRPr="00E7370A">
        <w:rPr>
          <w:rFonts w:ascii="Times New Roman" w:hAnsi="Times New Roman" w:cs="Times New Roman"/>
          <w:sz w:val="16"/>
          <w:szCs w:val="16"/>
          <w:shd w:val="clear" w:color="auto" w:fill="FFFFFF"/>
        </w:rPr>
        <w:t>, их заменили двумя 7б,2-мм пушками образца 1902 года.</w:t>
      </w:r>
      <w:r w:rsidR="00D30863">
        <w:rPr>
          <w:rFonts w:ascii="Times New Roman" w:hAnsi="Times New Roman" w:cs="Times New Roman"/>
          <w:sz w:val="16"/>
          <w:szCs w:val="16"/>
          <w:shd w:val="clear" w:color="auto" w:fill="FFFFFF"/>
        </w:rPr>
        <w:t xml:space="preserve"> </w:t>
      </w:r>
    </w:p>
    <w:p w14:paraId="658B74C0" w14:textId="6CAF4BFC" w:rsidR="00F861BB" w:rsidRPr="00E7370A" w:rsidRDefault="00F861BB"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Бронепоезд «ORLIK» действовал в составе</w:t>
      </w:r>
      <w:r w:rsidR="00D30863">
        <w:rPr>
          <w:rFonts w:ascii="Times New Roman" w:hAnsi="Times New Roman" w:cs="Times New Roman"/>
          <w:sz w:val="16"/>
          <w:szCs w:val="16"/>
          <w:shd w:val="clear" w:color="auto" w:fill="FFFFFF"/>
        </w:rPr>
        <w:t xml:space="preserve"> </w:t>
      </w:r>
      <w:r w:rsidRPr="00E7370A">
        <w:rPr>
          <w:rFonts w:ascii="Times New Roman" w:hAnsi="Times New Roman" w:cs="Times New Roman"/>
          <w:sz w:val="16"/>
          <w:szCs w:val="16"/>
          <w:shd w:val="clear" w:color="auto" w:fill="FFFFFF"/>
        </w:rPr>
        <w:t>4-го чехословацкого полка вдоль магистрали Симбирск - Чита (18626).</w:t>
      </w:r>
    </w:p>
    <w:p w14:paraId="320AE90E" w14:textId="77777777" w:rsidR="00F861BB" w:rsidRPr="00E7370A" w:rsidRDefault="00F861BB" w:rsidP="009F4E52">
      <w:pPr>
        <w:spacing w:after="0" w:line="240" w:lineRule="auto"/>
        <w:jc w:val="both"/>
        <w:rPr>
          <w:rFonts w:ascii="Times New Roman" w:hAnsi="Times New Roman" w:cs="Times New Roman"/>
          <w:sz w:val="16"/>
          <w:szCs w:val="16"/>
          <w:shd w:val="clear" w:color="auto" w:fill="FFFFFF"/>
        </w:rPr>
      </w:pPr>
    </w:p>
    <w:p w14:paraId="679B88D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54DE6AC3" w14:textId="77777777" w:rsidR="000F2CE1" w:rsidRPr="00E7370A" w:rsidRDefault="000F2CE1" w:rsidP="009F4E52">
      <w:pPr>
        <w:spacing w:after="0" w:line="240" w:lineRule="auto"/>
        <w:jc w:val="both"/>
        <w:rPr>
          <w:rFonts w:ascii="Times New Roman" w:hAnsi="Times New Roman" w:cs="Times New Roman"/>
          <w:sz w:val="16"/>
          <w:szCs w:val="16"/>
        </w:rPr>
      </w:pPr>
    </w:p>
    <w:p w14:paraId="73B2AAE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23 июля 1918 вышел приказ N 21 </w:t>
      </w:r>
      <w:proofErr w:type="spellStart"/>
      <w:r w:rsidRPr="00E7370A">
        <w:rPr>
          <w:rFonts w:ascii="Times New Roman" w:hAnsi="Times New Roman" w:cs="Times New Roman"/>
          <w:sz w:val="16"/>
          <w:szCs w:val="16"/>
        </w:rPr>
        <w:t>Главвоздухфлота</w:t>
      </w:r>
      <w:proofErr w:type="spellEnd"/>
      <w:r w:rsidRPr="00E7370A">
        <w:rPr>
          <w:rFonts w:ascii="Times New Roman" w:hAnsi="Times New Roman" w:cs="Times New Roman"/>
          <w:sz w:val="16"/>
          <w:szCs w:val="16"/>
        </w:rPr>
        <w:t xml:space="preserve"> о воссоздании Эскадры воздушных кораблей (оставшейся на Украине). Начали в Нижнем Новгороде (3680) под руководством </w:t>
      </w:r>
      <w:proofErr w:type="spellStart"/>
      <w:r w:rsidRPr="00E7370A">
        <w:rPr>
          <w:rFonts w:ascii="Times New Roman" w:hAnsi="Times New Roman" w:cs="Times New Roman"/>
          <w:sz w:val="16"/>
          <w:szCs w:val="16"/>
        </w:rPr>
        <w:t>И.С.Башко</w:t>
      </w:r>
      <w:proofErr w:type="spellEnd"/>
      <w:r w:rsidRPr="00E7370A">
        <w:rPr>
          <w:rFonts w:ascii="Times New Roman" w:hAnsi="Times New Roman" w:cs="Times New Roman"/>
          <w:sz w:val="16"/>
          <w:szCs w:val="16"/>
        </w:rPr>
        <w:t>, но окончание формирования Северной эскадры проходило в Липецке, где она и начала боевую деятельность. Весной 1919 авиагруппа Северной эскадры (5 ИМ) была переименована в Дивизион воздушных кораблей (ДВК) (237,133). Всего за 1918 год выпустили 13 ИМ (438,407).</w:t>
      </w:r>
    </w:p>
    <w:p w14:paraId="2854627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другим данным, 23 июля 1918 СГВК была переименована в ЭВК, а ее начальником вместо </w:t>
      </w:r>
      <w:proofErr w:type="spellStart"/>
      <w:r w:rsidRPr="00E7370A">
        <w:rPr>
          <w:rFonts w:ascii="Times New Roman" w:hAnsi="Times New Roman" w:cs="Times New Roman"/>
          <w:sz w:val="16"/>
          <w:szCs w:val="16"/>
        </w:rPr>
        <w:t>А.В.Панкратьева</w:t>
      </w:r>
      <w:proofErr w:type="spellEnd"/>
      <w:r w:rsidRPr="00E7370A">
        <w:rPr>
          <w:rFonts w:ascii="Times New Roman" w:hAnsi="Times New Roman" w:cs="Times New Roman"/>
          <w:sz w:val="16"/>
          <w:szCs w:val="16"/>
        </w:rPr>
        <w:t xml:space="preserve"> стал </w:t>
      </w:r>
      <w:proofErr w:type="spellStart"/>
      <w:r w:rsidRPr="00E7370A">
        <w:rPr>
          <w:rFonts w:ascii="Times New Roman" w:hAnsi="Times New Roman" w:cs="Times New Roman"/>
          <w:sz w:val="16"/>
          <w:szCs w:val="16"/>
        </w:rPr>
        <w:t>И.С.Башко</w:t>
      </w:r>
      <w:proofErr w:type="spellEnd"/>
      <w:r w:rsidRPr="00E7370A">
        <w:rPr>
          <w:rFonts w:ascii="Times New Roman" w:hAnsi="Times New Roman" w:cs="Times New Roman"/>
          <w:sz w:val="16"/>
          <w:szCs w:val="16"/>
        </w:rPr>
        <w:t>. Корабли ужу были вывезены из Петрограда в Москву (2669,45).</w:t>
      </w:r>
    </w:p>
    <w:p w14:paraId="48529918" w14:textId="77777777" w:rsidR="000F2CE1" w:rsidRPr="00E7370A" w:rsidRDefault="000F2CE1" w:rsidP="009F4E52">
      <w:pPr>
        <w:spacing w:after="0" w:line="240" w:lineRule="auto"/>
        <w:jc w:val="both"/>
        <w:rPr>
          <w:rFonts w:ascii="Times New Roman" w:hAnsi="Times New Roman" w:cs="Times New Roman"/>
          <w:sz w:val="16"/>
          <w:szCs w:val="16"/>
        </w:rPr>
      </w:pPr>
    </w:p>
    <w:p w14:paraId="018486C0" w14:textId="77777777" w:rsidR="00F724C0" w:rsidRPr="00F724C0" w:rsidRDefault="00F724C0" w:rsidP="009F4E52">
      <w:pPr>
        <w:spacing w:after="0" w:line="240" w:lineRule="auto"/>
        <w:jc w:val="both"/>
        <w:rPr>
          <w:rFonts w:ascii="Times New Roman" w:hAnsi="Times New Roman" w:cs="Times New Roman"/>
          <w:color w:val="0070C0"/>
          <w:sz w:val="16"/>
          <w:szCs w:val="16"/>
        </w:rPr>
      </w:pPr>
      <w:r w:rsidRPr="00F724C0">
        <w:rPr>
          <w:rFonts w:ascii="Times New Roman" w:hAnsi="Times New Roman" w:cs="Times New Roman"/>
          <w:color w:val="0070C0"/>
          <w:sz w:val="16"/>
          <w:szCs w:val="16"/>
        </w:rPr>
        <w:t xml:space="preserve">23 июля 1918 г. приказом по </w:t>
      </w:r>
      <w:proofErr w:type="spellStart"/>
      <w:r w:rsidRPr="00F724C0">
        <w:rPr>
          <w:rFonts w:ascii="Times New Roman" w:hAnsi="Times New Roman" w:cs="Times New Roman"/>
          <w:color w:val="0070C0"/>
          <w:sz w:val="16"/>
          <w:szCs w:val="16"/>
        </w:rPr>
        <w:t>Главвоздухфлоту</w:t>
      </w:r>
      <w:proofErr w:type="spellEnd"/>
      <w:r w:rsidRPr="00F724C0">
        <w:rPr>
          <w:rFonts w:ascii="Times New Roman" w:hAnsi="Times New Roman" w:cs="Times New Roman"/>
          <w:color w:val="0070C0"/>
          <w:sz w:val="16"/>
          <w:szCs w:val="16"/>
        </w:rPr>
        <w:t xml:space="preserve"> № 21 предписано приступить к воссозданию эскадры воздушных кораблей, взамен оставшейся на Ук</w:t>
      </w:r>
      <w:r w:rsidRPr="00F724C0">
        <w:rPr>
          <w:rFonts w:ascii="Times New Roman" w:hAnsi="Times New Roman" w:cs="Times New Roman"/>
          <w:color w:val="0070C0"/>
          <w:sz w:val="16"/>
          <w:szCs w:val="16"/>
        </w:rPr>
        <w:softHyphen/>
        <w:t xml:space="preserve">раине. Новая эскадра началась формироваться в Нижнем Новгороде быв. командиром отряда старой эскадры </w:t>
      </w:r>
      <w:proofErr w:type="spellStart"/>
      <w:r w:rsidRPr="00F724C0">
        <w:rPr>
          <w:rFonts w:ascii="Times New Roman" w:hAnsi="Times New Roman" w:cs="Times New Roman"/>
          <w:color w:val="0070C0"/>
          <w:sz w:val="16"/>
          <w:szCs w:val="16"/>
        </w:rPr>
        <w:t>И.С.Башко</w:t>
      </w:r>
      <w:proofErr w:type="spellEnd"/>
      <w:r w:rsidRPr="00F724C0">
        <w:rPr>
          <w:rFonts w:ascii="Times New Roman" w:hAnsi="Times New Roman" w:cs="Times New Roman"/>
          <w:color w:val="0070C0"/>
          <w:sz w:val="16"/>
          <w:szCs w:val="16"/>
        </w:rPr>
        <w:t>. Ей передавалась сформи</w:t>
      </w:r>
      <w:r w:rsidRPr="00F724C0">
        <w:rPr>
          <w:rFonts w:ascii="Times New Roman" w:hAnsi="Times New Roman" w:cs="Times New Roman"/>
          <w:color w:val="0070C0"/>
          <w:sz w:val="16"/>
          <w:szCs w:val="16"/>
        </w:rPr>
        <w:softHyphen/>
        <w:t>рованная в марте этого года северная группа воздушных кораблей, а также все сохранившееся имущество, ранее принадлежавшее эскадре. В самый разгар формирования эскадру пришлось перевести в Липецк, где она и начала свою боевую деятельность.</w:t>
      </w:r>
    </w:p>
    <w:p w14:paraId="543237B6" w14:textId="77777777" w:rsidR="00F724C0" w:rsidRPr="00F724C0" w:rsidRDefault="00F724C0" w:rsidP="009F4E52">
      <w:pPr>
        <w:spacing w:after="0" w:line="240" w:lineRule="auto"/>
        <w:jc w:val="both"/>
        <w:rPr>
          <w:rFonts w:ascii="Times New Roman" w:hAnsi="Times New Roman" w:cs="Times New Roman"/>
          <w:color w:val="0070C0"/>
          <w:sz w:val="16"/>
          <w:szCs w:val="16"/>
        </w:rPr>
      </w:pPr>
      <w:r w:rsidRPr="00F724C0">
        <w:rPr>
          <w:rFonts w:ascii="Times New Roman" w:hAnsi="Times New Roman" w:cs="Times New Roman"/>
          <w:color w:val="0070C0"/>
          <w:sz w:val="16"/>
          <w:szCs w:val="16"/>
        </w:rPr>
        <w:t>/ВВФ, 1918, № 4; ЦГВИА, ф. 493, оп. 3, д. 154, л. 59/ (23370).</w:t>
      </w:r>
    </w:p>
    <w:p w14:paraId="2590114B" w14:textId="77777777" w:rsidR="00F724C0" w:rsidRPr="00F724C0" w:rsidRDefault="00F724C0" w:rsidP="009F4E52">
      <w:pPr>
        <w:spacing w:after="0" w:line="240" w:lineRule="auto"/>
        <w:jc w:val="both"/>
        <w:rPr>
          <w:rFonts w:ascii="Times New Roman" w:hAnsi="Times New Roman" w:cs="Times New Roman"/>
          <w:color w:val="0070C0"/>
          <w:sz w:val="16"/>
          <w:szCs w:val="16"/>
        </w:rPr>
      </w:pPr>
    </w:p>
    <w:p w14:paraId="23C7FF1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июля 1918 СГВК была переименована в ЭВК, а ее начальником вместо </w:t>
      </w:r>
      <w:proofErr w:type="spellStart"/>
      <w:r w:rsidRPr="00E7370A">
        <w:rPr>
          <w:rFonts w:ascii="Times New Roman" w:hAnsi="Times New Roman" w:cs="Times New Roman"/>
          <w:sz w:val="16"/>
          <w:szCs w:val="16"/>
        </w:rPr>
        <w:t>А.В.Панкратьева</w:t>
      </w:r>
      <w:proofErr w:type="spellEnd"/>
      <w:r w:rsidRPr="00E7370A">
        <w:rPr>
          <w:rFonts w:ascii="Times New Roman" w:hAnsi="Times New Roman" w:cs="Times New Roman"/>
          <w:sz w:val="16"/>
          <w:szCs w:val="16"/>
        </w:rPr>
        <w:t xml:space="preserve">, которого отправили наблюдающим за достройкой кораблей, назначили военлета </w:t>
      </w:r>
      <w:proofErr w:type="spellStart"/>
      <w:r w:rsidRPr="00E7370A">
        <w:rPr>
          <w:rFonts w:ascii="Times New Roman" w:hAnsi="Times New Roman" w:cs="Times New Roman"/>
          <w:sz w:val="16"/>
          <w:szCs w:val="16"/>
        </w:rPr>
        <w:t>И.С.Башко</w:t>
      </w:r>
      <w:proofErr w:type="spellEnd"/>
      <w:r w:rsidRPr="00E7370A">
        <w:rPr>
          <w:rFonts w:ascii="Times New Roman" w:hAnsi="Times New Roman" w:cs="Times New Roman"/>
          <w:sz w:val="16"/>
          <w:szCs w:val="16"/>
        </w:rPr>
        <w:t xml:space="preserve"> (11277).</w:t>
      </w:r>
    </w:p>
    <w:p w14:paraId="4A91F93C" w14:textId="77777777" w:rsidR="000F2CE1" w:rsidRPr="00E7370A" w:rsidRDefault="000F2CE1" w:rsidP="009F4E52">
      <w:pPr>
        <w:spacing w:after="0" w:line="240" w:lineRule="auto"/>
        <w:jc w:val="both"/>
        <w:rPr>
          <w:rFonts w:ascii="Times New Roman" w:hAnsi="Times New Roman" w:cs="Times New Roman"/>
          <w:sz w:val="16"/>
          <w:szCs w:val="16"/>
        </w:rPr>
      </w:pPr>
    </w:p>
    <w:p w14:paraId="5D13518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июля 1918 СГВК была переименована в ЭВК, а ее начальником вместо </w:t>
      </w:r>
      <w:proofErr w:type="spellStart"/>
      <w:r w:rsidRPr="00E7370A">
        <w:rPr>
          <w:rFonts w:ascii="Times New Roman" w:hAnsi="Times New Roman" w:cs="Times New Roman"/>
          <w:sz w:val="16"/>
          <w:szCs w:val="16"/>
        </w:rPr>
        <w:t>А.В.Панкратьева</w:t>
      </w:r>
      <w:proofErr w:type="spellEnd"/>
      <w:r w:rsidRPr="00E7370A">
        <w:rPr>
          <w:rFonts w:ascii="Times New Roman" w:hAnsi="Times New Roman" w:cs="Times New Roman"/>
          <w:sz w:val="16"/>
          <w:szCs w:val="16"/>
        </w:rPr>
        <w:t xml:space="preserve">, которого отправили наблюдающим за достройкой кораблей, назначили военлета </w:t>
      </w:r>
      <w:proofErr w:type="spellStart"/>
      <w:r w:rsidRPr="00E7370A">
        <w:rPr>
          <w:rFonts w:ascii="Times New Roman" w:hAnsi="Times New Roman" w:cs="Times New Roman"/>
          <w:sz w:val="16"/>
          <w:szCs w:val="16"/>
        </w:rPr>
        <w:t>И.С.Башко</w:t>
      </w:r>
      <w:proofErr w:type="spellEnd"/>
      <w:r w:rsidRPr="00E7370A">
        <w:rPr>
          <w:rFonts w:ascii="Times New Roman" w:hAnsi="Times New Roman" w:cs="Times New Roman"/>
          <w:sz w:val="16"/>
          <w:szCs w:val="16"/>
        </w:rPr>
        <w:t xml:space="preserve"> (12038).</w:t>
      </w:r>
    </w:p>
    <w:p w14:paraId="492AB27B" w14:textId="77777777" w:rsidR="000F2CE1" w:rsidRPr="00E7370A" w:rsidRDefault="000F2CE1" w:rsidP="009F4E52">
      <w:pPr>
        <w:spacing w:after="0" w:line="240" w:lineRule="auto"/>
        <w:jc w:val="both"/>
        <w:rPr>
          <w:rFonts w:ascii="Times New Roman" w:hAnsi="Times New Roman" w:cs="Times New Roman"/>
          <w:sz w:val="16"/>
          <w:szCs w:val="16"/>
        </w:rPr>
      </w:pPr>
    </w:p>
    <w:p w14:paraId="060DF2C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июля 1918 года вышел новый приказ по ВВФ РФСР за № 21, который предписывал расформировать СГВК и её имущество и личный состав обратить на воссоздание Эскадры Воздушных Кораблей, по имеющимся старым штатам, но содержать пока шесть экипажей (12041).</w:t>
      </w:r>
    </w:p>
    <w:p w14:paraId="60266FF6" w14:textId="77777777" w:rsidR="000F2CE1" w:rsidRPr="00E7370A" w:rsidRDefault="000F2CE1" w:rsidP="009F4E52">
      <w:pPr>
        <w:spacing w:after="0" w:line="240" w:lineRule="auto"/>
        <w:jc w:val="both"/>
        <w:rPr>
          <w:rFonts w:ascii="Times New Roman" w:hAnsi="Times New Roman" w:cs="Times New Roman"/>
          <w:sz w:val="16"/>
          <w:szCs w:val="16"/>
        </w:rPr>
      </w:pPr>
    </w:p>
    <w:p w14:paraId="425E0834" w14:textId="77777777" w:rsidR="001A56C3" w:rsidRPr="000656BE" w:rsidRDefault="001A56C3"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23 июля 1918, чтоб не дать перерезать связь между Поволжьем, Москвой и Петроградом требовалось усиление Восточного фронта и </w:t>
      </w:r>
      <w:proofErr w:type="spellStart"/>
      <w:r w:rsidRPr="000656BE">
        <w:rPr>
          <w:rFonts w:ascii="Times New Roman" w:hAnsi="Times New Roman" w:cs="Times New Roman"/>
          <w:color w:val="0070C0"/>
          <w:sz w:val="16"/>
          <w:szCs w:val="16"/>
        </w:rPr>
        <w:t>тудв</w:t>
      </w:r>
      <w:proofErr w:type="spellEnd"/>
      <w:r w:rsidRPr="000656BE">
        <w:rPr>
          <w:rFonts w:ascii="Times New Roman" w:hAnsi="Times New Roman" w:cs="Times New Roman"/>
          <w:color w:val="0070C0"/>
          <w:sz w:val="16"/>
          <w:szCs w:val="16"/>
        </w:rPr>
        <w:t xml:space="preserve"> убыла выведенная еще в конце 1917-го из Галиции и сохранившая все свои три авиаотряда за вычетом нескольких дезертиров 2-я боевая (т.е. истребительная) авиагруппа. Через четыре дня за ней последовала 1-я Советская боевая авиагруппа </w:t>
      </w:r>
      <w:proofErr w:type="spellStart"/>
      <w:r w:rsidRPr="000656BE">
        <w:rPr>
          <w:rFonts w:ascii="Times New Roman" w:hAnsi="Times New Roman" w:cs="Times New Roman"/>
          <w:color w:val="0070C0"/>
          <w:sz w:val="16"/>
          <w:szCs w:val="16"/>
        </w:rPr>
        <w:t>красвоенлета</w:t>
      </w:r>
      <w:proofErr w:type="spellEnd"/>
      <w:r w:rsidRPr="000656BE">
        <w:rPr>
          <w:rFonts w:ascii="Times New Roman" w:hAnsi="Times New Roman" w:cs="Times New Roman"/>
          <w:color w:val="0070C0"/>
          <w:sz w:val="16"/>
          <w:szCs w:val="16"/>
        </w:rPr>
        <w:t xml:space="preserve"> Павлова в составе двух отрядов на самых новых, какие только нашли, французских «</w:t>
      </w:r>
      <w:proofErr w:type="spellStart"/>
      <w:r w:rsidRPr="000656BE">
        <w:rPr>
          <w:rFonts w:ascii="Times New Roman" w:hAnsi="Times New Roman" w:cs="Times New Roman"/>
          <w:color w:val="0070C0"/>
          <w:sz w:val="16"/>
          <w:szCs w:val="16"/>
        </w:rPr>
        <w:t>Ньюпорах</w:t>
      </w:r>
      <w:proofErr w:type="spellEnd"/>
      <w:r w:rsidRPr="000656BE">
        <w:rPr>
          <w:rFonts w:ascii="Times New Roman" w:hAnsi="Times New Roman" w:cs="Times New Roman"/>
          <w:color w:val="0070C0"/>
          <w:sz w:val="16"/>
          <w:szCs w:val="16"/>
        </w:rPr>
        <w:t>» (23555).</w:t>
      </w:r>
    </w:p>
    <w:p w14:paraId="2C6D9174" w14:textId="77777777" w:rsidR="001A56C3" w:rsidRPr="000656BE" w:rsidRDefault="001A56C3" w:rsidP="009F4E52">
      <w:pPr>
        <w:spacing w:after="0" w:line="240" w:lineRule="auto"/>
        <w:jc w:val="both"/>
        <w:rPr>
          <w:rFonts w:ascii="Times New Roman" w:hAnsi="Times New Roman" w:cs="Times New Roman"/>
          <w:color w:val="0070C0"/>
          <w:sz w:val="16"/>
          <w:szCs w:val="16"/>
        </w:rPr>
      </w:pPr>
    </w:p>
    <w:p w14:paraId="3DA223C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июля 1918 Добровольческая армия заняла Ставрополь (3186).</w:t>
      </w:r>
    </w:p>
    <w:p w14:paraId="104298D4" w14:textId="77777777" w:rsidR="000F2CE1" w:rsidRPr="00E7370A" w:rsidRDefault="000F2CE1" w:rsidP="009F4E52">
      <w:pPr>
        <w:spacing w:after="0" w:line="240" w:lineRule="auto"/>
        <w:jc w:val="both"/>
        <w:rPr>
          <w:rFonts w:ascii="Times New Roman" w:hAnsi="Times New Roman" w:cs="Times New Roman"/>
          <w:sz w:val="16"/>
          <w:szCs w:val="16"/>
        </w:rPr>
      </w:pPr>
    </w:p>
    <w:p w14:paraId="65EDBE34" w14:textId="77777777" w:rsidR="00392C60" w:rsidRPr="00E7370A" w:rsidRDefault="00392C60" w:rsidP="009F4E52">
      <w:pPr>
        <w:pStyle w:val="ae"/>
        <w:spacing w:before="0" w:after="0"/>
        <w:jc w:val="both"/>
        <w:rPr>
          <w:color w:val="auto"/>
          <w:sz w:val="16"/>
          <w:szCs w:val="16"/>
        </w:rPr>
      </w:pPr>
      <w:r w:rsidRPr="00E7370A">
        <w:rPr>
          <w:color w:val="auto"/>
          <w:sz w:val="16"/>
          <w:szCs w:val="16"/>
        </w:rPr>
        <w:t>23 июля 1918 части Добровольческой армии вступили в станицу Кущевскую (на севере нынешнего Краснодарского края). 25 июля красные были выбиты из города Ейск (на западе нынешнего Краснодарского края, на побережье Азовского моря). 27 июля белые после двухчасового ожесточенного уличного боя захватили Армавир (на востоке нынешнего Краснодарского края) и вышли на расстояние 30–35 километров к Екатеринодару (ныне Краснодар). Разбитые красные отступили к Майкопу (столица нынешней Адыгеи) и Невинномысску (на западе нынешнего Ставропольского края) (17045).</w:t>
      </w:r>
    </w:p>
    <w:p w14:paraId="6CA6ABC7" w14:textId="77777777" w:rsidR="00392C60" w:rsidRPr="00E7370A" w:rsidRDefault="00392C60" w:rsidP="009F4E52">
      <w:pPr>
        <w:spacing w:after="0" w:line="240" w:lineRule="auto"/>
        <w:jc w:val="both"/>
        <w:rPr>
          <w:rFonts w:ascii="Times New Roman" w:hAnsi="Times New Roman" w:cs="Times New Roman"/>
          <w:sz w:val="16"/>
          <w:szCs w:val="16"/>
        </w:rPr>
      </w:pPr>
    </w:p>
    <w:p w14:paraId="5118D7C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411B732B" w14:textId="77777777" w:rsidR="000F2CE1" w:rsidRPr="00E7370A" w:rsidRDefault="000F2CE1" w:rsidP="009F4E52">
      <w:pPr>
        <w:spacing w:after="0" w:line="240" w:lineRule="auto"/>
        <w:jc w:val="both"/>
        <w:rPr>
          <w:rFonts w:ascii="Times New Roman" w:hAnsi="Times New Roman" w:cs="Times New Roman"/>
          <w:sz w:val="16"/>
          <w:szCs w:val="16"/>
        </w:rPr>
      </w:pPr>
    </w:p>
    <w:p w14:paraId="551E0C17" w14:textId="77777777" w:rsidR="009203B9" w:rsidRPr="00E7370A" w:rsidRDefault="009203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июля в 1918 году красными войсками окончательно подавлено антисоветское восстание в Ярославле, </w:t>
      </w:r>
      <w:proofErr w:type="spellStart"/>
      <w:r w:rsidRPr="00E7370A">
        <w:rPr>
          <w:rFonts w:ascii="Times New Roman" w:hAnsi="Times New Roman" w:cs="Times New Roman"/>
          <w:sz w:val="16"/>
          <w:szCs w:val="16"/>
        </w:rPr>
        <w:t>инспированное</w:t>
      </w:r>
      <w:proofErr w:type="spellEnd"/>
      <w:r w:rsidRPr="00E7370A">
        <w:rPr>
          <w:rFonts w:ascii="Times New Roman" w:hAnsi="Times New Roman" w:cs="Times New Roman"/>
          <w:sz w:val="16"/>
          <w:szCs w:val="16"/>
        </w:rPr>
        <w:t xml:space="preserve"> организацией Бориса Савинкова при поддержке Антанты. В ходе подавления восстания советской артиллерией и пожарами разрушено большое количество домов исторической части города. Военный лидер восстания, генерал-майор Александр Перхуров, выявлен в Поволжье органами ОГПУ и расстрелян в 1922 г (14961).</w:t>
      </w:r>
    </w:p>
    <w:p w14:paraId="7CC2B587" w14:textId="77777777" w:rsidR="009203B9" w:rsidRPr="00E7370A" w:rsidRDefault="009203B9" w:rsidP="009F4E52">
      <w:pPr>
        <w:spacing w:after="0" w:line="240" w:lineRule="auto"/>
        <w:jc w:val="both"/>
        <w:rPr>
          <w:rFonts w:ascii="Times New Roman" w:hAnsi="Times New Roman" w:cs="Times New Roman"/>
          <w:sz w:val="16"/>
          <w:szCs w:val="16"/>
        </w:rPr>
      </w:pPr>
    </w:p>
    <w:p w14:paraId="54BB00D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июля 1918 в советской России утверждена “Временная инструкция о лишении свободы”, на основе которой формировалась исправительно-трудовая политика (4962).</w:t>
      </w:r>
    </w:p>
    <w:p w14:paraId="251B26AC" w14:textId="77777777" w:rsidR="000F2CE1" w:rsidRPr="00E7370A" w:rsidRDefault="000F2CE1" w:rsidP="009F4E52">
      <w:pPr>
        <w:spacing w:after="0" w:line="240" w:lineRule="auto"/>
        <w:jc w:val="both"/>
        <w:rPr>
          <w:rFonts w:ascii="Times New Roman" w:hAnsi="Times New Roman" w:cs="Times New Roman"/>
          <w:sz w:val="16"/>
          <w:szCs w:val="16"/>
        </w:rPr>
      </w:pPr>
    </w:p>
    <w:p w14:paraId="1DA758AC" w14:textId="77777777" w:rsidR="009203B9" w:rsidRPr="00E7370A" w:rsidRDefault="009203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июля в 1918 году опубликовано официальное сообщение о расстреле Николая II и переводе его семьи в безопасное место (14961).</w:t>
      </w:r>
    </w:p>
    <w:p w14:paraId="38017D33" w14:textId="77777777" w:rsidR="009203B9" w:rsidRPr="00E7370A" w:rsidRDefault="009203B9" w:rsidP="009F4E52">
      <w:pPr>
        <w:spacing w:after="0" w:line="240" w:lineRule="auto"/>
        <w:jc w:val="both"/>
        <w:rPr>
          <w:rFonts w:ascii="Times New Roman" w:hAnsi="Times New Roman" w:cs="Times New Roman"/>
          <w:sz w:val="16"/>
          <w:szCs w:val="16"/>
        </w:rPr>
      </w:pPr>
    </w:p>
    <w:p w14:paraId="2C2CE8A4" w14:textId="77777777" w:rsidR="009203B9" w:rsidRPr="00E7370A" w:rsidRDefault="009203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июля в 1918 году части Красной Армии оставили Екатеринбург. В городе создана подпольная группа во главе с </w:t>
      </w:r>
      <w:proofErr w:type="spellStart"/>
      <w:r w:rsidRPr="00E7370A">
        <w:rPr>
          <w:rFonts w:ascii="Times New Roman" w:hAnsi="Times New Roman" w:cs="Times New Roman"/>
          <w:sz w:val="16"/>
          <w:szCs w:val="16"/>
        </w:rPr>
        <w:t>В.Д.Тверитиным</w:t>
      </w:r>
      <w:proofErr w:type="spellEnd"/>
      <w:r w:rsidRPr="00E7370A">
        <w:rPr>
          <w:rFonts w:ascii="Times New Roman" w:hAnsi="Times New Roman" w:cs="Times New Roman"/>
          <w:sz w:val="16"/>
          <w:szCs w:val="16"/>
        </w:rPr>
        <w:t xml:space="preserve">, организован склад оружия и боеприпасов. Чешские части под командованием </w:t>
      </w:r>
      <w:proofErr w:type="spellStart"/>
      <w:r w:rsidRPr="00E7370A">
        <w:rPr>
          <w:rFonts w:ascii="Times New Roman" w:hAnsi="Times New Roman" w:cs="Times New Roman"/>
          <w:sz w:val="16"/>
          <w:szCs w:val="16"/>
        </w:rPr>
        <w:t>Р.Гайды</w:t>
      </w:r>
      <w:proofErr w:type="spellEnd"/>
      <w:r w:rsidRPr="00E7370A">
        <w:rPr>
          <w:rFonts w:ascii="Times New Roman" w:hAnsi="Times New Roman" w:cs="Times New Roman"/>
          <w:sz w:val="16"/>
          <w:szCs w:val="16"/>
        </w:rPr>
        <w:t xml:space="preserve"> вошли в город спустя 2 дня, 25 июля (14961).</w:t>
      </w:r>
    </w:p>
    <w:p w14:paraId="51E5B09F" w14:textId="77777777" w:rsidR="009203B9" w:rsidRPr="00E7370A" w:rsidRDefault="009203B9" w:rsidP="009F4E52">
      <w:pPr>
        <w:spacing w:after="0" w:line="240" w:lineRule="auto"/>
        <w:jc w:val="both"/>
        <w:rPr>
          <w:rFonts w:ascii="Times New Roman" w:hAnsi="Times New Roman" w:cs="Times New Roman"/>
          <w:sz w:val="16"/>
          <w:szCs w:val="16"/>
        </w:rPr>
      </w:pPr>
    </w:p>
    <w:p w14:paraId="73B5A3D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июля 1918 Омское правительство провозгласило независимость Сибири, отмену всех большевистских законов, восстановление помещичьей собственности на землю (4962).</w:t>
      </w:r>
    </w:p>
    <w:p w14:paraId="1A5A83E3" w14:textId="77777777" w:rsidR="000F2CE1" w:rsidRPr="00E7370A" w:rsidRDefault="000F2CE1" w:rsidP="009F4E52">
      <w:pPr>
        <w:spacing w:after="0" w:line="240" w:lineRule="auto"/>
        <w:jc w:val="both"/>
        <w:rPr>
          <w:rFonts w:ascii="Times New Roman" w:hAnsi="Times New Roman" w:cs="Times New Roman"/>
          <w:sz w:val="16"/>
          <w:szCs w:val="16"/>
        </w:rPr>
      </w:pPr>
    </w:p>
    <w:p w14:paraId="1D8251C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июля 1918 Совет министров Временного Сибирского правительства постановил считать Омск столицей Сибири (9870).</w:t>
      </w:r>
    </w:p>
    <w:p w14:paraId="2B88804F" w14:textId="77777777" w:rsidR="000F2CE1" w:rsidRPr="00E7370A" w:rsidRDefault="000F2CE1" w:rsidP="009F4E52">
      <w:pPr>
        <w:spacing w:after="0" w:line="240" w:lineRule="auto"/>
        <w:jc w:val="both"/>
        <w:rPr>
          <w:rFonts w:ascii="Times New Roman" w:hAnsi="Times New Roman" w:cs="Times New Roman"/>
          <w:sz w:val="16"/>
          <w:szCs w:val="16"/>
        </w:rPr>
      </w:pPr>
    </w:p>
    <w:p w14:paraId="2EAF2CF1" w14:textId="77777777" w:rsidR="005A695D" w:rsidRPr="00E7370A" w:rsidRDefault="005A695D" w:rsidP="009F4E52">
      <w:pPr>
        <w:pStyle w:val="ae"/>
        <w:spacing w:before="0" w:after="0"/>
        <w:jc w:val="both"/>
        <w:rPr>
          <w:color w:val="auto"/>
          <w:sz w:val="16"/>
          <w:szCs w:val="16"/>
        </w:rPr>
      </w:pPr>
      <w:r w:rsidRPr="00E7370A">
        <w:rPr>
          <w:color w:val="auto"/>
          <w:sz w:val="16"/>
          <w:szCs w:val="16"/>
        </w:rPr>
        <w:t>23 июля 1918 Временное Сибирское правительство, заседавшее в Омске, приняло решение об отмене на территории Сибири всех большевистских законов и восстановлении права частной собственности на землю 917045).</w:t>
      </w:r>
    </w:p>
    <w:p w14:paraId="115BF604" w14:textId="77777777" w:rsidR="005A695D" w:rsidRPr="00E7370A" w:rsidRDefault="005A695D" w:rsidP="009F4E52">
      <w:pPr>
        <w:spacing w:after="0" w:line="240" w:lineRule="auto"/>
        <w:jc w:val="both"/>
        <w:rPr>
          <w:rFonts w:ascii="Times New Roman" w:hAnsi="Times New Roman" w:cs="Times New Roman"/>
          <w:sz w:val="16"/>
          <w:szCs w:val="16"/>
        </w:rPr>
      </w:pPr>
    </w:p>
    <w:p w14:paraId="0FF9B07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78F3F48F" w14:textId="77777777" w:rsidR="000F2CE1" w:rsidRPr="00E7370A" w:rsidRDefault="000F2CE1" w:rsidP="009F4E52">
      <w:pPr>
        <w:spacing w:after="0" w:line="240" w:lineRule="auto"/>
        <w:jc w:val="both"/>
        <w:rPr>
          <w:rFonts w:ascii="Times New Roman" w:hAnsi="Times New Roman" w:cs="Times New Roman"/>
          <w:sz w:val="16"/>
          <w:szCs w:val="16"/>
        </w:rPr>
      </w:pPr>
    </w:p>
    <w:p w14:paraId="41FA13A6" w14:textId="77777777" w:rsidR="00A75A30" w:rsidRPr="00E7370A" w:rsidRDefault="00A75A30" w:rsidP="009F4E52">
      <w:pPr>
        <w:pStyle w:val="ae"/>
        <w:spacing w:before="0" w:after="0"/>
        <w:jc w:val="both"/>
        <w:rPr>
          <w:color w:val="auto"/>
          <w:sz w:val="16"/>
          <w:szCs w:val="16"/>
        </w:rPr>
      </w:pPr>
      <w:r w:rsidRPr="00E7370A">
        <w:rPr>
          <w:color w:val="auto"/>
          <w:sz w:val="16"/>
          <w:szCs w:val="16"/>
        </w:rPr>
        <w:t>С 23 по 29 июля 1918 продолжалось контрнаступление войск Антанты в районе города Реймс и реки Марна (в 100 км к северо-востоку от Парижа), где союзники успешно оттесняли пытавшихся ранее наступать немцев на прежние позиции. Катастрофическая неудача немецкого наступления повлекла за собой отказ от плана Эриха Людендорфа о дальнейшем вторжении во Фландрию. С тех пор немцы только отступали до самого конца войны.</w:t>
      </w:r>
    </w:p>
    <w:p w14:paraId="31D0B154" w14:textId="77777777" w:rsidR="00A75A30" w:rsidRPr="00E7370A" w:rsidRDefault="00A75A30" w:rsidP="009F4E52">
      <w:pPr>
        <w:pStyle w:val="ae"/>
        <w:spacing w:before="0" w:after="0"/>
        <w:jc w:val="both"/>
        <w:rPr>
          <w:color w:val="auto"/>
          <w:sz w:val="16"/>
          <w:szCs w:val="16"/>
        </w:rPr>
      </w:pPr>
      <w:r w:rsidRPr="00E7370A">
        <w:rPr>
          <w:color w:val="auto"/>
          <w:sz w:val="16"/>
          <w:szCs w:val="16"/>
        </w:rPr>
        <w:t xml:space="preserve">Военный историк генерал Андрей Зайончковский так анализировал причины провала последнего немецкого наступления Первой мировой войны: «Германскому командованию надо было своевременно вспомнить первое </w:t>
      </w:r>
      <w:proofErr w:type="spellStart"/>
      <w:r w:rsidRPr="00E7370A">
        <w:rPr>
          <w:color w:val="auto"/>
          <w:sz w:val="16"/>
          <w:szCs w:val="16"/>
        </w:rPr>
        <w:t>Марнское</w:t>
      </w:r>
      <w:proofErr w:type="spellEnd"/>
      <w:r w:rsidRPr="00E7370A">
        <w:rPr>
          <w:color w:val="auto"/>
          <w:sz w:val="16"/>
          <w:szCs w:val="16"/>
        </w:rPr>
        <w:t xml:space="preserve"> сражение, когда необеспеченный правый фланг германских армий подвергся удару французов, в результате чего сражение было проиграно. В июле 1918 года почти в том же районе французы воспроизвели события 1914 года, вновь использовав недостаточно обеспеченный правый фланг германцев. &lt;…&gt; Таким образом, хотя два раза, в марте и в мае, германцы, казалось, были очень близки к победе, их план кампании разгромить вооруженные силы Англии и Франции потерпел неудачу. &lt;…&gt; Теперь германское командование могло убедиться, что для перехода в начале 1918 года к стратегии сокрушения и для ее успеха необходимы были подавляющие силы и средства, а их-то и не было. В конечном счете германцы с 21 марта потеряли 800 000 человек, сильно уменьшили свой людской запас и вызвали ускорение перевозки во Францию американцев. Теперь для германцев должно было бы стать ясным, что вопрос идет уже не о победе, а о сносных условиях мира» (17045).</w:t>
      </w:r>
    </w:p>
    <w:p w14:paraId="2E2FBE2E" w14:textId="77777777" w:rsidR="00A75A30" w:rsidRPr="00E7370A" w:rsidRDefault="00A75A30" w:rsidP="009F4E52">
      <w:pPr>
        <w:spacing w:after="0" w:line="240" w:lineRule="auto"/>
        <w:jc w:val="both"/>
        <w:rPr>
          <w:rFonts w:ascii="Times New Roman" w:hAnsi="Times New Roman" w:cs="Times New Roman"/>
          <w:sz w:val="16"/>
          <w:szCs w:val="16"/>
        </w:rPr>
      </w:pPr>
    </w:p>
    <w:p w14:paraId="789FBC4E" w14:textId="77777777" w:rsidR="00392C60" w:rsidRPr="00E7370A" w:rsidRDefault="00392C60" w:rsidP="009F4E52">
      <w:pPr>
        <w:pStyle w:val="ae"/>
        <w:spacing w:before="0" w:after="0"/>
        <w:jc w:val="both"/>
        <w:rPr>
          <w:color w:val="auto"/>
          <w:sz w:val="16"/>
          <w:szCs w:val="16"/>
        </w:rPr>
      </w:pPr>
      <w:r w:rsidRPr="00E7370A">
        <w:rPr>
          <w:color w:val="auto"/>
          <w:sz w:val="16"/>
          <w:szCs w:val="16"/>
        </w:rPr>
        <w:t>В период с 23 по 29 июля 1918 германские подводные лодки затопили 38 судов (17045).</w:t>
      </w:r>
    </w:p>
    <w:p w14:paraId="2307F51F" w14:textId="77777777" w:rsidR="00392C60" w:rsidRPr="00E7370A" w:rsidRDefault="00392C60" w:rsidP="009F4E52">
      <w:pPr>
        <w:spacing w:after="0" w:line="240" w:lineRule="auto"/>
        <w:jc w:val="both"/>
        <w:rPr>
          <w:rFonts w:ascii="Times New Roman" w:hAnsi="Times New Roman" w:cs="Times New Roman"/>
          <w:sz w:val="16"/>
          <w:szCs w:val="16"/>
        </w:rPr>
      </w:pPr>
    </w:p>
    <w:p w14:paraId="0353789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3446C40D" w14:textId="77777777" w:rsidR="000F2CE1" w:rsidRPr="00E7370A" w:rsidRDefault="000F2CE1" w:rsidP="009F4E52">
      <w:pPr>
        <w:spacing w:after="0" w:line="240" w:lineRule="auto"/>
        <w:jc w:val="both"/>
        <w:rPr>
          <w:rFonts w:ascii="Times New Roman" w:hAnsi="Times New Roman" w:cs="Times New Roman"/>
          <w:sz w:val="16"/>
          <w:szCs w:val="16"/>
        </w:rPr>
      </w:pPr>
    </w:p>
    <w:p w14:paraId="19DBF63A" w14:textId="77777777" w:rsidR="00F861BB" w:rsidRPr="00E7370A" w:rsidRDefault="00F861BB" w:rsidP="009F4E52">
      <w:pPr>
        <w:pStyle w:val="ae"/>
        <w:spacing w:before="0" w:after="0"/>
        <w:jc w:val="both"/>
        <w:textAlignment w:val="top"/>
        <w:rPr>
          <w:color w:val="auto"/>
          <w:sz w:val="16"/>
          <w:szCs w:val="16"/>
        </w:rPr>
      </w:pPr>
      <w:r w:rsidRPr="00E7370A">
        <w:rPr>
          <w:color w:val="auto"/>
          <w:sz w:val="16"/>
          <w:szCs w:val="16"/>
        </w:rPr>
        <w:t>24 июля 1918 г. Советское правительство приняло решение о ликвидации ВПК (18405).</w:t>
      </w:r>
    </w:p>
    <w:p w14:paraId="2681CED6" w14:textId="77777777" w:rsidR="00F861BB" w:rsidRPr="00E7370A" w:rsidRDefault="00F861BB" w:rsidP="009F4E52">
      <w:pPr>
        <w:spacing w:after="0" w:line="240" w:lineRule="auto"/>
        <w:jc w:val="both"/>
        <w:rPr>
          <w:rFonts w:ascii="Times New Roman" w:hAnsi="Times New Roman" w:cs="Times New Roman"/>
          <w:sz w:val="16"/>
          <w:szCs w:val="16"/>
        </w:rPr>
      </w:pPr>
    </w:p>
    <w:p w14:paraId="5CE8B15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июля 1918 г. Решением советского правительства военно-промышленные комитеты были распущены. Военно-промышленные комитеты (ВПК) - общественные организации, созданные по решению 9-го Всероссийского съезда представителей торговли и промышленности для со</w:t>
      </w:r>
      <w:r w:rsidRPr="00E7370A">
        <w:rPr>
          <w:rFonts w:ascii="Times New Roman" w:hAnsi="Times New Roman" w:cs="Times New Roman"/>
          <w:sz w:val="16"/>
          <w:szCs w:val="16"/>
        </w:rPr>
        <w:softHyphen/>
        <w:t>действия правительству “в деле снабжения армии и флота всеми необходимыми предмета</w:t>
      </w:r>
      <w:r w:rsidRPr="00E7370A">
        <w:rPr>
          <w:rFonts w:ascii="Times New Roman" w:hAnsi="Times New Roman" w:cs="Times New Roman"/>
          <w:sz w:val="16"/>
          <w:szCs w:val="16"/>
        </w:rPr>
        <w:softHyphen/>
        <w:t>ми снаряжения и довольствия”, которые состояли из центрального, областных и районных ВПК и объединяли около 1300 промышленных предприятий, были переданы в ведение Комитета демобилизации при ВСНХ. Пос</w:t>
      </w:r>
      <w:r w:rsidRPr="00E7370A">
        <w:rPr>
          <w:rFonts w:ascii="Times New Roman" w:hAnsi="Times New Roman" w:cs="Times New Roman"/>
          <w:sz w:val="16"/>
          <w:szCs w:val="16"/>
        </w:rPr>
        <w:softHyphen/>
        <w:t>тановлением ВСНХ они преобразованы в народно-промышленные комитеты (см. док. № 5). Окончательная же ликвидация народно-промышленных комитетов произошла в октябре 1918 г. (10711,665).</w:t>
      </w:r>
    </w:p>
    <w:p w14:paraId="65E77EDD" w14:textId="77777777" w:rsidR="000F2CE1" w:rsidRPr="00E7370A" w:rsidRDefault="000F2CE1" w:rsidP="009F4E52">
      <w:pPr>
        <w:spacing w:after="0" w:line="240" w:lineRule="auto"/>
        <w:jc w:val="both"/>
        <w:rPr>
          <w:rFonts w:ascii="Times New Roman" w:hAnsi="Times New Roman" w:cs="Times New Roman"/>
          <w:sz w:val="16"/>
          <w:szCs w:val="16"/>
        </w:rPr>
      </w:pPr>
    </w:p>
    <w:p w14:paraId="7CFAC99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июля 1918 на совещании начальников отделов </w:t>
      </w:r>
      <w:proofErr w:type="spellStart"/>
      <w:r w:rsidRPr="00E7370A">
        <w:rPr>
          <w:rFonts w:ascii="Times New Roman" w:hAnsi="Times New Roman" w:cs="Times New Roman"/>
          <w:sz w:val="16"/>
          <w:szCs w:val="16"/>
        </w:rPr>
        <w:t>Глакора</w:t>
      </w:r>
      <w:proofErr w:type="spellEnd"/>
      <w:r w:rsidRPr="00E7370A">
        <w:rPr>
          <w:rFonts w:ascii="Times New Roman" w:hAnsi="Times New Roman" w:cs="Times New Roman"/>
          <w:sz w:val="16"/>
          <w:szCs w:val="16"/>
        </w:rPr>
        <w:t xml:space="preserve"> был обсужден вопрос о дальнейшей судьбе судов, находящихся в стадии постройки, но приостановленных или аннулированных распоряжением правительства. По рассмотрении списка строящихся судов, но не законченных еще в настоящее время, выяснилось, что эти последние можно разбить на 3 категории:</w:t>
      </w:r>
    </w:p>
    <w:p w14:paraId="3C146F8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Суда, находящиеся в оккупированных областях (Финляндия, Остзейский край - Ре</w:t>
      </w:r>
      <w:r w:rsidRPr="00E7370A">
        <w:rPr>
          <w:rFonts w:ascii="Times New Roman" w:hAnsi="Times New Roman" w:cs="Times New Roman"/>
          <w:sz w:val="16"/>
          <w:szCs w:val="16"/>
        </w:rPr>
        <w:softHyphen/>
        <w:t>вель - Черное море - Николаев, Севастополь, Новороссийск и другие);</w:t>
      </w:r>
    </w:p>
    <w:p w14:paraId="7706BD5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2. Суда, находящиеся в Петрограде и Кронштадте;</w:t>
      </w:r>
    </w:p>
    <w:p w14:paraId="589AC11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Суда, находящиеся во внутренних водах России (главным образом Волжский район) (10711,53).</w:t>
      </w:r>
    </w:p>
    <w:p w14:paraId="43EF8852" w14:textId="77777777" w:rsidR="000F2CE1" w:rsidRPr="00E7370A" w:rsidRDefault="000F2CE1" w:rsidP="009F4E52">
      <w:pPr>
        <w:spacing w:after="0" w:line="240" w:lineRule="auto"/>
        <w:jc w:val="both"/>
        <w:rPr>
          <w:rFonts w:ascii="Times New Roman" w:hAnsi="Times New Roman" w:cs="Times New Roman"/>
          <w:sz w:val="16"/>
          <w:szCs w:val="16"/>
        </w:rPr>
      </w:pPr>
    </w:p>
    <w:p w14:paraId="574D854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июля 1918 Протоколы заседаний Президиума ВСНХ. П. 3. О передаче мастерских по постройке судов в Нижнем Новгороде из веде</w:t>
      </w:r>
      <w:r w:rsidRPr="00E7370A">
        <w:rPr>
          <w:rFonts w:ascii="Times New Roman" w:hAnsi="Times New Roman" w:cs="Times New Roman"/>
          <w:sz w:val="16"/>
          <w:szCs w:val="16"/>
        </w:rPr>
        <w:softHyphen/>
        <w:t xml:space="preserve">ния производителя работ по постройке судов для действующей армии в ведение </w:t>
      </w:r>
      <w:proofErr w:type="spellStart"/>
      <w:r w:rsidRPr="00E7370A">
        <w:rPr>
          <w:rFonts w:ascii="Times New Roman" w:hAnsi="Times New Roman" w:cs="Times New Roman"/>
          <w:sz w:val="16"/>
          <w:szCs w:val="16"/>
        </w:rPr>
        <w:t>Главвода</w:t>
      </w:r>
      <w:proofErr w:type="spellEnd"/>
      <w:r w:rsidRPr="00E7370A">
        <w:rPr>
          <w:rFonts w:ascii="Times New Roman" w:hAnsi="Times New Roman" w:cs="Times New Roman"/>
          <w:sz w:val="16"/>
          <w:szCs w:val="16"/>
        </w:rPr>
        <w:t xml:space="preserve"> с правом реорганизации. (РГАЭ. Ф. 3429. Оп.1. Д. 101. Л. 1-3.) (10711,648).</w:t>
      </w:r>
    </w:p>
    <w:p w14:paraId="53FE1C27" w14:textId="77777777" w:rsidR="000F2CE1" w:rsidRPr="00E7370A" w:rsidRDefault="000F2CE1" w:rsidP="009F4E52">
      <w:pPr>
        <w:spacing w:after="0" w:line="240" w:lineRule="auto"/>
        <w:jc w:val="both"/>
        <w:rPr>
          <w:rFonts w:ascii="Times New Roman" w:hAnsi="Times New Roman" w:cs="Times New Roman"/>
          <w:sz w:val="16"/>
          <w:szCs w:val="16"/>
        </w:rPr>
      </w:pPr>
    </w:p>
    <w:p w14:paraId="568AE29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29231C83" w14:textId="77777777" w:rsidR="000F2CE1" w:rsidRPr="00E7370A" w:rsidRDefault="000F2CE1" w:rsidP="009F4E52">
      <w:pPr>
        <w:spacing w:after="0" w:line="240" w:lineRule="auto"/>
        <w:jc w:val="both"/>
        <w:rPr>
          <w:rFonts w:ascii="Times New Roman" w:hAnsi="Times New Roman" w:cs="Times New Roman"/>
          <w:sz w:val="16"/>
          <w:szCs w:val="16"/>
        </w:rPr>
      </w:pPr>
    </w:p>
    <w:p w14:paraId="43D34411" w14:textId="77777777" w:rsidR="00AE6507" w:rsidRPr="005807AE" w:rsidRDefault="00AE6507"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24 июля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г</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Алатыре начал </w:t>
      </w:r>
      <w:r>
        <w:rPr>
          <w:rFonts w:ascii="Times New Roman" w:hAnsi="Times New Roman" w:cs="Times New Roman"/>
          <w:color w:val="0070C0"/>
          <w:sz w:val="16"/>
          <w:szCs w:val="16"/>
        </w:rPr>
        <w:t>ф</w:t>
      </w:r>
      <w:r w:rsidRPr="005807AE">
        <w:rPr>
          <w:rFonts w:ascii="Times New Roman" w:hAnsi="Times New Roman" w:cs="Times New Roman"/>
          <w:color w:val="0070C0"/>
          <w:sz w:val="16"/>
          <w:szCs w:val="16"/>
        </w:rPr>
        <w:t xml:space="preserve">ункционировать эвакуированный туда из Одессы отдел высшего пилотажа гатчинской </w:t>
      </w:r>
      <w:proofErr w:type="spellStart"/>
      <w:r w:rsidRPr="005807AE">
        <w:rPr>
          <w:rFonts w:ascii="Times New Roman" w:hAnsi="Times New Roman" w:cs="Times New Roman"/>
          <w:color w:val="0070C0"/>
          <w:sz w:val="16"/>
          <w:szCs w:val="16"/>
        </w:rPr>
        <w:t>нколы</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Начальник отдела -</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военный летчик </w:t>
      </w:r>
      <w:proofErr w:type="spellStart"/>
      <w:r w:rsidRPr="005807AE">
        <w:rPr>
          <w:rFonts w:ascii="Times New Roman" w:hAnsi="Times New Roman" w:cs="Times New Roman"/>
          <w:color w:val="0070C0"/>
          <w:sz w:val="16"/>
          <w:szCs w:val="16"/>
        </w:rPr>
        <w:t>А.А.Чехутов</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Отдел предназначен и </w:t>
      </w:r>
      <w:proofErr w:type="spellStart"/>
      <w:r w:rsidRPr="005807AE">
        <w:rPr>
          <w:rFonts w:ascii="Times New Roman" w:hAnsi="Times New Roman" w:cs="Times New Roman"/>
          <w:color w:val="0070C0"/>
          <w:sz w:val="16"/>
          <w:szCs w:val="16"/>
        </w:rPr>
        <w:t>разв</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рты</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аиию</w:t>
      </w:r>
      <w:proofErr w:type="spellEnd"/>
      <w:r w:rsidRPr="005807AE">
        <w:rPr>
          <w:rFonts w:ascii="Times New Roman" w:hAnsi="Times New Roman" w:cs="Times New Roman"/>
          <w:color w:val="0070C0"/>
          <w:sz w:val="16"/>
          <w:szCs w:val="16"/>
        </w:rPr>
        <w:t xml:space="preserve"> в</w:t>
      </w:r>
      <w:r>
        <w:rPr>
          <w:rFonts w:ascii="Times New Roman" w:hAnsi="Times New Roman" w:cs="Times New Roman"/>
          <w:color w:val="0070C0"/>
          <w:sz w:val="16"/>
          <w:szCs w:val="16"/>
        </w:rPr>
        <w:t xml:space="preserve"> ш</w:t>
      </w:r>
      <w:r w:rsidRPr="005807AE">
        <w:rPr>
          <w:rFonts w:ascii="Times New Roman" w:hAnsi="Times New Roman" w:cs="Times New Roman"/>
          <w:color w:val="0070C0"/>
          <w:sz w:val="16"/>
          <w:szCs w:val="16"/>
        </w:rPr>
        <w:t>колу летчиков-истребителей.</w:t>
      </w:r>
    </w:p>
    <w:p w14:paraId="1AE7203D" w14:textId="77777777" w:rsidR="00AE6507" w:rsidRDefault="00AE6507"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ф</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70</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 1</w:t>
      </w:r>
      <w:r w:rsidRPr="005807AE">
        <w:rPr>
          <w:rFonts w:ascii="Times New Roman" w:hAnsi="Times New Roman" w:cs="Times New Roman"/>
          <w:color w:val="0070C0"/>
          <w:sz w:val="16"/>
          <w:szCs w:val="16"/>
        </w:rPr>
        <w:t>0/</w:t>
      </w:r>
      <w:r>
        <w:rPr>
          <w:rFonts w:ascii="Times New Roman" w:hAnsi="Times New Roman" w:cs="Times New Roman"/>
          <w:color w:val="0070C0"/>
          <w:sz w:val="16"/>
          <w:szCs w:val="16"/>
        </w:rPr>
        <w:t xml:space="preserve"> (23370).</w:t>
      </w:r>
    </w:p>
    <w:p w14:paraId="2FCC7264" w14:textId="77777777" w:rsidR="00AE6507" w:rsidRDefault="00AE6507" w:rsidP="009F4E52">
      <w:pPr>
        <w:spacing w:after="0" w:line="240" w:lineRule="auto"/>
        <w:jc w:val="both"/>
        <w:rPr>
          <w:rFonts w:ascii="Times New Roman" w:hAnsi="Times New Roman" w:cs="Times New Roman"/>
          <w:color w:val="0070C0"/>
          <w:sz w:val="16"/>
          <w:szCs w:val="16"/>
        </w:rPr>
      </w:pPr>
    </w:p>
    <w:p w14:paraId="430991C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июля 1918 был образован Закаспийский (Ашхабадский) фронт Туркестанской республики (просуществовал до 13 декабря 1919 г.) (4216).</w:t>
      </w:r>
    </w:p>
    <w:p w14:paraId="612A3E02" w14:textId="77777777" w:rsidR="000F2CE1" w:rsidRPr="00E7370A" w:rsidRDefault="000F2CE1" w:rsidP="009F4E52">
      <w:pPr>
        <w:spacing w:after="0" w:line="240" w:lineRule="auto"/>
        <w:jc w:val="both"/>
        <w:rPr>
          <w:rFonts w:ascii="Times New Roman" w:hAnsi="Times New Roman" w:cs="Times New Roman"/>
          <w:sz w:val="16"/>
          <w:szCs w:val="16"/>
        </w:rPr>
      </w:pPr>
    </w:p>
    <w:p w14:paraId="2C99ADD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1EAEE627" w14:textId="77777777" w:rsidR="000F2CE1" w:rsidRPr="00E7370A" w:rsidRDefault="000F2CE1" w:rsidP="009F4E52">
      <w:pPr>
        <w:spacing w:after="0" w:line="240" w:lineRule="auto"/>
        <w:jc w:val="both"/>
        <w:rPr>
          <w:rFonts w:ascii="Times New Roman" w:hAnsi="Times New Roman" w:cs="Times New Roman"/>
          <w:sz w:val="16"/>
          <w:szCs w:val="16"/>
        </w:rPr>
      </w:pPr>
    </w:p>
    <w:p w14:paraId="36C01FDD" w14:textId="77777777" w:rsidR="00F861BB" w:rsidRPr="00E7370A" w:rsidRDefault="00F861B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24-25 июля 1918. В Москве население совсем не получало хлеба (18686).</w:t>
      </w:r>
    </w:p>
    <w:p w14:paraId="039335E2" w14:textId="77777777" w:rsidR="00F861BB" w:rsidRPr="00E7370A" w:rsidRDefault="00F861BB" w:rsidP="009F4E52">
      <w:pPr>
        <w:spacing w:after="0" w:line="240" w:lineRule="auto"/>
        <w:jc w:val="both"/>
        <w:rPr>
          <w:rFonts w:ascii="Times New Roman" w:hAnsi="Times New Roman" w:cs="Times New Roman"/>
          <w:sz w:val="16"/>
          <w:szCs w:val="16"/>
        </w:rPr>
      </w:pPr>
    </w:p>
    <w:p w14:paraId="4186D55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июля 1918 украинский гетман Скоропадский объявил всеобщую воинскую повинность (4962).</w:t>
      </w:r>
    </w:p>
    <w:p w14:paraId="6CB3A4A6" w14:textId="77777777" w:rsidR="000F2CE1" w:rsidRPr="00E7370A" w:rsidRDefault="000F2CE1" w:rsidP="009F4E52">
      <w:pPr>
        <w:spacing w:after="0" w:line="240" w:lineRule="auto"/>
        <w:jc w:val="both"/>
        <w:rPr>
          <w:rFonts w:ascii="Times New Roman" w:hAnsi="Times New Roman" w:cs="Times New Roman"/>
          <w:sz w:val="16"/>
          <w:szCs w:val="16"/>
        </w:rPr>
      </w:pPr>
    </w:p>
    <w:p w14:paraId="42C07508" w14:textId="77777777" w:rsidR="005A695D" w:rsidRPr="00E7370A" w:rsidRDefault="005A695D" w:rsidP="009F4E52">
      <w:pPr>
        <w:pStyle w:val="ae"/>
        <w:spacing w:before="0" w:after="0"/>
        <w:jc w:val="both"/>
        <w:rPr>
          <w:color w:val="auto"/>
          <w:sz w:val="16"/>
          <w:szCs w:val="16"/>
        </w:rPr>
      </w:pPr>
      <w:r w:rsidRPr="00E7370A">
        <w:rPr>
          <w:color w:val="auto"/>
          <w:sz w:val="16"/>
          <w:szCs w:val="16"/>
        </w:rPr>
        <w:t>24 июля 1918 рада министров Украинской державы приняла закон о всеобщей воинской повинности и утвердила план переорганизации армии в структуру из восьми корпусов (17045).</w:t>
      </w:r>
    </w:p>
    <w:p w14:paraId="6C569024" w14:textId="77777777" w:rsidR="005A695D" w:rsidRPr="00E7370A" w:rsidRDefault="005A695D" w:rsidP="009F4E52">
      <w:pPr>
        <w:spacing w:after="0" w:line="240" w:lineRule="auto"/>
        <w:jc w:val="both"/>
        <w:rPr>
          <w:rFonts w:ascii="Times New Roman" w:hAnsi="Times New Roman" w:cs="Times New Roman"/>
          <w:sz w:val="16"/>
          <w:szCs w:val="16"/>
        </w:rPr>
      </w:pPr>
    </w:p>
    <w:p w14:paraId="4FE4A5E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11BE177E" w14:textId="77777777" w:rsidR="000F2CE1" w:rsidRPr="00E7370A" w:rsidRDefault="000F2CE1" w:rsidP="009F4E52">
      <w:pPr>
        <w:spacing w:after="0" w:line="240" w:lineRule="auto"/>
        <w:jc w:val="both"/>
        <w:rPr>
          <w:rFonts w:ascii="Times New Roman" w:hAnsi="Times New Roman" w:cs="Times New Roman"/>
          <w:sz w:val="16"/>
          <w:szCs w:val="16"/>
        </w:rPr>
      </w:pPr>
    </w:p>
    <w:p w14:paraId="4497FE8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июля 1918 Германское командование рекомендовало Финляндии не создавать военной угрозы </w:t>
      </w:r>
      <w:proofErr w:type="spellStart"/>
      <w:r w:rsidRPr="00E7370A">
        <w:rPr>
          <w:rFonts w:ascii="Times New Roman" w:hAnsi="Times New Roman" w:cs="Times New Roman"/>
          <w:sz w:val="16"/>
          <w:szCs w:val="16"/>
        </w:rPr>
        <w:t>г.</w:t>
      </w:r>
      <w:proofErr w:type="gramStart"/>
      <w:r w:rsidRPr="00E7370A">
        <w:rPr>
          <w:rFonts w:ascii="Times New Roman" w:hAnsi="Times New Roman" w:cs="Times New Roman"/>
          <w:sz w:val="16"/>
          <w:szCs w:val="16"/>
        </w:rPr>
        <w:t>Петроград</w:t>
      </w:r>
      <w:proofErr w:type="spellEnd"/>
      <w:r w:rsidRPr="00E7370A">
        <w:rPr>
          <w:rFonts w:ascii="Times New Roman" w:hAnsi="Times New Roman" w:cs="Times New Roman"/>
          <w:sz w:val="16"/>
          <w:szCs w:val="16"/>
        </w:rPr>
        <w:t>, для того, чтобы</w:t>
      </w:r>
      <w:proofErr w:type="gramEnd"/>
      <w:r w:rsidRPr="00E7370A">
        <w:rPr>
          <w:rFonts w:ascii="Times New Roman" w:hAnsi="Times New Roman" w:cs="Times New Roman"/>
          <w:sz w:val="16"/>
          <w:szCs w:val="16"/>
        </w:rPr>
        <w:t xml:space="preserve"> Советское правительство могло перебросить войска на Север против англичан (7450).</w:t>
      </w:r>
    </w:p>
    <w:p w14:paraId="160DA039" w14:textId="77777777" w:rsidR="000F2CE1" w:rsidRPr="00E7370A" w:rsidRDefault="000F2CE1" w:rsidP="009F4E52">
      <w:pPr>
        <w:spacing w:after="0" w:line="240" w:lineRule="auto"/>
        <w:jc w:val="both"/>
        <w:rPr>
          <w:rFonts w:ascii="Times New Roman" w:hAnsi="Times New Roman" w:cs="Times New Roman"/>
          <w:sz w:val="16"/>
          <w:szCs w:val="16"/>
        </w:rPr>
      </w:pPr>
    </w:p>
    <w:p w14:paraId="23C8703E" w14:textId="77777777" w:rsidR="005A695D"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5B86C394" w14:textId="77777777" w:rsidR="005A695D" w:rsidRPr="00E7370A" w:rsidRDefault="005A695D" w:rsidP="009F4E52">
      <w:pPr>
        <w:spacing w:after="0" w:line="240" w:lineRule="auto"/>
        <w:jc w:val="both"/>
        <w:rPr>
          <w:rFonts w:ascii="Times New Roman" w:hAnsi="Times New Roman" w:cs="Times New Roman"/>
          <w:sz w:val="16"/>
          <w:szCs w:val="16"/>
        </w:rPr>
      </w:pPr>
    </w:p>
    <w:p w14:paraId="5C09E26D" w14:textId="39F4F86D" w:rsidR="005A695D" w:rsidRPr="00E7370A" w:rsidRDefault="005A695D" w:rsidP="009F4E52">
      <w:pPr>
        <w:pStyle w:val="ae"/>
        <w:spacing w:before="0" w:after="0"/>
        <w:jc w:val="both"/>
        <w:rPr>
          <w:color w:val="auto"/>
          <w:sz w:val="16"/>
          <w:szCs w:val="16"/>
        </w:rPr>
      </w:pPr>
      <w:r w:rsidRPr="00E7370A">
        <w:rPr>
          <w:color w:val="auto"/>
          <w:sz w:val="16"/>
          <w:szCs w:val="16"/>
        </w:rPr>
        <w:t xml:space="preserve">24 июля 1918 в юго-восточном пригороде Парижа </w:t>
      </w:r>
      <w:proofErr w:type="spellStart"/>
      <w:r w:rsidRPr="00E7370A">
        <w:rPr>
          <w:color w:val="auto"/>
          <w:sz w:val="16"/>
          <w:szCs w:val="16"/>
        </w:rPr>
        <w:t>Бомбоне</w:t>
      </w:r>
      <w:proofErr w:type="spellEnd"/>
      <w:r w:rsidRPr="00E7370A">
        <w:rPr>
          <w:color w:val="auto"/>
          <w:sz w:val="16"/>
          <w:szCs w:val="16"/>
        </w:rPr>
        <w:t xml:space="preserve"> прошло заседание командующих армий стран Антанты — Анри </w:t>
      </w:r>
      <w:proofErr w:type="spellStart"/>
      <w:r w:rsidRPr="00E7370A">
        <w:rPr>
          <w:color w:val="auto"/>
          <w:sz w:val="16"/>
          <w:szCs w:val="16"/>
        </w:rPr>
        <w:t>Петэна</w:t>
      </w:r>
      <w:proofErr w:type="spellEnd"/>
      <w:r w:rsidRPr="00E7370A">
        <w:rPr>
          <w:color w:val="auto"/>
          <w:sz w:val="16"/>
          <w:szCs w:val="16"/>
        </w:rPr>
        <w:t xml:space="preserve"> (Франция), Дугласа Хейга (Великобритания) и Джона Першинга (США). Главнокомандующий войсками Западного фронта генерал Фердинанд </w:t>
      </w:r>
      <w:proofErr w:type="spellStart"/>
      <w:r w:rsidRPr="00E7370A">
        <w:rPr>
          <w:color w:val="auto"/>
          <w:sz w:val="16"/>
          <w:szCs w:val="16"/>
        </w:rPr>
        <w:t>Фош</w:t>
      </w:r>
      <w:proofErr w:type="spellEnd"/>
      <w:r w:rsidRPr="00E7370A">
        <w:rPr>
          <w:color w:val="auto"/>
          <w:sz w:val="16"/>
          <w:szCs w:val="16"/>
        </w:rPr>
        <w:t xml:space="preserve"> изложил план дальнейших операций, который сводился к тому, чтобы отказаться от «оборонительного образа действий» и перейти в контрнаступление. Вначале ликвидировать все «выступы» в линии фронта, образовавшиеся в результате германского весеннего наступления, а дальше, не останавливаясь, смело «гнать» противника, не </w:t>
      </w:r>
      <w:proofErr w:type="gramStart"/>
      <w:r w:rsidRPr="00E7370A">
        <w:rPr>
          <w:color w:val="auto"/>
          <w:sz w:val="16"/>
          <w:szCs w:val="16"/>
        </w:rPr>
        <w:t>давая</w:t>
      </w:r>
      <w:r w:rsidR="00D30863">
        <w:rPr>
          <w:color w:val="auto"/>
          <w:sz w:val="16"/>
          <w:szCs w:val="16"/>
        </w:rPr>
        <w:t xml:space="preserve"> </w:t>
      </w:r>
      <w:r w:rsidRPr="00E7370A">
        <w:rPr>
          <w:color w:val="auto"/>
          <w:sz w:val="16"/>
          <w:szCs w:val="16"/>
        </w:rPr>
        <w:t xml:space="preserve"> ему</w:t>
      </w:r>
      <w:proofErr w:type="gramEnd"/>
      <w:r w:rsidRPr="00E7370A">
        <w:rPr>
          <w:color w:val="auto"/>
          <w:sz w:val="16"/>
          <w:szCs w:val="16"/>
        </w:rPr>
        <w:t xml:space="preserve"> отходить на заранее подготовленные тыловые позиции. В то же время сам </w:t>
      </w:r>
      <w:proofErr w:type="spellStart"/>
      <w:r w:rsidRPr="00E7370A">
        <w:rPr>
          <w:color w:val="auto"/>
          <w:sz w:val="16"/>
          <w:szCs w:val="16"/>
        </w:rPr>
        <w:t>Фош</w:t>
      </w:r>
      <w:proofErr w:type="spellEnd"/>
      <w:r w:rsidRPr="00E7370A">
        <w:rPr>
          <w:color w:val="auto"/>
          <w:sz w:val="16"/>
          <w:szCs w:val="16"/>
        </w:rPr>
        <w:t xml:space="preserve"> предполагал, что даже с такой стратегией войну можно будет закончить лишь в 1919 году.</w:t>
      </w:r>
    </w:p>
    <w:p w14:paraId="02404B64" w14:textId="77777777" w:rsidR="005A695D" w:rsidRPr="00E7370A" w:rsidRDefault="005A695D" w:rsidP="009F4E52">
      <w:pPr>
        <w:pStyle w:val="ae"/>
        <w:spacing w:before="0" w:after="0"/>
        <w:jc w:val="both"/>
        <w:rPr>
          <w:color w:val="auto"/>
          <w:sz w:val="16"/>
          <w:szCs w:val="16"/>
        </w:rPr>
      </w:pPr>
      <w:r w:rsidRPr="00E7370A">
        <w:rPr>
          <w:color w:val="auto"/>
          <w:sz w:val="16"/>
          <w:szCs w:val="16"/>
        </w:rPr>
        <w:t xml:space="preserve">Военный историк, генерал Андрей Зайончковский, писал об итогах совещания в </w:t>
      </w:r>
      <w:proofErr w:type="spellStart"/>
      <w:r w:rsidRPr="00E7370A">
        <w:rPr>
          <w:color w:val="auto"/>
          <w:sz w:val="16"/>
          <w:szCs w:val="16"/>
        </w:rPr>
        <w:t>Бомбоне</w:t>
      </w:r>
      <w:proofErr w:type="spellEnd"/>
      <w:r w:rsidRPr="00E7370A">
        <w:rPr>
          <w:color w:val="auto"/>
          <w:sz w:val="16"/>
          <w:szCs w:val="16"/>
        </w:rPr>
        <w:t xml:space="preserve">: «Намечались 4 операции, имевшие главной целью обеспечить Париж и побережье: уничтожение германских выступов у </w:t>
      </w:r>
      <w:proofErr w:type="spellStart"/>
      <w:r w:rsidRPr="00E7370A">
        <w:rPr>
          <w:color w:val="auto"/>
          <w:sz w:val="16"/>
          <w:szCs w:val="16"/>
        </w:rPr>
        <w:t>Аррас-Мондидье</w:t>
      </w:r>
      <w:proofErr w:type="spellEnd"/>
      <w:r w:rsidRPr="00E7370A">
        <w:rPr>
          <w:color w:val="auto"/>
          <w:sz w:val="16"/>
          <w:szCs w:val="16"/>
        </w:rPr>
        <w:t xml:space="preserve"> и у С.-</w:t>
      </w:r>
      <w:proofErr w:type="spellStart"/>
      <w:r w:rsidRPr="00E7370A">
        <w:rPr>
          <w:color w:val="auto"/>
          <w:sz w:val="16"/>
          <w:szCs w:val="16"/>
        </w:rPr>
        <w:t>Миеля</w:t>
      </w:r>
      <w:proofErr w:type="spellEnd"/>
      <w:r w:rsidRPr="00E7370A">
        <w:rPr>
          <w:color w:val="auto"/>
          <w:sz w:val="16"/>
          <w:szCs w:val="16"/>
        </w:rPr>
        <w:t xml:space="preserve">, обеспечение Кале и возвращение копей у </w:t>
      </w:r>
      <w:proofErr w:type="spellStart"/>
      <w:r w:rsidRPr="00E7370A">
        <w:rPr>
          <w:color w:val="auto"/>
          <w:sz w:val="16"/>
          <w:szCs w:val="16"/>
        </w:rPr>
        <w:t>Бетюна</w:t>
      </w:r>
      <w:proofErr w:type="spellEnd"/>
      <w:r w:rsidRPr="00E7370A">
        <w:rPr>
          <w:color w:val="auto"/>
          <w:sz w:val="16"/>
          <w:szCs w:val="16"/>
        </w:rPr>
        <w:t xml:space="preserve">. В то же время итальянской армии было предложено начать наступление на реке </w:t>
      </w:r>
      <w:proofErr w:type="spellStart"/>
      <w:r w:rsidRPr="00E7370A">
        <w:rPr>
          <w:color w:val="auto"/>
          <w:sz w:val="16"/>
          <w:szCs w:val="16"/>
        </w:rPr>
        <w:t>Пьяве</w:t>
      </w:r>
      <w:proofErr w:type="spellEnd"/>
      <w:r w:rsidRPr="00E7370A">
        <w:rPr>
          <w:color w:val="auto"/>
          <w:sz w:val="16"/>
          <w:szCs w:val="16"/>
        </w:rPr>
        <w:t>» (17045).</w:t>
      </w:r>
    </w:p>
    <w:p w14:paraId="7798DBFE" w14:textId="77777777" w:rsidR="005A695D" w:rsidRPr="00E7370A" w:rsidRDefault="005A695D" w:rsidP="009F4E52">
      <w:pPr>
        <w:spacing w:after="0" w:line="240" w:lineRule="auto"/>
        <w:jc w:val="both"/>
        <w:rPr>
          <w:rFonts w:ascii="Times New Roman" w:hAnsi="Times New Roman" w:cs="Times New Roman"/>
          <w:sz w:val="16"/>
          <w:szCs w:val="16"/>
        </w:rPr>
      </w:pPr>
    </w:p>
    <w:p w14:paraId="3E3CA6F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37DE6710" w14:textId="77777777" w:rsidR="000F2CE1" w:rsidRPr="00E7370A" w:rsidRDefault="000F2CE1" w:rsidP="009F4E52">
      <w:pPr>
        <w:spacing w:after="0" w:line="240" w:lineRule="auto"/>
        <w:jc w:val="both"/>
        <w:rPr>
          <w:rFonts w:ascii="Times New Roman" w:hAnsi="Times New Roman" w:cs="Times New Roman"/>
          <w:sz w:val="16"/>
          <w:szCs w:val="16"/>
        </w:rPr>
      </w:pPr>
    </w:p>
    <w:p w14:paraId="6A24AB06" w14:textId="77777777" w:rsidR="00F861BB" w:rsidRPr="00E7370A" w:rsidRDefault="00F861BB" w:rsidP="009F4E52">
      <w:pPr>
        <w:pStyle w:val="ae"/>
        <w:spacing w:before="0" w:after="0"/>
        <w:jc w:val="both"/>
        <w:rPr>
          <w:color w:val="auto"/>
          <w:sz w:val="16"/>
          <w:szCs w:val="16"/>
        </w:rPr>
      </w:pPr>
      <w:r w:rsidRPr="00E7370A">
        <w:rPr>
          <w:color w:val="auto"/>
          <w:sz w:val="16"/>
          <w:szCs w:val="16"/>
        </w:rPr>
        <w:t>25 июля 1918 красным пришлось оставить Екатеринбург. 5-й авиаотряд эвакуировался в Алапаевск, а затем, 12 августа, перелетел в Пермь для пополнения.</w:t>
      </w:r>
    </w:p>
    <w:p w14:paraId="1BC1F9B2" w14:textId="77777777" w:rsidR="00F861BB" w:rsidRPr="00E7370A" w:rsidRDefault="00F861BB" w:rsidP="009F4E52">
      <w:pPr>
        <w:pStyle w:val="ae"/>
        <w:spacing w:before="0" w:after="0"/>
        <w:jc w:val="both"/>
        <w:rPr>
          <w:color w:val="auto"/>
          <w:sz w:val="16"/>
          <w:szCs w:val="16"/>
        </w:rPr>
      </w:pPr>
      <w:r w:rsidRPr="00E7370A">
        <w:rPr>
          <w:color w:val="auto"/>
          <w:sz w:val="16"/>
          <w:szCs w:val="16"/>
        </w:rPr>
        <w:t>Командование Северо-Урало-Сибирского фронта (28 июля преобразован в 3-ю армию) на первых порах относилось к авиаторам довольно равнодушно. Большинство командиров просто не понимало, что с ними делать. Не получая никаких заданий, летчики действовали самостоятельно. Но после ряда успешных полетов на разведку, давших ценные сведения, отношение заметно изменилось. «Летунов» зауважали и стали регулярно обращаться к ним за свежей информацией о противнике (18563).</w:t>
      </w:r>
    </w:p>
    <w:p w14:paraId="7B94E672" w14:textId="77777777" w:rsidR="00F861BB" w:rsidRPr="00E7370A" w:rsidRDefault="00F861BB" w:rsidP="009F4E52">
      <w:pPr>
        <w:spacing w:after="0" w:line="240" w:lineRule="auto"/>
        <w:jc w:val="both"/>
        <w:rPr>
          <w:rFonts w:ascii="Times New Roman" w:hAnsi="Times New Roman" w:cs="Times New Roman"/>
          <w:sz w:val="16"/>
          <w:szCs w:val="16"/>
        </w:rPr>
      </w:pPr>
    </w:p>
    <w:p w14:paraId="4E371777" w14:textId="77777777" w:rsidR="00AE6507" w:rsidRPr="005807AE" w:rsidRDefault="00AE6507"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25 </w:t>
      </w:r>
      <w:r>
        <w:rPr>
          <w:rFonts w:ascii="Times New Roman" w:hAnsi="Times New Roman" w:cs="Times New Roman"/>
          <w:color w:val="0070C0"/>
          <w:sz w:val="16"/>
          <w:szCs w:val="16"/>
        </w:rPr>
        <w:t xml:space="preserve">июля 1918 г. </w:t>
      </w:r>
      <w:r w:rsidRPr="005807AE">
        <w:rPr>
          <w:rFonts w:ascii="Times New Roman" w:hAnsi="Times New Roman" w:cs="Times New Roman"/>
          <w:color w:val="0070C0"/>
          <w:sz w:val="16"/>
          <w:szCs w:val="16"/>
        </w:rPr>
        <w:t>из Москвы убыла на восточный фронт /ст.</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Свияжск/ толь</w:t>
      </w:r>
      <w:r w:rsidRPr="005807AE">
        <w:rPr>
          <w:rFonts w:ascii="Times New Roman" w:hAnsi="Times New Roman" w:cs="Times New Roman"/>
          <w:color w:val="0070C0"/>
          <w:sz w:val="16"/>
          <w:szCs w:val="16"/>
        </w:rPr>
        <w:softHyphen/>
        <w:t>ко что сформированная 1-я Советская боевая авиагруппа в составе двух отрядов, вооруженных новыми французскими "</w:t>
      </w:r>
      <w:proofErr w:type="spellStart"/>
      <w:r w:rsidRPr="005807AE">
        <w:rPr>
          <w:rFonts w:ascii="Times New Roman" w:hAnsi="Times New Roman" w:cs="Times New Roman"/>
          <w:color w:val="0070C0"/>
          <w:sz w:val="16"/>
          <w:szCs w:val="16"/>
        </w:rPr>
        <w:t>ньюпорами</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Коман</w:t>
      </w:r>
      <w:r>
        <w:rPr>
          <w:rFonts w:ascii="Times New Roman" w:hAnsi="Times New Roman" w:cs="Times New Roman"/>
          <w:color w:val="0070C0"/>
          <w:sz w:val="16"/>
          <w:szCs w:val="16"/>
        </w:rPr>
        <w:t>диром</w:t>
      </w:r>
      <w:r w:rsidRPr="005807AE">
        <w:rPr>
          <w:rFonts w:ascii="Times New Roman" w:hAnsi="Times New Roman" w:cs="Times New Roman"/>
          <w:color w:val="0070C0"/>
          <w:sz w:val="16"/>
          <w:szCs w:val="16"/>
        </w:rPr>
        <w:t xml:space="preserve"> назначен военный летчик Иван </w:t>
      </w:r>
      <w:proofErr w:type="spellStart"/>
      <w:r>
        <w:rPr>
          <w:rFonts w:ascii="Times New Roman" w:hAnsi="Times New Roman" w:cs="Times New Roman"/>
          <w:color w:val="0070C0"/>
          <w:sz w:val="16"/>
          <w:szCs w:val="16"/>
        </w:rPr>
        <w:t>У</w:t>
      </w:r>
      <w:r w:rsidRPr="005807AE">
        <w:rPr>
          <w:rFonts w:ascii="Times New Roman" w:hAnsi="Times New Roman" w:cs="Times New Roman"/>
          <w:color w:val="0070C0"/>
          <w:sz w:val="16"/>
          <w:szCs w:val="16"/>
        </w:rPr>
        <w:t>льянович</w:t>
      </w:r>
      <w:proofErr w:type="spellEnd"/>
      <w:r w:rsidRPr="005807AE">
        <w:rPr>
          <w:rFonts w:ascii="Times New Roman" w:hAnsi="Times New Roman" w:cs="Times New Roman"/>
          <w:color w:val="0070C0"/>
          <w:sz w:val="16"/>
          <w:szCs w:val="16"/>
        </w:rPr>
        <w:t xml:space="preserve"> Павлов</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По прибытии на фронт авиагруппа приняла деятельное участие в бо</w:t>
      </w:r>
      <w:r w:rsidRPr="005807AE">
        <w:rPr>
          <w:rFonts w:ascii="Times New Roman" w:hAnsi="Times New Roman" w:cs="Times New Roman"/>
          <w:color w:val="0070C0"/>
          <w:sz w:val="16"/>
          <w:szCs w:val="16"/>
        </w:rPr>
        <w:softHyphen/>
        <w:t>рьбе за Казань</w:t>
      </w:r>
      <w:r>
        <w:rPr>
          <w:rFonts w:ascii="Times New Roman" w:hAnsi="Times New Roman" w:cs="Times New Roman"/>
          <w:color w:val="0070C0"/>
          <w:sz w:val="16"/>
          <w:szCs w:val="16"/>
        </w:rPr>
        <w:t>.</w:t>
      </w:r>
    </w:p>
    <w:p w14:paraId="328BFF35" w14:textId="77777777" w:rsidR="00AE6507" w:rsidRPr="005807AE" w:rsidRDefault="00AE6507"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w:t>
      </w:r>
      <w:proofErr w:type="spellStart"/>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.У.Павлов</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Боевой путь, 193</w:t>
      </w:r>
      <w:r>
        <w:rPr>
          <w:rFonts w:ascii="Times New Roman" w:hAnsi="Times New Roman" w:cs="Times New Roman"/>
          <w:color w:val="0070C0"/>
          <w:sz w:val="16"/>
          <w:szCs w:val="16"/>
        </w:rPr>
        <w:t>7</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116</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3FCA58F7" w14:textId="77777777" w:rsidR="00AE6507" w:rsidRDefault="00AE6507" w:rsidP="009F4E52">
      <w:pPr>
        <w:spacing w:after="0" w:line="240" w:lineRule="auto"/>
        <w:jc w:val="both"/>
        <w:rPr>
          <w:rFonts w:ascii="Times New Roman" w:hAnsi="Times New Roman" w:cs="Times New Roman"/>
          <w:color w:val="0070C0"/>
          <w:sz w:val="16"/>
          <w:szCs w:val="16"/>
        </w:rPr>
      </w:pPr>
    </w:p>
    <w:p w14:paraId="1A5999E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июля 1918 чехословаки захватили Екатеринбург (2239).</w:t>
      </w:r>
    </w:p>
    <w:p w14:paraId="7A7106F4" w14:textId="77777777" w:rsidR="000F2CE1" w:rsidRPr="00E7370A" w:rsidRDefault="000F2CE1" w:rsidP="009F4E52">
      <w:pPr>
        <w:spacing w:after="0" w:line="240" w:lineRule="auto"/>
        <w:jc w:val="both"/>
        <w:rPr>
          <w:rFonts w:ascii="Times New Roman" w:hAnsi="Times New Roman" w:cs="Times New Roman"/>
          <w:sz w:val="16"/>
          <w:szCs w:val="16"/>
        </w:rPr>
      </w:pPr>
    </w:p>
    <w:p w14:paraId="5D24C403" w14:textId="2E628263" w:rsidR="00392C60" w:rsidRPr="00E7370A" w:rsidRDefault="00392C60" w:rsidP="009F4E52">
      <w:pPr>
        <w:pStyle w:val="ae"/>
        <w:spacing w:before="0" w:after="0"/>
        <w:jc w:val="both"/>
        <w:rPr>
          <w:color w:val="auto"/>
          <w:sz w:val="16"/>
          <w:szCs w:val="16"/>
        </w:rPr>
      </w:pPr>
      <w:r w:rsidRPr="00E7370A">
        <w:rPr>
          <w:color w:val="auto"/>
          <w:sz w:val="16"/>
          <w:szCs w:val="16"/>
        </w:rPr>
        <w:t xml:space="preserve">25 июля 1918 войска Чехословацкого корпуса вступили в Екатеринбург. В тот же день Народная армия </w:t>
      </w:r>
      <w:proofErr w:type="spellStart"/>
      <w:r w:rsidRPr="00E7370A">
        <w:rPr>
          <w:color w:val="auto"/>
          <w:sz w:val="16"/>
          <w:szCs w:val="16"/>
        </w:rPr>
        <w:t>Комуч</w:t>
      </w:r>
      <w:proofErr w:type="spellEnd"/>
      <w:r w:rsidRPr="00E7370A">
        <w:rPr>
          <w:color w:val="auto"/>
          <w:sz w:val="16"/>
          <w:szCs w:val="16"/>
        </w:rPr>
        <w:t xml:space="preserve"> заняла Хвалынск (на севере нынешней Саратовской области) и вскоре подошла к Вольску (центральная часть нынешней Саратовской области). Здесь антибольшевистские силы Поволжья, представленные в значительной степени эсерами и меньшевиками, встретились с отрядами Уральского и Оренбургского казачьих войск, выступавших также против большевиков. К концу июля непосредственная «территория Учредительного собрания» уже простиралась с запада на восток на 550 километров от Сызрани до Златоуста, а с севера на юг</w:t>
      </w:r>
      <w:r w:rsidR="00D30863">
        <w:rPr>
          <w:color w:val="auto"/>
          <w:sz w:val="16"/>
          <w:szCs w:val="16"/>
        </w:rPr>
        <w:t xml:space="preserve"> </w:t>
      </w:r>
      <w:r w:rsidRPr="00E7370A">
        <w:rPr>
          <w:color w:val="auto"/>
          <w:sz w:val="16"/>
          <w:szCs w:val="16"/>
        </w:rPr>
        <w:t>— на 200 километров от Симбирска до Вольска (17045).</w:t>
      </w:r>
    </w:p>
    <w:p w14:paraId="66808D37" w14:textId="77777777" w:rsidR="00392C60" w:rsidRPr="00E7370A" w:rsidRDefault="00392C60" w:rsidP="009F4E52">
      <w:pPr>
        <w:spacing w:after="0" w:line="240" w:lineRule="auto"/>
        <w:jc w:val="both"/>
        <w:rPr>
          <w:rFonts w:ascii="Times New Roman" w:hAnsi="Times New Roman" w:cs="Times New Roman"/>
          <w:sz w:val="16"/>
          <w:szCs w:val="16"/>
        </w:rPr>
      </w:pPr>
    </w:p>
    <w:p w14:paraId="6CB666EC" w14:textId="77777777" w:rsidR="00553B28" w:rsidRPr="00E7370A" w:rsidRDefault="00553B28"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25 июля 1918 красным пришлось оставить Екатеринбург. 5-й авиаотряд эвакуировался в Алапаевск, а затем, 12 августа, перелетел в Пермь для пополнения (17065).</w:t>
      </w:r>
    </w:p>
    <w:p w14:paraId="2C9753D0" w14:textId="77777777" w:rsidR="00553B28" w:rsidRPr="00E7370A" w:rsidRDefault="00553B28" w:rsidP="009F4E52">
      <w:pPr>
        <w:spacing w:after="0" w:line="240" w:lineRule="auto"/>
        <w:jc w:val="both"/>
        <w:rPr>
          <w:rFonts w:ascii="Times New Roman" w:hAnsi="Times New Roman" w:cs="Times New Roman"/>
          <w:sz w:val="16"/>
          <w:szCs w:val="16"/>
        </w:rPr>
      </w:pPr>
    </w:p>
    <w:p w14:paraId="44771194" w14:textId="30C05574" w:rsidR="00392C60" w:rsidRPr="00E7370A" w:rsidRDefault="00392C60" w:rsidP="009F4E52">
      <w:pPr>
        <w:pStyle w:val="ae"/>
        <w:spacing w:before="0" w:after="0"/>
        <w:jc w:val="both"/>
        <w:rPr>
          <w:color w:val="auto"/>
          <w:sz w:val="16"/>
          <w:szCs w:val="16"/>
        </w:rPr>
      </w:pPr>
      <w:r w:rsidRPr="00E7370A">
        <w:rPr>
          <w:color w:val="auto"/>
          <w:sz w:val="16"/>
          <w:szCs w:val="16"/>
        </w:rPr>
        <w:t xml:space="preserve">25 июля 1918 эсеро-меньшевистское Закаспийское временное правительство (ЗВП), контролировавшее территорию большей части нынешнего Туркменистана, сформировало вооруженный отряд с целью наступления на Ташкент и изгнания оттуда большевиков, но 28 июля он был разбит в бою под </w:t>
      </w:r>
      <w:proofErr w:type="spellStart"/>
      <w:r w:rsidRPr="00E7370A">
        <w:rPr>
          <w:color w:val="auto"/>
          <w:sz w:val="16"/>
          <w:szCs w:val="16"/>
        </w:rPr>
        <w:t>Чарджуем</w:t>
      </w:r>
      <w:proofErr w:type="spellEnd"/>
      <w:r w:rsidRPr="00E7370A">
        <w:rPr>
          <w:color w:val="auto"/>
          <w:sz w:val="16"/>
          <w:szCs w:val="16"/>
        </w:rPr>
        <w:t xml:space="preserve"> (ныне </w:t>
      </w:r>
      <w:proofErr w:type="spellStart"/>
      <w:r w:rsidRPr="00E7370A">
        <w:rPr>
          <w:color w:val="auto"/>
          <w:sz w:val="16"/>
          <w:szCs w:val="16"/>
        </w:rPr>
        <w:t>Туркменабат</w:t>
      </w:r>
      <w:proofErr w:type="spellEnd"/>
      <w:r w:rsidRPr="00E7370A">
        <w:rPr>
          <w:color w:val="auto"/>
          <w:sz w:val="16"/>
          <w:szCs w:val="16"/>
        </w:rPr>
        <w:t xml:space="preserve"> на востоке Туркменистана). Неудачной оказалась и попытка войск </w:t>
      </w:r>
      <w:proofErr w:type="gramStart"/>
      <w:r w:rsidRPr="00E7370A">
        <w:rPr>
          <w:color w:val="auto"/>
          <w:sz w:val="16"/>
          <w:szCs w:val="16"/>
        </w:rPr>
        <w:t>ЗВП</w:t>
      </w:r>
      <w:r w:rsidR="00D30863">
        <w:rPr>
          <w:color w:val="auto"/>
          <w:sz w:val="16"/>
          <w:szCs w:val="16"/>
        </w:rPr>
        <w:t xml:space="preserve"> </w:t>
      </w:r>
      <w:r w:rsidRPr="00E7370A">
        <w:rPr>
          <w:color w:val="auto"/>
          <w:sz w:val="16"/>
          <w:szCs w:val="16"/>
        </w:rPr>
        <w:t xml:space="preserve"> захватить</w:t>
      </w:r>
      <w:proofErr w:type="gramEnd"/>
      <w:r w:rsidRPr="00E7370A">
        <w:rPr>
          <w:color w:val="auto"/>
          <w:sz w:val="16"/>
          <w:szCs w:val="16"/>
        </w:rPr>
        <w:t xml:space="preserve"> крепость Кушка (на юге нынешнего Туркменистана), гарнизон которой отказался переходить на сторону ЗВП. ЗВП было поддержано британцами, к которым правительство обратилось с просьбой прислать свой контингент еще 26 июля. 28 июля из Мешхеда (на северо-востоке нынешнего Ирана) в Байрам-Али (на юго-востоке нынешнего Туркменистана) прибыла первая британская пулеметная команда (17045).</w:t>
      </w:r>
    </w:p>
    <w:p w14:paraId="26EA2B64" w14:textId="77777777" w:rsidR="00392C60" w:rsidRPr="00E7370A" w:rsidRDefault="00392C60" w:rsidP="009F4E52">
      <w:pPr>
        <w:pStyle w:val="ae"/>
        <w:spacing w:before="0" w:after="0"/>
        <w:jc w:val="both"/>
        <w:rPr>
          <w:color w:val="auto"/>
          <w:sz w:val="16"/>
          <w:szCs w:val="16"/>
        </w:rPr>
      </w:pPr>
    </w:p>
    <w:p w14:paraId="008F5FE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175E6906" w14:textId="77777777" w:rsidR="000F2CE1" w:rsidRPr="00E7370A" w:rsidRDefault="000F2CE1" w:rsidP="009F4E52">
      <w:pPr>
        <w:spacing w:after="0" w:line="240" w:lineRule="auto"/>
        <w:jc w:val="both"/>
        <w:rPr>
          <w:rFonts w:ascii="Times New Roman" w:hAnsi="Times New Roman" w:cs="Times New Roman"/>
          <w:sz w:val="16"/>
          <w:szCs w:val="16"/>
        </w:rPr>
      </w:pPr>
    </w:p>
    <w:p w14:paraId="1BEFD1B1" w14:textId="77777777" w:rsidR="00497D45" w:rsidRPr="00E7370A" w:rsidRDefault="00497D45" w:rsidP="009F4E52">
      <w:pPr>
        <w:pStyle w:val="a3"/>
        <w:rPr>
          <w:color w:val="auto"/>
          <w:lang w:val="ru-RU"/>
        </w:rPr>
      </w:pPr>
      <w:r w:rsidRPr="00E7370A">
        <w:rPr>
          <w:color w:val="auto"/>
          <w:lang w:val="ru-RU"/>
        </w:rPr>
        <w:t>25 июля и 3 октября 1918 года декретами владение драгоценными металлами и иностранной валютой было запрещено под угрозой жесточайших наказаний; эти ценности подлежали сдаче в учреждения Народного банка. До Первой мировой войны в обращении находилось золотой монеты почти на 500 миллионов рублей и высокопробной серебряной монеты более чем на 100 миллионов. Эта монета исчезла из обращения уже в первые месяцы войны и осела преимущественно в частных тайниках. На руках у населения находилось также некоторое количество иностранной валюты в банкнотах (18079).</w:t>
      </w:r>
    </w:p>
    <w:p w14:paraId="5A4C2F5B" w14:textId="77777777" w:rsidR="00497D45" w:rsidRPr="00E7370A" w:rsidRDefault="00497D45" w:rsidP="009F4E52">
      <w:pPr>
        <w:pStyle w:val="a3"/>
        <w:rPr>
          <w:color w:val="auto"/>
          <w:lang w:val="ru-RU"/>
        </w:rPr>
      </w:pPr>
    </w:p>
    <w:p w14:paraId="37C1932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июля 1918 СНК принял Положение о госстатистике (3481).</w:t>
      </w:r>
    </w:p>
    <w:p w14:paraId="183746A4" w14:textId="77777777" w:rsidR="000F2CE1" w:rsidRPr="00E7370A" w:rsidRDefault="000F2CE1" w:rsidP="009F4E52">
      <w:pPr>
        <w:spacing w:after="0" w:line="240" w:lineRule="auto"/>
        <w:jc w:val="both"/>
        <w:rPr>
          <w:rFonts w:ascii="Times New Roman" w:hAnsi="Times New Roman" w:cs="Times New Roman"/>
          <w:sz w:val="16"/>
          <w:szCs w:val="16"/>
        </w:rPr>
      </w:pPr>
    </w:p>
    <w:p w14:paraId="1B9DC4A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июля 1918 г. Издан Декрет СНК "Об учреждении речной милиции" (10303).</w:t>
      </w:r>
    </w:p>
    <w:p w14:paraId="0E8D90DD" w14:textId="77777777" w:rsidR="000F2CE1" w:rsidRPr="00E7370A" w:rsidRDefault="000F2CE1" w:rsidP="009F4E52">
      <w:pPr>
        <w:spacing w:after="0" w:line="240" w:lineRule="auto"/>
        <w:jc w:val="both"/>
        <w:rPr>
          <w:rFonts w:ascii="Times New Roman" w:hAnsi="Times New Roman" w:cs="Times New Roman"/>
          <w:sz w:val="16"/>
          <w:szCs w:val="16"/>
        </w:rPr>
      </w:pPr>
    </w:p>
    <w:p w14:paraId="67FB141F" w14:textId="77777777" w:rsidR="005A695D" w:rsidRPr="00E7370A" w:rsidRDefault="005A695D" w:rsidP="009F4E52">
      <w:pPr>
        <w:pStyle w:val="ae"/>
        <w:spacing w:before="0" w:after="0"/>
        <w:jc w:val="both"/>
        <w:rPr>
          <w:color w:val="auto"/>
          <w:sz w:val="16"/>
          <w:szCs w:val="16"/>
        </w:rPr>
      </w:pPr>
      <w:r w:rsidRPr="00E7370A">
        <w:rPr>
          <w:color w:val="auto"/>
          <w:sz w:val="16"/>
          <w:szCs w:val="16"/>
        </w:rPr>
        <w:t>25 июля 1918 Совет Народных Комиссаров (СНК) принял постановление за подписью Владимира Ленина с осуждением антисемитизма. Он объявлялся «гибелью для рабочей и крестьянской революции» (17045).</w:t>
      </w:r>
    </w:p>
    <w:p w14:paraId="263FDF0D" w14:textId="77777777" w:rsidR="005A695D" w:rsidRPr="00E7370A" w:rsidRDefault="005A695D" w:rsidP="009F4E52">
      <w:pPr>
        <w:pStyle w:val="ae"/>
        <w:spacing w:before="0" w:after="0"/>
        <w:jc w:val="both"/>
        <w:rPr>
          <w:color w:val="auto"/>
          <w:sz w:val="16"/>
          <w:szCs w:val="16"/>
        </w:rPr>
      </w:pPr>
    </w:p>
    <w:p w14:paraId="7B5CBDE0" w14:textId="77777777" w:rsidR="005A695D" w:rsidRPr="00E7370A" w:rsidRDefault="005A695D" w:rsidP="009F4E52">
      <w:pPr>
        <w:pStyle w:val="ae"/>
        <w:spacing w:before="0" w:after="0"/>
        <w:jc w:val="both"/>
        <w:rPr>
          <w:color w:val="auto"/>
          <w:sz w:val="16"/>
          <w:szCs w:val="16"/>
        </w:rPr>
      </w:pPr>
      <w:r w:rsidRPr="00E7370A">
        <w:rPr>
          <w:color w:val="auto"/>
          <w:sz w:val="16"/>
          <w:szCs w:val="16"/>
        </w:rPr>
        <w:t>25 июля 1918 на расширенном заседании Бакинского совета, большинство мест в котором занимали представители армянской партии дашнаков, правые эсеры и меньшевики, было принято решение о приглашении в Баку британских войск из Персии, чтобы не допустить сдачи города наступающим туркам. В знак протеста члены Бакинского Совнаркома («Бакинские комиссары») 26 июля начали подавать в отставку (17045).</w:t>
      </w:r>
    </w:p>
    <w:p w14:paraId="2FED3782" w14:textId="77777777" w:rsidR="005A695D" w:rsidRPr="00E7370A" w:rsidRDefault="005A695D" w:rsidP="009F4E52">
      <w:pPr>
        <w:spacing w:after="0" w:line="240" w:lineRule="auto"/>
        <w:jc w:val="both"/>
        <w:rPr>
          <w:rFonts w:ascii="Times New Roman" w:hAnsi="Times New Roman" w:cs="Times New Roman"/>
          <w:sz w:val="16"/>
          <w:szCs w:val="16"/>
        </w:rPr>
      </w:pPr>
    </w:p>
    <w:p w14:paraId="3A7736E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A81994E" w14:textId="77777777" w:rsidR="000F2CE1" w:rsidRPr="00E7370A" w:rsidRDefault="000F2CE1" w:rsidP="009F4E52">
      <w:pPr>
        <w:spacing w:after="0" w:line="240" w:lineRule="auto"/>
        <w:jc w:val="both"/>
        <w:rPr>
          <w:rFonts w:ascii="Times New Roman" w:hAnsi="Times New Roman" w:cs="Times New Roman"/>
          <w:sz w:val="16"/>
          <w:szCs w:val="16"/>
        </w:rPr>
      </w:pPr>
    </w:p>
    <w:p w14:paraId="28E2FBF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июля 1918 из Москвы на ВФ (ст. Свияжск) отбыла только что сформированная 1-я Советская боевая авиагруппа в составе двух отрядов, вооруженных новыми французскими </w:t>
      </w:r>
      <w:proofErr w:type="spellStart"/>
      <w:r w:rsidRPr="00E7370A">
        <w:rPr>
          <w:rFonts w:ascii="Times New Roman" w:hAnsi="Times New Roman" w:cs="Times New Roman"/>
          <w:sz w:val="16"/>
          <w:szCs w:val="16"/>
        </w:rPr>
        <w:t>Ньюпорами</w:t>
      </w:r>
      <w:proofErr w:type="spellEnd"/>
      <w:r w:rsidRPr="00E7370A">
        <w:rPr>
          <w:rFonts w:ascii="Times New Roman" w:hAnsi="Times New Roman" w:cs="Times New Roman"/>
          <w:sz w:val="16"/>
          <w:szCs w:val="16"/>
        </w:rPr>
        <w:t xml:space="preserve">. Командиром назначили </w:t>
      </w:r>
      <w:proofErr w:type="spellStart"/>
      <w:r w:rsidRPr="00E7370A">
        <w:rPr>
          <w:rFonts w:ascii="Times New Roman" w:hAnsi="Times New Roman" w:cs="Times New Roman"/>
          <w:sz w:val="16"/>
          <w:szCs w:val="16"/>
        </w:rPr>
        <w:t>И.К.Павлова</w:t>
      </w:r>
      <w:proofErr w:type="spellEnd"/>
      <w:r w:rsidRPr="00E7370A">
        <w:rPr>
          <w:rFonts w:ascii="Times New Roman" w:hAnsi="Times New Roman" w:cs="Times New Roman"/>
          <w:sz w:val="16"/>
          <w:szCs w:val="16"/>
        </w:rPr>
        <w:t xml:space="preserve"> (438,407).</w:t>
      </w:r>
    </w:p>
    <w:p w14:paraId="26E8CFCE" w14:textId="77777777" w:rsidR="000F2CE1" w:rsidRPr="00E7370A" w:rsidRDefault="000F2CE1" w:rsidP="009F4E52">
      <w:pPr>
        <w:spacing w:after="0" w:line="240" w:lineRule="auto"/>
        <w:jc w:val="both"/>
        <w:rPr>
          <w:rFonts w:ascii="Times New Roman" w:hAnsi="Times New Roman" w:cs="Times New Roman"/>
          <w:sz w:val="16"/>
          <w:szCs w:val="16"/>
        </w:rPr>
      </w:pPr>
    </w:p>
    <w:p w14:paraId="4C78D79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июля 1918 в Мурманске высадились французские войска (4962).</w:t>
      </w:r>
    </w:p>
    <w:p w14:paraId="52F3C02E" w14:textId="77777777" w:rsidR="000F2CE1" w:rsidRPr="00E7370A" w:rsidRDefault="000F2CE1" w:rsidP="009F4E52">
      <w:pPr>
        <w:spacing w:after="0" w:line="240" w:lineRule="auto"/>
        <w:jc w:val="both"/>
        <w:rPr>
          <w:rFonts w:ascii="Times New Roman" w:hAnsi="Times New Roman" w:cs="Times New Roman"/>
          <w:sz w:val="16"/>
          <w:szCs w:val="16"/>
        </w:rPr>
      </w:pPr>
    </w:p>
    <w:p w14:paraId="6C207601" w14:textId="77777777" w:rsidR="00A75A30" w:rsidRPr="00E7370A" w:rsidRDefault="00A75A30" w:rsidP="009F4E52">
      <w:pPr>
        <w:pStyle w:val="ae"/>
        <w:spacing w:before="0" w:after="0"/>
        <w:jc w:val="both"/>
        <w:rPr>
          <w:color w:val="auto"/>
          <w:sz w:val="16"/>
          <w:szCs w:val="16"/>
        </w:rPr>
      </w:pPr>
      <w:r w:rsidRPr="00E7370A">
        <w:rPr>
          <w:color w:val="auto"/>
          <w:sz w:val="16"/>
          <w:szCs w:val="16"/>
        </w:rPr>
        <w:t>26 июля 1918 в Мурманске в дополнение к находившимся в порту еще с марта британцам высадились и французские войска (17045).</w:t>
      </w:r>
    </w:p>
    <w:p w14:paraId="345C07A4" w14:textId="77777777" w:rsidR="00A75A30" w:rsidRPr="00E7370A" w:rsidRDefault="00A75A30" w:rsidP="009F4E52">
      <w:pPr>
        <w:spacing w:after="0" w:line="240" w:lineRule="auto"/>
        <w:jc w:val="both"/>
        <w:rPr>
          <w:rFonts w:ascii="Times New Roman" w:hAnsi="Times New Roman" w:cs="Times New Roman"/>
          <w:sz w:val="16"/>
          <w:szCs w:val="16"/>
        </w:rPr>
      </w:pPr>
    </w:p>
    <w:p w14:paraId="499DDB0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47E9253D" w14:textId="77777777" w:rsidR="000F2CE1" w:rsidRPr="00E7370A" w:rsidRDefault="000F2CE1" w:rsidP="009F4E52">
      <w:pPr>
        <w:spacing w:after="0" w:line="240" w:lineRule="auto"/>
        <w:jc w:val="both"/>
        <w:rPr>
          <w:rFonts w:ascii="Times New Roman" w:hAnsi="Times New Roman" w:cs="Times New Roman"/>
          <w:sz w:val="16"/>
          <w:szCs w:val="16"/>
        </w:rPr>
      </w:pPr>
    </w:p>
    <w:p w14:paraId="564672B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июля 1918 в Азербайджане эсеры свергли большевиков (4962).</w:t>
      </w:r>
    </w:p>
    <w:p w14:paraId="67ACDE34" w14:textId="77777777" w:rsidR="000F2CE1" w:rsidRPr="00E7370A" w:rsidRDefault="000F2CE1" w:rsidP="009F4E52">
      <w:pPr>
        <w:spacing w:after="0" w:line="240" w:lineRule="auto"/>
        <w:jc w:val="both"/>
        <w:rPr>
          <w:rFonts w:ascii="Times New Roman" w:hAnsi="Times New Roman" w:cs="Times New Roman"/>
          <w:sz w:val="16"/>
          <w:szCs w:val="16"/>
        </w:rPr>
      </w:pPr>
    </w:p>
    <w:p w14:paraId="6DD5626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2E2D10BD" w14:textId="77777777" w:rsidR="000F2CE1" w:rsidRPr="00E7370A" w:rsidRDefault="000F2CE1" w:rsidP="009F4E52">
      <w:pPr>
        <w:spacing w:after="0" w:line="240" w:lineRule="auto"/>
        <w:jc w:val="both"/>
        <w:rPr>
          <w:rFonts w:ascii="Times New Roman" w:hAnsi="Times New Roman" w:cs="Times New Roman"/>
          <w:sz w:val="16"/>
          <w:szCs w:val="16"/>
        </w:rPr>
      </w:pPr>
    </w:p>
    <w:p w14:paraId="11E7FE4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июля 1918 из-за зенитного огня погиб британский ас </w:t>
      </w:r>
      <w:proofErr w:type="spellStart"/>
      <w:r w:rsidRPr="00E7370A">
        <w:rPr>
          <w:rFonts w:ascii="Times New Roman" w:hAnsi="Times New Roman" w:cs="Times New Roman"/>
          <w:sz w:val="16"/>
          <w:szCs w:val="16"/>
        </w:rPr>
        <w:t>Edward</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Mannock</w:t>
      </w:r>
      <w:proofErr w:type="spellEnd"/>
      <w:r w:rsidRPr="00E7370A">
        <w:rPr>
          <w:rFonts w:ascii="Times New Roman" w:hAnsi="Times New Roman" w:cs="Times New Roman"/>
          <w:sz w:val="16"/>
          <w:szCs w:val="16"/>
        </w:rPr>
        <w:t xml:space="preserve"> (2100).</w:t>
      </w:r>
    </w:p>
    <w:p w14:paraId="0C138912" w14:textId="77777777" w:rsidR="000F2CE1" w:rsidRPr="00E7370A" w:rsidRDefault="000F2CE1" w:rsidP="009F4E52">
      <w:pPr>
        <w:spacing w:after="0" w:line="240" w:lineRule="auto"/>
        <w:jc w:val="both"/>
        <w:rPr>
          <w:rFonts w:ascii="Times New Roman" w:hAnsi="Times New Roman" w:cs="Times New Roman"/>
          <w:sz w:val="16"/>
          <w:szCs w:val="16"/>
        </w:rPr>
      </w:pPr>
    </w:p>
    <w:p w14:paraId="647E3ABF" w14:textId="77777777" w:rsidR="00A75A30" w:rsidRPr="00E7370A" w:rsidRDefault="00A75A30" w:rsidP="009F4E52">
      <w:pPr>
        <w:pStyle w:val="ae"/>
        <w:spacing w:before="0" w:after="0"/>
        <w:jc w:val="both"/>
        <w:rPr>
          <w:color w:val="auto"/>
          <w:sz w:val="16"/>
          <w:szCs w:val="16"/>
        </w:rPr>
      </w:pPr>
      <w:r w:rsidRPr="00E7370A">
        <w:rPr>
          <w:color w:val="auto"/>
          <w:sz w:val="16"/>
          <w:szCs w:val="16"/>
        </w:rPr>
        <w:t xml:space="preserve">26 июля 1918 на севере Франции в районе города Кале погиб 31-летний летчик Мик </w:t>
      </w:r>
      <w:proofErr w:type="spellStart"/>
      <w:r w:rsidRPr="00E7370A">
        <w:rPr>
          <w:color w:val="auto"/>
          <w:sz w:val="16"/>
          <w:szCs w:val="16"/>
        </w:rPr>
        <w:t>Мэннок</w:t>
      </w:r>
      <w:proofErr w:type="spellEnd"/>
      <w:r w:rsidRPr="00E7370A">
        <w:rPr>
          <w:color w:val="auto"/>
          <w:sz w:val="16"/>
          <w:szCs w:val="16"/>
        </w:rPr>
        <w:t xml:space="preserve">, самый результативный ас Великобритании в Первой мировой войне. Несмотря на короткий летный стаж (с конца 1916 года, на фронте с марта 1917 года), на его боевом счету было 73 сбитых германских самолета. </w:t>
      </w:r>
      <w:proofErr w:type="spellStart"/>
      <w:r w:rsidRPr="00E7370A">
        <w:rPr>
          <w:color w:val="auto"/>
          <w:sz w:val="16"/>
          <w:szCs w:val="16"/>
        </w:rPr>
        <w:t>Мэннок</w:t>
      </w:r>
      <w:proofErr w:type="spellEnd"/>
      <w:r w:rsidRPr="00E7370A">
        <w:rPr>
          <w:color w:val="auto"/>
          <w:sz w:val="16"/>
          <w:szCs w:val="16"/>
        </w:rPr>
        <w:t xml:space="preserve"> отличался жестокостью к немецким летчикам, спасавшимся из подбитых самолетов на парашюте — он всегда старался развернуться, чтобы расстрелять их из пулемета. Самолет самого </w:t>
      </w:r>
      <w:proofErr w:type="spellStart"/>
      <w:r w:rsidRPr="00E7370A">
        <w:rPr>
          <w:color w:val="auto"/>
          <w:sz w:val="16"/>
          <w:szCs w:val="16"/>
        </w:rPr>
        <w:t>Мэннока</w:t>
      </w:r>
      <w:proofErr w:type="spellEnd"/>
      <w:r w:rsidRPr="00E7370A">
        <w:rPr>
          <w:color w:val="auto"/>
          <w:sz w:val="16"/>
          <w:szCs w:val="16"/>
        </w:rPr>
        <w:t xml:space="preserve"> так и не был поражен в воздухе, он был сбит огнем с земли 17045).</w:t>
      </w:r>
    </w:p>
    <w:p w14:paraId="59A0AEF7" w14:textId="77777777" w:rsidR="00A75A30" w:rsidRPr="00E7370A" w:rsidRDefault="00A75A30" w:rsidP="009F4E52">
      <w:pPr>
        <w:spacing w:after="0" w:line="240" w:lineRule="auto"/>
        <w:jc w:val="both"/>
        <w:rPr>
          <w:rFonts w:ascii="Times New Roman" w:hAnsi="Times New Roman" w:cs="Times New Roman"/>
          <w:sz w:val="16"/>
          <w:szCs w:val="16"/>
        </w:rPr>
      </w:pPr>
    </w:p>
    <w:p w14:paraId="0465240F" w14:textId="77777777" w:rsidR="009203B9" w:rsidRPr="00E7370A" w:rsidRDefault="009203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июля в 1918 году первый английский истребитель </w:t>
      </w:r>
      <w:hyperlink r:id="rId214" w:tgtFrame="_blank" w:history="1">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Bantam</w:t>
        </w:r>
        <w:proofErr w:type="spellEnd"/>
        <w:r w:rsidRPr="00E7370A">
          <w:rPr>
            <w:rFonts w:ascii="Times New Roman" w:hAnsi="Times New Roman" w:cs="Times New Roman"/>
            <w:sz w:val="16"/>
            <w:szCs w:val="16"/>
          </w:rPr>
          <w:t xml:space="preserve">» I </w:t>
        </w:r>
      </w:hyperlink>
      <w:r w:rsidRPr="00E7370A">
        <w:rPr>
          <w:rFonts w:ascii="Times New Roman" w:hAnsi="Times New Roman" w:cs="Times New Roman"/>
          <w:sz w:val="16"/>
          <w:szCs w:val="16"/>
        </w:rPr>
        <w:t>опытной серии поднялся в воздух. Прототип «</w:t>
      </w:r>
      <w:proofErr w:type="spellStart"/>
      <w:r w:rsidRPr="00E7370A">
        <w:rPr>
          <w:rFonts w:ascii="Times New Roman" w:hAnsi="Times New Roman" w:cs="Times New Roman"/>
          <w:sz w:val="16"/>
          <w:szCs w:val="16"/>
        </w:rPr>
        <w:t>Bantam</w:t>
      </w:r>
      <w:proofErr w:type="spellEnd"/>
      <w:r w:rsidRPr="00E7370A">
        <w:rPr>
          <w:rFonts w:ascii="Times New Roman" w:hAnsi="Times New Roman" w:cs="Times New Roman"/>
          <w:sz w:val="16"/>
          <w:szCs w:val="16"/>
        </w:rPr>
        <w:t xml:space="preserve">» I сохранил базовую деревянную конструкцию, но размах его крыла сократился с 7,52 м до 6,10 м, а длина с 6,30 м до 5,61 м. Для оборудования </w:t>
      </w:r>
      <w:proofErr w:type="spellStart"/>
      <w:r w:rsidRPr="00E7370A">
        <w:rPr>
          <w:rFonts w:ascii="Times New Roman" w:hAnsi="Times New Roman" w:cs="Times New Roman"/>
          <w:sz w:val="16"/>
          <w:szCs w:val="16"/>
        </w:rPr>
        <w:t>Bantam</w:t>
      </w:r>
      <w:proofErr w:type="spellEnd"/>
      <w:r w:rsidRPr="00E7370A">
        <w:rPr>
          <w:rFonts w:ascii="Times New Roman" w:hAnsi="Times New Roman" w:cs="Times New Roman"/>
          <w:sz w:val="16"/>
          <w:szCs w:val="16"/>
        </w:rPr>
        <w:t xml:space="preserve"> I был выбран двигатель «A.B.C. </w:t>
      </w:r>
      <w:proofErr w:type="spellStart"/>
      <w:r w:rsidRPr="00E7370A">
        <w:rPr>
          <w:rFonts w:ascii="Times New Roman" w:hAnsi="Times New Roman" w:cs="Times New Roman"/>
          <w:sz w:val="16"/>
          <w:szCs w:val="16"/>
        </w:rPr>
        <w:t>Wasp</w:t>
      </w:r>
      <w:proofErr w:type="spellEnd"/>
      <w:r w:rsidRPr="00E7370A">
        <w:rPr>
          <w:rFonts w:ascii="Times New Roman" w:hAnsi="Times New Roman" w:cs="Times New Roman"/>
          <w:sz w:val="16"/>
          <w:szCs w:val="16"/>
        </w:rPr>
        <w:t>». Самолеты «</w:t>
      </w:r>
      <w:proofErr w:type="spellStart"/>
      <w:r w:rsidRPr="00E7370A">
        <w:rPr>
          <w:rFonts w:ascii="Times New Roman" w:hAnsi="Times New Roman" w:cs="Times New Roman"/>
          <w:sz w:val="16"/>
          <w:szCs w:val="16"/>
        </w:rPr>
        <w:t>Bantam</w:t>
      </w:r>
      <w:proofErr w:type="spellEnd"/>
      <w:r w:rsidRPr="00E7370A">
        <w:rPr>
          <w:rFonts w:ascii="Times New Roman" w:hAnsi="Times New Roman" w:cs="Times New Roman"/>
          <w:sz w:val="16"/>
          <w:szCs w:val="16"/>
        </w:rPr>
        <w:t xml:space="preserve">» серийного производства имели ряд изменений, направленных, в основном, на улучшение </w:t>
      </w:r>
      <w:proofErr w:type="spellStart"/>
      <w:r w:rsidRPr="00E7370A">
        <w:rPr>
          <w:rFonts w:ascii="Times New Roman" w:hAnsi="Times New Roman" w:cs="Times New Roman"/>
          <w:sz w:val="16"/>
          <w:szCs w:val="16"/>
        </w:rPr>
        <w:t>противоштопорных</w:t>
      </w:r>
      <w:proofErr w:type="spellEnd"/>
      <w:r w:rsidRPr="00E7370A">
        <w:rPr>
          <w:rFonts w:ascii="Times New Roman" w:hAnsi="Times New Roman" w:cs="Times New Roman"/>
          <w:sz w:val="16"/>
          <w:szCs w:val="16"/>
        </w:rPr>
        <w:t xml:space="preserve"> характеристик прототипов. Размах крыла и площадь горизонтального оперения были увеличены, площадь киля уменьшена, а руля направления - увеличена </w:t>
      </w:r>
    </w:p>
    <w:p w14:paraId="3724FD43" w14:textId="77777777" w:rsidR="009203B9" w:rsidRPr="00E7370A" w:rsidRDefault="009203B9" w:rsidP="009F4E52">
      <w:pPr>
        <w:spacing w:after="0" w:line="240" w:lineRule="auto"/>
        <w:jc w:val="both"/>
        <w:rPr>
          <w:rFonts w:ascii="Times New Roman" w:hAnsi="Times New Roman" w:cs="Times New Roman"/>
          <w:sz w:val="16"/>
          <w:szCs w:val="16"/>
        </w:rPr>
      </w:pPr>
    </w:p>
    <w:p w14:paraId="2114B47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июля 1918 английские самолеты сбросили более 300 тонн бомб в район Амьена. Английский летчик Эдуард </w:t>
      </w:r>
      <w:proofErr w:type="spellStart"/>
      <w:r w:rsidRPr="00E7370A">
        <w:rPr>
          <w:rFonts w:ascii="Times New Roman" w:hAnsi="Times New Roman" w:cs="Times New Roman"/>
          <w:sz w:val="16"/>
          <w:szCs w:val="16"/>
        </w:rPr>
        <w:t>Маннок</w:t>
      </w:r>
      <w:proofErr w:type="spellEnd"/>
      <w:r w:rsidRPr="00E7370A">
        <w:rPr>
          <w:rFonts w:ascii="Times New Roman" w:hAnsi="Times New Roman" w:cs="Times New Roman"/>
          <w:sz w:val="16"/>
          <w:szCs w:val="16"/>
        </w:rPr>
        <w:t xml:space="preserve"> сбил свой 73-й самолет и был сбит сам с земли (11999).</w:t>
      </w:r>
    </w:p>
    <w:p w14:paraId="325B9A10" w14:textId="77777777" w:rsidR="000F2CE1" w:rsidRPr="00E7370A" w:rsidRDefault="000F2CE1" w:rsidP="009F4E52">
      <w:pPr>
        <w:spacing w:after="0" w:line="240" w:lineRule="auto"/>
        <w:jc w:val="both"/>
        <w:rPr>
          <w:rFonts w:ascii="Times New Roman" w:hAnsi="Times New Roman" w:cs="Times New Roman"/>
          <w:sz w:val="16"/>
          <w:szCs w:val="16"/>
        </w:rPr>
      </w:pPr>
    </w:p>
    <w:p w14:paraId="007AAF23" w14:textId="77777777" w:rsidR="00F0560E" w:rsidRPr="00E7370A" w:rsidRDefault="00F0560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июля 1918 майор Эдвард «Мик» </w:t>
      </w:r>
      <w:proofErr w:type="spellStart"/>
      <w:r w:rsidRPr="00E7370A">
        <w:rPr>
          <w:rFonts w:ascii="Times New Roman" w:hAnsi="Times New Roman" w:cs="Times New Roman"/>
          <w:sz w:val="16"/>
          <w:szCs w:val="16"/>
        </w:rPr>
        <w:t>Мэннок</w:t>
      </w:r>
      <w:proofErr w:type="spellEnd"/>
      <w:r w:rsidRPr="00E7370A">
        <w:rPr>
          <w:rFonts w:ascii="Times New Roman" w:hAnsi="Times New Roman" w:cs="Times New Roman"/>
          <w:sz w:val="16"/>
          <w:szCs w:val="16"/>
        </w:rPr>
        <w:t xml:space="preserve">, самый результативный ас войны в Великобритании, сбит немецким наземным огнем и погиб. Ему традиционно приписывают 73 победы как самому результативному британскому асу Первой мировой войны, но он никогда не </w:t>
      </w:r>
      <w:proofErr w:type="spellStart"/>
      <w:r w:rsidRPr="00E7370A">
        <w:rPr>
          <w:rFonts w:ascii="Times New Roman" w:hAnsi="Times New Roman" w:cs="Times New Roman"/>
          <w:sz w:val="16"/>
          <w:szCs w:val="16"/>
        </w:rPr>
        <w:t>пддтверждал</w:t>
      </w:r>
      <w:proofErr w:type="spellEnd"/>
      <w:r w:rsidRPr="00E7370A">
        <w:rPr>
          <w:rFonts w:ascii="Times New Roman" w:hAnsi="Times New Roman" w:cs="Times New Roman"/>
          <w:sz w:val="16"/>
          <w:szCs w:val="16"/>
        </w:rPr>
        <w:t xml:space="preserve"> это, и, возможно, реальный результат - был 61 (20343).</w:t>
      </w:r>
    </w:p>
    <w:p w14:paraId="7D9D86FC" w14:textId="77777777" w:rsidR="00F0560E" w:rsidRPr="00E7370A" w:rsidRDefault="00F0560E" w:rsidP="009F4E52">
      <w:pPr>
        <w:spacing w:after="0" w:line="240" w:lineRule="auto"/>
        <w:jc w:val="both"/>
        <w:rPr>
          <w:rFonts w:ascii="Times New Roman" w:hAnsi="Times New Roman" w:cs="Times New Roman"/>
          <w:sz w:val="16"/>
          <w:szCs w:val="16"/>
        </w:rPr>
      </w:pPr>
    </w:p>
    <w:p w14:paraId="7F321C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июля 1918 президент США Вудро Вильсон призвал американский народ отказаться от линчевания негров (4962).</w:t>
      </w:r>
    </w:p>
    <w:p w14:paraId="406BCA96" w14:textId="77777777" w:rsidR="000F2CE1" w:rsidRPr="00E7370A" w:rsidRDefault="000F2CE1" w:rsidP="009F4E52">
      <w:pPr>
        <w:spacing w:after="0" w:line="240" w:lineRule="auto"/>
        <w:jc w:val="both"/>
        <w:rPr>
          <w:rFonts w:ascii="Times New Roman" w:hAnsi="Times New Roman" w:cs="Times New Roman"/>
          <w:sz w:val="16"/>
          <w:szCs w:val="16"/>
        </w:rPr>
      </w:pPr>
    </w:p>
    <w:p w14:paraId="0247B3A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13C33136" w14:textId="77777777" w:rsidR="000F2CE1" w:rsidRPr="00E7370A" w:rsidRDefault="000F2CE1" w:rsidP="009F4E52">
      <w:pPr>
        <w:spacing w:after="0" w:line="240" w:lineRule="auto"/>
        <w:jc w:val="both"/>
        <w:rPr>
          <w:rFonts w:ascii="Times New Roman" w:hAnsi="Times New Roman" w:cs="Times New Roman"/>
          <w:sz w:val="16"/>
          <w:szCs w:val="16"/>
        </w:rPr>
      </w:pPr>
    </w:p>
    <w:p w14:paraId="4243928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июля 1918 г. в соответствии с декретом СНК «О централизации радиотехнического дела Советской Республики» все радиозаводы были национализированы и подчинены отделу электротехнической промышленности ВСНХ. В 03.1922 г. образован ГЭТЗСТ, в который вошли 11 заводов. Затем, до 1930 г. предприятия входили в трест «Электросвязь». В 1930 г. трест «Электросвязь» вошел в состав Всесоюзного электротехнического объединения (ВЭО). В 1931 г. из состава ВЭО выделено Всесоюзное электрослаботочное объединение (ВЭСО), которому были подчинены радиозаводы. В конце 1933 г. на базе ВЭСО создано ГУ электрослаботочной промышленности («</w:t>
      </w:r>
      <w:proofErr w:type="spellStart"/>
      <w:r w:rsidRPr="00E7370A">
        <w:rPr>
          <w:rFonts w:ascii="Times New Roman" w:hAnsi="Times New Roman" w:cs="Times New Roman"/>
          <w:sz w:val="16"/>
          <w:szCs w:val="16"/>
        </w:rPr>
        <w:t>Главэспром</w:t>
      </w:r>
      <w:proofErr w:type="spellEnd"/>
      <w:r w:rsidRPr="00E7370A">
        <w:rPr>
          <w:rFonts w:ascii="Times New Roman" w:hAnsi="Times New Roman" w:cs="Times New Roman"/>
          <w:sz w:val="16"/>
          <w:szCs w:val="16"/>
        </w:rPr>
        <w:t>») НКТП, куда помимо ламповых заводов вошли заводы им. Козицкого, им. Коминтерна, им. Кулакова, «Красная заря», «Электроприбор», горьковский им. Ленина, московские им. Орджоникидзе, «Радиоприбор», воронежский «Электросигнал». В 1937 г. «</w:t>
      </w:r>
      <w:proofErr w:type="spellStart"/>
      <w:r w:rsidRPr="00E7370A">
        <w:rPr>
          <w:rFonts w:ascii="Times New Roman" w:hAnsi="Times New Roman" w:cs="Times New Roman"/>
          <w:sz w:val="16"/>
          <w:szCs w:val="16"/>
        </w:rPr>
        <w:t>Главэспром</w:t>
      </w:r>
      <w:proofErr w:type="spellEnd"/>
      <w:r w:rsidRPr="00E7370A">
        <w:rPr>
          <w:rFonts w:ascii="Times New Roman" w:hAnsi="Times New Roman" w:cs="Times New Roman"/>
          <w:sz w:val="16"/>
          <w:szCs w:val="16"/>
        </w:rPr>
        <w:t>» вошел в состав НКОП и переименован в 5ГУ. В 1940 г. вошел во вновь образованный НКЭП как «</w:t>
      </w:r>
      <w:proofErr w:type="spellStart"/>
      <w:r w:rsidRPr="00E7370A">
        <w:rPr>
          <w:rFonts w:ascii="Times New Roman" w:hAnsi="Times New Roman" w:cs="Times New Roman"/>
          <w:sz w:val="16"/>
          <w:szCs w:val="16"/>
        </w:rPr>
        <w:t>Главсветвакуумпром</w:t>
      </w:r>
      <w:proofErr w:type="spellEnd"/>
      <w:r w:rsidRPr="00E7370A">
        <w:rPr>
          <w:rFonts w:ascii="Times New Roman" w:hAnsi="Times New Roman" w:cs="Times New Roman"/>
          <w:sz w:val="16"/>
          <w:szCs w:val="16"/>
        </w:rPr>
        <w:t>». В его подчинении находилось 40 заводов (11982).</w:t>
      </w:r>
    </w:p>
    <w:p w14:paraId="355A02F7" w14:textId="77777777" w:rsidR="000F2CE1" w:rsidRPr="00E7370A" w:rsidRDefault="000F2CE1" w:rsidP="009F4E52">
      <w:pPr>
        <w:spacing w:after="0" w:line="240" w:lineRule="auto"/>
        <w:jc w:val="both"/>
        <w:rPr>
          <w:rFonts w:ascii="Times New Roman" w:hAnsi="Times New Roman" w:cs="Times New Roman"/>
          <w:sz w:val="16"/>
          <w:szCs w:val="16"/>
        </w:rPr>
      </w:pPr>
    </w:p>
    <w:p w14:paraId="59308C1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367BC180" w14:textId="77777777" w:rsidR="000F2CE1" w:rsidRPr="00E7370A" w:rsidRDefault="000F2CE1" w:rsidP="009F4E52">
      <w:pPr>
        <w:spacing w:after="0" w:line="240" w:lineRule="auto"/>
        <w:jc w:val="both"/>
        <w:rPr>
          <w:rFonts w:ascii="Times New Roman" w:hAnsi="Times New Roman" w:cs="Times New Roman"/>
          <w:sz w:val="16"/>
          <w:szCs w:val="16"/>
        </w:rPr>
      </w:pPr>
    </w:p>
    <w:p w14:paraId="44BB0F3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июля 1918 вышел приказ N 19 по ГУ РККВФ о формировании комиссии для выработки штатов, табелей и положения о службе отрядов истребителей и истребительной авиагруппы. Хотели привлечь царских офицеров в РККВФ (3173,10).</w:t>
      </w:r>
    </w:p>
    <w:p w14:paraId="5744526D" w14:textId="77777777" w:rsidR="000F2CE1" w:rsidRPr="00E7370A" w:rsidRDefault="000F2CE1" w:rsidP="009F4E52">
      <w:pPr>
        <w:spacing w:after="0" w:line="240" w:lineRule="auto"/>
        <w:jc w:val="both"/>
        <w:rPr>
          <w:rFonts w:ascii="Times New Roman" w:hAnsi="Times New Roman" w:cs="Times New Roman"/>
          <w:sz w:val="16"/>
          <w:szCs w:val="16"/>
        </w:rPr>
      </w:pPr>
    </w:p>
    <w:p w14:paraId="731B13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июля 1918 г первая морская партия под командованием </w:t>
      </w:r>
      <w:proofErr w:type="spellStart"/>
      <w:r w:rsidRPr="00E7370A">
        <w:rPr>
          <w:rFonts w:ascii="Times New Roman" w:hAnsi="Times New Roman" w:cs="Times New Roman"/>
          <w:sz w:val="16"/>
          <w:szCs w:val="16"/>
        </w:rPr>
        <w:t>Д.Норриса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D.Norris</w:t>
      </w:r>
      <w:proofErr w:type="spellEnd"/>
      <w:r w:rsidRPr="00E7370A">
        <w:rPr>
          <w:rFonts w:ascii="Times New Roman" w:hAnsi="Times New Roman" w:cs="Times New Roman"/>
          <w:sz w:val="16"/>
          <w:szCs w:val="16"/>
        </w:rPr>
        <w:t xml:space="preserve">) выбыла из Багдада и прибыла в Энзели 6 августа на грузовиках. Далее людей и технику погрузили на флагманский корабль Каспийской флотилии “Президент Крюгер”. Вторая партия достигла Энзели в сентябре и </w:t>
      </w:r>
      <w:proofErr w:type="spellStart"/>
      <w:r w:rsidRPr="00E7370A">
        <w:rPr>
          <w:rFonts w:ascii="Times New Roman" w:hAnsi="Times New Roman" w:cs="Times New Roman"/>
          <w:sz w:val="16"/>
          <w:szCs w:val="16"/>
        </w:rPr>
        <w:t>проспедовала</w:t>
      </w:r>
      <w:proofErr w:type="spellEnd"/>
      <w:r w:rsidRPr="00E7370A">
        <w:rPr>
          <w:rFonts w:ascii="Times New Roman" w:hAnsi="Times New Roman" w:cs="Times New Roman"/>
          <w:sz w:val="16"/>
          <w:szCs w:val="16"/>
        </w:rPr>
        <w:t xml:space="preserve"> тем же маршрутом в Петровск (ныне - Махачкала), где было решено организовать базу гидросамолётов. Подразделение для службы в России было сформировано на базе 2бб-й эскадрильи 62-го крыла (266 </w:t>
      </w:r>
      <w:proofErr w:type="spellStart"/>
      <w:r w:rsidRPr="00E7370A">
        <w:rPr>
          <w:rFonts w:ascii="Times New Roman" w:hAnsi="Times New Roman" w:cs="Times New Roman"/>
          <w:sz w:val="16"/>
          <w:szCs w:val="16"/>
        </w:rPr>
        <w:t>Squadron</w:t>
      </w:r>
      <w:proofErr w:type="spellEnd"/>
      <w:r w:rsidRPr="00E7370A">
        <w:rPr>
          <w:rFonts w:ascii="Times New Roman" w:hAnsi="Times New Roman" w:cs="Times New Roman"/>
          <w:sz w:val="16"/>
          <w:szCs w:val="16"/>
        </w:rPr>
        <w:t xml:space="preserve"> 62 </w:t>
      </w:r>
      <w:proofErr w:type="spellStart"/>
      <w:r w:rsidRPr="00E7370A">
        <w:rPr>
          <w:rFonts w:ascii="Times New Roman" w:hAnsi="Times New Roman" w:cs="Times New Roman"/>
          <w:sz w:val="16"/>
          <w:szCs w:val="16"/>
        </w:rPr>
        <w:t>Wing</w:t>
      </w:r>
      <w:proofErr w:type="spellEnd"/>
      <w:r w:rsidRPr="00E7370A">
        <w:rPr>
          <w:rFonts w:ascii="Times New Roman" w:hAnsi="Times New Roman" w:cs="Times New Roman"/>
          <w:sz w:val="16"/>
          <w:szCs w:val="16"/>
        </w:rPr>
        <w:t xml:space="preserve">) Королевских Воздушных Сил Великобритании (Royal Air Force - RAF) и 437-го отряда (437 </w:t>
      </w:r>
      <w:proofErr w:type="spellStart"/>
      <w:r w:rsidRPr="00E7370A">
        <w:rPr>
          <w:rFonts w:ascii="Times New Roman" w:hAnsi="Times New Roman" w:cs="Times New Roman"/>
          <w:sz w:val="16"/>
          <w:szCs w:val="16"/>
        </w:rPr>
        <w:t>Flight</w:t>
      </w:r>
      <w:proofErr w:type="spellEnd"/>
      <w:r w:rsidRPr="00E7370A">
        <w:rPr>
          <w:rFonts w:ascii="Times New Roman" w:hAnsi="Times New Roman" w:cs="Times New Roman"/>
          <w:sz w:val="16"/>
          <w:szCs w:val="16"/>
        </w:rPr>
        <w:t xml:space="preserve">), базировавшегося на острове </w:t>
      </w:r>
      <w:proofErr w:type="spellStart"/>
      <w:r w:rsidRPr="00E7370A">
        <w:rPr>
          <w:rFonts w:ascii="Times New Roman" w:hAnsi="Times New Roman" w:cs="Times New Roman"/>
          <w:sz w:val="16"/>
          <w:szCs w:val="16"/>
        </w:rPr>
        <w:t>Мудрос</w:t>
      </w:r>
      <w:proofErr w:type="spellEnd"/>
      <w:r w:rsidRPr="00E7370A">
        <w:rPr>
          <w:rFonts w:ascii="Times New Roman" w:hAnsi="Times New Roman" w:cs="Times New Roman"/>
          <w:sz w:val="16"/>
          <w:szCs w:val="16"/>
        </w:rPr>
        <w:t xml:space="preserve">. Передовая команда 266-й эскадрильи морем отправилась из </w:t>
      </w:r>
      <w:proofErr w:type="spellStart"/>
      <w:r w:rsidRPr="00E7370A">
        <w:rPr>
          <w:rFonts w:ascii="Times New Roman" w:hAnsi="Times New Roman" w:cs="Times New Roman"/>
          <w:sz w:val="16"/>
          <w:szCs w:val="16"/>
        </w:rPr>
        <w:t>Лемноса</w:t>
      </w:r>
      <w:proofErr w:type="spellEnd"/>
      <w:r w:rsidRPr="00E7370A">
        <w:rPr>
          <w:rFonts w:ascii="Times New Roman" w:hAnsi="Times New Roman" w:cs="Times New Roman"/>
          <w:sz w:val="16"/>
          <w:szCs w:val="16"/>
        </w:rPr>
        <w:t xml:space="preserve"> в Батум. Далее поездом англичане проследовали через Тифлис (ныне - Тбилиси) в Баку. Кроме персонала, по железной дороге доставили 4 катера береговой охраны (6390).</w:t>
      </w:r>
    </w:p>
    <w:p w14:paraId="70C5827B" w14:textId="77777777" w:rsidR="000F2CE1" w:rsidRPr="00E7370A" w:rsidRDefault="000F2CE1" w:rsidP="009F4E52">
      <w:pPr>
        <w:spacing w:after="0" w:line="240" w:lineRule="auto"/>
        <w:jc w:val="both"/>
        <w:rPr>
          <w:rFonts w:ascii="Times New Roman" w:hAnsi="Times New Roman" w:cs="Times New Roman"/>
          <w:sz w:val="16"/>
          <w:szCs w:val="16"/>
        </w:rPr>
      </w:pPr>
    </w:p>
    <w:p w14:paraId="642B9DF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78573117" w14:textId="77777777" w:rsidR="000F2CE1" w:rsidRPr="00E7370A" w:rsidRDefault="000F2CE1" w:rsidP="009F4E52">
      <w:pPr>
        <w:spacing w:after="0" w:line="240" w:lineRule="auto"/>
        <w:jc w:val="both"/>
        <w:rPr>
          <w:rFonts w:ascii="Times New Roman" w:hAnsi="Times New Roman" w:cs="Times New Roman"/>
          <w:sz w:val="16"/>
          <w:szCs w:val="16"/>
        </w:rPr>
      </w:pPr>
    </w:p>
    <w:p w14:paraId="440339F0" w14:textId="77777777" w:rsidR="009203B9" w:rsidRPr="00E7370A" w:rsidRDefault="009203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июля в 1918 году </w:t>
      </w:r>
      <w:hyperlink r:id="rId215" w:tgtFrame="_blank" w:history="1">
        <w:r w:rsidRPr="00E7370A">
          <w:rPr>
            <w:rFonts w:ascii="Times New Roman" w:hAnsi="Times New Roman" w:cs="Times New Roman"/>
            <w:sz w:val="16"/>
            <w:szCs w:val="16"/>
          </w:rPr>
          <w:t xml:space="preserve">Постановление СНК РСФСР от 27.07.1918 "Об ограничении совместной службы родственников в Советских учреждениях" </w:t>
        </w:r>
      </w:hyperlink>
    </w:p>
    <w:p w14:paraId="4AD28C52" w14:textId="77777777" w:rsidR="009203B9" w:rsidRPr="00E7370A" w:rsidRDefault="009203B9" w:rsidP="009F4E52">
      <w:pPr>
        <w:spacing w:after="0" w:line="240" w:lineRule="auto"/>
        <w:jc w:val="both"/>
        <w:rPr>
          <w:rFonts w:ascii="Times New Roman" w:hAnsi="Times New Roman" w:cs="Times New Roman"/>
          <w:sz w:val="16"/>
          <w:szCs w:val="16"/>
        </w:rPr>
      </w:pPr>
    </w:p>
    <w:p w14:paraId="0A5E015B" w14:textId="77777777" w:rsidR="009203B9" w:rsidRPr="00E7370A" w:rsidRDefault="009203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июля в 1918 году Нестор Иванович Махно и его товарищи с обрезами и револьверами “взяли” отделение банка в украинском селе Жеребец, занятом австро-венгерскими оккупантами. На добытые деньги купили первый пулемёт (14965).</w:t>
      </w:r>
    </w:p>
    <w:p w14:paraId="5366B22F" w14:textId="77777777" w:rsidR="009203B9" w:rsidRPr="00E7370A" w:rsidRDefault="009203B9" w:rsidP="009F4E52">
      <w:pPr>
        <w:spacing w:after="0" w:line="240" w:lineRule="auto"/>
        <w:jc w:val="both"/>
        <w:rPr>
          <w:rFonts w:ascii="Times New Roman" w:hAnsi="Times New Roman" w:cs="Times New Roman"/>
          <w:sz w:val="16"/>
          <w:szCs w:val="16"/>
        </w:rPr>
      </w:pPr>
    </w:p>
    <w:p w14:paraId="25CEA2C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июля 1918 в России выпущен первый советский государственный фильм - “Сигнал” режиссера Александра </w:t>
      </w:r>
      <w:proofErr w:type="spellStart"/>
      <w:r w:rsidRPr="00E7370A">
        <w:rPr>
          <w:rFonts w:ascii="Times New Roman" w:hAnsi="Times New Roman" w:cs="Times New Roman"/>
          <w:sz w:val="16"/>
          <w:szCs w:val="16"/>
        </w:rPr>
        <w:t>Аркатова</w:t>
      </w:r>
      <w:proofErr w:type="spellEnd"/>
      <w:r w:rsidRPr="00E7370A">
        <w:rPr>
          <w:rFonts w:ascii="Times New Roman" w:hAnsi="Times New Roman" w:cs="Times New Roman"/>
          <w:sz w:val="16"/>
          <w:szCs w:val="16"/>
        </w:rPr>
        <w:t xml:space="preserve"> (4962).</w:t>
      </w:r>
    </w:p>
    <w:p w14:paraId="0347366A" w14:textId="77777777" w:rsidR="000F2CE1" w:rsidRPr="00E7370A" w:rsidRDefault="000F2CE1" w:rsidP="009F4E52">
      <w:pPr>
        <w:spacing w:after="0" w:line="240" w:lineRule="auto"/>
        <w:jc w:val="both"/>
        <w:rPr>
          <w:rFonts w:ascii="Times New Roman" w:hAnsi="Times New Roman" w:cs="Times New Roman"/>
          <w:sz w:val="16"/>
          <w:szCs w:val="16"/>
        </w:rPr>
      </w:pPr>
    </w:p>
    <w:p w14:paraId="5DFF21A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1FB9DBE8" w14:textId="77777777" w:rsidR="000F2CE1" w:rsidRPr="00E7370A" w:rsidRDefault="000F2CE1" w:rsidP="009F4E52">
      <w:pPr>
        <w:spacing w:after="0" w:line="240" w:lineRule="auto"/>
        <w:jc w:val="both"/>
        <w:rPr>
          <w:rFonts w:ascii="Times New Roman" w:hAnsi="Times New Roman" w:cs="Times New Roman"/>
          <w:sz w:val="16"/>
          <w:szCs w:val="16"/>
        </w:rPr>
      </w:pPr>
    </w:p>
    <w:p w14:paraId="38362986" w14:textId="77777777" w:rsidR="009203B9" w:rsidRPr="00E7370A" w:rsidRDefault="009203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июля в 1918 году авиационное министерство Великобритании подписало контракт с фирмой «Aircraft Manufacturing Company» («</w:t>
      </w:r>
      <w:proofErr w:type="spellStart"/>
      <w:r w:rsidRPr="00E7370A">
        <w:rPr>
          <w:rFonts w:ascii="Times New Roman" w:hAnsi="Times New Roman" w:cs="Times New Roman"/>
          <w:sz w:val="16"/>
          <w:szCs w:val="16"/>
        </w:rPr>
        <w:t>Airco</w:t>
      </w:r>
      <w:proofErr w:type="spellEnd"/>
      <w:r w:rsidRPr="00E7370A">
        <w:rPr>
          <w:rFonts w:ascii="Times New Roman" w:hAnsi="Times New Roman" w:cs="Times New Roman"/>
          <w:sz w:val="16"/>
          <w:szCs w:val="16"/>
        </w:rPr>
        <w:t xml:space="preserve">») на строительство трех прототипов (H5891-H5893) самолета, получившего обозначение </w:t>
      </w:r>
      <w:hyperlink r:id="rId216" w:tgtFrame="_blank" w:history="1">
        <w:r w:rsidRPr="00E7370A">
          <w:rPr>
            <w:rFonts w:ascii="Times New Roman" w:hAnsi="Times New Roman" w:cs="Times New Roman"/>
            <w:sz w:val="16"/>
            <w:szCs w:val="16"/>
          </w:rPr>
          <w:t xml:space="preserve">«D.H.11 </w:t>
        </w:r>
        <w:proofErr w:type="spellStart"/>
        <w:r w:rsidRPr="00E7370A">
          <w:rPr>
            <w:rFonts w:ascii="Times New Roman" w:hAnsi="Times New Roman" w:cs="Times New Roman"/>
            <w:sz w:val="16"/>
            <w:szCs w:val="16"/>
          </w:rPr>
          <w:t>Oxford</w:t>
        </w:r>
        <w:proofErr w:type="spellEnd"/>
        <w:r w:rsidRPr="00E7370A">
          <w:rPr>
            <w:rFonts w:ascii="Times New Roman" w:hAnsi="Times New Roman" w:cs="Times New Roman"/>
            <w:sz w:val="16"/>
            <w:szCs w:val="16"/>
          </w:rPr>
          <w:t xml:space="preserve">». </w:t>
        </w:r>
      </w:hyperlink>
    </w:p>
    <w:p w14:paraId="10E3D625" w14:textId="77777777" w:rsidR="009203B9" w:rsidRPr="00E7370A" w:rsidRDefault="009203B9" w:rsidP="009F4E52">
      <w:pPr>
        <w:spacing w:after="0" w:line="240" w:lineRule="auto"/>
        <w:jc w:val="both"/>
        <w:rPr>
          <w:rFonts w:ascii="Times New Roman" w:hAnsi="Times New Roman" w:cs="Times New Roman"/>
          <w:sz w:val="16"/>
          <w:szCs w:val="16"/>
        </w:rPr>
      </w:pPr>
    </w:p>
    <w:p w14:paraId="0F9B0277" w14:textId="77777777" w:rsidR="000F2CE1" w:rsidRPr="00E7370A" w:rsidRDefault="000F2CE1"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July 27, 1918 The N-l, first experimental aircraft designed and built at the Naval Aircraft Factory, made its fourth successful flight and its first test of the Davis gun for which it was designed. Lieutenant Victor Vernon piloted and Lieutenant Sheppard operated the gun which gave what was reported as a very satisfactory performance against a target moored in the Delaware River near the factory (1090).</w:t>
      </w:r>
    </w:p>
    <w:p w14:paraId="48BA4B79" w14:textId="77777777" w:rsidR="000F2CE1" w:rsidRPr="00E7370A" w:rsidRDefault="000F2CE1" w:rsidP="009F4E52">
      <w:pPr>
        <w:spacing w:after="0" w:line="240" w:lineRule="auto"/>
        <w:jc w:val="both"/>
        <w:rPr>
          <w:rFonts w:ascii="Times New Roman" w:hAnsi="Times New Roman" w:cs="Times New Roman"/>
          <w:sz w:val="16"/>
          <w:szCs w:val="16"/>
          <w:lang w:val="en-US"/>
        </w:rPr>
      </w:pPr>
    </w:p>
    <w:p w14:paraId="2DEE3C4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июля 1918 первый экспериментальный самолет N-1, сконструированный и построенный на </w:t>
      </w:r>
      <w:proofErr w:type="spellStart"/>
      <w:r w:rsidRPr="00E7370A">
        <w:rPr>
          <w:rFonts w:ascii="Times New Roman" w:hAnsi="Times New Roman" w:cs="Times New Roman"/>
          <w:sz w:val="16"/>
          <w:szCs w:val="16"/>
        </w:rPr>
        <w:t>Naval</w:t>
      </w:r>
      <w:proofErr w:type="spellEnd"/>
      <w:r w:rsidRPr="00E7370A">
        <w:rPr>
          <w:rFonts w:ascii="Times New Roman" w:hAnsi="Times New Roman" w:cs="Times New Roman"/>
          <w:sz w:val="16"/>
          <w:szCs w:val="16"/>
        </w:rPr>
        <w:t xml:space="preserve"> Aircraft Factory выполнил первый полет для испытания пушки Дэвиса, для которой он и был построен. Управлял самолетом </w:t>
      </w:r>
      <w:proofErr w:type="spellStart"/>
      <w:r w:rsidRPr="00E7370A">
        <w:rPr>
          <w:rFonts w:ascii="Times New Roman" w:hAnsi="Times New Roman" w:cs="Times New Roman"/>
          <w:sz w:val="16"/>
          <w:szCs w:val="16"/>
        </w:rPr>
        <w:t>Lieutenant</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Victor</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Vernon</w:t>
      </w:r>
      <w:proofErr w:type="spellEnd"/>
      <w:r w:rsidRPr="00E7370A">
        <w:rPr>
          <w:rFonts w:ascii="Times New Roman" w:hAnsi="Times New Roman" w:cs="Times New Roman"/>
          <w:sz w:val="16"/>
          <w:szCs w:val="16"/>
        </w:rPr>
        <w:t xml:space="preserve">, а </w:t>
      </w:r>
      <w:proofErr w:type="spellStart"/>
      <w:r w:rsidRPr="00E7370A">
        <w:rPr>
          <w:rFonts w:ascii="Times New Roman" w:hAnsi="Times New Roman" w:cs="Times New Roman"/>
          <w:sz w:val="16"/>
          <w:szCs w:val="16"/>
        </w:rPr>
        <w:t>Lieutenant</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Sheppard</w:t>
      </w:r>
      <w:proofErr w:type="spellEnd"/>
      <w:r w:rsidRPr="00E7370A">
        <w:rPr>
          <w:rFonts w:ascii="Times New Roman" w:hAnsi="Times New Roman" w:cs="Times New Roman"/>
          <w:sz w:val="16"/>
          <w:szCs w:val="16"/>
        </w:rPr>
        <w:t xml:space="preserve"> управлял пушкой. Испытания прошли удовлетворительно и цели были поражены (1090).</w:t>
      </w:r>
    </w:p>
    <w:p w14:paraId="278BF332" w14:textId="77777777" w:rsidR="000F2CE1" w:rsidRPr="00E7370A" w:rsidRDefault="000F2CE1" w:rsidP="009F4E52">
      <w:pPr>
        <w:spacing w:after="0" w:line="240" w:lineRule="auto"/>
        <w:jc w:val="both"/>
        <w:rPr>
          <w:rFonts w:ascii="Times New Roman" w:hAnsi="Times New Roman" w:cs="Times New Roman"/>
          <w:sz w:val="16"/>
          <w:szCs w:val="16"/>
        </w:rPr>
      </w:pPr>
    </w:p>
    <w:p w14:paraId="3E944E82" w14:textId="77777777" w:rsidR="00F0560E" w:rsidRPr="00E7370A" w:rsidRDefault="00F0560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июля 1918 первый полет Н-1 (20343).</w:t>
      </w:r>
    </w:p>
    <w:p w14:paraId="5A94A6DE" w14:textId="77777777" w:rsidR="00F0560E" w:rsidRPr="00E7370A" w:rsidRDefault="00F0560E" w:rsidP="009F4E52">
      <w:pPr>
        <w:spacing w:after="0" w:line="240" w:lineRule="auto"/>
        <w:jc w:val="both"/>
        <w:rPr>
          <w:rFonts w:ascii="Times New Roman" w:hAnsi="Times New Roman" w:cs="Times New Roman"/>
          <w:sz w:val="16"/>
          <w:szCs w:val="16"/>
        </w:rPr>
      </w:pPr>
    </w:p>
    <w:p w14:paraId="3EFD98DC" w14:textId="77777777" w:rsidR="009203B9"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21DE05A4" w14:textId="77777777" w:rsidR="009203B9" w:rsidRPr="00E7370A" w:rsidRDefault="009203B9" w:rsidP="009F4E52">
      <w:pPr>
        <w:spacing w:after="0" w:line="240" w:lineRule="auto"/>
        <w:jc w:val="both"/>
        <w:rPr>
          <w:rFonts w:ascii="Times New Roman" w:hAnsi="Times New Roman" w:cs="Times New Roman"/>
          <w:sz w:val="16"/>
          <w:szCs w:val="16"/>
        </w:rPr>
      </w:pPr>
    </w:p>
    <w:p w14:paraId="5D8B36A0" w14:textId="77777777" w:rsidR="009203B9" w:rsidRPr="00E7370A" w:rsidRDefault="009203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28 июля в 1918 году декретом ВСНХ национализирован автомобильный завод «АМО» (товарищество на паях «Автомобильное московское общество»). Ныне это Московский автомобильный завод имени Лихачева — головное предприятие производственного объединения «ЗИЛ» (14966).</w:t>
      </w:r>
    </w:p>
    <w:p w14:paraId="40BB6DFE" w14:textId="77777777" w:rsidR="009203B9" w:rsidRPr="00E7370A" w:rsidRDefault="009203B9" w:rsidP="009F4E52">
      <w:pPr>
        <w:spacing w:after="0" w:line="240" w:lineRule="auto"/>
        <w:jc w:val="both"/>
        <w:rPr>
          <w:rFonts w:ascii="Times New Roman" w:hAnsi="Times New Roman" w:cs="Times New Roman"/>
          <w:sz w:val="16"/>
          <w:szCs w:val="16"/>
        </w:rPr>
      </w:pPr>
    </w:p>
    <w:p w14:paraId="71778941" w14:textId="77777777" w:rsidR="00392C60"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1D9769B" w14:textId="77777777" w:rsidR="00392C60" w:rsidRPr="00E7370A" w:rsidRDefault="00392C60" w:rsidP="009F4E52">
      <w:pPr>
        <w:spacing w:after="0" w:line="240" w:lineRule="auto"/>
        <w:jc w:val="both"/>
        <w:rPr>
          <w:rFonts w:ascii="Times New Roman" w:hAnsi="Times New Roman" w:cs="Times New Roman"/>
          <w:sz w:val="16"/>
          <w:szCs w:val="16"/>
        </w:rPr>
      </w:pPr>
    </w:p>
    <w:p w14:paraId="5EA7D2AD" w14:textId="77777777" w:rsidR="00392C60" w:rsidRPr="00E7370A" w:rsidRDefault="00392C60" w:rsidP="009F4E52">
      <w:pPr>
        <w:pStyle w:val="ae"/>
        <w:spacing w:before="0" w:after="0"/>
        <w:jc w:val="both"/>
        <w:rPr>
          <w:color w:val="auto"/>
          <w:sz w:val="16"/>
          <w:szCs w:val="16"/>
        </w:rPr>
      </w:pPr>
      <w:r w:rsidRPr="00E7370A">
        <w:rPr>
          <w:color w:val="auto"/>
          <w:sz w:val="16"/>
          <w:szCs w:val="16"/>
        </w:rPr>
        <w:t>28 июля красным удалось вытеснить белые отряды казаков под командованием атамана Григория Семенова из Забайкалья в китайскую Маньчжурию. Жестокие бои шли и на южном берегу озера Байкал, где уже белые теснили отступивших из Иркутска красных: 24 июля белые заняли в этом районе поселок Утулик, а 26 июля — Мурино. Продолжала развиваться и гражданская война в казачьих областях на Юге России (17045).</w:t>
      </w:r>
    </w:p>
    <w:p w14:paraId="674A23CB" w14:textId="77777777" w:rsidR="00392C60" w:rsidRPr="00E7370A" w:rsidRDefault="00392C60" w:rsidP="009F4E52">
      <w:pPr>
        <w:spacing w:after="0" w:line="240" w:lineRule="auto"/>
        <w:jc w:val="both"/>
        <w:rPr>
          <w:rFonts w:ascii="Times New Roman" w:hAnsi="Times New Roman" w:cs="Times New Roman"/>
          <w:sz w:val="16"/>
          <w:szCs w:val="16"/>
        </w:rPr>
      </w:pPr>
    </w:p>
    <w:p w14:paraId="224C00A2" w14:textId="77777777" w:rsidR="009203B9" w:rsidRPr="00E7370A" w:rsidRDefault="009203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июля в 1918 году Красная армия отразила контрнаступление </w:t>
      </w:r>
      <w:proofErr w:type="spellStart"/>
      <w:r w:rsidRPr="00E7370A">
        <w:rPr>
          <w:rFonts w:ascii="Times New Roman" w:hAnsi="Times New Roman" w:cs="Times New Roman"/>
          <w:sz w:val="16"/>
          <w:szCs w:val="16"/>
        </w:rPr>
        <w:t>Г.М.Семёнова</w:t>
      </w:r>
      <w:proofErr w:type="spellEnd"/>
      <w:r w:rsidRPr="00E7370A">
        <w:rPr>
          <w:rFonts w:ascii="Times New Roman" w:hAnsi="Times New Roman" w:cs="Times New Roman"/>
          <w:sz w:val="16"/>
          <w:szCs w:val="16"/>
        </w:rPr>
        <w:t xml:space="preserve"> и отбросила его части в Маньчжурию (14966).</w:t>
      </w:r>
    </w:p>
    <w:p w14:paraId="58C1112E" w14:textId="77777777" w:rsidR="009203B9" w:rsidRPr="00E7370A" w:rsidRDefault="009203B9" w:rsidP="009F4E52">
      <w:pPr>
        <w:spacing w:after="0" w:line="240" w:lineRule="auto"/>
        <w:jc w:val="both"/>
        <w:rPr>
          <w:rFonts w:ascii="Times New Roman" w:hAnsi="Times New Roman" w:cs="Times New Roman"/>
          <w:sz w:val="16"/>
          <w:szCs w:val="16"/>
        </w:rPr>
      </w:pPr>
    </w:p>
    <w:p w14:paraId="01BCF2BF" w14:textId="77777777" w:rsidR="0004051D"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48B9457B" w14:textId="77777777" w:rsidR="0004051D" w:rsidRPr="00E7370A" w:rsidRDefault="0004051D" w:rsidP="009F4E52">
      <w:pPr>
        <w:spacing w:after="0" w:line="240" w:lineRule="auto"/>
        <w:jc w:val="both"/>
        <w:rPr>
          <w:rFonts w:ascii="Times New Roman" w:hAnsi="Times New Roman" w:cs="Times New Roman"/>
          <w:sz w:val="16"/>
          <w:szCs w:val="16"/>
        </w:rPr>
      </w:pPr>
    </w:p>
    <w:p w14:paraId="06AB4D17" w14:textId="77777777" w:rsidR="0004051D" w:rsidRPr="00E7370A" w:rsidRDefault="0004051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июля в 1918 году разбился единственный экземпляр самолета «F.B.16E» фирмы «</w:t>
      </w:r>
      <w:proofErr w:type="spellStart"/>
      <w:r w:rsidRPr="00E7370A">
        <w:rPr>
          <w:rFonts w:ascii="Times New Roman" w:hAnsi="Times New Roman" w:cs="Times New Roman"/>
          <w:sz w:val="16"/>
          <w:szCs w:val="16"/>
        </w:rPr>
        <w:t>Vickers</w:t>
      </w:r>
      <w:proofErr w:type="spellEnd"/>
      <w:r w:rsidRPr="00E7370A">
        <w:rPr>
          <w:rFonts w:ascii="Times New Roman" w:hAnsi="Times New Roman" w:cs="Times New Roman"/>
          <w:sz w:val="16"/>
          <w:szCs w:val="16"/>
        </w:rPr>
        <w:t>». Этот самолет был оборудован восьмицилиндровым двигателем «</w:t>
      </w:r>
      <w:proofErr w:type="spellStart"/>
      <w:r w:rsidRPr="00E7370A">
        <w:rPr>
          <w:rFonts w:ascii="Times New Roman" w:hAnsi="Times New Roman" w:cs="Times New Roman"/>
          <w:sz w:val="16"/>
          <w:szCs w:val="16"/>
        </w:rPr>
        <w:t>Lorraine-Dietrich</w:t>
      </w:r>
      <w:proofErr w:type="spellEnd"/>
      <w:r w:rsidRPr="00E7370A">
        <w:rPr>
          <w:rFonts w:ascii="Times New Roman" w:hAnsi="Times New Roman" w:cs="Times New Roman"/>
          <w:sz w:val="16"/>
          <w:szCs w:val="16"/>
        </w:rPr>
        <w:t>» «8Bd» мощностью 275 л.с. и вооружен двумя синхронизированными пулеметами «</w:t>
      </w:r>
      <w:proofErr w:type="spellStart"/>
      <w:r w:rsidRPr="00E7370A">
        <w:rPr>
          <w:rFonts w:ascii="Times New Roman" w:hAnsi="Times New Roman" w:cs="Times New Roman"/>
          <w:sz w:val="16"/>
          <w:szCs w:val="16"/>
        </w:rPr>
        <w:t>Vickers</w:t>
      </w:r>
      <w:proofErr w:type="spellEnd"/>
      <w:r w:rsidRPr="00E7370A">
        <w:rPr>
          <w:rFonts w:ascii="Times New Roman" w:hAnsi="Times New Roman" w:cs="Times New Roman"/>
          <w:sz w:val="16"/>
          <w:szCs w:val="16"/>
        </w:rPr>
        <w:t xml:space="preserve">». Эта версия проходила испытания в </w:t>
      </w:r>
      <w:proofErr w:type="spellStart"/>
      <w:r w:rsidRPr="00E7370A">
        <w:rPr>
          <w:rFonts w:ascii="Times New Roman" w:hAnsi="Times New Roman" w:cs="Times New Roman"/>
          <w:sz w:val="16"/>
          <w:szCs w:val="16"/>
        </w:rPr>
        <w:t>Villacoublay</w:t>
      </w:r>
      <w:proofErr w:type="spellEnd"/>
      <w:r w:rsidRPr="00E7370A">
        <w:rPr>
          <w:rFonts w:ascii="Times New Roman" w:hAnsi="Times New Roman" w:cs="Times New Roman"/>
          <w:sz w:val="16"/>
          <w:szCs w:val="16"/>
        </w:rPr>
        <w:t>, Франция. Несмотря на восторженные отзывы и отличные летные характеристики (включая скорость 220 км/ч на высоте 3050 м и время подъема на эту высоту равную 7.85 мин.) заказ на серийное производство не последовал (14966).</w:t>
      </w:r>
    </w:p>
    <w:p w14:paraId="74B927D2" w14:textId="77777777" w:rsidR="0004051D" w:rsidRPr="00E7370A" w:rsidRDefault="0004051D" w:rsidP="009F4E52">
      <w:pPr>
        <w:spacing w:after="0" w:line="240" w:lineRule="auto"/>
        <w:jc w:val="both"/>
        <w:rPr>
          <w:rFonts w:ascii="Times New Roman" w:hAnsi="Times New Roman" w:cs="Times New Roman"/>
          <w:sz w:val="16"/>
          <w:szCs w:val="16"/>
        </w:rPr>
      </w:pPr>
    </w:p>
    <w:p w14:paraId="7F0460D8" w14:textId="77777777" w:rsidR="00F0560E" w:rsidRPr="00E7370A" w:rsidRDefault="00F0560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66044137" w14:textId="77777777" w:rsidR="00F0560E" w:rsidRPr="00E7370A" w:rsidRDefault="00F0560E" w:rsidP="009F4E52">
      <w:pPr>
        <w:spacing w:after="0" w:line="240" w:lineRule="auto"/>
        <w:jc w:val="both"/>
        <w:rPr>
          <w:rFonts w:ascii="Times New Roman" w:hAnsi="Times New Roman" w:cs="Times New Roman"/>
          <w:sz w:val="16"/>
          <w:szCs w:val="16"/>
        </w:rPr>
      </w:pPr>
    </w:p>
    <w:p w14:paraId="530B4F94" w14:textId="77777777" w:rsidR="00F0560E" w:rsidRPr="00E7370A" w:rsidRDefault="00F0560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июля 1918 г. ВСНХ свои Постановлением при</w:t>
      </w:r>
      <w:r w:rsidRPr="00E7370A">
        <w:rPr>
          <w:rFonts w:ascii="Times New Roman" w:hAnsi="Times New Roman" w:cs="Times New Roman"/>
          <w:sz w:val="16"/>
          <w:szCs w:val="16"/>
        </w:rPr>
        <w:softHyphen/>
        <w:t xml:space="preserve">знал за Центральной </w:t>
      </w:r>
      <w:proofErr w:type="spellStart"/>
      <w:r w:rsidRPr="00E7370A">
        <w:rPr>
          <w:rFonts w:ascii="Times New Roman" w:hAnsi="Times New Roman" w:cs="Times New Roman"/>
          <w:sz w:val="16"/>
          <w:szCs w:val="16"/>
        </w:rPr>
        <w:t>автосекцией</w:t>
      </w:r>
      <w:proofErr w:type="spellEnd"/>
      <w:r w:rsidRPr="00E7370A">
        <w:rPr>
          <w:rFonts w:ascii="Times New Roman" w:hAnsi="Times New Roman" w:cs="Times New Roman"/>
          <w:sz w:val="16"/>
          <w:szCs w:val="16"/>
        </w:rPr>
        <w:t xml:space="preserve"> (ЦАС) ВСНХ право не</w:t>
      </w:r>
      <w:r w:rsidRPr="00E7370A">
        <w:rPr>
          <w:rFonts w:ascii="Times New Roman" w:hAnsi="Times New Roman" w:cs="Times New Roman"/>
          <w:sz w:val="16"/>
          <w:szCs w:val="16"/>
        </w:rPr>
        <w:softHyphen/>
        <w:t xml:space="preserve">посредственного контроля над всеми гаражами и </w:t>
      </w:r>
      <w:proofErr w:type="spellStart"/>
      <w:r w:rsidRPr="00E7370A">
        <w:rPr>
          <w:rFonts w:ascii="Times New Roman" w:hAnsi="Times New Roman" w:cs="Times New Roman"/>
          <w:sz w:val="16"/>
          <w:szCs w:val="16"/>
        </w:rPr>
        <w:t>ав</w:t>
      </w:r>
      <w:r w:rsidRPr="00E7370A">
        <w:rPr>
          <w:rFonts w:ascii="Times New Roman" w:hAnsi="Times New Roman" w:cs="Times New Roman"/>
          <w:sz w:val="16"/>
          <w:szCs w:val="16"/>
        </w:rPr>
        <w:softHyphen/>
        <w:t>тоскладами</w:t>
      </w:r>
      <w:proofErr w:type="spellEnd"/>
      <w:r w:rsidRPr="00E7370A">
        <w:rPr>
          <w:rFonts w:ascii="Times New Roman" w:hAnsi="Times New Roman" w:cs="Times New Roman"/>
          <w:sz w:val="16"/>
          <w:szCs w:val="16"/>
        </w:rPr>
        <w:t>. Е.А. Чудаков занимает пост заведую</w:t>
      </w:r>
      <w:r w:rsidRPr="00E7370A">
        <w:rPr>
          <w:rFonts w:ascii="Times New Roman" w:hAnsi="Times New Roman" w:cs="Times New Roman"/>
          <w:sz w:val="16"/>
          <w:szCs w:val="16"/>
        </w:rPr>
        <w:softHyphen/>
        <w:t>щего лабораторным подотделом ЦАС (22518).</w:t>
      </w:r>
    </w:p>
    <w:p w14:paraId="73F8B1E9" w14:textId="77777777" w:rsidR="00F0560E" w:rsidRPr="00E7370A" w:rsidRDefault="00F0560E" w:rsidP="009F4E52">
      <w:pPr>
        <w:spacing w:after="0" w:line="240" w:lineRule="auto"/>
        <w:jc w:val="both"/>
        <w:rPr>
          <w:rFonts w:ascii="Times New Roman" w:hAnsi="Times New Roman" w:cs="Times New Roman"/>
          <w:sz w:val="16"/>
          <w:szCs w:val="16"/>
        </w:rPr>
      </w:pPr>
    </w:p>
    <w:p w14:paraId="7E39938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01DDA625" w14:textId="77777777" w:rsidR="000F2CE1" w:rsidRPr="00E7370A" w:rsidRDefault="000F2CE1" w:rsidP="009F4E52">
      <w:pPr>
        <w:spacing w:after="0" w:line="240" w:lineRule="auto"/>
        <w:jc w:val="both"/>
        <w:rPr>
          <w:rFonts w:ascii="Times New Roman" w:hAnsi="Times New Roman" w:cs="Times New Roman"/>
          <w:sz w:val="16"/>
          <w:szCs w:val="16"/>
        </w:rPr>
      </w:pPr>
    </w:p>
    <w:p w14:paraId="2F3B95E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июля 1918 на совместном заседании ВЦИК и Московского совета был выдвинут лозунг Социалистическое отечество в опасности (2239).</w:t>
      </w:r>
    </w:p>
    <w:p w14:paraId="1BF2D587" w14:textId="77777777" w:rsidR="000F2CE1" w:rsidRPr="00E7370A" w:rsidRDefault="000F2CE1" w:rsidP="009F4E52">
      <w:pPr>
        <w:spacing w:after="0" w:line="240" w:lineRule="auto"/>
        <w:jc w:val="both"/>
        <w:rPr>
          <w:rFonts w:ascii="Times New Roman" w:hAnsi="Times New Roman" w:cs="Times New Roman"/>
          <w:sz w:val="16"/>
          <w:szCs w:val="16"/>
        </w:rPr>
      </w:pPr>
    </w:p>
    <w:p w14:paraId="4DF66A45" w14:textId="77777777" w:rsidR="0004051D" w:rsidRPr="00E7370A" w:rsidRDefault="0004051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июля в 1918 году советское правительство России заявляет, что фактически находится в состоянии войны со странами Антанты (14967).</w:t>
      </w:r>
    </w:p>
    <w:p w14:paraId="0157A4D3" w14:textId="77777777" w:rsidR="0004051D" w:rsidRPr="00E7370A" w:rsidRDefault="0004051D" w:rsidP="009F4E52">
      <w:pPr>
        <w:spacing w:after="0" w:line="240" w:lineRule="auto"/>
        <w:jc w:val="both"/>
        <w:rPr>
          <w:rFonts w:ascii="Times New Roman" w:hAnsi="Times New Roman" w:cs="Times New Roman"/>
          <w:sz w:val="16"/>
          <w:szCs w:val="16"/>
        </w:rPr>
      </w:pPr>
    </w:p>
    <w:p w14:paraId="1A5AD84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июля 1918 Совнарком позволил Троцкому привлекать в Красную армию бывших царских офицеров (военспецов) (4962).</w:t>
      </w:r>
    </w:p>
    <w:p w14:paraId="2A278997" w14:textId="77777777" w:rsidR="000F2CE1" w:rsidRPr="00E7370A" w:rsidRDefault="000F2CE1" w:rsidP="009F4E52">
      <w:pPr>
        <w:spacing w:after="0" w:line="240" w:lineRule="auto"/>
        <w:jc w:val="both"/>
        <w:rPr>
          <w:rFonts w:ascii="Times New Roman" w:hAnsi="Times New Roman" w:cs="Times New Roman"/>
          <w:sz w:val="16"/>
          <w:szCs w:val="16"/>
        </w:rPr>
      </w:pPr>
    </w:p>
    <w:p w14:paraId="49D61F8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июля 1918 начался призыв в КА б. офицеров и военных чиновников (3908,285).</w:t>
      </w:r>
    </w:p>
    <w:p w14:paraId="3683C8E2" w14:textId="77777777" w:rsidR="000F2CE1" w:rsidRPr="00E7370A" w:rsidRDefault="000F2CE1" w:rsidP="009F4E52">
      <w:pPr>
        <w:spacing w:after="0" w:line="240" w:lineRule="auto"/>
        <w:jc w:val="both"/>
        <w:rPr>
          <w:rFonts w:ascii="Times New Roman" w:hAnsi="Times New Roman" w:cs="Times New Roman"/>
          <w:sz w:val="16"/>
          <w:szCs w:val="16"/>
        </w:rPr>
      </w:pPr>
    </w:p>
    <w:p w14:paraId="78BE51A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июля 1918 большевиками закрыта газета Максима Горького “Новая жизнь” (4962).</w:t>
      </w:r>
    </w:p>
    <w:p w14:paraId="384E6AED" w14:textId="77777777" w:rsidR="000F2CE1" w:rsidRPr="00E7370A" w:rsidRDefault="000F2CE1" w:rsidP="009F4E52">
      <w:pPr>
        <w:spacing w:after="0" w:line="240" w:lineRule="auto"/>
        <w:jc w:val="both"/>
        <w:rPr>
          <w:rFonts w:ascii="Times New Roman" w:hAnsi="Times New Roman" w:cs="Times New Roman"/>
          <w:sz w:val="16"/>
          <w:szCs w:val="16"/>
        </w:rPr>
      </w:pPr>
    </w:p>
    <w:p w14:paraId="3368CD0E" w14:textId="77777777" w:rsidR="00A75A30" w:rsidRPr="00E7370A" w:rsidRDefault="00A75A30" w:rsidP="009F4E52">
      <w:pPr>
        <w:pStyle w:val="ae"/>
        <w:spacing w:before="0" w:after="0"/>
        <w:jc w:val="both"/>
        <w:rPr>
          <w:color w:val="auto"/>
          <w:sz w:val="16"/>
          <w:szCs w:val="16"/>
        </w:rPr>
      </w:pPr>
      <w:r w:rsidRPr="00E7370A">
        <w:rPr>
          <w:color w:val="auto"/>
          <w:sz w:val="16"/>
          <w:szCs w:val="16"/>
        </w:rPr>
        <w:t>29 июля 1918 большевиками была закрыта газета Максима Горького «Новая жизнь». Известный «пролетарский» писатель «стилистически» расходился с большевиками и критиковал их за отношение к интеллигенции, что по понятным причинам вызывало нараставшее раздражение (17045).</w:t>
      </w:r>
    </w:p>
    <w:p w14:paraId="568F6C73" w14:textId="77777777" w:rsidR="00A75A30" w:rsidRPr="00E7370A" w:rsidRDefault="00A75A30" w:rsidP="009F4E52">
      <w:pPr>
        <w:spacing w:after="0" w:line="240" w:lineRule="auto"/>
        <w:jc w:val="both"/>
        <w:rPr>
          <w:rFonts w:ascii="Times New Roman" w:hAnsi="Times New Roman" w:cs="Times New Roman"/>
          <w:sz w:val="16"/>
          <w:szCs w:val="16"/>
        </w:rPr>
      </w:pPr>
    </w:p>
    <w:p w14:paraId="574053D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59DE2830" w14:textId="77777777" w:rsidR="000F2CE1" w:rsidRPr="00E7370A" w:rsidRDefault="000F2CE1" w:rsidP="009F4E52">
      <w:pPr>
        <w:spacing w:after="0" w:line="240" w:lineRule="auto"/>
        <w:jc w:val="both"/>
        <w:rPr>
          <w:rFonts w:ascii="Times New Roman" w:hAnsi="Times New Roman" w:cs="Times New Roman"/>
          <w:sz w:val="16"/>
          <w:szCs w:val="16"/>
        </w:rPr>
      </w:pPr>
    </w:p>
    <w:p w14:paraId="3AB8B0A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июля 1918 советское правительство России заявило, что фактически находится в состоянии войны со странами Антанты (4962).</w:t>
      </w:r>
    </w:p>
    <w:p w14:paraId="5A5DA9C5" w14:textId="77777777" w:rsidR="000F2CE1" w:rsidRPr="00E7370A" w:rsidRDefault="000F2CE1" w:rsidP="009F4E52">
      <w:pPr>
        <w:spacing w:after="0" w:line="240" w:lineRule="auto"/>
        <w:jc w:val="both"/>
        <w:rPr>
          <w:rFonts w:ascii="Times New Roman" w:hAnsi="Times New Roman" w:cs="Times New Roman"/>
          <w:sz w:val="16"/>
          <w:szCs w:val="16"/>
        </w:rPr>
      </w:pPr>
    </w:p>
    <w:p w14:paraId="5646BFC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73376378" w14:textId="77777777" w:rsidR="000F2CE1" w:rsidRPr="00E7370A" w:rsidRDefault="000F2CE1" w:rsidP="009F4E52">
      <w:pPr>
        <w:spacing w:after="0" w:line="240" w:lineRule="auto"/>
        <w:jc w:val="both"/>
        <w:rPr>
          <w:rFonts w:ascii="Times New Roman" w:hAnsi="Times New Roman" w:cs="Times New Roman"/>
          <w:sz w:val="16"/>
          <w:szCs w:val="16"/>
        </w:rPr>
      </w:pPr>
    </w:p>
    <w:p w14:paraId="2EEFE54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июля 1918 Протоколы заседаний Президиума ВСНХ. 5. Слушали: о передаче </w:t>
      </w:r>
      <w:proofErr w:type="spellStart"/>
      <w:r w:rsidRPr="00E7370A">
        <w:rPr>
          <w:rFonts w:ascii="Times New Roman" w:hAnsi="Times New Roman" w:cs="Times New Roman"/>
          <w:sz w:val="16"/>
          <w:szCs w:val="16"/>
        </w:rPr>
        <w:t>Паратских</w:t>
      </w:r>
      <w:proofErr w:type="spellEnd"/>
      <w:r w:rsidRPr="00E7370A">
        <w:rPr>
          <w:rFonts w:ascii="Times New Roman" w:hAnsi="Times New Roman" w:cs="Times New Roman"/>
          <w:sz w:val="16"/>
          <w:szCs w:val="16"/>
        </w:rPr>
        <w:t xml:space="preserve"> мастерских морскому ведомству. Постано</w:t>
      </w:r>
      <w:r w:rsidRPr="00E7370A">
        <w:rPr>
          <w:rFonts w:ascii="Times New Roman" w:hAnsi="Times New Roman" w:cs="Times New Roman"/>
          <w:sz w:val="16"/>
          <w:szCs w:val="16"/>
        </w:rPr>
        <w:softHyphen/>
        <w:t xml:space="preserve">вили: признать принципиально желательным воссоздание механического судостроительного Балтийского завода в </w:t>
      </w:r>
      <w:proofErr w:type="spellStart"/>
      <w:r w:rsidRPr="00E7370A">
        <w:rPr>
          <w:rFonts w:ascii="Times New Roman" w:hAnsi="Times New Roman" w:cs="Times New Roman"/>
          <w:sz w:val="16"/>
          <w:szCs w:val="16"/>
        </w:rPr>
        <w:t>Паратской</w:t>
      </w:r>
      <w:proofErr w:type="spellEnd"/>
      <w:r w:rsidRPr="00E7370A">
        <w:rPr>
          <w:rFonts w:ascii="Times New Roman" w:hAnsi="Times New Roman" w:cs="Times New Roman"/>
          <w:sz w:val="16"/>
          <w:szCs w:val="16"/>
        </w:rPr>
        <w:t xml:space="preserve"> гавани и присоединение к нему </w:t>
      </w:r>
      <w:proofErr w:type="spellStart"/>
      <w:r w:rsidRPr="00E7370A">
        <w:rPr>
          <w:rFonts w:ascii="Times New Roman" w:hAnsi="Times New Roman" w:cs="Times New Roman"/>
          <w:sz w:val="16"/>
          <w:szCs w:val="16"/>
        </w:rPr>
        <w:t>Паратских</w:t>
      </w:r>
      <w:proofErr w:type="spellEnd"/>
      <w:r w:rsidRPr="00E7370A">
        <w:rPr>
          <w:rFonts w:ascii="Times New Roman" w:hAnsi="Times New Roman" w:cs="Times New Roman"/>
          <w:sz w:val="16"/>
          <w:szCs w:val="16"/>
        </w:rPr>
        <w:t xml:space="preserve"> мастерских при условии, что ремонт речного флота от этого не пострадает, а также представление в Отдел ме</w:t>
      </w:r>
      <w:r w:rsidRPr="00E7370A">
        <w:rPr>
          <w:rFonts w:ascii="Times New Roman" w:hAnsi="Times New Roman" w:cs="Times New Roman"/>
          <w:sz w:val="16"/>
          <w:szCs w:val="16"/>
        </w:rPr>
        <w:softHyphen/>
        <w:t>талла ВСНХ точной схемы, плана воссоздания и программы производства этих заводов, так как при отсутствии вышепоименованных сведений ВСНХ не имеет возможности объеди</w:t>
      </w:r>
      <w:r w:rsidRPr="00E7370A">
        <w:rPr>
          <w:rFonts w:ascii="Times New Roman" w:hAnsi="Times New Roman" w:cs="Times New Roman"/>
          <w:sz w:val="16"/>
          <w:szCs w:val="16"/>
        </w:rPr>
        <w:softHyphen/>
        <w:t>нить и координировать металлургическую промышленность России. До настоящего дня - 30 июля 1918 г. - Морским комиссариатом в письменном виде не представлено никаких сведе</w:t>
      </w:r>
      <w:r w:rsidRPr="00E7370A">
        <w:rPr>
          <w:rFonts w:ascii="Times New Roman" w:hAnsi="Times New Roman" w:cs="Times New Roman"/>
          <w:sz w:val="16"/>
          <w:szCs w:val="16"/>
        </w:rPr>
        <w:softHyphen/>
        <w:t>ний, которые могли бы служить основанием для вынесения решений по вопросам о перене</w:t>
      </w:r>
      <w:r w:rsidRPr="00E7370A">
        <w:rPr>
          <w:rFonts w:ascii="Times New Roman" w:hAnsi="Times New Roman" w:cs="Times New Roman"/>
          <w:sz w:val="16"/>
          <w:szCs w:val="16"/>
        </w:rPr>
        <w:softHyphen/>
        <w:t xml:space="preserve">сении этих заводов в </w:t>
      </w:r>
      <w:proofErr w:type="spellStart"/>
      <w:r w:rsidRPr="00E7370A">
        <w:rPr>
          <w:rFonts w:ascii="Times New Roman" w:hAnsi="Times New Roman" w:cs="Times New Roman"/>
          <w:sz w:val="16"/>
          <w:szCs w:val="16"/>
        </w:rPr>
        <w:t>Паратский</w:t>
      </w:r>
      <w:proofErr w:type="spellEnd"/>
      <w:r w:rsidRPr="00E7370A">
        <w:rPr>
          <w:rFonts w:ascii="Times New Roman" w:hAnsi="Times New Roman" w:cs="Times New Roman"/>
          <w:sz w:val="16"/>
          <w:szCs w:val="16"/>
        </w:rPr>
        <w:t xml:space="preserve"> затон. Президиум считает необходимым, чтобы в состав правления эвакуированных в </w:t>
      </w:r>
      <w:proofErr w:type="spellStart"/>
      <w:r w:rsidRPr="00E7370A">
        <w:rPr>
          <w:rFonts w:ascii="Times New Roman" w:hAnsi="Times New Roman" w:cs="Times New Roman"/>
          <w:sz w:val="16"/>
          <w:szCs w:val="16"/>
        </w:rPr>
        <w:t>Паратскую</w:t>
      </w:r>
      <w:proofErr w:type="spellEnd"/>
      <w:r w:rsidRPr="00E7370A">
        <w:rPr>
          <w:rFonts w:ascii="Times New Roman" w:hAnsi="Times New Roman" w:cs="Times New Roman"/>
          <w:sz w:val="16"/>
          <w:szCs w:val="16"/>
        </w:rPr>
        <w:t xml:space="preserve"> гавань заводов были введены представите</w:t>
      </w:r>
      <w:r w:rsidRPr="00E7370A">
        <w:rPr>
          <w:rFonts w:ascii="Times New Roman" w:hAnsi="Times New Roman" w:cs="Times New Roman"/>
          <w:sz w:val="16"/>
          <w:szCs w:val="16"/>
        </w:rPr>
        <w:softHyphen/>
        <w:t>ли от Отдела металла ВСНХ в количестве, установленном по соглашению с Морским комис</w:t>
      </w:r>
      <w:r w:rsidRPr="00E7370A">
        <w:rPr>
          <w:rFonts w:ascii="Times New Roman" w:hAnsi="Times New Roman" w:cs="Times New Roman"/>
          <w:sz w:val="16"/>
          <w:szCs w:val="16"/>
        </w:rPr>
        <w:softHyphen/>
        <w:t>сариатом. (РГАЭ. Ф. 3429. Оп.1. Д. 106. Л. 1-5.) (10711,648).</w:t>
      </w:r>
    </w:p>
    <w:p w14:paraId="443CE523" w14:textId="77777777" w:rsidR="000F2CE1" w:rsidRPr="00E7370A" w:rsidRDefault="000F2CE1" w:rsidP="009F4E52">
      <w:pPr>
        <w:spacing w:after="0" w:line="240" w:lineRule="auto"/>
        <w:jc w:val="both"/>
        <w:rPr>
          <w:rFonts w:ascii="Times New Roman" w:hAnsi="Times New Roman" w:cs="Times New Roman"/>
          <w:sz w:val="16"/>
          <w:szCs w:val="16"/>
        </w:rPr>
      </w:pPr>
    </w:p>
    <w:p w14:paraId="6F2F369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14E5EFB" w14:textId="77777777" w:rsidR="000F2CE1" w:rsidRPr="00E7370A" w:rsidRDefault="000F2CE1" w:rsidP="009F4E52">
      <w:pPr>
        <w:spacing w:after="0" w:line="240" w:lineRule="auto"/>
        <w:jc w:val="both"/>
        <w:rPr>
          <w:rFonts w:ascii="Times New Roman" w:hAnsi="Times New Roman" w:cs="Times New Roman"/>
          <w:sz w:val="16"/>
          <w:szCs w:val="16"/>
        </w:rPr>
      </w:pPr>
    </w:p>
    <w:p w14:paraId="369E7D1B" w14:textId="77777777" w:rsidR="00327DA1" w:rsidRPr="00E7370A" w:rsidRDefault="00327DA1" w:rsidP="009F4E52">
      <w:pPr>
        <w:pStyle w:val="ae"/>
        <w:spacing w:before="0" w:after="0"/>
        <w:jc w:val="both"/>
        <w:rPr>
          <w:color w:val="auto"/>
          <w:sz w:val="16"/>
          <w:szCs w:val="16"/>
        </w:rPr>
      </w:pPr>
      <w:r w:rsidRPr="00E7370A">
        <w:rPr>
          <w:color w:val="auto"/>
          <w:sz w:val="16"/>
          <w:szCs w:val="16"/>
        </w:rPr>
        <w:t>30 июля 1918 отряды Красной Армии на Юге России нанесли мощный контрудар по частям Добровольческой армии и на время отбили город Армавир (на востоке нынешнего Краснодарского края). Ворвавшись в город, красные устроили кровавую расправу над жителями (среди которых всегда было традиционно много кубанских армян), до этого приветствовавших белогвардейцев. Было убито около полутора тысяч человек. «Красным» также удавалось благополучно сдерживать начавшийся натиск более чем 22-тысячных отрядов «белых» на Царицын (нынешний Волгоград). Это произошло прежде всего из-за численного перевеса (к началу августа «красные» стянули к Царицыну до 40 тысяч солдат). В Среднем Поволжье ситуация напротив развивалась в пользу «белых» (17045).</w:t>
      </w:r>
    </w:p>
    <w:p w14:paraId="793237F1" w14:textId="77777777" w:rsidR="00327DA1" w:rsidRPr="00E7370A" w:rsidRDefault="00327DA1" w:rsidP="009F4E52">
      <w:pPr>
        <w:spacing w:after="0" w:line="240" w:lineRule="auto"/>
        <w:jc w:val="both"/>
        <w:rPr>
          <w:rFonts w:ascii="Times New Roman" w:hAnsi="Times New Roman" w:cs="Times New Roman"/>
          <w:sz w:val="16"/>
          <w:szCs w:val="16"/>
        </w:rPr>
      </w:pPr>
    </w:p>
    <w:p w14:paraId="16991AA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июля 1918 началась воздушная оборона Баку, длившаяся 45 дней. Летчики проводили фоторазведку, бомбили военные объекты, корректировали артогонь, вели воздушные бои в основном на М-5 и М-9. Сбросили 6 т бомб и 160 кг стрел (271,79) или 600 пудов бомб и 100 пудов стрел. Это были л Школы морской авиации и потом, перед вступлением оккупантов в город, все имущество уничтожили (99,102).</w:t>
      </w:r>
    </w:p>
    <w:p w14:paraId="0A9F528E" w14:textId="77777777" w:rsidR="000F2CE1" w:rsidRPr="00E7370A" w:rsidRDefault="000F2CE1" w:rsidP="009F4E52">
      <w:pPr>
        <w:spacing w:after="0" w:line="240" w:lineRule="auto"/>
        <w:jc w:val="both"/>
        <w:rPr>
          <w:rFonts w:ascii="Times New Roman" w:hAnsi="Times New Roman" w:cs="Times New Roman"/>
          <w:sz w:val="16"/>
          <w:szCs w:val="16"/>
        </w:rPr>
      </w:pPr>
    </w:p>
    <w:p w14:paraId="790EB390" w14:textId="77777777" w:rsidR="00AE6507" w:rsidRPr="005807AE" w:rsidRDefault="00AE6507"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30 июля 1918 г. н</w:t>
      </w:r>
      <w:r w:rsidRPr="005807AE">
        <w:rPr>
          <w:rFonts w:ascii="Times New Roman" w:hAnsi="Times New Roman" w:cs="Times New Roman"/>
          <w:color w:val="0070C0"/>
          <w:sz w:val="16"/>
          <w:szCs w:val="16"/>
        </w:rPr>
        <w:t xml:space="preserve">ачалась героическая оборона </w:t>
      </w:r>
      <w:r>
        <w:rPr>
          <w:rFonts w:ascii="Times New Roman" w:hAnsi="Times New Roman" w:cs="Times New Roman"/>
          <w:color w:val="0070C0"/>
          <w:sz w:val="16"/>
          <w:szCs w:val="16"/>
        </w:rPr>
        <w:t>Б</w:t>
      </w:r>
      <w:r w:rsidRPr="005807AE">
        <w:rPr>
          <w:rFonts w:ascii="Times New Roman" w:hAnsi="Times New Roman" w:cs="Times New Roman"/>
          <w:color w:val="0070C0"/>
          <w:sz w:val="16"/>
          <w:szCs w:val="16"/>
        </w:rPr>
        <w:t>аку, продолжавшаяся пол</w:t>
      </w:r>
      <w:r w:rsidRPr="005807AE">
        <w:rPr>
          <w:rFonts w:ascii="Times New Roman" w:hAnsi="Times New Roman" w:cs="Times New Roman"/>
          <w:color w:val="0070C0"/>
          <w:sz w:val="16"/>
          <w:szCs w:val="16"/>
        </w:rPr>
        <w:softHyphen/>
        <w:t>тора месяца.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Летчики морской </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ко</w:t>
      </w:r>
      <w:r>
        <w:rPr>
          <w:rFonts w:ascii="Times New Roman" w:hAnsi="Times New Roman" w:cs="Times New Roman"/>
          <w:color w:val="0070C0"/>
          <w:sz w:val="16"/>
          <w:szCs w:val="16"/>
        </w:rPr>
        <w:t>л</w:t>
      </w:r>
      <w:r w:rsidRPr="005807AE">
        <w:rPr>
          <w:rFonts w:ascii="Times New Roman" w:hAnsi="Times New Roman" w:cs="Times New Roman"/>
          <w:color w:val="0070C0"/>
          <w:sz w:val="16"/>
          <w:szCs w:val="16"/>
        </w:rPr>
        <w:t>ы авиации все время защищали го</w:t>
      </w:r>
      <w:r w:rsidRPr="005807AE">
        <w:rPr>
          <w:rFonts w:ascii="Times New Roman" w:hAnsi="Times New Roman" w:cs="Times New Roman"/>
          <w:color w:val="0070C0"/>
          <w:sz w:val="16"/>
          <w:szCs w:val="16"/>
        </w:rPr>
        <w:softHyphen/>
        <w:t>род от интервентов и белогвардейцев,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производя разведку, бомбоме</w:t>
      </w:r>
      <w:r w:rsidRPr="005807AE">
        <w:rPr>
          <w:rFonts w:ascii="Times New Roman" w:hAnsi="Times New Roman" w:cs="Times New Roman"/>
          <w:color w:val="0070C0"/>
          <w:sz w:val="16"/>
          <w:szCs w:val="16"/>
        </w:rPr>
        <w:softHyphen/>
        <w:t>тание</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корректирование артиллерийской стрельбы, связь и т.п «Учеб</w:t>
      </w:r>
      <w:r w:rsidRPr="005807AE">
        <w:rPr>
          <w:rFonts w:ascii="Times New Roman" w:hAnsi="Times New Roman" w:cs="Times New Roman"/>
          <w:color w:val="0070C0"/>
          <w:sz w:val="16"/>
          <w:szCs w:val="16"/>
        </w:rPr>
        <w:softHyphen/>
        <w:t>ные полеты были прекращены,</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и все самолеты были поставлены на обо</w:t>
      </w:r>
      <w:r w:rsidRPr="005807AE">
        <w:rPr>
          <w:rFonts w:ascii="Times New Roman" w:hAnsi="Times New Roman" w:cs="Times New Roman"/>
          <w:color w:val="0070C0"/>
          <w:sz w:val="16"/>
          <w:szCs w:val="16"/>
        </w:rPr>
        <w:softHyphen/>
        <w:t>рону города.</w:t>
      </w:r>
      <w:r>
        <w:rPr>
          <w:rFonts w:ascii="Times New Roman" w:hAnsi="Times New Roman" w:cs="Times New Roman"/>
          <w:color w:val="0070C0"/>
          <w:sz w:val="16"/>
          <w:szCs w:val="16"/>
        </w:rPr>
        <w:t xml:space="preserve"> З</w:t>
      </w:r>
      <w:r w:rsidRPr="005807AE">
        <w:rPr>
          <w:rFonts w:ascii="Times New Roman" w:hAnsi="Times New Roman" w:cs="Times New Roman"/>
          <w:color w:val="0070C0"/>
          <w:sz w:val="16"/>
          <w:szCs w:val="16"/>
        </w:rPr>
        <w:t>а время оборони было сбро</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 xml:space="preserve">ено около </w:t>
      </w:r>
      <w:r>
        <w:rPr>
          <w:rFonts w:ascii="Times New Roman" w:hAnsi="Times New Roman" w:cs="Times New Roman"/>
          <w:color w:val="0070C0"/>
          <w:sz w:val="16"/>
          <w:szCs w:val="16"/>
        </w:rPr>
        <w:t>600</w:t>
      </w:r>
      <w:r w:rsidRPr="005807AE">
        <w:rPr>
          <w:rFonts w:ascii="Times New Roman" w:hAnsi="Times New Roman" w:cs="Times New Roman"/>
          <w:color w:val="0070C0"/>
          <w:sz w:val="16"/>
          <w:szCs w:val="16"/>
        </w:rPr>
        <w:t xml:space="preserve"> пудов бомб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около 100 пудов стрел.</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На боевые задания вылетали не только ин</w:t>
      </w:r>
      <w:r w:rsidRPr="005807AE">
        <w:rPr>
          <w:rFonts w:ascii="Times New Roman" w:hAnsi="Times New Roman" w:cs="Times New Roman"/>
          <w:color w:val="0070C0"/>
          <w:sz w:val="16"/>
          <w:szCs w:val="16"/>
        </w:rPr>
        <w:softHyphen/>
        <w:t xml:space="preserve">структора школы, но и </w:t>
      </w:r>
      <w:proofErr w:type="spellStart"/>
      <w:r w:rsidRPr="005807AE">
        <w:rPr>
          <w:rFonts w:ascii="Times New Roman" w:hAnsi="Times New Roman" w:cs="Times New Roman"/>
          <w:color w:val="0070C0"/>
          <w:sz w:val="16"/>
          <w:szCs w:val="16"/>
        </w:rPr>
        <w:t>учлеты</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еще не получившие звания летчика.</w:t>
      </w:r>
    </w:p>
    <w:p w14:paraId="440B8D5A" w14:textId="77777777" w:rsidR="00AE6507" w:rsidRDefault="00AE6507"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/"Вестник Воздушного Флота", 1920 9 3-4/</w:t>
      </w:r>
      <w:r>
        <w:rPr>
          <w:rFonts w:ascii="Times New Roman" w:hAnsi="Times New Roman" w:cs="Times New Roman"/>
          <w:color w:val="0070C0"/>
          <w:sz w:val="16"/>
          <w:szCs w:val="16"/>
        </w:rPr>
        <w:t xml:space="preserve"> (23370).</w:t>
      </w:r>
    </w:p>
    <w:p w14:paraId="0A3AA139" w14:textId="77777777" w:rsidR="00AE6507" w:rsidRPr="005807AE" w:rsidRDefault="00AE6507" w:rsidP="009F4E52">
      <w:pPr>
        <w:spacing w:after="0" w:line="240" w:lineRule="auto"/>
        <w:jc w:val="both"/>
        <w:rPr>
          <w:rFonts w:ascii="Times New Roman" w:hAnsi="Times New Roman" w:cs="Times New Roman"/>
          <w:color w:val="0070C0"/>
          <w:sz w:val="16"/>
          <w:szCs w:val="16"/>
        </w:rPr>
      </w:pPr>
    </w:p>
    <w:p w14:paraId="1D2ED0A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июля 1918 в Архангельск прибыли посольства союзников по Антанте, выехавшие из Москвы. Союзники решили захватить Архангельск, удерживаемый большевиками. Направили эскадру из французского броненосного крейсера (</w:t>
      </w:r>
      <w:proofErr w:type="spellStart"/>
      <w:r w:rsidRPr="00E7370A">
        <w:rPr>
          <w:rFonts w:ascii="Times New Roman" w:hAnsi="Times New Roman" w:cs="Times New Roman"/>
          <w:sz w:val="16"/>
          <w:szCs w:val="16"/>
        </w:rPr>
        <w:t>Amiral</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Aube</w:t>
      </w:r>
      <w:proofErr w:type="spellEnd"/>
      <w:r w:rsidRPr="00E7370A">
        <w:rPr>
          <w:rFonts w:ascii="Times New Roman" w:hAnsi="Times New Roman" w:cs="Times New Roman"/>
          <w:sz w:val="16"/>
          <w:szCs w:val="16"/>
        </w:rPr>
        <w:t>) Адмирал Об, британского легкого крейсера (</w:t>
      </w:r>
      <w:proofErr w:type="spellStart"/>
      <w:r w:rsidRPr="00E7370A">
        <w:rPr>
          <w:rFonts w:ascii="Times New Roman" w:hAnsi="Times New Roman" w:cs="Times New Roman"/>
          <w:sz w:val="16"/>
          <w:szCs w:val="16"/>
        </w:rPr>
        <w:t>Attentive</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Эттентив</w:t>
      </w:r>
      <w:proofErr w:type="spellEnd"/>
      <w:r w:rsidRPr="00E7370A">
        <w:rPr>
          <w:rFonts w:ascii="Times New Roman" w:hAnsi="Times New Roman" w:cs="Times New Roman"/>
          <w:sz w:val="16"/>
          <w:szCs w:val="16"/>
        </w:rPr>
        <w:t xml:space="preserve"> и гидроавиатранспорта (</w:t>
      </w:r>
      <w:proofErr w:type="spellStart"/>
      <w:r w:rsidRPr="00E7370A">
        <w:rPr>
          <w:rFonts w:ascii="Times New Roman" w:hAnsi="Times New Roman" w:cs="Times New Roman"/>
          <w:sz w:val="16"/>
          <w:szCs w:val="16"/>
        </w:rPr>
        <w:t>Nairana</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Найрана</w:t>
      </w:r>
      <w:proofErr w:type="spellEnd"/>
      <w:r w:rsidRPr="00E7370A">
        <w:rPr>
          <w:rFonts w:ascii="Times New Roman" w:hAnsi="Times New Roman" w:cs="Times New Roman"/>
          <w:sz w:val="16"/>
          <w:szCs w:val="16"/>
        </w:rPr>
        <w:t xml:space="preserve"> с 4 гидросамолетами Фейри IIIС, которая доставила батальон французской пехоты (300 чел.) и 200 английских морских пехотинцев на транспорте + 100 на крейсере. Потом в последний момент добавили еще 300 французов (3173,9).</w:t>
      </w:r>
    </w:p>
    <w:p w14:paraId="28085471" w14:textId="77777777" w:rsidR="000F2CE1" w:rsidRPr="00E7370A" w:rsidRDefault="000F2CE1" w:rsidP="009F4E52">
      <w:pPr>
        <w:spacing w:after="0" w:line="240" w:lineRule="auto"/>
        <w:jc w:val="both"/>
        <w:rPr>
          <w:rFonts w:ascii="Times New Roman" w:hAnsi="Times New Roman" w:cs="Times New Roman"/>
          <w:sz w:val="16"/>
          <w:szCs w:val="16"/>
        </w:rPr>
      </w:pPr>
    </w:p>
    <w:p w14:paraId="629C337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1D702458" w14:textId="77777777" w:rsidR="000F2CE1" w:rsidRPr="00E7370A" w:rsidRDefault="000F2CE1" w:rsidP="009F4E52">
      <w:pPr>
        <w:spacing w:after="0" w:line="240" w:lineRule="auto"/>
        <w:jc w:val="both"/>
        <w:rPr>
          <w:rFonts w:ascii="Times New Roman" w:hAnsi="Times New Roman" w:cs="Times New Roman"/>
          <w:sz w:val="16"/>
          <w:szCs w:val="16"/>
        </w:rPr>
      </w:pPr>
    </w:p>
    <w:p w14:paraId="722F06F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июля - 1 августа 1918 г. На 1-ом Всероссийском съезде председателей губисполкомов и </w:t>
      </w:r>
      <w:proofErr w:type="spellStart"/>
      <w:r w:rsidRPr="00E7370A">
        <w:rPr>
          <w:rFonts w:ascii="Times New Roman" w:hAnsi="Times New Roman" w:cs="Times New Roman"/>
          <w:sz w:val="16"/>
          <w:szCs w:val="16"/>
        </w:rPr>
        <w:t>завотделами</w:t>
      </w:r>
      <w:proofErr w:type="spellEnd"/>
      <w:r w:rsidRPr="00E7370A">
        <w:rPr>
          <w:rFonts w:ascii="Times New Roman" w:hAnsi="Times New Roman" w:cs="Times New Roman"/>
          <w:sz w:val="16"/>
          <w:szCs w:val="16"/>
        </w:rPr>
        <w:t xml:space="preserve"> управления исполкомов принято решение об организации штатной государственной милиции. "Признавая невозможным всеобщее вооружение всего населения в настоящий момент крайнего обострения классовой борьбы как в городе, так и в деревне и ощущение общей нужды на местах в постоянном аппарате, для поддержания революционного порядка, охраны Советской власти и </w:t>
      </w:r>
      <w:proofErr w:type="spellStart"/>
      <w:r w:rsidRPr="00E7370A">
        <w:rPr>
          <w:rFonts w:ascii="Times New Roman" w:hAnsi="Times New Roman" w:cs="Times New Roman"/>
          <w:sz w:val="16"/>
          <w:szCs w:val="16"/>
        </w:rPr>
        <w:t>отстояния</w:t>
      </w:r>
      <w:proofErr w:type="spellEnd"/>
      <w:r w:rsidRPr="00E7370A">
        <w:rPr>
          <w:rFonts w:ascii="Times New Roman" w:hAnsi="Times New Roman" w:cs="Times New Roman"/>
          <w:sz w:val="16"/>
          <w:szCs w:val="16"/>
        </w:rPr>
        <w:t xml:space="preserve"> дорогих завоеваний революции Съезд признает необходимым организацию Советской рабоче-крестьянской милиции" (10303).</w:t>
      </w:r>
    </w:p>
    <w:p w14:paraId="112AA752" w14:textId="77777777" w:rsidR="000F2CE1" w:rsidRPr="00E7370A" w:rsidRDefault="000F2CE1" w:rsidP="009F4E52">
      <w:pPr>
        <w:spacing w:after="0" w:line="240" w:lineRule="auto"/>
        <w:jc w:val="both"/>
        <w:rPr>
          <w:rFonts w:ascii="Times New Roman" w:hAnsi="Times New Roman" w:cs="Times New Roman"/>
          <w:sz w:val="16"/>
          <w:szCs w:val="16"/>
        </w:rPr>
      </w:pPr>
    </w:p>
    <w:p w14:paraId="2C619ED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июля 1918 эсером Борисом Донским в Киеве убит командующий немецкими войсками на Украине генерал </w:t>
      </w:r>
      <w:proofErr w:type="spellStart"/>
      <w:r w:rsidRPr="00E7370A">
        <w:rPr>
          <w:rFonts w:ascii="Times New Roman" w:hAnsi="Times New Roman" w:cs="Times New Roman"/>
          <w:sz w:val="16"/>
          <w:szCs w:val="16"/>
        </w:rPr>
        <w:t>Эйхгорн</w:t>
      </w:r>
      <w:proofErr w:type="spellEnd"/>
      <w:r w:rsidRPr="00E7370A">
        <w:rPr>
          <w:rFonts w:ascii="Times New Roman" w:hAnsi="Times New Roman" w:cs="Times New Roman"/>
          <w:sz w:val="16"/>
          <w:szCs w:val="16"/>
        </w:rPr>
        <w:t xml:space="preserve"> (4962).</w:t>
      </w:r>
    </w:p>
    <w:p w14:paraId="3816DAAC" w14:textId="77777777" w:rsidR="000F2CE1" w:rsidRPr="00E7370A" w:rsidRDefault="000F2CE1" w:rsidP="009F4E52">
      <w:pPr>
        <w:spacing w:after="0" w:line="240" w:lineRule="auto"/>
        <w:jc w:val="both"/>
        <w:rPr>
          <w:rFonts w:ascii="Times New Roman" w:hAnsi="Times New Roman" w:cs="Times New Roman"/>
          <w:sz w:val="16"/>
          <w:szCs w:val="16"/>
        </w:rPr>
      </w:pPr>
    </w:p>
    <w:p w14:paraId="5FCFC00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lastRenderedPageBreak/>
        <w:t>За рубежом:</w:t>
      </w:r>
    </w:p>
    <w:p w14:paraId="40072B61" w14:textId="77777777" w:rsidR="000F2CE1" w:rsidRPr="00E7370A" w:rsidRDefault="000F2CE1" w:rsidP="009F4E52">
      <w:pPr>
        <w:spacing w:after="0" w:line="240" w:lineRule="auto"/>
        <w:jc w:val="both"/>
        <w:rPr>
          <w:rFonts w:ascii="Times New Roman" w:hAnsi="Times New Roman" w:cs="Times New Roman"/>
          <w:sz w:val="16"/>
          <w:szCs w:val="16"/>
        </w:rPr>
      </w:pPr>
    </w:p>
    <w:p w14:paraId="3B65E5BF" w14:textId="77777777" w:rsidR="00F0560E" w:rsidRPr="00E7370A" w:rsidRDefault="00F0560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июля 1918 лейтенант Франк Линке-Кроуфорд, четвертый по результативности австро-венгерский ас, сбит и погиб в воздушном бою. На его счету 27 побед (20343).</w:t>
      </w:r>
    </w:p>
    <w:p w14:paraId="4F2B97DE" w14:textId="77777777" w:rsidR="00F0560E" w:rsidRPr="00E7370A" w:rsidRDefault="00F0560E" w:rsidP="009F4E52">
      <w:pPr>
        <w:spacing w:after="0" w:line="240" w:lineRule="auto"/>
        <w:jc w:val="both"/>
        <w:rPr>
          <w:rFonts w:ascii="Times New Roman" w:hAnsi="Times New Roman" w:cs="Times New Roman"/>
          <w:sz w:val="16"/>
          <w:szCs w:val="16"/>
        </w:rPr>
      </w:pPr>
    </w:p>
    <w:p w14:paraId="6E1809B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июля 1918 индейцы племени </w:t>
      </w:r>
      <w:proofErr w:type="spellStart"/>
      <w:r w:rsidRPr="00E7370A">
        <w:rPr>
          <w:rFonts w:ascii="Times New Roman" w:hAnsi="Times New Roman" w:cs="Times New Roman"/>
          <w:sz w:val="16"/>
          <w:szCs w:val="16"/>
        </w:rPr>
        <w:t>Онондага</w:t>
      </w:r>
      <w:proofErr w:type="spellEnd"/>
      <w:r w:rsidRPr="00E7370A">
        <w:rPr>
          <w:rFonts w:ascii="Times New Roman" w:hAnsi="Times New Roman" w:cs="Times New Roman"/>
          <w:sz w:val="16"/>
          <w:szCs w:val="16"/>
        </w:rPr>
        <w:t xml:space="preserve"> (штат Нью-Йорк, США) объявили войну Германии (4962).</w:t>
      </w:r>
    </w:p>
    <w:p w14:paraId="2B39BDBF" w14:textId="77777777" w:rsidR="000F2CE1" w:rsidRPr="00E7370A" w:rsidRDefault="000F2CE1" w:rsidP="009F4E52">
      <w:pPr>
        <w:spacing w:after="0" w:line="240" w:lineRule="auto"/>
        <w:jc w:val="both"/>
        <w:rPr>
          <w:rFonts w:ascii="Times New Roman" w:hAnsi="Times New Roman" w:cs="Times New Roman"/>
          <w:sz w:val="16"/>
          <w:szCs w:val="16"/>
        </w:rPr>
      </w:pPr>
    </w:p>
    <w:p w14:paraId="6131236C" w14:textId="77777777" w:rsidR="00327DA1" w:rsidRPr="00E7370A" w:rsidRDefault="00327DA1" w:rsidP="009F4E52">
      <w:pPr>
        <w:pStyle w:val="ae"/>
        <w:spacing w:before="0" w:after="0"/>
        <w:jc w:val="both"/>
        <w:rPr>
          <w:color w:val="auto"/>
          <w:sz w:val="16"/>
          <w:szCs w:val="16"/>
        </w:rPr>
      </w:pPr>
      <w:r w:rsidRPr="00E7370A">
        <w:rPr>
          <w:color w:val="auto"/>
          <w:sz w:val="16"/>
          <w:szCs w:val="16"/>
        </w:rPr>
        <w:t>В период с 30 июля по 5 августа 1918 германские подводные лодки затопили 40 судов (17045).</w:t>
      </w:r>
    </w:p>
    <w:p w14:paraId="3528DAAD" w14:textId="77777777" w:rsidR="00327DA1" w:rsidRPr="00E7370A" w:rsidRDefault="00327DA1" w:rsidP="009F4E52">
      <w:pPr>
        <w:spacing w:after="0" w:line="240" w:lineRule="auto"/>
        <w:jc w:val="both"/>
        <w:rPr>
          <w:rFonts w:ascii="Times New Roman" w:hAnsi="Times New Roman" w:cs="Times New Roman"/>
          <w:sz w:val="16"/>
          <w:szCs w:val="16"/>
        </w:rPr>
      </w:pPr>
    </w:p>
    <w:p w14:paraId="7B59DCA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417339FA" w14:textId="77777777" w:rsidR="000F2CE1" w:rsidRPr="00E7370A" w:rsidRDefault="000F2CE1" w:rsidP="009F4E52">
      <w:pPr>
        <w:spacing w:after="0" w:line="240" w:lineRule="auto"/>
        <w:jc w:val="both"/>
        <w:rPr>
          <w:rFonts w:ascii="Times New Roman" w:hAnsi="Times New Roman" w:cs="Times New Roman"/>
          <w:sz w:val="16"/>
          <w:szCs w:val="16"/>
        </w:rPr>
      </w:pPr>
    </w:p>
    <w:p w14:paraId="7C840BF3" w14:textId="77777777" w:rsidR="00B73567" w:rsidRPr="00E7370A" w:rsidRDefault="00B7356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июля 1918 самолеты 23-й </w:t>
      </w:r>
      <w:proofErr w:type="spellStart"/>
      <w:r w:rsidRPr="00E7370A">
        <w:rPr>
          <w:rFonts w:ascii="Times New Roman" w:hAnsi="Times New Roman" w:cs="Times New Roman"/>
          <w:sz w:val="16"/>
          <w:szCs w:val="16"/>
        </w:rPr>
        <w:t>као</w:t>
      </w:r>
      <w:proofErr w:type="spellEnd"/>
      <w:r w:rsidRPr="00E7370A">
        <w:rPr>
          <w:rFonts w:ascii="Times New Roman" w:hAnsi="Times New Roman" w:cs="Times New Roman"/>
          <w:sz w:val="16"/>
          <w:szCs w:val="16"/>
        </w:rPr>
        <w:t xml:space="preserve"> (два «</w:t>
      </w:r>
      <w:proofErr w:type="spellStart"/>
      <w:r w:rsidRPr="00E7370A">
        <w:rPr>
          <w:rFonts w:ascii="Times New Roman" w:hAnsi="Times New Roman" w:cs="Times New Roman"/>
          <w:sz w:val="16"/>
          <w:szCs w:val="16"/>
        </w:rPr>
        <w:t>Ньюпора</w:t>
      </w:r>
      <w:proofErr w:type="spellEnd"/>
      <w:r w:rsidRPr="00E7370A">
        <w:rPr>
          <w:rFonts w:ascii="Times New Roman" w:hAnsi="Times New Roman" w:cs="Times New Roman"/>
          <w:sz w:val="16"/>
          <w:szCs w:val="16"/>
        </w:rPr>
        <w:t>», двухместный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и «Фарман-30») в разобранном виде погрузили на железнодорожные платформы и повезли из Москвы на восток. К поезду было прицеплены несколько теплушек для летчиков и наземного состава. В Казань состав прибыл утром 5 августа, когда противник почти вплотную приблизился к городу. В тот же день успели выгрузить и собрать два самолета –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и «Ньюпор-17», а летчик Сметанин с летнабом Колосовым совершили на «</w:t>
      </w:r>
      <w:proofErr w:type="spellStart"/>
      <w:r w:rsidRPr="00E7370A">
        <w:rPr>
          <w:rFonts w:ascii="Times New Roman" w:hAnsi="Times New Roman" w:cs="Times New Roman"/>
          <w:sz w:val="16"/>
          <w:szCs w:val="16"/>
        </w:rPr>
        <w:t>Сопвиче</w:t>
      </w:r>
      <w:proofErr w:type="spellEnd"/>
      <w:r w:rsidRPr="00E7370A">
        <w:rPr>
          <w:rFonts w:ascii="Times New Roman" w:hAnsi="Times New Roman" w:cs="Times New Roman"/>
          <w:sz w:val="16"/>
          <w:szCs w:val="16"/>
        </w:rPr>
        <w:t>» разведывательный полет в район Буинска.</w:t>
      </w:r>
    </w:p>
    <w:p w14:paraId="70CB6B33" w14:textId="77777777" w:rsidR="00B73567" w:rsidRPr="00E7370A" w:rsidRDefault="00B7356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Неизвестно, насколько помогли красным привезенные авиаторами разведданные, но, как бы то ни было, уже на следующий день чехи и «</w:t>
      </w:r>
      <w:proofErr w:type="spellStart"/>
      <w:r w:rsidRPr="00E7370A">
        <w:rPr>
          <w:rFonts w:ascii="Times New Roman" w:hAnsi="Times New Roman" w:cs="Times New Roman"/>
          <w:sz w:val="16"/>
          <w:szCs w:val="16"/>
        </w:rPr>
        <w:t>народноармейцы</w:t>
      </w:r>
      <w:proofErr w:type="spellEnd"/>
      <w:r w:rsidRPr="00E7370A">
        <w:rPr>
          <w:rFonts w:ascii="Times New Roman" w:hAnsi="Times New Roman" w:cs="Times New Roman"/>
          <w:sz w:val="16"/>
          <w:szCs w:val="16"/>
        </w:rPr>
        <w:t>» под командованием полковника Каппеля ворвались в Казань. Части Красной Армии, стянутые в город, попросту разбежались. Упорное сопротивление оказал только латышский полк, но и его к вечеру отбросили в направлении Свияжска (17065).</w:t>
      </w:r>
    </w:p>
    <w:p w14:paraId="46DC8288" w14:textId="77777777" w:rsidR="00B73567" w:rsidRPr="00E7370A" w:rsidRDefault="00B73567" w:rsidP="009F4E52">
      <w:pPr>
        <w:spacing w:after="0" w:line="240" w:lineRule="auto"/>
        <w:jc w:val="both"/>
        <w:rPr>
          <w:rFonts w:ascii="Times New Roman" w:hAnsi="Times New Roman" w:cs="Times New Roman"/>
          <w:sz w:val="16"/>
          <w:szCs w:val="16"/>
        </w:rPr>
      </w:pPr>
    </w:p>
    <w:p w14:paraId="148870C1" w14:textId="77777777" w:rsidR="00F861BB" w:rsidRPr="00E7370A" w:rsidRDefault="00F861B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июля 1918 самолеты 23-го </w:t>
      </w:r>
      <w:proofErr w:type="spellStart"/>
      <w:r w:rsidRPr="00E7370A">
        <w:rPr>
          <w:rFonts w:ascii="Times New Roman" w:hAnsi="Times New Roman" w:cs="Times New Roman"/>
          <w:sz w:val="16"/>
          <w:szCs w:val="16"/>
        </w:rPr>
        <w:t>као</w:t>
      </w:r>
      <w:proofErr w:type="spellEnd"/>
      <w:r w:rsidRPr="00E7370A">
        <w:rPr>
          <w:rFonts w:ascii="Times New Roman" w:hAnsi="Times New Roman" w:cs="Times New Roman"/>
          <w:sz w:val="16"/>
          <w:szCs w:val="16"/>
        </w:rPr>
        <w:t xml:space="preserve"> (два «</w:t>
      </w:r>
      <w:proofErr w:type="spellStart"/>
      <w:r w:rsidRPr="00E7370A">
        <w:rPr>
          <w:rFonts w:ascii="Times New Roman" w:hAnsi="Times New Roman" w:cs="Times New Roman"/>
          <w:sz w:val="16"/>
          <w:szCs w:val="16"/>
        </w:rPr>
        <w:t>Ньюпора</w:t>
      </w:r>
      <w:proofErr w:type="spellEnd"/>
      <w:r w:rsidRPr="00E7370A">
        <w:rPr>
          <w:rFonts w:ascii="Times New Roman" w:hAnsi="Times New Roman" w:cs="Times New Roman"/>
          <w:sz w:val="16"/>
          <w:szCs w:val="16"/>
        </w:rPr>
        <w:t>», двухместный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и «Фарман-30») в разобранном виде погрузили на железнодорожные платформы и повезли из Москвы на восток. К поезду было прицеплены несколько теплушек для летчиков и наземного состава. В Казань состав прибыл утром 5 августа, когда противник почти вплотную приблизился к городу. В тот же день успели выгрузить и собрать два самолета –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и «Ньюпор-17», а летчик Сметанин с летнабом Колосовым совершили на «</w:t>
      </w:r>
      <w:proofErr w:type="spellStart"/>
      <w:r w:rsidRPr="00E7370A">
        <w:rPr>
          <w:rFonts w:ascii="Times New Roman" w:hAnsi="Times New Roman" w:cs="Times New Roman"/>
          <w:sz w:val="16"/>
          <w:szCs w:val="16"/>
        </w:rPr>
        <w:t>Сопвиче</w:t>
      </w:r>
      <w:proofErr w:type="spellEnd"/>
      <w:r w:rsidRPr="00E7370A">
        <w:rPr>
          <w:rFonts w:ascii="Times New Roman" w:hAnsi="Times New Roman" w:cs="Times New Roman"/>
          <w:sz w:val="16"/>
          <w:szCs w:val="16"/>
        </w:rPr>
        <w:t>» разведывательный полет в район Буинска.</w:t>
      </w:r>
    </w:p>
    <w:p w14:paraId="515A4B51" w14:textId="77777777" w:rsidR="00F861BB" w:rsidRPr="00E7370A" w:rsidRDefault="00F861B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Неизвестно, насколько помогли красным привезенные авиаторами разведданные, но, как бы то ни было, уже на следующий день чехи и «</w:t>
      </w:r>
      <w:proofErr w:type="spellStart"/>
      <w:r w:rsidRPr="00E7370A">
        <w:rPr>
          <w:rFonts w:ascii="Times New Roman" w:hAnsi="Times New Roman" w:cs="Times New Roman"/>
          <w:sz w:val="16"/>
          <w:szCs w:val="16"/>
        </w:rPr>
        <w:t>народноармейцы</w:t>
      </w:r>
      <w:proofErr w:type="spellEnd"/>
      <w:r w:rsidRPr="00E7370A">
        <w:rPr>
          <w:rFonts w:ascii="Times New Roman" w:hAnsi="Times New Roman" w:cs="Times New Roman"/>
          <w:sz w:val="16"/>
          <w:szCs w:val="16"/>
        </w:rPr>
        <w:t>» под командованием полковника Каппеля ворвались в Казань. Части Красной Армии, стянутые в город, попросту разбежались. Упорное сопротивление оказал только латышский полк, но и его к вечеру отбросили в направлении Свияжска (18562).</w:t>
      </w:r>
    </w:p>
    <w:p w14:paraId="10084CE7" w14:textId="77777777" w:rsidR="00F861BB" w:rsidRPr="00E7370A" w:rsidRDefault="00F861BB" w:rsidP="009F4E52">
      <w:pPr>
        <w:spacing w:after="0" w:line="240" w:lineRule="auto"/>
        <w:jc w:val="both"/>
        <w:rPr>
          <w:rFonts w:ascii="Times New Roman" w:hAnsi="Times New Roman" w:cs="Times New Roman"/>
          <w:sz w:val="16"/>
          <w:szCs w:val="16"/>
        </w:rPr>
      </w:pPr>
    </w:p>
    <w:p w14:paraId="297AF1A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июля 1918 была телеграмма И.В.С. комиссару авиации </w:t>
      </w:r>
      <w:proofErr w:type="spellStart"/>
      <w:r w:rsidRPr="00E7370A">
        <w:rPr>
          <w:rFonts w:ascii="Times New Roman" w:hAnsi="Times New Roman" w:cs="Times New Roman"/>
          <w:sz w:val="16"/>
          <w:szCs w:val="16"/>
        </w:rPr>
        <w:t>Царфронта</w:t>
      </w:r>
      <w:proofErr w:type="spellEnd"/>
      <w:r w:rsidRPr="00E7370A">
        <w:rPr>
          <w:rFonts w:ascii="Times New Roman" w:hAnsi="Times New Roman" w:cs="Times New Roman"/>
          <w:sz w:val="16"/>
          <w:szCs w:val="16"/>
        </w:rPr>
        <w:t xml:space="preserve"> о производстве воздушной разведки сил противника (271,80).</w:t>
      </w:r>
    </w:p>
    <w:p w14:paraId="6C95E5FD" w14:textId="77777777" w:rsidR="000F2CE1" w:rsidRPr="00E7370A" w:rsidRDefault="000F2CE1" w:rsidP="009F4E52">
      <w:pPr>
        <w:spacing w:after="0" w:line="240" w:lineRule="auto"/>
        <w:jc w:val="both"/>
        <w:rPr>
          <w:rFonts w:ascii="Times New Roman" w:hAnsi="Times New Roman" w:cs="Times New Roman"/>
          <w:sz w:val="16"/>
          <w:szCs w:val="16"/>
        </w:rPr>
      </w:pPr>
    </w:p>
    <w:p w14:paraId="0EA863AE" w14:textId="77777777" w:rsidR="00FC3941" w:rsidRPr="005807AE" w:rsidRDefault="00FC3941"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w:t>
      </w:r>
      <w:r w:rsidRPr="005807AE">
        <w:rPr>
          <w:rFonts w:ascii="Times New Roman" w:hAnsi="Times New Roman" w:cs="Times New Roman"/>
          <w:color w:val="0070C0"/>
          <w:sz w:val="16"/>
          <w:szCs w:val="16"/>
        </w:rPr>
        <w:t xml:space="preserve">1 </w:t>
      </w:r>
      <w:r>
        <w:rPr>
          <w:rFonts w:ascii="Times New Roman" w:hAnsi="Times New Roman" w:cs="Times New Roman"/>
          <w:color w:val="0070C0"/>
          <w:sz w:val="16"/>
          <w:szCs w:val="16"/>
        </w:rPr>
        <w:t>ию</w:t>
      </w:r>
      <w:r w:rsidRPr="005807AE">
        <w:rPr>
          <w:rFonts w:ascii="Times New Roman" w:hAnsi="Times New Roman" w:cs="Times New Roman"/>
          <w:color w:val="0070C0"/>
          <w:sz w:val="16"/>
          <w:szCs w:val="16"/>
        </w:rPr>
        <w:t>ля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w:t>
      </w:r>
      <w:r w:rsidRPr="005807AE">
        <w:rPr>
          <w:rFonts w:ascii="Times New Roman" w:hAnsi="Times New Roman" w:cs="Times New Roman"/>
          <w:color w:val="0070C0"/>
          <w:sz w:val="16"/>
          <w:szCs w:val="16"/>
        </w:rPr>
        <w:t xml:space="preserve">риказом </w:t>
      </w:r>
      <w:proofErr w:type="spellStart"/>
      <w:r>
        <w:rPr>
          <w:rFonts w:ascii="Times New Roman" w:hAnsi="Times New Roman" w:cs="Times New Roman"/>
          <w:color w:val="0070C0"/>
          <w:sz w:val="16"/>
          <w:szCs w:val="16"/>
        </w:rPr>
        <w:t>Г</w:t>
      </w:r>
      <w:r w:rsidRPr="005807AE">
        <w:rPr>
          <w:rFonts w:ascii="Times New Roman" w:hAnsi="Times New Roman" w:cs="Times New Roman"/>
          <w:color w:val="0070C0"/>
          <w:sz w:val="16"/>
          <w:szCs w:val="16"/>
        </w:rPr>
        <w:t>лаввоздухфлота</w:t>
      </w:r>
      <w:proofErr w:type="spell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25 введено обязательное </w:t>
      </w:r>
      <w:r>
        <w:rPr>
          <w:rFonts w:ascii="Times New Roman" w:hAnsi="Times New Roman" w:cs="Times New Roman"/>
          <w:color w:val="0070C0"/>
          <w:sz w:val="16"/>
          <w:szCs w:val="16"/>
        </w:rPr>
        <w:t>п</w:t>
      </w:r>
      <w:r w:rsidRPr="005807AE">
        <w:rPr>
          <w:rFonts w:ascii="Times New Roman" w:hAnsi="Times New Roman" w:cs="Times New Roman"/>
          <w:color w:val="0070C0"/>
          <w:sz w:val="16"/>
          <w:szCs w:val="16"/>
        </w:rPr>
        <w:t>рохо</w:t>
      </w:r>
      <w:r>
        <w:rPr>
          <w:rFonts w:ascii="Times New Roman" w:hAnsi="Times New Roman" w:cs="Times New Roman"/>
          <w:color w:val="0070C0"/>
          <w:sz w:val="16"/>
          <w:szCs w:val="16"/>
        </w:rPr>
        <w:t>ж</w:t>
      </w:r>
      <w:r w:rsidRPr="005807AE">
        <w:rPr>
          <w:rFonts w:ascii="Times New Roman" w:hAnsi="Times New Roman" w:cs="Times New Roman"/>
          <w:color w:val="0070C0"/>
          <w:sz w:val="16"/>
          <w:szCs w:val="16"/>
        </w:rPr>
        <w:t>де</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ие в авиашколах высшего пилотажа.</w:t>
      </w:r>
      <w:r>
        <w:rPr>
          <w:rFonts w:ascii="Times New Roman" w:hAnsi="Times New Roman" w:cs="Times New Roman"/>
          <w:color w:val="0070C0"/>
          <w:sz w:val="16"/>
          <w:szCs w:val="16"/>
        </w:rPr>
        <w:t xml:space="preserve"> И</w:t>
      </w:r>
      <w:r w:rsidRPr="005807AE">
        <w:rPr>
          <w:rFonts w:ascii="Times New Roman" w:hAnsi="Times New Roman" w:cs="Times New Roman"/>
          <w:color w:val="0070C0"/>
          <w:sz w:val="16"/>
          <w:szCs w:val="16"/>
        </w:rPr>
        <w:t xml:space="preserve">нструктором высшего </w:t>
      </w:r>
      <w:r>
        <w:rPr>
          <w:rFonts w:ascii="Times New Roman" w:hAnsi="Times New Roman" w:cs="Times New Roman"/>
          <w:color w:val="0070C0"/>
          <w:sz w:val="16"/>
          <w:szCs w:val="16"/>
        </w:rPr>
        <w:t>пило</w:t>
      </w:r>
      <w:r w:rsidRPr="005807AE">
        <w:rPr>
          <w:rFonts w:ascii="Times New Roman" w:hAnsi="Times New Roman" w:cs="Times New Roman"/>
          <w:color w:val="0070C0"/>
          <w:sz w:val="16"/>
          <w:szCs w:val="16"/>
        </w:rPr>
        <w:t>та</w:t>
      </w:r>
      <w:r>
        <w:rPr>
          <w:rFonts w:ascii="Times New Roman" w:hAnsi="Times New Roman" w:cs="Times New Roman"/>
          <w:color w:val="0070C0"/>
          <w:sz w:val="16"/>
          <w:szCs w:val="16"/>
        </w:rPr>
        <w:t>ж</w:t>
      </w:r>
      <w:r w:rsidRPr="005807AE">
        <w:rPr>
          <w:rFonts w:ascii="Times New Roman" w:hAnsi="Times New Roman" w:cs="Times New Roman"/>
          <w:color w:val="0070C0"/>
          <w:sz w:val="16"/>
          <w:szCs w:val="16"/>
        </w:rPr>
        <w:t xml:space="preserve">а в </w:t>
      </w:r>
      <w:r>
        <w:rPr>
          <w:rFonts w:ascii="Times New Roman" w:hAnsi="Times New Roman" w:cs="Times New Roman"/>
          <w:color w:val="0070C0"/>
          <w:sz w:val="16"/>
          <w:szCs w:val="16"/>
        </w:rPr>
        <w:t>М</w:t>
      </w:r>
      <w:r w:rsidRPr="005807AE">
        <w:rPr>
          <w:rFonts w:ascii="Times New Roman" w:hAnsi="Times New Roman" w:cs="Times New Roman"/>
          <w:color w:val="0070C0"/>
          <w:sz w:val="16"/>
          <w:szCs w:val="16"/>
        </w:rPr>
        <w:t>ос</w:t>
      </w:r>
      <w:r>
        <w:rPr>
          <w:rFonts w:ascii="Times New Roman" w:hAnsi="Times New Roman" w:cs="Times New Roman"/>
          <w:color w:val="0070C0"/>
          <w:sz w:val="16"/>
          <w:szCs w:val="16"/>
        </w:rPr>
        <w:t>к</w:t>
      </w:r>
      <w:r w:rsidRPr="005807AE">
        <w:rPr>
          <w:rFonts w:ascii="Times New Roman" w:hAnsi="Times New Roman" w:cs="Times New Roman"/>
          <w:color w:val="0070C0"/>
          <w:sz w:val="16"/>
          <w:szCs w:val="16"/>
        </w:rPr>
        <w:t xml:space="preserve">овской авиашколе назначен инструктор </w:t>
      </w:r>
      <w:proofErr w:type="spellStart"/>
      <w:r>
        <w:rPr>
          <w:rFonts w:ascii="Times New Roman" w:hAnsi="Times New Roman" w:cs="Times New Roman"/>
          <w:color w:val="0070C0"/>
          <w:sz w:val="16"/>
          <w:szCs w:val="16"/>
        </w:rPr>
        <w:t>Ю</w:t>
      </w:r>
      <w:r w:rsidRPr="005807AE">
        <w:rPr>
          <w:rFonts w:ascii="Times New Roman" w:hAnsi="Times New Roman" w:cs="Times New Roman"/>
          <w:color w:val="0070C0"/>
          <w:sz w:val="16"/>
          <w:szCs w:val="16"/>
        </w:rPr>
        <w:t>.А.Братолю</w:t>
      </w:r>
      <w:r w:rsidRPr="005807AE">
        <w:rPr>
          <w:rFonts w:ascii="Times New Roman" w:hAnsi="Times New Roman" w:cs="Times New Roman"/>
          <w:color w:val="0070C0"/>
          <w:sz w:val="16"/>
          <w:szCs w:val="16"/>
        </w:rPr>
        <w:softHyphen/>
        <w:t>б</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в</w:t>
      </w:r>
      <w:proofErr w:type="spellEnd"/>
      <w:r w:rsidRPr="005807AE">
        <w:rPr>
          <w:rFonts w:ascii="Times New Roman" w:hAnsi="Times New Roman" w:cs="Times New Roman"/>
          <w:color w:val="0070C0"/>
          <w:sz w:val="16"/>
          <w:szCs w:val="16"/>
        </w:rPr>
        <w:t xml:space="preserve"> - инициатор и пропагандист обучения высшему пилотажу.</w:t>
      </w:r>
    </w:p>
    <w:p w14:paraId="6D04CDEF" w14:textId="77777777" w:rsidR="00FC3941" w:rsidRDefault="00FC3941" w:rsidP="009F4E52">
      <w:pPr>
        <w:spacing w:after="0" w:line="240" w:lineRule="auto"/>
        <w:jc w:val="both"/>
        <w:rPr>
          <w:rFonts w:ascii="Times New Roman" w:hAnsi="Times New Roman" w:cs="Times New Roman"/>
          <w:color w:val="0070C0"/>
          <w:sz w:val="16"/>
          <w:szCs w:val="16"/>
        </w:rPr>
      </w:pPr>
      <w:proofErr w:type="gramStart"/>
      <w:r w:rsidRPr="005807AE">
        <w:rPr>
          <w:rFonts w:ascii="Times New Roman" w:hAnsi="Times New Roman" w:cs="Times New Roman"/>
          <w:color w:val="0070C0"/>
          <w:sz w:val="16"/>
          <w:szCs w:val="16"/>
        </w:rPr>
        <w:t>/«</w:t>
      </w:r>
      <w:proofErr w:type="gramEnd"/>
      <w:r w:rsidRPr="005807AE">
        <w:rPr>
          <w:rFonts w:ascii="Times New Roman" w:hAnsi="Times New Roman" w:cs="Times New Roman"/>
          <w:color w:val="0070C0"/>
          <w:sz w:val="16"/>
          <w:szCs w:val="16"/>
        </w:rPr>
        <w:t>Вестник Воздушного Флота</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1918</w:t>
      </w:r>
      <w:r>
        <w:rPr>
          <w:rFonts w:ascii="Times New Roman" w:hAnsi="Times New Roman" w:cs="Times New Roman"/>
          <w:color w:val="0070C0"/>
          <w:sz w:val="16"/>
          <w:szCs w:val="16"/>
        </w:rPr>
        <w:t>, №</w:t>
      </w:r>
      <w:r w:rsidRPr="005807AE">
        <w:rPr>
          <w:rFonts w:ascii="Times New Roman" w:hAnsi="Times New Roman" w:cs="Times New Roman"/>
          <w:color w:val="0070C0"/>
          <w:sz w:val="16"/>
          <w:szCs w:val="16"/>
        </w:rPr>
        <w:t xml:space="preserve"> 3</w:t>
      </w:r>
      <w:r>
        <w:rPr>
          <w:rFonts w:ascii="Times New Roman" w:hAnsi="Times New Roman" w:cs="Times New Roman"/>
          <w:color w:val="0070C0"/>
          <w:sz w:val="16"/>
          <w:szCs w:val="16"/>
        </w:rPr>
        <w:t xml:space="preserve"> и № </w:t>
      </w:r>
      <w:r w:rsidRPr="005807AE">
        <w:rPr>
          <w:rFonts w:ascii="Times New Roman" w:hAnsi="Times New Roman" w:cs="Times New Roman"/>
          <w:color w:val="0070C0"/>
          <w:sz w:val="16"/>
          <w:szCs w:val="16"/>
        </w:rPr>
        <w:t>4/</w:t>
      </w:r>
      <w:r>
        <w:rPr>
          <w:rFonts w:ascii="Times New Roman" w:hAnsi="Times New Roman" w:cs="Times New Roman"/>
          <w:color w:val="0070C0"/>
          <w:sz w:val="16"/>
          <w:szCs w:val="16"/>
        </w:rPr>
        <w:t xml:space="preserve"> (23370).</w:t>
      </w:r>
    </w:p>
    <w:p w14:paraId="6C5D4292" w14:textId="77777777" w:rsidR="00FC3941" w:rsidRPr="005807AE" w:rsidRDefault="00FC3941" w:rsidP="009F4E52">
      <w:pPr>
        <w:spacing w:after="0" w:line="240" w:lineRule="auto"/>
        <w:jc w:val="both"/>
        <w:rPr>
          <w:rFonts w:ascii="Times New Roman" w:hAnsi="Times New Roman" w:cs="Times New Roman"/>
          <w:color w:val="0070C0"/>
          <w:sz w:val="16"/>
          <w:szCs w:val="16"/>
        </w:rPr>
      </w:pPr>
    </w:p>
    <w:p w14:paraId="4DA515F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июля 1918 Англо-французские интервенты высадили десант и захватили город Онегу. Войска Царицынского фронта освободили Калач-на-Дону (4216).</w:t>
      </w:r>
    </w:p>
    <w:p w14:paraId="5147A248" w14:textId="77777777" w:rsidR="000F2CE1" w:rsidRPr="00E7370A" w:rsidRDefault="000F2CE1" w:rsidP="009F4E52">
      <w:pPr>
        <w:spacing w:after="0" w:line="240" w:lineRule="auto"/>
        <w:jc w:val="both"/>
        <w:rPr>
          <w:rFonts w:ascii="Times New Roman" w:hAnsi="Times New Roman" w:cs="Times New Roman"/>
          <w:sz w:val="16"/>
          <w:szCs w:val="16"/>
        </w:rPr>
      </w:pPr>
    </w:p>
    <w:p w14:paraId="442974E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июля 1918 англичане захватили Онегу (2239).</w:t>
      </w:r>
    </w:p>
    <w:p w14:paraId="0577A0F6" w14:textId="77777777" w:rsidR="000F2CE1" w:rsidRPr="00E7370A" w:rsidRDefault="000F2CE1" w:rsidP="009F4E52">
      <w:pPr>
        <w:spacing w:after="0" w:line="240" w:lineRule="auto"/>
        <w:jc w:val="both"/>
        <w:rPr>
          <w:rFonts w:ascii="Times New Roman" w:hAnsi="Times New Roman" w:cs="Times New Roman"/>
          <w:sz w:val="16"/>
          <w:szCs w:val="16"/>
        </w:rPr>
      </w:pPr>
    </w:p>
    <w:p w14:paraId="5966B051" w14:textId="1FF35A8B" w:rsidR="0030651C" w:rsidRPr="00E7370A" w:rsidRDefault="0030651C" w:rsidP="009F4E52">
      <w:pPr>
        <w:pStyle w:val="ae"/>
        <w:spacing w:before="0" w:after="0"/>
        <w:jc w:val="both"/>
        <w:rPr>
          <w:color w:val="auto"/>
          <w:sz w:val="16"/>
          <w:szCs w:val="16"/>
        </w:rPr>
      </w:pPr>
      <w:r w:rsidRPr="00E7370A">
        <w:rPr>
          <w:color w:val="auto"/>
          <w:sz w:val="16"/>
          <w:szCs w:val="16"/>
        </w:rPr>
        <w:t xml:space="preserve">31 июля 1918 Кавказская мусульманская армия, сформированная </w:t>
      </w:r>
      <w:proofErr w:type="gramStart"/>
      <w:r w:rsidRPr="00E7370A">
        <w:rPr>
          <w:color w:val="auto"/>
          <w:sz w:val="16"/>
          <w:szCs w:val="16"/>
        </w:rPr>
        <w:t>из турецких и азербайджанских войск</w:t>
      </w:r>
      <w:proofErr w:type="gramEnd"/>
      <w:r w:rsidRPr="00E7370A">
        <w:rPr>
          <w:color w:val="auto"/>
          <w:sz w:val="16"/>
          <w:szCs w:val="16"/>
        </w:rPr>
        <w:t xml:space="preserve"> начала первый штурм Баку, где в эти дни происходила смена власти (на смену «Бакинским комиссарам», ушедшим в отставку в знак протеста против решения местного совета пригласить для обороны города англичан, к власти пришла так называемая «Диктатура </w:t>
      </w:r>
      <w:proofErr w:type="spellStart"/>
      <w:r w:rsidRPr="00E7370A">
        <w:rPr>
          <w:color w:val="auto"/>
          <w:sz w:val="16"/>
          <w:szCs w:val="16"/>
        </w:rPr>
        <w:t>Центрокаспия</w:t>
      </w:r>
      <w:proofErr w:type="spellEnd"/>
      <w:r w:rsidRPr="00E7370A">
        <w:rPr>
          <w:color w:val="auto"/>
          <w:sz w:val="16"/>
          <w:szCs w:val="16"/>
        </w:rPr>
        <w:t xml:space="preserve">»). Диктатура </w:t>
      </w:r>
      <w:proofErr w:type="spellStart"/>
      <w:r w:rsidRPr="00E7370A">
        <w:rPr>
          <w:color w:val="auto"/>
          <w:sz w:val="16"/>
          <w:szCs w:val="16"/>
        </w:rPr>
        <w:t>Центрокаспия</w:t>
      </w:r>
      <w:proofErr w:type="spellEnd"/>
      <w:r w:rsidRPr="00E7370A">
        <w:rPr>
          <w:color w:val="auto"/>
          <w:sz w:val="16"/>
          <w:szCs w:val="16"/>
        </w:rPr>
        <w:t xml:space="preserve">, утвердившаяся в Баку 31 июля, получила свое название от сокращения названия Центрального комитета Каспийской военной флотилии — высшего советского же выборного органа Каспийской флотилии, созданного в Баку в ноябре 1917 года. Но в этом органе </w:t>
      </w:r>
      <w:proofErr w:type="gramStart"/>
      <w:r w:rsidRPr="00E7370A">
        <w:rPr>
          <w:color w:val="auto"/>
          <w:sz w:val="16"/>
          <w:szCs w:val="16"/>
        </w:rPr>
        <w:t>власти</w:t>
      </w:r>
      <w:r w:rsidR="00D30863">
        <w:rPr>
          <w:color w:val="auto"/>
          <w:sz w:val="16"/>
          <w:szCs w:val="16"/>
        </w:rPr>
        <w:t xml:space="preserve"> </w:t>
      </w:r>
      <w:r w:rsidRPr="00E7370A">
        <w:rPr>
          <w:color w:val="auto"/>
          <w:sz w:val="16"/>
          <w:szCs w:val="16"/>
        </w:rPr>
        <w:t xml:space="preserve"> преобладали</w:t>
      </w:r>
      <w:proofErr w:type="gramEnd"/>
      <w:r w:rsidRPr="00E7370A">
        <w:rPr>
          <w:color w:val="auto"/>
          <w:sz w:val="16"/>
          <w:szCs w:val="16"/>
        </w:rPr>
        <w:t xml:space="preserve"> эсеры, меньшевики и дашнаки (партия проживавших в Баку армян). Новое правительство Баку арестовало бакинских комиссаров за попытку их бегства в Астрахань без отчета о расходах бюджета и попытке вывоза ценного имущества.</w:t>
      </w:r>
    </w:p>
    <w:p w14:paraId="5387010C" w14:textId="77777777" w:rsidR="0030651C" w:rsidRPr="00E7370A" w:rsidRDefault="0030651C" w:rsidP="009F4E52">
      <w:pPr>
        <w:pStyle w:val="ae"/>
        <w:spacing w:before="0" w:after="0"/>
        <w:jc w:val="both"/>
        <w:rPr>
          <w:color w:val="auto"/>
          <w:sz w:val="16"/>
          <w:szCs w:val="16"/>
        </w:rPr>
      </w:pPr>
      <w:r w:rsidRPr="00E7370A">
        <w:rPr>
          <w:color w:val="auto"/>
          <w:sz w:val="16"/>
          <w:szCs w:val="16"/>
        </w:rPr>
        <w:t xml:space="preserve">Между тем положение на фронте стало критическим. Один из «красных» командиров, Лазарь </w:t>
      </w:r>
      <w:proofErr w:type="spellStart"/>
      <w:r w:rsidRPr="00E7370A">
        <w:rPr>
          <w:color w:val="auto"/>
          <w:sz w:val="16"/>
          <w:szCs w:val="16"/>
        </w:rPr>
        <w:t>Бичерахов</w:t>
      </w:r>
      <w:proofErr w:type="spellEnd"/>
      <w:r w:rsidRPr="00E7370A">
        <w:rPr>
          <w:color w:val="auto"/>
          <w:sz w:val="16"/>
          <w:szCs w:val="16"/>
        </w:rPr>
        <w:t>, покинул со своим отрядом линию обороны и ушел в Дагестан, оголив участок фронта протяженностью более 30 километров. Ситуацию спасли англичане, все-таки прибывшие в Баку морем из Персии и остававшиеся в городе три тысячи красноармейцев, которые вступили в неожиданный тактический союз против турок (17045).</w:t>
      </w:r>
    </w:p>
    <w:p w14:paraId="7D3FF93B" w14:textId="77777777" w:rsidR="0030651C" w:rsidRPr="00E7370A" w:rsidRDefault="0030651C" w:rsidP="009F4E52">
      <w:pPr>
        <w:spacing w:after="0" w:line="240" w:lineRule="auto"/>
        <w:jc w:val="both"/>
        <w:rPr>
          <w:rFonts w:ascii="Times New Roman" w:hAnsi="Times New Roman" w:cs="Times New Roman"/>
          <w:sz w:val="16"/>
          <w:szCs w:val="16"/>
        </w:rPr>
      </w:pPr>
    </w:p>
    <w:p w14:paraId="0C13E8E0" w14:textId="77777777" w:rsidR="00F0560E" w:rsidRPr="00E7370A" w:rsidRDefault="00F0560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72D9A3A0" w14:textId="77777777" w:rsidR="00F0560E" w:rsidRPr="00E7370A" w:rsidRDefault="00F0560E" w:rsidP="009F4E52">
      <w:pPr>
        <w:spacing w:after="0" w:line="240" w:lineRule="auto"/>
        <w:jc w:val="both"/>
        <w:rPr>
          <w:rFonts w:ascii="Times New Roman" w:hAnsi="Times New Roman" w:cs="Times New Roman"/>
          <w:sz w:val="16"/>
          <w:szCs w:val="16"/>
        </w:rPr>
      </w:pPr>
    </w:p>
    <w:p w14:paraId="5D591C9F" w14:textId="77777777" w:rsidR="00F0560E" w:rsidRPr="00E7370A" w:rsidRDefault="00F0560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июля 1918 самолет впервые взлетает с платформы, установленной на буксируемой барже, когда лейтенант Королевских ВВС Стюарт </w:t>
      </w:r>
      <w:proofErr w:type="spellStart"/>
      <w:r w:rsidRPr="00E7370A">
        <w:rPr>
          <w:rFonts w:ascii="Times New Roman" w:hAnsi="Times New Roman" w:cs="Times New Roman"/>
          <w:sz w:val="16"/>
          <w:szCs w:val="16"/>
        </w:rPr>
        <w:t>Калли</w:t>
      </w:r>
      <w:proofErr w:type="spellEnd"/>
      <w:r w:rsidRPr="00E7370A">
        <w:rPr>
          <w:rFonts w:ascii="Times New Roman" w:hAnsi="Times New Roman" w:cs="Times New Roman"/>
          <w:sz w:val="16"/>
          <w:szCs w:val="16"/>
        </w:rPr>
        <w:t xml:space="preserve"> взлетает на </w:t>
      </w:r>
      <w:proofErr w:type="spellStart"/>
      <w:r w:rsidRPr="00E7370A">
        <w:rPr>
          <w:rFonts w:ascii="Times New Roman" w:hAnsi="Times New Roman" w:cs="Times New Roman"/>
          <w:sz w:val="16"/>
          <w:szCs w:val="16"/>
        </w:rPr>
        <w:t>Sopwith</w:t>
      </w:r>
      <w:proofErr w:type="spellEnd"/>
      <w:r w:rsidRPr="00E7370A">
        <w:rPr>
          <w:rFonts w:ascii="Times New Roman" w:hAnsi="Times New Roman" w:cs="Times New Roman"/>
          <w:sz w:val="16"/>
          <w:szCs w:val="16"/>
        </w:rPr>
        <w:t xml:space="preserve"> Camel с лихтера, буксируемой за британским военным кораблем (20343).</w:t>
      </w:r>
    </w:p>
    <w:p w14:paraId="3EABE211" w14:textId="77777777" w:rsidR="00F0560E" w:rsidRPr="00E7370A" w:rsidRDefault="00F0560E" w:rsidP="009F4E52">
      <w:pPr>
        <w:spacing w:after="0" w:line="240" w:lineRule="auto"/>
        <w:jc w:val="both"/>
        <w:rPr>
          <w:rFonts w:ascii="Times New Roman" w:hAnsi="Times New Roman" w:cs="Times New Roman"/>
          <w:sz w:val="16"/>
          <w:szCs w:val="16"/>
        </w:rPr>
      </w:pPr>
    </w:p>
    <w:p w14:paraId="630C8C00" w14:textId="77777777" w:rsidR="00F0560E" w:rsidRPr="00E7370A" w:rsidRDefault="00F0560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июля 1918 в результате бомбардировки Германией Королевских ВВС из 12 самолетов </w:t>
      </w:r>
      <w:proofErr w:type="spellStart"/>
      <w:r w:rsidRPr="00E7370A">
        <w:rPr>
          <w:rFonts w:ascii="Times New Roman" w:hAnsi="Times New Roman" w:cs="Times New Roman"/>
          <w:sz w:val="16"/>
          <w:szCs w:val="16"/>
        </w:rPr>
        <w:t>Airco</w:t>
      </w:r>
      <w:proofErr w:type="spellEnd"/>
      <w:r w:rsidRPr="00E7370A">
        <w:rPr>
          <w:rFonts w:ascii="Times New Roman" w:hAnsi="Times New Roman" w:cs="Times New Roman"/>
          <w:sz w:val="16"/>
          <w:szCs w:val="16"/>
        </w:rPr>
        <w:t xml:space="preserve"> DH.9 было потеряно 10 самолетов (20343).</w:t>
      </w:r>
    </w:p>
    <w:p w14:paraId="7363D66E" w14:textId="77777777" w:rsidR="00F0560E" w:rsidRPr="00E7370A" w:rsidRDefault="00F0560E" w:rsidP="009F4E52">
      <w:pPr>
        <w:spacing w:after="0" w:line="240" w:lineRule="auto"/>
        <w:jc w:val="both"/>
        <w:rPr>
          <w:rFonts w:ascii="Times New Roman" w:hAnsi="Times New Roman" w:cs="Times New Roman"/>
          <w:sz w:val="16"/>
          <w:szCs w:val="16"/>
        </w:rPr>
      </w:pPr>
    </w:p>
    <w:p w14:paraId="1A493E6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06EBB38A" w14:textId="77777777" w:rsidR="000F2CE1" w:rsidRPr="00E7370A" w:rsidRDefault="000F2CE1" w:rsidP="009F4E52">
      <w:pPr>
        <w:spacing w:after="0" w:line="240" w:lineRule="auto"/>
        <w:jc w:val="both"/>
        <w:rPr>
          <w:rFonts w:ascii="Times New Roman" w:hAnsi="Times New Roman" w:cs="Times New Roman"/>
          <w:sz w:val="16"/>
          <w:szCs w:val="16"/>
        </w:rPr>
      </w:pPr>
    </w:p>
    <w:p w14:paraId="1B5358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июля 1918 г. Н.Н.П. подготовил Доклад по ГУ ВВФ 8 отделение для Нач. ГУ ВВФ:</w:t>
      </w:r>
    </w:p>
    <w:p w14:paraId="6776F62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Согласно предписанию </w:t>
      </w:r>
      <w:proofErr w:type="spellStart"/>
      <w:r w:rsidRPr="00E7370A">
        <w:rPr>
          <w:rFonts w:ascii="Times New Roman" w:hAnsi="Times New Roman" w:cs="Times New Roman"/>
          <w:sz w:val="16"/>
          <w:szCs w:val="16"/>
        </w:rPr>
        <w:t>Главнаго</w:t>
      </w:r>
      <w:proofErr w:type="spellEnd"/>
      <w:r w:rsidRPr="00E7370A">
        <w:rPr>
          <w:rFonts w:ascii="Times New Roman" w:hAnsi="Times New Roman" w:cs="Times New Roman"/>
          <w:sz w:val="16"/>
          <w:szCs w:val="16"/>
        </w:rPr>
        <w:t xml:space="preserve"> Управления </w:t>
      </w:r>
      <w:proofErr w:type="spellStart"/>
      <w:r w:rsidRPr="00E7370A">
        <w:rPr>
          <w:rFonts w:ascii="Times New Roman" w:hAnsi="Times New Roman" w:cs="Times New Roman"/>
          <w:sz w:val="16"/>
          <w:szCs w:val="16"/>
        </w:rPr>
        <w:t>Военпаго</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Воздушнаго</w:t>
      </w:r>
      <w:proofErr w:type="spellEnd"/>
      <w:r w:rsidRPr="00E7370A">
        <w:rPr>
          <w:rFonts w:ascii="Times New Roman" w:hAnsi="Times New Roman" w:cs="Times New Roman"/>
          <w:sz w:val="16"/>
          <w:szCs w:val="16"/>
        </w:rPr>
        <w:t xml:space="preserve"> Флота </w:t>
      </w:r>
      <w:proofErr w:type="spellStart"/>
      <w:r w:rsidRPr="00E7370A">
        <w:rPr>
          <w:rFonts w:ascii="Times New Roman" w:hAnsi="Times New Roman" w:cs="Times New Roman"/>
          <w:sz w:val="16"/>
          <w:szCs w:val="16"/>
        </w:rPr>
        <w:t>оттъ</w:t>
      </w:r>
      <w:proofErr w:type="spellEnd"/>
      <w:r w:rsidRPr="00E7370A">
        <w:rPr>
          <w:rFonts w:ascii="Times New Roman" w:hAnsi="Times New Roman" w:cs="Times New Roman"/>
          <w:sz w:val="16"/>
          <w:szCs w:val="16"/>
        </w:rPr>
        <w:t xml:space="preserve"> 4-го июля с/г. за № 1136-а я отправился 5-го </w:t>
      </w:r>
      <w:proofErr w:type="spellStart"/>
      <w:r w:rsidRPr="00E7370A">
        <w:rPr>
          <w:rFonts w:ascii="Times New Roman" w:hAnsi="Times New Roman" w:cs="Times New Roman"/>
          <w:sz w:val="16"/>
          <w:szCs w:val="16"/>
        </w:rPr>
        <w:t>ияля</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вь</w:t>
      </w:r>
      <w:proofErr w:type="spellEnd"/>
      <w:r w:rsidRPr="00E7370A">
        <w:rPr>
          <w:rFonts w:ascii="Times New Roman" w:hAnsi="Times New Roman" w:cs="Times New Roman"/>
          <w:sz w:val="16"/>
          <w:szCs w:val="16"/>
        </w:rPr>
        <w:t xml:space="preserve"> гор. Казань для обследования на месте вопроса о возможности передачи одному из казенных </w:t>
      </w:r>
      <w:proofErr w:type="spellStart"/>
      <w:r w:rsidRPr="00E7370A">
        <w:rPr>
          <w:rFonts w:ascii="Times New Roman" w:hAnsi="Times New Roman" w:cs="Times New Roman"/>
          <w:sz w:val="16"/>
          <w:szCs w:val="16"/>
        </w:rPr>
        <w:t>заводовъ</w:t>
      </w:r>
      <w:proofErr w:type="spellEnd"/>
      <w:r w:rsidRPr="00E7370A">
        <w:rPr>
          <w:rFonts w:ascii="Times New Roman" w:hAnsi="Times New Roman" w:cs="Times New Roman"/>
          <w:sz w:val="16"/>
          <w:szCs w:val="16"/>
        </w:rPr>
        <w:t xml:space="preserve"> окончания постройки 13-ти аппаратов “Илья </w:t>
      </w:r>
      <w:proofErr w:type="spellStart"/>
      <w:r w:rsidRPr="00E7370A">
        <w:rPr>
          <w:rFonts w:ascii="Times New Roman" w:hAnsi="Times New Roman" w:cs="Times New Roman"/>
          <w:sz w:val="16"/>
          <w:szCs w:val="16"/>
        </w:rPr>
        <w:t>Муроиецъ</w:t>
      </w:r>
      <w:proofErr w:type="spellEnd"/>
      <w:r w:rsidRPr="00E7370A">
        <w:rPr>
          <w:rFonts w:ascii="Times New Roman" w:hAnsi="Times New Roman" w:cs="Times New Roman"/>
          <w:sz w:val="16"/>
          <w:szCs w:val="16"/>
        </w:rPr>
        <w:t>".</w:t>
      </w:r>
    </w:p>
    <w:p w14:paraId="59CDECDD"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Въ</w:t>
      </w:r>
      <w:proofErr w:type="spellEnd"/>
      <w:r w:rsidRPr="00E7370A">
        <w:rPr>
          <w:rFonts w:ascii="Times New Roman" w:hAnsi="Times New Roman" w:cs="Times New Roman"/>
          <w:sz w:val="16"/>
          <w:szCs w:val="16"/>
        </w:rPr>
        <w:t xml:space="preserve"> Казань я прибыл 7-го июля </w:t>
      </w:r>
      <w:proofErr w:type="spellStart"/>
      <w:r w:rsidRPr="00E7370A">
        <w:rPr>
          <w:rFonts w:ascii="Times New Roman" w:hAnsi="Times New Roman" w:cs="Times New Roman"/>
          <w:sz w:val="16"/>
          <w:szCs w:val="16"/>
        </w:rPr>
        <w:t>въ</w:t>
      </w:r>
      <w:proofErr w:type="spellEnd"/>
      <w:r w:rsidRPr="00E7370A">
        <w:rPr>
          <w:rFonts w:ascii="Times New Roman" w:hAnsi="Times New Roman" w:cs="Times New Roman"/>
          <w:sz w:val="16"/>
          <w:szCs w:val="16"/>
        </w:rPr>
        <w:t xml:space="preserve"> 10 </w:t>
      </w:r>
      <w:proofErr w:type="spellStart"/>
      <w:r w:rsidRPr="00E7370A">
        <w:rPr>
          <w:rFonts w:ascii="Times New Roman" w:hAnsi="Times New Roman" w:cs="Times New Roman"/>
          <w:sz w:val="16"/>
          <w:szCs w:val="16"/>
        </w:rPr>
        <w:t>часовъ</w:t>
      </w:r>
      <w:proofErr w:type="spellEnd"/>
      <w:r w:rsidRPr="00E7370A">
        <w:rPr>
          <w:rFonts w:ascii="Times New Roman" w:hAnsi="Times New Roman" w:cs="Times New Roman"/>
          <w:sz w:val="16"/>
          <w:szCs w:val="16"/>
        </w:rPr>
        <w:t xml:space="preserve"> вечера.</w:t>
      </w:r>
    </w:p>
    <w:p w14:paraId="4C04CB0D"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Утромъ</w:t>
      </w:r>
      <w:proofErr w:type="spellEnd"/>
      <w:r w:rsidRPr="00E7370A">
        <w:rPr>
          <w:rFonts w:ascii="Times New Roman" w:hAnsi="Times New Roman" w:cs="Times New Roman"/>
          <w:sz w:val="16"/>
          <w:szCs w:val="16"/>
        </w:rPr>
        <w:t xml:space="preserve"> 8-го июля я отправился </w:t>
      </w:r>
      <w:proofErr w:type="spellStart"/>
      <w:r w:rsidRPr="00E7370A">
        <w:rPr>
          <w:rFonts w:ascii="Times New Roman" w:hAnsi="Times New Roman" w:cs="Times New Roman"/>
          <w:sz w:val="16"/>
          <w:szCs w:val="16"/>
        </w:rPr>
        <w:t>къ</w:t>
      </w:r>
      <w:proofErr w:type="spellEnd"/>
      <w:r w:rsidRPr="00E7370A">
        <w:rPr>
          <w:rFonts w:ascii="Times New Roman" w:hAnsi="Times New Roman" w:cs="Times New Roman"/>
          <w:sz w:val="16"/>
          <w:szCs w:val="16"/>
        </w:rPr>
        <w:t xml:space="preserve"> уполномоченному </w:t>
      </w:r>
      <w:proofErr w:type="spellStart"/>
      <w:r w:rsidRPr="00E7370A">
        <w:rPr>
          <w:rFonts w:ascii="Times New Roman" w:hAnsi="Times New Roman" w:cs="Times New Roman"/>
          <w:sz w:val="16"/>
          <w:szCs w:val="16"/>
        </w:rPr>
        <w:t>Главнаго</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Улгавления</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Военнаго</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Воздушнаго</w:t>
      </w:r>
      <w:proofErr w:type="spellEnd"/>
      <w:r w:rsidRPr="00E7370A">
        <w:rPr>
          <w:rFonts w:ascii="Times New Roman" w:hAnsi="Times New Roman" w:cs="Times New Roman"/>
          <w:sz w:val="16"/>
          <w:szCs w:val="16"/>
        </w:rPr>
        <w:t xml:space="preserve"> Флота </w:t>
      </w:r>
      <w:proofErr w:type="spellStart"/>
      <w:r w:rsidRPr="00E7370A">
        <w:rPr>
          <w:rFonts w:ascii="Times New Roman" w:hAnsi="Times New Roman" w:cs="Times New Roman"/>
          <w:sz w:val="16"/>
          <w:szCs w:val="16"/>
        </w:rPr>
        <w:t>въ</w:t>
      </w:r>
      <w:proofErr w:type="spellEnd"/>
      <w:r w:rsidRPr="00E7370A">
        <w:rPr>
          <w:rFonts w:ascii="Times New Roman" w:hAnsi="Times New Roman" w:cs="Times New Roman"/>
          <w:sz w:val="16"/>
          <w:szCs w:val="16"/>
        </w:rPr>
        <w:t xml:space="preserve"> гор. Казани В.Т. Айту и </w:t>
      </w:r>
      <w:proofErr w:type="spellStart"/>
      <w:r w:rsidRPr="00E7370A">
        <w:rPr>
          <w:rFonts w:ascii="Times New Roman" w:hAnsi="Times New Roman" w:cs="Times New Roman"/>
          <w:sz w:val="16"/>
          <w:szCs w:val="16"/>
        </w:rPr>
        <w:t>былъ</w:t>
      </w:r>
      <w:proofErr w:type="spellEnd"/>
      <w:r w:rsidRPr="00E7370A">
        <w:rPr>
          <w:rFonts w:ascii="Times New Roman" w:hAnsi="Times New Roman" w:cs="Times New Roman"/>
          <w:sz w:val="16"/>
          <w:szCs w:val="16"/>
        </w:rPr>
        <w:t xml:space="preserve"> им </w:t>
      </w:r>
      <w:proofErr w:type="spellStart"/>
      <w:r w:rsidRPr="00E7370A">
        <w:rPr>
          <w:rFonts w:ascii="Times New Roman" w:hAnsi="Times New Roman" w:cs="Times New Roman"/>
          <w:sz w:val="16"/>
          <w:szCs w:val="16"/>
        </w:rPr>
        <w:t>принятъ</w:t>
      </w:r>
      <w:proofErr w:type="spellEnd"/>
      <w:r w:rsidRPr="00E7370A">
        <w:rPr>
          <w:rFonts w:ascii="Times New Roman" w:hAnsi="Times New Roman" w:cs="Times New Roman"/>
          <w:sz w:val="16"/>
          <w:szCs w:val="16"/>
        </w:rPr>
        <w:t>. Я сообщил ему цель моей ко</w:t>
      </w:r>
      <w:r w:rsidRPr="00E7370A">
        <w:rPr>
          <w:rFonts w:ascii="Times New Roman" w:hAnsi="Times New Roman" w:cs="Times New Roman"/>
          <w:sz w:val="16"/>
          <w:szCs w:val="16"/>
        </w:rPr>
        <w:softHyphen/>
        <w:t xml:space="preserve">мандировки и </w:t>
      </w:r>
      <w:proofErr w:type="spellStart"/>
      <w:r w:rsidRPr="00E7370A">
        <w:rPr>
          <w:rFonts w:ascii="Times New Roman" w:hAnsi="Times New Roman" w:cs="Times New Roman"/>
          <w:sz w:val="16"/>
          <w:szCs w:val="16"/>
        </w:rPr>
        <w:t>просилъ</w:t>
      </w:r>
      <w:proofErr w:type="spellEnd"/>
      <w:r w:rsidRPr="00E7370A">
        <w:rPr>
          <w:rFonts w:ascii="Times New Roman" w:hAnsi="Times New Roman" w:cs="Times New Roman"/>
          <w:sz w:val="16"/>
          <w:szCs w:val="16"/>
        </w:rPr>
        <w:t xml:space="preserve"> его указаний. </w:t>
      </w:r>
      <w:proofErr w:type="spellStart"/>
      <w:r w:rsidRPr="00E7370A">
        <w:rPr>
          <w:rFonts w:ascii="Times New Roman" w:hAnsi="Times New Roman" w:cs="Times New Roman"/>
          <w:sz w:val="16"/>
          <w:szCs w:val="16"/>
        </w:rPr>
        <w:t>Айп</w:t>
      </w:r>
      <w:proofErr w:type="spellEnd"/>
      <w:r w:rsidRPr="00E7370A">
        <w:rPr>
          <w:rFonts w:ascii="Times New Roman" w:hAnsi="Times New Roman" w:cs="Times New Roman"/>
          <w:sz w:val="16"/>
          <w:szCs w:val="16"/>
        </w:rPr>
        <w:t xml:space="preserve"> отнесся </w:t>
      </w:r>
      <w:proofErr w:type="spellStart"/>
      <w:r w:rsidRPr="00E7370A">
        <w:rPr>
          <w:rFonts w:ascii="Times New Roman" w:hAnsi="Times New Roman" w:cs="Times New Roman"/>
          <w:sz w:val="16"/>
          <w:szCs w:val="16"/>
        </w:rPr>
        <w:t>къ</w:t>
      </w:r>
      <w:proofErr w:type="spellEnd"/>
      <w:r w:rsidRPr="00E7370A">
        <w:rPr>
          <w:rFonts w:ascii="Times New Roman" w:hAnsi="Times New Roman" w:cs="Times New Roman"/>
          <w:sz w:val="16"/>
          <w:szCs w:val="16"/>
        </w:rPr>
        <w:t xml:space="preserve"> моей просьбе </w:t>
      </w:r>
      <w:proofErr w:type="spellStart"/>
      <w:proofErr w:type="gramStart"/>
      <w:r w:rsidRPr="00E7370A">
        <w:rPr>
          <w:rFonts w:ascii="Times New Roman" w:hAnsi="Times New Roman" w:cs="Times New Roman"/>
          <w:sz w:val="16"/>
          <w:szCs w:val="16"/>
        </w:rPr>
        <w:t>съ</w:t>
      </w:r>
      <w:proofErr w:type="spellEnd"/>
      <w:r w:rsidRPr="00E7370A">
        <w:rPr>
          <w:rFonts w:ascii="Times New Roman" w:hAnsi="Times New Roman" w:cs="Times New Roman"/>
          <w:sz w:val="16"/>
          <w:szCs w:val="16"/>
        </w:rPr>
        <w:t xml:space="preserve"> большой готовностью</w:t>
      </w:r>
      <w:proofErr w:type="gramEnd"/>
      <w:r w:rsidRPr="00E7370A">
        <w:rPr>
          <w:rFonts w:ascii="Times New Roman" w:hAnsi="Times New Roman" w:cs="Times New Roman"/>
          <w:sz w:val="16"/>
          <w:szCs w:val="16"/>
        </w:rPr>
        <w:t xml:space="preserve"> помочь и </w:t>
      </w:r>
      <w:proofErr w:type="spellStart"/>
      <w:r w:rsidRPr="00E7370A">
        <w:rPr>
          <w:rFonts w:ascii="Times New Roman" w:hAnsi="Times New Roman" w:cs="Times New Roman"/>
          <w:sz w:val="16"/>
          <w:szCs w:val="16"/>
        </w:rPr>
        <w:t>тотчасъ</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указалъ</w:t>
      </w:r>
      <w:proofErr w:type="spellEnd"/>
      <w:r w:rsidRPr="00E7370A">
        <w:rPr>
          <w:rFonts w:ascii="Times New Roman" w:hAnsi="Times New Roman" w:cs="Times New Roman"/>
          <w:sz w:val="16"/>
          <w:szCs w:val="16"/>
        </w:rPr>
        <w:t xml:space="preserve"> те- заводы, которые ему казались пригодными для этой цели.</w:t>
      </w:r>
    </w:p>
    <w:p w14:paraId="6EEE99B8"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Первымъ</w:t>
      </w:r>
      <w:proofErr w:type="spellEnd"/>
      <w:r w:rsidRPr="00E7370A">
        <w:rPr>
          <w:rFonts w:ascii="Times New Roman" w:hAnsi="Times New Roman" w:cs="Times New Roman"/>
          <w:sz w:val="16"/>
          <w:szCs w:val="16"/>
        </w:rPr>
        <w:t xml:space="preserve"> я познакомился </w:t>
      </w:r>
      <w:proofErr w:type="spellStart"/>
      <w:r w:rsidRPr="00E7370A">
        <w:rPr>
          <w:rFonts w:ascii="Times New Roman" w:hAnsi="Times New Roman" w:cs="Times New Roman"/>
          <w:sz w:val="16"/>
          <w:szCs w:val="16"/>
        </w:rPr>
        <w:t>съ</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заводомъ</w:t>
      </w:r>
      <w:proofErr w:type="spellEnd"/>
      <w:r w:rsidRPr="00E7370A">
        <w:rPr>
          <w:rFonts w:ascii="Times New Roman" w:hAnsi="Times New Roman" w:cs="Times New Roman"/>
          <w:sz w:val="16"/>
          <w:szCs w:val="16"/>
        </w:rPr>
        <w:t xml:space="preserve"> САПОЖНИКОВА, на Поперечно-Мокрой улице.</w:t>
      </w:r>
    </w:p>
    <w:p w14:paraId="528C2C8A"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Этотъ</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заводъ</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въ</w:t>
      </w:r>
      <w:proofErr w:type="spellEnd"/>
      <w:r w:rsidRPr="00E7370A">
        <w:rPr>
          <w:rFonts w:ascii="Times New Roman" w:hAnsi="Times New Roman" w:cs="Times New Roman"/>
          <w:sz w:val="16"/>
          <w:szCs w:val="16"/>
        </w:rPr>
        <w:t xml:space="preserve"> настоящее время </w:t>
      </w:r>
      <w:proofErr w:type="spellStart"/>
      <w:r w:rsidRPr="00E7370A">
        <w:rPr>
          <w:rFonts w:ascii="Times New Roman" w:hAnsi="Times New Roman" w:cs="Times New Roman"/>
          <w:sz w:val="16"/>
          <w:szCs w:val="16"/>
        </w:rPr>
        <w:t>занятъ</w:t>
      </w:r>
      <w:proofErr w:type="spellEnd"/>
      <w:r w:rsidRPr="00E7370A">
        <w:rPr>
          <w:rFonts w:ascii="Times New Roman" w:hAnsi="Times New Roman" w:cs="Times New Roman"/>
          <w:sz w:val="16"/>
          <w:szCs w:val="16"/>
        </w:rPr>
        <w:t xml:space="preserve"> 6-мъ </w:t>
      </w:r>
      <w:proofErr w:type="spellStart"/>
      <w:r w:rsidRPr="00E7370A">
        <w:rPr>
          <w:rFonts w:ascii="Times New Roman" w:hAnsi="Times New Roman" w:cs="Times New Roman"/>
          <w:sz w:val="16"/>
          <w:szCs w:val="16"/>
        </w:rPr>
        <w:t>Авиационнымъ</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паркомъ</w:t>
      </w:r>
      <w:proofErr w:type="spellEnd"/>
      <w:r w:rsidRPr="00E7370A">
        <w:rPr>
          <w:rFonts w:ascii="Times New Roman" w:hAnsi="Times New Roman" w:cs="Times New Roman"/>
          <w:sz w:val="16"/>
          <w:szCs w:val="16"/>
        </w:rPr>
        <w:t xml:space="preserve"> и работе его по переустройству, пополнению станками и приспо</w:t>
      </w:r>
      <w:r w:rsidRPr="00E7370A">
        <w:rPr>
          <w:rFonts w:ascii="Times New Roman" w:hAnsi="Times New Roman" w:cs="Times New Roman"/>
          <w:sz w:val="16"/>
          <w:szCs w:val="16"/>
        </w:rPr>
        <w:softHyphen/>
        <w:t xml:space="preserve">соблением его </w:t>
      </w:r>
      <w:proofErr w:type="spellStart"/>
      <w:r w:rsidRPr="00E7370A">
        <w:rPr>
          <w:rFonts w:ascii="Times New Roman" w:hAnsi="Times New Roman" w:cs="Times New Roman"/>
          <w:sz w:val="16"/>
          <w:szCs w:val="16"/>
        </w:rPr>
        <w:t>къ</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нуждамъ</w:t>
      </w:r>
      <w:proofErr w:type="spellEnd"/>
      <w:r w:rsidRPr="00E7370A">
        <w:rPr>
          <w:rFonts w:ascii="Times New Roman" w:hAnsi="Times New Roman" w:cs="Times New Roman"/>
          <w:sz w:val="16"/>
          <w:szCs w:val="16"/>
        </w:rPr>
        <w:t xml:space="preserve"> парка ведутся доволь</w:t>
      </w:r>
      <w:r w:rsidRPr="00E7370A">
        <w:rPr>
          <w:rFonts w:ascii="Times New Roman" w:hAnsi="Times New Roman" w:cs="Times New Roman"/>
          <w:sz w:val="16"/>
          <w:szCs w:val="16"/>
        </w:rPr>
        <w:softHyphen/>
        <w:t xml:space="preserve">но оживленно </w:t>
      </w:r>
      <w:proofErr w:type="spellStart"/>
      <w:r w:rsidRPr="00E7370A">
        <w:rPr>
          <w:rFonts w:ascii="Times New Roman" w:hAnsi="Times New Roman" w:cs="Times New Roman"/>
          <w:sz w:val="16"/>
          <w:szCs w:val="16"/>
        </w:rPr>
        <w:t>подъ</w:t>
      </w:r>
      <w:proofErr w:type="spellEnd"/>
      <w:r w:rsidRPr="00E7370A">
        <w:rPr>
          <w:rFonts w:ascii="Times New Roman" w:hAnsi="Times New Roman" w:cs="Times New Roman"/>
          <w:sz w:val="16"/>
          <w:szCs w:val="16"/>
        </w:rPr>
        <w:t xml:space="preserve"> руководством </w:t>
      </w:r>
      <w:proofErr w:type="spellStart"/>
      <w:r w:rsidRPr="00E7370A">
        <w:rPr>
          <w:rFonts w:ascii="Times New Roman" w:hAnsi="Times New Roman" w:cs="Times New Roman"/>
          <w:sz w:val="16"/>
          <w:szCs w:val="16"/>
        </w:rPr>
        <w:t>старшаго</w:t>
      </w:r>
      <w:proofErr w:type="spellEnd"/>
      <w:r w:rsidRPr="00E7370A">
        <w:rPr>
          <w:rFonts w:ascii="Times New Roman" w:hAnsi="Times New Roman" w:cs="Times New Roman"/>
          <w:sz w:val="16"/>
          <w:szCs w:val="16"/>
        </w:rPr>
        <w:t xml:space="preserve"> ме</w:t>
      </w:r>
      <w:r w:rsidRPr="00E7370A">
        <w:rPr>
          <w:rFonts w:ascii="Times New Roman" w:hAnsi="Times New Roman" w:cs="Times New Roman"/>
          <w:sz w:val="16"/>
          <w:szCs w:val="16"/>
        </w:rPr>
        <w:softHyphen/>
        <w:t>ханика парка инженера-технолога Михаила Викторовича Нестерова.</w:t>
      </w:r>
    </w:p>
    <w:p w14:paraId="66959E58"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Какъ</w:t>
      </w:r>
      <w:proofErr w:type="spellEnd"/>
      <w:r w:rsidRPr="00E7370A">
        <w:rPr>
          <w:rFonts w:ascii="Times New Roman" w:hAnsi="Times New Roman" w:cs="Times New Roman"/>
          <w:sz w:val="16"/>
          <w:szCs w:val="16"/>
        </w:rPr>
        <w:t xml:space="preserve"> видно </w:t>
      </w:r>
      <w:proofErr w:type="spellStart"/>
      <w:r w:rsidRPr="00E7370A">
        <w:rPr>
          <w:rFonts w:ascii="Times New Roman" w:hAnsi="Times New Roman" w:cs="Times New Roman"/>
          <w:sz w:val="16"/>
          <w:szCs w:val="16"/>
        </w:rPr>
        <w:t>изъ</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приложеннаго</w:t>
      </w:r>
      <w:proofErr w:type="spellEnd"/>
      <w:r w:rsidRPr="00E7370A">
        <w:rPr>
          <w:rFonts w:ascii="Times New Roman" w:hAnsi="Times New Roman" w:cs="Times New Roman"/>
          <w:sz w:val="16"/>
          <w:szCs w:val="16"/>
        </w:rPr>
        <w:t xml:space="preserve"> при </w:t>
      </w:r>
      <w:proofErr w:type="spellStart"/>
      <w:r w:rsidRPr="00E7370A">
        <w:rPr>
          <w:rFonts w:ascii="Times New Roman" w:hAnsi="Times New Roman" w:cs="Times New Roman"/>
          <w:sz w:val="16"/>
          <w:szCs w:val="16"/>
        </w:rPr>
        <w:t>семъ</w:t>
      </w:r>
      <w:proofErr w:type="spellEnd"/>
      <w:r w:rsidRPr="00E7370A">
        <w:rPr>
          <w:rFonts w:ascii="Times New Roman" w:hAnsi="Times New Roman" w:cs="Times New Roman"/>
          <w:sz w:val="16"/>
          <w:szCs w:val="16"/>
        </w:rPr>
        <w:t xml:space="preserve"> плана заводь состоит </w:t>
      </w:r>
      <w:proofErr w:type="spellStart"/>
      <w:r w:rsidRPr="00E7370A">
        <w:rPr>
          <w:rFonts w:ascii="Times New Roman" w:hAnsi="Times New Roman" w:cs="Times New Roman"/>
          <w:sz w:val="16"/>
          <w:szCs w:val="16"/>
        </w:rPr>
        <w:t>изъ</w:t>
      </w:r>
      <w:proofErr w:type="spellEnd"/>
      <w:r w:rsidRPr="00E7370A">
        <w:rPr>
          <w:rFonts w:ascii="Times New Roman" w:hAnsi="Times New Roman" w:cs="Times New Roman"/>
          <w:sz w:val="16"/>
          <w:szCs w:val="16"/>
        </w:rPr>
        <w:t xml:space="preserve"> одного </w:t>
      </w:r>
      <w:proofErr w:type="spellStart"/>
      <w:r w:rsidRPr="00E7370A">
        <w:rPr>
          <w:rFonts w:ascii="Times New Roman" w:hAnsi="Times New Roman" w:cs="Times New Roman"/>
          <w:sz w:val="16"/>
          <w:szCs w:val="16"/>
        </w:rPr>
        <w:t>главнаго</w:t>
      </w:r>
      <w:proofErr w:type="spellEnd"/>
      <w:r w:rsidRPr="00E7370A">
        <w:rPr>
          <w:rFonts w:ascii="Times New Roman" w:hAnsi="Times New Roman" w:cs="Times New Roman"/>
          <w:sz w:val="16"/>
          <w:szCs w:val="16"/>
        </w:rPr>
        <w:t xml:space="preserve"> здания, </w:t>
      </w:r>
      <w:proofErr w:type="spellStart"/>
      <w:r w:rsidRPr="00E7370A">
        <w:rPr>
          <w:rFonts w:ascii="Times New Roman" w:hAnsi="Times New Roman" w:cs="Times New Roman"/>
          <w:sz w:val="16"/>
          <w:szCs w:val="16"/>
        </w:rPr>
        <w:t>располокеннаго</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въ</w:t>
      </w:r>
      <w:proofErr w:type="spellEnd"/>
      <w:r w:rsidRPr="00E7370A">
        <w:rPr>
          <w:rFonts w:ascii="Times New Roman" w:hAnsi="Times New Roman" w:cs="Times New Roman"/>
          <w:sz w:val="16"/>
          <w:szCs w:val="16"/>
        </w:rPr>
        <w:t xml:space="preserve"> центре завода, различ</w:t>
      </w:r>
      <w:r w:rsidRPr="00E7370A">
        <w:rPr>
          <w:rFonts w:ascii="Times New Roman" w:hAnsi="Times New Roman" w:cs="Times New Roman"/>
          <w:sz w:val="16"/>
          <w:szCs w:val="16"/>
        </w:rPr>
        <w:softHyphen/>
        <w:t>ных пристроек и жилого дома.</w:t>
      </w:r>
    </w:p>
    <w:p w14:paraId="14E88B9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Главное здание - каменное, </w:t>
      </w:r>
      <w:proofErr w:type="spellStart"/>
      <w:r w:rsidRPr="00E7370A">
        <w:rPr>
          <w:rFonts w:ascii="Times New Roman" w:hAnsi="Times New Roman" w:cs="Times New Roman"/>
          <w:sz w:val="16"/>
          <w:szCs w:val="16"/>
        </w:rPr>
        <w:t>двухъэтажное</w:t>
      </w:r>
      <w:proofErr w:type="spellEnd"/>
      <w:r w:rsidRPr="00E7370A">
        <w:rPr>
          <w:rFonts w:ascii="Times New Roman" w:hAnsi="Times New Roman" w:cs="Times New Roman"/>
          <w:sz w:val="16"/>
          <w:szCs w:val="16"/>
        </w:rPr>
        <w:t xml:space="preserve"> </w:t>
      </w:r>
      <w:proofErr w:type="gramStart"/>
      <w:r w:rsidRPr="00E7370A">
        <w:rPr>
          <w:rFonts w:ascii="Times New Roman" w:hAnsi="Times New Roman" w:cs="Times New Roman"/>
          <w:sz w:val="16"/>
          <w:szCs w:val="16"/>
        </w:rPr>
        <w:t>здание,-</w:t>
      </w:r>
      <w:proofErr w:type="gramEnd"/>
      <w:r w:rsidRPr="00E7370A">
        <w:rPr>
          <w:rFonts w:ascii="Times New Roman" w:hAnsi="Times New Roman" w:cs="Times New Roman"/>
          <w:sz w:val="16"/>
          <w:szCs w:val="16"/>
        </w:rPr>
        <w:t xml:space="preserve"> длинною около 20-ти и шириною около 12-ти...</w:t>
      </w:r>
    </w:p>
    <w:p w14:paraId="384099E4" w14:textId="77777777" w:rsidR="000F2CE1" w:rsidRPr="00E7370A" w:rsidRDefault="000F2CE1" w:rsidP="009F4E52">
      <w:pPr>
        <w:spacing w:after="0" w:line="240" w:lineRule="auto"/>
        <w:jc w:val="both"/>
        <w:rPr>
          <w:rFonts w:ascii="Times New Roman" w:hAnsi="Times New Roman" w:cs="Times New Roman"/>
          <w:sz w:val="16"/>
          <w:szCs w:val="16"/>
        </w:rPr>
      </w:pPr>
    </w:p>
    <w:p w14:paraId="215C9ED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июля 1918 г. Н.Н.П. подготовил для Нач. ГУ ВВФ:</w:t>
      </w:r>
    </w:p>
    <w:p w14:paraId="79465DD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Об отпуске средств на размещение и устройство Э.В.К. в </w:t>
      </w:r>
      <w:proofErr w:type="spellStart"/>
      <w:r w:rsidRPr="00E7370A">
        <w:rPr>
          <w:rFonts w:ascii="Times New Roman" w:hAnsi="Times New Roman" w:cs="Times New Roman"/>
          <w:sz w:val="16"/>
          <w:szCs w:val="16"/>
        </w:rPr>
        <w:t>г.Казани</w:t>
      </w:r>
      <w:proofErr w:type="spellEnd"/>
      <w:r w:rsidRPr="00E7370A">
        <w:rPr>
          <w:rFonts w:ascii="Times New Roman" w:hAnsi="Times New Roman" w:cs="Times New Roman"/>
          <w:sz w:val="16"/>
          <w:szCs w:val="16"/>
        </w:rPr>
        <w:t xml:space="preserve"> и на достройку 13-ти </w:t>
      </w:r>
      <w:proofErr w:type="spellStart"/>
      <w:r w:rsidRPr="00E7370A">
        <w:rPr>
          <w:rFonts w:ascii="Times New Roman" w:hAnsi="Times New Roman" w:cs="Times New Roman"/>
          <w:sz w:val="16"/>
          <w:szCs w:val="16"/>
        </w:rPr>
        <w:t>возд</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корабл</w:t>
      </w:r>
      <w:proofErr w:type="spellEnd"/>
      <w:r w:rsidRPr="00E7370A">
        <w:rPr>
          <w:rFonts w:ascii="Times New Roman" w:hAnsi="Times New Roman" w:cs="Times New Roman"/>
          <w:sz w:val="16"/>
          <w:szCs w:val="16"/>
        </w:rPr>
        <w:t>. типа "Илья Муромец”</w:t>
      </w:r>
    </w:p>
    <w:p w14:paraId="1B8BFD9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составе сил русской авиации имеется Эскадра Воздушных Кораблей "Илья </w:t>
      </w:r>
      <w:proofErr w:type="spellStart"/>
      <w:r w:rsidRPr="00E7370A">
        <w:rPr>
          <w:rFonts w:ascii="Times New Roman" w:hAnsi="Times New Roman" w:cs="Times New Roman"/>
          <w:sz w:val="16"/>
          <w:szCs w:val="16"/>
        </w:rPr>
        <w:t>Мурсмец</w:t>
      </w:r>
      <w:proofErr w:type="spellEnd"/>
      <w:r w:rsidRPr="00E7370A">
        <w:rPr>
          <w:rFonts w:ascii="Times New Roman" w:hAnsi="Times New Roman" w:cs="Times New Roman"/>
          <w:sz w:val="16"/>
          <w:szCs w:val="16"/>
        </w:rPr>
        <w:t>%</w:t>
      </w:r>
    </w:p>
    <w:p w14:paraId="648C721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Северная группа ее, состоящая из 5-ти кораблей, </w:t>
      </w:r>
      <w:proofErr w:type="gramStart"/>
      <w:r w:rsidRPr="00E7370A">
        <w:rPr>
          <w:rFonts w:ascii="Times New Roman" w:hAnsi="Times New Roman" w:cs="Times New Roman"/>
          <w:sz w:val="16"/>
          <w:szCs w:val="16"/>
        </w:rPr>
        <w:t xml:space="preserve">находив* </w:t>
      </w:r>
      <w:proofErr w:type="spellStart"/>
      <w:r w:rsidRPr="00E7370A">
        <w:rPr>
          <w:rFonts w:ascii="Times New Roman" w:hAnsi="Times New Roman" w:cs="Times New Roman"/>
          <w:sz w:val="16"/>
          <w:szCs w:val="16"/>
        </w:rPr>
        <w:t>шихся</w:t>
      </w:r>
      <w:proofErr w:type="spellEnd"/>
      <w:proofErr w:type="gramEnd"/>
      <w:r w:rsidRPr="00E7370A">
        <w:rPr>
          <w:rFonts w:ascii="Times New Roman" w:hAnsi="Times New Roman" w:cs="Times New Roman"/>
          <w:sz w:val="16"/>
          <w:szCs w:val="16"/>
        </w:rPr>
        <w:t xml:space="preserve"> до последнего времени в Петрограде, в настоящее время эвакуирована оттуда в г. Казань, где предполагается сосредо</w:t>
      </w:r>
      <w:r w:rsidRPr="00E7370A">
        <w:rPr>
          <w:rFonts w:ascii="Times New Roman" w:hAnsi="Times New Roman" w:cs="Times New Roman"/>
          <w:sz w:val="16"/>
          <w:szCs w:val="16"/>
        </w:rPr>
        <w:softHyphen/>
        <w:t>точить всю Эскадру в военно-оперативных целях.</w:t>
      </w:r>
    </w:p>
    <w:p w14:paraId="7B015C8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Туда же, из Петрограда должны быть отправлены оставшиеся не вполне достроенные Русско-Балтийским Воздухоплавательным заводом 13~ть таких же корабли для окончания постройки средствами Эскадры, так как единственный в Россия, изготовлявший эти корабли Русско-Балтийский Воздухоплаватель</w:t>
      </w:r>
      <w:r w:rsidRPr="00E7370A">
        <w:rPr>
          <w:rFonts w:ascii="Times New Roman" w:hAnsi="Times New Roman" w:cs="Times New Roman"/>
          <w:sz w:val="16"/>
          <w:szCs w:val="16"/>
        </w:rPr>
        <w:softHyphen/>
        <w:t>ный завод в настоящее время не работает, а продолжать их до</w:t>
      </w:r>
      <w:r w:rsidRPr="00E7370A">
        <w:rPr>
          <w:rFonts w:ascii="Times New Roman" w:hAnsi="Times New Roman" w:cs="Times New Roman"/>
          <w:sz w:val="16"/>
          <w:szCs w:val="16"/>
        </w:rPr>
        <w:softHyphen/>
        <w:t>стройку на одном из Петроградских авиационном заводе представляется нежелательным из соображений общеполитических.</w:t>
      </w:r>
    </w:p>
    <w:p w14:paraId="7E46A8A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Исходя из того, что в России имеется для бомбардировок тяжелыми /до 25 пуд,/ бомбами один лишь тип большого аппара</w:t>
      </w:r>
      <w:r w:rsidRPr="00E7370A">
        <w:rPr>
          <w:rFonts w:ascii="Times New Roman" w:hAnsi="Times New Roman" w:cs="Times New Roman"/>
          <w:sz w:val="16"/>
          <w:szCs w:val="16"/>
        </w:rPr>
        <w:softHyphen/>
        <w:t xml:space="preserve">та, именно "Илья Муромец”, оказавший огромные услуги в </w:t>
      </w:r>
      <w:proofErr w:type="spellStart"/>
      <w:r w:rsidRPr="00E7370A">
        <w:rPr>
          <w:rFonts w:ascii="Times New Roman" w:hAnsi="Times New Roman" w:cs="Times New Roman"/>
          <w:sz w:val="16"/>
          <w:szCs w:val="16"/>
        </w:rPr>
        <w:t>минуввшей</w:t>
      </w:r>
      <w:proofErr w:type="spellEnd"/>
      <w:r w:rsidRPr="00E7370A">
        <w:rPr>
          <w:rFonts w:ascii="Times New Roman" w:hAnsi="Times New Roman" w:cs="Times New Roman"/>
          <w:sz w:val="16"/>
          <w:szCs w:val="16"/>
        </w:rPr>
        <w:t xml:space="preserve"> войне, как в деле бомбардировок, так и фотографирова</w:t>
      </w:r>
      <w:r w:rsidRPr="00E7370A">
        <w:rPr>
          <w:rFonts w:ascii="Times New Roman" w:hAnsi="Times New Roman" w:cs="Times New Roman"/>
          <w:sz w:val="16"/>
          <w:szCs w:val="16"/>
        </w:rPr>
        <w:softHyphen/>
        <w:t>ния и разведок, полагалось бы необходимым всемерно озаботиться достройкой, названных 13-ти кораблей, представляющих из себя огромную ценность, как в денежном, так и военно-техническом отношении, тем более, что работы по достройке их очень невелики и сводятся к общей сборке и сдаче их в полет.</w:t>
      </w:r>
    </w:p>
    <w:p w14:paraId="77C0651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гор. Казани для размещения эскадры начальником снабже</w:t>
      </w:r>
      <w:r w:rsidRPr="00E7370A">
        <w:rPr>
          <w:rFonts w:ascii="Times New Roman" w:hAnsi="Times New Roman" w:cs="Times New Roman"/>
          <w:sz w:val="16"/>
          <w:szCs w:val="16"/>
        </w:rPr>
        <w:softHyphen/>
        <w:t>ния Восточного фронта отведены казармы Каргопольского Улан</w:t>
      </w:r>
      <w:r w:rsidRPr="00E7370A">
        <w:rPr>
          <w:rFonts w:ascii="Times New Roman" w:hAnsi="Times New Roman" w:cs="Times New Roman"/>
          <w:sz w:val="16"/>
          <w:szCs w:val="16"/>
        </w:rPr>
        <w:softHyphen/>
        <w:t>ского полка.</w:t>
      </w:r>
    </w:p>
    <w:p w14:paraId="2AF2B7D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вопросу о том, на каком Казанском заводе можно произвести достройку 13-ти кораблей Главным Управлением было про</w:t>
      </w:r>
      <w:r w:rsidRPr="00E7370A">
        <w:rPr>
          <w:rFonts w:ascii="Times New Roman" w:hAnsi="Times New Roman" w:cs="Times New Roman"/>
          <w:sz w:val="16"/>
          <w:szCs w:val="16"/>
        </w:rPr>
        <w:softHyphen/>
        <w:t>изведено специальное обследование в результате коего выясни</w:t>
      </w:r>
      <w:r w:rsidRPr="00E7370A">
        <w:rPr>
          <w:rFonts w:ascii="Times New Roman" w:hAnsi="Times New Roman" w:cs="Times New Roman"/>
          <w:sz w:val="16"/>
          <w:szCs w:val="16"/>
        </w:rPr>
        <w:softHyphen/>
        <w:t>лось, что ни один из существующих в Казани заводов не подхо</w:t>
      </w:r>
      <w:r w:rsidRPr="00E7370A">
        <w:rPr>
          <w:rFonts w:ascii="Times New Roman" w:hAnsi="Times New Roman" w:cs="Times New Roman"/>
          <w:sz w:val="16"/>
          <w:szCs w:val="16"/>
        </w:rPr>
        <w:softHyphen/>
        <w:t>дит для названной цели и наилучшие решением этого вопроса явилось бы создание при Эскадре Воздушных кораблей мастерских достаточных не только для текущего ремонта по Эскадре, но и для окончания постройки вышеупомянутых 13-ти кораблей.</w:t>
      </w:r>
    </w:p>
    <w:p w14:paraId="3C8270A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Эти мастерские вполне возможно поместить в отведенных эскадре казармах, после небольших переустройств и необходи</w:t>
      </w:r>
      <w:r w:rsidRPr="00E7370A">
        <w:rPr>
          <w:rFonts w:ascii="Times New Roman" w:hAnsi="Times New Roman" w:cs="Times New Roman"/>
          <w:sz w:val="16"/>
          <w:szCs w:val="16"/>
        </w:rPr>
        <w:softHyphen/>
        <w:t>мого ремонта.</w:t>
      </w:r>
    </w:p>
    <w:p w14:paraId="73291C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исчислению Главного Управления средства, необходи</w:t>
      </w:r>
      <w:r w:rsidRPr="00E7370A">
        <w:rPr>
          <w:rFonts w:ascii="Times New Roman" w:hAnsi="Times New Roman" w:cs="Times New Roman"/>
          <w:sz w:val="16"/>
          <w:szCs w:val="16"/>
        </w:rPr>
        <w:softHyphen/>
        <w:t>мые для производства эвакуации 13-ти кораблей, приспособле</w:t>
      </w:r>
      <w:r w:rsidRPr="00E7370A">
        <w:rPr>
          <w:rFonts w:ascii="Times New Roman" w:hAnsi="Times New Roman" w:cs="Times New Roman"/>
          <w:sz w:val="16"/>
          <w:szCs w:val="16"/>
        </w:rPr>
        <w:softHyphen/>
        <w:t>ния и оборудования отведенных военными властями в г. Казани зданий для Эскадры, постройки ангара на аэродроме на два ко</w:t>
      </w:r>
      <w:r w:rsidRPr="00E7370A">
        <w:rPr>
          <w:rFonts w:ascii="Times New Roman" w:hAnsi="Times New Roman" w:cs="Times New Roman"/>
          <w:sz w:val="16"/>
          <w:szCs w:val="16"/>
        </w:rPr>
        <w:softHyphen/>
        <w:t xml:space="preserve">рабля, организацию и оборудование мастерских при Эскадре и для окончания постройки 13-ти кораблей, составляют согласно подробному </w:t>
      </w:r>
      <w:proofErr w:type="spellStart"/>
      <w:r w:rsidRPr="00E7370A">
        <w:rPr>
          <w:rFonts w:ascii="Times New Roman" w:hAnsi="Times New Roman" w:cs="Times New Roman"/>
          <w:sz w:val="16"/>
          <w:szCs w:val="16"/>
        </w:rPr>
        <w:t>перчислению</w:t>
      </w:r>
      <w:proofErr w:type="spellEnd"/>
      <w:r w:rsidRPr="00E7370A">
        <w:rPr>
          <w:rFonts w:ascii="Times New Roman" w:hAnsi="Times New Roman" w:cs="Times New Roman"/>
          <w:sz w:val="16"/>
          <w:szCs w:val="16"/>
        </w:rPr>
        <w:t xml:space="preserve"> статей расходов в прилагае</w:t>
      </w:r>
      <w:r w:rsidRPr="00E7370A">
        <w:rPr>
          <w:rFonts w:ascii="Times New Roman" w:hAnsi="Times New Roman" w:cs="Times New Roman"/>
          <w:sz w:val="16"/>
          <w:szCs w:val="16"/>
        </w:rPr>
        <w:softHyphen/>
        <w:t>мой при сем предварительном исчислении.</w:t>
      </w:r>
    </w:p>
    <w:p w14:paraId="0B2D8BB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Принимая во внимание существующую дороговизну, как на материалы, так и на рабочие руки и непрерывно прогрессивный рост ее, а также </w:t>
      </w:r>
      <w:proofErr w:type="spellStart"/>
      <w:r w:rsidRPr="00E7370A">
        <w:rPr>
          <w:rFonts w:ascii="Times New Roman" w:hAnsi="Times New Roman" w:cs="Times New Roman"/>
          <w:sz w:val="16"/>
          <w:szCs w:val="16"/>
        </w:rPr>
        <w:t>то,что</w:t>
      </w:r>
      <w:proofErr w:type="spellEnd"/>
      <w:r w:rsidRPr="00E7370A">
        <w:rPr>
          <w:rFonts w:ascii="Times New Roman" w:hAnsi="Times New Roman" w:cs="Times New Roman"/>
          <w:sz w:val="16"/>
          <w:szCs w:val="16"/>
        </w:rPr>
        <w:t xml:space="preserve"> в прилагаемой смете указаны минималь</w:t>
      </w:r>
      <w:r w:rsidRPr="00E7370A">
        <w:rPr>
          <w:rFonts w:ascii="Times New Roman" w:hAnsi="Times New Roman" w:cs="Times New Roman"/>
          <w:sz w:val="16"/>
          <w:szCs w:val="16"/>
        </w:rPr>
        <w:softHyphen/>
        <w:t>ные возможные цифры расходов, а из расходов указаны лишь самые главные и необходимые, Главное Управление полагало бы, что вышеуказанная сумма необходимых расходов, являемся не преувеличенной.</w:t>
      </w:r>
    </w:p>
    <w:p w14:paraId="6D556B1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Представляя все вышеуказанное на Ваше усмотрение Глав</w:t>
      </w:r>
      <w:r w:rsidRPr="00E7370A">
        <w:rPr>
          <w:rFonts w:ascii="Times New Roman" w:hAnsi="Times New Roman" w:cs="Times New Roman"/>
          <w:sz w:val="16"/>
          <w:szCs w:val="16"/>
        </w:rPr>
        <w:softHyphen/>
        <w:t xml:space="preserve">ное Управление Военного </w:t>
      </w:r>
      <w:proofErr w:type="spellStart"/>
      <w:r w:rsidRPr="00E7370A">
        <w:rPr>
          <w:rFonts w:ascii="Times New Roman" w:hAnsi="Times New Roman" w:cs="Times New Roman"/>
          <w:sz w:val="16"/>
          <w:szCs w:val="16"/>
        </w:rPr>
        <w:t>Воздушноно</w:t>
      </w:r>
      <w:proofErr w:type="spellEnd"/>
      <w:r w:rsidRPr="00E7370A">
        <w:rPr>
          <w:rFonts w:ascii="Times New Roman" w:hAnsi="Times New Roman" w:cs="Times New Roman"/>
          <w:sz w:val="16"/>
          <w:szCs w:val="16"/>
        </w:rPr>
        <w:t xml:space="preserve"> флота полагал бы необходимым:</w:t>
      </w:r>
    </w:p>
    <w:p w14:paraId="00FAC82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Разрешить кредит на эвакуацию из гор. Петрограда в гор. Казань 13-ти кораблей типа "Илья Муромец" и необходимых технического персонала и рабочих с Русско-Балтийского возду</w:t>
      </w:r>
      <w:r w:rsidRPr="00E7370A">
        <w:rPr>
          <w:rFonts w:ascii="Times New Roman" w:hAnsi="Times New Roman" w:cs="Times New Roman"/>
          <w:sz w:val="16"/>
          <w:szCs w:val="16"/>
        </w:rPr>
        <w:softHyphen/>
        <w:t>хоплавательного завода в сумме</w:t>
      </w:r>
      <w:proofErr w:type="gramStart"/>
      <w:r w:rsidRPr="00E7370A">
        <w:rPr>
          <w:rFonts w:ascii="Times New Roman" w:hAnsi="Times New Roman" w:cs="Times New Roman"/>
          <w:sz w:val="16"/>
          <w:szCs w:val="16"/>
        </w:rPr>
        <w:t xml:space="preserve"> ....</w:t>
      </w:r>
      <w:proofErr w:type="gramEnd"/>
      <w:r w:rsidRPr="00E7370A">
        <w:rPr>
          <w:rFonts w:ascii="Times New Roman" w:hAnsi="Times New Roman" w:cs="Times New Roman"/>
          <w:sz w:val="16"/>
          <w:szCs w:val="16"/>
        </w:rPr>
        <w:t>,</w:t>
      </w:r>
    </w:p>
    <w:p w14:paraId="2FDE000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Произвести в г. Казани приспособления и оборудование мастерских ь других помещений Эскадры Воздушных Кораблей, типа “Илья Муромец" согласно прилагаемому исчислению на...,</w:t>
      </w:r>
    </w:p>
    <w:p w14:paraId="72B4B1D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Построить I ангар на </w:t>
      </w:r>
      <w:proofErr w:type="gramStart"/>
      <w:r w:rsidRPr="00E7370A">
        <w:rPr>
          <w:rFonts w:ascii="Times New Roman" w:hAnsi="Times New Roman" w:cs="Times New Roman"/>
          <w:sz w:val="16"/>
          <w:szCs w:val="16"/>
        </w:rPr>
        <w:t>аэродроме</w:t>
      </w:r>
      <w:proofErr w:type="gramEnd"/>
      <w:r w:rsidRPr="00E7370A">
        <w:rPr>
          <w:rFonts w:ascii="Times New Roman" w:hAnsi="Times New Roman" w:cs="Times New Roman"/>
          <w:sz w:val="16"/>
          <w:szCs w:val="16"/>
        </w:rPr>
        <w:t xml:space="preserve"> а гор. Казани на два корабля типа "Илья </w:t>
      </w:r>
      <w:proofErr w:type="spellStart"/>
      <w:r w:rsidRPr="00E7370A">
        <w:rPr>
          <w:rFonts w:ascii="Times New Roman" w:hAnsi="Times New Roman" w:cs="Times New Roman"/>
          <w:sz w:val="16"/>
          <w:szCs w:val="16"/>
        </w:rPr>
        <w:t>Муомец</w:t>
      </w:r>
      <w:proofErr w:type="spellEnd"/>
      <w:r w:rsidRPr="00E7370A">
        <w:rPr>
          <w:rFonts w:ascii="Times New Roman" w:hAnsi="Times New Roman" w:cs="Times New Roman"/>
          <w:sz w:val="16"/>
          <w:szCs w:val="16"/>
        </w:rPr>
        <w:t>” по прилагаемому при сем исчис</w:t>
      </w:r>
      <w:r w:rsidRPr="00E7370A">
        <w:rPr>
          <w:rFonts w:ascii="Times New Roman" w:hAnsi="Times New Roman" w:cs="Times New Roman"/>
          <w:sz w:val="16"/>
          <w:szCs w:val="16"/>
        </w:rPr>
        <w:softHyphen/>
        <w:t>лению на сумму...,</w:t>
      </w:r>
    </w:p>
    <w:p w14:paraId="19165BA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Достроить в мастерских эскадры в гор. Казани хозяйст</w:t>
      </w:r>
      <w:r w:rsidRPr="00E7370A">
        <w:rPr>
          <w:rFonts w:ascii="Times New Roman" w:hAnsi="Times New Roman" w:cs="Times New Roman"/>
          <w:sz w:val="16"/>
          <w:szCs w:val="16"/>
        </w:rPr>
        <w:softHyphen/>
        <w:t>венные способом 13-ть кораблей с израсходованием на сей пред</w:t>
      </w:r>
      <w:r w:rsidRPr="00E7370A">
        <w:rPr>
          <w:rFonts w:ascii="Times New Roman" w:hAnsi="Times New Roman" w:cs="Times New Roman"/>
          <w:sz w:val="16"/>
          <w:szCs w:val="16"/>
        </w:rPr>
        <w:softHyphen/>
        <w:t>мет, по прилагаемому исчислению, сумму...,</w:t>
      </w:r>
    </w:p>
    <w:p w14:paraId="09C70B3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а/ Расходы в сумме ...по п.1 отнести по смете Главного Управления Военного Воздуш</w:t>
      </w:r>
      <w:r w:rsidRPr="00E7370A">
        <w:rPr>
          <w:rFonts w:ascii="Times New Roman" w:hAnsi="Times New Roman" w:cs="Times New Roman"/>
          <w:sz w:val="16"/>
          <w:szCs w:val="16"/>
        </w:rPr>
        <w:softHyphen/>
        <w:t>ного флота на § 3 п. 8 чрезвычайных расходов первой половины 1918 г.</w:t>
      </w:r>
    </w:p>
    <w:p w14:paraId="3406B00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Расходы в </w:t>
      </w:r>
      <w:proofErr w:type="gramStart"/>
      <w:r w:rsidRPr="00E7370A">
        <w:rPr>
          <w:rFonts w:ascii="Times New Roman" w:hAnsi="Times New Roman" w:cs="Times New Roman"/>
          <w:sz w:val="16"/>
          <w:szCs w:val="16"/>
        </w:rPr>
        <w:t>сумме....</w:t>
      </w:r>
      <w:proofErr w:type="gramEnd"/>
      <w:r w:rsidRPr="00E7370A">
        <w:rPr>
          <w:rFonts w:ascii="Times New Roman" w:hAnsi="Times New Roman" w:cs="Times New Roman"/>
          <w:sz w:val="16"/>
          <w:szCs w:val="16"/>
        </w:rPr>
        <w:t xml:space="preserve"> по п.2 и 3 отнести по смете Главного Управления Военного Воздушного флота июль-декабрь 1918 г. § 7.</w:t>
      </w:r>
    </w:p>
    <w:p w14:paraId="7F9C9F7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Расход в сумме</w:t>
      </w:r>
      <w:proofErr w:type="gramStart"/>
      <w:r w:rsidRPr="00E7370A">
        <w:rPr>
          <w:rFonts w:ascii="Times New Roman" w:hAnsi="Times New Roman" w:cs="Times New Roman"/>
          <w:sz w:val="16"/>
          <w:szCs w:val="16"/>
        </w:rPr>
        <w:t xml:space="preserve"> ....</w:t>
      </w:r>
      <w:proofErr w:type="gramEnd"/>
      <w:r w:rsidRPr="00E7370A">
        <w:rPr>
          <w:rFonts w:ascii="Times New Roman" w:hAnsi="Times New Roman" w:cs="Times New Roman"/>
          <w:sz w:val="16"/>
          <w:szCs w:val="16"/>
        </w:rPr>
        <w:t xml:space="preserve">по пункту 4 отнести по смете Главного </w:t>
      </w:r>
      <w:proofErr w:type="spellStart"/>
      <w:r w:rsidRPr="00E7370A">
        <w:rPr>
          <w:rFonts w:ascii="Times New Roman" w:hAnsi="Times New Roman" w:cs="Times New Roman"/>
          <w:sz w:val="16"/>
          <w:szCs w:val="16"/>
        </w:rPr>
        <w:t>Управлепия</w:t>
      </w:r>
      <w:proofErr w:type="spellEnd"/>
      <w:r w:rsidRPr="00E7370A">
        <w:rPr>
          <w:rFonts w:ascii="Times New Roman" w:hAnsi="Times New Roman" w:cs="Times New Roman"/>
          <w:sz w:val="16"/>
          <w:szCs w:val="16"/>
        </w:rPr>
        <w:t xml:space="preserve"> Военного Воздушного флота июль-декабрь 1918 г. на § 5, стр. 1</w:t>
      </w:r>
    </w:p>
    <w:p w14:paraId="369F642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Разрешить </w:t>
      </w:r>
      <w:proofErr w:type="spellStart"/>
      <w:r w:rsidRPr="00E7370A">
        <w:rPr>
          <w:rFonts w:ascii="Times New Roman" w:hAnsi="Times New Roman" w:cs="Times New Roman"/>
          <w:sz w:val="16"/>
          <w:szCs w:val="16"/>
        </w:rPr>
        <w:t>производлть</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вьишеуказалные</w:t>
      </w:r>
      <w:proofErr w:type="spellEnd"/>
      <w:r w:rsidRPr="00E7370A">
        <w:rPr>
          <w:rFonts w:ascii="Times New Roman" w:hAnsi="Times New Roman" w:cs="Times New Roman"/>
          <w:sz w:val="16"/>
          <w:szCs w:val="16"/>
        </w:rPr>
        <w:t xml:space="preserve"> работы по ценам и способом, кои по обстоятельствам дела окажутся в соответ</w:t>
      </w:r>
      <w:r w:rsidRPr="00E7370A">
        <w:rPr>
          <w:rFonts w:ascii="Times New Roman" w:hAnsi="Times New Roman" w:cs="Times New Roman"/>
          <w:sz w:val="16"/>
          <w:szCs w:val="16"/>
        </w:rPr>
        <w:softHyphen/>
        <w:t>ствии с местными условиями</w:t>
      </w:r>
    </w:p>
    <w:p w14:paraId="1BD26C8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ПРИЛОЖЕНИЕ</w:t>
      </w:r>
    </w:p>
    <w:p w14:paraId="72999B7A" w14:textId="77777777" w:rsidR="000F2CE1" w:rsidRPr="00E7370A" w:rsidRDefault="000F2CE1" w:rsidP="009F4E52">
      <w:pPr>
        <w:spacing w:after="0" w:line="240" w:lineRule="auto"/>
        <w:jc w:val="both"/>
        <w:rPr>
          <w:rFonts w:ascii="Times New Roman" w:hAnsi="Times New Roman" w:cs="Times New Roman"/>
          <w:sz w:val="16"/>
          <w:szCs w:val="16"/>
        </w:rPr>
      </w:pPr>
    </w:p>
    <w:p w14:paraId="09EE98E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216B7F1A" w14:textId="77777777" w:rsidR="000F2CE1" w:rsidRPr="00E7370A" w:rsidRDefault="000F2CE1" w:rsidP="009F4E52">
      <w:pPr>
        <w:spacing w:after="0" w:line="240" w:lineRule="auto"/>
        <w:jc w:val="both"/>
        <w:rPr>
          <w:rFonts w:ascii="Times New Roman" w:hAnsi="Times New Roman" w:cs="Times New Roman"/>
          <w:sz w:val="16"/>
          <w:szCs w:val="16"/>
        </w:rPr>
      </w:pPr>
    </w:p>
    <w:p w14:paraId="33F7C4FD" w14:textId="77777777" w:rsidR="00B73567" w:rsidRPr="00E7370A" w:rsidRDefault="00B7356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концу июля</w:t>
      </w:r>
      <w:r w:rsidR="004204B8" w:rsidRPr="00E7370A">
        <w:rPr>
          <w:rFonts w:ascii="Times New Roman" w:hAnsi="Times New Roman" w:cs="Times New Roman"/>
          <w:sz w:val="16"/>
          <w:szCs w:val="16"/>
        </w:rPr>
        <w:t xml:space="preserve"> 1918</w:t>
      </w:r>
      <w:r w:rsidRPr="00E7370A">
        <w:rPr>
          <w:rFonts w:ascii="Times New Roman" w:hAnsi="Times New Roman" w:cs="Times New Roman"/>
          <w:sz w:val="16"/>
          <w:szCs w:val="16"/>
        </w:rPr>
        <w:t>, когда обстановка под Казанью приобрела угрожающий характер, командование Красной Армии решило усилить оборону города боевыми авиаотрядами. Приказ отправляться на восточный фронт (его еще называли «чехословацким») получил 23-й корпусной авиаотряд, 4-й Социалистический (бывший Петроградский) и 1-я Советская боевая авиагруппа, сформированная в мае по инициативе летчика бывшей 1-й Боевой авиагруппы Юго-Западного фронта И.У. Павлова.</w:t>
      </w:r>
    </w:p>
    <w:p w14:paraId="434CEEC2" w14:textId="77777777" w:rsidR="00B73567" w:rsidRPr="00E7370A" w:rsidRDefault="00B7356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Первым подготовили к отправке 23-й </w:t>
      </w:r>
      <w:proofErr w:type="spellStart"/>
      <w:r w:rsidRPr="00E7370A">
        <w:rPr>
          <w:rFonts w:ascii="Times New Roman" w:hAnsi="Times New Roman" w:cs="Times New Roman"/>
          <w:sz w:val="16"/>
          <w:szCs w:val="16"/>
        </w:rPr>
        <w:t>као</w:t>
      </w:r>
      <w:proofErr w:type="spellEnd"/>
      <w:r w:rsidRPr="00E7370A">
        <w:rPr>
          <w:rFonts w:ascii="Times New Roman" w:hAnsi="Times New Roman" w:cs="Times New Roman"/>
          <w:sz w:val="16"/>
          <w:szCs w:val="16"/>
        </w:rPr>
        <w:t>. 31 июля его самолеты (два «</w:t>
      </w:r>
      <w:proofErr w:type="spellStart"/>
      <w:r w:rsidRPr="00E7370A">
        <w:rPr>
          <w:rFonts w:ascii="Times New Roman" w:hAnsi="Times New Roman" w:cs="Times New Roman"/>
          <w:sz w:val="16"/>
          <w:szCs w:val="16"/>
        </w:rPr>
        <w:t>Ньюпора</w:t>
      </w:r>
      <w:proofErr w:type="spellEnd"/>
      <w:r w:rsidRPr="00E7370A">
        <w:rPr>
          <w:rFonts w:ascii="Times New Roman" w:hAnsi="Times New Roman" w:cs="Times New Roman"/>
          <w:sz w:val="16"/>
          <w:szCs w:val="16"/>
        </w:rPr>
        <w:t>», двухместный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и «Фарман-30») в разобранном виде погрузили на железнодорожные платформы и повезли из Москвы на восток. К поезду было прицеплены несколько теплушек для летчиков и наземного состава. В Казань состав прибыл утром 5 августа, когда противник почти вплотную приблизился к городу. В тот же день успели выгрузить и собрать два самолета –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и «Ньюпор-17», а летчик Сметанин с летнабом Колосовым совершили на «</w:t>
      </w:r>
      <w:proofErr w:type="spellStart"/>
      <w:r w:rsidRPr="00E7370A">
        <w:rPr>
          <w:rFonts w:ascii="Times New Roman" w:hAnsi="Times New Roman" w:cs="Times New Roman"/>
          <w:sz w:val="16"/>
          <w:szCs w:val="16"/>
        </w:rPr>
        <w:t>Сопвиче</w:t>
      </w:r>
      <w:proofErr w:type="spellEnd"/>
      <w:r w:rsidRPr="00E7370A">
        <w:rPr>
          <w:rFonts w:ascii="Times New Roman" w:hAnsi="Times New Roman" w:cs="Times New Roman"/>
          <w:sz w:val="16"/>
          <w:szCs w:val="16"/>
        </w:rPr>
        <w:t>» разведывательный полет в район Буинска.</w:t>
      </w:r>
    </w:p>
    <w:p w14:paraId="797061F0" w14:textId="77777777" w:rsidR="00B73567" w:rsidRPr="00E7370A" w:rsidRDefault="00B7356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Неизвестно, насколько помогли красным привезенные авиаторами разведданные, но, как бы то ни было, уже на следующий день чехи и «</w:t>
      </w:r>
      <w:proofErr w:type="spellStart"/>
      <w:r w:rsidRPr="00E7370A">
        <w:rPr>
          <w:rFonts w:ascii="Times New Roman" w:hAnsi="Times New Roman" w:cs="Times New Roman"/>
          <w:sz w:val="16"/>
          <w:szCs w:val="16"/>
        </w:rPr>
        <w:t>народноармейцы</w:t>
      </w:r>
      <w:proofErr w:type="spellEnd"/>
      <w:r w:rsidRPr="00E7370A">
        <w:rPr>
          <w:rFonts w:ascii="Times New Roman" w:hAnsi="Times New Roman" w:cs="Times New Roman"/>
          <w:sz w:val="16"/>
          <w:szCs w:val="16"/>
        </w:rPr>
        <w:t>» под командованием полковника Каппеля ворвались в Казань. Части Красной Армии, стянутые в город, попросту разбежались. Упорное сопротивление оказал только латышский полк, но и его к вечеру отбросили в направлении Свияжска (17065).</w:t>
      </w:r>
    </w:p>
    <w:p w14:paraId="676A2FBE" w14:textId="77777777" w:rsidR="00B73567" w:rsidRPr="00E7370A" w:rsidRDefault="00B73567" w:rsidP="009F4E52">
      <w:pPr>
        <w:spacing w:after="0" w:line="240" w:lineRule="auto"/>
        <w:jc w:val="both"/>
        <w:rPr>
          <w:rFonts w:ascii="Times New Roman" w:hAnsi="Times New Roman" w:cs="Times New Roman"/>
          <w:sz w:val="16"/>
          <w:szCs w:val="16"/>
        </w:rPr>
      </w:pPr>
    </w:p>
    <w:p w14:paraId="6FB67A17" w14:textId="77777777" w:rsidR="004A7C5D" w:rsidRPr="00E7370A" w:rsidRDefault="004A7C5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июля 1918 Донская армия развернула первое наступление на Царицын. К тому времени в город прибыл авиаотряд, получивший название Царицынского, под командованием В.В. Карпова, в составе нескольких двухместных «</w:t>
      </w:r>
      <w:proofErr w:type="spellStart"/>
      <w:r w:rsidRPr="00E7370A">
        <w:rPr>
          <w:rFonts w:ascii="Times New Roman" w:hAnsi="Times New Roman" w:cs="Times New Roman"/>
          <w:sz w:val="16"/>
          <w:szCs w:val="16"/>
        </w:rPr>
        <w:t>Сопвичей</w:t>
      </w:r>
      <w:proofErr w:type="spellEnd"/>
      <w:r w:rsidRPr="00E7370A">
        <w:rPr>
          <w:rFonts w:ascii="Times New Roman" w:hAnsi="Times New Roman" w:cs="Times New Roman"/>
          <w:sz w:val="16"/>
          <w:szCs w:val="16"/>
        </w:rPr>
        <w:t xml:space="preserve">» и одного «Фармана-30». С 5 августа, после сборки и облета своих самолетов отряд включился в боевую работу. Первое время единственной задачей </w:t>
      </w:r>
      <w:proofErr w:type="spellStart"/>
      <w:r w:rsidRPr="00E7370A">
        <w:rPr>
          <w:rFonts w:ascii="Times New Roman" w:hAnsi="Times New Roman" w:cs="Times New Roman"/>
          <w:sz w:val="16"/>
          <w:szCs w:val="16"/>
        </w:rPr>
        <w:t>красвоенлетов</w:t>
      </w:r>
      <w:proofErr w:type="spellEnd"/>
      <w:r w:rsidRPr="00E7370A">
        <w:rPr>
          <w:rFonts w:ascii="Times New Roman" w:hAnsi="Times New Roman" w:cs="Times New Roman"/>
          <w:sz w:val="16"/>
          <w:szCs w:val="16"/>
        </w:rPr>
        <w:t xml:space="preserve"> была разведка. Приказы обычно выглядели довольно расплывчато: «Осветить такой-то маршрут или район». При этом назывался квадрат примерно 50 на 50 километров, в котором требовалось обнаружить казачьи отряды и, по возможности, определить их численность и направление движения. Несмотря на нехватку топографических карт, большинство заданий выполнялось успешно (18563).</w:t>
      </w:r>
    </w:p>
    <w:p w14:paraId="4676BE0A" w14:textId="77777777" w:rsidR="004A7C5D" w:rsidRPr="00E7370A" w:rsidRDefault="004A7C5D" w:rsidP="009F4E52">
      <w:pPr>
        <w:spacing w:after="0" w:line="240" w:lineRule="auto"/>
        <w:jc w:val="both"/>
        <w:rPr>
          <w:rFonts w:ascii="Times New Roman" w:hAnsi="Times New Roman" w:cs="Times New Roman"/>
          <w:sz w:val="16"/>
          <w:szCs w:val="16"/>
        </w:rPr>
      </w:pPr>
    </w:p>
    <w:p w14:paraId="54655EDF" w14:textId="77777777" w:rsidR="004A7C5D" w:rsidRPr="00E7370A" w:rsidRDefault="004A7C5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конца июля по октябрь 1918-го в Казани красные разместили несколько авиачастей, эвакуированных из западных губерний России. Там находился 6-й (бывший полтавский) авиапарк и две авиашколы (Петроградская школа летчиков-разведчиков и Харьковское отделение Гатчинской школы) со своими самолетами. В Петроградской школе имелось 36 аэропланов различных типов, в основном учебных. В Гатчинской школе – восемь учебных «Фарманов». Командовал этими частями </w:t>
      </w:r>
      <w:proofErr w:type="spellStart"/>
      <w:r w:rsidRPr="00E7370A">
        <w:rPr>
          <w:rFonts w:ascii="Times New Roman" w:hAnsi="Times New Roman" w:cs="Times New Roman"/>
          <w:sz w:val="16"/>
          <w:szCs w:val="16"/>
        </w:rPr>
        <w:t>главноуполномоченный</w:t>
      </w:r>
      <w:proofErr w:type="spellEnd"/>
      <w:r w:rsidRPr="00E7370A">
        <w:rPr>
          <w:rFonts w:ascii="Times New Roman" w:hAnsi="Times New Roman" w:cs="Times New Roman"/>
          <w:sz w:val="16"/>
          <w:szCs w:val="16"/>
        </w:rPr>
        <w:t xml:space="preserve"> Штаба ВФ Восточного фронта летчик </w:t>
      </w:r>
      <w:proofErr w:type="spellStart"/>
      <w:r w:rsidRPr="00E7370A">
        <w:rPr>
          <w:rFonts w:ascii="Times New Roman" w:hAnsi="Times New Roman" w:cs="Times New Roman"/>
          <w:sz w:val="16"/>
          <w:szCs w:val="16"/>
        </w:rPr>
        <w:t>Вышегородский</w:t>
      </w:r>
      <w:proofErr w:type="spellEnd"/>
      <w:r w:rsidRPr="00E7370A">
        <w:rPr>
          <w:rFonts w:ascii="Times New Roman" w:hAnsi="Times New Roman" w:cs="Times New Roman"/>
          <w:sz w:val="16"/>
          <w:szCs w:val="16"/>
        </w:rPr>
        <w:t>.</w:t>
      </w:r>
    </w:p>
    <w:p w14:paraId="4FF577AA" w14:textId="77777777" w:rsidR="004A7C5D" w:rsidRPr="00E7370A" w:rsidRDefault="004A7C5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 эти части считались тыловыми и в боях с наступающими на город чехословаками участия не принимали. К концу июля, когда обстановка под Казанью приобрела угрожающий характер, командование Красной Армии решило усилить оборону города боевыми авиаотрядами. Приказ отправляться на восточный фронт (его еще называли «чехословацким») получил 23-й корпусной авиаотряд, 4-й Социалистический (бывший Петроградский) и 1-я Советская боевая авиагруппа, сформированная в мае по инициативе летчика бывшей 1-й Боевой авиагруппы Юго-Западного фронта И.У. Павлова (18562).</w:t>
      </w:r>
    </w:p>
    <w:p w14:paraId="16FC88C1" w14:textId="77777777" w:rsidR="004A7C5D" w:rsidRPr="00E7370A" w:rsidRDefault="004A7C5D" w:rsidP="009F4E52">
      <w:pPr>
        <w:spacing w:after="0" w:line="240" w:lineRule="auto"/>
        <w:jc w:val="both"/>
        <w:rPr>
          <w:rFonts w:ascii="Times New Roman" w:hAnsi="Times New Roman" w:cs="Times New Roman"/>
          <w:sz w:val="16"/>
          <w:szCs w:val="16"/>
        </w:rPr>
      </w:pPr>
    </w:p>
    <w:p w14:paraId="71171F57" w14:textId="77777777" w:rsidR="004204B8" w:rsidRPr="00E7370A" w:rsidRDefault="004204B8"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июля 1918 Донская армия развернула первое наступление на Царицын. К тому времени в город прибыл авиаотряд, получивший название Царицынского, под командованием В.В. Карпова, в составе нескольких двухместных «</w:t>
      </w:r>
      <w:proofErr w:type="spellStart"/>
      <w:r w:rsidRPr="00E7370A">
        <w:rPr>
          <w:rFonts w:ascii="Times New Roman" w:hAnsi="Times New Roman" w:cs="Times New Roman"/>
          <w:sz w:val="16"/>
          <w:szCs w:val="16"/>
        </w:rPr>
        <w:t>Сопвичей</w:t>
      </w:r>
      <w:proofErr w:type="spellEnd"/>
      <w:r w:rsidRPr="00E7370A">
        <w:rPr>
          <w:rFonts w:ascii="Times New Roman" w:hAnsi="Times New Roman" w:cs="Times New Roman"/>
          <w:sz w:val="16"/>
          <w:szCs w:val="16"/>
        </w:rPr>
        <w:t xml:space="preserve">» и одного «Фармана-30». С 5 августа, после сборки и облета своих самолетов отряд включился в боевую работу. Первое время единственной задачей </w:t>
      </w:r>
      <w:proofErr w:type="spellStart"/>
      <w:r w:rsidRPr="00E7370A">
        <w:rPr>
          <w:rFonts w:ascii="Times New Roman" w:hAnsi="Times New Roman" w:cs="Times New Roman"/>
          <w:sz w:val="16"/>
          <w:szCs w:val="16"/>
        </w:rPr>
        <w:t>красвоенлетов</w:t>
      </w:r>
      <w:proofErr w:type="spellEnd"/>
      <w:r w:rsidRPr="00E7370A">
        <w:rPr>
          <w:rFonts w:ascii="Times New Roman" w:hAnsi="Times New Roman" w:cs="Times New Roman"/>
          <w:sz w:val="16"/>
          <w:szCs w:val="16"/>
        </w:rPr>
        <w:t xml:space="preserve"> была разведка. Приказы обычно выглядели довольно расплывчато: «Осветить такой-то маршрут или район». При этом назывался квадрат примерно 50 на 50 километров, в котором требовалось обнаружить казачьи отряды и, по возможности, определить их численность и направление движения. Несмотря на нехватку топографических карт, большинство заданий выполнялось успешно.</w:t>
      </w:r>
    </w:p>
    <w:p w14:paraId="1F1A3489" w14:textId="77777777" w:rsidR="004204B8" w:rsidRPr="00E7370A" w:rsidRDefault="004204B8"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 xml:space="preserve">Начиная с 24 августа полеты на разведку стали сопровождаться бомбометаниями. Вот типичное задание, выданное Царицынскому авиаотряду на 27 августа: «С рассветом отправить один самолет обследовать следующий район: от станицы Карповки влево осмотреть между шоссе на </w:t>
      </w:r>
      <w:proofErr w:type="spellStart"/>
      <w:r w:rsidRPr="00E7370A">
        <w:rPr>
          <w:rFonts w:ascii="Times New Roman" w:hAnsi="Times New Roman" w:cs="Times New Roman"/>
          <w:sz w:val="16"/>
          <w:szCs w:val="16"/>
        </w:rPr>
        <w:t>Бузиновку</w:t>
      </w:r>
      <w:proofErr w:type="spellEnd"/>
      <w:r w:rsidRPr="00E7370A">
        <w:rPr>
          <w:rFonts w:ascii="Times New Roman" w:hAnsi="Times New Roman" w:cs="Times New Roman"/>
          <w:sz w:val="16"/>
          <w:szCs w:val="16"/>
        </w:rPr>
        <w:t xml:space="preserve"> до р. Царица, район р. Царица, до </w:t>
      </w:r>
      <w:proofErr w:type="spellStart"/>
      <w:r w:rsidRPr="00E7370A">
        <w:rPr>
          <w:rFonts w:ascii="Times New Roman" w:hAnsi="Times New Roman" w:cs="Times New Roman"/>
          <w:sz w:val="16"/>
          <w:szCs w:val="16"/>
        </w:rPr>
        <w:t>ст</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аницы</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Кривомузгинская</w:t>
      </w:r>
      <w:proofErr w:type="spellEnd"/>
      <w:r w:rsidRPr="00E7370A">
        <w:rPr>
          <w:rFonts w:ascii="Times New Roman" w:hAnsi="Times New Roman" w:cs="Times New Roman"/>
          <w:sz w:val="16"/>
          <w:szCs w:val="16"/>
        </w:rPr>
        <w:t xml:space="preserve">, район между высотой 408 и р. </w:t>
      </w:r>
      <w:proofErr w:type="spellStart"/>
      <w:r w:rsidRPr="00E7370A">
        <w:rPr>
          <w:rFonts w:ascii="Times New Roman" w:hAnsi="Times New Roman" w:cs="Times New Roman"/>
          <w:sz w:val="16"/>
          <w:szCs w:val="16"/>
        </w:rPr>
        <w:t>Рассошка</w:t>
      </w:r>
      <w:proofErr w:type="spellEnd"/>
      <w:r w:rsidRPr="00E7370A">
        <w:rPr>
          <w:rFonts w:ascii="Times New Roman" w:hAnsi="Times New Roman" w:cs="Times New Roman"/>
          <w:sz w:val="16"/>
          <w:szCs w:val="16"/>
        </w:rPr>
        <w:t xml:space="preserve">. Сбросьте как можно больше бомб в районе р. Царицы и </w:t>
      </w:r>
      <w:proofErr w:type="spellStart"/>
      <w:r w:rsidRPr="00E7370A">
        <w:rPr>
          <w:rFonts w:ascii="Times New Roman" w:hAnsi="Times New Roman" w:cs="Times New Roman"/>
          <w:sz w:val="16"/>
          <w:szCs w:val="16"/>
        </w:rPr>
        <w:t>Зеленовск</w:t>
      </w:r>
      <w:proofErr w:type="spellEnd"/>
      <w:r w:rsidRPr="00E7370A">
        <w:rPr>
          <w:rFonts w:ascii="Times New Roman" w:hAnsi="Times New Roman" w:cs="Times New Roman"/>
          <w:sz w:val="16"/>
          <w:szCs w:val="16"/>
        </w:rPr>
        <w:t>» (17065).</w:t>
      </w:r>
    </w:p>
    <w:p w14:paraId="4B5E1CD9" w14:textId="77777777" w:rsidR="004204B8" w:rsidRPr="00E7370A" w:rsidRDefault="004204B8" w:rsidP="009F4E52">
      <w:pPr>
        <w:autoSpaceDE w:val="0"/>
        <w:autoSpaceDN w:val="0"/>
        <w:adjustRightInd w:val="0"/>
        <w:spacing w:after="0" w:line="240" w:lineRule="auto"/>
        <w:jc w:val="both"/>
        <w:rPr>
          <w:rFonts w:ascii="Times New Roman" w:hAnsi="Times New Roman" w:cs="Times New Roman"/>
          <w:iCs/>
          <w:sz w:val="16"/>
          <w:szCs w:val="16"/>
        </w:rPr>
      </w:pPr>
    </w:p>
    <w:p w14:paraId="748589B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июля 1918 Донская армия г </w:t>
      </w:r>
      <w:proofErr w:type="spellStart"/>
      <w:r w:rsidRPr="00E7370A">
        <w:rPr>
          <w:rFonts w:ascii="Times New Roman" w:hAnsi="Times New Roman" w:cs="Times New Roman"/>
          <w:sz w:val="16"/>
          <w:szCs w:val="16"/>
        </w:rPr>
        <w:t>П.Н.Краснова</w:t>
      </w:r>
      <w:proofErr w:type="spellEnd"/>
      <w:r w:rsidRPr="00E7370A">
        <w:rPr>
          <w:rFonts w:ascii="Times New Roman" w:hAnsi="Times New Roman" w:cs="Times New Roman"/>
          <w:sz w:val="16"/>
          <w:szCs w:val="16"/>
        </w:rPr>
        <w:t xml:space="preserve"> контролировала всю область Войска Донского и развивала наступление на Воронеж и Царицын (3908,285).</w:t>
      </w:r>
    </w:p>
    <w:p w14:paraId="42005BD6" w14:textId="77777777" w:rsidR="000F2CE1" w:rsidRPr="00E7370A" w:rsidRDefault="000F2CE1" w:rsidP="009F4E52">
      <w:pPr>
        <w:spacing w:after="0" w:line="240" w:lineRule="auto"/>
        <w:jc w:val="both"/>
        <w:rPr>
          <w:rFonts w:ascii="Times New Roman" w:hAnsi="Times New Roman" w:cs="Times New Roman"/>
          <w:sz w:val="16"/>
          <w:szCs w:val="16"/>
        </w:rPr>
      </w:pPr>
    </w:p>
    <w:p w14:paraId="22D0096B" w14:textId="77777777" w:rsidR="00BA7FB9" w:rsidRPr="00E7370A" w:rsidRDefault="00BA7F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июля 1919 на Закаспийский фронт прилетели два советских самолета: «Фарман» и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xml:space="preserve">». Для них оборудовали аэродром на дне высохшего озера под </w:t>
      </w:r>
      <w:proofErr w:type="spellStart"/>
      <w:r w:rsidRPr="00E7370A">
        <w:rPr>
          <w:rFonts w:ascii="Times New Roman" w:hAnsi="Times New Roman" w:cs="Times New Roman"/>
          <w:sz w:val="16"/>
          <w:szCs w:val="16"/>
        </w:rPr>
        <w:t>Чарджуем</w:t>
      </w:r>
      <w:proofErr w:type="spellEnd"/>
      <w:r w:rsidRPr="00E7370A">
        <w:rPr>
          <w:rFonts w:ascii="Times New Roman" w:hAnsi="Times New Roman" w:cs="Times New Roman"/>
          <w:sz w:val="16"/>
          <w:szCs w:val="16"/>
        </w:rPr>
        <w:t xml:space="preserve"> (Чарджоу). Интересно, что городок </w:t>
      </w:r>
      <w:proofErr w:type="spellStart"/>
      <w:r w:rsidRPr="00E7370A">
        <w:rPr>
          <w:rFonts w:ascii="Times New Roman" w:hAnsi="Times New Roman" w:cs="Times New Roman"/>
          <w:sz w:val="16"/>
          <w:szCs w:val="16"/>
        </w:rPr>
        <w:t>Чарджуй</w:t>
      </w:r>
      <w:proofErr w:type="spellEnd"/>
      <w:r w:rsidRPr="00E7370A">
        <w:rPr>
          <w:rFonts w:ascii="Times New Roman" w:hAnsi="Times New Roman" w:cs="Times New Roman"/>
          <w:sz w:val="16"/>
          <w:szCs w:val="16"/>
        </w:rPr>
        <w:t xml:space="preserve"> находился на территории Бухарского эмирата. Но по договору с эмиром, заключенному еще царским правительством, поселки и станции вдоль Азиатской железной дороги считались принадлежащими России и обладали правом экстерриториальности. Впоследствии большевики использовали эти поселения в качестве опорных баз для захвата Бухары.</w:t>
      </w:r>
    </w:p>
    <w:p w14:paraId="22061E32" w14:textId="77777777" w:rsidR="00BA7FB9" w:rsidRPr="00E7370A" w:rsidRDefault="00BA7F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августа 1918-го летчики Горбунов и Стародумов начали совершать боевые вылеты против войск Закаспийского правительства. Военные действия здесь велись на узкой полосе вдоль линии железной дороги, по которой курсировали советские бронепоезда. Задачей летчиков было своевременно выявлять попытки </w:t>
      </w:r>
      <w:proofErr w:type="spellStart"/>
      <w:r w:rsidRPr="00E7370A">
        <w:rPr>
          <w:rFonts w:ascii="Times New Roman" w:hAnsi="Times New Roman" w:cs="Times New Roman"/>
          <w:sz w:val="16"/>
          <w:szCs w:val="16"/>
        </w:rPr>
        <w:t>закаспийцев</w:t>
      </w:r>
      <w:proofErr w:type="spellEnd"/>
      <w:r w:rsidRPr="00E7370A">
        <w:rPr>
          <w:rFonts w:ascii="Times New Roman" w:hAnsi="Times New Roman" w:cs="Times New Roman"/>
          <w:sz w:val="16"/>
          <w:szCs w:val="16"/>
        </w:rPr>
        <w:t xml:space="preserve"> (назовем их так, поскольку термин «белогвардейцы» тут мало подходит) осуществить фланговые обходы большевистских позиций по пескам Каракумов. А когда у </w:t>
      </w:r>
      <w:proofErr w:type="spellStart"/>
      <w:r w:rsidRPr="00E7370A">
        <w:rPr>
          <w:rFonts w:ascii="Times New Roman" w:hAnsi="Times New Roman" w:cs="Times New Roman"/>
          <w:sz w:val="16"/>
          <w:szCs w:val="16"/>
        </w:rPr>
        <w:t>закаспийцев</w:t>
      </w:r>
      <w:proofErr w:type="spellEnd"/>
      <w:r w:rsidRPr="00E7370A">
        <w:rPr>
          <w:rFonts w:ascii="Times New Roman" w:hAnsi="Times New Roman" w:cs="Times New Roman"/>
          <w:sz w:val="16"/>
          <w:szCs w:val="16"/>
        </w:rPr>
        <w:t xml:space="preserve"> появились самодельные бронеплощадки, красным авиаторам пришлось также отслеживать их дислокацию, чтобы не допустить внезапного нападения.</w:t>
      </w:r>
    </w:p>
    <w:p w14:paraId="5FC13336" w14:textId="77777777" w:rsidR="00BA7FB9" w:rsidRPr="00E7370A" w:rsidRDefault="00BA7F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Всепроникающая пыль забивала карбюраторы и приводила к быстрому износу моторов, а от жары, доходившей до 60 градусов и раскаленного песка рассыхались и трескались покрышки колес и резиновые шнуры амортизаторов. Постоянно рвущиеся амортизаторные жгуты приходилось по много раз связывать узлами. И вдобавок – полное отсутствие запчастей, которые оставалось только снимать со списанных машин. Так уже осенью 1918-го для поддержания боеспособности других самолетов «разобрали по косточкам» «Фарман» Горбунова. Вскоре такая же участь постигла один из «</w:t>
      </w:r>
      <w:proofErr w:type="spellStart"/>
      <w:r w:rsidRPr="00E7370A">
        <w:rPr>
          <w:rFonts w:ascii="Times New Roman" w:hAnsi="Times New Roman" w:cs="Times New Roman"/>
          <w:sz w:val="16"/>
          <w:szCs w:val="16"/>
        </w:rPr>
        <w:t>Ньюпоров</w:t>
      </w:r>
      <w:proofErr w:type="spellEnd"/>
      <w:r w:rsidRPr="00E7370A">
        <w:rPr>
          <w:rFonts w:ascii="Times New Roman" w:hAnsi="Times New Roman" w:cs="Times New Roman"/>
          <w:sz w:val="16"/>
          <w:szCs w:val="16"/>
        </w:rPr>
        <w:t>».</w:t>
      </w:r>
    </w:p>
    <w:p w14:paraId="11D690A9" w14:textId="77777777" w:rsidR="00BA7FB9" w:rsidRPr="00E7370A" w:rsidRDefault="00BA7F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Кое-что пытались делать самостоятельно. В ташкентских мебельных мастерских организовали кустарное производство самолетных винтов. Взамен отсутствующего </w:t>
      </w:r>
      <w:proofErr w:type="spellStart"/>
      <w:r w:rsidRPr="00E7370A">
        <w:rPr>
          <w:rFonts w:ascii="Times New Roman" w:hAnsi="Times New Roman" w:cs="Times New Roman"/>
          <w:sz w:val="16"/>
          <w:szCs w:val="16"/>
        </w:rPr>
        <w:t>авиаполотна</w:t>
      </w:r>
      <w:proofErr w:type="spellEnd"/>
      <w:r w:rsidRPr="00E7370A">
        <w:rPr>
          <w:rFonts w:ascii="Times New Roman" w:hAnsi="Times New Roman" w:cs="Times New Roman"/>
          <w:sz w:val="16"/>
          <w:szCs w:val="16"/>
        </w:rPr>
        <w:t xml:space="preserve"> для обтяжки крыльев стали применять бязь, из которой раньше шили постельное белье. Пулеметчик Харитонов предложил в качестве авиабомб использовать трех– или шестидюймовые фугасные снаряды с приделанными стабилизаторами. Испытания показали, что из-за относительно слабой чувствительности артиллерийских взрывателей, такие «бомбы» либо вообще не срабатывали, либо перед взрывом уходили глубоко в грунт. В результате взрыв лишь поднимал тучу песка и пыли. Тем не менее летчики получили возможность хоть чем-то реально воздействовать на неприятеля.</w:t>
      </w:r>
    </w:p>
    <w:p w14:paraId="6F786867" w14:textId="77777777" w:rsidR="00BA7FB9" w:rsidRPr="00E7370A" w:rsidRDefault="00BA7F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Стародумов сбросил с «</w:t>
      </w:r>
      <w:proofErr w:type="spellStart"/>
      <w:r w:rsidRPr="00E7370A">
        <w:rPr>
          <w:rFonts w:ascii="Times New Roman" w:hAnsi="Times New Roman" w:cs="Times New Roman"/>
          <w:sz w:val="16"/>
          <w:szCs w:val="16"/>
        </w:rPr>
        <w:t>Ньюпора</w:t>
      </w:r>
      <w:proofErr w:type="spellEnd"/>
      <w:r w:rsidRPr="00E7370A">
        <w:rPr>
          <w:rFonts w:ascii="Times New Roman" w:hAnsi="Times New Roman" w:cs="Times New Roman"/>
          <w:sz w:val="16"/>
          <w:szCs w:val="16"/>
        </w:rPr>
        <w:t>» несколько трехдюймовых снарядов на вражеский бронепоезд под Мервом, заставив его временно уйти с позиций. В начале декабря летчик Горбунов на одном из двух уцелевших «Фарманов» совершил трудный 400-километровый перелет на «большую землю». До этого в течение почти полугода связь Туркестана с центром осуществлялась только по радио (17065).</w:t>
      </w:r>
    </w:p>
    <w:p w14:paraId="794A1C6B" w14:textId="77777777" w:rsidR="00BA7FB9" w:rsidRPr="00E7370A" w:rsidRDefault="00BA7FB9" w:rsidP="009F4E52">
      <w:pPr>
        <w:spacing w:after="0" w:line="240" w:lineRule="auto"/>
        <w:jc w:val="both"/>
        <w:rPr>
          <w:rFonts w:ascii="Times New Roman" w:hAnsi="Times New Roman" w:cs="Times New Roman"/>
          <w:sz w:val="16"/>
          <w:szCs w:val="16"/>
        </w:rPr>
      </w:pPr>
    </w:p>
    <w:p w14:paraId="2B312F6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июля 1918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Л.Троцкий</w:t>
      </w:r>
      <w:proofErr w:type="spellEnd"/>
      <w:r w:rsidRPr="00E7370A">
        <w:rPr>
          <w:rFonts w:ascii="Times New Roman" w:hAnsi="Times New Roman" w:cs="Times New Roman"/>
          <w:sz w:val="16"/>
          <w:szCs w:val="16"/>
        </w:rPr>
        <w:t xml:space="preserve"> утвердил &lt;Общее положение о разведывательной и </w:t>
      </w:r>
      <w:proofErr w:type="spellStart"/>
      <w:proofErr w:type="gramStart"/>
      <w:r w:rsidRPr="00E7370A">
        <w:rPr>
          <w:rFonts w:ascii="Times New Roman" w:hAnsi="Times New Roman" w:cs="Times New Roman"/>
          <w:sz w:val="16"/>
          <w:szCs w:val="16"/>
        </w:rPr>
        <w:t>контр-разведывательной</w:t>
      </w:r>
      <w:proofErr w:type="spellEnd"/>
      <w:proofErr w:type="gramEnd"/>
      <w:r w:rsidRPr="00E7370A">
        <w:rPr>
          <w:rFonts w:ascii="Times New Roman" w:hAnsi="Times New Roman" w:cs="Times New Roman"/>
          <w:sz w:val="16"/>
          <w:szCs w:val="16"/>
        </w:rPr>
        <w:t xml:space="preserve"> службе&gt;, ставшее, видимо, первым такого рода документом в истории отечественной военной разведки (7559).</w:t>
      </w:r>
    </w:p>
    <w:p w14:paraId="18F3757B" w14:textId="77777777" w:rsidR="000F2CE1" w:rsidRPr="00E7370A" w:rsidRDefault="000F2CE1" w:rsidP="009F4E52">
      <w:pPr>
        <w:spacing w:after="0" w:line="240" w:lineRule="auto"/>
        <w:jc w:val="both"/>
        <w:rPr>
          <w:rFonts w:ascii="Times New Roman" w:hAnsi="Times New Roman" w:cs="Times New Roman"/>
          <w:sz w:val="16"/>
          <w:szCs w:val="16"/>
        </w:rPr>
      </w:pPr>
    </w:p>
    <w:p w14:paraId="2443B055" w14:textId="77777777" w:rsidR="00C523E0" w:rsidRPr="00E7370A" w:rsidRDefault="00C523E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53D07722" w14:textId="77777777" w:rsidR="00C523E0" w:rsidRPr="00E7370A" w:rsidRDefault="00C523E0" w:rsidP="009F4E52">
      <w:pPr>
        <w:spacing w:after="0" w:line="240" w:lineRule="auto"/>
        <w:jc w:val="both"/>
        <w:rPr>
          <w:rFonts w:ascii="Times New Roman" w:hAnsi="Times New Roman" w:cs="Times New Roman"/>
          <w:sz w:val="16"/>
          <w:szCs w:val="16"/>
        </w:rPr>
      </w:pPr>
    </w:p>
    <w:p w14:paraId="110C64D1" w14:textId="12FA154D" w:rsidR="00C523E0" w:rsidRPr="00E7370A" w:rsidRDefault="00C523E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июля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по результатам 2-го конкурса истребителей J 9 приняли на вооружение под обозначением Юнкерс D I, и заказ увеличили до 100 машин, разрешив включить в него и половину предсерийных. Выпуск «водосточных труб» поручили и Фоккеру, еще 40 заказали заводу «Ганза-Бранденбург», но их освоение сразу пошло наперекосяк. Опаздывали комплектующие, не ладилась сборка производственной оснастки, которой оказалось неожиданно много, в технологических документах стали вылезать нестыковки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Штойдель</w:t>
      </w:r>
      <w:proofErr w:type="spellEnd"/>
      <w:r w:rsidRPr="00E7370A">
        <w:rPr>
          <w:rFonts w:ascii="Times New Roman" w:hAnsi="Times New Roman" w:cs="Times New Roman"/>
          <w:sz w:val="16"/>
          <w:szCs w:val="16"/>
        </w:rPr>
        <w:t xml:space="preserve"> наспех «лечил» их служебными записками, но они только запутывали.</w:t>
      </w:r>
    </w:p>
    <w:p w14:paraId="238469AA" w14:textId="40DC1F41" w:rsidR="00C523E0" w:rsidRPr="00E7370A" w:rsidRDefault="00C523E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Самолеты Юнкерс D I строились с мотором Мерседес D </w:t>
      </w:r>
      <w:proofErr w:type="spellStart"/>
      <w:r w:rsidRPr="00E7370A">
        <w:rPr>
          <w:rFonts w:ascii="Times New Roman" w:hAnsi="Times New Roman" w:cs="Times New Roman"/>
          <w:sz w:val="16"/>
          <w:szCs w:val="16"/>
        </w:rPr>
        <w:t>IIIa</w:t>
      </w:r>
      <w:proofErr w:type="spellEnd"/>
      <w:r w:rsidRPr="00E7370A">
        <w:rPr>
          <w:rFonts w:ascii="Times New Roman" w:hAnsi="Times New Roman" w:cs="Times New Roman"/>
          <w:sz w:val="16"/>
          <w:szCs w:val="16"/>
        </w:rPr>
        <w:t xml:space="preserve"> в 160 сил на взлете и 170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180 на высоте 1</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000 м или с удлиненным фюзеляжем и BMW </w:t>
      </w:r>
      <w:proofErr w:type="spellStart"/>
      <w:r w:rsidRPr="00E7370A">
        <w:rPr>
          <w:rFonts w:ascii="Times New Roman" w:hAnsi="Times New Roman" w:cs="Times New Roman"/>
          <w:sz w:val="16"/>
          <w:szCs w:val="16"/>
        </w:rPr>
        <w:t>IIIa</w:t>
      </w:r>
      <w:proofErr w:type="spellEnd"/>
      <w:r w:rsidRPr="00E7370A">
        <w:rPr>
          <w:rFonts w:ascii="Times New Roman" w:hAnsi="Times New Roman" w:cs="Times New Roman"/>
          <w:sz w:val="16"/>
          <w:szCs w:val="16"/>
        </w:rPr>
        <w:t xml:space="preserve"> мощностью 185 л.</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именно на таком намерили истинную скорость 225</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км/ч. Большинство несли два 7,92-мм пулемета LMG 08/15 с новейшими синхронизаторами «</w:t>
      </w:r>
      <w:proofErr w:type="spellStart"/>
      <w:r w:rsidRPr="00E7370A">
        <w:rPr>
          <w:rFonts w:ascii="Times New Roman" w:hAnsi="Times New Roman" w:cs="Times New Roman"/>
          <w:sz w:val="16"/>
          <w:szCs w:val="16"/>
        </w:rPr>
        <w:t>Централстерунг</w:t>
      </w:r>
      <w:proofErr w:type="spellEnd"/>
      <w:r w:rsidRPr="00E7370A">
        <w:rPr>
          <w:rFonts w:ascii="Times New Roman" w:hAnsi="Times New Roman" w:cs="Times New Roman"/>
          <w:sz w:val="16"/>
          <w:szCs w:val="16"/>
        </w:rPr>
        <w:t xml:space="preserve">» системы Фоккера. Командование ВВС новинку упорно «не замечало», зато Юнкерс D I затребовал командир морской эскадрильи MFS 1 капитан I ранга </w:t>
      </w:r>
      <w:proofErr w:type="spellStart"/>
      <w:r w:rsidRPr="00E7370A">
        <w:rPr>
          <w:rFonts w:ascii="Times New Roman" w:hAnsi="Times New Roman" w:cs="Times New Roman"/>
          <w:sz w:val="16"/>
          <w:szCs w:val="16"/>
        </w:rPr>
        <w:t>Заксенберг</w:t>
      </w:r>
      <w:proofErr w:type="spellEnd"/>
      <w:r w:rsidRPr="00E7370A">
        <w:rPr>
          <w:rFonts w:ascii="Times New Roman" w:hAnsi="Times New Roman" w:cs="Times New Roman"/>
          <w:sz w:val="16"/>
          <w:szCs w:val="16"/>
        </w:rPr>
        <w:t>. Но первые три самолета он получил только в августе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и еще три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в октябре. При отступлении в Западной Фландрии пять из них просто бросил, так и не проведя ни одного воздушного боя (22886).</w:t>
      </w:r>
    </w:p>
    <w:p w14:paraId="29D65A07" w14:textId="77777777" w:rsidR="00C523E0" w:rsidRPr="00E7370A" w:rsidRDefault="00C523E0" w:rsidP="009F4E52">
      <w:pPr>
        <w:spacing w:after="0" w:line="240" w:lineRule="auto"/>
        <w:jc w:val="both"/>
        <w:rPr>
          <w:rFonts w:ascii="Times New Roman" w:hAnsi="Times New Roman" w:cs="Times New Roman"/>
          <w:sz w:val="16"/>
          <w:szCs w:val="16"/>
        </w:rPr>
      </w:pPr>
    </w:p>
    <w:p w14:paraId="1F488C05" w14:textId="77777777" w:rsidR="00C523E0" w:rsidRPr="00E7370A" w:rsidRDefault="00C523E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В конце июля 1918 года был завершён первый серийный FT-75 BS. Машина построена фирмой «</w:t>
      </w:r>
      <w:proofErr w:type="spellStart"/>
      <w:r w:rsidRPr="00E7370A">
        <w:rPr>
          <w:rFonts w:ascii="Times New Roman" w:hAnsi="Times New Roman" w:cs="Times New Roman"/>
          <w:sz w:val="16"/>
          <w:szCs w:val="16"/>
          <w:shd w:val="clear" w:color="auto" w:fill="FFFFFF"/>
        </w:rPr>
        <w:t>Champlieu</w:t>
      </w:r>
      <w:proofErr w:type="spellEnd"/>
      <w:r w:rsidRPr="00E7370A">
        <w:rPr>
          <w:rFonts w:ascii="Times New Roman" w:hAnsi="Times New Roman" w:cs="Times New Roman"/>
          <w:sz w:val="16"/>
          <w:szCs w:val="16"/>
          <w:shd w:val="clear" w:color="auto" w:fill="FFFFFF"/>
        </w:rPr>
        <w:t>» и представляла собой полную переделку стандартного танка FT с заменой башни на неподвижную рубку. Выяснилось, что увеличение веса ограничивалось 200 кг (по сравнению с танком FT) при наличном боекомплекте в 35 снарядов. Эта машина была принята на вооружение как «Рено» FT-75 BS.</w:t>
      </w:r>
    </w:p>
    <w:p w14:paraId="3D306E9D" w14:textId="77777777" w:rsidR="00C523E0" w:rsidRPr="00E7370A" w:rsidRDefault="00C523E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Планировалось, что каждая рота танков FT должна иметь один FT-75 BS в качестве машины поддержки, причём примерно половина заказа должна была заменить вышедшие из строя танки «Шнейдер» CA1</w:t>
      </w:r>
    </w:p>
    <w:p w14:paraId="06104BDD" w14:textId="77777777" w:rsidR="00C523E0" w:rsidRPr="00E7370A" w:rsidRDefault="00C523E0"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Однако до перемирия в ноябре 1918 года было поставлено всего 75 машин BS (22302).</w:t>
      </w:r>
    </w:p>
    <w:p w14:paraId="3A3B140F" w14:textId="77777777" w:rsidR="00C523E0" w:rsidRPr="00E7370A" w:rsidRDefault="00C523E0" w:rsidP="009F4E52">
      <w:pPr>
        <w:spacing w:after="0" w:line="240" w:lineRule="auto"/>
        <w:jc w:val="both"/>
        <w:rPr>
          <w:rFonts w:ascii="Times New Roman" w:hAnsi="Times New Roman" w:cs="Times New Roman"/>
          <w:sz w:val="16"/>
          <w:szCs w:val="16"/>
          <w:shd w:val="clear" w:color="auto" w:fill="FFFFFF"/>
        </w:rPr>
      </w:pPr>
    </w:p>
    <w:p w14:paraId="4EEEAFF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35E1B774" w14:textId="77777777" w:rsidR="000F2CE1" w:rsidRPr="00E7370A" w:rsidRDefault="000F2CE1" w:rsidP="009F4E52">
      <w:pPr>
        <w:spacing w:after="0" w:line="240" w:lineRule="auto"/>
        <w:jc w:val="both"/>
        <w:rPr>
          <w:rFonts w:ascii="Times New Roman" w:hAnsi="Times New Roman" w:cs="Times New Roman"/>
          <w:sz w:val="16"/>
          <w:szCs w:val="16"/>
        </w:rPr>
      </w:pPr>
    </w:p>
    <w:p w14:paraId="2F47A85F" w14:textId="77777777" w:rsidR="0004051D" w:rsidRPr="00E7370A" w:rsidRDefault="0004051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июле 1918 года был собран последний «Илья Муромец» (15479).</w:t>
      </w:r>
    </w:p>
    <w:p w14:paraId="6B130612" w14:textId="77777777" w:rsidR="0004051D" w:rsidRPr="00E7370A" w:rsidRDefault="0004051D" w:rsidP="009F4E52">
      <w:pPr>
        <w:spacing w:after="0" w:line="240" w:lineRule="auto"/>
        <w:jc w:val="both"/>
        <w:rPr>
          <w:rFonts w:ascii="Times New Roman" w:hAnsi="Times New Roman" w:cs="Times New Roman"/>
          <w:sz w:val="16"/>
          <w:szCs w:val="16"/>
        </w:rPr>
      </w:pPr>
    </w:p>
    <w:p w14:paraId="53DCDE4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июле 1918 в России собрали последний Муромец, а первый ТБ-1 вышел с завода только летом 1929 (3224,8).</w:t>
      </w:r>
    </w:p>
    <w:p w14:paraId="5B47CF1D" w14:textId="77777777" w:rsidR="000F2CE1" w:rsidRPr="00E7370A" w:rsidRDefault="000F2CE1" w:rsidP="009F4E52">
      <w:pPr>
        <w:spacing w:after="0" w:line="240" w:lineRule="auto"/>
        <w:jc w:val="both"/>
        <w:rPr>
          <w:rFonts w:ascii="Times New Roman" w:hAnsi="Times New Roman" w:cs="Times New Roman"/>
          <w:sz w:val="16"/>
          <w:szCs w:val="16"/>
        </w:rPr>
      </w:pPr>
    </w:p>
    <w:p w14:paraId="6CE1616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июле 1918 первый аппарат ВМ-5 (иначе В.М.У и ВМ-У) с заводским номером 3, называвшийся в современной переписке В.М.У №3 ил ч ВМ-У №3, который подготовили к 5 октября 1917 г. к испытаниям и доставили на станцию фирмы на Крестовском острове, но из-за наступившей зимы самолет не мог быть опробован на воде и был поставлен на лыжное </w:t>
      </w:r>
      <w:proofErr w:type="spellStart"/>
      <w:r w:rsidRPr="00E7370A">
        <w:rPr>
          <w:rFonts w:ascii="Times New Roman" w:hAnsi="Times New Roman" w:cs="Times New Roman"/>
          <w:sz w:val="16"/>
          <w:szCs w:val="16"/>
        </w:rPr>
        <w:t>шассивсе</w:t>
      </w:r>
      <w:proofErr w:type="spellEnd"/>
      <w:r w:rsidRPr="00E7370A">
        <w:rPr>
          <w:rFonts w:ascii="Times New Roman" w:hAnsi="Times New Roman" w:cs="Times New Roman"/>
          <w:sz w:val="16"/>
          <w:szCs w:val="16"/>
        </w:rPr>
        <w:t>, все еще находился на Комендантском аэродроме, но, по всей видимости, никаких опытов с ним так и не предпринималось. Второй прототип закончили строительством в ноябре или декабре 1917 г. Один из этих ВМ-5, по непонятной причине числившийся как ВМ-5 №2 (скорее всего, "№2" обозначал здесь 2-й экспериментальный истребитель типа ВМ-5, хотя простая опечатка также возможна), перелетел на морскую авиационную станцию в Ораниенбауме 18 октября 1918 г., будучи движим мотором "</w:t>
      </w:r>
      <w:proofErr w:type="spellStart"/>
      <w:r w:rsidRPr="00E7370A">
        <w:rPr>
          <w:rFonts w:ascii="Times New Roman" w:hAnsi="Times New Roman" w:cs="Times New Roman"/>
          <w:sz w:val="16"/>
          <w:szCs w:val="16"/>
        </w:rPr>
        <w:t>Клерже</w:t>
      </w:r>
      <w:proofErr w:type="spellEnd"/>
      <w:r w:rsidRPr="00E7370A">
        <w:rPr>
          <w:rFonts w:ascii="Times New Roman" w:hAnsi="Times New Roman" w:cs="Times New Roman"/>
          <w:sz w:val="16"/>
          <w:szCs w:val="16"/>
        </w:rPr>
        <w:t>" мощностью 130 л.с. В ноябре того же года планировалось испытать его на лыжах, т.к. Финский залив опять замерз. В конце концов специальная комиссия опробовала машину в период с 25 по 29 марта 1919 г., но о результатах ничего не сообщалось (2843).</w:t>
      </w:r>
    </w:p>
    <w:p w14:paraId="1D628C67" w14:textId="77777777" w:rsidR="000F2CE1" w:rsidRPr="00E7370A" w:rsidRDefault="000F2CE1" w:rsidP="009F4E52">
      <w:pPr>
        <w:spacing w:after="0" w:line="240" w:lineRule="auto"/>
        <w:jc w:val="both"/>
        <w:rPr>
          <w:rFonts w:ascii="Times New Roman" w:hAnsi="Times New Roman" w:cs="Times New Roman"/>
          <w:sz w:val="16"/>
          <w:szCs w:val="16"/>
        </w:rPr>
      </w:pPr>
    </w:p>
    <w:p w14:paraId="68B1191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июле 1918 г. была ликвидирована авиационная испытательная станция морского ведомства...</w:t>
      </w:r>
    </w:p>
    <w:p w14:paraId="6D1D7B9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РГАЭ. Ф. 1562. Оп. 21. Д. 3. Л. 3 </w:t>
      </w:r>
      <w:proofErr w:type="gramStart"/>
      <w:r w:rsidRPr="00E7370A">
        <w:rPr>
          <w:rFonts w:ascii="Times New Roman" w:hAnsi="Times New Roman" w:cs="Times New Roman"/>
          <w:sz w:val="16"/>
          <w:szCs w:val="16"/>
        </w:rPr>
        <w:t>об.-</w:t>
      </w:r>
      <w:proofErr w:type="gramEnd"/>
      <w:r w:rsidRPr="00E7370A">
        <w:rPr>
          <w:rFonts w:ascii="Times New Roman" w:hAnsi="Times New Roman" w:cs="Times New Roman"/>
          <w:sz w:val="16"/>
          <w:szCs w:val="16"/>
        </w:rPr>
        <w:t>10 об., 11 об.-13,14-23,30-30 об. Копия (10711,171).</w:t>
      </w:r>
    </w:p>
    <w:p w14:paraId="1F1B8569" w14:textId="77777777" w:rsidR="000F2CE1" w:rsidRPr="00E7370A" w:rsidRDefault="000F2CE1" w:rsidP="009F4E52">
      <w:pPr>
        <w:spacing w:after="0" w:line="240" w:lineRule="auto"/>
        <w:jc w:val="both"/>
        <w:rPr>
          <w:rFonts w:ascii="Times New Roman" w:hAnsi="Times New Roman" w:cs="Times New Roman"/>
          <w:sz w:val="16"/>
          <w:szCs w:val="16"/>
        </w:rPr>
      </w:pPr>
    </w:p>
    <w:p w14:paraId="7DD9C51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июле 1918 В.И.Л. отдал распоряжение о выдаче аванса в 200 тыс. руб. Московскому </w:t>
      </w:r>
      <w:proofErr w:type="spellStart"/>
      <w:r w:rsidRPr="00E7370A">
        <w:rPr>
          <w:rFonts w:ascii="Times New Roman" w:hAnsi="Times New Roman" w:cs="Times New Roman"/>
          <w:sz w:val="16"/>
          <w:szCs w:val="16"/>
        </w:rPr>
        <w:t>аэротехническому</w:t>
      </w:r>
      <w:proofErr w:type="spellEnd"/>
      <w:r w:rsidRPr="00E7370A">
        <w:rPr>
          <w:rFonts w:ascii="Times New Roman" w:hAnsi="Times New Roman" w:cs="Times New Roman"/>
          <w:sz w:val="16"/>
          <w:szCs w:val="16"/>
        </w:rPr>
        <w:t xml:space="preserve"> заводу (356,30).</w:t>
      </w:r>
    </w:p>
    <w:p w14:paraId="266BDDAD" w14:textId="77777777" w:rsidR="000F2CE1" w:rsidRPr="00E7370A" w:rsidRDefault="000F2CE1" w:rsidP="009F4E52">
      <w:pPr>
        <w:spacing w:after="0" w:line="240" w:lineRule="auto"/>
        <w:jc w:val="both"/>
        <w:rPr>
          <w:rFonts w:ascii="Times New Roman" w:hAnsi="Times New Roman" w:cs="Times New Roman"/>
          <w:sz w:val="16"/>
          <w:szCs w:val="16"/>
        </w:rPr>
      </w:pPr>
    </w:p>
    <w:p w14:paraId="1323FE4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июле 1918 г. Киреев предложил Управлению воздушного флота (УВФ) новый проект двигателя мощностью 600 л.с. Мотор имел необычную для авиации схему — 12 цилиндров в один ряд. Таким образом конструк</w:t>
      </w:r>
      <w:r w:rsidRPr="00E7370A">
        <w:rPr>
          <w:rFonts w:ascii="Times New Roman" w:hAnsi="Times New Roman" w:cs="Times New Roman"/>
          <w:sz w:val="16"/>
          <w:szCs w:val="16"/>
        </w:rPr>
        <w:softHyphen/>
        <w:t xml:space="preserve">тор хотел обеспечить минимальное </w:t>
      </w:r>
      <w:proofErr w:type="spellStart"/>
      <w:r w:rsidRPr="00E7370A">
        <w:rPr>
          <w:rFonts w:ascii="Times New Roman" w:hAnsi="Times New Roman" w:cs="Times New Roman"/>
          <w:sz w:val="16"/>
          <w:szCs w:val="16"/>
        </w:rPr>
        <w:t>мидельное</w:t>
      </w:r>
      <w:proofErr w:type="spellEnd"/>
      <w:r w:rsidRPr="00E7370A">
        <w:rPr>
          <w:rFonts w:ascii="Times New Roman" w:hAnsi="Times New Roman" w:cs="Times New Roman"/>
          <w:sz w:val="16"/>
          <w:szCs w:val="16"/>
        </w:rPr>
        <w:t xml:space="preserve"> сечение. По сравнению с РБВЗ-6 диаметр цилиндра и ход поршня был увеличен. Поскольку Ки</w:t>
      </w:r>
      <w:r w:rsidRPr="00E7370A">
        <w:rPr>
          <w:rFonts w:ascii="Times New Roman" w:hAnsi="Times New Roman" w:cs="Times New Roman"/>
          <w:sz w:val="16"/>
          <w:szCs w:val="16"/>
        </w:rPr>
        <w:softHyphen/>
        <w:t>реев предусматривал довольно высокие для того времени обороты — 1800 об/мин, двигатель оснащался редуктором. Проект подвергся жест</w:t>
      </w:r>
      <w:r w:rsidRPr="00E7370A">
        <w:rPr>
          <w:rFonts w:ascii="Times New Roman" w:hAnsi="Times New Roman" w:cs="Times New Roman"/>
          <w:sz w:val="16"/>
          <w:szCs w:val="16"/>
        </w:rPr>
        <w:softHyphen/>
        <w:t>кой критике. В первую очередь опасались недостаточной жесткости очень длинного коленчатого вала. В 1919-1923 гг. Киреев подготовил еще несколько проектов рядных двигателей мощностью 600 л.с. и последовательно предлагал их УВФ, но ни один из них не вызвал серьезного интереса и не был построен (11852).</w:t>
      </w:r>
    </w:p>
    <w:p w14:paraId="66DFC29C" w14:textId="77777777" w:rsidR="000F2CE1" w:rsidRPr="00E7370A" w:rsidRDefault="000F2CE1" w:rsidP="009F4E52">
      <w:pPr>
        <w:spacing w:after="0" w:line="240" w:lineRule="auto"/>
        <w:jc w:val="both"/>
        <w:rPr>
          <w:rFonts w:ascii="Times New Roman" w:hAnsi="Times New Roman" w:cs="Times New Roman"/>
          <w:sz w:val="16"/>
          <w:szCs w:val="16"/>
        </w:rPr>
      </w:pPr>
    </w:p>
    <w:p w14:paraId="3139D76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июле 1918 г. </w:t>
      </w:r>
      <w:proofErr w:type="spellStart"/>
      <w:r w:rsidRPr="00E7370A">
        <w:rPr>
          <w:rFonts w:ascii="Times New Roman" w:hAnsi="Times New Roman" w:cs="Times New Roman"/>
          <w:sz w:val="16"/>
          <w:szCs w:val="16"/>
        </w:rPr>
        <w:t>М.А.Соловова</w:t>
      </w:r>
      <w:proofErr w:type="spellEnd"/>
      <w:r w:rsidRPr="00E7370A">
        <w:rPr>
          <w:rFonts w:ascii="Times New Roman" w:hAnsi="Times New Roman" w:cs="Times New Roman"/>
          <w:sz w:val="16"/>
          <w:szCs w:val="16"/>
        </w:rPr>
        <w:t xml:space="preserve"> на посту начальника </w:t>
      </w:r>
      <w:proofErr w:type="spellStart"/>
      <w:r w:rsidRPr="00E7370A">
        <w:rPr>
          <w:rFonts w:ascii="Times New Roman" w:hAnsi="Times New Roman" w:cs="Times New Roman"/>
          <w:sz w:val="16"/>
          <w:szCs w:val="16"/>
        </w:rPr>
        <w:t>Главвоздухфлота</w:t>
      </w:r>
      <w:proofErr w:type="spellEnd"/>
      <w:r w:rsidRPr="00E7370A">
        <w:rPr>
          <w:rFonts w:ascii="Times New Roman" w:hAnsi="Times New Roman" w:cs="Times New Roman"/>
          <w:sz w:val="16"/>
          <w:szCs w:val="16"/>
        </w:rPr>
        <w:t xml:space="preserve"> сменил </w:t>
      </w:r>
      <w:proofErr w:type="spellStart"/>
      <w:r w:rsidRPr="00E7370A">
        <w:rPr>
          <w:rFonts w:ascii="Times New Roman" w:hAnsi="Times New Roman" w:cs="Times New Roman"/>
          <w:sz w:val="16"/>
          <w:szCs w:val="16"/>
        </w:rPr>
        <w:t>А.С.Воротников</w:t>
      </w:r>
      <w:proofErr w:type="spellEnd"/>
      <w:r w:rsidRPr="00E7370A">
        <w:rPr>
          <w:rFonts w:ascii="Times New Roman" w:hAnsi="Times New Roman" w:cs="Times New Roman"/>
          <w:sz w:val="16"/>
          <w:szCs w:val="16"/>
        </w:rPr>
        <w:t xml:space="preserve">, а Соловов стал начальником заготовительного отдела, в которое вошло 8-е (заводское) отделение (начальник — бывший подпоручик инженер-механик </w:t>
      </w:r>
      <w:proofErr w:type="spellStart"/>
      <w:r w:rsidRPr="00E7370A">
        <w:rPr>
          <w:rFonts w:ascii="Times New Roman" w:hAnsi="Times New Roman" w:cs="Times New Roman"/>
          <w:sz w:val="16"/>
          <w:szCs w:val="16"/>
        </w:rPr>
        <w:t>Е.И.Савков</w:t>
      </w:r>
      <w:proofErr w:type="spellEnd"/>
      <w:r w:rsidRPr="00E7370A">
        <w:rPr>
          <w:rFonts w:ascii="Times New Roman" w:hAnsi="Times New Roman" w:cs="Times New Roman"/>
          <w:sz w:val="16"/>
          <w:szCs w:val="16"/>
        </w:rPr>
        <w:t>). Хотя и важная для государства, но отнюдь не творче</w:t>
      </w:r>
      <w:r w:rsidRPr="00E7370A">
        <w:rPr>
          <w:rFonts w:ascii="Times New Roman" w:hAnsi="Times New Roman" w:cs="Times New Roman"/>
          <w:sz w:val="16"/>
          <w:szCs w:val="16"/>
        </w:rPr>
        <w:softHyphen/>
        <w:t>ская работа стала тяготить Николая Николаевича. В на</w:t>
      </w:r>
      <w:r w:rsidRPr="00E7370A">
        <w:rPr>
          <w:rFonts w:ascii="Times New Roman" w:hAnsi="Times New Roman" w:cs="Times New Roman"/>
          <w:sz w:val="16"/>
          <w:szCs w:val="16"/>
        </w:rPr>
        <w:softHyphen/>
        <w:t>чале августа 1918 г. администрация завода “Дукс” предложила ему перейти на предприятие заведующим Технического отдела. По-видимому, при этом учитыва</w:t>
      </w:r>
      <w:r w:rsidRPr="00E7370A">
        <w:rPr>
          <w:rFonts w:ascii="Times New Roman" w:hAnsi="Times New Roman" w:cs="Times New Roman"/>
          <w:sz w:val="16"/>
          <w:szCs w:val="16"/>
        </w:rPr>
        <w:softHyphen/>
        <w:t>лась его грамотная работа в комиссиях по обследованию завода, по установлению истинной стоимости самоле</w:t>
      </w:r>
      <w:r w:rsidRPr="00E7370A">
        <w:rPr>
          <w:rFonts w:ascii="Times New Roman" w:hAnsi="Times New Roman" w:cs="Times New Roman"/>
          <w:sz w:val="16"/>
          <w:szCs w:val="16"/>
        </w:rPr>
        <w:softHyphen/>
        <w:t>тов “Ньюпор-17”, предшествующая деятельность в Пе</w:t>
      </w:r>
      <w:r w:rsidRPr="00E7370A">
        <w:rPr>
          <w:rFonts w:ascii="Times New Roman" w:hAnsi="Times New Roman" w:cs="Times New Roman"/>
          <w:sz w:val="16"/>
          <w:szCs w:val="16"/>
        </w:rPr>
        <w:softHyphen/>
        <w:t>троградском филиале фирмы “Дукс”. 10 августа 1918 г. Поликарпов подал прошение с просьбой об освобожде</w:t>
      </w:r>
      <w:r w:rsidRPr="00E7370A">
        <w:rPr>
          <w:rFonts w:ascii="Times New Roman" w:hAnsi="Times New Roman" w:cs="Times New Roman"/>
          <w:sz w:val="16"/>
          <w:szCs w:val="16"/>
        </w:rPr>
        <w:softHyphen/>
        <w:t xml:space="preserve">нии его от службы в ГУВВФ. Технический отдел находился в составе Технико-производственной части завода, которая подчинялась главному инженеру </w:t>
      </w:r>
      <w:proofErr w:type="spellStart"/>
      <w:r w:rsidRPr="00E7370A">
        <w:rPr>
          <w:rFonts w:ascii="Times New Roman" w:hAnsi="Times New Roman" w:cs="Times New Roman"/>
          <w:sz w:val="16"/>
          <w:szCs w:val="16"/>
        </w:rPr>
        <w:t>В.В.Бартошевичу</w:t>
      </w:r>
      <w:proofErr w:type="spellEnd"/>
      <w:r w:rsidRPr="00E7370A">
        <w:rPr>
          <w:rFonts w:ascii="Times New Roman" w:hAnsi="Times New Roman" w:cs="Times New Roman"/>
          <w:sz w:val="16"/>
          <w:szCs w:val="16"/>
        </w:rPr>
        <w:t>. Главная задача отдела состояла в обеспечении производства необходи</w:t>
      </w:r>
      <w:r w:rsidRPr="00E7370A">
        <w:rPr>
          <w:rFonts w:ascii="Times New Roman" w:hAnsi="Times New Roman" w:cs="Times New Roman"/>
          <w:sz w:val="16"/>
          <w:szCs w:val="16"/>
        </w:rPr>
        <w:softHyphen/>
        <w:t>мой чертежно-конструкторской и технологической до</w:t>
      </w:r>
      <w:r w:rsidRPr="00E7370A">
        <w:rPr>
          <w:rFonts w:ascii="Times New Roman" w:hAnsi="Times New Roman" w:cs="Times New Roman"/>
          <w:sz w:val="16"/>
          <w:szCs w:val="16"/>
        </w:rPr>
        <w:softHyphen/>
        <w:t>кументацией. Своего постоянного конструкторского бюро завод не имел; при необходимости для проектиро</w:t>
      </w:r>
      <w:r w:rsidRPr="00E7370A">
        <w:rPr>
          <w:rFonts w:ascii="Times New Roman" w:hAnsi="Times New Roman" w:cs="Times New Roman"/>
          <w:sz w:val="16"/>
          <w:szCs w:val="16"/>
        </w:rPr>
        <w:softHyphen/>
        <w:t>вания новых аппаратов из инженеров предприятия со</w:t>
      </w:r>
      <w:r w:rsidRPr="00E7370A">
        <w:rPr>
          <w:rFonts w:ascii="Times New Roman" w:hAnsi="Times New Roman" w:cs="Times New Roman"/>
          <w:sz w:val="16"/>
          <w:szCs w:val="16"/>
        </w:rPr>
        <w:softHyphen/>
        <w:t>здавались временные конструкторские группы. После революции из-за сложного положения в экономике страны возможностей и средств для создания новой авиационной техники у завода уже не было. Николай Николаевич на новой работе не порывал связей с ГУВФ, выполняя отдельные поручения по просьбе руководства Военно-Воздушного флота. На</w:t>
      </w:r>
      <w:r w:rsidRPr="00E7370A">
        <w:rPr>
          <w:rFonts w:ascii="Times New Roman" w:hAnsi="Times New Roman" w:cs="Times New Roman"/>
          <w:sz w:val="16"/>
          <w:szCs w:val="16"/>
        </w:rPr>
        <w:softHyphen/>
        <w:t>пример, в сентябре 1918 г. он ездил в Петроград на РБВЗ и в Колпино на Ижорский завод, а в марте 1920 г. - в Ни</w:t>
      </w:r>
      <w:r w:rsidRPr="00E7370A">
        <w:rPr>
          <w:rFonts w:ascii="Times New Roman" w:hAnsi="Times New Roman" w:cs="Times New Roman"/>
          <w:sz w:val="16"/>
          <w:szCs w:val="16"/>
        </w:rPr>
        <w:softHyphen/>
        <w:t>жний Новгород для обследования мастерских 4-го авиа</w:t>
      </w:r>
      <w:r w:rsidRPr="00E7370A">
        <w:rPr>
          <w:rFonts w:ascii="Times New Roman" w:hAnsi="Times New Roman" w:cs="Times New Roman"/>
          <w:sz w:val="16"/>
          <w:szCs w:val="16"/>
        </w:rPr>
        <w:softHyphen/>
        <w:t>парка. Как заведующий техническим отделом Николай Ни</w:t>
      </w:r>
      <w:r w:rsidRPr="00E7370A">
        <w:rPr>
          <w:rFonts w:ascii="Times New Roman" w:hAnsi="Times New Roman" w:cs="Times New Roman"/>
          <w:sz w:val="16"/>
          <w:szCs w:val="16"/>
        </w:rPr>
        <w:softHyphen/>
        <w:t>колаевич получал в начале 1919 г. 1880 рублей. В услови</w:t>
      </w:r>
      <w:r w:rsidRPr="00E7370A">
        <w:rPr>
          <w:rFonts w:ascii="Times New Roman" w:hAnsi="Times New Roman" w:cs="Times New Roman"/>
          <w:sz w:val="16"/>
          <w:szCs w:val="16"/>
        </w:rPr>
        <w:softHyphen/>
        <w:t>ях инфляции размер этой зарплаты носил скорее символический характер. Гораздо большее значение имело причисление Поликарпова “к 1-ой категории классового продовольственного пайка” (10667).</w:t>
      </w:r>
    </w:p>
    <w:p w14:paraId="130A5B00" w14:textId="77777777" w:rsidR="000F2CE1" w:rsidRPr="00E7370A" w:rsidRDefault="000F2CE1" w:rsidP="009F4E52">
      <w:pPr>
        <w:spacing w:after="0" w:line="240" w:lineRule="auto"/>
        <w:jc w:val="both"/>
        <w:rPr>
          <w:rFonts w:ascii="Times New Roman" w:hAnsi="Times New Roman" w:cs="Times New Roman"/>
          <w:sz w:val="16"/>
          <w:szCs w:val="16"/>
        </w:rPr>
      </w:pPr>
    </w:p>
    <w:p w14:paraId="0F51BFC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июле 1918 (по другим данным 15-25 июня - 237,132) состоялся II Всероссийский (первый советский) авиационный съезд. Избрал новый состав </w:t>
      </w:r>
      <w:proofErr w:type="spellStart"/>
      <w:r w:rsidRPr="00E7370A">
        <w:rPr>
          <w:rFonts w:ascii="Times New Roman" w:hAnsi="Times New Roman" w:cs="Times New Roman"/>
          <w:sz w:val="16"/>
          <w:szCs w:val="16"/>
        </w:rPr>
        <w:t>Авиасовета</w:t>
      </w:r>
      <w:proofErr w:type="spellEnd"/>
      <w:r w:rsidRPr="00E7370A">
        <w:rPr>
          <w:rFonts w:ascii="Times New Roman" w:hAnsi="Times New Roman" w:cs="Times New Roman"/>
          <w:sz w:val="16"/>
          <w:szCs w:val="16"/>
        </w:rPr>
        <w:t xml:space="preserve">, который (80,19) по приказу 571 Наркомвоенмора являлся высшим выборным контрольным органом без права руководящей роли авиачастями (80,19). </w:t>
      </w:r>
      <w:proofErr w:type="spellStart"/>
      <w:r w:rsidRPr="00E7370A">
        <w:rPr>
          <w:rFonts w:ascii="Times New Roman" w:hAnsi="Times New Roman" w:cs="Times New Roman"/>
          <w:sz w:val="16"/>
          <w:szCs w:val="16"/>
        </w:rPr>
        <w:t>Н.Е.Жуковский</w:t>
      </w:r>
      <w:proofErr w:type="spellEnd"/>
      <w:r w:rsidRPr="00E7370A">
        <w:rPr>
          <w:rFonts w:ascii="Times New Roman" w:hAnsi="Times New Roman" w:cs="Times New Roman"/>
          <w:sz w:val="16"/>
          <w:szCs w:val="16"/>
        </w:rPr>
        <w:t xml:space="preserve"> доложил о работах Расчетно-испытательного бюро (РИБ) и именно съезд рекомендовал реорганизовать РИБ в высший автономный научный орган, обслуживающий нужды русской авиации. Он должен был быть создан при МВТУ, а затем - при МАИ. Без заключения РИБ ни одно НТ мероприятие или заказ не могли бы быть действительным. РИБ должен был получить контроль за всей НТР ГУВВФ (80,30).</w:t>
      </w:r>
    </w:p>
    <w:p w14:paraId="4E3718A6" w14:textId="77777777" w:rsidR="000F2CE1" w:rsidRPr="00E7370A" w:rsidRDefault="000F2CE1" w:rsidP="009F4E52">
      <w:pPr>
        <w:spacing w:after="0" w:line="240" w:lineRule="auto"/>
        <w:jc w:val="both"/>
        <w:rPr>
          <w:rFonts w:ascii="Times New Roman" w:hAnsi="Times New Roman" w:cs="Times New Roman"/>
          <w:sz w:val="16"/>
          <w:szCs w:val="16"/>
        </w:rPr>
      </w:pPr>
    </w:p>
    <w:p w14:paraId="32B96C9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0E8810B0" w14:textId="77777777" w:rsidR="000F2CE1" w:rsidRPr="00E7370A" w:rsidRDefault="000F2CE1" w:rsidP="009F4E52">
      <w:pPr>
        <w:spacing w:after="0" w:line="240" w:lineRule="auto"/>
        <w:jc w:val="both"/>
        <w:rPr>
          <w:rFonts w:ascii="Times New Roman" w:hAnsi="Times New Roman" w:cs="Times New Roman"/>
          <w:sz w:val="16"/>
          <w:szCs w:val="16"/>
        </w:rPr>
      </w:pPr>
    </w:p>
    <w:p w14:paraId="14F4E10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июле 1918 г. ГАУ создало Центральное правление артиллерийских заводов (ЦПАЗ), в ведение которого перешли все оружейные, патронные и пороховые заводы, обслуживающие сухопутную армию. 16.08.1918 г. создана Чрезвычайная комиссия по производству предметов военного снаряжения при ВСНХ, переименованная 2.11.1918 г. в Чрезвычайную комиссию по снабжению Красной армии (</w:t>
      </w:r>
      <w:proofErr w:type="spellStart"/>
      <w:r w:rsidRPr="00E7370A">
        <w:rPr>
          <w:rFonts w:ascii="Times New Roman" w:hAnsi="Times New Roman" w:cs="Times New Roman"/>
          <w:sz w:val="16"/>
          <w:szCs w:val="16"/>
        </w:rPr>
        <w:t>Чрезкомснаб</w:t>
      </w:r>
      <w:proofErr w:type="spellEnd"/>
      <w:r w:rsidRPr="00E7370A">
        <w:rPr>
          <w:rFonts w:ascii="Times New Roman" w:hAnsi="Times New Roman" w:cs="Times New Roman"/>
          <w:sz w:val="16"/>
          <w:szCs w:val="16"/>
        </w:rPr>
        <w:t xml:space="preserve">), которая осуществляла контроль и согласование работы всех военных заводов. В 1918 г. создан также </w:t>
      </w:r>
      <w:proofErr w:type="spellStart"/>
      <w:r w:rsidRPr="00E7370A">
        <w:rPr>
          <w:rFonts w:ascii="Times New Roman" w:hAnsi="Times New Roman" w:cs="Times New Roman"/>
          <w:sz w:val="16"/>
          <w:szCs w:val="16"/>
        </w:rPr>
        <w:t>Глававиа</w:t>
      </w:r>
      <w:proofErr w:type="spellEnd"/>
      <w:r w:rsidRPr="00E7370A">
        <w:rPr>
          <w:rFonts w:ascii="Times New Roman" w:hAnsi="Times New Roman" w:cs="Times New Roman"/>
          <w:sz w:val="16"/>
          <w:szCs w:val="16"/>
        </w:rPr>
        <w:t>. 12.06.1918 г. решением ВСНХ авиазаводы были отнесены к 4-й (последней) категории предприятий по снабжению топливом, сырьем и материалам. Декретом от 28.06.1918 г. авиапредприятия национализированы. Организация производства оставалась в ведении ВСНХ и местных советов народного хозяйства. Одновременно было создано Центральное управление снабжения (ЦУС), в которое вошли ГАУ, Главное военно-техническое управление (ГВТУ) и Главное военно-инженерное управление (ГВИУ). Таким образом, к концу 1918 г. основная часть военных заводов были в ведении ВСНХ, часть подчинялась ЦУС, некоторые специальные заводы (Тульский, Ижевский, Симбирский) подчинялись непосредственно ГАУ (11982).</w:t>
      </w:r>
    </w:p>
    <w:p w14:paraId="11692F52" w14:textId="77777777" w:rsidR="000F2CE1" w:rsidRPr="00E7370A" w:rsidRDefault="000F2CE1" w:rsidP="009F4E52">
      <w:pPr>
        <w:spacing w:after="0" w:line="240" w:lineRule="auto"/>
        <w:jc w:val="both"/>
        <w:rPr>
          <w:rFonts w:ascii="Times New Roman" w:hAnsi="Times New Roman" w:cs="Times New Roman"/>
          <w:sz w:val="16"/>
          <w:szCs w:val="16"/>
        </w:rPr>
      </w:pPr>
    </w:p>
    <w:p w14:paraId="0B49209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июле 1918 года, когда в Сормово прибыл на ремонт поврежденный петроградский бронепоезд, участвовавший в подавлении ярославского восстания, появился первый сормовский бронепоезд (11406).</w:t>
      </w:r>
    </w:p>
    <w:p w14:paraId="0F74762F" w14:textId="77777777" w:rsidR="000F2CE1" w:rsidRPr="00E7370A" w:rsidRDefault="000F2CE1" w:rsidP="009F4E52">
      <w:pPr>
        <w:spacing w:after="0" w:line="240" w:lineRule="auto"/>
        <w:jc w:val="both"/>
        <w:rPr>
          <w:rFonts w:ascii="Times New Roman" w:hAnsi="Times New Roman" w:cs="Times New Roman"/>
          <w:sz w:val="16"/>
          <w:szCs w:val="16"/>
        </w:rPr>
      </w:pPr>
    </w:p>
    <w:p w14:paraId="01E6B26F" w14:textId="5E2F3D68" w:rsidR="0004051D" w:rsidRPr="00E7370A" w:rsidRDefault="0004051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июле 1918 года в Нижнем Новгороде создается Депо бронепоездов, состоящее из трех отделений – строевого, технического и снабжения. Одновременно там же на Сормовском заводе обществ железоделательных, сталелитейных и механических заводов началось серийное производство бронепоездов – до конца года требовалось передать армии 15 единиц. С инженерной и боевой точек зрения бронепоезда, изготовленные в Нижнем Новгороде (позже получившие название сормовских), являлись одними из лучших, изготовленных в годы Гражданской войны. Каждый состоял из бронированного паровоза серии «</w:t>
      </w:r>
      <w:proofErr w:type="spellStart"/>
      <w:r w:rsidRPr="00E7370A">
        <w:rPr>
          <w:rFonts w:ascii="Times New Roman" w:hAnsi="Times New Roman" w:cs="Times New Roman"/>
          <w:sz w:val="16"/>
          <w:szCs w:val="16"/>
        </w:rPr>
        <w:t>Ов</w:t>
      </w:r>
      <w:proofErr w:type="spellEnd"/>
      <w:r w:rsidRPr="00E7370A">
        <w:rPr>
          <w:rFonts w:ascii="Times New Roman" w:hAnsi="Times New Roman" w:cs="Times New Roman"/>
          <w:sz w:val="16"/>
          <w:szCs w:val="16"/>
        </w:rPr>
        <w:t>» с трех- или четырехосным тендером и двух двухбашенных бронеплощадок, каждая из которых вооружалась двумя орудиями и 6-8 пулеметами Максима образца 1910 года. В качестве артсистем чаще всего использовались трехдюймовые (76,2-мм) полевые орудия образца 1902 года, но довольно часто применялись 76,2-мм зенитные («</w:t>
      </w:r>
      <w:proofErr w:type="spellStart"/>
      <w:r w:rsidRPr="00E7370A">
        <w:rPr>
          <w:rFonts w:ascii="Times New Roman" w:hAnsi="Times New Roman" w:cs="Times New Roman"/>
          <w:sz w:val="16"/>
          <w:szCs w:val="16"/>
        </w:rPr>
        <w:t>противоаэропланные</w:t>
      </w:r>
      <w:proofErr w:type="spellEnd"/>
      <w:r w:rsidRPr="00E7370A">
        <w:rPr>
          <w:rFonts w:ascii="Times New Roman" w:hAnsi="Times New Roman" w:cs="Times New Roman"/>
          <w:sz w:val="16"/>
          <w:szCs w:val="16"/>
        </w:rPr>
        <w:t xml:space="preserve">») пушки </w:t>
      </w:r>
      <w:proofErr w:type="spellStart"/>
      <w:r w:rsidRPr="00E7370A">
        <w:rPr>
          <w:rFonts w:ascii="Times New Roman" w:hAnsi="Times New Roman" w:cs="Times New Roman"/>
          <w:sz w:val="16"/>
          <w:szCs w:val="16"/>
        </w:rPr>
        <w:t>Лендера</w:t>
      </w:r>
      <w:proofErr w:type="spellEnd"/>
      <w:r w:rsidRPr="00E7370A">
        <w:rPr>
          <w:rFonts w:ascii="Times New Roman" w:hAnsi="Times New Roman" w:cs="Times New Roman"/>
          <w:sz w:val="16"/>
          <w:szCs w:val="16"/>
        </w:rPr>
        <w:t>, приспособленные для стрельбы по наземным целям, или 75-мм морские орудия. Боекомплект бронепоезда составлял 1200 снарядов и до 10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000 патронов. </w:t>
      </w:r>
      <w:r w:rsidRPr="00E7370A">
        <w:rPr>
          <w:rFonts w:ascii="Times New Roman" w:hAnsi="Times New Roman" w:cs="Times New Roman"/>
          <w:sz w:val="16"/>
          <w:szCs w:val="16"/>
        </w:rPr>
        <w:lastRenderedPageBreak/>
        <w:t>Благодаря удачной конструкции площадок в зоне огня сормовского бронепоезда не оставалось ни одной цели, на которой нельзя было сосредоточить огонь как минимум одного орудия и двух пулеметов. Для удобства управления и обслуживания вооружения в бою большинство сормовских площадок оснащалось командирскими наблюдательными башенками и вентиляционными люками. Всего же с 1918 по 1920 год на Сормовском заводе изготовили более 30 бронепоездов (15218).</w:t>
      </w:r>
    </w:p>
    <w:p w14:paraId="0A57F923" w14:textId="77777777" w:rsidR="0004051D" w:rsidRPr="00E7370A" w:rsidRDefault="0004051D" w:rsidP="009F4E52">
      <w:pPr>
        <w:spacing w:after="0" w:line="240" w:lineRule="auto"/>
        <w:jc w:val="both"/>
        <w:rPr>
          <w:rFonts w:ascii="Times New Roman" w:hAnsi="Times New Roman" w:cs="Times New Roman"/>
          <w:sz w:val="16"/>
          <w:szCs w:val="16"/>
        </w:rPr>
      </w:pPr>
    </w:p>
    <w:p w14:paraId="6BFD58A8" w14:textId="77777777" w:rsidR="007A17C0" w:rsidRPr="00E7370A" w:rsidRDefault="007A17C0"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июле 1918 г. Радиотелеграфный завод Морского ведомства вновь оказался вновь востребованным для Морского ведомства. </w:t>
      </w:r>
      <w:proofErr w:type="gramStart"/>
      <w:r w:rsidRPr="00E7370A">
        <w:rPr>
          <w:rFonts w:ascii="Times New Roman" w:hAnsi="Times New Roman" w:cs="Times New Roman"/>
          <w:sz w:val="16"/>
          <w:szCs w:val="16"/>
        </w:rPr>
        <w:t>По сути дела</w:t>
      </w:r>
      <w:proofErr w:type="gramEnd"/>
      <w:r w:rsidRPr="00E7370A">
        <w:rPr>
          <w:rFonts w:ascii="Times New Roman" w:hAnsi="Times New Roman" w:cs="Times New Roman"/>
          <w:sz w:val="16"/>
          <w:szCs w:val="16"/>
        </w:rPr>
        <w:t xml:space="preserve"> он остался единственным предприятием в стране, способным в тех условиях производить морскую радиоаппаратуру (18297).</w:t>
      </w:r>
    </w:p>
    <w:p w14:paraId="713F048E" w14:textId="77777777" w:rsidR="007A17C0" w:rsidRPr="00E7370A" w:rsidRDefault="007A17C0" w:rsidP="009F4E52">
      <w:pPr>
        <w:spacing w:after="0" w:line="240" w:lineRule="auto"/>
        <w:jc w:val="both"/>
        <w:rPr>
          <w:rFonts w:ascii="Times New Roman" w:hAnsi="Times New Roman" w:cs="Times New Roman"/>
          <w:sz w:val="16"/>
          <w:szCs w:val="16"/>
        </w:rPr>
      </w:pPr>
    </w:p>
    <w:p w14:paraId="199E9CEC" w14:textId="77777777" w:rsidR="007A17C0" w:rsidRPr="00E7370A" w:rsidRDefault="007A17C0"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июле 1918 г. после временного перерыва в работе, вызванного ликвидацией заказов </w:t>
      </w:r>
      <w:proofErr w:type="gramStart"/>
      <w:r w:rsidRPr="00E7370A">
        <w:rPr>
          <w:rFonts w:ascii="Times New Roman" w:hAnsi="Times New Roman" w:cs="Times New Roman"/>
          <w:sz w:val="16"/>
          <w:szCs w:val="16"/>
        </w:rPr>
        <w:t>Минного отдела</w:t>
      </w:r>
      <w:proofErr w:type="gramEnd"/>
      <w:r w:rsidRPr="00E7370A">
        <w:rPr>
          <w:rFonts w:ascii="Times New Roman" w:hAnsi="Times New Roman" w:cs="Times New Roman"/>
          <w:sz w:val="16"/>
          <w:szCs w:val="16"/>
        </w:rPr>
        <w:t xml:space="preserve"> ГУК и эвакуацией, Радиотелеграфный завод возобновил свою деятельность. Все прошедшие события не могли не сказаться на его производительности. На протяжении второго полугодия 1918 г. был выполнен относительно небольшой объем работ, важнейшими из которых стали изготовление и установка береговой радиостанции в Шлиссельбурге, судовых станций на ряде миноносцев и вспомогательных судов Балтийского флота, а также снятие с судов и консервация большинства радиоустановок этого флота (18297).</w:t>
      </w:r>
    </w:p>
    <w:p w14:paraId="74F6BB69" w14:textId="77777777" w:rsidR="007A17C0" w:rsidRPr="00E7370A" w:rsidRDefault="007A17C0" w:rsidP="009F4E52">
      <w:pPr>
        <w:spacing w:after="0" w:line="240" w:lineRule="auto"/>
        <w:jc w:val="both"/>
        <w:rPr>
          <w:rFonts w:ascii="Times New Roman" w:hAnsi="Times New Roman" w:cs="Times New Roman"/>
          <w:sz w:val="16"/>
          <w:szCs w:val="16"/>
        </w:rPr>
      </w:pPr>
    </w:p>
    <w:p w14:paraId="3880956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37F00D0C" w14:textId="77777777" w:rsidR="000F2CE1" w:rsidRPr="00E7370A" w:rsidRDefault="000F2CE1" w:rsidP="009F4E52">
      <w:pPr>
        <w:spacing w:after="0" w:line="240" w:lineRule="auto"/>
        <w:jc w:val="both"/>
        <w:rPr>
          <w:rFonts w:ascii="Times New Roman" w:hAnsi="Times New Roman" w:cs="Times New Roman"/>
          <w:sz w:val="16"/>
          <w:szCs w:val="16"/>
        </w:rPr>
      </w:pPr>
    </w:p>
    <w:p w14:paraId="0F31588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июля 1918 г. во главе </w:t>
      </w:r>
      <w:proofErr w:type="spellStart"/>
      <w:r w:rsidRPr="00E7370A">
        <w:rPr>
          <w:rFonts w:ascii="Times New Roman" w:hAnsi="Times New Roman" w:cs="Times New Roman"/>
          <w:sz w:val="16"/>
          <w:szCs w:val="16"/>
        </w:rPr>
        <w:t>Главвоздухфлота</w:t>
      </w:r>
      <w:proofErr w:type="spellEnd"/>
      <w:r w:rsidRPr="00E7370A">
        <w:rPr>
          <w:rFonts w:ascii="Times New Roman" w:hAnsi="Times New Roman" w:cs="Times New Roman"/>
          <w:sz w:val="16"/>
          <w:szCs w:val="16"/>
        </w:rPr>
        <w:t xml:space="preserve"> стояли начальник и комиссар. Подчи</w:t>
      </w:r>
      <w:r w:rsidRPr="00E7370A">
        <w:rPr>
          <w:rFonts w:ascii="Times New Roman" w:hAnsi="Times New Roman" w:cs="Times New Roman"/>
          <w:sz w:val="16"/>
          <w:szCs w:val="16"/>
        </w:rPr>
        <w:softHyphen/>
        <w:t xml:space="preserve">нялся </w:t>
      </w:r>
      <w:proofErr w:type="spellStart"/>
      <w:r w:rsidRPr="00E7370A">
        <w:rPr>
          <w:rFonts w:ascii="Times New Roman" w:hAnsi="Times New Roman" w:cs="Times New Roman"/>
          <w:sz w:val="16"/>
          <w:szCs w:val="16"/>
        </w:rPr>
        <w:t>Всероглавштабу</w:t>
      </w:r>
      <w:proofErr w:type="spellEnd"/>
      <w:r w:rsidRPr="00E7370A">
        <w:rPr>
          <w:rFonts w:ascii="Times New Roman" w:hAnsi="Times New Roman" w:cs="Times New Roman"/>
          <w:sz w:val="16"/>
          <w:szCs w:val="16"/>
        </w:rPr>
        <w:t xml:space="preserve">, а по вопросам снабжения - </w:t>
      </w:r>
      <w:proofErr w:type="spellStart"/>
      <w:r w:rsidRPr="00E7370A">
        <w:rPr>
          <w:rFonts w:ascii="Times New Roman" w:hAnsi="Times New Roman" w:cs="Times New Roman"/>
          <w:sz w:val="16"/>
          <w:szCs w:val="16"/>
        </w:rPr>
        <w:t>ЦУСу</w:t>
      </w:r>
      <w:proofErr w:type="spellEnd"/>
      <w:r w:rsidRPr="00E7370A">
        <w:rPr>
          <w:rFonts w:ascii="Times New Roman" w:hAnsi="Times New Roman" w:cs="Times New Roman"/>
          <w:sz w:val="16"/>
          <w:szCs w:val="16"/>
        </w:rPr>
        <w:t>, с сентября 1921 г. - главному на</w:t>
      </w:r>
      <w:r w:rsidRPr="00E7370A">
        <w:rPr>
          <w:rFonts w:ascii="Times New Roman" w:hAnsi="Times New Roman" w:cs="Times New Roman"/>
          <w:sz w:val="16"/>
          <w:szCs w:val="16"/>
        </w:rPr>
        <w:softHyphen/>
        <w:t>чальнику снабжений. Приказом РВСР № 11/4 от 22 сентября 1918 г. подчинен вновь обра</w:t>
      </w:r>
      <w:r w:rsidRPr="00E7370A">
        <w:rPr>
          <w:rFonts w:ascii="Times New Roman" w:hAnsi="Times New Roman" w:cs="Times New Roman"/>
          <w:sz w:val="16"/>
          <w:szCs w:val="16"/>
        </w:rPr>
        <w:softHyphen/>
        <w:t>зованному при Штабе РВСР Полевому управлению авиации и воздухоплавания, приказом РВСР № 447/78 от 25 марта 1920 г. передан в непосредственное подчинение РВСР, а в опе</w:t>
      </w:r>
      <w:r w:rsidRPr="00E7370A">
        <w:rPr>
          <w:rFonts w:ascii="Times New Roman" w:hAnsi="Times New Roman" w:cs="Times New Roman"/>
          <w:sz w:val="16"/>
          <w:szCs w:val="16"/>
        </w:rPr>
        <w:softHyphen/>
        <w:t xml:space="preserve">ративном отношении - главкому. Приказом РВСР № 406 от 23 февраля 1923 г. при </w:t>
      </w:r>
      <w:proofErr w:type="spellStart"/>
      <w:r w:rsidRPr="00E7370A">
        <w:rPr>
          <w:rFonts w:ascii="Times New Roman" w:hAnsi="Times New Roman" w:cs="Times New Roman"/>
          <w:sz w:val="16"/>
          <w:szCs w:val="16"/>
        </w:rPr>
        <w:t>Главвоз-духофлоте</w:t>
      </w:r>
      <w:proofErr w:type="spellEnd"/>
      <w:r w:rsidRPr="00E7370A">
        <w:rPr>
          <w:rFonts w:ascii="Times New Roman" w:hAnsi="Times New Roman" w:cs="Times New Roman"/>
          <w:sz w:val="16"/>
          <w:szCs w:val="16"/>
        </w:rPr>
        <w:t xml:space="preserve"> образован отдел морской авиации. </w:t>
      </w:r>
      <w:proofErr w:type="spellStart"/>
      <w:r w:rsidRPr="00E7370A">
        <w:rPr>
          <w:rFonts w:ascii="Times New Roman" w:hAnsi="Times New Roman" w:cs="Times New Roman"/>
          <w:sz w:val="16"/>
          <w:szCs w:val="16"/>
        </w:rPr>
        <w:t>Главвоздухофлот</w:t>
      </w:r>
      <w:proofErr w:type="spellEnd"/>
      <w:r w:rsidRPr="00E7370A">
        <w:rPr>
          <w:rFonts w:ascii="Times New Roman" w:hAnsi="Times New Roman" w:cs="Times New Roman"/>
          <w:sz w:val="16"/>
          <w:szCs w:val="16"/>
        </w:rPr>
        <w:t xml:space="preserve"> ведал формированием, материально-техническим обеспечением, укомплектованием кадрами воздухоплавательных учреждений, частей, учебных заведений (до 1923 г. - за исключением морской авиации). В августе 1921 г. в </w:t>
      </w:r>
      <w:proofErr w:type="spellStart"/>
      <w:r w:rsidRPr="00E7370A">
        <w:rPr>
          <w:rFonts w:ascii="Times New Roman" w:hAnsi="Times New Roman" w:cs="Times New Roman"/>
          <w:sz w:val="16"/>
          <w:szCs w:val="16"/>
        </w:rPr>
        <w:t>Главвоздухофлот</w:t>
      </w:r>
      <w:proofErr w:type="spellEnd"/>
      <w:r w:rsidRPr="00E7370A">
        <w:rPr>
          <w:rFonts w:ascii="Times New Roman" w:hAnsi="Times New Roman" w:cs="Times New Roman"/>
          <w:sz w:val="16"/>
          <w:szCs w:val="16"/>
        </w:rPr>
        <w:t xml:space="preserve"> вошли Штаб воздушного флота, Управление снабжения воздушного флота и органы управления морской авиацией. Таким образом, образовался единый центр оперативно-технического ис</w:t>
      </w:r>
      <w:r w:rsidRPr="00E7370A">
        <w:rPr>
          <w:rFonts w:ascii="Times New Roman" w:hAnsi="Times New Roman" w:cs="Times New Roman"/>
          <w:sz w:val="16"/>
          <w:szCs w:val="16"/>
        </w:rPr>
        <w:softHyphen/>
        <w:t>пользования и материально-технического снабжения воздушного флота (10711,666).</w:t>
      </w:r>
    </w:p>
    <w:p w14:paraId="731E24B5" w14:textId="77777777" w:rsidR="000F2CE1" w:rsidRPr="00E7370A" w:rsidRDefault="000F2CE1" w:rsidP="009F4E52">
      <w:pPr>
        <w:spacing w:after="0" w:line="240" w:lineRule="auto"/>
        <w:jc w:val="both"/>
        <w:rPr>
          <w:rFonts w:ascii="Times New Roman" w:hAnsi="Times New Roman" w:cs="Times New Roman"/>
          <w:sz w:val="16"/>
          <w:szCs w:val="16"/>
        </w:rPr>
      </w:pPr>
    </w:p>
    <w:p w14:paraId="667322A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июле 1918 г. несмотря на то, что Брестский мир 1918 г. привел к потере большей части материально-технического имущества Эскадры воздушных кораблей, базировавшейся в Виннице, Главное Управление Военного воздушного флота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xml:space="preserve">) РСФСР принимает решение воссоздать Эскадру, считая, что "...в самой идее воздушных кораблей - будущее авиации". Формирование новой Эскадры, которую первоначально называли Авиагруппой, а затем Дивизионом воздушных кораблей, было поручено военному летчику, бывшему полковнику царской Эскадры </w:t>
      </w:r>
      <w:proofErr w:type="spellStart"/>
      <w:r w:rsidRPr="00E7370A">
        <w:rPr>
          <w:rFonts w:ascii="Times New Roman" w:hAnsi="Times New Roman" w:cs="Times New Roman"/>
          <w:sz w:val="16"/>
          <w:szCs w:val="16"/>
        </w:rPr>
        <w:t>И.С.Башко</w:t>
      </w:r>
      <w:proofErr w:type="spellEnd"/>
      <w:r w:rsidRPr="00E7370A">
        <w:rPr>
          <w:rFonts w:ascii="Times New Roman" w:hAnsi="Times New Roman" w:cs="Times New Roman"/>
          <w:sz w:val="16"/>
          <w:szCs w:val="16"/>
        </w:rPr>
        <w:t xml:space="preserve">, который в мае 1918 г. перелетел на своем самолете из оккупированной немецкими войсками зоны в РСФСР. Вместе с ним работу по созданию Дивизиона проводили опытнейшие летчики </w:t>
      </w:r>
      <w:proofErr w:type="spellStart"/>
      <w:r w:rsidRPr="00E7370A">
        <w:rPr>
          <w:rFonts w:ascii="Times New Roman" w:hAnsi="Times New Roman" w:cs="Times New Roman"/>
          <w:sz w:val="16"/>
          <w:szCs w:val="16"/>
        </w:rPr>
        <w:t>А.В.Панкратьев</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Г.В.Алехнович</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А.Н.Журавченко</w:t>
      </w:r>
      <w:proofErr w:type="spellEnd"/>
      <w:r w:rsidRPr="00E7370A">
        <w:rPr>
          <w:rFonts w:ascii="Times New Roman" w:hAnsi="Times New Roman" w:cs="Times New Roman"/>
          <w:sz w:val="16"/>
          <w:szCs w:val="16"/>
        </w:rPr>
        <w:t xml:space="preserve"> (впоследствии известный ученый, специалист в области "штопора"), </w:t>
      </w:r>
      <w:proofErr w:type="spellStart"/>
      <w:r w:rsidRPr="00E7370A">
        <w:rPr>
          <w:rFonts w:ascii="Times New Roman" w:hAnsi="Times New Roman" w:cs="Times New Roman"/>
          <w:sz w:val="16"/>
          <w:szCs w:val="16"/>
        </w:rPr>
        <w:t>В.А.Романов</w:t>
      </w:r>
      <w:proofErr w:type="spellEnd"/>
      <w:r w:rsidRPr="00E7370A">
        <w:rPr>
          <w:rFonts w:ascii="Times New Roman" w:hAnsi="Times New Roman" w:cs="Times New Roman"/>
          <w:sz w:val="16"/>
          <w:szCs w:val="16"/>
        </w:rPr>
        <w:t xml:space="preserve"> и другие, вокруг которых собрались разбросанные по различным частям и ведомствам бывшие инженеры, механики и мотористы Эскадры. Во вновь формируемый Дивизион были направлены несколько летчиков-коммунистов во главе с </w:t>
      </w:r>
      <w:proofErr w:type="spellStart"/>
      <w:r w:rsidRPr="00E7370A">
        <w:rPr>
          <w:rFonts w:ascii="Times New Roman" w:hAnsi="Times New Roman" w:cs="Times New Roman"/>
          <w:sz w:val="16"/>
          <w:szCs w:val="16"/>
        </w:rPr>
        <w:t>В.М.Ремезюком</w:t>
      </w:r>
      <w:proofErr w:type="spellEnd"/>
      <w:r w:rsidRPr="00E7370A">
        <w:rPr>
          <w:rFonts w:ascii="Times New Roman" w:hAnsi="Times New Roman" w:cs="Times New Roman"/>
          <w:sz w:val="16"/>
          <w:szCs w:val="16"/>
        </w:rPr>
        <w:t xml:space="preserve">, до этого летавших на легких самолетах. Однако потребовалось значительное время для приведения Дивизиона в боеспособное состояние. Вследствие долгих стоянок под открытым небом и передвижения по железным дорогам осенью и зимой 1918-1919 гг., отсутствия запасных частей, дефицита специалистов, рабочих и материалов имевшиеся в Дивизионе самолеты "Илья Муромец" стали просто опасны для полетов. Немаловажной проблемой являлось и отсутствие слетанных экипажей, что стало причиной гибели в конце 1918 г. </w:t>
      </w:r>
      <w:proofErr w:type="spellStart"/>
      <w:r w:rsidRPr="00E7370A">
        <w:rPr>
          <w:rFonts w:ascii="Times New Roman" w:hAnsi="Times New Roman" w:cs="Times New Roman"/>
          <w:sz w:val="16"/>
          <w:szCs w:val="16"/>
        </w:rPr>
        <w:t>Г.В.Алехновича</w:t>
      </w:r>
      <w:proofErr w:type="spellEnd"/>
      <w:r w:rsidRPr="00E7370A">
        <w:rPr>
          <w:rFonts w:ascii="Times New Roman" w:hAnsi="Times New Roman" w:cs="Times New Roman"/>
          <w:sz w:val="16"/>
          <w:szCs w:val="16"/>
        </w:rPr>
        <w:t xml:space="preserve"> - выдающегося летчика Эскадры, бывшего летчика-испытателя РБВЗ, внесшего значительный вклад в совершенствование самолета "Илья Муромец". Во время тренировочного полета корабля, пилотируемого </w:t>
      </w:r>
      <w:proofErr w:type="spellStart"/>
      <w:r w:rsidRPr="00E7370A">
        <w:rPr>
          <w:rFonts w:ascii="Times New Roman" w:hAnsi="Times New Roman" w:cs="Times New Roman"/>
          <w:sz w:val="16"/>
          <w:szCs w:val="16"/>
        </w:rPr>
        <w:t>Алехновичем</w:t>
      </w:r>
      <w:proofErr w:type="spellEnd"/>
      <w:r w:rsidRPr="00E7370A">
        <w:rPr>
          <w:rFonts w:ascii="Times New Roman" w:hAnsi="Times New Roman" w:cs="Times New Roman"/>
          <w:sz w:val="16"/>
          <w:szCs w:val="16"/>
        </w:rPr>
        <w:t xml:space="preserve">, на управлении газом моторов стоял молодой летчик: из-за несогласованности его действий с действиями </w:t>
      </w:r>
      <w:proofErr w:type="spellStart"/>
      <w:r w:rsidRPr="00E7370A">
        <w:rPr>
          <w:rFonts w:ascii="Times New Roman" w:hAnsi="Times New Roman" w:cs="Times New Roman"/>
          <w:sz w:val="16"/>
          <w:szCs w:val="16"/>
        </w:rPr>
        <w:t>Алехновича</w:t>
      </w:r>
      <w:proofErr w:type="spellEnd"/>
      <w:r w:rsidRPr="00E7370A">
        <w:rPr>
          <w:rFonts w:ascii="Times New Roman" w:hAnsi="Times New Roman" w:cs="Times New Roman"/>
          <w:sz w:val="16"/>
          <w:szCs w:val="16"/>
        </w:rPr>
        <w:t xml:space="preserve"> самолет во время захода на посадку делал "горки", во время одной из которых и врезался в землю (3407).</w:t>
      </w:r>
    </w:p>
    <w:p w14:paraId="6A050D8C" w14:textId="77777777" w:rsidR="000F2CE1" w:rsidRPr="00E7370A" w:rsidRDefault="000F2CE1" w:rsidP="009F4E52">
      <w:pPr>
        <w:spacing w:after="0" w:line="240" w:lineRule="auto"/>
        <w:jc w:val="both"/>
        <w:rPr>
          <w:rFonts w:ascii="Times New Roman" w:hAnsi="Times New Roman" w:cs="Times New Roman"/>
          <w:sz w:val="16"/>
          <w:szCs w:val="16"/>
        </w:rPr>
      </w:pPr>
    </w:p>
    <w:p w14:paraId="5EE5AC7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июле 1918 была организована первая регулярная часть РККА - 1-й Социалистический кавалерийский полк, развернутый в сентябре 1918 в 1-ю Донскую советскую кавалерийскую бригаду (359,33).</w:t>
      </w:r>
    </w:p>
    <w:p w14:paraId="2C17488C" w14:textId="77777777" w:rsidR="000F2CE1" w:rsidRPr="00E7370A" w:rsidRDefault="000F2CE1" w:rsidP="009F4E52">
      <w:pPr>
        <w:spacing w:after="0" w:line="240" w:lineRule="auto"/>
        <w:jc w:val="both"/>
        <w:rPr>
          <w:rFonts w:ascii="Times New Roman" w:hAnsi="Times New Roman" w:cs="Times New Roman"/>
          <w:sz w:val="16"/>
          <w:szCs w:val="16"/>
        </w:rPr>
      </w:pPr>
    </w:p>
    <w:p w14:paraId="1446F67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июле 1918 Высший военный совет разрабатывал штаты различных частей, например, Дивизион тяжелой артиллерии (ТАОН), который был реализован в октябре 1918 или батареи-бронепоезда (359,34).</w:t>
      </w:r>
    </w:p>
    <w:p w14:paraId="016A9B7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Наверно, и по авиации было.</w:t>
      </w:r>
    </w:p>
    <w:p w14:paraId="71D9C77D" w14:textId="77777777" w:rsidR="000F2CE1" w:rsidRPr="00E7370A" w:rsidRDefault="000F2CE1" w:rsidP="009F4E52">
      <w:pPr>
        <w:spacing w:after="0" w:line="240" w:lineRule="auto"/>
        <w:jc w:val="both"/>
        <w:rPr>
          <w:rFonts w:ascii="Times New Roman" w:hAnsi="Times New Roman" w:cs="Times New Roman"/>
          <w:sz w:val="16"/>
          <w:szCs w:val="16"/>
        </w:rPr>
      </w:pPr>
    </w:p>
    <w:p w14:paraId="4AC7024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июле 1918 года по предложению комиссии создано Управление заведующего формированием зенитных батарей (</w:t>
      </w:r>
      <w:proofErr w:type="spellStart"/>
      <w:r w:rsidRPr="00E7370A">
        <w:rPr>
          <w:rFonts w:ascii="Times New Roman" w:hAnsi="Times New Roman" w:cs="Times New Roman"/>
          <w:sz w:val="16"/>
          <w:szCs w:val="16"/>
        </w:rPr>
        <w:t>Упрзазенфор</w:t>
      </w:r>
      <w:proofErr w:type="spellEnd"/>
      <w:r w:rsidRPr="00E7370A">
        <w:rPr>
          <w:rFonts w:ascii="Times New Roman" w:hAnsi="Times New Roman" w:cs="Times New Roman"/>
          <w:sz w:val="16"/>
          <w:szCs w:val="16"/>
        </w:rPr>
        <w:t>). С ноября 1918 года управление находилось в Калуге, с мая 1919 года – в Нижнем Новгороде (10109).</w:t>
      </w:r>
    </w:p>
    <w:p w14:paraId="4FAED9D2" w14:textId="77777777" w:rsidR="000F2CE1" w:rsidRPr="00E7370A" w:rsidRDefault="000F2CE1" w:rsidP="009F4E52">
      <w:pPr>
        <w:spacing w:after="0" w:line="240" w:lineRule="auto"/>
        <w:jc w:val="both"/>
        <w:rPr>
          <w:rFonts w:ascii="Times New Roman" w:hAnsi="Times New Roman" w:cs="Times New Roman"/>
          <w:sz w:val="16"/>
          <w:szCs w:val="16"/>
        </w:rPr>
      </w:pPr>
    </w:p>
    <w:p w14:paraId="01E7357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июле 1918 года в Красной армии были введены первые нормы продовольственных пайков. Табелем отпуска суточной нормы предусматривались два пайка: один - для личного состава действующих отрядов; второй - для тыловых и резервных отрядов. Низкая пищевая и энергетическая ценность норм была следствием тяжелого экономического положения страны. С проведением денежной реформы, установлением твердого бюджета, устойчивости валюты, стабилизации рыночных цен и переходом на плановое начало во всех отраслях военного хозяйства целенаправленно шла работа по улучшению норм довольствия личного состава армии и флота и их дифференциация (9090).</w:t>
      </w:r>
    </w:p>
    <w:p w14:paraId="1DF9F5F6" w14:textId="77777777" w:rsidR="000F2CE1" w:rsidRPr="00E7370A" w:rsidRDefault="000F2CE1" w:rsidP="009F4E52">
      <w:pPr>
        <w:spacing w:after="0" w:line="240" w:lineRule="auto"/>
        <w:jc w:val="both"/>
        <w:rPr>
          <w:rFonts w:ascii="Times New Roman" w:hAnsi="Times New Roman" w:cs="Times New Roman"/>
          <w:sz w:val="16"/>
          <w:szCs w:val="16"/>
        </w:rPr>
      </w:pPr>
    </w:p>
    <w:p w14:paraId="195DA3E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июле 1918 началось наступление белых на Царицын (1348,220).</w:t>
      </w:r>
    </w:p>
    <w:p w14:paraId="3865B4FA" w14:textId="77777777" w:rsidR="000F2CE1" w:rsidRPr="00E7370A" w:rsidRDefault="000F2CE1" w:rsidP="009F4E52">
      <w:pPr>
        <w:spacing w:after="0" w:line="240" w:lineRule="auto"/>
        <w:jc w:val="both"/>
        <w:rPr>
          <w:rFonts w:ascii="Times New Roman" w:hAnsi="Times New Roman" w:cs="Times New Roman"/>
          <w:sz w:val="16"/>
          <w:szCs w:val="16"/>
        </w:rPr>
      </w:pPr>
    </w:p>
    <w:p w14:paraId="30DCAF6A" w14:textId="77777777" w:rsidR="007A17C0" w:rsidRPr="00E7370A" w:rsidRDefault="007A17C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июле 1918 г. Воздухоплавательный Совет занялся подбором </w:t>
      </w:r>
      <w:proofErr w:type="spellStart"/>
      <w:r w:rsidRPr="00E7370A">
        <w:rPr>
          <w:rFonts w:ascii="Times New Roman" w:hAnsi="Times New Roman" w:cs="Times New Roman"/>
          <w:sz w:val="16"/>
          <w:szCs w:val="16"/>
        </w:rPr>
        <w:t>авиакадров</w:t>
      </w:r>
      <w:proofErr w:type="spellEnd"/>
      <w:r w:rsidRPr="00E7370A">
        <w:rPr>
          <w:rFonts w:ascii="Times New Roman" w:hAnsi="Times New Roman" w:cs="Times New Roman"/>
          <w:sz w:val="16"/>
          <w:szCs w:val="16"/>
        </w:rPr>
        <w:t xml:space="preserve"> для окружных управленческих структур. На этой почве вскоре начались недоразумения. Так, в протоколе заседания ВС РККВФ от 20 июля 1918 г. за № 7 читаем следующее заявление членов </w:t>
      </w:r>
      <w:proofErr w:type="spellStart"/>
      <w:r w:rsidRPr="00E7370A">
        <w:rPr>
          <w:rFonts w:ascii="Times New Roman" w:hAnsi="Times New Roman" w:cs="Times New Roman"/>
          <w:sz w:val="16"/>
          <w:szCs w:val="16"/>
        </w:rPr>
        <w:t>Авиасовета</w:t>
      </w:r>
      <w:proofErr w:type="spellEnd"/>
      <w:r w:rsidRPr="00E7370A">
        <w:rPr>
          <w:rFonts w:ascii="Times New Roman" w:hAnsi="Times New Roman" w:cs="Times New Roman"/>
          <w:sz w:val="16"/>
          <w:szCs w:val="16"/>
        </w:rPr>
        <w:t xml:space="preserve"> Горшкова и Чугунова: «Ввиду назначения на должности начальников Окружных Управлений лиц, кандидатуры коих не прошли при обсуждениях на заседаниях Всероссийского Совета Воздушного флота и не находя для себя возможным работать с лицами, коим не доверяет Высшая выборная организация, просим о замене нас другими комиссарами». Решение по этому вопросу гласило: «Заявление Горшкова и Чугунова считать принципиально правильным. (…) В.С.В.Ф. принимаются и впредь будут приниматься все меры к тому, чтобы все назначения на ответственные посты имели бы одобрение и санкцию В.С.В.Ф.». Однако в условиях Гражданской войны Наркомвоенмор Л.Д. Троцкий (со 2 сентября 1918 г. он же – Председатель Реввоенсовета Республики), которому импонировал командно-административный стиль управления, стремился выборные организации в РККА как можно быстрее упразднить с тем, чтобы решать кадровые вопросы назначением (19566).</w:t>
      </w:r>
    </w:p>
    <w:p w14:paraId="1D42521F" w14:textId="77777777" w:rsidR="007A17C0" w:rsidRPr="00E7370A" w:rsidRDefault="007A17C0" w:rsidP="009F4E52">
      <w:pPr>
        <w:spacing w:after="0" w:line="240" w:lineRule="auto"/>
        <w:jc w:val="both"/>
        <w:rPr>
          <w:rFonts w:ascii="Times New Roman" w:hAnsi="Times New Roman" w:cs="Times New Roman"/>
          <w:sz w:val="16"/>
          <w:szCs w:val="16"/>
        </w:rPr>
      </w:pPr>
    </w:p>
    <w:p w14:paraId="14553639" w14:textId="77777777" w:rsidR="007A17C0" w:rsidRPr="00E7370A" w:rsidRDefault="007A17C0" w:rsidP="009F4E52">
      <w:pPr>
        <w:pStyle w:val="ae"/>
        <w:spacing w:before="0" w:after="0"/>
        <w:jc w:val="both"/>
        <w:rPr>
          <w:color w:val="auto"/>
          <w:sz w:val="16"/>
          <w:szCs w:val="16"/>
        </w:rPr>
      </w:pPr>
      <w:r w:rsidRPr="00E7370A">
        <w:rPr>
          <w:color w:val="auto"/>
          <w:sz w:val="16"/>
          <w:szCs w:val="16"/>
        </w:rPr>
        <w:t xml:space="preserve">В июле 1918 на Царицынский фронт прибыл и первый </w:t>
      </w:r>
      <w:proofErr w:type="spellStart"/>
      <w:r w:rsidRPr="00E7370A">
        <w:rPr>
          <w:color w:val="auto"/>
          <w:sz w:val="16"/>
          <w:szCs w:val="16"/>
        </w:rPr>
        <w:t>белоказачий</w:t>
      </w:r>
      <w:proofErr w:type="spellEnd"/>
      <w:r w:rsidRPr="00E7370A">
        <w:rPr>
          <w:color w:val="auto"/>
          <w:sz w:val="16"/>
          <w:szCs w:val="16"/>
        </w:rPr>
        <w:t xml:space="preserve"> авиаотряд, официально названный «Первым отрядом Донского самолетного дивизиона». Формирование дивизиона под командованием полковника Усова началось еще в мае с одного неисправного аэроплана.</w:t>
      </w:r>
    </w:p>
    <w:p w14:paraId="240DDCB6" w14:textId="77777777" w:rsidR="007A17C0" w:rsidRPr="00E7370A" w:rsidRDefault="007A17C0" w:rsidP="009F4E52">
      <w:pPr>
        <w:pStyle w:val="ae"/>
        <w:spacing w:before="0" w:after="0"/>
        <w:jc w:val="both"/>
        <w:rPr>
          <w:color w:val="auto"/>
          <w:sz w:val="16"/>
          <w:szCs w:val="16"/>
        </w:rPr>
      </w:pPr>
      <w:r w:rsidRPr="00E7370A">
        <w:rPr>
          <w:color w:val="auto"/>
          <w:sz w:val="16"/>
          <w:szCs w:val="16"/>
        </w:rPr>
        <w:t>Положение изменилось благодаря полковнику В.Г. Баранову, занимавшему пост главного инспектора авиации «Украинской державы» (марионеточного государства, созданного германо-австрийскими оккупантами). Полковник, тайно симпатизировавший Донской казачьей республике, в июне вышел на контакт с ее агентами в Киеве и вызвался оказать содействие в закулисных поставках через границу украинской авиатехники.</w:t>
      </w:r>
    </w:p>
    <w:p w14:paraId="42D8E7D7" w14:textId="77777777" w:rsidR="007A17C0" w:rsidRPr="00E7370A" w:rsidRDefault="007A17C0" w:rsidP="009F4E52">
      <w:pPr>
        <w:pStyle w:val="ae"/>
        <w:spacing w:before="0" w:after="0"/>
        <w:jc w:val="both"/>
        <w:rPr>
          <w:color w:val="auto"/>
          <w:sz w:val="16"/>
          <w:szCs w:val="16"/>
        </w:rPr>
      </w:pPr>
      <w:r w:rsidRPr="00E7370A">
        <w:rPr>
          <w:color w:val="auto"/>
          <w:sz w:val="16"/>
          <w:szCs w:val="16"/>
        </w:rPr>
        <w:t>4-го июля сформированный Барановым эшелон из 24 вагонов с самолетами, моторами, запчастями и авиабомбами отправился на восток. По документам он вез в Харьков имущество для одного из отрядов украинских ВВС. На самом же деле поезд пересек неохраняемую границу, миновал Таганрог и 27 июля прибыл в казачью столицу Новочеркасск. 2 августа за ним последовал очередной состав из 40 товарных и одного пассажирского вагона, в котором, помимо самолетов, находилась группа украинских летчиков во главе с полковником Ковалевым, желавших сражаться с большевиками в рядах Донской армии.</w:t>
      </w:r>
    </w:p>
    <w:p w14:paraId="16430604" w14:textId="77777777" w:rsidR="007A17C0" w:rsidRPr="00E7370A" w:rsidRDefault="007A17C0" w:rsidP="009F4E52">
      <w:pPr>
        <w:pStyle w:val="ae"/>
        <w:spacing w:before="0" w:after="0"/>
        <w:jc w:val="both"/>
        <w:rPr>
          <w:color w:val="auto"/>
          <w:sz w:val="16"/>
          <w:szCs w:val="16"/>
        </w:rPr>
      </w:pPr>
      <w:r w:rsidRPr="00E7370A">
        <w:rPr>
          <w:color w:val="auto"/>
          <w:sz w:val="16"/>
          <w:szCs w:val="16"/>
        </w:rPr>
        <w:t>Но даже при тогдашней неразберихе скрыть исчезновение двух эшелонов с аэропланами оказалось невозможно. «Двойная игра» Баранова была раскрыта. Правительство гетмана Скоропадского издало приказ о его аресте и обратилось к германскому командованию, под чьим контролем находились все железные дороги Украины, с требованием задержать хотя бы второй эшелон. Однако ни то ни другое не увенчалось успехом. Баранов не стал дожидаться конвоиров и одновременно с отправкой второго состава бежал в Новочеркасск, где его уже ждал пост начальника авиации Всевеликого Войска Донского. А немцы, связанные с Доном секретным договором о военной помощи, просто проигнорировали требование Киева (18563).</w:t>
      </w:r>
    </w:p>
    <w:p w14:paraId="244A71F1" w14:textId="77777777" w:rsidR="007A17C0" w:rsidRPr="00E7370A" w:rsidRDefault="007A17C0" w:rsidP="009F4E52">
      <w:pPr>
        <w:spacing w:after="0" w:line="240" w:lineRule="auto"/>
        <w:jc w:val="both"/>
        <w:rPr>
          <w:rFonts w:ascii="Times New Roman" w:hAnsi="Times New Roman" w:cs="Times New Roman"/>
          <w:sz w:val="16"/>
          <w:szCs w:val="16"/>
        </w:rPr>
      </w:pPr>
    </w:p>
    <w:p w14:paraId="5E267318" w14:textId="77777777" w:rsidR="00C523E0" w:rsidRPr="00E7370A" w:rsidRDefault="00C523E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июле 1918 г. Бакинская школа морской авиации была расформирована и на ее базе создан </w:t>
      </w:r>
      <w:proofErr w:type="spellStart"/>
      <w:r w:rsidRPr="00E7370A">
        <w:rPr>
          <w:rFonts w:ascii="Times New Roman" w:hAnsi="Times New Roman" w:cs="Times New Roman"/>
          <w:sz w:val="16"/>
          <w:szCs w:val="16"/>
        </w:rPr>
        <w:t>гидроотряд</w:t>
      </w:r>
      <w:proofErr w:type="spellEnd"/>
      <w:r w:rsidRPr="00E7370A">
        <w:rPr>
          <w:rFonts w:ascii="Times New Roman" w:hAnsi="Times New Roman" w:cs="Times New Roman"/>
          <w:sz w:val="16"/>
          <w:szCs w:val="16"/>
        </w:rPr>
        <w:t xml:space="preserve">. Петроградская школа передислоцировалась в Нижний Новгород и стала называться Нижегородской школой морской авиации (начальник — морской летчик Ф. П. Цветков, комиссар — М. Ф. Погодин). При Морской школе высшего пилотажа (начальник — летчик А. В. Трофимов, комиссар —А. П. Онуфриев), где преимущественно проходили переподготовку и усовершенствование морские летчики, открылись четырехмесячные курсы (один класс на 30 человек) для обучения полетам авиамехаников и других младших авиаспециалистов и временные курсы </w:t>
      </w:r>
      <w:proofErr w:type="spellStart"/>
      <w:r w:rsidRPr="00E7370A">
        <w:rPr>
          <w:rFonts w:ascii="Times New Roman" w:hAnsi="Times New Roman" w:cs="Times New Roman"/>
          <w:sz w:val="16"/>
          <w:szCs w:val="16"/>
        </w:rPr>
        <w:t>аэрофотографов</w:t>
      </w:r>
      <w:proofErr w:type="spellEnd"/>
      <w:r w:rsidRPr="00E7370A">
        <w:rPr>
          <w:rFonts w:ascii="Times New Roman" w:hAnsi="Times New Roman" w:cs="Times New Roman"/>
          <w:sz w:val="16"/>
          <w:szCs w:val="16"/>
        </w:rPr>
        <w:t xml:space="preserve"> (19929).</w:t>
      </w:r>
    </w:p>
    <w:p w14:paraId="041A360A" w14:textId="77777777" w:rsidR="00C523E0" w:rsidRPr="00E7370A" w:rsidRDefault="00C523E0" w:rsidP="009F4E52">
      <w:pPr>
        <w:spacing w:after="0" w:line="240" w:lineRule="auto"/>
        <w:jc w:val="both"/>
        <w:rPr>
          <w:rFonts w:ascii="Times New Roman" w:hAnsi="Times New Roman" w:cs="Times New Roman"/>
          <w:sz w:val="16"/>
          <w:szCs w:val="16"/>
        </w:rPr>
      </w:pPr>
    </w:p>
    <w:p w14:paraId="5701DDA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июле 1918 англичане захватили ж/д Мурманск-Петрозаводск (3908,283).</w:t>
      </w:r>
    </w:p>
    <w:p w14:paraId="7DA124DC" w14:textId="77777777" w:rsidR="000F2CE1" w:rsidRPr="00E7370A" w:rsidRDefault="000F2CE1" w:rsidP="009F4E52">
      <w:pPr>
        <w:spacing w:after="0" w:line="240" w:lineRule="auto"/>
        <w:jc w:val="both"/>
        <w:rPr>
          <w:rFonts w:ascii="Times New Roman" w:hAnsi="Times New Roman" w:cs="Times New Roman"/>
          <w:sz w:val="16"/>
          <w:szCs w:val="16"/>
        </w:rPr>
      </w:pPr>
    </w:p>
    <w:p w14:paraId="2A0FF9E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41F378B9" w14:textId="77777777" w:rsidR="000F2CE1" w:rsidRPr="00E7370A" w:rsidRDefault="000F2CE1" w:rsidP="009F4E52">
      <w:pPr>
        <w:spacing w:after="0" w:line="240" w:lineRule="auto"/>
        <w:jc w:val="both"/>
        <w:rPr>
          <w:rFonts w:ascii="Times New Roman" w:hAnsi="Times New Roman" w:cs="Times New Roman"/>
          <w:sz w:val="16"/>
          <w:szCs w:val="16"/>
        </w:rPr>
      </w:pPr>
    </w:p>
    <w:p w14:paraId="346B2E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июле 1918 года был создан народный комиссариат здравоохранения (НКЗ) РСФСР во главе с Семашко Н.А. и СНК принял в конце августа решение о включении ГВСУ в состав НКЗ на правах самостоятельного, военно-санитарного отдела. Сопротивлявшийся этому слиянию Цветаев А.А. был уволен со службы, а его место в сентябре временно занял Ивановский Л.Р. В январе 1919 г. начальником ГВСУ назначается Баранов М.И. (9090).</w:t>
      </w:r>
    </w:p>
    <w:p w14:paraId="0EE656F5" w14:textId="77777777" w:rsidR="000F2CE1" w:rsidRPr="00E7370A" w:rsidRDefault="000F2CE1" w:rsidP="009F4E52">
      <w:pPr>
        <w:spacing w:after="0" w:line="240" w:lineRule="auto"/>
        <w:jc w:val="both"/>
        <w:rPr>
          <w:rFonts w:ascii="Times New Roman" w:hAnsi="Times New Roman" w:cs="Times New Roman"/>
          <w:sz w:val="16"/>
          <w:szCs w:val="16"/>
        </w:rPr>
      </w:pPr>
    </w:p>
    <w:p w14:paraId="35A2A62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июле 1918 был упразднен СНК Московской области и началась ликвидация самостоятельности местных советов (3908,283).</w:t>
      </w:r>
    </w:p>
    <w:p w14:paraId="3BCD2C5D" w14:textId="77777777" w:rsidR="000F2CE1" w:rsidRPr="00E7370A" w:rsidRDefault="000F2CE1" w:rsidP="009F4E52">
      <w:pPr>
        <w:spacing w:after="0" w:line="240" w:lineRule="auto"/>
        <w:jc w:val="both"/>
        <w:rPr>
          <w:rFonts w:ascii="Times New Roman" w:hAnsi="Times New Roman" w:cs="Times New Roman"/>
          <w:sz w:val="16"/>
          <w:szCs w:val="16"/>
        </w:rPr>
      </w:pPr>
    </w:p>
    <w:p w14:paraId="492BD1D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июле 1918 грузинские части заняли район Адлер-Туапсе (сочинский конфликт) (3908,283).</w:t>
      </w:r>
    </w:p>
    <w:p w14:paraId="311DE7B8" w14:textId="77777777" w:rsidR="000F2CE1" w:rsidRPr="00E7370A" w:rsidRDefault="000F2CE1" w:rsidP="009F4E52">
      <w:pPr>
        <w:spacing w:after="0" w:line="240" w:lineRule="auto"/>
        <w:jc w:val="both"/>
        <w:rPr>
          <w:rFonts w:ascii="Times New Roman" w:hAnsi="Times New Roman" w:cs="Times New Roman"/>
          <w:sz w:val="16"/>
          <w:szCs w:val="16"/>
        </w:rPr>
      </w:pPr>
    </w:p>
    <w:p w14:paraId="634F43A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июле 1918 </w:t>
      </w:r>
      <w:proofErr w:type="spellStart"/>
      <w:r w:rsidRPr="00E7370A">
        <w:rPr>
          <w:rFonts w:ascii="Times New Roman" w:hAnsi="Times New Roman" w:cs="Times New Roman"/>
          <w:sz w:val="16"/>
          <w:szCs w:val="16"/>
        </w:rPr>
        <w:t>эсерское</w:t>
      </w:r>
      <w:proofErr w:type="spellEnd"/>
      <w:r w:rsidRPr="00E7370A">
        <w:rPr>
          <w:rFonts w:ascii="Times New Roman" w:hAnsi="Times New Roman" w:cs="Times New Roman"/>
          <w:sz w:val="16"/>
          <w:szCs w:val="16"/>
        </w:rPr>
        <w:t xml:space="preserve"> правительство захватило Ашхабад и обратилось за помощью к британским войскам в Иране (2955).</w:t>
      </w:r>
    </w:p>
    <w:p w14:paraId="72E428C6" w14:textId="77777777" w:rsidR="000F2CE1" w:rsidRPr="00E7370A" w:rsidRDefault="000F2CE1" w:rsidP="009F4E52">
      <w:pPr>
        <w:spacing w:after="0" w:line="240" w:lineRule="auto"/>
        <w:jc w:val="both"/>
        <w:rPr>
          <w:rFonts w:ascii="Times New Roman" w:hAnsi="Times New Roman" w:cs="Times New Roman"/>
          <w:sz w:val="16"/>
          <w:szCs w:val="16"/>
        </w:rPr>
      </w:pPr>
    </w:p>
    <w:p w14:paraId="35FD27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июле 1918 местные националисты при поддержке эсеров и белогвардейских отрядов захватили Ашхабад, сформировав в нем "Временный закаспийский исполнительный комитет". Для оказания им поддержки в августе того же года войска в </w:t>
      </w:r>
      <w:proofErr w:type="spellStart"/>
      <w:r w:rsidRPr="00E7370A">
        <w:rPr>
          <w:rFonts w:ascii="Times New Roman" w:hAnsi="Times New Roman" w:cs="Times New Roman"/>
          <w:sz w:val="16"/>
          <w:szCs w:val="16"/>
        </w:rPr>
        <w:t>Закаспий</w:t>
      </w:r>
      <w:proofErr w:type="spellEnd"/>
      <w:r w:rsidRPr="00E7370A">
        <w:rPr>
          <w:rFonts w:ascii="Times New Roman" w:hAnsi="Times New Roman" w:cs="Times New Roman"/>
          <w:sz w:val="16"/>
          <w:szCs w:val="16"/>
        </w:rPr>
        <w:t xml:space="preserve"> с территории Ирана были введены британские войска, остававшиеся там до августа 1919 г (3871).</w:t>
      </w:r>
    </w:p>
    <w:p w14:paraId="4BE00407" w14:textId="77777777" w:rsidR="000F2CE1" w:rsidRPr="00E7370A" w:rsidRDefault="000F2CE1" w:rsidP="009F4E52">
      <w:pPr>
        <w:spacing w:after="0" w:line="240" w:lineRule="auto"/>
        <w:jc w:val="both"/>
        <w:rPr>
          <w:rFonts w:ascii="Times New Roman" w:hAnsi="Times New Roman" w:cs="Times New Roman"/>
          <w:sz w:val="16"/>
          <w:szCs w:val="16"/>
        </w:rPr>
      </w:pPr>
    </w:p>
    <w:p w14:paraId="6C076DC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740BB1C6" w14:textId="77777777" w:rsidR="000F2CE1" w:rsidRPr="00E7370A" w:rsidRDefault="000F2CE1" w:rsidP="009F4E52">
      <w:pPr>
        <w:spacing w:after="0" w:line="240" w:lineRule="auto"/>
        <w:jc w:val="both"/>
        <w:rPr>
          <w:rFonts w:ascii="Times New Roman" w:hAnsi="Times New Roman" w:cs="Times New Roman"/>
          <w:sz w:val="16"/>
          <w:szCs w:val="16"/>
        </w:rPr>
      </w:pPr>
    </w:p>
    <w:p w14:paraId="7FAFFF9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июле 1918 построили еще 50 Юнкерсов J.1 и летом вновь вернулись к дюралевой обшивке хвостовой части фюзеляжа самолетов (1461,14).</w:t>
      </w:r>
    </w:p>
    <w:p w14:paraId="1DEC93FB" w14:textId="77777777" w:rsidR="000F2CE1" w:rsidRPr="00E7370A" w:rsidRDefault="000F2CE1" w:rsidP="009F4E52">
      <w:pPr>
        <w:spacing w:after="0" w:line="240" w:lineRule="auto"/>
        <w:jc w:val="both"/>
        <w:rPr>
          <w:rFonts w:ascii="Times New Roman" w:hAnsi="Times New Roman" w:cs="Times New Roman"/>
          <w:sz w:val="16"/>
          <w:szCs w:val="16"/>
        </w:rPr>
      </w:pPr>
    </w:p>
    <w:p w14:paraId="17F5B51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июля 1918 г. 290 самолетов типа Вг.14 воевали в составе </w:t>
      </w:r>
      <w:proofErr w:type="spellStart"/>
      <w:r w:rsidRPr="00E7370A">
        <w:rPr>
          <w:rFonts w:ascii="Times New Roman" w:hAnsi="Times New Roman" w:cs="Times New Roman"/>
          <w:sz w:val="16"/>
          <w:szCs w:val="16"/>
        </w:rPr>
        <w:t>авиасил</w:t>
      </w:r>
      <w:proofErr w:type="spellEnd"/>
      <w:r w:rsidRPr="00E7370A">
        <w:rPr>
          <w:rFonts w:ascii="Times New Roman" w:hAnsi="Times New Roman" w:cs="Times New Roman"/>
          <w:sz w:val="16"/>
          <w:szCs w:val="16"/>
        </w:rPr>
        <w:t xml:space="preserve"> 1-й американской армии (5999).</w:t>
      </w:r>
    </w:p>
    <w:p w14:paraId="4831E477" w14:textId="77777777" w:rsidR="000F2CE1" w:rsidRPr="00E7370A" w:rsidRDefault="000F2CE1" w:rsidP="009F4E52">
      <w:pPr>
        <w:spacing w:after="0" w:line="240" w:lineRule="auto"/>
        <w:jc w:val="both"/>
        <w:rPr>
          <w:rFonts w:ascii="Times New Roman" w:hAnsi="Times New Roman" w:cs="Times New Roman"/>
          <w:sz w:val="16"/>
          <w:szCs w:val="16"/>
        </w:rPr>
      </w:pPr>
    </w:p>
    <w:p w14:paraId="54C7896B" w14:textId="77777777" w:rsidR="008130C3" w:rsidRPr="00E7370A" w:rsidRDefault="008130C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июле 1918 в течение месяца американский писатель Уильям Фолкнер прибывает в Канаду для прохождения летной подготовки в Королевских ВВС. Он все еще тренируется там, когда заканчивается Первая мировая война, после которой он возвращается в Соединенные Штаты (20343).</w:t>
      </w:r>
    </w:p>
    <w:p w14:paraId="05EFABC3" w14:textId="77777777" w:rsidR="008130C3" w:rsidRPr="00E7370A" w:rsidRDefault="008130C3" w:rsidP="009F4E52">
      <w:pPr>
        <w:spacing w:after="0" w:line="240" w:lineRule="auto"/>
        <w:jc w:val="both"/>
        <w:rPr>
          <w:rFonts w:ascii="Times New Roman" w:hAnsi="Times New Roman" w:cs="Times New Roman"/>
          <w:sz w:val="16"/>
          <w:szCs w:val="16"/>
        </w:rPr>
      </w:pPr>
    </w:p>
    <w:p w14:paraId="569CFBCE" w14:textId="4217F878" w:rsidR="008130C3" w:rsidRPr="00E7370A" w:rsidRDefault="008130C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июле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 первые серийные </w:t>
      </w:r>
      <w:proofErr w:type="spellStart"/>
      <w:r w:rsidRPr="00E7370A">
        <w:rPr>
          <w:rFonts w:ascii="Times New Roman" w:hAnsi="Times New Roman" w:cs="Times New Roman"/>
          <w:sz w:val="16"/>
          <w:szCs w:val="16"/>
        </w:rPr>
        <w:t>Ансальдо</w:t>
      </w:r>
      <w:proofErr w:type="spellEnd"/>
      <w:r w:rsidRPr="00E7370A">
        <w:rPr>
          <w:rFonts w:ascii="Times New Roman" w:hAnsi="Times New Roman" w:cs="Times New Roman"/>
          <w:sz w:val="16"/>
          <w:szCs w:val="16"/>
        </w:rPr>
        <w:t xml:space="preserve"> A.1bis пошли заказчику лишь, более чем через полтора года после начала разработки. При запуске производства и по ходу выпуска в них внесли внешне незаметные, но значительные изменения. Поставили форсированный мотор S.P.A.6A в 220 сил и новый радиатор. Размах крыльев уменьшили на 350 мм, многослойную фанеру фюзеляжа заменили самой тонкой</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планер полегчал на 150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кг. Новое горизонтальное оперение как на SPAD XIII улучшило управляемость. Поставили второй пулемет</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как и первый под капотом.</w:t>
      </w:r>
    </w:p>
    <w:p w14:paraId="5F74EEDE" w14:textId="624CD2AD" w:rsidR="008130C3" w:rsidRPr="00E7370A" w:rsidRDefault="008130C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Самолеты стали лучше в маневре, но все же отставали на вираже от французских и австрийских истребителей. Ценой повышения мощности стала высотность, что было плохо в горах Северо-Восточного фронта, качество изготовления упало, и скорость оказалась хуже, чем у опытной машины. Но в начале осени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w:t>
      </w:r>
      <w:proofErr w:type="spellStart"/>
      <w:r w:rsidRPr="00E7370A">
        <w:rPr>
          <w:rFonts w:ascii="Times New Roman" w:hAnsi="Times New Roman" w:cs="Times New Roman"/>
          <w:sz w:val="16"/>
          <w:szCs w:val="16"/>
        </w:rPr>
        <w:t>Ансальдо</w:t>
      </w:r>
      <w:proofErr w:type="spellEnd"/>
      <w:r w:rsidRPr="00E7370A">
        <w:rPr>
          <w:rFonts w:ascii="Times New Roman" w:hAnsi="Times New Roman" w:cs="Times New Roman"/>
          <w:sz w:val="16"/>
          <w:szCs w:val="16"/>
        </w:rPr>
        <w:t>» дали 2-й заказ на 100 самолетов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их сдали к концу октября, уже имея 3-й контракт. По наиболее достоверным данным, выпуск самолета фирмой составил 247 штук (22886).</w:t>
      </w:r>
    </w:p>
    <w:p w14:paraId="23FC9D1B" w14:textId="77777777" w:rsidR="008130C3" w:rsidRPr="00E7370A" w:rsidRDefault="008130C3" w:rsidP="009F4E52">
      <w:pPr>
        <w:spacing w:after="0" w:line="240" w:lineRule="auto"/>
        <w:jc w:val="both"/>
        <w:rPr>
          <w:rFonts w:ascii="Times New Roman" w:hAnsi="Times New Roman" w:cs="Times New Roman"/>
          <w:sz w:val="16"/>
          <w:szCs w:val="16"/>
        </w:rPr>
      </w:pPr>
    </w:p>
    <w:p w14:paraId="2D23E236" w14:textId="712611F6" w:rsidR="008130C3" w:rsidRPr="00E7370A" w:rsidRDefault="008130C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июле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 были готовы первые два самолета </w:t>
      </w:r>
      <w:proofErr w:type="spellStart"/>
      <w:r w:rsidRPr="00E7370A">
        <w:rPr>
          <w:rFonts w:ascii="Times New Roman" w:hAnsi="Times New Roman" w:cs="Times New Roman"/>
          <w:sz w:val="16"/>
          <w:szCs w:val="16"/>
        </w:rPr>
        <w:t>Мартинсайд</w:t>
      </w:r>
      <w:proofErr w:type="spellEnd"/>
      <w:r w:rsidRPr="00E7370A">
        <w:rPr>
          <w:rFonts w:ascii="Times New Roman" w:hAnsi="Times New Roman" w:cs="Times New Roman"/>
          <w:sz w:val="16"/>
          <w:szCs w:val="16"/>
        </w:rPr>
        <w:t xml:space="preserve"> F.4 «</w:t>
      </w:r>
      <w:proofErr w:type="spellStart"/>
      <w:r w:rsidRPr="00E7370A">
        <w:rPr>
          <w:rFonts w:ascii="Times New Roman" w:hAnsi="Times New Roman" w:cs="Times New Roman"/>
          <w:sz w:val="16"/>
          <w:szCs w:val="16"/>
        </w:rPr>
        <w:t>Базед</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Buzzard</w:t>
      </w:r>
      <w:proofErr w:type="spellEnd"/>
      <w:r w:rsidR="00D30863">
        <w:rPr>
          <w:rFonts w:ascii="Times New Roman" w:hAnsi="Times New Roman" w:cs="Times New Roman"/>
          <w:sz w:val="16"/>
          <w:szCs w:val="16"/>
        </w:rPr>
        <w:t xml:space="preserve"> </w:t>
      </w:r>
      <w:r w:rsidRPr="00E7370A">
        <w:rPr>
          <w:rFonts w:ascii="Times New Roman" w:hAnsi="Times New Roman" w:cs="Times New Roman"/>
          <w:sz w:val="16"/>
          <w:szCs w:val="16"/>
        </w:rPr>
        <w:t>— ястреб, в русскоязычной литературе закрепилось прочтение «</w:t>
      </w:r>
      <w:proofErr w:type="spellStart"/>
      <w:r w:rsidRPr="00E7370A">
        <w:rPr>
          <w:rFonts w:ascii="Times New Roman" w:hAnsi="Times New Roman" w:cs="Times New Roman"/>
          <w:sz w:val="16"/>
          <w:szCs w:val="16"/>
        </w:rPr>
        <w:t>Буззард</w:t>
      </w:r>
      <w:proofErr w:type="spellEnd"/>
      <w:r w:rsidRPr="00E7370A">
        <w:rPr>
          <w:rFonts w:ascii="Times New Roman" w:hAnsi="Times New Roman" w:cs="Times New Roman"/>
          <w:sz w:val="16"/>
          <w:szCs w:val="16"/>
        </w:rPr>
        <w:t>»), но и на них пришлось ставить «</w:t>
      </w:r>
      <w:proofErr w:type="spellStart"/>
      <w:r w:rsidRPr="00E7370A">
        <w:rPr>
          <w:rFonts w:ascii="Times New Roman" w:hAnsi="Times New Roman" w:cs="Times New Roman"/>
          <w:sz w:val="16"/>
          <w:szCs w:val="16"/>
        </w:rPr>
        <w:t>Фалконы</w:t>
      </w:r>
      <w:proofErr w:type="spellEnd"/>
      <w:r w:rsidRPr="00E7370A">
        <w:rPr>
          <w:rFonts w:ascii="Times New Roman" w:hAnsi="Times New Roman" w:cs="Times New Roman"/>
          <w:sz w:val="16"/>
          <w:szCs w:val="16"/>
        </w:rPr>
        <w:t>». Поставки H.S.8Fb пошли в октябре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и с ними F.4 выдавал 233</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235 км/ч</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больше любого другого английского самолета того времени. Но на 2 ноября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их построили лишь семь, и на четыре не было моторов, к перемирию сдали 59, но ни один не прибыл в строевую часть.</w:t>
      </w:r>
    </w:p>
    <w:p w14:paraId="54A9FD72" w14:textId="1107FBAC" w:rsidR="008130C3" w:rsidRPr="00E7370A" w:rsidRDefault="008130C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Выпуск продолжился и в 1919</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 и было построено более 325 </w:t>
      </w:r>
      <w:proofErr w:type="spellStart"/>
      <w:r w:rsidRPr="00E7370A">
        <w:rPr>
          <w:rFonts w:ascii="Times New Roman" w:hAnsi="Times New Roman" w:cs="Times New Roman"/>
          <w:sz w:val="16"/>
          <w:szCs w:val="16"/>
        </w:rPr>
        <w:t>Мартинсайдов</w:t>
      </w:r>
      <w:proofErr w:type="spellEnd"/>
      <w:r w:rsidRPr="00E7370A">
        <w:rPr>
          <w:rFonts w:ascii="Times New Roman" w:hAnsi="Times New Roman" w:cs="Times New Roman"/>
          <w:sz w:val="16"/>
          <w:szCs w:val="16"/>
        </w:rPr>
        <w:t xml:space="preserve"> F.4 с нормальным и увеличенным запасом топлива, 276 были приняты RAF, но в строю они почти не использовались, отправившись в летные школы, а затем на склады «Компании по сбыту самолетов»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Aircraft </w:t>
      </w:r>
      <w:proofErr w:type="spellStart"/>
      <w:r w:rsidRPr="00E7370A">
        <w:rPr>
          <w:rFonts w:ascii="Times New Roman" w:hAnsi="Times New Roman" w:cs="Times New Roman"/>
          <w:sz w:val="16"/>
          <w:szCs w:val="16"/>
        </w:rPr>
        <w:t>Disposal</w:t>
      </w:r>
      <w:proofErr w:type="spellEnd"/>
      <w:r w:rsidRPr="00E7370A">
        <w:rPr>
          <w:rFonts w:ascii="Times New Roman" w:hAnsi="Times New Roman" w:cs="Times New Roman"/>
          <w:sz w:val="16"/>
          <w:szCs w:val="16"/>
        </w:rPr>
        <w:t xml:space="preserve"> Co., или ADC. Она продала </w:t>
      </w:r>
      <w:proofErr w:type="spellStart"/>
      <w:r w:rsidRPr="00E7370A">
        <w:rPr>
          <w:rFonts w:ascii="Times New Roman" w:hAnsi="Times New Roman" w:cs="Times New Roman"/>
          <w:sz w:val="16"/>
          <w:szCs w:val="16"/>
        </w:rPr>
        <w:t>Мартинсайды</w:t>
      </w:r>
      <w:proofErr w:type="spellEnd"/>
      <w:r w:rsidRPr="00E7370A">
        <w:rPr>
          <w:rFonts w:ascii="Times New Roman" w:hAnsi="Times New Roman" w:cs="Times New Roman"/>
          <w:sz w:val="16"/>
          <w:szCs w:val="16"/>
        </w:rPr>
        <w:t xml:space="preserve"> F.4 союзникам Британии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Бельгии, Боливии, Ирландии, Испании, Канаде, Латвии, Литве, Польше, Португалии и Финляндии. Япония, отношения с которой стали охладевать, «</w:t>
      </w:r>
      <w:proofErr w:type="spellStart"/>
      <w:r w:rsidRPr="00E7370A">
        <w:rPr>
          <w:rFonts w:ascii="Times New Roman" w:hAnsi="Times New Roman" w:cs="Times New Roman"/>
          <w:sz w:val="16"/>
          <w:szCs w:val="16"/>
        </w:rPr>
        <w:t>Базед</w:t>
      </w:r>
      <w:proofErr w:type="spellEnd"/>
      <w:r w:rsidRPr="00E7370A">
        <w:rPr>
          <w:rFonts w:ascii="Times New Roman" w:hAnsi="Times New Roman" w:cs="Times New Roman"/>
          <w:sz w:val="16"/>
          <w:szCs w:val="16"/>
        </w:rPr>
        <w:t>» забраковала, но неожиданно появился новый клиент</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Советская Россия, на интервенцию против которой Англия только что потратила столько усилий. (22886).</w:t>
      </w:r>
    </w:p>
    <w:p w14:paraId="186CD15D" w14:textId="77777777" w:rsidR="008130C3" w:rsidRPr="00E7370A" w:rsidRDefault="008130C3" w:rsidP="009F4E52">
      <w:pPr>
        <w:spacing w:after="0" w:line="240" w:lineRule="auto"/>
        <w:jc w:val="both"/>
        <w:rPr>
          <w:rFonts w:ascii="Times New Roman" w:hAnsi="Times New Roman" w:cs="Times New Roman"/>
          <w:sz w:val="16"/>
          <w:szCs w:val="16"/>
        </w:rPr>
      </w:pPr>
    </w:p>
    <w:p w14:paraId="21A8932F" w14:textId="379AACB2" w:rsidR="008130C3" w:rsidRPr="00E7370A" w:rsidRDefault="008130C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июле 1918 г. доработанный самолет </w:t>
      </w:r>
      <w:proofErr w:type="spellStart"/>
      <w:r w:rsidRPr="00E7370A">
        <w:rPr>
          <w:rFonts w:ascii="Times New Roman" w:hAnsi="Times New Roman" w:cs="Times New Roman"/>
          <w:sz w:val="16"/>
          <w:szCs w:val="16"/>
        </w:rPr>
        <w:t>Oeffag</w:t>
      </w:r>
      <w:proofErr w:type="spellEnd"/>
      <w:r w:rsidRPr="00E7370A">
        <w:rPr>
          <w:rFonts w:ascii="Times New Roman" w:hAnsi="Times New Roman" w:cs="Times New Roman"/>
          <w:sz w:val="16"/>
          <w:szCs w:val="16"/>
        </w:rPr>
        <w:t xml:space="preserve"> CF фирмы «</w:t>
      </w:r>
      <w:proofErr w:type="spellStart"/>
      <w:r w:rsidRPr="00E7370A">
        <w:rPr>
          <w:rFonts w:ascii="Times New Roman" w:hAnsi="Times New Roman" w:cs="Times New Roman"/>
          <w:sz w:val="16"/>
          <w:szCs w:val="16"/>
        </w:rPr>
        <w:t>Остерейхиш</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Флюгцойгфабрик</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Österreichische</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Flugzeugfabrik</w:t>
      </w:r>
      <w:proofErr w:type="spellEnd"/>
      <w:r w:rsidRPr="00E7370A">
        <w:rPr>
          <w:rFonts w:ascii="Times New Roman" w:hAnsi="Times New Roman" w:cs="Times New Roman"/>
          <w:sz w:val="16"/>
          <w:szCs w:val="16"/>
        </w:rPr>
        <w:t xml:space="preserve"> – </w:t>
      </w:r>
      <w:proofErr w:type="spellStart"/>
      <w:r w:rsidRPr="00E7370A">
        <w:rPr>
          <w:rFonts w:ascii="Times New Roman" w:hAnsi="Times New Roman" w:cs="Times New Roman"/>
          <w:sz w:val="16"/>
          <w:szCs w:val="16"/>
        </w:rPr>
        <w:t>Oeffag</w:t>
      </w:r>
      <w:proofErr w:type="spellEnd"/>
      <w:r w:rsidRPr="00E7370A">
        <w:rPr>
          <w:rFonts w:ascii="Times New Roman" w:hAnsi="Times New Roman" w:cs="Times New Roman"/>
          <w:sz w:val="16"/>
          <w:szCs w:val="16"/>
        </w:rPr>
        <w:t xml:space="preserve">) был представлен на официальные испытания ВВС на базу </w:t>
      </w:r>
      <w:proofErr w:type="spellStart"/>
      <w:r w:rsidRPr="00E7370A">
        <w:rPr>
          <w:rFonts w:ascii="Times New Roman" w:hAnsi="Times New Roman" w:cs="Times New Roman"/>
          <w:sz w:val="16"/>
          <w:szCs w:val="16"/>
        </w:rPr>
        <w:t>Flars</w:t>
      </w:r>
      <w:proofErr w:type="spellEnd"/>
      <w:r w:rsidRPr="00E7370A">
        <w:rPr>
          <w:rFonts w:ascii="Times New Roman" w:hAnsi="Times New Roman" w:cs="Times New Roman"/>
          <w:sz w:val="16"/>
          <w:szCs w:val="16"/>
        </w:rPr>
        <w:t xml:space="preserve"> в </w:t>
      </w:r>
      <w:proofErr w:type="spellStart"/>
      <w:r w:rsidRPr="00E7370A">
        <w:rPr>
          <w:rFonts w:ascii="Times New Roman" w:hAnsi="Times New Roman" w:cs="Times New Roman"/>
          <w:sz w:val="16"/>
          <w:szCs w:val="16"/>
        </w:rPr>
        <w:t>Асперне</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Aspern</w:t>
      </w:r>
      <w:proofErr w:type="spellEnd"/>
      <w:r w:rsidRPr="00E7370A">
        <w:rPr>
          <w:rFonts w:ascii="Times New Roman" w:hAnsi="Times New Roman" w:cs="Times New Roman"/>
          <w:sz w:val="16"/>
          <w:szCs w:val="16"/>
        </w:rPr>
        <w:t xml:space="preserve">, пригород Вены).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Испытаний самолет не выдержал, потому что выводы из результатов испытаний заводских были сделаны неправильные и соответственно неверно был выбран путь доработок.</w:t>
      </w:r>
    </w:p>
    <w:p w14:paraId="5B2346F7" w14:textId="77777777" w:rsidR="008130C3" w:rsidRPr="00E7370A" w:rsidRDefault="008130C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Дальнейшая доводка которого была прекращена распоряжением </w:t>
      </w:r>
      <w:proofErr w:type="spellStart"/>
      <w:r w:rsidRPr="00E7370A">
        <w:rPr>
          <w:rFonts w:ascii="Times New Roman" w:hAnsi="Times New Roman" w:cs="Times New Roman"/>
          <w:sz w:val="16"/>
          <w:szCs w:val="16"/>
        </w:rPr>
        <w:t>Flars</w:t>
      </w:r>
      <w:proofErr w:type="spellEnd"/>
      <w:r w:rsidRPr="00E7370A">
        <w:rPr>
          <w:rFonts w:ascii="Times New Roman" w:hAnsi="Times New Roman" w:cs="Times New Roman"/>
          <w:sz w:val="16"/>
          <w:szCs w:val="16"/>
        </w:rPr>
        <w:t xml:space="preserve"> в августе 1918 г. – к тому времени австро-венгерская промышленность выпускала достаточное количество мощных истребителей-бипланов (23138).</w:t>
      </w:r>
    </w:p>
    <w:p w14:paraId="73666A36" w14:textId="77777777" w:rsidR="008130C3" w:rsidRPr="00E7370A" w:rsidRDefault="008130C3" w:rsidP="009F4E52">
      <w:pPr>
        <w:spacing w:after="0" w:line="240" w:lineRule="auto"/>
        <w:jc w:val="both"/>
        <w:rPr>
          <w:rFonts w:ascii="Times New Roman" w:hAnsi="Times New Roman" w:cs="Times New Roman"/>
          <w:sz w:val="16"/>
          <w:szCs w:val="16"/>
        </w:rPr>
      </w:pPr>
    </w:p>
    <w:p w14:paraId="3D16754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июле 1918 года LZ-112, который был первым дирижаблем типа “х” передали флоту, где он получил обозначение L-70. Однотипными ему кораблями являлись L-71 и L-72. Это были самые совершенные для своего времени образцы воздухоплавательной техники, длиной 211,5 м и объемом 62 200 куб. м. L-70 оснащались семью моторами “Майбах” </w:t>
      </w:r>
      <w:proofErr w:type="spellStart"/>
      <w:r w:rsidRPr="00E7370A">
        <w:rPr>
          <w:rFonts w:ascii="Times New Roman" w:hAnsi="Times New Roman" w:cs="Times New Roman"/>
          <w:sz w:val="16"/>
          <w:szCs w:val="16"/>
        </w:rPr>
        <w:t>Mb.IVa</w:t>
      </w:r>
      <w:proofErr w:type="spellEnd"/>
      <w:r w:rsidRPr="00E7370A">
        <w:rPr>
          <w:rFonts w:ascii="Times New Roman" w:hAnsi="Times New Roman" w:cs="Times New Roman"/>
          <w:sz w:val="16"/>
          <w:szCs w:val="16"/>
        </w:rPr>
        <w:t xml:space="preserve">; по одному в передней гондоле и в четырех боковых </w:t>
      </w:r>
      <w:proofErr w:type="spellStart"/>
      <w:r w:rsidRPr="00E7370A">
        <w:rPr>
          <w:rFonts w:ascii="Times New Roman" w:hAnsi="Times New Roman" w:cs="Times New Roman"/>
          <w:sz w:val="16"/>
          <w:szCs w:val="16"/>
        </w:rPr>
        <w:t>мотогондолах</w:t>
      </w:r>
      <w:proofErr w:type="spellEnd"/>
      <w:r w:rsidRPr="00E7370A">
        <w:rPr>
          <w:rFonts w:ascii="Times New Roman" w:hAnsi="Times New Roman" w:cs="Times New Roman"/>
          <w:sz w:val="16"/>
          <w:szCs w:val="16"/>
        </w:rPr>
        <w:t xml:space="preserve"> и два в задней гондоле. Испытания L-70 продемонстрировали прекрасные характеристики нового дирижабля; статический потолок достигал 6600 м, динамический — 7000 м, скорость 131,3 км/ч. Полезная грузоподъемность, равная 39 200 кг, позволяла взять на борт при налете на Англию 3650 кг бомбовой нагрузки. Еще раньше на цеппелины снова стали устанавливать оборонительное вооружение, но число пулеметов было меньшим. Теперь же избыток грузоподъемности позволил разместить на дирижабле две 20-мм пушки “Беккер” (11324).</w:t>
      </w:r>
    </w:p>
    <w:p w14:paraId="219E3302" w14:textId="77777777" w:rsidR="000F2CE1" w:rsidRPr="00E7370A" w:rsidRDefault="000F2CE1" w:rsidP="009F4E52">
      <w:pPr>
        <w:spacing w:after="0" w:line="240" w:lineRule="auto"/>
        <w:jc w:val="both"/>
        <w:rPr>
          <w:rFonts w:ascii="Times New Roman" w:hAnsi="Times New Roman" w:cs="Times New Roman"/>
          <w:sz w:val="16"/>
          <w:szCs w:val="16"/>
        </w:rPr>
      </w:pPr>
    </w:p>
    <w:p w14:paraId="4D17A42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 один только июль месяц 1918 года союзники потеряли 36 аэростатов и немцы—63, а всего 99, на одном только Западном фронте (11099).</w:t>
      </w:r>
    </w:p>
    <w:p w14:paraId="1F0035A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Французы за время войны построили 2.750 привязных аэроста</w:t>
      </w:r>
      <w:r w:rsidRPr="00E7370A">
        <w:rPr>
          <w:rFonts w:ascii="Times New Roman" w:hAnsi="Times New Roman" w:cs="Times New Roman"/>
          <w:sz w:val="16"/>
          <w:szCs w:val="16"/>
        </w:rPr>
        <w:softHyphen/>
        <w:t>тов. На их постройку тратилось колоссальное количество денег и материалов (одна только Франция, например, за июль 1918 года израсходовала 606.000 метров материи на постройку оболочек, т. е. в 75 раз больше, чем за все время до начала войны).</w:t>
      </w:r>
    </w:p>
    <w:p w14:paraId="6616C27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Но эти жертвы не были напрасными, ибо они спасали сотни и тысячи жизней, уменьшали военные расходы, ибо меньше артилле</w:t>
      </w:r>
      <w:r w:rsidRPr="00E7370A">
        <w:rPr>
          <w:rFonts w:ascii="Times New Roman" w:hAnsi="Times New Roman" w:cs="Times New Roman"/>
          <w:sz w:val="16"/>
          <w:szCs w:val="16"/>
        </w:rPr>
        <w:softHyphen/>
        <w:t xml:space="preserve">рийских снарядов пропадало зря (а они стоят </w:t>
      </w:r>
      <w:proofErr w:type="gramStart"/>
      <w:r w:rsidRPr="00E7370A">
        <w:rPr>
          <w:rFonts w:ascii="Times New Roman" w:hAnsi="Times New Roman" w:cs="Times New Roman"/>
          <w:sz w:val="16"/>
          <w:szCs w:val="16"/>
        </w:rPr>
        <w:t>дорого,—</w:t>
      </w:r>
      <w:proofErr w:type="gramEnd"/>
      <w:r w:rsidRPr="00E7370A">
        <w:rPr>
          <w:rFonts w:ascii="Times New Roman" w:hAnsi="Times New Roman" w:cs="Times New Roman"/>
          <w:sz w:val="16"/>
          <w:szCs w:val="16"/>
        </w:rPr>
        <w:t>например, 1 выстрел из 6-тидюймовки обходится около 1.000 руб. золотом), и позволяли наносить большой вред своему врагу.</w:t>
      </w:r>
    </w:p>
    <w:p w14:paraId="12306DE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Таким образом, на войне 1914—1918 гг. привязное воздухопла</w:t>
      </w:r>
      <w:r w:rsidRPr="00E7370A">
        <w:rPr>
          <w:rFonts w:ascii="Times New Roman" w:hAnsi="Times New Roman" w:cs="Times New Roman"/>
          <w:sz w:val="16"/>
          <w:szCs w:val="16"/>
        </w:rPr>
        <w:softHyphen/>
        <w:t xml:space="preserve">вание принесло огромную пользу, окупив с лихвой все затраты на него. Этим и </w:t>
      </w:r>
      <w:proofErr w:type="spellStart"/>
      <w:r w:rsidRPr="00E7370A">
        <w:rPr>
          <w:rFonts w:ascii="Times New Roman" w:hAnsi="Times New Roman" w:cs="Times New Roman"/>
          <w:sz w:val="16"/>
          <w:szCs w:val="16"/>
        </w:rPr>
        <w:t>об'яснятся</w:t>
      </w:r>
      <w:proofErr w:type="spellEnd"/>
      <w:r w:rsidRPr="00E7370A">
        <w:rPr>
          <w:rFonts w:ascii="Times New Roman" w:hAnsi="Times New Roman" w:cs="Times New Roman"/>
          <w:sz w:val="16"/>
          <w:szCs w:val="16"/>
        </w:rPr>
        <w:t xml:space="preserve"> тот огромный рост количества </w:t>
      </w:r>
      <w:proofErr w:type="spellStart"/>
      <w:r w:rsidRPr="00E7370A">
        <w:rPr>
          <w:rFonts w:ascii="Times New Roman" w:hAnsi="Times New Roman" w:cs="Times New Roman"/>
          <w:sz w:val="16"/>
          <w:szCs w:val="16"/>
        </w:rPr>
        <w:t>воздухочастей</w:t>
      </w:r>
      <w:proofErr w:type="spellEnd"/>
      <w:r w:rsidRPr="00E7370A">
        <w:rPr>
          <w:rFonts w:ascii="Times New Roman" w:hAnsi="Times New Roman" w:cs="Times New Roman"/>
          <w:sz w:val="16"/>
          <w:szCs w:val="16"/>
        </w:rPr>
        <w:t xml:space="preserve"> с привязными аэростатами, которое мы наблюдаем за время великой войны (11099).</w:t>
      </w:r>
    </w:p>
    <w:p w14:paraId="66F45895" w14:textId="77777777" w:rsidR="000F2CE1" w:rsidRPr="00E7370A" w:rsidRDefault="000F2CE1" w:rsidP="009F4E52">
      <w:pPr>
        <w:spacing w:after="0" w:line="240" w:lineRule="auto"/>
        <w:jc w:val="both"/>
        <w:rPr>
          <w:rFonts w:ascii="Times New Roman" w:hAnsi="Times New Roman" w:cs="Times New Roman"/>
          <w:sz w:val="16"/>
          <w:szCs w:val="16"/>
        </w:rPr>
      </w:pPr>
    </w:p>
    <w:p w14:paraId="46F7320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44737F2" w14:textId="77777777" w:rsidR="000F2CE1" w:rsidRPr="00E7370A" w:rsidRDefault="000F2CE1" w:rsidP="009F4E52">
      <w:pPr>
        <w:spacing w:after="0" w:line="240" w:lineRule="auto"/>
        <w:jc w:val="both"/>
        <w:rPr>
          <w:rFonts w:ascii="Times New Roman" w:hAnsi="Times New Roman" w:cs="Times New Roman"/>
          <w:sz w:val="16"/>
          <w:szCs w:val="16"/>
        </w:rPr>
      </w:pPr>
    </w:p>
    <w:p w14:paraId="0B3A0CF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июле-августе 1918 было отбито первое наступление </w:t>
      </w:r>
      <w:proofErr w:type="spellStart"/>
      <w:r w:rsidRPr="00E7370A">
        <w:rPr>
          <w:rFonts w:ascii="Times New Roman" w:hAnsi="Times New Roman" w:cs="Times New Roman"/>
          <w:sz w:val="16"/>
          <w:szCs w:val="16"/>
        </w:rPr>
        <w:t>П.Н.Краснова</w:t>
      </w:r>
      <w:proofErr w:type="spellEnd"/>
      <w:r w:rsidRPr="00E7370A">
        <w:rPr>
          <w:rFonts w:ascii="Times New Roman" w:hAnsi="Times New Roman" w:cs="Times New Roman"/>
          <w:sz w:val="16"/>
          <w:szCs w:val="16"/>
        </w:rPr>
        <w:t xml:space="preserve"> на Царицын войсками К.Е.В., отступившими с Украины (3908,285).</w:t>
      </w:r>
    </w:p>
    <w:p w14:paraId="4D112A17" w14:textId="77777777" w:rsidR="000F2CE1" w:rsidRPr="00E7370A" w:rsidRDefault="000F2CE1" w:rsidP="009F4E52">
      <w:pPr>
        <w:spacing w:after="0" w:line="240" w:lineRule="auto"/>
        <w:jc w:val="both"/>
        <w:rPr>
          <w:rFonts w:ascii="Times New Roman" w:hAnsi="Times New Roman" w:cs="Times New Roman"/>
          <w:sz w:val="16"/>
          <w:szCs w:val="16"/>
        </w:rPr>
      </w:pPr>
    </w:p>
    <w:p w14:paraId="2CBD5181" w14:textId="77777777" w:rsidR="007A6FBD" w:rsidRPr="00E7370A" w:rsidRDefault="007A6F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75EC84FF" w14:textId="77777777" w:rsidR="007A6FBD" w:rsidRPr="00E7370A" w:rsidRDefault="007A6FBD" w:rsidP="009F4E52">
      <w:pPr>
        <w:spacing w:after="0" w:line="240" w:lineRule="auto"/>
        <w:jc w:val="both"/>
        <w:rPr>
          <w:rFonts w:ascii="Times New Roman" w:hAnsi="Times New Roman" w:cs="Times New Roman"/>
          <w:sz w:val="16"/>
          <w:szCs w:val="16"/>
        </w:rPr>
      </w:pPr>
    </w:p>
    <w:p w14:paraId="44B6493B" w14:textId="77777777" w:rsidR="007A6FBD" w:rsidRPr="00E7370A" w:rsidRDefault="007A6F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середине лета 1918 г началась постройка первых серийных «</w:t>
      </w:r>
      <w:proofErr w:type="spellStart"/>
      <w:r w:rsidRPr="00E7370A">
        <w:rPr>
          <w:rFonts w:ascii="Times New Roman" w:hAnsi="Times New Roman" w:cs="Times New Roman"/>
          <w:sz w:val="16"/>
          <w:szCs w:val="16"/>
        </w:rPr>
        <w:t>Снай</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пов</w:t>
      </w:r>
      <w:proofErr w:type="spellEnd"/>
      <w:r w:rsidRPr="00E7370A">
        <w:rPr>
          <w:rFonts w:ascii="Times New Roman" w:hAnsi="Times New Roman" w:cs="Times New Roman"/>
          <w:sz w:val="16"/>
          <w:szCs w:val="16"/>
        </w:rPr>
        <w:t>», а получила их 43-я эскадри</w:t>
      </w:r>
      <w:r w:rsidRPr="00E7370A">
        <w:rPr>
          <w:rFonts w:ascii="Times New Roman" w:hAnsi="Times New Roman" w:cs="Times New Roman"/>
          <w:sz w:val="16"/>
          <w:szCs w:val="16"/>
        </w:rPr>
        <w:softHyphen/>
        <w:t>лья Королевских ВВС в августе. Само</w:t>
      </w:r>
      <w:r w:rsidRPr="00E7370A">
        <w:rPr>
          <w:rFonts w:ascii="Times New Roman" w:hAnsi="Times New Roman" w:cs="Times New Roman"/>
          <w:sz w:val="16"/>
          <w:szCs w:val="16"/>
        </w:rPr>
        <w:softHyphen/>
        <w:t>лет так и не дал заданной скорости, отставал на полсекунды по времени виража из-за большего его ради</w:t>
      </w:r>
      <w:r w:rsidRPr="00E7370A">
        <w:rPr>
          <w:rFonts w:ascii="Times New Roman" w:hAnsi="Times New Roman" w:cs="Times New Roman"/>
          <w:sz w:val="16"/>
          <w:szCs w:val="16"/>
        </w:rPr>
        <w:softHyphen/>
        <w:t>уса от «Кэмела» и немецких Фокке</w:t>
      </w:r>
      <w:r w:rsidRPr="00E7370A">
        <w:rPr>
          <w:rFonts w:ascii="Times New Roman" w:hAnsi="Times New Roman" w:cs="Times New Roman"/>
          <w:sz w:val="16"/>
          <w:szCs w:val="16"/>
        </w:rPr>
        <w:softHyphen/>
        <w:t xml:space="preserve">ров </w:t>
      </w:r>
      <w:proofErr w:type="spellStart"/>
      <w:r w:rsidRPr="00E7370A">
        <w:rPr>
          <w:rFonts w:ascii="Times New Roman" w:hAnsi="Times New Roman" w:cs="Times New Roman"/>
          <w:sz w:val="16"/>
          <w:szCs w:val="16"/>
        </w:rPr>
        <w:t>Drl</w:t>
      </w:r>
      <w:proofErr w:type="spellEnd"/>
      <w:r w:rsidRPr="00E7370A">
        <w:rPr>
          <w:rFonts w:ascii="Times New Roman" w:hAnsi="Times New Roman" w:cs="Times New Roman"/>
          <w:sz w:val="16"/>
          <w:szCs w:val="16"/>
        </w:rPr>
        <w:t xml:space="preserve"> и DVII, медленнее их перехо</w:t>
      </w:r>
      <w:r w:rsidRPr="00E7370A">
        <w:rPr>
          <w:rFonts w:ascii="Times New Roman" w:hAnsi="Times New Roman" w:cs="Times New Roman"/>
          <w:sz w:val="16"/>
          <w:szCs w:val="16"/>
        </w:rPr>
        <w:softHyphen/>
        <w:t>дил из фигуры в фигуру. Зато он был лишен хоть каких-то существенных недостатков в устойчивости и управ</w:t>
      </w:r>
      <w:r w:rsidRPr="00E7370A">
        <w:rPr>
          <w:rFonts w:ascii="Times New Roman" w:hAnsi="Times New Roman" w:cs="Times New Roman"/>
          <w:sz w:val="16"/>
          <w:szCs w:val="16"/>
        </w:rPr>
        <w:softHyphen/>
        <w:t>ляемости — средний летчик мог без всякой опаски крутить на нем любой пилотаж. Нагрузки на управ</w:t>
      </w:r>
      <w:r w:rsidRPr="00E7370A">
        <w:rPr>
          <w:rFonts w:ascii="Times New Roman" w:hAnsi="Times New Roman" w:cs="Times New Roman"/>
          <w:sz w:val="16"/>
          <w:szCs w:val="16"/>
        </w:rPr>
        <w:softHyphen/>
        <w:t>ление по крену и курсу были вели</w:t>
      </w:r>
      <w:r w:rsidRPr="00E7370A">
        <w:rPr>
          <w:rFonts w:ascii="Times New Roman" w:hAnsi="Times New Roman" w:cs="Times New Roman"/>
          <w:sz w:val="16"/>
          <w:szCs w:val="16"/>
        </w:rPr>
        <w:softHyphen/>
        <w:t>коваты, он требовал запаса высоты для вывода из пике, разгоняясь очень быстро, зато входил в штопор только по команде пилота, штопорил «как по учебнику» и выходил легко и без запаздывания.</w:t>
      </w:r>
    </w:p>
    <w:p w14:paraId="20244410" w14:textId="77777777" w:rsidR="007A6FBD" w:rsidRPr="00E7370A" w:rsidRDefault="007A6F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Серийный «</w:t>
      </w:r>
      <w:proofErr w:type="spellStart"/>
      <w:r w:rsidRPr="00E7370A">
        <w:rPr>
          <w:rFonts w:ascii="Times New Roman" w:hAnsi="Times New Roman" w:cs="Times New Roman"/>
          <w:sz w:val="16"/>
          <w:szCs w:val="16"/>
        </w:rPr>
        <w:t>Снайп</w:t>
      </w:r>
      <w:proofErr w:type="spellEnd"/>
      <w:r w:rsidRPr="00E7370A">
        <w:rPr>
          <w:rFonts w:ascii="Times New Roman" w:hAnsi="Times New Roman" w:cs="Times New Roman"/>
          <w:sz w:val="16"/>
          <w:szCs w:val="16"/>
        </w:rPr>
        <w:t>» был неплох, но чуть опоздал. До конца войны только три эскадрильи Королевских ВВС (RAF) успели перевооружиться на новые истребители, и ко дню вступления в силу перемирия 11 ноя</w:t>
      </w:r>
      <w:r w:rsidRPr="00E7370A">
        <w:rPr>
          <w:rFonts w:ascii="Times New Roman" w:hAnsi="Times New Roman" w:cs="Times New Roman"/>
          <w:sz w:val="16"/>
          <w:szCs w:val="16"/>
        </w:rPr>
        <w:softHyphen/>
        <w:t>бря 1918 г. их в строю было лишь 90. При этом принято с заводов их было уже около 500, но большинство ожи</w:t>
      </w:r>
      <w:r w:rsidRPr="00E7370A">
        <w:rPr>
          <w:rFonts w:ascii="Times New Roman" w:hAnsi="Times New Roman" w:cs="Times New Roman"/>
          <w:sz w:val="16"/>
          <w:szCs w:val="16"/>
        </w:rPr>
        <w:softHyphen/>
        <w:t>дало распределения по эскадрильям.</w:t>
      </w:r>
    </w:p>
    <w:p w14:paraId="2A53D54F" w14:textId="77777777" w:rsidR="007A6FBD" w:rsidRPr="00E7370A" w:rsidRDefault="007A6F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Полные сведения о заказах на </w:t>
      </w:r>
      <w:proofErr w:type="spellStart"/>
      <w:r w:rsidRPr="00E7370A">
        <w:rPr>
          <w:rFonts w:ascii="Times New Roman" w:hAnsi="Times New Roman" w:cs="Times New Roman"/>
          <w:sz w:val="16"/>
          <w:szCs w:val="16"/>
        </w:rPr>
        <w:t>Снайпы</w:t>
      </w:r>
      <w:proofErr w:type="spellEnd"/>
      <w:r w:rsidRPr="00E7370A">
        <w:rPr>
          <w:rFonts w:ascii="Times New Roman" w:hAnsi="Times New Roman" w:cs="Times New Roman"/>
          <w:sz w:val="16"/>
          <w:szCs w:val="16"/>
        </w:rPr>
        <w:t xml:space="preserve"> утеряны, однако ясно, что абсолютное большинство было принято ВВС Великобритании уже в мирное время. Сохранились дан</w:t>
      </w:r>
      <w:r w:rsidRPr="00E7370A">
        <w:rPr>
          <w:rFonts w:ascii="Times New Roman" w:hAnsi="Times New Roman" w:cs="Times New Roman"/>
          <w:sz w:val="16"/>
          <w:szCs w:val="16"/>
        </w:rPr>
        <w:softHyphen/>
        <w:t>ные о заказе 2 935 самолетов, вклю</w:t>
      </w:r>
      <w:r w:rsidRPr="00E7370A">
        <w:rPr>
          <w:rFonts w:ascii="Times New Roman" w:hAnsi="Times New Roman" w:cs="Times New Roman"/>
          <w:sz w:val="16"/>
          <w:szCs w:val="16"/>
        </w:rPr>
        <w:softHyphen/>
        <w:t>чая опытные. Документы о ряде пол</w:t>
      </w:r>
      <w:r w:rsidRPr="00E7370A">
        <w:rPr>
          <w:rFonts w:ascii="Times New Roman" w:hAnsi="Times New Roman" w:cs="Times New Roman"/>
          <w:sz w:val="16"/>
          <w:szCs w:val="16"/>
        </w:rPr>
        <w:softHyphen/>
        <w:t>ностью отмененных контрактов были уничтожены после их закры</w:t>
      </w:r>
      <w:r w:rsidRPr="00E7370A">
        <w:rPr>
          <w:rFonts w:ascii="Times New Roman" w:hAnsi="Times New Roman" w:cs="Times New Roman"/>
          <w:sz w:val="16"/>
          <w:szCs w:val="16"/>
        </w:rPr>
        <w:softHyphen/>
        <w:t>тия как потерявшие производствен</w:t>
      </w:r>
      <w:r w:rsidRPr="00E7370A">
        <w:rPr>
          <w:rFonts w:ascii="Times New Roman" w:hAnsi="Times New Roman" w:cs="Times New Roman"/>
          <w:sz w:val="16"/>
          <w:szCs w:val="16"/>
        </w:rPr>
        <w:softHyphen/>
        <w:t>ное значение — ни одного самолета по ним построено не было. Досто</w:t>
      </w:r>
      <w:r w:rsidRPr="00E7370A">
        <w:rPr>
          <w:rFonts w:ascii="Times New Roman" w:hAnsi="Times New Roman" w:cs="Times New Roman"/>
          <w:sz w:val="16"/>
          <w:szCs w:val="16"/>
        </w:rPr>
        <w:softHyphen/>
        <w:t>верно известно о поставке 2 086 самолетов — их серийные номера приводит английский историк Г. Кинг в своем труде "</w:t>
      </w:r>
      <w:proofErr w:type="spellStart"/>
      <w:r w:rsidRPr="00E7370A">
        <w:rPr>
          <w:rFonts w:ascii="Times New Roman" w:hAnsi="Times New Roman" w:cs="Times New Roman"/>
          <w:sz w:val="16"/>
          <w:szCs w:val="16"/>
        </w:rPr>
        <w:t>Sopwith</w:t>
      </w:r>
      <w:proofErr w:type="spellEnd"/>
      <w:r w:rsidRPr="00E7370A">
        <w:rPr>
          <w:rFonts w:ascii="Times New Roman" w:hAnsi="Times New Roman" w:cs="Times New Roman"/>
          <w:sz w:val="16"/>
          <w:szCs w:val="16"/>
        </w:rPr>
        <w:t xml:space="preserve"> Aircraft 1912— 1920". Он также указывает, что заказы на 599 штук выполнены не полно</w:t>
      </w:r>
      <w:r w:rsidRPr="00E7370A">
        <w:rPr>
          <w:rFonts w:ascii="Times New Roman" w:hAnsi="Times New Roman" w:cs="Times New Roman"/>
          <w:sz w:val="16"/>
          <w:szCs w:val="16"/>
        </w:rPr>
        <w:softHyphen/>
        <w:t xml:space="preserve">стью. Предположительно </w:t>
      </w:r>
      <w:r w:rsidRPr="00E7370A">
        <w:rPr>
          <w:rFonts w:ascii="Times New Roman" w:hAnsi="Times New Roman" w:cs="Times New Roman"/>
          <w:sz w:val="16"/>
          <w:szCs w:val="16"/>
        </w:rPr>
        <w:lastRenderedPageBreak/>
        <w:t>из них сдано 190, а остальные не были завер</w:t>
      </w:r>
      <w:r w:rsidRPr="00E7370A">
        <w:rPr>
          <w:rFonts w:ascii="Times New Roman" w:hAnsi="Times New Roman" w:cs="Times New Roman"/>
          <w:sz w:val="16"/>
          <w:szCs w:val="16"/>
        </w:rPr>
        <w:softHyphen/>
        <w:t>шены по производству и комплекта</w:t>
      </w:r>
      <w:r w:rsidRPr="00E7370A">
        <w:rPr>
          <w:rFonts w:ascii="Times New Roman" w:hAnsi="Times New Roman" w:cs="Times New Roman"/>
          <w:sz w:val="16"/>
          <w:szCs w:val="16"/>
        </w:rPr>
        <w:softHyphen/>
        <w:t>ции и не поставлены или вообще не строились. С учетом этого предпо</w:t>
      </w:r>
      <w:r w:rsidRPr="00E7370A">
        <w:rPr>
          <w:rFonts w:ascii="Times New Roman" w:hAnsi="Times New Roman" w:cs="Times New Roman"/>
          <w:sz w:val="16"/>
          <w:szCs w:val="16"/>
        </w:rPr>
        <w:softHyphen/>
        <w:t>ложения было сдано шесть опытных и, вероятнее всего, 2 270 серийных самолетов этого типа.</w:t>
      </w:r>
    </w:p>
    <w:p w14:paraId="6D2AF3B7" w14:textId="77777777" w:rsidR="007A6FBD" w:rsidRPr="00E7370A" w:rsidRDefault="007A6F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Они служили в Великобрита</w:t>
      </w:r>
      <w:r w:rsidRPr="00E7370A">
        <w:rPr>
          <w:rFonts w:ascii="Times New Roman" w:hAnsi="Times New Roman" w:cs="Times New Roman"/>
          <w:sz w:val="16"/>
          <w:szCs w:val="16"/>
        </w:rPr>
        <w:softHyphen/>
        <w:t>нии до ноября 1926 г., когда послед</w:t>
      </w:r>
      <w:r w:rsidRPr="00E7370A">
        <w:rPr>
          <w:rFonts w:ascii="Times New Roman" w:hAnsi="Times New Roman" w:cs="Times New Roman"/>
          <w:sz w:val="16"/>
          <w:szCs w:val="16"/>
        </w:rPr>
        <w:softHyphen/>
        <w:t xml:space="preserve">ние самолеты этого типа сменила на новый истребитель Армстронг- </w:t>
      </w:r>
      <w:proofErr w:type="spellStart"/>
      <w:r w:rsidRPr="00E7370A">
        <w:rPr>
          <w:rFonts w:ascii="Times New Roman" w:hAnsi="Times New Roman" w:cs="Times New Roman"/>
          <w:sz w:val="16"/>
          <w:szCs w:val="16"/>
        </w:rPr>
        <w:t>Уитворт</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Сискин</w:t>
      </w:r>
      <w:proofErr w:type="spellEnd"/>
      <w:r w:rsidRPr="00E7370A">
        <w:rPr>
          <w:rFonts w:ascii="Times New Roman" w:hAnsi="Times New Roman" w:cs="Times New Roman"/>
          <w:sz w:val="16"/>
          <w:szCs w:val="16"/>
        </w:rPr>
        <w:t>» 1-я эскадрилья Королевских ВВС. После переми</w:t>
      </w:r>
      <w:r w:rsidRPr="00E7370A">
        <w:rPr>
          <w:rFonts w:ascii="Times New Roman" w:hAnsi="Times New Roman" w:cs="Times New Roman"/>
          <w:sz w:val="16"/>
          <w:szCs w:val="16"/>
        </w:rPr>
        <w:softHyphen/>
        <w:t>рия «</w:t>
      </w:r>
      <w:proofErr w:type="spellStart"/>
      <w:r w:rsidRPr="00E7370A">
        <w:rPr>
          <w:rFonts w:ascii="Times New Roman" w:hAnsi="Times New Roman" w:cs="Times New Roman"/>
          <w:sz w:val="16"/>
          <w:szCs w:val="16"/>
        </w:rPr>
        <w:t>Снайпы</w:t>
      </w:r>
      <w:proofErr w:type="spellEnd"/>
      <w:r w:rsidRPr="00E7370A">
        <w:rPr>
          <w:rFonts w:ascii="Times New Roman" w:hAnsi="Times New Roman" w:cs="Times New Roman"/>
          <w:sz w:val="16"/>
          <w:szCs w:val="16"/>
        </w:rPr>
        <w:t xml:space="preserve">» отметились в </w:t>
      </w:r>
      <w:proofErr w:type="spellStart"/>
      <w:r w:rsidRPr="00E7370A">
        <w:rPr>
          <w:rFonts w:ascii="Times New Roman" w:hAnsi="Times New Roman" w:cs="Times New Roman"/>
          <w:sz w:val="16"/>
          <w:szCs w:val="16"/>
        </w:rPr>
        <w:t>Чанакском</w:t>
      </w:r>
      <w:proofErr w:type="spellEnd"/>
      <w:r w:rsidRPr="00E7370A">
        <w:rPr>
          <w:rFonts w:ascii="Times New Roman" w:hAnsi="Times New Roman" w:cs="Times New Roman"/>
          <w:sz w:val="16"/>
          <w:szCs w:val="16"/>
        </w:rPr>
        <w:t xml:space="preserve"> кризисе 1922-1923 </w:t>
      </w:r>
      <w:proofErr w:type="spellStart"/>
      <w:r w:rsidRPr="00E7370A">
        <w:rPr>
          <w:rFonts w:ascii="Times New Roman" w:hAnsi="Times New Roman" w:cs="Times New Roman"/>
          <w:sz w:val="16"/>
          <w:szCs w:val="16"/>
        </w:rPr>
        <w:t>гг</w:t>
      </w:r>
      <w:proofErr w:type="spellEnd"/>
      <w:r w:rsidRPr="00E7370A">
        <w:rPr>
          <w:rFonts w:ascii="Times New Roman" w:hAnsi="Times New Roman" w:cs="Times New Roman"/>
          <w:sz w:val="16"/>
          <w:szCs w:val="16"/>
        </w:rPr>
        <w:t>„ но лишь «демонстрацией флага» у пролива Дарданеллы в Турции. В Россию они попали в 1919 г. в разгар Гра</w:t>
      </w:r>
      <w:r w:rsidRPr="00E7370A">
        <w:rPr>
          <w:rFonts w:ascii="Times New Roman" w:hAnsi="Times New Roman" w:cs="Times New Roman"/>
          <w:sz w:val="16"/>
          <w:szCs w:val="16"/>
        </w:rPr>
        <w:softHyphen/>
        <w:t>жданской войны в Славяно-Британ</w:t>
      </w:r>
      <w:r w:rsidRPr="00E7370A">
        <w:rPr>
          <w:rFonts w:ascii="Times New Roman" w:hAnsi="Times New Roman" w:cs="Times New Roman"/>
          <w:sz w:val="16"/>
          <w:szCs w:val="16"/>
        </w:rPr>
        <w:softHyphen/>
        <w:t>ский авиакорпус. Один, в частности, вручили лучшему асу бывшей цар</w:t>
      </w:r>
      <w:r w:rsidRPr="00E7370A">
        <w:rPr>
          <w:rFonts w:ascii="Times New Roman" w:hAnsi="Times New Roman" w:cs="Times New Roman"/>
          <w:sz w:val="16"/>
          <w:szCs w:val="16"/>
        </w:rPr>
        <w:softHyphen/>
        <w:t>ской авиации Александру Казакову — на нем он и разбился при загадочных обстоятельствах, не исключающих самоубийства. Два аппарата стали трофеями Рабоче-Крестьянского Красного воздушного флота и дослу</w:t>
      </w:r>
      <w:r w:rsidRPr="00E7370A">
        <w:rPr>
          <w:rFonts w:ascii="Times New Roman" w:hAnsi="Times New Roman" w:cs="Times New Roman"/>
          <w:sz w:val="16"/>
          <w:szCs w:val="16"/>
        </w:rPr>
        <w:softHyphen/>
        <w:t>жили в нем до 1923 г. На одном из них летал красный ас Григорий Степанович Сапожников. За пре</w:t>
      </w:r>
      <w:r w:rsidRPr="00E7370A">
        <w:rPr>
          <w:rFonts w:ascii="Times New Roman" w:hAnsi="Times New Roman" w:cs="Times New Roman"/>
          <w:sz w:val="16"/>
          <w:szCs w:val="16"/>
        </w:rPr>
        <w:softHyphen/>
        <w:t>делами Туманного Альбиона такие самолеты были еще в шести стра</w:t>
      </w:r>
      <w:r w:rsidRPr="00E7370A">
        <w:rPr>
          <w:rFonts w:ascii="Times New Roman" w:hAnsi="Times New Roman" w:cs="Times New Roman"/>
          <w:sz w:val="16"/>
          <w:szCs w:val="16"/>
        </w:rPr>
        <w:softHyphen/>
        <w:t>нах, но только в Австралии, Брази</w:t>
      </w:r>
      <w:r w:rsidRPr="00E7370A">
        <w:rPr>
          <w:rFonts w:ascii="Times New Roman" w:hAnsi="Times New Roman" w:cs="Times New Roman"/>
          <w:sz w:val="16"/>
          <w:szCs w:val="16"/>
        </w:rPr>
        <w:softHyphen/>
        <w:t>лии и Канаде служили долго в строе</w:t>
      </w:r>
      <w:r w:rsidRPr="00E7370A">
        <w:rPr>
          <w:rFonts w:ascii="Times New Roman" w:hAnsi="Times New Roman" w:cs="Times New Roman"/>
          <w:sz w:val="16"/>
          <w:szCs w:val="16"/>
        </w:rPr>
        <w:softHyphen/>
        <w:t>вых частях. (22876).</w:t>
      </w:r>
    </w:p>
    <w:p w14:paraId="23D4A047" w14:textId="77777777" w:rsidR="007A6FBD" w:rsidRPr="00E7370A" w:rsidRDefault="007A6FBD" w:rsidP="009F4E52">
      <w:pPr>
        <w:spacing w:after="0" w:line="240" w:lineRule="auto"/>
        <w:jc w:val="both"/>
        <w:rPr>
          <w:rFonts w:ascii="Times New Roman" w:hAnsi="Times New Roman" w:cs="Times New Roman"/>
          <w:sz w:val="16"/>
          <w:szCs w:val="16"/>
        </w:rPr>
      </w:pPr>
    </w:p>
    <w:p w14:paraId="2688889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5EEC4F89" w14:textId="77777777" w:rsidR="000F2CE1" w:rsidRPr="00E7370A" w:rsidRDefault="000F2CE1" w:rsidP="009F4E52">
      <w:pPr>
        <w:spacing w:after="0" w:line="240" w:lineRule="auto"/>
        <w:jc w:val="both"/>
        <w:rPr>
          <w:rFonts w:ascii="Times New Roman" w:hAnsi="Times New Roman" w:cs="Times New Roman"/>
          <w:sz w:val="16"/>
          <w:szCs w:val="16"/>
        </w:rPr>
      </w:pPr>
    </w:p>
    <w:p w14:paraId="2AB4165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августу 1918 на Восточном фронте создали сильную </w:t>
      </w:r>
      <w:proofErr w:type="spellStart"/>
      <w:r w:rsidRPr="00E7370A">
        <w:rPr>
          <w:rFonts w:ascii="Times New Roman" w:hAnsi="Times New Roman" w:cs="Times New Roman"/>
          <w:sz w:val="16"/>
          <w:szCs w:val="16"/>
        </w:rPr>
        <w:t>авиагруппировку</w:t>
      </w:r>
      <w:proofErr w:type="spellEnd"/>
      <w:r w:rsidRPr="00E7370A">
        <w:rPr>
          <w:rFonts w:ascii="Times New Roman" w:hAnsi="Times New Roman" w:cs="Times New Roman"/>
          <w:sz w:val="16"/>
          <w:szCs w:val="16"/>
        </w:rPr>
        <w:t xml:space="preserve"> (356,34).</w:t>
      </w:r>
    </w:p>
    <w:p w14:paraId="59C9935E" w14:textId="77777777" w:rsidR="000F2CE1" w:rsidRPr="00E7370A" w:rsidRDefault="000F2CE1" w:rsidP="009F4E52">
      <w:pPr>
        <w:spacing w:after="0" w:line="240" w:lineRule="auto"/>
        <w:jc w:val="both"/>
        <w:rPr>
          <w:rFonts w:ascii="Times New Roman" w:hAnsi="Times New Roman" w:cs="Times New Roman"/>
          <w:sz w:val="16"/>
          <w:szCs w:val="16"/>
        </w:rPr>
      </w:pPr>
    </w:p>
    <w:p w14:paraId="25276AD8" w14:textId="77777777" w:rsidR="007A17C0" w:rsidRPr="00E7370A" w:rsidRDefault="007A17C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августу 1918 г. выяснилось, что Республика располагает авиапарком в более чем 450 самолетов. С весны 1918 г. авиаотряды стали формировать на основе воинской повинности. Ранее сформированные добровольческие авиаотряды включали 12 самолетов, что не давало возможности придать каждой дивизии хотя бы один авиаотряд. Тогда 15 мая 1918 г.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 308 штат отряда был уменьшен до шести самолетов (19566).</w:t>
      </w:r>
    </w:p>
    <w:p w14:paraId="743AB74F" w14:textId="77777777" w:rsidR="007A17C0" w:rsidRPr="00E7370A" w:rsidRDefault="007A17C0" w:rsidP="009F4E52">
      <w:pPr>
        <w:spacing w:after="0" w:line="240" w:lineRule="auto"/>
        <w:jc w:val="both"/>
        <w:rPr>
          <w:rFonts w:ascii="Times New Roman" w:hAnsi="Times New Roman" w:cs="Times New Roman"/>
          <w:sz w:val="16"/>
          <w:szCs w:val="16"/>
        </w:rPr>
      </w:pPr>
    </w:p>
    <w:p w14:paraId="0B973F8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446D9C6D" w14:textId="77777777" w:rsidR="000F2CE1" w:rsidRPr="00E7370A" w:rsidRDefault="000F2CE1" w:rsidP="009F4E52">
      <w:pPr>
        <w:spacing w:after="0" w:line="240" w:lineRule="auto"/>
        <w:jc w:val="both"/>
        <w:rPr>
          <w:rFonts w:ascii="Times New Roman" w:hAnsi="Times New Roman" w:cs="Times New Roman"/>
          <w:sz w:val="16"/>
          <w:szCs w:val="16"/>
        </w:rPr>
      </w:pPr>
    </w:p>
    <w:p w14:paraId="3C16CEC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августу 1918 г. центральный аппарат НКГК насчитывал 936 чел. Местные органы НКГК составляли учетно-контрольные коллегии при исполкомах губернских и уездных советов и специальные органы по отраслям: военные, же</w:t>
      </w:r>
      <w:r w:rsidRPr="00E7370A">
        <w:rPr>
          <w:rFonts w:ascii="Times New Roman" w:hAnsi="Times New Roman" w:cs="Times New Roman"/>
          <w:sz w:val="16"/>
          <w:szCs w:val="16"/>
        </w:rPr>
        <w:softHyphen/>
        <w:t>лезнодорожные и др. С лета 1918 г. одновременно с местными органами существовали и ра</w:t>
      </w:r>
      <w:r w:rsidRPr="00E7370A">
        <w:rPr>
          <w:rFonts w:ascii="Times New Roman" w:hAnsi="Times New Roman" w:cs="Times New Roman"/>
          <w:sz w:val="16"/>
          <w:szCs w:val="16"/>
        </w:rPr>
        <w:softHyphen/>
        <w:t>бочие инспекции на предприятиях и в учреждениях, создаваемые профсоюзами. 7 февраля 1920 г. Наркомат госконтроля был преобразован в Наркомат рабоче-крестьянской инспекции с более широкими правами. В апреле 1923 г. по решению XII съезда РКП(б) был создан двуединый орган партийно-государственного контроля ЦКК-НК РКИ. 6 сентября 1923 г. с образованием НК РКИ СССР стал союзно-республиканским наркоматом. Положе</w:t>
      </w:r>
      <w:r w:rsidRPr="00E7370A">
        <w:rPr>
          <w:rFonts w:ascii="Times New Roman" w:hAnsi="Times New Roman" w:cs="Times New Roman"/>
          <w:sz w:val="16"/>
          <w:szCs w:val="16"/>
        </w:rPr>
        <w:softHyphen/>
        <w:t>ние о союзном наркомате было утверждено постановлением ЦИК СССР 12 ноября 1923 г (10711,666).</w:t>
      </w:r>
    </w:p>
    <w:p w14:paraId="52075F37" w14:textId="77777777" w:rsidR="000F2CE1" w:rsidRPr="00E7370A" w:rsidRDefault="000F2CE1" w:rsidP="009F4E52">
      <w:pPr>
        <w:spacing w:after="0" w:line="240" w:lineRule="auto"/>
        <w:jc w:val="both"/>
        <w:rPr>
          <w:rFonts w:ascii="Times New Roman" w:hAnsi="Times New Roman" w:cs="Times New Roman"/>
          <w:sz w:val="16"/>
          <w:szCs w:val="16"/>
        </w:rPr>
      </w:pPr>
    </w:p>
    <w:p w14:paraId="7FDCA04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4DFE1285" w14:textId="77777777" w:rsidR="000F2CE1" w:rsidRPr="00E7370A" w:rsidRDefault="000F2CE1" w:rsidP="009F4E52">
      <w:pPr>
        <w:spacing w:after="0" w:line="240" w:lineRule="auto"/>
        <w:jc w:val="both"/>
        <w:rPr>
          <w:rFonts w:ascii="Times New Roman" w:hAnsi="Times New Roman" w:cs="Times New Roman"/>
          <w:sz w:val="16"/>
          <w:szCs w:val="16"/>
        </w:rPr>
      </w:pPr>
    </w:p>
    <w:p w14:paraId="271957D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августу 1918 г. Великобритания 20 раз подвергалась ночным воздушным нападениям. 259 самолетов, из которых 30 гигантов, сбросили 50 т бомб. 63 германских </w:t>
      </w:r>
      <w:proofErr w:type="spellStart"/>
      <w:r w:rsidRPr="00E7370A">
        <w:rPr>
          <w:rFonts w:ascii="Times New Roman" w:hAnsi="Times New Roman" w:cs="Times New Roman"/>
          <w:sz w:val="16"/>
          <w:szCs w:val="16"/>
        </w:rPr>
        <w:t>бомбо</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носца</w:t>
      </w:r>
      <w:proofErr w:type="spellEnd"/>
      <w:r w:rsidRPr="00E7370A">
        <w:rPr>
          <w:rFonts w:ascii="Times New Roman" w:hAnsi="Times New Roman" w:cs="Times New Roman"/>
          <w:sz w:val="16"/>
          <w:szCs w:val="16"/>
        </w:rPr>
        <w:t xml:space="preserve"> было сбито. В британских городах 435 человек было убито и 980 ранено (11999).</w:t>
      </w:r>
    </w:p>
    <w:p w14:paraId="124C1061" w14:textId="77777777" w:rsidR="000F2CE1" w:rsidRPr="00E7370A" w:rsidRDefault="000F2CE1" w:rsidP="009F4E52">
      <w:pPr>
        <w:spacing w:after="0" w:line="240" w:lineRule="auto"/>
        <w:jc w:val="both"/>
        <w:rPr>
          <w:rFonts w:ascii="Times New Roman" w:hAnsi="Times New Roman" w:cs="Times New Roman"/>
          <w:sz w:val="16"/>
          <w:szCs w:val="16"/>
        </w:rPr>
      </w:pPr>
    </w:p>
    <w:p w14:paraId="0B1D05F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августу 1918 г. в действующей ар</w:t>
      </w:r>
      <w:r w:rsidRPr="00E7370A">
        <w:rPr>
          <w:rFonts w:ascii="Times New Roman" w:hAnsi="Times New Roman" w:cs="Times New Roman"/>
          <w:sz w:val="16"/>
          <w:szCs w:val="16"/>
        </w:rPr>
        <w:softHyphen/>
        <w:t xml:space="preserve">мии числилось 175 CL.2a и 136 - CL.4. Боевое применение </w:t>
      </w:r>
      <w:proofErr w:type="spellStart"/>
      <w:r w:rsidRPr="00E7370A">
        <w:rPr>
          <w:rFonts w:ascii="Times New Roman" w:hAnsi="Times New Roman" w:cs="Times New Roman"/>
          <w:sz w:val="16"/>
          <w:szCs w:val="16"/>
        </w:rPr>
        <w:t>Halberstadt</w:t>
      </w:r>
      <w:proofErr w:type="spellEnd"/>
      <w:r w:rsidRPr="00E7370A">
        <w:rPr>
          <w:rFonts w:ascii="Times New Roman" w:hAnsi="Times New Roman" w:cs="Times New Roman"/>
          <w:sz w:val="16"/>
          <w:szCs w:val="16"/>
        </w:rPr>
        <w:t xml:space="preserve"> CL.2/ 2а/4 в качестве легкого штурмовика оказалось весьма удачным (5999).</w:t>
      </w:r>
    </w:p>
    <w:p w14:paraId="737AE5CA" w14:textId="77777777" w:rsidR="000F2CE1" w:rsidRPr="00E7370A" w:rsidRDefault="000F2CE1" w:rsidP="009F4E52">
      <w:pPr>
        <w:spacing w:after="0" w:line="240" w:lineRule="auto"/>
        <w:jc w:val="both"/>
        <w:rPr>
          <w:rFonts w:ascii="Times New Roman" w:hAnsi="Times New Roman" w:cs="Times New Roman"/>
          <w:sz w:val="16"/>
          <w:szCs w:val="16"/>
        </w:rPr>
      </w:pPr>
    </w:p>
    <w:p w14:paraId="6EF65445" w14:textId="77777777" w:rsidR="001A56C3" w:rsidRPr="000656BE" w:rsidRDefault="001A56C3"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К началу августа 1918 г. чертежи бомбардировщика Сикорского, который мог бы нести на борту 1000 кг бомбу, были гото</w:t>
      </w:r>
      <w:r w:rsidRPr="000656BE">
        <w:rPr>
          <w:rFonts w:ascii="Times New Roman" w:hAnsi="Times New Roman" w:cs="Times New Roman"/>
          <w:color w:val="0070C0"/>
          <w:sz w:val="16"/>
          <w:szCs w:val="16"/>
        </w:rPr>
        <w:softHyphen/>
        <w:t>вы. Контракт был подписан с одним из концернов. Во время работы, кото</w:t>
      </w:r>
      <w:r w:rsidRPr="000656BE">
        <w:rPr>
          <w:rFonts w:ascii="Times New Roman" w:hAnsi="Times New Roman" w:cs="Times New Roman"/>
          <w:color w:val="0070C0"/>
          <w:sz w:val="16"/>
          <w:szCs w:val="16"/>
        </w:rPr>
        <w:softHyphen/>
        <w:t>рая очень увлекла своей новизной, конструктор по спе</w:t>
      </w:r>
      <w:r w:rsidRPr="000656BE">
        <w:rPr>
          <w:rFonts w:ascii="Times New Roman" w:hAnsi="Times New Roman" w:cs="Times New Roman"/>
          <w:color w:val="0070C0"/>
          <w:sz w:val="16"/>
          <w:szCs w:val="16"/>
        </w:rPr>
        <w:softHyphen/>
        <w:t>циальному разрешению посещал так называемое клад</w:t>
      </w:r>
      <w:r w:rsidRPr="000656BE">
        <w:rPr>
          <w:rFonts w:ascii="Times New Roman" w:hAnsi="Times New Roman" w:cs="Times New Roman"/>
          <w:color w:val="0070C0"/>
          <w:sz w:val="16"/>
          <w:szCs w:val="16"/>
        </w:rPr>
        <w:softHyphen/>
        <w:t>бище трофейных самолетов. Оно размещалось недалеко от Парижа и представляло собой поле, заставленное в основном немецкими самолетами, которые имели раз</w:t>
      </w:r>
      <w:r w:rsidRPr="000656BE">
        <w:rPr>
          <w:rFonts w:ascii="Times New Roman" w:hAnsi="Times New Roman" w:cs="Times New Roman"/>
          <w:color w:val="0070C0"/>
          <w:sz w:val="16"/>
          <w:szCs w:val="16"/>
        </w:rPr>
        <w:softHyphen/>
        <w:t xml:space="preserve">ную степень разрушения. </w:t>
      </w:r>
      <w:proofErr w:type="spellStart"/>
      <w:r w:rsidRPr="000656BE">
        <w:rPr>
          <w:rFonts w:ascii="Times New Roman" w:hAnsi="Times New Roman" w:cs="Times New Roman"/>
          <w:color w:val="0070C0"/>
          <w:sz w:val="16"/>
          <w:szCs w:val="16"/>
        </w:rPr>
        <w:t>Снкористй</w:t>
      </w:r>
      <w:proofErr w:type="spellEnd"/>
      <w:r w:rsidRPr="000656BE">
        <w:rPr>
          <w:rFonts w:ascii="Times New Roman" w:hAnsi="Times New Roman" w:cs="Times New Roman"/>
          <w:color w:val="0070C0"/>
          <w:sz w:val="16"/>
          <w:szCs w:val="16"/>
        </w:rPr>
        <w:t xml:space="preserve"> с интересом рас</w:t>
      </w:r>
      <w:r w:rsidRPr="000656BE">
        <w:rPr>
          <w:rFonts w:ascii="Times New Roman" w:hAnsi="Times New Roman" w:cs="Times New Roman"/>
          <w:color w:val="0070C0"/>
          <w:sz w:val="16"/>
          <w:szCs w:val="16"/>
        </w:rPr>
        <w:softHyphen/>
        <w:t>сматривал машины, улавливал направление конструк</w:t>
      </w:r>
      <w:r w:rsidRPr="000656BE">
        <w:rPr>
          <w:rFonts w:ascii="Times New Roman" w:hAnsi="Times New Roman" w:cs="Times New Roman"/>
          <w:color w:val="0070C0"/>
          <w:sz w:val="16"/>
          <w:szCs w:val="16"/>
        </w:rPr>
        <w:softHyphen/>
        <w:t>торской мысли, удивлялся неожиданным решениям. В целом эти посещения были очень полезными.</w:t>
      </w:r>
    </w:p>
    <w:p w14:paraId="7B0BD86B" w14:textId="77777777" w:rsidR="001A56C3" w:rsidRPr="000656BE" w:rsidRDefault="001A56C3"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Машина проектировалась под два мотора «Либер</w:t>
      </w:r>
      <w:r w:rsidRPr="000656BE">
        <w:rPr>
          <w:rFonts w:ascii="Times New Roman" w:hAnsi="Times New Roman" w:cs="Times New Roman"/>
          <w:color w:val="0070C0"/>
          <w:sz w:val="16"/>
          <w:szCs w:val="16"/>
        </w:rPr>
        <w:softHyphen/>
        <w:t>ти», но на завершающем этапе проектирования заказ</w:t>
      </w:r>
      <w:r w:rsidRPr="000656BE">
        <w:rPr>
          <w:rFonts w:ascii="Times New Roman" w:hAnsi="Times New Roman" w:cs="Times New Roman"/>
          <w:color w:val="0070C0"/>
          <w:sz w:val="16"/>
          <w:szCs w:val="16"/>
        </w:rPr>
        <w:softHyphen/>
        <w:t>чик предложил использовать четыре двигателя «Испано-</w:t>
      </w:r>
      <w:proofErr w:type="spellStart"/>
      <w:r w:rsidRPr="000656BE">
        <w:rPr>
          <w:rFonts w:ascii="Times New Roman" w:hAnsi="Times New Roman" w:cs="Times New Roman"/>
          <w:color w:val="0070C0"/>
          <w:sz w:val="16"/>
          <w:szCs w:val="16"/>
        </w:rPr>
        <w:t>Сюиза</w:t>
      </w:r>
      <w:proofErr w:type="spellEnd"/>
      <w:r w:rsidRPr="000656BE">
        <w:rPr>
          <w:rFonts w:ascii="Times New Roman" w:hAnsi="Times New Roman" w:cs="Times New Roman"/>
          <w:color w:val="0070C0"/>
          <w:sz w:val="16"/>
          <w:szCs w:val="16"/>
        </w:rPr>
        <w:t>». Проект был одобрен, и вскоре прави</w:t>
      </w:r>
      <w:r w:rsidRPr="000656BE">
        <w:rPr>
          <w:rFonts w:ascii="Times New Roman" w:hAnsi="Times New Roman" w:cs="Times New Roman"/>
          <w:color w:val="0070C0"/>
          <w:sz w:val="16"/>
          <w:szCs w:val="16"/>
        </w:rPr>
        <w:softHyphen/>
        <w:t xml:space="preserve">тельство разместило заказ на пять самолетов. Осенью на производстве начались приготовления к запуску, но в ноябре было подписано </w:t>
      </w:r>
      <w:proofErr w:type="spellStart"/>
      <w:r w:rsidRPr="000656BE">
        <w:rPr>
          <w:rFonts w:ascii="Times New Roman" w:hAnsi="Times New Roman" w:cs="Times New Roman"/>
          <w:color w:val="0070C0"/>
          <w:sz w:val="16"/>
          <w:szCs w:val="16"/>
        </w:rPr>
        <w:t>Компьенское</w:t>
      </w:r>
      <w:proofErr w:type="spellEnd"/>
      <w:r w:rsidRPr="000656BE">
        <w:rPr>
          <w:rFonts w:ascii="Times New Roman" w:hAnsi="Times New Roman" w:cs="Times New Roman"/>
          <w:color w:val="0070C0"/>
          <w:sz w:val="16"/>
          <w:szCs w:val="16"/>
        </w:rPr>
        <w:t xml:space="preserve"> перемирие, и со</w:t>
      </w:r>
      <w:r w:rsidRPr="000656BE">
        <w:rPr>
          <w:rFonts w:ascii="Times New Roman" w:hAnsi="Times New Roman" w:cs="Times New Roman"/>
          <w:color w:val="0070C0"/>
          <w:sz w:val="16"/>
          <w:szCs w:val="16"/>
        </w:rPr>
        <w:softHyphen/>
        <w:t>здание бомбардировщика приостановилось.</w:t>
      </w:r>
    </w:p>
    <w:p w14:paraId="107A7CBB" w14:textId="77777777" w:rsidR="001A56C3" w:rsidRPr="000656BE" w:rsidRDefault="001A56C3"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Сикорский пробыл во Франции еще несколько месяцев, пытаясь найти работу, но это оказалось делом невозмож</w:t>
      </w:r>
      <w:r w:rsidRPr="000656BE">
        <w:rPr>
          <w:rFonts w:ascii="Times New Roman" w:hAnsi="Times New Roman" w:cs="Times New Roman"/>
          <w:color w:val="0070C0"/>
          <w:sz w:val="16"/>
          <w:szCs w:val="16"/>
        </w:rPr>
        <w:softHyphen/>
        <w:t>ным. Военная авиационная тематика свертывалась, а гражданская еще не начиналась. В опьяненной победой Франции никому не было никакого дела до конструкто</w:t>
      </w:r>
      <w:r w:rsidRPr="000656BE">
        <w:rPr>
          <w:rFonts w:ascii="Times New Roman" w:hAnsi="Times New Roman" w:cs="Times New Roman"/>
          <w:color w:val="0070C0"/>
          <w:sz w:val="16"/>
          <w:szCs w:val="16"/>
        </w:rPr>
        <w:softHyphen/>
        <w:t>ра-эмигранта, хотя и знаменитого. Заработанные деньги потихоньку таяли, а шансов получить хоть какую-то работу по специальности не оставалось. Нужно уез</w:t>
      </w:r>
      <w:r w:rsidRPr="000656BE">
        <w:rPr>
          <w:rFonts w:ascii="Times New Roman" w:hAnsi="Times New Roman" w:cs="Times New Roman"/>
          <w:color w:val="0070C0"/>
          <w:sz w:val="16"/>
          <w:szCs w:val="16"/>
        </w:rPr>
        <w:softHyphen/>
        <w:t>жать, но куда? В России уже шла гражданская война. Европа еще приходила в себя после стольких лет крово</w:t>
      </w:r>
      <w:r w:rsidRPr="000656BE">
        <w:rPr>
          <w:rFonts w:ascii="Times New Roman" w:hAnsi="Times New Roman" w:cs="Times New Roman"/>
          <w:color w:val="0070C0"/>
          <w:sz w:val="16"/>
          <w:szCs w:val="16"/>
        </w:rPr>
        <w:softHyphen/>
        <w:t>пролития. Оставалось одно — за океан (24177).</w:t>
      </w:r>
    </w:p>
    <w:p w14:paraId="460FCF26" w14:textId="77777777" w:rsidR="001A56C3" w:rsidRPr="000656BE" w:rsidRDefault="001A56C3" w:rsidP="009F4E52">
      <w:pPr>
        <w:spacing w:after="0" w:line="240" w:lineRule="auto"/>
        <w:jc w:val="both"/>
        <w:rPr>
          <w:rFonts w:ascii="Times New Roman" w:hAnsi="Times New Roman" w:cs="Times New Roman"/>
          <w:color w:val="0070C0"/>
          <w:sz w:val="16"/>
          <w:szCs w:val="16"/>
        </w:rPr>
      </w:pPr>
    </w:p>
    <w:p w14:paraId="4CCE696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25AE4101" w14:textId="77777777" w:rsidR="000F2CE1" w:rsidRPr="00E7370A" w:rsidRDefault="000F2CE1" w:rsidP="009F4E52">
      <w:pPr>
        <w:spacing w:after="0" w:line="240" w:lineRule="auto"/>
        <w:jc w:val="both"/>
        <w:rPr>
          <w:rFonts w:ascii="Times New Roman" w:hAnsi="Times New Roman" w:cs="Times New Roman"/>
          <w:sz w:val="16"/>
          <w:szCs w:val="16"/>
        </w:rPr>
      </w:pPr>
    </w:p>
    <w:p w14:paraId="290079C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августа 1918 в составе отделения военной промышленности Отдела металла ВСНХ была создана комиссия по организации авиапромышленности и началась работа по передаче авиазаводов в ведение ВСНХ (80,19).</w:t>
      </w:r>
    </w:p>
    <w:p w14:paraId="124C02B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другим данным 1 августа 1918 г. при </w:t>
      </w:r>
      <w:proofErr w:type="spellStart"/>
      <w:r w:rsidRPr="00E7370A">
        <w:rPr>
          <w:rFonts w:ascii="Times New Roman" w:hAnsi="Times New Roman" w:cs="Times New Roman"/>
          <w:sz w:val="16"/>
          <w:szCs w:val="16"/>
        </w:rPr>
        <w:t>Авиасекции</w:t>
      </w:r>
      <w:proofErr w:type="spellEnd"/>
      <w:r w:rsidRPr="00E7370A">
        <w:rPr>
          <w:rFonts w:ascii="Times New Roman" w:hAnsi="Times New Roman" w:cs="Times New Roman"/>
          <w:sz w:val="16"/>
          <w:szCs w:val="16"/>
        </w:rPr>
        <w:t xml:space="preserve"> (секции </w:t>
      </w:r>
      <w:proofErr w:type="spellStart"/>
      <w:r w:rsidRPr="00E7370A">
        <w:rPr>
          <w:rFonts w:ascii="Times New Roman" w:hAnsi="Times New Roman" w:cs="Times New Roman"/>
          <w:sz w:val="16"/>
          <w:szCs w:val="16"/>
        </w:rPr>
        <w:t>авиавоздухоплавания</w:t>
      </w:r>
      <w:proofErr w:type="spellEnd"/>
      <w:r w:rsidRPr="00E7370A">
        <w:rPr>
          <w:rFonts w:ascii="Times New Roman" w:hAnsi="Times New Roman" w:cs="Times New Roman"/>
          <w:sz w:val="16"/>
          <w:szCs w:val="16"/>
        </w:rPr>
        <w:t>) отделения военной промышленности отдела металла ВСНХ была создана комиссия по организации авиапромышленности (584), которая начала проводить конкретную работу по подготовке к передаче авиазаводов под контроль ВСНХ, - разрабатывала штаты и функции будущего центрального органа, проектировала его структуру.</w:t>
      </w:r>
    </w:p>
    <w:p w14:paraId="0911B86C" w14:textId="77777777" w:rsidR="000F2CE1" w:rsidRPr="00E7370A" w:rsidRDefault="000F2CE1" w:rsidP="009F4E52">
      <w:pPr>
        <w:spacing w:after="0" w:line="240" w:lineRule="auto"/>
        <w:jc w:val="both"/>
        <w:rPr>
          <w:rFonts w:ascii="Times New Roman" w:hAnsi="Times New Roman" w:cs="Times New Roman"/>
          <w:sz w:val="16"/>
          <w:szCs w:val="16"/>
        </w:rPr>
      </w:pPr>
    </w:p>
    <w:p w14:paraId="07DCBDB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августа 1918 г. в составе отделения военной промышленности Отдела металла Высшего совета народного хозяйства (ВСНХ) образовали Комиссию по организации авиапромышленности. Начинался переход к государственной экономике. После завершения национализации авиазаводов в декабре того же года все их объединили в Главное правление объединенных авиапромышлен</w:t>
      </w:r>
      <w:r w:rsidRPr="00E7370A">
        <w:rPr>
          <w:rFonts w:ascii="Times New Roman" w:hAnsi="Times New Roman" w:cs="Times New Roman"/>
          <w:sz w:val="16"/>
          <w:szCs w:val="16"/>
        </w:rPr>
        <w:softHyphen/>
        <w:t>ных заводов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На территориях, контролировавшихся другими властями, действующих авиамоторных предприятий не было (11852).</w:t>
      </w:r>
    </w:p>
    <w:p w14:paraId="3A66A49E" w14:textId="77777777" w:rsidR="000F2CE1" w:rsidRPr="00E7370A" w:rsidRDefault="000F2CE1" w:rsidP="009F4E52">
      <w:pPr>
        <w:spacing w:after="0" w:line="240" w:lineRule="auto"/>
        <w:jc w:val="both"/>
        <w:rPr>
          <w:rFonts w:ascii="Times New Roman" w:hAnsi="Times New Roman" w:cs="Times New Roman"/>
          <w:sz w:val="16"/>
          <w:szCs w:val="16"/>
        </w:rPr>
      </w:pPr>
    </w:p>
    <w:p w14:paraId="0EC60F6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августа 1918, когда англичане вошли в Архангельск, в их руки попало всего 18 неисправных </w:t>
      </w:r>
      <w:proofErr w:type="spellStart"/>
      <w:r w:rsidRPr="00E7370A">
        <w:rPr>
          <w:rFonts w:ascii="Times New Roman" w:hAnsi="Times New Roman" w:cs="Times New Roman"/>
          <w:sz w:val="16"/>
          <w:szCs w:val="16"/>
        </w:rPr>
        <w:t>Сопвичей</w:t>
      </w:r>
      <w:proofErr w:type="spellEnd"/>
      <w:r w:rsidRPr="00E7370A">
        <w:rPr>
          <w:rFonts w:ascii="Times New Roman" w:hAnsi="Times New Roman" w:cs="Times New Roman"/>
          <w:sz w:val="16"/>
          <w:szCs w:val="16"/>
        </w:rPr>
        <w:t xml:space="preserve"> и 2 </w:t>
      </w:r>
      <w:proofErr w:type="spellStart"/>
      <w:r w:rsidRPr="00E7370A">
        <w:rPr>
          <w:rFonts w:ascii="Times New Roman" w:hAnsi="Times New Roman" w:cs="Times New Roman"/>
          <w:sz w:val="16"/>
          <w:szCs w:val="16"/>
        </w:rPr>
        <w:t>Ньюпора</w:t>
      </w:r>
      <w:proofErr w:type="spellEnd"/>
      <w:r w:rsidRPr="00E7370A">
        <w:rPr>
          <w:rFonts w:ascii="Times New Roman" w:hAnsi="Times New Roman" w:cs="Times New Roman"/>
          <w:sz w:val="16"/>
          <w:szCs w:val="16"/>
        </w:rPr>
        <w:t xml:space="preserve">. Вывоз самолетов, скопившихся в Архангельске, начался с марта 1918 и была создана Комиссия по разгрузке Архангельского порта под руководством </w:t>
      </w:r>
      <w:proofErr w:type="spellStart"/>
      <w:r w:rsidRPr="00E7370A">
        <w:rPr>
          <w:rFonts w:ascii="Times New Roman" w:hAnsi="Times New Roman" w:cs="Times New Roman"/>
          <w:sz w:val="16"/>
          <w:szCs w:val="16"/>
        </w:rPr>
        <w:t>А.В.Можаева</w:t>
      </w:r>
      <w:proofErr w:type="spellEnd"/>
      <w:r w:rsidRPr="00E7370A">
        <w:rPr>
          <w:rFonts w:ascii="Times New Roman" w:hAnsi="Times New Roman" w:cs="Times New Roman"/>
          <w:sz w:val="16"/>
          <w:szCs w:val="16"/>
        </w:rPr>
        <w:t xml:space="preserve"> (2414,24).</w:t>
      </w:r>
    </w:p>
    <w:p w14:paraId="5F499944" w14:textId="77777777" w:rsidR="000F2CE1" w:rsidRPr="00E7370A" w:rsidRDefault="000F2CE1" w:rsidP="009F4E52">
      <w:pPr>
        <w:spacing w:after="0" w:line="240" w:lineRule="auto"/>
        <w:jc w:val="both"/>
        <w:rPr>
          <w:rFonts w:ascii="Times New Roman" w:hAnsi="Times New Roman" w:cs="Times New Roman"/>
          <w:sz w:val="16"/>
          <w:szCs w:val="16"/>
        </w:rPr>
      </w:pPr>
    </w:p>
    <w:p w14:paraId="25899E0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2B80EBC2" w14:textId="77777777" w:rsidR="000F2CE1" w:rsidRPr="00E7370A" w:rsidRDefault="000F2CE1" w:rsidP="009F4E52">
      <w:pPr>
        <w:spacing w:after="0" w:line="240" w:lineRule="auto"/>
        <w:jc w:val="both"/>
        <w:rPr>
          <w:rFonts w:ascii="Times New Roman" w:hAnsi="Times New Roman" w:cs="Times New Roman"/>
          <w:sz w:val="16"/>
          <w:szCs w:val="16"/>
        </w:rPr>
      </w:pPr>
    </w:p>
    <w:p w14:paraId="78F9F331" w14:textId="77777777" w:rsidR="00FC3941" w:rsidRPr="005807AE" w:rsidRDefault="00FC3941"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 а</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г</w:t>
      </w:r>
      <w:r>
        <w:rPr>
          <w:rFonts w:ascii="Times New Roman" w:hAnsi="Times New Roman" w:cs="Times New Roman"/>
          <w:color w:val="0070C0"/>
          <w:sz w:val="16"/>
          <w:szCs w:val="16"/>
        </w:rPr>
        <w:t>у</w:t>
      </w:r>
      <w:r w:rsidRPr="005807AE">
        <w:rPr>
          <w:rFonts w:ascii="Times New Roman" w:hAnsi="Times New Roman" w:cs="Times New Roman"/>
          <w:color w:val="0070C0"/>
          <w:sz w:val="16"/>
          <w:szCs w:val="16"/>
        </w:rPr>
        <w:t>ста</w:t>
      </w:r>
      <w:r>
        <w:rPr>
          <w:rFonts w:ascii="Times New Roman" w:hAnsi="Times New Roman" w:cs="Times New Roman"/>
          <w:color w:val="0070C0"/>
          <w:sz w:val="16"/>
          <w:szCs w:val="16"/>
        </w:rPr>
        <w:t xml:space="preserve"> 1918 г. </w:t>
      </w:r>
      <w:r w:rsidRPr="005807AE">
        <w:rPr>
          <w:rFonts w:ascii="Times New Roman" w:hAnsi="Times New Roman" w:cs="Times New Roman"/>
          <w:color w:val="0070C0"/>
          <w:sz w:val="16"/>
          <w:szCs w:val="16"/>
        </w:rPr>
        <w:t xml:space="preserve">приказом Наркомвоенмора начальником </w:t>
      </w:r>
      <w:proofErr w:type="spellStart"/>
      <w:r w:rsidRPr="005807AE">
        <w:rPr>
          <w:rFonts w:ascii="Times New Roman" w:hAnsi="Times New Roman" w:cs="Times New Roman"/>
          <w:color w:val="0070C0"/>
          <w:sz w:val="16"/>
          <w:szCs w:val="16"/>
        </w:rPr>
        <w:t>Гдаввоздухфлота</w:t>
      </w:r>
      <w:proofErr w:type="spellEnd"/>
      <w:r w:rsidRPr="005807AE">
        <w:rPr>
          <w:rFonts w:ascii="Times New Roman" w:hAnsi="Times New Roman" w:cs="Times New Roman"/>
          <w:color w:val="0070C0"/>
          <w:sz w:val="16"/>
          <w:szCs w:val="16"/>
        </w:rPr>
        <w:t xml:space="preserve"> вместо освобожденного по собственному желанию М. </w:t>
      </w:r>
      <w:proofErr w:type="spellStart"/>
      <w:r w:rsidRPr="005807AE">
        <w:rPr>
          <w:rFonts w:ascii="Times New Roman" w:hAnsi="Times New Roman" w:cs="Times New Roman"/>
          <w:color w:val="0070C0"/>
          <w:sz w:val="16"/>
          <w:szCs w:val="16"/>
        </w:rPr>
        <w:t>А.Соловова</w:t>
      </w:r>
      <w:proofErr w:type="spellEnd"/>
      <w:r w:rsidRPr="005807AE">
        <w:rPr>
          <w:rFonts w:ascii="Times New Roman" w:hAnsi="Times New Roman" w:cs="Times New Roman"/>
          <w:color w:val="0070C0"/>
          <w:sz w:val="16"/>
          <w:szCs w:val="16"/>
        </w:rPr>
        <w:t>, назна</w:t>
      </w:r>
      <w:r w:rsidRPr="005807AE">
        <w:rPr>
          <w:rFonts w:ascii="Times New Roman" w:hAnsi="Times New Roman" w:cs="Times New Roman"/>
          <w:color w:val="0070C0"/>
          <w:sz w:val="16"/>
          <w:szCs w:val="16"/>
        </w:rPr>
        <w:softHyphen/>
        <w:t xml:space="preserve">чая командир 9 </w:t>
      </w:r>
      <w:proofErr w:type="spellStart"/>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в</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адивизиона</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бивший капитан старой армии, военный летчик Александр Степанович Воротников.</w:t>
      </w:r>
    </w:p>
    <w:p w14:paraId="27F39052" w14:textId="77777777" w:rsidR="00FC3941" w:rsidRDefault="00FC3941"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/’Вестник воздушного флота", 1920,</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 3/</w:t>
      </w:r>
      <w:r>
        <w:rPr>
          <w:rFonts w:ascii="Times New Roman" w:hAnsi="Times New Roman" w:cs="Times New Roman"/>
          <w:color w:val="0070C0"/>
          <w:sz w:val="16"/>
          <w:szCs w:val="16"/>
        </w:rPr>
        <w:t xml:space="preserve"> (23370).</w:t>
      </w:r>
    </w:p>
    <w:p w14:paraId="45F45475" w14:textId="77777777" w:rsidR="00FC3941" w:rsidRPr="005807AE" w:rsidRDefault="00FC3941" w:rsidP="009F4E52">
      <w:pPr>
        <w:spacing w:after="0" w:line="240" w:lineRule="auto"/>
        <w:jc w:val="both"/>
        <w:rPr>
          <w:rFonts w:ascii="Times New Roman" w:hAnsi="Times New Roman" w:cs="Times New Roman"/>
          <w:color w:val="0070C0"/>
          <w:sz w:val="16"/>
          <w:szCs w:val="16"/>
        </w:rPr>
      </w:pPr>
    </w:p>
    <w:p w14:paraId="4958EEF6" w14:textId="2DEA6648" w:rsidR="00FC3941" w:rsidRDefault="00FC3941"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 а</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г</w:t>
      </w:r>
      <w:r>
        <w:rPr>
          <w:rFonts w:ascii="Times New Roman" w:hAnsi="Times New Roman" w:cs="Times New Roman"/>
          <w:color w:val="0070C0"/>
          <w:sz w:val="16"/>
          <w:szCs w:val="16"/>
        </w:rPr>
        <w:t>у</w:t>
      </w:r>
      <w:r w:rsidRPr="005807AE">
        <w:rPr>
          <w:rFonts w:ascii="Times New Roman" w:hAnsi="Times New Roman" w:cs="Times New Roman"/>
          <w:color w:val="0070C0"/>
          <w:sz w:val="16"/>
          <w:szCs w:val="16"/>
        </w:rPr>
        <w:t>ста</w:t>
      </w:r>
      <w:r>
        <w:rPr>
          <w:rFonts w:ascii="Times New Roman" w:hAnsi="Times New Roman" w:cs="Times New Roman"/>
          <w:color w:val="0070C0"/>
          <w:sz w:val="16"/>
          <w:szCs w:val="16"/>
        </w:rPr>
        <w:t xml:space="preserve"> 1918 г. </w:t>
      </w:r>
      <w:r w:rsidRPr="005807AE">
        <w:rPr>
          <w:rFonts w:ascii="Times New Roman" w:hAnsi="Times New Roman" w:cs="Times New Roman"/>
          <w:color w:val="0070C0"/>
          <w:sz w:val="16"/>
          <w:szCs w:val="16"/>
        </w:rPr>
        <w:t xml:space="preserve">Начальник Бакинской школы морокой авиации </w:t>
      </w:r>
      <w:proofErr w:type="spellStart"/>
      <w:r w:rsidRPr="005807AE">
        <w:rPr>
          <w:rFonts w:ascii="Times New Roman" w:hAnsi="Times New Roman" w:cs="Times New Roman"/>
          <w:color w:val="0070C0"/>
          <w:sz w:val="16"/>
          <w:szCs w:val="16"/>
        </w:rPr>
        <w:t>А.С.Степанов</w:t>
      </w:r>
      <w:proofErr w:type="spell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w:t>
      </w:r>
      <w:r w:rsidRPr="005807AE">
        <w:rPr>
          <w:rFonts w:ascii="Times New Roman" w:hAnsi="Times New Roman" w:cs="Times New Roman"/>
          <w:color w:val="0070C0"/>
          <w:sz w:val="16"/>
          <w:szCs w:val="16"/>
        </w:rPr>
        <w:t>оказал редкий пример героизма.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Будучи еще учеником школы, он поднялся на гидросамолете </w:t>
      </w:r>
      <w:r>
        <w:rPr>
          <w:rFonts w:ascii="Times New Roman" w:hAnsi="Times New Roman" w:cs="Times New Roman"/>
          <w:color w:val="0070C0"/>
          <w:sz w:val="16"/>
          <w:szCs w:val="16"/>
        </w:rPr>
        <w:t>М</w:t>
      </w:r>
      <w:r w:rsidRPr="005807AE">
        <w:rPr>
          <w:rFonts w:ascii="Times New Roman" w:hAnsi="Times New Roman" w:cs="Times New Roman"/>
          <w:color w:val="0070C0"/>
          <w:sz w:val="16"/>
          <w:szCs w:val="16"/>
        </w:rPr>
        <w:t xml:space="preserve">-5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грузом бомб и стрел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овер</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ил налет на турецкие позиция 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выполнив задание,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благополучно вернул</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я.</w:t>
      </w:r>
      <w:r>
        <w:rPr>
          <w:rFonts w:ascii="Times New Roman" w:hAnsi="Times New Roman" w:cs="Times New Roman"/>
          <w:color w:val="0070C0"/>
          <w:sz w:val="16"/>
          <w:szCs w:val="16"/>
        </w:rPr>
        <w:t xml:space="preserve"> Э</w:t>
      </w:r>
      <w:r w:rsidRPr="005807AE">
        <w:rPr>
          <w:rFonts w:ascii="Times New Roman" w:hAnsi="Times New Roman" w:cs="Times New Roman"/>
          <w:color w:val="0070C0"/>
          <w:sz w:val="16"/>
          <w:szCs w:val="16"/>
        </w:rPr>
        <w:t>тот полет был зачтен ему как самостоятельный боевой,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а за последующие такие хе полеты ому было присвоено звание военного морского лет</w:t>
      </w:r>
      <w:r w:rsidRPr="005807AE">
        <w:rPr>
          <w:rFonts w:ascii="Times New Roman" w:hAnsi="Times New Roman" w:cs="Times New Roman"/>
          <w:color w:val="0070C0"/>
          <w:sz w:val="16"/>
          <w:szCs w:val="16"/>
        </w:rPr>
        <w:softHyphen/>
        <w:t>чика.</w:t>
      </w:r>
    </w:p>
    <w:p w14:paraId="73D420C4" w14:textId="77777777" w:rsidR="00FC3941" w:rsidRDefault="00FC3941" w:rsidP="009F4E52">
      <w:pPr>
        <w:spacing w:after="0" w:line="240" w:lineRule="auto"/>
        <w:jc w:val="both"/>
        <w:rPr>
          <w:rFonts w:ascii="Times New Roman" w:hAnsi="Times New Roman" w:cs="Times New Roman"/>
          <w:color w:val="0070C0"/>
          <w:sz w:val="16"/>
          <w:szCs w:val="16"/>
        </w:rPr>
      </w:pPr>
      <w:proofErr w:type="gramStart"/>
      <w:r w:rsidRPr="005807AE">
        <w:rPr>
          <w:rFonts w:ascii="Times New Roman" w:hAnsi="Times New Roman" w:cs="Times New Roman"/>
          <w:color w:val="0070C0"/>
          <w:sz w:val="16"/>
          <w:szCs w:val="16"/>
        </w:rPr>
        <w:t>/«</w:t>
      </w:r>
      <w:proofErr w:type="gramEnd"/>
      <w:r w:rsidRPr="005807AE">
        <w:rPr>
          <w:rFonts w:ascii="Times New Roman" w:hAnsi="Times New Roman" w:cs="Times New Roman"/>
          <w:color w:val="0070C0"/>
          <w:sz w:val="16"/>
          <w:szCs w:val="16"/>
        </w:rPr>
        <w:t>Вестник Воздушного Флота</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1918</w:t>
      </w:r>
      <w:r>
        <w:rPr>
          <w:rFonts w:ascii="Times New Roman" w:hAnsi="Times New Roman" w:cs="Times New Roman"/>
          <w:color w:val="0070C0"/>
          <w:sz w:val="16"/>
          <w:szCs w:val="16"/>
        </w:rPr>
        <w:t>, №</w:t>
      </w:r>
      <w:r w:rsidRPr="005807AE">
        <w:rPr>
          <w:rFonts w:ascii="Times New Roman" w:hAnsi="Times New Roman" w:cs="Times New Roman"/>
          <w:color w:val="0070C0"/>
          <w:sz w:val="16"/>
          <w:szCs w:val="16"/>
        </w:rPr>
        <w:t xml:space="preserve"> 3-4/</w:t>
      </w:r>
      <w:r>
        <w:rPr>
          <w:rFonts w:ascii="Times New Roman" w:hAnsi="Times New Roman" w:cs="Times New Roman"/>
          <w:color w:val="0070C0"/>
          <w:sz w:val="16"/>
          <w:szCs w:val="16"/>
        </w:rPr>
        <w:t xml:space="preserve"> (23370).</w:t>
      </w:r>
    </w:p>
    <w:p w14:paraId="2BF9F165" w14:textId="77777777" w:rsidR="00FC3941" w:rsidRPr="005807AE" w:rsidRDefault="00FC3941" w:rsidP="009F4E52">
      <w:pPr>
        <w:spacing w:after="0" w:line="240" w:lineRule="auto"/>
        <w:jc w:val="both"/>
        <w:rPr>
          <w:rFonts w:ascii="Times New Roman" w:hAnsi="Times New Roman" w:cs="Times New Roman"/>
          <w:color w:val="0070C0"/>
          <w:sz w:val="16"/>
          <w:szCs w:val="16"/>
        </w:rPr>
      </w:pPr>
    </w:p>
    <w:p w14:paraId="0BE12A33" w14:textId="77777777" w:rsidR="00327DA1" w:rsidRPr="00E7370A" w:rsidRDefault="00327DA1" w:rsidP="009F4E52">
      <w:pPr>
        <w:pStyle w:val="ae"/>
        <w:spacing w:before="0" w:after="0"/>
        <w:jc w:val="both"/>
        <w:rPr>
          <w:color w:val="auto"/>
          <w:sz w:val="16"/>
          <w:szCs w:val="16"/>
        </w:rPr>
      </w:pPr>
      <w:r w:rsidRPr="00E7370A">
        <w:rPr>
          <w:color w:val="auto"/>
          <w:sz w:val="16"/>
          <w:szCs w:val="16"/>
        </w:rPr>
        <w:t xml:space="preserve">1 августа 1918 Народная армия </w:t>
      </w:r>
      <w:proofErr w:type="spellStart"/>
      <w:r w:rsidRPr="00E7370A">
        <w:rPr>
          <w:color w:val="auto"/>
          <w:sz w:val="16"/>
          <w:szCs w:val="16"/>
        </w:rPr>
        <w:t>Комуч</w:t>
      </w:r>
      <w:proofErr w:type="spellEnd"/>
      <w:r w:rsidRPr="00E7370A">
        <w:rPr>
          <w:color w:val="auto"/>
          <w:sz w:val="16"/>
          <w:szCs w:val="16"/>
        </w:rPr>
        <w:t xml:space="preserve"> (правительства членов бывшего Учредительного Собрания, заседавшего в Самаре) при участии двух батальонов Чехословацкого корпуса начала штурм Казани. Город имел колоссальное значение не только своими размерами и географическим положением, но и во многом — благодаря своим оборонным заводам и складам, а также как место хранения значительной части золотого запаса России (17045).</w:t>
      </w:r>
    </w:p>
    <w:p w14:paraId="581CAD42" w14:textId="77777777" w:rsidR="00327DA1" w:rsidRPr="00E7370A" w:rsidRDefault="00327DA1" w:rsidP="009F4E52">
      <w:pPr>
        <w:spacing w:after="0" w:line="240" w:lineRule="auto"/>
        <w:jc w:val="both"/>
        <w:rPr>
          <w:rFonts w:ascii="Times New Roman" w:hAnsi="Times New Roman" w:cs="Times New Roman"/>
          <w:sz w:val="16"/>
          <w:szCs w:val="16"/>
        </w:rPr>
      </w:pPr>
    </w:p>
    <w:p w14:paraId="5F2FA8CC" w14:textId="0057885F" w:rsidR="00076A40" w:rsidRPr="00E7370A" w:rsidRDefault="00076A40" w:rsidP="009F4E52">
      <w:pPr>
        <w:pStyle w:val="ae"/>
        <w:spacing w:before="0" w:after="0"/>
        <w:jc w:val="both"/>
        <w:textAlignment w:val="top"/>
        <w:rPr>
          <w:color w:val="auto"/>
          <w:sz w:val="16"/>
          <w:szCs w:val="16"/>
        </w:rPr>
      </w:pPr>
      <w:r w:rsidRPr="00E7370A">
        <w:rPr>
          <w:color w:val="auto"/>
          <w:sz w:val="16"/>
          <w:szCs w:val="16"/>
        </w:rPr>
        <w:t>1 августа 1918</w:t>
      </w:r>
      <w:r w:rsidR="00D30863">
        <w:rPr>
          <w:color w:val="auto"/>
          <w:sz w:val="16"/>
          <w:szCs w:val="16"/>
        </w:rPr>
        <w:t xml:space="preserve"> </w:t>
      </w:r>
      <w:r w:rsidRPr="00E7370A">
        <w:rPr>
          <w:color w:val="auto"/>
          <w:sz w:val="16"/>
          <w:szCs w:val="16"/>
        </w:rPr>
        <w:t xml:space="preserve">г. Советское правительство предложило немцам при помощи германских и финских войск остановить продвижение английских войск из Мурманска к Петрограду, а также помочь защитить Москву в случае нападения чехов и белогвардейцев. Однако статс-секретарь (министр) иностранных дел кайзеровской Германии П. фон </w:t>
      </w:r>
      <w:proofErr w:type="spellStart"/>
      <w:r w:rsidRPr="00E7370A">
        <w:rPr>
          <w:color w:val="auto"/>
          <w:sz w:val="16"/>
          <w:szCs w:val="16"/>
        </w:rPr>
        <w:t>Хинце</w:t>
      </w:r>
      <w:proofErr w:type="spellEnd"/>
      <w:r w:rsidRPr="00E7370A">
        <w:rPr>
          <w:color w:val="auto"/>
          <w:sz w:val="16"/>
          <w:szCs w:val="16"/>
        </w:rPr>
        <w:t xml:space="preserve"> отклонил это предложение (18265).</w:t>
      </w:r>
    </w:p>
    <w:p w14:paraId="426B828F" w14:textId="77777777" w:rsidR="00076A40" w:rsidRPr="00E7370A" w:rsidRDefault="00076A40" w:rsidP="009F4E52">
      <w:pPr>
        <w:pStyle w:val="ae"/>
        <w:spacing w:before="0" w:after="0"/>
        <w:jc w:val="both"/>
        <w:textAlignment w:val="top"/>
        <w:rPr>
          <w:color w:val="auto"/>
          <w:sz w:val="16"/>
          <w:szCs w:val="16"/>
        </w:rPr>
      </w:pPr>
    </w:p>
    <w:p w14:paraId="293E1661" w14:textId="77777777" w:rsidR="007C5F8B" w:rsidRPr="00E7370A" w:rsidRDefault="007C5F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августа 1918 в ходе кампании на севере России во время Гражданской войны, вероятно, происходит первая в истории полностью комбинированная военная операция в воздухе, море и суше, когда гидросамолеты </w:t>
      </w:r>
      <w:proofErr w:type="spellStart"/>
      <w:r w:rsidRPr="00E7370A">
        <w:rPr>
          <w:rFonts w:ascii="Times New Roman" w:hAnsi="Times New Roman" w:cs="Times New Roman"/>
          <w:sz w:val="16"/>
          <w:szCs w:val="16"/>
        </w:rPr>
        <w:t>Fairey</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Campania</w:t>
      </w:r>
      <w:proofErr w:type="spellEnd"/>
      <w:r w:rsidRPr="00E7370A">
        <w:rPr>
          <w:rFonts w:ascii="Times New Roman" w:hAnsi="Times New Roman" w:cs="Times New Roman"/>
          <w:sz w:val="16"/>
          <w:szCs w:val="16"/>
        </w:rPr>
        <w:t xml:space="preserve"> с авианосца Королевского флота HMS </w:t>
      </w:r>
      <w:proofErr w:type="spellStart"/>
      <w:r w:rsidRPr="00E7370A">
        <w:rPr>
          <w:rFonts w:ascii="Times New Roman" w:hAnsi="Times New Roman" w:cs="Times New Roman"/>
          <w:sz w:val="16"/>
          <w:szCs w:val="16"/>
        </w:rPr>
        <w:t>Nairana</w:t>
      </w:r>
      <w:proofErr w:type="spellEnd"/>
      <w:r w:rsidRPr="00E7370A">
        <w:rPr>
          <w:rFonts w:ascii="Times New Roman" w:hAnsi="Times New Roman" w:cs="Times New Roman"/>
          <w:sz w:val="16"/>
          <w:szCs w:val="16"/>
        </w:rPr>
        <w:t xml:space="preserve"> присоединяются к сухопутным войскам и кораблям </w:t>
      </w:r>
      <w:r w:rsidRPr="00E7370A">
        <w:rPr>
          <w:rFonts w:ascii="Times New Roman" w:hAnsi="Times New Roman" w:cs="Times New Roman"/>
          <w:sz w:val="16"/>
          <w:szCs w:val="16"/>
        </w:rPr>
        <w:lastRenderedPageBreak/>
        <w:t xml:space="preserve">союзников в борьбе с большевиками из своих </w:t>
      </w:r>
      <w:proofErr w:type="spellStart"/>
      <w:r w:rsidRPr="00E7370A">
        <w:rPr>
          <w:rFonts w:ascii="Times New Roman" w:hAnsi="Times New Roman" w:cs="Times New Roman"/>
          <w:sz w:val="16"/>
          <w:szCs w:val="16"/>
        </w:rPr>
        <w:t>укрепленвх</w:t>
      </w:r>
      <w:proofErr w:type="spellEnd"/>
      <w:r w:rsidRPr="00E7370A">
        <w:rPr>
          <w:rFonts w:ascii="Times New Roman" w:hAnsi="Times New Roman" w:cs="Times New Roman"/>
          <w:sz w:val="16"/>
          <w:szCs w:val="16"/>
        </w:rPr>
        <w:t xml:space="preserve"> позиций на острове </w:t>
      </w:r>
      <w:proofErr w:type="spellStart"/>
      <w:r w:rsidRPr="00E7370A">
        <w:rPr>
          <w:rFonts w:ascii="Times New Roman" w:hAnsi="Times New Roman" w:cs="Times New Roman"/>
          <w:sz w:val="16"/>
          <w:szCs w:val="16"/>
        </w:rPr>
        <w:t>Модюгский</w:t>
      </w:r>
      <w:proofErr w:type="spellEnd"/>
      <w:r w:rsidRPr="00E7370A">
        <w:rPr>
          <w:rFonts w:ascii="Times New Roman" w:hAnsi="Times New Roman" w:cs="Times New Roman"/>
          <w:sz w:val="16"/>
          <w:szCs w:val="16"/>
        </w:rPr>
        <w:t xml:space="preserve"> в устье Северной Двины, а затем ведут разведку перед войсками союзников, которые продвигаются вверх по каналу к Архангельску (20343).</w:t>
      </w:r>
    </w:p>
    <w:p w14:paraId="4DED540A" w14:textId="77777777" w:rsidR="007C5F8B" w:rsidRPr="00E7370A" w:rsidRDefault="007C5F8B" w:rsidP="009F4E52">
      <w:pPr>
        <w:spacing w:after="0" w:line="240" w:lineRule="auto"/>
        <w:jc w:val="both"/>
        <w:rPr>
          <w:rFonts w:ascii="Times New Roman" w:hAnsi="Times New Roman" w:cs="Times New Roman"/>
          <w:sz w:val="16"/>
          <w:szCs w:val="16"/>
        </w:rPr>
      </w:pPr>
    </w:p>
    <w:p w14:paraId="317C89BB" w14:textId="500491AB" w:rsidR="00076A40" w:rsidRPr="00E7370A" w:rsidRDefault="00076A40" w:rsidP="009F4E52">
      <w:pPr>
        <w:pStyle w:val="ae"/>
        <w:spacing w:before="0" w:after="0"/>
        <w:jc w:val="both"/>
        <w:rPr>
          <w:color w:val="auto"/>
          <w:sz w:val="16"/>
          <w:szCs w:val="16"/>
        </w:rPr>
      </w:pPr>
      <w:r w:rsidRPr="00E7370A">
        <w:rPr>
          <w:color w:val="auto"/>
          <w:sz w:val="16"/>
          <w:szCs w:val="16"/>
        </w:rPr>
        <w:t>1 августа 1918 боевые корабли союзников подошли к Архангельску. В их числе был и английский гидроавианосец (в тогдашней терминологии – авиаматка) «</w:t>
      </w:r>
      <w:proofErr w:type="spellStart"/>
      <w:r w:rsidRPr="00E7370A">
        <w:rPr>
          <w:color w:val="auto"/>
          <w:sz w:val="16"/>
          <w:szCs w:val="16"/>
        </w:rPr>
        <w:t>Нэйрана</w:t>
      </w:r>
      <w:proofErr w:type="spellEnd"/>
      <w:r w:rsidRPr="00E7370A">
        <w:rPr>
          <w:color w:val="auto"/>
          <w:sz w:val="16"/>
          <w:szCs w:val="16"/>
        </w:rPr>
        <w:t>» с гидропланами «Шорт-184» и «</w:t>
      </w:r>
      <w:proofErr w:type="spellStart"/>
      <w:r w:rsidRPr="00E7370A">
        <w:rPr>
          <w:color w:val="auto"/>
          <w:sz w:val="16"/>
          <w:szCs w:val="16"/>
        </w:rPr>
        <w:t>Фэйри</w:t>
      </w:r>
      <w:proofErr w:type="spellEnd"/>
      <w:r w:rsidRPr="00E7370A">
        <w:rPr>
          <w:color w:val="auto"/>
          <w:sz w:val="16"/>
          <w:szCs w:val="16"/>
        </w:rPr>
        <w:t xml:space="preserve">» IIIB на борту. В тот же день гидропланы совершили разведывательный облет города и обстреляли из пулеметов береговые батареи красных на острове </w:t>
      </w:r>
      <w:proofErr w:type="spellStart"/>
      <w:r w:rsidRPr="00E7370A">
        <w:rPr>
          <w:color w:val="auto"/>
          <w:sz w:val="16"/>
          <w:szCs w:val="16"/>
        </w:rPr>
        <w:t>Мудьюг</w:t>
      </w:r>
      <w:proofErr w:type="spellEnd"/>
      <w:r w:rsidRPr="00E7370A">
        <w:rPr>
          <w:color w:val="auto"/>
          <w:sz w:val="16"/>
          <w:szCs w:val="16"/>
        </w:rPr>
        <w:t xml:space="preserve">. Это послужило сигналом к антибольшевистскому восстанию в городе. Комиссары во главе с председателем Северной комиссии </w:t>
      </w:r>
      <w:proofErr w:type="gramStart"/>
      <w:r w:rsidRPr="00E7370A">
        <w:rPr>
          <w:color w:val="auto"/>
          <w:sz w:val="16"/>
          <w:szCs w:val="16"/>
        </w:rPr>
        <w:t>Совнаркома[</w:t>
      </w:r>
      <w:proofErr w:type="gramEnd"/>
      <w:r w:rsidRPr="00E7370A">
        <w:rPr>
          <w:color w:val="auto"/>
          <w:sz w:val="16"/>
          <w:szCs w:val="16"/>
        </w:rPr>
        <w:t>10]</w:t>
      </w:r>
      <w:r w:rsidR="00D30863">
        <w:rPr>
          <w:color w:val="auto"/>
          <w:sz w:val="16"/>
          <w:szCs w:val="16"/>
        </w:rPr>
        <w:t xml:space="preserve"> </w:t>
      </w:r>
      <w:r w:rsidRPr="00E7370A">
        <w:rPr>
          <w:color w:val="auto"/>
          <w:sz w:val="16"/>
          <w:szCs w:val="16"/>
        </w:rPr>
        <w:t>М.С. Кедровым умчались на поезде в Вологду. Советский гарнизон частично разбежался, частично ушел, не оказав сопротивления.</w:t>
      </w:r>
    </w:p>
    <w:p w14:paraId="11BCA659" w14:textId="77777777" w:rsidR="00076A40" w:rsidRPr="00E7370A" w:rsidRDefault="00076A40" w:rsidP="009F4E52">
      <w:pPr>
        <w:pStyle w:val="ae"/>
        <w:spacing w:before="0" w:after="0"/>
        <w:jc w:val="both"/>
        <w:rPr>
          <w:color w:val="auto"/>
          <w:sz w:val="16"/>
          <w:szCs w:val="16"/>
        </w:rPr>
      </w:pPr>
      <w:r w:rsidRPr="00E7370A">
        <w:rPr>
          <w:color w:val="auto"/>
          <w:sz w:val="16"/>
          <w:szCs w:val="16"/>
        </w:rPr>
        <w:t xml:space="preserve">Первым шагом нового регионального правительства во главе с народным социалистом </w:t>
      </w:r>
      <w:proofErr w:type="spellStart"/>
      <w:r w:rsidRPr="00E7370A">
        <w:rPr>
          <w:color w:val="auto"/>
          <w:sz w:val="16"/>
          <w:szCs w:val="16"/>
        </w:rPr>
        <w:t>Н.В.Чайковским</w:t>
      </w:r>
      <w:proofErr w:type="spellEnd"/>
      <w:r w:rsidRPr="00E7370A">
        <w:rPr>
          <w:color w:val="auto"/>
          <w:sz w:val="16"/>
          <w:szCs w:val="16"/>
        </w:rPr>
        <w:t xml:space="preserve"> стало приглашение в Архангельский край англо-франко-американских войск. 2 августа союзники высадились в городе. Одновременно там началось формирование белой армии, которую возглавил генерал Миллер. Так Гражданская война пришла и на север России.</w:t>
      </w:r>
    </w:p>
    <w:p w14:paraId="0D466EE4" w14:textId="77777777" w:rsidR="00076A40" w:rsidRPr="00E7370A" w:rsidRDefault="00076A40" w:rsidP="009F4E52">
      <w:pPr>
        <w:pStyle w:val="ae"/>
        <w:spacing w:before="0" w:after="0"/>
        <w:jc w:val="both"/>
        <w:rPr>
          <w:color w:val="auto"/>
          <w:sz w:val="16"/>
          <w:szCs w:val="16"/>
        </w:rPr>
      </w:pPr>
      <w:r w:rsidRPr="00E7370A">
        <w:rPr>
          <w:color w:val="auto"/>
          <w:sz w:val="16"/>
          <w:szCs w:val="16"/>
        </w:rPr>
        <w:t>Советское руководство оказалось в сложной ситуации. Вплоть до самой Вологды и Петрозаводска поначалу не было никаких воинских сил, способных противостоять интервентам. В этих условиях большевистский лидер В.И. Ленин вспомнил об авиации. Еще 1 августа, узнав, что англичане готовят высадку в районе Архангельска, а городской гарнизон мал и ненадежен, он выдвинул идею срочно перебросить туда отряды бомбардировщиков и разбомбить английскую эскадру. На вполне резонные возражения, что от Архангельска до ближайшей авиабазы в Вологде почти 600 километров тайги и нет даже намека на аэродромы, он возмущенно воскликнул: «Но ведь есть же в Архангельской губернии деревни и поля, почему их не использовать как аэродромы?» Очевидная мысль о том, что аэропланы не могут воевать без горючего, боеприпасов, запчастей и техобслуживания, как-то не пришла ему в голову. А.В. Сергеев, вызванный в качестве эксперта, с трудом отговорил Ленина от скоропалительного решения.</w:t>
      </w:r>
    </w:p>
    <w:p w14:paraId="6218CA09" w14:textId="77777777" w:rsidR="00076A40" w:rsidRPr="00E7370A" w:rsidRDefault="00076A40" w:rsidP="009F4E52">
      <w:pPr>
        <w:pStyle w:val="ae"/>
        <w:spacing w:before="0" w:after="0"/>
        <w:jc w:val="both"/>
        <w:rPr>
          <w:color w:val="auto"/>
          <w:sz w:val="16"/>
          <w:szCs w:val="16"/>
        </w:rPr>
      </w:pPr>
      <w:r w:rsidRPr="00E7370A">
        <w:rPr>
          <w:color w:val="auto"/>
          <w:sz w:val="16"/>
          <w:szCs w:val="16"/>
        </w:rPr>
        <w:t xml:space="preserve">Вместо обычных самолетов решили послать гидропланы, способные базироваться на баржах-авиатранспортах и действовать с акваторий многочисленных северных рек. 9 августа был издан приказ об отправке на Архангельский фронт шести летающих лодок М-9 новосозданного Беломорского </w:t>
      </w:r>
      <w:proofErr w:type="spellStart"/>
      <w:r w:rsidRPr="00E7370A">
        <w:rPr>
          <w:color w:val="auto"/>
          <w:sz w:val="16"/>
          <w:szCs w:val="16"/>
        </w:rPr>
        <w:t>гидроавиаотряда</w:t>
      </w:r>
      <w:proofErr w:type="spellEnd"/>
      <w:r w:rsidRPr="00E7370A">
        <w:rPr>
          <w:color w:val="auto"/>
          <w:sz w:val="16"/>
          <w:szCs w:val="16"/>
        </w:rPr>
        <w:t>. Естественно, шесть небольших машин, бравших от силы по паре пудов бомб, едва ли могли изменить ситуацию, но Ленин упорно держался за идею атаковать интервентов с воздуха. Характерным документом эпохи является его собственноручная запись на вышеупомянутом приказе:</w:t>
      </w:r>
    </w:p>
    <w:p w14:paraId="6C0BB7B9" w14:textId="77777777" w:rsidR="00076A40" w:rsidRPr="00E7370A" w:rsidRDefault="00076A40" w:rsidP="009F4E52">
      <w:pPr>
        <w:pStyle w:val="ae"/>
        <w:spacing w:before="0" w:after="0"/>
        <w:jc w:val="both"/>
        <w:rPr>
          <w:color w:val="auto"/>
          <w:sz w:val="16"/>
          <w:szCs w:val="16"/>
        </w:rPr>
      </w:pPr>
      <w:r w:rsidRPr="00E7370A">
        <w:rPr>
          <w:color w:val="auto"/>
          <w:sz w:val="16"/>
          <w:szCs w:val="16"/>
        </w:rPr>
        <w:t>«Дать мне тотчас имена 6 генералов (бывших) (и адреса) и 12 офицеров генштаба (бывших), отвечающих за точное и аккуратное исполнение этого приказа, предупредив, что будут расстреляны за саботаж, если не исполнят.</w:t>
      </w:r>
    </w:p>
    <w:p w14:paraId="18942919" w14:textId="1FF64B9B" w:rsidR="00076A40" w:rsidRPr="00E7370A" w:rsidRDefault="00076A40" w:rsidP="009F4E52">
      <w:pPr>
        <w:pStyle w:val="ae"/>
        <w:spacing w:before="0" w:after="0"/>
        <w:jc w:val="both"/>
        <w:rPr>
          <w:color w:val="auto"/>
          <w:sz w:val="16"/>
          <w:szCs w:val="16"/>
        </w:rPr>
      </w:pPr>
      <w:r w:rsidRPr="00E7370A">
        <w:rPr>
          <w:color w:val="auto"/>
          <w:sz w:val="16"/>
          <w:szCs w:val="16"/>
        </w:rPr>
        <w:t>М.Д. Бонч-Бруевич (руководитель Высшего военного совета.</w:t>
      </w:r>
      <w:r w:rsidR="00D30863">
        <w:rPr>
          <w:color w:val="auto"/>
          <w:sz w:val="16"/>
          <w:szCs w:val="16"/>
        </w:rPr>
        <w:t xml:space="preserve"> </w:t>
      </w:r>
      <w:r w:rsidRPr="00E7370A">
        <w:rPr>
          <w:color w:val="auto"/>
          <w:sz w:val="16"/>
          <w:szCs w:val="16"/>
        </w:rPr>
        <w:t>–</w:t>
      </w:r>
      <w:r w:rsidR="00D30863">
        <w:rPr>
          <w:color w:val="auto"/>
          <w:sz w:val="16"/>
          <w:szCs w:val="16"/>
        </w:rPr>
        <w:t xml:space="preserve"> </w:t>
      </w:r>
      <w:r w:rsidRPr="00E7370A">
        <w:rPr>
          <w:iCs/>
          <w:color w:val="auto"/>
          <w:sz w:val="16"/>
          <w:szCs w:val="16"/>
        </w:rPr>
        <w:t>Прим. авт.</w:t>
      </w:r>
      <w:r w:rsidRPr="00E7370A">
        <w:rPr>
          <w:color w:val="auto"/>
          <w:sz w:val="16"/>
          <w:szCs w:val="16"/>
        </w:rPr>
        <w:t>) должен мне письменно тотчас ответить на это.</w:t>
      </w:r>
    </w:p>
    <w:p w14:paraId="06F96559" w14:textId="77777777" w:rsidR="00076A40" w:rsidRPr="00E7370A" w:rsidRDefault="00076A40" w:rsidP="009F4E52">
      <w:pPr>
        <w:pStyle w:val="ae"/>
        <w:spacing w:before="0" w:after="0"/>
        <w:jc w:val="both"/>
        <w:rPr>
          <w:color w:val="auto"/>
          <w:sz w:val="16"/>
          <w:szCs w:val="16"/>
        </w:rPr>
      </w:pPr>
      <w:r w:rsidRPr="00E7370A">
        <w:rPr>
          <w:color w:val="auto"/>
          <w:sz w:val="16"/>
          <w:szCs w:val="16"/>
        </w:rPr>
        <w:t>Председатель СНК В. Ульянов (Ленин)» (18566).</w:t>
      </w:r>
    </w:p>
    <w:p w14:paraId="28B1C2D4" w14:textId="77777777" w:rsidR="00076A40" w:rsidRPr="00E7370A" w:rsidRDefault="00076A40" w:rsidP="009F4E52">
      <w:pPr>
        <w:spacing w:after="0" w:line="240" w:lineRule="auto"/>
        <w:jc w:val="both"/>
        <w:rPr>
          <w:rFonts w:ascii="Times New Roman" w:hAnsi="Times New Roman" w:cs="Times New Roman"/>
          <w:sz w:val="16"/>
          <w:szCs w:val="16"/>
        </w:rPr>
      </w:pPr>
    </w:p>
    <w:p w14:paraId="468BFB0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августа 1918 В.И.Л. в разговоре по телефону со </w:t>
      </w:r>
      <w:proofErr w:type="spellStart"/>
      <w:r w:rsidRPr="00E7370A">
        <w:rPr>
          <w:rFonts w:ascii="Times New Roman" w:hAnsi="Times New Roman" w:cs="Times New Roman"/>
          <w:sz w:val="16"/>
          <w:szCs w:val="16"/>
        </w:rPr>
        <w:t>Склянским</w:t>
      </w:r>
      <w:proofErr w:type="spellEnd"/>
      <w:r w:rsidRPr="00E7370A">
        <w:rPr>
          <w:rFonts w:ascii="Times New Roman" w:hAnsi="Times New Roman" w:cs="Times New Roman"/>
          <w:sz w:val="16"/>
          <w:szCs w:val="16"/>
        </w:rPr>
        <w:t xml:space="preserve">: "К Архангельску подошла английская эскадра. Северу угрожает интервенция. Нельзя ли послать самолеты, если наш флот и береговая оборона не могут ничего сделать?" </w:t>
      </w:r>
      <w:proofErr w:type="spellStart"/>
      <w:r w:rsidRPr="00E7370A">
        <w:rPr>
          <w:rFonts w:ascii="Times New Roman" w:hAnsi="Times New Roman" w:cs="Times New Roman"/>
          <w:sz w:val="16"/>
          <w:szCs w:val="16"/>
        </w:rPr>
        <w:t>Склянский</w:t>
      </w:r>
      <w:proofErr w:type="spellEnd"/>
      <w:r w:rsidRPr="00E7370A">
        <w:rPr>
          <w:rFonts w:ascii="Times New Roman" w:hAnsi="Times New Roman" w:cs="Times New Roman"/>
          <w:sz w:val="16"/>
          <w:szCs w:val="16"/>
        </w:rPr>
        <w:t xml:space="preserve">: "В Вологде есть два </w:t>
      </w:r>
      <w:proofErr w:type="spellStart"/>
      <w:r w:rsidRPr="00E7370A">
        <w:rPr>
          <w:rFonts w:ascii="Times New Roman" w:hAnsi="Times New Roman" w:cs="Times New Roman"/>
          <w:sz w:val="16"/>
          <w:szCs w:val="16"/>
        </w:rPr>
        <w:t>авиатряда</w:t>
      </w:r>
      <w:proofErr w:type="spellEnd"/>
      <w:r w:rsidRPr="00E7370A">
        <w:rPr>
          <w:rFonts w:ascii="Times New Roman" w:hAnsi="Times New Roman" w:cs="Times New Roman"/>
          <w:sz w:val="16"/>
          <w:szCs w:val="16"/>
        </w:rPr>
        <w:t xml:space="preserve">, но из Вологды не достать, впереди же нет никаких аэродромов: отряды </w:t>
      </w:r>
      <w:proofErr w:type="spellStart"/>
      <w:r w:rsidRPr="00E7370A">
        <w:rPr>
          <w:rFonts w:ascii="Times New Roman" w:hAnsi="Times New Roman" w:cs="Times New Roman"/>
          <w:sz w:val="16"/>
          <w:szCs w:val="16"/>
        </w:rPr>
        <w:t>малобоеспособны</w:t>
      </w:r>
      <w:proofErr w:type="spellEnd"/>
      <w:r w:rsidRPr="00E7370A">
        <w:rPr>
          <w:rFonts w:ascii="Times New Roman" w:hAnsi="Times New Roman" w:cs="Times New Roman"/>
          <w:sz w:val="16"/>
          <w:szCs w:val="16"/>
        </w:rPr>
        <w:t>, только еще формируются, не проверены" В.И.Л.: "Но ведь есть же в Архангельской губернии деревни и поля, почему их не использовать как аэродромы?" (1849,56).</w:t>
      </w:r>
    </w:p>
    <w:p w14:paraId="032A4EB5" w14:textId="77777777" w:rsidR="000F2CE1" w:rsidRPr="00E7370A" w:rsidRDefault="000F2CE1" w:rsidP="009F4E52">
      <w:pPr>
        <w:spacing w:after="0" w:line="240" w:lineRule="auto"/>
        <w:jc w:val="both"/>
        <w:rPr>
          <w:rFonts w:ascii="Times New Roman" w:hAnsi="Times New Roman" w:cs="Times New Roman"/>
          <w:sz w:val="16"/>
          <w:szCs w:val="16"/>
        </w:rPr>
      </w:pPr>
    </w:p>
    <w:p w14:paraId="091A1F58" w14:textId="77777777" w:rsidR="002B71C5" w:rsidRPr="00E7370A" w:rsidRDefault="002B71C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августа 1918, узнав, что англичане готовят высадку в районе Архангельска, а городской гарнизон мал и ненадежен, он выдвинул идею срочно перебросить туда отряды бомбардировщиков и разбомбить английскую эскадру. На вполне резонные возражения, что от Архангельска до ближайшей авиабазы в Вологде почти 600 километров тайги и нет даже намека на аэродромы, он возмущенно воскликнул: «Но ведь есть же в Архангельской губернии деревни и поля, почему их не использовать как аэродромы?» Очевидная мысль о том, что аэропланы не могут воевать без горючего, боеприпасов, запчастей и техобслуживания, как-то не пришла ему в голову. А.В. Сергеев, вызванный в качестве эксперта, с трудом отговорил Ленина от скоропалительного решения. Вместо обычных самолетов решили послать гидропланы, способные базироваться на баржах-авиатранспортах и действовать с акваторий многочисленных северных рек (17065).</w:t>
      </w:r>
    </w:p>
    <w:p w14:paraId="4A311F2E" w14:textId="77777777" w:rsidR="002B71C5" w:rsidRPr="00E7370A" w:rsidRDefault="002B71C5" w:rsidP="009F4E52">
      <w:pPr>
        <w:spacing w:after="0" w:line="240" w:lineRule="auto"/>
        <w:jc w:val="both"/>
        <w:rPr>
          <w:rFonts w:ascii="Times New Roman" w:hAnsi="Times New Roman" w:cs="Times New Roman"/>
          <w:sz w:val="16"/>
          <w:szCs w:val="16"/>
        </w:rPr>
      </w:pPr>
    </w:p>
    <w:p w14:paraId="5985F89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августа 1918 английские самолеты активно действовали по Архангельску. Гидросамолеты Фейри Кампания с носителя </w:t>
      </w:r>
      <w:proofErr w:type="spellStart"/>
      <w:r w:rsidRPr="00E7370A">
        <w:rPr>
          <w:rFonts w:ascii="Times New Roman" w:hAnsi="Times New Roman" w:cs="Times New Roman"/>
          <w:sz w:val="16"/>
          <w:szCs w:val="16"/>
        </w:rPr>
        <w:t>Найрана</w:t>
      </w:r>
      <w:proofErr w:type="spellEnd"/>
      <w:r w:rsidRPr="00E7370A">
        <w:rPr>
          <w:rFonts w:ascii="Times New Roman" w:hAnsi="Times New Roman" w:cs="Times New Roman"/>
          <w:sz w:val="16"/>
          <w:szCs w:val="16"/>
        </w:rPr>
        <w:t xml:space="preserve"> атаковали город и береговые укрепления и сбросив 230 фунтовую бомбу разбили батарею красных (3409,5).</w:t>
      </w:r>
    </w:p>
    <w:p w14:paraId="039FE347" w14:textId="77777777" w:rsidR="000F2CE1" w:rsidRPr="00E7370A" w:rsidRDefault="000F2CE1" w:rsidP="009F4E52">
      <w:pPr>
        <w:spacing w:after="0" w:line="240" w:lineRule="auto"/>
        <w:jc w:val="both"/>
        <w:rPr>
          <w:rFonts w:ascii="Times New Roman" w:hAnsi="Times New Roman" w:cs="Times New Roman"/>
          <w:sz w:val="16"/>
          <w:szCs w:val="16"/>
        </w:rPr>
      </w:pPr>
    </w:p>
    <w:p w14:paraId="27DEC368" w14:textId="77777777" w:rsidR="002B71C5" w:rsidRPr="00E7370A" w:rsidRDefault="002B71C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августа 1918 боевые корабли союзников подошли к Архангельску. В их числе был и английский гидроавианосец (в тогдашней терминологии – авиаматка) «</w:t>
      </w:r>
      <w:proofErr w:type="spellStart"/>
      <w:r w:rsidRPr="00E7370A">
        <w:rPr>
          <w:rFonts w:ascii="Times New Roman" w:hAnsi="Times New Roman" w:cs="Times New Roman"/>
          <w:sz w:val="16"/>
          <w:szCs w:val="16"/>
        </w:rPr>
        <w:t>Нэйрана</w:t>
      </w:r>
      <w:proofErr w:type="spellEnd"/>
      <w:r w:rsidRPr="00E7370A">
        <w:rPr>
          <w:rFonts w:ascii="Times New Roman" w:hAnsi="Times New Roman" w:cs="Times New Roman"/>
          <w:sz w:val="16"/>
          <w:szCs w:val="16"/>
        </w:rPr>
        <w:t>» с гидропланами «Шорт-184» и «</w:t>
      </w:r>
      <w:proofErr w:type="spellStart"/>
      <w:r w:rsidRPr="00E7370A">
        <w:rPr>
          <w:rFonts w:ascii="Times New Roman" w:hAnsi="Times New Roman" w:cs="Times New Roman"/>
          <w:sz w:val="16"/>
          <w:szCs w:val="16"/>
        </w:rPr>
        <w:t>Фэйри</w:t>
      </w:r>
      <w:proofErr w:type="spellEnd"/>
      <w:r w:rsidRPr="00E7370A">
        <w:rPr>
          <w:rFonts w:ascii="Times New Roman" w:hAnsi="Times New Roman" w:cs="Times New Roman"/>
          <w:sz w:val="16"/>
          <w:szCs w:val="16"/>
        </w:rPr>
        <w:t xml:space="preserve">» IIIB на борту. В тот же день гидропланы совершили разведывательный облет города и обстреляли из пулеметов береговые батареи красных на острове </w:t>
      </w:r>
      <w:proofErr w:type="spellStart"/>
      <w:r w:rsidRPr="00E7370A">
        <w:rPr>
          <w:rFonts w:ascii="Times New Roman" w:hAnsi="Times New Roman" w:cs="Times New Roman"/>
          <w:sz w:val="16"/>
          <w:szCs w:val="16"/>
        </w:rPr>
        <w:t>Мудьюг</w:t>
      </w:r>
      <w:proofErr w:type="spellEnd"/>
      <w:r w:rsidRPr="00E7370A">
        <w:rPr>
          <w:rFonts w:ascii="Times New Roman" w:hAnsi="Times New Roman" w:cs="Times New Roman"/>
          <w:sz w:val="16"/>
          <w:szCs w:val="16"/>
        </w:rPr>
        <w:t xml:space="preserve">. Это послужило сигналом к антибольшевистскому восстанию в городе. Комиссары во главе с председателем Северной комиссии Совнаркома М.С. Кедровым умчались на поезде в Вологду. Советский гарнизон частично разбежался, частично ушел, не оказав сопротивления. Первым шагом нового регионального правительства во главе с народным социалистом </w:t>
      </w:r>
      <w:proofErr w:type="spellStart"/>
      <w:r w:rsidRPr="00E7370A">
        <w:rPr>
          <w:rFonts w:ascii="Times New Roman" w:hAnsi="Times New Roman" w:cs="Times New Roman"/>
          <w:sz w:val="16"/>
          <w:szCs w:val="16"/>
        </w:rPr>
        <w:t>Н.В.Чайковским</w:t>
      </w:r>
      <w:proofErr w:type="spellEnd"/>
      <w:r w:rsidRPr="00E7370A">
        <w:rPr>
          <w:rFonts w:ascii="Times New Roman" w:hAnsi="Times New Roman" w:cs="Times New Roman"/>
          <w:sz w:val="16"/>
          <w:szCs w:val="16"/>
        </w:rPr>
        <w:t xml:space="preserve"> стало приглашение в Архангельский край англо-франко-американских войск (17065).</w:t>
      </w:r>
    </w:p>
    <w:p w14:paraId="27FB317E" w14:textId="77777777" w:rsidR="002B71C5" w:rsidRPr="00E7370A" w:rsidRDefault="002B71C5" w:rsidP="009F4E52">
      <w:pPr>
        <w:spacing w:after="0" w:line="240" w:lineRule="auto"/>
        <w:jc w:val="both"/>
        <w:rPr>
          <w:rFonts w:ascii="Times New Roman" w:hAnsi="Times New Roman" w:cs="Times New Roman"/>
          <w:sz w:val="16"/>
          <w:szCs w:val="16"/>
        </w:rPr>
      </w:pPr>
    </w:p>
    <w:p w14:paraId="6AA677E7" w14:textId="77777777" w:rsidR="0004051D" w:rsidRPr="00E7370A" w:rsidRDefault="0004051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августа в 1918 году британские войска входят во Владивосток (14970).</w:t>
      </w:r>
    </w:p>
    <w:p w14:paraId="0F52BD8D" w14:textId="77777777" w:rsidR="0004051D" w:rsidRPr="00E7370A" w:rsidRDefault="0004051D" w:rsidP="009F4E52">
      <w:pPr>
        <w:spacing w:after="0" w:line="240" w:lineRule="auto"/>
        <w:jc w:val="both"/>
        <w:rPr>
          <w:rFonts w:ascii="Times New Roman" w:hAnsi="Times New Roman" w:cs="Times New Roman"/>
          <w:sz w:val="16"/>
          <w:szCs w:val="16"/>
        </w:rPr>
      </w:pPr>
    </w:p>
    <w:p w14:paraId="743E7B86" w14:textId="77777777" w:rsidR="00553B28" w:rsidRPr="00E7370A" w:rsidRDefault="00553B2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августа 1918 после свержения Бакинской коммуны и установления в городе буржуазно-националистической власти Диктатуры </w:t>
      </w:r>
      <w:proofErr w:type="spellStart"/>
      <w:r w:rsidRPr="00E7370A">
        <w:rPr>
          <w:rFonts w:ascii="Times New Roman" w:hAnsi="Times New Roman" w:cs="Times New Roman"/>
          <w:sz w:val="16"/>
          <w:szCs w:val="16"/>
        </w:rPr>
        <w:t>Центрокаспия</w:t>
      </w:r>
      <w:proofErr w:type="spellEnd"/>
      <w:r w:rsidRPr="00E7370A">
        <w:rPr>
          <w:rFonts w:ascii="Times New Roman" w:hAnsi="Times New Roman" w:cs="Times New Roman"/>
          <w:sz w:val="16"/>
          <w:szCs w:val="16"/>
        </w:rPr>
        <w:t xml:space="preserve"> остатки Кубанского дивизиона попали в подчинение к командиру «партизанского отряда» полковнику Л.Ф. </w:t>
      </w:r>
      <w:proofErr w:type="spellStart"/>
      <w:r w:rsidRPr="00E7370A">
        <w:rPr>
          <w:rFonts w:ascii="Times New Roman" w:hAnsi="Times New Roman" w:cs="Times New Roman"/>
          <w:sz w:val="16"/>
          <w:szCs w:val="16"/>
        </w:rPr>
        <w:t>Бичерахову</w:t>
      </w:r>
      <w:proofErr w:type="spellEnd"/>
      <w:r w:rsidRPr="00E7370A">
        <w:rPr>
          <w:rFonts w:ascii="Times New Roman" w:hAnsi="Times New Roman" w:cs="Times New Roman"/>
          <w:sz w:val="16"/>
          <w:szCs w:val="16"/>
        </w:rPr>
        <w:t xml:space="preserve">, воевавшему против турок и советских войск на территории Азербайджана и Дагестана. В начале 1919 года отряд </w:t>
      </w:r>
      <w:proofErr w:type="spellStart"/>
      <w:r w:rsidRPr="00E7370A">
        <w:rPr>
          <w:rFonts w:ascii="Times New Roman" w:hAnsi="Times New Roman" w:cs="Times New Roman"/>
          <w:sz w:val="16"/>
          <w:szCs w:val="16"/>
        </w:rPr>
        <w:t>Бичерахова</w:t>
      </w:r>
      <w:proofErr w:type="spellEnd"/>
      <w:r w:rsidRPr="00E7370A">
        <w:rPr>
          <w:rFonts w:ascii="Times New Roman" w:hAnsi="Times New Roman" w:cs="Times New Roman"/>
          <w:sz w:val="16"/>
          <w:szCs w:val="16"/>
        </w:rPr>
        <w:t xml:space="preserve"> был разоружен англичанами, а сам он поступил на службу к генералу Деникину. Несколько летчиков и два уцелевших к тому времени аэроплана также вошли в состав деникинской армии (17065).</w:t>
      </w:r>
    </w:p>
    <w:p w14:paraId="1C15B174" w14:textId="77777777" w:rsidR="00553B28" w:rsidRPr="00E7370A" w:rsidRDefault="00553B28" w:rsidP="009F4E52">
      <w:pPr>
        <w:spacing w:after="0" w:line="240" w:lineRule="auto"/>
        <w:jc w:val="both"/>
        <w:rPr>
          <w:rFonts w:ascii="Times New Roman" w:hAnsi="Times New Roman" w:cs="Times New Roman"/>
          <w:sz w:val="16"/>
          <w:szCs w:val="16"/>
        </w:rPr>
      </w:pPr>
    </w:p>
    <w:p w14:paraId="074566AB" w14:textId="77777777" w:rsidR="00076A40" w:rsidRPr="00E7370A" w:rsidRDefault="00076A4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августа 1918 после свержения Бакинской коммуны и установления в городе буржуазно-националистической власти Диктатуры </w:t>
      </w:r>
      <w:proofErr w:type="spellStart"/>
      <w:r w:rsidRPr="00E7370A">
        <w:rPr>
          <w:rFonts w:ascii="Times New Roman" w:hAnsi="Times New Roman" w:cs="Times New Roman"/>
          <w:sz w:val="16"/>
          <w:szCs w:val="16"/>
        </w:rPr>
        <w:t>Центрокаспия</w:t>
      </w:r>
      <w:proofErr w:type="spellEnd"/>
      <w:r w:rsidRPr="00E7370A">
        <w:rPr>
          <w:rFonts w:ascii="Times New Roman" w:hAnsi="Times New Roman" w:cs="Times New Roman"/>
          <w:sz w:val="16"/>
          <w:szCs w:val="16"/>
        </w:rPr>
        <w:t xml:space="preserve"> остатки Кубанского дивизиона попали в подчинение к командиру «партизанского отряда» полковнику Л.Ф. </w:t>
      </w:r>
      <w:proofErr w:type="spellStart"/>
      <w:r w:rsidRPr="00E7370A">
        <w:rPr>
          <w:rFonts w:ascii="Times New Roman" w:hAnsi="Times New Roman" w:cs="Times New Roman"/>
          <w:sz w:val="16"/>
          <w:szCs w:val="16"/>
        </w:rPr>
        <w:t>Бичерахову</w:t>
      </w:r>
      <w:proofErr w:type="spellEnd"/>
      <w:r w:rsidRPr="00E7370A">
        <w:rPr>
          <w:rFonts w:ascii="Times New Roman" w:hAnsi="Times New Roman" w:cs="Times New Roman"/>
          <w:sz w:val="16"/>
          <w:szCs w:val="16"/>
        </w:rPr>
        <w:t xml:space="preserve">, воевавшему против турок и советских войск на территории Азербайджана и Дагестана. В начале 1919 года отряд </w:t>
      </w:r>
      <w:proofErr w:type="spellStart"/>
      <w:r w:rsidRPr="00E7370A">
        <w:rPr>
          <w:rFonts w:ascii="Times New Roman" w:hAnsi="Times New Roman" w:cs="Times New Roman"/>
          <w:sz w:val="16"/>
          <w:szCs w:val="16"/>
        </w:rPr>
        <w:t>Бичерахова</w:t>
      </w:r>
      <w:proofErr w:type="spellEnd"/>
      <w:r w:rsidRPr="00E7370A">
        <w:rPr>
          <w:rFonts w:ascii="Times New Roman" w:hAnsi="Times New Roman" w:cs="Times New Roman"/>
          <w:sz w:val="16"/>
          <w:szCs w:val="16"/>
        </w:rPr>
        <w:t xml:space="preserve"> был разоружен англичанами, а сам он поступил на службу к генералу Деникину. Несколько летчиков и два уцелевших к тому времени аэроплана также вошли в состав деникинской армии (18563).</w:t>
      </w:r>
    </w:p>
    <w:p w14:paraId="0C805217" w14:textId="77777777" w:rsidR="00076A40" w:rsidRPr="00E7370A" w:rsidRDefault="00076A40" w:rsidP="009F4E52">
      <w:pPr>
        <w:spacing w:after="0" w:line="240" w:lineRule="auto"/>
        <w:jc w:val="both"/>
        <w:rPr>
          <w:rFonts w:ascii="Times New Roman" w:hAnsi="Times New Roman" w:cs="Times New Roman"/>
          <w:sz w:val="16"/>
          <w:szCs w:val="16"/>
        </w:rPr>
      </w:pPr>
    </w:p>
    <w:p w14:paraId="31D9F70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11E683A3" w14:textId="77777777" w:rsidR="000F2CE1" w:rsidRPr="00E7370A" w:rsidRDefault="000F2CE1" w:rsidP="009F4E52">
      <w:pPr>
        <w:spacing w:after="0" w:line="240" w:lineRule="auto"/>
        <w:jc w:val="both"/>
        <w:rPr>
          <w:rFonts w:ascii="Times New Roman" w:hAnsi="Times New Roman" w:cs="Times New Roman"/>
          <w:sz w:val="16"/>
          <w:szCs w:val="16"/>
        </w:rPr>
      </w:pPr>
    </w:p>
    <w:p w14:paraId="5354D19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августа 1918 г. В составе Отдела местного управления НКВД РСФСР образован центральный орган милиции - Управление советской рабоче-крестьянской милиции, первым заведующим которого стал А.М. </w:t>
      </w:r>
      <w:proofErr w:type="spellStart"/>
      <w:r w:rsidRPr="00E7370A">
        <w:rPr>
          <w:rFonts w:ascii="Times New Roman" w:hAnsi="Times New Roman" w:cs="Times New Roman"/>
          <w:sz w:val="16"/>
          <w:szCs w:val="16"/>
        </w:rPr>
        <w:t>Дижбит</w:t>
      </w:r>
      <w:proofErr w:type="spellEnd"/>
      <w:r w:rsidRPr="00E7370A">
        <w:rPr>
          <w:rFonts w:ascii="Times New Roman" w:hAnsi="Times New Roman" w:cs="Times New Roman"/>
          <w:sz w:val="16"/>
          <w:szCs w:val="16"/>
        </w:rPr>
        <w:t xml:space="preserve"> (10303).</w:t>
      </w:r>
    </w:p>
    <w:p w14:paraId="77FA6639" w14:textId="77777777" w:rsidR="000F2CE1" w:rsidRPr="00E7370A" w:rsidRDefault="000F2CE1" w:rsidP="009F4E52">
      <w:pPr>
        <w:spacing w:after="0" w:line="240" w:lineRule="auto"/>
        <w:jc w:val="both"/>
        <w:rPr>
          <w:rFonts w:ascii="Times New Roman" w:hAnsi="Times New Roman" w:cs="Times New Roman"/>
          <w:sz w:val="16"/>
          <w:szCs w:val="16"/>
        </w:rPr>
      </w:pPr>
    </w:p>
    <w:p w14:paraId="5C309204" w14:textId="77777777" w:rsidR="00082099" w:rsidRPr="00E7370A" w:rsidRDefault="0008209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августа 1918. В Большом театре - опера Мусоргского &lt;Борис Годунов&gt; с Ф. И. Шаляпиным в заглавной роли (18686).</w:t>
      </w:r>
    </w:p>
    <w:p w14:paraId="4E5E804A" w14:textId="77777777" w:rsidR="00082099" w:rsidRPr="00E7370A" w:rsidRDefault="00082099" w:rsidP="009F4E52">
      <w:pPr>
        <w:spacing w:after="0" w:line="240" w:lineRule="auto"/>
        <w:jc w:val="both"/>
        <w:rPr>
          <w:rFonts w:ascii="Times New Roman" w:hAnsi="Times New Roman" w:cs="Times New Roman"/>
          <w:sz w:val="16"/>
          <w:szCs w:val="16"/>
        </w:rPr>
      </w:pPr>
    </w:p>
    <w:p w14:paraId="1A6C72B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4D7AD763" w14:textId="77777777" w:rsidR="000F2CE1" w:rsidRPr="00E7370A" w:rsidRDefault="000F2CE1" w:rsidP="009F4E52">
      <w:pPr>
        <w:spacing w:after="0" w:line="240" w:lineRule="auto"/>
        <w:jc w:val="both"/>
        <w:rPr>
          <w:rFonts w:ascii="Times New Roman" w:hAnsi="Times New Roman" w:cs="Times New Roman"/>
          <w:sz w:val="16"/>
          <w:szCs w:val="16"/>
        </w:rPr>
      </w:pPr>
    </w:p>
    <w:p w14:paraId="7CA5CE2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августа 1918 г. Советское правительство, сделав ставку на немцев, предложило им при помощи германских и финских войск остановить продвижение английских войск из Мурманска к Петрограду, а также помочь защитить Москву в случае нападения чехов и белогвардейцев. Однако статс-секретарь (министр) иностранных дел кайзеровской Германии П. фон </w:t>
      </w:r>
      <w:proofErr w:type="spellStart"/>
      <w:r w:rsidRPr="00E7370A">
        <w:rPr>
          <w:rFonts w:ascii="Times New Roman" w:hAnsi="Times New Roman" w:cs="Times New Roman"/>
          <w:sz w:val="16"/>
          <w:szCs w:val="16"/>
        </w:rPr>
        <w:t>Хинце</w:t>
      </w:r>
      <w:proofErr w:type="spellEnd"/>
      <w:r w:rsidRPr="00E7370A">
        <w:rPr>
          <w:rFonts w:ascii="Times New Roman" w:hAnsi="Times New Roman" w:cs="Times New Roman"/>
          <w:sz w:val="16"/>
          <w:szCs w:val="16"/>
        </w:rPr>
        <w:t xml:space="preserve"> отклонил это предложение (11784).</w:t>
      </w:r>
    </w:p>
    <w:p w14:paraId="7FE36CAF" w14:textId="77777777" w:rsidR="000F2CE1" w:rsidRPr="00E7370A" w:rsidRDefault="000F2CE1" w:rsidP="009F4E52">
      <w:pPr>
        <w:spacing w:after="0" w:line="240" w:lineRule="auto"/>
        <w:jc w:val="both"/>
        <w:rPr>
          <w:rFonts w:ascii="Times New Roman" w:hAnsi="Times New Roman" w:cs="Times New Roman"/>
          <w:sz w:val="16"/>
          <w:szCs w:val="16"/>
        </w:rPr>
      </w:pPr>
    </w:p>
    <w:p w14:paraId="52CD7BC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августа 1918 было опубликовано обращение СНК за подписью В.И.Л и </w:t>
      </w:r>
      <w:proofErr w:type="spellStart"/>
      <w:r w:rsidRPr="00E7370A">
        <w:rPr>
          <w:rFonts w:ascii="Times New Roman" w:hAnsi="Times New Roman" w:cs="Times New Roman"/>
          <w:sz w:val="16"/>
          <w:szCs w:val="16"/>
        </w:rPr>
        <w:t>Г.В.Чичерина</w:t>
      </w:r>
      <w:proofErr w:type="spellEnd"/>
      <w:r w:rsidRPr="00E7370A">
        <w:rPr>
          <w:rFonts w:ascii="Times New Roman" w:hAnsi="Times New Roman" w:cs="Times New Roman"/>
          <w:sz w:val="16"/>
          <w:szCs w:val="16"/>
        </w:rPr>
        <w:t xml:space="preserve"> "К трудящимся массам Франции, Англии, Америки, Италии и Японии" в связи с начавшейся интервенцией (1849,51).</w:t>
      </w:r>
    </w:p>
    <w:p w14:paraId="30121AB2" w14:textId="77777777" w:rsidR="000F2CE1" w:rsidRPr="00E7370A" w:rsidRDefault="000F2CE1" w:rsidP="009F4E52">
      <w:pPr>
        <w:spacing w:after="0" w:line="240" w:lineRule="auto"/>
        <w:jc w:val="both"/>
        <w:rPr>
          <w:rFonts w:ascii="Times New Roman" w:hAnsi="Times New Roman" w:cs="Times New Roman"/>
          <w:sz w:val="16"/>
          <w:szCs w:val="16"/>
        </w:rPr>
      </w:pPr>
    </w:p>
    <w:p w14:paraId="4196E83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августа 1918 советское правительство приняло обращение к рабочим Западной Европы, США и Японии с призывом бороться против интервенции в России (4962).</w:t>
      </w:r>
    </w:p>
    <w:p w14:paraId="55587A99" w14:textId="77777777" w:rsidR="000F2CE1" w:rsidRPr="00E7370A" w:rsidRDefault="000F2CE1" w:rsidP="009F4E52">
      <w:pPr>
        <w:spacing w:after="0" w:line="240" w:lineRule="auto"/>
        <w:jc w:val="both"/>
        <w:rPr>
          <w:rFonts w:ascii="Times New Roman" w:hAnsi="Times New Roman" w:cs="Times New Roman"/>
          <w:sz w:val="16"/>
          <w:szCs w:val="16"/>
        </w:rPr>
      </w:pPr>
    </w:p>
    <w:p w14:paraId="3E6424E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22E7E21F" w14:textId="77777777" w:rsidR="000F2CE1" w:rsidRPr="00E7370A" w:rsidRDefault="000F2CE1" w:rsidP="009F4E52">
      <w:pPr>
        <w:spacing w:after="0" w:line="240" w:lineRule="auto"/>
        <w:jc w:val="both"/>
        <w:rPr>
          <w:rFonts w:ascii="Times New Roman" w:hAnsi="Times New Roman" w:cs="Times New Roman"/>
          <w:sz w:val="16"/>
          <w:szCs w:val="16"/>
        </w:rPr>
      </w:pPr>
    </w:p>
    <w:p w14:paraId="34DA87F1" w14:textId="77777777" w:rsidR="0004051D" w:rsidRPr="00E7370A" w:rsidRDefault="0004051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августа в 1918 году первый вылет самолета </w:t>
      </w:r>
      <w:hyperlink r:id="rId217" w:tgtFrame="_blank" w:history="1">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Junkers</w:t>
        </w:r>
        <w:proofErr w:type="spellEnd"/>
        <w:r w:rsidRPr="00E7370A">
          <w:rPr>
            <w:rFonts w:ascii="Times New Roman" w:hAnsi="Times New Roman" w:cs="Times New Roman"/>
            <w:sz w:val="16"/>
            <w:szCs w:val="16"/>
          </w:rPr>
          <w:t xml:space="preserve">» «J1», </w:t>
        </w:r>
      </w:hyperlink>
      <w:r w:rsidRPr="00E7370A">
        <w:rPr>
          <w:rFonts w:ascii="Times New Roman" w:hAnsi="Times New Roman" w:cs="Times New Roman"/>
          <w:sz w:val="16"/>
          <w:szCs w:val="16"/>
        </w:rPr>
        <w:t xml:space="preserve">принадлежащего </w:t>
      </w:r>
      <w:proofErr w:type="spellStart"/>
      <w:r w:rsidRPr="00E7370A">
        <w:rPr>
          <w:rFonts w:ascii="Times New Roman" w:hAnsi="Times New Roman" w:cs="Times New Roman"/>
          <w:sz w:val="16"/>
          <w:szCs w:val="16"/>
        </w:rPr>
        <w:t>авиаотделу</w:t>
      </w:r>
      <w:proofErr w:type="spellEnd"/>
      <w:r w:rsidRPr="00E7370A">
        <w:rPr>
          <w:rFonts w:ascii="Times New Roman" w:hAnsi="Times New Roman" w:cs="Times New Roman"/>
          <w:sz w:val="16"/>
          <w:szCs w:val="16"/>
        </w:rPr>
        <w:t xml:space="preserve"> №19 РСФСР. По мере поступления Юнкерсы распределялись между авиаподразделениями непосредственной поддержки наземных войск. «</w:t>
      </w:r>
      <w:proofErr w:type="spellStart"/>
      <w:r w:rsidRPr="00E7370A">
        <w:rPr>
          <w:rFonts w:ascii="Times New Roman" w:hAnsi="Times New Roman" w:cs="Times New Roman"/>
          <w:sz w:val="16"/>
          <w:szCs w:val="16"/>
        </w:rPr>
        <w:t>Junkers</w:t>
      </w:r>
      <w:proofErr w:type="spellEnd"/>
      <w:r w:rsidRPr="00E7370A">
        <w:rPr>
          <w:rFonts w:ascii="Times New Roman" w:hAnsi="Times New Roman" w:cs="Times New Roman"/>
          <w:sz w:val="16"/>
          <w:szCs w:val="16"/>
        </w:rPr>
        <w:t xml:space="preserve">» «J1» впервые поднялся в воздух 12 декабря 1915 года. Самолет представлял собой свободнонесущий моноплан со средним расположением крыла, с неубирающимся </w:t>
      </w:r>
      <w:proofErr w:type="spellStart"/>
      <w:r w:rsidRPr="00E7370A">
        <w:rPr>
          <w:rFonts w:ascii="Times New Roman" w:hAnsi="Times New Roman" w:cs="Times New Roman"/>
          <w:sz w:val="16"/>
          <w:szCs w:val="16"/>
        </w:rPr>
        <w:t>трехопорным</w:t>
      </w:r>
      <w:proofErr w:type="spellEnd"/>
      <w:r w:rsidRPr="00E7370A">
        <w:rPr>
          <w:rFonts w:ascii="Times New Roman" w:hAnsi="Times New Roman" w:cs="Times New Roman"/>
          <w:sz w:val="16"/>
          <w:szCs w:val="16"/>
        </w:rPr>
        <w:t xml:space="preserve"> шасси, хвостовым колесом и двигателем «Mercedes» «D.II» мощностью 89 кВт (120 л.с.). Он был покрыт тонким листовым железом, за что получил прозвище "Жестяной осел" (14970).</w:t>
      </w:r>
    </w:p>
    <w:p w14:paraId="3E9E09BC" w14:textId="77777777" w:rsidR="0004051D" w:rsidRPr="00E7370A" w:rsidRDefault="0004051D" w:rsidP="009F4E52">
      <w:pPr>
        <w:spacing w:after="0" w:line="240" w:lineRule="auto"/>
        <w:jc w:val="both"/>
        <w:rPr>
          <w:rFonts w:ascii="Times New Roman" w:hAnsi="Times New Roman" w:cs="Times New Roman"/>
          <w:sz w:val="16"/>
          <w:szCs w:val="16"/>
        </w:rPr>
      </w:pPr>
    </w:p>
    <w:p w14:paraId="05453DB7" w14:textId="77777777" w:rsidR="007C5F8B" w:rsidRPr="00E7370A" w:rsidRDefault="007C5F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1 августа 1918 французский ас лейтенант Габриэль </w:t>
      </w:r>
      <w:proofErr w:type="spellStart"/>
      <w:r w:rsidRPr="00E7370A">
        <w:rPr>
          <w:rFonts w:ascii="Times New Roman" w:hAnsi="Times New Roman" w:cs="Times New Roman"/>
          <w:sz w:val="16"/>
          <w:szCs w:val="16"/>
        </w:rPr>
        <w:t>Герэн</w:t>
      </w:r>
      <w:proofErr w:type="spellEnd"/>
      <w:r w:rsidRPr="00E7370A">
        <w:rPr>
          <w:rFonts w:ascii="Times New Roman" w:hAnsi="Times New Roman" w:cs="Times New Roman"/>
          <w:sz w:val="16"/>
          <w:szCs w:val="16"/>
        </w:rPr>
        <w:t xml:space="preserve"> погиб в бою. Его 23 победы свяжут его </w:t>
      </w:r>
      <w:proofErr w:type="gramStart"/>
      <w:r w:rsidRPr="00E7370A">
        <w:rPr>
          <w:rFonts w:ascii="Times New Roman" w:hAnsi="Times New Roman" w:cs="Times New Roman"/>
          <w:sz w:val="16"/>
          <w:szCs w:val="16"/>
        </w:rPr>
        <w:t xml:space="preserve">с лейтенантом Рене </w:t>
      </w:r>
      <w:proofErr w:type="spellStart"/>
      <w:r w:rsidRPr="00E7370A">
        <w:rPr>
          <w:rFonts w:ascii="Times New Roman" w:hAnsi="Times New Roman" w:cs="Times New Roman"/>
          <w:sz w:val="16"/>
          <w:szCs w:val="16"/>
        </w:rPr>
        <w:t>Дормом</w:t>
      </w:r>
      <w:proofErr w:type="spellEnd"/>
      <w:proofErr w:type="gramEnd"/>
      <w:r w:rsidRPr="00E7370A">
        <w:rPr>
          <w:rFonts w:ascii="Times New Roman" w:hAnsi="Times New Roman" w:cs="Times New Roman"/>
          <w:sz w:val="16"/>
          <w:szCs w:val="16"/>
        </w:rPr>
        <w:t xml:space="preserve"> и он станет девятым по результативности французским асом Первой мировой войны (20343).</w:t>
      </w:r>
    </w:p>
    <w:p w14:paraId="4C5D39D2" w14:textId="77777777" w:rsidR="007C5F8B" w:rsidRPr="00E7370A" w:rsidRDefault="007C5F8B" w:rsidP="009F4E52">
      <w:pPr>
        <w:spacing w:after="0" w:line="240" w:lineRule="auto"/>
        <w:jc w:val="both"/>
        <w:rPr>
          <w:rFonts w:ascii="Times New Roman" w:hAnsi="Times New Roman" w:cs="Times New Roman"/>
          <w:sz w:val="16"/>
          <w:szCs w:val="16"/>
        </w:rPr>
      </w:pPr>
    </w:p>
    <w:p w14:paraId="4FE83B5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августа 1918 года L-70 встретился с крупным отрядом кораблей противника, сумел произвести удачную бомбардировку, но противник, пользуясь сильным туманом, ушел (11324).</w:t>
      </w:r>
    </w:p>
    <w:p w14:paraId="1B38CAAD" w14:textId="77777777" w:rsidR="000F2CE1" w:rsidRPr="00E7370A" w:rsidRDefault="000F2CE1" w:rsidP="009F4E52">
      <w:pPr>
        <w:spacing w:after="0" w:line="240" w:lineRule="auto"/>
        <w:jc w:val="both"/>
        <w:rPr>
          <w:rFonts w:ascii="Times New Roman" w:hAnsi="Times New Roman" w:cs="Times New Roman"/>
          <w:sz w:val="16"/>
          <w:szCs w:val="16"/>
        </w:rPr>
      </w:pPr>
    </w:p>
    <w:p w14:paraId="6CC41B6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августа 1918 Число дезертиров из австро-венгерской армии достигло 100 </w:t>
      </w:r>
      <w:proofErr w:type="spellStart"/>
      <w:r w:rsidRPr="00E7370A">
        <w:rPr>
          <w:rFonts w:ascii="Times New Roman" w:hAnsi="Times New Roman" w:cs="Times New Roman"/>
          <w:sz w:val="16"/>
          <w:szCs w:val="16"/>
        </w:rPr>
        <w:t>тыс</w:t>
      </w:r>
      <w:proofErr w:type="spellEnd"/>
      <w:r w:rsidRPr="00E7370A">
        <w:rPr>
          <w:rFonts w:ascii="Times New Roman" w:hAnsi="Times New Roman" w:cs="Times New Roman"/>
          <w:sz w:val="16"/>
          <w:szCs w:val="16"/>
        </w:rPr>
        <w:t xml:space="preserve"> (7449).</w:t>
      </w:r>
    </w:p>
    <w:p w14:paraId="3A5CF080" w14:textId="77777777" w:rsidR="000F2CE1" w:rsidRPr="00E7370A" w:rsidRDefault="000F2CE1" w:rsidP="009F4E52">
      <w:pPr>
        <w:spacing w:after="0" w:line="240" w:lineRule="auto"/>
        <w:jc w:val="both"/>
        <w:rPr>
          <w:rFonts w:ascii="Times New Roman" w:hAnsi="Times New Roman" w:cs="Times New Roman"/>
          <w:sz w:val="16"/>
          <w:szCs w:val="16"/>
        </w:rPr>
      </w:pPr>
    </w:p>
    <w:p w14:paraId="1A83387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августа 1918 Берлин. Заявление Вильгельма II: "самые тяжелые испытания для Германии остались позади" (7446).</w:t>
      </w:r>
    </w:p>
    <w:p w14:paraId="371AF305" w14:textId="77777777" w:rsidR="000F2CE1" w:rsidRPr="00E7370A" w:rsidRDefault="000F2CE1" w:rsidP="009F4E52">
      <w:pPr>
        <w:spacing w:after="0" w:line="240" w:lineRule="auto"/>
        <w:jc w:val="both"/>
        <w:rPr>
          <w:rFonts w:ascii="Times New Roman" w:hAnsi="Times New Roman" w:cs="Times New Roman"/>
          <w:sz w:val="16"/>
          <w:szCs w:val="16"/>
        </w:rPr>
      </w:pPr>
    </w:p>
    <w:p w14:paraId="1FE9D7F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августа 1918 Хельсинки. Сейм принял закон об установлении в стране монархической формы правления (7450).</w:t>
      </w:r>
    </w:p>
    <w:p w14:paraId="690EEDB4" w14:textId="77777777" w:rsidR="000F2CE1" w:rsidRPr="00E7370A" w:rsidRDefault="000F2CE1" w:rsidP="009F4E52">
      <w:pPr>
        <w:spacing w:after="0" w:line="240" w:lineRule="auto"/>
        <w:jc w:val="both"/>
        <w:rPr>
          <w:rFonts w:ascii="Times New Roman" w:hAnsi="Times New Roman" w:cs="Times New Roman"/>
          <w:sz w:val="16"/>
          <w:szCs w:val="16"/>
        </w:rPr>
      </w:pPr>
    </w:p>
    <w:p w14:paraId="7CC1FD7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3925875C" w14:textId="77777777" w:rsidR="000F2CE1" w:rsidRPr="00E7370A" w:rsidRDefault="000F2CE1" w:rsidP="009F4E52">
      <w:pPr>
        <w:spacing w:after="0" w:line="240" w:lineRule="auto"/>
        <w:jc w:val="both"/>
        <w:rPr>
          <w:rFonts w:ascii="Times New Roman" w:hAnsi="Times New Roman" w:cs="Times New Roman"/>
          <w:sz w:val="16"/>
          <w:szCs w:val="16"/>
        </w:rPr>
      </w:pPr>
    </w:p>
    <w:p w14:paraId="6FC6B90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августа 1918 г. был подготовлен Доклад начальника Главного управления кораблестроения С. О. Барановского в Верховную морскую коллегию “О дальнейшей судьбе строящихся судов”</w:t>
      </w:r>
    </w:p>
    <w:p w14:paraId="35B5FF6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совещании 24-го сего июля начальников отделов, </w:t>
      </w:r>
      <w:proofErr w:type="spellStart"/>
      <w:r w:rsidRPr="00E7370A">
        <w:rPr>
          <w:rFonts w:ascii="Times New Roman" w:hAnsi="Times New Roman" w:cs="Times New Roman"/>
          <w:sz w:val="16"/>
          <w:szCs w:val="16"/>
        </w:rPr>
        <w:t>Глакора</w:t>
      </w:r>
      <w:proofErr w:type="spellEnd"/>
      <w:r w:rsidRPr="00E7370A">
        <w:rPr>
          <w:rFonts w:ascii="Times New Roman" w:hAnsi="Times New Roman" w:cs="Times New Roman"/>
          <w:sz w:val="16"/>
          <w:szCs w:val="16"/>
        </w:rPr>
        <w:t xml:space="preserve"> под моим председатель</w:t>
      </w:r>
      <w:r w:rsidRPr="00E7370A">
        <w:rPr>
          <w:rFonts w:ascii="Times New Roman" w:hAnsi="Times New Roman" w:cs="Times New Roman"/>
          <w:sz w:val="16"/>
          <w:szCs w:val="16"/>
        </w:rPr>
        <w:softHyphen/>
        <w:t>ством был обсужден вопрос о дальнейшей судьбе судов, находящихся в стадии постройки, но приостановленных или аннулированных распоряжением правительства.</w:t>
      </w:r>
    </w:p>
    <w:p w14:paraId="221366E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рассмотрении списка строящихся судов, но не законченных еще в настоящее время, выяснилось, что эти последние можно разбить на 3 категории:</w:t>
      </w:r>
    </w:p>
    <w:p w14:paraId="5D5ED7D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Суда, находящиеся в оккупированных областях (Финляндия, Остзейский край - Ре</w:t>
      </w:r>
      <w:r w:rsidRPr="00E7370A">
        <w:rPr>
          <w:rFonts w:ascii="Times New Roman" w:hAnsi="Times New Roman" w:cs="Times New Roman"/>
          <w:sz w:val="16"/>
          <w:szCs w:val="16"/>
        </w:rPr>
        <w:softHyphen/>
        <w:t>вель - Черное море - Николаев, Севастополь, Новороссийск и другие);</w:t>
      </w:r>
    </w:p>
    <w:p w14:paraId="1A8B815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Суда, находящиеся в Петрограде и Кронштадте;</w:t>
      </w:r>
    </w:p>
    <w:p w14:paraId="74ECBFF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Суда, находящиеся во внутренних водах России (главным образом Волжский район). Для судов 1-й категории совещанием было предложено:</w:t>
      </w:r>
    </w:p>
    <w:p w14:paraId="398D41C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суда, находящиеся в постройке на заводах в Финляндии и в Ревеле, не вошедшие в строй и не эвакуированные из оккупированных областей, ликвидировать полностью, выяс</w:t>
      </w:r>
      <w:r w:rsidRPr="00E7370A">
        <w:rPr>
          <w:rFonts w:ascii="Times New Roman" w:hAnsi="Times New Roman" w:cs="Times New Roman"/>
          <w:sz w:val="16"/>
          <w:szCs w:val="16"/>
        </w:rPr>
        <w:softHyphen/>
        <w:t>нить финансовое состояние каждого заказа, оставив временно открытым вопрос об оконча</w:t>
      </w:r>
      <w:r w:rsidRPr="00E7370A">
        <w:rPr>
          <w:rFonts w:ascii="Times New Roman" w:hAnsi="Times New Roman" w:cs="Times New Roman"/>
          <w:sz w:val="16"/>
          <w:szCs w:val="16"/>
        </w:rPr>
        <w:softHyphen/>
        <w:t>тельных расчетах; ликвидацию произвести Ликвидационному совещанию по данным, сооб</w:t>
      </w:r>
      <w:r w:rsidRPr="00E7370A">
        <w:rPr>
          <w:rFonts w:ascii="Times New Roman" w:hAnsi="Times New Roman" w:cs="Times New Roman"/>
          <w:sz w:val="16"/>
          <w:szCs w:val="16"/>
        </w:rPr>
        <w:softHyphen/>
        <w:t>щенным Главным управлением кораблестроения. При ликвидации упомянутых судов необ</w:t>
      </w:r>
      <w:r w:rsidRPr="00E7370A">
        <w:rPr>
          <w:rFonts w:ascii="Times New Roman" w:hAnsi="Times New Roman" w:cs="Times New Roman"/>
          <w:sz w:val="16"/>
          <w:szCs w:val="16"/>
        </w:rPr>
        <w:softHyphen/>
        <w:t>ходимо принять все меры к тому, чтобы суда не попали в иностранные руки;</w:t>
      </w:r>
    </w:p>
    <w:p w14:paraId="7B20F0B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вопрос о судьбе судов, находящихся на постройке на заводах Черноморского побе</w:t>
      </w:r>
      <w:r w:rsidRPr="00E7370A">
        <w:rPr>
          <w:rFonts w:ascii="Times New Roman" w:hAnsi="Times New Roman" w:cs="Times New Roman"/>
          <w:sz w:val="16"/>
          <w:szCs w:val="16"/>
        </w:rPr>
        <w:softHyphen/>
        <w:t>режья, постановлено было оставить открытым впредь до выяснения взаимоотношений с Ук</w:t>
      </w:r>
      <w:r w:rsidRPr="00E7370A">
        <w:rPr>
          <w:rFonts w:ascii="Times New Roman" w:hAnsi="Times New Roman" w:cs="Times New Roman"/>
          <w:sz w:val="16"/>
          <w:szCs w:val="16"/>
        </w:rPr>
        <w:softHyphen/>
        <w:t>раиной. Во всяком случае надлежит вновь подтвердить всем заводам, расположенным на Ук</w:t>
      </w:r>
      <w:r w:rsidRPr="00E7370A">
        <w:rPr>
          <w:rFonts w:ascii="Times New Roman" w:hAnsi="Times New Roman" w:cs="Times New Roman"/>
          <w:sz w:val="16"/>
          <w:szCs w:val="16"/>
        </w:rPr>
        <w:softHyphen/>
        <w:t>раине, в частности в бассейне Черного моря, что все работы по постройке судов считаются приостановленными со времени занятия территории неприятелем, причем всякие платежи прекратить. По каждому заводу выяснить его финансовое состояние.</w:t>
      </w:r>
    </w:p>
    <w:p w14:paraId="39BF87A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Строящиеся суда, находящиеся в Петрограде и Кронштадте, независимо от того, бы</w:t>
      </w:r>
      <w:r w:rsidRPr="00E7370A">
        <w:rPr>
          <w:rFonts w:ascii="Times New Roman" w:hAnsi="Times New Roman" w:cs="Times New Roman"/>
          <w:sz w:val="16"/>
          <w:szCs w:val="16"/>
        </w:rPr>
        <w:softHyphen/>
        <w:t>ли ли они эвакуированы из оккупированных областей или постройка их здесь производи</w:t>
      </w:r>
      <w:r w:rsidRPr="00E7370A">
        <w:rPr>
          <w:rFonts w:ascii="Times New Roman" w:hAnsi="Times New Roman" w:cs="Times New Roman"/>
          <w:sz w:val="16"/>
          <w:szCs w:val="16"/>
        </w:rPr>
        <w:softHyphen/>
        <w:t>лась, были, в свою очередь, разделены на 2 группы, причем, хотя к моменту вступления в строй некоторые суда и устареют по своему типу, но так как они будут в лучшем состоянии, чем суда, находящиеся сейчас в строю и требующие больших расходов на содержание и ре</w:t>
      </w:r>
      <w:r w:rsidRPr="00E7370A">
        <w:rPr>
          <w:rFonts w:ascii="Times New Roman" w:hAnsi="Times New Roman" w:cs="Times New Roman"/>
          <w:sz w:val="16"/>
          <w:szCs w:val="16"/>
        </w:rPr>
        <w:softHyphen/>
        <w:t>монт, то по отношению к судам настоящей категории были сделаны нижеследующие предпо</w:t>
      </w:r>
      <w:r w:rsidRPr="00E7370A">
        <w:rPr>
          <w:rFonts w:ascii="Times New Roman" w:hAnsi="Times New Roman" w:cs="Times New Roman"/>
          <w:sz w:val="16"/>
          <w:szCs w:val="16"/>
        </w:rPr>
        <w:softHyphen/>
        <w:t>ложения:</w:t>
      </w:r>
    </w:p>
    <w:p w14:paraId="03C2FBB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суда с большой степенью готовности в настоящее время, которые с минимальными затратами могут быть закончены сравнительно в короткий срок с момента отдачи приказа</w:t>
      </w:r>
      <w:r w:rsidRPr="00E7370A">
        <w:rPr>
          <w:rFonts w:ascii="Times New Roman" w:hAnsi="Times New Roman" w:cs="Times New Roman"/>
          <w:sz w:val="16"/>
          <w:szCs w:val="16"/>
        </w:rPr>
        <w:softHyphen/>
        <w:t>ния о возобновлении работ, привести в состояние долговременного хранения, произведя ра</w:t>
      </w:r>
      <w:r w:rsidRPr="00E7370A">
        <w:rPr>
          <w:rFonts w:ascii="Times New Roman" w:hAnsi="Times New Roman" w:cs="Times New Roman"/>
          <w:sz w:val="16"/>
          <w:szCs w:val="16"/>
        </w:rPr>
        <w:softHyphen/>
        <w:t>боты, необходимые лишь для поддержания судов в исправном состоянии и связанные с об</w:t>
      </w:r>
      <w:r w:rsidRPr="00E7370A">
        <w:rPr>
          <w:rFonts w:ascii="Times New Roman" w:hAnsi="Times New Roman" w:cs="Times New Roman"/>
          <w:sz w:val="16"/>
          <w:szCs w:val="16"/>
        </w:rPr>
        <w:softHyphen/>
        <w:t>щезаводской деятельностью. Распоряжение об этом последнем сделать Главному управле</w:t>
      </w:r>
      <w:r w:rsidRPr="00E7370A">
        <w:rPr>
          <w:rFonts w:ascii="Times New Roman" w:hAnsi="Times New Roman" w:cs="Times New Roman"/>
          <w:sz w:val="16"/>
          <w:szCs w:val="16"/>
        </w:rPr>
        <w:softHyphen/>
        <w:t>нию кораблестроения и озаботиться о наличии потребного кредита;</w:t>
      </w:r>
    </w:p>
    <w:p w14:paraId="6A4049B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все остальные постройки судов не продолжать, а ликвидировать, поручив Ликвида</w:t>
      </w:r>
      <w:r w:rsidRPr="00E7370A">
        <w:rPr>
          <w:rFonts w:ascii="Times New Roman" w:hAnsi="Times New Roman" w:cs="Times New Roman"/>
          <w:sz w:val="16"/>
          <w:szCs w:val="16"/>
        </w:rPr>
        <w:softHyphen/>
        <w:t>ционному совещанию их ликвидацию по данным, сообщенным Главным управлением кораб</w:t>
      </w:r>
      <w:r w:rsidRPr="00E7370A">
        <w:rPr>
          <w:rFonts w:ascii="Times New Roman" w:hAnsi="Times New Roman" w:cs="Times New Roman"/>
          <w:sz w:val="16"/>
          <w:szCs w:val="16"/>
        </w:rPr>
        <w:softHyphen/>
        <w:t>лестроения, сократив до минимума расходы по хранению на зимнее время.</w:t>
      </w:r>
    </w:p>
    <w:p w14:paraId="3F59CDD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Суда, находящиеся в стадии постройки во внутренних водах России, достраивать или ликвидировать в зависимости от степени их готовности, согласно прилагаемому списку су</w:t>
      </w:r>
      <w:r w:rsidRPr="00E7370A">
        <w:rPr>
          <w:rFonts w:ascii="Times New Roman" w:hAnsi="Times New Roman" w:cs="Times New Roman"/>
          <w:sz w:val="16"/>
          <w:szCs w:val="16"/>
        </w:rPr>
        <w:softHyphen/>
        <w:t>дов.</w:t>
      </w:r>
    </w:p>
    <w:p w14:paraId="7339DC4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установлении руководящих положений программы судостроения совещание сдела</w:t>
      </w:r>
      <w:r w:rsidRPr="00E7370A">
        <w:rPr>
          <w:rFonts w:ascii="Times New Roman" w:hAnsi="Times New Roman" w:cs="Times New Roman"/>
          <w:sz w:val="16"/>
          <w:szCs w:val="16"/>
        </w:rPr>
        <w:softHyphen/>
        <w:t>ло свои предположения по отношению к отдельным судам, каковые приведены в приложен</w:t>
      </w:r>
      <w:r w:rsidRPr="00E7370A">
        <w:rPr>
          <w:rFonts w:ascii="Times New Roman" w:hAnsi="Times New Roman" w:cs="Times New Roman"/>
          <w:sz w:val="16"/>
          <w:szCs w:val="16"/>
        </w:rPr>
        <w:softHyphen/>
        <w:t>ной к сему таблице1*.</w:t>
      </w:r>
    </w:p>
    <w:p w14:paraId="0DC4C50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Окончательный список судов, подлежащих постройке и подлежащих аннулированию теперь же, должен быть выработан совещанием Морского комиссариата совместно с Морс</w:t>
      </w:r>
      <w:r w:rsidRPr="00E7370A">
        <w:rPr>
          <w:rFonts w:ascii="Times New Roman" w:hAnsi="Times New Roman" w:cs="Times New Roman"/>
          <w:sz w:val="16"/>
          <w:szCs w:val="16"/>
        </w:rPr>
        <w:softHyphen/>
        <w:t>ким генеральным штабом10' и Главным управлением кораблестроения. В совещание полезно пригласить А. Н. Крылова.</w:t>
      </w:r>
    </w:p>
    <w:p w14:paraId="50C81F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Сообщая о намеченных предположениях по вопросу о судьбе строящихся судов, предс</w:t>
      </w:r>
      <w:r w:rsidRPr="00E7370A">
        <w:rPr>
          <w:rFonts w:ascii="Times New Roman" w:hAnsi="Times New Roman" w:cs="Times New Roman"/>
          <w:sz w:val="16"/>
          <w:szCs w:val="16"/>
        </w:rPr>
        <w:softHyphen/>
        <w:t>тавляю их в Верховную морскую коллегию на принципиальное утверждение.</w:t>
      </w:r>
    </w:p>
    <w:p w14:paraId="2879998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Главного управления кораблестроения, корабельный инженер Барановский</w:t>
      </w:r>
    </w:p>
    <w:p w14:paraId="5C047D0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Комиссар Рогов</w:t>
      </w:r>
    </w:p>
    <w:p w14:paraId="333D68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Помета на полях: “Постановление Верховной морской коллегии: "Доклад утвердить. Образовать для обсуждения вопроса о дальнейшей судьбе строящихся судов специальную комиссию под председательством В. М. </w:t>
      </w:r>
      <w:proofErr w:type="spellStart"/>
      <w:r w:rsidRPr="00E7370A">
        <w:rPr>
          <w:rFonts w:ascii="Times New Roman" w:hAnsi="Times New Roman" w:cs="Times New Roman"/>
          <w:sz w:val="16"/>
          <w:szCs w:val="16"/>
        </w:rPr>
        <w:t>Альтфатера</w:t>
      </w:r>
      <w:proofErr w:type="spellEnd"/>
      <w:r w:rsidRPr="00E7370A">
        <w:rPr>
          <w:rFonts w:ascii="Times New Roman" w:hAnsi="Times New Roman" w:cs="Times New Roman"/>
          <w:sz w:val="16"/>
          <w:szCs w:val="16"/>
        </w:rPr>
        <w:t xml:space="preserve">, при участии представителей </w:t>
      </w:r>
      <w:proofErr w:type="spellStart"/>
      <w:r w:rsidRPr="00E7370A">
        <w:rPr>
          <w:rFonts w:ascii="Times New Roman" w:hAnsi="Times New Roman" w:cs="Times New Roman"/>
          <w:sz w:val="16"/>
          <w:szCs w:val="16"/>
        </w:rPr>
        <w:t>Глакора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Генмора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Наморси</w:t>
      </w:r>
      <w:proofErr w:type="spellEnd"/>
      <w:r w:rsidRPr="00E7370A">
        <w:rPr>
          <w:rFonts w:ascii="Times New Roman" w:hAnsi="Times New Roman" w:cs="Times New Roman"/>
          <w:sz w:val="16"/>
          <w:szCs w:val="16"/>
        </w:rPr>
        <w:t xml:space="preserve"> и А. Н. Крылова. Относительно времени созыва совещания </w:t>
      </w:r>
      <w:proofErr w:type="spellStart"/>
      <w:r w:rsidRPr="00E7370A">
        <w:rPr>
          <w:rFonts w:ascii="Times New Roman" w:hAnsi="Times New Roman" w:cs="Times New Roman"/>
          <w:sz w:val="16"/>
          <w:szCs w:val="16"/>
        </w:rPr>
        <w:t>Глакору</w:t>
      </w:r>
      <w:proofErr w:type="spellEnd"/>
      <w:r w:rsidRPr="00E7370A">
        <w:rPr>
          <w:rFonts w:ascii="Times New Roman" w:hAnsi="Times New Roman" w:cs="Times New Roman"/>
          <w:sz w:val="16"/>
          <w:szCs w:val="16"/>
        </w:rPr>
        <w:t xml:space="preserve"> до</w:t>
      </w:r>
      <w:r w:rsidRPr="00E7370A">
        <w:rPr>
          <w:rFonts w:ascii="Times New Roman" w:hAnsi="Times New Roman" w:cs="Times New Roman"/>
          <w:sz w:val="16"/>
          <w:szCs w:val="16"/>
        </w:rPr>
        <w:softHyphen/>
        <w:t>ложить председателю совещания. Протокол заседания № 79, 6 августа 1918 г."”.</w:t>
      </w:r>
    </w:p>
    <w:p w14:paraId="55D8693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РГАВМФ. Ф. р.-342. Оп. 1. Д. 555. Л. 2-3. Копия.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98"/>
        <w:gridCol w:w="2429"/>
        <w:gridCol w:w="3663"/>
        <w:gridCol w:w="3663"/>
      </w:tblGrid>
      <w:tr w:rsidR="00E7370A" w:rsidRPr="00E7370A" w14:paraId="6D375C3F" w14:textId="77777777">
        <w:trPr>
          <w:trHeight w:val="269"/>
        </w:trPr>
        <w:tc>
          <w:tcPr>
            <w:tcW w:w="298" w:type="dxa"/>
            <w:tcBorders>
              <w:top w:val="single" w:sz="12" w:space="0" w:color="auto"/>
            </w:tcBorders>
          </w:tcPr>
          <w:p w14:paraId="6A48F868" w14:textId="77777777" w:rsidR="000F2CE1" w:rsidRPr="00E7370A" w:rsidRDefault="000F2CE1" w:rsidP="009F4E52">
            <w:pPr>
              <w:spacing w:after="0" w:line="240" w:lineRule="auto"/>
              <w:jc w:val="both"/>
              <w:rPr>
                <w:rFonts w:ascii="Times New Roman" w:hAnsi="Times New Roman" w:cs="Times New Roman"/>
                <w:sz w:val="16"/>
                <w:szCs w:val="16"/>
              </w:rPr>
            </w:pPr>
          </w:p>
        </w:tc>
        <w:tc>
          <w:tcPr>
            <w:tcW w:w="2429" w:type="dxa"/>
            <w:tcBorders>
              <w:top w:val="single" w:sz="12" w:space="0" w:color="auto"/>
            </w:tcBorders>
          </w:tcPr>
          <w:p w14:paraId="0C6EAC0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Название заводов</w:t>
            </w:r>
          </w:p>
        </w:tc>
        <w:tc>
          <w:tcPr>
            <w:tcW w:w="3663" w:type="dxa"/>
            <w:tcBorders>
              <w:top w:val="single" w:sz="12" w:space="0" w:color="auto"/>
            </w:tcBorders>
          </w:tcPr>
          <w:p w14:paraId="0CCAB19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Настоящее положение заводов</w:t>
            </w:r>
          </w:p>
        </w:tc>
        <w:tc>
          <w:tcPr>
            <w:tcW w:w="3663" w:type="dxa"/>
            <w:tcBorders>
              <w:top w:val="single" w:sz="12" w:space="0" w:color="auto"/>
            </w:tcBorders>
          </w:tcPr>
          <w:p w14:paraId="570B7293" w14:textId="77777777" w:rsidR="000F2CE1" w:rsidRPr="00E7370A" w:rsidRDefault="000F2CE1" w:rsidP="009F4E52">
            <w:pPr>
              <w:spacing w:after="0" w:line="240" w:lineRule="auto"/>
              <w:jc w:val="both"/>
              <w:rPr>
                <w:rFonts w:ascii="Times New Roman" w:hAnsi="Times New Roman" w:cs="Times New Roman"/>
                <w:sz w:val="16"/>
                <w:szCs w:val="16"/>
              </w:rPr>
            </w:pPr>
          </w:p>
        </w:tc>
      </w:tr>
      <w:tr w:rsidR="00E7370A" w:rsidRPr="00E7370A" w14:paraId="1B323343" w14:textId="77777777">
        <w:trPr>
          <w:trHeight w:val="269"/>
        </w:trPr>
        <w:tc>
          <w:tcPr>
            <w:tcW w:w="298" w:type="dxa"/>
          </w:tcPr>
          <w:p w14:paraId="7FDADDD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w:t>
            </w:r>
          </w:p>
        </w:tc>
        <w:tc>
          <w:tcPr>
            <w:tcW w:w="2429" w:type="dxa"/>
          </w:tcPr>
          <w:p w14:paraId="0A7D4BD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Казенные петроградские заводы</w:t>
            </w:r>
          </w:p>
        </w:tc>
        <w:tc>
          <w:tcPr>
            <w:tcW w:w="3663" w:type="dxa"/>
          </w:tcPr>
          <w:p w14:paraId="03D221CA" w14:textId="77777777" w:rsidR="000F2CE1" w:rsidRPr="00E7370A" w:rsidRDefault="000F2CE1" w:rsidP="009F4E52">
            <w:pPr>
              <w:spacing w:after="0" w:line="240" w:lineRule="auto"/>
              <w:jc w:val="both"/>
              <w:rPr>
                <w:rFonts w:ascii="Times New Roman" w:hAnsi="Times New Roman" w:cs="Times New Roman"/>
                <w:sz w:val="16"/>
                <w:szCs w:val="16"/>
              </w:rPr>
            </w:pPr>
          </w:p>
        </w:tc>
        <w:tc>
          <w:tcPr>
            <w:tcW w:w="3663" w:type="dxa"/>
          </w:tcPr>
          <w:p w14:paraId="2F66F0D7" w14:textId="77777777" w:rsidR="000F2CE1" w:rsidRPr="00E7370A" w:rsidRDefault="000F2CE1" w:rsidP="009F4E52">
            <w:pPr>
              <w:spacing w:after="0" w:line="240" w:lineRule="auto"/>
              <w:jc w:val="both"/>
              <w:rPr>
                <w:rFonts w:ascii="Times New Roman" w:hAnsi="Times New Roman" w:cs="Times New Roman"/>
                <w:sz w:val="16"/>
                <w:szCs w:val="16"/>
              </w:rPr>
            </w:pPr>
          </w:p>
        </w:tc>
      </w:tr>
      <w:tr w:rsidR="00E7370A" w:rsidRPr="00E7370A" w14:paraId="37C7EA46" w14:textId="77777777">
        <w:trPr>
          <w:trHeight w:val="614"/>
        </w:trPr>
        <w:tc>
          <w:tcPr>
            <w:tcW w:w="298" w:type="dxa"/>
          </w:tcPr>
          <w:p w14:paraId="6FE54BE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w:t>
            </w:r>
          </w:p>
        </w:tc>
        <w:tc>
          <w:tcPr>
            <w:tcW w:w="2429" w:type="dxa"/>
          </w:tcPr>
          <w:p w14:paraId="4A9EEB50"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Пегроградский</w:t>
            </w:r>
            <w:proofErr w:type="spellEnd"/>
            <w:r w:rsidRPr="00E7370A">
              <w:rPr>
                <w:rFonts w:ascii="Times New Roman" w:hAnsi="Times New Roman" w:cs="Times New Roman"/>
                <w:sz w:val="16"/>
                <w:szCs w:val="16"/>
              </w:rPr>
              <w:t xml:space="preserve"> трубочный</w:t>
            </w:r>
          </w:p>
        </w:tc>
        <w:tc>
          <w:tcPr>
            <w:tcW w:w="3663" w:type="dxa"/>
          </w:tcPr>
          <w:p w14:paraId="4DB62DA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находится в периоде эвакуации в Пемзу, но большинство станков ос</w:t>
            </w:r>
            <w:r w:rsidRPr="00E7370A">
              <w:rPr>
                <w:rFonts w:ascii="Times New Roman" w:hAnsi="Times New Roman" w:cs="Times New Roman"/>
                <w:sz w:val="16"/>
                <w:szCs w:val="16"/>
              </w:rPr>
              <w:softHyphen/>
              <w:t>талось на месте. Завод целиком находится во власти рабочих заводских ор</w:t>
            </w:r>
            <w:r w:rsidRPr="00E7370A">
              <w:rPr>
                <w:rFonts w:ascii="Times New Roman" w:hAnsi="Times New Roman" w:cs="Times New Roman"/>
                <w:sz w:val="16"/>
                <w:szCs w:val="16"/>
              </w:rPr>
              <w:softHyphen/>
              <w:t xml:space="preserve">ганизаций. Технического персонала </w:t>
            </w:r>
            <w:proofErr w:type="gramStart"/>
            <w:r w:rsidRPr="00E7370A">
              <w:rPr>
                <w:rFonts w:ascii="Times New Roman" w:hAnsi="Times New Roman" w:cs="Times New Roman"/>
                <w:sz w:val="16"/>
                <w:szCs w:val="16"/>
              </w:rPr>
              <w:t>мало</w:t>
            </w:r>
            <w:proofErr w:type="gramEnd"/>
            <w:r w:rsidRPr="00E7370A">
              <w:rPr>
                <w:rFonts w:ascii="Times New Roman" w:hAnsi="Times New Roman" w:cs="Times New Roman"/>
                <w:sz w:val="16"/>
                <w:szCs w:val="16"/>
              </w:rPr>
              <w:t xml:space="preserve"> и он бессилен.</w:t>
            </w:r>
          </w:p>
        </w:tc>
        <w:tc>
          <w:tcPr>
            <w:tcW w:w="3663" w:type="dxa"/>
          </w:tcPr>
          <w:p w14:paraId="61027ED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Вернуть из Пензы часть вывезенных материалов и оборудования (главным образом - силовая станция).</w:t>
            </w:r>
          </w:p>
        </w:tc>
      </w:tr>
      <w:tr w:rsidR="00E7370A" w:rsidRPr="00E7370A" w14:paraId="264894D1" w14:textId="77777777">
        <w:trPr>
          <w:trHeight w:val="259"/>
        </w:trPr>
        <w:tc>
          <w:tcPr>
            <w:tcW w:w="298" w:type="dxa"/>
          </w:tcPr>
          <w:p w14:paraId="0B734AD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w:t>
            </w:r>
          </w:p>
        </w:tc>
        <w:tc>
          <w:tcPr>
            <w:tcW w:w="2429" w:type="dxa"/>
          </w:tcPr>
          <w:p w14:paraId="6109B6B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Петроградский патронный</w:t>
            </w:r>
          </w:p>
        </w:tc>
        <w:tc>
          <w:tcPr>
            <w:tcW w:w="3663" w:type="dxa"/>
          </w:tcPr>
          <w:p w14:paraId="4CB2C02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эвакуирован почти полностью.</w:t>
            </w:r>
          </w:p>
        </w:tc>
        <w:tc>
          <w:tcPr>
            <w:tcW w:w="3663" w:type="dxa"/>
          </w:tcPr>
          <w:p w14:paraId="00826AD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Вернуть находящиеся в баржах за Нижним [Новгородом] оборудование и металлы.</w:t>
            </w:r>
          </w:p>
        </w:tc>
      </w:tr>
      <w:tr w:rsidR="00E7370A" w:rsidRPr="00E7370A" w14:paraId="63929DDE" w14:textId="77777777">
        <w:trPr>
          <w:trHeight w:val="451"/>
        </w:trPr>
        <w:tc>
          <w:tcPr>
            <w:tcW w:w="298" w:type="dxa"/>
          </w:tcPr>
          <w:p w14:paraId="4981D4F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w:t>
            </w:r>
          </w:p>
        </w:tc>
        <w:tc>
          <w:tcPr>
            <w:tcW w:w="2429" w:type="dxa"/>
          </w:tcPr>
          <w:p w14:paraId="14D2FDA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Петроградский орудийный</w:t>
            </w:r>
          </w:p>
        </w:tc>
        <w:tc>
          <w:tcPr>
            <w:tcW w:w="3663" w:type="dxa"/>
          </w:tcPr>
          <w:p w14:paraId="7D5AA90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Большая часть завода эвакуирована в </w:t>
            </w:r>
            <w:proofErr w:type="spellStart"/>
            <w:r w:rsidRPr="00E7370A">
              <w:rPr>
                <w:rFonts w:ascii="Times New Roman" w:hAnsi="Times New Roman" w:cs="Times New Roman"/>
                <w:sz w:val="16"/>
                <w:szCs w:val="16"/>
              </w:rPr>
              <w:t>Н|ижний</w:t>
            </w:r>
            <w:proofErr w:type="spellEnd"/>
            <w:r w:rsidRPr="00E7370A">
              <w:rPr>
                <w:rFonts w:ascii="Times New Roman" w:hAnsi="Times New Roman" w:cs="Times New Roman"/>
                <w:sz w:val="16"/>
                <w:szCs w:val="16"/>
              </w:rPr>
              <w:t>] Новгород.</w:t>
            </w:r>
          </w:p>
        </w:tc>
        <w:tc>
          <w:tcPr>
            <w:tcW w:w="3663" w:type="dxa"/>
          </w:tcPr>
          <w:p w14:paraId="1A12F01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Вернуть из Нижнего Новгорода оборудование, если это возможно. Завод по сложности его оборудования в ближай</w:t>
            </w:r>
            <w:r w:rsidRPr="00E7370A">
              <w:rPr>
                <w:rFonts w:ascii="Times New Roman" w:hAnsi="Times New Roman" w:cs="Times New Roman"/>
                <w:sz w:val="16"/>
                <w:szCs w:val="16"/>
              </w:rPr>
              <w:softHyphen/>
              <w:t>шее время пустить вряд ли удастся, на это потребуется 5-6 месяцев.</w:t>
            </w:r>
          </w:p>
        </w:tc>
      </w:tr>
      <w:tr w:rsidR="00E7370A" w:rsidRPr="00E7370A" w14:paraId="568B0BAB" w14:textId="77777777">
        <w:trPr>
          <w:trHeight w:val="614"/>
        </w:trPr>
        <w:tc>
          <w:tcPr>
            <w:tcW w:w="298" w:type="dxa"/>
          </w:tcPr>
          <w:p w14:paraId="0ABF27D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w:t>
            </w:r>
          </w:p>
        </w:tc>
        <w:tc>
          <w:tcPr>
            <w:tcW w:w="2429" w:type="dxa"/>
          </w:tcPr>
          <w:p w14:paraId="626917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Петроградский арсенал</w:t>
            </w:r>
          </w:p>
        </w:tc>
        <w:tc>
          <w:tcPr>
            <w:tcW w:w="3663" w:type="dxa"/>
          </w:tcPr>
          <w:p w14:paraId="74B4E8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Большая часть оборудования эвакуирована. Оставшееся оборудование приспособлено под починочную мастерскую для материальной части ар</w:t>
            </w:r>
            <w:r w:rsidRPr="00E7370A">
              <w:rPr>
                <w:rFonts w:ascii="Times New Roman" w:hAnsi="Times New Roman" w:cs="Times New Roman"/>
                <w:sz w:val="16"/>
                <w:szCs w:val="16"/>
              </w:rPr>
              <w:softHyphen/>
              <w:t>тиллерии.</w:t>
            </w:r>
          </w:p>
        </w:tc>
        <w:tc>
          <w:tcPr>
            <w:tcW w:w="3663" w:type="dxa"/>
          </w:tcPr>
          <w:p w14:paraId="5B473A0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Вернуть с нуги часть оборудования и металлов для развития работы по исправлению материальной части. Произ</w:t>
            </w:r>
            <w:r w:rsidRPr="00E7370A">
              <w:rPr>
                <w:rFonts w:ascii="Times New Roman" w:hAnsi="Times New Roman" w:cs="Times New Roman"/>
                <w:sz w:val="16"/>
                <w:szCs w:val="16"/>
              </w:rPr>
              <w:softHyphen/>
              <w:t>водить новые изделия не может ранее, как через 6 месяцев, для чего надо вернуть все оборудование с Мариинской системы.</w:t>
            </w:r>
          </w:p>
        </w:tc>
      </w:tr>
      <w:tr w:rsidR="00E7370A" w:rsidRPr="00E7370A" w14:paraId="0DBCD5D0" w14:textId="77777777">
        <w:trPr>
          <w:trHeight w:val="624"/>
        </w:trPr>
        <w:tc>
          <w:tcPr>
            <w:tcW w:w="298" w:type="dxa"/>
          </w:tcPr>
          <w:p w14:paraId="2F4B7E2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w:t>
            </w:r>
          </w:p>
        </w:tc>
        <w:tc>
          <w:tcPr>
            <w:tcW w:w="2429" w:type="dxa"/>
          </w:tcPr>
          <w:p w14:paraId="7E329E1D"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Сестроретский</w:t>
            </w:r>
            <w:proofErr w:type="spellEnd"/>
            <w:r w:rsidRPr="00E7370A">
              <w:rPr>
                <w:rFonts w:ascii="Times New Roman" w:hAnsi="Times New Roman" w:cs="Times New Roman"/>
                <w:sz w:val="16"/>
                <w:szCs w:val="16"/>
              </w:rPr>
              <w:t xml:space="preserve"> оружейный</w:t>
            </w:r>
          </w:p>
        </w:tc>
        <w:tc>
          <w:tcPr>
            <w:tcW w:w="3663" w:type="dxa"/>
          </w:tcPr>
          <w:p w14:paraId="76E8AE7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Взрыватели и образцовая мастерские эвакуированы. Ружейное отделе</w:t>
            </w:r>
            <w:r w:rsidRPr="00E7370A">
              <w:rPr>
                <w:rFonts w:ascii="Times New Roman" w:hAnsi="Times New Roman" w:cs="Times New Roman"/>
                <w:sz w:val="16"/>
                <w:szCs w:val="16"/>
              </w:rPr>
              <w:softHyphen/>
              <w:t>ние в большей своей части осталось на месте. Деятельность завода возоб</w:t>
            </w:r>
            <w:r w:rsidRPr="00E7370A">
              <w:rPr>
                <w:rFonts w:ascii="Times New Roman" w:hAnsi="Times New Roman" w:cs="Times New Roman"/>
                <w:sz w:val="16"/>
                <w:szCs w:val="16"/>
              </w:rPr>
              <w:softHyphen/>
              <w:t>новляется как починочная ружейная мастерская.</w:t>
            </w:r>
          </w:p>
        </w:tc>
        <w:tc>
          <w:tcPr>
            <w:tcW w:w="3663" w:type="dxa"/>
          </w:tcPr>
          <w:p w14:paraId="577A668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Вернуть с дорога то, что недалеко ушло, после чего можно возобновить фабрикацию ружей.</w:t>
            </w:r>
          </w:p>
        </w:tc>
      </w:tr>
      <w:tr w:rsidR="00E7370A" w:rsidRPr="00E7370A" w14:paraId="2FAA54D0" w14:textId="77777777">
        <w:trPr>
          <w:trHeight w:val="442"/>
        </w:trPr>
        <w:tc>
          <w:tcPr>
            <w:tcW w:w="298" w:type="dxa"/>
          </w:tcPr>
          <w:p w14:paraId="206354F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w:t>
            </w:r>
          </w:p>
        </w:tc>
        <w:tc>
          <w:tcPr>
            <w:tcW w:w="2429" w:type="dxa"/>
          </w:tcPr>
          <w:p w14:paraId="1DBE8D3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Охтинский пороховой завод</w:t>
            </w:r>
          </w:p>
        </w:tc>
        <w:tc>
          <w:tcPr>
            <w:tcW w:w="3663" w:type="dxa"/>
          </w:tcPr>
          <w:p w14:paraId="323C9E3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Произведена частичная эвакуация. </w:t>
            </w:r>
            <w:proofErr w:type="spellStart"/>
            <w:r w:rsidRPr="00E7370A">
              <w:rPr>
                <w:rFonts w:ascii="Times New Roman" w:hAnsi="Times New Roman" w:cs="Times New Roman"/>
                <w:sz w:val="16"/>
                <w:szCs w:val="16"/>
              </w:rPr>
              <w:t>Пороходельное</w:t>
            </w:r>
            <w:proofErr w:type="spellEnd"/>
            <w:r w:rsidRPr="00E7370A">
              <w:rPr>
                <w:rFonts w:ascii="Times New Roman" w:hAnsi="Times New Roman" w:cs="Times New Roman"/>
                <w:sz w:val="16"/>
                <w:szCs w:val="16"/>
              </w:rPr>
              <w:t xml:space="preserve"> оборудование пока еще на месте.</w:t>
            </w:r>
          </w:p>
        </w:tc>
        <w:tc>
          <w:tcPr>
            <w:tcW w:w="3663" w:type="dxa"/>
          </w:tcPr>
          <w:p w14:paraId="5A8EB45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Заводу дать новый наряд на фабрикацию пороха. Необходимо срочно завод снабдить некоторыми сырыми матери</w:t>
            </w:r>
            <w:r w:rsidRPr="00E7370A">
              <w:rPr>
                <w:rFonts w:ascii="Times New Roman" w:hAnsi="Times New Roman" w:cs="Times New Roman"/>
                <w:sz w:val="16"/>
                <w:szCs w:val="16"/>
              </w:rPr>
              <w:softHyphen/>
              <w:t>алами (спирт), также необходимо отпустить кредит, испрашиваемый заводом.</w:t>
            </w:r>
          </w:p>
        </w:tc>
      </w:tr>
      <w:tr w:rsidR="00E7370A" w:rsidRPr="00E7370A" w14:paraId="03146234" w14:textId="77777777">
        <w:trPr>
          <w:trHeight w:val="451"/>
        </w:trPr>
        <w:tc>
          <w:tcPr>
            <w:tcW w:w="298" w:type="dxa"/>
          </w:tcPr>
          <w:p w14:paraId="3484812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w:t>
            </w:r>
          </w:p>
        </w:tc>
        <w:tc>
          <w:tcPr>
            <w:tcW w:w="2429" w:type="dxa"/>
          </w:tcPr>
          <w:p w14:paraId="5A5BD45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Охтинский завод взрывчатых ве</w:t>
            </w:r>
            <w:r w:rsidRPr="00E7370A">
              <w:rPr>
                <w:rFonts w:ascii="Times New Roman" w:hAnsi="Times New Roman" w:cs="Times New Roman"/>
                <w:sz w:val="16"/>
                <w:szCs w:val="16"/>
              </w:rPr>
              <w:softHyphen/>
              <w:t>ществ</w:t>
            </w:r>
          </w:p>
        </w:tc>
        <w:tc>
          <w:tcPr>
            <w:tcW w:w="3663" w:type="dxa"/>
          </w:tcPr>
          <w:p w14:paraId="0FECF9C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эвакуирован в значительной части по снаряжательным работам и ме</w:t>
            </w:r>
            <w:r w:rsidRPr="00E7370A">
              <w:rPr>
                <w:rFonts w:ascii="Times New Roman" w:hAnsi="Times New Roman" w:cs="Times New Roman"/>
                <w:sz w:val="16"/>
                <w:szCs w:val="16"/>
              </w:rPr>
              <w:softHyphen/>
              <w:t>нее по капсюльным.</w:t>
            </w:r>
          </w:p>
        </w:tc>
        <w:tc>
          <w:tcPr>
            <w:tcW w:w="3663" w:type="dxa"/>
          </w:tcPr>
          <w:p w14:paraId="1136EC5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Возобновлять деятельность завода в Петрограде предполагается лишь по некоторым сортам капсюлей.</w:t>
            </w:r>
          </w:p>
        </w:tc>
      </w:tr>
      <w:tr w:rsidR="00E7370A" w:rsidRPr="00E7370A" w14:paraId="3E16B41C" w14:textId="77777777">
        <w:trPr>
          <w:trHeight w:val="269"/>
        </w:trPr>
        <w:tc>
          <w:tcPr>
            <w:tcW w:w="298" w:type="dxa"/>
          </w:tcPr>
          <w:p w14:paraId="40080DA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8.</w:t>
            </w:r>
          </w:p>
        </w:tc>
        <w:tc>
          <w:tcPr>
            <w:tcW w:w="2429" w:type="dxa"/>
          </w:tcPr>
          <w:p w14:paraId="1000925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Оптический завод</w:t>
            </w:r>
          </w:p>
        </w:tc>
        <w:tc>
          <w:tcPr>
            <w:tcW w:w="3663" w:type="dxa"/>
          </w:tcPr>
          <w:p w14:paraId="00FA055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полностью эвакуирован в Пермь.</w:t>
            </w:r>
          </w:p>
        </w:tc>
        <w:tc>
          <w:tcPr>
            <w:tcW w:w="3663" w:type="dxa"/>
          </w:tcPr>
          <w:p w14:paraId="12AAD0B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Перевозка в Петроград на старое место будет затруднительна, и вряд ли завод удастся восстановить.</w:t>
            </w:r>
          </w:p>
        </w:tc>
      </w:tr>
      <w:tr w:rsidR="00E7370A" w:rsidRPr="00E7370A" w14:paraId="34E42D06" w14:textId="77777777">
        <w:trPr>
          <w:trHeight w:val="614"/>
        </w:trPr>
        <w:tc>
          <w:tcPr>
            <w:tcW w:w="298" w:type="dxa"/>
          </w:tcPr>
          <w:p w14:paraId="0808662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w:t>
            </w:r>
          </w:p>
        </w:tc>
        <w:tc>
          <w:tcPr>
            <w:tcW w:w="2429" w:type="dxa"/>
          </w:tcPr>
          <w:p w14:paraId="4543F5B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Петроградский завод зажигатель</w:t>
            </w:r>
            <w:r w:rsidRPr="00E7370A">
              <w:rPr>
                <w:rFonts w:ascii="Times New Roman" w:hAnsi="Times New Roman" w:cs="Times New Roman"/>
                <w:sz w:val="16"/>
                <w:szCs w:val="16"/>
              </w:rPr>
              <w:softHyphen/>
              <w:t>ных и осветительных средств</w:t>
            </w:r>
          </w:p>
        </w:tc>
        <w:tc>
          <w:tcPr>
            <w:tcW w:w="3663" w:type="dxa"/>
          </w:tcPr>
          <w:p w14:paraId="5B36E1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Ликвидируется</w:t>
            </w:r>
          </w:p>
        </w:tc>
        <w:tc>
          <w:tcPr>
            <w:tcW w:w="3663" w:type="dxa"/>
          </w:tcPr>
          <w:p w14:paraId="637C5C0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предполагалось сохранить для мирного времени для снабжения осветительными и сигнальными средствами армии для практических занятий. В настоящее время требования на осветительные и сигнальные средства не пос</w:t>
            </w:r>
            <w:r w:rsidRPr="00E7370A">
              <w:rPr>
                <w:rFonts w:ascii="Times New Roman" w:hAnsi="Times New Roman" w:cs="Times New Roman"/>
                <w:sz w:val="16"/>
                <w:szCs w:val="16"/>
              </w:rPr>
              <w:softHyphen/>
              <w:t>тупают.</w:t>
            </w:r>
          </w:p>
        </w:tc>
      </w:tr>
      <w:tr w:rsidR="00E7370A" w:rsidRPr="00E7370A" w14:paraId="6289D2B9" w14:textId="77777777">
        <w:trPr>
          <w:trHeight w:val="451"/>
        </w:trPr>
        <w:tc>
          <w:tcPr>
            <w:tcW w:w="298" w:type="dxa"/>
          </w:tcPr>
          <w:p w14:paraId="30A011E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w:t>
            </w:r>
          </w:p>
        </w:tc>
        <w:tc>
          <w:tcPr>
            <w:tcW w:w="2429" w:type="dxa"/>
          </w:tcPr>
          <w:p w14:paraId="07DB92C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“Респиратор”</w:t>
            </w:r>
          </w:p>
        </w:tc>
        <w:tc>
          <w:tcPr>
            <w:tcW w:w="3663" w:type="dxa"/>
          </w:tcPr>
          <w:p w14:paraId="0D9A973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ликвидирован, персонал распущен.</w:t>
            </w:r>
          </w:p>
        </w:tc>
        <w:tc>
          <w:tcPr>
            <w:tcW w:w="3663" w:type="dxa"/>
          </w:tcPr>
          <w:p w14:paraId="7EA6DD6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Требуется отпуск: кредит топлива и запасов угля-сырца. Восстановить деятельность возможно в течение трех месяцев в зависимости от снабжения углем.</w:t>
            </w:r>
          </w:p>
        </w:tc>
      </w:tr>
      <w:tr w:rsidR="00E7370A" w:rsidRPr="00E7370A" w14:paraId="208BA2F5" w14:textId="77777777">
        <w:trPr>
          <w:trHeight w:val="662"/>
        </w:trPr>
        <w:tc>
          <w:tcPr>
            <w:tcW w:w="298" w:type="dxa"/>
          </w:tcPr>
          <w:p w14:paraId="5C65F68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w:t>
            </w:r>
          </w:p>
        </w:tc>
        <w:tc>
          <w:tcPr>
            <w:tcW w:w="2429" w:type="dxa"/>
          </w:tcPr>
          <w:p w14:paraId="4EAF3B0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Мастерская зажигательных снаря</w:t>
            </w:r>
            <w:r w:rsidRPr="00E7370A">
              <w:rPr>
                <w:rFonts w:ascii="Times New Roman" w:hAnsi="Times New Roman" w:cs="Times New Roman"/>
                <w:sz w:val="16"/>
                <w:szCs w:val="16"/>
              </w:rPr>
              <w:softHyphen/>
              <w:t>дов па главном артиллерийском полигоне</w:t>
            </w:r>
          </w:p>
        </w:tc>
        <w:tc>
          <w:tcPr>
            <w:tcW w:w="3663" w:type="dxa"/>
          </w:tcPr>
          <w:p w14:paraId="33799A1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Может работать.</w:t>
            </w:r>
          </w:p>
        </w:tc>
        <w:tc>
          <w:tcPr>
            <w:tcW w:w="3663" w:type="dxa"/>
          </w:tcPr>
          <w:p w14:paraId="5B1A71C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Ускорить отпуск испрашиваемого кредита.</w:t>
            </w:r>
          </w:p>
        </w:tc>
      </w:tr>
      <w:tr w:rsidR="00E7370A" w:rsidRPr="00E7370A" w14:paraId="5B89F52D" w14:textId="77777777">
        <w:trPr>
          <w:trHeight w:val="662"/>
        </w:trPr>
        <w:tc>
          <w:tcPr>
            <w:tcW w:w="298" w:type="dxa"/>
          </w:tcPr>
          <w:p w14:paraId="27F7454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w:t>
            </w:r>
          </w:p>
        </w:tc>
        <w:tc>
          <w:tcPr>
            <w:tcW w:w="2429" w:type="dxa"/>
          </w:tcPr>
          <w:p w14:paraId="542A92E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Заводы петроградские частные</w:t>
            </w:r>
          </w:p>
        </w:tc>
        <w:tc>
          <w:tcPr>
            <w:tcW w:w="3663" w:type="dxa"/>
          </w:tcPr>
          <w:p w14:paraId="0053AD40" w14:textId="77777777" w:rsidR="000F2CE1" w:rsidRPr="00E7370A" w:rsidRDefault="000F2CE1" w:rsidP="009F4E52">
            <w:pPr>
              <w:spacing w:after="0" w:line="240" w:lineRule="auto"/>
              <w:jc w:val="both"/>
              <w:rPr>
                <w:rFonts w:ascii="Times New Roman" w:hAnsi="Times New Roman" w:cs="Times New Roman"/>
                <w:sz w:val="16"/>
                <w:szCs w:val="16"/>
              </w:rPr>
            </w:pPr>
          </w:p>
        </w:tc>
        <w:tc>
          <w:tcPr>
            <w:tcW w:w="3663" w:type="dxa"/>
          </w:tcPr>
          <w:p w14:paraId="252A1C3C" w14:textId="77777777" w:rsidR="000F2CE1" w:rsidRPr="00E7370A" w:rsidRDefault="000F2CE1" w:rsidP="009F4E52">
            <w:pPr>
              <w:spacing w:after="0" w:line="240" w:lineRule="auto"/>
              <w:jc w:val="both"/>
              <w:rPr>
                <w:rFonts w:ascii="Times New Roman" w:hAnsi="Times New Roman" w:cs="Times New Roman"/>
                <w:sz w:val="16"/>
                <w:szCs w:val="16"/>
              </w:rPr>
            </w:pPr>
          </w:p>
        </w:tc>
      </w:tr>
      <w:tr w:rsidR="00E7370A" w:rsidRPr="00E7370A" w14:paraId="36201CD0" w14:textId="77777777">
        <w:trPr>
          <w:trHeight w:val="662"/>
        </w:trPr>
        <w:tc>
          <w:tcPr>
            <w:tcW w:w="298" w:type="dxa"/>
          </w:tcPr>
          <w:p w14:paraId="568F9D3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w:t>
            </w:r>
          </w:p>
        </w:tc>
        <w:tc>
          <w:tcPr>
            <w:tcW w:w="2429" w:type="dxa"/>
          </w:tcPr>
          <w:p w14:paraId="5E8FD12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Путиловский завод</w:t>
            </w:r>
          </w:p>
        </w:tc>
        <w:tc>
          <w:tcPr>
            <w:tcW w:w="3663" w:type="dxa"/>
          </w:tcPr>
          <w:p w14:paraId="4E5699A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Деятельность завода частично прекращена, благодаря отсутствию топлива. Эвакуации не было. Завод уже получил приказание приступить к работе.</w:t>
            </w:r>
          </w:p>
        </w:tc>
        <w:tc>
          <w:tcPr>
            <w:tcW w:w="3663" w:type="dxa"/>
          </w:tcPr>
          <w:p w14:paraId="6B51A47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Кроме снабжения завода топливом, сырьем и восстановления дисциплины труда, по-видимому, особых мер не пот</w:t>
            </w:r>
            <w:r w:rsidRPr="00E7370A">
              <w:rPr>
                <w:rFonts w:ascii="Times New Roman" w:hAnsi="Times New Roman" w:cs="Times New Roman"/>
                <w:sz w:val="16"/>
                <w:szCs w:val="16"/>
              </w:rPr>
              <w:softHyphen/>
              <w:t>ребуется. Ассигновать в распоряжение ГАУ срочные кредиты для финансирования заводов.</w:t>
            </w:r>
          </w:p>
        </w:tc>
      </w:tr>
      <w:tr w:rsidR="00E7370A" w:rsidRPr="00E7370A" w14:paraId="753E9A27" w14:textId="77777777">
        <w:trPr>
          <w:trHeight w:val="662"/>
        </w:trPr>
        <w:tc>
          <w:tcPr>
            <w:tcW w:w="298" w:type="dxa"/>
          </w:tcPr>
          <w:p w14:paraId="08FE23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w:t>
            </w:r>
          </w:p>
        </w:tc>
        <w:tc>
          <w:tcPr>
            <w:tcW w:w="2429" w:type="dxa"/>
          </w:tcPr>
          <w:p w14:paraId="18A3662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Барановского</w:t>
            </w:r>
          </w:p>
        </w:tc>
        <w:tc>
          <w:tcPr>
            <w:tcW w:w="3663" w:type="dxa"/>
          </w:tcPr>
          <w:p w14:paraId="4F92721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был временно остановлен при аннулировании артиллерийских зака</w:t>
            </w:r>
            <w:r w:rsidRPr="00E7370A">
              <w:rPr>
                <w:rFonts w:ascii="Times New Roman" w:hAnsi="Times New Roman" w:cs="Times New Roman"/>
                <w:sz w:val="16"/>
                <w:szCs w:val="16"/>
              </w:rPr>
              <w:softHyphen/>
              <w:t>зов. В настоящее время получено приказание возобновить работы. Была на</w:t>
            </w:r>
            <w:r w:rsidRPr="00E7370A">
              <w:rPr>
                <w:rFonts w:ascii="Times New Roman" w:hAnsi="Times New Roman" w:cs="Times New Roman"/>
                <w:sz w:val="16"/>
                <w:szCs w:val="16"/>
              </w:rPr>
              <w:softHyphen/>
              <w:t>мечена частичная эвакуация.</w:t>
            </w:r>
          </w:p>
        </w:tc>
        <w:tc>
          <w:tcPr>
            <w:tcW w:w="3663" w:type="dxa"/>
          </w:tcPr>
          <w:p w14:paraId="402F64E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Меры те же, что и для Путиловского завода, и отмена эвакуации.</w:t>
            </w:r>
          </w:p>
        </w:tc>
      </w:tr>
      <w:tr w:rsidR="00E7370A" w:rsidRPr="00E7370A" w14:paraId="7BD2756E" w14:textId="77777777">
        <w:trPr>
          <w:trHeight w:val="662"/>
        </w:trPr>
        <w:tc>
          <w:tcPr>
            <w:tcW w:w="298" w:type="dxa"/>
          </w:tcPr>
          <w:p w14:paraId="7DACB8C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w:t>
            </w:r>
          </w:p>
        </w:tc>
        <w:tc>
          <w:tcPr>
            <w:tcW w:w="2429" w:type="dxa"/>
          </w:tcPr>
          <w:p w14:paraId="6638EE93"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Шлисссльбургский</w:t>
            </w:r>
            <w:proofErr w:type="spellEnd"/>
            <w:r w:rsidRPr="00E7370A">
              <w:rPr>
                <w:rFonts w:ascii="Times New Roman" w:hAnsi="Times New Roman" w:cs="Times New Roman"/>
                <w:sz w:val="16"/>
                <w:szCs w:val="16"/>
              </w:rPr>
              <w:t xml:space="preserve"> пороховой завод</w:t>
            </w:r>
          </w:p>
        </w:tc>
        <w:tc>
          <w:tcPr>
            <w:tcW w:w="3663" w:type="dxa"/>
          </w:tcPr>
          <w:p w14:paraId="3125603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был остановлен при аннулировании заказов, в настоящее время ведут</w:t>
            </w:r>
            <w:r w:rsidRPr="00E7370A">
              <w:rPr>
                <w:rFonts w:ascii="Times New Roman" w:hAnsi="Times New Roman" w:cs="Times New Roman"/>
                <w:sz w:val="16"/>
                <w:szCs w:val="16"/>
              </w:rPr>
              <w:softHyphen/>
              <w:t>ся переговоры о возобновлении заказа на порох.</w:t>
            </w:r>
          </w:p>
        </w:tc>
        <w:tc>
          <w:tcPr>
            <w:tcW w:w="3663" w:type="dxa"/>
          </w:tcPr>
          <w:p w14:paraId="01E9A7A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ГАУ от заводской администрации не поступило сведений о затруднениях к восстановлению деятельности завода.</w:t>
            </w:r>
          </w:p>
        </w:tc>
      </w:tr>
      <w:tr w:rsidR="00E7370A" w:rsidRPr="00E7370A" w14:paraId="1C1604B8" w14:textId="77777777">
        <w:trPr>
          <w:trHeight w:val="662"/>
        </w:trPr>
        <w:tc>
          <w:tcPr>
            <w:tcW w:w="298" w:type="dxa"/>
          </w:tcPr>
          <w:p w14:paraId="53EFF82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w:t>
            </w:r>
          </w:p>
        </w:tc>
        <w:tc>
          <w:tcPr>
            <w:tcW w:w="2429" w:type="dxa"/>
          </w:tcPr>
          <w:p w14:paraId="380F85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Петроградский оптический. Об</w:t>
            </w:r>
            <w:r w:rsidRPr="00E7370A">
              <w:rPr>
                <w:rFonts w:ascii="Times New Roman" w:hAnsi="Times New Roman" w:cs="Times New Roman"/>
                <w:sz w:val="16"/>
                <w:szCs w:val="16"/>
              </w:rPr>
              <w:softHyphen/>
              <w:t>щество оптического производства</w:t>
            </w:r>
          </w:p>
        </w:tc>
        <w:tc>
          <w:tcPr>
            <w:tcW w:w="3663" w:type="dxa"/>
          </w:tcPr>
          <w:p w14:paraId="4687F65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был приостановлен при эвакуации. В настоящее время получит при</w:t>
            </w:r>
            <w:r w:rsidRPr="00E7370A">
              <w:rPr>
                <w:rFonts w:ascii="Times New Roman" w:hAnsi="Times New Roman" w:cs="Times New Roman"/>
                <w:sz w:val="16"/>
                <w:szCs w:val="16"/>
              </w:rPr>
              <w:softHyphen/>
              <w:t>казание возобновить работы.</w:t>
            </w:r>
          </w:p>
        </w:tc>
        <w:tc>
          <w:tcPr>
            <w:tcW w:w="3663" w:type="dxa"/>
          </w:tcPr>
          <w:p w14:paraId="6902662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Особых заявлений о затруднениях к возобновлению деятельности завода в ГАУ не поступало.</w:t>
            </w:r>
          </w:p>
        </w:tc>
      </w:tr>
      <w:tr w:rsidR="00E7370A" w:rsidRPr="00E7370A" w14:paraId="3029D810" w14:textId="77777777">
        <w:trPr>
          <w:trHeight w:val="662"/>
        </w:trPr>
        <w:tc>
          <w:tcPr>
            <w:tcW w:w="298" w:type="dxa"/>
          </w:tcPr>
          <w:p w14:paraId="13BFC7C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w:t>
            </w:r>
          </w:p>
        </w:tc>
        <w:tc>
          <w:tcPr>
            <w:tcW w:w="2429" w:type="dxa"/>
          </w:tcPr>
          <w:p w14:paraId="3F61162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Оптический завод Герца и </w:t>
            </w:r>
            <w:proofErr w:type="spellStart"/>
            <w:r w:rsidRPr="00E7370A">
              <w:rPr>
                <w:rFonts w:ascii="Times New Roman" w:hAnsi="Times New Roman" w:cs="Times New Roman"/>
                <w:sz w:val="16"/>
                <w:szCs w:val="16"/>
              </w:rPr>
              <w:t>Рейхеля</w:t>
            </w:r>
            <w:proofErr w:type="spellEnd"/>
          </w:p>
        </w:tc>
        <w:tc>
          <w:tcPr>
            <w:tcW w:w="3663" w:type="dxa"/>
          </w:tcPr>
          <w:p w14:paraId="0A9CD59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Предполагалось эвакуировать в Н| </w:t>
            </w:r>
            <w:proofErr w:type="spellStart"/>
            <w:r w:rsidRPr="00E7370A">
              <w:rPr>
                <w:rFonts w:ascii="Times New Roman" w:hAnsi="Times New Roman" w:cs="Times New Roman"/>
                <w:sz w:val="16"/>
                <w:szCs w:val="16"/>
              </w:rPr>
              <w:t>ижпий</w:t>
            </w:r>
            <w:proofErr w:type="spellEnd"/>
            <w:r w:rsidRPr="00E7370A">
              <w:rPr>
                <w:rFonts w:ascii="Times New Roman" w:hAnsi="Times New Roman" w:cs="Times New Roman"/>
                <w:sz w:val="16"/>
                <w:szCs w:val="16"/>
              </w:rPr>
              <w:t xml:space="preserve"> | Новгород и там приступить к из</w:t>
            </w:r>
            <w:r w:rsidRPr="00E7370A">
              <w:rPr>
                <w:rFonts w:ascii="Times New Roman" w:hAnsi="Times New Roman" w:cs="Times New Roman"/>
                <w:sz w:val="16"/>
                <w:szCs w:val="16"/>
              </w:rPr>
              <w:softHyphen/>
              <w:t>готовлению напорам и прицелов.</w:t>
            </w:r>
          </w:p>
        </w:tc>
        <w:tc>
          <w:tcPr>
            <w:tcW w:w="3663" w:type="dxa"/>
          </w:tcPr>
          <w:p w14:paraId="3DBA53B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Необходимо прекратить эвакуацию.</w:t>
            </w:r>
          </w:p>
        </w:tc>
      </w:tr>
      <w:tr w:rsidR="00E7370A" w:rsidRPr="00E7370A" w14:paraId="60EEC449" w14:textId="77777777">
        <w:trPr>
          <w:trHeight w:val="662"/>
        </w:trPr>
        <w:tc>
          <w:tcPr>
            <w:tcW w:w="298" w:type="dxa"/>
          </w:tcPr>
          <w:p w14:paraId="5052B61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w:t>
            </w:r>
          </w:p>
        </w:tc>
        <w:tc>
          <w:tcPr>
            <w:tcW w:w="2429" w:type="dxa"/>
          </w:tcPr>
          <w:p w14:paraId="101FF60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Виппера</w:t>
            </w:r>
          </w:p>
        </w:tc>
        <w:tc>
          <w:tcPr>
            <w:tcW w:w="3663" w:type="dxa"/>
          </w:tcPr>
          <w:p w14:paraId="352F5A4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Готов к пуску.</w:t>
            </w:r>
          </w:p>
        </w:tc>
        <w:tc>
          <w:tcPr>
            <w:tcW w:w="3663" w:type="dxa"/>
          </w:tcPr>
          <w:p w14:paraId="74A7B59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Обеспечить топливом.</w:t>
            </w:r>
          </w:p>
        </w:tc>
      </w:tr>
      <w:tr w:rsidR="00E7370A" w:rsidRPr="00E7370A" w14:paraId="703411F8" w14:textId="77777777">
        <w:trPr>
          <w:trHeight w:val="662"/>
        </w:trPr>
        <w:tc>
          <w:tcPr>
            <w:tcW w:w="298" w:type="dxa"/>
          </w:tcPr>
          <w:p w14:paraId="42ED21B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w:t>
            </w:r>
          </w:p>
        </w:tc>
        <w:tc>
          <w:tcPr>
            <w:tcW w:w="2429" w:type="dxa"/>
          </w:tcPr>
          <w:p w14:paraId="1E33A40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Казенные провинциальные заводы</w:t>
            </w:r>
          </w:p>
        </w:tc>
        <w:tc>
          <w:tcPr>
            <w:tcW w:w="3663" w:type="dxa"/>
          </w:tcPr>
          <w:p w14:paraId="3E296B80" w14:textId="77777777" w:rsidR="000F2CE1" w:rsidRPr="00E7370A" w:rsidRDefault="000F2CE1" w:rsidP="009F4E52">
            <w:pPr>
              <w:spacing w:after="0" w:line="240" w:lineRule="auto"/>
              <w:jc w:val="both"/>
              <w:rPr>
                <w:rFonts w:ascii="Times New Roman" w:hAnsi="Times New Roman" w:cs="Times New Roman"/>
                <w:sz w:val="16"/>
                <w:szCs w:val="16"/>
              </w:rPr>
            </w:pPr>
          </w:p>
        </w:tc>
        <w:tc>
          <w:tcPr>
            <w:tcW w:w="3663" w:type="dxa"/>
          </w:tcPr>
          <w:p w14:paraId="560DF31A" w14:textId="77777777" w:rsidR="000F2CE1" w:rsidRPr="00E7370A" w:rsidRDefault="000F2CE1" w:rsidP="009F4E52">
            <w:pPr>
              <w:spacing w:after="0" w:line="240" w:lineRule="auto"/>
              <w:jc w:val="both"/>
              <w:rPr>
                <w:rFonts w:ascii="Times New Roman" w:hAnsi="Times New Roman" w:cs="Times New Roman"/>
                <w:sz w:val="16"/>
                <w:szCs w:val="16"/>
              </w:rPr>
            </w:pPr>
          </w:p>
        </w:tc>
      </w:tr>
      <w:tr w:rsidR="00E7370A" w:rsidRPr="00E7370A" w14:paraId="65AAC865" w14:textId="77777777">
        <w:trPr>
          <w:trHeight w:val="662"/>
        </w:trPr>
        <w:tc>
          <w:tcPr>
            <w:tcW w:w="298" w:type="dxa"/>
          </w:tcPr>
          <w:p w14:paraId="18A25C0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w:t>
            </w:r>
          </w:p>
        </w:tc>
        <w:tc>
          <w:tcPr>
            <w:tcW w:w="2429" w:type="dxa"/>
          </w:tcPr>
          <w:p w14:paraId="27B0E84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Тульский оружейный</w:t>
            </w:r>
          </w:p>
        </w:tc>
        <w:tc>
          <w:tcPr>
            <w:tcW w:w="3663" w:type="dxa"/>
          </w:tcPr>
          <w:p w14:paraId="48CC026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Завод работает, по благодаря </w:t>
            </w:r>
            <w:proofErr w:type="spellStart"/>
            <w:r w:rsidRPr="00E7370A">
              <w:rPr>
                <w:rFonts w:ascii="Times New Roman" w:hAnsi="Times New Roman" w:cs="Times New Roman"/>
                <w:sz w:val="16"/>
                <w:szCs w:val="16"/>
              </w:rPr>
              <w:t>отсугствию</w:t>
            </w:r>
            <w:proofErr w:type="spellEnd"/>
            <w:r w:rsidRPr="00E7370A">
              <w:rPr>
                <w:rFonts w:ascii="Times New Roman" w:hAnsi="Times New Roman" w:cs="Times New Roman"/>
                <w:sz w:val="16"/>
                <w:szCs w:val="16"/>
              </w:rPr>
              <w:t xml:space="preserve"> топлива и рабочей разрухе выход изделий незначительный.</w:t>
            </w:r>
          </w:p>
        </w:tc>
        <w:tc>
          <w:tcPr>
            <w:tcW w:w="3663" w:type="dxa"/>
          </w:tcPr>
          <w:p w14:paraId="5584E0A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Снабдить завод топливом в первую очередь.</w:t>
            </w:r>
          </w:p>
        </w:tc>
      </w:tr>
      <w:tr w:rsidR="00E7370A" w:rsidRPr="00E7370A" w14:paraId="424D3255" w14:textId="77777777">
        <w:trPr>
          <w:trHeight w:val="662"/>
        </w:trPr>
        <w:tc>
          <w:tcPr>
            <w:tcW w:w="298" w:type="dxa"/>
          </w:tcPr>
          <w:p w14:paraId="63D6BC3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w:t>
            </w:r>
          </w:p>
        </w:tc>
        <w:tc>
          <w:tcPr>
            <w:tcW w:w="2429" w:type="dxa"/>
          </w:tcPr>
          <w:p w14:paraId="3FFF1E3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Ижевский оружейный</w:t>
            </w:r>
          </w:p>
        </w:tc>
        <w:tc>
          <w:tcPr>
            <w:tcW w:w="3663" w:type="dxa"/>
          </w:tcPr>
          <w:p w14:paraId="3936D91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работает, но рабочие захватили власть в свои руки. Администрации малочисленны, и мало опытных работников.</w:t>
            </w:r>
          </w:p>
        </w:tc>
        <w:tc>
          <w:tcPr>
            <w:tcW w:w="3663" w:type="dxa"/>
          </w:tcPr>
          <w:p w14:paraId="0833B2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Ввиду близости чехословацкого фронта надежда на этот завод, во всяком случае, слаба. Необходимо также прекра</w:t>
            </w:r>
            <w:r w:rsidRPr="00E7370A">
              <w:rPr>
                <w:rFonts w:ascii="Times New Roman" w:hAnsi="Times New Roman" w:cs="Times New Roman"/>
                <w:sz w:val="16"/>
                <w:szCs w:val="16"/>
              </w:rPr>
              <w:softHyphen/>
              <w:t>тить вмешательство местных совдепов в дела завода.</w:t>
            </w:r>
          </w:p>
        </w:tc>
      </w:tr>
      <w:tr w:rsidR="00E7370A" w:rsidRPr="00E7370A" w14:paraId="62C5D163" w14:textId="77777777">
        <w:trPr>
          <w:trHeight w:val="662"/>
        </w:trPr>
        <w:tc>
          <w:tcPr>
            <w:tcW w:w="298" w:type="dxa"/>
          </w:tcPr>
          <w:p w14:paraId="2690BD5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w:t>
            </w:r>
          </w:p>
        </w:tc>
        <w:tc>
          <w:tcPr>
            <w:tcW w:w="2429" w:type="dxa"/>
          </w:tcPr>
          <w:p w14:paraId="19BCCA5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Казанский пороховой</w:t>
            </w:r>
          </w:p>
        </w:tc>
        <w:tc>
          <w:tcPr>
            <w:tcW w:w="3663" w:type="dxa"/>
          </w:tcPr>
          <w:p w14:paraId="7AAB184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уже получил новые наряды на вторую половину 1918 г. в количестве 75 тыс. пуд. пушечных порохов и должен приступить к возобновлению раз</w:t>
            </w:r>
            <w:r w:rsidRPr="00E7370A">
              <w:rPr>
                <w:rFonts w:ascii="Times New Roman" w:hAnsi="Times New Roman" w:cs="Times New Roman"/>
                <w:sz w:val="16"/>
                <w:szCs w:val="16"/>
              </w:rPr>
              <w:softHyphen/>
              <w:t>рушенной части завода взрывом.</w:t>
            </w:r>
          </w:p>
        </w:tc>
        <w:tc>
          <w:tcPr>
            <w:tcW w:w="3663" w:type="dxa"/>
          </w:tcPr>
          <w:p w14:paraId="10CEA61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Снабдить завод топливом из Котласа и дать заводу широкие права по возведению сооружений и расходовать на это кредиты.</w:t>
            </w:r>
          </w:p>
        </w:tc>
      </w:tr>
      <w:tr w:rsidR="00E7370A" w:rsidRPr="00E7370A" w14:paraId="39E50009" w14:textId="77777777">
        <w:trPr>
          <w:trHeight w:val="662"/>
        </w:trPr>
        <w:tc>
          <w:tcPr>
            <w:tcW w:w="298" w:type="dxa"/>
          </w:tcPr>
          <w:p w14:paraId="59FE9C6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w:t>
            </w:r>
          </w:p>
        </w:tc>
        <w:tc>
          <w:tcPr>
            <w:tcW w:w="2429" w:type="dxa"/>
          </w:tcPr>
          <w:p w14:paraId="17C3FD2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Владимирский пороховой завод</w:t>
            </w:r>
          </w:p>
        </w:tc>
        <w:tc>
          <w:tcPr>
            <w:tcW w:w="3663" w:type="dxa"/>
          </w:tcPr>
          <w:p w14:paraId="54D3AF2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аннулирования заказов завод бездействовал и должен был перейти в артиллерийское ведомство. На заводе полная рабочая разруха.</w:t>
            </w:r>
          </w:p>
        </w:tc>
        <w:tc>
          <w:tcPr>
            <w:tcW w:w="3663" w:type="dxa"/>
          </w:tcPr>
          <w:p w14:paraId="57F3AA9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Передать завод в ведомство.</w:t>
            </w:r>
          </w:p>
        </w:tc>
      </w:tr>
      <w:tr w:rsidR="00E7370A" w:rsidRPr="00E7370A" w14:paraId="4E9A36E2" w14:textId="77777777">
        <w:trPr>
          <w:trHeight w:val="662"/>
        </w:trPr>
        <w:tc>
          <w:tcPr>
            <w:tcW w:w="298" w:type="dxa"/>
          </w:tcPr>
          <w:p w14:paraId="213F193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w:t>
            </w:r>
          </w:p>
        </w:tc>
        <w:tc>
          <w:tcPr>
            <w:tcW w:w="2429" w:type="dxa"/>
          </w:tcPr>
          <w:p w14:paraId="0CB5F79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Нижегородский завод взрывча</w:t>
            </w:r>
            <w:r w:rsidRPr="00E7370A">
              <w:rPr>
                <w:rFonts w:ascii="Times New Roman" w:hAnsi="Times New Roman" w:cs="Times New Roman"/>
                <w:sz w:val="16"/>
                <w:szCs w:val="16"/>
              </w:rPr>
              <w:softHyphen/>
              <w:t>тых веществ</w:t>
            </w:r>
          </w:p>
        </w:tc>
        <w:tc>
          <w:tcPr>
            <w:tcW w:w="3663" w:type="dxa"/>
          </w:tcPr>
          <w:p w14:paraId="3BE83BB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устраивается и приступает к работам. Туда эвакуирован Охтинский завод взрывчатых веществ.</w:t>
            </w:r>
          </w:p>
        </w:tc>
        <w:tc>
          <w:tcPr>
            <w:tcW w:w="3663" w:type="dxa"/>
          </w:tcPr>
          <w:p w14:paraId="5746B4F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Необходимо получить разрешение доканчивать работы и развивать там производительность. Необходимо прекра</w:t>
            </w:r>
            <w:r w:rsidRPr="00E7370A">
              <w:rPr>
                <w:rFonts w:ascii="Times New Roman" w:hAnsi="Times New Roman" w:cs="Times New Roman"/>
                <w:sz w:val="16"/>
                <w:szCs w:val="16"/>
              </w:rPr>
              <w:softHyphen/>
              <w:t xml:space="preserve">тить эвакуацию взрывчатых веществ из Москвы в </w:t>
            </w:r>
            <w:proofErr w:type="spellStart"/>
            <w:r w:rsidRPr="00E7370A">
              <w:rPr>
                <w:rFonts w:ascii="Times New Roman" w:hAnsi="Times New Roman" w:cs="Times New Roman"/>
                <w:sz w:val="16"/>
                <w:szCs w:val="16"/>
              </w:rPr>
              <w:t>Растяпинский</w:t>
            </w:r>
            <w:proofErr w:type="spellEnd"/>
            <w:r w:rsidRPr="00E7370A">
              <w:rPr>
                <w:rFonts w:ascii="Times New Roman" w:hAnsi="Times New Roman" w:cs="Times New Roman"/>
                <w:sz w:val="16"/>
                <w:szCs w:val="16"/>
              </w:rPr>
              <w:t xml:space="preserve"> склад.</w:t>
            </w:r>
          </w:p>
        </w:tc>
      </w:tr>
      <w:tr w:rsidR="00E7370A" w:rsidRPr="00E7370A" w14:paraId="3C748CDB" w14:textId="77777777">
        <w:trPr>
          <w:trHeight w:val="662"/>
        </w:trPr>
        <w:tc>
          <w:tcPr>
            <w:tcW w:w="298" w:type="dxa"/>
          </w:tcPr>
          <w:p w14:paraId="0D38684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w:t>
            </w:r>
          </w:p>
        </w:tc>
        <w:tc>
          <w:tcPr>
            <w:tcW w:w="2429" w:type="dxa"/>
          </w:tcPr>
          <w:p w14:paraId="4806108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Троицкий снаряжательный завод</w:t>
            </w:r>
          </w:p>
        </w:tc>
        <w:tc>
          <w:tcPr>
            <w:tcW w:w="3663" w:type="dxa"/>
          </w:tcPr>
          <w:p w14:paraId="2BB54B4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работает по снаряжению ручных гранат. Приступает к установке кап</w:t>
            </w:r>
            <w:r w:rsidRPr="00E7370A">
              <w:rPr>
                <w:rFonts w:ascii="Times New Roman" w:hAnsi="Times New Roman" w:cs="Times New Roman"/>
                <w:sz w:val="16"/>
                <w:szCs w:val="16"/>
              </w:rPr>
              <w:softHyphen/>
              <w:t>сюльного оборудования.</w:t>
            </w:r>
          </w:p>
        </w:tc>
        <w:tc>
          <w:tcPr>
            <w:tcW w:w="3663" w:type="dxa"/>
          </w:tcPr>
          <w:p w14:paraId="6516F2F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Меры общие.</w:t>
            </w:r>
          </w:p>
        </w:tc>
      </w:tr>
      <w:tr w:rsidR="00E7370A" w:rsidRPr="00E7370A" w14:paraId="361D13D4" w14:textId="77777777">
        <w:trPr>
          <w:trHeight w:val="662"/>
        </w:trPr>
        <w:tc>
          <w:tcPr>
            <w:tcW w:w="298" w:type="dxa"/>
          </w:tcPr>
          <w:p w14:paraId="5E4C893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w:t>
            </w:r>
          </w:p>
        </w:tc>
        <w:tc>
          <w:tcPr>
            <w:tcW w:w="2429" w:type="dxa"/>
          </w:tcPr>
          <w:p w14:paraId="393822A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Тамбовский пороховой завод</w:t>
            </w:r>
          </w:p>
        </w:tc>
        <w:tc>
          <w:tcPr>
            <w:tcW w:w="3663" w:type="dxa"/>
          </w:tcPr>
          <w:p w14:paraId="399517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работает. При Тамбовском восстании пострадала администрация, и завод пришел в сильное расстройство.</w:t>
            </w:r>
          </w:p>
        </w:tc>
        <w:tc>
          <w:tcPr>
            <w:tcW w:w="3663" w:type="dxa"/>
          </w:tcPr>
          <w:p w14:paraId="27AD157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Необходим энергичный политический комиссар, с целью прекратить вмешательство местных совдепов в дела заво</w:t>
            </w:r>
            <w:r w:rsidRPr="00E7370A">
              <w:rPr>
                <w:rFonts w:ascii="Times New Roman" w:hAnsi="Times New Roman" w:cs="Times New Roman"/>
                <w:sz w:val="16"/>
                <w:szCs w:val="16"/>
              </w:rPr>
              <w:softHyphen/>
              <w:t>да.</w:t>
            </w:r>
          </w:p>
        </w:tc>
      </w:tr>
      <w:tr w:rsidR="00E7370A" w:rsidRPr="00E7370A" w14:paraId="1A5E2CE5" w14:textId="77777777">
        <w:trPr>
          <w:trHeight w:val="662"/>
        </w:trPr>
        <w:tc>
          <w:tcPr>
            <w:tcW w:w="298" w:type="dxa"/>
          </w:tcPr>
          <w:p w14:paraId="148E7C3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w:t>
            </w:r>
          </w:p>
        </w:tc>
        <w:tc>
          <w:tcPr>
            <w:tcW w:w="2429" w:type="dxa"/>
          </w:tcPr>
          <w:p w14:paraId="393F24E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Богородский снаряжательный за</w:t>
            </w:r>
            <w:r w:rsidRPr="00E7370A">
              <w:rPr>
                <w:rFonts w:ascii="Times New Roman" w:hAnsi="Times New Roman" w:cs="Times New Roman"/>
                <w:sz w:val="16"/>
                <w:szCs w:val="16"/>
              </w:rPr>
              <w:softHyphen/>
              <w:t>вод</w:t>
            </w:r>
          </w:p>
        </w:tc>
        <w:tc>
          <w:tcPr>
            <w:tcW w:w="3663" w:type="dxa"/>
          </w:tcPr>
          <w:p w14:paraId="4677F8E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был закрыт, теперь переходит в ведение ГАУ. В ближайшее время начнется организация работ.</w:t>
            </w:r>
          </w:p>
        </w:tc>
        <w:tc>
          <w:tcPr>
            <w:tcW w:w="3663" w:type="dxa"/>
          </w:tcPr>
          <w:p w14:paraId="039586B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Назначить политического комиссара для облегчения первых шагов администрации к возобновлению работы.</w:t>
            </w:r>
          </w:p>
        </w:tc>
      </w:tr>
      <w:tr w:rsidR="00E7370A" w:rsidRPr="00E7370A" w14:paraId="2D16AF48" w14:textId="77777777">
        <w:trPr>
          <w:trHeight w:val="662"/>
        </w:trPr>
        <w:tc>
          <w:tcPr>
            <w:tcW w:w="298" w:type="dxa"/>
          </w:tcPr>
          <w:p w14:paraId="29ECFD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w:t>
            </w:r>
          </w:p>
        </w:tc>
        <w:tc>
          <w:tcPr>
            <w:tcW w:w="2429" w:type="dxa"/>
          </w:tcPr>
          <w:p w14:paraId="03D236B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Пермский пушечный завод</w:t>
            </w:r>
          </w:p>
        </w:tc>
        <w:tc>
          <w:tcPr>
            <w:tcW w:w="3663" w:type="dxa"/>
          </w:tcPr>
          <w:p w14:paraId="32899A4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был почти демобилизован и переведен па паровозное дело. В настоя</w:t>
            </w:r>
            <w:r w:rsidRPr="00E7370A">
              <w:rPr>
                <w:rFonts w:ascii="Times New Roman" w:hAnsi="Times New Roman" w:cs="Times New Roman"/>
                <w:sz w:val="16"/>
                <w:szCs w:val="16"/>
              </w:rPr>
              <w:softHyphen/>
              <w:t>щее время начинает возобновлять артиллерийские работы. Завод управля</w:t>
            </w:r>
            <w:r w:rsidRPr="00E7370A">
              <w:rPr>
                <w:rFonts w:ascii="Times New Roman" w:hAnsi="Times New Roman" w:cs="Times New Roman"/>
                <w:sz w:val="16"/>
                <w:szCs w:val="16"/>
              </w:rPr>
              <w:softHyphen/>
              <w:t>ется коллегией из рабочих.</w:t>
            </w:r>
          </w:p>
        </w:tc>
        <w:tc>
          <w:tcPr>
            <w:tcW w:w="3663" w:type="dxa"/>
          </w:tcPr>
          <w:p w14:paraId="63F0EF3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Передать завод в ведение ГАУ, назначить политического комиссара, восстановить администрацию, ответственную за техническую постановку дела; ассигновать в распоряжение ГАУ срочный кредит для финансирования завода.</w:t>
            </w:r>
          </w:p>
        </w:tc>
      </w:tr>
      <w:tr w:rsidR="00E7370A" w:rsidRPr="00E7370A" w14:paraId="2735D61C" w14:textId="77777777">
        <w:trPr>
          <w:trHeight w:val="662"/>
        </w:trPr>
        <w:tc>
          <w:tcPr>
            <w:tcW w:w="298" w:type="dxa"/>
          </w:tcPr>
          <w:p w14:paraId="5A4F38D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27.</w:t>
            </w:r>
          </w:p>
        </w:tc>
        <w:tc>
          <w:tcPr>
            <w:tcW w:w="2429" w:type="dxa"/>
          </w:tcPr>
          <w:p w14:paraId="2C45831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Сборочная мастерская противога</w:t>
            </w:r>
            <w:r w:rsidRPr="00E7370A">
              <w:rPr>
                <w:rFonts w:ascii="Times New Roman" w:hAnsi="Times New Roman" w:cs="Times New Roman"/>
                <w:sz w:val="16"/>
                <w:szCs w:val="16"/>
              </w:rPr>
              <w:softHyphen/>
              <w:t>зов Земского союза Москвы</w:t>
            </w:r>
          </w:p>
        </w:tc>
        <w:tc>
          <w:tcPr>
            <w:tcW w:w="3663" w:type="dxa"/>
          </w:tcPr>
          <w:p w14:paraId="01C2555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Мастерская ликвидирована; персонал распущен, вовсе не работает</w:t>
            </w:r>
          </w:p>
        </w:tc>
        <w:tc>
          <w:tcPr>
            <w:tcW w:w="3663" w:type="dxa"/>
          </w:tcPr>
          <w:p w14:paraId="17515BA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Требуется для пуска в ход отпуск кредита топлива и запасов угля-сырца. Восстановить </w:t>
            </w:r>
            <w:proofErr w:type="spellStart"/>
            <w:r w:rsidRPr="00E7370A">
              <w:rPr>
                <w:rFonts w:ascii="Times New Roman" w:hAnsi="Times New Roman" w:cs="Times New Roman"/>
                <w:sz w:val="16"/>
                <w:szCs w:val="16"/>
              </w:rPr>
              <w:t>деятелы</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юсть</w:t>
            </w:r>
            <w:proofErr w:type="spellEnd"/>
            <w:r w:rsidRPr="00E7370A">
              <w:rPr>
                <w:rFonts w:ascii="Times New Roman" w:hAnsi="Times New Roman" w:cs="Times New Roman"/>
                <w:sz w:val="16"/>
                <w:szCs w:val="16"/>
              </w:rPr>
              <w:t xml:space="preserve"> возможно в те</w:t>
            </w:r>
            <w:r w:rsidRPr="00E7370A">
              <w:rPr>
                <w:rFonts w:ascii="Times New Roman" w:hAnsi="Times New Roman" w:cs="Times New Roman"/>
                <w:sz w:val="16"/>
                <w:szCs w:val="16"/>
              </w:rPr>
              <w:softHyphen/>
              <w:t>чение трех месяцев в зависимости от снабжения углем.</w:t>
            </w:r>
          </w:p>
        </w:tc>
      </w:tr>
      <w:tr w:rsidR="00E7370A" w:rsidRPr="00E7370A" w14:paraId="2601D55B" w14:textId="77777777">
        <w:trPr>
          <w:trHeight w:val="662"/>
        </w:trPr>
        <w:tc>
          <w:tcPr>
            <w:tcW w:w="298" w:type="dxa"/>
          </w:tcPr>
          <w:p w14:paraId="5763C2B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w:t>
            </w:r>
          </w:p>
        </w:tc>
        <w:tc>
          <w:tcPr>
            <w:tcW w:w="2429" w:type="dxa"/>
          </w:tcPr>
          <w:p w14:paraId="2932D34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Мастерская зажигательных сна</w:t>
            </w:r>
            <w:r w:rsidRPr="00E7370A">
              <w:rPr>
                <w:rFonts w:ascii="Times New Roman" w:hAnsi="Times New Roman" w:cs="Times New Roman"/>
                <w:sz w:val="16"/>
                <w:szCs w:val="16"/>
              </w:rPr>
              <w:softHyphen/>
              <w:t>рядов на главном артиллерийском</w:t>
            </w:r>
          </w:p>
        </w:tc>
        <w:tc>
          <w:tcPr>
            <w:tcW w:w="3663" w:type="dxa"/>
          </w:tcPr>
          <w:p w14:paraId="1DE140D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Работает</w:t>
            </w:r>
          </w:p>
        </w:tc>
        <w:tc>
          <w:tcPr>
            <w:tcW w:w="3663" w:type="dxa"/>
          </w:tcPr>
          <w:p w14:paraId="658121F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Ускорить отпуск испрашиваемого кредита.</w:t>
            </w:r>
          </w:p>
        </w:tc>
      </w:tr>
      <w:tr w:rsidR="00E7370A" w:rsidRPr="00E7370A" w14:paraId="5EE525E5" w14:textId="77777777">
        <w:trPr>
          <w:trHeight w:val="662"/>
        </w:trPr>
        <w:tc>
          <w:tcPr>
            <w:tcW w:w="298" w:type="dxa"/>
          </w:tcPr>
          <w:p w14:paraId="2F62D3D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w:t>
            </w:r>
          </w:p>
        </w:tc>
        <w:tc>
          <w:tcPr>
            <w:tcW w:w="2429" w:type="dxa"/>
          </w:tcPr>
          <w:p w14:paraId="7D66638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Частные </w:t>
            </w:r>
            <w:proofErr w:type="spellStart"/>
            <w:r w:rsidRPr="00E7370A">
              <w:rPr>
                <w:rFonts w:ascii="Times New Roman" w:hAnsi="Times New Roman" w:cs="Times New Roman"/>
                <w:sz w:val="16"/>
                <w:szCs w:val="16"/>
              </w:rPr>
              <w:t>провенциальные</w:t>
            </w:r>
            <w:proofErr w:type="spellEnd"/>
            <w:r w:rsidRPr="00E7370A">
              <w:rPr>
                <w:rFonts w:ascii="Times New Roman" w:hAnsi="Times New Roman" w:cs="Times New Roman"/>
                <w:sz w:val="16"/>
                <w:szCs w:val="16"/>
              </w:rPr>
              <w:t xml:space="preserve"> заводы</w:t>
            </w:r>
          </w:p>
        </w:tc>
        <w:tc>
          <w:tcPr>
            <w:tcW w:w="3663" w:type="dxa"/>
          </w:tcPr>
          <w:p w14:paraId="5C06271C" w14:textId="77777777" w:rsidR="000F2CE1" w:rsidRPr="00E7370A" w:rsidRDefault="000F2CE1" w:rsidP="009F4E52">
            <w:pPr>
              <w:spacing w:after="0" w:line="240" w:lineRule="auto"/>
              <w:jc w:val="both"/>
              <w:rPr>
                <w:rFonts w:ascii="Times New Roman" w:hAnsi="Times New Roman" w:cs="Times New Roman"/>
                <w:sz w:val="16"/>
                <w:szCs w:val="16"/>
              </w:rPr>
            </w:pPr>
          </w:p>
        </w:tc>
        <w:tc>
          <w:tcPr>
            <w:tcW w:w="3663" w:type="dxa"/>
          </w:tcPr>
          <w:p w14:paraId="731745FE" w14:textId="77777777" w:rsidR="000F2CE1" w:rsidRPr="00E7370A" w:rsidRDefault="000F2CE1" w:rsidP="009F4E52">
            <w:pPr>
              <w:spacing w:after="0" w:line="240" w:lineRule="auto"/>
              <w:jc w:val="both"/>
              <w:rPr>
                <w:rFonts w:ascii="Times New Roman" w:hAnsi="Times New Roman" w:cs="Times New Roman"/>
                <w:sz w:val="16"/>
                <w:szCs w:val="16"/>
              </w:rPr>
            </w:pPr>
          </w:p>
        </w:tc>
      </w:tr>
      <w:tr w:rsidR="00E7370A" w:rsidRPr="00E7370A" w14:paraId="73D0A52A" w14:textId="77777777">
        <w:trPr>
          <w:trHeight w:val="662"/>
        </w:trPr>
        <w:tc>
          <w:tcPr>
            <w:tcW w:w="298" w:type="dxa"/>
          </w:tcPr>
          <w:p w14:paraId="17EBAF84" w14:textId="77777777" w:rsidR="000F2CE1" w:rsidRPr="00E7370A" w:rsidRDefault="000F2CE1" w:rsidP="009F4E52">
            <w:pPr>
              <w:spacing w:after="0" w:line="240" w:lineRule="auto"/>
              <w:jc w:val="both"/>
              <w:rPr>
                <w:rFonts w:ascii="Times New Roman" w:hAnsi="Times New Roman" w:cs="Times New Roman"/>
                <w:sz w:val="16"/>
                <w:szCs w:val="16"/>
              </w:rPr>
            </w:pPr>
          </w:p>
        </w:tc>
        <w:tc>
          <w:tcPr>
            <w:tcW w:w="2429" w:type="dxa"/>
          </w:tcPr>
          <w:p w14:paraId="47B90EF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Тульский патронный</w:t>
            </w:r>
          </w:p>
        </w:tc>
        <w:tc>
          <w:tcPr>
            <w:tcW w:w="3663" w:type="dxa"/>
          </w:tcPr>
          <w:p w14:paraId="217F82B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получил уже заказ ГАУ и приступил к работе.</w:t>
            </w:r>
          </w:p>
        </w:tc>
        <w:tc>
          <w:tcPr>
            <w:tcW w:w="3663" w:type="dxa"/>
          </w:tcPr>
          <w:p w14:paraId="33C6FC7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Необходимо снабжение </w:t>
            </w:r>
            <w:proofErr w:type="spellStart"/>
            <w:r w:rsidRPr="00E7370A">
              <w:rPr>
                <w:rFonts w:ascii="Times New Roman" w:hAnsi="Times New Roman" w:cs="Times New Roman"/>
                <w:sz w:val="16"/>
                <w:szCs w:val="16"/>
              </w:rPr>
              <w:t>тошшвом</w:t>
            </w:r>
            <w:proofErr w:type="spellEnd"/>
            <w:r w:rsidRPr="00E7370A">
              <w:rPr>
                <w:rFonts w:ascii="Times New Roman" w:hAnsi="Times New Roman" w:cs="Times New Roman"/>
                <w:sz w:val="16"/>
                <w:szCs w:val="16"/>
              </w:rPr>
              <w:t>, в первую очередь, и некоторыми металлами.</w:t>
            </w:r>
          </w:p>
        </w:tc>
      </w:tr>
      <w:tr w:rsidR="00E7370A" w:rsidRPr="00E7370A" w14:paraId="34FA9098" w14:textId="77777777">
        <w:trPr>
          <w:trHeight w:val="662"/>
        </w:trPr>
        <w:tc>
          <w:tcPr>
            <w:tcW w:w="298" w:type="dxa"/>
          </w:tcPr>
          <w:p w14:paraId="265D3C16" w14:textId="77777777" w:rsidR="000F2CE1" w:rsidRPr="00E7370A" w:rsidRDefault="000F2CE1" w:rsidP="009F4E52">
            <w:pPr>
              <w:spacing w:after="0" w:line="240" w:lineRule="auto"/>
              <w:jc w:val="both"/>
              <w:rPr>
                <w:rFonts w:ascii="Times New Roman" w:hAnsi="Times New Roman" w:cs="Times New Roman"/>
                <w:sz w:val="16"/>
                <w:szCs w:val="16"/>
              </w:rPr>
            </w:pPr>
          </w:p>
        </w:tc>
        <w:tc>
          <w:tcPr>
            <w:tcW w:w="2429" w:type="dxa"/>
          </w:tcPr>
          <w:p w14:paraId="61D6ED5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Сормовский завод</w:t>
            </w:r>
          </w:p>
        </w:tc>
        <w:tc>
          <w:tcPr>
            <w:tcW w:w="3663" w:type="dxa"/>
          </w:tcPr>
          <w:p w14:paraId="0D5BD1D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уже приступил к выполнению заказов.</w:t>
            </w:r>
          </w:p>
        </w:tc>
        <w:tc>
          <w:tcPr>
            <w:tcW w:w="3663" w:type="dxa"/>
          </w:tcPr>
          <w:p w14:paraId="168CDCA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Необходимо </w:t>
            </w:r>
            <w:proofErr w:type="spellStart"/>
            <w:proofErr w:type="gramStart"/>
            <w:r w:rsidRPr="00E7370A">
              <w:rPr>
                <w:rFonts w:ascii="Times New Roman" w:hAnsi="Times New Roman" w:cs="Times New Roman"/>
                <w:sz w:val="16"/>
                <w:szCs w:val="16"/>
              </w:rPr>
              <w:t>свосвремс</w:t>
            </w:r>
            <w:proofErr w:type="spellEnd"/>
            <w:r w:rsidRPr="00E7370A">
              <w:rPr>
                <w:rFonts w:ascii="Times New Roman" w:hAnsi="Times New Roman" w:cs="Times New Roman"/>
                <w:sz w:val="16"/>
                <w:szCs w:val="16"/>
              </w:rPr>
              <w:t>)п</w:t>
            </w:r>
            <w:proofErr w:type="gramEnd"/>
            <w:r w:rsidRPr="00E7370A">
              <w:rPr>
                <w:rFonts w:ascii="Times New Roman" w:hAnsi="Times New Roman" w:cs="Times New Roman"/>
                <w:sz w:val="16"/>
                <w:szCs w:val="16"/>
              </w:rPr>
              <w:t xml:space="preserve"> ю финансировать завод.</w:t>
            </w:r>
          </w:p>
        </w:tc>
      </w:tr>
      <w:tr w:rsidR="00E7370A" w:rsidRPr="00E7370A" w14:paraId="7A8BB782" w14:textId="77777777">
        <w:trPr>
          <w:trHeight w:val="662"/>
        </w:trPr>
        <w:tc>
          <w:tcPr>
            <w:tcW w:w="298" w:type="dxa"/>
          </w:tcPr>
          <w:p w14:paraId="0B89F675" w14:textId="77777777" w:rsidR="000F2CE1" w:rsidRPr="00E7370A" w:rsidRDefault="000F2CE1" w:rsidP="009F4E52">
            <w:pPr>
              <w:spacing w:after="0" w:line="240" w:lineRule="auto"/>
              <w:jc w:val="both"/>
              <w:rPr>
                <w:rFonts w:ascii="Times New Roman" w:hAnsi="Times New Roman" w:cs="Times New Roman"/>
                <w:sz w:val="16"/>
                <w:szCs w:val="16"/>
              </w:rPr>
            </w:pPr>
          </w:p>
        </w:tc>
        <w:tc>
          <w:tcPr>
            <w:tcW w:w="2429" w:type="dxa"/>
          </w:tcPr>
          <w:p w14:paraId="46C094C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Подольский снарядный зав[од) </w:t>
            </w:r>
            <w:proofErr w:type="spellStart"/>
            <w:r w:rsidRPr="00E7370A">
              <w:rPr>
                <w:rFonts w:ascii="Times New Roman" w:hAnsi="Times New Roman" w:cs="Times New Roman"/>
                <w:sz w:val="16"/>
                <w:szCs w:val="16"/>
              </w:rPr>
              <w:t>Земтора</w:t>
            </w:r>
            <w:proofErr w:type="spellEnd"/>
          </w:p>
        </w:tc>
        <w:tc>
          <w:tcPr>
            <w:tcW w:w="3663" w:type="dxa"/>
          </w:tcPr>
          <w:p w14:paraId="6519ACC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Заводу предложено выяснить вопросы о возможности возобновления ра</w:t>
            </w:r>
            <w:r w:rsidRPr="00E7370A">
              <w:rPr>
                <w:rFonts w:ascii="Times New Roman" w:hAnsi="Times New Roman" w:cs="Times New Roman"/>
                <w:sz w:val="16"/>
                <w:szCs w:val="16"/>
              </w:rPr>
              <w:softHyphen/>
              <w:t>бот.</w:t>
            </w:r>
          </w:p>
        </w:tc>
        <w:tc>
          <w:tcPr>
            <w:tcW w:w="3663" w:type="dxa"/>
          </w:tcPr>
          <w:p w14:paraId="2506377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Меры общие.</w:t>
            </w:r>
          </w:p>
        </w:tc>
      </w:tr>
      <w:tr w:rsidR="00E7370A" w:rsidRPr="00E7370A" w14:paraId="51E913A2" w14:textId="77777777">
        <w:trPr>
          <w:trHeight w:val="662"/>
        </w:trPr>
        <w:tc>
          <w:tcPr>
            <w:tcW w:w="298" w:type="dxa"/>
          </w:tcPr>
          <w:p w14:paraId="5D0BF527" w14:textId="77777777" w:rsidR="000F2CE1" w:rsidRPr="00E7370A" w:rsidRDefault="000F2CE1" w:rsidP="009F4E52">
            <w:pPr>
              <w:spacing w:after="0" w:line="240" w:lineRule="auto"/>
              <w:jc w:val="both"/>
              <w:rPr>
                <w:rFonts w:ascii="Times New Roman" w:hAnsi="Times New Roman" w:cs="Times New Roman"/>
                <w:sz w:val="16"/>
                <w:szCs w:val="16"/>
              </w:rPr>
            </w:pPr>
          </w:p>
        </w:tc>
        <w:tc>
          <w:tcPr>
            <w:tcW w:w="2429" w:type="dxa"/>
          </w:tcPr>
          <w:p w14:paraId="2EC8CDF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Московский снарядный завод биржевого ведомства</w:t>
            </w:r>
          </w:p>
        </w:tc>
        <w:tc>
          <w:tcPr>
            <w:tcW w:w="3663" w:type="dxa"/>
          </w:tcPr>
          <w:p w14:paraId="6892F6D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находится в ведении Комиссариата путей сообщения" и I [С работает</w:t>
            </w:r>
          </w:p>
        </w:tc>
        <w:tc>
          <w:tcPr>
            <w:tcW w:w="3663" w:type="dxa"/>
          </w:tcPr>
          <w:p w14:paraId="69147C1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Передать завод в ведение ГАУ.</w:t>
            </w:r>
          </w:p>
        </w:tc>
      </w:tr>
      <w:tr w:rsidR="00E7370A" w:rsidRPr="00E7370A" w14:paraId="4A2F03D5" w14:textId="77777777">
        <w:trPr>
          <w:trHeight w:val="662"/>
        </w:trPr>
        <w:tc>
          <w:tcPr>
            <w:tcW w:w="298" w:type="dxa"/>
          </w:tcPr>
          <w:p w14:paraId="75A31E2B" w14:textId="77777777" w:rsidR="000F2CE1" w:rsidRPr="00E7370A" w:rsidRDefault="000F2CE1" w:rsidP="009F4E52">
            <w:pPr>
              <w:spacing w:after="0" w:line="240" w:lineRule="auto"/>
              <w:jc w:val="both"/>
              <w:rPr>
                <w:rFonts w:ascii="Times New Roman" w:hAnsi="Times New Roman" w:cs="Times New Roman"/>
                <w:sz w:val="16"/>
                <w:szCs w:val="16"/>
              </w:rPr>
            </w:pPr>
          </w:p>
        </w:tc>
        <w:tc>
          <w:tcPr>
            <w:tcW w:w="2429" w:type="dxa"/>
          </w:tcPr>
          <w:p w14:paraId="0DC93C2E"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Колыберовский</w:t>
            </w:r>
            <w:proofErr w:type="spellEnd"/>
            <w:r w:rsidRPr="00E7370A">
              <w:rPr>
                <w:rFonts w:ascii="Times New Roman" w:hAnsi="Times New Roman" w:cs="Times New Roman"/>
                <w:sz w:val="16"/>
                <w:szCs w:val="16"/>
              </w:rPr>
              <w:t xml:space="preserve"> завод (тротил </w:t>
            </w:r>
            <w:proofErr w:type="spellStart"/>
            <w:r w:rsidRPr="00E7370A">
              <w:rPr>
                <w:rFonts w:ascii="Times New Roman" w:hAnsi="Times New Roman" w:cs="Times New Roman"/>
                <w:sz w:val="16"/>
                <w:szCs w:val="16"/>
              </w:rPr>
              <w:t>тринитроксилол</w:t>
            </w:r>
            <w:proofErr w:type="spellEnd"/>
            <w:r w:rsidRPr="00E7370A">
              <w:rPr>
                <w:rFonts w:ascii="Times New Roman" w:hAnsi="Times New Roman" w:cs="Times New Roman"/>
                <w:sz w:val="16"/>
                <w:szCs w:val="16"/>
              </w:rPr>
              <w:t>)</w:t>
            </w:r>
          </w:p>
        </w:tc>
        <w:tc>
          <w:tcPr>
            <w:tcW w:w="3663" w:type="dxa"/>
          </w:tcPr>
          <w:p w14:paraId="7C165B31" w14:textId="77777777" w:rsidR="000F2CE1" w:rsidRPr="00E7370A" w:rsidRDefault="000F2CE1" w:rsidP="009F4E52">
            <w:pPr>
              <w:spacing w:after="0" w:line="240" w:lineRule="auto"/>
              <w:jc w:val="both"/>
              <w:rPr>
                <w:rFonts w:ascii="Times New Roman" w:hAnsi="Times New Roman" w:cs="Times New Roman"/>
                <w:sz w:val="16"/>
                <w:szCs w:val="16"/>
              </w:rPr>
            </w:pPr>
          </w:p>
        </w:tc>
        <w:tc>
          <w:tcPr>
            <w:tcW w:w="3663" w:type="dxa"/>
          </w:tcPr>
          <w:p w14:paraId="00B566A2" w14:textId="77777777" w:rsidR="000F2CE1" w:rsidRPr="00E7370A" w:rsidRDefault="000F2CE1" w:rsidP="009F4E52">
            <w:pPr>
              <w:spacing w:after="0" w:line="240" w:lineRule="auto"/>
              <w:jc w:val="both"/>
              <w:rPr>
                <w:rFonts w:ascii="Times New Roman" w:hAnsi="Times New Roman" w:cs="Times New Roman"/>
                <w:sz w:val="16"/>
                <w:szCs w:val="16"/>
              </w:rPr>
            </w:pPr>
          </w:p>
        </w:tc>
      </w:tr>
      <w:tr w:rsidR="00E7370A" w:rsidRPr="00E7370A" w14:paraId="12C09B69" w14:textId="77777777">
        <w:trPr>
          <w:trHeight w:val="662"/>
        </w:trPr>
        <w:tc>
          <w:tcPr>
            <w:tcW w:w="298" w:type="dxa"/>
          </w:tcPr>
          <w:p w14:paraId="08B2D7F4" w14:textId="77777777" w:rsidR="000F2CE1" w:rsidRPr="00E7370A" w:rsidRDefault="000F2CE1" w:rsidP="009F4E52">
            <w:pPr>
              <w:spacing w:after="0" w:line="240" w:lineRule="auto"/>
              <w:jc w:val="both"/>
              <w:rPr>
                <w:rFonts w:ascii="Times New Roman" w:hAnsi="Times New Roman" w:cs="Times New Roman"/>
                <w:sz w:val="16"/>
                <w:szCs w:val="16"/>
              </w:rPr>
            </w:pPr>
          </w:p>
        </w:tc>
        <w:tc>
          <w:tcPr>
            <w:tcW w:w="2429" w:type="dxa"/>
          </w:tcPr>
          <w:p w14:paraId="501354D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w:t>
            </w:r>
            <w:proofErr w:type="spellStart"/>
            <w:r w:rsidRPr="00E7370A">
              <w:rPr>
                <w:rFonts w:ascii="Times New Roman" w:hAnsi="Times New Roman" w:cs="Times New Roman"/>
                <w:sz w:val="16"/>
                <w:szCs w:val="16"/>
              </w:rPr>
              <w:t>аводы</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Шерипг</w:t>
            </w:r>
            <w:proofErr w:type="spellEnd"/>
            <w:r w:rsidRPr="00E7370A">
              <w:rPr>
                <w:rFonts w:ascii="Times New Roman" w:hAnsi="Times New Roman" w:cs="Times New Roman"/>
                <w:sz w:val="16"/>
                <w:szCs w:val="16"/>
              </w:rPr>
              <w:t>” (нитрил)</w:t>
            </w:r>
          </w:p>
        </w:tc>
        <w:tc>
          <w:tcPr>
            <w:tcW w:w="3663" w:type="dxa"/>
          </w:tcPr>
          <w:p w14:paraId="10AB054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Готовы к пуску</w:t>
            </w:r>
          </w:p>
        </w:tc>
        <w:tc>
          <w:tcPr>
            <w:tcW w:w="3663" w:type="dxa"/>
          </w:tcPr>
          <w:p w14:paraId="0BF6B66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Необходимо снабдить топливом, которого чувствуется недостаток.</w:t>
            </w:r>
          </w:p>
        </w:tc>
      </w:tr>
      <w:tr w:rsidR="00E7370A" w:rsidRPr="00E7370A" w14:paraId="4FA46449" w14:textId="77777777">
        <w:trPr>
          <w:trHeight w:val="662"/>
        </w:trPr>
        <w:tc>
          <w:tcPr>
            <w:tcW w:w="298" w:type="dxa"/>
          </w:tcPr>
          <w:p w14:paraId="0216C6A4" w14:textId="77777777" w:rsidR="000F2CE1" w:rsidRPr="00E7370A" w:rsidRDefault="000F2CE1" w:rsidP="009F4E52">
            <w:pPr>
              <w:spacing w:after="0" w:line="240" w:lineRule="auto"/>
              <w:jc w:val="both"/>
              <w:rPr>
                <w:rFonts w:ascii="Times New Roman" w:hAnsi="Times New Roman" w:cs="Times New Roman"/>
                <w:sz w:val="16"/>
                <w:szCs w:val="16"/>
              </w:rPr>
            </w:pPr>
          </w:p>
        </w:tc>
        <w:tc>
          <w:tcPr>
            <w:tcW w:w="2429" w:type="dxa"/>
          </w:tcPr>
          <w:p w14:paraId="3ECF3D9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w:t>
            </w:r>
            <w:proofErr w:type="spellStart"/>
            <w:r w:rsidRPr="00E7370A">
              <w:rPr>
                <w:rFonts w:ascii="Times New Roman" w:hAnsi="Times New Roman" w:cs="Times New Roman"/>
                <w:sz w:val="16"/>
                <w:szCs w:val="16"/>
              </w:rPr>
              <w:t>авод</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Ленешкип</w:t>
            </w:r>
            <w:proofErr w:type="spellEnd"/>
            <w:r w:rsidRPr="00E7370A">
              <w:rPr>
                <w:rFonts w:ascii="Times New Roman" w:hAnsi="Times New Roman" w:cs="Times New Roman"/>
                <w:sz w:val="16"/>
                <w:szCs w:val="16"/>
              </w:rPr>
              <w:t>” (пикриновая кислота)</w:t>
            </w:r>
          </w:p>
        </w:tc>
        <w:tc>
          <w:tcPr>
            <w:tcW w:w="3663" w:type="dxa"/>
          </w:tcPr>
          <w:p w14:paraId="2F7ADD05" w14:textId="77777777" w:rsidR="000F2CE1" w:rsidRPr="00E7370A" w:rsidRDefault="000F2CE1" w:rsidP="009F4E52">
            <w:pPr>
              <w:spacing w:after="0" w:line="240" w:lineRule="auto"/>
              <w:jc w:val="both"/>
              <w:rPr>
                <w:rFonts w:ascii="Times New Roman" w:hAnsi="Times New Roman" w:cs="Times New Roman"/>
                <w:sz w:val="16"/>
                <w:szCs w:val="16"/>
              </w:rPr>
            </w:pPr>
          </w:p>
        </w:tc>
        <w:tc>
          <w:tcPr>
            <w:tcW w:w="3663" w:type="dxa"/>
          </w:tcPr>
          <w:p w14:paraId="177DC968" w14:textId="77777777" w:rsidR="000F2CE1" w:rsidRPr="00E7370A" w:rsidRDefault="000F2CE1" w:rsidP="009F4E52">
            <w:pPr>
              <w:spacing w:after="0" w:line="240" w:lineRule="auto"/>
              <w:jc w:val="both"/>
              <w:rPr>
                <w:rFonts w:ascii="Times New Roman" w:hAnsi="Times New Roman" w:cs="Times New Roman"/>
                <w:sz w:val="16"/>
                <w:szCs w:val="16"/>
              </w:rPr>
            </w:pPr>
          </w:p>
        </w:tc>
      </w:tr>
      <w:tr w:rsidR="00E7370A" w:rsidRPr="00E7370A" w14:paraId="4887005C" w14:textId="77777777">
        <w:trPr>
          <w:trHeight w:val="662"/>
        </w:trPr>
        <w:tc>
          <w:tcPr>
            <w:tcW w:w="298" w:type="dxa"/>
            <w:tcBorders>
              <w:bottom w:val="single" w:sz="12" w:space="0" w:color="auto"/>
            </w:tcBorders>
          </w:tcPr>
          <w:p w14:paraId="70A825A0" w14:textId="77777777" w:rsidR="000F2CE1" w:rsidRPr="00E7370A" w:rsidRDefault="000F2CE1" w:rsidP="009F4E52">
            <w:pPr>
              <w:spacing w:after="0" w:line="240" w:lineRule="auto"/>
              <w:jc w:val="both"/>
              <w:rPr>
                <w:rFonts w:ascii="Times New Roman" w:hAnsi="Times New Roman" w:cs="Times New Roman"/>
                <w:sz w:val="16"/>
                <w:szCs w:val="16"/>
              </w:rPr>
            </w:pPr>
          </w:p>
        </w:tc>
        <w:tc>
          <w:tcPr>
            <w:tcW w:w="2429" w:type="dxa"/>
            <w:tcBorders>
              <w:bottom w:val="single" w:sz="12" w:space="0" w:color="auto"/>
            </w:tcBorders>
          </w:tcPr>
          <w:p w14:paraId="7DB8548C"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Докторовский</w:t>
            </w:r>
            <w:proofErr w:type="spellEnd"/>
            <w:r w:rsidRPr="00E7370A">
              <w:rPr>
                <w:rFonts w:ascii="Times New Roman" w:hAnsi="Times New Roman" w:cs="Times New Roman"/>
                <w:sz w:val="16"/>
                <w:szCs w:val="16"/>
              </w:rPr>
              <w:t xml:space="preserve"> завод (пикриновая кислота)</w:t>
            </w:r>
          </w:p>
        </w:tc>
        <w:tc>
          <w:tcPr>
            <w:tcW w:w="3663" w:type="dxa"/>
            <w:tcBorders>
              <w:bottom w:val="single" w:sz="12" w:space="0" w:color="auto"/>
            </w:tcBorders>
          </w:tcPr>
          <w:p w14:paraId="23906E94" w14:textId="77777777" w:rsidR="000F2CE1" w:rsidRPr="00E7370A" w:rsidRDefault="000F2CE1" w:rsidP="009F4E52">
            <w:pPr>
              <w:spacing w:after="0" w:line="240" w:lineRule="auto"/>
              <w:jc w:val="both"/>
              <w:rPr>
                <w:rFonts w:ascii="Times New Roman" w:hAnsi="Times New Roman" w:cs="Times New Roman"/>
                <w:sz w:val="16"/>
                <w:szCs w:val="16"/>
              </w:rPr>
            </w:pPr>
          </w:p>
        </w:tc>
        <w:tc>
          <w:tcPr>
            <w:tcW w:w="3663" w:type="dxa"/>
            <w:tcBorders>
              <w:bottom w:val="single" w:sz="12" w:space="0" w:color="auto"/>
            </w:tcBorders>
          </w:tcPr>
          <w:p w14:paraId="76EEF702" w14:textId="77777777" w:rsidR="000F2CE1" w:rsidRPr="00E7370A" w:rsidRDefault="000F2CE1" w:rsidP="009F4E52">
            <w:pPr>
              <w:spacing w:after="0" w:line="240" w:lineRule="auto"/>
              <w:jc w:val="both"/>
              <w:rPr>
                <w:rFonts w:ascii="Times New Roman" w:hAnsi="Times New Roman" w:cs="Times New Roman"/>
                <w:sz w:val="16"/>
                <w:szCs w:val="16"/>
              </w:rPr>
            </w:pPr>
          </w:p>
        </w:tc>
      </w:tr>
    </w:tbl>
    <w:p w14:paraId="7E25B45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(10711,53).</w:t>
      </w:r>
    </w:p>
    <w:p w14:paraId="07847587" w14:textId="77777777" w:rsidR="000F2CE1" w:rsidRPr="00E7370A" w:rsidRDefault="000F2CE1" w:rsidP="009F4E52">
      <w:pPr>
        <w:spacing w:after="0" w:line="240" w:lineRule="auto"/>
        <w:jc w:val="both"/>
        <w:rPr>
          <w:rFonts w:ascii="Times New Roman" w:hAnsi="Times New Roman" w:cs="Times New Roman"/>
          <w:sz w:val="16"/>
          <w:szCs w:val="16"/>
        </w:rPr>
      </w:pPr>
    </w:p>
    <w:p w14:paraId="7F9D82B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ав</w:t>
      </w:r>
      <w:r w:rsidRPr="00E7370A">
        <w:rPr>
          <w:rFonts w:ascii="Times New Roman" w:hAnsi="Times New Roman" w:cs="Times New Roman"/>
          <w:sz w:val="16"/>
          <w:szCs w:val="16"/>
        </w:rPr>
        <w:softHyphen/>
        <w:t>густа 1918 был подготовлен доклад начальника Главного управления кораблестроения за № 4б относительно ликвидации строящихся кораблей.</w:t>
      </w:r>
    </w:p>
    <w:p w14:paraId="58ABF1E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РГАВМФ. Ф. р.-342. Оп. 1. Д. 555. Л. 4. Подлинник (10711,61).</w:t>
      </w:r>
    </w:p>
    <w:p w14:paraId="576B3175" w14:textId="77777777" w:rsidR="000F2CE1" w:rsidRPr="00E7370A" w:rsidRDefault="000F2CE1" w:rsidP="009F4E52">
      <w:pPr>
        <w:spacing w:after="0" w:line="240" w:lineRule="auto"/>
        <w:jc w:val="both"/>
        <w:rPr>
          <w:rFonts w:ascii="Times New Roman" w:hAnsi="Times New Roman" w:cs="Times New Roman"/>
          <w:sz w:val="16"/>
          <w:szCs w:val="16"/>
        </w:rPr>
      </w:pPr>
    </w:p>
    <w:p w14:paraId="465544D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503F0F86" w14:textId="77777777" w:rsidR="000F2CE1" w:rsidRPr="00E7370A" w:rsidRDefault="000F2CE1" w:rsidP="009F4E52">
      <w:pPr>
        <w:spacing w:after="0" w:line="240" w:lineRule="auto"/>
        <w:jc w:val="both"/>
        <w:rPr>
          <w:rFonts w:ascii="Times New Roman" w:hAnsi="Times New Roman" w:cs="Times New Roman"/>
          <w:sz w:val="16"/>
          <w:szCs w:val="16"/>
        </w:rPr>
      </w:pPr>
    </w:p>
    <w:p w14:paraId="006E58A4" w14:textId="03EE9A4B" w:rsidR="00C55255" w:rsidRPr="005807AE" w:rsidRDefault="00C55255"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5807AE">
        <w:rPr>
          <w:rFonts w:ascii="Times New Roman" w:hAnsi="Times New Roman" w:cs="Times New Roman"/>
          <w:color w:val="0070C0"/>
          <w:sz w:val="16"/>
          <w:szCs w:val="16"/>
        </w:rPr>
        <w:t xml:space="preserve"> августа</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а</w:t>
      </w:r>
      <w:r w:rsidRPr="005807AE">
        <w:rPr>
          <w:rFonts w:ascii="Times New Roman" w:hAnsi="Times New Roman" w:cs="Times New Roman"/>
          <w:color w:val="0070C0"/>
          <w:sz w:val="16"/>
          <w:szCs w:val="16"/>
        </w:rPr>
        <w:t>нглийские интервенты заняли Архангельск и начали боевые действия прот</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в советских войск.</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этом </w:t>
      </w:r>
      <w:r>
        <w:rPr>
          <w:rFonts w:ascii="Times New Roman" w:hAnsi="Times New Roman" w:cs="Times New Roman"/>
          <w:color w:val="0070C0"/>
          <w:sz w:val="16"/>
          <w:szCs w:val="16"/>
        </w:rPr>
        <w:t>ж</w:t>
      </w:r>
      <w:r w:rsidRPr="005807AE">
        <w:rPr>
          <w:rFonts w:ascii="Times New Roman" w:hAnsi="Times New Roman" w:cs="Times New Roman"/>
          <w:color w:val="0070C0"/>
          <w:sz w:val="16"/>
          <w:szCs w:val="16"/>
        </w:rPr>
        <w:t xml:space="preserve">е месяце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нтерве</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 xml:space="preserve">ты сформировали Славяне-Британский авиационный корпус в составе трех отрядов под командованием полковника </w:t>
      </w:r>
      <w:proofErr w:type="spellStart"/>
      <w:r>
        <w:rPr>
          <w:rFonts w:ascii="Times New Roman" w:hAnsi="Times New Roman" w:cs="Times New Roman"/>
          <w:color w:val="0070C0"/>
          <w:sz w:val="16"/>
          <w:szCs w:val="16"/>
        </w:rPr>
        <w:t>М</w:t>
      </w:r>
      <w:r w:rsidRPr="005807AE">
        <w:rPr>
          <w:rFonts w:ascii="Times New Roman" w:hAnsi="Times New Roman" w:cs="Times New Roman"/>
          <w:color w:val="0070C0"/>
          <w:sz w:val="16"/>
          <w:szCs w:val="16"/>
        </w:rPr>
        <w:t>оунда</w:t>
      </w:r>
      <w:proofErr w:type="spellEnd"/>
      <w:r w:rsidRPr="005807AE">
        <w:rPr>
          <w:rFonts w:ascii="Times New Roman" w:hAnsi="Times New Roman" w:cs="Times New Roman"/>
          <w:color w:val="0070C0"/>
          <w:sz w:val="16"/>
          <w:szCs w:val="16"/>
        </w:rPr>
        <w:t xml:space="preserve">, ранее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лу</w:t>
      </w:r>
      <w:r>
        <w:rPr>
          <w:rFonts w:ascii="Times New Roman" w:hAnsi="Times New Roman" w:cs="Times New Roman"/>
          <w:color w:val="0070C0"/>
          <w:sz w:val="16"/>
          <w:szCs w:val="16"/>
        </w:rPr>
        <w:t>жившего</w:t>
      </w:r>
      <w:r w:rsidRPr="005807AE">
        <w:rPr>
          <w:rFonts w:ascii="Times New Roman" w:hAnsi="Times New Roman" w:cs="Times New Roman"/>
          <w:color w:val="0070C0"/>
          <w:sz w:val="16"/>
          <w:szCs w:val="16"/>
        </w:rPr>
        <w:t xml:space="preserve"> в русской армии.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Одним из отрядов командовал быв</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 xml:space="preserve">ий полковник русской армии </w:t>
      </w:r>
      <w:proofErr w:type="spellStart"/>
      <w:r w:rsidRPr="005807AE">
        <w:rPr>
          <w:rFonts w:ascii="Times New Roman" w:hAnsi="Times New Roman" w:cs="Times New Roman"/>
          <w:color w:val="0070C0"/>
          <w:sz w:val="16"/>
          <w:szCs w:val="16"/>
        </w:rPr>
        <w:t>А.А.Казаков</w:t>
      </w:r>
      <w:proofErr w:type="spellEnd"/>
      <w:r w:rsidRPr="005807AE">
        <w:rPr>
          <w:rFonts w:ascii="Times New Roman" w:hAnsi="Times New Roman" w:cs="Times New Roman"/>
          <w:color w:val="0070C0"/>
          <w:sz w:val="16"/>
          <w:szCs w:val="16"/>
        </w:rPr>
        <w:t xml:space="preserve">, другим - капитан Н. </w:t>
      </w:r>
      <w:proofErr w:type="spellStart"/>
      <w:r w:rsidRPr="005807AE">
        <w:rPr>
          <w:rFonts w:ascii="Times New Roman" w:hAnsi="Times New Roman" w:cs="Times New Roman"/>
          <w:color w:val="0070C0"/>
          <w:sz w:val="16"/>
          <w:szCs w:val="16"/>
        </w:rPr>
        <w:t>И.Белоусов</w:t>
      </w:r>
      <w:proofErr w:type="spellEnd"/>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Отряды были сформированы из русских летчиков,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таких </w:t>
      </w:r>
      <w:r>
        <w:rPr>
          <w:rFonts w:ascii="Times New Roman" w:hAnsi="Times New Roman" w:cs="Times New Roman"/>
          <w:color w:val="0070C0"/>
          <w:sz w:val="16"/>
          <w:szCs w:val="16"/>
        </w:rPr>
        <w:t>ж</w:t>
      </w:r>
      <w:r w:rsidRPr="005807AE">
        <w:rPr>
          <w:rFonts w:ascii="Times New Roman" w:hAnsi="Times New Roman" w:cs="Times New Roman"/>
          <w:color w:val="0070C0"/>
          <w:sz w:val="16"/>
          <w:szCs w:val="16"/>
        </w:rPr>
        <w:t>е перебежчиков,</w:t>
      </w:r>
      <w:r>
        <w:rPr>
          <w:rFonts w:ascii="Times New Roman" w:hAnsi="Times New Roman" w:cs="Times New Roman"/>
          <w:color w:val="0070C0"/>
          <w:sz w:val="16"/>
          <w:szCs w:val="16"/>
        </w:rPr>
        <w:t xml:space="preserve"> к</w:t>
      </w:r>
      <w:r w:rsidRPr="005807AE">
        <w:rPr>
          <w:rFonts w:ascii="Times New Roman" w:hAnsi="Times New Roman" w:cs="Times New Roman"/>
          <w:color w:val="0070C0"/>
          <w:sz w:val="16"/>
          <w:szCs w:val="16"/>
        </w:rPr>
        <w:t>ак и их командиры.</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Среди летчиков-перебежчиков были подполковник </w:t>
      </w:r>
      <w:proofErr w:type="spellStart"/>
      <w:r w:rsidRPr="005807AE">
        <w:rPr>
          <w:rFonts w:ascii="Times New Roman" w:hAnsi="Times New Roman" w:cs="Times New Roman"/>
          <w:color w:val="0070C0"/>
          <w:sz w:val="16"/>
          <w:szCs w:val="16"/>
        </w:rPr>
        <w:t>Барбас</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капитаны </w:t>
      </w:r>
      <w:proofErr w:type="spellStart"/>
      <w:r w:rsidRPr="005807AE">
        <w:rPr>
          <w:rFonts w:ascii="Times New Roman" w:hAnsi="Times New Roman" w:cs="Times New Roman"/>
          <w:color w:val="0070C0"/>
          <w:sz w:val="16"/>
          <w:szCs w:val="16"/>
        </w:rPr>
        <w:t>Модрах</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Свешников,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Шебалин,</w:t>
      </w:r>
      <w:r>
        <w:rPr>
          <w:rFonts w:ascii="Times New Roman" w:hAnsi="Times New Roman" w:cs="Times New Roman"/>
          <w:color w:val="0070C0"/>
          <w:sz w:val="16"/>
          <w:szCs w:val="16"/>
        </w:rPr>
        <w:t xml:space="preserve"> К</w:t>
      </w:r>
      <w:r w:rsidRPr="005807AE">
        <w:rPr>
          <w:rFonts w:ascii="Times New Roman" w:hAnsi="Times New Roman" w:cs="Times New Roman"/>
          <w:color w:val="0070C0"/>
          <w:sz w:val="16"/>
          <w:szCs w:val="16"/>
        </w:rPr>
        <w:t>о</w:t>
      </w:r>
      <w:r>
        <w:rPr>
          <w:rFonts w:ascii="Times New Roman" w:hAnsi="Times New Roman" w:cs="Times New Roman"/>
          <w:color w:val="0070C0"/>
          <w:sz w:val="16"/>
          <w:szCs w:val="16"/>
        </w:rPr>
        <w:t>сс</w:t>
      </w:r>
      <w:r w:rsidRPr="005807AE">
        <w:rPr>
          <w:rFonts w:ascii="Times New Roman" w:hAnsi="Times New Roman" w:cs="Times New Roman"/>
          <w:color w:val="0070C0"/>
          <w:sz w:val="16"/>
          <w:szCs w:val="16"/>
        </w:rPr>
        <w:t>овский,</w:t>
      </w:r>
      <w:r>
        <w:rPr>
          <w:rFonts w:ascii="Times New Roman" w:hAnsi="Times New Roman" w:cs="Times New Roman"/>
          <w:color w:val="0070C0"/>
          <w:sz w:val="16"/>
          <w:szCs w:val="16"/>
        </w:rPr>
        <w:t xml:space="preserve"> С</w:t>
      </w:r>
      <w:r w:rsidRPr="005807AE">
        <w:rPr>
          <w:rFonts w:ascii="Times New Roman" w:hAnsi="Times New Roman" w:cs="Times New Roman"/>
          <w:color w:val="0070C0"/>
          <w:sz w:val="16"/>
          <w:szCs w:val="16"/>
        </w:rPr>
        <w:t>л</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саренко,</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пору</w:t>
      </w:r>
      <w:r w:rsidRPr="005807AE">
        <w:rPr>
          <w:rFonts w:ascii="Times New Roman" w:hAnsi="Times New Roman" w:cs="Times New Roman"/>
          <w:color w:val="0070C0"/>
          <w:sz w:val="16"/>
          <w:szCs w:val="16"/>
        </w:rPr>
        <w:softHyphen/>
        <w:t>чик Кравец,</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подпоручик Толстов,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есаул Качурин,</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корнет Абрамович и </w:t>
      </w:r>
      <w:r>
        <w:rPr>
          <w:rFonts w:ascii="Times New Roman" w:hAnsi="Times New Roman" w:cs="Times New Roman"/>
          <w:color w:val="0070C0"/>
          <w:sz w:val="16"/>
          <w:szCs w:val="16"/>
        </w:rPr>
        <w:t>д</w:t>
      </w:r>
      <w:r w:rsidRPr="005807AE">
        <w:rPr>
          <w:rFonts w:ascii="Times New Roman" w:hAnsi="Times New Roman" w:cs="Times New Roman"/>
          <w:color w:val="0070C0"/>
          <w:sz w:val="16"/>
          <w:szCs w:val="16"/>
        </w:rPr>
        <w:t>р. В</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е они летали на новых </w:t>
      </w:r>
      <w:r>
        <w:rPr>
          <w:rFonts w:ascii="Times New Roman" w:hAnsi="Times New Roman" w:cs="Times New Roman"/>
          <w:color w:val="0070C0"/>
          <w:sz w:val="16"/>
          <w:szCs w:val="16"/>
        </w:rPr>
        <w:t>самолетах и содержались на ан</w:t>
      </w:r>
      <w:r w:rsidRPr="005807AE">
        <w:rPr>
          <w:rFonts w:ascii="Times New Roman" w:hAnsi="Times New Roman" w:cs="Times New Roman"/>
          <w:color w:val="0070C0"/>
          <w:sz w:val="16"/>
          <w:szCs w:val="16"/>
        </w:rPr>
        <w:t>глийские деньги.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Военная</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деятельно</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ть интервентов продолжалась до </w:t>
      </w:r>
      <w:r>
        <w:rPr>
          <w:rFonts w:ascii="Times New Roman" w:hAnsi="Times New Roman" w:cs="Times New Roman"/>
          <w:color w:val="0070C0"/>
          <w:sz w:val="16"/>
          <w:szCs w:val="16"/>
        </w:rPr>
        <w:t xml:space="preserve">августа 1919 г., после </w:t>
      </w:r>
      <w:r w:rsidRPr="005807AE">
        <w:rPr>
          <w:rFonts w:ascii="Times New Roman" w:hAnsi="Times New Roman" w:cs="Times New Roman"/>
          <w:color w:val="0070C0"/>
          <w:sz w:val="16"/>
          <w:szCs w:val="16"/>
        </w:rPr>
        <w:t>чего русские отряди б</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ли направлены через</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Англию на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юг России,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где они и нашли свой бесславный конец</w:t>
      </w:r>
      <w:r>
        <w:rPr>
          <w:rFonts w:ascii="Times New Roman" w:hAnsi="Times New Roman" w:cs="Times New Roman"/>
          <w:color w:val="0070C0"/>
          <w:sz w:val="16"/>
          <w:szCs w:val="16"/>
        </w:rPr>
        <w:t>.</w:t>
      </w:r>
    </w:p>
    <w:p w14:paraId="244B4F17" w14:textId="77777777" w:rsidR="00C55255" w:rsidRDefault="00C55255"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3836</w:t>
      </w: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118/</w:t>
      </w:r>
      <w:r>
        <w:rPr>
          <w:rFonts w:ascii="Times New Roman" w:hAnsi="Times New Roman" w:cs="Times New Roman"/>
          <w:color w:val="0070C0"/>
          <w:sz w:val="16"/>
          <w:szCs w:val="16"/>
        </w:rPr>
        <w:t xml:space="preserve"> (23370).</w:t>
      </w:r>
    </w:p>
    <w:p w14:paraId="7825F215" w14:textId="77777777" w:rsidR="00C55255" w:rsidRPr="005807AE" w:rsidRDefault="00C55255" w:rsidP="009F4E52">
      <w:pPr>
        <w:spacing w:after="0" w:line="240" w:lineRule="auto"/>
        <w:jc w:val="both"/>
        <w:rPr>
          <w:rFonts w:ascii="Times New Roman" w:hAnsi="Times New Roman" w:cs="Times New Roman"/>
          <w:color w:val="0070C0"/>
          <w:sz w:val="16"/>
          <w:szCs w:val="16"/>
        </w:rPr>
      </w:pPr>
    </w:p>
    <w:p w14:paraId="1E4367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августа 1918 Английские интервенты высадили десант и захватили Архангельск. В городе произошел контрреволюционный переворот и было сформировано "правительство" во главе с Н.В. Чайковским. Австрийские войска заняли Азов (4216).</w:t>
      </w:r>
    </w:p>
    <w:p w14:paraId="1AE9D284" w14:textId="77777777" w:rsidR="000F2CE1" w:rsidRPr="00E7370A" w:rsidRDefault="000F2CE1" w:rsidP="009F4E52">
      <w:pPr>
        <w:spacing w:after="0" w:line="240" w:lineRule="auto"/>
        <w:jc w:val="both"/>
        <w:rPr>
          <w:rFonts w:ascii="Times New Roman" w:hAnsi="Times New Roman" w:cs="Times New Roman"/>
          <w:sz w:val="16"/>
          <w:szCs w:val="16"/>
        </w:rPr>
      </w:pPr>
    </w:p>
    <w:p w14:paraId="173DD07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августа 1918 Англичане заняли Архангельск (438,407). Образовалось правительство Севера России во главе с </w:t>
      </w:r>
      <w:proofErr w:type="spellStart"/>
      <w:r w:rsidRPr="00E7370A">
        <w:rPr>
          <w:rFonts w:ascii="Times New Roman" w:hAnsi="Times New Roman" w:cs="Times New Roman"/>
          <w:sz w:val="16"/>
          <w:szCs w:val="16"/>
        </w:rPr>
        <w:t>Н.Чайковским</w:t>
      </w:r>
      <w:proofErr w:type="spellEnd"/>
      <w:r w:rsidRPr="00E7370A">
        <w:rPr>
          <w:rFonts w:ascii="Times New Roman" w:hAnsi="Times New Roman" w:cs="Times New Roman"/>
          <w:sz w:val="16"/>
          <w:szCs w:val="16"/>
        </w:rPr>
        <w:t xml:space="preserve"> (1348,229).</w:t>
      </w:r>
    </w:p>
    <w:p w14:paraId="39726B9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В.И.Л. озабоченный возможностью захвата взрывчатки в Котласе требовал отправить на фронт технику и в т.ч. </w:t>
      </w:r>
      <w:proofErr w:type="spellStart"/>
      <w:r w:rsidRPr="00E7370A">
        <w:rPr>
          <w:rFonts w:ascii="Times New Roman" w:hAnsi="Times New Roman" w:cs="Times New Roman"/>
          <w:sz w:val="16"/>
          <w:szCs w:val="16"/>
        </w:rPr>
        <w:t>гидроаэропланов</w:t>
      </w:r>
      <w:proofErr w:type="spellEnd"/>
      <w:r w:rsidRPr="00E7370A">
        <w:rPr>
          <w:rFonts w:ascii="Times New Roman" w:hAnsi="Times New Roman" w:cs="Times New Roman"/>
          <w:sz w:val="16"/>
          <w:szCs w:val="16"/>
        </w:rPr>
        <w:t xml:space="preserve"> с большим запасам бомб. "Немедленно дать просимое:</w:t>
      </w:r>
    </w:p>
    <w:p w14:paraId="7597942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сегодня же отправить из Москвы;</w:t>
      </w:r>
    </w:p>
    <w:p w14:paraId="531C148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дать мне тотчас же имена 6 генералов (бывших) (и адреса) и 12 офицеров Генштаба (бывших), отвечающих за точное и аккуратное выполнение этого приказа, предупредив, что будут расстреляны за саботаж, если не исполнят..." (505,39).</w:t>
      </w:r>
    </w:p>
    <w:p w14:paraId="774D6AD1" w14:textId="77777777" w:rsidR="000F2CE1" w:rsidRPr="00E7370A" w:rsidRDefault="000F2CE1" w:rsidP="009F4E52">
      <w:pPr>
        <w:spacing w:after="0" w:line="240" w:lineRule="auto"/>
        <w:jc w:val="both"/>
        <w:rPr>
          <w:rFonts w:ascii="Times New Roman" w:hAnsi="Times New Roman" w:cs="Times New Roman"/>
          <w:sz w:val="16"/>
          <w:szCs w:val="16"/>
        </w:rPr>
      </w:pPr>
    </w:p>
    <w:p w14:paraId="7007CEF5" w14:textId="77777777" w:rsidR="00392C60" w:rsidRPr="00E7370A" w:rsidRDefault="00392C60" w:rsidP="009F4E52">
      <w:pPr>
        <w:pStyle w:val="ae"/>
        <w:spacing w:before="0" w:after="0"/>
        <w:jc w:val="both"/>
        <w:rPr>
          <w:color w:val="auto"/>
          <w:sz w:val="16"/>
          <w:szCs w:val="16"/>
        </w:rPr>
      </w:pPr>
      <w:r w:rsidRPr="00E7370A">
        <w:rPr>
          <w:color w:val="auto"/>
          <w:sz w:val="16"/>
          <w:szCs w:val="16"/>
        </w:rPr>
        <w:t>2 августа 1918 британская эскадра из 17 военных кораблей подошла к Архангельску. На берег был беспрепятственно высажен девятитысячный отряд солдат. Успеху их высадки способствовало успешное антисоветское восстание в городе в ночь на 2 августа, организованное капитаном второго ранга Георгием Чаплиным, который уже с весны находился в тесной связи с англичанами и поспешное бегство «красных» из города при виде британской эскадры. К концу 1918 года численность британских войск в Архангельске достигнет 15 тысяч человек, а вскоре к ним присоединятся и военные контингенты других стран Антанты.</w:t>
      </w:r>
    </w:p>
    <w:p w14:paraId="769B70BB" w14:textId="77777777" w:rsidR="00392C60" w:rsidRPr="00E7370A" w:rsidRDefault="00392C60" w:rsidP="009F4E52">
      <w:pPr>
        <w:pStyle w:val="ae"/>
        <w:spacing w:before="0" w:after="0"/>
        <w:jc w:val="both"/>
        <w:rPr>
          <w:color w:val="auto"/>
          <w:sz w:val="16"/>
          <w:szCs w:val="16"/>
        </w:rPr>
      </w:pPr>
      <w:r w:rsidRPr="00E7370A">
        <w:rPr>
          <w:color w:val="auto"/>
          <w:sz w:val="16"/>
          <w:szCs w:val="16"/>
        </w:rPr>
        <w:t>Англичане рассчитывали взять под контроль военные припасы, активно завозившиеся в архангельский порт для русских союзников еще при царе и Временном правительстве, но в отличие от Мурманска обнаружили в городе почти пустые склады: за девять месяцев своей власти большевики успели «выгрести» и перевезти в Центральную Россию практически все. Тогда союзники приняли решение продвигаться по Северной Двине и другим рекам вглубь Архангельской губернии (17045).</w:t>
      </w:r>
    </w:p>
    <w:p w14:paraId="4440AD25" w14:textId="77777777" w:rsidR="00392C60" w:rsidRPr="00E7370A" w:rsidRDefault="00392C60" w:rsidP="009F4E52">
      <w:pPr>
        <w:spacing w:after="0" w:line="240" w:lineRule="auto"/>
        <w:jc w:val="both"/>
        <w:rPr>
          <w:rFonts w:ascii="Times New Roman" w:hAnsi="Times New Roman" w:cs="Times New Roman"/>
          <w:sz w:val="16"/>
          <w:szCs w:val="16"/>
        </w:rPr>
      </w:pPr>
    </w:p>
    <w:p w14:paraId="003F3DFC" w14:textId="77777777" w:rsidR="0004051D" w:rsidRPr="00E7370A" w:rsidRDefault="0004051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августа в 1918 году 4 британских, 4 американских и 1 французский батальоны начали высаживаться в Архангельске - с задачей взятия под охрану складов военных грузов, поставленных Антантой России. В этот же день командование красных войск в Архангельске, состоявшее из бывших офицеров русской армии, подняло мятеж против Советской власти. Мятеж увенчался успехом. С опорой на эсеров формируется "Верховное управление Северной области" во главе с Николаем Васильевичем Чайковским, ветераном российского революционного движения, в молодости народником, затем эсером и одним из лидеров русского масонства. В сентябре будет сформировано антибольшевистское "Временное правительство Северной области". Осенью 1919 в связи с наступлением Красной Армии англо-американские части покинули Архангельск, а в феврале 1920 в городе будет установлена Советская власть (14971).</w:t>
      </w:r>
    </w:p>
    <w:p w14:paraId="1539A259" w14:textId="77777777" w:rsidR="0004051D" w:rsidRPr="00E7370A" w:rsidRDefault="0004051D" w:rsidP="009F4E52">
      <w:pPr>
        <w:spacing w:after="0" w:line="240" w:lineRule="auto"/>
        <w:jc w:val="both"/>
        <w:rPr>
          <w:rFonts w:ascii="Times New Roman" w:hAnsi="Times New Roman" w:cs="Times New Roman"/>
          <w:sz w:val="16"/>
          <w:szCs w:val="16"/>
        </w:rPr>
      </w:pPr>
    </w:p>
    <w:p w14:paraId="0064C80A" w14:textId="77777777" w:rsidR="00150831" w:rsidRPr="00E7370A" w:rsidRDefault="00150831"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2 августа 1918 г. Вологда - Губисполком, т. Кедрову. Вред вашего отъезда доказан отсутствием руководства в начале движения англичан на Двине. Теперь вы должны усиленно наверстывать упущенное, связаться с Котласом, послать туда летчиков немедленно и организовать защиту Котласа во что бы то ни стало. Предсовнаркома Ленин" (21417).</w:t>
      </w:r>
    </w:p>
    <w:p w14:paraId="355ACD9F" w14:textId="77777777" w:rsidR="00150831" w:rsidRPr="00E7370A" w:rsidRDefault="00150831" w:rsidP="009F4E52">
      <w:pPr>
        <w:spacing w:after="0" w:line="240" w:lineRule="auto"/>
        <w:jc w:val="both"/>
        <w:rPr>
          <w:rFonts w:ascii="Times New Roman" w:hAnsi="Times New Roman" w:cs="Times New Roman"/>
          <w:sz w:val="16"/>
          <w:szCs w:val="16"/>
        </w:rPr>
      </w:pPr>
    </w:p>
    <w:p w14:paraId="5F15F3D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2 августа 1918 японская армия начала наступление в Сибири (3907,97).</w:t>
      </w:r>
    </w:p>
    <w:p w14:paraId="68388090" w14:textId="77777777" w:rsidR="000F2CE1" w:rsidRPr="00E7370A" w:rsidRDefault="000F2CE1" w:rsidP="009F4E52">
      <w:pPr>
        <w:spacing w:after="0" w:line="240" w:lineRule="auto"/>
        <w:jc w:val="both"/>
        <w:rPr>
          <w:rFonts w:ascii="Times New Roman" w:hAnsi="Times New Roman" w:cs="Times New Roman"/>
          <w:sz w:val="16"/>
          <w:szCs w:val="16"/>
        </w:rPr>
      </w:pPr>
    </w:p>
    <w:p w14:paraId="5AA8F139" w14:textId="77777777" w:rsidR="0004051D" w:rsidRPr="00E7370A" w:rsidRDefault="0004051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августа в 1918 году японская армия наступает в Сибири. Высадка войск Антанты в Архангельске. Образование "правительства Севера России" во главе со старым народником Н. Чайковским (14971).</w:t>
      </w:r>
    </w:p>
    <w:p w14:paraId="1E3AFA8A" w14:textId="77777777" w:rsidR="0004051D" w:rsidRPr="00E7370A" w:rsidRDefault="0004051D" w:rsidP="009F4E52">
      <w:pPr>
        <w:spacing w:after="0" w:line="240" w:lineRule="auto"/>
        <w:jc w:val="both"/>
        <w:rPr>
          <w:rFonts w:ascii="Times New Roman" w:hAnsi="Times New Roman" w:cs="Times New Roman"/>
          <w:sz w:val="16"/>
          <w:szCs w:val="16"/>
        </w:rPr>
      </w:pPr>
    </w:p>
    <w:p w14:paraId="57AA4A03" w14:textId="77777777" w:rsidR="0030651C" w:rsidRPr="00E7370A" w:rsidRDefault="0030651C" w:rsidP="009F4E52">
      <w:pPr>
        <w:pStyle w:val="ae"/>
        <w:spacing w:before="0" w:after="0"/>
        <w:jc w:val="both"/>
        <w:rPr>
          <w:color w:val="auto"/>
          <w:sz w:val="16"/>
          <w:szCs w:val="16"/>
        </w:rPr>
      </w:pPr>
      <w:r w:rsidRPr="00E7370A">
        <w:rPr>
          <w:color w:val="auto"/>
          <w:sz w:val="16"/>
          <w:szCs w:val="16"/>
        </w:rPr>
        <w:t>2 августа 1918 несколько японских кораблей вошли в порт Николаевск-на-Амуре (город-порт в устье реки Амур) заявив целью охрану интересов «своих и союзных подданных». 3 августа японский крейсер и военный транспорт появились южнее устья Амура, в заливе Де-Кастри, где также был высажен десант 917045).</w:t>
      </w:r>
    </w:p>
    <w:p w14:paraId="3AE632AD" w14:textId="77777777" w:rsidR="0030651C" w:rsidRPr="00E7370A" w:rsidRDefault="0030651C" w:rsidP="009F4E52">
      <w:pPr>
        <w:spacing w:after="0" w:line="240" w:lineRule="auto"/>
        <w:jc w:val="both"/>
        <w:rPr>
          <w:rFonts w:ascii="Times New Roman" w:hAnsi="Times New Roman" w:cs="Times New Roman"/>
          <w:sz w:val="16"/>
          <w:szCs w:val="16"/>
        </w:rPr>
      </w:pPr>
    </w:p>
    <w:p w14:paraId="2C32EBA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3887CA46" w14:textId="77777777" w:rsidR="000F2CE1" w:rsidRPr="00E7370A" w:rsidRDefault="000F2CE1" w:rsidP="009F4E52">
      <w:pPr>
        <w:spacing w:after="0" w:line="240" w:lineRule="auto"/>
        <w:jc w:val="both"/>
        <w:rPr>
          <w:rFonts w:ascii="Times New Roman" w:hAnsi="Times New Roman" w:cs="Times New Roman"/>
          <w:sz w:val="16"/>
          <w:szCs w:val="16"/>
        </w:rPr>
      </w:pPr>
    </w:p>
    <w:p w14:paraId="4C67C06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августа 1918 В.И.Л. выступал в здании дома офицеров ВВА (442,298) и именно там было </w:t>
      </w:r>
      <w:proofErr w:type="gramStart"/>
      <w:r w:rsidRPr="00E7370A">
        <w:rPr>
          <w:rFonts w:ascii="Times New Roman" w:hAnsi="Times New Roman" w:cs="Times New Roman"/>
          <w:sz w:val="16"/>
          <w:szCs w:val="16"/>
        </w:rPr>
        <w:t>сказано</w:t>
      </w:r>
      <w:proofErr w:type="gramEnd"/>
      <w:r w:rsidRPr="00E7370A">
        <w:rPr>
          <w:rFonts w:ascii="Times New Roman" w:hAnsi="Times New Roman" w:cs="Times New Roman"/>
          <w:sz w:val="16"/>
          <w:szCs w:val="16"/>
        </w:rPr>
        <w:t xml:space="preserve"> "Советская республика в опасности" (1836,106).</w:t>
      </w:r>
    </w:p>
    <w:p w14:paraId="434C7174" w14:textId="77777777" w:rsidR="000F2CE1" w:rsidRPr="00E7370A" w:rsidRDefault="000F2CE1" w:rsidP="009F4E52">
      <w:pPr>
        <w:spacing w:after="0" w:line="240" w:lineRule="auto"/>
        <w:jc w:val="both"/>
        <w:rPr>
          <w:rFonts w:ascii="Times New Roman" w:hAnsi="Times New Roman" w:cs="Times New Roman"/>
          <w:sz w:val="16"/>
          <w:szCs w:val="16"/>
        </w:rPr>
      </w:pPr>
    </w:p>
    <w:p w14:paraId="66A940A9" w14:textId="77777777" w:rsidR="0004051D" w:rsidRPr="00E7370A" w:rsidRDefault="0004051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августа в 1918 году в "Известиях" за подписью Председателя Совнаркома РСФСР </w:t>
      </w:r>
      <w:proofErr w:type="spellStart"/>
      <w:r w:rsidRPr="00E7370A">
        <w:rPr>
          <w:rFonts w:ascii="Times New Roman" w:hAnsi="Times New Roman" w:cs="Times New Roman"/>
          <w:sz w:val="16"/>
          <w:szCs w:val="16"/>
        </w:rPr>
        <w:t>В.И.Ульянова</w:t>
      </w:r>
      <w:proofErr w:type="spellEnd"/>
      <w:r w:rsidRPr="00E7370A">
        <w:rPr>
          <w:rFonts w:ascii="Times New Roman" w:hAnsi="Times New Roman" w:cs="Times New Roman"/>
          <w:sz w:val="16"/>
          <w:szCs w:val="16"/>
        </w:rPr>
        <w:t xml:space="preserve">-Ленина публикуется "Список лиц, коим предположено поставить монументы в городе Москве и других городах РСФСР". "Лица" разбиты на шесть категорий. По 1-й категории "революционеры и общественные деятели" проходят 37 "лиц": Спартак, Брут, Маркс, Энгельс, Робеспьер, Гарибальди, Разин, Халтурин, Желябов, Каляев и др. По категории "писатели и поэты" - 20: Лев Толстой, Достоевский, Пушкин, Лермонтов, Гоголь, Шевченко, Чернышевский, Добролюбов, Тютчев и др. По категории "ученые и философы" - всего трое: Сковорода, Ломоносов, Менделеев. По категории "композиторы" - опять же трое: Мусоргский, Скрябин, Шопен. По категории "художники" - семеро: Рублев, Кипренский, Александр Иванов, Репин, Врубель и </w:t>
      </w:r>
      <w:proofErr w:type="gramStart"/>
      <w:r w:rsidRPr="00E7370A">
        <w:rPr>
          <w:rFonts w:ascii="Times New Roman" w:hAnsi="Times New Roman" w:cs="Times New Roman"/>
          <w:sz w:val="16"/>
          <w:szCs w:val="16"/>
        </w:rPr>
        <w:t>др. И</w:t>
      </w:r>
      <w:proofErr w:type="gramEnd"/>
      <w:r w:rsidRPr="00E7370A">
        <w:rPr>
          <w:rFonts w:ascii="Times New Roman" w:hAnsi="Times New Roman" w:cs="Times New Roman"/>
          <w:sz w:val="16"/>
          <w:szCs w:val="16"/>
        </w:rPr>
        <w:t>, наконец, двое артистов: Комиссаржевская и Мочалов (14971).</w:t>
      </w:r>
    </w:p>
    <w:p w14:paraId="06228537" w14:textId="77777777" w:rsidR="0004051D" w:rsidRPr="00E7370A" w:rsidRDefault="0004051D" w:rsidP="009F4E52">
      <w:pPr>
        <w:spacing w:after="0" w:line="240" w:lineRule="auto"/>
        <w:jc w:val="both"/>
        <w:rPr>
          <w:rFonts w:ascii="Times New Roman" w:hAnsi="Times New Roman" w:cs="Times New Roman"/>
          <w:sz w:val="16"/>
          <w:szCs w:val="16"/>
        </w:rPr>
      </w:pPr>
    </w:p>
    <w:p w14:paraId="755D3F1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августа 1918 в России ликвидированы все ограничения для поступления в высшие учебные заведения (4962).</w:t>
      </w:r>
    </w:p>
    <w:p w14:paraId="1549FA00" w14:textId="77777777" w:rsidR="000F2CE1" w:rsidRPr="00E7370A" w:rsidRDefault="000F2CE1" w:rsidP="009F4E52">
      <w:pPr>
        <w:spacing w:after="0" w:line="240" w:lineRule="auto"/>
        <w:jc w:val="both"/>
        <w:rPr>
          <w:rFonts w:ascii="Times New Roman" w:hAnsi="Times New Roman" w:cs="Times New Roman"/>
          <w:sz w:val="16"/>
          <w:szCs w:val="16"/>
        </w:rPr>
      </w:pPr>
    </w:p>
    <w:p w14:paraId="52087EB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августа 1918 было предоставлено право поступления в ВУЗ всем лицам, достигшим 16 лет (3960, 300).</w:t>
      </w:r>
    </w:p>
    <w:p w14:paraId="2AF2B6A2" w14:textId="77777777" w:rsidR="000F2CE1" w:rsidRPr="00E7370A" w:rsidRDefault="000F2CE1" w:rsidP="009F4E52">
      <w:pPr>
        <w:spacing w:after="0" w:line="240" w:lineRule="auto"/>
        <w:jc w:val="both"/>
        <w:rPr>
          <w:rFonts w:ascii="Times New Roman" w:hAnsi="Times New Roman" w:cs="Times New Roman"/>
          <w:sz w:val="16"/>
          <w:szCs w:val="16"/>
        </w:rPr>
      </w:pPr>
    </w:p>
    <w:p w14:paraId="3C553181" w14:textId="77777777" w:rsidR="00082099" w:rsidRPr="00E7370A" w:rsidRDefault="0008209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августа 1918. Декрет СНК РСФСР &lt;О правилах приема в вузы&gt;. Отменялись вступительные экзамены, не требовалось представления документов о среднем образовании, предпочтение при зачислении отдавалось рабочим и беднейшему крестьянству. Однако низкий уровень подготовки привел к большему отсеву. Тогда в Москве стали создавать подготовительные курсы для рабочих, вскоре получившие название рабочих факультетов (рабфаков) (18686).</w:t>
      </w:r>
    </w:p>
    <w:p w14:paraId="2B58F4BC" w14:textId="77777777" w:rsidR="00082099" w:rsidRPr="00E7370A" w:rsidRDefault="00082099" w:rsidP="009F4E52">
      <w:pPr>
        <w:spacing w:after="0" w:line="240" w:lineRule="auto"/>
        <w:jc w:val="both"/>
        <w:rPr>
          <w:rFonts w:ascii="Times New Roman" w:hAnsi="Times New Roman" w:cs="Times New Roman"/>
          <w:sz w:val="16"/>
          <w:szCs w:val="16"/>
        </w:rPr>
      </w:pPr>
    </w:p>
    <w:p w14:paraId="0EB1A618"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августа 1918 в Архангельске представители партии эсеров, народных социалистов и кадетов осуществили антибольшевистский переворот (12238).</w:t>
      </w:r>
    </w:p>
    <w:p w14:paraId="503D995F" w14:textId="77777777" w:rsidR="002D5E31" w:rsidRPr="00E7370A" w:rsidRDefault="002D5E31" w:rsidP="009F4E52">
      <w:pPr>
        <w:spacing w:after="0" w:line="240" w:lineRule="auto"/>
        <w:jc w:val="both"/>
        <w:rPr>
          <w:rFonts w:ascii="Times New Roman" w:hAnsi="Times New Roman" w:cs="Times New Roman"/>
          <w:sz w:val="16"/>
          <w:szCs w:val="16"/>
        </w:rPr>
      </w:pPr>
    </w:p>
    <w:p w14:paraId="6631A34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1950FB56" w14:textId="77777777" w:rsidR="000F2CE1" w:rsidRPr="00E7370A" w:rsidRDefault="000F2CE1" w:rsidP="009F4E52">
      <w:pPr>
        <w:spacing w:after="0" w:line="240" w:lineRule="auto"/>
        <w:jc w:val="both"/>
        <w:rPr>
          <w:rFonts w:ascii="Times New Roman" w:hAnsi="Times New Roman" w:cs="Times New Roman"/>
          <w:sz w:val="16"/>
          <w:szCs w:val="16"/>
        </w:rPr>
      </w:pPr>
    </w:p>
    <w:p w14:paraId="52C6DC5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августа 1918 в ночь 10 самолетов отправились бомбардировать Францию; зенитчики потеряли 245 снарядов (11999).</w:t>
      </w:r>
    </w:p>
    <w:p w14:paraId="32000E76" w14:textId="77777777" w:rsidR="000F2CE1" w:rsidRPr="00E7370A" w:rsidRDefault="000F2CE1" w:rsidP="009F4E52">
      <w:pPr>
        <w:spacing w:after="0" w:line="240" w:lineRule="auto"/>
        <w:jc w:val="both"/>
        <w:rPr>
          <w:rFonts w:ascii="Times New Roman" w:hAnsi="Times New Roman" w:cs="Times New Roman"/>
          <w:sz w:val="16"/>
          <w:szCs w:val="16"/>
        </w:rPr>
      </w:pPr>
    </w:p>
    <w:p w14:paraId="47378D5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августа 1918 года в 40 милях северо-западнее от </w:t>
      </w:r>
      <w:proofErr w:type="spellStart"/>
      <w:r w:rsidRPr="00E7370A">
        <w:rPr>
          <w:rFonts w:ascii="Times New Roman" w:hAnsi="Times New Roman" w:cs="Times New Roman"/>
          <w:sz w:val="16"/>
          <w:szCs w:val="16"/>
        </w:rPr>
        <w:t>Терчелинга</w:t>
      </w:r>
      <w:proofErr w:type="spellEnd"/>
      <w:r w:rsidRPr="00E7370A">
        <w:rPr>
          <w:rFonts w:ascii="Times New Roman" w:hAnsi="Times New Roman" w:cs="Times New Roman"/>
          <w:sz w:val="16"/>
          <w:szCs w:val="16"/>
        </w:rPr>
        <w:t xml:space="preserve"> L-64 был атакован шестью английскими самолетами-бипланами, однако сумел от них отбиться (11324).</w:t>
      </w:r>
    </w:p>
    <w:p w14:paraId="3935756E" w14:textId="77777777" w:rsidR="000F2CE1" w:rsidRPr="00E7370A" w:rsidRDefault="000F2CE1" w:rsidP="009F4E52">
      <w:pPr>
        <w:spacing w:after="0" w:line="240" w:lineRule="auto"/>
        <w:jc w:val="both"/>
        <w:rPr>
          <w:rFonts w:ascii="Times New Roman" w:hAnsi="Times New Roman" w:cs="Times New Roman"/>
          <w:sz w:val="16"/>
          <w:szCs w:val="16"/>
        </w:rPr>
      </w:pPr>
    </w:p>
    <w:p w14:paraId="52E6D35A" w14:textId="77777777" w:rsidR="00327DA1" w:rsidRPr="00E7370A" w:rsidRDefault="00327DA1" w:rsidP="009F4E52">
      <w:pPr>
        <w:pStyle w:val="ae"/>
        <w:spacing w:before="0" w:after="0"/>
        <w:jc w:val="both"/>
        <w:rPr>
          <w:color w:val="auto"/>
          <w:sz w:val="16"/>
          <w:szCs w:val="16"/>
        </w:rPr>
      </w:pPr>
      <w:r w:rsidRPr="00E7370A">
        <w:rPr>
          <w:color w:val="auto"/>
          <w:sz w:val="16"/>
          <w:szCs w:val="16"/>
        </w:rPr>
        <w:t xml:space="preserve">2 августа 1918 французские войска освободили от немцев город </w:t>
      </w:r>
      <w:proofErr w:type="spellStart"/>
      <w:r w:rsidRPr="00E7370A">
        <w:rPr>
          <w:color w:val="auto"/>
          <w:sz w:val="16"/>
          <w:szCs w:val="16"/>
        </w:rPr>
        <w:t>Суассон</w:t>
      </w:r>
      <w:proofErr w:type="spellEnd"/>
      <w:r w:rsidRPr="00E7370A">
        <w:rPr>
          <w:color w:val="auto"/>
          <w:sz w:val="16"/>
          <w:szCs w:val="16"/>
        </w:rPr>
        <w:t xml:space="preserve"> (в 50 километрах к северо-востоку от Парижа). К 5 августа контрнаступление союзников по Антанте в районе Реймса (в 100 километрах к северо-востоку от Парижа) выдохлось, но им удалось отбросить немцев на прежние позиции. Германское командование находилось «под впечатлением» тяжелых неудач, постигших его во второй половине июля — начале августа, но еще не осознавало, что больше наступать уже не получится. Военный историк, генерал Андрей Зайончковский, писал: «Оно (немецкое командование — РП) обладало еще 204 дивизиями, из которых 70 были в резерве. При этих условиях Гинденбург решил не отказываться от инициативы и предпринять новые, обязательно внезапные наступательные операции, но уже в уменьшенном масштабе, — как в направлении к побережью, так и на других участках фронта, с целью улучшить свое положение, нанести союзникам потери и показать им, что германская мощь далеко не сломлена. Это обстоятельство, по мнению главного германского командования, могло даже склонить Антанту к мирным переговорам. &lt;…&gt; Но командование, утратив инициативу, недостаточно ясно представляло себе, что кризис на Марне является началом конца мировой войны. Этим только и можно объяснить желание его снова предпринять наступление, несмотря на ежедневно возраставшее превосходство союзных сил и средств».</w:t>
      </w:r>
    </w:p>
    <w:p w14:paraId="7C470E17" w14:textId="77777777" w:rsidR="00327DA1" w:rsidRPr="00E7370A" w:rsidRDefault="00327DA1" w:rsidP="009F4E52">
      <w:pPr>
        <w:pStyle w:val="ae"/>
        <w:spacing w:before="0" w:after="0"/>
        <w:jc w:val="both"/>
        <w:rPr>
          <w:color w:val="auto"/>
          <w:sz w:val="16"/>
          <w:szCs w:val="16"/>
        </w:rPr>
      </w:pPr>
      <w:r w:rsidRPr="00E7370A">
        <w:rPr>
          <w:color w:val="auto"/>
          <w:sz w:val="16"/>
          <w:szCs w:val="16"/>
        </w:rPr>
        <w:t>Замыслы немецкого командования о новом наступлении так и останутся замыслами: всего через три дня, 8 августа, начнется знаменитое «Стодневное наступление» Антанты почти по всему фронту, которое приведет к их полной победе и окончанию войны (17045).</w:t>
      </w:r>
    </w:p>
    <w:p w14:paraId="4CF485DC" w14:textId="77777777" w:rsidR="00327DA1" w:rsidRPr="00E7370A" w:rsidRDefault="00327DA1" w:rsidP="009F4E52">
      <w:pPr>
        <w:spacing w:after="0" w:line="240" w:lineRule="auto"/>
        <w:jc w:val="both"/>
        <w:rPr>
          <w:rFonts w:ascii="Times New Roman" w:hAnsi="Times New Roman" w:cs="Times New Roman"/>
          <w:sz w:val="16"/>
          <w:szCs w:val="16"/>
        </w:rPr>
      </w:pPr>
    </w:p>
    <w:p w14:paraId="5BC02C5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августа 1918 на ЗФ французские войска овладели </w:t>
      </w:r>
      <w:proofErr w:type="spellStart"/>
      <w:r w:rsidRPr="00E7370A">
        <w:rPr>
          <w:rFonts w:ascii="Times New Roman" w:hAnsi="Times New Roman" w:cs="Times New Roman"/>
          <w:sz w:val="16"/>
          <w:szCs w:val="16"/>
        </w:rPr>
        <w:t>Суасоном</w:t>
      </w:r>
      <w:proofErr w:type="spellEnd"/>
      <w:r w:rsidRPr="00E7370A">
        <w:rPr>
          <w:rFonts w:ascii="Times New Roman" w:hAnsi="Times New Roman" w:cs="Times New Roman"/>
          <w:sz w:val="16"/>
          <w:szCs w:val="16"/>
        </w:rPr>
        <w:t xml:space="preserve"> (3907,97).</w:t>
      </w:r>
    </w:p>
    <w:p w14:paraId="767253F4" w14:textId="77777777" w:rsidR="000F2CE1" w:rsidRPr="00E7370A" w:rsidRDefault="000F2CE1" w:rsidP="009F4E52">
      <w:pPr>
        <w:spacing w:after="0" w:line="240" w:lineRule="auto"/>
        <w:jc w:val="both"/>
        <w:rPr>
          <w:rFonts w:ascii="Times New Roman" w:hAnsi="Times New Roman" w:cs="Times New Roman"/>
          <w:sz w:val="16"/>
          <w:szCs w:val="16"/>
        </w:rPr>
      </w:pPr>
    </w:p>
    <w:p w14:paraId="1B0BC0F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2CF75B70" w14:textId="77777777" w:rsidR="000F2CE1" w:rsidRPr="00E7370A" w:rsidRDefault="000F2CE1" w:rsidP="009F4E52">
      <w:pPr>
        <w:spacing w:after="0" w:line="240" w:lineRule="auto"/>
        <w:jc w:val="both"/>
        <w:rPr>
          <w:rFonts w:ascii="Times New Roman" w:hAnsi="Times New Roman" w:cs="Times New Roman"/>
          <w:sz w:val="16"/>
          <w:szCs w:val="16"/>
        </w:rPr>
      </w:pPr>
    </w:p>
    <w:p w14:paraId="287BB40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августа 1918 г.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 606 Всероссийская коллегия по вооружению была ликвидирована (10711,665).</w:t>
      </w:r>
    </w:p>
    <w:p w14:paraId="2CB53573" w14:textId="77777777" w:rsidR="000F2CE1" w:rsidRPr="00E7370A" w:rsidRDefault="000F2CE1" w:rsidP="009F4E52">
      <w:pPr>
        <w:spacing w:after="0" w:line="240" w:lineRule="auto"/>
        <w:jc w:val="both"/>
        <w:rPr>
          <w:rFonts w:ascii="Times New Roman" w:hAnsi="Times New Roman" w:cs="Times New Roman"/>
          <w:sz w:val="16"/>
          <w:szCs w:val="16"/>
        </w:rPr>
      </w:pPr>
    </w:p>
    <w:p w14:paraId="3ED0414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566481ED" w14:textId="77777777" w:rsidR="000F2CE1" w:rsidRPr="00E7370A" w:rsidRDefault="000F2CE1" w:rsidP="009F4E52">
      <w:pPr>
        <w:spacing w:after="0" w:line="240" w:lineRule="auto"/>
        <w:jc w:val="both"/>
        <w:rPr>
          <w:rFonts w:ascii="Times New Roman" w:hAnsi="Times New Roman" w:cs="Times New Roman"/>
          <w:sz w:val="16"/>
          <w:szCs w:val="16"/>
        </w:rPr>
      </w:pPr>
    </w:p>
    <w:p w14:paraId="68D9521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августа 1918 В.И.Л. обратился к Реввоенсовету "Нельзя ли послать самолеты или наш флот и береговая оборона не могут ничего сделать. Есть же в Архангельской губернии деревни и поля, почему же их не использовать как аэродромы?" (438,408).</w:t>
      </w:r>
    </w:p>
    <w:p w14:paraId="742F12E5" w14:textId="77777777" w:rsidR="000F2CE1" w:rsidRPr="00E7370A" w:rsidRDefault="000F2CE1" w:rsidP="009F4E52">
      <w:pPr>
        <w:spacing w:after="0" w:line="240" w:lineRule="auto"/>
        <w:jc w:val="both"/>
        <w:rPr>
          <w:rFonts w:ascii="Times New Roman" w:hAnsi="Times New Roman" w:cs="Times New Roman"/>
          <w:sz w:val="16"/>
          <w:szCs w:val="16"/>
        </w:rPr>
      </w:pPr>
    </w:p>
    <w:p w14:paraId="0088B63A" w14:textId="38E505A4" w:rsidR="00E111E4" w:rsidRPr="005807AE" w:rsidRDefault="00E111E4"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3 августа</w:t>
      </w:r>
      <w:r>
        <w:rPr>
          <w:rFonts w:ascii="Times New Roman" w:hAnsi="Times New Roman" w:cs="Times New Roman"/>
          <w:color w:val="0070C0"/>
          <w:sz w:val="16"/>
          <w:szCs w:val="16"/>
        </w:rPr>
        <w:t xml:space="preserve"> 1918 г. в</w:t>
      </w:r>
      <w:r w:rsidRPr="005807AE">
        <w:rPr>
          <w:rFonts w:ascii="Times New Roman" w:hAnsi="Times New Roman" w:cs="Times New Roman"/>
          <w:color w:val="0070C0"/>
          <w:sz w:val="16"/>
          <w:szCs w:val="16"/>
        </w:rPr>
        <w:t xml:space="preserve"> связи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подходом к Архангельску английской </w:t>
      </w:r>
      <w:r>
        <w:rPr>
          <w:rFonts w:ascii="Times New Roman" w:hAnsi="Times New Roman" w:cs="Times New Roman"/>
          <w:color w:val="0070C0"/>
          <w:sz w:val="16"/>
          <w:szCs w:val="16"/>
        </w:rPr>
        <w:t>э</w:t>
      </w:r>
      <w:r w:rsidRPr="005807AE">
        <w:rPr>
          <w:rFonts w:ascii="Times New Roman" w:hAnsi="Times New Roman" w:cs="Times New Roman"/>
          <w:color w:val="0070C0"/>
          <w:sz w:val="16"/>
          <w:szCs w:val="16"/>
        </w:rPr>
        <w:t>скадр</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В.И.Ленин</w:t>
      </w:r>
      <w:proofErr w:type="spellEnd"/>
      <w:r w:rsidRPr="005807AE">
        <w:rPr>
          <w:rFonts w:ascii="Times New Roman" w:hAnsi="Times New Roman" w:cs="Times New Roman"/>
          <w:color w:val="0070C0"/>
          <w:sz w:val="16"/>
          <w:szCs w:val="16"/>
        </w:rPr>
        <w:t xml:space="preserve"> обратился в Реввоенсовет республики: «северу угрохает </w:t>
      </w:r>
      <w:r>
        <w:rPr>
          <w:rFonts w:ascii="Times New Roman" w:hAnsi="Times New Roman" w:cs="Times New Roman"/>
          <w:color w:val="0070C0"/>
          <w:sz w:val="16"/>
          <w:szCs w:val="16"/>
        </w:rPr>
        <w:t>ин</w:t>
      </w:r>
      <w:r w:rsidRPr="005807AE">
        <w:rPr>
          <w:rFonts w:ascii="Times New Roman" w:hAnsi="Times New Roman" w:cs="Times New Roman"/>
          <w:color w:val="0070C0"/>
          <w:sz w:val="16"/>
          <w:szCs w:val="16"/>
        </w:rPr>
        <w:t>тервенция.</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Нельзя ли послать самолет</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 если на</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 xml:space="preserve"> флот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б</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р</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говая обо</w:t>
      </w:r>
      <w:r w:rsidRPr="005807AE">
        <w:rPr>
          <w:rFonts w:ascii="Times New Roman" w:hAnsi="Times New Roman" w:cs="Times New Roman"/>
          <w:color w:val="0070C0"/>
          <w:sz w:val="16"/>
          <w:szCs w:val="16"/>
        </w:rPr>
        <w:softHyphen/>
        <w:t>рона не могут ничего сделать.</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Есть </w:t>
      </w:r>
      <w:r>
        <w:rPr>
          <w:rFonts w:ascii="Times New Roman" w:hAnsi="Times New Roman" w:cs="Times New Roman"/>
          <w:color w:val="0070C0"/>
          <w:sz w:val="16"/>
          <w:szCs w:val="16"/>
        </w:rPr>
        <w:t>ж</w:t>
      </w:r>
      <w:r w:rsidRPr="005807AE">
        <w:rPr>
          <w:rFonts w:ascii="Times New Roman" w:hAnsi="Times New Roman" w:cs="Times New Roman"/>
          <w:color w:val="0070C0"/>
          <w:sz w:val="16"/>
          <w:szCs w:val="16"/>
        </w:rPr>
        <w:t>е в Архангельской губернии дере</w:t>
      </w:r>
      <w:r w:rsidRPr="005807AE">
        <w:rPr>
          <w:rFonts w:ascii="Times New Roman" w:hAnsi="Times New Roman" w:cs="Times New Roman"/>
          <w:color w:val="0070C0"/>
          <w:sz w:val="16"/>
          <w:szCs w:val="16"/>
        </w:rPr>
        <w:softHyphen/>
        <w:t xml:space="preserve">вни и поля, почему </w:t>
      </w:r>
      <w:r>
        <w:rPr>
          <w:rFonts w:ascii="Times New Roman" w:hAnsi="Times New Roman" w:cs="Times New Roman"/>
          <w:color w:val="0070C0"/>
          <w:sz w:val="16"/>
          <w:szCs w:val="16"/>
        </w:rPr>
        <w:t>ж</w:t>
      </w:r>
      <w:r w:rsidRPr="005807AE">
        <w:rPr>
          <w:rFonts w:ascii="Times New Roman" w:hAnsi="Times New Roman" w:cs="Times New Roman"/>
          <w:color w:val="0070C0"/>
          <w:sz w:val="16"/>
          <w:szCs w:val="16"/>
        </w:rPr>
        <w:t>е их не использовать как аэродром? В результа</w:t>
      </w:r>
      <w:r w:rsidRPr="005807AE">
        <w:rPr>
          <w:rFonts w:ascii="Times New Roman" w:hAnsi="Times New Roman" w:cs="Times New Roman"/>
          <w:color w:val="0070C0"/>
          <w:sz w:val="16"/>
          <w:szCs w:val="16"/>
        </w:rPr>
        <w:softHyphen/>
        <w:t>те вмешательства Ленина на борьбу с английскими интервентами били направлены самолеты.</w:t>
      </w:r>
    </w:p>
    <w:p w14:paraId="17C3913C" w14:textId="77777777" w:rsidR="00E111E4" w:rsidRDefault="00E111E4"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/А.В.Сергеев.5 лет строительства и борьбы Воздушного флота,</w:t>
      </w:r>
      <w:r>
        <w:rPr>
          <w:rFonts w:ascii="Times New Roman" w:hAnsi="Times New Roman" w:cs="Times New Roman"/>
          <w:color w:val="0070C0"/>
          <w:sz w:val="16"/>
          <w:szCs w:val="16"/>
        </w:rPr>
        <w:t xml:space="preserve"> 1925</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44A76D2F" w14:textId="77777777" w:rsidR="00E111E4" w:rsidRDefault="00E111E4" w:rsidP="009F4E52">
      <w:pPr>
        <w:spacing w:after="0" w:line="240" w:lineRule="auto"/>
        <w:jc w:val="both"/>
        <w:rPr>
          <w:rFonts w:ascii="Times New Roman" w:hAnsi="Times New Roman" w:cs="Times New Roman"/>
          <w:color w:val="0070C0"/>
          <w:sz w:val="16"/>
          <w:szCs w:val="16"/>
        </w:rPr>
      </w:pPr>
    </w:p>
    <w:p w14:paraId="4CF4D38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августа 1918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xml:space="preserve"> упразднил созданные им 29 июня бюро по снабжению войск Восточного фронта и Северо-Кавказского военного округа и образовал Центральную комиссию по боевому снабжению Красной Армии (4216).</w:t>
      </w:r>
    </w:p>
    <w:p w14:paraId="6763B117" w14:textId="77777777" w:rsidR="000F2CE1" w:rsidRPr="00E7370A" w:rsidRDefault="000F2CE1" w:rsidP="009F4E52">
      <w:pPr>
        <w:spacing w:after="0" w:line="240" w:lineRule="auto"/>
        <w:jc w:val="both"/>
        <w:rPr>
          <w:rFonts w:ascii="Times New Roman" w:hAnsi="Times New Roman" w:cs="Times New Roman"/>
          <w:sz w:val="16"/>
          <w:szCs w:val="16"/>
        </w:rPr>
      </w:pPr>
    </w:p>
    <w:p w14:paraId="768DB165" w14:textId="77777777" w:rsidR="00327DA1" w:rsidRPr="00E7370A" w:rsidRDefault="00327DA1" w:rsidP="009F4E52">
      <w:pPr>
        <w:pStyle w:val="ae"/>
        <w:spacing w:before="0" w:after="0"/>
        <w:jc w:val="both"/>
        <w:rPr>
          <w:color w:val="auto"/>
          <w:sz w:val="16"/>
          <w:szCs w:val="16"/>
        </w:rPr>
      </w:pPr>
      <w:r w:rsidRPr="00E7370A">
        <w:rPr>
          <w:color w:val="auto"/>
          <w:sz w:val="16"/>
          <w:szCs w:val="16"/>
        </w:rPr>
        <w:t>3 августа 1918 части Красной армии вступили в бой с Народной армией в районах городов Тетюши и Буинск (на юге нынешнего Татарстана). К 4 августа «белые» разбили «красных» и вышли к устью Камы (50 километров к югу от Казани). Одновременно им удалось потеснить позиции красноармейцев и в районе Симбирска.</w:t>
      </w:r>
    </w:p>
    <w:p w14:paraId="34DB5B11" w14:textId="77777777" w:rsidR="00327DA1" w:rsidRPr="00E7370A" w:rsidRDefault="00327DA1" w:rsidP="009F4E52">
      <w:pPr>
        <w:pStyle w:val="ae"/>
        <w:spacing w:before="0" w:after="0"/>
        <w:jc w:val="both"/>
        <w:rPr>
          <w:color w:val="auto"/>
          <w:sz w:val="16"/>
          <w:szCs w:val="16"/>
        </w:rPr>
      </w:pPr>
      <w:r w:rsidRPr="00E7370A">
        <w:rPr>
          <w:color w:val="auto"/>
          <w:sz w:val="16"/>
          <w:szCs w:val="16"/>
        </w:rPr>
        <w:t>5 августа «красные» провели неудачную контратаку к востоку от Волги, в районе Бугульмы и Нурлата (в 120-140 километрах к юго-востоку от Казани), но были вынуждены отступить. К вечеру 5 августа передовые отряды «белых» и чехословаков, прикрываемые со стороны Волги собственной речной флотилией, подошли к Казани (17045).</w:t>
      </w:r>
    </w:p>
    <w:p w14:paraId="5E4159E4" w14:textId="77777777" w:rsidR="00327DA1" w:rsidRPr="00E7370A" w:rsidRDefault="00327DA1" w:rsidP="009F4E52">
      <w:pPr>
        <w:spacing w:after="0" w:line="240" w:lineRule="auto"/>
        <w:jc w:val="both"/>
        <w:rPr>
          <w:rFonts w:ascii="Times New Roman" w:hAnsi="Times New Roman" w:cs="Times New Roman"/>
          <w:sz w:val="16"/>
          <w:szCs w:val="16"/>
        </w:rPr>
      </w:pPr>
    </w:p>
    <w:p w14:paraId="0C225AF2" w14:textId="77777777" w:rsidR="000F2CE1" w:rsidRPr="00E7370A" w:rsidRDefault="000F2CE1"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August 3, 1918 Large-scale Allied intervention begins at Vladivostok (1067).</w:t>
      </w:r>
    </w:p>
    <w:p w14:paraId="1D07A499" w14:textId="77777777" w:rsidR="000F2CE1" w:rsidRPr="00E7370A" w:rsidRDefault="000F2CE1" w:rsidP="009F4E52">
      <w:pPr>
        <w:spacing w:after="0" w:line="240" w:lineRule="auto"/>
        <w:jc w:val="both"/>
        <w:rPr>
          <w:rFonts w:ascii="Times New Roman" w:hAnsi="Times New Roman" w:cs="Times New Roman"/>
          <w:sz w:val="16"/>
          <w:szCs w:val="16"/>
          <w:lang w:val="en-US"/>
        </w:rPr>
      </w:pPr>
    </w:p>
    <w:p w14:paraId="49423B4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августа 1918 началась интервенция союзников во Владивостоке (1067).</w:t>
      </w:r>
    </w:p>
    <w:p w14:paraId="0CE8E764" w14:textId="77777777" w:rsidR="000F2CE1" w:rsidRPr="00E7370A" w:rsidRDefault="000F2CE1" w:rsidP="009F4E52">
      <w:pPr>
        <w:spacing w:after="0" w:line="240" w:lineRule="auto"/>
        <w:jc w:val="both"/>
        <w:rPr>
          <w:rFonts w:ascii="Times New Roman" w:hAnsi="Times New Roman" w:cs="Times New Roman"/>
          <w:sz w:val="16"/>
          <w:szCs w:val="16"/>
        </w:rPr>
      </w:pPr>
    </w:p>
    <w:p w14:paraId="5E019D93" w14:textId="77777777" w:rsidR="006D74CF" w:rsidRPr="00E7370A" w:rsidRDefault="006D74C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августа в 1918 году во Владивостоке начали высаживаться иностранные интервенты. Первым высадился батальон британцев (829 человек), 9 августа - рота вьетнамцев из французских колониальных войск (107 человек), 12 августа - японцы (16 тысяч человек), 16 августа - американцы (3 тысячи человек). 3 сентября высадилось еще 5 тысяч американцев, в сентябре также высадились 1,4 тысяч итальянцев (14972).</w:t>
      </w:r>
    </w:p>
    <w:p w14:paraId="7F06FDB8" w14:textId="77777777" w:rsidR="006D74CF" w:rsidRPr="00E7370A" w:rsidRDefault="006D74CF" w:rsidP="009F4E52">
      <w:pPr>
        <w:spacing w:after="0" w:line="240" w:lineRule="auto"/>
        <w:jc w:val="both"/>
        <w:rPr>
          <w:rFonts w:ascii="Times New Roman" w:hAnsi="Times New Roman" w:cs="Times New Roman"/>
          <w:sz w:val="16"/>
          <w:szCs w:val="16"/>
        </w:rPr>
      </w:pPr>
    </w:p>
    <w:p w14:paraId="4A407C9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26F7C947" w14:textId="77777777" w:rsidR="000F2CE1" w:rsidRPr="00E7370A" w:rsidRDefault="000F2CE1" w:rsidP="009F4E52">
      <w:pPr>
        <w:spacing w:after="0" w:line="240" w:lineRule="auto"/>
        <w:jc w:val="both"/>
        <w:rPr>
          <w:rFonts w:ascii="Times New Roman" w:hAnsi="Times New Roman" w:cs="Times New Roman"/>
          <w:sz w:val="16"/>
          <w:szCs w:val="16"/>
        </w:rPr>
      </w:pPr>
    </w:p>
    <w:p w14:paraId="0AF1734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августа 1918 Берлин. Начались переговоры о предварительных условиях мира между РСФСР и Финляндией при посредничестве Германии. Не только участие в них немецких дипломатов, но и процесс подготовки этих переговоров обнаружил большие расхождения во внешнеполитических планах и целях Германии и Финляндии (7450).</w:t>
      </w:r>
    </w:p>
    <w:p w14:paraId="6BE00D08" w14:textId="77777777" w:rsidR="000F2CE1" w:rsidRPr="00E7370A" w:rsidRDefault="000F2CE1" w:rsidP="009F4E52">
      <w:pPr>
        <w:spacing w:after="0" w:line="240" w:lineRule="auto"/>
        <w:jc w:val="both"/>
        <w:rPr>
          <w:rFonts w:ascii="Times New Roman" w:hAnsi="Times New Roman" w:cs="Times New Roman"/>
          <w:sz w:val="16"/>
          <w:szCs w:val="16"/>
        </w:rPr>
      </w:pPr>
    </w:p>
    <w:p w14:paraId="0D60EC7D" w14:textId="77777777" w:rsidR="00483AA3" w:rsidRPr="00E7370A" w:rsidRDefault="00483AA3" w:rsidP="009F4E52">
      <w:pPr>
        <w:pStyle w:val="ae"/>
        <w:spacing w:before="0" w:after="0"/>
        <w:jc w:val="both"/>
        <w:rPr>
          <w:color w:val="auto"/>
          <w:sz w:val="16"/>
          <w:szCs w:val="16"/>
        </w:rPr>
      </w:pPr>
      <w:r w:rsidRPr="00E7370A">
        <w:rPr>
          <w:color w:val="auto"/>
          <w:sz w:val="16"/>
          <w:szCs w:val="16"/>
        </w:rPr>
        <w:t xml:space="preserve">С 3 по 27 августа 1918 года в Берлине при посредничестве германского правительства состоялись мирные переговоры между РСФСР и Финляндией. Советскую депутацию возглавлял Вацлав Воровский, финскую – второй министр иностранных дел Карл </w:t>
      </w:r>
      <w:proofErr w:type="spellStart"/>
      <w:r w:rsidRPr="00E7370A">
        <w:rPr>
          <w:color w:val="auto"/>
          <w:sz w:val="16"/>
          <w:szCs w:val="16"/>
        </w:rPr>
        <w:t>Энкель</w:t>
      </w:r>
      <w:proofErr w:type="spellEnd"/>
      <w:r w:rsidRPr="00E7370A">
        <w:rPr>
          <w:color w:val="auto"/>
          <w:sz w:val="16"/>
          <w:szCs w:val="16"/>
        </w:rPr>
        <w:t>. Однако 21 августа финны отказались заключать договор с Россией. Тогда немцы за спиной финской делегации заключили «Добавочный договор» к Брестскому миру. В статье V этого договора говорилось, что если Россия примет все меры для удаления «боевых сил Антанты с Севера России», то Германия гарантирует, что на «русскую территорию не последует нападения Финляндии». После изгнания войск Антанты на Севере будет установлено русское, то есть советское, правление.</w:t>
      </w:r>
    </w:p>
    <w:p w14:paraId="5A5D1F32" w14:textId="77777777" w:rsidR="00483AA3" w:rsidRPr="00E7370A" w:rsidRDefault="00483AA3" w:rsidP="009F4E52">
      <w:pPr>
        <w:pStyle w:val="ae"/>
        <w:spacing w:before="0" w:after="0"/>
        <w:jc w:val="both"/>
        <w:rPr>
          <w:color w:val="auto"/>
          <w:sz w:val="16"/>
          <w:szCs w:val="16"/>
        </w:rPr>
      </w:pPr>
      <w:r w:rsidRPr="00E7370A">
        <w:rPr>
          <w:color w:val="auto"/>
          <w:sz w:val="16"/>
          <w:szCs w:val="16"/>
        </w:rPr>
        <w:t>Финская делегация сильно возмутилась, прервала переговоры с Россией, а Германии заявила протест. В результате на русско-финской границе сложилось положение «ни войны, ни мира». Тем не менее, 13 сентября 1918 года представитель Министерства иностранных дел Германии заявил финскому послу в Берлине, что Германия решительно предостерегает Финляндию от нападения на РСФСР, которая занята борьбой с войсками Антанты (18525).</w:t>
      </w:r>
    </w:p>
    <w:p w14:paraId="4182AC50" w14:textId="77777777" w:rsidR="00483AA3" w:rsidRPr="00E7370A" w:rsidRDefault="00483AA3" w:rsidP="009F4E52">
      <w:pPr>
        <w:pStyle w:val="ae"/>
        <w:spacing w:before="0" w:after="0"/>
        <w:jc w:val="both"/>
        <w:rPr>
          <w:color w:val="auto"/>
          <w:sz w:val="16"/>
          <w:szCs w:val="16"/>
        </w:rPr>
      </w:pPr>
    </w:p>
    <w:p w14:paraId="4D19492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августа 1918 власти Финляндии выдали большевикам одного из лидеров РСДРП (б) Льва Каменева, арестованного ранее на Аландских островах, в обмен на арестованных в Петрограде финнов (4962).</w:t>
      </w:r>
    </w:p>
    <w:p w14:paraId="5E188A67" w14:textId="77777777" w:rsidR="000F2CE1" w:rsidRPr="00E7370A" w:rsidRDefault="000F2CE1" w:rsidP="009F4E52">
      <w:pPr>
        <w:spacing w:after="0" w:line="240" w:lineRule="auto"/>
        <w:jc w:val="both"/>
        <w:rPr>
          <w:rFonts w:ascii="Times New Roman" w:hAnsi="Times New Roman" w:cs="Times New Roman"/>
          <w:sz w:val="16"/>
          <w:szCs w:val="16"/>
        </w:rPr>
      </w:pPr>
    </w:p>
    <w:p w14:paraId="6E826975" w14:textId="77777777" w:rsidR="00B17D1C" w:rsidRPr="00E7370A" w:rsidRDefault="00B17D1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1C1497C1" w14:textId="77777777" w:rsidR="00B17D1C" w:rsidRPr="00E7370A" w:rsidRDefault="00B17D1C" w:rsidP="009F4E52">
      <w:pPr>
        <w:spacing w:after="0" w:line="240" w:lineRule="auto"/>
        <w:jc w:val="both"/>
        <w:rPr>
          <w:rFonts w:ascii="Times New Roman" w:hAnsi="Times New Roman" w:cs="Times New Roman"/>
          <w:sz w:val="16"/>
          <w:szCs w:val="16"/>
        </w:rPr>
      </w:pPr>
    </w:p>
    <w:p w14:paraId="5D0E9077" w14:textId="77777777" w:rsidR="00B17D1C" w:rsidRPr="00E7370A" w:rsidRDefault="00B17D1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августа 1918. Закрыли кофейню Филиппова на Тверской улице, объявив причинами такого решения дороговизну отпускаемых в ней блюд и наличие проституции (18686).</w:t>
      </w:r>
    </w:p>
    <w:p w14:paraId="12C91EC4" w14:textId="77777777" w:rsidR="00B17D1C" w:rsidRPr="00E7370A" w:rsidRDefault="00B17D1C" w:rsidP="009F4E52">
      <w:pPr>
        <w:spacing w:after="0" w:line="240" w:lineRule="auto"/>
        <w:jc w:val="both"/>
        <w:rPr>
          <w:rFonts w:ascii="Times New Roman" w:hAnsi="Times New Roman" w:cs="Times New Roman"/>
          <w:sz w:val="16"/>
          <w:szCs w:val="16"/>
        </w:rPr>
      </w:pPr>
    </w:p>
    <w:p w14:paraId="48AE108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58BC13C2" w14:textId="77777777" w:rsidR="000F2CE1" w:rsidRPr="00E7370A" w:rsidRDefault="000F2CE1" w:rsidP="009F4E52">
      <w:pPr>
        <w:spacing w:after="0" w:line="240" w:lineRule="auto"/>
        <w:jc w:val="both"/>
        <w:rPr>
          <w:rFonts w:ascii="Times New Roman" w:hAnsi="Times New Roman" w:cs="Times New Roman"/>
          <w:sz w:val="16"/>
          <w:szCs w:val="16"/>
        </w:rPr>
      </w:pPr>
    </w:p>
    <w:p w14:paraId="29EFE09F" w14:textId="228815E0" w:rsidR="00692CB8" w:rsidRPr="005807AE" w:rsidRDefault="00692CB8"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ав</w:t>
      </w:r>
      <w:r w:rsidRPr="005807AE">
        <w:rPr>
          <w:rFonts w:ascii="Times New Roman" w:hAnsi="Times New Roman" w:cs="Times New Roman"/>
          <w:color w:val="0070C0"/>
          <w:sz w:val="16"/>
          <w:szCs w:val="16"/>
        </w:rPr>
        <w:t>густа</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Приказом </w:t>
      </w:r>
      <w:proofErr w:type="spellStart"/>
      <w:r>
        <w:rPr>
          <w:rFonts w:ascii="Times New Roman" w:hAnsi="Times New Roman" w:cs="Times New Roman"/>
          <w:color w:val="0070C0"/>
          <w:sz w:val="16"/>
          <w:szCs w:val="16"/>
        </w:rPr>
        <w:t>Г</w:t>
      </w:r>
      <w:r w:rsidRPr="005807AE">
        <w:rPr>
          <w:rFonts w:ascii="Times New Roman" w:hAnsi="Times New Roman" w:cs="Times New Roman"/>
          <w:color w:val="0070C0"/>
          <w:sz w:val="16"/>
          <w:szCs w:val="16"/>
        </w:rPr>
        <w:t>лаввоздухфлота</w:t>
      </w:r>
      <w:proofErr w:type="spell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30 переформировываются</w:t>
      </w:r>
      <w:r>
        <w:rPr>
          <w:rFonts w:ascii="Times New Roman" w:hAnsi="Times New Roman" w:cs="Times New Roman"/>
          <w:color w:val="0070C0"/>
          <w:sz w:val="16"/>
          <w:szCs w:val="16"/>
        </w:rPr>
        <w:t xml:space="preserve"> и</w:t>
      </w:r>
      <w:r w:rsidRPr="005807AE">
        <w:rPr>
          <w:rFonts w:ascii="Times New Roman" w:hAnsi="Times New Roman" w:cs="Times New Roman"/>
          <w:color w:val="0070C0"/>
          <w:sz w:val="16"/>
          <w:szCs w:val="16"/>
        </w:rPr>
        <w:t xml:space="preserve"> пере</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м</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нов</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ваются следующие авиационные части</w:t>
      </w:r>
      <w:r>
        <w:rPr>
          <w:rFonts w:ascii="Times New Roman" w:hAnsi="Times New Roman" w:cs="Times New Roman"/>
          <w:color w:val="0070C0"/>
          <w:sz w:val="16"/>
          <w:szCs w:val="16"/>
        </w:rPr>
        <w:t>:</w:t>
      </w:r>
    </w:p>
    <w:p w14:paraId="7288EF54" w14:textId="77777777" w:rsidR="00692CB8" w:rsidRPr="005807AE" w:rsidRDefault="00692CB8"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1-й Социалистический авиаотряд - в 1-ю Тверскую авиагруппу 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со</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та</w:t>
      </w:r>
      <w:r>
        <w:rPr>
          <w:rFonts w:ascii="Times New Roman" w:hAnsi="Times New Roman" w:cs="Times New Roman"/>
          <w:color w:val="0070C0"/>
          <w:sz w:val="16"/>
          <w:szCs w:val="16"/>
        </w:rPr>
        <w:t xml:space="preserve">ве </w:t>
      </w: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го</w:t>
      </w:r>
      <w:r w:rsidRPr="005807AE">
        <w:rPr>
          <w:rFonts w:ascii="Times New Roman" w:hAnsi="Times New Roman" w:cs="Times New Roman"/>
          <w:color w:val="0070C0"/>
          <w:sz w:val="16"/>
          <w:szCs w:val="16"/>
        </w:rPr>
        <w:t xml:space="preserve"> и 2</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го Тверских авиаотрядов.</w:t>
      </w:r>
    </w:p>
    <w:p w14:paraId="0A5252DE" w14:textId="77777777" w:rsidR="00692CB8" w:rsidRPr="005807AE" w:rsidRDefault="00692CB8"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й</w:t>
      </w:r>
      <w:r w:rsidRPr="005807AE">
        <w:rPr>
          <w:rFonts w:ascii="Times New Roman" w:hAnsi="Times New Roman" w:cs="Times New Roman"/>
          <w:color w:val="0070C0"/>
          <w:sz w:val="16"/>
          <w:szCs w:val="16"/>
        </w:rPr>
        <w:t xml:space="preserve"> Социалистический авиаотряд в Костромскую авиагруппу в составе 1-го и 2-го Костромских авиаотрядов.</w:t>
      </w:r>
    </w:p>
    <w:p w14:paraId="1341D11D" w14:textId="77777777" w:rsidR="00692CB8" w:rsidRPr="005807AE" w:rsidRDefault="00692CB8"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3-</w:t>
      </w:r>
      <w:r>
        <w:rPr>
          <w:rFonts w:ascii="Times New Roman" w:hAnsi="Times New Roman" w:cs="Times New Roman"/>
          <w:color w:val="0070C0"/>
          <w:sz w:val="16"/>
          <w:szCs w:val="16"/>
        </w:rPr>
        <w:t>й</w:t>
      </w:r>
      <w:r w:rsidRPr="005807AE">
        <w:rPr>
          <w:rFonts w:ascii="Times New Roman" w:hAnsi="Times New Roman" w:cs="Times New Roman"/>
          <w:color w:val="0070C0"/>
          <w:sz w:val="16"/>
          <w:szCs w:val="16"/>
        </w:rPr>
        <w:t xml:space="preserve"> Социалистический авиаотряд - в 4-ю Петроградс</w:t>
      </w:r>
      <w:r>
        <w:rPr>
          <w:rFonts w:ascii="Times New Roman" w:hAnsi="Times New Roman" w:cs="Times New Roman"/>
          <w:color w:val="0070C0"/>
          <w:sz w:val="16"/>
          <w:szCs w:val="16"/>
        </w:rPr>
        <w:t>к</w:t>
      </w:r>
      <w:r w:rsidRPr="005807AE">
        <w:rPr>
          <w:rFonts w:ascii="Times New Roman" w:hAnsi="Times New Roman" w:cs="Times New Roman"/>
          <w:color w:val="0070C0"/>
          <w:sz w:val="16"/>
          <w:szCs w:val="16"/>
        </w:rPr>
        <w:t>ую авиагруп</w:t>
      </w:r>
      <w:r w:rsidRPr="005807AE">
        <w:rPr>
          <w:rFonts w:ascii="Times New Roman" w:hAnsi="Times New Roman" w:cs="Times New Roman"/>
          <w:color w:val="0070C0"/>
          <w:sz w:val="16"/>
          <w:szCs w:val="16"/>
        </w:rPr>
        <w:softHyphen/>
        <w:t>пу в составе 7-го и 8-го авиаотрядов.</w:t>
      </w:r>
    </w:p>
    <w:p w14:paraId="5EFFFD6E" w14:textId="77777777" w:rsidR="00692CB8" w:rsidRPr="005807AE" w:rsidRDefault="00692CB8"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Архангельский ави</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отряд - в Олонецкую авиагруппу в составе 1-го и 2-го Олонецких авиаотрядов.</w:t>
      </w:r>
    </w:p>
    <w:p w14:paraId="1DAA5222" w14:textId="77777777" w:rsidR="00692CB8" w:rsidRPr="005807AE" w:rsidRDefault="00692CB8"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29-й корпусной авиаотряд - во 2-ю Петроградскую авиагруппу в составе </w:t>
      </w:r>
      <w:r>
        <w:rPr>
          <w:rFonts w:ascii="Times New Roman" w:hAnsi="Times New Roman" w:cs="Times New Roman"/>
          <w:color w:val="0070C0"/>
          <w:sz w:val="16"/>
          <w:szCs w:val="16"/>
        </w:rPr>
        <w:t>3</w:t>
      </w:r>
      <w:r w:rsidRPr="005807AE">
        <w:rPr>
          <w:rFonts w:ascii="Times New Roman" w:hAnsi="Times New Roman" w:cs="Times New Roman"/>
          <w:color w:val="0070C0"/>
          <w:sz w:val="16"/>
          <w:szCs w:val="16"/>
        </w:rPr>
        <w:t xml:space="preserve">-го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4-го Петроградских авиаотрядов</w:t>
      </w:r>
    </w:p>
    <w:p w14:paraId="2A1DAEC8" w14:textId="77777777" w:rsidR="00692CB8" w:rsidRPr="005807AE" w:rsidRDefault="00692CB8"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25-й корпусной авиаотряд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во 2-ю Тверскую авиагруппу в соста</w:t>
      </w:r>
      <w:r w:rsidRPr="005807AE">
        <w:rPr>
          <w:rFonts w:ascii="Times New Roman" w:hAnsi="Times New Roman" w:cs="Times New Roman"/>
          <w:color w:val="0070C0"/>
          <w:sz w:val="16"/>
          <w:szCs w:val="16"/>
        </w:rPr>
        <w:softHyphen/>
        <w:t>ве 3-го ж 4-го тверских авиаотрядов.</w:t>
      </w:r>
    </w:p>
    <w:p w14:paraId="4FC6EC9F" w14:textId="77777777" w:rsidR="00692CB8" w:rsidRPr="005807AE" w:rsidRDefault="00692CB8"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Формирующуюся в Петрограде </w:t>
      </w:r>
      <w:proofErr w:type="spellStart"/>
      <w:r w:rsidRPr="005807AE">
        <w:rPr>
          <w:rFonts w:ascii="Times New Roman" w:hAnsi="Times New Roman" w:cs="Times New Roman"/>
          <w:color w:val="0070C0"/>
          <w:sz w:val="16"/>
          <w:szCs w:val="16"/>
        </w:rPr>
        <w:t>авиагрпуппу</w:t>
      </w:r>
      <w:proofErr w:type="spellEnd"/>
      <w:r w:rsidRPr="005807AE">
        <w:rPr>
          <w:rFonts w:ascii="Times New Roman" w:hAnsi="Times New Roman" w:cs="Times New Roman"/>
          <w:color w:val="0070C0"/>
          <w:sz w:val="16"/>
          <w:szCs w:val="16"/>
        </w:rPr>
        <w:t xml:space="preserve"> - в 1-ю Петроградскую авиагруппу в составе 1-го и 2-го Петроградских авиаотрядов.</w:t>
      </w:r>
    </w:p>
    <w:p w14:paraId="1D7071EC" w14:textId="77777777" w:rsidR="00692CB8" w:rsidRPr="005807AE" w:rsidRDefault="00692CB8"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Гатчинская авиагруппа - в 8-ю </w:t>
      </w:r>
      <w:r>
        <w:rPr>
          <w:rFonts w:ascii="Times New Roman" w:hAnsi="Times New Roman" w:cs="Times New Roman"/>
          <w:color w:val="0070C0"/>
          <w:sz w:val="16"/>
          <w:szCs w:val="16"/>
        </w:rPr>
        <w:t>П</w:t>
      </w:r>
      <w:r w:rsidRPr="005807AE">
        <w:rPr>
          <w:rFonts w:ascii="Times New Roman" w:hAnsi="Times New Roman" w:cs="Times New Roman"/>
          <w:color w:val="0070C0"/>
          <w:sz w:val="16"/>
          <w:szCs w:val="16"/>
        </w:rPr>
        <w:t>етроградскую авиагруппу в со</w:t>
      </w:r>
      <w:r w:rsidRPr="005807AE">
        <w:rPr>
          <w:rFonts w:ascii="Times New Roman" w:hAnsi="Times New Roman" w:cs="Times New Roman"/>
          <w:color w:val="0070C0"/>
          <w:sz w:val="16"/>
          <w:szCs w:val="16"/>
        </w:rPr>
        <w:softHyphen/>
        <w:t>ставе 5-го и б-го авиаотрядов</w:t>
      </w:r>
    </w:p>
    <w:p w14:paraId="7DCF1C42" w14:textId="77777777" w:rsidR="00692CB8" w:rsidRPr="005807AE" w:rsidRDefault="00692CB8"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А</w:t>
      </w:r>
      <w:r>
        <w:rPr>
          <w:rFonts w:ascii="Times New Roman" w:hAnsi="Times New Roman" w:cs="Times New Roman"/>
          <w:color w:val="0070C0"/>
          <w:sz w:val="16"/>
          <w:szCs w:val="16"/>
        </w:rPr>
        <w:t>ви</w:t>
      </w:r>
      <w:r w:rsidRPr="005807AE">
        <w:rPr>
          <w:rFonts w:ascii="Times New Roman" w:hAnsi="Times New Roman" w:cs="Times New Roman"/>
          <w:color w:val="0070C0"/>
          <w:sz w:val="16"/>
          <w:szCs w:val="16"/>
        </w:rPr>
        <w:t>агруппа при 4-й Петроградской дивизии переименовывается в Ярославскую авиагруппу в составе 1-го и 2-го Ярославских отрядов.</w:t>
      </w:r>
    </w:p>
    <w:p w14:paraId="0D7C12A8" w14:textId="77777777" w:rsidR="00692CB8" w:rsidRDefault="00692CB8"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 11825,</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30</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6BE4621D" w14:textId="77777777" w:rsidR="00692CB8" w:rsidRPr="005807AE" w:rsidRDefault="00692CB8" w:rsidP="009F4E52">
      <w:pPr>
        <w:spacing w:after="0" w:line="240" w:lineRule="auto"/>
        <w:jc w:val="both"/>
        <w:rPr>
          <w:rFonts w:ascii="Times New Roman" w:hAnsi="Times New Roman" w:cs="Times New Roman"/>
          <w:color w:val="0070C0"/>
          <w:sz w:val="16"/>
          <w:szCs w:val="16"/>
        </w:rPr>
      </w:pPr>
    </w:p>
    <w:p w14:paraId="424ECCB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августа 1918 Высший военный совет образовал из войск, действовавших в районе Ливны, Купянск, Камышин, Южный участок отрядов завесы (просуществовал до 11 сентября 1918 года) (4216).</w:t>
      </w:r>
    </w:p>
    <w:p w14:paraId="6410A77A" w14:textId="77777777" w:rsidR="000F2CE1" w:rsidRPr="00E7370A" w:rsidRDefault="000F2CE1" w:rsidP="009F4E52">
      <w:pPr>
        <w:spacing w:after="0" w:line="240" w:lineRule="auto"/>
        <w:jc w:val="both"/>
        <w:rPr>
          <w:rFonts w:ascii="Times New Roman" w:hAnsi="Times New Roman" w:cs="Times New Roman"/>
          <w:sz w:val="16"/>
          <w:szCs w:val="16"/>
        </w:rPr>
      </w:pPr>
    </w:p>
    <w:p w14:paraId="6DF5DE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августа 1918 Баку был занят английскими войсками (1348,239), прибывшими из Персии (3908,285).</w:t>
      </w:r>
    </w:p>
    <w:p w14:paraId="0C561258" w14:textId="77777777" w:rsidR="000F2CE1" w:rsidRPr="00E7370A" w:rsidRDefault="000F2CE1" w:rsidP="009F4E52">
      <w:pPr>
        <w:spacing w:after="0" w:line="240" w:lineRule="auto"/>
        <w:jc w:val="both"/>
        <w:rPr>
          <w:rFonts w:ascii="Times New Roman" w:hAnsi="Times New Roman" w:cs="Times New Roman"/>
          <w:sz w:val="16"/>
          <w:szCs w:val="16"/>
        </w:rPr>
      </w:pPr>
    </w:p>
    <w:p w14:paraId="5D0A625B" w14:textId="77777777" w:rsidR="009E56DF" w:rsidRPr="00E7370A" w:rsidRDefault="009E56DF" w:rsidP="009F4E52">
      <w:pPr>
        <w:pStyle w:val="ae"/>
        <w:spacing w:before="0" w:after="0"/>
        <w:jc w:val="both"/>
        <w:rPr>
          <w:color w:val="auto"/>
          <w:sz w:val="16"/>
          <w:szCs w:val="16"/>
        </w:rPr>
      </w:pPr>
      <w:r w:rsidRPr="00E7370A">
        <w:rPr>
          <w:color w:val="auto"/>
          <w:sz w:val="16"/>
          <w:szCs w:val="16"/>
        </w:rPr>
        <w:t>4 августа 1918 в Баку высадился небольшой английский отряд, а уже 5 августа турки ворвались в бакинский район Биби-</w:t>
      </w:r>
      <w:proofErr w:type="spellStart"/>
      <w:r w:rsidRPr="00E7370A">
        <w:rPr>
          <w:color w:val="auto"/>
          <w:sz w:val="16"/>
          <w:szCs w:val="16"/>
        </w:rPr>
        <w:t>Эйбат</w:t>
      </w:r>
      <w:proofErr w:type="spellEnd"/>
      <w:r w:rsidRPr="00E7370A">
        <w:rPr>
          <w:color w:val="auto"/>
          <w:sz w:val="16"/>
          <w:szCs w:val="16"/>
        </w:rPr>
        <w:t>. Но они были быстро выбиты оттуда артиллерийским огнем и контрударом красноармейцев и англичан. В ходе боя турки потеряли убитыми 148 человек, ранеными 463 человека и ненадолго отступили от Баку, готовя новый, более продуманный штурм (17045).</w:t>
      </w:r>
    </w:p>
    <w:p w14:paraId="726C1339" w14:textId="77777777" w:rsidR="009E56DF" w:rsidRPr="00E7370A" w:rsidRDefault="009E56DF" w:rsidP="009F4E52">
      <w:pPr>
        <w:pStyle w:val="ae"/>
        <w:spacing w:before="0" w:after="0"/>
        <w:jc w:val="both"/>
        <w:rPr>
          <w:color w:val="auto"/>
          <w:sz w:val="16"/>
          <w:szCs w:val="16"/>
        </w:rPr>
      </w:pPr>
    </w:p>
    <w:p w14:paraId="372A6D90" w14:textId="4662556D" w:rsidR="009E56DF" w:rsidRPr="00E7370A" w:rsidRDefault="009E56DF" w:rsidP="009F4E52">
      <w:pPr>
        <w:pStyle w:val="ae"/>
        <w:spacing w:before="0" w:after="0"/>
        <w:jc w:val="both"/>
        <w:rPr>
          <w:color w:val="auto"/>
          <w:sz w:val="16"/>
          <w:szCs w:val="16"/>
        </w:rPr>
      </w:pPr>
      <w:r w:rsidRPr="00E7370A">
        <w:rPr>
          <w:color w:val="auto"/>
          <w:sz w:val="16"/>
          <w:szCs w:val="16"/>
        </w:rPr>
        <w:t xml:space="preserve">4 августа </w:t>
      </w:r>
      <w:r w:rsidR="000864B9">
        <w:rPr>
          <w:color w:val="auto"/>
          <w:sz w:val="16"/>
          <w:szCs w:val="16"/>
        </w:rPr>
        <w:t xml:space="preserve">1918 г. </w:t>
      </w:r>
      <w:r w:rsidRPr="00E7370A">
        <w:rPr>
          <w:color w:val="auto"/>
          <w:sz w:val="16"/>
          <w:szCs w:val="16"/>
        </w:rPr>
        <w:t xml:space="preserve">в ходе боев в пригородах Баку был убит легендарный армянский </w:t>
      </w:r>
      <w:proofErr w:type="spellStart"/>
      <w:r w:rsidRPr="00E7370A">
        <w:rPr>
          <w:color w:val="auto"/>
          <w:sz w:val="16"/>
          <w:szCs w:val="16"/>
        </w:rPr>
        <w:t>фидаи</w:t>
      </w:r>
      <w:proofErr w:type="spellEnd"/>
      <w:r w:rsidRPr="00E7370A">
        <w:rPr>
          <w:color w:val="auto"/>
          <w:sz w:val="16"/>
          <w:szCs w:val="16"/>
        </w:rPr>
        <w:t xml:space="preserve"> (партизан) Мурад </w:t>
      </w:r>
      <w:proofErr w:type="spellStart"/>
      <w:r w:rsidRPr="00E7370A">
        <w:rPr>
          <w:color w:val="auto"/>
          <w:sz w:val="16"/>
          <w:szCs w:val="16"/>
        </w:rPr>
        <w:t>Себастаци</w:t>
      </w:r>
      <w:proofErr w:type="spellEnd"/>
      <w:r w:rsidRPr="00E7370A">
        <w:rPr>
          <w:color w:val="auto"/>
          <w:sz w:val="16"/>
          <w:szCs w:val="16"/>
        </w:rPr>
        <w:t xml:space="preserve">, боровшийся против турок более двадцати лет. В годы Первой мировой войны </w:t>
      </w:r>
      <w:proofErr w:type="spellStart"/>
      <w:r w:rsidRPr="00E7370A">
        <w:rPr>
          <w:color w:val="auto"/>
          <w:sz w:val="16"/>
          <w:szCs w:val="16"/>
        </w:rPr>
        <w:t>Себастаци</w:t>
      </w:r>
      <w:proofErr w:type="spellEnd"/>
      <w:r w:rsidRPr="00E7370A">
        <w:rPr>
          <w:color w:val="auto"/>
          <w:sz w:val="16"/>
          <w:szCs w:val="16"/>
        </w:rPr>
        <w:t xml:space="preserve"> спас от резни группу армян в Самсуне, сумев их переправить в Россию. В 1916 году он возглавлял армянскую администрацию в занятом турками Эрзинджане. Затем основал фонд для оказания помощи армянским беженцам и сиротам, а после выхода России из войны в марте 1918 года организовал эвакуацию местного армянского населения из Эрзинджана (17045).</w:t>
      </w:r>
    </w:p>
    <w:p w14:paraId="71BA10E4" w14:textId="77777777" w:rsidR="009E56DF" w:rsidRPr="00E7370A" w:rsidRDefault="009E56DF" w:rsidP="009F4E52">
      <w:pPr>
        <w:spacing w:after="0" w:line="240" w:lineRule="auto"/>
        <w:jc w:val="both"/>
        <w:rPr>
          <w:rFonts w:ascii="Times New Roman" w:hAnsi="Times New Roman" w:cs="Times New Roman"/>
          <w:sz w:val="16"/>
          <w:szCs w:val="16"/>
        </w:rPr>
      </w:pPr>
    </w:p>
    <w:p w14:paraId="0A26E40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августа 1918 американские войска высадились во Владивостоке (4962).</w:t>
      </w:r>
    </w:p>
    <w:p w14:paraId="1106BB49" w14:textId="77777777" w:rsidR="000F2CE1" w:rsidRPr="00E7370A" w:rsidRDefault="000F2CE1" w:rsidP="009F4E52">
      <w:pPr>
        <w:spacing w:after="0" w:line="240" w:lineRule="auto"/>
        <w:jc w:val="both"/>
        <w:rPr>
          <w:rFonts w:ascii="Times New Roman" w:hAnsi="Times New Roman" w:cs="Times New Roman"/>
          <w:sz w:val="16"/>
          <w:szCs w:val="16"/>
        </w:rPr>
      </w:pPr>
    </w:p>
    <w:p w14:paraId="4A4B91B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50223482" w14:textId="77777777" w:rsidR="000F2CE1" w:rsidRPr="00E7370A" w:rsidRDefault="000F2CE1" w:rsidP="009F4E52">
      <w:pPr>
        <w:spacing w:after="0" w:line="240" w:lineRule="auto"/>
        <w:jc w:val="both"/>
        <w:rPr>
          <w:rFonts w:ascii="Times New Roman" w:hAnsi="Times New Roman" w:cs="Times New Roman"/>
          <w:sz w:val="16"/>
          <w:szCs w:val="16"/>
        </w:rPr>
      </w:pPr>
    </w:p>
    <w:p w14:paraId="4B4531F2" w14:textId="77777777" w:rsidR="0030651C" w:rsidRPr="00E7370A" w:rsidRDefault="0030651C" w:rsidP="009F4E52">
      <w:pPr>
        <w:pStyle w:val="ae"/>
        <w:spacing w:before="0" w:after="0"/>
        <w:jc w:val="both"/>
        <w:rPr>
          <w:color w:val="auto"/>
          <w:sz w:val="16"/>
          <w:szCs w:val="16"/>
        </w:rPr>
      </w:pPr>
      <w:r w:rsidRPr="00E7370A">
        <w:rPr>
          <w:color w:val="auto"/>
          <w:sz w:val="16"/>
          <w:szCs w:val="16"/>
        </w:rPr>
        <w:t>4 августа в Архангельске было сформировано Верховное управление Северной области (ВУСО) в составе шести эсеров и двух кадетов под председательством народного социалиста Николая Чайковского. Это правительство было одним из самых демократичных в череде всех, возникавших в годы Гражданской войны и при этом функционировавших относительно долгое время. В частности, оно объявило об организации местного управления в Северной области, восстановлении попранных свобод и органов истинного народовластия Учредительного собрания, земств и городских дум, борьбе с голодом среди неимущих слоев населения. Вся земля (в том числе ранее бывшая в частной собственности) передавалась в управление земств. Это был в некотором роде симбиоз лучшего из идей кадетов и эсеров (17045).</w:t>
      </w:r>
    </w:p>
    <w:p w14:paraId="3899FF22" w14:textId="77777777" w:rsidR="0030651C" w:rsidRPr="00E7370A" w:rsidRDefault="0030651C" w:rsidP="009F4E52">
      <w:pPr>
        <w:spacing w:after="0" w:line="240" w:lineRule="auto"/>
        <w:jc w:val="both"/>
        <w:rPr>
          <w:rFonts w:ascii="Times New Roman" w:hAnsi="Times New Roman" w:cs="Times New Roman"/>
          <w:sz w:val="16"/>
          <w:szCs w:val="16"/>
        </w:rPr>
      </w:pPr>
    </w:p>
    <w:p w14:paraId="06DD9C9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августа 1918 вышел декрет Совнаркома о запрете всех буржуазных газет (1348,116).</w:t>
      </w:r>
    </w:p>
    <w:p w14:paraId="7ECDDDAA" w14:textId="77777777" w:rsidR="000F2CE1" w:rsidRPr="00E7370A" w:rsidRDefault="000F2CE1" w:rsidP="009F4E52">
      <w:pPr>
        <w:spacing w:after="0" w:line="240" w:lineRule="auto"/>
        <w:jc w:val="both"/>
        <w:rPr>
          <w:rFonts w:ascii="Times New Roman" w:hAnsi="Times New Roman" w:cs="Times New Roman"/>
          <w:sz w:val="16"/>
          <w:szCs w:val="16"/>
        </w:rPr>
      </w:pPr>
    </w:p>
    <w:p w14:paraId="3ABDD086" w14:textId="77777777" w:rsidR="006D74CF" w:rsidRPr="00E7370A" w:rsidRDefault="006D74C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августа в 1918 году Совнарком принял Декрет о закрытии всех "буржуазных" газет. Накануне все типографии этих газет уже были захвачены вооруженными отрядами, подчинявшимися большевикам (14973).</w:t>
      </w:r>
    </w:p>
    <w:p w14:paraId="1EF571A2" w14:textId="77777777" w:rsidR="006D74CF" w:rsidRPr="00E7370A" w:rsidRDefault="006D74CF" w:rsidP="009F4E52">
      <w:pPr>
        <w:spacing w:after="0" w:line="240" w:lineRule="auto"/>
        <w:jc w:val="both"/>
        <w:rPr>
          <w:rFonts w:ascii="Times New Roman" w:hAnsi="Times New Roman" w:cs="Times New Roman"/>
          <w:sz w:val="16"/>
          <w:szCs w:val="16"/>
        </w:rPr>
      </w:pPr>
    </w:p>
    <w:p w14:paraId="49151C3B"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августа 1918. Британский дипломат Р. Г. Брюс Локкарт вспоминал: &lt;Четвертого августа Москва пришла в возбуждение: союзники высадились в Архангельске. В течение нескольких дней народ был во власти всевозможных слухов&gt; (18686).</w:t>
      </w:r>
    </w:p>
    <w:p w14:paraId="49E8EF1B" w14:textId="77777777" w:rsidR="00123A31" w:rsidRPr="00E7370A" w:rsidRDefault="00123A31" w:rsidP="009F4E52">
      <w:pPr>
        <w:spacing w:after="0" w:line="240" w:lineRule="auto"/>
        <w:jc w:val="both"/>
        <w:rPr>
          <w:rFonts w:ascii="Times New Roman" w:hAnsi="Times New Roman" w:cs="Times New Roman"/>
          <w:sz w:val="16"/>
          <w:szCs w:val="16"/>
        </w:rPr>
      </w:pPr>
    </w:p>
    <w:p w14:paraId="0829B95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43B768D0" w14:textId="77777777" w:rsidR="000F2CE1" w:rsidRPr="00E7370A" w:rsidRDefault="000F2CE1" w:rsidP="009F4E52">
      <w:pPr>
        <w:spacing w:after="0" w:line="240" w:lineRule="auto"/>
        <w:jc w:val="both"/>
        <w:rPr>
          <w:rFonts w:ascii="Times New Roman" w:hAnsi="Times New Roman" w:cs="Times New Roman"/>
          <w:sz w:val="16"/>
          <w:szCs w:val="16"/>
        </w:rPr>
      </w:pPr>
    </w:p>
    <w:p w14:paraId="6E3CCE3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4-го по 7-е августа 1918 на фронте 2-й германской армии противнику удалось за время под прикрытием дождя, тумана и низких сплошных туч полностью закончить свои приготовления к атаке на участке Альбер-</w:t>
      </w:r>
      <w:proofErr w:type="spellStart"/>
      <w:r w:rsidRPr="00E7370A">
        <w:rPr>
          <w:rFonts w:ascii="Times New Roman" w:hAnsi="Times New Roman" w:cs="Times New Roman"/>
          <w:sz w:val="16"/>
          <w:szCs w:val="16"/>
        </w:rPr>
        <w:t>Мондидье</w:t>
      </w:r>
      <w:proofErr w:type="spellEnd"/>
      <w:r w:rsidRPr="00E7370A">
        <w:rPr>
          <w:rFonts w:ascii="Times New Roman" w:hAnsi="Times New Roman" w:cs="Times New Roman"/>
          <w:sz w:val="16"/>
          <w:szCs w:val="16"/>
        </w:rPr>
        <w:t xml:space="preserve">, оставшиеся незамеченными, так как за это время ни один самолет 2-й армии не сумел проникнуть в зону неприятельского расположения. В целях полного сосредоточения фотографической разведки в одних руках, а также для разгрузки </w:t>
      </w:r>
      <w:proofErr w:type="spellStart"/>
      <w:r w:rsidRPr="00E7370A">
        <w:rPr>
          <w:rFonts w:ascii="Times New Roman" w:hAnsi="Times New Roman" w:cs="Times New Roman"/>
          <w:sz w:val="16"/>
          <w:szCs w:val="16"/>
        </w:rPr>
        <w:t>авиакомандиров</w:t>
      </w:r>
      <w:proofErr w:type="spellEnd"/>
      <w:r w:rsidRPr="00E7370A">
        <w:rPr>
          <w:rFonts w:ascii="Times New Roman" w:hAnsi="Times New Roman" w:cs="Times New Roman"/>
          <w:sz w:val="16"/>
          <w:szCs w:val="16"/>
        </w:rPr>
        <w:t xml:space="preserve"> и ускорения передачи результатов разведок, штабные </w:t>
      </w:r>
      <w:proofErr w:type="spellStart"/>
      <w:r w:rsidRPr="00E7370A">
        <w:rPr>
          <w:rFonts w:ascii="Times New Roman" w:hAnsi="Times New Roman" w:cs="Times New Roman"/>
          <w:sz w:val="16"/>
          <w:szCs w:val="16"/>
        </w:rPr>
        <w:t>фотосъемочные</w:t>
      </w:r>
      <w:proofErr w:type="spellEnd"/>
      <w:r w:rsidRPr="00E7370A">
        <w:rPr>
          <w:rFonts w:ascii="Times New Roman" w:hAnsi="Times New Roman" w:cs="Times New Roman"/>
          <w:sz w:val="16"/>
          <w:szCs w:val="16"/>
        </w:rPr>
        <w:t xml:space="preserve"> отряды были подчинены начальникам армейских авиаотрядов. Кроме того, они были разделены на одну дневную и одну ночную эскадрильи (11282).</w:t>
      </w:r>
    </w:p>
    <w:p w14:paraId="2DC058AB" w14:textId="77777777" w:rsidR="000F2CE1" w:rsidRPr="00E7370A" w:rsidRDefault="000F2CE1" w:rsidP="009F4E52">
      <w:pPr>
        <w:spacing w:after="0" w:line="240" w:lineRule="auto"/>
        <w:jc w:val="both"/>
        <w:rPr>
          <w:rFonts w:ascii="Times New Roman" w:hAnsi="Times New Roman" w:cs="Times New Roman"/>
          <w:sz w:val="16"/>
          <w:szCs w:val="16"/>
        </w:rPr>
      </w:pPr>
    </w:p>
    <w:p w14:paraId="47166A9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августа 1918 закончилась вторая битва на Марне (3481).</w:t>
      </w:r>
    </w:p>
    <w:p w14:paraId="420508B7" w14:textId="77777777" w:rsidR="000F2CE1" w:rsidRPr="00E7370A" w:rsidRDefault="000F2CE1" w:rsidP="009F4E52">
      <w:pPr>
        <w:spacing w:after="0" w:line="240" w:lineRule="auto"/>
        <w:jc w:val="both"/>
        <w:rPr>
          <w:rFonts w:ascii="Times New Roman" w:hAnsi="Times New Roman" w:cs="Times New Roman"/>
          <w:sz w:val="16"/>
          <w:szCs w:val="16"/>
        </w:rPr>
      </w:pPr>
    </w:p>
    <w:p w14:paraId="562C1B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августа 1918 немецкие войска отошли к линии Зигфрида (3907,97).</w:t>
      </w:r>
    </w:p>
    <w:p w14:paraId="7530F188" w14:textId="77777777" w:rsidR="000F2CE1" w:rsidRPr="00E7370A" w:rsidRDefault="000F2CE1" w:rsidP="009F4E52">
      <w:pPr>
        <w:spacing w:after="0" w:line="240" w:lineRule="auto"/>
        <w:jc w:val="both"/>
        <w:rPr>
          <w:rFonts w:ascii="Times New Roman" w:hAnsi="Times New Roman" w:cs="Times New Roman"/>
          <w:sz w:val="16"/>
          <w:szCs w:val="16"/>
        </w:rPr>
      </w:pPr>
    </w:p>
    <w:p w14:paraId="71AEE05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августа 1918 ефрейтор А. Гитлер получил Железный Крест I степени (4962).</w:t>
      </w:r>
    </w:p>
    <w:p w14:paraId="5CE280FD" w14:textId="77777777" w:rsidR="000F2CE1" w:rsidRPr="00E7370A" w:rsidRDefault="000F2CE1" w:rsidP="009F4E52">
      <w:pPr>
        <w:spacing w:after="0" w:line="240" w:lineRule="auto"/>
        <w:jc w:val="both"/>
        <w:rPr>
          <w:rFonts w:ascii="Times New Roman" w:hAnsi="Times New Roman" w:cs="Times New Roman"/>
          <w:sz w:val="16"/>
          <w:szCs w:val="16"/>
        </w:rPr>
      </w:pPr>
    </w:p>
    <w:p w14:paraId="787B5A1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2F3B87E2" w14:textId="77777777" w:rsidR="000F2CE1" w:rsidRPr="00E7370A" w:rsidRDefault="000F2CE1" w:rsidP="009F4E52">
      <w:pPr>
        <w:spacing w:after="0" w:line="240" w:lineRule="auto"/>
        <w:jc w:val="both"/>
        <w:rPr>
          <w:rFonts w:ascii="Times New Roman" w:hAnsi="Times New Roman" w:cs="Times New Roman"/>
          <w:sz w:val="16"/>
          <w:szCs w:val="16"/>
        </w:rPr>
      </w:pPr>
    </w:p>
    <w:p w14:paraId="19D8C20B" w14:textId="77777777" w:rsidR="00B73567" w:rsidRPr="00E7370A" w:rsidRDefault="00B7356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августа 1918, когда противник почти вплотную приблизился к городу, прибыл 23-й </w:t>
      </w:r>
      <w:proofErr w:type="spellStart"/>
      <w:r w:rsidRPr="00E7370A">
        <w:rPr>
          <w:rFonts w:ascii="Times New Roman" w:hAnsi="Times New Roman" w:cs="Times New Roman"/>
          <w:sz w:val="16"/>
          <w:szCs w:val="16"/>
        </w:rPr>
        <w:t>као</w:t>
      </w:r>
      <w:proofErr w:type="spellEnd"/>
      <w:r w:rsidRPr="00E7370A">
        <w:rPr>
          <w:rFonts w:ascii="Times New Roman" w:hAnsi="Times New Roman" w:cs="Times New Roman"/>
          <w:sz w:val="16"/>
          <w:szCs w:val="16"/>
        </w:rPr>
        <w:t xml:space="preserve"> (два «</w:t>
      </w:r>
      <w:proofErr w:type="spellStart"/>
      <w:r w:rsidRPr="00E7370A">
        <w:rPr>
          <w:rFonts w:ascii="Times New Roman" w:hAnsi="Times New Roman" w:cs="Times New Roman"/>
          <w:sz w:val="16"/>
          <w:szCs w:val="16"/>
        </w:rPr>
        <w:t>Ньюпора</w:t>
      </w:r>
      <w:proofErr w:type="spellEnd"/>
      <w:r w:rsidRPr="00E7370A">
        <w:rPr>
          <w:rFonts w:ascii="Times New Roman" w:hAnsi="Times New Roman" w:cs="Times New Roman"/>
          <w:sz w:val="16"/>
          <w:szCs w:val="16"/>
        </w:rPr>
        <w:t>», двухместный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и «Фарман-30») в Казань. В тот же день успели выгрузить и собрать два самолета –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и «Ньюпор-17», а летчик Сметанин с летнабом Колосовым совершили на «</w:t>
      </w:r>
      <w:proofErr w:type="spellStart"/>
      <w:r w:rsidRPr="00E7370A">
        <w:rPr>
          <w:rFonts w:ascii="Times New Roman" w:hAnsi="Times New Roman" w:cs="Times New Roman"/>
          <w:sz w:val="16"/>
          <w:szCs w:val="16"/>
        </w:rPr>
        <w:t>Сопвиче</w:t>
      </w:r>
      <w:proofErr w:type="spellEnd"/>
      <w:r w:rsidRPr="00E7370A">
        <w:rPr>
          <w:rFonts w:ascii="Times New Roman" w:hAnsi="Times New Roman" w:cs="Times New Roman"/>
          <w:sz w:val="16"/>
          <w:szCs w:val="16"/>
        </w:rPr>
        <w:t>» разведывательный полет в район Буинска.</w:t>
      </w:r>
    </w:p>
    <w:p w14:paraId="2B98EAC7" w14:textId="77777777" w:rsidR="003F26E5" w:rsidRPr="00E7370A" w:rsidRDefault="00B7356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Неизвестно, насколько помогли красным привезенные авиаторами разведданные, но, как бы то ни было, уже на следующий день чехи и «</w:t>
      </w:r>
      <w:proofErr w:type="spellStart"/>
      <w:r w:rsidRPr="00E7370A">
        <w:rPr>
          <w:rFonts w:ascii="Times New Roman" w:hAnsi="Times New Roman" w:cs="Times New Roman"/>
          <w:sz w:val="16"/>
          <w:szCs w:val="16"/>
        </w:rPr>
        <w:t>народноармейцы</w:t>
      </w:r>
      <w:proofErr w:type="spellEnd"/>
      <w:r w:rsidRPr="00E7370A">
        <w:rPr>
          <w:rFonts w:ascii="Times New Roman" w:hAnsi="Times New Roman" w:cs="Times New Roman"/>
          <w:sz w:val="16"/>
          <w:szCs w:val="16"/>
        </w:rPr>
        <w:t>» под командованием полковника Каппеля ворвались в Казань. Части Красной Армии, стянутые в город, попросту разбежались. Упорное сопротивление оказал только латышский полк, но и его к вечеру отбросили в направлении Свияжска</w:t>
      </w:r>
      <w:r w:rsidR="003F26E5" w:rsidRPr="00E7370A">
        <w:rPr>
          <w:rFonts w:ascii="Times New Roman" w:hAnsi="Times New Roman" w:cs="Times New Roman"/>
          <w:sz w:val="16"/>
          <w:szCs w:val="16"/>
        </w:rPr>
        <w:t>.</w:t>
      </w:r>
    </w:p>
    <w:p w14:paraId="24739269" w14:textId="77777777" w:rsidR="003F26E5" w:rsidRPr="00E7370A" w:rsidRDefault="003F26E5"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Как и в Самаре, почти вся авиатехника красных, сосредоточенная в Казани, досталась победителям. Однако эшелон с неразгруженными самолетами, горючим и боеприпасами 23-го отряда в последний момент успели оттянуть на запад, в Алатырь. Туда же эвакуировался командир отряда И. </w:t>
      </w:r>
      <w:proofErr w:type="spellStart"/>
      <w:r w:rsidRPr="00E7370A">
        <w:rPr>
          <w:rFonts w:ascii="Times New Roman" w:hAnsi="Times New Roman" w:cs="Times New Roman"/>
          <w:sz w:val="16"/>
          <w:szCs w:val="16"/>
        </w:rPr>
        <w:t>Сатунин</w:t>
      </w:r>
      <w:proofErr w:type="spellEnd"/>
      <w:r w:rsidRPr="00E7370A">
        <w:rPr>
          <w:rFonts w:ascii="Times New Roman" w:hAnsi="Times New Roman" w:cs="Times New Roman"/>
          <w:sz w:val="16"/>
          <w:szCs w:val="16"/>
        </w:rPr>
        <w:t>, летчик П. Сметанин и наземный персонал. Собранные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и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пришлось бросить, так как из-за сильного ливня и сгустившихся сумерек улететь на них оказалось невозможно. Пилоты Алексеев и Васильев пропали без вести.</w:t>
      </w:r>
    </w:p>
    <w:p w14:paraId="00C48FE1" w14:textId="77777777" w:rsidR="003F26E5" w:rsidRPr="00E7370A" w:rsidRDefault="003F26E5"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Белогвардейцам Казани достались солидные трофеи – 46 аэропланов, однако большинство из них составляли старые, неисправные и частично разукомплектованные аппараты, в том числе и такие «раритеты» как «Фарманы-IV» образца 1910 года, на которых еще до Первой мировой войны учились летать пионеры русской авиации. Но было и несколько относительно новых двухместных разведчиков «Лебедь-12», а также «Альбатросов Лебедева» (он же «Лебедь-11» – копия трофейного немецкого разведчика «Альбатрос»). На базе захваченной авиатехники вскоре был создан 2-я народно-армейская авиагруппа в составе 5-го, 6-го, 7-го и 8-го отрядов. (17065).</w:t>
      </w:r>
    </w:p>
    <w:p w14:paraId="0FD05407" w14:textId="77777777" w:rsidR="003F26E5" w:rsidRPr="00E7370A" w:rsidRDefault="003F26E5" w:rsidP="009F4E52">
      <w:pPr>
        <w:autoSpaceDE w:val="0"/>
        <w:autoSpaceDN w:val="0"/>
        <w:adjustRightInd w:val="0"/>
        <w:spacing w:after="0" w:line="240" w:lineRule="auto"/>
        <w:jc w:val="both"/>
        <w:rPr>
          <w:rFonts w:ascii="Times New Roman" w:hAnsi="Times New Roman" w:cs="Times New Roman"/>
          <w:iCs/>
          <w:sz w:val="16"/>
          <w:szCs w:val="16"/>
        </w:rPr>
      </w:pPr>
    </w:p>
    <w:p w14:paraId="4634473E" w14:textId="77777777" w:rsidR="004204B8" w:rsidRPr="00E7370A" w:rsidRDefault="004204B8"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5 августа 1918 авиаотряд, получивший название Царицынского, под командованием В.В. Карпова, в составе нескольких двухместных «</w:t>
      </w:r>
      <w:proofErr w:type="spellStart"/>
      <w:r w:rsidRPr="00E7370A">
        <w:rPr>
          <w:rFonts w:ascii="Times New Roman" w:hAnsi="Times New Roman" w:cs="Times New Roman"/>
          <w:sz w:val="16"/>
          <w:szCs w:val="16"/>
        </w:rPr>
        <w:t>Сопвичей</w:t>
      </w:r>
      <w:proofErr w:type="spellEnd"/>
      <w:r w:rsidRPr="00E7370A">
        <w:rPr>
          <w:rFonts w:ascii="Times New Roman" w:hAnsi="Times New Roman" w:cs="Times New Roman"/>
          <w:sz w:val="16"/>
          <w:szCs w:val="16"/>
        </w:rPr>
        <w:t xml:space="preserve">» и одного «Фармана-30», после сборки и облета своих самолетов отряд включился в боевую работу. Первое время единственной задачей </w:t>
      </w:r>
      <w:proofErr w:type="spellStart"/>
      <w:r w:rsidRPr="00E7370A">
        <w:rPr>
          <w:rFonts w:ascii="Times New Roman" w:hAnsi="Times New Roman" w:cs="Times New Roman"/>
          <w:sz w:val="16"/>
          <w:szCs w:val="16"/>
        </w:rPr>
        <w:t>красвоенлетов</w:t>
      </w:r>
      <w:proofErr w:type="spellEnd"/>
      <w:r w:rsidRPr="00E7370A">
        <w:rPr>
          <w:rFonts w:ascii="Times New Roman" w:hAnsi="Times New Roman" w:cs="Times New Roman"/>
          <w:sz w:val="16"/>
          <w:szCs w:val="16"/>
        </w:rPr>
        <w:t xml:space="preserve"> была разведка. Приказы обычно выглядели довольно расплывчато: «Осветить такой-то маршрут или район». При этом назывался квадрат примерно 50 на 50 километров, в котором требовалось обнаружить казачьи отряды и, по возможности, определить их численность и направление движения. Несмотря на нехватку топографических карт, большинство заданий выполнялось успешно.</w:t>
      </w:r>
    </w:p>
    <w:p w14:paraId="5E9DEB6D" w14:textId="77777777" w:rsidR="004204B8" w:rsidRPr="00E7370A" w:rsidRDefault="004204B8"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 xml:space="preserve">Начиная с 24 августа полеты на разведку стали сопровождаться бомбометаниями. Вот типичное задание, выданное Царицынскому авиаотряду на 27 августа: «С рассветом отправить один самолет обследовать следующий район: от станицы Карповки влево осмотреть между шоссе на </w:t>
      </w:r>
      <w:proofErr w:type="spellStart"/>
      <w:r w:rsidRPr="00E7370A">
        <w:rPr>
          <w:rFonts w:ascii="Times New Roman" w:hAnsi="Times New Roman" w:cs="Times New Roman"/>
          <w:sz w:val="16"/>
          <w:szCs w:val="16"/>
        </w:rPr>
        <w:t>Бузиновку</w:t>
      </w:r>
      <w:proofErr w:type="spellEnd"/>
      <w:r w:rsidRPr="00E7370A">
        <w:rPr>
          <w:rFonts w:ascii="Times New Roman" w:hAnsi="Times New Roman" w:cs="Times New Roman"/>
          <w:sz w:val="16"/>
          <w:szCs w:val="16"/>
        </w:rPr>
        <w:t xml:space="preserve"> до р. Царица, район р. Царица, до </w:t>
      </w:r>
      <w:proofErr w:type="spellStart"/>
      <w:r w:rsidRPr="00E7370A">
        <w:rPr>
          <w:rFonts w:ascii="Times New Roman" w:hAnsi="Times New Roman" w:cs="Times New Roman"/>
          <w:sz w:val="16"/>
          <w:szCs w:val="16"/>
        </w:rPr>
        <w:t>ст</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аницы</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Кривомузгинская</w:t>
      </w:r>
      <w:proofErr w:type="spellEnd"/>
      <w:r w:rsidRPr="00E7370A">
        <w:rPr>
          <w:rFonts w:ascii="Times New Roman" w:hAnsi="Times New Roman" w:cs="Times New Roman"/>
          <w:sz w:val="16"/>
          <w:szCs w:val="16"/>
        </w:rPr>
        <w:t xml:space="preserve">, район между высотой 408 и р. </w:t>
      </w:r>
      <w:proofErr w:type="spellStart"/>
      <w:r w:rsidRPr="00E7370A">
        <w:rPr>
          <w:rFonts w:ascii="Times New Roman" w:hAnsi="Times New Roman" w:cs="Times New Roman"/>
          <w:sz w:val="16"/>
          <w:szCs w:val="16"/>
        </w:rPr>
        <w:t>Рассошка</w:t>
      </w:r>
      <w:proofErr w:type="spellEnd"/>
      <w:r w:rsidRPr="00E7370A">
        <w:rPr>
          <w:rFonts w:ascii="Times New Roman" w:hAnsi="Times New Roman" w:cs="Times New Roman"/>
          <w:sz w:val="16"/>
          <w:szCs w:val="16"/>
        </w:rPr>
        <w:t xml:space="preserve">. Сбросьте как можно больше бомб в районе р. Царицы и </w:t>
      </w:r>
      <w:proofErr w:type="spellStart"/>
      <w:r w:rsidRPr="00E7370A">
        <w:rPr>
          <w:rFonts w:ascii="Times New Roman" w:hAnsi="Times New Roman" w:cs="Times New Roman"/>
          <w:sz w:val="16"/>
          <w:szCs w:val="16"/>
        </w:rPr>
        <w:t>Зеленовск</w:t>
      </w:r>
      <w:proofErr w:type="spellEnd"/>
      <w:r w:rsidRPr="00E7370A">
        <w:rPr>
          <w:rFonts w:ascii="Times New Roman" w:hAnsi="Times New Roman" w:cs="Times New Roman"/>
          <w:sz w:val="16"/>
          <w:szCs w:val="16"/>
        </w:rPr>
        <w:t>» (17065).</w:t>
      </w:r>
    </w:p>
    <w:p w14:paraId="6B5DAB48" w14:textId="77777777" w:rsidR="004204B8" w:rsidRPr="00E7370A" w:rsidRDefault="004204B8" w:rsidP="009F4E52">
      <w:pPr>
        <w:spacing w:after="0" w:line="240" w:lineRule="auto"/>
        <w:jc w:val="both"/>
        <w:rPr>
          <w:rFonts w:ascii="Times New Roman" w:hAnsi="Times New Roman" w:cs="Times New Roman"/>
          <w:sz w:val="16"/>
          <w:szCs w:val="16"/>
        </w:rPr>
      </w:pPr>
    </w:p>
    <w:p w14:paraId="0380DE93"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5 августа 1918, после сборки и облета своих самолетов Царицынский </w:t>
      </w:r>
      <w:proofErr w:type="spellStart"/>
      <w:r w:rsidRPr="00E7370A">
        <w:rPr>
          <w:rFonts w:ascii="Times New Roman" w:hAnsi="Times New Roman" w:cs="Times New Roman"/>
          <w:sz w:val="16"/>
          <w:szCs w:val="16"/>
        </w:rPr>
        <w:t>авиотряд</w:t>
      </w:r>
      <w:proofErr w:type="spellEnd"/>
      <w:r w:rsidRPr="00E7370A">
        <w:rPr>
          <w:rFonts w:ascii="Times New Roman" w:hAnsi="Times New Roman" w:cs="Times New Roman"/>
          <w:sz w:val="16"/>
          <w:szCs w:val="16"/>
        </w:rPr>
        <w:t xml:space="preserve"> включился в боевую работу. Первое время единственной задачей </w:t>
      </w:r>
      <w:proofErr w:type="spellStart"/>
      <w:r w:rsidRPr="00E7370A">
        <w:rPr>
          <w:rFonts w:ascii="Times New Roman" w:hAnsi="Times New Roman" w:cs="Times New Roman"/>
          <w:sz w:val="16"/>
          <w:szCs w:val="16"/>
        </w:rPr>
        <w:t>красвоенлетов</w:t>
      </w:r>
      <w:proofErr w:type="spellEnd"/>
      <w:r w:rsidRPr="00E7370A">
        <w:rPr>
          <w:rFonts w:ascii="Times New Roman" w:hAnsi="Times New Roman" w:cs="Times New Roman"/>
          <w:sz w:val="16"/>
          <w:szCs w:val="16"/>
        </w:rPr>
        <w:t xml:space="preserve"> была разведка. Приказы обычно выглядели довольно расплывчато: «Осветить такой-то маршрут или район». При этом назывался квадрат примерно 50 на 50 километров, в котором требовалось обнаружить казачьи отряды и, по возможности, определить их численность и направление движения. Несмотря на нехватку топографических карт, большинство заданий выполнялось успешно (18563).</w:t>
      </w:r>
    </w:p>
    <w:p w14:paraId="01E752CC" w14:textId="77777777" w:rsidR="00123A31" w:rsidRPr="00E7370A" w:rsidRDefault="00123A31" w:rsidP="009F4E52">
      <w:pPr>
        <w:spacing w:after="0" w:line="240" w:lineRule="auto"/>
        <w:jc w:val="both"/>
        <w:rPr>
          <w:rFonts w:ascii="Times New Roman" w:hAnsi="Times New Roman" w:cs="Times New Roman"/>
          <w:sz w:val="16"/>
          <w:szCs w:val="16"/>
        </w:rPr>
      </w:pPr>
    </w:p>
    <w:p w14:paraId="226001BA"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августа 1918 противник почти вплотную приблизился к Казани. В тот же день успели выгрузить и собрать два самолета –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и «Ньюпор-17» 23 </w:t>
      </w:r>
      <w:proofErr w:type="spellStart"/>
      <w:r w:rsidRPr="00E7370A">
        <w:rPr>
          <w:rFonts w:ascii="Times New Roman" w:hAnsi="Times New Roman" w:cs="Times New Roman"/>
          <w:sz w:val="16"/>
          <w:szCs w:val="16"/>
        </w:rPr>
        <w:t>као</w:t>
      </w:r>
      <w:proofErr w:type="spellEnd"/>
      <w:r w:rsidRPr="00E7370A">
        <w:rPr>
          <w:rFonts w:ascii="Times New Roman" w:hAnsi="Times New Roman" w:cs="Times New Roman"/>
          <w:sz w:val="16"/>
          <w:szCs w:val="16"/>
        </w:rPr>
        <w:t>, а летчик Сметанин с летнабом Колосовым совершили на «</w:t>
      </w:r>
      <w:proofErr w:type="spellStart"/>
      <w:r w:rsidRPr="00E7370A">
        <w:rPr>
          <w:rFonts w:ascii="Times New Roman" w:hAnsi="Times New Roman" w:cs="Times New Roman"/>
          <w:sz w:val="16"/>
          <w:szCs w:val="16"/>
        </w:rPr>
        <w:t>Сопвиче</w:t>
      </w:r>
      <w:proofErr w:type="spellEnd"/>
      <w:r w:rsidRPr="00E7370A">
        <w:rPr>
          <w:rFonts w:ascii="Times New Roman" w:hAnsi="Times New Roman" w:cs="Times New Roman"/>
          <w:sz w:val="16"/>
          <w:szCs w:val="16"/>
        </w:rPr>
        <w:t>» разведывательный полет в район Буинска.</w:t>
      </w:r>
    </w:p>
    <w:p w14:paraId="582EF717"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Неизвестно, насколько помогли красным привезенные авиаторами разведданные, но, как бы то ни было, уже на следующий день чехи и «</w:t>
      </w:r>
      <w:proofErr w:type="spellStart"/>
      <w:r w:rsidRPr="00E7370A">
        <w:rPr>
          <w:rFonts w:ascii="Times New Roman" w:hAnsi="Times New Roman" w:cs="Times New Roman"/>
          <w:sz w:val="16"/>
          <w:szCs w:val="16"/>
        </w:rPr>
        <w:t>народноармейцы</w:t>
      </w:r>
      <w:proofErr w:type="spellEnd"/>
      <w:r w:rsidRPr="00E7370A">
        <w:rPr>
          <w:rFonts w:ascii="Times New Roman" w:hAnsi="Times New Roman" w:cs="Times New Roman"/>
          <w:sz w:val="16"/>
          <w:szCs w:val="16"/>
        </w:rPr>
        <w:t>» под командованием полковника Каппеля ворвались в Казань. Части Красной Армии, стянутые в город, попросту разбежались. Упорное сопротивление оказал только латышский полк, но и его к вечеру отбросили в направлении Свияжска.</w:t>
      </w:r>
    </w:p>
    <w:p w14:paraId="1CCA18E1"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Как и в Самаре, почти вся авиатехника красных, сосредоточенная в Казани, досталась победителям. Однако эшелон с неразгруженными самолетами, горючим и боеприпасами 23-го отряда в последний момент успели оттянуть на запад, в Алатырь. Туда же эвакуировался командир отряда И. </w:t>
      </w:r>
      <w:proofErr w:type="spellStart"/>
      <w:r w:rsidRPr="00E7370A">
        <w:rPr>
          <w:rFonts w:ascii="Times New Roman" w:hAnsi="Times New Roman" w:cs="Times New Roman"/>
          <w:sz w:val="16"/>
          <w:szCs w:val="16"/>
        </w:rPr>
        <w:t>Сатунин</w:t>
      </w:r>
      <w:proofErr w:type="spellEnd"/>
      <w:r w:rsidRPr="00E7370A">
        <w:rPr>
          <w:rFonts w:ascii="Times New Roman" w:hAnsi="Times New Roman" w:cs="Times New Roman"/>
          <w:sz w:val="16"/>
          <w:szCs w:val="16"/>
        </w:rPr>
        <w:t>, летчик П. Сметанин и наземный персонал. Собранные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и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пришлось бросить, так как из-за сильного ливня и сгустившихся сумерек улететь на них оказалось невозможно. Пилоты Алексеев и Васильев пропали без вести.</w:t>
      </w:r>
    </w:p>
    <w:p w14:paraId="10293C51"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Белогвардейцам Казани достались солидные трофеи – 46 аэропланов, однако большинство из них составляли старые, неисправные и частично разукомплектованные аппараты, в том числе и такие «раритеты» как «Фарманы-IV» образца 1910 года, на которых еще до Первой мировой войны учились летать пионеры русской авиации. Но было и несколько относительно новых двухместных разведчиков «Лебедь-12», а также «Альбатросов Лебедева» (он же «Лебедь-11» – копия трофейного немецкого разведчика «Альбатрос»). На базе захваченной авиатехники вскоре был создан 2-я народно-армейская авиагруппа в составе 5-го, 6-го, 7-го и 8-го отрядов.</w:t>
      </w:r>
    </w:p>
    <w:p w14:paraId="18FBBB55"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 летчики-инструкторы Петроградской и Гатчинской авиашкол остались в городе и заявили о своей готовности служить в рядах Народной армии. Начальник Гатчинской авиашколы Д.А. Борейко, уже упоминавшийся в предыдущей главе, стал начальником Управления Воздушного флота. В своем первом приказе от 10 августа 1918 г. он писал: «Перед всеми авиаработниками стоит ясная задача своей самоотверженной работой воссоздать Народный Воздушный флот, а потому призываю всех тех из них, кому дорога родная авиация, воздухоплавание и Отечество, спаяться в общей дружной работе на началах дисциплины и честного исполнения долга».</w:t>
      </w:r>
    </w:p>
    <w:p w14:paraId="0C4E5F6F"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августа он издал приказ № 2, гласивший:</w:t>
      </w:r>
    </w:p>
    <w:p w14:paraId="35AFD79A"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1. Начальника Петроградской авиашколы, Военного летчика, штабс-капитана Рыбакова назначаю командиром 2-й Авиационной Группы.</w:t>
      </w:r>
    </w:p>
    <w:p w14:paraId="35EF0437"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2. Объявляю для сведения и исполнения, что на всех боевых самолетах Народной Армии опознавательные знаки должны быть: Круги национального цвета и продольные полосы Георгиевских цветов на нижней поверхности».</w:t>
      </w:r>
    </w:p>
    <w:p w14:paraId="2D818095"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Приказом № 3 от 16 августа 1918 г. на должности командиров авиационных отрядов 2-й авиагруппы были назначены: 5-го авиаотряда – военный летчик поручик Левченко, 6-го – военный летчик прапорщик Васильев, 7-го – военный летчик штабс-капитан </w:t>
      </w:r>
      <w:proofErr w:type="spellStart"/>
      <w:r w:rsidRPr="00E7370A">
        <w:rPr>
          <w:rFonts w:ascii="Times New Roman" w:hAnsi="Times New Roman" w:cs="Times New Roman"/>
          <w:sz w:val="16"/>
          <w:szCs w:val="16"/>
        </w:rPr>
        <w:t>Галышев</w:t>
      </w:r>
      <w:proofErr w:type="spellEnd"/>
      <w:r w:rsidRPr="00E7370A">
        <w:rPr>
          <w:rFonts w:ascii="Times New Roman" w:hAnsi="Times New Roman" w:cs="Times New Roman"/>
          <w:sz w:val="16"/>
          <w:szCs w:val="16"/>
        </w:rPr>
        <w:t xml:space="preserve"> и 8-го – морской летчик лейтенант </w:t>
      </w:r>
      <w:proofErr w:type="spellStart"/>
      <w:r w:rsidRPr="00E7370A">
        <w:rPr>
          <w:rFonts w:ascii="Times New Roman" w:hAnsi="Times New Roman" w:cs="Times New Roman"/>
          <w:sz w:val="16"/>
          <w:szCs w:val="16"/>
        </w:rPr>
        <w:t>Кукуранов</w:t>
      </w:r>
      <w:proofErr w:type="spellEnd"/>
      <w:r w:rsidRPr="00E7370A">
        <w:rPr>
          <w:rFonts w:ascii="Times New Roman" w:hAnsi="Times New Roman" w:cs="Times New Roman"/>
          <w:sz w:val="16"/>
          <w:szCs w:val="16"/>
        </w:rPr>
        <w:t>.</w:t>
      </w:r>
    </w:p>
    <w:p w14:paraId="5C2E9C5C"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Главноуполномоченный</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Вышегородский</w:t>
      </w:r>
      <w:proofErr w:type="spellEnd"/>
      <w:r w:rsidRPr="00E7370A">
        <w:rPr>
          <w:rFonts w:ascii="Times New Roman" w:hAnsi="Times New Roman" w:cs="Times New Roman"/>
          <w:sz w:val="16"/>
          <w:szCs w:val="16"/>
        </w:rPr>
        <w:t xml:space="preserve"> также добровольно остался у белых и с первых дней служил летчиком в 8-м авиаотряде. А комиссар 6-го авиапарка Гладков попал в плен не по своей воле и в результате оказался в городской тюрьме (18562).</w:t>
      </w:r>
    </w:p>
    <w:p w14:paraId="03315329" w14:textId="77777777" w:rsidR="00123A31" w:rsidRPr="00E7370A" w:rsidRDefault="00123A31" w:rsidP="009F4E52">
      <w:pPr>
        <w:spacing w:after="0" w:line="240" w:lineRule="auto"/>
        <w:jc w:val="both"/>
        <w:rPr>
          <w:rFonts w:ascii="Times New Roman" w:hAnsi="Times New Roman" w:cs="Times New Roman"/>
          <w:sz w:val="16"/>
          <w:szCs w:val="16"/>
        </w:rPr>
      </w:pPr>
    </w:p>
    <w:p w14:paraId="1650084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августа 1918 Севастополь. По приговору германского полевого суда расстреляны 80 участников митинга германских и русских матросов на Историческом бульваре (7446).</w:t>
      </w:r>
    </w:p>
    <w:p w14:paraId="175AC1CD" w14:textId="77777777" w:rsidR="000F2CE1" w:rsidRPr="00E7370A" w:rsidRDefault="000F2CE1" w:rsidP="009F4E52">
      <w:pPr>
        <w:spacing w:after="0" w:line="240" w:lineRule="auto"/>
        <w:jc w:val="both"/>
        <w:rPr>
          <w:rFonts w:ascii="Times New Roman" w:hAnsi="Times New Roman" w:cs="Times New Roman"/>
          <w:sz w:val="16"/>
          <w:szCs w:val="16"/>
        </w:rPr>
      </w:pPr>
    </w:p>
    <w:p w14:paraId="0FC9817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407830E2" w14:textId="77777777" w:rsidR="000F2CE1" w:rsidRPr="00E7370A" w:rsidRDefault="000F2CE1" w:rsidP="009F4E52">
      <w:pPr>
        <w:spacing w:after="0" w:line="240" w:lineRule="auto"/>
        <w:jc w:val="both"/>
        <w:rPr>
          <w:rFonts w:ascii="Times New Roman" w:hAnsi="Times New Roman" w:cs="Times New Roman"/>
          <w:sz w:val="16"/>
          <w:szCs w:val="16"/>
        </w:rPr>
      </w:pPr>
    </w:p>
    <w:p w14:paraId="5DF81D9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августа 1918 в Москве большевиками арестованы граждане Англии и Франции (4962).</w:t>
      </w:r>
    </w:p>
    <w:p w14:paraId="12946C13" w14:textId="77777777" w:rsidR="000F2CE1" w:rsidRPr="00E7370A" w:rsidRDefault="000F2CE1" w:rsidP="009F4E52">
      <w:pPr>
        <w:spacing w:after="0" w:line="240" w:lineRule="auto"/>
        <w:jc w:val="both"/>
        <w:rPr>
          <w:rFonts w:ascii="Times New Roman" w:hAnsi="Times New Roman" w:cs="Times New Roman"/>
          <w:sz w:val="16"/>
          <w:szCs w:val="16"/>
        </w:rPr>
      </w:pPr>
    </w:p>
    <w:p w14:paraId="6302C12F"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августа 1918. Советское правительство разослало по районным отделениям НКВД сообщение о разрыве отношений с Англией, Францией и Японией (18686).</w:t>
      </w:r>
    </w:p>
    <w:p w14:paraId="7BBA0F52" w14:textId="77777777" w:rsidR="00123A31" w:rsidRPr="00E7370A" w:rsidRDefault="00123A31" w:rsidP="009F4E52">
      <w:pPr>
        <w:spacing w:after="0" w:line="240" w:lineRule="auto"/>
        <w:jc w:val="both"/>
        <w:rPr>
          <w:rFonts w:ascii="Times New Roman" w:hAnsi="Times New Roman" w:cs="Times New Roman"/>
          <w:sz w:val="16"/>
          <w:szCs w:val="16"/>
        </w:rPr>
      </w:pPr>
    </w:p>
    <w:p w14:paraId="2BEAC88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691BDA1A" w14:textId="77777777" w:rsidR="000F2CE1" w:rsidRPr="00E7370A" w:rsidRDefault="000F2CE1" w:rsidP="009F4E52">
      <w:pPr>
        <w:spacing w:after="0" w:line="240" w:lineRule="auto"/>
        <w:jc w:val="both"/>
        <w:rPr>
          <w:rFonts w:ascii="Times New Roman" w:hAnsi="Times New Roman" w:cs="Times New Roman"/>
          <w:sz w:val="16"/>
          <w:szCs w:val="16"/>
        </w:rPr>
      </w:pPr>
    </w:p>
    <w:p w14:paraId="6C8B095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августа 1918 совершен последний налет цеппелинов на Англию (4962).</w:t>
      </w:r>
    </w:p>
    <w:p w14:paraId="2CF205AE" w14:textId="77777777" w:rsidR="000F2CE1" w:rsidRPr="00E7370A" w:rsidRDefault="000F2CE1" w:rsidP="009F4E52">
      <w:pPr>
        <w:spacing w:after="0" w:line="240" w:lineRule="auto"/>
        <w:jc w:val="both"/>
        <w:rPr>
          <w:rFonts w:ascii="Times New Roman" w:hAnsi="Times New Roman" w:cs="Times New Roman"/>
          <w:sz w:val="16"/>
          <w:szCs w:val="16"/>
        </w:rPr>
      </w:pPr>
    </w:p>
    <w:p w14:paraId="5BD0AB2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августа 1918 года, после четырехмесячного перерыва, группа из пяти цеппелинов направилась к Британским островам. Их целью был Лондон. В головном цеппелине L-70 летел сам Петер Штрассер. После четырех лет командования морским воздухоплаванием, он на себе узнал, в какое пекло посылал экипажи дирижаблей. Когда цеппелины приблизились к побережью Норфолка, с аэродрома Грейт </w:t>
      </w:r>
      <w:proofErr w:type="spellStart"/>
      <w:r w:rsidRPr="00E7370A">
        <w:rPr>
          <w:rFonts w:ascii="Times New Roman" w:hAnsi="Times New Roman" w:cs="Times New Roman"/>
          <w:sz w:val="16"/>
          <w:szCs w:val="16"/>
        </w:rPr>
        <w:t>Ярмут</w:t>
      </w:r>
      <w:proofErr w:type="spellEnd"/>
      <w:r w:rsidRPr="00E7370A">
        <w:rPr>
          <w:rFonts w:ascii="Times New Roman" w:hAnsi="Times New Roman" w:cs="Times New Roman"/>
          <w:sz w:val="16"/>
          <w:szCs w:val="16"/>
        </w:rPr>
        <w:t xml:space="preserve"> взлетели 13 самолетов, 3 из которых направились к цеппелинам. Головной самолет Де </w:t>
      </w:r>
      <w:proofErr w:type="spellStart"/>
      <w:r w:rsidRPr="00E7370A">
        <w:rPr>
          <w:rFonts w:ascii="Times New Roman" w:hAnsi="Times New Roman" w:cs="Times New Roman"/>
          <w:sz w:val="16"/>
          <w:szCs w:val="16"/>
        </w:rPr>
        <w:t>Хевиленд</w:t>
      </w:r>
      <w:proofErr w:type="spellEnd"/>
      <w:r w:rsidRPr="00E7370A">
        <w:rPr>
          <w:rFonts w:ascii="Times New Roman" w:hAnsi="Times New Roman" w:cs="Times New Roman"/>
          <w:sz w:val="16"/>
          <w:szCs w:val="16"/>
        </w:rPr>
        <w:t xml:space="preserve"> D.H.4 пилотировал майор Е. </w:t>
      </w:r>
      <w:proofErr w:type="spellStart"/>
      <w:r w:rsidRPr="00E7370A">
        <w:rPr>
          <w:rFonts w:ascii="Times New Roman" w:hAnsi="Times New Roman" w:cs="Times New Roman"/>
          <w:sz w:val="16"/>
          <w:szCs w:val="16"/>
        </w:rPr>
        <w:t>Кэдбери</w:t>
      </w:r>
      <w:proofErr w:type="spellEnd"/>
      <w:r w:rsidRPr="00E7370A">
        <w:rPr>
          <w:rFonts w:ascii="Times New Roman" w:hAnsi="Times New Roman" w:cs="Times New Roman"/>
          <w:sz w:val="16"/>
          <w:szCs w:val="16"/>
        </w:rPr>
        <w:t>, участник победного боя с L-21. Его летчиком-наблюдателем был капитан Р. Леки, пилот летающей лодки Н.12, сбившей дирижабль L-22. Теперь им предстояло сразиться с самым совершенным дирижаблем в мире. Цеппелин летел на высоте 5200 м, и британским летчикам необходимо было набрать еще большую высоту или хотя бы как можно ближе подойти к неприятелю. С трудом английский самолет набрал 5000 м, и летчик-наблюдатель открыл огонь из пулемета. Зажигательные и разрывные пули полетели в направлении огромного тела цеппелина. L-70 загорелся и пылающим факелом рухнул в море. Экипаж погиб (11324).</w:t>
      </w:r>
    </w:p>
    <w:p w14:paraId="6F436AFB" w14:textId="77777777" w:rsidR="000F2CE1" w:rsidRPr="00E7370A" w:rsidRDefault="000F2CE1" w:rsidP="009F4E52">
      <w:pPr>
        <w:spacing w:after="0" w:line="240" w:lineRule="auto"/>
        <w:jc w:val="both"/>
        <w:rPr>
          <w:rFonts w:ascii="Times New Roman" w:hAnsi="Times New Roman" w:cs="Times New Roman"/>
          <w:sz w:val="16"/>
          <w:szCs w:val="16"/>
        </w:rPr>
      </w:pPr>
    </w:p>
    <w:p w14:paraId="74B4E5E4" w14:textId="77777777" w:rsidR="00150831" w:rsidRPr="00E7370A" w:rsidRDefault="001508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5–6 августа (ночь) 1918 пять цеппелинов Имперского флота Германии пытаются бомбить Соединенное Королевство во время четвертого и последнего такого налета 1918 года. Все их бомбы падают сквозь облака в Северное море и командир дивизии дирижаблей ВМФ, </w:t>
      </w:r>
      <w:proofErr w:type="spellStart"/>
      <w:r w:rsidRPr="00E7370A">
        <w:rPr>
          <w:rFonts w:ascii="Times New Roman" w:hAnsi="Times New Roman" w:cs="Times New Roman"/>
          <w:sz w:val="16"/>
          <w:szCs w:val="16"/>
        </w:rPr>
        <w:t>Fregattenkapitän</w:t>
      </w:r>
      <w:proofErr w:type="spellEnd"/>
      <w:r w:rsidRPr="00E7370A">
        <w:rPr>
          <w:rFonts w:ascii="Times New Roman" w:hAnsi="Times New Roman" w:cs="Times New Roman"/>
          <w:sz w:val="16"/>
          <w:szCs w:val="16"/>
        </w:rPr>
        <w:t xml:space="preserve"> Peter </w:t>
      </w:r>
      <w:proofErr w:type="spellStart"/>
      <w:proofErr w:type="gramStart"/>
      <w:r w:rsidRPr="00E7370A">
        <w:rPr>
          <w:rFonts w:ascii="Times New Roman" w:hAnsi="Times New Roman" w:cs="Times New Roman"/>
          <w:sz w:val="16"/>
          <w:szCs w:val="16"/>
        </w:rPr>
        <w:t>Strasser</w:t>
      </w:r>
      <w:proofErr w:type="spellEnd"/>
      <w:r w:rsidRPr="00E7370A">
        <w:rPr>
          <w:rFonts w:ascii="Times New Roman" w:hAnsi="Times New Roman" w:cs="Times New Roman"/>
          <w:sz w:val="16"/>
          <w:szCs w:val="16"/>
        </w:rPr>
        <w:t xml:space="preserve"> ,</w:t>
      </w:r>
      <w:proofErr w:type="gramEnd"/>
      <w:r w:rsidRPr="00E7370A">
        <w:rPr>
          <w:rFonts w:ascii="Times New Roman" w:hAnsi="Times New Roman" w:cs="Times New Roman"/>
          <w:sz w:val="16"/>
          <w:szCs w:val="16"/>
        </w:rPr>
        <w:t xml:space="preserve"> погиб в бою, когда </w:t>
      </w:r>
      <w:proofErr w:type="spellStart"/>
      <w:r w:rsidRPr="00E7370A">
        <w:rPr>
          <w:rFonts w:ascii="Times New Roman" w:hAnsi="Times New Roman" w:cs="Times New Roman"/>
          <w:sz w:val="16"/>
          <w:szCs w:val="16"/>
        </w:rPr>
        <w:t>Airco</w:t>
      </w:r>
      <w:proofErr w:type="spellEnd"/>
      <w:r w:rsidRPr="00E7370A">
        <w:rPr>
          <w:rFonts w:ascii="Times New Roman" w:hAnsi="Times New Roman" w:cs="Times New Roman"/>
          <w:sz w:val="16"/>
          <w:szCs w:val="16"/>
        </w:rPr>
        <w:t xml:space="preserve"> DH.4 Королевских ВВС, пилотируемый майором </w:t>
      </w:r>
      <w:proofErr w:type="spellStart"/>
      <w:r w:rsidRPr="00E7370A">
        <w:rPr>
          <w:rFonts w:ascii="Times New Roman" w:hAnsi="Times New Roman" w:cs="Times New Roman"/>
          <w:sz w:val="16"/>
          <w:szCs w:val="16"/>
        </w:rPr>
        <w:t>Эгбертом</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Кэдбери</w:t>
      </w:r>
      <w:proofErr w:type="spellEnd"/>
      <w:r w:rsidRPr="00E7370A">
        <w:rPr>
          <w:rFonts w:ascii="Times New Roman" w:hAnsi="Times New Roman" w:cs="Times New Roman"/>
          <w:sz w:val="16"/>
          <w:szCs w:val="16"/>
        </w:rPr>
        <w:t xml:space="preserve"> и с экипажем в лице капитана Роберта Леки, сбивает цеппелин, на котором он летит в качестве наблюдателя, L70 , над побережьем Англии. После смерти Штрассера Германия не пытается больше использовать дирижабли для рейдов против Соединенного Королевства. Во время своей бомбардировочной кампании 1915-1918 годов немецкие дирижабли совершили 208 налетов на Англию, сбросили 5 907 бомб, убили 528 человек и ранили 1156 человек (20343).</w:t>
      </w:r>
    </w:p>
    <w:p w14:paraId="5AE45104" w14:textId="77777777" w:rsidR="00150831" w:rsidRPr="00E7370A" w:rsidRDefault="00150831" w:rsidP="009F4E52">
      <w:pPr>
        <w:spacing w:after="0" w:line="240" w:lineRule="auto"/>
        <w:jc w:val="both"/>
        <w:rPr>
          <w:rFonts w:ascii="Times New Roman" w:hAnsi="Times New Roman" w:cs="Times New Roman"/>
          <w:sz w:val="16"/>
          <w:szCs w:val="16"/>
        </w:rPr>
      </w:pPr>
    </w:p>
    <w:p w14:paraId="086C21A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августа 1918 г. майор </w:t>
      </w:r>
      <w:proofErr w:type="spellStart"/>
      <w:r w:rsidRPr="00E7370A">
        <w:rPr>
          <w:rFonts w:ascii="Times New Roman" w:hAnsi="Times New Roman" w:cs="Times New Roman"/>
          <w:sz w:val="16"/>
          <w:szCs w:val="16"/>
        </w:rPr>
        <w:t>Кадбери</w:t>
      </w:r>
      <w:proofErr w:type="spellEnd"/>
      <w:r w:rsidRPr="00E7370A">
        <w:rPr>
          <w:rFonts w:ascii="Times New Roman" w:hAnsi="Times New Roman" w:cs="Times New Roman"/>
          <w:sz w:val="16"/>
          <w:szCs w:val="16"/>
        </w:rPr>
        <w:t xml:space="preserve"> сбил на высоте 4800 м цеппелин Z-70, на борту которого находился командующий гер</w:t>
      </w:r>
      <w:r w:rsidRPr="00E7370A">
        <w:rPr>
          <w:rFonts w:ascii="Times New Roman" w:hAnsi="Times New Roman" w:cs="Times New Roman"/>
          <w:sz w:val="16"/>
          <w:szCs w:val="16"/>
        </w:rPr>
        <w:softHyphen/>
        <w:t xml:space="preserve">манским воздухоплавательным флотом </w:t>
      </w:r>
      <w:proofErr w:type="spellStart"/>
      <w:r w:rsidRPr="00E7370A">
        <w:rPr>
          <w:rFonts w:ascii="Times New Roman" w:hAnsi="Times New Roman" w:cs="Times New Roman"/>
          <w:sz w:val="16"/>
          <w:szCs w:val="16"/>
        </w:rPr>
        <w:t>фрегаттен</w:t>
      </w:r>
      <w:proofErr w:type="spellEnd"/>
      <w:r w:rsidRPr="00E7370A">
        <w:rPr>
          <w:rFonts w:ascii="Times New Roman" w:hAnsi="Times New Roman" w:cs="Times New Roman"/>
          <w:sz w:val="16"/>
          <w:szCs w:val="16"/>
        </w:rPr>
        <w:t xml:space="preserve">-капитан </w:t>
      </w:r>
      <w:proofErr w:type="spellStart"/>
      <w:r w:rsidRPr="00E7370A">
        <w:rPr>
          <w:rFonts w:ascii="Times New Roman" w:hAnsi="Times New Roman" w:cs="Times New Roman"/>
          <w:sz w:val="16"/>
          <w:szCs w:val="16"/>
        </w:rPr>
        <w:t>П.Штрассер</w:t>
      </w:r>
      <w:proofErr w:type="spellEnd"/>
      <w:r w:rsidRPr="00E7370A">
        <w:rPr>
          <w:rFonts w:ascii="Times New Roman" w:hAnsi="Times New Roman" w:cs="Times New Roman"/>
          <w:sz w:val="16"/>
          <w:szCs w:val="16"/>
        </w:rPr>
        <w:t>. Всего британская авиапромышленность построила 1449 экземпляров ДН-4, а американская - 4846. ДН-4 со</w:t>
      </w:r>
      <w:r w:rsidRPr="00E7370A">
        <w:rPr>
          <w:rFonts w:ascii="Times New Roman" w:hAnsi="Times New Roman" w:cs="Times New Roman"/>
          <w:sz w:val="16"/>
          <w:szCs w:val="16"/>
        </w:rPr>
        <w:softHyphen/>
        <w:t>стояли на вооружении ВВС ряда стран Антанты. лета данного класса машин. Так как особенности конст</w:t>
      </w:r>
      <w:r w:rsidRPr="00E7370A">
        <w:rPr>
          <w:rFonts w:ascii="Times New Roman" w:hAnsi="Times New Roman" w:cs="Times New Roman"/>
          <w:sz w:val="16"/>
          <w:szCs w:val="16"/>
        </w:rPr>
        <w:softHyphen/>
        <w:t xml:space="preserve">руктивной схемы ДН-4 не позволяли увеличить емкость топливных баков, машина </w:t>
      </w:r>
      <w:r w:rsidRPr="00E7370A">
        <w:rPr>
          <w:rFonts w:ascii="Times New Roman" w:hAnsi="Times New Roman" w:cs="Times New Roman"/>
          <w:sz w:val="16"/>
          <w:szCs w:val="16"/>
        </w:rPr>
        <w:lastRenderedPageBreak/>
        <w:t xml:space="preserve">была </w:t>
      </w:r>
      <w:proofErr w:type="spellStart"/>
      <w:r w:rsidRPr="00E7370A">
        <w:rPr>
          <w:rFonts w:ascii="Times New Roman" w:hAnsi="Times New Roman" w:cs="Times New Roman"/>
          <w:sz w:val="16"/>
          <w:szCs w:val="16"/>
        </w:rPr>
        <w:t>перекомпонована</w:t>
      </w:r>
      <w:proofErr w:type="spellEnd"/>
      <w:r w:rsidRPr="00E7370A">
        <w:rPr>
          <w:rFonts w:ascii="Times New Roman" w:hAnsi="Times New Roman" w:cs="Times New Roman"/>
          <w:sz w:val="16"/>
          <w:szCs w:val="16"/>
        </w:rPr>
        <w:t>: ос</w:t>
      </w:r>
      <w:r w:rsidRPr="00E7370A">
        <w:rPr>
          <w:rFonts w:ascii="Times New Roman" w:hAnsi="Times New Roman" w:cs="Times New Roman"/>
          <w:sz w:val="16"/>
          <w:szCs w:val="16"/>
        </w:rPr>
        <w:softHyphen/>
        <w:t>новной топливный бак теперь располагался непосредст</w:t>
      </w:r>
      <w:r w:rsidRPr="00E7370A">
        <w:rPr>
          <w:rFonts w:ascii="Times New Roman" w:hAnsi="Times New Roman" w:cs="Times New Roman"/>
          <w:sz w:val="16"/>
          <w:szCs w:val="16"/>
        </w:rPr>
        <w:softHyphen/>
        <w:t>венно за двигателем вблизи центра тяжести, а кабина пилота отнесена назад, к кабине стрелка-наблюдателя, что улучшило обтекание передней части фюзеляжа. При этом несколько изменили конструкцию, поставили кры</w:t>
      </w:r>
      <w:r w:rsidRPr="00E7370A">
        <w:rPr>
          <w:rFonts w:ascii="Times New Roman" w:hAnsi="Times New Roman" w:cs="Times New Roman"/>
          <w:sz w:val="16"/>
          <w:szCs w:val="16"/>
        </w:rPr>
        <w:softHyphen/>
        <w:t>ло увеличенного размаха, что способствовало росту ско</w:t>
      </w:r>
      <w:r w:rsidRPr="00E7370A">
        <w:rPr>
          <w:rFonts w:ascii="Times New Roman" w:hAnsi="Times New Roman" w:cs="Times New Roman"/>
          <w:sz w:val="16"/>
          <w:szCs w:val="16"/>
        </w:rPr>
        <w:softHyphen/>
        <w:t>роподъемности и потолка. Новый самолет получил обозначение ДН-9 (10667).</w:t>
      </w:r>
    </w:p>
    <w:p w14:paraId="375326D5" w14:textId="77777777" w:rsidR="000F2CE1" w:rsidRPr="00E7370A" w:rsidRDefault="000F2CE1" w:rsidP="009F4E52">
      <w:pPr>
        <w:spacing w:after="0" w:line="240" w:lineRule="auto"/>
        <w:jc w:val="both"/>
        <w:rPr>
          <w:rFonts w:ascii="Times New Roman" w:hAnsi="Times New Roman" w:cs="Times New Roman"/>
          <w:sz w:val="16"/>
          <w:szCs w:val="16"/>
        </w:rPr>
      </w:pPr>
    </w:p>
    <w:p w14:paraId="0C059133" w14:textId="77777777" w:rsidR="00A75A30" w:rsidRPr="00E7370A" w:rsidRDefault="00A75A3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августа 1918 года морские воздушные корабли совершили свой последний налет на Англию. Штрассер вылетел на новейшем корабле L-70. Он не вернулся из этого полета — его корабль стал единственным из числа всех участвовавших кораблей, который был сбит над Англией (11324).</w:t>
      </w:r>
    </w:p>
    <w:p w14:paraId="4CA00082" w14:textId="77777777" w:rsidR="00A75A30" w:rsidRPr="00E7370A" w:rsidRDefault="00A75A30" w:rsidP="009F4E52">
      <w:pPr>
        <w:spacing w:after="0" w:line="240" w:lineRule="auto"/>
        <w:jc w:val="both"/>
        <w:rPr>
          <w:rFonts w:ascii="Times New Roman" w:hAnsi="Times New Roman" w:cs="Times New Roman"/>
          <w:sz w:val="16"/>
          <w:szCs w:val="16"/>
        </w:rPr>
      </w:pPr>
    </w:p>
    <w:p w14:paraId="314050C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0B686639" w14:textId="77777777" w:rsidR="000F2CE1" w:rsidRPr="00E7370A" w:rsidRDefault="000F2CE1" w:rsidP="009F4E52">
      <w:pPr>
        <w:spacing w:after="0" w:line="240" w:lineRule="auto"/>
        <w:jc w:val="both"/>
        <w:rPr>
          <w:rFonts w:ascii="Times New Roman" w:hAnsi="Times New Roman" w:cs="Times New Roman"/>
          <w:sz w:val="16"/>
          <w:szCs w:val="16"/>
        </w:rPr>
      </w:pPr>
    </w:p>
    <w:p w14:paraId="3F26507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августа 1918 Протоколы заседаний Президиума ВСНХ. П. 6. Снять с повестки дня вопрос об эвакуации Петроградского военно-подков</w:t>
      </w:r>
      <w:r w:rsidRPr="00E7370A">
        <w:rPr>
          <w:rFonts w:ascii="Times New Roman" w:hAnsi="Times New Roman" w:cs="Times New Roman"/>
          <w:sz w:val="16"/>
          <w:szCs w:val="16"/>
        </w:rPr>
        <w:softHyphen/>
        <w:t>ного завода до выяснения положения дел на Урале. (РГАЭ. Ф. 3429. Оп. 1. Д. 113. Л. 4-4 об.) (10711,648).</w:t>
      </w:r>
    </w:p>
    <w:p w14:paraId="3BE95160" w14:textId="77777777" w:rsidR="000F2CE1" w:rsidRPr="00E7370A" w:rsidRDefault="000F2CE1" w:rsidP="009F4E52">
      <w:pPr>
        <w:spacing w:after="0" w:line="240" w:lineRule="auto"/>
        <w:jc w:val="both"/>
        <w:rPr>
          <w:rFonts w:ascii="Times New Roman" w:hAnsi="Times New Roman" w:cs="Times New Roman"/>
          <w:sz w:val="16"/>
          <w:szCs w:val="16"/>
        </w:rPr>
      </w:pPr>
    </w:p>
    <w:p w14:paraId="00E3A48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382C4C14" w14:textId="77777777" w:rsidR="000F2CE1" w:rsidRPr="00E7370A" w:rsidRDefault="000F2CE1" w:rsidP="009F4E52">
      <w:pPr>
        <w:spacing w:after="0" w:line="240" w:lineRule="auto"/>
        <w:jc w:val="both"/>
        <w:rPr>
          <w:rFonts w:ascii="Times New Roman" w:hAnsi="Times New Roman" w:cs="Times New Roman"/>
          <w:sz w:val="16"/>
          <w:szCs w:val="16"/>
        </w:rPr>
      </w:pPr>
    </w:p>
    <w:p w14:paraId="166F5E1B" w14:textId="77777777" w:rsidR="00257309" w:rsidRPr="00E7370A" w:rsidRDefault="00257309" w:rsidP="009F4E52">
      <w:pPr>
        <w:pStyle w:val="ae"/>
        <w:spacing w:before="0" w:after="0"/>
        <w:jc w:val="both"/>
        <w:rPr>
          <w:color w:val="auto"/>
          <w:sz w:val="16"/>
          <w:szCs w:val="16"/>
        </w:rPr>
      </w:pPr>
      <w:r w:rsidRPr="00E7370A">
        <w:rPr>
          <w:color w:val="auto"/>
          <w:sz w:val="16"/>
          <w:szCs w:val="16"/>
        </w:rPr>
        <w:t xml:space="preserve">6 августа 1918 войска Народной армии </w:t>
      </w:r>
      <w:proofErr w:type="spellStart"/>
      <w:r w:rsidRPr="00E7370A">
        <w:rPr>
          <w:color w:val="auto"/>
          <w:sz w:val="16"/>
          <w:szCs w:val="16"/>
        </w:rPr>
        <w:t>Комуч</w:t>
      </w:r>
      <w:proofErr w:type="spellEnd"/>
      <w:r w:rsidRPr="00E7370A">
        <w:rPr>
          <w:color w:val="auto"/>
          <w:sz w:val="16"/>
          <w:szCs w:val="16"/>
        </w:rPr>
        <w:t xml:space="preserve"> (комитета Всероссийского Учредительного Собрания) под командованием талантливого военачальника Владимира Каппеля и помогавшие им чехословаки вступили в Казань, причем с той стороны, откуда красные не ожидали атаки. Это вызвало панику в рядах оборонявшихся, активное сопротивление «</w:t>
      </w:r>
      <w:proofErr w:type="spellStart"/>
      <w:r w:rsidRPr="00E7370A">
        <w:rPr>
          <w:color w:val="auto"/>
          <w:sz w:val="16"/>
          <w:szCs w:val="16"/>
        </w:rPr>
        <w:t>каппелевцам</w:t>
      </w:r>
      <w:proofErr w:type="spellEnd"/>
      <w:r w:rsidRPr="00E7370A">
        <w:rPr>
          <w:color w:val="auto"/>
          <w:sz w:val="16"/>
          <w:szCs w:val="16"/>
        </w:rPr>
        <w:t xml:space="preserve">» оказали лишь расквартированные в Казани красные латышские стрелки (советский 5-й Латышский полк). В один из моментов боя латыши даже начали теснить белых, но тут на сторону Народной армии </w:t>
      </w:r>
      <w:proofErr w:type="spellStart"/>
      <w:r w:rsidRPr="00E7370A">
        <w:rPr>
          <w:color w:val="auto"/>
          <w:sz w:val="16"/>
          <w:szCs w:val="16"/>
        </w:rPr>
        <w:t>Комуч</w:t>
      </w:r>
      <w:proofErr w:type="spellEnd"/>
      <w:r w:rsidRPr="00E7370A">
        <w:rPr>
          <w:color w:val="auto"/>
          <w:sz w:val="16"/>
          <w:szCs w:val="16"/>
        </w:rPr>
        <w:t xml:space="preserve"> перешли 300 бойцов-сербов, что и решило исход сражения. 5-й латышский полк сдался, что стало единственным случаем капитуляции латышских стрелков за всю Гражданскую войну. Все они, как «иностранные наемники», были расстреляны белыми.</w:t>
      </w:r>
    </w:p>
    <w:p w14:paraId="4979F1A6" w14:textId="31875147" w:rsidR="00257309" w:rsidRPr="00E7370A" w:rsidRDefault="00257309" w:rsidP="009F4E52">
      <w:pPr>
        <w:pStyle w:val="ae"/>
        <w:spacing w:before="0" w:after="0"/>
        <w:jc w:val="both"/>
        <w:rPr>
          <w:color w:val="auto"/>
          <w:sz w:val="16"/>
          <w:szCs w:val="16"/>
        </w:rPr>
      </w:pPr>
      <w:r w:rsidRPr="00E7370A">
        <w:rPr>
          <w:color w:val="auto"/>
          <w:sz w:val="16"/>
          <w:szCs w:val="16"/>
        </w:rPr>
        <w:t>Каппель отмечал, что его потери составили 25 человек, но взятые в городе трофеи «не поддавались подсчету». Помимо огромного количества оружия и военного имущества, запасов медикаментов в руки белых попала половина золотого запаса России (другая половина хранилась в Нижнем Новгороде).</w:t>
      </w:r>
      <w:r w:rsidR="00D30863">
        <w:rPr>
          <w:color w:val="auto"/>
          <w:sz w:val="16"/>
          <w:szCs w:val="16"/>
        </w:rPr>
        <w:t xml:space="preserve"> </w:t>
      </w:r>
      <w:r w:rsidRPr="00E7370A">
        <w:rPr>
          <w:color w:val="auto"/>
          <w:sz w:val="16"/>
          <w:szCs w:val="16"/>
        </w:rPr>
        <w:t xml:space="preserve"> Впоследствии это золото досталось Уфимской директории и Верховному правителю России Александру Колчаку. Из запасов же «нижегородского» золота большевики осуществляли репарационные выплаты Германии по условиям Брестского мира. Впоследствии по условиям уже Версальского мира это золото было передано Германией странам Антанты как часть германских репараций.</w:t>
      </w:r>
    </w:p>
    <w:p w14:paraId="66383DDA" w14:textId="77777777" w:rsidR="00257309" w:rsidRPr="00E7370A" w:rsidRDefault="00257309" w:rsidP="009F4E52">
      <w:pPr>
        <w:pStyle w:val="ae"/>
        <w:spacing w:before="0" w:after="0"/>
        <w:jc w:val="both"/>
        <w:rPr>
          <w:color w:val="auto"/>
          <w:sz w:val="16"/>
          <w:szCs w:val="16"/>
        </w:rPr>
      </w:pPr>
      <w:r w:rsidRPr="00E7370A">
        <w:rPr>
          <w:color w:val="auto"/>
          <w:sz w:val="16"/>
          <w:szCs w:val="16"/>
        </w:rPr>
        <w:t>Также на сторону белых в полном составе перешла находившаяся в Казани Академия Генерального штаба (17045).</w:t>
      </w:r>
    </w:p>
    <w:p w14:paraId="16A9B827" w14:textId="77777777" w:rsidR="00257309" w:rsidRPr="00E7370A" w:rsidRDefault="00257309" w:rsidP="009F4E52">
      <w:pPr>
        <w:spacing w:after="0" w:line="240" w:lineRule="auto"/>
        <w:jc w:val="both"/>
        <w:rPr>
          <w:rFonts w:ascii="Times New Roman" w:hAnsi="Times New Roman" w:cs="Times New Roman"/>
          <w:sz w:val="16"/>
          <w:szCs w:val="16"/>
        </w:rPr>
      </w:pPr>
    </w:p>
    <w:p w14:paraId="080A6F7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августа 1918 Высший военный совет образовал Северо-восточный участок завесы (командующий М.С. Кедров) (4216).</w:t>
      </w:r>
    </w:p>
    <w:p w14:paraId="1363AE2F" w14:textId="77777777" w:rsidR="000F2CE1" w:rsidRPr="00E7370A" w:rsidRDefault="000F2CE1" w:rsidP="009F4E52">
      <w:pPr>
        <w:spacing w:after="0" w:line="240" w:lineRule="auto"/>
        <w:jc w:val="both"/>
        <w:rPr>
          <w:rFonts w:ascii="Times New Roman" w:hAnsi="Times New Roman" w:cs="Times New Roman"/>
          <w:sz w:val="16"/>
          <w:szCs w:val="16"/>
        </w:rPr>
      </w:pPr>
    </w:p>
    <w:p w14:paraId="721DF52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августа 1918 белые заняли Казань (1348,220). По другим данным это были чехословаки (2239).</w:t>
      </w:r>
    </w:p>
    <w:p w14:paraId="025295DD" w14:textId="77777777" w:rsidR="000F2CE1" w:rsidRPr="00E7370A" w:rsidRDefault="000F2CE1" w:rsidP="009F4E52">
      <w:pPr>
        <w:spacing w:after="0" w:line="240" w:lineRule="auto"/>
        <w:jc w:val="both"/>
        <w:rPr>
          <w:rFonts w:ascii="Times New Roman" w:hAnsi="Times New Roman" w:cs="Times New Roman"/>
          <w:sz w:val="16"/>
          <w:szCs w:val="16"/>
        </w:rPr>
      </w:pPr>
    </w:p>
    <w:p w14:paraId="354BF7DB" w14:textId="77777777" w:rsidR="006D74CF" w:rsidRPr="00E7370A" w:rsidRDefault="006D74C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августа в 1918 году части Чехословацкого корпуса и Народной Армии взяли Казань - максимальное продвижение антибольшевистских сил на Волжском фронте (14975).</w:t>
      </w:r>
    </w:p>
    <w:p w14:paraId="3E706BB8" w14:textId="77777777" w:rsidR="006D74CF" w:rsidRPr="00E7370A" w:rsidRDefault="006D74CF" w:rsidP="009F4E52">
      <w:pPr>
        <w:spacing w:after="0" w:line="240" w:lineRule="auto"/>
        <w:jc w:val="both"/>
        <w:rPr>
          <w:rFonts w:ascii="Times New Roman" w:hAnsi="Times New Roman" w:cs="Times New Roman"/>
          <w:sz w:val="16"/>
          <w:szCs w:val="16"/>
        </w:rPr>
      </w:pPr>
    </w:p>
    <w:p w14:paraId="79E1568B" w14:textId="23C38E84" w:rsidR="00257309" w:rsidRPr="00E7370A" w:rsidRDefault="00257309" w:rsidP="009F4E52">
      <w:pPr>
        <w:pStyle w:val="ae"/>
        <w:spacing w:before="0" w:after="0"/>
        <w:jc w:val="both"/>
        <w:rPr>
          <w:color w:val="auto"/>
          <w:sz w:val="16"/>
          <w:szCs w:val="16"/>
        </w:rPr>
      </w:pPr>
      <w:r w:rsidRPr="00E7370A">
        <w:rPr>
          <w:color w:val="auto"/>
          <w:sz w:val="16"/>
          <w:szCs w:val="16"/>
        </w:rPr>
        <w:t>6 августа 1918 произошел сильный бой между красными с одной стороны и белыми и чехословаками с другой в районе поселка Утулик (на южном берегу озера Байкал). Красные потеряли 700 человек убитыми, 2500 пленными, 2 бронепоезда, 4 орудия, 7 паровозов и 12 эшелонов. Потери белых составили 70 человек убитыми и 200 ранеными, чехословаков</w:t>
      </w:r>
      <w:r w:rsidR="00D30863">
        <w:rPr>
          <w:color w:val="auto"/>
          <w:sz w:val="16"/>
          <w:szCs w:val="16"/>
        </w:rPr>
        <w:t xml:space="preserve"> </w:t>
      </w:r>
      <w:r w:rsidRPr="00E7370A">
        <w:rPr>
          <w:color w:val="auto"/>
          <w:sz w:val="16"/>
          <w:szCs w:val="16"/>
        </w:rPr>
        <w:t>— 4 человека убитыми и 30 ранеными. Наступление белых от Иркутска в сторону Забайкалья продолжилось (17045).</w:t>
      </w:r>
    </w:p>
    <w:p w14:paraId="54C2177E" w14:textId="77777777" w:rsidR="00257309" w:rsidRPr="00E7370A" w:rsidRDefault="00257309" w:rsidP="009F4E52">
      <w:pPr>
        <w:spacing w:after="0" w:line="240" w:lineRule="auto"/>
        <w:jc w:val="both"/>
        <w:rPr>
          <w:rFonts w:ascii="Times New Roman" w:hAnsi="Times New Roman" w:cs="Times New Roman"/>
          <w:sz w:val="16"/>
          <w:szCs w:val="16"/>
        </w:rPr>
      </w:pPr>
    </w:p>
    <w:p w14:paraId="350C26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августа 1918 первая морская партия под командованием </w:t>
      </w:r>
      <w:proofErr w:type="spellStart"/>
      <w:r w:rsidRPr="00E7370A">
        <w:rPr>
          <w:rFonts w:ascii="Times New Roman" w:hAnsi="Times New Roman" w:cs="Times New Roman"/>
          <w:sz w:val="16"/>
          <w:szCs w:val="16"/>
        </w:rPr>
        <w:t>Д.Норриса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D.Norris</w:t>
      </w:r>
      <w:proofErr w:type="spellEnd"/>
      <w:r w:rsidRPr="00E7370A">
        <w:rPr>
          <w:rFonts w:ascii="Times New Roman" w:hAnsi="Times New Roman" w:cs="Times New Roman"/>
          <w:sz w:val="16"/>
          <w:szCs w:val="16"/>
        </w:rPr>
        <w:t xml:space="preserve">), которая выбыла из Багдада 27 июля 1918, прибыла в Энзели на грузовиках. Далее людей и технику погрузили на флагманский корабль Каспийской флотилии “Президент Крюгер”. Вторая партия достигла Энзели в сентябре и </w:t>
      </w:r>
      <w:proofErr w:type="spellStart"/>
      <w:r w:rsidRPr="00E7370A">
        <w:rPr>
          <w:rFonts w:ascii="Times New Roman" w:hAnsi="Times New Roman" w:cs="Times New Roman"/>
          <w:sz w:val="16"/>
          <w:szCs w:val="16"/>
        </w:rPr>
        <w:t>проспедовала</w:t>
      </w:r>
      <w:proofErr w:type="spellEnd"/>
      <w:r w:rsidRPr="00E7370A">
        <w:rPr>
          <w:rFonts w:ascii="Times New Roman" w:hAnsi="Times New Roman" w:cs="Times New Roman"/>
          <w:sz w:val="16"/>
          <w:szCs w:val="16"/>
        </w:rPr>
        <w:t xml:space="preserve"> тем же маршрутом в Петровск (ныне - Махачкала), где было решено организовать базу гидросамолётов. Подразделение для службы в России было сформировано на базе 2бб-й эскадрильи 62-го крыла (266 </w:t>
      </w:r>
      <w:proofErr w:type="spellStart"/>
      <w:r w:rsidRPr="00E7370A">
        <w:rPr>
          <w:rFonts w:ascii="Times New Roman" w:hAnsi="Times New Roman" w:cs="Times New Roman"/>
          <w:sz w:val="16"/>
          <w:szCs w:val="16"/>
        </w:rPr>
        <w:t>Squadron</w:t>
      </w:r>
      <w:proofErr w:type="spellEnd"/>
      <w:r w:rsidRPr="00E7370A">
        <w:rPr>
          <w:rFonts w:ascii="Times New Roman" w:hAnsi="Times New Roman" w:cs="Times New Roman"/>
          <w:sz w:val="16"/>
          <w:szCs w:val="16"/>
        </w:rPr>
        <w:t xml:space="preserve"> 62 </w:t>
      </w:r>
      <w:proofErr w:type="spellStart"/>
      <w:r w:rsidRPr="00E7370A">
        <w:rPr>
          <w:rFonts w:ascii="Times New Roman" w:hAnsi="Times New Roman" w:cs="Times New Roman"/>
          <w:sz w:val="16"/>
          <w:szCs w:val="16"/>
        </w:rPr>
        <w:t>Wing</w:t>
      </w:r>
      <w:proofErr w:type="spellEnd"/>
      <w:r w:rsidRPr="00E7370A">
        <w:rPr>
          <w:rFonts w:ascii="Times New Roman" w:hAnsi="Times New Roman" w:cs="Times New Roman"/>
          <w:sz w:val="16"/>
          <w:szCs w:val="16"/>
        </w:rPr>
        <w:t xml:space="preserve">) Королевских Воздушных Сил Великобритании (Royal Air Force - RAF) и 437-го отряда (437 </w:t>
      </w:r>
      <w:proofErr w:type="spellStart"/>
      <w:r w:rsidRPr="00E7370A">
        <w:rPr>
          <w:rFonts w:ascii="Times New Roman" w:hAnsi="Times New Roman" w:cs="Times New Roman"/>
          <w:sz w:val="16"/>
          <w:szCs w:val="16"/>
        </w:rPr>
        <w:t>Flight</w:t>
      </w:r>
      <w:proofErr w:type="spellEnd"/>
      <w:r w:rsidRPr="00E7370A">
        <w:rPr>
          <w:rFonts w:ascii="Times New Roman" w:hAnsi="Times New Roman" w:cs="Times New Roman"/>
          <w:sz w:val="16"/>
          <w:szCs w:val="16"/>
        </w:rPr>
        <w:t xml:space="preserve">), базировавшегося на острове </w:t>
      </w:r>
      <w:proofErr w:type="spellStart"/>
      <w:r w:rsidRPr="00E7370A">
        <w:rPr>
          <w:rFonts w:ascii="Times New Roman" w:hAnsi="Times New Roman" w:cs="Times New Roman"/>
          <w:sz w:val="16"/>
          <w:szCs w:val="16"/>
        </w:rPr>
        <w:t>Мудрос</w:t>
      </w:r>
      <w:proofErr w:type="spellEnd"/>
      <w:r w:rsidRPr="00E7370A">
        <w:rPr>
          <w:rFonts w:ascii="Times New Roman" w:hAnsi="Times New Roman" w:cs="Times New Roman"/>
          <w:sz w:val="16"/>
          <w:szCs w:val="16"/>
        </w:rPr>
        <w:t xml:space="preserve">. Передовая команда 266-й эскадрильи морем отправилась из </w:t>
      </w:r>
      <w:proofErr w:type="spellStart"/>
      <w:r w:rsidRPr="00E7370A">
        <w:rPr>
          <w:rFonts w:ascii="Times New Roman" w:hAnsi="Times New Roman" w:cs="Times New Roman"/>
          <w:sz w:val="16"/>
          <w:szCs w:val="16"/>
        </w:rPr>
        <w:t>Лемноса</w:t>
      </w:r>
      <w:proofErr w:type="spellEnd"/>
      <w:r w:rsidRPr="00E7370A">
        <w:rPr>
          <w:rFonts w:ascii="Times New Roman" w:hAnsi="Times New Roman" w:cs="Times New Roman"/>
          <w:sz w:val="16"/>
          <w:szCs w:val="16"/>
        </w:rPr>
        <w:t xml:space="preserve"> в Батум. Далее поездом англичане проследовали через Тифлис (ныне - Тбилиси) в Баку. Кроме персонала, по железной дороге доставили 4 катера береговой охраны (6390).</w:t>
      </w:r>
    </w:p>
    <w:p w14:paraId="2E2DBB4B" w14:textId="77777777" w:rsidR="000F2CE1" w:rsidRPr="00E7370A" w:rsidRDefault="000F2CE1" w:rsidP="009F4E52">
      <w:pPr>
        <w:spacing w:after="0" w:line="240" w:lineRule="auto"/>
        <w:jc w:val="both"/>
        <w:rPr>
          <w:rFonts w:ascii="Times New Roman" w:hAnsi="Times New Roman" w:cs="Times New Roman"/>
          <w:sz w:val="16"/>
          <w:szCs w:val="16"/>
        </w:rPr>
      </w:pPr>
    </w:p>
    <w:p w14:paraId="2B76E7F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0BADBFA8" w14:textId="77777777" w:rsidR="000F2CE1" w:rsidRPr="00E7370A" w:rsidRDefault="000F2CE1" w:rsidP="009F4E52">
      <w:pPr>
        <w:spacing w:after="0" w:line="240" w:lineRule="auto"/>
        <w:jc w:val="both"/>
        <w:rPr>
          <w:rFonts w:ascii="Times New Roman" w:hAnsi="Times New Roman" w:cs="Times New Roman"/>
          <w:sz w:val="16"/>
          <w:szCs w:val="16"/>
        </w:rPr>
      </w:pPr>
    </w:p>
    <w:p w14:paraId="239E4A1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августа 1918 в ночь Германия в последний раз в этой войне предпринимает атаку цеппелинов на Лондон, но цеппелины не достигают цели (11999).</w:t>
      </w:r>
    </w:p>
    <w:p w14:paraId="0A8D9885" w14:textId="77777777" w:rsidR="000F2CE1" w:rsidRPr="00E7370A" w:rsidRDefault="000F2CE1" w:rsidP="009F4E52">
      <w:pPr>
        <w:spacing w:after="0" w:line="240" w:lineRule="auto"/>
        <w:jc w:val="both"/>
        <w:rPr>
          <w:rFonts w:ascii="Times New Roman" w:hAnsi="Times New Roman" w:cs="Times New Roman"/>
          <w:sz w:val="16"/>
          <w:szCs w:val="16"/>
        </w:rPr>
      </w:pPr>
    </w:p>
    <w:p w14:paraId="7520EE52" w14:textId="77777777" w:rsidR="00257309" w:rsidRPr="00E7370A" w:rsidRDefault="00257309" w:rsidP="009F4E52">
      <w:pPr>
        <w:pStyle w:val="ae"/>
        <w:spacing w:before="0" w:after="0"/>
        <w:jc w:val="both"/>
        <w:rPr>
          <w:color w:val="auto"/>
          <w:sz w:val="16"/>
          <w:szCs w:val="16"/>
        </w:rPr>
      </w:pPr>
      <w:r w:rsidRPr="00E7370A">
        <w:rPr>
          <w:color w:val="auto"/>
          <w:sz w:val="16"/>
          <w:szCs w:val="16"/>
        </w:rPr>
        <w:t>С 6 по 12 августа 1918 германские подводные лодки затопили 34 судна (17045).</w:t>
      </w:r>
    </w:p>
    <w:p w14:paraId="0B63AEFC" w14:textId="77777777" w:rsidR="00257309" w:rsidRPr="00E7370A" w:rsidRDefault="00257309" w:rsidP="009F4E52">
      <w:pPr>
        <w:spacing w:after="0" w:line="240" w:lineRule="auto"/>
        <w:jc w:val="both"/>
        <w:rPr>
          <w:rFonts w:ascii="Times New Roman" w:hAnsi="Times New Roman" w:cs="Times New Roman"/>
          <w:sz w:val="16"/>
          <w:szCs w:val="16"/>
        </w:rPr>
      </w:pPr>
    </w:p>
    <w:p w14:paraId="77CBAA4F" w14:textId="77777777" w:rsidR="000864B9" w:rsidRPr="000864B9" w:rsidRDefault="000864B9" w:rsidP="009F4E52">
      <w:pPr>
        <w:spacing w:after="0" w:line="240" w:lineRule="auto"/>
        <w:jc w:val="both"/>
        <w:rPr>
          <w:rFonts w:ascii="Times New Roman" w:hAnsi="Times New Roman" w:cs="Times New Roman"/>
          <w:i/>
          <w:iCs/>
          <w:sz w:val="16"/>
          <w:szCs w:val="16"/>
        </w:rPr>
      </w:pPr>
      <w:r w:rsidRPr="000864B9">
        <w:rPr>
          <w:rFonts w:ascii="Times New Roman" w:hAnsi="Times New Roman" w:cs="Times New Roman"/>
          <w:i/>
          <w:iCs/>
          <w:sz w:val="16"/>
          <w:szCs w:val="16"/>
        </w:rPr>
        <w:t>Авиапромышленность:</w:t>
      </w:r>
    </w:p>
    <w:p w14:paraId="5B518532" w14:textId="77777777" w:rsidR="000864B9" w:rsidRPr="000864B9" w:rsidRDefault="000864B9" w:rsidP="009F4E52">
      <w:pPr>
        <w:spacing w:after="0" w:line="240" w:lineRule="auto"/>
        <w:jc w:val="both"/>
        <w:rPr>
          <w:rFonts w:ascii="Times New Roman" w:hAnsi="Times New Roman" w:cs="Times New Roman"/>
          <w:i/>
          <w:iCs/>
          <w:sz w:val="16"/>
          <w:szCs w:val="16"/>
        </w:rPr>
      </w:pPr>
    </w:p>
    <w:p w14:paraId="616FA99A" w14:textId="77777777" w:rsidR="000864B9" w:rsidRPr="005807AE" w:rsidRDefault="000864B9"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7 августа</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5807AE">
        <w:rPr>
          <w:rFonts w:ascii="Times New Roman" w:hAnsi="Times New Roman" w:cs="Times New Roman"/>
          <w:color w:val="0070C0"/>
          <w:sz w:val="16"/>
          <w:szCs w:val="16"/>
        </w:rPr>
        <w:t xml:space="preserve">ормовский судостроительный завод выпустил </w:t>
      </w:r>
      <w:proofErr w:type="gramStart"/>
      <w:r w:rsidRPr="005807AE">
        <w:rPr>
          <w:rFonts w:ascii="Times New Roman" w:hAnsi="Times New Roman" w:cs="Times New Roman"/>
          <w:color w:val="0070C0"/>
          <w:sz w:val="16"/>
          <w:szCs w:val="16"/>
        </w:rPr>
        <w:t>первый  со</w:t>
      </w:r>
      <w:r>
        <w:rPr>
          <w:rFonts w:ascii="Times New Roman" w:hAnsi="Times New Roman" w:cs="Times New Roman"/>
          <w:color w:val="0070C0"/>
          <w:sz w:val="16"/>
          <w:szCs w:val="16"/>
        </w:rPr>
        <w:t>ве</w:t>
      </w:r>
      <w:r w:rsidRPr="005807AE">
        <w:rPr>
          <w:rFonts w:ascii="Times New Roman" w:hAnsi="Times New Roman" w:cs="Times New Roman"/>
          <w:color w:val="0070C0"/>
          <w:sz w:val="16"/>
          <w:szCs w:val="16"/>
        </w:rPr>
        <w:t>т</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к</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й</w:t>
      </w:r>
      <w:proofErr w:type="gram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ав</w:t>
      </w:r>
      <w:r w:rsidRPr="005807AE">
        <w:rPr>
          <w:rFonts w:ascii="Times New Roman" w:hAnsi="Times New Roman" w:cs="Times New Roman"/>
          <w:color w:val="0070C0"/>
          <w:sz w:val="16"/>
          <w:szCs w:val="16"/>
        </w:rPr>
        <w:t>ианос</w:t>
      </w:r>
      <w:r>
        <w:rPr>
          <w:rFonts w:ascii="Times New Roman" w:hAnsi="Times New Roman" w:cs="Times New Roman"/>
          <w:color w:val="0070C0"/>
          <w:sz w:val="16"/>
          <w:szCs w:val="16"/>
        </w:rPr>
        <w:t>ец</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К</w:t>
      </w:r>
      <w:r w:rsidRPr="005807AE">
        <w:rPr>
          <w:rFonts w:ascii="Times New Roman" w:hAnsi="Times New Roman" w:cs="Times New Roman"/>
          <w:color w:val="0070C0"/>
          <w:sz w:val="16"/>
          <w:szCs w:val="16"/>
        </w:rPr>
        <w:t>оммуна</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предназначенный для обслуживания а</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иа</w:t>
      </w:r>
      <w:r>
        <w:rPr>
          <w:rFonts w:ascii="Times New Roman" w:hAnsi="Times New Roman" w:cs="Times New Roman"/>
          <w:color w:val="0070C0"/>
          <w:sz w:val="16"/>
          <w:szCs w:val="16"/>
        </w:rPr>
        <w:t>ции</w:t>
      </w:r>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Bo</w:t>
      </w:r>
      <w:r>
        <w:rPr>
          <w:rFonts w:ascii="Times New Roman" w:hAnsi="Times New Roman" w:cs="Times New Roman"/>
          <w:color w:val="0070C0"/>
          <w:sz w:val="16"/>
          <w:szCs w:val="16"/>
        </w:rPr>
        <w:t>жс</w:t>
      </w:r>
      <w:r w:rsidRPr="005807AE">
        <w:rPr>
          <w:rFonts w:ascii="Times New Roman" w:hAnsi="Times New Roman" w:cs="Times New Roman"/>
          <w:color w:val="0070C0"/>
          <w:sz w:val="16"/>
          <w:szCs w:val="16"/>
        </w:rPr>
        <w:t>кой</w:t>
      </w:r>
      <w:proofErr w:type="spellEnd"/>
      <w:r w:rsidRPr="005807AE">
        <w:rPr>
          <w:rFonts w:ascii="Times New Roman" w:hAnsi="Times New Roman" w:cs="Times New Roman"/>
          <w:color w:val="0070C0"/>
          <w:sz w:val="16"/>
          <w:szCs w:val="16"/>
        </w:rPr>
        <w:t xml:space="preserve"> флотилии. Авианосец </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биржа длиной 130 м, несущая на с</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 xml:space="preserve">бе </w:t>
      </w:r>
      <w:r>
        <w:rPr>
          <w:rFonts w:ascii="Times New Roman" w:hAnsi="Times New Roman" w:cs="Times New Roman"/>
          <w:color w:val="0070C0"/>
          <w:sz w:val="16"/>
          <w:szCs w:val="16"/>
        </w:rPr>
        <w:t>6</w:t>
      </w:r>
      <w:r w:rsidRPr="005807AE">
        <w:rPr>
          <w:rFonts w:ascii="Times New Roman" w:hAnsi="Times New Roman" w:cs="Times New Roman"/>
          <w:color w:val="0070C0"/>
          <w:sz w:val="16"/>
          <w:szCs w:val="16"/>
        </w:rPr>
        <w:t xml:space="preserve"> гидросамолетов М-9</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передвигавшаяся при помощи 120-си</w:t>
      </w:r>
      <w:r w:rsidRPr="005807AE">
        <w:rPr>
          <w:rFonts w:ascii="Times New Roman" w:hAnsi="Times New Roman" w:cs="Times New Roman"/>
          <w:color w:val="0070C0"/>
          <w:sz w:val="16"/>
          <w:szCs w:val="16"/>
        </w:rPr>
        <w:softHyphen/>
        <w:t>льного колесного буксирного парохода.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«Коммуна</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сыграла значительну</w:t>
      </w:r>
      <w:r>
        <w:rPr>
          <w:rFonts w:ascii="Times New Roman" w:hAnsi="Times New Roman" w:cs="Times New Roman"/>
          <w:color w:val="0070C0"/>
          <w:sz w:val="16"/>
          <w:szCs w:val="16"/>
        </w:rPr>
        <w:t>ю</w:t>
      </w:r>
      <w:r w:rsidRPr="005807AE">
        <w:rPr>
          <w:rFonts w:ascii="Times New Roman" w:hAnsi="Times New Roman" w:cs="Times New Roman"/>
          <w:color w:val="0070C0"/>
          <w:sz w:val="16"/>
          <w:szCs w:val="16"/>
        </w:rPr>
        <w:t xml:space="preserve"> роль в боевой работе волжской флотилии.</w:t>
      </w:r>
    </w:p>
    <w:p w14:paraId="13CA5C01" w14:textId="77777777" w:rsidR="000864B9" w:rsidRDefault="000864B9"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/По </w:t>
      </w:r>
      <w:proofErr w:type="spellStart"/>
      <w:r w:rsidRPr="005807AE">
        <w:rPr>
          <w:rFonts w:ascii="Times New Roman" w:hAnsi="Times New Roman" w:cs="Times New Roman"/>
          <w:color w:val="0070C0"/>
          <w:sz w:val="16"/>
          <w:szCs w:val="16"/>
        </w:rPr>
        <w:t>матеркалам</w:t>
      </w:r>
      <w:proofErr w:type="spellEnd"/>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С.</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.Столярского</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55384AC9" w14:textId="77777777" w:rsidR="000864B9" w:rsidRPr="005807AE" w:rsidRDefault="000864B9" w:rsidP="009F4E52">
      <w:pPr>
        <w:spacing w:after="0" w:line="240" w:lineRule="auto"/>
        <w:jc w:val="both"/>
        <w:rPr>
          <w:rFonts w:ascii="Times New Roman" w:hAnsi="Times New Roman" w:cs="Times New Roman"/>
          <w:color w:val="0070C0"/>
          <w:sz w:val="16"/>
          <w:szCs w:val="16"/>
        </w:rPr>
      </w:pPr>
    </w:p>
    <w:p w14:paraId="6B99D23D" w14:textId="77777777" w:rsidR="000864B9" w:rsidRPr="00E7370A" w:rsidRDefault="000864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7236A78" w14:textId="77777777" w:rsidR="000864B9" w:rsidRPr="00E7370A" w:rsidRDefault="000864B9" w:rsidP="009F4E52">
      <w:pPr>
        <w:spacing w:after="0" w:line="240" w:lineRule="auto"/>
        <w:jc w:val="both"/>
        <w:rPr>
          <w:rFonts w:ascii="Times New Roman" w:hAnsi="Times New Roman" w:cs="Times New Roman"/>
          <w:sz w:val="16"/>
          <w:szCs w:val="16"/>
        </w:rPr>
      </w:pPr>
    </w:p>
    <w:p w14:paraId="74B83E41" w14:textId="77777777" w:rsidR="000864B9" w:rsidRPr="00E7370A" w:rsidRDefault="000864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августа 1918 в Москве были призваны бывшие офицеры (2239).</w:t>
      </w:r>
    </w:p>
    <w:p w14:paraId="5B393A73" w14:textId="77777777" w:rsidR="000864B9" w:rsidRPr="00E7370A" w:rsidRDefault="000864B9" w:rsidP="009F4E52">
      <w:pPr>
        <w:spacing w:after="0" w:line="240" w:lineRule="auto"/>
        <w:jc w:val="both"/>
        <w:rPr>
          <w:rFonts w:ascii="Times New Roman" w:hAnsi="Times New Roman" w:cs="Times New Roman"/>
          <w:sz w:val="16"/>
          <w:szCs w:val="16"/>
        </w:rPr>
      </w:pPr>
    </w:p>
    <w:p w14:paraId="3D842AEA" w14:textId="77777777" w:rsidR="000864B9" w:rsidRPr="00E7370A" w:rsidRDefault="000864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августа 1918 чехословаки захватили Казань (278,176). Взяли-то белые? но вот золото захватили чехи (3908,285) (при этом командующий Красной армией Вацетис едва не был захвачен в плен) (4962).</w:t>
      </w:r>
    </w:p>
    <w:p w14:paraId="126F2462" w14:textId="77777777" w:rsidR="000864B9" w:rsidRPr="00E7370A" w:rsidRDefault="000864B9" w:rsidP="009F4E52">
      <w:pPr>
        <w:spacing w:after="0" w:line="240" w:lineRule="auto"/>
        <w:jc w:val="both"/>
        <w:rPr>
          <w:rFonts w:ascii="Times New Roman" w:hAnsi="Times New Roman" w:cs="Times New Roman"/>
          <w:sz w:val="16"/>
          <w:szCs w:val="16"/>
        </w:rPr>
      </w:pPr>
    </w:p>
    <w:p w14:paraId="4CD3811E" w14:textId="77777777" w:rsidR="000864B9" w:rsidRPr="00E7370A" w:rsidRDefault="000864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августа в 1918 году белочехи захватывают Казань (при этом командующий Красной армией Вацетис едва не захватывается в плен) (14976).</w:t>
      </w:r>
    </w:p>
    <w:p w14:paraId="690D3A9B" w14:textId="77777777" w:rsidR="000864B9" w:rsidRPr="00E7370A" w:rsidRDefault="000864B9" w:rsidP="009F4E52">
      <w:pPr>
        <w:spacing w:after="0" w:line="240" w:lineRule="auto"/>
        <w:jc w:val="both"/>
        <w:rPr>
          <w:rFonts w:ascii="Times New Roman" w:hAnsi="Times New Roman" w:cs="Times New Roman"/>
          <w:sz w:val="16"/>
          <w:szCs w:val="16"/>
        </w:rPr>
      </w:pPr>
    </w:p>
    <w:p w14:paraId="3B8E3CED" w14:textId="77777777" w:rsidR="000864B9" w:rsidRPr="00E7370A" w:rsidRDefault="000864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августа 1918 Лев Троцкий в бронепоезде отправился из Москвы на Волгу для принятия командования красными частями там (4962).</w:t>
      </w:r>
    </w:p>
    <w:p w14:paraId="5AC42A29" w14:textId="77777777" w:rsidR="000864B9" w:rsidRPr="00E7370A" w:rsidRDefault="000864B9" w:rsidP="009F4E52">
      <w:pPr>
        <w:spacing w:after="0" w:line="240" w:lineRule="auto"/>
        <w:jc w:val="both"/>
        <w:rPr>
          <w:rFonts w:ascii="Times New Roman" w:hAnsi="Times New Roman" w:cs="Times New Roman"/>
          <w:sz w:val="16"/>
          <w:szCs w:val="16"/>
        </w:rPr>
      </w:pPr>
    </w:p>
    <w:p w14:paraId="3A75E3C4" w14:textId="77777777" w:rsidR="00B253E5" w:rsidRPr="000656BE" w:rsidRDefault="00B253E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ночь с 7 на 8 августа 1918 был создан поезд Троцкого. Вот цитата из главы «Месяц в Свияжске» из книги «Моя жизнь» Л. Троцкого. «Поезд, в котором я прожил два с половиной года, был организован спешно в ночь с 7 на 8 августа 1918 г. в Москве. Он представлял собой летучий аппарат управления. В поезде работали: секретариат, типография, телеграфная станция, радио, электростанции, библиотека, гараж и баня. Покрытый бронёй состав являлся для всех вестником иных миров, где война развертывалась на периферии страны, растянувшейся на 8 тысяч километров фронта. Все работники поезда без исключения владели оружием. Все носили кожаное обмундирование, которое придает тяжеловесную внушительность. На левом рукаве у всех выделялся крупный металлический знак, изготовленный на Монетном дворе».</w:t>
      </w:r>
    </w:p>
    <w:p w14:paraId="57AFA6C0" w14:textId="77777777" w:rsidR="00B253E5" w:rsidRPr="000656BE" w:rsidRDefault="00B253E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августе 1918 г. бронепоезд состоял из 12 вагонов, которые тянули два паровоза, заправляемые нефтью. В вагонах находились: 30 человек латышского Советского стрелкового полка; морской боевой отряд - 18 человек; кавалеристы - 9 человек; пулемётный отряд - 21 человек; телеграфисты и телефонистки - 14 человек; представители </w:t>
      </w:r>
      <w:proofErr w:type="spellStart"/>
      <w:r w:rsidRPr="000656BE">
        <w:rPr>
          <w:rFonts w:ascii="Times New Roman" w:hAnsi="Times New Roman" w:cs="Times New Roman"/>
          <w:color w:val="0070C0"/>
          <w:sz w:val="16"/>
          <w:szCs w:val="16"/>
        </w:rPr>
        <w:t>Наркомпутьсообгцения</w:t>
      </w:r>
      <w:proofErr w:type="spellEnd"/>
      <w:r w:rsidRPr="000656BE">
        <w:rPr>
          <w:rFonts w:ascii="Times New Roman" w:hAnsi="Times New Roman" w:cs="Times New Roman"/>
          <w:color w:val="0070C0"/>
          <w:sz w:val="16"/>
          <w:szCs w:val="16"/>
        </w:rPr>
        <w:t xml:space="preserve"> - 57 человек; шоферы - 10 человек; самокатчики - 5 человек; мотоциклисты - 5 человек; агитаторы - 37 человек; оперативная связь - 8 человек; медицинский персонал - 7 человек. Плюс вагон-ресторан, салон-вагон № 431, салон-вагон № 432 и др. Всего 232 человека. Чуть позже в состав поезда вошли 2 самолёта с авиаторами и механиками. При поезде имелось 20 грузовых и легковых автомобилей, цистерна с горючим. В общей сложности вооружённый отряд бронепоезда составляли 1000 человек из надёжных для </w:t>
      </w:r>
      <w:proofErr w:type="spellStart"/>
      <w:r w:rsidRPr="000656BE">
        <w:rPr>
          <w:rFonts w:ascii="Times New Roman" w:hAnsi="Times New Roman" w:cs="Times New Roman"/>
          <w:color w:val="0070C0"/>
          <w:sz w:val="16"/>
          <w:szCs w:val="16"/>
        </w:rPr>
        <w:t>главвоенкома</w:t>
      </w:r>
      <w:proofErr w:type="spellEnd"/>
      <w:r w:rsidRPr="000656BE">
        <w:rPr>
          <w:rFonts w:ascii="Times New Roman" w:hAnsi="Times New Roman" w:cs="Times New Roman"/>
          <w:color w:val="0070C0"/>
          <w:sz w:val="16"/>
          <w:szCs w:val="16"/>
        </w:rPr>
        <w:t xml:space="preserve"> солдат - евреев, эстонцев, латышей и калмыков. Благодаря наличию автомобилей, бронепоезд обеспечивал карательные экспедиции далеко за пределы железной дороги. Сейчас это напоминает войска специального назначения. За два с половиной года своего существования поезд преодолел расстояние в 5,5 раза большее, чем окружность земного шара. Сюда не входят десятки тысяч километров карательных экспедиций на автомобилях в сторону от железной дороги в глубь фронта.</w:t>
      </w:r>
    </w:p>
    <w:p w14:paraId="089CF7B5" w14:textId="77777777" w:rsidR="00B253E5" w:rsidRPr="000656BE" w:rsidRDefault="00B253E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lastRenderedPageBreak/>
        <w:t xml:space="preserve">Председатель Высшего военного совета Троцкий разместился в вагоне, принадлежавшем министру путей сообщения царской России. </w:t>
      </w:r>
      <w:proofErr w:type="spellStart"/>
      <w:r w:rsidRPr="000656BE">
        <w:rPr>
          <w:rFonts w:ascii="Times New Roman" w:hAnsi="Times New Roman" w:cs="Times New Roman"/>
          <w:color w:val="0070C0"/>
          <w:sz w:val="16"/>
          <w:szCs w:val="16"/>
        </w:rPr>
        <w:t>Лейбу</w:t>
      </w:r>
      <w:proofErr w:type="spellEnd"/>
      <w:r w:rsidRPr="000656BE">
        <w:rPr>
          <w:rFonts w:ascii="Times New Roman" w:hAnsi="Times New Roman" w:cs="Times New Roman"/>
          <w:color w:val="0070C0"/>
          <w:sz w:val="16"/>
          <w:szCs w:val="16"/>
        </w:rPr>
        <w:t xml:space="preserve"> Давидовича охраняла многочисленная прекрасно экипированная и лично ему преданная гвардия, набранная из угрюмых и физически крепких латышей и эстонцев. Военный министр молодой Страны Советов хорошо позаботился о внешнем виде своей личной гвардии. Латыши и эстонцы были одеты с вызывающей роскошью: красные рейтузы с золотыми лампасами Иркутского гусарского полка и синие доломаны с серебряным шитьем от Гродненских гусар. Правда, скоро охране были выданы красные кожаные куртки с нашитыми нарукавными знаками, удостоверяющими принадлежность к поезду </w:t>
      </w:r>
      <w:proofErr w:type="spellStart"/>
      <w:r w:rsidRPr="000656BE">
        <w:rPr>
          <w:rFonts w:ascii="Times New Roman" w:hAnsi="Times New Roman" w:cs="Times New Roman"/>
          <w:color w:val="0070C0"/>
          <w:sz w:val="16"/>
          <w:szCs w:val="16"/>
        </w:rPr>
        <w:t>Предвоенсовета</w:t>
      </w:r>
      <w:proofErr w:type="spellEnd"/>
      <w:r w:rsidRPr="000656BE">
        <w:rPr>
          <w:rFonts w:ascii="Times New Roman" w:hAnsi="Times New Roman" w:cs="Times New Roman"/>
          <w:color w:val="0070C0"/>
          <w:sz w:val="16"/>
          <w:szCs w:val="16"/>
        </w:rPr>
        <w:t xml:space="preserve">. Ко всему прочему, в поезде имелся специальный вагон-сейф, предназначенный для хранения казны и для подарков отличившимся красноармейцам. В нём хранились золотые и серебряные часы и украшения, цепочки и брелоки, золотые перстни с камнями, портмоне и портсигары. Все это было конфисковано у неблагонадёжных граждан и раздавалось приближенным с благословения всемогущего </w:t>
      </w:r>
      <w:proofErr w:type="spellStart"/>
      <w:r w:rsidRPr="000656BE">
        <w:rPr>
          <w:rFonts w:ascii="Times New Roman" w:hAnsi="Times New Roman" w:cs="Times New Roman"/>
          <w:color w:val="0070C0"/>
          <w:sz w:val="16"/>
          <w:szCs w:val="16"/>
        </w:rPr>
        <w:t>Лейбы</w:t>
      </w:r>
      <w:proofErr w:type="spellEnd"/>
      <w:r w:rsidRPr="000656BE">
        <w:rPr>
          <w:rFonts w:ascii="Times New Roman" w:hAnsi="Times New Roman" w:cs="Times New Roman"/>
          <w:color w:val="0070C0"/>
          <w:sz w:val="16"/>
          <w:szCs w:val="16"/>
        </w:rPr>
        <w:t xml:space="preserve"> Троцкого.</w:t>
      </w:r>
    </w:p>
    <w:p w14:paraId="08D79A12" w14:textId="77777777" w:rsidR="00B253E5" w:rsidRPr="000656BE" w:rsidRDefault="00B253E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Последняя модель телеграфа обеспечивала постоянную связь с его замом </w:t>
      </w:r>
      <w:proofErr w:type="spellStart"/>
      <w:r w:rsidRPr="000656BE">
        <w:rPr>
          <w:rFonts w:ascii="Times New Roman" w:hAnsi="Times New Roman" w:cs="Times New Roman"/>
          <w:color w:val="0070C0"/>
          <w:sz w:val="16"/>
          <w:szCs w:val="16"/>
        </w:rPr>
        <w:t>Ефраимом</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Склянским</w:t>
      </w:r>
      <w:proofErr w:type="spellEnd"/>
      <w:r w:rsidRPr="000656BE">
        <w:rPr>
          <w:rFonts w:ascii="Times New Roman" w:hAnsi="Times New Roman" w:cs="Times New Roman"/>
          <w:color w:val="0070C0"/>
          <w:sz w:val="16"/>
          <w:szCs w:val="16"/>
        </w:rPr>
        <w:t>, евреем по национальности, которого Троцкий оставил главным в комиссариате в Москве. Другим важнейшим средством контактов была мощнейшая радиостанция, посредством которой Троцкий всегда имел связь с западными столицами. Троцкий писал: «Важнейшие телеграммы печатались в поездной газете «В пути», комментировались на ходу в статьях, листовках и приказах. Статьи одновременно передавались в Москву, и оттуда по радио и печати всей страны. Появление поезда включало самую оторванную часть в круг всей армии, в жизнь страны и всего мира».</w:t>
      </w:r>
    </w:p>
    <w:p w14:paraId="523E6AAC" w14:textId="77777777" w:rsidR="00B253E5" w:rsidRPr="000656BE" w:rsidRDefault="00B253E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Троцкий без особой нужды не вылезал из поезда два с половиной года - с 8 августа 1918 г. и до февраля 1921 г., т. е. до конца Гражданской войны.  (23485).</w:t>
      </w:r>
    </w:p>
    <w:p w14:paraId="3F8F22EC" w14:textId="77777777" w:rsidR="00B253E5" w:rsidRPr="000656BE" w:rsidRDefault="00B253E5" w:rsidP="009F4E52">
      <w:pPr>
        <w:spacing w:after="0" w:line="240" w:lineRule="auto"/>
        <w:jc w:val="both"/>
        <w:rPr>
          <w:rFonts w:ascii="Times New Roman" w:hAnsi="Times New Roman" w:cs="Times New Roman"/>
          <w:color w:val="0070C0"/>
          <w:sz w:val="16"/>
          <w:szCs w:val="16"/>
        </w:rPr>
      </w:pPr>
    </w:p>
    <w:p w14:paraId="32924D79" w14:textId="77777777" w:rsidR="000864B9" w:rsidRPr="00E7370A" w:rsidRDefault="000864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31B2E7FC" w14:textId="77777777" w:rsidR="000864B9" w:rsidRPr="00E7370A" w:rsidRDefault="000864B9" w:rsidP="009F4E52">
      <w:pPr>
        <w:spacing w:after="0" w:line="240" w:lineRule="auto"/>
        <w:jc w:val="both"/>
        <w:rPr>
          <w:rFonts w:ascii="Times New Roman" w:hAnsi="Times New Roman" w:cs="Times New Roman"/>
          <w:sz w:val="16"/>
          <w:szCs w:val="16"/>
        </w:rPr>
      </w:pPr>
    </w:p>
    <w:p w14:paraId="377A7DE6" w14:textId="77777777" w:rsidR="000864B9" w:rsidRPr="00E7370A" w:rsidRDefault="000864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августа 1918 было </w:t>
      </w:r>
      <w:proofErr w:type="spellStart"/>
      <w:r w:rsidRPr="00E7370A">
        <w:rPr>
          <w:rFonts w:ascii="Times New Roman" w:hAnsi="Times New Roman" w:cs="Times New Roman"/>
          <w:sz w:val="16"/>
          <w:szCs w:val="16"/>
        </w:rPr>
        <w:t>Ижевско</w:t>
      </w:r>
      <w:proofErr w:type="spellEnd"/>
      <w:r w:rsidRPr="00E7370A">
        <w:rPr>
          <w:rFonts w:ascii="Times New Roman" w:hAnsi="Times New Roman" w:cs="Times New Roman"/>
          <w:sz w:val="16"/>
          <w:szCs w:val="16"/>
        </w:rPr>
        <w:t>-Воткинское восстание рабочих Среднего Урала против политики большевиков (3908,285).</w:t>
      </w:r>
    </w:p>
    <w:p w14:paraId="713CA1BD" w14:textId="77777777" w:rsidR="000864B9" w:rsidRPr="00E7370A" w:rsidRDefault="000864B9" w:rsidP="009F4E52">
      <w:pPr>
        <w:spacing w:after="0" w:line="240" w:lineRule="auto"/>
        <w:jc w:val="both"/>
        <w:rPr>
          <w:rFonts w:ascii="Times New Roman" w:hAnsi="Times New Roman" w:cs="Times New Roman"/>
          <w:sz w:val="16"/>
          <w:szCs w:val="16"/>
        </w:rPr>
      </w:pPr>
    </w:p>
    <w:p w14:paraId="3E15D0E9" w14:textId="77777777" w:rsidR="000864B9" w:rsidRPr="00E7370A" w:rsidRDefault="000864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августа 1918 в Ижевске началось восстание против большевиков (4962).</w:t>
      </w:r>
    </w:p>
    <w:p w14:paraId="65FC6138" w14:textId="77777777" w:rsidR="000864B9" w:rsidRPr="00E7370A" w:rsidRDefault="000864B9" w:rsidP="009F4E52">
      <w:pPr>
        <w:spacing w:after="0" w:line="240" w:lineRule="auto"/>
        <w:jc w:val="both"/>
        <w:rPr>
          <w:rFonts w:ascii="Times New Roman" w:hAnsi="Times New Roman" w:cs="Times New Roman"/>
          <w:sz w:val="16"/>
          <w:szCs w:val="16"/>
        </w:rPr>
      </w:pPr>
    </w:p>
    <w:p w14:paraId="1E2A94BC" w14:textId="77777777" w:rsidR="000864B9" w:rsidRPr="00E7370A" w:rsidRDefault="000864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августа 1918 Украина и Область Войска Донского подписали договор о границах (4962).</w:t>
      </w:r>
    </w:p>
    <w:p w14:paraId="6298BFA5" w14:textId="77777777" w:rsidR="000864B9" w:rsidRPr="00E7370A" w:rsidRDefault="000864B9" w:rsidP="009F4E52">
      <w:pPr>
        <w:spacing w:after="0" w:line="240" w:lineRule="auto"/>
        <w:jc w:val="both"/>
        <w:rPr>
          <w:rFonts w:ascii="Times New Roman" w:hAnsi="Times New Roman" w:cs="Times New Roman"/>
          <w:sz w:val="16"/>
          <w:szCs w:val="16"/>
        </w:rPr>
      </w:pPr>
    </w:p>
    <w:p w14:paraId="18FD047F" w14:textId="77777777" w:rsidR="000864B9" w:rsidRPr="00E7370A" w:rsidRDefault="000864B9" w:rsidP="009F4E52">
      <w:pPr>
        <w:pStyle w:val="ae"/>
        <w:spacing w:before="0" w:after="0"/>
        <w:jc w:val="both"/>
        <w:rPr>
          <w:color w:val="auto"/>
          <w:sz w:val="16"/>
          <w:szCs w:val="16"/>
        </w:rPr>
      </w:pPr>
      <w:r w:rsidRPr="00E7370A">
        <w:rPr>
          <w:color w:val="auto"/>
          <w:sz w:val="16"/>
          <w:szCs w:val="16"/>
        </w:rPr>
        <w:t>7 августа Украина и Всевеликое Войско Донское, провозгласившее себя еще в мае самостоятельным государством, подписали договор о границе (17045).</w:t>
      </w:r>
    </w:p>
    <w:p w14:paraId="3DA230A9" w14:textId="77777777" w:rsidR="000864B9" w:rsidRPr="00E7370A" w:rsidRDefault="000864B9" w:rsidP="009F4E52">
      <w:pPr>
        <w:spacing w:after="0" w:line="240" w:lineRule="auto"/>
        <w:jc w:val="both"/>
        <w:rPr>
          <w:rFonts w:ascii="Times New Roman" w:hAnsi="Times New Roman" w:cs="Times New Roman"/>
          <w:sz w:val="16"/>
          <w:szCs w:val="16"/>
        </w:rPr>
      </w:pPr>
    </w:p>
    <w:p w14:paraId="1231A9E6" w14:textId="77777777" w:rsidR="000864B9" w:rsidRPr="00E7370A" w:rsidRDefault="000864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164FA29E" w14:textId="77777777" w:rsidR="000864B9" w:rsidRPr="00E7370A" w:rsidRDefault="000864B9" w:rsidP="009F4E52">
      <w:pPr>
        <w:spacing w:after="0" w:line="240" w:lineRule="auto"/>
        <w:jc w:val="both"/>
        <w:rPr>
          <w:rFonts w:ascii="Times New Roman" w:hAnsi="Times New Roman" w:cs="Times New Roman"/>
          <w:sz w:val="16"/>
          <w:szCs w:val="16"/>
        </w:rPr>
      </w:pPr>
    </w:p>
    <w:p w14:paraId="081E3482" w14:textId="77777777" w:rsidR="000864B9" w:rsidRPr="00E7370A" w:rsidRDefault="000864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августа в 1918 году летчик-испытатель Сади Леконт впервые поднялся в воздух на прототипе </w:t>
      </w:r>
      <w:hyperlink r:id="rId218" w:tgtFrame="_blank" w:history="1">
        <w:r w:rsidRPr="00E7370A">
          <w:rPr>
            <w:rFonts w:ascii="Times New Roman" w:hAnsi="Times New Roman" w:cs="Times New Roman"/>
            <w:sz w:val="16"/>
            <w:szCs w:val="16"/>
          </w:rPr>
          <w:t xml:space="preserve">«S.XVIII» </w:t>
        </w:r>
      </w:hyperlink>
      <w:r w:rsidRPr="00E7370A">
        <w:rPr>
          <w:rFonts w:ascii="Times New Roman" w:hAnsi="Times New Roman" w:cs="Times New Roman"/>
          <w:sz w:val="16"/>
          <w:szCs w:val="16"/>
        </w:rPr>
        <w:t>с аэродрома «Бак». Самолет «</w:t>
      </w:r>
      <w:proofErr w:type="spellStart"/>
      <w:r w:rsidRPr="00E7370A">
        <w:rPr>
          <w:rFonts w:ascii="Times New Roman" w:hAnsi="Times New Roman" w:cs="Times New Roman"/>
          <w:sz w:val="16"/>
          <w:szCs w:val="16"/>
        </w:rPr>
        <w:t>Bleriot</w:t>
      </w:r>
      <w:proofErr w:type="spellEnd"/>
      <w:r w:rsidRPr="00E7370A">
        <w:rPr>
          <w:rFonts w:ascii="Times New Roman" w:hAnsi="Times New Roman" w:cs="Times New Roman"/>
          <w:sz w:val="16"/>
          <w:szCs w:val="16"/>
        </w:rPr>
        <w:t xml:space="preserve">-SPAD» («Societe </w:t>
      </w:r>
      <w:proofErr w:type="spellStart"/>
      <w:r w:rsidRPr="00E7370A">
        <w:rPr>
          <w:rFonts w:ascii="Times New Roman" w:hAnsi="Times New Roman" w:cs="Times New Roman"/>
          <w:sz w:val="16"/>
          <w:szCs w:val="16"/>
        </w:rPr>
        <w:t>pour</w:t>
      </w:r>
      <w:proofErr w:type="spellEnd"/>
      <w:r w:rsidRPr="00E7370A">
        <w:rPr>
          <w:rFonts w:ascii="Times New Roman" w:hAnsi="Times New Roman" w:cs="Times New Roman"/>
          <w:sz w:val="16"/>
          <w:szCs w:val="16"/>
        </w:rPr>
        <w:t xml:space="preserve"> L' Aviation </w:t>
      </w:r>
      <w:proofErr w:type="spellStart"/>
      <w:r w:rsidRPr="00E7370A">
        <w:rPr>
          <w:rFonts w:ascii="Times New Roman" w:hAnsi="Times New Roman" w:cs="Times New Roman"/>
          <w:sz w:val="16"/>
          <w:szCs w:val="16"/>
        </w:rPr>
        <w:t>et</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Ses</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Derivees</w:t>
      </w:r>
      <w:proofErr w:type="spellEnd"/>
      <w:r w:rsidRPr="00E7370A">
        <w:rPr>
          <w:rFonts w:ascii="Times New Roman" w:hAnsi="Times New Roman" w:cs="Times New Roman"/>
          <w:sz w:val="16"/>
          <w:szCs w:val="16"/>
        </w:rPr>
        <w:t xml:space="preserve">») «S.XX,» разработанный на основе сконструированной Андрэ </w:t>
      </w:r>
      <w:proofErr w:type="spellStart"/>
      <w:r w:rsidRPr="00E7370A">
        <w:rPr>
          <w:rFonts w:ascii="Times New Roman" w:hAnsi="Times New Roman" w:cs="Times New Roman"/>
          <w:sz w:val="16"/>
          <w:szCs w:val="16"/>
        </w:rPr>
        <w:t>Эрбемоном</w:t>
      </w:r>
      <w:proofErr w:type="spellEnd"/>
      <w:r w:rsidRPr="00E7370A">
        <w:rPr>
          <w:rFonts w:ascii="Times New Roman" w:hAnsi="Times New Roman" w:cs="Times New Roman"/>
          <w:sz w:val="16"/>
          <w:szCs w:val="16"/>
        </w:rPr>
        <w:t xml:space="preserve"> не совсем удачной модели «</w:t>
      </w:r>
      <w:proofErr w:type="spellStart"/>
      <w:r w:rsidRPr="00E7370A">
        <w:rPr>
          <w:rFonts w:ascii="Times New Roman" w:hAnsi="Times New Roman" w:cs="Times New Roman"/>
          <w:sz w:val="16"/>
          <w:szCs w:val="16"/>
        </w:rPr>
        <w:t>Bleriot</w:t>
      </w:r>
      <w:proofErr w:type="spellEnd"/>
      <w:r w:rsidRPr="00E7370A">
        <w:rPr>
          <w:rFonts w:ascii="Times New Roman" w:hAnsi="Times New Roman" w:cs="Times New Roman"/>
          <w:sz w:val="16"/>
          <w:szCs w:val="16"/>
        </w:rPr>
        <w:t>-SPAD» «S.XVIII», вооруженной пушкой, имел необычную концепцию. Это был истребитель, в котором второй член экипажа управлял закрепленным на турели в задней кабине пулеметом «</w:t>
      </w:r>
      <w:proofErr w:type="spellStart"/>
      <w:r w:rsidRPr="00E7370A">
        <w:rPr>
          <w:rFonts w:ascii="Times New Roman" w:hAnsi="Times New Roman" w:cs="Times New Roman"/>
          <w:sz w:val="16"/>
          <w:szCs w:val="16"/>
        </w:rPr>
        <w:t>Lewis</w:t>
      </w:r>
      <w:proofErr w:type="spellEnd"/>
      <w:r w:rsidRPr="00E7370A">
        <w:rPr>
          <w:rFonts w:ascii="Times New Roman" w:hAnsi="Times New Roman" w:cs="Times New Roman"/>
          <w:sz w:val="16"/>
          <w:szCs w:val="16"/>
        </w:rPr>
        <w:t xml:space="preserve">». «S.XVIII» представляя собой биплан с крыльями разного размаха, которые с каждой стороны имели по одной обтекаемой I-образной стойке. Верхнее крыло имело значительную стреловидность, а нижнее, на котором устанавливались элероны, было прямым. Деревянный фюзеляж получил </w:t>
      </w:r>
      <w:proofErr w:type="spellStart"/>
      <w:r w:rsidRPr="00E7370A">
        <w:rPr>
          <w:rFonts w:ascii="Times New Roman" w:hAnsi="Times New Roman" w:cs="Times New Roman"/>
          <w:sz w:val="16"/>
          <w:szCs w:val="16"/>
        </w:rPr>
        <w:t>монококовую</w:t>
      </w:r>
      <w:proofErr w:type="spellEnd"/>
      <w:r w:rsidRPr="00E7370A">
        <w:rPr>
          <w:rFonts w:ascii="Times New Roman" w:hAnsi="Times New Roman" w:cs="Times New Roman"/>
          <w:sz w:val="16"/>
          <w:szCs w:val="16"/>
        </w:rPr>
        <w:t xml:space="preserve"> конструкцию. Эксплуатационные испытания прошли настолько успешно, что тут же был получен заказ на 300 таких самолетов, но из-за окончания войны их построили только 100 (14976).</w:t>
      </w:r>
    </w:p>
    <w:p w14:paraId="09D1200B" w14:textId="77777777" w:rsidR="000864B9" w:rsidRPr="00E7370A" w:rsidRDefault="000864B9" w:rsidP="009F4E52">
      <w:pPr>
        <w:spacing w:after="0" w:line="240" w:lineRule="auto"/>
        <w:jc w:val="both"/>
        <w:rPr>
          <w:rFonts w:ascii="Times New Roman" w:hAnsi="Times New Roman" w:cs="Times New Roman"/>
          <w:sz w:val="16"/>
          <w:szCs w:val="16"/>
        </w:rPr>
      </w:pPr>
    </w:p>
    <w:p w14:paraId="36C6FE0B" w14:textId="77777777" w:rsidR="000864B9" w:rsidRPr="00E7370A" w:rsidRDefault="000864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августа 1918 первый полет </w:t>
      </w:r>
      <w:proofErr w:type="spellStart"/>
      <w:r w:rsidRPr="00E7370A">
        <w:rPr>
          <w:rFonts w:ascii="Times New Roman" w:hAnsi="Times New Roman" w:cs="Times New Roman"/>
          <w:sz w:val="16"/>
          <w:szCs w:val="16"/>
        </w:rPr>
        <w:t>Blériot</w:t>
      </w:r>
      <w:proofErr w:type="spellEnd"/>
      <w:r w:rsidRPr="00E7370A">
        <w:rPr>
          <w:rFonts w:ascii="Times New Roman" w:hAnsi="Times New Roman" w:cs="Times New Roman"/>
          <w:sz w:val="16"/>
          <w:szCs w:val="16"/>
        </w:rPr>
        <w:t>-SPAD S.XX (20343).</w:t>
      </w:r>
    </w:p>
    <w:p w14:paraId="0B0CC0BE" w14:textId="77777777" w:rsidR="000864B9" w:rsidRPr="00E7370A" w:rsidRDefault="000864B9" w:rsidP="009F4E52">
      <w:pPr>
        <w:spacing w:after="0" w:line="240" w:lineRule="auto"/>
        <w:jc w:val="both"/>
        <w:rPr>
          <w:rFonts w:ascii="Times New Roman" w:hAnsi="Times New Roman" w:cs="Times New Roman"/>
          <w:sz w:val="16"/>
          <w:szCs w:val="16"/>
        </w:rPr>
      </w:pPr>
    </w:p>
    <w:p w14:paraId="034AFD36" w14:textId="2F896F41" w:rsidR="000864B9" w:rsidRPr="00E7370A" w:rsidRDefault="000864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августа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Летчик-испытатель Сади Леконт впервые поднялся в воздух на прототипе S.XVIII с аэродрома Бак. Самолет </w:t>
      </w:r>
      <w:proofErr w:type="spellStart"/>
      <w:r w:rsidRPr="00E7370A">
        <w:rPr>
          <w:rFonts w:ascii="Times New Roman" w:hAnsi="Times New Roman" w:cs="Times New Roman"/>
          <w:sz w:val="16"/>
          <w:szCs w:val="16"/>
        </w:rPr>
        <w:t>Bleriot</w:t>
      </w:r>
      <w:proofErr w:type="spellEnd"/>
      <w:r w:rsidRPr="00E7370A">
        <w:rPr>
          <w:rFonts w:ascii="Times New Roman" w:hAnsi="Times New Roman" w:cs="Times New Roman"/>
          <w:sz w:val="16"/>
          <w:szCs w:val="16"/>
        </w:rPr>
        <w:t xml:space="preserve">-SPAD (Societe </w:t>
      </w:r>
      <w:proofErr w:type="spellStart"/>
      <w:r w:rsidRPr="00E7370A">
        <w:rPr>
          <w:rFonts w:ascii="Times New Roman" w:hAnsi="Times New Roman" w:cs="Times New Roman"/>
          <w:sz w:val="16"/>
          <w:szCs w:val="16"/>
        </w:rPr>
        <w:t>pour</w:t>
      </w:r>
      <w:proofErr w:type="spellEnd"/>
      <w:r w:rsidRPr="00E7370A">
        <w:rPr>
          <w:rFonts w:ascii="Times New Roman" w:hAnsi="Times New Roman" w:cs="Times New Roman"/>
          <w:sz w:val="16"/>
          <w:szCs w:val="16"/>
        </w:rPr>
        <w:t xml:space="preserve"> L' Aviation </w:t>
      </w:r>
      <w:proofErr w:type="spellStart"/>
      <w:r w:rsidRPr="00E7370A">
        <w:rPr>
          <w:rFonts w:ascii="Times New Roman" w:hAnsi="Times New Roman" w:cs="Times New Roman"/>
          <w:sz w:val="16"/>
          <w:szCs w:val="16"/>
        </w:rPr>
        <w:t>et</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Ses</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Derivees</w:t>
      </w:r>
      <w:proofErr w:type="spellEnd"/>
      <w:r w:rsidRPr="00E7370A">
        <w:rPr>
          <w:rFonts w:ascii="Times New Roman" w:hAnsi="Times New Roman" w:cs="Times New Roman"/>
          <w:sz w:val="16"/>
          <w:szCs w:val="16"/>
        </w:rPr>
        <w:t xml:space="preserve">) S.XX, разработанный на основе сконструированной Андрэ </w:t>
      </w:r>
      <w:proofErr w:type="spellStart"/>
      <w:r w:rsidRPr="00E7370A">
        <w:rPr>
          <w:rFonts w:ascii="Times New Roman" w:hAnsi="Times New Roman" w:cs="Times New Roman"/>
          <w:sz w:val="16"/>
          <w:szCs w:val="16"/>
        </w:rPr>
        <w:t>Эрбемоном</w:t>
      </w:r>
      <w:proofErr w:type="spellEnd"/>
      <w:r w:rsidRPr="00E7370A">
        <w:rPr>
          <w:rFonts w:ascii="Times New Roman" w:hAnsi="Times New Roman" w:cs="Times New Roman"/>
          <w:sz w:val="16"/>
          <w:szCs w:val="16"/>
        </w:rPr>
        <w:t xml:space="preserve"> не совсем удачной модели </w:t>
      </w:r>
      <w:proofErr w:type="spellStart"/>
      <w:r w:rsidRPr="00E7370A">
        <w:rPr>
          <w:rFonts w:ascii="Times New Roman" w:hAnsi="Times New Roman" w:cs="Times New Roman"/>
          <w:sz w:val="16"/>
          <w:szCs w:val="16"/>
        </w:rPr>
        <w:t>Bleriot</w:t>
      </w:r>
      <w:proofErr w:type="spellEnd"/>
      <w:r w:rsidRPr="00E7370A">
        <w:rPr>
          <w:rFonts w:ascii="Times New Roman" w:hAnsi="Times New Roman" w:cs="Times New Roman"/>
          <w:sz w:val="16"/>
          <w:szCs w:val="16"/>
        </w:rPr>
        <w:t xml:space="preserve">-SPAD S.XVIII, вооруженной пушкой, имел необычную концепцию. Это был истребитель, в котором второй член экипажа управлял закрепленным на турели в задней кабине пулеметом </w:t>
      </w:r>
      <w:proofErr w:type="spellStart"/>
      <w:r w:rsidRPr="00E7370A">
        <w:rPr>
          <w:rFonts w:ascii="Times New Roman" w:hAnsi="Times New Roman" w:cs="Times New Roman"/>
          <w:sz w:val="16"/>
          <w:szCs w:val="16"/>
        </w:rPr>
        <w:t>Lewis</w:t>
      </w:r>
      <w:proofErr w:type="spellEnd"/>
      <w:r w:rsidRPr="00E7370A">
        <w:rPr>
          <w:rFonts w:ascii="Times New Roman" w:hAnsi="Times New Roman" w:cs="Times New Roman"/>
          <w:sz w:val="16"/>
          <w:szCs w:val="16"/>
        </w:rPr>
        <w:t xml:space="preserve">. S.XVIII представляя собой биплан с крыльями разного размаха, которые с каждой стороны имели по одной обтекаемой I-образной стойке. Верхнее крыло имело значительную стреловидность, а нижнее, на котором устанавливались элероны, было прямым. Деревянный фюзеляж получил </w:t>
      </w:r>
      <w:proofErr w:type="spellStart"/>
      <w:r w:rsidRPr="00E7370A">
        <w:rPr>
          <w:rFonts w:ascii="Times New Roman" w:hAnsi="Times New Roman" w:cs="Times New Roman"/>
          <w:sz w:val="16"/>
          <w:szCs w:val="16"/>
        </w:rPr>
        <w:t>монококовую</w:t>
      </w:r>
      <w:proofErr w:type="spellEnd"/>
      <w:r w:rsidRPr="00E7370A">
        <w:rPr>
          <w:rFonts w:ascii="Times New Roman" w:hAnsi="Times New Roman" w:cs="Times New Roman"/>
          <w:sz w:val="16"/>
          <w:szCs w:val="16"/>
        </w:rPr>
        <w:t xml:space="preserve"> конструкцию. Эксплуатационные испытания прошли настолько успешно, что тут же был получен заказ на 300 таких самолетов, но из-за окончания войны их построили только 100 (22406).</w:t>
      </w:r>
    </w:p>
    <w:p w14:paraId="6EE0BF54" w14:textId="77777777" w:rsidR="000864B9" w:rsidRPr="00E7370A" w:rsidRDefault="000864B9" w:rsidP="009F4E52">
      <w:pPr>
        <w:spacing w:after="0" w:line="240" w:lineRule="auto"/>
        <w:jc w:val="both"/>
        <w:rPr>
          <w:rFonts w:ascii="Times New Roman" w:hAnsi="Times New Roman" w:cs="Times New Roman"/>
          <w:sz w:val="16"/>
          <w:szCs w:val="16"/>
        </w:rPr>
      </w:pPr>
    </w:p>
    <w:p w14:paraId="3F18FAFF" w14:textId="77777777" w:rsidR="000864B9" w:rsidRPr="00E7370A" w:rsidRDefault="000864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До 7 августа 1918 г. немцы выпустили по Парижу 367 снарядов, из которых попали в центр города, а треть — в пригороды. 23 марта 1918 г. в 7 ч. 20 мин. утра в центре Парижа на площади Республики раздался сильный взрыв. Парижане в испуге обратили взоры к небу, но там не было ни цеппелинов, ни аэропланов.</w:t>
      </w:r>
    </w:p>
    <w:p w14:paraId="3C61CE65" w14:textId="77777777" w:rsidR="000864B9" w:rsidRPr="00E7370A" w:rsidRDefault="000864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Фирма Круппа специально для обстрела Парижа изготовила сверхдальние пушки калибром 210 мм и длиной ствола 160 калибров. Уникальный длинный ствол имел сложнейшую конструкцию и поддерживался от прогиба стальными канатами, крепившимися к стальным стойкам.</w:t>
      </w:r>
    </w:p>
    <w:p w14:paraId="0F37D6A8" w14:textId="77777777" w:rsidR="000864B9" w:rsidRPr="00E7370A" w:rsidRDefault="000864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Снаряд весом 103—118 кг был (обратим внимание!) обычного типа с двумя ведущими поясками. Вес взрывчатого вещества в снаряде — 7 кг» вес порохового заряда — 250 кг. При начальной скорости 1578 м/с наибольшая дальность составляла 120 км. Стреляла пушка с бетонного основания. Общий вес установки достигал 750 т (15117).</w:t>
      </w:r>
    </w:p>
    <w:p w14:paraId="6C3295F6" w14:textId="77777777" w:rsidR="000864B9" w:rsidRPr="00E7370A" w:rsidRDefault="000864B9" w:rsidP="009F4E52">
      <w:pPr>
        <w:spacing w:after="0" w:line="240" w:lineRule="auto"/>
        <w:jc w:val="both"/>
        <w:rPr>
          <w:rFonts w:ascii="Times New Roman" w:hAnsi="Times New Roman" w:cs="Times New Roman"/>
          <w:sz w:val="16"/>
          <w:szCs w:val="16"/>
        </w:rPr>
      </w:pPr>
    </w:p>
    <w:p w14:paraId="6BB001A4" w14:textId="77777777" w:rsidR="000864B9" w:rsidRPr="00E7370A" w:rsidRDefault="000864B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августа в 1918 году при Амьене началась решающее сражение ПМВ (14976).</w:t>
      </w:r>
    </w:p>
    <w:p w14:paraId="5A3BD368" w14:textId="77777777" w:rsidR="000864B9" w:rsidRPr="00E7370A" w:rsidRDefault="000864B9" w:rsidP="009F4E52">
      <w:pPr>
        <w:spacing w:after="0" w:line="240" w:lineRule="auto"/>
        <w:jc w:val="both"/>
        <w:rPr>
          <w:rFonts w:ascii="Times New Roman" w:hAnsi="Times New Roman" w:cs="Times New Roman"/>
          <w:sz w:val="16"/>
          <w:szCs w:val="16"/>
        </w:rPr>
      </w:pPr>
    </w:p>
    <w:p w14:paraId="0A3CC24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57F6EC1F" w14:textId="77777777" w:rsidR="000F2CE1" w:rsidRPr="00E7370A" w:rsidRDefault="000F2CE1" w:rsidP="009F4E52">
      <w:pPr>
        <w:spacing w:after="0" w:line="240" w:lineRule="auto"/>
        <w:jc w:val="both"/>
        <w:rPr>
          <w:rFonts w:ascii="Times New Roman" w:hAnsi="Times New Roman" w:cs="Times New Roman"/>
          <w:sz w:val="16"/>
          <w:szCs w:val="16"/>
        </w:rPr>
      </w:pPr>
    </w:p>
    <w:p w14:paraId="36CD4D8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w:t>
      </w:r>
      <w:r w:rsidRPr="00E7370A">
        <w:rPr>
          <w:rFonts w:ascii="Times New Roman" w:hAnsi="Times New Roman" w:cs="Times New Roman"/>
          <w:sz w:val="16"/>
          <w:szCs w:val="16"/>
        </w:rPr>
        <w:softHyphen/>
        <w:t>чале августа 1918 г. администрация завода “Дукс” предложила Н.Н.П. перейти на предприятие заведующим Технического отдела. По-видимому, при этом учитыва</w:t>
      </w:r>
      <w:r w:rsidRPr="00E7370A">
        <w:rPr>
          <w:rFonts w:ascii="Times New Roman" w:hAnsi="Times New Roman" w:cs="Times New Roman"/>
          <w:sz w:val="16"/>
          <w:szCs w:val="16"/>
        </w:rPr>
        <w:softHyphen/>
        <w:t>лась его грамотная работа в комиссиях по обследованию завода, по установлению истинной стоимости самоле</w:t>
      </w:r>
      <w:r w:rsidRPr="00E7370A">
        <w:rPr>
          <w:rFonts w:ascii="Times New Roman" w:hAnsi="Times New Roman" w:cs="Times New Roman"/>
          <w:sz w:val="16"/>
          <w:szCs w:val="16"/>
        </w:rPr>
        <w:softHyphen/>
        <w:t>тов “Ньюпор-17”, предшествующая деятельность в Пе</w:t>
      </w:r>
      <w:r w:rsidRPr="00E7370A">
        <w:rPr>
          <w:rFonts w:ascii="Times New Roman" w:hAnsi="Times New Roman" w:cs="Times New Roman"/>
          <w:sz w:val="16"/>
          <w:szCs w:val="16"/>
        </w:rPr>
        <w:softHyphen/>
        <w:t>троградском филиале фирмы “Дукс”. 10 августа 1918 г. Поликарпов подал прошение с просьбой об освобожде</w:t>
      </w:r>
      <w:r w:rsidRPr="00E7370A">
        <w:rPr>
          <w:rFonts w:ascii="Times New Roman" w:hAnsi="Times New Roman" w:cs="Times New Roman"/>
          <w:sz w:val="16"/>
          <w:szCs w:val="16"/>
        </w:rPr>
        <w:softHyphen/>
        <w:t xml:space="preserve">нии его от службы в ГУВВФ. Технический отдел находился в составе Технико-производственной части завода, которая подчинялась главному инженеру </w:t>
      </w:r>
      <w:proofErr w:type="spellStart"/>
      <w:r w:rsidRPr="00E7370A">
        <w:rPr>
          <w:rFonts w:ascii="Times New Roman" w:hAnsi="Times New Roman" w:cs="Times New Roman"/>
          <w:sz w:val="16"/>
          <w:szCs w:val="16"/>
        </w:rPr>
        <w:t>В.В.Бартошевичу</w:t>
      </w:r>
      <w:proofErr w:type="spellEnd"/>
      <w:r w:rsidRPr="00E7370A">
        <w:rPr>
          <w:rFonts w:ascii="Times New Roman" w:hAnsi="Times New Roman" w:cs="Times New Roman"/>
          <w:sz w:val="16"/>
          <w:szCs w:val="16"/>
        </w:rPr>
        <w:t>. Главная задача отдела состояла в обеспечении производства необходи</w:t>
      </w:r>
      <w:r w:rsidRPr="00E7370A">
        <w:rPr>
          <w:rFonts w:ascii="Times New Roman" w:hAnsi="Times New Roman" w:cs="Times New Roman"/>
          <w:sz w:val="16"/>
          <w:szCs w:val="16"/>
        </w:rPr>
        <w:softHyphen/>
        <w:t>мой чертежно-конструкторской и технологической до</w:t>
      </w:r>
      <w:r w:rsidRPr="00E7370A">
        <w:rPr>
          <w:rFonts w:ascii="Times New Roman" w:hAnsi="Times New Roman" w:cs="Times New Roman"/>
          <w:sz w:val="16"/>
          <w:szCs w:val="16"/>
        </w:rPr>
        <w:softHyphen/>
        <w:t>кументацией. Своего постоянного конструкторского бюро завод не имел; при необходимости для проектиро</w:t>
      </w:r>
      <w:r w:rsidRPr="00E7370A">
        <w:rPr>
          <w:rFonts w:ascii="Times New Roman" w:hAnsi="Times New Roman" w:cs="Times New Roman"/>
          <w:sz w:val="16"/>
          <w:szCs w:val="16"/>
        </w:rPr>
        <w:softHyphen/>
        <w:t>вания новых аппаратов из инженеров предприятия со</w:t>
      </w:r>
      <w:r w:rsidRPr="00E7370A">
        <w:rPr>
          <w:rFonts w:ascii="Times New Roman" w:hAnsi="Times New Roman" w:cs="Times New Roman"/>
          <w:sz w:val="16"/>
          <w:szCs w:val="16"/>
        </w:rPr>
        <w:softHyphen/>
        <w:t>здавались временные конструкторские группы. После революции из-за сложного положения в экономике страны возможностей и средств для создания новой авиационной техники у завода уже не было. Николай Николаевич на новой работе не порывал связей с ГУВФ, выполняя отдельные поручения по просьбе руководства Военно-Воздушного флота. На</w:t>
      </w:r>
      <w:r w:rsidRPr="00E7370A">
        <w:rPr>
          <w:rFonts w:ascii="Times New Roman" w:hAnsi="Times New Roman" w:cs="Times New Roman"/>
          <w:sz w:val="16"/>
          <w:szCs w:val="16"/>
        </w:rPr>
        <w:softHyphen/>
        <w:t>пример, в сентябре 1918 г. он ездил в Петроград на РБВЗ и в Колпино на Ижорский завод, а в марте 1920 г. - в Ни</w:t>
      </w:r>
      <w:r w:rsidRPr="00E7370A">
        <w:rPr>
          <w:rFonts w:ascii="Times New Roman" w:hAnsi="Times New Roman" w:cs="Times New Roman"/>
          <w:sz w:val="16"/>
          <w:szCs w:val="16"/>
        </w:rPr>
        <w:softHyphen/>
        <w:t>жний Новгород для обследования мастерских 4-го авиа</w:t>
      </w:r>
      <w:r w:rsidRPr="00E7370A">
        <w:rPr>
          <w:rFonts w:ascii="Times New Roman" w:hAnsi="Times New Roman" w:cs="Times New Roman"/>
          <w:sz w:val="16"/>
          <w:szCs w:val="16"/>
        </w:rPr>
        <w:softHyphen/>
        <w:t>парка. Как заведующий техническим отделом Николай Ни</w:t>
      </w:r>
      <w:r w:rsidRPr="00E7370A">
        <w:rPr>
          <w:rFonts w:ascii="Times New Roman" w:hAnsi="Times New Roman" w:cs="Times New Roman"/>
          <w:sz w:val="16"/>
          <w:szCs w:val="16"/>
        </w:rPr>
        <w:softHyphen/>
        <w:t>колаевич получал в начале 1919 г. 1880 рублей. В услови</w:t>
      </w:r>
      <w:r w:rsidRPr="00E7370A">
        <w:rPr>
          <w:rFonts w:ascii="Times New Roman" w:hAnsi="Times New Roman" w:cs="Times New Roman"/>
          <w:sz w:val="16"/>
          <w:szCs w:val="16"/>
        </w:rPr>
        <w:softHyphen/>
        <w:t>ях инфляции размер этой зарплаты носил скорее символический характер. Гораздо большее значение имело причисление Поликарпова “к 1-ой категории классового продовольственного пайка” (10667).</w:t>
      </w:r>
    </w:p>
    <w:p w14:paraId="7D24464D" w14:textId="77777777" w:rsidR="000F2CE1" w:rsidRPr="00E7370A" w:rsidRDefault="000F2CE1" w:rsidP="009F4E52">
      <w:pPr>
        <w:spacing w:after="0" w:line="240" w:lineRule="auto"/>
        <w:jc w:val="both"/>
        <w:rPr>
          <w:rFonts w:ascii="Times New Roman" w:hAnsi="Times New Roman" w:cs="Times New Roman"/>
          <w:sz w:val="16"/>
          <w:szCs w:val="16"/>
        </w:rPr>
      </w:pPr>
    </w:p>
    <w:p w14:paraId="73A9E76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581EC510" w14:textId="77777777" w:rsidR="000F2CE1" w:rsidRPr="00E7370A" w:rsidRDefault="000F2CE1" w:rsidP="009F4E52">
      <w:pPr>
        <w:spacing w:after="0" w:line="240" w:lineRule="auto"/>
        <w:jc w:val="both"/>
        <w:rPr>
          <w:rFonts w:ascii="Times New Roman" w:hAnsi="Times New Roman" w:cs="Times New Roman"/>
          <w:sz w:val="16"/>
          <w:szCs w:val="16"/>
        </w:rPr>
      </w:pPr>
    </w:p>
    <w:p w14:paraId="2F7AD9A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августа 1918 г. «Орлицу» разору</w:t>
      </w:r>
      <w:r w:rsidRPr="00E7370A">
        <w:rPr>
          <w:rFonts w:ascii="Times New Roman" w:hAnsi="Times New Roman" w:cs="Times New Roman"/>
          <w:sz w:val="16"/>
          <w:szCs w:val="16"/>
        </w:rPr>
        <w:softHyphen/>
        <w:t>жили, передали Главному управле</w:t>
      </w:r>
      <w:r w:rsidRPr="00E7370A">
        <w:rPr>
          <w:rFonts w:ascii="Times New Roman" w:hAnsi="Times New Roman" w:cs="Times New Roman"/>
          <w:sz w:val="16"/>
          <w:szCs w:val="16"/>
        </w:rPr>
        <w:softHyphen/>
        <w:t>нию водного транспорта Народно</w:t>
      </w:r>
      <w:r w:rsidRPr="00E7370A">
        <w:rPr>
          <w:rFonts w:ascii="Times New Roman" w:hAnsi="Times New Roman" w:cs="Times New Roman"/>
          <w:sz w:val="16"/>
          <w:szCs w:val="16"/>
        </w:rPr>
        <w:softHyphen/>
        <w:t>го комиссариата путей сообщения и переименовали в «Совет». Паро</w:t>
      </w:r>
      <w:r w:rsidRPr="00E7370A">
        <w:rPr>
          <w:rFonts w:ascii="Times New Roman" w:hAnsi="Times New Roman" w:cs="Times New Roman"/>
          <w:sz w:val="16"/>
          <w:szCs w:val="16"/>
        </w:rPr>
        <w:softHyphen/>
        <w:t xml:space="preserve">ход выполнял </w:t>
      </w:r>
      <w:proofErr w:type="gramStart"/>
      <w:r w:rsidRPr="00E7370A">
        <w:rPr>
          <w:rFonts w:ascii="Times New Roman" w:hAnsi="Times New Roman" w:cs="Times New Roman"/>
          <w:sz w:val="16"/>
          <w:szCs w:val="16"/>
        </w:rPr>
        <w:t>грузо-пассажирские</w:t>
      </w:r>
      <w:proofErr w:type="gramEnd"/>
      <w:r w:rsidRPr="00E7370A">
        <w:rPr>
          <w:rFonts w:ascii="Times New Roman" w:hAnsi="Times New Roman" w:cs="Times New Roman"/>
          <w:sz w:val="16"/>
          <w:szCs w:val="16"/>
        </w:rPr>
        <w:t xml:space="preserve"> перевозки, числясь в Балтийском морском пароходстве. В 1930 г. «Со</w:t>
      </w:r>
      <w:r w:rsidRPr="00E7370A">
        <w:rPr>
          <w:rFonts w:ascii="Times New Roman" w:hAnsi="Times New Roman" w:cs="Times New Roman"/>
          <w:sz w:val="16"/>
          <w:szCs w:val="16"/>
        </w:rPr>
        <w:softHyphen/>
        <w:t>вет» перешел с Балтики во Влади</w:t>
      </w:r>
      <w:r w:rsidRPr="00E7370A">
        <w:rPr>
          <w:rFonts w:ascii="Times New Roman" w:hAnsi="Times New Roman" w:cs="Times New Roman"/>
          <w:sz w:val="16"/>
          <w:szCs w:val="16"/>
        </w:rPr>
        <w:softHyphen/>
        <w:t>восток и вошел в состав Дальнево</w:t>
      </w:r>
      <w:r w:rsidRPr="00E7370A">
        <w:rPr>
          <w:rFonts w:ascii="Times New Roman" w:hAnsi="Times New Roman" w:cs="Times New Roman"/>
          <w:sz w:val="16"/>
          <w:szCs w:val="16"/>
        </w:rPr>
        <w:softHyphen/>
        <w:t>сточного морского пароходства. Судно обслуживало экспрессную линию Владивосток — Совгавань — Александровск, а также перевози</w:t>
      </w:r>
      <w:r w:rsidRPr="00E7370A">
        <w:rPr>
          <w:rFonts w:ascii="Times New Roman" w:hAnsi="Times New Roman" w:cs="Times New Roman"/>
          <w:sz w:val="16"/>
          <w:szCs w:val="16"/>
        </w:rPr>
        <w:softHyphen/>
        <w:t>ло людей и грузы на линиях Влади</w:t>
      </w:r>
      <w:r w:rsidRPr="00E7370A">
        <w:rPr>
          <w:rFonts w:ascii="Times New Roman" w:hAnsi="Times New Roman" w:cs="Times New Roman"/>
          <w:sz w:val="16"/>
          <w:szCs w:val="16"/>
        </w:rPr>
        <w:softHyphen/>
        <w:t>восток — Нагаево и Владивосток — Петропавловск. В феврале 1934 г. «Совет» под командованием капи</w:t>
      </w:r>
      <w:r w:rsidRPr="00E7370A">
        <w:rPr>
          <w:rFonts w:ascii="Times New Roman" w:hAnsi="Times New Roman" w:cs="Times New Roman"/>
          <w:sz w:val="16"/>
          <w:szCs w:val="16"/>
        </w:rPr>
        <w:softHyphen/>
        <w:t xml:space="preserve">тана </w:t>
      </w:r>
      <w:proofErr w:type="spellStart"/>
      <w:r w:rsidRPr="00E7370A">
        <w:rPr>
          <w:rFonts w:ascii="Times New Roman" w:hAnsi="Times New Roman" w:cs="Times New Roman"/>
          <w:sz w:val="16"/>
          <w:szCs w:val="16"/>
        </w:rPr>
        <w:t>В.П.Сиднева</w:t>
      </w:r>
      <w:proofErr w:type="spellEnd"/>
      <w:r w:rsidRPr="00E7370A">
        <w:rPr>
          <w:rFonts w:ascii="Times New Roman" w:hAnsi="Times New Roman" w:cs="Times New Roman"/>
          <w:sz w:val="16"/>
          <w:szCs w:val="16"/>
        </w:rPr>
        <w:t xml:space="preserve"> с дирижаблями на борту вышел к берегам Чукотки для участия в операции по спасе</w:t>
      </w:r>
      <w:r w:rsidRPr="00E7370A">
        <w:rPr>
          <w:rFonts w:ascii="Times New Roman" w:hAnsi="Times New Roman" w:cs="Times New Roman"/>
          <w:sz w:val="16"/>
          <w:szCs w:val="16"/>
        </w:rPr>
        <w:softHyphen/>
        <w:t>нию пассажиров и экипажа паро</w:t>
      </w:r>
      <w:r w:rsidRPr="00E7370A">
        <w:rPr>
          <w:rFonts w:ascii="Times New Roman" w:hAnsi="Times New Roman" w:cs="Times New Roman"/>
          <w:sz w:val="16"/>
          <w:szCs w:val="16"/>
        </w:rPr>
        <w:softHyphen/>
        <w:t>хода «Челюскин». В Охотском море обнаружились неполадки в силовой установке, и «Совет» зашел в Пет</w:t>
      </w:r>
      <w:r w:rsidRPr="00E7370A">
        <w:rPr>
          <w:rFonts w:ascii="Times New Roman" w:hAnsi="Times New Roman" w:cs="Times New Roman"/>
          <w:sz w:val="16"/>
          <w:szCs w:val="16"/>
        </w:rPr>
        <w:softHyphen/>
        <w:t>ропавловск-Камчатский, где сдал груз, после чего судно поставили на длительный ремонт. В конце июля 1938 г., во время советско-японско</w:t>
      </w:r>
      <w:r w:rsidRPr="00E7370A">
        <w:rPr>
          <w:rFonts w:ascii="Times New Roman" w:hAnsi="Times New Roman" w:cs="Times New Roman"/>
          <w:sz w:val="16"/>
          <w:szCs w:val="16"/>
        </w:rPr>
        <w:softHyphen/>
        <w:t>го вооруженного конфликта у озе</w:t>
      </w:r>
      <w:r w:rsidRPr="00E7370A">
        <w:rPr>
          <w:rFonts w:ascii="Times New Roman" w:hAnsi="Times New Roman" w:cs="Times New Roman"/>
          <w:sz w:val="16"/>
          <w:szCs w:val="16"/>
        </w:rPr>
        <w:softHyphen/>
        <w:t>ра Хасан, пароход занимался пе</w:t>
      </w:r>
      <w:r w:rsidRPr="00E7370A">
        <w:rPr>
          <w:rFonts w:ascii="Times New Roman" w:hAnsi="Times New Roman" w:cs="Times New Roman"/>
          <w:sz w:val="16"/>
          <w:szCs w:val="16"/>
        </w:rPr>
        <w:softHyphen/>
        <w:t>ревозкой войск, оружия, боеприпа</w:t>
      </w:r>
      <w:r w:rsidRPr="00E7370A">
        <w:rPr>
          <w:rFonts w:ascii="Times New Roman" w:hAnsi="Times New Roman" w:cs="Times New Roman"/>
          <w:sz w:val="16"/>
          <w:szCs w:val="16"/>
        </w:rPr>
        <w:softHyphen/>
        <w:t>сов и военной техники. В годы Ве</w:t>
      </w:r>
      <w:r w:rsidRPr="00E7370A">
        <w:rPr>
          <w:rFonts w:ascii="Times New Roman" w:hAnsi="Times New Roman" w:cs="Times New Roman"/>
          <w:sz w:val="16"/>
          <w:szCs w:val="16"/>
        </w:rPr>
        <w:softHyphen/>
        <w:t>ликой Отечественной войны судно, по-видимому, не совершало даль</w:t>
      </w:r>
      <w:r w:rsidRPr="00E7370A">
        <w:rPr>
          <w:rFonts w:ascii="Times New Roman" w:hAnsi="Times New Roman" w:cs="Times New Roman"/>
          <w:sz w:val="16"/>
          <w:szCs w:val="16"/>
        </w:rPr>
        <w:softHyphen/>
        <w:t>них плаваний. Его списали на ме</w:t>
      </w:r>
      <w:r w:rsidRPr="00E7370A">
        <w:rPr>
          <w:rFonts w:ascii="Times New Roman" w:hAnsi="Times New Roman" w:cs="Times New Roman"/>
          <w:sz w:val="16"/>
          <w:szCs w:val="16"/>
        </w:rPr>
        <w:softHyphen/>
        <w:t>таллолом в 1964 г. (напомним, что построен пароход был в 1903 г.) (11925).</w:t>
      </w:r>
    </w:p>
    <w:p w14:paraId="16FC58D3" w14:textId="77777777" w:rsidR="000F2CE1" w:rsidRPr="00E7370A" w:rsidRDefault="000F2CE1" w:rsidP="009F4E52">
      <w:pPr>
        <w:spacing w:after="0" w:line="240" w:lineRule="auto"/>
        <w:jc w:val="both"/>
        <w:rPr>
          <w:rFonts w:ascii="Times New Roman" w:hAnsi="Times New Roman" w:cs="Times New Roman"/>
          <w:sz w:val="16"/>
          <w:szCs w:val="16"/>
        </w:rPr>
      </w:pPr>
    </w:p>
    <w:p w14:paraId="69E84DDF" w14:textId="030B713A" w:rsidR="00123A31" w:rsidRPr="00E7370A" w:rsidRDefault="00123A31" w:rsidP="009F4E52">
      <w:pPr>
        <w:pStyle w:val="book"/>
        <w:spacing w:before="0" w:beforeAutospacing="0" w:after="0" w:afterAutospacing="0"/>
        <w:jc w:val="both"/>
        <w:rPr>
          <w:color w:val="auto"/>
          <w:sz w:val="16"/>
          <w:szCs w:val="16"/>
        </w:rPr>
      </w:pPr>
      <w:r w:rsidRPr="00E7370A">
        <w:rPr>
          <w:color w:val="auto"/>
          <w:sz w:val="16"/>
          <w:szCs w:val="16"/>
        </w:rPr>
        <w:t>В начале августа 1918 эшелоны с ИМ, которые перенаправили из-за тяжёлого положения на Восточном фронте, вместо Казани прибыли в Нижний Новгород, куда они прибыли. Все корабли, находившиеся на платформах, были в плачевном состоянии: деревянные части сильно пропитались водой и отсырели, в некоторых местах была порвана обшивка. К полёту оказались пригодны лишь два корабля: №№</w:t>
      </w:r>
      <w:r w:rsidR="00D30863">
        <w:rPr>
          <w:color w:val="auto"/>
          <w:sz w:val="16"/>
          <w:szCs w:val="16"/>
        </w:rPr>
        <w:t xml:space="preserve"> </w:t>
      </w:r>
      <w:r w:rsidRPr="00E7370A">
        <w:rPr>
          <w:color w:val="auto"/>
          <w:sz w:val="16"/>
          <w:szCs w:val="16"/>
        </w:rPr>
        <w:t>239 и 242, остальные же подлежали ремонту. Новым местом дислокации Эскадры выбрали Липецк, куда 6 октября отправился эшелон с тремя «Муромцами». 25 октября корабль I (№</w:t>
      </w:r>
      <w:r w:rsidR="00D30863">
        <w:rPr>
          <w:color w:val="auto"/>
          <w:sz w:val="16"/>
          <w:szCs w:val="16"/>
        </w:rPr>
        <w:t xml:space="preserve"> </w:t>
      </w:r>
      <w:r w:rsidRPr="00E7370A">
        <w:rPr>
          <w:color w:val="auto"/>
          <w:sz w:val="16"/>
          <w:szCs w:val="16"/>
        </w:rPr>
        <w:t xml:space="preserve">239), ведомый Башко, вылетел в Липецк. Из-за возгорания в воздухе карбюратора мотора «Рено» пришлось сесть на вынужденную. И лишь 4 ноября после замены мотора Башко добрался до аэродрома Эскадры. </w:t>
      </w:r>
      <w:proofErr w:type="spellStart"/>
      <w:r w:rsidRPr="00E7370A">
        <w:rPr>
          <w:color w:val="auto"/>
          <w:sz w:val="16"/>
          <w:szCs w:val="16"/>
        </w:rPr>
        <w:t>Военлёт</w:t>
      </w:r>
      <w:proofErr w:type="spellEnd"/>
      <w:r w:rsidRPr="00E7370A">
        <w:rPr>
          <w:color w:val="auto"/>
          <w:sz w:val="16"/>
          <w:szCs w:val="16"/>
        </w:rPr>
        <w:t xml:space="preserve"> </w:t>
      </w:r>
      <w:proofErr w:type="spellStart"/>
      <w:r w:rsidRPr="00E7370A">
        <w:rPr>
          <w:color w:val="auto"/>
          <w:sz w:val="16"/>
          <w:szCs w:val="16"/>
        </w:rPr>
        <w:lastRenderedPageBreak/>
        <w:t>Алехнович</w:t>
      </w:r>
      <w:proofErr w:type="spellEnd"/>
      <w:r w:rsidRPr="00E7370A">
        <w:rPr>
          <w:color w:val="auto"/>
          <w:sz w:val="16"/>
          <w:szCs w:val="16"/>
        </w:rPr>
        <w:t xml:space="preserve"> на II корабле (№</w:t>
      </w:r>
      <w:r w:rsidR="00D30863">
        <w:rPr>
          <w:color w:val="auto"/>
          <w:sz w:val="16"/>
          <w:szCs w:val="16"/>
        </w:rPr>
        <w:t xml:space="preserve"> </w:t>
      </w:r>
      <w:r w:rsidRPr="00E7370A">
        <w:rPr>
          <w:color w:val="auto"/>
          <w:sz w:val="16"/>
          <w:szCs w:val="16"/>
        </w:rPr>
        <w:t>242) вылетел из Н.</w:t>
      </w:r>
      <w:r w:rsidR="00D30863">
        <w:rPr>
          <w:color w:val="auto"/>
          <w:sz w:val="16"/>
          <w:szCs w:val="16"/>
        </w:rPr>
        <w:t xml:space="preserve"> </w:t>
      </w:r>
      <w:r w:rsidRPr="00E7370A">
        <w:rPr>
          <w:color w:val="auto"/>
          <w:sz w:val="16"/>
          <w:szCs w:val="16"/>
        </w:rPr>
        <w:t xml:space="preserve">Новгорода 5 ноября, но добрался до Липецка лишь 18-го числа, так как застрял в </w:t>
      </w:r>
      <w:proofErr w:type="spellStart"/>
      <w:r w:rsidRPr="00E7370A">
        <w:rPr>
          <w:color w:val="auto"/>
          <w:sz w:val="16"/>
          <w:szCs w:val="16"/>
        </w:rPr>
        <w:t>Ясаково</w:t>
      </w:r>
      <w:proofErr w:type="spellEnd"/>
      <w:r w:rsidRPr="00E7370A">
        <w:rPr>
          <w:color w:val="auto"/>
          <w:sz w:val="16"/>
          <w:szCs w:val="16"/>
        </w:rPr>
        <w:t xml:space="preserve"> в ожидании горючего (18576).</w:t>
      </w:r>
    </w:p>
    <w:p w14:paraId="10005F32" w14:textId="77777777" w:rsidR="00123A31" w:rsidRPr="00E7370A" w:rsidRDefault="00123A31" w:rsidP="009F4E52">
      <w:pPr>
        <w:spacing w:after="0" w:line="240" w:lineRule="auto"/>
        <w:jc w:val="both"/>
        <w:rPr>
          <w:rFonts w:ascii="Times New Roman" w:hAnsi="Times New Roman" w:cs="Times New Roman"/>
          <w:sz w:val="16"/>
          <w:szCs w:val="16"/>
          <w:shd w:val="clear" w:color="auto" w:fill="F3FAFF"/>
        </w:rPr>
      </w:pPr>
    </w:p>
    <w:p w14:paraId="7950CC5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августа 1918 в Нижний Новгород прибыли эшелоны с ЭВК. Сначала местом дислокации части выбрали Казань, но из-за тяжелого положения на Восточном фронте пришлось перенаправить эшелоны в Новгород. </w:t>
      </w:r>
      <w:proofErr w:type="gramStart"/>
      <w:r w:rsidRPr="00E7370A">
        <w:rPr>
          <w:rFonts w:ascii="Times New Roman" w:hAnsi="Times New Roman" w:cs="Times New Roman"/>
          <w:sz w:val="16"/>
          <w:szCs w:val="16"/>
        </w:rPr>
        <w:t>Все корабли</w:t>
      </w:r>
      <w:proofErr w:type="gramEnd"/>
      <w:r w:rsidRPr="00E7370A">
        <w:rPr>
          <w:rFonts w:ascii="Times New Roman" w:hAnsi="Times New Roman" w:cs="Times New Roman"/>
          <w:sz w:val="16"/>
          <w:szCs w:val="16"/>
        </w:rPr>
        <w:t xml:space="preserve"> находившиеся на платформах были в плачевном состоянии: деревянные части сильно пропитаны водой и отсырели, в некоторых местах была порвана материя. К полету были годны лишь два корабля: №239 и 242, остальные подлежали ремонту. Новым местом Эскадры выбрали Липецк, куда 6 октября отправился эшелон с 3 "Муромцами". 25 ок­тября корабль 1-й №239, ведомый Башко, вылетел в Липецк. Из-за пожара карбюратора мотора "Рено" в воздухе пришлось сесть на вынужденную. И лишь 4 ноября после замены мотора Башко добрался до аэродрома Эскадры. </w:t>
      </w:r>
      <w:proofErr w:type="spellStart"/>
      <w:r w:rsidRPr="00E7370A">
        <w:rPr>
          <w:rFonts w:ascii="Times New Roman" w:hAnsi="Times New Roman" w:cs="Times New Roman"/>
          <w:sz w:val="16"/>
          <w:szCs w:val="16"/>
        </w:rPr>
        <w:t>Алехнович</w:t>
      </w:r>
      <w:proofErr w:type="spellEnd"/>
      <w:r w:rsidRPr="00E7370A">
        <w:rPr>
          <w:rFonts w:ascii="Times New Roman" w:hAnsi="Times New Roman" w:cs="Times New Roman"/>
          <w:sz w:val="16"/>
          <w:szCs w:val="16"/>
        </w:rPr>
        <w:t xml:space="preserve"> на Н-м корабле №242 вылетел из </w:t>
      </w:r>
      <w:proofErr w:type="spellStart"/>
      <w:r w:rsidRPr="00E7370A">
        <w:rPr>
          <w:rFonts w:ascii="Times New Roman" w:hAnsi="Times New Roman" w:cs="Times New Roman"/>
          <w:sz w:val="16"/>
          <w:szCs w:val="16"/>
        </w:rPr>
        <w:t>Н.Новгорода</w:t>
      </w:r>
      <w:proofErr w:type="spellEnd"/>
      <w:r w:rsidRPr="00E7370A">
        <w:rPr>
          <w:rFonts w:ascii="Times New Roman" w:hAnsi="Times New Roman" w:cs="Times New Roman"/>
          <w:sz w:val="16"/>
          <w:szCs w:val="16"/>
        </w:rPr>
        <w:t xml:space="preserve"> 5 ноября, но добрался до Липецка лишь 18-го, так как застрял в </w:t>
      </w:r>
      <w:proofErr w:type="spellStart"/>
      <w:r w:rsidRPr="00E7370A">
        <w:rPr>
          <w:rFonts w:ascii="Times New Roman" w:hAnsi="Times New Roman" w:cs="Times New Roman"/>
          <w:sz w:val="16"/>
          <w:szCs w:val="16"/>
        </w:rPr>
        <w:t>Ясаково</w:t>
      </w:r>
      <w:proofErr w:type="spellEnd"/>
      <w:r w:rsidRPr="00E7370A">
        <w:rPr>
          <w:rFonts w:ascii="Times New Roman" w:hAnsi="Times New Roman" w:cs="Times New Roman"/>
          <w:sz w:val="16"/>
          <w:szCs w:val="16"/>
        </w:rPr>
        <w:t xml:space="preserve"> в ожидании горючего. Положение на Южном фронте было очень сложным и от Эскадры настойчиво требовали боевой работы. 7 ноября </w:t>
      </w:r>
      <w:proofErr w:type="spellStart"/>
      <w:r w:rsidRPr="00E7370A">
        <w:rPr>
          <w:rFonts w:ascii="Times New Roman" w:hAnsi="Times New Roman" w:cs="Times New Roman"/>
          <w:sz w:val="16"/>
          <w:szCs w:val="16"/>
        </w:rPr>
        <w:t>начавиаюжфронта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Петрожицкий</w:t>
      </w:r>
      <w:proofErr w:type="spellEnd"/>
      <w:r w:rsidRPr="00E7370A">
        <w:rPr>
          <w:rFonts w:ascii="Times New Roman" w:hAnsi="Times New Roman" w:cs="Times New Roman"/>
          <w:sz w:val="16"/>
          <w:szCs w:val="16"/>
        </w:rPr>
        <w:t xml:space="preserve">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w:t>
      </w:r>
      <w:proofErr w:type="spellStart"/>
      <w:r w:rsidRPr="00E7370A">
        <w:rPr>
          <w:rFonts w:ascii="Times New Roman" w:hAnsi="Times New Roman" w:cs="Times New Roman"/>
          <w:sz w:val="16"/>
          <w:szCs w:val="16"/>
        </w:rPr>
        <w:t>Н.Новгорода</w:t>
      </w:r>
      <w:proofErr w:type="spellEnd"/>
      <w:r w:rsidRPr="00E7370A">
        <w:rPr>
          <w:rFonts w:ascii="Times New Roman" w:hAnsi="Times New Roman" w:cs="Times New Roman"/>
          <w:sz w:val="16"/>
          <w:szCs w:val="16"/>
        </w:rPr>
        <w:t xml:space="preserve">, II-й — находив­шийся в </w:t>
      </w:r>
      <w:proofErr w:type="spellStart"/>
      <w:r w:rsidRPr="00E7370A">
        <w:rPr>
          <w:rFonts w:ascii="Times New Roman" w:hAnsi="Times New Roman" w:cs="Times New Roman"/>
          <w:sz w:val="16"/>
          <w:szCs w:val="16"/>
        </w:rPr>
        <w:t>Ясаково</w:t>
      </w:r>
      <w:proofErr w:type="spellEnd"/>
      <w:r w:rsidRPr="00E7370A">
        <w:rPr>
          <w:rFonts w:ascii="Times New Roman" w:hAnsi="Times New Roman" w:cs="Times New Roman"/>
          <w:sz w:val="16"/>
          <w:szCs w:val="16"/>
        </w:rPr>
        <w:t xml:space="preserve">, и 111-й №245 — только что собранный и еще не испытанный. Но выполнить задание не было возможности. Причина — "отсутствие карт, летчика-коммуниста". Бывшим офицерам Башко, </w:t>
      </w:r>
      <w:proofErr w:type="spellStart"/>
      <w:r w:rsidRPr="00E7370A">
        <w:rPr>
          <w:rFonts w:ascii="Times New Roman" w:hAnsi="Times New Roman" w:cs="Times New Roman"/>
          <w:sz w:val="16"/>
          <w:szCs w:val="16"/>
        </w:rPr>
        <w:t>Алехновичу</w:t>
      </w:r>
      <w:proofErr w:type="spellEnd"/>
      <w:r w:rsidRPr="00E7370A">
        <w:rPr>
          <w:rFonts w:ascii="Times New Roman" w:hAnsi="Times New Roman" w:cs="Times New Roman"/>
          <w:sz w:val="16"/>
          <w:szCs w:val="16"/>
        </w:rPr>
        <w:t xml:space="preserve">,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w:t>
      </w:r>
      <w:proofErr w:type="spellStart"/>
      <w:r w:rsidRPr="00E7370A">
        <w:rPr>
          <w:rFonts w:ascii="Times New Roman" w:hAnsi="Times New Roman" w:cs="Times New Roman"/>
          <w:sz w:val="16"/>
          <w:szCs w:val="16"/>
        </w:rPr>
        <w:t>Авиадарма</w:t>
      </w:r>
      <w:proofErr w:type="spellEnd"/>
      <w:r w:rsidRPr="00E7370A">
        <w:rPr>
          <w:rFonts w:ascii="Times New Roman" w:hAnsi="Times New Roman" w:cs="Times New Roman"/>
          <w:sz w:val="16"/>
          <w:szCs w:val="16"/>
        </w:rPr>
        <w:t xml:space="preserve"> Сергеева: "делаю замечание, почему Башко вылетел без летчика-коммуниста, немедленно вышлите одного в Эртиль." </w:t>
      </w:r>
    </w:p>
    <w:p w14:paraId="2BBB2062" w14:textId="77777777" w:rsidR="000F2CE1" w:rsidRPr="00E7370A" w:rsidRDefault="000F2CE1" w:rsidP="009F4E52">
      <w:pPr>
        <w:spacing w:after="0" w:line="240" w:lineRule="auto"/>
        <w:jc w:val="both"/>
        <w:rPr>
          <w:rFonts w:ascii="Times New Roman" w:hAnsi="Times New Roman" w:cs="Times New Roman"/>
          <w:sz w:val="16"/>
          <w:szCs w:val="16"/>
        </w:rPr>
      </w:pPr>
    </w:p>
    <w:p w14:paraId="44D62B3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августа 1918 в Нижний Новгород прибыли ИМ. К июлю 1918 корабли были разобраны и погружены в два эшелона, которые отправили в Москву до дальнейших распоряжений. Местом дислокации части выбрали Казань, но из-за тяжёлого положения на Восточном фронте, эшелоны </w:t>
      </w:r>
      <w:proofErr w:type="gramStart"/>
      <w:r w:rsidRPr="00E7370A">
        <w:rPr>
          <w:rFonts w:ascii="Times New Roman" w:hAnsi="Times New Roman" w:cs="Times New Roman"/>
          <w:sz w:val="16"/>
          <w:szCs w:val="16"/>
        </w:rPr>
        <w:t>перенаправили</w:t>
      </w:r>
      <w:proofErr w:type="gramEnd"/>
      <w:r w:rsidRPr="00E7370A">
        <w:rPr>
          <w:rFonts w:ascii="Times New Roman" w:hAnsi="Times New Roman" w:cs="Times New Roman"/>
          <w:sz w:val="16"/>
          <w:szCs w:val="16"/>
        </w:rPr>
        <w:t xml:space="preserve"> Все корабли, находившиеся на платформах, были в плачевном состоянии: деревянные части сильно пропитались водой и отсырели, в некоторых местах была порвана обшивка. К полёту оказались пригодны лишь два корабля: №№ 239 и 242, остальные же подлежали ремонту. Новым местом дислокации Эскадры выбрали Липецк, куда 6 октября отправился эшелон с тремя "Муромцами". 25 октября корабль I (№ 239), ведомый Башко, вылетел в Липецк. Из-за возгорания в воздухе карбюратора мотора "Рено" пришлось сесть на вынужденную. И лишь 4 ноября после замены мотора Башко добрался до аэродрома Эскадры. </w:t>
      </w:r>
      <w:proofErr w:type="spellStart"/>
      <w:r w:rsidRPr="00E7370A">
        <w:rPr>
          <w:rFonts w:ascii="Times New Roman" w:hAnsi="Times New Roman" w:cs="Times New Roman"/>
          <w:sz w:val="16"/>
          <w:szCs w:val="16"/>
        </w:rPr>
        <w:t>Военлёт</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Алехнович</w:t>
      </w:r>
      <w:proofErr w:type="spellEnd"/>
      <w:r w:rsidRPr="00E7370A">
        <w:rPr>
          <w:rFonts w:ascii="Times New Roman" w:hAnsi="Times New Roman" w:cs="Times New Roman"/>
          <w:sz w:val="16"/>
          <w:szCs w:val="16"/>
        </w:rPr>
        <w:t xml:space="preserve"> на II корабле (№ 242) вылетел из Н. Новгорода 5 ноября, но добрался до Липецка лишь 18-го числа, так как застрял в </w:t>
      </w:r>
      <w:proofErr w:type="spellStart"/>
      <w:r w:rsidRPr="00E7370A">
        <w:rPr>
          <w:rFonts w:ascii="Times New Roman" w:hAnsi="Times New Roman" w:cs="Times New Roman"/>
          <w:sz w:val="16"/>
          <w:szCs w:val="16"/>
        </w:rPr>
        <w:t>Ясаково</w:t>
      </w:r>
      <w:proofErr w:type="spellEnd"/>
      <w:r w:rsidRPr="00E7370A">
        <w:rPr>
          <w:rFonts w:ascii="Times New Roman" w:hAnsi="Times New Roman" w:cs="Times New Roman"/>
          <w:sz w:val="16"/>
          <w:szCs w:val="16"/>
        </w:rPr>
        <w:t xml:space="preserve"> в ожидании горючего (12041).</w:t>
      </w:r>
    </w:p>
    <w:p w14:paraId="6745A29E" w14:textId="77777777" w:rsidR="000F2CE1" w:rsidRPr="00E7370A" w:rsidRDefault="000F2CE1" w:rsidP="009F4E52">
      <w:pPr>
        <w:spacing w:after="0" w:line="240" w:lineRule="auto"/>
        <w:jc w:val="both"/>
        <w:rPr>
          <w:rFonts w:ascii="Times New Roman" w:hAnsi="Times New Roman" w:cs="Times New Roman"/>
          <w:sz w:val="16"/>
          <w:szCs w:val="16"/>
        </w:rPr>
      </w:pPr>
    </w:p>
    <w:p w14:paraId="757C70F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августа 1918 под Царицын по указанию В.И.Л. прибыл авиаотряд в составе 6 р и 2 и, а к концу августа стало 15 и через месяц 20 в составе 3-х отрядов (505,41).</w:t>
      </w:r>
    </w:p>
    <w:p w14:paraId="4206D7AC" w14:textId="77777777" w:rsidR="000F2CE1" w:rsidRPr="00E7370A" w:rsidRDefault="000F2CE1" w:rsidP="009F4E52">
      <w:pPr>
        <w:spacing w:after="0" w:line="240" w:lineRule="auto"/>
        <w:jc w:val="both"/>
        <w:rPr>
          <w:rFonts w:ascii="Times New Roman" w:hAnsi="Times New Roman" w:cs="Times New Roman"/>
          <w:sz w:val="16"/>
          <w:szCs w:val="16"/>
        </w:rPr>
      </w:pPr>
    </w:p>
    <w:p w14:paraId="5547FE59" w14:textId="77777777" w:rsidR="00DC6A00" w:rsidRPr="000656BE" w:rsidRDefault="00DC6A0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начале августа 1918 г. по личному указанию Ленина первый авиаотряд прибыл под Царицын – шесть разведчиков и два истребителя. К середине месяца там было уже 18 красных самолетов, а к началу сентября – 20 в трех отрядах, которые успешно действовали под единым командованием почти без потерь. К концу лета число частей РКК ВВФ достигло 88, но некоторые имели лишь один-два самолета – было это ничтожно мало на все те бескрайние пространства, которые захватила гражданская война (23555).</w:t>
      </w:r>
    </w:p>
    <w:p w14:paraId="45F57160" w14:textId="77777777" w:rsidR="00DC6A00" w:rsidRPr="000656BE" w:rsidRDefault="00DC6A00" w:rsidP="009F4E52">
      <w:pPr>
        <w:spacing w:after="0" w:line="240" w:lineRule="auto"/>
        <w:jc w:val="both"/>
        <w:rPr>
          <w:rFonts w:ascii="Times New Roman" w:hAnsi="Times New Roman" w:cs="Times New Roman"/>
          <w:color w:val="0070C0"/>
          <w:sz w:val="16"/>
          <w:szCs w:val="16"/>
        </w:rPr>
      </w:pPr>
    </w:p>
    <w:p w14:paraId="740B4FEE" w14:textId="77777777" w:rsidR="00DC6A00" w:rsidRPr="000656BE" w:rsidRDefault="00DC6A0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начале августа 1918 г. бывший царский ас Козаков сколотил первый отряд Славяно-Британского Авиакорпус – </w:t>
      </w:r>
      <w:proofErr w:type="spellStart"/>
      <w:r w:rsidRPr="000656BE">
        <w:rPr>
          <w:rFonts w:ascii="Times New Roman" w:hAnsi="Times New Roman" w:cs="Times New Roman"/>
          <w:color w:val="0070C0"/>
          <w:sz w:val="16"/>
          <w:szCs w:val="16"/>
        </w:rPr>
        <w:t>СБАаК</w:t>
      </w:r>
      <w:proofErr w:type="spellEnd"/>
      <w:r w:rsidRPr="000656BE">
        <w:rPr>
          <w:rFonts w:ascii="Times New Roman" w:hAnsi="Times New Roman" w:cs="Times New Roman"/>
          <w:color w:val="0070C0"/>
          <w:sz w:val="16"/>
          <w:szCs w:val="16"/>
        </w:rPr>
        <w:t>, и в середине месяца выступил он на фронт (23555).</w:t>
      </w:r>
    </w:p>
    <w:p w14:paraId="7106586A" w14:textId="77777777" w:rsidR="00DC6A00" w:rsidRPr="000656BE" w:rsidRDefault="00DC6A00" w:rsidP="009F4E52">
      <w:pPr>
        <w:spacing w:after="0" w:line="240" w:lineRule="auto"/>
        <w:jc w:val="both"/>
        <w:rPr>
          <w:rFonts w:ascii="Times New Roman" w:hAnsi="Times New Roman" w:cs="Times New Roman"/>
          <w:color w:val="0070C0"/>
          <w:sz w:val="16"/>
          <w:szCs w:val="16"/>
        </w:rPr>
      </w:pPr>
    </w:p>
    <w:p w14:paraId="1B8CCBCF" w14:textId="77777777" w:rsidR="00392C60" w:rsidRPr="00E7370A" w:rsidRDefault="00392C60" w:rsidP="009F4E52">
      <w:pPr>
        <w:pStyle w:val="ae"/>
        <w:spacing w:before="0" w:after="0"/>
        <w:jc w:val="both"/>
        <w:rPr>
          <w:color w:val="auto"/>
          <w:sz w:val="16"/>
          <w:szCs w:val="16"/>
        </w:rPr>
      </w:pPr>
      <w:r w:rsidRPr="00E7370A">
        <w:rPr>
          <w:color w:val="auto"/>
          <w:sz w:val="16"/>
          <w:szCs w:val="16"/>
        </w:rPr>
        <w:t>В начале августа 1918 вновь возобновились бои на Кавказском фронте, где турки в нарушение договоренностей по Брестскому миру начали наступление на Баку с целью овладеть одним из крупнейших нефтеносных районов мира для той эпохи. На просторах России шли бои Гражданской войны на Кубани и в районе Казани (17045).</w:t>
      </w:r>
    </w:p>
    <w:p w14:paraId="03739460" w14:textId="77777777" w:rsidR="00392C60" w:rsidRPr="00E7370A" w:rsidRDefault="00392C60" w:rsidP="009F4E52">
      <w:pPr>
        <w:spacing w:after="0" w:line="240" w:lineRule="auto"/>
        <w:jc w:val="both"/>
        <w:rPr>
          <w:rFonts w:ascii="Times New Roman" w:hAnsi="Times New Roman" w:cs="Times New Roman"/>
          <w:sz w:val="16"/>
          <w:szCs w:val="16"/>
        </w:rPr>
      </w:pPr>
    </w:p>
    <w:p w14:paraId="040FE7F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августа 1918 г. после </w:t>
      </w:r>
      <w:proofErr w:type="gramStart"/>
      <w:r w:rsidRPr="00E7370A">
        <w:rPr>
          <w:rFonts w:ascii="Times New Roman" w:hAnsi="Times New Roman" w:cs="Times New Roman"/>
          <w:sz w:val="16"/>
          <w:szCs w:val="16"/>
        </w:rPr>
        <w:t>того</w:t>
      </w:r>
      <w:proofErr w:type="gramEnd"/>
      <w:r w:rsidRPr="00E7370A">
        <w:rPr>
          <w:rFonts w:ascii="Times New Roman" w:hAnsi="Times New Roman" w:cs="Times New Roman"/>
          <w:sz w:val="16"/>
          <w:szCs w:val="16"/>
        </w:rPr>
        <w:t xml:space="preserve"> как белогвардейцы и интервенты захватили Архангельск, создалась опасность, что на Северной Двине может произойти объединение интервентов с армией Колчака, следовавшей со стороны Перми и Казани. По указанию командующего морскими Силами Республики В.М. </w:t>
      </w:r>
      <w:proofErr w:type="spellStart"/>
      <w:r w:rsidRPr="00E7370A">
        <w:rPr>
          <w:rFonts w:ascii="Times New Roman" w:hAnsi="Times New Roman" w:cs="Times New Roman"/>
          <w:sz w:val="16"/>
          <w:szCs w:val="16"/>
        </w:rPr>
        <w:t>Альтфатера</w:t>
      </w:r>
      <w:proofErr w:type="spellEnd"/>
      <w:r w:rsidRPr="00E7370A">
        <w:rPr>
          <w:rFonts w:ascii="Times New Roman" w:hAnsi="Times New Roman" w:cs="Times New Roman"/>
          <w:sz w:val="16"/>
          <w:szCs w:val="16"/>
        </w:rPr>
        <w:t xml:space="preserve"> железной дорогой в Вологду отправили три гидросамолёта. На Северный фронт прибыли Беломорский </w:t>
      </w:r>
      <w:proofErr w:type="spellStart"/>
      <w:r w:rsidRPr="00E7370A">
        <w:rPr>
          <w:rFonts w:ascii="Times New Roman" w:hAnsi="Times New Roman" w:cs="Times New Roman"/>
          <w:sz w:val="16"/>
          <w:szCs w:val="16"/>
        </w:rPr>
        <w:t>гидроотряд</w:t>
      </w:r>
      <w:proofErr w:type="spellEnd"/>
      <w:r w:rsidRPr="00E7370A">
        <w:rPr>
          <w:rFonts w:ascii="Times New Roman" w:hAnsi="Times New Roman" w:cs="Times New Roman"/>
          <w:sz w:val="16"/>
          <w:szCs w:val="16"/>
        </w:rPr>
        <w:t xml:space="preserve">, сформированный в Ораниенбауме (начальник - морской лётчик И.Ф. Мельцер), и Камский </w:t>
      </w:r>
      <w:proofErr w:type="spellStart"/>
      <w:r w:rsidRPr="00E7370A">
        <w:rPr>
          <w:rFonts w:ascii="Times New Roman" w:hAnsi="Times New Roman" w:cs="Times New Roman"/>
          <w:sz w:val="16"/>
          <w:szCs w:val="16"/>
        </w:rPr>
        <w:t>гидроотряд</w:t>
      </w:r>
      <w:proofErr w:type="spellEnd"/>
      <w:r w:rsidRPr="00E7370A">
        <w:rPr>
          <w:rFonts w:ascii="Times New Roman" w:hAnsi="Times New Roman" w:cs="Times New Roman"/>
          <w:sz w:val="16"/>
          <w:szCs w:val="16"/>
        </w:rPr>
        <w:t xml:space="preserve"> (начальник - морской лётчик К.Р. Семенов). Самолёты- истребители базировались на полевой площадке в 150 км от Котласа и в районе населенных пунктов Пучуга и Нижняя Тойма.</w:t>
      </w:r>
    </w:p>
    <w:p w14:paraId="7143A8D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Беломорский </w:t>
      </w:r>
      <w:proofErr w:type="spellStart"/>
      <w:r w:rsidRPr="00E7370A">
        <w:rPr>
          <w:rFonts w:ascii="Times New Roman" w:hAnsi="Times New Roman" w:cs="Times New Roman"/>
          <w:sz w:val="16"/>
          <w:szCs w:val="16"/>
        </w:rPr>
        <w:t>гидроотряд</w:t>
      </w:r>
      <w:proofErr w:type="spellEnd"/>
      <w:r w:rsidRPr="00E7370A">
        <w:rPr>
          <w:rFonts w:ascii="Times New Roman" w:hAnsi="Times New Roman" w:cs="Times New Roman"/>
          <w:sz w:val="16"/>
          <w:szCs w:val="16"/>
        </w:rPr>
        <w:t xml:space="preserve"> вначале базировался на берегу озера в районе Котласа. Для перемещения вдоль Северной Двины летом 1919г. отряды использовали речные баржи и пароходы: "Пинега", "Труд" (бывший "Николай"), "Декабрист" (бывший "Василий") и другие. В октябре 1918 г. отряды морской авиации перешли в подчинение Северодвинской флотилии и объединились в Северный воздушный </w:t>
      </w:r>
      <w:proofErr w:type="spellStart"/>
      <w:r w:rsidRPr="00E7370A">
        <w:rPr>
          <w:rFonts w:ascii="Times New Roman" w:hAnsi="Times New Roman" w:cs="Times New Roman"/>
          <w:sz w:val="16"/>
          <w:szCs w:val="16"/>
        </w:rPr>
        <w:t>гидродивизион</w:t>
      </w:r>
      <w:proofErr w:type="spellEnd"/>
      <w:r w:rsidRPr="00E7370A">
        <w:rPr>
          <w:rFonts w:ascii="Times New Roman" w:hAnsi="Times New Roman" w:cs="Times New Roman"/>
          <w:sz w:val="16"/>
          <w:szCs w:val="16"/>
        </w:rPr>
        <w:t xml:space="preserve"> (начальник - С.А. Знаменский). Он взаимодействовал с 18-м авиаотрядом 6-й армии (начальник авиации армии </w:t>
      </w:r>
      <w:proofErr w:type="spellStart"/>
      <w:r w:rsidRPr="00E7370A">
        <w:rPr>
          <w:rFonts w:ascii="Times New Roman" w:hAnsi="Times New Roman" w:cs="Times New Roman"/>
          <w:sz w:val="16"/>
          <w:szCs w:val="16"/>
        </w:rPr>
        <w:t>Буоб</w:t>
      </w:r>
      <w:proofErr w:type="spellEnd"/>
      <w:r w:rsidRPr="00E7370A">
        <w:rPr>
          <w:rFonts w:ascii="Times New Roman" w:hAnsi="Times New Roman" w:cs="Times New Roman"/>
          <w:sz w:val="16"/>
          <w:szCs w:val="16"/>
        </w:rPr>
        <w:t>, впоследствии шеф-пилот Троцкого). Дивизион имел в своем составе шесть самолетов и шесть летчиков. Морские летчики вели разведку, отражали налеты авиации противника, обеспечивали охранение своих частей и судов.</w:t>
      </w:r>
    </w:p>
    <w:p w14:paraId="4BB0B7A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Наибольшую активность в кампании 1918 г. проявили летчики 1-го морского истребительного отряда (начальник - летчик Н.А. Яковицкий) и 2-го морского истребительного отряда (начальник - летчик Борис </w:t>
      </w:r>
      <w:proofErr w:type="spellStart"/>
      <w:r w:rsidRPr="00E7370A">
        <w:rPr>
          <w:rFonts w:ascii="Times New Roman" w:hAnsi="Times New Roman" w:cs="Times New Roman"/>
          <w:sz w:val="16"/>
          <w:szCs w:val="16"/>
        </w:rPr>
        <w:t>Щепотьев</w:t>
      </w:r>
      <w:proofErr w:type="spellEnd"/>
      <w:r w:rsidRPr="00E7370A">
        <w:rPr>
          <w:rFonts w:ascii="Times New Roman" w:hAnsi="Times New Roman" w:cs="Times New Roman"/>
          <w:sz w:val="16"/>
          <w:szCs w:val="16"/>
        </w:rPr>
        <w:t xml:space="preserve">), оказывая </w:t>
      </w:r>
      <w:proofErr w:type="spellStart"/>
      <w:r w:rsidRPr="00E7370A">
        <w:rPr>
          <w:rFonts w:ascii="Times New Roman" w:hAnsi="Times New Roman" w:cs="Times New Roman"/>
          <w:sz w:val="16"/>
          <w:szCs w:val="16"/>
        </w:rPr>
        <w:t>помоидь</w:t>
      </w:r>
      <w:proofErr w:type="spellEnd"/>
      <w:r w:rsidRPr="00E7370A">
        <w:rPr>
          <w:rFonts w:ascii="Times New Roman" w:hAnsi="Times New Roman" w:cs="Times New Roman"/>
          <w:sz w:val="16"/>
          <w:szCs w:val="16"/>
        </w:rPr>
        <w:t xml:space="preserve"> войскам 6-й армии и Северодвинской флотилии. Выполнено было несколько ночных групповых вылетов в сопровождении истребителей. Один из них по инициативе Н.С. Мельникова состоялся в ночь на 24 июня 1919 г. Группа из четырех М-20 в сопровождении двух истребителей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xml:space="preserve">" без помех вышла на цели и сбросила бомбы. На аэродроме противника возникло несколько очагов пожара. Самолеты возвратились без потерь. Однако они появились после того, как группа противника составом до 20 самолётов нанесла ответный удар. Для их перехвата и отражения налёта смог подняться только один самолёт, пилотируемый </w:t>
      </w:r>
      <w:proofErr w:type="spellStart"/>
      <w:r w:rsidRPr="00E7370A">
        <w:rPr>
          <w:rFonts w:ascii="Times New Roman" w:hAnsi="Times New Roman" w:cs="Times New Roman"/>
          <w:sz w:val="16"/>
          <w:szCs w:val="16"/>
        </w:rPr>
        <w:t>Н.С.Мельниковым</w:t>
      </w:r>
      <w:proofErr w:type="spellEnd"/>
      <w:r w:rsidRPr="00E7370A">
        <w:rPr>
          <w:rFonts w:ascii="Times New Roman" w:hAnsi="Times New Roman" w:cs="Times New Roman"/>
          <w:sz w:val="16"/>
          <w:szCs w:val="16"/>
        </w:rPr>
        <w:t>, которому удалось подбить один самолёт и принудить его произвести посадку, лётчик попал в плен. Северный воздушный дивизион совместно с Северо-Двинской флотилией участвовал в отражении августовского 1919 г. наступления противника.</w:t>
      </w:r>
    </w:p>
    <w:p w14:paraId="5581D4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Советским лётчикам на Севере противостоял славяно-британский авиакорпус. Высадившись на Кольский полуостров, англичане в устье р. Кола основали станцию для поплавковых самолётов. Для базирования двух гидросамолётов англичане использовали также небольшую баржу, включённую в британскую речную флотилию. В кампанию 1919 г. флотилию усилили баржами большего водоизмещения, превращёнными в базы для 18 самолётов с британского авиатранспорта "</w:t>
      </w:r>
      <w:proofErr w:type="spellStart"/>
      <w:r w:rsidRPr="00E7370A">
        <w:rPr>
          <w:rFonts w:ascii="Times New Roman" w:hAnsi="Times New Roman" w:cs="Times New Roman"/>
          <w:sz w:val="16"/>
          <w:szCs w:val="16"/>
        </w:rPr>
        <w:t>Пэгэсэс</w:t>
      </w:r>
      <w:proofErr w:type="spellEnd"/>
      <w:r w:rsidRPr="00E7370A">
        <w:rPr>
          <w:rFonts w:ascii="Times New Roman" w:hAnsi="Times New Roman" w:cs="Times New Roman"/>
          <w:sz w:val="16"/>
          <w:szCs w:val="16"/>
        </w:rPr>
        <w:t xml:space="preserve">". Действия этих групп продолжались до конца августа 1919 г. Впоследствии на нескольких авиатранспортах англичане доставили ещё около 30 самолётов. После ухода англичан в сентябре-октябре 1919 г. вооружённые силы Северного правительства генерала </w:t>
      </w:r>
      <w:proofErr w:type="spellStart"/>
      <w:r w:rsidRPr="00E7370A">
        <w:rPr>
          <w:rFonts w:ascii="Times New Roman" w:hAnsi="Times New Roman" w:cs="Times New Roman"/>
          <w:sz w:val="16"/>
          <w:szCs w:val="16"/>
        </w:rPr>
        <w:t>Е.К.Миллера</w:t>
      </w:r>
      <w:proofErr w:type="spellEnd"/>
      <w:r w:rsidRPr="00E7370A">
        <w:rPr>
          <w:rFonts w:ascii="Times New Roman" w:hAnsi="Times New Roman" w:cs="Times New Roman"/>
          <w:sz w:val="16"/>
          <w:szCs w:val="16"/>
        </w:rPr>
        <w:t xml:space="preserve"> располагали в Мурманске отрядом из девяти гидросамолётов под командованием лейтенанта И.С. Краевского.</w:t>
      </w:r>
    </w:p>
    <w:p w14:paraId="70BBC53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августа 1918 г. по сентябрь следующего года лётчики Северного воздушного дивизиона налетали 345 часов, выполнив 456 </w:t>
      </w:r>
      <w:proofErr w:type="spellStart"/>
      <w:proofErr w:type="gramStart"/>
      <w:r w:rsidRPr="00E7370A">
        <w:rPr>
          <w:rFonts w:ascii="Times New Roman" w:hAnsi="Times New Roman" w:cs="Times New Roman"/>
          <w:sz w:val="16"/>
          <w:szCs w:val="16"/>
        </w:rPr>
        <w:t>самолёто</w:t>
      </w:r>
      <w:proofErr w:type="spellEnd"/>
      <w:r w:rsidRPr="00E7370A">
        <w:rPr>
          <w:rFonts w:ascii="Times New Roman" w:hAnsi="Times New Roman" w:cs="Times New Roman"/>
          <w:sz w:val="16"/>
          <w:szCs w:val="16"/>
        </w:rPr>
        <w:t>-вылетов</w:t>
      </w:r>
      <w:proofErr w:type="gramEnd"/>
      <w:r w:rsidRPr="00E7370A">
        <w:rPr>
          <w:rFonts w:ascii="Times New Roman" w:hAnsi="Times New Roman" w:cs="Times New Roman"/>
          <w:sz w:val="16"/>
          <w:szCs w:val="16"/>
        </w:rPr>
        <w:t xml:space="preserve">. 1-й Северный </w:t>
      </w:r>
      <w:proofErr w:type="spellStart"/>
      <w:r w:rsidRPr="00E7370A">
        <w:rPr>
          <w:rFonts w:ascii="Times New Roman" w:hAnsi="Times New Roman" w:cs="Times New Roman"/>
          <w:sz w:val="16"/>
          <w:szCs w:val="16"/>
        </w:rPr>
        <w:t>гидроотряд</w:t>
      </w:r>
      <w:proofErr w:type="spellEnd"/>
      <w:r w:rsidRPr="00E7370A">
        <w:rPr>
          <w:rFonts w:ascii="Times New Roman" w:hAnsi="Times New Roman" w:cs="Times New Roman"/>
          <w:sz w:val="16"/>
          <w:szCs w:val="16"/>
        </w:rPr>
        <w:t xml:space="preserve"> находился на </w:t>
      </w:r>
      <w:proofErr w:type="gramStart"/>
      <w:r w:rsidRPr="00E7370A">
        <w:rPr>
          <w:rFonts w:ascii="Times New Roman" w:hAnsi="Times New Roman" w:cs="Times New Roman"/>
          <w:sz w:val="16"/>
          <w:szCs w:val="16"/>
        </w:rPr>
        <w:t>Север-ной</w:t>
      </w:r>
      <w:proofErr w:type="gramEnd"/>
      <w:r w:rsidRPr="00E7370A">
        <w:rPr>
          <w:rFonts w:ascii="Times New Roman" w:hAnsi="Times New Roman" w:cs="Times New Roman"/>
          <w:sz w:val="16"/>
          <w:szCs w:val="16"/>
        </w:rPr>
        <w:t xml:space="preserve"> Двине до его возвращения на Балтику в сентябре 1919 г. До перелёта к противнику в августе им руководил Н.А. Яковицкий, после чего командование перешло к Н.С. Мельникову, а через несколько дней - к Б.А. </w:t>
      </w:r>
      <w:proofErr w:type="spellStart"/>
      <w:r w:rsidRPr="00E7370A">
        <w:rPr>
          <w:rFonts w:ascii="Times New Roman" w:hAnsi="Times New Roman" w:cs="Times New Roman"/>
          <w:sz w:val="16"/>
          <w:szCs w:val="16"/>
        </w:rPr>
        <w:t>Пилиповскому</w:t>
      </w:r>
      <w:proofErr w:type="spellEnd"/>
      <w:r w:rsidRPr="00E7370A">
        <w:rPr>
          <w:rFonts w:ascii="Times New Roman" w:hAnsi="Times New Roman" w:cs="Times New Roman"/>
          <w:sz w:val="16"/>
          <w:szCs w:val="16"/>
        </w:rPr>
        <w:t xml:space="preserve">. До сентября 1919 г. на Северной Двине находился и Камский </w:t>
      </w:r>
      <w:proofErr w:type="spellStart"/>
      <w:r w:rsidRPr="00E7370A">
        <w:rPr>
          <w:rFonts w:ascii="Times New Roman" w:hAnsi="Times New Roman" w:cs="Times New Roman"/>
          <w:sz w:val="16"/>
          <w:szCs w:val="16"/>
        </w:rPr>
        <w:t>гидроотряд</w:t>
      </w:r>
      <w:proofErr w:type="spellEnd"/>
      <w:r w:rsidRPr="00E7370A">
        <w:rPr>
          <w:rFonts w:ascii="Times New Roman" w:hAnsi="Times New Roman" w:cs="Times New Roman"/>
          <w:sz w:val="16"/>
          <w:szCs w:val="16"/>
        </w:rPr>
        <w:t>. В марте 1920 г. боевые действия на Севере завершились. Немецкое наступление вынудило Балтийский флот оставить основные пункты базирования. С большими потерями эвакуировалась и морская авиация (12033).</w:t>
      </w:r>
    </w:p>
    <w:p w14:paraId="6E892D2F" w14:textId="77777777" w:rsidR="000F2CE1" w:rsidRPr="00E7370A" w:rsidRDefault="000F2CE1" w:rsidP="009F4E52">
      <w:pPr>
        <w:spacing w:after="0" w:line="240" w:lineRule="auto"/>
        <w:jc w:val="both"/>
        <w:rPr>
          <w:rFonts w:ascii="Times New Roman" w:hAnsi="Times New Roman" w:cs="Times New Roman"/>
          <w:sz w:val="16"/>
          <w:szCs w:val="16"/>
        </w:rPr>
      </w:pPr>
    </w:p>
    <w:p w14:paraId="1F9767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августа 1918 красные отряды начали отход из Забайкалья на восток, оставили </w:t>
      </w:r>
      <w:proofErr w:type="spellStart"/>
      <w:r w:rsidRPr="00E7370A">
        <w:rPr>
          <w:rFonts w:ascii="Times New Roman" w:hAnsi="Times New Roman" w:cs="Times New Roman"/>
          <w:sz w:val="16"/>
          <w:szCs w:val="16"/>
        </w:rPr>
        <w:t>Верхнеудинск</w:t>
      </w:r>
      <w:proofErr w:type="spellEnd"/>
      <w:r w:rsidRPr="00E7370A">
        <w:rPr>
          <w:rFonts w:ascii="Times New Roman" w:hAnsi="Times New Roman" w:cs="Times New Roman"/>
          <w:sz w:val="16"/>
          <w:szCs w:val="16"/>
        </w:rPr>
        <w:t xml:space="preserve"> и Читу и перешли к партизанским действиям (3908,285).</w:t>
      </w:r>
    </w:p>
    <w:p w14:paraId="0E67841D" w14:textId="77777777" w:rsidR="000F2CE1" w:rsidRPr="00E7370A" w:rsidRDefault="000F2CE1" w:rsidP="009F4E52">
      <w:pPr>
        <w:spacing w:after="0" w:line="240" w:lineRule="auto"/>
        <w:jc w:val="both"/>
        <w:rPr>
          <w:rFonts w:ascii="Times New Roman" w:hAnsi="Times New Roman" w:cs="Times New Roman"/>
          <w:sz w:val="16"/>
          <w:szCs w:val="16"/>
        </w:rPr>
      </w:pPr>
    </w:p>
    <w:p w14:paraId="3443F2E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августа 1918 после того, как красные были выбиты из Архангельска и </w:t>
      </w:r>
      <w:proofErr w:type="spellStart"/>
      <w:r w:rsidRPr="00E7370A">
        <w:rPr>
          <w:rFonts w:ascii="Times New Roman" w:hAnsi="Times New Roman" w:cs="Times New Roman"/>
          <w:sz w:val="16"/>
          <w:szCs w:val="16"/>
        </w:rPr>
        <w:t>Бакерицы</w:t>
      </w:r>
      <w:proofErr w:type="spellEnd"/>
      <w:r w:rsidRPr="00E7370A">
        <w:rPr>
          <w:rFonts w:ascii="Times New Roman" w:hAnsi="Times New Roman" w:cs="Times New Roman"/>
          <w:sz w:val="16"/>
          <w:szCs w:val="16"/>
        </w:rPr>
        <w:t xml:space="preserve"> туда прибыл небольшой отряд ВВС Великобритании в составе 8 DH-4 и вместе с ними 37 летчиков и специалистов наземной службы - все бывшие военнослужащие авиачастей царской армии России во главе с п </w:t>
      </w:r>
      <w:proofErr w:type="spellStart"/>
      <w:r w:rsidRPr="00E7370A">
        <w:rPr>
          <w:rFonts w:ascii="Times New Roman" w:hAnsi="Times New Roman" w:cs="Times New Roman"/>
          <w:sz w:val="16"/>
          <w:szCs w:val="16"/>
        </w:rPr>
        <w:t>А.Казаковым</w:t>
      </w:r>
      <w:proofErr w:type="spellEnd"/>
      <w:r w:rsidRPr="00E7370A">
        <w:rPr>
          <w:rFonts w:ascii="Times New Roman" w:hAnsi="Times New Roman" w:cs="Times New Roman"/>
          <w:sz w:val="16"/>
          <w:szCs w:val="16"/>
        </w:rPr>
        <w:t xml:space="preserve">, который в составе 19 эскадрильи "Слава или смерть" сбил 17 немецких самолетов. В </w:t>
      </w:r>
      <w:proofErr w:type="spellStart"/>
      <w:r w:rsidRPr="00E7370A">
        <w:rPr>
          <w:rFonts w:ascii="Times New Roman" w:hAnsi="Times New Roman" w:cs="Times New Roman"/>
          <w:sz w:val="16"/>
          <w:szCs w:val="16"/>
        </w:rPr>
        <w:t>Бакерице</w:t>
      </w:r>
      <w:proofErr w:type="spellEnd"/>
      <w:r w:rsidRPr="00E7370A">
        <w:rPr>
          <w:rFonts w:ascii="Times New Roman" w:hAnsi="Times New Roman" w:cs="Times New Roman"/>
          <w:sz w:val="16"/>
          <w:szCs w:val="16"/>
        </w:rPr>
        <w:t xml:space="preserve"> нашли несколько </w:t>
      </w:r>
      <w:proofErr w:type="spellStart"/>
      <w:r w:rsidRPr="00E7370A">
        <w:rPr>
          <w:rFonts w:ascii="Times New Roman" w:hAnsi="Times New Roman" w:cs="Times New Roman"/>
          <w:sz w:val="16"/>
          <w:szCs w:val="16"/>
        </w:rPr>
        <w:t>Страттеров</w:t>
      </w:r>
      <w:proofErr w:type="spellEnd"/>
      <w:r w:rsidRPr="00E7370A">
        <w:rPr>
          <w:rFonts w:ascii="Times New Roman" w:hAnsi="Times New Roman" w:cs="Times New Roman"/>
          <w:sz w:val="16"/>
          <w:szCs w:val="16"/>
        </w:rPr>
        <w:t xml:space="preserve"> - полуторапланов фирмы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xml:space="preserve"> 17С-1 в транспортной упаковке - всего 9. Англичане выступали военными советниками (1493,8).</w:t>
      </w:r>
    </w:p>
    <w:p w14:paraId="2DCA3B65" w14:textId="77777777" w:rsidR="000F2CE1" w:rsidRPr="00E7370A" w:rsidRDefault="000F2CE1" w:rsidP="009F4E52">
      <w:pPr>
        <w:spacing w:after="0" w:line="240" w:lineRule="auto"/>
        <w:jc w:val="both"/>
        <w:rPr>
          <w:rFonts w:ascii="Times New Roman" w:hAnsi="Times New Roman" w:cs="Times New Roman"/>
          <w:sz w:val="16"/>
          <w:szCs w:val="16"/>
        </w:rPr>
      </w:pPr>
    </w:p>
    <w:p w14:paraId="4255635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августа 1918 английские войска, высадившиеся в Закавказье, захватили Баку, а немцы оккупировали Украину, Крым, Дон (356,33).</w:t>
      </w:r>
    </w:p>
    <w:p w14:paraId="60D1C02C" w14:textId="77777777" w:rsidR="000F2CE1" w:rsidRPr="00E7370A" w:rsidRDefault="000F2CE1" w:rsidP="009F4E52">
      <w:pPr>
        <w:spacing w:after="0" w:line="240" w:lineRule="auto"/>
        <w:jc w:val="both"/>
        <w:rPr>
          <w:rFonts w:ascii="Times New Roman" w:hAnsi="Times New Roman" w:cs="Times New Roman"/>
          <w:sz w:val="16"/>
          <w:szCs w:val="16"/>
        </w:rPr>
      </w:pPr>
    </w:p>
    <w:p w14:paraId="69C64C92"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августа 1918 во Владивостоке высадились американские, английские, французские и японские десанты (12238).</w:t>
      </w:r>
    </w:p>
    <w:p w14:paraId="77746F27" w14:textId="77777777" w:rsidR="002D5E31" w:rsidRPr="00E7370A" w:rsidRDefault="002D5E31" w:rsidP="009F4E52">
      <w:pPr>
        <w:spacing w:after="0" w:line="240" w:lineRule="auto"/>
        <w:jc w:val="both"/>
        <w:rPr>
          <w:rFonts w:ascii="Times New Roman" w:hAnsi="Times New Roman" w:cs="Times New Roman"/>
          <w:sz w:val="16"/>
          <w:szCs w:val="16"/>
        </w:rPr>
      </w:pPr>
    </w:p>
    <w:p w14:paraId="48D91D8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4C4DE542" w14:textId="77777777" w:rsidR="000F2CE1" w:rsidRPr="00E7370A" w:rsidRDefault="000F2CE1" w:rsidP="009F4E52">
      <w:pPr>
        <w:spacing w:after="0" w:line="240" w:lineRule="auto"/>
        <w:jc w:val="both"/>
        <w:rPr>
          <w:rFonts w:ascii="Times New Roman" w:hAnsi="Times New Roman" w:cs="Times New Roman"/>
          <w:sz w:val="16"/>
          <w:szCs w:val="16"/>
        </w:rPr>
      </w:pPr>
    </w:p>
    <w:p w14:paraId="6360F76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началу августа 1918 г. чертежи самолета для 1000 кг бомбы, спроектированного Сикорским, были готовы. Машина проектировалась под два мотора “Либерти”, но на завершающем этапе проектирования заказчик предложил использовать четыре двигателя “Испано-</w:t>
      </w:r>
      <w:proofErr w:type="spellStart"/>
      <w:r w:rsidRPr="00E7370A">
        <w:rPr>
          <w:rFonts w:ascii="Times New Roman" w:hAnsi="Times New Roman" w:cs="Times New Roman"/>
          <w:sz w:val="16"/>
          <w:szCs w:val="16"/>
        </w:rPr>
        <w:t>Сюиза</w:t>
      </w:r>
      <w:proofErr w:type="spellEnd"/>
      <w:r w:rsidRPr="00E7370A">
        <w:rPr>
          <w:rFonts w:ascii="Times New Roman" w:hAnsi="Times New Roman" w:cs="Times New Roman"/>
          <w:sz w:val="16"/>
          <w:szCs w:val="16"/>
        </w:rPr>
        <w:t xml:space="preserve">”. Проект был одобрен, и вскоре правительство разместило заказ на пять самолетов. Осенью на производстве начались приготовления к запуску, но в ноябре было подписано </w:t>
      </w:r>
      <w:proofErr w:type="spellStart"/>
      <w:r w:rsidRPr="00E7370A">
        <w:rPr>
          <w:rFonts w:ascii="Times New Roman" w:hAnsi="Times New Roman" w:cs="Times New Roman"/>
          <w:sz w:val="16"/>
          <w:szCs w:val="16"/>
        </w:rPr>
        <w:t>Компьенское</w:t>
      </w:r>
      <w:proofErr w:type="spellEnd"/>
      <w:r w:rsidRPr="00E7370A">
        <w:rPr>
          <w:rFonts w:ascii="Times New Roman" w:hAnsi="Times New Roman" w:cs="Times New Roman"/>
          <w:sz w:val="16"/>
          <w:szCs w:val="16"/>
        </w:rPr>
        <w:t xml:space="preserve"> перемирие, и создание бомбардировщика приостановилось. Сикорский пробыл во Франции еще несколько месяцев, пытаясь найти работу, но это оказалось делом невозможным. Военная </w:t>
      </w:r>
      <w:r w:rsidRPr="00E7370A">
        <w:rPr>
          <w:rFonts w:ascii="Times New Roman" w:hAnsi="Times New Roman" w:cs="Times New Roman"/>
          <w:sz w:val="16"/>
          <w:szCs w:val="16"/>
        </w:rPr>
        <w:lastRenderedPageBreak/>
        <w:t>авиационная тематика свертывалась, а гражданская еще не начиналась. В опьяненной победой Франции никому не было никакого дела до конструктора-эмигранта, хотя и знаменитого. Заработанные деньги потихоньку таяли, а шансов получить хоть какую-то работу по специальности не оставалось. Нужно уезжать, но куда? В России уже шла гражданская война. Европа еще приходила в себя после стольких лет кровопролития. Оставалось одно — за океан. После получения иммигрантской визы И. И. Сикорский 24 марта 1919 г. на борту Французского лайнера “Лоран” отбыл из Гавра в Нью-Йорк. Хотя в кармане было всего несколько сотен долларов, будущее рисовалось в розовых тонах: ведь в США всегда ценились люди с живым умом, с идеями, а у него их было пруд пруди (11196).</w:t>
      </w:r>
    </w:p>
    <w:p w14:paraId="1A012ABA" w14:textId="5A69C430" w:rsidR="000F2CE1" w:rsidRDefault="000F2CE1" w:rsidP="009F4E52">
      <w:pPr>
        <w:spacing w:after="0" w:line="240" w:lineRule="auto"/>
        <w:jc w:val="both"/>
        <w:rPr>
          <w:rFonts w:ascii="Times New Roman" w:hAnsi="Times New Roman" w:cs="Times New Roman"/>
          <w:sz w:val="16"/>
          <w:szCs w:val="16"/>
        </w:rPr>
      </w:pPr>
    </w:p>
    <w:p w14:paraId="1E2296D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300072D8" w14:textId="77777777" w:rsidR="000F2CE1" w:rsidRPr="00E7370A" w:rsidRDefault="000F2CE1" w:rsidP="009F4E52">
      <w:pPr>
        <w:spacing w:after="0" w:line="240" w:lineRule="auto"/>
        <w:jc w:val="both"/>
        <w:rPr>
          <w:rFonts w:ascii="Times New Roman" w:hAnsi="Times New Roman" w:cs="Times New Roman"/>
          <w:sz w:val="16"/>
          <w:szCs w:val="16"/>
        </w:rPr>
      </w:pPr>
    </w:p>
    <w:p w14:paraId="1C4294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августа 1918 по докладу </w:t>
      </w:r>
      <w:proofErr w:type="spellStart"/>
      <w:r w:rsidRPr="00E7370A">
        <w:rPr>
          <w:rFonts w:ascii="Times New Roman" w:hAnsi="Times New Roman" w:cs="Times New Roman"/>
          <w:sz w:val="16"/>
          <w:szCs w:val="16"/>
        </w:rPr>
        <w:t>М.С.Кедрова</w:t>
      </w:r>
      <w:proofErr w:type="spellEnd"/>
      <w:r w:rsidRPr="00E7370A">
        <w:rPr>
          <w:rFonts w:ascii="Times New Roman" w:hAnsi="Times New Roman" w:cs="Times New Roman"/>
          <w:sz w:val="16"/>
          <w:szCs w:val="16"/>
        </w:rPr>
        <w:t xml:space="preserve"> о необходимости послать на СФ отряд из 6 самолетов с достаточным количеством бомб, в т.ч. 2 - срочно, В.И.Л. предписал </w:t>
      </w:r>
      <w:proofErr w:type="spellStart"/>
      <w:r w:rsidRPr="00E7370A">
        <w:rPr>
          <w:rFonts w:ascii="Times New Roman" w:hAnsi="Times New Roman" w:cs="Times New Roman"/>
          <w:sz w:val="16"/>
          <w:szCs w:val="16"/>
        </w:rPr>
        <w:t>ВВСовету</w:t>
      </w:r>
      <w:proofErr w:type="spellEnd"/>
      <w:r w:rsidRPr="00E7370A">
        <w:rPr>
          <w:rFonts w:ascii="Times New Roman" w:hAnsi="Times New Roman" w:cs="Times New Roman"/>
          <w:sz w:val="16"/>
          <w:szCs w:val="16"/>
        </w:rPr>
        <w:t>: "Немедленно дать просимое. Сегодня же отправить из Москвы" (438,409).</w:t>
      </w:r>
    </w:p>
    <w:p w14:paraId="414E59E9" w14:textId="77777777" w:rsidR="000F2CE1" w:rsidRPr="00E7370A" w:rsidRDefault="000F2CE1" w:rsidP="009F4E52">
      <w:pPr>
        <w:spacing w:after="0" w:line="240" w:lineRule="auto"/>
        <w:jc w:val="both"/>
        <w:rPr>
          <w:rFonts w:ascii="Times New Roman" w:hAnsi="Times New Roman" w:cs="Times New Roman"/>
          <w:sz w:val="16"/>
          <w:szCs w:val="16"/>
        </w:rPr>
      </w:pPr>
    </w:p>
    <w:p w14:paraId="56BEFDBA" w14:textId="6C90C5C9" w:rsidR="000C6974" w:rsidRPr="005807AE" w:rsidRDefault="000C6974"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8 </w:t>
      </w:r>
      <w:r w:rsidRPr="005807AE">
        <w:rPr>
          <w:rFonts w:ascii="Times New Roman" w:hAnsi="Times New Roman" w:cs="Times New Roman"/>
          <w:color w:val="0070C0"/>
          <w:sz w:val="16"/>
          <w:szCs w:val="16"/>
        </w:rPr>
        <w:t>августа</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5807AE">
        <w:rPr>
          <w:rFonts w:ascii="Times New Roman" w:hAnsi="Times New Roman" w:cs="Times New Roman"/>
          <w:color w:val="0070C0"/>
          <w:sz w:val="16"/>
          <w:szCs w:val="16"/>
        </w:rPr>
        <w:t xml:space="preserve">о докладу М. С. Кедрова о необходимости послать на Северный фронт отряд из </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ести гидросамолетов с достаточным коли</w:t>
      </w:r>
      <w:r w:rsidRPr="005807AE">
        <w:rPr>
          <w:rFonts w:ascii="Times New Roman" w:hAnsi="Times New Roman" w:cs="Times New Roman"/>
          <w:color w:val="0070C0"/>
          <w:sz w:val="16"/>
          <w:szCs w:val="16"/>
        </w:rPr>
        <w:softHyphen/>
        <w:t>чеством бомб,</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при </w:t>
      </w:r>
      <w:r>
        <w:rPr>
          <w:rFonts w:ascii="Times New Roman" w:hAnsi="Times New Roman" w:cs="Times New Roman"/>
          <w:color w:val="0070C0"/>
          <w:sz w:val="16"/>
          <w:szCs w:val="16"/>
        </w:rPr>
        <w:t>э</w:t>
      </w:r>
      <w:r w:rsidRPr="005807AE">
        <w:rPr>
          <w:rFonts w:ascii="Times New Roman" w:hAnsi="Times New Roman" w:cs="Times New Roman"/>
          <w:color w:val="0070C0"/>
          <w:sz w:val="16"/>
          <w:szCs w:val="16"/>
        </w:rPr>
        <w:t>том два гидросамолета требовалось отправить срочно, В</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И. Ленин предписал Выс</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ему военному Совету: «Немедленно дать про</w:t>
      </w:r>
      <w:r>
        <w:rPr>
          <w:rFonts w:ascii="Times New Roman" w:hAnsi="Times New Roman" w:cs="Times New Roman"/>
          <w:color w:val="0070C0"/>
          <w:sz w:val="16"/>
          <w:szCs w:val="16"/>
        </w:rPr>
        <w:t>симое</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5807AE">
        <w:rPr>
          <w:rFonts w:ascii="Times New Roman" w:hAnsi="Times New Roman" w:cs="Times New Roman"/>
          <w:color w:val="0070C0"/>
          <w:sz w:val="16"/>
          <w:szCs w:val="16"/>
        </w:rPr>
        <w:t>егодня же отправить из Москвы.</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Отряд срочно б</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л сформирован и отправлен в Вологду.</w:t>
      </w:r>
    </w:p>
    <w:p w14:paraId="7818B9A2" w14:textId="77777777" w:rsidR="000C6974" w:rsidRDefault="000C6974"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/Военная переписка </w:t>
      </w:r>
      <w:proofErr w:type="spellStart"/>
      <w:r w:rsidRPr="005807AE">
        <w:rPr>
          <w:rFonts w:ascii="Times New Roman" w:hAnsi="Times New Roman" w:cs="Times New Roman"/>
          <w:color w:val="0070C0"/>
          <w:sz w:val="16"/>
          <w:szCs w:val="16"/>
        </w:rPr>
        <w:t>В.И.Ленина</w:t>
      </w:r>
      <w:proofErr w:type="spellEnd"/>
      <w:r w:rsidRPr="005807AE">
        <w:rPr>
          <w:rFonts w:ascii="Times New Roman" w:hAnsi="Times New Roman" w:cs="Times New Roman"/>
          <w:color w:val="0070C0"/>
          <w:sz w:val="16"/>
          <w:szCs w:val="16"/>
        </w:rPr>
        <w:t xml:space="preserve"> 1917-1920,</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стр.58/</w:t>
      </w:r>
      <w:r>
        <w:rPr>
          <w:rFonts w:ascii="Times New Roman" w:hAnsi="Times New Roman" w:cs="Times New Roman"/>
          <w:color w:val="0070C0"/>
          <w:sz w:val="16"/>
          <w:szCs w:val="16"/>
        </w:rPr>
        <w:t xml:space="preserve"> (23370).</w:t>
      </w:r>
    </w:p>
    <w:p w14:paraId="67967FB9" w14:textId="77777777" w:rsidR="000C6974" w:rsidRPr="005807AE" w:rsidRDefault="000C6974" w:rsidP="009F4E52">
      <w:pPr>
        <w:spacing w:after="0" w:line="240" w:lineRule="auto"/>
        <w:jc w:val="both"/>
        <w:rPr>
          <w:rFonts w:ascii="Times New Roman" w:hAnsi="Times New Roman" w:cs="Times New Roman"/>
          <w:color w:val="0070C0"/>
          <w:sz w:val="16"/>
          <w:szCs w:val="16"/>
        </w:rPr>
      </w:pPr>
    </w:p>
    <w:p w14:paraId="75DC07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августа 1918 Л.Д.Т. прибыл в Симбирск (2239).</w:t>
      </w:r>
    </w:p>
    <w:p w14:paraId="15241A3E" w14:textId="77777777" w:rsidR="000F2CE1" w:rsidRPr="00E7370A" w:rsidRDefault="000F2CE1" w:rsidP="009F4E52">
      <w:pPr>
        <w:spacing w:after="0" w:line="240" w:lineRule="auto"/>
        <w:jc w:val="both"/>
        <w:rPr>
          <w:rFonts w:ascii="Times New Roman" w:hAnsi="Times New Roman" w:cs="Times New Roman"/>
          <w:sz w:val="16"/>
          <w:szCs w:val="16"/>
        </w:rPr>
      </w:pPr>
    </w:p>
    <w:p w14:paraId="250F7D30" w14:textId="77777777" w:rsidR="00257309" w:rsidRPr="00E7370A" w:rsidRDefault="00257309" w:rsidP="009F4E52">
      <w:pPr>
        <w:pStyle w:val="ae"/>
        <w:spacing w:before="0" w:after="0"/>
        <w:jc w:val="both"/>
        <w:rPr>
          <w:color w:val="auto"/>
          <w:sz w:val="16"/>
          <w:szCs w:val="16"/>
        </w:rPr>
      </w:pPr>
      <w:r w:rsidRPr="00E7370A">
        <w:rPr>
          <w:color w:val="auto"/>
          <w:sz w:val="16"/>
          <w:szCs w:val="16"/>
        </w:rPr>
        <w:t>8 августа, воодушевленные успехами белых в Екатеринбурге и Казани, подняли восстание противники большевиков в Ижевске и Воткинске (на территории нынешней Удмуртии), среди которых вновь, как и в Ярославле, оказалось много рабочих местных оборонных заводов, а позже и местных крестьян. Лозунгом восстания стал «За Советы без большевиков».</w:t>
      </w:r>
    </w:p>
    <w:p w14:paraId="5E426AE9" w14:textId="77777777" w:rsidR="00257309" w:rsidRPr="00E7370A" w:rsidRDefault="00257309" w:rsidP="009F4E52">
      <w:pPr>
        <w:pStyle w:val="ae"/>
        <w:spacing w:before="0" w:after="0"/>
        <w:jc w:val="both"/>
        <w:rPr>
          <w:color w:val="auto"/>
          <w:sz w:val="16"/>
          <w:szCs w:val="16"/>
        </w:rPr>
      </w:pPr>
      <w:r w:rsidRPr="00E7370A">
        <w:rPr>
          <w:color w:val="auto"/>
          <w:sz w:val="16"/>
          <w:szCs w:val="16"/>
        </w:rPr>
        <w:t>Рабочие Ижевска и Воткинска (большинство из них были высококвалифицированными и хорошо оплачиваемыми потомственными мастерами-оружейниками) были недовольны ленинской политикой «военного коммунизма» и запретом свободной торговли, что привело к падению их привычного уровня жизни почти вдвое, а также насильственной мобилизацией в Красную армию. Среди них были более популярными скорее эсеро-меньшевистские, чем большевистские взгляды. К лету 1918 года на сторону местных эсеров перешли члены ижевской организации «Союз фронтовиков», объединявшей около 4000 ветеранов Первой мировой войны. У многих из них имелось оружие, и они стали основной силой восстания.</w:t>
      </w:r>
    </w:p>
    <w:p w14:paraId="350C49A2" w14:textId="77777777" w:rsidR="00257309" w:rsidRPr="00E7370A" w:rsidRDefault="00257309" w:rsidP="009F4E52">
      <w:pPr>
        <w:pStyle w:val="ae"/>
        <w:spacing w:before="0" w:after="0"/>
        <w:jc w:val="both"/>
        <w:rPr>
          <w:color w:val="auto"/>
          <w:sz w:val="16"/>
          <w:szCs w:val="16"/>
        </w:rPr>
      </w:pPr>
      <w:r w:rsidRPr="00E7370A">
        <w:rPr>
          <w:color w:val="auto"/>
          <w:sz w:val="16"/>
          <w:szCs w:val="16"/>
        </w:rPr>
        <w:t>С раннего утра 8 августа в Ижевске начались митинги, на которых ветераны и рабочие разоружили красных милиционеров. А потом был захвачен оружейный склад, к вечеру повстанцы контролировали весь Ижевск. Красные, вначале пытавшиеся отстреливаться из пулеметов, бежали из города.</w:t>
      </w:r>
    </w:p>
    <w:p w14:paraId="33718F4A" w14:textId="77777777" w:rsidR="00257309" w:rsidRPr="00E7370A" w:rsidRDefault="00257309" w:rsidP="009F4E52">
      <w:pPr>
        <w:pStyle w:val="ae"/>
        <w:spacing w:before="0" w:after="0"/>
        <w:jc w:val="both"/>
        <w:rPr>
          <w:color w:val="auto"/>
          <w:sz w:val="16"/>
          <w:szCs w:val="16"/>
        </w:rPr>
      </w:pPr>
      <w:r w:rsidRPr="00E7370A">
        <w:rPr>
          <w:color w:val="auto"/>
          <w:sz w:val="16"/>
          <w:szCs w:val="16"/>
        </w:rPr>
        <w:t xml:space="preserve">В обращении к населению восставшие объявили, что город признает единственной законной властью самарский </w:t>
      </w:r>
      <w:proofErr w:type="spellStart"/>
      <w:r w:rsidRPr="00E7370A">
        <w:rPr>
          <w:color w:val="auto"/>
          <w:sz w:val="16"/>
          <w:szCs w:val="16"/>
        </w:rPr>
        <w:t>Комуч</w:t>
      </w:r>
      <w:proofErr w:type="spellEnd"/>
      <w:r w:rsidRPr="00E7370A">
        <w:rPr>
          <w:color w:val="auto"/>
          <w:sz w:val="16"/>
          <w:szCs w:val="16"/>
        </w:rPr>
        <w:t>. Были проведены новые выборы в ижевский совет, к которым не были допущены большевики и их союзники. В городе была восстановлена свобода торговли (что привлекло на сторону восставших местных крестьян, недовольных продразверсткой), повышена оплата труда рабочих, отменена смертная казнь. Впрочем, это не помешало повстанцам «не распространять» ее на большевиков: уже в первые дни восстания были убиты местные лидеры большевиков, военный комиссар и председатель ЧК, начальник милиции и другие представители складывавшейся советской «номенклатуры».</w:t>
      </w:r>
    </w:p>
    <w:p w14:paraId="2692CFA5" w14:textId="77777777" w:rsidR="00257309" w:rsidRPr="00E7370A" w:rsidRDefault="00257309" w:rsidP="009F4E52">
      <w:pPr>
        <w:pStyle w:val="ae"/>
        <w:spacing w:before="0" w:after="0"/>
        <w:jc w:val="both"/>
        <w:rPr>
          <w:color w:val="auto"/>
          <w:sz w:val="16"/>
          <w:szCs w:val="16"/>
        </w:rPr>
      </w:pPr>
      <w:r w:rsidRPr="00E7370A">
        <w:rPr>
          <w:color w:val="auto"/>
          <w:sz w:val="16"/>
          <w:szCs w:val="16"/>
        </w:rPr>
        <w:t>9 августа красные, собрав по окрестностям города своих сторонников в отряд из 180 человек, пытались вернуть контроль над Ижевском, но их отряд угодил в организованную повстанцами засаду и был разбит. Такая же участь постигла и второй отряд, направленный 11 августа в сторону Ижевска из Агрыза (город на северо-востоке нынешнего Татарстана) (17045).</w:t>
      </w:r>
    </w:p>
    <w:p w14:paraId="6934A489" w14:textId="77777777" w:rsidR="00257309" w:rsidRPr="00E7370A" w:rsidRDefault="00257309" w:rsidP="009F4E52">
      <w:pPr>
        <w:spacing w:after="0" w:line="240" w:lineRule="auto"/>
        <w:jc w:val="both"/>
        <w:rPr>
          <w:rFonts w:ascii="Times New Roman" w:hAnsi="Times New Roman" w:cs="Times New Roman"/>
          <w:sz w:val="16"/>
          <w:szCs w:val="16"/>
        </w:rPr>
      </w:pPr>
    </w:p>
    <w:p w14:paraId="2399136F"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августа 1918. В 7 часов утра из Москвы впервые отправился поезд Л. Д. Троцкого. Он состоял из двенадцати вагонов. Об этой поездке под Казань вспоминал одни ив секретарей Троцкого М. С. </w:t>
      </w:r>
      <w:proofErr w:type="spellStart"/>
      <w:r w:rsidRPr="00E7370A">
        <w:rPr>
          <w:rFonts w:ascii="Times New Roman" w:hAnsi="Times New Roman" w:cs="Times New Roman"/>
          <w:sz w:val="16"/>
          <w:szCs w:val="16"/>
        </w:rPr>
        <w:t>Ппзивн</w:t>
      </w:r>
      <w:proofErr w:type="spellEnd"/>
      <w:r w:rsidRPr="00E7370A">
        <w:rPr>
          <w:rFonts w:ascii="Times New Roman" w:hAnsi="Times New Roman" w:cs="Times New Roman"/>
          <w:sz w:val="16"/>
          <w:szCs w:val="16"/>
        </w:rPr>
        <w:t>: &lt;В первый же день 7'роцкий организует п поезде Революционный трибунал в составе Гусева, Смидовича и еще кого-то. Почти на каждой станции являются в поезд люди с жалобами на медленное следование эшелонов, на задержки и пр. Тут же дело разбирается, составляются протоколы, посылаются телеграммы о привлечении виновных к ответственности. На каждой станции вызывается в поезд военный представитель на ж. д. Организуется в поезде политический отдел из едущих с поездом политработников. Выдается еще несколько мандатов организаторам и агитаторам. На некоторых станциях устраиваются митинги. На митингах иногда выступает и т. Троцкий. В вагоне у т. Троцкого происходят заседания. Тут разбираются и продовольственные, и железнодорожные, и военные вопросы. По дороге мы обгоняем воинские эшелоны, двигающиеся на фронт. Тов. Троцкий вызывает к себе командира и комиссара и беседует с ними. Тем временем политический отдел поезда знакомится с состоянием эшелона, раздает литературу, иногда устраивает митинги. В самом поезде все в движении. Все находится в периоде организации. Петерсон со своей командой проводит телефоны, и никак не может разрешить задачу: как в двух купе поместить семь телефонисток и одну стенографистку. На крышах вагонов ставят пулеметы. Впереди, на паровозе, уже стоит два пулемета&gt;.</w:t>
      </w:r>
    </w:p>
    <w:p w14:paraId="428B3FDF"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Послание патриарха Тихона православным чадам накануне наступления Успенского поста с призывом к покаянию. (&lt;Мы захотели создать рай на земле, но без Бога и Его святых заветов. Вог же поругаем не бывает. И вот мм алчем, жаждем и на </w:t>
      </w:r>
      <w:proofErr w:type="spellStart"/>
      <w:r w:rsidRPr="00E7370A">
        <w:rPr>
          <w:rFonts w:ascii="Times New Roman" w:hAnsi="Times New Roman" w:cs="Times New Roman"/>
          <w:sz w:val="16"/>
          <w:szCs w:val="16"/>
        </w:rPr>
        <w:t>готуем</w:t>
      </w:r>
      <w:proofErr w:type="spellEnd"/>
      <w:r w:rsidRPr="00E7370A">
        <w:rPr>
          <w:rFonts w:ascii="Times New Roman" w:hAnsi="Times New Roman" w:cs="Times New Roman"/>
          <w:sz w:val="16"/>
          <w:szCs w:val="16"/>
        </w:rPr>
        <w:t xml:space="preserve"> в земле, благословенной обильным&gt; дарами природы, и печать проклятия легла на самый народный труд и на все начинания рук наши&gt;.) (18686).</w:t>
      </w:r>
    </w:p>
    <w:p w14:paraId="731E30D7" w14:textId="77777777" w:rsidR="00123A31" w:rsidRPr="00E7370A" w:rsidRDefault="00123A31" w:rsidP="009F4E52">
      <w:pPr>
        <w:spacing w:after="0" w:line="240" w:lineRule="auto"/>
        <w:jc w:val="both"/>
        <w:rPr>
          <w:rFonts w:ascii="Times New Roman" w:hAnsi="Times New Roman" w:cs="Times New Roman"/>
          <w:sz w:val="16"/>
          <w:szCs w:val="16"/>
        </w:rPr>
      </w:pPr>
    </w:p>
    <w:p w14:paraId="68449859" w14:textId="77777777" w:rsidR="00257309" w:rsidRPr="00E7370A" w:rsidRDefault="00257309" w:rsidP="009F4E52">
      <w:pPr>
        <w:pStyle w:val="ae"/>
        <w:spacing w:before="0" w:after="0"/>
        <w:jc w:val="both"/>
        <w:rPr>
          <w:color w:val="auto"/>
          <w:sz w:val="16"/>
          <w:szCs w:val="16"/>
        </w:rPr>
      </w:pPr>
      <w:r w:rsidRPr="00E7370A">
        <w:rPr>
          <w:color w:val="auto"/>
          <w:sz w:val="16"/>
          <w:szCs w:val="16"/>
        </w:rPr>
        <w:t>8 августа 1918 белые заняли город Калач-на-Дону, приблизившись на 50 километров к Царицыну (ныне Волгоград) (17045).</w:t>
      </w:r>
    </w:p>
    <w:p w14:paraId="2A956C12" w14:textId="77777777" w:rsidR="00257309" w:rsidRPr="00E7370A" w:rsidRDefault="00257309" w:rsidP="009F4E52">
      <w:pPr>
        <w:spacing w:after="0" w:line="240" w:lineRule="auto"/>
        <w:jc w:val="both"/>
        <w:rPr>
          <w:rFonts w:ascii="Times New Roman" w:hAnsi="Times New Roman" w:cs="Times New Roman"/>
          <w:sz w:val="16"/>
          <w:szCs w:val="16"/>
        </w:rPr>
      </w:pPr>
    </w:p>
    <w:p w14:paraId="415FAAE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0E2D55BD" w14:textId="77777777" w:rsidR="000F2CE1" w:rsidRPr="00E7370A" w:rsidRDefault="000F2CE1" w:rsidP="009F4E52">
      <w:pPr>
        <w:spacing w:after="0" w:line="240" w:lineRule="auto"/>
        <w:jc w:val="both"/>
        <w:rPr>
          <w:rFonts w:ascii="Times New Roman" w:hAnsi="Times New Roman" w:cs="Times New Roman"/>
          <w:sz w:val="16"/>
          <w:szCs w:val="16"/>
        </w:rPr>
      </w:pPr>
    </w:p>
    <w:p w14:paraId="7C3EEF0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августа 1918 г. вышло Положение СНК “О Высшем совете народного хозяйства”. (СУ. 1918. № 91/92. Ст. 644.) (10711,616).</w:t>
      </w:r>
    </w:p>
    <w:p w14:paraId="1563CDCF" w14:textId="77777777" w:rsidR="000F2CE1" w:rsidRPr="00E7370A" w:rsidRDefault="000F2CE1" w:rsidP="009F4E52">
      <w:pPr>
        <w:spacing w:after="0" w:line="240" w:lineRule="auto"/>
        <w:jc w:val="both"/>
        <w:rPr>
          <w:rFonts w:ascii="Times New Roman" w:hAnsi="Times New Roman" w:cs="Times New Roman"/>
          <w:sz w:val="16"/>
          <w:szCs w:val="16"/>
        </w:rPr>
      </w:pPr>
    </w:p>
    <w:p w14:paraId="30DB4CF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8-23 августа 1918 на совещании антибольшевистских сил в Уфе был достигнут компромисс и создана Уфимская директория (1348,220).</w:t>
      </w:r>
    </w:p>
    <w:p w14:paraId="6823DC71" w14:textId="77777777" w:rsidR="000F2CE1" w:rsidRPr="00E7370A" w:rsidRDefault="000F2CE1" w:rsidP="009F4E52">
      <w:pPr>
        <w:spacing w:after="0" w:line="240" w:lineRule="auto"/>
        <w:jc w:val="both"/>
        <w:rPr>
          <w:rFonts w:ascii="Times New Roman" w:hAnsi="Times New Roman" w:cs="Times New Roman"/>
          <w:sz w:val="16"/>
          <w:szCs w:val="16"/>
        </w:rPr>
      </w:pPr>
    </w:p>
    <w:p w14:paraId="42CCD6E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475D65C9" w14:textId="77777777" w:rsidR="000F2CE1" w:rsidRPr="00E7370A" w:rsidRDefault="000F2CE1" w:rsidP="009F4E52">
      <w:pPr>
        <w:spacing w:after="0" w:line="240" w:lineRule="auto"/>
        <w:jc w:val="both"/>
        <w:rPr>
          <w:rFonts w:ascii="Times New Roman" w:hAnsi="Times New Roman" w:cs="Times New Roman"/>
          <w:sz w:val="16"/>
          <w:szCs w:val="16"/>
        </w:rPr>
      </w:pPr>
    </w:p>
    <w:p w14:paraId="29E5C6DF" w14:textId="4472962C" w:rsidR="00150831" w:rsidRPr="00E7370A" w:rsidRDefault="001508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августа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Английские пилоты </w:t>
      </w:r>
      <w:proofErr w:type="spellStart"/>
      <w:r w:rsidRPr="00E7370A">
        <w:rPr>
          <w:rFonts w:ascii="Times New Roman" w:hAnsi="Times New Roman" w:cs="Times New Roman"/>
          <w:sz w:val="16"/>
          <w:szCs w:val="16"/>
        </w:rPr>
        <w:t>Кэтбари</w:t>
      </w:r>
      <w:proofErr w:type="spellEnd"/>
      <w:r w:rsidRPr="00E7370A">
        <w:rPr>
          <w:rFonts w:ascii="Times New Roman" w:hAnsi="Times New Roman" w:cs="Times New Roman"/>
          <w:sz w:val="16"/>
          <w:szCs w:val="16"/>
        </w:rPr>
        <w:t xml:space="preserve"> и Леки на бомбардировщике DH.4, сбили новейший цеппелин L70, который всего месяц назад начал боевую службу. Очень болезненной потерей стала гибель на его борту командующего германским воздухоплавательным флотом Петера Штрассера. Именно Штрассер был разработчиком тактики всех налётов дирижаблей на Лондон, и лишь после его гибели эти ночные атаки прекратились (22405).</w:t>
      </w:r>
    </w:p>
    <w:p w14:paraId="6F0B1926" w14:textId="77777777" w:rsidR="00150831" w:rsidRPr="00E7370A" w:rsidRDefault="00150831" w:rsidP="009F4E52">
      <w:pPr>
        <w:spacing w:after="0" w:line="240" w:lineRule="auto"/>
        <w:jc w:val="both"/>
        <w:rPr>
          <w:rFonts w:ascii="Times New Roman" w:hAnsi="Times New Roman" w:cs="Times New Roman"/>
          <w:sz w:val="16"/>
          <w:szCs w:val="16"/>
        </w:rPr>
      </w:pPr>
    </w:p>
    <w:p w14:paraId="6516B24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августа 1918 года итальянский дирижабль Р.6 уничтожен австрийским самолетом во время налета на аэродром </w:t>
      </w:r>
      <w:proofErr w:type="spellStart"/>
      <w:r w:rsidRPr="00E7370A">
        <w:rPr>
          <w:rFonts w:ascii="Times New Roman" w:hAnsi="Times New Roman" w:cs="Times New Roman"/>
          <w:sz w:val="16"/>
          <w:szCs w:val="16"/>
        </w:rPr>
        <w:t>Кампальто</w:t>
      </w:r>
      <w:proofErr w:type="spellEnd"/>
      <w:r w:rsidRPr="00E7370A">
        <w:rPr>
          <w:rFonts w:ascii="Times New Roman" w:hAnsi="Times New Roman" w:cs="Times New Roman"/>
          <w:sz w:val="16"/>
          <w:szCs w:val="16"/>
        </w:rPr>
        <w:t xml:space="preserve">. Все остальные потерянные дирижабли относились к серии “М”. О судьбе М.2 мы уже сообщали, М.3 был сбит над Валле дель </w:t>
      </w:r>
      <w:proofErr w:type="spellStart"/>
      <w:r w:rsidRPr="00E7370A">
        <w:rPr>
          <w:rFonts w:ascii="Times New Roman" w:hAnsi="Times New Roman" w:cs="Times New Roman"/>
          <w:sz w:val="16"/>
          <w:szCs w:val="16"/>
        </w:rPr>
        <w:t>Виппакко</w:t>
      </w:r>
      <w:proofErr w:type="spellEnd"/>
      <w:r w:rsidRPr="00E7370A">
        <w:rPr>
          <w:rFonts w:ascii="Times New Roman" w:hAnsi="Times New Roman" w:cs="Times New Roman"/>
          <w:sz w:val="16"/>
          <w:szCs w:val="16"/>
        </w:rPr>
        <w:t xml:space="preserve"> 23 мая 1917 года, М.4 над </w:t>
      </w:r>
      <w:proofErr w:type="spellStart"/>
      <w:r w:rsidRPr="00E7370A">
        <w:rPr>
          <w:rFonts w:ascii="Times New Roman" w:hAnsi="Times New Roman" w:cs="Times New Roman"/>
          <w:sz w:val="16"/>
          <w:szCs w:val="16"/>
        </w:rPr>
        <w:t>Гориция</w:t>
      </w:r>
      <w:proofErr w:type="spellEnd"/>
      <w:r w:rsidRPr="00E7370A">
        <w:rPr>
          <w:rFonts w:ascii="Times New Roman" w:hAnsi="Times New Roman" w:cs="Times New Roman"/>
          <w:sz w:val="16"/>
          <w:szCs w:val="16"/>
        </w:rPr>
        <w:t xml:space="preserve"> 4 мая 1916 года. Дирижабль М.5 столкнулся с самолетом над аэродромом в Турине 3 июля 1916 года. В октябре 1917 года ангар, в котором тогда находились М.8 и М.13, подвергся бомбардировке австрийской авиации. В итоге оба “итальянца” погибли. М.10 был сбит над Просекко 22 сентября 1917 года, двумя месяцами ранее та же участь постигла и М.12 над </w:t>
      </w:r>
      <w:proofErr w:type="spellStart"/>
      <w:r w:rsidRPr="00E7370A">
        <w:rPr>
          <w:rFonts w:ascii="Times New Roman" w:hAnsi="Times New Roman" w:cs="Times New Roman"/>
          <w:sz w:val="16"/>
          <w:szCs w:val="16"/>
        </w:rPr>
        <w:t>Хермада</w:t>
      </w:r>
      <w:proofErr w:type="spellEnd"/>
      <w:r w:rsidRPr="00E7370A">
        <w:rPr>
          <w:rFonts w:ascii="Times New Roman" w:hAnsi="Times New Roman" w:cs="Times New Roman"/>
          <w:sz w:val="16"/>
          <w:szCs w:val="16"/>
        </w:rPr>
        <w:t xml:space="preserve">. М.17 сгорел во время полета по невыясненной причине 3 февраля 1918 года. После войны старый дирижабль М.1 переименовали в “Анджело </w:t>
      </w:r>
      <w:proofErr w:type="spellStart"/>
      <w:r w:rsidRPr="00E7370A">
        <w:rPr>
          <w:rFonts w:ascii="Times New Roman" w:hAnsi="Times New Roman" w:cs="Times New Roman"/>
          <w:sz w:val="16"/>
          <w:szCs w:val="16"/>
        </w:rPr>
        <w:t>Бернарди</w:t>
      </w:r>
      <w:proofErr w:type="spellEnd"/>
      <w:r w:rsidRPr="00E7370A">
        <w:rPr>
          <w:rFonts w:ascii="Times New Roman" w:hAnsi="Times New Roman" w:cs="Times New Roman"/>
          <w:sz w:val="16"/>
          <w:szCs w:val="16"/>
        </w:rPr>
        <w:t>” и долгое время использовали для пассажирских перевозок. Он совершил 54 вылета и перевез 800 пассажиров (11324).</w:t>
      </w:r>
    </w:p>
    <w:p w14:paraId="32C1201C" w14:textId="77777777" w:rsidR="000F2CE1" w:rsidRPr="00E7370A" w:rsidRDefault="000F2CE1" w:rsidP="009F4E52">
      <w:pPr>
        <w:spacing w:after="0" w:line="240" w:lineRule="auto"/>
        <w:jc w:val="both"/>
        <w:rPr>
          <w:rFonts w:ascii="Times New Roman" w:hAnsi="Times New Roman" w:cs="Times New Roman"/>
          <w:sz w:val="16"/>
          <w:szCs w:val="16"/>
        </w:rPr>
      </w:pPr>
    </w:p>
    <w:p w14:paraId="35F9AA5D" w14:textId="77777777" w:rsidR="00327DA1" w:rsidRPr="00E7370A" w:rsidRDefault="00327DA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августа 1918 в истории Германии и ее армии считается одним из самых черных дней. В этот день началось последнее крупное сражение Первой мировой войны на Западном фронте, позже названное Стодневным наступлением. Начиная с этого момента войска Антанты будут только теснить немцев, что спустя три месяца приведет к поражению Германии (17045).</w:t>
      </w:r>
    </w:p>
    <w:p w14:paraId="4609839B" w14:textId="77777777" w:rsidR="00327DA1" w:rsidRPr="00E7370A" w:rsidRDefault="00327DA1" w:rsidP="009F4E52">
      <w:pPr>
        <w:spacing w:after="0" w:line="240" w:lineRule="auto"/>
        <w:jc w:val="both"/>
        <w:rPr>
          <w:rFonts w:ascii="Times New Roman" w:hAnsi="Times New Roman" w:cs="Times New Roman"/>
          <w:sz w:val="16"/>
          <w:szCs w:val="16"/>
        </w:rPr>
      </w:pPr>
    </w:p>
    <w:p w14:paraId="760AB8A2" w14:textId="77777777" w:rsidR="00327DA1" w:rsidRPr="00E7370A" w:rsidRDefault="00327DA1" w:rsidP="009F4E52">
      <w:pPr>
        <w:pStyle w:val="ae"/>
        <w:spacing w:before="0" w:after="0"/>
        <w:jc w:val="both"/>
        <w:rPr>
          <w:color w:val="auto"/>
          <w:sz w:val="16"/>
          <w:szCs w:val="16"/>
        </w:rPr>
      </w:pPr>
      <w:r w:rsidRPr="00E7370A">
        <w:rPr>
          <w:color w:val="auto"/>
          <w:sz w:val="16"/>
          <w:szCs w:val="16"/>
        </w:rPr>
        <w:t>8 августа 1918 началось масштабное наступление войск Антанты на немцев, которое будет продолжаться до самого конца войны (</w:t>
      </w:r>
      <w:proofErr w:type="spellStart"/>
      <w:r w:rsidRPr="00E7370A">
        <w:rPr>
          <w:color w:val="auto"/>
          <w:sz w:val="16"/>
          <w:szCs w:val="16"/>
        </w:rPr>
        <w:t>Компьенского</w:t>
      </w:r>
      <w:proofErr w:type="spellEnd"/>
      <w:r w:rsidRPr="00E7370A">
        <w:rPr>
          <w:color w:val="auto"/>
          <w:sz w:val="16"/>
          <w:szCs w:val="16"/>
        </w:rPr>
        <w:t xml:space="preserve"> перемирия) и позже получит название Стодневного наступления. Само наступление покончило с позиционной «окопной войной», она вновь приобрела маневренный характер. Наступление состояло из целой серии операций почти по всей линии фронта и началось с наступления под Амьеном (город на севере Франции).</w:t>
      </w:r>
    </w:p>
    <w:p w14:paraId="145A0B33" w14:textId="77777777" w:rsidR="00327DA1" w:rsidRPr="00E7370A" w:rsidRDefault="00327DA1" w:rsidP="009F4E52">
      <w:pPr>
        <w:pStyle w:val="ae"/>
        <w:spacing w:before="0" w:after="0"/>
        <w:jc w:val="both"/>
        <w:rPr>
          <w:color w:val="auto"/>
          <w:sz w:val="16"/>
          <w:szCs w:val="16"/>
        </w:rPr>
      </w:pPr>
      <w:r w:rsidRPr="00E7370A">
        <w:rPr>
          <w:color w:val="auto"/>
          <w:sz w:val="16"/>
          <w:szCs w:val="16"/>
        </w:rPr>
        <w:t>Условия для наступления складывались благоприятно: к августу во Францию было переброшено уже 1 200 000 солдат и офицеров американской армии. Это положило конец численному превосходству немцев, сложившемуся после заключения Брестского мира и переброске их последних резервов с прекратившего свое существование Восточного фронта. Британцы также собрали все свои силы в кулак, перебросив во Францию даже часть войск из Палестины, где шли свои тяжелые бои с турками.</w:t>
      </w:r>
    </w:p>
    <w:p w14:paraId="5D6C702D" w14:textId="77777777" w:rsidR="00327DA1" w:rsidRPr="00E7370A" w:rsidRDefault="00327DA1" w:rsidP="009F4E52">
      <w:pPr>
        <w:pStyle w:val="ae"/>
        <w:spacing w:before="0" w:after="0"/>
        <w:jc w:val="both"/>
        <w:rPr>
          <w:color w:val="auto"/>
          <w:sz w:val="16"/>
          <w:szCs w:val="16"/>
        </w:rPr>
      </w:pPr>
      <w:r w:rsidRPr="00E7370A">
        <w:rPr>
          <w:color w:val="auto"/>
          <w:sz w:val="16"/>
          <w:szCs w:val="16"/>
        </w:rPr>
        <w:t xml:space="preserve">Амьен и бассейн реки Сомма, как место начало наступления, был выбраны не случайно: здесь находились как британские, так и французские войска. Равнинный же характер местности позволял активно использовать танки (союзники по Антанте сконцентрировали для операции более 530 танков, а также 1000 самолетов). У немцев, </w:t>
      </w:r>
      <w:r w:rsidRPr="00E7370A">
        <w:rPr>
          <w:color w:val="auto"/>
          <w:sz w:val="16"/>
          <w:szCs w:val="16"/>
        </w:rPr>
        <w:lastRenderedPageBreak/>
        <w:t>напротив, в этом районе к августу располагались измотанные и ослабленные части.</w:t>
      </w:r>
    </w:p>
    <w:p w14:paraId="24186795" w14:textId="77777777" w:rsidR="00327DA1" w:rsidRPr="00E7370A" w:rsidRDefault="00327DA1" w:rsidP="009F4E52">
      <w:pPr>
        <w:pStyle w:val="ae"/>
        <w:spacing w:before="0" w:after="0"/>
        <w:jc w:val="both"/>
        <w:rPr>
          <w:color w:val="auto"/>
          <w:sz w:val="16"/>
          <w:szCs w:val="16"/>
        </w:rPr>
      </w:pPr>
      <w:r w:rsidRPr="00E7370A">
        <w:rPr>
          <w:color w:val="auto"/>
          <w:sz w:val="16"/>
          <w:szCs w:val="16"/>
        </w:rPr>
        <w:t>В плане тактического военного искусства предполагалось создать частью артиллерии «огневой вал» артиллерии, за которым сразу же должны были начать продвижение танки. Другая часть артиллерии должна была подавлять разведанные расположения немецких орудий. Наконец, особому успеху операции 8 августа способствовал густой утренний туман, усиленный французами и британцами применением дымовых и химических снарядов.</w:t>
      </w:r>
    </w:p>
    <w:p w14:paraId="574A94EC" w14:textId="77777777" w:rsidR="00327DA1" w:rsidRPr="00E7370A" w:rsidRDefault="00327DA1" w:rsidP="009F4E52">
      <w:pPr>
        <w:pStyle w:val="ae"/>
        <w:spacing w:before="0" w:after="0"/>
        <w:jc w:val="both"/>
        <w:rPr>
          <w:color w:val="auto"/>
          <w:sz w:val="16"/>
          <w:szCs w:val="16"/>
        </w:rPr>
      </w:pPr>
      <w:r w:rsidRPr="00E7370A">
        <w:rPr>
          <w:color w:val="auto"/>
          <w:sz w:val="16"/>
          <w:szCs w:val="16"/>
        </w:rPr>
        <w:t xml:space="preserve">Британский военный историк Нейл Грант писал: «Сам план, по всей видимости составленный фельдмаршалом Хейгом (Дуглас Хейг — командующий Британским экспедиционным корпусом во Франции. </w:t>
      </w:r>
      <w:r w:rsidRPr="00E7370A">
        <w:rPr>
          <w:rStyle w:val="af0"/>
          <w:i w:val="0"/>
          <w:color w:val="auto"/>
          <w:sz w:val="16"/>
          <w:szCs w:val="16"/>
        </w:rPr>
        <w:t>— РП.</w:t>
      </w:r>
      <w:r w:rsidRPr="00E7370A">
        <w:rPr>
          <w:color w:val="auto"/>
          <w:sz w:val="16"/>
          <w:szCs w:val="16"/>
        </w:rPr>
        <w:t xml:space="preserve">) не содержал далеко идущих намерений, однако расширенный главнокомандующим </w:t>
      </w:r>
      <w:proofErr w:type="spellStart"/>
      <w:r w:rsidRPr="00E7370A">
        <w:rPr>
          <w:color w:val="auto"/>
          <w:sz w:val="16"/>
          <w:szCs w:val="16"/>
        </w:rPr>
        <w:t>Фошем</w:t>
      </w:r>
      <w:proofErr w:type="spellEnd"/>
      <w:r w:rsidRPr="00E7370A">
        <w:rPr>
          <w:color w:val="auto"/>
          <w:sz w:val="16"/>
          <w:szCs w:val="16"/>
        </w:rPr>
        <w:t xml:space="preserve"> (Фердинанд </w:t>
      </w:r>
      <w:proofErr w:type="spellStart"/>
      <w:r w:rsidRPr="00E7370A">
        <w:rPr>
          <w:color w:val="auto"/>
          <w:sz w:val="16"/>
          <w:szCs w:val="16"/>
        </w:rPr>
        <w:t>Фош</w:t>
      </w:r>
      <w:proofErr w:type="spellEnd"/>
      <w:r w:rsidRPr="00E7370A">
        <w:rPr>
          <w:color w:val="auto"/>
          <w:sz w:val="16"/>
          <w:szCs w:val="16"/>
        </w:rPr>
        <w:t xml:space="preserve"> — главнокомандующий войсками Антанты. </w:t>
      </w:r>
      <w:r w:rsidRPr="00E7370A">
        <w:rPr>
          <w:rStyle w:val="af0"/>
          <w:i w:val="0"/>
          <w:color w:val="auto"/>
          <w:sz w:val="16"/>
          <w:szCs w:val="16"/>
        </w:rPr>
        <w:t>— РП</w:t>
      </w:r>
      <w:r w:rsidRPr="00E7370A">
        <w:rPr>
          <w:color w:val="auto"/>
          <w:sz w:val="16"/>
          <w:szCs w:val="16"/>
        </w:rPr>
        <w:t xml:space="preserve">.), он привел к решающему поражению немцев. Были предприняты гигантские усилия, чтобы обеспечить элемент внезапности: о наступлении не информировали даже Британский военный кабинет. 4-я армия генерала </w:t>
      </w:r>
      <w:proofErr w:type="spellStart"/>
      <w:r w:rsidRPr="00E7370A">
        <w:rPr>
          <w:color w:val="auto"/>
          <w:sz w:val="16"/>
          <w:szCs w:val="16"/>
        </w:rPr>
        <w:t>Роулинсона</w:t>
      </w:r>
      <w:proofErr w:type="spellEnd"/>
      <w:r w:rsidRPr="00E7370A">
        <w:rPr>
          <w:color w:val="auto"/>
          <w:sz w:val="16"/>
          <w:szCs w:val="16"/>
        </w:rPr>
        <w:t xml:space="preserve"> была удвоена, но сделано это было так, что немцы ничего не узнали. Некоторые канадские части, которых немцы считали штурмовыми отрядами англичан, — их присутствие означало скорое наступление, — были демонстративно направлены во Фландрию».</w:t>
      </w:r>
    </w:p>
    <w:p w14:paraId="633FFABF" w14:textId="77777777" w:rsidR="00327DA1" w:rsidRPr="00E7370A" w:rsidRDefault="00327DA1" w:rsidP="009F4E52">
      <w:pPr>
        <w:pStyle w:val="ae"/>
        <w:spacing w:before="0" w:after="0"/>
        <w:jc w:val="both"/>
        <w:rPr>
          <w:color w:val="auto"/>
          <w:sz w:val="16"/>
          <w:szCs w:val="16"/>
        </w:rPr>
      </w:pPr>
      <w:r w:rsidRPr="00E7370A">
        <w:rPr>
          <w:color w:val="auto"/>
          <w:sz w:val="16"/>
          <w:szCs w:val="16"/>
        </w:rPr>
        <w:t>Амьенская операция продолжалась всего пять дней. Первая же атака, в которой участвовало 415 танков, стала большой неожиданностью для немцев. Всего за полдня у немцев были отбиты три линии оборонительных траншей. К вечеру 8 августа немцы потеряли 27 000 человек убитыми и пленными и около 400 орудий, 62 самолета, но самое главное — внезапность атаки нарушила связь между немецкими дивизиями, на одном из участков фронта в германской обороне возник разрыв длиной в 24 километра. Сами англичане и французы потеряли в первый день боев 8 800 человек и 100 танков.</w:t>
      </w:r>
    </w:p>
    <w:p w14:paraId="28836980" w14:textId="138A70E8" w:rsidR="00327DA1" w:rsidRPr="00E7370A" w:rsidRDefault="00327DA1" w:rsidP="009F4E52">
      <w:pPr>
        <w:pStyle w:val="ae"/>
        <w:spacing w:before="0" w:after="0"/>
        <w:jc w:val="both"/>
        <w:rPr>
          <w:color w:val="auto"/>
          <w:sz w:val="16"/>
          <w:szCs w:val="16"/>
        </w:rPr>
      </w:pPr>
      <w:r w:rsidRPr="00E7370A">
        <w:rPr>
          <w:color w:val="auto"/>
          <w:sz w:val="16"/>
          <w:szCs w:val="16"/>
        </w:rPr>
        <w:t xml:space="preserve">В последующие дни немцам удалось подтянуть резервы, и наступление </w:t>
      </w:r>
      <w:proofErr w:type="gramStart"/>
      <w:r w:rsidRPr="00E7370A">
        <w:rPr>
          <w:color w:val="auto"/>
          <w:sz w:val="16"/>
          <w:szCs w:val="16"/>
        </w:rPr>
        <w:t>союзников</w:t>
      </w:r>
      <w:r w:rsidR="00D30863">
        <w:rPr>
          <w:color w:val="auto"/>
          <w:sz w:val="16"/>
          <w:szCs w:val="16"/>
        </w:rPr>
        <w:t xml:space="preserve"> </w:t>
      </w:r>
      <w:r w:rsidRPr="00E7370A">
        <w:rPr>
          <w:color w:val="auto"/>
          <w:sz w:val="16"/>
          <w:szCs w:val="16"/>
        </w:rPr>
        <w:t xml:space="preserve"> по</w:t>
      </w:r>
      <w:proofErr w:type="gramEnd"/>
      <w:r w:rsidRPr="00E7370A">
        <w:rPr>
          <w:color w:val="auto"/>
          <w:sz w:val="16"/>
          <w:szCs w:val="16"/>
        </w:rPr>
        <w:t xml:space="preserve"> Антанте стало замедляться. Но всего им за пять дней удалось продвинуться вглубь немецкой обороны на 3–18 километров на участке фронта длиной 75 километров.</w:t>
      </w:r>
    </w:p>
    <w:p w14:paraId="54730D7E" w14:textId="2EC8CE5F" w:rsidR="00327DA1" w:rsidRPr="00E7370A" w:rsidRDefault="00327DA1" w:rsidP="009F4E52">
      <w:pPr>
        <w:pStyle w:val="ae"/>
        <w:spacing w:before="0" w:after="0"/>
        <w:jc w:val="both"/>
        <w:rPr>
          <w:color w:val="auto"/>
          <w:sz w:val="16"/>
          <w:szCs w:val="16"/>
        </w:rPr>
      </w:pPr>
      <w:r w:rsidRPr="00E7370A">
        <w:rPr>
          <w:color w:val="auto"/>
          <w:sz w:val="16"/>
          <w:szCs w:val="16"/>
        </w:rPr>
        <w:t>В ходе всей операции немцы потеряли 74 000 человек (из них 33</w:t>
      </w:r>
      <w:r w:rsidR="00D30863">
        <w:rPr>
          <w:color w:val="auto"/>
          <w:sz w:val="16"/>
          <w:szCs w:val="16"/>
        </w:rPr>
        <w:t xml:space="preserve"> </w:t>
      </w:r>
      <w:r w:rsidRPr="00E7370A">
        <w:rPr>
          <w:color w:val="auto"/>
          <w:sz w:val="16"/>
          <w:szCs w:val="16"/>
        </w:rPr>
        <w:t>000 пленными), союзники по Антанте — 46</w:t>
      </w:r>
      <w:r w:rsidR="00D30863">
        <w:rPr>
          <w:color w:val="auto"/>
          <w:sz w:val="16"/>
          <w:szCs w:val="16"/>
        </w:rPr>
        <w:t xml:space="preserve"> </w:t>
      </w:r>
      <w:r w:rsidRPr="00E7370A">
        <w:rPr>
          <w:color w:val="auto"/>
          <w:sz w:val="16"/>
          <w:szCs w:val="16"/>
        </w:rPr>
        <w:t>000 человек. Моральный дух немцев был серьезно сломлен: в частях, предназначенных для переброски под Амьен, усилилось недовольство, наблюдались случаи массового дезертирства (17045).</w:t>
      </w:r>
    </w:p>
    <w:p w14:paraId="5CD98B3D" w14:textId="77777777" w:rsidR="00327DA1" w:rsidRPr="00E7370A" w:rsidRDefault="00327DA1" w:rsidP="009F4E52">
      <w:pPr>
        <w:spacing w:after="0" w:line="240" w:lineRule="auto"/>
        <w:jc w:val="both"/>
        <w:rPr>
          <w:rFonts w:ascii="Times New Roman" w:hAnsi="Times New Roman" w:cs="Times New Roman"/>
          <w:sz w:val="16"/>
          <w:szCs w:val="16"/>
        </w:rPr>
      </w:pPr>
    </w:p>
    <w:p w14:paraId="20BF95A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августа 1918 началось наступление союзников в ходе битвы за Амьен (1036).</w:t>
      </w:r>
    </w:p>
    <w:p w14:paraId="70DCF01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Это была Амьенская операция 8-13 августа 1918. Союзники имели трехкратный перевес в пехоте и артиллерии и сосредоточили 500 танков и 1 тыс. самолетов на немецком </w:t>
      </w:r>
      <w:proofErr w:type="spellStart"/>
      <w:r w:rsidRPr="00E7370A">
        <w:rPr>
          <w:rFonts w:ascii="Times New Roman" w:hAnsi="Times New Roman" w:cs="Times New Roman"/>
          <w:sz w:val="16"/>
          <w:szCs w:val="16"/>
        </w:rPr>
        <w:t>амьенском</w:t>
      </w:r>
      <w:proofErr w:type="spellEnd"/>
      <w:r w:rsidRPr="00E7370A">
        <w:rPr>
          <w:rFonts w:ascii="Times New Roman" w:hAnsi="Times New Roman" w:cs="Times New Roman"/>
          <w:sz w:val="16"/>
          <w:szCs w:val="16"/>
        </w:rPr>
        <w:t xml:space="preserve"> выступе. Прорвали оборону на фронте в 75 км и на 10-18 км в глубину. Немцы потеряли 48 тыс., в т.ч. 30 тыс. пленными. Начало разгрома немецкой армии (2438,29).</w:t>
      </w:r>
    </w:p>
    <w:p w14:paraId="66F4C7E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Наибольший масштаб и успех штурмовых действий имел место под Амьеном 8-10 августа 1918 г., когда при разгроме 2-й Германской армии плотность насыщения авиацией достигала 48 самолетов на 1 км фронта. В этих боях штурмовая авиация впервые поддерживала массовую атаку 450 танков и атаковывала автоколонны, обозы, железнодорожные станции, артиллерийские позиции (в т.ч. противотанковые), резервы на подходе, забрасывая их 10 кг бомбами и связками гранат и расстреливая из пулеметов. Действуя </w:t>
      </w:r>
      <w:proofErr w:type="gramStart"/>
      <w:r w:rsidRPr="00E7370A">
        <w:rPr>
          <w:rFonts w:ascii="Times New Roman" w:hAnsi="Times New Roman" w:cs="Times New Roman"/>
          <w:sz w:val="16"/>
          <w:szCs w:val="16"/>
        </w:rPr>
        <w:t>впереди танков</w:t>
      </w:r>
      <w:proofErr w:type="gramEnd"/>
      <w:r w:rsidRPr="00E7370A">
        <w:rPr>
          <w:rFonts w:ascii="Times New Roman" w:hAnsi="Times New Roman" w:cs="Times New Roman"/>
          <w:sz w:val="16"/>
          <w:szCs w:val="16"/>
        </w:rPr>
        <w:t xml:space="preserve"> штурмовики ставили дымовые завесы (как на Кубани в 1943) для прикрытия передвижений войск (326,62).</w:t>
      </w:r>
    </w:p>
    <w:p w14:paraId="57A5BF76" w14:textId="77777777" w:rsidR="000F2CE1" w:rsidRPr="00E7370A" w:rsidRDefault="000F2CE1" w:rsidP="009F4E52">
      <w:pPr>
        <w:spacing w:after="0" w:line="240" w:lineRule="auto"/>
        <w:jc w:val="both"/>
        <w:rPr>
          <w:rFonts w:ascii="Times New Roman" w:hAnsi="Times New Roman" w:cs="Times New Roman"/>
          <w:sz w:val="16"/>
          <w:szCs w:val="16"/>
        </w:rPr>
      </w:pPr>
    </w:p>
    <w:p w14:paraId="0CAEE3D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августа 1918 г. стал переломным днем в истории боевой авиации. На рассвете этого дня под Амьеном свы</w:t>
      </w:r>
      <w:r w:rsidRPr="00E7370A">
        <w:rPr>
          <w:rFonts w:ascii="Times New Roman" w:hAnsi="Times New Roman" w:cs="Times New Roman"/>
          <w:sz w:val="16"/>
          <w:szCs w:val="16"/>
        </w:rPr>
        <w:softHyphen/>
        <w:t>ше 1108 английских и французских самолетов (из общего числа 1904 са</w:t>
      </w:r>
      <w:r w:rsidRPr="00E7370A">
        <w:rPr>
          <w:rFonts w:ascii="Times New Roman" w:hAnsi="Times New Roman" w:cs="Times New Roman"/>
          <w:sz w:val="16"/>
          <w:szCs w:val="16"/>
        </w:rPr>
        <w:softHyphen/>
        <w:t>молетов, привлекаемых к операции) на бреющей высоте атаковали германские войска на фронте в 40 км, расчищая дорогу пехоте и танкам (атаку пехоты поддерживали 511 танков различного типа) 4-й английской и 1-й французской армий: "Все небо над полем сра</w:t>
      </w:r>
      <w:r w:rsidRPr="00E7370A">
        <w:rPr>
          <w:rFonts w:ascii="Times New Roman" w:hAnsi="Times New Roman" w:cs="Times New Roman"/>
          <w:sz w:val="16"/>
          <w:szCs w:val="16"/>
        </w:rPr>
        <w:softHyphen/>
        <w:t>жения было занято множеством са</w:t>
      </w:r>
      <w:r w:rsidRPr="00E7370A">
        <w:rPr>
          <w:rFonts w:ascii="Times New Roman" w:hAnsi="Times New Roman" w:cs="Times New Roman"/>
          <w:sz w:val="16"/>
          <w:szCs w:val="16"/>
        </w:rPr>
        <w:softHyphen/>
        <w:t>молетов, бросавшихся в атаку на все замеченные ими цели. Авиация ата</w:t>
      </w:r>
      <w:r w:rsidRPr="00E7370A">
        <w:rPr>
          <w:rFonts w:ascii="Times New Roman" w:hAnsi="Times New Roman" w:cs="Times New Roman"/>
          <w:sz w:val="16"/>
          <w:szCs w:val="16"/>
        </w:rPr>
        <w:softHyphen/>
        <w:t>ковала с бреющих высот автоколон</w:t>
      </w:r>
      <w:r w:rsidRPr="00E7370A">
        <w:rPr>
          <w:rFonts w:ascii="Times New Roman" w:hAnsi="Times New Roman" w:cs="Times New Roman"/>
          <w:sz w:val="16"/>
          <w:szCs w:val="16"/>
        </w:rPr>
        <w:softHyphen/>
        <w:t>ны, обозы, головные железнодорож</w:t>
      </w:r>
      <w:r w:rsidRPr="00E7370A">
        <w:rPr>
          <w:rFonts w:ascii="Times New Roman" w:hAnsi="Times New Roman" w:cs="Times New Roman"/>
          <w:sz w:val="16"/>
          <w:szCs w:val="16"/>
        </w:rPr>
        <w:softHyphen/>
        <w:t>ные станции, артиллерийские пози</w:t>
      </w:r>
      <w:r w:rsidRPr="00E7370A">
        <w:rPr>
          <w:rFonts w:ascii="Times New Roman" w:hAnsi="Times New Roman" w:cs="Times New Roman"/>
          <w:sz w:val="16"/>
          <w:szCs w:val="16"/>
        </w:rPr>
        <w:softHyphen/>
        <w:t>ции, скопление пехоты, на поле боя, пулеметные гнезда, забрасывая по</w:t>
      </w:r>
      <w:r w:rsidRPr="00E7370A">
        <w:rPr>
          <w:rFonts w:ascii="Times New Roman" w:hAnsi="Times New Roman" w:cs="Times New Roman"/>
          <w:sz w:val="16"/>
          <w:szCs w:val="16"/>
        </w:rPr>
        <w:softHyphen/>
        <w:t>зиции противника связками гранат, бомб и расстреливая из пулеметов. Отдельные самолеты атаковали противотанковые пушки, помогая этим продвижению танков и броне</w:t>
      </w:r>
      <w:r w:rsidRPr="00E7370A">
        <w:rPr>
          <w:rFonts w:ascii="Times New Roman" w:hAnsi="Times New Roman" w:cs="Times New Roman"/>
          <w:sz w:val="16"/>
          <w:szCs w:val="16"/>
        </w:rPr>
        <w:softHyphen/>
        <w:t>виков, Резервы 2-й германской армии подверглись штурмовым атакам на подходе к полю боя. Действуя впере</w:t>
      </w:r>
      <w:r w:rsidRPr="00E7370A">
        <w:rPr>
          <w:rFonts w:ascii="Times New Roman" w:hAnsi="Times New Roman" w:cs="Times New Roman"/>
          <w:sz w:val="16"/>
          <w:szCs w:val="16"/>
        </w:rPr>
        <w:softHyphen/>
        <w:t>ди танков, самолеты ставили ды</w:t>
      </w:r>
      <w:r w:rsidRPr="00E7370A">
        <w:rPr>
          <w:rFonts w:ascii="Times New Roman" w:hAnsi="Times New Roman" w:cs="Times New Roman"/>
          <w:sz w:val="16"/>
          <w:szCs w:val="16"/>
        </w:rPr>
        <w:softHyphen/>
        <w:t>мовые завесы, сбрасывая фосфорные бомбы перед укрепленными деревня</w:t>
      </w:r>
      <w:r w:rsidRPr="00E7370A">
        <w:rPr>
          <w:rFonts w:ascii="Times New Roman" w:hAnsi="Times New Roman" w:cs="Times New Roman"/>
          <w:sz w:val="16"/>
          <w:szCs w:val="16"/>
        </w:rPr>
        <w:softHyphen/>
        <w:t>ми и лесами, имея целью скрыть при</w:t>
      </w:r>
      <w:r w:rsidRPr="00E7370A">
        <w:rPr>
          <w:rFonts w:ascii="Times New Roman" w:hAnsi="Times New Roman" w:cs="Times New Roman"/>
          <w:sz w:val="16"/>
          <w:szCs w:val="16"/>
        </w:rPr>
        <w:softHyphen/>
        <w:t>ближение танков Действуя на не</w:t>
      </w:r>
      <w:r w:rsidRPr="00E7370A">
        <w:rPr>
          <w:rFonts w:ascii="Times New Roman" w:hAnsi="Times New Roman" w:cs="Times New Roman"/>
          <w:sz w:val="16"/>
          <w:szCs w:val="16"/>
        </w:rPr>
        <w:softHyphen/>
        <w:t>большой высоте с наступающими войсками, самолеты неоднократно увлекали пехоту, сламывая сопро</w:t>
      </w:r>
      <w:r w:rsidRPr="00E7370A">
        <w:rPr>
          <w:rFonts w:ascii="Times New Roman" w:hAnsi="Times New Roman" w:cs="Times New Roman"/>
          <w:sz w:val="16"/>
          <w:szCs w:val="16"/>
        </w:rPr>
        <w:softHyphen/>
        <w:t>тивление пехоты и тем самым со</w:t>
      </w:r>
      <w:r w:rsidRPr="00E7370A">
        <w:rPr>
          <w:rFonts w:ascii="Times New Roman" w:hAnsi="Times New Roman" w:cs="Times New Roman"/>
          <w:sz w:val="16"/>
          <w:szCs w:val="16"/>
        </w:rPr>
        <w:softHyphen/>
        <w:t>действовали успеху ". Лавине самолетов союзников нем</w:t>
      </w:r>
      <w:r w:rsidRPr="00E7370A">
        <w:rPr>
          <w:rFonts w:ascii="Times New Roman" w:hAnsi="Times New Roman" w:cs="Times New Roman"/>
          <w:sz w:val="16"/>
          <w:szCs w:val="16"/>
        </w:rPr>
        <w:softHyphen/>
        <w:t>цы смогли противопоставить лишь 365 боевых машин (из них 140 истребите</w:t>
      </w:r>
      <w:r w:rsidRPr="00E7370A">
        <w:rPr>
          <w:rFonts w:ascii="Times New Roman" w:hAnsi="Times New Roman" w:cs="Times New Roman"/>
          <w:sz w:val="16"/>
          <w:szCs w:val="16"/>
        </w:rPr>
        <w:softHyphen/>
        <w:t xml:space="preserve">лей и всего 18 </w:t>
      </w:r>
      <w:proofErr w:type="gramStart"/>
      <w:r w:rsidRPr="00E7370A">
        <w:rPr>
          <w:rFonts w:ascii="Times New Roman" w:hAnsi="Times New Roman" w:cs="Times New Roman"/>
          <w:sz w:val="16"/>
          <w:szCs w:val="16"/>
        </w:rPr>
        <w:t>штурмовиков)...</w:t>
      </w:r>
      <w:proofErr w:type="gramEnd"/>
      <w:r w:rsidRPr="00E7370A">
        <w:rPr>
          <w:rFonts w:ascii="Times New Roman" w:hAnsi="Times New Roman" w:cs="Times New Roman"/>
          <w:sz w:val="16"/>
          <w:szCs w:val="16"/>
        </w:rPr>
        <w:t xml:space="preserve"> В ре</w:t>
      </w:r>
      <w:r w:rsidRPr="00E7370A">
        <w:rPr>
          <w:rFonts w:ascii="Times New Roman" w:hAnsi="Times New Roman" w:cs="Times New Roman"/>
          <w:sz w:val="16"/>
          <w:szCs w:val="16"/>
        </w:rPr>
        <w:softHyphen/>
        <w:t>зультате фронт 2-й германской армии был прорван, а моральный дух немец</w:t>
      </w:r>
      <w:r w:rsidRPr="00E7370A">
        <w:rPr>
          <w:rFonts w:ascii="Times New Roman" w:hAnsi="Times New Roman" w:cs="Times New Roman"/>
          <w:sz w:val="16"/>
          <w:szCs w:val="16"/>
        </w:rPr>
        <w:softHyphen/>
        <w:t>кого солдата - сломлен. О моральном состоянии немецких солдат можно судить из показаний од</w:t>
      </w:r>
      <w:r w:rsidRPr="00E7370A">
        <w:rPr>
          <w:rFonts w:ascii="Times New Roman" w:hAnsi="Times New Roman" w:cs="Times New Roman"/>
          <w:sz w:val="16"/>
          <w:szCs w:val="16"/>
        </w:rPr>
        <w:softHyphen/>
        <w:t>ного офицера-артиллериста 157-го пол</w:t>
      </w:r>
      <w:r w:rsidRPr="00E7370A">
        <w:rPr>
          <w:rFonts w:ascii="Times New Roman" w:hAnsi="Times New Roman" w:cs="Times New Roman"/>
          <w:sz w:val="16"/>
          <w:szCs w:val="16"/>
        </w:rPr>
        <w:softHyphen/>
        <w:t>ка 117-й пехотной дивизии, попавше</w:t>
      </w:r>
      <w:r w:rsidRPr="00E7370A">
        <w:rPr>
          <w:rFonts w:ascii="Times New Roman" w:hAnsi="Times New Roman" w:cs="Times New Roman"/>
          <w:sz w:val="16"/>
          <w:szCs w:val="16"/>
        </w:rPr>
        <w:softHyphen/>
        <w:t>го в плен 8 августа: "Тяжелая артил</w:t>
      </w:r>
      <w:r w:rsidRPr="00E7370A">
        <w:rPr>
          <w:rFonts w:ascii="Times New Roman" w:hAnsi="Times New Roman" w:cs="Times New Roman"/>
          <w:sz w:val="16"/>
          <w:szCs w:val="16"/>
        </w:rPr>
        <w:softHyphen/>
        <w:t>лерия обстреливала район позади наших позиций. Мы пролежали не</w:t>
      </w:r>
      <w:r w:rsidRPr="00E7370A">
        <w:rPr>
          <w:rFonts w:ascii="Times New Roman" w:hAnsi="Times New Roman" w:cs="Times New Roman"/>
          <w:sz w:val="16"/>
          <w:szCs w:val="16"/>
        </w:rPr>
        <w:softHyphen/>
        <w:t>долго как над нами появились гус</w:t>
      </w:r>
      <w:r w:rsidRPr="00E7370A">
        <w:rPr>
          <w:rFonts w:ascii="Times New Roman" w:hAnsi="Times New Roman" w:cs="Times New Roman"/>
          <w:sz w:val="16"/>
          <w:szCs w:val="16"/>
        </w:rPr>
        <w:softHyphen/>
        <w:t>тые стаи самолетов в таком коли</w:t>
      </w:r>
      <w:r w:rsidRPr="00E7370A">
        <w:rPr>
          <w:rFonts w:ascii="Times New Roman" w:hAnsi="Times New Roman" w:cs="Times New Roman"/>
          <w:sz w:val="16"/>
          <w:szCs w:val="16"/>
        </w:rPr>
        <w:softHyphen/>
        <w:t>честве, которого мы раньше никог</w:t>
      </w:r>
      <w:r w:rsidRPr="00E7370A">
        <w:rPr>
          <w:rFonts w:ascii="Times New Roman" w:hAnsi="Times New Roman" w:cs="Times New Roman"/>
          <w:sz w:val="16"/>
          <w:szCs w:val="16"/>
        </w:rPr>
        <w:softHyphen/>
        <w:t>да еще не видели. Самолеты обстре</w:t>
      </w:r>
      <w:r w:rsidRPr="00E7370A">
        <w:rPr>
          <w:rFonts w:ascii="Times New Roman" w:hAnsi="Times New Roman" w:cs="Times New Roman"/>
          <w:sz w:val="16"/>
          <w:szCs w:val="16"/>
        </w:rPr>
        <w:softHyphen/>
        <w:t>ливали нас, как бешенные. Они ле</w:t>
      </w:r>
      <w:r w:rsidRPr="00E7370A">
        <w:rPr>
          <w:rFonts w:ascii="Times New Roman" w:hAnsi="Times New Roman" w:cs="Times New Roman"/>
          <w:sz w:val="16"/>
          <w:szCs w:val="16"/>
        </w:rPr>
        <w:softHyphen/>
        <w:t>тали над нами так низко, что мы их почти могли схватить. Они заб</w:t>
      </w:r>
      <w:r w:rsidRPr="00E7370A">
        <w:rPr>
          <w:rFonts w:ascii="Times New Roman" w:hAnsi="Times New Roman" w:cs="Times New Roman"/>
          <w:sz w:val="16"/>
          <w:szCs w:val="16"/>
        </w:rPr>
        <w:softHyphen/>
        <w:t>расывали наши позиции связками ручных гранат и обстреливали из пулеметов, нанося большие потери. В сложившейся ситуации даже дей</w:t>
      </w:r>
      <w:r w:rsidRPr="00E7370A">
        <w:rPr>
          <w:rFonts w:ascii="Times New Roman" w:hAnsi="Times New Roman" w:cs="Times New Roman"/>
          <w:sz w:val="16"/>
          <w:szCs w:val="16"/>
        </w:rPr>
        <w:softHyphen/>
        <w:t xml:space="preserve">ствия отдельных боевых самолетов на низкой высоте имели ошеломляющий успех. Так, командующий </w:t>
      </w:r>
      <w:proofErr w:type="spellStart"/>
      <w:r w:rsidRPr="00E7370A">
        <w:rPr>
          <w:rFonts w:ascii="Times New Roman" w:hAnsi="Times New Roman" w:cs="Times New Roman"/>
          <w:sz w:val="16"/>
          <w:szCs w:val="16"/>
        </w:rPr>
        <w:t>авиасилами</w:t>
      </w:r>
      <w:proofErr w:type="spellEnd"/>
      <w:r w:rsidRPr="00E7370A">
        <w:rPr>
          <w:rFonts w:ascii="Times New Roman" w:hAnsi="Times New Roman" w:cs="Times New Roman"/>
          <w:sz w:val="16"/>
          <w:szCs w:val="16"/>
        </w:rPr>
        <w:t xml:space="preserve"> 1-й французской армии в своем докла</w:t>
      </w:r>
      <w:r w:rsidRPr="00E7370A">
        <w:rPr>
          <w:rFonts w:ascii="Times New Roman" w:hAnsi="Times New Roman" w:cs="Times New Roman"/>
          <w:sz w:val="16"/>
          <w:szCs w:val="16"/>
        </w:rPr>
        <w:softHyphen/>
        <w:t>де от 01.09.1918 г. отмечал: "8-го авгу</w:t>
      </w:r>
      <w:r w:rsidRPr="00E7370A">
        <w:rPr>
          <w:rFonts w:ascii="Times New Roman" w:hAnsi="Times New Roman" w:cs="Times New Roman"/>
          <w:sz w:val="16"/>
          <w:szCs w:val="16"/>
        </w:rPr>
        <w:softHyphen/>
        <w:t xml:space="preserve">ста в 18.45 высота 95.0 (южнее леса </w:t>
      </w:r>
      <w:proofErr w:type="spellStart"/>
      <w:r w:rsidRPr="00E7370A">
        <w:rPr>
          <w:rFonts w:ascii="Times New Roman" w:hAnsi="Times New Roman" w:cs="Times New Roman"/>
          <w:sz w:val="16"/>
          <w:szCs w:val="16"/>
        </w:rPr>
        <w:t>Менонвиль</w:t>
      </w:r>
      <w:proofErr w:type="spellEnd"/>
      <w:r w:rsidRPr="00E7370A">
        <w:rPr>
          <w:rFonts w:ascii="Times New Roman" w:hAnsi="Times New Roman" w:cs="Times New Roman"/>
          <w:sz w:val="16"/>
          <w:szCs w:val="16"/>
        </w:rPr>
        <w:t>) была занята француза</w:t>
      </w:r>
      <w:r w:rsidRPr="00E7370A">
        <w:rPr>
          <w:rFonts w:ascii="Times New Roman" w:hAnsi="Times New Roman" w:cs="Times New Roman"/>
          <w:sz w:val="16"/>
          <w:szCs w:val="16"/>
        </w:rPr>
        <w:softHyphen/>
        <w:t>ми; немцы удерживают две линии окопов, по которым стреляет 75-мм артиллерийская группа. Командова</w:t>
      </w:r>
      <w:r w:rsidRPr="00E7370A">
        <w:rPr>
          <w:rFonts w:ascii="Times New Roman" w:hAnsi="Times New Roman" w:cs="Times New Roman"/>
          <w:sz w:val="16"/>
          <w:szCs w:val="16"/>
        </w:rPr>
        <w:softHyphen/>
        <w:t>ние считало, что высота 95.0 еще занята неприятелем, хотя летчи</w:t>
      </w:r>
      <w:r w:rsidRPr="00E7370A">
        <w:rPr>
          <w:rFonts w:ascii="Times New Roman" w:hAnsi="Times New Roman" w:cs="Times New Roman"/>
          <w:sz w:val="16"/>
          <w:szCs w:val="16"/>
        </w:rPr>
        <w:softHyphen/>
        <w:t>ки уже доносили о занятии ее фран</w:t>
      </w:r>
      <w:r w:rsidRPr="00E7370A">
        <w:rPr>
          <w:rFonts w:ascii="Times New Roman" w:hAnsi="Times New Roman" w:cs="Times New Roman"/>
          <w:sz w:val="16"/>
          <w:szCs w:val="16"/>
        </w:rPr>
        <w:softHyphen/>
        <w:t>цузами, Наши части были останов</w:t>
      </w:r>
      <w:r w:rsidRPr="00E7370A">
        <w:rPr>
          <w:rFonts w:ascii="Times New Roman" w:hAnsi="Times New Roman" w:cs="Times New Roman"/>
          <w:sz w:val="16"/>
          <w:szCs w:val="16"/>
        </w:rPr>
        <w:softHyphen/>
        <w:t xml:space="preserve">лены пулеметным огнем из леса </w:t>
      </w:r>
      <w:proofErr w:type="spellStart"/>
      <w:r w:rsidRPr="00E7370A">
        <w:rPr>
          <w:rFonts w:ascii="Times New Roman" w:hAnsi="Times New Roman" w:cs="Times New Roman"/>
          <w:sz w:val="16"/>
          <w:szCs w:val="16"/>
        </w:rPr>
        <w:t>Сиркюлер</w:t>
      </w:r>
      <w:proofErr w:type="spellEnd"/>
      <w:r w:rsidRPr="00E7370A">
        <w:rPr>
          <w:rFonts w:ascii="Times New Roman" w:hAnsi="Times New Roman" w:cs="Times New Roman"/>
          <w:sz w:val="16"/>
          <w:szCs w:val="16"/>
        </w:rPr>
        <w:t xml:space="preserve">, из леса </w:t>
      </w:r>
      <w:proofErr w:type="spellStart"/>
      <w:r w:rsidRPr="00E7370A">
        <w:rPr>
          <w:rFonts w:ascii="Times New Roman" w:hAnsi="Times New Roman" w:cs="Times New Roman"/>
          <w:sz w:val="16"/>
          <w:szCs w:val="16"/>
        </w:rPr>
        <w:t>Френ</w:t>
      </w:r>
      <w:proofErr w:type="spellEnd"/>
      <w:r w:rsidRPr="00E7370A">
        <w:rPr>
          <w:rFonts w:ascii="Times New Roman" w:hAnsi="Times New Roman" w:cs="Times New Roman"/>
          <w:sz w:val="16"/>
          <w:szCs w:val="16"/>
        </w:rPr>
        <w:t xml:space="preserve"> и с западных склонов высоты 102.0. Аэроплан пе</w:t>
      </w:r>
      <w:r w:rsidRPr="00E7370A">
        <w:rPr>
          <w:rFonts w:ascii="Times New Roman" w:hAnsi="Times New Roman" w:cs="Times New Roman"/>
          <w:sz w:val="16"/>
          <w:szCs w:val="16"/>
        </w:rPr>
        <w:softHyphen/>
        <w:t>хоты 15-й колониальной дивизии об</w:t>
      </w:r>
      <w:r w:rsidRPr="00E7370A">
        <w:rPr>
          <w:rFonts w:ascii="Times New Roman" w:hAnsi="Times New Roman" w:cs="Times New Roman"/>
          <w:sz w:val="16"/>
          <w:szCs w:val="16"/>
        </w:rPr>
        <w:softHyphen/>
        <w:t>стреливает светящимися пулями немцев в окопах и неприятельские пулеметы на склонах высоты 102.0. Немцы под влиянием этого обстре</w:t>
      </w:r>
      <w:r w:rsidRPr="00E7370A">
        <w:rPr>
          <w:rFonts w:ascii="Times New Roman" w:hAnsi="Times New Roman" w:cs="Times New Roman"/>
          <w:sz w:val="16"/>
          <w:szCs w:val="16"/>
        </w:rPr>
        <w:softHyphen/>
        <w:t xml:space="preserve">ла отступают в лес </w:t>
      </w:r>
      <w:proofErr w:type="spellStart"/>
      <w:r w:rsidRPr="00E7370A">
        <w:rPr>
          <w:rFonts w:ascii="Times New Roman" w:hAnsi="Times New Roman" w:cs="Times New Roman"/>
          <w:sz w:val="16"/>
          <w:szCs w:val="16"/>
        </w:rPr>
        <w:t>Сиркюлер</w:t>
      </w:r>
      <w:proofErr w:type="spellEnd"/>
      <w:r w:rsidRPr="00E7370A">
        <w:rPr>
          <w:rFonts w:ascii="Times New Roman" w:hAnsi="Times New Roman" w:cs="Times New Roman"/>
          <w:sz w:val="16"/>
          <w:szCs w:val="16"/>
        </w:rPr>
        <w:t xml:space="preserve">. Видя </w:t>
      </w:r>
      <w:proofErr w:type="gramStart"/>
      <w:r w:rsidRPr="00E7370A">
        <w:rPr>
          <w:rFonts w:ascii="Times New Roman" w:hAnsi="Times New Roman" w:cs="Times New Roman"/>
          <w:sz w:val="16"/>
          <w:szCs w:val="16"/>
        </w:rPr>
        <w:t>это</w:t>
      </w:r>
      <w:proofErr w:type="gramEnd"/>
      <w:r w:rsidRPr="00E7370A">
        <w:rPr>
          <w:rFonts w:ascii="Times New Roman" w:hAnsi="Times New Roman" w:cs="Times New Roman"/>
          <w:sz w:val="16"/>
          <w:szCs w:val="16"/>
        </w:rPr>
        <w:t xml:space="preserve"> наша пехота преследует их (2-я рота пехотного колониального полка) К особенностям боевых действий самолетов-штурмовиков союзных ар</w:t>
      </w:r>
      <w:r w:rsidRPr="00E7370A">
        <w:rPr>
          <w:rFonts w:ascii="Times New Roman" w:hAnsi="Times New Roman" w:cs="Times New Roman"/>
          <w:sz w:val="16"/>
          <w:szCs w:val="16"/>
        </w:rPr>
        <w:softHyphen/>
        <w:t>мий в этом сражении можно отнести активную борьбу с противотанковой артиллерией немецких войск. Во время боя 8 августа было уста</w:t>
      </w:r>
      <w:r w:rsidRPr="00E7370A">
        <w:rPr>
          <w:rFonts w:ascii="Times New Roman" w:hAnsi="Times New Roman" w:cs="Times New Roman"/>
          <w:sz w:val="16"/>
          <w:szCs w:val="16"/>
        </w:rPr>
        <w:softHyphen/>
        <w:t>новлено, что сразу же после прорыва главной линии обороны противника танки союзников наталкивались на сильную противотанковую оборону (ПТО) немцев, тогда как артиллерия уже не могла их поддерживать огнем. В результате танки несли большие по</w:t>
      </w:r>
      <w:r w:rsidRPr="00E7370A">
        <w:rPr>
          <w:rFonts w:ascii="Times New Roman" w:hAnsi="Times New Roman" w:cs="Times New Roman"/>
          <w:sz w:val="16"/>
          <w:szCs w:val="16"/>
        </w:rPr>
        <w:softHyphen/>
        <w:t xml:space="preserve">тери. Из 415 танков типа MR.V и </w:t>
      </w:r>
      <w:proofErr w:type="spellStart"/>
      <w:r w:rsidRPr="00E7370A">
        <w:rPr>
          <w:rFonts w:ascii="Times New Roman" w:hAnsi="Times New Roman" w:cs="Times New Roman"/>
          <w:sz w:val="16"/>
          <w:szCs w:val="16"/>
        </w:rPr>
        <w:t>Мк.А</w:t>
      </w:r>
      <w:proofErr w:type="spellEnd"/>
      <w:r w:rsidRPr="00E7370A">
        <w:rPr>
          <w:rFonts w:ascii="Times New Roman" w:hAnsi="Times New Roman" w:cs="Times New Roman"/>
          <w:sz w:val="16"/>
          <w:szCs w:val="16"/>
        </w:rPr>
        <w:t xml:space="preserve">, введенных в сражение на направлении главного удара 4-й английской армии </w:t>
      </w:r>
      <w:proofErr w:type="gramStart"/>
      <w:r w:rsidRPr="00E7370A">
        <w:rPr>
          <w:rFonts w:ascii="Times New Roman" w:hAnsi="Times New Roman" w:cs="Times New Roman"/>
          <w:sz w:val="16"/>
          <w:szCs w:val="16"/>
        </w:rPr>
        <w:t>за день</w:t>
      </w:r>
      <w:proofErr w:type="gramEnd"/>
      <w:r w:rsidRPr="00E7370A">
        <w:rPr>
          <w:rFonts w:ascii="Times New Roman" w:hAnsi="Times New Roman" w:cs="Times New Roman"/>
          <w:sz w:val="16"/>
          <w:szCs w:val="16"/>
        </w:rPr>
        <w:t xml:space="preserve"> было потеряно 100 машин (24%), причем около половины - в резуль</w:t>
      </w:r>
      <w:r w:rsidRPr="00E7370A">
        <w:rPr>
          <w:rFonts w:ascii="Times New Roman" w:hAnsi="Times New Roman" w:cs="Times New Roman"/>
          <w:sz w:val="16"/>
          <w:szCs w:val="16"/>
        </w:rPr>
        <w:softHyphen/>
        <w:t>тате прямых попаданий артснарядов. После тщательного анализа обста</w:t>
      </w:r>
      <w:r w:rsidRPr="00E7370A">
        <w:rPr>
          <w:rFonts w:ascii="Times New Roman" w:hAnsi="Times New Roman" w:cs="Times New Roman"/>
          <w:sz w:val="16"/>
          <w:szCs w:val="16"/>
        </w:rPr>
        <w:softHyphen/>
        <w:t>новки командование воздушными си</w:t>
      </w:r>
      <w:r w:rsidRPr="00E7370A">
        <w:rPr>
          <w:rFonts w:ascii="Times New Roman" w:hAnsi="Times New Roman" w:cs="Times New Roman"/>
          <w:sz w:val="16"/>
          <w:szCs w:val="16"/>
        </w:rPr>
        <w:softHyphen/>
        <w:t>лами союзников для авиационного со</w:t>
      </w:r>
      <w:r w:rsidRPr="00E7370A">
        <w:rPr>
          <w:rFonts w:ascii="Times New Roman" w:hAnsi="Times New Roman" w:cs="Times New Roman"/>
          <w:sz w:val="16"/>
          <w:szCs w:val="16"/>
        </w:rPr>
        <w:softHyphen/>
        <w:t>провождения танковых батальонов вы</w:t>
      </w:r>
      <w:r w:rsidRPr="00E7370A">
        <w:rPr>
          <w:rFonts w:ascii="Times New Roman" w:hAnsi="Times New Roman" w:cs="Times New Roman"/>
          <w:sz w:val="16"/>
          <w:szCs w:val="16"/>
        </w:rPr>
        <w:softHyphen/>
        <w:t>делило по одной авиаэскадрилье истре</w:t>
      </w:r>
      <w:r w:rsidRPr="00E7370A">
        <w:rPr>
          <w:rFonts w:ascii="Times New Roman" w:hAnsi="Times New Roman" w:cs="Times New Roman"/>
          <w:sz w:val="16"/>
          <w:szCs w:val="16"/>
        </w:rPr>
        <w:softHyphen/>
        <w:t>бителей и дневных бомбардировщиков. Авиагруппа танкового сопровожде</w:t>
      </w:r>
      <w:r w:rsidRPr="00E7370A">
        <w:rPr>
          <w:rFonts w:ascii="Times New Roman" w:hAnsi="Times New Roman" w:cs="Times New Roman"/>
          <w:sz w:val="16"/>
          <w:szCs w:val="16"/>
        </w:rPr>
        <w:softHyphen/>
        <w:t>ния должна была вести воздушную разведку впереди наступающих танков и при обнаружении артиллерии про</w:t>
      </w:r>
      <w:r w:rsidRPr="00E7370A">
        <w:rPr>
          <w:rFonts w:ascii="Times New Roman" w:hAnsi="Times New Roman" w:cs="Times New Roman"/>
          <w:sz w:val="16"/>
          <w:szCs w:val="16"/>
        </w:rPr>
        <w:softHyphen/>
        <w:t xml:space="preserve">тивника пулеметным огнем и бомбами уничтожать прислугу и сами орудия, обеспечивая тем самым </w:t>
      </w:r>
      <w:proofErr w:type="spellStart"/>
      <w:r w:rsidRPr="00E7370A">
        <w:rPr>
          <w:rFonts w:ascii="Times New Roman" w:hAnsi="Times New Roman" w:cs="Times New Roman"/>
          <w:sz w:val="16"/>
          <w:szCs w:val="16"/>
        </w:rPr>
        <w:t>бесперепятственное</w:t>
      </w:r>
      <w:proofErr w:type="spellEnd"/>
      <w:r w:rsidRPr="00E7370A">
        <w:rPr>
          <w:rFonts w:ascii="Times New Roman" w:hAnsi="Times New Roman" w:cs="Times New Roman"/>
          <w:sz w:val="16"/>
          <w:szCs w:val="16"/>
        </w:rPr>
        <w:t xml:space="preserve"> продвижение своих танков. Кроме того, экипажи группы с целью скрыть приближение танков ставили дымовые завесы, сбрасывая фосфорные бомбы перед опорными пунктами про</w:t>
      </w:r>
      <w:r w:rsidRPr="00E7370A">
        <w:rPr>
          <w:rFonts w:ascii="Times New Roman" w:hAnsi="Times New Roman" w:cs="Times New Roman"/>
          <w:sz w:val="16"/>
          <w:szCs w:val="16"/>
        </w:rPr>
        <w:softHyphen/>
        <w:t>тивника. Каждому пилоту авиагруппы выдавалась карта, на которой были отмечены вероятные районы сосредо</w:t>
      </w:r>
      <w:r w:rsidRPr="00E7370A">
        <w:rPr>
          <w:rFonts w:ascii="Times New Roman" w:hAnsi="Times New Roman" w:cs="Times New Roman"/>
          <w:sz w:val="16"/>
          <w:szCs w:val="16"/>
        </w:rPr>
        <w:softHyphen/>
        <w:t>точения средств ПТО противника (5999).</w:t>
      </w:r>
    </w:p>
    <w:p w14:paraId="2C677E0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Последующие бои показали, что дневные бомбардировщики оказались совершенно непригодными для реше</w:t>
      </w:r>
      <w:r w:rsidRPr="00E7370A">
        <w:rPr>
          <w:rFonts w:ascii="Times New Roman" w:hAnsi="Times New Roman" w:cs="Times New Roman"/>
          <w:sz w:val="16"/>
          <w:szCs w:val="16"/>
        </w:rPr>
        <w:softHyphen/>
        <w:t>ния задачи борьбы со средствами ПТО противника и несли, по сравнению с истребителями, большие потери. Уже во второй половине дня 8 авгу</w:t>
      </w:r>
      <w:r w:rsidRPr="00E7370A">
        <w:rPr>
          <w:rFonts w:ascii="Times New Roman" w:hAnsi="Times New Roman" w:cs="Times New Roman"/>
          <w:sz w:val="16"/>
          <w:szCs w:val="16"/>
        </w:rPr>
        <w:softHyphen/>
        <w:t>ста вся авиация союзников, предназ</w:t>
      </w:r>
      <w:r w:rsidRPr="00E7370A">
        <w:rPr>
          <w:rFonts w:ascii="Times New Roman" w:hAnsi="Times New Roman" w:cs="Times New Roman"/>
          <w:sz w:val="16"/>
          <w:szCs w:val="16"/>
        </w:rPr>
        <w:softHyphen/>
        <w:t>наченная для "работы" на поле боя, была брошена на уничтожение мостов и переправ через р. Сомма и бомбош</w:t>
      </w:r>
      <w:r w:rsidRPr="00E7370A">
        <w:rPr>
          <w:rFonts w:ascii="Times New Roman" w:hAnsi="Times New Roman" w:cs="Times New Roman"/>
          <w:sz w:val="16"/>
          <w:szCs w:val="16"/>
        </w:rPr>
        <w:softHyphen/>
        <w:t>турмовые удары скоплений войск не</w:t>
      </w:r>
      <w:r w:rsidRPr="00E7370A">
        <w:rPr>
          <w:rFonts w:ascii="Times New Roman" w:hAnsi="Times New Roman" w:cs="Times New Roman"/>
          <w:sz w:val="16"/>
          <w:szCs w:val="16"/>
        </w:rPr>
        <w:softHyphen/>
        <w:t>приятеля возле них. Было приказано, "пока позволяет погода и освещение", атаковать мосты и железнодорожные станции с тем, чтобы задержать отсту</w:t>
      </w:r>
      <w:r w:rsidRPr="00E7370A">
        <w:rPr>
          <w:rFonts w:ascii="Times New Roman" w:hAnsi="Times New Roman" w:cs="Times New Roman"/>
          <w:sz w:val="16"/>
          <w:szCs w:val="16"/>
        </w:rPr>
        <w:softHyphen/>
        <w:t>пающую 2-ю германскую армию для нанесения ей решительного поражения. Бомбоштурмовые удары по мостам и переправам (днем и ночью) продол</w:t>
      </w:r>
      <w:r w:rsidRPr="00E7370A">
        <w:rPr>
          <w:rFonts w:ascii="Times New Roman" w:hAnsi="Times New Roman" w:cs="Times New Roman"/>
          <w:sz w:val="16"/>
          <w:szCs w:val="16"/>
        </w:rPr>
        <w:softHyphen/>
        <w:t>жались вплоть до 14 августа. В общей сложности для атак мостов и переправ союзной авиацией было выполнено 975 самолетов-вылетов (включая вылеты истребителей, использовавших 25-фун</w:t>
      </w:r>
      <w:r w:rsidRPr="00E7370A">
        <w:rPr>
          <w:rFonts w:ascii="Times New Roman" w:hAnsi="Times New Roman" w:cs="Times New Roman"/>
          <w:sz w:val="16"/>
          <w:szCs w:val="16"/>
        </w:rPr>
        <w:softHyphen/>
        <w:t>товые бомбы), в которых было сбро</w:t>
      </w:r>
      <w:r w:rsidRPr="00E7370A">
        <w:rPr>
          <w:rFonts w:ascii="Times New Roman" w:hAnsi="Times New Roman" w:cs="Times New Roman"/>
          <w:sz w:val="16"/>
          <w:szCs w:val="16"/>
        </w:rPr>
        <w:softHyphen/>
        <w:t>шено 75756 кг бомб различного калиб</w:t>
      </w:r>
      <w:r w:rsidRPr="00E7370A">
        <w:rPr>
          <w:rFonts w:ascii="Times New Roman" w:hAnsi="Times New Roman" w:cs="Times New Roman"/>
          <w:sz w:val="16"/>
          <w:szCs w:val="16"/>
        </w:rPr>
        <w:softHyphen/>
        <w:t>ра. Однако каких-либо существенных материальных результатов в отноше</w:t>
      </w:r>
      <w:r w:rsidRPr="00E7370A">
        <w:rPr>
          <w:rFonts w:ascii="Times New Roman" w:hAnsi="Times New Roman" w:cs="Times New Roman"/>
          <w:sz w:val="16"/>
          <w:szCs w:val="16"/>
        </w:rPr>
        <w:softHyphen/>
        <w:t>нии самих мостов и переправ достиг</w:t>
      </w:r>
      <w:r w:rsidRPr="00E7370A">
        <w:rPr>
          <w:rFonts w:ascii="Times New Roman" w:hAnsi="Times New Roman" w:cs="Times New Roman"/>
          <w:sz w:val="16"/>
          <w:szCs w:val="16"/>
        </w:rPr>
        <w:softHyphen/>
        <w:t>нуто не было. Виной тому, применяв</w:t>
      </w:r>
      <w:r w:rsidRPr="00E7370A">
        <w:rPr>
          <w:rFonts w:ascii="Times New Roman" w:hAnsi="Times New Roman" w:cs="Times New Roman"/>
          <w:sz w:val="16"/>
          <w:szCs w:val="16"/>
        </w:rPr>
        <w:softHyphen/>
        <w:t>шиеся истребителями-штурмовиками и легкими бомбардировщиками авиабом</w:t>
      </w:r>
      <w:r w:rsidRPr="00E7370A">
        <w:rPr>
          <w:rFonts w:ascii="Times New Roman" w:hAnsi="Times New Roman" w:cs="Times New Roman"/>
          <w:sz w:val="16"/>
          <w:szCs w:val="16"/>
        </w:rPr>
        <w:softHyphen/>
        <w:t>бы, калибр которых (112 и 25 фунтов - 50,4 и 11,25 кг, соответственно) со</w:t>
      </w:r>
      <w:r w:rsidRPr="00E7370A">
        <w:rPr>
          <w:rFonts w:ascii="Times New Roman" w:hAnsi="Times New Roman" w:cs="Times New Roman"/>
          <w:sz w:val="16"/>
          <w:szCs w:val="16"/>
        </w:rPr>
        <w:softHyphen/>
        <w:t>вершенно не обеспечивал эффективное поражение мостов и переправ. Моральное же воздействие на отступающие войска от подобных атак было впечат</w:t>
      </w:r>
      <w:r w:rsidRPr="00E7370A">
        <w:rPr>
          <w:rFonts w:ascii="Times New Roman" w:hAnsi="Times New Roman" w:cs="Times New Roman"/>
          <w:sz w:val="16"/>
          <w:szCs w:val="16"/>
        </w:rPr>
        <w:softHyphen/>
        <w:t>ляющим. Задержки движения и поте</w:t>
      </w:r>
      <w:r w:rsidRPr="00E7370A">
        <w:rPr>
          <w:rFonts w:ascii="Times New Roman" w:hAnsi="Times New Roman" w:cs="Times New Roman"/>
          <w:sz w:val="16"/>
          <w:szCs w:val="16"/>
        </w:rPr>
        <w:softHyphen/>
        <w:t>ри в войсках в районах мостов и пере</w:t>
      </w:r>
      <w:r w:rsidRPr="00E7370A">
        <w:rPr>
          <w:rFonts w:ascii="Times New Roman" w:hAnsi="Times New Roman" w:cs="Times New Roman"/>
          <w:sz w:val="16"/>
          <w:szCs w:val="16"/>
        </w:rPr>
        <w:softHyphen/>
        <w:t>прав также были значительны (5999).</w:t>
      </w:r>
    </w:p>
    <w:p w14:paraId="1959D078" w14:textId="77777777" w:rsidR="000F2CE1" w:rsidRPr="00E7370A" w:rsidRDefault="000F2CE1" w:rsidP="009F4E52">
      <w:pPr>
        <w:spacing w:after="0" w:line="240" w:lineRule="auto"/>
        <w:jc w:val="both"/>
        <w:rPr>
          <w:rFonts w:ascii="Times New Roman" w:hAnsi="Times New Roman" w:cs="Times New Roman"/>
          <w:sz w:val="16"/>
          <w:szCs w:val="16"/>
        </w:rPr>
      </w:pPr>
    </w:p>
    <w:p w14:paraId="259F58D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августа 1918 англичане под Амьеном потеряли 97 ис</w:t>
      </w:r>
      <w:r w:rsidRPr="00E7370A">
        <w:rPr>
          <w:rFonts w:ascii="Times New Roman" w:hAnsi="Times New Roman" w:cs="Times New Roman"/>
          <w:sz w:val="16"/>
          <w:szCs w:val="16"/>
        </w:rPr>
        <w:softHyphen/>
        <w:t>требителей и легких бомбардировщи</w:t>
      </w:r>
      <w:r w:rsidRPr="00E7370A">
        <w:rPr>
          <w:rFonts w:ascii="Times New Roman" w:hAnsi="Times New Roman" w:cs="Times New Roman"/>
          <w:sz w:val="16"/>
          <w:szCs w:val="16"/>
        </w:rPr>
        <w:softHyphen/>
        <w:t>ков, из которых 70 боевых машин были сбиты во время действий с низкой вы</w:t>
      </w:r>
      <w:r w:rsidRPr="00E7370A">
        <w:rPr>
          <w:rFonts w:ascii="Times New Roman" w:hAnsi="Times New Roman" w:cs="Times New Roman"/>
          <w:sz w:val="16"/>
          <w:szCs w:val="16"/>
        </w:rPr>
        <w:softHyphen/>
        <w:t>соты по целям на поле боя, мостам и переправам через Сомму. Это соста</w:t>
      </w:r>
      <w:r w:rsidRPr="00E7370A">
        <w:rPr>
          <w:rFonts w:ascii="Times New Roman" w:hAnsi="Times New Roman" w:cs="Times New Roman"/>
          <w:sz w:val="16"/>
          <w:szCs w:val="16"/>
        </w:rPr>
        <w:softHyphen/>
        <w:t>вило 23% убыли матчасти, привлечен</w:t>
      </w:r>
      <w:r w:rsidRPr="00E7370A">
        <w:rPr>
          <w:rFonts w:ascii="Times New Roman" w:hAnsi="Times New Roman" w:cs="Times New Roman"/>
          <w:sz w:val="16"/>
          <w:szCs w:val="16"/>
        </w:rPr>
        <w:softHyphen/>
        <w:t>ной в этот день к бомбоштурмовым ударам (5999).</w:t>
      </w:r>
    </w:p>
    <w:p w14:paraId="6D203AB8" w14:textId="77777777" w:rsidR="000F2CE1" w:rsidRPr="00E7370A" w:rsidRDefault="000F2CE1" w:rsidP="009F4E52">
      <w:pPr>
        <w:spacing w:after="0" w:line="240" w:lineRule="auto"/>
        <w:jc w:val="both"/>
        <w:rPr>
          <w:rFonts w:ascii="Times New Roman" w:hAnsi="Times New Roman" w:cs="Times New Roman"/>
          <w:sz w:val="16"/>
          <w:szCs w:val="16"/>
        </w:rPr>
      </w:pPr>
    </w:p>
    <w:p w14:paraId="0879A66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8-го августа 1918 решилась судьба 2-й германской армии. Англичане и французы, поддержанные крупными танковыми формированиями, опрокинули германские дивизии. После того как туман рассеялся, густые эскадры неприятельских самолетов, далеко превосходившие воздушные силы 2-й армии, довершили начатое наземны227 ми войсками дело. Лишь после полудня сосредоточенным введением в бой всей истребительной авиации 17-й и 18-й армий удалось разбить противника в воздухе. 54 сбитых неприятельских самолета ознаменовали этот день, несчастный для армии, но самый удачный для германской авиации за всю ее историю. Здесь отметим, что всего за время войны германские летчики одержали 7425 воздушных побед, из них 358 на восточном фронте; в число сбитых летательных аппаратов входят 614 привязных аэростатов. Перенос противником атаки с фронта 2-й и 18-й армий на участок 7-й армии был обнаружен нашей авиацией; ширина фронта атаки и направление главного удара| были предсказаны настолько точно, что армия смог на заблаговременно произвести перегруппировку и сломить неприятельский натиск перед германскими линиями (11282).</w:t>
      </w:r>
    </w:p>
    <w:p w14:paraId="3DF14CC7" w14:textId="77777777" w:rsidR="000F2CE1" w:rsidRPr="00E7370A" w:rsidRDefault="000F2CE1" w:rsidP="009F4E52">
      <w:pPr>
        <w:spacing w:after="0" w:line="240" w:lineRule="auto"/>
        <w:jc w:val="both"/>
        <w:rPr>
          <w:rFonts w:ascii="Times New Roman" w:hAnsi="Times New Roman" w:cs="Times New Roman"/>
          <w:sz w:val="16"/>
          <w:szCs w:val="16"/>
        </w:rPr>
      </w:pPr>
    </w:p>
    <w:p w14:paraId="6D1B5132" w14:textId="77777777" w:rsidR="000F2CE1" w:rsidRPr="00E7370A" w:rsidRDefault="000F2CE1"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August 8 1918 Anglo-French counter-attack at Amiens supported by heavy artillery and 400 tanks achieves major successes. Ludendorff describes it as "the Black Day" for the German army (1036).</w:t>
      </w:r>
    </w:p>
    <w:p w14:paraId="4C06E260" w14:textId="77777777" w:rsidR="000F2CE1" w:rsidRPr="00E7370A" w:rsidRDefault="000F2CE1" w:rsidP="009F4E52">
      <w:pPr>
        <w:spacing w:after="0" w:line="240" w:lineRule="auto"/>
        <w:jc w:val="both"/>
        <w:rPr>
          <w:rFonts w:ascii="Times New Roman" w:hAnsi="Times New Roman" w:cs="Times New Roman"/>
          <w:sz w:val="16"/>
          <w:szCs w:val="16"/>
          <w:lang w:val="en-US"/>
        </w:rPr>
      </w:pPr>
    </w:p>
    <w:p w14:paraId="3F27566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8 августа 1918 началась Амьенская наступательная операция англо-французских войск (“Черный день Германии”) (4962), Амьенская наступательная операция англо-французской армии против германских войск восточнее Амьена на фронте до 75 км. Завершилась 13 августа прорывом германской обороны. Потери германских войск составили около 48 тыс. человек, в т.ч. 30 тыс. пленными (</w:t>
      </w:r>
      <w:proofErr w:type="gramStart"/>
      <w:r w:rsidRPr="00E7370A">
        <w:rPr>
          <w:rFonts w:ascii="Times New Roman" w:hAnsi="Times New Roman" w:cs="Times New Roman"/>
          <w:sz w:val="16"/>
          <w:szCs w:val="16"/>
        </w:rPr>
        <w:t>4963 )</w:t>
      </w:r>
      <w:proofErr w:type="gramEnd"/>
      <w:r w:rsidRPr="00E7370A">
        <w:rPr>
          <w:rFonts w:ascii="Times New Roman" w:hAnsi="Times New Roman" w:cs="Times New Roman"/>
          <w:sz w:val="16"/>
          <w:szCs w:val="16"/>
        </w:rPr>
        <w:t>.</w:t>
      </w:r>
    </w:p>
    <w:p w14:paraId="632AFCAB" w14:textId="77777777" w:rsidR="000F2CE1" w:rsidRPr="00E7370A" w:rsidRDefault="000F2CE1" w:rsidP="009F4E52">
      <w:pPr>
        <w:spacing w:after="0" w:line="240" w:lineRule="auto"/>
        <w:jc w:val="both"/>
        <w:rPr>
          <w:rFonts w:ascii="Times New Roman" w:hAnsi="Times New Roman" w:cs="Times New Roman"/>
          <w:sz w:val="16"/>
          <w:szCs w:val="16"/>
        </w:rPr>
      </w:pPr>
    </w:p>
    <w:p w14:paraId="032C160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августа 1918 на рассвете одновременно с артподготовкой англичане атаковали германские позиции. Внезапность наступления, мощный артогонь, удар массы танков и самолетов позволили англичанам одним броском вклиниться в оборону германцев на 3 км.</w:t>
      </w:r>
    </w:p>
    <w:p w14:paraId="4D54A45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АМЬЕНСКАЯ ОПЕРАЦИЯ СОЮЗНИКОВ</w:t>
      </w:r>
    </w:p>
    <w:p w14:paraId="43325DA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Цель операции, по словам </w:t>
      </w:r>
      <w:proofErr w:type="spellStart"/>
      <w:r w:rsidRPr="00E7370A">
        <w:rPr>
          <w:rFonts w:ascii="Times New Roman" w:hAnsi="Times New Roman" w:cs="Times New Roman"/>
          <w:sz w:val="16"/>
          <w:szCs w:val="16"/>
        </w:rPr>
        <w:t>Фоша</w:t>
      </w:r>
      <w:proofErr w:type="spellEnd"/>
      <w:r w:rsidRPr="00E7370A">
        <w:rPr>
          <w:rFonts w:ascii="Times New Roman" w:hAnsi="Times New Roman" w:cs="Times New Roman"/>
          <w:sz w:val="16"/>
          <w:szCs w:val="16"/>
        </w:rPr>
        <w:t xml:space="preserve">, ликвидировать угрозу Амьену и железной дороге Париж - Амьен, а также разбить и отбросить противника с плацдарма между реками Сомма и </w:t>
      </w:r>
      <w:proofErr w:type="spellStart"/>
      <w:r w:rsidRPr="00E7370A">
        <w:rPr>
          <w:rFonts w:ascii="Times New Roman" w:hAnsi="Times New Roman" w:cs="Times New Roman"/>
          <w:sz w:val="16"/>
          <w:szCs w:val="16"/>
        </w:rPr>
        <w:t>Авр</w:t>
      </w:r>
      <w:proofErr w:type="spellEnd"/>
      <w:r w:rsidRPr="00E7370A">
        <w:rPr>
          <w:rFonts w:ascii="Times New Roman" w:hAnsi="Times New Roman" w:cs="Times New Roman"/>
          <w:sz w:val="16"/>
          <w:szCs w:val="16"/>
        </w:rPr>
        <w:t>. Англичане и французы создали в месте удара почти тройное превосходство в пехоте, в четыре раза - в артиллерии, в пять раз - в авиации, а также применили вообще не имевшиеся в германских войсках 688 танков.</w:t>
      </w:r>
    </w:p>
    <w:p w14:paraId="7E3EAB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началу операции у германского командования имелось 365 самолетов (171 разведчик, 158 истребителей и 36 легких бомбардировщиков). У англичан и французов было 1904 самолета (430 разведчиков, 988 истребителей, 342 легких бомбардировщика и 141 тяжелый). Кроме того, в ходе сражения привлекалась еще и авиация 3-й английской армии.</w:t>
      </w:r>
    </w:p>
    <w:p w14:paraId="4551A7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Англо-французское командование поставило перед своей авиацией следующие задачи: завоевание господства в воздухе, уничтожение германских войск на поле боя, изоляция района боевых действий от притока германских резервов.</w:t>
      </w:r>
    </w:p>
    <w:p w14:paraId="689F0C2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Однако в самом начале операции авиация бездействовала из-за густого тумана. Когда туман рассеялся, французские </w:t>
      </w:r>
      <w:proofErr w:type="spellStart"/>
      <w:r w:rsidRPr="00E7370A">
        <w:rPr>
          <w:rFonts w:ascii="Times New Roman" w:hAnsi="Times New Roman" w:cs="Times New Roman"/>
          <w:sz w:val="16"/>
          <w:szCs w:val="16"/>
        </w:rPr>
        <w:t>авиаразведчики</w:t>
      </w:r>
      <w:proofErr w:type="spellEnd"/>
      <w:r w:rsidRPr="00E7370A">
        <w:rPr>
          <w:rFonts w:ascii="Times New Roman" w:hAnsi="Times New Roman" w:cs="Times New Roman"/>
          <w:sz w:val="16"/>
          <w:szCs w:val="16"/>
        </w:rPr>
        <w:t xml:space="preserve"> сразу же донесли о начавшемся отходе германских войск, и вся англо-французская авиация была брошена на действия по отходящим германцам. Посчитав борьбу за господство в воздухе излишней ввиду подавляющего численного превосходства, английское командование отменило также первоначально запланированные удары по германским аэродромам и бросило все свои авиационные силы на бомбардирование переправ. Такое огромное количество самолетов, действовавшее по живой силе и переправам через р. Сомму создало сильный подавляющий эффект и способствовало большому успеху в первый же день операции.</w:t>
      </w:r>
    </w:p>
    <w:p w14:paraId="38A24C9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Разведывательная авиация англичан и французов также обстреливала германские войска из пулеметов и сбрасывала перед его опорными пунктами и артиллерийскими позициями фосфорные бомбы, создавая дымовые завесы с целью скрыть приближение танков и ввод в бой частей австралийского и канадского корпусов.</w:t>
      </w:r>
    </w:p>
    <w:p w14:paraId="4560686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Людендорф: "Штабы дивизий были захвачены врасплох на своих стоянках неприятельскими танками. Это самый черный день германской армии в истории мировой войны; боевой механизм утратил свою полноценность. Надежда на победу окончательно рухнула. Надо было кончать войну".</w:t>
      </w:r>
    </w:p>
    <w:p w14:paraId="1E92692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течение дня англо-французские войска продвинулись на 11 км (11999).</w:t>
      </w:r>
    </w:p>
    <w:p w14:paraId="71D8AAF2" w14:textId="77777777" w:rsidR="000F2CE1" w:rsidRPr="00E7370A" w:rsidRDefault="000F2CE1" w:rsidP="009F4E52">
      <w:pPr>
        <w:spacing w:after="0" w:line="240" w:lineRule="auto"/>
        <w:jc w:val="both"/>
        <w:rPr>
          <w:rFonts w:ascii="Times New Roman" w:hAnsi="Times New Roman" w:cs="Times New Roman"/>
          <w:sz w:val="16"/>
          <w:szCs w:val="16"/>
        </w:rPr>
      </w:pPr>
    </w:p>
    <w:p w14:paraId="2023057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августа 1918 англичане сорвали попытку атаки Англии силами пяти Цеппелинов. Сбили и новейший L-70 на борту которого был командующий германским воздухоплавательным флотом Петер Штрассер - разработчик тактики налетов на Лондон (3572,14).</w:t>
      </w:r>
    </w:p>
    <w:p w14:paraId="7A949FE1" w14:textId="77777777" w:rsidR="000F2CE1" w:rsidRPr="00E7370A" w:rsidRDefault="000F2CE1" w:rsidP="009F4E52">
      <w:pPr>
        <w:spacing w:after="0" w:line="240" w:lineRule="auto"/>
        <w:jc w:val="both"/>
        <w:rPr>
          <w:rFonts w:ascii="Times New Roman" w:hAnsi="Times New Roman" w:cs="Times New Roman"/>
          <w:sz w:val="16"/>
          <w:szCs w:val="16"/>
        </w:rPr>
      </w:pPr>
    </w:p>
    <w:p w14:paraId="32C68728" w14:textId="77777777" w:rsidR="009E507F" w:rsidRPr="00E7370A" w:rsidRDefault="009E507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августа в 1918 году английские пилоты </w:t>
      </w:r>
      <w:proofErr w:type="spellStart"/>
      <w:r w:rsidRPr="00E7370A">
        <w:rPr>
          <w:rFonts w:ascii="Times New Roman" w:hAnsi="Times New Roman" w:cs="Times New Roman"/>
          <w:sz w:val="16"/>
          <w:szCs w:val="16"/>
        </w:rPr>
        <w:t>Кэтбари</w:t>
      </w:r>
      <w:proofErr w:type="spellEnd"/>
      <w:r w:rsidRPr="00E7370A">
        <w:rPr>
          <w:rFonts w:ascii="Times New Roman" w:hAnsi="Times New Roman" w:cs="Times New Roman"/>
          <w:sz w:val="16"/>
          <w:szCs w:val="16"/>
        </w:rPr>
        <w:t xml:space="preserve"> и Леки на бомбардировщике «DH.4», сбили новейший цеппелин «L70», который всего месяц назад начал боевую службу. День 8 августа 1918-го немецкое командование выбрало в качестве даты налета пяти дирижаблей на цели в Англии. Пять цеппелинов покинули свои эллинги еще засветло, чтобы быть над Лондоном глубокой ночью. В 20 ч. 40 мин., когда темнота еще не наступила, дирижабли заметили один из английских кораблей в 30 милях от побережья Норфолка. В штаб морских сил срочно ушла радиограмма, а уже оттуда по тревоге оповестили все ближайшие аэродромы. На базе в </w:t>
      </w:r>
      <w:proofErr w:type="spellStart"/>
      <w:r w:rsidRPr="00E7370A">
        <w:rPr>
          <w:rFonts w:ascii="Times New Roman" w:hAnsi="Times New Roman" w:cs="Times New Roman"/>
          <w:sz w:val="16"/>
          <w:szCs w:val="16"/>
        </w:rPr>
        <w:t>Грэйт-Ярмуте</w:t>
      </w:r>
      <w:proofErr w:type="spellEnd"/>
      <w:r w:rsidRPr="00E7370A">
        <w:rPr>
          <w:rFonts w:ascii="Times New Roman" w:hAnsi="Times New Roman" w:cs="Times New Roman"/>
          <w:sz w:val="16"/>
          <w:szCs w:val="16"/>
        </w:rPr>
        <w:t xml:space="preserve"> в этот вечер дежурил капитан Роберт </w:t>
      </w:r>
      <w:proofErr w:type="spellStart"/>
      <w:r w:rsidRPr="00E7370A">
        <w:rPr>
          <w:rFonts w:ascii="Times New Roman" w:hAnsi="Times New Roman" w:cs="Times New Roman"/>
          <w:sz w:val="16"/>
          <w:szCs w:val="16"/>
        </w:rPr>
        <w:t>Лекки</w:t>
      </w:r>
      <w:proofErr w:type="spellEnd"/>
      <w:r w:rsidRPr="00E7370A">
        <w:rPr>
          <w:rFonts w:ascii="Times New Roman" w:hAnsi="Times New Roman" w:cs="Times New Roman"/>
          <w:sz w:val="16"/>
          <w:szCs w:val="16"/>
        </w:rPr>
        <w:t xml:space="preserve">, который, приняв сообщение о налете, тут же приказал готовить все имевшиеся самолеты и направил посыльных собирать экипажи. Майора </w:t>
      </w:r>
      <w:proofErr w:type="spellStart"/>
      <w:r w:rsidRPr="00E7370A">
        <w:rPr>
          <w:rFonts w:ascii="Times New Roman" w:hAnsi="Times New Roman" w:cs="Times New Roman"/>
          <w:sz w:val="16"/>
          <w:szCs w:val="16"/>
        </w:rPr>
        <w:t>Эгберта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Кэдбари</w:t>
      </w:r>
      <w:proofErr w:type="spellEnd"/>
      <w:r w:rsidRPr="00E7370A">
        <w:rPr>
          <w:rFonts w:ascii="Times New Roman" w:hAnsi="Times New Roman" w:cs="Times New Roman"/>
          <w:sz w:val="16"/>
          <w:szCs w:val="16"/>
        </w:rPr>
        <w:t xml:space="preserve"> посыльный нашел на дружеской вечеринке, откуда тот, схватив свой летный комбинезон, бегом помчался на аэродром. На аэродроме в этот вечер имелся всего один бомбардировщик «DH.4», готовый к вылету, поэтому за место в кабине пришлось еще и побороться. Когда </w:t>
      </w:r>
      <w:proofErr w:type="spellStart"/>
      <w:r w:rsidRPr="00E7370A">
        <w:rPr>
          <w:rFonts w:ascii="Times New Roman" w:hAnsi="Times New Roman" w:cs="Times New Roman"/>
          <w:sz w:val="16"/>
          <w:szCs w:val="16"/>
        </w:rPr>
        <w:t>Кэдбари</w:t>
      </w:r>
      <w:proofErr w:type="spellEnd"/>
      <w:r w:rsidRPr="00E7370A">
        <w:rPr>
          <w:rFonts w:ascii="Times New Roman" w:hAnsi="Times New Roman" w:cs="Times New Roman"/>
          <w:sz w:val="16"/>
          <w:szCs w:val="16"/>
        </w:rPr>
        <w:t xml:space="preserve"> подошел к самолету, там уже сидел другой летчик, а место наблюдателя занял Роберт </w:t>
      </w:r>
      <w:proofErr w:type="spellStart"/>
      <w:r w:rsidRPr="00E7370A">
        <w:rPr>
          <w:rFonts w:ascii="Times New Roman" w:hAnsi="Times New Roman" w:cs="Times New Roman"/>
          <w:sz w:val="16"/>
          <w:szCs w:val="16"/>
        </w:rPr>
        <w:t>Лекки</w:t>
      </w:r>
      <w:proofErr w:type="spellEnd"/>
      <w:r w:rsidRPr="00E7370A">
        <w:rPr>
          <w:rFonts w:ascii="Times New Roman" w:hAnsi="Times New Roman" w:cs="Times New Roman"/>
          <w:sz w:val="16"/>
          <w:szCs w:val="16"/>
        </w:rPr>
        <w:t xml:space="preserve">. Только более высокое воинское звание позволило </w:t>
      </w:r>
      <w:proofErr w:type="spellStart"/>
      <w:r w:rsidRPr="00E7370A">
        <w:rPr>
          <w:rFonts w:ascii="Times New Roman" w:hAnsi="Times New Roman" w:cs="Times New Roman"/>
          <w:sz w:val="16"/>
          <w:szCs w:val="16"/>
        </w:rPr>
        <w:t>Кэдбари</w:t>
      </w:r>
      <w:proofErr w:type="spellEnd"/>
      <w:r w:rsidRPr="00E7370A">
        <w:rPr>
          <w:rFonts w:ascii="Times New Roman" w:hAnsi="Times New Roman" w:cs="Times New Roman"/>
          <w:sz w:val="16"/>
          <w:szCs w:val="16"/>
        </w:rPr>
        <w:t xml:space="preserve"> решить проблему в свою пользу и самому отправиться в ночной полет. Это пошло на пользу делу, так как экипаж получился очень опытным - на счету </w:t>
      </w:r>
      <w:proofErr w:type="spellStart"/>
      <w:r w:rsidRPr="00E7370A">
        <w:rPr>
          <w:rFonts w:ascii="Times New Roman" w:hAnsi="Times New Roman" w:cs="Times New Roman"/>
          <w:sz w:val="16"/>
          <w:szCs w:val="16"/>
        </w:rPr>
        <w:t>Кэдбари</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Лекки</w:t>
      </w:r>
      <w:proofErr w:type="spellEnd"/>
      <w:r w:rsidRPr="00E7370A">
        <w:rPr>
          <w:rFonts w:ascii="Times New Roman" w:hAnsi="Times New Roman" w:cs="Times New Roman"/>
          <w:sz w:val="16"/>
          <w:szCs w:val="16"/>
        </w:rPr>
        <w:t xml:space="preserve"> до этого вылета уже числились воздушные победы. «DH.4» был подготовлен к вылету на бомбардировку на следующий день, и под фюзеляжем на держателях висели две бомбы по 100 фунтов (45,4 кг). Чтобы не тратить время, летчик приказал запускать мотор, а бомбы решил сбросить уже в полете над морем. Наконец, в сумерках </w:t>
      </w:r>
      <w:proofErr w:type="spellStart"/>
      <w:r w:rsidRPr="00E7370A">
        <w:rPr>
          <w:rFonts w:ascii="Times New Roman" w:hAnsi="Times New Roman" w:cs="Times New Roman"/>
          <w:sz w:val="16"/>
          <w:szCs w:val="16"/>
        </w:rPr>
        <w:t>Кэдбари</w:t>
      </w:r>
      <w:proofErr w:type="spellEnd"/>
      <w:r w:rsidRPr="00E7370A">
        <w:rPr>
          <w:rFonts w:ascii="Times New Roman" w:hAnsi="Times New Roman" w:cs="Times New Roman"/>
          <w:sz w:val="16"/>
          <w:szCs w:val="16"/>
        </w:rPr>
        <w:t xml:space="preserve"> поднял "четверку" в воздух и двинул сектор управления заслонкой двигателя до упора, стремясь быстрей набрать высоту более 5 км, поскольку дирижабли ниже этого эшелона не опускались. Как только самолет пересек береговую линию, летчик нажал на бомбосбрасыватель, а сам продолжал внимательно вглядываться в ночное небо, пытаясь обнаружить силуэты цеппелинов. Вскоре экипажу повезло, и в 40 милях к северо-востоку он увидел три гигантских тени, клином двигавшиеся на север. В 22 ч. 20 мин. на высоте 5000 м </w:t>
      </w:r>
      <w:proofErr w:type="spellStart"/>
      <w:r w:rsidRPr="00E7370A">
        <w:rPr>
          <w:rFonts w:ascii="Times New Roman" w:hAnsi="Times New Roman" w:cs="Times New Roman"/>
          <w:sz w:val="16"/>
          <w:szCs w:val="16"/>
        </w:rPr>
        <w:t>Кэдбари</w:t>
      </w:r>
      <w:proofErr w:type="spellEnd"/>
      <w:r w:rsidRPr="00E7370A">
        <w:rPr>
          <w:rFonts w:ascii="Times New Roman" w:hAnsi="Times New Roman" w:cs="Times New Roman"/>
          <w:sz w:val="16"/>
          <w:szCs w:val="16"/>
        </w:rPr>
        <w:t xml:space="preserve"> догнал ближайший цеппелин, шедший на 200 м выше, и решил атаковать его снизу. </w:t>
      </w:r>
      <w:proofErr w:type="spellStart"/>
      <w:r w:rsidRPr="00E7370A">
        <w:rPr>
          <w:rFonts w:ascii="Times New Roman" w:hAnsi="Times New Roman" w:cs="Times New Roman"/>
          <w:sz w:val="16"/>
          <w:szCs w:val="16"/>
        </w:rPr>
        <w:t>Лекки</w:t>
      </w:r>
      <w:proofErr w:type="spellEnd"/>
      <w:r w:rsidRPr="00E7370A">
        <w:rPr>
          <w:rFonts w:ascii="Times New Roman" w:hAnsi="Times New Roman" w:cs="Times New Roman"/>
          <w:sz w:val="16"/>
          <w:szCs w:val="16"/>
        </w:rPr>
        <w:t xml:space="preserve"> развернул на турели свой Льюис и открыл огонь по кормовой части дирижабля. </w:t>
      </w:r>
      <w:proofErr w:type="spellStart"/>
      <w:r w:rsidRPr="00E7370A">
        <w:rPr>
          <w:rFonts w:ascii="Times New Roman" w:hAnsi="Times New Roman" w:cs="Times New Roman"/>
          <w:sz w:val="16"/>
          <w:szCs w:val="16"/>
        </w:rPr>
        <w:t>Лекки</w:t>
      </w:r>
      <w:proofErr w:type="spellEnd"/>
      <w:r w:rsidRPr="00E7370A">
        <w:rPr>
          <w:rFonts w:ascii="Times New Roman" w:hAnsi="Times New Roman" w:cs="Times New Roman"/>
          <w:sz w:val="16"/>
          <w:szCs w:val="16"/>
        </w:rPr>
        <w:t xml:space="preserve"> был опытным стрелком и знал, что сам по себе водород не загорится. Необходимо было, чтобы выходящий через пробоину водород смешался в определенной пропорции с кислородом, а затем поджечь эту адскую газовую смесь пулеметной очередью. Стараясь сосредоточить огонь на одной точке, </w:t>
      </w:r>
      <w:proofErr w:type="spellStart"/>
      <w:r w:rsidRPr="00E7370A">
        <w:rPr>
          <w:rFonts w:ascii="Times New Roman" w:hAnsi="Times New Roman" w:cs="Times New Roman"/>
          <w:sz w:val="16"/>
          <w:szCs w:val="16"/>
        </w:rPr>
        <w:t>Лекки</w:t>
      </w:r>
      <w:proofErr w:type="spellEnd"/>
      <w:r w:rsidRPr="00E7370A">
        <w:rPr>
          <w:rFonts w:ascii="Times New Roman" w:hAnsi="Times New Roman" w:cs="Times New Roman"/>
          <w:sz w:val="16"/>
          <w:szCs w:val="16"/>
        </w:rPr>
        <w:t xml:space="preserve"> вскоре был вознагражден за свою точность. Сзади цеппелина появилось пламя, и меньше, чем через минуту пожар охватил весь дирижабль, который тут же огненным шаром посыпался вниз. Ночная дуэль продолжалась, ведь оставалось еще два дирижабля. Дальнейшую атаку чуть было не сорвал неожиданно заглохший мотор, видимо, из-за воздушной пробки в топливной системе. К счастью, </w:t>
      </w:r>
      <w:proofErr w:type="spellStart"/>
      <w:r w:rsidRPr="00E7370A">
        <w:rPr>
          <w:rFonts w:ascii="Times New Roman" w:hAnsi="Times New Roman" w:cs="Times New Roman"/>
          <w:sz w:val="16"/>
          <w:szCs w:val="16"/>
        </w:rPr>
        <w:t>Кэдбари</w:t>
      </w:r>
      <w:proofErr w:type="spellEnd"/>
      <w:r w:rsidRPr="00E7370A">
        <w:rPr>
          <w:rFonts w:ascii="Times New Roman" w:hAnsi="Times New Roman" w:cs="Times New Roman"/>
          <w:sz w:val="16"/>
          <w:szCs w:val="16"/>
        </w:rPr>
        <w:t xml:space="preserve"> быстро запустил горячий двигатель, и вскоре «DH.4» уже приблизился к следующей жертве, шедшей на 150 м выше. И здесь </w:t>
      </w:r>
      <w:proofErr w:type="spellStart"/>
      <w:r w:rsidRPr="00E7370A">
        <w:rPr>
          <w:rFonts w:ascii="Times New Roman" w:hAnsi="Times New Roman" w:cs="Times New Roman"/>
          <w:sz w:val="16"/>
          <w:szCs w:val="16"/>
        </w:rPr>
        <w:t>Лекки</w:t>
      </w:r>
      <w:proofErr w:type="spellEnd"/>
      <w:r w:rsidRPr="00E7370A">
        <w:rPr>
          <w:rFonts w:ascii="Times New Roman" w:hAnsi="Times New Roman" w:cs="Times New Roman"/>
          <w:sz w:val="16"/>
          <w:szCs w:val="16"/>
        </w:rPr>
        <w:t xml:space="preserve"> начал атаку с кормовой части. Однако после нескольких выпущенных очередей пулемет наблюдателя заклинил, а устранить неисправность в полной темноте оказалось невозможно. Оставался еще передний пулемет, стрелявший через винт, но для его использования необходимо было атаковать дирижабль на том же эшелоне в прямолинейном полете. Однако применить свой "Виккерс" </w:t>
      </w:r>
      <w:proofErr w:type="spellStart"/>
      <w:r w:rsidRPr="00E7370A">
        <w:rPr>
          <w:rFonts w:ascii="Times New Roman" w:hAnsi="Times New Roman" w:cs="Times New Roman"/>
          <w:sz w:val="16"/>
          <w:szCs w:val="16"/>
        </w:rPr>
        <w:t>Кэдбари</w:t>
      </w:r>
      <w:proofErr w:type="spellEnd"/>
      <w:r w:rsidRPr="00E7370A">
        <w:rPr>
          <w:rFonts w:ascii="Times New Roman" w:hAnsi="Times New Roman" w:cs="Times New Roman"/>
          <w:sz w:val="16"/>
          <w:szCs w:val="16"/>
        </w:rPr>
        <w:t xml:space="preserve"> не смог, поскольку самолет отказывался подниматься выше, хотя максимальная высота полета для пустой машины еще не была достигнута. В такой ситуации ничего не оставалось, как повернуть обратно. Разгоряченный боем экипаж ожидала теперь самая неприятная часть полета - возвращение в полной темноте и ночная посадка. Набор приборов на «DH.4» был очень простым - индикатор скорости, высотомер, ненадежный компас и упрощенный указатель скольжения с плавающим шариком. Для светлого времени суток этого было достаточно, но сейчас стояла ночь, и летчик в чернильной темноте порой не видел кончиков крыльев своего самолета. Потом </w:t>
      </w:r>
      <w:proofErr w:type="spellStart"/>
      <w:r w:rsidRPr="00E7370A">
        <w:rPr>
          <w:rFonts w:ascii="Times New Roman" w:hAnsi="Times New Roman" w:cs="Times New Roman"/>
          <w:sz w:val="16"/>
          <w:szCs w:val="16"/>
        </w:rPr>
        <w:t>Кэдбари</w:t>
      </w:r>
      <w:proofErr w:type="spellEnd"/>
      <w:r w:rsidRPr="00E7370A">
        <w:rPr>
          <w:rFonts w:ascii="Times New Roman" w:hAnsi="Times New Roman" w:cs="Times New Roman"/>
          <w:sz w:val="16"/>
          <w:szCs w:val="16"/>
        </w:rPr>
        <w:t xml:space="preserve"> признался, что в его жизни не было ничего страшнее, чем этот ночной полет с высоты в 5000 м, когда ему порой казалось, что земли нет вообще. Когда экипаж по компасу и, в основном, по интуиции подошел, по их расчетам, к побережью, отважным пилотам повезло еще раз - внизу они увидели посадочные огни аэродрома </w:t>
      </w:r>
      <w:proofErr w:type="spellStart"/>
      <w:r w:rsidRPr="00E7370A">
        <w:rPr>
          <w:rFonts w:ascii="Times New Roman" w:hAnsi="Times New Roman" w:cs="Times New Roman"/>
          <w:sz w:val="16"/>
          <w:szCs w:val="16"/>
        </w:rPr>
        <w:t>Седгефорд</w:t>
      </w:r>
      <w:proofErr w:type="spellEnd"/>
      <w:r w:rsidRPr="00E7370A">
        <w:rPr>
          <w:rFonts w:ascii="Times New Roman" w:hAnsi="Times New Roman" w:cs="Times New Roman"/>
          <w:sz w:val="16"/>
          <w:szCs w:val="16"/>
        </w:rPr>
        <w:t xml:space="preserve"> в 50 милях от </w:t>
      </w:r>
      <w:proofErr w:type="spellStart"/>
      <w:r w:rsidRPr="00E7370A">
        <w:rPr>
          <w:rFonts w:ascii="Times New Roman" w:hAnsi="Times New Roman" w:cs="Times New Roman"/>
          <w:sz w:val="16"/>
          <w:szCs w:val="16"/>
        </w:rPr>
        <w:t>Грэйт-Ярмута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Кэдбари</w:t>
      </w:r>
      <w:proofErr w:type="spellEnd"/>
      <w:r w:rsidRPr="00E7370A">
        <w:rPr>
          <w:rFonts w:ascii="Times New Roman" w:hAnsi="Times New Roman" w:cs="Times New Roman"/>
          <w:sz w:val="16"/>
          <w:szCs w:val="16"/>
        </w:rPr>
        <w:t xml:space="preserve">, расслабившись, стал заходить на посадку, как вдруг буквально в нескольких дюймах от его «DH.4» промелькнул другой самолет, также спешивший побыстрее оказаться дома. К счастью, столкновения не произошло, а ночная посадка на обозначенную полосу казалась уже совсем простым делом. Выбираясь из кабины, уставший и замерзший </w:t>
      </w:r>
      <w:proofErr w:type="spellStart"/>
      <w:r w:rsidRPr="00E7370A">
        <w:rPr>
          <w:rFonts w:ascii="Times New Roman" w:hAnsi="Times New Roman" w:cs="Times New Roman"/>
          <w:sz w:val="16"/>
          <w:szCs w:val="16"/>
        </w:rPr>
        <w:t>Кэдбари</w:t>
      </w:r>
      <w:proofErr w:type="spellEnd"/>
      <w:r w:rsidRPr="00E7370A">
        <w:rPr>
          <w:rFonts w:ascii="Times New Roman" w:hAnsi="Times New Roman" w:cs="Times New Roman"/>
          <w:sz w:val="16"/>
          <w:szCs w:val="16"/>
        </w:rPr>
        <w:t xml:space="preserve"> был уверен, что самое страшное позади. Но, спрыгнув на землю, летчик замер просто в ужасе - снизу самолета висели на своих держателях обе бомбы! Видимо, сброс не сработал, и весь полет смертоносный груз оставался на борту, из-за чего не удалось достичь максимальной высоты. Может, и к лучшему, что экипаж ничего об этом не знал, иначе вряд ли </w:t>
      </w:r>
      <w:proofErr w:type="spellStart"/>
      <w:r w:rsidRPr="00E7370A">
        <w:rPr>
          <w:rFonts w:ascii="Times New Roman" w:hAnsi="Times New Roman" w:cs="Times New Roman"/>
          <w:sz w:val="16"/>
          <w:szCs w:val="16"/>
        </w:rPr>
        <w:t>Кэдбари</w:t>
      </w:r>
      <w:proofErr w:type="spellEnd"/>
      <w:r w:rsidRPr="00E7370A">
        <w:rPr>
          <w:rFonts w:ascii="Times New Roman" w:hAnsi="Times New Roman" w:cs="Times New Roman"/>
          <w:sz w:val="16"/>
          <w:szCs w:val="16"/>
        </w:rPr>
        <w:t xml:space="preserve"> решился на ночную посадку с оставшимися бомбами. Но не всем английским экипажам повезло в эту ночь. Всего на атаку немецких дирижаблей поднялись с различных аэродромов 33 самолета, и три из них было потеряно. Истребитель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"Кэмел" и бомбардировщик «DH.9» (улучшенный вариант «DH.4») заблудились в темноте и упали в море, а их экипажи погибли. Еще один пилот и наблюдатель разбились на двухместном истребителе Бристоль "</w:t>
      </w:r>
      <w:proofErr w:type="spellStart"/>
      <w:r w:rsidRPr="00E7370A">
        <w:rPr>
          <w:rFonts w:ascii="Times New Roman" w:hAnsi="Times New Roman" w:cs="Times New Roman"/>
          <w:sz w:val="16"/>
          <w:szCs w:val="16"/>
        </w:rPr>
        <w:t>Файтер</w:t>
      </w:r>
      <w:proofErr w:type="spellEnd"/>
      <w:r w:rsidRPr="00E7370A">
        <w:rPr>
          <w:rFonts w:ascii="Times New Roman" w:hAnsi="Times New Roman" w:cs="Times New Roman"/>
          <w:sz w:val="16"/>
          <w:szCs w:val="16"/>
        </w:rPr>
        <w:t xml:space="preserve">" во время ночной посадки. Дирижаблем, сбитым этой ночью </w:t>
      </w:r>
      <w:proofErr w:type="spellStart"/>
      <w:r w:rsidRPr="00E7370A">
        <w:rPr>
          <w:rFonts w:ascii="Times New Roman" w:hAnsi="Times New Roman" w:cs="Times New Roman"/>
          <w:sz w:val="16"/>
          <w:szCs w:val="16"/>
        </w:rPr>
        <w:t>Кэтбари</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Лекки</w:t>
      </w:r>
      <w:proofErr w:type="spellEnd"/>
      <w:r w:rsidRPr="00E7370A">
        <w:rPr>
          <w:rFonts w:ascii="Times New Roman" w:hAnsi="Times New Roman" w:cs="Times New Roman"/>
          <w:sz w:val="16"/>
          <w:szCs w:val="16"/>
        </w:rPr>
        <w:t>, оказался новейший цеппелин «L70», который всего месяц назад начал боевую службу.</w:t>
      </w:r>
    </w:p>
    <w:p w14:paraId="053BCC4C" w14:textId="77777777" w:rsidR="009E507F" w:rsidRPr="00E7370A" w:rsidRDefault="009E507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Очень болезненной потерей стала гибель на его борту командующего германским воздухоплавательным флотом Петера Штрассера. Именно Штрассер был разработчиком тактики всех налетов дирижаблей на Лондон, и лишь после его гибели эти ночные атаки прекратились (14977).</w:t>
      </w:r>
    </w:p>
    <w:p w14:paraId="62192D04" w14:textId="77777777" w:rsidR="009E507F" w:rsidRPr="00E7370A" w:rsidRDefault="009E507F" w:rsidP="009F4E52">
      <w:pPr>
        <w:spacing w:after="0" w:line="240" w:lineRule="auto"/>
        <w:jc w:val="both"/>
        <w:rPr>
          <w:rFonts w:ascii="Times New Roman" w:hAnsi="Times New Roman" w:cs="Times New Roman"/>
          <w:sz w:val="16"/>
          <w:szCs w:val="16"/>
        </w:rPr>
      </w:pPr>
    </w:p>
    <w:p w14:paraId="7AE0CF2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D776602" w14:textId="77777777" w:rsidR="000F2CE1" w:rsidRPr="00E7370A" w:rsidRDefault="000F2CE1" w:rsidP="009F4E52">
      <w:pPr>
        <w:spacing w:after="0" w:line="240" w:lineRule="auto"/>
        <w:jc w:val="both"/>
        <w:rPr>
          <w:rFonts w:ascii="Times New Roman" w:hAnsi="Times New Roman" w:cs="Times New Roman"/>
          <w:sz w:val="16"/>
          <w:szCs w:val="16"/>
        </w:rPr>
      </w:pPr>
    </w:p>
    <w:p w14:paraId="08910A9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августа 1918 В.И.Л. потребовал в течение дня сосредоточить у Ярославского вокзала 6 самолетов с достаточным количеством бомб и из них срочно направить на фронт 2 (278,171).</w:t>
      </w:r>
    </w:p>
    <w:p w14:paraId="3F50B8C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Далее "Немедленно дать просимое; сегодня же отправить из Москвы; дать мне тотчас же имена 6 генералов (бывших) (и адреса) и 12 офицеров генштаба (бывших), отвечающих за точное и аккуратное выполнение этого приказа, предупредив, что будут расстреляны за саботаж, если не исполнят" - автограф на докладной записке рук. Комиссии СНК на Севере </w:t>
      </w:r>
      <w:proofErr w:type="spellStart"/>
      <w:r w:rsidRPr="00E7370A">
        <w:rPr>
          <w:rFonts w:ascii="Times New Roman" w:hAnsi="Times New Roman" w:cs="Times New Roman"/>
          <w:sz w:val="16"/>
          <w:szCs w:val="16"/>
        </w:rPr>
        <w:t>М.С.Кедрова</w:t>
      </w:r>
      <w:proofErr w:type="spellEnd"/>
      <w:r w:rsidRPr="00E7370A">
        <w:rPr>
          <w:rFonts w:ascii="Times New Roman" w:hAnsi="Times New Roman" w:cs="Times New Roman"/>
          <w:sz w:val="16"/>
          <w:szCs w:val="16"/>
        </w:rPr>
        <w:t xml:space="preserve"> (1849,57).</w:t>
      </w:r>
    </w:p>
    <w:p w14:paraId="16CD3CF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В.И.Л. писал на докладной записке </w:t>
      </w:r>
      <w:proofErr w:type="spellStart"/>
      <w:r w:rsidRPr="00E7370A">
        <w:rPr>
          <w:rFonts w:ascii="Times New Roman" w:hAnsi="Times New Roman" w:cs="Times New Roman"/>
          <w:sz w:val="16"/>
          <w:szCs w:val="16"/>
        </w:rPr>
        <w:t>М.Д.Бонч</w:t>
      </w:r>
      <w:proofErr w:type="spellEnd"/>
      <w:r w:rsidRPr="00E7370A">
        <w:rPr>
          <w:rFonts w:ascii="Times New Roman" w:hAnsi="Times New Roman" w:cs="Times New Roman"/>
          <w:sz w:val="16"/>
          <w:szCs w:val="16"/>
        </w:rPr>
        <w:t>-Бруевича о выполнении предписаний В.И.Л.: "По п. 5 (авиация) - отряд формируется и срочно исполняется отправка в Вологду - комиссару морской авиации поручено исполнение (1849,58).</w:t>
      </w:r>
    </w:p>
    <w:p w14:paraId="5AA818E2" w14:textId="77777777" w:rsidR="000F2CE1" w:rsidRPr="00E7370A" w:rsidRDefault="000F2CE1" w:rsidP="009F4E52">
      <w:pPr>
        <w:spacing w:after="0" w:line="240" w:lineRule="auto"/>
        <w:jc w:val="both"/>
        <w:rPr>
          <w:rFonts w:ascii="Times New Roman" w:hAnsi="Times New Roman" w:cs="Times New Roman"/>
          <w:sz w:val="16"/>
          <w:szCs w:val="16"/>
        </w:rPr>
      </w:pPr>
    </w:p>
    <w:p w14:paraId="7DCF7170" w14:textId="77777777" w:rsidR="00D634C8" w:rsidRPr="00E7370A" w:rsidRDefault="00D634C8"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9 августа 1918 г. В. И. Ленин отдал приказание в Высший Военный совет об оказании помощи Северному фронту. Немедленно последовало распоряжение командующего морскими силами республики В. М. </w:t>
      </w:r>
      <w:proofErr w:type="spellStart"/>
      <w:r w:rsidRPr="00E7370A">
        <w:rPr>
          <w:rFonts w:ascii="Times New Roman" w:eastAsia="Times New Roman" w:hAnsi="Times New Roman" w:cs="Times New Roman"/>
          <w:sz w:val="16"/>
          <w:szCs w:val="16"/>
          <w:lang w:eastAsia="ru-RU"/>
        </w:rPr>
        <w:t>Альтфатера</w:t>
      </w:r>
      <w:proofErr w:type="spellEnd"/>
      <w:r w:rsidRPr="00E7370A">
        <w:rPr>
          <w:rFonts w:ascii="Times New Roman" w:eastAsia="Times New Roman" w:hAnsi="Times New Roman" w:cs="Times New Roman"/>
          <w:sz w:val="16"/>
          <w:szCs w:val="16"/>
          <w:lang w:eastAsia="ru-RU"/>
        </w:rPr>
        <w:t xml:space="preserve"> начальнику Морского генерального штаба: </w:t>
      </w:r>
    </w:p>
    <w:p w14:paraId="1A3FBFA4" w14:textId="77777777" w:rsidR="00D634C8" w:rsidRPr="00E7370A" w:rsidRDefault="00D634C8"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"По приказанию председателя Совнаркома, переданного мне Высшим Военным советом, благоволите самым экстренным образом, минуя все препятствия, отправить все три готовых и погруженных уже на платформы аппарата </w:t>
      </w:r>
      <w:proofErr w:type="spellStart"/>
      <w:r w:rsidRPr="00E7370A">
        <w:rPr>
          <w:rFonts w:ascii="Times New Roman" w:eastAsia="Times New Roman" w:hAnsi="Times New Roman" w:cs="Times New Roman"/>
          <w:sz w:val="16"/>
          <w:szCs w:val="16"/>
          <w:lang w:eastAsia="ru-RU"/>
        </w:rPr>
        <w:t>гидробеломорского</w:t>
      </w:r>
      <w:proofErr w:type="spellEnd"/>
      <w:r w:rsidRPr="00E7370A">
        <w:rPr>
          <w:rFonts w:ascii="Times New Roman" w:eastAsia="Times New Roman" w:hAnsi="Times New Roman" w:cs="Times New Roman"/>
          <w:sz w:val="16"/>
          <w:szCs w:val="16"/>
          <w:lang w:eastAsia="ru-RU"/>
        </w:rPr>
        <w:t xml:space="preserve"> отряда в Вологду... Гидро должны быть снабжены летчиками, бомбами и прочими материалами, необходимыми для действия аппаратов" (17064).</w:t>
      </w:r>
    </w:p>
    <w:p w14:paraId="1AA7A410" w14:textId="77777777" w:rsidR="00D634C8" w:rsidRPr="00E7370A" w:rsidRDefault="00D634C8" w:rsidP="009F4E52">
      <w:pPr>
        <w:spacing w:after="0" w:line="240" w:lineRule="auto"/>
        <w:jc w:val="both"/>
        <w:rPr>
          <w:rFonts w:ascii="Times New Roman" w:hAnsi="Times New Roman" w:cs="Times New Roman"/>
          <w:sz w:val="16"/>
          <w:szCs w:val="16"/>
        </w:rPr>
      </w:pPr>
    </w:p>
    <w:p w14:paraId="2C4DB71B" w14:textId="77777777" w:rsidR="0040723F" w:rsidRPr="00E7370A" w:rsidRDefault="0040723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августа 1918 был издан приказ об отправке на Архангельский фронт шести летающих лодок М-9 новосозданного Беломорского </w:t>
      </w:r>
      <w:proofErr w:type="spellStart"/>
      <w:r w:rsidRPr="00E7370A">
        <w:rPr>
          <w:rFonts w:ascii="Times New Roman" w:hAnsi="Times New Roman" w:cs="Times New Roman"/>
          <w:sz w:val="16"/>
          <w:szCs w:val="16"/>
        </w:rPr>
        <w:t>гидроавиаотряда</w:t>
      </w:r>
      <w:proofErr w:type="spellEnd"/>
      <w:r w:rsidRPr="00E7370A">
        <w:rPr>
          <w:rFonts w:ascii="Times New Roman" w:hAnsi="Times New Roman" w:cs="Times New Roman"/>
          <w:sz w:val="16"/>
          <w:szCs w:val="16"/>
        </w:rPr>
        <w:t>. Естественно, шесть небольших машин, бравших от силы по паре пудов бомб, едва ли могли изменить ситуацию, но Ленин упорно держался за идею атаковать интервентов с воздуха. Характерным документом эпохи является его собственноручная запись на вышеупомянутом приказе:</w:t>
      </w:r>
    </w:p>
    <w:p w14:paraId="3C76509D" w14:textId="77777777" w:rsidR="0040723F" w:rsidRPr="00E7370A" w:rsidRDefault="0040723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«Дать мне тотчас имена 6 генералов (бывших) (и адреса) и 12 офицеров генштаба (бывших), отвечающих за точное и аккуратное исполнение этого приказа, предупредив, что будут расстреляны за саботаж, если не исполнят.</w:t>
      </w:r>
    </w:p>
    <w:p w14:paraId="21FF6DA8" w14:textId="77777777" w:rsidR="0040723F" w:rsidRPr="00E7370A" w:rsidRDefault="0040723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М.Д. Бонч-Бруевич (руководитель Высшего военного совета) должен мне письменно тотчас ответить на это.</w:t>
      </w:r>
    </w:p>
    <w:p w14:paraId="5F1E789B" w14:textId="77777777" w:rsidR="0040723F" w:rsidRPr="00E7370A" w:rsidRDefault="0040723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Председатель СНК В. Ульянов (Ленин)» (17065)</w:t>
      </w:r>
    </w:p>
    <w:p w14:paraId="2F05C374" w14:textId="77777777" w:rsidR="0040723F" w:rsidRPr="00E7370A" w:rsidRDefault="0040723F" w:rsidP="009F4E52">
      <w:pPr>
        <w:spacing w:after="0" w:line="240" w:lineRule="auto"/>
        <w:jc w:val="both"/>
        <w:rPr>
          <w:rFonts w:ascii="Times New Roman" w:hAnsi="Times New Roman" w:cs="Times New Roman"/>
          <w:sz w:val="16"/>
          <w:szCs w:val="16"/>
        </w:rPr>
      </w:pPr>
    </w:p>
    <w:p w14:paraId="0B27F74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августа 1918 в 17:15 В.И.Л. отдел распоряжение о немедленной постановке мин на подступах Кронштадта в связи с угрозой наступления немцев. В Кронштадт поступила телеграмма: "Выполнить операцию N 1" В 2 ночи 10 августа 1918 вышли минные заградители Нарова, Урал, Волга и Ловать. В районе </w:t>
      </w:r>
      <w:proofErr w:type="spellStart"/>
      <w:r w:rsidRPr="00E7370A">
        <w:rPr>
          <w:rFonts w:ascii="Times New Roman" w:hAnsi="Times New Roman" w:cs="Times New Roman"/>
          <w:sz w:val="16"/>
          <w:szCs w:val="16"/>
        </w:rPr>
        <w:t>Шепелевского</w:t>
      </w:r>
      <w:proofErr w:type="spellEnd"/>
      <w:r w:rsidRPr="00E7370A">
        <w:rPr>
          <w:rFonts w:ascii="Times New Roman" w:hAnsi="Times New Roman" w:cs="Times New Roman"/>
          <w:sz w:val="16"/>
          <w:szCs w:val="16"/>
        </w:rPr>
        <w:t xml:space="preserve"> маяка выставили 935 мин (3364,2).</w:t>
      </w:r>
    </w:p>
    <w:p w14:paraId="174568B5" w14:textId="77777777" w:rsidR="000F2CE1" w:rsidRPr="00E7370A" w:rsidRDefault="000F2CE1" w:rsidP="009F4E52">
      <w:pPr>
        <w:spacing w:after="0" w:line="240" w:lineRule="auto"/>
        <w:jc w:val="both"/>
        <w:rPr>
          <w:rFonts w:ascii="Times New Roman" w:hAnsi="Times New Roman" w:cs="Times New Roman"/>
          <w:sz w:val="16"/>
          <w:szCs w:val="16"/>
        </w:rPr>
      </w:pPr>
    </w:p>
    <w:p w14:paraId="5CCEB767"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015EC77C" w14:textId="77777777" w:rsidR="00123A31" w:rsidRPr="00E7370A" w:rsidRDefault="00123A31" w:rsidP="009F4E52">
      <w:pPr>
        <w:spacing w:after="0" w:line="240" w:lineRule="auto"/>
        <w:jc w:val="both"/>
        <w:rPr>
          <w:rFonts w:ascii="Times New Roman" w:hAnsi="Times New Roman" w:cs="Times New Roman"/>
          <w:sz w:val="16"/>
          <w:szCs w:val="16"/>
        </w:rPr>
      </w:pPr>
    </w:p>
    <w:p w14:paraId="2C178417"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августа 1918 патруль военного комиссариата </w:t>
      </w:r>
      <w:proofErr w:type="spellStart"/>
      <w:r w:rsidRPr="00E7370A">
        <w:rPr>
          <w:rFonts w:ascii="Times New Roman" w:hAnsi="Times New Roman" w:cs="Times New Roman"/>
          <w:sz w:val="16"/>
          <w:szCs w:val="16"/>
        </w:rPr>
        <w:t>Благуше</w:t>
      </w:r>
      <w:proofErr w:type="spellEnd"/>
      <w:r w:rsidRPr="00E7370A">
        <w:rPr>
          <w:rFonts w:ascii="Times New Roman" w:hAnsi="Times New Roman" w:cs="Times New Roman"/>
          <w:sz w:val="16"/>
          <w:szCs w:val="16"/>
        </w:rPr>
        <w:t xml:space="preserve"> - Лефортовского района, обходя местность Измайловского зверинца, обнаружили восемь человек, производивших стрельбу. Все были расстреляны на месте (18686).</w:t>
      </w:r>
    </w:p>
    <w:p w14:paraId="1D3327FF" w14:textId="77777777" w:rsidR="00123A31" w:rsidRPr="00E7370A" w:rsidRDefault="00123A31" w:rsidP="009F4E52">
      <w:pPr>
        <w:spacing w:after="0" w:line="240" w:lineRule="auto"/>
        <w:jc w:val="both"/>
        <w:rPr>
          <w:rFonts w:ascii="Times New Roman" w:hAnsi="Times New Roman" w:cs="Times New Roman"/>
          <w:sz w:val="16"/>
          <w:szCs w:val="16"/>
        </w:rPr>
      </w:pPr>
    </w:p>
    <w:p w14:paraId="4E92251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57A67F98" w14:textId="77777777" w:rsidR="000F2CE1" w:rsidRPr="00E7370A" w:rsidRDefault="000F2CE1" w:rsidP="009F4E52">
      <w:pPr>
        <w:spacing w:after="0" w:line="240" w:lineRule="auto"/>
        <w:jc w:val="both"/>
        <w:rPr>
          <w:rFonts w:ascii="Times New Roman" w:hAnsi="Times New Roman" w:cs="Times New Roman"/>
          <w:sz w:val="16"/>
          <w:szCs w:val="16"/>
        </w:rPr>
      </w:pPr>
    </w:p>
    <w:p w14:paraId="7790F42D" w14:textId="77777777" w:rsidR="00150831" w:rsidRPr="00E7370A" w:rsidRDefault="001508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августа 1918 восемь итальянского бипланов </w:t>
      </w:r>
      <w:proofErr w:type="spellStart"/>
      <w:r w:rsidRPr="00E7370A">
        <w:rPr>
          <w:rFonts w:ascii="Times New Roman" w:hAnsi="Times New Roman" w:cs="Times New Roman"/>
          <w:sz w:val="16"/>
          <w:szCs w:val="16"/>
        </w:rPr>
        <w:t>Ansaldo</w:t>
      </w:r>
      <w:proofErr w:type="spellEnd"/>
      <w:r w:rsidRPr="00E7370A">
        <w:rPr>
          <w:rFonts w:ascii="Times New Roman" w:hAnsi="Times New Roman" w:cs="Times New Roman"/>
          <w:sz w:val="16"/>
          <w:szCs w:val="16"/>
        </w:rPr>
        <w:t xml:space="preserve"> SVA из 87 </w:t>
      </w:r>
      <w:proofErr w:type="spellStart"/>
      <w:r w:rsidRPr="00E7370A">
        <w:rPr>
          <w:rFonts w:ascii="Times New Roman" w:hAnsi="Times New Roman" w:cs="Times New Roman"/>
          <w:sz w:val="16"/>
          <w:szCs w:val="16"/>
        </w:rPr>
        <w:t>Squadriglia</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Serenimissa</w:t>
      </w:r>
      <w:proofErr w:type="spellEnd"/>
      <w:r w:rsidRPr="00E7370A">
        <w:rPr>
          <w:rFonts w:ascii="Times New Roman" w:hAnsi="Times New Roman" w:cs="Times New Roman"/>
          <w:sz w:val="16"/>
          <w:szCs w:val="16"/>
        </w:rPr>
        <w:t xml:space="preserve">» во главе с Габриеле </w:t>
      </w:r>
      <w:proofErr w:type="spellStart"/>
      <w:r w:rsidRPr="00E7370A">
        <w:rPr>
          <w:rFonts w:ascii="Times New Roman" w:hAnsi="Times New Roman" w:cs="Times New Roman"/>
          <w:sz w:val="16"/>
          <w:szCs w:val="16"/>
        </w:rPr>
        <w:t>Д'Аннунцио</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выпонили</w:t>
      </w:r>
      <w:proofErr w:type="spellEnd"/>
      <w:r w:rsidRPr="00E7370A">
        <w:rPr>
          <w:rFonts w:ascii="Times New Roman" w:hAnsi="Times New Roman" w:cs="Times New Roman"/>
          <w:sz w:val="16"/>
          <w:szCs w:val="16"/>
        </w:rPr>
        <w:t xml:space="preserve"> 30-минутный налет на Вену без </w:t>
      </w:r>
      <w:proofErr w:type="spellStart"/>
      <w:r w:rsidRPr="00E7370A">
        <w:rPr>
          <w:rFonts w:ascii="Times New Roman" w:hAnsi="Times New Roman" w:cs="Times New Roman"/>
          <w:sz w:val="16"/>
          <w:szCs w:val="16"/>
        </w:rPr>
        <w:t>противодействмия</w:t>
      </w:r>
      <w:proofErr w:type="spellEnd"/>
      <w:r w:rsidRPr="00E7370A">
        <w:rPr>
          <w:rFonts w:ascii="Times New Roman" w:hAnsi="Times New Roman" w:cs="Times New Roman"/>
          <w:sz w:val="16"/>
          <w:szCs w:val="16"/>
        </w:rPr>
        <w:t xml:space="preserve"> ПВО австро-венгерских войск. </w:t>
      </w:r>
      <w:proofErr w:type="spellStart"/>
      <w:r w:rsidRPr="00E7370A">
        <w:rPr>
          <w:rFonts w:ascii="Times New Roman" w:hAnsi="Times New Roman" w:cs="Times New Roman"/>
          <w:sz w:val="16"/>
          <w:szCs w:val="16"/>
        </w:rPr>
        <w:t>Выпонили</w:t>
      </w:r>
      <w:proofErr w:type="spellEnd"/>
      <w:r w:rsidRPr="00E7370A">
        <w:rPr>
          <w:rFonts w:ascii="Times New Roman" w:hAnsi="Times New Roman" w:cs="Times New Roman"/>
          <w:sz w:val="16"/>
          <w:szCs w:val="16"/>
        </w:rPr>
        <w:t xml:space="preserve"> фотографирование и сбросили листовки, прежде чем вернуться на базу без потерь.</w:t>
      </w:r>
    </w:p>
    <w:p w14:paraId="0EF46301" w14:textId="77777777" w:rsidR="00150831" w:rsidRPr="00E7370A" w:rsidRDefault="00150831" w:rsidP="009F4E52">
      <w:pPr>
        <w:spacing w:after="0" w:line="240" w:lineRule="auto"/>
        <w:jc w:val="both"/>
        <w:rPr>
          <w:rFonts w:ascii="Times New Roman" w:hAnsi="Times New Roman" w:cs="Times New Roman"/>
          <w:sz w:val="16"/>
          <w:szCs w:val="16"/>
        </w:rPr>
      </w:pPr>
    </w:p>
    <w:p w14:paraId="2979D94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августа 1918 французы усиливают натиск, в наступление переходит 1-я французская армия. </w:t>
      </w:r>
    </w:p>
    <w:p w14:paraId="4290C08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Из-за действия истребителей по живой силе германских войск англо-французская разведывательная и бомбардировочная авиация, оставленная в момент боевых действий без прикрытия, понесли в эти дни значительные потери. Также способствовал этому и отказ от борьбы за воздушное господство и бомбардирования германских аэродромов. Англичане потеряли за первые два дня операции 142 самолета.</w:t>
      </w:r>
    </w:p>
    <w:p w14:paraId="46369EB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Правда, сказались в этом не только усилия германских асов, но и неравноценная выучка летного состава (большое количество новобранцев) и </w:t>
      </w:r>
      <w:proofErr w:type="spellStart"/>
      <w:r w:rsidRPr="00E7370A">
        <w:rPr>
          <w:rFonts w:ascii="Times New Roman" w:hAnsi="Times New Roman" w:cs="Times New Roman"/>
          <w:sz w:val="16"/>
          <w:szCs w:val="16"/>
        </w:rPr>
        <w:t>неотработанность</w:t>
      </w:r>
      <w:proofErr w:type="spellEnd"/>
      <w:r w:rsidRPr="00E7370A">
        <w:rPr>
          <w:rFonts w:ascii="Times New Roman" w:hAnsi="Times New Roman" w:cs="Times New Roman"/>
          <w:sz w:val="16"/>
          <w:szCs w:val="16"/>
        </w:rPr>
        <w:t xml:space="preserve"> взаимодействия отдельных групп и одиночных самолетов.</w:t>
      </w:r>
    </w:p>
    <w:p w14:paraId="3873714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Непосредственное сопровождение бомбардировщиков и окаймление района их боевых действий барражирующими истребительными группами оказалось неэффективным. Четыре английские бомбардировочные эскадрильи, наносившие в этот день сосредоточенный бомбовый удар, подверглись безнаказанному нападению германских истребителей, потому что 50 английских истребителей сопровождения и 74 английских истребителя, патрулировавшие воздух, просто потеряли свои бомбардировщики из виду.</w:t>
      </w:r>
    </w:p>
    <w:p w14:paraId="3FCD7D5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Союзники, небывалое дело, начинают нести неоправданные боевые потери из-за избытка сил. Командование еще не способно четко организовать такую массу одновременно действующих самолетов (11999).</w:t>
      </w:r>
    </w:p>
    <w:p w14:paraId="494F716A" w14:textId="77777777" w:rsidR="000F2CE1" w:rsidRPr="00E7370A" w:rsidRDefault="000F2CE1" w:rsidP="009F4E52">
      <w:pPr>
        <w:spacing w:after="0" w:line="240" w:lineRule="auto"/>
        <w:jc w:val="both"/>
        <w:rPr>
          <w:rFonts w:ascii="Times New Roman" w:hAnsi="Times New Roman" w:cs="Times New Roman"/>
          <w:sz w:val="16"/>
          <w:szCs w:val="16"/>
        </w:rPr>
      </w:pPr>
    </w:p>
    <w:p w14:paraId="07BEC96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3D420CE0" w14:textId="77777777" w:rsidR="000F2CE1" w:rsidRPr="00E7370A" w:rsidRDefault="000F2CE1" w:rsidP="009F4E52">
      <w:pPr>
        <w:spacing w:after="0" w:line="240" w:lineRule="auto"/>
        <w:jc w:val="both"/>
        <w:rPr>
          <w:rFonts w:ascii="Times New Roman" w:hAnsi="Times New Roman" w:cs="Times New Roman"/>
          <w:sz w:val="16"/>
          <w:szCs w:val="16"/>
        </w:rPr>
      </w:pPr>
    </w:p>
    <w:p w14:paraId="29F4C2A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августа 1918 г. Поликарпов подал прошение с просьбой об освобожде</w:t>
      </w:r>
      <w:r w:rsidRPr="00E7370A">
        <w:rPr>
          <w:rFonts w:ascii="Times New Roman" w:hAnsi="Times New Roman" w:cs="Times New Roman"/>
          <w:sz w:val="16"/>
          <w:szCs w:val="16"/>
        </w:rPr>
        <w:softHyphen/>
        <w:t xml:space="preserve">нии его от службы в ГУВВФ. Технический отдел находился в составе Технико-производственной части завода, которая подчинялась главному инженеру </w:t>
      </w:r>
      <w:proofErr w:type="spellStart"/>
      <w:r w:rsidRPr="00E7370A">
        <w:rPr>
          <w:rFonts w:ascii="Times New Roman" w:hAnsi="Times New Roman" w:cs="Times New Roman"/>
          <w:sz w:val="16"/>
          <w:szCs w:val="16"/>
        </w:rPr>
        <w:t>В.В.Бартошевичу</w:t>
      </w:r>
      <w:proofErr w:type="spellEnd"/>
      <w:r w:rsidRPr="00E7370A">
        <w:rPr>
          <w:rFonts w:ascii="Times New Roman" w:hAnsi="Times New Roman" w:cs="Times New Roman"/>
          <w:sz w:val="16"/>
          <w:szCs w:val="16"/>
        </w:rPr>
        <w:t>. Главная задача отдела состояла в обеспечении производства необходи</w:t>
      </w:r>
      <w:r w:rsidRPr="00E7370A">
        <w:rPr>
          <w:rFonts w:ascii="Times New Roman" w:hAnsi="Times New Roman" w:cs="Times New Roman"/>
          <w:sz w:val="16"/>
          <w:szCs w:val="16"/>
        </w:rPr>
        <w:softHyphen/>
        <w:t>мой чертежно-конструкторской и технологической до</w:t>
      </w:r>
      <w:r w:rsidRPr="00E7370A">
        <w:rPr>
          <w:rFonts w:ascii="Times New Roman" w:hAnsi="Times New Roman" w:cs="Times New Roman"/>
          <w:sz w:val="16"/>
          <w:szCs w:val="16"/>
        </w:rPr>
        <w:softHyphen/>
        <w:t>кументацией. Своего постоянного конструкторского бюро завод не имел; при необходимости для проектиро</w:t>
      </w:r>
      <w:r w:rsidRPr="00E7370A">
        <w:rPr>
          <w:rFonts w:ascii="Times New Roman" w:hAnsi="Times New Roman" w:cs="Times New Roman"/>
          <w:sz w:val="16"/>
          <w:szCs w:val="16"/>
        </w:rPr>
        <w:softHyphen/>
        <w:t>вания новых аппаратов из инженеров предприятия со</w:t>
      </w:r>
      <w:r w:rsidRPr="00E7370A">
        <w:rPr>
          <w:rFonts w:ascii="Times New Roman" w:hAnsi="Times New Roman" w:cs="Times New Roman"/>
          <w:sz w:val="16"/>
          <w:szCs w:val="16"/>
        </w:rPr>
        <w:softHyphen/>
        <w:t>здавались временные конструкторские группы. После революции из-за сложного положения в экономике страны возможностей и средств для создания новой авиационной техники у завода уже не было. Николай Николаевич на новой работе не порывал связей с ГУВФ, выполняя отдельные поручения по просьбе руководства Военно-Воздушного флота. На</w:t>
      </w:r>
      <w:r w:rsidRPr="00E7370A">
        <w:rPr>
          <w:rFonts w:ascii="Times New Roman" w:hAnsi="Times New Roman" w:cs="Times New Roman"/>
          <w:sz w:val="16"/>
          <w:szCs w:val="16"/>
        </w:rPr>
        <w:softHyphen/>
        <w:t>пример, в сентябре 1918 г. он ездил в Петроград на РБВЗ и в Колпино на Ижорский завод, а в марте 1920 г. - в Ни</w:t>
      </w:r>
      <w:r w:rsidRPr="00E7370A">
        <w:rPr>
          <w:rFonts w:ascii="Times New Roman" w:hAnsi="Times New Roman" w:cs="Times New Roman"/>
          <w:sz w:val="16"/>
          <w:szCs w:val="16"/>
        </w:rPr>
        <w:softHyphen/>
        <w:t>жний Новгород для обследования мастерских 4-го авиа</w:t>
      </w:r>
      <w:r w:rsidRPr="00E7370A">
        <w:rPr>
          <w:rFonts w:ascii="Times New Roman" w:hAnsi="Times New Roman" w:cs="Times New Roman"/>
          <w:sz w:val="16"/>
          <w:szCs w:val="16"/>
        </w:rPr>
        <w:softHyphen/>
        <w:t>парка. Как заведующий техническим отделом Николай Ни</w:t>
      </w:r>
      <w:r w:rsidRPr="00E7370A">
        <w:rPr>
          <w:rFonts w:ascii="Times New Roman" w:hAnsi="Times New Roman" w:cs="Times New Roman"/>
          <w:sz w:val="16"/>
          <w:szCs w:val="16"/>
        </w:rPr>
        <w:softHyphen/>
        <w:t>колаевич получал в начале 1919 г. 1880 рублей. В услови</w:t>
      </w:r>
      <w:r w:rsidRPr="00E7370A">
        <w:rPr>
          <w:rFonts w:ascii="Times New Roman" w:hAnsi="Times New Roman" w:cs="Times New Roman"/>
          <w:sz w:val="16"/>
          <w:szCs w:val="16"/>
        </w:rPr>
        <w:softHyphen/>
        <w:t>ях инфляции размер этой зарплаты носил скорее символический характер. Гораздо большее значение имело причисление Поликарпова “к 1-ой категории классового продовольственного пайка” (10667).</w:t>
      </w:r>
    </w:p>
    <w:p w14:paraId="2DDC028B" w14:textId="77777777" w:rsidR="000F2CE1" w:rsidRPr="00E7370A" w:rsidRDefault="000F2CE1" w:rsidP="009F4E52">
      <w:pPr>
        <w:spacing w:after="0" w:line="240" w:lineRule="auto"/>
        <w:jc w:val="both"/>
        <w:rPr>
          <w:rFonts w:ascii="Times New Roman" w:hAnsi="Times New Roman" w:cs="Times New Roman"/>
          <w:sz w:val="16"/>
          <w:szCs w:val="16"/>
        </w:rPr>
      </w:pPr>
    </w:p>
    <w:p w14:paraId="6C5A56B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60BDFB4E" w14:textId="77777777" w:rsidR="000F2CE1" w:rsidRPr="00E7370A" w:rsidRDefault="000F2CE1" w:rsidP="009F4E52">
      <w:pPr>
        <w:spacing w:after="0" w:line="240" w:lineRule="auto"/>
        <w:jc w:val="both"/>
        <w:rPr>
          <w:rFonts w:ascii="Times New Roman" w:hAnsi="Times New Roman" w:cs="Times New Roman"/>
          <w:sz w:val="16"/>
          <w:szCs w:val="16"/>
        </w:rPr>
      </w:pPr>
    </w:p>
    <w:p w14:paraId="735EC22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августа 1918 при Реввоенсовете было создано полевое Управление авиации и воздухоплавания действующей армии "</w:t>
      </w:r>
      <w:proofErr w:type="spellStart"/>
      <w:r w:rsidRPr="00E7370A">
        <w:rPr>
          <w:rFonts w:ascii="Times New Roman" w:hAnsi="Times New Roman" w:cs="Times New Roman"/>
          <w:sz w:val="16"/>
          <w:szCs w:val="16"/>
        </w:rPr>
        <w:t>Авиадарм</w:t>
      </w:r>
      <w:proofErr w:type="spellEnd"/>
      <w:r w:rsidRPr="00E7370A">
        <w:rPr>
          <w:rFonts w:ascii="Times New Roman" w:hAnsi="Times New Roman" w:cs="Times New Roman"/>
          <w:sz w:val="16"/>
          <w:szCs w:val="16"/>
        </w:rPr>
        <w:t>" (271,80).</w:t>
      </w:r>
    </w:p>
    <w:p w14:paraId="154BB58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Штат - 11 чел., в т.ч. 8 письмоводителей. Размещался в вагоне N 1018 на Александровском вокзале (501,73).</w:t>
      </w:r>
    </w:p>
    <w:p w14:paraId="147ECD3D" w14:textId="77777777" w:rsidR="000F2CE1" w:rsidRPr="00E7370A" w:rsidRDefault="000F2CE1" w:rsidP="009F4E52">
      <w:pPr>
        <w:spacing w:after="0" w:line="240" w:lineRule="auto"/>
        <w:jc w:val="both"/>
        <w:rPr>
          <w:rFonts w:ascii="Times New Roman" w:hAnsi="Times New Roman" w:cs="Times New Roman"/>
          <w:sz w:val="16"/>
          <w:szCs w:val="16"/>
        </w:rPr>
      </w:pPr>
    </w:p>
    <w:p w14:paraId="5F94598D" w14:textId="77777777" w:rsidR="004F649B" w:rsidRPr="00E7370A" w:rsidRDefault="004F649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августа в 1918 году создано полевое Управление авиации и воздухоплавания действующей армии </w:t>
      </w:r>
      <w:proofErr w:type="spellStart"/>
      <w:r w:rsidRPr="00E7370A">
        <w:rPr>
          <w:rFonts w:ascii="Times New Roman" w:hAnsi="Times New Roman" w:cs="Times New Roman"/>
          <w:sz w:val="16"/>
          <w:szCs w:val="16"/>
        </w:rPr>
        <w:t>Авиадарм</w:t>
      </w:r>
      <w:proofErr w:type="spellEnd"/>
      <w:r w:rsidRPr="00E7370A">
        <w:rPr>
          <w:rFonts w:ascii="Times New Roman" w:hAnsi="Times New Roman" w:cs="Times New Roman"/>
          <w:sz w:val="16"/>
          <w:szCs w:val="16"/>
        </w:rPr>
        <w:t>. Штат - 11 человек, в том числе 8 письмоводителей. Размещался в вагоне №1018 на Александровском вокзале (14979).</w:t>
      </w:r>
    </w:p>
    <w:p w14:paraId="593C5F7F" w14:textId="77777777" w:rsidR="004F649B" w:rsidRPr="00E7370A" w:rsidRDefault="004F649B" w:rsidP="009F4E52">
      <w:pPr>
        <w:spacing w:after="0" w:line="240" w:lineRule="auto"/>
        <w:jc w:val="both"/>
        <w:rPr>
          <w:rFonts w:ascii="Times New Roman" w:hAnsi="Times New Roman" w:cs="Times New Roman"/>
          <w:sz w:val="16"/>
          <w:szCs w:val="16"/>
        </w:rPr>
      </w:pPr>
    </w:p>
    <w:p w14:paraId="7C286CD7" w14:textId="2366AF09" w:rsidR="00235A5E" w:rsidRPr="00E7370A" w:rsidRDefault="00235A5E" w:rsidP="009F4E52">
      <w:pPr>
        <w:pStyle w:val="ae"/>
        <w:shd w:val="clear" w:color="auto" w:fill="FFFFFF"/>
        <w:spacing w:before="0" w:after="0"/>
        <w:jc w:val="both"/>
        <w:rPr>
          <w:color w:val="auto"/>
          <w:sz w:val="16"/>
          <w:szCs w:val="16"/>
        </w:rPr>
      </w:pPr>
      <w:r w:rsidRPr="00E7370A">
        <w:rPr>
          <w:rStyle w:val="a7"/>
          <w:b w:val="0"/>
          <w:color w:val="auto"/>
          <w:sz w:val="16"/>
          <w:szCs w:val="16"/>
        </w:rPr>
        <w:t>10</w:t>
      </w:r>
      <w:r w:rsidR="00D30863">
        <w:rPr>
          <w:rStyle w:val="a7"/>
          <w:b w:val="0"/>
          <w:color w:val="auto"/>
          <w:sz w:val="16"/>
          <w:szCs w:val="16"/>
        </w:rPr>
        <w:t xml:space="preserve"> </w:t>
      </w:r>
      <w:r w:rsidRPr="00E7370A">
        <w:rPr>
          <w:rStyle w:val="a7"/>
          <w:b w:val="0"/>
          <w:color w:val="auto"/>
          <w:sz w:val="16"/>
          <w:szCs w:val="16"/>
        </w:rPr>
        <w:t>августа 1918</w:t>
      </w:r>
      <w:r w:rsidR="00D30863">
        <w:rPr>
          <w:rStyle w:val="a7"/>
          <w:b w:val="0"/>
          <w:color w:val="auto"/>
          <w:sz w:val="16"/>
          <w:szCs w:val="16"/>
        </w:rPr>
        <w:t xml:space="preserve"> </w:t>
      </w:r>
      <w:r w:rsidRPr="00E7370A">
        <w:rPr>
          <w:rStyle w:val="a7"/>
          <w:b w:val="0"/>
          <w:color w:val="auto"/>
          <w:sz w:val="16"/>
          <w:szCs w:val="16"/>
        </w:rPr>
        <w:t>г.</w:t>
      </w:r>
      <w:r w:rsidRPr="00E7370A">
        <w:rPr>
          <w:color w:val="auto"/>
          <w:sz w:val="16"/>
          <w:szCs w:val="16"/>
        </w:rPr>
        <w:t xml:space="preserve"> Доклад начальника ГАУ начальнику снабжения военного министерства РФСР о</w:t>
      </w:r>
      <w:r w:rsidR="00D30863">
        <w:rPr>
          <w:color w:val="auto"/>
          <w:sz w:val="16"/>
          <w:szCs w:val="16"/>
        </w:rPr>
        <w:t xml:space="preserve"> </w:t>
      </w:r>
      <w:r w:rsidRPr="00E7370A">
        <w:rPr>
          <w:color w:val="auto"/>
          <w:sz w:val="16"/>
          <w:szCs w:val="16"/>
        </w:rPr>
        <w:t>состоянии дел в</w:t>
      </w:r>
      <w:r w:rsidR="00D30863">
        <w:rPr>
          <w:color w:val="auto"/>
          <w:sz w:val="16"/>
          <w:szCs w:val="16"/>
        </w:rPr>
        <w:t xml:space="preserve"> </w:t>
      </w:r>
      <w:r w:rsidRPr="00E7370A">
        <w:rPr>
          <w:color w:val="auto"/>
          <w:sz w:val="16"/>
          <w:szCs w:val="16"/>
        </w:rPr>
        <w:t>области газовой борьбы в</w:t>
      </w:r>
      <w:r w:rsidR="00D30863">
        <w:rPr>
          <w:color w:val="auto"/>
          <w:sz w:val="16"/>
          <w:szCs w:val="16"/>
        </w:rPr>
        <w:t xml:space="preserve"> </w:t>
      </w:r>
      <w:r w:rsidRPr="00E7370A">
        <w:rPr>
          <w:color w:val="auto"/>
          <w:sz w:val="16"/>
          <w:szCs w:val="16"/>
        </w:rPr>
        <w:t>связи с</w:t>
      </w:r>
      <w:r w:rsidR="00D30863">
        <w:rPr>
          <w:color w:val="auto"/>
          <w:sz w:val="16"/>
          <w:szCs w:val="16"/>
        </w:rPr>
        <w:t xml:space="preserve"> </w:t>
      </w:r>
      <w:r w:rsidRPr="00E7370A">
        <w:rPr>
          <w:color w:val="auto"/>
          <w:sz w:val="16"/>
          <w:szCs w:val="16"/>
        </w:rPr>
        <w:t>решением народного комиссара (наркома) по</w:t>
      </w:r>
      <w:r w:rsidR="00D30863">
        <w:rPr>
          <w:color w:val="auto"/>
          <w:sz w:val="16"/>
          <w:szCs w:val="16"/>
        </w:rPr>
        <w:t xml:space="preserve"> </w:t>
      </w:r>
      <w:r w:rsidRPr="00E7370A">
        <w:rPr>
          <w:color w:val="auto"/>
          <w:sz w:val="16"/>
          <w:szCs w:val="16"/>
        </w:rPr>
        <w:t>военным делам о</w:t>
      </w:r>
      <w:r w:rsidR="00D30863">
        <w:rPr>
          <w:color w:val="auto"/>
          <w:sz w:val="16"/>
          <w:szCs w:val="16"/>
        </w:rPr>
        <w:t xml:space="preserve"> </w:t>
      </w:r>
      <w:r w:rsidRPr="00E7370A">
        <w:rPr>
          <w:color w:val="auto"/>
          <w:sz w:val="16"/>
          <w:szCs w:val="16"/>
        </w:rPr>
        <w:t>восстановлении деятельности технических артиллерийских заведений. На</w:t>
      </w:r>
      <w:r w:rsidR="00D30863">
        <w:rPr>
          <w:color w:val="auto"/>
          <w:sz w:val="16"/>
          <w:szCs w:val="16"/>
        </w:rPr>
        <w:t xml:space="preserve"> </w:t>
      </w:r>
      <w:r w:rsidRPr="00E7370A">
        <w:rPr>
          <w:color w:val="auto"/>
          <w:sz w:val="16"/>
          <w:szCs w:val="16"/>
        </w:rPr>
        <w:t>артиллерийских складах хранилось на</w:t>
      </w:r>
      <w:r w:rsidR="00D30863">
        <w:rPr>
          <w:color w:val="auto"/>
          <w:sz w:val="16"/>
          <w:szCs w:val="16"/>
        </w:rPr>
        <w:t xml:space="preserve"> </w:t>
      </w:r>
      <w:r w:rsidRPr="00E7370A">
        <w:rPr>
          <w:color w:val="auto"/>
          <w:sz w:val="16"/>
          <w:szCs w:val="16"/>
        </w:rPr>
        <w:t>тот момент 270</w:t>
      </w:r>
      <w:r w:rsidR="00D30863">
        <w:rPr>
          <w:color w:val="auto"/>
          <w:sz w:val="16"/>
          <w:szCs w:val="16"/>
        </w:rPr>
        <w:t xml:space="preserve"> </w:t>
      </w:r>
      <w:r w:rsidRPr="00E7370A">
        <w:rPr>
          <w:color w:val="auto"/>
          <w:sz w:val="16"/>
          <w:szCs w:val="16"/>
        </w:rPr>
        <w:t>000 химических снарядов в</w:t>
      </w:r>
      <w:r w:rsidR="00D30863">
        <w:rPr>
          <w:color w:val="auto"/>
          <w:sz w:val="16"/>
          <w:szCs w:val="16"/>
        </w:rPr>
        <w:t xml:space="preserve"> </w:t>
      </w:r>
      <w:r w:rsidRPr="00E7370A">
        <w:rPr>
          <w:color w:val="auto"/>
          <w:sz w:val="16"/>
          <w:szCs w:val="16"/>
        </w:rPr>
        <w:t>Москве и</w:t>
      </w:r>
      <w:r w:rsidR="00D30863">
        <w:rPr>
          <w:color w:val="auto"/>
          <w:sz w:val="16"/>
          <w:szCs w:val="16"/>
        </w:rPr>
        <w:t xml:space="preserve"> </w:t>
      </w:r>
      <w:r w:rsidRPr="00E7370A">
        <w:rPr>
          <w:color w:val="auto"/>
          <w:sz w:val="16"/>
          <w:szCs w:val="16"/>
        </w:rPr>
        <w:t>125</w:t>
      </w:r>
      <w:r w:rsidR="00D30863">
        <w:rPr>
          <w:color w:val="auto"/>
          <w:sz w:val="16"/>
          <w:szCs w:val="16"/>
        </w:rPr>
        <w:t xml:space="preserve"> </w:t>
      </w:r>
      <w:r w:rsidRPr="00E7370A">
        <w:rPr>
          <w:color w:val="auto"/>
          <w:sz w:val="16"/>
          <w:szCs w:val="16"/>
        </w:rPr>
        <w:t>000</w:t>
      </w:r>
      <w:r w:rsidR="00D30863">
        <w:rPr>
          <w:color w:val="auto"/>
          <w:sz w:val="16"/>
          <w:szCs w:val="16"/>
        </w:rPr>
        <w:t xml:space="preserve"> </w:t>
      </w:r>
      <w:r w:rsidRPr="00E7370A">
        <w:rPr>
          <w:color w:val="auto"/>
          <w:sz w:val="16"/>
          <w:szCs w:val="16"/>
        </w:rPr>
        <w:t>— в</w:t>
      </w:r>
      <w:r w:rsidR="00D30863">
        <w:rPr>
          <w:color w:val="auto"/>
          <w:sz w:val="16"/>
          <w:szCs w:val="16"/>
        </w:rPr>
        <w:t xml:space="preserve"> </w:t>
      </w:r>
      <w:r w:rsidRPr="00E7370A">
        <w:rPr>
          <w:color w:val="auto"/>
          <w:sz w:val="16"/>
          <w:szCs w:val="16"/>
        </w:rPr>
        <w:t>Тамбове. На</w:t>
      </w:r>
      <w:r w:rsidR="00D30863">
        <w:rPr>
          <w:color w:val="auto"/>
          <w:sz w:val="16"/>
          <w:szCs w:val="16"/>
        </w:rPr>
        <w:t xml:space="preserve"> </w:t>
      </w:r>
      <w:r w:rsidRPr="00E7370A">
        <w:rPr>
          <w:color w:val="auto"/>
          <w:sz w:val="16"/>
          <w:szCs w:val="16"/>
        </w:rPr>
        <w:t>Центральном складе</w:t>
      </w:r>
      <w:r w:rsidR="00D30863">
        <w:rPr>
          <w:color w:val="auto"/>
          <w:sz w:val="16"/>
          <w:szCs w:val="16"/>
        </w:rPr>
        <w:t xml:space="preserve"> </w:t>
      </w:r>
      <w:r w:rsidRPr="00E7370A">
        <w:rPr>
          <w:color w:val="auto"/>
          <w:sz w:val="16"/>
          <w:szCs w:val="16"/>
        </w:rPr>
        <w:t>УС в</w:t>
      </w:r>
      <w:r w:rsidR="00D30863">
        <w:rPr>
          <w:color w:val="auto"/>
          <w:sz w:val="16"/>
          <w:szCs w:val="16"/>
        </w:rPr>
        <w:t xml:space="preserve"> </w:t>
      </w:r>
      <w:r w:rsidRPr="00E7370A">
        <w:rPr>
          <w:color w:val="auto"/>
          <w:sz w:val="16"/>
          <w:szCs w:val="16"/>
        </w:rPr>
        <w:t>Очаково (Москва) хранилось 57</w:t>
      </w:r>
      <w:r w:rsidR="00D30863">
        <w:rPr>
          <w:color w:val="auto"/>
          <w:sz w:val="16"/>
          <w:szCs w:val="16"/>
        </w:rPr>
        <w:t xml:space="preserve"> </w:t>
      </w:r>
      <w:r w:rsidRPr="00E7370A">
        <w:rPr>
          <w:color w:val="auto"/>
          <w:sz w:val="16"/>
          <w:szCs w:val="16"/>
        </w:rPr>
        <w:t>000 пудов</w:t>
      </w:r>
      <w:r w:rsidR="00D30863">
        <w:rPr>
          <w:color w:val="auto"/>
          <w:sz w:val="16"/>
          <w:szCs w:val="16"/>
        </w:rPr>
        <w:t xml:space="preserve"> </w:t>
      </w:r>
      <w:r w:rsidRPr="00E7370A">
        <w:rPr>
          <w:color w:val="auto"/>
          <w:sz w:val="16"/>
          <w:szCs w:val="16"/>
        </w:rPr>
        <w:t>ОВ в</w:t>
      </w:r>
      <w:r w:rsidR="00D30863">
        <w:rPr>
          <w:color w:val="auto"/>
          <w:sz w:val="16"/>
          <w:szCs w:val="16"/>
        </w:rPr>
        <w:t xml:space="preserve"> </w:t>
      </w:r>
      <w:r w:rsidRPr="00E7370A">
        <w:rPr>
          <w:color w:val="auto"/>
          <w:sz w:val="16"/>
          <w:szCs w:val="16"/>
        </w:rPr>
        <w:t>32</w:t>
      </w:r>
      <w:r w:rsidR="00D30863">
        <w:rPr>
          <w:color w:val="auto"/>
          <w:sz w:val="16"/>
          <w:szCs w:val="16"/>
        </w:rPr>
        <w:t xml:space="preserve"> </w:t>
      </w:r>
      <w:r w:rsidRPr="00E7370A">
        <w:rPr>
          <w:color w:val="auto"/>
          <w:sz w:val="16"/>
          <w:szCs w:val="16"/>
        </w:rPr>
        <w:t>726</w:t>
      </w:r>
      <w:r w:rsidR="00D30863">
        <w:rPr>
          <w:color w:val="auto"/>
          <w:sz w:val="16"/>
          <w:szCs w:val="16"/>
        </w:rPr>
        <w:t xml:space="preserve"> </w:t>
      </w:r>
      <w:r w:rsidRPr="00E7370A">
        <w:rPr>
          <w:color w:val="auto"/>
          <w:sz w:val="16"/>
          <w:szCs w:val="16"/>
        </w:rPr>
        <w:t>баллонах (17133).</w:t>
      </w:r>
    </w:p>
    <w:p w14:paraId="35E46EEA" w14:textId="77777777" w:rsidR="00235A5E" w:rsidRPr="00E7370A" w:rsidRDefault="00235A5E" w:rsidP="009F4E52">
      <w:pPr>
        <w:pStyle w:val="ae"/>
        <w:shd w:val="clear" w:color="auto" w:fill="FFFFFF"/>
        <w:spacing w:before="0" w:after="0"/>
        <w:jc w:val="both"/>
        <w:rPr>
          <w:color w:val="auto"/>
          <w:sz w:val="16"/>
          <w:szCs w:val="16"/>
        </w:rPr>
      </w:pPr>
    </w:p>
    <w:p w14:paraId="177FD5C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1E3849A6" w14:textId="77777777" w:rsidR="000F2CE1" w:rsidRPr="00E7370A" w:rsidRDefault="000F2CE1" w:rsidP="009F4E52">
      <w:pPr>
        <w:spacing w:after="0" w:line="240" w:lineRule="auto"/>
        <w:jc w:val="both"/>
        <w:rPr>
          <w:rFonts w:ascii="Times New Roman" w:hAnsi="Times New Roman" w:cs="Times New Roman"/>
          <w:sz w:val="16"/>
          <w:szCs w:val="16"/>
        </w:rPr>
      </w:pPr>
    </w:p>
    <w:p w14:paraId="706E14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августа 1918 Ленин предлагает наркому продовольствия Цюрупе проект декрета: "В каждой хлебной волости 25-30 заложников из богачей, отвечающих жизнью за сбор и ссыпку всех излишков". Цюрупа прикинулся непонимающим, указав, что взятие заложников весьма трудно осуществить. Ленин отправил ему вторую, совершенно недвусмысленную записку: "Я предлагаю заложников не взять, а назначить поименно по волостям.... Именно богачи, так как они отвечают за контрибуцию, отвечают жизнью за немедленный сбор излишков хлеба" (6804).</w:t>
      </w:r>
    </w:p>
    <w:p w14:paraId="4A12C9D4" w14:textId="77777777" w:rsidR="000F2CE1" w:rsidRPr="00E7370A" w:rsidRDefault="000F2CE1" w:rsidP="009F4E52">
      <w:pPr>
        <w:spacing w:after="0" w:line="240" w:lineRule="auto"/>
        <w:jc w:val="both"/>
        <w:rPr>
          <w:rFonts w:ascii="Times New Roman" w:hAnsi="Times New Roman" w:cs="Times New Roman"/>
          <w:sz w:val="16"/>
          <w:szCs w:val="16"/>
        </w:rPr>
      </w:pPr>
    </w:p>
    <w:p w14:paraId="4DD5AC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августа 1918 немцами повешен в Киеве убийца генерала </w:t>
      </w:r>
      <w:proofErr w:type="spellStart"/>
      <w:r w:rsidRPr="00E7370A">
        <w:rPr>
          <w:rFonts w:ascii="Times New Roman" w:hAnsi="Times New Roman" w:cs="Times New Roman"/>
          <w:sz w:val="16"/>
          <w:szCs w:val="16"/>
        </w:rPr>
        <w:t>Эйхгорна</w:t>
      </w:r>
      <w:proofErr w:type="spellEnd"/>
      <w:r w:rsidRPr="00E7370A">
        <w:rPr>
          <w:rFonts w:ascii="Times New Roman" w:hAnsi="Times New Roman" w:cs="Times New Roman"/>
          <w:sz w:val="16"/>
          <w:szCs w:val="16"/>
        </w:rPr>
        <w:t xml:space="preserve"> эсер Б. Донской (4962).</w:t>
      </w:r>
    </w:p>
    <w:p w14:paraId="193DCBC0" w14:textId="77777777" w:rsidR="000F2CE1" w:rsidRPr="00E7370A" w:rsidRDefault="000F2CE1" w:rsidP="009F4E52">
      <w:pPr>
        <w:spacing w:after="0" w:line="240" w:lineRule="auto"/>
        <w:jc w:val="both"/>
        <w:rPr>
          <w:rFonts w:ascii="Times New Roman" w:hAnsi="Times New Roman" w:cs="Times New Roman"/>
          <w:sz w:val="16"/>
          <w:szCs w:val="16"/>
        </w:rPr>
      </w:pPr>
    </w:p>
    <w:p w14:paraId="72BE3693"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августа 1918. Москвич Никита Окунев записывает: &lt;Что делается в последние дни в московском Китай-городе - уму непостижимо. Все </w:t>
      </w:r>
      <w:proofErr w:type="spellStart"/>
      <w:r w:rsidRPr="00E7370A">
        <w:rPr>
          <w:rFonts w:ascii="Times New Roman" w:hAnsi="Times New Roman" w:cs="Times New Roman"/>
          <w:sz w:val="16"/>
          <w:szCs w:val="16"/>
        </w:rPr>
        <w:t>магазинм</w:t>
      </w:r>
      <w:proofErr w:type="spellEnd"/>
      <w:r w:rsidRPr="00E7370A">
        <w:rPr>
          <w:rFonts w:ascii="Times New Roman" w:hAnsi="Times New Roman" w:cs="Times New Roman"/>
          <w:sz w:val="16"/>
          <w:szCs w:val="16"/>
        </w:rPr>
        <w:t xml:space="preserve"> и склады либо запечатаны для переписи, либо закрыты от своей пустоты на полках. На Ильинке, Никольской, Варварке и во всех прилегающих к ним переулках - мерзость запустения. Люди и лошади попадаются изредка. Да и что им там делать теперь?&gt; (18686)</w:t>
      </w:r>
    </w:p>
    <w:p w14:paraId="06409D97" w14:textId="77777777" w:rsidR="00123A31" w:rsidRPr="00E7370A" w:rsidRDefault="00123A31" w:rsidP="009F4E52">
      <w:pPr>
        <w:spacing w:after="0" w:line="240" w:lineRule="auto"/>
        <w:jc w:val="both"/>
        <w:rPr>
          <w:rFonts w:ascii="Times New Roman" w:hAnsi="Times New Roman" w:cs="Times New Roman"/>
          <w:sz w:val="16"/>
          <w:szCs w:val="16"/>
        </w:rPr>
      </w:pPr>
    </w:p>
    <w:p w14:paraId="77EA6AD1"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августа 1918. В Большом театре прошел концерт Ф. И. Шаляпина в пользу профессионального союза актеров, в котором приняли участие хор и оркестр Большого театра. Дирижировали Э. А. Купер и У. И. </w:t>
      </w:r>
      <w:proofErr w:type="spellStart"/>
      <w:r w:rsidRPr="00E7370A">
        <w:rPr>
          <w:rFonts w:ascii="Times New Roman" w:hAnsi="Times New Roman" w:cs="Times New Roman"/>
          <w:sz w:val="16"/>
          <w:szCs w:val="16"/>
        </w:rPr>
        <w:t>Авранек</w:t>
      </w:r>
      <w:proofErr w:type="spellEnd"/>
      <w:r w:rsidRPr="00E7370A">
        <w:rPr>
          <w:rFonts w:ascii="Times New Roman" w:hAnsi="Times New Roman" w:cs="Times New Roman"/>
          <w:sz w:val="16"/>
          <w:szCs w:val="16"/>
        </w:rPr>
        <w:t xml:space="preserve"> (18686).</w:t>
      </w:r>
    </w:p>
    <w:p w14:paraId="7710C045" w14:textId="77777777" w:rsidR="00123A31" w:rsidRPr="00E7370A" w:rsidRDefault="00123A31" w:rsidP="009F4E52">
      <w:pPr>
        <w:spacing w:after="0" w:line="240" w:lineRule="auto"/>
        <w:jc w:val="both"/>
        <w:rPr>
          <w:rFonts w:ascii="Times New Roman" w:hAnsi="Times New Roman" w:cs="Times New Roman"/>
          <w:sz w:val="16"/>
          <w:szCs w:val="16"/>
        </w:rPr>
      </w:pPr>
    </w:p>
    <w:p w14:paraId="58AD0A1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01689A94" w14:textId="77777777" w:rsidR="000F2CE1" w:rsidRPr="00E7370A" w:rsidRDefault="000F2CE1" w:rsidP="009F4E52">
      <w:pPr>
        <w:spacing w:after="0" w:line="240" w:lineRule="auto"/>
        <w:jc w:val="both"/>
        <w:rPr>
          <w:rFonts w:ascii="Times New Roman" w:hAnsi="Times New Roman" w:cs="Times New Roman"/>
          <w:sz w:val="16"/>
          <w:szCs w:val="16"/>
        </w:rPr>
      </w:pPr>
    </w:p>
    <w:p w14:paraId="2FD72659" w14:textId="77777777" w:rsidR="00150831" w:rsidRPr="00E7370A" w:rsidRDefault="001508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августа 1918 во время воздушного боя истребитель Fokker D.VII немецкого аса </w:t>
      </w:r>
      <w:proofErr w:type="spellStart"/>
      <w:r w:rsidRPr="00E7370A">
        <w:rPr>
          <w:rFonts w:ascii="Times New Roman" w:hAnsi="Times New Roman" w:cs="Times New Roman"/>
          <w:sz w:val="16"/>
          <w:szCs w:val="16"/>
        </w:rPr>
        <w:t>обер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Левенхардт</w:t>
      </w:r>
      <w:proofErr w:type="spellEnd"/>
      <w:r w:rsidRPr="00E7370A">
        <w:rPr>
          <w:rFonts w:ascii="Times New Roman" w:hAnsi="Times New Roman" w:cs="Times New Roman"/>
          <w:sz w:val="16"/>
          <w:szCs w:val="16"/>
        </w:rPr>
        <w:t xml:space="preserve"> сталкивается с другим D.VII под управлением </w:t>
      </w:r>
      <w:proofErr w:type="spellStart"/>
      <w:r w:rsidRPr="00E7370A">
        <w:rPr>
          <w:rFonts w:ascii="Times New Roman" w:hAnsi="Times New Roman" w:cs="Times New Roman"/>
          <w:sz w:val="16"/>
          <w:szCs w:val="16"/>
        </w:rPr>
        <w:t>Leutnant</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Alfred</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Wenz</w:t>
      </w:r>
      <w:proofErr w:type="spellEnd"/>
      <w:r w:rsidRPr="00E7370A">
        <w:rPr>
          <w:rFonts w:ascii="Times New Roman" w:hAnsi="Times New Roman" w:cs="Times New Roman"/>
          <w:sz w:val="16"/>
          <w:szCs w:val="16"/>
        </w:rPr>
        <w:t xml:space="preserve"> около </w:t>
      </w:r>
      <w:proofErr w:type="spellStart"/>
      <w:r w:rsidRPr="00E7370A">
        <w:rPr>
          <w:rFonts w:ascii="Times New Roman" w:hAnsi="Times New Roman" w:cs="Times New Roman"/>
          <w:sz w:val="16"/>
          <w:szCs w:val="16"/>
        </w:rPr>
        <w:t>Шольна</w:t>
      </w:r>
      <w:proofErr w:type="spellEnd"/>
      <w:r w:rsidRPr="00E7370A">
        <w:rPr>
          <w:rFonts w:ascii="Times New Roman" w:hAnsi="Times New Roman" w:cs="Times New Roman"/>
          <w:sz w:val="16"/>
          <w:szCs w:val="16"/>
        </w:rPr>
        <w:t xml:space="preserve">, Франция. Оба - выживают; </w:t>
      </w:r>
      <w:proofErr w:type="spellStart"/>
      <w:r w:rsidRPr="00E7370A">
        <w:rPr>
          <w:rFonts w:ascii="Times New Roman" w:hAnsi="Times New Roman" w:cs="Times New Roman"/>
          <w:sz w:val="16"/>
          <w:szCs w:val="16"/>
        </w:rPr>
        <w:t>Венц</w:t>
      </w:r>
      <w:proofErr w:type="spellEnd"/>
      <w:r w:rsidRPr="00E7370A">
        <w:rPr>
          <w:rFonts w:ascii="Times New Roman" w:hAnsi="Times New Roman" w:cs="Times New Roman"/>
          <w:sz w:val="16"/>
          <w:szCs w:val="16"/>
        </w:rPr>
        <w:t xml:space="preserve"> использует парашют, но парашют </w:t>
      </w:r>
      <w:proofErr w:type="spellStart"/>
      <w:r w:rsidRPr="00E7370A">
        <w:rPr>
          <w:rFonts w:ascii="Times New Roman" w:hAnsi="Times New Roman" w:cs="Times New Roman"/>
          <w:sz w:val="16"/>
          <w:szCs w:val="16"/>
        </w:rPr>
        <w:t>Левенхардта</w:t>
      </w:r>
      <w:proofErr w:type="spellEnd"/>
      <w:r w:rsidRPr="00E7370A">
        <w:rPr>
          <w:rFonts w:ascii="Times New Roman" w:hAnsi="Times New Roman" w:cs="Times New Roman"/>
          <w:sz w:val="16"/>
          <w:szCs w:val="16"/>
        </w:rPr>
        <w:t xml:space="preserve"> выходит из строя, и он падает и разбивается насмерть с высоты 12 000 футов (3658 метров). 53 убийства </w:t>
      </w:r>
      <w:proofErr w:type="spellStart"/>
      <w:r w:rsidRPr="00E7370A">
        <w:rPr>
          <w:rFonts w:ascii="Times New Roman" w:hAnsi="Times New Roman" w:cs="Times New Roman"/>
          <w:sz w:val="16"/>
          <w:szCs w:val="16"/>
        </w:rPr>
        <w:t>Левенхардта</w:t>
      </w:r>
      <w:proofErr w:type="spellEnd"/>
      <w:r w:rsidRPr="00E7370A">
        <w:rPr>
          <w:rFonts w:ascii="Times New Roman" w:hAnsi="Times New Roman" w:cs="Times New Roman"/>
          <w:sz w:val="16"/>
          <w:szCs w:val="16"/>
        </w:rPr>
        <w:t xml:space="preserve"> сделают его третьим по результативности немецким асом Первой мировой войны. Ранее в тот же день немецкий ас Рудольф Бертольд сбил два вражеских самолета и сталкивается с вражеским самолетом во время воздушного боя с </w:t>
      </w:r>
      <w:proofErr w:type="spellStart"/>
      <w:r w:rsidRPr="00E7370A">
        <w:rPr>
          <w:rFonts w:ascii="Times New Roman" w:hAnsi="Times New Roman" w:cs="Times New Roman"/>
          <w:sz w:val="16"/>
          <w:szCs w:val="16"/>
        </w:rPr>
        <w:t>Sopwith</w:t>
      </w:r>
      <w:proofErr w:type="spellEnd"/>
      <w:r w:rsidRPr="00E7370A">
        <w:rPr>
          <w:rFonts w:ascii="Times New Roman" w:hAnsi="Times New Roman" w:cs="Times New Roman"/>
          <w:sz w:val="16"/>
          <w:szCs w:val="16"/>
        </w:rPr>
        <w:t xml:space="preserve"> </w:t>
      </w:r>
      <w:proofErr w:type="spellStart"/>
      <w:proofErr w:type="gramStart"/>
      <w:r w:rsidRPr="00E7370A">
        <w:rPr>
          <w:rFonts w:ascii="Times New Roman" w:hAnsi="Times New Roman" w:cs="Times New Roman"/>
          <w:sz w:val="16"/>
          <w:szCs w:val="16"/>
        </w:rPr>
        <w:t>Camels</w:t>
      </w:r>
      <w:proofErr w:type="spellEnd"/>
      <w:r w:rsidRPr="00E7370A">
        <w:rPr>
          <w:rFonts w:ascii="Times New Roman" w:hAnsi="Times New Roman" w:cs="Times New Roman"/>
          <w:sz w:val="16"/>
          <w:szCs w:val="16"/>
        </w:rPr>
        <w:t xml:space="preserve"> .</w:t>
      </w:r>
      <w:proofErr w:type="gramEnd"/>
      <w:r w:rsidRPr="00E7370A">
        <w:rPr>
          <w:rFonts w:ascii="Times New Roman" w:hAnsi="Times New Roman" w:cs="Times New Roman"/>
          <w:sz w:val="16"/>
          <w:szCs w:val="16"/>
        </w:rPr>
        <w:t xml:space="preserve"> Его Fokker D.VII врезался в дом, ранив его; хотя он выживает, он </w:t>
      </w:r>
      <w:proofErr w:type="spellStart"/>
      <w:r w:rsidRPr="00E7370A">
        <w:rPr>
          <w:rFonts w:ascii="Times New Roman" w:hAnsi="Times New Roman" w:cs="Times New Roman"/>
          <w:sz w:val="16"/>
          <w:szCs w:val="16"/>
        </w:rPr>
        <w:t>болтше</w:t>
      </w:r>
      <w:proofErr w:type="spellEnd"/>
      <w:r w:rsidRPr="00E7370A">
        <w:rPr>
          <w:rFonts w:ascii="Times New Roman" w:hAnsi="Times New Roman" w:cs="Times New Roman"/>
          <w:sz w:val="16"/>
          <w:szCs w:val="16"/>
        </w:rPr>
        <w:t xml:space="preserve"> не участвует в боевой работа. Его 44 </w:t>
      </w:r>
      <w:proofErr w:type="spellStart"/>
      <w:r w:rsidRPr="00E7370A">
        <w:rPr>
          <w:rFonts w:ascii="Times New Roman" w:hAnsi="Times New Roman" w:cs="Times New Roman"/>
          <w:sz w:val="16"/>
          <w:szCs w:val="16"/>
        </w:rPr>
        <w:t>побнды</w:t>
      </w:r>
      <w:proofErr w:type="spellEnd"/>
      <w:r w:rsidRPr="00E7370A">
        <w:rPr>
          <w:rFonts w:ascii="Times New Roman" w:hAnsi="Times New Roman" w:cs="Times New Roman"/>
          <w:sz w:val="16"/>
          <w:szCs w:val="16"/>
        </w:rPr>
        <w:t xml:space="preserve"> сделают его шестым по результативности немецким асом Первой мировой войны.</w:t>
      </w:r>
    </w:p>
    <w:p w14:paraId="6BE6FBD9" w14:textId="77777777" w:rsidR="00150831" w:rsidRPr="00E7370A" w:rsidRDefault="00150831" w:rsidP="009F4E52">
      <w:pPr>
        <w:spacing w:after="0" w:line="240" w:lineRule="auto"/>
        <w:jc w:val="both"/>
        <w:rPr>
          <w:rFonts w:ascii="Times New Roman" w:hAnsi="Times New Roman" w:cs="Times New Roman"/>
          <w:sz w:val="16"/>
          <w:szCs w:val="16"/>
        </w:rPr>
      </w:pPr>
    </w:p>
    <w:p w14:paraId="175893AB" w14:textId="77777777" w:rsidR="00150831" w:rsidRPr="00E7370A" w:rsidRDefault="001508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августа 1918 г. самолет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«Кэмел» 2F.1 рег. № N6812 с лыжным шасси для взлета с малоразмерной баржи (лихтера), буксируемой за быстроходным судном, вышел на патрулирование </w:t>
      </w:r>
      <w:proofErr w:type="spellStart"/>
      <w:r w:rsidRPr="00E7370A">
        <w:rPr>
          <w:rFonts w:ascii="Times New Roman" w:hAnsi="Times New Roman" w:cs="Times New Roman"/>
          <w:sz w:val="16"/>
          <w:szCs w:val="16"/>
        </w:rPr>
        <w:t>Гельголандской</w:t>
      </w:r>
      <w:proofErr w:type="spellEnd"/>
      <w:r w:rsidRPr="00E7370A">
        <w:rPr>
          <w:rFonts w:ascii="Times New Roman" w:hAnsi="Times New Roman" w:cs="Times New Roman"/>
          <w:sz w:val="16"/>
          <w:szCs w:val="16"/>
        </w:rPr>
        <w:t xml:space="preserve"> бухты на борту лихтера (пилот – </w:t>
      </w:r>
      <w:proofErr w:type="spellStart"/>
      <w:r w:rsidRPr="00E7370A">
        <w:rPr>
          <w:rFonts w:ascii="Times New Roman" w:hAnsi="Times New Roman" w:cs="Times New Roman"/>
          <w:sz w:val="16"/>
          <w:szCs w:val="16"/>
        </w:rPr>
        <w:t>Lt</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Culley</w:t>
      </w:r>
      <w:proofErr w:type="spellEnd"/>
      <w:r w:rsidRPr="00E7370A">
        <w:rPr>
          <w:rFonts w:ascii="Times New Roman" w:hAnsi="Times New Roman" w:cs="Times New Roman"/>
          <w:sz w:val="16"/>
          <w:szCs w:val="16"/>
        </w:rPr>
        <w:t xml:space="preserve">, буксировщиком был ЭМ HMS </w:t>
      </w:r>
      <w:proofErr w:type="spellStart"/>
      <w:r w:rsidRPr="00E7370A">
        <w:rPr>
          <w:rFonts w:ascii="Times New Roman" w:hAnsi="Times New Roman" w:cs="Times New Roman"/>
          <w:sz w:val="16"/>
          <w:szCs w:val="16"/>
        </w:rPr>
        <w:t>Redoubt</w:t>
      </w:r>
      <w:proofErr w:type="spellEnd"/>
      <w:r w:rsidRPr="00E7370A">
        <w:rPr>
          <w:rFonts w:ascii="Times New Roman" w:hAnsi="Times New Roman" w:cs="Times New Roman"/>
          <w:sz w:val="16"/>
          <w:szCs w:val="16"/>
        </w:rPr>
        <w:t xml:space="preserve">). Кроме него также на лихтерах были развернуты три летающих лодки </w:t>
      </w:r>
      <w:proofErr w:type="spellStart"/>
      <w:r w:rsidRPr="00E7370A">
        <w:rPr>
          <w:rFonts w:ascii="Times New Roman" w:hAnsi="Times New Roman" w:cs="Times New Roman"/>
          <w:sz w:val="16"/>
          <w:szCs w:val="16"/>
        </w:rPr>
        <w:t>Feloxtowe</w:t>
      </w:r>
      <w:proofErr w:type="spellEnd"/>
      <w:r w:rsidRPr="00E7370A">
        <w:rPr>
          <w:rFonts w:ascii="Times New Roman" w:hAnsi="Times New Roman" w:cs="Times New Roman"/>
          <w:sz w:val="16"/>
          <w:szCs w:val="16"/>
        </w:rPr>
        <w:t xml:space="preserve"> F.2A, еще три таких летающих лодки находились на б/д на гидроаэродроме ВМБ Большой </w:t>
      </w:r>
      <w:proofErr w:type="spellStart"/>
      <w:r w:rsidRPr="00E7370A">
        <w:rPr>
          <w:rFonts w:ascii="Times New Roman" w:hAnsi="Times New Roman" w:cs="Times New Roman"/>
          <w:sz w:val="16"/>
          <w:szCs w:val="16"/>
        </w:rPr>
        <w:t>Ярмут</w:t>
      </w:r>
      <w:proofErr w:type="spellEnd"/>
      <w:r w:rsidRPr="00E7370A">
        <w:rPr>
          <w:rFonts w:ascii="Times New Roman" w:hAnsi="Times New Roman" w:cs="Times New Roman"/>
          <w:sz w:val="16"/>
          <w:szCs w:val="16"/>
        </w:rPr>
        <w:t xml:space="preserve"> в Шотландии. Ранним утром 11 августа по радио предупредили о приближении дирижабля, но летающие лодки с лихтеров взлететь не смогли, т.к. было безветрие, а они могли взлетать только при буксировке лихтеров против ветра. В 08:25 дирижабль увидели с английских кораблей – это был Zeppelin L 53. Английские эсминцы поставили </w:t>
      </w:r>
      <w:proofErr w:type="spellStart"/>
      <w:r w:rsidRPr="00E7370A">
        <w:rPr>
          <w:rFonts w:ascii="Times New Roman" w:hAnsi="Times New Roman" w:cs="Times New Roman"/>
          <w:sz w:val="16"/>
          <w:szCs w:val="16"/>
        </w:rPr>
        <w:t>дымзавесу</w:t>
      </w:r>
      <w:proofErr w:type="spellEnd"/>
      <w:r w:rsidRPr="00E7370A">
        <w:rPr>
          <w:rFonts w:ascii="Times New Roman" w:hAnsi="Times New Roman" w:cs="Times New Roman"/>
          <w:sz w:val="16"/>
          <w:szCs w:val="16"/>
        </w:rPr>
        <w:t>, чтобы скрыть состав группы. ЭМ «</w:t>
      </w:r>
      <w:proofErr w:type="spellStart"/>
      <w:r w:rsidRPr="00E7370A">
        <w:rPr>
          <w:rFonts w:ascii="Times New Roman" w:hAnsi="Times New Roman" w:cs="Times New Roman"/>
          <w:sz w:val="16"/>
          <w:szCs w:val="16"/>
        </w:rPr>
        <w:t>Ридоубт</w:t>
      </w:r>
      <w:proofErr w:type="spellEnd"/>
      <w:r w:rsidRPr="00E7370A">
        <w:rPr>
          <w:rFonts w:ascii="Times New Roman" w:hAnsi="Times New Roman" w:cs="Times New Roman"/>
          <w:sz w:val="16"/>
          <w:szCs w:val="16"/>
        </w:rPr>
        <w:t xml:space="preserve">» разогнался до 30 узлов и л-т Келли взлетел. Он смог набрать высоту 5790 м, дирижабль летел на 100 м выше, а самолет дальше не поднимался. Тогда Келли решил пройти под ним, взять резко ручку на себя, «задрать нос» и в этот момент дать залп. Один из пулеметов после 7-го выстрелов заклинил, но второй работал. В дирижабле вероятно взорвался баллонет, в который попала очередь, и он переломился пополам. На самолете Келли барахлил </w:t>
      </w:r>
      <w:proofErr w:type="gramStart"/>
      <w:r w:rsidRPr="00E7370A">
        <w:rPr>
          <w:rFonts w:ascii="Times New Roman" w:hAnsi="Times New Roman" w:cs="Times New Roman"/>
          <w:sz w:val="16"/>
          <w:szCs w:val="16"/>
        </w:rPr>
        <w:t>двигатель</w:t>
      </w:r>
      <w:proofErr w:type="gramEnd"/>
      <w:r w:rsidRPr="00E7370A">
        <w:rPr>
          <w:rFonts w:ascii="Times New Roman" w:hAnsi="Times New Roman" w:cs="Times New Roman"/>
          <w:sz w:val="16"/>
          <w:szCs w:val="16"/>
        </w:rPr>
        <w:t xml:space="preserve"> и он не стал лететь до берега, а приводнился возле эсминца-буксировщика и был подобран (23154).</w:t>
      </w:r>
    </w:p>
    <w:p w14:paraId="3C25C6E3" w14:textId="77777777" w:rsidR="00150831" w:rsidRPr="00E7370A" w:rsidRDefault="00150831" w:rsidP="009F4E52">
      <w:pPr>
        <w:spacing w:after="0" w:line="240" w:lineRule="auto"/>
        <w:jc w:val="both"/>
        <w:rPr>
          <w:rFonts w:ascii="Times New Roman" w:hAnsi="Times New Roman" w:cs="Times New Roman"/>
          <w:sz w:val="16"/>
          <w:szCs w:val="16"/>
        </w:rPr>
      </w:pPr>
    </w:p>
    <w:p w14:paraId="24FED62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августа 1918 года 2 английских крейсера проводили учебные стрельбы в открытом море. L-53 подошел к району учений, не придавая особого значения находившемуся [230] там небольшому кораблю, буксировавшему баржу. А между тем эта баржа была перестроена под небольшой плавучий авианесущий лихтер-понтон и на ней находился самолет пилота лейтенанта </w:t>
      </w:r>
      <w:proofErr w:type="spellStart"/>
      <w:r w:rsidRPr="00E7370A">
        <w:rPr>
          <w:rFonts w:ascii="Times New Roman" w:hAnsi="Times New Roman" w:cs="Times New Roman"/>
          <w:sz w:val="16"/>
          <w:szCs w:val="16"/>
        </w:rPr>
        <w:t>Кьюлли</w:t>
      </w:r>
      <w:proofErr w:type="spellEnd"/>
      <w:r w:rsidRPr="00E7370A">
        <w:rPr>
          <w:rFonts w:ascii="Times New Roman" w:hAnsi="Times New Roman" w:cs="Times New Roman"/>
          <w:sz w:val="16"/>
          <w:szCs w:val="16"/>
        </w:rPr>
        <w:t xml:space="preserve">. О том, как у берегов Германии появился этот самолет, надо рассказать немного подробнее. Еще в начале 1918 года британскому адмиралу </w:t>
      </w:r>
      <w:proofErr w:type="spellStart"/>
      <w:r w:rsidRPr="00E7370A">
        <w:rPr>
          <w:rFonts w:ascii="Times New Roman" w:hAnsi="Times New Roman" w:cs="Times New Roman"/>
          <w:sz w:val="16"/>
          <w:szCs w:val="16"/>
        </w:rPr>
        <w:t>Тирвитту</w:t>
      </w:r>
      <w:proofErr w:type="spellEnd"/>
      <w:r w:rsidRPr="00E7370A">
        <w:rPr>
          <w:rFonts w:ascii="Times New Roman" w:hAnsi="Times New Roman" w:cs="Times New Roman"/>
          <w:sz w:val="16"/>
          <w:szCs w:val="16"/>
        </w:rPr>
        <w:t xml:space="preserve"> пришла в голову мысль об </w:t>
      </w:r>
      <w:proofErr w:type="spellStart"/>
      <w:r w:rsidRPr="00E7370A">
        <w:rPr>
          <w:rFonts w:ascii="Times New Roman" w:hAnsi="Times New Roman" w:cs="Times New Roman"/>
          <w:sz w:val="16"/>
          <w:szCs w:val="16"/>
        </w:rPr>
        <w:t>авиапонтоне</w:t>
      </w:r>
      <w:proofErr w:type="spellEnd"/>
      <w:r w:rsidRPr="00E7370A">
        <w:rPr>
          <w:rFonts w:ascii="Times New Roman" w:hAnsi="Times New Roman" w:cs="Times New Roman"/>
          <w:sz w:val="16"/>
          <w:szCs w:val="16"/>
        </w:rPr>
        <w:t xml:space="preserve">, на палубе которого находился бы истребитель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Кэмэл</w:t>
      </w:r>
      <w:proofErr w:type="spellEnd"/>
      <w:r w:rsidRPr="00E7370A">
        <w:rPr>
          <w:rFonts w:ascii="Times New Roman" w:hAnsi="Times New Roman" w:cs="Times New Roman"/>
          <w:sz w:val="16"/>
          <w:szCs w:val="16"/>
        </w:rPr>
        <w:t xml:space="preserve">”. При обнаружении над морем вражеского дирижабля, корабль-буксир разгонял </w:t>
      </w:r>
      <w:proofErr w:type="spellStart"/>
      <w:r w:rsidRPr="00E7370A">
        <w:rPr>
          <w:rFonts w:ascii="Times New Roman" w:hAnsi="Times New Roman" w:cs="Times New Roman"/>
          <w:sz w:val="16"/>
          <w:szCs w:val="16"/>
        </w:rPr>
        <w:t>авиапонтон</w:t>
      </w:r>
      <w:proofErr w:type="spellEnd"/>
      <w:r w:rsidRPr="00E7370A">
        <w:rPr>
          <w:rFonts w:ascii="Times New Roman" w:hAnsi="Times New Roman" w:cs="Times New Roman"/>
          <w:sz w:val="16"/>
          <w:szCs w:val="16"/>
        </w:rPr>
        <w:t xml:space="preserve"> против ветра. В этих условиях истребителю хватало лишь восьми метров, чтобы взлететь. Ниже мы приводим выдержку из рапорта лейтенанта </w:t>
      </w:r>
      <w:proofErr w:type="spellStart"/>
      <w:r w:rsidRPr="00E7370A">
        <w:rPr>
          <w:rFonts w:ascii="Times New Roman" w:hAnsi="Times New Roman" w:cs="Times New Roman"/>
          <w:sz w:val="16"/>
          <w:szCs w:val="16"/>
        </w:rPr>
        <w:t>Кьюми</w:t>
      </w:r>
      <w:proofErr w:type="spellEnd"/>
      <w:r w:rsidRPr="00E7370A">
        <w:rPr>
          <w:rFonts w:ascii="Times New Roman" w:hAnsi="Times New Roman" w:cs="Times New Roman"/>
          <w:sz w:val="16"/>
          <w:szCs w:val="16"/>
        </w:rPr>
        <w:t xml:space="preserve">: “В 8.55 поднялся с лихтера для атаки обнаруженного на ост цеппелина, набрал высоту 6100 м и атаковал цеппелин, находящийся ниже меня на 100 м. Сделал 7 выстрелов из пулемета № 1, после чего его заклинило. Из пулемета № 2 выпустил 2 магазина. В 9.58 цеппелин воспламенился и упал в море”. </w:t>
      </w:r>
    </w:p>
    <w:p w14:paraId="5F6ADE2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Такие большие потери в течение столь короткого времени поставили под сомнение дальнейшее активное применение дирижаблей. Особенно велика была потеря командира флотилии Петера </w:t>
      </w:r>
      <w:proofErr w:type="spellStart"/>
      <w:r w:rsidRPr="00E7370A">
        <w:rPr>
          <w:rFonts w:ascii="Times New Roman" w:hAnsi="Times New Roman" w:cs="Times New Roman"/>
          <w:sz w:val="16"/>
          <w:szCs w:val="16"/>
        </w:rPr>
        <w:t>Штассера</w:t>
      </w:r>
      <w:proofErr w:type="spellEnd"/>
      <w:r w:rsidRPr="00E7370A">
        <w:rPr>
          <w:rFonts w:ascii="Times New Roman" w:hAnsi="Times New Roman" w:cs="Times New Roman"/>
          <w:sz w:val="16"/>
          <w:szCs w:val="16"/>
        </w:rPr>
        <w:t xml:space="preserve">, большого энтузиаста, можно сказать, фанатического приверженца применения дирижаблей. Его способность передавать свой “боевой дух” окружающим, как бы “заряжать” их своей энергией была просто невосполнима. Нереализованной осталась и мечта </w:t>
      </w:r>
      <w:proofErr w:type="spellStart"/>
      <w:r w:rsidRPr="00E7370A">
        <w:rPr>
          <w:rFonts w:ascii="Times New Roman" w:hAnsi="Times New Roman" w:cs="Times New Roman"/>
          <w:sz w:val="16"/>
          <w:szCs w:val="16"/>
        </w:rPr>
        <w:t>Штассера</w:t>
      </w:r>
      <w:proofErr w:type="spellEnd"/>
      <w:r w:rsidRPr="00E7370A">
        <w:rPr>
          <w:rFonts w:ascii="Times New Roman" w:hAnsi="Times New Roman" w:cs="Times New Roman"/>
          <w:sz w:val="16"/>
          <w:szCs w:val="16"/>
        </w:rPr>
        <w:t xml:space="preserve"> долететь на цеппелинах типа L-70 до Нью-Йорка. </w:t>
      </w:r>
    </w:p>
    <w:p w14:paraId="21D95BC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процессе войны немцы создали постоянную дозорную завесу цеппелинов на достаточном удалении от побережья Северного и Балтийского морей. Благодаря такой службе охранения, они могли отыскивать противника, своевременно сообщать о нем, вести наблюдение за морскими путями нейтральных государств и, кроме того, косвенно охранять тральщики, которые должны были тралить безопасные фарватеры, необходимые подлодкам для возвращения на свои базы (11324).</w:t>
      </w:r>
    </w:p>
    <w:p w14:paraId="2AA33FD5" w14:textId="77777777" w:rsidR="000F2CE1" w:rsidRPr="00E7370A" w:rsidRDefault="000F2CE1" w:rsidP="009F4E52">
      <w:pPr>
        <w:spacing w:after="0" w:line="240" w:lineRule="auto"/>
        <w:jc w:val="both"/>
        <w:rPr>
          <w:rFonts w:ascii="Times New Roman" w:hAnsi="Times New Roman" w:cs="Times New Roman"/>
          <w:sz w:val="16"/>
          <w:szCs w:val="16"/>
        </w:rPr>
      </w:pPr>
    </w:p>
    <w:p w14:paraId="53D493F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августа 1918 последнего цеппелина в войне (L.35) сбил капитан С.Д. </w:t>
      </w:r>
      <w:proofErr w:type="spellStart"/>
      <w:r w:rsidRPr="00E7370A">
        <w:rPr>
          <w:rFonts w:ascii="Times New Roman" w:hAnsi="Times New Roman" w:cs="Times New Roman"/>
          <w:sz w:val="16"/>
          <w:szCs w:val="16"/>
        </w:rPr>
        <w:t>Калли</w:t>
      </w:r>
      <w:proofErr w:type="spellEnd"/>
      <w:r w:rsidRPr="00E7370A">
        <w:rPr>
          <w:rFonts w:ascii="Times New Roman" w:hAnsi="Times New Roman" w:cs="Times New Roman"/>
          <w:sz w:val="16"/>
          <w:szCs w:val="16"/>
        </w:rPr>
        <w:t>, взлетевший с понтона на "</w:t>
      </w:r>
      <w:proofErr w:type="spellStart"/>
      <w:r w:rsidRPr="00E7370A">
        <w:rPr>
          <w:rFonts w:ascii="Times New Roman" w:hAnsi="Times New Roman" w:cs="Times New Roman"/>
          <w:sz w:val="16"/>
          <w:szCs w:val="16"/>
        </w:rPr>
        <w:t>Кемел</w:t>
      </w:r>
      <w:proofErr w:type="spellEnd"/>
      <w:r w:rsidRPr="00E7370A">
        <w:rPr>
          <w:rFonts w:ascii="Times New Roman" w:hAnsi="Times New Roman" w:cs="Times New Roman"/>
          <w:sz w:val="16"/>
          <w:szCs w:val="16"/>
        </w:rPr>
        <w:t>" 2F.1 (11262).</w:t>
      </w:r>
    </w:p>
    <w:p w14:paraId="1D3E20F0" w14:textId="77777777" w:rsidR="000F2CE1" w:rsidRPr="00E7370A" w:rsidRDefault="000F2CE1" w:rsidP="009F4E52">
      <w:pPr>
        <w:spacing w:after="0" w:line="240" w:lineRule="auto"/>
        <w:jc w:val="both"/>
        <w:rPr>
          <w:rFonts w:ascii="Times New Roman" w:hAnsi="Times New Roman" w:cs="Times New Roman"/>
          <w:sz w:val="16"/>
          <w:szCs w:val="16"/>
        </w:rPr>
      </w:pPr>
    </w:p>
    <w:p w14:paraId="73824A5C" w14:textId="77777777" w:rsidR="004F649B" w:rsidRPr="00E7370A" w:rsidRDefault="004F649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августа в 1918 году в бою с восемнадцатью английскими "</w:t>
      </w:r>
      <w:proofErr w:type="spellStart"/>
      <w:r w:rsidRPr="00E7370A">
        <w:rPr>
          <w:rFonts w:ascii="Times New Roman" w:hAnsi="Times New Roman" w:cs="Times New Roman"/>
          <w:sz w:val="16"/>
          <w:szCs w:val="16"/>
        </w:rPr>
        <w:t>Сопвичами</w:t>
      </w:r>
      <w:proofErr w:type="spellEnd"/>
      <w:r w:rsidRPr="00E7370A">
        <w:rPr>
          <w:rFonts w:ascii="Times New Roman" w:hAnsi="Times New Roman" w:cs="Times New Roman"/>
          <w:sz w:val="16"/>
          <w:szCs w:val="16"/>
        </w:rPr>
        <w:t>" погиб германский тяжелый бомбардировщик «Zeppelin-</w:t>
      </w:r>
      <w:proofErr w:type="spellStart"/>
      <w:r w:rsidRPr="00E7370A">
        <w:rPr>
          <w:rFonts w:ascii="Times New Roman" w:hAnsi="Times New Roman" w:cs="Times New Roman"/>
          <w:sz w:val="16"/>
          <w:szCs w:val="16"/>
        </w:rPr>
        <w:t>Staaken</w:t>
      </w:r>
      <w:proofErr w:type="spellEnd"/>
      <w:r w:rsidRPr="00E7370A">
        <w:rPr>
          <w:rFonts w:ascii="Times New Roman" w:hAnsi="Times New Roman" w:cs="Times New Roman"/>
          <w:sz w:val="16"/>
          <w:szCs w:val="16"/>
        </w:rPr>
        <w:t>» «R.IV» (14979).</w:t>
      </w:r>
    </w:p>
    <w:p w14:paraId="686BADF2" w14:textId="77777777" w:rsidR="004F649B" w:rsidRPr="00E7370A" w:rsidRDefault="004F649B" w:rsidP="009F4E52">
      <w:pPr>
        <w:spacing w:after="0" w:line="240" w:lineRule="auto"/>
        <w:jc w:val="both"/>
        <w:rPr>
          <w:rFonts w:ascii="Times New Roman" w:hAnsi="Times New Roman" w:cs="Times New Roman"/>
          <w:sz w:val="16"/>
          <w:szCs w:val="16"/>
        </w:rPr>
      </w:pPr>
    </w:p>
    <w:p w14:paraId="05FD06F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56FFFFDA" w14:textId="77777777" w:rsidR="000F2CE1" w:rsidRPr="00E7370A" w:rsidRDefault="000F2CE1" w:rsidP="009F4E52">
      <w:pPr>
        <w:spacing w:after="0" w:line="240" w:lineRule="auto"/>
        <w:jc w:val="both"/>
        <w:rPr>
          <w:rFonts w:ascii="Times New Roman" w:hAnsi="Times New Roman" w:cs="Times New Roman"/>
          <w:sz w:val="16"/>
          <w:szCs w:val="16"/>
        </w:rPr>
      </w:pPr>
    </w:p>
    <w:p w14:paraId="36071FCB"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августа 1918. На Красной площади состоялся смотр резервов, прошедших обязательное военное обучение. Более 21 тысячи вооруженных рабочих прошли мимо стен Кремля. Некоторым из них предстояло ехать на фронт. Свердлов, Крыленко и Каменев выступили с речами с грузовых автомобилей (18686).</w:t>
      </w:r>
    </w:p>
    <w:p w14:paraId="4A5B812B" w14:textId="77777777" w:rsidR="00123A31" w:rsidRPr="00E7370A" w:rsidRDefault="00123A31" w:rsidP="009F4E52">
      <w:pPr>
        <w:spacing w:after="0" w:line="240" w:lineRule="auto"/>
        <w:jc w:val="both"/>
        <w:rPr>
          <w:rFonts w:ascii="Times New Roman" w:hAnsi="Times New Roman" w:cs="Times New Roman"/>
          <w:sz w:val="16"/>
          <w:szCs w:val="16"/>
        </w:rPr>
      </w:pPr>
    </w:p>
    <w:p w14:paraId="337720F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августа 1918 начались боевые действия авиации по освобождению Казани, занятой 7 августа белогвардейцами. В боях участвовало до 20 самолетов. В сентябре прибыло боевое отделение Калужской авиагруппы и Московский авиаотряд (438,409).</w:t>
      </w:r>
    </w:p>
    <w:p w14:paraId="7C389578" w14:textId="77777777" w:rsidR="000F2CE1" w:rsidRPr="00E7370A" w:rsidRDefault="000F2CE1" w:rsidP="009F4E52">
      <w:pPr>
        <w:spacing w:after="0" w:line="240" w:lineRule="auto"/>
        <w:jc w:val="both"/>
        <w:rPr>
          <w:rFonts w:ascii="Times New Roman" w:hAnsi="Times New Roman" w:cs="Times New Roman"/>
          <w:sz w:val="16"/>
          <w:szCs w:val="16"/>
        </w:rPr>
      </w:pPr>
    </w:p>
    <w:p w14:paraId="73CA9E11" w14:textId="77777777" w:rsidR="000C6974" w:rsidRPr="005807AE" w:rsidRDefault="000C6974"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11 </w:t>
      </w:r>
      <w:r w:rsidRPr="005807AE">
        <w:rPr>
          <w:rFonts w:ascii="Times New Roman" w:hAnsi="Times New Roman" w:cs="Times New Roman"/>
          <w:color w:val="0070C0"/>
          <w:sz w:val="16"/>
          <w:szCs w:val="16"/>
        </w:rPr>
        <w:t>августа</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н</w:t>
      </w:r>
      <w:r w:rsidRPr="005807AE">
        <w:rPr>
          <w:rFonts w:ascii="Times New Roman" w:hAnsi="Times New Roman" w:cs="Times New Roman"/>
          <w:color w:val="0070C0"/>
          <w:sz w:val="16"/>
          <w:szCs w:val="16"/>
        </w:rPr>
        <w:t>ачались боев</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е действия авиации за освобождение Казани,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занятой 7-го августа чехословацкими мятежниками.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 боях участвовали только что сформированные авиачасти 5-й армии: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1-я</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Советская авиагруппа в составе 11 </w:t>
      </w:r>
      <w:r>
        <w:rPr>
          <w:rFonts w:ascii="Times New Roman" w:hAnsi="Times New Roman" w:cs="Times New Roman"/>
          <w:color w:val="0070C0"/>
          <w:sz w:val="16"/>
          <w:szCs w:val="16"/>
        </w:rPr>
        <w:t>пи</w:t>
      </w:r>
      <w:r w:rsidRPr="005807AE">
        <w:rPr>
          <w:rFonts w:ascii="Times New Roman" w:hAnsi="Times New Roman" w:cs="Times New Roman"/>
          <w:color w:val="0070C0"/>
          <w:sz w:val="16"/>
          <w:szCs w:val="16"/>
        </w:rPr>
        <w:t>лотов,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боевое отделение 23-го авиаотряда в составе </w:t>
      </w:r>
      <w:r>
        <w:rPr>
          <w:rFonts w:ascii="Times New Roman" w:hAnsi="Times New Roman" w:cs="Times New Roman"/>
          <w:color w:val="0070C0"/>
          <w:sz w:val="16"/>
          <w:szCs w:val="16"/>
        </w:rPr>
        <w:t>3</w:t>
      </w:r>
      <w:r w:rsidRPr="005807AE">
        <w:rPr>
          <w:rFonts w:ascii="Times New Roman" w:hAnsi="Times New Roman" w:cs="Times New Roman"/>
          <w:color w:val="0070C0"/>
          <w:sz w:val="16"/>
          <w:szCs w:val="16"/>
        </w:rPr>
        <w:t xml:space="preserve"> самолетов,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боевое отделение 4-го Социалистического отряда в составе 4 самолетов и звено 12 </w:t>
      </w:r>
      <w:proofErr w:type="spellStart"/>
      <w:r w:rsidRPr="005807AE">
        <w:rPr>
          <w:rFonts w:ascii="Times New Roman" w:hAnsi="Times New Roman" w:cs="Times New Roman"/>
          <w:color w:val="0070C0"/>
          <w:sz w:val="16"/>
          <w:szCs w:val="16"/>
        </w:rPr>
        <w:t>авиадивизи</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на</w:t>
      </w:r>
      <w:proofErr w:type="spellEnd"/>
      <w:r w:rsidRPr="005807AE">
        <w:rPr>
          <w:rFonts w:ascii="Times New Roman" w:hAnsi="Times New Roman" w:cs="Times New Roman"/>
          <w:color w:val="0070C0"/>
          <w:sz w:val="16"/>
          <w:szCs w:val="16"/>
        </w:rPr>
        <w:t xml:space="preserve"> - всего 20 самолетов</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В сентябре авиация пополнилась боевым отделением Калужской авиагруппы и Московским авиаотрядом.</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Основн</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ми видами боевой деятельности авиации были: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разведка,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бомбарди</w:t>
      </w:r>
      <w:r w:rsidRPr="005807AE">
        <w:rPr>
          <w:rFonts w:ascii="Times New Roman" w:hAnsi="Times New Roman" w:cs="Times New Roman"/>
          <w:color w:val="0070C0"/>
          <w:sz w:val="16"/>
          <w:szCs w:val="16"/>
        </w:rPr>
        <w:softHyphen/>
        <w:t>ровка и пулеметный обстрел противника,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разбрасывание </w:t>
      </w:r>
      <w:proofErr w:type="spellStart"/>
      <w:r w:rsidRPr="005807AE">
        <w:rPr>
          <w:rFonts w:ascii="Times New Roman" w:hAnsi="Times New Roman" w:cs="Times New Roman"/>
          <w:color w:val="0070C0"/>
          <w:sz w:val="16"/>
          <w:szCs w:val="16"/>
        </w:rPr>
        <w:t>агитлитературы</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связь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отрезанными частями арм</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и.</w:t>
      </w:r>
      <w:r>
        <w:rPr>
          <w:rFonts w:ascii="Times New Roman" w:hAnsi="Times New Roman" w:cs="Times New Roman"/>
          <w:color w:val="0070C0"/>
          <w:sz w:val="16"/>
          <w:szCs w:val="16"/>
        </w:rPr>
        <w:t xml:space="preserve"> Б</w:t>
      </w:r>
      <w:r w:rsidRPr="005807AE">
        <w:rPr>
          <w:rFonts w:ascii="Times New Roman" w:hAnsi="Times New Roman" w:cs="Times New Roman"/>
          <w:color w:val="0070C0"/>
          <w:sz w:val="16"/>
          <w:szCs w:val="16"/>
        </w:rPr>
        <w:t>о</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за Казань продолжались месяц и были первым серьезным испытанием революционной преданно</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ти бойцов советской авиации.</w:t>
      </w:r>
    </w:p>
    <w:p w14:paraId="3F1EDFB9" w14:textId="77777777" w:rsidR="000C6974" w:rsidRDefault="000C6974"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/Юбилейный сборник </w:t>
      </w:r>
      <w:r>
        <w:rPr>
          <w:rFonts w:ascii="Times New Roman" w:hAnsi="Times New Roman" w:cs="Times New Roman"/>
          <w:color w:val="0070C0"/>
          <w:sz w:val="16"/>
          <w:szCs w:val="16"/>
        </w:rPr>
        <w:t>КВФ</w:t>
      </w:r>
      <w:r w:rsidRPr="005807AE">
        <w:rPr>
          <w:rFonts w:ascii="Times New Roman" w:hAnsi="Times New Roman" w:cs="Times New Roman"/>
          <w:color w:val="0070C0"/>
          <w:sz w:val="16"/>
          <w:szCs w:val="16"/>
        </w:rPr>
        <w:t xml:space="preserve"> 1918-1923;</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ВВ</w:t>
      </w:r>
      <w:r>
        <w:rPr>
          <w:rFonts w:ascii="Times New Roman" w:hAnsi="Times New Roman" w:cs="Times New Roman"/>
          <w:color w:val="0070C0"/>
          <w:sz w:val="16"/>
          <w:szCs w:val="16"/>
        </w:rPr>
        <w:t>Ф</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1957</w:t>
      </w:r>
      <w:r>
        <w:rPr>
          <w:rFonts w:ascii="Times New Roman" w:hAnsi="Times New Roman" w:cs="Times New Roman"/>
          <w:color w:val="0070C0"/>
          <w:sz w:val="16"/>
          <w:szCs w:val="16"/>
        </w:rPr>
        <w:t>, №</w:t>
      </w:r>
      <w:r w:rsidRPr="005807AE">
        <w:rPr>
          <w:rFonts w:ascii="Times New Roman" w:hAnsi="Times New Roman" w:cs="Times New Roman"/>
          <w:color w:val="0070C0"/>
          <w:sz w:val="16"/>
          <w:szCs w:val="16"/>
        </w:rPr>
        <w:t xml:space="preserve"> 5/</w:t>
      </w:r>
      <w:r>
        <w:rPr>
          <w:rFonts w:ascii="Times New Roman" w:hAnsi="Times New Roman" w:cs="Times New Roman"/>
          <w:color w:val="0070C0"/>
          <w:sz w:val="16"/>
          <w:szCs w:val="16"/>
        </w:rPr>
        <w:t xml:space="preserve"> (23370).</w:t>
      </w:r>
    </w:p>
    <w:p w14:paraId="1E798544" w14:textId="77777777" w:rsidR="000C6974" w:rsidRPr="005807AE" w:rsidRDefault="000C6974" w:rsidP="009F4E52">
      <w:pPr>
        <w:spacing w:after="0" w:line="240" w:lineRule="auto"/>
        <w:jc w:val="both"/>
        <w:rPr>
          <w:rFonts w:ascii="Times New Roman" w:hAnsi="Times New Roman" w:cs="Times New Roman"/>
          <w:color w:val="0070C0"/>
          <w:sz w:val="16"/>
          <w:szCs w:val="16"/>
        </w:rPr>
      </w:pPr>
    </w:p>
    <w:p w14:paraId="51287A58" w14:textId="77777777" w:rsidR="00AF1FDE" w:rsidRPr="00E7370A" w:rsidRDefault="00AF1FD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августа 1918 г. в г. Свияжск, где после падения Казани находился штаб командующего 5-й армии П.А. Славена и базировалась Волжская военная флотилия (ВВФ) (командующий — член коллегии Наркомата по морским делам Ф.Ф. Рас</w:t>
      </w:r>
      <w:r w:rsidRPr="00E7370A">
        <w:rPr>
          <w:rFonts w:ascii="Times New Roman" w:hAnsi="Times New Roman" w:cs="Times New Roman"/>
          <w:sz w:val="16"/>
          <w:szCs w:val="16"/>
        </w:rPr>
        <w:softHyphen/>
        <w:t>кольников), прибыла группа руководящих ра</w:t>
      </w:r>
      <w:r w:rsidRPr="00E7370A">
        <w:rPr>
          <w:rFonts w:ascii="Times New Roman" w:hAnsi="Times New Roman" w:cs="Times New Roman"/>
          <w:sz w:val="16"/>
          <w:szCs w:val="16"/>
        </w:rPr>
        <w:softHyphen/>
        <w:t xml:space="preserve">ботников Красного Воздушного флота во главе с К.В. </w:t>
      </w:r>
      <w:proofErr w:type="spellStart"/>
      <w:r w:rsidRPr="00E7370A">
        <w:rPr>
          <w:rFonts w:ascii="Times New Roman" w:hAnsi="Times New Roman" w:cs="Times New Roman"/>
          <w:sz w:val="16"/>
          <w:szCs w:val="16"/>
        </w:rPr>
        <w:t>Акашевым</w:t>
      </w:r>
      <w:proofErr w:type="spellEnd"/>
      <w:r w:rsidRPr="00E7370A">
        <w:rPr>
          <w:rFonts w:ascii="Times New Roman" w:hAnsi="Times New Roman" w:cs="Times New Roman"/>
          <w:sz w:val="16"/>
          <w:szCs w:val="16"/>
        </w:rPr>
        <w:t>, образовавшая фронтовой штаб ВВС. Среди них были и воздухоплаватели: заме</w:t>
      </w:r>
      <w:r w:rsidRPr="00E7370A">
        <w:rPr>
          <w:rFonts w:ascii="Times New Roman" w:hAnsi="Times New Roman" w:cs="Times New Roman"/>
          <w:sz w:val="16"/>
          <w:szCs w:val="16"/>
        </w:rPr>
        <w:softHyphen/>
        <w:t>ститель председателя Всероссийского воздухо</w:t>
      </w:r>
      <w:r w:rsidRPr="00E7370A">
        <w:rPr>
          <w:rFonts w:ascii="Times New Roman" w:hAnsi="Times New Roman" w:cs="Times New Roman"/>
          <w:sz w:val="16"/>
          <w:szCs w:val="16"/>
        </w:rPr>
        <w:softHyphen/>
        <w:t>плавательного совета И.К. Кириллов и С.Г. Хорь</w:t>
      </w:r>
      <w:r w:rsidRPr="00E7370A">
        <w:rPr>
          <w:rFonts w:ascii="Times New Roman" w:hAnsi="Times New Roman" w:cs="Times New Roman"/>
          <w:sz w:val="16"/>
          <w:szCs w:val="16"/>
        </w:rPr>
        <w:softHyphen/>
        <w:t xml:space="preserve">ков. На Волге сложилась своеобразная боевая обстановка, когда по выражению Ф.Ф. </w:t>
      </w:r>
      <w:proofErr w:type="spellStart"/>
      <w:r w:rsidRPr="00E7370A">
        <w:rPr>
          <w:rFonts w:ascii="Times New Roman" w:hAnsi="Times New Roman" w:cs="Times New Roman"/>
          <w:sz w:val="16"/>
          <w:szCs w:val="16"/>
        </w:rPr>
        <w:t>Расколь</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никова</w:t>
      </w:r>
      <w:proofErr w:type="spellEnd"/>
      <w:r w:rsidRPr="00E7370A">
        <w:rPr>
          <w:rFonts w:ascii="Times New Roman" w:hAnsi="Times New Roman" w:cs="Times New Roman"/>
          <w:sz w:val="16"/>
          <w:szCs w:val="16"/>
        </w:rPr>
        <w:t>: «вода наша, берега противника». Тяжё</w:t>
      </w:r>
      <w:r w:rsidRPr="00E7370A">
        <w:rPr>
          <w:rFonts w:ascii="Times New Roman" w:hAnsi="Times New Roman" w:cs="Times New Roman"/>
          <w:sz w:val="16"/>
          <w:szCs w:val="16"/>
        </w:rPr>
        <w:softHyphen/>
        <w:t>лая артиллерия красных размещалась на бар</w:t>
      </w:r>
      <w:r w:rsidRPr="00E7370A">
        <w:rPr>
          <w:rFonts w:ascii="Times New Roman" w:hAnsi="Times New Roman" w:cs="Times New Roman"/>
          <w:sz w:val="16"/>
          <w:szCs w:val="16"/>
        </w:rPr>
        <w:softHyphen/>
        <w:t>жах и поддерживала огнём сухопутные войска, но эффективность её стрельбы снижалась из-за отсутствия наблюдательных постов на берегу. Поэтому возникла идея придать флотилии воз</w:t>
      </w:r>
      <w:r w:rsidRPr="00E7370A">
        <w:rPr>
          <w:rFonts w:ascii="Times New Roman" w:hAnsi="Times New Roman" w:cs="Times New Roman"/>
          <w:sz w:val="16"/>
          <w:szCs w:val="16"/>
        </w:rPr>
        <w:softHyphen/>
        <w:t>духоплавательный отряд, разместив всё его иму</w:t>
      </w:r>
      <w:r w:rsidRPr="00E7370A">
        <w:rPr>
          <w:rFonts w:ascii="Times New Roman" w:hAnsi="Times New Roman" w:cs="Times New Roman"/>
          <w:sz w:val="16"/>
          <w:szCs w:val="16"/>
        </w:rPr>
        <w:softHyphen/>
        <w:t>щество и аэростат на судах (20120).</w:t>
      </w:r>
    </w:p>
    <w:p w14:paraId="18EA6D7E" w14:textId="77777777" w:rsidR="00AF1FDE" w:rsidRPr="00E7370A" w:rsidRDefault="00AF1FDE" w:rsidP="009F4E52">
      <w:pPr>
        <w:spacing w:after="0" w:line="240" w:lineRule="auto"/>
        <w:jc w:val="both"/>
        <w:rPr>
          <w:rFonts w:ascii="Times New Roman" w:hAnsi="Times New Roman" w:cs="Times New Roman"/>
          <w:sz w:val="16"/>
          <w:szCs w:val="16"/>
        </w:rPr>
      </w:pPr>
    </w:p>
    <w:p w14:paraId="21CB1275" w14:textId="77777777" w:rsidR="00A534BE" w:rsidRPr="00E7370A" w:rsidRDefault="00A534B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августа 1918 в Свияжск из алатырской школы Высшего пилотажа на станцию Свияжск прибыли летчики Рябов на «Ньюпоре-23» и </w:t>
      </w:r>
      <w:proofErr w:type="spellStart"/>
      <w:r w:rsidRPr="00E7370A">
        <w:rPr>
          <w:rFonts w:ascii="Times New Roman" w:hAnsi="Times New Roman" w:cs="Times New Roman"/>
          <w:sz w:val="16"/>
          <w:szCs w:val="16"/>
        </w:rPr>
        <w:t>ДеВайотна</w:t>
      </w:r>
      <w:proofErr w:type="spellEnd"/>
      <w:r w:rsidRPr="00E7370A">
        <w:rPr>
          <w:rFonts w:ascii="Times New Roman" w:hAnsi="Times New Roman" w:cs="Times New Roman"/>
          <w:sz w:val="16"/>
          <w:szCs w:val="16"/>
        </w:rPr>
        <w:t xml:space="preserve"> «Ньюпоре-17», прикомандированные к 23-му корпусному отряду, в котором после поспешной эвакуации из Казани оставалось всего два самолета.</w:t>
      </w:r>
    </w:p>
    <w:p w14:paraId="068FE1B5" w14:textId="77777777" w:rsidR="00A534BE" w:rsidRPr="00E7370A" w:rsidRDefault="00A534B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августа в Свияжске разгрузили еще два эшелона с авиатехникой. Из Нижнего Новгорода прибыло 1-е Казанское отделение 4-го Социалистического авиаотряда под командованием военного летчика К. </w:t>
      </w:r>
      <w:proofErr w:type="spellStart"/>
      <w:r w:rsidRPr="00E7370A">
        <w:rPr>
          <w:rFonts w:ascii="Times New Roman" w:hAnsi="Times New Roman" w:cs="Times New Roman"/>
          <w:sz w:val="16"/>
          <w:szCs w:val="16"/>
        </w:rPr>
        <w:t>Хендрикова</w:t>
      </w:r>
      <w:proofErr w:type="spellEnd"/>
      <w:r w:rsidRPr="00E7370A">
        <w:rPr>
          <w:rFonts w:ascii="Times New Roman" w:hAnsi="Times New Roman" w:cs="Times New Roman"/>
          <w:sz w:val="16"/>
          <w:szCs w:val="16"/>
        </w:rPr>
        <w:t xml:space="preserve"> в составе летчиков И. Ефимова, Н. Медведева, Р. </w:t>
      </w:r>
      <w:proofErr w:type="spellStart"/>
      <w:r w:rsidRPr="00E7370A">
        <w:rPr>
          <w:rFonts w:ascii="Times New Roman" w:hAnsi="Times New Roman" w:cs="Times New Roman"/>
          <w:sz w:val="16"/>
          <w:szCs w:val="16"/>
        </w:rPr>
        <w:t>Левитова</w:t>
      </w:r>
      <w:proofErr w:type="spellEnd"/>
      <w:r w:rsidRPr="00E7370A">
        <w:rPr>
          <w:rFonts w:ascii="Times New Roman" w:hAnsi="Times New Roman" w:cs="Times New Roman"/>
          <w:sz w:val="16"/>
          <w:szCs w:val="16"/>
        </w:rPr>
        <w:t xml:space="preserve"> и четырех разнотипных аэропланов («Ньюпор-23», два «</w:t>
      </w:r>
      <w:proofErr w:type="spellStart"/>
      <w:r w:rsidRPr="00E7370A">
        <w:rPr>
          <w:rFonts w:ascii="Times New Roman" w:hAnsi="Times New Roman" w:cs="Times New Roman"/>
          <w:sz w:val="16"/>
          <w:szCs w:val="16"/>
        </w:rPr>
        <w:t>Сопвича</w:t>
      </w:r>
      <w:proofErr w:type="spellEnd"/>
      <w:r w:rsidRPr="00E7370A">
        <w:rPr>
          <w:rFonts w:ascii="Times New Roman" w:hAnsi="Times New Roman" w:cs="Times New Roman"/>
          <w:sz w:val="16"/>
          <w:szCs w:val="16"/>
        </w:rPr>
        <w:t xml:space="preserve">» и «Фарман-30»), а из Москвы – боевая часть 12-го </w:t>
      </w:r>
      <w:proofErr w:type="spellStart"/>
      <w:r w:rsidRPr="00E7370A">
        <w:rPr>
          <w:rFonts w:ascii="Times New Roman" w:hAnsi="Times New Roman" w:cs="Times New Roman"/>
          <w:sz w:val="16"/>
          <w:szCs w:val="16"/>
        </w:rPr>
        <w:t>авиадивизиона</w:t>
      </w:r>
      <w:proofErr w:type="spellEnd"/>
      <w:r w:rsidRPr="00E7370A">
        <w:rPr>
          <w:rFonts w:ascii="Times New Roman" w:hAnsi="Times New Roman" w:cs="Times New Roman"/>
          <w:sz w:val="16"/>
          <w:szCs w:val="16"/>
        </w:rPr>
        <w:t xml:space="preserve"> (летчики Д. </w:t>
      </w:r>
      <w:proofErr w:type="spellStart"/>
      <w:r w:rsidRPr="00E7370A">
        <w:rPr>
          <w:rFonts w:ascii="Times New Roman" w:hAnsi="Times New Roman" w:cs="Times New Roman"/>
          <w:sz w:val="16"/>
          <w:szCs w:val="16"/>
        </w:rPr>
        <w:t>Кудлаенко</w:t>
      </w:r>
      <w:proofErr w:type="spellEnd"/>
      <w:r w:rsidRPr="00E7370A">
        <w:rPr>
          <w:rFonts w:ascii="Times New Roman" w:hAnsi="Times New Roman" w:cs="Times New Roman"/>
          <w:sz w:val="16"/>
          <w:szCs w:val="16"/>
        </w:rPr>
        <w:t xml:space="preserve"> и В. Батурин с двумя «</w:t>
      </w:r>
      <w:proofErr w:type="spellStart"/>
      <w:r w:rsidRPr="00E7370A">
        <w:rPr>
          <w:rFonts w:ascii="Times New Roman" w:hAnsi="Times New Roman" w:cs="Times New Roman"/>
          <w:sz w:val="16"/>
          <w:szCs w:val="16"/>
        </w:rPr>
        <w:t>Сопвичами</w:t>
      </w:r>
      <w:proofErr w:type="spellEnd"/>
      <w:r w:rsidRPr="00E7370A">
        <w:rPr>
          <w:rFonts w:ascii="Times New Roman" w:hAnsi="Times New Roman" w:cs="Times New Roman"/>
          <w:sz w:val="16"/>
          <w:szCs w:val="16"/>
        </w:rPr>
        <w:t>»).</w:t>
      </w:r>
    </w:p>
    <w:p w14:paraId="58D29001" w14:textId="77777777" w:rsidR="00A534BE" w:rsidRPr="00E7370A" w:rsidRDefault="00A534B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Наконец, утром 16 августа прибыла 1-я Советская боевая авиагруппа под командованием И.У. Павлова. В ее состав входили два авиаотряда с десятью пилотами (А. Бакин, Б. Былинкин, Е. </w:t>
      </w:r>
      <w:proofErr w:type="spellStart"/>
      <w:r w:rsidRPr="00E7370A">
        <w:rPr>
          <w:rFonts w:ascii="Times New Roman" w:hAnsi="Times New Roman" w:cs="Times New Roman"/>
          <w:sz w:val="16"/>
          <w:szCs w:val="16"/>
        </w:rPr>
        <w:t>Гвайта</w:t>
      </w:r>
      <w:proofErr w:type="spellEnd"/>
      <w:r w:rsidRPr="00E7370A">
        <w:rPr>
          <w:rFonts w:ascii="Times New Roman" w:hAnsi="Times New Roman" w:cs="Times New Roman"/>
          <w:sz w:val="16"/>
          <w:szCs w:val="16"/>
        </w:rPr>
        <w:t xml:space="preserve">, И. Ефремов, А. Ефимов, Ф. </w:t>
      </w:r>
      <w:proofErr w:type="spellStart"/>
      <w:r w:rsidRPr="00E7370A">
        <w:rPr>
          <w:rFonts w:ascii="Times New Roman" w:hAnsi="Times New Roman" w:cs="Times New Roman"/>
          <w:sz w:val="16"/>
          <w:szCs w:val="16"/>
        </w:rPr>
        <w:t>Ингаунис</w:t>
      </w:r>
      <w:proofErr w:type="spellEnd"/>
      <w:r w:rsidRPr="00E7370A">
        <w:rPr>
          <w:rFonts w:ascii="Times New Roman" w:hAnsi="Times New Roman" w:cs="Times New Roman"/>
          <w:sz w:val="16"/>
          <w:szCs w:val="16"/>
        </w:rPr>
        <w:t>, Н. Логинов, Г. Сапожников, А. Штурм и сам Павлов), а также 13 истребителей (два «Спада-7» и «</w:t>
      </w:r>
      <w:proofErr w:type="spellStart"/>
      <w:r w:rsidRPr="00E7370A">
        <w:rPr>
          <w:rFonts w:ascii="Times New Roman" w:hAnsi="Times New Roman" w:cs="Times New Roman"/>
          <w:sz w:val="16"/>
          <w:szCs w:val="16"/>
        </w:rPr>
        <w:t>Ньюпоры</w:t>
      </w:r>
      <w:proofErr w:type="spellEnd"/>
      <w:r w:rsidRPr="00E7370A">
        <w:rPr>
          <w:rFonts w:ascii="Times New Roman" w:hAnsi="Times New Roman" w:cs="Times New Roman"/>
          <w:sz w:val="16"/>
          <w:szCs w:val="16"/>
        </w:rPr>
        <w:t>» типов 17, 23 и 24).</w:t>
      </w:r>
    </w:p>
    <w:p w14:paraId="20EB597F" w14:textId="77777777" w:rsidR="00A534BE" w:rsidRPr="00E7370A" w:rsidRDefault="00A534B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Таким образом, численность советской авиации, сосредоточенной на </w:t>
      </w:r>
      <w:proofErr w:type="spellStart"/>
      <w:r w:rsidRPr="00E7370A">
        <w:rPr>
          <w:rFonts w:ascii="Times New Roman" w:hAnsi="Times New Roman" w:cs="Times New Roman"/>
          <w:sz w:val="16"/>
          <w:szCs w:val="16"/>
        </w:rPr>
        <w:t>свияжском</w:t>
      </w:r>
      <w:proofErr w:type="spellEnd"/>
      <w:r w:rsidRPr="00E7370A">
        <w:rPr>
          <w:rFonts w:ascii="Times New Roman" w:hAnsi="Times New Roman" w:cs="Times New Roman"/>
          <w:sz w:val="16"/>
          <w:szCs w:val="16"/>
        </w:rPr>
        <w:t xml:space="preserve"> аэродроме и получившей неофициальное название Казанской авиагруппы, составила 23 самолета. На первый взгляд, она вдвое уступала противостоящей ей казанской </w:t>
      </w:r>
      <w:proofErr w:type="spellStart"/>
      <w:r w:rsidRPr="00E7370A">
        <w:rPr>
          <w:rFonts w:ascii="Times New Roman" w:hAnsi="Times New Roman" w:cs="Times New Roman"/>
          <w:sz w:val="16"/>
          <w:szCs w:val="16"/>
        </w:rPr>
        <w:t>авиагруппировке</w:t>
      </w:r>
      <w:proofErr w:type="spellEnd"/>
      <w:r w:rsidRPr="00E7370A">
        <w:rPr>
          <w:rFonts w:ascii="Times New Roman" w:hAnsi="Times New Roman" w:cs="Times New Roman"/>
          <w:sz w:val="16"/>
          <w:szCs w:val="16"/>
        </w:rPr>
        <w:t xml:space="preserve"> белых. Однако надо учесть, что все красноармейские аэропланы были относительно новыми и находились в боеспособном состоянии, чего нельзя сказать про самолеты Народной армии (17065).</w:t>
      </w:r>
    </w:p>
    <w:p w14:paraId="7FD51C86" w14:textId="77777777" w:rsidR="00A534BE" w:rsidRPr="00E7370A" w:rsidRDefault="00A534BE" w:rsidP="009F4E52">
      <w:pPr>
        <w:spacing w:after="0" w:line="240" w:lineRule="auto"/>
        <w:jc w:val="both"/>
        <w:rPr>
          <w:rFonts w:ascii="Times New Roman" w:hAnsi="Times New Roman" w:cs="Times New Roman"/>
          <w:sz w:val="16"/>
          <w:szCs w:val="16"/>
        </w:rPr>
      </w:pPr>
    </w:p>
    <w:p w14:paraId="2DB4342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августа 1918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войска, действовавшие против чехословацких мятежников и белогвардейцев в районе Казани, объединены в 5-ю армию Восточного фронта, с 19 октября 1920 года — 5-я отдельная армия и Восточно-Сибирский военный округ (просуществовала до 6 сентября 1922 года) (4216).</w:t>
      </w:r>
    </w:p>
    <w:p w14:paraId="754145D5" w14:textId="77777777" w:rsidR="000F2CE1" w:rsidRPr="00E7370A" w:rsidRDefault="000F2CE1" w:rsidP="009F4E52">
      <w:pPr>
        <w:spacing w:after="0" w:line="240" w:lineRule="auto"/>
        <w:jc w:val="both"/>
        <w:rPr>
          <w:rFonts w:ascii="Times New Roman" w:hAnsi="Times New Roman" w:cs="Times New Roman"/>
          <w:sz w:val="16"/>
          <w:szCs w:val="16"/>
        </w:rPr>
      </w:pPr>
    </w:p>
    <w:p w14:paraId="6420E6C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августа 1918 началась стодневная оборона Грозного (3481) от казаков </w:t>
      </w:r>
      <w:proofErr w:type="spellStart"/>
      <w:r w:rsidRPr="00E7370A">
        <w:rPr>
          <w:rFonts w:ascii="Times New Roman" w:hAnsi="Times New Roman" w:cs="Times New Roman"/>
          <w:sz w:val="16"/>
          <w:szCs w:val="16"/>
        </w:rPr>
        <w:t>Г.Ф.Бичерахова</w:t>
      </w:r>
      <w:proofErr w:type="spellEnd"/>
      <w:r w:rsidRPr="00E7370A">
        <w:rPr>
          <w:rFonts w:ascii="Times New Roman" w:hAnsi="Times New Roman" w:cs="Times New Roman"/>
          <w:sz w:val="16"/>
          <w:szCs w:val="16"/>
        </w:rPr>
        <w:t>, которая продолжилась до 12 ноября 1918 (3908,285).</w:t>
      </w:r>
    </w:p>
    <w:p w14:paraId="5D42376F" w14:textId="77777777" w:rsidR="000F2CE1" w:rsidRPr="00E7370A" w:rsidRDefault="000F2CE1" w:rsidP="009F4E52">
      <w:pPr>
        <w:spacing w:after="0" w:line="240" w:lineRule="auto"/>
        <w:jc w:val="both"/>
        <w:rPr>
          <w:rFonts w:ascii="Times New Roman" w:hAnsi="Times New Roman" w:cs="Times New Roman"/>
          <w:sz w:val="16"/>
          <w:szCs w:val="16"/>
        </w:rPr>
      </w:pPr>
    </w:p>
    <w:p w14:paraId="505580A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11 августа по 12 ноября 1918 3 тыс. чел. КА обороняли Грозный от казаков Терской дивизии (2438,198).</w:t>
      </w:r>
    </w:p>
    <w:p w14:paraId="7B366781" w14:textId="77777777" w:rsidR="000F2CE1" w:rsidRPr="00E7370A" w:rsidRDefault="000F2CE1" w:rsidP="009F4E52">
      <w:pPr>
        <w:spacing w:after="0" w:line="240" w:lineRule="auto"/>
        <w:jc w:val="both"/>
        <w:rPr>
          <w:rFonts w:ascii="Times New Roman" w:hAnsi="Times New Roman" w:cs="Times New Roman"/>
          <w:sz w:val="16"/>
          <w:szCs w:val="16"/>
        </w:rPr>
      </w:pPr>
    </w:p>
    <w:p w14:paraId="712DA6F6" w14:textId="77777777" w:rsidR="00257309" w:rsidRPr="00E7370A" w:rsidRDefault="00257309" w:rsidP="009F4E52">
      <w:pPr>
        <w:pStyle w:val="ae"/>
        <w:spacing w:before="0" w:after="0"/>
        <w:jc w:val="both"/>
        <w:rPr>
          <w:color w:val="auto"/>
          <w:sz w:val="16"/>
          <w:szCs w:val="16"/>
        </w:rPr>
      </w:pPr>
      <w:r w:rsidRPr="00E7370A">
        <w:rPr>
          <w:color w:val="auto"/>
          <w:sz w:val="16"/>
          <w:szCs w:val="16"/>
        </w:rPr>
        <w:t>11 августа 1938 терские казаки, выступавшие на стороне белых, собрали отряд численностью 12 тысяч человек и начали штурм Грозного. Гарнизону города численностью в 3 тысячи человек удалось отбиться, а затем призвать на помощь чеченцев, выступивших на стороне красных по причине их противостояния с неприятными им казаками. Бои за Грозный шли до середины ноября (17045).</w:t>
      </w:r>
    </w:p>
    <w:p w14:paraId="7F6B292B" w14:textId="77777777" w:rsidR="00257309" w:rsidRPr="00E7370A" w:rsidRDefault="00257309" w:rsidP="009F4E52">
      <w:pPr>
        <w:spacing w:after="0" w:line="240" w:lineRule="auto"/>
        <w:jc w:val="both"/>
        <w:rPr>
          <w:rFonts w:ascii="Times New Roman" w:hAnsi="Times New Roman" w:cs="Times New Roman"/>
          <w:sz w:val="16"/>
          <w:szCs w:val="16"/>
        </w:rPr>
      </w:pPr>
    </w:p>
    <w:p w14:paraId="4D1755E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августа 1918 на Красной площади в Москве устроен смотр рабочих полков (4962).</w:t>
      </w:r>
    </w:p>
    <w:p w14:paraId="13482FF4" w14:textId="77777777" w:rsidR="000F2CE1" w:rsidRPr="00E7370A" w:rsidRDefault="000F2CE1" w:rsidP="009F4E52">
      <w:pPr>
        <w:spacing w:after="0" w:line="240" w:lineRule="auto"/>
        <w:jc w:val="both"/>
        <w:rPr>
          <w:rFonts w:ascii="Times New Roman" w:hAnsi="Times New Roman" w:cs="Times New Roman"/>
          <w:sz w:val="16"/>
          <w:szCs w:val="16"/>
        </w:rPr>
      </w:pPr>
    </w:p>
    <w:p w14:paraId="536468B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4E126D2E" w14:textId="77777777" w:rsidR="000F2CE1" w:rsidRPr="00E7370A" w:rsidRDefault="000F2CE1" w:rsidP="009F4E52">
      <w:pPr>
        <w:spacing w:after="0" w:line="240" w:lineRule="auto"/>
        <w:jc w:val="both"/>
        <w:rPr>
          <w:rFonts w:ascii="Times New Roman" w:hAnsi="Times New Roman" w:cs="Times New Roman"/>
          <w:sz w:val="16"/>
          <w:szCs w:val="16"/>
        </w:rPr>
      </w:pPr>
    </w:p>
    <w:p w14:paraId="5471AE92" w14:textId="77777777" w:rsidR="00AF1FDE" w:rsidRPr="00E7370A" w:rsidRDefault="00AF1FD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августа 1918, взлетев на </w:t>
      </w:r>
      <w:proofErr w:type="spellStart"/>
      <w:r w:rsidRPr="00E7370A">
        <w:rPr>
          <w:rFonts w:ascii="Times New Roman" w:hAnsi="Times New Roman" w:cs="Times New Roman"/>
          <w:sz w:val="16"/>
          <w:szCs w:val="16"/>
        </w:rPr>
        <w:t>Sopwith</w:t>
      </w:r>
      <w:proofErr w:type="spellEnd"/>
      <w:r w:rsidRPr="00E7370A">
        <w:rPr>
          <w:rFonts w:ascii="Times New Roman" w:hAnsi="Times New Roman" w:cs="Times New Roman"/>
          <w:sz w:val="16"/>
          <w:szCs w:val="16"/>
        </w:rPr>
        <w:t xml:space="preserve"> Camel с баржи, буксируемой за эсминцем HMS </w:t>
      </w:r>
      <w:proofErr w:type="spellStart"/>
      <w:proofErr w:type="gramStart"/>
      <w:r w:rsidRPr="00E7370A">
        <w:rPr>
          <w:rFonts w:ascii="Times New Roman" w:hAnsi="Times New Roman" w:cs="Times New Roman"/>
          <w:sz w:val="16"/>
          <w:szCs w:val="16"/>
        </w:rPr>
        <w:t>Redoubt</w:t>
      </w:r>
      <w:proofErr w:type="spellEnd"/>
      <w:r w:rsidRPr="00E7370A">
        <w:rPr>
          <w:rFonts w:ascii="Times New Roman" w:hAnsi="Times New Roman" w:cs="Times New Roman"/>
          <w:sz w:val="16"/>
          <w:szCs w:val="16"/>
        </w:rPr>
        <w:t xml:space="preserve"> ,</w:t>
      </w:r>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суб</w:t>
      </w:r>
      <w:proofErr w:type="spellEnd"/>
      <w:r w:rsidRPr="00E7370A">
        <w:rPr>
          <w:rFonts w:ascii="Times New Roman" w:hAnsi="Times New Roman" w:cs="Times New Roman"/>
          <w:sz w:val="16"/>
          <w:szCs w:val="16"/>
        </w:rPr>
        <w:t xml:space="preserve">-лейтенант Королевских ВВС Стюарт </w:t>
      </w:r>
      <w:proofErr w:type="spellStart"/>
      <w:r w:rsidRPr="00E7370A">
        <w:rPr>
          <w:rFonts w:ascii="Times New Roman" w:hAnsi="Times New Roman" w:cs="Times New Roman"/>
          <w:sz w:val="16"/>
          <w:szCs w:val="16"/>
        </w:rPr>
        <w:t>Калли</w:t>
      </w:r>
      <w:proofErr w:type="spellEnd"/>
      <w:r w:rsidRPr="00E7370A">
        <w:rPr>
          <w:rFonts w:ascii="Times New Roman" w:hAnsi="Times New Roman" w:cs="Times New Roman"/>
          <w:sz w:val="16"/>
          <w:szCs w:val="16"/>
        </w:rPr>
        <w:t xml:space="preserve"> сбивает Цеппелин L 53 Имперского флота Германии , выполнявший разведывательную миссию над Северным морем. Это первый успешный перехват </w:t>
      </w:r>
      <w:proofErr w:type="spellStart"/>
      <w:r w:rsidRPr="00E7370A">
        <w:rPr>
          <w:rFonts w:ascii="Times New Roman" w:hAnsi="Times New Roman" w:cs="Times New Roman"/>
          <w:sz w:val="16"/>
          <w:szCs w:val="16"/>
        </w:rPr>
        <w:t>дирижабляа</w:t>
      </w:r>
      <w:proofErr w:type="spellEnd"/>
      <w:r w:rsidRPr="00E7370A">
        <w:rPr>
          <w:rFonts w:ascii="Times New Roman" w:hAnsi="Times New Roman" w:cs="Times New Roman"/>
          <w:sz w:val="16"/>
          <w:szCs w:val="16"/>
        </w:rPr>
        <w:t xml:space="preserve"> противника корабельным истребителем. Немецкие дирижабли больше никогда не выполняют разведывательных задач. L 53 'Единственным выжившим стал член </w:t>
      </w:r>
      <w:proofErr w:type="gramStart"/>
      <w:r w:rsidRPr="00E7370A">
        <w:rPr>
          <w:rFonts w:ascii="Times New Roman" w:hAnsi="Times New Roman" w:cs="Times New Roman"/>
          <w:sz w:val="16"/>
          <w:szCs w:val="16"/>
        </w:rPr>
        <w:t>экипажа ,</w:t>
      </w:r>
      <w:proofErr w:type="gramEnd"/>
      <w:r w:rsidRPr="00E7370A">
        <w:rPr>
          <w:rFonts w:ascii="Times New Roman" w:hAnsi="Times New Roman" w:cs="Times New Roman"/>
          <w:sz w:val="16"/>
          <w:szCs w:val="16"/>
        </w:rPr>
        <w:t xml:space="preserve"> который спрыгнул с парашютом с высоты 19000 футов (5791 м). L 53 стал последним немецким дирижаблем, уничтоженным во время Первой мировой войны. Первое использование </w:t>
      </w:r>
      <w:r w:rsidRPr="00E7370A">
        <w:rPr>
          <w:rFonts w:ascii="Times New Roman" w:hAnsi="Times New Roman" w:cs="Times New Roman"/>
          <w:sz w:val="16"/>
          <w:szCs w:val="16"/>
        </w:rPr>
        <w:lastRenderedPageBreak/>
        <w:t xml:space="preserve">парашюта с самолета в бою происходит, когда немецкий пилот выпрыгивает с горящего </w:t>
      </w:r>
      <w:proofErr w:type="spellStart"/>
      <w:r w:rsidRPr="00E7370A">
        <w:rPr>
          <w:rFonts w:ascii="Times New Roman" w:hAnsi="Times New Roman" w:cs="Times New Roman"/>
          <w:sz w:val="16"/>
          <w:szCs w:val="16"/>
        </w:rPr>
        <w:t>Pfalz</w:t>
      </w:r>
      <w:proofErr w:type="spellEnd"/>
      <w:r w:rsidRPr="00E7370A">
        <w:rPr>
          <w:rFonts w:ascii="Times New Roman" w:hAnsi="Times New Roman" w:cs="Times New Roman"/>
          <w:sz w:val="16"/>
          <w:szCs w:val="16"/>
        </w:rPr>
        <w:t xml:space="preserve"> D.III после атаки пилота из Королевских ВВС (эскадрилья No. 19) (20343).</w:t>
      </w:r>
    </w:p>
    <w:p w14:paraId="2842F6A6" w14:textId="77777777" w:rsidR="00AF1FDE" w:rsidRPr="00E7370A" w:rsidRDefault="00AF1FDE" w:rsidP="009F4E52">
      <w:pPr>
        <w:spacing w:after="0" w:line="240" w:lineRule="auto"/>
        <w:jc w:val="both"/>
        <w:rPr>
          <w:rFonts w:ascii="Times New Roman" w:hAnsi="Times New Roman" w:cs="Times New Roman"/>
          <w:sz w:val="16"/>
          <w:szCs w:val="16"/>
        </w:rPr>
      </w:pPr>
    </w:p>
    <w:p w14:paraId="33F34D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августа 1918 в ночь германский воздушный крейсер № 43 отправился бомбить </w:t>
      </w:r>
      <w:proofErr w:type="spellStart"/>
      <w:r w:rsidRPr="00E7370A">
        <w:rPr>
          <w:rFonts w:ascii="Times New Roman" w:hAnsi="Times New Roman" w:cs="Times New Roman"/>
          <w:sz w:val="16"/>
          <w:szCs w:val="16"/>
        </w:rPr>
        <w:t>Дюллен</w:t>
      </w:r>
      <w:proofErr w:type="spellEnd"/>
      <w:r w:rsidRPr="00E7370A">
        <w:rPr>
          <w:rFonts w:ascii="Times New Roman" w:hAnsi="Times New Roman" w:cs="Times New Roman"/>
          <w:sz w:val="16"/>
          <w:szCs w:val="16"/>
        </w:rPr>
        <w:t xml:space="preserve"> (25 км за линией фронта) и с задания не вернулся. Большая группа "Гота" вполне успешно атаковала </w:t>
      </w:r>
      <w:proofErr w:type="spellStart"/>
      <w:r w:rsidRPr="00E7370A">
        <w:rPr>
          <w:rFonts w:ascii="Times New Roman" w:hAnsi="Times New Roman" w:cs="Times New Roman"/>
          <w:sz w:val="16"/>
          <w:szCs w:val="16"/>
        </w:rPr>
        <w:t>Этапль</w:t>
      </w:r>
      <w:proofErr w:type="spellEnd"/>
      <w:r w:rsidRPr="00E7370A">
        <w:rPr>
          <w:rFonts w:ascii="Times New Roman" w:hAnsi="Times New Roman" w:cs="Times New Roman"/>
          <w:sz w:val="16"/>
          <w:szCs w:val="16"/>
        </w:rPr>
        <w:t>, расположенный неподалеку от Булони (11999).</w:t>
      </w:r>
    </w:p>
    <w:p w14:paraId="17F9FED7" w14:textId="77777777" w:rsidR="000F2CE1" w:rsidRPr="00E7370A" w:rsidRDefault="000F2CE1" w:rsidP="009F4E52">
      <w:pPr>
        <w:spacing w:after="0" w:line="240" w:lineRule="auto"/>
        <w:jc w:val="both"/>
        <w:rPr>
          <w:rFonts w:ascii="Times New Roman" w:hAnsi="Times New Roman" w:cs="Times New Roman"/>
          <w:sz w:val="16"/>
          <w:szCs w:val="16"/>
        </w:rPr>
      </w:pPr>
    </w:p>
    <w:p w14:paraId="6CB233E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августа 1918 окончилась битва при Амьене в ходе первой мировой и союзники разбили немцев (3481).</w:t>
      </w:r>
    </w:p>
    <w:p w14:paraId="0B7E0ECC" w14:textId="77777777" w:rsidR="000F2CE1" w:rsidRPr="00E7370A" w:rsidRDefault="000F2CE1" w:rsidP="009F4E52">
      <w:pPr>
        <w:spacing w:after="0" w:line="240" w:lineRule="auto"/>
        <w:jc w:val="both"/>
        <w:rPr>
          <w:rFonts w:ascii="Times New Roman" w:hAnsi="Times New Roman" w:cs="Times New Roman"/>
          <w:sz w:val="16"/>
          <w:szCs w:val="16"/>
        </w:rPr>
      </w:pPr>
    </w:p>
    <w:p w14:paraId="7E0A4E8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6C7431AA" w14:textId="77777777" w:rsidR="000F2CE1" w:rsidRPr="00E7370A" w:rsidRDefault="000F2CE1" w:rsidP="009F4E52">
      <w:pPr>
        <w:spacing w:after="0" w:line="240" w:lineRule="auto"/>
        <w:jc w:val="both"/>
        <w:rPr>
          <w:rFonts w:ascii="Times New Roman" w:hAnsi="Times New Roman" w:cs="Times New Roman"/>
          <w:sz w:val="16"/>
          <w:szCs w:val="16"/>
        </w:rPr>
      </w:pPr>
    </w:p>
    <w:p w14:paraId="40A23A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августа 1918 г. была подготовлена Справка ВСНХ о состоянии артиллерийских заводов и мерах по повышению их производительности</w:t>
      </w:r>
    </w:p>
    <w:p w14:paraId="2AB1B25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Меры общие</w:t>
      </w:r>
    </w:p>
    <w:p w14:paraId="7E12EB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Дать общее разрешение возобновлять на перечисленных ниже заводах работы по ука</w:t>
      </w:r>
      <w:r w:rsidRPr="00E7370A">
        <w:rPr>
          <w:rFonts w:ascii="Times New Roman" w:hAnsi="Times New Roman" w:cs="Times New Roman"/>
          <w:sz w:val="16"/>
          <w:szCs w:val="16"/>
        </w:rPr>
        <w:softHyphen/>
        <w:t>заниям ГАУ.</w:t>
      </w:r>
    </w:p>
    <w:p w14:paraId="36EDD70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Экстренно снабдить Петроград топливом и металлом с предоставлением ГАУ права устанавливать порядок очередей.</w:t>
      </w:r>
    </w:p>
    <w:p w14:paraId="5D5F8F4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Назначить на каждый казенный завод особого политического комиссара, могущего влиять на рабочих в смысле увеличения их производительности, установить дисциплину труда и гарантировать лиц высшей администрации от неожиданных арестов и разных наси</w:t>
      </w:r>
      <w:r w:rsidRPr="00E7370A">
        <w:rPr>
          <w:rFonts w:ascii="Times New Roman" w:hAnsi="Times New Roman" w:cs="Times New Roman"/>
          <w:sz w:val="16"/>
          <w:szCs w:val="16"/>
        </w:rPr>
        <w:softHyphen/>
        <w:t>лий со стороны рабочих.</w:t>
      </w:r>
    </w:p>
    <w:p w14:paraId="3609295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Восстановить на всех артиллерийских заводах правильный порядок заводоуправле</w:t>
      </w:r>
      <w:r w:rsidRPr="00E7370A">
        <w:rPr>
          <w:rFonts w:ascii="Times New Roman" w:hAnsi="Times New Roman" w:cs="Times New Roman"/>
          <w:sz w:val="16"/>
          <w:szCs w:val="16"/>
        </w:rPr>
        <w:softHyphen/>
        <w:t>ния, устранив вмешательство заводских комитетов и других профессиональных организа</w:t>
      </w:r>
      <w:r w:rsidRPr="00E7370A">
        <w:rPr>
          <w:rFonts w:ascii="Times New Roman" w:hAnsi="Times New Roman" w:cs="Times New Roman"/>
          <w:sz w:val="16"/>
          <w:szCs w:val="16"/>
        </w:rPr>
        <w:softHyphen/>
        <w:t>ций в техническую часть заводов.</w:t>
      </w:r>
    </w:p>
    <w:p w14:paraId="188369B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Отпустить в распоряжение ГАУ аванс 100 млн руб. для финансирования казенных и частных заводов.</w:t>
      </w:r>
    </w:p>
    <w:p w14:paraId="047C328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Организовать продовольствие для рабочих и технического персонала рабочих.</w:t>
      </w:r>
    </w:p>
    <w:p w14:paraId="2BAC429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Необходимо прекратить вмешательство в заводские дела со стороны посторонних правительственных органов и местных властей.</w:t>
      </w:r>
    </w:p>
    <w:p w14:paraId="0A83358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РГАЭ. Ф. 2097. Оп. 6. Д. 200. Л. 8 10 об. Заверенная копия (10711,55).</w:t>
      </w:r>
    </w:p>
    <w:p w14:paraId="66A96F5B" w14:textId="77777777" w:rsidR="000F2CE1" w:rsidRPr="00E7370A" w:rsidRDefault="000F2CE1" w:rsidP="009F4E52">
      <w:pPr>
        <w:spacing w:after="0" w:line="240" w:lineRule="auto"/>
        <w:jc w:val="both"/>
        <w:rPr>
          <w:rFonts w:ascii="Times New Roman" w:hAnsi="Times New Roman" w:cs="Times New Roman"/>
          <w:sz w:val="16"/>
          <w:szCs w:val="16"/>
        </w:rPr>
      </w:pPr>
    </w:p>
    <w:p w14:paraId="0D21E4C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августа 1918 г. Пост. ВСНХ был национализирован завод (Завод № 741 им. Энгельса НКМВ,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xml:space="preserve">, МПСС, МЭСЭП, МРТП, Машиностроительный завод АО машиностроительных заводов «Я.М. Айваз», Петроградский государственный инструментальный завод им. Ф. Энгельса, Петроградский государственный машиностроительный завод им. Ф. Энгельса, Завод им. Ф. Энгельса НКОМ, Ордена Ленина, ордена Трудового Красного Знамени машиностроительный завод им. Фридриха Энгельса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п/я 438, Научно-производственный комплекс (НПК) электронных приборов ЛОЭП «Светлана», АОЗТ, ЗАО «Светлана-</w:t>
      </w:r>
      <w:proofErr w:type="spellStart"/>
      <w:r w:rsidRPr="00E7370A">
        <w:rPr>
          <w:rFonts w:ascii="Times New Roman" w:hAnsi="Times New Roman" w:cs="Times New Roman"/>
          <w:sz w:val="16"/>
          <w:szCs w:val="16"/>
        </w:rPr>
        <w:t>Электронприбор</w:t>
      </w:r>
      <w:proofErr w:type="spellEnd"/>
      <w:r w:rsidRPr="00E7370A">
        <w:rPr>
          <w:rFonts w:ascii="Times New Roman" w:hAnsi="Times New Roman" w:cs="Times New Roman"/>
          <w:sz w:val="16"/>
          <w:szCs w:val="16"/>
        </w:rPr>
        <w:t>» /г. Санкт-Петербург,  г. Петроград,  г. Ленинград пр. Энгельса, 21-23 «Завод Энгельса» (1948 г.)/ /194156  г. Санкт-Петербург пр. Энгельса, 27 тел. 552-79-68) и передан в ведение Центрального правления Петроградских заводов среднего машиностроения СНХ Северного района (с 02.1920 г. Петроградский СНХ). В 09.1921 г. он переименован в Петроградский государственный инструментальный (с 1924 г. машиностроительный) завод им. Ф. Энгельса треста «</w:t>
      </w:r>
      <w:proofErr w:type="spellStart"/>
      <w:r w:rsidRPr="00E7370A">
        <w:rPr>
          <w:rFonts w:ascii="Times New Roman" w:hAnsi="Times New Roman" w:cs="Times New Roman"/>
          <w:sz w:val="16"/>
          <w:szCs w:val="16"/>
        </w:rPr>
        <w:t>Машинострой</w:t>
      </w:r>
      <w:proofErr w:type="spellEnd"/>
      <w:r w:rsidRPr="00E7370A">
        <w:rPr>
          <w:rFonts w:ascii="Times New Roman" w:hAnsi="Times New Roman" w:cs="Times New Roman"/>
          <w:sz w:val="16"/>
          <w:szCs w:val="16"/>
        </w:rPr>
        <w:t>». С 1930 г. - в ведении треста «</w:t>
      </w:r>
      <w:proofErr w:type="spellStart"/>
      <w:r w:rsidRPr="00E7370A">
        <w:rPr>
          <w:rFonts w:ascii="Times New Roman" w:hAnsi="Times New Roman" w:cs="Times New Roman"/>
          <w:sz w:val="16"/>
          <w:szCs w:val="16"/>
        </w:rPr>
        <w:t>Средточмаш</w:t>
      </w:r>
      <w:proofErr w:type="spellEnd"/>
      <w:r w:rsidRPr="00E7370A">
        <w:rPr>
          <w:rFonts w:ascii="Times New Roman" w:hAnsi="Times New Roman" w:cs="Times New Roman"/>
          <w:sz w:val="16"/>
          <w:szCs w:val="16"/>
        </w:rPr>
        <w:t>», с 1931 г. -- треста «Точмаш».</w:t>
      </w:r>
    </w:p>
    <w:p w14:paraId="6853782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ГКО № 99сс от 11.07.1941 г. Завод им. Энгельса НКОМ подлежал эвакуации на площадку Ташкентской тарной фабрики. В том же году передан в ведение НКМВ, в 1942 г. переименован в завод № 741 им. Ф. Энгельса (на 19.05.1942 г. был Заводом им. Энгельса). В 07.1942 г. завод № 741 им. Ф. Энгельса 1ГУ НКМВ еще действовал в Ленинграде. Производство 50-мм минометов. Затем был эвакуирован.</w:t>
      </w:r>
    </w:p>
    <w:p w14:paraId="6534FDF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Имел филиал </w:t>
      </w:r>
      <w:proofErr w:type="gramStart"/>
      <w:r w:rsidRPr="00E7370A">
        <w:rPr>
          <w:rFonts w:ascii="Times New Roman" w:hAnsi="Times New Roman" w:cs="Times New Roman"/>
          <w:sz w:val="16"/>
          <w:szCs w:val="16"/>
        </w:rPr>
        <w:t>в  г.</w:t>
      </w:r>
      <w:proofErr w:type="gramEnd"/>
      <w:r w:rsidRPr="00E7370A">
        <w:rPr>
          <w:rFonts w:ascii="Times New Roman" w:hAnsi="Times New Roman" w:cs="Times New Roman"/>
          <w:sz w:val="16"/>
          <w:szCs w:val="16"/>
        </w:rPr>
        <w:t xml:space="preserve"> Волхове (ВОВ), который осуществлял производство и ремонт 50-мм минометов.</w:t>
      </w:r>
    </w:p>
    <w:p w14:paraId="3CFF63A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1946 г. ОЛ и ОТКЗ машиностроительный завод им. Энгельса - в ведении </w:t>
      </w:r>
      <w:proofErr w:type="spellStart"/>
      <w:r w:rsidRPr="00E7370A">
        <w:rPr>
          <w:rFonts w:ascii="Times New Roman" w:hAnsi="Times New Roman" w:cs="Times New Roman"/>
          <w:sz w:val="16"/>
          <w:szCs w:val="16"/>
        </w:rPr>
        <w:t>Главтекстильлегмаша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с 12.1951 г. - МПСС, с 03.1953 г. - МЭСЭП. С 01.1954 г. завод передан в МРТП и получил наименование «предприятие п/я 438». В 06.1957 г. передан в ведение Управления радиотехнической промышленности ЛенСНХ.131</w:t>
      </w:r>
    </w:p>
    <w:p w14:paraId="2C9F4B6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составе завода (1947 г.) 8 основных цехов, в т.ч. трикотажных машин.</w:t>
      </w:r>
    </w:p>
    <w:p w14:paraId="761D3FD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войны - производство текстильных, обувных и табачных машин. В 1951 г. завод им. Ф. Энгельса перепрофилирован на выпуск электронных СВЧ приборов для РЛ техники. С 1953 г. начат серийный выпуск приборов СВЧ. В 1954 г. на заводе создано ОКБ по разработке приборов СВЧ.</w:t>
      </w:r>
    </w:p>
    <w:p w14:paraId="5B26A0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1.10.1962 г. завод вошел в состав вновь созданного ЛОЭП «Светлана» как НПК электронных приборов, имеющий свое Особое КБ электронных приборов.</w:t>
      </w:r>
    </w:p>
    <w:p w14:paraId="73F3AAD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1993 г. на базе завода создано ДП ОАО «Светлана» - АОЗТ «Светлана-</w:t>
      </w:r>
      <w:proofErr w:type="spellStart"/>
      <w:r w:rsidRPr="00E7370A">
        <w:rPr>
          <w:rFonts w:ascii="Times New Roman" w:hAnsi="Times New Roman" w:cs="Times New Roman"/>
          <w:sz w:val="16"/>
          <w:szCs w:val="16"/>
        </w:rPr>
        <w:t>Электронприбор</w:t>
      </w:r>
      <w:proofErr w:type="spellEnd"/>
      <w:r w:rsidRPr="00E7370A">
        <w:rPr>
          <w:rFonts w:ascii="Times New Roman" w:hAnsi="Times New Roman" w:cs="Times New Roman"/>
          <w:sz w:val="16"/>
          <w:szCs w:val="16"/>
        </w:rPr>
        <w:t>».</w:t>
      </w:r>
    </w:p>
    <w:p w14:paraId="65ED05A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предприятии освоены и внедрены уникальные технологии производства: вольфрамовых пластинчатых сеток для клистронов; электродов поджига из двуокиси титана и радиоактивных электродов; наполнение СВЧ разрядников аргоном и парами тритиевой воды; p-i-n диодов для фазовращателей.</w:t>
      </w:r>
    </w:p>
    <w:p w14:paraId="50FF40C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До 2006 г. освоен выпуск более 170 типов изделий, в т.ч.: маломощных </w:t>
      </w:r>
      <w:proofErr w:type="spellStart"/>
      <w:r w:rsidRPr="00E7370A">
        <w:rPr>
          <w:rFonts w:ascii="Times New Roman" w:hAnsi="Times New Roman" w:cs="Times New Roman"/>
          <w:sz w:val="16"/>
          <w:szCs w:val="16"/>
        </w:rPr>
        <w:t>клиетронных</w:t>
      </w:r>
      <w:proofErr w:type="spellEnd"/>
      <w:r w:rsidRPr="00E7370A">
        <w:rPr>
          <w:rFonts w:ascii="Times New Roman" w:hAnsi="Times New Roman" w:cs="Times New Roman"/>
          <w:sz w:val="16"/>
          <w:szCs w:val="16"/>
        </w:rPr>
        <w:t xml:space="preserve"> и твердотельных генераторов- 60, клистронов средней мощности- 20, полупроводниковых фазовращателей- 10, защитных устройств- более 80. Предприятие является единственным в стране производителем (2006 г.) защитных устройств и фазовращателей.</w:t>
      </w:r>
    </w:p>
    <w:p w14:paraId="6B64A2A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(2006 г.): приборы СВЧ вакуумные и полупроводниковые для радиолокации и связи; приборы сигнальные; детали прецизионные из металлов; мощные светодиоды, светофоры; магнетроны для бытовых СВЧ- печей, автомобильные приборы обнаружения радарного облучения, натриевые лампы уличного освещения, СВЧ- печи для сушки сельхозпродукции.</w:t>
      </w:r>
    </w:p>
    <w:p w14:paraId="0EBFC4E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(1939 г.)-1416 ед., (1946 г.)- 387 ед., (1947 г.)- 971 ед.</w:t>
      </w:r>
    </w:p>
    <w:p w14:paraId="6DF146E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территории (1947 г.)- 13,52 га; застройки (1947 г.)- 12476 м2; производственная (1939 г.)- 34233 м2, (1946 г.)- 9456 м2, (1947 г.)- 16136 м2.</w:t>
      </w:r>
    </w:p>
    <w:p w14:paraId="5C39F13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(1939 г.)- 4585 чел., (1946 г.)- 1167 чел., (1947 г.)-1417 чел.</w:t>
      </w:r>
    </w:p>
    <w:p w14:paraId="35E7E15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(03.1942 г.)- Боярский,65 (-05.1948-51; 1951-59 г.)- П.И. Тихомиров, (1959-63 г.)- С.А. Сергеев, (- 1969 г.)- О.В. Филатов, (1969-73 г.)- К.И. Бухарин. Начальник (1978 г.-)- В.Н. Васильев, (-1993 г.)- В.В. Попов. Гендиректор (1.01.1994 г.-&gt; В.В. Попов, (1994-2007 г.-)- Б.Л. Уткин.</w:t>
      </w:r>
    </w:p>
    <w:p w14:paraId="1BBD75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директора (-1994 г.)- Б.Л. Уткин.</w:t>
      </w:r>
    </w:p>
    <w:p w14:paraId="4E50376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(1948 г.)- Н.С. Никифоров, О.В. Филатов, (1971-78 г.)- В.Н. Васильев, Е.Е. </w:t>
      </w:r>
      <w:proofErr w:type="spellStart"/>
      <w:proofErr w:type="gramStart"/>
      <w:r w:rsidRPr="00E7370A">
        <w:rPr>
          <w:rFonts w:ascii="Times New Roman" w:hAnsi="Times New Roman" w:cs="Times New Roman"/>
          <w:sz w:val="16"/>
          <w:szCs w:val="16"/>
        </w:rPr>
        <w:t>Хольнов</w:t>
      </w:r>
      <w:proofErr w:type="spellEnd"/>
      <w:r w:rsidRPr="00E7370A">
        <w:rPr>
          <w:rFonts w:ascii="Times New Roman" w:hAnsi="Times New Roman" w:cs="Times New Roman"/>
          <w:sz w:val="16"/>
          <w:szCs w:val="16"/>
        </w:rPr>
        <w:t>,  Г.Н.</w:t>
      </w:r>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Запрягаев</w:t>
      </w:r>
      <w:proofErr w:type="spellEnd"/>
      <w:r w:rsidRPr="00E7370A">
        <w:rPr>
          <w:rFonts w:ascii="Times New Roman" w:hAnsi="Times New Roman" w:cs="Times New Roman"/>
          <w:sz w:val="16"/>
          <w:szCs w:val="16"/>
        </w:rPr>
        <w:t>.</w:t>
      </w:r>
    </w:p>
    <w:p w14:paraId="766AA78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гл. инженера- Е.Е. </w:t>
      </w:r>
      <w:proofErr w:type="spellStart"/>
      <w:r w:rsidRPr="00E7370A">
        <w:rPr>
          <w:rFonts w:ascii="Times New Roman" w:hAnsi="Times New Roman" w:cs="Times New Roman"/>
          <w:sz w:val="16"/>
          <w:szCs w:val="16"/>
        </w:rPr>
        <w:t>Хольнов</w:t>
      </w:r>
      <w:proofErr w:type="spellEnd"/>
      <w:r w:rsidRPr="00E7370A">
        <w:rPr>
          <w:rFonts w:ascii="Times New Roman" w:hAnsi="Times New Roman" w:cs="Times New Roman"/>
          <w:sz w:val="16"/>
          <w:szCs w:val="16"/>
        </w:rPr>
        <w:t>.</w:t>
      </w:r>
    </w:p>
    <w:p w14:paraId="74AA1E4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технолог</w:t>
      </w:r>
      <w:proofErr w:type="gramStart"/>
      <w:r w:rsidRPr="00E7370A">
        <w:rPr>
          <w:rFonts w:ascii="Times New Roman" w:hAnsi="Times New Roman" w:cs="Times New Roman"/>
          <w:sz w:val="16"/>
          <w:szCs w:val="16"/>
        </w:rPr>
        <w:t>-  Г.Н.</w:t>
      </w:r>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Запрягаев</w:t>
      </w:r>
      <w:proofErr w:type="spellEnd"/>
      <w:r w:rsidRPr="00E7370A">
        <w:rPr>
          <w:rFonts w:ascii="Times New Roman" w:hAnsi="Times New Roman" w:cs="Times New Roman"/>
          <w:sz w:val="16"/>
          <w:szCs w:val="16"/>
        </w:rPr>
        <w:t xml:space="preserve">. Гл. энергетик (1954-56 г.)- С.А. Сергеев. Начальник производства (1982-84 г.)- Л.И. </w:t>
      </w:r>
      <w:proofErr w:type="spellStart"/>
      <w:r w:rsidRPr="00E7370A">
        <w:rPr>
          <w:rFonts w:ascii="Times New Roman" w:hAnsi="Times New Roman" w:cs="Times New Roman"/>
          <w:sz w:val="16"/>
          <w:szCs w:val="16"/>
        </w:rPr>
        <w:t>Биндар</w:t>
      </w:r>
      <w:proofErr w:type="spellEnd"/>
      <w:r w:rsidRPr="00E7370A">
        <w:rPr>
          <w:rFonts w:ascii="Times New Roman" w:hAnsi="Times New Roman" w:cs="Times New Roman"/>
          <w:sz w:val="16"/>
          <w:szCs w:val="16"/>
        </w:rPr>
        <w:t>, Б.Л. Уткин.</w:t>
      </w:r>
    </w:p>
    <w:p w14:paraId="3D58EFE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отделений: (2000-е)</w:t>
      </w:r>
      <w:proofErr w:type="gramStart"/>
      <w:r w:rsidRPr="00E7370A">
        <w:rPr>
          <w:rFonts w:ascii="Times New Roman" w:hAnsi="Times New Roman" w:cs="Times New Roman"/>
          <w:sz w:val="16"/>
          <w:szCs w:val="16"/>
        </w:rPr>
        <w:t>-  Г.И.</w:t>
      </w:r>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Каяльянц</w:t>
      </w:r>
      <w:proofErr w:type="spellEnd"/>
      <w:r w:rsidRPr="00E7370A">
        <w:rPr>
          <w:rFonts w:ascii="Times New Roman" w:hAnsi="Times New Roman" w:cs="Times New Roman"/>
          <w:sz w:val="16"/>
          <w:szCs w:val="16"/>
        </w:rPr>
        <w:t>.</w:t>
      </w:r>
    </w:p>
    <w:p w14:paraId="17F81D8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цехов: сборочного- С.Д. </w:t>
      </w:r>
      <w:proofErr w:type="spellStart"/>
      <w:r w:rsidRPr="00E7370A">
        <w:rPr>
          <w:rFonts w:ascii="Times New Roman" w:hAnsi="Times New Roman" w:cs="Times New Roman"/>
          <w:sz w:val="16"/>
          <w:szCs w:val="16"/>
        </w:rPr>
        <w:t>Уман</w:t>
      </w:r>
      <w:proofErr w:type="spellEnd"/>
      <w:r w:rsidRPr="00E7370A">
        <w:rPr>
          <w:rFonts w:ascii="Times New Roman" w:hAnsi="Times New Roman" w:cs="Times New Roman"/>
          <w:sz w:val="16"/>
          <w:szCs w:val="16"/>
        </w:rPr>
        <w:t xml:space="preserve">; (-1974 г.)- Л.И. </w:t>
      </w:r>
      <w:proofErr w:type="spellStart"/>
      <w:r w:rsidRPr="00E7370A">
        <w:rPr>
          <w:rFonts w:ascii="Times New Roman" w:hAnsi="Times New Roman" w:cs="Times New Roman"/>
          <w:sz w:val="16"/>
          <w:szCs w:val="16"/>
        </w:rPr>
        <w:t>Биндар</w:t>
      </w:r>
      <w:proofErr w:type="spellEnd"/>
      <w:r w:rsidRPr="00E7370A">
        <w:rPr>
          <w:rFonts w:ascii="Times New Roman" w:hAnsi="Times New Roman" w:cs="Times New Roman"/>
          <w:sz w:val="16"/>
          <w:szCs w:val="16"/>
        </w:rPr>
        <w:t xml:space="preserve">, Б.Л. Уткин, Е.Е. </w:t>
      </w:r>
      <w:proofErr w:type="spellStart"/>
      <w:r w:rsidRPr="00E7370A">
        <w:rPr>
          <w:rFonts w:ascii="Times New Roman" w:hAnsi="Times New Roman" w:cs="Times New Roman"/>
          <w:sz w:val="16"/>
          <w:szCs w:val="16"/>
        </w:rPr>
        <w:t>Хольнов</w:t>
      </w:r>
      <w:proofErr w:type="spellEnd"/>
      <w:r w:rsidRPr="00E7370A">
        <w:rPr>
          <w:rFonts w:ascii="Times New Roman" w:hAnsi="Times New Roman" w:cs="Times New Roman"/>
          <w:sz w:val="16"/>
          <w:szCs w:val="16"/>
        </w:rPr>
        <w:t>.</w:t>
      </w:r>
    </w:p>
    <w:p w14:paraId="2490944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начальника цеха: Л.И. </w:t>
      </w:r>
      <w:proofErr w:type="spellStart"/>
      <w:r w:rsidRPr="00E7370A">
        <w:rPr>
          <w:rFonts w:ascii="Times New Roman" w:hAnsi="Times New Roman" w:cs="Times New Roman"/>
          <w:sz w:val="16"/>
          <w:szCs w:val="16"/>
        </w:rPr>
        <w:t>Биндар</w:t>
      </w:r>
      <w:proofErr w:type="spellEnd"/>
      <w:r w:rsidRPr="00E7370A">
        <w:rPr>
          <w:rFonts w:ascii="Times New Roman" w:hAnsi="Times New Roman" w:cs="Times New Roman"/>
          <w:sz w:val="16"/>
          <w:szCs w:val="16"/>
        </w:rPr>
        <w:t>, М.Я. Морозов, О.В. Филатов.</w:t>
      </w:r>
    </w:p>
    <w:p w14:paraId="5994A33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конструкторы: М.Я. Морозов (клистроны), A.M. Старик (полупроводниковые приборы).</w:t>
      </w:r>
    </w:p>
    <w:p w14:paraId="364706E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отделов: технического</w:t>
      </w:r>
      <w:proofErr w:type="gramStart"/>
      <w:r w:rsidRPr="00E7370A">
        <w:rPr>
          <w:rFonts w:ascii="Times New Roman" w:hAnsi="Times New Roman" w:cs="Times New Roman"/>
          <w:sz w:val="16"/>
          <w:szCs w:val="16"/>
        </w:rPr>
        <w:t>-  Г.Н.</w:t>
      </w:r>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Запрягаев</w:t>
      </w:r>
      <w:proofErr w:type="spellEnd"/>
      <w:r w:rsidRPr="00E7370A">
        <w:rPr>
          <w:rFonts w:ascii="Times New Roman" w:hAnsi="Times New Roman" w:cs="Times New Roman"/>
          <w:sz w:val="16"/>
          <w:szCs w:val="16"/>
        </w:rPr>
        <w:t xml:space="preserve">; ОТК- О.В. Филатов; (-1981 г.)- A.M. Старик, Е.Е. </w:t>
      </w:r>
      <w:proofErr w:type="spellStart"/>
      <w:r w:rsidRPr="00E7370A">
        <w:rPr>
          <w:rFonts w:ascii="Times New Roman" w:hAnsi="Times New Roman" w:cs="Times New Roman"/>
          <w:sz w:val="16"/>
          <w:szCs w:val="16"/>
        </w:rPr>
        <w:t>Хольнов</w:t>
      </w:r>
      <w:proofErr w:type="spellEnd"/>
      <w:r w:rsidRPr="00E7370A">
        <w:rPr>
          <w:rFonts w:ascii="Times New Roman" w:hAnsi="Times New Roman" w:cs="Times New Roman"/>
          <w:sz w:val="16"/>
          <w:szCs w:val="16"/>
        </w:rPr>
        <w:t>.</w:t>
      </w:r>
    </w:p>
    <w:p w14:paraId="5DE1423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начальника отдела: технического</w:t>
      </w:r>
      <w:proofErr w:type="gramStart"/>
      <w:r w:rsidRPr="00E7370A">
        <w:rPr>
          <w:rFonts w:ascii="Times New Roman" w:hAnsi="Times New Roman" w:cs="Times New Roman"/>
          <w:sz w:val="16"/>
          <w:szCs w:val="16"/>
        </w:rPr>
        <w:t>-  Г.Н.</w:t>
      </w:r>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Запрягаев</w:t>
      </w:r>
      <w:proofErr w:type="spellEnd"/>
      <w:r w:rsidRPr="00E7370A">
        <w:rPr>
          <w:rFonts w:ascii="Times New Roman" w:hAnsi="Times New Roman" w:cs="Times New Roman"/>
          <w:sz w:val="16"/>
          <w:szCs w:val="16"/>
        </w:rPr>
        <w:t>.</w:t>
      </w:r>
    </w:p>
    <w:p w14:paraId="25B5C71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лабораторий: по разработке СВЧ разрядников (1954 г.-)- Т.Д. </w:t>
      </w:r>
      <w:proofErr w:type="spellStart"/>
      <w:r w:rsidRPr="00E7370A">
        <w:rPr>
          <w:rFonts w:ascii="Times New Roman" w:hAnsi="Times New Roman" w:cs="Times New Roman"/>
          <w:sz w:val="16"/>
          <w:szCs w:val="16"/>
        </w:rPr>
        <w:t>Ветошникова</w:t>
      </w:r>
      <w:proofErr w:type="spellEnd"/>
      <w:r w:rsidRPr="00E7370A">
        <w:rPr>
          <w:rFonts w:ascii="Times New Roman" w:hAnsi="Times New Roman" w:cs="Times New Roman"/>
          <w:sz w:val="16"/>
          <w:szCs w:val="16"/>
        </w:rPr>
        <w:t xml:space="preserve">; по разработке медицинских </w:t>
      </w:r>
      <w:proofErr w:type="spellStart"/>
      <w:r w:rsidRPr="00E7370A">
        <w:rPr>
          <w:rFonts w:ascii="Times New Roman" w:hAnsi="Times New Roman" w:cs="Times New Roman"/>
          <w:sz w:val="16"/>
          <w:szCs w:val="16"/>
        </w:rPr>
        <w:t>спецприборов</w:t>
      </w:r>
      <w:proofErr w:type="spellEnd"/>
      <w:r w:rsidRPr="00E7370A">
        <w:rPr>
          <w:rFonts w:ascii="Times New Roman" w:hAnsi="Times New Roman" w:cs="Times New Roman"/>
          <w:sz w:val="16"/>
          <w:szCs w:val="16"/>
        </w:rPr>
        <w:t xml:space="preserve"> (1981 г.-)- А.М. </w:t>
      </w:r>
      <w:proofErr w:type="gramStart"/>
      <w:r w:rsidRPr="00E7370A">
        <w:rPr>
          <w:rFonts w:ascii="Times New Roman" w:hAnsi="Times New Roman" w:cs="Times New Roman"/>
          <w:sz w:val="16"/>
          <w:szCs w:val="16"/>
        </w:rPr>
        <w:t>Старше;  Г.И.</w:t>
      </w:r>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Каяльянц</w:t>
      </w:r>
      <w:proofErr w:type="spellEnd"/>
      <w:r w:rsidRPr="00E7370A">
        <w:rPr>
          <w:rFonts w:ascii="Times New Roman" w:hAnsi="Times New Roman" w:cs="Times New Roman"/>
          <w:sz w:val="16"/>
          <w:szCs w:val="16"/>
        </w:rPr>
        <w:t>, М.Я. Морозов.</w:t>
      </w:r>
    </w:p>
    <w:p w14:paraId="49A497E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w:t>
      </w:r>
      <w:proofErr w:type="gramStart"/>
      <w:r w:rsidRPr="00E7370A">
        <w:rPr>
          <w:rFonts w:ascii="Times New Roman" w:hAnsi="Times New Roman" w:cs="Times New Roman"/>
          <w:sz w:val="16"/>
          <w:szCs w:val="16"/>
        </w:rPr>
        <w:t>бюро:  Г.Н.</w:t>
      </w:r>
      <w:proofErr w:type="gramEnd"/>
      <w:r w:rsidRPr="00E7370A">
        <w:rPr>
          <w:rFonts w:ascii="Times New Roman" w:hAnsi="Times New Roman" w:cs="Times New Roman"/>
          <w:sz w:val="16"/>
          <w:szCs w:val="16"/>
        </w:rPr>
        <w:t xml:space="preserve"> Запрягаев.130</w:t>
      </w:r>
    </w:p>
    <w:p w14:paraId="4A642FC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машины: трикотажные МТО, ТОЮ, обтяжная ОМ, затяжная ЗВ, для строчки подошв KB, гребнечесальная ГХ, скобочная МСК, прошивная ПНК; прессы для вулканизации ПО, ПО-1 (1947).129 Особое КБ (ОКБ) электронных приборов с производством</w:t>
      </w:r>
    </w:p>
    <w:p w14:paraId="00894A8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ОКБ создано в 1954 г. для разработки приборов СВЧ.</w:t>
      </w:r>
    </w:p>
    <w:p w14:paraId="2DFD964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Созданы полупроводниковые СВЧ приборы для PJI аппаратуры «Шмель-К, -2», «Мишень-2», МФБУ-5, 19Ж6, 22Ж6, систем С-300, «Тор», «Тунгуска», «Сабля», «Штык», «Вымпел-Р2», «Рычаг-</w:t>
      </w:r>
      <w:proofErr w:type="spellStart"/>
      <w:r w:rsidRPr="00E7370A">
        <w:rPr>
          <w:rFonts w:ascii="Times New Roman" w:hAnsi="Times New Roman" w:cs="Times New Roman"/>
          <w:sz w:val="16"/>
          <w:szCs w:val="16"/>
        </w:rPr>
        <w:t>бМ</w:t>
      </w:r>
      <w:proofErr w:type="spellEnd"/>
      <w:r w:rsidRPr="00E7370A">
        <w:rPr>
          <w:rFonts w:ascii="Times New Roman" w:hAnsi="Times New Roman" w:cs="Times New Roman"/>
          <w:sz w:val="16"/>
          <w:szCs w:val="16"/>
        </w:rPr>
        <w:t>», «Заслон», «Эпицентр», «Плацдарм», «Созвездие-СР», С-400, «Панцирь-С1».</w:t>
      </w:r>
    </w:p>
    <w:p w14:paraId="747A1AB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 (1956-59 г.)- С.А. Сергеев, (1963-69 г.)- К.И. Бухарин, (1990-е)- В.В. Попов, (-1997 г.)- В.А. </w:t>
      </w:r>
      <w:proofErr w:type="spellStart"/>
      <w:r w:rsidRPr="00E7370A">
        <w:rPr>
          <w:rFonts w:ascii="Times New Roman" w:hAnsi="Times New Roman" w:cs="Times New Roman"/>
          <w:sz w:val="16"/>
          <w:szCs w:val="16"/>
        </w:rPr>
        <w:t>Савшинский</w:t>
      </w:r>
      <w:proofErr w:type="spellEnd"/>
      <w:r w:rsidRPr="00E7370A">
        <w:rPr>
          <w:rFonts w:ascii="Times New Roman" w:hAnsi="Times New Roman" w:cs="Times New Roman"/>
          <w:sz w:val="16"/>
          <w:szCs w:val="16"/>
        </w:rPr>
        <w:t>.</w:t>
      </w:r>
    </w:p>
    <w:p w14:paraId="0B5F174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начальника: по научной тематике- С.И. Рудковский, по научной работе (-1971 г.)- В.Н. Васильев; (1954 г.</w:t>
      </w:r>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С.И. Рудковский, (1984-85 г.)- Л.И. </w:t>
      </w:r>
      <w:proofErr w:type="spellStart"/>
      <w:r w:rsidRPr="00E7370A">
        <w:rPr>
          <w:rFonts w:ascii="Times New Roman" w:hAnsi="Times New Roman" w:cs="Times New Roman"/>
          <w:sz w:val="16"/>
          <w:szCs w:val="16"/>
        </w:rPr>
        <w:t>Биндар</w:t>
      </w:r>
      <w:proofErr w:type="spellEnd"/>
      <w:r w:rsidRPr="00E7370A">
        <w:rPr>
          <w:rFonts w:ascii="Times New Roman" w:hAnsi="Times New Roman" w:cs="Times New Roman"/>
          <w:sz w:val="16"/>
          <w:szCs w:val="16"/>
        </w:rPr>
        <w:t xml:space="preserve">,  Г.Н. </w:t>
      </w:r>
      <w:proofErr w:type="spellStart"/>
      <w:r w:rsidRPr="00E7370A">
        <w:rPr>
          <w:rFonts w:ascii="Times New Roman" w:hAnsi="Times New Roman" w:cs="Times New Roman"/>
          <w:sz w:val="16"/>
          <w:szCs w:val="16"/>
        </w:rPr>
        <w:t>Запрягаев</w:t>
      </w:r>
      <w:proofErr w:type="spellEnd"/>
      <w:r w:rsidRPr="00E7370A">
        <w:rPr>
          <w:rFonts w:ascii="Times New Roman" w:hAnsi="Times New Roman" w:cs="Times New Roman"/>
          <w:sz w:val="16"/>
          <w:szCs w:val="16"/>
        </w:rPr>
        <w:t xml:space="preserve">, Б.Л. Уткин. Зам. директора по коммерческим вопросам (1997 г.-)- В.А. </w:t>
      </w:r>
      <w:proofErr w:type="spellStart"/>
      <w:r w:rsidRPr="00E7370A">
        <w:rPr>
          <w:rFonts w:ascii="Times New Roman" w:hAnsi="Times New Roman" w:cs="Times New Roman"/>
          <w:sz w:val="16"/>
          <w:szCs w:val="16"/>
        </w:rPr>
        <w:t>Савшинский</w:t>
      </w:r>
      <w:proofErr w:type="spellEnd"/>
      <w:r w:rsidRPr="00E7370A">
        <w:rPr>
          <w:rFonts w:ascii="Times New Roman" w:hAnsi="Times New Roman" w:cs="Times New Roman"/>
          <w:sz w:val="16"/>
          <w:szCs w:val="16"/>
        </w:rPr>
        <w:t>.</w:t>
      </w:r>
    </w:p>
    <w:p w14:paraId="5A0C397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С.И. Рудковский, В.А. </w:t>
      </w:r>
      <w:proofErr w:type="spellStart"/>
      <w:r w:rsidRPr="00E7370A">
        <w:rPr>
          <w:rFonts w:ascii="Times New Roman" w:hAnsi="Times New Roman" w:cs="Times New Roman"/>
          <w:sz w:val="16"/>
          <w:szCs w:val="16"/>
        </w:rPr>
        <w:t>Савшинский</w:t>
      </w:r>
      <w:proofErr w:type="spellEnd"/>
      <w:r w:rsidRPr="00E7370A">
        <w:rPr>
          <w:rFonts w:ascii="Times New Roman" w:hAnsi="Times New Roman" w:cs="Times New Roman"/>
          <w:sz w:val="16"/>
          <w:szCs w:val="16"/>
        </w:rPr>
        <w:t>, (1990 г.-)- В.В. Попов.</w:t>
      </w:r>
    </w:p>
    <w:p w14:paraId="2206233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конструкторы: В.А. </w:t>
      </w:r>
      <w:proofErr w:type="spellStart"/>
      <w:r w:rsidRPr="00E7370A">
        <w:rPr>
          <w:rFonts w:ascii="Times New Roman" w:hAnsi="Times New Roman" w:cs="Times New Roman"/>
          <w:sz w:val="16"/>
          <w:szCs w:val="16"/>
        </w:rPr>
        <w:t>Савшинский</w:t>
      </w:r>
      <w:proofErr w:type="spellEnd"/>
      <w:r w:rsidRPr="00E7370A">
        <w:rPr>
          <w:rFonts w:ascii="Times New Roman" w:hAnsi="Times New Roman" w:cs="Times New Roman"/>
          <w:sz w:val="16"/>
          <w:szCs w:val="16"/>
        </w:rPr>
        <w:t xml:space="preserve">, А.А. </w:t>
      </w:r>
      <w:proofErr w:type="spellStart"/>
      <w:r w:rsidRPr="00E7370A">
        <w:rPr>
          <w:rFonts w:ascii="Times New Roman" w:hAnsi="Times New Roman" w:cs="Times New Roman"/>
          <w:sz w:val="16"/>
          <w:szCs w:val="16"/>
        </w:rPr>
        <w:t>Тув</w:t>
      </w:r>
      <w:proofErr w:type="spellEnd"/>
      <w:r w:rsidRPr="00E7370A">
        <w:rPr>
          <w:rFonts w:ascii="Times New Roman" w:hAnsi="Times New Roman" w:cs="Times New Roman"/>
          <w:sz w:val="16"/>
          <w:szCs w:val="16"/>
        </w:rPr>
        <w:t xml:space="preserve"> (клистроны).</w:t>
      </w:r>
    </w:p>
    <w:p w14:paraId="6081AE4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отделов: (1974-82 г.)- Л.И. </w:t>
      </w:r>
      <w:proofErr w:type="spellStart"/>
      <w:r w:rsidRPr="00E7370A">
        <w:rPr>
          <w:rFonts w:ascii="Times New Roman" w:hAnsi="Times New Roman" w:cs="Times New Roman"/>
          <w:sz w:val="16"/>
          <w:szCs w:val="16"/>
        </w:rPr>
        <w:t>Биндар</w:t>
      </w:r>
      <w:proofErr w:type="spellEnd"/>
      <w:r w:rsidRPr="00E7370A">
        <w:rPr>
          <w:rFonts w:ascii="Times New Roman" w:hAnsi="Times New Roman" w:cs="Times New Roman"/>
          <w:sz w:val="16"/>
          <w:szCs w:val="16"/>
        </w:rPr>
        <w:t>, (2007 г.)- В.И. Кузнецов, (1981-2007 г.-&gt; К.К. Шутов.</w:t>
      </w:r>
    </w:p>
    <w:p w14:paraId="6A08981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лабораторий: (1977 г.-)- А.В. Кириллов, В.И. Кузнецов, Ф.М. Рыбаков, С.Д. </w:t>
      </w:r>
      <w:proofErr w:type="spellStart"/>
      <w:r w:rsidRPr="00E7370A">
        <w:rPr>
          <w:rFonts w:ascii="Times New Roman" w:hAnsi="Times New Roman" w:cs="Times New Roman"/>
          <w:sz w:val="16"/>
          <w:szCs w:val="16"/>
        </w:rPr>
        <w:t>Уман</w:t>
      </w:r>
      <w:proofErr w:type="spellEnd"/>
      <w:r w:rsidRPr="00E7370A">
        <w:rPr>
          <w:rFonts w:ascii="Times New Roman" w:hAnsi="Times New Roman" w:cs="Times New Roman"/>
          <w:sz w:val="16"/>
          <w:szCs w:val="16"/>
        </w:rPr>
        <w:t>.</w:t>
      </w:r>
    </w:p>
    <w:p w14:paraId="66BF753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генератор К-132; клистроны для РЛС систем «Бук», С-300, «Рысь» (11982).</w:t>
      </w:r>
    </w:p>
    <w:p w14:paraId="5A005DB3" w14:textId="77777777" w:rsidR="000F2CE1" w:rsidRPr="00E7370A" w:rsidRDefault="000F2CE1" w:rsidP="009F4E52">
      <w:pPr>
        <w:spacing w:after="0" w:line="240" w:lineRule="auto"/>
        <w:jc w:val="both"/>
        <w:rPr>
          <w:rFonts w:ascii="Times New Roman" w:hAnsi="Times New Roman" w:cs="Times New Roman"/>
          <w:sz w:val="16"/>
          <w:szCs w:val="16"/>
        </w:rPr>
      </w:pPr>
    </w:p>
    <w:p w14:paraId="5B1787F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30C93806" w14:textId="77777777" w:rsidR="000F2CE1" w:rsidRPr="00E7370A" w:rsidRDefault="000F2CE1" w:rsidP="009F4E52">
      <w:pPr>
        <w:spacing w:after="0" w:line="240" w:lineRule="auto"/>
        <w:jc w:val="both"/>
        <w:rPr>
          <w:rFonts w:ascii="Times New Roman" w:hAnsi="Times New Roman" w:cs="Times New Roman"/>
          <w:sz w:val="16"/>
          <w:szCs w:val="16"/>
        </w:rPr>
      </w:pPr>
    </w:p>
    <w:p w14:paraId="73E86305" w14:textId="77777777" w:rsidR="007F7BFE" w:rsidRPr="005807AE" w:rsidRDefault="007F7BFE"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lastRenderedPageBreak/>
        <w:t xml:space="preserve">12 </w:t>
      </w:r>
      <w:r w:rsidRPr="005807AE">
        <w:rPr>
          <w:rFonts w:ascii="Times New Roman" w:hAnsi="Times New Roman" w:cs="Times New Roman"/>
          <w:color w:val="0070C0"/>
          <w:sz w:val="16"/>
          <w:szCs w:val="16"/>
        </w:rPr>
        <w:t xml:space="preserve">августа </w:t>
      </w:r>
      <w:r>
        <w:rPr>
          <w:rFonts w:ascii="Times New Roman" w:hAnsi="Times New Roman" w:cs="Times New Roman"/>
          <w:color w:val="0070C0"/>
          <w:sz w:val="16"/>
          <w:szCs w:val="16"/>
        </w:rPr>
        <w:t>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Председатель совнаркома </w:t>
      </w:r>
      <w:proofErr w:type="spellStart"/>
      <w:r w:rsidRPr="005807AE">
        <w:rPr>
          <w:rFonts w:ascii="Times New Roman" w:hAnsi="Times New Roman" w:cs="Times New Roman"/>
          <w:color w:val="0070C0"/>
          <w:sz w:val="16"/>
          <w:szCs w:val="16"/>
        </w:rPr>
        <w:t>В.И.Ленин</w:t>
      </w:r>
      <w:proofErr w:type="spellEnd"/>
      <w:r w:rsidRPr="005807AE">
        <w:rPr>
          <w:rFonts w:ascii="Times New Roman" w:hAnsi="Times New Roman" w:cs="Times New Roman"/>
          <w:color w:val="0070C0"/>
          <w:sz w:val="16"/>
          <w:szCs w:val="16"/>
        </w:rPr>
        <w:t xml:space="preserve">, узнав о движении англичан по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ев</w:t>
      </w:r>
      <w:r>
        <w:rPr>
          <w:rFonts w:ascii="Times New Roman" w:hAnsi="Times New Roman" w:cs="Times New Roman"/>
          <w:color w:val="0070C0"/>
          <w:sz w:val="16"/>
          <w:szCs w:val="16"/>
        </w:rPr>
        <w:t>ерной</w:t>
      </w:r>
      <w:r w:rsidRPr="005807AE">
        <w:rPr>
          <w:rFonts w:ascii="Times New Roman" w:hAnsi="Times New Roman" w:cs="Times New Roman"/>
          <w:color w:val="0070C0"/>
          <w:sz w:val="16"/>
          <w:szCs w:val="16"/>
        </w:rPr>
        <w:t xml:space="preserve"> Двине к Котласу, где были сосредоточены бол</w:t>
      </w:r>
      <w:r>
        <w:rPr>
          <w:rFonts w:ascii="Times New Roman" w:hAnsi="Times New Roman" w:cs="Times New Roman"/>
          <w:color w:val="0070C0"/>
          <w:sz w:val="16"/>
          <w:szCs w:val="16"/>
        </w:rPr>
        <w:t>ьш</w:t>
      </w:r>
      <w:r w:rsidRPr="005807AE">
        <w:rPr>
          <w:rFonts w:ascii="Times New Roman" w:hAnsi="Times New Roman" w:cs="Times New Roman"/>
          <w:color w:val="0070C0"/>
          <w:sz w:val="16"/>
          <w:szCs w:val="16"/>
        </w:rPr>
        <w:t>ие запасы взрывчатых веществ,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потребовал от Вологодского губ</w:t>
      </w:r>
      <w:r>
        <w:rPr>
          <w:rFonts w:ascii="Times New Roman" w:hAnsi="Times New Roman" w:cs="Times New Roman"/>
          <w:color w:val="0070C0"/>
          <w:sz w:val="16"/>
          <w:szCs w:val="16"/>
        </w:rPr>
        <w:t>исполкома</w:t>
      </w:r>
      <w:r w:rsidRPr="005807AE">
        <w:rPr>
          <w:rFonts w:ascii="Times New Roman" w:hAnsi="Times New Roman" w:cs="Times New Roman"/>
          <w:color w:val="0070C0"/>
          <w:sz w:val="16"/>
          <w:szCs w:val="16"/>
        </w:rPr>
        <w:t xml:space="preserve"> немедленно послать туда летчиков и организовать защиту Котласа "во что бы то ни стало"</w:t>
      </w:r>
      <w:r>
        <w:rPr>
          <w:rFonts w:ascii="Times New Roman" w:hAnsi="Times New Roman" w:cs="Times New Roman"/>
          <w:color w:val="0070C0"/>
          <w:sz w:val="16"/>
          <w:szCs w:val="16"/>
        </w:rPr>
        <w:t>. К</w:t>
      </w:r>
      <w:r w:rsidRPr="005807AE">
        <w:rPr>
          <w:rFonts w:ascii="Times New Roman" w:hAnsi="Times New Roman" w:cs="Times New Roman"/>
          <w:color w:val="0070C0"/>
          <w:sz w:val="16"/>
          <w:szCs w:val="16"/>
        </w:rPr>
        <w:t>расная армия отстояла Котлас.</w:t>
      </w:r>
    </w:p>
    <w:p w14:paraId="352BB093" w14:textId="77777777" w:rsidR="007F7BFE" w:rsidRDefault="007F7BFE"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w:t>
      </w:r>
      <w:proofErr w:type="spellStart"/>
      <w:r w:rsidRPr="005807AE">
        <w:rPr>
          <w:rFonts w:ascii="Times New Roman" w:hAnsi="Times New Roman" w:cs="Times New Roman"/>
          <w:color w:val="0070C0"/>
          <w:sz w:val="16"/>
          <w:szCs w:val="16"/>
        </w:rPr>
        <w:t>В.И.Ленин</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Полное собрание сочинений, том 50, </w:t>
      </w:r>
      <w:proofErr w:type="spellStart"/>
      <w:r w:rsidRPr="005807AE">
        <w:rPr>
          <w:rFonts w:ascii="Times New Roman" w:hAnsi="Times New Roman" w:cs="Times New Roman"/>
          <w:color w:val="0070C0"/>
          <w:sz w:val="16"/>
          <w:szCs w:val="16"/>
        </w:rPr>
        <w:t>стр</w:t>
      </w:r>
      <w:proofErr w:type="spellEnd"/>
      <w:r w:rsidRPr="005807AE">
        <w:rPr>
          <w:rFonts w:ascii="Times New Roman" w:hAnsi="Times New Roman" w:cs="Times New Roman"/>
          <w:color w:val="0070C0"/>
          <w:sz w:val="16"/>
          <w:szCs w:val="16"/>
        </w:rPr>
        <w:t xml:space="preserve"> .147/</w:t>
      </w:r>
      <w:r>
        <w:rPr>
          <w:rFonts w:ascii="Times New Roman" w:hAnsi="Times New Roman" w:cs="Times New Roman"/>
          <w:color w:val="0070C0"/>
          <w:sz w:val="16"/>
          <w:szCs w:val="16"/>
        </w:rPr>
        <w:t xml:space="preserve"> (23370).</w:t>
      </w:r>
    </w:p>
    <w:p w14:paraId="6821D7AF" w14:textId="77777777" w:rsidR="007F7BFE" w:rsidRDefault="007F7BFE" w:rsidP="009F4E52">
      <w:pPr>
        <w:spacing w:after="0" w:line="240" w:lineRule="auto"/>
        <w:jc w:val="both"/>
        <w:rPr>
          <w:rFonts w:ascii="Times New Roman" w:hAnsi="Times New Roman" w:cs="Times New Roman"/>
          <w:color w:val="0070C0"/>
          <w:sz w:val="16"/>
          <w:szCs w:val="16"/>
        </w:rPr>
      </w:pPr>
    </w:p>
    <w:p w14:paraId="327717B8"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августа 1918 первые три гидроплана с экипажами были отправлены по железной дороге из Петрограда в Вологду. Через день за ними последовали еще три. Но </w:t>
      </w:r>
      <w:proofErr w:type="spellStart"/>
      <w:r w:rsidRPr="00E7370A">
        <w:rPr>
          <w:rFonts w:ascii="Times New Roman" w:hAnsi="Times New Roman" w:cs="Times New Roman"/>
          <w:sz w:val="16"/>
          <w:szCs w:val="16"/>
        </w:rPr>
        <w:t>гидроотряд</w:t>
      </w:r>
      <w:proofErr w:type="spellEnd"/>
      <w:r w:rsidRPr="00E7370A">
        <w:rPr>
          <w:rFonts w:ascii="Times New Roman" w:hAnsi="Times New Roman" w:cs="Times New Roman"/>
          <w:sz w:val="16"/>
          <w:szCs w:val="16"/>
        </w:rPr>
        <w:t xml:space="preserve"> не оправдал надежд большевистской верхушки. 1 сентября, после прибытия на фронт командир отряда Петр </w:t>
      </w:r>
      <w:proofErr w:type="spellStart"/>
      <w:r w:rsidRPr="00E7370A">
        <w:rPr>
          <w:rFonts w:ascii="Times New Roman" w:hAnsi="Times New Roman" w:cs="Times New Roman"/>
          <w:sz w:val="16"/>
          <w:szCs w:val="16"/>
        </w:rPr>
        <w:t>Бабаненко</w:t>
      </w:r>
      <w:proofErr w:type="spellEnd"/>
      <w:r w:rsidRPr="00E7370A">
        <w:rPr>
          <w:rFonts w:ascii="Times New Roman" w:hAnsi="Times New Roman" w:cs="Times New Roman"/>
          <w:sz w:val="16"/>
          <w:szCs w:val="16"/>
        </w:rPr>
        <w:t xml:space="preserve"> и летчик Александр Серов (сын известного художника Валентина Серова) перелетели на гидросамолете М-9 к белым, на станцию Обозерская. Подразделение тотчас отвели в тыл для проверки и разбирательства. И лишь 1 октября, пополнившись людьми и машинами, отряд вернулся в Котлас. Однако вскоре на Северной Двине начался ледостав и гидросамолеты, взлетавшие только с воды, оказались бесполезны. Так, налетав всего 3,5 часа и не сбросив ни одной бомбы, Беломорский </w:t>
      </w:r>
      <w:proofErr w:type="spellStart"/>
      <w:r w:rsidRPr="00E7370A">
        <w:rPr>
          <w:rFonts w:ascii="Times New Roman" w:hAnsi="Times New Roman" w:cs="Times New Roman"/>
          <w:sz w:val="16"/>
          <w:szCs w:val="16"/>
        </w:rPr>
        <w:t>гидроотряд</w:t>
      </w:r>
      <w:proofErr w:type="spellEnd"/>
      <w:r w:rsidRPr="00E7370A">
        <w:rPr>
          <w:rFonts w:ascii="Times New Roman" w:hAnsi="Times New Roman" w:cs="Times New Roman"/>
          <w:sz w:val="16"/>
          <w:szCs w:val="16"/>
        </w:rPr>
        <w:t xml:space="preserve"> в 1918 году закончил свою деятельность. В Москве о нем больше не вспоминали (18566).</w:t>
      </w:r>
    </w:p>
    <w:p w14:paraId="1DD5CA02" w14:textId="77777777" w:rsidR="00123A31" w:rsidRPr="00E7370A" w:rsidRDefault="00123A31" w:rsidP="009F4E52">
      <w:pPr>
        <w:spacing w:after="0" w:line="240" w:lineRule="auto"/>
        <w:jc w:val="both"/>
        <w:rPr>
          <w:rFonts w:ascii="Times New Roman" w:hAnsi="Times New Roman" w:cs="Times New Roman"/>
          <w:sz w:val="16"/>
          <w:szCs w:val="16"/>
        </w:rPr>
      </w:pPr>
    </w:p>
    <w:p w14:paraId="2DB3723D"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августа 1918 на ст. Нижний Тагил в распоряжение Средней дивизии Р.П. </w:t>
      </w:r>
      <w:proofErr w:type="spellStart"/>
      <w:r w:rsidRPr="00E7370A">
        <w:rPr>
          <w:rFonts w:ascii="Times New Roman" w:hAnsi="Times New Roman" w:cs="Times New Roman"/>
          <w:sz w:val="16"/>
          <w:szCs w:val="16"/>
        </w:rPr>
        <w:t>Эйдемана</w:t>
      </w:r>
      <w:proofErr w:type="spellEnd"/>
      <w:r w:rsidRPr="00E7370A">
        <w:rPr>
          <w:rFonts w:ascii="Times New Roman" w:hAnsi="Times New Roman" w:cs="Times New Roman"/>
          <w:sz w:val="16"/>
          <w:szCs w:val="16"/>
        </w:rPr>
        <w:t xml:space="preserve"> прибыло 1-е отделение 5-го Социалистического авиаотряда под командованием летчика А.Д. Муратова. В него входили пилоты Пятницкий и Степанов, а также три самолета – «Фарман-30» и два «Ньюпора-23». А всего через девять дней, 21 августа Муратов на «</w:t>
      </w:r>
      <w:proofErr w:type="spellStart"/>
      <w:r w:rsidRPr="00E7370A">
        <w:rPr>
          <w:rFonts w:ascii="Times New Roman" w:hAnsi="Times New Roman" w:cs="Times New Roman"/>
          <w:sz w:val="16"/>
          <w:szCs w:val="16"/>
        </w:rPr>
        <w:t>Ньюпоров</w:t>
      </w:r>
      <w:proofErr w:type="spellEnd"/>
      <w:r w:rsidRPr="00E7370A">
        <w:rPr>
          <w:rFonts w:ascii="Times New Roman" w:hAnsi="Times New Roman" w:cs="Times New Roman"/>
          <w:sz w:val="16"/>
          <w:szCs w:val="16"/>
        </w:rPr>
        <w:t>» перелетел к белым, в недавно занятый ими Екатеринбург. После посадки он заявил, что хочет «при помощи истребителя, на котором он прилетел, оградить город от налетов противника», то есть от своих бывших коллег по авиаотряду (18563).</w:t>
      </w:r>
    </w:p>
    <w:p w14:paraId="58325AE3" w14:textId="77777777" w:rsidR="00123A31" w:rsidRPr="00E7370A" w:rsidRDefault="00123A31" w:rsidP="009F4E52">
      <w:pPr>
        <w:spacing w:after="0" w:line="240" w:lineRule="auto"/>
        <w:jc w:val="both"/>
        <w:rPr>
          <w:rFonts w:ascii="Times New Roman" w:hAnsi="Times New Roman" w:cs="Times New Roman"/>
          <w:sz w:val="16"/>
          <w:szCs w:val="16"/>
        </w:rPr>
      </w:pPr>
    </w:p>
    <w:p w14:paraId="1ED5904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августа 1918 В.И.Л. телеграфировал Командующему Северным фронтом </w:t>
      </w:r>
      <w:proofErr w:type="spellStart"/>
      <w:r w:rsidRPr="00E7370A">
        <w:rPr>
          <w:rFonts w:ascii="Times New Roman" w:hAnsi="Times New Roman" w:cs="Times New Roman"/>
          <w:sz w:val="16"/>
          <w:szCs w:val="16"/>
        </w:rPr>
        <w:t>М.С.Кедрову</w:t>
      </w:r>
      <w:proofErr w:type="spellEnd"/>
      <w:r w:rsidRPr="00E7370A">
        <w:rPr>
          <w:rFonts w:ascii="Times New Roman" w:hAnsi="Times New Roman" w:cs="Times New Roman"/>
          <w:sz w:val="16"/>
          <w:szCs w:val="16"/>
        </w:rPr>
        <w:t xml:space="preserve"> "...Вы должны немедленно...связаться с Котласом, послать туда летчиков немедленно и организовать защиту Котласа во что бы то ни стало". Славяно-британский экспедиционный комплекс насчитывал 100 самолетов. Под Котлас направили 12 (356,33).</w:t>
      </w:r>
    </w:p>
    <w:p w14:paraId="020DD203" w14:textId="77777777" w:rsidR="000F2CE1" w:rsidRPr="00E7370A" w:rsidRDefault="000F2CE1" w:rsidP="009F4E52">
      <w:pPr>
        <w:spacing w:after="0" w:line="240" w:lineRule="auto"/>
        <w:jc w:val="both"/>
        <w:rPr>
          <w:rFonts w:ascii="Times New Roman" w:hAnsi="Times New Roman" w:cs="Times New Roman"/>
          <w:sz w:val="16"/>
          <w:szCs w:val="16"/>
        </w:rPr>
      </w:pPr>
    </w:p>
    <w:p w14:paraId="673E701D" w14:textId="77777777" w:rsidR="0040723F" w:rsidRPr="00E7370A" w:rsidRDefault="0040723F" w:rsidP="009F4E52">
      <w:pPr>
        <w:pStyle w:val="ae"/>
        <w:spacing w:before="0" w:after="0"/>
        <w:jc w:val="both"/>
        <w:rPr>
          <w:color w:val="auto"/>
          <w:sz w:val="16"/>
          <w:szCs w:val="16"/>
        </w:rPr>
      </w:pPr>
      <w:r w:rsidRPr="00E7370A">
        <w:rPr>
          <w:color w:val="auto"/>
          <w:sz w:val="16"/>
          <w:szCs w:val="16"/>
        </w:rPr>
        <w:t xml:space="preserve">12 августа 1918 первые три гидроплана с экипажами были отправлены по железной дороге из Петрограда в Вологду. Через день за ними последовали еще три. Но </w:t>
      </w:r>
      <w:proofErr w:type="spellStart"/>
      <w:r w:rsidRPr="00E7370A">
        <w:rPr>
          <w:color w:val="auto"/>
          <w:sz w:val="16"/>
          <w:szCs w:val="16"/>
        </w:rPr>
        <w:t>гидроотряд</w:t>
      </w:r>
      <w:proofErr w:type="spellEnd"/>
      <w:r w:rsidRPr="00E7370A">
        <w:rPr>
          <w:color w:val="auto"/>
          <w:sz w:val="16"/>
          <w:szCs w:val="16"/>
        </w:rPr>
        <w:t xml:space="preserve"> не оправдал надежд большевистской верхушки. 1 сентября, после прибытия на фронт командир отряда Петр </w:t>
      </w:r>
      <w:proofErr w:type="spellStart"/>
      <w:r w:rsidRPr="00E7370A">
        <w:rPr>
          <w:color w:val="auto"/>
          <w:sz w:val="16"/>
          <w:szCs w:val="16"/>
        </w:rPr>
        <w:t>Бабаненко</w:t>
      </w:r>
      <w:proofErr w:type="spellEnd"/>
      <w:r w:rsidRPr="00E7370A">
        <w:rPr>
          <w:color w:val="auto"/>
          <w:sz w:val="16"/>
          <w:szCs w:val="16"/>
        </w:rPr>
        <w:t xml:space="preserve"> и летчик Александр Серов (сын известного художника Валентина Серова) перелетели на гидросамолете М-9 к белым, на станцию Обозерская. Подразделение тотчас отвели в тыл для проверки и разбирательства. И лишь 1 октября, пополнившись людьми и машинами, отряд вернулся в Котлас. Однако вскоре на Северной Двине начался ледостав и гидросамолеты, взлетавшие только с воды, оказались бесполезны. Так, налетав всего 3,5 часа и не сбросив ни одной бомбы, Беломорский </w:t>
      </w:r>
      <w:proofErr w:type="spellStart"/>
      <w:r w:rsidRPr="00E7370A">
        <w:rPr>
          <w:color w:val="auto"/>
          <w:sz w:val="16"/>
          <w:szCs w:val="16"/>
        </w:rPr>
        <w:t>гидроотряд</w:t>
      </w:r>
      <w:proofErr w:type="spellEnd"/>
      <w:r w:rsidRPr="00E7370A">
        <w:rPr>
          <w:color w:val="auto"/>
          <w:sz w:val="16"/>
          <w:szCs w:val="16"/>
        </w:rPr>
        <w:t xml:space="preserve"> в 1918 году закончил свою деятельность (17065).</w:t>
      </w:r>
    </w:p>
    <w:p w14:paraId="615FFD20" w14:textId="77777777" w:rsidR="0040723F" w:rsidRPr="00E7370A" w:rsidRDefault="0040723F" w:rsidP="009F4E52">
      <w:pPr>
        <w:pStyle w:val="ae"/>
        <w:spacing w:before="0" w:after="0"/>
        <w:jc w:val="both"/>
        <w:rPr>
          <w:color w:val="auto"/>
          <w:sz w:val="16"/>
          <w:szCs w:val="16"/>
        </w:rPr>
      </w:pPr>
    </w:p>
    <w:p w14:paraId="7F12D79B" w14:textId="3462C123" w:rsidR="00AF1FDE" w:rsidRPr="00E7370A" w:rsidRDefault="00AF1FD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августа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4-й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23-й авиаотряды получили приказ бомбить Казань. Два летчика приказ выполнять отказались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перелетели к</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белым (20968).</w:t>
      </w:r>
    </w:p>
    <w:p w14:paraId="10E644CE" w14:textId="77777777" w:rsidR="00AF1FDE" w:rsidRPr="00E7370A" w:rsidRDefault="00AF1FDE" w:rsidP="009F4E52">
      <w:pPr>
        <w:shd w:val="clear" w:color="auto" w:fill="FFFFFF"/>
        <w:spacing w:after="0" w:line="240" w:lineRule="auto"/>
        <w:jc w:val="both"/>
        <w:rPr>
          <w:rFonts w:ascii="Times New Roman" w:hAnsi="Times New Roman" w:cs="Times New Roman"/>
          <w:sz w:val="16"/>
          <w:szCs w:val="16"/>
          <w:shd w:val="clear" w:color="auto" w:fill="FFFFFF"/>
        </w:rPr>
      </w:pPr>
    </w:p>
    <w:p w14:paraId="3A7E9762" w14:textId="77777777" w:rsidR="0099098B" w:rsidRPr="00E7370A" w:rsidRDefault="0099098B" w:rsidP="009F4E52">
      <w:pPr>
        <w:pStyle w:val="ae"/>
        <w:spacing w:before="0" w:after="0"/>
        <w:jc w:val="both"/>
        <w:rPr>
          <w:color w:val="auto"/>
          <w:sz w:val="16"/>
          <w:szCs w:val="16"/>
        </w:rPr>
      </w:pPr>
      <w:r w:rsidRPr="00E7370A">
        <w:rPr>
          <w:color w:val="auto"/>
          <w:sz w:val="16"/>
          <w:szCs w:val="16"/>
        </w:rPr>
        <w:t xml:space="preserve">12 августа 1918 на ст. Нижний Тагил в распоряжение Средней дивизии Р.П. </w:t>
      </w:r>
      <w:proofErr w:type="spellStart"/>
      <w:r w:rsidRPr="00E7370A">
        <w:rPr>
          <w:color w:val="auto"/>
          <w:sz w:val="16"/>
          <w:szCs w:val="16"/>
        </w:rPr>
        <w:t>Эйдемана</w:t>
      </w:r>
      <w:proofErr w:type="spellEnd"/>
      <w:r w:rsidRPr="00E7370A">
        <w:rPr>
          <w:color w:val="auto"/>
          <w:sz w:val="16"/>
          <w:szCs w:val="16"/>
        </w:rPr>
        <w:t xml:space="preserve"> прибыло 1-е отделение 5-го Социалистического авиаотряда под командованием летчика А.Д. Муратова. В него входили пилоты Пятницкий и Степанов, а также три самолета – «Фарман-30» и два «Ньюпора-23». А всего через девять дней, 21 августа Муратов на «</w:t>
      </w:r>
      <w:proofErr w:type="spellStart"/>
      <w:r w:rsidRPr="00E7370A">
        <w:rPr>
          <w:color w:val="auto"/>
          <w:sz w:val="16"/>
          <w:szCs w:val="16"/>
        </w:rPr>
        <w:t>Ньюпоров</w:t>
      </w:r>
      <w:proofErr w:type="spellEnd"/>
      <w:r w:rsidRPr="00E7370A">
        <w:rPr>
          <w:color w:val="auto"/>
          <w:sz w:val="16"/>
          <w:szCs w:val="16"/>
        </w:rPr>
        <w:t>» перелетел к белым, в недавно занятый ими Екатеринбург. После посадки он заявил, что хочет «при помощи истребителя, на котором он прилетел, оградить город от налетов противника», то есть от своих бывших коллег по авиаотряду (17065).</w:t>
      </w:r>
    </w:p>
    <w:p w14:paraId="25824D84" w14:textId="77777777" w:rsidR="0099098B" w:rsidRPr="00E7370A" w:rsidRDefault="0099098B" w:rsidP="009F4E52">
      <w:pPr>
        <w:pStyle w:val="ae"/>
        <w:spacing w:before="0" w:after="0"/>
        <w:jc w:val="both"/>
        <w:rPr>
          <w:color w:val="auto"/>
          <w:sz w:val="16"/>
          <w:szCs w:val="16"/>
        </w:rPr>
      </w:pPr>
    </w:p>
    <w:p w14:paraId="12E47C4D" w14:textId="77777777" w:rsidR="00327DA1" w:rsidRPr="00E7370A" w:rsidRDefault="00327DA1" w:rsidP="009F4E52">
      <w:pPr>
        <w:pStyle w:val="ae"/>
        <w:spacing w:before="0" w:after="0"/>
        <w:jc w:val="both"/>
        <w:rPr>
          <w:color w:val="auto"/>
          <w:sz w:val="16"/>
          <w:szCs w:val="16"/>
        </w:rPr>
      </w:pPr>
      <w:r w:rsidRPr="00E7370A">
        <w:rPr>
          <w:color w:val="auto"/>
          <w:sz w:val="16"/>
          <w:szCs w:val="16"/>
        </w:rPr>
        <w:t xml:space="preserve">12 августа 1918 близ поселка Артык (в 100 километрах к юго-востоку от </w:t>
      </w:r>
      <w:proofErr w:type="spellStart"/>
      <w:r w:rsidRPr="00E7370A">
        <w:rPr>
          <w:color w:val="auto"/>
          <w:sz w:val="16"/>
          <w:szCs w:val="16"/>
        </w:rPr>
        <w:t>Асхабада</w:t>
      </w:r>
      <w:proofErr w:type="spellEnd"/>
      <w:r w:rsidRPr="00E7370A">
        <w:rPr>
          <w:color w:val="auto"/>
          <w:sz w:val="16"/>
          <w:szCs w:val="16"/>
        </w:rPr>
        <w:t xml:space="preserve"> (ныне столицы Туркменистана Ашхабада) из Персии в пределы Средней Азии вступили британские войска (пехотинцы, кавалерия и артиллерия). В </w:t>
      </w:r>
      <w:proofErr w:type="spellStart"/>
      <w:r w:rsidRPr="00E7370A">
        <w:rPr>
          <w:color w:val="auto"/>
          <w:sz w:val="16"/>
          <w:szCs w:val="16"/>
        </w:rPr>
        <w:t>Асхабаде</w:t>
      </w:r>
      <w:proofErr w:type="spellEnd"/>
      <w:r w:rsidRPr="00E7370A">
        <w:rPr>
          <w:color w:val="auto"/>
          <w:sz w:val="16"/>
          <w:szCs w:val="16"/>
        </w:rPr>
        <w:t xml:space="preserve"> и Красноводске (на западе Туркменистана, ныне Туркменбаши) расположились крупные британские гарнизоны (17045).</w:t>
      </w:r>
    </w:p>
    <w:p w14:paraId="6281440D" w14:textId="77777777" w:rsidR="00327DA1" w:rsidRPr="00E7370A" w:rsidRDefault="00327DA1" w:rsidP="009F4E52">
      <w:pPr>
        <w:spacing w:after="0" w:line="240" w:lineRule="auto"/>
        <w:jc w:val="both"/>
        <w:rPr>
          <w:rFonts w:ascii="Times New Roman" w:hAnsi="Times New Roman" w:cs="Times New Roman"/>
          <w:sz w:val="16"/>
          <w:szCs w:val="16"/>
        </w:rPr>
      </w:pPr>
    </w:p>
    <w:p w14:paraId="141C9BC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2890570A" w14:textId="77777777" w:rsidR="000F2CE1" w:rsidRPr="00E7370A" w:rsidRDefault="000F2CE1" w:rsidP="009F4E52">
      <w:pPr>
        <w:spacing w:after="0" w:line="240" w:lineRule="auto"/>
        <w:jc w:val="both"/>
        <w:rPr>
          <w:rFonts w:ascii="Times New Roman" w:hAnsi="Times New Roman" w:cs="Times New Roman"/>
          <w:sz w:val="16"/>
          <w:szCs w:val="16"/>
        </w:rPr>
      </w:pPr>
    </w:p>
    <w:p w14:paraId="4467F4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августа 1918 в ночь германский воздушный крейсер № 52 отправился бомбардировать расположенный в 50-ти км за линией фронта небольшой городок Бове. Ввиду отсутствия противовоздушной обороны городка, крейсер успешно отбомбился, однако, на обратном пути потерпел катастрофу и сгорел; весь экипаж (командир и 4 пилота) погибли (11999).</w:t>
      </w:r>
    </w:p>
    <w:p w14:paraId="6311F804" w14:textId="77777777" w:rsidR="000F2CE1" w:rsidRPr="00E7370A" w:rsidRDefault="000F2CE1" w:rsidP="009F4E52">
      <w:pPr>
        <w:spacing w:after="0" w:line="240" w:lineRule="auto"/>
        <w:jc w:val="both"/>
        <w:rPr>
          <w:rFonts w:ascii="Times New Roman" w:hAnsi="Times New Roman" w:cs="Times New Roman"/>
          <w:sz w:val="16"/>
          <w:szCs w:val="16"/>
        </w:rPr>
      </w:pPr>
    </w:p>
    <w:p w14:paraId="4364973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августа 1918 Английские войска перешли границу у станции Артык, в 100 километрах восточнее Ашхабада, начав военную интервенцию в Закаспийской области (4216).</w:t>
      </w:r>
    </w:p>
    <w:p w14:paraId="0509995C" w14:textId="77777777" w:rsidR="000F2CE1" w:rsidRPr="00E7370A" w:rsidRDefault="000F2CE1" w:rsidP="009F4E52">
      <w:pPr>
        <w:spacing w:after="0" w:line="240" w:lineRule="auto"/>
        <w:jc w:val="both"/>
        <w:rPr>
          <w:rFonts w:ascii="Times New Roman" w:hAnsi="Times New Roman" w:cs="Times New Roman"/>
          <w:sz w:val="16"/>
          <w:szCs w:val="16"/>
        </w:rPr>
      </w:pPr>
    </w:p>
    <w:p w14:paraId="5C4D0E6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августа 1918 в США введен запрет на продажу спиртного на железнодорожных вокзалах (4962).</w:t>
      </w:r>
    </w:p>
    <w:p w14:paraId="132D5C4F" w14:textId="77777777" w:rsidR="000F2CE1" w:rsidRPr="00E7370A" w:rsidRDefault="000F2CE1" w:rsidP="009F4E52">
      <w:pPr>
        <w:spacing w:after="0" w:line="240" w:lineRule="auto"/>
        <w:jc w:val="both"/>
        <w:rPr>
          <w:rFonts w:ascii="Times New Roman" w:hAnsi="Times New Roman" w:cs="Times New Roman"/>
          <w:sz w:val="16"/>
          <w:szCs w:val="16"/>
        </w:rPr>
      </w:pPr>
    </w:p>
    <w:p w14:paraId="4E3AF79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47398B90" w14:textId="77777777" w:rsidR="000F2CE1" w:rsidRPr="00E7370A" w:rsidRDefault="000F2CE1" w:rsidP="009F4E52">
      <w:pPr>
        <w:spacing w:after="0" w:line="240" w:lineRule="auto"/>
        <w:jc w:val="both"/>
        <w:rPr>
          <w:rFonts w:ascii="Times New Roman" w:hAnsi="Times New Roman" w:cs="Times New Roman"/>
          <w:sz w:val="16"/>
          <w:szCs w:val="16"/>
        </w:rPr>
      </w:pPr>
    </w:p>
    <w:p w14:paraId="24898D8A" w14:textId="77777777" w:rsidR="007F7BFE" w:rsidRDefault="007F7BFE"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13 августа</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Н</w:t>
      </w:r>
      <w:r w:rsidRPr="005807AE">
        <w:rPr>
          <w:rFonts w:ascii="Times New Roman" w:hAnsi="Times New Roman" w:cs="Times New Roman"/>
          <w:color w:val="0070C0"/>
          <w:sz w:val="16"/>
          <w:szCs w:val="16"/>
        </w:rPr>
        <w:t>ародный комиссариат по военным делам отпустил 80.000 рублей на выдачу единовременных подобий лицам летно-тех</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ич</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ского состава,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пострадавшим во время аварии, или их семьям в случае г</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б</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л</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их кормильцев.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Пособия устанавливались в размере от </w:t>
      </w:r>
      <w:r>
        <w:rPr>
          <w:rFonts w:ascii="Times New Roman" w:hAnsi="Times New Roman" w:cs="Times New Roman"/>
          <w:color w:val="0070C0"/>
          <w:sz w:val="16"/>
          <w:szCs w:val="16"/>
        </w:rPr>
        <w:t>200</w:t>
      </w:r>
      <w:r w:rsidRPr="005807AE">
        <w:rPr>
          <w:rFonts w:ascii="Times New Roman" w:hAnsi="Times New Roman" w:cs="Times New Roman"/>
          <w:color w:val="0070C0"/>
          <w:sz w:val="16"/>
          <w:szCs w:val="16"/>
        </w:rPr>
        <w:t xml:space="preserve"> до </w:t>
      </w:r>
      <w:r>
        <w:rPr>
          <w:rFonts w:ascii="Times New Roman" w:hAnsi="Times New Roman" w:cs="Times New Roman"/>
          <w:color w:val="0070C0"/>
          <w:sz w:val="16"/>
          <w:szCs w:val="16"/>
        </w:rPr>
        <w:t>600</w:t>
      </w:r>
      <w:r w:rsidRPr="005807AE">
        <w:rPr>
          <w:rFonts w:ascii="Times New Roman" w:hAnsi="Times New Roman" w:cs="Times New Roman"/>
          <w:color w:val="0070C0"/>
          <w:sz w:val="16"/>
          <w:szCs w:val="16"/>
        </w:rPr>
        <w:t xml:space="preserve"> рублей </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зависимости</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 xml:space="preserve">т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т</w:t>
      </w:r>
      <w:r>
        <w:rPr>
          <w:rFonts w:ascii="Times New Roman" w:hAnsi="Times New Roman" w:cs="Times New Roman"/>
          <w:color w:val="0070C0"/>
          <w:sz w:val="16"/>
          <w:szCs w:val="16"/>
        </w:rPr>
        <w:t>епени</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пов</w:t>
      </w:r>
      <w:r w:rsidRPr="005807AE">
        <w:rPr>
          <w:rFonts w:ascii="Times New Roman" w:hAnsi="Times New Roman" w:cs="Times New Roman"/>
          <w:color w:val="0070C0"/>
          <w:sz w:val="16"/>
          <w:szCs w:val="16"/>
        </w:rPr>
        <w:t>р</w:t>
      </w:r>
      <w:r>
        <w:rPr>
          <w:rFonts w:ascii="Times New Roman" w:hAnsi="Times New Roman" w:cs="Times New Roman"/>
          <w:color w:val="0070C0"/>
          <w:sz w:val="16"/>
          <w:szCs w:val="16"/>
        </w:rPr>
        <w:t>еждений</w:t>
      </w:r>
      <w:r w:rsidRPr="005807AE">
        <w:rPr>
          <w:rFonts w:ascii="Times New Roman" w:hAnsi="Times New Roman" w:cs="Times New Roman"/>
          <w:color w:val="0070C0"/>
          <w:sz w:val="16"/>
          <w:szCs w:val="16"/>
        </w:rPr>
        <w:t>, получен</w:t>
      </w:r>
      <w:r w:rsidRPr="005807AE">
        <w:rPr>
          <w:rFonts w:ascii="Times New Roman" w:hAnsi="Times New Roman" w:cs="Times New Roman"/>
          <w:color w:val="0070C0"/>
          <w:sz w:val="16"/>
          <w:szCs w:val="16"/>
        </w:rPr>
        <w:softHyphen/>
        <w:t>ных при авар</w:t>
      </w:r>
      <w:r>
        <w:rPr>
          <w:rFonts w:ascii="Times New Roman" w:hAnsi="Times New Roman" w:cs="Times New Roman"/>
          <w:color w:val="0070C0"/>
          <w:sz w:val="16"/>
          <w:szCs w:val="16"/>
        </w:rPr>
        <w:t>ии</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К этой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же сумме били прибавлены 5000 рублей,</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переданних</w:t>
      </w:r>
      <w:proofErr w:type="spellEnd"/>
      <w:r w:rsidRPr="005807AE">
        <w:rPr>
          <w:rFonts w:ascii="Times New Roman" w:hAnsi="Times New Roman" w:cs="Times New Roman"/>
          <w:color w:val="0070C0"/>
          <w:sz w:val="16"/>
          <w:szCs w:val="16"/>
        </w:rPr>
        <w:t xml:space="preserve"> поручиков </w:t>
      </w:r>
      <w:proofErr w:type="spellStart"/>
      <w:r w:rsidRPr="005807AE">
        <w:rPr>
          <w:rFonts w:ascii="Times New Roman" w:hAnsi="Times New Roman" w:cs="Times New Roman"/>
          <w:color w:val="0070C0"/>
          <w:sz w:val="16"/>
          <w:szCs w:val="16"/>
        </w:rPr>
        <w:t>В.Ф.Гехьгаром</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Для назначения пособий была учреж</w:t>
      </w:r>
      <w:r w:rsidRPr="005807AE">
        <w:rPr>
          <w:rFonts w:ascii="Times New Roman" w:hAnsi="Times New Roman" w:cs="Times New Roman"/>
          <w:color w:val="0070C0"/>
          <w:sz w:val="16"/>
          <w:szCs w:val="16"/>
        </w:rPr>
        <w:softHyphen/>
        <w:t xml:space="preserve">дена </w:t>
      </w:r>
      <w:r>
        <w:rPr>
          <w:rFonts w:ascii="Times New Roman" w:hAnsi="Times New Roman" w:cs="Times New Roman"/>
          <w:color w:val="0070C0"/>
          <w:sz w:val="16"/>
          <w:szCs w:val="16"/>
        </w:rPr>
        <w:t xml:space="preserve">специальная комиссия из 6 человек при </w:t>
      </w:r>
      <w:proofErr w:type="spellStart"/>
      <w:r>
        <w:rPr>
          <w:rFonts w:ascii="Times New Roman" w:hAnsi="Times New Roman" w:cs="Times New Roman"/>
          <w:color w:val="0070C0"/>
          <w:sz w:val="16"/>
          <w:szCs w:val="16"/>
        </w:rPr>
        <w:t>Гл</w:t>
      </w:r>
      <w:r w:rsidRPr="005807AE">
        <w:rPr>
          <w:rFonts w:ascii="Times New Roman" w:hAnsi="Times New Roman" w:cs="Times New Roman"/>
          <w:color w:val="0070C0"/>
          <w:sz w:val="16"/>
          <w:szCs w:val="16"/>
        </w:rPr>
        <w:t>а</w:t>
      </w:r>
      <w:r>
        <w:rPr>
          <w:rFonts w:ascii="Times New Roman" w:hAnsi="Times New Roman" w:cs="Times New Roman"/>
          <w:color w:val="0070C0"/>
          <w:sz w:val="16"/>
          <w:szCs w:val="16"/>
        </w:rPr>
        <w:t>ввоз</w:t>
      </w:r>
      <w:r w:rsidRPr="005807AE">
        <w:rPr>
          <w:rFonts w:ascii="Times New Roman" w:hAnsi="Times New Roman" w:cs="Times New Roman"/>
          <w:color w:val="0070C0"/>
          <w:sz w:val="16"/>
          <w:szCs w:val="16"/>
        </w:rPr>
        <w:t>духф</w:t>
      </w:r>
      <w:r>
        <w:rPr>
          <w:rFonts w:ascii="Times New Roman" w:hAnsi="Times New Roman" w:cs="Times New Roman"/>
          <w:color w:val="0070C0"/>
          <w:sz w:val="16"/>
          <w:szCs w:val="16"/>
        </w:rPr>
        <w:t>л</w:t>
      </w:r>
      <w:r w:rsidRPr="005807AE">
        <w:rPr>
          <w:rFonts w:ascii="Times New Roman" w:hAnsi="Times New Roman" w:cs="Times New Roman"/>
          <w:color w:val="0070C0"/>
          <w:sz w:val="16"/>
          <w:szCs w:val="16"/>
        </w:rPr>
        <w:t>оте</w:t>
      </w:r>
      <w:proofErr w:type="spellEnd"/>
      <w:r>
        <w:rPr>
          <w:rFonts w:ascii="Times New Roman" w:hAnsi="Times New Roman" w:cs="Times New Roman"/>
          <w:color w:val="0070C0"/>
          <w:sz w:val="16"/>
          <w:szCs w:val="16"/>
        </w:rPr>
        <w:t>.</w:t>
      </w:r>
    </w:p>
    <w:p w14:paraId="4C07AA91" w14:textId="77777777" w:rsidR="007F7BFE" w:rsidRDefault="007F7BFE"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ЦГВИА, ф</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w:t>
      </w:r>
      <w:r>
        <w:rPr>
          <w:rFonts w:ascii="Times New Roman" w:hAnsi="Times New Roman" w:cs="Times New Roman"/>
          <w:color w:val="0070C0"/>
          <w:sz w:val="16"/>
          <w:szCs w:val="16"/>
        </w:rPr>
        <w:t>83,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w:t>
      </w:r>
      <w:r>
        <w:rPr>
          <w:rFonts w:ascii="Times New Roman" w:hAnsi="Times New Roman" w:cs="Times New Roman"/>
          <w:color w:val="0070C0"/>
          <w:sz w:val="16"/>
          <w:szCs w:val="16"/>
        </w:rPr>
        <w:t>. 80, л. 370</w:t>
      </w:r>
      <w:r w:rsidRPr="005807AE">
        <w:rPr>
          <w:rFonts w:ascii="Times New Roman" w:hAnsi="Times New Roman" w:cs="Times New Roman"/>
          <w:color w:val="0070C0"/>
          <w:sz w:val="16"/>
          <w:szCs w:val="16"/>
        </w:rPr>
        <w:t>-37</w:t>
      </w:r>
      <w:r>
        <w:rPr>
          <w:rFonts w:ascii="Times New Roman" w:hAnsi="Times New Roman" w:cs="Times New Roman"/>
          <w:color w:val="0070C0"/>
          <w:sz w:val="16"/>
          <w:szCs w:val="16"/>
        </w:rPr>
        <w:t>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5D2768CC" w14:textId="77777777" w:rsidR="007F7BFE" w:rsidRPr="005807AE" w:rsidRDefault="007F7BFE" w:rsidP="009F4E52">
      <w:pPr>
        <w:spacing w:after="0" w:line="240" w:lineRule="auto"/>
        <w:jc w:val="both"/>
        <w:rPr>
          <w:rFonts w:ascii="Times New Roman" w:hAnsi="Times New Roman" w:cs="Times New Roman"/>
          <w:color w:val="0070C0"/>
          <w:sz w:val="16"/>
          <w:szCs w:val="16"/>
        </w:rPr>
      </w:pPr>
    </w:p>
    <w:p w14:paraId="05ABEB2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августа 1918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xml:space="preserve"> образовал при Всероссийском главном штаба Военно-историческую комиссию по описанию войны 1914—1918 гг. (4216).</w:t>
      </w:r>
    </w:p>
    <w:p w14:paraId="2F682655" w14:textId="77777777" w:rsidR="000F2CE1" w:rsidRPr="00E7370A" w:rsidRDefault="000F2CE1" w:rsidP="009F4E52">
      <w:pPr>
        <w:spacing w:after="0" w:line="240" w:lineRule="auto"/>
        <w:jc w:val="both"/>
        <w:rPr>
          <w:rFonts w:ascii="Times New Roman" w:hAnsi="Times New Roman" w:cs="Times New Roman"/>
          <w:sz w:val="16"/>
          <w:szCs w:val="16"/>
        </w:rPr>
      </w:pPr>
    </w:p>
    <w:p w14:paraId="49936072" w14:textId="2953F9DF" w:rsidR="00D20DB7" w:rsidRPr="00E7370A" w:rsidRDefault="00D20DB7" w:rsidP="009F4E52">
      <w:pPr>
        <w:pStyle w:val="ae"/>
        <w:spacing w:before="0" w:after="0"/>
        <w:jc w:val="both"/>
        <w:rPr>
          <w:color w:val="auto"/>
          <w:sz w:val="16"/>
          <w:szCs w:val="16"/>
        </w:rPr>
      </w:pPr>
      <w:r w:rsidRPr="00E7370A">
        <w:rPr>
          <w:color w:val="auto"/>
          <w:sz w:val="16"/>
          <w:szCs w:val="16"/>
        </w:rPr>
        <w:t xml:space="preserve">13 августа 1918 находившиеся в Баку три тысячи красноармейцев были разоружены силами Диктатуры </w:t>
      </w:r>
      <w:proofErr w:type="spellStart"/>
      <w:r w:rsidRPr="00E7370A">
        <w:rPr>
          <w:color w:val="auto"/>
          <w:sz w:val="16"/>
          <w:szCs w:val="16"/>
        </w:rPr>
        <w:t>Центрокаспия</w:t>
      </w:r>
      <w:proofErr w:type="spellEnd"/>
      <w:r w:rsidRPr="00E7370A">
        <w:rPr>
          <w:color w:val="auto"/>
          <w:sz w:val="16"/>
          <w:szCs w:val="16"/>
        </w:rPr>
        <w:t xml:space="preserve"> (правительство Баку в июле-сентябре 1918 года, состоявшее из местных эсеров, меньшевиков и дашнаков (партия проживавших в Баку армян)) и отправлены в Астрахань. Эсеры и меньшевики с одной стороны не хотели их видеть в городе, с другой — не имели возможности </w:t>
      </w:r>
      <w:proofErr w:type="gramStart"/>
      <w:r w:rsidRPr="00E7370A">
        <w:rPr>
          <w:color w:val="auto"/>
          <w:sz w:val="16"/>
          <w:szCs w:val="16"/>
        </w:rPr>
        <w:t>содержать</w:t>
      </w:r>
      <w:r w:rsidR="00D30863">
        <w:rPr>
          <w:color w:val="auto"/>
          <w:sz w:val="16"/>
          <w:szCs w:val="16"/>
        </w:rPr>
        <w:t xml:space="preserve"> </w:t>
      </w:r>
      <w:r w:rsidRPr="00E7370A">
        <w:rPr>
          <w:color w:val="auto"/>
          <w:sz w:val="16"/>
          <w:szCs w:val="16"/>
        </w:rPr>
        <w:t xml:space="preserve"> их</w:t>
      </w:r>
      <w:proofErr w:type="gramEnd"/>
      <w:r w:rsidRPr="00E7370A">
        <w:rPr>
          <w:color w:val="auto"/>
          <w:sz w:val="16"/>
          <w:szCs w:val="16"/>
        </w:rPr>
        <w:t xml:space="preserve"> как военнопленных. Конференция заводских комитетов Баку приняла резолюцию о поддержке действий Диктатуры </w:t>
      </w:r>
      <w:proofErr w:type="spellStart"/>
      <w:r w:rsidRPr="00E7370A">
        <w:rPr>
          <w:color w:val="auto"/>
          <w:sz w:val="16"/>
          <w:szCs w:val="16"/>
        </w:rPr>
        <w:t>Центрокаспия</w:t>
      </w:r>
      <w:proofErr w:type="spellEnd"/>
      <w:r w:rsidRPr="00E7370A">
        <w:rPr>
          <w:color w:val="auto"/>
          <w:sz w:val="16"/>
          <w:szCs w:val="16"/>
        </w:rPr>
        <w:t xml:space="preserve"> (17045).</w:t>
      </w:r>
    </w:p>
    <w:p w14:paraId="35E7DFE3" w14:textId="77777777" w:rsidR="00D20DB7" w:rsidRPr="00E7370A" w:rsidRDefault="00D20DB7" w:rsidP="009F4E52">
      <w:pPr>
        <w:spacing w:after="0" w:line="240" w:lineRule="auto"/>
        <w:jc w:val="both"/>
        <w:rPr>
          <w:rFonts w:ascii="Times New Roman" w:hAnsi="Times New Roman" w:cs="Times New Roman"/>
          <w:sz w:val="16"/>
          <w:szCs w:val="16"/>
        </w:rPr>
      </w:pPr>
    </w:p>
    <w:p w14:paraId="1B84E59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546817A3" w14:textId="77777777" w:rsidR="000F2CE1" w:rsidRPr="00E7370A" w:rsidRDefault="000F2CE1" w:rsidP="009F4E52">
      <w:pPr>
        <w:spacing w:after="0" w:line="240" w:lineRule="auto"/>
        <w:jc w:val="both"/>
        <w:rPr>
          <w:rFonts w:ascii="Times New Roman" w:hAnsi="Times New Roman" w:cs="Times New Roman"/>
          <w:sz w:val="16"/>
          <w:szCs w:val="16"/>
        </w:rPr>
      </w:pPr>
    </w:p>
    <w:p w14:paraId="385F9CE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августа 1918 Сталин объявил Царицын на осадном положении, обязав представителей буржуазии копать траншеи для обороны города (4962).</w:t>
      </w:r>
    </w:p>
    <w:p w14:paraId="47126DAE" w14:textId="77777777" w:rsidR="000F2CE1" w:rsidRPr="00E7370A" w:rsidRDefault="000F2CE1" w:rsidP="009F4E52">
      <w:pPr>
        <w:spacing w:after="0" w:line="240" w:lineRule="auto"/>
        <w:jc w:val="both"/>
        <w:rPr>
          <w:rFonts w:ascii="Times New Roman" w:hAnsi="Times New Roman" w:cs="Times New Roman"/>
          <w:sz w:val="16"/>
          <w:szCs w:val="16"/>
        </w:rPr>
      </w:pPr>
    </w:p>
    <w:p w14:paraId="2906956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7C9EB7E1" w14:textId="77777777" w:rsidR="000F2CE1" w:rsidRPr="00E7370A" w:rsidRDefault="000F2CE1" w:rsidP="009F4E52">
      <w:pPr>
        <w:spacing w:after="0" w:line="240" w:lineRule="auto"/>
        <w:jc w:val="both"/>
        <w:rPr>
          <w:rFonts w:ascii="Times New Roman" w:hAnsi="Times New Roman" w:cs="Times New Roman"/>
          <w:sz w:val="16"/>
          <w:szCs w:val="16"/>
        </w:rPr>
      </w:pPr>
    </w:p>
    <w:p w14:paraId="700131AA" w14:textId="77777777" w:rsidR="004F649B" w:rsidRPr="00E7370A" w:rsidRDefault="004F649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августа в 1918 году "</w:t>
      </w:r>
      <w:proofErr w:type="spellStart"/>
      <w:r w:rsidRPr="00E7370A">
        <w:rPr>
          <w:rFonts w:ascii="Times New Roman" w:hAnsi="Times New Roman" w:cs="Times New Roman"/>
          <w:sz w:val="16"/>
          <w:szCs w:val="16"/>
        </w:rPr>
        <w:t>Шмидхен</w:t>
      </w:r>
      <w:proofErr w:type="spellEnd"/>
      <w:r w:rsidRPr="00E7370A">
        <w:rPr>
          <w:rFonts w:ascii="Times New Roman" w:hAnsi="Times New Roman" w:cs="Times New Roman"/>
          <w:sz w:val="16"/>
          <w:szCs w:val="16"/>
        </w:rPr>
        <w:t xml:space="preserve">" (латышский стрелок Яков </w:t>
      </w:r>
      <w:proofErr w:type="spellStart"/>
      <w:r w:rsidRPr="00E7370A">
        <w:rPr>
          <w:rFonts w:ascii="Times New Roman" w:hAnsi="Times New Roman" w:cs="Times New Roman"/>
          <w:sz w:val="16"/>
          <w:szCs w:val="16"/>
        </w:rPr>
        <w:t>Буйкис</w:t>
      </w:r>
      <w:proofErr w:type="spellEnd"/>
      <w:r w:rsidRPr="00E7370A">
        <w:rPr>
          <w:rFonts w:ascii="Times New Roman" w:hAnsi="Times New Roman" w:cs="Times New Roman"/>
          <w:sz w:val="16"/>
          <w:szCs w:val="16"/>
        </w:rPr>
        <w:t xml:space="preserve">) сообщает командиру артполка Эдуарду </w:t>
      </w:r>
      <w:proofErr w:type="spellStart"/>
      <w:r w:rsidRPr="00E7370A">
        <w:rPr>
          <w:rFonts w:ascii="Times New Roman" w:hAnsi="Times New Roman" w:cs="Times New Roman"/>
          <w:sz w:val="16"/>
          <w:szCs w:val="16"/>
        </w:rPr>
        <w:t>Берзиню</w:t>
      </w:r>
      <w:proofErr w:type="spellEnd"/>
      <w:r w:rsidRPr="00E7370A">
        <w:rPr>
          <w:rFonts w:ascii="Times New Roman" w:hAnsi="Times New Roman" w:cs="Times New Roman"/>
          <w:sz w:val="16"/>
          <w:szCs w:val="16"/>
        </w:rPr>
        <w:t xml:space="preserve">, что английский посол Локкарт хочет иметь с ним свидание для политического разговора. На следующий день на частной квартире главы английской миссии в России состоится встреча. </w:t>
      </w:r>
      <w:proofErr w:type="spellStart"/>
      <w:r w:rsidRPr="00E7370A">
        <w:rPr>
          <w:rFonts w:ascii="Times New Roman" w:hAnsi="Times New Roman" w:cs="Times New Roman"/>
          <w:sz w:val="16"/>
          <w:szCs w:val="16"/>
        </w:rPr>
        <w:t>Берзинь</w:t>
      </w:r>
      <w:proofErr w:type="spellEnd"/>
      <w:r w:rsidRPr="00E7370A">
        <w:rPr>
          <w:rFonts w:ascii="Times New Roman" w:hAnsi="Times New Roman" w:cs="Times New Roman"/>
          <w:sz w:val="16"/>
          <w:szCs w:val="16"/>
        </w:rPr>
        <w:t xml:space="preserve"> представится как командир 1-го дивизиона латышской советской артиллерийской бригады. Цель этой и последующих бесед - участие латышских стрелков в восстании против советского правительства с целью его низвержения, ареста ЦИКа и убийства Ленина и Троцкого. Локкарт при этом постоянно упоминает, что за деньгами дело не станет. </w:t>
      </w:r>
      <w:proofErr w:type="spellStart"/>
      <w:r w:rsidRPr="00E7370A">
        <w:rPr>
          <w:rFonts w:ascii="Times New Roman" w:hAnsi="Times New Roman" w:cs="Times New Roman"/>
          <w:sz w:val="16"/>
          <w:szCs w:val="16"/>
        </w:rPr>
        <w:t>Берзинь</w:t>
      </w:r>
      <w:proofErr w:type="spellEnd"/>
      <w:r w:rsidRPr="00E7370A">
        <w:rPr>
          <w:rFonts w:ascii="Times New Roman" w:hAnsi="Times New Roman" w:cs="Times New Roman"/>
          <w:sz w:val="16"/>
          <w:szCs w:val="16"/>
        </w:rPr>
        <w:t xml:space="preserve"> благодарит его за это и подчеркивает, будет работать как идейный человек, но отнюдь не как подкупленный... Итогом операции чекистов станут разоблачение "заговора послов" против Советской власти и арест Локкарта 1 сентября, а латышские стрелки подтвердят свою славу рыцарей революции (14982).</w:t>
      </w:r>
    </w:p>
    <w:p w14:paraId="78DB3B91" w14:textId="77777777" w:rsidR="004F649B" w:rsidRPr="00E7370A" w:rsidRDefault="004F649B" w:rsidP="009F4E52">
      <w:pPr>
        <w:spacing w:after="0" w:line="240" w:lineRule="auto"/>
        <w:jc w:val="both"/>
        <w:rPr>
          <w:rFonts w:ascii="Times New Roman" w:hAnsi="Times New Roman" w:cs="Times New Roman"/>
          <w:sz w:val="16"/>
          <w:szCs w:val="16"/>
        </w:rPr>
      </w:pPr>
    </w:p>
    <w:p w14:paraId="0D8930C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августа 1918 НКИД оповестил нейтральные государства о координатах закрытого района. Единственный кто подорвался - российский транспорт Колывань. Погиб со всем экипажем (3364,2).</w:t>
      </w:r>
    </w:p>
    <w:p w14:paraId="6320E296" w14:textId="77777777" w:rsidR="000F2CE1" w:rsidRPr="00E7370A" w:rsidRDefault="000F2CE1" w:rsidP="009F4E52">
      <w:pPr>
        <w:spacing w:after="0" w:line="240" w:lineRule="auto"/>
        <w:jc w:val="both"/>
        <w:rPr>
          <w:rFonts w:ascii="Times New Roman" w:hAnsi="Times New Roman" w:cs="Times New Roman"/>
          <w:sz w:val="16"/>
          <w:szCs w:val="16"/>
        </w:rPr>
      </w:pPr>
    </w:p>
    <w:p w14:paraId="7FA1795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августа 1918 Англия признала чехов как союзную нацию (4962).</w:t>
      </w:r>
    </w:p>
    <w:p w14:paraId="70B9118A" w14:textId="77777777" w:rsidR="000F2CE1" w:rsidRPr="00E7370A" w:rsidRDefault="000F2CE1" w:rsidP="009F4E52">
      <w:pPr>
        <w:spacing w:after="0" w:line="240" w:lineRule="auto"/>
        <w:jc w:val="both"/>
        <w:rPr>
          <w:rFonts w:ascii="Times New Roman" w:hAnsi="Times New Roman" w:cs="Times New Roman"/>
          <w:sz w:val="16"/>
          <w:szCs w:val="16"/>
        </w:rPr>
      </w:pPr>
    </w:p>
    <w:p w14:paraId="06E2BC9E" w14:textId="77777777" w:rsidR="00D20DB7"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436AB903" w14:textId="77777777" w:rsidR="00D20DB7" w:rsidRPr="00E7370A" w:rsidRDefault="00D20DB7" w:rsidP="009F4E52">
      <w:pPr>
        <w:spacing w:after="0" w:line="240" w:lineRule="auto"/>
        <w:jc w:val="both"/>
        <w:rPr>
          <w:rFonts w:ascii="Times New Roman" w:hAnsi="Times New Roman" w:cs="Times New Roman"/>
          <w:sz w:val="16"/>
          <w:szCs w:val="16"/>
        </w:rPr>
      </w:pPr>
    </w:p>
    <w:p w14:paraId="61A39B0D" w14:textId="77777777" w:rsidR="00AF1FDE" w:rsidRPr="00E7370A" w:rsidRDefault="00AF1FD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13 августа 1918 над Север Руа, Франция Евгений </w:t>
      </w:r>
      <w:proofErr w:type="spellStart"/>
      <w:r w:rsidRPr="00E7370A">
        <w:rPr>
          <w:rFonts w:ascii="Times New Roman" w:hAnsi="Times New Roman" w:cs="Times New Roman"/>
          <w:sz w:val="16"/>
          <w:szCs w:val="16"/>
        </w:rPr>
        <w:t>Киндли</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авиаслужбы</w:t>
      </w:r>
      <w:proofErr w:type="spellEnd"/>
      <w:r w:rsidRPr="00E7370A">
        <w:rPr>
          <w:rFonts w:ascii="Times New Roman" w:hAnsi="Times New Roman" w:cs="Times New Roman"/>
          <w:sz w:val="16"/>
          <w:szCs w:val="16"/>
        </w:rPr>
        <w:t xml:space="preserve"> США сбивает на Fokker D.VII Лотара фон </w:t>
      </w:r>
      <w:proofErr w:type="spellStart"/>
      <w:r w:rsidRPr="00E7370A">
        <w:rPr>
          <w:rFonts w:ascii="Times New Roman" w:hAnsi="Times New Roman" w:cs="Times New Roman"/>
          <w:sz w:val="16"/>
          <w:szCs w:val="16"/>
        </w:rPr>
        <w:t>Рихтгофен</w:t>
      </w:r>
      <w:proofErr w:type="spellEnd"/>
      <w:r w:rsidRPr="00E7370A">
        <w:rPr>
          <w:rFonts w:ascii="Times New Roman" w:hAnsi="Times New Roman" w:cs="Times New Roman"/>
          <w:sz w:val="16"/>
          <w:szCs w:val="16"/>
        </w:rPr>
        <w:t xml:space="preserve">, брат покойного Манфреда фон </w:t>
      </w:r>
      <w:proofErr w:type="spellStart"/>
      <w:proofErr w:type="gramStart"/>
      <w:r w:rsidRPr="00E7370A">
        <w:rPr>
          <w:rFonts w:ascii="Times New Roman" w:hAnsi="Times New Roman" w:cs="Times New Roman"/>
          <w:sz w:val="16"/>
          <w:szCs w:val="16"/>
        </w:rPr>
        <w:t>Рихтгофена</w:t>
      </w:r>
      <w:proofErr w:type="spellEnd"/>
      <w:r w:rsidRPr="00E7370A">
        <w:rPr>
          <w:rFonts w:ascii="Times New Roman" w:hAnsi="Times New Roman" w:cs="Times New Roman"/>
          <w:sz w:val="16"/>
          <w:szCs w:val="16"/>
        </w:rPr>
        <w:t xml:space="preserve"> .</w:t>
      </w:r>
      <w:proofErr w:type="gramEnd"/>
      <w:r w:rsidRPr="00E7370A">
        <w:rPr>
          <w:rFonts w:ascii="Times New Roman" w:hAnsi="Times New Roman" w:cs="Times New Roman"/>
          <w:sz w:val="16"/>
          <w:szCs w:val="16"/>
        </w:rPr>
        <w:t xml:space="preserve"> Лотар фон </w:t>
      </w:r>
      <w:proofErr w:type="spellStart"/>
      <w:r w:rsidRPr="00E7370A">
        <w:rPr>
          <w:rFonts w:ascii="Times New Roman" w:hAnsi="Times New Roman" w:cs="Times New Roman"/>
          <w:sz w:val="16"/>
          <w:szCs w:val="16"/>
        </w:rPr>
        <w:t>Рихтгофен</w:t>
      </w:r>
      <w:proofErr w:type="spellEnd"/>
      <w:r w:rsidRPr="00E7370A">
        <w:rPr>
          <w:rFonts w:ascii="Times New Roman" w:hAnsi="Times New Roman" w:cs="Times New Roman"/>
          <w:sz w:val="16"/>
          <w:szCs w:val="16"/>
        </w:rPr>
        <w:t xml:space="preserve">, ас с 40 подтвержденными победами в воздухе, получил серьезные ранения и больше никогда не летал в условиях боевых </w:t>
      </w:r>
      <w:proofErr w:type="spellStart"/>
      <w:r w:rsidRPr="00E7370A">
        <w:rPr>
          <w:rFonts w:ascii="Times New Roman" w:hAnsi="Times New Roman" w:cs="Times New Roman"/>
          <w:sz w:val="16"/>
          <w:szCs w:val="16"/>
        </w:rPr>
        <w:t>действийю</w:t>
      </w:r>
      <w:proofErr w:type="spellEnd"/>
      <w:r w:rsidRPr="00E7370A">
        <w:rPr>
          <w:rFonts w:ascii="Times New Roman" w:hAnsi="Times New Roman" w:cs="Times New Roman"/>
          <w:sz w:val="16"/>
          <w:szCs w:val="16"/>
        </w:rPr>
        <w:t xml:space="preserve">. Это четвертая из 12 побед </w:t>
      </w:r>
      <w:proofErr w:type="spellStart"/>
      <w:r w:rsidRPr="00E7370A">
        <w:rPr>
          <w:rFonts w:ascii="Times New Roman" w:hAnsi="Times New Roman" w:cs="Times New Roman"/>
          <w:sz w:val="16"/>
          <w:szCs w:val="16"/>
        </w:rPr>
        <w:t>Киндли</w:t>
      </w:r>
      <w:proofErr w:type="spellEnd"/>
      <w:r w:rsidRPr="00E7370A">
        <w:rPr>
          <w:rFonts w:ascii="Times New Roman" w:hAnsi="Times New Roman" w:cs="Times New Roman"/>
          <w:sz w:val="16"/>
          <w:szCs w:val="16"/>
        </w:rPr>
        <w:t xml:space="preserve"> (20343).</w:t>
      </w:r>
    </w:p>
    <w:p w14:paraId="5C802959" w14:textId="77777777" w:rsidR="00AF1FDE" w:rsidRPr="00E7370A" w:rsidRDefault="00AF1FDE" w:rsidP="009F4E52">
      <w:pPr>
        <w:spacing w:after="0" w:line="240" w:lineRule="auto"/>
        <w:jc w:val="both"/>
        <w:rPr>
          <w:rFonts w:ascii="Times New Roman" w:hAnsi="Times New Roman" w:cs="Times New Roman"/>
          <w:sz w:val="16"/>
          <w:szCs w:val="16"/>
        </w:rPr>
      </w:pPr>
    </w:p>
    <w:p w14:paraId="3BBF1D30" w14:textId="6E509A2F" w:rsidR="00AF1FDE" w:rsidRPr="00E7370A" w:rsidRDefault="00AF1FD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августа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Состоялся первый полёт прототипа самолёта Bristol Type 24 </w:t>
      </w:r>
      <w:proofErr w:type="spellStart"/>
      <w:r w:rsidRPr="00E7370A">
        <w:rPr>
          <w:rFonts w:ascii="Times New Roman" w:hAnsi="Times New Roman" w:cs="Times New Roman"/>
          <w:sz w:val="16"/>
          <w:szCs w:val="16"/>
        </w:rPr>
        <w:t>Braemar</w:t>
      </w:r>
      <w:proofErr w:type="spellEnd"/>
      <w:r w:rsidRPr="00E7370A">
        <w:rPr>
          <w:rFonts w:ascii="Times New Roman" w:hAnsi="Times New Roman" w:cs="Times New Roman"/>
          <w:sz w:val="16"/>
          <w:szCs w:val="16"/>
        </w:rPr>
        <w:t xml:space="preserve">, оборудованного двигателями </w:t>
      </w:r>
      <w:proofErr w:type="spellStart"/>
      <w:r w:rsidRPr="00E7370A">
        <w:rPr>
          <w:rFonts w:ascii="Times New Roman" w:hAnsi="Times New Roman" w:cs="Times New Roman"/>
          <w:sz w:val="16"/>
          <w:szCs w:val="16"/>
        </w:rPr>
        <w:t>Armstrong</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Siddeley</w:t>
      </w:r>
      <w:proofErr w:type="spellEnd"/>
      <w:r w:rsidRPr="00E7370A">
        <w:rPr>
          <w:rFonts w:ascii="Times New Roman" w:hAnsi="Times New Roman" w:cs="Times New Roman"/>
          <w:sz w:val="16"/>
          <w:szCs w:val="16"/>
        </w:rPr>
        <w:t xml:space="preserve"> Puma мощностью 230 л.с. Успешные налёты немецких тяжёлых бомбардировщиков на Лондон заставили англичан принимать ответные меры. Для нанесения бомбовых ударов по промышленным объектам в Руре и Рейнской области, а </w:t>
      </w:r>
      <w:proofErr w:type="gramStart"/>
      <w:r w:rsidRPr="00E7370A">
        <w:rPr>
          <w:rFonts w:ascii="Times New Roman" w:hAnsi="Times New Roman" w:cs="Times New Roman"/>
          <w:sz w:val="16"/>
          <w:szCs w:val="16"/>
        </w:rPr>
        <w:t>так же</w:t>
      </w:r>
      <w:proofErr w:type="gramEnd"/>
      <w:r w:rsidRPr="00E7370A">
        <w:rPr>
          <w:rFonts w:ascii="Times New Roman" w:hAnsi="Times New Roman" w:cs="Times New Roman"/>
          <w:sz w:val="16"/>
          <w:szCs w:val="16"/>
        </w:rPr>
        <w:t xml:space="preserve"> и по Берлину был сформирован специальный отряд 41st </w:t>
      </w:r>
      <w:proofErr w:type="spellStart"/>
      <w:r w:rsidRPr="00E7370A">
        <w:rPr>
          <w:rFonts w:ascii="Times New Roman" w:hAnsi="Times New Roman" w:cs="Times New Roman"/>
          <w:sz w:val="16"/>
          <w:szCs w:val="16"/>
        </w:rPr>
        <w:t>Wing</w:t>
      </w:r>
      <w:proofErr w:type="spellEnd"/>
      <w:r w:rsidRPr="00E7370A">
        <w:rPr>
          <w:rFonts w:ascii="Times New Roman" w:hAnsi="Times New Roman" w:cs="Times New Roman"/>
          <w:sz w:val="16"/>
          <w:szCs w:val="16"/>
        </w:rPr>
        <w:t xml:space="preserve"> Royal </w:t>
      </w:r>
      <w:proofErr w:type="spellStart"/>
      <w:r w:rsidRPr="00E7370A">
        <w:rPr>
          <w:rFonts w:ascii="Times New Roman" w:hAnsi="Times New Roman" w:cs="Times New Roman"/>
          <w:sz w:val="16"/>
          <w:szCs w:val="16"/>
        </w:rPr>
        <w:t>Flying</w:t>
      </w:r>
      <w:proofErr w:type="spellEnd"/>
      <w:r w:rsidRPr="00E7370A">
        <w:rPr>
          <w:rFonts w:ascii="Times New Roman" w:hAnsi="Times New Roman" w:cs="Times New Roman"/>
          <w:sz w:val="16"/>
          <w:szCs w:val="16"/>
        </w:rPr>
        <w:t xml:space="preserve"> Corps. Для него на компании British </w:t>
      </w:r>
      <w:proofErr w:type="spellStart"/>
      <w:r w:rsidRPr="00E7370A">
        <w:rPr>
          <w:rFonts w:ascii="Times New Roman" w:hAnsi="Times New Roman" w:cs="Times New Roman"/>
          <w:sz w:val="16"/>
          <w:szCs w:val="16"/>
        </w:rPr>
        <w:t>and</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Colonial</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Aeroplane</w:t>
      </w:r>
      <w:proofErr w:type="spellEnd"/>
      <w:r w:rsidRPr="00E7370A">
        <w:rPr>
          <w:rFonts w:ascii="Times New Roman" w:hAnsi="Times New Roman" w:cs="Times New Roman"/>
          <w:sz w:val="16"/>
          <w:szCs w:val="16"/>
        </w:rPr>
        <w:t xml:space="preserve"> Co. Ltd (BCAC) было поручено разработать дальний тяжёлый бомбардировщик. Проектирование самолёта возглавили капитан Фрэнк </w:t>
      </w:r>
      <w:proofErr w:type="spellStart"/>
      <w:r w:rsidRPr="00E7370A">
        <w:rPr>
          <w:rFonts w:ascii="Times New Roman" w:hAnsi="Times New Roman" w:cs="Times New Roman"/>
          <w:sz w:val="16"/>
          <w:szCs w:val="16"/>
        </w:rPr>
        <w:t>Барнвелл</w:t>
      </w:r>
      <w:proofErr w:type="spellEnd"/>
      <w:r w:rsidRPr="00E7370A">
        <w:rPr>
          <w:rFonts w:ascii="Times New Roman" w:hAnsi="Times New Roman" w:cs="Times New Roman"/>
          <w:sz w:val="16"/>
          <w:szCs w:val="16"/>
        </w:rPr>
        <w:t xml:space="preserve"> и В.Т. </w:t>
      </w:r>
      <w:proofErr w:type="spellStart"/>
      <w:r w:rsidRPr="00E7370A">
        <w:rPr>
          <w:rFonts w:ascii="Times New Roman" w:hAnsi="Times New Roman" w:cs="Times New Roman"/>
          <w:sz w:val="16"/>
          <w:szCs w:val="16"/>
        </w:rPr>
        <w:t>Рэйд</w:t>
      </w:r>
      <w:proofErr w:type="spellEnd"/>
      <w:r w:rsidRPr="00E7370A">
        <w:rPr>
          <w:rFonts w:ascii="Times New Roman" w:hAnsi="Times New Roman" w:cs="Times New Roman"/>
          <w:sz w:val="16"/>
          <w:szCs w:val="16"/>
        </w:rPr>
        <w:t xml:space="preserve">. В конце 1917 года был готов проект самолёта, получившего обозначение Bristol Type 24 </w:t>
      </w:r>
      <w:proofErr w:type="spellStart"/>
      <w:r w:rsidRPr="00E7370A">
        <w:rPr>
          <w:rFonts w:ascii="Times New Roman" w:hAnsi="Times New Roman" w:cs="Times New Roman"/>
          <w:sz w:val="16"/>
          <w:szCs w:val="16"/>
        </w:rPr>
        <w:t>Braemar</w:t>
      </w:r>
      <w:proofErr w:type="spellEnd"/>
      <w:r w:rsidRPr="00E7370A">
        <w:rPr>
          <w:rFonts w:ascii="Times New Roman" w:hAnsi="Times New Roman" w:cs="Times New Roman"/>
          <w:sz w:val="16"/>
          <w:szCs w:val="16"/>
        </w:rPr>
        <w:t xml:space="preserve">. Он представлял собой </w:t>
      </w:r>
      <w:proofErr w:type="gramStart"/>
      <w:r w:rsidRPr="00E7370A">
        <w:rPr>
          <w:rFonts w:ascii="Times New Roman" w:hAnsi="Times New Roman" w:cs="Times New Roman"/>
          <w:sz w:val="16"/>
          <w:szCs w:val="16"/>
        </w:rPr>
        <w:t>триплан</w:t>
      </w:r>
      <w:proofErr w:type="gramEnd"/>
      <w:r w:rsidRPr="00E7370A">
        <w:rPr>
          <w:rFonts w:ascii="Times New Roman" w:hAnsi="Times New Roman" w:cs="Times New Roman"/>
          <w:sz w:val="16"/>
          <w:szCs w:val="16"/>
        </w:rPr>
        <w:t xml:space="preserve"> полностью изготовленный из дерева и ткани. Первоначально планировалось установить четыре </w:t>
      </w:r>
      <w:proofErr w:type="spellStart"/>
      <w:proofErr w:type="gramStart"/>
      <w:r w:rsidRPr="00E7370A">
        <w:rPr>
          <w:rFonts w:ascii="Times New Roman" w:hAnsi="Times New Roman" w:cs="Times New Roman"/>
          <w:sz w:val="16"/>
          <w:szCs w:val="16"/>
        </w:rPr>
        <w:t>двигателя,которые</w:t>
      </w:r>
      <w:proofErr w:type="spellEnd"/>
      <w:proofErr w:type="gramEnd"/>
      <w:r w:rsidRPr="00E7370A">
        <w:rPr>
          <w:rFonts w:ascii="Times New Roman" w:hAnsi="Times New Roman" w:cs="Times New Roman"/>
          <w:sz w:val="16"/>
          <w:szCs w:val="16"/>
        </w:rPr>
        <w:t xml:space="preserve"> через сложную систему передаточных механизмов должны были вращали два больших пропеллера, однако такая система оказалось слишком сложной и ненадёжной и её заменили на следующую - на каждом крыле установили </w:t>
      </w:r>
      <w:proofErr w:type="spellStart"/>
      <w:r w:rsidRPr="00E7370A">
        <w:rPr>
          <w:rFonts w:ascii="Times New Roman" w:hAnsi="Times New Roman" w:cs="Times New Roman"/>
          <w:sz w:val="16"/>
          <w:szCs w:val="16"/>
        </w:rPr>
        <w:t>тандемно</w:t>
      </w:r>
      <w:proofErr w:type="spellEnd"/>
      <w:r w:rsidRPr="00E7370A">
        <w:rPr>
          <w:rFonts w:ascii="Times New Roman" w:hAnsi="Times New Roman" w:cs="Times New Roman"/>
          <w:sz w:val="16"/>
          <w:szCs w:val="16"/>
        </w:rPr>
        <w:t xml:space="preserve"> по два двигателя (22400).</w:t>
      </w:r>
    </w:p>
    <w:p w14:paraId="2DCF9CD2" w14:textId="77777777" w:rsidR="00AF1FDE" w:rsidRPr="00E7370A" w:rsidRDefault="00AF1FDE" w:rsidP="009F4E52">
      <w:pPr>
        <w:spacing w:after="0" w:line="240" w:lineRule="auto"/>
        <w:jc w:val="both"/>
        <w:rPr>
          <w:rFonts w:ascii="Times New Roman" w:hAnsi="Times New Roman" w:cs="Times New Roman"/>
          <w:sz w:val="16"/>
          <w:szCs w:val="16"/>
        </w:rPr>
      </w:pPr>
    </w:p>
    <w:p w14:paraId="70488A18" w14:textId="77777777" w:rsidR="00D20DB7" w:rsidRPr="00E7370A" w:rsidRDefault="00D20DB7" w:rsidP="009F4E52">
      <w:pPr>
        <w:pStyle w:val="ae"/>
        <w:spacing w:before="0" w:after="0"/>
        <w:jc w:val="both"/>
        <w:rPr>
          <w:color w:val="auto"/>
          <w:sz w:val="16"/>
          <w:szCs w:val="16"/>
        </w:rPr>
      </w:pPr>
      <w:r w:rsidRPr="00E7370A">
        <w:rPr>
          <w:color w:val="auto"/>
          <w:sz w:val="16"/>
          <w:szCs w:val="16"/>
        </w:rPr>
        <w:t xml:space="preserve">13 августа 1918 началась битва на горе Сан Матео (на территории нынешней итальянской провинции </w:t>
      </w:r>
      <w:proofErr w:type="spellStart"/>
      <w:r w:rsidRPr="00E7370A">
        <w:rPr>
          <w:color w:val="auto"/>
          <w:sz w:val="16"/>
          <w:szCs w:val="16"/>
        </w:rPr>
        <w:t>Сондрио</w:t>
      </w:r>
      <w:proofErr w:type="spellEnd"/>
      <w:r w:rsidRPr="00E7370A">
        <w:rPr>
          <w:color w:val="auto"/>
          <w:sz w:val="16"/>
          <w:szCs w:val="16"/>
        </w:rPr>
        <w:t xml:space="preserve"> на границе со Швейцарией. В те годы — самый северо-западный участок Итальянского фронта). Это сражение шло на высотах более 3000 метров над уровнем моря в условиях зоны вечных снегов и ледников. Оно стало самым «высокогорным» не только в Первой мировой войне, но и во всей истории вплоть до индо-пакистанского конфликта 1999 года в </w:t>
      </w:r>
      <w:proofErr w:type="spellStart"/>
      <w:r w:rsidRPr="00E7370A">
        <w:rPr>
          <w:color w:val="auto"/>
          <w:sz w:val="16"/>
          <w:szCs w:val="16"/>
        </w:rPr>
        <w:t>Каргиле</w:t>
      </w:r>
      <w:proofErr w:type="spellEnd"/>
      <w:r w:rsidRPr="00E7370A">
        <w:rPr>
          <w:color w:val="auto"/>
          <w:sz w:val="16"/>
          <w:szCs w:val="16"/>
        </w:rPr>
        <w:t>. Также битву при Сан Матео называют «битвой альпийских стрелков» — специально обученных для войны в высокогорье воинских частей.</w:t>
      </w:r>
    </w:p>
    <w:p w14:paraId="29E6AB0A" w14:textId="77777777" w:rsidR="00D20DB7" w:rsidRPr="00E7370A" w:rsidRDefault="00D20DB7" w:rsidP="009F4E52">
      <w:pPr>
        <w:pStyle w:val="ae"/>
        <w:spacing w:before="0" w:after="0"/>
        <w:jc w:val="both"/>
        <w:rPr>
          <w:color w:val="auto"/>
          <w:sz w:val="16"/>
          <w:szCs w:val="16"/>
        </w:rPr>
      </w:pPr>
      <w:r w:rsidRPr="00E7370A">
        <w:rPr>
          <w:color w:val="auto"/>
          <w:sz w:val="16"/>
          <w:szCs w:val="16"/>
        </w:rPr>
        <w:t>Итальянские альпийские стрелки предприняли атаку на Сан Матео, потому что австрийцы еще в начале 1918 года сумели поднять на самую вершину артиллерию и обстреливали с больших высот важные коммуникации, по которым на фронт поставлялись оружие, боеприпасы и продовольствие. Им удалось короткой стремительной атакой выбить австрийцев с вершины — половина «контингента» Сан Матео попала в плен, половина сумела отступить в долину. Но австрийцы не смирились с поражением и начали готовить ответную операцию с целью вернуть контроль за пиком (17045).</w:t>
      </w:r>
    </w:p>
    <w:p w14:paraId="113C5CE7" w14:textId="77777777" w:rsidR="00D20DB7" w:rsidRPr="00E7370A" w:rsidRDefault="00D20DB7" w:rsidP="009F4E52">
      <w:pPr>
        <w:spacing w:after="0" w:line="240" w:lineRule="auto"/>
        <w:jc w:val="both"/>
        <w:rPr>
          <w:rFonts w:ascii="Times New Roman" w:hAnsi="Times New Roman" w:cs="Times New Roman"/>
          <w:sz w:val="16"/>
          <w:szCs w:val="16"/>
        </w:rPr>
      </w:pPr>
    </w:p>
    <w:p w14:paraId="53C4BB38" w14:textId="77777777" w:rsidR="00FF296C" w:rsidRPr="00E7370A" w:rsidRDefault="00FF296C" w:rsidP="009F4E52">
      <w:pPr>
        <w:pStyle w:val="ae"/>
        <w:spacing w:before="0" w:after="0"/>
        <w:jc w:val="both"/>
        <w:rPr>
          <w:color w:val="auto"/>
          <w:sz w:val="16"/>
          <w:szCs w:val="16"/>
        </w:rPr>
      </w:pPr>
      <w:r w:rsidRPr="00E7370A">
        <w:rPr>
          <w:color w:val="auto"/>
          <w:sz w:val="16"/>
          <w:szCs w:val="16"/>
        </w:rPr>
        <w:t>В период с 13 по 19 августа 1918 германские подводные лодки затопили 40 судов (17045).</w:t>
      </w:r>
    </w:p>
    <w:p w14:paraId="3D4F411D" w14:textId="77777777" w:rsidR="00FF296C" w:rsidRPr="00E7370A" w:rsidRDefault="00FF296C" w:rsidP="009F4E52">
      <w:pPr>
        <w:spacing w:after="0" w:line="240" w:lineRule="auto"/>
        <w:jc w:val="both"/>
        <w:rPr>
          <w:rFonts w:ascii="Times New Roman" w:hAnsi="Times New Roman" w:cs="Times New Roman"/>
          <w:sz w:val="16"/>
          <w:szCs w:val="16"/>
        </w:rPr>
      </w:pPr>
    </w:p>
    <w:p w14:paraId="1A344177" w14:textId="77777777" w:rsidR="00AF1FDE" w:rsidRPr="00E7370A" w:rsidRDefault="00AF1FD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61C04207" w14:textId="77777777" w:rsidR="00AF1FDE" w:rsidRPr="00E7370A" w:rsidRDefault="00AF1FDE" w:rsidP="009F4E52">
      <w:pPr>
        <w:spacing w:after="0" w:line="240" w:lineRule="auto"/>
        <w:jc w:val="both"/>
        <w:rPr>
          <w:rFonts w:ascii="Times New Roman" w:hAnsi="Times New Roman" w:cs="Times New Roman"/>
          <w:sz w:val="16"/>
          <w:szCs w:val="16"/>
        </w:rPr>
      </w:pPr>
    </w:p>
    <w:p w14:paraId="6993501A" w14:textId="77777777" w:rsidR="00AF1FDE" w:rsidRPr="00E7370A" w:rsidRDefault="00AF1FD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августа 1918 Николая Романовича </w:t>
      </w:r>
      <w:proofErr w:type="spellStart"/>
      <w:proofErr w:type="gramStart"/>
      <w:r w:rsidRPr="00E7370A">
        <w:rPr>
          <w:rFonts w:ascii="Times New Roman" w:hAnsi="Times New Roman" w:cs="Times New Roman"/>
          <w:sz w:val="16"/>
          <w:szCs w:val="16"/>
        </w:rPr>
        <w:t>Бриллинга</w:t>
      </w:r>
      <w:proofErr w:type="spellEnd"/>
      <w:r w:rsidRPr="00E7370A">
        <w:rPr>
          <w:rFonts w:ascii="Times New Roman" w:hAnsi="Times New Roman" w:cs="Times New Roman"/>
          <w:sz w:val="16"/>
          <w:szCs w:val="16"/>
        </w:rPr>
        <w:t xml:space="preserve">  и</w:t>
      </w:r>
      <w:proofErr w:type="gramEnd"/>
      <w:r w:rsidRPr="00E7370A">
        <w:rPr>
          <w:rFonts w:ascii="Times New Roman" w:hAnsi="Times New Roman" w:cs="Times New Roman"/>
          <w:sz w:val="16"/>
          <w:szCs w:val="16"/>
        </w:rPr>
        <w:t xml:space="preserve"> ряд других членов </w:t>
      </w:r>
      <w:proofErr w:type="spellStart"/>
      <w:r w:rsidRPr="00E7370A">
        <w:rPr>
          <w:rFonts w:ascii="Times New Roman" w:hAnsi="Times New Roman" w:cs="Times New Roman"/>
          <w:sz w:val="16"/>
          <w:szCs w:val="16"/>
        </w:rPr>
        <w:t>авто</w:t>
      </w:r>
      <w:r w:rsidRPr="00E7370A">
        <w:rPr>
          <w:rFonts w:ascii="Times New Roman" w:hAnsi="Times New Roman" w:cs="Times New Roman"/>
          <w:sz w:val="16"/>
          <w:szCs w:val="16"/>
        </w:rPr>
        <w:softHyphen/>
        <w:t>секции</w:t>
      </w:r>
      <w:proofErr w:type="spellEnd"/>
      <w:r w:rsidRPr="00E7370A">
        <w:rPr>
          <w:rFonts w:ascii="Times New Roman" w:hAnsi="Times New Roman" w:cs="Times New Roman"/>
          <w:sz w:val="16"/>
          <w:szCs w:val="16"/>
        </w:rPr>
        <w:t xml:space="preserve"> ВСНХ арестовываются новыми властями «за контрреволюционную деятельность и саботаж» пря</w:t>
      </w:r>
      <w:r w:rsidRPr="00E7370A">
        <w:rPr>
          <w:rFonts w:ascii="Times New Roman" w:hAnsi="Times New Roman" w:cs="Times New Roman"/>
          <w:sz w:val="16"/>
          <w:szCs w:val="16"/>
        </w:rPr>
        <w:softHyphen/>
        <w:t xml:space="preserve">мо в помещении </w:t>
      </w:r>
      <w:proofErr w:type="spellStart"/>
      <w:r w:rsidRPr="00E7370A">
        <w:rPr>
          <w:rFonts w:ascii="Times New Roman" w:hAnsi="Times New Roman" w:cs="Times New Roman"/>
          <w:sz w:val="16"/>
          <w:szCs w:val="16"/>
        </w:rPr>
        <w:t>автосекции</w:t>
      </w:r>
      <w:proofErr w:type="spellEnd"/>
      <w:r w:rsidRPr="00E7370A">
        <w:rPr>
          <w:rFonts w:ascii="Times New Roman" w:hAnsi="Times New Roman" w:cs="Times New Roman"/>
          <w:sz w:val="16"/>
          <w:szCs w:val="16"/>
        </w:rPr>
        <w:t>. Поводом послужил про</w:t>
      </w:r>
      <w:r w:rsidRPr="00E7370A">
        <w:rPr>
          <w:rFonts w:ascii="Times New Roman" w:hAnsi="Times New Roman" w:cs="Times New Roman"/>
          <w:sz w:val="16"/>
          <w:szCs w:val="16"/>
        </w:rPr>
        <w:softHyphen/>
        <w:t>тест членов земского совета против конфискации более 150 единиц транспортной техники большеви</w:t>
      </w:r>
      <w:r w:rsidRPr="00E7370A">
        <w:rPr>
          <w:rFonts w:ascii="Times New Roman" w:hAnsi="Times New Roman" w:cs="Times New Roman"/>
          <w:sz w:val="16"/>
          <w:szCs w:val="16"/>
        </w:rPr>
        <w:softHyphen/>
        <w:t>ками. Автомобили и мотоциклы позже вернут, прав</w:t>
      </w:r>
      <w:r w:rsidRPr="00E7370A">
        <w:rPr>
          <w:rFonts w:ascii="Times New Roman" w:hAnsi="Times New Roman" w:cs="Times New Roman"/>
          <w:sz w:val="16"/>
          <w:szCs w:val="16"/>
        </w:rPr>
        <w:softHyphen/>
        <w:t>да, сильно изношенными и негодными к эксплуата</w:t>
      </w:r>
      <w:r w:rsidRPr="00E7370A">
        <w:rPr>
          <w:rFonts w:ascii="Times New Roman" w:hAnsi="Times New Roman" w:cs="Times New Roman"/>
          <w:sz w:val="16"/>
          <w:szCs w:val="16"/>
        </w:rPr>
        <w:softHyphen/>
        <w:t>ции. С ученого снимут обвинения и освободят только 13 октября (22518).</w:t>
      </w:r>
    </w:p>
    <w:p w14:paraId="5374D5BA" w14:textId="77777777" w:rsidR="00AF1FDE" w:rsidRPr="00E7370A" w:rsidRDefault="00AF1FDE" w:rsidP="009F4E52">
      <w:pPr>
        <w:spacing w:after="0" w:line="240" w:lineRule="auto"/>
        <w:jc w:val="both"/>
        <w:rPr>
          <w:rFonts w:ascii="Times New Roman" w:hAnsi="Times New Roman" w:cs="Times New Roman"/>
          <w:sz w:val="16"/>
          <w:szCs w:val="16"/>
        </w:rPr>
      </w:pPr>
    </w:p>
    <w:p w14:paraId="2481D35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2395C0B2" w14:textId="77777777" w:rsidR="000F2CE1" w:rsidRPr="00E7370A" w:rsidRDefault="000F2CE1" w:rsidP="009F4E52">
      <w:pPr>
        <w:spacing w:after="0" w:line="240" w:lineRule="auto"/>
        <w:jc w:val="both"/>
        <w:rPr>
          <w:rFonts w:ascii="Times New Roman" w:hAnsi="Times New Roman" w:cs="Times New Roman"/>
          <w:sz w:val="16"/>
          <w:szCs w:val="16"/>
        </w:rPr>
      </w:pPr>
    </w:p>
    <w:p w14:paraId="430E2B7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августа 1918 В.И.Л. сделал протекцию о приеме в Московскую школу авиации </w:t>
      </w:r>
      <w:proofErr w:type="spellStart"/>
      <w:r w:rsidRPr="00E7370A">
        <w:rPr>
          <w:rFonts w:ascii="Times New Roman" w:hAnsi="Times New Roman" w:cs="Times New Roman"/>
          <w:sz w:val="16"/>
          <w:szCs w:val="16"/>
        </w:rPr>
        <w:t>М.П.Дауге</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Н.П.Шебанова</w:t>
      </w:r>
      <w:proofErr w:type="spellEnd"/>
      <w:r w:rsidRPr="00E7370A">
        <w:rPr>
          <w:rFonts w:ascii="Times New Roman" w:hAnsi="Times New Roman" w:cs="Times New Roman"/>
          <w:sz w:val="16"/>
          <w:szCs w:val="16"/>
        </w:rPr>
        <w:t xml:space="preserve"> (который потом в 1936 стал первым миллионером по налету). Приняли только 20 и В.И.Л. вынес строгий выговор секретарю СНК </w:t>
      </w:r>
      <w:proofErr w:type="spellStart"/>
      <w:r w:rsidRPr="00E7370A">
        <w:rPr>
          <w:rFonts w:ascii="Times New Roman" w:hAnsi="Times New Roman" w:cs="Times New Roman"/>
          <w:sz w:val="16"/>
          <w:szCs w:val="16"/>
        </w:rPr>
        <w:t>Н.П.Горбунову</w:t>
      </w:r>
      <w:proofErr w:type="spellEnd"/>
      <w:r w:rsidRPr="00E7370A">
        <w:rPr>
          <w:rFonts w:ascii="Times New Roman" w:hAnsi="Times New Roman" w:cs="Times New Roman"/>
          <w:sz w:val="16"/>
          <w:szCs w:val="16"/>
        </w:rPr>
        <w:t xml:space="preserve"> и хотел 16 августа уволить (1849,60).</w:t>
      </w:r>
    </w:p>
    <w:p w14:paraId="11A5E33A" w14:textId="77777777" w:rsidR="000F2CE1" w:rsidRPr="00E7370A" w:rsidRDefault="000F2CE1" w:rsidP="009F4E52">
      <w:pPr>
        <w:spacing w:after="0" w:line="240" w:lineRule="auto"/>
        <w:jc w:val="both"/>
        <w:rPr>
          <w:rFonts w:ascii="Times New Roman" w:hAnsi="Times New Roman" w:cs="Times New Roman"/>
          <w:sz w:val="16"/>
          <w:szCs w:val="16"/>
        </w:rPr>
      </w:pPr>
    </w:p>
    <w:p w14:paraId="0BA1B851" w14:textId="77777777" w:rsidR="007F7BFE" w:rsidRPr="005807AE" w:rsidRDefault="007F7BFE"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4</w:t>
      </w:r>
      <w:r w:rsidRPr="005807AE">
        <w:rPr>
          <w:rFonts w:ascii="Times New Roman" w:hAnsi="Times New Roman" w:cs="Times New Roman"/>
          <w:color w:val="0070C0"/>
          <w:sz w:val="16"/>
          <w:szCs w:val="16"/>
        </w:rPr>
        <w:t xml:space="preserve"> августа</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Пр</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дс</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дат</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 xml:space="preserve">ль совнаркома </w:t>
      </w:r>
      <w:proofErr w:type="spellStart"/>
      <w:r w:rsidRPr="005807AE">
        <w:rPr>
          <w:rFonts w:ascii="Times New Roman" w:hAnsi="Times New Roman" w:cs="Times New Roman"/>
          <w:color w:val="0070C0"/>
          <w:sz w:val="16"/>
          <w:szCs w:val="16"/>
        </w:rPr>
        <w:t>В</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Ленин</w:t>
      </w:r>
      <w:proofErr w:type="spellEnd"/>
      <w:r w:rsidRPr="005807AE">
        <w:rPr>
          <w:rFonts w:ascii="Times New Roman" w:hAnsi="Times New Roman" w:cs="Times New Roman"/>
          <w:color w:val="0070C0"/>
          <w:sz w:val="16"/>
          <w:szCs w:val="16"/>
        </w:rPr>
        <w:t xml:space="preserve">, узнав о желании </w:t>
      </w:r>
      <w:proofErr w:type="spellStart"/>
      <w:r w:rsidRPr="005807AE">
        <w:rPr>
          <w:rFonts w:ascii="Times New Roman" w:hAnsi="Times New Roman" w:cs="Times New Roman"/>
          <w:color w:val="0070C0"/>
          <w:sz w:val="16"/>
          <w:szCs w:val="16"/>
        </w:rPr>
        <w:t>М.</w:t>
      </w:r>
      <w:r>
        <w:rPr>
          <w:rFonts w:ascii="Times New Roman" w:hAnsi="Times New Roman" w:cs="Times New Roman"/>
          <w:color w:val="0070C0"/>
          <w:sz w:val="16"/>
          <w:szCs w:val="16"/>
        </w:rPr>
        <w:t>П.</w:t>
      </w:r>
      <w:r w:rsidRPr="005807AE">
        <w:rPr>
          <w:rFonts w:ascii="Times New Roman" w:hAnsi="Times New Roman" w:cs="Times New Roman"/>
          <w:color w:val="0070C0"/>
          <w:sz w:val="16"/>
          <w:szCs w:val="16"/>
        </w:rPr>
        <w:t>Дауг</w:t>
      </w:r>
      <w:r>
        <w:rPr>
          <w:rFonts w:ascii="Times New Roman" w:hAnsi="Times New Roman" w:cs="Times New Roman"/>
          <w:color w:val="0070C0"/>
          <w:sz w:val="16"/>
          <w:szCs w:val="16"/>
        </w:rPr>
        <w:t>е</w:t>
      </w:r>
      <w:proofErr w:type="spellEnd"/>
      <w:r w:rsidRPr="005807AE">
        <w:rPr>
          <w:rFonts w:ascii="Times New Roman" w:hAnsi="Times New Roman" w:cs="Times New Roman"/>
          <w:color w:val="0070C0"/>
          <w:sz w:val="16"/>
          <w:szCs w:val="16"/>
        </w:rPr>
        <w:t xml:space="preserve"> и </w:t>
      </w:r>
      <w:proofErr w:type="spellStart"/>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П</w:t>
      </w:r>
      <w:r>
        <w:rPr>
          <w:rFonts w:ascii="Times New Roman" w:hAnsi="Times New Roman" w:cs="Times New Roman"/>
          <w:color w:val="0070C0"/>
          <w:sz w:val="16"/>
          <w:szCs w:val="16"/>
        </w:rPr>
        <w:t>.Ше</w:t>
      </w:r>
      <w:r w:rsidRPr="005807AE">
        <w:rPr>
          <w:rFonts w:ascii="Times New Roman" w:hAnsi="Times New Roman" w:cs="Times New Roman"/>
          <w:color w:val="0070C0"/>
          <w:sz w:val="16"/>
          <w:szCs w:val="16"/>
        </w:rPr>
        <w:t>банова</w:t>
      </w:r>
      <w:proofErr w:type="spellEnd"/>
      <w:r w:rsidRPr="005807AE">
        <w:rPr>
          <w:rFonts w:ascii="Times New Roman" w:hAnsi="Times New Roman" w:cs="Times New Roman"/>
          <w:color w:val="0070C0"/>
          <w:sz w:val="16"/>
          <w:szCs w:val="16"/>
        </w:rPr>
        <w:t xml:space="preserve"> поступить в авиашколу,</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но </w:t>
      </w:r>
      <w:proofErr w:type="spellStart"/>
      <w:r w:rsidRPr="005807AE">
        <w:rPr>
          <w:rFonts w:ascii="Times New Roman" w:hAnsi="Times New Roman" w:cs="Times New Roman"/>
          <w:color w:val="0070C0"/>
          <w:sz w:val="16"/>
          <w:szCs w:val="16"/>
        </w:rPr>
        <w:t>и</w:t>
      </w:r>
      <w:r>
        <w:rPr>
          <w:rFonts w:ascii="Times New Roman" w:hAnsi="Times New Roman" w:cs="Times New Roman"/>
          <w:color w:val="0070C0"/>
          <w:sz w:val="16"/>
          <w:szCs w:val="16"/>
        </w:rPr>
        <w:t>е</w:t>
      </w:r>
      <w:proofErr w:type="spellEnd"/>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имев</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нх</w:t>
      </w:r>
      <w:proofErr w:type="spellEnd"/>
      <w:r w:rsidRPr="005807AE">
        <w:rPr>
          <w:rFonts w:ascii="Times New Roman" w:hAnsi="Times New Roman" w:cs="Times New Roman"/>
          <w:color w:val="0070C0"/>
          <w:sz w:val="16"/>
          <w:szCs w:val="16"/>
        </w:rPr>
        <w:t xml:space="preserve"> та</w:t>
      </w:r>
      <w:r>
        <w:rPr>
          <w:rFonts w:ascii="Times New Roman" w:hAnsi="Times New Roman" w:cs="Times New Roman"/>
          <w:color w:val="0070C0"/>
          <w:sz w:val="16"/>
          <w:szCs w:val="16"/>
        </w:rPr>
        <w:t>кой</w:t>
      </w:r>
      <w:r w:rsidRPr="005807AE">
        <w:rPr>
          <w:rFonts w:ascii="Times New Roman" w:hAnsi="Times New Roman" w:cs="Times New Roman"/>
          <w:color w:val="0070C0"/>
          <w:sz w:val="16"/>
          <w:szCs w:val="16"/>
        </w:rPr>
        <w:t xml:space="preserve"> возможности,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предписал </w:t>
      </w:r>
      <w:proofErr w:type="spellStart"/>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кодь</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ому</w:t>
      </w:r>
      <w:proofErr w:type="spellEnd"/>
      <w:r w:rsidRPr="005807AE">
        <w:rPr>
          <w:rFonts w:ascii="Times New Roman" w:hAnsi="Times New Roman" w:cs="Times New Roman"/>
          <w:color w:val="0070C0"/>
          <w:sz w:val="16"/>
          <w:szCs w:val="16"/>
        </w:rPr>
        <w:t xml:space="preserve"> отделу </w:t>
      </w:r>
      <w:proofErr w:type="spellStart"/>
      <w:r>
        <w:rPr>
          <w:rFonts w:ascii="Times New Roman" w:hAnsi="Times New Roman" w:cs="Times New Roman"/>
          <w:color w:val="0070C0"/>
          <w:sz w:val="16"/>
          <w:szCs w:val="16"/>
        </w:rPr>
        <w:t>Г</w:t>
      </w:r>
      <w:r w:rsidRPr="005807AE">
        <w:rPr>
          <w:rFonts w:ascii="Times New Roman" w:hAnsi="Times New Roman" w:cs="Times New Roman"/>
          <w:color w:val="0070C0"/>
          <w:sz w:val="16"/>
          <w:szCs w:val="16"/>
        </w:rPr>
        <w:t>лаввоздухфлота</w:t>
      </w:r>
      <w:proofErr w:type="spellEnd"/>
      <w:r w:rsidRPr="005807AE">
        <w:rPr>
          <w:rFonts w:ascii="Times New Roman" w:hAnsi="Times New Roman" w:cs="Times New Roman"/>
          <w:color w:val="0070C0"/>
          <w:sz w:val="16"/>
          <w:szCs w:val="16"/>
        </w:rPr>
        <w:t xml:space="preserve"> немед</w:t>
      </w:r>
      <w:r w:rsidRPr="005807AE">
        <w:rPr>
          <w:rFonts w:ascii="Times New Roman" w:hAnsi="Times New Roman" w:cs="Times New Roman"/>
          <w:color w:val="0070C0"/>
          <w:sz w:val="16"/>
          <w:szCs w:val="16"/>
        </w:rPr>
        <w:softHyphen/>
        <w:t>ленно принять их для обучения полетам.</w:t>
      </w:r>
      <w:r>
        <w:rPr>
          <w:rFonts w:ascii="Times New Roman" w:hAnsi="Times New Roman" w:cs="Times New Roman"/>
          <w:color w:val="0070C0"/>
          <w:sz w:val="16"/>
          <w:szCs w:val="16"/>
        </w:rPr>
        <w:t xml:space="preserve"> Ш</w:t>
      </w:r>
      <w:r w:rsidRPr="005807AE">
        <w:rPr>
          <w:rFonts w:ascii="Times New Roman" w:hAnsi="Times New Roman" w:cs="Times New Roman"/>
          <w:color w:val="0070C0"/>
          <w:sz w:val="16"/>
          <w:szCs w:val="16"/>
        </w:rPr>
        <w:t xml:space="preserve">ебанов и </w:t>
      </w:r>
      <w:proofErr w:type="spellStart"/>
      <w:r w:rsidRPr="005807AE">
        <w:rPr>
          <w:rFonts w:ascii="Times New Roman" w:hAnsi="Times New Roman" w:cs="Times New Roman"/>
          <w:color w:val="0070C0"/>
          <w:sz w:val="16"/>
          <w:szCs w:val="16"/>
        </w:rPr>
        <w:t>Дауге</w:t>
      </w:r>
      <w:proofErr w:type="spellEnd"/>
      <w:r w:rsidRPr="005807AE">
        <w:rPr>
          <w:rFonts w:ascii="Times New Roman" w:hAnsi="Times New Roman" w:cs="Times New Roman"/>
          <w:color w:val="0070C0"/>
          <w:sz w:val="16"/>
          <w:szCs w:val="16"/>
        </w:rPr>
        <w:t xml:space="preserve"> оправдали доверие Ленина.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Николай Петрович </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 xml:space="preserve">ебанов был известным летчиком </w:t>
      </w:r>
      <w:r>
        <w:rPr>
          <w:rFonts w:ascii="Times New Roman" w:hAnsi="Times New Roman" w:cs="Times New Roman"/>
          <w:color w:val="0070C0"/>
          <w:sz w:val="16"/>
          <w:szCs w:val="16"/>
        </w:rPr>
        <w:t>Г</w:t>
      </w:r>
      <w:r w:rsidRPr="005807AE">
        <w:rPr>
          <w:rFonts w:ascii="Times New Roman" w:hAnsi="Times New Roman" w:cs="Times New Roman"/>
          <w:color w:val="0070C0"/>
          <w:sz w:val="16"/>
          <w:szCs w:val="16"/>
        </w:rPr>
        <w:t>ВФ,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а М</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 xml:space="preserve">кс Павлович </w:t>
      </w:r>
      <w:proofErr w:type="spellStart"/>
      <w:r w:rsidRPr="005807AE">
        <w:rPr>
          <w:rFonts w:ascii="Times New Roman" w:hAnsi="Times New Roman" w:cs="Times New Roman"/>
          <w:color w:val="0070C0"/>
          <w:sz w:val="16"/>
          <w:szCs w:val="16"/>
        </w:rPr>
        <w:t>Дауге</w:t>
      </w:r>
      <w:proofErr w:type="spellEnd"/>
      <w:r w:rsidRPr="005807AE">
        <w:rPr>
          <w:rFonts w:ascii="Times New Roman" w:hAnsi="Times New Roman" w:cs="Times New Roman"/>
          <w:color w:val="0070C0"/>
          <w:sz w:val="16"/>
          <w:szCs w:val="16"/>
        </w:rPr>
        <w:t xml:space="preserve"> стал морским летчиком и оставил службу только после тяжелой аварии</w:t>
      </w:r>
      <w:r>
        <w:rPr>
          <w:rFonts w:ascii="Times New Roman" w:hAnsi="Times New Roman" w:cs="Times New Roman"/>
          <w:color w:val="0070C0"/>
          <w:sz w:val="16"/>
          <w:szCs w:val="16"/>
        </w:rPr>
        <w:t>.</w:t>
      </w:r>
    </w:p>
    <w:p w14:paraId="5628BEA3" w14:textId="77777777" w:rsidR="007F7BFE" w:rsidRDefault="007F7BFE"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СА,</w:t>
      </w:r>
      <w:r>
        <w:rPr>
          <w:rFonts w:ascii="Times New Roman" w:hAnsi="Times New Roman" w:cs="Times New Roman"/>
          <w:color w:val="0070C0"/>
          <w:sz w:val="16"/>
          <w:szCs w:val="16"/>
        </w:rPr>
        <w:t xml:space="preserve"> ф</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26,</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10</w:t>
      </w:r>
      <w:r>
        <w:rPr>
          <w:rFonts w:ascii="Times New Roman" w:hAnsi="Times New Roman" w:cs="Times New Roman"/>
          <w:color w:val="0070C0"/>
          <w:sz w:val="16"/>
          <w:szCs w:val="16"/>
        </w:rPr>
        <w:t>3, д</w:t>
      </w:r>
      <w:r w:rsidRPr="005807AE">
        <w:rPr>
          <w:rFonts w:ascii="Times New Roman" w:hAnsi="Times New Roman" w:cs="Times New Roman"/>
          <w:color w:val="0070C0"/>
          <w:sz w:val="16"/>
          <w:szCs w:val="16"/>
        </w:rPr>
        <w:t>.194,</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142/</w:t>
      </w:r>
      <w:r>
        <w:rPr>
          <w:rFonts w:ascii="Times New Roman" w:hAnsi="Times New Roman" w:cs="Times New Roman"/>
          <w:color w:val="0070C0"/>
          <w:sz w:val="16"/>
          <w:szCs w:val="16"/>
        </w:rPr>
        <w:t xml:space="preserve"> (23370).</w:t>
      </w:r>
    </w:p>
    <w:p w14:paraId="74264A6E" w14:textId="77777777" w:rsidR="007F7BFE" w:rsidRPr="005807AE" w:rsidRDefault="007F7BFE" w:rsidP="009F4E52">
      <w:pPr>
        <w:spacing w:after="0" w:line="240" w:lineRule="auto"/>
        <w:jc w:val="both"/>
        <w:rPr>
          <w:rFonts w:ascii="Times New Roman" w:hAnsi="Times New Roman" w:cs="Times New Roman"/>
          <w:color w:val="0070C0"/>
          <w:sz w:val="16"/>
          <w:szCs w:val="16"/>
        </w:rPr>
      </w:pPr>
    </w:p>
    <w:p w14:paraId="240AD2A2" w14:textId="77777777" w:rsidR="00FF296C" w:rsidRPr="00E7370A" w:rsidRDefault="00FF296C" w:rsidP="009F4E52">
      <w:pPr>
        <w:pStyle w:val="ae"/>
        <w:spacing w:before="0" w:after="0"/>
        <w:jc w:val="both"/>
        <w:rPr>
          <w:color w:val="auto"/>
          <w:sz w:val="16"/>
          <w:szCs w:val="16"/>
        </w:rPr>
      </w:pPr>
      <w:r w:rsidRPr="00E7370A">
        <w:rPr>
          <w:color w:val="auto"/>
          <w:sz w:val="16"/>
          <w:szCs w:val="16"/>
        </w:rPr>
        <w:t>14 августа 1918 в южных пригородах Ижевска был разбит и полностью уничтожен отряд в 2500 красноармейцев, 17 августа отогнан от города еще один отряд красных численностью в 2000 человек. 18 августа к южным пригородам Ижевска подошел уже шеститысячный отряд красных, составленный из их лучших частей (латышские красные стрелки, революционные матросы и австрийские и венгерские «интернационалисты» из числа военнопленных). Отряд начал артиллерийский обстрел Ижевска, но вскоре и он был разгромлен повстанцами и был вынужден отступить. В руки рабочих Ижевска попали богатые трофеи, в том числе пушка и несколько пулеметов.</w:t>
      </w:r>
    </w:p>
    <w:p w14:paraId="4E3F4AEC" w14:textId="77777777" w:rsidR="00FF296C" w:rsidRPr="00E7370A" w:rsidRDefault="00FF296C" w:rsidP="009F4E52">
      <w:pPr>
        <w:pStyle w:val="ae"/>
        <w:spacing w:before="0" w:after="0"/>
        <w:jc w:val="both"/>
        <w:rPr>
          <w:color w:val="auto"/>
          <w:sz w:val="16"/>
          <w:szCs w:val="16"/>
        </w:rPr>
      </w:pPr>
      <w:r w:rsidRPr="00E7370A">
        <w:rPr>
          <w:color w:val="auto"/>
          <w:sz w:val="16"/>
          <w:szCs w:val="16"/>
        </w:rPr>
        <w:t>В Воткинске и в самом Ижевске шло активное выявление и преследование сторонников большевиков. Арестам подвергались даже родственники красных. Более 3000 человек (включая взятых в плен красноармейцев) были заключены в трюмы барж у пристани Гольяны (в 34 километрах к востоку от Ижевска). Особенно жестоко повстанцы обращались с «иностранными наемниками» на службе у большевиков — латышами, венграми и китайцами: есть свидетельства, что в отдельных случаях их закапывали живыми в землю. В ходе одной из массовых казней было расстреляно 100 человек, несмотря на формальную отмену в Ижевске смертной казни (17045).</w:t>
      </w:r>
    </w:p>
    <w:p w14:paraId="6D2A10CE" w14:textId="77777777" w:rsidR="00FF296C" w:rsidRPr="00E7370A" w:rsidRDefault="00FF296C" w:rsidP="009F4E52">
      <w:pPr>
        <w:spacing w:after="0" w:line="240" w:lineRule="auto"/>
        <w:jc w:val="both"/>
        <w:rPr>
          <w:rFonts w:ascii="Times New Roman" w:hAnsi="Times New Roman" w:cs="Times New Roman"/>
          <w:sz w:val="16"/>
          <w:szCs w:val="16"/>
        </w:rPr>
      </w:pPr>
    </w:p>
    <w:p w14:paraId="01D39D3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августа 1918 деникинские войска блокировали 30-тысячную советскую армию на Таманском полуострове (4962).</w:t>
      </w:r>
    </w:p>
    <w:p w14:paraId="2E42C329" w14:textId="77777777" w:rsidR="000F2CE1" w:rsidRPr="00E7370A" w:rsidRDefault="000F2CE1" w:rsidP="009F4E52">
      <w:pPr>
        <w:spacing w:after="0" w:line="240" w:lineRule="auto"/>
        <w:jc w:val="both"/>
        <w:rPr>
          <w:rFonts w:ascii="Times New Roman" w:hAnsi="Times New Roman" w:cs="Times New Roman"/>
          <w:sz w:val="16"/>
          <w:szCs w:val="16"/>
        </w:rPr>
      </w:pPr>
    </w:p>
    <w:p w14:paraId="5245CB9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августа 1918 Севастополь. Восстание немецких солдат-"спартаковцев" под руководством </w:t>
      </w:r>
      <w:proofErr w:type="spellStart"/>
      <w:r w:rsidRPr="00E7370A">
        <w:rPr>
          <w:rFonts w:ascii="Times New Roman" w:hAnsi="Times New Roman" w:cs="Times New Roman"/>
          <w:sz w:val="16"/>
          <w:szCs w:val="16"/>
        </w:rPr>
        <w:t>В.Краузе</w:t>
      </w:r>
      <w:proofErr w:type="spellEnd"/>
      <w:r w:rsidRPr="00E7370A">
        <w:rPr>
          <w:rFonts w:ascii="Times New Roman" w:hAnsi="Times New Roman" w:cs="Times New Roman"/>
          <w:sz w:val="16"/>
          <w:szCs w:val="16"/>
        </w:rPr>
        <w:t>. Подавлено германскими войсками при поддержке бронеавтомобилей (7446).</w:t>
      </w:r>
    </w:p>
    <w:p w14:paraId="5AA1676E" w14:textId="77777777" w:rsidR="000F2CE1" w:rsidRPr="00E7370A" w:rsidRDefault="000F2CE1" w:rsidP="009F4E52">
      <w:pPr>
        <w:spacing w:after="0" w:line="240" w:lineRule="auto"/>
        <w:jc w:val="both"/>
        <w:rPr>
          <w:rFonts w:ascii="Times New Roman" w:hAnsi="Times New Roman" w:cs="Times New Roman"/>
          <w:sz w:val="16"/>
          <w:szCs w:val="16"/>
        </w:rPr>
      </w:pPr>
    </w:p>
    <w:p w14:paraId="7D09CA8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августа 1918 англичанами арестованы руководители Бакинской коммуны (4962).</w:t>
      </w:r>
    </w:p>
    <w:p w14:paraId="7BABF954" w14:textId="77777777" w:rsidR="000F2CE1" w:rsidRPr="00E7370A" w:rsidRDefault="000F2CE1" w:rsidP="009F4E52">
      <w:pPr>
        <w:spacing w:after="0" w:line="240" w:lineRule="auto"/>
        <w:jc w:val="both"/>
        <w:rPr>
          <w:rFonts w:ascii="Times New Roman" w:hAnsi="Times New Roman" w:cs="Times New Roman"/>
          <w:sz w:val="16"/>
          <w:szCs w:val="16"/>
        </w:rPr>
      </w:pPr>
    </w:p>
    <w:p w14:paraId="0F890C9F" w14:textId="77777777" w:rsidR="00D20DB7"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17B5E20B" w14:textId="77777777" w:rsidR="00D20DB7" w:rsidRPr="00E7370A" w:rsidRDefault="00D20DB7" w:rsidP="009F4E52">
      <w:pPr>
        <w:spacing w:after="0" w:line="240" w:lineRule="auto"/>
        <w:jc w:val="both"/>
        <w:rPr>
          <w:rFonts w:ascii="Times New Roman" w:hAnsi="Times New Roman" w:cs="Times New Roman"/>
          <w:sz w:val="16"/>
          <w:szCs w:val="16"/>
        </w:rPr>
      </w:pPr>
    </w:p>
    <w:p w14:paraId="37AD6EE7" w14:textId="77777777" w:rsidR="00D20DB7" w:rsidRPr="00E7370A" w:rsidRDefault="00D20DB7" w:rsidP="009F4E52">
      <w:pPr>
        <w:pStyle w:val="ae"/>
        <w:spacing w:before="0" w:after="0"/>
        <w:jc w:val="both"/>
        <w:rPr>
          <w:color w:val="auto"/>
          <w:sz w:val="16"/>
          <w:szCs w:val="16"/>
        </w:rPr>
      </w:pPr>
      <w:r w:rsidRPr="00E7370A">
        <w:rPr>
          <w:color w:val="auto"/>
          <w:sz w:val="16"/>
          <w:szCs w:val="16"/>
        </w:rPr>
        <w:t>14 августа 1918 против власти красных восстали крестьяне неподалеку от города Ливны (на востоке нынешней Орловской области). Крестьяне мстили за продразверстку, за аресты и расстрелы своих родственников, за закрытие храмов и реквизицию церковного имущества, что воспринималось некоторыми как оскорбление чувств верующих. После убийства руководителей местных комбедов и большевиков повстанцы конфискованным у них оружием (имелись даже пулеметы) вооружили около 600 человек. 18 августа они начали выдвигаться в сторону города Ливны, где встретили сопротивление первого красного отряда из 80 человек, а потом и второго из 200 человек. Эти отряды были разгромлены, в Ливнах восставшие захватили арсенал и казначейство. 19 августа под их контролем был весь город. В городе произошли расправы над большевиками и советскими работниками.</w:t>
      </w:r>
    </w:p>
    <w:p w14:paraId="13846285" w14:textId="77777777" w:rsidR="00D20DB7" w:rsidRPr="00E7370A" w:rsidRDefault="00D20DB7" w:rsidP="009F4E52">
      <w:pPr>
        <w:pStyle w:val="ae"/>
        <w:spacing w:before="0" w:after="0"/>
        <w:jc w:val="both"/>
        <w:rPr>
          <w:color w:val="auto"/>
          <w:sz w:val="16"/>
          <w:szCs w:val="16"/>
        </w:rPr>
      </w:pPr>
      <w:r w:rsidRPr="00E7370A">
        <w:rPr>
          <w:color w:val="auto"/>
          <w:sz w:val="16"/>
          <w:szCs w:val="16"/>
        </w:rPr>
        <w:t>Узнав о произошедшем в Ливнах, Ленин распорядился о «беспощадном подавлении кулацкого лево-эсеровского восстания». Подошедшие к городу красноармейцы штурмовали его при помощи артиллерии. В ходе подавления восстания с обеих сторон погибло около 400 человек (17045).</w:t>
      </w:r>
    </w:p>
    <w:p w14:paraId="58C4508C" w14:textId="77777777" w:rsidR="00D20DB7" w:rsidRPr="00E7370A" w:rsidRDefault="00D20DB7" w:rsidP="009F4E52">
      <w:pPr>
        <w:spacing w:after="0" w:line="240" w:lineRule="auto"/>
        <w:jc w:val="both"/>
        <w:rPr>
          <w:rFonts w:ascii="Times New Roman" w:hAnsi="Times New Roman" w:cs="Times New Roman"/>
          <w:sz w:val="16"/>
          <w:szCs w:val="16"/>
        </w:rPr>
      </w:pPr>
    </w:p>
    <w:p w14:paraId="7E52E89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4DB1F1F9" w14:textId="77777777" w:rsidR="000F2CE1" w:rsidRPr="00E7370A" w:rsidRDefault="000F2CE1" w:rsidP="009F4E52">
      <w:pPr>
        <w:spacing w:after="0" w:line="240" w:lineRule="auto"/>
        <w:jc w:val="both"/>
        <w:rPr>
          <w:rFonts w:ascii="Times New Roman" w:hAnsi="Times New Roman" w:cs="Times New Roman"/>
          <w:sz w:val="16"/>
          <w:szCs w:val="16"/>
        </w:rPr>
      </w:pPr>
    </w:p>
    <w:p w14:paraId="3E9CC6E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августа 1918 </w:t>
      </w:r>
      <w:proofErr w:type="spellStart"/>
      <w:r w:rsidRPr="00E7370A">
        <w:rPr>
          <w:rFonts w:ascii="Times New Roman" w:hAnsi="Times New Roman" w:cs="Times New Roman"/>
          <w:sz w:val="16"/>
          <w:szCs w:val="16"/>
        </w:rPr>
        <w:t>Берзинь</w:t>
      </w:r>
      <w:proofErr w:type="spellEnd"/>
      <w:r w:rsidRPr="00E7370A">
        <w:rPr>
          <w:rFonts w:ascii="Times New Roman" w:hAnsi="Times New Roman" w:cs="Times New Roman"/>
          <w:sz w:val="16"/>
          <w:szCs w:val="16"/>
        </w:rPr>
        <w:t xml:space="preserve"> был представлен на частной квартире главе английской миссии Локкарту как командир 1-го дивизиона латышской советской артиллерийской бригады. Локкарта арестовали 1 сентября (3481).</w:t>
      </w:r>
    </w:p>
    <w:p w14:paraId="1F869562" w14:textId="77777777" w:rsidR="000F2CE1" w:rsidRPr="00E7370A" w:rsidRDefault="000F2CE1" w:rsidP="009F4E52">
      <w:pPr>
        <w:spacing w:after="0" w:line="240" w:lineRule="auto"/>
        <w:jc w:val="both"/>
        <w:rPr>
          <w:rFonts w:ascii="Times New Roman" w:hAnsi="Times New Roman" w:cs="Times New Roman"/>
          <w:sz w:val="16"/>
          <w:szCs w:val="16"/>
        </w:rPr>
      </w:pPr>
    </w:p>
    <w:p w14:paraId="091D9CC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50155A42" w14:textId="77777777" w:rsidR="000F2CE1" w:rsidRPr="00E7370A" w:rsidRDefault="000F2CE1" w:rsidP="009F4E52">
      <w:pPr>
        <w:spacing w:after="0" w:line="240" w:lineRule="auto"/>
        <w:jc w:val="both"/>
        <w:rPr>
          <w:rFonts w:ascii="Times New Roman" w:hAnsi="Times New Roman" w:cs="Times New Roman"/>
          <w:sz w:val="16"/>
          <w:szCs w:val="16"/>
        </w:rPr>
      </w:pPr>
    </w:p>
    <w:p w14:paraId="4B40CCC8" w14:textId="77777777" w:rsidR="00AF1FDE" w:rsidRPr="00E7370A" w:rsidRDefault="00AF1FD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августа 1918 французский ас Рене </w:t>
      </w:r>
      <w:proofErr w:type="spellStart"/>
      <w:r w:rsidRPr="00E7370A">
        <w:rPr>
          <w:rFonts w:ascii="Times New Roman" w:hAnsi="Times New Roman" w:cs="Times New Roman"/>
          <w:sz w:val="16"/>
          <w:szCs w:val="16"/>
        </w:rPr>
        <w:t>Фонк</w:t>
      </w:r>
      <w:proofErr w:type="spellEnd"/>
      <w:r w:rsidRPr="00E7370A">
        <w:rPr>
          <w:rFonts w:ascii="Times New Roman" w:hAnsi="Times New Roman" w:cs="Times New Roman"/>
          <w:sz w:val="16"/>
          <w:szCs w:val="16"/>
        </w:rPr>
        <w:t xml:space="preserve"> в лобовой атаке сбивает три немецких самолета за десять секунд. Все трое разбились в пределах 100 метров (328 футов) друг от друга недалеко от города Рой, Франция (20343). </w:t>
      </w:r>
    </w:p>
    <w:p w14:paraId="0FFCEC1A" w14:textId="77777777" w:rsidR="00AF1FDE" w:rsidRPr="00E7370A" w:rsidRDefault="00AF1FDE" w:rsidP="009F4E52">
      <w:pPr>
        <w:spacing w:after="0" w:line="240" w:lineRule="auto"/>
        <w:jc w:val="both"/>
        <w:rPr>
          <w:rFonts w:ascii="Times New Roman" w:hAnsi="Times New Roman" w:cs="Times New Roman"/>
          <w:sz w:val="16"/>
          <w:szCs w:val="16"/>
        </w:rPr>
      </w:pPr>
    </w:p>
    <w:p w14:paraId="5E34847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августа 1918 БЕЛЬГИЯ. Спа. Заседание Коронного совета Германии под председательством кайзера Вильгельма II совместно с императором Австро-Венгрии Карлом, </w:t>
      </w:r>
      <w:proofErr w:type="spellStart"/>
      <w:r w:rsidRPr="00E7370A">
        <w:rPr>
          <w:rFonts w:ascii="Times New Roman" w:hAnsi="Times New Roman" w:cs="Times New Roman"/>
          <w:sz w:val="16"/>
          <w:szCs w:val="16"/>
        </w:rPr>
        <w:t>мид</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Бурианом</w:t>
      </w:r>
      <w:proofErr w:type="spellEnd"/>
      <w:r w:rsidRPr="00E7370A">
        <w:rPr>
          <w:rFonts w:ascii="Times New Roman" w:hAnsi="Times New Roman" w:cs="Times New Roman"/>
          <w:sz w:val="16"/>
          <w:szCs w:val="16"/>
        </w:rPr>
        <w:t xml:space="preserve"> и </w:t>
      </w:r>
      <w:proofErr w:type="spellStart"/>
      <w:proofErr w:type="gramStart"/>
      <w:r w:rsidRPr="00E7370A">
        <w:rPr>
          <w:rFonts w:ascii="Times New Roman" w:hAnsi="Times New Roman" w:cs="Times New Roman"/>
          <w:sz w:val="16"/>
          <w:szCs w:val="16"/>
        </w:rPr>
        <w:t>нач.Генштаба</w:t>
      </w:r>
      <w:proofErr w:type="spellEnd"/>
      <w:proofErr w:type="gramEnd"/>
      <w:r w:rsidRPr="00E7370A">
        <w:rPr>
          <w:rFonts w:ascii="Times New Roman" w:hAnsi="Times New Roman" w:cs="Times New Roman"/>
          <w:sz w:val="16"/>
          <w:szCs w:val="16"/>
        </w:rPr>
        <w:t xml:space="preserve"> Австро-Венгрии </w:t>
      </w:r>
      <w:proofErr w:type="spellStart"/>
      <w:r w:rsidRPr="00E7370A">
        <w:rPr>
          <w:rFonts w:ascii="Times New Roman" w:hAnsi="Times New Roman" w:cs="Times New Roman"/>
          <w:sz w:val="16"/>
          <w:szCs w:val="16"/>
        </w:rPr>
        <w:t>ген.А.Арц</w:t>
      </w:r>
      <w:proofErr w:type="spellEnd"/>
      <w:r w:rsidRPr="00E7370A">
        <w:rPr>
          <w:rFonts w:ascii="Times New Roman" w:hAnsi="Times New Roman" w:cs="Times New Roman"/>
          <w:sz w:val="16"/>
          <w:szCs w:val="16"/>
        </w:rPr>
        <w:t xml:space="preserve"> фон </w:t>
      </w:r>
      <w:proofErr w:type="spellStart"/>
      <w:r w:rsidRPr="00E7370A">
        <w:rPr>
          <w:rFonts w:ascii="Times New Roman" w:hAnsi="Times New Roman" w:cs="Times New Roman"/>
          <w:sz w:val="16"/>
          <w:szCs w:val="16"/>
        </w:rPr>
        <w:t>Штрауссенбургом</w:t>
      </w:r>
      <w:proofErr w:type="spellEnd"/>
      <w:r w:rsidRPr="00E7370A">
        <w:rPr>
          <w:rFonts w:ascii="Times New Roman" w:hAnsi="Times New Roman" w:cs="Times New Roman"/>
          <w:sz w:val="16"/>
          <w:szCs w:val="16"/>
        </w:rPr>
        <w:t>. Принято решение начать переговоры о мире с Антантой через королеву Нидерландов Вильгельмину (7449).</w:t>
      </w:r>
    </w:p>
    <w:p w14:paraId="1FCBD2E8" w14:textId="77777777" w:rsidR="000F2CE1" w:rsidRPr="00E7370A" w:rsidRDefault="000F2CE1" w:rsidP="009F4E52">
      <w:pPr>
        <w:spacing w:after="0" w:line="240" w:lineRule="auto"/>
        <w:jc w:val="both"/>
        <w:rPr>
          <w:rFonts w:ascii="Times New Roman" w:hAnsi="Times New Roman" w:cs="Times New Roman"/>
          <w:sz w:val="16"/>
          <w:szCs w:val="16"/>
        </w:rPr>
      </w:pPr>
    </w:p>
    <w:p w14:paraId="6966CECB" w14:textId="77777777" w:rsidR="002741B7" w:rsidRPr="00E7370A" w:rsidRDefault="002741B7" w:rsidP="009F4E52">
      <w:pPr>
        <w:pStyle w:val="ae"/>
        <w:spacing w:before="0" w:after="0"/>
        <w:jc w:val="both"/>
        <w:rPr>
          <w:color w:val="auto"/>
          <w:sz w:val="16"/>
          <w:szCs w:val="16"/>
        </w:rPr>
      </w:pPr>
      <w:r w:rsidRPr="00E7370A">
        <w:rPr>
          <w:color w:val="auto"/>
          <w:sz w:val="16"/>
          <w:szCs w:val="16"/>
        </w:rPr>
        <w:t xml:space="preserve">14 августа 1918 начальник генерального штаба Германии Пауль Гинденбург на совещании в бельгийском городке Спа (на востоке Бельгии) доложил кайзеру, что боеспособность германской армии сильно упала. Наступать, а следовательно, победить она уже не в состоянии, и поэтому надлежит добиваться окончания войны </w:t>
      </w:r>
      <w:r w:rsidRPr="00E7370A">
        <w:rPr>
          <w:color w:val="auto"/>
          <w:sz w:val="16"/>
          <w:szCs w:val="16"/>
        </w:rPr>
        <w:lastRenderedPageBreak/>
        <w:t>дипломатическим путем (17045).</w:t>
      </w:r>
    </w:p>
    <w:p w14:paraId="28182AA6" w14:textId="77777777" w:rsidR="002741B7" w:rsidRPr="00E7370A" w:rsidRDefault="002741B7" w:rsidP="009F4E52">
      <w:pPr>
        <w:spacing w:after="0" w:line="240" w:lineRule="auto"/>
        <w:jc w:val="both"/>
        <w:rPr>
          <w:rFonts w:ascii="Times New Roman" w:hAnsi="Times New Roman" w:cs="Times New Roman"/>
          <w:sz w:val="16"/>
          <w:szCs w:val="16"/>
        </w:rPr>
      </w:pPr>
    </w:p>
    <w:p w14:paraId="4228E12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355317AC" w14:textId="77777777" w:rsidR="000F2CE1" w:rsidRPr="00E7370A" w:rsidRDefault="000F2CE1" w:rsidP="009F4E52">
      <w:pPr>
        <w:spacing w:after="0" w:line="240" w:lineRule="auto"/>
        <w:jc w:val="both"/>
        <w:rPr>
          <w:rFonts w:ascii="Times New Roman" w:hAnsi="Times New Roman" w:cs="Times New Roman"/>
          <w:sz w:val="16"/>
          <w:szCs w:val="16"/>
        </w:rPr>
      </w:pPr>
    </w:p>
    <w:p w14:paraId="4FBFEE4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августа 1918 из Архангельска на ст. Сухона комиссия </w:t>
      </w:r>
      <w:proofErr w:type="spellStart"/>
      <w:r w:rsidRPr="00E7370A">
        <w:rPr>
          <w:rFonts w:ascii="Times New Roman" w:hAnsi="Times New Roman" w:cs="Times New Roman"/>
          <w:sz w:val="16"/>
          <w:szCs w:val="16"/>
        </w:rPr>
        <w:t>А.В.Можаева</w:t>
      </w:r>
      <w:proofErr w:type="spellEnd"/>
      <w:r w:rsidRPr="00E7370A">
        <w:rPr>
          <w:rFonts w:ascii="Times New Roman" w:hAnsi="Times New Roman" w:cs="Times New Roman"/>
          <w:sz w:val="16"/>
          <w:szCs w:val="16"/>
        </w:rPr>
        <w:t xml:space="preserve"> доставила закупленные за границей 465 аэропланов, 361 двигатель, 31 аэростат, 7 автолебедок, 206 ящиков запчастей и т.п. (438,410).</w:t>
      </w:r>
    </w:p>
    <w:p w14:paraId="11254754" w14:textId="77777777" w:rsidR="000F2CE1" w:rsidRPr="00E7370A" w:rsidRDefault="000F2CE1" w:rsidP="009F4E52">
      <w:pPr>
        <w:spacing w:after="0" w:line="240" w:lineRule="auto"/>
        <w:jc w:val="both"/>
        <w:rPr>
          <w:rFonts w:ascii="Times New Roman" w:hAnsi="Times New Roman" w:cs="Times New Roman"/>
          <w:sz w:val="16"/>
          <w:szCs w:val="16"/>
        </w:rPr>
      </w:pPr>
    </w:p>
    <w:p w14:paraId="0E7ACE86" w14:textId="77777777" w:rsidR="00916DDC" w:rsidRPr="005807AE" w:rsidRDefault="00916DDC"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15</w:t>
      </w:r>
      <w:r w:rsidRPr="005807AE">
        <w:rPr>
          <w:rFonts w:ascii="Times New Roman" w:hAnsi="Times New Roman" w:cs="Times New Roman"/>
          <w:color w:val="0070C0"/>
          <w:sz w:val="16"/>
          <w:szCs w:val="16"/>
        </w:rPr>
        <w:t xml:space="preserve"> августа</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и</w:t>
      </w:r>
      <w:r w:rsidRPr="005807AE">
        <w:rPr>
          <w:rFonts w:ascii="Times New Roman" w:hAnsi="Times New Roman" w:cs="Times New Roman"/>
          <w:color w:val="0070C0"/>
          <w:sz w:val="16"/>
          <w:szCs w:val="16"/>
        </w:rPr>
        <w:t xml:space="preserve">з Архангельска на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т</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Сухона комиссией </w:t>
      </w:r>
      <w:proofErr w:type="spellStart"/>
      <w:r w:rsidRPr="005807AE">
        <w:rPr>
          <w:rFonts w:ascii="Times New Roman" w:hAnsi="Times New Roman" w:cs="Times New Roman"/>
          <w:color w:val="0070C0"/>
          <w:sz w:val="16"/>
          <w:szCs w:val="16"/>
        </w:rPr>
        <w:t>А.В.Можаева</w:t>
      </w:r>
      <w:proofErr w:type="spellEnd"/>
      <w:r w:rsidRPr="005807AE">
        <w:rPr>
          <w:rFonts w:ascii="Times New Roman" w:hAnsi="Times New Roman" w:cs="Times New Roman"/>
          <w:color w:val="0070C0"/>
          <w:sz w:val="16"/>
          <w:szCs w:val="16"/>
        </w:rPr>
        <w:t xml:space="preserve"> доставлено авиационное имущество,</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закупленное царским правитель</w:t>
      </w:r>
      <w:r w:rsidRPr="005807AE">
        <w:rPr>
          <w:rFonts w:ascii="Times New Roman" w:hAnsi="Times New Roman" w:cs="Times New Roman"/>
          <w:color w:val="0070C0"/>
          <w:sz w:val="16"/>
          <w:szCs w:val="16"/>
        </w:rPr>
        <w:softHyphen/>
        <w:t xml:space="preserve">ством за </w:t>
      </w:r>
      <w:proofErr w:type="spellStart"/>
      <w:r w:rsidRPr="005807AE">
        <w:rPr>
          <w:rFonts w:ascii="Times New Roman" w:hAnsi="Times New Roman" w:cs="Times New Roman"/>
          <w:color w:val="0070C0"/>
          <w:sz w:val="16"/>
          <w:szCs w:val="16"/>
        </w:rPr>
        <w:t>границой</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 числе грузов было 465 самолетов,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361 авиамотор, 31 аэростат,</w:t>
      </w:r>
      <w:r>
        <w:rPr>
          <w:rFonts w:ascii="Times New Roman" w:hAnsi="Times New Roman" w:cs="Times New Roman"/>
          <w:color w:val="0070C0"/>
          <w:sz w:val="16"/>
          <w:szCs w:val="16"/>
        </w:rPr>
        <w:t xml:space="preserve"> 7</w:t>
      </w:r>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автобебедои</w:t>
      </w:r>
      <w:proofErr w:type="spellEnd"/>
      <w:r w:rsidRPr="005807AE">
        <w:rPr>
          <w:rFonts w:ascii="Times New Roman" w:hAnsi="Times New Roman" w:cs="Times New Roman"/>
          <w:color w:val="0070C0"/>
          <w:sz w:val="16"/>
          <w:szCs w:val="16"/>
        </w:rPr>
        <w:t xml:space="preserve"> и 206 ящиков запасных частей.</w:t>
      </w:r>
      <w:r>
        <w:rPr>
          <w:rFonts w:ascii="Times New Roman" w:hAnsi="Times New Roman" w:cs="Times New Roman"/>
          <w:color w:val="0070C0"/>
          <w:sz w:val="16"/>
          <w:szCs w:val="16"/>
        </w:rPr>
        <w:t xml:space="preserve"> Э</w:t>
      </w:r>
      <w:r w:rsidRPr="005807AE">
        <w:rPr>
          <w:rFonts w:ascii="Times New Roman" w:hAnsi="Times New Roman" w:cs="Times New Roman"/>
          <w:color w:val="0070C0"/>
          <w:sz w:val="16"/>
          <w:szCs w:val="16"/>
        </w:rPr>
        <w:t>то было серьезным подкреплением советского воздушного флота.</w:t>
      </w:r>
    </w:p>
    <w:p w14:paraId="18519EFB" w14:textId="77777777" w:rsidR="00916DDC" w:rsidRDefault="00916DDC"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/По материалам </w:t>
      </w:r>
      <w:proofErr w:type="spellStart"/>
      <w:r w:rsidRPr="005807AE">
        <w:rPr>
          <w:rFonts w:ascii="Times New Roman" w:hAnsi="Times New Roman" w:cs="Times New Roman"/>
          <w:color w:val="0070C0"/>
          <w:sz w:val="16"/>
          <w:szCs w:val="16"/>
        </w:rPr>
        <w:t>Е.</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Ахматовича</w:t>
      </w:r>
      <w:proofErr w:type="spell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(23370).</w:t>
      </w:r>
    </w:p>
    <w:p w14:paraId="0E4CD4C9" w14:textId="77777777" w:rsidR="00916DDC" w:rsidRDefault="00916DDC" w:rsidP="009F4E52">
      <w:pPr>
        <w:spacing w:after="0" w:line="240" w:lineRule="auto"/>
        <w:jc w:val="both"/>
        <w:rPr>
          <w:rFonts w:ascii="Times New Roman" w:hAnsi="Times New Roman" w:cs="Times New Roman"/>
          <w:color w:val="0070C0"/>
          <w:sz w:val="16"/>
          <w:szCs w:val="16"/>
        </w:rPr>
      </w:pPr>
    </w:p>
    <w:p w14:paraId="5D9415AA" w14:textId="77777777" w:rsidR="00AF1FDE" w:rsidRPr="00E7370A" w:rsidRDefault="00AF1FD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w:t>
      </w:r>
      <w:r w:rsidRPr="00E7370A">
        <w:rPr>
          <w:rFonts w:ascii="Times New Roman" w:hAnsi="Times New Roman" w:cs="Times New Roman"/>
          <w:sz w:val="16"/>
          <w:szCs w:val="16"/>
          <w:shd w:val="clear" w:color="auto" w:fill="FFFFFF"/>
        </w:rPr>
        <w:t xml:space="preserve">августа 1918 года </w:t>
      </w:r>
      <w:r w:rsidRPr="00E7370A">
        <w:rPr>
          <w:rFonts w:ascii="Times New Roman" w:hAnsi="Times New Roman" w:cs="Times New Roman"/>
          <w:sz w:val="16"/>
          <w:szCs w:val="16"/>
        </w:rPr>
        <w:t xml:space="preserve">Н.Н.П. </w:t>
      </w:r>
      <w:r w:rsidRPr="00E7370A">
        <w:rPr>
          <w:rFonts w:ascii="Times New Roman" w:hAnsi="Times New Roman" w:cs="Times New Roman"/>
          <w:sz w:val="16"/>
          <w:szCs w:val="16"/>
          <w:shd w:val="clear" w:color="auto" w:fill="FFFFFF"/>
        </w:rPr>
        <w:t>переходит с должности столоначальника 8-го отдела, где ведал вопросами снабжения, планирования и строительства авиационных заводов, работать на завод «Дукс» начальником технического отдела (19982).</w:t>
      </w:r>
    </w:p>
    <w:p w14:paraId="15101172" w14:textId="77777777" w:rsidR="00AF1FDE" w:rsidRPr="00E7370A" w:rsidRDefault="00AF1FDE" w:rsidP="009F4E52">
      <w:pPr>
        <w:shd w:val="clear" w:color="auto" w:fill="FFFFFF"/>
        <w:spacing w:after="0" w:line="240" w:lineRule="auto"/>
        <w:jc w:val="both"/>
        <w:rPr>
          <w:rFonts w:ascii="Times New Roman" w:hAnsi="Times New Roman" w:cs="Times New Roman"/>
          <w:sz w:val="16"/>
          <w:szCs w:val="16"/>
        </w:rPr>
      </w:pPr>
    </w:p>
    <w:p w14:paraId="5E2E2F1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2CD078F1" w14:textId="77777777" w:rsidR="000F2CE1" w:rsidRPr="00E7370A" w:rsidRDefault="000F2CE1" w:rsidP="009F4E52">
      <w:pPr>
        <w:spacing w:after="0" w:line="240" w:lineRule="auto"/>
        <w:jc w:val="both"/>
        <w:rPr>
          <w:rFonts w:ascii="Times New Roman" w:hAnsi="Times New Roman" w:cs="Times New Roman"/>
          <w:sz w:val="16"/>
          <w:szCs w:val="16"/>
        </w:rPr>
      </w:pPr>
    </w:p>
    <w:p w14:paraId="54BC804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августа 1918 г. Высший Совет Народного Хозяйства (ВСНХ) на основании Декрета Совета Народных Комиссаров от 28 июня 1918 г. объявил все имущество завода AMО собственностью республики. Предприятия "Руссо-Балт" в Филях, "В. А. Лебедев" в Ярославле и "Русский Рено" в Рыбинске национализированы 19 февраля 1919 г. Началось восстановление и дооборудование предприятий. Например, Руссо-Балтийский завод в Филях к концу 1919 г. был достроен: в его помещениях смонтировали оборудование, вели подготовительные работы к производству автомобилей. Но заводов, хоть в какой-то мере оснащенных для производства автомобилей, кроме АМО и филевского "Руссо-Балта", в стране не было.</w:t>
      </w:r>
    </w:p>
    <w:p w14:paraId="5E911B1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Предприятия АМО (Москва), "Руссо-Балт" (Фили), "В. А. Лебедев" (Ярославль), "Русский Рено" (Рыбинск), "</w:t>
      </w:r>
      <w:proofErr w:type="spellStart"/>
      <w:r w:rsidRPr="00E7370A">
        <w:rPr>
          <w:rFonts w:ascii="Times New Roman" w:hAnsi="Times New Roman" w:cs="Times New Roman"/>
          <w:sz w:val="16"/>
          <w:szCs w:val="16"/>
        </w:rPr>
        <w:t>Бекос</w:t>
      </w:r>
      <w:proofErr w:type="spellEnd"/>
      <w:r w:rsidRPr="00E7370A">
        <w:rPr>
          <w:rFonts w:ascii="Times New Roman" w:hAnsi="Times New Roman" w:cs="Times New Roman"/>
          <w:sz w:val="16"/>
          <w:szCs w:val="16"/>
        </w:rPr>
        <w:t>" (Мытищи), "Аксай" (</w:t>
      </w:r>
      <w:proofErr w:type="spellStart"/>
      <w:r w:rsidRPr="00E7370A">
        <w:rPr>
          <w:rFonts w:ascii="Times New Roman" w:hAnsi="Times New Roman" w:cs="Times New Roman"/>
          <w:sz w:val="16"/>
          <w:szCs w:val="16"/>
        </w:rPr>
        <w:t>Ростов</w:t>
      </w:r>
      <w:proofErr w:type="spellEnd"/>
      <w:r w:rsidRPr="00E7370A">
        <w:rPr>
          <w:rFonts w:ascii="Times New Roman" w:hAnsi="Times New Roman" w:cs="Times New Roman"/>
          <w:sz w:val="16"/>
          <w:szCs w:val="16"/>
        </w:rPr>
        <w:t xml:space="preserve">-на-Дону) и экипажные фабрики "Ильин" в Москве, "Иван </w:t>
      </w:r>
      <w:proofErr w:type="spellStart"/>
      <w:r w:rsidRPr="00E7370A">
        <w:rPr>
          <w:rFonts w:ascii="Times New Roman" w:hAnsi="Times New Roman" w:cs="Times New Roman"/>
          <w:sz w:val="16"/>
          <w:szCs w:val="16"/>
        </w:rPr>
        <w:t>Брейтигам</w:t>
      </w:r>
      <w:proofErr w:type="spellEnd"/>
      <w:r w:rsidRPr="00E7370A">
        <w:rPr>
          <w:rFonts w:ascii="Times New Roman" w:hAnsi="Times New Roman" w:cs="Times New Roman"/>
          <w:sz w:val="16"/>
          <w:szCs w:val="16"/>
        </w:rPr>
        <w:t xml:space="preserve">" в Петрограде и другие постановлением ВСНХ были объединены 17 февраля 1919 г. под руководством Главного правления </w:t>
      </w:r>
      <w:proofErr w:type="spellStart"/>
      <w:r w:rsidRPr="00E7370A">
        <w:rPr>
          <w:rFonts w:ascii="Times New Roman" w:hAnsi="Times New Roman" w:cs="Times New Roman"/>
          <w:sz w:val="16"/>
          <w:szCs w:val="16"/>
        </w:rPr>
        <w:t>Госавтозаводов</w:t>
      </w:r>
      <w:proofErr w:type="spellEnd"/>
      <w:r w:rsidRPr="00E7370A">
        <w:rPr>
          <w:rFonts w:ascii="Times New Roman" w:hAnsi="Times New Roman" w:cs="Times New Roman"/>
          <w:sz w:val="16"/>
          <w:szCs w:val="16"/>
        </w:rPr>
        <w:t xml:space="preserve"> в один трест, которому предстояло централизованно управлять их работой. А работа сводилась к одному - капитальному или среднему ремонту. Машины привозили с так называемых автомобильных кладбищ, разбирали на запчасти, порой из нескольких автомобилей комплектовали один.</w:t>
      </w:r>
    </w:p>
    <w:p w14:paraId="7FCA687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 1919 г. АМО отремонтировал 66 автомобилей, бывший завод Лебедева - 130, а "Русский Рено"-124. Значительную часть поступавших на восстановление машин составляли американские "Уайт" - грузоподъемностью 1,5, а также 3,0 т. Например, в 1919 г. АМО получил от военного ведомства заказ на ремонт 250 трехтонных "Уайтов". Они довольно хорошо подходили к дорожным условиям нашей страны тех лет, отличались простотой устройства и высокой долговечностью.</w:t>
      </w:r>
    </w:p>
    <w:p w14:paraId="1316DF9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Действительно, грузовиков "Уайт" в России оказалось немало. Их ремонтировал помимо АМО, завода Лебедева и "Русского Рено" также и Путиловский завод в Петрограде. В его составе находилась так называемая автомобильная мастерская - цех, где собирали бронеавтомобили, переделывали на полугусеничный ход легковые и грузовые автомобили. Осенью 1919 года завод получил задание переоборудовать на полу гусеничный ход по системе А. </w:t>
      </w:r>
      <w:proofErr w:type="spellStart"/>
      <w:r w:rsidRPr="00E7370A">
        <w:rPr>
          <w:rFonts w:ascii="Times New Roman" w:hAnsi="Times New Roman" w:cs="Times New Roman"/>
          <w:sz w:val="16"/>
          <w:szCs w:val="16"/>
        </w:rPr>
        <w:t>Кегресса</w:t>
      </w:r>
      <w:proofErr w:type="spellEnd"/>
      <w:r w:rsidRPr="00E7370A">
        <w:rPr>
          <w:rFonts w:ascii="Times New Roman" w:hAnsi="Times New Roman" w:cs="Times New Roman"/>
          <w:sz w:val="16"/>
          <w:szCs w:val="16"/>
        </w:rPr>
        <w:t xml:space="preserve"> партию бронеавтомобилей "Остин".</w:t>
      </w:r>
    </w:p>
    <w:p w14:paraId="6F8CAAF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этому времени </w:t>
      </w:r>
      <w:proofErr w:type="spellStart"/>
      <w:r w:rsidRPr="00E7370A">
        <w:rPr>
          <w:rFonts w:ascii="Times New Roman" w:hAnsi="Times New Roman" w:cs="Times New Roman"/>
          <w:sz w:val="16"/>
          <w:szCs w:val="16"/>
        </w:rPr>
        <w:t>Кегресс</w:t>
      </w:r>
      <w:proofErr w:type="spellEnd"/>
      <w:r w:rsidRPr="00E7370A">
        <w:rPr>
          <w:rFonts w:ascii="Times New Roman" w:hAnsi="Times New Roman" w:cs="Times New Roman"/>
          <w:sz w:val="16"/>
          <w:szCs w:val="16"/>
        </w:rPr>
        <w:t xml:space="preserve"> уже уехал из России на родину, где начал сотрудничество с фирмой "Ситроен" по внедрению своего изобретения. Один из его помощников, работавших с ним на Путиловском заводе, А. Елизаров, продолжил его дело. В общей сложности Путиловский завод сумел изготовить 182 комплекта гусеничных движителей и оборудовать ими автомобили.</w:t>
      </w:r>
    </w:p>
    <w:p w14:paraId="0287193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Путиловский завод, как "Аксай", "Русский Рено", "Пузырев", "</w:t>
      </w:r>
      <w:proofErr w:type="spellStart"/>
      <w:r w:rsidRPr="00E7370A">
        <w:rPr>
          <w:rFonts w:ascii="Times New Roman" w:hAnsi="Times New Roman" w:cs="Times New Roman"/>
          <w:sz w:val="16"/>
          <w:szCs w:val="16"/>
        </w:rPr>
        <w:t>Бекос</w:t>
      </w:r>
      <w:proofErr w:type="spellEnd"/>
      <w:r w:rsidRPr="00E7370A">
        <w:rPr>
          <w:rFonts w:ascii="Times New Roman" w:hAnsi="Times New Roman" w:cs="Times New Roman"/>
          <w:sz w:val="16"/>
          <w:szCs w:val="16"/>
        </w:rPr>
        <w:t xml:space="preserve">" и другие предприятия в дальнейшем отошел от автомобильного дела. Что же касается московского АМО, то помимо собственного ремонта грузовиков, тракторов, мотоциклов он осваивал постепенно все более широкий ассортимент запасных деталей и узлов, необходимых для ремонта "Уайтов". Так, он отливал блоки цилиндров и картеры, производил поршни, кольца и водяные насосы, клапаны и пружины к ним, радиаторы. Только в 1920 г. </w:t>
      </w:r>
      <w:proofErr w:type="spellStart"/>
      <w:r w:rsidRPr="00E7370A">
        <w:rPr>
          <w:rFonts w:ascii="Times New Roman" w:hAnsi="Times New Roman" w:cs="Times New Roman"/>
          <w:sz w:val="16"/>
          <w:szCs w:val="16"/>
        </w:rPr>
        <w:t>амовцы</w:t>
      </w:r>
      <w:proofErr w:type="spellEnd"/>
      <w:r w:rsidRPr="00E7370A">
        <w:rPr>
          <w:rFonts w:ascii="Times New Roman" w:hAnsi="Times New Roman" w:cs="Times New Roman"/>
          <w:sz w:val="16"/>
          <w:szCs w:val="16"/>
        </w:rPr>
        <w:t xml:space="preserve"> еще не освоили выпуск шатунов, коленчатых и распределительных валов. Потом на АМО стали изготовлять коробки передач для "Уайтов", но собственной конструкции, шестерни и кожухи дифференциалов, кузова, бензобаки, колеса. Таким образом, завод, по существу, в начале 20-х гг. вплотную подошел к производству автомобилей.</w:t>
      </w:r>
    </w:p>
    <w:p w14:paraId="13DF7DB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Учитывая большую потребность в автомобилях, которую испытывала страна, Комиссия по восстановлению крупной промышленности под руководством В. В. Куйбышева в марте 1921 г. приняла решение организовать объединение ЦУГАЗ (Центральное управление государственных автомобильных заводов), куда входили семь предприятий. В решении комиссии содержался весьма важный вывод, который имел историческое значение для развития советской автомобильной индустрии: признать принципиально необходимым постановку в России автомобилестроения в массовом масштабе. Перед </w:t>
      </w:r>
      <w:proofErr w:type="spellStart"/>
      <w:r w:rsidRPr="00E7370A">
        <w:rPr>
          <w:rFonts w:ascii="Times New Roman" w:hAnsi="Times New Roman" w:cs="Times New Roman"/>
          <w:sz w:val="16"/>
          <w:szCs w:val="16"/>
        </w:rPr>
        <w:t>ЦУГАЗом</w:t>
      </w:r>
      <w:proofErr w:type="spellEnd"/>
      <w:r w:rsidRPr="00E7370A">
        <w:rPr>
          <w:rFonts w:ascii="Times New Roman" w:hAnsi="Times New Roman" w:cs="Times New Roman"/>
          <w:sz w:val="16"/>
          <w:szCs w:val="16"/>
        </w:rPr>
        <w:t xml:space="preserve"> стояла нелегкая и в то же время почетная задача-освоить выпуск на своих заводах автомобилей (11244).</w:t>
      </w:r>
    </w:p>
    <w:p w14:paraId="7FE7BA4A" w14:textId="77777777" w:rsidR="000F2CE1" w:rsidRPr="00E7370A" w:rsidRDefault="000F2CE1" w:rsidP="009F4E52">
      <w:pPr>
        <w:spacing w:after="0" w:line="240" w:lineRule="auto"/>
        <w:jc w:val="both"/>
        <w:rPr>
          <w:rFonts w:ascii="Times New Roman" w:hAnsi="Times New Roman" w:cs="Times New Roman"/>
          <w:sz w:val="16"/>
          <w:szCs w:val="16"/>
        </w:rPr>
      </w:pPr>
    </w:p>
    <w:p w14:paraId="77E298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августа 1918 года [3.3] был национализирова</w:t>
      </w:r>
      <w:r w:rsidRPr="00E7370A">
        <w:rPr>
          <w:rFonts w:ascii="Times New Roman" w:hAnsi="Times New Roman" w:cs="Times New Roman"/>
          <w:sz w:val="16"/>
          <w:szCs w:val="16"/>
        </w:rPr>
        <w:softHyphen/>
        <w:t>н Автозавод Акционерного московского общества (АМО). До конца года на нем собрали 314 импортных мотоциклов, в следующем году - ещё 111, и там же в течение 1918-1923 гг. восстановили 137 сильно повреждённых мотоциклов [3.4] (11429).</w:t>
      </w:r>
    </w:p>
    <w:p w14:paraId="4B07FEFC" w14:textId="77777777" w:rsidR="000F2CE1" w:rsidRPr="00E7370A" w:rsidRDefault="000F2CE1" w:rsidP="009F4E52">
      <w:pPr>
        <w:spacing w:after="0" w:line="240" w:lineRule="auto"/>
        <w:jc w:val="both"/>
        <w:rPr>
          <w:rFonts w:ascii="Times New Roman" w:hAnsi="Times New Roman" w:cs="Times New Roman"/>
          <w:sz w:val="16"/>
          <w:szCs w:val="16"/>
        </w:rPr>
      </w:pPr>
    </w:p>
    <w:p w14:paraId="0CCDF72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августа 1918 г. Высший Совет Народного Хозяйства (ВСНХ) на основании Декрета Совета Народных Комиссаров от 28 июня 1918 г. объявил все имущество завода AMО собственностью республики. Предприятия "Руссо-Балт" в Филях, "В. А. Лебедев" в Ярославле и "Русский Рено" в Рыбинске национализированы 19 февраля 1919 г. Началось восстановление и дооборудование предприятий. Например, Руссо-Балтийский завод в Филях к концу 1919 г. был достроен: в его помещениях смонтировали оборудование, вели подготовительные работы к производству автомобилей. Но заводов, хоть в какой-то мере оснащенных для производства автомобилей, кроме АМО и филевского "Руссо-Балта", в стране не было (12098).</w:t>
      </w:r>
    </w:p>
    <w:p w14:paraId="548FFC7E" w14:textId="77777777" w:rsidR="000F2CE1" w:rsidRPr="00E7370A" w:rsidRDefault="000F2CE1" w:rsidP="009F4E52">
      <w:pPr>
        <w:spacing w:after="0" w:line="240" w:lineRule="auto"/>
        <w:jc w:val="both"/>
        <w:rPr>
          <w:rFonts w:ascii="Times New Roman" w:hAnsi="Times New Roman" w:cs="Times New Roman"/>
          <w:sz w:val="16"/>
          <w:szCs w:val="16"/>
        </w:rPr>
      </w:pPr>
    </w:p>
    <w:p w14:paraId="32D65FBE" w14:textId="6C254AC4" w:rsidR="003D53BB" w:rsidRPr="00E7370A" w:rsidRDefault="003D53BB"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августа 1918 г. вышло постановление о национализации завода АМО: "Высший Совет Народного Хозяйства на основании декрета Совета Народных Комиссаров от 28 июня 1918 г. объявляет все имущество Автомобильного московского завода АМО, в чем бы оно ни состояло, собственностью Российской Федеративной Социалистической Республики". Таким образом построенный примерно на 75% и имеющий около 500 новейших американских станков, завод стал государственным.</w:t>
      </w:r>
      <w:r w:rsidR="00D30863">
        <w:rPr>
          <w:rFonts w:ascii="Times New Roman" w:hAnsi="Times New Roman" w:cs="Times New Roman"/>
          <w:sz w:val="16"/>
          <w:szCs w:val="16"/>
        </w:rPr>
        <w:t xml:space="preserve"> </w:t>
      </w:r>
    </w:p>
    <w:p w14:paraId="6523BA10" w14:textId="69FCEA87" w:rsidR="003D53BB" w:rsidRPr="00E7370A" w:rsidRDefault="003D53BB"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январе 1920 года, заводу АМО поручили задачу, сделать двигатели для первых советских танков. Подключив опытных инженеров, работавших еще при Рябушкиных, завод АМО справился с поставленной задачей и немного изменив мотор грузовика "</w:t>
      </w:r>
      <w:proofErr w:type="spellStart"/>
      <w:r w:rsidRPr="00E7370A">
        <w:rPr>
          <w:rFonts w:ascii="Times New Roman" w:hAnsi="Times New Roman" w:cs="Times New Roman"/>
          <w:sz w:val="16"/>
          <w:szCs w:val="16"/>
        </w:rPr>
        <w:t>фиат</w:t>
      </w:r>
      <w:proofErr w:type="spellEnd"/>
      <w:r w:rsidRPr="00E7370A">
        <w:rPr>
          <w:rFonts w:ascii="Times New Roman" w:hAnsi="Times New Roman" w:cs="Times New Roman"/>
          <w:sz w:val="16"/>
          <w:szCs w:val="16"/>
        </w:rPr>
        <w:t>" сделали 24 танковых двигателя. Сделанный в конечном итоге танк, получил очень своеобразное название - "Борец за свободу товарищ Ленин" и являлся точной копией французского танка Renault FT-17.</w:t>
      </w:r>
      <w:r w:rsidR="00D30863">
        <w:rPr>
          <w:rFonts w:ascii="Times New Roman" w:hAnsi="Times New Roman" w:cs="Times New Roman"/>
          <w:sz w:val="16"/>
          <w:szCs w:val="16"/>
        </w:rPr>
        <w:t xml:space="preserve"> </w:t>
      </w:r>
    </w:p>
    <w:p w14:paraId="26A5E0F0" w14:textId="55C8772F" w:rsidR="003D53BB" w:rsidRPr="00E7370A" w:rsidRDefault="003D53BB"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 xml:space="preserve">25 февраля 1921 года Совет Труда и Обороны, постановил: «Поручить Президиуму ВСНХ заключить соглашение с группой американских рабочих о сдаче им завода «Русский Рено» в Петрограде, а если это окажется невозможным, передать им более отвечающий техническим условиям завод АМО в Москве». 2 марта 1921 года заводоуправление АМО соглашается с целесообразностью передачи </w:t>
      </w:r>
      <w:bookmarkStart w:id="36" w:name="YANDEX_0"/>
      <w:bookmarkEnd w:id="36"/>
      <w:r w:rsidR="00D30863">
        <w:rPr>
          <w:rFonts w:ascii="Times New Roman" w:hAnsi="Times New Roman" w:cs="Times New Roman"/>
          <w:sz w:val="16"/>
          <w:szCs w:val="16"/>
        </w:rPr>
        <w:t xml:space="preserve"> </w:t>
      </w:r>
      <w:r w:rsidR="00D30863">
        <w:rPr>
          <w:rStyle w:val="highlight"/>
          <w:rFonts w:ascii="Times New Roman" w:hAnsi="Times New Roman" w:cs="Times New Roman"/>
          <w:sz w:val="16"/>
          <w:szCs w:val="16"/>
        </w:rPr>
        <w:t xml:space="preserve"> </w:t>
      </w:r>
      <w:proofErr w:type="gramStart"/>
      <w:r w:rsidRPr="00E7370A">
        <w:rPr>
          <w:rStyle w:val="highlight"/>
          <w:rFonts w:ascii="Times New Roman" w:hAnsi="Times New Roman" w:cs="Times New Roman"/>
          <w:sz w:val="16"/>
          <w:szCs w:val="16"/>
        </w:rPr>
        <w:t>завода</w:t>
      </w:r>
      <w:r w:rsidR="00D30863">
        <w:rPr>
          <w:rStyle w:val="highlight"/>
          <w:rFonts w:ascii="Times New Roman" w:hAnsi="Times New Roman" w:cs="Times New Roman"/>
          <w:sz w:val="16"/>
          <w:szCs w:val="16"/>
        </w:rPr>
        <w:t xml:space="preserve"> </w:t>
      </w:r>
      <w:r w:rsidRPr="00E7370A">
        <w:rPr>
          <w:rFonts w:ascii="Times New Roman" w:hAnsi="Times New Roman" w:cs="Times New Roman"/>
          <w:sz w:val="16"/>
          <w:szCs w:val="16"/>
        </w:rPr>
        <w:t xml:space="preserve"> американским</w:t>
      </w:r>
      <w:proofErr w:type="gramEnd"/>
      <w:r w:rsidRPr="00E7370A">
        <w:rPr>
          <w:rFonts w:ascii="Times New Roman" w:hAnsi="Times New Roman" w:cs="Times New Roman"/>
          <w:sz w:val="16"/>
          <w:szCs w:val="16"/>
        </w:rPr>
        <w:t xml:space="preserve"> механикам для организации на нем массового производства новых автомобилей. Возможно, это был единственный способ уйти от кустарного производства. В мае происходит смена </w:t>
      </w:r>
      <w:bookmarkStart w:id="37" w:name="YANDEX_1"/>
      <w:bookmarkEnd w:id="37"/>
      <w:r w:rsidR="00D30863">
        <w:rPr>
          <w:rStyle w:val="highlight"/>
          <w:rFonts w:ascii="Times New Roman" w:hAnsi="Times New Roman" w:cs="Times New Roman"/>
          <w:sz w:val="16"/>
          <w:szCs w:val="16"/>
        </w:rPr>
        <w:t xml:space="preserve"> </w:t>
      </w:r>
      <w:r w:rsidRPr="00E7370A">
        <w:rPr>
          <w:rStyle w:val="highlight"/>
          <w:rFonts w:ascii="Times New Roman" w:hAnsi="Times New Roman" w:cs="Times New Roman"/>
          <w:sz w:val="16"/>
          <w:szCs w:val="16"/>
        </w:rPr>
        <w:t>директора</w:t>
      </w:r>
      <w:r w:rsidR="00D30863">
        <w:rPr>
          <w:rStyle w:val="highlight"/>
          <w:rFonts w:ascii="Times New Roman" w:hAnsi="Times New Roman" w:cs="Times New Roman"/>
          <w:sz w:val="16"/>
          <w:szCs w:val="16"/>
        </w:rPr>
        <w:t xml:space="preserve"> </w:t>
      </w:r>
      <w:r w:rsidRPr="00E7370A">
        <w:rPr>
          <w:rFonts w:ascii="Times New Roman" w:hAnsi="Times New Roman" w:cs="Times New Roman"/>
          <w:sz w:val="16"/>
          <w:szCs w:val="16"/>
        </w:rPr>
        <w:t>, вместо</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w:t>
      </w:r>
      <w:proofErr w:type="spellStart"/>
      <w:r>
        <w:fldChar w:fldCharType="begin"/>
      </w:r>
      <w:r>
        <w:instrText>HYPERLINK "http://saoirse-2010.livejournal.com/31008.html" \t "_blank"</w:instrText>
      </w:r>
      <w:r>
        <w:fldChar w:fldCharType="separate"/>
      </w:r>
      <w:r w:rsidRPr="00E7370A">
        <w:rPr>
          <w:rFonts w:ascii="Times New Roman" w:hAnsi="Times New Roman" w:cs="Times New Roman"/>
          <w:sz w:val="16"/>
          <w:szCs w:val="16"/>
        </w:rPr>
        <w:t>Ципулина</w:t>
      </w:r>
      <w:proofErr w:type="spellEnd"/>
      <w:r w:rsidRPr="00E7370A">
        <w:rPr>
          <w:rFonts w:ascii="Times New Roman" w:hAnsi="Times New Roman" w:cs="Times New Roman"/>
          <w:sz w:val="16"/>
          <w:szCs w:val="16"/>
        </w:rPr>
        <w:t xml:space="preserve"> Владимира Ивановича (1882 -1940)</w:t>
      </w:r>
      <w:r>
        <w:rPr>
          <w:rFonts w:ascii="Times New Roman" w:hAnsi="Times New Roman" w:cs="Times New Roman"/>
          <w:sz w:val="16"/>
          <w:szCs w:val="16"/>
        </w:rPr>
        <w:fldChar w:fldCharType="end"/>
      </w:r>
      <w:r w:rsidRPr="00E7370A">
        <w:rPr>
          <w:rFonts w:ascii="Times New Roman" w:hAnsi="Times New Roman" w:cs="Times New Roman"/>
          <w:sz w:val="16"/>
          <w:szCs w:val="16"/>
        </w:rPr>
        <w:t>]приступает к работе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w:t>
      </w:r>
      <w:hyperlink r:id="rId219" w:tgtFrame="_blank" w:history="1">
        <w:r w:rsidRPr="00E7370A">
          <w:rPr>
            <w:rFonts w:ascii="Times New Roman" w:hAnsi="Times New Roman" w:cs="Times New Roman"/>
            <w:sz w:val="16"/>
            <w:szCs w:val="16"/>
          </w:rPr>
          <w:t>Артур Александрович Адамс (1885—1969)</w:t>
        </w:r>
      </w:hyperlink>
      <w:r w:rsidRPr="00E7370A">
        <w:rPr>
          <w:rFonts w:ascii="Times New Roman" w:hAnsi="Times New Roman" w:cs="Times New Roman"/>
          <w:sz w:val="16"/>
          <w:szCs w:val="16"/>
        </w:rPr>
        <w:t>]</w:t>
      </w:r>
    </w:p>
    <w:p w14:paraId="44B32AF5" w14:textId="4170FA37" w:rsidR="003D53BB" w:rsidRPr="00E7370A" w:rsidRDefault="003D53BB" w:rsidP="009F4E52">
      <w:pPr>
        <w:autoSpaceDE w:val="0"/>
        <w:autoSpaceDN w:val="0"/>
        <w:adjustRightInd w:val="0"/>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 xml:space="preserve">18 </w:t>
      </w:r>
      <w:bookmarkStart w:id="38" w:name="YANDEX_2"/>
      <w:bookmarkEnd w:id="38"/>
      <w:r w:rsidR="00D30863">
        <w:rPr>
          <w:rStyle w:val="highlight"/>
          <w:rFonts w:ascii="Times New Roman" w:hAnsi="Times New Roman" w:cs="Times New Roman"/>
          <w:sz w:val="16"/>
          <w:szCs w:val="16"/>
        </w:rPr>
        <w:t xml:space="preserve"> </w:t>
      </w:r>
      <w:r w:rsidRPr="00E7370A">
        <w:rPr>
          <w:rStyle w:val="highlight"/>
          <w:rFonts w:ascii="Times New Roman" w:hAnsi="Times New Roman" w:cs="Times New Roman"/>
          <w:sz w:val="16"/>
          <w:szCs w:val="16"/>
        </w:rPr>
        <w:t>декабря</w:t>
      </w:r>
      <w:proofErr w:type="gramEnd"/>
      <w:r w:rsidR="00D30863">
        <w:rPr>
          <w:rStyle w:val="highlight"/>
          <w:rFonts w:ascii="Times New Roman" w:hAnsi="Times New Roman" w:cs="Times New Roman"/>
          <w:sz w:val="16"/>
          <w:szCs w:val="16"/>
        </w:rPr>
        <w:t xml:space="preserve"> </w:t>
      </w:r>
      <w:bookmarkStart w:id="39" w:name="YANDEX_3"/>
      <w:bookmarkEnd w:id="39"/>
      <w:r w:rsidR="00D30863">
        <w:rPr>
          <w:rStyle w:val="highlight"/>
          <w:rFonts w:ascii="Times New Roman" w:hAnsi="Times New Roman" w:cs="Times New Roman"/>
          <w:sz w:val="16"/>
          <w:szCs w:val="16"/>
        </w:rPr>
        <w:t xml:space="preserve"> </w:t>
      </w:r>
      <w:r w:rsidRPr="00E7370A">
        <w:rPr>
          <w:rStyle w:val="highlight"/>
          <w:rFonts w:ascii="Times New Roman" w:hAnsi="Times New Roman" w:cs="Times New Roman"/>
          <w:sz w:val="16"/>
          <w:szCs w:val="16"/>
        </w:rPr>
        <w:t>1922</w:t>
      </w:r>
      <w:r w:rsidR="00D30863">
        <w:rPr>
          <w:rStyle w:val="highlight"/>
          <w:rFonts w:ascii="Times New Roman" w:hAnsi="Times New Roman" w:cs="Times New Roman"/>
          <w:sz w:val="16"/>
          <w:szCs w:val="16"/>
        </w:rPr>
        <w:t xml:space="preserve"> </w:t>
      </w:r>
      <w:r w:rsidRPr="00E7370A">
        <w:rPr>
          <w:rFonts w:ascii="Times New Roman" w:hAnsi="Times New Roman" w:cs="Times New Roman"/>
          <w:sz w:val="16"/>
          <w:szCs w:val="16"/>
        </w:rPr>
        <w:t xml:space="preserve"> года в Турине был зверски убит фашистами итальянский коммунист Пьетро Ферреро работавший на </w:t>
      </w:r>
      <w:r w:rsidR="00D30863">
        <w:rPr>
          <w:rStyle w:val="highlight"/>
          <w:rFonts w:ascii="Times New Roman" w:hAnsi="Times New Roman" w:cs="Times New Roman"/>
          <w:sz w:val="16"/>
          <w:szCs w:val="16"/>
        </w:rPr>
        <w:t xml:space="preserve"> </w:t>
      </w:r>
      <w:r w:rsidRPr="00E7370A">
        <w:rPr>
          <w:rStyle w:val="highlight"/>
          <w:rFonts w:ascii="Times New Roman" w:hAnsi="Times New Roman" w:cs="Times New Roman"/>
          <w:sz w:val="16"/>
          <w:szCs w:val="16"/>
        </w:rPr>
        <w:t>заводе</w:t>
      </w:r>
      <w:r w:rsidR="00D30863">
        <w:rPr>
          <w:rStyle w:val="highlight"/>
          <w:rFonts w:ascii="Times New Roman" w:hAnsi="Times New Roman" w:cs="Times New Roman"/>
          <w:sz w:val="16"/>
          <w:szCs w:val="16"/>
        </w:rPr>
        <w:t xml:space="preserve"> </w:t>
      </w:r>
      <w:r w:rsidRPr="00E7370A">
        <w:rPr>
          <w:rFonts w:ascii="Times New Roman" w:hAnsi="Times New Roman" w:cs="Times New Roman"/>
          <w:sz w:val="16"/>
          <w:szCs w:val="16"/>
        </w:rPr>
        <w:t xml:space="preserve"> "Фиат". Тело его было настолько изуродованное, что опознать его смогли лишь по документам. Это и не удивительно, ведь убили его привязав ногу к грузовику, который начал ездить по городу. Наверно не очень понятно, причем тут описание этого события, но я поясню. 30 апреля завод АМО переименовывают в честь погибшего в Турине. Решение рабочих мне кажется странным, назвать завод выпускающий грузовики в честь человека зверски убитым с помощью грузовика, тем более есть вероятность, что фашисты использовали грузовик марки "Фиат", а завод АМО как раз этими грузовиками и занимался.</w:t>
      </w:r>
      <w:r w:rsidR="00D30863">
        <w:rPr>
          <w:rFonts w:ascii="Times New Roman" w:hAnsi="Times New Roman" w:cs="Times New Roman"/>
          <w:sz w:val="16"/>
          <w:szCs w:val="16"/>
        </w:rPr>
        <w:t xml:space="preserve"> </w:t>
      </w:r>
    </w:p>
    <w:p w14:paraId="2883D5B1" w14:textId="3FB7B047" w:rsidR="003D53BB" w:rsidRPr="00E7370A" w:rsidRDefault="003D53BB"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Летом 1923 года происходит очередная </w:t>
      </w:r>
      <w:proofErr w:type="gramStart"/>
      <w:r w:rsidRPr="00E7370A">
        <w:rPr>
          <w:rFonts w:ascii="Times New Roman" w:hAnsi="Times New Roman" w:cs="Times New Roman"/>
          <w:sz w:val="16"/>
          <w:szCs w:val="16"/>
        </w:rPr>
        <w:t xml:space="preserve">смена </w:t>
      </w:r>
      <w:r w:rsidR="00D30863">
        <w:rPr>
          <w:rStyle w:val="highlight"/>
          <w:rFonts w:ascii="Times New Roman" w:hAnsi="Times New Roman" w:cs="Times New Roman"/>
          <w:sz w:val="16"/>
          <w:szCs w:val="16"/>
        </w:rPr>
        <w:t xml:space="preserve"> </w:t>
      </w:r>
      <w:r w:rsidRPr="00E7370A">
        <w:rPr>
          <w:rStyle w:val="highlight"/>
          <w:rFonts w:ascii="Times New Roman" w:hAnsi="Times New Roman" w:cs="Times New Roman"/>
          <w:sz w:val="16"/>
          <w:szCs w:val="16"/>
        </w:rPr>
        <w:t>директора</w:t>
      </w:r>
      <w:proofErr w:type="gramEnd"/>
      <w:r w:rsidR="00D30863">
        <w:rPr>
          <w:rStyle w:val="highlight"/>
          <w:rFonts w:ascii="Times New Roman" w:hAnsi="Times New Roman" w:cs="Times New Roman"/>
          <w:sz w:val="16"/>
          <w:szCs w:val="16"/>
        </w:rPr>
        <w:t xml:space="preserve"> </w:t>
      </w:r>
      <w:r w:rsidRPr="00E7370A">
        <w:rPr>
          <w:rFonts w:ascii="Times New Roman" w:hAnsi="Times New Roman" w:cs="Times New Roman"/>
          <w:sz w:val="16"/>
          <w:szCs w:val="16"/>
        </w:rPr>
        <w:t xml:space="preserve">, теперь вместо А.А. Адамса заводом им. </w:t>
      </w:r>
      <w:proofErr w:type="spellStart"/>
      <w:r w:rsidRPr="00E7370A">
        <w:rPr>
          <w:rFonts w:ascii="Times New Roman" w:hAnsi="Times New Roman" w:cs="Times New Roman"/>
          <w:sz w:val="16"/>
          <w:szCs w:val="16"/>
        </w:rPr>
        <w:t>Ферерро</w:t>
      </w:r>
      <w:proofErr w:type="spellEnd"/>
      <w:r w:rsidRPr="00E7370A">
        <w:rPr>
          <w:rFonts w:ascii="Times New Roman" w:hAnsi="Times New Roman" w:cs="Times New Roman"/>
          <w:sz w:val="16"/>
          <w:szCs w:val="16"/>
        </w:rPr>
        <w:t xml:space="preserve"> управляет Г.Н. Королев. Так же </w:t>
      </w:r>
      <w:proofErr w:type="spellStart"/>
      <w:r w:rsidRPr="00E7370A">
        <w:rPr>
          <w:rFonts w:ascii="Times New Roman" w:hAnsi="Times New Roman" w:cs="Times New Roman"/>
          <w:sz w:val="16"/>
          <w:szCs w:val="16"/>
        </w:rPr>
        <w:t>ЦУГАЗом</w:t>
      </w:r>
      <w:proofErr w:type="spellEnd"/>
      <w:r w:rsidRPr="00E7370A">
        <w:rPr>
          <w:rFonts w:ascii="Times New Roman" w:hAnsi="Times New Roman" w:cs="Times New Roman"/>
          <w:sz w:val="16"/>
          <w:szCs w:val="16"/>
        </w:rPr>
        <w:t xml:space="preserve"> (Центральное управление государственных автомобильных заводов) утверждается производственный план на 1923-1927 </w:t>
      </w:r>
      <w:proofErr w:type="gramStart"/>
      <w:r w:rsidRPr="00E7370A">
        <w:rPr>
          <w:rFonts w:ascii="Times New Roman" w:hAnsi="Times New Roman" w:cs="Times New Roman"/>
          <w:sz w:val="16"/>
          <w:szCs w:val="16"/>
        </w:rPr>
        <w:t>год</w:t>
      </w:r>
      <w:proofErr w:type="gramEnd"/>
      <w:r w:rsidRPr="00E7370A">
        <w:rPr>
          <w:rFonts w:ascii="Times New Roman" w:hAnsi="Times New Roman" w:cs="Times New Roman"/>
          <w:sz w:val="16"/>
          <w:szCs w:val="16"/>
        </w:rPr>
        <w:t xml:space="preserve"> в котором дается добро на создание новых автомобилей, а не только ремонт старых. </w:t>
      </w:r>
      <w:proofErr w:type="gramStart"/>
      <w:r w:rsidRPr="00E7370A">
        <w:rPr>
          <w:rFonts w:ascii="Times New Roman" w:hAnsi="Times New Roman" w:cs="Times New Roman"/>
          <w:sz w:val="16"/>
          <w:szCs w:val="16"/>
        </w:rPr>
        <w:t>Завод</w:t>
      </w:r>
      <w:proofErr w:type="gramEnd"/>
      <w:r w:rsidRPr="00E7370A">
        <w:rPr>
          <w:rFonts w:ascii="Times New Roman" w:hAnsi="Times New Roman" w:cs="Times New Roman"/>
          <w:sz w:val="16"/>
          <w:szCs w:val="16"/>
        </w:rPr>
        <w:t xml:space="preserve"> получив указание начинает подготавливать производственную линию, начинается установка станков и оборудования, которое стояло не тронутым со времен Рябушинских. Документации к оборудованию не было, поэтому все делалось методом </w:t>
      </w:r>
      <w:proofErr w:type="spellStart"/>
      <w:r w:rsidRPr="00E7370A">
        <w:rPr>
          <w:rFonts w:ascii="Times New Roman" w:hAnsi="Times New Roman" w:cs="Times New Roman"/>
          <w:sz w:val="16"/>
          <w:szCs w:val="16"/>
        </w:rPr>
        <w:t>тыка</w:t>
      </w:r>
      <w:proofErr w:type="spellEnd"/>
      <w:r w:rsidRPr="00E7370A">
        <w:rPr>
          <w:rFonts w:ascii="Times New Roman" w:hAnsi="Times New Roman" w:cs="Times New Roman"/>
          <w:sz w:val="16"/>
          <w:szCs w:val="16"/>
        </w:rPr>
        <w:t>. Несмотря на то, что производственный план был передан заводу еще 30 июня 1923 года, только в марте 1924 года, с заводом подписывается соглашение на выпуск новых 1,5 тонных грузовиков типа "Фиат". Директор завода им. Ферреро Г.Н. Королев подписал 15 марта 1924 года приказ о начале подготовительных работ по выпуску грузовиков. Завод резко оживился, ведь до 1 апреля необходимо было предоставить список не хватающего оборудования, для производства 1200 автомобилей в год, а к 1 маю проекты смет на все строительные и ремонтные работы по заводу. В идеале планировалось начать выпуск грузовика в августе 1924 года.</w:t>
      </w:r>
      <w:r w:rsidR="00D30863">
        <w:rPr>
          <w:rFonts w:ascii="Times New Roman" w:hAnsi="Times New Roman" w:cs="Times New Roman"/>
          <w:sz w:val="16"/>
          <w:szCs w:val="16"/>
        </w:rPr>
        <w:t xml:space="preserve"> </w:t>
      </w:r>
    </w:p>
    <w:p w14:paraId="64A9B539" w14:textId="77777777" w:rsidR="003D53BB" w:rsidRPr="00E7370A" w:rsidRDefault="003D53BB"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 xml:space="preserve">Первый советский грузовик получил название АМО - Ф15 и был почти точной копией FIAT 15 </w:t>
      </w:r>
      <w:proofErr w:type="spellStart"/>
      <w:r w:rsidRPr="00E7370A">
        <w:rPr>
          <w:rFonts w:ascii="Times New Roman" w:hAnsi="Times New Roman" w:cs="Times New Roman"/>
          <w:sz w:val="16"/>
          <w:szCs w:val="16"/>
        </w:rPr>
        <w:t>Ter</w:t>
      </w:r>
      <w:proofErr w:type="spellEnd"/>
      <w:r w:rsidRPr="00E7370A">
        <w:rPr>
          <w:rFonts w:ascii="Times New Roman" w:hAnsi="Times New Roman" w:cs="Times New Roman"/>
          <w:sz w:val="16"/>
          <w:szCs w:val="16"/>
        </w:rPr>
        <w:t xml:space="preserve">, ради производства которого и строился завод. Главным конструктором нового автомобиля становится бывший директор В. И. </w:t>
      </w:r>
      <w:proofErr w:type="spellStart"/>
      <w:r w:rsidRPr="00E7370A">
        <w:rPr>
          <w:rFonts w:ascii="Times New Roman" w:hAnsi="Times New Roman" w:cs="Times New Roman"/>
          <w:sz w:val="16"/>
          <w:szCs w:val="16"/>
        </w:rPr>
        <w:t>Ципулин</w:t>
      </w:r>
      <w:proofErr w:type="spellEnd"/>
      <w:r w:rsidRPr="00E7370A">
        <w:rPr>
          <w:rFonts w:ascii="Times New Roman" w:hAnsi="Times New Roman" w:cs="Times New Roman"/>
          <w:sz w:val="16"/>
          <w:szCs w:val="16"/>
        </w:rPr>
        <w:t xml:space="preserve">, ему помогает конструктор Е. И. </w:t>
      </w:r>
      <w:proofErr w:type="spellStart"/>
      <w:r w:rsidRPr="00E7370A">
        <w:rPr>
          <w:rFonts w:ascii="Times New Roman" w:hAnsi="Times New Roman" w:cs="Times New Roman"/>
          <w:sz w:val="16"/>
          <w:szCs w:val="16"/>
        </w:rPr>
        <w:t>Важинский</w:t>
      </w:r>
      <w:proofErr w:type="spellEnd"/>
      <w:r w:rsidRPr="00E7370A">
        <w:rPr>
          <w:rFonts w:ascii="Times New Roman" w:hAnsi="Times New Roman" w:cs="Times New Roman"/>
          <w:sz w:val="16"/>
          <w:szCs w:val="16"/>
        </w:rPr>
        <w:t xml:space="preserve"> (в конце 30-х годов, советская власть "отблагодарила" конструкторов расстреляв их). </w:t>
      </w:r>
      <w:proofErr w:type="gramStart"/>
      <w:r w:rsidRPr="00E7370A">
        <w:rPr>
          <w:rFonts w:ascii="Times New Roman" w:hAnsi="Times New Roman" w:cs="Times New Roman"/>
          <w:sz w:val="16"/>
          <w:szCs w:val="16"/>
        </w:rPr>
        <w:t>Не смотря</w:t>
      </w:r>
      <w:proofErr w:type="gramEnd"/>
      <w:r w:rsidRPr="00E7370A">
        <w:rPr>
          <w:rFonts w:ascii="Times New Roman" w:hAnsi="Times New Roman" w:cs="Times New Roman"/>
          <w:sz w:val="16"/>
          <w:szCs w:val="16"/>
        </w:rPr>
        <w:t xml:space="preserve"> на то, что на заводе было два эталонных грузовика и чертежи, многое пришлось додумывать самостоятельно. В итоге начать производство автомобилей к августу 1924 года не удалось и выпуск первых 10 автомобилей решили приурочить к годовщине </w:t>
      </w:r>
      <w:r w:rsidRPr="00E7370A">
        <w:rPr>
          <w:rFonts w:ascii="Times New Roman" w:hAnsi="Times New Roman" w:cs="Times New Roman"/>
          <w:sz w:val="16"/>
          <w:szCs w:val="16"/>
        </w:rPr>
        <w:lastRenderedPageBreak/>
        <w:t xml:space="preserve">Октябрьской революции. Ночью 1 ноября был готов первый автомобиль. Завести его удалось только со второго раза. Утром этого же дня В.И. </w:t>
      </w:r>
      <w:proofErr w:type="spellStart"/>
      <w:r w:rsidRPr="00E7370A">
        <w:rPr>
          <w:rFonts w:ascii="Times New Roman" w:hAnsi="Times New Roman" w:cs="Times New Roman"/>
          <w:sz w:val="16"/>
          <w:szCs w:val="16"/>
        </w:rPr>
        <w:t>Ципулин</w:t>
      </w:r>
      <w:proofErr w:type="spellEnd"/>
      <w:r w:rsidRPr="00E7370A">
        <w:rPr>
          <w:rFonts w:ascii="Times New Roman" w:hAnsi="Times New Roman" w:cs="Times New Roman"/>
          <w:sz w:val="16"/>
          <w:szCs w:val="16"/>
        </w:rPr>
        <w:t xml:space="preserve">, со сборщиками, поехал на первом советском грузовике в первый испытательные пробег по Москве и попал в первую аварию. На ходу лопнул шаровой палец рулевого управления, в результате чего </w:t>
      </w:r>
      <w:proofErr w:type="spellStart"/>
      <w:r w:rsidRPr="00E7370A">
        <w:rPr>
          <w:rFonts w:ascii="Times New Roman" w:hAnsi="Times New Roman" w:cs="Times New Roman"/>
          <w:sz w:val="16"/>
          <w:szCs w:val="16"/>
        </w:rPr>
        <w:t>Ципулин</w:t>
      </w:r>
      <w:proofErr w:type="spellEnd"/>
      <w:r w:rsidRPr="00E7370A">
        <w:rPr>
          <w:rFonts w:ascii="Times New Roman" w:hAnsi="Times New Roman" w:cs="Times New Roman"/>
          <w:sz w:val="16"/>
          <w:szCs w:val="16"/>
        </w:rPr>
        <w:t xml:space="preserve"> потерял управление машиной. К счастью, в аварии никто не пострадал и машину отбуксировали в цех, где выяснили, что причина поломки была в изготовлении пальцев </w:t>
      </w:r>
      <w:proofErr w:type="gramStart"/>
      <w:r w:rsidRPr="00E7370A">
        <w:rPr>
          <w:rFonts w:ascii="Times New Roman" w:hAnsi="Times New Roman" w:cs="Times New Roman"/>
          <w:sz w:val="16"/>
          <w:szCs w:val="16"/>
        </w:rPr>
        <w:t>из неправильных сортов</w:t>
      </w:r>
      <w:proofErr w:type="gramEnd"/>
      <w:r w:rsidRPr="00E7370A">
        <w:rPr>
          <w:rFonts w:ascii="Times New Roman" w:hAnsi="Times New Roman" w:cs="Times New Roman"/>
          <w:sz w:val="16"/>
          <w:szCs w:val="16"/>
        </w:rPr>
        <w:t xml:space="preserve"> стали. В течении суток, вся бракованная партия была заменена. 6 ноября была закончена сборка и </w:t>
      </w:r>
      <w:proofErr w:type="gramStart"/>
      <w:r w:rsidRPr="00E7370A">
        <w:rPr>
          <w:rFonts w:ascii="Times New Roman" w:hAnsi="Times New Roman" w:cs="Times New Roman"/>
          <w:sz w:val="16"/>
          <w:szCs w:val="16"/>
        </w:rPr>
        <w:t>покраска(</w:t>
      </w:r>
      <w:proofErr w:type="gramEnd"/>
      <w:r w:rsidRPr="00E7370A">
        <w:rPr>
          <w:rFonts w:ascii="Times New Roman" w:hAnsi="Times New Roman" w:cs="Times New Roman"/>
          <w:sz w:val="16"/>
          <w:szCs w:val="16"/>
        </w:rPr>
        <w:t xml:space="preserve">в ярко красный цвет)десятого автомобиля. Седьмая годовщина Октябрьской революции, после успешной демонстрации грузовиков АМО-Ф15 на Красной </w:t>
      </w:r>
      <w:proofErr w:type="spellStart"/>
      <w:proofErr w:type="gramStart"/>
      <w:r w:rsidRPr="00E7370A">
        <w:rPr>
          <w:rFonts w:ascii="Times New Roman" w:hAnsi="Times New Roman" w:cs="Times New Roman"/>
          <w:sz w:val="16"/>
          <w:szCs w:val="16"/>
        </w:rPr>
        <w:t>площади,стала</w:t>
      </w:r>
      <w:proofErr w:type="spellEnd"/>
      <w:proofErr w:type="gramEnd"/>
      <w:r w:rsidRPr="00E7370A">
        <w:rPr>
          <w:rFonts w:ascii="Times New Roman" w:hAnsi="Times New Roman" w:cs="Times New Roman"/>
          <w:sz w:val="16"/>
          <w:szCs w:val="16"/>
        </w:rPr>
        <w:t xml:space="preserve"> днем рождением советского автомобилестроения.</w:t>
      </w:r>
    </w:p>
    <w:p w14:paraId="5D9A4850" w14:textId="3C419F8F" w:rsidR="003D53BB" w:rsidRPr="00E7370A" w:rsidRDefault="003D53BB"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 xml:space="preserve">В 1925 </w:t>
      </w:r>
      <w:proofErr w:type="gramStart"/>
      <w:r w:rsidRPr="00E7370A">
        <w:rPr>
          <w:rFonts w:ascii="Times New Roman" w:hAnsi="Times New Roman" w:cs="Times New Roman"/>
          <w:sz w:val="16"/>
          <w:szCs w:val="16"/>
        </w:rPr>
        <w:t xml:space="preserve">году </w:t>
      </w:r>
      <w:r w:rsidR="00D30863">
        <w:rPr>
          <w:rStyle w:val="highlight"/>
          <w:rFonts w:ascii="Times New Roman" w:hAnsi="Times New Roman" w:cs="Times New Roman"/>
          <w:sz w:val="16"/>
          <w:szCs w:val="16"/>
        </w:rPr>
        <w:t xml:space="preserve"> </w:t>
      </w:r>
      <w:r w:rsidRPr="00E7370A">
        <w:rPr>
          <w:rStyle w:val="highlight"/>
          <w:rFonts w:ascii="Times New Roman" w:hAnsi="Times New Roman" w:cs="Times New Roman"/>
          <w:sz w:val="16"/>
          <w:szCs w:val="16"/>
        </w:rPr>
        <w:t>завод</w:t>
      </w:r>
      <w:proofErr w:type="gramEnd"/>
      <w:r w:rsidR="00D30863">
        <w:rPr>
          <w:rStyle w:val="highlight"/>
          <w:rFonts w:ascii="Times New Roman" w:hAnsi="Times New Roman" w:cs="Times New Roman"/>
          <w:sz w:val="16"/>
          <w:szCs w:val="16"/>
        </w:rPr>
        <w:t xml:space="preserve"> </w:t>
      </w:r>
      <w:r w:rsidRPr="00E7370A">
        <w:rPr>
          <w:rFonts w:ascii="Times New Roman" w:hAnsi="Times New Roman" w:cs="Times New Roman"/>
          <w:sz w:val="16"/>
          <w:szCs w:val="16"/>
        </w:rPr>
        <w:t xml:space="preserve"> им. </w:t>
      </w:r>
      <w:proofErr w:type="spellStart"/>
      <w:r w:rsidRPr="00E7370A">
        <w:rPr>
          <w:rFonts w:ascii="Times New Roman" w:hAnsi="Times New Roman" w:cs="Times New Roman"/>
          <w:sz w:val="16"/>
          <w:szCs w:val="16"/>
        </w:rPr>
        <w:t>Ферерро</w:t>
      </w:r>
      <w:proofErr w:type="spellEnd"/>
      <w:r w:rsidRPr="00E7370A">
        <w:rPr>
          <w:rFonts w:ascii="Times New Roman" w:hAnsi="Times New Roman" w:cs="Times New Roman"/>
          <w:sz w:val="16"/>
          <w:szCs w:val="16"/>
        </w:rPr>
        <w:t xml:space="preserve"> переименовывается в 1-й Государственный автомобильный </w:t>
      </w:r>
      <w:r w:rsidR="00D30863">
        <w:rPr>
          <w:rStyle w:val="highlight"/>
          <w:rFonts w:ascii="Times New Roman" w:hAnsi="Times New Roman" w:cs="Times New Roman"/>
          <w:sz w:val="16"/>
          <w:szCs w:val="16"/>
        </w:rPr>
        <w:t xml:space="preserve"> </w:t>
      </w:r>
      <w:r w:rsidRPr="00E7370A">
        <w:rPr>
          <w:rStyle w:val="highlight"/>
          <w:rFonts w:ascii="Times New Roman" w:hAnsi="Times New Roman" w:cs="Times New Roman"/>
          <w:sz w:val="16"/>
          <w:szCs w:val="16"/>
        </w:rPr>
        <w:t>завод</w:t>
      </w:r>
      <w:r w:rsidR="00D30863">
        <w:rPr>
          <w:rStyle w:val="highlight"/>
          <w:rFonts w:ascii="Times New Roman" w:hAnsi="Times New Roman" w:cs="Times New Roman"/>
          <w:sz w:val="16"/>
          <w:szCs w:val="16"/>
        </w:rPr>
        <w:t xml:space="preserve"> </w:t>
      </w:r>
      <w:r w:rsidRPr="00E7370A">
        <w:rPr>
          <w:rFonts w:ascii="Times New Roman" w:hAnsi="Times New Roman" w:cs="Times New Roman"/>
          <w:sz w:val="16"/>
          <w:szCs w:val="16"/>
        </w:rPr>
        <w:t xml:space="preserve">. В этом же году регулярное невыполнение плана вынуждает ЦУГАЗ в очередной раз </w:t>
      </w:r>
      <w:proofErr w:type="gramStart"/>
      <w:r w:rsidRPr="00E7370A">
        <w:rPr>
          <w:rFonts w:ascii="Times New Roman" w:hAnsi="Times New Roman" w:cs="Times New Roman"/>
          <w:sz w:val="16"/>
          <w:szCs w:val="16"/>
        </w:rPr>
        <w:t xml:space="preserve">сменить </w:t>
      </w:r>
      <w:r w:rsidR="00D30863">
        <w:rPr>
          <w:rStyle w:val="highlight"/>
          <w:rFonts w:ascii="Times New Roman" w:hAnsi="Times New Roman" w:cs="Times New Roman"/>
          <w:sz w:val="16"/>
          <w:szCs w:val="16"/>
        </w:rPr>
        <w:t xml:space="preserve"> </w:t>
      </w:r>
      <w:r w:rsidRPr="00E7370A">
        <w:rPr>
          <w:rStyle w:val="highlight"/>
          <w:rFonts w:ascii="Times New Roman" w:hAnsi="Times New Roman" w:cs="Times New Roman"/>
          <w:sz w:val="16"/>
          <w:szCs w:val="16"/>
        </w:rPr>
        <w:t>директора</w:t>
      </w:r>
      <w:proofErr w:type="gramEnd"/>
      <w:r w:rsidR="00D30863">
        <w:rPr>
          <w:rStyle w:val="highlight"/>
          <w:rFonts w:ascii="Times New Roman" w:hAnsi="Times New Roman" w:cs="Times New Roman"/>
          <w:sz w:val="16"/>
          <w:szCs w:val="16"/>
        </w:rPr>
        <w:t xml:space="preserve"> </w:t>
      </w:r>
      <w:r w:rsidRPr="00E7370A">
        <w:rPr>
          <w:rFonts w:ascii="Times New Roman" w:hAnsi="Times New Roman" w:cs="Times New Roman"/>
          <w:sz w:val="16"/>
          <w:szCs w:val="16"/>
        </w:rPr>
        <w:t xml:space="preserve">. Теперь во </w:t>
      </w:r>
      <w:proofErr w:type="gramStart"/>
      <w:r w:rsidRPr="00E7370A">
        <w:rPr>
          <w:rFonts w:ascii="Times New Roman" w:hAnsi="Times New Roman" w:cs="Times New Roman"/>
          <w:sz w:val="16"/>
          <w:szCs w:val="16"/>
        </w:rPr>
        <w:t xml:space="preserve">главе </w:t>
      </w:r>
      <w:r w:rsidR="00D30863">
        <w:rPr>
          <w:rStyle w:val="highlight"/>
          <w:rFonts w:ascii="Times New Roman" w:hAnsi="Times New Roman" w:cs="Times New Roman"/>
          <w:sz w:val="16"/>
          <w:szCs w:val="16"/>
        </w:rPr>
        <w:t xml:space="preserve"> </w:t>
      </w:r>
      <w:r w:rsidRPr="00E7370A">
        <w:rPr>
          <w:rStyle w:val="highlight"/>
          <w:rFonts w:ascii="Times New Roman" w:hAnsi="Times New Roman" w:cs="Times New Roman"/>
          <w:sz w:val="16"/>
          <w:szCs w:val="16"/>
        </w:rPr>
        <w:t>завода</w:t>
      </w:r>
      <w:proofErr w:type="gramEnd"/>
      <w:r w:rsidR="00D30863">
        <w:rPr>
          <w:rStyle w:val="highlight"/>
          <w:rFonts w:ascii="Times New Roman" w:hAnsi="Times New Roman" w:cs="Times New Roman"/>
          <w:sz w:val="16"/>
          <w:szCs w:val="16"/>
        </w:rPr>
        <w:t xml:space="preserve"> </w:t>
      </w:r>
      <w:r w:rsidRPr="00E7370A">
        <w:rPr>
          <w:rFonts w:ascii="Times New Roman" w:hAnsi="Times New Roman" w:cs="Times New Roman"/>
          <w:sz w:val="16"/>
          <w:szCs w:val="16"/>
        </w:rPr>
        <w:t xml:space="preserve"> стоит Ф.И. </w:t>
      </w:r>
      <w:proofErr w:type="spellStart"/>
      <w:r w:rsidRPr="00E7370A">
        <w:rPr>
          <w:rFonts w:ascii="Times New Roman" w:hAnsi="Times New Roman" w:cs="Times New Roman"/>
          <w:sz w:val="16"/>
          <w:szCs w:val="16"/>
        </w:rPr>
        <w:t>Холодилин</w:t>
      </w:r>
      <w:proofErr w:type="spellEnd"/>
      <w:r w:rsidRPr="00E7370A">
        <w:rPr>
          <w:rFonts w:ascii="Times New Roman" w:hAnsi="Times New Roman" w:cs="Times New Roman"/>
          <w:sz w:val="16"/>
          <w:szCs w:val="16"/>
        </w:rPr>
        <w:t xml:space="preserve">, но и ему долго усидеть на этой должности не удается, в </w:t>
      </w:r>
      <w:bookmarkStart w:id="40" w:name="YANDEX_10"/>
      <w:bookmarkEnd w:id="40"/>
      <w:r w:rsidR="00D30863">
        <w:rPr>
          <w:rStyle w:val="highlight"/>
          <w:rFonts w:ascii="Times New Roman" w:hAnsi="Times New Roman" w:cs="Times New Roman"/>
          <w:sz w:val="16"/>
          <w:szCs w:val="16"/>
        </w:rPr>
        <w:t xml:space="preserve"> </w:t>
      </w:r>
      <w:r w:rsidRPr="00E7370A">
        <w:rPr>
          <w:rStyle w:val="highlight"/>
          <w:rFonts w:ascii="Times New Roman" w:hAnsi="Times New Roman" w:cs="Times New Roman"/>
          <w:sz w:val="16"/>
          <w:szCs w:val="16"/>
        </w:rPr>
        <w:t>декабре</w:t>
      </w:r>
      <w:r w:rsidR="00D30863">
        <w:rPr>
          <w:rStyle w:val="highlight"/>
          <w:rFonts w:ascii="Times New Roman" w:hAnsi="Times New Roman" w:cs="Times New Roman"/>
          <w:sz w:val="16"/>
          <w:szCs w:val="16"/>
        </w:rPr>
        <w:t xml:space="preserve"> </w:t>
      </w:r>
      <w:r w:rsidRPr="00E7370A">
        <w:rPr>
          <w:rFonts w:ascii="Times New Roman" w:hAnsi="Times New Roman" w:cs="Times New Roman"/>
          <w:sz w:val="16"/>
          <w:szCs w:val="16"/>
        </w:rPr>
        <w:t xml:space="preserve"> 1926 года было принято решение о назначении нового </w:t>
      </w:r>
      <w:bookmarkStart w:id="41" w:name="YANDEX_11"/>
      <w:bookmarkEnd w:id="41"/>
      <w:r w:rsidR="00D30863">
        <w:rPr>
          <w:rStyle w:val="highlight"/>
          <w:rFonts w:ascii="Times New Roman" w:hAnsi="Times New Roman" w:cs="Times New Roman"/>
          <w:sz w:val="16"/>
          <w:szCs w:val="16"/>
        </w:rPr>
        <w:t xml:space="preserve"> </w:t>
      </w:r>
      <w:r w:rsidRPr="00E7370A">
        <w:rPr>
          <w:rStyle w:val="highlight"/>
          <w:rFonts w:ascii="Times New Roman" w:hAnsi="Times New Roman" w:cs="Times New Roman"/>
          <w:sz w:val="16"/>
          <w:szCs w:val="16"/>
        </w:rPr>
        <w:t>директора</w:t>
      </w:r>
      <w:r w:rsidR="00D30863">
        <w:rPr>
          <w:rStyle w:val="highlight"/>
          <w:rFonts w:ascii="Times New Roman" w:hAnsi="Times New Roman" w:cs="Times New Roman"/>
          <w:sz w:val="16"/>
          <w:szCs w:val="16"/>
        </w:rPr>
        <w:t xml:space="preserve"> </w:t>
      </w:r>
      <w:bookmarkStart w:id="42" w:name="YANDEX_LAST"/>
      <w:bookmarkEnd w:id="42"/>
      <w:r w:rsidRPr="00E7370A">
        <w:rPr>
          <w:rFonts w:ascii="Times New Roman" w:hAnsi="Times New Roman" w:cs="Times New Roman"/>
          <w:sz w:val="16"/>
          <w:szCs w:val="16"/>
        </w:rPr>
        <w:t xml:space="preserve"> И.А. Лихачева, который с 1-го января 1927 года приступил к работе.</w:t>
      </w:r>
    </w:p>
    <w:p w14:paraId="02D50187" w14:textId="70C6D0E8" w:rsidR="003D53BB" w:rsidRPr="00E7370A" w:rsidRDefault="003D53BB"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 xml:space="preserve">Период с 1925 по 1927 год, окончательно продемонстрировал руководству страны кризис в автомобилестроении. Приведу для наглядности немного цифр. В СССР В 1925 году было 24 218 автотранспортных средств из них на ходу 14 440. В Америке на 6 человек приходился 1 автомобиль, в Англии на 80 чел., во Франции на 72 чел., в Германии на 250 чел., в СССР же 1 автомобиль на 11 000 человек. 1-й Государственный автомобильный завод (быв. АМО) старался как мог, за 1924/25 год выпустил 100 автомобилей, за 1925/26 - 275, 1926/27 - 425, 1927/28 - 580 и это </w:t>
      </w:r>
      <w:proofErr w:type="gramStart"/>
      <w:r w:rsidRPr="00E7370A">
        <w:rPr>
          <w:rFonts w:ascii="Times New Roman" w:hAnsi="Times New Roman" w:cs="Times New Roman"/>
          <w:sz w:val="16"/>
          <w:szCs w:val="16"/>
        </w:rPr>
        <w:t>при условии что</w:t>
      </w:r>
      <w:proofErr w:type="gramEnd"/>
      <w:r w:rsidRPr="00E7370A">
        <w:rPr>
          <w:rFonts w:ascii="Times New Roman" w:hAnsi="Times New Roman" w:cs="Times New Roman"/>
          <w:sz w:val="16"/>
          <w:szCs w:val="16"/>
        </w:rPr>
        <w:t xml:space="preserve"> сталь с металлургических заводов шла с колоссальным браком, который порой доходил до 55%. Понятно, что для масштабов страны, выпуск такого количества автомобилей - капля в море. Эта капля еще и была очень дорогая, себестоимость первых 10 машин составляла 18 000 рублей за штуку (средняя зарплата в то время была 66 рублей), очевидно, что покупать за такие деньги никто не стал бы, ведь стоимость зарубежных автомобилей была значительна ниже (средняя цена на автомобили в Америке была 3000 рублей, форд Т же стоил в СССР 800 - 900 рублей). Поэтому государство установило цену на АМО Ф15 в размере 8850 рублей, а разницу выплачивало за свой счет. Завод всячески старался снизить себестоимость машин, уже вторая партия стоила 13 000, 3-я 11 700, а в 1926/27 году завод даже прибыль получил, но все равно аналогичные автомобили из Америки с учетом доставки стоили на 30-35% ниже. В середине 1927 года на страницах газеты "Правда" развилась дискуссия о целесообразности широкого внедрения автомобилей в стране. Противники внедрения утверждали, что для советского бездорожья, кроме телег ничего и не надо, защитники же считали, что увеличение количество автотранспорта повлечет и борьбу с бездорожьем.</w:t>
      </w:r>
      <w:r w:rsidR="00D30863">
        <w:rPr>
          <w:rFonts w:ascii="Times New Roman" w:hAnsi="Times New Roman" w:cs="Times New Roman"/>
          <w:sz w:val="16"/>
          <w:szCs w:val="16"/>
        </w:rPr>
        <w:t xml:space="preserve"> </w:t>
      </w:r>
    </w:p>
    <w:p w14:paraId="40A85110" w14:textId="6A2FF421" w:rsidR="003D53BB" w:rsidRPr="00E7370A" w:rsidRDefault="003D53BB"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 xml:space="preserve">Все вышеперечисленные проблемы надо было решать и на ХV съезде в декабре 1927 года было озвучено решение о капитальном расширение и реконструкции 1-го </w:t>
      </w:r>
      <w:proofErr w:type="spellStart"/>
      <w:r w:rsidRPr="00E7370A">
        <w:rPr>
          <w:rFonts w:ascii="Times New Roman" w:hAnsi="Times New Roman" w:cs="Times New Roman"/>
          <w:sz w:val="16"/>
          <w:szCs w:val="16"/>
        </w:rPr>
        <w:t>ГАЗа</w:t>
      </w:r>
      <w:proofErr w:type="spellEnd"/>
      <w:r w:rsidRPr="00E7370A">
        <w:rPr>
          <w:rFonts w:ascii="Times New Roman" w:hAnsi="Times New Roman" w:cs="Times New Roman"/>
          <w:sz w:val="16"/>
          <w:szCs w:val="16"/>
        </w:rPr>
        <w:t xml:space="preserve">. Обновленный завод должен выпускать не меньше 10 000 однотонных и 4000 полуторатонных автомобилей в год, работая в три смены. Проектом расширения завода занялся В.И. </w:t>
      </w:r>
      <w:proofErr w:type="spellStart"/>
      <w:r w:rsidRPr="00E7370A">
        <w:rPr>
          <w:rFonts w:ascii="Times New Roman" w:hAnsi="Times New Roman" w:cs="Times New Roman"/>
          <w:sz w:val="16"/>
          <w:szCs w:val="16"/>
        </w:rPr>
        <w:t>Ципулин</w:t>
      </w:r>
      <w:proofErr w:type="spellEnd"/>
      <w:r w:rsidRPr="00E7370A">
        <w:rPr>
          <w:rFonts w:ascii="Times New Roman" w:hAnsi="Times New Roman" w:cs="Times New Roman"/>
          <w:sz w:val="16"/>
          <w:szCs w:val="16"/>
        </w:rPr>
        <w:t xml:space="preserve">, другие конструкторы и инженеры отправились в командировки по развитым странам для получения опыта, заказа станков и выбора </w:t>
      </w:r>
      <w:proofErr w:type="gramStart"/>
      <w:r w:rsidRPr="00E7370A">
        <w:rPr>
          <w:rFonts w:ascii="Times New Roman" w:hAnsi="Times New Roman" w:cs="Times New Roman"/>
          <w:sz w:val="16"/>
          <w:szCs w:val="16"/>
        </w:rPr>
        <w:t>машины</w:t>
      </w:r>
      <w:proofErr w:type="gramEnd"/>
      <w:r w:rsidRPr="00E7370A">
        <w:rPr>
          <w:rFonts w:ascii="Times New Roman" w:hAnsi="Times New Roman" w:cs="Times New Roman"/>
          <w:sz w:val="16"/>
          <w:szCs w:val="16"/>
        </w:rPr>
        <w:t xml:space="preserve"> на основе которой будет новое производство. В 1928 году приостанавливаются работы по проекту </w:t>
      </w:r>
      <w:proofErr w:type="spellStart"/>
      <w:r w:rsidRPr="00E7370A">
        <w:rPr>
          <w:rFonts w:ascii="Times New Roman" w:hAnsi="Times New Roman" w:cs="Times New Roman"/>
          <w:sz w:val="16"/>
          <w:szCs w:val="16"/>
        </w:rPr>
        <w:t>Ципулина</w:t>
      </w:r>
      <w:proofErr w:type="spellEnd"/>
      <w:r w:rsidRPr="00E7370A">
        <w:rPr>
          <w:rFonts w:ascii="Times New Roman" w:hAnsi="Times New Roman" w:cs="Times New Roman"/>
          <w:sz w:val="16"/>
          <w:szCs w:val="16"/>
        </w:rPr>
        <w:t xml:space="preserve"> из-за его </w:t>
      </w:r>
      <w:proofErr w:type="gramStart"/>
      <w:r w:rsidRPr="00E7370A">
        <w:rPr>
          <w:rFonts w:ascii="Times New Roman" w:hAnsi="Times New Roman" w:cs="Times New Roman"/>
          <w:sz w:val="16"/>
          <w:szCs w:val="16"/>
        </w:rPr>
        <w:t>не практичности</w:t>
      </w:r>
      <w:proofErr w:type="gramEnd"/>
      <w:r w:rsidRPr="00E7370A">
        <w:rPr>
          <w:rFonts w:ascii="Times New Roman" w:hAnsi="Times New Roman" w:cs="Times New Roman"/>
          <w:sz w:val="16"/>
          <w:szCs w:val="16"/>
        </w:rPr>
        <w:t xml:space="preserve"> и создается управление расширения и реконструкции завода АМО (УРРА). Во главе которого встает М.Л. Сорокин. Тогда же подписывается договор с американской компанией</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w:t>
      </w:r>
      <w:hyperlink r:id="rId220" w:tgtFrame="_blank" w:history="1">
        <w:r w:rsidR="00D30863">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Autocar</w:t>
        </w:r>
        <w:proofErr w:type="spellEnd"/>
      </w:hyperlink>
      <w:r w:rsidRPr="00E7370A">
        <w:rPr>
          <w:rFonts w:ascii="Times New Roman" w:hAnsi="Times New Roman" w:cs="Times New Roman"/>
          <w:sz w:val="16"/>
          <w:szCs w:val="16"/>
        </w:rPr>
        <w:t>]</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о предоставлении чертежей и помощи в организации производства, выбранной для завода модели автомобиля. Реконструкцию решают доверить американской компании "A.J. </w:t>
      </w:r>
      <w:proofErr w:type="spellStart"/>
      <w:r w:rsidRPr="00E7370A">
        <w:rPr>
          <w:rFonts w:ascii="Times New Roman" w:hAnsi="Times New Roman" w:cs="Times New Roman"/>
          <w:sz w:val="16"/>
          <w:szCs w:val="16"/>
        </w:rPr>
        <w:t>Brandt</w:t>
      </w:r>
      <w:proofErr w:type="spellEnd"/>
      <w:r w:rsidRPr="00E7370A">
        <w:rPr>
          <w:rFonts w:ascii="Times New Roman" w:hAnsi="Times New Roman" w:cs="Times New Roman"/>
          <w:sz w:val="16"/>
          <w:szCs w:val="16"/>
        </w:rPr>
        <w:t xml:space="preserve">", причем при заключении договора 24 мая 1929 года, масштаб производства был уже иным, чем озвучивалось на ХV съезде. Теперь завод после реконструкции должен выпускать 25 000 автомобилей грузоподъемностью в 2,5 т. в одну смену и себестоимость машин должна снизиться до 4 000 рублей. </w:t>
      </w:r>
      <w:proofErr w:type="gramStart"/>
      <w:r w:rsidRPr="00E7370A">
        <w:rPr>
          <w:rFonts w:ascii="Times New Roman" w:hAnsi="Times New Roman" w:cs="Times New Roman"/>
          <w:sz w:val="16"/>
          <w:szCs w:val="16"/>
        </w:rPr>
        <w:t>Для осуществление</w:t>
      </w:r>
      <w:proofErr w:type="gramEnd"/>
      <w:r w:rsidRPr="00E7370A">
        <w:rPr>
          <w:rFonts w:ascii="Times New Roman" w:hAnsi="Times New Roman" w:cs="Times New Roman"/>
          <w:sz w:val="16"/>
          <w:szCs w:val="16"/>
        </w:rPr>
        <w:t xml:space="preserve"> реконструкции на завод прибывают американские инженеры. Спустя год договор с американцами расторгается и начальником УРРА становится директор завода И.А. Лихачев. 1 октября 1931 года торжественно состоялся пуск завода после реконструкции и его очередное </w:t>
      </w:r>
      <w:proofErr w:type="spellStart"/>
      <w:r w:rsidRPr="00E7370A">
        <w:rPr>
          <w:rFonts w:ascii="Times New Roman" w:hAnsi="Times New Roman" w:cs="Times New Roman"/>
          <w:sz w:val="16"/>
          <w:szCs w:val="16"/>
        </w:rPr>
        <w:t>переименовывание</w:t>
      </w:r>
      <w:proofErr w:type="spellEnd"/>
      <w:r w:rsidRPr="00E7370A">
        <w:rPr>
          <w:rFonts w:ascii="Times New Roman" w:hAnsi="Times New Roman" w:cs="Times New Roman"/>
          <w:sz w:val="16"/>
          <w:szCs w:val="16"/>
        </w:rPr>
        <w:t>, теперь это завод имени Сталина (ЗИС). За два года реконструкции площадь завода выросла в 5,5 раз, как сказал И.А. Лихачев: "Мы фактически пришили пальто к пуговице".</w:t>
      </w:r>
    </w:p>
    <w:p w14:paraId="143AB56C" w14:textId="77777777" w:rsidR="003D53BB" w:rsidRPr="00E7370A" w:rsidRDefault="003D53BB"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 xml:space="preserve">Пока шла реконструкция, завод не стоял на месте и продолжал выпускать автомобили. Параллельно с выпуском АМО-Ф15, завод начал выпуск автомобиля АМО-2 (выпускался с 1930 по 1931 год, всего выпущено 1715 штук), являющимся копией </w:t>
      </w:r>
      <w:proofErr w:type="spellStart"/>
      <w:r w:rsidRPr="00E7370A">
        <w:rPr>
          <w:rFonts w:ascii="Times New Roman" w:hAnsi="Times New Roman" w:cs="Times New Roman"/>
          <w:sz w:val="16"/>
          <w:szCs w:val="16"/>
        </w:rPr>
        <w:t>Autocar</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Dispatch</w:t>
      </w:r>
      <w:proofErr w:type="spellEnd"/>
      <w:r w:rsidRPr="00E7370A">
        <w:rPr>
          <w:rFonts w:ascii="Times New Roman" w:hAnsi="Times New Roman" w:cs="Times New Roman"/>
          <w:sz w:val="16"/>
          <w:szCs w:val="16"/>
        </w:rPr>
        <w:t xml:space="preserve"> SA. Собирался он из иностранных агрегатов. 25 октября 1931 года с главного конвейера завода имени Сталина сходят первые, после реконструкции, автомобили в количестве 27 штук. Они являются практически точными копиями АМО-2, но уже собраны из отечественных агрегатов. Эти автомобили получают название АМО-3. Самый первый экземпляр подарили редакции газеты "Правда", а остальные машины были переданы Пролетарскому райкому ВКП(б) Москвы, ВСНХ, ВЦСПС, заводам "Динамо" и "Серп и молот".</w:t>
      </w:r>
    </w:p>
    <w:p w14:paraId="2B4EBC37" w14:textId="6B9ABB21" w:rsidR="003D53BB" w:rsidRPr="00E7370A" w:rsidRDefault="003D53BB"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Всего за три года производства (1931-1933) было изготовлено 34969 автомобилей АМО-3. За все время производства в машину неоднократно вносились поправки. Это было связано с тем, что хозяева машин могли напрямую писать на завод жалобы на качество, которые сразу же рассматривались, например в первой партии из 1000 машин было 333 дефекта, то во второй тысячи уже 118 и по уменьшающей.</w:t>
      </w:r>
      <w:r w:rsidR="00D30863">
        <w:rPr>
          <w:rFonts w:ascii="Times New Roman" w:hAnsi="Times New Roman" w:cs="Times New Roman"/>
          <w:sz w:val="16"/>
          <w:szCs w:val="16"/>
        </w:rPr>
        <w:t xml:space="preserve"> </w:t>
      </w:r>
    </w:p>
    <w:p w14:paraId="06974481" w14:textId="77777777" w:rsidR="003D53BB" w:rsidRPr="00E7370A" w:rsidRDefault="003D53BB"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 xml:space="preserve">Одновременно с выпуском АМО-3 началась работа над опытными автомобилями ЗИС-5, ЗИС-6 и автобусом ЗИС-8. Над автомобилем ЗИС-5 работал Е.И. </w:t>
      </w:r>
      <w:proofErr w:type="spellStart"/>
      <w:r w:rsidRPr="00E7370A">
        <w:rPr>
          <w:rFonts w:ascii="Times New Roman" w:hAnsi="Times New Roman" w:cs="Times New Roman"/>
          <w:sz w:val="16"/>
          <w:szCs w:val="16"/>
        </w:rPr>
        <w:t>Важинский</w:t>
      </w:r>
      <w:proofErr w:type="spellEnd"/>
      <w:r w:rsidRPr="00E7370A">
        <w:rPr>
          <w:rFonts w:ascii="Times New Roman" w:hAnsi="Times New Roman" w:cs="Times New Roman"/>
          <w:sz w:val="16"/>
          <w:szCs w:val="16"/>
        </w:rPr>
        <w:t xml:space="preserve">, который проанализировал все недостатки АМО-3 выявленные за время эксплуатации, исправил их и внедрил изменения в новый автомобиль. Тем самым ЗИС-5 стал мощнее, надежнее и проще. Основные отличия от АМО-3 были в увеличении мощности, грузоподъемности, увеличение дорожного просвета, замена гидравлического привода тормозов на механический и более низкая стоимость. В итоге машина получилась хитом советского автопрома, пережившая своего конструктора Евгения Ивановича </w:t>
      </w:r>
      <w:proofErr w:type="spellStart"/>
      <w:r w:rsidRPr="00E7370A">
        <w:rPr>
          <w:rFonts w:ascii="Times New Roman" w:hAnsi="Times New Roman" w:cs="Times New Roman"/>
          <w:sz w:val="16"/>
          <w:szCs w:val="16"/>
        </w:rPr>
        <w:t>Важинского</w:t>
      </w:r>
      <w:proofErr w:type="spellEnd"/>
      <w:r w:rsidRPr="00E7370A">
        <w:rPr>
          <w:rFonts w:ascii="Times New Roman" w:hAnsi="Times New Roman" w:cs="Times New Roman"/>
          <w:sz w:val="16"/>
          <w:szCs w:val="16"/>
        </w:rPr>
        <w:t>, которого по "доброй" традиции советской власти расстреляли в 1938.</w:t>
      </w:r>
    </w:p>
    <w:p w14:paraId="742BB704" w14:textId="77777777" w:rsidR="003D53BB" w:rsidRPr="00E7370A" w:rsidRDefault="003D53BB"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Первые десять экспериментальных образцов ЗИС-5 и ЗИС-6 были собраны 26 июля 1933 года и отправлены в автопробег длинною 2500 км, из которых 700 км по бездорожью. Пробег был пройден без аварий и нареканий и завод начал подготовку к выпуску этих моделей. Уже в следующем 1934 году в генеральном плане (выпуск 20500 автомобилей) приоритет отдается моделям ЗИС-5 (18370 шт.), ЗИС-6 (700 шт.), ЗИС-8 (350 шт.) и останавливается выпуск старых моделей.</w:t>
      </w:r>
    </w:p>
    <w:p w14:paraId="4C191076" w14:textId="77777777" w:rsidR="003D53BB" w:rsidRPr="00E7370A" w:rsidRDefault="003D53BB"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Не прошло и двух лет после масштабной реконструкции, как автозаводцы начали думать о новой реконструкции. В августе 1933 г. СНК (Союз Народных Комиссаров) СССР рассматривает вопрос о второй реконструкции, в которой планировалось расширить территорию с 90 гектаров до 500, увеличить в 4 раза количество оборудования и устроить в пять раз больше рабочих мест. Соответственно машин с конвейера должно сходить тоже больше - 80 000 шт. в год. В марте 1934 года был утвержден генеральный план расширения завода. Уже к концу месяца были подобраны и утверждены участки для строительства. Проектом так же были заранее предусмотрены меры о снабжении строительства материалами, транспортом и рабочими.</w:t>
      </w:r>
    </w:p>
    <w:p w14:paraId="78994A04" w14:textId="5422D3D0" w:rsidR="003D53BB" w:rsidRPr="00E7370A" w:rsidRDefault="003D53BB"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 xml:space="preserve">Выбранные участки для расширения завода в </w:t>
      </w:r>
      <w:proofErr w:type="spellStart"/>
      <w:r w:rsidRPr="00E7370A">
        <w:rPr>
          <w:rFonts w:ascii="Times New Roman" w:hAnsi="Times New Roman" w:cs="Times New Roman"/>
          <w:sz w:val="16"/>
          <w:szCs w:val="16"/>
        </w:rPr>
        <w:t>Тюфелевой</w:t>
      </w:r>
      <w:proofErr w:type="spellEnd"/>
      <w:r w:rsidRPr="00E7370A">
        <w:rPr>
          <w:rFonts w:ascii="Times New Roman" w:hAnsi="Times New Roman" w:cs="Times New Roman"/>
          <w:sz w:val="16"/>
          <w:szCs w:val="16"/>
        </w:rPr>
        <w:t xml:space="preserve"> рощи были сложны для освоения: множество оврагов, болот, несколько озер, а </w:t>
      </w:r>
      <w:proofErr w:type="gramStart"/>
      <w:r w:rsidRPr="00E7370A">
        <w:rPr>
          <w:rFonts w:ascii="Times New Roman" w:hAnsi="Times New Roman" w:cs="Times New Roman"/>
          <w:sz w:val="16"/>
          <w:szCs w:val="16"/>
        </w:rPr>
        <w:t>так же</w:t>
      </w:r>
      <w:proofErr w:type="gramEnd"/>
      <w:r w:rsidRPr="00E7370A">
        <w:rPr>
          <w:rFonts w:ascii="Times New Roman" w:hAnsi="Times New Roman" w:cs="Times New Roman"/>
          <w:sz w:val="16"/>
          <w:szCs w:val="16"/>
        </w:rPr>
        <w:t xml:space="preserve"> жилые и промышленные постройки. К осени 1934 года уже были засыпаны озера Постылое и Черное, а </w:t>
      </w:r>
      <w:proofErr w:type="gramStart"/>
      <w:r w:rsidRPr="00E7370A">
        <w:rPr>
          <w:rFonts w:ascii="Times New Roman" w:hAnsi="Times New Roman" w:cs="Times New Roman"/>
          <w:sz w:val="16"/>
          <w:szCs w:val="16"/>
        </w:rPr>
        <w:t>так же</w:t>
      </w:r>
      <w:proofErr w:type="gramEnd"/>
      <w:r w:rsidRPr="00E7370A">
        <w:rPr>
          <w:rFonts w:ascii="Times New Roman" w:hAnsi="Times New Roman" w:cs="Times New Roman"/>
          <w:sz w:val="16"/>
          <w:szCs w:val="16"/>
        </w:rPr>
        <w:t xml:space="preserve"> все овраги. Землю для этих целей брали из котлованов под новые цеха, а </w:t>
      </w:r>
      <w:proofErr w:type="gramStart"/>
      <w:r w:rsidRPr="00E7370A">
        <w:rPr>
          <w:rFonts w:ascii="Times New Roman" w:hAnsi="Times New Roman" w:cs="Times New Roman"/>
          <w:sz w:val="16"/>
          <w:szCs w:val="16"/>
        </w:rPr>
        <w:t>так же</w:t>
      </w:r>
      <w:proofErr w:type="gramEnd"/>
      <w:r w:rsidRPr="00E7370A">
        <w:rPr>
          <w:rFonts w:ascii="Times New Roman" w:hAnsi="Times New Roman" w:cs="Times New Roman"/>
          <w:sz w:val="16"/>
          <w:szCs w:val="16"/>
        </w:rPr>
        <w:t xml:space="preserve"> на помощь пришел метрострой, который привез 300 метропоездов грунта со своих объектов в Москве.</w:t>
      </w:r>
      <w:r w:rsidR="00D30863">
        <w:rPr>
          <w:rFonts w:ascii="Times New Roman" w:hAnsi="Times New Roman" w:cs="Times New Roman"/>
          <w:sz w:val="16"/>
          <w:szCs w:val="16"/>
        </w:rPr>
        <w:t xml:space="preserve"> </w:t>
      </w:r>
    </w:p>
    <w:p w14:paraId="2BB982C6" w14:textId="77777777" w:rsidR="003D53BB" w:rsidRPr="00E7370A" w:rsidRDefault="003D53BB"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Проектирование и продуманность организации строительных работ не помогли, за первые полгода удалось выполнить только 60% из намеченного плана на этот срок. Не смотря на все предпринимаемые усилия, подключение рабочих завода к строителям на субботниках и улучшение организации строительных работ, за два года выполнить вторую реконструкцию завода не удалось.</w:t>
      </w:r>
    </w:p>
    <w:p w14:paraId="06DAC192" w14:textId="33A0AC7B" w:rsidR="003D53BB" w:rsidRPr="00E7370A" w:rsidRDefault="00D30863" w:rsidP="009F4E52">
      <w:pPr>
        <w:autoSpaceDE w:val="0"/>
        <w:autoSpaceDN w:val="0"/>
        <w:adjustRightInd w:val="0"/>
        <w:spacing w:after="0" w:line="240" w:lineRule="auto"/>
        <w:jc w:val="both"/>
        <w:rPr>
          <w:rFonts w:ascii="Times New Roman" w:hAnsi="Times New Roman" w:cs="Times New Roman"/>
          <w:iCs/>
          <w:sz w:val="16"/>
          <w:szCs w:val="16"/>
        </w:rPr>
      </w:pPr>
      <w:r>
        <w:rPr>
          <w:rFonts w:ascii="Times New Roman" w:hAnsi="Times New Roman" w:cs="Times New Roman"/>
          <w:sz w:val="16"/>
          <w:szCs w:val="16"/>
        </w:rPr>
        <w:t xml:space="preserve"> </w:t>
      </w:r>
      <w:r w:rsidR="003D53BB" w:rsidRPr="00E7370A">
        <w:rPr>
          <w:rFonts w:ascii="Times New Roman" w:hAnsi="Times New Roman" w:cs="Times New Roman"/>
          <w:sz w:val="16"/>
          <w:szCs w:val="16"/>
        </w:rPr>
        <w:t xml:space="preserve">В ночь на 31 августа 1935 года, происходит </w:t>
      </w:r>
      <w:proofErr w:type="gramStart"/>
      <w:r w:rsidR="003D53BB" w:rsidRPr="00E7370A">
        <w:rPr>
          <w:rFonts w:ascii="Times New Roman" w:hAnsi="Times New Roman" w:cs="Times New Roman"/>
          <w:sz w:val="16"/>
          <w:szCs w:val="16"/>
        </w:rPr>
        <w:t>событие</w:t>
      </w:r>
      <w:proofErr w:type="gramEnd"/>
      <w:r w:rsidR="003D53BB" w:rsidRPr="00E7370A">
        <w:rPr>
          <w:rFonts w:ascii="Times New Roman" w:hAnsi="Times New Roman" w:cs="Times New Roman"/>
          <w:sz w:val="16"/>
          <w:szCs w:val="16"/>
        </w:rPr>
        <w:t xml:space="preserve"> сильно повлиявшее на производительность труда в СССР. Именно в эту ночь бригада Алексея Стаханова за 5 часов 45 минут добыла 102 тонны угля вместо нормы в 7 тонн. Его пример распространился среди рабочих со скоростью интернет мемов в современности. Завод имени Сталина не был исключением. Приведу как пример работу двух бригад на участке по производству коленчатых валов на заводе. 10 октября бригада В. А. Бобкова изменив принцип работы смогла выковать 307 валов, при норме в 240 шт. за смену. Вторая смена во главе с Ф.И. </w:t>
      </w:r>
      <w:proofErr w:type="spellStart"/>
      <w:r w:rsidR="003D53BB" w:rsidRPr="00E7370A">
        <w:rPr>
          <w:rFonts w:ascii="Times New Roman" w:hAnsi="Times New Roman" w:cs="Times New Roman"/>
          <w:sz w:val="16"/>
          <w:szCs w:val="16"/>
        </w:rPr>
        <w:t>Хромилиным</w:t>
      </w:r>
      <w:proofErr w:type="spellEnd"/>
      <w:r w:rsidR="003D53BB" w:rsidRPr="00E7370A">
        <w:rPr>
          <w:rFonts w:ascii="Times New Roman" w:hAnsi="Times New Roman" w:cs="Times New Roman"/>
          <w:sz w:val="16"/>
          <w:szCs w:val="16"/>
        </w:rPr>
        <w:t xml:space="preserve">, придя на работу и узнав о рекорде товарищей, тоже включилась в гонку и перераспределив обязанности выковала за смену уже 326 валов. Коренастый, подчас невеселый, Окруженный заревом с боков, Выпрямившись низвергает молот Молодой стахановец Бобков. Двести сорок! В перекатах </w:t>
      </w:r>
      <w:proofErr w:type="gramStart"/>
      <w:r w:rsidR="003D53BB" w:rsidRPr="00E7370A">
        <w:rPr>
          <w:rFonts w:ascii="Times New Roman" w:hAnsi="Times New Roman" w:cs="Times New Roman"/>
          <w:sz w:val="16"/>
          <w:szCs w:val="16"/>
        </w:rPr>
        <w:t>грома</w:t>
      </w:r>
      <w:proofErr w:type="gramEnd"/>
      <w:r w:rsidR="003D53BB" w:rsidRPr="00E7370A">
        <w:rPr>
          <w:rFonts w:ascii="Times New Roman" w:hAnsi="Times New Roman" w:cs="Times New Roman"/>
          <w:sz w:val="16"/>
          <w:szCs w:val="16"/>
        </w:rPr>
        <w:t xml:space="preserve"> Не устали парни бушевать. Триста семь без брака и поломок! Можно умываться кончать. В мире не найти такого стиля, </w:t>
      </w:r>
      <w:proofErr w:type="gramStart"/>
      <w:r w:rsidR="003D53BB" w:rsidRPr="00E7370A">
        <w:rPr>
          <w:rFonts w:ascii="Times New Roman" w:hAnsi="Times New Roman" w:cs="Times New Roman"/>
          <w:sz w:val="16"/>
          <w:szCs w:val="16"/>
        </w:rPr>
        <w:t>А</w:t>
      </w:r>
      <w:proofErr w:type="gramEnd"/>
      <w:r w:rsidR="003D53BB" w:rsidRPr="00E7370A">
        <w:rPr>
          <w:rFonts w:ascii="Times New Roman" w:hAnsi="Times New Roman" w:cs="Times New Roman"/>
          <w:sz w:val="16"/>
          <w:szCs w:val="16"/>
        </w:rPr>
        <w:t xml:space="preserve"> для славы не хватает слов. Нынче ночью штамповщик </w:t>
      </w:r>
      <w:proofErr w:type="spellStart"/>
      <w:r w:rsidR="003D53BB" w:rsidRPr="00E7370A">
        <w:rPr>
          <w:rFonts w:ascii="Times New Roman" w:hAnsi="Times New Roman" w:cs="Times New Roman"/>
          <w:sz w:val="16"/>
          <w:szCs w:val="16"/>
        </w:rPr>
        <w:t>Хромилин</w:t>
      </w:r>
      <w:proofErr w:type="spellEnd"/>
      <w:r w:rsidR="003D53BB" w:rsidRPr="00E7370A">
        <w:rPr>
          <w:rFonts w:ascii="Times New Roman" w:hAnsi="Times New Roman" w:cs="Times New Roman"/>
          <w:sz w:val="16"/>
          <w:szCs w:val="16"/>
        </w:rPr>
        <w:t xml:space="preserve"> Выдал триста двадцать шесть валов. На этом соревнование не закончилось, через две недели, утром, бригада </w:t>
      </w:r>
      <w:proofErr w:type="spellStart"/>
      <w:r w:rsidR="003D53BB" w:rsidRPr="00E7370A">
        <w:rPr>
          <w:rFonts w:ascii="Times New Roman" w:hAnsi="Times New Roman" w:cs="Times New Roman"/>
          <w:sz w:val="16"/>
          <w:szCs w:val="16"/>
        </w:rPr>
        <w:t>Хромилина</w:t>
      </w:r>
      <w:proofErr w:type="spellEnd"/>
      <w:r w:rsidR="003D53BB" w:rsidRPr="00E7370A">
        <w:rPr>
          <w:rFonts w:ascii="Times New Roman" w:hAnsi="Times New Roman" w:cs="Times New Roman"/>
          <w:sz w:val="16"/>
          <w:szCs w:val="16"/>
        </w:rPr>
        <w:t xml:space="preserve"> улучшила показатель до 341 коленчатого вала. Этим же днем бригада Бобкова побила рекорд - 380 валов. Но </w:t>
      </w:r>
      <w:proofErr w:type="spellStart"/>
      <w:r w:rsidR="003D53BB" w:rsidRPr="00E7370A">
        <w:rPr>
          <w:rFonts w:ascii="Times New Roman" w:hAnsi="Times New Roman" w:cs="Times New Roman"/>
          <w:sz w:val="16"/>
          <w:szCs w:val="16"/>
        </w:rPr>
        <w:t>Хромилин</w:t>
      </w:r>
      <w:proofErr w:type="spellEnd"/>
      <w:r w:rsidR="003D53BB" w:rsidRPr="00E7370A">
        <w:rPr>
          <w:rFonts w:ascii="Times New Roman" w:hAnsi="Times New Roman" w:cs="Times New Roman"/>
          <w:sz w:val="16"/>
          <w:szCs w:val="16"/>
        </w:rPr>
        <w:t xml:space="preserve"> со своими ребятами не сдался и отковал вечером 385 коленчатых валов. Такого плана соревнования проходили во всех цехах завода. </w:t>
      </w:r>
      <w:proofErr w:type="gramStart"/>
      <w:r w:rsidR="003D53BB" w:rsidRPr="00E7370A">
        <w:rPr>
          <w:rFonts w:ascii="Times New Roman" w:hAnsi="Times New Roman" w:cs="Times New Roman"/>
          <w:sz w:val="16"/>
          <w:szCs w:val="16"/>
        </w:rPr>
        <w:t>Не смотря</w:t>
      </w:r>
      <w:proofErr w:type="gramEnd"/>
      <w:r w:rsidR="003D53BB" w:rsidRPr="00E7370A">
        <w:rPr>
          <w:rFonts w:ascii="Times New Roman" w:hAnsi="Times New Roman" w:cs="Times New Roman"/>
          <w:sz w:val="16"/>
          <w:szCs w:val="16"/>
        </w:rPr>
        <w:t xml:space="preserve"> на то, что в этом соревновании победил Ф.И. </w:t>
      </w:r>
      <w:proofErr w:type="spellStart"/>
      <w:r w:rsidR="003D53BB" w:rsidRPr="00E7370A">
        <w:rPr>
          <w:rFonts w:ascii="Times New Roman" w:hAnsi="Times New Roman" w:cs="Times New Roman"/>
          <w:sz w:val="16"/>
          <w:szCs w:val="16"/>
        </w:rPr>
        <w:t>Хромилин</w:t>
      </w:r>
      <w:proofErr w:type="spellEnd"/>
      <w:r w:rsidR="003D53BB" w:rsidRPr="00E7370A">
        <w:rPr>
          <w:rFonts w:ascii="Times New Roman" w:hAnsi="Times New Roman" w:cs="Times New Roman"/>
          <w:sz w:val="16"/>
          <w:szCs w:val="16"/>
        </w:rPr>
        <w:t xml:space="preserve"> в январе 1936 года В.А. Бобков был награжден орденом Трудового Красного Знамени. На радостях, через три дня после награждения, Василий Бобков выковал 556 коленчатых валов, правда печь уже была более современная.</w:t>
      </w:r>
    </w:p>
    <w:p w14:paraId="1140B723" w14:textId="77777777" w:rsidR="003D53BB" w:rsidRPr="00E7370A" w:rsidRDefault="003D53BB"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 xml:space="preserve">В 1935 году началась работа над первым легковым автомобилем - ЗИС 101. И. Е. </w:t>
      </w:r>
      <w:proofErr w:type="spellStart"/>
      <w:r w:rsidRPr="00E7370A">
        <w:rPr>
          <w:rFonts w:ascii="Times New Roman" w:hAnsi="Times New Roman" w:cs="Times New Roman"/>
          <w:sz w:val="16"/>
          <w:szCs w:val="16"/>
        </w:rPr>
        <w:t>Важинский</w:t>
      </w:r>
      <w:proofErr w:type="spellEnd"/>
      <w:r w:rsidRPr="00E7370A">
        <w:rPr>
          <w:rFonts w:ascii="Times New Roman" w:hAnsi="Times New Roman" w:cs="Times New Roman"/>
          <w:sz w:val="16"/>
          <w:szCs w:val="16"/>
        </w:rPr>
        <w:t xml:space="preserve"> став в этом году главным конструктором на заводе возглавил работу над машиной. За основу был взят "Бьюик" 33 года. Первые экспериментальные автомобили должны были быть готовы к 25 январю 1936 года, но к сроку не удалось их сделать, так что "вождь народа" смог посмотреть на две машины только 29 апреля 1936 г. В целом верхушка партии оказалась довольна автомобилем и после внесения небольших поправок, автомобиль был пущен в серийное производство. Хоть планом на этот год был предусмотрен выпуск 2000 шт. легковых автомобилей, заводу удалось сделать только 11 штук.</w:t>
      </w:r>
    </w:p>
    <w:p w14:paraId="7ABE7CEC" w14:textId="1F5CB902" w:rsidR="003D53BB" w:rsidRPr="00E7370A" w:rsidRDefault="003D53BB"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В довоенный период помимо грузовых и легковых автомобилей, завод выпускал еще автобусы. Самый первый автобус был на базе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w:t>
      </w:r>
      <w:hyperlink r:id="rId221" w:tgtFrame="_blank" w:history="1">
        <w:r w:rsidRPr="00E7370A">
          <w:rPr>
            <w:rFonts w:ascii="Times New Roman" w:hAnsi="Times New Roman" w:cs="Times New Roman"/>
            <w:sz w:val="16"/>
            <w:szCs w:val="16"/>
          </w:rPr>
          <w:t>АМО-Ф15</w:t>
        </w:r>
      </w:hyperlink>
      <w:r w:rsidRPr="00E7370A">
        <w:rPr>
          <w:rFonts w:ascii="Times New Roman" w:hAnsi="Times New Roman" w:cs="Times New Roman"/>
          <w:sz w:val="16"/>
          <w:szCs w:val="16"/>
        </w:rPr>
        <w:t>], позже появился</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w:t>
      </w:r>
      <w:hyperlink r:id="rId222" w:tgtFrame="_blank" w:history="1">
        <w:r w:rsidRPr="00E7370A">
          <w:rPr>
            <w:rFonts w:ascii="Times New Roman" w:hAnsi="Times New Roman" w:cs="Times New Roman"/>
            <w:sz w:val="16"/>
            <w:szCs w:val="16"/>
          </w:rPr>
          <w:t>АМО-4</w:t>
        </w:r>
      </w:hyperlink>
      <w:r w:rsidRPr="00E7370A">
        <w:rPr>
          <w:rFonts w:ascii="Times New Roman" w:hAnsi="Times New Roman" w:cs="Times New Roman"/>
          <w:sz w:val="16"/>
          <w:szCs w:val="16"/>
        </w:rPr>
        <w:t>], на удлиненной базе АМО-3 и с 1934 года ЗИС-8.</w:t>
      </w:r>
      <w:r w:rsidR="00D30863">
        <w:rPr>
          <w:rFonts w:ascii="Times New Roman" w:hAnsi="Times New Roman" w:cs="Times New Roman"/>
          <w:sz w:val="16"/>
          <w:szCs w:val="16"/>
        </w:rPr>
        <w:t xml:space="preserve"> </w:t>
      </w:r>
    </w:p>
    <w:p w14:paraId="78CB6750" w14:textId="77777777" w:rsidR="003D53BB" w:rsidRPr="00E7370A" w:rsidRDefault="003D53BB"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 xml:space="preserve">За две реконструкции произошло значительное расширение завода, появились дополнительные рабочие места. В 1928 году на заводе трудились 1798 человек, а к 1940 году 39747 человек. Такое увеличение людей добавило проблем. Общежития не хватало, люди ночевали в цехах, а порой и на вокзале. На начало 1939 года жильем были обеспечены только 19 740 человек. Значительно изменилась система общественного питания на заводе. Старая столовая не могла вместить всех желающих и появилась новая - центральная, с пропускной способностью в 9000 человек. Открылись столовые и буфеты в ряде цехов. Важную роль в обеспечивании сотрудников питанием, играл отдел рабочего снабжения, который имел пять совхозов, что обеспечивало поставку всех необходимых видов продуктов. Заводская школа уже не может вместить всех желающих, поэтому открываются цеховые школы, где обучали сразу у станков. В 1940 году при заводе открывается "Ремесленное училище №1", крупнейшее в СССР. Завод всячески боролся с безграмотностью и старался поднять культурный уровень трудящихся. Была открыта библиотека (105 000 томов), за успехи в производстве выдавались билеты в кинотеатры и театры, был открыт литературный кружок. Вместо двух медицинских работников, появилось 17 врачей и </w:t>
      </w:r>
      <w:r w:rsidRPr="00E7370A">
        <w:rPr>
          <w:rFonts w:ascii="Times New Roman" w:hAnsi="Times New Roman" w:cs="Times New Roman"/>
          <w:sz w:val="16"/>
          <w:szCs w:val="16"/>
        </w:rPr>
        <w:lastRenderedPageBreak/>
        <w:t>открылась поликлиника с различными медицинскими кабинетами и оборудованная по последнем технологиям. Строились и открывались детские сады и ясли для детей рабочих. Был заводской дом отдыха "Васькино". В 1937 году на месте некрополя Симонова монастыря был построен заводской Дом Культуры. Все это делает ЗИС практически настоящим городом, в котором есть все необходимое (17127).</w:t>
      </w:r>
    </w:p>
    <w:p w14:paraId="2E475263" w14:textId="77777777" w:rsidR="003D53BB" w:rsidRPr="00E7370A" w:rsidRDefault="003D53BB" w:rsidP="009F4E52">
      <w:pPr>
        <w:autoSpaceDE w:val="0"/>
        <w:autoSpaceDN w:val="0"/>
        <w:adjustRightInd w:val="0"/>
        <w:spacing w:after="0" w:line="240" w:lineRule="auto"/>
        <w:jc w:val="both"/>
        <w:rPr>
          <w:rFonts w:ascii="Times New Roman" w:hAnsi="Times New Roman" w:cs="Times New Roman"/>
          <w:iCs/>
          <w:sz w:val="16"/>
          <w:szCs w:val="16"/>
        </w:rPr>
      </w:pPr>
    </w:p>
    <w:p w14:paraId="0130703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3A4DB610" w14:textId="77777777" w:rsidR="000F2CE1" w:rsidRPr="00E7370A" w:rsidRDefault="000F2CE1" w:rsidP="009F4E52">
      <w:pPr>
        <w:spacing w:after="0" w:line="240" w:lineRule="auto"/>
        <w:jc w:val="both"/>
        <w:rPr>
          <w:rFonts w:ascii="Times New Roman" w:hAnsi="Times New Roman" w:cs="Times New Roman"/>
          <w:sz w:val="16"/>
          <w:szCs w:val="16"/>
        </w:rPr>
      </w:pPr>
    </w:p>
    <w:p w14:paraId="524E539D" w14:textId="77777777" w:rsidR="00C9068B" w:rsidRPr="00E7370A" w:rsidRDefault="00C906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августа 1918 бывший Начальник Гатчинской авиашколы Д.А. Борейко, который стал начальником Управления Воздушного флота, издал приказ № 2, гласивший:</w:t>
      </w:r>
    </w:p>
    <w:p w14:paraId="21EA7E23" w14:textId="77777777" w:rsidR="00C9068B" w:rsidRPr="00E7370A" w:rsidRDefault="00C906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1. Начальника Петроградской авиашколы, Военного летчика, штабс-капитана Рыбакова назначаю командиром 2-й Авиационной Группы.</w:t>
      </w:r>
    </w:p>
    <w:p w14:paraId="3BF5BEDC" w14:textId="77777777" w:rsidR="00C9068B" w:rsidRPr="00E7370A" w:rsidRDefault="00C906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2. Объявляю для сведения и исполнения, что на всех боевых самолетах Народной Армии опознавательные знаки должны быть: Круги национального цвета и продольные полосы Георгиевских цветов на нижней поверхности».</w:t>
      </w:r>
    </w:p>
    <w:p w14:paraId="5DA7D5F6" w14:textId="77777777" w:rsidR="00C9068B" w:rsidRPr="00E7370A" w:rsidRDefault="00C906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Приказом № 3 от 16 августа 1918 г. на должности командиров авиационных отрядов 2-й авиагруппы были назначены: 5-го авиаотряда – военный летчик поручик Левченко, 6-го – военный летчик прапорщик Васильев, 7-го – военный летчик штабс-капитан </w:t>
      </w:r>
      <w:proofErr w:type="spellStart"/>
      <w:r w:rsidRPr="00E7370A">
        <w:rPr>
          <w:rFonts w:ascii="Times New Roman" w:hAnsi="Times New Roman" w:cs="Times New Roman"/>
          <w:sz w:val="16"/>
          <w:szCs w:val="16"/>
        </w:rPr>
        <w:t>Галышев</w:t>
      </w:r>
      <w:proofErr w:type="spellEnd"/>
      <w:r w:rsidRPr="00E7370A">
        <w:rPr>
          <w:rFonts w:ascii="Times New Roman" w:hAnsi="Times New Roman" w:cs="Times New Roman"/>
          <w:sz w:val="16"/>
          <w:szCs w:val="16"/>
        </w:rPr>
        <w:t xml:space="preserve"> и 8-го – морской летчик лейтенант </w:t>
      </w:r>
      <w:proofErr w:type="spellStart"/>
      <w:r w:rsidRPr="00E7370A">
        <w:rPr>
          <w:rFonts w:ascii="Times New Roman" w:hAnsi="Times New Roman" w:cs="Times New Roman"/>
          <w:sz w:val="16"/>
          <w:szCs w:val="16"/>
        </w:rPr>
        <w:t>Кукуранов</w:t>
      </w:r>
      <w:proofErr w:type="spellEnd"/>
      <w:r w:rsidRPr="00E7370A">
        <w:rPr>
          <w:rFonts w:ascii="Times New Roman" w:hAnsi="Times New Roman" w:cs="Times New Roman"/>
          <w:sz w:val="16"/>
          <w:szCs w:val="16"/>
        </w:rPr>
        <w:t xml:space="preserve"> (17065).</w:t>
      </w:r>
    </w:p>
    <w:p w14:paraId="0AC8289E" w14:textId="77777777" w:rsidR="00C9068B" w:rsidRPr="00E7370A" w:rsidRDefault="00C9068B" w:rsidP="009F4E52">
      <w:pPr>
        <w:spacing w:after="0" w:line="240" w:lineRule="auto"/>
        <w:jc w:val="both"/>
        <w:rPr>
          <w:rFonts w:ascii="Times New Roman" w:hAnsi="Times New Roman" w:cs="Times New Roman"/>
          <w:sz w:val="16"/>
          <w:szCs w:val="16"/>
        </w:rPr>
      </w:pPr>
    </w:p>
    <w:p w14:paraId="3BCAFE9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15-16 августа 1918 систематически бомбили Казань. 15 летала группа из 10 самолетов, а 16 - из 20 (438,410) и обстреливали из пулеметов - то есть штурмовали (278,176).</w:t>
      </w:r>
    </w:p>
    <w:p w14:paraId="7596458A" w14:textId="77777777" w:rsidR="000F2CE1" w:rsidRPr="00E7370A" w:rsidRDefault="000F2CE1" w:rsidP="009F4E52">
      <w:pPr>
        <w:spacing w:after="0" w:line="240" w:lineRule="auto"/>
        <w:jc w:val="both"/>
        <w:rPr>
          <w:rFonts w:ascii="Times New Roman" w:hAnsi="Times New Roman" w:cs="Times New Roman"/>
          <w:sz w:val="16"/>
          <w:szCs w:val="16"/>
        </w:rPr>
      </w:pPr>
    </w:p>
    <w:p w14:paraId="7C339683" w14:textId="77777777" w:rsidR="00595600" w:rsidRPr="005807AE" w:rsidRDefault="00595600"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15-16 августа</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н</w:t>
      </w:r>
      <w:r w:rsidRPr="005807AE">
        <w:rPr>
          <w:rFonts w:ascii="Times New Roman" w:hAnsi="Times New Roman" w:cs="Times New Roman"/>
          <w:color w:val="0070C0"/>
          <w:sz w:val="16"/>
          <w:szCs w:val="16"/>
        </w:rPr>
        <w:t>ачалась систематическая бомбардировка Казани советской авиацией.</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первый день был проведен групповой </w:t>
      </w:r>
      <w:r>
        <w:rPr>
          <w:rFonts w:ascii="Times New Roman" w:hAnsi="Times New Roman" w:cs="Times New Roman"/>
          <w:color w:val="0070C0"/>
          <w:sz w:val="16"/>
          <w:szCs w:val="16"/>
        </w:rPr>
        <w:t xml:space="preserve">налет </w:t>
      </w:r>
      <w:r w:rsidRPr="005807AE">
        <w:rPr>
          <w:rFonts w:ascii="Times New Roman" w:hAnsi="Times New Roman" w:cs="Times New Roman"/>
          <w:color w:val="0070C0"/>
          <w:sz w:val="16"/>
          <w:szCs w:val="16"/>
        </w:rPr>
        <w:t>десяти с</w:t>
      </w:r>
      <w:r>
        <w:rPr>
          <w:rFonts w:ascii="Times New Roman" w:hAnsi="Times New Roman" w:cs="Times New Roman"/>
          <w:color w:val="0070C0"/>
          <w:sz w:val="16"/>
          <w:szCs w:val="16"/>
        </w:rPr>
        <w:t>амо</w:t>
      </w:r>
      <w:r w:rsidRPr="005807AE">
        <w:rPr>
          <w:rFonts w:ascii="Times New Roman" w:hAnsi="Times New Roman" w:cs="Times New Roman"/>
          <w:color w:val="0070C0"/>
          <w:sz w:val="16"/>
          <w:szCs w:val="16"/>
        </w:rPr>
        <w:t>летов. На центральную /буржуазную/ часть города летчики сбра</w:t>
      </w:r>
      <w:r>
        <w:rPr>
          <w:rFonts w:ascii="Times New Roman" w:hAnsi="Times New Roman" w:cs="Times New Roman"/>
          <w:color w:val="0070C0"/>
          <w:sz w:val="16"/>
          <w:szCs w:val="16"/>
        </w:rPr>
        <w:t>сыва</w:t>
      </w:r>
      <w:r w:rsidRPr="005807AE">
        <w:rPr>
          <w:rFonts w:ascii="Times New Roman" w:hAnsi="Times New Roman" w:cs="Times New Roman"/>
          <w:color w:val="0070C0"/>
          <w:sz w:val="16"/>
          <w:szCs w:val="16"/>
        </w:rPr>
        <w:t>ли бомбы,</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на рабочие окраины - листовки </w:t>
      </w:r>
      <w:proofErr w:type="gramStart"/>
      <w:r w:rsidRPr="005807AE">
        <w:rPr>
          <w:rFonts w:ascii="Times New Roman" w:hAnsi="Times New Roman" w:cs="Times New Roman"/>
          <w:color w:val="0070C0"/>
          <w:sz w:val="16"/>
          <w:szCs w:val="16"/>
        </w:rPr>
        <w:t>о призывом</w:t>
      </w:r>
      <w:proofErr w:type="gramEnd"/>
      <w:r w:rsidRPr="005807AE">
        <w:rPr>
          <w:rFonts w:ascii="Times New Roman" w:hAnsi="Times New Roman" w:cs="Times New Roman"/>
          <w:color w:val="0070C0"/>
          <w:sz w:val="16"/>
          <w:szCs w:val="16"/>
        </w:rPr>
        <w:t xml:space="preserve"> к борьбе с чехословаками и белогвардейцами. 16-го валет был повторен в е</w:t>
      </w:r>
      <w:r>
        <w:rPr>
          <w:rFonts w:ascii="Times New Roman" w:hAnsi="Times New Roman" w:cs="Times New Roman"/>
          <w:color w:val="0070C0"/>
          <w:sz w:val="16"/>
          <w:szCs w:val="16"/>
        </w:rPr>
        <w:t>щ</w:t>
      </w:r>
      <w:r w:rsidRPr="005807AE">
        <w:rPr>
          <w:rFonts w:ascii="Times New Roman" w:hAnsi="Times New Roman" w:cs="Times New Roman"/>
          <w:color w:val="0070C0"/>
          <w:sz w:val="16"/>
          <w:szCs w:val="16"/>
        </w:rPr>
        <w:t>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большем масштабе,</w:t>
      </w:r>
      <w:r>
        <w:rPr>
          <w:rFonts w:ascii="Times New Roman" w:hAnsi="Times New Roman" w:cs="Times New Roman"/>
          <w:color w:val="0070C0"/>
          <w:sz w:val="16"/>
          <w:szCs w:val="16"/>
        </w:rPr>
        <w:t xml:space="preserve"> С</w:t>
      </w:r>
      <w:r w:rsidRPr="005807AE">
        <w:rPr>
          <w:rFonts w:ascii="Times New Roman" w:hAnsi="Times New Roman" w:cs="Times New Roman"/>
          <w:color w:val="0070C0"/>
          <w:sz w:val="16"/>
          <w:szCs w:val="16"/>
        </w:rPr>
        <w:t xml:space="preserve"> числом самолетов до 20.</w:t>
      </w:r>
    </w:p>
    <w:p w14:paraId="622217A0" w14:textId="77777777" w:rsidR="00595600" w:rsidRDefault="00595600"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/Юбилейный сборник КВ</w:t>
      </w:r>
      <w:r>
        <w:rPr>
          <w:rFonts w:ascii="Times New Roman" w:hAnsi="Times New Roman" w:cs="Times New Roman"/>
          <w:color w:val="0070C0"/>
          <w:sz w:val="16"/>
          <w:szCs w:val="16"/>
        </w:rPr>
        <w:t>Ф</w:t>
      </w:r>
      <w:r w:rsidRPr="005807AE">
        <w:rPr>
          <w:rFonts w:ascii="Times New Roman" w:hAnsi="Times New Roman" w:cs="Times New Roman"/>
          <w:color w:val="0070C0"/>
          <w:sz w:val="16"/>
          <w:szCs w:val="16"/>
        </w:rPr>
        <w:t xml:space="preserve"> 1918-1923;</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по материалам </w:t>
      </w:r>
      <w:proofErr w:type="spellStart"/>
      <w:r w:rsidRPr="005807AE">
        <w:rPr>
          <w:rFonts w:ascii="Times New Roman" w:hAnsi="Times New Roman" w:cs="Times New Roman"/>
          <w:color w:val="0070C0"/>
          <w:sz w:val="16"/>
          <w:szCs w:val="16"/>
        </w:rPr>
        <w:t>А.В.Внукова</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50F12EAA" w14:textId="77777777" w:rsidR="00595600" w:rsidRPr="005807AE" w:rsidRDefault="00595600" w:rsidP="009F4E52">
      <w:pPr>
        <w:spacing w:after="0" w:line="240" w:lineRule="auto"/>
        <w:jc w:val="both"/>
        <w:rPr>
          <w:rFonts w:ascii="Times New Roman" w:hAnsi="Times New Roman" w:cs="Times New Roman"/>
          <w:color w:val="0070C0"/>
          <w:sz w:val="16"/>
          <w:szCs w:val="16"/>
        </w:rPr>
      </w:pPr>
    </w:p>
    <w:p w14:paraId="20F6B90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Это была группа </w:t>
      </w:r>
      <w:proofErr w:type="spellStart"/>
      <w:r w:rsidRPr="00E7370A">
        <w:rPr>
          <w:rFonts w:ascii="Times New Roman" w:hAnsi="Times New Roman" w:cs="Times New Roman"/>
          <w:sz w:val="16"/>
          <w:szCs w:val="16"/>
        </w:rPr>
        <w:t>И.У.Павлова</w:t>
      </w:r>
      <w:proofErr w:type="spellEnd"/>
      <w:r w:rsidRPr="00E7370A">
        <w:rPr>
          <w:rFonts w:ascii="Times New Roman" w:hAnsi="Times New Roman" w:cs="Times New Roman"/>
          <w:sz w:val="16"/>
          <w:szCs w:val="16"/>
        </w:rPr>
        <w:t xml:space="preserve"> ("За ВКП(б)") и в ней были </w:t>
      </w:r>
      <w:proofErr w:type="spellStart"/>
      <w:r w:rsidRPr="00E7370A">
        <w:rPr>
          <w:rFonts w:ascii="Times New Roman" w:hAnsi="Times New Roman" w:cs="Times New Roman"/>
          <w:sz w:val="16"/>
          <w:szCs w:val="16"/>
        </w:rPr>
        <w:t>Ф.Ингаунис</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Е.Гвайта</w:t>
      </w:r>
      <w:proofErr w:type="spellEnd"/>
      <w:r w:rsidRPr="00E7370A">
        <w:rPr>
          <w:rFonts w:ascii="Times New Roman" w:hAnsi="Times New Roman" w:cs="Times New Roman"/>
          <w:sz w:val="16"/>
          <w:szCs w:val="16"/>
        </w:rPr>
        <w:t xml:space="preserve"> и др., а сам Павлов получил потом за это ОКЗ (455,47).</w:t>
      </w:r>
    </w:p>
    <w:p w14:paraId="3425A2DA" w14:textId="77777777" w:rsidR="000F2CE1" w:rsidRPr="00E7370A" w:rsidRDefault="000F2CE1" w:rsidP="009F4E52">
      <w:pPr>
        <w:spacing w:after="0" w:line="240" w:lineRule="auto"/>
        <w:jc w:val="both"/>
        <w:rPr>
          <w:rFonts w:ascii="Times New Roman" w:hAnsi="Times New Roman" w:cs="Times New Roman"/>
          <w:sz w:val="16"/>
          <w:szCs w:val="16"/>
        </w:rPr>
      </w:pPr>
    </w:p>
    <w:p w14:paraId="22E5667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августа 1918 славяно-британский авиаотряд, созданный в Архангельске, отправился на фронт. Русских повысили в звании (3173).</w:t>
      </w:r>
    </w:p>
    <w:p w14:paraId="55984123" w14:textId="77777777" w:rsidR="000F2CE1" w:rsidRPr="00E7370A" w:rsidRDefault="000F2CE1" w:rsidP="009F4E52">
      <w:pPr>
        <w:spacing w:after="0" w:line="240" w:lineRule="auto"/>
        <w:jc w:val="both"/>
        <w:rPr>
          <w:rFonts w:ascii="Times New Roman" w:hAnsi="Times New Roman" w:cs="Times New Roman"/>
          <w:sz w:val="16"/>
          <w:szCs w:val="16"/>
        </w:rPr>
      </w:pPr>
    </w:p>
    <w:p w14:paraId="4D07C31E" w14:textId="77777777" w:rsidR="0040723F" w:rsidRPr="00E7370A" w:rsidRDefault="0040723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августа 1918 отряд под командованием Козакова (летчики </w:t>
      </w:r>
      <w:proofErr w:type="spellStart"/>
      <w:r w:rsidRPr="00E7370A">
        <w:rPr>
          <w:rFonts w:ascii="Times New Roman" w:hAnsi="Times New Roman" w:cs="Times New Roman"/>
          <w:sz w:val="16"/>
          <w:szCs w:val="16"/>
        </w:rPr>
        <w:t>Модрах</w:t>
      </w:r>
      <w:proofErr w:type="spellEnd"/>
      <w:r w:rsidRPr="00E7370A">
        <w:rPr>
          <w:rFonts w:ascii="Times New Roman" w:hAnsi="Times New Roman" w:cs="Times New Roman"/>
          <w:sz w:val="16"/>
          <w:szCs w:val="16"/>
        </w:rPr>
        <w:t xml:space="preserve">, Шебалин, Коссовский, </w:t>
      </w:r>
      <w:proofErr w:type="spellStart"/>
      <w:r w:rsidRPr="00E7370A">
        <w:rPr>
          <w:rFonts w:ascii="Times New Roman" w:hAnsi="Times New Roman" w:cs="Times New Roman"/>
          <w:sz w:val="16"/>
          <w:szCs w:val="16"/>
        </w:rPr>
        <w:t>Кропинов</w:t>
      </w:r>
      <w:proofErr w:type="spellEnd"/>
      <w:r w:rsidRPr="00E7370A">
        <w:rPr>
          <w:rFonts w:ascii="Times New Roman" w:hAnsi="Times New Roman" w:cs="Times New Roman"/>
          <w:sz w:val="16"/>
          <w:szCs w:val="16"/>
        </w:rPr>
        <w:t xml:space="preserve"> и Свешников) прибыл на фронтовой аэродром у станции Обозерская, в 123 верстах от Архангельска.</w:t>
      </w:r>
    </w:p>
    <w:p w14:paraId="3DD522DA" w14:textId="77777777" w:rsidR="0040723F" w:rsidRPr="00E7370A" w:rsidRDefault="0040723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Неподалеку от города на огромном военном складе в </w:t>
      </w:r>
      <w:proofErr w:type="spellStart"/>
      <w:r w:rsidRPr="00E7370A">
        <w:rPr>
          <w:rFonts w:ascii="Times New Roman" w:hAnsi="Times New Roman" w:cs="Times New Roman"/>
          <w:sz w:val="16"/>
          <w:szCs w:val="16"/>
        </w:rPr>
        <w:t>Бакарице</w:t>
      </w:r>
      <w:proofErr w:type="spellEnd"/>
      <w:r w:rsidRPr="00E7370A">
        <w:rPr>
          <w:rFonts w:ascii="Times New Roman" w:hAnsi="Times New Roman" w:cs="Times New Roman"/>
          <w:sz w:val="16"/>
          <w:szCs w:val="16"/>
        </w:rPr>
        <w:t xml:space="preserve"> отыскалось 18 «</w:t>
      </w:r>
      <w:proofErr w:type="spellStart"/>
      <w:r w:rsidRPr="00E7370A">
        <w:rPr>
          <w:rFonts w:ascii="Times New Roman" w:hAnsi="Times New Roman" w:cs="Times New Roman"/>
          <w:sz w:val="16"/>
          <w:szCs w:val="16"/>
        </w:rPr>
        <w:t>Сопвичей</w:t>
      </w:r>
      <w:proofErr w:type="spellEnd"/>
      <w:r w:rsidRPr="00E7370A">
        <w:rPr>
          <w:rFonts w:ascii="Times New Roman" w:hAnsi="Times New Roman" w:cs="Times New Roman"/>
          <w:sz w:val="16"/>
          <w:szCs w:val="16"/>
        </w:rPr>
        <w:t>» и два «</w:t>
      </w:r>
      <w:proofErr w:type="spellStart"/>
      <w:r w:rsidRPr="00E7370A">
        <w:rPr>
          <w:rFonts w:ascii="Times New Roman" w:hAnsi="Times New Roman" w:cs="Times New Roman"/>
          <w:sz w:val="16"/>
          <w:szCs w:val="16"/>
        </w:rPr>
        <w:t>Ньюпора</w:t>
      </w:r>
      <w:proofErr w:type="spellEnd"/>
      <w:r w:rsidRPr="00E7370A">
        <w:rPr>
          <w:rFonts w:ascii="Times New Roman" w:hAnsi="Times New Roman" w:cs="Times New Roman"/>
          <w:sz w:val="16"/>
          <w:szCs w:val="16"/>
        </w:rPr>
        <w:t>», которые не успела вывезти или просто не нашла комиссия А.В. Можаева. Некоторые из них, правда, уже успели прийти в негодность. Студенты Архангельского политехникума, зачисленные в Славяно-Британский легион механиками, сумели отремонтировать 16 машин. Шесть из них принял на вооружение первый авиаотряд белой армии Севера.</w:t>
      </w:r>
    </w:p>
    <w:p w14:paraId="34A6CD94" w14:textId="77777777" w:rsidR="0040723F" w:rsidRPr="00E7370A" w:rsidRDefault="0040723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Туда же перелетели и английские летчики.</w:t>
      </w:r>
    </w:p>
    <w:p w14:paraId="7E296C12" w14:textId="77777777" w:rsidR="0040723F" w:rsidRPr="00E7370A" w:rsidRDefault="0040723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Оба отряда приступили к боевой работе. Поначалу она выражалась лишь в ведении разведки против частей 6-й армии красных, преградившей белогвардейцам путь к центру России. Труднее приходилось англичанам, плохо приспособленным к местным </w:t>
      </w:r>
      <w:proofErr w:type="spellStart"/>
      <w:r w:rsidRPr="00E7370A">
        <w:rPr>
          <w:rFonts w:ascii="Times New Roman" w:hAnsi="Times New Roman" w:cs="Times New Roman"/>
          <w:sz w:val="16"/>
          <w:szCs w:val="16"/>
        </w:rPr>
        <w:t>природныим</w:t>
      </w:r>
      <w:proofErr w:type="spellEnd"/>
      <w:r w:rsidRPr="00E7370A">
        <w:rPr>
          <w:rFonts w:ascii="Times New Roman" w:hAnsi="Times New Roman" w:cs="Times New Roman"/>
          <w:sz w:val="16"/>
          <w:szCs w:val="16"/>
        </w:rPr>
        <w:t xml:space="preserve"> условиям. Дивизион Робинсона терял в авариях одну машину за другой. 11 сентября закончил формирование второй русский авиаотряд, который возглавил капитан </w:t>
      </w:r>
      <w:proofErr w:type="spellStart"/>
      <w:r w:rsidRPr="00E7370A">
        <w:rPr>
          <w:rFonts w:ascii="Times New Roman" w:hAnsi="Times New Roman" w:cs="Times New Roman"/>
          <w:sz w:val="16"/>
          <w:szCs w:val="16"/>
        </w:rPr>
        <w:t>Белоусович</w:t>
      </w:r>
      <w:proofErr w:type="spellEnd"/>
      <w:r w:rsidRPr="00E7370A">
        <w:rPr>
          <w:rFonts w:ascii="Times New Roman" w:hAnsi="Times New Roman" w:cs="Times New Roman"/>
          <w:sz w:val="16"/>
          <w:szCs w:val="16"/>
        </w:rPr>
        <w:t>. В отряде служили летчики Кравец, Толстов, Слюсаренко, Байдак и Туманов (17065).</w:t>
      </w:r>
    </w:p>
    <w:p w14:paraId="1623EF6B" w14:textId="77777777" w:rsidR="0040723F" w:rsidRPr="00E7370A" w:rsidRDefault="0040723F" w:rsidP="009F4E52">
      <w:pPr>
        <w:spacing w:after="0" w:line="240" w:lineRule="auto"/>
        <w:jc w:val="both"/>
        <w:rPr>
          <w:rFonts w:ascii="Times New Roman" w:hAnsi="Times New Roman" w:cs="Times New Roman"/>
          <w:sz w:val="16"/>
          <w:szCs w:val="16"/>
        </w:rPr>
      </w:pPr>
    </w:p>
    <w:p w14:paraId="7BA49F8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15-16 августа 1918 американские войска высадились во Владивостоке (3186).</w:t>
      </w:r>
    </w:p>
    <w:p w14:paraId="7588FF11" w14:textId="77777777" w:rsidR="000F2CE1" w:rsidRPr="00E7370A" w:rsidRDefault="000F2CE1" w:rsidP="009F4E52">
      <w:pPr>
        <w:spacing w:after="0" w:line="240" w:lineRule="auto"/>
        <w:jc w:val="both"/>
        <w:rPr>
          <w:rFonts w:ascii="Times New Roman" w:hAnsi="Times New Roman" w:cs="Times New Roman"/>
          <w:sz w:val="16"/>
          <w:szCs w:val="16"/>
        </w:rPr>
      </w:pPr>
    </w:p>
    <w:p w14:paraId="23AE274A" w14:textId="7AE49E64" w:rsidR="002741B7" w:rsidRPr="00E7370A" w:rsidRDefault="002741B7" w:rsidP="009F4E52">
      <w:pPr>
        <w:pStyle w:val="ae"/>
        <w:spacing w:before="0" w:after="0"/>
        <w:jc w:val="both"/>
        <w:rPr>
          <w:color w:val="auto"/>
          <w:sz w:val="16"/>
          <w:szCs w:val="16"/>
        </w:rPr>
      </w:pPr>
      <w:r w:rsidRPr="00E7370A">
        <w:rPr>
          <w:color w:val="auto"/>
          <w:sz w:val="16"/>
          <w:szCs w:val="16"/>
        </w:rPr>
        <w:t>15 августа 1918 во Владивостоке вновь высадились японские и американские войска. Они, а также британцы, и ранее высаживались в городе с целью защиты своих граждан, но потом возвращались на корабли. В этот раз союзники по Антанте пришли «всерьез и надолго» и их было много, они не стали ограничиваться одним городом, а начали продвигаться вглубь российских регионов Дальнего Востока. К октябрю 1918 года численность японских войск в России достигла 72 тысяч человек (в то время как американский экспедиционный корпус насчитывал 10 тысяч человек, войска других стран</w:t>
      </w:r>
      <w:r w:rsidR="00D30863">
        <w:rPr>
          <w:color w:val="auto"/>
          <w:sz w:val="16"/>
          <w:szCs w:val="16"/>
        </w:rPr>
        <w:t xml:space="preserve"> </w:t>
      </w:r>
      <w:r w:rsidRPr="00E7370A">
        <w:rPr>
          <w:color w:val="auto"/>
          <w:sz w:val="16"/>
          <w:szCs w:val="16"/>
        </w:rPr>
        <w:t>— 28 тысяч человек), они оккупировали не только Приморье, но проникли и в Приамурье, Забайкалье (17045).</w:t>
      </w:r>
    </w:p>
    <w:p w14:paraId="6B25FBF3" w14:textId="77777777" w:rsidR="002741B7" w:rsidRPr="00E7370A" w:rsidRDefault="002741B7" w:rsidP="009F4E52">
      <w:pPr>
        <w:spacing w:after="0" w:line="240" w:lineRule="auto"/>
        <w:jc w:val="both"/>
        <w:rPr>
          <w:rFonts w:ascii="Times New Roman" w:hAnsi="Times New Roman" w:cs="Times New Roman"/>
          <w:sz w:val="16"/>
          <w:szCs w:val="16"/>
        </w:rPr>
      </w:pPr>
    </w:p>
    <w:p w14:paraId="2B3F90B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августа 1918 деникинские войска заняли Екатеринодар (ныне Краснодар) (4962).</w:t>
      </w:r>
    </w:p>
    <w:p w14:paraId="409F84A3" w14:textId="77777777" w:rsidR="000F2CE1" w:rsidRPr="00E7370A" w:rsidRDefault="000F2CE1" w:rsidP="009F4E52">
      <w:pPr>
        <w:spacing w:after="0" w:line="240" w:lineRule="auto"/>
        <w:jc w:val="both"/>
        <w:rPr>
          <w:rFonts w:ascii="Times New Roman" w:hAnsi="Times New Roman" w:cs="Times New Roman"/>
          <w:sz w:val="16"/>
          <w:szCs w:val="16"/>
        </w:rPr>
      </w:pPr>
    </w:p>
    <w:p w14:paraId="42B037F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7D607F0F" w14:textId="77777777" w:rsidR="000F2CE1" w:rsidRPr="00E7370A" w:rsidRDefault="000F2CE1" w:rsidP="009F4E52">
      <w:pPr>
        <w:spacing w:after="0" w:line="240" w:lineRule="auto"/>
        <w:jc w:val="both"/>
        <w:rPr>
          <w:rFonts w:ascii="Times New Roman" w:hAnsi="Times New Roman" w:cs="Times New Roman"/>
          <w:sz w:val="16"/>
          <w:szCs w:val="16"/>
        </w:rPr>
      </w:pPr>
    </w:p>
    <w:p w14:paraId="79F74B5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августа 1918 Ленин и Дзержинский распорядились арестовать лидеров русских меньшевиков (4962).</w:t>
      </w:r>
    </w:p>
    <w:p w14:paraId="1F127A90" w14:textId="77777777" w:rsidR="000F2CE1" w:rsidRPr="00E7370A" w:rsidRDefault="000F2CE1" w:rsidP="009F4E52">
      <w:pPr>
        <w:spacing w:after="0" w:line="240" w:lineRule="auto"/>
        <w:jc w:val="both"/>
        <w:rPr>
          <w:rFonts w:ascii="Times New Roman" w:hAnsi="Times New Roman" w:cs="Times New Roman"/>
          <w:sz w:val="16"/>
          <w:szCs w:val="16"/>
        </w:rPr>
      </w:pPr>
    </w:p>
    <w:p w14:paraId="22F4A913"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августа 1918. СНК запретил употребление печатей со старым гербом - двуглавым орлом. Все учреждения обязаны были обзавестись печатями с новым советским гербом (18686).</w:t>
      </w:r>
    </w:p>
    <w:p w14:paraId="1F0711AD" w14:textId="77777777" w:rsidR="00123A31" w:rsidRPr="00E7370A" w:rsidRDefault="00123A31" w:rsidP="009F4E52">
      <w:pPr>
        <w:spacing w:after="0" w:line="240" w:lineRule="auto"/>
        <w:jc w:val="both"/>
        <w:rPr>
          <w:rFonts w:ascii="Times New Roman" w:hAnsi="Times New Roman" w:cs="Times New Roman"/>
          <w:sz w:val="16"/>
          <w:szCs w:val="16"/>
        </w:rPr>
      </w:pPr>
    </w:p>
    <w:p w14:paraId="6D3DD02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7767F5E8" w14:textId="77777777" w:rsidR="000F2CE1" w:rsidRPr="00E7370A" w:rsidRDefault="000F2CE1" w:rsidP="009F4E52">
      <w:pPr>
        <w:spacing w:after="0" w:line="240" w:lineRule="auto"/>
        <w:jc w:val="both"/>
        <w:rPr>
          <w:rFonts w:ascii="Times New Roman" w:hAnsi="Times New Roman" w:cs="Times New Roman"/>
          <w:sz w:val="16"/>
          <w:szCs w:val="16"/>
        </w:rPr>
      </w:pPr>
    </w:p>
    <w:p w14:paraId="6A51C1E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августа 1918 США и Россия разорвали дипотношения (3263,445).</w:t>
      </w:r>
    </w:p>
    <w:p w14:paraId="5D87FE00" w14:textId="77777777" w:rsidR="000F2CE1" w:rsidRPr="00E7370A" w:rsidRDefault="000F2CE1" w:rsidP="009F4E52">
      <w:pPr>
        <w:spacing w:after="0" w:line="240" w:lineRule="auto"/>
        <w:jc w:val="both"/>
        <w:rPr>
          <w:rFonts w:ascii="Times New Roman" w:hAnsi="Times New Roman" w:cs="Times New Roman"/>
          <w:sz w:val="16"/>
          <w:szCs w:val="16"/>
        </w:rPr>
      </w:pPr>
    </w:p>
    <w:p w14:paraId="45282C5A" w14:textId="77777777" w:rsidR="004F649B" w:rsidRPr="00E7370A" w:rsidRDefault="004F649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августа в 1918 году США и Советская Россия разорвали дипломатические отношения. В этот и следующий день американские войска высадились во Владивостоке, что означало начало интервенции стран Антанты в Россию (14984).</w:t>
      </w:r>
    </w:p>
    <w:p w14:paraId="313A572E" w14:textId="77777777" w:rsidR="004F649B" w:rsidRPr="00E7370A" w:rsidRDefault="004F649B" w:rsidP="009F4E52">
      <w:pPr>
        <w:spacing w:after="0" w:line="240" w:lineRule="auto"/>
        <w:jc w:val="both"/>
        <w:rPr>
          <w:rFonts w:ascii="Times New Roman" w:hAnsi="Times New Roman" w:cs="Times New Roman"/>
          <w:sz w:val="16"/>
          <w:szCs w:val="16"/>
        </w:rPr>
      </w:pPr>
    </w:p>
    <w:p w14:paraId="262F5B6D"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1D324AA" w14:textId="77777777" w:rsidR="00123A31" w:rsidRPr="00E7370A" w:rsidRDefault="00123A31" w:rsidP="009F4E52">
      <w:pPr>
        <w:spacing w:after="0" w:line="240" w:lineRule="auto"/>
        <w:jc w:val="both"/>
        <w:rPr>
          <w:rFonts w:ascii="Times New Roman" w:hAnsi="Times New Roman" w:cs="Times New Roman"/>
          <w:sz w:val="16"/>
          <w:szCs w:val="16"/>
        </w:rPr>
      </w:pPr>
    </w:p>
    <w:p w14:paraId="78C495FE" w14:textId="77777777" w:rsidR="00DC6A00" w:rsidRPr="000656BE" w:rsidRDefault="00DC6A0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К середине августа 1918 под Царицыном было уже 18 красных самолетов, а к началу сентября – 20 в трех отрядах, которые успешно действовали под единым командованием почти без потерь. К концу лета число частей РКК ВВФ достигло 88, но некоторые имели лишь один-два самолета – было это ничтожно мало на все те бескрайние пространства, которые захватила гражданская война (23555).</w:t>
      </w:r>
    </w:p>
    <w:p w14:paraId="28BB3706" w14:textId="77777777" w:rsidR="00DC6A00" w:rsidRPr="000656BE" w:rsidRDefault="00DC6A00" w:rsidP="009F4E52">
      <w:pPr>
        <w:spacing w:after="0" w:line="240" w:lineRule="auto"/>
        <w:jc w:val="both"/>
        <w:rPr>
          <w:rFonts w:ascii="Times New Roman" w:hAnsi="Times New Roman" w:cs="Times New Roman"/>
          <w:color w:val="0070C0"/>
          <w:sz w:val="16"/>
          <w:szCs w:val="16"/>
        </w:rPr>
      </w:pPr>
    </w:p>
    <w:p w14:paraId="1C324CDA"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середине августа 1918 г., Л.Д. Троцкий, находясь под Казанью, потребовал от летчиков непрерывно осуществлять групповые налеты на центр этого города с целью «террора» (!) населения центральной, «буржуазной» его части. Разведка, для чего предназначались и должны были бы быть использованы самолеты, тогда отошла на дальний план. И.В. Сталин тоже требует под Царицын от В.И. Ленина как можно больше самолетов, а на Юго-Западном фронте для массированного применения авиации против наступающего Врангеля под наблюдением И.В. Сталина формируется Центральная авиагруппа И.У. Павлова. То же происходит в это время – на Западном фронте у М.Н. Тухачевского. У него в оперативном подчинении – целых три (!) авиагруппы. Итак, по настоянию большевистских вождей и новых высших военачальников авиация должна выполнять активную задачу штурмовки живых целей и бомбометания. Массированные, непрерывные и «решительные активные действия» должны были стать главным принципом военного искусства авиации. Как же удавалось осуществить этот принцип на деле, и в какое организационное строительство авиации это вылилось? Авиаторы, прибывшие в августе 1918 г. на фронт под Казань, считали, что они будут заниматься в основном разведкой, как и во время Мировой войны. Требование Л.Д. Троцкого от авиации штурмовых действий оказалось для большинства «старых» летчиков совершенно неожиданным. В результате некоторые из них, морально неготовые убивать соотечественников, в первые дни боевых действий стали перелетать к противнику. Тогда было решено на одноместных самолетах разрешать летать только коммунистам, а на двухместных – один из членов экипажа должен был быть большевиком. В результате анализа всех крупных операций, проводившихся Красной армией в 1918 – 1920 гг., было выявлено, что РККВВФ выполнял в Гражданскую войну следующие задачи: ведение визуальной и фотографической воздушной разведки, осуществление связи, агитация и пропаганда путем разбрасывания листовок, бомбардирование войск и объектов противника, штурмовые действия против конницы и других живых целей, уничтожение самолетов и аэростатов противника, корректирование огня артиллерии (отдельные случаи), снабжение войск по воздуху (единичные полеты под Уральском). В соответствии с этими задачами были созданы разведывательные, истребительные и артиллерийские авиаотряды. Для их комплектования из примерно 25 типов самолетов выбирались наиболее подходящие по тактико-техническим данным аэропланы: разведчики, истребители и корректировщики. Для выполнения остальных задач использовались те же самолеты. Активное применение самолетов под Казанью показало многим сухопутным командующим, командирам и скептикам из штабов, что авиация нужна, ее надо иметь для огневого и морального воздействия на противника. Принцип активности был присущ Красной Армии, командный состав ее был молод и напорист, что постоянно чувствовала приданная ей </w:t>
      </w:r>
      <w:r w:rsidRPr="00E7370A">
        <w:rPr>
          <w:rFonts w:ascii="Times New Roman" w:hAnsi="Times New Roman" w:cs="Times New Roman"/>
          <w:sz w:val="16"/>
          <w:szCs w:val="16"/>
        </w:rPr>
        <w:lastRenderedPageBreak/>
        <w:t xml:space="preserve">авиация, тоже находившаяся в руках энергичных людей, подчас не имевших особого представления об искусстве взаимодействия с сухопутными войсками. Нельзя не упомянуть в рассматриваемом контексте и Дивизион бомбардировщиков «Илья Муромец». Эти самолеты в Гражданскую войну применялись весьма ограниченно, однако даже само наличие тяжелых бомбардировщиков, сведенных в Дивизион Воздушных Кораблей, позволило сохранить тяжелобомбардировочные структурные подразделения и кадры специалистов для будущей стратегической авиации. Самолеты «Илья Муромец» использовались на фронтах Гражданской войны трижды: против войск Деникина, Врангеля и белополяков. Моральный эффект от их применения был гораздо значительнее наносимого ущерба. Именно он окупал затраты на содержание дорогостоящих кораблей. Принцип использования авиации для активной борьбы с противником, принятый за аксиому большевистскими вождями, возобладал и в руководстве РККВВФ. Так, </w:t>
      </w:r>
      <w:proofErr w:type="spellStart"/>
      <w:r w:rsidRPr="00E7370A">
        <w:rPr>
          <w:rFonts w:ascii="Times New Roman" w:hAnsi="Times New Roman" w:cs="Times New Roman"/>
          <w:sz w:val="16"/>
          <w:szCs w:val="16"/>
        </w:rPr>
        <w:t>врид</w:t>
      </w:r>
      <w:proofErr w:type="spellEnd"/>
      <w:r w:rsidRPr="00E7370A">
        <w:rPr>
          <w:rFonts w:ascii="Times New Roman" w:hAnsi="Times New Roman" w:cs="Times New Roman"/>
          <w:sz w:val="16"/>
          <w:szCs w:val="16"/>
        </w:rPr>
        <w:t xml:space="preserve"> Начальника </w:t>
      </w:r>
      <w:proofErr w:type="spellStart"/>
      <w:r w:rsidRPr="00E7370A">
        <w:rPr>
          <w:rFonts w:ascii="Times New Roman" w:hAnsi="Times New Roman" w:cs="Times New Roman"/>
          <w:sz w:val="16"/>
          <w:szCs w:val="16"/>
        </w:rPr>
        <w:t>Воздухфлота</w:t>
      </w:r>
      <w:proofErr w:type="spellEnd"/>
      <w:r w:rsidRPr="00E7370A">
        <w:rPr>
          <w:rFonts w:ascii="Times New Roman" w:hAnsi="Times New Roman" w:cs="Times New Roman"/>
          <w:sz w:val="16"/>
          <w:szCs w:val="16"/>
        </w:rPr>
        <w:t xml:space="preserve"> А.Н. </w:t>
      </w:r>
      <w:proofErr w:type="spellStart"/>
      <w:r w:rsidRPr="00E7370A">
        <w:rPr>
          <w:rFonts w:ascii="Times New Roman" w:hAnsi="Times New Roman" w:cs="Times New Roman"/>
          <w:sz w:val="16"/>
          <w:szCs w:val="16"/>
        </w:rPr>
        <w:t>Лапчинский</w:t>
      </w:r>
      <w:proofErr w:type="spellEnd"/>
      <w:r w:rsidRPr="00E7370A">
        <w:rPr>
          <w:rFonts w:ascii="Times New Roman" w:hAnsi="Times New Roman" w:cs="Times New Roman"/>
          <w:sz w:val="16"/>
          <w:szCs w:val="16"/>
        </w:rPr>
        <w:t xml:space="preserve"> требовал в ноябре 1920 г. от начальников воздушных флотов фронтов и армий: «Главными задачами при наличии ограниченных авиационных средств в Республике необходимо считать помощь пехоте, воздушный бой, бомбометание, обстрел живых целей и борьбу с кавалерией». О разведке – ни слова! Активное применение авиации привело советское военное руководство в марте 1920 г. к решению о подчинении авиации не начальникам общевойсковых штабов, что было характерно для РККВВФ, выполняющего вспомогательную задачу – разведку, а – командующим армиями и фронтами. В их руках действующая авиация становилась средством поддержки сухопутных войск. Что касается задачи борьбы за господство в воздухе, то по данным советских авиационных историков, авиация красных за два с половиной года сбила только 21 самолет </w:t>
      </w:r>
      <w:proofErr w:type="gramStart"/>
      <w:r w:rsidRPr="00E7370A">
        <w:rPr>
          <w:rFonts w:ascii="Times New Roman" w:hAnsi="Times New Roman" w:cs="Times New Roman"/>
          <w:sz w:val="16"/>
          <w:szCs w:val="16"/>
        </w:rPr>
        <w:t>белых ,</w:t>
      </w:r>
      <w:proofErr w:type="gramEnd"/>
      <w:r w:rsidRPr="00E7370A">
        <w:rPr>
          <w:rFonts w:ascii="Times New Roman" w:hAnsi="Times New Roman" w:cs="Times New Roman"/>
          <w:sz w:val="16"/>
          <w:szCs w:val="16"/>
        </w:rPr>
        <w:t xml:space="preserve"> а согласно исследованию М. Хайрулина и В. Кондратьева – и того меньше: 9, потеряв своих 63 . Результативность на уровне 3 – 7 сбитых самолетов за год войны, кажется, должна была бы привести руководство РККВВФ к выводу о ненужности истребительной авиации. А.Н. </w:t>
      </w:r>
      <w:proofErr w:type="spellStart"/>
      <w:r w:rsidRPr="00E7370A">
        <w:rPr>
          <w:rFonts w:ascii="Times New Roman" w:hAnsi="Times New Roman" w:cs="Times New Roman"/>
          <w:sz w:val="16"/>
          <w:szCs w:val="16"/>
        </w:rPr>
        <w:t>Лапчинский</w:t>
      </w:r>
      <w:proofErr w:type="spellEnd"/>
      <w:r w:rsidRPr="00E7370A">
        <w:rPr>
          <w:rFonts w:ascii="Times New Roman" w:hAnsi="Times New Roman" w:cs="Times New Roman"/>
          <w:sz w:val="16"/>
          <w:szCs w:val="16"/>
        </w:rPr>
        <w:t xml:space="preserve"> писал: «Вопрос о роли истребителей в КВФ возник у меня еще в бытность мою начальником авиации 9-й армии. (…</w:t>
      </w:r>
      <w:proofErr w:type="gramStart"/>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 xml:space="preserve"> В 1920-м авиации было недостаточно. Может отказаться от истребителей (частично) в пользу разведчиков? Подняли вопрос в </w:t>
      </w:r>
      <w:proofErr w:type="spellStart"/>
      <w:r w:rsidRPr="00E7370A">
        <w:rPr>
          <w:rFonts w:ascii="Times New Roman" w:hAnsi="Times New Roman" w:cs="Times New Roman"/>
          <w:sz w:val="16"/>
          <w:szCs w:val="16"/>
        </w:rPr>
        <w:t>Авиадарме</w:t>
      </w:r>
      <w:proofErr w:type="spellEnd"/>
      <w:r w:rsidRPr="00E7370A">
        <w:rPr>
          <w:rFonts w:ascii="Times New Roman" w:hAnsi="Times New Roman" w:cs="Times New Roman"/>
          <w:sz w:val="16"/>
          <w:szCs w:val="16"/>
        </w:rPr>
        <w:t xml:space="preserve">. (…) Это был не только вопрос войны в воздухе, но и строительства КВФ. (…) Для того, чтобы уяснить действительную работу нашей истребительной авиации, были затребованы с фронта донесения о работе неприятельской авиации и о встречах ее с нашими истребителями». Далее А.Н. </w:t>
      </w:r>
      <w:proofErr w:type="spellStart"/>
      <w:r w:rsidRPr="00E7370A">
        <w:rPr>
          <w:rFonts w:ascii="Times New Roman" w:hAnsi="Times New Roman" w:cs="Times New Roman"/>
          <w:sz w:val="16"/>
          <w:szCs w:val="16"/>
        </w:rPr>
        <w:t>Лапчинский</w:t>
      </w:r>
      <w:proofErr w:type="spellEnd"/>
      <w:r w:rsidRPr="00E7370A">
        <w:rPr>
          <w:rFonts w:ascii="Times New Roman" w:hAnsi="Times New Roman" w:cs="Times New Roman"/>
          <w:sz w:val="16"/>
          <w:szCs w:val="16"/>
        </w:rPr>
        <w:t xml:space="preserve"> приводит данные по 116 пролетам авиации противника за январь – август месяцы 1920 г. Указанные 116 пролетов не могли охватить всю работу авиации противника на всех фронтах Гражданской войны, да и сам А.Н. </w:t>
      </w:r>
      <w:proofErr w:type="spellStart"/>
      <w:r w:rsidRPr="00E7370A">
        <w:rPr>
          <w:rFonts w:ascii="Times New Roman" w:hAnsi="Times New Roman" w:cs="Times New Roman"/>
          <w:sz w:val="16"/>
          <w:szCs w:val="16"/>
        </w:rPr>
        <w:t>Лапчинский</w:t>
      </w:r>
      <w:proofErr w:type="spellEnd"/>
      <w:r w:rsidRPr="00E7370A">
        <w:rPr>
          <w:rFonts w:ascii="Times New Roman" w:hAnsi="Times New Roman" w:cs="Times New Roman"/>
          <w:sz w:val="16"/>
          <w:szCs w:val="16"/>
        </w:rPr>
        <w:t xml:space="preserve"> отмечает, что «данные не полны», однако они дали возможность проанализировать зависимость этих полетов по критериям интенсивности, массирования, результативности и др. от действий или хотя бы наличия на данном участке фронта красной истребительной авиации. В результате А.Н. </w:t>
      </w:r>
      <w:proofErr w:type="spellStart"/>
      <w:r w:rsidRPr="00E7370A">
        <w:rPr>
          <w:rFonts w:ascii="Times New Roman" w:hAnsi="Times New Roman" w:cs="Times New Roman"/>
          <w:sz w:val="16"/>
          <w:szCs w:val="16"/>
        </w:rPr>
        <w:t>Лапчинский</w:t>
      </w:r>
      <w:proofErr w:type="spellEnd"/>
      <w:r w:rsidRPr="00E7370A">
        <w:rPr>
          <w:rFonts w:ascii="Times New Roman" w:hAnsi="Times New Roman" w:cs="Times New Roman"/>
          <w:sz w:val="16"/>
          <w:szCs w:val="16"/>
        </w:rPr>
        <w:t xml:space="preserve"> приходит к следующим выводам: «Эти факты, которые анализировались в </w:t>
      </w:r>
      <w:proofErr w:type="spellStart"/>
      <w:r w:rsidRPr="00E7370A">
        <w:rPr>
          <w:rFonts w:ascii="Times New Roman" w:hAnsi="Times New Roman" w:cs="Times New Roman"/>
          <w:sz w:val="16"/>
          <w:szCs w:val="16"/>
        </w:rPr>
        <w:t>Авиадарме</w:t>
      </w:r>
      <w:proofErr w:type="spellEnd"/>
      <w:r w:rsidRPr="00E7370A">
        <w:rPr>
          <w:rFonts w:ascii="Times New Roman" w:hAnsi="Times New Roman" w:cs="Times New Roman"/>
          <w:sz w:val="16"/>
          <w:szCs w:val="16"/>
        </w:rPr>
        <w:t xml:space="preserve">, конечно, заставили откинуть всякую мысль о сокращении ИА [истребительной авиации], и </w:t>
      </w:r>
      <w:proofErr w:type="gramStart"/>
      <w:r w:rsidRPr="00E7370A">
        <w:rPr>
          <w:rFonts w:ascii="Times New Roman" w:hAnsi="Times New Roman" w:cs="Times New Roman"/>
          <w:sz w:val="16"/>
          <w:szCs w:val="16"/>
        </w:rPr>
        <w:t>это, тем более, что</w:t>
      </w:r>
      <w:proofErr w:type="gramEnd"/>
      <w:r w:rsidRPr="00E7370A">
        <w:rPr>
          <w:rFonts w:ascii="Times New Roman" w:hAnsi="Times New Roman" w:cs="Times New Roman"/>
          <w:sz w:val="16"/>
          <w:szCs w:val="16"/>
        </w:rPr>
        <w:t xml:space="preserve"> как ни была блестяща работа наших истребителей, все же истребительной авиации было мало и ее не хватало. Мы сбивали противника с воздушных позиций там, где была, по указанию Главкома, сосредоточена наша авиация. Но дать истребителей, например, в 1-ю Конную, несмотря на настойчивые требования, мы не могли, и результат не замедлил сказаться. Поляки безнаказанно рыскали в воздухе на Львовском направлении, и 1-я Конная чувствительно страдала от постоянных налетов противника в сильных группах, которым нечего было противопоставить. При наших ресурсах можно было говорить о том, чтобы развивать РА [разведывательную авиацию] за счет истребителей. Исходя из теоретических соображений, соотношение разведывательной и истребительной авиации в воздушном флоте можно было бы построить на следующем правиле: на каждый неприятельский </w:t>
      </w:r>
      <w:proofErr w:type="spellStart"/>
      <w:r w:rsidRPr="00E7370A">
        <w:rPr>
          <w:rFonts w:ascii="Times New Roman" w:hAnsi="Times New Roman" w:cs="Times New Roman"/>
          <w:sz w:val="16"/>
          <w:szCs w:val="16"/>
        </w:rPr>
        <w:t>неистребительный</w:t>
      </w:r>
      <w:proofErr w:type="spellEnd"/>
      <w:r w:rsidRPr="00E7370A">
        <w:rPr>
          <w:rFonts w:ascii="Times New Roman" w:hAnsi="Times New Roman" w:cs="Times New Roman"/>
          <w:sz w:val="16"/>
          <w:szCs w:val="16"/>
        </w:rPr>
        <w:t xml:space="preserve"> самолет должен быть один истребитель. Принимая во внимание теоретическое равенство воюющих сторон, количество истребителей в воздушном флоте мы можем определить в 50 % общего числа машин». Таким образом, количество истребительной авиации на фронте и ее атаки на неприятельские самолеты, а не количество одержанных побед в воздухе заставляло противника снижать активность своей авиации. В ходе Гражданской войны советская военная авиация использовала следующие принципы военного искусства: массирование, активность, взаимодействие с сухопутными войсками и родов авиации между собой, экономное расходование боевых сил и средств, непрерывность воздействия на противника, всестороннее обеспечение боевых действий. Эти принципы не могли не учитываться при строительстве действующего РККВВФ. На первом плане в Гражданскую войну у авиаторов стоял принцип массированного боевого применения авиационных средств, что требовало постоянных организационных изменений с целью создания импровизированных достаточно крупных авиационных групп под единым командованием. Однако оперативное объединение авиаотрядов не влекло его организационного закрепления в </w:t>
      </w:r>
      <w:proofErr w:type="spellStart"/>
      <w:r w:rsidRPr="00E7370A">
        <w:rPr>
          <w:rFonts w:ascii="Times New Roman" w:hAnsi="Times New Roman" w:cs="Times New Roman"/>
          <w:sz w:val="16"/>
          <w:szCs w:val="16"/>
        </w:rPr>
        <w:t>административнохозяйственном</w:t>
      </w:r>
      <w:proofErr w:type="spellEnd"/>
      <w:r w:rsidRPr="00E7370A">
        <w:rPr>
          <w:rFonts w:ascii="Times New Roman" w:hAnsi="Times New Roman" w:cs="Times New Roman"/>
          <w:sz w:val="16"/>
          <w:szCs w:val="16"/>
        </w:rPr>
        <w:t xml:space="preserve"> отношении: входящие в авиагруппы отряды не могли оторваться от своих баз снабжения и ремонта. Главная же причина недолговечности существования крупных импровизированных авиагрупп заключалась в общей нехватке самолетов и хорошо подготовленных летчиков. Выполнив стратегическую или оперативную задачу, крупная авиагруппа снова разделялась на отдельные авиаотряды. Командир сводной эскадрильи А.Т. Кожевников писал о массировании: «Выполнение в Гражданской войне таких задач, как борьба с воздушным флотом противника и борьба с земными войсками, требовали концентрации авиационных сил. Однако перед началом операции организация на главном операционном направлении сводных, не спаянных эскадрилий всегда запаздывала. В это же время на второстепенных участках фронта достаточно было иметь отдельные разведывательные отряды. Гражданская война блестяще подтвердила справедливость этого, и мы видим, что в продолжение всей войны мы концентрировали все наличные средства только на главных операционных направлениях, сводя их, то в эскадрильи (Ширинкина и Кожевникова), то в группы (Павлова) и пр., и пр. Такая концентрация авиации дает </w:t>
      </w:r>
      <w:proofErr w:type="spellStart"/>
      <w:r w:rsidRPr="00E7370A">
        <w:rPr>
          <w:rFonts w:ascii="Times New Roman" w:hAnsi="Times New Roman" w:cs="Times New Roman"/>
          <w:sz w:val="16"/>
          <w:szCs w:val="16"/>
        </w:rPr>
        <w:t>удобоуправляемость</w:t>
      </w:r>
      <w:proofErr w:type="spellEnd"/>
      <w:r w:rsidRPr="00E7370A">
        <w:rPr>
          <w:rFonts w:ascii="Times New Roman" w:hAnsi="Times New Roman" w:cs="Times New Roman"/>
          <w:sz w:val="16"/>
          <w:szCs w:val="16"/>
        </w:rPr>
        <w:t xml:space="preserve">, слаженность, оперативное единство, органическую связь с навыками и правильными методами совместной работы. (…) Если принять во внимание подвижность авиачастей, их непрерывные переброски, то совершенно определенно встает необходимость сказанного выше для </w:t>
      </w:r>
      <w:proofErr w:type="spellStart"/>
      <w:r w:rsidRPr="00E7370A">
        <w:rPr>
          <w:rFonts w:ascii="Times New Roman" w:hAnsi="Times New Roman" w:cs="Times New Roman"/>
          <w:sz w:val="16"/>
          <w:szCs w:val="16"/>
        </w:rPr>
        <w:t>удобоснабжаемости</w:t>
      </w:r>
      <w:proofErr w:type="spellEnd"/>
      <w:r w:rsidRPr="00E7370A">
        <w:rPr>
          <w:rFonts w:ascii="Times New Roman" w:hAnsi="Times New Roman" w:cs="Times New Roman"/>
          <w:sz w:val="16"/>
          <w:szCs w:val="16"/>
        </w:rPr>
        <w:t xml:space="preserve">. (…) Мы вынуждены были делить даже отряд, эту мелкую единицу, на боевое отделение и собственно базу отряда. Иначе говоря, мы отделяли функции оперативные от снабженческих. Когда обстановка заставляла массировать отряды на одном аэродроме, то их громоздкие базы оставались на очень больших расстояниях. Нам приходилось заводить какой-то общий снабженческий аппарат, наскоро кое-как сколоченный, который так запутывался с отчетностью и учетом, что никаких сил не хватало потом разобраться со всем этим – возьмем для примера группу Павлова на </w:t>
      </w:r>
      <w:proofErr w:type="spellStart"/>
      <w:r w:rsidRPr="00E7370A">
        <w:rPr>
          <w:rFonts w:ascii="Times New Roman" w:hAnsi="Times New Roman" w:cs="Times New Roman"/>
          <w:sz w:val="16"/>
          <w:szCs w:val="16"/>
        </w:rPr>
        <w:t>Южфронте</w:t>
      </w:r>
      <w:proofErr w:type="spellEnd"/>
      <w:r w:rsidRPr="00E7370A">
        <w:rPr>
          <w:rFonts w:ascii="Times New Roman" w:hAnsi="Times New Roman" w:cs="Times New Roman"/>
          <w:sz w:val="16"/>
          <w:szCs w:val="16"/>
        </w:rPr>
        <w:t xml:space="preserve">, Южную авиагруппу при 6-й армии, </w:t>
      </w:r>
      <w:proofErr w:type="spellStart"/>
      <w:r w:rsidRPr="00E7370A">
        <w:rPr>
          <w:rFonts w:ascii="Times New Roman" w:hAnsi="Times New Roman" w:cs="Times New Roman"/>
          <w:sz w:val="16"/>
          <w:szCs w:val="16"/>
        </w:rPr>
        <w:t>Славненскую</w:t>
      </w:r>
      <w:proofErr w:type="spellEnd"/>
      <w:r w:rsidRPr="00E7370A">
        <w:rPr>
          <w:rFonts w:ascii="Times New Roman" w:hAnsi="Times New Roman" w:cs="Times New Roman"/>
          <w:sz w:val="16"/>
          <w:szCs w:val="16"/>
        </w:rPr>
        <w:t xml:space="preserve"> авиагруппу, Северную авиагруппу при 2-й Конармии, авиагруппу для подавления Кронштадтского мятежа и т.д. Нечего, конечно, и говорить о том, что этот наскоро импровизированный тыл не удовлетворял самым элементарным надобностям подвоза и вывоза, т.к. никакого способа сообщения (транспорта), наладить не представлялось возможным». Таким образом, массирование боевых средств требовало адекватного массирования тылового хозяйства и тоже под единым командованием. Авиационный тыл периода Гражданской войны был совершенно к этому не готов, так как даже один авиаотряд имел огромное «натуральное» хозяйство, готовое обслуживать только свои отрядные самолеты. В соответствии с доводами А.Т. Кожевникова логика вооруженной борьбы, движимая потребностью выполнить задачу, вмешивалась в организационную структуру основной боевой единицы – авиаотряда, разъединяя его на подвижную – боевую (</w:t>
      </w:r>
      <w:proofErr w:type="spellStart"/>
      <w:r w:rsidRPr="00E7370A">
        <w:rPr>
          <w:rFonts w:ascii="Times New Roman" w:hAnsi="Times New Roman" w:cs="Times New Roman"/>
          <w:sz w:val="16"/>
          <w:szCs w:val="16"/>
        </w:rPr>
        <w:t>боезвено</w:t>
      </w:r>
      <w:proofErr w:type="spellEnd"/>
      <w:r w:rsidRPr="00E7370A">
        <w:rPr>
          <w:rFonts w:ascii="Times New Roman" w:hAnsi="Times New Roman" w:cs="Times New Roman"/>
          <w:sz w:val="16"/>
          <w:szCs w:val="16"/>
        </w:rPr>
        <w:t xml:space="preserve">) и громоздкую – обеспечивающую (техническую) часть авиаотряда. Для перемещения последней требовались вагоны, паровозы или конные повозки. Боевые звенья, выдвигаемые к линии фронта, создавались многими авиаотрядами для лучшего взаимодействия с сухопутными войсками, а также из-за «обрастания» авиаотряда тяжелым обозом, терявшим подвижность и становившимся обузой для боевых единиц авиаотряда (самолетов) в условиях маневренной войны. Были еще две причины создания передовых </w:t>
      </w:r>
      <w:proofErr w:type="spellStart"/>
      <w:r w:rsidRPr="00E7370A">
        <w:rPr>
          <w:rFonts w:ascii="Times New Roman" w:hAnsi="Times New Roman" w:cs="Times New Roman"/>
          <w:sz w:val="16"/>
          <w:szCs w:val="16"/>
        </w:rPr>
        <w:t>боезвеньев</w:t>
      </w:r>
      <w:proofErr w:type="spellEnd"/>
      <w:r w:rsidRPr="00E7370A">
        <w:rPr>
          <w:rFonts w:ascii="Times New Roman" w:hAnsi="Times New Roman" w:cs="Times New Roman"/>
          <w:sz w:val="16"/>
          <w:szCs w:val="16"/>
        </w:rPr>
        <w:t>: 1) во многих отрядах оставались подчас один – два исправных самолета или: 2) оставались один – два способных выполнять боевые задания. В данном случае исправных самолетов могло быть и больше. Тогда, чтобы облегчить летчикам работу, – их выдвигали с исправными самолетами ближе к фронту с небольшим тыловым хозяйством. Итак, в ходе военных действий опыт военного искусства воздействовал через руководство КВФ на стратегию его организационного строительства всех уровней, обусловливая ее перестройку таким образом, чтобы наиболее эффективно можно было применять самолеты в вооруженной борьбе с противником (выполнять поставленные задачи) (19566).</w:t>
      </w:r>
    </w:p>
    <w:p w14:paraId="50BAF86D" w14:textId="77777777" w:rsidR="00123A31" w:rsidRPr="00E7370A" w:rsidRDefault="00123A31" w:rsidP="009F4E52">
      <w:pPr>
        <w:spacing w:after="0" w:line="240" w:lineRule="auto"/>
        <w:jc w:val="both"/>
        <w:rPr>
          <w:rFonts w:ascii="Times New Roman" w:hAnsi="Times New Roman" w:cs="Times New Roman"/>
          <w:sz w:val="16"/>
          <w:szCs w:val="16"/>
        </w:rPr>
      </w:pPr>
    </w:p>
    <w:p w14:paraId="2FD9450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3D3A6980" w14:textId="77777777" w:rsidR="000F2CE1" w:rsidRPr="00E7370A" w:rsidRDefault="000F2CE1" w:rsidP="009F4E52">
      <w:pPr>
        <w:spacing w:after="0" w:line="240" w:lineRule="auto"/>
        <w:jc w:val="both"/>
        <w:rPr>
          <w:rFonts w:ascii="Times New Roman" w:hAnsi="Times New Roman" w:cs="Times New Roman"/>
          <w:sz w:val="16"/>
          <w:szCs w:val="16"/>
        </w:rPr>
      </w:pPr>
    </w:p>
    <w:p w14:paraId="04EE175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середины августа 1918 недостаток горючего в Германии приобретал все большую остроту и вынудил перейти с сентября к строгому нормированию расхода бензина в Германии. Отпущенный фронту на 1918 год запас горючего, вследствие вынужденного максимального использования авиации в упорных наступательных и оборонительных боях, истощился быстрее, чем ожидалось. Значительное количество горючего было поставлено подводным лодкам. Подвоз начал сокращаться, так как добыча нефти в Галиции была недостаточной; разрушенные англичанами нефтяные промыслы в Румынии не могли быть так скоро восстановлены, а немногие уцелевшие не давали намеченной производительности. Суточная норма расхода горючего 250 л на авиаотряд и 150 л на истребительную или штурмовую эскадрильи вынуждала ограничить воздушную деятельность тем периодом, который требует максимальных усилий. Несмотря на это боевая разведка и активная деятельность бомбардировочных, истребительных и штурмовых соединении не ослабевали. Что раньше делали два самолета, то теперь выполнял, благодаря самоотверженной работе, один. Никакая плохая погода, кроме тумана, не служила более препятствием самой энергичной разведке. И как ни стремился противник создать завесу, она всегда прорывалась нашими летчиками. Конечно, большие потери были при этом неизбежными. На одном только западном фронте немцы потеряли с января по сентябрь 1099 самолетов, тогда как противник за тот же период времени потерял 3732 машины. Эти цифры свидетельствуют о величайшей готовности </w:t>
      </w:r>
      <w:proofErr w:type="spellStart"/>
      <w:r w:rsidRPr="00E7370A">
        <w:rPr>
          <w:rFonts w:ascii="Times New Roman" w:hAnsi="Times New Roman" w:cs="Times New Roman"/>
          <w:sz w:val="16"/>
          <w:szCs w:val="16"/>
        </w:rPr>
        <w:t>жер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твовать</w:t>
      </w:r>
      <w:proofErr w:type="spellEnd"/>
      <w:r w:rsidRPr="00E7370A">
        <w:rPr>
          <w:rFonts w:ascii="Times New Roman" w:hAnsi="Times New Roman" w:cs="Times New Roman"/>
          <w:sz w:val="16"/>
          <w:szCs w:val="16"/>
        </w:rPr>
        <w:t xml:space="preserve"> собой и о непоколебимом стремлении бороться. Здесь отметим, что за всю войну на фронте и в тылу, выполняя воинский долг, погибли 3021 офицер, 3809 тер-офицеров и солдат наших воздушных сил — всего 6830 человек (11282).</w:t>
      </w:r>
    </w:p>
    <w:p w14:paraId="3D011A4D" w14:textId="77777777" w:rsidR="000F2CE1" w:rsidRPr="00E7370A" w:rsidRDefault="000F2CE1" w:rsidP="009F4E52">
      <w:pPr>
        <w:spacing w:after="0" w:line="240" w:lineRule="auto"/>
        <w:jc w:val="both"/>
        <w:rPr>
          <w:rFonts w:ascii="Times New Roman" w:hAnsi="Times New Roman" w:cs="Times New Roman"/>
          <w:sz w:val="16"/>
          <w:szCs w:val="16"/>
        </w:rPr>
      </w:pPr>
    </w:p>
    <w:p w14:paraId="6E5AC55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2B50FAB0" w14:textId="77777777" w:rsidR="000F2CE1" w:rsidRPr="00E7370A" w:rsidRDefault="000F2CE1" w:rsidP="009F4E52">
      <w:pPr>
        <w:spacing w:after="0" w:line="240" w:lineRule="auto"/>
        <w:jc w:val="both"/>
        <w:rPr>
          <w:rFonts w:ascii="Times New Roman" w:hAnsi="Times New Roman" w:cs="Times New Roman"/>
          <w:sz w:val="16"/>
          <w:szCs w:val="16"/>
        </w:rPr>
      </w:pPr>
    </w:p>
    <w:p w14:paraId="5CADFD6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16 августа 1918 в соответствии с постановлением СНК руководство снабжением РККА вооружением осуществляла Чрезвычайная комиссия по производству предметов военного снаряжения (359,19).</w:t>
      </w:r>
    </w:p>
    <w:p w14:paraId="19DEBBCC" w14:textId="77777777" w:rsidR="000F2CE1" w:rsidRPr="00E7370A" w:rsidRDefault="000F2CE1" w:rsidP="009F4E52">
      <w:pPr>
        <w:spacing w:after="0" w:line="240" w:lineRule="auto"/>
        <w:jc w:val="both"/>
        <w:rPr>
          <w:rFonts w:ascii="Times New Roman" w:hAnsi="Times New Roman" w:cs="Times New Roman"/>
          <w:sz w:val="16"/>
          <w:szCs w:val="16"/>
        </w:rPr>
      </w:pPr>
    </w:p>
    <w:p w14:paraId="10D74C1E" w14:textId="446C66A2" w:rsidR="00123A31" w:rsidRPr="00E7370A" w:rsidRDefault="00123A31" w:rsidP="009F4E52">
      <w:pPr>
        <w:spacing w:after="0" w:line="240" w:lineRule="auto"/>
        <w:jc w:val="both"/>
        <w:textAlignment w:val="baseline"/>
        <w:rPr>
          <w:rFonts w:ascii="Times New Roman" w:hAnsi="Times New Roman" w:cs="Times New Roman"/>
          <w:sz w:val="16"/>
          <w:szCs w:val="16"/>
        </w:rPr>
      </w:pPr>
      <w:r w:rsidRPr="00E7370A">
        <w:rPr>
          <w:rFonts w:ascii="Times New Roman" w:hAnsi="Times New Roman" w:cs="Times New Roman"/>
          <w:sz w:val="16"/>
          <w:szCs w:val="16"/>
        </w:rPr>
        <w:t xml:space="preserve">16 августа 1918 года, в день взятия Екатеринодара добровольцами, появилось сразу несколько новых военно-хозяйственных органов. Совнарком принял решение о создании в ВСНХ Чрезвычайной комиссии по производству предметов военного снаряжения. Во главе ее встал Леонид Красин. Эта комиссия провела быструю и </w:t>
      </w:r>
      <w:r w:rsidRPr="00E7370A">
        <w:rPr>
          <w:rFonts w:ascii="Times New Roman" w:hAnsi="Times New Roman" w:cs="Times New Roman"/>
          <w:sz w:val="16"/>
          <w:szCs w:val="16"/>
        </w:rPr>
        <w:lastRenderedPageBreak/>
        <w:t>тщательную ревизию всего имеющегося на территории Советской республики производства, запасов промышленного сырья, топлива и составила план организации военного производства.</w:t>
      </w:r>
      <w:r w:rsidR="00D30863">
        <w:rPr>
          <w:rFonts w:ascii="Times New Roman" w:hAnsi="Times New Roman" w:cs="Times New Roman"/>
          <w:sz w:val="16"/>
          <w:szCs w:val="16"/>
        </w:rPr>
        <w:t xml:space="preserve"> </w:t>
      </w:r>
    </w:p>
    <w:p w14:paraId="2E8FC78F" w14:textId="54133661" w:rsidR="00123A31" w:rsidRPr="00E7370A" w:rsidRDefault="00D30863" w:rsidP="009F4E52">
      <w:pPr>
        <w:spacing w:after="0" w:line="240" w:lineRule="auto"/>
        <w:jc w:val="both"/>
        <w:textAlignment w:val="baseline"/>
        <w:rPr>
          <w:rFonts w:ascii="Times New Roman" w:hAnsi="Times New Roman" w:cs="Times New Roman"/>
          <w:sz w:val="16"/>
          <w:szCs w:val="16"/>
        </w:rPr>
      </w:pPr>
      <w:r>
        <w:rPr>
          <w:rFonts w:ascii="Times New Roman" w:hAnsi="Times New Roman" w:cs="Times New Roman"/>
          <w:sz w:val="16"/>
          <w:szCs w:val="16"/>
        </w:rPr>
        <w:t xml:space="preserve"> </w:t>
      </w:r>
      <w:r w:rsidR="00123A31" w:rsidRPr="00E7370A">
        <w:rPr>
          <w:rFonts w:ascii="Times New Roman" w:hAnsi="Times New Roman" w:cs="Times New Roman"/>
          <w:sz w:val="16"/>
          <w:szCs w:val="16"/>
        </w:rPr>
        <w:t>В этот же день Совнарком принял еще одно решение – создать в ВСНХ Научно-технический отдел с Экспертным бюро по делам изобретений. Научно-технический отдел должен был развернуть масштабные исследования для нужд производства и армии. Перед ними были поставлены первоочередные задачи – организовать производство бензина, производство синтетического каучука, произвести геологические изыскания на предмет отыскания новых залежей полезных ископаемых на территории Республики, подконтрольной большевикам. Экспертное бюро должно было проводить экспертизу всех изобретений, и немедленно внедрять те, которые обещали результат.</w:t>
      </w:r>
    </w:p>
    <w:p w14:paraId="5CE77650" w14:textId="77777777" w:rsidR="00123A31" w:rsidRPr="00E7370A" w:rsidRDefault="00123A31" w:rsidP="009F4E52">
      <w:pPr>
        <w:spacing w:after="0" w:line="240" w:lineRule="auto"/>
        <w:jc w:val="both"/>
        <w:textAlignment w:val="baseline"/>
        <w:rPr>
          <w:rFonts w:ascii="Times New Roman" w:hAnsi="Times New Roman" w:cs="Times New Roman"/>
          <w:sz w:val="16"/>
          <w:szCs w:val="16"/>
        </w:rPr>
      </w:pPr>
      <w:r w:rsidRPr="00E7370A">
        <w:rPr>
          <w:rFonts w:ascii="Times New Roman" w:hAnsi="Times New Roman" w:cs="Times New Roman"/>
          <w:sz w:val="16"/>
          <w:szCs w:val="16"/>
        </w:rPr>
        <w:t>Массовое производство вооружения потребовало мобилизации всех запасов металла. 27 августа 1918 года Совнарком принимает декрет о распределении металла. Отныне распоряжение запасами металла – дело государственных органов, и запасы распределяются только на первоочередные производственные заказы.</w:t>
      </w:r>
    </w:p>
    <w:p w14:paraId="36B2D233" w14:textId="77777777" w:rsidR="00123A31" w:rsidRPr="00E7370A" w:rsidRDefault="00123A31" w:rsidP="009F4E52">
      <w:pPr>
        <w:spacing w:after="0" w:line="240" w:lineRule="auto"/>
        <w:jc w:val="both"/>
        <w:textAlignment w:val="baseline"/>
        <w:rPr>
          <w:rFonts w:ascii="Times New Roman" w:hAnsi="Times New Roman" w:cs="Times New Roman"/>
          <w:sz w:val="16"/>
          <w:szCs w:val="16"/>
        </w:rPr>
      </w:pPr>
      <w:r w:rsidRPr="00E7370A">
        <w:rPr>
          <w:rFonts w:ascii="Times New Roman" w:hAnsi="Times New Roman" w:cs="Times New Roman"/>
          <w:sz w:val="16"/>
          <w:szCs w:val="16"/>
        </w:rPr>
        <w:t>Военные заводы были загружены производством до предела возможностей. О том, насколько напряженным было производство на военных заводов, говорят данные Главного артиллерийского управления. Во втором полугодии 1918 года, то есть за июль-декабрь, Красная армия получила 2500 орудий (в два раза больше, чем получено из арсеналов Русской армии) и 4, 5 млн. снарядов к ним. 900 тысяч винтовок (в три раза больше, чем получено из старых арсеналов), 8 тысяч пулеметов, 75, 5 тысяч револьверов, а также 500 млн. винтовочных, 1,5 млн. револьверных патронов и 1 млн. ручных гранат. Произведенное только за 1918 год в два раза превышало тот арсенал, который удалось собрать после роспуска Русской армии! К этому можно добавить еще 2,5 млн. шинелей и 4,5 млн. пар обуви, произведенных за тот же 1918 год (18374).</w:t>
      </w:r>
    </w:p>
    <w:p w14:paraId="0536C107" w14:textId="77777777" w:rsidR="00123A31" w:rsidRPr="00E7370A" w:rsidRDefault="00123A31" w:rsidP="009F4E52">
      <w:pPr>
        <w:spacing w:after="0" w:line="240" w:lineRule="auto"/>
        <w:jc w:val="both"/>
        <w:textAlignment w:val="baseline"/>
        <w:rPr>
          <w:rFonts w:ascii="Times New Roman" w:hAnsi="Times New Roman" w:cs="Times New Roman"/>
          <w:sz w:val="16"/>
          <w:szCs w:val="16"/>
        </w:rPr>
      </w:pPr>
      <w:r w:rsidRPr="00E7370A">
        <w:rPr>
          <w:rFonts w:ascii="Times New Roman" w:hAnsi="Times New Roman" w:cs="Times New Roman"/>
          <w:sz w:val="16"/>
          <w:szCs w:val="16"/>
        </w:rPr>
        <w:t>1 декабря 1918 года Совет Труда и Обороны собрался на свое первое заседание. В повестке дня были вопросы продовольственного снабжения, снабжения топливом, вопросы транспорта и учет военного имущества. Это был новый шаг в развитии хозяйственного планирования. Составлением хозяйственных планов стали заниматься верховные партийные и государственные органы (18374).</w:t>
      </w:r>
    </w:p>
    <w:p w14:paraId="2097DC7F" w14:textId="77777777" w:rsidR="00123A31" w:rsidRPr="00E7370A" w:rsidRDefault="00123A31" w:rsidP="009F4E52">
      <w:pPr>
        <w:spacing w:after="0" w:line="240" w:lineRule="auto"/>
        <w:jc w:val="both"/>
        <w:textAlignment w:val="baseline"/>
        <w:rPr>
          <w:rFonts w:ascii="Times New Roman" w:hAnsi="Times New Roman" w:cs="Times New Roman"/>
          <w:sz w:val="16"/>
          <w:szCs w:val="16"/>
        </w:rPr>
      </w:pPr>
    </w:p>
    <w:p w14:paraId="7CF2BB6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августа 1918 г. Постановлением СНК руковод</w:t>
      </w:r>
      <w:r w:rsidRPr="00E7370A">
        <w:rPr>
          <w:rFonts w:ascii="Times New Roman" w:hAnsi="Times New Roman" w:cs="Times New Roman"/>
          <w:sz w:val="16"/>
          <w:szCs w:val="16"/>
        </w:rPr>
        <w:softHyphen/>
        <w:t>ство военным производством было возложено на Чрезвычайную комиссию по производству предметов военного снаряжения при ВСНХ. Постановления комиссии были обязательны для всех предприятий и учреждений, в том числе ГАУ и ЦПАЗ. Она имела право размещать военные заказы на любых предприятиях и посы</w:t>
      </w:r>
      <w:r w:rsidRPr="00E7370A">
        <w:rPr>
          <w:rFonts w:ascii="Times New Roman" w:hAnsi="Times New Roman" w:cs="Times New Roman"/>
          <w:sz w:val="16"/>
          <w:szCs w:val="16"/>
        </w:rPr>
        <w:softHyphen/>
        <w:t>лать на них своих представителей. 2 ноября 1918 г. она была преобразована в Чрезвычайную комис</w:t>
      </w:r>
      <w:r w:rsidRPr="00E7370A">
        <w:rPr>
          <w:rFonts w:ascii="Times New Roman" w:hAnsi="Times New Roman" w:cs="Times New Roman"/>
          <w:sz w:val="16"/>
          <w:szCs w:val="16"/>
        </w:rPr>
        <w:softHyphen/>
        <w:t>сию по снабжению Красной Армии (</w:t>
      </w:r>
      <w:proofErr w:type="spellStart"/>
      <w:r w:rsidRPr="00E7370A">
        <w:rPr>
          <w:rFonts w:ascii="Times New Roman" w:hAnsi="Times New Roman" w:cs="Times New Roman"/>
          <w:sz w:val="16"/>
          <w:szCs w:val="16"/>
        </w:rPr>
        <w:t>Чрезкомснаб</w:t>
      </w:r>
      <w:proofErr w:type="spellEnd"/>
      <w:r w:rsidRPr="00E7370A">
        <w:rPr>
          <w:rFonts w:ascii="Times New Roman" w:hAnsi="Times New Roman" w:cs="Times New Roman"/>
          <w:sz w:val="16"/>
          <w:szCs w:val="16"/>
        </w:rPr>
        <w:t>). Ей поручалось “максимальное ускорение производства военного снаряжения по заданиям Военного ведомства и принятие для этого всех мер, вклю</w:t>
      </w:r>
      <w:r w:rsidRPr="00E7370A">
        <w:rPr>
          <w:rFonts w:ascii="Times New Roman" w:hAnsi="Times New Roman" w:cs="Times New Roman"/>
          <w:sz w:val="16"/>
          <w:szCs w:val="16"/>
        </w:rPr>
        <w:softHyphen/>
        <w:t>чая и посылку комиссаров от ВСНХ и от Военного ведомства на каж</w:t>
      </w:r>
      <w:r w:rsidRPr="00E7370A">
        <w:rPr>
          <w:rFonts w:ascii="Times New Roman" w:hAnsi="Times New Roman" w:cs="Times New Roman"/>
          <w:sz w:val="16"/>
          <w:szCs w:val="16"/>
        </w:rPr>
        <w:softHyphen/>
        <w:t>дый отдельный завод” [16, с. 574]. В состав комиссии входили представители ВСНХ, ВЦСПС и Военного ведомства. Она подчинялась непосредственно Совету Ра</w:t>
      </w:r>
      <w:r w:rsidRPr="00E7370A">
        <w:rPr>
          <w:rFonts w:ascii="Times New Roman" w:hAnsi="Times New Roman" w:cs="Times New Roman"/>
          <w:sz w:val="16"/>
          <w:szCs w:val="16"/>
        </w:rPr>
        <w:softHyphen/>
        <w:t xml:space="preserve">бочей и Крестьянской Обороны. Местными органами комиссии были окружные </w:t>
      </w:r>
      <w:proofErr w:type="spellStart"/>
      <w:r w:rsidRPr="00E7370A">
        <w:rPr>
          <w:rFonts w:ascii="Times New Roman" w:hAnsi="Times New Roman" w:cs="Times New Roman"/>
          <w:sz w:val="16"/>
          <w:szCs w:val="16"/>
        </w:rPr>
        <w:t>чрезкомснабы</w:t>
      </w:r>
      <w:proofErr w:type="spellEnd"/>
      <w:r w:rsidRPr="00E7370A">
        <w:rPr>
          <w:rFonts w:ascii="Times New Roman" w:hAnsi="Times New Roman" w:cs="Times New Roman"/>
          <w:sz w:val="16"/>
          <w:szCs w:val="16"/>
        </w:rPr>
        <w:t xml:space="preserve"> и губернские уполномоченные. Комиссия координировала работу всех органов, связанных с во</w:t>
      </w:r>
      <w:r w:rsidRPr="00E7370A">
        <w:rPr>
          <w:rFonts w:ascii="Times New Roman" w:hAnsi="Times New Roman" w:cs="Times New Roman"/>
          <w:sz w:val="16"/>
          <w:szCs w:val="16"/>
        </w:rPr>
        <w:softHyphen/>
        <w:t xml:space="preserve">енным снабжением, осуществляла учет, распределение и контроль за расходованием материальных средств, за продвижением воинских грузов, за выполнением своих постановлений [35, с. 28]. Председателем </w:t>
      </w:r>
      <w:proofErr w:type="spellStart"/>
      <w:r w:rsidRPr="00E7370A">
        <w:rPr>
          <w:rFonts w:ascii="Times New Roman" w:hAnsi="Times New Roman" w:cs="Times New Roman"/>
          <w:sz w:val="16"/>
          <w:szCs w:val="16"/>
        </w:rPr>
        <w:t>Чрезкомснаба</w:t>
      </w:r>
      <w:proofErr w:type="spellEnd"/>
      <w:r w:rsidRPr="00E7370A">
        <w:rPr>
          <w:rFonts w:ascii="Times New Roman" w:hAnsi="Times New Roman" w:cs="Times New Roman"/>
          <w:sz w:val="16"/>
          <w:szCs w:val="16"/>
        </w:rPr>
        <w:t xml:space="preserve"> с момента ее создания и до рас</w:t>
      </w:r>
      <w:r w:rsidRPr="00E7370A">
        <w:rPr>
          <w:rFonts w:ascii="Times New Roman" w:hAnsi="Times New Roman" w:cs="Times New Roman"/>
          <w:sz w:val="16"/>
          <w:szCs w:val="16"/>
        </w:rPr>
        <w:softHyphen/>
        <w:t>формирования 4 октября 1919 г. был член Президиума ВСНХ РСФСР, известный деятель коммунистической партии Л. Б. Красин (1870—1927). (5484).</w:t>
      </w:r>
    </w:p>
    <w:p w14:paraId="070BE192" w14:textId="77777777" w:rsidR="000F2CE1" w:rsidRPr="00E7370A" w:rsidRDefault="000F2CE1" w:rsidP="009F4E52">
      <w:pPr>
        <w:spacing w:after="0" w:line="240" w:lineRule="auto"/>
        <w:jc w:val="both"/>
        <w:rPr>
          <w:rFonts w:ascii="Times New Roman" w:hAnsi="Times New Roman" w:cs="Times New Roman"/>
          <w:sz w:val="16"/>
          <w:szCs w:val="16"/>
        </w:rPr>
      </w:pPr>
    </w:p>
    <w:p w14:paraId="6DD943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августа 1918 г. была создана Чрезвычайная комиссия по производству предметов военного снаряжения при ВСНХ, переименованная 2.11.1918 г. в Чрезвычайную комиссию по снабжению Красной армии (</w:t>
      </w:r>
      <w:proofErr w:type="spellStart"/>
      <w:r w:rsidRPr="00E7370A">
        <w:rPr>
          <w:rFonts w:ascii="Times New Roman" w:hAnsi="Times New Roman" w:cs="Times New Roman"/>
          <w:sz w:val="16"/>
          <w:szCs w:val="16"/>
        </w:rPr>
        <w:t>Чрезкомснаб</w:t>
      </w:r>
      <w:proofErr w:type="spellEnd"/>
      <w:r w:rsidRPr="00E7370A">
        <w:rPr>
          <w:rFonts w:ascii="Times New Roman" w:hAnsi="Times New Roman" w:cs="Times New Roman"/>
          <w:sz w:val="16"/>
          <w:szCs w:val="16"/>
        </w:rPr>
        <w:t xml:space="preserve">), которая осуществляла контроль и согласование работы всех военных заводов. В 1918 г. создан также </w:t>
      </w:r>
      <w:proofErr w:type="spellStart"/>
      <w:r w:rsidRPr="00E7370A">
        <w:rPr>
          <w:rFonts w:ascii="Times New Roman" w:hAnsi="Times New Roman" w:cs="Times New Roman"/>
          <w:sz w:val="16"/>
          <w:szCs w:val="16"/>
        </w:rPr>
        <w:t>Глававиа</w:t>
      </w:r>
      <w:proofErr w:type="spellEnd"/>
      <w:r w:rsidRPr="00E7370A">
        <w:rPr>
          <w:rFonts w:ascii="Times New Roman" w:hAnsi="Times New Roman" w:cs="Times New Roman"/>
          <w:sz w:val="16"/>
          <w:szCs w:val="16"/>
        </w:rPr>
        <w:t>. 12.06.1918 г. решением ВСНХ авиазаводы были отнесены к 4-й (последней) категории предприятий по снабжению топливом, сырьем и материалам. Декретом от 28.06.1918 г. авиапредприятия национализированы. Организация производства оставалась в ведении ВСНХ и местных советов народного хозяйства. Одновременно было создано Центральное управление снабжения (ЦУС), в которое вошли ГАУ, Главное военно-техническое управление (ГВТУ) и Главное военно-инженерное управление (ГВИУ). Таким образом, к концу 1918 г. основная часть военных заводов были в ведении ВСНХ, часть подчинялась ЦУС, некоторые специальные заводы (Тульский, Ижевский, Симбирский) подчинялись непосредственно ГАУ (11982).</w:t>
      </w:r>
    </w:p>
    <w:p w14:paraId="42FC9EF0" w14:textId="77777777" w:rsidR="000F2CE1" w:rsidRPr="00E7370A" w:rsidRDefault="000F2CE1" w:rsidP="009F4E52">
      <w:pPr>
        <w:spacing w:after="0" w:line="240" w:lineRule="auto"/>
        <w:jc w:val="both"/>
        <w:rPr>
          <w:rFonts w:ascii="Times New Roman" w:hAnsi="Times New Roman" w:cs="Times New Roman"/>
          <w:sz w:val="16"/>
          <w:szCs w:val="16"/>
        </w:rPr>
      </w:pPr>
    </w:p>
    <w:p w14:paraId="706A3E38"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августа 1918 г. Совет народных комиссаров (СНК) принял решение о создании при ВСНХ Чрезвычайной комиссии по производству военного снаряжения, затем Чрезвычайная комиссия была переименована в </w:t>
      </w:r>
      <w:proofErr w:type="spellStart"/>
      <w:r w:rsidRPr="00E7370A">
        <w:rPr>
          <w:rFonts w:ascii="Times New Roman" w:hAnsi="Times New Roman" w:cs="Times New Roman"/>
          <w:sz w:val="16"/>
          <w:szCs w:val="16"/>
        </w:rPr>
        <w:t>Чрезкомснаб</w:t>
      </w:r>
      <w:proofErr w:type="spellEnd"/>
      <w:r w:rsidRPr="00E7370A">
        <w:rPr>
          <w:rFonts w:ascii="Times New Roman" w:hAnsi="Times New Roman" w:cs="Times New Roman"/>
          <w:sz w:val="16"/>
          <w:szCs w:val="16"/>
        </w:rPr>
        <w:t xml:space="preserve"> с подчинением </w:t>
      </w:r>
      <w:proofErr w:type="spellStart"/>
      <w:r w:rsidRPr="00E7370A">
        <w:rPr>
          <w:rFonts w:ascii="Times New Roman" w:hAnsi="Times New Roman" w:cs="Times New Roman"/>
          <w:sz w:val="16"/>
          <w:szCs w:val="16"/>
        </w:rPr>
        <w:t>Чусоснабарму</w:t>
      </w:r>
      <w:proofErr w:type="spellEnd"/>
      <w:r w:rsidRPr="00E7370A">
        <w:rPr>
          <w:rFonts w:ascii="Times New Roman" w:hAnsi="Times New Roman" w:cs="Times New Roman"/>
          <w:sz w:val="16"/>
          <w:szCs w:val="16"/>
        </w:rPr>
        <w:t>, входившему в состав Реввоенсовета республики.</w:t>
      </w:r>
    </w:p>
    <w:p w14:paraId="36E1CCCD"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июля 1919 г. декретом ВЦИК был учрежден пост Чрезвычайного уполномоченного Совета обороны по снабжению Красной Армии и Флота. Им стал А.И. Рыков. Одновременно в целях согласования работы военной и гражданской промышленности и ликвидации параллелизма в их деятельности и для объединения руководства военными заводами приказом </w:t>
      </w:r>
      <w:proofErr w:type="spellStart"/>
      <w:r w:rsidRPr="00E7370A">
        <w:rPr>
          <w:rFonts w:ascii="Times New Roman" w:hAnsi="Times New Roman" w:cs="Times New Roman"/>
          <w:sz w:val="16"/>
          <w:szCs w:val="16"/>
        </w:rPr>
        <w:t>Чусоснабарма</w:t>
      </w:r>
      <w:proofErr w:type="spellEnd"/>
      <w:r w:rsidRPr="00E7370A">
        <w:rPr>
          <w:rFonts w:ascii="Times New Roman" w:hAnsi="Times New Roman" w:cs="Times New Roman"/>
          <w:sz w:val="16"/>
          <w:szCs w:val="16"/>
        </w:rPr>
        <w:t xml:space="preserve"> от 12 сентября 1919 г. был учрежден Совет военной промышленности (СВП). В его состав входило Государственное объединение машиностроительных заводов (ГОМЗ). Таким образом, СВП стал фактически первым руководящим и контролирующим органом оборонной промышленности в Советской России. Роль ГОМЗ сводилась к решению производственных задач в интересах всего машиностроительного комплекса страны.</w:t>
      </w:r>
    </w:p>
    <w:p w14:paraId="0F7AA207"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задачи СВП, или </w:t>
      </w:r>
      <w:proofErr w:type="spellStart"/>
      <w:r w:rsidRPr="00E7370A">
        <w:rPr>
          <w:rFonts w:ascii="Times New Roman" w:hAnsi="Times New Roman" w:cs="Times New Roman"/>
          <w:sz w:val="16"/>
          <w:szCs w:val="16"/>
        </w:rPr>
        <w:t>Промвоенсовета</w:t>
      </w:r>
      <w:proofErr w:type="spellEnd"/>
      <w:r w:rsidRPr="00E7370A">
        <w:rPr>
          <w:rFonts w:ascii="Times New Roman" w:hAnsi="Times New Roman" w:cs="Times New Roman"/>
          <w:sz w:val="16"/>
          <w:szCs w:val="16"/>
        </w:rPr>
        <w:t>, входило:</w:t>
      </w:r>
    </w:p>
    <w:p w14:paraId="6EA699F1"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создание производственных центров оборонной промышленности;</w:t>
      </w:r>
    </w:p>
    <w:p w14:paraId="086CA39F"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распределение заказов и контроль за их выполнением;</w:t>
      </w:r>
    </w:p>
    <w:p w14:paraId="4ACDC1FC"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содействие снабжению заводов и финансирование заказов.</w:t>
      </w:r>
    </w:p>
    <w:p w14:paraId="5297B55D" w14:textId="77777777" w:rsidR="002D5E31" w:rsidRPr="00E7370A" w:rsidRDefault="002D5E3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Промвоенсовет</w:t>
      </w:r>
      <w:proofErr w:type="spellEnd"/>
      <w:r w:rsidRPr="00E7370A">
        <w:rPr>
          <w:rFonts w:ascii="Times New Roman" w:hAnsi="Times New Roman" w:cs="Times New Roman"/>
          <w:sz w:val="16"/>
          <w:szCs w:val="16"/>
        </w:rPr>
        <w:t xml:space="preserve"> возглавляла коллегия в составе пяти человек под председательством П. А. Богданова.</w:t>
      </w:r>
    </w:p>
    <w:p w14:paraId="2115A24E"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1919 г. при СВП образовалась первая специальная административная ячейка – Танк-бюро, существовавшее до 1921 г.</w:t>
      </w:r>
    </w:p>
    <w:p w14:paraId="560044EE"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апреля 1921 г. СВП структурно входил в ВСНХ, а с 1922 г. он был преобразован в Главное управление военной промышленности (ГУВП).</w:t>
      </w:r>
    </w:p>
    <w:p w14:paraId="636139F2"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управлении насчитывалось пять отделов, которым непосредственно подчинялись 63 крупных завода (оружейные, патронные, оптические, пороховые, капсюльные, авиационные, морские и др.). Вопросами изготовления танков ведал броневой отдел ГУВП. В 1924 г. в составе ГУВП осталось только 34 завода (артиллерийские и оптические) (12137).</w:t>
      </w:r>
    </w:p>
    <w:p w14:paraId="23F8F0CD" w14:textId="77777777" w:rsidR="002D5E31" w:rsidRPr="00E7370A" w:rsidRDefault="002D5E31" w:rsidP="009F4E52">
      <w:pPr>
        <w:spacing w:after="0" w:line="240" w:lineRule="auto"/>
        <w:jc w:val="both"/>
        <w:rPr>
          <w:rFonts w:ascii="Times New Roman" w:hAnsi="Times New Roman" w:cs="Times New Roman"/>
          <w:sz w:val="16"/>
          <w:szCs w:val="16"/>
        </w:rPr>
      </w:pPr>
    </w:p>
    <w:p w14:paraId="203AB3ED" w14:textId="77777777" w:rsidR="00823D53" w:rsidRPr="00E7370A" w:rsidRDefault="00823D5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августа 1918 В.И.Л. подписал декрет СНК о создании НТО ВСНХ и назначил </w:t>
      </w:r>
      <w:proofErr w:type="spellStart"/>
      <w:r w:rsidRPr="00E7370A">
        <w:rPr>
          <w:rFonts w:ascii="Times New Roman" w:hAnsi="Times New Roman" w:cs="Times New Roman"/>
          <w:sz w:val="16"/>
          <w:szCs w:val="16"/>
        </w:rPr>
        <w:t>Н.П.Горбунова</w:t>
      </w:r>
      <w:proofErr w:type="spellEnd"/>
      <w:r w:rsidRPr="00E7370A">
        <w:rPr>
          <w:rFonts w:ascii="Times New Roman" w:hAnsi="Times New Roman" w:cs="Times New Roman"/>
          <w:sz w:val="16"/>
          <w:szCs w:val="16"/>
        </w:rPr>
        <w:t xml:space="preserve"> первым секретарем (273,263).</w:t>
      </w:r>
    </w:p>
    <w:p w14:paraId="07156192" w14:textId="77777777" w:rsidR="00823D53" w:rsidRPr="00E7370A" w:rsidRDefault="00823D53" w:rsidP="009F4E52">
      <w:pPr>
        <w:spacing w:after="0" w:line="240" w:lineRule="auto"/>
        <w:jc w:val="both"/>
        <w:rPr>
          <w:rFonts w:ascii="Times New Roman" w:hAnsi="Times New Roman" w:cs="Times New Roman"/>
          <w:sz w:val="16"/>
          <w:szCs w:val="16"/>
        </w:rPr>
      </w:pPr>
    </w:p>
    <w:p w14:paraId="5A4CC2AD" w14:textId="77777777" w:rsidR="00823D53" w:rsidRPr="00E7370A" w:rsidRDefault="00823D5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августа 1918 г. вышел Декрет СНК об образовании Научно-технического отдела при ВСНХ. (Декреты Советской власти. Т. 3. М., 1964. С. 212-215.) (10711,616).</w:t>
      </w:r>
    </w:p>
    <w:p w14:paraId="4DD5603B" w14:textId="77777777" w:rsidR="00823D53" w:rsidRPr="00E7370A" w:rsidRDefault="00823D53" w:rsidP="009F4E52">
      <w:pPr>
        <w:spacing w:after="0" w:line="240" w:lineRule="auto"/>
        <w:jc w:val="both"/>
        <w:rPr>
          <w:rFonts w:ascii="Times New Roman" w:hAnsi="Times New Roman" w:cs="Times New Roman"/>
          <w:sz w:val="16"/>
          <w:szCs w:val="16"/>
        </w:rPr>
      </w:pPr>
    </w:p>
    <w:p w14:paraId="0DD99B2B" w14:textId="77777777" w:rsidR="00823D53" w:rsidRPr="00E7370A" w:rsidRDefault="00823D5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августа 1918 г. вышло Постановление СНК “О создании Чрезвычайной комиссии по производству предметов военного снаряжения”. (Декреты Советской власти. Т. 3. М., 1964. С. 573,574.) (10711,616).</w:t>
      </w:r>
    </w:p>
    <w:p w14:paraId="70226B07" w14:textId="77777777" w:rsidR="00823D53" w:rsidRPr="00E7370A" w:rsidRDefault="00823D53" w:rsidP="009F4E52">
      <w:pPr>
        <w:spacing w:after="0" w:line="240" w:lineRule="auto"/>
        <w:jc w:val="both"/>
        <w:rPr>
          <w:rFonts w:ascii="Times New Roman" w:hAnsi="Times New Roman" w:cs="Times New Roman"/>
          <w:sz w:val="16"/>
          <w:szCs w:val="16"/>
        </w:rPr>
      </w:pPr>
    </w:p>
    <w:p w14:paraId="7370E466"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августа 1918 Декрет Совета Народных Комиссаров.</w:t>
      </w:r>
    </w:p>
    <w:p w14:paraId="4CF71CCF"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Об учреждении Научно-Технического Отдела при Высшем Совете Народного Хозяйства.</w:t>
      </w:r>
    </w:p>
    <w:p w14:paraId="3F18FF80"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целях централизации всего научно-технического опытного дела Российской Социалистической Федеративной Советской Республики, сближения науки и техники с практикой производства, распределения между научными и техническими учреждениями, обществами, лабораториями, институтами, опытными станциями и т. п. специальных заданий Советской власти, вытекающих из нужд народного хозяйства и контроля над выполнением этих заданий, — Совет Народных Комиссаров постановляет образовать при Высшем Совете Народного Хозяйства Научно-Технический Отдел, задачами которого являются:</w:t>
      </w:r>
    </w:p>
    <w:p w14:paraId="3D0EA439"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Осуществление через производственные отделы Высшего Совета Народного Хозяйства или соответствующие учреждения Советской власти под контролем Научно-Технического Отдела в опытно-заводском масштабе новых производств, подготовленных предварительно лабораторными исследованиями.</w:t>
      </w:r>
    </w:p>
    <w:p w14:paraId="75BEE68F"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Организация при участии соответствующих органов Советской власти (производственные отделы Высшего Совета Народного Хозяйства, Народных Комиссариатов Продовольствия, Земледелия и проч.) на крупных заводах, фабриках, промыслах, в сельскохозяйственных коммунах и т. п. лабораторий и опытных станций для научного обслуживания и усовершенствования производств и проверки полезности новых изобретений.</w:t>
      </w:r>
    </w:p>
    <w:p w14:paraId="37A00392"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Постановка опытов применения научных методов использования человеческой силы и создания новых условий ее применения.</w:t>
      </w:r>
    </w:p>
    <w:p w14:paraId="10B5C931"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Научно-техническая экспертиза по всем вопросам народного хозяйства.</w:t>
      </w:r>
    </w:p>
    <w:p w14:paraId="28F4056A"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Установление контакта со всеми научными и техническими обществами и учреждениями Республики, а также высшими учебными заведениями, могущими быть полезными в организации народного хозяйства для:</w:t>
      </w:r>
    </w:p>
    <w:p w14:paraId="34807838"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согласования и координации их работы с нуждами Республики,</w:t>
      </w:r>
    </w:p>
    <w:p w14:paraId="3F90C579"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распределения между ними всех научных и технических заданий Советской власти, связанных с народным хозяйством, и контроля над выполнением этих заданий.</w:t>
      </w:r>
    </w:p>
    <w:p w14:paraId="2FF49796"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Содействие установлению контакта между русскими и иностранными научными и техническими учреждениями и обществами в целях своевременного использования новейших завоеваний науки и техники.</w:t>
      </w:r>
    </w:p>
    <w:p w14:paraId="55682D28"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Содействие научным учреждениям в приобретении ими необходимых приборов, препаратов, а также изготовление таковых в России.</w:t>
      </w:r>
    </w:p>
    <w:p w14:paraId="1899454E"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Содействие возникновению «и организации новых научно-технических учреждений, необходимых для народного хозяйства.</w:t>
      </w:r>
    </w:p>
    <w:p w14:paraId="4B0478C8"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Конструкция Отдела.</w:t>
      </w:r>
    </w:p>
    <w:p w14:paraId="059A7A62"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I.</w:t>
      </w:r>
    </w:p>
    <w:p w14:paraId="1255C065"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Во главе Отдела находится Заведующий, назначаемый Советом Народных Комиссаров, и Коллегия из трех лиц, намечаемых Президиумом Высшего Совета Народного Хозяйства по соглашению с Народным Комиссариатом Просвещения и утверждаемых Советом Народных Комиссаров.</w:t>
      </w:r>
    </w:p>
    <w:p w14:paraId="7EC29E68"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Примечание. По мере надобности состав Коллегии может быть увеличен до пяти членов.</w:t>
      </w:r>
    </w:p>
    <w:p w14:paraId="0B43F312"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Заинтересованные Народные Комиссариаты и Всероссийский. Совет Профессиональных Союзов имеют право делегировать в Коллегию своих представителей с правом совещательного голоса.</w:t>
      </w:r>
    </w:p>
    <w:p w14:paraId="48D0B39C"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Председатель Научной Комиссии и ее Бюро (пункт 7) является непременным членом Коллегии с правом совещательного голоса.</w:t>
      </w:r>
    </w:p>
    <w:p w14:paraId="098738BF"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По мере развертывания своей работы Отдел образует Отделения по различным отраслям промышленности и народного хозяйства.</w:t>
      </w:r>
    </w:p>
    <w:p w14:paraId="2398BF65"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Во главе каждого Отделения находится Заведующий и Коллегия назначаемые Коллегией Отдела, причем в состав Коллегии Отделения делегируется по одному представителю от профессионального рабочего союза и производственного отдела при Высшем Совете Народного Хозяйства соответствующих специальностей (или другого, заинтересованного работой данного отделения, ведомства). В состав Коллегии Отделения входят также представители Научной Комиссии (п. 8).</w:t>
      </w:r>
    </w:p>
    <w:p w14:paraId="35F34E86"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Отделения могут в свою очередь подразделяться на Секции по более узким специальностям.</w:t>
      </w:r>
    </w:p>
    <w:p w14:paraId="5218336F"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При Отделе учреждается в качестве коллегиального органа периодически созываемая Научная Комиссия, состоящая из представителей высших специальных школ, соответствующих факультетов и отделений высших учебных заведений, главнейших научных и научно-технических учреждений и обществ Республики с постоянным рабочим при ней бюро.</w:t>
      </w:r>
    </w:p>
    <w:p w14:paraId="057A117A"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Примечание. Впредь до создания правильного представительства от науки и научной техники образуется временное Бюро Научной Комиссии из представителей Академии Наук (3), Социалистической Академии Общественных Наук (3), Московского Научного Института (1), Комиссии по изучению естественных производительных сил России (2), Сельскохозяйственного Ученого Комитета (1), Горного Ученого Комитета (1), Геологического Комитета (2), Российского Географического Общества (1) и других научных и научно-технических обществ и учреждений, приглашаемых Коллегией Отдела.</w:t>
      </w:r>
    </w:p>
    <w:p w14:paraId="36FD3B3B"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Научная Комиссия и ее Бюро вводят в состав Коллегий Отделений и Секций своих представителей в установленном Коллегией Отдела количестве, а также по соглашению с Коллегией Отдела образует свои особые комиссии и подкомиссии по специальным вопросам.</w:t>
      </w:r>
    </w:p>
    <w:p w14:paraId="2BD60BF8"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Все вопросы, относящиеся к внутренней организации Отдела, представляются на разрешение Коллегии Отдела.</w:t>
      </w:r>
    </w:p>
    <w:p w14:paraId="4D95F226"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II.</w:t>
      </w:r>
    </w:p>
    <w:p w14:paraId="0C777978"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Расходы на текущую деятельность Научно-Технического Отдела покрываются из соответствующих сметных ассигнований по Высшему Совету Народного Хозяйства.</w:t>
      </w:r>
    </w:p>
    <w:p w14:paraId="5E7BA604"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На осуществление начинаний Отдела согласно поставленных ему задач предназначается особый фонд, размеры, предмет и порядок расходования коего вырабатываются Коллегией Отдела и утверждаются Советом Народных Комиссаров.</w:t>
      </w:r>
    </w:p>
    <w:p w14:paraId="489CD4D9"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На выполнение особых крупных заданий Совета Народных Комиссаров, Высшего Совета Народного Хозяйства и других Народных Комиссариатов назначаются специальные сверхсметные ассигнования.</w:t>
      </w:r>
    </w:p>
    <w:p w14:paraId="439E6A2A"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Отделу предоставляется право давать задания всем научным и научно-техническим учреждениям Республики с ассигнованием соответственных средств по сметам Научно-Технического Отдела Высшего Совета Народного Хозяйства.</w:t>
      </w:r>
    </w:p>
    <w:p w14:paraId="2F5BA53A"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Отделу предоставляется право непосредственного сношения с Советом Народных Комиссаров и со всеми Советскими учреждениями, а также с научными и техническими учреждениями всего мира.</w:t>
      </w:r>
    </w:p>
    <w:p w14:paraId="69DE5EFC"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Подписали: Председатель Совета Народных Комиссаров Вл. Ульянов (Ленин). </w:t>
      </w:r>
    </w:p>
    <w:p w14:paraId="12EEDD3D"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Управляющий Делами Совета Народных Комиссаров Вл. Бонч-Бруевич. </w:t>
      </w:r>
    </w:p>
    <w:p w14:paraId="70AA3204"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августа 1918 года.</w:t>
      </w:r>
    </w:p>
    <w:p w14:paraId="4C4DC0E2" w14:textId="77777777" w:rsidR="002D5E31" w:rsidRPr="00E7370A" w:rsidRDefault="002D5E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Распубликован в № 181 Известий Всероссийского Центрального Исполнительного Комитета Советов от 23 августа 1918 года (12206).</w:t>
      </w:r>
    </w:p>
    <w:p w14:paraId="5DED7AA3" w14:textId="77777777" w:rsidR="002D5E31" w:rsidRPr="00E7370A" w:rsidRDefault="002D5E31" w:rsidP="009F4E52">
      <w:pPr>
        <w:spacing w:after="0" w:line="240" w:lineRule="auto"/>
        <w:jc w:val="both"/>
        <w:rPr>
          <w:rFonts w:ascii="Times New Roman" w:hAnsi="Times New Roman" w:cs="Times New Roman"/>
          <w:sz w:val="16"/>
          <w:szCs w:val="16"/>
        </w:rPr>
      </w:pPr>
    </w:p>
    <w:p w14:paraId="76364844" w14:textId="77777777" w:rsidR="00736D47" w:rsidRPr="00E7370A" w:rsidRDefault="00736D4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августа 1918 издается Декрет СНК об организа</w:t>
      </w:r>
      <w:r w:rsidRPr="00E7370A">
        <w:rPr>
          <w:rFonts w:ascii="Times New Roman" w:hAnsi="Times New Roman" w:cs="Times New Roman"/>
          <w:sz w:val="16"/>
          <w:szCs w:val="16"/>
        </w:rPr>
        <w:softHyphen/>
        <w:t>ции научно-технического отдела при ВСНХ. Вскоре в секциях НТО работало свыше 250 профессоров, 300 инженеров и около 240 других специалистов (22518).</w:t>
      </w:r>
    </w:p>
    <w:p w14:paraId="1B7F4B1F" w14:textId="77777777" w:rsidR="00736D47" w:rsidRPr="00E7370A" w:rsidRDefault="00736D47" w:rsidP="009F4E52">
      <w:pPr>
        <w:spacing w:after="0" w:line="240" w:lineRule="auto"/>
        <w:jc w:val="both"/>
        <w:rPr>
          <w:rFonts w:ascii="Times New Roman" w:hAnsi="Times New Roman" w:cs="Times New Roman"/>
          <w:sz w:val="16"/>
          <w:szCs w:val="16"/>
        </w:rPr>
      </w:pPr>
    </w:p>
    <w:p w14:paraId="7A86A590" w14:textId="77777777" w:rsidR="004F649B" w:rsidRPr="00E7370A" w:rsidRDefault="004F649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августа в 1918 году СНК РСФСР принял Декрет "Об образовании Научно-технического отдела при Высшем совете народного хозяйства" - "в целях централизации научно-технического дела и приближения науки и техники к промышленности". Заведующим НТО ВСНХБ этого исторически первого отечественного министерства науки, был назначен первый секретарь Совнаркома Николай Петрович Горбунов, в 1938 году расстрелянный как "враг народа" (14985).</w:t>
      </w:r>
    </w:p>
    <w:p w14:paraId="1A8A8A2A" w14:textId="77777777" w:rsidR="004F649B" w:rsidRPr="00E7370A" w:rsidRDefault="004F649B" w:rsidP="009F4E52">
      <w:pPr>
        <w:spacing w:after="0" w:line="240" w:lineRule="auto"/>
        <w:jc w:val="both"/>
        <w:rPr>
          <w:rFonts w:ascii="Times New Roman" w:hAnsi="Times New Roman" w:cs="Times New Roman"/>
          <w:sz w:val="16"/>
          <w:szCs w:val="16"/>
        </w:rPr>
      </w:pPr>
    </w:p>
    <w:p w14:paraId="4FE322AE" w14:textId="4DB993D7" w:rsidR="004F649B" w:rsidRPr="00E7370A" w:rsidRDefault="004F649B" w:rsidP="009F4E52">
      <w:pPr>
        <w:pStyle w:val="ae"/>
        <w:spacing w:before="0" w:after="0"/>
        <w:jc w:val="both"/>
        <w:rPr>
          <w:color w:val="auto"/>
          <w:sz w:val="16"/>
          <w:szCs w:val="16"/>
        </w:rPr>
      </w:pPr>
      <w:r w:rsidRPr="00E7370A">
        <w:rPr>
          <w:color w:val="auto"/>
          <w:sz w:val="16"/>
          <w:szCs w:val="16"/>
        </w:rPr>
        <w:t>16 августа 1918</w:t>
      </w:r>
      <w:r w:rsidR="00D30863">
        <w:rPr>
          <w:color w:val="auto"/>
          <w:sz w:val="16"/>
          <w:szCs w:val="16"/>
        </w:rPr>
        <w:t xml:space="preserve"> </w:t>
      </w:r>
      <w:r w:rsidRPr="00E7370A">
        <w:rPr>
          <w:color w:val="auto"/>
          <w:sz w:val="16"/>
          <w:szCs w:val="16"/>
        </w:rPr>
        <w:t>г. Радиолаборатория с мастерской и личным составом из Твери прибыла на новое место. Перевод потребовал больших расходов. На содержание Радиолаборатории первоначально было отпущено 22 100</w:t>
      </w:r>
      <w:r w:rsidR="00D30863">
        <w:rPr>
          <w:color w:val="auto"/>
          <w:sz w:val="16"/>
          <w:szCs w:val="16"/>
        </w:rPr>
        <w:t xml:space="preserve"> </w:t>
      </w:r>
      <w:r w:rsidRPr="00E7370A">
        <w:rPr>
          <w:color w:val="auto"/>
          <w:sz w:val="16"/>
          <w:szCs w:val="16"/>
        </w:rPr>
        <w:t>руб.; затем, когда по мере осмысления Радиоотделом выяснилось ее весьма существенное значение и стали возникать все новые вопросы и задания, потребовался дополнительный отпуск кредита в сумме около 4 505 000</w:t>
      </w:r>
      <w:r w:rsidR="00D30863">
        <w:rPr>
          <w:color w:val="auto"/>
          <w:sz w:val="16"/>
          <w:szCs w:val="16"/>
        </w:rPr>
        <w:t xml:space="preserve"> </w:t>
      </w:r>
      <w:r w:rsidRPr="00E7370A">
        <w:rPr>
          <w:color w:val="auto"/>
          <w:sz w:val="16"/>
          <w:szCs w:val="16"/>
        </w:rPr>
        <w:t>руб. К Октябрьским праздникам 1918</w:t>
      </w:r>
      <w:r w:rsidR="00D30863">
        <w:rPr>
          <w:color w:val="auto"/>
          <w:sz w:val="16"/>
          <w:szCs w:val="16"/>
        </w:rPr>
        <w:t xml:space="preserve"> </w:t>
      </w:r>
      <w:r w:rsidRPr="00E7370A">
        <w:rPr>
          <w:color w:val="auto"/>
          <w:sz w:val="16"/>
          <w:szCs w:val="16"/>
        </w:rPr>
        <w:t>г. в</w:t>
      </w:r>
      <w:r w:rsidR="00D30863">
        <w:rPr>
          <w:color w:val="auto"/>
          <w:sz w:val="16"/>
          <w:szCs w:val="16"/>
        </w:rPr>
        <w:t xml:space="preserve"> </w:t>
      </w:r>
      <w:r w:rsidRPr="00E7370A">
        <w:rPr>
          <w:color w:val="auto"/>
          <w:sz w:val="16"/>
          <w:szCs w:val="16"/>
        </w:rPr>
        <w:t>Москву отправили небольшую партию ламп, изготовленных целиком в Нижнем Новгороде. На очередь встала подготовка производства ламп в таком количестве, которое освободило бы страну от необходимости приобретения их за рубежом (15736).</w:t>
      </w:r>
    </w:p>
    <w:p w14:paraId="57B65A9B" w14:textId="77777777" w:rsidR="004F649B" w:rsidRPr="00E7370A" w:rsidRDefault="004F649B" w:rsidP="009F4E52">
      <w:pPr>
        <w:pStyle w:val="ae"/>
        <w:spacing w:before="0" w:after="0"/>
        <w:jc w:val="both"/>
        <w:rPr>
          <w:color w:val="auto"/>
          <w:sz w:val="16"/>
          <w:szCs w:val="16"/>
        </w:rPr>
      </w:pPr>
    </w:p>
    <w:p w14:paraId="09BECDA5" w14:textId="77777777" w:rsidR="004F649B" w:rsidRPr="00E7370A" w:rsidRDefault="004F649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августа в 1918 году восемнадцать сотрудников Тверской радиолаборатории прибыли в Нижний Новгород, где имелись водный и железнодорожный транспорт, а также развитая металлообрабатывающая промышленность. Нижегородским губисполкомом было предоставлено трехэтажное здание бывшего общежития Духовной семинарии на верхней набережной р. Волги (14985).</w:t>
      </w:r>
    </w:p>
    <w:p w14:paraId="77E3E48A" w14:textId="77777777" w:rsidR="004F649B" w:rsidRPr="00E7370A" w:rsidRDefault="004F649B" w:rsidP="009F4E52">
      <w:pPr>
        <w:spacing w:after="0" w:line="240" w:lineRule="auto"/>
        <w:jc w:val="both"/>
        <w:rPr>
          <w:rFonts w:ascii="Times New Roman" w:hAnsi="Times New Roman" w:cs="Times New Roman"/>
          <w:sz w:val="16"/>
          <w:szCs w:val="16"/>
        </w:rPr>
      </w:pPr>
    </w:p>
    <w:p w14:paraId="7CC38BC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4D61EB1" w14:textId="77777777" w:rsidR="000F2CE1" w:rsidRPr="00E7370A" w:rsidRDefault="000F2CE1" w:rsidP="009F4E52">
      <w:pPr>
        <w:spacing w:after="0" w:line="240" w:lineRule="auto"/>
        <w:jc w:val="both"/>
        <w:rPr>
          <w:rFonts w:ascii="Times New Roman" w:hAnsi="Times New Roman" w:cs="Times New Roman"/>
          <w:sz w:val="16"/>
          <w:szCs w:val="16"/>
        </w:rPr>
      </w:pPr>
    </w:p>
    <w:p w14:paraId="55645E91"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августа 1918 все действовавшие под Казанью красноармейские полки и отряды были объединены в 5-ю армию, которую возглавил П.А. Славен, непосредственно подчинявшийся находившемуся тут же, в Свияжске Л.Д. Троцкому (личный поезд Наркомвоенмора стоял на запасных путях местной железнодорожной станции, неподалеку от летного поля) (18562).</w:t>
      </w:r>
    </w:p>
    <w:p w14:paraId="068CBAAB"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Вечером 16 августа самолеты Казанской авиагруппы совершили первый групповой налет на Казань. Приказ был короток и прост: «Бомбить городские кварталы, избегая рабочих окраин». Ставка делалась, прежде всего, на запугивание и деморализацию защитников города. В налете принимали участие не менее 10 аэропланов, в том числе самолеты 4-го Социалистического авиаотряда и только что собранные машины 1-й Советской авиагруппы. Летчик Медведев из 4-го отряда потерпел аварию при взлете. Самолет (двухместный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был разбит, но сам пилот и его летнаб отделались ушибами.</w:t>
      </w:r>
    </w:p>
    <w:p w14:paraId="5FE1EB5D"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Из полета не вернулся летчик Штурм. По поводу его исчезновения позже был составлен рапорт, поданный в Реввоенсовет Главным комиссаром Красного Воздушного флота А.В. Сергеевым (орфография подлинника): «16 августа 1918 г. под Свияжском летчик 1-й Советской авиагруппы А.Ю. Штурм вылетел на самолете „Ньюпор-24“ для обстрела г. Казани и возвращаясь обратно заблудился из-за позднего времени и сел между нашими позициями и расположением </w:t>
      </w:r>
      <w:proofErr w:type="spellStart"/>
      <w:r w:rsidRPr="00E7370A">
        <w:rPr>
          <w:rFonts w:ascii="Times New Roman" w:hAnsi="Times New Roman" w:cs="Times New Roman"/>
          <w:sz w:val="16"/>
          <w:szCs w:val="16"/>
        </w:rPr>
        <w:t>чехо</w:t>
      </w:r>
      <w:proofErr w:type="spellEnd"/>
      <w:r w:rsidRPr="00E7370A">
        <w:rPr>
          <w:rFonts w:ascii="Times New Roman" w:hAnsi="Times New Roman" w:cs="Times New Roman"/>
          <w:sz w:val="16"/>
          <w:szCs w:val="16"/>
        </w:rPr>
        <w:t>-словаков у дер. Елизаветинская. По опустившемуся самолету была открыта сильная ружейная стрельба, и взять его ни той, ни другой стороне в этот вечер не удалось. Летчик бежал в лес и пропал без вести.</w:t>
      </w:r>
    </w:p>
    <w:p w14:paraId="790F464B"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другой день под моим руководством летчики Павлов, </w:t>
      </w:r>
      <w:proofErr w:type="spellStart"/>
      <w:r w:rsidRPr="00E7370A">
        <w:rPr>
          <w:rFonts w:ascii="Times New Roman" w:hAnsi="Times New Roman" w:cs="Times New Roman"/>
          <w:sz w:val="16"/>
          <w:szCs w:val="16"/>
        </w:rPr>
        <w:t>Ингаунис</w:t>
      </w:r>
      <w:proofErr w:type="spellEnd"/>
      <w:r w:rsidRPr="00E7370A">
        <w:rPr>
          <w:rFonts w:ascii="Times New Roman" w:hAnsi="Times New Roman" w:cs="Times New Roman"/>
          <w:sz w:val="16"/>
          <w:szCs w:val="16"/>
        </w:rPr>
        <w:t xml:space="preserve">, Былинкин и комиссар группы Семенов пошли выручать самолет. Ввиду отказа красноармейцев 1-го Сов. Вл. полка, 6-го Латышского полка, сидевших в окопах, идти за самолетом, </w:t>
      </w:r>
      <w:proofErr w:type="gramStart"/>
      <w:r w:rsidRPr="00E7370A">
        <w:rPr>
          <w:rFonts w:ascii="Times New Roman" w:hAnsi="Times New Roman" w:cs="Times New Roman"/>
          <w:sz w:val="16"/>
          <w:szCs w:val="16"/>
        </w:rPr>
        <w:t>т.к. по их сведениям</w:t>
      </w:r>
      <w:proofErr w:type="gramEnd"/>
      <w:r w:rsidRPr="00E7370A">
        <w:rPr>
          <w:rFonts w:ascii="Times New Roman" w:hAnsi="Times New Roman" w:cs="Times New Roman"/>
          <w:sz w:val="16"/>
          <w:szCs w:val="16"/>
        </w:rPr>
        <w:t xml:space="preserve"> в д. Елизаветинской утром видели </w:t>
      </w:r>
      <w:proofErr w:type="spellStart"/>
      <w:r w:rsidRPr="00E7370A">
        <w:rPr>
          <w:rFonts w:ascii="Times New Roman" w:hAnsi="Times New Roman" w:cs="Times New Roman"/>
          <w:sz w:val="16"/>
          <w:szCs w:val="16"/>
        </w:rPr>
        <w:t>чехо</w:t>
      </w:r>
      <w:proofErr w:type="spellEnd"/>
      <w:r w:rsidRPr="00E7370A">
        <w:rPr>
          <w:rFonts w:ascii="Times New Roman" w:hAnsi="Times New Roman" w:cs="Times New Roman"/>
          <w:sz w:val="16"/>
          <w:szCs w:val="16"/>
        </w:rPr>
        <w:t>-словацкий разъезд. Комиссар Семенов пошел со мною на разведку в деревню, где нашли самолет и позвав 5 красноармейцев, на крестьянских лошадях под угрозой расстрела хозяев их, вывезли таковой в наше расположение вполне исправным. Прошу об отпуске мне в виде награды комиссару Семенову 5.000 рублей из особо отпущенных мне сумм».</w:t>
      </w:r>
    </w:p>
    <w:p w14:paraId="5A08A095" w14:textId="77777777" w:rsidR="00123A31" w:rsidRPr="00E7370A" w:rsidRDefault="00123A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сказанному надо добавить, что подпоручик Штурм вовсе не исчез бесследно, а убежал к белым. Приказом капитана Борейко его с 17 августа зачислили на «провиантское, приварочное, чайное и табачное довольствия» при штабе авиации Народной армии (18562).</w:t>
      </w:r>
    </w:p>
    <w:p w14:paraId="18055F5B" w14:textId="77777777" w:rsidR="00123A31" w:rsidRPr="00E7370A" w:rsidRDefault="00123A31" w:rsidP="009F4E52">
      <w:pPr>
        <w:spacing w:after="0" w:line="240" w:lineRule="auto"/>
        <w:jc w:val="both"/>
        <w:rPr>
          <w:rFonts w:ascii="Times New Roman" w:hAnsi="Times New Roman" w:cs="Times New Roman"/>
          <w:sz w:val="16"/>
          <w:szCs w:val="16"/>
        </w:rPr>
      </w:pPr>
    </w:p>
    <w:p w14:paraId="2127D6C4" w14:textId="77777777" w:rsidR="00E453BF" w:rsidRPr="00E7370A" w:rsidRDefault="00E453BF" w:rsidP="009F4E52">
      <w:pPr>
        <w:pStyle w:val="ae"/>
        <w:spacing w:before="0" w:after="0"/>
        <w:jc w:val="both"/>
        <w:rPr>
          <w:color w:val="auto"/>
          <w:sz w:val="16"/>
          <w:szCs w:val="16"/>
        </w:rPr>
      </w:pPr>
      <w:r w:rsidRPr="00E7370A">
        <w:rPr>
          <w:color w:val="auto"/>
          <w:sz w:val="16"/>
          <w:szCs w:val="16"/>
        </w:rPr>
        <w:t>Вечером 16 августа 1918 самолеты Казанской авиагруппы совершили первый групповой налет на Казань. Приказ был короток и прост: «Бомбить городские кварталы, избегая рабочих окраин». Ставка делалась, прежде всего, на запугивание и деморализацию защитников города. В налете принимали участие не менее 10 аэропланов, в том числе самолеты 4-го Социалистического авиаотряда и только что собранные машины 1-й Советской авиагруппы. Летчик Медведев из 4-го отряда потерпел аварию при взлете. Самолет (двухместный «</w:t>
      </w:r>
      <w:proofErr w:type="spellStart"/>
      <w:r w:rsidRPr="00E7370A">
        <w:rPr>
          <w:color w:val="auto"/>
          <w:sz w:val="16"/>
          <w:szCs w:val="16"/>
        </w:rPr>
        <w:t>Сопвич</w:t>
      </w:r>
      <w:proofErr w:type="spellEnd"/>
      <w:r w:rsidRPr="00E7370A">
        <w:rPr>
          <w:color w:val="auto"/>
          <w:sz w:val="16"/>
          <w:szCs w:val="16"/>
        </w:rPr>
        <w:t>») был разбит, но сам пилот и его летнаб отделались ушибами.</w:t>
      </w:r>
    </w:p>
    <w:p w14:paraId="1066D33B" w14:textId="77777777" w:rsidR="00E453BF" w:rsidRPr="00E7370A" w:rsidRDefault="00E453BF" w:rsidP="009F4E52">
      <w:pPr>
        <w:pStyle w:val="ae"/>
        <w:spacing w:before="0" w:after="0"/>
        <w:jc w:val="both"/>
        <w:rPr>
          <w:color w:val="auto"/>
          <w:sz w:val="16"/>
          <w:szCs w:val="16"/>
        </w:rPr>
      </w:pPr>
      <w:r w:rsidRPr="00E7370A">
        <w:rPr>
          <w:color w:val="auto"/>
          <w:sz w:val="16"/>
          <w:szCs w:val="16"/>
        </w:rPr>
        <w:t>Из полета не вернулся летчик Штурм. По поводу его исчезновения позже был составлен рапорт, поданный в Реввоенсовет Главным комиссаром Красного Воздушного флота А.В. Сергеевым (</w:t>
      </w:r>
      <w:r w:rsidRPr="00E7370A">
        <w:rPr>
          <w:iCs/>
          <w:color w:val="auto"/>
          <w:sz w:val="16"/>
          <w:szCs w:val="16"/>
        </w:rPr>
        <w:t>орфография подлинника</w:t>
      </w:r>
      <w:r w:rsidRPr="00E7370A">
        <w:rPr>
          <w:color w:val="auto"/>
          <w:sz w:val="16"/>
          <w:szCs w:val="16"/>
        </w:rPr>
        <w:t xml:space="preserve">): «16 августа 1918 г. под Свияжском летчик 1-й Советской авиагруппы А.Ю. Штурм вылетел на самолете „Ньюпор-24“ для обстрела г. Казани и возвращаясь обратно заблудился из-за позднего времени и сел между нашими позициями и расположением </w:t>
      </w:r>
      <w:proofErr w:type="spellStart"/>
      <w:r w:rsidRPr="00E7370A">
        <w:rPr>
          <w:color w:val="auto"/>
          <w:sz w:val="16"/>
          <w:szCs w:val="16"/>
        </w:rPr>
        <w:t>чехо</w:t>
      </w:r>
      <w:proofErr w:type="spellEnd"/>
      <w:r w:rsidRPr="00E7370A">
        <w:rPr>
          <w:color w:val="auto"/>
          <w:sz w:val="16"/>
          <w:szCs w:val="16"/>
        </w:rPr>
        <w:t>-словаков у дер. Елизаветинская. По опустившемуся самолету была открыта сильная ружейная стрельба, и взять его ни той, ни другой стороне в этот вечер не удалось. Летчик бежал в лес и пропал без вести.</w:t>
      </w:r>
    </w:p>
    <w:p w14:paraId="53C2307C" w14:textId="77777777" w:rsidR="00E453BF" w:rsidRPr="00E7370A" w:rsidRDefault="00E453BF" w:rsidP="009F4E52">
      <w:pPr>
        <w:pStyle w:val="ae"/>
        <w:spacing w:before="0" w:after="0"/>
        <w:jc w:val="both"/>
        <w:rPr>
          <w:color w:val="auto"/>
          <w:sz w:val="16"/>
          <w:szCs w:val="16"/>
        </w:rPr>
      </w:pPr>
      <w:r w:rsidRPr="00E7370A">
        <w:rPr>
          <w:color w:val="auto"/>
          <w:sz w:val="16"/>
          <w:szCs w:val="16"/>
        </w:rPr>
        <w:lastRenderedPageBreak/>
        <w:t xml:space="preserve">На другой день под моим руководством летчики Павлов, </w:t>
      </w:r>
      <w:proofErr w:type="spellStart"/>
      <w:r w:rsidRPr="00E7370A">
        <w:rPr>
          <w:color w:val="auto"/>
          <w:sz w:val="16"/>
          <w:szCs w:val="16"/>
        </w:rPr>
        <w:t>Ингаунис</w:t>
      </w:r>
      <w:proofErr w:type="spellEnd"/>
      <w:r w:rsidRPr="00E7370A">
        <w:rPr>
          <w:color w:val="auto"/>
          <w:sz w:val="16"/>
          <w:szCs w:val="16"/>
        </w:rPr>
        <w:t xml:space="preserve">, Былинкин и комиссар группы Семенов пошли выручать самолет. Ввиду отказа красноармейцев 1-го Сов. Вл. полка, 6-го Латышского полка, сидевших в окопах, идти за самолетом, </w:t>
      </w:r>
      <w:proofErr w:type="gramStart"/>
      <w:r w:rsidRPr="00E7370A">
        <w:rPr>
          <w:color w:val="auto"/>
          <w:sz w:val="16"/>
          <w:szCs w:val="16"/>
        </w:rPr>
        <w:t>т.к. по их сведениям</w:t>
      </w:r>
      <w:proofErr w:type="gramEnd"/>
      <w:r w:rsidRPr="00E7370A">
        <w:rPr>
          <w:color w:val="auto"/>
          <w:sz w:val="16"/>
          <w:szCs w:val="16"/>
        </w:rPr>
        <w:t xml:space="preserve"> в д. Елизаветинской утром видели </w:t>
      </w:r>
      <w:proofErr w:type="spellStart"/>
      <w:r w:rsidRPr="00E7370A">
        <w:rPr>
          <w:color w:val="auto"/>
          <w:sz w:val="16"/>
          <w:szCs w:val="16"/>
        </w:rPr>
        <w:t>чехо</w:t>
      </w:r>
      <w:proofErr w:type="spellEnd"/>
      <w:r w:rsidRPr="00E7370A">
        <w:rPr>
          <w:color w:val="auto"/>
          <w:sz w:val="16"/>
          <w:szCs w:val="16"/>
        </w:rPr>
        <w:t>-словацкий разъезд. Комиссар Семенов пошел со мною на разведку в деревню, где нашли самолет и позвав 5 красноармейцев, на крестьянских лошадях под угрозой расстрела хозяев их, вывезли таковой в наше расположение вполне исправным. Прошу об отпуске мне в виде награды комиссару Семенову 5.000 рублей из особо отпущенных мне сумм» (17065).</w:t>
      </w:r>
    </w:p>
    <w:p w14:paraId="5BCAEBC6" w14:textId="77777777" w:rsidR="00E453BF" w:rsidRPr="00E7370A" w:rsidRDefault="00E453BF" w:rsidP="009F4E52">
      <w:pPr>
        <w:pStyle w:val="ae"/>
        <w:spacing w:before="0" w:after="0"/>
        <w:jc w:val="both"/>
        <w:rPr>
          <w:color w:val="auto"/>
          <w:sz w:val="16"/>
          <w:szCs w:val="16"/>
        </w:rPr>
      </w:pPr>
    </w:p>
    <w:p w14:paraId="12C3E5E5" w14:textId="77777777" w:rsidR="00E453BF" w:rsidRPr="00E7370A" w:rsidRDefault="00000000" w:rsidP="009F4E52">
      <w:pPr>
        <w:spacing w:after="0" w:line="240" w:lineRule="auto"/>
        <w:jc w:val="both"/>
        <w:rPr>
          <w:rFonts w:ascii="Times New Roman" w:eastAsia="Times New Roman" w:hAnsi="Times New Roman" w:cs="Times New Roman"/>
          <w:sz w:val="16"/>
          <w:szCs w:val="16"/>
          <w:lang w:eastAsia="ru-RU"/>
        </w:rPr>
      </w:pPr>
      <w:hyperlink r:id="rId223" w:history="1">
        <w:r w:rsidR="00E453BF" w:rsidRPr="00E7370A">
          <w:rPr>
            <w:rFonts w:ascii="Times New Roman" w:eastAsia="Times New Roman" w:hAnsi="Times New Roman" w:cs="Times New Roman"/>
            <w:sz w:val="16"/>
            <w:szCs w:val="16"/>
            <w:lang w:eastAsia="ru-RU"/>
          </w:rPr>
          <w:t>16 августа</w:t>
        </w:r>
      </w:hyperlink>
      <w:hyperlink r:id="rId224" w:history="1">
        <w:r w:rsidR="00E453BF" w:rsidRPr="00E7370A">
          <w:rPr>
            <w:rFonts w:ascii="Times New Roman" w:eastAsia="Times New Roman" w:hAnsi="Times New Roman" w:cs="Times New Roman"/>
            <w:sz w:val="16"/>
            <w:szCs w:val="16"/>
            <w:lang w:eastAsia="ru-RU"/>
          </w:rPr>
          <w:t>1918 года</w:t>
        </w:r>
      </w:hyperlink>
      <w:r w:rsidR="00E453BF" w:rsidRPr="00E7370A">
        <w:rPr>
          <w:rFonts w:ascii="Times New Roman" w:eastAsia="Times New Roman" w:hAnsi="Times New Roman" w:cs="Times New Roman"/>
          <w:sz w:val="16"/>
          <w:szCs w:val="16"/>
          <w:lang w:eastAsia="ru-RU"/>
        </w:rPr>
        <w:t xml:space="preserve"> подпоручик Штурм на самолёте «Ньюпор-24» перелетел к белым во время боевого вылета на штурмовку </w:t>
      </w:r>
      <w:hyperlink r:id="rId225" w:history="1">
        <w:r w:rsidR="00E453BF" w:rsidRPr="00E7370A">
          <w:rPr>
            <w:rFonts w:ascii="Times New Roman" w:eastAsia="Times New Roman" w:hAnsi="Times New Roman" w:cs="Times New Roman"/>
            <w:sz w:val="16"/>
            <w:szCs w:val="16"/>
            <w:lang w:eastAsia="ru-RU"/>
          </w:rPr>
          <w:t>Казани</w:t>
        </w:r>
      </w:hyperlink>
      <w:r w:rsidR="00E453BF" w:rsidRPr="00E7370A">
        <w:rPr>
          <w:rFonts w:ascii="Times New Roman" w:eastAsia="Times New Roman" w:hAnsi="Times New Roman" w:cs="Times New Roman"/>
          <w:sz w:val="16"/>
          <w:szCs w:val="16"/>
          <w:lang w:eastAsia="ru-RU"/>
        </w:rPr>
        <w:t xml:space="preserve"> С 17 августа его зачислили в авиацию Народной армии (17063).</w:t>
      </w:r>
    </w:p>
    <w:p w14:paraId="0057494D" w14:textId="77777777" w:rsidR="00E453BF" w:rsidRPr="00E7370A" w:rsidRDefault="00E453BF" w:rsidP="009F4E52">
      <w:pPr>
        <w:spacing w:after="0" w:line="240" w:lineRule="auto"/>
        <w:jc w:val="both"/>
        <w:rPr>
          <w:rFonts w:ascii="Times New Roman" w:eastAsia="Times New Roman" w:hAnsi="Times New Roman" w:cs="Times New Roman"/>
          <w:sz w:val="16"/>
          <w:szCs w:val="16"/>
          <w:lang w:eastAsia="ru-RU"/>
        </w:rPr>
      </w:pPr>
    </w:p>
    <w:p w14:paraId="2FA3D0E9" w14:textId="77777777" w:rsidR="00E453BF" w:rsidRPr="00E7370A" w:rsidRDefault="00E453BF" w:rsidP="009F4E52">
      <w:pPr>
        <w:pStyle w:val="ae"/>
        <w:spacing w:before="0" w:after="0"/>
        <w:jc w:val="both"/>
        <w:rPr>
          <w:color w:val="auto"/>
          <w:sz w:val="16"/>
          <w:szCs w:val="16"/>
        </w:rPr>
      </w:pPr>
      <w:r w:rsidRPr="00E7370A">
        <w:rPr>
          <w:color w:val="auto"/>
          <w:sz w:val="16"/>
          <w:szCs w:val="16"/>
        </w:rPr>
        <w:t>16 августа 1918 на аэродроме близ станции Алатырь базировался «1-й Московский авиаотряд коммунистов», сформированный из курсантов Егорьевской авиашколы. Этот отряд, состоявший из семи самолетов, считался резервным и не принимал участия в боях, хотя его пилоты иногда совершали разведывательные полеты над Свиягой и западным берегом Волги. Кроме того, на складах в Алатыре находилось три «</w:t>
      </w:r>
      <w:proofErr w:type="spellStart"/>
      <w:r w:rsidRPr="00E7370A">
        <w:rPr>
          <w:color w:val="auto"/>
          <w:sz w:val="16"/>
          <w:szCs w:val="16"/>
        </w:rPr>
        <w:t>Сопвича</w:t>
      </w:r>
      <w:proofErr w:type="spellEnd"/>
      <w:r w:rsidRPr="00E7370A">
        <w:rPr>
          <w:color w:val="auto"/>
          <w:sz w:val="16"/>
          <w:szCs w:val="16"/>
        </w:rPr>
        <w:t>», три «</w:t>
      </w:r>
      <w:proofErr w:type="spellStart"/>
      <w:r w:rsidRPr="00E7370A">
        <w:rPr>
          <w:color w:val="auto"/>
          <w:sz w:val="16"/>
          <w:szCs w:val="16"/>
        </w:rPr>
        <w:t>Фарсаля</w:t>
      </w:r>
      <w:proofErr w:type="spellEnd"/>
      <w:r w:rsidRPr="00E7370A">
        <w:rPr>
          <w:color w:val="auto"/>
          <w:sz w:val="16"/>
          <w:szCs w:val="16"/>
        </w:rPr>
        <w:t>» (так иногда называли «Фарман-30» с двигателем «</w:t>
      </w:r>
      <w:proofErr w:type="spellStart"/>
      <w:r w:rsidRPr="00E7370A">
        <w:rPr>
          <w:color w:val="auto"/>
          <w:sz w:val="16"/>
          <w:szCs w:val="16"/>
        </w:rPr>
        <w:t>Сальмсон</w:t>
      </w:r>
      <w:proofErr w:type="spellEnd"/>
      <w:r w:rsidRPr="00E7370A">
        <w:rPr>
          <w:color w:val="auto"/>
          <w:sz w:val="16"/>
          <w:szCs w:val="16"/>
        </w:rPr>
        <w:t>»), несколько одноместных «</w:t>
      </w:r>
      <w:proofErr w:type="spellStart"/>
      <w:r w:rsidRPr="00E7370A">
        <w:rPr>
          <w:color w:val="auto"/>
          <w:sz w:val="16"/>
          <w:szCs w:val="16"/>
        </w:rPr>
        <w:t>Ньюпоров</w:t>
      </w:r>
      <w:proofErr w:type="spellEnd"/>
      <w:r w:rsidRPr="00E7370A">
        <w:rPr>
          <w:color w:val="auto"/>
          <w:sz w:val="16"/>
          <w:szCs w:val="16"/>
        </w:rPr>
        <w:t>» и шесть весьма редких для России истребителей «Виккерс-FB-19», полученных из Англии незадолго до революции. Все эти машины предназначались для восполнения потерь в предстоящей операции (17065).</w:t>
      </w:r>
    </w:p>
    <w:p w14:paraId="3A924E7E" w14:textId="77777777" w:rsidR="00E453BF" w:rsidRPr="00E7370A" w:rsidRDefault="00E453BF" w:rsidP="009F4E52">
      <w:pPr>
        <w:pStyle w:val="ae"/>
        <w:spacing w:before="0" w:after="0"/>
        <w:jc w:val="both"/>
        <w:rPr>
          <w:color w:val="auto"/>
          <w:sz w:val="16"/>
          <w:szCs w:val="16"/>
        </w:rPr>
      </w:pPr>
    </w:p>
    <w:p w14:paraId="19DA0374" w14:textId="77777777" w:rsidR="00D20DB7" w:rsidRPr="00E7370A" w:rsidRDefault="00D20DB7" w:rsidP="009F4E52">
      <w:pPr>
        <w:pStyle w:val="ae"/>
        <w:spacing w:before="0" w:after="0"/>
        <w:jc w:val="both"/>
        <w:rPr>
          <w:color w:val="auto"/>
          <w:sz w:val="16"/>
          <w:szCs w:val="16"/>
        </w:rPr>
      </w:pPr>
      <w:r w:rsidRPr="00E7370A">
        <w:rPr>
          <w:color w:val="auto"/>
          <w:sz w:val="16"/>
          <w:szCs w:val="16"/>
        </w:rPr>
        <w:t>16 августа 1918 после двухдневных боев на подступах к городу войска Добровольческой армии начали штурм Екатеринодара (ныне Краснодар). Несмотря на превосходство в силах, красноармейцы покинули город. При этом были взорваны железнодорожный мост и нефтепровод с промыслов Майкопа (17045).</w:t>
      </w:r>
    </w:p>
    <w:p w14:paraId="5BC33E26" w14:textId="77777777" w:rsidR="00D20DB7" w:rsidRPr="00E7370A" w:rsidRDefault="00D20DB7" w:rsidP="009F4E52">
      <w:pPr>
        <w:pStyle w:val="ae"/>
        <w:spacing w:before="0" w:after="0"/>
        <w:jc w:val="both"/>
        <w:rPr>
          <w:color w:val="auto"/>
          <w:sz w:val="16"/>
          <w:szCs w:val="16"/>
        </w:rPr>
      </w:pPr>
    </w:p>
    <w:p w14:paraId="4DD3DA35" w14:textId="77777777" w:rsidR="00FF296C" w:rsidRPr="00E7370A" w:rsidRDefault="00FF296C" w:rsidP="009F4E52">
      <w:pPr>
        <w:pStyle w:val="ae"/>
        <w:spacing w:before="0" w:after="0"/>
        <w:jc w:val="both"/>
        <w:rPr>
          <w:color w:val="auto"/>
          <w:sz w:val="16"/>
          <w:szCs w:val="16"/>
        </w:rPr>
      </w:pPr>
      <w:r w:rsidRPr="00E7370A">
        <w:rPr>
          <w:color w:val="auto"/>
          <w:sz w:val="16"/>
          <w:szCs w:val="16"/>
        </w:rPr>
        <w:t>16 августа 1918 белые успешно высадили десант из 1100 бойцов и 6 артиллерийских орудий на восточном берегу озера Байкал (в 60 км к западу от нынешнего Улан-Удэ), начав обкладывать уцелевшую в Забайкалье группировку красных еще и с севера. В ходе боев красноармейцы были выбиты с берегов Байкала и были вынуждены отступить в окружающие озеро горы (17045).</w:t>
      </w:r>
    </w:p>
    <w:p w14:paraId="536709E8" w14:textId="77777777" w:rsidR="00FF296C" w:rsidRPr="00E7370A" w:rsidRDefault="00FF296C" w:rsidP="009F4E52">
      <w:pPr>
        <w:pStyle w:val="ae"/>
        <w:spacing w:before="0" w:after="0"/>
        <w:jc w:val="both"/>
        <w:rPr>
          <w:color w:val="auto"/>
          <w:sz w:val="16"/>
          <w:szCs w:val="16"/>
        </w:rPr>
      </w:pPr>
    </w:p>
    <w:p w14:paraId="32F3DD47" w14:textId="77777777" w:rsidR="00D20DB7" w:rsidRPr="00E7370A" w:rsidRDefault="00D20DB7" w:rsidP="009F4E52">
      <w:pPr>
        <w:pStyle w:val="ae"/>
        <w:spacing w:before="0" w:after="0"/>
        <w:jc w:val="both"/>
        <w:rPr>
          <w:color w:val="auto"/>
          <w:sz w:val="16"/>
          <w:szCs w:val="16"/>
        </w:rPr>
      </w:pPr>
      <w:r w:rsidRPr="00E7370A">
        <w:rPr>
          <w:color w:val="auto"/>
          <w:sz w:val="16"/>
          <w:szCs w:val="16"/>
        </w:rPr>
        <w:t>16 августа 1918 войска ЗВК предприняли очередную неудачную попытку штурма Кушки. Гарнизон этого самого южного города бывшей Российской империи сохранял верность красным (17045).</w:t>
      </w:r>
    </w:p>
    <w:p w14:paraId="507CB805" w14:textId="77777777" w:rsidR="00D20DB7" w:rsidRPr="00E7370A" w:rsidRDefault="00D20DB7" w:rsidP="009F4E52">
      <w:pPr>
        <w:spacing w:after="0" w:line="240" w:lineRule="auto"/>
        <w:jc w:val="both"/>
        <w:rPr>
          <w:rFonts w:ascii="Times New Roman" w:hAnsi="Times New Roman" w:cs="Times New Roman"/>
          <w:sz w:val="16"/>
          <w:szCs w:val="16"/>
        </w:rPr>
      </w:pPr>
    </w:p>
    <w:p w14:paraId="5BAC7FB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августа 1918 американцы высадились во Владивостоке (2443,391).</w:t>
      </w:r>
    </w:p>
    <w:p w14:paraId="03AD7365" w14:textId="77777777" w:rsidR="000F2CE1" w:rsidRPr="00E7370A" w:rsidRDefault="000F2CE1" w:rsidP="009F4E52">
      <w:pPr>
        <w:spacing w:after="0" w:line="240" w:lineRule="auto"/>
        <w:jc w:val="both"/>
        <w:rPr>
          <w:rFonts w:ascii="Times New Roman" w:hAnsi="Times New Roman" w:cs="Times New Roman"/>
          <w:sz w:val="16"/>
          <w:szCs w:val="16"/>
        </w:rPr>
      </w:pPr>
    </w:p>
    <w:p w14:paraId="3030953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52D99A00" w14:textId="77777777" w:rsidR="000F2CE1" w:rsidRPr="00E7370A" w:rsidRDefault="000F2CE1" w:rsidP="009F4E52">
      <w:pPr>
        <w:spacing w:after="0" w:line="240" w:lineRule="auto"/>
        <w:jc w:val="both"/>
        <w:rPr>
          <w:rFonts w:ascii="Times New Roman" w:hAnsi="Times New Roman" w:cs="Times New Roman"/>
          <w:sz w:val="16"/>
          <w:szCs w:val="16"/>
        </w:rPr>
      </w:pPr>
    </w:p>
    <w:p w14:paraId="00F5DA3B" w14:textId="77777777" w:rsidR="00823D53" w:rsidRPr="00E7370A" w:rsidRDefault="00823D5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августа 1918. Опубликовано постановление президиума Моссовета: считать праздник Преображения Господни (6/19 августа) рабочим днем (18686).</w:t>
      </w:r>
    </w:p>
    <w:p w14:paraId="72C1AFF2" w14:textId="77777777" w:rsidR="00823D53" w:rsidRPr="00E7370A" w:rsidRDefault="00823D53" w:rsidP="009F4E52">
      <w:pPr>
        <w:spacing w:after="0" w:line="240" w:lineRule="auto"/>
        <w:jc w:val="both"/>
        <w:rPr>
          <w:rFonts w:ascii="Times New Roman" w:hAnsi="Times New Roman" w:cs="Times New Roman"/>
          <w:sz w:val="16"/>
          <w:szCs w:val="16"/>
        </w:rPr>
      </w:pPr>
    </w:p>
    <w:p w14:paraId="0B87BEB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71AB6157" w14:textId="77777777" w:rsidR="000F2CE1" w:rsidRPr="00E7370A" w:rsidRDefault="000F2CE1" w:rsidP="009F4E52">
      <w:pPr>
        <w:spacing w:after="0" w:line="240" w:lineRule="auto"/>
        <w:jc w:val="both"/>
        <w:rPr>
          <w:rFonts w:ascii="Times New Roman" w:hAnsi="Times New Roman" w:cs="Times New Roman"/>
          <w:sz w:val="16"/>
          <w:szCs w:val="16"/>
        </w:rPr>
      </w:pPr>
    </w:p>
    <w:p w14:paraId="56C24D0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августа 1918 в ночь 10 немецких самолетов бомбардировали Францию; зенитчики истратили 924 снаряда и не добились успеха (11999).</w:t>
      </w:r>
    </w:p>
    <w:p w14:paraId="7711DA49" w14:textId="77777777" w:rsidR="000F2CE1" w:rsidRPr="00E7370A" w:rsidRDefault="000F2CE1" w:rsidP="009F4E52">
      <w:pPr>
        <w:spacing w:after="0" w:line="240" w:lineRule="auto"/>
        <w:jc w:val="both"/>
        <w:rPr>
          <w:rFonts w:ascii="Times New Roman" w:hAnsi="Times New Roman" w:cs="Times New Roman"/>
          <w:sz w:val="16"/>
          <w:szCs w:val="16"/>
        </w:rPr>
      </w:pPr>
    </w:p>
    <w:p w14:paraId="02F00D1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4E322A67" w14:textId="77777777" w:rsidR="000F2CE1" w:rsidRPr="00E7370A" w:rsidRDefault="000F2CE1" w:rsidP="009F4E52">
      <w:pPr>
        <w:spacing w:after="0" w:line="240" w:lineRule="auto"/>
        <w:jc w:val="both"/>
        <w:rPr>
          <w:rFonts w:ascii="Times New Roman" w:hAnsi="Times New Roman" w:cs="Times New Roman"/>
          <w:sz w:val="16"/>
          <w:szCs w:val="16"/>
        </w:rPr>
      </w:pPr>
    </w:p>
    <w:p w14:paraId="75919A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августа 1918 В.И.Л. писал записку </w:t>
      </w:r>
      <w:proofErr w:type="spellStart"/>
      <w:r w:rsidRPr="00E7370A">
        <w:rPr>
          <w:rFonts w:ascii="Times New Roman" w:hAnsi="Times New Roman" w:cs="Times New Roman"/>
          <w:sz w:val="16"/>
          <w:szCs w:val="16"/>
        </w:rPr>
        <w:t>С.И.Аралову</w:t>
      </w:r>
      <w:proofErr w:type="spellEnd"/>
      <w:r w:rsidRPr="00E7370A">
        <w:rPr>
          <w:rFonts w:ascii="Times New Roman" w:hAnsi="Times New Roman" w:cs="Times New Roman"/>
          <w:sz w:val="16"/>
          <w:szCs w:val="16"/>
        </w:rPr>
        <w:t xml:space="preserve"> о том, чтобы пропустили для беседы в Кремль </w:t>
      </w:r>
      <w:proofErr w:type="spellStart"/>
      <w:r w:rsidRPr="00E7370A">
        <w:rPr>
          <w:rFonts w:ascii="Times New Roman" w:hAnsi="Times New Roman" w:cs="Times New Roman"/>
          <w:sz w:val="16"/>
          <w:szCs w:val="16"/>
        </w:rPr>
        <w:t>А.М.Игнатьева</w:t>
      </w:r>
      <w:proofErr w:type="spellEnd"/>
      <w:r w:rsidRPr="00E7370A">
        <w:rPr>
          <w:rFonts w:ascii="Times New Roman" w:hAnsi="Times New Roman" w:cs="Times New Roman"/>
          <w:sz w:val="16"/>
          <w:szCs w:val="16"/>
        </w:rPr>
        <w:t xml:space="preserve"> - изобретателя </w:t>
      </w:r>
      <w:proofErr w:type="spellStart"/>
      <w:r w:rsidRPr="00E7370A">
        <w:rPr>
          <w:rFonts w:ascii="Times New Roman" w:hAnsi="Times New Roman" w:cs="Times New Roman"/>
          <w:sz w:val="16"/>
          <w:szCs w:val="16"/>
        </w:rPr>
        <w:t>артприбора</w:t>
      </w:r>
      <w:proofErr w:type="spellEnd"/>
      <w:r w:rsidRPr="00E7370A">
        <w:rPr>
          <w:rFonts w:ascii="Times New Roman" w:hAnsi="Times New Roman" w:cs="Times New Roman"/>
          <w:sz w:val="16"/>
          <w:szCs w:val="16"/>
        </w:rPr>
        <w:t xml:space="preserve"> для корректировки стрельбы </w:t>
      </w:r>
      <w:proofErr w:type="gramStart"/>
      <w:r w:rsidRPr="00E7370A">
        <w:rPr>
          <w:rFonts w:ascii="Times New Roman" w:hAnsi="Times New Roman" w:cs="Times New Roman"/>
          <w:sz w:val="16"/>
          <w:szCs w:val="16"/>
        </w:rPr>
        <w:t>по самолетов</w:t>
      </w:r>
      <w:proofErr w:type="gramEnd"/>
      <w:r w:rsidRPr="00E7370A">
        <w:rPr>
          <w:rFonts w:ascii="Times New Roman" w:hAnsi="Times New Roman" w:cs="Times New Roman"/>
          <w:sz w:val="16"/>
          <w:szCs w:val="16"/>
        </w:rPr>
        <w:t xml:space="preserve">, который он с А.М.Г. осматривал 18 июня 1918 в </w:t>
      </w:r>
      <w:proofErr w:type="spellStart"/>
      <w:r w:rsidRPr="00E7370A">
        <w:rPr>
          <w:rFonts w:ascii="Times New Roman" w:hAnsi="Times New Roman" w:cs="Times New Roman"/>
          <w:sz w:val="16"/>
          <w:szCs w:val="16"/>
        </w:rPr>
        <w:t>Арткомитете</w:t>
      </w:r>
      <w:proofErr w:type="spellEnd"/>
      <w:r w:rsidRPr="00E7370A">
        <w:rPr>
          <w:rFonts w:ascii="Times New Roman" w:hAnsi="Times New Roman" w:cs="Times New Roman"/>
          <w:sz w:val="16"/>
          <w:szCs w:val="16"/>
        </w:rPr>
        <w:t xml:space="preserve"> (1849,61).</w:t>
      </w:r>
    </w:p>
    <w:p w14:paraId="6DDFD165" w14:textId="77777777" w:rsidR="000F2CE1" w:rsidRPr="00E7370A" w:rsidRDefault="000F2CE1" w:rsidP="009F4E52">
      <w:pPr>
        <w:spacing w:after="0" w:line="240" w:lineRule="auto"/>
        <w:jc w:val="both"/>
        <w:rPr>
          <w:rFonts w:ascii="Times New Roman" w:hAnsi="Times New Roman" w:cs="Times New Roman"/>
          <w:sz w:val="16"/>
          <w:szCs w:val="16"/>
        </w:rPr>
      </w:pPr>
    </w:p>
    <w:p w14:paraId="3E710DC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122B1990" w14:textId="77777777" w:rsidR="000F2CE1" w:rsidRPr="00E7370A" w:rsidRDefault="000F2CE1" w:rsidP="009F4E52">
      <w:pPr>
        <w:spacing w:after="0" w:line="240" w:lineRule="auto"/>
        <w:jc w:val="both"/>
        <w:rPr>
          <w:rFonts w:ascii="Times New Roman" w:hAnsi="Times New Roman" w:cs="Times New Roman"/>
          <w:sz w:val="16"/>
          <w:szCs w:val="16"/>
        </w:rPr>
      </w:pPr>
    </w:p>
    <w:p w14:paraId="1A80639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августа1918 г. вышло Постановление СНК “Об образовании комиссии при ВСНХ для ускорения производства предметов военного снаряжения”. (Из истории Гражданской войны в СССР Т. 1. М., 1960. С. 247, 248.) (10711,616).</w:t>
      </w:r>
    </w:p>
    <w:p w14:paraId="4A7A1749" w14:textId="77777777" w:rsidR="000F2CE1" w:rsidRPr="00E7370A" w:rsidRDefault="000F2CE1" w:rsidP="009F4E52">
      <w:pPr>
        <w:spacing w:after="0" w:line="240" w:lineRule="auto"/>
        <w:jc w:val="both"/>
        <w:rPr>
          <w:rFonts w:ascii="Times New Roman" w:hAnsi="Times New Roman" w:cs="Times New Roman"/>
          <w:sz w:val="16"/>
          <w:szCs w:val="16"/>
        </w:rPr>
      </w:pPr>
    </w:p>
    <w:p w14:paraId="48DC2D8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августа 1918 на Сормовском судостроительном заводе было спущено на воду судно Коммуна, предназначенное для обеспечения действий Волжской флотилии. Баржа длинной 136 м с двумя </w:t>
      </w:r>
      <w:proofErr w:type="spellStart"/>
      <w:r w:rsidRPr="00E7370A">
        <w:rPr>
          <w:rFonts w:ascii="Times New Roman" w:hAnsi="Times New Roman" w:cs="Times New Roman"/>
          <w:sz w:val="16"/>
          <w:szCs w:val="16"/>
        </w:rPr>
        <w:t>гидроспусками</w:t>
      </w:r>
      <w:proofErr w:type="spellEnd"/>
      <w:r w:rsidRPr="00E7370A">
        <w:rPr>
          <w:rFonts w:ascii="Times New Roman" w:hAnsi="Times New Roman" w:cs="Times New Roman"/>
          <w:sz w:val="16"/>
          <w:szCs w:val="16"/>
        </w:rPr>
        <w:t xml:space="preserve"> по бортам. На ней было 6 М-9 и три сухопутных машины (99,105).</w:t>
      </w:r>
    </w:p>
    <w:p w14:paraId="41CB5DFF" w14:textId="77777777" w:rsidR="000F2CE1" w:rsidRPr="00E7370A" w:rsidRDefault="000F2CE1" w:rsidP="009F4E52">
      <w:pPr>
        <w:spacing w:after="0" w:line="240" w:lineRule="auto"/>
        <w:jc w:val="both"/>
        <w:rPr>
          <w:rFonts w:ascii="Times New Roman" w:hAnsi="Times New Roman" w:cs="Times New Roman"/>
          <w:sz w:val="16"/>
          <w:szCs w:val="16"/>
        </w:rPr>
      </w:pPr>
    </w:p>
    <w:p w14:paraId="31E1E43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41FBFC80" w14:textId="77777777" w:rsidR="000F2CE1" w:rsidRPr="00E7370A" w:rsidRDefault="000F2CE1" w:rsidP="009F4E52">
      <w:pPr>
        <w:spacing w:after="0" w:line="240" w:lineRule="auto"/>
        <w:jc w:val="both"/>
        <w:rPr>
          <w:rFonts w:ascii="Times New Roman" w:hAnsi="Times New Roman" w:cs="Times New Roman"/>
          <w:sz w:val="16"/>
          <w:szCs w:val="16"/>
        </w:rPr>
      </w:pPr>
    </w:p>
    <w:p w14:paraId="7B12860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(16 - 501,82) августа 1918 был осуществлен первый авианалет на Казань. Участвовало 18 самолетов и за 300 вылетов сбросили 150 бомб и десятки тысяч листовок. Это один из немногочисленных случаев групповых действий. Там был и </w:t>
      </w:r>
      <w:proofErr w:type="spellStart"/>
      <w:r w:rsidRPr="00E7370A">
        <w:rPr>
          <w:rFonts w:ascii="Times New Roman" w:hAnsi="Times New Roman" w:cs="Times New Roman"/>
          <w:sz w:val="16"/>
          <w:szCs w:val="16"/>
        </w:rPr>
        <w:t>И.У.Павлов</w:t>
      </w:r>
      <w:proofErr w:type="spellEnd"/>
      <w:r w:rsidRPr="00E7370A">
        <w:rPr>
          <w:rFonts w:ascii="Times New Roman" w:hAnsi="Times New Roman" w:cs="Times New Roman"/>
          <w:sz w:val="16"/>
          <w:szCs w:val="16"/>
        </w:rPr>
        <w:t xml:space="preserve"> (359,43).</w:t>
      </w:r>
    </w:p>
    <w:p w14:paraId="10AC97FB" w14:textId="77777777" w:rsidR="000F2CE1" w:rsidRPr="00E7370A" w:rsidRDefault="000F2CE1" w:rsidP="009F4E52">
      <w:pPr>
        <w:spacing w:after="0" w:line="240" w:lineRule="auto"/>
        <w:jc w:val="both"/>
        <w:rPr>
          <w:rFonts w:ascii="Times New Roman" w:hAnsi="Times New Roman" w:cs="Times New Roman"/>
          <w:sz w:val="16"/>
          <w:szCs w:val="16"/>
        </w:rPr>
      </w:pPr>
    </w:p>
    <w:p w14:paraId="484F3F24" w14:textId="77777777" w:rsidR="00E453BF" w:rsidRPr="00E7370A" w:rsidRDefault="00E453B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августа 1918 павловская группа лишилась еще одного пилота – с бомбардировки не вернулся летчик Ефремов, посадивший свой истребитель на казанском аэродроме. Зная о том, что красные начали арестовывать и брать в заложники семьи перебежчиков, руководство Народной армии поместило в газетах ложное сообщение о якобы сбитых советских аэропланах, пилоты которых «скрылись в неизвестном направлении» (17065).</w:t>
      </w:r>
    </w:p>
    <w:p w14:paraId="23362272" w14:textId="77777777" w:rsidR="00E453BF" w:rsidRPr="00E7370A" w:rsidRDefault="00E453BF" w:rsidP="009F4E52">
      <w:pPr>
        <w:spacing w:after="0" w:line="240" w:lineRule="auto"/>
        <w:jc w:val="both"/>
        <w:rPr>
          <w:rFonts w:ascii="Times New Roman" w:hAnsi="Times New Roman" w:cs="Times New Roman"/>
          <w:sz w:val="16"/>
          <w:szCs w:val="16"/>
        </w:rPr>
      </w:pPr>
    </w:p>
    <w:p w14:paraId="6ED4252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августа 1918 славяно-британский авиаотряд, созданный в Архангельске и отправившийся на фронт 15 августа, начал боевые действия против красных. Базировались на станции Обозерская в 123 верстах к югу от Архангельска. Два </w:t>
      </w:r>
      <w:proofErr w:type="spellStart"/>
      <w:r w:rsidRPr="00E7370A">
        <w:rPr>
          <w:rFonts w:ascii="Times New Roman" w:hAnsi="Times New Roman" w:cs="Times New Roman"/>
          <w:sz w:val="16"/>
          <w:szCs w:val="16"/>
        </w:rPr>
        <w:t>Ньюпора</w:t>
      </w:r>
      <w:proofErr w:type="spellEnd"/>
      <w:r w:rsidRPr="00E7370A">
        <w:rPr>
          <w:rFonts w:ascii="Times New Roman" w:hAnsi="Times New Roman" w:cs="Times New Roman"/>
          <w:sz w:val="16"/>
          <w:szCs w:val="16"/>
        </w:rPr>
        <w:t xml:space="preserve"> и один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появились над Двинским фронтом. Остальные </w:t>
      </w:r>
      <w:proofErr w:type="spellStart"/>
      <w:r w:rsidRPr="00E7370A">
        <w:rPr>
          <w:rFonts w:ascii="Times New Roman" w:hAnsi="Times New Roman" w:cs="Times New Roman"/>
          <w:sz w:val="16"/>
          <w:szCs w:val="16"/>
        </w:rPr>
        <w:t>Сопвичи</w:t>
      </w:r>
      <w:proofErr w:type="spellEnd"/>
      <w:r w:rsidRPr="00E7370A">
        <w:rPr>
          <w:rFonts w:ascii="Times New Roman" w:hAnsi="Times New Roman" w:cs="Times New Roman"/>
          <w:sz w:val="16"/>
          <w:szCs w:val="16"/>
        </w:rPr>
        <w:t xml:space="preserve"> появились на несколько дней позже (3173).</w:t>
      </w:r>
    </w:p>
    <w:p w14:paraId="5BA1929E" w14:textId="77777777" w:rsidR="000F2CE1" w:rsidRPr="00E7370A" w:rsidRDefault="000F2CE1" w:rsidP="009F4E52">
      <w:pPr>
        <w:spacing w:after="0" w:line="240" w:lineRule="auto"/>
        <w:jc w:val="both"/>
        <w:rPr>
          <w:rFonts w:ascii="Times New Roman" w:hAnsi="Times New Roman" w:cs="Times New Roman"/>
          <w:sz w:val="16"/>
          <w:szCs w:val="16"/>
        </w:rPr>
      </w:pPr>
    </w:p>
    <w:p w14:paraId="6082AE9C" w14:textId="77777777" w:rsidR="00D20DB7" w:rsidRPr="00E7370A" w:rsidRDefault="00D20DB7" w:rsidP="009F4E52">
      <w:pPr>
        <w:pStyle w:val="ae"/>
        <w:spacing w:before="0" w:after="0"/>
        <w:jc w:val="both"/>
        <w:rPr>
          <w:color w:val="auto"/>
          <w:sz w:val="16"/>
          <w:szCs w:val="16"/>
        </w:rPr>
      </w:pPr>
      <w:r w:rsidRPr="00E7370A">
        <w:rPr>
          <w:color w:val="auto"/>
          <w:sz w:val="16"/>
          <w:szCs w:val="16"/>
        </w:rPr>
        <w:t xml:space="preserve">17 августа 1918 восставшие жители Ижевска, признавшие власть самарского </w:t>
      </w:r>
      <w:proofErr w:type="spellStart"/>
      <w:r w:rsidRPr="00E7370A">
        <w:rPr>
          <w:color w:val="auto"/>
          <w:sz w:val="16"/>
          <w:szCs w:val="16"/>
        </w:rPr>
        <w:t>Комуч</w:t>
      </w:r>
      <w:proofErr w:type="spellEnd"/>
      <w:r w:rsidRPr="00E7370A">
        <w:rPr>
          <w:color w:val="auto"/>
          <w:sz w:val="16"/>
          <w:szCs w:val="16"/>
        </w:rPr>
        <w:t xml:space="preserve"> (комитета членов Учредительного Собрания, контролировавшего к середине августа большую часть Среднего Поволжья и юг Урала), перешли в атаку на красных и в ходе трехчасового боя овладели городом Воткинск (на востоке нынешней Удмуртии). В Воткинске началось формирование собственного эсеро-меньшевистского правительства.</w:t>
      </w:r>
    </w:p>
    <w:p w14:paraId="10717024" w14:textId="77777777" w:rsidR="00D20DB7" w:rsidRPr="00E7370A" w:rsidRDefault="00D20DB7" w:rsidP="009F4E52">
      <w:pPr>
        <w:pStyle w:val="ae"/>
        <w:spacing w:before="0" w:after="0"/>
        <w:jc w:val="both"/>
        <w:rPr>
          <w:color w:val="auto"/>
          <w:sz w:val="16"/>
          <w:szCs w:val="16"/>
        </w:rPr>
      </w:pPr>
      <w:r w:rsidRPr="00E7370A">
        <w:rPr>
          <w:color w:val="auto"/>
          <w:sz w:val="16"/>
          <w:szCs w:val="16"/>
        </w:rPr>
        <w:t xml:space="preserve">Длительному успеху повстанцев в ходе </w:t>
      </w:r>
      <w:proofErr w:type="spellStart"/>
      <w:r w:rsidRPr="00E7370A">
        <w:rPr>
          <w:color w:val="auto"/>
          <w:sz w:val="16"/>
          <w:szCs w:val="16"/>
        </w:rPr>
        <w:t>Ижевско</w:t>
      </w:r>
      <w:proofErr w:type="spellEnd"/>
      <w:r w:rsidRPr="00E7370A">
        <w:rPr>
          <w:color w:val="auto"/>
          <w:sz w:val="16"/>
          <w:szCs w:val="16"/>
        </w:rPr>
        <w:t>-Воткинского восстания способствовало то, что в их руках с самого начала было много оружия собственного производства (к примеру, Ижевский оружейный завод производил до 2500 винтовок в сутки, что составляло треть производства всей России, а в Воткинске производили бронепоезда и обшивали броней речные суда). Повстанцы-рабочие сами производили это оружие и умели с ним обращаться намного лучше набранных из числа крестьян и неквалифицированных рабочих красноармейцев. Поэтому в середине августа жители Ижевска сумели не только освободить от красных Воткинск, но и отбить еще три атаки на сам Ижевск (17045).</w:t>
      </w:r>
    </w:p>
    <w:p w14:paraId="6AE7C3E8" w14:textId="77777777" w:rsidR="00D20DB7" w:rsidRPr="00E7370A" w:rsidRDefault="00D20DB7" w:rsidP="009F4E52">
      <w:pPr>
        <w:spacing w:after="0" w:line="240" w:lineRule="auto"/>
        <w:jc w:val="both"/>
        <w:rPr>
          <w:rFonts w:ascii="Times New Roman" w:hAnsi="Times New Roman" w:cs="Times New Roman"/>
          <w:sz w:val="16"/>
          <w:szCs w:val="16"/>
        </w:rPr>
      </w:pPr>
    </w:p>
    <w:p w14:paraId="5853894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августа 1918 части </w:t>
      </w:r>
      <w:proofErr w:type="spellStart"/>
      <w:r w:rsidRPr="00E7370A">
        <w:rPr>
          <w:rFonts w:ascii="Times New Roman" w:hAnsi="Times New Roman" w:cs="Times New Roman"/>
          <w:sz w:val="16"/>
          <w:szCs w:val="16"/>
        </w:rPr>
        <w:t>А.И.Деникина</w:t>
      </w:r>
      <w:proofErr w:type="spellEnd"/>
      <w:r w:rsidRPr="00E7370A">
        <w:rPr>
          <w:rFonts w:ascii="Times New Roman" w:hAnsi="Times New Roman" w:cs="Times New Roman"/>
          <w:sz w:val="16"/>
          <w:szCs w:val="16"/>
        </w:rPr>
        <w:t xml:space="preserve"> взяли Екатеринодар, отрезав советские отряды в районе Геленджика (3908,285).</w:t>
      </w:r>
    </w:p>
    <w:p w14:paraId="17C63526" w14:textId="77777777" w:rsidR="000F2CE1" w:rsidRPr="00E7370A" w:rsidRDefault="000F2CE1" w:rsidP="009F4E52">
      <w:pPr>
        <w:spacing w:after="0" w:line="240" w:lineRule="auto"/>
        <w:jc w:val="both"/>
        <w:rPr>
          <w:rFonts w:ascii="Times New Roman" w:hAnsi="Times New Roman" w:cs="Times New Roman"/>
          <w:sz w:val="16"/>
          <w:szCs w:val="16"/>
        </w:rPr>
      </w:pPr>
    </w:p>
    <w:p w14:paraId="29F1A9CE" w14:textId="77777777" w:rsidR="007D6B29" w:rsidRPr="00E7370A" w:rsidRDefault="00000000" w:rsidP="009F4E52">
      <w:pPr>
        <w:spacing w:after="0" w:line="240" w:lineRule="auto"/>
        <w:jc w:val="both"/>
        <w:rPr>
          <w:rFonts w:ascii="Times New Roman" w:eastAsia="Times New Roman" w:hAnsi="Times New Roman" w:cs="Times New Roman"/>
          <w:sz w:val="16"/>
          <w:szCs w:val="16"/>
          <w:lang w:eastAsia="ru-RU"/>
        </w:rPr>
      </w:pPr>
      <w:hyperlink r:id="rId226" w:history="1">
        <w:r w:rsidR="007D6B29" w:rsidRPr="00E7370A">
          <w:rPr>
            <w:rFonts w:ascii="Times New Roman" w:eastAsia="Times New Roman" w:hAnsi="Times New Roman" w:cs="Times New Roman"/>
            <w:sz w:val="16"/>
            <w:szCs w:val="16"/>
            <w:lang w:eastAsia="ru-RU"/>
          </w:rPr>
          <w:t>17 августа</w:t>
        </w:r>
      </w:hyperlink>
      <w:hyperlink r:id="rId227" w:history="1">
        <w:r w:rsidR="007D6B29" w:rsidRPr="00E7370A">
          <w:rPr>
            <w:rFonts w:ascii="Times New Roman" w:eastAsia="Times New Roman" w:hAnsi="Times New Roman" w:cs="Times New Roman"/>
            <w:sz w:val="16"/>
            <w:szCs w:val="16"/>
            <w:lang w:eastAsia="ru-RU"/>
          </w:rPr>
          <w:t>1918 года</w:t>
        </w:r>
      </w:hyperlink>
      <w:r w:rsidR="007D6B29" w:rsidRPr="00E7370A">
        <w:rPr>
          <w:rFonts w:ascii="Times New Roman" w:eastAsia="Times New Roman" w:hAnsi="Times New Roman" w:cs="Times New Roman"/>
          <w:sz w:val="16"/>
          <w:szCs w:val="16"/>
          <w:lang w:eastAsia="ru-RU"/>
        </w:rPr>
        <w:t xml:space="preserve"> лётчик Ефремов во время боевого вылета на бомбардировку Казани посадил истребитель на аэродроме, занятом белыми (17063).</w:t>
      </w:r>
    </w:p>
    <w:p w14:paraId="370C03C0" w14:textId="77777777" w:rsidR="007D6B29" w:rsidRPr="00E7370A" w:rsidRDefault="007D6B29" w:rsidP="009F4E52">
      <w:pPr>
        <w:spacing w:after="0" w:line="240" w:lineRule="auto"/>
        <w:jc w:val="both"/>
        <w:rPr>
          <w:rFonts w:ascii="Times New Roman" w:eastAsia="Times New Roman" w:hAnsi="Times New Roman" w:cs="Times New Roman"/>
          <w:sz w:val="16"/>
          <w:szCs w:val="16"/>
          <w:lang w:eastAsia="ru-RU"/>
        </w:rPr>
      </w:pPr>
    </w:p>
    <w:p w14:paraId="62F8B44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августа 1918 британские войска атаковали Баку (3481).</w:t>
      </w:r>
    </w:p>
    <w:p w14:paraId="7A287488" w14:textId="77777777" w:rsidR="000F2CE1" w:rsidRPr="00E7370A" w:rsidRDefault="000F2CE1" w:rsidP="009F4E52">
      <w:pPr>
        <w:spacing w:after="0" w:line="240" w:lineRule="auto"/>
        <w:jc w:val="both"/>
        <w:rPr>
          <w:rFonts w:ascii="Times New Roman" w:hAnsi="Times New Roman" w:cs="Times New Roman"/>
          <w:sz w:val="16"/>
          <w:szCs w:val="16"/>
        </w:rPr>
      </w:pPr>
    </w:p>
    <w:p w14:paraId="7D0B91D2" w14:textId="77777777" w:rsidR="00D20DB7" w:rsidRPr="00E7370A" w:rsidRDefault="00D20DB7" w:rsidP="009F4E52">
      <w:pPr>
        <w:pStyle w:val="ae"/>
        <w:spacing w:before="0" w:after="0"/>
        <w:jc w:val="both"/>
        <w:rPr>
          <w:color w:val="auto"/>
          <w:sz w:val="16"/>
          <w:szCs w:val="16"/>
        </w:rPr>
      </w:pPr>
      <w:r w:rsidRPr="00E7370A">
        <w:rPr>
          <w:color w:val="auto"/>
          <w:sz w:val="16"/>
          <w:szCs w:val="16"/>
        </w:rPr>
        <w:t xml:space="preserve">17 августа 1918 в Баку по морю из северной Персии прибыл еще один крупный отряд британских солдат. Обнадеженные этим местные вооруженные формирования Диктатуры </w:t>
      </w:r>
      <w:proofErr w:type="spellStart"/>
      <w:r w:rsidRPr="00E7370A">
        <w:rPr>
          <w:color w:val="auto"/>
          <w:sz w:val="16"/>
          <w:szCs w:val="16"/>
        </w:rPr>
        <w:t>Центрокаспия</w:t>
      </w:r>
      <w:proofErr w:type="spellEnd"/>
      <w:r w:rsidRPr="00E7370A">
        <w:rPr>
          <w:color w:val="auto"/>
          <w:sz w:val="16"/>
          <w:szCs w:val="16"/>
        </w:rPr>
        <w:t xml:space="preserve"> попробовали в тот же день атаковать турецко-азербайджанские части, стоявшие на подступах к Баку. Но атака оказалась неудачной, турки сохранили свои позиции и продолжали готовиться к решительному штурму Баку, подтянув в его окрестности еще три дивизии (17045).</w:t>
      </w:r>
    </w:p>
    <w:p w14:paraId="3FE60E6A" w14:textId="77777777" w:rsidR="00D20DB7" w:rsidRPr="00E7370A" w:rsidRDefault="00D20DB7" w:rsidP="009F4E52">
      <w:pPr>
        <w:spacing w:after="0" w:line="240" w:lineRule="auto"/>
        <w:jc w:val="both"/>
        <w:rPr>
          <w:rFonts w:ascii="Times New Roman" w:hAnsi="Times New Roman" w:cs="Times New Roman"/>
          <w:sz w:val="16"/>
          <w:szCs w:val="16"/>
        </w:rPr>
      </w:pPr>
    </w:p>
    <w:p w14:paraId="77C3CC5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2D837C5A" w14:textId="77777777" w:rsidR="000F2CE1" w:rsidRPr="00E7370A" w:rsidRDefault="000F2CE1" w:rsidP="009F4E52">
      <w:pPr>
        <w:spacing w:after="0" w:line="240" w:lineRule="auto"/>
        <w:jc w:val="both"/>
        <w:rPr>
          <w:rFonts w:ascii="Times New Roman" w:hAnsi="Times New Roman" w:cs="Times New Roman"/>
          <w:sz w:val="16"/>
          <w:szCs w:val="16"/>
        </w:rPr>
      </w:pPr>
    </w:p>
    <w:p w14:paraId="284652A7" w14:textId="77777777" w:rsidR="00FD0208" w:rsidRPr="00E7370A" w:rsidRDefault="00FD020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августа 1918. Собрание уполномоченных всех национализированных московских предприятий постановило: 6/19 августа не работать, Их примеру последовали рабочие и служащие многих других московских предприятии (18686).</w:t>
      </w:r>
    </w:p>
    <w:p w14:paraId="2CDD8EDC" w14:textId="77777777" w:rsidR="00FD0208" w:rsidRPr="00E7370A" w:rsidRDefault="00FD0208" w:rsidP="009F4E52">
      <w:pPr>
        <w:spacing w:after="0" w:line="240" w:lineRule="auto"/>
        <w:jc w:val="both"/>
        <w:rPr>
          <w:rFonts w:ascii="Times New Roman" w:hAnsi="Times New Roman" w:cs="Times New Roman"/>
          <w:sz w:val="16"/>
          <w:szCs w:val="16"/>
        </w:rPr>
      </w:pPr>
    </w:p>
    <w:p w14:paraId="4ABE5E9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17 августа 1918 гетман Скоропадский установил на Украине 8-часовой рабочий день (4962).</w:t>
      </w:r>
    </w:p>
    <w:p w14:paraId="0440C54B" w14:textId="77777777" w:rsidR="000F2CE1" w:rsidRPr="00E7370A" w:rsidRDefault="000F2CE1" w:rsidP="009F4E52">
      <w:pPr>
        <w:spacing w:after="0" w:line="240" w:lineRule="auto"/>
        <w:jc w:val="both"/>
        <w:rPr>
          <w:rFonts w:ascii="Times New Roman" w:hAnsi="Times New Roman" w:cs="Times New Roman"/>
          <w:sz w:val="16"/>
          <w:szCs w:val="16"/>
        </w:rPr>
      </w:pPr>
    </w:p>
    <w:p w14:paraId="43DD8552" w14:textId="77777777" w:rsidR="004F649B"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245061AC" w14:textId="77777777" w:rsidR="004F649B" w:rsidRPr="00E7370A" w:rsidRDefault="004F649B" w:rsidP="009F4E52">
      <w:pPr>
        <w:spacing w:after="0" w:line="240" w:lineRule="auto"/>
        <w:jc w:val="both"/>
        <w:rPr>
          <w:rFonts w:ascii="Times New Roman" w:hAnsi="Times New Roman" w:cs="Times New Roman"/>
          <w:sz w:val="16"/>
          <w:szCs w:val="16"/>
        </w:rPr>
      </w:pPr>
    </w:p>
    <w:p w14:paraId="3ABFD6E1" w14:textId="77777777" w:rsidR="004F649B" w:rsidRPr="00E7370A" w:rsidRDefault="004F649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августа в 1918 году поднялась в воздух самолет </w:t>
      </w:r>
      <w:hyperlink r:id="rId228" w:tgtFrame="_blank" w:history="1">
        <w:r w:rsidRPr="00E7370A">
          <w:rPr>
            <w:rFonts w:ascii="Times New Roman" w:hAnsi="Times New Roman" w:cs="Times New Roman"/>
            <w:sz w:val="16"/>
            <w:szCs w:val="16"/>
          </w:rPr>
          <w:t xml:space="preserve">«Martin» «МВ-1». </w:t>
        </w:r>
      </w:hyperlink>
      <w:r w:rsidRPr="00E7370A">
        <w:rPr>
          <w:rFonts w:ascii="Times New Roman" w:hAnsi="Times New Roman" w:cs="Times New Roman"/>
          <w:sz w:val="16"/>
          <w:szCs w:val="16"/>
        </w:rPr>
        <w:t>Бомбардировщик «МВ-1» был обычным бипланом с двумя килями и двумя рулями направления, установленными над горизонтальными стабилизаторами, и с четырехколесным главным шасси. Самолет имел два двигателя «Liberty» «12-А» мощностью по 400 л.с., закрепленных на стойках между крыльями по обеим сторонам фюзеляжа. Экипаж из трех человек размещался в открытых кабинах. Поставка самолетов Армии США началась в октябре 1918 г. Первые семь самолетов получили официальное обозначение «GMB» («</w:t>
      </w:r>
      <w:proofErr w:type="spellStart"/>
      <w:r w:rsidRPr="00E7370A">
        <w:rPr>
          <w:rFonts w:ascii="Times New Roman" w:hAnsi="Times New Roman" w:cs="Times New Roman"/>
          <w:sz w:val="16"/>
          <w:szCs w:val="16"/>
        </w:rPr>
        <w:t>Glenn</w:t>
      </w:r>
      <w:proofErr w:type="spellEnd"/>
      <w:r w:rsidRPr="00E7370A">
        <w:rPr>
          <w:rFonts w:ascii="Times New Roman" w:hAnsi="Times New Roman" w:cs="Times New Roman"/>
          <w:sz w:val="16"/>
          <w:szCs w:val="16"/>
        </w:rPr>
        <w:t xml:space="preserve"> Martin </w:t>
      </w:r>
      <w:proofErr w:type="spellStart"/>
      <w:r w:rsidRPr="00E7370A">
        <w:rPr>
          <w:rFonts w:ascii="Times New Roman" w:hAnsi="Times New Roman" w:cs="Times New Roman"/>
          <w:sz w:val="16"/>
          <w:szCs w:val="16"/>
        </w:rPr>
        <w:t>Bomber</w:t>
      </w:r>
      <w:proofErr w:type="spellEnd"/>
      <w:r w:rsidRPr="00E7370A">
        <w:rPr>
          <w:rFonts w:ascii="Times New Roman" w:hAnsi="Times New Roman" w:cs="Times New Roman"/>
          <w:sz w:val="16"/>
          <w:szCs w:val="16"/>
        </w:rPr>
        <w:t>»), четыре из них - в качестве самолетов наблюдения, один - как самолет с большой дальностью полета «GMT», один - вооруженный носовой пушкой калибра 37 мм с обозначением «GMC», и последний - как десятиместный пассажирский, первоначально получивший обозначение «GMP», позднее - Т-1. Кроме того, впоследствии были построены шесть самолетов «МВ-1», некоторые из них были переданы в Армию США (14986).</w:t>
      </w:r>
    </w:p>
    <w:p w14:paraId="6CA355F2" w14:textId="77777777" w:rsidR="004F649B" w:rsidRPr="00E7370A" w:rsidRDefault="004F649B" w:rsidP="009F4E52">
      <w:pPr>
        <w:spacing w:after="0" w:line="240" w:lineRule="auto"/>
        <w:jc w:val="both"/>
        <w:rPr>
          <w:rFonts w:ascii="Times New Roman" w:hAnsi="Times New Roman" w:cs="Times New Roman"/>
          <w:sz w:val="16"/>
          <w:szCs w:val="16"/>
        </w:rPr>
      </w:pPr>
    </w:p>
    <w:p w14:paraId="05E47645" w14:textId="77777777" w:rsidR="00736D47" w:rsidRPr="00E7370A" w:rsidRDefault="00736D4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августа 1918 первый полет Мартин МБ-1 (20343).</w:t>
      </w:r>
    </w:p>
    <w:p w14:paraId="2899EC97" w14:textId="77777777" w:rsidR="00736D47" w:rsidRPr="00E7370A" w:rsidRDefault="00736D47" w:rsidP="009F4E52">
      <w:pPr>
        <w:spacing w:after="0" w:line="240" w:lineRule="auto"/>
        <w:jc w:val="both"/>
        <w:rPr>
          <w:rFonts w:ascii="Times New Roman" w:hAnsi="Times New Roman" w:cs="Times New Roman"/>
          <w:sz w:val="16"/>
          <w:szCs w:val="16"/>
        </w:rPr>
      </w:pPr>
    </w:p>
    <w:p w14:paraId="3416272F" w14:textId="600F908F" w:rsidR="00736D47" w:rsidRPr="00E7370A" w:rsidRDefault="00736D4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августа 1918 года — первый полёт бомбардировщика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Martin MB-1. /США/</w:t>
      </w:r>
    </w:p>
    <w:p w14:paraId="50EA171B" w14:textId="3FBC3D1D" w:rsidR="00736D47" w:rsidRPr="00E7370A" w:rsidRDefault="00736D4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1917 году конструктор и пионер авиации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Гленн Мартин</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основал авиастроительную компанию</w:t>
      </w:r>
      <w:r w:rsidR="00D30863">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Glenn</w:t>
      </w:r>
      <w:proofErr w:type="spellEnd"/>
      <w:r w:rsidRPr="00E7370A">
        <w:rPr>
          <w:rFonts w:ascii="Times New Roman" w:hAnsi="Times New Roman" w:cs="Times New Roman"/>
          <w:sz w:val="16"/>
          <w:szCs w:val="16"/>
        </w:rPr>
        <w:t xml:space="preserve"> L. Martin Company. В это время авиационная служба армии США рассматривала варианты замены бомбардировщику</w:t>
      </w:r>
      <w:r w:rsidR="00D30863">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Handley</w:t>
      </w:r>
      <w:proofErr w:type="spellEnd"/>
      <w:r w:rsidRPr="00E7370A">
        <w:rPr>
          <w:rFonts w:ascii="Times New Roman" w:hAnsi="Times New Roman" w:cs="Times New Roman"/>
          <w:sz w:val="16"/>
          <w:szCs w:val="16"/>
        </w:rPr>
        <w:t xml:space="preserve"> Page O/400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британского производства. Молодая компания предложила военным свой проект MB-1.</w:t>
      </w:r>
    </w:p>
    <w:p w14:paraId="3F854944" w14:textId="4E1BB12F" w:rsidR="00736D47" w:rsidRPr="00E7370A" w:rsidRDefault="00736D4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Типично для бомбардировщиков того времени, MB-1 представлял собой большой двухмоторный биплан. Экипаж из</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3</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человек располагался в открытой кабине. Два двигателя</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Liberty 12A</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разгоняли самолёт до</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169</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км/ч. Дальность полёта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628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км. Вооружение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5 × 7,62-мм пулемёта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до</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472 кг</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бомб.</w:t>
      </w:r>
    </w:p>
    <w:p w14:paraId="7758831A" w14:textId="79096B40" w:rsidR="00736D47" w:rsidRPr="00E7370A" w:rsidRDefault="00736D4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Самолёт оказался успешным и уже в октябре того же года был принят на вооружение армейской авиации. Всего построили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20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единиц Martin MB-1 всех модификаций. Кроме армии, самолёты также закупил и ВМФ США, где они использовались как бомбардировщики-торпедоносцы (22300).</w:t>
      </w:r>
    </w:p>
    <w:p w14:paraId="19AA6EA4" w14:textId="77777777" w:rsidR="00736D47" w:rsidRPr="00E7370A" w:rsidRDefault="00736D47" w:rsidP="009F4E52">
      <w:pPr>
        <w:spacing w:after="0" w:line="240" w:lineRule="auto"/>
        <w:jc w:val="both"/>
        <w:rPr>
          <w:rFonts w:ascii="Times New Roman" w:hAnsi="Times New Roman" w:cs="Times New Roman"/>
          <w:sz w:val="16"/>
          <w:szCs w:val="16"/>
        </w:rPr>
      </w:pPr>
    </w:p>
    <w:p w14:paraId="51250772" w14:textId="77777777" w:rsidR="00E453BF"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49B74DC" w14:textId="77777777" w:rsidR="00E453BF" w:rsidRPr="00E7370A" w:rsidRDefault="00E453BF" w:rsidP="009F4E52">
      <w:pPr>
        <w:spacing w:after="0" w:line="240" w:lineRule="auto"/>
        <w:jc w:val="both"/>
        <w:rPr>
          <w:rFonts w:ascii="Times New Roman" w:hAnsi="Times New Roman" w:cs="Times New Roman"/>
          <w:sz w:val="16"/>
          <w:szCs w:val="16"/>
        </w:rPr>
      </w:pPr>
    </w:p>
    <w:p w14:paraId="2ADEEA99" w14:textId="77777777" w:rsidR="00FD0208" w:rsidRPr="00E7370A" w:rsidRDefault="00FD020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августа 1918 при очередном групповом вылете на бомбежку Казани не смог оторваться от земли перегруженный бомбами «Фарман-30» летчика </w:t>
      </w:r>
      <w:proofErr w:type="spellStart"/>
      <w:r w:rsidRPr="00E7370A">
        <w:rPr>
          <w:rFonts w:ascii="Times New Roman" w:hAnsi="Times New Roman" w:cs="Times New Roman"/>
          <w:sz w:val="16"/>
          <w:szCs w:val="16"/>
        </w:rPr>
        <w:t>Невяжского</w:t>
      </w:r>
      <w:proofErr w:type="spellEnd"/>
      <w:r w:rsidRPr="00E7370A">
        <w:rPr>
          <w:rFonts w:ascii="Times New Roman" w:hAnsi="Times New Roman" w:cs="Times New Roman"/>
          <w:sz w:val="16"/>
          <w:szCs w:val="16"/>
        </w:rPr>
        <w:t xml:space="preserve"> и наблюдателя Гудкова. Самолет, подпрыгивая и натужно гудя мотором, пробежал до конца полосы, зарылся колесами в раскисший от дождей грунт и скапотировал. К счастью, бомбы не сдетонировали и бензин не вспыхнул, но оба авиатора получили ранения, а полностью разбитый «Фарман» пришлось списать.</w:t>
      </w:r>
    </w:p>
    <w:p w14:paraId="44DABEC8" w14:textId="77777777" w:rsidR="00FD0208" w:rsidRPr="00E7370A" w:rsidRDefault="00FD020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тот же день белые летчики впервые попытались нанести ответный удар. Прилетевший из Казани «Лебедь-12» сбросил двухпудовую бомбу и тюк с прокламациями на штабной поезд Троцкого в Свияжске, но сильно промахнулся. Бомба упала в болото, и взрыв не причинил никакого вреда, за исключением нескольких разбитых стекол. Летчик </w:t>
      </w:r>
      <w:proofErr w:type="spellStart"/>
      <w:r w:rsidRPr="00E7370A">
        <w:rPr>
          <w:rFonts w:ascii="Times New Roman" w:hAnsi="Times New Roman" w:cs="Times New Roman"/>
          <w:sz w:val="16"/>
          <w:szCs w:val="16"/>
        </w:rPr>
        <w:t>Сатунин</w:t>
      </w:r>
      <w:proofErr w:type="spellEnd"/>
      <w:r w:rsidRPr="00E7370A">
        <w:rPr>
          <w:rFonts w:ascii="Times New Roman" w:hAnsi="Times New Roman" w:cs="Times New Roman"/>
          <w:sz w:val="16"/>
          <w:szCs w:val="16"/>
        </w:rPr>
        <w:t xml:space="preserve"> на «Фармане-30» вылетел на перехват и погнался за «Лебедем». Заметив преследователя, белогвардейский пилот увеличил скорость и стал на полном газу уходить со снижением, но не рассчитал высоту и врезался в лес неподалеку от своего аэродрома.</w:t>
      </w:r>
    </w:p>
    <w:p w14:paraId="16D5D846" w14:textId="77777777" w:rsidR="00FD0208" w:rsidRPr="00E7370A" w:rsidRDefault="00FD020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Позже обломки машины были найдены и сфотографированы красными. О судьбе ее экипажа ничего не известно, но авиаторам, скорее всего, посчастливилось выжить в этой аварии, поскольку в документах нет упоминаний о гибели под Казанью каких-либо белых летчиков (18562).</w:t>
      </w:r>
    </w:p>
    <w:p w14:paraId="24D6B233" w14:textId="77777777" w:rsidR="00FD0208" w:rsidRPr="00E7370A" w:rsidRDefault="00FD0208" w:rsidP="009F4E52">
      <w:pPr>
        <w:spacing w:after="0" w:line="240" w:lineRule="auto"/>
        <w:jc w:val="both"/>
        <w:rPr>
          <w:rFonts w:ascii="Times New Roman" w:hAnsi="Times New Roman" w:cs="Times New Roman"/>
          <w:sz w:val="16"/>
          <w:szCs w:val="16"/>
        </w:rPr>
      </w:pPr>
    </w:p>
    <w:p w14:paraId="5B7F0DEA" w14:textId="77777777" w:rsidR="00E453BF" w:rsidRPr="00E7370A" w:rsidRDefault="00E453B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августа 1918 бомбардировки Казани продолжались с нарастающей силой. Большинство экипажей совершали по два-три вылета в день. Двухместные «</w:t>
      </w:r>
      <w:proofErr w:type="spellStart"/>
      <w:r w:rsidRPr="00E7370A">
        <w:rPr>
          <w:rFonts w:ascii="Times New Roman" w:hAnsi="Times New Roman" w:cs="Times New Roman"/>
          <w:sz w:val="16"/>
          <w:szCs w:val="16"/>
        </w:rPr>
        <w:t>Сопвичи</w:t>
      </w:r>
      <w:proofErr w:type="spellEnd"/>
      <w:r w:rsidRPr="00E7370A">
        <w:rPr>
          <w:rFonts w:ascii="Times New Roman" w:hAnsi="Times New Roman" w:cs="Times New Roman"/>
          <w:sz w:val="16"/>
          <w:szCs w:val="16"/>
        </w:rPr>
        <w:t>», «Фарманы» и «Вуазены» брали по две-три пудовые бомбы, одноместные «</w:t>
      </w:r>
      <w:proofErr w:type="spellStart"/>
      <w:r w:rsidRPr="00E7370A">
        <w:rPr>
          <w:rFonts w:ascii="Times New Roman" w:hAnsi="Times New Roman" w:cs="Times New Roman"/>
          <w:sz w:val="16"/>
          <w:szCs w:val="16"/>
        </w:rPr>
        <w:t>Ньюпоры</w:t>
      </w:r>
      <w:proofErr w:type="spellEnd"/>
      <w:r w:rsidRPr="00E7370A">
        <w:rPr>
          <w:rFonts w:ascii="Times New Roman" w:hAnsi="Times New Roman" w:cs="Times New Roman"/>
          <w:sz w:val="16"/>
          <w:szCs w:val="16"/>
        </w:rPr>
        <w:t>» – по две десятифунтовые. В центре города наблюдались многочисленные пожары и разрушения. Одна из бомб попала в здание дворянского собрания, еще несколько разорвалось на территории кремля. Едва заслышав шум самолета, жители в страхе разбегались и прятались по подвалам.</w:t>
      </w:r>
    </w:p>
    <w:p w14:paraId="3445BD79" w14:textId="77777777" w:rsidR="00E453BF" w:rsidRPr="00E7370A" w:rsidRDefault="00E453B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Никакого противодействия, кроме редкой и беспорядочной ружейной стрельбы, гарнизон Казани не оказывал. В городе отыскалось всего одно «</w:t>
      </w:r>
      <w:proofErr w:type="spellStart"/>
      <w:r w:rsidRPr="00E7370A">
        <w:rPr>
          <w:rFonts w:ascii="Times New Roman" w:hAnsi="Times New Roman" w:cs="Times New Roman"/>
          <w:sz w:val="16"/>
          <w:szCs w:val="16"/>
        </w:rPr>
        <w:t>противоаэропланное</w:t>
      </w:r>
      <w:proofErr w:type="spellEnd"/>
      <w:r w:rsidRPr="00E7370A">
        <w:rPr>
          <w:rFonts w:ascii="Times New Roman" w:hAnsi="Times New Roman" w:cs="Times New Roman"/>
          <w:sz w:val="16"/>
          <w:szCs w:val="16"/>
        </w:rPr>
        <w:t>» орудие, установленное на барже, да и то без снарядов. Правда, в дальнейшем зенитная артиллерия у белых все-таки появилась (возможно, это были обычные полевые орудия на самодельных зенитных лафетах, которые нередко использовались для стрельбы по самолетам в начале Первой мировой войны), но из-за слабой подготовки расчетов и отсутствия специальных прицелов, от нее было мало толка.</w:t>
      </w:r>
    </w:p>
    <w:p w14:paraId="7282A146" w14:textId="7E5BC1C4" w:rsidR="00E453BF" w:rsidRPr="00E7370A" w:rsidRDefault="00E453B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августа при очередном групповом вылете на бомбежку не смог оторваться от земли перегруженный бомбами «Фарман-30» летчика </w:t>
      </w:r>
      <w:proofErr w:type="spellStart"/>
      <w:r w:rsidRPr="00E7370A">
        <w:rPr>
          <w:rFonts w:ascii="Times New Roman" w:hAnsi="Times New Roman" w:cs="Times New Roman"/>
          <w:sz w:val="16"/>
          <w:szCs w:val="16"/>
        </w:rPr>
        <w:t>Невяжского</w:t>
      </w:r>
      <w:proofErr w:type="spellEnd"/>
      <w:r w:rsidRPr="00E7370A">
        <w:rPr>
          <w:rFonts w:ascii="Times New Roman" w:hAnsi="Times New Roman" w:cs="Times New Roman"/>
          <w:sz w:val="16"/>
          <w:szCs w:val="16"/>
        </w:rPr>
        <w:t xml:space="preserve"> и наблюдателя Гудкова. Самолет, подпрыгивая и натужно гудя мотором, пробежал до конца полосы, зарылся колесами в раскисший от дождей грунт и скапотировал. К счастью, бомбы не сдетонировали и бензин не вспыхнул, но оба авиатора получили ранения, а полностью разбитый «Фарман» пришлось списать.</w:t>
      </w:r>
      <w:r w:rsidRPr="00E7370A">
        <w:rPr>
          <w:rFonts w:ascii="Times New Roman" w:hAnsi="Times New Roman" w:cs="Times New Roman"/>
          <w:sz w:val="16"/>
          <w:szCs w:val="16"/>
        </w:rPr>
        <w:br/>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В тот же день белые летчики впервые попытались нанести ответный удар. Прилетевший из Казани «Лебедь-12» сбросил двухпудовую бомбу и тюк с прокламациями на штабной поезд Троцкого в Свияжске, но сильно промахнулся. Бомба упала в болото, и взрыв не причинил никакого вреда, за исключением нескольких разбитых стекол. Летчик </w:t>
      </w:r>
      <w:proofErr w:type="spellStart"/>
      <w:r w:rsidRPr="00E7370A">
        <w:rPr>
          <w:rFonts w:ascii="Times New Roman" w:hAnsi="Times New Roman" w:cs="Times New Roman"/>
          <w:sz w:val="16"/>
          <w:szCs w:val="16"/>
        </w:rPr>
        <w:t>Сатунин</w:t>
      </w:r>
      <w:proofErr w:type="spellEnd"/>
      <w:r w:rsidRPr="00E7370A">
        <w:rPr>
          <w:rFonts w:ascii="Times New Roman" w:hAnsi="Times New Roman" w:cs="Times New Roman"/>
          <w:sz w:val="16"/>
          <w:szCs w:val="16"/>
        </w:rPr>
        <w:t xml:space="preserve"> на «Фармане-30» вылетел на перехват и погнался за «Лебедем». Заметив преследователя, белогвардейский пилот увеличил скорость и стал на полном газу уходить со снижением, но не рассчитал высоту и врезался в лес неподалеку от своего аэродрома.</w:t>
      </w:r>
    </w:p>
    <w:p w14:paraId="1871DDDD" w14:textId="77777777" w:rsidR="00E453BF" w:rsidRPr="00E7370A" w:rsidRDefault="00E453B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Позже обломки машины были найдены и сфотографированы красными. О судьбе ее экипажа ничего не известно, но авиаторам, скорее всего, посчастливилось выжить в этой аварии, поскольку в документах нет упоминаний о гибели под Казанью каких-либо белых летчиков (17065).</w:t>
      </w:r>
    </w:p>
    <w:p w14:paraId="63591C42" w14:textId="77777777" w:rsidR="00E453BF" w:rsidRPr="00E7370A" w:rsidRDefault="00E453BF" w:rsidP="009F4E52">
      <w:pPr>
        <w:spacing w:after="0" w:line="240" w:lineRule="auto"/>
        <w:jc w:val="both"/>
        <w:rPr>
          <w:rFonts w:ascii="Times New Roman" w:hAnsi="Times New Roman" w:cs="Times New Roman"/>
          <w:sz w:val="16"/>
          <w:szCs w:val="16"/>
        </w:rPr>
      </w:pPr>
    </w:p>
    <w:p w14:paraId="0842136C" w14:textId="77777777" w:rsidR="00CB722C" w:rsidRPr="00E7370A" w:rsidRDefault="00CB722C" w:rsidP="009F4E52">
      <w:pPr>
        <w:pStyle w:val="ae"/>
        <w:spacing w:before="0" w:after="0"/>
        <w:jc w:val="both"/>
        <w:rPr>
          <w:color w:val="auto"/>
          <w:sz w:val="16"/>
          <w:szCs w:val="16"/>
        </w:rPr>
      </w:pPr>
      <w:r w:rsidRPr="00E7370A">
        <w:rPr>
          <w:color w:val="auto"/>
          <w:sz w:val="16"/>
          <w:szCs w:val="16"/>
        </w:rPr>
        <w:t>18 августа 1918 белые заняли пригороды Царицына (ныне Волгоград), Сарепту (к югу от города) и Ерзовку (к северу от города), начав бои за сам крупнейший центр Нижней Волги. «Оборона Царицына», впоследствии получившая известность из-за активного участия в ней Иосифа Сталина, продолжалась (17045).</w:t>
      </w:r>
    </w:p>
    <w:p w14:paraId="69EFD579" w14:textId="77777777" w:rsidR="00CB722C" w:rsidRPr="00E7370A" w:rsidRDefault="00CB722C" w:rsidP="009F4E52">
      <w:pPr>
        <w:pStyle w:val="ae"/>
        <w:spacing w:before="0" w:after="0"/>
        <w:jc w:val="both"/>
        <w:rPr>
          <w:color w:val="auto"/>
          <w:sz w:val="16"/>
          <w:szCs w:val="16"/>
        </w:rPr>
      </w:pPr>
    </w:p>
    <w:p w14:paraId="6C9DF9E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0389CCCC" w14:textId="77777777" w:rsidR="000F2CE1" w:rsidRPr="00E7370A" w:rsidRDefault="000F2CE1" w:rsidP="009F4E52">
      <w:pPr>
        <w:spacing w:after="0" w:line="240" w:lineRule="auto"/>
        <w:jc w:val="both"/>
        <w:rPr>
          <w:rFonts w:ascii="Times New Roman" w:hAnsi="Times New Roman" w:cs="Times New Roman"/>
          <w:sz w:val="16"/>
          <w:szCs w:val="16"/>
        </w:rPr>
      </w:pPr>
    </w:p>
    <w:p w14:paraId="58825D8A" w14:textId="77777777" w:rsidR="00FD0208" w:rsidRPr="00E7370A" w:rsidRDefault="00FD020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августа 1918. Патриарх Тихон служил ли </w:t>
      </w:r>
      <w:proofErr w:type="spellStart"/>
      <w:r w:rsidRPr="00E7370A">
        <w:rPr>
          <w:rFonts w:ascii="Times New Roman" w:hAnsi="Times New Roman" w:cs="Times New Roman"/>
          <w:sz w:val="16"/>
          <w:szCs w:val="16"/>
        </w:rPr>
        <w:t>тургию</w:t>
      </w:r>
      <w:proofErr w:type="spellEnd"/>
      <w:r w:rsidRPr="00E7370A">
        <w:rPr>
          <w:rFonts w:ascii="Times New Roman" w:hAnsi="Times New Roman" w:cs="Times New Roman"/>
          <w:sz w:val="16"/>
          <w:szCs w:val="16"/>
        </w:rPr>
        <w:t xml:space="preserve"> в храме Христа Спасителя, после чего возглавил крестный ход на Красную площадь, где было Совершено новое моление &lt;О страждущей державе Российской&gt; (18686).</w:t>
      </w:r>
    </w:p>
    <w:p w14:paraId="1C4B5026" w14:textId="77777777" w:rsidR="00FD0208" w:rsidRPr="00E7370A" w:rsidRDefault="00FD0208" w:rsidP="009F4E52">
      <w:pPr>
        <w:spacing w:after="0" w:line="240" w:lineRule="auto"/>
        <w:jc w:val="both"/>
        <w:rPr>
          <w:rFonts w:ascii="Times New Roman" w:hAnsi="Times New Roman" w:cs="Times New Roman"/>
          <w:sz w:val="16"/>
          <w:szCs w:val="16"/>
        </w:rPr>
      </w:pPr>
    </w:p>
    <w:p w14:paraId="104E938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августа 1918 в Томске состоялась подпольная конференция большевиков Сибири, принявшая решение о вооруженной борьбе против белогвардейцев и интервентов (4962).</w:t>
      </w:r>
    </w:p>
    <w:p w14:paraId="317F6895" w14:textId="77777777" w:rsidR="000F2CE1" w:rsidRPr="00E7370A" w:rsidRDefault="000F2CE1" w:rsidP="009F4E52">
      <w:pPr>
        <w:spacing w:after="0" w:line="240" w:lineRule="auto"/>
        <w:jc w:val="both"/>
        <w:rPr>
          <w:rFonts w:ascii="Times New Roman" w:hAnsi="Times New Roman" w:cs="Times New Roman"/>
          <w:sz w:val="16"/>
          <w:szCs w:val="16"/>
        </w:rPr>
      </w:pPr>
    </w:p>
    <w:p w14:paraId="7FDBE63B" w14:textId="77777777" w:rsidR="004F649B" w:rsidRPr="00E7370A" w:rsidRDefault="004F649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августа в 1918 году организовывается Всероссийский союз советских журналистов, одна из задач Союза - "подготовка кадров советских журналистов нового типа, широкое участие в политической жизни страны" (14987).</w:t>
      </w:r>
    </w:p>
    <w:p w14:paraId="321C57ED" w14:textId="77777777" w:rsidR="004F649B" w:rsidRPr="00E7370A" w:rsidRDefault="004F649B" w:rsidP="009F4E52">
      <w:pPr>
        <w:spacing w:after="0" w:line="240" w:lineRule="auto"/>
        <w:jc w:val="both"/>
        <w:rPr>
          <w:rFonts w:ascii="Times New Roman" w:hAnsi="Times New Roman" w:cs="Times New Roman"/>
          <w:sz w:val="16"/>
          <w:szCs w:val="16"/>
        </w:rPr>
      </w:pPr>
    </w:p>
    <w:p w14:paraId="0465E78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5470FEDD" w14:textId="77777777" w:rsidR="000F2CE1" w:rsidRPr="00E7370A" w:rsidRDefault="000F2CE1" w:rsidP="009F4E52">
      <w:pPr>
        <w:spacing w:after="0" w:line="240" w:lineRule="auto"/>
        <w:jc w:val="both"/>
        <w:rPr>
          <w:rFonts w:ascii="Times New Roman" w:hAnsi="Times New Roman" w:cs="Times New Roman"/>
          <w:sz w:val="16"/>
          <w:szCs w:val="16"/>
        </w:rPr>
      </w:pPr>
    </w:p>
    <w:p w14:paraId="0DEE3AA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августа 1918 Чрезвычайная комиссия по производству предметов военного снаряжения провела первое заседание (359,19).</w:t>
      </w:r>
    </w:p>
    <w:p w14:paraId="074DE940" w14:textId="77777777" w:rsidR="000F2CE1" w:rsidRPr="00E7370A" w:rsidRDefault="000F2CE1" w:rsidP="009F4E52">
      <w:pPr>
        <w:spacing w:after="0" w:line="240" w:lineRule="auto"/>
        <w:jc w:val="both"/>
        <w:rPr>
          <w:rFonts w:ascii="Times New Roman" w:hAnsi="Times New Roman" w:cs="Times New Roman"/>
          <w:sz w:val="16"/>
          <w:szCs w:val="16"/>
        </w:rPr>
      </w:pPr>
    </w:p>
    <w:p w14:paraId="52F9ED0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августа 1918 г. был подготовлен Протокол заседания межведомственной комиссии по созданию Главного комитета военной промышленности</w:t>
      </w:r>
    </w:p>
    <w:p w14:paraId="590708E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составе: председателя - представителя Главного артиллерийского управления С. А. Зыбина; представителя Высшего совета народного хозяйства Отдела металла - инже</w:t>
      </w:r>
      <w:r w:rsidRPr="00E7370A">
        <w:rPr>
          <w:rFonts w:ascii="Times New Roman" w:hAnsi="Times New Roman" w:cs="Times New Roman"/>
          <w:sz w:val="16"/>
          <w:szCs w:val="16"/>
        </w:rPr>
        <w:softHyphen/>
        <w:t xml:space="preserve">нера-металлурга С. И. </w:t>
      </w:r>
      <w:proofErr w:type="spellStart"/>
      <w:r w:rsidRPr="00E7370A">
        <w:rPr>
          <w:rFonts w:ascii="Times New Roman" w:hAnsi="Times New Roman" w:cs="Times New Roman"/>
          <w:sz w:val="16"/>
          <w:szCs w:val="16"/>
        </w:rPr>
        <w:t>Явдынского</w:t>
      </w:r>
      <w:proofErr w:type="spellEnd"/>
      <w:r w:rsidRPr="00E7370A">
        <w:rPr>
          <w:rFonts w:ascii="Times New Roman" w:hAnsi="Times New Roman" w:cs="Times New Roman"/>
          <w:sz w:val="16"/>
          <w:szCs w:val="16"/>
        </w:rPr>
        <w:t xml:space="preserve">; представителей Совета управления делами заводов Морского комиссариата: М. 3. </w:t>
      </w:r>
      <w:proofErr w:type="spellStart"/>
      <w:r w:rsidRPr="00E7370A">
        <w:rPr>
          <w:rFonts w:ascii="Times New Roman" w:hAnsi="Times New Roman" w:cs="Times New Roman"/>
          <w:sz w:val="16"/>
          <w:szCs w:val="16"/>
        </w:rPr>
        <w:t>Шеманова</w:t>
      </w:r>
      <w:proofErr w:type="spellEnd"/>
      <w:r w:rsidRPr="00E7370A">
        <w:rPr>
          <w:rFonts w:ascii="Times New Roman" w:hAnsi="Times New Roman" w:cs="Times New Roman"/>
          <w:sz w:val="16"/>
          <w:szCs w:val="16"/>
        </w:rPr>
        <w:t>, В. В. Кошевого, И. А. Мацкевич. Члены комиссии, ознакомившись со всем имеющимся материалом работ междуведомственной комиссии, об</w:t>
      </w:r>
      <w:r w:rsidRPr="00E7370A">
        <w:rPr>
          <w:rFonts w:ascii="Times New Roman" w:hAnsi="Times New Roman" w:cs="Times New Roman"/>
          <w:sz w:val="16"/>
          <w:szCs w:val="16"/>
        </w:rPr>
        <w:softHyphen/>
        <w:t>разованной по этому вопросу при ВСНХ, пришли к следующим заключениям:</w:t>
      </w:r>
    </w:p>
    <w:p w14:paraId="7DED33D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Как представители ВСНХ, так и военного и морского ведомств признали необходи</w:t>
      </w:r>
      <w:r w:rsidRPr="00E7370A">
        <w:rPr>
          <w:rFonts w:ascii="Times New Roman" w:hAnsi="Times New Roman" w:cs="Times New Roman"/>
          <w:sz w:val="16"/>
          <w:szCs w:val="16"/>
        </w:rPr>
        <w:softHyphen/>
        <w:t>мым “сосредоточение общего руководства военной промышленности в одном междуведом</w:t>
      </w:r>
      <w:r w:rsidRPr="00E7370A">
        <w:rPr>
          <w:rFonts w:ascii="Times New Roman" w:hAnsi="Times New Roman" w:cs="Times New Roman"/>
          <w:sz w:val="16"/>
          <w:szCs w:val="16"/>
        </w:rPr>
        <w:softHyphen/>
        <w:t>ственном органе, каковым является Главный комитет военной промышленности”. Эту точку зрения комиссия признает правильной. Сложную и обширную деятельность военных и морских заводов, преследующих особо специальные цели, нельзя уложить в секции отде</w:t>
      </w:r>
      <w:r w:rsidRPr="00E7370A">
        <w:rPr>
          <w:rFonts w:ascii="Times New Roman" w:hAnsi="Times New Roman" w:cs="Times New Roman"/>
          <w:sz w:val="16"/>
          <w:szCs w:val="16"/>
        </w:rPr>
        <w:softHyphen/>
        <w:t>лов ВСНХ.</w:t>
      </w:r>
    </w:p>
    <w:p w14:paraId="0FEAF2F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Ввиду специальных задач военной промышленности как элемента организации ар</w:t>
      </w:r>
      <w:r w:rsidRPr="00E7370A">
        <w:rPr>
          <w:rFonts w:ascii="Times New Roman" w:hAnsi="Times New Roman" w:cs="Times New Roman"/>
          <w:sz w:val="16"/>
          <w:szCs w:val="16"/>
        </w:rPr>
        <w:softHyphen/>
        <w:t>мии и флота и тесной связи ее с боевыми операциями, эта промышленность должна нахо</w:t>
      </w:r>
      <w:r w:rsidRPr="00E7370A">
        <w:rPr>
          <w:rFonts w:ascii="Times New Roman" w:hAnsi="Times New Roman" w:cs="Times New Roman"/>
          <w:sz w:val="16"/>
          <w:szCs w:val="16"/>
        </w:rPr>
        <w:softHyphen/>
        <w:t>диться в подчинении у Военного и Морского комиссариатов, но только регулироваться Глав</w:t>
      </w:r>
      <w:r w:rsidRPr="00E7370A">
        <w:rPr>
          <w:rFonts w:ascii="Times New Roman" w:hAnsi="Times New Roman" w:cs="Times New Roman"/>
          <w:sz w:val="16"/>
          <w:szCs w:val="16"/>
        </w:rPr>
        <w:softHyphen/>
        <w:t>ным комитетом военной промышленности с точки зрения общих интересов народного хо</w:t>
      </w:r>
      <w:r w:rsidRPr="00E7370A">
        <w:rPr>
          <w:rFonts w:ascii="Times New Roman" w:hAnsi="Times New Roman" w:cs="Times New Roman"/>
          <w:sz w:val="16"/>
          <w:szCs w:val="16"/>
        </w:rPr>
        <w:softHyphen/>
        <w:t>зяйства, поскольку они не нарушают чисто военных задач.</w:t>
      </w:r>
    </w:p>
    <w:p w14:paraId="4376924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Вследствие особых условий деятельности Военного и Морского комиссариатов, а также в отдельных случаях работы самих заводов, в настоящее время невозможно объеди</w:t>
      </w:r>
      <w:r w:rsidRPr="00E7370A">
        <w:rPr>
          <w:rFonts w:ascii="Times New Roman" w:hAnsi="Times New Roman" w:cs="Times New Roman"/>
          <w:sz w:val="16"/>
          <w:szCs w:val="16"/>
        </w:rPr>
        <w:softHyphen/>
        <w:t>нение деятельности заводов по производственному признаку, а необходимо хотя бы времен</w:t>
      </w:r>
      <w:r w:rsidRPr="00E7370A">
        <w:rPr>
          <w:rFonts w:ascii="Times New Roman" w:hAnsi="Times New Roman" w:cs="Times New Roman"/>
          <w:sz w:val="16"/>
          <w:szCs w:val="16"/>
        </w:rPr>
        <w:softHyphen/>
        <w:t>но сохранить признак ведомственный.</w:t>
      </w:r>
    </w:p>
    <w:p w14:paraId="36D613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С принятием этих принципов в дальнейшей организации и задачах Главного комите</w:t>
      </w:r>
      <w:r w:rsidRPr="00E7370A">
        <w:rPr>
          <w:rFonts w:ascii="Times New Roman" w:hAnsi="Times New Roman" w:cs="Times New Roman"/>
          <w:sz w:val="16"/>
          <w:szCs w:val="16"/>
        </w:rPr>
        <w:softHyphen/>
        <w:t>та военной промышленности разногласий не встречается.</w:t>
      </w:r>
    </w:p>
    <w:p w14:paraId="4DB98BD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Председатель С. Зыбин Секретарь </w:t>
      </w:r>
      <w:proofErr w:type="spellStart"/>
      <w:r w:rsidRPr="00E7370A">
        <w:rPr>
          <w:rFonts w:ascii="Times New Roman" w:hAnsi="Times New Roman" w:cs="Times New Roman"/>
          <w:sz w:val="16"/>
          <w:szCs w:val="16"/>
        </w:rPr>
        <w:t>Лашев</w:t>
      </w:r>
      <w:proofErr w:type="spellEnd"/>
    </w:p>
    <w:p w14:paraId="6236EC6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РГАЭ. Ф. 3429. Он. 4. Д. 224. Л. 211-211 об. Подлинник (10711,58).</w:t>
      </w:r>
    </w:p>
    <w:p w14:paraId="701927AD" w14:textId="77777777" w:rsidR="000F2CE1" w:rsidRPr="00E7370A" w:rsidRDefault="000F2CE1" w:rsidP="009F4E52">
      <w:pPr>
        <w:spacing w:after="0" w:line="240" w:lineRule="auto"/>
        <w:jc w:val="both"/>
        <w:rPr>
          <w:rFonts w:ascii="Times New Roman" w:hAnsi="Times New Roman" w:cs="Times New Roman"/>
          <w:sz w:val="16"/>
          <w:szCs w:val="16"/>
        </w:rPr>
      </w:pPr>
    </w:p>
    <w:p w14:paraId="1014116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6CEBA80D" w14:textId="77777777" w:rsidR="000F2CE1" w:rsidRPr="00E7370A" w:rsidRDefault="000F2CE1" w:rsidP="009F4E52">
      <w:pPr>
        <w:spacing w:after="0" w:line="240" w:lineRule="auto"/>
        <w:jc w:val="both"/>
        <w:rPr>
          <w:rFonts w:ascii="Times New Roman" w:hAnsi="Times New Roman" w:cs="Times New Roman"/>
          <w:sz w:val="16"/>
          <w:szCs w:val="16"/>
        </w:rPr>
      </w:pPr>
    </w:p>
    <w:p w14:paraId="279AF78E" w14:textId="77777777" w:rsidR="00705321" w:rsidRPr="00E7370A" w:rsidRDefault="007053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августа 1918 белогвардейский аэроплан вновь совершил попытку разбомбить поезд Троцкого, и вновь неудачно. По воспоминаниям самого Наркомвоенмора, выглядело это так: «Едва я вернулся к себе в вагон, как со всех сторон раздалась ружейная трескотня. Я выскочил на площадку. Над нами кружился белый самолет. Он явно охотился на поезд. Три бомбы упали одна за другой по широкой дуге, не причинив никому вреда. С крыш вагонов стреляли по врагу из винтовок и пулеметов. Самолет стал недосягаем, но стрельба не прекращалась. Все были точно в опьянении. С большим трудом я прекратил стрельбу» (17065).</w:t>
      </w:r>
    </w:p>
    <w:p w14:paraId="7F17CDBC" w14:textId="77777777" w:rsidR="00705321" w:rsidRPr="00E7370A" w:rsidRDefault="00705321" w:rsidP="009F4E52">
      <w:pPr>
        <w:spacing w:after="0" w:line="240" w:lineRule="auto"/>
        <w:jc w:val="both"/>
        <w:rPr>
          <w:rFonts w:ascii="Times New Roman" w:hAnsi="Times New Roman" w:cs="Times New Roman"/>
          <w:sz w:val="16"/>
          <w:szCs w:val="16"/>
        </w:rPr>
      </w:pPr>
    </w:p>
    <w:p w14:paraId="4F3CAC9E" w14:textId="77777777" w:rsidR="00FD0208" w:rsidRPr="00E7370A" w:rsidRDefault="00FD020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августа 1918 белогвардейский аэроплан вновь совершил попытку разбомбить поезд Троцкого, и вновь неудачно. По воспоминаниям самого Наркомвоенмора, выглядело это так: «Едва я вернулся к себе в вагон, как со всех сторон раздалась ружейная трескотня. Я выскочил на площадку. Над нами кружился белый самолет. Он явно охотился на поезд. Три бомбы упали одна за другой по широкой дуге, не причинив никому вреда. С крыш вагонов стреляли по врагу из винтовок и пулеметов. Самолет стал недосягаем, но стрельба не прекращалась. Все были точно в опьянении. С большим трудом я прекратил стрельбу».</w:t>
      </w:r>
    </w:p>
    <w:p w14:paraId="65B70509" w14:textId="77777777" w:rsidR="00FD0208" w:rsidRPr="00E7370A" w:rsidRDefault="00FD020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вечером того же дня красные подвергли Казань наиболее массированной и жестокой бомбардировке. Одновременно город атаковало более 10 самолетов. Летчики действовали без единого плана, каждый экипаж сам выбирал себе цели. Пользуясь отсутствием у противника зенитных средств, они снижались до 80 – 100 метров, целясь в наиболее приметные здания. Некоторые экипажи вместо бомб рассыпали над заводскими окраинами агитационные листовки. </w:t>
      </w:r>
      <w:proofErr w:type="spellStart"/>
      <w:r w:rsidRPr="00E7370A">
        <w:rPr>
          <w:rFonts w:ascii="Times New Roman" w:hAnsi="Times New Roman" w:cs="Times New Roman"/>
          <w:sz w:val="16"/>
          <w:szCs w:val="16"/>
        </w:rPr>
        <w:t>Акашев</w:t>
      </w:r>
      <w:proofErr w:type="spellEnd"/>
      <w:r w:rsidRPr="00E7370A">
        <w:rPr>
          <w:rFonts w:ascii="Times New Roman" w:hAnsi="Times New Roman" w:cs="Times New Roman"/>
          <w:sz w:val="16"/>
          <w:szCs w:val="16"/>
        </w:rPr>
        <w:t xml:space="preserve"> из задней кабины «</w:t>
      </w:r>
      <w:proofErr w:type="spellStart"/>
      <w:r w:rsidRPr="00E7370A">
        <w:rPr>
          <w:rFonts w:ascii="Times New Roman" w:hAnsi="Times New Roman" w:cs="Times New Roman"/>
          <w:sz w:val="16"/>
          <w:szCs w:val="16"/>
        </w:rPr>
        <w:t>Сопвича</w:t>
      </w:r>
      <w:proofErr w:type="spellEnd"/>
      <w:r w:rsidRPr="00E7370A">
        <w:rPr>
          <w:rFonts w:ascii="Times New Roman" w:hAnsi="Times New Roman" w:cs="Times New Roman"/>
          <w:sz w:val="16"/>
          <w:szCs w:val="16"/>
        </w:rPr>
        <w:t xml:space="preserve">», который пилотировал летчик </w:t>
      </w:r>
      <w:proofErr w:type="spellStart"/>
      <w:r w:rsidRPr="00E7370A">
        <w:rPr>
          <w:rFonts w:ascii="Times New Roman" w:hAnsi="Times New Roman" w:cs="Times New Roman"/>
          <w:sz w:val="16"/>
          <w:szCs w:val="16"/>
        </w:rPr>
        <w:t>Кудлаенко</w:t>
      </w:r>
      <w:proofErr w:type="spellEnd"/>
      <w:r w:rsidRPr="00E7370A">
        <w:rPr>
          <w:rFonts w:ascii="Times New Roman" w:hAnsi="Times New Roman" w:cs="Times New Roman"/>
          <w:sz w:val="16"/>
          <w:szCs w:val="16"/>
        </w:rPr>
        <w:t>, лично бросал на «буржуйскую сволочь» пудовые бомбы.</w:t>
      </w:r>
    </w:p>
    <w:p w14:paraId="394909BB" w14:textId="77777777" w:rsidR="00FD0208" w:rsidRPr="00E7370A" w:rsidRDefault="00FD020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докладам пилотов, во время налета центр города словно вымер. Тут и там виднелись брошенные извозчичьи повозки, застыли на рельсах опустевшие трамваи. И только носились, не разбирая дороги, обезумевшие от рева моторов и грохота взрывов лошади (18562).</w:t>
      </w:r>
    </w:p>
    <w:p w14:paraId="42070E25" w14:textId="77777777" w:rsidR="00FD0208" w:rsidRPr="00E7370A" w:rsidRDefault="00FD0208" w:rsidP="009F4E52">
      <w:pPr>
        <w:spacing w:after="0" w:line="240" w:lineRule="auto"/>
        <w:jc w:val="both"/>
        <w:rPr>
          <w:rFonts w:ascii="Times New Roman" w:hAnsi="Times New Roman" w:cs="Times New Roman"/>
          <w:sz w:val="16"/>
          <w:szCs w:val="16"/>
        </w:rPr>
      </w:pPr>
    </w:p>
    <w:p w14:paraId="23B678A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августа 1918 семь самолетов сбросили бомбы на центр Казани, Верхний Услон и </w:t>
      </w:r>
      <w:proofErr w:type="spellStart"/>
      <w:r w:rsidRPr="00E7370A">
        <w:rPr>
          <w:rFonts w:ascii="Times New Roman" w:hAnsi="Times New Roman" w:cs="Times New Roman"/>
          <w:sz w:val="16"/>
          <w:szCs w:val="16"/>
        </w:rPr>
        <w:t>Раифскую</w:t>
      </w:r>
      <w:proofErr w:type="spellEnd"/>
      <w:r w:rsidRPr="00E7370A">
        <w:rPr>
          <w:rFonts w:ascii="Times New Roman" w:hAnsi="Times New Roman" w:cs="Times New Roman"/>
          <w:sz w:val="16"/>
          <w:szCs w:val="16"/>
        </w:rPr>
        <w:t xml:space="preserve"> площадь (356,35).</w:t>
      </w:r>
    </w:p>
    <w:p w14:paraId="2A3FAF5B" w14:textId="77777777" w:rsidR="000F2CE1" w:rsidRPr="00E7370A" w:rsidRDefault="000F2CE1" w:rsidP="009F4E52">
      <w:pPr>
        <w:spacing w:after="0" w:line="240" w:lineRule="auto"/>
        <w:jc w:val="both"/>
        <w:rPr>
          <w:rFonts w:ascii="Times New Roman" w:hAnsi="Times New Roman" w:cs="Times New Roman"/>
          <w:sz w:val="16"/>
          <w:szCs w:val="16"/>
        </w:rPr>
      </w:pPr>
    </w:p>
    <w:p w14:paraId="6837063B" w14:textId="77777777" w:rsidR="00705321" w:rsidRPr="00E7370A" w:rsidRDefault="007053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августа 1918 вечером того же дня красные подвергли Казань наиболее массированной и жестокой бомбардировке. Одновременно город атаковало более 10 самолетов. Летчики действовали без единого плана, каждый экипаж сам выбирал себе цели. Пользуясь отсутствием у противника зенитных средств, они снижались до 80 – 100 метров, целясь в наиболее приметные здания. Некоторые экипажи вместо бомб рассыпали над заводскими окраинами агитационные листовки. </w:t>
      </w:r>
      <w:proofErr w:type="spellStart"/>
      <w:r w:rsidRPr="00E7370A">
        <w:rPr>
          <w:rFonts w:ascii="Times New Roman" w:hAnsi="Times New Roman" w:cs="Times New Roman"/>
          <w:sz w:val="16"/>
          <w:szCs w:val="16"/>
        </w:rPr>
        <w:t>Акашев</w:t>
      </w:r>
      <w:proofErr w:type="spellEnd"/>
      <w:r w:rsidRPr="00E7370A">
        <w:rPr>
          <w:rFonts w:ascii="Times New Roman" w:hAnsi="Times New Roman" w:cs="Times New Roman"/>
          <w:sz w:val="16"/>
          <w:szCs w:val="16"/>
        </w:rPr>
        <w:t xml:space="preserve"> из задней кабины «</w:t>
      </w:r>
      <w:proofErr w:type="spellStart"/>
      <w:r w:rsidRPr="00E7370A">
        <w:rPr>
          <w:rFonts w:ascii="Times New Roman" w:hAnsi="Times New Roman" w:cs="Times New Roman"/>
          <w:sz w:val="16"/>
          <w:szCs w:val="16"/>
        </w:rPr>
        <w:t>Сопвича</w:t>
      </w:r>
      <w:proofErr w:type="spellEnd"/>
      <w:r w:rsidRPr="00E7370A">
        <w:rPr>
          <w:rFonts w:ascii="Times New Roman" w:hAnsi="Times New Roman" w:cs="Times New Roman"/>
          <w:sz w:val="16"/>
          <w:szCs w:val="16"/>
        </w:rPr>
        <w:t xml:space="preserve">», который пилотировал летчик </w:t>
      </w:r>
      <w:proofErr w:type="spellStart"/>
      <w:r w:rsidRPr="00E7370A">
        <w:rPr>
          <w:rFonts w:ascii="Times New Roman" w:hAnsi="Times New Roman" w:cs="Times New Roman"/>
          <w:sz w:val="16"/>
          <w:szCs w:val="16"/>
        </w:rPr>
        <w:t>Кудлаенко</w:t>
      </w:r>
      <w:proofErr w:type="spellEnd"/>
      <w:r w:rsidRPr="00E7370A">
        <w:rPr>
          <w:rFonts w:ascii="Times New Roman" w:hAnsi="Times New Roman" w:cs="Times New Roman"/>
          <w:sz w:val="16"/>
          <w:szCs w:val="16"/>
        </w:rPr>
        <w:t>, лично бросал на «буржуйскую сволочь» пудовые бомбы.</w:t>
      </w:r>
    </w:p>
    <w:p w14:paraId="21F6ECE9" w14:textId="77777777" w:rsidR="00705321" w:rsidRPr="00E7370A" w:rsidRDefault="007053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докладам пилотов, во время налета центр города словно вымер. Тут и там виднелись брошенные извозчичьи повозки, застыли на рельсах опустевшие трамваи. И только носились, не разбирая дороги, обезумевшие от рева моторов и грохота взрывов лошади.</w:t>
      </w:r>
    </w:p>
    <w:p w14:paraId="18EB7A91" w14:textId="77777777" w:rsidR="00705321" w:rsidRPr="00E7370A" w:rsidRDefault="007053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какой-то момент двигатель самолета </w:t>
      </w:r>
      <w:proofErr w:type="spellStart"/>
      <w:r w:rsidRPr="00E7370A">
        <w:rPr>
          <w:rFonts w:ascii="Times New Roman" w:hAnsi="Times New Roman" w:cs="Times New Roman"/>
          <w:sz w:val="16"/>
          <w:szCs w:val="16"/>
        </w:rPr>
        <w:t>Кудлаенко</w:t>
      </w:r>
      <w:proofErr w:type="spellEnd"/>
      <w:r w:rsidRPr="00E7370A">
        <w:rPr>
          <w:rFonts w:ascii="Times New Roman" w:hAnsi="Times New Roman" w:cs="Times New Roman"/>
          <w:sz w:val="16"/>
          <w:szCs w:val="16"/>
        </w:rPr>
        <w:t xml:space="preserve"> вдруг начал давать перебои. </w:t>
      </w:r>
      <w:proofErr w:type="spellStart"/>
      <w:r w:rsidRPr="00E7370A">
        <w:rPr>
          <w:rFonts w:ascii="Times New Roman" w:hAnsi="Times New Roman" w:cs="Times New Roman"/>
          <w:sz w:val="16"/>
          <w:szCs w:val="16"/>
        </w:rPr>
        <w:t>Акашев</w:t>
      </w:r>
      <w:proofErr w:type="spellEnd"/>
      <w:r w:rsidRPr="00E7370A">
        <w:rPr>
          <w:rFonts w:ascii="Times New Roman" w:hAnsi="Times New Roman" w:cs="Times New Roman"/>
          <w:sz w:val="16"/>
          <w:szCs w:val="16"/>
        </w:rPr>
        <w:t xml:space="preserve"> решил, что пилот специально перекрыл бензиновый кран, чтобы сесть у белых. Перспектива плена комиссару явно не улыбалась, и он, выхватив револьвер, закричал пилоту, что застрелит его, как только самолет коснется земли. Но тут двигатель вновь набрал обороты и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благополучно вернулся на свой аэродром. Сразу после посадки бледный как мел </w:t>
      </w:r>
      <w:proofErr w:type="spellStart"/>
      <w:r w:rsidRPr="00E7370A">
        <w:rPr>
          <w:rFonts w:ascii="Times New Roman" w:hAnsi="Times New Roman" w:cs="Times New Roman"/>
          <w:sz w:val="16"/>
          <w:szCs w:val="16"/>
        </w:rPr>
        <w:t>Кудлаенко</w:t>
      </w:r>
      <w:proofErr w:type="spellEnd"/>
      <w:r w:rsidRPr="00E7370A">
        <w:rPr>
          <w:rFonts w:ascii="Times New Roman" w:hAnsi="Times New Roman" w:cs="Times New Roman"/>
          <w:sz w:val="16"/>
          <w:szCs w:val="16"/>
        </w:rPr>
        <w:t xml:space="preserve"> бросился объяснять, что он не виноват в неритмичной работе мотора. </w:t>
      </w:r>
      <w:proofErr w:type="spellStart"/>
      <w:r w:rsidRPr="00E7370A">
        <w:rPr>
          <w:rFonts w:ascii="Times New Roman" w:hAnsi="Times New Roman" w:cs="Times New Roman"/>
          <w:sz w:val="16"/>
          <w:szCs w:val="16"/>
        </w:rPr>
        <w:t>Акашев</w:t>
      </w:r>
      <w:proofErr w:type="spellEnd"/>
      <w:r w:rsidRPr="00E7370A">
        <w:rPr>
          <w:rFonts w:ascii="Times New Roman" w:hAnsi="Times New Roman" w:cs="Times New Roman"/>
          <w:sz w:val="16"/>
          <w:szCs w:val="16"/>
        </w:rPr>
        <w:t xml:space="preserve"> поверил (или сделал вид, что поверил) и не стал заводить дело (17065).</w:t>
      </w:r>
    </w:p>
    <w:p w14:paraId="1CC9D0F0" w14:textId="77777777" w:rsidR="00705321" w:rsidRPr="00E7370A" w:rsidRDefault="00705321" w:rsidP="009F4E52">
      <w:pPr>
        <w:spacing w:after="0" w:line="240" w:lineRule="auto"/>
        <w:jc w:val="both"/>
        <w:rPr>
          <w:rFonts w:ascii="Times New Roman" w:hAnsi="Times New Roman" w:cs="Times New Roman"/>
          <w:sz w:val="16"/>
          <w:szCs w:val="16"/>
        </w:rPr>
      </w:pPr>
    </w:p>
    <w:p w14:paraId="05614CE0" w14:textId="77777777" w:rsidR="00582CE5" w:rsidRPr="00E7370A" w:rsidRDefault="00582CE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августа 1918 Рябов и </w:t>
      </w:r>
      <w:proofErr w:type="spellStart"/>
      <w:r w:rsidRPr="00E7370A">
        <w:rPr>
          <w:rFonts w:ascii="Times New Roman" w:hAnsi="Times New Roman" w:cs="Times New Roman"/>
          <w:sz w:val="16"/>
          <w:szCs w:val="16"/>
        </w:rPr>
        <w:t>Девайот</w:t>
      </w:r>
      <w:proofErr w:type="spellEnd"/>
      <w:r w:rsidRPr="00E7370A">
        <w:rPr>
          <w:rFonts w:ascii="Times New Roman" w:hAnsi="Times New Roman" w:cs="Times New Roman"/>
          <w:sz w:val="16"/>
          <w:szCs w:val="16"/>
        </w:rPr>
        <w:t xml:space="preserve">, получив приказ вылететь на Казань вместе с остальными пилотами, отказались брать с собой бомбы. В ответ </w:t>
      </w:r>
      <w:proofErr w:type="spellStart"/>
      <w:r w:rsidRPr="00E7370A">
        <w:rPr>
          <w:rFonts w:ascii="Times New Roman" w:hAnsi="Times New Roman" w:cs="Times New Roman"/>
          <w:sz w:val="16"/>
          <w:szCs w:val="16"/>
        </w:rPr>
        <w:t>Сатунин</w:t>
      </w:r>
      <w:proofErr w:type="spellEnd"/>
      <w:r w:rsidRPr="00E7370A">
        <w:rPr>
          <w:rFonts w:ascii="Times New Roman" w:hAnsi="Times New Roman" w:cs="Times New Roman"/>
          <w:sz w:val="16"/>
          <w:szCs w:val="16"/>
        </w:rPr>
        <w:t xml:space="preserve">, размахивая маузером, пригрозил расстрелять «изменников» на месте. «Аргумент», казалось, подействовал: Рябов и </w:t>
      </w:r>
      <w:proofErr w:type="spellStart"/>
      <w:r w:rsidRPr="00E7370A">
        <w:rPr>
          <w:rFonts w:ascii="Times New Roman" w:hAnsi="Times New Roman" w:cs="Times New Roman"/>
          <w:sz w:val="16"/>
          <w:szCs w:val="16"/>
        </w:rPr>
        <w:t>Девайот</w:t>
      </w:r>
      <w:proofErr w:type="spellEnd"/>
      <w:r w:rsidRPr="00E7370A">
        <w:rPr>
          <w:rFonts w:ascii="Times New Roman" w:hAnsi="Times New Roman" w:cs="Times New Roman"/>
          <w:sz w:val="16"/>
          <w:szCs w:val="16"/>
        </w:rPr>
        <w:t xml:space="preserve"> улетели, взяв по две десятифунтовые «фугаски». </w:t>
      </w:r>
      <w:proofErr w:type="gramStart"/>
      <w:r w:rsidRPr="00E7370A">
        <w:rPr>
          <w:rFonts w:ascii="Times New Roman" w:hAnsi="Times New Roman" w:cs="Times New Roman"/>
          <w:sz w:val="16"/>
          <w:szCs w:val="16"/>
        </w:rPr>
        <w:t>Но, вместо того, чтобы</w:t>
      </w:r>
      <w:proofErr w:type="gramEnd"/>
      <w:r w:rsidRPr="00E7370A">
        <w:rPr>
          <w:rFonts w:ascii="Times New Roman" w:hAnsi="Times New Roman" w:cs="Times New Roman"/>
          <w:sz w:val="16"/>
          <w:szCs w:val="16"/>
        </w:rPr>
        <w:t xml:space="preserve"> сбросить их на город, а затем вернуться, они приземлились на казанском аэродроме и перешли к белым (17065).</w:t>
      </w:r>
    </w:p>
    <w:p w14:paraId="00CEDE02" w14:textId="77777777" w:rsidR="00582CE5" w:rsidRPr="00E7370A" w:rsidRDefault="00582CE5" w:rsidP="009F4E52">
      <w:pPr>
        <w:spacing w:after="0" w:line="240" w:lineRule="auto"/>
        <w:jc w:val="both"/>
        <w:rPr>
          <w:rFonts w:ascii="Times New Roman" w:hAnsi="Times New Roman" w:cs="Times New Roman"/>
          <w:sz w:val="16"/>
          <w:szCs w:val="16"/>
        </w:rPr>
      </w:pPr>
    </w:p>
    <w:p w14:paraId="30867E5A" w14:textId="77777777" w:rsidR="00CB722C" w:rsidRPr="005807AE" w:rsidRDefault="00CB722C"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19 августа</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5807AE">
        <w:rPr>
          <w:rFonts w:ascii="Times New Roman" w:hAnsi="Times New Roman" w:cs="Times New Roman"/>
          <w:color w:val="0070C0"/>
          <w:sz w:val="16"/>
          <w:szCs w:val="16"/>
        </w:rPr>
        <w:t>обрание коммунистов подрайона Воздушного флота при железно-дорожном районе Москвы вынесло постановление о пре</w:t>
      </w:r>
      <w:r w:rsidRPr="005807AE">
        <w:rPr>
          <w:rFonts w:ascii="Times New Roman" w:hAnsi="Times New Roman" w:cs="Times New Roman"/>
          <w:color w:val="0070C0"/>
          <w:sz w:val="16"/>
          <w:szCs w:val="16"/>
        </w:rPr>
        <w:softHyphen/>
        <w:t xml:space="preserve">кращении приема в авиационные школы учеников без санкции на то Комитета коммунистов </w:t>
      </w:r>
      <w:proofErr w:type="gramStart"/>
      <w:r w:rsidRPr="005807AE">
        <w:rPr>
          <w:rFonts w:ascii="Times New Roman" w:hAnsi="Times New Roman" w:cs="Times New Roman"/>
          <w:color w:val="0070C0"/>
          <w:sz w:val="16"/>
          <w:szCs w:val="16"/>
        </w:rPr>
        <w:t>подрайона .По</w:t>
      </w:r>
      <w:proofErr w:type="gramEnd"/>
      <w:r w:rsidRPr="005807AE">
        <w:rPr>
          <w:rFonts w:ascii="Times New Roman" w:hAnsi="Times New Roman" w:cs="Times New Roman"/>
          <w:color w:val="0070C0"/>
          <w:sz w:val="16"/>
          <w:szCs w:val="16"/>
        </w:rPr>
        <w:t xml:space="preserve"> становление было принято в це</w:t>
      </w:r>
      <w:r w:rsidRPr="005807AE">
        <w:rPr>
          <w:rFonts w:ascii="Times New Roman" w:hAnsi="Times New Roman" w:cs="Times New Roman"/>
          <w:color w:val="0070C0"/>
          <w:sz w:val="16"/>
          <w:szCs w:val="16"/>
        </w:rPr>
        <w:softHyphen/>
        <w:t>лях недопущения в школы нежелательных элементов.</w:t>
      </w:r>
    </w:p>
    <w:p w14:paraId="32AA0CA7" w14:textId="77777777" w:rsidR="00CB722C" w:rsidRDefault="00CB722C"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л. 1</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40B420DC" w14:textId="77777777" w:rsidR="00CB722C" w:rsidRPr="005807AE" w:rsidRDefault="00CB722C" w:rsidP="009F4E52">
      <w:pPr>
        <w:spacing w:after="0" w:line="240" w:lineRule="auto"/>
        <w:jc w:val="both"/>
        <w:rPr>
          <w:rFonts w:ascii="Times New Roman" w:hAnsi="Times New Roman" w:cs="Times New Roman"/>
          <w:color w:val="0070C0"/>
          <w:sz w:val="16"/>
          <w:szCs w:val="16"/>
        </w:rPr>
      </w:pPr>
    </w:p>
    <w:p w14:paraId="595D689E" w14:textId="77777777" w:rsidR="00CB722C" w:rsidRPr="005807AE" w:rsidRDefault="00CB722C"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19 августа</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связи о возросшим значением Восточного фронта и рас</w:t>
      </w:r>
      <w:r w:rsidRPr="005807AE">
        <w:rPr>
          <w:rFonts w:ascii="Times New Roman" w:hAnsi="Times New Roman" w:cs="Times New Roman"/>
          <w:color w:val="0070C0"/>
          <w:sz w:val="16"/>
          <w:szCs w:val="16"/>
        </w:rPr>
        <w:softHyphen/>
        <w:t xml:space="preserve">ширением масштаба деятельности авиации на этом фронте приказом Наркомвоенмора комиссар </w:t>
      </w:r>
      <w:proofErr w:type="spellStart"/>
      <w:r w:rsidRPr="005807AE">
        <w:rPr>
          <w:rFonts w:ascii="Times New Roman" w:hAnsi="Times New Roman" w:cs="Times New Roman"/>
          <w:color w:val="0070C0"/>
          <w:sz w:val="16"/>
          <w:szCs w:val="16"/>
        </w:rPr>
        <w:t>главвоздух</w:t>
      </w:r>
      <w:r>
        <w:rPr>
          <w:rFonts w:ascii="Times New Roman" w:hAnsi="Times New Roman" w:cs="Times New Roman"/>
          <w:color w:val="0070C0"/>
          <w:sz w:val="16"/>
          <w:szCs w:val="16"/>
        </w:rPr>
        <w:t>ф</w:t>
      </w:r>
      <w:r w:rsidRPr="005807AE">
        <w:rPr>
          <w:rFonts w:ascii="Times New Roman" w:hAnsi="Times New Roman" w:cs="Times New Roman"/>
          <w:color w:val="0070C0"/>
          <w:sz w:val="16"/>
          <w:szCs w:val="16"/>
        </w:rPr>
        <w:t>лота</w:t>
      </w:r>
      <w:proofErr w:type="spellEnd"/>
      <w:r w:rsidRPr="005807AE">
        <w:rPr>
          <w:rFonts w:ascii="Times New Roman" w:hAnsi="Times New Roman" w:cs="Times New Roman"/>
          <w:color w:val="0070C0"/>
          <w:sz w:val="16"/>
          <w:szCs w:val="16"/>
        </w:rPr>
        <w:t xml:space="preserve"> Андрей Васильевич Сергеев назначен Главным комиссаром воздушного флота Восточного Фронта</w:t>
      </w:r>
      <w:r>
        <w:rPr>
          <w:rFonts w:ascii="Times New Roman" w:hAnsi="Times New Roman" w:cs="Times New Roman"/>
          <w:color w:val="0070C0"/>
          <w:sz w:val="16"/>
          <w:szCs w:val="16"/>
        </w:rPr>
        <w:t>.</w:t>
      </w:r>
    </w:p>
    <w:p w14:paraId="6F836749" w14:textId="77777777" w:rsidR="00CB722C" w:rsidRDefault="00CB722C"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З</w:t>
      </w:r>
      <w:r>
        <w:rPr>
          <w:rFonts w:ascii="Times New Roman" w:hAnsi="Times New Roman" w:cs="Times New Roman"/>
          <w:color w:val="0070C0"/>
          <w:sz w:val="16"/>
          <w:szCs w:val="16"/>
        </w:rPr>
        <w:t>0</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 xml:space="preserve"> (23370).</w:t>
      </w:r>
    </w:p>
    <w:p w14:paraId="1F1E5F52" w14:textId="77777777" w:rsidR="00CB722C" w:rsidRPr="005807AE" w:rsidRDefault="00CB722C" w:rsidP="009F4E52">
      <w:pPr>
        <w:spacing w:after="0" w:line="240" w:lineRule="auto"/>
        <w:jc w:val="both"/>
        <w:rPr>
          <w:rFonts w:ascii="Times New Roman" w:hAnsi="Times New Roman" w:cs="Times New Roman"/>
          <w:color w:val="0070C0"/>
          <w:sz w:val="16"/>
          <w:szCs w:val="16"/>
        </w:rPr>
      </w:pPr>
    </w:p>
    <w:p w14:paraId="1B27A1C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августа 1918 Совет Народных Комиссаров принял декрет "Об объединении всех вооруженных сил Республики в ведении Народного комиссариата по военным делам" (4216).</w:t>
      </w:r>
    </w:p>
    <w:p w14:paraId="5A765231" w14:textId="77777777" w:rsidR="000F2CE1" w:rsidRPr="00E7370A" w:rsidRDefault="000F2CE1" w:rsidP="009F4E52">
      <w:pPr>
        <w:spacing w:after="0" w:line="240" w:lineRule="auto"/>
        <w:jc w:val="both"/>
        <w:rPr>
          <w:rFonts w:ascii="Times New Roman" w:hAnsi="Times New Roman" w:cs="Times New Roman"/>
          <w:sz w:val="16"/>
          <w:szCs w:val="16"/>
        </w:rPr>
      </w:pPr>
    </w:p>
    <w:p w14:paraId="083C13A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августа 1918 г. В.И. Ленин подписывает Декрет СНК "Об объединении всех вооруженных сил Республики в ведении Народного комиссариата по военным делам", который возложил на этот Наркомат вопросы комплектования, вооружения, снабжения, обучения и использования в военных действиях вооруженных отрядов </w:t>
      </w:r>
      <w:proofErr w:type="spellStart"/>
      <w:r w:rsidRPr="00E7370A">
        <w:rPr>
          <w:rFonts w:ascii="Times New Roman" w:hAnsi="Times New Roman" w:cs="Times New Roman"/>
          <w:sz w:val="16"/>
          <w:szCs w:val="16"/>
        </w:rPr>
        <w:t>продармии</w:t>
      </w:r>
      <w:proofErr w:type="spellEnd"/>
      <w:r w:rsidRPr="00E7370A">
        <w:rPr>
          <w:rFonts w:ascii="Times New Roman" w:hAnsi="Times New Roman" w:cs="Times New Roman"/>
          <w:sz w:val="16"/>
          <w:szCs w:val="16"/>
        </w:rPr>
        <w:t>, пограничной охраны, охраны путей сообщения, судоходной охраны и т.д. Специальные задачи эти вооруженные силы выполняли по указанию своих наркоматов (10303).</w:t>
      </w:r>
    </w:p>
    <w:p w14:paraId="03CADAC4" w14:textId="77777777" w:rsidR="000F2CE1" w:rsidRPr="00E7370A" w:rsidRDefault="000F2CE1" w:rsidP="009F4E52">
      <w:pPr>
        <w:spacing w:after="0" w:line="240" w:lineRule="auto"/>
        <w:jc w:val="both"/>
        <w:rPr>
          <w:rFonts w:ascii="Times New Roman" w:hAnsi="Times New Roman" w:cs="Times New Roman"/>
          <w:sz w:val="16"/>
          <w:szCs w:val="16"/>
        </w:rPr>
      </w:pPr>
    </w:p>
    <w:p w14:paraId="183756A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августа 1918 был принят декрет СНК об объединении всех ВС в ведение </w:t>
      </w:r>
      <w:proofErr w:type="spellStart"/>
      <w:r w:rsidRPr="00E7370A">
        <w:rPr>
          <w:rFonts w:ascii="Times New Roman" w:hAnsi="Times New Roman" w:cs="Times New Roman"/>
          <w:sz w:val="16"/>
          <w:szCs w:val="16"/>
        </w:rPr>
        <w:t>НКВоенделам</w:t>
      </w:r>
      <w:proofErr w:type="spellEnd"/>
      <w:r w:rsidRPr="00E7370A">
        <w:rPr>
          <w:rFonts w:ascii="Times New Roman" w:hAnsi="Times New Roman" w:cs="Times New Roman"/>
          <w:sz w:val="16"/>
          <w:szCs w:val="16"/>
        </w:rPr>
        <w:t xml:space="preserve"> (3398,295).</w:t>
      </w:r>
    </w:p>
    <w:p w14:paraId="1E0479D9" w14:textId="77777777" w:rsidR="000F2CE1" w:rsidRPr="00E7370A" w:rsidRDefault="000F2CE1" w:rsidP="009F4E52">
      <w:pPr>
        <w:spacing w:after="0" w:line="240" w:lineRule="auto"/>
        <w:jc w:val="both"/>
        <w:rPr>
          <w:rFonts w:ascii="Times New Roman" w:hAnsi="Times New Roman" w:cs="Times New Roman"/>
          <w:sz w:val="16"/>
          <w:szCs w:val="16"/>
        </w:rPr>
      </w:pPr>
    </w:p>
    <w:p w14:paraId="2CC3354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августа 1918 славяно-британский авиаотряд, созданный в Архангельске и отправившийся на фронт 15 августа, начал боевую работу - отправился на разведку для определения истинного положения своих войск. Английские и американские части плутали в незнакомой местности (3173).</w:t>
      </w:r>
    </w:p>
    <w:p w14:paraId="57DEB3A9" w14:textId="77777777" w:rsidR="000F2CE1" w:rsidRPr="00E7370A" w:rsidRDefault="000F2CE1" w:rsidP="009F4E52">
      <w:pPr>
        <w:spacing w:after="0" w:line="240" w:lineRule="auto"/>
        <w:jc w:val="both"/>
        <w:rPr>
          <w:rFonts w:ascii="Times New Roman" w:hAnsi="Times New Roman" w:cs="Times New Roman"/>
          <w:sz w:val="16"/>
          <w:szCs w:val="16"/>
        </w:rPr>
      </w:pPr>
    </w:p>
    <w:p w14:paraId="159F4B5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августа 1918 началась оборона Царицына (3481).</w:t>
      </w:r>
    </w:p>
    <w:p w14:paraId="1B190BA4" w14:textId="77777777" w:rsidR="000F2CE1" w:rsidRPr="00E7370A" w:rsidRDefault="000F2CE1" w:rsidP="009F4E52">
      <w:pPr>
        <w:spacing w:after="0" w:line="240" w:lineRule="auto"/>
        <w:jc w:val="both"/>
        <w:rPr>
          <w:rFonts w:ascii="Times New Roman" w:hAnsi="Times New Roman" w:cs="Times New Roman"/>
          <w:sz w:val="16"/>
          <w:szCs w:val="16"/>
        </w:rPr>
      </w:pPr>
    </w:p>
    <w:p w14:paraId="2AE0424F" w14:textId="77777777" w:rsidR="007D6B29" w:rsidRPr="00E7370A" w:rsidRDefault="00000000" w:rsidP="009F4E52">
      <w:pPr>
        <w:spacing w:after="0" w:line="240" w:lineRule="auto"/>
        <w:jc w:val="both"/>
        <w:rPr>
          <w:rFonts w:ascii="Times New Roman" w:eastAsia="Times New Roman" w:hAnsi="Times New Roman" w:cs="Times New Roman"/>
          <w:sz w:val="16"/>
          <w:szCs w:val="16"/>
          <w:lang w:eastAsia="ru-RU"/>
        </w:rPr>
      </w:pPr>
      <w:hyperlink r:id="rId229" w:history="1">
        <w:r w:rsidR="007D6B29" w:rsidRPr="00E7370A">
          <w:rPr>
            <w:rFonts w:ascii="Times New Roman" w:eastAsia="Times New Roman" w:hAnsi="Times New Roman" w:cs="Times New Roman"/>
            <w:sz w:val="16"/>
            <w:szCs w:val="16"/>
            <w:lang w:eastAsia="ru-RU"/>
          </w:rPr>
          <w:t>19 августа</w:t>
        </w:r>
      </w:hyperlink>
      <w:hyperlink r:id="rId230" w:history="1">
        <w:r w:rsidR="007D6B29" w:rsidRPr="00E7370A">
          <w:rPr>
            <w:rFonts w:ascii="Times New Roman" w:eastAsia="Times New Roman" w:hAnsi="Times New Roman" w:cs="Times New Roman"/>
            <w:sz w:val="16"/>
            <w:szCs w:val="16"/>
            <w:lang w:eastAsia="ru-RU"/>
          </w:rPr>
          <w:t>1918 года</w:t>
        </w:r>
      </w:hyperlink>
      <w:r w:rsidR="007D6B29" w:rsidRPr="00E7370A">
        <w:rPr>
          <w:rFonts w:ascii="Times New Roman" w:eastAsia="Times New Roman" w:hAnsi="Times New Roman" w:cs="Times New Roman"/>
          <w:sz w:val="16"/>
          <w:szCs w:val="16"/>
          <w:lang w:eastAsia="ru-RU"/>
        </w:rPr>
        <w:t xml:space="preserve"> лётчики Рябов и </w:t>
      </w:r>
      <w:proofErr w:type="spellStart"/>
      <w:r w:rsidR="007D6B29" w:rsidRPr="00E7370A">
        <w:rPr>
          <w:rFonts w:ascii="Times New Roman" w:eastAsia="Times New Roman" w:hAnsi="Times New Roman" w:cs="Times New Roman"/>
          <w:sz w:val="16"/>
          <w:szCs w:val="16"/>
          <w:lang w:eastAsia="ru-RU"/>
        </w:rPr>
        <w:t>Девайот</w:t>
      </w:r>
      <w:proofErr w:type="spellEnd"/>
      <w:r w:rsidR="007D6B29" w:rsidRPr="00E7370A">
        <w:rPr>
          <w:rFonts w:ascii="Times New Roman" w:eastAsia="Times New Roman" w:hAnsi="Times New Roman" w:cs="Times New Roman"/>
          <w:sz w:val="16"/>
          <w:szCs w:val="16"/>
          <w:lang w:eastAsia="ru-RU"/>
        </w:rPr>
        <w:t xml:space="preserve"> во время боевого вылета на бомбардировку Казани сели на аэродроме, занятом белыми. 20 августа их зачислили в штат Управления Воздушного флота Народной армии (17063).</w:t>
      </w:r>
    </w:p>
    <w:p w14:paraId="785C9F39" w14:textId="77777777" w:rsidR="007D6B29" w:rsidRPr="00E7370A" w:rsidRDefault="007D6B29" w:rsidP="009F4E52">
      <w:pPr>
        <w:spacing w:after="0" w:line="240" w:lineRule="auto"/>
        <w:jc w:val="both"/>
        <w:rPr>
          <w:rFonts w:ascii="Times New Roman" w:eastAsia="Times New Roman" w:hAnsi="Times New Roman" w:cs="Times New Roman"/>
          <w:sz w:val="16"/>
          <w:szCs w:val="16"/>
          <w:lang w:eastAsia="ru-RU"/>
        </w:rPr>
      </w:pPr>
    </w:p>
    <w:p w14:paraId="1455355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23EBDFD0" w14:textId="77777777" w:rsidR="000F2CE1" w:rsidRPr="00E7370A" w:rsidRDefault="000F2CE1" w:rsidP="009F4E52">
      <w:pPr>
        <w:spacing w:after="0" w:line="240" w:lineRule="auto"/>
        <w:jc w:val="both"/>
        <w:rPr>
          <w:rFonts w:ascii="Times New Roman" w:hAnsi="Times New Roman" w:cs="Times New Roman"/>
          <w:sz w:val="16"/>
          <w:szCs w:val="16"/>
        </w:rPr>
      </w:pPr>
    </w:p>
    <w:p w14:paraId="2AF5F18D" w14:textId="336AD2D3" w:rsidR="00D20DB7" w:rsidRPr="00E7370A" w:rsidRDefault="00D20DB7" w:rsidP="009F4E52">
      <w:pPr>
        <w:pStyle w:val="ae"/>
        <w:spacing w:before="0" w:after="0"/>
        <w:jc w:val="both"/>
        <w:rPr>
          <w:color w:val="auto"/>
          <w:sz w:val="16"/>
          <w:szCs w:val="16"/>
        </w:rPr>
      </w:pPr>
      <w:r w:rsidRPr="00E7370A">
        <w:rPr>
          <w:color w:val="auto"/>
          <w:sz w:val="16"/>
          <w:szCs w:val="16"/>
        </w:rPr>
        <w:t xml:space="preserve">19 августа 1918 в освобожденном от красных Екатеринбурге было создано Временное областное правительство </w:t>
      </w:r>
      <w:proofErr w:type="gramStart"/>
      <w:r w:rsidRPr="00E7370A">
        <w:rPr>
          <w:color w:val="auto"/>
          <w:sz w:val="16"/>
          <w:szCs w:val="16"/>
        </w:rPr>
        <w:t>Урала (ВОПУ)</w:t>
      </w:r>
      <w:proofErr w:type="gramEnd"/>
      <w:r w:rsidRPr="00E7370A">
        <w:rPr>
          <w:color w:val="auto"/>
          <w:sz w:val="16"/>
          <w:szCs w:val="16"/>
        </w:rPr>
        <w:t xml:space="preserve"> контролировавшее почти всю Пермскую губернию (в нее тогда входил и Екатеринбург), частично — Вятскую, Уфимскую и Оренбургскую. Это правительство стало своего рода «буфером» между антибольшевистскими правительствами </w:t>
      </w:r>
      <w:proofErr w:type="spellStart"/>
      <w:r w:rsidRPr="00E7370A">
        <w:rPr>
          <w:color w:val="auto"/>
          <w:sz w:val="16"/>
          <w:szCs w:val="16"/>
        </w:rPr>
        <w:t>Комуч</w:t>
      </w:r>
      <w:proofErr w:type="spellEnd"/>
      <w:r w:rsidRPr="00E7370A">
        <w:rPr>
          <w:color w:val="auto"/>
          <w:sz w:val="16"/>
          <w:szCs w:val="16"/>
        </w:rPr>
        <w:t xml:space="preserve"> (Комитета членов Учредительного Собрания) в Самаре и Сибирским правительством. Его главными управляющими (министрами) были два кадета (включая председателя), два эсера, меньшевик, народный социалист и двое беспартийных. Таким образом, уральское правительство было скорее </w:t>
      </w:r>
      <w:proofErr w:type="gramStart"/>
      <w:r w:rsidRPr="00E7370A">
        <w:rPr>
          <w:color w:val="auto"/>
          <w:sz w:val="16"/>
          <w:szCs w:val="16"/>
        </w:rPr>
        <w:t>«левым»</w:t>
      </w:r>
      <w:proofErr w:type="gramEnd"/>
      <w:r w:rsidRPr="00E7370A">
        <w:rPr>
          <w:color w:val="auto"/>
          <w:sz w:val="16"/>
          <w:szCs w:val="16"/>
        </w:rPr>
        <w:t xml:space="preserve"> чем даже «леволиберальным». Это отразилось в его программе: сохранить равноправие всех народов и вероисповеданий, восьмичасовой рабочий день, землю в руках крестьян, зарплату не ниже прожиточного минимума. При этом гарантировались демократические </w:t>
      </w:r>
      <w:proofErr w:type="gramStart"/>
      <w:r w:rsidRPr="00E7370A">
        <w:rPr>
          <w:color w:val="auto"/>
          <w:sz w:val="16"/>
          <w:szCs w:val="16"/>
        </w:rPr>
        <w:t>свободы,</w:t>
      </w:r>
      <w:r w:rsidR="00D30863">
        <w:rPr>
          <w:color w:val="auto"/>
          <w:sz w:val="16"/>
          <w:szCs w:val="16"/>
        </w:rPr>
        <w:t xml:space="preserve"> </w:t>
      </w:r>
      <w:r w:rsidRPr="00E7370A">
        <w:rPr>
          <w:color w:val="auto"/>
          <w:sz w:val="16"/>
          <w:szCs w:val="16"/>
        </w:rPr>
        <w:t xml:space="preserve"> возвращение</w:t>
      </w:r>
      <w:proofErr w:type="gramEnd"/>
      <w:r w:rsidRPr="00E7370A">
        <w:rPr>
          <w:color w:val="auto"/>
          <w:sz w:val="16"/>
          <w:szCs w:val="16"/>
        </w:rPr>
        <w:t xml:space="preserve"> заводов их прежним владельцам, возобновлялась работа органов местного самоуправления (17045).</w:t>
      </w:r>
    </w:p>
    <w:p w14:paraId="38407089" w14:textId="77777777" w:rsidR="00D20DB7" w:rsidRPr="00E7370A" w:rsidRDefault="00D20DB7" w:rsidP="009F4E52">
      <w:pPr>
        <w:pStyle w:val="ae"/>
        <w:spacing w:before="0" w:after="0"/>
        <w:jc w:val="both"/>
        <w:rPr>
          <w:color w:val="auto"/>
          <w:sz w:val="16"/>
          <w:szCs w:val="16"/>
        </w:rPr>
      </w:pPr>
    </w:p>
    <w:p w14:paraId="1B2A0818" w14:textId="21121973" w:rsidR="002741B7" w:rsidRPr="00E7370A" w:rsidRDefault="002741B7" w:rsidP="009F4E52">
      <w:pPr>
        <w:pStyle w:val="ae"/>
        <w:spacing w:before="0" w:after="0"/>
        <w:jc w:val="both"/>
        <w:rPr>
          <w:color w:val="auto"/>
          <w:sz w:val="16"/>
          <w:szCs w:val="16"/>
        </w:rPr>
      </w:pPr>
      <w:r w:rsidRPr="00E7370A">
        <w:rPr>
          <w:color w:val="auto"/>
          <w:sz w:val="16"/>
          <w:szCs w:val="16"/>
        </w:rPr>
        <w:t xml:space="preserve">19 августа 1918 ЗВК (Закаспийское временное правительство, контролировавшее большую часть территории современного </w:t>
      </w:r>
      <w:proofErr w:type="gramStart"/>
      <w:r w:rsidRPr="00E7370A">
        <w:rPr>
          <w:color w:val="auto"/>
          <w:sz w:val="16"/>
          <w:szCs w:val="16"/>
        </w:rPr>
        <w:t xml:space="preserve">Туркменистана) </w:t>
      </w:r>
      <w:r w:rsidR="00D30863">
        <w:rPr>
          <w:color w:val="auto"/>
          <w:sz w:val="16"/>
          <w:szCs w:val="16"/>
        </w:rPr>
        <w:t xml:space="preserve"> </w:t>
      </w:r>
      <w:r w:rsidRPr="00E7370A">
        <w:rPr>
          <w:color w:val="auto"/>
          <w:sz w:val="16"/>
          <w:szCs w:val="16"/>
        </w:rPr>
        <w:t>подписало</w:t>
      </w:r>
      <w:proofErr w:type="gramEnd"/>
      <w:r w:rsidRPr="00E7370A">
        <w:rPr>
          <w:color w:val="auto"/>
          <w:sz w:val="16"/>
          <w:szCs w:val="16"/>
        </w:rPr>
        <w:t xml:space="preserve"> с руководителем британской военной миссии </w:t>
      </w:r>
      <w:proofErr w:type="spellStart"/>
      <w:r w:rsidRPr="00E7370A">
        <w:rPr>
          <w:color w:val="auto"/>
          <w:sz w:val="16"/>
          <w:szCs w:val="16"/>
        </w:rPr>
        <w:t>Уилфредом</w:t>
      </w:r>
      <w:proofErr w:type="spellEnd"/>
      <w:r w:rsidRPr="00E7370A">
        <w:rPr>
          <w:color w:val="auto"/>
          <w:sz w:val="16"/>
          <w:szCs w:val="16"/>
        </w:rPr>
        <w:t xml:space="preserve"> </w:t>
      </w:r>
      <w:proofErr w:type="spellStart"/>
      <w:r w:rsidRPr="00E7370A">
        <w:rPr>
          <w:color w:val="auto"/>
          <w:sz w:val="16"/>
          <w:szCs w:val="16"/>
        </w:rPr>
        <w:t>Маллесоном</w:t>
      </w:r>
      <w:proofErr w:type="spellEnd"/>
      <w:r w:rsidRPr="00E7370A">
        <w:rPr>
          <w:color w:val="auto"/>
          <w:sz w:val="16"/>
          <w:szCs w:val="16"/>
        </w:rPr>
        <w:t xml:space="preserve"> соглашение о союзе. Британцы получали контроль над всеми запасами хлопка, местным каспийским флотом, портом Красноводска (</w:t>
      </w:r>
      <w:proofErr w:type="gramStart"/>
      <w:r w:rsidRPr="00E7370A">
        <w:rPr>
          <w:color w:val="auto"/>
          <w:sz w:val="16"/>
          <w:szCs w:val="16"/>
        </w:rPr>
        <w:t xml:space="preserve">ныне </w:t>
      </w:r>
      <w:r w:rsidR="00D30863">
        <w:rPr>
          <w:color w:val="auto"/>
          <w:sz w:val="16"/>
          <w:szCs w:val="16"/>
        </w:rPr>
        <w:t xml:space="preserve"> </w:t>
      </w:r>
      <w:r w:rsidRPr="00E7370A">
        <w:rPr>
          <w:color w:val="auto"/>
          <w:sz w:val="16"/>
          <w:szCs w:val="16"/>
        </w:rPr>
        <w:t>город</w:t>
      </w:r>
      <w:proofErr w:type="gramEnd"/>
      <w:r w:rsidRPr="00E7370A">
        <w:rPr>
          <w:color w:val="auto"/>
          <w:sz w:val="16"/>
          <w:szCs w:val="16"/>
        </w:rPr>
        <w:t xml:space="preserve"> Туркменбаши на западе Туркменистана) и Закаспийской железной дорогой (связывавшей Красноводск с Бухарой и далее с другими районами Средней Азии), нефтяными промыслами края. В обмен они обещали поддерживать ЗВК, в том числе силами ранее введенных гарнизонов, и защищать Закаспийскую область от красных, а также поставлять оружие и боеприпасы. Также </w:t>
      </w:r>
      <w:proofErr w:type="spellStart"/>
      <w:r w:rsidRPr="00E7370A">
        <w:rPr>
          <w:color w:val="auto"/>
          <w:sz w:val="16"/>
          <w:szCs w:val="16"/>
        </w:rPr>
        <w:t>Маллесон</w:t>
      </w:r>
      <w:proofErr w:type="spellEnd"/>
      <w:r w:rsidRPr="00E7370A">
        <w:rPr>
          <w:color w:val="auto"/>
          <w:sz w:val="16"/>
          <w:szCs w:val="16"/>
        </w:rPr>
        <w:t xml:space="preserve"> разработал план захвата всего Туркестана путем наступления на Ташкент как со стороны Закаспийской области, Бухарского и Хивинского ханств с юга и запада, так и силами оренбургских казаков с севера. На востоке Туркестана их должны были поддержать басмачи Ферганской котловины и восстания русских поселенцев, остававшихся в Туркестане австро-венгерских и германских военнопленных (17045).</w:t>
      </w:r>
    </w:p>
    <w:p w14:paraId="36854FC5" w14:textId="77777777" w:rsidR="002741B7" w:rsidRPr="00E7370A" w:rsidRDefault="002741B7" w:rsidP="009F4E52">
      <w:pPr>
        <w:spacing w:after="0" w:line="240" w:lineRule="auto"/>
        <w:jc w:val="both"/>
        <w:rPr>
          <w:rFonts w:ascii="Times New Roman" w:hAnsi="Times New Roman" w:cs="Times New Roman"/>
          <w:sz w:val="16"/>
          <w:szCs w:val="16"/>
        </w:rPr>
      </w:pPr>
    </w:p>
    <w:p w14:paraId="335204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августа 1918 в Казани белогвардейцами расстрелян лидер советских мусульман Мулланур Вахитов (4962).</w:t>
      </w:r>
    </w:p>
    <w:p w14:paraId="6C79A9E5" w14:textId="77777777" w:rsidR="000F2CE1" w:rsidRPr="00E7370A" w:rsidRDefault="000F2CE1" w:rsidP="009F4E52">
      <w:pPr>
        <w:spacing w:after="0" w:line="240" w:lineRule="auto"/>
        <w:jc w:val="both"/>
        <w:rPr>
          <w:rFonts w:ascii="Times New Roman" w:hAnsi="Times New Roman" w:cs="Times New Roman"/>
          <w:sz w:val="16"/>
          <w:szCs w:val="16"/>
        </w:rPr>
      </w:pPr>
    </w:p>
    <w:p w14:paraId="12779B3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1189A150" w14:textId="77777777" w:rsidR="000F2CE1" w:rsidRPr="00E7370A" w:rsidRDefault="000F2CE1" w:rsidP="009F4E52">
      <w:pPr>
        <w:spacing w:after="0" w:line="240" w:lineRule="auto"/>
        <w:jc w:val="both"/>
        <w:rPr>
          <w:rFonts w:ascii="Times New Roman" w:hAnsi="Times New Roman" w:cs="Times New Roman"/>
          <w:sz w:val="16"/>
          <w:szCs w:val="16"/>
        </w:rPr>
      </w:pPr>
    </w:p>
    <w:p w14:paraId="67FE2CD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августа в 1918 г. германский ас </w:t>
      </w:r>
      <w:proofErr w:type="spellStart"/>
      <w:r w:rsidRPr="00E7370A">
        <w:rPr>
          <w:rFonts w:ascii="Times New Roman" w:hAnsi="Times New Roman" w:cs="Times New Roman"/>
          <w:sz w:val="16"/>
          <w:szCs w:val="16"/>
        </w:rPr>
        <w:t>Удет</w:t>
      </w:r>
      <w:proofErr w:type="spellEnd"/>
      <w:r w:rsidRPr="00E7370A">
        <w:rPr>
          <w:rFonts w:ascii="Times New Roman" w:hAnsi="Times New Roman" w:cs="Times New Roman"/>
          <w:sz w:val="16"/>
          <w:szCs w:val="16"/>
        </w:rPr>
        <w:t xml:space="preserve"> выполнил таран.</w:t>
      </w:r>
    </w:p>
    <w:p w14:paraId="1D0BF9F9"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Удет</w:t>
      </w:r>
      <w:proofErr w:type="spellEnd"/>
      <w:r w:rsidRPr="00E7370A">
        <w:rPr>
          <w:rFonts w:ascii="Times New Roman" w:hAnsi="Times New Roman" w:cs="Times New Roman"/>
          <w:sz w:val="16"/>
          <w:szCs w:val="16"/>
        </w:rPr>
        <w:t>: "Через два дня прибывает моя машина, быстроходный новый Фоккер. Он выглядит элегантно и колоритно, как настоящий ястреб. Стоящий рядом с ним старый " Авиатик I", на котором я летал в 206-й, кажется толстым и неуклюжим как гусь. Половина всех курсантов собирается к моменту моего взлета.</w:t>
      </w:r>
    </w:p>
    <w:p w14:paraId="6F81773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И помните о главном, ребята: как можно больше тренироваться, - кричу я им, махая на прощание рукой.</w:t>
      </w:r>
    </w:p>
    <w:p w14:paraId="54C71D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Деревянные колодки из-под колес убраны, рычит мотор Гном, и я взлетаю. Машина кренится вправо. Я всего лишь в каком-то метре от земли. Я дергаю ручку влево, налегая на нее изо всей силы. Но ничего не происходит, абсолютно ничего! Ангар несется мне навстречу с головокружительной скоростью. Треск, какие-то обломки летят у меня над головой... Я врезался в ангар! Какое-то время я сижу не двигаясь, как будто парализованный шоком. Затем я встаю, колени мои трясутся, и выбираюсь из кабины. Я невредим, но от самолета осталась куча обломков. Курсанты и механики бегут ко мне через летное поле. Все видели мою аварию. Бегут даже со стороны казарм и штаба. Они стоят вокруг меня большим полукругом, с любопытством разглядывая машину. Несколько человек подходят ко мне с вопросами, на которые я не могу ответить.</w:t>
      </w:r>
    </w:p>
    <w:p w14:paraId="75C2701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Я стою молча, все во мне трясется. Подходит капитан и долго смотрит на меня.</w:t>
      </w:r>
    </w:p>
    <w:p w14:paraId="3F53FB7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Итак, - говорит он, как будто он ждал, что именно так и произойдет.</w:t>
      </w:r>
    </w:p>
    <w:p w14:paraId="13E3436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Я, запинаясь, бормочу:</w:t>
      </w:r>
    </w:p>
    <w:p w14:paraId="109C7B5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Ручку заклинило, элероны не работали.</w:t>
      </w:r>
    </w:p>
    <w:p w14:paraId="5E356F2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Разберемся, - говорит он и кивает старшему механику.</w:t>
      </w:r>
    </w:p>
    <w:p w14:paraId="42F7341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Я иду в мою комнату и сижу у окна, </w:t>
      </w:r>
      <w:proofErr w:type="spellStart"/>
      <w:r w:rsidRPr="00E7370A">
        <w:rPr>
          <w:rFonts w:ascii="Times New Roman" w:hAnsi="Times New Roman" w:cs="Times New Roman"/>
          <w:sz w:val="16"/>
          <w:szCs w:val="16"/>
        </w:rPr>
        <w:t>уставясь</w:t>
      </w:r>
      <w:proofErr w:type="spellEnd"/>
      <w:r w:rsidRPr="00E7370A">
        <w:rPr>
          <w:rFonts w:ascii="Times New Roman" w:hAnsi="Times New Roman" w:cs="Times New Roman"/>
          <w:sz w:val="16"/>
          <w:szCs w:val="16"/>
        </w:rPr>
        <w:t xml:space="preserve"> в него ничего не видящими глазами, как будто забыв о том, что произошло. Другие из чувства сострадания, оставляют меня в покое. Вечером становятся известны результаты расследования. Привод пулемета перепутался с тягой дроссельной заслонки и тем самым заблокировал ручку управления. Старший механик приносит фотографию кокпита. Я </w:t>
      </w:r>
      <w:proofErr w:type="spellStart"/>
      <w:r w:rsidRPr="00E7370A">
        <w:rPr>
          <w:rFonts w:ascii="Times New Roman" w:hAnsi="Times New Roman" w:cs="Times New Roman"/>
          <w:sz w:val="16"/>
          <w:szCs w:val="16"/>
        </w:rPr>
        <w:t>pea</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билитирован</w:t>
      </w:r>
      <w:proofErr w:type="spellEnd"/>
      <w:r w:rsidRPr="00E7370A">
        <w:rPr>
          <w:rFonts w:ascii="Times New Roman" w:hAnsi="Times New Roman" w:cs="Times New Roman"/>
          <w:sz w:val="16"/>
          <w:szCs w:val="16"/>
        </w:rPr>
        <w:t xml:space="preserve">. Мне дают еще одну машину, но на этот раз это старый "Фоккер". На следующее утро я вылетаю в </w:t>
      </w:r>
      <w:proofErr w:type="spellStart"/>
      <w:r w:rsidRPr="00E7370A">
        <w:rPr>
          <w:rFonts w:ascii="Times New Roman" w:hAnsi="Times New Roman" w:cs="Times New Roman"/>
          <w:sz w:val="16"/>
          <w:szCs w:val="16"/>
        </w:rPr>
        <w:t>Хабсхайм</w:t>
      </w:r>
      <w:proofErr w:type="spellEnd"/>
      <w:r w:rsidRPr="00E7370A">
        <w:rPr>
          <w:rFonts w:ascii="Times New Roman" w:hAnsi="Times New Roman" w:cs="Times New Roman"/>
          <w:sz w:val="16"/>
          <w:szCs w:val="16"/>
        </w:rPr>
        <w:t>" (11999).</w:t>
      </w:r>
    </w:p>
    <w:p w14:paraId="20964447" w14:textId="77777777" w:rsidR="000F2CE1" w:rsidRPr="00E7370A" w:rsidRDefault="000F2CE1" w:rsidP="009F4E52">
      <w:pPr>
        <w:spacing w:after="0" w:line="240" w:lineRule="auto"/>
        <w:jc w:val="both"/>
        <w:rPr>
          <w:rFonts w:ascii="Times New Roman" w:hAnsi="Times New Roman" w:cs="Times New Roman"/>
          <w:sz w:val="16"/>
          <w:szCs w:val="16"/>
        </w:rPr>
      </w:pPr>
    </w:p>
    <w:p w14:paraId="25F05068" w14:textId="77777777" w:rsidR="00F64CEC" w:rsidRPr="00E7370A" w:rsidRDefault="00F64CE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августа 1918 </w:t>
      </w:r>
      <w:proofErr w:type="spellStart"/>
      <w:r w:rsidRPr="00E7370A">
        <w:rPr>
          <w:rFonts w:ascii="Times New Roman" w:hAnsi="Times New Roman" w:cs="Times New Roman"/>
          <w:sz w:val="16"/>
          <w:szCs w:val="16"/>
        </w:rPr>
        <w:t>Curtiss</w:t>
      </w:r>
      <w:proofErr w:type="spellEnd"/>
      <w:r w:rsidRPr="00E7370A">
        <w:rPr>
          <w:rFonts w:ascii="Times New Roman" w:hAnsi="Times New Roman" w:cs="Times New Roman"/>
          <w:sz w:val="16"/>
          <w:szCs w:val="16"/>
        </w:rPr>
        <w:t xml:space="preserve"> 18-T-1 Триплан ВМС США устанавливает новый мировой рекорд скорости 163 миль в час (262 км / ч) (20343).</w:t>
      </w:r>
    </w:p>
    <w:p w14:paraId="0F495CA2" w14:textId="77777777" w:rsidR="00F64CEC" w:rsidRPr="00E7370A" w:rsidRDefault="00F64CEC" w:rsidP="009F4E52">
      <w:pPr>
        <w:spacing w:after="0" w:line="240" w:lineRule="auto"/>
        <w:jc w:val="both"/>
        <w:rPr>
          <w:rFonts w:ascii="Times New Roman" w:hAnsi="Times New Roman" w:cs="Times New Roman"/>
          <w:sz w:val="16"/>
          <w:szCs w:val="16"/>
        </w:rPr>
      </w:pPr>
    </w:p>
    <w:p w14:paraId="3FC61D2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2E5A28D5" w14:textId="77777777" w:rsidR="000F2CE1" w:rsidRPr="00E7370A" w:rsidRDefault="000F2CE1" w:rsidP="009F4E52">
      <w:pPr>
        <w:spacing w:after="0" w:line="240" w:lineRule="auto"/>
        <w:jc w:val="both"/>
        <w:rPr>
          <w:rFonts w:ascii="Times New Roman" w:hAnsi="Times New Roman" w:cs="Times New Roman"/>
          <w:sz w:val="16"/>
          <w:szCs w:val="16"/>
        </w:rPr>
      </w:pPr>
    </w:p>
    <w:p w14:paraId="53DD32E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августа 1918 г. Пост. СНХ Северного района завод Речкина (Петроградский </w:t>
      </w:r>
      <w:proofErr w:type="spellStart"/>
      <w:r w:rsidRPr="00E7370A">
        <w:rPr>
          <w:rFonts w:ascii="Times New Roman" w:hAnsi="Times New Roman" w:cs="Times New Roman"/>
          <w:sz w:val="16"/>
          <w:szCs w:val="16"/>
        </w:rPr>
        <w:t>обозостроительный</w:t>
      </w:r>
      <w:proofErr w:type="spellEnd"/>
      <w:r w:rsidRPr="00E7370A">
        <w:rPr>
          <w:rFonts w:ascii="Times New Roman" w:hAnsi="Times New Roman" w:cs="Times New Roman"/>
          <w:sz w:val="16"/>
          <w:szCs w:val="16"/>
        </w:rPr>
        <w:t xml:space="preserve"> завод № 1 ВСНХ, Вагоностроительный завод товарищества «</w:t>
      </w:r>
      <w:proofErr w:type="spellStart"/>
      <w:r w:rsidRPr="00E7370A">
        <w:rPr>
          <w:rFonts w:ascii="Times New Roman" w:hAnsi="Times New Roman" w:cs="Times New Roman"/>
          <w:sz w:val="16"/>
          <w:szCs w:val="16"/>
        </w:rPr>
        <w:t>Речкии</w:t>
      </w:r>
      <w:proofErr w:type="spellEnd"/>
      <w:r w:rsidRPr="00E7370A">
        <w:rPr>
          <w:rFonts w:ascii="Times New Roman" w:hAnsi="Times New Roman" w:cs="Times New Roman"/>
          <w:sz w:val="16"/>
          <w:szCs w:val="16"/>
        </w:rPr>
        <w:t xml:space="preserve"> и К0», Механический обозный завод № 5 ВСНХ, Завод им. И.Е. Егорова ВСНХ, Ленинградский вагоностроительный завод (JIB3) им. И.Е. Егорова ВСНХ, НКТП, НКМ, НКСМ, МТМ, Государственный ордена Красной Звезды вагоностроительный завод им. И.Е. Егорова, Арендное ПО «Вагонмаш», «</w:t>
      </w:r>
      <w:proofErr w:type="spellStart"/>
      <w:r w:rsidRPr="00E7370A">
        <w:rPr>
          <w:rFonts w:ascii="Times New Roman" w:hAnsi="Times New Roman" w:cs="Times New Roman"/>
          <w:sz w:val="16"/>
          <w:szCs w:val="16"/>
        </w:rPr>
        <w:t>Ленвагонмаш</w:t>
      </w:r>
      <w:proofErr w:type="spellEnd"/>
      <w:r w:rsidRPr="00E7370A">
        <w:rPr>
          <w:rFonts w:ascii="Times New Roman" w:hAnsi="Times New Roman" w:cs="Times New Roman"/>
          <w:sz w:val="16"/>
          <w:szCs w:val="16"/>
        </w:rPr>
        <w:t>», ЗАО «Вагонмаш») национализирован и передан правлению «</w:t>
      </w:r>
      <w:proofErr w:type="spellStart"/>
      <w:r w:rsidRPr="00E7370A">
        <w:rPr>
          <w:rFonts w:ascii="Times New Roman" w:hAnsi="Times New Roman" w:cs="Times New Roman"/>
          <w:sz w:val="16"/>
          <w:szCs w:val="16"/>
        </w:rPr>
        <w:t>Петротяж</w:t>
      </w:r>
      <w:proofErr w:type="spellEnd"/>
      <w:r w:rsidRPr="00E7370A">
        <w:rPr>
          <w:rFonts w:ascii="Times New Roman" w:hAnsi="Times New Roman" w:cs="Times New Roman"/>
          <w:sz w:val="16"/>
          <w:szCs w:val="16"/>
        </w:rPr>
        <w:t xml:space="preserve">», а 28.03.1921 г. - в ведение </w:t>
      </w:r>
      <w:proofErr w:type="spellStart"/>
      <w:r w:rsidRPr="00E7370A">
        <w:rPr>
          <w:rFonts w:ascii="Times New Roman" w:hAnsi="Times New Roman" w:cs="Times New Roman"/>
          <w:sz w:val="16"/>
          <w:szCs w:val="16"/>
        </w:rPr>
        <w:t>Севзапвоенпрома</w:t>
      </w:r>
      <w:proofErr w:type="spellEnd"/>
      <w:r w:rsidRPr="00E7370A">
        <w:rPr>
          <w:rFonts w:ascii="Times New Roman" w:hAnsi="Times New Roman" w:cs="Times New Roman"/>
          <w:sz w:val="16"/>
          <w:szCs w:val="16"/>
        </w:rPr>
        <w:t xml:space="preserve">. В 09.1921 г. переименован в Петроградский </w:t>
      </w:r>
      <w:proofErr w:type="spellStart"/>
      <w:r w:rsidRPr="00E7370A">
        <w:rPr>
          <w:rFonts w:ascii="Times New Roman" w:hAnsi="Times New Roman" w:cs="Times New Roman"/>
          <w:sz w:val="16"/>
          <w:szCs w:val="16"/>
        </w:rPr>
        <w:t>обозостроительный</w:t>
      </w:r>
      <w:proofErr w:type="spellEnd"/>
      <w:r w:rsidRPr="00E7370A">
        <w:rPr>
          <w:rFonts w:ascii="Times New Roman" w:hAnsi="Times New Roman" w:cs="Times New Roman"/>
          <w:sz w:val="16"/>
          <w:szCs w:val="16"/>
        </w:rPr>
        <w:t xml:space="preserve"> завод № 1 «</w:t>
      </w:r>
      <w:proofErr w:type="spellStart"/>
      <w:r w:rsidRPr="00E7370A">
        <w:rPr>
          <w:rFonts w:ascii="Times New Roman" w:hAnsi="Times New Roman" w:cs="Times New Roman"/>
          <w:sz w:val="16"/>
          <w:szCs w:val="16"/>
        </w:rPr>
        <w:t>Петрообоза</w:t>
      </w:r>
      <w:proofErr w:type="spellEnd"/>
      <w:r w:rsidRPr="00E7370A">
        <w:rPr>
          <w:rFonts w:ascii="Times New Roman" w:hAnsi="Times New Roman" w:cs="Times New Roman"/>
          <w:sz w:val="16"/>
          <w:szCs w:val="16"/>
        </w:rPr>
        <w:t>» ГУМП ВСНХ, в 04.1922 г. - в механический обозный завод № 5, в 10.1922 г. - в Завод им. И.Е. Егорова, в 1927 г. - в ведении ВСНХ. 14.06.1930 г. переименован в Ленинградский вагоностроительный завод им. И.Е. Егорова Государственного вагоностроительного треста ВСНХ. С 1932 г. завод - в ведении ВО вагоностроительных и тормозных заводов НКТП, с 1937 г. НКМ, с 1939 г. - НКСМ.</w:t>
      </w:r>
    </w:p>
    <w:p w14:paraId="67F73C6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принимал участие в изготовлении тяжелых железнодорожных орудий в кооперации с заводами «Большевик», ЛМЗ и Кировским.</w:t>
      </w:r>
    </w:p>
    <w:p w14:paraId="12D5563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пост. ГКО № 99сс от 11.07.1941 г. Вагоностроительный завод им. Егорова НКСМ подлежал эвакуации: производство вагонов - на </w:t>
      </w:r>
      <w:proofErr w:type="spellStart"/>
      <w:r w:rsidRPr="00E7370A">
        <w:rPr>
          <w:rFonts w:ascii="Times New Roman" w:hAnsi="Times New Roman" w:cs="Times New Roman"/>
          <w:sz w:val="16"/>
          <w:szCs w:val="16"/>
        </w:rPr>
        <w:t>Усть</w:t>
      </w:r>
      <w:proofErr w:type="spellEnd"/>
      <w:r w:rsidRPr="00E7370A">
        <w:rPr>
          <w:rFonts w:ascii="Times New Roman" w:hAnsi="Times New Roman" w:cs="Times New Roman"/>
          <w:sz w:val="16"/>
          <w:szCs w:val="16"/>
        </w:rPr>
        <w:t>-Катавский завод; производство кухонь- в Ирбит на площадку завода автоприцепов. Действовал в Ленинграде в 12.1941 г.65 В 1940-42 г. выпускал снаряды и бомбы ФАБ-100, в 1943- 45 г. - мины калибра 82 мм и 120 мм.</w:t>
      </w:r>
    </w:p>
    <w:p w14:paraId="1D59868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1945 г. завод - в ведении </w:t>
      </w:r>
      <w:proofErr w:type="spellStart"/>
      <w:r w:rsidRPr="00E7370A">
        <w:rPr>
          <w:rFonts w:ascii="Times New Roman" w:hAnsi="Times New Roman" w:cs="Times New Roman"/>
          <w:sz w:val="16"/>
          <w:szCs w:val="16"/>
        </w:rPr>
        <w:t>Наркомтрансмаша</w:t>
      </w:r>
      <w:proofErr w:type="spellEnd"/>
      <w:r w:rsidRPr="00E7370A">
        <w:rPr>
          <w:rFonts w:ascii="Times New Roman" w:hAnsi="Times New Roman" w:cs="Times New Roman"/>
          <w:sz w:val="16"/>
          <w:szCs w:val="16"/>
        </w:rPr>
        <w:t xml:space="preserve">, с 1946 г. - МТМ, с 1957 г. - Управления тяжелого машиностроения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С 01.1966 г. Государственный ордена Красной Звезды вагоностроительный завод им. И.Е. Егорова - в ведении ГУ машиностроения Министерства тяжелого, энергетического и транспортного машиностроения.</w:t>
      </w:r>
    </w:p>
    <w:p w14:paraId="0E8A96E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1980-х г. - ПО «</w:t>
      </w:r>
      <w:proofErr w:type="spellStart"/>
      <w:r w:rsidRPr="00E7370A">
        <w:rPr>
          <w:rFonts w:ascii="Times New Roman" w:hAnsi="Times New Roman" w:cs="Times New Roman"/>
          <w:sz w:val="16"/>
          <w:szCs w:val="16"/>
        </w:rPr>
        <w:t>Ленвагонмаш</w:t>
      </w:r>
      <w:proofErr w:type="spellEnd"/>
      <w:r w:rsidRPr="00E7370A">
        <w:rPr>
          <w:rFonts w:ascii="Times New Roman" w:hAnsi="Times New Roman" w:cs="Times New Roman"/>
          <w:sz w:val="16"/>
          <w:szCs w:val="16"/>
        </w:rPr>
        <w:t xml:space="preserve">». По приказу </w:t>
      </w:r>
      <w:proofErr w:type="spellStart"/>
      <w:r w:rsidRPr="00E7370A">
        <w:rPr>
          <w:rFonts w:ascii="Times New Roman" w:hAnsi="Times New Roman" w:cs="Times New Roman"/>
          <w:sz w:val="16"/>
          <w:szCs w:val="16"/>
        </w:rPr>
        <w:t>Минтяжмаша</w:t>
      </w:r>
      <w:proofErr w:type="spellEnd"/>
      <w:r w:rsidRPr="00E7370A">
        <w:rPr>
          <w:rFonts w:ascii="Times New Roman" w:hAnsi="Times New Roman" w:cs="Times New Roman"/>
          <w:sz w:val="16"/>
          <w:szCs w:val="16"/>
        </w:rPr>
        <w:t xml:space="preserve"> от 24.11.1989 г. завод преобразован в Арендное ПО, затем - ЗАО «Вагонмаш».131</w:t>
      </w:r>
    </w:p>
    <w:p w14:paraId="75CBD5A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(1940 г.)- Баулин, (1989 г.)- И.Ю. Носов. Гендиректор (2003 г.)- М.А. Тихоненко, (2005 г.)- С.В. Винник.</w:t>
      </w:r>
    </w:p>
    <w:p w14:paraId="27D19C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вагоны метро; понтон пр. К-4183 (1954)- 3, понтонно-мостовой парк пр. 65 (1960), пассажирские вагоны (2004 г.) (11982).</w:t>
      </w:r>
    </w:p>
    <w:p w14:paraId="2F6DB324" w14:textId="77777777" w:rsidR="000F2CE1" w:rsidRPr="00E7370A" w:rsidRDefault="000F2CE1" w:rsidP="009F4E52">
      <w:pPr>
        <w:spacing w:after="0" w:line="240" w:lineRule="auto"/>
        <w:jc w:val="both"/>
        <w:rPr>
          <w:rFonts w:ascii="Times New Roman" w:hAnsi="Times New Roman" w:cs="Times New Roman"/>
          <w:sz w:val="16"/>
          <w:szCs w:val="16"/>
        </w:rPr>
      </w:pPr>
    </w:p>
    <w:p w14:paraId="1E7E415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6C9DC1EE" w14:textId="77777777" w:rsidR="000F2CE1" w:rsidRPr="00E7370A" w:rsidRDefault="000F2CE1" w:rsidP="009F4E52">
      <w:pPr>
        <w:spacing w:after="0" w:line="240" w:lineRule="auto"/>
        <w:jc w:val="both"/>
        <w:rPr>
          <w:rFonts w:ascii="Times New Roman" w:hAnsi="Times New Roman" w:cs="Times New Roman"/>
          <w:sz w:val="16"/>
          <w:szCs w:val="16"/>
        </w:rPr>
      </w:pPr>
    </w:p>
    <w:p w14:paraId="7B25B60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августа 1918 советские войска начали Царицынское наступление (4962).</w:t>
      </w:r>
    </w:p>
    <w:p w14:paraId="70C614D2" w14:textId="77777777" w:rsidR="000F2CE1" w:rsidRPr="00E7370A" w:rsidRDefault="000F2CE1" w:rsidP="009F4E52">
      <w:pPr>
        <w:spacing w:after="0" w:line="240" w:lineRule="auto"/>
        <w:jc w:val="both"/>
        <w:rPr>
          <w:rFonts w:ascii="Times New Roman" w:hAnsi="Times New Roman" w:cs="Times New Roman"/>
          <w:sz w:val="16"/>
          <w:szCs w:val="16"/>
        </w:rPr>
      </w:pPr>
    </w:p>
    <w:p w14:paraId="7A199F1E" w14:textId="77777777" w:rsidR="00FD0208" w:rsidRPr="00E7370A" w:rsidRDefault="00FD020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Рано утром 20 августа 1918 </w:t>
      </w:r>
      <w:proofErr w:type="spellStart"/>
      <w:r w:rsidRPr="00E7370A">
        <w:rPr>
          <w:rFonts w:ascii="Times New Roman" w:hAnsi="Times New Roman" w:cs="Times New Roman"/>
          <w:sz w:val="16"/>
          <w:szCs w:val="16"/>
        </w:rPr>
        <w:t>народноармейцы</w:t>
      </w:r>
      <w:proofErr w:type="spellEnd"/>
      <w:r w:rsidRPr="00E7370A">
        <w:rPr>
          <w:rFonts w:ascii="Times New Roman" w:hAnsi="Times New Roman" w:cs="Times New Roman"/>
          <w:sz w:val="16"/>
          <w:szCs w:val="16"/>
        </w:rPr>
        <w:t xml:space="preserve"> отправили на бомбардировку сразу три самолета: «Лебедь» и «Моран-парасоль» в сопровождении «</w:t>
      </w:r>
      <w:proofErr w:type="spellStart"/>
      <w:r w:rsidRPr="00E7370A">
        <w:rPr>
          <w:rFonts w:ascii="Times New Roman" w:hAnsi="Times New Roman" w:cs="Times New Roman"/>
          <w:sz w:val="16"/>
          <w:szCs w:val="16"/>
        </w:rPr>
        <w:t>Ньюпора</w:t>
      </w:r>
      <w:proofErr w:type="spellEnd"/>
      <w:r w:rsidRPr="00E7370A">
        <w:rPr>
          <w:rFonts w:ascii="Times New Roman" w:hAnsi="Times New Roman" w:cs="Times New Roman"/>
          <w:sz w:val="16"/>
          <w:szCs w:val="16"/>
        </w:rPr>
        <w:t>», летевшего над ними. Целью был Романовский мост через Волгу у Свияжска, по которому шел основной поток снабжения северного фланга 5-й армии. Однако белых летчиков вновь постигла неудача: все бомбы упали в реку. Впрочем, даже в случае прямого попадания пудовый или двухпудовый боеприпас вряд ли мог нанести стальному на каменных опорах железнодорожному мосту серьезные повреждения.</w:t>
      </w:r>
    </w:p>
    <w:p w14:paraId="43FA3237" w14:textId="77777777" w:rsidR="00FD0208" w:rsidRPr="00E7370A" w:rsidRDefault="00FD020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Летчики Павлов, </w:t>
      </w:r>
      <w:proofErr w:type="spellStart"/>
      <w:r w:rsidRPr="00E7370A">
        <w:rPr>
          <w:rFonts w:ascii="Times New Roman" w:hAnsi="Times New Roman" w:cs="Times New Roman"/>
          <w:sz w:val="16"/>
          <w:szCs w:val="16"/>
        </w:rPr>
        <w:t>Ингаунис</w:t>
      </w:r>
      <w:proofErr w:type="spellEnd"/>
      <w:r w:rsidRPr="00E7370A">
        <w:rPr>
          <w:rFonts w:ascii="Times New Roman" w:hAnsi="Times New Roman" w:cs="Times New Roman"/>
          <w:sz w:val="16"/>
          <w:szCs w:val="16"/>
        </w:rPr>
        <w:t xml:space="preserve"> и Бакин взлетели на перехват. Павлов стартовал первым. Он почти догнал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и выпустил ему вслед пулеметную очередь, но, судя по всему, не попал. Второй атаки не получилось – вражеский аэроплан оказался не менее скоростным, чем преследующий его истребитель. Снизившись над Волгой до 300 метров,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xml:space="preserve">» оторвался от преследования и ушел на свою территорию. Возможно, это была одна из машин, которые накануне угнали к белым летчики-перебежчики. </w:t>
      </w:r>
      <w:proofErr w:type="spellStart"/>
      <w:r w:rsidRPr="00E7370A">
        <w:rPr>
          <w:rFonts w:ascii="Times New Roman" w:hAnsi="Times New Roman" w:cs="Times New Roman"/>
          <w:sz w:val="16"/>
          <w:szCs w:val="16"/>
        </w:rPr>
        <w:t>Ингаунису</w:t>
      </w:r>
      <w:proofErr w:type="spellEnd"/>
      <w:r w:rsidRPr="00E7370A">
        <w:rPr>
          <w:rFonts w:ascii="Times New Roman" w:hAnsi="Times New Roman" w:cs="Times New Roman"/>
          <w:sz w:val="16"/>
          <w:szCs w:val="16"/>
        </w:rPr>
        <w:t xml:space="preserve"> и Бакину так и не удалось вступить в огневой контакт с противником. Но, несмотря на «нулевой» результат, этот эпизод можно считать в Гражданской войне первым воздушным боем (18562).</w:t>
      </w:r>
    </w:p>
    <w:p w14:paraId="70654C9B" w14:textId="77777777" w:rsidR="00FD0208" w:rsidRPr="00E7370A" w:rsidRDefault="00FD0208" w:rsidP="009F4E52">
      <w:pPr>
        <w:spacing w:after="0" w:line="240" w:lineRule="auto"/>
        <w:jc w:val="both"/>
        <w:rPr>
          <w:rFonts w:ascii="Times New Roman" w:hAnsi="Times New Roman" w:cs="Times New Roman"/>
          <w:sz w:val="16"/>
          <w:szCs w:val="16"/>
        </w:rPr>
      </w:pPr>
    </w:p>
    <w:p w14:paraId="7938D456" w14:textId="77777777" w:rsidR="000D4580" w:rsidRPr="00E7370A" w:rsidRDefault="000D458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Рано утром 20 августа 1918 </w:t>
      </w:r>
      <w:proofErr w:type="spellStart"/>
      <w:r w:rsidRPr="00E7370A">
        <w:rPr>
          <w:rFonts w:ascii="Times New Roman" w:hAnsi="Times New Roman" w:cs="Times New Roman"/>
          <w:sz w:val="16"/>
          <w:szCs w:val="16"/>
        </w:rPr>
        <w:t>народноармейцы</w:t>
      </w:r>
      <w:proofErr w:type="spellEnd"/>
      <w:r w:rsidRPr="00E7370A">
        <w:rPr>
          <w:rFonts w:ascii="Times New Roman" w:hAnsi="Times New Roman" w:cs="Times New Roman"/>
          <w:sz w:val="16"/>
          <w:szCs w:val="16"/>
        </w:rPr>
        <w:t xml:space="preserve"> отправили на бомбардировку сразу три самолета: «Лебедь» и «Моран-парасоль» в сопровождении «</w:t>
      </w:r>
      <w:proofErr w:type="spellStart"/>
      <w:r w:rsidRPr="00E7370A">
        <w:rPr>
          <w:rFonts w:ascii="Times New Roman" w:hAnsi="Times New Roman" w:cs="Times New Roman"/>
          <w:sz w:val="16"/>
          <w:szCs w:val="16"/>
        </w:rPr>
        <w:t>Ньюпора</w:t>
      </w:r>
      <w:proofErr w:type="spellEnd"/>
      <w:r w:rsidRPr="00E7370A">
        <w:rPr>
          <w:rFonts w:ascii="Times New Roman" w:hAnsi="Times New Roman" w:cs="Times New Roman"/>
          <w:sz w:val="16"/>
          <w:szCs w:val="16"/>
        </w:rPr>
        <w:t>», летевшего над ними. Целью был Романовский мост через Волгу у Свияжска, по которому шел основной поток снабжения северного фланга 5-й армии. Однако белых летчиков вновь постигла неудача: все бомбы упали в реку. Впрочем, даже в случае прямого попадания пудовый или двухпудовый боеприпас вряд ли мог нанести стальному на каменных опорах железнодорожному мосту серьезные повреждения.</w:t>
      </w:r>
    </w:p>
    <w:p w14:paraId="1436D52A" w14:textId="77777777" w:rsidR="000D4580" w:rsidRPr="00E7370A" w:rsidRDefault="000D458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Летчики Павлов, </w:t>
      </w:r>
      <w:proofErr w:type="spellStart"/>
      <w:r w:rsidRPr="00E7370A">
        <w:rPr>
          <w:rFonts w:ascii="Times New Roman" w:hAnsi="Times New Roman" w:cs="Times New Roman"/>
          <w:sz w:val="16"/>
          <w:szCs w:val="16"/>
        </w:rPr>
        <w:t>Ингаунис</w:t>
      </w:r>
      <w:proofErr w:type="spellEnd"/>
      <w:r w:rsidRPr="00E7370A">
        <w:rPr>
          <w:rFonts w:ascii="Times New Roman" w:hAnsi="Times New Roman" w:cs="Times New Roman"/>
          <w:sz w:val="16"/>
          <w:szCs w:val="16"/>
        </w:rPr>
        <w:t xml:space="preserve"> и Бакин взлетели на перехват. Павлов стартовал первым. Он почти догнал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и выпустил ему вслед пулеметную очередь, но, судя по всему, не попал. Второй атаки не получилось – вражеский аэроплан оказался не менее скоростным, чем преследующий его истребитель. Снизившись над Волгой до 300 метров,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xml:space="preserve">» оторвался от преследования и ушел на свою территорию. Возможно, это была одна из машин, которые накануне угнали к белым летчики-перебежчики. </w:t>
      </w:r>
      <w:proofErr w:type="spellStart"/>
      <w:r w:rsidRPr="00E7370A">
        <w:rPr>
          <w:rFonts w:ascii="Times New Roman" w:hAnsi="Times New Roman" w:cs="Times New Roman"/>
          <w:sz w:val="16"/>
          <w:szCs w:val="16"/>
        </w:rPr>
        <w:t>Ингаунису</w:t>
      </w:r>
      <w:proofErr w:type="spellEnd"/>
      <w:r w:rsidRPr="00E7370A">
        <w:rPr>
          <w:rFonts w:ascii="Times New Roman" w:hAnsi="Times New Roman" w:cs="Times New Roman"/>
          <w:sz w:val="16"/>
          <w:szCs w:val="16"/>
        </w:rPr>
        <w:t xml:space="preserve"> и Бакину так и не удалось вступить в огневой контакт с противником. Но, несмотря на «нулевой» результат, этот эпизод можно считать в Гражданской войне первым воздушным боем (17065).</w:t>
      </w:r>
    </w:p>
    <w:p w14:paraId="169C71B8" w14:textId="77777777" w:rsidR="000D4580" w:rsidRPr="00E7370A" w:rsidRDefault="000D4580" w:rsidP="009F4E52">
      <w:pPr>
        <w:spacing w:after="0" w:line="240" w:lineRule="auto"/>
        <w:jc w:val="both"/>
        <w:rPr>
          <w:rFonts w:ascii="Times New Roman" w:hAnsi="Times New Roman" w:cs="Times New Roman"/>
          <w:sz w:val="16"/>
          <w:szCs w:val="16"/>
        </w:rPr>
      </w:pPr>
    </w:p>
    <w:p w14:paraId="0AC361EF" w14:textId="77777777" w:rsidR="0058154E" w:rsidRPr="00E7370A" w:rsidRDefault="0058154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августа 1918 штаб Казанской авиагруппы решил отвести в тыл большинство истребителей павловской авиагруппы. Из ее пилотов в Свияжске остались только Павлов и </w:t>
      </w:r>
      <w:proofErr w:type="spellStart"/>
      <w:r w:rsidRPr="00E7370A">
        <w:rPr>
          <w:rFonts w:ascii="Times New Roman" w:hAnsi="Times New Roman" w:cs="Times New Roman"/>
          <w:sz w:val="16"/>
          <w:szCs w:val="16"/>
        </w:rPr>
        <w:t>Ингаунис</w:t>
      </w:r>
      <w:proofErr w:type="spellEnd"/>
      <w:r w:rsidRPr="00E7370A">
        <w:rPr>
          <w:rFonts w:ascii="Times New Roman" w:hAnsi="Times New Roman" w:cs="Times New Roman"/>
          <w:sz w:val="16"/>
          <w:szCs w:val="16"/>
        </w:rPr>
        <w:t xml:space="preserve"> с тремя самолетами – двумя «Ньюпорами-23» и «Спадом». 23 августа, несмотря на сильный ветер, они бомбили и обстреливали из пулеметов занятые </w:t>
      </w:r>
      <w:proofErr w:type="spellStart"/>
      <w:r w:rsidRPr="00E7370A">
        <w:rPr>
          <w:rFonts w:ascii="Times New Roman" w:hAnsi="Times New Roman" w:cs="Times New Roman"/>
          <w:sz w:val="16"/>
          <w:szCs w:val="16"/>
        </w:rPr>
        <w:t>народноармейцами</w:t>
      </w:r>
      <w:proofErr w:type="spellEnd"/>
      <w:r w:rsidRPr="00E7370A">
        <w:rPr>
          <w:rFonts w:ascii="Times New Roman" w:hAnsi="Times New Roman" w:cs="Times New Roman"/>
          <w:sz w:val="16"/>
          <w:szCs w:val="16"/>
        </w:rPr>
        <w:t xml:space="preserve"> поселки Верхний и Нижний Услон на западном берегу Волги, за что Реввоенсовет 5-й армии наградил их денежной премией – по 300 рублей каждому. Поселки также бомбили три «</w:t>
      </w:r>
      <w:proofErr w:type="spellStart"/>
      <w:r w:rsidRPr="00E7370A">
        <w:rPr>
          <w:rFonts w:ascii="Times New Roman" w:hAnsi="Times New Roman" w:cs="Times New Roman"/>
          <w:sz w:val="16"/>
          <w:szCs w:val="16"/>
        </w:rPr>
        <w:t>Сопвича</w:t>
      </w:r>
      <w:proofErr w:type="spellEnd"/>
      <w:r w:rsidRPr="00E7370A">
        <w:rPr>
          <w:rFonts w:ascii="Times New Roman" w:hAnsi="Times New Roman" w:cs="Times New Roman"/>
          <w:sz w:val="16"/>
          <w:szCs w:val="16"/>
        </w:rPr>
        <w:t>» и «Фарман», сбросившие 28 бомб (17065).</w:t>
      </w:r>
    </w:p>
    <w:p w14:paraId="0490C93F" w14:textId="77777777" w:rsidR="0058154E" w:rsidRPr="00E7370A" w:rsidRDefault="0058154E" w:rsidP="009F4E52">
      <w:pPr>
        <w:spacing w:after="0" w:line="240" w:lineRule="auto"/>
        <w:jc w:val="both"/>
        <w:rPr>
          <w:rFonts w:ascii="Times New Roman" w:hAnsi="Times New Roman" w:cs="Times New Roman"/>
          <w:sz w:val="16"/>
          <w:szCs w:val="16"/>
        </w:rPr>
      </w:pPr>
    </w:p>
    <w:p w14:paraId="41852AF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августа 1918 славяно-британский авиаотряд отправился на разведку для определения положения красных. Летал на </w:t>
      </w:r>
      <w:proofErr w:type="spellStart"/>
      <w:r w:rsidRPr="00E7370A">
        <w:rPr>
          <w:rFonts w:ascii="Times New Roman" w:hAnsi="Times New Roman" w:cs="Times New Roman"/>
          <w:sz w:val="16"/>
          <w:szCs w:val="16"/>
        </w:rPr>
        <w:t>Сопвиче</w:t>
      </w:r>
      <w:proofErr w:type="spellEnd"/>
      <w:r w:rsidRPr="00E7370A">
        <w:rPr>
          <w:rFonts w:ascii="Times New Roman" w:hAnsi="Times New Roman" w:cs="Times New Roman"/>
          <w:sz w:val="16"/>
          <w:szCs w:val="16"/>
        </w:rPr>
        <w:t xml:space="preserve"> л </w:t>
      </w:r>
      <w:proofErr w:type="spellStart"/>
      <w:r w:rsidRPr="00E7370A">
        <w:rPr>
          <w:rFonts w:ascii="Times New Roman" w:hAnsi="Times New Roman" w:cs="Times New Roman"/>
          <w:sz w:val="16"/>
          <w:szCs w:val="16"/>
        </w:rPr>
        <w:t>Кропинов</w:t>
      </w:r>
      <w:proofErr w:type="spellEnd"/>
      <w:r w:rsidRPr="00E7370A">
        <w:rPr>
          <w:rFonts w:ascii="Times New Roman" w:hAnsi="Times New Roman" w:cs="Times New Roman"/>
          <w:sz w:val="16"/>
          <w:szCs w:val="16"/>
        </w:rPr>
        <w:t xml:space="preserve"> и наблюдатель капрал Абрамович. Никого не обнаружили (3173).</w:t>
      </w:r>
    </w:p>
    <w:p w14:paraId="2CCD03BE" w14:textId="77777777" w:rsidR="000F2CE1" w:rsidRPr="00E7370A" w:rsidRDefault="000F2CE1" w:rsidP="009F4E52">
      <w:pPr>
        <w:spacing w:after="0" w:line="240" w:lineRule="auto"/>
        <w:jc w:val="both"/>
        <w:rPr>
          <w:rFonts w:ascii="Times New Roman" w:hAnsi="Times New Roman" w:cs="Times New Roman"/>
          <w:sz w:val="16"/>
          <w:szCs w:val="16"/>
        </w:rPr>
      </w:pPr>
    </w:p>
    <w:p w14:paraId="33E41EDA" w14:textId="77777777" w:rsidR="004E65AB" w:rsidRPr="005807AE" w:rsidRDefault="004E65AB"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20 августа</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о время неожиданного прорыва фронта под николаевском /Восточный фронт/ отделение 40-го авиаотряда оказалось в окру</w:t>
      </w:r>
      <w:r>
        <w:rPr>
          <w:rFonts w:ascii="Times New Roman" w:hAnsi="Times New Roman" w:cs="Times New Roman"/>
          <w:color w:val="0070C0"/>
          <w:sz w:val="16"/>
          <w:szCs w:val="16"/>
        </w:rPr>
        <w:t>ж</w:t>
      </w:r>
      <w:r w:rsidRPr="005807AE">
        <w:rPr>
          <w:rFonts w:ascii="Times New Roman" w:hAnsi="Times New Roman" w:cs="Times New Roman"/>
          <w:color w:val="0070C0"/>
          <w:sz w:val="16"/>
          <w:szCs w:val="16"/>
        </w:rPr>
        <w:t>ен</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и. Желая выйти из окружения собственными силами, весь личный состав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отделения бросился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винтовками в руках в бой с противником и этим дал возможность летчику Ивану Миха</w:t>
      </w:r>
      <w:r>
        <w:rPr>
          <w:rFonts w:ascii="Times New Roman" w:hAnsi="Times New Roman" w:cs="Times New Roman"/>
          <w:color w:val="0070C0"/>
          <w:sz w:val="16"/>
          <w:szCs w:val="16"/>
        </w:rPr>
        <w:t>й</w:t>
      </w:r>
      <w:r w:rsidRPr="005807AE">
        <w:rPr>
          <w:rFonts w:ascii="Times New Roman" w:hAnsi="Times New Roman" w:cs="Times New Roman"/>
          <w:color w:val="0070C0"/>
          <w:sz w:val="16"/>
          <w:szCs w:val="16"/>
        </w:rPr>
        <w:t>ловичу Скороходову улететь из</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окружения и спасти самолет.</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Несмотря на превосходство в силах противника и сложность создавшейся обстановки,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отделение погрузило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вое имущество на дрезину и отправило его на следующую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та</w:t>
      </w:r>
      <w:r>
        <w:rPr>
          <w:rFonts w:ascii="Times New Roman" w:hAnsi="Times New Roman" w:cs="Times New Roman"/>
          <w:color w:val="0070C0"/>
          <w:sz w:val="16"/>
          <w:szCs w:val="16"/>
        </w:rPr>
        <w:t>нци</w:t>
      </w:r>
      <w:r w:rsidRPr="005807AE">
        <w:rPr>
          <w:rFonts w:ascii="Times New Roman" w:hAnsi="Times New Roman" w:cs="Times New Roman"/>
          <w:color w:val="0070C0"/>
          <w:sz w:val="16"/>
          <w:szCs w:val="16"/>
        </w:rPr>
        <w:t>ю,</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причем </w:t>
      </w:r>
      <w:r>
        <w:rPr>
          <w:rFonts w:ascii="Times New Roman" w:hAnsi="Times New Roman" w:cs="Times New Roman"/>
          <w:color w:val="0070C0"/>
          <w:sz w:val="16"/>
          <w:szCs w:val="16"/>
        </w:rPr>
        <w:t>п</w:t>
      </w:r>
      <w:r w:rsidRPr="005807AE">
        <w:rPr>
          <w:rFonts w:ascii="Times New Roman" w:hAnsi="Times New Roman" w:cs="Times New Roman"/>
          <w:color w:val="0070C0"/>
          <w:sz w:val="16"/>
          <w:szCs w:val="16"/>
        </w:rPr>
        <w:t>о пути пришлось пробиваться сквозь сильный огонь противника.</w:t>
      </w:r>
    </w:p>
    <w:p w14:paraId="51807034" w14:textId="77777777" w:rsidR="004E65AB" w:rsidRDefault="004E65AB"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ф</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30</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36</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 </w:t>
      </w:r>
      <w:r w:rsidRPr="005807AE">
        <w:rPr>
          <w:rFonts w:ascii="Times New Roman" w:hAnsi="Times New Roman" w:cs="Times New Roman"/>
          <w:color w:val="0070C0"/>
          <w:sz w:val="16"/>
          <w:szCs w:val="16"/>
        </w:rPr>
        <w:t>187/</w:t>
      </w:r>
      <w:r>
        <w:rPr>
          <w:rFonts w:ascii="Times New Roman" w:hAnsi="Times New Roman" w:cs="Times New Roman"/>
          <w:color w:val="0070C0"/>
          <w:sz w:val="16"/>
          <w:szCs w:val="16"/>
        </w:rPr>
        <w:t xml:space="preserve"> (23370).</w:t>
      </w:r>
    </w:p>
    <w:p w14:paraId="475D6105" w14:textId="77777777" w:rsidR="004E65AB" w:rsidRPr="005807AE" w:rsidRDefault="004E65AB" w:rsidP="009F4E52">
      <w:pPr>
        <w:spacing w:after="0" w:line="240" w:lineRule="auto"/>
        <w:jc w:val="both"/>
        <w:rPr>
          <w:rFonts w:ascii="Times New Roman" w:hAnsi="Times New Roman" w:cs="Times New Roman"/>
          <w:color w:val="0070C0"/>
          <w:sz w:val="16"/>
          <w:szCs w:val="16"/>
        </w:rPr>
      </w:pPr>
    </w:p>
    <w:p w14:paraId="50155F99" w14:textId="6237967B" w:rsidR="00FF296C" w:rsidRPr="00E7370A" w:rsidRDefault="00FF296C" w:rsidP="009F4E52">
      <w:pPr>
        <w:pStyle w:val="ae"/>
        <w:spacing w:before="0" w:after="0"/>
        <w:jc w:val="both"/>
        <w:rPr>
          <w:color w:val="auto"/>
          <w:sz w:val="16"/>
          <w:szCs w:val="16"/>
        </w:rPr>
      </w:pPr>
      <w:r w:rsidRPr="00E7370A">
        <w:rPr>
          <w:color w:val="auto"/>
          <w:sz w:val="16"/>
          <w:szCs w:val="16"/>
        </w:rPr>
        <w:t xml:space="preserve">20 августа 1918 «белые» продолжали активное наступление в Забайкалье. Был окружен и уничтожен один из отрядов «красных китайцев». Капитулировали последние корабли «красных» на озере Байкал. 20 августа отряды «белых» вступили в </w:t>
      </w:r>
      <w:proofErr w:type="spellStart"/>
      <w:r w:rsidRPr="00E7370A">
        <w:rPr>
          <w:color w:val="auto"/>
          <w:sz w:val="16"/>
          <w:szCs w:val="16"/>
        </w:rPr>
        <w:t>Верхнеудинск</w:t>
      </w:r>
      <w:proofErr w:type="spellEnd"/>
      <w:r w:rsidRPr="00E7370A">
        <w:rPr>
          <w:color w:val="auto"/>
          <w:sz w:val="16"/>
          <w:szCs w:val="16"/>
        </w:rPr>
        <w:t xml:space="preserve"> (ныне столица Бурятии, Улан-Удэ). Около 2000 красноармейцев </w:t>
      </w:r>
      <w:r w:rsidRPr="00E7370A">
        <w:rPr>
          <w:color w:val="auto"/>
          <w:sz w:val="16"/>
          <w:szCs w:val="16"/>
        </w:rPr>
        <w:lastRenderedPageBreak/>
        <w:t xml:space="preserve">(представленных, прежде всего, венгерскими «интернационалистами» из числа взятых в Первую мировую войну в </w:t>
      </w:r>
      <w:proofErr w:type="gramStart"/>
      <w:r w:rsidRPr="00E7370A">
        <w:rPr>
          <w:color w:val="auto"/>
          <w:sz w:val="16"/>
          <w:szCs w:val="16"/>
        </w:rPr>
        <w:t>плен</w:t>
      </w:r>
      <w:r w:rsidR="00D30863">
        <w:rPr>
          <w:color w:val="auto"/>
          <w:sz w:val="16"/>
          <w:szCs w:val="16"/>
        </w:rPr>
        <w:t xml:space="preserve"> </w:t>
      </w:r>
      <w:r w:rsidRPr="00E7370A">
        <w:rPr>
          <w:color w:val="auto"/>
          <w:sz w:val="16"/>
          <w:szCs w:val="16"/>
        </w:rPr>
        <w:t xml:space="preserve"> солдат</w:t>
      </w:r>
      <w:proofErr w:type="gramEnd"/>
      <w:r w:rsidRPr="00E7370A">
        <w:rPr>
          <w:color w:val="auto"/>
          <w:sz w:val="16"/>
          <w:szCs w:val="16"/>
        </w:rPr>
        <w:t xml:space="preserve"> Австро-Венгрии) ушли в пограничный с Монголией город Кяхта (он же </w:t>
      </w:r>
      <w:proofErr w:type="spellStart"/>
      <w:r w:rsidRPr="00E7370A">
        <w:rPr>
          <w:color w:val="auto"/>
          <w:sz w:val="16"/>
          <w:szCs w:val="16"/>
        </w:rPr>
        <w:t>Троицкосавск</w:t>
      </w:r>
      <w:proofErr w:type="spellEnd"/>
      <w:r w:rsidRPr="00E7370A">
        <w:rPr>
          <w:color w:val="auto"/>
          <w:sz w:val="16"/>
          <w:szCs w:val="16"/>
        </w:rPr>
        <w:t>), где вступили в переговоры с оккупировавшими Монголию китайцами и сложили оружие (в том числе 40 пулеметов и несколько артиллерийских орудий). Но вскоре «белые» пришли и в Кяхту и расправились с не успевшими перейти границу венграми (17045).</w:t>
      </w:r>
    </w:p>
    <w:p w14:paraId="5F0146AC" w14:textId="77777777" w:rsidR="00FF296C" w:rsidRPr="00E7370A" w:rsidRDefault="00FF296C" w:rsidP="009F4E52">
      <w:pPr>
        <w:spacing w:after="0" w:line="240" w:lineRule="auto"/>
        <w:jc w:val="both"/>
        <w:rPr>
          <w:rFonts w:ascii="Times New Roman" w:hAnsi="Times New Roman" w:cs="Times New Roman"/>
          <w:sz w:val="16"/>
          <w:szCs w:val="16"/>
        </w:rPr>
      </w:pPr>
    </w:p>
    <w:p w14:paraId="4F01295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августа 1918 Могилев-Подольский. Восстание 20пп австро-венгерских войск в связи с получением приказа об отправке полка на Итальянский фронт. Подавлено карательными австрийскими частями после 12-часового боя, часть восставших солдат бежало к партизанам (7449).</w:t>
      </w:r>
    </w:p>
    <w:p w14:paraId="7A9D0922" w14:textId="77777777" w:rsidR="000F2CE1" w:rsidRPr="00E7370A" w:rsidRDefault="000F2CE1" w:rsidP="009F4E52">
      <w:pPr>
        <w:spacing w:after="0" w:line="240" w:lineRule="auto"/>
        <w:jc w:val="both"/>
        <w:rPr>
          <w:rFonts w:ascii="Times New Roman" w:hAnsi="Times New Roman" w:cs="Times New Roman"/>
          <w:sz w:val="16"/>
          <w:szCs w:val="16"/>
        </w:rPr>
      </w:pPr>
    </w:p>
    <w:p w14:paraId="75746591" w14:textId="77777777" w:rsidR="00FF296C" w:rsidRPr="00E7370A" w:rsidRDefault="00FF296C" w:rsidP="009F4E52">
      <w:pPr>
        <w:pStyle w:val="ae"/>
        <w:spacing w:before="0" w:after="0"/>
        <w:jc w:val="both"/>
        <w:rPr>
          <w:color w:val="auto"/>
          <w:sz w:val="16"/>
          <w:szCs w:val="16"/>
        </w:rPr>
      </w:pPr>
      <w:r w:rsidRPr="00E7370A">
        <w:rPr>
          <w:color w:val="auto"/>
          <w:sz w:val="16"/>
          <w:szCs w:val="16"/>
        </w:rPr>
        <w:t>20 августа 1918 в Могилеве-Подольском (город на юге Винницкой области нынешней Украины) произошло восстание австрийских солдат, которых готовили к отправке на Итальянский фронт. Восстание было подавлено другими воинскими частями, сражавшимися с мятежниками собственной армии более 20 часов. Почти все восставшие солдаты были убиты в бою, остальным удалось бежать в горы, где они составили своего рода «зеленый» партизанский отряд (17045).</w:t>
      </w:r>
    </w:p>
    <w:p w14:paraId="0D697493" w14:textId="77777777" w:rsidR="00FF296C" w:rsidRPr="00E7370A" w:rsidRDefault="00FF296C" w:rsidP="009F4E52">
      <w:pPr>
        <w:spacing w:after="0" w:line="240" w:lineRule="auto"/>
        <w:jc w:val="both"/>
        <w:rPr>
          <w:rFonts w:ascii="Times New Roman" w:hAnsi="Times New Roman" w:cs="Times New Roman"/>
          <w:sz w:val="16"/>
          <w:szCs w:val="16"/>
        </w:rPr>
      </w:pPr>
    </w:p>
    <w:p w14:paraId="21A9D97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0C0938BA" w14:textId="77777777" w:rsidR="000F2CE1" w:rsidRPr="00E7370A" w:rsidRDefault="000F2CE1" w:rsidP="009F4E52">
      <w:pPr>
        <w:spacing w:after="0" w:line="240" w:lineRule="auto"/>
        <w:jc w:val="both"/>
        <w:rPr>
          <w:rFonts w:ascii="Times New Roman" w:hAnsi="Times New Roman" w:cs="Times New Roman"/>
          <w:sz w:val="16"/>
          <w:szCs w:val="16"/>
        </w:rPr>
      </w:pPr>
    </w:p>
    <w:p w14:paraId="58D1E06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августа 1918 в Советской России отменена частная собственность на недвижимость в городах (4962).</w:t>
      </w:r>
    </w:p>
    <w:p w14:paraId="069ACF66" w14:textId="77777777" w:rsidR="000F2CE1" w:rsidRPr="00E7370A" w:rsidRDefault="000F2CE1" w:rsidP="009F4E52">
      <w:pPr>
        <w:spacing w:after="0" w:line="240" w:lineRule="auto"/>
        <w:jc w:val="both"/>
        <w:rPr>
          <w:rFonts w:ascii="Times New Roman" w:hAnsi="Times New Roman" w:cs="Times New Roman"/>
          <w:sz w:val="16"/>
          <w:szCs w:val="16"/>
        </w:rPr>
      </w:pPr>
    </w:p>
    <w:p w14:paraId="7C1338D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августа 1918 ВЦИК принял декрет об отмене частной собственности на недвижимость в городах (3481).</w:t>
      </w:r>
    </w:p>
    <w:p w14:paraId="0877B60C" w14:textId="77777777" w:rsidR="000F2CE1" w:rsidRPr="00E7370A" w:rsidRDefault="000F2CE1" w:rsidP="009F4E52">
      <w:pPr>
        <w:spacing w:after="0" w:line="240" w:lineRule="auto"/>
        <w:jc w:val="both"/>
        <w:rPr>
          <w:rFonts w:ascii="Times New Roman" w:hAnsi="Times New Roman" w:cs="Times New Roman"/>
          <w:sz w:val="16"/>
          <w:szCs w:val="16"/>
        </w:rPr>
      </w:pPr>
    </w:p>
    <w:p w14:paraId="738F913F" w14:textId="77777777" w:rsidR="00FF296C" w:rsidRPr="00E7370A" w:rsidRDefault="00FF296C" w:rsidP="009F4E52">
      <w:pPr>
        <w:pStyle w:val="ae"/>
        <w:spacing w:before="0" w:after="0"/>
        <w:jc w:val="both"/>
        <w:rPr>
          <w:color w:val="auto"/>
          <w:sz w:val="16"/>
          <w:szCs w:val="16"/>
        </w:rPr>
      </w:pPr>
      <w:r w:rsidRPr="00E7370A">
        <w:rPr>
          <w:color w:val="auto"/>
          <w:sz w:val="16"/>
          <w:szCs w:val="16"/>
        </w:rPr>
        <w:t>20 августа 1918 был издан декрет ВЦИК «Об отмене права частной собственности на недвижимости в городах». В ряде городов подобные постановления принимали еще ранее, к примеру, в Москве еще в январе 1918 года. Фактически все дома и квартиры становились собственностью властей, которые могли «уплотнять» квартиры бывших «буржуев» и интеллигентов. Как это происходило на практике — хорошо описано и показано в повести Михаила Булгакова «Собачье сердце» и ее экранизации. При этом «уплотненным» еще везло: 3197 «буржуазных семей» (около 15 тысяч человек) были осенью 1918 года и вовсе выселены из Москвы, им разрешалось взять с собой вещей не более чем выдавалось в обмундирование и довольствие солдатам (17045).</w:t>
      </w:r>
    </w:p>
    <w:p w14:paraId="65C40224" w14:textId="77777777" w:rsidR="00FF296C" w:rsidRPr="00E7370A" w:rsidRDefault="00FF296C" w:rsidP="009F4E52">
      <w:pPr>
        <w:spacing w:after="0" w:line="240" w:lineRule="auto"/>
        <w:jc w:val="both"/>
        <w:rPr>
          <w:rFonts w:ascii="Times New Roman" w:hAnsi="Times New Roman" w:cs="Times New Roman"/>
          <w:sz w:val="16"/>
          <w:szCs w:val="16"/>
        </w:rPr>
      </w:pPr>
    </w:p>
    <w:p w14:paraId="2E27A304" w14:textId="77777777" w:rsidR="00F64CEC" w:rsidRPr="00E7370A" w:rsidRDefault="00F64CE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августа 1918 г. вышел Декрет ВЦИК "Об отмене права частной собственности на недвижимости в городах", согласно которому в городах с населением более 10 тысяч человек национализировались постройки и земля под ними, если их стоимость или доходность превышала установленный местными органами власти предел (кроме задействованных в производстве построек промышленных предприятий), а также запрещалось частное строительство (21170).</w:t>
      </w:r>
    </w:p>
    <w:p w14:paraId="41A59730" w14:textId="77777777" w:rsidR="00F64CEC" w:rsidRPr="00E7370A" w:rsidRDefault="00F64CEC" w:rsidP="009F4E52">
      <w:pPr>
        <w:spacing w:after="0" w:line="240" w:lineRule="auto"/>
        <w:jc w:val="both"/>
        <w:rPr>
          <w:rFonts w:ascii="Times New Roman" w:hAnsi="Times New Roman" w:cs="Times New Roman"/>
          <w:sz w:val="16"/>
          <w:szCs w:val="16"/>
        </w:rPr>
      </w:pPr>
    </w:p>
    <w:p w14:paraId="2B92FA6B" w14:textId="77777777" w:rsidR="00FD0208" w:rsidRPr="00E7370A" w:rsidRDefault="00FD020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августа 1918. Декрет ВЦИК об отмене права частной собственности на недвижимость в городах - жилые дома и земельные участки. Весь жилой фонд Москвы перешел под Контроль </w:t>
      </w:r>
      <w:proofErr w:type="spellStart"/>
      <w:r w:rsidRPr="00E7370A">
        <w:rPr>
          <w:rFonts w:ascii="Times New Roman" w:hAnsi="Times New Roman" w:cs="Times New Roman"/>
          <w:sz w:val="16"/>
          <w:szCs w:val="16"/>
        </w:rPr>
        <w:t>Жилищно</w:t>
      </w:r>
      <w:proofErr w:type="spellEnd"/>
      <w:r w:rsidRPr="00E7370A">
        <w:rPr>
          <w:rFonts w:ascii="Times New Roman" w:hAnsi="Times New Roman" w:cs="Times New Roman"/>
          <w:sz w:val="16"/>
          <w:szCs w:val="16"/>
        </w:rPr>
        <w:t xml:space="preserve"> отдела Моссовета (18686).</w:t>
      </w:r>
    </w:p>
    <w:p w14:paraId="409D9E75" w14:textId="77777777" w:rsidR="00FD0208" w:rsidRPr="00E7370A" w:rsidRDefault="00FD0208" w:rsidP="009F4E52">
      <w:pPr>
        <w:spacing w:after="0" w:line="240" w:lineRule="auto"/>
        <w:jc w:val="both"/>
        <w:rPr>
          <w:rFonts w:ascii="Times New Roman" w:hAnsi="Times New Roman" w:cs="Times New Roman"/>
          <w:sz w:val="16"/>
          <w:szCs w:val="16"/>
        </w:rPr>
      </w:pPr>
    </w:p>
    <w:p w14:paraId="79D4C232" w14:textId="77777777" w:rsidR="00FD0208" w:rsidRPr="00E7370A" w:rsidRDefault="00FD020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Около 20 августа 1918. Куранты на Спасской </w:t>
      </w:r>
      <w:proofErr w:type="spellStart"/>
      <w:r w:rsidRPr="00E7370A">
        <w:rPr>
          <w:rFonts w:ascii="Times New Roman" w:hAnsi="Times New Roman" w:cs="Times New Roman"/>
          <w:sz w:val="16"/>
          <w:szCs w:val="16"/>
        </w:rPr>
        <w:t>башнеКремля</w:t>
      </w:r>
      <w:proofErr w:type="spellEnd"/>
      <w:r w:rsidRPr="00E7370A">
        <w:rPr>
          <w:rFonts w:ascii="Times New Roman" w:hAnsi="Times New Roman" w:cs="Times New Roman"/>
          <w:sz w:val="16"/>
          <w:szCs w:val="16"/>
        </w:rPr>
        <w:t xml:space="preserve"> впервые исполнили государственный гимн &lt;Интернационал&gt; и революционный похоронный марш &lt;Мы жертвою пали&gt;. Куранты стали звучать с 6 чесов утра (18686).</w:t>
      </w:r>
    </w:p>
    <w:p w14:paraId="722AF43E" w14:textId="77777777" w:rsidR="00FD0208" w:rsidRPr="00E7370A" w:rsidRDefault="00FD0208" w:rsidP="009F4E52">
      <w:pPr>
        <w:spacing w:after="0" w:line="240" w:lineRule="auto"/>
        <w:jc w:val="both"/>
        <w:rPr>
          <w:rFonts w:ascii="Times New Roman" w:hAnsi="Times New Roman" w:cs="Times New Roman"/>
          <w:sz w:val="16"/>
          <w:szCs w:val="16"/>
        </w:rPr>
      </w:pPr>
    </w:p>
    <w:p w14:paraId="74E8E6EE" w14:textId="77777777" w:rsidR="004F649B" w:rsidRPr="00E7370A" w:rsidRDefault="004F649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августа в 1918 году заключается договор об образовании издательства "Всемирная литература". Договор подписывается </w:t>
      </w:r>
      <w:proofErr w:type="spellStart"/>
      <w:r w:rsidRPr="00E7370A">
        <w:rPr>
          <w:rFonts w:ascii="Times New Roman" w:hAnsi="Times New Roman" w:cs="Times New Roman"/>
          <w:sz w:val="16"/>
          <w:szCs w:val="16"/>
        </w:rPr>
        <w:t>А.М.Горьким</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А.Н.Тихоновым</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З.И.Гржебиным</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И.П.Ладыжниковым</w:t>
      </w:r>
      <w:proofErr w:type="spellEnd"/>
      <w:r w:rsidRPr="00E7370A">
        <w:rPr>
          <w:rFonts w:ascii="Times New Roman" w:hAnsi="Times New Roman" w:cs="Times New Roman"/>
          <w:sz w:val="16"/>
          <w:szCs w:val="16"/>
        </w:rPr>
        <w:t xml:space="preserve"> (14989).</w:t>
      </w:r>
    </w:p>
    <w:p w14:paraId="25F034C5" w14:textId="77777777" w:rsidR="004F649B" w:rsidRPr="00E7370A" w:rsidRDefault="004F649B" w:rsidP="009F4E52">
      <w:pPr>
        <w:spacing w:after="0" w:line="240" w:lineRule="auto"/>
        <w:jc w:val="both"/>
        <w:rPr>
          <w:rFonts w:ascii="Times New Roman" w:hAnsi="Times New Roman" w:cs="Times New Roman"/>
          <w:sz w:val="16"/>
          <w:szCs w:val="16"/>
        </w:rPr>
      </w:pPr>
    </w:p>
    <w:p w14:paraId="0B252A3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2BD1E9E8" w14:textId="77777777" w:rsidR="000F2CE1" w:rsidRPr="00E7370A" w:rsidRDefault="000F2CE1" w:rsidP="009F4E52">
      <w:pPr>
        <w:spacing w:after="0" w:line="240" w:lineRule="auto"/>
        <w:jc w:val="both"/>
        <w:rPr>
          <w:rFonts w:ascii="Times New Roman" w:hAnsi="Times New Roman" w:cs="Times New Roman"/>
          <w:sz w:val="16"/>
          <w:szCs w:val="16"/>
        </w:rPr>
      </w:pPr>
    </w:p>
    <w:p w14:paraId="2F07464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августа 1918 Ленин написал “Письмо к американским рабочим” с призывом помочь советской России в борьбе с иностранной интервенцией (4962).</w:t>
      </w:r>
    </w:p>
    <w:p w14:paraId="451F8880" w14:textId="77777777" w:rsidR="000F2CE1" w:rsidRPr="00E7370A" w:rsidRDefault="000F2CE1" w:rsidP="009F4E52">
      <w:pPr>
        <w:spacing w:after="0" w:line="240" w:lineRule="auto"/>
        <w:jc w:val="both"/>
        <w:rPr>
          <w:rFonts w:ascii="Times New Roman" w:hAnsi="Times New Roman" w:cs="Times New Roman"/>
          <w:sz w:val="16"/>
          <w:szCs w:val="16"/>
        </w:rPr>
      </w:pPr>
    </w:p>
    <w:p w14:paraId="65C4829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августа 1918 странами Антанты признаны Латвия, Литва и Эстония (4962).</w:t>
      </w:r>
    </w:p>
    <w:p w14:paraId="3ED3EBB9" w14:textId="77777777" w:rsidR="000F2CE1" w:rsidRPr="00E7370A" w:rsidRDefault="000F2CE1" w:rsidP="009F4E52">
      <w:pPr>
        <w:spacing w:after="0" w:line="240" w:lineRule="auto"/>
        <w:jc w:val="both"/>
        <w:rPr>
          <w:rFonts w:ascii="Times New Roman" w:hAnsi="Times New Roman" w:cs="Times New Roman"/>
          <w:sz w:val="16"/>
          <w:szCs w:val="16"/>
        </w:rPr>
      </w:pPr>
    </w:p>
    <w:p w14:paraId="6306E981" w14:textId="77777777" w:rsidR="00A3543D"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1B38D6C7" w14:textId="77777777" w:rsidR="00A3543D" w:rsidRPr="00E7370A" w:rsidRDefault="00A3543D" w:rsidP="009F4E52">
      <w:pPr>
        <w:spacing w:after="0" w:line="240" w:lineRule="auto"/>
        <w:jc w:val="both"/>
        <w:rPr>
          <w:rFonts w:ascii="Times New Roman" w:hAnsi="Times New Roman" w:cs="Times New Roman"/>
          <w:sz w:val="16"/>
          <w:szCs w:val="16"/>
        </w:rPr>
      </w:pPr>
    </w:p>
    <w:p w14:paraId="6E944CC2" w14:textId="77777777" w:rsidR="00A3543D" w:rsidRPr="00E7370A" w:rsidRDefault="00A3543D" w:rsidP="009F4E52">
      <w:pPr>
        <w:pStyle w:val="ae"/>
        <w:spacing w:before="0" w:after="0"/>
        <w:jc w:val="both"/>
        <w:rPr>
          <w:color w:val="auto"/>
          <w:sz w:val="16"/>
          <w:szCs w:val="16"/>
        </w:rPr>
      </w:pPr>
      <w:r w:rsidRPr="00E7370A">
        <w:rPr>
          <w:color w:val="auto"/>
          <w:sz w:val="16"/>
          <w:szCs w:val="16"/>
        </w:rPr>
        <w:t>В период с 20 по 26 августа 1918 германские подводные лодки затопили 41 судно (17045).</w:t>
      </w:r>
    </w:p>
    <w:p w14:paraId="4A519EB8" w14:textId="77777777" w:rsidR="00A3543D" w:rsidRPr="00E7370A" w:rsidRDefault="00A3543D" w:rsidP="009F4E52">
      <w:pPr>
        <w:spacing w:after="0" w:line="240" w:lineRule="auto"/>
        <w:jc w:val="both"/>
        <w:rPr>
          <w:rFonts w:ascii="Times New Roman" w:hAnsi="Times New Roman" w:cs="Times New Roman"/>
          <w:sz w:val="16"/>
          <w:szCs w:val="16"/>
        </w:rPr>
      </w:pPr>
    </w:p>
    <w:p w14:paraId="3842D69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72ECE85" w14:textId="77777777" w:rsidR="000F2CE1" w:rsidRPr="00E7370A" w:rsidRDefault="000F2CE1" w:rsidP="009F4E52">
      <w:pPr>
        <w:spacing w:after="0" w:line="240" w:lineRule="auto"/>
        <w:jc w:val="both"/>
        <w:rPr>
          <w:rFonts w:ascii="Times New Roman" w:hAnsi="Times New Roman" w:cs="Times New Roman"/>
          <w:sz w:val="16"/>
          <w:szCs w:val="16"/>
        </w:rPr>
      </w:pPr>
    </w:p>
    <w:p w14:paraId="59B5AD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августа 1918 В.И.Л. написал в Высший военный совет просьбу помочь военному л </w:t>
      </w:r>
      <w:proofErr w:type="spellStart"/>
      <w:r w:rsidRPr="00E7370A">
        <w:rPr>
          <w:rFonts w:ascii="Times New Roman" w:hAnsi="Times New Roman" w:cs="Times New Roman"/>
          <w:sz w:val="16"/>
          <w:szCs w:val="16"/>
        </w:rPr>
        <w:t>Т.А.Торосову</w:t>
      </w:r>
      <w:proofErr w:type="spellEnd"/>
      <w:r w:rsidRPr="00E7370A">
        <w:rPr>
          <w:rFonts w:ascii="Times New Roman" w:hAnsi="Times New Roman" w:cs="Times New Roman"/>
          <w:sz w:val="16"/>
          <w:szCs w:val="16"/>
        </w:rPr>
        <w:t xml:space="preserve"> (Торосяну) - командиру 1 Кубанского </w:t>
      </w:r>
      <w:proofErr w:type="spellStart"/>
      <w:r w:rsidRPr="00E7370A">
        <w:rPr>
          <w:rFonts w:ascii="Times New Roman" w:hAnsi="Times New Roman" w:cs="Times New Roman"/>
          <w:sz w:val="16"/>
          <w:szCs w:val="16"/>
        </w:rPr>
        <w:t>авиадивизиона</w:t>
      </w:r>
      <w:proofErr w:type="spellEnd"/>
      <w:r w:rsidRPr="00E7370A">
        <w:rPr>
          <w:rFonts w:ascii="Times New Roman" w:hAnsi="Times New Roman" w:cs="Times New Roman"/>
          <w:sz w:val="16"/>
          <w:szCs w:val="16"/>
        </w:rPr>
        <w:t>, которому было поручено доставить в Астрахань самолеты. В тот же день вышло предписание Высшего военного совета, подписанное руководителем Совета Бонч-Бруевичем, о направлении трех дивизионов по пять самолетов для Северокавказского округа (1849,62).</w:t>
      </w:r>
    </w:p>
    <w:p w14:paraId="29D15BA3" w14:textId="77777777" w:rsidR="000F2CE1" w:rsidRPr="00E7370A" w:rsidRDefault="000F2CE1" w:rsidP="009F4E52">
      <w:pPr>
        <w:spacing w:after="0" w:line="240" w:lineRule="auto"/>
        <w:jc w:val="both"/>
        <w:rPr>
          <w:rFonts w:ascii="Times New Roman" w:hAnsi="Times New Roman" w:cs="Times New Roman"/>
          <w:sz w:val="16"/>
          <w:szCs w:val="16"/>
        </w:rPr>
      </w:pPr>
    </w:p>
    <w:p w14:paraId="4DBCAC4A" w14:textId="77777777" w:rsidR="004744C3" w:rsidRDefault="004744C3"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21 августа</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вяз</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w:t>
      </w:r>
      <w:proofErr w:type="gramStart"/>
      <w:r w:rsidRPr="005807AE">
        <w:rPr>
          <w:rFonts w:ascii="Times New Roman" w:hAnsi="Times New Roman" w:cs="Times New Roman"/>
          <w:color w:val="0070C0"/>
          <w:sz w:val="16"/>
          <w:szCs w:val="16"/>
        </w:rPr>
        <w:t>о продвижением</w:t>
      </w:r>
      <w:proofErr w:type="gramEnd"/>
      <w:r w:rsidRPr="005807AE">
        <w:rPr>
          <w:rFonts w:ascii="Times New Roman" w:hAnsi="Times New Roman" w:cs="Times New Roman"/>
          <w:color w:val="0070C0"/>
          <w:sz w:val="16"/>
          <w:szCs w:val="16"/>
        </w:rPr>
        <w:t xml:space="preserve"> англичан на север по </w:t>
      </w:r>
      <w:proofErr w:type="spellStart"/>
      <w:r w:rsidRPr="005807AE">
        <w:rPr>
          <w:rFonts w:ascii="Times New Roman" w:hAnsi="Times New Roman" w:cs="Times New Roman"/>
          <w:color w:val="0070C0"/>
          <w:sz w:val="16"/>
          <w:szCs w:val="16"/>
        </w:rPr>
        <w:t>пр</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каспийокому</w:t>
      </w:r>
      <w:proofErr w:type="spellEnd"/>
      <w:r w:rsidRPr="005807AE">
        <w:rPr>
          <w:rFonts w:ascii="Times New Roman" w:hAnsi="Times New Roman" w:cs="Times New Roman"/>
          <w:color w:val="0070C0"/>
          <w:sz w:val="16"/>
          <w:szCs w:val="16"/>
        </w:rPr>
        <w:t xml:space="preserve"> побережью </w:t>
      </w:r>
      <w:proofErr w:type="spellStart"/>
      <w:r w:rsidRPr="005807AE">
        <w:rPr>
          <w:rFonts w:ascii="Times New Roman" w:hAnsi="Times New Roman" w:cs="Times New Roman"/>
          <w:color w:val="0070C0"/>
          <w:sz w:val="16"/>
          <w:szCs w:val="16"/>
        </w:rPr>
        <w:t>В.И.Ленин</w:t>
      </w:r>
      <w:proofErr w:type="spellEnd"/>
      <w:r w:rsidRPr="005807AE">
        <w:rPr>
          <w:rFonts w:ascii="Times New Roman" w:hAnsi="Times New Roman" w:cs="Times New Roman"/>
          <w:color w:val="0070C0"/>
          <w:sz w:val="16"/>
          <w:szCs w:val="16"/>
        </w:rPr>
        <w:t xml:space="preserve"> предписал Высшему Военному Совету сформировать </w:t>
      </w:r>
      <w:proofErr w:type="spellStart"/>
      <w:r w:rsidRPr="005807AE">
        <w:rPr>
          <w:rFonts w:ascii="Times New Roman" w:hAnsi="Times New Roman" w:cs="Times New Roman"/>
          <w:color w:val="0070C0"/>
          <w:sz w:val="16"/>
          <w:szCs w:val="16"/>
        </w:rPr>
        <w:t>авиадивизион</w:t>
      </w:r>
      <w:proofErr w:type="spellEnd"/>
      <w:r w:rsidRPr="005807AE">
        <w:rPr>
          <w:rFonts w:ascii="Times New Roman" w:hAnsi="Times New Roman" w:cs="Times New Roman"/>
          <w:color w:val="0070C0"/>
          <w:sz w:val="16"/>
          <w:szCs w:val="16"/>
        </w:rPr>
        <w:t xml:space="preserve"> из трех отрядов и направить его в </w:t>
      </w:r>
      <w:proofErr w:type="spellStart"/>
      <w:r w:rsidRPr="005807AE">
        <w:rPr>
          <w:rFonts w:ascii="Times New Roman" w:hAnsi="Times New Roman" w:cs="Times New Roman"/>
          <w:color w:val="0070C0"/>
          <w:sz w:val="16"/>
          <w:szCs w:val="16"/>
        </w:rPr>
        <w:t>paспоряжение</w:t>
      </w:r>
      <w:proofErr w:type="spellEnd"/>
      <w:r w:rsidRPr="005807AE">
        <w:rPr>
          <w:rFonts w:ascii="Times New Roman" w:hAnsi="Times New Roman" w:cs="Times New Roman"/>
          <w:color w:val="0070C0"/>
          <w:sz w:val="16"/>
          <w:szCs w:val="16"/>
        </w:rPr>
        <w:t xml:space="preserve"> Северо-Кавказского военного округа.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На формирование дивизиона была обращена Могилевская авиагруппа, командиром которой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назначен летчик Торос </w:t>
      </w:r>
      <w:r>
        <w:rPr>
          <w:rFonts w:ascii="Times New Roman" w:hAnsi="Times New Roman" w:cs="Times New Roman"/>
          <w:color w:val="0070C0"/>
          <w:sz w:val="16"/>
          <w:szCs w:val="16"/>
        </w:rPr>
        <w:t>Т</w:t>
      </w:r>
      <w:r w:rsidRPr="005807AE">
        <w:rPr>
          <w:rFonts w:ascii="Times New Roman" w:hAnsi="Times New Roman" w:cs="Times New Roman"/>
          <w:color w:val="0070C0"/>
          <w:sz w:val="16"/>
          <w:szCs w:val="16"/>
        </w:rPr>
        <w:t>оросян,</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бывший командир Бакинского </w:t>
      </w:r>
      <w:proofErr w:type="spellStart"/>
      <w:r w:rsidRPr="005807AE">
        <w:rPr>
          <w:rFonts w:ascii="Times New Roman" w:hAnsi="Times New Roman" w:cs="Times New Roman"/>
          <w:color w:val="0070C0"/>
          <w:sz w:val="16"/>
          <w:szCs w:val="16"/>
        </w:rPr>
        <w:t>авиад</w:t>
      </w:r>
      <w:r>
        <w:rPr>
          <w:rFonts w:ascii="Times New Roman" w:hAnsi="Times New Roman" w:cs="Times New Roman"/>
          <w:color w:val="0070C0"/>
          <w:sz w:val="16"/>
          <w:szCs w:val="16"/>
        </w:rPr>
        <w:t>ив</w:t>
      </w:r>
      <w:r w:rsidRPr="005807AE">
        <w:rPr>
          <w:rFonts w:ascii="Times New Roman" w:hAnsi="Times New Roman" w:cs="Times New Roman"/>
          <w:color w:val="0070C0"/>
          <w:sz w:val="16"/>
          <w:szCs w:val="16"/>
        </w:rPr>
        <w:t>изиона</w:t>
      </w:r>
      <w:proofErr w:type="spellEnd"/>
      <w:r w:rsidRPr="005807AE">
        <w:rPr>
          <w:rFonts w:ascii="Times New Roman" w:hAnsi="Times New Roman" w:cs="Times New Roman"/>
          <w:color w:val="0070C0"/>
          <w:sz w:val="16"/>
          <w:szCs w:val="16"/>
        </w:rPr>
        <w:t>, также сформированного по распоряжению Ленина для Шаумяна</w:t>
      </w:r>
      <w:r>
        <w:rPr>
          <w:rFonts w:ascii="Times New Roman" w:hAnsi="Times New Roman" w:cs="Times New Roman"/>
          <w:color w:val="0070C0"/>
          <w:sz w:val="16"/>
          <w:szCs w:val="16"/>
        </w:rPr>
        <w:t>.</w:t>
      </w:r>
    </w:p>
    <w:p w14:paraId="5A2A7C4E" w14:textId="77777777" w:rsidR="004744C3" w:rsidRDefault="004744C3"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ЦГАСА</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30,</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54,</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лл</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44-45/</w:t>
      </w:r>
      <w:r>
        <w:rPr>
          <w:rFonts w:ascii="Times New Roman" w:hAnsi="Times New Roman" w:cs="Times New Roman"/>
          <w:color w:val="0070C0"/>
          <w:sz w:val="16"/>
          <w:szCs w:val="16"/>
        </w:rPr>
        <w:t xml:space="preserve"> (23370).</w:t>
      </w:r>
    </w:p>
    <w:p w14:paraId="2AEFABFB" w14:textId="77777777" w:rsidR="004744C3" w:rsidRPr="005807AE" w:rsidRDefault="004744C3" w:rsidP="009F4E52">
      <w:pPr>
        <w:spacing w:after="0" w:line="240" w:lineRule="auto"/>
        <w:jc w:val="both"/>
        <w:rPr>
          <w:rFonts w:ascii="Times New Roman" w:hAnsi="Times New Roman" w:cs="Times New Roman"/>
          <w:color w:val="0070C0"/>
          <w:sz w:val="16"/>
          <w:szCs w:val="16"/>
        </w:rPr>
      </w:pPr>
    </w:p>
    <w:p w14:paraId="5FB557A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августа 1918 СНК издал постановление о том, что до 50% автомобилей в стране необходимо передать в распоряжение военного ведомства (1231,18).</w:t>
      </w:r>
    </w:p>
    <w:p w14:paraId="4AEF860B" w14:textId="77777777" w:rsidR="000F2CE1" w:rsidRPr="00E7370A" w:rsidRDefault="000F2CE1" w:rsidP="009F4E52">
      <w:pPr>
        <w:spacing w:after="0" w:line="240" w:lineRule="auto"/>
        <w:jc w:val="both"/>
        <w:rPr>
          <w:rFonts w:ascii="Times New Roman" w:hAnsi="Times New Roman" w:cs="Times New Roman"/>
          <w:sz w:val="16"/>
          <w:szCs w:val="16"/>
        </w:rPr>
      </w:pPr>
    </w:p>
    <w:p w14:paraId="61F6239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августа 1918 славяно-британский авиаотряд отправился на разведку для определения положения красных. Летали на </w:t>
      </w:r>
      <w:proofErr w:type="spellStart"/>
      <w:r w:rsidRPr="00E7370A">
        <w:rPr>
          <w:rFonts w:ascii="Times New Roman" w:hAnsi="Times New Roman" w:cs="Times New Roman"/>
          <w:sz w:val="16"/>
          <w:szCs w:val="16"/>
        </w:rPr>
        <w:t>Ньюпорах</w:t>
      </w:r>
      <w:proofErr w:type="spellEnd"/>
      <w:r w:rsidRPr="00E7370A">
        <w:rPr>
          <w:rFonts w:ascii="Times New Roman" w:hAnsi="Times New Roman" w:cs="Times New Roman"/>
          <w:sz w:val="16"/>
          <w:szCs w:val="16"/>
        </w:rPr>
        <w:t xml:space="preserve"> л </w:t>
      </w:r>
      <w:proofErr w:type="spellStart"/>
      <w:r w:rsidRPr="00E7370A">
        <w:rPr>
          <w:rFonts w:ascii="Times New Roman" w:hAnsi="Times New Roman" w:cs="Times New Roman"/>
          <w:sz w:val="16"/>
          <w:szCs w:val="16"/>
        </w:rPr>
        <w:t>Модрах</w:t>
      </w:r>
      <w:proofErr w:type="spellEnd"/>
      <w:r w:rsidRPr="00E7370A">
        <w:rPr>
          <w:rFonts w:ascii="Times New Roman" w:hAnsi="Times New Roman" w:cs="Times New Roman"/>
          <w:sz w:val="16"/>
          <w:szCs w:val="16"/>
        </w:rPr>
        <w:t xml:space="preserve"> и Шебалин. Обнаружили небольшие группы вооруженных людей (3173).</w:t>
      </w:r>
    </w:p>
    <w:p w14:paraId="3ABF6E22" w14:textId="77777777" w:rsidR="000F2CE1" w:rsidRPr="00E7370A" w:rsidRDefault="000F2CE1" w:rsidP="009F4E52">
      <w:pPr>
        <w:spacing w:after="0" w:line="240" w:lineRule="auto"/>
        <w:jc w:val="both"/>
        <w:rPr>
          <w:rFonts w:ascii="Times New Roman" w:hAnsi="Times New Roman" w:cs="Times New Roman"/>
          <w:sz w:val="16"/>
          <w:szCs w:val="16"/>
        </w:rPr>
      </w:pPr>
    </w:p>
    <w:p w14:paraId="5CF0DCE0" w14:textId="77777777" w:rsidR="0099098B" w:rsidRPr="00E7370A" w:rsidRDefault="0099098B" w:rsidP="009F4E52">
      <w:pPr>
        <w:pStyle w:val="ae"/>
        <w:spacing w:before="0" w:after="0"/>
        <w:jc w:val="both"/>
        <w:rPr>
          <w:color w:val="auto"/>
          <w:sz w:val="16"/>
          <w:szCs w:val="16"/>
        </w:rPr>
      </w:pPr>
      <w:r w:rsidRPr="00E7370A">
        <w:rPr>
          <w:color w:val="auto"/>
          <w:sz w:val="16"/>
          <w:szCs w:val="16"/>
        </w:rPr>
        <w:t>21 августа 1918 Муратов – командир 1-го отделения 5-го Социалистического авиаотряда на «</w:t>
      </w:r>
      <w:proofErr w:type="spellStart"/>
      <w:r w:rsidRPr="00E7370A">
        <w:rPr>
          <w:color w:val="auto"/>
          <w:sz w:val="16"/>
          <w:szCs w:val="16"/>
        </w:rPr>
        <w:t>Ньюпоров</w:t>
      </w:r>
      <w:proofErr w:type="spellEnd"/>
      <w:r w:rsidRPr="00E7370A">
        <w:rPr>
          <w:color w:val="auto"/>
          <w:sz w:val="16"/>
          <w:szCs w:val="16"/>
        </w:rPr>
        <w:t>» перелетел со ст. Нижний Тагил к белым, в недавно занятый ими Екатеринбург. После посадки он заявил, что хочет «при помощи истребителя, на котором он прилетел, оградить город от налетов противника», то есть от своих бывших коллег по авиаотряду (17065).</w:t>
      </w:r>
    </w:p>
    <w:p w14:paraId="1F566501" w14:textId="77777777" w:rsidR="0099098B" w:rsidRPr="00E7370A" w:rsidRDefault="0099098B" w:rsidP="009F4E52">
      <w:pPr>
        <w:pStyle w:val="ae"/>
        <w:spacing w:before="0" w:after="0"/>
        <w:jc w:val="both"/>
        <w:rPr>
          <w:color w:val="auto"/>
          <w:sz w:val="16"/>
          <w:szCs w:val="16"/>
        </w:rPr>
      </w:pPr>
    </w:p>
    <w:p w14:paraId="506D92DB" w14:textId="77777777" w:rsidR="00FF296C" w:rsidRPr="00E7370A" w:rsidRDefault="00FF296C" w:rsidP="009F4E52">
      <w:pPr>
        <w:pStyle w:val="ae"/>
        <w:spacing w:before="0" w:after="0"/>
        <w:jc w:val="both"/>
        <w:rPr>
          <w:color w:val="auto"/>
          <w:sz w:val="16"/>
          <w:szCs w:val="16"/>
        </w:rPr>
      </w:pPr>
      <w:r w:rsidRPr="00E7370A">
        <w:rPr>
          <w:color w:val="auto"/>
          <w:sz w:val="16"/>
          <w:szCs w:val="16"/>
        </w:rPr>
        <w:t>21 августа 1918 «красным» удалось окружить Ставрополь, но Добровольческая армия перебросила к городу два «элитных» полка бывших «корниловцев», которые атаковали красноармейцев внезапным ударом. В панике они бросились бежать в разные стороны, бросая оружие и снаряжение. В последующие дни сильные бои с «красными» шли в районе села Татарка и на Недреманном хребте (в 10 километрах к югу от Ставрополя), где «красные» закрепились (17045).</w:t>
      </w:r>
    </w:p>
    <w:p w14:paraId="16A7BDF1" w14:textId="77777777" w:rsidR="00FF296C" w:rsidRPr="00E7370A" w:rsidRDefault="00FF296C" w:rsidP="009F4E52">
      <w:pPr>
        <w:spacing w:after="0" w:line="240" w:lineRule="auto"/>
        <w:jc w:val="both"/>
        <w:rPr>
          <w:rFonts w:ascii="Times New Roman" w:hAnsi="Times New Roman" w:cs="Times New Roman"/>
          <w:sz w:val="16"/>
          <w:szCs w:val="16"/>
        </w:rPr>
      </w:pPr>
    </w:p>
    <w:p w14:paraId="3C2E8CF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60E36F7E" w14:textId="77777777" w:rsidR="000F2CE1" w:rsidRPr="00E7370A" w:rsidRDefault="000F2CE1" w:rsidP="009F4E52">
      <w:pPr>
        <w:spacing w:after="0" w:line="240" w:lineRule="auto"/>
        <w:jc w:val="both"/>
        <w:rPr>
          <w:rFonts w:ascii="Times New Roman" w:hAnsi="Times New Roman" w:cs="Times New Roman"/>
          <w:sz w:val="16"/>
          <w:szCs w:val="16"/>
        </w:rPr>
      </w:pPr>
    </w:p>
    <w:p w14:paraId="10392DB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августа 1918 г. СНК, рассмотрев проект положения "О народной рабоче-крестьянской охране (советской милиции)", поручает НКВД и Народному комиссариату юстиции переработать его, больше ориентировав на борьбу с уголовными элементами, обеспечение санитарно-гигиенического надзора, контроль за исполнением предписаний центральной и местной власти (10303).</w:t>
      </w:r>
    </w:p>
    <w:p w14:paraId="7C9B5909" w14:textId="77777777" w:rsidR="000F2CE1" w:rsidRPr="00E7370A" w:rsidRDefault="000F2CE1" w:rsidP="009F4E52">
      <w:pPr>
        <w:spacing w:after="0" w:line="240" w:lineRule="auto"/>
        <w:jc w:val="both"/>
        <w:rPr>
          <w:rFonts w:ascii="Times New Roman" w:hAnsi="Times New Roman" w:cs="Times New Roman"/>
          <w:sz w:val="16"/>
          <w:szCs w:val="16"/>
        </w:rPr>
      </w:pPr>
    </w:p>
    <w:p w14:paraId="6EB397C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августа 1918 г. Всероссий</w:t>
      </w:r>
      <w:r w:rsidRPr="00E7370A">
        <w:rPr>
          <w:rFonts w:ascii="Times New Roman" w:hAnsi="Times New Roman" w:cs="Times New Roman"/>
          <w:sz w:val="16"/>
          <w:szCs w:val="16"/>
        </w:rPr>
        <w:softHyphen/>
        <w:t>ский центральный исполнительный комитет (ВЦИК) издал Обязательное постановление “О пользовании авто</w:t>
      </w:r>
      <w:r w:rsidRPr="00E7370A">
        <w:rPr>
          <w:rFonts w:ascii="Times New Roman" w:hAnsi="Times New Roman" w:cs="Times New Roman"/>
          <w:sz w:val="16"/>
          <w:szCs w:val="16"/>
        </w:rPr>
        <w:softHyphen/>
        <w:t>мобилями и мотоциклами и порядке автодвижения по городу Мо</w:t>
      </w:r>
      <w:r w:rsidRPr="00E7370A">
        <w:rPr>
          <w:rFonts w:ascii="Times New Roman" w:hAnsi="Times New Roman" w:cs="Times New Roman"/>
          <w:sz w:val="16"/>
          <w:szCs w:val="16"/>
        </w:rPr>
        <w:softHyphen/>
        <w:t>скве и её окрестностям”. В нём разрешалось водить транспорт</w:t>
      </w:r>
      <w:r w:rsidRPr="00E7370A">
        <w:rPr>
          <w:rFonts w:ascii="Times New Roman" w:hAnsi="Times New Roman" w:cs="Times New Roman"/>
          <w:sz w:val="16"/>
          <w:szCs w:val="16"/>
        </w:rPr>
        <w:softHyphen/>
        <w:t>ные средства только членам созданного ещё в феврале 1917 г. профсоюза шоферов, со скоростью не более 12 вёрст/ч - для гру</w:t>
      </w:r>
      <w:r w:rsidRPr="00E7370A">
        <w:rPr>
          <w:rFonts w:ascii="Times New Roman" w:hAnsi="Times New Roman" w:cs="Times New Roman"/>
          <w:sz w:val="16"/>
          <w:szCs w:val="16"/>
        </w:rPr>
        <w:softHyphen/>
        <w:t>зовиков и 25 вёрст/ч - для легковых машин и мотоциклов [3.6]. За нарушение этих норм полагался штраф в сумме 1-3 р., а в тяжё</w:t>
      </w:r>
      <w:r w:rsidRPr="00E7370A">
        <w:rPr>
          <w:rFonts w:ascii="Times New Roman" w:hAnsi="Times New Roman" w:cs="Times New Roman"/>
          <w:sz w:val="16"/>
          <w:szCs w:val="16"/>
        </w:rPr>
        <w:softHyphen/>
        <w:t>лых случаях - даже арест на срок от одного до трёх месяцев [3.7]. Для более строгого учета транспортных средств 26 февраля 1919 г. Совет труда и обороны (СТО) принял Постановление “О переписи автомобилей, тракторов и мотоциклов”, которое обязывало все военные и гражданские, государственные и част</w:t>
      </w:r>
      <w:r w:rsidRPr="00E7370A">
        <w:rPr>
          <w:rFonts w:ascii="Times New Roman" w:hAnsi="Times New Roman" w:cs="Times New Roman"/>
          <w:sz w:val="16"/>
          <w:szCs w:val="16"/>
        </w:rPr>
        <w:softHyphen/>
        <w:t>ные организации, а также владельцев личного транспорта предо</w:t>
      </w:r>
      <w:r w:rsidRPr="00E7370A">
        <w:rPr>
          <w:rFonts w:ascii="Times New Roman" w:hAnsi="Times New Roman" w:cs="Times New Roman"/>
          <w:sz w:val="16"/>
          <w:szCs w:val="16"/>
        </w:rPr>
        <w:softHyphen/>
        <w:t>ставлять сведения о нём для централизованного учета [3.8]. При этом продолжались реквизиции транспорта у частных владельцев в пользу госучреждений. К концу 1919 г. в стране числилось 4488 мотоциклов, но лишь около половины из них были на ходу [3.9] (11429).</w:t>
      </w:r>
    </w:p>
    <w:p w14:paraId="7AD230D0" w14:textId="77777777" w:rsidR="000F2CE1" w:rsidRPr="00E7370A" w:rsidRDefault="000F2CE1" w:rsidP="009F4E52">
      <w:pPr>
        <w:spacing w:after="0" w:line="240" w:lineRule="auto"/>
        <w:jc w:val="both"/>
        <w:rPr>
          <w:rFonts w:ascii="Times New Roman" w:hAnsi="Times New Roman" w:cs="Times New Roman"/>
          <w:sz w:val="16"/>
          <w:szCs w:val="16"/>
        </w:rPr>
      </w:pPr>
    </w:p>
    <w:p w14:paraId="6CA78A1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72691E78" w14:textId="77777777" w:rsidR="000F2CE1" w:rsidRPr="00E7370A" w:rsidRDefault="000F2CE1" w:rsidP="009F4E52">
      <w:pPr>
        <w:spacing w:after="0" w:line="240" w:lineRule="auto"/>
        <w:jc w:val="both"/>
        <w:rPr>
          <w:rFonts w:ascii="Times New Roman" w:hAnsi="Times New Roman" w:cs="Times New Roman"/>
          <w:sz w:val="16"/>
          <w:szCs w:val="16"/>
        </w:rPr>
      </w:pPr>
    </w:p>
    <w:p w14:paraId="45C2CF8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августа 1918 Берлин. Мирные переговоры между РСФСР и Финляндией (3-21.08.1918) прерваны из-за нежелания финнов идти навстречу советскому проекту соглашения (7450).</w:t>
      </w:r>
    </w:p>
    <w:p w14:paraId="5D9FC069" w14:textId="77777777" w:rsidR="000F2CE1" w:rsidRPr="00E7370A" w:rsidRDefault="000F2CE1" w:rsidP="009F4E52">
      <w:pPr>
        <w:spacing w:after="0" w:line="240" w:lineRule="auto"/>
        <w:jc w:val="both"/>
        <w:rPr>
          <w:rFonts w:ascii="Times New Roman" w:hAnsi="Times New Roman" w:cs="Times New Roman"/>
          <w:sz w:val="16"/>
          <w:szCs w:val="16"/>
        </w:rPr>
      </w:pPr>
    </w:p>
    <w:p w14:paraId="54A56498" w14:textId="77777777" w:rsidR="004F649B"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6810FD00" w14:textId="77777777" w:rsidR="004F649B" w:rsidRPr="00E7370A" w:rsidRDefault="004F649B" w:rsidP="009F4E52">
      <w:pPr>
        <w:spacing w:after="0" w:line="240" w:lineRule="auto"/>
        <w:jc w:val="both"/>
        <w:rPr>
          <w:rFonts w:ascii="Times New Roman" w:hAnsi="Times New Roman" w:cs="Times New Roman"/>
          <w:sz w:val="16"/>
          <w:szCs w:val="16"/>
        </w:rPr>
      </w:pPr>
    </w:p>
    <w:p w14:paraId="6ACDBE41" w14:textId="77777777" w:rsidR="00256809" w:rsidRPr="00E7370A" w:rsidRDefault="0025680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августа 1918 полет пяти истребителей-летающих лодок ВМС США </w:t>
      </w:r>
      <w:proofErr w:type="spellStart"/>
      <w:r w:rsidRPr="00E7370A">
        <w:rPr>
          <w:rFonts w:ascii="Times New Roman" w:hAnsi="Times New Roman" w:cs="Times New Roman"/>
          <w:sz w:val="16"/>
          <w:szCs w:val="16"/>
        </w:rPr>
        <w:t>Macchi</w:t>
      </w:r>
      <w:proofErr w:type="spellEnd"/>
      <w:r w:rsidRPr="00E7370A">
        <w:rPr>
          <w:rFonts w:ascii="Times New Roman" w:hAnsi="Times New Roman" w:cs="Times New Roman"/>
          <w:sz w:val="16"/>
          <w:szCs w:val="16"/>
        </w:rPr>
        <w:t xml:space="preserve"> M.5, базирующихся в Порто </w:t>
      </w:r>
      <w:proofErr w:type="gramStart"/>
      <w:r w:rsidRPr="00E7370A">
        <w:rPr>
          <w:rFonts w:ascii="Times New Roman" w:hAnsi="Times New Roman" w:cs="Times New Roman"/>
          <w:sz w:val="16"/>
          <w:szCs w:val="16"/>
        </w:rPr>
        <w:t>Корсини ,</w:t>
      </w:r>
      <w:proofErr w:type="gramEnd"/>
      <w:r w:rsidRPr="00E7370A">
        <w:rPr>
          <w:rFonts w:ascii="Times New Roman" w:hAnsi="Times New Roman" w:cs="Times New Roman"/>
          <w:sz w:val="16"/>
          <w:szCs w:val="16"/>
        </w:rPr>
        <w:t xml:space="preserve"> Италия, сопровождая одинокий бомбардировщик через Адриатическое море для атаки на базу австро-венгерского флота в Пола , Австро-Венгрия , встречает четырех Австро-венгерские истребители </w:t>
      </w:r>
      <w:proofErr w:type="spellStart"/>
      <w:r w:rsidRPr="00E7370A">
        <w:rPr>
          <w:rFonts w:ascii="Times New Roman" w:hAnsi="Times New Roman" w:cs="Times New Roman"/>
          <w:sz w:val="16"/>
          <w:szCs w:val="16"/>
        </w:rPr>
        <w:t>Phönix</w:t>
      </w:r>
      <w:proofErr w:type="spellEnd"/>
      <w:r w:rsidRPr="00E7370A">
        <w:rPr>
          <w:rFonts w:ascii="Times New Roman" w:hAnsi="Times New Roman" w:cs="Times New Roman"/>
          <w:sz w:val="16"/>
          <w:szCs w:val="16"/>
        </w:rPr>
        <w:t xml:space="preserve"> DI . В последующем воздушном бою M.5 разделяются, и Джордж </w:t>
      </w:r>
      <w:proofErr w:type="spellStart"/>
      <w:r w:rsidRPr="00E7370A">
        <w:rPr>
          <w:rFonts w:ascii="Times New Roman" w:hAnsi="Times New Roman" w:cs="Times New Roman"/>
          <w:sz w:val="16"/>
          <w:szCs w:val="16"/>
        </w:rPr>
        <w:t>Ладлоу</w:t>
      </w:r>
      <w:proofErr w:type="spellEnd"/>
      <w:r w:rsidRPr="00E7370A">
        <w:rPr>
          <w:rFonts w:ascii="Times New Roman" w:hAnsi="Times New Roman" w:cs="Times New Roman"/>
          <w:sz w:val="16"/>
          <w:szCs w:val="16"/>
        </w:rPr>
        <w:t xml:space="preserve"> вынужден посадить свой поврежденный истребитель в море в 9 км (5,6 миль) от Полы. Чарльз </w:t>
      </w:r>
      <w:proofErr w:type="spellStart"/>
      <w:r w:rsidRPr="00E7370A">
        <w:rPr>
          <w:rFonts w:ascii="Times New Roman" w:hAnsi="Times New Roman" w:cs="Times New Roman"/>
          <w:sz w:val="16"/>
          <w:szCs w:val="16"/>
        </w:rPr>
        <w:t>Хамманн</w:t>
      </w:r>
      <w:proofErr w:type="spellEnd"/>
      <w:r w:rsidRPr="00E7370A">
        <w:rPr>
          <w:rFonts w:ascii="Times New Roman" w:hAnsi="Times New Roman" w:cs="Times New Roman"/>
          <w:sz w:val="16"/>
          <w:szCs w:val="16"/>
        </w:rPr>
        <w:t xml:space="preserve"> приземляется на своем собственном M.5 и спасает </w:t>
      </w:r>
      <w:proofErr w:type="spellStart"/>
      <w:r w:rsidRPr="00E7370A">
        <w:rPr>
          <w:rFonts w:ascii="Times New Roman" w:hAnsi="Times New Roman" w:cs="Times New Roman"/>
          <w:sz w:val="16"/>
          <w:szCs w:val="16"/>
        </w:rPr>
        <w:t>Ладлоу</w:t>
      </w:r>
      <w:proofErr w:type="spellEnd"/>
      <w:r w:rsidRPr="00E7370A">
        <w:rPr>
          <w:rFonts w:ascii="Times New Roman" w:hAnsi="Times New Roman" w:cs="Times New Roman"/>
          <w:sz w:val="16"/>
          <w:szCs w:val="16"/>
        </w:rPr>
        <w:t xml:space="preserve">, который сидит на фюзеляже самолета </w:t>
      </w:r>
      <w:proofErr w:type="spellStart"/>
      <w:r w:rsidRPr="00E7370A">
        <w:rPr>
          <w:rFonts w:ascii="Times New Roman" w:hAnsi="Times New Roman" w:cs="Times New Roman"/>
          <w:sz w:val="16"/>
          <w:szCs w:val="16"/>
        </w:rPr>
        <w:t>Хамманна</w:t>
      </w:r>
      <w:proofErr w:type="spellEnd"/>
      <w:r w:rsidRPr="00E7370A">
        <w:rPr>
          <w:rFonts w:ascii="Times New Roman" w:hAnsi="Times New Roman" w:cs="Times New Roman"/>
          <w:sz w:val="16"/>
          <w:szCs w:val="16"/>
        </w:rPr>
        <w:t xml:space="preserve"> и совершает 111-километровый перелет обратно в Порто Корсини. </w:t>
      </w:r>
      <w:proofErr w:type="spellStart"/>
      <w:r w:rsidRPr="00E7370A">
        <w:rPr>
          <w:rFonts w:ascii="Times New Roman" w:hAnsi="Times New Roman" w:cs="Times New Roman"/>
          <w:sz w:val="16"/>
          <w:szCs w:val="16"/>
        </w:rPr>
        <w:t>Хамманн</w:t>
      </w:r>
      <w:proofErr w:type="spellEnd"/>
      <w:r w:rsidRPr="00E7370A">
        <w:rPr>
          <w:rFonts w:ascii="Times New Roman" w:hAnsi="Times New Roman" w:cs="Times New Roman"/>
          <w:sz w:val="16"/>
          <w:szCs w:val="16"/>
        </w:rPr>
        <w:t xml:space="preserve"> погибнет в авиакатастрофе в июне 1919 года, но получит Почетную медаль посмертно в 1920 году, задним числом став первым американским авиатором, когда-либо получившим эту награду (20343).</w:t>
      </w:r>
    </w:p>
    <w:p w14:paraId="7208B640" w14:textId="77777777" w:rsidR="00256809" w:rsidRPr="00E7370A" w:rsidRDefault="00256809" w:rsidP="009F4E52">
      <w:pPr>
        <w:spacing w:after="0" w:line="240" w:lineRule="auto"/>
        <w:jc w:val="both"/>
        <w:rPr>
          <w:rFonts w:ascii="Times New Roman" w:hAnsi="Times New Roman" w:cs="Times New Roman"/>
          <w:sz w:val="16"/>
          <w:szCs w:val="16"/>
        </w:rPr>
      </w:pPr>
    </w:p>
    <w:p w14:paraId="6EC6C469" w14:textId="77777777" w:rsidR="004F649B" w:rsidRPr="00E7370A" w:rsidRDefault="004F649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августа в 1918 году совершил первый испытательный полет опытный образец одноместного истребителя </w:t>
      </w:r>
      <w:hyperlink r:id="rId231" w:tgtFrame="_blank" w:history="1">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Nieuport-Delage</w:t>
        </w:r>
        <w:proofErr w:type="spellEnd"/>
        <w:r w:rsidRPr="00E7370A">
          <w:rPr>
            <w:rFonts w:ascii="Times New Roman" w:hAnsi="Times New Roman" w:cs="Times New Roman"/>
            <w:sz w:val="16"/>
            <w:szCs w:val="16"/>
          </w:rPr>
          <w:t xml:space="preserve">» «NiD-29», </w:t>
        </w:r>
      </w:hyperlink>
      <w:r w:rsidRPr="00E7370A">
        <w:rPr>
          <w:rFonts w:ascii="Times New Roman" w:hAnsi="Times New Roman" w:cs="Times New Roman"/>
          <w:sz w:val="16"/>
          <w:szCs w:val="16"/>
        </w:rPr>
        <w:t>представлявший собой биплан с крыльями одинакового размаха, оснащенными элеронами. На втором опытном самолете был сохранен двигатель «</w:t>
      </w:r>
      <w:proofErr w:type="spellStart"/>
      <w:r w:rsidRPr="00E7370A">
        <w:rPr>
          <w:rFonts w:ascii="Times New Roman" w:hAnsi="Times New Roman" w:cs="Times New Roman"/>
          <w:sz w:val="16"/>
          <w:szCs w:val="16"/>
        </w:rPr>
        <w:t>Hispano-Suiza</w:t>
      </w:r>
      <w:proofErr w:type="spellEnd"/>
      <w:r w:rsidRPr="00E7370A">
        <w:rPr>
          <w:rFonts w:ascii="Times New Roman" w:hAnsi="Times New Roman" w:cs="Times New Roman"/>
          <w:sz w:val="16"/>
          <w:szCs w:val="16"/>
        </w:rPr>
        <w:t>» «8Fb» и тонкий фюзеляж с круглым поперечным сечением предшественника, но размах крыла был увеличен. После того как опытный «NiD-29» достиг необходимой предельной высоты, он в начале 1920 года был заказан в серийное производство. Внешним отличием серийных самолетов было удаление элеронов верхнего крыла и увеличение размаха элеронов нижнего. Первые поставки в военную авиацию Франции были сделаны в 1922 году. Этот тип самолетов стал популярным, хотя пилоты отметили тенденцию к затягиванию в плоский штопор (14995).</w:t>
      </w:r>
    </w:p>
    <w:p w14:paraId="5A69E10F" w14:textId="77777777" w:rsidR="004F649B" w:rsidRPr="00E7370A" w:rsidRDefault="004F649B" w:rsidP="009F4E52">
      <w:pPr>
        <w:spacing w:after="0" w:line="240" w:lineRule="auto"/>
        <w:jc w:val="both"/>
        <w:rPr>
          <w:rFonts w:ascii="Times New Roman" w:hAnsi="Times New Roman" w:cs="Times New Roman"/>
          <w:sz w:val="16"/>
          <w:szCs w:val="16"/>
        </w:rPr>
      </w:pPr>
    </w:p>
    <w:p w14:paraId="47000BEC" w14:textId="77777777" w:rsidR="00256809" w:rsidRPr="00E7370A" w:rsidRDefault="0025680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августа 1918 первый полет </w:t>
      </w:r>
      <w:proofErr w:type="spellStart"/>
      <w:r w:rsidRPr="00E7370A">
        <w:rPr>
          <w:rFonts w:ascii="Times New Roman" w:hAnsi="Times New Roman" w:cs="Times New Roman"/>
          <w:sz w:val="16"/>
          <w:szCs w:val="16"/>
        </w:rPr>
        <w:t>Nieuport-Delage</w:t>
      </w:r>
      <w:proofErr w:type="spellEnd"/>
      <w:r w:rsidRPr="00E7370A">
        <w:rPr>
          <w:rFonts w:ascii="Times New Roman" w:hAnsi="Times New Roman" w:cs="Times New Roman"/>
          <w:sz w:val="16"/>
          <w:szCs w:val="16"/>
        </w:rPr>
        <w:t xml:space="preserve"> Ni-D 29 (20343).</w:t>
      </w:r>
    </w:p>
    <w:p w14:paraId="67D6385F" w14:textId="77777777" w:rsidR="00256809" w:rsidRPr="00E7370A" w:rsidRDefault="00256809" w:rsidP="009F4E52">
      <w:pPr>
        <w:spacing w:after="0" w:line="240" w:lineRule="auto"/>
        <w:jc w:val="both"/>
        <w:rPr>
          <w:rFonts w:ascii="Times New Roman" w:hAnsi="Times New Roman" w:cs="Times New Roman"/>
          <w:sz w:val="16"/>
          <w:szCs w:val="16"/>
        </w:rPr>
      </w:pPr>
    </w:p>
    <w:p w14:paraId="2AEBF276" w14:textId="77777777" w:rsidR="00FF296C" w:rsidRPr="00E7370A" w:rsidRDefault="00FF296C" w:rsidP="009F4E52">
      <w:pPr>
        <w:pStyle w:val="ae"/>
        <w:spacing w:before="0" w:after="0"/>
        <w:jc w:val="both"/>
        <w:rPr>
          <w:color w:val="auto"/>
          <w:sz w:val="16"/>
          <w:szCs w:val="16"/>
        </w:rPr>
      </w:pPr>
      <w:r w:rsidRPr="00E7370A">
        <w:rPr>
          <w:color w:val="auto"/>
          <w:sz w:val="16"/>
          <w:szCs w:val="16"/>
        </w:rPr>
        <w:t xml:space="preserve">21 августа 1918 началась Вторая битва на Сомме (как часть последней большой операции Антанты против Германии — «Стодневного наступления»), в котором на немцев наступали британцы и американцы. Союзники активно применяли танки, что вынуждало немцев отступать. 22 августа был освобожден город Альбер (в 17 километрах к северо-востоку от Амьена). К 26 августа британцы продвинулись еще на 12 — 20 километров вглубь немецких позиций, освободив городок </w:t>
      </w:r>
      <w:proofErr w:type="spellStart"/>
      <w:r w:rsidRPr="00E7370A">
        <w:rPr>
          <w:color w:val="auto"/>
          <w:sz w:val="16"/>
          <w:szCs w:val="16"/>
        </w:rPr>
        <w:t>Ванкурт</w:t>
      </w:r>
      <w:proofErr w:type="spellEnd"/>
      <w:r w:rsidRPr="00E7370A">
        <w:rPr>
          <w:color w:val="auto"/>
          <w:sz w:val="16"/>
          <w:szCs w:val="16"/>
        </w:rPr>
        <w:t>. Впрочем, последние дни августа немцы предпочитали не ввязываться в кровопролитные бои, а вновь отходить на укрепленную «линию Гинденбурга», с которой они и начали свое «Весеннее наступление». Поэтому Вторая битва на Сомме добавила в кровавую жатву войны относительно немного жертв.</w:t>
      </w:r>
    </w:p>
    <w:p w14:paraId="38C175EE" w14:textId="2D991CF2" w:rsidR="00FF296C" w:rsidRPr="00E7370A" w:rsidRDefault="00FF296C" w:rsidP="009F4E52">
      <w:pPr>
        <w:pStyle w:val="ae"/>
        <w:spacing w:before="0" w:after="0"/>
        <w:jc w:val="both"/>
        <w:rPr>
          <w:color w:val="auto"/>
          <w:sz w:val="16"/>
          <w:szCs w:val="16"/>
        </w:rPr>
      </w:pPr>
      <w:r w:rsidRPr="00E7370A">
        <w:rPr>
          <w:color w:val="auto"/>
          <w:sz w:val="16"/>
          <w:szCs w:val="16"/>
        </w:rPr>
        <w:t xml:space="preserve">22 августа французские войска продолжали наступление к северу от Парижа и потеснили германцев в районе </w:t>
      </w:r>
      <w:proofErr w:type="spellStart"/>
      <w:r w:rsidRPr="00E7370A">
        <w:rPr>
          <w:color w:val="auto"/>
          <w:sz w:val="16"/>
          <w:szCs w:val="16"/>
        </w:rPr>
        <w:t>Лассиньи</w:t>
      </w:r>
      <w:proofErr w:type="spellEnd"/>
      <w:r w:rsidRPr="00E7370A">
        <w:rPr>
          <w:color w:val="auto"/>
          <w:sz w:val="16"/>
          <w:szCs w:val="16"/>
        </w:rPr>
        <w:t xml:space="preserve"> (50 километров к </w:t>
      </w:r>
      <w:proofErr w:type="gramStart"/>
      <w:r w:rsidRPr="00E7370A">
        <w:rPr>
          <w:color w:val="auto"/>
          <w:sz w:val="16"/>
          <w:szCs w:val="16"/>
        </w:rPr>
        <w:t>северу</w:t>
      </w:r>
      <w:r w:rsidR="00D30863">
        <w:rPr>
          <w:color w:val="auto"/>
          <w:sz w:val="16"/>
          <w:szCs w:val="16"/>
        </w:rPr>
        <w:t xml:space="preserve"> </w:t>
      </w:r>
      <w:r w:rsidRPr="00E7370A">
        <w:rPr>
          <w:color w:val="auto"/>
          <w:sz w:val="16"/>
          <w:szCs w:val="16"/>
        </w:rPr>
        <w:t xml:space="preserve"> от</w:t>
      </w:r>
      <w:proofErr w:type="gramEnd"/>
      <w:r w:rsidRPr="00E7370A">
        <w:rPr>
          <w:color w:val="auto"/>
          <w:sz w:val="16"/>
          <w:szCs w:val="16"/>
        </w:rPr>
        <w:t xml:space="preserve"> Парижа) (17045).</w:t>
      </w:r>
    </w:p>
    <w:p w14:paraId="70D5F5DD" w14:textId="77777777" w:rsidR="00FF296C" w:rsidRPr="00E7370A" w:rsidRDefault="00FF296C" w:rsidP="009F4E52">
      <w:pPr>
        <w:spacing w:after="0" w:line="240" w:lineRule="auto"/>
        <w:jc w:val="both"/>
        <w:rPr>
          <w:rFonts w:ascii="Times New Roman" w:hAnsi="Times New Roman" w:cs="Times New Roman"/>
          <w:sz w:val="16"/>
          <w:szCs w:val="16"/>
        </w:rPr>
      </w:pPr>
    </w:p>
    <w:p w14:paraId="5B46074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289259DB" w14:textId="77777777" w:rsidR="000F2CE1" w:rsidRPr="00E7370A" w:rsidRDefault="000F2CE1" w:rsidP="009F4E52">
      <w:pPr>
        <w:spacing w:after="0" w:line="240" w:lineRule="auto"/>
        <w:jc w:val="both"/>
        <w:rPr>
          <w:rFonts w:ascii="Times New Roman" w:hAnsi="Times New Roman" w:cs="Times New Roman"/>
          <w:sz w:val="16"/>
          <w:szCs w:val="16"/>
        </w:rPr>
      </w:pPr>
    </w:p>
    <w:p w14:paraId="118DF4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августа 1918 славяно-британский авиаотряд отправился на разведку для определения положения красных. Летал л </w:t>
      </w:r>
      <w:proofErr w:type="spellStart"/>
      <w:r w:rsidRPr="00E7370A">
        <w:rPr>
          <w:rFonts w:ascii="Times New Roman" w:hAnsi="Times New Roman" w:cs="Times New Roman"/>
          <w:sz w:val="16"/>
          <w:szCs w:val="16"/>
        </w:rPr>
        <w:t>Кропинов</w:t>
      </w:r>
      <w:proofErr w:type="spellEnd"/>
      <w:r w:rsidRPr="00E7370A">
        <w:rPr>
          <w:rFonts w:ascii="Times New Roman" w:hAnsi="Times New Roman" w:cs="Times New Roman"/>
          <w:sz w:val="16"/>
          <w:szCs w:val="16"/>
        </w:rPr>
        <w:t xml:space="preserve"> с н Абрамовичем и обнаружили подводы и лагерь большевиков у разрушенного моста у р Емец, а на станции Плесецкая отметили скопление войск и грузов. Сбросили бомбу и прокламации (3173).</w:t>
      </w:r>
    </w:p>
    <w:p w14:paraId="0DE34F8D" w14:textId="77777777" w:rsidR="000F2CE1" w:rsidRPr="00E7370A" w:rsidRDefault="000F2CE1" w:rsidP="009F4E52">
      <w:pPr>
        <w:spacing w:after="0" w:line="240" w:lineRule="auto"/>
        <w:jc w:val="both"/>
        <w:rPr>
          <w:rFonts w:ascii="Times New Roman" w:hAnsi="Times New Roman" w:cs="Times New Roman"/>
          <w:sz w:val="16"/>
          <w:szCs w:val="16"/>
        </w:rPr>
      </w:pPr>
    </w:p>
    <w:p w14:paraId="646F929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августа 1918 советские войска котельниковской группы разбили белогвардейские части, отбросили их за Дон и освободили станцию Шутово, станицы </w:t>
      </w:r>
      <w:proofErr w:type="spellStart"/>
      <w:r w:rsidRPr="00E7370A">
        <w:rPr>
          <w:rFonts w:ascii="Times New Roman" w:hAnsi="Times New Roman" w:cs="Times New Roman"/>
          <w:sz w:val="16"/>
          <w:szCs w:val="16"/>
        </w:rPr>
        <w:t>Нагавскую</w:t>
      </w:r>
      <w:proofErr w:type="spellEnd"/>
      <w:r w:rsidRPr="00E7370A">
        <w:rPr>
          <w:rFonts w:ascii="Times New Roman" w:hAnsi="Times New Roman" w:cs="Times New Roman"/>
          <w:sz w:val="16"/>
          <w:szCs w:val="16"/>
        </w:rPr>
        <w:t>, Верхне-</w:t>
      </w:r>
      <w:proofErr w:type="spellStart"/>
      <w:r w:rsidRPr="00E7370A">
        <w:rPr>
          <w:rFonts w:ascii="Times New Roman" w:hAnsi="Times New Roman" w:cs="Times New Roman"/>
          <w:sz w:val="16"/>
          <w:szCs w:val="16"/>
        </w:rPr>
        <w:t>Курмоярскую</w:t>
      </w:r>
      <w:proofErr w:type="spellEnd"/>
      <w:r w:rsidRPr="00E7370A">
        <w:rPr>
          <w:rFonts w:ascii="Times New Roman" w:hAnsi="Times New Roman" w:cs="Times New Roman"/>
          <w:sz w:val="16"/>
          <w:szCs w:val="16"/>
        </w:rPr>
        <w:t xml:space="preserve"> и Потемкинскую (4216).</w:t>
      </w:r>
    </w:p>
    <w:p w14:paraId="27567CF3" w14:textId="77777777" w:rsidR="000F2CE1" w:rsidRPr="00E7370A" w:rsidRDefault="000F2CE1" w:rsidP="009F4E52">
      <w:pPr>
        <w:spacing w:after="0" w:line="240" w:lineRule="auto"/>
        <w:jc w:val="both"/>
        <w:rPr>
          <w:rFonts w:ascii="Times New Roman" w:hAnsi="Times New Roman" w:cs="Times New Roman"/>
          <w:sz w:val="16"/>
          <w:szCs w:val="16"/>
        </w:rPr>
      </w:pPr>
    </w:p>
    <w:p w14:paraId="3C043990" w14:textId="77777777" w:rsidR="00A3543D" w:rsidRPr="00E7370A" w:rsidRDefault="00A3543D" w:rsidP="009F4E52">
      <w:pPr>
        <w:pStyle w:val="ae"/>
        <w:spacing w:before="0" w:after="0"/>
        <w:jc w:val="both"/>
        <w:rPr>
          <w:color w:val="auto"/>
          <w:sz w:val="16"/>
          <w:szCs w:val="16"/>
        </w:rPr>
      </w:pPr>
      <w:r w:rsidRPr="00E7370A">
        <w:rPr>
          <w:color w:val="auto"/>
          <w:sz w:val="16"/>
          <w:szCs w:val="16"/>
        </w:rPr>
        <w:t>22 августа 1918 начались бои в районе Уссурийска (в 112 километрах к северу от Владивостока) между «красными» и англо-японскими войсками (американские войска заявили о нейтралитете в споре «белых» и «красных». Бои носили ожесточенный характер. В частности, обе стороны использовали бронепоезда, между которыми возникла своеобразная дуэль. Но спустя три дня сражение закончилось победой интервентов. 26 августа остатки «красных» бежали из Приморья в направлении Хабаровска (17045).</w:t>
      </w:r>
    </w:p>
    <w:p w14:paraId="09212780" w14:textId="77777777" w:rsidR="00A3543D" w:rsidRPr="00E7370A" w:rsidRDefault="00A3543D" w:rsidP="009F4E52">
      <w:pPr>
        <w:spacing w:after="0" w:line="240" w:lineRule="auto"/>
        <w:jc w:val="both"/>
        <w:rPr>
          <w:rFonts w:ascii="Times New Roman" w:hAnsi="Times New Roman" w:cs="Times New Roman"/>
          <w:sz w:val="16"/>
          <w:szCs w:val="16"/>
        </w:rPr>
      </w:pPr>
    </w:p>
    <w:p w14:paraId="57F5195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70D9EF27" w14:textId="77777777" w:rsidR="000F2CE1" w:rsidRPr="00E7370A" w:rsidRDefault="000F2CE1" w:rsidP="009F4E52">
      <w:pPr>
        <w:spacing w:after="0" w:line="240" w:lineRule="auto"/>
        <w:jc w:val="both"/>
        <w:rPr>
          <w:rFonts w:ascii="Times New Roman" w:hAnsi="Times New Roman" w:cs="Times New Roman"/>
          <w:sz w:val="16"/>
          <w:szCs w:val="16"/>
        </w:rPr>
      </w:pPr>
    </w:p>
    <w:p w14:paraId="73B88F1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августа 1918 г. НКВД РСФСР издает Дисциплинарный устав служащих рабоче-крестьянской милиции (10303).</w:t>
      </w:r>
    </w:p>
    <w:p w14:paraId="0A577E18" w14:textId="77777777" w:rsidR="000F2CE1" w:rsidRPr="00E7370A" w:rsidRDefault="000F2CE1" w:rsidP="009F4E52">
      <w:pPr>
        <w:spacing w:after="0" w:line="240" w:lineRule="auto"/>
        <w:jc w:val="both"/>
        <w:rPr>
          <w:rFonts w:ascii="Times New Roman" w:hAnsi="Times New Roman" w:cs="Times New Roman"/>
          <w:sz w:val="16"/>
          <w:szCs w:val="16"/>
        </w:rPr>
      </w:pPr>
    </w:p>
    <w:p w14:paraId="598D0C8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132563AB" w14:textId="77777777" w:rsidR="000F2CE1" w:rsidRPr="00E7370A" w:rsidRDefault="000F2CE1" w:rsidP="009F4E52">
      <w:pPr>
        <w:spacing w:after="0" w:line="240" w:lineRule="auto"/>
        <w:jc w:val="both"/>
        <w:rPr>
          <w:rFonts w:ascii="Times New Roman" w:hAnsi="Times New Roman" w:cs="Times New Roman"/>
          <w:sz w:val="16"/>
          <w:szCs w:val="16"/>
        </w:rPr>
      </w:pPr>
    </w:p>
    <w:p w14:paraId="1C6D507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августа 1918 группа белогвардейских заговорщиков предложила английскому агенту Сиднею Рейли принять участие в заговоре с целью покушения на жизнь Ленина и Троцкого (4962).</w:t>
      </w:r>
    </w:p>
    <w:p w14:paraId="28B3D72B" w14:textId="77777777" w:rsidR="000F2CE1" w:rsidRPr="00E7370A" w:rsidRDefault="000F2CE1" w:rsidP="009F4E52">
      <w:pPr>
        <w:spacing w:after="0" w:line="240" w:lineRule="auto"/>
        <w:jc w:val="both"/>
        <w:rPr>
          <w:rFonts w:ascii="Times New Roman" w:hAnsi="Times New Roman" w:cs="Times New Roman"/>
          <w:sz w:val="16"/>
          <w:szCs w:val="16"/>
        </w:rPr>
      </w:pPr>
    </w:p>
    <w:p w14:paraId="1652577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6FF2A867" w14:textId="77777777" w:rsidR="000F2CE1" w:rsidRPr="00E7370A" w:rsidRDefault="000F2CE1" w:rsidP="009F4E52">
      <w:pPr>
        <w:spacing w:after="0" w:line="240" w:lineRule="auto"/>
        <w:jc w:val="both"/>
        <w:rPr>
          <w:rFonts w:ascii="Times New Roman" w:hAnsi="Times New Roman" w:cs="Times New Roman"/>
          <w:sz w:val="16"/>
          <w:szCs w:val="16"/>
        </w:rPr>
      </w:pPr>
    </w:p>
    <w:p w14:paraId="57523A9F" w14:textId="77777777" w:rsidR="004E1920" w:rsidRPr="00E7370A" w:rsidRDefault="004E192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августа 1918 лейтенант </w:t>
      </w:r>
      <w:proofErr w:type="spellStart"/>
      <w:r w:rsidRPr="00E7370A">
        <w:rPr>
          <w:rFonts w:ascii="Times New Roman" w:hAnsi="Times New Roman" w:cs="Times New Roman"/>
          <w:sz w:val="16"/>
          <w:szCs w:val="16"/>
        </w:rPr>
        <w:t>Фридже</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Хефти</w:t>
      </w:r>
      <w:proofErr w:type="spellEnd"/>
      <w:r w:rsidRPr="00E7370A">
        <w:rPr>
          <w:rFonts w:ascii="Times New Roman" w:hAnsi="Times New Roman" w:cs="Times New Roman"/>
          <w:sz w:val="16"/>
          <w:szCs w:val="16"/>
        </w:rPr>
        <w:t xml:space="preserve"> из австро-венгерского авиационного корпуса успешно спускается на парашюте со своего горящего истребителя после воздушного боя с итальянскими самолетами. Он стал первым человеком, пережившим прыжок с парашютом в боевой обстановке (20343).</w:t>
      </w:r>
    </w:p>
    <w:p w14:paraId="089FC107" w14:textId="77777777" w:rsidR="004E1920" w:rsidRPr="00E7370A" w:rsidRDefault="004E1920" w:rsidP="009F4E52">
      <w:pPr>
        <w:spacing w:after="0" w:line="240" w:lineRule="auto"/>
        <w:jc w:val="both"/>
        <w:rPr>
          <w:rFonts w:ascii="Times New Roman" w:hAnsi="Times New Roman" w:cs="Times New Roman"/>
          <w:sz w:val="16"/>
          <w:szCs w:val="16"/>
        </w:rPr>
      </w:pPr>
    </w:p>
    <w:p w14:paraId="4B33636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августа 1918 австрийские войска в Албании предприняли последнюю успешную атаку Центральных стран в первой мировой войне (4962).</w:t>
      </w:r>
    </w:p>
    <w:p w14:paraId="0D78C36E" w14:textId="77777777" w:rsidR="000F2CE1" w:rsidRPr="00E7370A" w:rsidRDefault="000F2CE1" w:rsidP="009F4E52">
      <w:pPr>
        <w:spacing w:after="0" w:line="240" w:lineRule="auto"/>
        <w:jc w:val="both"/>
        <w:rPr>
          <w:rFonts w:ascii="Times New Roman" w:hAnsi="Times New Roman" w:cs="Times New Roman"/>
          <w:sz w:val="16"/>
          <w:szCs w:val="16"/>
        </w:rPr>
      </w:pPr>
    </w:p>
    <w:p w14:paraId="6CEE0D1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3799CDA" w14:textId="77777777" w:rsidR="000F2CE1" w:rsidRPr="00E7370A" w:rsidRDefault="000F2CE1" w:rsidP="009F4E52">
      <w:pPr>
        <w:spacing w:after="0" w:line="240" w:lineRule="auto"/>
        <w:jc w:val="both"/>
        <w:rPr>
          <w:rFonts w:ascii="Times New Roman" w:hAnsi="Times New Roman" w:cs="Times New Roman"/>
          <w:sz w:val="16"/>
          <w:szCs w:val="16"/>
        </w:rPr>
      </w:pPr>
    </w:p>
    <w:p w14:paraId="6B831B27" w14:textId="77777777" w:rsidR="0058154E" w:rsidRPr="00E7370A" w:rsidRDefault="0058154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августа, несмотря на сильный ветер Павлов и </w:t>
      </w:r>
      <w:proofErr w:type="spellStart"/>
      <w:r w:rsidRPr="00E7370A">
        <w:rPr>
          <w:rFonts w:ascii="Times New Roman" w:hAnsi="Times New Roman" w:cs="Times New Roman"/>
          <w:sz w:val="16"/>
          <w:szCs w:val="16"/>
        </w:rPr>
        <w:t>Ингаунис</w:t>
      </w:r>
      <w:proofErr w:type="spellEnd"/>
      <w:r w:rsidRPr="00E7370A">
        <w:rPr>
          <w:rFonts w:ascii="Times New Roman" w:hAnsi="Times New Roman" w:cs="Times New Roman"/>
          <w:sz w:val="16"/>
          <w:szCs w:val="16"/>
        </w:rPr>
        <w:t xml:space="preserve"> (которые остались в Свияжске с тремя самолетами – двумя «Ньюпорами-23» и «Спадом») бомбили и обстреливали из пулеметов занятые </w:t>
      </w:r>
      <w:proofErr w:type="spellStart"/>
      <w:r w:rsidRPr="00E7370A">
        <w:rPr>
          <w:rFonts w:ascii="Times New Roman" w:hAnsi="Times New Roman" w:cs="Times New Roman"/>
          <w:sz w:val="16"/>
          <w:szCs w:val="16"/>
        </w:rPr>
        <w:t>народноармейцами</w:t>
      </w:r>
      <w:proofErr w:type="spellEnd"/>
      <w:r w:rsidRPr="00E7370A">
        <w:rPr>
          <w:rFonts w:ascii="Times New Roman" w:hAnsi="Times New Roman" w:cs="Times New Roman"/>
          <w:sz w:val="16"/>
          <w:szCs w:val="16"/>
        </w:rPr>
        <w:t xml:space="preserve"> поселки Верхний и Нижний Услон на западном берегу Волги, за что Реввоенсовет 5-й армии наградил их денежной премией – по 300 рублей каждому. Поселки также бомбили три «</w:t>
      </w:r>
      <w:proofErr w:type="spellStart"/>
      <w:r w:rsidRPr="00E7370A">
        <w:rPr>
          <w:rFonts w:ascii="Times New Roman" w:hAnsi="Times New Roman" w:cs="Times New Roman"/>
          <w:sz w:val="16"/>
          <w:szCs w:val="16"/>
        </w:rPr>
        <w:t>Сопвича</w:t>
      </w:r>
      <w:proofErr w:type="spellEnd"/>
      <w:r w:rsidRPr="00E7370A">
        <w:rPr>
          <w:rFonts w:ascii="Times New Roman" w:hAnsi="Times New Roman" w:cs="Times New Roman"/>
          <w:sz w:val="16"/>
          <w:szCs w:val="16"/>
        </w:rPr>
        <w:t>» и «Фарман», сбросившие 28 бомб (17065).</w:t>
      </w:r>
    </w:p>
    <w:p w14:paraId="1FB59DB5" w14:textId="77777777" w:rsidR="0058154E" w:rsidRPr="00E7370A" w:rsidRDefault="0058154E" w:rsidP="009F4E52">
      <w:pPr>
        <w:spacing w:after="0" w:line="240" w:lineRule="auto"/>
        <w:jc w:val="both"/>
        <w:rPr>
          <w:rFonts w:ascii="Times New Roman" w:hAnsi="Times New Roman" w:cs="Times New Roman"/>
          <w:sz w:val="16"/>
          <w:szCs w:val="16"/>
        </w:rPr>
      </w:pPr>
    </w:p>
    <w:p w14:paraId="156FEA05" w14:textId="77777777" w:rsidR="009A143E" w:rsidRPr="00E7370A" w:rsidRDefault="009A143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августа 1918, несмотря на сильный ветер, они бомбили и обстреливали из пулеметов занятые </w:t>
      </w:r>
      <w:proofErr w:type="spellStart"/>
      <w:r w:rsidRPr="00E7370A">
        <w:rPr>
          <w:rFonts w:ascii="Times New Roman" w:hAnsi="Times New Roman" w:cs="Times New Roman"/>
          <w:sz w:val="16"/>
          <w:szCs w:val="16"/>
        </w:rPr>
        <w:t>народноармейцами</w:t>
      </w:r>
      <w:proofErr w:type="spellEnd"/>
      <w:r w:rsidRPr="00E7370A">
        <w:rPr>
          <w:rFonts w:ascii="Times New Roman" w:hAnsi="Times New Roman" w:cs="Times New Roman"/>
          <w:sz w:val="16"/>
          <w:szCs w:val="16"/>
        </w:rPr>
        <w:t xml:space="preserve"> поселки Верхний и Нижний Услон на западном берегу Волги, за что Реввоенсовет 5-й армии наградил их денежной премией – по 300 рублей каждому. Поселки также бомбили три «</w:t>
      </w:r>
      <w:proofErr w:type="spellStart"/>
      <w:r w:rsidRPr="00E7370A">
        <w:rPr>
          <w:rFonts w:ascii="Times New Roman" w:hAnsi="Times New Roman" w:cs="Times New Roman"/>
          <w:sz w:val="16"/>
          <w:szCs w:val="16"/>
        </w:rPr>
        <w:t>Сопвича</w:t>
      </w:r>
      <w:proofErr w:type="spellEnd"/>
      <w:r w:rsidRPr="00E7370A">
        <w:rPr>
          <w:rFonts w:ascii="Times New Roman" w:hAnsi="Times New Roman" w:cs="Times New Roman"/>
          <w:sz w:val="16"/>
          <w:szCs w:val="16"/>
        </w:rPr>
        <w:t>» и «Фарман», сбросившие 28 бомб (18562).</w:t>
      </w:r>
    </w:p>
    <w:p w14:paraId="01717D50" w14:textId="77777777" w:rsidR="009A143E" w:rsidRPr="00E7370A" w:rsidRDefault="009A143E" w:rsidP="009F4E52">
      <w:pPr>
        <w:spacing w:after="0" w:line="240" w:lineRule="auto"/>
        <w:jc w:val="both"/>
        <w:rPr>
          <w:rFonts w:ascii="Times New Roman" w:hAnsi="Times New Roman" w:cs="Times New Roman"/>
          <w:sz w:val="16"/>
          <w:szCs w:val="16"/>
        </w:rPr>
      </w:pPr>
    </w:p>
    <w:p w14:paraId="79E12214" w14:textId="7E9480EA" w:rsidR="009A143E" w:rsidRPr="00E7370A" w:rsidRDefault="009A143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августа 1918 летчик 5-го Социалистического авиаотряда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Степанов и комиссар отряда Крузе, выполнявший «по совместительству» обязанности летнаба, вылетели на «Фармане» бомбить станцию </w:t>
      </w:r>
      <w:proofErr w:type="spellStart"/>
      <w:r w:rsidRPr="00E7370A">
        <w:rPr>
          <w:rFonts w:ascii="Times New Roman" w:hAnsi="Times New Roman" w:cs="Times New Roman"/>
          <w:sz w:val="16"/>
          <w:szCs w:val="16"/>
        </w:rPr>
        <w:t>Таватуй</w:t>
      </w:r>
      <w:proofErr w:type="spellEnd"/>
      <w:r w:rsidRPr="00E7370A">
        <w:rPr>
          <w:rFonts w:ascii="Times New Roman" w:hAnsi="Times New Roman" w:cs="Times New Roman"/>
          <w:sz w:val="16"/>
          <w:szCs w:val="16"/>
        </w:rPr>
        <w:t>. На станции они обнаружили семь эшелонов, состоявших из 30 – 40 вагонов. Авиаторы сбросили на них две 20-фунтовые бомбы, а затем, несмотря на пулеметный огонь с земли, решили сделать еще один заход. Но тут пуля повредила двигатель, и Степанову пришлось на планировании сажать самолет на ближайшей подходящей площадке. Такой площадкой оказалось болото. Аппарат был сломан, а пилот получил сильные ушибы. Тем не менее обоим авиаторам удалось выбраться и пешком вернуться к своим (18563).</w:t>
      </w:r>
    </w:p>
    <w:p w14:paraId="4CE54610" w14:textId="77777777" w:rsidR="009A143E" w:rsidRPr="00E7370A" w:rsidRDefault="009A143E" w:rsidP="009F4E52">
      <w:pPr>
        <w:spacing w:after="0" w:line="240" w:lineRule="auto"/>
        <w:jc w:val="both"/>
        <w:rPr>
          <w:rFonts w:ascii="Times New Roman" w:hAnsi="Times New Roman" w:cs="Times New Roman"/>
          <w:sz w:val="16"/>
          <w:szCs w:val="16"/>
        </w:rPr>
      </w:pPr>
    </w:p>
    <w:p w14:paraId="12BDAF4E" w14:textId="77777777" w:rsidR="0099098B" w:rsidRPr="00E7370A" w:rsidRDefault="009909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августа 1918 летчик 5-го Социалистического авиаотряда Степанов и комиссар отряда Крузе, выполнявший «по совместительству» обязанности летнаба, вылетели на «Фармане» бомбить станцию </w:t>
      </w:r>
      <w:proofErr w:type="spellStart"/>
      <w:r w:rsidRPr="00E7370A">
        <w:rPr>
          <w:rFonts w:ascii="Times New Roman" w:hAnsi="Times New Roman" w:cs="Times New Roman"/>
          <w:sz w:val="16"/>
          <w:szCs w:val="16"/>
        </w:rPr>
        <w:t>Таватуй</w:t>
      </w:r>
      <w:proofErr w:type="spellEnd"/>
      <w:r w:rsidRPr="00E7370A">
        <w:rPr>
          <w:rFonts w:ascii="Times New Roman" w:hAnsi="Times New Roman" w:cs="Times New Roman"/>
          <w:sz w:val="16"/>
          <w:szCs w:val="16"/>
        </w:rPr>
        <w:t>. На станции они обнаружили семь эшелонов, состоявших из 30 – 40 вагонов. Авиаторы сбросили на них две 20-фунтовые бомбы, а затем, несмотря на пулеметный огонь с земли, решили сделать еще один заход. Но тут пуля повредила двигатель, и Степанову пришлось на планировании сажать самолет на ближайшей подходящей площадке. Такой площадкой оказалось болото. Аппарат был сломан, а пилот получил сильные ушибы. Тем не менее обоим авиаторам удалось выбраться и пешком вернуться к своим (17065).</w:t>
      </w:r>
    </w:p>
    <w:p w14:paraId="11FAEE7F" w14:textId="77777777" w:rsidR="0099098B" w:rsidRPr="00E7370A" w:rsidRDefault="0099098B" w:rsidP="009F4E52">
      <w:pPr>
        <w:spacing w:after="0" w:line="240" w:lineRule="auto"/>
        <w:jc w:val="both"/>
        <w:rPr>
          <w:rFonts w:ascii="Times New Roman" w:hAnsi="Times New Roman" w:cs="Times New Roman"/>
          <w:sz w:val="16"/>
          <w:szCs w:val="16"/>
        </w:rPr>
      </w:pPr>
    </w:p>
    <w:p w14:paraId="629C499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августа 1918 чехословакам было нанесено поражение и КА взяла Красную Горку, Николаев и Ново-Спасскую (2239).</w:t>
      </w:r>
    </w:p>
    <w:p w14:paraId="20BFFC53" w14:textId="77777777" w:rsidR="000F2CE1" w:rsidRPr="00E7370A" w:rsidRDefault="000F2CE1" w:rsidP="009F4E52">
      <w:pPr>
        <w:spacing w:after="0" w:line="240" w:lineRule="auto"/>
        <w:jc w:val="both"/>
        <w:rPr>
          <w:rFonts w:ascii="Times New Roman" w:hAnsi="Times New Roman" w:cs="Times New Roman"/>
          <w:sz w:val="16"/>
          <w:szCs w:val="16"/>
        </w:rPr>
      </w:pPr>
    </w:p>
    <w:p w14:paraId="003FC72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29C81C8E" w14:textId="77777777" w:rsidR="000F2CE1" w:rsidRPr="00E7370A" w:rsidRDefault="000F2CE1" w:rsidP="009F4E52">
      <w:pPr>
        <w:spacing w:after="0" w:line="240" w:lineRule="auto"/>
        <w:jc w:val="both"/>
        <w:rPr>
          <w:rFonts w:ascii="Times New Roman" w:hAnsi="Times New Roman" w:cs="Times New Roman"/>
          <w:sz w:val="16"/>
          <w:szCs w:val="16"/>
        </w:rPr>
      </w:pPr>
    </w:p>
    <w:p w14:paraId="7CFC30F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августа 1918 в Петрограде чекистами расстрелян бывший министр внутренних дел России Николай Маклаков (4962).</w:t>
      </w:r>
    </w:p>
    <w:p w14:paraId="71EEDFCC" w14:textId="77777777" w:rsidR="000F2CE1" w:rsidRPr="00E7370A" w:rsidRDefault="000F2CE1" w:rsidP="009F4E52">
      <w:pPr>
        <w:spacing w:after="0" w:line="240" w:lineRule="auto"/>
        <w:jc w:val="both"/>
        <w:rPr>
          <w:rFonts w:ascii="Times New Roman" w:hAnsi="Times New Roman" w:cs="Times New Roman"/>
          <w:sz w:val="16"/>
          <w:szCs w:val="16"/>
        </w:rPr>
      </w:pPr>
    </w:p>
    <w:p w14:paraId="740C895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августа 1918 3 министра Сибирского правительства были арестованы подвижниками министра финансов Михайлова, прибывшего в Омск. Два согласились на отставку, третий - нет и был повешен (2565).</w:t>
      </w:r>
    </w:p>
    <w:p w14:paraId="1FFD0481" w14:textId="77777777" w:rsidR="000F2CE1" w:rsidRPr="00E7370A" w:rsidRDefault="000F2CE1" w:rsidP="009F4E52">
      <w:pPr>
        <w:spacing w:after="0" w:line="240" w:lineRule="auto"/>
        <w:jc w:val="both"/>
        <w:rPr>
          <w:rFonts w:ascii="Times New Roman" w:hAnsi="Times New Roman" w:cs="Times New Roman"/>
          <w:sz w:val="16"/>
          <w:szCs w:val="16"/>
        </w:rPr>
      </w:pPr>
    </w:p>
    <w:p w14:paraId="48A28A20" w14:textId="23437521" w:rsidR="00A3543D" w:rsidRPr="00E7370A" w:rsidRDefault="00A3543D" w:rsidP="009F4E52">
      <w:pPr>
        <w:pStyle w:val="ae"/>
        <w:spacing w:before="0" w:after="0"/>
        <w:jc w:val="both"/>
        <w:rPr>
          <w:color w:val="auto"/>
          <w:sz w:val="16"/>
          <w:szCs w:val="16"/>
        </w:rPr>
      </w:pPr>
      <w:r w:rsidRPr="00E7370A">
        <w:rPr>
          <w:color w:val="auto"/>
          <w:sz w:val="16"/>
          <w:szCs w:val="16"/>
        </w:rPr>
        <w:t xml:space="preserve">23 августа 1918 правительством Северной области (контролировавшим Архангельск и его окрестности) был создан концентрационный лагерь на острове </w:t>
      </w:r>
      <w:proofErr w:type="spellStart"/>
      <w:r w:rsidRPr="00E7370A">
        <w:rPr>
          <w:color w:val="auto"/>
          <w:sz w:val="16"/>
          <w:szCs w:val="16"/>
        </w:rPr>
        <w:t>Мудьюг</w:t>
      </w:r>
      <w:proofErr w:type="spellEnd"/>
      <w:r w:rsidRPr="00E7370A">
        <w:rPr>
          <w:color w:val="auto"/>
          <w:sz w:val="16"/>
          <w:szCs w:val="16"/>
        </w:rPr>
        <w:t xml:space="preserve"> (в устье Северной Двины в Белом море). Правительство Северной области, руководимое заслуженным старым революционером Николаем Чайковским, считалось самым демократичным изо всех в России в годы Гражданской войны. Но и оно было вынуждено прийти к мысли об изоляции большевиков и их сторонников. В концлагерь Мудьюга попадали военнопленные красноармейцы, местные большевики — служащие советских учреждений, члены комитетов бедноты на селе и т.д. Концлагерь Мудьюга представлял собой несколько примитивных бараков и карцер — земляную яму.</w:t>
      </w:r>
      <w:r w:rsidR="00D30863">
        <w:rPr>
          <w:color w:val="auto"/>
          <w:sz w:val="16"/>
          <w:szCs w:val="16"/>
        </w:rPr>
        <w:t xml:space="preserve"> </w:t>
      </w:r>
      <w:r w:rsidRPr="00E7370A">
        <w:rPr>
          <w:color w:val="auto"/>
          <w:sz w:val="16"/>
          <w:szCs w:val="16"/>
        </w:rPr>
        <w:t xml:space="preserve"> Над ямой был поставлен сруб из досок, но в ней не было освещения и отопления, что было жестоко в условиях русского севера. Из пищи в день заключенным давали лишь несколько галет и </w:t>
      </w:r>
      <w:proofErr w:type="spellStart"/>
      <w:proofErr w:type="gramStart"/>
      <w:r w:rsidRPr="00E7370A">
        <w:rPr>
          <w:color w:val="auto"/>
          <w:sz w:val="16"/>
          <w:szCs w:val="16"/>
        </w:rPr>
        <w:t>пол-банки</w:t>
      </w:r>
      <w:proofErr w:type="spellEnd"/>
      <w:proofErr w:type="gramEnd"/>
      <w:r w:rsidRPr="00E7370A">
        <w:rPr>
          <w:color w:val="auto"/>
          <w:sz w:val="16"/>
          <w:szCs w:val="16"/>
        </w:rPr>
        <w:t xml:space="preserve"> консервов, немного риса. При этом их заставляли выполнять тяжелые физические работы по обустройству острова и самого лагеря, ослабевших избивали охранники. В концлагере не было не только медицинской помощи, но даже бани, что со временем привело к распространению цинги, вшей и тифа. До трети узников Мудьюга погибли на острове. После возвращения большевиками власти над Архангельском в Мудьюге было решено оборудовать музей. Сегодня это единственное место в мире, где можно увидеть сохранившиеся постройки концлагеря времен Первой мировой войны (17045).</w:t>
      </w:r>
    </w:p>
    <w:p w14:paraId="1E99CF7C" w14:textId="77777777" w:rsidR="00A3543D" w:rsidRPr="00E7370A" w:rsidRDefault="00A3543D" w:rsidP="009F4E52">
      <w:pPr>
        <w:spacing w:after="0" w:line="240" w:lineRule="auto"/>
        <w:jc w:val="both"/>
        <w:rPr>
          <w:rFonts w:ascii="Times New Roman" w:hAnsi="Times New Roman" w:cs="Times New Roman"/>
          <w:sz w:val="16"/>
          <w:szCs w:val="16"/>
        </w:rPr>
      </w:pPr>
    </w:p>
    <w:p w14:paraId="0DB98411" w14:textId="77777777" w:rsidR="00FF296C"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210C469C" w14:textId="77777777" w:rsidR="00FF296C" w:rsidRPr="00E7370A" w:rsidRDefault="00FF296C" w:rsidP="009F4E52">
      <w:pPr>
        <w:spacing w:after="0" w:line="240" w:lineRule="auto"/>
        <w:jc w:val="both"/>
        <w:rPr>
          <w:rFonts w:ascii="Times New Roman" w:hAnsi="Times New Roman" w:cs="Times New Roman"/>
          <w:sz w:val="16"/>
          <w:szCs w:val="16"/>
        </w:rPr>
      </w:pPr>
    </w:p>
    <w:p w14:paraId="6EFD9E9E" w14:textId="77777777" w:rsidR="00DB30EB" w:rsidRPr="00E7370A" w:rsidRDefault="00DB30EB" w:rsidP="009F4E52">
      <w:pPr>
        <w:pStyle w:val="ae"/>
        <w:spacing w:before="0" w:after="0"/>
        <w:jc w:val="both"/>
        <w:rPr>
          <w:color w:val="auto"/>
          <w:sz w:val="16"/>
          <w:szCs w:val="16"/>
        </w:rPr>
      </w:pPr>
      <w:r w:rsidRPr="00E7370A">
        <w:rPr>
          <w:color w:val="auto"/>
          <w:sz w:val="16"/>
          <w:szCs w:val="16"/>
        </w:rPr>
        <w:t xml:space="preserve">24 августа 1918 красные продолжали бомбить Верхний и Нижний Услон, а также разбрасывать листовки над Казанью. При возвращении с бомбардировки из-за отказа двигателя разбился «Фарман» 23-го отряда. Погибли летчик Сметанин и летнаб </w:t>
      </w:r>
      <w:proofErr w:type="spellStart"/>
      <w:r w:rsidRPr="00E7370A">
        <w:rPr>
          <w:color w:val="auto"/>
          <w:sz w:val="16"/>
          <w:szCs w:val="16"/>
        </w:rPr>
        <w:t>Мезбах</w:t>
      </w:r>
      <w:proofErr w:type="spellEnd"/>
      <w:r w:rsidRPr="00E7370A">
        <w:rPr>
          <w:color w:val="auto"/>
          <w:sz w:val="16"/>
          <w:szCs w:val="16"/>
        </w:rPr>
        <w:t xml:space="preserve"> (</w:t>
      </w:r>
      <w:proofErr w:type="spellStart"/>
      <w:r w:rsidRPr="00E7370A">
        <w:rPr>
          <w:color w:val="auto"/>
          <w:sz w:val="16"/>
          <w:szCs w:val="16"/>
        </w:rPr>
        <w:t>Меспах</w:t>
      </w:r>
      <w:proofErr w:type="spellEnd"/>
      <w:r w:rsidRPr="00E7370A">
        <w:rPr>
          <w:color w:val="auto"/>
          <w:sz w:val="16"/>
          <w:szCs w:val="16"/>
        </w:rPr>
        <w:t>) – первые жертвы Красного воздушного флота в Гражданской войне на территории России (17065).</w:t>
      </w:r>
    </w:p>
    <w:p w14:paraId="12BB0C56" w14:textId="77777777" w:rsidR="00DB30EB" w:rsidRPr="00E7370A" w:rsidRDefault="00DB30EB" w:rsidP="009F4E52">
      <w:pPr>
        <w:pStyle w:val="ae"/>
        <w:spacing w:before="0" w:after="0"/>
        <w:jc w:val="both"/>
        <w:rPr>
          <w:color w:val="auto"/>
          <w:sz w:val="16"/>
          <w:szCs w:val="16"/>
        </w:rPr>
      </w:pPr>
    </w:p>
    <w:p w14:paraId="2CD4F950" w14:textId="77777777" w:rsidR="009A143E" w:rsidRPr="00E7370A" w:rsidRDefault="009A143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августа 1918 красные продолжали бомбить Верхний и Нижний Услон, а также разбрасывать листовки над Казанью. При возвращении с бомбардировки из-за отказа двигателя разбился «Фарман» 23-го отряда. Погибли летчик Сметанин и летнаб </w:t>
      </w:r>
      <w:proofErr w:type="spellStart"/>
      <w:r w:rsidRPr="00E7370A">
        <w:rPr>
          <w:rFonts w:ascii="Times New Roman" w:hAnsi="Times New Roman" w:cs="Times New Roman"/>
          <w:sz w:val="16"/>
          <w:szCs w:val="16"/>
        </w:rPr>
        <w:t>Мезбах</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Меспах</w:t>
      </w:r>
      <w:proofErr w:type="spellEnd"/>
      <w:r w:rsidRPr="00E7370A">
        <w:rPr>
          <w:rFonts w:ascii="Times New Roman" w:hAnsi="Times New Roman" w:cs="Times New Roman"/>
          <w:sz w:val="16"/>
          <w:szCs w:val="16"/>
        </w:rPr>
        <w:t>) – первые жертвы Красного воздушного флота в Гражданской войне на территории России (18562).</w:t>
      </w:r>
    </w:p>
    <w:p w14:paraId="016D4324" w14:textId="77777777" w:rsidR="009A143E" w:rsidRPr="00E7370A" w:rsidRDefault="009A143E" w:rsidP="009F4E52">
      <w:pPr>
        <w:spacing w:after="0" w:line="240" w:lineRule="auto"/>
        <w:jc w:val="both"/>
        <w:rPr>
          <w:rFonts w:ascii="Times New Roman" w:hAnsi="Times New Roman" w:cs="Times New Roman"/>
          <w:sz w:val="16"/>
          <w:szCs w:val="16"/>
        </w:rPr>
      </w:pPr>
    </w:p>
    <w:p w14:paraId="57B55DB8" w14:textId="77777777" w:rsidR="009A143E" w:rsidRPr="00E7370A" w:rsidRDefault="009A143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24 августа 1918 полеты на разведку стали сопровождаться бомбометаниями. Вот типичное задание, выданное Царицынскому авиаотряду на 27 августа: «С рассветом отправить один самолет обследовать следующий район: от станицы Карповки влево осмотреть между шоссе на </w:t>
      </w:r>
      <w:proofErr w:type="spellStart"/>
      <w:r w:rsidRPr="00E7370A">
        <w:rPr>
          <w:rFonts w:ascii="Times New Roman" w:hAnsi="Times New Roman" w:cs="Times New Roman"/>
          <w:sz w:val="16"/>
          <w:szCs w:val="16"/>
        </w:rPr>
        <w:t>Бузиновку</w:t>
      </w:r>
      <w:proofErr w:type="spellEnd"/>
      <w:r w:rsidRPr="00E7370A">
        <w:rPr>
          <w:rFonts w:ascii="Times New Roman" w:hAnsi="Times New Roman" w:cs="Times New Roman"/>
          <w:sz w:val="16"/>
          <w:szCs w:val="16"/>
        </w:rPr>
        <w:t xml:space="preserve"> до р. Царица, район р. Царица, до </w:t>
      </w:r>
      <w:proofErr w:type="spellStart"/>
      <w:r w:rsidRPr="00E7370A">
        <w:rPr>
          <w:rFonts w:ascii="Times New Roman" w:hAnsi="Times New Roman" w:cs="Times New Roman"/>
          <w:sz w:val="16"/>
          <w:szCs w:val="16"/>
        </w:rPr>
        <w:t>ст</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аницы</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Кривомузгинская</w:t>
      </w:r>
      <w:proofErr w:type="spellEnd"/>
      <w:r w:rsidRPr="00E7370A">
        <w:rPr>
          <w:rFonts w:ascii="Times New Roman" w:hAnsi="Times New Roman" w:cs="Times New Roman"/>
          <w:sz w:val="16"/>
          <w:szCs w:val="16"/>
        </w:rPr>
        <w:t xml:space="preserve">, район между высотой 408 и р. </w:t>
      </w:r>
      <w:proofErr w:type="spellStart"/>
      <w:r w:rsidRPr="00E7370A">
        <w:rPr>
          <w:rFonts w:ascii="Times New Roman" w:hAnsi="Times New Roman" w:cs="Times New Roman"/>
          <w:sz w:val="16"/>
          <w:szCs w:val="16"/>
        </w:rPr>
        <w:t>Рассошка</w:t>
      </w:r>
      <w:proofErr w:type="spellEnd"/>
      <w:r w:rsidRPr="00E7370A">
        <w:rPr>
          <w:rFonts w:ascii="Times New Roman" w:hAnsi="Times New Roman" w:cs="Times New Roman"/>
          <w:sz w:val="16"/>
          <w:szCs w:val="16"/>
        </w:rPr>
        <w:t xml:space="preserve">. Сбросьте как можно больше бомб в районе р. Царицы и </w:t>
      </w:r>
      <w:proofErr w:type="spellStart"/>
      <w:r w:rsidRPr="00E7370A">
        <w:rPr>
          <w:rFonts w:ascii="Times New Roman" w:hAnsi="Times New Roman" w:cs="Times New Roman"/>
          <w:sz w:val="16"/>
          <w:szCs w:val="16"/>
        </w:rPr>
        <w:t>Зеленовск</w:t>
      </w:r>
      <w:proofErr w:type="spellEnd"/>
      <w:r w:rsidRPr="00E7370A">
        <w:rPr>
          <w:rFonts w:ascii="Times New Roman" w:hAnsi="Times New Roman" w:cs="Times New Roman"/>
          <w:sz w:val="16"/>
          <w:szCs w:val="16"/>
        </w:rPr>
        <w:t>» (18453).</w:t>
      </w:r>
    </w:p>
    <w:p w14:paraId="63D94B09" w14:textId="77777777" w:rsidR="009A143E" w:rsidRPr="00E7370A" w:rsidRDefault="009A143E" w:rsidP="009F4E52">
      <w:pPr>
        <w:spacing w:after="0" w:line="240" w:lineRule="auto"/>
        <w:jc w:val="both"/>
        <w:rPr>
          <w:rFonts w:ascii="Times New Roman" w:hAnsi="Times New Roman" w:cs="Times New Roman"/>
          <w:sz w:val="16"/>
          <w:szCs w:val="16"/>
        </w:rPr>
      </w:pPr>
    </w:p>
    <w:p w14:paraId="222092DB" w14:textId="77777777" w:rsidR="00FF296C" w:rsidRPr="00E7370A" w:rsidRDefault="00FF296C" w:rsidP="009F4E52">
      <w:pPr>
        <w:pStyle w:val="ae"/>
        <w:spacing w:before="0" w:after="0"/>
        <w:jc w:val="both"/>
        <w:rPr>
          <w:color w:val="auto"/>
          <w:sz w:val="16"/>
          <w:szCs w:val="16"/>
        </w:rPr>
      </w:pPr>
      <w:r w:rsidRPr="00E7370A">
        <w:rPr>
          <w:color w:val="auto"/>
          <w:sz w:val="16"/>
          <w:szCs w:val="16"/>
        </w:rPr>
        <w:t>24 августа 1918 в Чите вспыхнуло восстание местных политзаключенных, томившихся в застенках ВЧК, и казаков из соседней станицы. Уличные бои продолжались два дня, после чего 26 августа «красные» оставили Читу (17045).</w:t>
      </w:r>
    </w:p>
    <w:p w14:paraId="56AE9554" w14:textId="77777777" w:rsidR="00FF296C" w:rsidRPr="00E7370A" w:rsidRDefault="00FF296C" w:rsidP="009F4E52">
      <w:pPr>
        <w:spacing w:after="0" w:line="240" w:lineRule="auto"/>
        <w:jc w:val="both"/>
        <w:rPr>
          <w:rFonts w:ascii="Times New Roman" w:hAnsi="Times New Roman" w:cs="Times New Roman"/>
          <w:sz w:val="16"/>
          <w:szCs w:val="16"/>
        </w:rPr>
      </w:pPr>
    </w:p>
    <w:p w14:paraId="02A3931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584E3EC1" w14:textId="77777777" w:rsidR="009A143E" w:rsidRPr="00E7370A" w:rsidRDefault="009A143E" w:rsidP="009F4E52">
      <w:pPr>
        <w:spacing w:after="0" w:line="240" w:lineRule="auto"/>
        <w:jc w:val="both"/>
        <w:rPr>
          <w:rFonts w:ascii="Times New Roman" w:hAnsi="Times New Roman" w:cs="Times New Roman"/>
          <w:sz w:val="16"/>
          <w:szCs w:val="16"/>
        </w:rPr>
      </w:pPr>
    </w:p>
    <w:p w14:paraId="4CCA5FCF" w14:textId="77777777" w:rsidR="009A143E" w:rsidRPr="00E7370A" w:rsidRDefault="009A143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августа. Инструкция </w:t>
      </w:r>
      <w:proofErr w:type="spellStart"/>
      <w:r w:rsidRPr="00E7370A">
        <w:rPr>
          <w:rFonts w:ascii="Times New Roman" w:hAnsi="Times New Roman" w:cs="Times New Roman"/>
          <w:sz w:val="16"/>
          <w:szCs w:val="16"/>
        </w:rPr>
        <w:t>Нярхомпродз</w:t>
      </w:r>
      <w:proofErr w:type="spellEnd"/>
      <w:r w:rsidRPr="00E7370A">
        <w:rPr>
          <w:rFonts w:ascii="Times New Roman" w:hAnsi="Times New Roman" w:cs="Times New Roman"/>
          <w:sz w:val="16"/>
          <w:szCs w:val="16"/>
        </w:rPr>
        <w:t xml:space="preserve"> об организации продотрядов для </w:t>
      </w:r>
      <w:proofErr w:type="gramStart"/>
      <w:r w:rsidRPr="00E7370A">
        <w:rPr>
          <w:rFonts w:ascii="Times New Roman" w:hAnsi="Times New Roman" w:cs="Times New Roman"/>
          <w:sz w:val="16"/>
          <w:szCs w:val="16"/>
        </w:rPr>
        <w:t>насильствен-</w:t>
      </w:r>
      <w:proofErr w:type="spellStart"/>
      <w:r w:rsidRPr="00E7370A">
        <w:rPr>
          <w:rFonts w:ascii="Times New Roman" w:hAnsi="Times New Roman" w:cs="Times New Roman"/>
          <w:sz w:val="16"/>
          <w:szCs w:val="16"/>
        </w:rPr>
        <w:t>ного</w:t>
      </w:r>
      <w:proofErr w:type="spellEnd"/>
      <w:proofErr w:type="gramEnd"/>
      <w:r w:rsidRPr="00E7370A">
        <w:rPr>
          <w:rFonts w:ascii="Times New Roman" w:hAnsi="Times New Roman" w:cs="Times New Roman"/>
          <w:sz w:val="16"/>
          <w:szCs w:val="16"/>
        </w:rPr>
        <w:t xml:space="preserve"> изъятия хлеба у хлебопашцев,</w:t>
      </w:r>
    </w:p>
    <w:p w14:paraId="0ACA760C" w14:textId="77777777" w:rsidR="009A143E" w:rsidRPr="00E7370A" w:rsidRDefault="009A143E" w:rsidP="009F4E52">
      <w:pPr>
        <w:spacing w:after="0" w:line="240" w:lineRule="auto"/>
        <w:jc w:val="both"/>
        <w:rPr>
          <w:rFonts w:ascii="Times New Roman" w:hAnsi="Times New Roman" w:cs="Times New Roman"/>
          <w:sz w:val="16"/>
          <w:szCs w:val="16"/>
        </w:rPr>
      </w:pPr>
    </w:p>
    <w:p w14:paraId="141F68C7" w14:textId="77777777" w:rsidR="009A143E" w:rsidRPr="00E7370A" w:rsidRDefault="009A143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августа 1918. В магазине &lt;Мюр И Мерили: "&gt; на Петровке открылась столовая отделения Общественного питания для обслуживания &lt;трудящегося населения Москвы&gt; (18686).</w:t>
      </w:r>
    </w:p>
    <w:p w14:paraId="14035989" w14:textId="77777777" w:rsidR="009A143E" w:rsidRPr="00E7370A" w:rsidRDefault="009A143E" w:rsidP="009F4E52">
      <w:pPr>
        <w:spacing w:after="0" w:line="240" w:lineRule="auto"/>
        <w:jc w:val="both"/>
        <w:rPr>
          <w:rFonts w:ascii="Times New Roman" w:hAnsi="Times New Roman" w:cs="Times New Roman"/>
          <w:sz w:val="16"/>
          <w:szCs w:val="16"/>
        </w:rPr>
      </w:pPr>
    </w:p>
    <w:p w14:paraId="5F8E9BE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августа 1918 в Чите начался антисоветский мятеж (4962).</w:t>
      </w:r>
    </w:p>
    <w:p w14:paraId="7D00FE61" w14:textId="77777777" w:rsidR="000F2CE1" w:rsidRPr="00E7370A" w:rsidRDefault="000F2CE1" w:rsidP="009F4E52">
      <w:pPr>
        <w:spacing w:after="0" w:line="240" w:lineRule="auto"/>
        <w:jc w:val="both"/>
        <w:rPr>
          <w:rFonts w:ascii="Times New Roman" w:hAnsi="Times New Roman" w:cs="Times New Roman"/>
          <w:sz w:val="16"/>
          <w:szCs w:val="16"/>
        </w:rPr>
      </w:pPr>
    </w:p>
    <w:p w14:paraId="2A2BD84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6F152489" w14:textId="77777777" w:rsidR="000F2CE1" w:rsidRPr="00E7370A" w:rsidRDefault="000F2CE1" w:rsidP="009F4E52">
      <w:pPr>
        <w:spacing w:after="0" w:line="240" w:lineRule="auto"/>
        <w:jc w:val="both"/>
        <w:rPr>
          <w:rFonts w:ascii="Times New Roman" w:hAnsi="Times New Roman" w:cs="Times New Roman"/>
          <w:sz w:val="16"/>
          <w:szCs w:val="16"/>
        </w:rPr>
      </w:pPr>
    </w:p>
    <w:p w14:paraId="1927889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августа 1918 Китайское правительство опубликовало декларацию </w:t>
      </w:r>
      <w:proofErr w:type="spellStart"/>
      <w:r w:rsidRPr="00E7370A">
        <w:rPr>
          <w:rFonts w:ascii="Times New Roman" w:hAnsi="Times New Roman" w:cs="Times New Roman"/>
          <w:sz w:val="16"/>
          <w:szCs w:val="16"/>
        </w:rPr>
        <w:t>ою</w:t>
      </w:r>
      <w:proofErr w:type="spellEnd"/>
      <w:r w:rsidRPr="00E7370A">
        <w:rPr>
          <w:rFonts w:ascii="Times New Roman" w:hAnsi="Times New Roman" w:cs="Times New Roman"/>
          <w:sz w:val="16"/>
          <w:szCs w:val="16"/>
        </w:rPr>
        <w:t xml:space="preserve"> отправке в Сибирь войск для помощи союзникам (9870).</w:t>
      </w:r>
    </w:p>
    <w:p w14:paraId="1CAEF2A0" w14:textId="77777777" w:rsidR="000F2CE1" w:rsidRPr="00E7370A" w:rsidRDefault="000F2CE1" w:rsidP="009F4E52">
      <w:pPr>
        <w:spacing w:after="0" w:line="240" w:lineRule="auto"/>
        <w:jc w:val="both"/>
        <w:rPr>
          <w:rFonts w:ascii="Times New Roman" w:hAnsi="Times New Roman" w:cs="Times New Roman"/>
          <w:sz w:val="16"/>
          <w:szCs w:val="16"/>
        </w:rPr>
      </w:pPr>
    </w:p>
    <w:p w14:paraId="64554093" w14:textId="77777777" w:rsidR="004E1920" w:rsidRPr="00E7370A" w:rsidRDefault="004E192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359B4270" w14:textId="77777777" w:rsidR="004E1920" w:rsidRPr="00E7370A" w:rsidRDefault="004E1920" w:rsidP="009F4E52">
      <w:pPr>
        <w:spacing w:after="0" w:line="240" w:lineRule="auto"/>
        <w:jc w:val="both"/>
        <w:rPr>
          <w:rFonts w:ascii="Times New Roman" w:hAnsi="Times New Roman" w:cs="Times New Roman"/>
          <w:sz w:val="16"/>
          <w:szCs w:val="16"/>
        </w:rPr>
      </w:pPr>
    </w:p>
    <w:p w14:paraId="31943D76" w14:textId="77777777" w:rsidR="004E1920" w:rsidRPr="00E7370A" w:rsidRDefault="004E192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августа 1918 американский ас Луи Беннет-младший, летавший на SE.5a в составе 40-й эскадрильи Королевских ВВС, сбит немецким зенитным огнем при атаке немецкого наблюдательного </w:t>
      </w:r>
      <w:proofErr w:type="gramStart"/>
      <w:r w:rsidRPr="00E7370A">
        <w:rPr>
          <w:rFonts w:ascii="Times New Roman" w:hAnsi="Times New Roman" w:cs="Times New Roman"/>
          <w:sz w:val="16"/>
          <w:szCs w:val="16"/>
        </w:rPr>
        <w:t>аэростата .</w:t>
      </w:r>
      <w:proofErr w:type="gramEnd"/>
      <w:r w:rsidRPr="00E7370A">
        <w:rPr>
          <w:rFonts w:ascii="Times New Roman" w:hAnsi="Times New Roman" w:cs="Times New Roman"/>
          <w:sz w:val="16"/>
          <w:szCs w:val="16"/>
        </w:rPr>
        <w:t xml:space="preserve"> Он умирает в немецком полевом госпитале в </w:t>
      </w:r>
      <w:proofErr w:type="spellStart"/>
      <w:proofErr w:type="gramStart"/>
      <w:r w:rsidRPr="00E7370A">
        <w:rPr>
          <w:rFonts w:ascii="Times New Roman" w:hAnsi="Times New Roman" w:cs="Times New Roman"/>
          <w:sz w:val="16"/>
          <w:szCs w:val="16"/>
        </w:rPr>
        <w:t>Ваврине</w:t>
      </w:r>
      <w:proofErr w:type="spellEnd"/>
      <w:r w:rsidRPr="00E7370A">
        <w:rPr>
          <w:rFonts w:ascii="Times New Roman" w:hAnsi="Times New Roman" w:cs="Times New Roman"/>
          <w:sz w:val="16"/>
          <w:szCs w:val="16"/>
        </w:rPr>
        <w:t xml:space="preserve"> ,</w:t>
      </w:r>
      <w:proofErr w:type="gramEnd"/>
      <w:r w:rsidRPr="00E7370A">
        <w:rPr>
          <w:rFonts w:ascii="Times New Roman" w:hAnsi="Times New Roman" w:cs="Times New Roman"/>
          <w:sz w:val="16"/>
          <w:szCs w:val="16"/>
        </w:rPr>
        <w:t xml:space="preserve"> Франция , вскоре после того, как его вытащили из-под обломков. Включая два воздушных шара, сбитых в его последнем полете, он убил 11,5 человек за свою карьеру, охватывающую всего 25 вылетов. Девять из его побед были победами над воздушными шарами, и в конце войны он станет вторым по результативности американским истребителем воздушных шаров, уступив только Фрэнку Люку, набравшему 14 воздушных шаров (20343).</w:t>
      </w:r>
    </w:p>
    <w:p w14:paraId="1F06AD70" w14:textId="77777777" w:rsidR="004E1920" w:rsidRPr="00E7370A" w:rsidRDefault="004E1920" w:rsidP="009F4E52">
      <w:pPr>
        <w:spacing w:after="0" w:line="240" w:lineRule="auto"/>
        <w:jc w:val="both"/>
        <w:rPr>
          <w:rFonts w:ascii="Times New Roman" w:hAnsi="Times New Roman" w:cs="Times New Roman"/>
          <w:sz w:val="16"/>
          <w:szCs w:val="16"/>
        </w:rPr>
      </w:pPr>
    </w:p>
    <w:p w14:paraId="7E9EB6B1" w14:textId="77777777" w:rsidR="00A3543D"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29D3AAF3" w14:textId="77777777" w:rsidR="00A3543D" w:rsidRPr="00E7370A" w:rsidRDefault="00A3543D" w:rsidP="009F4E52">
      <w:pPr>
        <w:spacing w:after="0" w:line="240" w:lineRule="auto"/>
        <w:jc w:val="both"/>
        <w:rPr>
          <w:rFonts w:ascii="Times New Roman" w:hAnsi="Times New Roman" w:cs="Times New Roman"/>
          <w:sz w:val="16"/>
          <w:szCs w:val="16"/>
        </w:rPr>
      </w:pPr>
    </w:p>
    <w:p w14:paraId="3851EF7D" w14:textId="77777777" w:rsidR="00DB30EB" w:rsidRPr="00E7370A" w:rsidRDefault="00DB30EB" w:rsidP="009F4E52">
      <w:pPr>
        <w:pStyle w:val="ae"/>
        <w:spacing w:before="0" w:after="0"/>
        <w:jc w:val="both"/>
        <w:rPr>
          <w:color w:val="auto"/>
          <w:sz w:val="16"/>
          <w:szCs w:val="16"/>
        </w:rPr>
      </w:pPr>
      <w:r w:rsidRPr="00E7370A">
        <w:rPr>
          <w:color w:val="auto"/>
          <w:sz w:val="16"/>
          <w:szCs w:val="16"/>
        </w:rPr>
        <w:t xml:space="preserve">25 и 26 августа 1918 погода была неустойчивой, то и дело усиливался ветер, шли дожди. Когда позволяли атмосферные условия, красные авиаторы отдельными экипажами и небольшими группами вылетали бомбить Казань и </w:t>
      </w:r>
      <w:proofErr w:type="spellStart"/>
      <w:r w:rsidRPr="00E7370A">
        <w:rPr>
          <w:color w:val="auto"/>
          <w:sz w:val="16"/>
          <w:szCs w:val="16"/>
        </w:rPr>
        <w:t>Услоны</w:t>
      </w:r>
      <w:proofErr w:type="spellEnd"/>
      <w:r w:rsidRPr="00E7370A">
        <w:rPr>
          <w:color w:val="auto"/>
          <w:sz w:val="16"/>
          <w:szCs w:val="16"/>
        </w:rPr>
        <w:t>. Белая авиация им по-прежнему не препятствовала. Возможно, это объяснялось тем, что имевшиеся у нее аэропланы в большинстве своем не имели вооружения (17065).</w:t>
      </w:r>
    </w:p>
    <w:p w14:paraId="3A5D65A1" w14:textId="77777777" w:rsidR="00DB30EB" w:rsidRPr="00E7370A" w:rsidRDefault="00DB30EB" w:rsidP="009F4E52">
      <w:pPr>
        <w:pStyle w:val="ae"/>
        <w:spacing w:before="0" w:after="0"/>
        <w:jc w:val="both"/>
        <w:rPr>
          <w:color w:val="auto"/>
          <w:sz w:val="16"/>
          <w:szCs w:val="16"/>
        </w:rPr>
      </w:pPr>
    </w:p>
    <w:p w14:paraId="2C109573" w14:textId="77777777" w:rsidR="009A143E" w:rsidRPr="00E7370A" w:rsidRDefault="009A143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и 26 августа 1918 погода была неустойчивой, то и дело усиливался ветер, шли дожди. Когда позволяли атмосферные условия, красные авиаторы отдельными экипажами и небольшими группами вылетали бомбить Казань и </w:t>
      </w:r>
      <w:proofErr w:type="spellStart"/>
      <w:r w:rsidRPr="00E7370A">
        <w:rPr>
          <w:rFonts w:ascii="Times New Roman" w:hAnsi="Times New Roman" w:cs="Times New Roman"/>
          <w:sz w:val="16"/>
          <w:szCs w:val="16"/>
        </w:rPr>
        <w:t>Услоны</w:t>
      </w:r>
      <w:proofErr w:type="spellEnd"/>
      <w:r w:rsidRPr="00E7370A">
        <w:rPr>
          <w:rFonts w:ascii="Times New Roman" w:hAnsi="Times New Roman" w:cs="Times New Roman"/>
          <w:sz w:val="16"/>
          <w:szCs w:val="16"/>
        </w:rPr>
        <w:t>. Белая авиация им по-прежнему не препятствовала. Возможно, это объяснялось тем, что имевшиеся у нее аэропланы в большинстве своем не имели вооружения (18562).</w:t>
      </w:r>
    </w:p>
    <w:p w14:paraId="13422CF4" w14:textId="77777777" w:rsidR="009A143E" w:rsidRPr="00E7370A" w:rsidRDefault="009A143E" w:rsidP="009F4E52">
      <w:pPr>
        <w:spacing w:after="0" w:line="240" w:lineRule="auto"/>
        <w:jc w:val="both"/>
        <w:rPr>
          <w:rFonts w:ascii="Times New Roman" w:hAnsi="Times New Roman" w:cs="Times New Roman"/>
          <w:sz w:val="16"/>
          <w:szCs w:val="16"/>
        </w:rPr>
      </w:pPr>
    </w:p>
    <w:p w14:paraId="6CC34DC0" w14:textId="77777777" w:rsidR="00A3543D" w:rsidRPr="00E7370A" w:rsidRDefault="00A3543D" w:rsidP="009F4E52">
      <w:pPr>
        <w:pStyle w:val="ae"/>
        <w:spacing w:before="0" w:after="0"/>
        <w:jc w:val="both"/>
        <w:rPr>
          <w:color w:val="auto"/>
          <w:sz w:val="16"/>
          <w:szCs w:val="16"/>
        </w:rPr>
      </w:pPr>
      <w:r w:rsidRPr="00E7370A">
        <w:rPr>
          <w:color w:val="auto"/>
          <w:sz w:val="16"/>
          <w:szCs w:val="16"/>
        </w:rPr>
        <w:t xml:space="preserve">25 августа 1918 командующий войсками Народной армии </w:t>
      </w:r>
      <w:proofErr w:type="spellStart"/>
      <w:r w:rsidRPr="00E7370A">
        <w:rPr>
          <w:color w:val="auto"/>
          <w:sz w:val="16"/>
          <w:szCs w:val="16"/>
        </w:rPr>
        <w:t>Комуч</w:t>
      </w:r>
      <w:proofErr w:type="spellEnd"/>
      <w:r w:rsidRPr="00E7370A">
        <w:rPr>
          <w:color w:val="auto"/>
          <w:sz w:val="16"/>
          <w:szCs w:val="16"/>
        </w:rPr>
        <w:t xml:space="preserve"> (Комитета членов Учредительного Собрания, базировавшегося в Самаре) Владимир Каппель выдвинулся в район Свияжска (в 20 километрах к западу от Казани), где была основная база «красных». В боях за город Каппелю первоначально сопутствовал успех — части его бригады ворвались на железнодорожную станцию, едва не захватили штаб 5-й армии «красных» и личный поезд находившегося в Свияжске народного комиссара по военным и морским делам, фактически «второго человека большевиков» Льва Троцкого. Но в решающий момент к «красным» подошло подкрепление, и они начали охватывать левый фланг «</w:t>
      </w:r>
      <w:proofErr w:type="spellStart"/>
      <w:r w:rsidRPr="00E7370A">
        <w:rPr>
          <w:color w:val="auto"/>
          <w:sz w:val="16"/>
          <w:szCs w:val="16"/>
        </w:rPr>
        <w:t>каппелевцев</w:t>
      </w:r>
      <w:proofErr w:type="spellEnd"/>
      <w:r w:rsidRPr="00E7370A">
        <w:rPr>
          <w:color w:val="auto"/>
          <w:sz w:val="16"/>
          <w:szCs w:val="16"/>
        </w:rPr>
        <w:t xml:space="preserve">», которых было всего 2000 человек. Из-за подавляющего превосходства противника Каппелю пришлось отступить, а потом и отойти к Симбирску, где положение складывалось для «белых» все более критически. Собрать свои подкрепления в помощь Каппелю у правительства </w:t>
      </w:r>
      <w:proofErr w:type="spellStart"/>
      <w:r w:rsidRPr="00E7370A">
        <w:rPr>
          <w:color w:val="auto"/>
          <w:sz w:val="16"/>
          <w:szCs w:val="16"/>
        </w:rPr>
        <w:t>Комуч</w:t>
      </w:r>
      <w:proofErr w:type="spellEnd"/>
      <w:r w:rsidRPr="00E7370A">
        <w:rPr>
          <w:color w:val="auto"/>
          <w:sz w:val="16"/>
          <w:szCs w:val="16"/>
        </w:rPr>
        <w:t xml:space="preserve"> не получалось: поволжские крестьяне не хотели воевать и «увиливали» всеми способами от мобилизации в Народную армию. Тем временем Троцкий в Свияжске жестокими методами восстанавливал дисциплину в Красной армии, наиболее позорно выглядевшей именно в районе Среднего Поволжья. Так, Троцкий издал приказ о том, что комиссары и командиры бегущих с фронта отрядов будут расстреливаться на месте. Ждать первого случая применения этого приказа долго не пришлось: в отряде бежавших от Каппеля петроградских рабочих «ликвидировали» не только начальство, но и каждого десятого солдата. Всего в ходе боев за Казань было расстреляно 20 красных командиров. Американский историк Ричард Пайпс писал, что методы Троцкого превосходили все ужасы «солдатчины» при помещиках и капиталистах: «Драконовские меры превосходили по жестокости все, что было когда-либо известно в царской армии времен крепостничества. Ничего подобного не практиковалось в армии и у белых» (17045).</w:t>
      </w:r>
    </w:p>
    <w:p w14:paraId="1B8AB909" w14:textId="77777777" w:rsidR="00A3543D" w:rsidRPr="00E7370A" w:rsidRDefault="00A3543D" w:rsidP="009F4E52">
      <w:pPr>
        <w:spacing w:after="0" w:line="240" w:lineRule="auto"/>
        <w:jc w:val="both"/>
        <w:rPr>
          <w:rFonts w:ascii="Times New Roman" w:hAnsi="Times New Roman" w:cs="Times New Roman"/>
          <w:sz w:val="16"/>
          <w:szCs w:val="16"/>
        </w:rPr>
      </w:pPr>
    </w:p>
    <w:p w14:paraId="33E9528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190FF118" w14:textId="77777777" w:rsidR="000F2CE1" w:rsidRPr="00E7370A" w:rsidRDefault="000F2CE1" w:rsidP="009F4E52">
      <w:pPr>
        <w:spacing w:after="0" w:line="240" w:lineRule="auto"/>
        <w:jc w:val="both"/>
        <w:rPr>
          <w:rFonts w:ascii="Times New Roman" w:hAnsi="Times New Roman" w:cs="Times New Roman"/>
          <w:sz w:val="16"/>
          <w:szCs w:val="16"/>
        </w:rPr>
      </w:pPr>
    </w:p>
    <w:p w14:paraId="13A0D65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августа 1918 Канадское правительство официально объявило, что экспедиция в Сибирь будет организована в виде смешанной бригады всех родов войск (9870).</w:t>
      </w:r>
    </w:p>
    <w:p w14:paraId="1C4BE9C1" w14:textId="77777777" w:rsidR="000F2CE1" w:rsidRPr="00E7370A" w:rsidRDefault="000F2CE1" w:rsidP="009F4E52">
      <w:pPr>
        <w:spacing w:after="0" w:line="240" w:lineRule="auto"/>
        <w:jc w:val="both"/>
        <w:rPr>
          <w:rFonts w:ascii="Times New Roman" w:hAnsi="Times New Roman" w:cs="Times New Roman"/>
          <w:sz w:val="16"/>
          <w:szCs w:val="16"/>
        </w:rPr>
      </w:pPr>
    </w:p>
    <w:p w14:paraId="2753474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40E2A1DF" w14:textId="77777777" w:rsidR="000F2CE1" w:rsidRPr="00E7370A" w:rsidRDefault="000F2CE1" w:rsidP="009F4E52">
      <w:pPr>
        <w:spacing w:after="0" w:line="240" w:lineRule="auto"/>
        <w:jc w:val="both"/>
        <w:rPr>
          <w:rFonts w:ascii="Times New Roman" w:hAnsi="Times New Roman" w:cs="Times New Roman"/>
          <w:sz w:val="16"/>
          <w:szCs w:val="16"/>
        </w:rPr>
      </w:pPr>
    </w:p>
    <w:p w14:paraId="100C466E" w14:textId="77777777" w:rsidR="00555D6E" w:rsidRPr="00E7370A" w:rsidRDefault="00555D6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25 августа 1918, управляя </w:t>
      </w:r>
      <w:proofErr w:type="spellStart"/>
      <w:r w:rsidRPr="00E7370A">
        <w:rPr>
          <w:rFonts w:ascii="Times New Roman" w:hAnsi="Times New Roman" w:cs="Times New Roman"/>
          <w:sz w:val="16"/>
          <w:szCs w:val="16"/>
        </w:rPr>
        <w:t>Sopwith</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Dolphin</w:t>
      </w:r>
      <w:proofErr w:type="spellEnd"/>
      <w:r w:rsidRPr="00E7370A">
        <w:rPr>
          <w:rFonts w:ascii="Times New Roman" w:hAnsi="Times New Roman" w:cs="Times New Roman"/>
          <w:sz w:val="16"/>
          <w:szCs w:val="16"/>
        </w:rPr>
        <w:t xml:space="preserve">, Джерри </w:t>
      </w:r>
      <w:proofErr w:type="spellStart"/>
      <w:r w:rsidRPr="00E7370A">
        <w:rPr>
          <w:rFonts w:ascii="Times New Roman" w:hAnsi="Times New Roman" w:cs="Times New Roman"/>
          <w:sz w:val="16"/>
          <w:szCs w:val="16"/>
        </w:rPr>
        <w:t>Пентланд</w:t>
      </w:r>
      <w:proofErr w:type="spellEnd"/>
      <w:r w:rsidRPr="00E7370A">
        <w:rPr>
          <w:rFonts w:ascii="Times New Roman" w:hAnsi="Times New Roman" w:cs="Times New Roman"/>
          <w:sz w:val="16"/>
          <w:szCs w:val="16"/>
        </w:rPr>
        <w:t xml:space="preserve"> из 87-й эскадрильи Королевских ВВС сбивает два немецких самолета - двухместный DFW и истребитель Fokker D.VII - прежде чем сам сбит и получил ранение в ногу. Это его последние победы, но он выходит из Первой мировой войны как пятый по результативности ас Австралии с 23 убийствами (20343).</w:t>
      </w:r>
    </w:p>
    <w:p w14:paraId="41F6A4DB" w14:textId="77777777" w:rsidR="00555D6E" w:rsidRPr="00E7370A" w:rsidRDefault="00555D6E" w:rsidP="009F4E52">
      <w:pPr>
        <w:spacing w:after="0" w:line="240" w:lineRule="auto"/>
        <w:jc w:val="both"/>
        <w:rPr>
          <w:rFonts w:ascii="Times New Roman" w:hAnsi="Times New Roman" w:cs="Times New Roman"/>
          <w:sz w:val="16"/>
          <w:szCs w:val="16"/>
        </w:rPr>
      </w:pPr>
    </w:p>
    <w:p w14:paraId="5168C67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августа 1918 в Венгрии объявлено о конфискации имущества евреев (4962).</w:t>
      </w:r>
    </w:p>
    <w:p w14:paraId="3B93D1D9" w14:textId="77777777" w:rsidR="000F2CE1" w:rsidRPr="00E7370A" w:rsidRDefault="000F2CE1" w:rsidP="009F4E52">
      <w:pPr>
        <w:spacing w:after="0" w:line="240" w:lineRule="auto"/>
        <w:jc w:val="both"/>
        <w:rPr>
          <w:rFonts w:ascii="Times New Roman" w:hAnsi="Times New Roman" w:cs="Times New Roman"/>
          <w:sz w:val="16"/>
          <w:szCs w:val="16"/>
        </w:rPr>
      </w:pPr>
    </w:p>
    <w:p w14:paraId="30E65843" w14:textId="77777777" w:rsidR="00FF296C" w:rsidRPr="00E7370A" w:rsidRDefault="00FF296C" w:rsidP="009F4E52">
      <w:pPr>
        <w:pStyle w:val="ae"/>
        <w:spacing w:before="0" w:after="0"/>
        <w:jc w:val="both"/>
        <w:rPr>
          <w:color w:val="auto"/>
          <w:sz w:val="16"/>
          <w:szCs w:val="16"/>
        </w:rPr>
      </w:pPr>
      <w:r w:rsidRPr="00E7370A">
        <w:rPr>
          <w:color w:val="auto"/>
          <w:sz w:val="16"/>
          <w:szCs w:val="16"/>
        </w:rPr>
        <w:t>25 августа 1918 по Германии прокатилась волна политических демонстраций и забастовок с требованием скорейшего заключения мира, демократизации и улучшения условий жизни. В этот раз бастовал не только Берлин, но и горняки Верхней Силезии и Саксонии, заводы Рура, Баварии. Всего в забастовках приняло участие до 2,5 миллионов рабочих (17035).</w:t>
      </w:r>
    </w:p>
    <w:p w14:paraId="0FD4C16F" w14:textId="77777777" w:rsidR="00FF296C" w:rsidRPr="00E7370A" w:rsidRDefault="00FF296C" w:rsidP="009F4E52">
      <w:pPr>
        <w:spacing w:after="0" w:line="240" w:lineRule="auto"/>
        <w:jc w:val="both"/>
        <w:rPr>
          <w:rFonts w:ascii="Times New Roman" w:hAnsi="Times New Roman" w:cs="Times New Roman"/>
          <w:sz w:val="16"/>
          <w:szCs w:val="16"/>
        </w:rPr>
      </w:pPr>
    </w:p>
    <w:p w14:paraId="700D708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4EA3B806" w14:textId="77777777" w:rsidR="000F2CE1" w:rsidRPr="00E7370A" w:rsidRDefault="000F2CE1" w:rsidP="009F4E52">
      <w:pPr>
        <w:spacing w:after="0" w:line="240" w:lineRule="auto"/>
        <w:jc w:val="both"/>
        <w:rPr>
          <w:rFonts w:ascii="Times New Roman" w:hAnsi="Times New Roman" w:cs="Times New Roman"/>
          <w:sz w:val="16"/>
          <w:szCs w:val="16"/>
        </w:rPr>
      </w:pPr>
    </w:p>
    <w:p w14:paraId="79D7A01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августа 1918 Протоколы заседаний Президиума ВСНХ. 2. Слушали: о заводах морского ведомства. Постановили: признать в принци</w:t>
      </w:r>
      <w:r w:rsidRPr="00E7370A">
        <w:rPr>
          <w:rFonts w:ascii="Times New Roman" w:hAnsi="Times New Roman" w:cs="Times New Roman"/>
          <w:sz w:val="16"/>
          <w:szCs w:val="16"/>
        </w:rPr>
        <w:softHyphen/>
        <w:t>пе необходимым передать все заводы военного и морского ведомств ВСНХ с подчинением их ВСНХ в отношении снабжения сырьем, топливом, материалами и в деле организации и переорганизации заводоуправлений - при сохранении технического контроля со стороны морского и военного ведомств. Детальный план передачи этих заводов ВСНХ, порядок и формы его должны быть выработаны Чрезвычайной комиссией по снабжению армии пред</w:t>
      </w:r>
      <w:r w:rsidRPr="00E7370A">
        <w:rPr>
          <w:rFonts w:ascii="Times New Roman" w:hAnsi="Times New Roman" w:cs="Times New Roman"/>
          <w:sz w:val="16"/>
          <w:szCs w:val="16"/>
        </w:rPr>
        <w:softHyphen/>
        <w:t>метами военного снаряжения при ВСНХ в недельный срок со дня настоящего постановле</w:t>
      </w:r>
      <w:r w:rsidRPr="00E7370A">
        <w:rPr>
          <w:rFonts w:ascii="Times New Roman" w:hAnsi="Times New Roman" w:cs="Times New Roman"/>
          <w:sz w:val="16"/>
          <w:szCs w:val="16"/>
        </w:rPr>
        <w:softHyphen/>
        <w:t>ния. (РГАЭ. Ф.3429. Оп.1. Д. 118. Л. 10-11.) (10711,648).</w:t>
      </w:r>
    </w:p>
    <w:p w14:paraId="60263B85" w14:textId="77777777" w:rsidR="000F2CE1" w:rsidRPr="00E7370A" w:rsidRDefault="000F2CE1" w:rsidP="009F4E52">
      <w:pPr>
        <w:spacing w:after="0" w:line="240" w:lineRule="auto"/>
        <w:jc w:val="both"/>
        <w:rPr>
          <w:rFonts w:ascii="Times New Roman" w:hAnsi="Times New Roman" w:cs="Times New Roman"/>
          <w:sz w:val="16"/>
          <w:szCs w:val="16"/>
        </w:rPr>
      </w:pPr>
    </w:p>
    <w:p w14:paraId="35C6462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27DB157" w14:textId="77777777" w:rsidR="000F2CE1" w:rsidRPr="00E7370A" w:rsidRDefault="000F2CE1" w:rsidP="009F4E52">
      <w:pPr>
        <w:spacing w:after="0" w:line="240" w:lineRule="auto"/>
        <w:jc w:val="both"/>
        <w:rPr>
          <w:rFonts w:ascii="Times New Roman" w:hAnsi="Times New Roman" w:cs="Times New Roman"/>
          <w:sz w:val="16"/>
          <w:szCs w:val="16"/>
        </w:rPr>
      </w:pPr>
    </w:p>
    <w:p w14:paraId="7B091D6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августа 1918 В.И.Л. поддержал (нанес резолюцию "Возражений не имею") доклад Нач. ГУРКК ВВФ </w:t>
      </w:r>
      <w:proofErr w:type="spellStart"/>
      <w:r w:rsidRPr="00E7370A">
        <w:rPr>
          <w:rFonts w:ascii="Times New Roman" w:hAnsi="Times New Roman" w:cs="Times New Roman"/>
          <w:sz w:val="16"/>
          <w:szCs w:val="16"/>
        </w:rPr>
        <w:t>А.С.Воротникова</w:t>
      </w:r>
      <w:proofErr w:type="spellEnd"/>
      <w:r w:rsidRPr="00E7370A">
        <w:rPr>
          <w:rFonts w:ascii="Times New Roman" w:hAnsi="Times New Roman" w:cs="Times New Roman"/>
          <w:sz w:val="16"/>
          <w:szCs w:val="16"/>
        </w:rPr>
        <w:t xml:space="preserve"> о том, что в Астрахань вместо 3 будет отправлено 2 </w:t>
      </w:r>
      <w:proofErr w:type="spellStart"/>
      <w:r w:rsidRPr="00E7370A">
        <w:rPr>
          <w:rFonts w:ascii="Times New Roman" w:hAnsi="Times New Roman" w:cs="Times New Roman"/>
          <w:sz w:val="16"/>
          <w:szCs w:val="16"/>
        </w:rPr>
        <w:t>шестисамолетных</w:t>
      </w:r>
      <w:proofErr w:type="spellEnd"/>
      <w:r w:rsidRPr="00E7370A">
        <w:rPr>
          <w:rFonts w:ascii="Times New Roman" w:hAnsi="Times New Roman" w:cs="Times New Roman"/>
          <w:sz w:val="16"/>
          <w:szCs w:val="16"/>
        </w:rPr>
        <w:t xml:space="preserve"> отряда - 1 истребительный и 1 разведывательный из Могилевской дивизии (1849,64).</w:t>
      </w:r>
    </w:p>
    <w:p w14:paraId="27BA37F0" w14:textId="77777777" w:rsidR="000F2CE1" w:rsidRPr="00E7370A" w:rsidRDefault="000F2CE1" w:rsidP="009F4E52">
      <w:pPr>
        <w:spacing w:after="0" w:line="240" w:lineRule="auto"/>
        <w:jc w:val="both"/>
        <w:rPr>
          <w:rFonts w:ascii="Times New Roman" w:hAnsi="Times New Roman" w:cs="Times New Roman"/>
          <w:sz w:val="16"/>
          <w:szCs w:val="16"/>
        </w:rPr>
      </w:pPr>
    </w:p>
    <w:p w14:paraId="2E00B02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августа 1918 части белогвардейцев и чехов заняли Читу (4216).</w:t>
      </w:r>
    </w:p>
    <w:p w14:paraId="6B72AA52" w14:textId="77777777" w:rsidR="000F2CE1" w:rsidRPr="00E7370A" w:rsidRDefault="000F2CE1" w:rsidP="009F4E52">
      <w:pPr>
        <w:spacing w:after="0" w:line="240" w:lineRule="auto"/>
        <w:jc w:val="both"/>
        <w:rPr>
          <w:rFonts w:ascii="Times New Roman" w:hAnsi="Times New Roman" w:cs="Times New Roman"/>
          <w:sz w:val="16"/>
          <w:szCs w:val="16"/>
        </w:rPr>
      </w:pPr>
    </w:p>
    <w:p w14:paraId="28FD0A0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августа 1918 во Владивостоке отрядами Антанты разоружен отряд белогвардейского генерала Хорвата (4962).</w:t>
      </w:r>
    </w:p>
    <w:p w14:paraId="0E772463" w14:textId="77777777" w:rsidR="000F2CE1" w:rsidRPr="00E7370A" w:rsidRDefault="000F2CE1" w:rsidP="009F4E52">
      <w:pPr>
        <w:spacing w:after="0" w:line="240" w:lineRule="auto"/>
        <w:jc w:val="both"/>
        <w:rPr>
          <w:rFonts w:ascii="Times New Roman" w:hAnsi="Times New Roman" w:cs="Times New Roman"/>
          <w:sz w:val="16"/>
          <w:szCs w:val="16"/>
        </w:rPr>
      </w:pPr>
    </w:p>
    <w:p w14:paraId="0BBB9C0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августа 1918 деникинские войска заняли Новороссийск (4962).</w:t>
      </w:r>
    </w:p>
    <w:p w14:paraId="375D2C2E" w14:textId="77777777" w:rsidR="000F2CE1" w:rsidRPr="00E7370A" w:rsidRDefault="000F2CE1" w:rsidP="009F4E52">
      <w:pPr>
        <w:spacing w:after="0" w:line="240" w:lineRule="auto"/>
        <w:jc w:val="both"/>
        <w:rPr>
          <w:rFonts w:ascii="Times New Roman" w:hAnsi="Times New Roman" w:cs="Times New Roman"/>
          <w:sz w:val="16"/>
          <w:szCs w:val="16"/>
        </w:rPr>
      </w:pPr>
    </w:p>
    <w:p w14:paraId="0C74BBAD" w14:textId="77777777" w:rsidR="00FF296C" w:rsidRPr="00E7370A" w:rsidRDefault="00FF296C" w:rsidP="009F4E52">
      <w:pPr>
        <w:pStyle w:val="ae"/>
        <w:spacing w:before="0" w:after="0"/>
        <w:jc w:val="both"/>
        <w:rPr>
          <w:color w:val="auto"/>
          <w:sz w:val="16"/>
          <w:szCs w:val="16"/>
        </w:rPr>
      </w:pPr>
      <w:r w:rsidRPr="00E7370A">
        <w:rPr>
          <w:color w:val="auto"/>
          <w:sz w:val="16"/>
          <w:szCs w:val="16"/>
        </w:rPr>
        <w:t xml:space="preserve">26 августа 1945 Кавказская исламская армия (объединенные турецко-азербайджанские войска) вновь предприняла атаки на позиции англичан около Баку. Англичане отразили четыре атаки в одном месте, но, не получив помощи от войск Диктатуры </w:t>
      </w:r>
      <w:proofErr w:type="spellStart"/>
      <w:r w:rsidRPr="00E7370A">
        <w:rPr>
          <w:color w:val="auto"/>
          <w:sz w:val="16"/>
          <w:szCs w:val="16"/>
        </w:rPr>
        <w:t>Центрокаспия</w:t>
      </w:r>
      <w:proofErr w:type="spellEnd"/>
      <w:r w:rsidRPr="00E7370A">
        <w:rPr>
          <w:color w:val="auto"/>
          <w:sz w:val="16"/>
          <w:szCs w:val="16"/>
        </w:rPr>
        <w:t xml:space="preserve"> (прежде всего вооруженных армянских подразделений), вынуждены были отступить. В другом месте (к северу от Баку) англичанам удалось удержать позиции. В этих боях погибло 83 британских солдата и офицера, за что англичане потом упрекали Диктатуру </w:t>
      </w:r>
      <w:proofErr w:type="spellStart"/>
      <w:r w:rsidRPr="00E7370A">
        <w:rPr>
          <w:color w:val="auto"/>
          <w:sz w:val="16"/>
          <w:szCs w:val="16"/>
        </w:rPr>
        <w:t>Центрокаспия</w:t>
      </w:r>
      <w:proofErr w:type="spellEnd"/>
      <w:r w:rsidRPr="00E7370A">
        <w:rPr>
          <w:color w:val="auto"/>
          <w:sz w:val="16"/>
          <w:szCs w:val="16"/>
        </w:rPr>
        <w:t xml:space="preserve">. Они даже пригрозили покинуть Баку и посоветовали начать переговоры Диктатуры </w:t>
      </w:r>
      <w:proofErr w:type="spellStart"/>
      <w:r w:rsidRPr="00E7370A">
        <w:rPr>
          <w:color w:val="auto"/>
          <w:sz w:val="16"/>
          <w:szCs w:val="16"/>
        </w:rPr>
        <w:t>Центрокаспия</w:t>
      </w:r>
      <w:proofErr w:type="spellEnd"/>
      <w:r w:rsidRPr="00E7370A">
        <w:rPr>
          <w:color w:val="auto"/>
          <w:sz w:val="16"/>
          <w:szCs w:val="16"/>
        </w:rPr>
        <w:t xml:space="preserve"> с турками о сдаче города. Но «диктаторы» в ответ на это пригрозили открыть огонь уже по британским кораблям (17045).</w:t>
      </w:r>
    </w:p>
    <w:p w14:paraId="7550A2F4" w14:textId="77777777" w:rsidR="00FF296C" w:rsidRPr="00E7370A" w:rsidRDefault="00FF296C" w:rsidP="009F4E52">
      <w:pPr>
        <w:spacing w:after="0" w:line="240" w:lineRule="auto"/>
        <w:jc w:val="both"/>
        <w:rPr>
          <w:rFonts w:ascii="Times New Roman" w:hAnsi="Times New Roman" w:cs="Times New Roman"/>
          <w:sz w:val="16"/>
          <w:szCs w:val="16"/>
        </w:rPr>
      </w:pPr>
    </w:p>
    <w:p w14:paraId="318852F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55E2BB65" w14:textId="77777777" w:rsidR="000F2CE1" w:rsidRPr="00E7370A" w:rsidRDefault="000F2CE1" w:rsidP="009F4E52">
      <w:pPr>
        <w:spacing w:after="0" w:line="240" w:lineRule="auto"/>
        <w:jc w:val="both"/>
        <w:rPr>
          <w:rFonts w:ascii="Times New Roman" w:hAnsi="Times New Roman" w:cs="Times New Roman"/>
          <w:sz w:val="16"/>
          <w:szCs w:val="16"/>
        </w:rPr>
      </w:pPr>
    </w:p>
    <w:p w14:paraId="763BF558" w14:textId="77777777" w:rsidR="00075756" w:rsidRPr="00E7370A" w:rsidRDefault="0007575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августа в 1918 году </w:t>
      </w:r>
      <w:hyperlink r:id="rId232" w:tgtFrame="_blank" w:history="1">
        <w:r w:rsidRPr="00E7370A">
          <w:rPr>
            <w:rFonts w:ascii="Times New Roman" w:hAnsi="Times New Roman" w:cs="Times New Roman"/>
            <w:sz w:val="16"/>
            <w:szCs w:val="16"/>
          </w:rPr>
          <w:t xml:space="preserve">Постановление СНК РСФСР от 26.08.1918 "О распространении действия Постановления "О сохранении за добровольцами-рабочими, отправляющимися на фронт и в продовольственные отряды, их мест на фабриках и заводах и среднего заработка" на агитаторов, добровольно отправляющихся на фронт" </w:t>
        </w:r>
      </w:hyperlink>
      <w:r w:rsidRPr="00E7370A">
        <w:rPr>
          <w:rFonts w:ascii="Times New Roman" w:hAnsi="Times New Roman" w:cs="Times New Roman"/>
          <w:sz w:val="16"/>
          <w:szCs w:val="16"/>
        </w:rPr>
        <w:t>(14994).</w:t>
      </w:r>
    </w:p>
    <w:p w14:paraId="75402122" w14:textId="77777777" w:rsidR="00075756" w:rsidRPr="00E7370A" w:rsidRDefault="00075756" w:rsidP="009F4E52">
      <w:pPr>
        <w:spacing w:after="0" w:line="240" w:lineRule="auto"/>
        <w:jc w:val="both"/>
        <w:rPr>
          <w:rFonts w:ascii="Times New Roman" w:hAnsi="Times New Roman" w:cs="Times New Roman"/>
          <w:sz w:val="16"/>
          <w:szCs w:val="16"/>
        </w:rPr>
      </w:pPr>
    </w:p>
    <w:p w14:paraId="3844126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августа 1918 прошло обобществление жилых домов в городах - была отменена частная собственность на недвижимость (3908,285).</w:t>
      </w:r>
    </w:p>
    <w:p w14:paraId="2682FFC4" w14:textId="77777777" w:rsidR="000F2CE1" w:rsidRPr="00E7370A" w:rsidRDefault="000F2CE1" w:rsidP="009F4E52">
      <w:pPr>
        <w:spacing w:after="0" w:line="240" w:lineRule="auto"/>
        <w:jc w:val="both"/>
        <w:rPr>
          <w:rFonts w:ascii="Times New Roman" w:hAnsi="Times New Roman" w:cs="Times New Roman"/>
          <w:sz w:val="16"/>
          <w:szCs w:val="16"/>
        </w:rPr>
      </w:pPr>
    </w:p>
    <w:p w14:paraId="0A9ACFD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августа 1918 в России национализированы театры (4962).</w:t>
      </w:r>
    </w:p>
    <w:p w14:paraId="7023D8BF" w14:textId="77777777" w:rsidR="000F2CE1" w:rsidRPr="00E7370A" w:rsidRDefault="000F2CE1" w:rsidP="009F4E52">
      <w:pPr>
        <w:spacing w:after="0" w:line="240" w:lineRule="auto"/>
        <w:jc w:val="both"/>
        <w:rPr>
          <w:rFonts w:ascii="Times New Roman" w:hAnsi="Times New Roman" w:cs="Times New Roman"/>
          <w:sz w:val="16"/>
          <w:szCs w:val="16"/>
        </w:rPr>
      </w:pPr>
    </w:p>
    <w:p w14:paraId="2A3F04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августа 1918 в Чите неизвестными совершено ограбление Госбанка, откуда похищен золотой запас (4962).</w:t>
      </w:r>
    </w:p>
    <w:p w14:paraId="4E960EEA" w14:textId="77777777" w:rsidR="000F2CE1" w:rsidRPr="00E7370A" w:rsidRDefault="000F2CE1" w:rsidP="009F4E52">
      <w:pPr>
        <w:spacing w:after="0" w:line="240" w:lineRule="auto"/>
        <w:jc w:val="both"/>
        <w:rPr>
          <w:rFonts w:ascii="Times New Roman" w:hAnsi="Times New Roman" w:cs="Times New Roman"/>
          <w:sz w:val="16"/>
          <w:szCs w:val="16"/>
        </w:rPr>
      </w:pPr>
    </w:p>
    <w:p w14:paraId="6DC6FF45" w14:textId="77777777" w:rsidR="00075756" w:rsidRPr="00E7370A" w:rsidRDefault="0007575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августа в 1918 году в Чите неизвестными совершается ограбление Государственного банка и Горного управления, откуда похищен золотой запас. Вина была возложена на анархиста Пережогина (14994).</w:t>
      </w:r>
    </w:p>
    <w:p w14:paraId="063BF939" w14:textId="77777777" w:rsidR="00075756" w:rsidRPr="00E7370A" w:rsidRDefault="00075756" w:rsidP="009F4E52">
      <w:pPr>
        <w:spacing w:after="0" w:line="240" w:lineRule="auto"/>
        <w:jc w:val="both"/>
        <w:rPr>
          <w:rFonts w:ascii="Times New Roman" w:hAnsi="Times New Roman" w:cs="Times New Roman"/>
          <w:sz w:val="16"/>
          <w:szCs w:val="16"/>
        </w:rPr>
      </w:pPr>
    </w:p>
    <w:p w14:paraId="45D4BCA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0D551374" w14:textId="77777777" w:rsidR="000F2CE1" w:rsidRPr="00E7370A" w:rsidRDefault="000F2CE1" w:rsidP="009F4E52">
      <w:pPr>
        <w:spacing w:after="0" w:line="240" w:lineRule="auto"/>
        <w:jc w:val="both"/>
        <w:rPr>
          <w:rFonts w:ascii="Times New Roman" w:hAnsi="Times New Roman" w:cs="Times New Roman"/>
          <w:sz w:val="16"/>
          <w:szCs w:val="16"/>
        </w:rPr>
      </w:pPr>
    </w:p>
    <w:p w14:paraId="13D80E0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августа 1918 Уолт Дисней подделал свои документы, “увеличив” себе возраст, чтобы поступить на службу в Красный Крест (4962).</w:t>
      </w:r>
    </w:p>
    <w:p w14:paraId="629DED11" w14:textId="77777777" w:rsidR="000F2CE1" w:rsidRPr="00E7370A" w:rsidRDefault="000F2CE1" w:rsidP="009F4E52">
      <w:pPr>
        <w:spacing w:after="0" w:line="240" w:lineRule="auto"/>
        <w:jc w:val="both"/>
        <w:rPr>
          <w:rFonts w:ascii="Times New Roman" w:hAnsi="Times New Roman" w:cs="Times New Roman"/>
          <w:sz w:val="16"/>
          <w:szCs w:val="16"/>
        </w:rPr>
      </w:pPr>
    </w:p>
    <w:p w14:paraId="5F9C819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22349BB" w14:textId="77777777" w:rsidR="000F2CE1" w:rsidRPr="00E7370A" w:rsidRDefault="000F2CE1" w:rsidP="009F4E52">
      <w:pPr>
        <w:spacing w:after="0" w:line="240" w:lineRule="auto"/>
        <w:jc w:val="both"/>
        <w:rPr>
          <w:rFonts w:ascii="Times New Roman" w:hAnsi="Times New Roman" w:cs="Times New Roman"/>
          <w:sz w:val="16"/>
          <w:szCs w:val="16"/>
        </w:rPr>
      </w:pPr>
    </w:p>
    <w:p w14:paraId="6ED04B4B" w14:textId="77777777" w:rsidR="004204B8" w:rsidRPr="00E7370A" w:rsidRDefault="004204B8"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t xml:space="preserve">27 августа 1918 Царицынскому авиаотряду белых было выдано типичное задание: «С рассветом отправить один самолет обследовать следующий район: от станицы Карповки влево осмотреть между шоссе на </w:t>
      </w:r>
      <w:proofErr w:type="spellStart"/>
      <w:r w:rsidRPr="00E7370A">
        <w:rPr>
          <w:rFonts w:ascii="Times New Roman" w:hAnsi="Times New Roman" w:cs="Times New Roman"/>
          <w:sz w:val="16"/>
          <w:szCs w:val="16"/>
        </w:rPr>
        <w:t>Бузиновку</w:t>
      </w:r>
      <w:proofErr w:type="spellEnd"/>
      <w:r w:rsidRPr="00E7370A">
        <w:rPr>
          <w:rFonts w:ascii="Times New Roman" w:hAnsi="Times New Roman" w:cs="Times New Roman"/>
          <w:sz w:val="16"/>
          <w:szCs w:val="16"/>
        </w:rPr>
        <w:t xml:space="preserve"> до р. Царица, район р. Царица, до </w:t>
      </w:r>
      <w:proofErr w:type="spellStart"/>
      <w:r w:rsidRPr="00E7370A">
        <w:rPr>
          <w:rFonts w:ascii="Times New Roman" w:hAnsi="Times New Roman" w:cs="Times New Roman"/>
          <w:sz w:val="16"/>
          <w:szCs w:val="16"/>
        </w:rPr>
        <w:t>ст</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аницы</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Кривомузгинская</w:t>
      </w:r>
      <w:proofErr w:type="spellEnd"/>
      <w:r w:rsidRPr="00E7370A">
        <w:rPr>
          <w:rFonts w:ascii="Times New Roman" w:hAnsi="Times New Roman" w:cs="Times New Roman"/>
          <w:sz w:val="16"/>
          <w:szCs w:val="16"/>
        </w:rPr>
        <w:t xml:space="preserve">, район между высотой 408 и р. </w:t>
      </w:r>
      <w:proofErr w:type="spellStart"/>
      <w:r w:rsidRPr="00E7370A">
        <w:rPr>
          <w:rFonts w:ascii="Times New Roman" w:hAnsi="Times New Roman" w:cs="Times New Roman"/>
          <w:sz w:val="16"/>
          <w:szCs w:val="16"/>
        </w:rPr>
        <w:t>Рассошка</w:t>
      </w:r>
      <w:proofErr w:type="spellEnd"/>
      <w:r w:rsidRPr="00E7370A">
        <w:rPr>
          <w:rFonts w:ascii="Times New Roman" w:hAnsi="Times New Roman" w:cs="Times New Roman"/>
          <w:sz w:val="16"/>
          <w:szCs w:val="16"/>
        </w:rPr>
        <w:t xml:space="preserve">. Сбросьте как можно больше бомб в районе р. Царицы и </w:t>
      </w:r>
      <w:proofErr w:type="spellStart"/>
      <w:r w:rsidRPr="00E7370A">
        <w:rPr>
          <w:rFonts w:ascii="Times New Roman" w:hAnsi="Times New Roman" w:cs="Times New Roman"/>
          <w:sz w:val="16"/>
          <w:szCs w:val="16"/>
        </w:rPr>
        <w:t>Зеленовск</w:t>
      </w:r>
      <w:proofErr w:type="spellEnd"/>
      <w:r w:rsidRPr="00E7370A">
        <w:rPr>
          <w:rFonts w:ascii="Times New Roman" w:hAnsi="Times New Roman" w:cs="Times New Roman"/>
          <w:sz w:val="16"/>
          <w:szCs w:val="16"/>
        </w:rPr>
        <w:t>» (17065).</w:t>
      </w:r>
    </w:p>
    <w:p w14:paraId="47E57D92" w14:textId="77777777" w:rsidR="004204B8" w:rsidRPr="00E7370A" w:rsidRDefault="004204B8" w:rsidP="009F4E52">
      <w:pPr>
        <w:pStyle w:val="ae"/>
        <w:spacing w:before="0" w:after="0"/>
        <w:jc w:val="both"/>
        <w:rPr>
          <w:color w:val="auto"/>
          <w:sz w:val="16"/>
          <w:szCs w:val="16"/>
        </w:rPr>
      </w:pPr>
    </w:p>
    <w:p w14:paraId="4A0F37A9" w14:textId="77777777" w:rsidR="00DB30EB" w:rsidRPr="00E7370A" w:rsidRDefault="00DB30EB" w:rsidP="009F4E52">
      <w:pPr>
        <w:pStyle w:val="ae"/>
        <w:spacing w:before="0" w:after="0"/>
        <w:jc w:val="both"/>
        <w:rPr>
          <w:color w:val="auto"/>
          <w:sz w:val="16"/>
          <w:szCs w:val="16"/>
        </w:rPr>
      </w:pPr>
      <w:r w:rsidRPr="00E7370A">
        <w:rPr>
          <w:color w:val="auto"/>
          <w:sz w:val="16"/>
          <w:szCs w:val="16"/>
        </w:rPr>
        <w:t xml:space="preserve">27 августа 1918 летчики Павлов, </w:t>
      </w:r>
      <w:proofErr w:type="spellStart"/>
      <w:r w:rsidRPr="00E7370A">
        <w:rPr>
          <w:color w:val="auto"/>
          <w:sz w:val="16"/>
          <w:szCs w:val="16"/>
        </w:rPr>
        <w:t>Ингаунис</w:t>
      </w:r>
      <w:proofErr w:type="spellEnd"/>
      <w:r w:rsidRPr="00E7370A">
        <w:rPr>
          <w:color w:val="auto"/>
          <w:sz w:val="16"/>
          <w:szCs w:val="16"/>
        </w:rPr>
        <w:t xml:space="preserve">, Левитов и Гусев вновь летали на разведку, бомбометание и разбрасывание листовок в район поселков Верхний и Нижний Услон. Атакам также подверглись белогвардейские пароходы на Волге у села </w:t>
      </w:r>
      <w:proofErr w:type="spellStart"/>
      <w:r w:rsidRPr="00E7370A">
        <w:rPr>
          <w:color w:val="auto"/>
          <w:sz w:val="16"/>
          <w:szCs w:val="16"/>
        </w:rPr>
        <w:t>Ташевка</w:t>
      </w:r>
      <w:proofErr w:type="spellEnd"/>
      <w:r w:rsidRPr="00E7370A">
        <w:rPr>
          <w:color w:val="auto"/>
          <w:sz w:val="16"/>
          <w:szCs w:val="16"/>
        </w:rPr>
        <w:t>, на которые было сброшено 3,5 пуда бомб (17065).</w:t>
      </w:r>
    </w:p>
    <w:p w14:paraId="44D71E45" w14:textId="77777777" w:rsidR="00DB30EB" w:rsidRPr="00E7370A" w:rsidRDefault="00DB30EB" w:rsidP="009F4E52">
      <w:pPr>
        <w:pStyle w:val="ae"/>
        <w:spacing w:before="0" w:after="0"/>
        <w:jc w:val="both"/>
        <w:rPr>
          <w:color w:val="auto"/>
          <w:sz w:val="16"/>
          <w:szCs w:val="16"/>
        </w:rPr>
      </w:pPr>
    </w:p>
    <w:p w14:paraId="0BB108AC" w14:textId="77777777" w:rsidR="00DB30EB" w:rsidRPr="00E7370A" w:rsidRDefault="00DB30EB" w:rsidP="009F4E52">
      <w:pPr>
        <w:pStyle w:val="ae"/>
        <w:spacing w:before="0" w:after="0"/>
        <w:jc w:val="both"/>
        <w:rPr>
          <w:color w:val="auto"/>
          <w:sz w:val="16"/>
          <w:szCs w:val="16"/>
        </w:rPr>
      </w:pPr>
      <w:r w:rsidRPr="00E7370A">
        <w:rPr>
          <w:color w:val="auto"/>
          <w:sz w:val="16"/>
          <w:szCs w:val="16"/>
        </w:rPr>
        <w:t xml:space="preserve">27 августа 1918 командиру 23-го отряда </w:t>
      </w:r>
      <w:proofErr w:type="spellStart"/>
      <w:r w:rsidRPr="00E7370A">
        <w:rPr>
          <w:color w:val="auto"/>
          <w:sz w:val="16"/>
          <w:szCs w:val="16"/>
        </w:rPr>
        <w:t>Сатунину</w:t>
      </w:r>
      <w:proofErr w:type="spellEnd"/>
      <w:r w:rsidRPr="00E7370A">
        <w:rPr>
          <w:color w:val="auto"/>
          <w:sz w:val="16"/>
          <w:szCs w:val="16"/>
        </w:rPr>
        <w:t xml:space="preserve"> досталось сложное и ответственное задание по доставке в расположение 2-й армии делегата от штаба 5-й армии. 2-я армия командарма Азина занимала позиции к северу от Казани. Она должна была координировать свои действия с 5-й, но ни наземной, ни телеграфной, ни радиосвязи между этими армиями не было. Чтобы наладить взаимодействие, к Азину решили послать «гонцов» на аэроплане. Им необходимо было пролететь большое расстояние по незнакомому маршруту, значительная часть которого проходила над вражеской территорией.</w:t>
      </w:r>
    </w:p>
    <w:p w14:paraId="21A66C87" w14:textId="77777777" w:rsidR="00DB30EB" w:rsidRPr="00E7370A" w:rsidRDefault="00DB30EB" w:rsidP="009F4E52">
      <w:pPr>
        <w:pStyle w:val="ae"/>
        <w:spacing w:before="0" w:after="0"/>
        <w:jc w:val="both"/>
        <w:rPr>
          <w:color w:val="auto"/>
          <w:sz w:val="16"/>
          <w:szCs w:val="16"/>
        </w:rPr>
      </w:pPr>
      <w:r w:rsidRPr="00E7370A">
        <w:rPr>
          <w:color w:val="auto"/>
          <w:sz w:val="16"/>
          <w:szCs w:val="16"/>
        </w:rPr>
        <w:t xml:space="preserve">Для полета выбрали </w:t>
      </w:r>
      <w:proofErr w:type="spellStart"/>
      <w:r w:rsidRPr="00E7370A">
        <w:rPr>
          <w:color w:val="auto"/>
          <w:sz w:val="16"/>
          <w:szCs w:val="16"/>
        </w:rPr>
        <w:t>сатунинский</w:t>
      </w:r>
      <w:proofErr w:type="spellEnd"/>
      <w:r w:rsidRPr="00E7370A">
        <w:rPr>
          <w:color w:val="auto"/>
          <w:sz w:val="16"/>
          <w:szCs w:val="16"/>
        </w:rPr>
        <w:t xml:space="preserve"> «Фарман-30», считавшийся одним из самых надежных. В случае поломки (а с тогдашней авиатехникой это случалось нередко) </w:t>
      </w:r>
      <w:proofErr w:type="spellStart"/>
      <w:r w:rsidRPr="00E7370A">
        <w:rPr>
          <w:color w:val="auto"/>
          <w:sz w:val="16"/>
          <w:szCs w:val="16"/>
        </w:rPr>
        <w:t>Сатунину</w:t>
      </w:r>
      <w:proofErr w:type="spellEnd"/>
      <w:r w:rsidRPr="00E7370A">
        <w:rPr>
          <w:color w:val="auto"/>
          <w:sz w:val="16"/>
          <w:szCs w:val="16"/>
        </w:rPr>
        <w:t xml:space="preserve"> приказали сесть, по возможности, в безлюдном месте, бросить машину и вместе с пассажиром добираться до места назначения пешком, стараясь не попасть в руки белогвардейцев. Для подстраховки их переодели в деревенскую одежду, снабдили деньгами и фальшивыми документами. При встрече с белым или чешским патрулем они должны были назваться крестьянами из одной деревни, которые отправились в город за покупками. Но легенда не понадобилась. </w:t>
      </w:r>
      <w:proofErr w:type="spellStart"/>
      <w:r w:rsidRPr="00E7370A">
        <w:rPr>
          <w:color w:val="auto"/>
          <w:sz w:val="16"/>
          <w:szCs w:val="16"/>
        </w:rPr>
        <w:t>Сатунин</w:t>
      </w:r>
      <w:proofErr w:type="spellEnd"/>
      <w:r w:rsidRPr="00E7370A">
        <w:rPr>
          <w:color w:val="auto"/>
          <w:sz w:val="16"/>
          <w:szCs w:val="16"/>
        </w:rPr>
        <w:t xml:space="preserve"> долетел без происшествий, высадил делегата в заданном квадрате у села Собакино и в тот же день вернулся обратно. Садиться пришлось уже ночью, почти в полной темноте, но летчику повезло и на этот раз: посадка прошла благополучно (17065).</w:t>
      </w:r>
    </w:p>
    <w:p w14:paraId="089E39CF" w14:textId="77777777" w:rsidR="00DB30EB" w:rsidRPr="00E7370A" w:rsidRDefault="00DB30EB" w:rsidP="009F4E52">
      <w:pPr>
        <w:pStyle w:val="ae"/>
        <w:spacing w:before="0" w:after="0"/>
        <w:jc w:val="both"/>
        <w:rPr>
          <w:color w:val="auto"/>
          <w:sz w:val="16"/>
          <w:szCs w:val="16"/>
        </w:rPr>
      </w:pPr>
    </w:p>
    <w:p w14:paraId="391C679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августа 1918 л 23 </w:t>
      </w:r>
      <w:proofErr w:type="spellStart"/>
      <w:r w:rsidRPr="00E7370A">
        <w:rPr>
          <w:rFonts w:ascii="Times New Roman" w:hAnsi="Times New Roman" w:cs="Times New Roman"/>
          <w:sz w:val="16"/>
          <w:szCs w:val="16"/>
        </w:rPr>
        <w:t>ао</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И.В.Сатунин</w:t>
      </w:r>
      <w:proofErr w:type="spellEnd"/>
      <w:r w:rsidRPr="00E7370A">
        <w:rPr>
          <w:rFonts w:ascii="Times New Roman" w:hAnsi="Times New Roman" w:cs="Times New Roman"/>
          <w:sz w:val="16"/>
          <w:szCs w:val="16"/>
        </w:rPr>
        <w:t xml:space="preserve"> совершил полет для установления связи между 5-1 и 2-й армиями, выполнявшими общую задачу под Казанью. Вылетел со ст. Свияжск на Фармане-30 с </w:t>
      </w:r>
      <w:proofErr w:type="spellStart"/>
      <w:r w:rsidRPr="00E7370A">
        <w:rPr>
          <w:rFonts w:ascii="Times New Roman" w:hAnsi="Times New Roman" w:cs="Times New Roman"/>
          <w:sz w:val="16"/>
          <w:szCs w:val="16"/>
        </w:rPr>
        <w:t>ответработником</w:t>
      </w:r>
      <w:proofErr w:type="spellEnd"/>
      <w:r w:rsidRPr="00E7370A">
        <w:rPr>
          <w:rFonts w:ascii="Times New Roman" w:hAnsi="Times New Roman" w:cs="Times New Roman"/>
          <w:sz w:val="16"/>
          <w:szCs w:val="16"/>
        </w:rPr>
        <w:t xml:space="preserve"> 5А и приземлился на опушке леса у штаба 2А (3681).</w:t>
      </w:r>
    </w:p>
    <w:p w14:paraId="11BF81FF" w14:textId="77777777" w:rsidR="000F2CE1" w:rsidRPr="00E7370A" w:rsidRDefault="000F2CE1" w:rsidP="009F4E52">
      <w:pPr>
        <w:spacing w:after="0" w:line="240" w:lineRule="auto"/>
        <w:jc w:val="both"/>
        <w:rPr>
          <w:rFonts w:ascii="Times New Roman" w:hAnsi="Times New Roman" w:cs="Times New Roman"/>
          <w:sz w:val="16"/>
          <w:szCs w:val="16"/>
        </w:rPr>
      </w:pPr>
    </w:p>
    <w:p w14:paraId="009A827F" w14:textId="77777777" w:rsidR="00BA33FC" w:rsidRPr="005807AE" w:rsidRDefault="00BA33FC"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27</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а</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густа</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 xml:space="preserve">етчик 23-го авиаотряда Илья Владимирович </w:t>
      </w:r>
      <w:proofErr w:type="spellStart"/>
      <w:r w:rsidRPr="005807AE">
        <w:rPr>
          <w:rFonts w:ascii="Times New Roman" w:hAnsi="Times New Roman" w:cs="Times New Roman"/>
          <w:color w:val="0070C0"/>
          <w:sz w:val="16"/>
          <w:szCs w:val="16"/>
        </w:rPr>
        <w:t>Сатунин</w:t>
      </w:r>
      <w:proofErr w:type="spellEnd"/>
      <w:r w:rsidRPr="005807AE">
        <w:rPr>
          <w:rFonts w:ascii="Times New Roman" w:hAnsi="Times New Roman" w:cs="Times New Roman"/>
          <w:color w:val="0070C0"/>
          <w:sz w:val="16"/>
          <w:szCs w:val="16"/>
        </w:rPr>
        <w:t xml:space="preserve"> соверши отважный полет по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вязи между</w:t>
      </w:r>
      <w:r>
        <w:rPr>
          <w:rFonts w:ascii="Times New Roman" w:hAnsi="Times New Roman" w:cs="Times New Roman"/>
          <w:color w:val="0070C0"/>
          <w:sz w:val="16"/>
          <w:szCs w:val="16"/>
        </w:rPr>
        <w:t xml:space="preserve"> 5</w:t>
      </w:r>
      <w:r w:rsidRPr="005807AE">
        <w:rPr>
          <w:rFonts w:ascii="Times New Roman" w:hAnsi="Times New Roman" w:cs="Times New Roman"/>
          <w:color w:val="0070C0"/>
          <w:sz w:val="16"/>
          <w:szCs w:val="16"/>
        </w:rPr>
        <w:t>.б-^и 2-й армиями,</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вы</w:t>
      </w:r>
      <w:r>
        <w:rPr>
          <w:rFonts w:ascii="Times New Roman" w:hAnsi="Times New Roman" w:cs="Times New Roman"/>
          <w:color w:val="0070C0"/>
          <w:sz w:val="16"/>
          <w:szCs w:val="16"/>
        </w:rPr>
        <w:t>п</w:t>
      </w:r>
      <w:r w:rsidRPr="005807AE">
        <w:rPr>
          <w:rFonts w:ascii="Times New Roman" w:hAnsi="Times New Roman" w:cs="Times New Roman"/>
          <w:color w:val="0070C0"/>
          <w:sz w:val="16"/>
          <w:szCs w:val="16"/>
        </w:rPr>
        <w:t>ол</w:t>
      </w:r>
      <w:r>
        <w:rPr>
          <w:rFonts w:ascii="Times New Roman" w:hAnsi="Times New Roman" w:cs="Times New Roman"/>
          <w:color w:val="0070C0"/>
          <w:sz w:val="16"/>
          <w:szCs w:val="16"/>
        </w:rPr>
        <w:t>ня</w:t>
      </w:r>
      <w:r w:rsidRPr="005807AE">
        <w:rPr>
          <w:rFonts w:ascii="Times New Roman" w:hAnsi="Times New Roman" w:cs="Times New Roman"/>
          <w:color w:val="0070C0"/>
          <w:sz w:val="16"/>
          <w:szCs w:val="16"/>
        </w:rPr>
        <w:t>в</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нми</w:t>
      </w:r>
      <w:proofErr w:type="spellEnd"/>
      <w:r w:rsidRPr="005807AE">
        <w:rPr>
          <w:rFonts w:ascii="Times New Roman" w:hAnsi="Times New Roman" w:cs="Times New Roman"/>
          <w:color w:val="0070C0"/>
          <w:sz w:val="16"/>
          <w:szCs w:val="16"/>
        </w:rPr>
        <w:t xml:space="preserve"> общую задачу, но </w:t>
      </w:r>
      <w:proofErr w:type="spellStart"/>
      <w:r w:rsidRPr="005807AE">
        <w:rPr>
          <w:rFonts w:ascii="Times New Roman" w:hAnsi="Times New Roman" w:cs="Times New Roman"/>
          <w:color w:val="0070C0"/>
          <w:sz w:val="16"/>
          <w:szCs w:val="16"/>
        </w:rPr>
        <w:t>прер</w:t>
      </w:r>
      <w:r>
        <w:rPr>
          <w:rFonts w:ascii="Times New Roman" w:hAnsi="Times New Roman" w:cs="Times New Roman"/>
          <w:color w:val="0070C0"/>
          <w:sz w:val="16"/>
          <w:szCs w:val="16"/>
        </w:rPr>
        <w:t>ывышимим</w:t>
      </w:r>
      <w:proofErr w:type="spellEnd"/>
      <w:r>
        <w:rPr>
          <w:rFonts w:ascii="Times New Roman" w:hAnsi="Times New Roman" w:cs="Times New Roman"/>
          <w:color w:val="0070C0"/>
          <w:sz w:val="16"/>
          <w:szCs w:val="16"/>
        </w:rPr>
        <w:t xml:space="preserve"> связь в</w:t>
      </w:r>
      <w:r w:rsidRPr="005807AE">
        <w:rPr>
          <w:rFonts w:ascii="Times New Roman" w:hAnsi="Times New Roman" w:cs="Times New Roman"/>
          <w:color w:val="0070C0"/>
          <w:sz w:val="16"/>
          <w:szCs w:val="16"/>
        </w:rPr>
        <w:t xml:space="preserve">следствие </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атиска бе</w:t>
      </w:r>
      <w:r w:rsidRPr="005807AE">
        <w:rPr>
          <w:rFonts w:ascii="Times New Roman" w:hAnsi="Times New Roman" w:cs="Times New Roman"/>
          <w:color w:val="0070C0"/>
          <w:sz w:val="16"/>
          <w:szCs w:val="16"/>
        </w:rPr>
        <w:softHyphen/>
        <w:t>логвардейских войск</w:t>
      </w:r>
      <w:r>
        <w:rPr>
          <w:rFonts w:ascii="Times New Roman" w:hAnsi="Times New Roman" w:cs="Times New Roman"/>
          <w:color w:val="0070C0"/>
          <w:sz w:val="16"/>
          <w:szCs w:val="16"/>
        </w:rPr>
        <w:t xml:space="preserve"> под </w:t>
      </w:r>
      <w:r w:rsidRPr="005807AE">
        <w:rPr>
          <w:rFonts w:ascii="Times New Roman" w:hAnsi="Times New Roman" w:cs="Times New Roman"/>
          <w:color w:val="0070C0"/>
          <w:sz w:val="16"/>
          <w:szCs w:val="16"/>
        </w:rPr>
        <w:t>Казанью</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Вылетев со ст.</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Свияжск на </w:t>
      </w:r>
      <w:proofErr w:type="gramStart"/>
      <w:r w:rsidRPr="005807AE">
        <w:rPr>
          <w:rFonts w:ascii="Times New Roman" w:hAnsi="Times New Roman" w:cs="Times New Roman"/>
          <w:color w:val="0070C0"/>
          <w:sz w:val="16"/>
          <w:szCs w:val="16"/>
        </w:rPr>
        <w:t>самоле</w:t>
      </w:r>
      <w:r w:rsidRPr="005807AE">
        <w:rPr>
          <w:rFonts w:ascii="Times New Roman" w:hAnsi="Times New Roman" w:cs="Times New Roman"/>
          <w:color w:val="0070C0"/>
          <w:sz w:val="16"/>
          <w:szCs w:val="16"/>
        </w:rPr>
        <w:softHyphen/>
        <w:t>те</w:t>
      </w:r>
      <w:proofErr w:type="gramEnd"/>
      <w:r w:rsidRPr="005807AE">
        <w:rPr>
          <w:rFonts w:ascii="Times New Roman" w:hAnsi="Times New Roman" w:cs="Times New Roman"/>
          <w:color w:val="0070C0"/>
          <w:sz w:val="16"/>
          <w:szCs w:val="16"/>
        </w:rPr>
        <w:t xml:space="preserve"> Фарман-30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ответственным работником штаб</w:t>
      </w:r>
      <w:r>
        <w:rPr>
          <w:rFonts w:ascii="Times New Roman" w:hAnsi="Times New Roman" w:cs="Times New Roman"/>
          <w:color w:val="0070C0"/>
          <w:sz w:val="16"/>
          <w:szCs w:val="16"/>
        </w:rPr>
        <w:t>а 5</w:t>
      </w:r>
      <w:r w:rsidRPr="005807AE">
        <w:rPr>
          <w:rFonts w:ascii="Times New Roman" w:hAnsi="Times New Roman" w:cs="Times New Roman"/>
          <w:color w:val="0070C0"/>
          <w:sz w:val="16"/>
          <w:szCs w:val="16"/>
        </w:rPr>
        <w:t xml:space="preserve">-й </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рмии,</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атунин</w:t>
      </w:r>
      <w:proofErr w:type="spellEnd"/>
      <w:r w:rsidRPr="005807AE">
        <w:rPr>
          <w:rFonts w:ascii="Times New Roman" w:hAnsi="Times New Roman" w:cs="Times New Roman"/>
          <w:color w:val="0070C0"/>
          <w:sz w:val="16"/>
          <w:szCs w:val="16"/>
        </w:rPr>
        <w:t xml:space="preserve"> приземлился на опушке леса в </w:t>
      </w:r>
      <w:proofErr w:type="spellStart"/>
      <w:r w:rsidRPr="005807AE">
        <w:rPr>
          <w:rFonts w:ascii="Times New Roman" w:hAnsi="Times New Roman" w:cs="Times New Roman"/>
          <w:color w:val="0070C0"/>
          <w:sz w:val="16"/>
          <w:szCs w:val="16"/>
        </w:rPr>
        <w:t>pa</w:t>
      </w:r>
      <w:r>
        <w:rPr>
          <w:rFonts w:ascii="Times New Roman" w:hAnsi="Times New Roman" w:cs="Times New Roman"/>
          <w:color w:val="0070C0"/>
          <w:sz w:val="16"/>
          <w:szCs w:val="16"/>
        </w:rPr>
        <w:t>сположении</w:t>
      </w:r>
      <w:proofErr w:type="spellEnd"/>
      <w:r>
        <w:rPr>
          <w:rFonts w:ascii="Times New Roman" w:hAnsi="Times New Roman" w:cs="Times New Roman"/>
          <w:color w:val="0070C0"/>
          <w:sz w:val="16"/>
          <w:szCs w:val="16"/>
        </w:rPr>
        <w:t xml:space="preserve"> предпол</w:t>
      </w:r>
      <w:r w:rsidRPr="005807AE">
        <w:rPr>
          <w:rFonts w:ascii="Times New Roman" w:hAnsi="Times New Roman" w:cs="Times New Roman"/>
          <w:color w:val="0070C0"/>
          <w:sz w:val="16"/>
          <w:szCs w:val="16"/>
        </w:rPr>
        <w:t>агаемого местонахож</w:t>
      </w:r>
      <w:r w:rsidRPr="005807AE">
        <w:rPr>
          <w:rFonts w:ascii="Times New Roman" w:hAnsi="Times New Roman" w:cs="Times New Roman"/>
          <w:color w:val="0070C0"/>
          <w:sz w:val="16"/>
          <w:szCs w:val="16"/>
        </w:rPr>
        <w:softHyphen/>
        <w:t xml:space="preserve">дения </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 xml:space="preserve">таба 2-й армии </w:t>
      </w:r>
      <w:r>
        <w:rPr>
          <w:rFonts w:ascii="Times New Roman" w:hAnsi="Times New Roman" w:cs="Times New Roman"/>
          <w:color w:val="0070C0"/>
          <w:sz w:val="16"/>
          <w:szCs w:val="16"/>
        </w:rPr>
        <w:t>и высадил своего пассажира</w:t>
      </w:r>
      <w:r w:rsidRPr="005807AE">
        <w:rPr>
          <w:rFonts w:ascii="Times New Roman" w:hAnsi="Times New Roman" w:cs="Times New Roman"/>
          <w:color w:val="0070C0"/>
          <w:sz w:val="16"/>
          <w:szCs w:val="16"/>
        </w:rPr>
        <w:t>. Обстановка была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настолько неясной,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что летчик садился,</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 xml:space="preserve"> выключая мотора,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а взлетел только поело того, как убедился, что пассажир скрылся в ле</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у. Сотрудник </w:t>
      </w:r>
      <w:proofErr w:type="spellStart"/>
      <w:r w:rsidRPr="005807AE">
        <w:rPr>
          <w:rFonts w:ascii="Times New Roman" w:hAnsi="Times New Roman" w:cs="Times New Roman"/>
          <w:color w:val="0070C0"/>
          <w:sz w:val="16"/>
          <w:szCs w:val="16"/>
        </w:rPr>
        <w:t>итаба</w:t>
      </w:r>
      <w:proofErr w:type="spellEnd"/>
      <w:r w:rsidRPr="005807AE">
        <w:rPr>
          <w:rFonts w:ascii="Times New Roman" w:hAnsi="Times New Roman" w:cs="Times New Roman"/>
          <w:color w:val="0070C0"/>
          <w:sz w:val="16"/>
          <w:szCs w:val="16"/>
        </w:rPr>
        <w:t xml:space="preserve"> передал</w:t>
      </w:r>
      <w:r>
        <w:rPr>
          <w:rFonts w:ascii="Times New Roman" w:hAnsi="Times New Roman" w:cs="Times New Roman"/>
          <w:color w:val="0070C0"/>
          <w:sz w:val="16"/>
          <w:szCs w:val="16"/>
        </w:rPr>
        <w:t xml:space="preserve"> секретный пакет в штаб 2-й армии и таким</w:t>
      </w:r>
      <w:r w:rsidRPr="005807AE">
        <w:rPr>
          <w:rFonts w:ascii="Times New Roman" w:hAnsi="Times New Roman" w:cs="Times New Roman"/>
          <w:color w:val="0070C0"/>
          <w:sz w:val="16"/>
          <w:szCs w:val="16"/>
        </w:rPr>
        <w:t xml:space="preserve"> образом связь б</w:t>
      </w:r>
      <w:r>
        <w:rPr>
          <w:rFonts w:ascii="Times New Roman" w:hAnsi="Times New Roman" w:cs="Times New Roman"/>
          <w:color w:val="0070C0"/>
          <w:sz w:val="16"/>
          <w:szCs w:val="16"/>
        </w:rPr>
        <w:t xml:space="preserve">ыла </w:t>
      </w:r>
      <w:proofErr w:type="spellStart"/>
      <w:r>
        <w:rPr>
          <w:rFonts w:ascii="Times New Roman" w:hAnsi="Times New Roman" w:cs="Times New Roman"/>
          <w:color w:val="0070C0"/>
          <w:sz w:val="16"/>
          <w:szCs w:val="16"/>
        </w:rPr>
        <w:t>вос</w:t>
      </w:r>
      <w:r w:rsidRPr="005807AE">
        <w:rPr>
          <w:rFonts w:ascii="Times New Roman" w:hAnsi="Times New Roman" w:cs="Times New Roman"/>
          <w:color w:val="0070C0"/>
          <w:sz w:val="16"/>
          <w:szCs w:val="16"/>
        </w:rPr>
        <w:t>стан</w:t>
      </w:r>
      <w:r>
        <w:rPr>
          <w:rFonts w:ascii="Times New Roman" w:hAnsi="Times New Roman" w:cs="Times New Roman"/>
          <w:color w:val="0070C0"/>
          <w:sz w:val="16"/>
          <w:szCs w:val="16"/>
        </w:rPr>
        <w:t>новлена</w:t>
      </w:r>
      <w:proofErr w:type="spellEnd"/>
      <w:r>
        <w:rPr>
          <w:rFonts w:ascii="Times New Roman" w:hAnsi="Times New Roman" w:cs="Times New Roman"/>
          <w:color w:val="0070C0"/>
          <w:sz w:val="16"/>
          <w:szCs w:val="16"/>
        </w:rPr>
        <w:t>.</w:t>
      </w:r>
    </w:p>
    <w:p w14:paraId="428CEF8B" w14:textId="77777777" w:rsidR="00BA33FC" w:rsidRDefault="00BA33FC"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ЦГАСА</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ф. 3</w:t>
      </w:r>
      <w:r w:rsidRPr="005807AE">
        <w:rPr>
          <w:rFonts w:ascii="Times New Roman" w:hAnsi="Times New Roman" w:cs="Times New Roman"/>
          <w:color w:val="0070C0"/>
          <w:sz w:val="16"/>
          <w:szCs w:val="16"/>
        </w:rPr>
        <w:t>0,</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6</w:t>
      </w:r>
      <w:r w:rsidRPr="005807AE">
        <w:rPr>
          <w:rFonts w:ascii="Times New Roman" w:hAnsi="Times New Roman" w:cs="Times New Roman"/>
          <w:color w:val="0070C0"/>
          <w:sz w:val="16"/>
          <w:szCs w:val="16"/>
        </w:rPr>
        <w:t>7,</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13/Юбилейный сборник КВ</w:t>
      </w:r>
      <w:r>
        <w:rPr>
          <w:rFonts w:ascii="Times New Roman" w:hAnsi="Times New Roman" w:cs="Times New Roman"/>
          <w:color w:val="0070C0"/>
          <w:sz w:val="16"/>
          <w:szCs w:val="16"/>
        </w:rPr>
        <w:t>Ф</w:t>
      </w:r>
      <w:r w:rsidRPr="005807AE">
        <w:rPr>
          <w:rFonts w:ascii="Times New Roman" w:hAnsi="Times New Roman" w:cs="Times New Roman"/>
          <w:color w:val="0070C0"/>
          <w:sz w:val="16"/>
          <w:szCs w:val="16"/>
        </w:rPr>
        <w:t xml:space="preserve"> 1918-1923/</w:t>
      </w:r>
      <w:r>
        <w:rPr>
          <w:rFonts w:ascii="Times New Roman" w:hAnsi="Times New Roman" w:cs="Times New Roman"/>
          <w:color w:val="0070C0"/>
          <w:sz w:val="16"/>
          <w:szCs w:val="16"/>
        </w:rPr>
        <w:t xml:space="preserve"> (23370).</w:t>
      </w:r>
    </w:p>
    <w:p w14:paraId="33CE842F" w14:textId="77777777" w:rsidR="00BA33FC" w:rsidRPr="005807AE" w:rsidRDefault="00BA33FC" w:rsidP="009F4E52">
      <w:pPr>
        <w:spacing w:after="0" w:line="240" w:lineRule="auto"/>
        <w:jc w:val="both"/>
        <w:rPr>
          <w:rFonts w:ascii="Times New Roman" w:hAnsi="Times New Roman" w:cs="Times New Roman"/>
          <w:color w:val="0070C0"/>
          <w:sz w:val="16"/>
          <w:szCs w:val="16"/>
        </w:rPr>
      </w:pPr>
    </w:p>
    <w:p w14:paraId="7AEAE18F" w14:textId="77777777" w:rsidR="009A143E" w:rsidRPr="00E7370A" w:rsidRDefault="009A143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27 августа 1918 летчики Павлов, </w:t>
      </w:r>
      <w:proofErr w:type="spellStart"/>
      <w:r w:rsidRPr="00E7370A">
        <w:rPr>
          <w:rFonts w:ascii="Times New Roman" w:hAnsi="Times New Roman" w:cs="Times New Roman"/>
          <w:sz w:val="16"/>
          <w:szCs w:val="16"/>
        </w:rPr>
        <w:t>Ингаунис</w:t>
      </w:r>
      <w:proofErr w:type="spellEnd"/>
      <w:r w:rsidRPr="00E7370A">
        <w:rPr>
          <w:rFonts w:ascii="Times New Roman" w:hAnsi="Times New Roman" w:cs="Times New Roman"/>
          <w:sz w:val="16"/>
          <w:szCs w:val="16"/>
        </w:rPr>
        <w:t xml:space="preserve">, Левитов и Гусев вновь летали на разведку, бомбометание и разбрасывание листовок в район поселков Верхний и Нижний Услон. Атакам также подверглись белогвардейские пароходы на Волге у села </w:t>
      </w:r>
      <w:proofErr w:type="spellStart"/>
      <w:r w:rsidRPr="00E7370A">
        <w:rPr>
          <w:rFonts w:ascii="Times New Roman" w:hAnsi="Times New Roman" w:cs="Times New Roman"/>
          <w:sz w:val="16"/>
          <w:szCs w:val="16"/>
        </w:rPr>
        <w:t>Ташевка</w:t>
      </w:r>
      <w:proofErr w:type="spellEnd"/>
      <w:r w:rsidRPr="00E7370A">
        <w:rPr>
          <w:rFonts w:ascii="Times New Roman" w:hAnsi="Times New Roman" w:cs="Times New Roman"/>
          <w:sz w:val="16"/>
          <w:szCs w:val="16"/>
        </w:rPr>
        <w:t>, на которые было сброшено 3,5 пуда бомб.</w:t>
      </w:r>
    </w:p>
    <w:p w14:paraId="1FDC278F" w14:textId="77777777" w:rsidR="009A143E" w:rsidRPr="00E7370A" w:rsidRDefault="009A143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командиру 23-го отряда </w:t>
      </w:r>
      <w:proofErr w:type="spellStart"/>
      <w:r w:rsidRPr="00E7370A">
        <w:rPr>
          <w:rFonts w:ascii="Times New Roman" w:hAnsi="Times New Roman" w:cs="Times New Roman"/>
          <w:sz w:val="16"/>
          <w:szCs w:val="16"/>
        </w:rPr>
        <w:t>Сатунину</w:t>
      </w:r>
      <w:proofErr w:type="spellEnd"/>
      <w:r w:rsidRPr="00E7370A">
        <w:rPr>
          <w:rFonts w:ascii="Times New Roman" w:hAnsi="Times New Roman" w:cs="Times New Roman"/>
          <w:sz w:val="16"/>
          <w:szCs w:val="16"/>
        </w:rPr>
        <w:t xml:space="preserve"> досталось сложное и ответственное задание по доставке в расположение 2-й армии делегата от штаба 5-й армии. 2-я армия командарма Азина занимала позиции к северу от Казани. Она должна была координировать свои действия с 5-й, но ни наземной, ни телеграфной, ни радиосвязи между этими армиями не было. Чтобы наладить взаимодействие, к Азину решили послать «гонцов» на аэроплане. Им необходимо было пролететь большое расстояние по незнакомому маршруту, значительная часть которого проходила над вражеской территорией.</w:t>
      </w:r>
    </w:p>
    <w:p w14:paraId="5BE64F1F" w14:textId="77777777" w:rsidR="009A143E" w:rsidRPr="00E7370A" w:rsidRDefault="009A143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Для полета выбрали </w:t>
      </w:r>
      <w:proofErr w:type="spellStart"/>
      <w:r w:rsidRPr="00E7370A">
        <w:rPr>
          <w:rFonts w:ascii="Times New Roman" w:hAnsi="Times New Roman" w:cs="Times New Roman"/>
          <w:sz w:val="16"/>
          <w:szCs w:val="16"/>
        </w:rPr>
        <w:t>сатунинский</w:t>
      </w:r>
      <w:proofErr w:type="spellEnd"/>
      <w:r w:rsidRPr="00E7370A">
        <w:rPr>
          <w:rFonts w:ascii="Times New Roman" w:hAnsi="Times New Roman" w:cs="Times New Roman"/>
          <w:sz w:val="16"/>
          <w:szCs w:val="16"/>
        </w:rPr>
        <w:t xml:space="preserve"> «Фарман-30», считавшийся одним из самых надежных. В случае поломки (а с тогдашней авиатехникой это случалось нередко) </w:t>
      </w:r>
      <w:proofErr w:type="spellStart"/>
      <w:r w:rsidRPr="00E7370A">
        <w:rPr>
          <w:rFonts w:ascii="Times New Roman" w:hAnsi="Times New Roman" w:cs="Times New Roman"/>
          <w:sz w:val="16"/>
          <w:szCs w:val="16"/>
        </w:rPr>
        <w:t>Сатунину</w:t>
      </w:r>
      <w:proofErr w:type="spellEnd"/>
      <w:r w:rsidRPr="00E7370A">
        <w:rPr>
          <w:rFonts w:ascii="Times New Roman" w:hAnsi="Times New Roman" w:cs="Times New Roman"/>
          <w:sz w:val="16"/>
          <w:szCs w:val="16"/>
        </w:rPr>
        <w:t xml:space="preserve"> приказали сесть, по возможности, в безлюдном месте, бросить машину и вместе с пассажиром добираться до места назначения пешком, стараясь не попасть в руки белогвардейцев. Для подстраховки их переодели в деревенскую одежду, снабдили деньгами и фальшивыми документами. При встрече с белым или чешским патрулем они должны были назваться крестьянами из одной деревни, которые отправились в город за покупками. Но легенда не понадобилась. </w:t>
      </w:r>
      <w:proofErr w:type="spellStart"/>
      <w:r w:rsidRPr="00E7370A">
        <w:rPr>
          <w:rFonts w:ascii="Times New Roman" w:hAnsi="Times New Roman" w:cs="Times New Roman"/>
          <w:sz w:val="16"/>
          <w:szCs w:val="16"/>
        </w:rPr>
        <w:t>Сатунин</w:t>
      </w:r>
      <w:proofErr w:type="spellEnd"/>
      <w:r w:rsidRPr="00E7370A">
        <w:rPr>
          <w:rFonts w:ascii="Times New Roman" w:hAnsi="Times New Roman" w:cs="Times New Roman"/>
          <w:sz w:val="16"/>
          <w:szCs w:val="16"/>
        </w:rPr>
        <w:t xml:space="preserve"> долетел без происшествий, высадил делегата в заданном квадрате у села Собакино и в тот же день вернулся обратно. Садиться пришлось уже ночью, почти в полной темноте, но летчику повезло и на этот раз: посадка прошла благополучно (18562).</w:t>
      </w:r>
    </w:p>
    <w:p w14:paraId="2D763E9D" w14:textId="77777777" w:rsidR="009A143E" w:rsidRPr="00E7370A" w:rsidRDefault="009A143E" w:rsidP="009F4E52">
      <w:pPr>
        <w:spacing w:after="0" w:line="240" w:lineRule="auto"/>
        <w:jc w:val="both"/>
        <w:rPr>
          <w:rFonts w:ascii="Times New Roman" w:hAnsi="Times New Roman" w:cs="Times New Roman"/>
          <w:sz w:val="16"/>
          <w:szCs w:val="16"/>
        </w:rPr>
      </w:pPr>
    </w:p>
    <w:p w14:paraId="2C4CEB8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августа 1918 Всероссийский главный штаб образовал комиссии для пересмотра старого Устава полевой службы (председатель — А.Е. </w:t>
      </w:r>
      <w:proofErr w:type="spellStart"/>
      <w:r w:rsidRPr="00E7370A">
        <w:rPr>
          <w:rFonts w:ascii="Times New Roman" w:hAnsi="Times New Roman" w:cs="Times New Roman"/>
          <w:sz w:val="16"/>
          <w:szCs w:val="16"/>
        </w:rPr>
        <w:t>Гутор</w:t>
      </w:r>
      <w:proofErr w:type="spellEnd"/>
      <w:r w:rsidRPr="00E7370A">
        <w:rPr>
          <w:rFonts w:ascii="Times New Roman" w:hAnsi="Times New Roman" w:cs="Times New Roman"/>
          <w:sz w:val="16"/>
          <w:szCs w:val="16"/>
        </w:rPr>
        <w:t>), Пулеметного устава и Наставления для обучения стрельбе из винтовок и револьверов (председатель — Н.М. Филатов), Строевого пехотного устава (председатель — В.И. Николаев). Комиссиям предписано закончить работу в месячный срок (4216).</w:t>
      </w:r>
    </w:p>
    <w:p w14:paraId="1DF42908" w14:textId="77777777" w:rsidR="000F2CE1" w:rsidRPr="00E7370A" w:rsidRDefault="000F2CE1" w:rsidP="009F4E52">
      <w:pPr>
        <w:spacing w:after="0" w:line="240" w:lineRule="auto"/>
        <w:jc w:val="both"/>
        <w:rPr>
          <w:rFonts w:ascii="Times New Roman" w:hAnsi="Times New Roman" w:cs="Times New Roman"/>
          <w:sz w:val="16"/>
          <w:szCs w:val="16"/>
        </w:rPr>
      </w:pPr>
    </w:p>
    <w:p w14:paraId="3AD6D7F8" w14:textId="77777777" w:rsidR="00780ED7" w:rsidRPr="00E7370A" w:rsidRDefault="00780ED7"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августа 1918 «Фарман» </w:t>
      </w:r>
      <w:proofErr w:type="spellStart"/>
      <w:r w:rsidRPr="00E7370A">
        <w:rPr>
          <w:rFonts w:ascii="Times New Roman" w:hAnsi="Times New Roman" w:cs="Times New Roman"/>
          <w:sz w:val="16"/>
          <w:szCs w:val="16"/>
        </w:rPr>
        <w:t>сибирсого</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авиотряда</w:t>
      </w:r>
      <w:proofErr w:type="spellEnd"/>
      <w:r w:rsidRPr="00E7370A">
        <w:rPr>
          <w:rFonts w:ascii="Times New Roman" w:hAnsi="Times New Roman" w:cs="Times New Roman"/>
          <w:sz w:val="16"/>
          <w:szCs w:val="16"/>
        </w:rPr>
        <w:t xml:space="preserve"> под управлением Семенова и «Вуазен» Комарова сбросили 10 бомб на станции Невьянск и Уктус (17065).</w:t>
      </w:r>
    </w:p>
    <w:p w14:paraId="5F282A8C" w14:textId="77777777" w:rsidR="00780ED7" w:rsidRPr="00E7370A" w:rsidRDefault="00780ED7" w:rsidP="009F4E52">
      <w:pPr>
        <w:autoSpaceDE w:val="0"/>
        <w:autoSpaceDN w:val="0"/>
        <w:adjustRightInd w:val="0"/>
        <w:spacing w:after="0" w:line="240" w:lineRule="auto"/>
        <w:jc w:val="both"/>
        <w:rPr>
          <w:rFonts w:ascii="Times New Roman" w:hAnsi="Times New Roman" w:cs="Times New Roman"/>
          <w:sz w:val="16"/>
          <w:szCs w:val="16"/>
        </w:rPr>
      </w:pPr>
    </w:p>
    <w:p w14:paraId="22F5147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27 августа по 18 сентября 1918 состоялся поход Таманской армии через территории белых с целью соединения с главными силами КА (2443,169).</w:t>
      </w:r>
    </w:p>
    <w:p w14:paraId="2F1E6695" w14:textId="77777777" w:rsidR="000F2CE1" w:rsidRPr="00E7370A" w:rsidRDefault="000F2CE1" w:rsidP="009F4E52">
      <w:pPr>
        <w:spacing w:after="0" w:line="240" w:lineRule="auto"/>
        <w:jc w:val="both"/>
        <w:rPr>
          <w:rFonts w:ascii="Times New Roman" w:hAnsi="Times New Roman" w:cs="Times New Roman"/>
          <w:sz w:val="16"/>
          <w:szCs w:val="16"/>
        </w:rPr>
      </w:pPr>
    </w:p>
    <w:p w14:paraId="3C521DB3" w14:textId="77777777" w:rsidR="00075756" w:rsidRPr="00E7370A" w:rsidRDefault="0007575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августа в 1918 году начинается Таманской армии поход (по 17 сентября). Во время Гражданской войны войска Красной Армии, отрезанные Добровольческой армией на Таманском п-ове, пройдут с тяжелыми боями под руководством </w:t>
      </w:r>
      <w:proofErr w:type="spellStart"/>
      <w:r w:rsidRPr="00E7370A">
        <w:rPr>
          <w:rFonts w:ascii="Times New Roman" w:hAnsi="Times New Roman" w:cs="Times New Roman"/>
          <w:sz w:val="16"/>
          <w:szCs w:val="16"/>
        </w:rPr>
        <w:t>И.И.Матвеева</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Е.И.Ковтюха</w:t>
      </w:r>
      <w:proofErr w:type="spellEnd"/>
      <w:r w:rsidRPr="00E7370A">
        <w:rPr>
          <w:rFonts w:ascii="Times New Roman" w:hAnsi="Times New Roman" w:cs="Times New Roman"/>
          <w:sz w:val="16"/>
          <w:szCs w:val="16"/>
        </w:rPr>
        <w:t xml:space="preserve"> от Геленджика через Туапсе и перевалы на отрогах Главного Кавказского хребта и соединятся с главными силами Красной Армии Северного Кавказа в районе </w:t>
      </w:r>
      <w:proofErr w:type="spellStart"/>
      <w:r w:rsidRPr="00E7370A">
        <w:rPr>
          <w:rFonts w:ascii="Times New Roman" w:hAnsi="Times New Roman" w:cs="Times New Roman"/>
          <w:sz w:val="16"/>
          <w:szCs w:val="16"/>
        </w:rPr>
        <w:t>Дондуковской</w:t>
      </w:r>
      <w:proofErr w:type="spellEnd"/>
      <w:r w:rsidRPr="00E7370A">
        <w:rPr>
          <w:rFonts w:ascii="Times New Roman" w:hAnsi="Times New Roman" w:cs="Times New Roman"/>
          <w:sz w:val="16"/>
          <w:szCs w:val="16"/>
        </w:rPr>
        <w:t xml:space="preserve"> (на реке Лаба). Этот поход опишет </w:t>
      </w:r>
      <w:proofErr w:type="spellStart"/>
      <w:r w:rsidRPr="00E7370A">
        <w:rPr>
          <w:rFonts w:ascii="Times New Roman" w:hAnsi="Times New Roman" w:cs="Times New Roman"/>
          <w:sz w:val="16"/>
          <w:szCs w:val="16"/>
        </w:rPr>
        <w:t>А.С.Серафимович</w:t>
      </w:r>
      <w:proofErr w:type="spellEnd"/>
      <w:r w:rsidRPr="00E7370A">
        <w:rPr>
          <w:rFonts w:ascii="Times New Roman" w:hAnsi="Times New Roman" w:cs="Times New Roman"/>
          <w:sz w:val="16"/>
          <w:szCs w:val="16"/>
        </w:rPr>
        <w:t xml:space="preserve"> в романе "</w:t>
      </w:r>
      <w:proofErr w:type="spellStart"/>
      <w:r w:rsidRPr="00E7370A">
        <w:rPr>
          <w:rFonts w:ascii="Times New Roman" w:hAnsi="Times New Roman" w:cs="Times New Roman"/>
          <w:sz w:val="16"/>
          <w:szCs w:val="16"/>
        </w:rPr>
        <w:t>Жeлезный</w:t>
      </w:r>
      <w:proofErr w:type="spellEnd"/>
      <w:r w:rsidRPr="00E7370A">
        <w:rPr>
          <w:rFonts w:ascii="Times New Roman" w:hAnsi="Times New Roman" w:cs="Times New Roman"/>
          <w:sz w:val="16"/>
          <w:szCs w:val="16"/>
        </w:rPr>
        <w:t xml:space="preserve"> поток"</w:t>
      </w:r>
      <w:r w:rsidRPr="00E7370A">
        <w:rPr>
          <w:rStyle w:val="ucoz-forum-post"/>
          <w:rFonts w:ascii="Times New Roman" w:eastAsiaTheme="majorEastAsia" w:hAnsi="Times New Roman" w:cs="Times New Roman"/>
          <w:sz w:val="16"/>
          <w:szCs w:val="16"/>
        </w:rPr>
        <w:t xml:space="preserve"> (14751)</w:t>
      </w:r>
      <w:r w:rsidRPr="00E7370A">
        <w:rPr>
          <w:rFonts w:ascii="Times New Roman" w:hAnsi="Times New Roman" w:cs="Times New Roman"/>
          <w:sz w:val="16"/>
          <w:szCs w:val="16"/>
        </w:rPr>
        <w:t>.</w:t>
      </w:r>
    </w:p>
    <w:p w14:paraId="354A1F04" w14:textId="77777777" w:rsidR="00075756" w:rsidRPr="00E7370A" w:rsidRDefault="00075756" w:rsidP="009F4E52">
      <w:pPr>
        <w:spacing w:after="0" w:line="240" w:lineRule="auto"/>
        <w:jc w:val="both"/>
        <w:rPr>
          <w:rFonts w:ascii="Times New Roman" w:hAnsi="Times New Roman" w:cs="Times New Roman"/>
          <w:sz w:val="16"/>
          <w:szCs w:val="16"/>
        </w:rPr>
      </w:pPr>
    </w:p>
    <w:p w14:paraId="77949EC3" w14:textId="77777777" w:rsidR="007D12E0" w:rsidRPr="00E7370A" w:rsidRDefault="007D12E0" w:rsidP="009F4E52">
      <w:pPr>
        <w:pStyle w:val="ae"/>
        <w:spacing w:before="0" w:after="0"/>
        <w:jc w:val="both"/>
        <w:rPr>
          <w:color w:val="auto"/>
          <w:sz w:val="16"/>
          <w:szCs w:val="16"/>
        </w:rPr>
      </w:pPr>
      <w:r w:rsidRPr="00E7370A">
        <w:rPr>
          <w:color w:val="auto"/>
          <w:sz w:val="16"/>
          <w:szCs w:val="16"/>
        </w:rPr>
        <w:t xml:space="preserve">27 августа 1918 «красные» Таманской армии, гонимые Добровольческой армией из западных районов Кубани, столкнулись в Новороссийске с ранее занявшим город германо-турецким десантом. Не решившись чинить препятствий на суше (красноармейцев было больше, чем турок и немцев), «партнеры» по Брестскому миру погрузились на корабли и начали расстреливать «красных» корабельной артиллерией, а с гор </w:t>
      </w:r>
      <w:proofErr w:type="spellStart"/>
      <w:r w:rsidRPr="00E7370A">
        <w:rPr>
          <w:color w:val="auto"/>
          <w:sz w:val="16"/>
          <w:szCs w:val="16"/>
        </w:rPr>
        <w:t>арьегарды</w:t>
      </w:r>
      <w:proofErr w:type="spellEnd"/>
      <w:r w:rsidRPr="00E7370A">
        <w:rPr>
          <w:color w:val="auto"/>
          <w:sz w:val="16"/>
          <w:szCs w:val="16"/>
        </w:rPr>
        <w:t xml:space="preserve"> «красных» атаковали «белые» Добровольческой армии. В результате красноармейцам пришлось отступать на юг. </w:t>
      </w:r>
      <w:proofErr w:type="gramStart"/>
      <w:r w:rsidRPr="00E7370A">
        <w:rPr>
          <w:color w:val="auto"/>
          <w:sz w:val="16"/>
          <w:szCs w:val="16"/>
        </w:rPr>
        <w:t>На плечах</w:t>
      </w:r>
      <w:proofErr w:type="gramEnd"/>
      <w:r w:rsidRPr="00E7370A">
        <w:rPr>
          <w:color w:val="auto"/>
          <w:sz w:val="16"/>
          <w:szCs w:val="16"/>
        </w:rPr>
        <w:t xml:space="preserve"> отступающих в Новороссийск вошли части Добровольческой армии и учинили жестокую расправу над сторонниками коммунистов, которых не тронули турки с немцами: рабочих цементных заводов расстреливали прямо на «родном» производстве, прятавшихся матросов отлавливали по всему городу и истребляли на месте. Несмотря на запрет командующего Добровольческой армией Антона Деникина издеваться над пленными красноармейцами, казаки почти полностью убили всех остававшихся в Новороссийске раненых красноармейцев (17045).</w:t>
      </w:r>
    </w:p>
    <w:p w14:paraId="1B9B9587" w14:textId="77777777" w:rsidR="007D12E0" w:rsidRPr="00E7370A" w:rsidRDefault="007D12E0" w:rsidP="009F4E52">
      <w:pPr>
        <w:spacing w:after="0" w:line="240" w:lineRule="auto"/>
        <w:jc w:val="both"/>
        <w:rPr>
          <w:rFonts w:ascii="Times New Roman" w:hAnsi="Times New Roman" w:cs="Times New Roman"/>
          <w:sz w:val="16"/>
          <w:szCs w:val="16"/>
        </w:rPr>
      </w:pPr>
    </w:p>
    <w:p w14:paraId="3AC42B1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12B60366" w14:textId="77777777" w:rsidR="000F2CE1" w:rsidRPr="00E7370A" w:rsidRDefault="000F2CE1" w:rsidP="009F4E52">
      <w:pPr>
        <w:spacing w:after="0" w:line="240" w:lineRule="auto"/>
        <w:jc w:val="both"/>
        <w:rPr>
          <w:rFonts w:ascii="Times New Roman" w:hAnsi="Times New Roman" w:cs="Times New Roman"/>
          <w:sz w:val="16"/>
          <w:szCs w:val="16"/>
        </w:rPr>
      </w:pPr>
    </w:p>
    <w:p w14:paraId="6BAD251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августа 1918 белогвардейское областное правительство Урала восстановило частную собственность на землю и средства производства (4962).</w:t>
      </w:r>
    </w:p>
    <w:p w14:paraId="6C73BBD0" w14:textId="77777777" w:rsidR="000F2CE1" w:rsidRPr="00E7370A" w:rsidRDefault="000F2CE1" w:rsidP="009F4E52">
      <w:pPr>
        <w:spacing w:after="0" w:line="240" w:lineRule="auto"/>
        <w:jc w:val="both"/>
        <w:rPr>
          <w:rFonts w:ascii="Times New Roman" w:hAnsi="Times New Roman" w:cs="Times New Roman"/>
          <w:sz w:val="16"/>
          <w:szCs w:val="16"/>
        </w:rPr>
      </w:pPr>
    </w:p>
    <w:p w14:paraId="2EF91512" w14:textId="77777777" w:rsidR="009A143E" w:rsidRPr="00E7370A" w:rsidRDefault="009A143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августа 1918. Газета &lt;Беднота&gt; сообщала: &lt;В связи с прошедшим в Москве сильным ливнем было затоплено много жилых подпалов. Центральный жилищный комитет постановил переселить пострадавших в буржуазные квартиры&gt; (18686).</w:t>
      </w:r>
    </w:p>
    <w:p w14:paraId="24AA2CC8" w14:textId="77777777" w:rsidR="009A143E" w:rsidRPr="00E7370A" w:rsidRDefault="009A143E" w:rsidP="009F4E52">
      <w:pPr>
        <w:spacing w:after="0" w:line="240" w:lineRule="auto"/>
        <w:jc w:val="both"/>
        <w:rPr>
          <w:rFonts w:ascii="Times New Roman" w:hAnsi="Times New Roman" w:cs="Times New Roman"/>
          <w:sz w:val="16"/>
          <w:szCs w:val="16"/>
        </w:rPr>
      </w:pPr>
    </w:p>
    <w:p w14:paraId="2F84B4F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111E7BE9" w14:textId="77777777" w:rsidR="000F2CE1" w:rsidRPr="00E7370A" w:rsidRDefault="000F2CE1" w:rsidP="009F4E52">
      <w:pPr>
        <w:spacing w:after="0" w:line="240" w:lineRule="auto"/>
        <w:jc w:val="both"/>
        <w:rPr>
          <w:rFonts w:ascii="Times New Roman" w:hAnsi="Times New Roman" w:cs="Times New Roman"/>
          <w:sz w:val="16"/>
          <w:szCs w:val="16"/>
        </w:rPr>
      </w:pPr>
    </w:p>
    <w:p w14:paraId="598464D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августа 1918 г. Советская Россия заключила с кайзеровской Германией Добавочный договор, причем его заключение не смогло сорвать даже провокационное убийство левыми эсерами 6 июля 1918 г. германского посланника в России графа В. фон Мирбаха-</w:t>
      </w:r>
      <w:proofErr w:type="spellStart"/>
      <w:r w:rsidRPr="00E7370A">
        <w:rPr>
          <w:rFonts w:ascii="Times New Roman" w:hAnsi="Times New Roman" w:cs="Times New Roman"/>
          <w:sz w:val="16"/>
          <w:szCs w:val="16"/>
        </w:rPr>
        <w:t>Харфа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Ахтамзян</w:t>
      </w:r>
      <w:proofErr w:type="spellEnd"/>
      <w:r w:rsidRPr="00E7370A">
        <w:rPr>
          <w:rFonts w:ascii="Times New Roman" w:hAnsi="Times New Roman" w:cs="Times New Roman"/>
          <w:sz w:val="16"/>
          <w:szCs w:val="16"/>
        </w:rPr>
        <w:t xml:space="preserve"> А. А. От Бреста до Киля. М., 1963. С. 138 — 162.). Этот договор состоял из трех соглашений: политического, финансового, </w:t>
      </w:r>
      <w:proofErr w:type="gramStart"/>
      <w:r w:rsidRPr="00E7370A">
        <w:rPr>
          <w:rFonts w:ascii="Times New Roman" w:hAnsi="Times New Roman" w:cs="Times New Roman"/>
          <w:sz w:val="16"/>
          <w:szCs w:val="16"/>
        </w:rPr>
        <w:t>частно-правового</w:t>
      </w:r>
      <w:proofErr w:type="gramEnd"/>
      <w:r w:rsidRPr="00E7370A">
        <w:rPr>
          <w:rFonts w:ascii="Times New Roman" w:hAnsi="Times New Roman" w:cs="Times New Roman"/>
          <w:sz w:val="16"/>
          <w:szCs w:val="16"/>
        </w:rPr>
        <w:t xml:space="preserve">. Несмотря на тяжелые для России условия договора (в особенности обязательство уплатить Германии 6 млрд. марок золотом), его заключение явилось определенным успехом советской дипломатии, ибо, с одной стороны, означало усиление позиций советского правительства, и, с другой — нанесло серьезный удар белогвардейцам, до того делавшим ставку на кайзеровскую Германию в борьбе против Советской власти в России. Кстати, германский посол в Советской России К. </w:t>
      </w:r>
      <w:proofErr w:type="spellStart"/>
      <w:r w:rsidRPr="00E7370A">
        <w:rPr>
          <w:rFonts w:ascii="Times New Roman" w:hAnsi="Times New Roman" w:cs="Times New Roman"/>
          <w:sz w:val="16"/>
          <w:szCs w:val="16"/>
        </w:rPr>
        <w:t>Хельферих</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Гельферих</w:t>
      </w:r>
      <w:proofErr w:type="spellEnd"/>
      <w:r w:rsidRPr="00E7370A">
        <w:rPr>
          <w:rFonts w:ascii="Times New Roman" w:hAnsi="Times New Roman" w:cs="Times New Roman"/>
          <w:sz w:val="16"/>
          <w:szCs w:val="16"/>
        </w:rPr>
        <w:t xml:space="preserve">), назначенный 26 июля 1918 г. вместо убитого Мирбаха, настаивал на отклонении Добавочного договора и в день его подписания в знак протеста ушел в отставку. Брест-Литовским мирным договором, как известно, предусматривалось установление дипломатических отношений между Советской Россией и кайзеровской Германией, и уже в апреле 1918 г. советский полпред А. А. Иоффе приступил к своим обязанностям. Следует признать, что </w:t>
      </w:r>
      <w:proofErr w:type="spellStart"/>
      <w:r w:rsidRPr="00E7370A">
        <w:rPr>
          <w:rFonts w:ascii="Times New Roman" w:hAnsi="Times New Roman" w:cs="Times New Roman"/>
          <w:sz w:val="16"/>
          <w:szCs w:val="16"/>
        </w:rPr>
        <w:t>диппредставители</w:t>
      </w:r>
      <w:proofErr w:type="spellEnd"/>
      <w:r w:rsidRPr="00E7370A">
        <w:rPr>
          <w:rFonts w:ascii="Times New Roman" w:hAnsi="Times New Roman" w:cs="Times New Roman"/>
          <w:sz w:val="16"/>
          <w:szCs w:val="16"/>
        </w:rPr>
        <w:t xml:space="preserve"> советской стороны, исходившей из посылки мировой революции, пользуясь дипломатическим иммунитетом, активно распространяли агитационные материалы с призывами к революционной борьбе в Германии и сотрудничали с германскими коммунистами (союз «Спартак») в целях подготовки в Германии революции (11784).</w:t>
      </w:r>
    </w:p>
    <w:p w14:paraId="471EA6F0" w14:textId="77777777" w:rsidR="000F2CE1" w:rsidRPr="00E7370A" w:rsidRDefault="000F2CE1" w:rsidP="009F4E52">
      <w:pPr>
        <w:spacing w:after="0" w:line="240" w:lineRule="auto"/>
        <w:jc w:val="both"/>
        <w:rPr>
          <w:rFonts w:ascii="Times New Roman" w:hAnsi="Times New Roman" w:cs="Times New Roman"/>
          <w:sz w:val="16"/>
          <w:szCs w:val="16"/>
        </w:rPr>
      </w:pPr>
    </w:p>
    <w:p w14:paraId="7DF71C8D" w14:textId="1629BF3B" w:rsidR="009A143E" w:rsidRPr="00E7370A" w:rsidRDefault="009A143E" w:rsidP="009F4E52">
      <w:pPr>
        <w:pStyle w:val="ae"/>
        <w:spacing w:before="0" w:after="0"/>
        <w:jc w:val="both"/>
        <w:textAlignment w:val="top"/>
        <w:rPr>
          <w:color w:val="auto"/>
          <w:sz w:val="16"/>
          <w:szCs w:val="16"/>
        </w:rPr>
      </w:pPr>
      <w:r w:rsidRPr="00E7370A">
        <w:rPr>
          <w:color w:val="auto"/>
          <w:sz w:val="16"/>
          <w:szCs w:val="16"/>
        </w:rPr>
        <w:t>27 августа 1918</w:t>
      </w:r>
      <w:r w:rsidR="00D30863">
        <w:rPr>
          <w:color w:val="auto"/>
          <w:sz w:val="16"/>
          <w:szCs w:val="16"/>
        </w:rPr>
        <w:t xml:space="preserve"> </w:t>
      </w:r>
      <w:r w:rsidRPr="00E7370A">
        <w:rPr>
          <w:color w:val="auto"/>
          <w:sz w:val="16"/>
          <w:szCs w:val="16"/>
        </w:rPr>
        <w:t>г. Советская Россия заключила с кайзеровской Германией Добавочный договор, причем его заключение не смогло сорвать даже провокационное убийство левыми эсерами 6 июля 1918</w:t>
      </w:r>
      <w:r w:rsidR="00D30863">
        <w:rPr>
          <w:color w:val="auto"/>
          <w:sz w:val="16"/>
          <w:szCs w:val="16"/>
        </w:rPr>
        <w:t xml:space="preserve"> </w:t>
      </w:r>
      <w:r w:rsidRPr="00E7370A">
        <w:rPr>
          <w:color w:val="auto"/>
          <w:sz w:val="16"/>
          <w:szCs w:val="16"/>
        </w:rPr>
        <w:t>г. германского посланника в России графа В. фон Мирбаха-</w:t>
      </w:r>
      <w:proofErr w:type="spellStart"/>
      <w:r w:rsidRPr="00E7370A">
        <w:rPr>
          <w:color w:val="auto"/>
          <w:sz w:val="16"/>
          <w:szCs w:val="16"/>
        </w:rPr>
        <w:t>Харфа</w:t>
      </w:r>
      <w:proofErr w:type="spellEnd"/>
      <w:r w:rsidRPr="00E7370A">
        <w:rPr>
          <w:color w:val="auto"/>
          <w:sz w:val="16"/>
          <w:szCs w:val="16"/>
        </w:rPr>
        <w:t xml:space="preserve">. Этот договор состоял из трех соглашений: политического, финансового, </w:t>
      </w:r>
      <w:proofErr w:type="gramStart"/>
      <w:r w:rsidRPr="00E7370A">
        <w:rPr>
          <w:color w:val="auto"/>
          <w:sz w:val="16"/>
          <w:szCs w:val="16"/>
        </w:rPr>
        <w:t>частно-правового</w:t>
      </w:r>
      <w:proofErr w:type="gramEnd"/>
      <w:r w:rsidRPr="00E7370A">
        <w:rPr>
          <w:color w:val="auto"/>
          <w:sz w:val="16"/>
          <w:szCs w:val="16"/>
        </w:rPr>
        <w:t>. Несмотря на тяжелые для России условия договора (в особенности обязательство уплатить Германии 6</w:t>
      </w:r>
      <w:r w:rsidR="00D30863">
        <w:rPr>
          <w:color w:val="auto"/>
          <w:sz w:val="16"/>
          <w:szCs w:val="16"/>
        </w:rPr>
        <w:t xml:space="preserve"> </w:t>
      </w:r>
      <w:r w:rsidRPr="00E7370A">
        <w:rPr>
          <w:color w:val="auto"/>
          <w:sz w:val="16"/>
          <w:szCs w:val="16"/>
        </w:rPr>
        <w:t xml:space="preserve">млрд. марок золотом), его заключение явилось определенным успехом советской дипломатии, ибо, с одной стороны, означало усиление позиций советского правительства, и, с другой — нанесло серьезный удар белогвардейцам, до того делавшим ставку на кайзеровскую Германию в борьбе против Советской власти в России. Кстати, германский посол в Советской России К. </w:t>
      </w:r>
      <w:proofErr w:type="spellStart"/>
      <w:r w:rsidRPr="00E7370A">
        <w:rPr>
          <w:color w:val="auto"/>
          <w:sz w:val="16"/>
          <w:szCs w:val="16"/>
        </w:rPr>
        <w:t>Хельферих</w:t>
      </w:r>
      <w:proofErr w:type="spellEnd"/>
      <w:r w:rsidRPr="00E7370A">
        <w:rPr>
          <w:color w:val="auto"/>
          <w:sz w:val="16"/>
          <w:szCs w:val="16"/>
        </w:rPr>
        <w:t xml:space="preserve"> (</w:t>
      </w:r>
      <w:proofErr w:type="spellStart"/>
      <w:r w:rsidRPr="00E7370A">
        <w:rPr>
          <w:color w:val="auto"/>
          <w:sz w:val="16"/>
          <w:szCs w:val="16"/>
        </w:rPr>
        <w:t>Гельферих</w:t>
      </w:r>
      <w:proofErr w:type="spellEnd"/>
      <w:r w:rsidRPr="00E7370A">
        <w:rPr>
          <w:color w:val="auto"/>
          <w:sz w:val="16"/>
          <w:szCs w:val="16"/>
        </w:rPr>
        <w:t>), назначенный 26 июля 1918</w:t>
      </w:r>
      <w:r w:rsidR="00D30863">
        <w:rPr>
          <w:color w:val="auto"/>
          <w:sz w:val="16"/>
          <w:szCs w:val="16"/>
        </w:rPr>
        <w:t xml:space="preserve"> </w:t>
      </w:r>
      <w:r w:rsidRPr="00E7370A">
        <w:rPr>
          <w:color w:val="auto"/>
          <w:sz w:val="16"/>
          <w:szCs w:val="16"/>
        </w:rPr>
        <w:t>г. вместо убитого Мирбаха, настаивал на отклонении Добавочного договора и в день его подписания в знак протеста ушел в отставку (18265).</w:t>
      </w:r>
    </w:p>
    <w:p w14:paraId="0C0F457C" w14:textId="77777777" w:rsidR="009A143E" w:rsidRPr="00E7370A" w:rsidRDefault="009A143E" w:rsidP="009F4E52">
      <w:pPr>
        <w:spacing w:after="0" w:line="240" w:lineRule="auto"/>
        <w:jc w:val="both"/>
        <w:rPr>
          <w:rFonts w:ascii="Times New Roman" w:hAnsi="Times New Roman" w:cs="Times New Roman"/>
          <w:sz w:val="16"/>
          <w:szCs w:val="16"/>
        </w:rPr>
      </w:pPr>
    </w:p>
    <w:p w14:paraId="40E96E0E" w14:textId="77777777" w:rsidR="00FE3E24" w:rsidRPr="00E7370A" w:rsidRDefault="00FE3E2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августа 1918 года в Берлине в обстановке строжайшей секретности были заключены русско-германский добавочный договор к Брестскому миру и русско-германское финансовое соглашение, которые от имени правительства РСФСР подписал полпред А. А. Иоффе, а со стороны Германии — фон П. </w:t>
      </w:r>
      <w:proofErr w:type="spellStart"/>
      <w:r w:rsidRPr="00E7370A">
        <w:rPr>
          <w:rFonts w:ascii="Times New Roman" w:hAnsi="Times New Roman" w:cs="Times New Roman"/>
          <w:sz w:val="16"/>
          <w:szCs w:val="16"/>
        </w:rPr>
        <w:t>Гинце</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И</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Криге</w:t>
      </w:r>
      <w:proofErr w:type="spellEnd"/>
      <w:r w:rsidRPr="00E7370A">
        <w:rPr>
          <w:rFonts w:ascii="Times New Roman" w:hAnsi="Times New Roman" w:cs="Times New Roman"/>
          <w:sz w:val="16"/>
          <w:szCs w:val="16"/>
        </w:rPr>
        <w:t>.</w:t>
      </w:r>
    </w:p>
    <w:p w14:paraId="562FD7EA" w14:textId="77777777" w:rsidR="00FE3E24" w:rsidRPr="00E7370A" w:rsidRDefault="00FE3E2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финансовому соглашению Советская Россия обязывалась выплатить Германии, в качестве компенсаций ущерба и расходов на содержание российских военнопленных, огромную контрибуцию — 6 млрд марок (2,75 млрд рублей) — в том числе 1,5 млрд золотом (245,5 т чистого золота) и кредитными обязательствами, 1 млрд поставками товаров. В сентябре 1918 года в Германию было отправлено два «золотых эшелона», в которых находилось 93,5 тонны «чистого золота» на сумму свыше 120 млн золотых рублей. До следующей отправки дело не дошло. Почти всё поступившее в Германию российское золото было впоследствии передано во Францию в качестве контрибуции по Версальскому мирному договору.</w:t>
      </w:r>
    </w:p>
    <w:p w14:paraId="047B1B21" w14:textId="77777777" w:rsidR="00FE3E24" w:rsidRPr="00E7370A" w:rsidRDefault="00FE3E2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заключённому добавочному договору Россия признавала независимость Украины и Грузии, отказывалась от Эстонии и Ливонии, которые по первоначальному договору формально признавались частью Российского государства, выторговав себе право доступа в балтийские порты (Ревель, Рига и </w:t>
      </w:r>
      <w:proofErr w:type="spellStart"/>
      <w:r w:rsidRPr="00E7370A">
        <w:rPr>
          <w:rFonts w:ascii="Times New Roman" w:hAnsi="Times New Roman" w:cs="Times New Roman"/>
          <w:sz w:val="16"/>
          <w:szCs w:val="16"/>
        </w:rPr>
        <w:t>Виндау</w:t>
      </w:r>
      <w:proofErr w:type="spellEnd"/>
      <w:r w:rsidRPr="00E7370A">
        <w:rPr>
          <w:rFonts w:ascii="Times New Roman" w:hAnsi="Times New Roman" w:cs="Times New Roman"/>
          <w:sz w:val="16"/>
          <w:szCs w:val="16"/>
        </w:rPr>
        <w:t xml:space="preserve">) и удержав за собой </w:t>
      </w:r>
      <w:hyperlink r:id="rId233" w:tooltip="Крым" w:history="1">
        <w:r w:rsidRPr="00E7370A">
          <w:rPr>
            <w:rStyle w:val="a5"/>
            <w:rFonts w:ascii="Times New Roman" w:hAnsi="Times New Roman" w:cs="Times New Roman"/>
            <w:color w:val="auto"/>
            <w:sz w:val="16"/>
            <w:szCs w:val="16"/>
            <w:u w:val="none"/>
          </w:rPr>
          <w:t>Крым</w:t>
        </w:r>
      </w:hyperlink>
      <w:r w:rsidRPr="00E7370A">
        <w:rPr>
          <w:rFonts w:ascii="Times New Roman" w:hAnsi="Times New Roman" w:cs="Times New Roman"/>
          <w:sz w:val="16"/>
          <w:szCs w:val="16"/>
        </w:rPr>
        <w:t>.</w:t>
      </w:r>
    </w:p>
    <w:p w14:paraId="01CC82C8" w14:textId="77777777" w:rsidR="00FE3E24" w:rsidRPr="00E7370A" w:rsidRDefault="00FE3E2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Большевики также выторговали себе контроль над </w:t>
      </w:r>
      <w:hyperlink r:id="rId234" w:tooltip="Баку" w:history="1">
        <w:r w:rsidRPr="00E7370A">
          <w:rPr>
            <w:rStyle w:val="a5"/>
            <w:rFonts w:ascii="Times New Roman" w:hAnsi="Times New Roman" w:cs="Times New Roman"/>
            <w:color w:val="auto"/>
            <w:sz w:val="16"/>
            <w:szCs w:val="16"/>
            <w:u w:val="none"/>
          </w:rPr>
          <w:t>Баку</w:t>
        </w:r>
      </w:hyperlink>
      <w:r w:rsidRPr="00E7370A">
        <w:rPr>
          <w:rFonts w:ascii="Times New Roman" w:hAnsi="Times New Roman" w:cs="Times New Roman"/>
          <w:sz w:val="16"/>
          <w:szCs w:val="16"/>
        </w:rPr>
        <w:t>, уступив Германии четверть производимой там продукции; впрочем, на момент заключения соглашения Баку был, с 4 августа, оккупирован британцами, которых ещё надо было выдворить оттуда. Для обеспечения сохранности и безопасности нефтяных месторождений Германия взяла на себя обязательство не оказывать поддержку третьей стране, ведущей военные действия на Кавказе за пределами Грузии, а также в районе Карса, Ардагана и Батума, переданных Турции по первоначальному договору. Она обязалась воспрепятствовать любой третьей державе вести военные действия в непосредственной близости от Бакинского района. Прежде чем обе стороны успели предпринять по этому вопросу какие-либо шаги, 16 сентября в Баку вошли турки.</w:t>
      </w:r>
    </w:p>
    <w:p w14:paraId="1DC1D234" w14:textId="77777777" w:rsidR="00FE3E24" w:rsidRPr="00E7370A" w:rsidRDefault="00FE3E2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Со своей стороны Германия согласилась также вывести свои войска из Белоруссии, с черноморского побережья, из </w:t>
      </w:r>
      <w:proofErr w:type="spellStart"/>
      <w:r w:rsidRPr="00E7370A">
        <w:rPr>
          <w:rFonts w:ascii="Times New Roman" w:hAnsi="Times New Roman" w:cs="Times New Roman"/>
          <w:sz w:val="16"/>
          <w:szCs w:val="16"/>
        </w:rPr>
        <w:t>Ростова</w:t>
      </w:r>
      <w:proofErr w:type="spellEnd"/>
      <w:r w:rsidRPr="00E7370A">
        <w:rPr>
          <w:rFonts w:ascii="Times New Roman" w:hAnsi="Times New Roman" w:cs="Times New Roman"/>
          <w:sz w:val="16"/>
          <w:szCs w:val="16"/>
        </w:rPr>
        <w:t xml:space="preserve"> и части Донского бассейна, а также не оккупировать более какой-либо российской территории и не поддерживать сепаратистские движения на российской земле.</w:t>
      </w:r>
    </w:p>
    <w:p w14:paraId="2FA9DA6E" w14:textId="77777777" w:rsidR="00FE3E24" w:rsidRPr="00E7370A" w:rsidRDefault="00FE3E2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Кроме официального добавочного договора было также подписано секретное соглашение, так называемая «нота </w:t>
      </w:r>
      <w:proofErr w:type="spellStart"/>
      <w:r w:rsidRPr="00E7370A">
        <w:rPr>
          <w:rFonts w:ascii="Times New Roman" w:hAnsi="Times New Roman" w:cs="Times New Roman"/>
          <w:sz w:val="16"/>
          <w:szCs w:val="16"/>
        </w:rPr>
        <w:t>Гинце</w:t>
      </w:r>
      <w:proofErr w:type="spellEnd"/>
      <w:r w:rsidRPr="00E7370A">
        <w:rPr>
          <w:rFonts w:ascii="Times New Roman" w:hAnsi="Times New Roman" w:cs="Times New Roman"/>
          <w:sz w:val="16"/>
          <w:szCs w:val="16"/>
        </w:rPr>
        <w:t xml:space="preserve">», в которой стороны более откровенно заявляли о своих позициях. В ноте оговаривалось разграничение сфер влияния с установлением границ и с определением сырьевых поставок из одной страны в другую, а также по использованию Германией кораблей Черноморского флота. Было зафиксировано обоюдно выраженное согласие сторон прилагать взаимные усилия к борьбе внутри России с интервентами Антанты, </w:t>
      </w:r>
      <w:hyperlink r:id="rId235" w:tooltip="Добровольческая армия" w:history="1">
        <w:r w:rsidRPr="00E7370A">
          <w:rPr>
            <w:rStyle w:val="a5"/>
            <w:rFonts w:ascii="Times New Roman" w:hAnsi="Times New Roman" w:cs="Times New Roman"/>
            <w:color w:val="auto"/>
            <w:sz w:val="16"/>
            <w:szCs w:val="16"/>
            <w:u w:val="none"/>
          </w:rPr>
          <w:t>Добровольческой армией</w:t>
        </w:r>
      </w:hyperlink>
      <w:r w:rsidRPr="00E7370A">
        <w:rPr>
          <w:rFonts w:ascii="Times New Roman" w:hAnsi="Times New Roman" w:cs="Times New Roman"/>
          <w:sz w:val="16"/>
          <w:szCs w:val="16"/>
        </w:rPr>
        <w:t xml:space="preserve"> и </w:t>
      </w:r>
      <w:hyperlink r:id="rId236" w:tooltip="Восстание Чехословацкого корпуса" w:history="1">
        <w:r w:rsidRPr="00E7370A">
          <w:rPr>
            <w:rStyle w:val="a5"/>
            <w:rFonts w:ascii="Times New Roman" w:hAnsi="Times New Roman" w:cs="Times New Roman"/>
            <w:color w:val="auto"/>
            <w:sz w:val="16"/>
            <w:szCs w:val="16"/>
            <w:u w:val="none"/>
          </w:rPr>
          <w:t>восстанием Чехословацкого корпуса</w:t>
        </w:r>
      </w:hyperlink>
      <w:r w:rsidRPr="00E7370A">
        <w:rPr>
          <w:rFonts w:ascii="Times New Roman" w:hAnsi="Times New Roman" w:cs="Times New Roman"/>
          <w:sz w:val="16"/>
          <w:szCs w:val="16"/>
        </w:rPr>
        <w:t xml:space="preserve">. Кроме того, Россия брала на себя обязательство выдворить союзные державы из </w:t>
      </w:r>
      <w:hyperlink r:id="rId237" w:tooltip="Мурманск" w:history="1">
        <w:r w:rsidRPr="00E7370A">
          <w:rPr>
            <w:rStyle w:val="a5"/>
            <w:rFonts w:ascii="Times New Roman" w:hAnsi="Times New Roman" w:cs="Times New Roman"/>
            <w:color w:val="auto"/>
            <w:sz w:val="16"/>
            <w:szCs w:val="16"/>
            <w:u w:val="none"/>
          </w:rPr>
          <w:t>Мурманска</w:t>
        </w:r>
      </w:hyperlink>
      <w:r w:rsidRPr="00E7370A">
        <w:rPr>
          <w:rFonts w:ascii="Times New Roman" w:hAnsi="Times New Roman" w:cs="Times New Roman"/>
          <w:sz w:val="16"/>
          <w:szCs w:val="16"/>
        </w:rPr>
        <w:t xml:space="preserve">, а если же она не в состоянии это сделать, то эту задачу должны решать германо-финские войска. Это секретное соглашение являлось </w:t>
      </w:r>
      <w:r w:rsidRPr="00E7370A">
        <w:rPr>
          <w:rFonts w:ascii="Times New Roman" w:hAnsi="Times New Roman" w:cs="Times New Roman"/>
          <w:sz w:val="16"/>
          <w:szCs w:val="16"/>
        </w:rPr>
        <w:lastRenderedPageBreak/>
        <w:t>примером той самой «тайной дипломатии», которую большевики на словах так безоговорочно порицали и отвергали. Содержание соглашения держалось в секрете в течение 8 лет, и только по прошествии этого срока оно было опубликовано в германской печати.</w:t>
      </w:r>
    </w:p>
    <w:p w14:paraId="222D67A8" w14:textId="77777777" w:rsidR="00FE3E24" w:rsidRPr="00E7370A" w:rsidRDefault="00FE3E2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Объяснение этому секретному соглашению кроется в той внутренней обстановке, которая сложилась в России к тому времени. Иностранная интервенция и гражданская война угрожали существованию советского режима, причем эта угроза была столь серьезна, что советское правительство сочло невозможным идти на риск, отклоняя германские требования (17035).</w:t>
      </w:r>
    </w:p>
    <w:p w14:paraId="42EE6CA0" w14:textId="77777777" w:rsidR="00FE3E24" w:rsidRPr="00E7370A" w:rsidRDefault="00FE3E24" w:rsidP="009F4E52">
      <w:pPr>
        <w:spacing w:after="0" w:line="240" w:lineRule="auto"/>
        <w:jc w:val="both"/>
        <w:rPr>
          <w:rFonts w:ascii="Times New Roman" w:hAnsi="Times New Roman" w:cs="Times New Roman"/>
          <w:sz w:val="16"/>
          <w:szCs w:val="16"/>
        </w:rPr>
      </w:pPr>
    </w:p>
    <w:p w14:paraId="4FCA12BC" w14:textId="77777777" w:rsidR="00A3543D" w:rsidRPr="00E7370A" w:rsidRDefault="00A3543D" w:rsidP="009F4E52">
      <w:pPr>
        <w:pStyle w:val="ae"/>
        <w:spacing w:before="0" w:after="0"/>
        <w:jc w:val="both"/>
        <w:rPr>
          <w:color w:val="auto"/>
          <w:sz w:val="16"/>
          <w:szCs w:val="16"/>
        </w:rPr>
      </w:pPr>
      <w:r w:rsidRPr="00E7370A">
        <w:rPr>
          <w:color w:val="auto"/>
          <w:sz w:val="16"/>
          <w:szCs w:val="16"/>
        </w:rPr>
        <w:t>27 августа 1918 в Берлине был заключен дополнительный секретный договор между Советской Россией и кайзеровской Германией, которой «оставалось жить» чуть более двух месяцев. Он стал классическим примером той самой «тайной дипломатии», которую большевики на словах критиковали и отвергали.</w:t>
      </w:r>
    </w:p>
    <w:p w14:paraId="163DA39F" w14:textId="77777777" w:rsidR="00A3543D" w:rsidRPr="00E7370A" w:rsidRDefault="00A3543D" w:rsidP="009F4E52">
      <w:pPr>
        <w:pStyle w:val="ae"/>
        <w:spacing w:before="0" w:after="0"/>
        <w:jc w:val="both"/>
        <w:rPr>
          <w:color w:val="auto"/>
          <w:sz w:val="16"/>
          <w:szCs w:val="16"/>
        </w:rPr>
      </w:pPr>
      <w:r w:rsidRPr="00E7370A">
        <w:rPr>
          <w:color w:val="auto"/>
          <w:sz w:val="16"/>
          <w:szCs w:val="16"/>
        </w:rPr>
        <w:t xml:space="preserve">В соответствии с этим договором, Россия теперь признавала независимость не только Украины, но и Грузии. Подтвердила отказ от земель Эстонии и Ливонии (Латвии) при условии доступа в порты Ревеля (ныне столица Эстонии Таллин), Риги и </w:t>
      </w:r>
      <w:proofErr w:type="spellStart"/>
      <w:r w:rsidRPr="00E7370A">
        <w:rPr>
          <w:color w:val="auto"/>
          <w:sz w:val="16"/>
          <w:szCs w:val="16"/>
        </w:rPr>
        <w:t>Виндавы</w:t>
      </w:r>
      <w:proofErr w:type="spellEnd"/>
      <w:r w:rsidRPr="00E7370A">
        <w:rPr>
          <w:color w:val="auto"/>
          <w:sz w:val="16"/>
          <w:szCs w:val="16"/>
        </w:rPr>
        <w:t xml:space="preserve"> (ныне Вентспилс на западе Латвии). Россия обещала по мере сил выдворить со своей территории войска стран Антанты (в районе Мурманска, если Россия сама не справится, немцы обещали помощь германо-финских войск). В обмен Советской России удалось «выторговать» обязательство Германии вернуть после войны Крым и Белоруссию, </w:t>
      </w:r>
      <w:proofErr w:type="spellStart"/>
      <w:r w:rsidRPr="00E7370A">
        <w:rPr>
          <w:color w:val="auto"/>
          <w:sz w:val="16"/>
          <w:szCs w:val="16"/>
        </w:rPr>
        <w:t>Ростов</w:t>
      </w:r>
      <w:proofErr w:type="spellEnd"/>
      <w:r w:rsidRPr="00E7370A">
        <w:rPr>
          <w:color w:val="auto"/>
          <w:sz w:val="16"/>
          <w:szCs w:val="16"/>
        </w:rPr>
        <w:t>-на-Дону и часть Донбасса, обязательство не претендовать на Баку (в то время это был один из важнейших нефтеносных районов мира). Германия также обещала более не оккупировать никаких территорий России и не поддерживать сепаратистских движений, повлиять в интересах России на уже штурмовавших Баку турок и в качестве жеста доброй воли в ближайшие месяцы отвести собственные войска с территорий Белоруссии восточнее реки Березина.</w:t>
      </w:r>
    </w:p>
    <w:p w14:paraId="55BABEC3" w14:textId="60B1310B" w:rsidR="00A3543D" w:rsidRPr="00E7370A" w:rsidRDefault="00A3543D" w:rsidP="009F4E52">
      <w:pPr>
        <w:pStyle w:val="ae"/>
        <w:spacing w:before="0" w:after="0"/>
        <w:jc w:val="both"/>
        <w:rPr>
          <w:color w:val="auto"/>
          <w:sz w:val="16"/>
          <w:szCs w:val="16"/>
        </w:rPr>
      </w:pPr>
      <w:r w:rsidRPr="00E7370A">
        <w:rPr>
          <w:color w:val="auto"/>
          <w:sz w:val="16"/>
          <w:szCs w:val="16"/>
        </w:rPr>
        <w:t>Но кроме политической, в договоре была и «финансовая» часть. Советская Россия брала на себя обязательство выплатить Германии, в качестве репараций и расходов на содержание российских военнопленных, огромную контрибуцию</w:t>
      </w:r>
      <w:r w:rsidR="00D30863">
        <w:rPr>
          <w:color w:val="auto"/>
          <w:sz w:val="16"/>
          <w:szCs w:val="16"/>
        </w:rPr>
        <w:t xml:space="preserve"> </w:t>
      </w:r>
      <w:r w:rsidRPr="00E7370A">
        <w:rPr>
          <w:color w:val="auto"/>
          <w:sz w:val="16"/>
          <w:szCs w:val="16"/>
        </w:rPr>
        <w:t>— 6</w:t>
      </w:r>
      <w:r w:rsidR="00D30863">
        <w:rPr>
          <w:color w:val="auto"/>
          <w:sz w:val="16"/>
          <w:szCs w:val="16"/>
        </w:rPr>
        <w:t xml:space="preserve"> </w:t>
      </w:r>
      <w:r w:rsidRPr="00E7370A">
        <w:rPr>
          <w:color w:val="auto"/>
          <w:sz w:val="16"/>
          <w:szCs w:val="16"/>
        </w:rPr>
        <w:t>млрд. марок, в том числе 1,5</w:t>
      </w:r>
      <w:r w:rsidR="00D30863">
        <w:rPr>
          <w:color w:val="auto"/>
          <w:sz w:val="16"/>
          <w:szCs w:val="16"/>
        </w:rPr>
        <w:t xml:space="preserve"> </w:t>
      </w:r>
      <w:r w:rsidRPr="00E7370A">
        <w:rPr>
          <w:color w:val="auto"/>
          <w:sz w:val="16"/>
          <w:szCs w:val="16"/>
        </w:rPr>
        <w:t>млрд. золотом (245,5 т чистого золота) и кредитными обязательствами, 1</w:t>
      </w:r>
      <w:r w:rsidR="00D30863">
        <w:rPr>
          <w:color w:val="auto"/>
          <w:sz w:val="16"/>
          <w:szCs w:val="16"/>
        </w:rPr>
        <w:t xml:space="preserve"> </w:t>
      </w:r>
      <w:r w:rsidRPr="00E7370A">
        <w:rPr>
          <w:color w:val="auto"/>
          <w:sz w:val="16"/>
          <w:szCs w:val="16"/>
        </w:rPr>
        <w:t>млрд. поставками сырья. Уже в сентябре в Германию были отправлены первые «золотые эшелоны», в которых находилось 93,5 тонны «чистого золота» (позже оно было передано во Францию в качестве наложенной на Германию контрибуции по Версальскому мирному договору) (17045).</w:t>
      </w:r>
    </w:p>
    <w:p w14:paraId="78351AEC" w14:textId="77777777" w:rsidR="00A3543D" w:rsidRPr="00E7370A" w:rsidRDefault="00A3543D" w:rsidP="009F4E52">
      <w:pPr>
        <w:spacing w:after="0" w:line="240" w:lineRule="auto"/>
        <w:jc w:val="both"/>
        <w:rPr>
          <w:rFonts w:ascii="Times New Roman" w:hAnsi="Times New Roman" w:cs="Times New Roman"/>
          <w:sz w:val="16"/>
          <w:szCs w:val="16"/>
        </w:rPr>
      </w:pPr>
    </w:p>
    <w:p w14:paraId="2856D90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августа 1918 было заключено финансовое соглашение между РСФСР и Германией о возмещении убытков Германии и ее гражданам от аннулирования займов и национализации (в октябре в возмещение убытков в Германию переправят 83.5 т золота) и об уплате Россией контрибуции (3908,286).</w:t>
      </w:r>
    </w:p>
    <w:p w14:paraId="26CFCC36" w14:textId="77777777" w:rsidR="000F2CE1" w:rsidRPr="00E7370A" w:rsidRDefault="000F2CE1" w:rsidP="009F4E52">
      <w:pPr>
        <w:spacing w:after="0" w:line="240" w:lineRule="auto"/>
        <w:jc w:val="both"/>
        <w:rPr>
          <w:rFonts w:ascii="Times New Roman" w:hAnsi="Times New Roman" w:cs="Times New Roman"/>
          <w:sz w:val="16"/>
          <w:szCs w:val="16"/>
        </w:rPr>
      </w:pPr>
    </w:p>
    <w:p w14:paraId="0CDA0D1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августа 1918 года при Народном комиссариате по иностранным делам образован отдел дипломатических курьеров, получивший название Стол дипкурьеров (в количестве 11 человек) (8983).</w:t>
      </w:r>
    </w:p>
    <w:p w14:paraId="2434B3D3" w14:textId="77777777" w:rsidR="000F2CE1" w:rsidRPr="00E7370A" w:rsidRDefault="000F2CE1" w:rsidP="009F4E52">
      <w:pPr>
        <w:spacing w:after="0" w:line="240" w:lineRule="auto"/>
        <w:jc w:val="both"/>
        <w:rPr>
          <w:rFonts w:ascii="Times New Roman" w:hAnsi="Times New Roman" w:cs="Times New Roman"/>
          <w:sz w:val="16"/>
          <w:szCs w:val="16"/>
        </w:rPr>
      </w:pPr>
    </w:p>
    <w:p w14:paraId="14E36D49" w14:textId="77777777" w:rsidR="007D12E0"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73E455DE" w14:textId="77777777" w:rsidR="007D12E0" w:rsidRPr="00E7370A" w:rsidRDefault="007D12E0" w:rsidP="009F4E52">
      <w:pPr>
        <w:spacing w:after="0" w:line="240" w:lineRule="auto"/>
        <w:jc w:val="both"/>
        <w:rPr>
          <w:rFonts w:ascii="Times New Roman" w:hAnsi="Times New Roman" w:cs="Times New Roman"/>
          <w:sz w:val="16"/>
          <w:szCs w:val="16"/>
        </w:rPr>
      </w:pPr>
    </w:p>
    <w:p w14:paraId="101CD743" w14:textId="77777777" w:rsidR="00D02A35" w:rsidRPr="00E7370A" w:rsidRDefault="00D02A3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августа 1918 назначен первый директор Воздушной службы армии США (20343).</w:t>
      </w:r>
    </w:p>
    <w:p w14:paraId="3D7ADD16" w14:textId="77777777" w:rsidR="00D02A35" w:rsidRPr="00E7370A" w:rsidRDefault="00D02A35" w:rsidP="009F4E52">
      <w:pPr>
        <w:spacing w:after="0" w:line="240" w:lineRule="auto"/>
        <w:jc w:val="both"/>
        <w:rPr>
          <w:rFonts w:ascii="Times New Roman" w:hAnsi="Times New Roman" w:cs="Times New Roman"/>
          <w:sz w:val="16"/>
          <w:szCs w:val="16"/>
        </w:rPr>
      </w:pPr>
    </w:p>
    <w:p w14:paraId="19BF2960" w14:textId="77777777" w:rsidR="007D12E0" w:rsidRPr="00E7370A" w:rsidRDefault="007D12E0" w:rsidP="009F4E52">
      <w:pPr>
        <w:pStyle w:val="ae"/>
        <w:spacing w:before="0" w:after="0"/>
        <w:jc w:val="both"/>
        <w:rPr>
          <w:color w:val="auto"/>
          <w:sz w:val="16"/>
          <w:szCs w:val="16"/>
        </w:rPr>
      </w:pPr>
      <w:r w:rsidRPr="00E7370A">
        <w:rPr>
          <w:color w:val="auto"/>
          <w:sz w:val="16"/>
          <w:szCs w:val="16"/>
        </w:rPr>
        <w:t>В период с 27 августа по 2 сентября 1918 немецкие подводные лодки затопили 37 судов (17045).</w:t>
      </w:r>
    </w:p>
    <w:p w14:paraId="55A307F0" w14:textId="77777777" w:rsidR="007D12E0" w:rsidRPr="00E7370A" w:rsidRDefault="007D12E0" w:rsidP="009F4E52">
      <w:pPr>
        <w:spacing w:after="0" w:line="240" w:lineRule="auto"/>
        <w:jc w:val="both"/>
        <w:rPr>
          <w:rFonts w:ascii="Times New Roman" w:hAnsi="Times New Roman" w:cs="Times New Roman"/>
          <w:sz w:val="16"/>
          <w:szCs w:val="16"/>
        </w:rPr>
      </w:pPr>
    </w:p>
    <w:p w14:paraId="6A7467A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EB8D62C" w14:textId="77777777" w:rsidR="000F2CE1" w:rsidRPr="00E7370A" w:rsidRDefault="000F2CE1" w:rsidP="009F4E52">
      <w:pPr>
        <w:spacing w:after="0" w:line="240" w:lineRule="auto"/>
        <w:jc w:val="both"/>
        <w:rPr>
          <w:rFonts w:ascii="Times New Roman" w:hAnsi="Times New Roman" w:cs="Times New Roman"/>
          <w:sz w:val="16"/>
          <w:szCs w:val="16"/>
        </w:rPr>
      </w:pPr>
    </w:p>
    <w:p w14:paraId="63FD166C" w14:textId="77777777" w:rsidR="0047003C" w:rsidRPr="00E7370A" w:rsidRDefault="004700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августа 1918 в битве за Казань наступил критический момент. Крупный отряд Народной армии при поддержке чехословаков нанес удар на западном берегу Волги с целью пробиться к штабу 5-й армии и разгромить его, обезглавив тем самым советские войска под Казанью. Благодаря внезапности белые молниеносно прорвали фронт и захватили станцию Тюрлема, а затем и Свияжск. Одноименная железнодорожная станция, возле которой располагался армейский штаб и аэродром Казанской авиагруппы, находилась от города всего в двух километрах. Красноармейцам, находившимся на станции, а также штабным работникам и даже наземному персоналу авиаотрядов пришлось срочно занимать оборону. Но никаких шансов удержаться против гораздо более многочисленного противника у них не было. Спасти положение мог 4-й латышский стрелковый полк, казармы которого находились у станции Шихраны, в десяти километрах от Свияжска. Но какая-либо наземная связь с Шихранами отсутствовала. На выручку пришла авиация. Летчик Левитов взлетел на «Фармане» буквально на глазах у противника и через несколько минут приземлился у казарм латышского полка, передав призыв о помощи. Полк тут же поднялся по тревоге и ускоренным маршем двинулся к Свияжску.</w:t>
      </w:r>
    </w:p>
    <w:p w14:paraId="7F520F2A" w14:textId="77777777" w:rsidR="0047003C" w:rsidRPr="00E7370A" w:rsidRDefault="004700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Тем временем другой красный летчик с бреющего полета стал косить из пулемета атакующие цепи белогвардейцев. По словам участника боя, командира батальона Народной армии ротмистра Корженко, «по полю, расположенному перед станцией Свияжск, бывшему на виду наступавшего отряда и служившему аэродромом для красных, стал разбегаться большевистский самолет, прямо в сторону отряда и, не забирая высоты, подлетел к цепи и стал обстреливать ее из пулемета. „...“ Впечатление было </w:t>
      </w:r>
      <w:proofErr w:type="gramStart"/>
      <w:r w:rsidRPr="00E7370A">
        <w:rPr>
          <w:rFonts w:ascii="Times New Roman" w:hAnsi="Times New Roman" w:cs="Times New Roman"/>
          <w:sz w:val="16"/>
          <w:szCs w:val="16"/>
        </w:rPr>
        <w:t>самое отвратительное</w:t>
      </w:r>
      <w:proofErr w:type="gramEnd"/>
      <w:r w:rsidRPr="00E7370A">
        <w:rPr>
          <w:rFonts w:ascii="Times New Roman" w:hAnsi="Times New Roman" w:cs="Times New Roman"/>
          <w:sz w:val="16"/>
          <w:szCs w:val="16"/>
        </w:rPr>
        <w:t xml:space="preserve"> и солдаты не выдержали, побежали. Бой был проигран и положение восстановить не удалось».</w:t>
      </w:r>
    </w:p>
    <w:p w14:paraId="0A1CA79C" w14:textId="77777777" w:rsidR="0047003C" w:rsidRPr="00E7370A" w:rsidRDefault="004700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Летчиком, который своей штурмовкой фактически спас штаб 5-й армии, а быть может и всю казанскую группировку красных, был либо Павлов, либо </w:t>
      </w:r>
      <w:proofErr w:type="spellStart"/>
      <w:r w:rsidRPr="00E7370A">
        <w:rPr>
          <w:rFonts w:ascii="Times New Roman" w:hAnsi="Times New Roman" w:cs="Times New Roman"/>
          <w:sz w:val="16"/>
          <w:szCs w:val="16"/>
        </w:rPr>
        <w:t>Ингаунис</w:t>
      </w:r>
      <w:proofErr w:type="spellEnd"/>
      <w:r w:rsidRPr="00E7370A">
        <w:rPr>
          <w:rFonts w:ascii="Times New Roman" w:hAnsi="Times New Roman" w:cs="Times New Roman"/>
          <w:sz w:val="16"/>
          <w:szCs w:val="16"/>
        </w:rPr>
        <w:t>. Согласно документом, именно они совершили 28 августа под Казанью боевые вылеты против прорвавшихся к Свияжску белогвардейцев. Возможно также, что в воспоминаниях Корженко содержится ошибка, и на самом деле солдат Народной армии атаковал не один, а два истребителя.</w:t>
      </w:r>
    </w:p>
    <w:p w14:paraId="0856CE23" w14:textId="77777777" w:rsidR="0047003C" w:rsidRPr="00E7370A" w:rsidRDefault="004700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Вскоре подоспели латыши и выбили белых из Свияжска, а затем и со станции Тюрлема, которую те успели сжечь. К вечеру 29 августа </w:t>
      </w:r>
      <w:proofErr w:type="spellStart"/>
      <w:r w:rsidRPr="00E7370A">
        <w:rPr>
          <w:rFonts w:ascii="Times New Roman" w:hAnsi="Times New Roman" w:cs="Times New Roman"/>
          <w:sz w:val="16"/>
          <w:szCs w:val="16"/>
        </w:rPr>
        <w:t>народноармейцы</w:t>
      </w:r>
      <w:proofErr w:type="spellEnd"/>
      <w:r w:rsidRPr="00E7370A">
        <w:rPr>
          <w:rFonts w:ascii="Times New Roman" w:hAnsi="Times New Roman" w:cs="Times New Roman"/>
          <w:sz w:val="16"/>
          <w:szCs w:val="16"/>
        </w:rPr>
        <w:t>, понеся серьезные потери, отошли на исходные позиции. До конца боев под Казанью они больше не предпринимали попыток наступать, отдав инициативу в руки Красной Армии (18562).</w:t>
      </w:r>
    </w:p>
    <w:p w14:paraId="052ECC9E" w14:textId="77777777" w:rsidR="0047003C" w:rsidRPr="00E7370A" w:rsidRDefault="0047003C" w:rsidP="009F4E52">
      <w:pPr>
        <w:spacing w:after="0" w:line="240" w:lineRule="auto"/>
        <w:jc w:val="both"/>
        <w:rPr>
          <w:rFonts w:ascii="Times New Roman" w:hAnsi="Times New Roman" w:cs="Times New Roman"/>
          <w:sz w:val="16"/>
          <w:szCs w:val="16"/>
        </w:rPr>
      </w:pPr>
    </w:p>
    <w:p w14:paraId="6F6C69D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августа 1918 бронепоезд главкома Красной армии Л. Троцкого едва не захвачен белогвардейцами (4962).</w:t>
      </w:r>
    </w:p>
    <w:p w14:paraId="2D254FE6" w14:textId="77777777" w:rsidR="000F2CE1" w:rsidRPr="00E7370A" w:rsidRDefault="000F2CE1" w:rsidP="009F4E52">
      <w:pPr>
        <w:spacing w:after="0" w:line="240" w:lineRule="auto"/>
        <w:jc w:val="both"/>
        <w:rPr>
          <w:rFonts w:ascii="Times New Roman" w:hAnsi="Times New Roman" w:cs="Times New Roman"/>
          <w:sz w:val="16"/>
          <w:szCs w:val="16"/>
        </w:rPr>
      </w:pPr>
    </w:p>
    <w:p w14:paraId="0B76E886" w14:textId="77777777" w:rsidR="00F77598" w:rsidRPr="00E7370A" w:rsidRDefault="00F77598" w:rsidP="009F4E52">
      <w:pPr>
        <w:pStyle w:val="ae"/>
        <w:spacing w:before="0" w:after="0"/>
        <w:jc w:val="both"/>
        <w:rPr>
          <w:color w:val="auto"/>
          <w:sz w:val="16"/>
          <w:szCs w:val="16"/>
        </w:rPr>
      </w:pPr>
      <w:r w:rsidRPr="00E7370A">
        <w:rPr>
          <w:color w:val="auto"/>
          <w:sz w:val="16"/>
          <w:szCs w:val="16"/>
        </w:rPr>
        <w:t>28 августа 1918 летчик Левитов взлетел на «Фармане» буквально на глазах у противника и через несколько минут приземлился у казарм латышского полка, передав призыв о помощи. Полк тут же поднялся по тревоге и ускоренным маршем двинулся к Свияжску.</w:t>
      </w:r>
    </w:p>
    <w:p w14:paraId="6BC31878" w14:textId="77777777" w:rsidR="00F77598" w:rsidRPr="00E7370A" w:rsidRDefault="00F77598" w:rsidP="009F4E52">
      <w:pPr>
        <w:pStyle w:val="ae"/>
        <w:spacing w:before="0" w:after="0"/>
        <w:jc w:val="both"/>
        <w:rPr>
          <w:color w:val="auto"/>
          <w:sz w:val="16"/>
          <w:szCs w:val="16"/>
        </w:rPr>
      </w:pPr>
      <w:r w:rsidRPr="00E7370A">
        <w:rPr>
          <w:color w:val="auto"/>
          <w:sz w:val="16"/>
          <w:szCs w:val="16"/>
        </w:rPr>
        <w:t xml:space="preserve">Тем временем другой красный летчик с бреющего полета стал косить из пулемета атакующие цепи белогвардейцев. По словам участника боя, командира батальона Народной армии ротмистра Корженко, «по полю, расположенному перед станцией Свияжск, бывшему на виду наступавшего отряда и служившему аэродромом для красных, стал разбегаться большевистский самолет, прямо в сторону отряда и, не забирая высоты, подлетел к цепи и стал обстреливать ее из пулемета. „...“ Впечатление было </w:t>
      </w:r>
      <w:proofErr w:type="gramStart"/>
      <w:r w:rsidRPr="00E7370A">
        <w:rPr>
          <w:color w:val="auto"/>
          <w:sz w:val="16"/>
          <w:szCs w:val="16"/>
        </w:rPr>
        <w:t>самое отвратительное</w:t>
      </w:r>
      <w:proofErr w:type="gramEnd"/>
      <w:r w:rsidRPr="00E7370A">
        <w:rPr>
          <w:color w:val="auto"/>
          <w:sz w:val="16"/>
          <w:szCs w:val="16"/>
        </w:rPr>
        <w:t xml:space="preserve"> и солдаты не выдержали, побежали. Бой был проигран и положение восстановить не удалось».</w:t>
      </w:r>
      <w:r w:rsidRPr="00E7370A">
        <w:rPr>
          <w:color w:val="auto"/>
          <w:sz w:val="16"/>
          <w:szCs w:val="16"/>
        </w:rPr>
        <w:br/>
        <w:t xml:space="preserve">Летчиком, который своей штурмовкой фактически спас штаб 5-й армии, а быть может и всю казанскую группировку красных, был либо Павлов, либо </w:t>
      </w:r>
      <w:proofErr w:type="spellStart"/>
      <w:r w:rsidRPr="00E7370A">
        <w:rPr>
          <w:color w:val="auto"/>
          <w:sz w:val="16"/>
          <w:szCs w:val="16"/>
        </w:rPr>
        <w:t>Ингаунис</w:t>
      </w:r>
      <w:proofErr w:type="spellEnd"/>
      <w:r w:rsidRPr="00E7370A">
        <w:rPr>
          <w:color w:val="auto"/>
          <w:sz w:val="16"/>
          <w:szCs w:val="16"/>
        </w:rPr>
        <w:t>. Согласно документом, именно они совершили 28 августа под Казанью боевые вылеты против прорвавшихся к Свияжску белогвардейцев. Возможно также, что в воспоминаниях Корженко содержится ошибка, и на самом деле солдат Народной армии атаковал не один, а два истребителя (17065).</w:t>
      </w:r>
    </w:p>
    <w:p w14:paraId="368EB1D9" w14:textId="77777777" w:rsidR="00F77598" w:rsidRPr="00E7370A" w:rsidRDefault="00F77598" w:rsidP="009F4E52">
      <w:pPr>
        <w:pStyle w:val="ae"/>
        <w:spacing w:before="0" w:after="0"/>
        <w:jc w:val="both"/>
        <w:rPr>
          <w:color w:val="auto"/>
          <w:sz w:val="16"/>
          <w:szCs w:val="16"/>
        </w:rPr>
      </w:pPr>
    </w:p>
    <w:p w14:paraId="4373AEE5" w14:textId="2DE89ACD" w:rsidR="00831B18" w:rsidRPr="005807AE" w:rsidRDefault="00831B18"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8</w:t>
      </w:r>
      <w:r w:rsidRPr="005807AE">
        <w:rPr>
          <w:rFonts w:ascii="Times New Roman" w:hAnsi="Times New Roman" w:cs="Times New Roman"/>
          <w:color w:val="0070C0"/>
          <w:sz w:val="16"/>
          <w:szCs w:val="16"/>
        </w:rPr>
        <w:t xml:space="preserve"> августа</w:t>
      </w:r>
      <w:r>
        <w:rPr>
          <w:rFonts w:ascii="Times New Roman" w:hAnsi="Times New Roman" w:cs="Times New Roman"/>
          <w:color w:val="0070C0"/>
          <w:sz w:val="16"/>
          <w:szCs w:val="16"/>
        </w:rPr>
        <w:t xml:space="preserve"> 1918 г. </w:t>
      </w:r>
      <w:r w:rsidRPr="005807AE">
        <w:rPr>
          <w:rFonts w:ascii="Times New Roman" w:hAnsi="Times New Roman" w:cs="Times New Roman"/>
          <w:color w:val="0070C0"/>
          <w:sz w:val="16"/>
          <w:szCs w:val="16"/>
        </w:rPr>
        <w:t xml:space="preserve">летчик 5-й армии Николай Георгиевич </w:t>
      </w:r>
      <w:r>
        <w:rPr>
          <w:rFonts w:ascii="Times New Roman" w:hAnsi="Times New Roman" w:cs="Times New Roman"/>
          <w:color w:val="0070C0"/>
          <w:sz w:val="16"/>
          <w:szCs w:val="16"/>
        </w:rPr>
        <w:t>Г</w:t>
      </w:r>
      <w:r w:rsidRPr="005807AE">
        <w:rPr>
          <w:rFonts w:ascii="Times New Roman" w:hAnsi="Times New Roman" w:cs="Times New Roman"/>
          <w:color w:val="0070C0"/>
          <w:sz w:val="16"/>
          <w:szCs w:val="16"/>
        </w:rPr>
        <w:t xml:space="preserve">усев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летна</w:t>
      </w:r>
      <w:r>
        <w:rPr>
          <w:rFonts w:ascii="Times New Roman" w:hAnsi="Times New Roman" w:cs="Times New Roman"/>
          <w:color w:val="0070C0"/>
          <w:sz w:val="16"/>
          <w:szCs w:val="16"/>
        </w:rPr>
        <w:t>бом</w:t>
      </w:r>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Я.Г.Ко</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кин</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м</w:t>
      </w:r>
      <w:proofErr w:type="spellEnd"/>
      <w:r w:rsidRPr="005807AE">
        <w:rPr>
          <w:rFonts w:ascii="Times New Roman" w:hAnsi="Times New Roman" w:cs="Times New Roman"/>
          <w:color w:val="0070C0"/>
          <w:sz w:val="16"/>
          <w:szCs w:val="16"/>
        </w:rPr>
        <w:t>, выполняя разведку,</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обнаружил,</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что </w:t>
      </w:r>
      <w:proofErr w:type="spellStart"/>
      <w:r w:rsidRPr="005807AE">
        <w:rPr>
          <w:rFonts w:ascii="Times New Roman" w:hAnsi="Times New Roman" w:cs="Times New Roman"/>
          <w:color w:val="0070C0"/>
          <w:sz w:val="16"/>
          <w:szCs w:val="16"/>
        </w:rPr>
        <w:t>ст</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Тюрлема,</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нахо</w:t>
      </w:r>
      <w:r>
        <w:rPr>
          <w:rFonts w:ascii="Times New Roman" w:hAnsi="Times New Roman" w:cs="Times New Roman"/>
          <w:color w:val="0070C0"/>
          <w:sz w:val="16"/>
          <w:szCs w:val="16"/>
        </w:rPr>
        <w:t>д</w:t>
      </w:r>
      <w:r w:rsidRPr="005807AE">
        <w:rPr>
          <w:rFonts w:ascii="Times New Roman" w:hAnsi="Times New Roman" w:cs="Times New Roman"/>
          <w:color w:val="0070C0"/>
          <w:sz w:val="16"/>
          <w:szCs w:val="16"/>
        </w:rPr>
        <w:t>я</w:t>
      </w:r>
      <w:r>
        <w:rPr>
          <w:rFonts w:ascii="Times New Roman" w:hAnsi="Times New Roman" w:cs="Times New Roman"/>
          <w:color w:val="0070C0"/>
          <w:sz w:val="16"/>
          <w:szCs w:val="16"/>
        </w:rPr>
        <w:t>щ</w:t>
      </w:r>
      <w:r w:rsidRPr="005807AE">
        <w:rPr>
          <w:rFonts w:ascii="Times New Roman" w:hAnsi="Times New Roman" w:cs="Times New Roman"/>
          <w:color w:val="0070C0"/>
          <w:sz w:val="16"/>
          <w:szCs w:val="16"/>
        </w:rPr>
        <w:t>яе</w:t>
      </w:r>
      <w:r>
        <w:rPr>
          <w:rFonts w:ascii="Times New Roman" w:hAnsi="Times New Roman" w:cs="Times New Roman"/>
          <w:color w:val="0070C0"/>
          <w:sz w:val="16"/>
          <w:szCs w:val="16"/>
        </w:rPr>
        <w:t>я</w:t>
      </w:r>
      <w:proofErr w:type="spellEnd"/>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 тылу армии,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взорвана и занята противником,</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который,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очевид</w:t>
      </w:r>
      <w:r>
        <w:rPr>
          <w:rFonts w:ascii="Times New Roman" w:hAnsi="Times New Roman" w:cs="Times New Roman"/>
          <w:color w:val="0070C0"/>
          <w:sz w:val="16"/>
          <w:szCs w:val="16"/>
        </w:rPr>
        <w:t>но, за</w:t>
      </w:r>
      <w:r w:rsidRPr="005807AE">
        <w:rPr>
          <w:rFonts w:ascii="Times New Roman" w:hAnsi="Times New Roman" w:cs="Times New Roman"/>
          <w:color w:val="0070C0"/>
          <w:sz w:val="16"/>
          <w:szCs w:val="16"/>
        </w:rPr>
        <w:t>дум</w:t>
      </w:r>
      <w:r>
        <w:rPr>
          <w:rFonts w:ascii="Times New Roman" w:hAnsi="Times New Roman" w:cs="Times New Roman"/>
          <w:color w:val="0070C0"/>
          <w:sz w:val="16"/>
          <w:szCs w:val="16"/>
        </w:rPr>
        <w:t>ал</w:t>
      </w:r>
      <w:r w:rsidRPr="005807AE">
        <w:rPr>
          <w:rFonts w:ascii="Times New Roman" w:hAnsi="Times New Roman" w:cs="Times New Roman"/>
          <w:color w:val="0070C0"/>
          <w:sz w:val="16"/>
          <w:szCs w:val="16"/>
        </w:rPr>
        <w:t xml:space="preserve"> вести оттуда наступление на Свияжск. Летчик той же ар</w:t>
      </w:r>
      <w:r>
        <w:rPr>
          <w:rFonts w:ascii="Times New Roman" w:hAnsi="Times New Roman" w:cs="Times New Roman"/>
          <w:color w:val="0070C0"/>
          <w:sz w:val="16"/>
          <w:szCs w:val="16"/>
        </w:rPr>
        <w:t xml:space="preserve">мии </w:t>
      </w:r>
      <w:r w:rsidRPr="005807AE">
        <w:rPr>
          <w:rFonts w:ascii="Times New Roman" w:hAnsi="Times New Roman" w:cs="Times New Roman"/>
          <w:color w:val="0070C0"/>
          <w:sz w:val="16"/>
          <w:szCs w:val="16"/>
        </w:rPr>
        <w:t>Ромуальд Валер</w:t>
      </w:r>
      <w:r>
        <w:rPr>
          <w:rFonts w:ascii="Times New Roman" w:hAnsi="Times New Roman" w:cs="Times New Roman"/>
          <w:color w:val="0070C0"/>
          <w:sz w:val="16"/>
          <w:szCs w:val="16"/>
        </w:rPr>
        <w:t>иа</w:t>
      </w:r>
      <w:r w:rsidRPr="005807AE">
        <w:rPr>
          <w:rFonts w:ascii="Times New Roman" w:hAnsi="Times New Roman" w:cs="Times New Roman"/>
          <w:color w:val="0070C0"/>
          <w:sz w:val="16"/>
          <w:szCs w:val="16"/>
        </w:rPr>
        <w:t>но</w:t>
      </w:r>
      <w:r>
        <w:rPr>
          <w:rFonts w:ascii="Times New Roman" w:hAnsi="Times New Roman" w:cs="Times New Roman"/>
          <w:color w:val="0070C0"/>
          <w:sz w:val="16"/>
          <w:szCs w:val="16"/>
        </w:rPr>
        <w:t>вич</w:t>
      </w:r>
      <w:r w:rsidRPr="005807AE">
        <w:rPr>
          <w:rFonts w:ascii="Times New Roman" w:hAnsi="Times New Roman" w:cs="Times New Roman"/>
          <w:color w:val="0070C0"/>
          <w:sz w:val="16"/>
          <w:szCs w:val="16"/>
        </w:rPr>
        <w:t xml:space="preserve"> Левитов восстановил </w:t>
      </w:r>
      <w:r>
        <w:rPr>
          <w:rFonts w:ascii="Times New Roman" w:hAnsi="Times New Roman" w:cs="Times New Roman"/>
          <w:color w:val="0070C0"/>
          <w:sz w:val="16"/>
          <w:szCs w:val="16"/>
        </w:rPr>
        <w:t>п</w:t>
      </w:r>
      <w:r w:rsidRPr="005807AE">
        <w:rPr>
          <w:rFonts w:ascii="Times New Roman" w:hAnsi="Times New Roman" w:cs="Times New Roman"/>
          <w:color w:val="0070C0"/>
          <w:sz w:val="16"/>
          <w:szCs w:val="16"/>
        </w:rPr>
        <w:t>рер</w:t>
      </w:r>
      <w:r>
        <w:rPr>
          <w:rFonts w:ascii="Times New Roman" w:hAnsi="Times New Roman" w:cs="Times New Roman"/>
          <w:color w:val="0070C0"/>
          <w:sz w:val="16"/>
          <w:szCs w:val="16"/>
        </w:rPr>
        <w:t>ванную</w:t>
      </w:r>
      <w:r w:rsidRPr="005807AE">
        <w:rPr>
          <w:rFonts w:ascii="Times New Roman" w:hAnsi="Times New Roman" w:cs="Times New Roman"/>
          <w:color w:val="0070C0"/>
          <w:sz w:val="16"/>
          <w:szCs w:val="16"/>
        </w:rPr>
        <w:t xml:space="preserve"> связь о Лат</w:t>
      </w:r>
      <w:r>
        <w:rPr>
          <w:rFonts w:ascii="Times New Roman" w:hAnsi="Times New Roman" w:cs="Times New Roman"/>
          <w:color w:val="0070C0"/>
          <w:sz w:val="16"/>
          <w:szCs w:val="16"/>
        </w:rPr>
        <w:t>вий</w:t>
      </w:r>
      <w:r w:rsidRPr="005807AE">
        <w:rPr>
          <w:rFonts w:ascii="Times New Roman" w:hAnsi="Times New Roman" w:cs="Times New Roman"/>
          <w:color w:val="0070C0"/>
          <w:sz w:val="16"/>
          <w:szCs w:val="16"/>
        </w:rPr>
        <w:t>ским стрелковым полком,</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находившимся ни ст.</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ихринч</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и пере</w:t>
      </w:r>
      <w:r>
        <w:rPr>
          <w:rFonts w:ascii="Times New Roman" w:hAnsi="Times New Roman" w:cs="Times New Roman"/>
          <w:color w:val="0070C0"/>
          <w:sz w:val="16"/>
          <w:szCs w:val="16"/>
        </w:rPr>
        <w:t>дает</w:t>
      </w:r>
      <w:r w:rsidRPr="005807AE">
        <w:rPr>
          <w:rFonts w:ascii="Times New Roman" w:hAnsi="Times New Roman" w:cs="Times New Roman"/>
          <w:color w:val="0070C0"/>
          <w:sz w:val="16"/>
          <w:szCs w:val="16"/>
        </w:rPr>
        <w:t xml:space="preserve"> приказание о немедленном наступлении на </w:t>
      </w:r>
      <w:proofErr w:type="spellStart"/>
      <w:r w:rsidRPr="005807AE">
        <w:rPr>
          <w:rFonts w:ascii="Times New Roman" w:hAnsi="Times New Roman" w:cs="Times New Roman"/>
          <w:color w:val="0070C0"/>
          <w:sz w:val="16"/>
          <w:szCs w:val="16"/>
        </w:rPr>
        <w:t>дротиваика</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за</w:t>
      </w:r>
      <w:r w:rsidRPr="005807AE">
        <w:rPr>
          <w:rFonts w:ascii="Times New Roman" w:hAnsi="Times New Roman" w:cs="Times New Roman"/>
          <w:color w:val="0070C0"/>
          <w:sz w:val="16"/>
          <w:szCs w:val="16"/>
        </w:rPr>
        <w:t>ня</w:t>
      </w:r>
      <w:r>
        <w:rPr>
          <w:rFonts w:ascii="Times New Roman" w:hAnsi="Times New Roman" w:cs="Times New Roman"/>
          <w:color w:val="0070C0"/>
          <w:sz w:val="16"/>
          <w:szCs w:val="16"/>
        </w:rPr>
        <w:t>вшего Тюрл</w:t>
      </w:r>
      <w:r w:rsidRPr="005807AE">
        <w:rPr>
          <w:rFonts w:ascii="Times New Roman" w:hAnsi="Times New Roman" w:cs="Times New Roman"/>
          <w:color w:val="0070C0"/>
          <w:sz w:val="16"/>
          <w:szCs w:val="16"/>
        </w:rPr>
        <w:t>ему.</w:t>
      </w:r>
      <w:r>
        <w:rPr>
          <w:rFonts w:ascii="Times New Roman" w:hAnsi="Times New Roman" w:cs="Times New Roman"/>
          <w:color w:val="0070C0"/>
          <w:sz w:val="16"/>
          <w:szCs w:val="16"/>
        </w:rPr>
        <w:t xml:space="preserve"> Т</w:t>
      </w:r>
      <w:r w:rsidRPr="005807AE">
        <w:rPr>
          <w:rFonts w:ascii="Times New Roman" w:hAnsi="Times New Roman" w:cs="Times New Roman"/>
          <w:color w:val="0070C0"/>
          <w:sz w:val="16"/>
          <w:szCs w:val="16"/>
        </w:rPr>
        <w:t>аким об</w:t>
      </w:r>
      <w:r>
        <w:rPr>
          <w:rFonts w:ascii="Times New Roman" w:hAnsi="Times New Roman" w:cs="Times New Roman"/>
          <w:color w:val="0070C0"/>
          <w:sz w:val="16"/>
          <w:szCs w:val="16"/>
        </w:rPr>
        <w:t>ра</w:t>
      </w:r>
      <w:r w:rsidRPr="005807AE">
        <w:rPr>
          <w:rFonts w:ascii="Times New Roman" w:hAnsi="Times New Roman" w:cs="Times New Roman"/>
          <w:color w:val="0070C0"/>
          <w:sz w:val="16"/>
          <w:szCs w:val="16"/>
        </w:rPr>
        <w:t xml:space="preserve">зом, замысел противника при помощи воздушной разведки был разгадан и </w:t>
      </w:r>
      <w:proofErr w:type="spellStart"/>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воевроменно</w:t>
      </w:r>
      <w:proofErr w:type="spellEnd"/>
      <w:r w:rsidRPr="005807AE">
        <w:rPr>
          <w:rFonts w:ascii="Times New Roman" w:hAnsi="Times New Roman" w:cs="Times New Roman"/>
          <w:color w:val="0070C0"/>
          <w:sz w:val="16"/>
          <w:szCs w:val="16"/>
        </w:rPr>
        <w:t xml:space="preserve"> сорван</w:t>
      </w:r>
      <w:r>
        <w:rPr>
          <w:rFonts w:ascii="Times New Roman" w:hAnsi="Times New Roman" w:cs="Times New Roman"/>
          <w:color w:val="0070C0"/>
          <w:sz w:val="16"/>
          <w:szCs w:val="16"/>
        </w:rPr>
        <w:t>.</w:t>
      </w:r>
    </w:p>
    <w:p w14:paraId="48095D22" w14:textId="77777777" w:rsidR="00831B18" w:rsidRDefault="00831B18"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/Юбилейный сборник КВ</w:t>
      </w:r>
      <w:r>
        <w:rPr>
          <w:rFonts w:ascii="Times New Roman" w:hAnsi="Times New Roman" w:cs="Times New Roman"/>
          <w:color w:val="0070C0"/>
          <w:sz w:val="16"/>
          <w:szCs w:val="16"/>
        </w:rPr>
        <w:t>Ф</w:t>
      </w:r>
      <w:r w:rsidRPr="005807AE">
        <w:rPr>
          <w:rFonts w:ascii="Times New Roman" w:hAnsi="Times New Roman" w:cs="Times New Roman"/>
          <w:color w:val="0070C0"/>
          <w:sz w:val="16"/>
          <w:szCs w:val="16"/>
        </w:rPr>
        <w:t xml:space="preserve"> 1919-1923/</w:t>
      </w:r>
      <w:r>
        <w:rPr>
          <w:rFonts w:ascii="Times New Roman" w:hAnsi="Times New Roman" w:cs="Times New Roman"/>
          <w:color w:val="0070C0"/>
          <w:sz w:val="16"/>
          <w:szCs w:val="16"/>
        </w:rPr>
        <w:t xml:space="preserve"> (23370).</w:t>
      </w:r>
    </w:p>
    <w:p w14:paraId="787F21D6" w14:textId="77777777" w:rsidR="00831B18" w:rsidRDefault="00831B18" w:rsidP="009F4E52">
      <w:pPr>
        <w:pStyle w:val="ae"/>
        <w:spacing w:before="0" w:after="0"/>
        <w:jc w:val="both"/>
        <w:rPr>
          <w:color w:val="auto"/>
          <w:sz w:val="16"/>
          <w:szCs w:val="16"/>
        </w:rPr>
      </w:pPr>
    </w:p>
    <w:p w14:paraId="1B49AE39" w14:textId="2A46C84E" w:rsidR="007D12E0" w:rsidRPr="00E7370A" w:rsidRDefault="007D12E0" w:rsidP="009F4E52">
      <w:pPr>
        <w:pStyle w:val="ae"/>
        <w:spacing w:before="0" w:after="0"/>
        <w:jc w:val="both"/>
        <w:rPr>
          <w:color w:val="auto"/>
          <w:sz w:val="16"/>
          <w:szCs w:val="16"/>
        </w:rPr>
      </w:pPr>
      <w:r w:rsidRPr="00E7370A">
        <w:rPr>
          <w:color w:val="auto"/>
          <w:sz w:val="16"/>
          <w:szCs w:val="16"/>
        </w:rPr>
        <w:t>28 августа 1918 остатки «красных» в Забайкалье сконцентрировались в районе станции Урульга (в центре нынешнего Забайкальского края), где было принято решение «расходиться малыми группами» и переходить на нелегальное положение, формировать партизанские отряды. Так советская власть на долгое время прекратила существование на огромных просторах всей Сибири и Дальнего Востока (17045).</w:t>
      </w:r>
    </w:p>
    <w:p w14:paraId="74AD72C2" w14:textId="77777777" w:rsidR="007D12E0" w:rsidRPr="00E7370A" w:rsidRDefault="007D12E0" w:rsidP="009F4E52">
      <w:pPr>
        <w:pStyle w:val="ae"/>
        <w:spacing w:before="0" w:after="0"/>
        <w:jc w:val="both"/>
        <w:rPr>
          <w:color w:val="auto"/>
          <w:sz w:val="16"/>
          <w:szCs w:val="16"/>
        </w:rPr>
      </w:pPr>
    </w:p>
    <w:p w14:paraId="3D186334" w14:textId="77777777" w:rsidR="007D12E0" w:rsidRPr="00E7370A" w:rsidRDefault="007D12E0" w:rsidP="009F4E52">
      <w:pPr>
        <w:pStyle w:val="ae"/>
        <w:spacing w:before="0" w:after="0"/>
        <w:jc w:val="both"/>
        <w:rPr>
          <w:color w:val="auto"/>
          <w:sz w:val="16"/>
          <w:szCs w:val="16"/>
        </w:rPr>
      </w:pPr>
      <w:r w:rsidRPr="00E7370A">
        <w:rPr>
          <w:color w:val="auto"/>
          <w:sz w:val="16"/>
          <w:szCs w:val="16"/>
        </w:rPr>
        <w:t>28 августа 1918 при подходе к Геленджику и Архипо-Осиповке отступающие красноармейцы наткнулись уже на грузинские части, занявшие к тому времени не только Абхазию, но и большую часть кубанского побережья Черного моря. Наступавшие были встречены сильным огнем 2000 грузинских солдат и подверглись обстрелу с моря и береговых батарей. Но этот противник оказался слабее немцев и «белых»: в жестоком бою грузины были опрокинуты и большей частью уничтожены (17045).</w:t>
      </w:r>
    </w:p>
    <w:p w14:paraId="6BA29CED" w14:textId="77777777" w:rsidR="007D12E0" w:rsidRPr="00E7370A" w:rsidRDefault="007D12E0" w:rsidP="009F4E52">
      <w:pPr>
        <w:spacing w:after="0" w:line="240" w:lineRule="auto"/>
        <w:jc w:val="both"/>
        <w:rPr>
          <w:rFonts w:ascii="Times New Roman" w:hAnsi="Times New Roman" w:cs="Times New Roman"/>
          <w:sz w:val="16"/>
          <w:szCs w:val="16"/>
        </w:rPr>
      </w:pPr>
    </w:p>
    <w:p w14:paraId="586B248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августа 1918 конференция Урульге (севернее Читы) приняло решение о переходе к партизанским </w:t>
      </w:r>
      <w:proofErr w:type="spellStart"/>
      <w:r w:rsidRPr="00E7370A">
        <w:rPr>
          <w:rFonts w:ascii="Times New Roman" w:hAnsi="Times New Roman" w:cs="Times New Roman"/>
          <w:sz w:val="16"/>
          <w:szCs w:val="16"/>
        </w:rPr>
        <w:t>медодам</w:t>
      </w:r>
      <w:proofErr w:type="spellEnd"/>
      <w:r w:rsidRPr="00E7370A">
        <w:rPr>
          <w:rFonts w:ascii="Times New Roman" w:hAnsi="Times New Roman" w:cs="Times New Roman"/>
          <w:sz w:val="16"/>
          <w:szCs w:val="16"/>
        </w:rPr>
        <w:t xml:space="preserve"> борьбы против </w:t>
      </w:r>
      <w:proofErr w:type="spellStart"/>
      <w:r w:rsidRPr="00E7370A">
        <w:rPr>
          <w:rFonts w:ascii="Times New Roman" w:hAnsi="Times New Roman" w:cs="Times New Roman"/>
          <w:sz w:val="16"/>
          <w:szCs w:val="16"/>
        </w:rPr>
        <w:t>интервоентов</w:t>
      </w:r>
      <w:proofErr w:type="spellEnd"/>
      <w:r w:rsidRPr="00E7370A">
        <w:rPr>
          <w:rFonts w:ascii="Times New Roman" w:hAnsi="Times New Roman" w:cs="Times New Roman"/>
          <w:sz w:val="16"/>
          <w:szCs w:val="16"/>
        </w:rPr>
        <w:t xml:space="preserve"> и белогвардейцев (3960, 334).</w:t>
      </w:r>
    </w:p>
    <w:p w14:paraId="2165801A" w14:textId="77777777" w:rsidR="000F2CE1" w:rsidRPr="00E7370A" w:rsidRDefault="000F2CE1" w:rsidP="009F4E52">
      <w:pPr>
        <w:spacing w:after="0" w:line="240" w:lineRule="auto"/>
        <w:jc w:val="both"/>
        <w:rPr>
          <w:rFonts w:ascii="Times New Roman" w:hAnsi="Times New Roman" w:cs="Times New Roman"/>
          <w:sz w:val="16"/>
          <w:szCs w:val="16"/>
        </w:rPr>
      </w:pPr>
    </w:p>
    <w:p w14:paraId="4DF0213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августа 1918 барон П. Врангель (будущий глава белого движения) вступил в Добровольческую армию (4962).</w:t>
      </w:r>
    </w:p>
    <w:p w14:paraId="1037F90E" w14:textId="77777777" w:rsidR="000F2CE1" w:rsidRPr="00E7370A" w:rsidRDefault="000F2CE1" w:rsidP="009F4E52">
      <w:pPr>
        <w:spacing w:after="0" w:line="240" w:lineRule="auto"/>
        <w:jc w:val="both"/>
        <w:rPr>
          <w:rFonts w:ascii="Times New Roman" w:hAnsi="Times New Roman" w:cs="Times New Roman"/>
          <w:sz w:val="16"/>
          <w:szCs w:val="16"/>
        </w:rPr>
      </w:pPr>
    </w:p>
    <w:p w14:paraId="4E5A4409" w14:textId="77777777" w:rsidR="007D12E0"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77F0DEB7" w14:textId="77777777" w:rsidR="007D12E0" w:rsidRPr="00E7370A" w:rsidRDefault="007D12E0" w:rsidP="009F4E52">
      <w:pPr>
        <w:spacing w:after="0" w:line="240" w:lineRule="auto"/>
        <w:jc w:val="both"/>
        <w:rPr>
          <w:rFonts w:ascii="Times New Roman" w:hAnsi="Times New Roman" w:cs="Times New Roman"/>
          <w:sz w:val="16"/>
          <w:szCs w:val="16"/>
        </w:rPr>
      </w:pPr>
    </w:p>
    <w:p w14:paraId="6E9CFD53" w14:textId="77777777" w:rsidR="007D12E0" w:rsidRPr="00E7370A" w:rsidRDefault="007D12E0" w:rsidP="009F4E52">
      <w:pPr>
        <w:pStyle w:val="ae"/>
        <w:spacing w:before="0" w:after="0"/>
        <w:jc w:val="both"/>
        <w:rPr>
          <w:color w:val="auto"/>
          <w:sz w:val="16"/>
          <w:szCs w:val="16"/>
        </w:rPr>
      </w:pPr>
      <w:r w:rsidRPr="00E7370A">
        <w:rPr>
          <w:color w:val="auto"/>
          <w:sz w:val="16"/>
          <w:szCs w:val="16"/>
        </w:rPr>
        <w:t xml:space="preserve">28 августа 1918 канадцы взяли здесь на небольшом участке фронта в плен около 3300 немцев, захватили 53 артиллерийских орудия и 519 пулеметов. К 30 августа канадцы отбросили немцев на 10 километров на восток, к реке </w:t>
      </w:r>
      <w:proofErr w:type="spellStart"/>
      <w:r w:rsidRPr="00E7370A">
        <w:rPr>
          <w:color w:val="auto"/>
          <w:sz w:val="16"/>
          <w:szCs w:val="16"/>
        </w:rPr>
        <w:t>Скарпа</w:t>
      </w:r>
      <w:proofErr w:type="spellEnd"/>
      <w:r w:rsidRPr="00E7370A">
        <w:rPr>
          <w:color w:val="auto"/>
          <w:sz w:val="16"/>
          <w:szCs w:val="16"/>
        </w:rPr>
        <w:t>, протекавшей в лесном массиве уже совсем недалеко от границы с Бельгией (17045).</w:t>
      </w:r>
    </w:p>
    <w:p w14:paraId="17AF5A42" w14:textId="77777777" w:rsidR="007D12E0" w:rsidRPr="00E7370A" w:rsidRDefault="007D12E0" w:rsidP="009F4E52">
      <w:pPr>
        <w:spacing w:after="0" w:line="240" w:lineRule="auto"/>
        <w:jc w:val="both"/>
        <w:rPr>
          <w:rFonts w:ascii="Times New Roman" w:hAnsi="Times New Roman" w:cs="Times New Roman"/>
          <w:sz w:val="16"/>
          <w:szCs w:val="16"/>
        </w:rPr>
      </w:pPr>
    </w:p>
    <w:p w14:paraId="3D26484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00AEBAE3" w14:textId="77777777" w:rsidR="000F2CE1" w:rsidRPr="00E7370A" w:rsidRDefault="000F2CE1" w:rsidP="009F4E52">
      <w:pPr>
        <w:spacing w:after="0" w:line="240" w:lineRule="auto"/>
        <w:jc w:val="both"/>
        <w:rPr>
          <w:rFonts w:ascii="Times New Roman" w:hAnsi="Times New Roman" w:cs="Times New Roman"/>
          <w:sz w:val="16"/>
          <w:szCs w:val="16"/>
        </w:rPr>
      </w:pPr>
    </w:p>
    <w:p w14:paraId="4A443EB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августа 1918 </w:t>
      </w:r>
      <w:proofErr w:type="spellStart"/>
      <w:r w:rsidRPr="00E7370A">
        <w:rPr>
          <w:rFonts w:ascii="Times New Roman" w:hAnsi="Times New Roman" w:cs="Times New Roman"/>
          <w:sz w:val="16"/>
          <w:szCs w:val="16"/>
        </w:rPr>
        <w:t>П.С.Дубенский</w:t>
      </w:r>
      <w:proofErr w:type="spellEnd"/>
      <w:r w:rsidRPr="00E7370A">
        <w:rPr>
          <w:rFonts w:ascii="Times New Roman" w:hAnsi="Times New Roman" w:cs="Times New Roman"/>
          <w:sz w:val="16"/>
          <w:szCs w:val="16"/>
        </w:rPr>
        <w:t xml:space="preserve"> как Начальник ГУ ВВФ подписал список 20 лиц, утвержденных в качестве служащих в Расчетно-испытательном бюро при МВТУ. Там были Н.Е.Ж., </w:t>
      </w:r>
      <w:proofErr w:type="spellStart"/>
      <w:r w:rsidRPr="00E7370A">
        <w:rPr>
          <w:rFonts w:ascii="Times New Roman" w:hAnsi="Times New Roman" w:cs="Times New Roman"/>
          <w:sz w:val="16"/>
          <w:szCs w:val="16"/>
        </w:rPr>
        <w:t>В.П.Ветчинкин</w:t>
      </w:r>
      <w:proofErr w:type="spellEnd"/>
      <w:r w:rsidRPr="00E7370A">
        <w:rPr>
          <w:rFonts w:ascii="Times New Roman" w:hAnsi="Times New Roman" w:cs="Times New Roman"/>
          <w:sz w:val="16"/>
          <w:szCs w:val="16"/>
        </w:rPr>
        <w:t xml:space="preserve">, А.Н.Т., </w:t>
      </w:r>
      <w:proofErr w:type="spellStart"/>
      <w:r w:rsidRPr="00E7370A">
        <w:rPr>
          <w:rFonts w:ascii="Times New Roman" w:hAnsi="Times New Roman" w:cs="Times New Roman"/>
          <w:sz w:val="16"/>
          <w:szCs w:val="16"/>
        </w:rPr>
        <w:t>Б.С.Стечкин</w:t>
      </w:r>
      <w:proofErr w:type="spellEnd"/>
      <w:r w:rsidRPr="00E7370A">
        <w:rPr>
          <w:rFonts w:ascii="Times New Roman" w:hAnsi="Times New Roman" w:cs="Times New Roman"/>
          <w:sz w:val="16"/>
          <w:szCs w:val="16"/>
        </w:rPr>
        <w:t xml:space="preserve">, А.А.А., </w:t>
      </w:r>
      <w:proofErr w:type="spellStart"/>
      <w:r w:rsidRPr="00E7370A">
        <w:rPr>
          <w:rFonts w:ascii="Times New Roman" w:hAnsi="Times New Roman" w:cs="Times New Roman"/>
          <w:sz w:val="16"/>
          <w:szCs w:val="16"/>
        </w:rPr>
        <w:t>Н.С.Некрасов</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В.М.Петляков</w:t>
      </w:r>
      <w:proofErr w:type="spellEnd"/>
      <w:r w:rsidRPr="00E7370A">
        <w:rPr>
          <w:rFonts w:ascii="Times New Roman" w:hAnsi="Times New Roman" w:cs="Times New Roman"/>
          <w:sz w:val="16"/>
          <w:szCs w:val="16"/>
        </w:rPr>
        <w:t xml:space="preserve"> и др. (1077,27).</w:t>
      </w:r>
    </w:p>
    <w:p w14:paraId="372647A0" w14:textId="77777777" w:rsidR="000F2CE1" w:rsidRPr="00E7370A" w:rsidRDefault="000F2CE1" w:rsidP="009F4E52">
      <w:pPr>
        <w:spacing w:after="0" w:line="240" w:lineRule="auto"/>
        <w:jc w:val="both"/>
        <w:rPr>
          <w:rFonts w:ascii="Times New Roman" w:hAnsi="Times New Roman" w:cs="Times New Roman"/>
          <w:sz w:val="16"/>
          <w:szCs w:val="16"/>
        </w:rPr>
      </w:pPr>
    </w:p>
    <w:p w14:paraId="529687F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73EAC31A" w14:textId="77777777" w:rsidR="000F2CE1" w:rsidRPr="00E7370A" w:rsidRDefault="000F2CE1" w:rsidP="009F4E52">
      <w:pPr>
        <w:spacing w:after="0" w:line="240" w:lineRule="auto"/>
        <w:jc w:val="both"/>
        <w:rPr>
          <w:rFonts w:ascii="Times New Roman" w:hAnsi="Times New Roman" w:cs="Times New Roman"/>
          <w:sz w:val="16"/>
          <w:szCs w:val="16"/>
        </w:rPr>
      </w:pPr>
    </w:p>
    <w:p w14:paraId="104BBB6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августа 1918 была сфор</w:t>
      </w:r>
      <w:r w:rsidRPr="00E7370A">
        <w:rPr>
          <w:rFonts w:ascii="Times New Roman" w:hAnsi="Times New Roman" w:cs="Times New Roman"/>
          <w:sz w:val="16"/>
          <w:szCs w:val="16"/>
        </w:rPr>
        <w:softHyphen/>
        <w:t>мированная особая комиссия из трех представителей ГВИУ совместно с бельгийс</w:t>
      </w:r>
      <w:r w:rsidRPr="00E7370A">
        <w:rPr>
          <w:rFonts w:ascii="Times New Roman" w:hAnsi="Times New Roman" w:cs="Times New Roman"/>
          <w:sz w:val="16"/>
          <w:szCs w:val="16"/>
        </w:rPr>
        <w:softHyphen/>
        <w:t>ким консулом для детального обследования и расценке всего оборудования и налич</w:t>
      </w:r>
      <w:r w:rsidRPr="00E7370A">
        <w:rPr>
          <w:rFonts w:ascii="Times New Roman" w:hAnsi="Times New Roman" w:cs="Times New Roman"/>
          <w:sz w:val="16"/>
          <w:szCs w:val="16"/>
        </w:rPr>
        <w:softHyphen/>
        <w:t>ных материалов капсюльного и трубочного заводов Русско-Бельгийского общества, но 5 нояб</w:t>
      </w:r>
      <w:r w:rsidRPr="00E7370A">
        <w:rPr>
          <w:rFonts w:ascii="Times New Roman" w:hAnsi="Times New Roman" w:cs="Times New Roman"/>
          <w:sz w:val="16"/>
          <w:szCs w:val="16"/>
        </w:rPr>
        <w:softHyphen/>
        <w:t>ря комиссия прекратила свои действия, так как 4 ноября агентами ВЧК были сорваны консульские печа</w:t>
      </w:r>
      <w:r w:rsidRPr="00E7370A">
        <w:rPr>
          <w:rFonts w:ascii="Times New Roman" w:hAnsi="Times New Roman" w:cs="Times New Roman"/>
          <w:sz w:val="16"/>
          <w:szCs w:val="16"/>
        </w:rPr>
        <w:softHyphen/>
        <w:t>ти и насильственно открыты двери на пистонном заводе, после чего все двери были вновь запе</w:t>
      </w:r>
      <w:r w:rsidRPr="00E7370A">
        <w:rPr>
          <w:rFonts w:ascii="Times New Roman" w:hAnsi="Times New Roman" w:cs="Times New Roman"/>
          <w:sz w:val="16"/>
          <w:szCs w:val="16"/>
        </w:rPr>
        <w:softHyphen/>
        <w:t xml:space="preserve">чатаны заводскими пломбами, но </w:t>
      </w:r>
      <w:proofErr w:type="spellStart"/>
      <w:r w:rsidRPr="00E7370A">
        <w:rPr>
          <w:rFonts w:ascii="Times New Roman" w:hAnsi="Times New Roman" w:cs="Times New Roman"/>
          <w:sz w:val="16"/>
          <w:szCs w:val="16"/>
        </w:rPr>
        <w:t>пломбировальные</w:t>
      </w:r>
      <w:proofErr w:type="spellEnd"/>
      <w:r w:rsidRPr="00E7370A">
        <w:rPr>
          <w:rFonts w:ascii="Times New Roman" w:hAnsi="Times New Roman" w:cs="Times New Roman"/>
          <w:sz w:val="16"/>
          <w:szCs w:val="16"/>
        </w:rPr>
        <w:t xml:space="preserve"> щипцы увезены с собою теми же агентами. 8 ноября 1918 г. бельгийский консул прекратил все переговоры с представителями ГВИУ впредь до выяснения причин этого инцидента и о дне дальнейших переговоров обещал уведо</w:t>
      </w:r>
      <w:r w:rsidRPr="00E7370A">
        <w:rPr>
          <w:rFonts w:ascii="Times New Roman" w:hAnsi="Times New Roman" w:cs="Times New Roman"/>
          <w:sz w:val="16"/>
          <w:szCs w:val="16"/>
        </w:rPr>
        <w:softHyphen/>
        <w:t>мить, но ответа до сего времени получено не было.</w:t>
      </w:r>
    </w:p>
    <w:p w14:paraId="4460205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РГАЭ. Ф. 3429. Оп. 4. Д. 224. Л. 135-136. Заверенная копия (10711,90).</w:t>
      </w:r>
    </w:p>
    <w:p w14:paraId="36C4F0D0" w14:textId="77777777" w:rsidR="000F2CE1" w:rsidRPr="00E7370A" w:rsidRDefault="000F2CE1" w:rsidP="009F4E52">
      <w:pPr>
        <w:spacing w:after="0" w:line="240" w:lineRule="auto"/>
        <w:jc w:val="both"/>
        <w:rPr>
          <w:rFonts w:ascii="Times New Roman" w:hAnsi="Times New Roman" w:cs="Times New Roman"/>
          <w:sz w:val="16"/>
          <w:szCs w:val="16"/>
        </w:rPr>
      </w:pPr>
    </w:p>
    <w:p w14:paraId="3C571B2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4BA6F5A" w14:textId="77777777" w:rsidR="000F2CE1" w:rsidRPr="00E7370A" w:rsidRDefault="000F2CE1" w:rsidP="009F4E52">
      <w:pPr>
        <w:spacing w:after="0" w:line="240" w:lineRule="auto"/>
        <w:jc w:val="both"/>
        <w:rPr>
          <w:rFonts w:ascii="Times New Roman" w:hAnsi="Times New Roman" w:cs="Times New Roman"/>
          <w:sz w:val="16"/>
          <w:szCs w:val="16"/>
        </w:rPr>
      </w:pPr>
    </w:p>
    <w:p w14:paraId="2F4EC004" w14:textId="77777777" w:rsidR="00555CED" w:rsidRPr="00E7370A" w:rsidRDefault="00555CE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августа 1918 Свинарев и Столярский совершили Первый вылет на Казань.</w:t>
      </w:r>
    </w:p>
    <w:p w14:paraId="7B2917B7" w14:textId="77777777" w:rsidR="00555CED" w:rsidRPr="00E7370A" w:rsidRDefault="00555CE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заключительном этапе Казанской операции в боях успел принять участие только что сформированный в Нижнем Новгороде Волжский воздушный дивизион в составе семи летающих лодок (шесть М-9 и одна М-5). Плавбазой </w:t>
      </w:r>
      <w:proofErr w:type="spellStart"/>
      <w:r w:rsidRPr="00E7370A">
        <w:rPr>
          <w:rFonts w:ascii="Times New Roman" w:hAnsi="Times New Roman" w:cs="Times New Roman"/>
          <w:sz w:val="16"/>
          <w:szCs w:val="16"/>
        </w:rPr>
        <w:t>гидродивизиона</w:t>
      </w:r>
      <w:proofErr w:type="spellEnd"/>
      <w:r w:rsidRPr="00E7370A">
        <w:rPr>
          <w:rFonts w:ascii="Times New Roman" w:hAnsi="Times New Roman" w:cs="Times New Roman"/>
          <w:sz w:val="16"/>
          <w:szCs w:val="16"/>
        </w:rPr>
        <w:t xml:space="preserve"> служила бывшая нефтеналивная баржа «Коммуна», оборудованная наклонными аппарелями для спуска на воду и подъема гидропланов. На семь самолетов в дивизионе числилось всего двое летчиков – И.А. Свинарев и С.Э. Столярский. Благодаря этому в погожие дни им удавалось, на сменных машинах совершать по 4-5 вылетов в день (вдвое больше, чем их «сухопутным» коллегам).</w:t>
      </w:r>
    </w:p>
    <w:p w14:paraId="727FC582" w14:textId="77777777" w:rsidR="00555CED" w:rsidRPr="00E7370A" w:rsidRDefault="00555CE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До 10 сентября они налетали 83 часа, то есть на каждого приходилось почти по 4 часа в воздухе ежедневно! Это был своеобразный рекорд Гражданской войны. Никогда больше красные летчики не работали с такой интенсивностью. Пилоты Волжского дивизиона вели воздушную разведку, бомбили суда и батареи противника. Только за 7 сентября они сбросили на поселок Верхний Услон девять пудов (144 кг) бомб. После взятия Казани дивизион вслед за Волжской флотилией красных перебазировался в бассейн реки Камы, где продолжил боевую работу (17065).</w:t>
      </w:r>
    </w:p>
    <w:p w14:paraId="2AC8FA26" w14:textId="77777777" w:rsidR="00555CED" w:rsidRPr="00E7370A" w:rsidRDefault="00555CED" w:rsidP="009F4E52">
      <w:pPr>
        <w:spacing w:after="0" w:line="240" w:lineRule="auto"/>
        <w:jc w:val="both"/>
        <w:rPr>
          <w:rFonts w:ascii="Times New Roman" w:hAnsi="Times New Roman" w:cs="Times New Roman"/>
          <w:sz w:val="16"/>
          <w:szCs w:val="16"/>
        </w:rPr>
      </w:pPr>
    </w:p>
    <w:p w14:paraId="7B31494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29 августа по 14 октября 1918 была Черкасская оборона крестьянами 12 селений </w:t>
      </w:r>
      <w:proofErr w:type="spellStart"/>
      <w:r w:rsidRPr="00E7370A">
        <w:rPr>
          <w:rFonts w:ascii="Times New Roman" w:hAnsi="Times New Roman" w:cs="Times New Roman"/>
          <w:sz w:val="16"/>
          <w:szCs w:val="16"/>
        </w:rPr>
        <w:t>Лепсинского</w:t>
      </w:r>
      <w:proofErr w:type="spellEnd"/>
      <w:r w:rsidRPr="00E7370A">
        <w:rPr>
          <w:rFonts w:ascii="Times New Roman" w:hAnsi="Times New Roman" w:cs="Times New Roman"/>
          <w:sz w:val="16"/>
          <w:szCs w:val="16"/>
        </w:rPr>
        <w:t xml:space="preserve"> уезда Семиреченской области Туркестанской республики в белогвардейском тылу. Белогвардейцы сломили сопротивление (2443,264).</w:t>
      </w:r>
    </w:p>
    <w:p w14:paraId="2CD477CB" w14:textId="77777777" w:rsidR="000F2CE1" w:rsidRPr="00E7370A" w:rsidRDefault="000F2CE1" w:rsidP="009F4E52">
      <w:pPr>
        <w:spacing w:after="0" w:line="240" w:lineRule="auto"/>
        <w:jc w:val="both"/>
        <w:rPr>
          <w:rFonts w:ascii="Times New Roman" w:hAnsi="Times New Roman" w:cs="Times New Roman"/>
          <w:sz w:val="16"/>
          <w:szCs w:val="16"/>
        </w:rPr>
      </w:pPr>
    </w:p>
    <w:p w14:paraId="6E04625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393C806A" w14:textId="77777777" w:rsidR="000F2CE1" w:rsidRPr="00E7370A" w:rsidRDefault="000F2CE1" w:rsidP="009F4E52">
      <w:pPr>
        <w:spacing w:after="0" w:line="240" w:lineRule="auto"/>
        <w:jc w:val="both"/>
        <w:rPr>
          <w:rFonts w:ascii="Times New Roman" w:hAnsi="Times New Roman" w:cs="Times New Roman"/>
          <w:sz w:val="16"/>
          <w:szCs w:val="16"/>
        </w:rPr>
      </w:pPr>
    </w:p>
    <w:p w14:paraId="611724F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(30 - 3481) августа 1918 в Петрограде был убит Урицкий (2239) студентом-эсером </w:t>
      </w:r>
      <w:proofErr w:type="spellStart"/>
      <w:r w:rsidRPr="00E7370A">
        <w:rPr>
          <w:rFonts w:ascii="Times New Roman" w:hAnsi="Times New Roman" w:cs="Times New Roman"/>
          <w:sz w:val="16"/>
          <w:szCs w:val="16"/>
        </w:rPr>
        <w:t>Л.Канигиссером</w:t>
      </w:r>
      <w:proofErr w:type="spellEnd"/>
      <w:r w:rsidRPr="00E7370A">
        <w:rPr>
          <w:rFonts w:ascii="Times New Roman" w:hAnsi="Times New Roman" w:cs="Times New Roman"/>
          <w:sz w:val="16"/>
          <w:szCs w:val="16"/>
        </w:rPr>
        <w:t xml:space="preserve"> (3481).</w:t>
      </w:r>
    </w:p>
    <w:p w14:paraId="4FF21C5A" w14:textId="77777777" w:rsidR="000F2CE1" w:rsidRPr="00E7370A" w:rsidRDefault="000F2CE1" w:rsidP="009F4E52">
      <w:pPr>
        <w:spacing w:after="0" w:line="240" w:lineRule="auto"/>
        <w:jc w:val="both"/>
        <w:rPr>
          <w:rFonts w:ascii="Times New Roman" w:hAnsi="Times New Roman" w:cs="Times New Roman"/>
          <w:sz w:val="16"/>
          <w:szCs w:val="16"/>
        </w:rPr>
      </w:pPr>
    </w:p>
    <w:p w14:paraId="163695D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47203213" w14:textId="77777777" w:rsidR="000F2CE1" w:rsidRPr="00E7370A" w:rsidRDefault="000F2CE1" w:rsidP="009F4E52">
      <w:pPr>
        <w:spacing w:after="0" w:line="240" w:lineRule="auto"/>
        <w:jc w:val="both"/>
        <w:rPr>
          <w:rFonts w:ascii="Times New Roman" w:hAnsi="Times New Roman" w:cs="Times New Roman"/>
          <w:sz w:val="16"/>
          <w:szCs w:val="16"/>
        </w:rPr>
      </w:pPr>
    </w:p>
    <w:p w14:paraId="392DE73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августа 1918 Учредительный съезд Коммунистической партии Финляндии (КПФ) (7450).</w:t>
      </w:r>
    </w:p>
    <w:p w14:paraId="310CA497" w14:textId="77777777" w:rsidR="000F2CE1" w:rsidRPr="00E7370A" w:rsidRDefault="000F2CE1" w:rsidP="009F4E52">
      <w:pPr>
        <w:spacing w:after="0" w:line="240" w:lineRule="auto"/>
        <w:jc w:val="both"/>
        <w:rPr>
          <w:rFonts w:ascii="Times New Roman" w:hAnsi="Times New Roman" w:cs="Times New Roman"/>
          <w:sz w:val="16"/>
          <w:szCs w:val="16"/>
        </w:rPr>
      </w:pPr>
    </w:p>
    <w:p w14:paraId="4D130CB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августа 1918 была основана компартия Финляндии (3481).</w:t>
      </w:r>
    </w:p>
    <w:p w14:paraId="6EDCD7B2" w14:textId="77777777" w:rsidR="000F2CE1" w:rsidRPr="00E7370A" w:rsidRDefault="000F2CE1" w:rsidP="009F4E52">
      <w:pPr>
        <w:spacing w:after="0" w:line="240" w:lineRule="auto"/>
        <w:jc w:val="both"/>
        <w:rPr>
          <w:rFonts w:ascii="Times New Roman" w:hAnsi="Times New Roman" w:cs="Times New Roman"/>
          <w:sz w:val="16"/>
          <w:szCs w:val="16"/>
        </w:rPr>
      </w:pPr>
    </w:p>
    <w:p w14:paraId="294BBF7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59FD6FE1" w14:textId="77777777" w:rsidR="000F2CE1" w:rsidRPr="00E7370A" w:rsidRDefault="000F2CE1" w:rsidP="009F4E52">
      <w:pPr>
        <w:spacing w:after="0" w:line="240" w:lineRule="auto"/>
        <w:jc w:val="both"/>
        <w:rPr>
          <w:rFonts w:ascii="Times New Roman" w:hAnsi="Times New Roman" w:cs="Times New Roman"/>
          <w:sz w:val="16"/>
          <w:szCs w:val="16"/>
        </w:rPr>
      </w:pPr>
    </w:p>
    <w:p w14:paraId="318B15CF" w14:textId="77777777" w:rsidR="000F0F6B" w:rsidRPr="00E7370A" w:rsidRDefault="000F0F6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августа 1918 в связи с участившимися случаями перебежки на советскую сторону Военсовет Царицынского фронта издал приказ N 39, запретивший расстрел перебежчиков и л разбросали 2000 экз. (438,412).</w:t>
      </w:r>
    </w:p>
    <w:p w14:paraId="3FD06810" w14:textId="77777777" w:rsidR="000F0F6B" w:rsidRPr="00E7370A" w:rsidRDefault="000F0F6B" w:rsidP="009F4E52">
      <w:pPr>
        <w:spacing w:after="0" w:line="240" w:lineRule="auto"/>
        <w:jc w:val="both"/>
        <w:rPr>
          <w:rFonts w:ascii="Times New Roman" w:hAnsi="Times New Roman" w:cs="Times New Roman"/>
          <w:sz w:val="16"/>
          <w:szCs w:val="16"/>
        </w:rPr>
      </w:pPr>
    </w:p>
    <w:p w14:paraId="3934FAB1" w14:textId="77777777" w:rsidR="000F0F6B" w:rsidRPr="005807AE" w:rsidRDefault="000F0F6B"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30 </w:t>
      </w:r>
      <w:r w:rsidRPr="005807AE">
        <w:rPr>
          <w:rFonts w:ascii="Times New Roman" w:hAnsi="Times New Roman" w:cs="Times New Roman"/>
          <w:color w:val="0070C0"/>
          <w:sz w:val="16"/>
          <w:szCs w:val="16"/>
        </w:rPr>
        <w:t>августа</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связи о участившимися случаями перебежки вражеских</w:t>
      </w:r>
      <w:r>
        <w:rPr>
          <w:rFonts w:ascii="Times New Roman" w:hAnsi="Times New Roman" w:cs="Times New Roman"/>
          <w:color w:val="0070C0"/>
          <w:sz w:val="16"/>
          <w:szCs w:val="16"/>
        </w:rPr>
        <w:t xml:space="preserve"> сол</w:t>
      </w:r>
      <w:r w:rsidRPr="005807AE">
        <w:rPr>
          <w:rFonts w:ascii="Times New Roman" w:hAnsi="Times New Roman" w:cs="Times New Roman"/>
          <w:color w:val="0070C0"/>
          <w:sz w:val="16"/>
          <w:szCs w:val="16"/>
        </w:rPr>
        <w:t xml:space="preserve">дат на сторону советских войск военный Совет </w:t>
      </w:r>
      <w:r>
        <w:rPr>
          <w:rFonts w:ascii="Times New Roman" w:hAnsi="Times New Roman" w:cs="Times New Roman"/>
          <w:color w:val="0070C0"/>
          <w:sz w:val="16"/>
          <w:szCs w:val="16"/>
        </w:rPr>
        <w:t>Ц</w:t>
      </w:r>
      <w:r w:rsidRPr="005807AE">
        <w:rPr>
          <w:rFonts w:ascii="Times New Roman" w:hAnsi="Times New Roman" w:cs="Times New Roman"/>
          <w:color w:val="0070C0"/>
          <w:sz w:val="16"/>
          <w:szCs w:val="16"/>
        </w:rPr>
        <w:t>ари</w:t>
      </w:r>
      <w:r>
        <w:rPr>
          <w:rFonts w:ascii="Times New Roman" w:hAnsi="Times New Roman" w:cs="Times New Roman"/>
          <w:color w:val="0070C0"/>
          <w:sz w:val="16"/>
          <w:szCs w:val="16"/>
        </w:rPr>
        <w:t>цы</w:t>
      </w:r>
      <w:r w:rsidRPr="005807AE">
        <w:rPr>
          <w:rFonts w:ascii="Times New Roman" w:hAnsi="Times New Roman" w:cs="Times New Roman"/>
          <w:color w:val="0070C0"/>
          <w:sz w:val="16"/>
          <w:szCs w:val="16"/>
        </w:rPr>
        <w:t>н</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кого фронта </w:t>
      </w:r>
      <w:r>
        <w:rPr>
          <w:rFonts w:ascii="Times New Roman" w:hAnsi="Times New Roman" w:cs="Times New Roman"/>
          <w:color w:val="0070C0"/>
          <w:sz w:val="16"/>
          <w:szCs w:val="16"/>
        </w:rPr>
        <w:t>издал</w:t>
      </w:r>
      <w:r w:rsidRPr="005807AE">
        <w:rPr>
          <w:rFonts w:ascii="Times New Roman" w:hAnsi="Times New Roman" w:cs="Times New Roman"/>
          <w:color w:val="0070C0"/>
          <w:sz w:val="16"/>
          <w:szCs w:val="16"/>
        </w:rPr>
        <w:t xml:space="preserve"> приказ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3, з</w:t>
      </w:r>
      <w:r w:rsidRPr="005807AE">
        <w:rPr>
          <w:rFonts w:ascii="Times New Roman" w:hAnsi="Times New Roman" w:cs="Times New Roman"/>
          <w:color w:val="0070C0"/>
          <w:sz w:val="16"/>
          <w:szCs w:val="16"/>
        </w:rPr>
        <w:t>апрещав</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ий расстреливать перебежчиков и чинить</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над ними насилие.</w:t>
      </w:r>
      <w:r>
        <w:rPr>
          <w:rFonts w:ascii="Times New Roman" w:hAnsi="Times New Roman" w:cs="Times New Roman"/>
          <w:color w:val="0070C0"/>
          <w:sz w:val="16"/>
          <w:szCs w:val="16"/>
        </w:rPr>
        <w:t xml:space="preserve"> Э</w:t>
      </w:r>
      <w:r w:rsidRPr="005807AE">
        <w:rPr>
          <w:rFonts w:ascii="Times New Roman" w:hAnsi="Times New Roman" w:cs="Times New Roman"/>
          <w:color w:val="0070C0"/>
          <w:sz w:val="16"/>
          <w:szCs w:val="16"/>
        </w:rPr>
        <w:t xml:space="preserve">тот приказ в количестве 2000 экземпляров был немедленно разбросан летчиками над расположением противника </w:t>
      </w:r>
      <w:r>
        <w:rPr>
          <w:rFonts w:ascii="Times New Roman" w:hAnsi="Times New Roman" w:cs="Times New Roman"/>
          <w:color w:val="0070C0"/>
          <w:sz w:val="16"/>
          <w:szCs w:val="16"/>
        </w:rPr>
        <w:t xml:space="preserve">и </w:t>
      </w:r>
      <w:r w:rsidRPr="005807AE">
        <w:rPr>
          <w:rFonts w:ascii="Times New Roman" w:hAnsi="Times New Roman" w:cs="Times New Roman"/>
          <w:color w:val="0070C0"/>
          <w:sz w:val="16"/>
          <w:szCs w:val="16"/>
        </w:rPr>
        <w:t>оказал там разлагающее влияние.</w:t>
      </w:r>
      <w:r>
        <w:rPr>
          <w:rFonts w:ascii="Times New Roman" w:hAnsi="Times New Roman" w:cs="Times New Roman"/>
          <w:color w:val="0070C0"/>
          <w:sz w:val="16"/>
          <w:szCs w:val="16"/>
        </w:rPr>
        <w:t xml:space="preserve"> С</w:t>
      </w:r>
      <w:r w:rsidRPr="005807AE">
        <w:rPr>
          <w:rFonts w:ascii="Times New Roman" w:hAnsi="Times New Roman" w:cs="Times New Roman"/>
          <w:color w:val="0070C0"/>
          <w:sz w:val="16"/>
          <w:szCs w:val="16"/>
        </w:rPr>
        <w:t>олдаты писали бойцам Красной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армии: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...про</w:t>
      </w:r>
      <w:r>
        <w:rPr>
          <w:rFonts w:ascii="Times New Roman" w:hAnsi="Times New Roman" w:cs="Times New Roman"/>
          <w:color w:val="0070C0"/>
          <w:sz w:val="16"/>
          <w:szCs w:val="16"/>
        </w:rPr>
        <w:t>си</w:t>
      </w:r>
      <w:r w:rsidRPr="005807AE">
        <w:rPr>
          <w:rFonts w:ascii="Times New Roman" w:hAnsi="Times New Roman" w:cs="Times New Roman"/>
          <w:color w:val="0070C0"/>
          <w:sz w:val="16"/>
          <w:szCs w:val="16"/>
        </w:rPr>
        <w:t xml:space="preserve">м </w:t>
      </w:r>
      <w:proofErr w:type="spellStart"/>
      <w:r w:rsidRPr="005807AE">
        <w:rPr>
          <w:rFonts w:ascii="Times New Roman" w:hAnsi="Times New Roman" w:cs="Times New Roman"/>
          <w:color w:val="0070C0"/>
          <w:sz w:val="16"/>
          <w:szCs w:val="16"/>
        </w:rPr>
        <w:t>итти</w:t>
      </w:r>
      <w:proofErr w:type="spellEnd"/>
      <w:r w:rsidRPr="005807AE">
        <w:rPr>
          <w:rFonts w:ascii="Times New Roman" w:hAnsi="Times New Roman" w:cs="Times New Roman"/>
          <w:color w:val="0070C0"/>
          <w:sz w:val="16"/>
          <w:szCs w:val="16"/>
        </w:rPr>
        <w:t xml:space="preserve"> смелее и передать,</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чтобы брошюр побольше бросали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аэропланов,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у нас большое волнение в войсках.</w:t>
      </w:r>
      <w:r>
        <w:rPr>
          <w:rFonts w:ascii="Times New Roman" w:hAnsi="Times New Roman" w:cs="Times New Roman"/>
          <w:color w:val="0070C0"/>
          <w:sz w:val="16"/>
          <w:szCs w:val="16"/>
        </w:rPr>
        <w:t>»</w:t>
      </w:r>
    </w:p>
    <w:p w14:paraId="408219B7" w14:textId="77777777" w:rsidR="000F0F6B" w:rsidRDefault="000F0F6B"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/Документы о героической обороне Царицына, 1942,</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стр. 141-149/ </w:t>
      </w:r>
      <w:r>
        <w:rPr>
          <w:rFonts w:ascii="Times New Roman" w:hAnsi="Times New Roman" w:cs="Times New Roman"/>
          <w:color w:val="0070C0"/>
          <w:sz w:val="16"/>
          <w:szCs w:val="16"/>
        </w:rPr>
        <w:t>(23370).</w:t>
      </w:r>
    </w:p>
    <w:p w14:paraId="5A214AE9" w14:textId="77777777" w:rsidR="000F0F6B" w:rsidRPr="005807AE" w:rsidRDefault="000F0F6B" w:rsidP="009F4E52">
      <w:pPr>
        <w:spacing w:after="0" w:line="240" w:lineRule="auto"/>
        <w:jc w:val="both"/>
        <w:rPr>
          <w:rFonts w:ascii="Times New Roman" w:hAnsi="Times New Roman" w:cs="Times New Roman"/>
          <w:color w:val="0070C0"/>
          <w:sz w:val="16"/>
          <w:szCs w:val="16"/>
        </w:rPr>
      </w:pPr>
    </w:p>
    <w:p w14:paraId="6AB9EC4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августа 1918 г. по приказу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 832 </w:t>
      </w:r>
      <w:proofErr w:type="spellStart"/>
      <w:r w:rsidRPr="00E7370A">
        <w:rPr>
          <w:rFonts w:ascii="Times New Roman" w:hAnsi="Times New Roman" w:cs="Times New Roman"/>
          <w:sz w:val="16"/>
          <w:szCs w:val="16"/>
        </w:rPr>
        <w:t>Центробронь</w:t>
      </w:r>
      <w:proofErr w:type="spellEnd"/>
      <w:r w:rsidRPr="00E7370A">
        <w:rPr>
          <w:rFonts w:ascii="Times New Roman" w:hAnsi="Times New Roman" w:cs="Times New Roman"/>
          <w:sz w:val="16"/>
          <w:szCs w:val="16"/>
        </w:rPr>
        <w:t xml:space="preserve"> был реорганизован в Центральное броневое управление (ЦБУ) (10711,666).</w:t>
      </w:r>
    </w:p>
    <w:p w14:paraId="79AAE61D" w14:textId="77777777" w:rsidR="000F2CE1" w:rsidRPr="00E7370A" w:rsidRDefault="000F2CE1" w:rsidP="009F4E52">
      <w:pPr>
        <w:spacing w:after="0" w:line="240" w:lineRule="auto"/>
        <w:jc w:val="both"/>
        <w:rPr>
          <w:rFonts w:ascii="Times New Roman" w:hAnsi="Times New Roman" w:cs="Times New Roman"/>
          <w:sz w:val="16"/>
          <w:szCs w:val="16"/>
        </w:rPr>
      </w:pPr>
    </w:p>
    <w:p w14:paraId="2C4AE3D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августа 1918 г. на базе Центрального броневого уп</w:t>
      </w:r>
      <w:r w:rsidRPr="00E7370A">
        <w:rPr>
          <w:rFonts w:ascii="Times New Roman" w:hAnsi="Times New Roman" w:cs="Times New Roman"/>
          <w:sz w:val="16"/>
          <w:szCs w:val="16"/>
        </w:rPr>
        <w:softHyphen/>
        <w:t>равления было образовано Броневое управление. В марте 1919 г. (приказ РВСР № 499) оно было реорганизовано в Главное броневое управление (</w:t>
      </w:r>
      <w:proofErr w:type="spellStart"/>
      <w:r w:rsidRPr="00E7370A">
        <w:rPr>
          <w:rFonts w:ascii="Times New Roman" w:hAnsi="Times New Roman" w:cs="Times New Roman"/>
          <w:sz w:val="16"/>
          <w:szCs w:val="16"/>
        </w:rPr>
        <w:t>Главбронъ</w:t>
      </w:r>
      <w:proofErr w:type="spellEnd"/>
      <w:r w:rsidRPr="00E7370A">
        <w:rPr>
          <w:rFonts w:ascii="Times New Roman" w:hAnsi="Times New Roman" w:cs="Times New Roman"/>
          <w:sz w:val="16"/>
          <w:szCs w:val="16"/>
        </w:rPr>
        <w:t>), а по приказу РВСР № 1332 от 20 августа 1919 г. переформировано в броневой отдел ГВИУ, который, в свою очередь, приказом РВСР от 6 мая 1921 г.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Основ</w:t>
      </w:r>
      <w:r w:rsidRPr="00E7370A">
        <w:rPr>
          <w:rFonts w:ascii="Times New Roman" w:hAnsi="Times New Roman" w:cs="Times New Roman"/>
          <w:sz w:val="16"/>
          <w:szCs w:val="16"/>
        </w:rPr>
        <w:softHyphen/>
        <w:t>ные задачи: управление броневыми частями Красной армии, техническое руководство изго</w:t>
      </w:r>
      <w:r w:rsidRPr="00E7370A">
        <w:rPr>
          <w:rFonts w:ascii="Times New Roman" w:hAnsi="Times New Roman" w:cs="Times New Roman"/>
          <w:sz w:val="16"/>
          <w:szCs w:val="16"/>
        </w:rPr>
        <w:softHyphen/>
        <w:t>товлением новой и восстановлением поврежденной броневой техники, наблюдение за ис</w:t>
      </w:r>
      <w:r w:rsidRPr="00E7370A">
        <w:rPr>
          <w:rFonts w:ascii="Times New Roman" w:hAnsi="Times New Roman" w:cs="Times New Roman"/>
          <w:sz w:val="16"/>
          <w:szCs w:val="16"/>
        </w:rPr>
        <w:softHyphen/>
        <w:t>пользованием броневых частей в действующей армии, снабжение их броневым и автомо</w:t>
      </w:r>
      <w:r w:rsidRPr="00E7370A">
        <w:rPr>
          <w:rFonts w:ascii="Times New Roman" w:hAnsi="Times New Roman" w:cs="Times New Roman"/>
          <w:sz w:val="16"/>
          <w:szCs w:val="16"/>
        </w:rPr>
        <w:softHyphen/>
        <w:t>бильным имуществом, руководство формированием броневых частей, подготовка кадров специалистов. Подчинялось начальнику Центрального управления снабжений РККА. При</w:t>
      </w:r>
      <w:r w:rsidRPr="00E7370A">
        <w:rPr>
          <w:rFonts w:ascii="Times New Roman" w:hAnsi="Times New Roman" w:cs="Times New Roman"/>
          <w:sz w:val="16"/>
          <w:szCs w:val="16"/>
        </w:rPr>
        <w:softHyphen/>
        <w:t>казом РВСР № 1657 от 19 июля 1923 г. управление было расформировано, функции переда</w:t>
      </w:r>
      <w:r w:rsidRPr="00E7370A">
        <w:rPr>
          <w:rFonts w:ascii="Times New Roman" w:hAnsi="Times New Roman" w:cs="Times New Roman"/>
          <w:sz w:val="16"/>
          <w:szCs w:val="16"/>
        </w:rPr>
        <w:softHyphen/>
        <w:t>ны ГАУ РККА. (Документы управления за 1918-1923 гг. хранятся в РГВА, ф. 27.)</w:t>
      </w:r>
    </w:p>
    <w:p w14:paraId="50129760" w14:textId="77777777" w:rsidR="000F2CE1" w:rsidRPr="00E7370A" w:rsidRDefault="000F2CE1" w:rsidP="009F4E52">
      <w:pPr>
        <w:spacing w:after="0" w:line="240" w:lineRule="auto"/>
        <w:jc w:val="both"/>
        <w:rPr>
          <w:rFonts w:ascii="Times New Roman" w:hAnsi="Times New Roman" w:cs="Times New Roman"/>
          <w:sz w:val="16"/>
          <w:szCs w:val="16"/>
        </w:rPr>
      </w:pPr>
    </w:p>
    <w:p w14:paraId="74461E8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августа 1918 г. по приказу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No.832 </w:t>
      </w:r>
      <w:proofErr w:type="spellStart"/>
      <w:r w:rsidRPr="00E7370A">
        <w:rPr>
          <w:rFonts w:ascii="Times New Roman" w:hAnsi="Times New Roman" w:cs="Times New Roman"/>
          <w:sz w:val="16"/>
          <w:szCs w:val="16"/>
        </w:rPr>
        <w:t>Центробронь</w:t>
      </w:r>
      <w:proofErr w:type="spellEnd"/>
      <w:r w:rsidRPr="00E7370A">
        <w:rPr>
          <w:rFonts w:ascii="Times New Roman" w:hAnsi="Times New Roman" w:cs="Times New Roman"/>
          <w:sz w:val="16"/>
          <w:szCs w:val="16"/>
        </w:rPr>
        <w:t xml:space="preserve"> преобразован в броневое управление ГВИУ, по приказу РВСР No.499 от 11 марта 1919 г. реорганизовано в Главное броневое управление, а по приказу РВСР No.1332 от 20 августа 1919 г. переформировано в броневой отдел ГВИУ. Приказом РВСР No.974/168 от 6 мая 1921 г. броневой отдел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На него возлагались: формирование, боевая подготовка броневых частей, руководство, контроль за выполнением производственных заданий по постройке и ремонту бронетехники заводами и мастерскими броневого ведомства, снабжение бронечастей техникой и специальным имуществом.</w:t>
      </w:r>
    </w:p>
    <w:p w14:paraId="410E2D6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РВСР No.1657 от 19 июля 1923 г. расформировано, функции переданы ГАУ РККА (11226).</w:t>
      </w:r>
    </w:p>
    <w:p w14:paraId="57EFEAAE" w14:textId="77777777" w:rsidR="000F2CE1" w:rsidRPr="00E7370A" w:rsidRDefault="000F2CE1" w:rsidP="009F4E52">
      <w:pPr>
        <w:spacing w:after="0" w:line="240" w:lineRule="auto"/>
        <w:jc w:val="both"/>
        <w:rPr>
          <w:rFonts w:ascii="Times New Roman" w:hAnsi="Times New Roman" w:cs="Times New Roman"/>
          <w:sz w:val="16"/>
          <w:szCs w:val="16"/>
        </w:rPr>
      </w:pPr>
    </w:p>
    <w:p w14:paraId="2A0B0C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августа 1918 г. вышел ПРИКАЗ НК ПО ВД О ПЕРЕПОДЧИНЕНИИ УПРАВЛЕНИЯ СОВЕТА ЦЕНТРОБРОНИ №832</w:t>
      </w:r>
    </w:p>
    <w:p w14:paraId="04EB449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Москва</w:t>
      </w:r>
    </w:p>
    <w:p w14:paraId="50B2661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Во изменение приказа Народного комиссариата по военным делам от 15 июня </w:t>
      </w:r>
      <w:proofErr w:type="spellStart"/>
      <w:r w:rsidRPr="00E7370A">
        <w:rPr>
          <w:rFonts w:ascii="Times New Roman" w:hAnsi="Times New Roman" w:cs="Times New Roman"/>
          <w:sz w:val="16"/>
          <w:szCs w:val="16"/>
        </w:rPr>
        <w:t>с.г</w:t>
      </w:r>
      <w:proofErr w:type="spellEnd"/>
      <w:r w:rsidRPr="00E7370A">
        <w:rPr>
          <w:rFonts w:ascii="Times New Roman" w:hAnsi="Times New Roman" w:cs="Times New Roman"/>
          <w:sz w:val="16"/>
          <w:szCs w:val="16"/>
        </w:rPr>
        <w:t>. за № 445, в це</w:t>
      </w:r>
      <w:r w:rsidRPr="00E7370A">
        <w:rPr>
          <w:rFonts w:ascii="Times New Roman" w:hAnsi="Times New Roman" w:cs="Times New Roman"/>
          <w:sz w:val="16"/>
          <w:szCs w:val="16"/>
        </w:rPr>
        <w:softHyphen/>
        <w:t xml:space="preserve">лях развития дела по формированию </w:t>
      </w:r>
      <w:proofErr w:type="spellStart"/>
      <w:r w:rsidRPr="00E7370A">
        <w:rPr>
          <w:rFonts w:ascii="Times New Roman" w:hAnsi="Times New Roman" w:cs="Times New Roman"/>
          <w:sz w:val="16"/>
          <w:szCs w:val="16"/>
        </w:rPr>
        <w:t>автоброневых</w:t>
      </w:r>
      <w:proofErr w:type="spellEnd"/>
      <w:r w:rsidRPr="00E7370A">
        <w:rPr>
          <w:rFonts w:ascii="Times New Roman" w:hAnsi="Times New Roman" w:cs="Times New Roman"/>
          <w:sz w:val="16"/>
          <w:szCs w:val="16"/>
        </w:rPr>
        <w:t xml:space="preserve"> отрядов, блиндированных поездов и брониро</w:t>
      </w:r>
      <w:r w:rsidRPr="00E7370A">
        <w:rPr>
          <w:rFonts w:ascii="Times New Roman" w:hAnsi="Times New Roman" w:cs="Times New Roman"/>
          <w:sz w:val="16"/>
          <w:szCs w:val="16"/>
        </w:rPr>
        <w:softHyphen/>
        <w:t>ванных катеров объявляется нижеследующее:</w:t>
      </w:r>
    </w:p>
    <w:p w14:paraId="67042E8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Управление Совета </w:t>
      </w:r>
      <w:proofErr w:type="spellStart"/>
      <w:r w:rsidRPr="00E7370A">
        <w:rPr>
          <w:rFonts w:ascii="Times New Roman" w:hAnsi="Times New Roman" w:cs="Times New Roman"/>
          <w:sz w:val="16"/>
          <w:szCs w:val="16"/>
        </w:rPr>
        <w:t>Центроброни</w:t>
      </w:r>
      <w:proofErr w:type="spellEnd"/>
      <w:r w:rsidRPr="00E7370A">
        <w:rPr>
          <w:rFonts w:ascii="Times New Roman" w:hAnsi="Times New Roman" w:cs="Times New Roman"/>
          <w:sz w:val="16"/>
          <w:szCs w:val="16"/>
        </w:rPr>
        <w:t xml:space="preserve"> присоединяется к Главному военно-инженерному управле</w:t>
      </w:r>
      <w:r w:rsidRPr="00E7370A">
        <w:rPr>
          <w:rFonts w:ascii="Times New Roman" w:hAnsi="Times New Roman" w:cs="Times New Roman"/>
          <w:sz w:val="16"/>
          <w:szCs w:val="16"/>
        </w:rPr>
        <w:softHyphen/>
        <w:t>нию на правах самостоятельной части с сохранением всех существующих отделов, с подчинением непосредственно начальнику ГВИУ.</w:t>
      </w:r>
    </w:p>
    <w:p w14:paraId="267A535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В вопросах организационных и боевой подготовки броневое управление подчиняется, сверх того, начальнику Всероссийского главного штаба.</w:t>
      </w:r>
    </w:p>
    <w:p w14:paraId="3DDB864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Во главе броневого управления назначаются начальник управления и к нему два комиссара, кои в своей деятельности руководствуются приказом НК по ВД от 1 июля </w:t>
      </w:r>
      <w:proofErr w:type="spellStart"/>
      <w:r w:rsidRPr="00E7370A">
        <w:rPr>
          <w:rFonts w:ascii="Times New Roman" w:hAnsi="Times New Roman" w:cs="Times New Roman"/>
          <w:sz w:val="16"/>
          <w:szCs w:val="16"/>
        </w:rPr>
        <w:t>с.г</w:t>
      </w:r>
      <w:proofErr w:type="spellEnd"/>
      <w:r w:rsidRPr="00E7370A">
        <w:rPr>
          <w:rFonts w:ascii="Times New Roman" w:hAnsi="Times New Roman" w:cs="Times New Roman"/>
          <w:sz w:val="16"/>
          <w:szCs w:val="16"/>
        </w:rPr>
        <w:t>. за № 414.</w:t>
      </w:r>
    </w:p>
    <w:p w14:paraId="29BAED3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Совет </w:t>
      </w:r>
      <w:proofErr w:type="spellStart"/>
      <w:r w:rsidRPr="00E7370A">
        <w:rPr>
          <w:rFonts w:ascii="Times New Roman" w:hAnsi="Times New Roman" w:cs="Times New Roman"/>
          <w:sz w:val="16"/>
          <w:szCs w:val="16"/>
        </w:rPr>
        <w:t>Центроброни</w:t>
      </w:r>
      <w:proofErr w:type="spellEnd"/>
      <w:r w:rsidRPr="00E7370A">
        <w:rPr>
          <w:rFonts w:ascii="Times New Roman" w:hAnsi="Times New Roman" w:cs="Times New Roman"/>
          <w:sz w:val="16"/>
          <w:szCs w:val="16"/>
        </w:rPr>
        <w:t xml:space="preserve"> продолжает свое существование при броневом управлении с контроль</w:t>
      </w:r>
      <w:r w:rsidRPr="00E7370A">
        <w:rPr>
          <w:rFonts w:ascii="Times New Roman" w:hAnsi="Times New Roman" w:cs="Times New Roman"/>
          <w:sz w:val="16"/>
          <w:szCs w:val="16"/>
        </w:rPr>
        <w:softHyphen/>
        <w:t>ными функциями.</w:t>
      </w:r>
    </w:p>
    <w:p w14:paraId="032B434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5. Начальником броневого управления назначается инженер-технолог Лев Евгеньевич </w:t>
      </w:r>
      <w:proofErr w:type="spellStart"/>
      <w:r w:rsidRPr="00E7370A">
        <w:rPr>
          <w:rFonts w:ascii="Times New Roman" w:hAnsi="Times New Roman" w:cs="Times New Roman"/>
          <w:sz w:val="16"/>
          <w:szCs w:val="16"/>
        </w:rPr>
        <w:t>Земмеринг</w:t>
      </w:r>
      <w:proofErr w:type="spellEnd"/>
      <w:r w:rsidRPr="00E7370A">
        <w:rPr>
          <w:rFonts w:ascii="Times New Roman" w:hAnsi="Times New Roman" w:cs="Times New Roman"/>
          <w:sz w:val="16"/>
          <w:szCs w:val="16"/>
        </w:rPr>
        <w:t xml:space="preserve">, а комиссарами тт. Георгий Васильевич </w:t>
      </w:r>
      <w:proofErr w:type="spellStart"/>
      <w:r w:rsidRPr="00E7370A">
        <w:rPr>
          <w:rFonts w:ascii="Times New Roman" w:hAnsi="Times New Roman" w:cs="Times New Roman"/>
          <w:sz w:val="16"/>
          <w:szCs w:val="16"/>
        </w:rPr>
        <w:t>Кяин</w:t>
      </w:r>
      <w:proofErr w:type="spellEnd"/>
      <w:r w:rsidRPr="00E7370A">
        <w:rPr>
          <w:rFonts w:ascii="Times New Roman" w:hAnsi="Times New Roman" w:cs="Times New Roman"/>
          <w:sz w:val="16"/>
          <w:szCs w:val="16"/>
        </w:rPr>
        <w:t xml:space="preserve"> и Мирон Сергеевич </w:t>
      </w:r>
      <w:proofErr w:type="spellStart"/>
      <w:r w:rsidRPr="00E7370A">
        <w:rPr>
          <w:rFonts w:ascii="Times New Roman" w:hAnsi="Times New Roman" w:cs="Times New Roman"/>
          <w:sz w:val="16"/>
          <w:szCs w:val="16"/>
        </w:rPr>
        <w:t>Огоньян</w:t>
      </w:r>
      <w:proofErr w:type="spellEnd"/>
      <w:r w:rsidRPr="00E7370A">
        <w:rPr>
          <w:rFonts w:ascii="Times New Roman" w:hAnsi="Times New Roman" w:cs="Times New Roman"/>
          <w:sz w:val="16"/>
          <w:szCs w:val="16"/>
        </w:rPr>
        <w:t>.</w:t>
      </w:r>
    </w:p>
    <w:p w14:paraId="2DBFDA2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Начальнику Главного военно-инженерного управления и начальнику Броневого управления доложить мне в кратчайший срок о слиянии названных учреждений.</w:t>
      </w:r>
    </w:p>
    <w:p w14:paraId="3420ACD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Народный комиссариат по военным делам</w:t>
      </w:r>
    </w:p>
    <w:p w14:paraId="6494689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Э. </w:t>
      </w:r>
      <w:proofErr w:type="spellStart"/>
      <w:r w:rsidRPr="00E7370A">
        <w:rPr>
          <w:rFonts w:ascii="Times New Roman" w:hAnsi="Times New Roman" w:cs="Times New Roman"/>
          <w:sz w:val="16"/>
          <w:szCs w:val="16"/>
        </w:rPr>
        <w:t>Склянский</w:t>
      </w:r>
      <w:proofErr w:type="spellEnd"/>
    </w:p>
    <w:p w14:paraId="2C7D153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РГВА. Ф. 1. Оп. 1. Д. 92. Л. 564. Типографский экземпляр (11210).</w:t>
      </w:r>
    </w:p>
    <w:p w14:paraId="55A3A6D6" w14:textId="77777777" w:rsidR="000F2CE1" w:rsidRPr="00E7370A" w:rsidRDefault="000F2CE1" w:rsidP="009F4E52">
      <w:pPr>
        <w:spacing w:after="0" w:line="240" w:lineRule="auto"/>
        <w:jc w:val="both"/>
        <w:rPr>
          <w:rFonts w:ascii="Times New Roman" w:hAnsi="Times New Roman" w:cs="Times New Roman"/>
          <w:sz w:val="16"/>
          <w:szCs w:val="16"/>
        </w:rPr>
      </w:pPr>
    </w:p>
    <w:p w14:paraId="004EB70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августа 1918 красные начали наступление на Двинском фронте в районе </w:t>
      </w:r>
      <w:proofErr w:type="spellStart"/>
      <w:r w:rsidRPr="00E7370A">
        <w:rPr>
          <w:rFonts w:ascii="Times New Roman" w:hAnsi="Times New Roman" w:cs="Times New Roman"/>
          <w:sz w:val="16"/>
          <w:szCs w:val="16"/>
        </w:rPr>
        <w:t>Плесетской</w:t>
      </w:r>
      <w:proofErr w:type="spellEnd"/>
      <w:r w:rsidRPr="00E7370A">
        <w:rPr>
          <w:rFonts w:ascii="Times New Roman" w:hAnsi="Times New Roman" w:cs="Times New Roman"/>
          <w:sz w:val="16"/>
          <w:szCs w:val="16"/>
        </w:rPr>
        <w:t xml:space="preserve">. Американцы </w:t>
      </w:r>
      <w:proofErr w:type="gramStart"/>
      <w:r w:rsidRPr="00E7370A">
        <w:rPr>
          <w:rFonts w:ascii="Times New Roman" w:hAnsi="Times New Roman" w:cs="Times New Roman"/>
          <w:sz w:val="16"/>
          <w:szCs w:val="16"/>
        </w:rPr>
        <w:t>дрогнули</w:t>
      </w:r>
      <w:proofErr w:type="gramEnd"/>
      <w:r w:rsidRPr="00E7370A">
        <w:rPr>
          <w:rFonts w:ascii="Times New Roman" w:hAnsi="Times New Roman" w:cs="Times New Roman"/>
          <w:sz w:val="16"/>
          <w:szCs w:val="16"/>
        </w:rPr>
        <w:t xml:space="preserve"> и только авиация спасла положения (3173,12).</w:t>
      </w:r>
    </w:p>
    <w:p w14:paraId="66D0DE96" w14:textId="77777777" w:rsidR="000F2CE1" w:rsidRPr="00E7370A" w:rsidRDefault="000F2CE1" w:rsidP="009F4E52">
      <w:pPr>
        <w:spacing w:after="0" w:line="240" w:lineRule="auto"/>
        <w:jc w:val="both"/>
        <w:rPr>
          <w:rFonts w:ascii="Times New Roman" w:hAnsi="Times New Roman" w:cs="Times New Roman"/>
          <w:sz w:val="16"/>
          <w:szCs w:val="16"/>
        </w:rPr>
      </w:pPr>
    </w:p>
    <w:p w14:paraId="75F8062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47119A81" w14:textId="77777777" w:rsidR="000F2CE1" w:rsidRPr="00E7370A" w:rsidRDefault="000F2CE1" w:rsidP="009F4E52">
      <w:pPr>
        <w:spacing w:after="0" w:line="240" w:lineRule="auto"/>
        <w:jc w:val="both"/>
        <w:rPr>
          <w:rFonts w:ascii="Times New Roman" w:hAnsi="Times New Roman" w:cs="Times New Roman"/>
          <w:sz w:val="16"/>
          <w:szCs w:val="16"/>
        </w:rPr>
      </w:pPr>
    </w:p>
    <w:p w14:paraId="09611C8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августа 1918 в Петрограде был убит Урицкий поэтом, студентом-эсером </w:t>
      </w:r>
      <w:proofErr w:type="spellStart"/>
      <w:r w:rsidRPr="00E7370A">
        <w:rPr>
          <w:rFonts w:ascii="Times New Roman" w:hAnsi="Times New Roman" w:cs="Times New Roman"/>
          <w:sz w:val="16"/>
          <w:szCs w:val="16"/>
        </w:rPr>
        <w:t>Л.Канигиссером</w:t>
      </w:r>
      <w:proofErr w:type="spellEnd"/>
      <w:r w:rsidRPr="00E7370A">
        <w:rPr>
          <w:rFonts w:ascii="Times New Roman" w:hAnsi="Times New Roman" w:cs="Times New Roman"/>
          <w:sz w:val="16"/>
          <w:szCs w:val="16"/>
        </w:rPr>
        <w:t xml:space="preserve"> (3908,286).</w:t>
      </w:r>
    </w:p>
    <w:p w14:paraId="6D8F724D" w14:textId="77777777" w:rsidR="000F2CE1" w:rsidRPr="00E7370A" w:rsidRDefault="000F2CE1" w:rsidP="009F4E52">
      <w:pPr>
        <w:spacing w:after="0" w:line="240" w:lineRule="auto"/>
        <w:jc w:val="both"/>
        <w:rPr>
          <w:rFonts w:ascii="Times New Roman" w:hAnsi="Times New Roman" w:cs="Times New Roman"/>
          <w:sz w:val="16"/>
          <w:szCs w:val="16"/>
        </w:rPr>
      </w:pPr>
    </w:p>
    <w:p w14:paraId="3320F45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августа 1918 в вестибюле здания Главного Штаба на Дворцовой площади убит председатель Петроградской ЧК Моисей Соломонович Урицкий (1873-1918, родился в Черкассах). Убийцей Урицкого был эсер Леонид </w:t>
      </w:r>
      <w:proofErr w:type="spellStart"/>
      <w:r w:rsidRPr="00E7370A">
        <w:rPr>
          <w:rFonts w:ascii="Times New Roman" w:hAnsi="Times New Roman" w:cs="Times New Roman"/>
          <w:sz w:val="16"/>
          <w:szCs w:val="16"/>
        </w:rPr>
        <w:t>Канегиссер</w:t>
      </w:r>
      <w:proofErr w:type="spellEnd"/>
      <w:r w:rsidRPr="00E7370A">
        <w:rPr>
          <w:rFonts w:ascii="Times New Roman" w:hAnsi="Times New Roman" w:cs="Times New Roman"/>
          <w:sz w:val="16"/>
          <w:szCs w:val="16"/>
        </w:rPr>
        <w:t xml:space="preserve"> - молодой поэт и друг Есенина, </w:t>
      </w:r>
      <w:proofErr w:type="spellStart"/>
      <w:r w:rsidRPr="00E7370A">
        <w:rPr>
          <w:rFonts w:ascii="Times New Roman" w:hAnsi="Times New Roman" w:cs="Times New Roman"/>
          <w:sz w:val="16"/>
          <w:szCs w:val="16"/>
        </w:rPr>
        <w:t>соверший</w:t>
      </w:r>
      <w:proofErr w:type="spellEnd"/>
      <w:r w:rsidRPr="00E7370A">
        <w:rPr>
          <w:rFonts w:ascii="Times New Roman" w:hAnsi="Times New Roman" w:cs="Times New Roman"/>
          <w:sz w:val="16"/>
          <w:szCs w:val="16"/>
        </w:rPr>
        <w:t xml:space="preserve"> теракт в знак протеста творимому ЧК произволу. Как считают многие историки, Урицкий выполнял "работу" Ягоды или Ежова. Это убийство почти совпало по времени с покушением Фанни Каплан на Ленина в Москве. В итоге, 5 сентября 1918 года был издан указ о "красном терроре". ВЧК было официально предоставлено право расстрела заложников и представителей "враждебных классов"... Убийство Урицкого повлекло за собой первый массовый расстрел большевиками заложников - 512 человек. Петроградские большевики причислили Урицкого к жертвам революции, и председатель ЧК был похоронен на Марсовом поле. Вскоре после его гибели Дворцовая площадь стала площадью Урицкого, а Таврический дворец был ненадолго переименован в Дворец Урицкого. Один из поселков к югу от Петрограда получил название </w:t>
      </w:r>
      <w:proofErr w:type="spellStart"/>
      <w:r w:rsidRPr="00E7370A">
        <w:rPr>
          <w:rFonts w:ascii="Times New Roman" w:hAnsi="Times New Roman" w:cs="Times New Roman"/>
          <w:sz w:val="16"/>
          <w:szCs w:val="16"/>
        </w:rPr>
        <w:t>Урицк</w:t>
      </w:r>
      <w:proofErr w:type="spellEnd"/>
      <w:r w:rsidRPr="00E7370A">
        <w:rPr>
          <w:rFonts w:ascii="Times New Roman" w:hAnsi="Times New Roman" w:cs="Times New Roman"/>
          <w:sz w:val="16"/>
          <w:szCs w:val="16"/>
        </w:rPr>
        <w:t>. Впрочем, об Урицком, как видном деятеле революции 1917 года, быстро забыли. Сейчас о нем напоминают лишь названия двух улиц, в Колпино и Кронштадте. Главная площадь города носила имя Урицкого вплоть до 1944 года, что, наряду с другими переименованиями, было воспринято, как проявление вольнодумства... Уже через 4 года Кремлем был нанесен ответный удар - гонения на ленинградских литераторов М. Зощенко и А. Ахматову, Постановление ВКП(б) по журналам "Звезда" и "Ленинград", "Ленинградское дело". Хотя, справедливости ради надо отметить, вернувшиеся исторические наименования (пусть их было не так много, как хотелось) уже не переименовывались в честь мнимых "героев" ВКП(б)-КПСС. А Урицкий, тем не менее, был человеком интересным... Он закончил юридический факультет Киевского университета, а спустя год, в 1898 году – вступил в РСДРП. Урицкий примкнул к меньшевикам и участвовал в революции 1905-07 года в Петербурге и Красноярске. В 1917 году Урицкий был членом Петроградского Военно-революционного Комитета и комиссаром комитета в МИДе. После большевистской революции Урицкий был членом коллегии НКВД, председателем Петроградской ЧК и наркомом внутренних дел Северной области. Его убийство стало одним из поводов для запрета партии эсеров и превращения ВКП(б) в монопольную правящую партию. Похоронен Урицкий на Марсовом поле, там, где под плитами величественного монумента работы архитектора Л.В. Руднева лежат жертвы революции (10739).</w:t>
      </w:r>
    </w:p>
    <w:p w14:paraId="1249F3D7" w14:textId="77777777" w:rsidR="000F2CE1" w:rsidRPr="00E7370A" w:rsidRDefault="000F2CE1" w:rsidP="009F4E52">
      <w:pPr>
        <w:spacing w:after="0" w:line="240" w:lineRule="auto"/>
        <w:jc w:val="both"/>
        <w:rPr>
          <w:rFonts w:ascii="Times New Roman" w:hAnsi="Times New Roman" w:cs="Times New Roman"/>
          <w:sz w:val="16"/>
          <w:szCs w:val="16"/>
        </w:rPr>
      </w:pPr>
    </w:p>
    <w:p w14:paraId="3A1C30DC" w14:textId="77777777" w:rsidR="00075756" w:rsidRPr="00E7370A" w:rsidRDefault="0007575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30 августа </w:t>
      </w:r>
      <w:r w:rsidRPr="00E7370A">
        <w:rPr>
          <w:rFonts w:ascii="Times New Roman" w:hAnsi="Times New Roman" w:cs="Times New Roman"/>
          <w:sz w:val="16"/>
          <w:szCs w:val="16"/>
        </w:rPr>
        <w:t xml:space="preserve">в 1918 году в вестибюле здания Главного Штаба на Дворцовой площади убит председатель Петроградской ЧК Моисей Соломонович Урицкий (1873-1918, родился в Черкассах). Убийцей Урицкого был эсер Леонид </w:t>
      </w:r>
      <w:proofErr w:type="spellStart"/>
      <w:r w:rsidRPr="00E7370A">
        <w:rPr>
          <w:rFonts w:ascii="Times New Roman" w:hAnsi="Times New Roman" w:cs="Times New Roman"/>
          <w:sz w:val="16"/>
          <w:szCs w:val="16"/>
        </w:rPr>
        <w:t>Канегиссер</w:t>
      </w:r>
      <w:proofErr w:type="spellEnd"/>
      <w:r w:rsidRPr="00E7370A">
        <w:rPr>
          <w:rFonts w:ascii="Times New Roman" w:hAnsi="Times New Roman" w:cs="Times New Roman"/>
          <w:sz w:val="16"/>
          <w:szCs w:val="16"/>
        </w:rPr>
        <w:t xml:space="preserve"> - молодой поэт и друг Есенина, </w:t>
      </w:r>
      <w:proofErr w:type="spellStart"/>
      <w:r w:rsidRPr="00E7370A">
        <w:rPr>
          <w:rFonts w:ascii="Times New Roman" w:hAnsi="Times New Roman" w:cs="Times New Roman"/>
          <w:sz w:val="16"/>
          <w:szCs w:val="16"/>
        </w:rPr>
        <w:t>соверший</w:t>
      </w:r>
      <w:proofErr w:type="spellEnd"/>
      <w:r w:rsidRPr="00E7370A">
        <w:rPr>
          <w:rFonts w:ascii="Times New Roman" w:hAnsi="Times New Roman" w:cs="Times New Roman"/>
          <w:sz w:val="16"/>
          <w:szCs w:val="16"/>
        </w:rPr>
        <w:t xml:space="preserve"> теракт в знак протеста творимому ЧК произволу. Как считают многие историки, Урицкий выполнял "работу" Ягоды или Ежова. Это убийство почти совпало по времени с покушением Фанни Каплан на Ленина в Москве. В итоге, 5 сентября 1918 года был издан указ о "красном терроре". ВЧК было официально предоставлено право расстрела заложников и представителей "враждебных классов"... Убийство Урицкого повлекло за собой первый массовый расстрел большевиками заложников - 512 человек. Петроградские большевики причислили Урицкого к жертвам революции, и председатель ЧК был похоронен на Марсовом поле. Вскоре после его гибели Дворцовая площадь стала площадью Урицкого, а Таврический дворец был ненадолго переименован в Дворец Урицкого. Один из поселков к югу от Петрограда получил название </w:t>
      </w:r>
      <w:proofErr w:type="spellStart"/>
      <w:r w:rsidRPr="00E7370A">
        <w:rPr>
          <w:rFonts w:ascii="Times New Roman" w:hAnsi="Times New Roman" w:cs="Times New Roman"/>
          <w:sz w:val="16"/>
          <w:szCs w:val="16"/>
        </w:rPr>
        <w:t>Урицк</w:t>
      </w:r>
      <w:proofErr w:type="spellEnd"/>
      <w:r w:rsidRPr="00E7370A">
        <w:rPr>
          <w:rFonts w:ascii="Times New Roman" w:hAnsi="Times New Roman" w:cs="Times New Roman"/>
          <w:sz w:val="16"/>
          <w:szCs w:val="16"/>
        </w:rPr>
        <w:t>. Впрочем, об Урицком, как видном деятеле революции 1917 года, быстро забыли. Сейчас о нем напоминают лишь названия двух улиц, в Колпино и Кронштадте. Главная площадь города носила имя Урицкого вплоть до 1944 года, что, наряду с другими переименованиями, было воспринято, как проявление вольнодумства... Уже через 4 года Кремлем был нанесен ответный удар - гонения на ленинградских литераторов М. Зощенко и А. Ахматову, Постановление ВКП(б) по журналам "Звезда" и "Ленинград", "Ленинградское дело". Хотя, справедливости ради надо отметить, вернувшиеся исторические наименования (пусть их было не так много, как хотелось) уже не переименовывались в честь мнимых "героев" ВКП(б)-КПСС. А Урицкий, тем не менее, был человеком интересным... Он закончил юридический факультет Киевского университета, а спустя год, в 1898 году – вступил в РСДРП. Урицкий примкнул к меньшевикам и участвовал в революции 1905-07 года в Санкт-Петербурге и Красноярске. В 1917 году Урицкий был членом Петроградского Военно-революционного Комитета и комиссаром комитета в МИДе. После большевистской революции Урицкий был членом коллегии НКВД, председателем Петроградской ЧК и наркомом внутренних дел Северной области. Его убийство стало одним из поводов для запрета партии эсеров и превращения ВКП(б) в монопольную правящую партию. Похоронен Урицкий на Марсовом поле, там, где под плитами величественного монумента работы архитектора Л.В. Руднева лежат жертвы революции. Не той революции, что в октябре произошла, а февральской – «</w:t>
      </w:r>
      <w:proofErr w:type="gramStart"/>
      <w:r w:rsidRPr="00E7370A">
        <w:rPr>
          <w:rFonts w:ascii="Times New Roman" w:hAnsi="Times New Roman" w:cs="Times New Roman"/>
          <w:sz w:val="16"/>
          <w:szCs w:val="16"/>
        </w:rPr>
        <w:t>буржуазной»…</w:t>
      </w:r>
      <w:proofErr w:type="gramEnd"/>
      <w:r w:rsidRPr="00E7370A">
        <w:rPr>
          <w:rFonts w:ascii="Times New Roman" w:hAnsi="Times New Roman" w:cs="Times New Roman"/>
          <w:sz w:val="16"/>
          <w:szCs w:val="16"/>
        </w:rPr>
        <w:t>(14754).</w:t>
      </w:r>
    </w:p>
    <w:p w14:paraId="668B32C6" w14:textId="77777777" w:rsidR="00075756" w:rsidRPr="00E7370A" w:rsidRDefault="00075756" w:rsidP="009F4E52">
      <w:pPr>
        <w:spacing w:after="0" w:line="240" w:lineRule="auto"/>
        <w:jc w:val="both"/>
        <w:rPr>
          <w:rFonts w:ascii="Times New Roman" w:hAnsi="Times New Roman" w:cs="Times New Roman"/>
          <w:sz w:val="16"/>
          <w:szCs w:val="16"/>
        </w:rPr>
      </w:pPr>
    </w:p>
    <w:p w14:paraId="0527C161" w14:textId="77777777" w:rsidR="0047003C" w:rsidRPr="00E7370A" w:rsidRDefault="004700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августа 1918. Покушение на председателя СНК В. И. Ленина эсерки Ф. Э. Каплан во время митинга на заводе Михельсона. Ленин тяжело ранен (18686).</w:t>
      </w:r>
    </w:p>
    <w:p w14:paraId="61326BD8" w14:textId="77777777" w:rsidR="0047003C" w:rsidRPr="00E7370A" w:rsidRDefault="0047003C" w:rsidP="009F4E52">
      <w:pPr>
        <w:spacing w:after="0" w:line="240" w:lineRule="auto"/>
        <w:jc w:val="both"/>
        <w:rPr>
          <w:rFonts w:ascii="Times New Roman" w:hAnsi="Times New Roman" w:cs="Times New Roman"/>
          <w:sz w:val="16"/>
          <w:szCs w:val="16"/>
        </w:rPr>
      </w:pPr>
    </w:p>
    <w:p w14:paraId="666033D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августа 1918 эсерка Фани Каплан подстрелила В.И.Л. на заводе Михельсона. В тот же день в Петрограде убили </w:t>
      </w:r>
      <w:proofErr w:type="spellStart"/>
      <w:r w:rsidRPr="00E7370A">
        <w:rPr>
          <w:rFonts w:ascii="Times New Roman" w:hAnsi="Times New Roman" w:cs="Times New Roman"/>
          <w:sz w:val="16"/>
          <w:szCs w:val="16"/>
        </w:rPr>
        <w:t>М.С.Урицкого</w:t>
      </w:r>
      <w:proofErr w:type="spellEnd"/>
      <w:r w:rsidRPr="00E7370A">
        <w:rPr>
          <w:rFonts w:ascii="Times New Roman" w:hAnsi="Times New Roman" w:cs="Times New Roman"/>
          <w:sz w:val="16"/>
          <w:szCs w:val="16"/>
        </w:rPr>
        <w:t xml:space="preserve">, а еще раньше - </w:t>
      </w:r>
      <w:proofErr w:type="spellStart"/>
      <w:r w:rsidRPr="00E7370A">
        <w:rPr>
          <w:rFonts w:ascii="Times New Roman" w:hAnsi="Times New Roman" w:cs="Times New Roman"/>
          <w:sz w:val="16"/>
          <w:szCs w:val="16"/>
        </w:rPr>
        <w:t>В.Володарского</w:t>
      </w:r>
      <w:proofErr w:type="spellEnd"/>
      <w:r w:rsidRPr="00E7370A">
        <w:rPr>
          <w:rFonts w:ascii="Times New Roman" w:hAnsi="Times New Roman" w:cs="Times New Roman"/>
          <w:sz w:val="16"/>
          <w:szCs w:val="16"/>
        </w:rPr>
        <w:t xml:space="preserve"> (226,267).</w:t>
      </w:r>
    </w:p>
    <w:p w14:paraId="13B2321A" w14:textId="77777777" w:rsidR="000F2CE1" w:rsidRPr="00E7370A" w:rsidRDefault="000F2CE1" w:rsidP="009F4E52">
      <w:pPr>
        <w:spacing w:after="0" w:line="240" w:lineRule="auto"/>
        <w:jc w:val="both"/>
        <w:rPr>
          <w:rFonts w:ascii="Times New Roman" w:hAnsi="Times New Roman" w:cs="Times New Roman"/>
          <w:sz w:val="16"/>
          <w:szCs w:val="16"/>
        </w:rPr>
      </w:pPr>
    </w:p>
    <w:p w14:paraId="3638C53F" w14:textId="77777777" w:rsidR="00075756" w:rsidRPr="00E7370A" w:rsidRDefault="0007575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30 августа </w:t>
      </w:r>
      <w:r w:rsidRPr="00E7370A">
        <w:rPr>
          <w:rFonts w:ascii="Times New Roman" w:hAnsi="Times New Roman" w:cs="Times New Roman"/>
          <w:sz w:val="16"/>
          <w:szCs w:val="16"/>
        </w:rPr>
        <w:t xml:space="preserve">в 1918 году Фанни Каплан совершила покушение на </w:t>
      </w:r>
      <w:proofErr w:type="spellStart"/>
      <w:r w:rsidRPr="00E7370A">
        <w:rPr>
          <w:rFonts w:ascii="Times New Roman" w:hAnsi="Times New Roman" w:cs="Times New Roman"/>
          <w:sz w:val="16"/>
          <w:szCs w:val="16"/>
        </w:rPr>
        <w:t>В.И.Ленина</w:t>
      </w:r>
      <w:proofErr w:type="spellEnd"/>
      <w:r w:rsidRPr="00E7370A">
        <w:rPr>
          <w:rFonts w:ascii="Times New Roman" w:hAnsi="Times New Roman" w:cs="Times New Roman"/>
          <w:sz w:val="16"/>
          <w:szCs w:val="16"/>
        </w:rPr>
        <w:t xml:space="preserve"> на московском заводе Михельсона. Закончив выступление, вождь революции собирался сесть в автомобиль, когда прозвучали три выстрела. Раненный двумя пулями, Ленин упал. Шофер успел заметить женскую руку с браунингом. Но лица стрелявшей не рассмотрел никто. Очевидец происшедшего Степан Батурин закричал: «Лови, держи!» В этот момент он увидел женщину, которая «вела себя странно». Когда ее задержали, из окружающей толпы стали раздаваться крики, что стреляла именно она. Задержанной оказалась 28-летняя эсерка Фанни Каплан, которая считала, что «дальнейшее существование Ленина подрывало веру в социализм». Через три дня ВЧК приговорила ее к расстрелу. О расстреле Каплан первой сообщила газета "Известия ВЦИК" за 4 сентября 1918 года: «Вчера по постановлению ВЧК расстреляна стрелявшая в товарища Ленина правая эсерка Фанни </w:t>
      </w:r>
      <w:proofErr w:type="spellStart"/>
      <w:r w:rsidRPr="00E7370A">
        <w:rPr>
          <w:rFonts w:ascii="Times New Roman" w:hAnsi="Times New Roman" w:cs="Times New Roman"/>
          <w:sz w:val="16"/>
          <w:szCs w:val="16"/>
        </w:rPr>
        <w:t>Ройд</w:t>
      </w:r>
      <w:proofErr w:type="spellEnd"/>
      <w:r w:rsidRPr="00E7370A">
        <w:rPr>
          <w:rFonts w:ascii="Times New Roman" w:hAnsi="Times New Roman" w:cs="Times New Roman"/>
          <w:sz w:val="16"/>
          <w:szCs w:val="16"/>
        </w:rPr>
        <w:t xml:space="preserve"> (она же Каплан). Возникло было затруднение с захоронением трупа Каплан, но его разрешил </w:t>
      </w:r>
      <w:proofErr w:type="spellStart"/>
      <w:r w:rsidRPr="00E7370A">
        <w:rPr>
          <w:rFonts w:ascii="Times New Roman" w:hAnsi="Times New Roman" w:cs="Times New Roman"/>
          <w:sz w:val="16"/>
          <w:szCs w:val="16"/>
        </w:rPr>
        <w:t>Я.М.Свердлов</w:t>
      </w:r>
      <w:proofErr w:type="spellEnd"/>
      <w:r w:rsidRPr="00E7370A">
        <w:rPr>
          <w:rFonts w:ascii="Times New Roman" w:hAnsi="Times New Roman" w:cs="Times New Roman"/>
          <w:sz w:val="16"/>
          <w:szCs w:val="16"/>
        </w:rPr>
        <w:t xml:space="preserve">: «Хоронить Каплан не будем. Останки уничтожить без следа». Тело Каплан, по одной из версий, было облито керосином и сожжено в железной бочке в Александровском саду. «Кремацию» проводил комендант Кремля </w:t>
      </w:r>
      <w:proofErr w:type="spellStart"/>
      <w:r w:rsidRPr="00E7370A">
        <w:rPr>
          <w:rFonts w:ascii="Times New Roman" w:hAnsi="Times New Roman" w:cs="Times New Roman"/>
          <w:sz w:val="16"/>
          <w:szCs w:val="16"/>
        </w:rPr>
        <w:t>П.Д.Мальков</w:t>
      </w:r>
      <w:proofErr w:type="spellEnd"/>
      <w:r w:rsidRPr="00E7370A">
        <w:rPr>
          <w:rFonts w:ascii="Times New Roman" w:hAnsi="Times New Roman" w:cs="Times New Roman"/>
          <w:sz w:val="16"/>
          <w:szCs w:val="16"/>
        </w:rPr>
        <w:t xml:space="preserve"> (14754).</w:t>
      </w:r>
    </w:p>
    <w:p w14:paraId="3AF3C566" w14:textId="77777777" w:rsidR="00075756" w:rsidRPr="00E7370A" w:rsidRDefault="00075756" w:rsidP="009F4E52">
      <w:pPr>
        <w:spacing w:after="0" w:line="240" w:lineRule="auto"/>
        <w:jc w:val="both"/>
        <w:rPr>
          <w:rFonts w:ascii="Times New Roman" w:hAnsi="Times New Roman" w:cs="Times New Roman"/>
          <w:sz w:val="16"/>
          <w:szCs w:val="16"/>
        </w:rPr>
      </w:pPr>
    </w:p>
    <w:p w14:paraId="34E8A6C8" w14:textId="77777777" w:rsidR="00A3543D" w:rsidRPr="00E7370A" w:rsidRDefault="00A3543D" w:rsidP="009F4E52">
      <w:pPr>
        <w:pStyle w:val="ae"/>
        <w:spacing w:before="0" w:after="0"/>
        <w:jc w:val="both"/>
        <w:rPr>
          <w:color w:val="auto"/>
          <w:sz w:val="16"/>
          <w:szCs w:val="16"/>
        </w:rPr>
      </w:pPr>
      <w:r w:rsidRPr="00E7370A">
        <w:rPr>
          <w:color w:val="auto"/>
          <w:sz w:val="16"/>
          <w:szCs w:val="16"/>
        </w:rPr>
        <w:t>30 августа 1918 стало очередным «роковым днем» в истории Советской России. В этот день в Петрограде был убит глава местной ЧК, Моисей Урицкий, а в Москве ранен лидер большевиков, Владимир Ленин.</w:t>
      </w:r>
    </w:p>
    <w:p w14:paraId="5C53207E" w14:textId="65129752" w:rsidR="00A3543D" w:rsidRPr="00E7370A" w:rsidRDefault="00A3543D" w:rsidP="009F4E52">
      <w:pPr>
        <w:pStyle w:val="ae"/>
        <w:spacing w:before="0" w:after="0"/>
        <w:jc w:val="both"/>
        <w:rPr>
          <w:color w:val="auto"/>
          <w:sz w:val="16"/>
          <w:szCs w:val="16"/>
        </w:rPr>
      </w:pPr>
      <w:r w:rsidRPr="00E7370A">
        <w:rPr>
          <w:color w:val="auto"/>
          <w:sz w:val="16"/>
          <w:szCs w:val="16"/>
        </w:rPr>
        <w:t xml:space="preserve">В Урицкого стрелял народный социалист Леонид </w:t>
      </w:r>
      <w:proofErr w:type="spellStart"/>
      <w:r w:rsidRPr="00E7370A">
        <w:rPr>
          <w:color w:val="auto"/>
          <w:sz w:val="16"/>
          <w:szCs w:val="16"/>
        </w:rPr>
        <w:t>Канегиссер</w:t>
      </w:r>
      <w:proofErr w:type="spellEnd"/>
      <w:r w:rsidRPr="00E7370A">
        <w:rPr>
          <w:color w:val="auto"/>
          <w:sz w:val="16"/>
          <w:szCs w:val="16"/>
        </w:rPr>
        <w:t>. Сразу же после ареста он заявил: «Я еврей. Я убил вампира-еврея, каплю за каплей пившего кровь русского народа. Я стремился показать русскому народу, что для нас Урицкий не еврей. Он</w:t>
      </w:r>
      <w:r w:rsidR="00D30863">
        <w:rPr>
          <w:color w:val="auto"/>
          <w:sz w:val="16"/>
          <w:szCs w:val="16"/>
        </w:rPr>
        <w:t xml:space="preserve"> </w:t>
      </w:r>
      <w:r w:rsidRPr="00E7370A">
        <w:rPr>
          <w:color w:val="auto"/>
          <w:sz w:val="16"/>
          <w:szCs w:val="16"/>
        </w:rPr>
        <w:t>— отщепенец. Я убил его в надежде восстановить доброе имя русских евреев».</w:t>
      </w:r>
    </w:p>
    <w:p w14:paraId="7C1279CE" w14:textId="77777777" w:rsidR="00A3543D" w:rsidRPr="00E7370A" w:rsidRDefault="00A3543D" w:rsidP="009F4E52">
      <w:pPr>
        <w:pStyle w:val="ae"/>
        <w:spacing w:before="0" w:after="0"/>
        <w:jc w:val="both"/>
        <w:rPr>
          <w:color w:val="auto"/>
          <w:sz w:val="16"/>
          <w:szCs w:val="16"/>
        </w:rPr>
      </w:pPr>
      <w:r w:rsidRPr="00E7370A">
        <w:rPr>
          <w:color w:val="auto"/>
          <w:sz w:val="16"/>
          <w:szCs w:val="16"/>
        </w:rPr>
        <w:t>Фанни Каплан, стрелявшая в Ленина, происходила тоже из семьи еврея-учителя. С 15 лет она сожительствовала с революционером, в 16 лет вместе с ним готовила крупный теракт, но была арестована и приговорена к каторге. Лучшие годы жизни — с 16-ти до 28-ми она провела по тюрьмам и каторгам, где ослепла и фактически превратилась в инвалида. Но после амнистии Временного правительства в 1917 году ей удалось выехать на лечение в Крым и частично восстановить зрение.</w:t>
      </w:r>
    </w:p>
    <w:p w14:paraId="6BD7D396" w14:textId="77777777" w:rsidR="00A3543D" w:rsidRPr="00E7370A" w:rsidRDefault="00A3543D" w:rsidP="009F4E52">
      <w:pPr>
        <w:pStyle w:val="ae"/>
        <w:spacing w:before="0" w:after="0"/>
        <w:jc w:val="both"/>
        <w:rPr>
          <w:color w:val="auto"/>
          <w:sz w:val="16"/>
          <w:szCs w:val="16"/>
        </w:rPr>
      </w:pPr>
      <w:r w:rsidRPr="00E7370A">
        <w:rPr>
          <w:color w:val="auto"/>
          <w:sz w:val="16"/>
          <w:szCs w:val="16"/>
        </w:rPr>
        <w:t>Каплан стреляла в Ленина на московском заводе Михельсона, куда он приезжал на митинг рабочих. В Ленина попали две пули: в шею и руку, третья пуля попала в стоявшую рядом с Лениным женщину. Там же Каплан была арестована и заявила схватившим ее рабочим: «Я исполнила свой долг с доблестью и помру с доблестью».</w:t>
      </w:r>
    </w:p>
    <w:p w14:paraId="51DD1628" w14:textId="77777777" w:rsidR="00A3543D" w:rsidRPr="00E7370A" w:rsidRDefault="00A3543D" w:rsidP="009F4E52">
      <w:pPr>
        <w:pStyle w:val="ae"/>
        <w:spacing w:before="0" w:after="0"/>
        <w:jc w:val="both"/>
        <w:rPr>
          <w:color w:val="auto"/>
          <w:sz w:val="16"/>
          <w:szCs w:val="16"/>
        </w:rPr>
      </w:pPr>
      <w:r w:rsidRPr="00E7370A">
        <w:rPr>
          <w:color w:val="auto"/>
          <w:sz w:val="16"/>
          <w:szCs w:val="16"/>
        </w:rPr>
        <w:t xml:space="preserve">Позже на допросах Каплан сообщила, что крайне отрицательно отнеслась к Октябрьскому перевороту, стояла и стоит за созыв Учредительного Собрания для организации жизни в новой России, симпатизирует правительству </w:t>
      </w:r>
      <w:proofErr w:type="spellStart"/>
      <w:r w:rsidRPr="00E7370A">
        <w:rPr>
          <w:color w:val="auto"/>
          <w:sz w:val="16"/>
          <w:szCs w:val="16"/>
        </w:rPr>
        <w:t>Комуч</w:t>
      </w:r>
      <w:proofErr w:type="spellEnd"/>
      <w:r w:rsidRPr="00E7370A">
        <w:rPr>
          <w:color w:val="auto"/>
          <w:sz w:val="16"/>
          <w:szCs w:val="16"/>
        </w:rPr>
        <w:t xml:space="preserve"> (Комитета Учредительного Собрания) в Самаре и эсеру Чернову, но отказалась отвечать, связана ли она с какими-либо антибольшевистскими политическими силами.</w:t>
      </w:r>
    </w:p>
    <w:p w14:paraId="29A7CF54" w14:textId="77777777" w:rsidR="00A3543D" w:rsidRPr="00E7370A" w:rsidRDefault="00A3543D" w:rsidP="009F4E52">
      <w:pPr>
        <w:pStyle w:val="ae"/>
        <w:spacing w:before="0" w:after="0"/>
        <w:jc w:val="both"/>
        <w:rPr>
          <w:color w:val="auto"/>
          <w:sz w:val="16"/>
          <w:szCs w:val="16"/>
        </w:rPr>
      </w:pPr>
      <w:r w:rsidRPr="00E7370A">
        <w:rPr>
          <w:color w:val="auto"/>
          <w:sz w:val="16"/>
          <w:szCs w:val="16"/>
        </w:rPr>
        <w:t xml:space="preserve">Тайные пружины покушения вскрылись в 1922 году во время судебного процесса над лидерами и активистами эсеров. Один из них, Григорий Семенов, дал показания, что еще в начале 1918 года Боевая организация эсеров приняла решение возобновить свою деятельность и первым ликвидировала гонителя петроградской прессы и организатора подтасовки выборов в петроградский Совет </w:t>
      </w:r>
      <w:proofErr w:type="spellStart"/>
      <w:r w:rsidRPr="00E7370A">
        <w:rPr>
          <w:color w:val="auto"/>
          <w:sz w:val="16"/>
          <w:szCs w:val="16"/>
        </w:rPr>
        <w:t>В.Володарского</w:t>
      </w:r>
      <w:proofErr w:type="spellEnd"/>
      <w:r w:rsidRPr="00E7370A">
        <w:rPr>
          <w:color w:val="auto"/>
          <w:sz w:val="16"/>
          <w:szCs w:val="16"/>
        </w:rPr>
        <w:t xml:space="preserve"> (настоящее имя Моисей Гольдштейн), затем планировала убить Льва Троцкого, но тот выехал на фронт. И тогда было решено убить Ленина, на что в качестве исполнителя вызвалась Фанни Каплан. Семенов также сказал, что пули действительно были смазаны ядом моментального действия, но высокая температура при выстреле привела к тому, что он, по всей видимости, разложился. Ленин, во всяком случае, оправился от ранения довольно быстро, уже 14 октября работал в своем кабинете, а 22 октября выступал на публике.</w:t>
      </w:r>
    </w:p>
    <w:p w14:paraId="25C99858" w14:textId="77777777" w:rsidR="00A3543D" w:rsidRPr="00E7370A" w:rsidRDefault="00A3543D" w:rsidP="009F4E52">
      <w:pPr>
        <w:pStyle w:val="ae"/>
        <w:spacing w:before="0" w:after="0"/>
        <w:jc w:val="both"/>
        <w:rPr>
          <w:color w:val="auto"/>
          <w:sz w:val="16"/>
          <w:szCs w:val="16"/>
        </w:rPr>
      </w:pPr>
      <w:r w:rsidRPr="00E7370A">
        <w:rPr>
          <w:color w:val="auto"/>
          <w:sz w:val="16"/>
          <w:szCs w:val="16"/>
        </w:rPr>
        <w:t xml:space="preserve">Позднее появились версии, что Каплан не могла столь успешно выстрелить в Ленина, потому что видела по-прежнему плохо (различала лишь силуэты) и что попавшие в Ленина пули не совпадали по калибру с браунингом Каплан. Официального подтверждения они так и не получили. Спустя несколько дней после покушения на </w:t>
      </w:r>
      <w:r w:rsidRPr="00E7370A">
        <w:rPr>
          <w:color w:val="auto"/>
          <w:sz w:val="16"/>
          <w:szCs w:val="16"/>
        </w:rPr>
        <w:lastRenderedPageBreak/>
        <w:t xml:space="preserve">Урицкого и Ленина </w:t>
      </w:r>
      <w:proofErr w:type="spellStart"/>
      <w:r w:rsidRPr="00E7370A">
        <w:rPr>
          <w:color w:val="auto"/>
          <w:sz w:val="16"/>
          <w:szCs w:val="16"/>
        </w:rPr>
        <w:t>Канегиссер</w:t>
      </w:r>
      <w:proofErr w:type="spellEnd"/>
      <w:r w:rsidRPr="00E7370A">
        <w:rPr>
          <w:color w:val="auto"/>
          <w:sz w:val="16"/>
          <w:szCs w:val="16"/>
        </w:rPr>
        <w:t xml:space="preserve"> и Каплан будут расстреляны (17045).</w:t>
      </w:r>
    </w:p>
    <w:p w14:paraId="41E61EBE" w14:textId="77777777" w:rsidR="00A3543D" w:rsidRPr="00E7370A" w:rsidRDefault="00A3543D" w:rsidP="009F4E52">
      <w:pPr>
        <w:spacing w:after="0" w:line="240" w:lineRule="auto"/>
        <w:jc w:val="both"/>
        <w:rPr>
          <w:rFonts w:ascii="Times New Roman" w:hAnsi="Times New Roman" w:cs="Times New Roman"/>
          <w:sz w:val="16"/>
          <w:szCs w:val="16"/>
        </w:rPr>
      </w:pPr>
    </w:p>
    <w:p w14:paraId="3436306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августа 1918 еще до покушения В.И.Л. рассчитывал время, за которое "</w:t>
      </w:r>
      <w:proofErr w:type="spellStart"/>
      <w:r w:rsidRPr="00E7370A">
        <w:rPr>
          <w:rFonts w:ascii="Times New Roman" w:hAnsi="Times New Roman" w:cs="Times New Roman"/>
          <w:sz w:val="16"/>
          <w:szCs w:val="16"/>
        </w:rPr>
        <w:t>авионы</w:t>
      </w:r>
      <w:proofErr w:type="spellEnd"/>
      <w:r w:rsidRPr="00E7370A">
        <w:rPr>
          <w:rFonts w:ascii="Times New Roman" w:hAnsi="Times New Roman" w:cs="Times New Roman"/>
          <w:sz w:val="16"/>
          <w:szCs w:val="16"/>
        </w:rPr>
        <w:t>" - как он писал - могли покрыть расстояние между Вологдой и Котласом (1849,65).</w:t>
      </w:r>
    </w:p>
    <w:p w14:paraId="1DEB7693" w14:textId="77777777" w:rsidR="000F2CE1" w:rsidRPr="00E7370A" w:rsidRDefault="000F2CE1" w:rsidP="009F4E52">
      <w:pPr>
        <w:spacing w:after="0" w:line="240" w:lineRule="auto"/>
        <w:jc w:val="both"/>
        <w:rPr>
          <w:rFonts w:ascii="Times New Roman" w:hAnsi="Times New Roman" w:cs="Times New Roman"/>
          <w:sz w:val="16"/>
          <w:szCs w:val="16"/>
        </w:rPr>
      </w:pPr>
    </w:p>
    <w:p w14:paraId="6D309DB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7D209900" w14:textId="77777777" w:rsidR="000F2CE1" w:rsidRPr="00E7370A" w:rsidRDefault="000F2CE1" w:rsidP="009F4E52">
      <w:pPr>
        <w:spacing w:after="0" w:line="240" w:lineRule="auto"/>
        <w:jc w:val="both"/>
        <w:rPr>
          <w:rFonts w:ascii="Times New Roman" w:hAnsi="Times New Roman" w:cs="Times New Roman"/>
          <w:sz w:val="16"/>
          <w:szCs w:val="16"/>
        </w:rPr>
      </w:pPr>
    </w:p>
    <w:p w14:paraId="0D23102A" w14:textId="69A034E2" w:rsidR="00D02A35" w:rsidRPr="00E7370A" w:rsidRDefault="00D02A3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августа 1918 в </w:t>
      </w:r>
      <w:proofErr w:type="spellStart"/>
      <w:r w:rsidRPr="00E7370A">
        <w:rPr>
          <w:rFonts w:ascii="Times New Roman" w:hAnsi="Times New Roman" w:cs="Times New Roman"/>
          <w:sz w:val="16"/>
          <w:szCs w:val="16"/>
        </w:rPr>
        <w:t>IdFlieg</w:t>
      </w:r>
      <w:proofErr w:type="spellEnd"/>
      <w:r w:rsidRPr="00E7370A">
        <w:rPr>
          <w:rFonts w:ascii="Times New Roman" w:hAnsi="Times New Roman" w:cs="Times New Roman"/>
          <w:sz w:val="16"/>
          <w:szCs w:val="16"/>
        </w:rPr>
        <w:t xml:space="preserve"> вновь были вызваны Фоккер и </w:t>
      </w:r>
      <w:proofErr w:type="spellStart"/>
      <w:r w:rsidRPr="00E7370A">
        <w:rPr>
          <w:rFonts w:ascii="Times New Roman" w:hAnsi="Times New Roman" w:cs="Times New Roman"/>
          <w:sz w:val="16"/>
          <w:szCs w:val="16"/>
        </w:rPr>
        <w:t>Зеекац</w:t>
      </w:r>
      <w:proofErr w:type="spellEnd"/>
      <w:r w:rsidRPr="00E7370A">
        <w:rPr>
          <w:rFonts w:ascii="Times New Roman" w:hAnsi="Times New Roman" w:cs="Times New Roman"/>
          <w:sz w:val="16"/>
          <w:szCs w:val="16"/>
        </w:rPr>
        <w:t xml:space="preserve">. Ранее на комиссии по расследованию катастроф представитель </w:t>
      </w:r>
      <w:proofErr w:type="spellStart"/>
      <w:r w:rsidRPr="00E7370A">
        <w:rPr>
          <w:rFonts w:ascii="Times New Roman" w:hAnsi="Times New Roman" w:cs="Times New Roman"/>
          <w:sz w:val="16"/>
          <w:szCs w:val="16"/>
        </w:rPr>
        <w:t>IdFlieg</w:t>
      </w:r>
      <w:proofErr w:type="spellEnd"/>
      <w:r w:rsidRPr="00E7370A">
        <w:rPr>
          <w:rFonts w:ascii="Times New Roman" w:hAnsi="Times New Roman" w:cs="Times New Roman"/>
          <w:sz w:val="16"/>
          <w:szCs w:val="16"/>
        </w:rPr>
        <w:t xml:space="preserve"> заявил, что виной всему слабый задний лонжерон. Он потребовал в производстве его усилить, увеличив сечение поясов, а на уже сданных 139 самолетах поставить внешние накладки и тросовые растяжки. Фоккер не согласился, поэтому для выяснения действительных причин вскрыли крылья разбившегося самолета </w:t>
      </w:r>
      <w:proofErr w:type="spellStart"/>
      <w:r w:rsidRPr="00E7370A">
        <w:rPr>
          <w:rFonts w:ascii="Times New Roman" w:hAnsi="Times New Roman" w:cs="Times New Roman"/>
          <w:sz w:val="16"/>
          <w:szCs w:val="16"/>
        </w:rPr>
        <w:t>W.Nr</w:t>
      </w:r>
      <w:proofErr w:type="spellEnd"/>
      <w:r w:rsidRPr="00E7370A">
        <w:rPr>
          <w:rFonts w:ascii="Times New Roman" w:hAnsi="Times New Roman" w:cs="Times New Roman"/>
          <w:sz w:val="16"/>
          <w:szCs w:val="16"/>
        </w:rPr>
        <w:t>. 107/18 и снятых с полетов 110/18 и 127/18. И все увидели, что толщина нижнего пояса переднего лонжерона 7,5</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мм вместо 12</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мм по чертежу, ребра жесткости на лонжеронах изготовлены и выставлены неправильно и не стыковались с поясами, а те соединялись с нервюрами «в косяк». Древесина оказалась некачественной и непросушенной, клей местами «не схватился», винты, соединявшие фанеру обшивки с каркасом, шли криво, попадая на самый край реек или вообще мимо их</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вот вам и «настоящее немецкое </w:t>
      </w:r>
      <w:proofErr w:type="gramStart"/>
      <w:r w:rsidRPr="00E7370A">
        <w:rPr>
          <w:rFonts w:ascii="Times New Roman" w:hAnsi="Times New Roman" w:cs="Times New Roman"/>
          <w:sz w:val="16"/>
          <w:szCs w:val="16"/>
        </w:rPr>
        <w:t>качество»…</w:t>
      </w:r>
      <w:proofErr w:type="gramEnd"/>
    </w:p>
    <w:p w14:paraId="152FCD76" w14:textId="6D12AC1D" w:rsidR="00D02A35" w:rsidRPr="00E7370A" w:rsidRDefault="00D02A3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совещании Фоккер пытался обвинить руководство </w:t>
      </w:r>
      <w:proofErr w:type="spellStart"/>
      <w:r w:rsidRPr="00E7370A">
        <w:rPr>
          <w:rFonts w:ascii="Times New Roman" w:hAnsi="Times New Roman" w:cs="Times New Roman"/>
          <w:sz w:val="16"/>
          <w:szCs w:val="16"/>
        </w:rPr>
        <w:t>IdFlieg</w:t>
      </w:r>
      <w:proofErr w:type="spellEnd"/>
      <w:r w:rsidRPr="00E7370A">
        <w:rPr>
          <w:rFonts w:ascii="Times New Roman" w:hAnsi="Times New Roman" w:cs="Times New Roman"/>
          <w:sz w:val="16"/>
          <w:szCs w:val="16"/>
        </w:rPr>
        <w:t xml:space="preserve"> в искажении ситуации, в ответ ему пригрозили судом, но брак был завода «</w:t>
      </w:r>
      <w:proofErr w:type="spellStart"/>
      <w:r w:rsidRPr="00E7370A">
        <w:rPr>
          <w:rFonts w:ascii="Times New Roman" w:hAnsi="Times New Roman" w:cs="Times New Roman"/>
          <w:sz w:val="16"/>
          <w:szCs w:val="16"/>
        </w:rPr>
        <w:t>Гебрудер</w:t>
      </w:r>
      <w:proofErr w:type="spellEnd"/>
      <w:r w:rsidRPr="00E7370A">
        <w:rPr>
          <w:rFonts w:ascii="Times New Roman" w:hAnsi="Times New Roman" w:cs="Times New Roman"/>
          <w:sz w:val="16"/>
          <w:szCs w:val="16"/>
        </w:rPr>
        <w:t>», и виноваты были все. Ни Инспекция, ни Фоккер не наладили контроль работы новоявленных самолетостроителей, а представитель фирмы Плац вместо этого пустился в самовольные изменения конструкции. Инспекция ВВС согласилась продолжить приемку и эксплуатацию самолетов при условии полного устранения дефекта и наведения порядка на «</w:t>
      </w:r>
      <w:proofErr w:type="spellStart"/>
      <w:r w:rsidRPr="00E7370A">
        <w:rPr>
          <w:rFonts w:ascii="Times New Roman" w:hAnsi="Times New Roman" w:cs="Times New Roman"/>
          <w:sz w:val="16"/>
          <w:szCs w:val="16"/>
        </w:rPr>
        <w:t>Гебрудере</w:t>
      </w:r>
      <w:proofErr w:type="spellEnd"/>
      <w:r w:rsidRPr="00E7370A">
        <w:rPr>
          <w:rFonts w:ascii="Times New Roman" w:hAnsi="Times New Roman" w:cs="Times New Roman"/>
          <w:sz w:val="16"/>
          <w:szCs w:val="16"/>
        </w:rPr>
        <w:t>». Для этого оказалось достаточно одного толкового офицера-приемщика, а вот с заделом было сложнее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рейки снаружи обшивки вдоль поясов лонжеронов превращали простой в пилотировании и идеально устойчивый самолет в «канатоходца». Крылья на строевых самолетах пришлось менять.</w:t>
      </w:r>
    </w:p>
    <w:p w14:paraId="65E9F62A" w14:textId="43E06BC5" w:rsidR="00D02A35" w:rsidRPr="00E7370A" w:rsidRDefault="00D02A3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Несмотря на инцидент с крылом, Фоккер E V стал единственным действительно удачным </w:t>
      </w:r>
      <w:proofErr w:type="spellStart"/>
      <w:r w:rsidRPr="00E7370A">
        <w:rPr>
          <w:rFonts w:ascii="Times New Roman" w:hAnsi="Times New Roman" w:cs="Times New Roman"/>
          <w:sz w:val="16"/>
          <w:szCs w:val="16"/>
        </w:rPr>
        <w:t>истребителеммонопланом</w:t>
      </w:r>
      <w:proofErr w:type="spellEnd"/>
      <w:r w:rsidRPr="00E7370A">
        <w:rPr>
          <w:rFonts w:ascii="Times New Roman" w:hAnsi="Times New Roman" w:cs="Times New Roman"/>
          <w:sz w:val="16"/>
          <w:szCs w:val="16"/>
        </w:rPr>
        <w:t xml:space="preserve"> в конце Империалистической войны, превзойдя и «внутренних конкурентов» LFG Роланд D XVI, D XVII и Кондор E III, и зарубежных</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ни английские, ни французские монопланы не могли с ним сравниться, а российский «</w:t>
      </w:r>
      <w:proofErr w:type="spellStart"/>
      <w:r w:rsidRPr="00E7370A">
        <w:rPr>
          <w:rFonts w:ascii="Times New Roman" w:hAnsi="Times New Roman" w:cs="Times New Roman"/>
          <w:sz w:val="16"/>
          <w:szCs w:val="16"/>
        </w:rPr>
        <w:t>контристребитель</w:t>
      </w:r>
      <w:proofErr w:type="spellEnd"/>
      <w:r w:rsidRPr="00E7370A">
        <w:rPr>
          <w:rFonts w:ascii="Times New Roman" w:hAnsi="Times New Roman" w:cs="Times New Roman"/>
          <w:sz w:val="16"/>
          <w:szCs w:val="16"/>
        </w:rPr>
        <w:t xml:space="preserve">» ВМ-6 конструкции инженера </w:t>
      </w:r>
      <w:proofErr w:type="spellStart"/>
      <w:r w:rsidRPr="00E7370A">
        <w:rPr>
          <w:rFonts w:ascii="Times New Roman" w:hAnsi="Times New Roman" w:cs="Times New Roman"/>
          <w:sz w:val="16"/>
          <w:szCs w:val="16"/>
        </w:rPr>
        <w:t>Виллиша</w:t>
      </w:r>
      <w:proofErr w:type="spellEnd"/>
      <w:r w:rsidRPr="00E7370A">
        <w:rPr>
          <w:rFonts w:ascii="Times New Roman" w:hAnsi="Times New Roman" w:cs="Times New Roman"/>
          <w:sz w:val="16"/>
          <w:szCs w:val="16"/>
        </w:rPr>
        <w:t xml:space="preserve"> даже не был достроен (22877).</w:t>
      </w:r>
    </w:p>
    <w:p w14:paraId="5B95A257" w14:textId="77777777" w:rsidR="00D02A35" w:rsidRPr="00E7370A" w:rsidRDefault="00D02A35" w:rsidP="009F4E52">
      <w:pPr>
        <w:spacing w:after="0" w:line="240" w:lineRule="auto"/>
        <w:jc w:val="both"/>
        <w:rPr>
          <w:rFonts w:ascii="Times New Roman" w:hAnsi="Times New Roman" w:cs="Times New Roman"/>
          <w:sz w:val="16"/>
          <w:szCs w:val="16"/>
        </w:rPr>
      </w:pPr>
    </w:p>
    <w:p w14:paraId="669A95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августа 1918 Чехословакия стала независимой республикой (3481).</w:t>
      </w:r>
    </w:p>
    <w:p w14:paraId="53663D1F" w14:textId="77777777" w:rsidR="000F2CE1" w:rsidRPr="00E7370A" w:rsidRDefault="000F2CE1" w:rsidP="009F4E52">
      <w:pPr>
        <w:spacing w:after="0" w:line="240" w:lineRule="auto"/>
        <w:jc w:val="both"/>
        <w:rPr>
          <w:rFonts w:ascii="Times New Roman" w:hAnsi="Times New Roman" w:cs="Times New Roman"/>
          <w:sz w:val="16"/>
          <w:szCs w:val="16"/>
        </w:rPr>
      </w:pPr>
    </w:p>
    <w:p w14:paraId="259C292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2E3294F" w14:textId="77777777" w:rsidR="000F2CE1" w:rsidRPr="00E7370A" w:rsidRDefault="000F2CE1" w:rsidP="009F4E52">
      <w:pPr>
        <w:spacing w:after="0" w:line="240" w:lineRule="auto"/>
        <w:jc w:val="both"/>
        <w:rPr>
          <w:rFonts w:ascii="Times New Roman" w:hAnsi="Times New Roman" w:cs="Times New Roman"/>
          <w:sz w:val="16"/>
          <w:szCs w:val="16"/>
        </w:rPr>
      </w:pPr>
    </w:p>
    <w:p w14:paraId="0FB4B6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августа 1918 русский генерал М. Алексеев принял на себя звание Верховного руководителя белогвардейской Добровольческой армии (4962).</w:t>
      </w:r>
    </w:p>
    <w:p w14:paraId="22D307AA" w14:textId="77777777" w:rsidR="000F2CE1" w:rsidRPr="00E7370A" w:rsidRDefault="000F2CE1" w:rsidP="009F4E52">
      <w:pPr>
        <w:spacing w:after="0" w:line="240" w:lineRule="auto"/>
        <w:jc w:val="both"/>
        <w:rPr>
          <w:rFonts w:ascii="Times New Roman" w:hAnsi="Times New Roman" w:cs="Times New Roman"/>
          <w:sz w:val="16"/>
          <w:szCs w:val="16"/>
        </w:rPr>
      </w:pPr>
    </w:p>
    <w:p w14:paraId="14D9D58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августа 1918 было создано Особое совещание под председательством </w:t>
      </w:r>
      <w:proofErr w:type="spellStart"/>
      <w:r w:rsidRPr="00E7370A">
        <w:rPr>
          <w:rFonts w:ascii="Times New Roman" w:hAnsi="Times New Roman" w:cs="Times New Roman"/>
          <w:sz w:val="16"/>
          <w:szCs w:val="16"/>
        </w:rPr>
        <w:t>А.И.Деникина</w:t>
      </w:r>
      <w:proofErr w:type="spellEnd"/>
      <w:r w:rsidRPr="00E7370A">
        <w:rPr>
          <w:rFonts w:ascii="Times New Roman" w:hAnsi="Times New Roman" w:cs="Times New Roman"/>
          <w:sz w:val="16"/>
          <w:szCs w:val="16"/>
        </w:rPr>
        <w:t xml:space="preserve"> - Правительства при верховном командующем Добровольческой армии г </w:t>
      </w:r>
      <w:proofErr w:type="spellStart"/>
      <w:r w:rsidRPr="00E7370A">
        <w:rPr>
          <w:rFonts w:ascii="Times New Roman" w:hAnsi="Times New Roman" w:cs="Times New Roman"/>
          <w:sz w:val="16"/>
          <w:szCs w:val="16"/>
        </w:rPr>
        <w:t>М.В.Алексееве</w:t>
      </w:r>
      <w:proofErr w:type="spellEnd"/>
      <w:r w:rsidRPr="00E7370A">
        <w:rPr>
          <w:rFonts w:ascii="Times New Roman" w:hAnsi="Times New Roman" w:cs="Times New Roman"/>
          <w:sz w:val="16"/>
          <w:szCs w:val="16"/>
        </w:rPr>
        <w:t xml:space="preserve"> (3908,286).</w:t>
      </w:r>
    </w:p>
    <w:p w14:paraId="03E194E8" w14:textId="77777777" w:rsidR="000F2CE1" w:rsidRPr="00E7370A" w:rsidRDefault="000F2CE1" w:rsidP="009F4E52">
      <w:pPr>
        <w:spacing w:after="0" w:line="240" w:lineRule="auto"/>
        <w:jc w:val="both"/>
        <w:rPr>
          <w:rFonts w:ascii="Times New Roman" w:hAnsi="Times New Roman" w:cs="Times New Roman"/>
          <w:sz w:val="16"/>
          <w:szCs w:val="16"/>
        </w:rPr>
      </w:pPr>
    </w:p>
    <w:p w14:paraId="001A3B3D" w14:textId="77777777" w:rsidR="007D12E0" w:rsidRPr="00E7370A" w:rsidRDefault="007D12E0" w:rsidP="009F4E52">
      <w:pPr>
        <w:pStyle w:val="ae"/>
        <w:spacing w:before="0" w:after="0"/>
        <w:jc w:val="both"/>
        <w:rPr>
          <w:color w:val="auto"/>
          <w:sz w:val="16"/>
          <w:szCs w:val="16"/>
        </w:rPr>
      </w:pPr>
      <w:r w:rsidRPr="00E7370A">
        <w:rPr>
          <w:color w:val="auto"/>
          <w:sz w:val="16"/>
          <w:szCs w:val="16"/>
        </w:rPr>
        <w:t xml:space="preserve">31 августа 1918 </w:t>
      </w:r>
      <w:proofErr w:type="spellStart"/>
      <w:r w:rsidRPr="00E7370A">
        <w:rPr>
          <w:color w:val="auto"/>
          <w:sz w:val="16"/>
          <w:szCs w:val="16"/>
        </w:rPr>
        <w:t>ижевско</w:t>
      </w:r>
      <w:proofErr w:type="spellEnd"/>
      <w:r w:rsidRPr="00E7370A">
        <w:rPr>
          <w:color w:val="auto"/>
          <w:sz w:val="16"/>
          <w:szCs w:val="16"/>
        </w:rPr>
        <w:t xml:space="preserve">-воткинские повстанцы, признававшие власть правительства </w:t>
      </w:r>
      <w:proofErr w:type="spellStart"/>
      <w:r w:rsidRPr="00E7370A">
        <w:rPr>
          <w:color w:val="auto"/>
          <w:sz w:val="16"/>
          <w:szCs w:val="16"/>
        </w:rPr>
        <w:t>Комуч</w:t>
      </w:r>
      <w:proofErr w:type="spellEnd"/>
      <w:r w:rsidRPr="00E7370A">
        <w:rPr>
          <w:color w:val="auto"/>
          <w:sz w:val="16"/>
          <w:szCs w:val="16"/>
        </w:rPr>
        <w:t>, захватили Сарапул (на юго-востоке нынешней Удмуртии). Повстанцев поддержали удмуртские крестьяне, поднявшие в конце августа-начале сентября серию восстаний против продразверстки. 28 августа в селе Вавож (на западе нынешней Удмуртии) собрался народный сход. Он постановил арестовать большевистское руководство и запросил у рабочих Ижевска оружие. 2 сентября в Вавож вошел отряд красноармейцев с 2 артиллерийскими орудиями и 9 пулеметами, но местные жители бежали из села, а вскоре, дождавшись подмоги из Ижевска, отбили его и захватили богатые трофеи (17045).</w:t>
      </w:r>
    </w:p>
    <w:p w14:paraId="095F340F" w14:textId="77777777" w:rsidR="007D12E0" w:rsidRPr="00E7370A" w:rsidRDefault="007D12E0" w:rsidP="009F4E52">
      <w:pPr>
        <w:pStyle w:val="ae"/>
        <w:spacing w:before="0" w:after="0"/>
        <w:jc w:val="both"/>
        <w:rPr>
          <w:color w:val="auto"/>
          <w:sz w:val="16"/>
          <w:szCs w:val="16"/>
        </w:rPr>
      </w:pPr>
    </w:p>
    <w:p w14:paraId="245CCCF7" w14:textId="77777777" w:rsidR="007D12E0" w:rsidRPr="00E7370A" w:rsidRDefault="007D12E0" w:rsidP="009F4E52">
      <w:pPr>
        <w:pStyle w:val="ae"/>
        <w:spacing w:before="0" w:after="0"/>
        <w:jc w:val="both"/>
        <w:rPr>
          <w:color w:val="auto"/>
          <w:sz w:val="16"/>
          <w:szCs w:val="16"/>
        </w:rPr>
      </w:pPr>
      <w:r w:rsidRPr="00E7370A">
        <w:rPr>
          <w:color w:val="auto"/>
          <w:sz w:val="16"/>
          <w:szCs w:val="16"/>
        </w:rPr>
        <w:t>31 августа 1918 «красные» воевали с грузинами уже в районе Туапсе. В ходе боя обе стороны потеряли по несколько сотен солдат. Красноармейцы отогнали грузин и от этого города, захватив 16 орудий и 10 пулеметов, но идти дальше на юг и занимать Сочи не стали, начали 2 сентября вновь пробиваться через горы во внутренние районы уже восточной части Кубани (17045).</w:t>
      </w:r>
    </w:p>
    <w:p w14:paraId="172FD359" w14:textId="77777777" w:rsidR="007D12E0" w:rsidRPr="00E7370A" w:rsidRDefault="007D12E0" w:rsidP="009F4E52">
      <w:pPr>
        <w:spacing w:after="0" w:line="240" w:lineRule="auto"/>
        <w:jc w:val="both"/>
        <w:rPr>
          <w:rFonts w:ascii="Times New Roman" w:hAnsi="Times New Roman" w:cs="Times New Roman"/>
          <w:sz w:val="16"/>
          <w:szCs w:val="16"/>
        </w:rPr>
      </w:pPr>
    </w:p>
    <w:p w14:paraId="20CBCDB2" w14:textId="77777777" w:rsidR="00393C4E" w:rsidRPr="00E7370A" w:rsidRDefault="00393C4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августа 1918 на Двинском </w:t>
      </w:r>
      <w:proofErr w:type="spellStart"/>
      <w:r w:rsidRPr="00E7370A">
        <w:rPr>
          <w:rFonts w:ascii="Times New Roman" w:hAnsi="Times New Roman" w:cs="Times New Roman"/>
          <w:sz w:val="16"/>
          <w:szCs w:val="16"/>
        </w:rPr>
        <w:t>фронтк</w:t>
      </w:r>
      <w:proofErr w:type="spellEnd"/>
      <w:r w:rsidRPr="00E7370A">
        <w:rPr>
          <w:rFonts w:ascii="Times New Roman" w:hAnsi="Times New Roman" w:cs="Times New Roman"/>
          <w:sz w:val="16"/>
          <w:szCs w:val="16"/>
        </w:rPr>
        <w:t xml:space="preserve"> летчик 1-го отряда Костромской авиагруппы Лавров с летнабом Малиновским совершил на «</w:t>
      </w:r>
      <w:proofErr w:type="spellStart"/>
      <w:r w:rsidRPr="00E7370A">
        <w:rPr>
          <w:rFonts w:ascii="Times New Roman" w:hAnsi="Times New Roman" w:cs="Times New Roman"/>
          <w:sz w:val="16"/>
          <w:szCs w:val="16"/>
        </w:rPr>
        <w:t>Сопвиче</w:t>
      </w:r>
      <w:proofErr w:type="spellEnd"/>
      <w:r w:rsidRPr="00E7370A">
        <w:rPr>
          <w:rFonts w:ascii="Times New Roman" w:hAnsi="Times New Roman" w:cs="Times New Roman"/>
          <w:sz w:val="16"/>
          <w:szCs w:val="16"/>
        </w:rPr>
        <w:t>» первый боевой вылет. А уже 2 сентября авиагруппа понесла первую потерю. «Фарман-30» летчика Кудрявцева и летнаба Малиновского во время бомбардировки станции Холмогорская попал под пулеметный огонь с земли. Был прострелен винт и радиатор двигателя. На обратном пути вода из радиатора вытекла, и мотор заглох. Кудрявцеву пришлось сажать машину прямо на полотно железной дороги, так как во все стороны насколько хватало глаз простиралась тайга. Рельсы и шпалы – не самая лучшая посадочная площадка: аэроплан был разбит, но экипаж, как говорится, отделался легким испугом (17065).</w:t>
      </w:r>
    </w:p>
    <w:p w14:paraId="459EE504" w14:textId="77777777" w:rsidR="00393C4E" w:rsidRPr="00E7370A" w:rsidRDefault="00393C4E" w:rsidP="009F4E52">
      <w:pPr>
        <w:spacing w:after="0" w:line="240" w:lineRule="auto"/>
        <w:jc w:val="both"/>
        <w:rPr>
          <w:rFonts w:ascii="Times New Roman" w:hAnsi="Times New Roman" w:cs="Times New Roman"/>
          <w:sz w:val="16"/>
          <w:szCs w:val="16"/>
        </w:rPr>
      </w:pPr>
    </w:p>
    <w:p w14:paraId="7BC4A740" w14:textId="77777777" w:rsidR="0047003C" w:rsidRPr="00E7370A" w:rsidRDefault="0047003C" w:rsidP="009F4E52">
      <w:pPr>
        <w:pStyle w:val="ae"/>
        <w:spacing w:before="0" w:after="0"/>
        <w:jc w:val="both"/>
        <w:rPr>
          <w:color w:val="auto"/>
          <w:sz w:val="16"/>
          <w:szCs w:val="16"/>
        </w:rPr>
      </w:pPr>
      <w:r w:rsidRPr="00E7370A">
        <w:rPr>
          <w:color w:val="auto"/>
          <w:sz w:val="16"/>
          <w:szCs w:val="16"/>
        </w:rPr>
        <w:t>31 августа 1918 летчик 1-го отряда Костромской авиагруппы Лавров с летнабом Малиновским совершил на «</w:t>
      </w:r>
      <w:proofErr w:type="spellStart"/>
      <w:r w:rsidRPr="00E7370A">
        <w:rPr>
          <w:color w:val="auto"/>
          <w:sz w:val="16"/>
          <w:szCs w:val="16"/>
        </w:rPr>
        <w:t>Сопвиче</w:t>
      </w:r>
      <w:proofErr w:type="spellEnd"/>
      <w:r w:rsidRPr="00E7370A">
        <w:rPr>
          <w:color w:val="auto"/>
          <w:sz w:val="16"/>
          <w:szCs w:val="16"/>
        </w:rPr>
        <w:t>» первый боевой вылет. А уже 2 сентября авиагруппа понесла первую потерю. «Фарман-30» летчика Кудрявцева и летнаба Малиновского во время бомбардировки станции Холмогорская попал под пулеметный огонь с земли. Был прострелен винт и радиатор двигателя. На обратном пути вода из радиатора вытекла, и мотор заглох. Кудрявцеву пришлось сажать машину прямо на полотно железной дороги, так как во все стороны насколько хватало глаз простиралась тайга. Рельсы и шпалы – не самая лучшая посадочная площадка: аэроплан был разбит, но экипаж, как говорится, отделался легким испугом (18566).</w:t>
      </w:r>
    </w:p>
    <w:p w14:paraId="42512DD9" w14:textId="77777777" w:rsidR="0047003C" w:rsidRPr="00E7370A" w:rsidRDefault="0047003C" w:rsidP="009F4E52">
      <w:pPr>
        <w:spacing w:after="0" w:line="240" w:lineRule="auto"/>
        <w:jc w:val="both"/>
        <w:rPr>
          <w:rFonts w:ascii="Times New Roman" w:hAnsi="Times New Roman" w:cs="Times New Roman"/>
          <w:sz w:val="16"/>
          <w:szCs w:val="16"/>
        </w:rPr>
      </w:pPr>
    </w:p>
    <w:p w14:paraId="3F58B16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48999E05" w14:textId="77777777" w:rsidR="000F2CE1" w:rsidRPr="00E7370A" w:rsidRDefault="000F2CE1" w:rsidP="009F4E52">
      <w:pPr>
        <w:spacing w:after="0" w:line="240" w:lineRule="auto"/>
        <w:jc w:val="both"/>
        <w:rPr>
          <w:rFonts w:ascii="Times New Roman" w:hAnsi="Times New Roman" w:cs="Times New Roman"/>
          <w:sz w:val="16"/>
          <w:szCs w:val="16"/>
        </w:rPr>
      </w:pPr>
    </w:p>
    <w:p w14:paraId="4850001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августа 1918 эсерка Фани Каплан подстрелила В.И.Л. на заводе Михельсона (3908,286).</w:t>
      </w:r>
    </w:p>
    <w:p w14:paraId="4020E0ED" w14:textId="77777777" w:rsidR="000F2CE1" w:rsidRPr="00E7370A" w:rsidRDefault="000F2CE1" w:rsidP="009F4E52">
      <w:pPr>
        <w:spacing w:after="0" w:line="240" w:lineRule="auto"/>
        <w:jc w:val="both"/>
        <w:rPr>
          <w:rFonts w:ascii="Times New Roman" w:hAnsi="Times New Roman" w:cs="Times New Roman"/>
          <w:sz w:val="16"/>
          <w:szCs w:val="16"/>
        </w:rPr>
      </w:pPr>
    </w:p>
    <w:p w14:paraId="20C235FB" w14:textId="77777777" w:rsidR="00D02A35" w:rsidRPr="00E7370A" w:rsidRDefault="00D02A35" w:rsidP="009F4E52">
      <w:pPr>
        <w:widowControl w:val="0"/>
        <w:autoSpaceDE w:val="0"/>
        <w:autoSpaceDN w:val="0"/>
        <w:adjustRightInd w:val="0"/>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На 31 августа 1918 года по данным Всероссийской промышленной и профессиональной переписи 1918 г., уже более ⅓ промышленных рабочих было переведено на сдельщину.</w:t>
      </w:r>
    </w:p>
    <w:p w14:paraId="559DAB22" w14:textId="77777777" w:rsidR="00D02A35" w:rsidRPr="00E7370A" w:rsidRDefault="00D02A35" w:rsidP="009F4E52">
      <w:pPr>
        <w:widowControl w:val="0"/>
        <w:autoSpaceDE w:val="0"/>
        <w:autoSpaceDN w:val="0"/>
        <w:adjustRightInd w:val="0"/>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В декабре 1918 г. сдельная оплата труда была введена на петроградских заводах, выполнявших заказы для военного флота; сдельщина вводилась и на ряде других предприятий. Как отмечалось в «Правде» 14 июня 1919г., «введение сдельной оплаты труда значительно усилило производительность (17070).</w:t>
      </w:r>
    </w:p>
    <w:p w14:paraId="1CBB2619" w14:textId="77777777" w:rsidR="00D02A35" w:rsidRPr="00E7370A" w:rsidRDefault="00D02A35" w:rsidP="009F4E52">
      <w:pPr>
        <w:spacing w:after="0" w:line="240" w:lineRule="auto"/>
        <w:jc w:val="both"/>
        <w:rPr>
          <w:rFonts w:ascii="Times New Roman" w:hAnsi="Times New Roman" w:cs="Times New Roman"/>
          <w:sz w:val="16"/>
          <w:szCs w:val="16"/>
        </w:rPr>
      </w:pPr>
    </w:p>
    <w:p w14:paraId="4861CB20" w14:textId="77777777" w:rsidR="0030651C" w:rsidRPr="00E7370A" w:rsidRDefault="0030651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31 августа </w:t>
      </w:r>
      <w:r w:rsidRPr="00E7370A">
        <w:rPr>
          <w:rFonts w:ascii="Times New Roman" w:hAnsi="Times New Roman" w:cs="Times New Roman"/>
          <w:sz w:val="16"/>
          <w:szCs w:val="16"/>
        </w:rPr>
        <w:t>в 1918 году в Екатеринодаре образовано Особое совещание при Главкоме ВСЮР (08.1918 - 12.1919)</w:t>
      </w:r>
    </w:p>
    <w:p w14:paraId="6ABA5B19" w14:textId="77777777" w:rsidR="0030651C" w:rsidRPr="00E7370A" w:rsidRDefault="0030651C" w:rsidP="009F4E52">
      <w:pPr>
        <w:spacing w:after="0" w:line="240" w:lineRule="auto"/>
        <w:jc w:val="both"/>
        <w:rPr>
          <w:rFonts w:ascii="Times New Roman" w:hAnsi="Times New Roman" w:cs="Times New Roman"/>
          <w:sz w:val="16"/>
          <w:szCs w:val="16"/>
        </w:rPr>
      </w:pPr>
    </w:p>
    <w:p w14:paraId="0A45AB12" w14:textId="77777777" w:rsidR="0047003C" w:rsidRPr="00E7370A" w:rsidRDefault="004700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августа 1918. Британский дипломат Р. Г. Брюс Локкарт вспоминал: &lt;Когда я возвращался домой, меня поразила пустота на улицах. Те, кто шел по делу, торопились и боязливо озирались. На перекрестках стояли небольшие отряды солдат. Снова господствовал </w:t>
      </w:r>
      <w:proofErr w:type="gramStart"/>
      <w:r w:rsidRPr="00E7370A">
        <w:rPr>
          <w:rFonts w:ascii="Times New Roman" w:hAnsi="Times New Roman" w:cs="Times New Roman"/>
          <w:sz w:val="16"/>
          <w:szCs w:val="16"/>
        </w:rPr>
        <w:t>страх</w:t>
      </w:r>
      <w:proofErr w:type="gramEnd"/>
      <w:r w:rsidRPr="00E7370A">
        <w:rPr>
          <w:rFonts w:ascii="Times New Roman" w:hAnsi="Times New Roman" w:cs="Times New Roman"/>
          <w:sz w:val="16"/>
          <w:szCs w:val="16"/>
        </w:rPr>
        <w:t xml:space="preserve"> За сорок восемь часов вся атмосфера города изменилась&gt; (18686).</w:t>
      </w:r>
    </w:p>
    <w:p w14:paraId="2DC094FA" w14:textId="77777777" w:rsidR="0047003C" w:rsidRPr="00E7370A" w:rsidRDefault="0047003C" w:rsidP="009F4E52">
      <w:pPr>
        <w:spacing w:after="0" w:line="240" w:lineRule="auto"/>
        <w:jc w:val="both"/>
        <w:rPr>
          <w:rFonts w:ascii="Times New Roman" w:hAnsi="Times New Roman" w:cs="Times New Roman"/>
          <w:sz w:val="16"/>
          <w:szCs w:val="16"/>
        </w:rPr>
      </w:pPr>
    </w:p>
    <w:p w14:paraId="50200094" w14:textId="77777777" w:rsidR="0047003C" w:rsidRPr="00E7370A" w:rsidRDefault="004700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августа-2 сентября 1918. Ликвидация органами ВЧК заговора Р. Локкарта (&lt;Заговор трех послов&gt;) (18686).</w:t>
      </w:r>
    </w:p>
    <w:p w14:paraId="76C30BB9" w14:textId="77777777" w:rsidR="0047003C" w:rsidRPr="00E7370A" w:rsidRDefault="0047003C" w:rsidP="009F4E52">
      <w:pPr>
        <w:spacing w:after="0" w:line="240" w:lineRule="auto"/>
        <w:jc w:val="both"/>
        <w:rPr>
          <w:rFonts w:ascii="Times New Roman" w:hAnsi="Times New Roman" w:cs="Times New Roman"/>
          <w:sz w:val="16"/>
          <w:szCs w:val="16"/>
        </w:rPr>
      </w:pPr>
    </w:p>
    <w:p w14:paraId="33A5AFD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7658B4A2" w14:textId="77777777" w:rsidR="000F2CE1" w:rsidRPr="00E7370A" w:rsidRDefault="000F2CE1" w:rsidP="009F4E52">
      <w:pPr>
        <w:spacing w:after="0" w:line="240" w:lineRule="auto"/>
        <w:jc w:val="both"/>
        <w:rPr>
          <w:rFonts w:ascii="Times New Roman" w:hAnsi="Times New Roman" w:cs="Times New Roman"/>
          <w:sz w:val="16"/>
          <w:szCs w:val="16"/>
        </w:rPr>
      </w:pPr>
    </w:p>
    <w:p w14:paraId="441694A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августа - 1 сентября 1918 ВЧК раскрыла и ликвидировала заговор послов - </w:t>
      </w:r>
      <w:proofErr w:type="spellStart"/>
      <w:r w:rsidRPr="00E7370A">
        <w:rPr>
          <w:rFonts w:ascii="Times New Roman" w:hAnsi="Times New Roman" w:cs="Times New Roman"/>
          <w:sz w:val="16"/>
          <w:szCs w:val="16"/>
        </w:rPr>
        <w:t>Р.Локкарта</w:t>
      </w:r>
      <w:proofErr w:type="spellEnd"/>
      <w:r w:rsidRPr="00E7370A">
        <w:rPr>
          <w:rFonts w:ascii="Times New Roman" w:hAnsi="Times New Roman" w:cs="Times New Roman"/>
          <w:sz w:val="16"/>
          <w:szCs w:val="16"/>
        </w:rPr>
        <w:t xml:space="preserve"> (Англия), </w:t>
      </w:r>
      <w:proofErr w:type="spellStart"/>
      <w:r w:rsidRPr="00E7370A">
        <w:rPr>
          <w:rFonts w:ascii="Times New Roman" w:hAnsi="Times New Roman" w:cs="Times New Roman"/>
          <w:sz w:val="16"/>
          <w:szCs w:val="16"/>
        </w:rPr>
        <w:t>Ж.Нуланса</w:t>
      </w:r>
      <w:proofErr w:type="spellEnd"/>
      <w:r w:rsidRPr="00E7370A">
        <w:rPr>
          <w:rFonts w:ascii="Times New Roman" w:hAnsi="Times New Roman" w:cs="Times New Roman"/>
          <w:sz w:val="16"/>
          <w:szCs w:val="16"/>
        </w:rPr>
        <w:t xml:space="preserve"> (Франция) и </w:t>
      </w:r>
      <w:proofErr w:type="spellStart"/>
      <w:r w:rsidRPr="00E7370A">
        <w:rPr>
          <w:rFonts w:ascii="Times New Roman" w:hAnsi="Times New Roman" w:cs="Times New Roman"/>
          <w:sz w:val="16"/>
          <w:szCs w:val="16"/>
        </w:rPr>
        <w:t>Д.Френсиса</w:t>
      </w:r>
      <w:proofErr w:type="spellEnd"/>
      <w:r w:rsidRPr="00E7370A">
        <w:rPr>
          <w:rFonts w:ascii="Times New Roman" w:hAnsi="Times New Roman" w:cs="Times New Roman"/>
          <w:sz w:val="16"/>
          <w:szCs w:val="16"/>
        </w:rPr>
        <w:t xml:space="preserve"> (США) (2438,372).</w:t>
      </w:r>
    </w:p>
    <w:p w14:paraId="3151906D" w14:textId="77777777" w:rsidR="000F2CE1" w:rsidRPr="00E7370A" w:rsidRDefault="000F2CE1" w:rsidP="009F4E52">
      <w:pPr>
        <w:spacing w:after="0" w:line="240" w:lineRule="auto"/>
        <w:jc w:val="both"/>
        <w:rPr>
          <w:rFonts w:ascii="Times New Roman" w:hAnsi="Times New Roman" w:cs="Times New Roman"/>
          <w:sz w:val="16"/>
          <w:szCs w:val="16"/>
        </w:rPr>
      </w:pPr>
    </w:p>
    <w:p w14:paraId="211E838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августа 1918 советскими властями арестован английский консул Роберт Локкарт, обвиненный в шпионаже (4962).</w:t>
      </w:r>
    </w:p>
    <w:p w14:paraId="2AA9D63F" w14:textId="77777777" w:rsidR="000F2CE1" w:rsidRPr="00E7370A" w:rsidRDefault="000F2CE1" w:rsidP="009F4E52">
      <w:pPr>
        <w:spacing w:after="0" w:line="240" w:lineRule="auto"/>
        <w:jc w:val="both"/>
        <w:rPr>
          <w:rFonts w:ascii="Times New Roman" w:hAnsi="Times New Roman" w:cs="Times New Roman"/>
          <w:sz w:val="16"/>
          <w:szCs w:val="16"/>
        </w:rPr>
      </w:pPr>
    </w:p>
    <w:p w14:paraId="508D0BCC" w14:textId="77777777" w:rsidR="0030651C" w:rsidRPr="00E7370A" w:rsidRDefault="0030651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31 августа </w:t>
      </w:r>
      <w:r w:rsidRPr="00E7370A">
        <w:rPr>
          <w:rFonts w:ascii="Times New Roman" w:hAnsi="Times New Roman" w:cs="Times New Roman"/>
          <w:sz w:val="16"/>
          <w:szCs w:val="16"/>
        </w:rPr>
        <w:t>в 1918 году начало ликвидации органами ВЧК "заговора Локкарта" (14755).</w:t>
      </w:r>
    </w:p>
    <w:p w14:paraId="4E0A73F0" w14:textId="77777777" w:rsidR="0030651C" w:rsidRPr="00E7370A" w:rsidRDefault="0030651C" w:rsidP="009F4E52">
      <w:pPr>
        <w:spacing w:after="0" w:line="240" w:lineRule="auto"/>
        <w:jc w:val="both"/>
        <w:rPr>
          <w:rFonts w:ascii="Times New Roman" w:hAnsi="Times New Roman" w:cs="Times New Roman"/>
          <w:sz w:val="16"/>
          <w:szCs w:val="16"/>
        </w:rPr>
      </w:pPr>
    </w:p>
    <w:p w14:paraId="020EAE6F" w14:textId="77777777" w:rsidR="007D12E0" w:rsidRPr="00E7370A" w:rsidRDefault="007D12E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31 августа </w:t>
      </w:r>
      <w:r w:rsidRPr="00E7370A">
        <w:rPr>
          <w:rFonts w:ascii="Times New Roman" w:hAnsi="Times New Roman" w:cs="Times New Roman"/>
          <w:sz w:val="16"/>
          <w:szCs w:val="16"/>
        </w:rPr>
        <w:t xml:space="preserve">в 1918 году после убийства главы петроградской ЧК </w:t>
      </w:r>
      <w:proofErr w:type="spellStart"/>
      <w:r w:rsidRPr="00E7370A">
        <w:rPr>
          <w:rFonts w:ascii="Times New Roman" w:hAnsi="Times New Roman" w:cs="Times New Roman"/>
          <w:sz w:val="16"/>
          <w:szCs w:val="16"/>
        </w:rPr>
        <w:t>М.С.Урицкого</w:t>
      </w:r>
      <w:proofErr w:type="spellEnd"/>
      <w:r w:rsidRPr="00E7370A">
        <w:rPr>
          <w:rFonts w:ascii="Times New Roman" w:hAnsi="Times New Roman" w:cs="Times New Roman"/>
          <w:sz w:val="16"/>
          <w:szCs w:val="16"/>
        </w:rPr>
        <w:t xml:space="preserve"> и покушения на </w:t>
      </w:r>
      <w:proofErr w:type="spellStart"/>
      <w:r w:rsidRPr="00E7370A">
        <w:rPr>
          <w:rFonts w:ascii="Times New Roman" w:hAnsi="Times New Roman" w:cs="Times New Roman"/>
          <w:sz w:val="16"/>
          <w:szCs w:val="16"/>
        </w:rPr>
        <w:t>В.И.Ленина</w:t>
      </w:r>
      <w:proofErr w:type="spellEnd"/>
      <w:r w:rsidRPr="00E7370A">
        <w:rPr>
          <w:rFonts w:ascii="Times New Roman" w:hAnsi="Times New Roman" w:cs="Times New Roman"/>
          <w:sz w:val="16"/>
          <w:szCs w:val="16"/>
        </w:rPr>
        <w:t xml:space="preserve"> 30 августа 1918 советские власти в Петрограде послали отряд чекистов оцепить английское посольство. На верхнем этаже сотрудники посольства под руководством капитана </w:t>
      </w:r>
      <w:proofErr w:type="spellStart"/>
      <w:r w:rsidRPr="00E7370A">
        <w:rPr>
          <w:rFonts w:ascii="Times New Roman" w:hAnsi="Times New Roman" w:cs="Times New Roman"/>
          <w:sz w:val="16"/>
          <w:szCs w:val="16"/>
        </w:rPr>
        <w:t>Кроми</w:t>
      </w:r>
      <w:proofErr w:type="spellEnd"/>
      <w:r w:rsidRPr="00E7370A">
        <w:rPr>
          <w:rFonts w:ascii="Times New Roman" w:hAnsi="Times New Roman" w:cs="Times New Roman"/>
          <w:sz w:val="16"/>
          <w:szCs w:val="16"/>
        </w:rPr>
        <w:t xml:space="preserve"> жгли компрометирующие их документы. </w:t>
      </w:r>
      <w:proofErr w:type="spellStart"/>
      <w:r w:rsidRPr="00E7370A">
        <w:rPr>
          <w:rFonts w:ascii="Times New Roman" w:hAnsi="Times New Roman" w:cs="Times New Roman"/>
          <w:sz w:val="16"/>
          <w:szCs w:val="16"/>
        </w:rPr>
        <w:t>Кроми</w:t>
      </w:r>
      <w:proofErr w:type="spellEnd"/>
      <w:r w:rsidRPr="00E7370A">
        <w:rPr>
          <w:rFonts w:ascii="Times New Roman" w:hAnsi="Times New Roman" w:cs="Times New Roman"/>
          <w:sz w:val="16"/>
          <w:szCs w:val="16"/>
        </w:rPr>
        <w:t xml:space="preserve"> бросился вниз и захлопнул дверь перед носом советских агентов. Те взломали дверь. Английский шпион встретил их на лестнице, держа в обеих руках по браунингу. Двух чекистов </w:t>
      </w:r>
      <w:proofErr w:type="spellStart"/>
      <w:r w:rsidRPr="00E7370A">
        <w:rPr>
          <w:rFonts w:ascii="Times New Roman" w:hAnsi="Times New Roman" w:cs="Times New Roman"/>
          <w:sz w:val="16"/>
          <w:szCs w:val="16"/>
        </w:rPr>
        <w:t>Кроми</w:t>
      </w:r>
      <w:proofErr w:type="spellEnd"/>
      <w:r w:rsidRPr="00E7370A">
        <w:rPr>
          <w:rFonts w:ascii="Times New Roman" w:hAnsi="Times New Roman" w:cs="Times New Roman"/>
          <w:sz w:val="16"/>
          <w:szCs w:val="16"/>
        </w:rPr>
        <w:t xml:space="preserve"> убил, но и сам погиб. </w:t>
      </w:r>
      <w:proofErr w:type="spellStart"/>
      <w:r w:rsidRPr="00E7370A">
        <w:rPr>
          <w:rFonts w:ascii="Times New Roman" w:hAnsi="Times New Roman" w:cs="Times New Roman"/>
          <w:sz w:val="16"/>
          <w:szCs w:val="16"/>
        </w:rPr>
        <w:t>Кэптену</w:t>
      </w:r>
      <w:proofErr w:type="spellEnd"/>
      <w:r w:rsidRPr="00E7370A">
        <w:rPr>
          <w:rFonts w:ascii="Times New Roman" w:hAnsi="Times New Roman" w:cs="Times New Roman"/>
          <w:sz w:val="16"/>
          <w:szCs w:val="16"/>
        </w:rPr>
        <w:t xml:space="preserve"> (капитану первого ранга) Фрэнсису Ньютону Аллану </w:t>
      </w:r>
      <w:proofErr w:type="spellStart"/>
      <w:r w:rsidRPr="00E7370A">
        <w:rPr>
          <w:rFonts w:ascii="Times New Roman" w:hAnsi="Times New Roman" w:cs="Times New Roman"/>
          <w:sz w:val="16"/>
          <w:szCs w:val="16"/>
        </w:rPr>
        <w:t>Кроми</w:t>
      </w:r>
      <w:proofErr w:type="spellEnd"/>
      <w:r w:rsidRPr="00E7370A">
        <w:rPr>
          <w:rFonts w:ascii="Times New Roman" w:hAnsi="Times New Roman" w:cs="Times New Roman"/>
          <w:sz w:val="16"/>
          <w:szCs w:val="16"/>
        </w:rPr>
        <w:t xml:space="preserve"> было 35 лет. В 1903 стал одним из первых добровольцев подводного флота. Во время первой мировой войны командовал подводной лодкой, действовавшей в Балтийском море. Потопил германский крейсер "Ундина", 6 транспортов, 3 транспорта в результате его атак были вынуждены выброситься на берег, один захвачен и приведен в русский порт. Награжден российскими орденами Святого Владимира, Святой Анны и Святого Георгия (14755).</w:t>
      </w:r>
    </w:p>
    <w:p w14:paraId="08468F8D" w14:textId="77777777" w:rsidR="007D12E0" w:rsidRPr="00E7370A" w:rsidRDefault="007D12E0" w:rsidP="009F4E52">
      <w:pPr>
        <w:spacing w:after="0" w:line="240" w:lineRule="auto"/>
        <w:jc w:val="both"/>
        <w:rPr>
          <w:rFonts w:ascii="Times New Roman" w:hAnsi="Times New Roman" w:cs="Times New Roman"/>
          <w:sz w:val="16"/>
          <w:szCs w:val="16"/>
        </w:rPr>
      </w:pPr>
    </w:p>
    <w:p w14:paraId="15FDC2AF" w14:textId="77777777" w:rsidR="007D12E0" w:rsidRPr="00E7370A" w:rsidRDefault="007D12E0" w:rsidP="009F4E52">
      <w:pPr>
        <w:pStyle w:val="ae"/>
        <w:spacing w:before="0" w:after="0"/>
        <w:jc w:val="both"/>
        <w:rPr>
          <w:color w:val="auto"/>
          <w:sz w:val="16"/>
          <w:szCs w:val="16"/>
        </w:rPr>
      </w:pPr>
      <w:r w:rsidRPr="00E7370A">
        <w:rPr>
          <w:color w:val="auto"/>
          <w:sz w:val="16"/>
          <w:szCs w:val="16"/>
        </w:rPr>
        <w:lastRenderedPageBreak/>
        <w:t>31 августа 1918 Роберт Локкарт, руководитель британской дипломатической миссии в Москве был арестован.</w:t>
      </w:r>
    </w:p>
    <w:p w14:paraId="43226F5C" w14:textId="77777777" w:rsidR="007D12E0" w:rsidRPr="00E7370A" w:rsidRDefault="007D12E0" w:rsidP="009F4E52">
      <w:pPr>
        <w:pStyle w:val="ae"/>
        <w:spacing w:before="0" w:after="0"/>
        <w:jc w:val="both"/>
        <w:rPr>
          <w:color w:val="auto"/>
          <w:sz w:val="16"/>
          <w:szCs w:val="16"/>
        </w:rPr>
      </w:pPr>
      <w:r w:rsidRPr="00E7370A">
        <w:rPr>
          <w:color w:val="auto"/>
          <w:sz w:val="16"/>
          <w:szCs w:val="16"/>
        </w:rPr>
        <w:t xml:space="preserve">Согласно официальной версии, заговор был организован дипломатическими представителями Великобритании, Франции и США в Советской России с целью свержения большевистской власти, денонсации Брестского мира и возобновления боев с немцами на Восточном фронте. В нем, помимо </w:t>
      </w:r>
      <w:proofErr w:type="spellStart"/>
      <w:r w:rsidRPr="00E7370A">
        <w:rPr>
          <w:color w:val="auto"/>
          <w:sz w:val="16"/>
          <w:szCs w:val="16"/>
        </w:rPr>
        <w:t>Локкарда</w:t>
      </w:r>
      <w:proofErr w:type="spellEnd"/>
      <w:r w:rsidRPr="00E7370A">
        <w:rPr>
          <w:color w:val="auto"/>
          <w:sz w:val="16"/>
          <w:szCs w:val="16"/>
        </w:rPr>
        <w:t>, участвовали посланники США и Франции. Локкарт, якобы, пытался подкупить латышских стрелков, охранявших Кремль, чтобы они арестовали советское правительство и впустили в Москву британские войска, продвигавшиеся на юг со стороны Архангельска. Также посланники, якобы, планировали организовать серию терактов на железнодорожном транспорте. После ареста сам Локкарт отказался отвечать на вопросы чекистов. Как дипломата, его пришлось вскоре освободить и выслать из Советской России (17045).</w:t>
      </w:r>
    </w:p>
    <w:p w14:paraId="1B16E511" w14:textId="77777777" w:rsidR="007D12E0" w:rsidRPr="00E7370A" w:rsidRDefault="007D12E0" w:rsidP="009F4E52">
      <w:pPr>
        <w:spacing w:after="0" w:line="240" w:lineRule="auto"/>
        <w:jc w:val="both"/>
        <w:rPr>
          <w:rFonts w:ascii="Times New Roman" w:hAnsi="Times New Roman" w:cs="Times New Roman"/>
          <w:bCs/>
          <w:sz w:val="16"/>
          <w:szCs w:val="16"/>
        </w:rPr>
      </w:pPr>
    </w:p>
    <w:p w14:paraId="585E87A7" w14:textId="77777777" w:rsidR="00A3543D"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3D8700A3" w14:textId="77777777" w:rsidR="00A3543D" w:rsidRPr="00E7370A" w:rsidRDefault="00A3543D" w:rsidP="009F4E52">
      <w:pPr>
        <w:spacing w:after="0" w:line="240" w:lineRule="auto"/>
        <w:jc w:val="both"/>
        <w:rPr>
          <w:rFonts w:ascii="Times New Roman" w:hAnsi="Times New Roman" w:cs="Times New Roman"/>
          <w:sz w:val="16"/>
          <w:szCs w:val="16"/>
        </w:rPr>
      </w:pPr>
    </w:p>
    <w:p w14:paraId="7F30476D" w14:textId="77777777" w:rsidR="00A3543D" w:rsidRPr="00E7370A" w:rsidRDefault="00A3543D" w:rsidP="009F4E52">
      <w:pPr>
        <w:pStyle w:val="ae"/>
        <w:spacing w:before="0" w:after="0"/>
        <w:jc w:val="both"/>
        <w:rPr>
          <w:color w:val="auto"/>
          <w:sz w:val="16"/>
          <w:szCs w:val="16"/>
        </w:rPr>
      </w:pPr>
      <w:r w:rsidRPr="00E7370A">
        <w:rPr>
          <w:color w:val="auto"/>
          <w:sz w:val="16"/>
          <w:szCs w:val="16"/>
        </w:rPr>
        <w:t>31 августа 1918 началось сражение за Мон-Сент-Квентин (в бассейне реки Сомма, на окраине городка Перон в 40 километрах к востоку от Амьена) в рамках «Стодневного наступления» союзников по Антанте на позиции немецкой армии. Здесь против германцев выступили австралийские части. В ночь на 31 августа австралийцы успешно форсировали Сомму в самом «ключевом» месте немецкой обороны, в излучине реки. Захватив немецкие траншеи, 1 сентября австралийцы освободили сам город Перон и вынудили немцев отступить на восток, к «линии Гинденбурга». 2600 немцев попали в плен. Потери австралийцев в ходе боев, продолжавшихся до 3 сентября, составили около 3000 человек.</w:t>
      </w:r>
    </w:p>
    <w:p w14:paraId="7A31151C" w14:textId="77777777" w:rsidR="00A3543D" w:rsidRPr="00E7370A" w:rsidRDefault="00A3543D" w:rsidP="009F4E52">
      <w:pPr>
        <w:pStyle w:val="ae"/>
        <w:spacing w:before="0" w:after="0"/>
        <w:jc w:val="both"/>
        <w:rPr>
          <w:color w:val="auto"/>
          <w:sz w:val="16"/>
          <w:szCs w:val="16"/>
        </w:rPr>
      </w:pPr>
      <w:r w:rsidRPr="00E7370A">
        <w:rPr>
          <w:color w:val="auto"/>
          <w:sz w:val="16"/>
          <w:szCs w:val="16"/>
        </w:rPr>
        <w:t xml:space="preserve">Продолжались и бои в восточных пригородах городка </w:t>
      </w:r>
      <w:proofErr w:type="spellStart"/>
      <w:r w:rsidRPr="00E7370A">
        <w:rPr>
          <w:color w:val="auto"/>
          <w:sz w:val="16"/>
          <w:szCs w:val="16"/>
        </w:rPr>
        <w:t>Аррас</w:t>
      </w:r>
      <w:proofErr w:type="spellEnd"/>
      <w:r w:rsidRPr="00E7370A">
        <w:rPr>
          <w:color w:val="auto"/>
          <w:sz w:val="16"/>
          <w:szCs w:val="16"/>
        </w:rPr>
        <w:t xml:space="preserve"> (на самом севере Франции)</w:t>
      </w:r>
      <w:r w:rsidR="007D12E0" w:rsidRPr="00E7370A">
        <w:rPr>
          <w:color w:val="auto"/>
          <w:sz w:val="16"/>
          <w:szCs w:val="16"/>
        </w:rPr>
        <w:t xml:space="preserve"> (17045)</w:t>
      </w:r>
      <w:r w:rsidRPr="00E7370A">
        <w:rPr>
          <w:color w:val="auto"/>
          <w:sz w:val="16"/>
          <w:szCs w:val="16"/>
        </w:rPr>
        <w:t>.</w:t>
      </w:r>
    </w:p>
    <w:p w14:paraId="4803BE65" w14:textId="77777777" w:rsidR="007D12E0" w:rsidRPr="00E7370A" w:rsidRDefault="007D12E0" w:rsidP="009F4E52">
      <w:pPr>
        <w:pStyle w:val="ae"/>
        <w:spacing w:before="0" w:after="0"/>
        <w:jc w:val="both"/>
        <w:rPr>
          <w:color w:val="auto"/>
          <w:sz w:val="16"/>
          <w:szCs w:val="16"/>
        </w:rPr>
      </w:pPr>
    </w:p>
    <w:p w14:paraId="52ABFFD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2B8271BC" w14:textId="77777777" w:rsidR="000F2CE1" w:rsidRPr="00E7370A" w:rsidRDefault="000F2CE1" w:rsidP="009F4E52">
      <w:pPr>
        <w:spacing w:after="0" w:line="240" w:lineRule="auto"/>
        <w:jc w:val="both"/>
        <w:rPr>
          <w:rFonts w:ascii="Times New Roman" w:hAnsi="Times New Roman" w:cs="Times New Roman"/>
          <w:sz w:val="16"/>
          <w:szCs w:val="16"/>
        </w:rPr>
      </w:pPr>
    </w:p>
    <w:p w14:paraId="46520D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августа 1918 г. начальнику Технического отдела завода “Дукс” </w:t>
      </w:r>
      <w:proofErr w:type="spellStart"/>
      <w:r w:rsidRPr="00E7370A">
        <w:rPr>
          <w:rFonts w:ascii="Times New Roman" w:hAnsi="Times New Roman" w:cs="Times New Roman"/>
          <w:sz w:val="16"/>
          <w:szCs w:val="16"/>
        </w:rPr>
        <w:t>Н.Н.Поликарпову</w:t>
      </w:r>
      <w:proofErr w:type="spellEnd"/>
      <w:r w:rsidRPr="00E7370A">
        <w:rPr>
          <w:rFonts w:ascii="Times New Roman" w:hAnsi="Times New Roman" w:cs="Times New Roman"/>
          <w:sz w:val="16"/>
          <w:szCs w:val="16"/>
        </w:rPr>
        <w:t xml:space="preserve"> было выдано задание внедрить в серию ДН-4 с мотором Фиат А-12. В нача</w:t>
      </w:r>
      <w:r w:rsidRPr="00E7370A">
        <w:rPr>
          <w:rFonts w:ascii="Times New Roman" w:hAnsi="Times New Roman" w:cs="Times New Roman"/>
          <w:sz w:val="16"/>
          <w:szCs w:val="16"/>
        </w:rPr>
        <w:softHyphen/>
        <w:t>ле сентября “Дукс” попросил предоставить один “образ</w:t>
      </w:r>
      <w:r w:rsidRPr="00E7370A">
        <w:rPr>
          <w:rFonts w:ascii="Times New Roman" w:hAnsi="Times New Roman" w:cs="Times New Roman"/>
          <w:sz w:val="16"/>
          <w:szCs w:val="16"/>
        </w:rPr>
        <w:softHyphen/>
        <w:t>цовый” ДН-4 для наглядного изучения конструкции и съемки эскизов деталей, на которые отсутствовала доку</w:t>
      </w:r>
      <w:r w:rsidRPr="00E7370A">
        <w:rPr>
          <w:rFonts w:ascii="Times New Roman" w:hAnsi="Times New Roman" w:cs="Times New Roman"/>
          <w:sz w:val="16"/>
          <w:szCs w:val="16"/>
        </w:rPr>
        <w:softHyphen/>
        <w:t>ментация. Началась переработка чертежей и доку</w:t>
      </w:r>
      <w:r w:rsidRPr="00E7370A">
        <w:rPr>
          <w:rFonts w:ascii="Times New Roman" w:hAnsi="Times New Roman" w:cs="Times New Roman"/>
          <w:sz w:val="16"/>
          <w:szCs w:val="16"/>
        </w:rPr>
        <w:softHyphen/>
        <w:t>ментации под отечественные материалы и технологии, заново пересчитывались все основные элементы конст</w:t>
      </w:r>
      <w:r w:rsidRPr="00E7370A">
        <w:rPr>
          <w:rFonts w:ascii="Times New Roman" w:hAnsi="Times New Roman" w:cs="Times New Roman"/>
          <w:sz w:val="16"/>
          <w:szCs w:val="16"/>
        </w:rPr>
        <w:softHyphen/>
        <w:t>рукции, вносились необходимые доработки. Зачастую изменения конструкции и технологии вызывались ины</w:t>
      </w:r>
      <w:r w:rsidRPr="00E7370A">
        <w:rPr>
          <w:rFonts w:ascii="Times New Roman" w:hAnsi="Times New Roman" w:cs="Times New Roman"/>
          <w:sz w:val="16"/>
          <w:szCs w:val="16"/>
        </w:rPr>
        <w:softHyphen/>
        <w:t>ми физико-механическими характеристиками отечест</w:t>
      </w:r>
      <w:r w:rsidRPr="00E7370A">
        <w:rPr>
          <w:rFonts w:ascii="Times New Roman" w:hAnsi="Times New Roman" w:cs="Times New Roman"/>
          <w:sz w:val="16"/>
          <w:szCs w:val="16"/>
        </w:rPr>
        <w:softHyphen/>
        <w:t xml:space="preserve">венных конструкционных материалов по сравнению с английскими или отсутствием материалов надлежащего качества. Например, на изготовление стоек </w:t>
      </w:r>
      <w:proofErr w:type="spellStart"/>
      <w:r w:rsidRPr="00E7370A">
        <w:rPr>
          <w:rFonts w:ascii="Times New Roman" w:hAnsi="Times New Roman" w:cs="Times New Roman"/>
          <w:sz w:val="16"/>
          <w:szCs w:val="16"/>
        </w:rPr>
        <w:t>бипланной</w:t>
      </w:r>
      <w:proofErr w:type="spellEnd"/>
      <w:r w:rsidRPr="00E7370A">
        <w:rPr>
          <w:rFonts w:ascii="Times New Roman" w:hAnsi="Times New Roman" w:cs="Times New Roman"/>
          <w:sz w:val="16"/>
          <w:szCs w:val="16"/>
        </w:rPr>
        <w:t xml:space="preserve"> коробки шел клееный пиломатериал, затем стойки об</w:t>
      </w:r>
      <w:r w:rsidRPr="00E7370A">
        <w:rPr>
          <w:rFonts w:ascii="Times New Roman" w:hAnsi="Times New Roman" w:cs="Times New Roman"/>
          <w:sz w:val="16"/>
          <w:szCs w:val="16"/>
        </w:rPr>
        <w:softHyphen/>
        <w:t>матывали пропитанной клеем полотняной лентой. Дру</w:t>
      </w:r>
      <w:r w:rsidRPr="00E7370A">
        <w:rPr>
          <w:rFonts w:ascii="Times New Roman" w:hAnsi="Times New Roman" w:cs="Times New Roman"/>
          <w:sz w:val="16"/>
          <w:szCs w:val="16"/>
        </w:rPr>
        <w:softHyphen/>
        <w:t>гой причиной доработок являлось использование в самолете-прототипе статически неопределимых конст</w:t>
      </w:r>
      <w:r w:rsidRPr="00E7370A">
        <w:rPr>
          <w:rFonts w:ascii="Times New Roman" w:hAnsi="Times New Roman" w:cs="Times New Roman"/>
          <w:sz w:val="16"/>
          <w:szCs w:val="16"/>
        </w:rPr>
        <w:softHyphen/>
        <w:t>рукций. Неполный комплект документации не позво</w:t>
      </w:r>
      <w:r w:rsidRPr="00E7370A">
        <w:rPr>
          <w:rFonts w:ascii="Times New Roman" w:hAnsi="Times New Roman" w:cs="Times New Roman"/>
          <w:sz w:val="16"/>
          <w:szCs w:val="16"/>
        </w:rPr>
        <w:softHyphen/>
        <w:t>лял в ряде случаев провести пересчет силовых элементов. Поликарпов, изменяя конструктивную схе</w:t>
      </w:r>
      <w:r w:rsidRPr="00E7370A">
        <w:rPr>
          <w:rFonts w:ascii="Times New Roman" w:hAnsi="Times New Roman" w:cs="Times New Roman"/>
          <w:sz w:val="16"/>
          <w:szCs w:val="16"/>
        </w:rPr>
        <w:softHyphen/>
        <w:t>му, делал их статически определимыми, что позволяло проводить точный расчет (10667).</w:t>
      </w:r>
    </w:p>
    <w:p w14:paraId="54E040F5" w14:textId="77777777" w:rsidR="000F2CE1" w:rsidRPr="00E7370A" w:rsidRDefault="000F2CE1" w:rsidP="009F4E52">
      <w:pPr>
        <w:spacing w:after="0" w:line="240" w:lineRule="auto"/>
        <w:jc w:val="both"/>
        <w:rPr>
          <w:rFonts w:ascii="Times New Roman" w:hAnsi="Times New Roman" w:cs="Times New Roman"/>
          <w:sz w:val="16"/>
          <w:szCs w:val="16"/>
        </w:rPr>
      </w:pPr>
    </w:p>
    <w:p w14:paraId="3A28CE7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4A84C447" w14:textId="77777777" w:rsidR="000F2CE1" w:rsidRPr="00E7370A" w:rsidRDefault="000F2CE1" w:rsidP="009F4E52">
      <w:pPr>
        <w:spacing w:after="0" w:line="240" w:lineRule="auto"/>
        <w:jc w:val="both"/>
        <w:rPr>
          <w:rFonts w:ascii="Times New Roman" w:hAnsi="Times New Roman" w:cs="Times New Roman"/>
          <w:sz w:val="16"/>
          <w:szCs w:val="16"/>
        </w:rPr>
      </w:pPr>
    </w:p>
    <w:p w14:paraId="626AC1F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августа 1918 было подготовлено Положение об отделении военной промышленности при Отделе металла ВСНХ</w:t>
      </w:r>
    </w:p>
    <w:p w14:paraId="34A0095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 ранее 1 сентября 1918 г.)</w:t>
      </w:r>
    </w:p>
    <w:p w14:paraId="7A92CB3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Отделение военной промышленности несет заботы по поддержанию и развитию во</w:t>
      </w:r>
      <w:r w:rsidRPr="00E7370A">
        <w:rPr>
          <w:rFonts w:ascii="Times New Roman" w:hAnsi="Times New Roman" w:cs="Times New Roman"/>
          <w:sz w:val="16"/>
          <w:szCs w:val="16"/>
        </w:rPr>
        <w:softHyphen/>
        <w:t>енной металлообрабатывающей промышленности в согласии с действительной потреб</w:t>
      </w:r>
      <w:r w:rsidRPr="00E7370A">
        <w:rPr>
          <w:rFonts w:ascii="Times New Roman" w:hAnsi="Times New Roman" w:cs="Times New Roman"/>
          <w:sz w:val="16"/>
          <w:szCs w:val="16"/>
        </w:rPr>
        <w:softHyphen/>
        <w:t>ностью мирного или военного времени.</w:t>
      </w:r>
    </w:p>
    <w:p w14:paraId="6C8B8FF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В согласии с этим основанием отделение ведет полный учет плановых заданий ве</w:t>
      </w:r>
      <w:r w:rsidRPr="00E7370A">
        <w:rPr>
          <w:rFonts w:ascii="Times New Roman" w:hAnsi="Times New Roman" w:cs="Times New Roman"/>
          <w:sz w:val="16"/>
          <w:szCs w:val="16"/>
        </w:rPr>
        <w:softHyphen/>
        <w:t>домств, ведающих непосредственной обороной, и согласует эти задания с предложением ме</w:t>
      </w:r>
      <w:r w:rsidRPr="00E7370A">
        <w:rPr>
          <w:rFonts w:ascii="Times New Roman" w:hAnsi="Times New Roman" w:cs="Times New Roman"/>
          <w:sz w:val="16"/>
          <w:szCs w:val="16"/>
        </w:rPr>
        <w:softHyphen/>
        <w:t>таллообрабатывающей и металлургической промышленности в согласии с общей хозяй</w:t>
      </w:r>
      <w:r w:rsidRPr="00E7370A">
        <w:rPr>
          <w:rFonts w:ascii="Times New Roman" w:hAnsi="Times New Roman" w:cs="Times New Roman"/>
          <w:sz w:val="16"/>
          <w:szCs w:val="16"/>
        </w:rPr>
        <w:softHyphen/>
        <w:t>ственной политикой Отдела металла.</w:t>
      </w:r>
    </w:p>
    <w:p w14:paraId="411EE88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На обязанности отделения лежит руководство планомерным распределением и пере</w:t>
      </w:r>
      <w:r w:rsidRPr="00E7370A">
        <w:rPr>
          <w:rFonts w:ascii="Times New Roman" w:hAnsi="Times New Roman" w:cs="Times New Roman"/>
          <w:sz w:val="16"/>
          <w:szCs w:val="16"/>
        </w:rPr>
        <w:softHyphen/>
        <w:t>распределением заказов на металлургические орудия обороны.</w:t>
      </w:r>
    </w:p>
    <w:p w14:paraId="59CC196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Отделение содействует организации новых производств орудий обороны, сообразно с общим положением и с указаниями Отдела металла.</w:t>
      </w:r>
    </w:p>
    <w:p w14:paraId="05F7566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Отделение участвует в работе по мобилизации и демобилизации промышленности, учитывая задания генеральных штабов.</w:t>
      </w:r>
    </w:p>
    <w:p w14:paraId="7CBA093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Действуя на этих основаниях, отделение имеет право непосредственных сношений со всеми довольствующими и техническими учреждениями ведомств военного и морского, с правлениями и управлениями заводов и прочими учреждениями по вопросам, возникаю</w:t>
      </w:r>
      <w:r w:rsidRPr="00E7370A">
        <w:rPr>
          <w:rFonts w:ascii="Times New Roman" w:hAnsi="Times New Roman" w:cs="Times New Roman"/>
          <w:sz w:val="16"/>
          <w:szCs w:val="16"/>
        </w:rPr>
        <w:softHyphen/>
        <w:t>щим в связи с настоящим положением. Кроме сношений распределительного характера, кои проводятся через Отдел металла.</w:t>
      </w:r>
    </w:p>
    <w:p w14:paraId="0800DA2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Отделение военной промышленности, </w:t>
      </w:r>
      <w:proofErr w:type="spellStart"/>
      <w:r w:rsidRPr="00E7370A">
        <w:rPr>
          <w:rFonts w:ascii="Times New Roman" w:hAnsi="Times New Roman" w:cs="Times New Roman"/>
          <w:sz w:val="16"/>
          <w:szCs w:val="16"/>
        </w:rPr>
        <w:t>конструируясь</w:t>
      </w:r>
      <w:proofErr w:type="spellEnd"/>
      <w:r w:rsidRPr="00E7370A">
        <w:rPr>
          <w:rFonts w:ascii="Times New Roman" w:hAnsi="Times New Roman" w:cs="Times New Roman"/>
          <w:sz w:val="16"/>
          <w:szCs w:val="16"/>
        </w:rPr>
        <w:t xml:space="preserve"> по производственным призна</w:t>
      </w:r>
      <w:r w:rsidRPr="00E7370A">
        <w:rPr>
          <w:rFonts w:ascii="Times New Roman" w:hAnsi="Times New Roman" w:cs="Times New Roman"/>
          <w:sz w:val="16"/>
          <w:szCs w:val="16"/>
        </w:rPr>
        <w:softHyphen/>
        <w:t xml:space="preserve">кам и по заданиям обороны, состоит из следующих частей: а) </w:t>
      </w:r>
      <w:proofErr w:type="spellStart"/>
      <w:r w:rsidRPr="00E7370A">
        <w:rPr>
          <w:rFonts w:ascii="Times New Roman" w:hAnsi="Times New Roman" w:cs="Times New Roman"/>
          <w:sz w:val="16"/>
          <w:szCs w:val="16"/>
        </w:rPr>
        <w:t>артилерийско</w:t>
      </w:r>
      <w:proofErr w:type="spellEnd"/>
      <w:r w:rsidRPr="00E7370A">
        <w:rPr>
          <w:rFonts w:ascii="Times New Roman" w:hAnsi="Times New Roman" w:cs="Times New Roman"/>
          <w:sz w:val="16"/>
          <w:szCs w:val="16"/>
        </w:rPr>
        <w:t>-броневой; б) су</w:t>
      </w:r>
      <w:r w:rsidRPr="00E7370A">
        <w:rPr>
          <w:rFonts w:ascii="Times New Roman" w:hAnsi="Times New Roman" w:cs="Times New Roman"/>
          <w:sz w:val="16"/>
          <w:szCs w:val="16"/>
        </w:rPr>
        <w:softHyphen/>
        <w:t>достроительной; в) инженерного и интендантского снабжения; г) авиационной; д) минно-электротехнической.</w:t>
      </w:r>
    </w:p>
    <w:p w14:paraId="23BEBD9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При отделении состоит секретариат, часть снабжения и бюро учета</w:t>
      </w:r>
    </w:p>
    <w:p w14:paraId="677C7AD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Каждая из специальных частей заботится, с одной стороны, об исполнении </w:t>
      </w:r>
      <w:proofErr w:type="spellStart"/>
      <w:r w:rsidRPr="00E7370A">
        <w:rPr>
          <w:rFonts w:ascii="Times New Roman" w:hAnsi="Times New Roman" w:cs="Times New Roman"/>
          <w:sz w:val="16"/>
          <w:szCs w:val="16"/>
        </w:rPr>
        <w:t>соответ-ствующих</w:t>
      </w:r>
      <w:proofErr w:type="spellEnd"/>
      <w:r w:rsidRPr="00E7370A">
        <w:rPr>
          <w:rFonts w:ascii="Times New Roman" w:hAnsi="Times New Roman" w:cs="Times New Roman"/>
          <w:sz w:val="16"/>
          <w:szCs w:val="16"/>
        </w:rPr>
        <w:t xml:space="preserve"> заданий ведомств, а с другой - о соответствующих группах заводов.</w:t>
      </w:r>
    </w:p>
    <w:p w14:paraId="2D813EE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Эти специальные части сводят периодически баланс спроса и предложения, а бюро учета ведет общий баланс.</w:t>
      </w:r>
    </w:p>
    <w:p w14:paraId="52580C7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На секретариат возлагается обязанность ведения регулирования работ отдельных частей, и в этой области секретариат распадается на части: техническую и административно-хозяйственную.</w:t>
      </w:r>
    </w:p>
    <w:p w14:paraId="16E359E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Часть снабжения ведает всеми вопросами снабжения заводов л работает в согласии с соответствующими органами Отдела металла.</w:t>
      </w:r>
    </w:p>
    <w:p w14:paraId="2AFC7B2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Бюро учета обязано иметь все данные по заказам, должно вести учет выпуска изде</w:t>
      </w:r>
      <w:r w:rsidRPr="00E7370A">
        <w:rPr>
          <w:rFonts w:ascii="Times New Roman" w:hAnsi="Times New Roman" w:cs="Times New Roman"/>
          <w:sz w:val="16"/>
          <w:szCs w:val="16"/>
        </w:rPr>
        <w:softHyphen/>
        <w:t>лий по группам и категориям, должно вести учет наличия сырья и полупродукта на заводах, обслуживающих исключительно военную промышленность; бюро должно иметь все данные по транспортировке изделий и о сдаче их заказчикам.</w:t>
      </w:r>
    </w:p>
    <w:p w14:paraId="330DACF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Заводы, основным производством которых являются предметы военного снаря</w:t>
      </w:r>
      <w:r w:rsidRPr="00E7370A">
        <w:rPr>
          <w:rFonts w:ascii="Times New Roman" w:hAnsi="Times New Roman" w:cs="Times New Roman"/>
          <w:sz w:val="16"/>
          <w:szCs w:val="16"/>
        </w:rPr>
        <w:softHyphen/>
        <w:t>жения, относящиеся к группам § 7, находятся в ведении отделения военной промышлен</w:t>
      </w:r>
      <w:r w:rsidRPr="00E7370A">
        <w:rPr>
          <w:rFonts w:ascii="Times New Roman" w:hAnsi="Times New Roman" w:cs="Times New Roman"/>
          <w:sz w:val="16"/>
          <w:szCs w:val="16"/>
        </w:rPr>
        <w:softHyphen/>
        <w:t>ности.</w:t>
      </w:r>
    </w:p>
    <w:p w14:paraId="2EB2184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Эти заводы, или объединяясь центральными правлениями, или отдельно действуя, автономны во внутренней работе, но получают общие директивы от Отдела металла через от</w:t>
      </w:r>
      <w:r w:rsidRPr="00E7370A">
        <w:rPr>
          <w:rFonts w:ascii="Times New Roman" w:hAnsi="Times New Roman" w:cs="Times New Roman"/>
          <w:sz w:val="16"/>
          <w:szCs w:val="16"/>
        </w:rPr>
        <w:softHyphen/>
        <w:t>деление военной промышленности или от частей отделения по вопросам выполнения зака</w:t>
      </w:r>
      <w:r w:rsidRPr="00E7370A">
        <w:rPr>
          <w:rFonts w:ascii="Times New Roman" w:hAnsi="Times New Roman" w:cs="Times New Roman"/>
          <w:sz w:val="16"/>
          <w:szCs w:val="16"/>
        </w:rPr>
        <w:softHyphen/>
        <w:t>зов соответствующих специальностей и по вопросам согласования работ с общими планами как отделения, так и Отдела металла.</w:t>
      </w:r>
    </w:p>
    <w:p w14:paraId="01599E9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Все специальные части отделения военной промышленности действуют на основа</w:t>
      </w:r>
      <w:r w:rsidRPr="00E7370A">
        <w:rPr>
          <w:rFonts w:ascii="Times New Roman" w:hAnsi="Times New Roman" w:cs="Times New Roman"/>
          <w:sz w:val="16"/>
          <w:szCs w:val="16"/>
        </w:rPr>
        <w:softHyphen/>
        <w:t>нии следующих положений:</w:t>
      </w:r>
    </w:p>
    <w:p w14:paraId="66255E3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руководствуясь основными положениями отделения, часть ведает всеми вопросами по своей специальности по снабжению ведомств военного и морского;</w:t>
      </w:r>
    </w:p>
    <w:p w14:paraId="429D5F7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в связи с § 9 положения об отделении военной промышленности часть заботится о заводах соответствующей по специальности группы;</w:t>
      </w:r>
    </w:p>
    <w:p w14:paraId="2A654A7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разрешение всей технической стороны вопросов по специальности, связанных с этим положением и с текущими делами, лежит всецело на обязанности части;</w:t>
      </w:r>
    </w:p>
    <w:p w14:paraId="0AE60A4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хозяйственные вопросы и вопросы снабжения заводов ведутся частью в постоянном и полном согласовании работ со всеми другими частями отделения.</w:t>
      </w:r>
    </w:p>
    <w:p w14:paraId="3624F9D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настоящее время при отделении уже организованы части: артиллерийско-броневая, авиационная и инженерно-интендантского снабжения. Части приступают к развертыванию своей работы на вышеприведенных основаниях. Части судостроительная и минно-</w:t>
      </w:r>
      <w:proofErr w:type="gramStart"/>
      <w:r w:rsidRPr="00E7370A">
        <w:rPr>
          <w:rFonts w:ascii="Times New Roman" w:hAnsi="Times New Roman" w:cs="Times New Roman"/>
          <w:sz w:val="16"/>
          <w:szCs w:val="16"/>
        </w:rPr>
        <w:t>электро-техническая</w:t>
      </w:r>
      <w:proofErr w:type="gramEnd"/>
      <w:r w:rsidRPr="00E7370A">
        <w:rPr>
          <w:rFonts w:ascii="Times New Roman" w:hAnsi="Times New Roman" w:cs="Times New Roman"/>
          <w:sz w:val="16"/>
          <w:szCs w:val="16"/>
        </w:rPr>
        <w:t xml:space="preserve"> организуются.</w:t>
      </w:r>
    </w:p>
    <w:p w14:paraId="43929CB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Заведующий производственными секциями Ломов Заведующий отделением военной промышленности Швецов РГАЭ. Ф. 3429. Оп. 4. Д. 220. Л. 87-88. Копия (10711,59).</w:t>
      </w:r>
    </w:p>
    <w:p w14:paraId="6A92842C" w14:textId="77777777" w:rsidR="000F2CE1" w:rsidRPr="00E7370A" w:rsidRDefault="000F2CE1" w:rsidP="009F4E52">
      <w:pPr>
        <w:spacing w:after="0" w:line="240" w:lineRule="auto"/>
        <w:jc w:val="both"/>
        <w:rPr>
          <w:rFonts w:ascii="Times New Roman" w:hAnsi="Times New Roman" w:cs="Times New Roman"/>
          <w:sz w:val="16"/>
          <w:szCs w:val="16"/>
        </w:rPr>
      </w:pPr>
    </w:p>
    <w:p w14:paraId="11E58393" w14:textId="77777777" w:rsidR="002A504F"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2CF54DFC" w14:textId="77777777" w:rsidR="002A504F" w:rsidRPr="00E7370A" w:rsidRDefault="002A504F" w:rsidP="009F4E52">
      <w:pPr>
        <w:spacing w:after="0" w:line="240" w:lineRule="auto"/>
        <w:jc w:val="both"/>
        <w:rPr>
          <w:rFonts w:ascii="Times New Roman" w:hAnsi="Times New Roman" w:cs="Times New Roman"/>
          <w:sz w:val="16"/>
          <w:szCs w:val="16"/>
        </w:rPr>
      </w:pPr>
    </w:p>
    <w:p w14:paraId="59BD7D22" w14:textId="77777777" w:rsidR="002A504F" w:rsidRPr="00E7370A" w:rsidRDefault="008B17F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w:t>
      </w:r>
      <w:r w:rsidR="002A504F" w:rsidRPr="00E7370A">
        <w:rPr>
          <w:rFonts w:ascii="Times New Roman" w:hAnsi="Times New Roman" w:cs="Times New Roman"/>
          <w:sz w:val="16"/>
          <w:szCs w:val="16"/>
        </w:rPr>
        <w:t xml:space="preserve"> концу августа 1918 года</w:t>
      </w:r>
      <w:r w:rsidRPr="00E7370A">
        <w:rPr>
          <w:rFonts w:ascii="Times New Roman" w:hAnsi="Times New Roman" w:cs="Times New Roman"/>
          <w:sz w:val="16"/>
          <w:szCs w:val="16"/>
        </w:rPr>
        <w:t xml:space="preserve">, судя по документу, озаглавленному «Сведения Народного комиссариата по военным делам о составе войск № 997», </w:t>
      </w:r>
      <w:r w:rsidR="002A504F" w:rsidRPr="00E7370A">
        <w:rPr>
          <w:rFonts w:ascii="Times New Roman" w:hAnsi="Times New Roman" w:cs="Times New Roman"/>
          <w:sz w:val="16"/>
          <w:szCs w:val="16"/>
        </w:rPr>
        <w:t xml:space="preserve">в РККВФ насчитывалось всего лишь 123 аэроплана </w:t>
      </w:r>
      <w:proofErr w:type="spellStart"/>
      <w:r w:rsidR="002A504F" w:rsidRPr="00E7370A">
        <w:rPr>
          <w:rFonts w:ascii="Times New Roman" w:hAnsi="Times New Roman" w:cs="Times New Roman"/>
          <w:sz w:val="16"/>
          <w:szCs w:val="16"/>
        </w:rPr>
        <w:t>Наркомвоен</w:t>
      </w:r>
      <w:proofErr w:type="spellEnd"/>
      <w:r w:rsidR="002A504F" w:rsidRPr="00E7370A">
        <w:rPr>
          <w:rFonts w:ascii="Times New Roman" w:hAnsi="Times New Roman" w:cs="Times New Roman"/>
          <w:sz w:val="16"/>
          <w:szCs w:val="16"/>
        </w:rPr>
        <w:t xml:space="preserve"> учитывал только самолеты, размещенные по западной границе РСФСР и на севере. Отряды, уже воевавшие на Волге и на Урале, а также летные школы, авиасклады и авиапарки почему-то отсутствуют. Возможно, наркомат не обладал всей полнотой информации, а скорее всего в «Сведения» включены лишь те отряды, которые можно было рассматривать как готовые резервы для фронта</w:t>
      </w:r>
      <w:r w:rsidRPr="00E7370A">
        <w:rPr>
          <w:rFonts w:ascii="Times New Roman" w:hAnsi="Times New Roman" w:cs="Times New Roman"/>
          <w:sz w:val="16"/>
          <w:szCs w:val="16"/>
        </w:rPr>
        <w:t xml:space="preserve"> (17065)</w:t>
      </w:r>
      <w:r w:rsidR="002A504F" w:rsidRPr="00E7370A">
        <w:rPr>
          <w:rFonts w:ascii="Times New Roman" w:hAnsi="Times New Roman" w:cs="Times New Roman"/>
          <w:sz w:val="16"/>
          <w:szCs w:val="16"/>
        </w:rPr>
        <w:t>.</w:t>
      </w:r>
    </w:p>
    <w:p w14:paraId="55767138" w14:textId="77777777" w:rsidR="002A504F" w:rsidRPr="00E7370A" w:rsidRDefault="002A504F" w:rsidP="009F4E52">
      <w:pPr>
        <w:spacing w:after="0" w:line="240" w:lineRule="auto"/>
        <w:jc w:val="both"/>
        <w:rPr>
          <w:rFonts w:ascii="Times New Roman" w:hAnsi="Times New Roman" w:cs="Times New Roman"/>
          <w:sz w:val="16"/>
          <w:szCs w:val="16"/>
        </w:rPr>
      </w:pPr>
    </w:p>
    <w:p w14:paraId="3BE25274" w14:textId="77777777" w:rsidR="0047003C" w:rsidRPr="00E7370A" w:rsidRDefault="004700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августа 1918 авиация Добровольческой армии состояла уже из двух отрядов с девятью пилотами и семью аэропланами. Командующим деникинской авиацией стал полковник (позднее – генерал-майор) И.И. </w:t>
      </w:r>
      <w:proofErr w:type="spellStart"/>
      <w:r w:rsidRPr="00E7370A">
        <w:rPr>
          <w:rFonts w:ascii="Times New Roman" w:hAnsi="Times New Roman" w:cs="Times New Roman"/>
          <w:sz w:val="16"/>
          <w:szCs w:val="16"/>
        </w:rPr>
        <w:t>Кравцевич</w:t>
      </w:r>
      <w:proofErr w:type="spellEnd"/>
      <w:r w:rsidRPr="00E7370A">
        <w:rPr>
          <w:rFonts w:ascii="Times New Roman" w:hAnsi="Times New Roman" w:cs="Times New Roman"/>
          <w:sz w:val="16"/>
          <w:szCs w:val="16"/>
        </w:rPr>
        <w:t>. К октябрю количество отрядов увеличилось до 5, летчиков – до 22, а самолетов – до 27. Некоторые из этих машин были захвачены у красных, другие – выменяны у донцов за запчасти (18563).</w:t>
      </w:r>
    </w:p>
    <w:p w14:paraId="7481EF33" w14:textId="77777777" w:rsidR="0047003C" w:rsidRPr="00E7370A" w:rsidRDefault="0047003C" w:rsidP="009F4E52">
      <w:pPr>
        <w:spacing w:after="0" w:line="240" w:lineRule="auto"/>
        <w:jc w:val="both"/>
        <w:rPr>
          <w:rFonts w:ascii="Times New Roman" w:hAnsi="Times New Roman" w:cs="Times New Roman"/>
          <w:sz w:val="16"/>
          <w:szCs w:val="16"/>
          <w:shd w:val="clear" w:color="auto" w:fill="F3FAFF"/>
        </w:rPr>
      </w:pPr>
    </w:p>
    <w:p w14:paraId="37C2672C" w14:textId="77777777" w:rsidR="0047003C" w:rsidRPr="00E7370A" w:rsidRDefault="004700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shd w:val="clear" w:color="auto" w:fill="FFFFFF" w:themeFill="background1"/>
        </w:rPr>
        <w:t xml:space="preserve">К концу августа 1918 года, судя по документу, озаглавленному «Сведения Народного комиссариата по военным делам о составе войск № 997», в РККВФ насчитывалось всего лишь 123 аэроплана (см. табл.). Из таблицы видно, что </w:t>
      </w:r>
      <w:proofErr w:type="spellStart"/>
      <w:r w:rsidRPr="00E7370A">
        <w:rPr>
          <w:rFonts w:ascii="Times New Roman" w:hAnsi="Times New Roman" w:cs="Times New Roman"/>
          <w:sz w:val="16"/>
          <w:szCs w:val="16"/>
          <w:shd w:val="clear" w:color="auto" w:fill="FFFFFF" w:themeFill="background1"/>
        </w:rPr>
        <w:t>Наркомвоен</w:t>
      </w:r>
      <w:proofErr w:type="spellEnd"/>
      <w:r w:rsidRPr="00E7370A">
        <w:rPr>
          <w:rFonts w:ascii="Times New Roman" w:hAnsi="Times New Roman" w:cs="Times New Roman"/>
          <w:sz w:val="16"/>
          <w:szCs w:val="16"/>
          <w:shd w:val="clear" w:color="auto" w:fill="FFFFFF" w:themeFill="background1"/>
        </w:rPr>
        <w:t xml:space="preserve"> учитывал только самолеты, размещенные по западной границе РСФСР и на севере. Отряды, уже воевавшие на Волге и на Урале, а также летные школы, авиасклады и авиапарки почему-то отсутствуют. Возможно, наркомат не обладал всей полнотой информации, а скорее всего в «Сведения» включены лишь те отряды, которые можно было рассматривать как готовые резервы для фронта (18565).</w:t>
      </w:r>
    </w:p>
    <w:p w14:paraId="37FCCF56" w14:textId="77777777" w:rsidR="0047003C" w:rsidRPr="00E7370A" w:rsidRDefault="0047003C" w:rsidP="009F4E52">
      <w:pPr>
        <w:spacing w:after="0" w:line="240" w:lineRule="auto"/>
        <w:jc w:val="both"/>
        <w:rPr>
          <w:rFonts w:ascii="Times New Roman" w:hAnsi="Times New Roman" w:cs="Times New Roman"/>
          <w:sz w:val="16"/>
          <w:szCs w:val="16"/>
        </w:rPr>
      </w:pPr>
    </w:p>
    <w:p w14:paraId="78AAF39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51504139" w14:textId="77777777" w:rsidR="000F2CE1" w:rsidRPr="00E7370A" w:rsidRDefault="000F2CE1" w:rsidP="009F4E52">
      <w:pPr>
        <w:spacing w:after="0" w:line="240" w:lineRule="auto"/>
        <w:jc w:val="both"/>
        <w:rPr>
          <w:rFonts w:ascii="Times New Roman" w:hAnsi="Times New Roman" w:cs="Times New Roman"/>
          <w:sz w:val="16"/>
          <w:szCs w:val="16"/>
        </w:rPr>
      </w:pPr>
    </w:p>
    <w:p w14:paraId="0EE2FF4D" w14:textId="77777777" w:rsidR="0047003C" w:rsidRPr="00E7370A" w:rsidRDefault="0047003C" w:rsidP="009F4E52">
      <w:pPr>
        <w:pStyle w:val="ae"/>
        <w:spacing w:before="0" w:after="0"/>
        <w:jc w:val="both"/>
        <w:rPr>
          <w:color w:val="auto"/>
          <w:sz w:val="16"/>
          <w:szCs w:val="16"/>
        </w:rPr>
      </w:pPr>
      <w:r w:rsidRPr="00E7370A">
        <w:rPr>
          <w:color w:val="auto"/>
          <w:sz w:val="16"/>
          <w:szCs w:val="16"/>
        </w:rPr>
        <w:lastRenderedPageBreak/>
        <w:t xml:space="preserve">В августе 1918 УВВФ удалось добиться кредита на поддержку завода «Дукс», а через несколько месяцев, когда уже во всю полыхала гражданская война, последовал госзаказ на 70 разведчиков Де </w:t>
      </w:r>
      <w:proofErr w:type="spellStart"/>
      <w:r w:rsidRPr="00E7370A">
        <w:rPr>
          <w:color w:val="auto"/>
          <w:sz w:val="16"/>
          <w:szCs w:val="16"/>
        </w:rPr>
        <w:t>Хевилленд</w:t>
      </w:r>
      <w:proofErr w:type="spellEnd"/>
      <w:r w:rsidRPr="00E7370A">
        <w:rPr>
          <w:color w:val="auto"/>
          <w:sz w:val="16"/>
          <w:szCs w:val="16"/>
        </w:rPr>
        <w:t xml:space="preserve"> ДХ-4 и столько же истребителей «Спад-7». Из-за инфляции цены на самолеты были теперь на порядок выше, чем до революции: 82,5 тыс. руб. за ДХ-4 и 100 тыс. руб. за «Спад».</w:t>
      </w:r>
    </w:p>
    <w:p w14:paraId="3568ED69" w14:textId="77777777" w:rsidR="0047003C" w:rsidRPr="00E7370A" w:rsidRDefault="0047003C" w:rsidP="009F4E52">
      <w:pPr>
        <w:pStyle w:val="ae"/>
        <w:spacing w:before="0" w:after="0"/>
        <w:jc w:val="both"/>
        <w:rPr>
          <w:color w:val="auto"/>
          <w:sz w:val="16"/>
          <w:szCs w:val="16"/>
        </w:rPr>
      </w:pPr>
      <w:r w:rsidRPr="00E7370A">
        <w:rPr>
          <w:color w:val="auto"/>
          <w:sz w:val="16"/>
          <w:szCs w:val="16"/>
        </w:rPr>
        <w:t>Тем ни менее, почти 70% построенных и сданных на вооружение в 1918-1920 гг. аэропланов изготовили на этом заводе. Как и прежде, это были копии зарубежных самолетов времен Первой мировой войны — разведчики «Фарман-30» и ДХ-4, истребители «</w:t>
      </w:r>
      <w:proofErr w:type="spellStart"/>
      <w:r w:rsidRPr="00E7370A">
        <w:rPr>
          <w:color w:val="auto"/>
          <w:sz w:val="16"/>
          <w:szCs w:val="16"/>
        </w:rPr>
        <w:t>Ньюпор</w:t>
      </w:r>
      <w:proofErr w:type="spellEnd"/>
      <w:r w:rsidRPr="00E7370A">
        <w:rPr>
          <w:color w:val="auto"/>
          <w:sz w:val="16"/>
          <w:szCs w:val="16"/>
        </w:rPr>
        <w:t>» и «Спад» (18302).</w:t>
      </w:r>
    </w:p>
    <w:p w14:paraId="1568B714" w14:textId="77777777" w:rsidR="0047003C" w:rsidRPr="00E7370A" w:rsidRDefault="0047003C" w:rsidP="009F4E52">
      <w:pPr>
        <w:pStyle w:val="ae"/>
        <w:spacing w:before="0" w:after="0"/>
        <w:jc w:val="both"/>
        <w:rPr>
          <w:color w:val="auto"/>
          <w:sz w:val="16"/>
          <w:szCs w:val="16"/>
        </w:rPr>
      </w:pPr>
    </w:p>
    <w:p w14:paraId="128B9BDD" w14:textId="77777777" w:rsidR="00DC6A00" w:rsidRPr="000656BE" w:rsidRDefault="00DC6A0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августе 1918 УВВФ удалось добиться кредита на поддержку завода «Дукс», а через несколько месяцев, когда уже во всю полыхала гражданская война, последовал госзаказ на 70 разведчиков Де </w:t>
      </w:r>
      <w:proofErr w:type="spellStart"/>
      <w:r w:rsidRPr="000656BE">
        <w:rPr>
          <w:rFonts w:ascii="Times New Roman" w:hAnsi="Times New Roman" w:cs="Times New Roman"/>
          <w:color w:val="0070C0"/>
          <w:sz w:val="16"/>
          <w:szCs w:val="16"/>
        </w:rPr>
        <w:t>Хевилленд</w:t>
      </w:r>
      <w:proofErr w:type="spellEnd"/>
      <w:r w:rsidRPr="000656BE">
        <w:rPr>
          <w:rFonts w:ascii="Times New Roman" w:hAnsi="Times New Roman" w:cs="Times New Roman"/>
          <w:color w:val="0070C0"/>
          <w:sz w:val="16"/>
          <w:szCs w:val="16"/>
        </w:rPr>
        <w:t xml:space="preserve"> ДХ-4 и столько же истребителей «Спад-7». Из-за инфляции цены на самолеты были теперь на порядок выше, чем до революции: 82,5 тыс. руб. за ДХ-4 и 100 тыс. руб. за «Спад» (23472).</w:t>
      </w:r>
    </w:p>
    <w:p w14:paraId="10E73A51" w14:textId="77777777" w:rsidR="00DC6A00" w:rsidRPr="000656BE" w:rsidRDefault="00DC6A00" w:rsidP="009F4E52">
      <w:pPr>
        <w:spacing w:after="0" w:line="240" w:lineRule="auto"/>
        <w:jc w:val="both"/>
        <w:rPr>
          <w:rFonts w:ascii="Times New Roman" w:hAnsi="Times New Roman" w:cs="Times New Roman"/>
          <w:color w:val="0070C0"/>
          <w:sz w:val="16"/>
          <w:szCs w:val="16"/>
        </w:rPr>
      </w:pPr>
    </w:p>
    <w:p w14:paraId="6D443D4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августе 1918 М-17 Д.П.Г. был разрушен наводнением (2807,88).</w:t>
      </w:r>
    </w:p>
    <w:p w14:paraId="6DEEA8EC" w14:textId="77777777" w:rsidR="000F2CE1" w:rsidRPr="00E7370A" w:rsidRDefault="000F2CE1" w:rsidP="009F4E52">
      <w:pPr>
        <w:spacing w:after="0" w:line="240" w:lineRule="auto"/>
        <w:jc w:val="both"/>
        <w:rPr>
          <w:rFonts w:ascii="Times New Roman" w:hAnsi="Times New Roman" w:cs="Times New Roman"/>
          <w:sz w:val="16"/>
          <w:szCs w:val="16"/>
        </w:rPr>
      </w:pPr>
    </w:p>
    <w:p w14:paraId="77D35C7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августе 1918 Н.Н.П. перевелся на завод </w:t>
      </w:r>
      <w:proofErr w:type="gramStart"/>
      <w:r w:rsidRPr="00E7370A">
        <w:rPr>
          <w:rFonts w:ascii="Times New Roman" w:hAnsi="Times New Roman" w:cs="Times New Roman"/>
          <w:sz w:val="16"/>
          <w:szCs w:val="16"/>
        </w:rPr>
        <w:t>Дукс</w:t>
      </w:r>
      <w:proofErr w:type="gramEnd"/>
      <w:r w:rsidRPr="00E7370A">
        <w:rPr>
          <w:rFonts w:ascii="Times New Roman" w:hAnsi="Times New Roman" w:cs="Times New Roman"/>
          <w:sz w:val="16"/>
          <w:szCs w:val="16"/>
        </w:rPr>
        <w:t xml:space="preserve"> где стал начальником техотдела. Отдел выполнял все конструкторские, чертежные, копировальные работы, а также испытывал материалы. Делали до одного самолета в день (228,32).</w:t>
      </w:r>
    </w:p>
    <w:p w14:paraId="02904A3C" w14:textId="77777777" w:rsidR="000F2CE1" w:rsidRPr="00E7370A" w:rsidRDefault="000F2CE1" w:rsidP="009F4E52">
      <w:pPr>
        <w:spacing w:after="0" w:line="240" w:lineRule="auto"/>
        <w:jc w:val="both"/>
        <w:rPr>
          <w:rFonts w:ascii="Times New Roman" w:hAnsi="Times New Roman" w:cs="Times New Roman"/>
          <w:sz w:val="16"/>
          <w:szCs w:val="16"/>
        </w:rPr>
      </w:pPr>
    </w:p>
    <w:p w14:paraId="32787B2D" w14:textId="77777777" w:rsidR="00D168E1" w:rsidRPr="00E7370A" w:rsidRDefault="00D168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августе 1918 г. по инициативе известно</w:t>
      </w:r>
      <w:r w:rsidRPr="00E7370A">
        <w:rPr>
          <w:rFonts w:ascii="Times New Roman" w:hAnsi="Times New Roman" w:cs="Times New Roman"/>
          <w:sz w:val="16"/>
          <w:szCs w:val="16"/>
        </w:rPr>
        <w:softHyphen/>
        <w:t>го конструктора воздухоплавательной техни</w:t>
      </w:r>
      <w:r w:rsidRPr="00E7370A">
        <w:rPr>
          <w:rFonts w:ascii="Times New Roman" w:hAnsi="Times New Roman" w:cs="Times New Roman"/>
          <w:sz w:val="16"/>
          <w:szCs w:val="16"/>
        </w:rPr>
        <w:softHyphen/>
        <w:t>ки Н.В. Фомина была создана комиссия с целью определения дальнейшей судьбы гондолы «Ги</w:t>
      </w:r>
      <w:r w:rsidRPr="00E7370A">
        <w:rPr>
          <w:rFonts w:ascii="Times New Roman" w:hAnsi="Times New Roman" w:cs="Times New Roman"/>
          <w:sz w:val="16"/>
          <w:szCs w:val="16"/>
        </w:rPr>
        <w:softHyphen/>
        <w:t>ганта»: использовать её под новую оболочку или передать стальные трубы конструкции для по</w:t>
      </w:r>
      <w:r w:rsidRPr="00E7370A">
        <w:rPr>
          <w:rFonts w:ascii="Times New Roman" w:hAnsi="Times New Roman" w:cs="Times New Roman"/>
          <w:sz w:val="16"/>
          <w:szCs w:val="16"/>
        </w:rPr>
        <w:softHyphen/>
        <w:t xml:space="preserve">стройки аэропланов Комиссия в составе </w:t>
      </w:r>
      <w:proofErr w:type="spellStart"/>
      <w:r w:rsidRPr="00E7370A">
        <w:rPr>
          <w:rFonts w:ascii="Times New Roman" w:hAnsi="Times New Roman" w:cs="Times New Roman"/>
          <w:sz w:val="16"/>
          <w:szCs w:val="16"/>
        </w:rPr>
        <w:t>Гебауера</w:t>
      </w:r>
      <w:proofErr w:type="spellEnd"/>
      <w:r w:rsidRPr="00E7370A">
        <w:rPr>
          <w:rFonts w:ascii="Times New Roman" w:hAnsi="Times New Roman" w:cs="Times New Roman"/>
          <w:sz w:val="16"/>
          <w:szCs w:val="16"/>
        </w:rPr>
        <w:t xml:space="preserve">, Степанова, Денисова, Щербаня, </w:t>
      </w:r>
      <w:proofErr w:type="spellStart"/>
      <w:r w:rsidRPr="00E7370A">
        <w:rPr>
          <w:rFonts w:ascii="Times New Roman" w:hAnsi="Times New Roman" w:cs="Times New Roman"/>
          <w:sz w:val="16"/>
          <w:szCs w:val="16"/>
        </w:rPr>
        <w:t>Чималы</w:t>
      </w:r>
      <w:proofErr w:type="spellEnd"/>
      <w:r w:rsidRPr="00E7370A">
        <w:rPr>
          <w:rFonts w:ascii="Times New Roman" w:hAnsi="Times New Roman" w:cs="Times New Roman"/>
          <w:sz w:val="16"/>
          <w:szCs w:val="16"/>
        </w:rPr>
        <w:t xml:space="preserve"> и Чер</w:t>
      </w:r>
      <w:r w:rsidRPr="00E7370A">
        <w:rPr>
          <w:rFonts w:ascii="Times New Roman" w:hAnsi="Times New Roman" w:cs="Times New Roman"/>
          <w:sz w:val="16"/>
          <w:szCs w:val="16"/>
        </w:rPr>
        <w:softHyphen/>
        <w:t>касова пришла к выводу, что вся механическая часть может быть использована для воздухопла</w:t>
      </w:r>
      <w:r w:rsidRPr="00E7370A">
        <w:rPr>
          <w:rFonts w:ascii="Times New Roman" w:hAnsi="Times New Roman" w:cs="Times New Roman"/>
          <w:sz w:val="16"/>
          <w:szCs w:val="16"/>
        </w:rPr>
        <w:softHyphen/>
        <w:t>вательных целей. Тем не менее, трубы гондолы, по настоянию Н.В. Фомина, отправили в Москву на завод «Дукс» для производства самолётов (20120).</w:t>
      </w:r>
    </w:p>
    <w:p w14:paraId="531A3534" w14:textId="77777777" w:rsidR="00D168E1" w:rsidRPr="00E7370A" w:rsidRDefault="00D168E1" w:rsidP="009F4E52">
      <w:pPr>
        <w:spacing w:after="0" w:line="240" w:lineRule="auto"/>
        <w:jc w:val="both"/>
        <w:rPr>
          <w:rFonts w:ascii="Times New Roman" w:hAnsi="Times New Roman" w:cs="Times New Roman"/>
          <w:sz w:val="16"/>
          <w:szCs w:val="16"/>
        </w:rPr>
      </w:pPr>
    </w:p>
    <w:p w14:paraId="747C880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августе 1918 ЛЛ Н.Е.Ж. были проведены испытания парашюта </w:t>
      </w:r>
      <w:proofErr w:type="spellStart"/>
      <w:r w:rsidRPr="00E7370A">
        <w:rPr>
          <w:rFonts w:ascii="Times New Roman" w:hAnsi="Times New Roman" w:cs="Times New Roman"/>
          <w:sz w:val="16"/>
          <w:szCs w:val="16"/>
        </w:rPr>
        <w:t>Г.Котельникова</w:t>
      </w:r>
      <w:proofErr w:type="spellEnd"/>
      <w:r w:rsidRPr="00E7370A">
        <w:rPr>
          <w:rFonts w:ascii="Times New Roman" w:hAnsi="Times New Roman" w:cs="Times New Roman"/>
          <w:sz w:val="16"/>
          <w:szCs w:val="16"/>
        </w:rPr>
        <w:t xml:space="preserve"> РК-1 и даны положительные отзыва (271,80).</w:t>
      </w:r>
    </w:p>
    <w:p w14:paraId="687B8980" w14:textId="77777777" w:rsidR="000F2CE1" w:rsidRPr="00E7370A" w:rsidRDefault="000F2CE1" w:rsidP="009F4E52">
      <w:pPr>
        <w:spacing w:after="0" w:line="240" w:lineRule="auto"/>
        <w:jc w:val="both"/>
        <w:rPr>
          <w:rFonts w:ascii="Times New Roman" w:hAnsi="Times New Roman" w:cs="Times New Roman"/>
          <w:sz w:val="16"/>
          <w:szCs w:val="16"/>
        </w:rPr>
      </w:pPr>
    </w:p>
    <w:p w14:paraId="2EA63225" w14:textId="77777777" w:rsidR="00DC6A00" w:rsidRPr="000656BE" w:rsidRDefault="00DC6A0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августе 1918 г. директор Авиа-Балта Ярковский, неоднократно отказывавшийся от ле</w:t>
      </w:r>
      <w:r w:rsidRPr="000656BE">
        <w:rPr>
          <w:rFonts w:ascii="Times New Roman" w:hAnsi="Times New Roman" w:cs="Times New Roman"/>
          <w:color w:val="0070C0"/>
          <w:sz w:val="16"/>
          <w:szCs w:val="16"/>
        </w:rPr>
        <w:softHyphen/>
        <w:t>стных предложений выехать за рубеж на престижную и хорошо оплачиваемую работу, был арестован за «саботаж» и, несмотря на ходатайства многих видных деятелей культуры, науки и техники, был казнен в Петропавловской крепости. М. В. Шидловский с семьей пытался выехать в Финляндию. На границе он вместе со своим восемнадцатилетним сыном был расстрелян красногвардейцами. Погибли многие сподвижники И. И. Сикорского, отдавшие все свои си</w:t>
      </w:r>
      <w:r w:rsidRPr="000656BE">
        <w:rPr>
          <w:rFonts w:ascii="Times New Roman" w:hAnsi="Times New Roman" w:cs="Times New Roman"/>
          <w:color w:val="0070C0"/>
          <w:sz w:val="16"/>
          <w:szCs w:val="16"/>
        </w:rPr>
        <w:softHyphen/>
        <w:t>лы созданию и прославлению российской авиации (24177).</w:t>
      </w:r>
    </w:p>
    <w:p w14:paraId="38DE70DC" w14:textId="77777777" w:rsidR="00DC6A00" w:rsidRPr="000656BE" w:rsidRDefault="00DC6A00" w:rsidP="009F4E52">
      <w:pPr>
        <w:spacing w:after="0" w:line="240" w:lineRule="auto"/>
        <w:jc w:val="both"/>
        <w:rPr>
          <w:rFonts w:ascii="Times New Roman" w:hAnsi="Times New Roman" w:cs="Times New Roman"/>
          <w:color w:val="0070C0"/>
          <w:sz w:val="16"/>
          <w:szCs w:val="16"/>
        </w:rPr>
      </w:pPr>
    </w:p>
    <w:p w14:paraId="572B3B9C" w14:textId="77777777" w:rsidR="00DC6A00" w:rsidRPr="000656BE" w:rsidRDefault="00DC6A0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августе 1918 г., несмотря на все старания и самоотверженность, Витольд Иванович Ярковский, который в неразберихе тех годов позволил РБВЗ, директором которого по-прежнему оставался, ухитрялся достраивать самолеты (в Управлении военно-воздушного флота (УВВФ) сохранились акты о сдаче в первой половине 1918 г. пяти самолётов «Илья Муромец» за номерами 239, 240, 241, 242 и 245) -  был арестован за «саботаж». Даже ходатайства многих видных деятелей культуры, науки и техники не помогли. В. И. Ярковский был расстрелян в Петропавловской крепости (23485).</w:t>
      </w:r>
    </w:p>
    <w:p w14:paraId="309AC5FC" w14:textId="77777777" w:rsidR="00DC6A00" w:rsidRPr="000656BE" w:rsidRDefault="00DC6A00" w:rsidP="009F4E52">
      <w:pPr>
        <w:spacing w:after="0" w:line="240" w:lineRule="auto"/>
        <w:jc w:val="both"/>
        <w:rPr>
          <w:rFonts w:ascii="Times New Roman" w:hAnsi="Times New Roman" w:cs="Times New Roman"/>
          <w:color w:val="0070C0"/>
          <w:sz w:val="16"/>
          <w:szCs w:val="16"/>
        </w:rPr>
      </w:pPr>
    </w:p>
    <w:p w14:paraId="489C8356" w14:textId="77777777" w:rsidR="00DC6A00" w:rsidRPr="000656BE" w:rsidRDefault="00DC6A0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августе 1918 г. М.В. Шидловский арестован на советско-финской границе и расстрелян вместе со своим 18-летним сыном (23469).</w:t>
      </w:r>
    </w:p>
    <w:p w14:paraId="376744CC" w14:textId="77777777" w:rsidR="00DC6A00" w:rsidRPr="000656BE" w:rsidRDefault="00DC6A00" w:rsidP="009F4E52">
      <w:pPr>
        <w:spacing w:after="0" w:line="240" w:lineRule="auto"/>
        <w:jc w:val="both"/>
        <w:rPr>
          <w:rFonts w:ascii="Times New Roman" w:hAnsi="Times New Roman" w:cs="Times New Roman"/>
          <w:color w:val="0070C0"/>
          <w:sz w:val="16"/>
          <w:szCs w:val="16"/>
        </w:rPr>
      </w:pPr>
    </w:p>
    <w:p w14:paraId="6656E85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2F1B25B9" w14:textId="77777777" w:rsidR="000F2CE1" w:rsidRPr="00E7370A" w:rsidRDefault="000F2CE1" w:rsidP="009F4E52">
      <w:pPr>
        <w:spacing w:after="0" w:line="240" w:lineRule="auto"/>
        <w:jc w:val="both"/>
        <w:rPr>
          <w:rFonts w:ascii="Times New Roman" w:hAnsi="Times New Roman" w:cs="Times New Roman"/>
          <w:sz w:val="16"/>
          <w:szCs w:val="16"/>
        </w:rPr>
      </w:pPr>
    </w:p>
    <w:p w14:paraId="3F82E9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августе 1918 вышел декрет В.И.Л. о создании НТО при ВСНХ. Руководителем назначили Первого секретаря Совнаркома </w:t>
      </w:r>
      <w:proofErr w:type="spellStart"/>
      <w:r w:rsidRPr="00E7370A">
        <w:rPr>
          <w:rFonts w:ascii="Times New Roman" w:hAnsi="Times New Roman" w:cs="Times New Roman"/>
          <w:sz w:val="16"/>
          <w:szCs w:val="16"/>
        </w:rPr>
        <w:t>П.Г.Горбунова</w:t>
      </w:r>
      <w:proofErr w:type="spellEnd"/>
      <w:r w:rsidRPr="00E7370A">
        <w:rPr>
          <w:rFonts w:ascii="Times New Roman" w:hAnsi="Times New Roman" w:cs="Times New Roman"/>
          <w:sz w:val="16"/>
          <w:szCs w:val="16"/>
        </w:rPr>
        <w:t xml:space="preserve"> (80,30).</w:t>
      </w:r>
    </w:p>
    <w:p w14:paraId="1C50FF4C" w14:textId="77777777" w:rsidR="000F2CE1" w:rsidRPr="00E7370A" w:rsidRDefault="000F2CE1" w:rsidP="009F4E52">
      <w:pPr>
        <w:spacing w:after="0" w:line="240" w:lineRule="auto"/>
        <w:jc w:val="both"/>
        <w:rPr>
          <w:rFonts w:ascii="Times New Roman" w:hAnsi="Times New Roman" w:cs="Times New Roman"/>
          <w:sz w:val="16"/>
          <w:szCs w:val="16"/>
        </w:rPr>
      </w:pPr>
    </w:p>
    <w:p w14:paraId="148004B4" w14:textId="77777777" w:rsidR="007C6F38" w:rsidRPr="00E7370A" w:rsidRDefault="007C6F38" w:rsidP="009F4E52">
      <w:pPr>
        <w:pStyle w:val="ae"/>
        <w:shd w:val="clear" w:color="auto" w:fill="FFFFFF"/>
        <w:spacing w:before="0" w:after="0"/>
        <w:jc w:val="both"/>
        <w:rPr>
          <w:color w:val="auto"/>
          <w:sz w:val="16"/>
          <w:szCs w:val="16"/>
        </w:rPr>
      </w:pPr>
      <w:r w:rsidRPr="00E7370A">
        <w:rPr>
          <w:color w:val="auto"/>
          <w:sz w:val="16"/>
          <w:szCs w:val="16"/>
        </w:rPr>
        <w:t>С августа 1918 г. автозавод в Рыбинске стал именоваться 1-ым государственным авторемонтным заводом. Его оборудование продолжался в последующие годы несколькими путями. Прибыла из Архангельска и Владивостока часть станков, заказанных за рубежом, в распоряжение завода поступило оборудование авторемонтных тыловых мастерских Западного фронта, а позже закрытого недостроенного автомобильного завода в Рыбинске. С середины 1920-х гг. и до 1958 г. завод был ведущим предприятием отечественного тяжелого автомобилестроения; впоследствии входил в объединение «Автодизель» (21552).</w:t>
      </w:r>
    </w:p>
    <w:p w14:paraId="0E413A1F" w14:textId="77777777" w:rsidR="007C6F38" w:rsidRPr="00E7370A" w:rsidRDefault="007C6F38" w:rsidP="009F4E52">
      <w:pPr>
        <w:pStyle w:val="ae"/>
        <w:shd w:val="clear" w:color="auto" w:fill="FFFFFF"/>
        <w:spacing w:before="0" w:after="0"/>
        <w:jc w:val="both"/>
        <w:rPr>
          <w:color w:val="auto"/>
          <w:sz w:val="16"/>
          <w:szCs w:val="16"/>
        </w:rPr>
      </w:pPr>
    </w:p>
    <w:p w14:paraId="6A5ED09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августе 1919 будущий завод ЯАЗ переименован в Первый государственный авторемонтный завод с подчинением ВСНХ.</w:t>
      </w:r>
    </w:p>
    <w:p w14:paraId="527408D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октября 1920. На заводе впервые введено единоначалие. Первым управляющим завода стал Г.И. </w:t>
      </w:r>
      <w:proofErr w:type="spellStart"/>
      <w:r w:rsidRPr="00E7370A">
        <w:rPr>
          <w:rFonts w:ascii="Times New Roman" w:hAnsi="Times New Roman" w:cs="Times New Roman"/>
          <w:sz w:val="16"/>
          <w:szCs w:val="16"/>
        </w:rPr>
        <w:t>Темчин</w:t>
      </w:r>
      <w:proofErr w:type="spellEnd"/>
      <w:r w:rsidRPr="00E7370A">
        <w:rPr>
          <w:rFonts w:ascii="Times New Roman" w:hAnsi="Times New Roman" w:cs="Times New Roman"/>
          <w:sz w:val="16"/>
          <w:szCs w:val="16"/>
        </w:rPr>
        <w:t>.</w:t>
      </w:r>
    </w:p>
    <w:p w14:paraId="4884FD5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Апрель 1922 Завершено строительство завода по первому проекту. Все цехи, за исключением деревообрабатывающих, разместились в железобетонном корпусе.</w:t>
      </w:r>
    </w:p>
    <w:p w14:paraId="30F80AD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апреля 1922. Главным инженером завода назначен В.В. Данилов.</w:t>
      </w:r>
    </w:p>
    <w:p w14:paraId="36C5775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мая 1922. Управляющим заводом назначен М.А. </w:t>
      </w:r>
      <w:proofErr w:type="spellStart"/>
      <w:r w:rsidRPr="00E7370A">
        <w:rPr>
          <w:rFonts w:ascii="Times New Roman" w:hAnsi="Times New Roman" w:cs="Times New Roman"/>
          <w:sz w:val="16"/>
          <w:szCs w:val="16"/>
        </w:rPr>
        <w:t>Рякин</w:t>
      </w:r>
      <w:proofErr w:type="spellEnd"/>
      <w:r w:rsidRPr="00E7370A">
        <w:rPr>
          <w:rFonts w:ascii="Times New Roman" w:hAnsi="Times New Roman" w:cs="Times New Roman"/>
          <w:sz w:val="16"/>
          <w:szCs w:val="16"/>
        </w:rPr>
        <w:t>.</w:t>
      </w:r>
    </w:p>
    <w:p w14:paraId="5080CB4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Июнь 1922. Из г. Родники Ивановской области с ликвидируемого 2-го ремонтного завода передано оборудование и производство </w:t>
      </w:r>
      <w:proofErr w:type="spellStart"/>
      <w:r w:rsidRPr="00E7370A">
        <w:rPr>
          <w:rFonts w:ascii="Times New Roman" w:hAnsi="Times New Roman" w:cs="Times New Roman"/>
          <w:sz w:val="16"/>
          <w:szCs w:val="16"/>
        </w:rPr>
        <w:t>мото</w:t>
      </w:r>
      <w:proofErr w:type="spellEnd"/>
      <w:r w:rsidRPr="00E7370A">
        <w:rPr>
          <w:rFonts w:ascii="Times New Roman" w:hAnsi="Times New Roman" w:cs="Times New Roman"/>
          <w:sz w:val="16"/>
          <w:szCs w:val="16"/>
        </w:rPr>
        <w:t>- и автодрезин.</w:t>
      </w:r>
    </w:p>
    <w:p w14:paraId="780442B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сентября 1924. Главным инженером назначен А.М. Пашкевич,</w:t>
      </w:r>
    </w:p>
    <w:p w14:paraId="5680E02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Директорами завода работали: с 29 сентября - М.К. Евсеев, с 14 ноября - Ф.А. Никитин.</w:t>
      </w:r>
    </w:p>
    <w:p w14:paraId="2923A79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марта 1924. Первый государственный авторемонтный завод входит в подчинение автотреста ВСНХ.</w:t>
      </w:r>
    </w:p>
    <w:p w14:paraId="57E1E00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Главными инженерами работали: с 10 апреля - В.А. Грачев, с 22 июня - В.В. Данилов.</w:t>
      </w:r>
    </w:p>
    <w:p w14:paraId="0F5CCDB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 первый отечественный большегрузный автомобиль Я-З грузоподъемностью 3 тонны, с двигателем мощностью 35 л.с. (11246).</w:t>
      </w:r>
    </w:p>
    <w:p w14:paraId="764C45B5" w14:textId="77777777" w:rsidR="000F2CE1" w:rsidRPr="00E7370A" w:rsidRDefault="000F2CE1" w:rsidP="009F4E52">
      <w:pPr>
        <w:spacing w:after="0" w:line="240" w:lineRule="auto"/>
        <w:jc w:val="both"/>
        <w:rPr>
          <w:rFonts w:ascii="Times New Roman" w:hAnsi="Times New Roman" w:cs="Times New Roman"/>
          <w:sz w:val="16"/>
          <w:szCs w:val="16"/>
        </w:rPr>
      </w:pPr>
    </w:p>
    <w:p w14:paraId="671B305B" w14:textId="77777777" w:rsidR="0030651C" w:rsidRPr="00E7370A" w:rsidRDefault="0030651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августе 1918 г. на Ижорском заводе началось строительство двух </w:t>
      </w:r>
      <w:proofErr w:type="spellStart"/>
      <w:r w:rsidRPr="00E7370A">
        <w:rPr>
          <w:rFonts w:ascii="Times New Roman" w:hAnsi="Times New Roman" w:cs="Times New Roman"/>
          <w:sz w:val="16"/>
          <w:szCs w:val="16"/>
        </w:rPr>
        <w:t>ледорезно</w:t>
      </w:r>
      <w:proofErr w:type="spellEnd"/>
      <w:r w:rsidRPr="00E7370A">
        <w:rPr>
          <w:rFonts w:ascii="Times New Roman" w:hAnsi="Times New Roman" w:cs="Times New Roman"/>
          <w:sz w:val="16"/>
          <w:szCs w:val="16"/>
        </w:rPr>
        <w:t>-буксирных пароходов, катера-буксира, двух барж. Продолжалось изготовление стальных цельнотянутых труб, снарядов, противопульных бронированных щитов. Для обмена на продовольствие изготавливалась сельхозтехника. Во время Гражданской войны ИЗ выпустил 12 полугусеничных бронеавтомобилей «Остин-</w:t>
      </w:r>
      <w:proofErr w:type="spellStart"/>
      <w:r w:rsidRPr="00E7370A">
        <w:rPr>
          <w:rFonts w:ascii="Times New Roman" w:hAnsi="Times New Roman" w:cs="Times New Roman"/>
          <w:sz w:val="16"/>
          <w:szCs w:val="16"/>
        </w:rPr>
        <w:t>Кегресс</w:t>
      </w:r>
      <w:proofErr w:type="spellEnd"/>
      <w:r w:rsidRPr="00E7370A">
        <w:rPr>
          <w:rFonts w:ascii="Times New Roman" w:hAnsi="Times New Roman" w:cs="Times New Roman"/>
          <w:sz w:val="16"/>
          <w:szCs w:val="16"/>
        </w:rPr>
        <w:t>», которые активно использовались во время отражения наступления Юденича на Петроград и в период советско-польской войны 1920 г (15122).</w:t>
      </w:r>
    </w:p>
    <w:p w14:paraId="191AF9CA" w14:textId="77777777" w:rsidR="0030651C" w:rsidRPr="00E7370A" w:rsidRDefault="0030651C" w:rsidP="009F4E52">
      <w:pPr>
        <w:spacing w:after="0" w:line="240" w:lineRule="auto"/>
        <w:jc w:val="both"/>
        <w:rPr>
          <w:rFonts w:ascii="Times New Roman" w:hAnsi="Times New Roman" w:cs="Times New Roman"/>
          <w:sz w:val="16"/>
          <w:szCs w:val="16"/>
        </w:rPr>
      </w:pPr>
    </w:p>
    <w:p w14:paraId="3AED6EFC" w14:textId="7EACAC0D" w:rsidR="0030651C" w:rsidRPr="00E7370A" w:rsidRDefault="0030651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августе 1918 г. для приведения в порядок и поддержания в боевой готовности артиллерийских установок на кораблях из мастеровых Металлического и Обуховского заводов была создана Артиллерийская рабочая команда. Она хорошо зарекомендовала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себя, выполняя весьма сложные и ответственные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работы вплоть до замены станков и орудий. Выполнение работ, видимо, производилось под руководством Артиллерийской технической конторы завода.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По мере оживления работы заводов, роль команды</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уменьшалась и в августе 1924 г. она была расформирована (15132).</w:t>
      </w:r>
    </w:p>
    <w:p w14:paraId="41C780A7" w14:textId="77777777" w:rsidR="0030651C" w:rsidRPr="00E7370A" w:rsidRDefault="0030651C" w:rsidP="009F4E52">
      <w:pPr>
        <w:spacing w:after="0" w:line="240" w:lineRule="auto"/>
        <w:jc w:val="both"/>
        <w:rPr>
          <w:rFonts w:ascii="Times New Roman" w:hAnsi="Times New Roman" w:cs="Times New Roman"/>
          <w:sz w:val="16"/>
          <w:szCs w:val="16"/>
        </w:rPr>
      </w:pPr>
    </w:p>
    <w:p w14:paraId="1D9F6EF8" w14:textId="77777777" w:rsidR="0014744D" w:rsidRPr="00E7370A" w:rsidRDefault="001474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августе 1918 г. портовые буксиры «Водолей», «Пригодный» и «Елизавета» отвели всплывший корпус линкора </w:t>
      </w:r>
      <w:proofErr w:type="spellStart"/>
      <w:r w:rsidRPr="00E7370A">
        <w:rPr>
          <w:rFonts w:ascii="Times New Roman" w:hAnsi="Times New Roman" w:cs="Times New Roman"/>
          <w:sz w:val="16"/>
          <w:szCs w:val="16"/>
        </w:rPr>
        <w:t>Типератрица</w:t>
      </w:r>
      <w:proofErr w:type="spellEnd"/>
      <w:r w:rsidRPr="00E7370A">
        <w:rPr>
          <w:rFonts w:ascii="Times New Roman" w:hAnsi="Times New Roman" w:cs="Times New Roman"/>
          <w:sz w:val="16"/>
          <w:szCs w:val="16"/>
        </w:rPr>
        <w:t xml:space="preserve"> Мария в док, в котором он простоял три с половиной года. На нем проводился демонтаж внутреннего оборудования и подготовка к перевороту на ровный киль, но из-за начавшегося разрушения килевой дорожки дока его в ноябре 1922 г. спустили на воду. Линкор простоял вверх килем до середины 1926 г., затем его снова ввели в док и разделали на металл. (19732).</w:t>
      </w:r>
    </w:p>
    <w:p w14:paraId="0870F3F1" w14:textId="77777777" w:rsidR="0014744D" w:rsidRPr="00E7370A" w:rsidRDefault="0014744D" w:rsidP="009F4E52">
      <w:pPr>
        <w:spacing w:after="0" w:line="240" w:lineRule="auto"/>
        <w:jc w:val="both"/>
        <w:rPr>
          <w:rFonts w:ascii="Times New Roman" w:hAnsi="Times New Roman" w:cs="Times New Roman"/>
          <w:sz w:val="16"/>
          <w:szCs w:val="16"/>
        </w:rPr>
      </w:pPr>
    </w:p>
    <w:p w14:paraId="704B21D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D5E2547" w14:textId="77777777" w:rsidR="000F2CE1" w:rsidRPr="00E7370A" w:rsidRDefault="000F2CE1" w:rsidP="009F4E52">
      <w:pPr>
        <w:spacing w:after="0" w:line="240" w:lineRule="auto"/>
        <w:jc w:val="both"/>
        <w:rPr>
          <w:rFonts w:ascii="Times New Roman" w:hAnsi="Times New Roman" w:cs="Times New Roman"/>
          <w:sz w:val="16"/>
          <w:szCs w:val="16"/>
        </w:rPr>
      </w:pPr>
    </w:p>
    <w:p w14:paraId="6FC8C51E" w14:textId="77777777" w:rsidR="0047003C" w:rsidRPr="00E7370A" w:rsidRDefault="004700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августа 1918 г. созданный на театре военных действий </w:t>
      </w:r>
      <w:proofErr w:type="spellStart"/>
      <w:r w:rsidRPr="00E7370A">
        <w:rPr>
          <w:rFonts w:ascii="Times New Roman" w:hAnsi="Times New Roman" w:cs="Times New Roman"/>
          <w:sz w:val="16"/>
          <w:szCs w:val="16"/>
        </w:rPr>
        <w:t>Авиадарм</w:t>
      </w:r>
      <w:proofErr w:type="spellEnd"/>
      <w:r w:rsidRPr="00E7370A">
        <w:rPr>
          <w:rFonts w:ascii="Times New Roman" w:hAnsi="Times New Roman" w:cs="Times New Roman"/>
          <w:sz w:val="16"/>
          <w:szCs w:val="16"/>
        </w:rPr>
        <w:t xml:space="preserve"> (ПУАВ) вскоре стал доминировать над </w:t>
      </w:r>
      <w:proofErr w:type="spellStart"/>
      <w:r w:rsidRPr="00E7370A">
        <w:rPr>
          <w:rFonts w:ascii="Times New Roman" w:hAnsi="Times New Roman" w:cs="Times New Roman"/>
          <w:sz w:val="16"/>
          <w:szCs w:val="16"/>
        </w:rPr>
        <w:t>Главвоздухфлотом</w:t>
      </w:r>
      <w:proofErr w:type="spellEnd"/>
      <w:r w:rsidRPr="00E7370A">
        <w:rPr>
          <w:rFonts w:ascii="Times New Roman" w:hAnsi="Times New Roman" w:cs="Times New Roman"/>
          <w:sz w:val="16"/>
          <w:szCs w:val="16"/>
        </w:rPr>
        <w:t xml:space="preserve"> в определении стратегии развития авиационных сил. Реорганизации главных органов управления КВФ выявили, что определяет стратегию строительства военной авиации тот орган, который управляет ею на ТВД. После Гражданской войны, в 1921 г., был создан единый орган управления КВФ – новый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xml:space="preserve">. Последний при выработке стратегии организационного строительства военной авиации стал опираться на военно-воздушную теорию (мысль), выработанную военными теоретиками и руководителями КВФ. Большой вклад в эту работу внесли Н.А. Яцук, А.Н. </w:t>
      </w:r>
      <w:proofErr w:type="spellStart"/>
      <w:r w:rsidRPr="00E7370A">
        <w:rPr>
          <w:rFonts w:ascii="Times New Roman" w:hAnsi="Times New Roman" w:cs="Times New Roman"/>
          <w:sz w:val="16"/>
          <w:szCs w:val="16"/>
        </w:rPr>
        <w:t>Лапчинский</w:t>
      </w:r>
      <w:proofErr w:type="spellEnd"/>
      <w:r w:rsidRPr="00E7370A">
        <w:rPr>
          <w:rFonts w:ascii="Times New Roman" w:hAnsi="Times New Roman" w:cs="Times New Roman"/>
          <w:sz w:val="16"/>
          <w:szCs w:val="16"/>
        </w:rPr>
        <w:t xml:space="preserve">, А.В. Сергеев, В.В. </w:t>
      </w:r>
      <w:proofErr w:type="spellStart"/>
      <w:r w:rsidRPr="00E7370A">
        <w:rPr>
          <w:rFonts w:ascii="Times New Roman" w:hAnsi="Times New Roman" w:cs="Times New Roman"/>
          <w:sz w:val="16"/>
          <w:szCs w:val="16"/>
        </w:rPr>
        <w:t>Хрипин</w:t>
      </w:r>
      <w:proofErr w:type="spellEnd"/>
      <w:r w:rsidRPr="00E7370A">
        <w:rPr>
          <w:rFonts w:ascii="Times New Roman" w:hAnsi="Times New Roman" w:cs="Times New Roman"/>
          <w:sz w:val="16"/>
          <w:szCs w:val="16"/>
        </w:rPr>
        <w:t xml:space="preserve"> и другие авторы. Среди них сложились две группы: одна – за линию Л.Д. Троцкого в строительстве КВФ (создать малый, но качественный воздушный флот), другая – за «генеральную линию партии» (быстрыми темпами создать могучий КВФ). В 1924 – 1925 гг. стратегия организационного строительства ВВС в общих чертах была определена и узаконена М.В. Фрунзе, а реализована руководителями военной авиации – П.И. Барановым и Я.И. Алкснисом в 1926 – 1928 гг. путем создания авиационных бригад и эскадрилий, а также новой системы подготовки </w:t>
      </w:r>
      <w:proofErr w:type="spellStart"/>
      <w:r w:rsidRPr="00E7370A">
        <w:rPr>
          <w:rFonts w:ascii="Times New Roman" w:hAnsi="Times New Roman" w:cs="Times New Roman"/>
          <w:sz w:val="16"/>
          <w:szCs w:val="16"/>
        </w:rPr>
        <w:t>авиакадров</w:t>
      </w:r>
      <w:proofErr w:type="spellEnd"/>
      <w:r w:rsidRPr="00E7370A">
        <w:rPr>
          <w:rFonts w:ascii="Times New Roman" w:hAnsi="Times New Roman" w:cs="Times New Roman"/>
          <w:sz w:val="16"/>
          <w:szCs w:val="16"/>
        </w:rPr>
        <w:t>. В период 1928 – 1931 гг. руководство ВВС реализовывало стратегию организационного строительства военной авиации через укрепление организационной структуры и системы управления, а также увеличение числа самолетов в авиачастях и соединениях. Военно-воздушная мысль переходила из публикаций в уставную литературу (19566).</w:t>
      </w:r>
    </w:p>
    <w:p w14:paraId="043F162D" w14:textId="77777777" w:rsidR="0047003C" w:rsidRPr="00E7370A" w:rsidRDefault="0047003C" w:rsidP="009F4E52">
      <w:pPr>
        <w:spacing w:after="0" w:line="240" w:lineRule="auto"/>
        <w:jc w:val="both"/>
        <w:rPr>
          <w:rFonts w:ascii="Times New Roman" w:hAnsi="Times New Roman" w:cs="Times New Roman"/>
          <w:sz w:val="16"/>
          <w:szCs w:val="16"/>
        </w:rPr>
      </w:pPr>
    </w:p>
    <w:p w14:paraId="03425CA5" w14:textId="77777777" w:rsidR="0047003C" w:rsidRPr="00E7370A" w:rsidRDefault="004700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До августа 1918 г. на фронте действовали в основном добровольческие отряды, не имевшие однотипной организационной структуры. С осени 1918 г. появляется регулярный КВФ. Он насчитывал 66 </w:t>
      </w:r>
      <w:proofErr w:type="spellStart"/>
      <w:r w:rsidRPr="00E7370A">
        <w:rPr>
          <w:rFonts w:ascii="Times New Roman" w:hAnsi="Times New Roman" w:cs="Times New Roman"/>
          <w:sz w:val="16"/>
          <w:szCs w:val="16"/>
        </w:rPr>
        <w:t>шестисамолетных</w:t>
      </w:r>
      <w:proofErr w:type="spellEnd"/>
      <w:r w:rsidRPr="00E7370A">
        <w:rPr>
          <w:rFonts w:ascii="Times New Roman" w:hAnsi="Times New Roman" w:cs="Times New Roman"/>
          <w:sz w:val="16"/>
          <w:szCs w:val="16"/>
        </w:rPr>
        <w:t xml:space="preserve"> авиаотрядов. Их стали отправлять на фронт. В августе 1918 г. там находилось 9 отрядов, а в декабре - 44. Всего в конце года число отрядов выросло до 88, хотя не во всех из них имелось по шесть самолетов (19566).</w:t>
      </w:r>
    </w:p>
    <w:p w14:paraId="23E8E46F" w14:textId="77777777" w:rsidR="0047003C" w:rsidRPr="00E7370A" w:rsidRDefault="0047003C" w:rsidP="009F4E52">
      <w:pPr>
        <w:spacing w:after="0" w:line="240" w:lineRule="auto"/>
        <w:jc w:val="both"/>
        <w:rPr>
          <w:rFonts w:ascii="Times New Roman" w:hAnsi="Times New Roman" w:cs="Times New Roman"/>
          <w:sz w:val="16"/>
          <w:szCs w:val="16"/>
        </w:rPr>
      </w:pPr>
    </w:p>
    <w:p w14:paraId="38903C89" w14:textId="77777777" w:rsidR="0047003C" w:rsidRPr="00E7370A" w:rsidRDefault="004700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августе 1918 для организации управления авиацией на Восточный фронт прибыли Главные комиссары </w:t>
      </w:r>
      <w:proofErr w:type="spellStart"/>
      <w:r w:rsidRPr="00E7370A">
        <w:rPr>
          <w:rFonts w:ascii="Times New Roman" w:hAnsi="Times New Roman" w:cs="Times New Roman"/>
          <w:sz w:val="16"/>
          <w:szCs w:val="16"/>
        </w:rPr>
        <w:t>Главвоздухфлота</w:t>
      </w:r>
      <w:proofErr w:type="spellEnd"/>
      <w:r w:rsidRPr="00E7370A">
        <w:rPr>
          <w:rFonts w:ascii="Times New Roman" w:hAnsi="Times New Roman" w:cs="Times New Roman"/>
          <w:sz w:val="16"/>
          <w:szCs w:val="16"/>
        </w:rPr>
        <w:t xml:space="preserve"> К.В. </w:t>
      </w:r>
      <w:proofErr w:type="spellStart"/>
      <w:r w:rsidRPr="00E7370A">
        <w:rPr>
          <w:rFonts w:ascii="Times New Roman" w:hAnsi="Times New Roman" w:cs="Times New Roman"/>
          <w:sz w:val="16"/>
          <w:szCs w:val="16"/>
        </w:rPr>
        <w:t>Акашев</w:t>
      </w:r>
      <w:proofErr w:type="spellEnd"/>
      <w:r w:rsidRPr="00E7370A">
        <w:rPr>
          <w:rFonts w:ascii="Times New Roman" w:hAnsi="Times New Roman" w:cs="Times New Roman"/>
          <w:sz w:val="16"/>
          <w:szCs w:val="16"/>
        </w:rPr>
        <w:t xml:space="preserve"> и А.В. Сергеев. Вскоре при активном участии А.В. Сергеева с целью «решительного улучшения оперативного руководства боевой деятельностью Воздушного флота (…) при реввоенсоветах Республики, фронтов и армий были созданы соответственно: Полевое управление авиации и воздухоплавания действующей армии (</w:t>
      </w:r>
      <w:proofErr w:type="spellStart"/>
      <w:r w:rsidRPr="00E7370A">
        <w:rPr>
          <w:rFonts w:ascii="Times New Roman" w:hAnsi="Times New Roman" w:cs="Times New Roman"/>
          <w:sz w:val="16"/>
          <w:szCs w:val="16"/>
        </w:rPr>
        <w:t>Авиадарм</w:t>
      </w:r>
      <w:proofErr w:type="spellEnd"/>
      <w:r w:rsidRPr="00E7370A">
        <w:rPr>
          <w:rFonts w:ascii="Times New Roman" w:hAnsi="Times New Roman" w:cs="Times New Roman"/>
          <w:sz w:val="16"/>
          <w:szCs w:val="16"/>
        </w:rPr>
        <w:t>) и управления авиации и воздухоплавания фронтов и армий».</w:t>
      </w:r>
    </w:p>
    <w:p w14:paraId="106F25D2" w14:textId="77777777" w:rsidR="0047003C" w:rsidRPr="00E7370A" w:rsidRDefault="004700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Позднее А.В. Сергеев, назначенный начальником </w:t>
      </w:r>
      <w:proofErr w:type="spellStart"/>
      <w:r w:rsidRPr="00E7370A">
        <w:rPr>
          <w:rFonts w:ascii="Times New Roman" w:hAnsi="Times New Roman" w:cs="Times New Roman"/>
          <w:sz w:val="16"/>
          <w:szCs w:val="16"/>
        </w:rPr>
        <w:t>Авиадарма</w:t>
      </w:r>
      <w:proofErr w:type="spellEnd"/>
      <w:r w:rsidRPr="00E7370A">
        <w:rPr>
          <w:rFonts w:ascii="Times New Roman" w:hAnsi="Times New Roman" w:cs="Times New Roman"/>
          <w:sz w:val="16"/>
          <w:szCs w:val="16"/>
        </w:rPr>
        <w:t xml:space="preserve">, вспоминая о том, как создавался ПУАВ, писал о себе в третьем лице: «Будучи к тому времени [в августе 1918 г.] на фронте под Казанью и затем на Северо-Урало-Сибирском фронте и изучив обстановку на фронтах, тов. Сергеев пришел к выводу, что необходим особый орган, который создал бы, объединил и взял под свое руководство полевые части Воздушного флота. (…) Создав явочным порядком на местах (6, 3 и др. армии) армейские управления, тов. Сергеев доложил свою идею тов. Троцкому и по утверждении последним, </w:t>
      </w:r>
      <w:proofErr w:type="spellStart"/>
      <w:r w:rsidRPr="00E7370A">
        <w:rPr>
          <w:rFonts w:ascii="Times New Roman" w:hAnsi="Times New Roman" w:cs="Times New Roman"/>
          <w:sz w:val="16"/>
          <w:szCs w:val="16"/>
        </w:rPr>
        <w:t>Всероглавштабом</w:t>
      </w:r>
      <w:proofErr w:type="spellEnd"/>
      <w:r w:rsidRPr="00E7370A">
        <w:rPr>
          <w:rFonts w:ascii="Times New Roman" w:hAnsi="Times New Roman" w:cs="Times New Roman"/>
          <w:sz w:val="16"/>
          <w:szCs w:val="16"/>
        </w:rPr>
        <w:t xml:space="preserve"> и Главкомом, организовал Полевое управление авиации и воздухоплавания Действующей армии при Штабе РВСР – «</w:t>
      </w:r>
      <w:proofErr w:type="spellStart"/>
      <w:r w:rsidRPr="00E7370A">
        <w:rPr>
          <w:rFonts w:ascii="Times New Roman" w:hAnsi="Times New Roman" w:cs="Times New Roman"/>
          <w:sz w:val="16"/>
          <w:szCs w:val="16"/>
        </w:rPr>
        <w:t>Авиадарм</w:t>
      </w:r>
      <w:proofErr w:type="spellEnd"/>
      <w:r w:rsidRPr="00E7370A">
        <w:rPr>
          <w:rFonts w:ascii="Times New Roman" w:hAnsi="Times New Roman" w:cs="Times New Roman"/>
          <w:sz w:val="16"/>
          <w:szCs w:val="16"/>
        </w:rPr>
        <w:t>» (Полевое Управление было сформировано в августе 1918 г., но в эмбриональном состоянии оно существовало с мая 1918 г., как штаб-вагон № 1018, сыгравший огромную роль в деле создания Красного Воздушного флота и руководивший им в течение всей (…) Гражданской войны» (19566).</w:t>
      </w:r>
    </w:p>
    <w:p w14:paraId="130A98CC" w14:textId="77777777" w:rsidR="0047003C" w:rsidRPr="00E7370A" w:rsidRDefault="0047003C" w:rsidP="009F4E52">
      <w:pPr>
        <w:spacing w:after="0" w:line="240" w:lineRule="auto"/>
        <w:jc w:val="both"/>
        <w:rPr>
          <w:rFonts w:ascii="Times New Roman" w:hAnsi="Times New Roman" w:cs="Times New Roman"/>
          <w:sz w:val="16"/>
          <w:szCs w:val="16"/>
        </w:rPr>
      </w:pPr>
    </w:p>
    <w:p w14:paraId="189483BB" w14:textId="77777777" w:rsidR="0047003C" w:rsidRPr="00E7370A" w:rsidRDefault="0047003C" w:rsidP="009F4E52">
      <w:pPr>
        <w:pStyle w:val="ae"/>
        <w:spacing w:before="0" w:after="0"/>
        <w:jc w:val="both"/>
        <w:rPr>
          <w:color w:val="auto"/>
          <w:sz w:val="16"/>
          <w:szCs w:val="16"/>
        </w:rPr>
      </w:pPr>
      <w:r w:rsidRPr="00E7370A">
        <w:rPr>
          <w:color w:val="auto"/>
          <w:sz w:val="16"/>
          <w:szCs w:val="16"/>
        </w:rPr>
        <w:t xml:space="preserve">С августа 1918-го летчики Горбунов и Стародумов начали совершать боевые вылеты против войск Закаспийского правительства. Военные действия здесь велись на узкой полосе вдоль линии железной дороги, по которой курсировали советские бронепоезда. Задачей летчиков было своевременно выявлять попытки </w:t>
      </w:r>
      <w:proofErr w:type="spellStart"/>
      <w:r w:rsidRPr="00E7370A">
        <w:rPr>
          <w:color w:val="auto"/>
          <w:sz w:val="16"/>
          <w:szCs w:val="16"/>
        </w:rPr>
        <w:t>закаспийцев</w:t>
      </w:r>
      <w:proofErr w:type="spellEnd"/>
      <w:r w:rsidRPr="00E7370A">
        <w:rPr>
          <w:color w:val="auto"/>
          <w:sz w:val="16"/>
          <w:szCs w:val="16"/>
        </w:rPr>
        <w:t xml:space="preserve"> (назовем их так, поскольку термин «белогвардейцы» тут мало подходит) осуществить фланговые обходы большевистских позиций по пескам Каракумов. А когда у </w:t>
      </w:r>
      <w:proofErr w:type="spellStart"/>
      <w:r w:rsidRPr="00E7370A">
        <w:rPr>
          <w:color w:val="auto"/>
          <w:sz w:val="16"/>
          <w:szCs w:val="16"/>
        </w:rPr>
        <w:t>закаспийцев</w:t>
      </w:r>
      <w:proofErr w:type="spellEnd"/>
      <w:r w:rsidRPr="00E7370A">
        <w:rPr>
          <w:color w:val="auto"/>
          <w:sz w:val="16"/>
          <w:szCs w:val="16"/>
        </w:rPr>
        <w:t xml:space="preserve"> появились самодельные бронеплощадки, красным авиаторам пришлось также отслеживать их дислокацию, чтобы не допустить внезапного нападения.</w:t>
      </w:r>
    </w:p>
    <w:p w14:paraId="148E6A90" w14:textId="77777777" w:rsidR="0047003C" w:rsidRPr="00E7370A" w:rsidRDefault="0047003C" w:rsidP="009F4E52">
      <w:pPr>
        <w:pStyle w:val="ae"/>
        <w:spacing w:before="0" w:after="0"/>
        <w:jc w:val="both"/>
        <w:rPr>
          <w:color w:val="auto"/>
          <w:sz w:val="16"/>
          <w:szCs w:val="16"/>
        </w:rPr>
      </w:pPr>
      <w:r w:rsidRPr="00E7370A">
        <w:rPr>
          <w:color w:val="auto"/>
          <w:sz w:val="16"/>
          <w:szCs w:val="16"/>
        </w:rPr>
        <w:t>Пожалуй, ни на одном фронте Гражданской войны авиаторам не доводилось работать в столь тяжелых условиях, как в Каракумах. Всепроникающая пыль забивала карбюраторы и приводила к быстрому износу моторов, а от жары, доходившей до 60 градусов и раскаленного песка рассыхались и трескались покрышки колес и резиновые шнуры амортизаторов. Постоянно рвущиеся амортизаторные жгуты приходилось по много раз связывать узлами. И вдобавок – полное отсутствие запчастей, которые оставалось только снимать со списанных машин. Так уже осенью 1918-го для поддержания боеспособности других самолетов «разобрали по косточкам» «Фарман» Горбунова. Вскоре такая же участь постигла один из «</w:t>
      </w:r>
      <w:proofErr w:type="spellStart"/>
      <w:r w:rsidRPr="00E7370A">
        <w:rPr>
          <w:color w:val="auto"/>
          <w:sz w:val="16"/>
          <w:szCs w:val="16"/>
        </w:rPr>
        <w:t>Ньюпоров</w:t>
      </w:r>
      <w:proofErr w:type="spellEnd"/>
      <w:r w:rsidRPr="00E7370A">
        <w:rPr>
          <w:color w:val="auto"/>
          <w:sz w:val="16"/>
          <w:szCs w:val="16"/>
        </w:rPr>
        <w:t>».</w:t>
      </w:r>
    </w:p>
    <w:p w14:paraId="369AD0AF" w14:textId="77777777" w:rsidR="0047003C" w:rsidRPr="00E7370A" w:rsidRDefault="0047003C" w:rsidP="009F4E52">
      <w:pPr>
        <w:pStyle w:val="ae"/>
        <w:spacing w:before="0" w:after="0"/>
        <w:jc w:val="both"/>
        <w:rPr>
          <w:color w:val="auto"/>
          <w:sz w:val="16"/>
          <w:szCs w:val="16"/>
        </w:rPr>
      </w:pPr>
      <w:r w:rsidRPr="00E7370A">
        <w:rPr>
          <w:color w:val="auto"/>
          <w:sz w:val="16"/>
          <w:szCs w:val="16"/>
        </w:rPr>
        <w:t xml:space="preserve">Кое-что пытались делать самостоятельно. В ташкентских мебельных мастерских организовали кустарное производство самолетных винтов. Взамен отсутствующего </w:t>
      </w:r>
      <w:proofErr w:type="spellStart"/>
      <w:r w:rsidRPr="00E7370A">
        <w:rPr>
          <w:color w:val="auto"/>
          <w:sz w:val="16"/>
          <w:szCs w:val="16"/>
        </w:rPr>
        <w:t>авиаполотна</w:t>
      </w:r>
      <w:proofErr w:type="spellEnd"/>
      <w:r w:rsidRPr="00E7370A">
        <w:rPr>
          <w:color w:val="auto"/>
          <w:sz w:val="16"/>
          <w:szCs w:val="16"/>
        </w:rPr>
        <w:t xml:space="preserve"> для обтяжки крыльев стали применять бязь, из которой раньше шили постельное белье. Пулеметчик Харитонов предложил в качестве авиабомб использовать трех– или шестидюймовые фугасные снаряды с приделанными стабилизаторами. Испытания показали, что из-за относительно слабой чувствительности артиллерийских взрывателей, такие «бомбы» либо вообще не срабатывали, либо перед взрывом уходили глубоко в грунт. В результате взрыв лишь поднимал тучу песка и пыли. Тем не менее летчики получили возможность хоть чем-то реально воздействовать на неприятеля.</w:t>
      </w:r>
    </w:p>
    <w:p w14:paraId="6C449027" w14:textId="77777777" w:rsidR="0047003C" w:rsidRPr="00E7370A" w:rsidRDefault="0047003C" w:rsidP="009F4E52">
      <w:pPr>
        <w:pStyle w:val="ae"/>
        <w:spacing w:before="0" w:after="0"/>
        <w:jc w:val="both"/>
        <w:rPr>
          <w:color w:val="auto"/>
          <w:sz w:val="16"/>
          <w:szCs w:val="16"/>
        </w:rPr>
      </w:pPr>
      <w:r w:rsidRPr="00E7370A">
        <w:rPr>
          <w:color w:val="auto"/>
          <w:sz w:val="16"/>
          <w:szCs w:val="16"/>
        </w:rPr>
        <w:t>Стародумов сбросил с «</w:t>
      </w:r>
      <w:proofErr w:type="spellStart"/>
      <w:r w:rsidRPr="00E7370A">
        <w:rPr>
          <w:color w:val="auto"/>
          <w:sz w:val="16"/>
          <w:szCs w:val="16"/>
        </w:rPr>
        <w:t>Ньюпора</w:t>
      </w:r>
      <w:proofErr w:type="spellEnd"/>
      <w:r w:rsidRPr="00E7370A">
        <w:rPr>
          <w:color w:val="auto"/>
          <w:sz w:val="16"/>
          <w:szCs w:val="16"/>
        </w:rPr>
        <w:t>» несколько трехдюймовых снарядов на вражеский бронепоезд под Мервом, заставив его временно уйти с позиций. В начале декабря летчик Горбунов на одном из двух уцелевших «Фарманов» совершил трудный 400-километровый перелет на «большую землю». До этого в течение почти полугода связь Туркестана с центром осуществлялась только по радио (18572).</w:t>
      </w:r>
    </w:p>
    <w:p w14:paraId="1D5B2C6B" w14:textId="77777777" w:rsidR="0047003C" w:rsidRPr="00E7370A" w:rsidRDefault="0047003C" w:rsidP="009F4E52">
      <w:pPr>
        <w:spacing w:after="0" w:line="240" w:lineRule="auto"/>
        <w:jc w:val="both"/>
        <w:rPr>
          <w:rFonts w:ascii="Times New Roman" w:hAnsi="Times New Roman" w:cs="Times New Roman"/>
          <w:sz w:val="16"/>
          <w:szCs w:val="16"/>
        </w:rPr>
      </w:pPr>
    </w:p>
    <w:p w14:paraId="4DC3CF46" w14:textId="77777777" w:rsidR="00805E5C" w:rsidRPr="00E7370A" w:rsidRDefault="00805E5C" w:rsidP="009F4E52">
      <w:pPr>
        <w:pStyle w:val="ae"/>
        <w:spacing w:before="0" w:after="0"/>
        <w:jc w:val="both"/>
        <w:rPr>
          <w:color w:val="auto"/>
          <w:sz w:val="16"/>
          <w:szCs w:val="16"/>
        </w:rPr>
      </w:pPr>
      <w:r w:rsidRPr="00E7370A">
        <w:rPr>
          <w:color w:val="auto"/>
          <w:sz w:val="16"/>
          <w:szCs w:val="16"/>
        </w:rPr>
        <w:t>С августа 1918 г. по март 1920 г. морскими лётчиками на всех фронтах было выполнено около 3000 самолётовылетов и сброшено на противника свыше 30 т бомб. Авиационный парк в это время сильно сократился, и основными типами летательных аппаратов в этот период были:</w:t>
      </w:r>
    </w:p>
    <w:p w14:paraId="6BF3986E" w14:textId="77777777" w:rsidR="00805E5C" w:rsidRPr="00E7370A" w:rsidRDefault="00805E5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разведчики: Григорович М-9, М-20, «Фейри-</w:t>
      </w:r>
      <w:proofErr w:type="spellStart"/>
      <w:r w:rsidRPr="00E7370A">
        <w:rPr>
          <w:rFonts w:ascii="Times New Roman" w:hAnsi="Times New Roman" w:cs="Times New Roman"/>
          <w:sz w:val="16"/>
          <w:szCs w:val="16"/>
        </w:rPr>
        <w:t>IIIс</w:t>
      </w:r>
      <w:proofErr w:type="spellEnd"/>
      <w:r w:rsidRPr="00E7370A">
        <w:rPr>
          <w:rFonts w:ascii="Times New Roman" w:hAnsi="Times New Roman" w:cs="Times New Roman"/>
          <w:sz w:val="16"/>
          <w:szCs w:val="16"/>
        </w:rPr>
        <w:t>»;</w:t>
      </w:r>
    </w:p>
    <w:p w14:paraId="7B2B924B" w14:textId="77777777" w:rsidR="00805E5C" w:rsidRPr="00E7370A" w:rsidRDefault="00805E5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истребители: «Ньюпор»-17, 21, 23, 24, «Лебедь-XII», «Спад-VII»;</w:t>
      </w:r>
    </w:p>
    <w:p w14:paraId="51983B76" w14:textId="77777777" w:rsidR="00805E5C" w:rsidRPr="00E7370A" w:rsidRDefault="00805E5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разведчики-бомбардировщики: «Шорт-184» (17059).</w:t>
      </w:r>
    </w:p>
    <w:p w14:paraId="582DED37" w14:textId="77777777" w:rsidR="00805E5C" w:rsidRPr="00E7370A" w:rsidRDefault="00805E5C" w:rsidP="009F4E52">
      <w:pPr>
        <w:spacing w:after="0" w:line="240" w:lineRule="auto"/>
        <w:jc w:val="both"/>
        <w:rPr>
          <w:rFonts w:ascii="Times New Roman" w:hAnsi="Times New Roman" w:cs="Times New Roman"/>
          <w:sz w:val="16"/>
          <w:szCs w:val="16"/>
        </w:rPr>
      </w:pPr>
    </w:p>
    <w:p w14:paraId="74F23E8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августе 1918 с самолетов на Казань впервые были сброшены прокламации и воззвания. Потом стало популярным (7453, 169).</w:t>
      </w:r>
    </w:p>
    <w:p w14:paraId="0C55C24C" w14:textId="77777777" w:rsidR="000F2CE1" w:rsidRPr="00E7370A" w:rsidRDefault="000F2CE1" w:rsidP="009F4E52">
      <w:pPr>
        <w:spacing w:after="0" w:line="240" w:lineRule="auto"/>
        <w:jc w:val="both"/>
        <w:rPr>
          <w:rFonts w:ascii="Times New Roman" w:hAnsi="Times New Roman" w:cs="Times New Roman"/>
          <w:sz w:val="16"/>
          <w:szCs w:val="16"/>
        </w:rPr>
      </w:pPr>
    </w:p>
    <w:p w14:paraId="510B9D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августе 1918 г. впервые были сброшены с самолетов прокламации и воззвания на Казань и предназначались они “белочехам”. Опыт оказался настолько удачным, что его быстро "переняли авиаотряды практически всех фронтов гражданской войны. Достаточно привести такой пример - только один 48-й авиаотряд особого назначения летом 1920 г. на врангелевском фронте сбросил наряду со 187 </w:t>
      </w:r>
      <w:proofErr w:type="spellStart"/>
      <w:r w:rsidRPr="00E7370A">
        <w:rPr>
          <w:rFonts w:ascii="Times New Roman" w:hAnsi="Times New Roman" w:cs="Times New Roman"/>
          <w:sz w:val="16"/>
          <w:szCs w:val="16"/>
        </w:rPr>
        <w:t>пудади</w:t>
      </w:r>
      <w:proofErr w:type="spellEnd"/>
      <w:r w:rsidRPr="00E7370A">
        <w:rPr>
          <w:rFonts w:ascii="Times New Roman" w:hAnsi="Times New Roman" w:cs="Times New Roman"/>
          <w:sz w:val="16"/>
          <w:szCs w:val="16"/>
        </w:rPr>
        <w:t xml:space="preserve"> бомб и 12 пудов (почти 200 кг) литературы (7453).</w:t>
      </w:r>
    </w:p>
    <w:p w14:paraId="45B274AE" w14:textId="77777777" w:rsidR="000F2CE1" w:rsidRPr="00E7370A" w:rsidRDefault="000F2CE1" w:rsidP="009F4E52">
      <w:pPr>
        <w:spacing w:after="0" w:line="240" w:lineRule="auto"/>
        <w:jc w:val="both"/>
        <w:rPr>
          <w:rFonts w:ascii="Times New Roman" w:hAnsi="Times New Roman" w:cs="Times New Roman"/>
          <w:sz w:val="16"/>
          <w:szCs w:val="16"/>
        </w:rPr>
      </w:pPr>
    </w:p>
    <w:p w14:paraId="6A33068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августе 1918 появились первые регулярные авиаотряды и были направлены на Восточный фронт. Отряд имел 6 самолетов и 66 чел. (66,22).</w:t>
      </w:r>
    </w:p>
    <w:p w14:paraId="428F8380" w14:textId="77777777" w:rsidR="000F2CE1" w:rsidRPr="00E7370A" w:rsidRDefault="000F2CE1" w:rsidP="009F4E52">
      <w:pPr>
        <w:spacing w:after="0" w:line="240" w:lineRule="auto"/>
        <w:jc w:val="both"/>
        <w:rPr>
          <w:rFonts w:ascii="Times New Roman" w:hAnsi="Times New Roman" w:cs="Times New Roman"/>
          <w:sz w:val="16"/>
          <w:szCs w:val="16"/>
        </w:rPr>
      </w:pPr>
    </w:p>
    <w:p w14:paraId="16B4A06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августе 1918 английская эскадра высадила десант, захватила Архангельск и был организован "славяно-британский авиационный корпус", укомплектованный белогвардейцами и к весне 1919 в нем было свыше 100 самолетов (324,23).</w:t>
      </w:r>
    </w:p>
    <w:p w14:paraId="2A79DC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У англичан было несколько и авианесущих кораблей, в т.ч. </w:t>
      </w:r>
      <w:proofErr w:type="spellStart"/>
      <w:r w:rsidRPr="00E7370A">
        <w:rPr>
          <w:rFonts w:ascii="Times New Roman" w:hAnsi="Times New Roman" w:cs="Times New Roman"/>
          <w:sz w:val="16"/>
          <w:szCs w:val="16"/>
        </w:rPr>
        <w:t>Nariana</w:t>
      </w:r>
      <w:proofErr w:type="spellEnd"/>
      <w:r w:rsidRPr="00E7370A">
        <w:rPr>
          <w:rFonts w:ascii="Times New Roman" w:hAnsi="Times New Roman" w:cs="Times New Roman"/>
          <w:sz w:val="16"/>
          <w:szCs w:val="16"/>
        </w:rPr>
        <w:t xml:space="preserve"> водоизмещением 3070 т с 7 самолетами, прибывшая в августе 1918. Самолеты этого корабля атаковали с пикирования артиллерию красных, пытавшуюся обстреливать корабль. В 1919 прибыл авианесущий корабль Pegasus c современными самолетами </w:t>
      </w:r>
      <w:proofErr w:type="spellStart"/>
      <w:r w:rsidRPr="00E7370A">
        <w:rPr>
          <w:rFonts w:ascii="Times New Roman" w:hAnsi="Times New Roman" w:cs="Times New Roman"/>
          <w:sz w:val="16"/>
          <w:szCs w:val="16"/>
        </w:rPr>
        <w:t>Fairey</w:t>
      </w:r>
      <w:proofErr w:type="spellEnd"/>
      <w:r w:rsidRPr="00E7370A">
        <w:rPr>
          <w:rFonts w:ascii="Times New Roman" w:hAnsi="Times New Roman" w:cs="Times New Roman"/>
          <w:sz w:val="16"/>
          <w:szCs w:val="16"/>
        </w:rPr>
        <w:t xml:space="preserve"> IIIC (2874).</w:t>
      </w:r>
    </w:p>
    <w:p w14:paraId="200BADA7" w14:textId="77777777" w:rsidR="000F2CE1" w:rsidRPr="00E7370A" w:rsidRDefault="000F2CE1" w:rsidP="009F4E52">
      <w:pPr>
        <w:spacing w:after="0" w:line="240" w:lineRule="auto"/>
        <w:jc w:val="both"/>
        <w:rPr>
          <w:rFonts w:ascii="Times New Roman" w:hAnsi="Times New Roman" w:cs="Times New Roman"/>
          <w:sz w:val="16"/>
          <w:szCs w:val="16"/>
        </w:rPr>
      </w:pPr>
    </w:p>
    <w:p w14:paraId="7B11B323" w14:textId="77777777" w:rsidR="000F2CE1" w:rsidRPr="00E7370A" w:rsidRDefault="000F2CE1"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 xml:space="preserve">August 1918 Small RAF contingent arrives with DH4 aircraft and 37 expatriate Russian pilots and ground crew, under the command of ex-IRAS Cpt. Alexander Kozakov. Additional aircraft, Sopwith Strutters and </w:t>
      </w:r>
      <w:proofErr w:type="spellStart"/>
      <w:r w:rsidRPr="00E7370A">
        <w:rPr>
          <w:rFonts w:ascii="Times New Roman" w:hAnsi="Times New Roman" w:cs="Times New Roman"/>
          <w:sz w:val="16"/>
          <w:szCs w:val="16"/>
          <w:lang w:val="en-US"/>
        </w:rPr>
        <w:t>Nieuport</w:t>
      </w:r>
      <w:proofErr w:type="spellEnd"/>
      <w:r w:rsidRPr="00E7370A">
        <w:rPr>
          <w:rFonts w:ascii="Times New Roman" w:hAnsi="Times New Roman" w:cs="Times New Roman"/>
          <w:sz w:val="16"/>
          <w:szCs w:val="16"/>
          <w:lang w:val="en-US"/>
        </w:rPr>
        <w:t xml:space="preserve"> 17s, are discovered in crates at </w:t>
      </w:r>
      <w:proofErr w:type="spellStart"/>
      <w:r w:rsidRPr="00E7370A">
        <w:rPr>
          <w:rFonts w:ascii="Times New Roman" w:hAnsi="Times New Roman" w:cs="Times New Roman"/>
          <w:sz w:val="16"/>
          <w:szCs w:val="16"/>
          <w:lang w:val="en-US"/>
        </w:rPr>
        <w:t>Bakeritza</w:t>
      </w:r>
      <w:proofErr w:type="spellEnd"/>
      <w:r w:rsidRPr="00E7370A">
        <w:rPr>
          <w:rFonts w:ascii="Times New Roman" w:hAnsi="Times New Roman" w:cs="Times New Roman"/>
          <w:sz w:val="16"/>
          <w:szCs w:val="16"/>
          <w:lang w:val="en-US"/>
        </w:rPr>
        <w:t xml:space="preserve"> but the contingent is cut off by Bolshevik infiltration. Kozakov</w:t>
      </w:r>
      <w:r w:rsidRPr="00E7370A">
        <w:rPr>
          <w:rFonts w:ascii="Times New Roman" w:hAnsi="Times New Roman" w:cs="Times New Roman"/>
          <w:sz w:val="16"/>
          <w:szCs w:val="16"/>
        </w:rPr>
        <w:t>Т</w:t>
      </w:r>
      <w:r w:rsidRPr="00E7370A">
        <w:rPr>
          <w:rFonts w:ascii="Times New Roman" w:hAnsi="Times New Roman" w:cs="Times New Roman"/>
          <w:sz w:val="16"/>
          <w:szCs w:val="16"/>
          <w:lang w:val="en-US"/>
        </w:rPr>
        <w:t xml:space="preserve">s men load their aircraft onto sleighs and despite constant enemy </w:t>
      </w:r>
      <w:proofErr w:type="spellStart"/>
      <w:r w:rsidRPr="00E7370A">
        <w:rPr>
          <w:rFonts w:ascii="Times New Roman" w:hAnsi="Times New Roman" w:cs="Times New Roman"/>
          <w:sz w:val="16"/>
          <w:szCs w:val="16"/>
          <w:lang w:val="en-US"/>
        </w:rPr>
        <w:t>harrassment</w:t>
      </w:r>
      <w:proofErr w:type="spellEnd"/>
      <w:r w:rsidRPr="00E7370A">
        <w:rPr>
          <w:rFonts w:ascii="Times New Roman" w:hAnsi="Times New Roman" w:cs="Times New Roman"/>
          <w:sz w:val="16"/>
          <w:szCs w:val="16"/>
          <w:lang w:val="en-US"/>
        </w:rPr>
        <w:t xml:space="preserve">, fight their way to safety nearly a fortnight later. Upon reaching the Allied lines, the Slavo-British Squadron sees action almost immediately, conducting a series of attacks on </w:t>
      </w:r>
      <w:proofErr w:type="gramStart"/>
      <w:r w:rsidRPr="00E7370A">
        <w:rPr>
          <w:rFonts w:ascii="Times New Roman" w:hAnsi="Times New Roman" w:cs="Times New Roman"/>
          <w:sz w:val="16"/>
          <w:szCs w:val="16"/>
          <w:lang w:val="en-US"/>
        </w:rPr>
        <w:t>Red</w:t>
      </w:r>
      <w:proofErr w:type="gramEnd"/>
      <w:r w:rsidRPr="00E7370A">
        <w:rPr>
          <w:rFonts w:ascii="Times New Roman" w:hAnsi="Times New Roman" w:cs="Times New Roman"/>
          <w:sz w:val="16"/>
          <w:szCs w:val="16"/>
          <w:lang w:val="en-US"/>
        </w:rPr>
        <w:t xml:space="preserve"> forces threatening British artillery positions. Allied aerodromes are established at </w:t>
      </w:r>
      <w:proofErr w:type="spellStart"/>
      <w:r w:rsidRPr="00E7370A">
        <w:rPr>
          <w:rFonts w:ascii="Times New Roman" w:hAnsi="Times New Roman" w:cs="Times New Roman"/>
          <w:sz w:val="16"/>
          <w:szCs w:val="16"/>
          <w:lang w:val="en-US"/>
        </w:rPr>
        <w:t>Bakeritza</w:t>
      </w:r>
      <w:proofErr w:type="spellEnd"/>
      <w:r w:rsidRPr="00E7370A">
        <w:rPr>
          <w:rFonts w:ascii="Times New Roman" w:hAnsi="Times New Roman" w:cs="Times New Roman"/>
          <w:sz w:val="16"/>
          <w:szCs w:val="16"/>
          <w:lang w:val="en-US"/>
        </w:rPr>
        <w:t xml:space="preserve"> and </w:t>
      </w:r>
      <w:proofErr w:type="spellStart"/>
      <w:r w:rsidRPr="00E7370A">
        <w:rPr>
          <w:rFonts w:ascii="Times New Roman" w:hAnsi="Times New Roman" w:cs="Times New Roman"/>
          <w:sz w:val="16"/>
          <w:szCs w:val="16"/>
          <w:lang w:val="en-US"/>
        </w:rPr>
        <w:t>Obozerskaya</w:t>
      </w:r>
      <w:proofErr w:type="spellEnd"/>
      <w:r w:rsidRPr="00E7370A">
        <w:rPr>
          <w:rFonts w:ascii="Times New Roman" w:hAnsi="Times New Roman" w:cs="Times New Roman"/>
          <w:sz w:val="16"/>
          <w:szCs w:val="16"/>
          <w:lang w:val="en-US"/>
        </w:rPr>
        <w:t xml:space="preserve"> (?) No real resistance to Allied operations by </w:t>
      </w:r>
      <w:proofErr w:type="gramStart"/>
      <w:r w:rsidRPr="00E7370A">
        <w:rPr>
          <w:rFonts w:ascii="Times New Roman" w:hAnsi="Times New Roman" w:cs="Times New Roman"/>
          <w:sz w:val="16"/>
          <w:szCs w:val="16"/>
          <w:lang w:val="en-US"/>
        </w:rPr>
        <w:t>Red</w:t>
      </w:r>
      <w:proofErr w:type="gramEnd"/>
      <w:r w:rsidRPr="00E7370A">
        <w:rPr>
          <w:rFonts w:ascii="Times New Roman" w:hAnsi="Times New Roman" w:cs="Times New Roman"/>
          <w:sz w:val="16"/>
          <w:szCs w:val="16"/>
          <w:lang w:val="en-US"/>
        </w:rPr>
        <w:t xml:space="preserve"> aircraft in northern Russia at this time (1349).</w:t>
      </w:r>
    </w:p>
    <w:p w14:paraId="71122CE3" w14:textId="77777777" w:rsidR="000F2CE1" w:rsidRPr="00E7370A" w:rsidRDefault="000F2CE1" w:rsidP="009F4E52">
      <w:pPr>
        <w:spacing w:after="0" w:line="240" w:lineRule="auto"/>
        <w:jc w:val="both"/>
        <w:rPr>
          <w:rFonts w:ascii="Times New Roman" w:hAnsi="Times New Roman" w:cs="Times New Roman"/>
          <w:sz w:val="16"/>
          <w:szCs w:val="16"/>
          <w:lang w:val="en-US"/>
        </w:rPr>
      </w:pPr>
      <w:proofErr w:type="spellStart"/>
      <w:r w:rsidRPr="00E7370A">
        <w:rPr>
          <w:rFonts w:ascii="Times New Roman" w:hAnsi="Times New Roman" w:cs="Times New Roman"/>
          <w:sz w:val="16"/>
          <w:szCs w:val="16"/>
          <w:lang w:val="en-US"/>
        </w:rPr>
        <w:t>Riaboff</w:t>
      </w:r>
      <w:proofErr w:type="spellEnd"/>
      <w:r w:rsidRPr="00E7370A">
        <w:rPr>
          <w:rFonts w:ascii="Times New Roman" w:hAnsi="Times New Roman" w:cs="Times New Roman"/>
          <w:sz w:val="16"/>
          <w:szCs w:val="16"/>
          <w:lang w:val="en-US"/>
        </w:rPr>
        <w:t xml:space="preserve"> defects to the Whites at Samara during Adm. Kolchak's attack on Kazan (1349).</w:t>
      </w:r>
    </w:p>
    <w:p w14:paraId="61510550" w14:textId="77777777" w:rsidR="000F2CE1" w:rsidRPr="00E7370A" w:rsidRDefault="000F2CE1"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 xml:space="preserve">In the Red Air </w:t>
      </w:r>
      <w:proofErr w:type="spellStart"/>
      <w:r w:rsidRPr="00E7370A">
        <w:rPr>
          <w:rFonts w:ascii="Times New Roman" w:hAnsi="Times New Roman" w:cs="Times New Roman"/>
          <w:sz w:val="16"/>
          <w:szCs w:val="16"/>
          <w:lang w:val="en-US"/>
        </w:rPr>
        <w:t>Detactment</w:t>
      </w:r>
      <w:proofErr w:type="spellEnd"/>
      <w:r w:rsidRPr="00E7370A">
        <w:rPr>
          <w:rFonts w:ascii="Times New Roman" w:hAnsi="Times New Roman" w:cs="Times New Roman"/>
          <w:sz w:val="16"/>
          <w:szCs w:val="16"/>
          <w:lang w:val="en-US"/>
        </w:rPr>
        <w:t xml:space="preserve"> at Kazan, a </w:t>
      </w:r>
      <w:proofErr w:type="spellStart"/>
      <w:r w:rsidRPr="00E7370A">
        <w:rPr>
          <w:rFonts w:ascii="Times New Roman" w:hAnsi="Times New Roman" w:cs="Times New Roman"/>
          <w:sz w:val="16"/>
          <w:szCs w:val="16"/>
          <w:lang w:val="en-US"/>
        </w:rPr>
        <w:t>Nieuport</w:t>
      </w:r>
      <w:proofErr w:type="spellEnd"/>
      <w:r w:rsidRPr="00E7370A">
        <w:rPr>
          <w:rFonts w:ascii="Times New Roman" w:hAnsi="Times New Roman" w:cs="Times New Roman"/>
          <w:sz w:val="16"/>
          <w:szCs w:val="16"/>
          <w:lang w:val="en-US"/>
        </w:rPr>
        <w:t xml:space="preserve"> sports personal insignia almost identical to that of one Heinrich Zempel, former pilot of </w:t>
      </w:r>
      <w:proofErr w:type="spellStart"/>
      <w:r w:rsidRPr="00E7370A">
        <w:rPr>
          <w:rFonts w:ascii="Times New Roman" w:hAnsi="Times New Roman" w:cs="Times New Roman"/>
          <w:sz w:val="16"/>
          <w:szCs w:val="16"/>
          <w:lang w:val="en-US"/>
        </w:rPr>
        <w:t>Jasta</w:t>
      </w:r>
      <w:proofErr w:type="spellEnd"/>
      <w:r w:rsidRPr="00E7370A">
        <w:rPr>
          <w:rFonts w:ascii="Times New Roman" w:hAnsi="Times New Roman" w:cs="Times New Roman"/>
          <w:sz w:val="16"/>
          <w:szCs w:val="16"/>
          <w:lang w:val="en-US"/>
        </w:rPr>
        <w:t xml:space="preserve"> 65, lending credence to </w:t>
      </w:r>
      <w:proofErr w:type="spellStart"/>
      <w:r w:rsidRPr="00E7370A">
        <w:rPr>
          <w:rFonts w:ascii="Times New Roman" w:hAnsi="Times New Roman" w:cs="Times New Roman"/>
          <w:sz w:val="16"/>
          <w:szCs w:val="16"/>
          <w:lang w:val="en-US"/>
        </w:rPr>
        <w:t>rumours</w:t>
      </w:r>
      <w:proofErr w:type="spellEnd"/>
      <w:r w:rsidRPr="00E7370A">
        <w:rPr>
          <w:rFonts w:ascii="Times New Roman" w:hAnsi="Times New Roman" w:cs="Times New Roman"/>
          <w:sz w:val="16"/>
          <w:szCs w:val="16"/>
          <w:lang w:val="en-US"/>
        </w:rPr>
        <w:t xml:space="preserve"> in the RAF that German mercenaries are flying for the Bolsheviks. Some German pilots who were members of the Spartak Union (a German communist faction) are known to have, in fact, joined the Reds, but no details of their Soviet service are known. In addition, a few Austrian or German ex-POWs also serve as pilots in the Red Air Fleet during this time (1349).</w:t>
      </w:r>
    </w:p>
    <w:p w14:paraId="7C45A9D9" w14:textId="77777777" w:rsidR="000F2CE1" w:rsidRPr="00E7370A" w:rsidRDefault="000F2CE1" w:rsidP="009F4E52">
      <w:pPr>
        <w:spacing w:after="0" w:line="240" w:lineRule="auto"/>
        <w:jc w:val="both"/>
        <w:rPr>
          <w:rFonts w:ascii="Times New Roman" w:hAnsi="Times New Roman" w:cs="Times New Roman"/>
          <w:sz w:val="16"/>
          <w:szCs w:val="16"/>
          <w:lang w:val="en-US"/>
        </w:rPr>
      </w:pPr>
    </w:p>
    <w:p w14:paraId="1791D73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августе 1918, когда в Архангельск прибыл очередной конвой, он доставил только 18 самолетов вместо 158 заказанных. Командование англичан считала, что для борьбы с дикарями авиация не нужна (3173,12).</w:t>
      </w:r>
    </w:p>
    <w:p w14:paraId="50FAAD67" w14:textId="77777777" w:rsidR="000F2CE1" w:rsidRPr="00E7370A" w:rsidRDefault="000F2CE1" w:rsidP="009F4E52">
      <w:pPr>
        <w:spacing w:after="0" w:line="240" w:lineRule="auto"/>
        <w:jc w:val="both"/>
        <w:rPr>
          <w:rFonts w:ascii="Times New Roman" w:hAnsi="Times New Roman" w:cs="Times New Roman"/>
          <w:sz w:val="16"/>
          <w:szCs w:val="16"/>
        </w:rPr>
      </w:pPr>
    </w:p>
    <w:p w14:paraId="3BDB2062" w14:textId="77777777" w:rsidR="00D634C8" w:rsidRPr="00E7370A" w:rsidRDefault="00D634C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августа 1918 г. по 14 сентября 1919 г. морскими летчиками Северного воздушного дивизиона было совершено 458 самолетовылетов продолжительностью 345 часов. На корабли, войска, плавучие и береговые батареи противника сброшено 120 пудов бомб (17064).</w:t>
      </w:r>
    </w:p>
    <w:p w14:paraId="607632E1" w14:textId="77777777" w:rsidR="00D634C8" w:rsidRPr="00E7370A" w:rsidRDefault="00D634C8" w:rsidP="009F4E52">
      <w:pPr>
        <w:spacing w:after="0" w:line="240" w:lineRule="auto"/>
        <w:jc w:val="both"/>
        <w:rPr>
          <w:rFonts w:ascii="Times New Roman" w:hAnsi="Times New Roman" w:cs="Times New Roman"/>
          <w:sz w:val="16"/>
          <w:szCs w:val="16"/>
        </w:rPr>
      </w:pPr>
    </w:p>
    <w:p w14:paraId="318AD56E" w14:textId="77777777" w:rsidR="0026302C" w:rsidRPr="00E7370A" w:rsidRDefault="0026302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августа 1918 г. по март 1921 г. летчики морской авиации совершили около 3000 </w:t>
      </w:r>
      <w:proofErr w:type="spellStart"/>
      <w:r w:rsidRPr="00E7370A">
        <w:rPr>
          <w:rFonts w:ascii="Times New Roman" w:hAnsi="Times New Roman" w:cs="Times New Roman"/>
          <w:sz w:val="16"/>
          <w:szCs w:val="16"/>
        </w:rPr>
        <w:t>самолето</w:t>
      </w:r>
      <w:proofErr w:type="spellEnd"/>
      <w:r w:rsidRPr="00E7370A">
        <w:rPr>
          <w:rFonts w:ascii="Times New Roman" w:hAnsi="Times New Roman" w:cs="Times New Roman"/>
          <w:sz w:val="16"/>
          <w:szCs w:val="16"/>
        </w:rPr>
        <w:t>-вылетов, налетали 4065 часов, провели свыше 30 воздушных боев, подбили несколько вражеских самолетов и сбросили на неприятеля более 30 т бомб, свыше 50000 металлических стрел и несколько десятков пудов агитационной литературы (15% боевых вылетов, 16% часов налета и 32% общего веса сброшенных бомб от соответствующих показателей боевой деятельности всей советской авиации за период гражданской войны) (17064).</w:t>
      </w:r>
    </w:p>
    <w:p w14:paraId="362AA1D2" w14:textId="77777777" w:rsidR="0026302C" w:rsidRPr="00E7370A" w:rsidRDefault="0026302C" w:rsidP="009F4E52">
      <w:pPr>
        <w:spacing w:after="0" w:line="240" w:lineRule="auto"/>
        <w:jc w:val="both"/>
        <w:rPr>
          <w:rFonts w:ascii="Times New Roman" w:hAnsi="Times New Roman" w:cs="Times New Roman"/>
          <w:sz w:val="16"/>
          <w:szCs w:val="16"/>
        </w:rPr>
      </w:pPr>
    </w:p>
    <w:p w14:paraId="1C8ECC5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августе 1918 боевое ядро флотилии Северного Ледовитого океана в Кольском зал. оказалось в руках белогвардейцев и интервентов. Часть судов, находившихся в Архангельске, удалось увести по Северной Двине к Котласу, где из них была сформирована Северо-Двинская военная флотилия, которая оказывала поддержку частям Красной Армии в боях с белогвардейцами. После освобождения Севера 26.5 1920 была расформирована, а ее корабли вошли в состав Морских сил Северного моря (11712).</w:t>
      </w:r>
    </w:p>
    <w:p w14:paraId="2D429B72" w14:textId="77777777" w:rsidR="000F2CE1" w:rsidRPr="00E7370A" w:rsidRDefault="000F2CE1" w:rsidP="009F4E52">
      <w:pPr>
        <w:spacing w:after="0" w:line="240" w:lineRule="auto"/>
        <w:jc w:val="both"/>
        <w:rPr>
          <w:rFonts w:ascii="Times New Roman" w:hAnsi="Times New Roman" w:cs="Times New Roman"/>
          <w:sz w:val="16"/>
          <w:szCs w:val="16"/>
        </w:rPr>
      </w:pPr>
    </w:p>
    <w:p w14:paraId="6F523CD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августе 1918 турецкий </w:t>
      </w:r>
      <w:proofErr w:type="spellStart"/>
      <w:r w:rsidRPr="00E7370A">
        <w:rPr>
          <w:rFonts w:ascii="Times New Roman" w:hAnsi="Times New Roman" w:cs="Times New Roman"/>
          <w:sz w:val="16"/>
          <w:szCs w:val="16"/>
        </w:rPr>
        <w:t>гидроотряд</w:t>
      </w:r>
      <w:proofErr w:type="spellEnd"/>
      <w:r w:rsidRPr="00E7370A">
        <w:rPr>
          <w:rFonts w:ascii="Times New Roman" w:hAnsi="Times New Roman" w:cs="Times New Roman"/>
          <w:sz w:val="16"/>
          <w:szCs w:val="16"/>
        </w:rPr>
        <w:t xml:space="preserve"> разместился в Батуме, германские поплавковые самолеты базировались в Севастополе, Одессе и Керчи. Представляется не совсем понятным, как в этих условиях бывшему 1-му дивизиону воздушной дивизии Чёрного моря вообще удалось удержаться в Одессе. Более того, в январе 1918 г. летающие лодки двух его отрядов, находившихся в Сулине, были перебазированы в </w:t>
      </w:r>
      <w:proofErr w:type="spellStart"/>
      <w:r w:rsidRPr="00E7370A">
        <w:rPr>
          <w:rFonts w:ascii="Times New Roman" w:hAnsi="Times New Roman" w:cs="Times New Roman"/>
          <w:sz w:val="16"/>
          <w:szCs w:val="16"/>
        </w:rPr>
        <w:t>Отарик</w:t>
      </w:r>
      <w:proofErr w:type="spellEnd"/>
      <w:r w:rsidRPr="00E7370A">
        <w:rPr>
          <w:rFonts w:ascii="Times New Roman" w:hAnsi="Times New Roman" w:cs="Times New Roman"/>
          <w:sz w:val="16"/>
          <w:szCs w:val="16"/>
        </w:rPr>
        <w:t xml:space="preserve">, а истребители с колёсными шасси - в Одессу. При эвакуации Одессы в </w:t>
      </w:r>
      <w:r w:rsidRPr="00E7370A">
        <w:rPr>
          <w:rFonts w:ascii="Times New Roman" w:hAnsi="Times New Roman" w:cs="Times New Roman"/>
          <w:sz w:val="16"/>
          <w:szCs w:val="16"/>
        </w:rPr>
        <w:lastRenderedPageBreak/>
        <w:t>марте 1918 г. дивизион места базирования не менял, а в конце сентября 1918 г. часть дивизиона перебралась в Екатеринодар, где в ноябре, того же года на его базе сформировали 3-й авиаотряд Добровольческой армии, который воевал вплоть до окончательной эвакуации из Крыма в конце 1920 г.</w:t>
      </w:r>
    </w:p>
    <w:p w14:paraId="40F477B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Оккупантов первой волны сменили интервенты - англичане и французы. В этой обстановке Добровольческая белая армия также приступила к формированию частей, в том числе и морской авиации. Для начала удалось отыскать десять, нуждающихся в ремонте, летающих лодок в Севастополе и семь в Одессе. В марте 1919 г. в Севастополе базировался 1-й добровольческий морской авиаотряд (начальник - капитан 2-го ранга М.А. Крыгин) и 1-й воздушный дивизион в Одессе (начальник - старший лейтенант Е.Е. Коведяев). Отряд находился в Севастополе до середины апреля, когда интервенты заключили с наступавшими красными перемирие.</w:t>
      </w:r>
    </w:p>
    <w:p w14:paraId="7DA28F0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Интервентов и добровольцев сменили украинские большевики, попытавшиеся обзавестись своей морской авиацией, с подчинением её гидроавиационному отделу при Управлении воздушного флота Украины (УВФУ) в Киеве. Киевским эмиссарам удалось привлечь часть проживавших в Крыму и в Одессе лётчиков. Хуже обстояло дело с базированием и техникой. После знакомства с состоянием базы в Севастополе стало ясно, что восстановить её не представляется возможным. Лучше сохранилась станция в бухте </w:t>
      </w:r>
      <w:proofErr w:type="spellStart"/>
      <w:r w:rsidRPr="00E7370A">
        <w:rPr>
          <w:rFonts w:ascii="Times New Roman" w:hAnsi="Times New Roman" w:cs="Times New Roman"/>
          <w:sz w:val="16"/>
          <w:szCs w:val="16"/>
        </w:rPr>
        <w:t>Нахидиова</w:t>
      </w:r>
      <w:proofErr w:type="spellEnd"/>
      <w:r w:rsidRPr="00E7370A">
        <w:rPr>
          <w:rFonts w:ascii="Times New Roman" w:hAnsi="Times New Roman" w:cs="Times New Roman"/>
          <w:sz w:val="16"/>
          <w:szCs w:val="16"/>
        </w:rPr>
        <w:t>. Но имевшиеся там самолёты нуждались в длительном ремонте (12033).</w:t>
      </w:r>
    </w:p>
    <w:p w14:paraId="605726E3" w14:textId="77777777" w:rsidR="000F2CE1" w:rsidRPr="00E7370A" w:rsidRDefault="000F2CE1" w:rsidP="009F4E52">
      <w:pPr>
        <w:spacing w:after="0" w:line="240" w:lineRule="auto"/>
        <w:jc w:val="both"/>
        <w:rPr>
          <w:rFonts w:ascii="Times New Roman" w:hAnsi="Times New Roman" w:cs="Times New Roman"/>
          <w:sz w:val="16"/>
          <w:szCs w:val="16"/>
        </w:rPr>
      </w:pPr>
    </w:p>
    <w:p w14:paraId="0A7BB6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августе 1918 в Сибири на территории от Урала до Байкала был объявлен призыв новобранцев в добровольческую армию (4084).</w:t>
      </w:r>
    </w:p>
    <w:p w14:paraId="47206BE7" w14:textId="77777777" w:rsidR="000F2CE1" w:rsidRPr="00E7370A" w:rsidRDefault="000F2CE1" w:rsidP="009F4E52">
      <w:pPr>
        <w:spacing w:after="0" w:line="240" w:lineRule="auto"/>
        <w:jc w:val="both"/>
        <w:rPr>
          <w:rFonts w:ascii="Times New Roman" w:hAnsi="Times New Roman" w:cs="Times New Roman"/>
          <w:sz w:val="16"/>
          <w:szCs w:val="16"/>
        </w:rPr>
      </w:pPr>
    </w:p>
    <w:p w14:paraId="41D854C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лета 1918 в Добровольческой армии было 35-40 тыс. штыков и сабель, 86 орудий, 8 бронеавтомобилей, 5 бронепоездов и 6 самолетов (4084).</w:t>
      </w:r>
    </w:p>
    <w:p w14:paraId="233A6583" w14:textId="77777777" w:rsidR="000F2CE1" w:rsidRPr="00E7370A" w:rsidRDefault="000F2CE1" w:rsidP="009F4E52">
      <w:pPr>
        <w:spacing w:after="0" w:line="240" w:lineRule="auto"/>
        <w:jc w:val="both"/>
        <w:rPr>
          <w:rFonts w:ascii="Times New Roman" w:hAnsi="Times New Roman" w:cs="Times New Roman"/>
          <w:sz w:val="16"/>
          <w:szCs w:val="16"/>
        </w:rPr>
      </w:pPr>
    </w:p>
    <w:p w14:paraId="1255240A" w14:textId="4A43A6C8"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августе 1918 Британцы прибыли в Баку,</w:t>
      </w:r>
      <w:r w:rsidR="000F0F6B">
        <w:rPr>
          <w:rFonts w:ascii="Times New Roman" w:hAnsi="Times New Roman" w:cs="Times New Roman"/>
          <w:sz w:val="16"/>
          <w:szCs w:val="16"/>
        </w:rPr>
        <w:t xml:space="preserve"> </w:t>
      </w:r>
      <w:r w:rsidRPr="00E7370A">
        <w:rPr>
          <w:rFonts w:ascii="Times New Roman" w:hAnsi="Times New Roman" w:cs="Times New Roman"/>
          <w:sz w:val="16"/>
          <w:szCs w:val="16"/>
        </w:rPr>
        <w:t xml:space="preserve">однако уже в следующем месяце город пришлось покинуть и его заняли турецкие войска, численно превосходящие английские силы. Оккупация продолжалась недолго, поскольку 30 октября </w:t>
      </w:r>
      <w:proofErr w:type="spellStart"/>
      <w:r w:rsidRPr="00E7370A">
        <w:rPr>
          <w:rFonts w:ascii="Times New Roman" w:hAnsi="Times New Roman" w:cs="Times New Roman"/>
          <w:sz w:val="16"/>
          <w:szCs w:val="16"/>
        </w:rPr>
        <w:t>Отоманская</w:t>
      </w:r>
      <w:proofErr w:type="spellEnd"/>
      <w:r w:rsidRPr="00E7370A">
        <w:rPr>
          <w:rFonts w:ascii="Times New Roman" w:hAnsi="Times New Roman" w:cs="Times New Roman"/>
          <w:sz w:val="16"/>
          <w:szCs w:val="16"/>
        </w:rPr>
        <w:t xml:space="preserve"> империя подписала перемирие со странами Антанты на острове </w:t>
      </w:r>
      <w:proofErr w:type="spellStart"/>
      <w:r w:rsidRPr="00E7370A">
        <w:rPr>
          <w:rFonts w:ascii="Times New Roman" w:hAnsi="Times New Roman" w:cs="Times New Roman"/>
          <w:sz w:val="16"/>
          <w:szCs w:val="16"/>
        </w:rPr>
        <w:t>Мудрос</w:t>
      </w:r>
      <w:proofErr w:type="spellEnd"/>
      <w:r w:rsidRPr="00E7370A">
        <w:rPr>
          <w:rFonts w:ascii="Times New Roman" w:hAnsi="Times New Roman" w:cs="Times New Roman"/>
          <w:sz w:val="16"/>
          <w:szCs w:val="16"/>
        </w:rPr>
        <w:t xml:space="preserve"> (6390).</w:t>
      </w:r>
    </w:p>
    <w:p w14:paraId="6754581D" w14:textId="77777777" w:rsidR="000F2CE1" w:rsidRPr="00E7370A" w:rsidRDefault="000F2CE1" w:rsidP="009F4E52">
      <w:pPr>
        <w:spacing w:after="0" w:line="240" w:lineRule="auto"/>
        <w:jc w:val="both"/>
        <w:rPr>
          <w:rFonts w:ascii="Times New Roman" w:hAnsi="Times New Roman" w:cs="Times New Roman"/>
          <w:sz w:val="16"/>
          <w:szCs w:val="16"/>
        </w:rPr>
      </w:pPr>
    </w:p>
    <w:p w14:paraId="29C5517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11D3F30B" w14:textId="77777777" w:rsidR="000F2CE1" w:rsidRPr="00E7370A" w:rsidRDefault="000F2CE1" w:rsidP="009F4E52">
      <w:pPr>
        <w:spacing w:after="0" w:line="240" w:lineRule="auto"/>
        <w:jc w:val="both"/>
        <w:rPr>
          <w:rFonts w:ascii="Times New Roman" w:hAnsi="Times New Roman" w:cs="Times New Roman"/>
          <w:sz w:val="16"/>
          <w:szCs w:val="16"/>
        </w:rPr>
      </w:pPr>
    </w:p>
    <w:p w14:paraId="0B1F9D2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августе м-</w:t>
      </w:r>
      <w:proofErr w:type="spellStart"/>
      <w:r w:rsidRPr="00E7370A">
        <w:rPr>
          <w:rFonts w:ascii="Times New Roman" w:hAnsi="Times New Roman" w:cs="Times New Roman"/>
          <w:sz w:val="16"/>
          <w:szCs w:val="16"/>
        </w:rPr>
        <w:t>це</w:t>
      </w:r>
      <w:proofErr w:type="spellEnd"/>
      <w:r w:rsidRPr="00E7370A">
        <w:rPr>
          <w:rFonts w:ascii="Times New Roman" w:hAnsi="Times New Roman" w:cs="Times New Roman"/>
          <w:sz w:val="16"/>
          <w:szCs w:val="16"/>
        </w:rPr>
        <w:t xml:space="preserve"> 1918 г. по распоряжению В. И. Ленина "Преображенский марш" и "Коль славен" сняли и установили исполнение Интернационала в 6, 12, 18 и 24 ч. и исполнение похоронного марша — в 3, 9, 15 и 21 час. До Октябрьской Революции колокола Спасской башни исполняли "Преображенский марш" и "Коль славен". Исполнение происходило восемь раз в сутки — в 3, 6, 9, 12, 15, 18, 21 и 24 часа.</w:t>
      </w:r>
    </w:p>
    <w:p w14:paraId="56DD995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1931 г. по распоряжению Коменданта Кремля исполнение похоронного марша на колоколах Спасской башни — в 3, 9, 15 и 21 час было снято, а вместо похоронного марша в эти часы исполнялся Интернационал. </w:t>
      </w:r>
    </w:p>
    <w:p w14:paraId="0E4FADB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Исполнение Интернационала на колоколах проходило неудовлетворительно. Попытки отдельных мастеров наладить исполнение Интернационала лучше не увенчались успехом. </w:t>
      </w:r>
    </w:p>
    <w:p w14:paraId="21C71D0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связи с капитальным ремонтом часов Спасской башни в 1937 г. было выключено и исполнение Интернационала на колоколах Спасской башни. </w:t>
      </w:r>
    </w:p>
    <w:p w14:paraId="6EB1FC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Попытка отдельных мастеров вновь улучшить исполнение Интернационала на колоколах окончилась неудачно. </w:t>
      </w:r>
    </w:p>
    <w:p w14:paraId="3D26E12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1938 г. было поручено разработать систему исполнения Интернационала на колоколах Спасской башни руководителю Акустической </w:t>
      </w:r>
      <w:proofErr w:type="spellStart"/>
      <w:proofErr w:type="gramStart"/>
      <w:r w:rsidRPr="00E7370A">
        <w:rPr>
          <w:rFonts w:ascii="Times New Roman" w:hAnsi="Times New Roman" w:cs="Times New Roman"/>
          <w:sz w:val="16"/>
          <w:szCs w:val="16"/>
        </w:rPr>
        <w:t>лаболатории</w:t>
      </w:r>
      <w:proofErr w:type="spellEnd"/>
      <w:r w:rsidRPr="00E7370A">
        <w:rPr>
          <w:rFonts w:ascii="Times New Roman" w:hAnsi="Times New Roman" w:cs="Times New Roman"/>
          <w:sz w:val="16"/>
          <w:szCs w:val="16"/>
        </w:rPr>
        <w:t xml:space="preserve">  Московской</w:t>
      </w:r>
      <w:proofErr w:type="gramEnd"/>
      <w:r w:rsidRPr="00E7370A">
        <w:rPr>
          <w:rFonts w:ascii="Times New Roman" w:hAnsi="Times New Roman" w:cs="Times New Roman"/>
          <w:sz w:val="16"/>
          <w:szCs w:val="16"/>
        </w:rPr>
        <w:t xml:space="preserve"> Консерватории — профессору Гарбузову. В продолжение 1938-1940 гг. производилась разработка системы боя и подбор колоколов. В данное время работа по исполнению Интернационала на колоколах закончена (его исполнение не возобновили).</w:t>
      </w:r>
    </w:p>
    <w:p w14:paraId="1797FD6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Из записки коменданта Московского Кремля генерал-майора Спиридонова в СНК СССР, 1940 г. (11652).</w:t>
      </w:r>
    </w:p>
    <w:p w14:paraId="3CE1B575" w14:textId="77777777" w:rsidR="000F2CE1" w:rsidRPr="00E7370A" w:rsidRDefault="000F2CE1" w:rsidP="009F4E52">
      <w:pPr>
        <w:spacing w:after="0" w:line="240" w:lineRule="auto"/>
        <w:jc w:val="both"/>
        <w:rPr>
          <w:rFonts w:ascii="Times New Roman" w:hAnsi="Times New Roman" w:cs="Times New Roman"/>
          <w:sz w:val="16"/>
          <w:szCs w:val="16"/>
        </w:rPr>
      </w:pPr>
    </w:p>
    <w:p w14:paraId="39FB1D33" w14:textId="77777777" w:rsidR="0047003C" w:rsidRPr="00E7370A" w:rsidRDefault="004700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Август 1918. В разных районах города Москва открыто более десяти хоровых студий для пролетариата (18686).</w:t>
      </w:r>
    </w:p>
    <w:p w14:paraId="719C033E" w14:textId="77777777" w:rsidR="0047003C" w:rsidRPr="00E7370A" w:rsidRDefault="0047003C" w:rsidP="009F4E52">
      <w:pPr>
        <w:spacing w:after="0" w:line="240" w:lineRule="auto"/>
        <w:jc w:val="both"/>
        <w:rPr>
          <w:rFonts w:ascii="Times New Roman" w:hAnsi="Times New Roman" w:cs="Times New Roman"/>
          <w:sz w:val="16"/>
          <w:szCs w:val="16"/>
        </w:rPr>
      </w:pPr>
    </w:p>
    <w:p w14:paraId="093559F0" w14:textId="77777777" w:rsidR="0047003C" w:rsidRPr="00E7370A" w:rsidRDefault="004700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августе 1818. В Москве введен &lt;классовый паек&gt; - нормы снабжение продовольствием по категориям населения. Самые большие нормы установлены для промышленных рабочих (конечно, за исключением &lt;народных комиссаров&gt; и их приближенных) (18686).</w:t>
      </w:r>
    </w:p>
    <w:p w14:paraId="5EC7FBC4" w14:textId="77777777" w:rsidR="0047003C" w:rsidRPr="00E7370A" w:rsidRDefault="0047003C" w:rsidP="009F4E52">
      <w:pPr>
        <w:spacing w:after="0" w:line="240" w:lineRule="auto"/>
        <w:jc w:val="both"/>
        <w:rPr>
          <w:rFonts w:ascii="Times New Roman" w:hAnsi="Times New Roman" w:cs="Times New Roman"/>
          <w:sz w:val="16"/>
          <w:szCs w:val="16"/>
        </w:rPr>
      </w:pPr>
    </w:p>
    <w:p w14:paraId="3912752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1425490A" w14:textId="77777777" w:rsidR="000F2CE1" w:rsidRPr="00E7370A" w:rsidRDefault="000F2CE1" w:rsidP="009F4E52">
      <w:pPr>
        <w:spacing w:after="0" w:line="240" w:lineRule="auto"/>
        <w:jc w:val="both"/>
        <w:rPr>
          <w:rFonts w:ascii="Times New Roman" w:hAnsi="Times New Roman" w:cs="Times New Roman"/>
          <w:sz w:val="16"/>
          <w:szCs w:val="16"/>
        </w:rPr>
      </w:pPr>
    </w:p>
    <w:p w14:paraId="756FBF6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августе 1918 г. Ленин написал знаменитое "Письмо к американским рабочим", в котором призывал их помочь в создании экономической базы нового рабочего государства, поскольку "экономический кризис так глубок, что своими силами восстановить разрушенное хозяйство без оборудования и технической помощи из-за границы Россия не сможет". "Преданные делу, энергичные передовые рабочие Америки пойдут во главе всех рабочих из ряда промышленных стран, несущих Советской России свои технические знания, свою решимость пойти на лишения ради помощи рабоче-крестьянской республике для восстановления её хозяйства", - был уверен Ленин (11528).</w:t>
      </w:r>
    </w:p>
    <w:p w14:paraId="5B0DAF4C" w14:textId="77777777" w:rsidR="000F2CE1" w:rsidRPr="00E7370A" w:rsidRDefault="000F2CE1" w:rsidP="009F4E52">
      <w:pPr>
        <w:spacing w:after="0" w:line="240" w:lineRule="auto"/>
        <w:jc w:val="both"/>
        <w:rPr>
          <w:rFonts w:ascii="Times New Roman" w:hAnsi="Times New Roman" w:cs="Times New Roman"/>
          <w:sz w:val="16"/>
          <w:szCs w:val="16"/>
        </w:rPr>
      </w:pPr>
    </w:p>
    <w:p w14:paraId="370AE65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3832F7B0" w14:textId="77777777" w:rsidR="000F2CE1" w:rsidRPr="00E7370A" w:rsidRDefault="000F2CE1" w:rsidP="009F4E52">
      <w:pPr>
        <w:spacing w:after="0" w:line="240" w:lineRule="auto"/>
        <w:jc w:val="both"/>
        <w:rPr>
          <w:rFonts w:ascii="Times New Roman" w:hAnsi="Times New Roman" w:cs="Times New Roman"/>
          <w:sz w:val="16"/>
          <w:szCs w:val="16"/>
        </w:rPr>
      </w:pPr>
    </w:p>
    <w:p w14:paraId="416BCB95" w14:textId="4F1A8F35" w:rsidR="00A0194F" w:rsidRPr="00E7370A" w:rsidRDefault="00A0194F" w:rsidP="009F4E52">
      <w:pPr>
        <w:pStyle w:val="ae"/>
        <w:shd w:val="clear" w:color="auto" w:fill="FFFFFF"/>
        <w:spacing w:before="0" w:after="0"/>
        <w:jc w:val="both"/>
        <w:rPr>
          <w:color w:val="auto"/>
          <w:sz w:val="16"/>
          <w:szCs w:val="16"/>
        </w:rPr>
      </w:pPr>
      <w:r w:rsidRPr="00E7370A">
        <w:rPr>
          <w:color w:val="auto"/>
          <w:sz w:val="16"/>
          <w:szCs w:val="16"/>
        </w:rPr>
        <w:t>В августе 1918</w:t>
      </w:r>
      <w:r w:rsidR="00D30863">
        <w:rPr>
          <w:color w:val="auto"/>
          <w:sz w:val="16"/>
          <w:szCs w:val="16"/>
        </w:rPr>
        <w:t xml:space="preserve"> </w:t>
      </w:r>
      <w:r w:rsidRPr="00E7370A">
        <w:rPr>
          <w:color w:val="auto"/>
          <w:sz w:val="16"/>
          <w:szCs w:val="16"/>
        </w:rPr>
        <w:t>г. в США пошли поставки серийных учебных Е-1, к концу года их сдали 168 и уже летом в летных школах USAAS тренировочных истребителей хватало. Но вот парадокс</w:t>
      </w:r>
      <w:r w:rsidR="00D30863">
        <w:rPr>
          <w:color w:val="auto"/>
          <w:sz w:val="16"/>
          <w:szCs w:val="16"/>
        </w:rPr>
        <w:t xml:space="preserve"> </w:t>
      </w:r>
      <w:r w:rsidRPr="00E7370A">
        <w:rPr>
          <w:color w:val="auto"/>
          <w:sz w:val="16"/>
          <w:szCs w:val="16"/>
        </w:rPr>
        <w:t>— прибывающие в эскадрильи американской авиации в Европе молодые летчики в большинстве своем на таких самолетах не летали и к пилотированию истребителей готовы не были</w:t>
      </w:r>
      <w:r w:rsidR="00D30863">
        <w:rPr>
          <w:color w:val="auto"/>
          <w:sz w:val="16"/>
          <w:szCs w:val="16"/>
        </w:rPr>
        <w:t xml:space="preserve"> </w:t>
      </w:r>
      <w:r w:rsidRPr="00E7370A">
        <w:rPr>
          <w:color w:val="auto"/>
          <w:sz w:val="16"/>
          <w:szCs w:val="16"/>
        </w:rPr>
        <w:t>— их надо было доучивать на месте на «</w:t>
      </w:r>
      <w:proofErr w:type="spellStart"/>
      <w:r w:rsidRPr="00E7370A">
        <w:rPr>
          <w:color w:val="auto"/>
          <w:sz w:val="16"/>
          <w:szCs w:val="16"/>
        </w:rPr>
        <w:t>Сопвичах</w:t>
      </w:r>
      <w:proofErr w:type="spellEnd"/>
      <w:r w:rsidRPr="00E7370A">
        <w:rPr>
          <w:color w:val="auto"/>
          <w:sz w:val="16"/>
          <w:szCs w:val="16"/>
        </w:rPr>
        <w:t>» и «</w:t>
      </w:r>
      <w:proofErr w:type="spellStart"/>
      <w:r w:rsidRPr="00E7370A">
        <w:rPr>
          <w:color w:val="auto"/>
          <w:sz w:val="16"/>
          <w:szCs w:val="16"/>
        </w:rPr>
        <w:t>Ньюпорах</w:t>
      </w:r>
      <w:proofErr w:type="spellEnd"/>
      <w:r w:rsidRPr="00E7370A">
        <w:rPr>
          <w:color w:val="auto"/>
          <w:sz w:val="16"/>
          <w:szCs w:val="16"/>
        </w:rPr>
        <w:t>», покупая их у англичан и французов (22949).</w:t>
      </w:r>
    </w:p>
    <w:p w14:paraId="5F6DF0DD" w14:textId="77777777" w:rsidR="00A0194F" w:rsidRPr="00E7370A" w:rsidRDefault="00A0194F" w:rsidP="009F4E52">
      <w:pPr>
        <w:pStyle w:val="ae"/>
        <w:shd w:val="clear" w:color="auto" w:fill="FFFFFF"/>
        <w:spacing w:before="0" w:after="0"/>
        <w:jc w:val="both"/>
        <w:rPr>
          <w:color w:val="auto"/>
          <w:sz w:val="16"/>
          <w:szCs w:val="16"/>
        </w:rPr>
      </w:pPr>
    </w:p>
    <w:p w14:paraId="1654E63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августе 1918 английский дирижабль R.27 сгорел в ангаре в </w:t>
      </w:r>
      <w:proofErr w:type="spellStart"/>
      <w:r w:rsidRPr="00E7370A">
        <w:rPr>
          <w:rFonts w:ascii="Times New Roman" w:hAnsi="Times New Roman" w:cs="Times New Roman"/>
          <w:sz w:val="16"/>
          <w:szCs w:val="16"/>
        </w:rPr>
        <w:t>Хоудене</w:t>
      </w:r>
      <w:proofErr w:type="spellEnd"/>
      <w:r w:rsidRPr="00E7370A">
        <w:rPr>
          <w:rFonts w:ascii="Times New Roman" w:hAnsi="Times New Roman" w:cs="Times New Roman"/>
          <w:sz w:val="16"/>
          <w:szCs w:val="16"/>
        </w:rPr>
        <w:t>, незадолго до того, как его должны были передать США. R.29, напротив, стал самым удачным британским дирижаблем жесткого типа того времени. Был достаточно надежен, мог нести груз 8350 кг и отличался высокой активностью. Он единственный из британских жестких дирижаблей добился успешного боевого контакта с тремя немецкими субмаринами. Одной из них удалось уйти, другая, уклоняясь от преследования, вошла в заминированный район и подорвалась, а третья, получив попадание 54,5-кг бомбы, позднее была добита британскими кораблями. Дирижаблю R.29 принадлежал также рекорд по налету — 849,6 летных [282] часов. Он был разобран в октябре 1919 года (11324).</w:t>
      </w:r>
    </w:p>
    <w:p w14:paraId="5211A10E" w14:textId="77777777" w:rsidR="000F2CE1" w:rsidRPr="00E7370A" w:rsidRDefault="000F2CE1" w:rsidP="009F4E52">
      <w:pPr>
        <w:spacing w:after="0" w:line="240" w:lineRule="auto"/>
        <w:jc w:val="both"/>
        <w:rPr>
          <w:rFonts w:ascii="Times New Roman" w:hAnsi="Times New Roman" w:cs="Times New Roman"/>
          <w:sz w:val="16"/>
          <w:szCs w:val="16"/>
        </w:rPr>
      </w:pPr>
    </w:p>
    <w:p w14:paraId="095C69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августе 1918 года первые испытания английского дирижабля R.31 показали несколько возросшую массу дирижабля, причиной чему была установка шестого мотора. Скорость колебалась от 112 до 104 км/ч, что считалось весьма неплохим результатом, также как и грузоподъемность, равная 16,5 т. Тем не менее R.31 не был удачен. Уже в ноябре выяснилось, что внутри оболочки собирается влага, которая разрушала клеевые швы деревянного каркаса. R.31 долго стоял в ангаре и в июне 1919 года был продан торговцу древесным топливом из </w:t>
      </w:r>
      <w:proofErr w:type="spellStart"/>
      <w:r w:rsidRPr="00E7370A">
        <w:rPr>
          <w:rFonts w:ascii="Times New Roman" w:hAnsi="Times New Roman" w:cs="Times New Roman"/>
          <w:sz w:val="16"/>
          <w:szCs w:val="16"/>
        </w:rPr>
        <w:t>Хоудена</w:t>
      </w:r>
      <w:proofErr w:type="spellEnd"/>
      <w:r w:rsidRPr="00E7370A">
        <w:rPr>
          <w:rFonts w:ascii="Times New Roman" w:hAnsi="Times New Roman" w:cs="Times New Roman"/>
          <w:sz w:val="16"/>
          <w:szCs w:val="16"/>
        </w:rPr>
        <w:t>. Только получив рекламации от своих покупателей, незадачливый торговец узнал о том, что все деревянные части дирижабля были тщательно пропитаны специальным противопожарным средством, поэтому не хотели гореть в печках... R.31 налетал всего 9 часов. Его “</w:t>
      </w:r>
      <w:proofErr w:type="spellStart"/>
      <w:r w:rsidRPr="00E7370A">
        <w:rPr>
          <w:rFonts w:ascii="Times New Roman" w:hAnsi="Times New Roman" w:cs="Times New Roman"/>
          <w:sz w:val="16"/>
          <w:szCs w:val="16"/>
        </w:rPr>
        <w:t>систершип</w:t>
      </w:r>
      <w:proofErr w:type="spellEnd"/>
      <w:r w:rsidRPr="00E7370A">
        <w:rPr>
          <w:rFonts w:ascii="Times New Roman" w:hAnsi="Times New Roman" w:cs="Times New Roman"/>
          <w:sz w:val="16"/>
          <w:szCs w:val="16"/>
        </w:rPr>
        <w:t>” R.32 провел в воздухе целых 260 часов. Его построили в октябре 1919 года и вскоре передали РАФ. До 1921 года он использовался для обучения, в том числе и американских воздухоплавателей. Обладал исключительной упругостью, о чем свидетельствует следующий факт. Если на каждом конце сквозного внутреннего коридора стояло по человеку, при развороте они не видели друг друга, так сильно изгибался каркас (11324).</w:t>
      </w:r>
    </w:p>
    <w:p w14:paraId="3941B427" w14:textId="77777777" w:rsidR="000F2CE1" w:rsidRPr="00E7370A" w:rsidRDefault="000F2CE1" w:rsidP="009F4E52">
      <w:pPr>
        <w:spacing w:after="0" w:line="240" w:lineRule="auto"/>
        <w:jc w:val="both"/>
        <w:rPr>
          <w:rFonts w:ascii="Times New Roman" w:hAnsi="Times New Roman" w:cs="Times New Roman"/>
          <w:sz w:val="16"/>
          <w:szCs w:val="16"/>
        </w:rPr>
      </w:pPr>
    </w:p>
    <w:p w14:paraId="28A9009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августе 1918 года под Амьеном в бой вступили 688 британских танков. За три дня 480 из них пришли в негодность, причем только 192 было поражено артиллерийским огнем. Амьенское сражение показало, что в бою возможно превышение потерь танков от поломок и аварий по сравнению с потерями от артиллерийского огня. Подобный факт объяснялся несовершенством танков периода Первой мировой войны и исключительно тяжелыми условиями работы танковых экипажей. Танкисты страдали головными болями, тошнотой и сердцебиением, а в ряде случаев теряли сознание. Главной причиной этого были невероятная жара внутри танка и отравление воздуха отработанными газами, проникавшими через неплотные соединения выхлопных труб (11406).</w:t>
      </w:r>
    </w:p>
    <w:p w14:paraId="76880162" w14:textId="77777777" w:rsidR="000F2CE1" w:rsidRPr="00E7370A" w:rsidRDefault="000F2CE1" w:rsidP="009F4E52">
      <w:pPr>
        <w:spacing w:after="0" w:line="240" w:lineRule="auto"/>
        <w:jc w:val="both"/>
        <w:rPr>
          <w:rFonts w:ascii="Times New Roman" w:hAnsi="Times New Roman" w:cs="Times New Roman"/>
          <w:sz w:val="16"/>
          <w:szCs w:val="16"/>
        </w:rPr>
      </w:pPr>
    </w:p>
    <w:p w14:paraId="77FAF4AC" w14:textId="77777777" w:rsidR="008F0C3A" w:rsidRPr="00E7370A" w:rsidRDefault="008F0C3A" w:rsidP="009F4E52">
      <w:pPr>
        <w:pStyle w:val="ae"/>
        <w:shd w:val="clear" w:color="auto" w:fill="FFFFFF"/>
        <w:spacing w:before="0" w:after="0"/>
        <w:jc w:val="both"/>
        <w:rPr>
          <w:color w:val="auto"/>
          <w:sz w:val="16"/>
          <w:szCs w:val="16"/>
        </w:rPr>
      </w:pPr>
      <w:r w:rsidRPr="00E7370A">
        <w:rPr>
          <w:color w:val="auto"/>
          <w:sz w:val="16"/>
          <w:szCs w:val="16"/>
        </w:rPr>
        <w:t xml:space="preserve">В августе 1918 г. в ходе битвы под Амьеном 96 танков </w:t>
      </w:r>
      <w:proofErr w:type="spellStart"/>
      <w:r w:rsidRPr="00E7370A">
        <w:rPr>
          <w:color w:val="auto"/>
          <w:sz w:val="16"/>
          <w:szCs w:val="16"/>
        </w:rPr>
        <w:t>Mk</w:t>
      </w:r>
      <w:proofErr w:type="spellEnd"/>
      <w:r w:rsidRPr="00E7370A">
        <w:rPr>
          <w:color w:val="auto"/>
          <w:sz w:val="16"/>
          <w:szCs w:val="16"/>
        </w:rPr>
        <w:t xml:space="preserve"> A впервые в истории танковых войск совершили нечто похожее на оперативный прорыв, — оторвавшись от пехоты и сопровождаемые конницей, провели рейд по тылам немецких войск (22840).</w:t>
      </w:r>
    </w:p>
    <w:p w14:paraId="71895CF9" w14:textId="77777777" w:rsidR="008F0C3A" w:rsidRPr="00E7370A" w:rsidRDefault="008F0C3A" w:rsidP="009F4E52">
      <w:pPr>
        <w:pStyle w:val="ae"/>
        <w:shd w:val="clear" w:color="auto" w:fill="FFFFFF"/>
        <w:spacing w:before="0" w:after="0"/>
        <w:jc w:val="both"/>
        <w:rPr>
          <w:color w:val="auto"/>
          <w:sz w:val="16"/>
          <w:szCs w:val="16"/>
        </w:rPr>
      </w:pPr>
    </w:p>
    <w:p w14:paraId="3DC0AB47" w14:textId="65E01059" w:rsidR="008F0C3A" w:rsidRPr="00E7370A" w:rsidRDefault="008F0C3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августе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 представили прототип танка </w:t>
      </w:r>
      <w:proofErr w:type="spellStart"/>
      <w:r w:rsidRPr="00E7370A">
        <w:rPr>
          <w:rFonts w:ascii="Times New Roman" w:hAnsi="Times New Roman" w:cs="Times New Roman"/>
          <w:sz w:val="16"/>
          <w:szCs w:val="16"/>
        </w:rPr>
        <w:t>Mk</w:t>
      </w:r>
      <w:proofErr w:type="spellEnd"/>
      <w:r w:rsidRPr="00E7370A">
        <w:rPr>
          <w:rFonts w:ascii="Times New Roman" w:hAnsi="Times New Roman" w:cs="Times New Roman"/>
          <w:sz w:val="16"/>
          <w:szCs w:val="16"/>
        </w:rPr>
        <w:t xml:space="preserve"> С (получивший прозвище «</w:t>
      </w:r>
      <w:proofErr w:type="spellStart"/>
      <w:r w:rsidRPr="00E7370A">
        <w:rPr>
          <w:rFonts w:ascii="Times New Roman" w:hAnsi="Times New Roman" w:cs="Times New Roman"/>
          <w:sz w:val="16"/>
          <w:szCs w:val="16"/>
        </w:rPr>
        <w:t>Хорнет</w:t>
      </w:r>
      <w:proofErr w:type="spellEnd"/>
      <w:r w:rsidRPr="00E7370A">
        <w:rPr>
          <w:rFonts w:ascii="Times New Roman" w:hAnsi="Times New Roman" w:cs="Times New Roman"/>
          <w:sz w:val="16"/>
          <w:szCs w:val="16"/>
        </w:rPr>
        <w:t>»</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«шершень»). Танк был несколько больше по длине, чем </w:t>
      </w:r>
      <w:proofErr w:type="spellStart"/>
      <w:r w:rsidRPr="00E7370A">
        <w:rPr>
          <w:rFonts w:ascii="Times New Roman" w:hAnsi="Times New Roman" w:cs="Times New Roman"/>
          <w:sz w:val="16"/>
          <w:szCs w:val="16"/>
        </w:rPr>
        <w:t>Mk</w:t>
      </w:r>
      <w:proofErr w:type="spellEnd"/>
      <w:r w:rsidRPr="00E7370A">
        <w:rPr>
          <w:rFonts w:ascii="Times New Roman" w:hAnsi="Times New Roman" w:cs="Times New Roman"/>
          <w:sz w:val="16"/>
          <w:szCs w:val="16"/>
        </w:rPr>
        <w:t xml:space="preserve"> В, что позволяло преодолевать более широкие рвы, а значительно увеличенный запас топлива обусловил и больший запас хода. Несмотря на то, что </w:t>
      </w:r>
      <w:proofErr w:type="spellStart"/>
      <w:r w:rsidRPr="00E7370A">
        <w:rPr>
          <w:rFonts w:ascii="Times New Roman" w:hAnsi="Times New Roman" w:cs="Times New Roman"/>
          <w:sz w:val="16"/>
          <w:szCs w:val="16"/>
        </w:rPr>
        <w:t>MkС</w:t>
      </w:r>
      <w:proofErr w:type="spellEnd"/>
      <w:r w:rsidRPr="00E7370A">
        <w:rPr>
          <w:rFonts w:ascii="Times New Roman" w:hAnsi="Times New Roman" w:cs="Times New Roman"/>
          <w:sz w:val="16"/>
          <w:szCs w:val="16"/>
        </w:rPr>
        <w:t xml:space="preserve"> был тяжелее </w:t>
      </w:r>
      <w:proofErr w:type="spellStart"/>
      <w:r w:rsidRPr="00E7370A">
        <w:rPr>
          <w:rFonts w:ascii="Times New Roman" w:hAnsi="Times New Roman" w:cs="Times New Roman"/>
          <w:sz w:val="16"/>
          <w:szCs w:val="16"/>
        </w:rPr>
        <w:t>Mk</w:t>
      </w:r>
      <w:proofErr w:type="spellEnd"/>
      <w:r w:rsidRPr="00E7370A">
        <w:rPr>
          <w:rFonts w:ascii="Times New Roman" w:hAnsi="Times New Roman" w:cs="Times New Roman"/>
          <w:sz w:val="16"/>
          <w:szCs w:val="16"/>
        </w:rPr>
        <w:t xml:space="preserve"> В, он благодаря более мощному двигателю (150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л.</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 был быстрее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максимальная скорость до 12</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км/ч. Вооружение включало три пулемета, которые устанавливались в рубке в шаровых установках (вариант «самца» должен был нести 57-мм пушку). На крыше в рубке была сделана поворотная командирская башенка, обеспечивавшая командиру лучшие условия для наблюдения за местностью. До наступления перемирия успели построить только 36 </w:t>
      </w:r>
      <w:proofErr w:type="spellStart"/>
      <w:r w:rsidRPr="00E7370A">
        <w:rPr>
          <w:rFonts w:ascii="Times New Roman" w:hAnsi="Times New Roman" w:cs="Times New Roman"/>
          <w:sz w:val="16"/>
          <w:szCs w:val="16"/>
        </w:rPr>
        <w:t>Mk</w:t>
      </w:r>
      <w:proofErr w:type="spellEnd"/>
      <w:r w:rsidRPr="00E7370A">
        <w:rPr>
          <w:rFonts w:ascii="Times New Roman" w:hAnsi="Times New Roman" w:cs="Times New Roman"/>
          <w:sz w:val="16"/>
          <w:szCs w:val="16"/>
        </w:rPr>
        <w:t xml:space="preserve"> С (еще для 14 машин были готовы все комплектующие) и в боях Первой мировой эти танки, поступившие во 2-й танковый батальон, поучаствовать не успели (22867).</w:t>
      </w:r>
    </w:p>
    <w:p w14:paraId="23778F26" w14:textId="77777777" w:rsidR="008F0C3A" w:rsidRPr="00E7370A" w:rsidRDefault="008F0C3A" w:rsidP="009F4E52">
      <w:pPr>
        <w:pStyle w:val="ae"/>
        <w:shd w:val="clear" w:color="auto" w:fill="FFFFFF"/>
        <w:spacing w:before="0" w:after="0"/>
        <w:jc w:val="both"/>
        <w:rPr>
          <w:color w:val="auto"/>
          <w:sz w:val="16"/>
          <w:szCs w:val="16"/>
        </w:rPr>
      </w:pPr>
    </w:p>
    <w:p w14:paraId="36DF53EE" w14:textId="77777777" w:rsidR="008F0C3A" w:rsidRPr="00E7370A" w:rsidRDefault="008F0C3A" w:rsidP="009F4E52">
      <w:pPr>
        <w:pStyle w:val="ae"/>
        <w:shd w:val="clear" w:color="auto" w:fill="FFFFFF"/>
        <w:spacing w:before="0" w:after="0"/>
        <w:jc w:val="both"/>
        <w:rPr>
          <w:color w:val="auto"/>
          <w:sz w:val="16"/>
          <w:szCs w:val="16"/>
        </w:rPr>
      </w:pPr>
      <w:r w:rsidRPr="00E7370A">
        <w:rPr>
          <w:color w:val="auto"/>
          <w:sz w:val="16"/>
          <w:szCs w:val="16"/>
        </w:rPr>
        <w:t xml:space="preserve">В августе 1918 после начала мощного наступления войск Антанты немцы уничтожили свою «Парижскую пушку», чтобы она не досталась врагу. От нее уцелело лишь </w:t>
      </w:r>
      <w:r w:rsidRPr="00E7370A">
        <w:rPr>
          <w:color w:val="auto"/>
          <w:sz w:val="16"/>
          <w:szCs w:val="16"/>
        </w:rPr>
        <w:lastRenderedPageBreak/>
        <w:t>несколько запчастей, найденных американцами около Шато-Терри. Однако техническую документацию на свои орудия немцы припрятали, и в 30-е годы, когда Германия отбросила все ограничения Версальского договора, конструкторы уже Третьего рейха, воспользовавшись опытом, накопленным во время Первой мировой войны, создали новые сверхдальнобойные орудия (22870).</w:t>
      </w:r>
    </w:p>
    <w:p w14:paraId="30A39CB1" w14:textId="77777777" w:rsidR="008F0C3A" w:rsidRPr="00E7370A" w:rsidRDefault="008F0C3A" w:rsidP="009F4E52">
      <w:pPr>
        <w:pStyle w:val="ae"/>
        <w:shd w:val="clear" w:color="auto" w:fill="FFFFFF"/>
        <w:spacing w:before="0" w:after="0"/>
        <w:jc w:val="both"/>
        <w:rPr>
          <w:color w:val="auto"/>
          <w:sz w:val="16"/>
          <w:szCs w:val="16"/>
        </w:rPr>
      </w:pPr>
    </w:p>
    <w:p w14:paraId="5AAA01B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47109FB9" w14:textId="77777777" w:rsidR="000F2CE1" w:rsidRPr="00E7370A" w:rsidRDefault="000F2CE1" w:rsidP="009F4E52">
      <w:pPr>
        <w:spacing w:after="0" w:line="240" w:lineRule="auto"/>
        <w:jc w:val="both"/>
        <w:rPr>
          <w:rFonts w:ascii="Times New Roman" w:hAnsi="Times New Roman" w:cs="Times New Roman"/>
          <w:sz w:val="16"/>
          <w:szCs w:val="16"/>
        </w:rPr>
      </w:pPr>
    </w:p>
    <w:p w14:paraId="63CC58A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августе-сентябре 1918 г., когда сводная воздушная флотилия, состоявшая из 23-го корпусного и 4-го Социалистического авиаотрядов, а также 1-й Советской боевой авиагруппы содействовала наступлению красных на Казань, занятую частями так называемой "Поволжской Народной армии" был первый задокументированный факт появления на самолетах РККВФ пятиконечных звезд. Однако в ходе этой операции на крылья "</w:t>
      </w:r>
      <w:proofErr w:type="spellStart"/>
      <w:r w:rsidRPr="00E7370A">
        <w:rPr>
          <w:rFonts w:ascii="Times New Roman" w:hAnsi="Times New Roman" w:cs="Times New Roman"/>
          <w:sz w:val="16"/>
          <w:szCs w:val="16"/>
        </w:rPr>
        <w:t>фарманов</w:t>
      </w:r>
      <w:proofErr w:type="spellEnd"/>
      <w:r w:rsidRPr="00E7370A">
        <w:rPr>
          <w:rFonts w:ascii="Times New Roman" w:hAnsi="Times New Roman" w:cs="Times New Roman"/>
          <w:sz w:val="16"/>
          <w:szCs w:val="16"/>
        </w:rPr>
        <w:t>" и "</w:t>
      </w:r>
      <w:proofErr w:type="spellStart"/>
      <w:r w:rsidRPr="00E7370A">
        <w:rPr>
          <w:rFonts w:ascii="Times New Roman" w:hAnsi="Times New Roman" w:cs="Times New Roman"/>
          <w:sz w:val="16"/>
          <w:szCs w:val="16"/>
        </w:rPr>
        <w:t>ньюпоров</w:t>
      </w:r>
      <w:proofErr w:type="spellEnd"/>
      <w:r w:rsidRPr="00E7370A">
        <w:rPr>
          <w:rFonts w:ascii="Times New Roman" w:hAnsi="Times New Roman" w:cs="Times New Roman"/>
          <w:sz w:val="16"/>
          <w:szCs w:val="16"/>
        </w:rPr>
        <w:t xml:space="preserve">" были нанесены не красные, </w:t>
      </w:r>
      <w:proofErr w:type="gramStart"/>
      <w:r w:rsidRPr="00E7370A">
        <w:rPr>
          <w:rFonts w:ascii="Times New Roman" w:hAnsi="Times New Roman" w:cs="Times New Roman"/>
          <w:sz w:val="16"/>
          <w:szCs w:val="16"/>
        </w:rPr>
        <w:t>а...</w:t>
      </w:r>
      <w:proofErr w:type="gramEnd"/>
      <w:r w:rsidRPr="00E7370A">
        <w:rPr>
          <w:rFonts w:ascii="Times New Roman" w:hAnsi="Times New Roman" w:cs="Times New Roman"/>
          <w:sz w:val="16"/>
          <w:szCs w:val="16"/>
        </w:rPr>
        <w:t xml:space="preserve"> черные звезды. Об этом свидетельствуют мемуары начальника штаба авиации Восточного фронта Григорьева, а также материалы тогдашних советских газет, где применительно к авиаторам встречается выражение "наши </w:t>
      </w:r>
      <w:proofErr w:type="spellStart"/>
      <w:r w:rsidRPr="00E7370A">
        <w:rPr>
          <w:rFonts w:ascii="Times New Roman" w:hAnsi="Times New Roman" w:cs="Times New Roman"/>
          <w:sz w:val="16"/>
          <w:szCs w:val="16"/>
        </w:rPr>
        <w:t>чер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нозвездные</w:t>
      </w:r>
      <w:proofErr w:type="spellEnd"/>
      <w:r w:rsidRPr="00E7370A">
        <w:rPr>
          <w:rFonts w:ascii="Times New Roman" w:hAnsi="Times New Roman" w:cs="Times New Roman"/>
          <w:sz w:val="16"/>
          <w:szCs w:val="16"/>
        </w:rPr>
        <w:t xml:space="preserve"> соколы".</w:t>
      </w:r>
    </w:p>
    <w:p w14:paraId="3172778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Инициатива </w:t>
      </w:r>
      <w:proofErr w:type="spellStart"/>
      <w:r w:rsidRPr="00E7370A">
        <w:rPr>
          <w:rFonts w:ascii="Times New Roman" w:hAnsi="Times New Roman" w:cs="Times New Roman"/>
          <w:sz w:val="16"/>
          <w:szCs w:val="16"/>
        </w:rPr>
        <w:t>красвоенлетов</w:t>
      </w:r>
      <w:proofErr w:type="spellEnd"/>
      <w:r w:rsidRPr="00E7370A">
        <w:rPr>
          <w:rFonts w:ascii="Times New Roman" w:hAnsi="Times New Roman" w:cs="Times New Roman"/>
          <w:sz w:val="16"/>
          <w:szCs w:val="16"/>
        </w:rPr>
        <w:t xml:space="preserve"> была подкреплена приказом от 23 сентября 1918 г., подписанным начальником авиации Восточного фронта </w:t>
      </w:r>
      <w:proofErr w:type="spellStart"/>
      <w:r w:rsidRPr="00E7370A">
        <w:rPr>
          <w:rFonts w:ascii="Times New Roman" w:hAnsi="Times New Roman" w:cs="Times New Roman"/>
          <w:sz w:val="16"/>
          <w:szCs w:val="16"/>
        </w:rPr>
        <w:t>Юнгмейстером</w:t>
      </w:r>
      <w:proofErr w:type="spellEnd"/>
      <w:r w:rsidRPr="00E7370A">
        <w:rPr>
          <w:rFonts w:ascii="Times New Roman" w:hAnsi="Times New Roman" w:cs="Times New Roman"/>
          <w:sz w:val="16"/>
          <w:szCs w:val="16"/>
        </w:rPr>
        <w:t>. Приказ гласил: "В целях успешной борьбы и во избежание досадных ошибок приказываю всем авиационным частям фронта ввести одинаковые отличительные знаки: на конце крыла сверху и снизу, а также на хвосте черную (красную нецелесообразно, так как таковую можно легко смешать с национальными кругами противника) пятиконечную звезду на белом фоне. Всякий самолет, не имеющий таких знаков, будет обстреливаться".</w:t>
      </w:r>
    </w:p>
    <w:p w14:paraId="0F5F727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Однако, поскольку еще в мае 1918 г. в качестве официальной эмблемы Красной Армии была утверждена не черная, а красная "марсовая" звезда, осенью того же года аналогичный символ решили ввести и в авиации. Приказом № 6 ГУ РККВФ от 9 октября предписывалось: "Всем авиационным частям немедленно ввести одинаковые отличительные знаки на концах крыльев сверху и снизу и на хвосте самолетов. Отличительным знаком должна быть пятиконечная красная звезда". </w:t>
      </w:r>
    </w:p>
    <w:p w14:paraId="5BB740E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Как видим, распоряжение это довольно неконкретное. Из него не понятно, что, например, считать "хвостом самолета" - заднюю часть фюзеляжа или оперение. Не установлена точная форма, размер и положение знаков. Это давало широкий простор для импровизаций. Каждый отряд сам решал, как будут выглядеть звезды на его самолетах. Нередко их рисовали прямо поверх "царских" кокард либо вписывали в центральный белый круг. Или же кокарду целиком закрашивали белой краской, от чего звезда также получалась изображенной на белом круге, но более крупных размеров.</w:t>
      </w:r>
    </w:p>
    <w:p w14:paraId="2042D46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Порой звезды рисовали в тонкой белой либо черной окантовке, к которой иногда добавлялась столь же тонкая черная окружность, вписанная в центр (эта разновидность опознавательных знаков впоследствии была утверждена официально и сохранилась в советской авиации вплоть до конца 1930-х гг.). Известны также звезды с расширяющимися лучами, напоминающие цветы с пятью лепестками, или же "рельефные" звезды, нанесенные красками двух оттенков, от чего они казались выпуклыми. Ориентация звезд тоже не всегда выглядела привычной: на фюзеляже один из лучей мог смотреть не вертикально вверх, а вертикально вниз, из-за чего звезда выглядела повернутой.</w:t>
      </w:r>
    </w:p>
    <w:p w14:paraId="3EDB93D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фотоснимках самолетов морской авиации времен Гражданской войны (как на колесных машинах, так и на летающих лодках) часто можно видеть маленькие пятиконечные звезды на белом круге, окруженном двумя широкими красными кольцами с белым просветом между ними. Такие эмблемы встречались в различных подразделениях и на разных фронтах. Это дает основания предположить, что они не являлись следствием чьей-то местной инициативы, а были утверждены приказом по флоту.</w:t>
      </w:r>
    </w:p>
    <w:p w14:paraId="08C374D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центре звезды порой изображали желтой или белой краской скрещенные молот и плуг, как на металлических звездочках, которые носили на головных уборах военнослужащие Красной Армии (в 1924 г. эта композиция с целью упрощения и унификации с советским гербом была заменена на серп и молот).</w:t>
      </w:r>
    </w:p>
    <w:p w14:paraId="4D6594B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 о повсеместном введении "марсовых" звезд был разослан по авиаотрядам еще в октябре - ноябре 1918 г., однако далеко не везде он выполнялся быстро и неукоснительно. Авиаторы Восточного фронта еще больше года оставались верны своим черным эмблемам. Правда, есть данные, что иногда их рисовали не на белом, а на красном фоне. Так, по воспоминаниям очевидцев, выглядел истребитель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xml:space="preserve"> XVII, принадлежавший командиру 10-го разведывательного авиаотряда </w:t>
      </w:r>
      <w:proofErr w:type="spellStart"/>
      <w:r w:rsidRPr="00E7370A">
        <w:rPr>
          <w:rFonts w:ascii="Times New Roman" w:hAnsi="Times New Roman" w:cs="Times New Roman"/>
          <w:sz w:val="16"/>
          <w:szCs w:val="16"/>
        </w:rPr>
        <w:t>Кузенецову</w:t>
      </w:r>
      <w:proofErr w:type="spellEnd"/>
      <w:r w:rsidRPr="00E7370A">
        <w:rPr>
          <w:rFonts w:ascii="Times New Roman" w:hAnsi="Times New Roman" w:cs="Times New Roman"/>
          <w:sz w:val="16"/>
          <w:szCs w:val="16"/>
        </w:rPr>
        <w:t>.</w:t>
      </w:r>
    </w:p>
    <w:p w14:paraId="4D066CE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некоторых частях круги долго не меняли на звезды по весьма прозаичной причине - из-за отсутствия красной краски. Другие отряды просто не хотели отказываться от собственной "геральдики". Особенно это касалось хвостов самолетов-истребителей, где многие летчики еще со времен Первой мировой войны привыкли изображать отрядные эмблемы. Хотя это и являлось нарушением вышеупомянутого приказа ГУВВФ, на подобную "вольность" в те времена смотрели сквозь пальцы.</w:t>
      </w:r>
    </w:p>
    <w:p w14:paraId="0A8C6D2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Варианты опознавательных знаков ВВС РККА:</w:t>
      </w:r>
    </w:p>
    <w:p w14:paraId="484524F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 красная звезда без окантовки; 2 - красная звезда с черной каймой, 3 - звезда с окантовкой и вписанной внутрь окружностью</w:t>
      </w:r>
    </w:p>
    <w:p w14:paraId="1FA8453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трофейных английских самолетах, захваченных в годы Гражданской войны, английские кокарды заменяли белыми кругами, поверх которых изображали красные звезды (иногда звезды рисовали прямо на кокардах, без белой подложки), а рули поворота (у англичан они были раскрашены вертикальными </w:t>
      </w:r>
      <w:proofErr w:type="spellStart"/>
      <w:r w:rsidRPr="00E7370A">
        <w:rPr>
          <w:rFonts w:ascii="Times New Roman" w:hAnsi="Times New Roman" w:cs="Times New Roman"/>
          <w:sz w:val="16"/>
          <w:szCs w:val="16"/>
        </w:rPr>
        <w:t>крас</w:t>
      </w:r>
      <w:proofErr w:type="spellEnd"/>
      <w:r w:rsidRPr="00E7370A">
        <w:rPr>
          <w:rFonts w:ascii="Times New Roman" w:hAnsi="Times New Roman" w:cs="Times New Roman"/>
          <w:sz w:val="16"/>
          <w:szCs w:val="16"/>
        </w:rPr>
        <w:t>- но-бело-синими полосами) перекрашивали в красный, черный либо защитный цвет. Иногда на рулях рисовали звезды или эмблемы авиаотрядов, как на истребителе "</w:t>
      </w:r>
      <w:proofErr w:type="spellStart"/>
      <w:r w:rsidRPr="00E7370A">
        <w:rPr>
          <w:rFonts w:ascii="Times New Roman" w:hAnsi="Times New Roman" w:cs="Times New Roman"/>
          <w:sz w:val="16"/>
          <w:szCs w:val="16"/>
        </w:rPr>
        <w:t>Снайп</w:t>
      </w:r>
      <w:proofErr w:type="spellEnd"/>
      <w:r w:rsidRPr="00E7370A">
        <w:rPr>
          <w:rFonts w:ascii="Times New Roman" w:hAnsi="Times New Roman" w:cs="Times New Roman"/>
          <w:sz w:val="16"/>
          <w:szCs w:val="16"/>
        </w:rPr>
        <w:t>" Г. Сапожникова (звезда у него, кстати, была черной) (11987).</w:t>
      </w:r>
    </w:p>
    <w:p w14:paraId="15732F63" w14:textId="77777777" w:rsidR="000F2CE1" w:rsidRPr="00E7370A" w:rsidRDefault="000F2CE1" w:rsidP="009F4E52">
      <w:pPr>
        <w:spacing w:after="0" w:line="240" w:lineRule="auto"/>
        <w:jc w:val="both"/>
        <w:rPr>
          <w:rFonts w:ascii="Times New Roman" w:hAnsi="Times New Roman" w:cs="Times New Roman"/>
          <w:sz w:val="16"/>
          <w:szCs w:val="16"/>
        </w:rPr>
      </w:pPr>
    </w:p>
    <w:p w14:paraId="7EEDA07C" w14:textId="77777777" w:rsidR="0047003C" w:rsidRPr="00E7370A" w:rsidRDefault="004700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7D32A5BC" w14:textId="77777777" w:rsidR="0047003C" w:rsidRPr="00E7370A" w:rsidRDefault="0047003C" w:rsidP="009F4E52">
      <w:pPr>
        <w:spacing w:after="0" w:line="240" w:lineRule="auto"/>
        <w:jc w:val="both"/>
        <w:rPr>
          <w:rFonts w:ascii="Times New Roman" w:hAnsi="Times New Roman" w:cs="Times New Roman"/>
          <w:sz w:val="16"/>
          <w:szCs w:val="16"/>
        </w:rPr>
      </w:pPr>
    </w:p>
    <w:p w14:paraId="1B0D24B2" w14:textId="77777777" w:rsidR="0047003C" w:rsidRPr="00E7370A" w:rsidRDefault="004700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августе-сентябре 1918 после открытия военных действий, когда уже обнаружились признаки «снарядного голода», частные заводчики не проявили готовности сами направить свои капиталы на развертывание артиллерийских производств, ограничиваясь преимущественно использованием авансов по заказам, казенных субсидий на постройки и приобретение оборудования, то есть тех самых «внутренних накоплений» бюджета. Сигналы «конъюнктуры» они осознали тогда, когда экономика стала командной в самом прямом смысле (18408).</w:t>
      </w:r>
    </w:p>
    <w:p w14:paraId="62457CD4" w14:textId="77777777" w:rsidR="0047003C" w:rsidRPr="00E7370A" w:rsidRDefault="0047003C" w:rsidP="009F4E52">
      <w:pPr>
        <w:spacing w:after="0" w:line="240" w:lineRule="auto"/>
        <w:jc w:val="both"/>
        <w:rPr>
          <w:rFonts w:ascii="Times New Roman" w:hAnsi="Times New Roman" w:cs="Times New Roman"/>
          <w:sz w:val="16"/>
          <w:szCs w:val="16"/>
        </w:rPr>
      </w:pPr>
    </w:p>
    <w:p w14:paraId="1ED2CBC0" w14:textId="77777777" w:rsidR="0047003C" w:rsidRPr="00E7370A" w:rsidRDefault="004700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7DF4C76" w14:textId="77777777" w:rsidR="0047003C" w:rsidRPr="00E7370A" w:rsidRDefault="0047003C" w:rsidP="009F4E52">
      <w:pPr>
        <w:spacing w:after="0" w:line="240" w:lineRule="auto"/>
        <w:jc w:val="both"/>
        <w:rPr>
          <w:rFonts w:ascii="Times New Roman" w:hAnsi="Times New Roman" w:cs="Times New Roman"/>
          <w:sz w:val="16"/>
          <w:szCs w:val="16"/>
        </w:rPr>
      </w:pPr>
    </w:p>
    <w:p w14:paraId="6C84F7D2" w14:textId="77777777" w:rsidR="0047003C" w:rsidRPr="00E7370A" w:rsidRDefault="004700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августа – сентября 1918 г., начиная с Казанской операции показали свою жизненность авиационные группы, создаваемые на период проведения фронтовых и армейских операций. Авиагруппы создавались, как следствие возросшей на том или ином фронте угрозы со стороны противника. Угроза эта могла исходить от сухопутного неприятеля (прорыв его конницей Южного фронта в 1919 г.) или от авиационной группировки (наращивание польской авиации на Западном фронте в 1920 г.) и др. Такие импровизированные авиационные группы (группировки), создавались более десяти раз в Гражданскую войну на разных фронтах. Их организационное построение было временным и отвечало только оперативным требованиям, в других же отношениях, особенно в плане снабжения авиачастей авиатехникой и ее ремонта, отмечалось много неудобств. Другая импровизация в организационном строительстве действующей авиации проявилась в расчленении авиаотрядов на звенья. Это было обусловлено желанием придвинуть ближе к фронту самую боеспособную часть авиаотряда, так как последний стал в 1919 г. из-за своего громоздкого обоза и наличия не более двух – трех боеспособных самолетов (вместо шести), – малоподвижным. Выделенные из авиаотряда самолеты (иногда – один самолет) и составляли так называемое «боевое звено» («</w:t>
      </w:r>
      <w:proofErr w:type="spellStart"/>
      <w:r w:rsidRPr="00E7370A">
        <w:rPr>
          <w:rFonts w:ascii="Times New Roman" w:hAnsi="Times New Roman" w:cs="Times New Roman"/>
          <w:sz w:val="16"/>
          <w:szCs w:val="16"/>
        </w:rPr>
        <w:t>боезвено</w:t>
      </w:r>
      <w:proofErr w:type="spellEnd"/>
      <w:r w:rsidRPr="00E7370A">
        <w:rPr>
          <w:rFonts w:ascii="Times New Roman" w:hAnsi="Times New Roman" w:cs="Times New Roman"/>
          <w:sz w:val="16"/>
          <w:szCs w:val="16"/>
        </w:rPr>
        <w:t>»). Данный организационный прием применяли на всех фронтах. Какой-либо типовой структуры «</w:t>
      </w:r>
      <w:proofErr w:type="spellStart"/>
      <w:r w:rsidRPr="00E7370A">
        <w:rPr>
          <w:rFonts w:ascii="Times New Roman" w:hAnsi="Times New Roman" w:cs="Times New Roman"/>
          <w:sz w:val="16"/>
          <w:szCs w:val="16"/>
        </w:rPr>
        <w:t>боезвенья</w:t>
      </w:r>
      <w:proofErr w:type="spellEnd"/>
      <w:r w:rsidRPr="00E7370A">
        <w:rPr>
          <w:rFonts w:ascii="Times New Roman" w:hAnsi="Times New Roman" w:cs="Times New Roman"/>
          <w:sz w:val="16"/>
          <w:szCs w:val="16"/>
        </w:rPr>
        <w:t>» не имели. В каждом случае состав «</w:t>
      </w:r>
      <w:proofErr w:type="spellStart"/>
      <w:r w:rsidRPr="00E7370A">
        <w:rPr>
          <w:rFonts w:ascii="Times New Roman" w:hAnsi="Times New Roman" w:cs="Times New Roman"/>
          <w:sz w:val="16"/>
          <w:szCs w:val="16"/>
        </w:rPr>
        <w:t>боезвена</w:t>
      </w:r>
      <w:proofErr w:type="spellEnd"/>
      <w:r w:rsidRPr="00E7370A">
        <w:rPr>
          <w:rFonts w:ascii="Times New Roman" w:hAnsi="Times New Roman" w:cs="Times New Roman"/>
          <w:sz w:val="16"/>
          <w:szCs w:val="16"/>
        </w:rPr>
        <w:t>» должен был максимально соответствовать поставленной перед отрядом задаче. Боевые звенья повышали маневренные и боевые возможности отрядов и делали их структуру адекватной маневренной Гражданской войне. Нечто подобное наблюдалось и в тылу фронтов, где располагались общевойсковые и авиационные штабы. Так, в 1919 г. при штабах фронтов стали по инициативе их начальников оставлять один-два самолета «для особых поручений» (19566).</w:t>
      </w:r>
    </w:p>
    <w:p w14:paraId="442432E4" w14:textId="77777777" w:rsidR="0047003C" w:rsidRPr="00E7370A" w:rsidRDefault="0047003C" w:rsidP="009F4E52">
      <w:pPr>
        <w:spacing w:after="0" w:line="240" w:lineRule="auto"/>
        <w:jc w:val="both"/>
        <w:rPr>
          <w:rFonts w:ascii="Times New Roman" w:hAnsi="Times New Roman" w:cs="Times New Roman"/>
          <w:sz w:val="16"/>
          <w:szCs w:val="16"/>
        </w:rPr>
      </w:pPr>
    </w:p>
    <w:p w14:paraId="3BC13B8E" w14:textId="77777777" w:rsidR="00CB0690"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7F16918C" w14:textId="77777777" w:rsidR="00CB0690" w:rsidRPr="00E7370A" w:rsidRDefault="00CB0690" w:rsidP="009F4E52">
      <w:pPr>
        <w:spacing w:after="0" w:line="240" w:lineRule="auto"/>
        <w:jc w:val="both"/>
        <w:rPr>
          <w:rFonts w:ascii="Times New Roman" w:hAnsi="Times New Roman" w:cs="Times New Roman"/>
          <w:sz w:val="16"/>
          <w:szCs w:val="16"/>
        </w:rPr>
      </w:pPr>
    </w:p>
    <w:p w14:paraId="1FDA9555" w14:textId="77777777" w:rsidR="00CB0690" w:rsidRPr="00E7370A" w:rsidRDefault="00CB0690" w:rsidP="009F4E52">
      <w:pPr>
        <w:pStyle w:val="ae"/>
        <w:spacing w:before="0" w:after="0"/>
        <w:jc w:val="both"/>
        <w:rPr>
          <w:color w:val="auto"/>
          <w:sz w:val="16"/>
          <w:szCs w:val="16"/>
        </w:rPr>
      </w:pPr>
      <w:r w:rsidRPr="00E7370A">
        <w:rPr>
          <w:color w:val="auto"/>
          <w:sz w:val="16"/>
          <w:szCs w:val="16"/>
        </w:rPr>
        <w:t>В августе-сентябре 1918 года чекисты всё чаще начали сталкиваться с проблемой взяточничества среди сотрудников органов Советской власти. Эта проблема нашла своё отражение на страницах еженедельника ВЧК {Несколько слов о взяточничестве // Еженедельник чрезвычайной комиссии по борьбе с контрреволюцией и спекуляцией. 1918 год, 6 октября, No 3 // Цит. по: "ВЧК уполномочен сообщить". М., 2004. С. 130-131; Наказание соблазнителей // Еженедельник чрезвычайной комиссии по борьбе с контрреволюцией и спекуляцией. 1918 год, 6 октября, No 3 // цит. по "ВЧК уполномочен сообщить". М., 2004. С. 133}. Справедливости ради отметим, что Декрет СНК "О взяточничестве" вступил в силу ещё в мае 1918 года:</w:t>
      </w:r>
    </w:p>
    <w:p w14:paraId="1F9F9FE5" w14:textId="77777777" w:rsidR="00CB0690" w:rsidRPr="00E7370A" w:rsidRDefault="00CB0690" w:rsidP="009F4E52">
      <w:pPr>
        <w:pStyle w:val="ae"/>
        <w:spacing w:before="0" w:after="0"/>
        <w:jc w:val="both"/>
        <w:rPr>
          <w:color w:val="auto"/>
          <w:sz w:val="16"/>
          <w:szCs w:val="16"/>
        </w:rPr>
      </w:pPr>
      <w:r w:rsidRPr="00E7370A">
        <w:rPr>
          <w:color w:val="auto"/>
          <w:sz w:val="16"/>
          <w:szCs w:val="16"/>
        </w:rPr>
        <w:t>"1) Лица, состоящие на государственной или общественной службе в Российской Социалистической Федеративной Советской Республике, как то: должностные лица Советского правительства, члены фабрично-заводских комитетов, домовых комитетов, правлений кооперативов и профессиональных союзов и т.п. учреждений и организаций или служащие в таковых, виновные в принятии взяток за выполнение действия в круг их обязанностей или за содействие в выполнении действия, составляющего обязанность должностного лица другого ведомства, наказываются лишением свободы на срок не менее пяти лет, соединённым с принудительными работами на тот же срок.</w:t>
      </w:r>
    </w:p>
    <w:p w14:paraId="49C5C8A4" w14:textId="77777777" w:rsidR="00CB0690" w:rsidRPr="00E7370A" w:rsidRDefault="00CB0690" w:rsidP="009F4E52">
      <w:pPr>
        <w:pStyle w:val="ae"/>
        <w:spacing w:before="0" w:after="0"/>
        <w:jc w:val="both"/>
        <w:rPr>
          <w:color w:val="auto"/>
          <w:sz w:val="16"/>
          <w:szCs w:val="16"/>
        </w:rPr>
      </w:pPr>
      <w:r w:rsidRPr="00E7370A">
        <w:rPr>
          <w:color w:val="auto"/>
          <w:sz w:val="16"/>
          <w:szCs w:val="16"/>
        </w:rPr>
        <w:t>Тому же наказанию подвергаются лица:</w:t>
      </w:r>
    </w:p>
    <w:p w14:paraId="43AF1B1D" w14:textId="77777777" w:rsidR="00CB0690" w:rsidRPr="00E7370A" w:rsidRDefault="00CB0690" w:rsidP="009F4E52">
      <w:pPr>
        <w:pStyle w:val="ae"/>
        <w:spacing w:before="0" w:after="0"/>
        <w:jc w:val="both"/>
        <w:rPr>
          <w:color w:val="auto"/>
          <w:sz w:val="16"/>
          <w:szCs w:val="16"/>
        </w:rPr>
      </w:pPr>
      <w:r w:rsidRPr="00E7370A">
        <w:rPr>
          <w:color w:val="auto"/>
          <w:sz w:val="16"/>
          <w:szCs w:val="16"/>
        </w:rPr>
        <w:t>а) виновные в даче взятки,</w:t>
      </w:r>
    </w:p>
    <w:p w14:paraId="2FAFF1B7" w14:textId="77777777" w:rsidR="00CB0690" w:rsidRPr="00E7370A" w:rsidRDefault="00CB0690" w:rsidP="009F4E52">
      <w:pPr>
        <w:pStyle w:val="ae"/>
        <w:spacing w:before="0" w:after="0"/>
        <w:jc w:val="both"/>
        <w:rPr>
          <w:color w:val="auto"/>
          <w:sz w:val="16"/>
          <w:szCs w:val="16"/>
        </w:rPr>
      </w:pPr>
      <w:r w:rsidRPr="00E7370A">
        <w:rPr>
          <w:color w:val="auto"/>
          <w:sz w:val="16"/>
          <w:szCs w:val="16"/>
        </w:rPr>
        <w:t>б) подстрекатели, пособники и все прикосновенные к даче взятки служащим.</w:t>
      </w:r>
    </w:p>
    <w:p w14:paraId="0BD8CC94" w14:textId="77777777" w:rsidR="00CB0690" w:rsidRPr="00E7370A" w:rsidRDefault="00CB0690" w:rsidP="009F4E52">
      <w:pPr>
        <w:pStyle w:val="ae"/>
        <w:spacing w:before="0" w:after="0"/>
        <w:jc w:val="both"/>
        <w:rPr>
          <w:color w:val="auto"/>
          <w:sz w:val="16"/>
          <w:szCs w:val="16"/>
        </w:rPr>
      </w:pPr>
      <w:r w:rsidRPr="00E7370A">
        <w:rPr>
          <w:color w:val="auto"/>
          <w:sz w:val="16"/>
          <w:szCs w:val="16"/>
        </w:rPr>
        <w:lastRenderedPageBreak/>
        <w:t>Покушение на получение или дачу взятки наказывается как оконченное преступление.</w:t>
      </w:r>
    </w:p>
    <w:p w14:paraId="172D0E1A" w14:textId="77777777" w:rsidR="00CB0690" w:rsidRPr="00E7370A" w:rsidRDefault="00CB0690" w:rsidP="009F4E52">
      <w:pPr>
        <w:pStyle w:val="ae"/>
        <w:spacing w:before="0" w:after="0"/>
        <w:jc w:val="both"/>
        <w:rPr>
          <w:color w:val="auto"/>
          <w:sz w:val="16"/>
          <w:szCs w:val="16"/>
        </w:rPr>
      </w:pPr>
      <w:r w:rsidRPr="00E7370A">
        <w:rPr>
          <w:color w:val="auto"/>
          <w:sz w:val="16"/>
          <w:szCs w:val="16"/>
        </w:rPr>
        <w:t>Усиливающими меру наказания за взятку обстоятельствами являются: а) особые полномочия служащего, б) нарушение служащим своих обязанностей и в) вымогательство взятки.</w:t>
      </w:r>
    </w:p>
    <w:p w14:paraId="3682C819" w14:textId="77777777" w:rsidR="00CB0690" w:rsidRPr="00E7370A" w:rsidRDefault="00CB0690" w:rsidP="009F4E52">
      <w:pPr>
        <w:pStyle w:val="ae"/>
        <w:spacing w:before="0" w:after="0"/>
        <w:jc w:val="both"/>
        <w:rPr>
          <w:color w:val="auto"/>
          <w:sz w:val="16"/>
          <w:szCs w:val="16"/>
        </w:rPr>
      </w:pPr>
      <w:r w:rsidRPr="00E7370A">
        <w:rPr>
          <w:color w:val="auto"/>
          <w:sz w:val="16"/>
          <w:szCs w:val="16"/>
        </w:rPr>
        <w:t>Если лицо, виновное в даче или принятии взятки, принадлежит к имущему классу и пользуется взяткой для сохранения или приобретения привилегий, связанных с правом собственности, то оно приговаривается к наиболее тяжёлым принудительным работам и всё его имущество подлежит конфискации.</w:t>
      </w:r>
    </w:p>
    <w:p w14:paraId="524339F4" w14:textId="77777777" w:rsidR="00CB0690" w:rsidRPr="00E7370A" w:rsidRDefault="00CB0690" w:rsidP="009F4E52">
      <w:pPr>
        <w:pStyle w:val="ae"/>
        <w:spacing w:before="0" w:after="0"/>
        <w:jc w:val="both"/>
        <w:rPr>
          <w:color w:val="auto"/>
          <w:sz w:val="16"/>
          <w:szCs w:val="16"/>
        </w:rPr>
      </w:pPr>
      <w:r w:rsidRPr="00E7370A">
        <w:rPr>
          <w:color w:val="auto"/>
          <w:sz w:val="16"/>
          <w:szCs w:val="16"/>
        </w:rPr>
        <w:t>Настоящий декрет имеет обратную силу с тем, однако, что от преследования за дачу взятки, если таковая была произведена до издания этого декрета, освобождаются те лица, кои в течение трёх месяцев со дня издания настоящего декрета заявят судебным властям о даче ими взятки" {Цит. по: Еженедельник Чрезвычайной комиссии по борьбе с контрреволюцией и спекуляцией. 1918 год, 20 октября, No 5 // Цит. по: ВЧК уполномочена сообщить. М., 2004} (17466).</w:t>
      </w:r>
    </w:p>
    <w:p w14:paraId="78131B6E" w14:textId="77777777" w:rsidR="00CB0690" w:rsidRPr="00E7370A" w:rsidRDefault="00CB0690" w:rsidP="009F4E52">
      <w:pPr>
        <w:pStyle w:val="ae"/>
        <w:spacing w:before="0" w:after="0"/>
        <w:jc w:val="both"/>
        <w:rPr>
          <w:color w:val="auto"/>
          <w:sz w:val="16"/>
          <w:szCs w:val="16"/>
        </w:rPr>
      </w:pPr>
    </w:p>
    <w:p w14:paraId="3402D138" w14:textId="77777777" w:rsidR="004C21EC" w:rsidRPr="00E7370A" w:rsidRDefault="004C21E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6B21172D" w14:textId="77777777" w:rsidR="004C21EC" w:rsidRPr="00E7370A" w:rsidRDefault="004C21EC" w:rsidP="009F4E52">
      <w:pPr>
        <w:spacing w:after="0" w:line="240" w:lineRule="auto"/>
        <w:jc w:val="both"/>
        <w:rPr>
          <w:rFonts w:ascii="Times New Roman" w:hAnsi="Times New Roman" w:cs="Times New Roman"/>
          <w:sz w:val="16"/>
          <w:szCs w:val="16"/>
        </w:rPr>
      </w:pPr>
    </w:p>
    <w:p w14:paraId="6F82FE46" w14:textId="77777777" w:rsidR="004C21EC" w:rsidRPr="00E7370A" w:rsidRDefault="004C21E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осени 1918 г. во Франции появился тяжелый бомбардировщик. Это был «Блерио-72 БН-3», который создавался специально для бом</w:t>
      </w:r>
      <w:r w:rsidRPr="00E7370A">
        <w:rPr>
          <w:rFonts w:ascii="Times New Roman" w:hAnsi="Times New Roman" w:cs="Times New Roman"/>
          <w:sz w:val="16"/>
          <w:szCs w:val="16"/>
        </w:rPr>
        <w:softHyphen/>
        <w:t>бардировки Берлина. После окончания войны он был переобо</w:t>
      </w:r>
      <w:r w:rsidRPr="00E7370A">
        <w:rPr>
          <w:rFonts w:ascii="Times New Roman" w:hAnsi="Times New Roman" w:cs="Times New Roman"/>
          <w:sz w:val="16"/>
          <w:szCs w:val="16"/>
        </w:rPr>
        <w:softHyphen/>
        <w:t>рудован в транспортный и летал под наименованием «Блерио-74 Мамонт» (23011).</w:t>
      </w:r>
    </w:p>
    <w:p w14:paraId="0F61B70C" w14:textId="77777777" w:rsidR="004C21EC" w:rsidRPr="00E7370A" w:rsidRDefault="004C21EC" w:rsidP="009F4E52">
      <w:pPr>
        <w:pStyle w:val="ae"/>
        <w:shd w:val="clear" w:color="auto" w:fill="FFFFFF"/>
        <w:spacing w:before="0" w:after="0"/>
        <w:jc w:val="both"/>
        <w:rPr>
          <w:color w:val="auto"/>
          <w:sz w:val="16"/>
          <w:szCs w:val="16"/>
        </w:rPr>
      </w:pPr>
    </w:p>
    <w:p w14:paraId="10104A58" w14:textId="77777777" w:rsidR="00CB0690"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5C00BD5A" w14:textId="77777777" w:rsidR="00CB0690" w:rsidRPr="00E7370A" w:rsidRDefault="00CB0690" w:rsidP="009F4E52">
      <w:pPr>
        <w:spacing w:after="0" w:line="240" w:lineRule="auto"/>
        <w:jc w:val="both"/>
        <w:rPr>
          <w:rFonts w:ascii="Times New Roman" w:hAnsi="Times New Roman" w:cs="Times New Roman"/>
          <w:sz w:val="16"/>
          <w:szCs w:val="16"/>
        </w:rPr>
      </w:pPr>
    </w:p>
    <w:p w14:paraId="236D060E" w14:textId="77777777" w:rsidR="00534157" w:rsidRPr="00E7370A" w:rsidRDefault="00534157" w:rsidP="009F4E52">
      <w:pPr>
        <w:pStyle w:val="ae"/>
        <w:spacing w:before="0" w:after="0"/>
        <w:jc w:val="both"/>
        <w:rPr>
          <w:color w:val="auto"/>
          <w:sz w:val="16"/>
          <w:szCs w:val="16"/>
        </w:rPr>
      </w:pPr>
      <w:r w:rsidRPr="00E7370A">
        <w:rPr>
          <w:color w:val="auto"/>
          <w:sz w:val="16"/>
          <w:szCs w:val="16"/>
        </w:rPr>
        <w:t xml:space="preserve">К сентябрю 1918 г. в составе РККВФ были сформированы ещё четыре </w:t>
      </w:r>
      <w:proofErr w:type="spellStart"/>
      <w:r w:rsidRPr="00E7370A">
        <w:rPr>
          <w:color w:val="auto"/>
          <w:sz w:val="16"/>
          <w:szCs w:val="16"/>
        </w:rPr>
        <w:t>гидроавиаотряда</w:t>
      </w:r>
      <w:proofErr w:type="spellEnd"/>
      <w:r w:rsidRPr="00E7370A">
        <w:rPr>
          <w:color w:val="auto"/>
          <w:sz w:val="16"/>
          <w:szCs w:val="16"/>
        </w:rPr>
        <w:t>:</w:t>
      </w:r>
    </w:p>
    <w:p w14:paraId="288E1131" w14:textId="77777777" w:rsidR="00534157" w:rsidRPr="00E7370A" w:rsidRDefault="00534157" w:rsidP="009F4E52">
      <w:pPr>
        <w:pStyle w:val="ae"/>
        <w:spacing w:before="0" w:after="0"/>
        <w:jc w:val="both"/>
        <w:rPr>
          <w:color w:val="auto"/>
          <w:sz w:val="16"/>
          <w:szCs w:val="16"/>
        </w:rPr>
      </w:pPr>
      <w:r w:rsidRPr="00E7370A">
        <w:rPr>
          <w:color w:val="auto"/>
          <w:sz w:val="16"/>
          <w:szCs w:val="16"/>
        </w:rPr>
        <w:t xml:space="preserve">— </w:t>
      </w:r>
      <w:r w:rsidRPr="00E7370A">
        <w:rPr>
          <w:rStyle w:val="a7"/>
          <w:b w:val="0"/>
          <w:color w:val="auto"/>
          <w:sz w:val="16"/>
          <w:szCs w:val="16"/>
        </w:rPr>
        <w:t>Беломорский</w:t>
      </w:r>
      <w:r w:rsidRPr="00E7370A">
        <w:rPr>
          <w:color w:val="auto"/>
          <w:sz w:val="16"/>
          <w:szCs w:val="16"/>
        </w:rPr>
        <w:t xml:space="preserve">— из 6 самолётов М-9. 9 августа 1918 г. этот вновь сформированный в Ораниенбауме отряд получил приказ перебазироваться на Север. Он разместился в Котласе (3 самолёта М-9) и на ст. Плесецкая (3 самолёта М-9). Первоначально отряд возглавлял </w:t>
      </w:r>
      <w:proofErr w:type="spellStart"/>
      <w:r w:rsidRPr="00E7370A">
        <w:rPr>
          <w:color w:val="auto"/>
          <w:sz w:val="16"/>
          <w:szCs w:val="16"/>
        </w:rPr>
        <w:t>военморлёт</w:t>
      </w:r>
      <w:proofErr w:type="spellEnd"/>
      <w:r w:rsidRPr="00E7370A">
        <w:rPr>
          <w:color w:val="auto"/>
          <w:sz w:val="16"/>
          <w:szCs w:val="16"/>
        </w:rPr>
        <w:t xml:space="preserve"> </w:t>
      </w:r>
      <w:proofErr w:type="spellStart"/>
      <w:r w:rsidRPr="00E7370A">
        <w:rPr>
          <w:color w:val="auto"/>
          <w:sz w:val="16"/>
          <w:szCs w:val="16"/>
        </w:rPr>
        <w:t>П.Бабенко</w:t>
      </w:r>
      <w:proofErr w:type="spellEnd"/>
      <w:r w:rsidRPr="00E7370A">
        <w:rPr>
          <w:color w:val="auto"/>
          <w:sz w:val="16"/>
          <w:szCs w:val="16"/>
        </w:rPr>
        <w:t xml:space="preserve">, но 1 сентября он на самолёте М-9 перелетел к белым, на ст. Обозерская. Новым начальником отряда стал </w:t>
      </w:r>
      <w:proofErr w:type="spellStart"/>
      <w:r w:rsidRPr="00E7370A">
        <w:rPr>
          <w:color w:val="auto"/>
          <w:sz w:val="16"/>
          <w:szCs w:val="16"/>
        </w:rPr>
        <w:t>военморлёт</w:t>
      </w:r>
      <w:proofErr w:type="spellEnd"/>
      <w:r w:rsidRPr="00E7370A">
        <w:rPr>
          <w:color w:val="auto"/>
          <w:sz w:val="16"/>
          <w:szCs w:val="16"/>
        </w:rPr>
        <w:t xml:space="preserve"> </w:t>
      </w:r>
      <w:proofErr w:type="spellStart"/>
      <w:r w:rsidRPr="00E7370A">
        <w:rPr>
          <w:color w:val="auto"/>
          <w:sz w:val="16"/>
          <w:szCs w:val="16"/>
        </w:rPr>
        <w:t>И.Ф.Мельцер</w:t>
      </w:r>
      <w:proofErr w:type="spellEnd"/>
      <w:r w:rsidRPr="00E7370A">
        <w:rPr>
          <w:color w:val="auto"/>
          <w:sz w:val="16"/>
          <w:szCs w:val="16"/>
        </w:rPr>
        <w:t>. До конца навигации на Северной Двине отряд успел налетать всего 3,5 часа, после чего прекратил свою активную боевую деятельность;</w:t>
      </w:r>
    </w:p>
    <w:p w14:paraId="6D3650ED" w14:textId="77777777" w:rsidR="00534157" w:rsidRPr="00E7370A" w:rsidRDefault="00534157" w:rsidP="009F4E52">
      <w:pPr>
        <w:pStyle w:val="ae"/>
        <w:spacing w:before="0" w:after="0"/>
        <w:jc w:val="both"/>
        <w:rPr>
          <w:color w:val="auto"/>
          <w:sz w:val="16"/>
          <w:szCs w:val="16"/>
        </w:rPr>
      </w:pPr>
      <w:r w:rsidRPr="00E7370A">
        <w:rPr>
          <w:color w:val="auto"/>
          <w:sz w:val="16"/>
          <w:szCs w:val="16"/>
        </w:rPr>
        <w:t xml:space="preserve">— </w:t>
      </w:r>
      <w:r w:rsidRPr="00E7370A">
        <w:rPr>
          <w:rStyle w:val="a7"/>
          <w:b w:val="0"/>
          <w:color w:val="auto"/>
          <w:sz w:val="16"/>
          <w:szCs w:val="16"/>
        </w:rPr>
        <w:t>Волжский (Самарский)</w:t>
      </w:r>
      <w:r w:rsidRPr="00E7370A">
        <w:rPr>
          <w:color w:val="auto"/>
          <w:sz w:val="16"/>
          <w:szCs w:val="16"/>
        </w:rPr>
        <w:t>— в составе Волжской военной флотилии, имел 6 самолётов М-9 и один М-5;</w:t>
      </w:r>
    </w:p>
    <w:p w14:paraId="57CB82EA" w14:textId="77777777" w:rsidR="00534157" w:rsidRPr="00E7370A" w:rsidRDefault="00534157" w:rsidP="009F4E52">
      <w:pPr>
        <w:pStyle w:val="ae"/>
        <w:spacing w:before="0" w:after="0"/>
        <w:jc w:val="both"/>
        <w:rPr>
          <w:color w:val="auto"/>
          <w:sz w:val="16"/>
          <w:szCs w:val="16"/>
        </w:rPr>
      </w:pPr>
      <w:r w:rsidRPr="00E7370A">
        <w:rPr>
          <w:color w:val="auto"/>
          <w:sz w:val="16"/>
          <w:szCs w:val="16"/>
        </w:rPr>
        <w:t xml:space="preserve">— </w:t>
      </w:r>
      <w:r w:rsidRPr="00E7370A">
        <w:rPr>
          <w:rStyle w:val="a7"/>
          <w:b w:val="0"/>
          <w:color w:val="auto"/>
          <w:sz w:val="16"/>
          <w:szCs w:val="16"/>
        </w:rPr>
        <w:t>Каспийский</w:t>
      </w:r>
      <w:r w:rsidRPr="00E7370A">
        <w:rPr>
          <w:color w:val="auto"/>
          <w:sz w:val="16"/>
          <w:szCs w:val="16"/>
        </w:rPr>
        <w:t>— из 6 самолётов М-9. Уже в середине сентября первые 3 самолёта М-9 прибыли в Астрахань с Балтики. Ещё 3 самолёта находились в пути;</w:t>
      </w:r>
    </w:p>
    <w:p w14:paraId="356A3DB9" w14:textId="77777777" w:rsidR="00534157" w:rsidRPr="00E7370A" w:rsidRDefault="00534157" w:rsidP="009F4E52">
      <w:pPr>
        <w:pStyle w:val="ae"/>
        <w:spacing w:before="0" w:after="0"/>
        <w:jc w:val="both"/>
        <w:rPr>
          <w:color w:val="auto"/>
          <w:sz w:val="16"/>
          <w:szCs w:val="16"/>
        </w:rPr>
      </w:pPr>
      <w:r w:rsidRPr="00E7370A">
        <w:rPr>
          <w:color w:val="auto"/>
          <w:sz w:val="16"/>
          <w:szCs w:val="16"/>
        </w:rPr>
        <w:t xml:space="preserve">— </w:t>
      </w:r>
      <w:proofErr w:type="gramStart"/>
      <w:r w:rsidRPr="00E7370A">
        <w:rPr>
          <w:rStyle w:val="a7"/>
          <w:b w:val="0"/>
          <w:color w:val="auto"/>
          <w:sz w:val="16"/>
          <w:szCs w:val="16"/>
        </w:rPr>
        <w:t>Онежский</w:t>
      </w:r>
      <w:r w:rsidRPr="00E7370A">
        <w:rPr>
          <w:color w:val="auto"/>
          <w:sz w:val="16"/>
          <w:szCs w:val="16"/>
        </w:rPr>
        <w:t>(</w:t>
      </w:r>
      <w:proofErr w:type="gramEnd"/>
      <w:r w:rsidRPr="00E7370A">
        <w:rPr>
          <w:color w:val="auto"/>
          <w:sz w:val="16"/>
          <w:szCs w:val="16"/>
        </w:rPr>
        <w:t xml:space="preserve">бывш. 4-й </w:t>
      </w:r>
      <w:proofErr w:type="spellStart"/>
      <w:r w:rsidRPr="00E7370A">
        <w:rPr>
          <w:color w:val="auto"/>
          <w:sz w:val="16"/>
          <w:szCs w:val="16"/>
        </w:rPr>
        <w:t>гидроавиаотряд</w:t>
      </w:r>
      <w:proofErr w:type="spellEnd"/>
      <w:r w:rsidRPr="00E7370A">
        <w:rPr>
          <w:color w:val="auto"/>
          <w:sz w:val="16"/>
          <w:szCs w:val="16"/>
        </w:rPr>
        <w:t xml:space="preserve"> 2-го дивизиона Воздушной бригады особого назначения Балтийского моря) — из 5 самолётов М-9. 12 августа 1919 г. этот отряд, под командованием </w:t>
      </w:r>
      <w:proofErr w:type="spellStart"/>
      <w:r w:rsidRPr="00E7370A">
        <w:rPr>
          <w:color w:val="auto"/>
          <w:sz w:val="16"/>
          <w:szCs w:val="16"/>
        </w:rPr>
        <w:t>морлёта</w:t>
      </w:r>
      <w:proofErr w:type="spellEnd"/>
      <w:r w:rsidRPr="00E7370A">
        <w:rPr>
          <w:color w:val="auto"/>
          <w:sz w:val="16"/>
          <w:szCs w:val="16"/>
        </w:rPr>
        <w:t xml:space="preserve"> </w:t>
      </w:r>
      <w:proofErr w:type="spellStart"/>
      <w:r w:rsidRPr="00E7370A">
        <w:rPr>
          <w:color w:val="auto"/>
          <w:sz w:val="16"/>
          <w:szCs w:val="16"/>
        </w:rPr>
        <w:t>Л.В.Ковалевского</w:t>
      </w:r>
      <w:proofErr w:type="spellEnd"/>
      <w:r w:rsidRPr="00E7370A">
        <w:rPr>
          <w:color w:val="auto"/>
          <w:sz w:val="16"/>
          <w:szCs w:val="16"/>
        </w:rPr>
        <w:t>, прибыл из Петрограда в Петрозаводск. Первый боевой вылет отряда на бомбардировку белогвардейских позиций состоялся только 7 сентября</w:t>
      </w:r>
      <w:hyperlink r:id="rId238" w:anchor="footnote_0_1577" w:tooltip="Так пишут М.Хайрулин и В.Кондратьев в книге " w:history="1">
        <w:r w:rsidRPr="00E7370A">
          <w:rPr>
            <w:rStyle w:val="a5"/>
            <w:color w:val="auto"/>
            <w:sz w:val="16"/>
            <w:szCs w:val="16"/>
            <w:vertAlign w:val="superscript"/>
          </w:rPr>
          <w:t>1</w:t>
        </w:r>
      </w:hyperlink>
      <w:r w:rsidRPr="00E7370A">
        <w:rPr>
          <w:color w:val="auto"/>
          <w:sz w:val="16"/>
          <w:szCs w:val="16"/>
        </w:rPr>
        <w:t xml:space="preserve">. В июне 1920 г. отряд вернулся в Петроград. (В 1919-1920 гг. начальником 4-го </w:t>
      </w:r>
      <w:proofErr w:type="spellStart"/>
      <w:r w:rsidRPr="00E7370A">
        <w:rPr>
          <w:color w:val="auto"/>
          <w:sz w:val="16"/>
          <w:szCs w:val="16"/>
        </w:rPr>
        <w:t>гидроавиаотряда</w:t>
      </w:r>
      <w:proofErr w:type="spellEnd"/>
      <w:r w:rsidRPr="00E7370A">
        <w:rPr>
          <w:color w:val="auto"/>
          <w:sz w:val="16"/>
          <w:szCs w:val="16"/>
        </w:rPr>
        <w:t xml:space="preserve"> был </w:t>
      </w:r>
      <w:proofErr w:type="spellStart"/>
      <w:r w:rsidRPr="00E7370A">
        <w:rPr>
          <w:color w:val="auto"/>
          <w:sz w:val="16"/>
          <w:szCs w:val="16"/>
        </w:rPr>
        <w:t>военморлёт</w:t>
      </w:r>
      <w:proofErr w:type="spellEnd"/>
      <w:r w:rsidRPr="00E7370A">
        <w:rPr>
          <w:color w:val="auto"/>
          <w:sz w:val="16"/>
          <w:szCs w:val="16"/>
        </w:rPr>
        <w:t xml:space="preserve"> </w:t>
      </w:r>
      <w:proofErr w:type="spellStart"/>
      <w:r w:rsidRPr="00E7370A">
        <w:rPr>
          <w:color w:val="auto"/>
          <w:sz w:val="16"/>
          <w:szCs w:val="16"/>
        </w:rPr>
        <w:t>В.К.Бергстрем</w:t>
      </w:r>
      <w:proofErr w:type="spellEnd"/>
      <w:r w:rsidRPr="00E7370A">
        <w:rPr>
          <w:color w:val="auto"/>
          <w:sz w:val="16"/>
          <w:szCs w:val="16"/>
        </w:rPr>
        <w:t>) (17059).</w:t>
      </w:r>
    </w:p>
    <w:p w14:paraId="47CEBF91" w14:textId="77777777" w:rsidR="00534157" w:rsidRPr="00E7370A" w:rsidRDefault="00534157" w:rsidP="009F4E52">
      <w:pPr>
        <w:spacing w:after="0" w:line="240" w:lineRule="auto"/>
        <w:jc w:val="both"/>
        <w:rPr>
          <w:rFonts w:ascii="Times New Roman" w:hAnsi="Times New Roman" w:cs="Times New Roman"/>
          <w:sz w:val="16"/>
          <w:szCs w:val="16"/>
        </w:rPr>
      </w:pPr>
    </w:p>
    <w:p w14:paraId="619803F4" w14:textId="77777777" w:rsidR="0047003C" w:rsidRPr="00E7370A" w:rsidRDefault="004700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1FDC7F29" w14:textId="77777777" w:rsidR="0047003C" w:rsidRPr="00E7370A" w:rsidRDefault="0047003C" w:rsidP="009F4E52">
      <w:pPr>
        <w:spacing w:after="0" w:line="240" w:lineRule="auto"/>
        <w:jc w:val="both"/>
        <w:rPr>
          <w:rFonts w:ascii="Times New Roman" w:hAnsi="Times New Roman" w:cs="Times New Roman"/>
          <w:sz w:val="16"/>
          <w:szCs w:val="16"/>
        </w:rPr>
      </w:pPr>
    </w:p>
    <w:p w14:paraId="6907015D" w14:textId="2210A9F5" w:rsidR="0047003C" w:rsidRPr="00E7370A" w:rsidRDefault="004700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сентябрю 1918 г. в собственности известного предпринимателя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Д.</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Сытина оставались три крупные типографии: две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Москве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одна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Петрограде. Существовало Правление товариществ печатания, издательства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книжной торговли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Д.</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Сытина, которое на общем собрании пайщиков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марте 1918 г. рассмотрело план работы на 1918–1919 гг. Тем не менее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отношении типографии газеты Сытина «Русское слово»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Москве был применен секвестр, то есть юридическое запрещение, налагаемое на пользование имуществом. Реквизиции или принудительному отчуждению имущества, принадлежащего частным лицам или организациям, с</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выплатой компенсации подверглись типографии газет «Новое время», «День», «Речь», «Русская воля».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них стали печататься «Беднота», «Деревенская беднота» 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типографии Сытина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«Правда», «Известия рабочих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солдатских депутатов» (19545).</w:t>
      </w:r>
    </w:p>
    <w:p w14:paraId="4CCC32D6" w14:textId="77777777" w:rsidR="0047003C" w:rsidRPr="00E7370A" w:rsidRDefault="0047003C" w:rsidP="009F4E52">
      <w:pPr>
        <w:spacing w:after="0" w:line="240" w:lineRule="auto"/>
        <w:jc w:val="both"/>
        <w:rPr>
          <w:rFonts w:ascii="Times New Roman" w:hAnsi="Times New Roman" w:cs="Times New Roman"/>
          <w:sz w:val="16"/>
          <w:szCs w:val="16"/>
        </w:rPr>
      </w:pPr>
    </w:p>
    <w:p w14:paraId="50C724B7" w14:textId="77777777" w:rsidR="00C7480D"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02D86CAE" w14:textId="77777777" w:rsidR="00C7480D" w:rsidRPr="00E7370A" w:rsidRDefault="00C7480D" w:rsidP="009F4E52">
      <w:pPr>
        <w:spacing w:after="0" w:line="240" w:lineRule="auto"/>
        <w:jc w:val="both"/>
        <w:rPr>
          <w:rFonts w:ascii="Times New Roman" w:hAnsi="Times New Roman" w:cs="Times New Roman"/>
          <w:sz w:val="16"/>
          <w:szCs w:val="16"/>
        </w:rPr>
      </w:pPr>
    </w:p>
    <w:p w14:paraId="43CE0DC7" w14:textId="77777777" w:rsidR="00C7480D" w:rsidRPr="00E7370A" w:rsidRDefault="00C7480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сентября 1918 года на национализированном Царицынском орудийном заводе создано новое заводоуправление в составе Филиппова, а также рабочих Белова, </w:t>
      </w:r>
      <w:proofErr w:type="spellStart"/>
      <w:r w:rsidRPr="00E7370A">
        <w:rPr>
          <w:rFonts w:ascii="Times New Roman" w:hAnsi="Times New Roman" w:cs="Times New Roman"/>
          <w:sz w:val="16"/>
          <w:szCs w:val="16"/>
        </w:rPr>
        <w:t>Хошобина</w:t>
      </w:r>
      <w:proofErr w:type="spellEnd"/>
      <w:r w:rsidRPr="00E7370A">
        <w:rPr>
          <w:rFonts w:ascii="Times New Roman" w:hAnsi="Times New Roman" w:cs="Times New Roman"/>
          <w:sz w:val="16"/>
          <w:szCs w:val="16"/>
        </w:rPr>
        <w:t xml:space="preserve">, Утка и Мальцева. Филиппов не оставляет на </w:t>
      </w:r>
      <w:proofErr w:type="spellStart"/>
      <w:r w:rsidRPr="00E7370A">
        <w:rPr>
          <w:rFonts w:ascii="Times New Roman" w:hAnsi="Times New Roman" w:cs="Times New Roman"/>
          <w:sz w:val="16"/>
          <w:szCs w:val="16"/>
        </w:rPr>
        <w:t>дежды</w:t>
      </w:r>
      <w:proofErr w:type="spellEnd"/>
      <w:r w:rsidRPr="00E7370A">
        <w:rPr>
          <w:rFonts w:ascii="Times New Roman" w:hAnsi="Times New Roman" w:cs="Times New Roman"/>
          <w:sz w:val="16"/>
          <w:szCs w:val="16"/>
        </w:rPr>
        <w:t xml:space="preserve"> оживить завод. В Правление РАОАЗ теперь уже как член заводоуправления он шлет доклад о проделанной за период с 1 июня 1918 года по январь 1919 года работе по ремонту </w:t>
      </w:r>
      <w:proofErr w:type="spellStart"/>
      <w:r w:rsidRPr="00E7370A">
        <w:rPr>
          <w:rFonts w:ascii="Times New Roman" w:hAnsi="Times New Roman" w:cs="Times New Roman"/>
          <w:sz w:val="16"/>
          <w:szCs w:val="16"/>
        </w:rPr>
        <w:t>воору</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жения</w:t>
      </w:r>
      <w:proofErr w:type="spellEnd"/>
      <w:r w:rsidRPr="00E7370A">
        <w:rPr>
          <w:rFonts w:ascii="Times New Roman" w:hAnsi="Times New Roman" w:cs="Times New Roman"/>
          <w:sz w:val="16"/>
          <w:szCs w:val="16"/>
        </w:rPr>
        <w:t xml:space="preserve"> и техники. А она была немалой: было отремонтировано 547 орудий и 73 бронепоезда, много пулеметов, автомобилей и пр., вооружено 20 бронепоездов. Филиппов по-прежнему считает необходимым использовать </w:t>
      </w:r>
      <w:proofErr w:type="gramStart"/>
      <w:r w:rsidRPr="00E7370A">
        <w:rPr>
          <w:rFonts w:ascii="Times New Roman" w:hAnsi="Times New Roman" w:cs="Times New Roman"/>
          <w:sz w:val="16"/>
          <w:szCs w:val="16"/>
        </w:rPr>
        <w:t>за вод</w:t>
      </w:r>
      <w:proofErr w:type="gramEnd"/>
      <w:r w:rsidRPr="00E7370A">
        <w:rPr>
          <w:rFonts w:ascii="Times New Roman" w:hAnsi="Times New Roman" w:cs="Times New Roman"/>
          <w:sz w:val="16"/>
          <w:szCs w:val="16"/>
        </w:rPr>
        <w:t xml:space="preserve"> по прямому назначению – изготавливать крупные морские орудия, но полагает возможным временно применить производственные мощности для капитального ремонта паровозов (12632).</w:t>
      </w:r>
    </w:p>
    <w:p w14:paraId="52F35878" w14:textId="77777777" w:rsidR="00C7480D" w:rsidRPr="00E7370A" w:rsidRDefault="00C7480D" w:rsidP="009F4E52">
      <w:pPr>
        <w:spacing w:after="0" w:line="240" w:lineRule="auto"/>
        <w:jc w:val="both"/>
        <w:rPr>
          <w:rFonts w:ascii="Times New Roman" w:hAnsi="Times New Roman" w:cs="Times New Roman"/>
          <w:sz w:val="16"/>
          <w:szCs w:val="16"/>
        </w:rPr>
      </w:pPr>
    </w:p>
    <w:p w14:paraId="5C95E7E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DED9F57" w14:textId="77777777" w:rsidR="000F2CE1" w:rsidRPr="00E7370A" w:rsidRDefault="000F2CE1" w:rsidP="009F4E52">
      <w:pPr>
        <w:spacing w:after="0" w:line="240" w:lineRule="auto"/>
        <w:jc w:val="both"/>
        <w:rPr>
          <w:rFonts w:ascii="Times New Roman" w:hAnsi="Times New Roman" w:cs="Times New Roman"/>
          <w:sz w:val="16"/>
          <w:szCs w:val="16"/>
        </w:rPr>
      </w:pPr>
    </w:p>
    <w:p w14:paraId="2006CF6F" w14:textId="77777777" w:rsidR="0040723F" w:rsidRPr="00E7370A" w:rsidRDefault="0040723F" w:rsidP="009F4E52">
      <w:pPr>
        <w:pStyle w:val="ae"/>
        <w:spacing w:before="0" w:after="0"/>
        <w:jc w:val="both"/>
        <w:rPr>
          <w:color w:val="auto"/>
          <w:sz w:val="16"/>
          <w:szCs w:val="16"/>
        </w:rPr>
      </w:pPr>
      <w:r w:rsidRPr="00E7370A">
        <w:rPr>
          <w:color w:val="auto"/>
          <w:sz w:val="16"/>
          <w:szCs w:val="16"/>
        </w:rPr>
        <w:t xml:space="preserve">1 сентября 1918, после прибытия на фронт командир красного авиаотряда, направленного на выручку </w:t>
      </w:r>
      <w:proofErr w:type="spellStart"/>
      <w:r w:rsidRPr="00E7370A">
        <w:rPr>
          <w:color w:val="auto"/>
          <w:sz w:val="16"/>
          <w:szCs w:val="16"/>
        </w:rPr>
        <w:t>архангельску</w:t>
      </w:r>
      <w:proofErr w:type="spellEnd"/>
      <w:r w:rsidRPr="00E7370A">
        <w:rPr>
          <w:color w:val="auto"/>
          <w:sz w:val="16"/>
          <w:szCs w:val="16"/>
        </w:rPr>
        <w:t xml:space="preserve">, Петр </w:t>
      </w:r>
      <w:proofErr w:type="spellStart"/>
      <w:r w:rsidRPr="00E7370A">
        <w:rPr>
          <w:color w:val="auto"/>
          <w:sz w:val="16"/>
          <w:szCs w:val="16"/>
        </w:rPr>
        <w:t>Бабаненко</w:t>
      </w:r>
      <w:proofErr w:type="spellEnd"/>
      <w:r w:rsidRPr="00E7370A">
        <w:rPr>
          <w:color w:val="auto"/>
          <w:sz w:val="16"/>
          <w:szCs w:val="16"/>
        </w:rPr>
        <w:t xml:space="preserve"> и летчик Александр Серов (сын известного художника Валентина Серова) перелетели на гидросамолете М-9 к белым, на станцию Обозерская. Подразделение тотчас отвели в тыл для проверки и разбирательства. И лишь 1 октября, пополнившись людьми и машинами, отряд вернулся в Котлас. Однако вскоре на Северной Двине начался ледостав и гидросамолеты, взлетавшие только с воды, оказались бесполезны. Так, налетав всего 3,5 часа и не сбросив ни одной бомбы, Беломорский </w:t>
      </w:r>
      <w:proofErr w:type="spellStart"/>
      <w:r w:rsidRPr="00E7370A">
        <w:rPr>
          <w:color w:val="auto"/>
          <w:sz w:val="16"/>
          <w:szCs w:val="16"/>
        </w:rPr>
        <w:t>гидроотряд</w:t>
      </w:r>
      <w:proofErr w:type="spellEnd"/>
      <w:r w:rsidRPr="00E7370A">
        <w:rPr>
          <w:color w:val="auto"/>
          <w:sz w:val="16"/>
          <w:szCs w:val="16"/>
        </w:rPr>
        <w:t xml:space="preserve"> в 1918 году закончил свою деятельность (17065).</w:t>
      </w:r>
    </w:p>
    <w:p w14:paraId="40508E7F" w14:textId="77777777" w:rsidR="0040723F" w:rsidRPr="00E7370A" w:rsidRDefault="0040723F" w:rsidP="009F4E52">
      <w:pPr>
        <w:pStyle w:val="ae"/>
        <w:spacing w:before="0" w:after="0"/>
        <w:jc w:val="both"/>
        <w:rPr>
          <w:color w:val="auto"/>
          <w:sz w:val="16"/>
          <w:szCs w:val="16"/>
        </w:rPr>
      </w:pPr>
    </w:p>
    <w:p w14:paraId="6D77685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сентября 1918 американские части начали отступление на Двинском фронте. Авиация Славяно-британского корпуса прикрывала отход (3173,12).</w:t>
      </w:r>
    </w:p>
    <w:p w14:paraId="18E9BE86" w14:textId="77777777" w:rsidR="000F2CE1" w:rsidRPr="00E7370A" w:rsidRDefault="000F2CE1" w:rsidP="009F4E52">
      <w:pPr>
        <w:spacing w:after="0" w:line="240" w:lineRule="auto"/>
        <w:jc w:val="both"/>
        <w:rPr>
          <w:rFonts w:ascii="Times New Roman" w:hAnsi="Times New Roman" w:cs="Times New Roman"/>
          <w:sz w:val="16"/>
          <w:szCs w:val="16"/>
        </w:rPr>
      </w:pPr>
    </w:p>
    <w:p w14:paraId="5A3EDF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1 сентября 1918 в сибирской отдельной армии было 60.2 тыс. чел., 187 пулеметов, 70 орудий. Установили связь с частями есаула </w:t>
      </w:r>
      <w:proofErr w:type="spellStart"/>
      <w:r w:rsidRPr="00E7370A">
        <w:rPr>
          <w:rFonts w:ascii="Times New Roman" w:hAnsi="Times New Roman" w:cs="Times New Roman"/>
          <w:sz w:val="16"/>
          <w:szCs w:val="16"/>
        </w:rPr>
        <w:t>Г.М.Семенова</w:t>
      </w:r>
      <w:proofErr w:type="spellEnd"/>
      <w:r w:rsidRPr="00E7370A">
        <w:rPr>
          <w:rFonts w:ascii="Times New Roman" w:hAnsi="Times New Roman" w:cs="Times New Roman"/>
          <w:sz w:val="16"/>
          <w:szCs w:val="16"/>
        </w:rPr>
        <w:t xml:space="preserve"> и к 1 октября было уже 10.7 тыс. офицеров, 59.9 тыс. вооруженных и 113.9 тыс. невооруженных солдат (4084).</w:t>
      </w:r>
    </w:p>
    <w:p w14:paraId="390148FA" w14:textId="77777777" w:rsidR="000F2CE1" w:rsidRPr="00E7370A" w:rsidRDefault="000F2CE1" w:rsidP="009F4E52">
      <w:pPr>
        <w:spacing w:after="0" w:line="240" w:lineRule="auto"/>
        <w:jc w:val="both"/>
        <w:rPr>
          <w:rFonts w:ascii="Times New Roman" w:hAnsi="Times New Roman" w:cs="Times New Roman"/>
          <w:sz w:val="16"/>
          <w:szCs w:val="16"/>
        </w:rPr>
      </w:pPr>
    </w:p>
    <w:p w14:paraId="01596D93" w14:textId="77777777" w:rsidR="006C1CDB" w:rsidRPr="00E7370A" w:rsidRDefault="006C1CD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сентября части Чехословацкого корпуса и отряды забайкальских казаков есаула Г. Семенова захватили Читу. Японцы и отряды есаула И. Калмыкова заняли Хабаровск (12238).</w:t>
      </w:r>
    </w:p>
    <w:p w14:paraId="5ECD5034" w14:textId="77777777" w:rsidR="006C1CDB" w:rsidRPr="00E7370A" w:rsidRDefault="006C1CDB" w:rsidP="009F4E52">
      <w:pPr>
        <w:spacing w:after="0" w:line="240" w:lineRule="auto"/>
        <w:jc w:val="both"/>
        <w:rPr>
          <w:rFonts w:ascii="Times New Roman" w:hAnsi="Times New Roman" w:cs="Times New Roman"/>
          <w:sz w:val="16"/>
          <w:szCs w:val="16"/>
        </w:rPr>
      </w:pPr>
    </w:p>
    <w:p w14:paraId="058AD6C1" w14:textId="77777777" w:rsidR="00051509" w:rsidRPr="00E7370A" w:rsidRDefault="00051509"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сентября 1918 1-й авиационный отряд Оренбургского казачьего войска прибыл в Оренбург. Указом Войскового правительства Оренбургского казачьего войска № 292 от 10 октября поручик Батурин был зачислен по Оренбургскому войску с переименованием в сотники8. Личный состав Оренбургского авиаотряда (с 8 октября получил новое наименование — 10-й авиаотряд) был размещён в доме Строкова на углу улицы Фельдшерской и Форштадтской площади, причём отряду предлагалось либо принять это здание, либо отказаться от него (17051).</w:t>
      </w:r>
    </w:p>
    <w:p w14:paraId="3A5D4C5B" w14:textId="77777777" w:rsidR="00051509" w:rsidRPr="00E7370A" w:rsidRDefault="00051509" w:rsidP="009F4E52">
      <w:pPr>
        <w:autoSpaceDE w:val="0"/>
        <w:autoSpaceDN w:val="0"/>
        <w:adjustRightInd w:val="0"/>
        <w:spacing w:after="0" w:line="240" w:lineRule="auto"/>
        <w:jc w:val="both"/>
        <w:rPr>
          <w:rFonts w:ascii="Times New Roman" w:hAnsi="Times New Roman" w:cs="Times New Roman"/>
          <w:sz w:val="16"/>
          <w:szCs w:val="16"/>
        </w:rPr>
      </w:pPr>
    </w:p>
    <w:p w14:paraId="28471946" w14:textId="77777777" w:rsidR="0030651C" w:rsidRPr="00E7370A" w:rsidRDefault="0030651C"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1 сентября </w:t>
      </w:r>
      <w:r w:rsidRPr="00E7370A">
        <w:rPr>
          <w:rFonts w:ascii="Times New Roman" w:hAnsi="Times New Roman" w:cs="Times New Roman"/>
          <w:sz w:val="16"/>
          <w:szCs w:val="16"/>
        </w:rPr>
        <w:t xml:space="preserve">в 1918 году войска </w:t>
      </w:r>
      <w:proofErr w:type="spellStart"/>
      <w:r w:rsidRPr="00E7370A">
        <w:rPr>
          <w:rFonts w:ascii="Times New Roman" w:hAnsi="Times New Roman" w:cs="Times New Roman"/>
          <w:sz w:val="16"/>
          <w:szCs w:val="16"/>
        </w:rPr>
        <w:t>Г.М.Семёнова</w:t>
      </w:r>
      <w:proofErr w:type="spellEnd"/>
      <w:r w:rsidRPr="00E7370A">
        <w:rPr>
          <w:rFonts w:ascii="Times New Roman" w:hAnsi="Times New Roman" w:cs="Times New Roman"/>
          <w:sz w:val="16"/>
          <w:szCs w:val="16"/>
        </w:rPr>
        <w:t xml:space="preserve"> заняли Читу (14756).</w:t>
      </w:r>
    </w:p>
    <w:p w14:paraId="4AA16094" w14:textId="77777777" w:rsidR="0030651C" w:rsidRPr="00E7370A" w:rsidRDefault="0030651C" w:rsidP="009F4E52">
      <w:pPr>
        <w:spacing w:after="0" w:line="240" w:lineRule="auto"/>
        <w:jc w:val="both"/>
        <w:rPr>
          <w:rFonts w:ascii="Times New Roman" w:hAnsi="Times New Roman" w:cs="Times New Roman"/>
          <w:sz w:val="16"/>
          <w:szCs w:val="16"/>
        </w:rPr>
      </w:pPr>
    </w:p>
    <w:p w14:paraId="2C02F8EA" w14:textId="77777777" w:rsidR="0030651C" w:rsidRPr="00E7370A" w:rsidRDefault="0030651C"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1 сентября </w:t>
      </w:r>
      <w:r w:rsidRPr="00E7370A">
        <w:rPr>
          <w:rFonts w:ascii="Times New Roman" w:hAnsi="Times New Roman" w:cs="Times New Roman"/>
          <w:sz w:val="16"/>
          <w:szCs w:val="16"/>
        </w:rPr>
        <w:t>в 1918 году восстание против мобилизации в войска Временного Сибирского правительства в селе Чёрный Дол под Славгородом (14756).</w:t>
      </w:r>
    </w:p>
    <w:p w14:paraId="0913F91C" w14:textId="77777777" w:rsidR="0030651C" w:rsidRPr="00E7370A" w:rsidRDefault="0030651C" w:rsidP="009F4E52">
      <w:pPr>
        <w:spacing w:after="0" w:line="240" w:lineRule="auto"/>
        <w:jc w:val="both"/>
        <w:rPr>
          <w:rFonts w:ascii="Times New Roman" w:hAnsi="Times New Roman" w:cs="Times New Roman"/>
          <w:sz w:val="16"/>
          <w:szCs w:val="16"/>
        </w:rPr>
      </w:pPr>
    </w:p>
    <w:p w14:paraId="5E486151" w14:textId="77777777" w:rsidR="007D12E0" w:rsidRPr="00E7370A" w:rsidRDefault="007D12E0" w:rsidP="009F4E52">
      <w:pPr>
        <w:pStyle w:val="ae"/>
        <w:spacing w:before="0" w:after="0"/>
        <w:jc w:val="both"/>
        <w:rPr>
          <w:color w:val="auto"/>
          <w:sz w:val="16"/>
          <w:szCs w:val="16"/>
        </w:rPr>
      </w:pPr>
      <w:r w:rsidRPr="00E7370A">
        <w:rPr>
          <w:color w:val="auto"/>
          <w:sz w:val="16"/>
          <w:szCs w:val="16"/>
        </w:rPr>
        <w:t xml:space="preserve">1 сентября 1918 в Ижевске, удерживаемом восставшими против большевиков рабочими, был сформирован Прикамский комитет Учредительного собрания (Прикамский </w:t>
      </w:r>
      <w:proofErr w:type="spellStart"/>
      <w:r w:rsidRPr="00E7370A">
        <w:rPr>
          <w:color w:val="auto"/>
          <w:sz w:val="16"/>
          <w:szCs w:val="16"/>
        </w:rPr>
        <w:t>Комуч</w:t>
      </w:r>
      <w:proofErr w:type="spellEnd"/>
      <w:r w:rsidRPr="00E7370A">
        <w:rPr>
          <w:color w:val="auto"/>
          <w:sz w:val="16"/>
          <w:szCs w:val="16"/>
        </w:rPr>
        <w:t xml:space="preserve">), к которому перешла власть на большей части территории нынешней Удмуртии. Этот комитет возглавили местные эсеры, которые с самого начала заявили, что не считают себя отдельным правительством, а признают «центральным органом» Самарский </w:t>
      </w:r>
      <w:proofErr w:type="spellStart"/>
      <w:r w:rsidRPr="00E7370A">
        <w:rPr>
          <w:color w:val="auto"/>
          <w:sz w:val="16"/>
          <w:szCs w:val="16"/>
        </w:rPr>
        <w:t>Комуч</w:t>
      </w:r>
      <w:proofErr w:type="spellEnd"/>
      <w:r w:rsidRPr="00E7370A">
        <w:rPr>
          <w:color w:val="auto"/>
          <w:sz w:val="16"/>
          <w:szCs w:val="16"/>
        </w:rPr>
        <w:t xml:space="preserve"> (Комитет членов Учредительного собрания). 7 сентября Прикамский </w:t>
      </w:r>
      <w:proofErr w:type="spellStart"/>
      <w:r w:rsidRPr="00E7370A">
        <w:rPr>
          <w:color w:val="auto"/>
          <w:sz w:val="16"/>
          <w:szCs w:val="16"/>
        </w:rPr>
        <w:t>Комуч</w:t>
      </w:r>
      <w:proofErr w:type="spellEnd"/>
      <w:r w:rsidRPr="00E7370A">
        <w:rPr>
          <w:color w:val="auto"/>
          <w:sz w:val="16"/>
          <w:szCs w:val="16"/>
        </w:rPr>
        <w:t xml:space="preserve"> объединил все свои вооруженные формирования в Прикамскую Народную армию с собственным штабом. 9 сентября Прикамский </w:t>
      </w:r>
      <w:proofErr w:type="spellStart"/>
      <w:r w:rsidRPr="00E7370A">
        <w:rPr>
          <w:color w:val="auto"/>
          <w:sz w:val="16"/>
          <w:szCs w:val="16"/>
        </w:rPr>
        <w:t>Комуч</w:t>
      </w:r>
      <w:proofErr w:type="spellEnd"/>
      <w:r w:rsidRPr="00E7370A">
        <w:rPr>
          <w:color w:val="auto"/>
          <w:sz w:val="16"/>
          <w:szCs w:val="16"/>
        </w:rPr>
        <w:t xml:space="preserve"> объявил об упразднении власти советов и восстановлении законов Временного правительства 1917 года, а также городского и земского самоуправления. При этом говорилось о всеобщем, прямом, равном и тайном избирательном праве для граждан, провозглашалась развернутая программа устройства центральной и местной власти (17045).</w:t>
      </w:r>
    </w:p>
    <w:p w14:paraId="19CA3878" w14:textId="77777777" w:rsidR="007D12E0" w:rsidRPr="00E7370A" w:rsidRDefault="007D12E0" w:rsidP="009F4E52">
      <w:pPr>
        <w:spacing w:after="0" w:line="240" w:lineRule="auto"/>
        <w:jc w:val="both"/>
        <w:rPr>
          <w:rFonts w:ascii="Times New Roman" w:hAnsi="Times New Roman" w:cs="Times New Roman"/>
          <w:sz w:val="16"/>
          <w:szCs w:val="16"/>
        </w:rPr>
      </w:pPr>
    </w:p>
    <w:p w14:paraId="7DE5177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58C292E3" w14:textId="77777777" w:rsidR="000F2CE1" w:rsidRPr="00E7370A" w:rsidRDefault="000F2CE1" w:rsidP="009F4E52">
      <w:pPr>
        <w:spacing w:after="0" w:line="240" w:lineRule="auto"/>
        <w:jc w:val="both"/>
        <w:rPr>
          <w:rFonts w:ascii="Times New Roman" w:hAnsi="Times New Roman" w:cs="Times New Roman"/>
          <w:sz w:val="16"/>
          <w:szCs w:val="16"/>
        </w:rPr>
      </w:pPr>
    </w:p>
    <w:p w14:paraId="3B89FA2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сентября 1918 арестовали главу английской миссии Локкарта за контрреволюцию (3481).</w:t>
      </w:r>
    </w:p>
    <w:p w14:paraId="374DEB3B" w14:textId="77777777" w:rsidR="000F2CE1" w:rsidRPr="00E7370A" w:rsidRDefault="000F2CE1" w:rsidP="009F4E52">
      <w:pPr>
        <w:spacing w:after="0" w:line="240" w:lineRule="auto"/>
        <w:jc w:val="both"/>
        <w:rPr>
          <w:rFonts w:ascii="Times New Roman" w:hAnsi="Times New Roman" w:cs="Times New Roman"/>
          <w:sz w:val="16"/>
          <w:szCs w:val="16"/>
        </w:rPr>
      </w:pPr>
    </w:p>
    <w:p w14:paraId="4345FA1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6E984561" w14:textId="77777777" w:rsidR="000F2CE1" w:rsidRPr="00E7370A" w:rsidRDefault="000F2CE1" w:rsidP="009F4E52">
      <w:pPr>
        <w:spacing w:after="0" w:line="240" w:lineRule="auto"/>
        <w:jc w:val="both"/>
        <w:rPr>
          <w:rFonts w:ascii="Times New Roman" w:hAnsi="Times New Roman" w:cs="Times New Roman"/>
          <w:sz w:val="16"/>
          <w:szCs w:val="16"/>
        </w:rPr>
      </w:pPr>
    </w:p>
    <w:p w14:paraId="62AA923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1 сентября 1918 на ЗФ английские части освободили Перон (3907,97).</w:t>
      </w:r>
    </w:p>
    <w:p w14:paraId="44B78106" w14:textId="77777777" w:rsidR="000F2CE1" w:rsidRPr="00E7370A" w:rsidRDefault="000F2CE1" w:rsidP="009F4E52">
      <w:pPr>
        <w:spacing w:after="0" w:line="240" w:lineRule="auto"/>
        <w:jc w:val="both"/>
        <w:rPr>
          <w:rFonts w:ascii="Times New Roman" w:hAnsi="Times New Roman" w:cs="Times New Roman"/>
          <w:sz w:val="16"/>
          <w:szCs w:val="16"/>
        </w:rPr>
      </w:pPr>
    </w:p>
    <w:p w14:paraId="4EDD9C7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26C97B65" w14:textId="77777777" w:rsidR="000F2CE1" w:rsidRPr="00E7370A" w:rsidRDefault="000F2CE1" w:rsidP="009F4E52">
      <w:pPr>
        <w:spacing w:after="0" w:line="240" w:lineRule="auto"/>
        <w:jc w:val="both"/>
        <w:rPr>
          <w:rFonts w:ascii="Times New Roman" w:hAnsi="Times New Roman" w:cs="Times New Roman"/>
          <w:sz w:val="16"/>
          <w:szCs w:val="16"/>
        </w:rPr>
      </w:pPr>
    </w:p>
    <w:p w14:paraId="1A8FA19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сентября 1918 г. для заведования частями тяжелой артиллерии и руководства их специальной артиллерийской подготовкой приказом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No.798 в составе ГАУ на правах отдела было создано управление инспектора тяжелой артиллерии. Для управления артиллерийскими заводами, находящимися в ведении ГАУ, приказом РВСР No.103 от 15 января 1919 г. создано Центральное правление артиллерийских заводов (ЦПАЗ), которое 1 октября 1919 г. было выделено из ведения ГАУ и подчинено Совету военной промышленности. Приказом РВСР No.608/108 от 10 марта 1922 г. из состава ГАУ был выделен и подчинен непосредственно начальнику артиллерии Артиллерийский комитет.</w:t>
      </w:r>
    </w:p>
    <w:p w14:paraId="1336034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Для руководства формированием артиллерийских частей, их обучением и боевой подготовкой приказом РВСР No.570/92 от 15 марта 1921 г. вводилась должность инспектора артиллерии Республики, возглавлявшего инспекцию артиллерии. Подчинялся непосредственно Главкому. Приказом РВСР No.1776 от 21 августа 1921 г. должность инспектора переименована в должность начальника артиллерии РККА, инспекция - в Управление артиллерии РККА. Приказом РВСР No. 1572 /309 от 29 июня 1922 г. ГАУ было объединено с Управлением артиллерии РККА. Возглавлял ГАУ начальник артиллерии РККА, который по 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 В связи с расформированием приказом РВС СССР No.1657 от 19 июля 1923 г. Управления броневых сил РККА его функции были переданы ГАУ.</w:t>
      </w:r>
    </w:p>
    <w:p w14:paraId="1A289F3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23702A4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21132CA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77A4DF5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0B1973FD" w14:textId="77777777" w:rsidR="000F2CE1" w:rsidRPr="00E7370A" w:rsidRDefault="000F2CE1" w:rsidP="009F4E52">
      <w:pPr>
        <w:spacing w:after="0" w:line="240" w:lineRule="auto"/>
        <w:jc w:val="both"/>
        <w:rPr>
          <w:rFonts w:ascii="Times New Roman" w:hAnsi="Times New Roman" w:cs="Times New Roman"/>
          <w:sz w:val="16"/>
          <w:szCs w:val="16"/>
        </w:rPr>
      </w:pPr>
    </w:p>
    <w:p w14:paraId="6A8360C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4D2501D8" w14:textId="77777777" w:rsidR="000F2CE1" w:rsidRPr="00E7370A" w:rsidRDefault="000F2CE1" w:rsidP="009F4E52">
      <w:pPr>
        <w:spacing w:after="0" w:line="240" w:lineRule="auto"/>
        <w:jc w:val="both"/>
        <w:rPr>
          <w:rFonts w:ascii="Times New Roman" w:hAnsi="Times New Roman" w:cs="Times New Roman"/>
          <w:sz w:val="16"/>
          <w:szCs w:val="16"/>
        </w:rPr>
      </w:pPr>
    </w:p>
    <w:p w14:paraId="1FC49ADB" w14:textId="77777777" w:rsidR="0047003C" w:rsidRPr="00E7370A" w:rsidRDefault="0047003C" w:rsidP="009F4E52">
      <w:pPr>
        <w:pStyle w:val="ae"/>
        <w:spacing w:before="0" w:after="0"/>
        <w:jc w:val="both"/>
        <w:rPr>
          <w:color w:val="auto"/>
          <w:sz w:val="16"/>
          <w:szCs w:val="16"/>
        </w:rPr>
      </w:pPr>
      <w:r w:rsidRPr="00E7370A">
        <w:rPr>
          <w:color w:val="auto"/>
          <w:sz w:val="16"/>
          <w:szCs w:val="16"/>
        </w:rPr>
        <w:t>2 сентября 1918 Костромская авиагруппа понесла первую потерю. «Фарман-30» летчика Кудрявцева и летнаба Малиновского во время бомбардировки станции Холмогорская попал под пулеметный огонь с земли. Был прострелен винт и радиатор двигателя. На обратном пути вода из радиатора вытекла, и мотор заглох. Кудрявцеву пришлось сажать машину прямо на полотно железной дороги, так как во все стороны насколько хватало глаз простиралась тайга. Рельсы и шпалы – не самая лучшая посадочная площадка: аэроплан был разбит, но экипаж, как говорится, отделался легким испугом (18566).</w:t>
      </w:r>
    </w:p>
    <w:p w14:paraId="54757FCD" w14:textId="77777777" w:rsidR="0047003C" w:rsidRPr="00E7370A" w:rsidRDefault="0047003C" w:rsidP="009F4E52">
      <w:pPr>
        <w:spacing w:after="0" w:line="240" w:lineRule="auto"/>
        <w:jc w:val="both"/>
        <w:rPr>
          <w:rFonts w:ascii="Times New Roman" w:hAnsi="Times New Roman" w:cs="Times New Roman"/>
          <w:sz w:val="16"/>
          <w:szCs w:val="16"/>
        </w:rPr>
      </w:pPr>
    </w:p>
    <w:p w14:paraId="3AB4B6D0" w14:textId="77777777" w:rsidR="0047003C" w:rsidRPr="00E7370A" w:rsidRDefault="0047003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сентября 1918 г. в целях непосредственной связи с фронтами постановлением ВЦИК вместо Высшего Военного Совета был учрежден Революционный Военный Совет Республики (РВСР) во главе с Л.Д. Троцким (19566).</w:t>
      </w:r>
    </w:p>
    <w:p w14:paraId="41D60D26" w14:textId="77777777" w:rsidR="0047003C" w:rsidRPr="00E7370A" w:rsidRDefault="0047003C" w:rsidP="009F4E52">
      <w:pPr>
        <w:spacing w:after="0" w:line="240" w:lineRule="auto"/>
        <w:jc w:val="both"/>
        <w:rPr>
          <w:rFonts w:ascii="Times New Roman" w:hAnsi="Times New Roman" w:cs="Times New Roman"/>
          <w:sz w:val="16"/>
          <w:szCs w:val="16"/>
        </w:rPr>
      </w:pPr>
    </w:p>
    <w:p w14:paraId="4BC33E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сентября 1918 г. вышло Постановление ВЦИК о превращении Советской Республики в военный лагерь. (“Правда”. 1918.4 сентября). (10711,616).</w:t>
      </w:r>
    </w:p>
    <w:p w14:paraId="1C418A38" w14:textId="77777777" w:rsidR="000F2CE1" w:rsidRPr="00E7370A" w:rsidRDefault="000F2CE1" w:rsidP="009F4E52">
      <w:pPr>
        <w:spacing w:after="0" w:line="240" w:lineRule="auto"/>
        <w:jc w:val="both"/>
        <w:rPr>
          <w:rFonts w:ascii="Times New Roman" w:hAnsi="Times New Roman" w:cs="Times New Roman"/>
          <w:sz w:val="16"/>
          <w:szCs w:val="16"/>
        </w:rPr>
      </w:pPr>
    </w:p>
    <w:p w14:paraId="1960586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сентября 1918 г. Постановлением ВЦИК Советская Республика была объявлена военным лагерем. Вместе с </w:t>
      </w:r>
      <w:proofErr w:type="spellStart"/>
      <w:r w:rsidRPr="00E7370A">
        <w:rPr>
          <w:rFonts w:ascii="Times New Roman" w:hAnsi="Times New Roman" w:cs="Times New Roman"/>
          <w:sz w:val="16"/>
          <w:szCs w:val="16"/>
        </w:rPr>
        <w:t>Наркомвоеном</w:t>
      </w:r>
      <w:proofErr w:type="spellEnd"/>
      <w:r w:rsidRPr="00E7370A">
        <w:rPr>
          <w:rFonts w:ascii="Times New Roman" w:hAnsi="Times New Roman" w:cs="Times New Roman"/>
          <w:sz w:val="16"/>
          <w:szCs w:val="16"/>
        </w:rPr>
        <w:t xml:space="preserve"> был создан Революционный военный совет Респуб</w:t>
      </w:r>
      <w:r w:rsidRPr="00E7370A">
        <w:rPr>
          <w:rFonts w:ascii="Times New Roman" w:hAnsi="Times New Roman" w:cs="Times New Roman"/>
          <w:sz w:val="16"/>
          <w:szCs w:val="16"/>
        </w:rPr>
        <w:softHyphen/>
        <w:t>лики (РВСР). По положению, утвержденному ВЦИК 30 сентября 1918 г., РВСР являлся ор</w:t>
      </w:r>
      <w:r w:rsidRPr="00E7370A">
        <w:rPr>
          <w:rFonts w:ascii="Times New Roman" w:hAnsi="Times New Roman" w:cs="Times New Roman"/>
          <w:sz w:val="16"/>
          <w:szCs w:val="16"/>
        </w:rPr>
        <w:softHyphen/>
        <w:t>ганом высшей военной власти в стране, ему подчинялись все военные учреждения. Вводи</w:t>
      </w:r>
      <w:r w:rsidRPr="00E7370A">
        <w:rPr>
          <w:rFonts w:ascii="Times New Roman" w:hAnsi="Times New Roman" w:cs="Times New Roman"/>
          <w:sz w:val="16"/>
          <w:szCs w:val="16"/>
        </w:rPr>
        <w:softHyphen/>
        <w:t>лась должность Главнокомандующего всеми вооруженными силами Республики. РВСР пог</w:t>
      </w:r>
      <w:r w:rsidRPr="00E7370A">
        <w:rPr>
          <w:rFonts w:ascii="Times New Roman" w:hAnsi="Times New Roman" w:cs="Times New Roman"/>
          <w:sz w:val="16"/>
          <w:szCs w:val="16"/>
        </w:rPr>
        <w:softHyphen/>
        <w:t xml:space="preserve">лотил все права коллегии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все ее члены вошли в состав РВСР. Юридически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xml:space="preserve"> продолжал существовать, но фактически его аппарат полностью слился с аппа</w:t>
      </w:r>
      <w:r w:rsidRPr="00E7370A">
        <w:rPr>
          <w:rFonts w:ascii="Times New Roman" w:hAnsi="Times New Roman" w:cs="Times New Roman"/>
          <w:sz w:val="16"/>
          <w:szCs w:val="16"/>
        </w:rPr>
        <w:softHyphen/>
        <w:t>ратом РВСР. Высший военный совет был упразднен. В состав РВСР вошли председатель (им стал нарком по военным и морским делам), главком, 6 членов (их число менялось). После об</w:t>
      </w:r>
      <w:r w:rsidRPr="00E7370A">
        <w:rPr>
          <w:rFonts w:ascii="Times New Roman" w:hAnsi="Times New Roman" w:cs="Times New Roman"/>
          <w:sz w:val="16"/>
          <w:szCs w:val="16"/>
        </w:rPr>
        <w:softHyphen/>
        <w:t>разования СССР Реввоенсовет Республики был преобразован в РВС СССР и действовал на правах коллегии Наркомвоенмора, его председателем являлся нарком по во</w:t>
      </w:r>
      <w:r w:rsidRPr="00E7370A">
        <w:rPr>
          <w:rFonts w:ascii="Times New Roman" w:hAnsi="Times New Roman" w:cs="Times New Roman"/>
          <w:sz w:val="16"/>
          <w:szCs w:val="16"/>
        </w:rPr>
        <w:softHyphen/>
        <w:t>енным и морским делам, который отдавал приказы от имени РВС СССР. На период мирно</w:t>
      </w:r>
      <w:r w:rsidRPr="00E7370A">
        <w:rPr>
          <w:rFonts w:ascii="Times New Roman" w:hAnsi="Times New Roman" w:cs="Times New Roman"/>
          <w:sz w:val="16"/>
          <w:szCs w:val="16"/>
        </w:rPr>
        <w:softHyphen/>
        <w:t>го времени упразднялась должность Главнокомандующего всеми вооруженными силами. Начальником всех сухопутных и морских сил становился нарком. Командующие войсками, РВС фронтов, отдельных армий, военных округов подчинялись непосредственно РВС СССР Был упразднен постановлением ЦИК СССР от 20 июня 1934 г (10711,666).</w:t>
      </w:r>
    </w:p>
    <w:p w14:paraId="202BCA33" w14:textId="77777777" w:rsidR="000F2CE1" w:rsidRPr="00E7370A" w:rsidRDefault="000F2CE1" w:rsidP="009F4E52">
      <w:pPr>
        <w:spacing w:after="0" w:line="240" w:lineRule="auto"/>
        <w:jc w:val="both"/>
        <w:rPr>
          <w:rFonts w:ascii="Times New Roman" w:hAnsi="Times New Roman" w:cs="Times New Roman"/>
          <w:sz w:val="16"/>
          <w:szCs w:val="16"/>
        </w:rPr>
      </w:pPr>
    </w:p>
    <w:p w14:paraId="4AF8C02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сентября 1918 г. ВЦИК объявил Советскую республику единым военным лагерем, а 20 ноября 1918 г. образовал Совет Рабочей и Крестьянской Обороны во главе с председателем Совнаркома В. И. Лениным. Совет Обороны был наделен чрезвычайными права</w:t>
      </w:r>
      <w:r w:rsidRPr="00E7370A">
        <w:rPr>
          <w:rFonts w:ascii="Times New Roman" w:hAnsi="Times New Roman" w:cs="Times New Roman"/>
          <w:sz w:val="16"/>
          <w:szCs w:val="16"/>
        </w:rPr>
        <w:softHyphen/>
        <w:t xml:space="preserve">ми и неограниченными полномочиями. Он должен был объединить работу промышленности, транспорта и продовольственного </w:t>
      </w:r>
      <w:proofErr w:type="spellStart"/>
      <w:r w:rsidRPr="00E7370A">
        <w:rPr>
          <w:rFonts w:ascii="Times New Roman" w:hAnsi="Times New Roman" w:cs="Times New Roman"/>
          <w:sz w:val="16"/>
          <w:szCs w:val="16"/>
        </w:rPr>
        <w:t>снабже</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ния</w:t>
      </w:r>
      <w:proofErr w:type="spellEnd"/>
      <w:r w:rsidRPr="00E7370A">
        <w:rPr>
          <w:rFonts w:ascii="Times New Roman" w:hAnsi="Times New Roman" w:cs="Times New Roman"/>
          <w:sz w:val="16"/>
          <w:szCs w:val="16"/>
        </w:rPr>
        <w:t>. Ему были подчинены Чрезвычайная комиссия по снабжению Красной Армии (</w:t>
      </w:r>
      <w:proofErr w:type="spellStart"/>
      <w:r w:rsidRPr="00E7370A">
        <w:rPr>
          <w:rFonts w:ascii="Times New Roman" w:hAnsi="Times New Roman" w:cs="Times New Roman"/>
          <w:sz w:val="16"/>
          <w:szCs w:val="16"/>
        </w:rPr>
        <w:t>Чрезкомснаб</w:t>
      </w:r>
      <w:proofErr w:type="spellEnd"/>
      <w:r w:rsidRPr="00E7370A">
        <w:rPr>
          <w:rFonts w:ascii="Times New Roman" w:hAnsi="Times New Roman" w:cs="Times New Roman"/>
          <w:sz w:val="16"/>
          <w:szCs w:val="16"/>
        </w:rPr>
        <w:t>), ведомства военное, путей сообще</w:t>
      </w:r>
      <w:r w:rsidRPr="00E7370A">
        <w:rPr>
          <w:rFonts w:ascii="Times New Roman" w:hAnsi="Times New Roman" w:cs="Times New Roman"/>
          <w:sz w:val="16"/>
          <w:szCs w:val="16"/>
        </w:rPr>
        <w:softHyphen/>
        <w:t>ния, связи, продовольствия и др. Была введена политика военного коммунизма, которая преду</w:t>
      </w:r>
      <w:r w:rsidRPr="00E7370A">
        <w:rPr>
          <w:rFonts w:ascii="Times New Roman" w:hAnsi="Times New Roman" w:cs="Times New Roman"/>
          <w:sz w:val="16"/>
          <w:szCs w:val="16"/>
        </w:rPr>
        <w:softHyphen/>
        <w:t>сматривала ускоренную национализацию не только крупной, но и средней и мелкой промышленности, строгую централизацию управ</w:t>
      </w:r>
      <w:r w:rsidRPr="00E7370A">
        <w:rPr>
          <w:rFonts w:ascii="Times New Roman" w:hAnsi="Times New Roman" w:cs="Times New Roman"/>
          <w:sz w:val="16"/>
          <w:szCs w:val="16"/>
        </w:rPr>
        <w:softHyphen/>
        <w:t>ления народным хозяйством, военизацию труда на предприятиях оборонной промышленности и транспорта, всеобщую трудовую по</w:t>
      </w:r>
      <w:r w:rsidRPr="00E7370A">
        <w:rPr>
          <w:rFonts w:ascii="Times New Roman" w:hAnsi="Times New Roman" w:cs="Times New Roman"/>
          <w:sz w:val="16"/>
          <w:szCs w:val="16"/>
        </w:rPr>
        <w:softHyphen/>
        <w:t>винность населения и др. (5484).</w:t>
      </w:r>
    </w:p>
    <w:p w14:paraId="43F03F6E" w14:textId="77777777" w:rsidR="000F2CE1" w:rsidRPr="00E7370A" w:rsidRDefault="000F2CE1" w:rsidP="009F4E52">
      <w:pPr>
        <w:spacing w:after="0" w:line="240" w:lineRule="auto"/>
        <w:jc w:val="both"/>
        <w:rPr>
          <w:rFonts w:ascii="Times New Roman" w:hAnsi="Times New Roman" w:cs="Times New Roman"/>
          <w:sz w:val="16"/>
          <w:szCs w:val="16"/>
        </w:rPr>
      </w:pPr>
    </w:p>
    <w:p w14:paraId="72BE3FB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сентября 1918 ВЦИК принял постановление об учреждении Революционного Военного Совета Республики. Председателем РВСР назначен Л.Д. Троцкий, членами РВСР — К.X. Данишевский, П.А. Кобозев, К.А. Мехоношин, Ф.Ф. Раскольников, А.П. </w:t>
      </w:r>
      <w:proofErr w:type="spellStart"/>
      <w:r w:rsidRPr="00E7370A">
        <w:rPr>
          <w:rFonts w:ascii="Times New Roman" w:hAnsi="Times New Roman" w:cs="Times New Roman"/>
          <w:sz w:val="16"/>
          <w:szCs w:val="16"/>
        </w:rPr>
        <w:t>Розенгольц</w:t>
      </w:r>
      <w:proofErr w:type="spellEnd"/>
      <w:r w:rsidRPr="00E7370A">
        <w:rPr>
          <w:rFonts w:ascii="Times New Roman" w:hAnsi="Times New Roman" w:cs="Times New Roman"/>
          <w:sz w:val="16"/>
          <w:szCs w:val="16"/>
        </w:rPr>
        <w:t xml:space="preserve">, И.Н. Смирнов, В.М. </w:t>
      </w:r>
      <w:proofErr w:type="spellStart"/>
      <w:r w:rsidRPr="00E7370A">
        <w:rPr>
          <w:rFonts w:ascii="Times New Roman" w:hAnsi="Times New Roman" w:cs="Times New Roman"/>
          <w:sz w:val="16"/>
          <w:szCs w:val="16"/>
        </w:rPr>
        <w:t>Альтфатер</w:t>
      </w:r>
      <w:proofErr w:type="spellEnd"/>
      <w:r w:rsidRPr="00E7370A">
        <w:rPr>
          <w:rFonts w:ascii="Times New Roman" w:hAnsi="Times New Roman" w:cs="Times New Roman"/>
          <w:sz w:val="16"/>
          <w:szCs w:val="16"/>
        </w:rPr>
        <w:t xml:space="preserve"> (с 12 октября). Главнокомандующим всеми вооруженными силами Республики назначен И.И. Вацетис. ВЦИК объявил Советскую республику военным лагерем (4216).</w:t>
      </w:r>
    </w:p>
    <w:p w14:paraId="079E5640" w14:textId="77777777" w:rsidR="000F2CE1" w:rsidRPr="00E7370A" w:rsidRDefault="000F2CE1" w:rsidP="009F4E52">
      <w:pPr>
        <w:spacing w:after="0" w:line="240" w:lineRule="auto"/>
        <w:jc w:val="both"/>
        <w:rPr>
          <w:rFonts w:ascii="Times New Roman" w:hAnsi="Times New Roman" w:cs="Times New Roman"/>
          <w:sz w:val="16"/>
          <w:szCs w:val="16"/>
        </w:rPr>
      </w:pPr>
    </w:p>
    <w:p w14:paraId="605F8CE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сентября 1918 был создан Революционный военный совет республики (РВСР) во главе с Л.Д.Т., который принял права коллегий НКВД и НВМД, слитых в НКВМД (359,29). ГК стал </w:t>
      </w:r>
      <w:proofErr w:type="spellStart"/>
      <w:r w:rsidRPr="00E7370A">
        <w:rPr>
          <w:rFonts w:ascii="Times New Roman" w:hAnsi="Times New Roman" w:cs="Times New Roman"/>
          <w:sz w:val="16"/>
          <w:szCs w:val="16"/>
        </w:rPr>
        <w:t>И.И.Вацетис</w:t>
      </w:r>
      <w:proofErr w:type="spellEnd"/>
      <w:r w:rsidRPr="00E7370A">
        <w:rPr>
          <w:rFonts w:ascii="Times New Roman" w:hAnsi="Times New Roman" w:cs="Times New Roman"/>
          <w:sz w:val="16"/>
          <w:szCs w:val="16"/>
        </w:rPr>
        <w:t xml:space="preserve"> (3481), а командующим Восточным фронтом - </w:t>
      </w:r>
      <w:proofErr w:type="spellStart"/>
      <w:r w:rsidRPr="00E7370A">
        <w:rPr>
          <w:rFonts w:ascii="Times New Roman" w:hAnsi="Times New Roman" w:cs="Times New Roman"/>
          <w:sz w:val="16"/>
          <w:szCs w:val="16"/>
        </w:rPr>
        <w:t>С.С.Каменев</w:t>
      </w:r>
      <w:proofErr w:type="spellEnd"/>
      <w:r w:rsidRPr="00E7370A">
        <w:rPr>
          <w:rFonts w:ascii="Times New Roman" w:hAnsi="Times New Roman" w:cs="Times New Roman"/>
          <w:sz w:val="16"/>
          <w:szCs w:val="16"/>
        </w:rPr>
        <w:t xml:space="preserve"> (3908,286).</w:t>
      </w:r>
    </w:p>
    <w:p w14:paraId="4CAE1200" w14:textId="77777777" w:rsidR="000F2CE1" w:rsidRPr="00E7370A" w:rsidRDefault="000F2CE1" w:rsidP="009F4E52">
      <w:pPr>
        <w:spacing w:after="0" w:line="240" w:lineRule="auto"/>
        <w:jc w:val="both"/>
        <w:rPr>
          <w:rFonts w:ascii="Times New Roman" w:hAnsi="Times New Roman" w:cs="Times New Roman"/>
          <w:sz w:val="16"/>
          <w:szCs w:val="16"/>
        </w:rPr>
      </w:pPr>
    </w:p>
    <w:p w14:paraId="4CF562CA" w14:textId="77777777" w:rsidR="00A3543D" w:rsidRPr="00E7370A" w:rsidRDefault="00A3543D" w:rsidP="009F4E52">
      <w:pPr>
        <w:pStyle w:val="ae"/>
        <w:spacing w:before="0" w:after="0"/>
        <w:jc w:val="both"/>
        <w:rPr>
          <w:color w:val="auto"/>
          <w:sz w:val="16"/>
          <w:szCs w:val="16"/>
        </w:rPr>
      </w:pPr>
      <w:r w:rsidRPr="00E7370A">
        <w:rPr>
          <w:color w:val="auto"/>
          <w:sz w:val="16"/>
          <w:szCs w:val="16"/>
        </w:rPr>
        <w:t>2 сентября 1918 председатель ВЦИК Яков Свердлов объявил, что ответом на покушение на Ленина, убийство Урицкого и заговор Локкарта станет «красный террор». Вскоре будет выпущен и декрет Совета Народных Комиссаров (СНК) о «красном терроре» 917045).</w:t>
      </w:r>
    </w:p>
    <w:p w14:paraId="7CDBC296" w14:textId="77777777" w:rsidR="00A3543D" w:rsidRPr="00E7370A" w:rsidRDefault="00A3543D" w:rsidP="009F4E52">
      <w:pPr>
        <w:pStyle w:val="ae"/>
        <w:spacing w:before="0" w:after="0"/>
        <w:jc w:val="both"/>
        <w:rPr>
          <w:color w:val="auto"/>
          <w:sz w:val="16"/>
          <w:szCs w:val="16"/>
        </w:rPr>
      </w:pPr>
    </w:p>
    <w:p w14:paraId="15C4E137" w14:textId="77777777" w:rsidR="00A3543D" w:rsidRPr="00E7370A" w:rsidRDefault="00A3543D" w:rsidP="009F4E52">
      <w:pPr>
        <w:pStyle w:val="ae"/>
        <w:spacing w:before="0" w:after="0"/>
        <w:jc w:val="both"/>
        <w:rPr>
          <w:color w:val="auto"/>
          <w:sz w:val="16"/>
          <w:szCs w:val="16"/>
        </w:rPr>
      </w:pPr>
      <w:r w:rsidRPr="00E7370A">
        <w:rPr>
          <w:color w:val="auto"/>
          <w:sz w:val="16"/>
          <w:szCs w:val="16"/>
        </w:rPr>
        <w:t>2 сентября 1918 ВЦИК также издал постановление о превращении сократившейся до почти что размеров Центральной России Советской республики в военный лагерь и создал высший коллегиальный орган управления и политического руководства Красной армией — Революционный военный совет республики (РВСР, РВС, Реввоенсовет). Его председателем стал Лев Троцкий (17045).</w:t>
      </w:r>
    </w:p>
    <w:p w14:paraId="3D00C409" w14:textId="77777777" w:rsidR="00A3543D" w:rsidRPr="00E7370A" w:rsidRDefault="00A3543D" w:rsidP="009F4E52">
      <w:pPr>
        <w:pStyle w:val="ae"/>
        <w:spacing w:before="0" w:after="0"/>
        <w:jc w:val="both"/>
        <w:rPr>
          <w:color w:val="auto"/>
          <w:sz w:val="16"/>
          <w:szCs w:val="16"/>
        </w:rPr>
      </w:pPr>
    </w:p>
    <w:p w14:paraId="616D6AE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сентября 1918 основана высшая должность Красно Армии - верховный главнокомандующий (на эту должность назначен Л. Троцкий) (4962).</w:t>
      </w:r>
    </w:p>
    <w:p w14:paraId="3DAC0840" w14:textId="77777777" w:rsidR="000F2CE1" w:rsidRPr="00E7370A" w:rsidRDefault="000F2CE1" w:rsidP="009F4E52">
      <w:pPr>
        <w:spacing w:after="0" w:line="240" w:lineRule="auto"/>
        <w:jc w:val="both"/>
        <w:rPr>
          <w:rFonts w:ascii="Times New Roman" w:hAnsi="Times New Roman" w:cs="Times New Roman"/>
          <w:sz w:val="16"/>
          <w:szCs w:val="16"/>
        </w:rPr>
      </w:pPr>
    </w:p>
    <w:p w14:paraId="0BC5464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сентября 1918 в Архангельске высадился 9 тыс. корпус Антанты (3263,489).</w:t>
      </w:r>
    </w:p>
    <w:p w14:paraId="2A26197D" w14:textId="77777777" w:rsidR="000F2CE1" w:rsidRPr="00E7370A" w:rsidRDefault="000F2CE1" w:rsidP="009F4E52">
      <w:pPr>
        <w:spacing w:after="0" w:line="240" w:lineRule="auto"/>
        <w:jc w:val="both"/>
        <w:rPr>
          <w:rFonts w:ascii="Times New Roman" w:hAnsi="Times New Roman" w:cs="Times New Roman"/>
          <w:sz w:val="16"/>
          <w:szCs w:val="16"/>
        </w:rPr>
      </w:pPr>
    </w:p>
    <w:p w14:paraId="12ACA86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04C44E29" w14:textId="77777777" w:rsidR="000F2CE1" w:rsidRPr="00E7370A" w:rsidRDefault="000F2CE1" w:rsidP="009F4E52">
      <w:pPr>
        <w:spacing w:after="0" w:line="240" w:lineRule="auto"/>
        <w:jc w:val="both"/>
        <w:rPr>
          <w:rFonts w:ascii="Times New Roman" w:hAnsi="Times New Roman" w:cs="Times New Roman"/>
          <w:sz w:val="16"/>
          <w:szCs w:val="16"/>
        </w:rPr>
      </w:pPr>
    </w:p>
    <w:p w14:paraId="79F721DB" w14:textId="77777777" w:rsidR="00315213" w:rsidRPr="00E7370A" w:rsidRDefault="003152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сентября. Комендант Кремля П. Д. Мальков вспоминал: &lt;Я пошел в "Метрополь" на заседание Всероссийского Центрального Исполнительного Комитета, Большой ресторанный зал&gt; где заседал ВЦИК, с нелепым фонтаном посередине, казавшимся теперь особенно неуместным, был переполнен. На трибуну поднялся Яков Михайлович. Не раз я его слушал, но, пожалуй, никогда так страстно не звучал его голос, как о тот день, когда заговорил он об Ильиче, заговорил о том, что каждый из </w:t>
      </w:r>
      <w:proofErr w:type="spellStart"/>
      <w:r w:rsidRPr="00E7370A">
        <w:rPr>
          <w:rFonts w:ascii="Times New Roman" w:hAnsi="Times New Roman" w:cs="Times New Roman"/>
          <w:sz w:val="16"/>
          <w:szCs w:val="16"/>
        </w:rPr>
        <w:t>иос</w:t>
      </w:r>
      <w:proofErr w:type="spellEnd"/>
      <w:r w:rsidRPr="00E7370A">
        <w:rPr>
          <w:rFonts w:ascii="Times New Roman" w:hAnsi="Times New Roman" w:cs="Times New Roman"/>
          <w:sz w:val="16"/>
          <w:szCs w:val="16"/>
        </w:rPr>
        <w:t>, сидящих в зале, всегда рос и работал в качестве революционера под руководством Ленина, что Ленина в партии заменить не может никто&gt;.</w:t>
      </w:r>
    </w:p>
    <w:p w14:paraId="18DAB9C9" w14:textId="77777777" w:rsidR="00315213" w:rsidRPr="00E7370A" w:rsidRDefault="003152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Декретом ВЦИК Советская республика объявлена поенным лагерем.</w:t>
      </w:r>
    </w:p>
    <w:p w14:paraId="1A1604CD" w14:textId="77777777" w:rsidR="00315213" w:rsidRPr="00E7370A" w:rsidRDefault="003152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Национализирована Прозоровская </w:t>
      </w:r>
      <w:proofErr w:type="gramStart"/>
      <w:r w:rsidRPr="00E7370A">
        <w:rPr>
          <w:rFonts w:ascii="Times New Roman" w:hAnsi="Times New Roman" w:cs="Times New Roman"/>
          <w:sz w:val="16"/>
          <w:szCs w:val="16"/>
        </w:rPr>
        <w:t>Трех-горная</w:t>
      </w:r>
      <w:proofErr w:type="gramEnd"/>
      <w:r w:rsidRPr="00E7370A">
        <w:rPr>
          <w:rFonts w:ascii="Times New Roman" w:hAnsi="Times New Roman" w:cs="Times New Roman"/>
          <w:sz w:val="16"/>
          <w:szCs w:val="16"/>
        </w:rPr>
        <w:t xml:space="preserve"> мануфактура (18686).</w:t>
      </w:r>
    </w:p>
    <w:p w14:paraId="59C2E977" w14:textId="77777777" w:rsidR="00315213" w:rsidRPr="00E7370A" w:rsidRDefault="00315213" w:rsidP="009F4E52">
      <w:pPr>
        <w:spacing w:after="0" w:line="240" w:lineRule="auto"/>
        <w:jc w:val="both"/>
        <w:rPr>
          <w:rFonts w:ascii="Times New Roman" w:hAnsi="Times New Roman" w:cs="Times New Roman"/>
          <w:sz w:val="16"/>
          <w:szCs w:val="16"/>
        </w:rPr>
      </w:pPr>
    </w:p>
    <w:p w14:paraId="25834E8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2 сентября 1918 ВЦИК был введен красный террор, а страна была объявлена единым военным лагерем (226,268).</w:t>
      </w:r>
    </w:p>
    <w:p w14:paraId="396851C8" w14:textId="77777777" w:rsidR="000F2CE1" w:rsidRPr="00E7370A" w:rsidRDefault="000F2CE1" w:rsidP="009F4E52">
      <w:pPr>
        <w:spacing w:after="0" w:line="240" w:lineRule="auto"/>
        <w:jc w:val="both"/>
        <w:rPr>
          <w:rFonts w:ascii="Times New Roman" w:hAnsi="Times New Roman" w:cs="Times New Roman"/>
          <w:sz w:val="16"/>
          <w:szCs w:val="16"/>
        </w:rPr>
      </w:pPr>
    </w:p>
    <w:p w14:paraId="72163D1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сентября 1918 в Сибири белогвардейцами схвачен русский генерал Александр Таубе, один из первых царских генералов, перешедший на сторону Советской власти (4962).</w:t>
      </w:r>
    </w:p>
    <w:p w14:paraId="5A32C0F2" w14:textId="77777777" w:rsidR="000F2CE1" w:rsidRPr="00E7370A" w:rsidRDefault="000F2CE1" w:rsidP="009F4E52">
      <w:pPr>
        <w:spacing w:after="0" w:line="240" w:lineRule="auto"/>
        <w:jc w:val="both"/>
        <w:rPr>
          <w:rFonts w:ascii="Times New Roman" w:hAnsi="Times New Roman" w:cs="Times New Roman"/>
          <w:sz w:val="16"/>
          <w:szCs w:val="16"/>
        </w:rPr>
      </w:pPr>
    </w:p>
    <w:p w14:paraId="6820EE3C" w14:textId="77777777" w:rsidR="00176F14" w:rsidRPr="00E7370A" w:rsidRDefault="00176F14"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2 сентября </w:t>
      </w:r>
      <w:r w:rsidRPr="00E7370A">
        <w:rPr>
          <w:rFonts w:ascii="Times New Roman" w:hAnsi="Times New Roman" w:cs="Times New Roman"/>
          <w:sz w:val="16"/>
          <w:szCs w:val="16"/>
        </w:rPr>
        <w:t>в 1918 году повстанцы заняли Славгород, убили городского голову Фрея, сформировали Военно-революционный комитет (14757).</w:t>
      </w:r>
    </w:p>
    <w:p w14:paraId="52606A55" w14:textId="77777777" w:rsidR="00176F14" w:rsidRPr="00E7370A" w:rsidRDefault="00176F14" w:rsidP="009F4E52">
      <w:pPr>
        <w:spacing w:after="0" w:line="240" w:lineRule="auto"/>
        <w:jc w:val="both"/>
        <w:rPr>
          <w:rFonts w:ascii="Times New Roman" w:hAnsi="Times New Roman" w:cs="Times New Roman"/>
          <w:sz w:val="16"/>
          <w:szCs w:val="16"/>
        </w:rPr>
      </w:pPr>
    </w:p>
    <w:p w14:paraId="57DC265B" w14:textId="77777777" w:rsidR="00A3543D" w:rsidRPr="00E7370A" w:rsidRDefault="00A3543D" w:rsidP="009F4E52">
      <w:pPr>
        <w:pStyle w:val="ae"/>
        <w:spacing w:before="0" w:after="0"/>
        <w:jc w:val="both"/>
        <w:rPr>
          <w:color w:val="auto"/>
          <w:sz w:val="16"/>
          <w:szCs w:val="16"/>
        </w:rPr>
      </w:pPr>
      <w:r w:rsidRPr="00E7370A">
        <w:rPr>
          <w:color w:val="auto"/>
          <w:sz w:val="16"/>
          <w:szCs w:val="16"/>
        </w:rPr>
        <w:t>2 сентября 1918 в Бодайбо (город на севере нынешней Иркутской области) «белыми» был арестован настоящий «красный барон», генерал Александр Таубе (имевший баронский титул), один из первых крупных военачальников, искренне перешедших на сторону «красных». Спустя четыре месяца он умрет от тифа, закованный в кандалы, в тюрьме Екатеринбурга, отказавшись переходить на сторону «белых» (17045).</w:t>
      </w:r>
    </w:p>
    <w:p w14:paraId="33B844FB" w14:textId="77777777" w:rsidR="00A3543D" w:rsidRPr="00E7370A" w:rsidRDefault="00A3543D" w:rsidP="009F4E52">
      <w:pPr>
        <w:spacing w:after="0" w:line="240" w:lineRule="auto"/>
        <w:jc w:val="both"/>
        <w:rPr>
          <w:rFonts w:ascii="Times New Roman" w:hAnsi="Times New Roman" w:cs="Times New Roman"/>
          <w:sz w:val="16"/>
          <w:szCs w:val="16"/>
        </w:rPr>
      </w:pPr>
    </w:p>
    <w:p w14:paraId="3F3B157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58B27C19" w14:textId="77777777" w:rsidR="000F2CE1" w:rsidRPr="00E7370A" w:rsidRDefault="000F2CE1" w:rsidP="009F4E52">
      <w:pPr>
        <w:spacing w:after="0" w:line="240" w:lineRule="auto"/>
        <w:jc w:val="both"/>
        <w:rPr>
          <w:rFonts w:ascii="Times New Roman" w:hAnsi="Times New Roman" w:cs="Times New Roman"/>
          <w:sz w:val="16"/>
          <w:szCs w:val="16"/>
        </w:rPr>
      </w:pPr>
    </w:p>
    <w:p w14:paraId="524FA21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сентября 1918 органы ВЧК закончили ликвидацию заговора Локкарта (3481).</w:t>
      </w:r>
    </w:p>
    <w:p w14:paraId="54098852" w14:textId="77777777" w:rsidR="000F2CE1" w:rsidRPr="00E7370A" w:rsidRDefault="000F2CE1" w:rsidP="009F4E52">
      <w:pPr>
        <w:spacing w:after="0" w:line="240" w:lineRule="auto"/>
        <w:jc w:val="both"/>
        <w:rPr>
          <w:rFonts w:ascii="Times New Roman" w:hAnsi="Times New Roman" w:cs="Times New Roman"/>
          <w:sz w:val="16"/>
          <w:szCs w:val="16"/>
        </w:rPr>
      </w:pPr>
    </w:p>
    <w:p w14:paraId="0CBF8E5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2BC3EC82" w14:textId="77777777" w:rsidR="000F2CE1" w:rsidRPr="00E7370A" w:rsidRDefault="000F2CE1" w:rsidP="009F4E52">
      <w:pPr>
        <w:spacing w:after="0" w:line="240" w:lineRule="auto"/>
        <w:jc w:val="both"/>
        <w:rPr>
          <w:rFonts w:ascii="Times New Roman" w:hAnsi="Times New Roman" w:cs="Times New Roman"/>
          <w:sz w:val="16"/>
          <w:szCs w:val="16"/>
        </w:rPr>
      </w:pPr>
    </w:p>
    <w:p w14:paraId="22CA827E" w14:textId="77777777" w:rsidR="00A423D9" w:rsidRPr="00E7370A" w:rsidRDefault="00A423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сентября 1918 Воздушная служба Императорского флота Германии объединяет пять своих морских </w:t>
      </w:r>
      <w:proofErr w:type="spellStart"/>
      <w:r w:rsidRPr="00E7370A">
        <w:rPr>
          <w:rFonts w:ascii="Times New Roman" w:hAnsi="Times New Roman" w:cs="Times New Roman"/>
          <w:sz w:val="16"/>
          <w:szCs w:val="16"/>
        </w:rPr>
        <w:t>Feld</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Jagstaffeln</w:t>
      </w:r>
      <w:proofErr w:type="spellEnd"/>
      <w:r w:rsidRPr="00E7370A">
        <w:rPr>
          <w:rFonts w:ascii="Times New Roman" w:hAnsi="Times New Roman" w:cs="Times New Roman"/>
          <w:sz w:val="16"/>
          <w:szCs w:val="16"/>
        </w:rPr>
        <w:t xml:space="preserve"> («Полевые истребительные эскадрильи ВМФ ») - </w:t>
      </w:r>
      <w:proofErr w:type="spellStart"/>
      <w:r w:rsidRPr="00E7370A">
        <w:rPr>
          <w:rFonts w:ascii="Times New Roman" w:hAnsi="Times New Roman" w:cs="Times New Roman"/>
          <w:sz w:val="16"/>
          <w:szCs w:val="16"/>
        </w:rPr>
        <w:t>Jagdstaffeln</w:t>
      </w:r>
      <w:proofErr w:type="spellEnd"/>
      <w:r w:rsidRPr="00E7370A">
        <w:rPr>
          <w:rFonts w:ascii="Times New Roman" w:hAnsi="Times New Roman" w:cs="Times New Roman"/>
          <w:sz w:val="16"/>
          <w:szCs w:val="16"/>
        </w:rPr>
        <w:t xml:space="preserve"> I, II, III, IV и V - чтобы сформировать свой первый </w:t>
      </w:r>
      <w:proofErr w:type="spellStart"/>
      <w:r w:rsidRPr="00E7370A">
        <w:rPr>
          <w:rFonts w:ascii="Times New Roman" w:hAnsi="Times New Roman" w:cs="Times New Roman"/>
          <w:sz w:val="16"/>
          <w:szCs w:val="16"/>
        </w:rPr>
        <w:t>Jagdgeschwader</w:t>
      </w:r>
      <w:proofErr w:type="spellEnd"/>
      <w:r w:rsidRPr="00E7370A">
        <w:rPr>
          <w:rFonts w:ascii="Times New Roman" w:hAnsi="Times New Roman" w:cs="Times New Roman"/>
          <w:sz w:val="16"/>
          <w:szCs w:val="16"/>
        </w:rPr>
        <w:t xml:space="preserve"> (истребительное крыло ). Королевский прусский морской </w:t>
      </w:r>
      <w:proofErr w:type="spellStart"/>
      <w:r w:rsidRPr="00E7370A">
        <w:rPr>
          <w:rFonts w:ascii="Times New Roman" w:hAnsi="Times New Roman" w:cs="Times New Roman"/>
          <w:sz w:val="16"/>
          <w:szCs w:val="16"/>
        </w:rPr>
        <w:t>Jagdgeschwader</w:t>
      </w:r>
      <w:proofErr w:type="spellEnd"/>
      <w:r w:rsidRPr="00E7370A">
        <w:rPr>
          <w:rFonts w:ascii="Times New Roman" w:hAnsi="Times New Roman" w:cs="Times New Roman"/>
          <w:sz w:val="16"/>
          <w:szCs w:val="16"/>
        </w:rPr>
        <w:t xml:space="preserve"> («Крыло истребителей ВМС») получил </w:t>
      </w:r>
      <w:proofErr w:type="spellStart"/>
      <w:r w:rsidRPr="00E7370A">
        <w:rPr>
          <w:rFonts w:ascii="Times New Roman" w:hAnsi="Times New Roman" w:cs="Times New Roman"/>
          <w:sz w:val="16"/>
          <w:szCs w:val="16"/>
        </w:rPr>
        <w:t>Готтарда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Заксенберга</w:t>
      </w:r>
      <w:proofErr w:type="spellEnd"/>
      <w:r w:rsidRPr="00E7370A">
        <w:rPr>
          <w:rFonts w:ascii="Times New Roman" w:hAnsi="Times New Roman" w:cs="Times New Roman"/>
          <w:sz w:val="16"/>
          <w:szCs w:val="16"/>
        </w:rPr>
        <w:t xml:space="preserve"> в качестве его первого командующего. Это четвертый </w:t>
      </w:r>
      <w:proofErr w:type="spellStart"/>
      <w:r w:rsidRPr="00E7370A">
        <w:rPr>
          <w:rFonts w:ascii="Times New Roman" w:hAnsi="Times New Roman" w:cs="Times New Roman"/>
          <w:sz w:val="16"/>
          <w:szCs w:val="16"/>
        </w:rPr>
        <w:t>Jagdgeschwader</w:t>
      </w:r>
      <w:proofErr w:type="spellEnd"/>
      <w:r w:rsidRPr="00E7370A">
        <w:rPr>
          <w:rFonts w:ascii="Times New Roman" w:hAnsi="Times New Roman" w:cs="Times New Roman"/>
          <w:sz w:val="16"/>
          <w:szCs w:val="16"/>
        </w:rPr>
        <w:t xml:space="preserve"> в Германии (20343).</w:t>
      </w:r>
    </w:p>
    <w:p w14:paraId="4DFCEF51" w14:textId="77777777" w:rsidR="00A423D9" w:rsidRPr="00E7370A" w:rsidRDefault="00A423D9" w:rsidP="009F4E52">
      <w:pPr>
        <w:spacing w:after="0" w:line="240" w:lineRule="auto"/>
        <w:jc w:val="both"/>
        <w:rPr>
          <w:rFonts w:ascii="Times New Roman" w:hAnsi="Times New Roman" w:cs="Times New Roman"/>
          <w:sz w:val="16"/>
          <w:szCs w:val="16"/>
        </w:rPr>
      </w:pPr>
    </w:p>
    <w:p w14:paraId="1654EF5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сентября 1918 канадские отряды прорвали германскую укрепленную линию Гинденбурга (4962).</w:t>
      </w:r>
    </w:p>
    <w:p w14:paraId="536F050B" w14:textId="77777777" w:rsidR="000F2CE1" w:rsidRPr="00E7370A" w:rsidRDefault="000F2CE1" w:rsidP="009F4E52">
      <w:pPr>
        <w:spacing w:after="0" w:line="240" w:lineRule="auto"/>
        <w:jc w:val="both"/>
        <w:rPr>
          <w:rFonts w:ascii="Times New Roman" w:hAnsi="Times New Roman" w:cs="Times New Roman"/>
          <w:sz w:val="16"/>
          <w:szCs w:val="16"/>
        </w:rPr>
      </w:pPr>
    </w:p>
    <w:p w14:paraId="65215D6C" w14:textId="77777777" w:rsidR="00843B14"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4C09DDB0" w14:textId="77777777" w:rsidR="00843B14" w:rsidRPr="00E7370A" w:rsidRDefault="00843B14" w:rsidP="009F4E52">
      <w:pPr>
        <w:spacing w:after="0" w:line="240" w:lineRule="auto"/>
        <w:jc w:val="both"/>
        <w:rPr>
          <w:rFonts w:ascii="Times New Roman" w:hAnsi="Times New Roman" w:cs="Times New Roman"/>
          <w:sz w:val="16"/>
          <w:szCs w:val="16"/>
        </w:rPr>
      </w:pPr>
    </w:p>
    <w:p w14:paraId="318A8088" w14:textId="77777777" w:rsidR="00843B14" w:rsidRPr="00E7370A" w:rsidRDefault="00843B14" w:rsidP="009F4E52">
      <w:pPr>
        <w:pStyle w:val="ae"/>
        <w:spacing w:before="0" w:after="0"/>
        <w:jc w:val="both"/>
        <w:rPr>
          <w:color w:val="auto"/>
          <w:sz w:val="16"/>
          <w:szCs w:val="16"/>
        </w:rPr>
      </w:pPr>
      <w:r w:rsidRPr="00E7370A">
        <w:rPr>
          <w:color w:val="auto"/>
          <w:sz w:val="16"/>
          <w:szCs w:val="16"/>
        </w:rPr>
        <w:t xml:space="preserve">3 сентября 1918 красные развернули новое масштабное наступление на Казань и Самару, удерживаемые Народной армией </w:t>
      </w:r>
      <w:proofErr w:type="spellStart"/>
      <w:r w:rsidRPr="00E7370A">
        <w:rPr>
          <w:color w:val="auto"/>
          <w:sz w:val="16"/>
          <w:szCs w:val="16"/>
        </w:rPr>
        <w:t>Комуч</w:t>
      </w:r>
      <w:proofErr w:type="spellEnd"/>
      <w:r w:rsidRPr="00E7370A">
        <w:rPr>
          <w:color w:val="auto"/>
          <w:sz w:val="16"/>
          <w:szCs w:val="16"/>
        </w:rPr>
        <w:t xml:space="preserve">. В этих условиях в Казани вспыхнуло восстание затаившегося большевистского подполья, но оно было подавлено в тот же день. 5 сентября красноармейцы и корабли Волжской речной флотилии приблизились к Казани и начали артиллерийский обстрел позиций белых. Народной армии </w:t>
      </w:r>
      <w:proofErr w:type="spellStart"/>
      <w:r w:rsidRPr="00E7370A">
        <w:rPr>
          <w:color w:val="auto"/>
          <w:sz w:val="16"/>
          <w:szCs w:val="16"/>
        </w:rPr>
        <w:t>Комуч</w:t>
      </w:r>
      <w:proofErr w:type="spellEnd"/>
      <w:r w:rsidRPr="00E7370A">
        <w:rPr>
          <w:color w:val="auto"/>
          <w:sz w:val="16"/>
          <w:szCs w:val="16"/>
        </w:rPr>
        <w:t xml:space="preserve"> удалось потопить два корабля красных, но к 7 сентября они возобновили натиск и уже вошли в пригороды Казани. Атаку красных с воздуха в этот раз поддерживала авиация. 9 сентября красные заняли все господствующие высоты, на пристани Казани был высажен десант красноармейцев. Становилось понятным, что Казань скоро вновь перейдет к ним в руки. В этих условиях администрация </w:t>
      </w:r>
      <w:proofErr w:type="spellStart"/>
      <w:r w:rsidRPr="00E7370A">
        <w:rPr>
          <w:color w:val="auto"/>
          <w:sz w:val="16"/>
          <w:szCs w:val="16"/>
        </w:rPr>
        <w:t>Комуч</w:t>
      </w:r>
      <w:proofErr w:type="spellEnd"/>
      <w:r w:rsidRPr="00E7370A">
        <w:rPr>
          <w:color w:val="auto"/>
          <w:sz w:val="16"/>
          <w:szCs w:val="16"/>
        </w:rPr>
        <w:t xml:space="preserve"> успела вывезти из Казани все самое ценное, включая находившуюся в хранилищах города часть золотого запаса России (17045).</w:t>
      </w:r>
    </w:p>
    <w:p w14:paraId="2971A1D9" w14:textId="77777777" w:rsidR="00843B14" w:rsidRPr="00E7370A" w:rsidRDefault="00843B14" w:rsidP="009F4E52">
      <w:pPr>
        <w:spacing w:after="0" w:line="240" w:lineRule="auto"/>
        <w:jc w:val="both"/>
        <w:rPr>
          <w:rFonts w:ascii="Times New Roman" w:hAnsi="Times New Roman" w:cs="Times New Roman"/>
          <w:sz w:val="16"/>
          <w:szCs w:val="16"/>
        </w:rPr>
      </w:pPr>
    </w:p>
    <w:p w14:paraId="7788B13D" w14:textId="77777777" w:rsidR="000F0F6B" w:rsidRDefault="000F0F6B"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3 сентября </w:t>
      </w:r>
      <w:r>
        <w:rPr>
          <w:rFonts w:ascii="Times New Roman" w:hAnsi="Times New Roman" w:cs="Times New Roman"/>
          <w:color w:val="0070C0"/>
          <w:sz w:val="16"/>
          <w:szCs w:val="16"/>
        </w:rPr>
        <w:t>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постановлением Всероссийского ЦИК учрежден револю</w:t>
      </w:r>
      <w:r>
        <w:rPr>
          <w:rFonts w:ascii="Times New Roman" w:hAnsi="Times New Roman" w:cs="Times New Roman"/>
          <w:color w:val="0070C0"/>
          <w:sz w:val="16"/>
          <w:szCs w:val="16"/>
        </w:rPr>
        <w:t>ц</w:t>
      </w:r>
      <w:r w:rsidRPr="005807AE">
        <w:rPr>
          <w:rFonts w:ascii="Times New Roman" w:hAnsi="Times New Roman" w:cs="Times New Roman"/>
          <w:color w:val="0070C0"/>
          <w:sz w:val="16"/>
          <w:szCs w:val="16"/>
        </w:rPr>
        <w:t xml:space="preserve">ионный военный совет Республики /РВСР/ - коллегиальный орган управления Народным комиссариатом по военным л морским делам </w:t>
      </w:r>
      <w:proofErr w:type="gramStart"/>
      <w:r>
        <w:rPr>
          <w:rFonts w:ascii="Times New Roman" w:hAnsi="Times New Roman" w:cs="Times New Roman"/>
          <w:color w:val="0070C0"/>
          <w:sz w:val="16"/>
          <w:szCs w:val="16"/>
        </w:rPr>
        <w:t>и</w:t>
      </w:r>
      <w:proofErr w:type="gramEnd"/>
      <w:r>
        <w:rPr>
          <w:rFonts w:ascii="Times New Roman" w:hAnsi="Times New Roman" w:cs="Times New Roman"/>
          <w:color w:val="0070C0"/>
          <w:sz w:val="16"/>
          <w:szCs w:val="16"/>
        </w:rPr>
        <w:t xml:space="preserve"> в </w:t>
      </w:r>
      <w:r w:rsidRPr="005807AE">
        <w:rPr>
          <w:rFonts w:ascii="Times New Roman" w:hAnsi="Times New Roman" w:cs="Times New Roman"/>
          <w:color w:val="0070C0"/>
          <w:sz w:val="16"/>
          <w:szCs w:val="16"/>
        </w:rPr>
        <w:t xml:space="preserve">связи с этим упразднен Высший Военный совет с передачей его Функций </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табу РВСР.</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Приказом РВСР от 11 сентября образованы РВС фронтов и армий.</w:t>
      </w:r>
    </w:p>
    <w:p w14:paraId="52045916" w14:textId="77777777" w:rsidR="000F0F6B" w:rsidRPr="005807AE" w:rsidRDefault="000F0F6B"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/Приказ РВСР</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 1 от б сентября 1918/</w:t>
      </w:r>
      <w:r>
        <w:rPr>
          <w:rFonts w:ascii="Times New Roman" w:hAnsi="Times New Roman" w:cs="Times New Roman"/>
          <w:color w:val="0070C0"/>
          <w:sz w:val="16"/>
          <w:szCs w:val="16"/>
        </w:rPr>
        <w:t xml:space="preserve"> (23370).</w:t>
      </w:r>
    </w:p>
    <w:p w14:paraId="0BDA7870" w14:textId="77777777" w:rsidR="000F0F6B" w:rsidRDefault="000F0F6B" w:rsidP="009F4E52">
      <w:pPr>
        <w:spacing w:after="0" w:line="240" w:lineRule="auto"/>
        <w:jc w:val="both"/>
        <w:rPr>
          <w:rFonts w:ascii="Times New Roman" w:hAnsi="Times New Roman" w:cs="Times New Roman"/>
          <w:color w:val="0070C0"/>
          <w:sz w:val="16"/>
          <w:szCs w:val="16"/>
        </w:rPr>
      </w:pPr>
    </w:p>
    <w:p w14:paraId="075ABD67" w14:textId="1E235DC9"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3F20DB67" w14:textId="77777777" w:rsidR="000F2CE1" w:rsidRPr="00E7370A" w:rsidRDefault="000F2CE1" w:rsidP="009F4E52">
      <w:pPr>
        <w:spacing w:after="0" w:line="240" w:lineRule="auto"/>
        <w:jc w:val="both"/>
        <w:rPr>
          <w:rFonts w:ascii="Times New Roman" w:hAnsi="Times New Roman" w:cs="Times New Roman"/>
          <w:sz w:val="16"/>
          <w:szCs w:val="16"/>
        </w:rPr>
      </w:pPr>
    </w:p>
    <w:p w14:paraId="6A8DE7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сентября 1918 вышел запрет безработным отказываться от любой работы, оплачиваемой по расценкам профсоюза (3908,286).</w:t>
      </w:r>
    </w:p>
    <w:p w14:paraId="60E7540A" w14:textId="77777777" w:rsidR="000F2CE1" w:rsidRPr="00E7370A" w:rsidRDefault="000F2CE1" w:rsidP="009F4E52">
      <w:pPr>
        <w:spacing w:after="0" w:line="240" w:lineRule="auto"/>
        <w:jc w:val="both"/>
        <w:rPr>
          <w:rFonts w:ascii="Times New Roman" w:hAnsi="Times New Roman" w:cs="Times New Roman"/>
          <w:sz w:val="16"/>
          <w:szCs w:val="16"/>
        </w:rPr>
      </w:pPr>
    </w:p>
    <w:p w14:paraId="258FF90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сентября 1918 был издан декрет, по которому безработным запрещалось отказываться от любой работы, оплачиваемой по расценкам профсоюза. Так советская власть одновременно и боролась с безработицей, и стирала различия между классами. Вскоре после этого постановления была введена всеобщая трудовая повинность, где стимулом к труду (в условиях карточной системы) был продовольственный паек (10739).</w:t>
      </w:r>
    </w:p>
    <w:p w14:paraId="1F520D0A" w14:textId="77777777" w:rsidR="000F2CE1" w:rsidRPr="00E7370A" w:rsidRDefault="000F2CE1" w:rsidP="009F4E52">
      <w:pPr>
        <w:spacing w:after="0" w:line="240" w:lineRule="auto"/>
        <w:jc w:val="both"/>
        <w:rPr>
          <w:rFonts w:ascii="Times New Roman" w:hAnsi="Times New Roman" w:cs="Times New Roman"/>
          <w:sz w:val="16"/>
          <w:szCs w:val="16"/>
        </w:rPr>
      </w:pPr>
    </w:p>
    <w:p w14:paraId="29CAFDA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сентября 1918 комендант Кремля </w:t>
      </w:r>
      <w:proofErr w:type="spellStart"/>
      <w:r w:rsidRPr="00E7370A">
        <w:rPr>
          <w:rFonts w:ascii="Times New Roman" w:hAnsi="Times New Roman" w:cs="Times New Roman"/>
          <w:sz w:val="16"/>
          <w:szCs w:val="16"/>
        </w:rPr>
        <w:t>П.Мальков</w:t>
      </w:r>
      <w:proofErr w:type="spellEnd"/>
      <w:r w:rsidRPr="00E7370A">
        <w:rPr>
          <w:rFonts w:ascii="Times New Roman" w:hAnsi="Times New Roman" w:cs="Times New Roman"/>
          <w:sz w:val="16"/>
          <w:szCs w:val="16"/>
        </w:rPr>
        <w:t xml:space="preserve"> расстрелял Фани Ефимовну (Фейгу </w:t>
      </w:r>
      <w:proofErr w:type="spellStart"/>
      <w:r w:rsidRPr="00E7370A">
        <w:rPr>
          <w:rFonts w:ascii="Times New Roman" w:hAnsi="Times New Roman" w:cs="Times New Roman"/>
          <w:sz w:val="16"/>
          <w:szCs w:val="16"/>
        </w:rPr>
        <w:t>Хаимовну</w:t>
      </w:r>
      <w:proofErr w:type="spellEnd"/>
      <w:r w:rsidRPr="00E7370A">
        <w:rPr>
          <w:rFonts w:ascii="Times New Roman" w:hAnsi="Times New Roman" w:cs="Times New Roman"/>
          <w:sz w:val="16"/>
          <w:szCs w:val="16"/>
        </w:rPr>
        <w:t>) Каплан. Созналась, но ясности нет до сих пор (3263,491).</w:t>
      </w:r>
    </w:p>
    <w:p w14:paraId="6B716194" w14:textId="77777777" w:rsidR="000F2CE1" w:rsidRPr="00E7370A" w:rsidRDefault="000F2CE1" w:rsidP="009F4E52">
      <w:pPr>
        <w:spacing w:after="0" w:line="240" w:lineRule="auto"/>
        <w:jc w:val="both"/>
        <w:rPr>
          <w:rFonts w:ascii="Times New Roman" w:hAnsi="Times New Roman" w:cs="Times New Roman"/>
          <w:sz w:val="16"/>
          <w:szCs w:val="16"/>
        </w:rPr>
      </w:pPr>
    </w:p>
    <w:p w14:paraId="77B9654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и 4 сентября 1918 как сообщали "Известия", в Москве было расстреляно 89 заложников, принадлежащих к "контрреволюционному лагерю". Среди них два бывших министра Николая II - А. Хвостов (министр внутренних дел) и </w:t>
      </w:r>
      <w:proofErr w:type="spellStart"/>
      <w:r w:rsidRPr="00E7370A">
        <w:rPr>
          <w:rFonts w:ascii="Times New Roman" w:hAnsi="Times New Roman" w:cs="Times New Roman"/>
          <w:sz w:val="16"/>
          <w:szCs w:val="16"/>
        </w:rPr>
        <w:t>И</w:t>
      </w:r>
      <w:proofErr w:type="spellEnd"/>
      <w:r w:rsidRPr="00E7370A">
        <w:rPr>
          <w:rFonts w:ascii="Times New Roman" w:hAnsi="Times New Roman" w:cs="Times New Roman"/>
          <w:sz w:val="16"/>
          <w:szCs w:val="16"/>
        </w:rPr>
        <w:t>. Щегловитов (министр юстиции) (6804).</w:t>
      </w:r>
    </w:p>
    <w:p w14:paraId="1E6F07AC" w14:textId="77777777" w:rsidR="000F2CE1" w:rsidRPr="00E7370A" w:rsidRDefault="000F2CE1" w:rsidP="009F4E52">
      <w:pPr>
        <w:spacing w:after="0" w:line="240" w:lineRule="auto"/>
        <w:jc w:val="both"/>
        <w:rPr>
          <w:rFonts w:ascii="Times New Roman" w:hAnsi="Times New Roman" w:cs="Times New Roman"/>
          <w:sz w:val="16"/>
          <w:szCs w:val="16"/>
        </w:rPr>
      </w:pPr>
    </w:p>
    <w:p w14:paraId="248611D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сентября 1918 ВЧК призвала раздавить “гидру контрреволюции” (4962).</w:t>
      </w:r>
    </w:p>
    <w:p w14:paraId="46678CCB" w14:textId="77777777" w:rsidR="000F2CE1" w:rsidRPr="00E7370A" w:rsidRDefault="000F2CE1" w:rsidP="009F4E52">
      <w:pPr>
        <w:spacing w:after="0" w:line="240" w:lineRule="auto"/>
        <w:jc w:val="both"/>
        <w:rPr>
          <w:rFonts w:ascii="Times New Roman" w:hAnsi="Times New Roman" w:cs="Times New Roman"/>
          <w:sz w:val="16"/>
          <w:szCs w:val="16"/>
        </w:rPr>
      </w:pPr>
    </w:p>
    <w:p w14:paraId="0D91353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16B36749" w14:textId="77777777" w:rsidR="000F2CE1" w:rsidRPr="00E7370A" w:rsidRDefault="000F2CE1" w:rsidP="009F4E52">
      <w:pPr>
        <w:spacing w:after="0" w:line="240" w:lineRule="auto"/>
        <w:jc w:val="both"/>
        <w:rPr>
          <w:rFonts w:ascii="Times New Roman" w:hAnsi="Times New Roman" w:cs="Times New Roman"/>
          <w:sz w:val="16"/>
          <w:szCs w:val="16"/>
        </w:rPr>
      </w:pPr>
    </w:p>
    <w:p w14:paraId="7B8E08FF" w14:textId="76380160" w:rsidR="00DD12DC" w:rsidRPr="00E7370A" w:rsidRDefault="00DD12DC" w:rsidP="009F4E52">
      <w:pPr>
        <w:pStyle w:val="ae"/>
        <w:spacing w:before="0" w:after="0"/>
        <w:jc w:val="both"/>
        <w:rPr>
          <w:color w:val="auto"/>
          <w:sz w:val="16"/>
          <w:szCs w:val="16"/>
        </w:rPr>
      </w:pPr>
      <w:r w:rsidRPr="00E7370A">
        <w:rPr>
          <w:color w:val="auto"/>
          <w:sz w:val="16"/>
          <w:szCs w:val="16"/>
        </w:rPr>
        <w:t xml:space="preserve">3 сентября 1918 немецкие войска по приказу начальника генерального штаба Пауля фон Гинденбурга начали отход в западной части фронта, проходящей по северным районам Франции. Отступление шло на укрепленную «линию Гинденбурга», причем без боя был оставлен даже стратегически важный «выступ» фронта на реке Лис. Первый подобный отход немцы предпринимали еще весной 1917 года, но после заключения Брестского мира с Россией они высвободили часть дивизий и сделали в 1918 году несколько последних, отчаянных попыток наступления, которые окончились провалом. Теперь, уже без участия России, повторялась прошлогодняя ситуация, даже в худшем виде: Гинденбург справедливо опасался, что не удержит оборону и на этом рубеже. Лишь с 21 августа на западном участке фронта немцы </w:t>
      </w:r>
      <w:proofErr w:type="gramStart"/>
      <w:r w:rsidRPr="00E7370A">
        <w:rPr>
          <w:color w:val="auto"/>
          <w:sz w:val="16"/>
          <w:szCs w:val="16"/>
        </w:rPr>
        <w:t xml:space="preserve">потеряли </w:t>
      </w:r>
      <w:r w:rsidR="00D30863">
        <w:rPr>
          <w:color w:val="auto"/>
          <w:sz w:val="16"/>
          <w:szCs w:val="16"/>
        </w:rPr>
        <w:t xml:space="preserve"> </w:t>
      </w:r>
      <w:r w:rsidRPr="00E7370A">
        <w:rPr>
          <w:color w:val="auto"/>
          <w:sz w:val="16"/>
          <w:szCs w:val="16"/>
        </w:rPr>
        <w:t>53</w:t>
      </w:r>
      <w:proofErr w:type="gramEnd"/>
      <w:r w:rsidRPr="00E7370A">
        <w:rPr>
          <w:color w:val="auto"/>
          <w:sz w:val="16"/>
          <w:szCs w:val="16"/>
        </w:rPr>
        <w:t xml:space="preserve"> 000 солдат пленными и 470 артиллерийских орудий. К 6 сентября немцы оставили армиям Антанты все территории перед укреплениями «линии Гинденбурга» (17045).</w:t>
      </w:r>
    </w:p>
    <w:p w14:paraId="12FC28A8" w14:textId="77777777" w:rsidR="00DD12DC" w:rsidRPr="00E7370A" w:rsidRDefault="00DD12DC" w:rsidP="009F4E52">
      <w:pPr>
        <w:pStyle w:val="ae"/>
        <w:spacing w:before="0" w:after="0"/>
        <w:jc w:val="both"/>
        <w:rPr>
          <w:color w:val="auto"/>
          <w:sz w:val="16"/>
          <w:szCs w:val="16"/>
        </w:rPr>
      </w:pPr>
    </w:p>
    <w:p w14:paraId="6EB07EFC" w14:textId="77777777" w:rsidR="007D12E0" w:rsidRPr="00E7370A" w:rsidRDefault="007D12E0" w:rsidP="009F4E52">
      <w:pPr>
        <w:pStyle w:val="ae"/>
        <w:spacing w:before="0" w:after="0"/>
        <w:jc w:val="both"/>
        <w:rPr>
          <w:color w:val="auto"/>
          <w:sz w:val="16"/>
          <w:szCs w:val="16"/>
        </w:rPr>
      </w:pPr>
      <w:r w:rsidRPr="00E7370A">
        <w:rPr>
          <w:color w:val="auto"/>
          <w:sz w:val="16"/>
          <w:szCs w:val="16"/>
        </w:rPr>
        <w:t xml:space="preserve">3 сентября 1918 началась очередная фаза самой высокогорной в истории человечества до конца ХХ века битвы за гору Сан Матео (на самом западном участке Итальянского фронта, близ границы со Швейцарией, в нынешней провинции Италии </w:t>
      </w:r>
      <w:proofErr w:type="spellStart"/>
      <w:r w:rsidRPr="00E7370A">
        <w:rPr>
          <w:color w:val="auto"/>
          <w:sz w:val="16"/>
          <w:szCs w:val="16"/>
        </w:rPr>
        <w:t>Сондрио</w:t>
      </w:r>
      <w:proofErr w:type="spellEnd"/>
      <w:r w:rsidRPr="00E7370A">
        <w:rPr>
          <w:color w:val="auto"/>
          <w:sz w:val="16"/>
          <w:szCs w:val="16"/>
        </w:rPr>
        <w:t>). Австрийцы, выбитые итальянскими альпийскими стрелками с горы в середине августа, начали ответный штурм силами своих горных стрелков в зоне вечных снегов и ледников. Их тактика оказалась успешной, и теперь гору пришлось покинуть уже итальянцам. Потери в ходе сражения были относительно невелики: 17 убитых австрийцев, 10 итальянцев. Тела троих из них, замороженные в снегах, были найдены только спустя 86 лет (17045).</w:t>
      </w:r>
    </w:p>
    <w:p w14:paraId="04046E1B" w14:textId="77777777" w:rsidR="007D12E0" w:rsidRPr="00E7370A" w:rsidRDefault="007D12E0" w:rsidP="009F4E52">
      <w:pPr>
        <w:spacing w:after="0" w:line="240" w:lineRule="auto"/>
        <w:jc w:val="both"/>
        <w:rPr>
          <w:rFonts w:ascii="Times New Roman" w:hAnsi="Times New Roman" w:cs="Times New Roman"/>
          <w:sz w:val="16"/>
          <w:szCs w:val="16"/>
        </w:rPr>
      </w:pPr>
    </w:p>
    <w:p w14:paraId="3900AC4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сентября 1918 Германская подводная лодка атаковала в Канале британское судно в момент смены наблюдателей на привязном аэростате; корабль был потоплен. В конце концов, британской стороной был сделан вывод, что применение привязных аэростатов для охраны судов от подводных лодок нецелесообразно (11999).</w:t>
      </w:r>
    </w:p>
    <w:p w14:paraId="69DE92B5" w14:textId="77777777" w:rsidR="000F2CE1" w:rsidRPr="00E7370A" w:rsidRDefault="000F2CE1" w:rsidP="009F4E52">
      <w:pPr>
        <w:spacing w:after="0" w:line="240" w:lineRule="auto"/>
        <w:jc w:val="both"/>
        <w:rPr>
          <w:rFonts w:ascii="Times New Roman" w:hAnsi="Times New Roman" w:cs="Times New Roman"/>
          <w:sz w:val="16"/>
          <w:szCs w:val="16"/>
        </w:rPr>
      </w:pPr>
    </w:p>
    <w:p w14:paraId="1AAF255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сентября 1918 США признали Чехословакию (2100).</w:t>
      </w:r>
    </w:p>
    <w:p w14:paraId="4C3735B2" w14:textId="77777777" w:rsidR="000F2CE1" w:rsidRPr="00E7370A" w:rsidRDefault="000F2CE1" w:rsidP="009F4E52">
      <w:pPr>
        <w:spacing w:after="0" w:line="240" w:lineRule="auto"/>
        <w:jc w:val="both"/>
        <w:rPr>
          <w:rFonts w:ascii="Times New Roman" w:hAnsi="Times New Roman" w:cs="Times New Roman"/>
          <w:sz w:val="16"/>
          <w:szCs w:val="16"/>
        </w:rPr>
      </w:pPr>
    </w:p>
    <w:p w14:paraId="7D13BA03" w14:textId="77777777" w:rsidR="00843B14" w:rsidRPr="00E7370A" w:rsidRDefault="00843B14" w:rsidP="009F4E52">
      <w:pPr>
        <w:pStyle w:val="ae"/>
        <w:spacing w:before="0" w:after="0"/>
        <w:jc w:val="both"/>
        <w:rPr>
          <w:color w:val="auto"/>
          <w:sz w:val="16"/>
          <w:szCs w:val="16"/>
        </w:rPr>
      </w:pPr>
      <w:r w:rsidRPr="00E7370A">
        <w:rPr>
          <w:color w:val="auto"/>
          <w:sz w:val="16"/>
          <w:szCs w:val="16"/>
        </w:rPr>
        <w:t>В период с 3 по 9 сентября 1918 германские подводные лодки затопили 21 судно (17045).</w:t>
      </w:r>
    </w:p>
    <w:p w14:paraId="78D408D0" w14:textId="77777777" w:rsidR="00843B14" w:rsidRPr="00E7370A" w:rsidRDefault="00843B14" w:rsidP="009F4E52">
      <w:pPr>
        <w:spacing w:after="0" w:line="240" w:lineRule="auto"/>
        <w:jc w:val="both"/>
        <w:rPr>
          <w:rFonts w:ascii="Times New Roman" w:hAnsi="Times New Roman" w:cs="Times New Roman"/>
          <w:sz w:val="16"/>
          <w:szCs w:val="16"/>
        </w:rPr>
      </w:pPr>
    </w:p>
    <w:p w14:paraId="7962F9FC" w14:textId="77777777" w:rsidR="000F2CE1" w:rsidRPr="00E7370A" w:rsidRDefault="00440FC1"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i/>
          <w:sz w:val="16"/>
          <w:szCs w:val="16"/>
        </w:rPr>
        <w:t>Армия</w:t>
      </w:r>
      <w:r w:rsidRPr="00E7370A">
        <w:rPr>
          <w:rFonts w:ascii="Times New Roman" w:hAnsi="Times New Roman" w:cs="Times New Roman"/>
          <w:i/>
          <w:sz w:val="16"/>
          <w:szCs w:val="16"/>
          <w:lang w:val="en-US"/>
        </w:rPr>
        <w:t>:</w:t>
      </w:r>
    </w:p>
    <w:p w14:paraId="651D4470" w14:textId="77777777" w:rsidR="000F2CE1" w:rsidRPr="00E7370A" w:rsidRDefault="000F2CE1" w:rsidP="009F4E52">
      <w:pPr>
        <w:spacing w:after="0" w:line="240" w:lineRule="auto"/>
        <w:jc w:val="both"/>
        <w:rPr>
          <w:rFonts w:ascii="Times New Roman" w:hAnsi="Times New Roman" w:cs="Times New Roman"/>
          <w:sz w:val="16"/>
          <w:szCs w:val="16"/>
          <w:lang w:val="en-US"/>
        </w:rPr>
      </w:pPr>
    </w:p>
    <w:p w14:paraId="2ED75B53" w14:textId="77777777" w:rsidR="000F2CE1" w:rsidRPr="00E7370A" w:rsidRDefault="000F2CE1"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September 4, 1918 American troops land at Archangel in North Russia (1067).</w:t>
      </w:r>
    </w:p>
    <w:p w14:paraId="16D74271" w14:textId="77777777" w:rsidR="000F2CE1" w:rsidRPr="00E7370A" w:rsidRDefault="000F2CE1" w:rsidP="009F4E52">
      <w:pPr>
        <w:spacing w:after="0" w:line="240" w:lineRule="auto"/>
        <w:jc w:val="both"/>
        <w:rPr>
          <w:rFonts w:ascii="Times New Roman" w:hAnsi="Times New Roman" w:cs="Times New Roman"/>
          <w:sz w:val="16"/>
          <w:szCs w:val="16"/>
          <w:lang w:val="en-US"/>
        </w:rPr>
      </w:pPr>
    </w:p>
    <w:p w14:paraId="5B1CA0D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сентября 1918 американские войска высадились в Архангельске (1067).</w:t>
      </w:r>
    </w:p>
    <w:p w14:paraId="74547136" w14:textId="77777777" w:rsidR="000F2CE1" w:rsidRPr="00E7370A" w:rsidRDefault="000F2CE1" w:rsidP="009F4E52">
      <w:pPr>
        <w:spacing w:after="0" w:line="240" w:lineRule="auto"/>
        <w:jc w:val="both"/>
        <w:rPr>
          <w:rFonts w:ascii="Times New Roman" w:hAnsi="Times New Roman" w:cs="Times New Roman"/>
          <w:sz w:val="16"/>
          <w:szCs w:val="16"/>
        </w:rPr>
      </w:pPr>
    </w:p>
    <w:p w14:paraId="66881B8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0E94EE13" w14:textId="77777777" w:rsidR="000F2CE1" w:rsidRPr="00E7370A" w:rsidRDefault="000F2CE1" w:rsidP="009F4E52">
      <w:pPr>
        <w:spacing w:after="0" w:line="240" w:lineRule="auto"/>
        <w:jc w:val="both"/>
        <w:rPr>
          <w:rFonts w:ascii="Times New Roman" w:hAnsi="Times New Roman" w:cs="Times New Roman"/>
          <w:sz w:val="16"/>
          <w:szCs w:val="16"/>
        </w:rPr>
      </w:pPr>
    </w:p>
    <w:p w14:paraId="027E153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сентября 1918 СНК утвердил декрет о национализации всех частных ж/д (3960, 345).</w:t>
      </w:r>
    </w:p>
    <w:p w14:paraId="39FF9473" w14:textId="77777777" w:rsidR="000F2CE1" w:rsidRPr="00E7370A" w:rsidRDefault="000F2CE1" w:rsidP="009F4E52">
      <w:pPr>
        <w:spacing w:after="0" w:line="240" w:lineRule="auto"/>
        <w:jc w:val="both"/>
        <w:rPr>
          <w:rFonts w:ascii="Times New Roman" w:hAnsi="Times New Roman" w:cs="Times New Roman"/>
          <w:sz w:val="16"/>
          <w:szCs w:val="16"/>
        </w:rPr>
      </w:pPr>
    </w:p>
    <w:p w14:paraId="1CEEDA98" w14:textId="77777777" w:rsidR="00315213" w:rsidRPr="00E7370A" w:rsidRDefault="003152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4 сентября 1918. В Третьяковскую галерею поступили картины европейских художников на коллекции М. А. Морозова.</w:t>
      </w:r>
    </w:p>
    <w:p w14:paraId="1244C965" w14:textId="77777777" w:rsidR="00315213" w:rsidRPr="00E7370A" w:rsidRDefault="003152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здании ВЧК на Лубянке арестован явившийся туда британский дипломат Р. Г. Брюс Локкарт. Он вспоминал: &lt;Заключение мое длилось ровно месяц. Его можно разделить на два периода: первый продолжался несколько дней и был отмечен неудобствами и страхом! второй, длившийся двадцать четыре дня, можно назвать периодом сравнительного комфорта, сопровождаемого острым душевным напряжением'. На Лубянке, 11, в бывшем помещении Страхового общества, я сидел в комнате, которая была предназначена для регистрации и предварительного допроса второстепенных преступников. В ней было три окна, два из них выходили во внутренний двор. Обстановка состояла из стола, деревянных стульев. Старого истрепанного дивана, на котором, если мне везло, разрешалось спать. Однако самое тяжелое лишение состояло в том, что комната никогда не оставалась пустой и темной. Все время дежурили двое часовых&gt; (18686).</w:t>
      </w:r>
    </w:p>
    <w:p w14:paraId="73EEE8CD" w14:textId="77777777" w:rsidR="00315213" w:rsidRPr="00E7370A" w:rsidRDefault="00315213" w:rsidP="009F4E52">
      <w:pPr>
        <w:spacing w:after="0" w:line="240" w:lineRule="auto"/>
        <w:jc w:val="both"/>
        <w:rPr>
          <w:rFonts w:ascii="Times New Roman" w:hAnsi="Times New Roman" w:cs="Times New Roman"/>
          <w:sz w:val="16"/>
          <w:szCs w:val="16"/>
        </w:rPr>
      </w:pPr>
    </w:p>
    <w:p w14:paraId="2F65FAC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сентября 1918 Максим Горький основал в Петрограде при Народном комиссариате просвещения издательство "Всемирная литература" для перевода и издания избранных произведений иностранных и русских авторов. В декабре 1924 года издательство вошло в состав </w:t>
      </w:r>
      <w:proofErr w:type="spellStart"/>
      <w:r w:rsidRPr="00E7370A">
        <w:rPr>
          <w:rFonts w:ascii="Times New Roman" w:hAnsi="Times New Roman" w:cs="Times New Roman"/>
          <w:sz w:val="16"/>
          <w:szCs w:val="16"/>
        </w:rPr>
        <w:t>Ленгиза</w:t>
      </w:r>
      <w:proofErr w:type="spellEnd"/>
      <w:r w:rsidRPr="00E7370A">
        <w:rPr>
          <w:rFonts w:ascii="Times New Roman" w:hAnsi="Times New Roman" w:cs="Times New Roman"/>
          <w:sz w:val="16"/>
          <w:szCs w:val="16"/>
        </w:rPr>
        <w:t xml:space="preserve"> и прекратило самостоятельную деятельность. За все эти 6 лет "Всемирная литература" выпустила около 200 прекрасно переведенных и иллюстрированных книг с предисловиями и комментариями известных литературоведов и историков (10739).</w:t>
      </w:r>
    </w:p>
    <w:p w14:paraId="7651A8BC" w14:textId="77777777" w:rsidR="000F2CE1" w:rsidRPr="00E7370A" w:rsidRDefault="000F2CE1" w:rsidP="009F4E52">
      <w:pPr>
        <w:spacing w:after="0" w:line="240" w:lineRule="auto"/>
        <w:jc w:val="both"/>
        <w:rPr>
          <w:rFonts w:ascii="Times New Roman" w:hAnsi="Times New Roman" w:cs="Times New Roman"/>
          <w:sz w:val="16"/>
          <w:szCs w:val="16"/>
        </w:rPr>
      </w:pPr>
    </w:p>
    <w:p w14:paraId="35C3205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19BCA71D" w14:textId="77777777" w:rsidR="000F2CE1" w:rsidRPr="00E7370A" w:rsidRDefault="000F2CE1" w:rsidP="009F4E52">
      <w:pPr>
        <w:spacing w:after="0" w:line="240" w:lineRule="auto"/>
        <w:jc w:val="both"/>
        <w:rPr>
          <w:rFonts w:ascii="Times New Roman" w:hAnsi="Times New Roman" w:cs="Times New Roman"/>
          <w:sz w:val="16"/>
          <w:szCs w:val="16"/>
        </w:rPr>
      </w:pPr>
    </w:p>
    <w:p w14:paraId="7563C08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сентября 1918 был раскрыт заговор Союзнических дипломатов против Советской России (2239).</w:t>
      </w:r>
    </w:p>
    <w:p w14:paraId="0EDDCF57" w14:textId="77777777" w:rsidR="000F2CE1" w:rsidRPr="00E7370A" w:rsidRDefault="000F2CE1" w:rsidP="009F4E52">
      <w:pPr>
        <w:spacing w:after="0" w:line="240" w:lineRule="auto"/>
        <w:jc w:val="both"/>
        <w:rPr>
          <w:rFonts w:ascii="Times New Roman" w:hAnsi="Times New Roman" w:cs="Times New Roman"/>
          <w:sz w:val="16"/>
          <w:szCs w:val="16"/>
        </w:rPr>
      </w:pPr>
    </w:p>
    <w:p w14:paraId="6E67FD6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2671D048" w14:textId="77777777" w:rsidR="000F2CE1" w:rsidRPr="00E7370A" w:rsidRDefault="000F2CE1" w:rsidP="009F4E52">
      <w:pPr>
        <w:spacing w:after="0" w:line="240" w:lineRule="auto"/>
        <w:jc w:val="both"/>
        <w:rPr>
          <w:rFonts w:ascii="Times New Roman" w:hAnsi="Times New Roman" w:cs="Times New Roman"/>
          <w:sz w:val="16"/>
          <w:szCs w:val="16"/>
        </w:rPr>
      </w:pPr>
    </w:p>
    <w:p w14:paraId="77502EE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сентября 1918 немецкие войска отошли за Линию Зигфрида (3481).</w:t>
      </w:r>
    </w:p>
    <w:p w14:paraId="5A24181A" w14:textId="77777777" w:rsidR="000F2CE1" w:rsidRPr="00E7370A" w:rsidRDefault="000F2CE1" w:rsidP="009F4E52">
      <w:pPr>
        <w:spacing w:after="0" w:line="240" w:lineRule="auto"/>
        <w:jc w:val="both"/>
        <w:rPr>
          <w:rFonts w:ascii="Times New Roman" w:hAnsi="Times New Roman" w:cs="Times New Roman"/>
          <w:sz w:val="16"/>
          <w:szCs w:val="16"/>
        </w:rPr>
      </w:pPr>
    </w:p>
    <w:p w14:paraId="35BD82A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424AE989" w14:textId="77777777" w:rsidR="000F2CE1" w:rsidRPr="00E7370A" w:rsidRDefault="000F2CE1" w:rsidP="009F4E52">
      <w:pPr>
        <w:spacing w:after="0" w:line="240" w:lineRule="auto"/>
        <w:jc w:val="both"/>
        <w:rPr>
          <w:rFonts w:ascii="Times New Roman" w:hAnsi="Times New Roman" w:cs="Times New Roman"/>
          <w:sz w:val="16"/>
          <w:szCs w:val="16"/>
        </w:rPr>
      </w:pPr>
    </w:p>
    <w:p w14:paraId="4EEDF9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5/6 сентября 1918 завод Дукс получил заказ № 31508/8609 на 100 Фарманов ХХХ (9651,53).</w:t>
      </w:r>
    </w:p>
    <w:p w14:paraId="1A8C36D9" w14:textId="77777777" w:rsidR="000F2CE1" w:rsidRPr="00E7370A" w:rsidRDefault="000F2CE1" w:rsidP="009F4E52">
      <w:pPr>
        <w:spacing w:after="0" w:line="240" w:lineRule="auto"/>
        <w:jc w:val="both"/>
        <w:rPr>
          <w:rFonts w:ascii="Times New Roman" w:hAnsi="Times New Roman" w:cs="Times New Roman"/>
          <w:sz w:val="16"/>
          <w:szCs w:val="16"/>
        </w:rPr>
      </w:pPr>
    </w:p>
    <w:p w14:paraId="1020F06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5AB2B95D" w14:textId="77777777" w:rsidR="000F2CE1" w:rsidRPr="00E7370A" w:rsidRDefault="000F2CE1" w:rsidP="009F4E52">
      <w:pPr>
        <w:spacing w:after="0" w:line="240" w:lineRule="auto"/>
        <w:jc w:val="both"/>
        <w:rPr>
          <w:rFonts w:ascii="Times New Roman" w:hAnsi="Times New Roman" w:cs="Times New Roman"/>
          <w:sz w:val="16"/>
          <w:szCs w:val="16"/>
        </w:rPr>
      </w:pPr>
    </w:p>
    <w:p w14:paraId="335D5EB6" w14:textId="77777777" w:rsidR="00A423D9" w:rsidRPr="00E7370A" w:rsidRDefault="00A423D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сентября 1918 г. в качестве плавучей базы прибывшего в Свияжск 17-й воздухоплаватель</w:t>
      </w:r>
      <w:r w:rsidRPr="00E7370A">
        <w:rPr>
          <w:rFonts w:ascii="Times New Roman" w:hAnsi="Times New Roman" w:cs="Times New Roman"/>
          <w:sz w:val="16"/>
          <w:szCs w:val="16"/>
        </w:rPr>
        <w:softHyphen/>
        <w:t>ный отряд (командир В. Шатко) мобилизовали колёсный буксирный пароход «Самородок», на корме которого установили автомобильную ле</w:t>
      </w:r>
      <w:r w:rsidRPr="00E7370A">
        <w:rPr>
          <w:rFonts w:ascii="Times New Roman" w:hAnsi="Times New Roman" w:cs="Times New Roman"/>
          <w:sz w:val="16"/>
          <w:szCs w:val="16"/>
        </w:rPr>
        <w:softHyphen/>
        <w:t>бёдку для подъёма аэростата. Пробный подъём аэростата 9 сентября оказался неудачным. Вслед</w:t>
      </w:r>
      <w:r w:rsidRPr="00E7370A">
        <w:rPr>
          <w:rFonts w:ascii="Times New Roman" w:hAnsi="Times New Roman" w:cs="Times New Roman"/>
          <w:sz w:val="16"/>
          <w:szCs w:val="16"/>
        </w:rPr>
        <w:softHyphen/>
        <w:t>ствие сильного ветра, доходившего порывами до 22-30 м/с, погнуло вал распределительного меха</w:t>
      </w:r>
      <w:r w:rsidRPr="00E7370A">
        <w:rPr>
          <w:rFonts w:ascii="Times New Roman" w:hAnsi="Times New Roman" w:cs="Times New Roman"/>
          <w:sz w:val="16"/>
          <w:szCs w:val="16"/>
        </w:rPr>
        <w:softHyphen/>
        <w:t>низма лебёдки, и аэростат выбрали бегучим бло</w:t>
      </w:r>
      <w:r w:rsidRPr="00E7370A">
        <w:rPr>
          <w:rFonts w:ascii="Times New Roman" w:hAnsi="Times New Roman" w:cs="Times New Roman"/>
          <w:sz w:val="16"/>
          <w:szCs w:val="16"/>
        </w:rPr>
        <w:softHyphen/>
        <w:t>ком. За ночь лебёдку исправили, и утром 10 сен</w:t>
      </w:r>
      <w:r w:rsidRPr="00E7370A">
        <w:rPr>
          <w:rFonts w:ascii="Times New Roman" w:hAnsi="Times New Roman" w:cs="Times New Roman"/>
          <w:sz w:val="16"/>
          <w:szCs w:val="16"/>
        </w:rPr>
        <w:softHyphen/>
        <w:t>тября 1918 г. пароход с поднятым аэростатом присоединился к флотилии. Но к этому времени красные войска уже вступили в Казань (20120).</w:t>
      </w:r>
    </w:p>
    <w:p w14:paraId="200733D3" w14:textId="77777777" w:rsidR="00A423D9" w:rsidRPr="00E7370A" w:rsidRDefault="00A423D9" w:rsidP="009F4E52">
      <w:pPr>
        <w:spacing w:after="0" w:line="240" w:lineRule="auto"/>
        <w:jc w:val="both"/>
        <w:rPr>
          <w:rFonts w:ascii="Times New Roman" w:hAnsi="Times New Roman" w:cs="Times New Roman"/>
          <w:sz w:val="16"/>
          <w:szCs w:val="16"/>
        </w:rPr>
      </w:pPr>
    </w:p>
    <w:p w14:paraId="157E15D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5 сентября по 10 октября 1918 была Казанская операция и взяли Казань (2438,257).</w:t>
      </w:r>
    </w:p>
    <w:p w14:paraId="211929B5" w14:textId="77777777" w:rsidR="000F2CE1" w:rsidRPr="00E7370A" w:rsidRDefault="000F2CE1" w:rsidP="009F4E52">
      <w:pPr>
        <w:spacing w:after="0" w:line="240" w:lineRule="auto"/>
        <w:jc w:val="both"/>
        <w:rPr>
          <w:rFonts w:ascii="Times New Roman" w:hAnsi="Times New Roman" w:cs="Times New Roman"/>
          <w:sz w:val="16"/>
          <w:szCs w:val="16"/>
        </w:rPr>
      </w:pPr>
    </w:p>
    <w:p w14:paraId="5D61D29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5 сентября по 8 октября 1918 была </w:t>
      </w:r>
      <w:proofErr w:type="spellStart"/>
      <w:r w:rsidRPr="00E7370A">
        <w:rPr>
          <w:rFonts w:ascii="Times New Roman" w:hAnsi="Times New Roman" w:cs="Times New Roman"/>
          <w:sz w:val="16"/>
          <w:szCs w:val="16"/>
        </w:rPr>
        <w:t>Сызраньско</w:t>
      </w:r>
      <w:proofErr w:type="spellEnd"/>
      <w:r w:rsidRPr="00E7370A">
        <w:rPr>
          <w:rFonts w:ascii="Times New Roman" w:hAnsi="Times New Roman" w:cs="Times New Roman"/>
          <w:sz w:val="16"/>
          <w:szCs w:val="16"/>
        </w:rPr>
        <w:t>-Самарская наступательная операция Восточного фронта (2438,439).</w:t>
      </w:r>
    </w:p>
    <w:p w14:paraId="0CD95396" w14:textId="77777777" w:rsidR="000F2CE1" w:rsidRPr="00E7370A" w:rsidRDefault="000F2CE1" w:rsidP="009F4E52">
      <w:pPr>
        <w:spacing w:after="0" w:line="240" w:lineRule="auto"/>
        <w:jc w:val="both"/>
        <w:rPr>
          <w:rFonts w:ascii="Times New Roman" w:hAnsi="Times New Roman" w:cs="Times New Roman"/>
          <w:sz w:val="16"/>
          <w:szCs w:val="16"/>
        </w:rPr>
      </w:pPr>
    </w:p>
    <w:p w14:paraId="08685BB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26933421" w14:textId="77777777" w:rsidR="000F2CE1" w:rsidRPr="00E7370A" w:rsidRDefault="000F2CE1" w:rsidP="009F4E52">
      <w:pPr>
        <w:spacing w:after="0" w:line="240" w:lineRule="auto"/>
        <w:jc w:val="both"/>
        <w:rPr>
          <w:rFonts w:ascii="Times New Roman" w:hAnsi="Times New Roman" w:cs="Times New Roman"/>
          <w:sz w:val="16"/>
          <w:szCs w:val="16"/>
        </w:rPr>
      </w:pPr>
    </w:p>
    <w:p w14:paraId="784395C0" w14:textId="77777777" w:rsidR="00315213" w:rsidRPr="00E7370A" w:rsidRDefault="003152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сентября 1918. Декрет СНК РСФСР о начале &lt;красного террора&gt; (18686).</w:t>
      </w:r>
    </w:p>
    <w:p w14:paraId="53D4D6B1" w14:textId="77777777" w:rsidR="00315213" w:rsidRPr="00E7370A" w:rsidRDefault="00315213" w:rsidP="009F4E52">
      <w:pPr>
        <w:spacing w:after="0" w:line="240" w:lineRule="auto"/>
        <w:jc w:val="both"/>
        <w:rPr>
          <w:rFonts w:ascii="Times New Roman" w:hAnsi="Times New Roman" w:cs="Times New Roman"/>
          <w:sz w:val="16"/>
          <w:szCs w:val="16"/>
        </w:rPr>
      </w:pPr>
    </w:p>
    <w:p w14:paraId="273D2C8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сентября 1918 правительство приняло декрет о красном терроре (3186), подписанный Петровским, Курским и Бонч-Бруевичем - подтвердили право ВЧК на высшую меру бес суда и следствия и помещение классовых врагов в концлагеря (3481).</w:t>
      </w:r>
    </w:p>
    <w:p w14:paraId="70E203EB" w14:textId="77777777" w:rsidR="000F2CE1" w:rsidRPr="00E7370A" w:rsidRDefault="000F2CE1" w:rsidP="009F4E52">
      <w:pPr>
        <w:spacing w:after="0" w:line="240" w:lineRule="auto"/>
        <w:jc w:val="both"/>
        <w:rPr>
          <w:rFonts w:ascii="Times New Roman" w:hAnsi="Times New Roman" w:cs="Times New Roman"/>
          <w:sz w:val="16"/>
          <w:szCs w:val="16"/>
        </w:rPr>
      </w:pPr>
    </w:p>
    <w:p w14:paraId="29BD362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сентября 1918 г. В связи с усилением террористической деятельности оппозиции СНК РСФСР принимает постановление "О красном терроре", согласно которому усиливаются репрессии и меры наказания за преступления. В качестве наказания противников Советской власти предусматривается их изоляция в концентрационных лагерях (10303).</w:t>
      </w:r>
    </w:p>
    <w:p w14:paraId="5AD3194F" w14:textId="77777777" w:rsidR="000F2CE1" w:rsidRPr="00E7370A" w:rsidRDefault="000F2CE1" w:rsidP="009F4E52">
      <w:pPr>
        <w:spacing w:after="0" w:line="240" w:lineRule="auto"/>
        <w:jc w:val="both"/>
        <w:rPr>
          <w:rFonts w:ascii="Times New Roman" w:hAnsi="Times New Roman" w:cs="Times New Roman"/>
          <w:sz w:val="16"/>
          <w:szCs w:val="16"/>
        </w:rPr>
      </w:pPr>
    </w:p>
    <w:p w14:paraId="6F7ECCC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сентября 1918 Совнарком России издал декрет о начале красного террора (4962).</w:t>
      </w:r>
    </w:p>
    <w:p w14:paraId="6E83E442" w14:textId="77777777" w:rsidR="000F2CE1" w:rsidRPr="00E7370A" w:rsidRDefault="000F2CE1" w:rsidP="009F4E52">
      <w:pPr>
        <w:spacing w:after="0" w:line="240" w:lineRule="auto"/>
        <w:jc w:val="both"/>
        <w:rPr>
          <w:rFonts w:ascii="Times New Roman" w:hAnsi="Times New Roman" w:cs="Times New Roman"/>
          <w:sz w:val="16"/>
          <w:szCs w:val="16"/>
        </w:rPr>
      </w:pPr>
    </w:p>
    <w:p w14:paraId="54D8A7B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сентября 1918 года в постановлении СНК РСФСР “О красном терроре”, предусматривалось заключение врагов Советской власти в концентрационные лагеря, но по окончании боевых действий все лагеря были расформированы и не возрождались (9036).</w:t>
      </w:r>
    </w:p>
    <w:p w14:paraId="16A62AEA" w14:textId="77777777" w:rsidR="000F2CE1" w:rsidRPr="00E7370A" w:rsidRDefault="000F2CE1" w:rsidP="009F4E52">
      <w:pPr>
        <w:spacing w:after="0" w:line="240" w:lineRule="auto"/>
        <w:jc w:val="both"/>
        <w:rPr>
          <w:rFonts w:ascii="Times New Roman" w:hAnsi="Times New Roman" w:cs="Times New Roman"/>
          <w:sz w:val="16"/>
          <w:szCs w:val="16"/>
        </w:rPr>
      </w:pPr>
    </w:p>
    <w:p w14:paraId="7FC8FEE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сентября 1918 в Москве большевиками расстреляны основатели и идеологи черносотенного движения протоирей Иоанн Восторгов и епископ Ефрем (4962).</w:t>
      </w:r>
    </w:p>
    <w:p w14:paraId="5CE841C7" w14:textId="77777777" w:rsidR="000F2CE1" w:rsidRPr="00E7370A" w:rsidRDefault="000F2CE1" w:rsidP="009F4E52">
      <w:pPr>
        <w:spacing w:after="0" w:line="240" w:lineRule="auto"/>
        <w:jc w:val="both"/>
        <w:rPr>
          <w:rFonts w:ascii="Times New Roman" w:hAnsi="Times New Roman" w:cs="Times New Roman"/>
          <w:sz w:val="16"/>
          <w:szCs w:val="16"/>
        </w:rPr>
      </w:pPr>
    </w:p>
    <w:p w14:paraId="5530695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сентября 1918 упоминания о концентрационных лагерях появились в Постановлении СНК РСФСР "О красном терроре". Иногда за точку отсчета принимается одноименный приказ ВЧК, датированный 2 сентября 1918 г. Реально же организация лагерей началась с середины 1919 г. в соответствии с Постановлением ВЦИК РСФСР "О лагерях принудительных работ", от 15 апреля и Декретом от 17 мая 1919 г. Декрет и Постановление предусматривали развертывание сети лагерей принудительных работ при отделах управления губисполкомов, в связи с чем ВЧК предлагалось передать в их распоряжение ранее созданные лагеря. Общее руководство возлагалось на Центральный отдел принудительных работ, создаваемый в составе НКВД. Практически весь 1919 г. этот отдел руководил исключительно лагерями, созданными в Москве, преимущественно в стенах монастырей: </w:t>
      </w:r>
      <w:proofErr w:type="spellStart"/>
      <w:r w:rsidRPr="00E7370A">
        <w:rPr>
          <w:rFonts w:ascii="Times New Roman" w:hAnsi="Times New Roman" w:cs="Times New Roman"/>
          <w:sz w:val="16"/>
          <w:szCs w:val="16"/>
        </w:rPr>
        <w:t>Андроньевского</w:t>
      </w:r>
      <w:proofErr w:type="spellEnd"/>
      <w:r w:rsidRPr="00E7370A">
        <w:rPr>
          <w:rFonts w:ascii="Times New Roman" w:hAnsi="Times New Roman" w:cs="Times New Roman"/>
          <w:sz w:val="16"/>
          <w:szCs w:val="16"/>
        </w:rPr>
        <w:t xml:space="preserve">, Ивановского и т. д. С середины того же года на лагеря возлагается содержание военнопленных Белой армии. Соответствующий циркуляр выпустил </w:t>
      </w:r>
      <w:proofErr w:type="spellStart"/>
      <w:r w:rsidRPr="00E7370A">
        <w:rPr>
          <w:rFonts w:ascii="Times New Roman" w:hAnsi="Times New Roman" w:cs="Times New Roman"/>
          <w:sz w:val="16"/>
          <w:szCs w:val="16"/>
        </w:rPr>
        <w:t>Всеросглавштаб</w:t>
      </w:r>
      <w:proofErr w:type="spellEnd"/>
      <w:r w:rsidRPr="00E7370A">
        <w:rPr>
          <w:rFonts w:ascii="Times New Roman" w:hAnsi="Times New Roman" w:cs="Times New Roman"/>
          <w:sz w:val="16"/>
          <w:szCs w:val="16"/>
        </w:rPr>
        <w:t xml:space="preserve"> 12 августа (12107).</w:t>
      </w:r>
    </w:p>
    <w:p w14:paraId="3D46776A" w14:textId="77777777" w:rsidR="000F2CE1" w:rsidRPr="00E7370A" w:rsidRDefault="000F2CE1" w:rsidP="009F4E52">
      <w:pPr>
        <w:spacing w:after="0" w:line="240" w:lineRule="auto"/>
        <w:jc w:val="both"/>
        <w:rPr>
          <w:rFonts w:ascii="Times New Roman" w:hAnsi="Times New Roman" w:cs="Times New Roman"/>
          <w:sz w:val="16"/>
          <w:szCs w:val="16"/>
        </w:rPr>
      </w:pPr>
    </w:p>
    <w:p w14:paraId="535FEF8E" w14:textId="77777777" w:rsidR="007D12E0" w:rsidRPr="00E7370A" w:rsidRDefault="007D12E0" w:rsidP="009F4E52">
      <w:pPr>
        <w:pStyle w:val="ae"/>
        <w:spacing w:before="0" w:after="0"/>
        <w:jc w:val="both"/>
        <w:rPr>
          <w:color w:val="auto"/>
          <w:sz w:val="16"/>
          <w:szCs w:val="16"/>
        </w:rPr>
      </w:pPr>
      <w:r w:rsidRPr="00E7370A">
        <w:rPr>
          <w:color w:val="auto"/>
          <w:sz w:val="16"/>
          <w:szCs w:val="16"/>
        </w:rPr>
        <w:t>5 сентября 1918 Совет Народных Комиссаров (СНК) издал декрет — Постановление о «красном терроре». В его тексте говорилось: «Необходимо обеспечить Советскую Республику от классовых врагов путем изолирования их в концентрационных лагерях; подлежат расстрелу все лица, прикосновенные к белогвардейским организациям, заговорам и мятежам; необходимо опубликовать имена всех расстрелянных, а также основания применения к ним этой меры». Главный чекист, Феликс Дзержинский, встретил это постановление с радостью: «Наконец-то наделили нас законными правами на то, против чего возражали до сих пор некоторые товарищи по партии, на то, чтобы кончать немедленно, не испрашивая ничьего разрешения, с контрреволюционной сволочью». Крупной акцией «красного террора» стал расстрел в Петрограде более 500 представителей бывшей «элиты» (чиновников, включая министров, профессоров) (17045).</w:t>
      </w:r>
    </w:p>
    <w:p w14:paraId="2275F075" w14:textId="77777777" w:rsidR="007D12E0" w:rsidRPr="00E7370A" w:rsidRDefault="007D12E0" w:rsidP="009F4E52">
      <w:pPr>
        <w:spacing w:after="0" w:line="240" w:lineRule="auto"/>
        <w:jc w:val="both"/>
        <w:rPr>
          <w:rFonts w:ascii="Times New Roman" w:hAnsi="Times New Roman" w:cs="Times New Roman"/>
          <w:sz w:val="16"/>
          <w:szCs w:val="16"/>
        </w:rPr>
      </w:pPr>
    </w:p>
    <w:p w14:paraId="21967220" w14:textId="77777777" w:rsidR="001A31C3" w:rsidRPr="00E7370A" w:rsidRDefault="001A31C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сентября 1918 вышел декрет СНК о начале красного террора. В первый день расстреляли 900 заложников. За Володарского и Урицкого, или как говорили в народе, за двух Моисеев. В Алупке расстреляли 500 человек, ибо оттуда была родом Фанни Каплан. Эсеры сразу же исключили террористические акты из своего арсенала (12629).</w:t>
      </w:r>
    </w:p>
    <w:p w14:paraId="23A50341" w14:textId="77777777" w:rsidR="001A31C3" w:rsidRPr="00E7370A" w:rsidRDefault="001A31C3" w:rsidP="009F4E52">
      <w:pPr>
        <w:spacing w:after="0" w:line="240" w:lineRule="auto"/>
        <w:jc w:val="both"/>
        <w:rPr>
          <w:rFonts w:ascii="Times New Roman" w:hAnsi="Times New Roman" w:cs="Times New Roman"/>
          <w:sz w:val="16"/>
          <w:szCs w:val="16"/>
        </w:rPr>
      </w:pPr>
    </w:p>
    <w:p w14:paraId="0C7A8EFC" w14:textId="77777777" w:rsidR="00315213" w:rsidRPr="00E7370A" w:rsidRDefault="003152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сентября 1918. Театр СРД открыл сезон оперой &lt;Лоэнгрин&gt; Вагнера. Газета &lt;Известия ВЦИК&gt; сообщала: &lt;Открыл свои двери Советский оперный театр. Скромное торжество открытия 2-го сезона началось содержательной и интересной речью тов. А. В. Луначарского о роли театрального искусства вообще, и об опере в частности... Новая постановка Ф. Ф. Комиссаржевского и </w:t>
      </w:r>
      <w:proofErr w:type="spellStart"/>
      <w:r w:rsidRPr="00E7370A">
        <w:rPr>
          <w:rFonts w:ascii="Times New Roman" w:hAnsi="Times New Roman" w:cs="Times New Roman"/>
          <w:sz w:val="16"/>
          <w:szCs w:val="16"/>
        </w:rPr>
        <w:t>И</w:t>
      </w:r>
      <w:proofErr w:type="spellEnd"/>
      <w:r w:rsidRPr="00E7370A">
        <w:rPr>
          <w:rFonts w:ascii="Times New Roman" w:hAnsi="Times New Roman" w:cs="Times New Roman"/>
          <w:sz w:val="16"/>
          <w:szCs w:val="16"/>
        </w:rPr>
        <w:t>. С. Федотова дает нам "Лоэнгрина" не в привычных формах. Изгнана обычная слащавость. Строгие мощные формы, искусно сломанная сценическая площадка дали возможность интересно и живописно располагать певцов и хор&gt; (18686).</w:t>
      </w:r>
    </w:p>
    <w:p w14:paraId="54CC2021" w14:textId="77777777" w:rsidR="00315213" w:rsidRPr="00E7370A" w:rsidRDefault="00315213" w:rsidP="009F4E52">
      <w:pPr>
        <w:spacing w:after="0" w:line="240" w:lineRule="auto"/>
        <w:jc w:val="both"/>
        <w:rPr>
          <w:rFonts w:ascii="Times New Roman" w:hAnsi="Times New Roman" w:cs="Times New Roman"/>
          <w:sz w:val="16"/>
          <w:szCs w:val="16"/>
        </w:rPr>
      </w:pPr>
    </w:p>
    <w:p w14:paraId="35F96FE0" w14:textId="77777777" w:rsidR="00843B14"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3D45AEB4" w14:textId="77777777" w:rsidR="00843B14" w:rsidRPr="00E7370A" w:rsidRDefault="00843B14" w:rsidP="009F4E52">
      <w:pPr>
        <w:spacing w:after="0" w:line="240" w:lineRule="auto"/>
        <w:jc w:val="both"/>
        <w:rPr>
          <w:rFonts w:ascii="Times New Roman" w:hAnsi="Times New Roman" w:cs="Times New Roman"/>
          <w:sz w:val="16"/>
          <w:szCs w:val="16"/>
        </w:rPr>
      </w:pPr>
    </w:p>
    <w:p w14:paraId="7BCE0E1C" w14:textId="77777777" w:rsidR="00C3207E" w:rsidRPr="00E7370A" w:rsidRDefault="00C3207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сентября 1918 первый полет </w:t>
      </w:r>
      <w:proofErr w:type="spellStart"/>
      <w:r w:rsidRPr="00E7370A">
        <w:rPr>
          <w:rFonts w:ascii="Times New Roman" w:hAnsi="Times New Roman" w:cs="Times New Roman"/>
          <w:sz w:val="16"/>
          <w:szCs w:val="16"/>
        </w:rPr>
        <w:t>Orenco</w:t>
      </w:r>
      <w:proofErr w:type="spellEnd"/>
      <w:r w:rsidRPr="00E7370A">
        <w:rPr>
          <w:rFonts w:ascii="Times New Roman" w:hAnsi="Times New Roman" w:cs="Times New Roman"/>
          <w:sz w:val="16"/>
          <w:szCs w:val="16"/>
        </w:rPr>
        <w:t xml:space="preserve"> C (20343).</w:t>
      </w:r>
    </w:p>
    <w:p w14:paraId="2B004095" w14:textId="77777777" w:rsidR="00C3207E" w:rsidRPr="00E7370A" w:rsidRDefault="00C3207E" w:rsidP="009F4E52">
      <w:pPr>
        <w:spacing w:after="0" w:line="240" w:lineRule="auto"/>
        <w:jc w:val="both"/>
        <w:rPr>
          <w:rFonts w:ascii="Times New Roman" w:hAnsi="Times New Roman" w:cs="Times New Roman"/>
          <w:sz w:val="16"/>
          <w:szCs w:val="16"/>
        </w:rPr>
      </w:pPr>
    </w:p>
    <w:p w14:paraId="354C106C" w14:textId="77777777" w:rsidR="00843B14" w:rsidRPr="00E7370A" w:rsidRDefault="00843B14" w:rsidP="009F4E52">
      <w:pPr>
        <w:pStyle w:val="ae"/>
        <w:spacing w:before="0" w:after="0"/>
        <w:jc w:val="both"/>
        <w:rPr>
          <w:color w:val="auto"/>
          <w:sz w:val="16"/>
          <w:szCs w:val="16"/>
        </w:rPr>
      </w:pPr>
      <w:r w:rsidRPr="00E7370A">
        <w:rPr>
          <w:color w:val="auto"/>
          <w:sz w:val="16"/>
          <w:szCs w:val="16"/>
        </w:rPr>
        <w:t xml:space="preserve">5 сентября 1918 в Северной Атлантике в 320 километрах от побережий Англии и Франции произошел морской бой американского конвоя с германской подводной лодкой U-82. Основной целью подводной лодки в этот раз стал бывший немецкий же корабль «Кронпринцесса Сесиль», интернированный американцами еще в 1914 </w:t>
      </w:r>
      <w:r w:rsidRPr="00E7370A">
        <w:rPr>
          <w:color w:val="auto"/>
          <w:sz w:val="16"/>
          <w:szCs w:val="16"/>
        </w:rPr>
        <w:lastRenderedPageBreak/>
        <w:t>году, а с 1917 года конфискованный, переименованный в «Маунт Вернон» и переделанный под транспорт для перевозки войск в Европу. Его сопровождали четыре эсминца, с борта одного из которых и была замечена приготовившаяся к атаке подводная лодка. Она была обстреляна, повреждена и была вынуждена всплыть, после чего все же выпустила торпеду по «Маунт Вернон». От разрыва торпеды погибло 36 американских солдат, но транспорт остался на плаву и дотянул до французского берега: гибели большого количества людей удалось избежать. Немецкая подводная лодка также сумела «ускользнуть» с поля боя, несмотря на повреждения (17045).</w:t>
      </w:r>
    </w:p>
    <w:p w14:paraId="421EE1B1" w14:textId="77777777" w:rsidR="00843B14" w:rsidRPr="00E7370A" w:rsidRDefault="00843B14" w:rsidP="009F4E52">
      <w:pPr>
        <w:spacing w:after="0" w:line="240" w:lineRule="auto"/>
        <w:jc w:val="both"/>
        <w:rPr>
          <w:rFonts w:ascii="Times New Roman" w:hAnsi="Times New Roman" w:cs="Times New Roman"/>
          <w:sz w:val="16"/>
          <w:szCs w:val="16"/>
        </w:rPr>
      </w:pPr>
    </w:p>
    <w:p w14:paraId="35C510B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641E9537" w14:textId="77777777" w:rsidR="000F2CE1" w:rsidRPr="00E7370A" w:rsidRDefault="000F2CE1" w:rsidP="009F4E52">
      <w:pPr>
        <w:spacing w:after="0" w:line="240" w:lineRule="auto"/>
        <w:jc w:val="both"/>
        <w:rPr>
          <w:rFonts w:ascii="Times New Roman" w:hAnsi="Times New Roman" w:cs="Times New Roman"/>
          <w:sz w:val="16"/>
          <w:szCs w:val="16"/>
        </w:rPr>
      </w:pPr>
    </w:p>
    <w:p w14:paraId="044F584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сентября 1918 закончилось формирование РВСР, которому подчинились НК по военным делам и Всероссийский главный штаб. В состав вошли ГК </w:t>
      </w:r>
      <w:proofErr w:type="spellStart"/>
      <w:r w:rsidRPr="00E7370A">
        <w:rPr>
          <w:rFonts w:ascii="Times New Roman" w:hAnsi="Times New Roman" w:cs="Times New Roman"/>
          <w:sz w:val="16"/>
          <w:szCs w:val="16"/>
        </w:rPr>
        <w:t>И.И.Вацетис</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К.Х.Данишевский</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П.А.Кобзев</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К.А.Мехоношин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Ф.Ф.Раскольников</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А.П.Розенгольц</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И.Н.Смирнов</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Л.Д.Троцкий</w:t>
      </w:r>
      <w:proofErr w:type="spellEnd"/>
      <w:r w:rsidRPr="00E7370A">
        <w:rPr>
          <w:rFonts w:ascii="Times New Roman" w:hAnsi="Times New Roman" w:cs="Times New Roman"/>
          <w:sz w:val="16"/>
          <w:szCs w:val="16"/>
        </w:rPr>
        <w:t xml:space="preserve"> (председатель). В связи с созданием РВСР упразднили Высший Военный Совет (1074,43).</w:t>
      </w:r>
    </w:p>
    <w:p w14:paraId="72FAEBA4" w14:textId="77777777" w:rsidR="000F2CE1" w:rsidRPr="00E7370A" w:rsidRDefault="000F2CE1" w:rsidP="009F4E52">
      <w:pPr>
        <w:spacing w:after="0" w:line="240" w:lineRule="auto"/>
        <w:jc w:val="both"/>
        <w:rPr>
          <w:rFonts w:ascii="Times New Roman" w:hAnsi="Times New Roman" w:cs="Times New Roman"/>
          <w:sz w:val="16"/>
          <w:szCs w:val="16"/>
        </w:rPr>
      </w:pPr>
    </w:p>
    <w:p w14:paraId="1F2EEDD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сентября 1918 образован Реввоенсовет России во главе с Л. Троцким (4962).</w:t>
      </w:r>
    </w:p>
    <w:p w14:paraId="6666FCF0" w14:textId="77777777" w:rsidR="000F2CE1" w:rsidRPr="00E7370A" w:rsidRDefault="000F2CE1" w:rsidP="009F4E52">
      <w:pPr>
        <w:spacing w:after="0" w:line="240" w:lineRule="auto"/>
        <w:jc w:val="both"/>
        <w:rPr>
          <w:rFonts w:ascii="Times New Roman" w:hAnsi="Times New Roman" w:cs="Times New Roman"/>
          <w:sz w:val="16"/>
          <w:szCs w:val="16"/>
        </w:rPr>
      </w:pPr>
    </w:p>
    <w:p w14:paraId="180266FF" w14:textId="77777777" w:rsidR="0055115D" w:rsidRPr="00E7370A" w:rsidRDefault="0055115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сентября 1918 г. Революционный военный совет Республики (РВСР) был создан как коллегиальный орган высшей военной власти. В состав РВСР входили: председатель, зам. председателя, Главком, члены (их число менялось). Председателем РВСР был нарком по военным и морским делам, член РКП(б), утверждаемый ВЦИК. Заместитель председателя (должность была учреждена в октябре 1918 г.) руководил центральным и местным военным аппаратом, координировал его деятельность с работой Главного командования, являлся докладчиком по военным вопросам в партийных и правительственных органах. В ведении второго заместителя (должность была учреждена в 1924 г.) находились вопросы боевой подготовки войск. Для технического обслуживания председателя РВСР и его заместителей в штате Полевого штаба, а затем Управления делами РВСР были образованы ряд подразделений, названия и функции которых в последующем изменялись. 28 августа 1923 г. РВСР был преобразован в РВС СССР. Постановлением ЦИК и СНК СССР от 20 июня 1934 г. РВС СССР был упразднен (См. </w:t>
      </w:r>
      <w:proofErr w:type="spellStart"/>
      <w:r w:rsidRPr="00E7370A">
        <w:rPr>
          <w:rFonts w:ascii="Times New Roman" w:hAnsi="Times New Roman" w:cs="Times New Roman"/>
          <w:sz w:val="16"/>
          <w:szCs w:val="16"/>
        </w:rPr>
        <w:t>подр</w:t>
      </w:r>
      <w:proofErr w:type="spellEnd"/>
      <w:r w:rsidRPr="00E7370A">
        <w:rPr>
          <w:rFonts w:ascii="Times New Roman" w:hAnsi="Times New Roman" w:cs="Times New Roman"/>
          <w:sz w:val="16"/>
          <w:szCs w:val="16"/>
        </w:rPr>
        <w:t>.: Путеводитель по ЦГАСА. Т. /. 1991 С 42). - С. 33 (17785).</w:t>
      </w:r>
    </w:p>
    <w:p w14:paraId="2F35F604" w14:textId="77777777" w:rsidR="0055115D" w:rsidRPr="00E7370A" w:rsidRDefault="0055115D" w:rsidP="009F4E52">
      <w:pPr>
        <w:pStyle w:val="ae"/>
        <w:spacing w:before="0" w:after="0"/>
        <w:jc w:val="both"/>
        <w:textAlignment w:val="baseline"/>
        <w:rPr>
          <w:color w:val="auto"/>
          <w:sz w:val="16"/>
          <w:szCs w:val="16"/>
        </w:rPr>
      </w:pPr>
    </w:p>
    <w:p w14:paraId="442BC5D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6 сентября 1918 г. </w:t>
      </w:r>
      <w:proofErr w:type="spellStart"/>
      <w:r w:rsidRPr="00E7370A">
        <w:rPr>
          <w:rFonts w:ascii="Times New Roman" w:hAnsi="Times New Roman" w:cs="Times New Roman"/>
          <w:sz w:val="16"/>
          <w:szCs w:val="16"/>
        </w:rPr>
        <w:t>Всероглавштаб</w:t>
      </w:r>
      <w:proofErr w:type="spellEnd"/>
      <w:r w:rsidRPr="00E7370A">
        <w:rPr>
          <w:rFonts w:ascii="Times New Roman" w:hAnsi="Times New Roman" w:cs="Times New Roman"/>
          <w:sz w:val="16"/>
          <w:szCs w:val="16"/>
        </w:rPr>
        <w:t xml:space="preserve"> подчинялся Реввоенсовету Республики. Функции: разработка мобилизационных планов, штатов, положений по управлению войсками; реше</w:t>
      </w:r>
      <w:r w:rsidRPr="00E7370A">
        <w:rPr>
          <w:rFonts w:ascii="Times New Roman" w:hAnsi="Times New Roman" w:cs="Times New Roman"/>
          <w:sz w:val="16"/>
          <w:szCs w:val="16"/>
        </w:rPr>
        <w:softHyphen/>
        <w:t xml:space="preserve">ния вопросов по личному составу армии и др. В октябре 1918 г. на </w:t>
      </w:r>
      <w:proofErr w:type="spellStart"/>
      <w:r w:rsidRPr="00E7370A">
        <w:rPr>
          <w:rFonts w:ascii="Times New Roman" w:hAnsi="Times New Roman" w:cs="Times New Roman"/>
          <w:sz w:val="16"/>
          <w:szCs w:val="16"/>
        </w:rPr>
        <w:t>Всероглавштаб</w:t>
      </w:r>
      <w:proofErr w:type="spellEnd"/>
      <w:r w:rsidRPr="00E7370A">
        <w:rPr>
          <w:rFonts w:ascii="Times New Roman" w:hAnsi="Times New Roman" w:cs="Times New Roman"/>
          <w:sz w:val="16"/>
          <w:szCs w:val="16"/>
        </w:rPr>
        <w:t xml:space="preserve"> было воз</w:t>
      </w:r>
      <w:r w:rsidRPr="00E7370A">
        <w:rPr>
          <w:rFonts w:ascii="Times New Roman" w:hAnsi="Times New Roman" w:cs="Times New Roman"/>
          <w:sz w:val="16"/>
          <w:szCs w:val="16"/>
        </w:rPr>
        <w:softHyphen/>
        <w:t>ложено устройство, боевая подготовка, руководство службой, вооружение войск вспомога</w:t>
      </w:r>
      <w:r w:rsidRPr="00E7370A">
        <w:rPr>
          <w:rFonts w:ascii="Times New Roman" w:hAnsi="Times New Roman" w:cs="Times New Roman"/>
          <w:sz w:val="16"/>
          <w:szCs w:val="16"/>
        </w:rPr>
        <w:softHyphen/>
        <w:t xml:space="preserve">тельного назначения, пограничной охраны и войск ВЧК. Первоначально в состав </w:t>
      </w:r>
      <w:proofErr w:type="spellStart"/>
      <w:r w:rsidRPr="00E7370A">
        <w:rPr>
          <w:rFonts w:ascii="Times New Roman" w:hAnsi="Times New Roman" w:cs="Times New Roman"/>
          <w:sz w:val="16"/>
          <w:szCs w:val="16"/>
        </w:rPr>
        <w:t>Всерогла-вштаба</w:t>
      </w:r>
      <w:proofErr w:type="spellEnd"/>
      <w:r w:rsidRPr="00E7370A">
        <w:rPr>
          <w:rFonts w:ascii="Times New Roman" w:hAnsi="Times New Roman" w:cs="Times New Roman"/>
          <w:sz w:val="16"/>
          <w:szCs w:val="16"/>
        </w:rPr>
        <w:t xml:space="preserve"> входили управления: оперативное, по организации армии, по командному составу, во</w:t>
      </w:r>
      <w:r w:rsidRPr="00E7370A">
        <w:rPr>
          <w:rFonts w:ascii="Times New Roman" w:hAnsi="Times New Roman" w:cs="Times New Roman"/>
          <w:sz w:val="16"/>
          <w:szCs w:val="16"/>
        </w:rPr>
        <w:softHyphen/>
        <w:t xml:space="preserve">енно-учебное, по ремонтированию армии, военно-топографическое, военных сообщений. В течение 1918-1919 гг. в структуре </w:t>
      </w:r>
      <w:proofErr w:type="spellStart"/>
      <w:r w:rsidRPr="00E7370A">
        <w:rPr>
          <w:rFonts w:ascii="Times New Roman" w:hAnsi="Times New Roman" w:cs="Times New Roman"/>
          <w:sz w:val="16"/>
          <w:szCs w:val="16"/>
        </w:rPr>
        <w:t>Всероглавштаба</w:t>
      </w:r>
      <w:proofErr w:type="spellEnd"/>
      <w:r w:rsidRPr="00E7370A">
        <w:rPr>
          <w:rFonts w:ascii="Times New Roman" w:hAnsi="Times New Roman" w:cs="Times New Roman"/>
          <w:sz w:val="16"/>
          <w:szCs w:val="16"/>
        </w:rPr>
        <w:t xml:space="preserve"> произошли многочисленные изменения, в том числе в ноябре 1918 г. все вопросы оперативного характера были переданы в компетен</w:t>
      </w:r>
      <w:r w:rsidRPr="00E7370A">
        <w:rPr>
          <w:rFonts w:ascii="Times New Roman" w:hAnsi="Times New Roman" w:cs="Times New Roman"/>
          <w:sz w:val="16"/>
          <w:szCs w:val="16"/>
        </w:rPr>
        <w:softHyphen/>
        <w:t xml:space="preserve">цию Полевого штаба РВСР. С введением обязательной воинской повинности приказом РВСР № 142 от 24 октября 1918 г. во </w:t>
      </w:r>
      <w:proofErr w:type="spellStart"/>
      <w:r w:rsidRPr="00E7370A">
        <w:rPr>
          <w:rFonts w:ascii="Times New Roman" w:hAnsi="Times New Roman" w:cs="Times New Roman"/>
          <w:sz w:val="16"/>
          <w:szCs w:val="16"/>
        </w:rPr>
        <w:t>Всероглавштабе</w:t>
      </w:r>
      <w:proofErr w:type="spellEnd"/>
      <w:r w:rsidRPr="00E7370A">
        <w:rPr>
          <w:rFonts w:ascii="Times New Roman" w:hAnsi="Times New Roman" w:cs="Times New Roman"/>
          <w:sz w:val="16"/>
          <w:szCs w:val="16"/>
        </w:rPr>
        <w:t xml:space="preserve"> создавалось Мобилизационное управ</w:t>
      </w:r>
      <w:r w:rsidRPr="00E7370A">
        <w:rPr>
          <w:rFonts w:ascii="Times New Roman" w:hAnsi="Times New Roman" w:cs="Times New Roman"/>
          <w:sz w:val="16"/>
          <w:szCs w:val="16"/>
        </w:rPr>
        <w:softHyphen/>
        <w:t xml:space="preserve">ление (15 марта 1920 г. передано в Полевой штаб РВСР). В целях создания единого органа управления вооруженными силами приказом РВСР № 336/41 от 10 февраля 1921 г. </w:t>
      </w:r>
      <w:proofErr w:type="spellStart"/>
      <w:r w:rsidRPr="00E7370A">
        <w:rPr>
          <w:rFonts w:ascii="Times New Roman" w:hAnsi="Times New Roman" w:cs="Times New Roman"/>
          <w:sz w:val="16"/>
          <w:szCs w:val="16"/>
        </w:rPr>
        <w:t>Всерог</w:t>
      </w:r>
      <w:r w:rsidRPr="00E7370A">
        <w:rPr>
          <w:rFonts w:ascii="Times New Roman" w:hAnsi="Times New Roman" w:cs="Times New Roman"/>
          <w:sz w:val="16"/>
          <w:szCs w:val="16"/>
        </w:rPr>
        <w:softHyphen/>
        <w:t>лавштаб</w:t>
      </w:r>
      <w:proofErr w:type="spellEnd"/>
      <w:r w:rsidRPr="00E7370A">
        <w:rPr>
          <w:rFonts w:ascii="Times New Roman" w:hAnsi="Times New Roman" w:cs="Times New Roman"/>
          <w:sz w:val="16"/>
          <w:szCs w:val="16"/>
        </w:rPr>
        <w:t xml:space="preserve"> и Полевой штаб РВСР были слиты в единый Штаб РККА. (Документы </w:t>
      </w:r>
      <w:proofErr w:type="spellStart"/>
      <w:r w:rsidRPr="00E7370A">
        <w:rPr>
          <w:rFonts w:ascii="Times New Roman" w:hAnsi="Times New Roman" w:cs="Times New Roman"/>
          <w:sz w:val="16"/>
          <w:szCs w:val="16"/>
        </w:rPr>
        <w:t>Всерогла</w:t>
      </w:r>
      <w:r w:rsidRPr="00E7370A">
        <w:rPr>
          <w:rFonts w:ascii="Times New Roman" w:hAnsi="Times New Roman" w:cs="Times New Roman"/>
          <w:sz w:val="16"/>
          <w:szCs w:val="16"/>
        </w:rPr>
        <w:softHyphen/>
        <w:t>вштаба</w:t>
      </w:r>
      <w:proofErr w:type="spellEnd"/>
      <w:r w:rsidRPr="00E7370A">
        <w:rPr>
          <w:rFonts w:ascii="Times New Roman" w:hAnsi="Times New Roman" w:cs="Times New Roman"/>
          <w:sz w:val="16"/>
          <w:szCs w:val="16"/>
        </w:rPr>
        <w:t xml:space="preserve"> за 1918-1921 гг. хранятся в РГВА, ф. 11.)</w:t>
      </w:r>
    </w:p>
    <w:p w14:paraId="5E512FB4" w14:textId="77777777" w:rsidR="000F2CE1" w:rsidRPr="00E7370A" w:rsidRDefault="000F2CE1" w:rsidP="009F4E52">
      <w:pPr>
        <w:spacing w:after="0" w:line="240" w:lineRule="auto"/>
        <w:jc w:val="both"/>
        <w:rPr>
          <w:rFonts w:ascii="Times New Roman" w:hAnsi="Times New Roman" w:cs="Times New Roman"/>
          <w:sz w:val="16"/>
          <w:szCs w:val="16"/>
        </w:rPr>
      </w:pPr>
    </w:p>
    <w:p w14:paraId="6B9FF67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сентября 1918 г. на базе Управления военных сообще</w:t>
      </w:r>
      <w:r w:rsidRPr="00E7370A">
        <w:rPr>
          <w:rFonts w:ascii="Times New Roman" w:hAnsi="Times New Roman" w:cs="Times New Roman"/>
          <w:sz w:val="16"/>
          <w:szCs w:val="16"/>
        </w:rPr>
        <w:softHyphen/>
        <w:t>ний при Высшем военном совете было образовано Центральное управление военных сообщений (</w:t>
      </w:r>
      <w:proofErr w:type="spellStart"/>
      <w:r w:rsidRPr="00E7370A">
        <w:rPr>
          <w:rFonts w:ascii="Times New Roman" w:hAnsi="Times New Roman" w:cs="Times New Roman"/>
          <w:sz w:val="16"/>
          <w:szCs w:val="16"/>
        </w:rPr>
        <w:t>Цупвосо</w:t>
      </w:r>
      <w:proofErr w:type="spellEnd"/>
      <w:r w:rsidRPr="00E7370A">
        <w:rPr>
          <w:rFonts w:ascii="Times New Roman" w:hAnsi="Times New Roman" w:cs="Times New Roman"/>
          <w:sz w:val="16"/>
          <w:szCs w:val="16"/>
        </w:rPr>
        <w:t>) - орган Полевого штаба Рев</w:t>
      </w:r>
      <w:r w:rsidRPr="00E7370A">
        <w:rPr>
          <w:rFonts w:ascii="Times New Roman" w:hAnsi="Times New Roman" w:cs="Times New Roman"/>
          <w:sz w:val="16"/>
          <w:szCs w:val="16"/>
        </w:rPr>
        <w:softHyphen/>
        <w:t xml:space="preserve">военсовета Республики. Приказом Реввоенсовета Республики от 14 октября 1918 г. был объявлен временный штат </w:t>
      </w:r>
      <w:proofErr w:type="spellStart"/>
      <w:r w:rsidRPr="00E7370A">
        <w:rPr>
          <w:rFonts w:ascii="Times New Roman" w:hAnsi="Times New Roman" w:cs="Times New Roman"/>
          <w:sz w:val="16"/>
          <w:szCs w:val="16"/>
        </w:rPr>
        <w:t>Цупвосо</w:t>
      </w:r>
      <w:proofErr w:type="spellEnd"/>
      <w:r w:rsidRPr="00E7370A">
        <w:rPr>
          <w:rFonts w:ascii="Times New Roman" w:hAnsi="Times New Roman" w:cs="Times New Roman"/>
          <w:sz w:val="16"/>
          <w:szCs w:val="16"/>
        </w:rPr>
        <w:t>. На управление возлагалось: использование для нужд военного ведомства всех видов сообщения, организация и устройство службы железно</w:t>
      </w:r>
      <w:r w:rsidRPr="00E7370A">
        <w:rPr>
          <w:rFonts w:ascii="Times New Roman" w:hAnsi="Times New Roman" w:cs="Times New Roman"/>
          <w:sz w:val="16"/>
          <w:szCs w:val="16"/>
        </w:rPr>
        <w:softHyphen/>
        <w:t>дорожных и автомобильных частей, организация транспортной, почтовой, телеграфной и те</w:t>
      </w:r>
      <w:r w:rsidRPr="00E7370A">
        <w:rPr>
          <w:rFonts w:ascii="Times New Roman" w:hAnsi="Times New Roman" w:cs="Times New Roman"/>
          <w:sz w:val="16"/>
          <w:szCs w:val="16"/>
        </w:rPr>
        <w:softHyphen/>
        <w:t xml:space="preserve">лефонной служб и военных дорог. В августе 1921 г. было издано положение, по которому в </w:t>
      </w:r>
      <w:proofErr w:type="spellStart"/>
      <w:r w:rsidRPr="00E7370A">
        <w:rPr>
          <w:rFonts w:ascii="Times New Roman" w:hAnsi="Times New Roman" w:cs="Times New Roman"/>
          <w:sz w:val="16"/>
          <w:szCs w:val="16"/>
        </w:rPr>
        <w:t>Цупвосо</w:t>
      </w:r>
      <w:proofErr w:type="spellEnd"/>
      <w:r w:rsidRPr="00E7370A">
        <w:rPr>
          <w:rFonts w:ascii="Times New Roman" w:hAnsi="Times New Roman" w:cs="Times New Roman"/>
          <w:sz w:val="16"/>
          <w:szCs w:val="16"/>
        </w:rPr>
        <w:t xml:space="preserve"> Штаба РККА сосредоточивались все вопросы подготовки территории РСФСР и устройства тыла Красной армии в отношении путей сообщения, военных дорог, расположения баз и наблюдения за движением войск и воинских грузов. В августе 1925 г. было издано первое положение о перевозке войск РККА. Начальник </w:t>
      </w:r>
      <w:proofErr w:type="spellStart"/>
      <w:r w:rsidRPr="00E7370A">
        <w:rPr>
          <w:rFonts w:ascii="Times New Roman" w:hAnsi="Times New Roman" w:cs="Times New Roman"/>
          <w:sz w:val="16"/>
          <w:szCs w:val="16"/>
        </w:rPr>
        <w:t>Цупвосо</w:t>
      </w:r>
      <w:proofErr w:type="spellEnd"/>
      <w:r w:rsidRPr="00E7370A">
        <w:rPr>
          <w:rFonts w:ascii="Times New Roman" w:hAnsi="Times New Roman" w:cs="Times New Roman"/>
          <w:sz w:val="16"/>
          <w:szCs w:val="16"/>
        </w:rPr>
        <w:t xml:space="preserve"> пользовался правами ко</w:t>
      </w:r>
      <w:r w:rsidRPr="00E7370A">
        <w:rPr>
          <w:rFonts w:ascii="Times New Roman" w:hAnsi="Times New Roman" w:cs="Times New Roman"/>
          <w:sz w:val="16"/>
          <w:szCs w:val="16"/>
        </w:rPr>
        <w:softHyphen/>
        <w:t>мандующего армией, подчинялся начальнику Полевого штаба Реввоенсовета (затем РККА); ему подчинялись начальники военных сообщений фронтов, округов, железнодорожные и ав</w:t>
      </w:r>
      <w:r w:rsidRPr="00E7370A">
        <w:rPr>
          <w:rFonts w:ascii="Times New Roman" w:hAnsi="Times New Roman" w:cs="Times New Roman"/>
          <w:sz w:val="16"/>
          <w:szCs w:val="16"/>
        </w:rPr>
        <w:softHyphen/>
        <w:t>томобильные войска, этапные и обозные части (10711,666).</w:t>
      </w:r>
    </w:p>
    <w:p w14:paraId="72BFFB0A" w14:textId="77777777" w:rsidR="000F2CE1" w:rsidRPr="00E7370A" w:rsidRDefault="000F2CE1" w:rsidP="009F4E52">
      <w:pPr>
        <w:spacing w:after="0" w:line="240" w:lineRule="auto"/>
        <w:jc w:val="both"/>
        <w:rPr>
          <w:rFonts w:ascii="Times New Roman" w:hAnsi="Times New Roman" w:cs="Times New Roman"/>
          <w:sz w:val="16"/>
          <w:szCs w:val="16"/>
        </w:rPr>
      </w:pPr>
    </w:p>
    <w:p w14:paraId="4A0EA28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сентября 1918 на Царицынском фронте очищен от белоказаков весь левый берег Дона, заняты станции Калач и Ляпичев (4216).</w:t>
      </w:r>
    </w:p>
    <w:p w14:paraId="2E7EAEB3" w14:textId="77777777" w:rsidR="000F2CE1" w:rsidRPr="00E7370A" w:rsidRDefault="000F2CE1" w:rsidP="009F4E52">
      <w:pPr>
        <w:spacing w:after="0" w:line="240" w:lineRule="auto"/>
        <w:jc w:val="both"/>
        <w:rPr>
          <w:rFonts w:ascii="Times New Roman" w:hAnsi="Times New Roman" w:cs="Times New Roman"/>
          <w:sz w:val="16"/>
          <w:szCs w:val="16"/>
        </w:rPr>
      </w:pPr>
    </w:p>
    <w:p w14:paraId="4D00DAB3" w14:textId="6EC0CD21" w:rsidR="00843B14" w:rsidRPr="00E7370A" w:rsidRDefault="00843B14" w:rsidP="009F4E52">
      <w:pPr>
        <w:pStyle w:val="ae"/>
        <w:spacing w:before="0" w:after="0"/>
        <w:jc w:val="both"/>
        <w:rPr>
          <w:color w:val="auto"/>
          <w:sz w:val="16"/>
          <w:szCs w:val="16"/>
        </w:rPr>
      </w:pPr>
      <w:r w:rsidRPr="00E7370A">
        <w:rPr>
          <w:color w:val="auto"/>
          <w:sz w:val="16"/>
          <w:szCs w:val="16"/>
        </w:rPr>
        <w:t>6 сентября 1918 красные отбросили части Добровольческой армии от Царицына на достаточно большое расстояние (более 50 километров к западу), за излучину реки Дон. Но при этом они не нанесли белым серьезного поражения, и те готовились к новому штурму города. 8 сентября находившийся в городе нарком Иосиф</w:t>
      </w:r>
      <w:r w:rsidR="00D30863">
        <w:rPr>
          <w:color w:val="auto"/>
          <w:sz w:val="16"/>
          <w:szCs w:val="16"/>
        </w:rPr>
        <w:t xml:space="preserve"> </w:t>
      </w:r>
      <w:r w:rsidRPr="00E7370A">
        <w:rPr>
          <w:color w:val="auto"/>
          <w:sz w:val="16"/>
          <w:szCs w:val="16"/>
        </w:rPr>
        <w:t>Сталин отправил председателю СНК Владимиру Ленину телеграмму о ликвидации в Царицыне эсеровского подполья (17045).</w:t>
      </w:r>
    </w:p>
    <w:p w14:paraId="34D2DE6B" w14:textId="77777777" w:rsidR="00843B14" w:rsidRPr="00E7370A" w:rsidRDefault="00843B14" w:rsidP="009F4E52">
      <w:pPr>
        <w:spacing w:after="0" w:line="240" w:lineRule="auto"/>
        <w:jc w:val="both"/>
        <w:rPr>
          <w:rFonts w:ascii="Times New Roman" w:hAnsi="Times New Roman" w:cs="Times New Roman"/>
          <w:sz w:val="16"/>
          <w:szCs w:val="16"/>
        </w:rPr>
      </w:pPr>
    </w:p>
    <w:p w14:paraId="18AB7D1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сентября 1918 начался антибольшевистский переворот в Архангельске при участии англичан (3481).</w:t>
      </w:r>
    </w:p>
    <w:p w14:paraId="05EAF3D7" w14:textId="77777777" w:rsidR="000F2CE1" w:rsidRPr="00E7370A" w:rsidRDefault="000F2CE1" w:rsidP="009F4E52">
      <w:pPr>
        <w:spacing w:after="0" w:line="240" w:lineRule="auto"/>
        <w:jc w:val="both"/>
        <w:rPr>
          <w:rFonts w:ascii="Times New Roman" w:hAnsi="Times New Roman" w:cs="Times New Roman"/>
          <w:sz w:val="16"/>
          <w:szCs w:val="16"/>
        </w:rPr>
      </w:pPr>
    </w:p>
    <w:p w14:paraId="219924B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0B2287BB" w14:textId="77777777" w:rsidR="000F2CE1" w:rsidRPr="00E7370A" w:rsidRDefault="000F2CE1" w:rsidP="009F4E52">
      <w:pPr>
        <w:spacing w:after="0" w:line="240" w:lineRule="auto"/>
        <w:jc w:val="both"/>
        <w:rPr>
          <w:rFonts w:ascii="Times New Roman" w:hAnsi="Times New Roman" w:cs="Times New Roman"/>
          <w:sz w:val="16"/>
          <w:szCs w:val="16"/>
        </w:rPr>
      </w:pPr>
    </w:p>
    <w:p w14:paraId="46BDBF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сентября 1918 немецкая армия начала отступление в </w:t>
      </w:r>
      <w:proofErr w:type="spellStart"/>
      <w:r w:rsidRPr="00E7370A">
        <w:rPr>
          <w:rFonts w:ascii="Times New Roman" w:hAnsi="Times New Roman" w:cs="Times New Roman"/>
          <w:sz w:val="16"/>
          <w:szCs w:val="16"/>
        </w:rPr>
        <w:t>Aisne</w:t>
      </w:r>
      <w:proofErr w:type="spellEnd"/>
      <w:r w:rsidRPr="00E7370A">
        <w:rPr>
          <w:rFonts w:ascii="Times New Roman" w:hAnsi="Times New Roman" w:cs="Times New Roman"/>
          <w:sz w:val="16"/>
          <w:szCs w:val="16"/>
        </w:rPr>
        <w:t>, преследуемая британскими войсками (2100).</w:t>
      </w:r>
    </w:p>
    <w:p w14:paraId="7858AAFF" w14:textId="77777777" w:rsidR="000F2CE1" w:rsidRPr="00E7370A" w:rsidRDefault="000F2CE1" w:rsidP="009F4E52">
      <w:pPr>
        <w:spacing w:after="0" w:line="240" w:lineRule="auto"/>
        <w:jc w:val="both"/>
        <w:rPr>
          <w:rFonts w:ascii="Times New Roman" w:hAnsi="Times New Roman" w:cs="Times New Roman"/>
          <w:sz w:val="16"/>
          <w:szCs w:val="16"/>
        </w:rPr>
      </w:pPr>
    </w:p>
    <w:p w14:paraId="6E7B7E13" w14:textId="77777777" w:rsidR="004E10C3"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2A08C3A" w14:textId="77777777" w:rsidR="004E10C3" w:rsidRPr="00E7370A" w:rsidRDefault="004E10C3" w:rsidP="009F4E52">
      <w:pPr>
        <w:spacing w:after="0" w:line="240" w:lineRule="auto"/>
        <w:jc w:val="both"/>
        <w:rPr>
          <w:rFonts w:ascii="Times New Roman" w:hAnsi="Times New Roman" w:cs="Times New Roman"/>
          <w:sz w:val="16"/>
          <w:szCs w:val="16"/>
        </w:rPr>
      </w:pPr>
    </w:p>
    <w:p w14:paraId="34304126" w14:textId="77777777" w:rsidR="004E10C3" w:rsidRPr="00E7370A" w:rsidRDefault="004E10C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сентября 1918 С. Э. Столярский получил задание: совершить разведывательный полет вниз и вверх по течению Волги в районе Казани и сбросить над позициями белых воззвание командующего Восточным фронтом И. И. Вацетиса о немедленном прекращении сопротивления. Полет прошел </w:t>
      </w:r>
      <w:proofErr w:type="gramStart"/>
      <w:r w:rsidRPr="00E7370A">
        <w:rPr>
          <w:rFonts w:ascii="Times New Roman" w:hAnsi="Times New Roman" w:cs="Times New Roman"/>
          <w:sz w:val="16"/>
          <w:szCs w:val="16"/>
        </w:rPr>
        <w:t>успешно Было</w:t>
      </w:r>
      <w:proofErr w:type="gramEnd"/>
      <w:r w:rsidRPr="00E7370A">
        <w:rPr>
          <w:rFonts w:ascii="Times New Roman" w:hAnsi="Times New Roman" w:cs="Times New Roman"/>
          <w:sz w:val="16"/>
          <w:szCs w:val="16"/>
        </w:rPr>
        <w:t xml:space="preserve"> сброшено воззвание и обнаружено движение вооруженных судов в районе деревень Матюшино и </w:t>
      </w:r>
      <w:proofErr w:type="spellStart"/>
      <w:r w:rsidRPr="00E7370A">
        <w:rPr>
          <w:rFonts w:ascii="Times New Roman" w:hAnsi="Times New Roman" w:cs="Times New Roman"/>
          <w:sz w:val="16"/>
          <w:szCs w:val="16"/>
        </w:rPr>
        <w:t>Шаланга</w:t>
      </w:r>
      <w:proofErr w:type="spellEnd"/>
      <w:r w:rsidRPr="00E7370A">
        <w:rPr>
          <w:rFonts w:ascii="Times New Roman" w:hAnsi="Times New Roman" w:cs="Times New Roman"/>
          <w:sz w:val="16"/>
          <w:szCs w:val="16"/>
        </w:rPr>
        <w:t xml:space="preserve">, месторасположение береговых батарей и сосредоточение войск противника в районе Казани. При повторном полете С. Э. Столярский и </w:t>
      </w:r>
      <w:proofErr w:type="spellStart"/>
      <w:r w:rsidRPr="00E7370A">
        <w:rPr>
          <w:rFonts w:ascii="Times New Roman" w:hAnsi="Times New Roman" w:cs="Times New Roman"/>
          <w:sz w:val="16"/>
          <w:szCs w:val="16"/>
        </w:rPr>
        <w:t>И</w:t>
      </w:r>
      <w:proofErr w:type="spellEnd"/>
      <w:r w:rsidRPr="00E7370A">
        <w:rPr>
          <w:rFonts w:ascii="Times New Roman" w:hAnsi="Times New Roman" w:cs="Times New Roman"/>
          <w:sz w:val="16"/>
          <w:szCs w:val="16"/>
        </w:rPr>
        <w:t xml:space="preserve">. А. Свинарев над городом Верхний Услон сбросили 9 пудов бомб. С 8 по 10 сентября они снова вели воздушную разведку в районах Казани, </w:t>
      </w:r>
      <w:proofErr w:type="spellStart"/>
      <w:r w:rsidRPr="00E7370A">
        <w:rPr>
          <w:rFonts w:ascii="Times New Roman" w:hAnsi="Times New Roman" w:cs="Times New Roman"/>
          <w:sz w:val="16"/>
          <w:szCs w:val="16"/>
        </w:rPr>
        <w:t>Кизичей</w:t>
      </w:r>
      <w:proofErr w:type="spellEnd"/>
      <w:r w:rsidRPr="00E7370A">
        <w:rPr>
          <w:rFonts w:ascii="Times New Roman" w:hAnsi="Times New Roman" w:cs="Times New Roman"/>
          <w:sz w:val="16"/>
          <w:szCs w:val="16"/>
        </w:rPr>
        <w:t xml:space="preserve"> и Козьей Слободы, установили систему артиллерийского огня противника и сообщили об этом командованию 5-й армии (17064).</w:t>
      </w:r>
    </w:p>
    <w:p w14:paraId="3A400B7F" w14:textId="77777777" w:rsidR="004E10C3" w:rsidRPr="00E7370A" w:rsidRDefault="004E10C3" w:rsidP="009F4E52">
      <w:pPr>
        <w:spacing w:after="0" w:line="240" w:lineRule="auto"/>
        <w:jc w:val="both"/>
        <w:rPr>
          <w:rFonts w:ascii="Times New Roman" w:hAnsi="Times New Roman" w:cs="Times New Roman"/>
          <w:sz w:val="16"/>
          <w:szCs w:val="16"/>
        </w:rPr>
      </w:pPr>
    </w:p>
    <w:p w14:paraId="4605E5EC" w14:textId="77777777" w:rsidR="004E10C3" w:rsidRPr="00E7370A" w:rsidRDefault="004E10C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сентября 1918 интенсивной бомбардировке дважды подвергались белогвардейские вооруженные пароходы и баржи. Экипажу в составе летчика </w:t>
      </w:r>
      <w:proofErr w:type="spellStart"/>
      <w:r w:rsidRPr="00E7370A">
        <w:rPr>
          <w:rFonts w:ascii="Times New Roman" w:hAnsi="Times New Roman" w:cs="Times New Roman"/>
          <w:sz w:val="16"/>
          <w:szCs w:val="16"/>
        </w:rPr>
        <w:t>Левитова</w:t>
      </w:r>
      <w:proofErr w:type="spellEnd"/>
      <w:r w:rsidRPr="00E7370A">
        <w:rPr>
          <w:rFonts w:ascii="Times New Roman" w:hAnsi="Times New Roman" w:cs="Times New Roman"/>
          <w:sz w:val="16"/>
          <w:szCs w:val="16"/>
        </w:rPr>
        <w:t xml:space="preserve"> и летнаба Дмитриева впервые удалось добиться прямого попадания пудовой бомбы в одно из судов, на котором возник пожар (17065).</w:t>
      </w:r>
    </w:p>
    <w:p w14:paraId="6B525FF4" w14:textId="77777777" w:rsidR="004E10C3" w:rsidRPr="00E7370A" w:rsidRDefault="004E10C3" w:rsidP="009F4E52">
      <w:pPr>
        <w:spacing w:after="0" w:line="240" w:lineRule="auto"/>
        <w:jc w:val="both"/>
        <w:rPr>
          <w:rFonts w:ascii="Times New Roman" w:hAnsi="Times New Roman" w:cs="Times New Roman"/>
          <w:sz w:val="16"/>
          <w:szCs w:val="16"/>
        </w:rPr>
      </w:pPr>
    </w:p>
    <w:p w14:paraId="52380FF2" w14:textId="77777777" w:rsidR="00E352E8" w:rsidRPr="00E7370A" w:rsidRDefault="00E352E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сентября 1918 «Фарман-30» летчика 1-го Кубанского отряда </w:t>
      </w:r>
      <w:proofErr w:type="spellStart"/>
      <w:r w:rsidRPr="00E7370A">
        <w:rPr>
          <w:rFonts w:ascii="Times New Roman" w:hAnsi="Times New Roman" w:cs="Times New Roman"/>
          <w:sz w:val="16"/>
          <w:szCs w:val="16"/>
        </w:rPr>
        <w:t>Лукьяшко</w:t>
      </w:r>
      <w:proofErr w:type="spellEnd"/>
      <w:r w:rsidRPr="00E7370A">
        <w:rPr>
          <w:rFonts w:ascii="Times New Roman" w:hAnsi="Times New Roman" w:cs="Times New Roman"/>
          <w:sz w:val="16"/>
          <w:szCs w:val="16"/>
        </w:rPr>
        <w:t xml:space="preserve"> впервые подвергся атаке казачьего истребителя. После боя советский пилот доложил, что его аппарат (цитата) «был атакован „</w:t>
      </w:r>
      <w:proofErr w:type="spellStart"/>
      <w:r w:rsidRPr="00E7370A">
        <w:rPr>
          <w:rFonts w:ascii="Times New Roman" w:hAnsi="Times New Roman" w:cs="Times New Roman"/>
          <w:sz w:val="16"/>
          <w:szCs w:val="16"/>
        </w:rPr>
        <w:t>Ньюпором</w:t>
      </w:r>
      <w:proofErr w:type="spellEnd"/>
      <w:r w:rsidRPr="00E7370A">
        <w:rPr>
          <w:rFonts w:ascii="Times New Roman" w:hAnsi="Times New Roman" w:cs="Times New Roman"/>
          <w:sz w:val="16"/>
          <w:szCs w:val="16"/>
        </w:rPr>
        <w:t xml:space="preserve">“, который повторял свои атаки все время бомбометания еще четыре раза. Несмотря на отсутствие пулемета и непрерывное нападение сверху, бомбы были сброшены в скопления конников и обозов у ст. </w:t>
      </w:r>
      <w:proofErr w:type="spellStart"/>
      <w:r w:rsidRPr="00E7370A">
        <w:rPr>
          <w:rFonts w:ascii="Times New Roman" w:hAnsi="Times New Roman" w:cs="Times New Roman"/>
          <w:sz w:val="16"/>
          <w:szCs w:val="16"/>
        </w:rPr>
        <w:t>Нижне</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Чирская</w:t>
      </w:r>
      <w:proofErr w:type="spellEnd"/>
      <w:r w:rsidRPr="00E7370A">
        <w:rPr>
          <w:rFonts w:ascii="Times New Roman" w:hAnsi="Times New Roman" w:cs="Times New Roman"/>
          <w:sz w:val="16"/>
          <w:szCs w:val="16"/>
        </w:rPr>
        <w:t>. Одной из разрывных пуль пробит радиатор, благодаря чему аппарат, снижаясь, направился к х[утору] Ляпичеву, в районе которого и опустился на землю. Позиция была пройдена на высоте 600 м под обстрелом своих войск. Благодаря работе без радиатора мотор у аппарата сгорел и к службе негоден».</w:t>
      </w:r>
    </w:p>
    <w:p w14:paraId="4BC89DF1" w14:textId="77777777" w:rsidR="00E352E8" w:rsidRPr="00E7370A" w:rsidRDefault="00E352E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Так пилот «</w:t>
      </w:r>
      <w:proofErr w:type="spellStart"/>
      <w:r w:rsidRPr="00E7370A">
        <w:rPr>
          <w:rFonts w:ascii="Times New Roman" w:hAnsi="Times New Roman" w:cs="Times New Roman"/>
          <w:sz w:val="16"/>
          <w:szCs w:val="16"/>
        </w:rPr>
        <w:t>Ньюпора</w:t>
      </w:r>
      <w:proofErr w:type="spellEnd"/>
      <w:r w:rsidRPr="00E7370A">
        <w:rPr>
          <w:rFonts w:ascii="Times New Roman" w:hAnsi="Times New Roman" w:cs="Times New Roman"/>
          <w:sz w:val="16"/>
          <w:szCs w:val="16"/>
        </w:rPr>
        <w:t xml:space="preserve">» из 1-го Донского самолетного отряда есаул К.Н. </w:t>
      </w:r>
      <w:proofErr w:type="spellStart"/>
      <w:r w:rsidRPr="00E7370A">
        <w:rPr>
          <w:rFonts w:ascii="Times New Roman" w:hAnsi="Times New Roman" w:cs="Times New Roman"/>
          <w:sz w:val="16"/>
          <w:szCs w:val="16"/>
        </w:rPr>
        <w:t>Качаловский</w:t>
      </w:r>
      <w:proofErr w:type="spellEnd"/>
      <w:r w:rsidRPr="00E7370A">
        <w:rPr>
          <w:rFonts w:ascii="Times New Roman" w:hAnsi="Times New Roman" w:cs="Times New Roman"/>
          <w:sz w:val="16"/>
          <w:szCs w:val="16"/>
        </w:rPr>
        <w:t xml:space="preserve"> одержал первую в Гражданской войне воздушную победу (1765).</w:t>
      </w:r>
    </w:p>
    <w:p w14:paraId="6A5FF706" w14:textId="77777777" w:rsidR="00E352E8" w:rsidRPr="00E7370A" w:rsidRDefault="00E352E8" w:rsidP="009F4E52">
      <w:pPr>
        <w:spacing w:after="0" w:line="240" w:lineRule="auto"/>
        <w:jc w:val="both"/>
        <w:rPr>
          <w:rFonts w:ascii="Times New Roman" w:hAnsi="Times New Roman" w:cs="Times New Roman"/>
          <w:sz w:val="16"/>
          <w:szCs w:val="16"/>
        </w:rPr>
      </w:pPr>
    </w:p>
    <w:p w14:paraId="7E947E2A" w14:textId="77777777" w:rsidR="00D878E9" w:rsidRPr="00E7370A" w:rsidRDefault="00D878E9" w:rsidP="009F4E52">
      <w:pPr>
        <w:pStyle w:val="ae"/>
        <w:spacing w:before="0" w:after="0"/>
        <w:jc w:val="both"/>
        <w:rPr>
          <w:color w:val="auto"/>
          <w:sz w:val="16"/>
          <w:szCs w:val="16"/>
        </w:rPr>
      </w:pPr>
      <w:r w:rsidRPr="00E7370A">
        <w:rPr>
          <w:color w:val="auto"/>
          <w:sz w:val="16"/>
          <w:szCs w:val="16"/>
        </w:rPr>
        <w:t xml:space="preserve">7 сентября 1918 «Фарман-30» летчика 1-го Кубанского отряда </w:t>
      </w:r>
      <w:proofErr w:type="spellStart"/>
      <w:r w:rsidRPr="00E7370A">
        <w:rPr>
          <w:color w:val="auto"/>
          <w:sz w:val="16"/>
          <w:szCs w:val="16"/>
        </w:rPr>
        <w:t>Лукьяшко</w:t>
      </w:r>
      <w:proofErr w:type="spellEnd"/>
      <w:r w:rsidRPr="00E7370A">
        <w:rPr>
          <w:color w:val="auto"/>
          <w:sz w:val="16"/>
          <w:szCs w:val="16"/>
        </w:rPr>
        <w:t xml:space="preserve"> впервые подвергся атаке казачьего истребителя. После боя советский пилот доложил, что его аппарат (цитата) «был атакован „</w:t>
      </w:r>
      <w:proofErr w:type="spellStart"/>
      <w:r w:rsidRPr="00E7370A">
        <w:rPr>
          <w:color w:val="auto"/>
          <w:sz w:val="16"/>
          <w:szCs w:val="16"/>
        </w:rPr>
        <w:t>Ньюпором</w:t>
      </w:r>
      <w:proofErr w:type="spellEnd"/>
      <w:r w:rsidRPr="00E7370A">
        <w:rPr>
          <w:color w:val="auto"/>
          <w:sz w:val="16"/>
          <w:szCs w:val="16"/>
        </w:rPr>
        <w:t xml:space="preserve">“, который повторял свои атаки все время бомбометания еще четыре раза. Несмотря на отсутствие пулемета и непрерывное нападение сверху, бомбы были сброшены в скопления конников и обозов у ст. </w:t>
      </w:r>
      <w:proofErr w:type="spellStart"/>
      <w:r w:rsidRPr="00E7370A">
        <w:rPr>
          <w:color w:val="auto"/>
          <w:sz w:val="16"/>
          <w:szCs w:val="16"/>
        </w:rPr>
        <w:t>Нижне</w:t>
      </w:r>
      <w:proofErr w:type="spellEnd"/>
      <w:r w:rsidRPr="00E7370A">
        <w:rPr>
          <w:color w:val="auto"/>
          <w:sz w:val="16"/>
          <w:szCs w:val="16"/>
        </w:rPr>
        <w:t xml:space="preserve"> </w:t>
      </w:r>
      <w:proofErr w:type="spellStart"/>
      <w:r w:rsidRPr="00E7370A">
        <w:rPr>
          <w:color w:val="auto"/>
          <w:sz w:val="16"/>
          <w:szCs w:val="16"/>
        </w:rPr>
        <w:t>Чирская</w:t>
      </w:r>
      <w:proofErr w:type="spellEnd"/>
      <w:r w:rsidRPr="00E7370A">
        <w:rPr>
          <w:color w:val="auto"/>
          <w:sz w:val="16"/>
          <w:szCs w:val="16"/>
        </w:rPr>
        <w:t>. Одной из разрывных пуль пробит радиатор, благодаря чему аппарат, снижаясь, направился к х[утору] Ляпичеву, в районе которого и опустился на землю. Позиция была пройдена на высоте 600 м под обстрелом своих войск. Благодаря работе без радиатора мотор у аппарата сгорел и к службе негоден».</w:t>
      </w:r>
    </w:p>
    <w:p w14:paraId="21B8FB0F" w14:textId="77777777" w:rsidR="00D878E9" w:rsidRPr="00E7370A" w:rsidRDefault="00D878E9" w:rsidP="009F4E52">
      <w:pPr>
        <w:pStyle w:val="ae"/>
        <w:spacing w:before="0" w:after="0"/>
        <w:jc w:val="both"/>
        <w:rPr>
          <w:color w:val="auto"/>
          <w:sz w:val="16"/>
          <w:szCs w:val="16"/>
        </w:rPr>
      </w:pPr>
      <w:r w:rsidRPr="00E7370A">
        <w:rPr>
          <w:color w:val="auto"/>
          <w:sz w:val="16"/>
          <w:szCs w:val="16"/>
        </w:rPr>
        <w:t>Так пилот «</w:t>
      </w:r>
      <w:proofErr w:type="spellStart"/>
      <w:r w:rsidRPr="00E7370A">
        <w:rPr>
          <w:color w:val="auto"/>
          <w:sz w:val="16"/>
          <w:szCs w:val="16"/>
        </w:rPr>
        <w:t>Ньюпора</w:t>
      </w:r>
      <w:proofErr w:type="spellEnd"/>
      <w:r w:rsidRPr="00E7370A">
        <w:rPr>
          <w:color w:val="auto"/>
          <w:sz w:val="16"/>
          <w:szCs w:val="16"/>
        </w:rPr>
        <w:t xml:space="preserve">» из 1-го Донского самолетного отряда есаул К.Н. </w:t>
      </w:r>
      <w:proofErr w:type="spellStart"/>
      <w:r w:rsidRPr="00E7370A">
        <w:rPr>
          <w:color w:val="auto"/>
          <w:sz w:val="16"/>
          <w:szCs w:val="16"/>
        </w:rPr>
        <w:t>Качаловский</w:t>
      </w:r>
      <w:proofErr w:type="spellEnd"/>
      <w:r w:rsidRPr="00E7370A">
        <w:rPr>
          <w:color w:val="auto"/>
          <w:sz w:val="16"/>
          <w:szCs w:val="16"/>
        </w:rPr>
        <w:t xml:space="preserve"> одержал первую в Гражданской войне воздушную победу.</w:t>
      </w:r>
    </w:p>
    <w:p w14:paraId="50843435" w14:textId="77777777" w:rsidR="00D878E9" w:rsidRPr="00E7370A" w:rsidRDefault="00D878E9" w:rsidP="009F4E52">
      <w:pPr>
        <w:pStyle w:val="ae"/>
        <w:spacing w:before="0" w:after="0"/>
        <w:jc w:val="both"/>
        <w:rPr>
          <w:color w:val="auto"/>
          <w:sz w:val="16"/>
          <w:szCs w:val="16"/>
        </w:rPr>
      </w:pPr>
      <w:r w:rsidRPr="00E7370A">
        <w:rPr>
          <w:color w:val="auto"/>
          <w:sz w:val="16"/>
          <w:szCs w:val="16"/>
        </w:rPr>
        <w:t>После этого случая один из работников царицынского штаба авиации признал, что «пулеметная стрельба в воздухе для нас была полной неожиданностью».</w:t>
      </w:r>
    </w:p>
    <w:p w14:paraId="7AD3B336" w14:textId="77777777" w:rsidR="00D878E9" w:rsidRPr="00E7370A" w:rsidRDefault="00D878E9" w:rsidP="009F4E52">
      <w:pPr>
        <w:pStyle w:val="ae"/>
        <w:spacing w:before="0" w:after="0"/>
        <w:jc w:val="both"/>
        <w:rPr>
          <w:color w:val="auto"/>
          <w:sz w:val="16"/>
          <w:szCs w:val="16"/>
        </w:rPr>
      </w:pPr>
      <w:r w:rsidRPr="00E7370A">
        <w:rPr>
          <w:color w:val="auto"/>
          <w:sz w:val="16"/>
          <w:szCs w:val="16"/>
        </w:rPr>
        <w:t xml:space="preserve">На подбитом «Фармане» пришлось заменить </w:t>
      </w:r>
      <w:proofErr w:type="gramStart"/>
      <w:r w:rsidRPr="00E7370A">
        <w:rPr>
          <w:color w:val="auto"/>
          <w:sz w:val="16"/>
          <w:szCs w:val="16"/>
        </w:rPr>
        <w:t>мотор</w:t>
      </w:r>
      <w:proofErr w:type="gramEnd"/>
      <w:r w:rsidRPr="00E7370A">
        <w:rPr>
          <w:color w:val="auto"/>
          <w:sz w:val="16"/>
          <w:szCs w:val="16"/>
        </w:rPr>
        <w:t xml:space="preserve"> и он смог вновь приступить к боевой работе только через месяц (18563).</w:t>
      </w:r>
    </w:p>
    <w:p w14:paraId="268F1648" w14:textId="77777777" w:rsidR="00D878E9" w:rsidRPr="00E7370A" w:rsidRDefault="00D878E9" w:rsidP="009F4E52">
      <w:pPr>
        <w:spacing w:after="0" w:line="240" w:lineRule="auto"/>
        <w:jc w:val="both"/>
        <w:rPr>
          <w:rFonts w:ascii="Times New Roman" w:hAnsi="Times New Roman" w:cs="Times New Roman"/>
          <w:sz w:val="16"/>
          <w:szCs w:val="16"/>
        </w:rPr>
      </w:pPr>
    </w:p>
    <w:p w14:paraId="5A567EC7" w14:textId="77777777" w:rsidR="00D878E9" w:rsidRPr="00E7370A" w:rsidRDefault="00D878E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сентября 1918 интенсивной бомбардировке дважды подвергались белогвардейские вооруженные пароходы и баржи. Экипажу в составе летчика </w:t>
      </w:r>
      <w:proofErr w:type="spellStart"/>
      <w:r w:rsidRPr="00E7370A">
        <w:rPr>
          <w:rFonts w:ascii="Times New Roman" w:hAnsi="Times New Roman" w:cs="Times New Roman"/>
          <w:sz w:val="16"/>
          <w:szCs w:val="16"/>
        </w:rPr>
        <w:t>Левитова</w:t>
      </w:r>
      <w:proofErr w:type="spellEnd"/>
      <w:r w:rsidRPr="00E7370A">
        <w:rPr>
          <w:rFonts w:ascii="Times New Roman" w:hAnsi="Times New Roman" w:cs="Times New Roman"/>
          <w:sz w:val="16"/>
          <w:szCs w:val="16"/>
        </w:rPr>
        <w:t xml:space="preserve"> и летнаба Дмитриева впервые удалось добиться прямого попадания пудовой бомбы в одно из судов, на котором возник пожар (18562).</w:t>
      </w:r>
    </w:p>
    <w:p w14:paraId="434A8218" w14:textId="77777777" w:rsidR="00D878E9" w:rsidRPr="00E7370A" w:rsidRDefault="00D878E9" w:rsidP="009F4E52">
      <w:pPr>
        <w:spacing w:after="0" w:line="240" w:lineRule="auto"/>
        <w:jc w:val="both"/>
        <w:rPr>
          <w:rFonts w:ascii="Times New Roman" w:hAnsi="Times New Roman" w:cs="Times New Roman"/>
          <w:sz w:val="16"/>
          <w:szCs w:val="16"/>
        </w:rPr>
      </w:pPr>
    </w:p>
    <w:p w14:paraId="1C6D987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337F5E48" w14:textId="77777777" w:rsidR="000F2CE1" w:rsidRPr="00E7370A" w:rsidRDefault="000F2CE1" w:rsidP="009F4E52">
      <w:pPr>
        <w:spacing w:after="0" w:line="240" w:lineRule="auto"/>
        <w:jc w:val="both"/>
        <w:rPr>
          <w:rFonts w:ascii="Times New Roman" w:hAnsi="Times New Roman" w:cs="Times New Roman"/>
          <w:sz w:val="16"/>
          <w:szCs w:val="16"/>
        </w:rPr>
      </w:pPr>
    </w:p>
    <w:p w14:paraId="3850C17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сентября 1918 в Москве было создано РОСТА, потом после создания ТАСС стало российским, а в 1935 упразднили (3481).</w:t>
      </w:r>
    </w:p>
    <w:p w14:paraId="0D1A5C0E" w14:textId="77777777" w:rsidR="000F2CE1" w:rsidRPr="00E7370A" w:rsidRDefault="000F2CE1" w:rsidP="009F4E52">
      <w:pPr>
        <w:spacing w:after="0" w:line="240" w:lineRule="auto"/>
        <w:jc w:val="both"/>
        <w:rPr>
          <w:rFonts w:ascii="Times New Roman" w:hAnsi="Times New Roman" w:cs="Times New Roman"/>
          <w:sz w:val="16"/>
          <w:szCs w:val="16"/>
        </w:rPr>
      </w:pPr>
    </w:p>
    <w:p w14:paraId="474A418E" w14:textId="77777777" w:rsidR="00D878E9" w:rsidRPr="00E7370A" w:rsidRDefault="00D878E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сентября 1918. Постановление президиума ВЦИК о создании Российского телеграфного агентства (РОСТА). Оно возникло в результате слияния Петроградского телеграфного агентства с Бюро печати при СНК. Вначале РОСТА было подведомственно ВЦИК, а с середины 1920 года - Наркомпросу. Размещалось в доме № 4 по Сретенскому переулку. Иностранный же отдел РОСТА (ИНОРОСТА) размещался в здании гостиницы &lt;Метрополь&gt; (18686).</w:t>
      </w:r>
    </w:p>
    <w:p w14:paraId="06C1AE78" w14:textId="77777777" w:rsidR="00D878E9" w:rsidRPr="00E7370A" w:rsidRDefault="00D878E9" w:rsidP="009F4E52">
      <w:pPr>
        <w:spacing w:after="0" w:line="240" w:lineRule="auto"/>
        <w:jc w:val="both"/>
        <w:rPr>
          <w:rFonts w:ascii="Times New Roman" w:hAnsi="Times New Roman" w:cs="Times New Roman"/>
          <w:sz w:val="16"/>
          <w:szCs w:val="16"/>
        </w:rPr>
      </w:pPr>
    </w:p>
    <w:p w14:paraId="4F4EE8D1" w14:textId="77777777" w:rsidR="00176F14" w:rsidRPr="00E7370A" w:rsidRDefault="00176F1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сентября в 1918 году на базе Петроградского телеграфного агентства и Бюро печати при Совнаркоме РСФСР создается Российское телеграфное агентство (РОСТА). После создания в 1925 ТАСС станет агентством РСФСР, а в 1935 будет упразднено (14762).</w:t>
      </w:r>
    </w:p>
    <w:p w14:paraId="21466EBF" w14:textId="77777777" w:rsidR="00176F14" w:rsidRPr="00E7370A" w:rsidRDefault="00176F14" w:rsidP="009F4E52">
      <w:pPr>
        <w:spacing w:after="0" w:line="240" w:lineRule="auto"/>
        <w:jc w:val="both"/>
        <w:rPr>
          <w:rFonts w:ascii="Times New Roman" w:hAnsi="Times New Roman" w:cs="Times New Roman"/>
          <w:sz w:val="16"/>
          <w:szCs w:val="16"/>
        </w:rPr>
      </w:pPr>
    </w:p>
    <w:p w14:paraId="3A9B0970" w14:textId="77777777" w:rsidR="000264FA" w:rsidRPr="00E7370A" w:rsidRDefault="000264F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сентября 1918 г. Президиум ВЦИК принимает Постановление о слиянии Петроградского телеграфного агентства и Бюро печати при ВЦИК. Президиум постановляет, что "новое учреждение должно называться Российским Телеграфным агентством при Всероссийском Центральном Исполнительном Комитете. Сокращенное название - РОСТА". РОСТА становится "…центральным советским информационным органом для всей Российской Социалистической Федеративной Советской Республики". Как информационный орган союзной республики РСФСР РОСТА просуществует до 1935 года</w:t>
      </w:r>
      <w:proofErr w:type="gramStart"/>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21170).</w:t>
      </w:r>
    </w:p>
    <w:p w14:paraId="68C5F311" w14:textId="77777777" w:rsidR="000264FA" w:rsidRPr="00E7370A" w:rsidRDefault="000264FA" w:rsidP="009F4E52">
      <w:pPr>
        <w:spacing w:after="0" w:line="240" w:lineRule="auto"/>
        <w:jc w:val="both"/>
        <w:rPr>
          <w:rFonts w:ascii="Times New Roman" w:hAnsi="Times New Roman" w:cs="Times New Roman"/>
          <w:sz w:val="16"/>
          <w:szCs w:val="16"/>
        </w:rPr>
      </w:pPr>
    </w:p>
    <w:p w14:paraId="2613608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августа 1918 г. Центральный карательный отдел НКЮ РСФСР выпустил циркуляр № 32, где ставились неотложные задачи в области новых типов мест заключения. Констатировав, что организационная работа идет нарастающими темпами, авторы циркуляра отметили, что наиболее важными задачами на данный момент стали "Возобновление, переустройство и создание внутри тюрем мастерских, снабженных надлежащим оборудованием, инструментами, материалами и опытными инструкторами. </w:t>
      </w:r>
    </w:p>
    <w:p w14:paraId="506B6F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Организация работ вне тюрем: выработка принципов оплаты труда заключенных на основе возмещения расходов их содержания и создания фонда для выдачи пособий при освобождении". </w:t>
      </w:r>
    </w:p>
    <w:p w14:paraId="4491A0D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 этом основной упор делался на организацию при местах заключения таких мастерских, которые сочетали бы производственные функции с задачами профессионального воспитания осужденных с целью их приспособления к труду в новом, коммунистическом обществе. "Принимая во внимание, что заключенный, выйдя на волю, попадает в современную обстановку; требующую квалифицированных рабочих, по крайней мере, хорошо обученных работе на станках, Карательный отдел считает недопустимым, чтобы заключенных заставляли работать на станках, ставших давно уже достоянием истории, а равно считает нежелательным обучение заключенных кустарным ремеслам… Одна из основных задач инструкторов и руководителей работами должна состоять в том, чтобы отбывший наказание мог найти применение приобретенных знаний без излишних затруднений". </w:t>
      </w:r>
    </w:p>
    <w:p w14:paraId="21D44FF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Внешние работы авторами циркуляра рассматривались как вспомогательный способ привлечения осужденных к труду, о чем свидетельствуют постоянные ссылки на нехватку средств и на </w:t>
      </w:r>
      <w:proofErr w:type="spellStart"/>
      <w:r w:rsidRPr="00E7370A">
        <w:rPr>
          <w:rFonts w:ascii="Times New Roman" w:hAnsi="Times New Roman" w:cs="Times New Roman"/>
          <w:sz w:val="16"/>
          <w:szCs w:val="16"/>
        </w:rPr>
        <w:t>вынужденность</w:t>
      </w:r>
      <w:proofErr w:type="spellEnd"/>
      <w:r w:rsidRPr="00E7370A">
        <w:rPr>
          <w:rFonts w:ascii="Times New Roman" w:hAnsi="Times New Roman" w:cs="Times New Roman"/>
          <w:sz w:val="16"/>
          <w:szCs w:val="16"/>
        </w:rPr>
        <w:t xml:space="preserve"> организации работ вне мест заключения. Но в условиях гражданской войны для применения именно этого вида трудоиспользования открывался широкий простор. "Достаточно указать на отсутствие у нас дорог, отчаянное </w:t>
      </w:r>
      <w:proofErr w:type="spellStart"/>
      <w:r w:rsidRPr="00E7370A">
        <w:rPr>
          <w:rFonts w:ascii="Times New Roman" w:hAnsi="Times New Roman" w:cs="Times New Roman"/>
          <w:sz w:val="16"/>
          <w:szCs w:val="16"/>
        </w:rPr>
        <w:t>неблагоустройство</w:t>
      </w:r>
      <w:proofErr w:type="spellEnd"/>
      <w:r w:rsidRPr="00E7370A">
        <w:rPr>
          <w:rFonts w:ascii="Times New Roman" w:hAnsi="Times New Roman" w:cs="Times New Roman"/>
          <w:sz w:val="16"/>
          <w:szCs w:val="16"/>
        </w:rPr>
        <w:t xml:space="preserve"> даже крупных городов, прекращение с началом войны строительных работ…, чтобы сказать с уверенностью, что труд заключенных отнюдь не будет конкурировать с трудом "вольных"". Все же авторы циркуляра осознавали угрозу своим планам с этой стороны, а потому предупреждали о необходимости "входить в сношения с соответствующими профессиональными органами, советом народного хозяйства и т. п. учреждениями и направлять силы заключенных на те работы, где вольных рабочих не хватает". Циркуляр от 7 августа примечателен тем, что в этом документе ясно показаны как основные направления дальнейшего развития исправительной политики, так и те трудности, которые затем, в 20-е годы, встанут на пути этой политики непреодолимой стеной (12107).</w:t>
      </w:r>
    </w:p>
    <w:p w14:paraId="690D8EB9" w14:textId="77777777" w:rsidR="000F2CE1" w:rsidRPr="00E7370A" w:rsidRDefault="000F2CE1" w:rsidP="009F4E52">
      <w:pPr>
        <w:spacing w:after="0" w:line="240" w:lineRule="auto"/>
        <w:jc w:val="both"/>
        <w:rPr>
          <w:rFonts w:ascii="Times New Roman" w:hAnsi="Times New Roman" w:cs="Times New Roman"/>
          <w:sz w:val="16"/>
          <w:szCs w:val="16"/>
        </w:rPr>
      </w:pPr>
    </w:p>
    <w:p w14:paraId="48294C0A" w14:textId="77777777" w:rsidR="007D12E0" w:rsidRPr="00E7370A" w:rsidRDefault="007D12E0" w:rsidP="009F4E52">
      <w:pPr>
        <w:pStyle w:val="ae"/>
        <w:spacing w:before="0" w:after="0"/>
        <w:jc w:val="both"/>
        <w:rPr>
          <w:color w:val="auto"/>
          <w:sz w:val="16"/>
          <w:szCs w:val="16"/>
        </w:rPr>
      </w:pPr>
      <w:r w:rsidRPr="00E7370A">
        <w:rPr>
          <w:color w:val="auto"/>
          <w:sz w:val="16"/>
          <w:szCs w:val="16"/>
        </w:rPr>
        <w:t xml:space="preserve">7 сентября 1918 Прикамский </w:t>
      </w:r>
      <w:proofErr w:type="spellStart"/>
      <w:r w:rsidRPr="00E7370A">
        <w:rPr>
          <w:color w:val="auto"/>
          <w:sz w:val="16"/>
          <w:szCs w:val="16"/>
        </w:rPr>
        <w:t>Комуч</w:t>
      </w:r>
      <w:proofErr w:type="spellEnd"/>
      <w:r w:rsidRPr="00E7370A">
        <w:rPr>
          <w:color w:val="auto"/>
          <w:sz w:val="16"/>
          <w:szCs w:val="16"/>
        </w:rPr>
        <w:t xml:space="preserve"> объединил все свои вооруженные формирования в Прикамскую Народную армию с собственным штабом. 9 сентября Прикамский </w:t>
      </w:r>
      <w:proofErr w:type="spellStart"/>
      <w:r w:rsidRPr="00E7370A">
        <w:rPr>
          <w:color w:val="auto"/>
          <w:sz w:val="16"/>
          <w:szCs w:val="16"/>
        </w:rPr>
        <w:t>Комуч</w:t>
      </w:r>
      <w:proofErr w:type="spellEnd"/>
      <w:r w:rsidRPr="00E7370A">
        <w:rPr>
          <w:color w:val="auto"/>
          <w:sz w:val="16"/>
          <w:szCs w:val="16"/>
        </w:rPr>
        <w:t xml:space="preserve"> объявил об упразднении власти советов и восстановлении законов Временного правительства 1917 года, а также городского и земского самоуправления. При этом говорилось о всеобщем, прямом, равном и тайном избирательном праве для граждан, провозглашалась развернутая программа устройства центральной и местной власти (17045).</w:t>
      </w:r>
    </w:p>
    <w:p w14:paraId="7356E6A2" w14:textId="77777777" w:rsidR="007D12E0" w:rsidRPr="00E7370A" w:rsidRDefault="007D12E0" w:rsidP="009F4E52">
      <w:pPr>
        <w:spacing w:after="0" w:line="240" w:lineRule="auto"/>
        <w:jc w:val="both"/>
        <w:rPr>
          <w:rFonts w:ascii="Times New Roman" w:hAnsi="Times New Roman" w:cs="Times New Roman"/>
          <w:sz w:val="16"/>
          <w:szCs w:val="16"/>
        </w:rPr>
      </w:pPr>
    </w:p>
    <w:p w14:paraId="67DACE3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5026B787" w14:textId="77777777" w:rsidR="000F2CE1" w:rsidRPr="00E7370A" w:rsidRDefault="000F2CE1" w:rsidP="009F4E52">
      <w:pPr>
        <w:spacing w:after="0" w:line="240" w:lineRule="auto"/>
        <w:jc w:val="both"/>
        <w:rPr>
          <w:rFonts w:ascii="Times New Roman" w:hAnsi="Times New Roman" w:cs="Times New Roman"/>
          <w:sz w:val="16"/>
          <w:szCs w:val="16"/>
        </w:rPr>
      </w:pPr>
    </w:p>
    <w:p w14:paraId="4DB88618" w14:textId="77777777" w:rsidR="000264FA" w:rsidRPr="00E7370A" w:rsidRDefault="000264F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сентября 1918 Корпус морской пехоты США в Кале - Дюнкерк на территории Франции для работы в качестве элемента ВМС США «Северной бомбардировочной группы» получает поставку своего первого бомбардировщика (20343).</w:t>
      </w:r>
    </w:p>
    <w:p w14:paraId="3AFD1A1D" w14:textId="77777777" w:rsidR="000264FA" w:rsidRPr="00E7370A" w:rsidRDefault="000264FA" w:rsidP="009F4E52">
      <w:pPr>
        <w:spacing w:after="0" w:line="240" w:lineRule="auto"/>
        <w:jc w:val="both"/>
        <w:rPr>
          <w:rFonts w:ascii="Times New Roman" w:hAnsi="Times New Roman" w:cs="Times New Roman"/>
          <w:sz w:val="16"/>
          <w:szCs w:val="16"/>
        </w:rPr>
      </w:pPr>
    </w:p>
    <w:p w14:paraId="785B86D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сентября 1918 США впервые была продемонстрирована перевозка войск по воздуху. Несколько самолетов перевезли 18 человек в Шампани (2253).</w:t>
      </w:r>
    </w:p>
    <w:p w14:paraId="6A4FD26B" w14:textId="77777777" w:rsidR="000F2CE1" w:rsidRPr="00E7370A" w:rsidRDefault="000F2CE1" w:rsidP="009F4E52">
      <w:pPr>
        <w:spacing w:after="0" w:line="240" w:lineRule="auto"/>
        <w:jc w:val="both"/>
        <w:rPr>
          <w:rFonts w:ascii="Times New Roman" w:hAnsi="Times New Roman" w:cs="Times New Roman"/>
          <w:sz w:val="16"/>
          <w:szCs w:val="16"/>
        </w:rPr>
      </w:pPr>
    </w:p>
    <w:p w14:paraId="479A6E95" w14:textId="77777777" w:rsidR="00F93A25" w:rsidRPr="00E7370A" w:rsidRDefault="00F93A2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A9126D2" w14:textId="77777777" w:rsidR="00F93A25" w:rsidRPr="00E7370A" w:rsidRDefault="00F93A25" w:rsidP="009F4E52">
      <w:pPr>
        <w:spacing w:after="0" w:line="240" w:lineRule="auto"/>
        <w:jc w:val="both"/>
        <w:rPr>
          <w:rFonts w:ascii="Times New Roman" w:hAnsi="Times New Roman" w:cs="Times New Roman"/>
          <w:sz w:val="16"/>
          <w:szCs w:val="16"/>
        </w:rPr>
      </w:pPr>
    </w:p>
    <w:p w14:paraId="7D8AEDD9" w14:textId="77777777" w:rsidR="00F93A25" w:rsidRPr="00E7370A" w:rsidRDefault="00F93A2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началу сентября 1918 в Народной армии числилось сформированными 10 авиаотрядов. Оренбуржцам, непосредственным восточным соседям уральцев, к 1 сентября был направлен “1-й авиаотряд Оренбургского казачьего войска” под командованием поручика Р. Батурина. Отряд в октябре получил новое название — 10-й авиаотряд Оренбургского казачьего войска. 9-й авиаотряд Народной армии был передан в распоряжение Уральской армии и получил наименование “Уральский авиационный отряд”. К 29 сентября в Уральске находились военные лётчики - войсковой старшина Михаил Каплин и поручик Борис </w:t>
      </w:r>
      <w:proofErr w:type="spellStart"/>
      <w:r w:rsidRPr="00E7370A">
        <w:rPr>
          <w:rFonts w:ascii="Times New Roman" w:hAnsi="Times New Roman" w:cs="Times New Roman"/>
          <w:sz w:val="16"/>
          <w:szCs w:val="16"/>
        </w:rPr>
        <w:t>Смердин</w:t>
      </w:r>
      <w:proofErr w:type="spellEnd"/>
      <w:r w:rsidRPr="00E7370A">
        <w:rPr>
          <w:rFonts w:ascii="Times New Roman" w:hAnsi="Times New Roman" w:cs="Times New Roman"/>
          <w:sz w:val="16"/>
          <w:szCs w:val="16"/>
        </w:rPr>
        <w:t xml:space="preserve"> (в некоторых документах — Смирдин), наблюдатели — уральские офицеры сотники Николай </w:t>
      </w:r>
      <w:proofErr w:type="spellStart"/>
      <w:r w:rsidRPr="00E7370A">
        <w:rPr>
          <w:rFonts w:ascii="Times New Roman" w:hAnsi="Times New Roman" w:cs="Times New Roman"/>
          <w:sz w:val="16"/>
          <w:szCs w:val="16"/>
        </w:rPr>
        <w:t>Парамонович</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Ларшин</w:t>
      </w:r>
      <w:proofErr w:type="spellEnd"/>
      <w:r w:rsidRPr="00E7370A">
        <w:rPr>
          <w:rFonts w:ascii="Times New Roman" w:hAnsi="Times New Roman" w:cs="Times New Roman"/>
          <w:sz w:val="16"/>
          <w:szCs w:val="16"/>
        </w:rPr>
        <w:t xml:space="preserve"> и Сергей Харчев, хорунжий Борис Портнов. Поскольку собственных кадров лётчиков и наблюдателей в Уральском войске не имелось, все уральцы-наблюдатели были направлены в июле для обучения в Военно-авиационную школу Народной Армии в Самаре, из них лишь Н. П. </w:t>
      </w:r>
      <w:proofErr w:type="spellStart"/>
      <w:r w:rsidRPr="00E7370A">
        <w:rPr>
          <w:rFonts w:ascii="Times New Roman" w:hAnsi="Times New Roman" w:cs="Times New Roman"/>
          <w:sz w:val="16"/>
          <w:szCs w:val="16"/>
        </w:rPr>
        <w:t>Ларшин</w:t>
      </w:r>
      <w:proofErr w:type="spellEnd"/>
      <w:r w:rsidRPr="00E7370A">
        <w:rPr>
          <w:rFonts w:ascii="Times New Roman" w:hAnsi="Times New Roman" w:cs="Times New Roman"/>
          <w:sz w:val="16"/>
          <w:szCs w:val="16"/>
        </w:rPr>
        <w:t xml:space="preserve"> вновь отмечен источниками в войске с осени 1918 г. Нам пока, к сожалению, крайне мало известно об этих офицерах. Поручик Б. Смирдин являлся, по существу, начинающим пилотом и лишь 10 октября 1918 г. был удостоен звания “военного лётчика”. В октябре 1918 г. Уральский авиаотряд как кадровая авиачасть официально получил цифровое наименование “9-й” в Народной Армии и был проведен по штату и зачислен на все виды довольствия (11607).</w:t>
      </w:r>
    </w:p>
    <w:p w14:paraId="55D39A70" w14:textId="77777777" w:rsidR="00F93A25" w:rsidRPr="00E7370A" w:rsidRDefault="00F93A25" w:rsidP="009F4E52">
      <w:pPr>
        <w:spacing w:after="0" w:line="240" w:lineRule="auto"/>
        <w:jc w:val="both"/>
        <w:rPr>
          <w:rFonts w:ascii="Times New Roman" w:hAnsi="Times New Roman" w:cs="Times New Roman"/>
          <w:sz w:val="16"/>
          <w:szCs w:val="16"/>
        </w:rPr>
      </w:pPr>
    </w:p>
    <w:p w14:paraId="31D8973A" w14:textId="77777777" w:rsidR="00F93A25" w:rsidRPr="00E7370A" w:rsidRDefault="00F93A2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начала сентября и до зимы 1918 г. к Северо-Двинской военной флотилии была прико</w:t>
      </w:r>
      <w:r w:rsidRPr="00E7370A">
        <w:rPr>
          <w:rFonts w:ascii="Times New Roman" w:hAnsi="Times New Roman" w:cs="Times New Roman"/>
          <w:sz w:val="16"/>
          <w:szCs w:val="16"/>
        </w:rPr>
        <w:softHyphen/>
        <w:t>мандирована 1-я наблюдательная станция 3-го воздухоплавательного отряда. Позднее её напра</w:t>
      </w:r>
      <w:r w:rsidRPr="00E7370A">
        <w:rPr>
          <w:rFonts w:ascii="Times New Roman" w:hAnsi="Times New Roman" w:cs="Times New Roman"/>
          <w:sz w:val="16"/>
          <w:szCs w:val="16"/>
        </w:rPr>
        <w:softHyphen/>
        <w:t>вили в распоряжение коменданта Кронштадт</w:t>
      </w:r>
      <w:r w:rsidRPr="00E7370A">
        <w:rPr>
          <w:rFonts w:ascii="Times New Roman" w:hAnsi="Times New Roman" w:cs="Times New Roman"/>
          <w:sz w:val="16"/>
          <w:szCs w:val="16"/>
        </w:rPr>
        <w:softHyphen/>
        <w:t>ской крепости и развернули в 21-й воздухопла</w:t>
      </w:r>
      <w:r w:rsidRPr="00E7370A">
        <w:rPr>
          <w:rFonts w:ascii="Times New Roman" w:hAnsi="Times New Roman" w:cs="Times New Roman"/>
          <w:sz w:val="16"/>
          <w:szCs w:val="16"/>
        </w:rPr>
        <w:softHyphen/>
        <w:t>вательный отряд при 7-й армии, оборонявшей подступы к Петрограду (20120).</w:t>
      </w:r>
    </w:p>
    <w:p w14:paraId="5D2E4C0F" w14:textId="77777777" w:rsidR="00F93A25" w:rsidRPr="00E7370A" w:rsidRDefault="00F93A25" w:rsidP="009F4E52">
      <w:pPr>
        <w:spacing w:after="0" w:line="240" w:lineRule="auto"/>
        <w:jc w:val="both"/>
        <w:rPr>
          <w:rFonts w:ascii="Times New Roman" w:hAnsi="Times New Roman" w:cs="Times New Roman"/>
          <w:sz w:val="16"/>
          <w:szCs w:val="16"/>
        </w:rPr>
      </w:pPr>
    </w:p>
    <w:p w14:paraId="5428B9EF" w14:textId="77777777" w:rsidR="00F93A25" w:rsidRPr="00E7370A" w:rsidRDefault="00F93A2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сентября 1918 было созвано второе совещание по вопросам разведки из представителей главнейших полевых штабов. Высшего Военного Совета и </w:t>
      </w:r>
      <w:proofErr w:type="spellStart"/>
      <w:r w:rsidRPr="00E7370A">
        <w:rPr>
          <w:rFonts w:ascii="Times New Roman" w:hAnsi="Times New Roman" w:cs="Times New Roman"/>
          <w:sz w:val="16"/>
          <w:szCs w:val="16"/>
        </w:rPr>
        <w:t>Оперод</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Это совещание имело целью выяснить истинное положение разведки на местах и наметить мероприятия, необходимые для устранения дефектов, наблюдаемых в ее постановке. Это совещание также не имело практического значения&gt;. Тогда же ВСО обратился к высшему военному руководству с докладом о необходимости восстановления связи со старой заграничной агентурой (7559).</w:t>
      </w:r>
    </w:p>
    <w:p w14:paraId="3971E18A" w14:textId="77777777" w:rsidR="00F93A25" w:rsidRPr="00E7370A" w:rsidRDefault="00F93A25" w:rsidP="009F4E52">
      <w:pPr>
        <w:spacing w:after="0" w:line="240" w:lineRule="auto"/>
        <w:jc w:val="both"/>
        <w:rPr>
          <w:rFonts w:ascii="Times New Roman" w:hAnsi="Times New Roman" w:cs="Times New Roman"/>
          <w:sz w:val="16"/>
          <w:szCs w:val="16"/>
        </w:rPr>
      </w:pPr>
    </w:p>
    <w:p w14:paraId="60E62B32" w14:textId="77777777" w:rsidR="00F93A25" w:rsidRPr="00E7370A" w:rsidRDefault="00F93A2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сентября 1918 красные при поддержке Волжской военной флотилии (несколько вооруженных пароходов и два миноносца, переброшенных из Петрограда по Мариинской водной системе) перешли в наступление. Вскоре им удалось очистить от белогвардейцев западный берег Волги с поселками Верхний и Нижний </w:t>
      </w:r>
      <w:proofErr w:type="spellStart"/>
      <w:r w:rsidRPr="00E7370A">
        <w:rPr>
          <w:rFonts w:ascii="Times New Roman" w:hAnsi="Times New Roman" w:cs="Times New Roman"/>
          <w:sz w:val="16"/>
          <w:szCs w:val="16"/>
        </w:rPr>
        <w:t>Услоны</w:t>
      </w:r>
      <w:proofErr w:type="spellEnd"/>
      <w:r w:rsidRPr="00E7370A">
        <w:rPr>
          <w:rFonts w:ascii="Times New Roman" w:hAnsi="Times New Roman" w:cs="Times New Roman"/>
          <w:sz w:val="16"/>
          <w:szCs w:val="16"/>
        </w:rPr>
        <w:t>. Фронт вновь почти вплотную приблизился к Казани. Советская авиагруппа принимала в этих боях активное участие, летая на разведку и бомбардировку противника. Так, 6 сентября красные летчики сбросили на казанский кремль и белогвардейские суда у городской пристани пять с половиной пудов (около 90 кг) бомб. По сообщению газеты «Народная жизнь», осколком авиабомбы был ранен в ногу десятилетний мальчик. Встреч с вражескими аэропланами не отмечалось (18562).</w:t>
      </w:r>
    </w:p>
    <w:p w14:paraId="7914029D" w14:textId="77777777" w:rsidR="00F93A25" w:rsidRPr="00E7370A" w:rsidRDefault="00F93A25" w:rsidP="009F4E52">
      <w:pPr>
        <w:spacing w:after="0" w:line="240" w:lineRule="auto"/>
        <w:jc w:val="both"/>
        <w:rPr>
          <w:rFonts w:ascii="Times New Roman" w:hAnsi="Times New Roman" w:cs="Times New Roman"/>
          <w:sz w:val="16"/>
          <w:szCs w:val="16"/>
        </w:rPr>
      </w:pPr>
    </w:p>
    <w:p w14:paraId="134852A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58969259" w14:textId="77777777" w:rsidR="000F2CE1" w:rsidRPr="00E7370A" w:rsidRDefault="000F2CE1" w:rsidP="009F4E52">
      <w:pPr>
        <w:spacing w:after="0" w:line="240" w:lineRule="auto"/>
        <w:jc w:val="both"/>
        <w:rPr>
          <w:rFonts w:ascii="Times New Roman" w:hAnsi="Times New Roman" w:cs="Times New Roman"/>
          <w:sz w:val="16"/>
          <w:szCs w:val="16"/>
        </w:rPr>
      </w:pPr>
    </w:p>
    <w:p w14:paraId="2379527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сентября 1918 Гл. комиссар ВФ </w:t>
      </w:r>
      <w:proofErr w:type="spellStart"/>
      <w:r w:rsidRPr="00E7370A">
        <w:rPr>
          <w:rFonts w:ascii="Times New Roman" w:hAnsi="Times New Roman" w:cs="Times New Roman"/>
          <w:sz w:val="16"/>
          <w:szCs w:val="16"/>
        </w:rPr>
        <w:t>А.В.Сергеев</w:t>
      </w:r>
      <w:proofErr w:type="spellEnd"/>
      <w:r w:rsidRPr="00E7370A">
        <w:rPr>
          <w:rFonts w:ascii="Times New Roman" w:hAnsi="Times New Roman" w:cs="Times New Roman"/>
          <w:sz w:val="16"/>
          <w:szCs w:val="16"/>
        </w:rPr>
        <w:t xml:space="preserve"> на Восточном фронте ввел круговую поруку летчиков в качестве страховки от перелетов на сторону врага. Л </w:t>
      </w:r>
      <w:proofErr w:type="spellStart"/>
      <w:r w:rsidRPr="00E7370A">
        <w:rPr>
          <w:rFonts w:ascii="Times New Roman" w:hAnsi="Times New Roman" w:cs="Times New Roman"/>
          <w:sz w:val="16"/>
          <w:szCs w:val="16"/>
        </w:rPr>
        <w:t>П.Сергеева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В.Аносова</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А.Муратова</w:t>
      </w:r>
      <w:proofErr w:type="spellEnd"/>
      <w:r w:rsidRPr="00E7370A">
        <w:rPr>
          <w:rFonts w:ascii="Times New Roman" w:hAnsi="Times New Roman" w:cs="Times New Roman"/>
          <w:sz w:val="16"/>
          <w:szCs w:val="16"/>
        </w:rPr>
        <w:t xml:space="preserve"> объявили вне закона (3682).</w:t>
      </w:r>
    </w:p>
    <w:p w14:paraId="005CD1C2" w14:textId="77777777" w:rsidR="000F2CE1" w:rsidRPr="00E7370A" w:rsidRDefault="000F2CE1" w:rsidP="009F4E52">
      <w:pPr>
        <w:spacing w:after="0" w:line="240" w:lineRule="auto"/>
        <w:jc w:val="both"/>
        <w:rPr>
          <w:rFonts w:ascii="Times New Roman" w:hAnsi="Times New Roman" w:cs="Times New Roman"/>
          <w:sz w:val="16"/>
          <w:szCs w:val="16"/>
        </w:rPr>
      </w:pPr>
    </w:p>
    <w:p w14:paraId="011C160D" w14:textId="77777777" w:rsidR="00244544" w:rsidRPr="005807AE" w:rsidRDefault="00244544"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8 сентября</w:t>
      </w:r>
      <w:r>
        <w:rPr>
          <w:rFonts w:ascii="Times New Roman" w:hAnsi="Times New Roman" w:cs="Times New Roman"/>
          <w:color w:val="0070C0"/>
          <w:sz w:val="16"/>
          <w:szCs w:val="16"/>
        </w:rPr>
        <w:t xml:space="preserve"> 1918 г. </w:t>
      </w:r>
      <w:r w:rsidRPr="005807AE">
        <w:rPr>
          <w:rFonts w:ascii="Times New Roman" w:hAnsi="Times New Roman" w:cs="Times New Roman"/>
          <w:color w:val="0070C0"/>
          <w:sz w:val="16"/>
          <w:szCs w:val="16"/>
        </w:rPr>
        <w:t>Главный комиссар воздушного флота восточного фронта</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А.В</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Сергеев</w:t>
      </w:r>
      <w:proofErr w:type="spellEnd"/>
      <w:r w:rsidRPr="005807AE">
        <w:rPr>
          <w:rFonts w:ascii="Times New Roman" w:hAnsi="Times New Roman" w:cs="Times New Roman"/>
          <w:color w:val="0070C0"/>
          <w:sz w:val="16"/>
          <w:szCs w:val="16"/>
        </w:rPr>
        <w:t xml:space="preserve"> ввел в виде чрезвычайной меры круговую поруку летчи</w:t>
      </w:r>
      <w:r w:rsidRPr="005807AE">
        <w:rPr>
          <w:rFonts w:ascii="Times New Roman" w:hAnsi="Times New Roman" w:cs="Times New Roman"/>
          <w:color w:val="0070C0"/>
          <w:sz w:val="16"/>
          <w:szCs w:val="16"/>
        </w:rPr>
        <w:softHyphen/>
        <w:t xml:space="preserve">ков </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 xml:space="preserve"> целях страховки от возможных перелетов на сторону врага.</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ет</w:t>
      </w:r>
      <w:r w:rsidRPr="005807AE">
        <w:rPr>
          <w:rFonts w:ascii="Times New Roman" w:hAnsi="Times New Roman" w:cs="Times New Roman"/>
          <w:color w:val="0070C0"/>
          <w:sz w:val="16"/>
          <w:szCs w:val="16"/>
        </w:rPr>
        <w:softHyphen/>
        <w:t xml:space="preserve">чики </w:t>
      </w:r>
      <w:proofErr w:type="spellStart"/>
      <w:r w:rsidRPr="005807AE">
        <w:rPr>
          <w:rFonts w:ascii="Times New Roman" w:hAnsi="Times New Roman" w:cs="Times New Roman"/>
          <w:color w:val="0070C0"/>
          <w:sz w:val="16"/>
          <w:szCs w:val="16"/>
        </w:rPr>
        <w:t>П.Сергеев</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В.Аносов</w:t>
      </w:r>
      <w:proofErr w:type="spell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А.Муратов</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перелетевшие к врагу,</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об"явлеи</w:t>
      </w:r>
      <w:r>
        <w:rPr>
          <w:rFonts w:ascii="Times New Roman" w:hAnsi="Times New Roman" w:cs="Times New Roman"/>
          <w:color w:val="0070C0"/>
          <w:sz w:val="16"/>
          <w:szCs w:val="16"/>
        </w:rPr>
        <w:t>ы</w:t>
      </w:r>
      <w:proofErr w:type="spellEnd"/>
      <w:r w:rsidRPr="005807AE">
        <w:rPr>
          <w:rFonts w:ascii="Times New Roman" w:hAnsi="Times New Roman" w:cs="Times New Roman"/>
          <w:color w:val="0070C0"/>
          <w:sz w:val="16"/>
          <w:szCs w:val="16"/>
        </w:rPr>
        <w:t xml:space="preserve"> вне закона.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Вскоре круговая порука была введена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на других фронтах, причем в более жестокой форме - с применением репрессий и родите</w:t>
      </w:r>
      <w:r w:rsidRPr="005807AE">
        <w:rPr>
          <w:rFonts w:ascii="Times New Roman" w:hAnsi="Times New Roman" w:cs="Times New Roman"/>
          <w:color w:val="0070C0"/>
          <w:sz w:val="16"/>
          <w:szCs w:val="16"/>
        </w:rPr>
        <w:softHyphen/>
        <w:t>лям и родственникам изменников.</w:t>
      </w:r>
    </w:p>
    <w:p w14:paraId="2D86B296" w14:textId="192552E5" w:rsidR="00244544" w:rsidRPr="005807AE" w:rsidRDefault="00244544"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30</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35,</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 xml:space="preserve"> (23370).</w:t>
      </w:r>
    </w:p>
    <w:p w14:paraId="7389ABA6" w14:textId="77777777" w:rsidR="00244544" w:rsidRDefault="00244544" w:rsidP="009F4E52">
      <w:pPr>
        <w:spacing w:after="0" w:line="240" w:lineRule="auto"/>
        <w:jc w:val="both"/>
        <w:rPr>
          <w:rFonts w:ascii="Times New Roman" w:hAnsi="Times New Roman" w:cs="Times New Roman"/>
          <w:color w:val="0070C0"/>
          <w:sz w:val="16"/>
          <w:szCs w:val="16"/>
        </w:rPr>
      </w:pPr>
    </w:p>
    <w:p w14:paraId="03E7BA00" w14:textId="3FE5F235"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8 сентября 1918 остались без бензина, т.к. Баку был отрезан. РВСР циркулярной телеграммой дал указание сократить расход до 40 пудов в месяц на отряд на фронте. тут то и стали искать замены (438,412).</w:t>
      </w:r>
    </w:p>
    <w:p w14:paraId="6BD74028" w14:textId="77777777" w:rsidR="000F2CE1" w:rsidRPr="00E7370A" w:rsidRDefault="000F2CE1" w:rsidP="009F4E52">
      <w:pPr>
        <w:spacing w:after="0" w:line="240" w:lineRule="auto"/>
        <w:jc w:val="both"/>
        <w:rPr>
          <w:rFonts w:ascii="Times New Roman" w:hAnsi="Times New Roman" w:cs="Times New Roman"/>
          <w:sz w:val="16"/>
          <w:szCs w:val="16"/>
        </w:rPr>
      </w:pPr>
    </w:p>
    <w:p w14:paraId="3BC5228C" w14:textId="77777777" w:rsidR="008B17F5" w:rsidRPr="00E7370A" w:rsidRDefault="008B17F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сентября 1918 появилась директива ГУВВФ со словами: «авиабензина в Республике осталось 2000 пудов „...“. Сократить расход бензина до 40 пудов в месяц на фронтовой отряд». Иными словами, весь запас авиационного топлива в РСФСР составлял чуть больше 32 тонн, а фронтовым авиаотрядам предлагалось ограничиться 640 килограммами горючего в месяц (примерно столько сжигал один авиадвигатель «Рон» за 20 часов работы).</w:t>
      </w:r>
    </w:p>
    <w:p w14:paraId="14CB2AA8" w14:textId="77777777" w:rsidR="008B17F5" w:rsidRPr="00E7370A" w:rsidRDefault="008B17F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Но к октябрю закончились и эти остатки. Сначала в ход пошел бензин 2-го сорта, потом газолин, гептан, затем авиаторы начали изобретать различные суррогаты. Наибольшее распространение получила так называемая казанская смесь марки «а», в просторечии «казанка», состоявшая из керосина, газолина, спирта и эфира. На бочках с этим горючим всегда белела надпись: «при употреблении взбалтывать», так как со временем жидкость отстаивалась и более тяжелые фракции выпадали в осадок.</w:t>
      </w:r>
    </w:p>
    <w:p w14:paraId="513021AF" w14:textId="77777777" w:rsidR="008B17F5" w:rsidRPr="00E7370A" w:rsidRDefault="008B17F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Полеты на «казанке» особенно в холодную погоду, были связаны с большим риском. </w:t>
      </w:r>
      <w:proofErr w:type="gramStart"/>
      <w:r w:rsidRPr="00E7370A">
        <w:rPr>
          <w:rFonts w:ascii="Times New Roman" w:hAnsi="Times New Roman" w:cs="Times New Roman"/>
          <w:sz w:val="16"/>
          <w:szCs w:val="16"/>
        </w:rPr>
        <w:t>Слизистые частицы</w:t>
      </w:r>
      <w:proofErr w:type="gramEnd"/>
      <w:r w:rsidRPr="00E7370A">
        <w:rPr>
          <w:rFonts w:ascii="Times New Roman" w:hAnsi="Times New Roman" w:cs="Times New Roman"/>
          <w:sz w:val="16"/>
          <w:szCs w:val="16"/>
        </w:rPr>
        <w:t xml:space="preserve"> отстоя могли в любой момент забить жиклеры карбюраторов, двигатель глох, и хорошо еще, если это случалось над своей территорией, а внизу была подходящая посадочная площадка.</w:t>
      </w:r>
    </w:p>
    <w:p w14:paraId="3E890852" w14:textId="77777777" w:rsidR="008B17F5" w:rsidRPr="00E7370A" w:rsidRDefault="008B17F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Помимо «казанки», широко использовались разнообразные спиртовые смеси, носившие обобщенное прозвище «</w:t>
      </w:r>
      <w:proofErr w:type="spellStart"/>
      <w:r w:rsidRPr="00E7370A">
        <w:rPr>
          <w:rFonts w:ascii="Times New Roman" w:hAnsi="Times New Roman" w:cs="Times New Roman"/>
          <w:sz w:val="16"/>
          <w:szCs w:val="16"/>
        </w:rPr>
        <w:t>авиаконьяк</w:t>
      </w:r>
      <w:proofErr w:type="spellEnd"/>
      <w:r w:rsidRPr="00E7370A">
        <w:rPr>
          <w:rFonts w:ascii="Times New Roman" w:hAnsi="Times New Roman" w:cs="Times New Roman"/>
          <w:sz w:val="16"/>
          <w:szCs w:val="16"/>
        </w:rPr>
        <w:t>». Как правило, они состояли из этилового и метилового спиртов, а также серного эфира в различных пропорциях. Ротативные двигатели могли работать и на чистом спирте-ректификате, правда, зимой перед запуском его приходилось подогревать или заливать в карбюратор порцию эфира. Летчики, чьи самолеты летали на спирту, обычно брали с собой в полет фляжку с эфиром для быстрого запуска мотора в случае вынужденной посадки.</w:t>
      </w:r>
    </w:p>
    <w:p w14:paraId="2A111226" w14:textId="77777777" w:rsidR="008B17F5" w:rsidRPr="00E7370A" w:rsidRDefault="008B17F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спиртовом горючем особого недостатка не было, благо спиртзаводы, работавшие на местном сырье, исправно гнали продукцию. Известен случай, когда командующий 9-й армии Южного фронта </w:t>
      </w:r>
      <w:proofErr w:type="spellStart"/>
      <w:r w:rsidRPr="00E7370A">
        <w:rPr>
          <w:rFonts w:ascii="Times New Roman" w:hAnsi="Times New Roman" w:cs="Times New Roman"/>
          <w:sz w:val="16"/>
          <w:szCs w:val="16"/>
        </w:rPr>
        <w:t>Княгницкий</w:t>
      </w:r>
      <w:proofErr w:type="spellEnd"/>
      <w:r w:rsidRPr="00E7370A">
        <w:rPr>
          <w:rFonts w:ascii="Times New Roman" w:hAnsi="Times New Roman" w:cs="Times New Roman"/>
          <w:sz w:val="16"/>
          <w:szCs w:val="16"/>
        </w:rPr>
        <w:t>, захватив Цимлянский винный завод, отписал своим летчикам цистерну настоящего коньячного спирта. И ничего, моторы заработали (17065).</w:t>
      </w:r>
    </w:p>
    <w:p w14:paraId="6BF205E8" w14:textId="77777777" w:rsidR="008B17F5" w:rsidRPr="00E7370A" w:rsidRDefault="008B17F5" w:rsidP="009F4E52">
      <w:pPr>
        <w:spacing w:after="0" w:line="240" w:lineRule="auto"/>
        <w:jc w:val="both"/>
        <w:rPr>
          <w:rFonts w:ascii="Times New Roman" w:hAnsi="Times New Roman" w:cs="Times New Roman"/>
          <w:sz w:val="16"/>
          <w:szCs w:val="16"/>
        </w:rPr>
      </w:pPr>
    </w:p>
    <w:p w14:paraId="3DB508EE" w14:textId="77777777" w:rsidR="006F5EA3" w:rsidRDefault="006F5EA3"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8 сентября </w:t>
      </w:r>
      <w:r>
        <w:rPr>
          <w:rFonts w:ascii="Times New Roman" w:hAnsi="Times New Roman" w:cs="Times New Roman"/>
          <w:color w:val="0070C0"/>
          <w:sz w:val="16"/>
          <w:szCs w:val="16"/>
        </w:rPr>
        <w:t>1918 г. в</w:t>
      </w:r>
      <w:r w:rsidRPr="005807AE">
        <w:rPr>
          <w:rFonts w:ascii="Times New Roman" w:hAnsi="Times New Roman" w:cs="Times New Roman"/>
          <w:color w:val="0070C0"/>
          <w:sz w:val="16"/>
          <w:szCs w:val="16"/>
        </w:rPr>
        <w:t>виду надвигавшегося бензиновою кризиса РВСР циркуляр</w:t>
      </w:r>
      <w:r w:rsidRPr="005807AE">
        <w:rPr>
          <w:rFonts w:ascii="Times New Roman" w:hAnsi="Times New Roman" w:cs="Times New Roman"/>
          <w:color w:val="0070C0"/>
          <w:sz w:val="16"/>
          <w:szCs w:val="16"/>
        </w:rPr>
        <w:softHyphen/>
        <w:t>ной телеграммой дал указание сократить расход бензина до 40 пудов в месяц на каждый авиаотряд,</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действующий на фронте</w:t>
      </w:r>
      <w:r>
        <w:rPr>
          <w:rFonts w:ascii="Times New Roman" w:hAnsi="Times New Roman" w:cs="Times New Roman"/>
          <w:color w:val="0070C0"/>
          <w:sz w:val="16"/>
          <w:szCs w:val="16"/>
        </w:rPr>
        <w:t>. С</w:t>
      </w:r>
      <w:r w:rsidRPr="005807AE">
        <w:rPr>
          <w:rFonts w:ascii="Times New Roman" w:hAnsi="Times New Roman" w:cs="Times New Roman"/>
          <w:color w:val="0070C0"/>
          <w:sz w:val="16"/>
          <w:szCs w:val="16"/>
        </w:rPr>
        <w:t xml:space="preserve"> этого времени авиация вынуждена была изыскивать различные заменители авиационного бензина,</w:t>
      </w:r>
      <w:r>
        <w:rPr>
          <w:rFonts w:ascii="Times New Roman" w:hAnsi="Times New Roman" w:cs="Times New Roman"/>
          <w:color w:val="0070C0"/>
          <w:sz w:val="16"/>
          <w:szCs w:val="16"/>
        </w:rPr>
        <w:t xml:space="preserve"> с</w:t>
      </w:r>
      <w:r w:rsidRPr="005807AE">
        <w:rPr>
          <w:rFonts w:ascii="Times New Roman" w:hAnsi="Times New Roman" w:cs="Times New Roman"/>
          <w:color w:val="0070C0"/>
          <w:sz w:val="16"/>
          <w:szCs w:val="16"/>
        </w:rPr>
        <w:t>о</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тавлять так называемые </w:t>
      </w:r>
      <w:proofErr w:type="spellStart"/>
      <w:r w:rsidRPr="005807AE">
        <w:rPr>
          <w:rFonts w:ascii="Times New Roman" w:hAnsi="Times New Roman" w:cs="Times New Roman"/>
          <w:color w:val="0070C0"/>
          <w:sz w:val="16"/>
          <w:szCs w:val="16"/>
        </w:rPr>
        <w:t>авиасме</w:t>
      </w:r>
      <w:r>
        <w:rPr>
          <w:rFonts w:ascii="Times New Roman" w:hAnsi="Times New Roman" w:cs="Times New Roman"/>
          <w:color w:val="0070C0"/>
          <w:sz w:val="16"/>
          <w:szCs w:val="16"/>
        </w:rPr>
        <w:t>си</w:t>
      </w:r>
      <w:proofErr w:type="spellEnd"/>
      <w:r w:rsidRPr="005807AE">
        <w:rPr>
          <w:rFonts w:ascii="Times New Roman" w:hAnsi="Times New Roman" w:cs="Times New Roman"/>
          <w:color w:val="0070C0"/>
          <w:sz w:val="16"/>
          <w:szCs w:val="16"/>
        </w:rPr>
        <w:t xml:space="preserve"> из спирта,</w:t>
      </w:r>
      <w:r>
        <w:rPr>
          <w:rFonts w:ascii="Times New Roman" w:hAnsi="Times New Roman" w:cs="Times New Roman"/>
          <w:color w:val="0070C0"/>
          <w:sz w:val="16"/>
          <w:szCs w:val="16"/>
        </w:rPr>
        <w:t xml:space="preserve"> э</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ра, газолина,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автомобильного бензина.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Особенно была популярной так называемая "казанская </w:t>
      </w:r>
      <w:proofErr w:type="spellStart"/>
      <w:r w:rsidRPr="005807AE">
        <w:rPr>
          <w:rFonts w:ascii="Times New Roman" w:hAnsi="Times New Roman" w:cs="Times New Roman"/>
          <w:color w:val="0070C0"/>
          <w:sz w:val="16"/>
          <w:szCs w:val="16"/>
        </w:rPr>
        <w:t>авиасм</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сь</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615E92F0" w14:textId="77777777" w:rsidR="006F5EA3" w:rsidRDefault="006F5EA3" w:rsidP="009F4E52">
      <w:pPr>
        <w:spacing w:after="0" w:line="240" w:lineRule="auto"/>
        <w:jc w:val="both"/>
        <w:rPr>
          <w:rFonts w:ascii="Times New Roman" w:hAnsi="Times New Roman" w:cs="Times New Roman"/>
          <w:i/>
          <w:sz w:val="16"/>
          <w:szCs w:val="16"/>
        </w:rPr>
      </w:pPr>
    </w:p>
    <w:p w14:paraId="3ED987C6" w14:textId="4042E52C"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3A3A7F63" w14:textId="77777777" w:rsidR="000F2CE1" w:rsidRPr="00E7370A" w:rsidRDefault="000F2CE1" w:rsidP="009F4E52">
      <w:pPr>
        <w:spacing w:after="0" w:line="240" w:lineRule="auto"/>
        <w:jc w:val="both"/>
        <w:rPr>
          <w:rFonts w:ascii="Times New Roman" w:hAnsi="Times New Roman" w:cs="Times New Roman"/>
          <w:sz w:val="16"/>
          <w:szCs w:val="16"/>
        </w:rPr>
      </w:pPr>
    </w:p>
    <w:p w14:paraId="7135C53D" w14:textId="77777777" w:rsidR="00D878E9" w:rsidRPr="00E7370A" w:rsidRDefault="00D878E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сентября 1918. Газета &lt;Беднота&gt; сообщала: &lt;В Москве появились продавцы буржуазных газет, выходящих на Украине. Их продают из-под полы близ некоторых вокзалов (Александровского, Курского), но иногда мальчишки открыто распространяют эти газеты на центральных улицах города: Тверской, Садовой, у Красных ворот&gt; (18686).</w:t>
      </w:r>
    </w:p>
    <w:p w14:paraId="36DCB1EB" w14:textId="77777777" w:rsidR="00D878E9" w:rsidRPr="00E7370A" w:rsidRDefault="00D878E9" w:rsidP="009F4E52">
      <w:pPr>
        <w:spacing w:after="0" w:line="240" w:lineRule="auto"/>
        <w:jc w:val="both"/>
        <w:rPr>
          <w:rFonts w:ascii="Times New Roman" w:hAnsi="Times New Roman" w:cs="Times New Roman"/>
          <w:sz w:val="16"/>
          <w:szCs w:val="16"/>
        </w:rPr>
      </w:pPr>
    </w:p>
    <w:p w14:paraId="4BA2487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8-23 сентября 1918 в Уфе прошло совещание антибольшевистских правительств (3481) (</w:t>
      </w:r>
      <w:proofErr w:type="spellStart"/>
      <w:r w:rsidRPr="00E7370A">
        <w:rPr>
          <w:rFonts w:ascii="Times New Roman" w:hAnsi="Times New Roman" w:cs="Times New Roman"/>
          <w:sz w:val="16"/>
          <w:szCs w:val="16"/>
        </w:rPr>
        <w:t>Комуч</w:t>
      </w:r>
      <w:proofErr w:type="spellEnd"/>
      <w:r w:rsidRPr="00E7370A">
        <w:rPr>
          <w:rFonts w:ascii="Times New Roman" w:hAnsi="Times New Roman" w:cs="Times New Roman"/>
          <w:sz w:val="16"/>
          <w:szCs w:val="16"/>
        </w:rPr>
        <w:t xml:space="preserve">, Временное Сибирское Правительство, Самарское правительство и др.) и избрали Всероссийское временное правительство из 5 человек во главе с </w:t>
      </w:r>
      <w:proofErr w:type="spellStart"/>
      <w:r w:rsidRPr="00E7370A">
        <w:rPr>
          <w:rFonts w:ascii="Times New Roman" w:hAnsi="Times New Roman" w:cs="Times New Roman"/>
          <w:sz w:val="16"/>
          <w:szCs w:val="16"/>
        </w:rPr>
        <w:t>Н.Д.Авксентьевым</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Б.В.Савинков</w:t>
      </w:r>
      <w:proofErr w:type="spellEnd"/>
      <w:r w:rsidRPr="00E7370A">
        <w:rPr>
          <w:rFonts w:ascii="Times New Roman" w:hAnsi="Times New Roman" w:cs="Times New Roman"/>
          <w:sz w:val="16"/>
          <w:szCs w:val="16"/>
        </w:rPr>
        <w:t xml:space="preserve"> в качестве его представителя отправился во Францию (3908,286).</w:t>
      </w:r>
    </w:p>
    <w:p w14:paraId="2BC374CC" w14:textId="77777777" w:rsidR="000F2CE1" w:rsidRPr="00E7370A" w:rsidRDefault="000F2CE1" w:rsidP="009F4E52">
      <w:pPr>
        <w:spacing w:after="0" w:line="240" w:lineRule="auto"/>
        <w:jc w:val="both"/>
        <w:rPr>
          <w:rFonts w:ascii="Times New Roman" w:hAnsi="Times New Roman" w:cs="Times New Roman"/>
          <w:sz w:val="16"/>
          <w:szCs w:val="16"/>
        </w:rPr>
      </w:pPr>
    </w:p>
    <w:p w14:paraId="04646EFC" w14:textId="77777777" w:rsidR="007D12E0" w:rsidRPr="00E7370A" w:rsidRDefault="007D12E0" w:rsidP="009F4E52">
      <w:pPr>
        <w:pStyle w:val="ae"/>
        <w:spacing w:before="0" w:after="0"/>
        <w:jc w:val="both"/>
        <w:rPr>
          <w:color w:val="auto"/>
          <w:sz w:val="16"/>
          <w:szCs w:val="16"/>
        </w:rPr>
      </w:pPr>
      <w:r w:rsidRPr="00E7370A">
        <w:rPr>
          <w:color w:val="auto"/>
          <w:sz w:val="16"/>
          <w:szCs w:val="16"/>
        </w:rPr>
        <w:t xml:space="preserve">8 сентября 1918 в Уфе открылось Государственное совещание (оно же Уфимское государственное совещание, Уфимское совещание), участники которого пытались объединить все антибольшевистские правительства, существенно укрепившие свои силы к осени 1918 года, в единый «кулак». Это совещание продолжалось две недели. На нем присутствовало 23 делегации (200 человек) от самарского </w:t>
      </w:r>
      <w:proofErr w:type="spellStart"/>
      <w:r w:rsidRPr="00E7370A">
        <w:rPr>
          <w:color w:val="auto"/>
          <w:sz w:val="16"/>
          <w:szCs w:val="16"/>
        </w:rPr>
        <w:t>Комуч</w:t>
      </w:r>
      <w:proofErr w:type="spellEnd"/>
      <w:r w:rsidRPr="00E7370A">
        <w:rPr>
          <w:color w:val="auto"/>
          <w:sz w:val="16"/>
          <w:szCs w:val="16"/>
        </w:rPr>
        <w:t xml:space="preserve">, омского Временного Сибирского правительства, екатеринбургского Временного областного правительства Урала, войсковых правительств казачьих войск (Астраханского, Енисейского, Иркутского, Оренбургского, </w:t>
      </w:r>
      <w:proofErr w:type="spellStart"/>
      <w:r w:rsidRPr="00E7370A">
        <w:rPr>
          <w:color w:val="auto"/>
          <w:sz w:val="16"/>
          <w:szCs w:val="16"/>
        </w:rPr>
        <w:t>Семиреченского</w:t>
      </w:r>
      <w:proofErr w:type="spellEnd"/>
      <w:r w:rsidRPr="00E7370A">
        <w:rPr>
          <w:color w:val="auto"/>
          <w:sz w:val="16"/>
          <w:szCs w:val="16"/>
        </w:rPr>
        <w:t>, Сибирского, Уральского), казахского правительства Алаш-орда, Башкирского правительства, Временного Эстонского правительства, представителей национал-демократов Туркестана и татарского народа, представителей политических партий. Спустя две недели участникам совещания удастся договориться о создании единого правительства («Уфимская директория») и принять единую программу с требованиями борьбы с большевиками и восстановления демократической российской государственности (17045).</w:t>
      </w:r>
    </w:p>
    <w:p w14:paraId="1C0267DB" w14:textId="77777777" w:rsidR="007D12E0" w:rsidRPr="00E7370A" w:rsidRDefault="007D12E0" w:rsidP="009F4E52">
      <w:pPr>
        <w:spacing w:after="0" w:line="240" w:lineRule="auto"/>
        <w:jc w:val="both"/>
        <w:rPr>
          <w:rFonts w:ascii="Times New Roman" w:hAnsi="Times New Roman" w:cs="Times New Roman"/>
          <w:sz w:val="16"/>
          <w:szCs w:val="16"/>
        </w:rPr>
      </w:pPr>
    </w:p>
    <w:p w14:paraId="2356F9C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5AB90A21" w14:textId="77777777" w:rsidR="000F2CE1" w:rsidRPr="00E7370A" w:rsidRDefault="000F2CE1" w:rsidP="009F4E52">
      <w:pPr>
        <w:spacing w:after="0" w:line="240" w:lineRule="auto"/>
        <w:jc w:val="both"/>
        <w:rPr>
          <w:rFonts w:ascii="Times New Roman" w:hAnsi="Times New Roman" w:cs="Times New Roman"/>
          <w:sz w:val="16"/>
          <w:szCs w:val="16"/>
        </w:rPr>
      </w:pPr>
    </w:p>
    <w:p w14:paraId="07C66EBB" w14:textId="77777777" w:rsidR="00D878E9" w:rsidRPr="00E7370A" w:rsidRDefault="00D878E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сентября 1918 авиаразведка красных засекла, что чехи и </w:t>
      </w:r>
      <w:proofErr w:type="spellStart"/>
      <w:r w:rsidRPr="00E7370A">
        <w:rPr>
          <w:rFonts w:ascii="Times New Roman" w:hAnsi="Times New Roman" w:cs="Times New Roman"/>
          <w:sz w:val="16"/>
          <w:szCs w:val="16"/>
        </w:rPr>
        <w:t>народноармейцы</w:t>
      </w:r>
      <w:proofErr w:type="spellEnd"/>
      <w:r w:rsidRPr="00E7370A">
        <w:rPr>
          <w:rFonts w:ascii="Times New Roman" w:hAnsi="Times New Roman" w:cs="Times New Roman"/>
          <w:sz w:val="16"/>
          <w:szCs w:val="16"/>
        </w:rPr>
        <w:t xml:space="preserve"> на пассажирских пароходах начали эвакуироваться из города. Пароходы были обстреляны из пулеметов с воздуха. В тот же день – последний день обороны Казани – командир 8-го авиаотряда Народной армии лейтенант </w:t>
      </w:r>
      <w:proofErr w:type="spellStart"/>
      <w:r w:rsidRPr="00E7370A">
        <w:rPr>
          <w:rFonts w:ascii="Times New Roman" w:hAnsi="Times New Roman" w:cs="Times New Roman"/>
          <w:sz w:val="16"/>
          <w:szCs w:val="16"/>
        </w:rPr>
        <w:t>Кукуранов</w:t>
      </w:r>
      <w:proofErr w:type="spellEnd"/>
      <w:r w:rsidRPr="00E7370A">
        <w:rPr>
          <w:rFonts w:ascii="Times New Roman" w:hAnsi="Times New Roman" w:cs="Times New Roman"/>
          <w:sz w:val="16"/>
          <w:szCs w:val="16"/>
        </w:rPr>
        <w:t xml:space="preserve"> и летчик его отряда подпоручик </w:t>
      </w:r>
      <w:proofErr w:type="spellStart"/>
      <w:r w:rsidRPr="00E7370A">
        <w:rPr>
          <w:rFonts w:ascii="Times New Roman" w:hAnsi="Times New Roman" w:cs="Times New Roman"/>
          <w:sz w:val="16"/>
          <w:szCs w:val="16"/>
        </w:rPr>
        <w:t>Понятов</w:t>
      </w:r>
      <w:proofErr w:type="spellEnd"/>
      <w:r w:rsidRPr="00E7370A">
        <w:rPr>
          <w:rFonts w:ascii="Times New Roman" w:hAnsi="Times New Roman" w:cs="Times New Roman"/>
          <w:sz w:val="16"/>
          <w:szCs w:val="16"/>
        </w:rPr>
        <w:t xml:space="preserve"> совершили четыре боевых вылета на самолетах «Лебедь» для бомбардировки пароходов красной Волжской флотилии, которые вели артиллерийский обстрел города. Всего было сброшено 11 пудовых бомб, но ни одна из них в цель не попала (18562).</w:t>
      </w:r>
    </w:p>
    <w:p w14:paraId="6292AE22" w14:textId="77777777" w:rsidR="00D878E9" w:rsidRPr="00E7370A" w:rsidRDefault="00D878E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сентября 1918 в оставленную белогвардейцами Казань вступили советские войска.</w:t>
      </w:r>
    </w:p>
    <w:p w14:paraId="302F4304" w14:textId="77777777" w:rsidR="00D878E9" w:rsidRPr="00E7370A" w:rsidRDefault="00D878E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Боеспособные аэропланы Народной армии эвакуировались по воздуху на аэродром у города Тетюши. Неисправные же пришлось бросить, из-за чего в Самаре еще долго шло разбирательство с поиском виновных, но в конце концов все списали на нехватку транспорта. Таким образом, красные вернули себе многое из оставленного месяцем ранее. Согласно акту о потерях 2-й авиагруппы Народной армии, на аэродроме у </w:t>
      </w:r>
      <w:proofErr w:type="spellStart"/>
      <w:r w:rsidRPr="00E7370A">
        <w:rPr>
          <w:rFonts w:ascii="Times New Roman" w:hAnsi="Times New Roman" w:cs="Times New Roman"/>
          <w:sz w:val="16"/>
          <w:szCs w:val="16"/>
        </w:rPr>
        <w:t>Архирейской</w:t>
      </w:r>
      <w:proofErr w:type="spellEnd"/>
      <w:r w:rsidRPr="00E7370A">
        <w:rPr>
          <w:rFonts w:ascii="Times New Roman" w:hAnsi="Times New Roman" w:cs="Times New Roman"/>
          <w:sz w:val="16"/>
          <w:szCs w:val="16"/>
        </w:rPr>
        <w:t xml:space="preserve"> дачи под Казанью 10 сентября было брошено 30 аэропланов: два «Ньюпора-10», два «Морана-парасоля», три «Лебедя-12», одиннадцать «Вуазенов», четыре «Альбатроса» и восемь «Фарманов» различных типов.</w:t>
      </w:r>
    </w:p>
    <w:p w14:paraId="202AC32D" w14:textId="77777777" w:rsidR="00D878E9" w:rsidRPr="00E7370A" w:rsidRDefault="00D878E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Преследуя отступавшего противника, советские летчики непрерывно бомбили и обстреливали из пулеметов обозы и войсковые колонны. На дорогах не раз возникала паника. В результате многое из того, что «</w:t>
      </w:r>
      <w:proofErr w:type="spellStart"/>
      <w:r w:rsidRPr="00E7370A">
        <w:rPr>
          <w:rFonts w:ascii="Times New Roman" w:hAnsi="Times New Roman" w:cs="Times New Roman"/>
          <w:sz w:val="16"/>
          <w:szCs w:val="16"/>
        </w:rPr>
        <w:t>народноармейцы</w:t>
      </w:r>
      <w:proofErr w:type="spellEnd"/>
      <w:r w:rsidRPr="00E7370A">
        <w:rPr>
          <w:rFonts w:ascii="Times New Roman" w:hAnsi="Times New Roman" w:cs="Times New Roman"/>
          <w:sz w:val="16"/>
          <w:szCs w:val="16"/>
        </w:rPr>
        <w:t>» пытались вывезти из города, оказалось брошенным на радость жителей окрестных деревень. В этот день Казанская авиагруппа сбросила на врага максимальное количество бомб за всю операцию – 18 пудов, то есть почти 300 кг.</w:t>
      </w:r>
    </w:p>
    <w:p w14:paraId="238E5D35" w14:textId="77777777" w:rsidR="00D878E9" w:rsidRPr="00E7370A" w:rsidRDefault="00D878E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Как ни странно, именно в этот победный для Красной армии день перелетел к белым на своем «</w:t>
      </w:r>
      <w:proofErr w:type="spellStart"/>
      <w:r w:rsidRPr="00E7370A">
        <w:rPr>
          <w:rFonts w:ascii="Times New Roman" w:hAnsi="Times New Roman" w:cs="Times New Roman"/>
          <w:sz w:val="16"/>
          <w:szCs w:val="16"/>
        </w:rPr>
        <w:t>Ньюпоре</w:t>
      </w:r>
      <w:proofErr w:type="spellEnd"/>
      <w:r w:rsidRPr="00E7370A">
        <w:rPr>
          <w:rFonts w:ascii="Times New Roman" w:hAnsi="Times New Roman" w:cs="Times New Roman"/>
          <w:sz w:val="16"/>
          <w:szCs w:val="16"/>
        </w:rPr>
        <w:t>» летчик Гусев. Что подвигло его на столь нелогичный и явно несвоевременный поступок, неизвестно. Это был последний случай дезертирства в советской авиации в ходе боев за Казань.</w:t>
      </w:r>
    </w:p>
    <w:p w14:paraId="279A7526" w14:textId="77777777" w:rsidR="00D878E9" w:rsidRPr="00E7370A" w:rsidRDefault="00D878E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Битва за Казань завершилась. Казанская авиагруппа совершила в ней 301 боевой вылет, сбросив свыше 1600 кг бомб и более 150 кг агитационной литературы. В военных действиях принимало участие порядка 30 самолетов. Боевых потерь, судя по всему, не было (если не считать загадочной истории с Бакиным). Небоевые состояли из трех погибших (Сметанин, </w:t>
      </w:r>
      <w:proofErr w:type="spellStart"/>
      <w:r w:rsidRPr="00E7370A">
        <w:rPr>
          <w:rFonts w:ascii="Times New Roman" w:hAnsi="Times New Roman" w:cs="Times New Roman"/>
          <w:sz w:val="16"/>
          <w:szCs w:val="16"/>
        </w:rPr>
        <w:t>Мезбах</w:t>
      </w:r>
      <w:proofErr w:type="spellEnd"/>
      <w:r w:rsidRPr="00E7370A">
        <w:rPr>
          <w:rFonts w:ascii="Times New Roman" w:hAnsi="Times New Roman" w:cs="Times New Roman"/>
          <w:sz w:val="16"/>
          <w:szCs w:val="16"/>
        </w:rPr>
        <w:t xml:space="preserve"> и Бакин) и семерых перебежчиков (Ефремов, Штурм, Рябов, </w:t>
      </w:r>
      <w:proofErr w:type="spellStart"/>
      <w:r w:rsidRPr="00E7370A">
        <w:rPr>
          <w:rFonts w:ascii="Times New Roman" w:hAnsi="Times New Roman" w:cs="Times New Roman"/>
          <w:sz w:val="16"/>
          <w:szCs w:val="16"/>
        </w:rPr>
        <w:t>Девайот</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Кудлаенко</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Невяжский</w:t>
      </w:r>
      <w:proofErr w:type="spellEnd"/>
      <w:r w:rsidRPr="00E7370A">
        <w:rPr>
          <w:rFonts w:ascii="Times New Roman" w:hAnsi="Times New Roman" w:cs="Times New Roman"/>
          <w:sz w:val="16"/>
          <w:szCs w:val="16"/>
        </w:rPr>
        <w:t xml:space="preserve"> и Гусев). Фактически каждый четвертый красный летчик, воевавший под Казанью, перелетел к противнику. Несмотря на это, журнал «Вестник Воздушного флота» писал, что дисциплина, сознательность и боевой дух в авиации были в те дни гораздо выше, чем во всех остальных частях Красной Армии! Можно себе представить, какова же была обстановка в этих «остальных» частях, если дезертирство на уровне 25% считалось хорошим показателем.</w:t>
      </w:r>
    </w:p>
    <w:p w14:paraId="6B8D03CD" w14:textId="77777777" w:rsidR="00D878E9" w:rsidRPr="00E7370A" w:rsidRDefault="00D878E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Главным итогом работы авиации (помимо нескольких десятков разрушенных домов и неизвестного числа убитых и раненых) стал серьезный моральный эффект. Можно сказать, что расчет на психическое подавление неприятеля в целом оправдался. Народной армии было наглядно продемонстрировано, что большевики не остановятся ни перед чем для достижения поставленных целей. По рассказам жителей Казани, систематические и безнаказанные воздушные налеты производили на защитников города гнетущее впечатление, заметно ослабляя их волю к сопротивлению (18562).</w:t>
      </w:r>
    </w:p>
    <w:p w14:paraId="1BD7B6E0" w14:textId="77777777" w:rsidR="00D878E9" w:rsidRPr="00E7370A" w:rsidRDefault="00D878E9" w:rsidP="009F4E52">
      <w:pPr>
        <w:spacing w:after="0" w:line="240" w:lineRule="auto"/>
        <w:jc w:val="both"/>
        <w:rPr>
          <w:rFonts w:ascii="Times New Roman" w:hAnsi="Times New Roman" w:cs="Times New Roman"/>
          <w:sz w:val="16"/>
          <w:szCs w:val="16"/>
        </w:rPr>
      </w:pPr>
    </w:p>
    <w:p w14:paraId="3D8F7C54" w14:textId="77777777" w:rsidR="00CF1701" w:rsidRPr="00E7370A" w:rsidRDefault="00CF170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сентября 1918 авиаразведка красных засекла, что чехи и </w:t>
      </w:r>
      <w:proofErr w:type="spellStart"/>
      <w:r w:rsidRPr="00E7370A">
        <w:rPr>
          <w:rFonts w:ascii="Times New Roman" w:hAnsi="Times New Roman" w:cs="Times New Roman"/>
          <w:sz w:val="16"/>
          <w:szCs w:val="16"/>
        </w:rPr>
        <w:t>народноармейцы</w:t>
      </w:r>
      <w:proofErr w:type="spellEnd"/>
      <w:r w:rsidRPr="00E7370A">
        <w:rPr>
          <w:rFonts w:ascii="Times New Roman" w:hAnsi="Times New Roman" w:cs="Times New Roman"/>
          <w:sz w:val="16"/>
          <w:szCs w:val="16"/>
        </w:rPr>
        <w:t xml:space="preserve"> на пассажирских пароходах начали эвакуироваться из города. Пароходы были обстреляны из пулеметов с воздуха. В тот же день – последний день обороны Казани – командир 8-го авиаотряда Народной армии лейтенант </w:t>
      </w:r>
      <w:proofErr w:type="spellStart"/>
      <w:r w:rsidRPr="00E7370A">
        <w:rPr>
          <w:rFonts w:ascii="Times New Roman" w:hAnsi="Times New Roman" w:cs="Times New Roman"/>
          <w:sz w:val="16"/>
          <w:szCs w:val="16"/>
        </w:rPr>
        <w:t>Кукуранов</w:t>
      </w:r>
      <w:proofErr w:type="spellEnd"/>
      <w:r w:rsidRPr="00E7370A">
        <w:rPr>
          <w:rFonts w:ascii="Times New Roman" w:hAnsi="Times New Roman" w:cs="Times New Roman"/>
          <w:sz w:val="16"/>
          <w:szCs w:val="16"/>
        </w:rPr>
        <w:t xml:space="preserve"> и летчик его отряда подпоручик </w:t>
      </w:r>
      <w:proofErr w:type="spellStart"/>
      <w:r w:rsidRPr="00E7370A">
        <w:rPr>
          <w:rFonts w:ascii="Times New Roman" w:hAnsi="Times New Roman" w:cs="Times New Roman"/>
          <w:sz w:val="16"/>
          <w:szCs w:val="16"/>
        </w:rPr>
        <w:t>Понятов</w:t>
      </w:r>
      <w:proofErr w:type="spellEnd"/>
      <w:r w:rsidRPr="00E7370A">
        <w:rPr>
          <w:rFonts w:ascii="Times New Roman" w:hAnsi="Times New Roman" w:cs="Times New Roman"/>
          <w:sz w:val="16"/>
          <w:szCs w:val="16"/>
        </w:rPr>
        <w:t xml:space="preserve"> совершили четыре боевых вылета на самолетах «Лебедь» для бомбардировки пароходов красной Волжской флотилии, которые вели артиллерийский обстрел города. Всего было сброшено 11 пудовых бомб, но ни одна из них в цель не попала (17065).</w:t>
      </w:r>
    </w:p>
    <w:p w14:paraId="44A16AE5" w14:textId="77777777" w:rsidR="00CF1701" w:rsidRPr="00E7370A" w:rsidRDefault="00CF1701" w:rsidP="009F4E52">
      <w:pPr>
        <w:spacing w:after="0" w:line="240" w:lineRule="auto"/>
        <w:jc w:val="both"/>
        <w:rPr>
          <w:rFonts w:ascii="Times New Roman" w:hAnsi="Times New Roman" w:cs="Times New Roman"/>
          <w:sz w:val="16"/>
          <w:szCs w:val="16"/>
        </w:rPr>
      </w:pPr>
    </w:p>
    <w:p w14:paraId="7F8EBED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сентября 1918 состоялся первый боевой подъем привязного аэростата 17 </w:t>
      </w:r>
      <w:proofErr w:type="spellStart"/>
      <w:r w:rsidRPr="00E7370A">
        <w:rPr>
          <w:rFonts w:ascii="Times New Roman" w:hAnsi="Times New Roman" w:cs="Times New Roman"/>
          <w:sz w:val="16"/>
          <w:szCs w:val="16"/>
        </w:rPr>
        <w:t>впо</w:t>
      </w:r>
      <w:proofErr w:type="spellEnd"/>
      <w:r w:rsidRPr="00E7370A">
        <w:rPr>
          <w:rFonts w:ascii="Times New Roman" w:hAnsi="Times New Roman" w:cs="Times New Roman"/>
          <w:sz w:val="16"/>
          <w:szCs w:val="16"/>
        </w:rPr>
        <w:t xml:space="preserve">, приданный Волжской военной флотилии. </w:t>
      </w:r>
      <w:proofErr w:type="spellStart"/>
      <w:r w:rsidRPr="00E7370A">
        <w:rPr>
          <w:rFonts w:ascii="Times New Roman" w:hAnsi="Times New Roman" w:cs="Times New Roman"/>
          <w:sz w:val="16"/>
          <w:szCs w:val="16"/>
        </w:rPr>
        <w:t>В.Шапко</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Е.Сапунов</w:t>
      </w:r>
      <w:proofErr w:type="spellEnd"/>
      <w:r w:rsidRPr="00E7370A">
        <w:rPr>
          <w:rFonts w:ascii="Times New Roman" w:hAnsi="Times New Roman" w:cs="Times New Roman"/>
          <w:sz w:val="16"/>
          <w:szCs w:val="16"/>
        </w:rPr>
        <w:t xml:space="preserve"> в Зеленом Доле близ Свияжска корректировали артогонь (3683).</w:t>
      </w:r>
    </w:p>
    <w:p w14:paraId="223CFECD" w14:textId="77777777" w:rsidR="000F2CE1" w:rsidRPr="00E7370A" w:rsidRDefault="000F2CE1" w:rsidP="009F4E52">
      <w:pPr>
        <w:spacing w:after="0" w:line="240" w:lineRule="auto"/>
        <w:jc w:val="both"/>
        <w:rPr>
          <w:rFonts w:ascii="Times New Roman" w:hAnsi="Times New Roman" w:cs="Times New Roman"/>
          <w:sz w:val="16"/>
          <w:szCs w:val="16"/>
        </w:rPr>
      </w:pPr>
    </w:p>
    <w:p w14:paraId="566C9F7A" w14:textId="77777777" w:rsidR="006F5EA3" w:rsidRPr="005807AE" w:rsidRDefault="006F5EA3"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9 сентября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5807AE">
        <w:rPr>
          <w:rFonts w:ascii="Times New Roman" w:hAnsi="Times New Roman" w:cs="Times New Roman"/>
          <w:color w:val="0070C0"/>
          <w:sz w:val="16"/>
          <w:szCs w:val="16"/>
        </w:rPr>
        <w:t>остоялся первый боевой под</w:t>
      </w:r>
      <w:r>
        <w:rPr>
          <w:rFonts w:ascii="Times New Roman" w:hAnsi="Times New Roman" w:cs="Times New Roman"/>
          <w:color w:val="0070C0"/>
          <w:sz w:val="16"/>
          <w:szCs w:val="16"/>
        </w:rPr>
        <w:t>ъ</w:t>
      </w:r>
      <w:r w:rsidRPr="005807AE">
        <w:rPr>
          <w:rFonts w:ascii="Times New Roman" w:hAnsi="Times New Roman" w:cs="Times New Roman"/>
          <w:color w:val="0070C0"/>
          <w:sz w:val="16"/>
          <w:szCs w:val="16"/>
        </w:rPr>
        <w:t>ем привязного аэроста</w:t>
      </w:r>
      <w:r w:rsidRPr="005807AE">
        <w:rPr>
          <w:rFonts w:ascii="Times New Roman" w:hAnsi="Times New Roman" w:cs="Times New Roman"/>
          <w:color w:val="0070C0"/>
          <w:sz w:val="16"/>
          <w:szCs w:val="16"/>
        </w:rPr>
        <w:softHyphen/>
        <w:t>та 17-го воздухоплавательного отряда,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приданного Волжской речной </w:t>
      </w:r>
      <w:r>
        <w:rPr>
          <w:rFonts w:ascii="Times New Roman" w:hAnsi="Times New Roman" w:cs="Times New Roman"/>
          <w:color w:val="0070C0"/>
          <w:sz w:val="16"/>
          <w:szCs w:val="16"/>
        </w:rPr>
        <w:t>ф</w:t>
      </w:r>
      <w:r w:rsidRPr="005807AE">
        <w:rPr>
          <w:rFonts w:ascii="Times New Roman" w:hAnsi="Times New Roman" w:cs="Times New Roman"/>
          <w:color w:val="0070C0"/>
          <w:sz w:val="16"/>
          <w:szCs w:val="16"/>
        </w:rPr>
        <w:t>лотилии.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Аэростат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наблюдателями Владимиром Шапко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Евгением Сапуновым поднимался в зеленом Доле /близ Свияжска/ для развед</w:t>
      </w:r>
      <w:r w:rsidRPr="005807AE">
        <w:rPr>
          <w:rFonts w:ascii="Times New Roman" w:hAnsi="Times New Roman" w:cs="Times New Roman"/>
          <w:color w:val="0070C0"/>
          <w:sz w:val="16"/>
          <w:szCs w:val="16"/>
        </w:rPr>
        <w:softHyphen/>
        <w:t xml:space="preserve">ки </w:t>
      </w:r>
      <w:proofErr w:type="gramStart"/>
      <w:r w:rsidRPr="005807AE">
        <w:rPr>
          <w:rFonts w:ascii="Times New Roman" w:hAnsi="Times New Roman" w:cs="Times New Roman"/>
          <w:color w:val="0070C0"/>
          <w:sz w:val="16"/>
          <w:szCs w:val="16"/>
        </w:rPr>
        <w:t>к корректировки</w:t>
      </w:r>
      <w:proofErr w:type="gramEnd"/>
      <w:r w:rsidRPr="005807AE">
        <w:rPr>
          <w:rFonts w:ascii="Times New Roman" w:hAnsi="Times New Roman" w:cs="Times New Roman"/>
          <w:color w:val="0070C0"/>
          <w:sz w:val="16"/>
          <w:szCs w:val="16"/>
        </w:rPr>
        <w:t xml:space="preserve"> стрельбы судовой артиллерии.</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дальнейшем аэ</w:t>
      </w:r>
      <w:r w:rsidRPr="005807AE">
        <w:rPr>
          <w:rFonts w:ascii="Times New Roman" w:hAnsi="Times New Roman" w:cs="Times New Roman"/>
          <w:color w:val="0070C0"/>
          <w:sz w:val="16"/>
          <w:szCs w:val="16"/>
        </w:rPr>
        <w:softHyphen/>
        <w:t>ростат наблюдения обслуживал флотилию вплоть до окончания граж</w:t>
      </w:r>
      <w:r w:rsidRPr="005807AE">
        <w:rPr>
          <w:rFonts w:ascii="Times New Roman" w:hAnsi="Times New Roman" w:cs="Times New Roman"/>
          <w:color w:val="0070C0"/>
          <w:sz w:val="16"/>
          <w:szCs w:val="16"/>
        </w:rPr>
        <w:softHyphen/>
        <w:t>данской войны.</w:t>
      </w:r>
    </w:p>
    <w:p w14:paraId="202EF486" w14:textId="77777777" w:rsidR="006F5EA3" w:rsidRDefault="006F5EA3"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30,</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8/</w:t>
      </w:r>
      <w:r>
        <w:rPr>
          <w:rFonts w:ascii="Times New Roman" w:hAnsi="Times New Roman" w:cs="Times New Roman"/>
          <w:color w:val="0070C0"/>
          <w:sz w:val="16"/>
          <w:szCs w:val="16"/>
        </w:rPr>
        <w:t xml:space="preserve"> (23370).</w:t>
      </w:r>
    </w:p>
    <w:p w14:paraId="44676D0E" w14:textId="77777777" w:rsidR="006F5EA3" w:rsidRPr="005807AE" w:rsidRDefault="006F5EA3" w:rsidP="009F4E52">
      <w:pPr>
        <w:spacing w:after="0" w:line="240" w:lineRule="auto"/>
        <w:jc w:val="both"/>
        <w:rPr>
          <w:rFonts w:ascii="Times New Roman" w:hAnsi="Times New Roman" w:cs="Times New Roman"/>
          <w:color w:val="0070C0"/>
          <w:sz w:val="16"/>
          <w:szCs w:val="16"/>
        </w:rPr>
      </w:pPr>
    </w:p>
    <w:p w14:paraId="1907C22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С 9 по 28 сентября 1918 была Симбирская операция под командованием </w:t>
      </w:r>
      <w:proofErr w:type="spellStart"/>
      <w:r w:rsidRPr="00E7370A">
        <w:rPr>
          <w:rFonts w:ascii="Times New Roman" w:hAnsi="Times New Roman" w:cs="Times New Roman"/>
          <w:sz w:val="16"/>
          <w:szCs w:val="16"/>
        </w:rPr>
        <w:t>И.И.Вацетиса</w:t>
      </w:r>
      <w:proofErr w:type="spellEnd"/>
      <w:r w:rsidRPr="00E7370A">
        <w:rPr>
          <w:rFonts w:ascii="Times New Roman" w:hAnsi="Times New Roman" w:cs="Times New Roman"/>
          <w:sz w:val="16"/>
          <w:szCs w:val="16"/>
        </w:rPr>
        <w:t xml:space="preserve"> по освобождению Симбирска от чехов и белых. 12 сентября Симбирск был взят, а 16 отогнали на 30-35 км (2443,123).</w:t>
      </w:r>
    </w:p>
    <w:p w14:paraId="59AF6D03" w14:textId="77777777" w:rsidR="000F2CE1" w:rsidRPr="00E7370A" w:rsidRDefault="000F2CE1" w:rsidP="009F4E52">
      <w:pPr>
        <w:spacing w:after="0" w:line="240" w:lineRule="auto"/>
        <w:jc w:val="both"/>
        <w:rPr>
          <w:rFonts w:ascii="Times New Roman" w:hAnsi="Times New Roman" w:cs="Times New Roman"/>
          <w:sz w:val="16"/>
          <w:szCs w:val="16"/>
        </w:rPr>
      </w:pPr>
    </w:p>
    <w:p w14:paraId="39F6040D" w14:textId="77777777" w:rsidR="00895DBA" w:rsidRPr="00E7370A" w:rsidRDefault="00895DB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сентября 1918 на Урало-Сибирский фронт прибыла недоукомплектованная Олонецкая авиагруппа в составе восьми самолетов и пяти летчиков (вместо 12 самолетов и стольких же пилотов по штату). 2-й Олонецкий авиаотряд из ее состава под командованием И.С. Железнова (летчики Э. Макаренко и Г. Потехин) с двумя «</w:t>
      </w:r>
      <w:proofErr w:type="spellStart"/>
      <w:r w:rsidRPr="00E7370A">
        <w:rPr>
          <w:rFonts w:ascii="Times New Roman" w:hAnsi="Times New Roman" w:cs="Times New Roman"/>
          <w:sz w:val="16"/>
          <w:szCs w:val="16"/>
        </w:rPr>
        <w:t>Сопвичами</w:t>
      </w:r>
      <w:proofErr w:type="spellEnd"/>
      <w:r w:rsidRPr="00E7370A">
        <w:rPr>
          <w:rFonts w:ascii="Times New Roman" w:hAnsi="Times New Roman" w:cs="Times New Roman"/>
          <w:sz w:val="16"/>
          <w:szCs w:val="16"/>
        </w:rPr>
        <w:t>» и двумя «</w:t>
      </w:r>
      <w:proofErr w:type="spellStart"/>
      <w:r w:rsidRPr="00E7370A">
        <w:rPr>
          <w:rFonts w:ascii="Times New Roman" w:hAnsi="Times New Roman" w:cs="Times New Roman"/>
          <w:sz w:val="16"/>
          <w:szCs w:val="16"/>
        </w:rPr>
        <w:t>Ньюпорами</w:t>
      </w:r>
      <w:proofErr w:type="spellEnd"/>
      <w:r w:rsidRPr="00E7370A">
        <w:rPr>
          <w:rFonts w:ascii="Times New Roman" w:hAnsi="Times New Roman" w:cs="Times New Roman"/>
          <w:sz w:val="16"/>
          <w:szCs w:val="16"/>
        </w:rPr>
        <w:t xml:space="preserve">» был направлен в Нижний Тагил. Вскоре 2-й Олонецкий и 5-й Социалистический отряды объединили в авиагруппу, которую возглавил А.М. </w:t>
      </w:r>
      <w:proofErr w:type="spellStart"/>
      <w:r w:rsidRPr="00E7370A">
        <w:rPr>
          <w:rFonts w:ascii="Times New Roman" w:hAnsi="Times New Roman" w:cs="Times New Roman"/>
          <w:sz w:val="16"/>
          <w:szCs w:val="16"/>
        </w:rPr>
        <w:t>Лабренц</w:t>
      </w:r>
      <w:proofErr w:type="spellEnd"/>
      <w:r w:rsidRPr="00E7370A">
        <w:rPr>
          <w:rFonts w:ascii="Times New Roman" w:hAnsi="Times New Roman" w:cs="Times New Roman"/>
          <w:sz w:val="16"/>
          <w:szCs w:val="16"/>
        </w:rPr>
        <w:t>. Поначалу группа находилась на аэродроме Кушва близ Нижнего Тагила, но 21 сентября она была вынуждена срочно эвакуироваться ввиду быстрого наступления противника и угрозы сдачи города. Взлетать пришлось еще до рассвета под ружейно-пулеметным огнем. Заранее подготовленного резервного аэродрома не было. Летчики самостоятельно отыскали с воздуха более-менее подходящую поросшую травой площадку у станции Гороблагодатская, но, как оказалось, трава скрывала пни и коряги. В результате четыре самолета были разбиты при посадке. Их пилоты отделались ушибами, но группа фактически утратила боеспособность.</w:t>
      </w:r>
    </w:p>
    <w:p w14:paraId="2E063925" w14:textId="77777777" w:rsidR="00895DBA" w:rsidRPr="00E7370A" w:rsidRDefault="00895DB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сентября в Пермь доставили 15-й истребительный авиаотряд из шести самолетов и четырех пилотов под командованием летчика Шуберта (другие пилоты – </w:t>
      </w:r>
      <w:proofErr w:type="spellStart"/>
      <w:r w:rsidRPr="00E7370A">
        <w:rPr>
          <w:rFonts w:ascii="Times New Roman" w:hAnsi="Times New Roman" w:cs="Times New Roman"/>
          <w:sz w:val="16"/>
          <w:szCs w:val="16"/>
        </w:rPr>
        <w:t>Шишковский</w:t>
      </w:r>
      <w:proofErr w:type="spellEnd"/>
      <w:r w:rsidRPr="00E7370A">
        <w:rPr>
          <w:rFonts w:ascii="Times New Roman" w:hAnsi="Times New Roman" w:cs="Times New Roman"/>
          <w:sz w:val="16"/>
          <w:szCs w:val="16"/>
        </w:rPr>
        <w:t xml:space="preserve">, Богданов и Антошин). Отряд расположился </w:t>
      </w:r>
      <w:proofErr w:type="gramStart"/>
      <w:r w:rsidRPr="00E7370A">
        <w:rPr>
          <w:rFonts w:ascii="Times New Roman" w:hAnsi="Times New Roman" w:cs="Times New Roman"/>
          <w:sz w:val="16"/>
          <w:szCs w:val="16"/>
        </w:rPr>
        <w:t>на аэродрома</w:t>
      </w:r>
      <w:proofErr w:type="gramEnd"/>
      <w:r w:rsidRPr="00E7370A">
        <w:rPr>
          <w:rFonts w:ascii="Times New Roman" w:hAnsi="Times New Roman" w:cs="Times New Roman"/>
          <w:sz w:val="16"/>
          <w:szCs w:val="16"/>
        </w:rPr>
        <w:t xml:space="preserve"> Кунгур и вел разведку в интересах 3-й Уральской дивизии на Красноуфимском направлении.</w:t>
      </w:r>
    </w:p>
    <w:p w14:paraId="3FCB12CA" w14:textId="77777777" w:rsidR="00895DBA" w:rsidRPr="00E7370A" w:rsidRDefault="00895DB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сентября на фронт прибыла 1-я Тверская авиагруппа в составе 12 летчиков и 12 самолетов (несколько разнотипных «</w:t>
      </w:r>
      <w:proofErr w:type="spellStart"/>
      <w:r w:rsidRPr="00E7370A">
        <w:rPr>
          <w:rFonts w:ascii="Times New Roman" w:hAnsi="Times New Roman" w:cs="Times New Roman"/>
          <w:sz w:val="16"/>
          <w:szCs w:val="16"/>
        </w:rPr>
        <w:t>Ньюпоров</w:t>
      </w:r>
      <w:proofErr w:type="spellEnd"/>
      <w:r w:rsidRPr="00E7370A">
        <w:rPr>
          <w:rFonts w:ascii="Times New Roman" w:hAnsi="Times New Roman" w:cs="Times New Roman"/>
          <w:sz w:val="16"/>
          <w:szCs w:val="16"/>
        </w:rPr>
        <w:t>» и «</w:t>
      </w:r>
      <w:proofErr w:type="spellStart"/>
      <w:r w:rsidRPr="00E7370A">
        <w:rPr>
          <w:rFonts w:ascii="Times New Roman" w:hAnsi="Times New Roman" w:cs="Times New Roman"/>
          <w:sz w:val="16"/>
          <w:szCs w:val="16"/>
        </w:rPr>
        <w:t>полуторастоечных</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Сопвичей</w:t>
      </w:r>
      <w:proofErr w:type="spellEnd"/>
      <w:r w:rsidRPr="00E7370A">
        <w:rPr>
          <w:rFonts w:ascii="Times New Roman" w:hAnsi="Times New Roman" w:cs="Times New Roman"/>
          <w:sz w:val="16"/>
          <w:szCs w:val="16"/>
        </w:rPr>
        <w:t>», пара двухмоторных «</w:t>
      </w:r>
      <w:proofErr w:type="spellStart"/>
      <w:r w:rsidRPr="00E7370A">
        <w:rPr>
          <w:rFonts w:ascii="Times New Roman" w:hAnsi="Times New Roman" w:cs="Times New Roman"/>
          <w:sz w:val="16"/>
          <w:szCs w:val="16"/>
        </w:rPr>
        <w:t>Бикодронов</w:t>
      </w:r>
      <w:proofErr w:type="spellEnd"/>
      <w:r w:rsidRPr="00E7370A">
        <w:rPr>
          <w:rFonts w:ascii="Times New Roman" w:hAnsi="Times New Roman" w:cs="Times New Roman"/>
          <w:sz w:val="16"/>
          <w:szCs w:val="16"/>
        </w:rPr>
        <w:t>» и «Фарман»). Судя по фотографиям, опознавательными знаками самолетов авиагруппы были красные круги, накрашенные поверх русских трехцветных «кокард».</w:t>
      </w:r>
    </w:p>
    <w:p w14:paraId="6C9C9AC2" w14:textId="77777777" w:rsidR="00895DBA" w:rsidRPr="00E7370A" w:rsidRDefault="00895DBA"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hAnsi="Times New Roman" w:cs="Times New Roman"/>
          <w:sz w:val="16"/>
          <w:szCs w:val="16"/>
        </w:rPr>
        <w:t>Тверская авиагруппа базировалась на аэродроме Лысьва. Поначалу она не выделялась ничем, кроме необычайно высокой, даже по тогдашним меркам, аварийности. Всего за две недели ее пилоты умудрились «расколотить» девять самолетов из двенадцати! Впрочем, надо признать, что большому числу аварий способствовал характер местности, над которой пришлось воевать авиагруппе. Густые таежные леса, тянущиеся на десятки километров, затрудняли ориентировку и почти не давали возможности отыскать площадку для вынужденной посадки в случае отказа двигателя либо какой-то иной поломки в воздухе (17065).</w:t>
      </w:r>
    </w:p>
    <w:p w14:paraId="4EE9FA57" w14:textId="77777777" w:rsidR="00895DBA" w:rsidRPr="00E7370A" w:rsidRDefault="00895DBA" w:rsidP="009F4E52">
      <w:pPr>
        <w:spacing w:after="0" w:line="240" w:lineRule="auto"/>
        <w:jc w:val="both"/>
        <w:rPr>
          <w:rFonts w:ascii="Times New Roman" w:eastAsia="Times New Roman" w:hAnsi="Times New Roman" w:cs="Times New Roman"/>
          <w:sz w:val="16"/>
          <w:szCs w:val="16"/>
          <w:lang w:eastAsia="ru-RU"/>
        </w:rPr>
      </w:pPr>
    </w:p>
    <w:p w14:paraId="0135AAC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сентября 1918 Архангельск был захвачен антибольшевистскими силами (3481).</w:t>
      </w:r>
    </w:p>
    <w:p w14:paraId="02E67A74" w14:textId="77777777" w:rsidR="000F2CE1" w:rsidRPr="00E7370A" w:rsidRDefault="000F2CE1" w:rsidP="009F4E52">
      <w:pPr>
        <w:spacing w:after="0" w:line="240" w:lineRule="auto"/>
        <w:jc w:val="both"/>
        <w:rPr>
          <w:rFonts w:ascii="Times New Roman" w:hAnsi="Times New Roman" w:cs="Times New Roman"/>
          <w:sz w:val="16"/>
          <w:szCs w:val="16"/>
        </w:rPr>
      </w:pPr>
    </w:p>
    <w:p w14:paraId="5EF470E8" w14:textId="77777777" w:rsidR="00176F14" w:rsidRPr="00E7370A" w:rsidRDefault="00176F1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сентября в 1918 году конец антибольшевистского переворота в Архангельске (14764).</w:t>
      </w:r>
    </w:p>
    <w:p w14:paraId="629C6588" w14:textId="77777777" w:rsidR="00176F14" w:rsidRPr="00E7370A" w:rsidRDefault="00176F14" w:rsidP="009F4E52">
      <w:pPr>
        <w:spacing w:after="0" w:line="240" w:lineRule="auto"/>
        <w:jc w:val="both"/>
        <w:rPr>
          <w:rFonts w:ascii="Times New Roman" w:hAnsi="Times New Roman" w:cs="Times New Roman"/>
          <w:sz w:val="16"/>
          <w:szCs w:val="16"/>
        </w:rPr>
      </w:pPr>
    </w:p>
    <w:p w14:paraId="24EFFD8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сентября 1918 Начальник Оперативного управления ВГШ </w:t>
      </w:r>
      <w:proofErr w:type="spellStart"/>
      <w:r w:rsidRPr="00E7370A">
        <w:rPr>
          <w:rFonts w:ascii="Times New Roman" w:hAnsi="Times New Roman" w:cs="Times New Roman"/>
          <w:sz w:val="16"/>
          <w:szCs w:val="16"/>
        </w:rPr>
        <w:t>С.А.Кузнецов</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врид</w:t>
      </w:r>
      <w:proofErr w:type="spellEnd"/>
      <w:r w:rsidRPr="00E7370A">
        <w:rPr>
          <w:rFonts w:ascii="Times New Roman" w:hAnsi="Times New Roman" w:cs="Times New Roman"/>
          <w:sz w:val="16"/>
          <w:szCs w:val="16"/>
        </w:rPr>
        <w:t xml:space="preserve"> начальника ВСО </w:t>
      </w:r>
      <w:proofErr w:type="spellStart"/>
      <w:r w:rsidRPr="00E7370A">
        <w:rPr>
          <w:rFonts w:ascii="Times New Roman" w:hAnsi="Times New Roman" w:cs="Times New Roman"/>
          <w:sz w:val="16"/>
          <w:szCs w:val="16"/>
        </w:rPr>
        <w:t>А.В.Станиславский</w:t>
      </w:r>
      <w:proofErr w:type="spellEnd"/>
      <w:r w:rsidRPr="00E7370A">
        <w:rPr>
          <w:rFonts w:ascii="Times New Roman" w:hAnsi="Times New Roman" w:cs="Times New Roman"/>
          <w:sz w:val="16"/>
          <w:szCs w:val="16"/>
        </w:rPr>
        <w:t xml:space="preserve"> сообщали в Коллегию Народных Комиссаров по военным делам, что заграничная агентурная разведка &lt;в связи с заключением Брестского мирного договора постепенно замерла и, в каком положении были оставлены к моменту ее ликвидации существовавшие в момент войны агентурные организации, Всероссийский Главный Штаб никаких сведений не имеет. Сейчас обстановка настойчиво требует восстановления деятельности негласной военной агентуры за границей, и Всероссийский Главный Штаб при существующих условиях рискует стать перед задачей налаживать заново ту работу, которая во время войны потребовала больших трудов и больших денег, прежде чем удалось добиться от нее положительных результатов. На западе в военное время руководящие по разведке центры находились: в Швеции, Дании, Голландии, Швейцарии, Франции и Румынии, причем работа центров велась под наблюдением и [по] указаниям наших военных представителей за границей. В настоящее время все эти представители считаются уваленными от службы и заместителей им, кроме Швеции [с июля военным агентом в Швеции был </w:t>
      </w:r>
      <w:proofErr w:type="spellStart"/>
      <w:r w:rsidRPr="00E7370A">
        <w:rPr>
          <w:rFonts w:ascii="Times New Roman" w:hAnsi="Times New Roman" w:cs="Times New Roman"/>
          <w:sz w:val="16"/>
          <w:szCs w:val="16"/>
        </w:rPr>
        <w:t>Т.М.Стремберг</w:t>
      </w:r>
      <w:proofErr w:type="spellEnd"/>
      <w:r w:rsidRPr="00E7370A">
        <w:rPr>
          <w:rFonts w:ascii="Times New Roman" w:hAnsi="Times New Roman" w:cs="Times New Roman"/>
          <w:sz w:val="16"/>
          <w:szCs w:val="16"/>
        </w:rPr>
        <w:t>, но донесений от него не поступало] и Германии, пока не назначено. Между тем безотлагательное назначение если не всех, то хотя бы некоторых новых представителей за границей, в те государства, где назначение их допускается общей политической обстановкой, безусловно позволило бы использовать плоды трудов военного времени, путем привлечения на службу опытного личного состава прежней негласной агентуры, работавшей у уволенных ныне военных агентов&gt; (7559).</w:t>
      </w:r>
    </w:p>
    <w:p w14:paraId="25DF00B0" w14:textId="77777777" w:rsidR="000F2CE1" w:rsidRPr="00E7370A" w:rsidRDefault="000F2CE1" w:rsidP="009F4E52">
      <w:pPr>
        <w:spacing w:after="0" w:line="240" w:lineRule="auto"/>
        <w:jc w:val="both"/>
        <w:rPr>
          <w:rFonts w:ascii="Times New Roman" w:hAnsi="Times New Roman" w:cs="Times New Roman"/>
          <w:sz w:val="16"/>
          <w:szCs w:val="16"/>
        </w:rPr>
      </w:pPr>
    </w:p>
    <w:p w14:paraId="772A1A1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25376FAC" w14:textId="77777777" w:rsidR="000F2CE1" w:rsidRPr="00E7370A" w:rsidRDefault="000F2CE1" w:rsidP="009F4E52">
      <w:pPr>
        <w:spacing w:after="0" w:line="240" w:lineRule="auto"/>
        <w:jc w:val="both"/>
        <w:rPr>
          <w:rFonts w:ascii="Times New Roman" w:hAnsi="Times New Roman" w:cs="Times New Roman"/>
          <w:sz w:val="16"/>
          <w:szCs w:val="16"/>
        </w:rPr>
      </w:pPr>
    </w:p>
    <w:p w14:paraId="5AC3DD7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сентября 1918 г. была Телеграмма члена Народного комиссариата по морским делам С. Е. Сакса зам. наркома по военным делам Э. М. </w:t>
      </w:r>
      <w:proofErr w:type="spellStart"/>
      <w:r w:rsidRPr="00E7370A">
        <w:rPr>
          <w:rFonts w:ascii="Times New Roman" w:hAnsi="Times New Roman" w:cs="Times New Roman"/>
          <w:sz w:val="16"/>
          <w:szCs w:val="16"/>
        </w:rPr>
        <w:t>Склянскому</w:t>
      </w:r>
      <w:proofErr w:type="spellEnd"/>
      <w:r w:rsidRPr="00E7370A">
        <w:rPr>
          <w:rFonts w:ascii="Times New Roman" w:hAnsi="Times New Roman" w:cs="Times New Roman"/>
          <w:sz w:val="16"/>
          <w:szCs w:val="16"/>
        </w:rPr>
        <w:t xml:space="preserve"> о мерах по обеспечению заготовки снарядов</w:t>
      </w:r>
    </w:p>
    <w:p w14:paraId="27132E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Для обеспечения заготовки снарядов необходимо пустить в ход на Обуховском заводе снарядные и часть пушечных мастерских, на Ижорском - снарядные и на Балтийском -штамповочную, снарядные и пушечные. Топлива на этих трех заводах, как жидкого, так и твердого, есть на 4 месяца при условии, если совнархоз не будет отбирать его. Ассигнова</w:t>
      </w:r>
      <w:r w:rsidRPr="00E7370A">
        <w:rPr>
          <w:rFonts w:ascii="Times New Roman" w:hAnsi="Times New Roman" w:cs="Times New Roman"/>
          <w:sz w:val="16"/>
          <w:szCs w:val="16"/>
        </w:rPr>
        <w:softHyphen/>
        <w:t>ние необходимо по 1 млн руб. на каждый завод, всего 3 млн, чего хватит на 2 месяца. Все остальное берет на себя комиссия из представителей заводов, но настаивают на запреще</w:t>
      </w:r>
      <w:r w:rsidRPr="00E7370A">
        <w:rPr>
          <w:rFonts w:ascii="Times New Roman" w:hAnsi="Times New Roman" w:cs="Times New Roman"/>
          <w:sz w:val="16"/>
          <w:szCs w:val="16"/>
        </w:rPr>
        <w:softHyphen/>
        <w:t xml:space="preserve">нии саботирующим Шемановым1' вмешиваться со своими </w:t>
      </w:r>
      <w:proofErr w:type="spellStart"/>
      <w:r w:rsidRPr="00E7370A">
        <w:rPr>
          <w:rFonts w:ascii="Times New Roman" w:hAnsi="Times New Roman" w:cs="Times New Roman"/>
          <w:sz w:val="16"/>
          <w:szCs w:val="16"/>
        </w:rPr>
        <w:t>изменческими</w:t>
      </w:r>
      <w:proofErr w:type="spellEnd"/>
      <w:r w:rsidRPr="00E7370A">
        <w:rPr>
          <w:rFonts w:ascii="Times New Roman" w:hAnsi="Times New Roman" w:cs="Times New Roman"/>
          <w:sz w:val="16"/>
          <w:szCs w:val="16"/>
        </w:rPr>
        <w:t xml:space="preserve"> выходками, с чем я и сам согласен. Прошу разъяснений, можно ли приступить к работе. Со своей сторо</w:t>
      </w:r>
      <w:r w:rsidRPr="00E7370A">
        <w:rPr>
          <w:rFonts w:ascii="Times New Roman" w:hAnsi="Times New Roman" w:cs="Times New Roman"/>
          <w:sz w:val="16"/>
          <w:szCs w:val="16"/>
        </w:rPr>
        <w:softHyphen/>
        <w:t>ны, полагаю, что это необходимо.</w:t>
      </w:r>
    </w:p>
    <w:p w14:paraId="25EF17F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Сакс</w:t>
      </w:r>
    </w:p>
    <w:p w14:paraId="6077590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РГАВМФ. Ф. р.-5. Оп. 1. Д. 128. Л. 2. Копия (10711,61).</w:t>
      </w:r>
    </w:p>
    <w:p w14:paraId="5D9EB2B6" w14:textId="77777777" w:rsidR="000F2CE1" w:rsidRPr="00E7370A" w:rsidRDefault="000F2CE1" w:rsidP="009F4E52">
      <w:pPr>
        <w:spacing w:after="0" w:line="240" w:lineRule="auto"/>
        <w:jc w:val="both"/>
        <w:rPr>
          <w:rFonts w:ascii="Times New Roman" w:hAnsi="Times New Roman" w:cs="Times New Roman"/>
          <w:sz w:val="16"/>
          <w:szCs w:val="16"/>
        </w:rPr>
      </w:pPr>
    </w:p>
    <w:p w14:paraId="2C3ADC2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691D0E3F" w14:textId="77777777" w:rsidR="000F2CE1" w:rsidRPr="00E7370A" w:rsidRDefault="000F2CE1" w:rsidP="009F4E52">
      <w:pPr>
        <w:spacing w:after="0" w:line="240" w:lineRule="auto"/>
        <w:jc w:val="both"/>
        <w:rPr>
          <w:rFonts w:ascii="Times New Roman" w:hAnsi="Times New Roman" w:cs="Times New Roman"/>
          <w:sz w:val="16"/>
          <w:szCs w:val="16"/>
        </w:rPr>
      </w:pPr>
    </w:p>
    <w:p w14:paraId="1AB882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сентября 1918 КА освободила </w:t>
      </w:r>
      <w:proofErr w:type="gramStart"/>
      <w:r w:rsidRPr="00E7370A">
        <w:rPr>
          <w:rFonts w:ascii="Times New Roman" w:hAnsi="Times New Roman" w:cs="Times New Roman"/>
          <w:sz w:val="16"/>
          <w:szCs w:val="16"/>
        </w:rPr>
        <w:t>Казань</w:t>
      </w:r>
      <w:proofErr w:type="gramEnd"/>
      <w:r w:rsidRPr="00E7370A">
        <w:rPr>
          <w:rFonts w:ascii="Times New Roman" w:hAnsi="Times New Roman" w:cs="Times New Roman"/>
          <w:sz w:val="16"/>
          <w:szCs w:val="16"/>
        </w:rPr>
        <w:t xml:space="preserve"> и авиация приняла активное участие с 16 августа по 9 сентября разбросав в т.ч. 150 кг листовок (356,35). Это была первая значительная победа КА (3481).</w:t>
      </w:r>
    </w:p>
    <w:p w14:paraId="3379B6A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 5-й армии выполнили 301 вылет, продолжительностью 325 час</w:t>
      </w:r>
      <w:proofErr w:type="gramStart"/>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 xml:space="preserve"> и сбросили более 2 тыс. кг бомб (3684).</w:t>
      </w:r>
    </w:p>
    <w:p w14:paraId="5F613162" w14:textId="77777777" w:rsidR="000F2CE1" w:rsidRPr="00E7370A" w:rsidRDefault="000F2CE1" w:rsidP="009F4E52">
      <w:pPr>
        <w:spacing w:after="0" w:line="240" w:lineRule="auto"/>
        <w:jc w:val="both"/>
        <w:rPr>
          <w:rFonts w:ascii="Times New Roman" w:hAnsi="Times New Roman" w:cs="Times New Roman"/>
          <w:sz w:val="16"/>
          <w:szCs w:val="16"/>
        </w:rPr>
      </w:pPr>
    </w:p>
    <w:p w14:paraId="2EB05B16" w14:textId="77777777" w:rsidR="00555CED" w:rsidRPr="00E7370A" w:rsidRDefault="00CF170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сентября 1918 в оставленную белогвардейцами Казань вступили советские войска. Боеспособные аэропланы Народной армии эвакуировались по воздуху на аэродром у города Тетюши. Неисправные же пришлось бросить, из-за чего в Самаре еще долго шло разбирательство с поиском виновных, но в конце концов все списали на нехватку транспорта. Таким образом, красные вернули себе многое из оставленного месяцем ранее. Согласно акту о потерях 2-й авиагруппы Народной армии, на аэродроме у </w:t>
      </w:r>
      <w:proofErr w:type="spellStart"/>
      <w:r w:rsidRPr="00E7370A">
        <w:rPr>
          <w:rFonts w:ascii="Times New Roman" w:hAnsi="Times New Roman" w:cs="Times New Roman"/>
          <w:sz w:val="16"/>
          <w:szCs w:val="16"/>
        </w:rPr>
        <w:t>Архирейской</w:t>
      </w:r>
      <w:proofErr w:type="spellEnd"/>
      <w:r w:rsidRPr="00E7370A">
        <w:rPr>
          <w:rFonts w:ascii="Times New Roman" w:hAnsi="Times New Roman" w:cs="Times New Roman"/>
          <w:sz w:val="16"/>
          <w:szCs w:val="16"/>
        </w:rPr>
        <w:t xml:space="preserve"> дачи под Казанью 10 сентября было брошено 30 аэропланов: два «Ньюпора-10», два «Морана-парасоля», три «Лебедя-12», одиннадцать «Вуазенов», четыре «Альбатроса» и восемь «Фарманов» различных типов</w:t>
      </w:r>
      <w:r w:rsidR="00555CED" w:rsidRPr="00E7370A">
        <w:rPr>
          <w:rFonts w:ascii="Times New Roman" w:hAnsi="Times New Roman" w:cs="Times New Roman"/>
          <w:sz w:val="16"/>
          <w:szCs w:val="16"/>
        </w:rPr>
        <w:t>.</w:t>
      </w:r>
    </w:p>
    <w:p w14:paraId="3EA336B4" w14:textId="77777777" w:rsidR="00555CED" w:rsidRPr="00E7370A" w:rsidRDefault="00555CE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Преследуя отступавшего противника, советские летчики непрерывно бомбили и обстреливали из пулеметов обозы и войсковые колонны. На дорогах не раз возникала паника. В результате многое из того, что «</w:t>
      </w:r>
      <w:proofErr w:type="spellStart"/>
      <w:r w:rsidRPr="00E7370A">
        <w:rPr>
          <w:rFonts w:ascii="Times New Roman" w:hAnsi="Times New Roman" w:cs="Times New Roman"/>
          <w:sz w:val="16"/>
          <w:szCs w:val="16"/>
        </w:rPr>
        <w:t>народноармейцы</w:t>
      </w:r>
      <w:proofErr w:type="spellEnd"/>
      <w:r w:rsidRPr="00E7370A">
        <w:rPr>
          <w:rFonts w:ascii="Times New Roman" w:hAnsi="Times New Roman" w:cs="Times New Roman"/>
          <w:sz w:val="16"/>
          <w:szCs w:val="16"/>
        </w:rPr>
        <w:t>» пытались вывезти из города, оказалось брошенным на радость жителей окрестных деревень. В этот день Казанская авиагруппа сбросила на врага максимальное количество бомб за всю операцию – 18 пудов, то есть почти 300 кг.</w:t>
      </w:r>
    </w:p>
    <w:p w14:paraId="16767DD2" w14:textId="77777777" w:rsidR="00CF1701" w:rsidRPr="00E7370A" w:rsidRDefault="00555CE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Как ни странно, именно в этот победный для Красной армии день перелетел к белым на своем «</w:t>
      </w:r>
      <w:proofErr w:type="spellStart"/>
      <w:r w:rsidRPr="00E7370A">
        <w:rPr>
          <w:rFonts w:ascii="Times New Roman" w:hAnsi="Times New Roman" w:cs="Times New Roman"/>
          <w:sz w:val="16"/>
          <w:szCs w:val="16"/>
        </w:rPr>
        <w:t>Ньюпоре</w:t>
      </w:r>
      <w:proofErr w:type="spellEnd"/>
      <w:r w:rsidRPr="00E7370A">
        <w:rPr>
          <w:rFonts w:ascii="Times New Roman" w:hAnsi="Times New Roman" w:cs="Times New Roman"/>
          <w:sz w:val="16"/>
          <w:szCs w:val="16"/>
        </w:rPr>
        <w:t>» летчик Гусев. Что подвигло его на столь нелогичный и явно несвоевременный поступок, неизвестно. Это был последний случай дезертирства в советской авиации в ходе боев за Казань</w:t>
      </w:r>
      <w:r w:rsidR="00CF1701" w:rsidRPr="00E7370A">
        <w:rPr>
          <w:rFonts w:ascii="Times New Roman" w:hAnsi="Times New Roman" w:cs="Times New Roman"/>
          <w:sz w:val="16"/>
          <w:szCs w:val="16"/>
        </w:rPr>
        <w:t xml:space="preserve"> (17065).</w:t>
      </w:r>
    </w:p>
    <w:p w14:paraId="5AC5A061" w14:textId="77777777" w:rsidR="00CF1701" w:rsidRPr="00E7370A" w:rsidRDefault="00CF1701" w:rsidP="009F4E52">
      <w:pPr>
        <w:spacing w:after="0" w:line="240" w:lineRule="auto"/>
        <w:jc w:val="both"/>
        <w:rPr>
          <w:rFonts w:ascii="Times New Roman" w:hAnsi="Times New Roman" w:cs="Times New Roman"/>
          <w:sz w:val="16"/>
          <w:szCs w:val="16"/>
        </w:rPr>
      </w:pPr>
    </w:p>
    <w:p w14:paraId="6AA680D4" w14:textId="77777777" w:rsidR="00F31B1D" w:rsidRPr="00E7370A" w:rsidRDefault="00F31B1D" w:rsidP="009F4E52">
      <w:pPr>
        <w:pStyle w:val="ae"/>
        <w:spacing w:before="0" w:after="0"/>
        <w:jc w:val="both"/>
        <w:rPr>
          <w:color w:val="auto"/>
          <w:sz w:val="16"/>
          <w:szCs w:val="16"/>
        </w:rPr>
      </w:pPr>
      <w:r w:rsidRPr="00E7370A">
        <w:rPr>
          <w:color w:val="auto"/>
          <w:sz w:val="16"/>
          <w:szCs w:val="16"/>
        </w:rPr>
        <w:t>10 сентября В. Катальников дезертировал на своем «</w:t>
      </w:r>
      <w:proofErr w:type="spellStart"/>
      <w:r w:rsidRPr="00E7370A">
        <w:rPr>
          <w:color w:val="auto"/>
          <w:sz w:val="16"/>
          <w:szCs w:val="16"/>
        </w:rPr>
        <w:t>Сопвиче</w:t>
      </w:r>
      <w:proofErr w:type="spellEnd"/>
      <w:r w:rsidRPr="00E7370A">
        <w:rPr>
          <w:color w:val="auto"/>
          <w:sz w:val="16"/>
          <w:szCs w:val="16"/>
        </w:rPr>
        <w:t xml:space="preserve">», оставив записку с призывом к другим красным летчикам последовать его примеру. И уже следующим утром на призыв откликнулся командир Иркутской авиагруппы Снегирев. При перелете на новый аэродром он приземлился у деревни </w:t>
      </w:r>
      <w:proofErr w:type="spellStart"/>
      <w:r w:rsidRPr="00E7370A">
        <w:rPr>
          <w:color w:val="auto"/>
          <w:sz w:val="16"/>
          <w:szCs w:val="16"/>
        </w:rPr>
        <w:t>Вагулка</w:t>
      </w:r>
      <w:proofErr w:type="spellEnd"/>
      <w:r w:rsidRPr="00E7370A">
        <w:rPr>
          <w:color w:val="auto"/>
          <w:sz w:val="16"/>
          <w:szCs w:val="16"/>
        </w:rPr>
        <w:t>, занятой бойцами Сибирской армии. Сначала его взяли под арест, но после приезда ранее перелетевшего летчика Муратова, освободили и приняли на службу.</w:t>
      </w:r>
    </w:p>
    <w:p w14:paraId="10A92BD2" w14:textId="77777777" w:rsidR="00F31B1D" w:rsidRPr="00E7370A" w:rsidRDefault="00F31B1D" w:rsidP="009F4E52">
      <w:pPr>
        <w:pStyle w:val="ae"/>
        <w:spacing w:before="0" w:after="0"/>
        <w:jc w:val="both"/>
        <w:rPr>
          <w:color w:val="auto"/>
          <w:sz w:val="16"/>
          <w:szCs w:val="16"/>
        </w:rPr>
      </w:pPr>
      <w:r w:rsidRPr="00E7370A">
        <w:rPr>
          <w:color w:val="auto"/>
          <w:sz w:val="16"/>
          <w:szCs w:val="16"/>
        </w:rPr>
        <w:t>Узнав об этом, А.В. Сергеев, назначенный чрезвычайным уполномоченным ГУВВФ на Урале, издал приказ непременно включать в экипажи всех самолетов, отправляемых на боевые задания, членов ВКП(б). Одноместные самолеты отныне дозволялось пилотировать только коммунистам. Но где же взять столько большевиков в почти сплошь беспартийной летной среде? И назначенным в авиаотряды политкомиссарам, зачастую людям немолодым и сугубо штатским, пришлось волей-неволей осваивать специальность летчиков-наблюдателей. Таким «наблюдателям» вменялось в обязанность в случае преднамеренной посадки на вражеской территории застрелить пилота, сжечь самолет и только после этого – пробираться к своим!</w:t>
      </w:r>
    </w:p>
    <w:p w14:paraId="4502D2DB" w14:textId="77777777" w:rsidR="00F31B1D" w:rsidRPr="00E7370A" w:rsidRDefault="00F31B1D" w:rsidP="009F4E52">
      <w:pPr>
        <w:pStyle w:val="ae"/>
        <w:spacing w:before="0" w:after="0"/>
        <w:jc w:val="both"/>
        <w:rPr>
          <w:color w:val="auto"/>
          <w:sz w:val="16"/>
          <w:szCs w:val="16"/>
        </w:rPr>
      </w:pPr>
      <w:r w:rsidRPr="00E7370A">
        <w:rPr>
          <w:color w:val="auto"/>
          <w:sz w:val="16"/>
          <w:szCs w:val="16"/>
        </w:rPr>
        <w:t>Кроме того, Сергеев очередным приказом объявил всех авиаторов-перебежчиков вне закона. На практике это означало, что любой такой пилот, попавший в руки красноармейцев, после установления личности подлежал расстрелу на месте без суда и следствия. Уже издав приказ, Сергеев вдруг занервничал, опасаясь обвинения в самоуправстве, и решил согласовать свои действия с главнокомандующим РККА Троцким. Но опасения были напрасны. Выслушав Сергеева, «отец Красной Армии» с усмешкой ответил: «Ну и что? Во всяком случае, теперь нам не до юриспруденции!» (18563).</w:t>
      </w:r>
    </w:p>
    <w:p w14:paraId="186004E9" w14:textId="77777777" w:rsidR="00F31B1D" w:rsidRPr="00E7370A" w:rsidRDefault="00F31B1D" w:rsidP="009F4E52">
      <w:pPr>
        <w:spacing w:after="0" w:line="240" w:lineRule="auto"/>
        <w:jc w:val="both"/>
        <w:rPr>
          <w:rFonts w:ascii="Times New Roman" w:hAnsi="Times New Roman" w:cs="Times New Roman"/>
          <w:sz w:val="16"/>
          <w:szCs w:val="16"/>
          <w:shd w:val="clear" w:color="auto" w:fill="F3FAFF"/>
        </w:rPr>
      </w:pPr>
    </w:p>
    <w:p w14:paraId="32775590" w14:textId="77777777" w:rsidR="00874C99" w:rsidRPr="005807AE" w:rsidRDefault="00874C99"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10 сентября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советские войска освободили Казань.</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В тот жен день летчики начали проследовать противника, отступавшего в направлении на </w:t>
      </w:r>
      <w:proofErr w:type="spellStart"/>
      <w:r w:rsidRPr="005807AE">
        <w:rPr>
          <w:rFonts w:ascii="Times New Roman" w:hAnsi="Times New Roman" w:cs="Times New Roman"/>
          <w:color w:val="0070C0"/>
          <w:sz w:val="16"/>
          <w:szCs w:val="16"/>
        </w:rPr>
        <w:t>Лайл</w:t>
      </w:r>
      <w:r>
        <w:rPr>
          <w:rFonts w:ascii="Times New Roman" w:hAnsi="Times New Roman" w:cs="Times New Roman"/>
          <w:color w:val="0070C0"/>
          <w:sz w:val="16"/>
          <w:szCs w:val="16"/>
        </w:rPr>
        <w:t>ен</w:t>
      </w:r>
      <w:proofErr w:type="spellEnd"/>
      <w:r>
        <w:rPr>
          <w:rFonts w:ascii="Times New Roman" w:hAnsi="Times New Roman" w:cs="Times New Roman"/>
          <w:color w:val="0070C0"/>
          <w:sz w:val="16"/>
          <w:szCs w:val="16"/>
        </w:rPr>
        <w:t>. О</w:t>
      </w:r>
      <w:r w:rsidRPr="005807AE">
        <w:rPr>
          <w:rFonts w:ascii="Times New Roman" w:hAnsi="Times New Roman" w:cs="Times New Roman"/>
          <w:color w:val="0070C0"/>
          <w:sz w:val="16"/>
          <w:szCs w:val="16"/>
        </w:rPr>
        <w:t>н</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бомбили и обстреливали из пулеметов растянувшиеся обозы и колонны противника, не давая ему перед</w:t>
      </w:r>
      <w:r>
        <w:rPr>
          <w:rFonts w:ascii="Times New Roman" w:hAnsi="Times New Roman" w:cs="Times New Roman"/>
          <w:color w:val="0070C0"/>
          <w:sz w:val="16"/>
          <w:szCs w:val="16"/>
        </w:rPr>
        <w:t>ыш</w:t>
      </w:r>
      <w:r w:rsidRPr="005807AE">
        <w:rPr>
          <w:rFonts w:ascii="Times New Roman" w:hAnsi="Times New Roman" w:cs="Times New Roman"/>
          <w:color w:val="0070C0"/>
          <w:sz w:val="16"/>
          <w:szCs w:val="16"/>
        </w:rPr>
        <w:t>ки.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Почти все само</w:t>
      </w:r>
      <w:r w:rsidRPr="005807AE">
        <w:rPr>
          <w:rFonts w:ascii="Times New Roman" w:hAnsi="Times New Roman" w:cs="Times New Roman"/>
          <w:color w:val="0070C0"/>
          <w:sz w:val="16"/>
          <w:szCs w:val="16"/>
        </w:rPr>
        <w:softHyphen/>
        <w:t>леты противника,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находившиеся в Казани,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были оставлены им при пани</w:t>
      </w:r>
      <w:r w:rsidRPr="005807AE">
        <w:rPr>
          <w:rFonts w:ascii="Times New Roman" w:hAnsi="Times New Roman" w:cs="Times New Roman"/>
          <w:color w:val="0070C0"/>
          <w:sz w:val="16"/>
          <w:szCs w:val="16"/>
        </w:rPr>
        <w:softHyphen/>
        <w:t>ческом отступлении.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За период казанской операции летчики </w:t>
      </w:r>
      <w:r>
        <w:rPr>
          <w:rFonts w:ascii="Times New Roman" w:hAnsi="Times New Roman" w:cs="Times New Roman"/>
          <w:color w:val="0070C0"/>
          <w:sz w:val="16"/>
          <w:szCs w:val="16"/>
        </w:rPr>
        <w:t>6</w:t>
      </w:r>
      <w:r w:rsidRPr="005807AE">
        <w:rPr>
          <w:rFonts w:ascii="Times New Roman" w:hAnsi="Times New Roman" w:cs="Times New Roman"/>
          <w:color w:val="0070C0"/>
          <w:sz w:val="16"/>
          <w:szCs w:val="16"/>
        </w:rPr>
        <w:t>-й армии совершили 301 боевой вылет общей продолжительностью 326 часов</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Ими б</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ло сбро</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 xml:space="preserve">ено на головы врага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в</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ше двух тонн авиабомб.</w:t>
      </w:r>
      <w:r>
        <w:rPr>
          <w:rFonts w:ascii="Times New Roman" w:hAnsi="Times New Roman" w:cs="Times New Roman"/>
          <w:color w:val="0070C0"/>
          <w:sz w:val="16"/>
          <w:szCs w:val="16"/>
        </w:rPr>
        <w:t xml:space="preserve"> С</w:t>
      </w:r>
      <w:r w:rsidRPr="005807AE">
        <w:rPr>
          <w:rFonts w:ascii="Times New Roman" w:hAnsi="Times New Roman" w:cs="Times New Roman"/>
          <w:color w:val="0070C0"/>
          <w:sz w:val="16"/>
          <w:szCs w:val="16"/>
        </w:rPr>
        <w:t>реди лет</w:t>
      </w:r>
      <w:r w:rsidRPr="005807AE">
        <w:rPr>
          <w:rFonts w:ascii="Times New Roman" w:hAnsi="Times New Roman" w:cs="Times New Roman"/>
          <w:color w:val="0070C0"/>
          <w:sz w:val="16"/>
          <w:szCs w:val="16"/>
        </w:rPr>
        <w:softHyphen/>
        <w:t xml:space="preserve">чиков наиболее отличились </w:t>
      </w:r>
      <w:proofErr w:type="spellStart"/>
      <w:r w:rsidRPr="005807AE">
        <w:rPr>
          <w:rFonts w:ascii="Times New Roman" w:hAnsi="Times New Roman" w:cs="Times New Roman"/>
          <w:color w:val="0070C0"/>
          <w:sz w:val="16"/>
          <w:szCs w:val="16"/>
        </w:rPr>
        <w:t>И.У.Павлов</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Ф.А.Ингаунис</w:t>
      </w:r>
      <w:proofErr w:type="spellEnd"/>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И.В.Сатунин</w:t>
      </w:r>
      <w:proofErr w:type="spellEnd"/>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Р.В.</w:t>
      </w:r>
      <w:r>
        <w:rPr>
          <w:rFonts w:ascii="Times New Roman" w:hAnsi="Times New Roman" w:cs="Times New Roman"/>
          <w:color w:val="0070C0"/>
          <w:sz w:val="16"/>
          <w:szCs w:val="16"/>
        </w:rPr>
        <w:t>Л</w:t>
      </w:r>
      <w:r w:rsidRPr="005807AE">
        <w:rPr>
          <w:rFonts w:ascii="Times New Roman" w:hAnsi="Times New Roman" w:cs="Times New Roman"/>
          <w:color w:val="0070C0"/>
          <w:sz w:val="16"/>
          <w:szCs w:val="16"/>
        </w:rPr>
        <w:t>евитов</w:t>
      </w:r>
      <w:proofErr w:type="spellEnd"/>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Г.С.</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апожников</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В.Е.Батурин</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Г</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Гус</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в</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летнаб </w:t>
      </w:r>
      <w:proofErr w:type="spellStart"/>
      <w:r w:rsidRPr="005807AE">
        <w:rPr>
          <w:rFonts w:ascii="Times New Roman" w:hAnsi="Times New Roman" w:cs="Times New Roman"/>
          <w:color w:val="0070C0"/>
          <w:sz w:val="16"/>
          <w:szCs w:val="16"/>
        </w:rPr>
        <w:t>Я.Т.Конкин</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а также морской летчик С.3.Столярский.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Действия летчиков получили высокую оценку.</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В приказе РВС Республики от 13 сентября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37 гово</w:t>
      </w:r>
      <w:r w:rsidRPr="005807AE">
        <w:rPr>
          <w:rFonts w:ascii="Times New Roman" w:hAnsi="Times New Roman" w:cs="Times New Roman"/>
          <w:color w:val="0070C0"/>
          <w:sz w:val="16"/>
          <w:szCs w:val="16"/>
        </w:rPr>
        <w:softHyphen/>
        <w:t>рится:</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.Вся советская Республика была свидетельницей вашего не</w:t>
      </w:r>
      <w:r w:rsidRPr="005807AE">
        <w:rPr>
          <w:rFonts w:ascii="Times New Roman" w:hAnsi="Times New Roman" w:cs="Times New Roman"/>
          <w:color w:val="0070C0"/>
          <w:sz w:val="16"/>
          <w:szCs w:val="16"/>
        </w:rPr>
        <w:softHyphen/>
        <w:t xml:space="preserve">сравненного героизма...Вы сразу пригвоздили </w:t>
      </w:r>
      <w:r w:rsidRPr="005807AE">
        <w:rPr>
          <w:rFonts w:ascii="Times New Roman" w:hAnsi="Times New Roman" w:cs="Times New Roman"/>
          <w:color w:val="0070C0"/>
          <w:sz w:val="16"/>
          <w:szCs w:val="16"/>
        </w:rPr>
        <w:lastRenderedPageBreak/>
        <w:t>к земле предательских летчиков неприятеля.</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Вы изо дня в день </w:t>
      </w:r>
      <w:proofErr w:type="spellStart"/>
      <w:r w:rsidRPr="005807AE">
        <w:rPr>
          <w:rFonts w:ascii="Times New Roman" w:hAnsi="Times New Roman" w:cs="Times New Roman"/>
          <w:color w:val="0070C0"/>
          <w:sz w:val="16"/>
          <w:szCs w:val="16"/>
        </w:rPr>
        <w:t>терриризовали</w:t>
      </w:r>
      <w:proofErr w:type="spellEnd"/>
      <w:r w:rsidRPr="005807AE">
        <w:rPr>
          <w:rFonts w:ascii="Times New Roman" w:hAnsi="Times New Roman" w:cs="Times New Roman"/>
          <w:color w:val="0070C0"/>
          <w:sz w:val="16"/>
          <w:szCs w:val="16"/>
        </w:rPr>
        <w:t xml:space="preserve"> белогвардей</w:t>
      </w:r>
      <w:r w:rsidRPr="005807AE">
        <w:rPr>
          <w:rFonts w:ascii="Times New Roman" w:hAnsi="Times New Roman" w:cs="Times New Roman"/>
          <w:color w:val="0070C0"/>
          <w:sz w:val="16"/>
          <w:szCs w:val="16"/>
        </w:rPr>
        <w:softHyphen/>
        <w:t>цев Казани</w:t>
      </w:r>
      <w:r>
        <w:rPr>
          <w:rFonts w:ascii="Times New Roman" w:hAnsi="Times New Roman" w:cs="Times New Roman"/>
          <w:color w:val="0070C0"/>
          <w:sz w:val="16"/>
          <w:szCs w:val="16"/>
        </w:rPr>
        <w:t>. В</w:t>
      </w:r>
      <w:r w:rsidRPr="005807AE">
        <w:rPr>
          <w:rFonts w:ascii="Times New Roman" w:hAnsi="Times New Roman" w:cs="Times New Roman"/>
          <w:color w:val="0070C0"/>
          <w:sz w:val="16"/>
          <w:szCs w:val="16"/>
        </w:rPr>
        <w:t>ы создали незаменимую разведку.</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Вы бесстрашно преследовали врага,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внося смятение и ужас в его ряды.</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Честь вам я слава, красные витязи воздушного Флота!</w:t>
      </w:r>
      <w:r>
        <w:rPr>
          <w:rFonts w:ascii="Times New Roman" w:hAnsi="Times New Roman" w:cs="Times New Roman"/>
          <w:color w:val="0070C0"/>
          <w:sz w:val="16"/>
          <w:szCs w:val="16"/>
        </w:rPr>
        <w:t>»</w:t>
      </w:r>
    </w:p>
    <w:p w14:paraId="271A4FC1" w14:textId="77777777" w:rsidR="00874C99" w:rsidRDefault="00874C99"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/ЦГЛСА</w:t>
      </w:r>
      <w:r>
        <w:rPr>
          <w:rFonts w:ascii="Times New Roman" w:hAnsi="Times New Roman" w:cs="Times New Roman"/>
          <w:color w:val="0070C0"/>
          <w:sz w:val="16"/>
          <w:szCs w:val="16"/>
        </w:rPr>
        <w:t>, ф. 1</w:t>
      </w:r>
      <w:r w:rsidRPr="005807AE">
        <w:rPr>
          <w:rFonts w:ascii="Times New Roman" w:hAnsi="Times New Roman" w:cs="Times New Roman"/>
          <w:color w:val="0070C0"/>
          <w:sz w:val="16"/>
          <w:szCs w:val="16"/>
        </w:rPr>
        <w:t>8</w:t>
      </w:r>
      <w:r>
        <w:rPr>
          <w:rFonts w:ascii="Times New Roman" w:hAnsi="Times New Roman" w:cs="Times New Roman"/>
          <w:color w:val="0070C0"/>
          <w:sz w:val="16"/>
          <w:szCs w:val="16"/>
        </w:rPr>
        <w:t>6</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оп. </w:t>
      </w:r>
      <w:r w:rsidRPr="005807AE">
        <w:rPr>
          <w:rFonts w:ascii="Times New Roman" w:hAnsi="Times New Roman" w:cs="Times New Roman"/>
          <w:color w:val="0070C0"/>
          <w:sz w:val="16"/>
          <w:szCs w:val="16"/>
        </w:rPr>
        <w:t>5,</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5, л. 70</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Ю</w:t>
      </w:r>
      <w:r w:rsidRPr="005807AE">
        <w:rPr>
          <w:rFonts w:ascii="Times New Roman" w:hAnsi="Times New Roman" w:cs="Times New Roman"/>
          <w:color w:val="0070C0"/>
          <w:sz w:val="16"/>
          <w:szCs w:val="16"/>
        </w:rPr>
        <w:t>билейнмй</w:t>
      </w:r>
      <w:proofErr w:type="spellEnd"/>
      <w:r w:rsidRPr="005807AE">
        <w:rPr>
          <w:rFonts w:ascii="Times New Roman" w:hAnsi="Times New Roman" w:cs="Times New Roman"/>
          <w:color w:val="0070C0"/>
          <w:sz w:val="16"/>
          <w:szCs w:val="16"/>
        </w:rPr>
        <w:t xml:space="preserve"> Сборник К</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Ф 1918-1923/</w:t>
      </w:r>
      <w:r>
        <w:rPr>
          <w:rFonts w:ascii="Times New Roman" w:hAnsi="Times New Roman" w:cs="Times New Roman"/>
          <w:color w:val="0070C0"/>
          <w:sz w:val="16"/>
          <w:szCs w:val="16"/>
        </w:rPr>
        <w:t xml:space="preserve"> (23370).</w:t>
      </w:r>
    </w:p>
    <w:p w14:paraId="37725BCE" w14:textId="77777777" w:rsidR="00874C99" w:rsidRPr="005807AE" w:rsidRDefault="00874C99" w:rsidP="009F4E52">
      <w:pPr>
        <w:spacing w:after="0" w:line="240" w:lineRule="auto"/>
        <w:jc w:val="both"/>
        <w:rPr>
          <w:rFonts w:ascii="Times New Roman" w:hAnsi="Times New Roman" w:cs="Times New Roman"/>
          <w:color w:val="0070C0"/>
          <w:sz w:val="16"/>
          <w:szCs w:val="16"/>
        </w:rPr>
      </w:pPr>
    </w:p>
    <w:p w14:paraId="36A920F5" w14:textId="77777777" w:rsidR="00F31B1D" w:rsidRPr="00E7370A" w:rsidRDefault="00F31B1D" w:rsidP="009F4E52">
      <w:pPr>
        <w:spacing w:after="0" w:line="240" w:lineRule="auto"/>
        <w:jc w:val="both"/>
        <w:rPr>
          <w:rFonts w:ascii="Times New Roman" w:hAnsi="Times New Roman" w:cs="Times New Roman"/>
          <w:sz w:val="16"/>
          <w:szCs w:val="16"/>
          <w:shd w:val="clear" w:color="auto" w:fill="F3FAFF"/>
        </w:rPr>
      </w:pPr>
      <w:r w:rsidRPr="00E7370A">
        <w:rPr>
          <w:rFonts w:ascii="Times New Roman" w:hAnsi="Times New Roman" w:cs="Times New Roman"/>
          <w:sz w:val="16"/>
          <w:szCs w:val="16"/>
        </w:rPr>
        <w:t xml:space="preserve">10 сентября 1918 Сталин издал приказ № 66, из которого видно, что советское командование (по крайней мере, наиболее дальновидная его часть) уже тогда придавало авиации большое значение в военных действиях: «Всем начальникам участков и командирам артдивизионов выслать в авиационное управление при Военном совете города Царицына по два красноармейца для ознакомления с авиацией и образования </w:t>
      </w:r>
      <w:proofErr w:type="spellStart"/>
      <w:r w:rsidRPr="00E7370A">
        <w:rPr>
          <w:rFonts w:ascii="Times New Roman" w:hAnsi="Times New Roman" w:cs="Times New Roman"/>
          <w:sz w:val="16"/>
          <w:szCs w:val="16"/>
        </w:rPr>
        <w:t>авиапоста</w:t>
      </w:r>
      <w:proofErr w:type="spellEnd"/>
      <w:r w:rsidRPr="00E7370A">
        <w:rPr>
          <w:rFonts w:ascii="Times New Roman" w:hAnsi="Times New Roman" w:cs="Times New Roman"/>
          <w:sz w:val="16"/>
          <w:szCs w:val="16"/>
        </w:rPr>
        <w:t xml:space="preserve"> при штабе с целью несения службы связи при помощи аэропланов в случае потери телеграфной связи и налаживания корректировки артогня» (18563).</w:t>
      </w:r>
    </w:p>
    <w:p w14:paraId="11622755" w14:textId="77777777" w:rsidR="00F31B1D" w:rsidRPr="00E7370A" w:rsidRDefault="00F31B1D" w:rsidP="009F4E52">
      <w:pPr>
        <w:spacing w:after="0" w:line="240" w:lineRule="auto"/>
        <w:jc w:val="both"/>
        <w:rPr>
          <w:rFonts w:ascii="Times New Roman" w:hAnsi="Times New Roman" w:cs="Times New Roman"/>
          <w:sz w:val="16"/>
          <w:szCs w:val="16"/>
          <w:shd w:val="clear" w:color="auto" w:fill="F3FAFF"/>
        </w:rPr>
      </w:pPr>
    </w:p>
    <w:p w14:paraId="7D8B909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сентября 1918 вышел приказ по Царицынскому фронту, предлагавший всем командирам подробно ознакомить красноармейцев с правилами связи со своей авиацией, а также использовать ее для корректировки артогня. Была разработана специальная инструкция, обеспечивающая четкость обозначения наземными войсками своего расположения при помощи полотнищ, дымов, цветных ракет и других средств. Инструкция требовала от л четко соблюдать все правила сигнализации, облегчая наземным войскам распознавание своих и вражеских самолетов (350,47).</w:t>
      </w:r>
    </w:p>
    <w:p w14:paraId="6E35D65A" w14:textId="77777777" w:rsidR="000F2CE1" w:rsidRPr="00E7370A" w:rsidRDefault="000F2CE1" w:rsidP="009F4E52">
      <w:pPr>
        <w:spacing w:after="0" w:line="240" w:lineRule="auto"/>
        <w:jc w:val="both"/>
        <w:rPr>
          <w:rFonts w:ascii="Times New Roman" w:hAnsi="Times New Roman" w:cs="Times New Roman"/>
          <w:sz w:val="16"/>
          <w:szCs w:val="16"/>
        </w:rPr>
      </w:pPr>
    </w:p>
    <w:p w14:paraId="226D2638" w14:textId="77777777" w:rsidR="0077013A" w:rsidRPr="00E7370A" w:rsidRDefault="0077013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сентября 1918 Сталин издал приказ № 66, из которого видно, что советское командование (по крайней мере, наиболее дальновидная его часть) уже тогда придавало авиации большое значение в военных действиях: «Всем начальникам участков и командирам артдивизионов выслать в авиационное управление при Военном совете города Царицына по два красноармейца для ознакомления с авиацией и образования </w:t>
      </w:r>
      <w:proofErr w:type="spellStart"/>
      <w:r w:rsidRPr="00E7370A">
        <w:rPr>
          <w:rFonts w:ascii="Times New Roman" w:hAnsi="Times New Roman" w:cs="Times New Roman"/>
          <w:sz w:val="16"/>
          <w:szCs w:val="16"/>
        </w:rPr>
        <w:t>авиапоста</w:t>
      </w:r>
      <w:proofErr w:type="spellEnd"/>
      <w:r w:rsidRPr="00E7370A">
        <w:rPr>
          <w:rFonts w:ascii="Times New Roman" w:hAnsi="Times New Roman" w:cs="Times New Roman"/>
          <w:sz w:val="16"/>
          <w:szCs w:val="16"/>
        </w:rPr>
        <w:t xml:space="preserve"> при штабе с целью несения службы связи при помощи аэропланов в случае потери телеграфной связи и налаживания корректировки артогня» (17065).</w:t>
      </w:r>
    </w:p>
    <w:p w14:paraId="505FFEFF" w14:textId="77777777" w:rsidR="0077013A" w:rsidRPr="00E7370A" w:rsidRDefault="0077013A" w:rsidP="009F4E52">
      <w:pPr>
        <w:spacing w:after="0" w:line="240" w:lineRule="auto"/>
        <w:jc w:val="both"/>
        <w:rPr>
          <w:rFonts w:ascii="Times New Roman" w:hAnsi="Times New Roman" w:cs="Times New Roman"/>
          <w:sz w:val="16"/>
          <w:szCs w:val="16"/>
        </w:rPr>
      </w:pPr>
    </w:p>
    <w:p w14:paraId="0DC64F8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сентября 1918 Красная Армия одержала первую крупную победу, взяв Казань (4962).</w:t>
      </w:r>
    </w:p>
    <w:p w14:paraId="0BE50406" w14:textId="77777777" w:rsidR="000F2CE1" w:rsidRPr="00E7370A" w:rsidRDefault="000F2CE1" w:rsidP="009F4E52">
      <w:pPr>
        <w:spacing w:after="0" w:line="240" w:lineRule="auto"/>
        <w:jc w:val="both"/>
        <w:rPr>
          <w:rFonts w:ascii="Times New Roman" w:hAnsi="Times New Roman" w:cs="Times New Roman"/>
          <w:sz w:val="16"/>
          <w:szCs w:val="16"/>
        </w:rPr>
      </w:pPr>
    </w:p>
    <w:p w14:paraId="6BD80CD4" w14:textId="59F16BF7" w:rsidR="00C260AF" w:rsidRPr="00E7370A" w:rsidRDefault="00C260AF" w:rsidP="009F4E52">
      <w:pPr>
        <w:pStyle w:val="ae"/>
        <w:spacing w:before="0" w:after="0"/>
        <w:jc w:val="both"/>
        <w:rPr>
          <w:color w:val="auto"/>
          <w:sz w:val="16"/>
          <w:szCs w:val="16"/>
        </w:rPr>
      </w:pPr>
      <w:r w:rsidRPr="00E7370A">
        <w:rPr>
          <w:color w:val="auto"/>
          <w:sz w:val="16"/>
          <w:szCs w:val="16"/>
        </w:rPr>
        <w:t xml:space="preserve">10 сентября 1918, высадив еще один десант на берегу Волги, красноармейцы вступили в Казань. Отряды Народной армии </w:t>
      </w:r>
      <w:proofErr w:type="spellStart"/>
      <w:r w:rsidRPr="00E7370A">
        <w:rPr>
          <w:color w:val="auto"/>
          <w:sz w:val="16"/>
          <w:szCs w:val="16"/>
        </w:rPr>
        <w:t>Комуч</w:t>
      </w:r>
      <w:proofErr w:type="spellEnd"/>
      <w:r w:rsidRPr="00E7370A">
        <w:rPr>
          <w:color w:val="auto"/>
          <w:sz w:val="16"/>
          <w:szCs w:val="16"/>
        </w:rPr>
        <w:t xml:space="preserve"> сопротивлялись всего несколько часов, и ушли из города. Вместе с ними из Казани спешно бежали десятки тысяч жителей: представители интеллигенции, служащие, священники. Удивленные красноармейцы замечали, что «Казань пуста, ни одного попа, ни монаха, ни буржуя». Красноармейцы захватили богатые </w:t>
      </w:r>
      <w:proofErr w:type="gramStart"/>
      <w:r w:rsidRPr="00E7370A">
        <w:rPr>
          <w:color w:val="auto"/>
          <w:sz w:val="16"/>
          <w:szCs w:val="16"/>
        </w:rPr>
        <w:t>трофеи:</w:t>
      </w:r>
      <w:r w:rsidR="00D30863">
        <w:rPr>
          <w:color w:val="auto"/>
          <w:sz w:val="16"/>
          <w:szCs w:val="16"/>
        </w:rPr>
        <w:t xml:space="preserve"> </w:t>
      </w:r>
      <w:r w:rsidRPr="00E7370A">
        <w:rPr>
          <w:color w:val="auto"/>
          <w:sz w:val="16"/>
          <w:szCs w:val="16"/>
        </w:rPr>
        <w:t xml:space="preserve"> 2</w:t>
      </w:r>
      <w:proofErr w:type="gramEnd"/>
      <w:r w:rsidRPr="00E7370A">
        <w:rPr>
          <w:color w:val="auto"/>
          <w:sz w:val="16"/>
          <w:szCs w:val="16"/>
        </w:rPr>
        <w:t xml:space="preserve"> бронепоезда, 12 артиллерийских орудий, пулеметы и склады с военным имуществом. Но часть золотого запаса России, доставшаяся </w:t>
      </w:r>
      <w:proofErr w:type="spellStart"/>
      <w:r w:rsidRPr="00E7370A">
        <w:rPr>
          <w:color w:val="auto"/>
          <w:sz w:val="16"/>
          <w:szCs w:val="16"/>
        </w:rPr>
        <w:t>Комуч</w:t>
      </w:r>
      <w:proofErr w:type="spellEnd"/>
      <w:r w:rsidRPr="00E7370A">
        <w:rPr>
          <w:color w:val="auto"/>
          <w:sz w:val="16"/>
          <w:szCs w:val="16"/>
        </w:rPr>
        <w:t>, была успешно переправлена в Сибирь. В следующие дни Волжская флотилия красных продолжала преследовать отходившую к устью Камы флотилию белых, в итоге отошедшую к Чистополю (в 80 километрах к юго-востоку от Казани, на реке Каме) (17045).</w:t>
      </w:r>
    </w:p>
    <w:p w14:paraId="5A711920" w14:textId="77777777" w:rsidR="00C260AF" w:rsidRPr="00E7370A" w:rsidRDefault="00C260AF" w:rsidP="009F4E52">
      <w:pPr>
        <w:spacing w:after="0" w:line="240" w:lineRule="auto"/>
        <w:jc w:val="both"/>
        <w:rPr>
          <w:rFonts w:ascii="Times New Roman" w:hAnsi="Times New Roman" w:cs="Times New Roman"/>
          <w:sz w:val="16"/>
          <w:szCs w:val="16"/>
        </w:rPr>
      </w:pPr>
    </w:p>
    <w:p w14:paraId="3FDDC10F" w14:textId="77777777" w:rsidR="00C260AF" w:rsidRPr="00E7370A" w:rsidRDefault="00C260AF" w:rsidP="009F4E52">
      <w:pPr>
        <w:pStyle w:val="ae"/>
        <w:spacing w:before="0" w:after="0"/>
        <w:jc w:val="both"/>
        <w:rPr>
          <w:color w:val="auto"/>
          <w:sz w:val="16"/>
          <w:szCs w:val="16"/>
        </w:rPr>
      </w:pPr>
      <w:r w:rsidRPr="00E7370A">
        <w:rPr>
          <w:color w:val="auto"/>
          <w:sz w:val="16"/>
          <w:szCs w:val="16"/>
        </w:rPr>
        <w:t>10 сентября 1918 красноармейцы вышли к пригородам Симбирска и нанесли поражение белым, успевшим соорудить окопы полного профиля с тремя рядами проволочных заграждений, прорвав этот рубеж. 11 сентября белые были прижаты к Волге и удерживали на ее правом берегу только сам город Симбирск. 12 сентября город был взят атакой с трех сторон. В плен к красным попало около 1000 солдат Народной армии, они захватили также 10 артиллерийских орудий, обоз и даже 3 самолета. Из тюрьмы Симбирска были освобождены 1500 местных большевиков и сочувствовавших им. 14 сентября красные форсировали Волгу и продвинулись к 16 сентября вперед на 35 километров, подступив к Мелекессу (ныне Димитровград). 13 сентября белые, опасаясь окружения, оставили город Вольск (на севере нынешней Саратовской области). Фактически, в руки советской власти вернулся контроль за почти всей Средней Волгой кроме Самары и ее окрестностей (17045).</w:t>
      </w:r>
    </w:p>
    <w:p w14:paraId="39442D86" w14:textId="77777777" w:rsidR="00C260AF" w:rsidRPr="00E7370A" w:rsidRDefault="00C260AF" w:rsidP="009F4E52">
      <w:pPr>
        <w:spacing w:after="0" w:line="240" w:lineRule="auto"/>
        <w:jc w:val="both"/>
        <w:rPr>
          <w:rFonts w:ascii="Times New Roman" w:hAnsi="Times New Roman" w:cs="Times New Roman"/>
          <w:sz w:val="16"/>
          <w:szCs w:val="16"/>
        </w:rPr>
      </w:pPr>
    </w:p>
    <w:p w14:paraId="079335B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сентября 1918 приказом Реввоенсовета Республики войска Северо-восточного участка завесы преобразованы в 6-ю армию, с 13 февраля 1919 года - 6-я отдельная армия (просуществовала до 10 апреля 1920 года). Войска 2-й и 5-й армий Восточного фронта и моряки Волжской военной флотилии освободили Казань (4216).</w:t>
      </w:r>
    </w:p>
    <w:p w14:paraId="357F69C5" w14:textId="77777777" w:rsidR="000F2CE1" w:rsidRPr="00E7370A" w:rsidRDefault="000F2CE1" w:rsidP="009F4E52">
      <w:pPr>
        <w:spacing w:after="0" w:line="240" w:lineRule="auto"/>
        <w:jc w:val="both"/>
        <w:rPr>
          <w:rFonts w:ascii="Times New Roman" w:hAnsi="Times New Roman" w:cs="Times New Roman"/>
          <w:sz w:val="16"/>
          <w:szCs w:val="16"/>
        </w:rPr>
      </w:pPr>
    </w:p>
    <w:p w14:paraId="74097352" w14:textId="77777777" w:rsidR="007D6B29" w:rsidRPr="00E7370A" w:rsidRDefault="00000000" w:rsidP="009F4E52">
      <w:pPr>
        <w:spacing w:after="0" w:line="240" w:lineRule="auto"/>
        <w:jc w:val="both"/>
        <w:rPr>
          <w:rFonts w:ascii="Times New Roman" w:eastAsia="Times New Roman" w:hAnsi="Times New Roman" w:cs="Times New Roman"/>
          <w:sz w:val="16"/>
          <w:szCs w:val="16"/>
          <w:lang w:eastAsia="ru-RU"/>
        </w:rPr>
      </w:pPr>
      <w:hyperlink r:id="rId239" w:history="1">
        <w:r w:rsidR="007D6B29" w:rsidRPr="00E7370A">
          <w:rPr>
            <w:rFonts w:ascii="Times New Roman" w:eastAsia="Times New Roman" w:hAnsi="Times New Roman" w:cs="Times New Roman"/>
            <w:sz w:val="16"/>
            <w:szCs w:val="16"/>
            <w:lang w:eastAsia="ru-RU"/>
          </w:rPr>
          <w:t>10 сентября</w:t>
        </w:r>
      </w:hyperlink>
      <w:hyperlink r:id="rId240" w:history="1">
        <w:r w:rsidR="007D6B29" w:rsidRPr="00E7370A">
          <w:rPr>
            <w:rFonts w:ascii="Times New Roman" w:eastAsia="Times New Roman" w:hAnsi="Times New Roman" w:cs="Times New Roman"/>
            <w:sz w:val="16"/>
            <w:szCs w:val="16"/>
            <w:lang w:eastAsia="ru-RU"/>
          </w:rPr>
          <w:t>1918 года</w:t>
        </w:r>
      </w:hyperlink>
      <w:r w:rsidR="007D6B29" w:rsidRPr="00E7370A">
        <w:rPr>
          <w:rFonts w:ascii="Times New Roman" w:eastAsia="Times New Roman" w:hAnsi="Times New Roman" w:cs="Times New Roman"/>
          <w:sz w:val="16"/>
          <w:szCs w:val="16"/>
          <w:lang w:eastAsia="ru-RU"/>
        </w:rPr>
        <w:t xml:space="preserve"> лётчик Гусев на самолёте «</w:t>
      </w:r>
      <w:proofErr w:type="spellStart"/>
      <w:r w:rsidR="007D6B29" w:rsidRPr="00E7370A">
        <w:rPr>
          <w:rFonts w:ascii="Times New Roman" w:eastAsia="Times New Roman" w:hAnsi="Times New Roman" w:cs="Times New Roman"/>
          <w:sz w:val="16"/>
          <w:szCs w:val="16"/>
          <w:lang w:eastAsia="ru-RU"/>
        </w:rPr>
        <w:t>Ньюпор</w:t>
      </w:r>
      <w:proofErr w:type="spellEnd"/>
      <w:r w:rsidR="007D6B29" w:rsidRPr="00E7370A">
        <w:rPr>
          <w:rFonts w:ascii="Times New Roman" w:eastAsia="Times New Roman" w:hAnsi="Times New Roman" w:cs="Times New Roman"/>
          <w:sz w:val="16"/>
          <w:szCs w:val="16"/>
          <w:lang w:eastAsia="ru-RU"/>
        </w:rPr>
        <w:t>» перелетел к белогвардейцам в районе Казани (17063).</w:t>
      </w:r>
    </w:p>
    <w:p w14:paraId="2999F8F1" w14:textId="11F905F5" w:rsidR="007D6B29" w:rsidRPr="00E7370A" w:rsidRDefault="007D6B29"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Во время боёв за Казань к белогвардейцам также перелетели лётчики </w:t>
      </w:r>
      <w:proofErr w:type="spellStart"/>
      <w:r w:rsidRPr="00E7370A">
        <w:rPr>
          <w:rFonts w:ascii="Times New Roman" w:eastAsia="Times New Roman" w:hAnsi="Times New Roman" w:cs="Times New Roman"/>
          <w:sz w:val="16"/>
          <w:szCs w:val="16"/>
          <w:lang w:eastAsia="ru-RU"/>
        </w:rPr>
        <w:t>Кудлаенко</w:t>
      </w:r>
      <w:proofErr w:type="spellEnd"/>
      <w:r w:rsidRPr="00E7370A">
        <w:rPr>
          <w:rFonts w:ascii="Times New Roman" w:eastAsia="Times New Roman" w:hAnsi="Times New Roman" w:cs="Times New Roman"/>
          <w:sz w:val="16"/>
          <w:szCs w:val="16"/>
          <w:lang w:eastAsia="ru-RU"/>
        </w:rPr>
        <w:t xml:space="preserve"> и </w:t>
      </w:r>
      <w:proofErr w:type="spellStart"/>
      <w:r w:rsidRPr="00E7370A">
        <w:rPr>
          <w:rFonts w:ascii="Times New Roman" w:eastAsia="Times New Roman" w:hAnsi="Times New Roman" w:cs="Times New Roman"/>
          <w:sz w:val="16"/>
          <w:szCs w:val="16"/>
          <w:lang w:eastAsia="ru-RU"/>
        </w:rPr>
        <w:t>Невяжский</w:t>
      </w:r>
      <w:proofErr w:type="spellEnd"/>
      <w:r w:rsidRPr="00E7370A">
        <w:rPr>
          <w:rFonts w:ascii="Times New Roman" w:eastAsia="Times New Roman" w:hAnsi="Times New Roman" w:cs="Times New Roman"/>
          <w:sz w:val="16"/>
          <w:szCs w:val="16"/>
          <w:lang w:eastAsia="ru-RU"/>
        </w:rPr>
        <w:t>, таким образом дезертировало 7 пилотов, что составило 25</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 от всего лётного состава красной армии на данном участке фронта (17063).</w:t>
      </w:r>
    </w:p>
    <w:p w14:paraId="12EFFB9D" w14:textId="77777777" w:rsidR="007D6B29" w:rsidRPr="00E7370A" w:rsidRDefault="007D6B29" w:rsidP="009F4E52">
      <w:pPr>
        <w:spacing w:after="0" w:line="240" w:lineRule="auto"/>
        <w:jc w:val="both"/>
        <w:rPr>
          <w:rFonts w:ascii="Times New Roman" w:eastAsia="Times New Roman" w:hAnsi="Times New Roman" w:cs="Times New Roman"/>
          <w:sz w:val="16"/>
          <w:szCs w:val="16"/>
          <w:lang w:eastAsia="ru-RU"/>
        </w:rPr>
      </w:pPr>
    </w:p>
    <w:p w14:paraId="1B946325" w14:textId="77777777" w:rsidR="00720BA4" w:rsidRPr="00E7370A" w:rsidRDefault="00720B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сентября 1918 В. Катальников из Иркутского авиаотряда дезертировал на своем «</w:t>
      </w:r>
      <w:proofErr w:type="spellStart"/>
      <w:r w:rsidRPr="00E7370A">
        <w:rPr>
          <w:rFonts w:ascii="Times New Roman" w:hAnsi="Times New Roman" w:cs="Times New Roman"/>
          <w:sz w:val="16"/>
          <w:szCs w:val="16"/>
        </w:rPr>
        <w:t>Сопвиче</w:t>
      </w:r>
      <w:proofErr w:type="spellEnd"/>
      <w:r w:rsidRPr="00E7370A">
        <w:rPr>
          <w:rFonts w:ascii="Times New Roman" w:hAnsi="Times New Roman" w:cs="Times New Roman"/>
          <w:sz w:val="16"/>
          <w:szCs w:val="16"/>
        </w:rPr>
        <w:t xml:space="preserve">», оставив записку с призывом к другим красным летчикам последовать его примеру. И уже следующим утром на призыв откликнулся командир Иркутской авиагруппы Снегирев. При перелете на новый аэродром он приземлился у деревни </w:t>
      </w:r>
      <w:proofErr w:type="spellStart"/>
      <w:r w:rsidRPr="00E7370A">
        <w:rPr>
          <w:rFonts w:ascii="Times New Roman" w:hAnsi="Times New Roman" w:cs="Times New Roman"/>
          <w:sz w:val="16"/>
          <w:szCs w:val="16"/>
        </w:rPr>
        <w:t>Вагулка</w:t>
      </w:r>
      <w:proofErr w:type="spellEnd"/>
      <w:r w:rsidRPr="00E7370A">
        <w:rPr>
          <w:rFonts w:ascii="Times New Roman" w:hAnsi="Times New Roman" w:cs="Times New Roman"/>
          <w:sz w:val="16"/>
          <w:szCs w:val="16"/>
        </w:rPr>
        <w:t>, занятой бойцами Сибирской армии. Сначала его взяли под арест, но после приезда ранее перелетевшего летчика Муратова, освободили и приняли на службу.</w:t>
      </w:r>
    </w:p>
    <w:p w14:paraId="26AC4342" w14:textId="77777777" w:rsidR="00720BA4" w:rsidRPr="00E7370A" w:rsidRDefault="00720B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Узнав об этом, А.В. Сергеев, назначенный чрезвычайным уполномоченным ГУВВФ на Урале, издал приказ непременно включать в экипажи всех самолетов, отправляемых на боевые задания, членов ВКП(б). Одноместные самолеты отныне дозволялось пилотировать только коммунистам. Но где же взять столько большевиков в почти сплошь беспартийной летной среде? И назначенным в авиаотряды политкомиссарам, зачастую людям немолодым и сугубо штатским, пришлось волей-неволей осваивать специальность летчиков-наблюдателей. Таким «наблюдателям» вменялось в обязанность в случае преднамеренной посадки на вражеской территории застрелить пилота, сжечь самолет и только после этого – пробираться к своим!</w:t>
      </w:r>
    </w:p>
    <w:p w14:paraId="399CF306" w14:textId="77777777" w:rsidR="00720BA4" w:rsidRPr="00E7370A" w:rsidRDefault="00720B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Кроме того, Сергеев очередным приказом объявил всех авиаторов-перебежчиков вне закона. На практике это означало, что любой такой пилот, попавший в руки красноармейцев, после установления личности подлежал расстрелу на месте без суда и следствия. Уже издав приказ, Сергеев вдруг занервничал, опасаясь обвинения в самоуправстве, и решил согласовать свои действия с главнокомандующим РККА Троцким. Но опасения были напрасны. Выслушав Сергеева, «отец Красной Армии» с усмешкой ответил: «Ну и что? Во всяком случае, теперь нам не до юриспруденции!»</w:t>
      </w:r>
    </w:p>
    <w:p w14:paraId="552401EC" w14:textId="77777777" w:rsidR="00720BA4" w:rsidRPr="00E7370A" w:rsidRDefault="00720BA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Сибирская республика также обладала зачатками военной авиации, поначалу состоявшими всего из четырех самолетов – двух «Вуазенов» и двух «Моранов-парасолей», найденных на станции </w:t>
      </w:r>
      <w:proofErr w:type="spellStart"/>
      <w:r w:rsidRPr="00E7370A">
        <w:rPr>
          <w:rFonts w:ascii="Times New Roman" w:hAnsi="Times New Roman" w:cs="Times New Roman"/>
          <w:sz w:val="16"/>
          <w:szCs w:val="16"/>
        </w:rPr>
        <w:t>Иноккентьевская</w:t>
      </w:r>
      <w:proofErr w:type="spellEnd"/>
      <w:r w:rsidRPr="00E7370A">
        <w:rPr>
          <w:rFonts w:ascii="Times New Roman" w:hAnsi="Times New Roman" w:cs="Times New Roman"/>
          <w:sz w:val="16"/>
          <w:szCs w:val="16"/>
        </w:rPr>
        <w:t xml:space="preserve"> близ Иркутска, а также двух «Лебедей», собранных пленными немцами в Красноярске. Из части этих машин был сформирован 1-й Сибирский авиаотряд. Кроме того, несколько допотопных аппаратов имелось в Спасской летной школе (среди них давно устаревшие «Фарманы-16» и даже такой раритет, как «Блерио-IX» образца 1909 г.). Позднее отыскались еще какие-то неисправные самолеты и запчасти, предназначенные для Харбинского аэроклуба, но задержанные в связи с войной на российской территории (17065).</w:t>
      </w:r>
    </w:p>
    <w:p w14:paraId="616AA548" w14:textId="77777777" w:rsidR="00720BA4" w:rsidRPr="00E7370A" w:rsidRDefault="00720BA4" w:rsidP="009F4E52">
      <w:pPr>
        <w:spacing w:after="0" w:line="240" w:lineRule="auto"/>
        <w:jc w:val="both"/>
        <w:rPr>
          <w:rFonts w:ascii="Times New Roman" w:hAnsi="Times New Roman" w:cs="Times New Roman"/>
          <w:sz w:val="16"/>
          <w:szCs w:val="16"/>
        </w:rPr>
      </w:pPr>
    </w:p>
    <w:p w14:paraId="5353A03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4A36F8E9" w14:textId="77777777" w:rsidR="000F2CE1" w:rsidRPr="00E7370A" w:rsidRDefault="000F2CE1" w:rsidP="009F4E52">
      <w:pPr>
        <w:spacing w:after="0" w:line="240" w:lineRule="auto"/>
        <w:jc w:val="both"/>
        <w:rPr>
          <w:rFonts w:ascii="Times New Roman" w:hAnsi="Times New Roman" w:cs="Times New Roman"/>
          <w:sz w:val="16"/>
          <w:szCs w:val="16"/>
        </w:rPr>
      </w:pPr>
    </w:p>
    <w:p w14:paraId="39F7D7B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сентября 1918 были волнения мусульман в Калькутте в Индии (3481).</w:t>
      </w:r>
    </w:p>
    <w:p w14:paraId="741A5AFE" w14:textId="77777777" w:rsidR="000F2CE1" w:rsidRPr="00E7370A" w:rsidRDefault="000F2CE1" w:rsidP="009F4E52">
      <w:pPr>
        <w:spacing w:after="0" w:line="240" w:lineRule="auto"/>
        <w:jc w:val="both"/>
        <w:rPr>
          <w:rFonts w:ascii="Times New Roman" w:hAnsi="Times New Roman" w:cs="Times New Roman"/>
          <w:sz w:val="16"/>
          <w:szCs w:val="16"/>
        </w:rPr>
      </w:pPr>
    </w:p>
    <w:p w14:paraId="3221BD3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сентября 1918 журналист и историк Ч. </w:t>
      </w:r>
      <w:proofErr w:type="spellStart"/>
      <w:r w:rsidRPr="00E7370A">
        <w:rPr>
          <w:rFonts w:ascii="Times New Roman" w:hAnsi="Times New Roman" w:cs="Times New Roman"/>
          <w:sz w:val="16"/>
          <w:szCs w:val="16"/>
        </w:rPr>
        <w:t>Репингтон</w:t>
      </w:r>
      <w:proofErr w:type="spellEnd"/>
      <w:r w:rsidRPr="00E7370A">
        <w:rPr>
          <w:rFonts w:ascii="Times New Roman" w:hAnsi="Times New Roman" w:cs="Times New Roman"/>
          <w:sz w:val="16"/>
          <w:szCs w:val="16"/>
        </w:rPr>
        <w:t xml:space="preserve"> первым назвал текущую войну Первой мировой (4962).</w:t>
      </w:r>
    </w:p>
    <w:p w14:paraId="53655D1E" w14:textId="77777777" w:rsidR="000F2CE1" w:rsidRPr="00E7370A" w:rsidRDefault="000F2CE1" w:rsidP="009F4E52">
      <w:pPr>
        <w:spacing w:after="0" w:line="240" w:lineRule="auto"/>
        <w:jc w:val="both"/>
        <w:rPr>
          <w:rFonts w:ascii="Times New Roman" w:hAnsi="Times New Roman" w:cs="Times New Roman"/>
          <w:sz w:val="16"/>
          <w:szCs w:val="16"/>
        </w:rPr>
      </w:pPr>
    </w:p>
    <w:p w14:paraId="72B23C2F" w14:textId="77777777" w:rsidR="00C260AF" w:rsidRPr="00E7370A" w:rsidRDefault="00C260AF" w:rsidP="009F4E52">
      <w:pPr>
        <w:pStyle w:val="ae"/>
        <w:spacing w:before="0" w:after="0"/>
        <w:jc w:val="both"/>
        <w:rPr>
          <w:color w:val="auto"/>
          <w:sz w:val="16"/>
          <w:szCs w:val="16"/>
        </w:rPr>
      </w:pPr>
      <w:r w:rsidRPr="00E7370A">
        <w:rPr>
          <w:color w:val="auto"/>
          <w:sz w:val="16"/>
          <w:szCs w:val="16"/>
        </w:rPr>
        <w:t>В период с 10 по 16 сентября 1918 германские подводные лодки затопили 30 судов (17045).</w:t>
      </w:r>
    </w:p>
    <w:p w14:paraId="3ABBD3AE" w14:textId="77777777" w:rsidR="00C260AF" w:rsidRPr="00E7370A" w:rsidRDefault="00C260AF" w:rsidP="009F4E52">
      <w:pPr>
        <w:spacing w:after="0" w:line="240" w:lineRule="auto"/>
        <w:jc w:val="both"/>
        <w:rPr>
          <w:rFonts w:ascii="Times New Roman" w:hAnsi="Times New Roman" w:cs="Times New Roman"/>
          <w:sz w:val="16"/>
          <w:szCs w:val="16"/>
        </w:rPr>
      </w:pPr>
    </w:p>
    <w:p w14:paraId="52B496B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750803BC" w14:textId="77777777" w:rsidR="000F2CE1" w:rsidRPr="00E7370A" w:rsidRDefault="000F2CE1" w:rsidP="009F4E52">
      <w:pPr>
        <w:spacing w:after="0" w:line="240" w:lineRule="auto"/>
        <w:jc w:val="both"/>
        <w:rPr>
          <w:rFonts w:ascii="Times New Roman" w:hAnsi="Times New Roman" w:cs="Times New Roman"/>
          <w:sz w:val="16"/>
          <w:szCs w:val="16"/>
        </w:rPr>
      </w:pPr>
    </w:p>
    <w:p w14:paraId="4F84482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(25) сентября 1918 г., в Уп</w:t>
      </w:r>
      <w:r w:rsidRPr="00E7370A">
        <w:rPr>
          <w:rFonts w:ascii="Times New Roman" w:hAnsi="Times New Roman" w:cs="Times New Roman"/>
          <w:sz w:val="16"/>
          <w:szCs w:val="16"/>
        </w:rPr>
        <w:softHyphen/>
        <w:t xml:space="preserve">равление </w:t>
      </w:r>
      <w:proofErr w:type="spellStart"/>
      <w:r w:rsidRPr="00E7370A">
        <w:rPr>
          <w:rFonts w:ascii="Times New Roman" w:hAnsi="Times New Roman" w:cs="Times New Roman"/>
          <w:sz w:val="16"/>
          <w:szCs w:val="16"/>
        </w:rPr>
        <w:t>Воздухофлота</w:t>
      </w:r>
      <w:proofErr w:type="spellEnd"/>
      <w:r w:rsidRPr="00E7370A">
        <w:rPr>
          <w:rFonts w:ascii="Times New Roman" w:hAnsi="Times New Roman" w:cs="Times New Roman"/>
          <w:sz w:val="16"/>
          <w:szCs w:val="16"/>
        </w:rPr>
        <w:t xml:space="preserve"> пришла очередная телеграмма [39]: “Прошу пе</w:t>
      </w:r>
      <w:r w:rsidRPr="00E7370A">
        <w:rPr>
          <w:rFonts w:ascii="Times New Roman" w:hAnsi="Times New Roman" w:cs="Times New Roman"/>
          <w:sz w:val="16"/>
          <w:szCs w:val="16"/>
        </w:rPr>
        <w:softHyphen/>
        <w:t>ревода денег в Херсон авиакомпании. Декабрьская ассигновка задержа</w:t>
      </w:r>
      <w:r w:rsidRPr="00E7370A">
        <w:rPr>
          <w:rFonts w:ascii="Times New Roman" w:hAnsi="Times New Roman" w:cs="Times New Roman"/>
          <w:sz w:val="16"/>
          <w:szCs w:val="16"/>
        </w:rPr>
        <w:softHyphen/>
        <w:t>на войной с Украиной. Перевод повторите. Без денег пропадет часть ма</w:t>
      </w:r>
      <w:r w:rsidRPr="00E7370A">
        <w:rPr>
          <w:rFonts w:ascii="Times New Roman" w:hAnsi="Times New Roman" w:cs="Times New Roman"/>
          <w:sz w:val="16"/>
          <w:szCs w:val="16"/>
        </w:rPr>
        <w:softHyphen/>
        <w:t xml:space="preserve">териалов. </w:t>
      </w:r>
      <w:proofErr w:type="spellStart"/>
      <w:r w:rsidRPr="00E7370A">
        <w:rPr>
          <w:rFonts w:ascii="Times New Roman" w:hAnsi="Times New Roman" w:cs="Times New Roman"/>
          <w:sz w:val="16"/>
          <w:szCs w:val="16"/>
        </w:rPr>
        <w:t>Тлг</w:t>
      </w:r>
      <w:proofErr w:type="spellEnd"/>
      <w:r w:rsidRPr="00E7370A">
        <w:rPr>
          <w:rFonts w:ascii="Times New Roman" w:hAnsi="Times New Roman" w:cs="Times New Roman"/>
          <w:sz w:val="16"/>
          <w:szCs w:val="16"/>
        </w:rPr>
        <w:t>. № 327. Фан-дер-Флит”.</w:t>
      </w:r>
    </w:p>
    <w:p w14:paraId="20D08F3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следующий день после подачи телеграммы №327 </w:t>
      </w:r>
      <w:proofErr w:type="gramStart"/>
      <w:r w:rsidRPr="00E7370A">
        <w:rPr>
          <w:rFonts w:ascii="Times New Roman" w:hAnsi="Times New Roman" w:cs="Times New Roman"/>
          <w:sz w:val="16"/>
          <w:szCs w:val="16"/>
        </w:rPr>
        <w:t>Фан-дер</w:t>
      </w:r>
      <w:proofErr w:type="gramEnd"/>
      <w:r w:rsidRPr="00E7370A">
        <w:rPr>
          <w:rFonts w:ascii="Times New Roman" w:hAnsi="Times New Roman" w:cs="Times New Roman"/>
          <w:sz w:val="16"/>
          <w:szCs w:val="16"/>
        </w:rPr>
        <w:t xml:space="preserve">-Флит повторил запрос: “Петроград. </w:t>
      </w:r>
      <w:proofErr w:type="spellStart"/>
      <w:r w:rsidRPr="00E7370A">
        <w:rPr>
          <w:rFonts w:ascii="Times New Roman" w:hAnsi="Times New Roman" w:cs="Times New Roman"/>
          <w:sz w:val="16"/>
          <w:szCs w:val="16"/>
        </w:rPr>
        <w:t>Авиасовету</w:t>
      </w:r>
      <w:proofErr w:type="spellEnd"/>
      <w:r w:rsidRPr="00E7370A">
        <w:rPr>
          <w:rFonts w:ascii="Times New Roman" w:hAnsi="Times New Roman" w:cs="Times New Roman"/>
          <w:sz w:val="16"/>
          <w:szCs w:val="16"/>
        </w:rPr>
        <w:t>. Прошу содействовать перево</w:t>
      </w:r>
      <w:r w:rsidRPr="00E7370A">
        <w:rPr>
          <w:rFonts w:ascii="Times New Roman" w:hAnsi="Times New Roman" w:cs="Times New Roman"/>
          <w:sz w:val="16"/>
          <w:szCs w:val="16"/>
        </w:rPr>
        <w:softHyphen/>
        <w:t xml:space="preserve">ду </w:t>
      </w:r>
      <w:proofErr w:type="spellStart"/>
      <w:r w:rsidRPr="00E7370A">
        <w:rPr>
          <w:rFonts w:ascii="Times New Roman" w:hAnsi="Times New Roman" w:cs="Times New Roman"/>
          <w:sz w:val="16"/>
          <w:szCs w:val="16"/>
        </w:rPr>
        <w:t>Увофлотом</w:t>
      </w:r>
      <w:proofErr w:type="spellEnd"/>
      <w:r w:rsidRPr="00E7370A">
        <w:rPr>
          <w:rFonts w:ascii="Times New Roman" w:hAnsi="Times New Roman" w:cs="Times New Roman"/>
          <w:sz w:val="16"/>
          <w:szCs w:val="16"/>
        </w:rPr>
        <w:t xml:space="preserve"> отпущенного кредита авиационных заводов на сумму 3300000 руб. Деньги крайне нужны. </w:t>
      </w:r>
      <w:proofErr w:type="spellStart"/>
      <w:r w:rsidRPr="00E7370A">
        <w:rPr>
          <w:rFonts w:ascii="Times New Roman" w:hAnsi="Times New Roman" w:cs="Times New Roman"/>
          <w:sz w:val="16"/>
          <w:szCs w:val="16"/>
        </w:rPr>
        <w:t>Тлг</w:t>
      </w:r>
      <w:proofErr w:type="spellEnd"/>
      <w:r w:rsidRPr="00E7370A">
        <w:rPr>
          <w:rFonts w:ascii="Times New Roman" w:hAnsi="Times New Roman" w:cs="Times New Roman"/>
          <w:sz w:val="16"/>
          <w:szCs w:val="16"/>
        </w:rPr>
        <w:t>. № 328. Фан-дер-Флит” [39].</w:t>
      </w:r>
    </w:p>
    <w:p w14:paraId="7C13917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этом переписка оборвалась - к Херсону подступила война. Вре</w:t>
      </w:r>
      <w:r w:rsidRPr="00E7370A">
        <w:rPr>
          <w:rFonts w:ascii="Times New Roman" w:hAnsi="Times New Roman" w:cs="Times New Roman"/>
          <w:sz w:val="16"/>
          <w:szCs w:val="16"/>
        </w:rPr>
        <w:softHyphen/>
        <w:t>менными хозяевами этих краев стали петлюровцы, австро-германские и турецкие интервенты, а позже и французские. Значительная часть специ</w:t>
      </w:r>
      <w:r w:rsidRPr="00E7370A">
        <w:rPr>
          <w:rFonts w:ascii="Times New Roman" w:hAnsi="Times New Roman" w:cs="Times New Roman"/>
          <w:sz w:val="16"/>
          <w:szCs w:val="16"/>
        </w:rPr>
        <w:softHyphen/>
        <w:t>алистов Главного Авиационного центра осталась на юге и попала с вол</w:t>
      </w:r>
      <w:r w:rsidRPr="00E7370A">
        <w:rPr>
          <w:rFonts w:ascii="Times New Roman" w:hAnsi="Times New Roman" w:cs="Times New Roman"/>
          <w:sz w:val="16"/>
          <w:szCs w:val="16"/>
        </w:rPr>
        <w:softHyphen/>
        <w:t>ной эмиграции в зарубежные страны. Последние самолёты из Херсона выводили летчики А.Е. Раевский и Н.А. Жемчужин.</w:t>
      </w:r>
    </w:p>
    <w:p w14:paraId="15C0639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Главного аэродрома А.Н. Вегенер 23 февраля 1918 г. всту</w:t>
      </w:r>
      <w:r w:rsidRPr="00E7370A">
        <w:rPr>
          <w:rFonts w:ascii="Times New Roman" w:hAnsi="Times New Roman" w:cs="Times New Roman"/>
          <w:sz w:val="16"/>
          <w:szCs w:val="16"/>
        </w:rPr>
        <w:softHyphen/>
        <w:t>пил в Красную Армию и, начиная с 1918 г., добивался возобновления ра</w:t>
      </w:r>
      <w:r w:rsidRPr="00E7370A">
        <w:rPr>
          <w:rFonts w:ascii="Times New Roman" w:hAnsi="Times New Roman" w:cs="Times New Roman"/>
          <w:sz w:val="16"/>
          <w:szCs w:val="16"/>
        </w:rPr>
        <w:softHyphen/>
        <w:t>боты Главного аэродрома. В 1918 году создается Совет Главного аэродро</w:t>
      </w:r>
      <w:r w:rsidRPr="00E7370A">
        <w:rPr>
          <w:rFonts w:ascii="Times New Roman" w:hAnsi="Times New Roman" w:cs="Times New Roman"/>
          <w:sz w:val="16"/>
          <w:szCs w:val="16"/>
        </w:rPr>
        <w:softHyphen/>
        <w:t>ма, он назначается председателем Совета (11425).</w:t>
      </w:r>
    </w:p>
    <w:p w14:paraId="10B8635B" w14:textId="77777777" w:rsidR="000F2CE1" w:rsidRPr="00E7370A" w:rsidRDefault="000F2CE1" w:rsidP="009F4E52">
      <w:pPr>
        <w:spacing w:after="0" w:line="240" w:lineRule="auto"/>
        <w:jc w:val="both"/>
        <w:rPr>
          <w:rFonts w:ascii="Times New Roman" w:hAnsi="Times New Roman" w:cs="Times New Roman"/>
          <w:sz w:val="16"/>
          <w:szCs w:val="16"/>
        </w:rPr>
      </w:pPr>
    </w:p>
    <w:p w14:paraId="0CC85DF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7DC8D61E" w14:textId="77777777" w:rsidR="000F2CE1" w:rsidRPr="00E7370A" w:rsidRDefault="000F2CE1" w:rsidP="009F4E52">
      <w:pPr>
        <w:spacing w:after="0" w:line="240" w:lineRule="auto"/>
        <w:jc w:val="both"/>
        <w:rPr>
          <w:rFonts w:ascii="Times New Roman" w:hAnsi="Times New Roman" w:cs="Times New Roman"/>
          <w:sz w:val="16"/>
          <w:szCs w:val="16"/>
        </w:rPr>
      </w:pPr>
    </w:p>
    <w:p w14:paraId="1CCB287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сентября 1918 г. был подготовлен Доклад начальника Морских сил Балтийского флота С. В. Зарубаева в Морской генеральный штаб о ликвидации заказов по кораблестроению в оккупированных областях</w:t>
      </w:r>
    </w:p>
    <w:p w14:paraId="38DD63A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Ознакомившись с докладом начальника Главного управления кораблестроения от 2 ав</w:t>
      </w:r>
      <w:r w:rsidRPr="00E7370A">
        <w:rPr>
          <w:rFonts w:ascii="Times New Roman" w:hAnsi="Times New Roman" w:cs="Times New Roman"/>
          <w:sz w:val="16"/>
          <w:szCs w:val="16"/>
        </w:rPr>
        <w:softHyphen/>
        <w:t>густа за № 4б относительно ликвидации строящихся кораблей2', сообщаю, что достройку ко</w:t>
      </w:r>
      <w:r w:rsidRPr="00E7370A">
        <w:rPr>
          <w:rFonts w:ascii="Times New Roman" w:hAnsi="Times New Roman" w:cs="Times New Roman"/>
          <w:sz w:val="16"/>
          <w:szCs w:val="16"/>
        </w:rPr>
        <w:softHyphen/>
        <w:t>раблей по теперешнему тяжелому времени считаю нецелесообразной. С другой стороны, полная ликвидация кораблей представляется также невыгодной, так как корпуса их в большин</w:t>
      </w:r>
      <w:r w:rsidRPr="00E7370A">
        <w:rPr>
          <w:rFonts w:ascii="Times New Roman" w:hAnsi="Times New Roman" w:cs="Times New Roman"/>
          <w:sz w:val="16"/>
          <w:szCs w:val="16"/>
        </w:rPr>
        <w:softHyphen/>
        <w:t>стве случаев, а особенно корпуса линейных крейсеров, не могут быть использованы для каких-либо других, кроме военных, целей.</w:t>
      </w:r>
    </w:p>
    <w:p w14:paraId="2045F85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Ввиду этого считал бы, что следует ликвидировать только заказы в оккупированных об</w:t>
      </w:r>
      <w:r w:rsidRPr="00E7370A">
        <w:rPr>
          <w:rFonts w:ascii="Times New Roman" w:hAnsi="Times New Roman" w:cs="Times New Roman"/>
          <w:sz w:val="16"/>
          <w:szCs w:val="16"/>
        </w:rPr>
        <w:softHyphen/>
        <w:t>ластях, все же строящиеся корабли, находящиеся в Кронштадте и Петрограде, следует при</w:t>
      </w:r>
      <w:r w:rsidRPr="00E7370A">
        <w:rPr>
          <w:rFonts w:ascii="Times New Roman" w:hAnsi="Times New Roman" w:cs="Times New Roman"/>
          <w:sz w:val="16"/>
          <w:szCs w:val="16"/>
        </w:rPr>
        <w:softHyphen/>
        <w:t>вести на долговременное хранение, чтобы сохранить их для будущего нашего флота.</w:t>
      </w:r>
    </w:p>
    <w:p w14:paraId="3755955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Зарубаев Дежурный комиссар флота Галкин</w:t>
      </w:r>
    </w:p>
    <w:p w14:paraId="694F4C7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Пометы: “Е. А. Беренс обещал узнать у </w:t>
      </w:r>
      <w:proofErr w:type="spellStart"/>
      <w:r w:rsidRPr="00E7370A">
        <w:rPr>
          <w:rFonts w:ascii="Times New Roman" w:hAnsi="Times New Roman" w:cs="Times New Roman"/>
          <w:sz w:val="16"/>
          <w:szCs w:val="16"/>
        </w:rPr>
        <w:t>Альтфатера</w:t>
      </w:r>
      <w:proofErr w:type="spellEnd"/>
      <w:r w:rsidRPr="00E7370A">
        <w:rPr>
          <w:rFonts w:ascii="Times New Roman" w:hAnsi="Times New Roman" w:cs="Times New Roman"/>
          <w:sz w:val="16"/>
          <w:szCs w:val="16"/>
        </w:rPr>
        <w:t xml:space="preserve"> дальнейшее направление дела. Чер</w:t>
      </w:r>
      <w:r w:rsidRPr="00E7370A">
        <w:rPr>
          <w:rFonts w:ascii="Times New Roman" w:hAnsi="Times New Roman" w:cs="Times New Roman"/>
          <w:sz w:val="16"/>
          <w:szCs w:val="16"/>
        </w:rPr>
        <w:softHyphen/>
        <w:t>касов. 24 сентября 1918 г.”, “</w:t>
      </w:r>
      <w:proofErr w:type="spellStart"/>
      <w:r w:rsidRPr="00E7370A">
        <w:rPr>
          <w:rFonts w:ascii="Times New Roman" w:hAnsi="Times New Roman" w:cs="Times New Roman"/>
          <w:sz w:val="16"/>
          <w:szCs w:val="16"/>
        </w:rPr>
        <w:t>Наглакора</w:t>
      </w:r>
      <w:proofErr w:type="spellEnd"/>
      <w:r w:rsidRPr="00E7370A">
        <w:rPr>
          <w:rFonts w:ascii="Times New Roman" w:hAnsi="Times New Roman" w:cs="Times New Roman"/>
          <w:sz w:val="16"/>
          <w:szCs w:val="16"/>
        </w:rPr>
        <w:t xml:space="preserve"> ответил, что ввиду возвращения Лесникова из коман</w:t>
      </w:r>
      <w:r w:rsidRPr="00E7370A">
        <w:rPr>
          <w:rFonts w:ascii="Times New Roman" w:hAnsi="Times New Roman" w:cs="Times New Roman"/>
          <w:sz w:val="16"/>
          <w:szCs w:val="16"/>
        </w:rPr>
        <w:softHyphen/>
        <w:t>дировки вопрос будет возобновлен на днях. Черкасов. 10 октября 1918 г.”.</w:t>
      </w:r>
    </w:p>
    <w:p w14:paraId="2234BEC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РГАВМФ. Ф. р.-342. Оп. 1. Д. 555. Л. 4. Подлинник (10711,61).</w:t>
      </w:r>
    </w:p>
    <w:p w14:paraId="5C88B54F" w14:textId="77777777" w:rsidR="000F2CE1" w:rsidRPr="00E7370A" w:rsidRDefault="000F2CE1" w:rsidP="009F4E52">
      <w:pPr>
        <w:spacing w:after="0" w:line="240" w:lineRule="auto"/>
        <w:jc w:val="both"/>
        <w:rPr>
          <w:rFonts w:ascii="Times New Roman" w:hAnsi="Times New Roman" w:cs="Times New Roman"/>
          <w:sz w:val="16"/>
          <w:szCs w:val="16"/>
        </w:rPr>
      </w:pPr>
    </w:p>
    <w:p w14:paraId="03A074B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сентября 1918 г. вышло распоряжение </w:t>
      </w:r>
      <w:proofErr w:type="spellStart"/>
      <w:r w:rsidRPr="00E7370A">
        <w:rPr>
          <w:rFonts w:ascii="Times New Roman" w:hAnsi="Times New Roman" w:cs="Times New Roman"/>
          <w:sz w:val="16"/>
          <w:szCs w:val="16"/>
        </w:rPr>
        <w:t>Наморси</w:t>
      </w:r>
      <w:proofErr w:type="spellEnd"/>
      <w:r w:rsidRPr="00E7370A">
        <w:rPr>
          <w:rFonts w:ascii="Times New Roman" w:hAnsi="Times New Roman" w:cs="Times New Roman"/>
          <w:sz w:val="16"/>
          <w:szCs w:val="16"/>
        </w:rPr>
        <w:t xml:space="preserve"> за № 1305, в коем требовалось привести подлодки в состояние долговременного хранения, в Петрограде был созван ряд за</w:t>
      </w:r>
      <w:r w:rsidRPr="00E7370A">
        <w:rPr>
          <w:rFonts w:ascii="Times New Roman" w:hAnsi="Times New Roman" w:cs="Times New Roman"/>
          <w:sz w:val="16"/>
          <w:szCs w:val="16"/>
        </w:rPr>
        <w:softHyphen/>
        <w:t>седаний, на которых было решено 8 подлодок разоружить и привести в долговременное хра</w:t>
      </w:r>
      <w:r w:rsidRPr="00E7370A">
        <w:rPr>
          <w:rFonts w:ascii="Times New Roman" w:hAnsi="Times New Roman" w:cs="Times New Roman"/>
          <w:sz w:val="16"/>
          <w:szCs w:val="16"/>
        </w:rPr>
        <w:softHyphen/>
        <w:t>нение, разобрав двигатели и приведя в сухое состояние батареи, а 6 подлодок, именно: “Пан</w:t>
      </w:r>
      <w:r w:rsidRPr="00E7370A">
        <w:rPr>
          <w:rFonts w:ascii="Times New Roman" w:hAnsi="Times New Roman" w:cs="Times New Roman"/>
          <w:sz w:val="16"/>
          <w:szCs w:val="16"/>
        </w:rPr>
        <w:softHyphen/>
        <w:t>тера”, “Ерш”, “Волк”, “Тур”, “Ягуар” и “Рысь” хранить не разоружая, имея в виду успеш</w:t>
      </w:r>
      <w:r w:rsidRPr="00E7370A">
        <w:rPr>
          <w:rFonts w:ascii="Times New Roman" w:hAnsi="Times New Roman" w:cs="Times New Roman"/>
          <w:sz w:val="16"/>
          <w:szCs w:val="16"/>
        </w:rPr>
        <w:softHyphen/>
        <w:t xml:space="preserve">ность их ремонтных работ сравнительно с остальными лодками. Это распоряжение также вызвало ряд командировок. Из старших специалистов </w:t>
      </w:r>
      <w:proofErr w:type="spellStart"/>
      <w:r w:rsidRPr="00E7370A">
        <w:rPr>
          <w:rFonts w:ascii="Times New Roman" w:hAnsi="Times New Roman" w:cs="Times New Roman"/>
          <w:sz w:val="16"/>
          <w:szCs w:val="16"/>
        </w:rPr>
        <w:t>Подпла</w:t>
      </w:r>
      <w:proofErr w:type="spellEnd"/>
      <w:r w:rsidRPr="00E7370A">
        <w:rPr>
          <w:rFonts w:ascii="Times New Roman" w:hAnsi="Times New Roman" w:cs="Times New Roman"/>
          <w:sz w:val="16"/>
          <w:szCs w:val="16"/>
        </w:rPr>
        <w:t xml:space="preserve"> остался в Москве лишь кора</w:t>
      </w:r>
      <w:r w:rsidRPr="00E7370A">
        <w:rPr>
          <w:rFonts w:ascii="Times New Roman" w:hAnsi="Times New Roman" w:cs="Times New Roman"/>
          <w:sz w:val="16"/>
          <w:szCs w:val="16"/>
        </w:rPr>
        <w:softHyphen/>
        <w:t>бельный инженер заместителем начальника отдела, так как последний в связи с отправкой подлодок “Минога”, “Макрель”, “Касатка” и “Окунь” на Волгу с разрешением вопроса о приведении подлодок типа “Барс” в состояние долговременного хранения должен был поч</w:t>
      </w:r>
      <w:r w:rsidRPr="00E7370A">
        <w:rPr>
          <w:rFonts w:ascii="Times New Roman" w:hAnsi="Times New Roman" w:cs="Times New Roman"/>
          <w:sz w:val="16"/>
          <w:szCs w:val="16"/>
        </w:rPr>
        <w:softHyphen/>
        <w:t>ти все время проводить в Петрограде. Таким образом, произошла реэвакуация старшего пер</w:t>
      </w:r>
      <w:r w:rsidRPr="00E7370A">
        <w:rPr>
          <w:rFonts w:ascii="Times New Roman" w:hAnsi="Times New Roman" w:cs="Times New Roman"/>
          <w:sz w:val="16"/>
          <w:szCs w:val="16"/>
        </w:rPr>
        <w:softHyphen/>
        <w:t>сонала отдела, которая вызывалась командировками. Требовавшиеся от отдела справки о по</w:t>
      </w:r>
      <w:r w:rsidRPr="00E7370A">
        <w:rPr>
          <w:rFonts w:ascii="Times New Roman" w:hAnsi="Times New Roman" w:cs="Times New Roman"/>
          <w:sz w:val="16"/>
          <w:szCs w:val="16"/>
        </w:rPr>
        <w:softHyphen/>
        <w:t>ложении дел могли даваться лишь после телеграфного запроса в Петроград. При этом младший состав служащих в Москве сидел почти без дела, а таковой же в лице трех человек: машинистки, конторщицы и конторщика в Петрограде были переобременены рабо</w:t>
      </w:r>
      <w:r w:rsidRPr="00E7370A">
        <w:rPr>
          <w:rFonts w:ascii="Times New Roman" w:hAnsi="Times New Roman" w:cs="Times New Roman"/>
          <w:sz w:val="16"/>
          <w:szCs w:val="16"/>
        </w:rPr>
        <w:softHyphen/>
        <w:t>той.</w:t>
      </w:r>
    </w:p>
    <w:p w14:paraId="3DA9476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РГАЭ. Ф. 1562. Оп. 21. Д. 3. Л. 3 </w:t>
      </w:r>
      <w:proofErr w:type="gramStart"/>
      <w:r w:rsidRPr="00E7370A">
        <w:rPr>
          <w:rFonts w:ascii="Times New Roman" w:hAnsi="Times New Roman" w:cs="Times New Roman"/>
          <w:sz w:val="16"/>
          <w:szCs w:val="16"/>
        </w:rPr>
        <w:t>об.-</w:t>
      </w:r>
      <w:proofErr w:type="gramEnd"/>
      <w:r w:rsidRPr="00E7370A">
        <w:rPr>
          <w:rFonts w:ascii="Times New Roman" w:hAnsi="Times New Roman" w:cs="Times New Roman"/>
          <w:sz w:val="16"/>
          <w:szCs w:val="16"/>
        </w:rPr>
        <w:t>10 об., 11 об.-13,14-23,30-30 об. Копия (10711,171).</w:t>
      </w:r>
    </w:p>
    <w:p w14:paraId="2223F3A3" w14:textId="77777777" w:rsidR="000F2CE1" w:rsidRPr="00E7370A" w:rsidRDefault="000F2CE1" w:rsidP="009F4E52">
      <w:pPr>
        <w:spacing w:after="0" w:line="240" w:lineRule="auto"/>
        <w:jc w:val="both"/>
        <w:rPr>
          <w:rFonts w:ascii="Times New Roman" w:hAnsi="Times New Roman" w:cs="Times New Roman"/>
          <w:sz w:val="16"/>
          <w:szCs w:val="16"/>
        </w:rPr>
      </w:pPr>
    </w:p>
    <w:p w14:paraId="58466BC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20A2DBDD" w14:textId="77777777" w:rsidR="000F2CE1" w:rsidRPr="00E7370A" w:rsidRDefault="000F2CE1" w:rsidP="009F4E52">
      <w:pPr>
        <w:spacing w:after="0" w:line="240" w:lineRule="auto"/>
        <w:jc w:val="both"/>
        <w:rPr>
          <w:rFonts w:ascii="Times New Roman" w:hAnsi="Times New Roman" w:cs="Times New Roman"/>
          <w:sz w:val="16"/>
          <w:szCs w:val="16"/>
        </w:rPr>
      </w:pPr>
    </w:p>
    <w:p w14:paraId="22D963D6" w14:textId="77777777" w:rsidR="00F31B1D" w:rsidRPr="00E7370A" w:rsidRDefault="00F31B1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сентября 1918 советские авиаотряды перебазировались из Свияжска на аэродром у </w:t>
      </w:r>
      <w:proofErr w:type="spellStart"/>
      <w:r w:rsidRPr="00E7370A">
        <w:rPr>
          <w:rFonts w:ascii="Times New Roman" w:hAnsi="Times New Roman" w:cs="Times New Roman"/>
          <w:sz w:val="16"/>
          <w:szCs w:val="16"/>
        </w:rPr>
        <w:t>Архирейской</w:t>
      </w:r>
      <w:proofErr w:type="spellEnd"/>
      <w:r w:rsidRPr="00E7370A">
        <w:rPr>
          <w:rFonts w:ascii="Times New Roman" w:hAnsi="Times New Roman" w:cs="Times New Roman"/>
          <w:sz w:val="16"/>
          <w:szCs w:val="16"/>
        </w:rPr>
        <w:t xml:space="preserve"> дачи и занялись подсчетом трофеев. В городе красные освободили из тюрьмы плененного месяц назад комиссара Гладкова (18562).</w:t>
      </w:r>
    </w:p>
    <w:p w14:paraId="08D7C537" w14:textId="77777777" w:rsidR="00F31B1D" w:rsidRPr="00E7370A" w:rsidRDefault="00F31B1D" w:rsidP="009F4E52">
      <w:pPr>
        <w:spacing w:after="0" w:line="240" w:lineRule="auto"/>
        <w:jc w:val="both"/>
        <w:rPr>
          <w:rFonts w:ascii="Times New Roman" w:hAnsi="Times New Roman" w:cs="Times New Roman"/>
          <w:sz w:val="16"/>
          <w:szCs w:val="16"/>
        </w:rPr>
      </w:pPr>
    </w:p>
    <w:p w14:paraId="58B5727F" w14:textId="77777777" w:rsidR="00F31B1D" w:rsidRPr="00E7370A" w:rsidRDefault="00F31B1D" w:rsidP="009F4E52">
      <w:pPr>
        <w:pStyle w:val="ae"/>
        <w:spacing w:before="0" w:after="0"/>
        <w:jc w:val="both"/>
        <w:rPr>
          <w:color w:val="auto"/>
          <w:sz w:val="16"/>
          <w:szCs w:val="16"/>
        </w:rPr>
      </w:pPr>
      <w:r w:rsidRPr="00E7370A">
        <w:rPr>
          <w:color w:val="auto"/>
          <w:sz w:val="16"/>
          <w:szCs w:val="16"/>
        </w:rPr>
        <w:t xml:space="preserve">11 сентября 1918 в Пермь доставили 15-й истребительный авиаотряд из шести самолетов и четырех пилотов под командованием летчика Шуберта (другие пилоты – </w:t>
      </w:r>
      <w:proofErr w:type="spellStart"/>
      <w:r w:rsidRPr="00E7370A">
        <w:rPr>
          <w:color w:val="auto"/>
          <w:sz w:val="16"/>
          <w:szCs w:val="16"/>
        </w:rPr>
        <w:t>Шишковский</w:t>
      </w:r>
      <w:proofErr w:type="spellEnd"/>
      <w:r w:rsidRPr="00E7370A">
        <w:rPr>
          <w:color w:val="auto"/>
          <w:sz w:val="16"/>
          <w:szCs w:val="16"/>
        </w:rPr>
        <w:t xml:space="preserve">, Богданов и Антошин). Отряд расположился </w:t>
      </w:r>
      <w:proofErr w:type="gramStart"/>
      <w:r w:rsidRPr="00E7370A">
        <w:rPr>
          <w:color w:val="auto"/>
          <w:sz w:val="16"/>
          <w:szCs w:val="16"/>
        </w:rPr>
        <w:t>на аэродрома</w:t>
      </w:r>
      <w:proofErr w:type="gramEnd"/>
      <w:r w:rsidRPr="00E7370A">
        <w:rPr>
          <w:color w:val="auto"/>
          <w:sz w:val="16"/>
          <w:szCs w:val="16"/>
        </w:rPr>
        <w:t xml:space="preserve"> Кунгур и вел разведку в интересах 3-й Уральской дивизии на Красноуфимском направлении (18563).</w:t>
      </w:r>
    </w:p>
    <w:p w14:paraId="43F64FB9" w14:textId="77777777" w:rsidR="00F31B1D" w:rsidRPr="00E7370A" w:rsidRDefault="00F31B1D" w:rsidP="009F4E52">
      <w:pPr>
        <w:pStyle w:val="ae"/>
        <w:spacing w:before="0" w:after="0"/>
        <w:jc w:val="both"/>
        <w:rPr>
          <w:color w:val="auto"/>
          <w:sz w:val="16"/>
          <w:szCs w:val="16"/>
        </w:rPr>
      </w:pPr>
      <w:r w:rsidRPr="00E7370A">
        <w:rPr>
          <w:color w:val="auto"/>
          <w:sz w:val="16"/>
          <w:szCs w:val="16"/>
        </w:rPr>
        <w:t>16 сентября 1918 на фронт прибыла 1-я Тверская авиагруппа в составе 12 летчиков и 12 самолетов (несколько разнотипных «</w:t>
      </w:r>
      <w:proofErr w:type="spellStart"/>
      <w:r w:rsidRPr="00E7370A">
        <w:rPr>
          <w:color w:val="auto"/>
          <w:sz w:val="16"/>
          <w:szCs w:val="16"/>
        </w:rPr>
        <w:t>Ньюпоров</w:t>
      </w:r>
      <w:proofErr w:type="spellEnd"/>
      <w:r w:rsidRPr="00E7370A">
        <w:rPr>
          <w:color w:val="auto"/>
          <w:sz w:val="16"/>
          <w:szCs w:val="16"/>
        </w:rPr>
        <w:t>» и «</w:t>
      </w:r>
      <w:proofErr w:type="spellStart"/>
      <w:r w:rsidRPr="00E7370A">
        <w:rPr>
          <w:color w:val="auto"/>
          <w:sz w:val="16"/>
          <w:szCs w:val="16"/>
        </w:rPr>
        <w:t>полуторастоечных</w:t>
      </w:r>
      <w:proofErr w:type="spellEnd"/>
      <w:r w:rsidRPr="00E7370A">
        <w:rPr>
          <w:color w:val="auto"/>
          <w:sz w:val="16"/>
          <w:szCs w:val="16"/>
        </w:rPr>
        <w:t xml:space="preserve"> </w:t>
      </w:r>
      <w:proofErr w:type="spellStart"/>
      <w:r w:rsidRPr="00E7370A">
        <w:rPr>
          <w:color w:val="auto"/>
          <w:sz w:val="16"/>
          <w:szCs w:val="16"/>
        </w:rPr>
        <w:t>Сопвичей</w:t>
      </w:r>
      <w:proofErr w:type="spellEnd"/>
      <w:r w:rsidRPr="00E7370A">
        <w:rPr>
          <w:color w:val="auto"/>
          <w:sz w:val="16"/>
          <w:szCs w:val="16"/>
        </w:rPr>
        <w:t>», пара двухмоторных «</w:t>
      </w:r>
      <w:proofErr w:type="spellStart"/>
      <w:r w:rsidRPr="00E7370A">
        <w:rPr>
          <w:color w:val="auto"/>
          <w:sz w:val="16"/>
          <w:szCs w:val="16"/>
        </w:rPr>
        <w:t>Бикодронов</w:t>
      </w:r>
      <w:proofErr w:type="spellEnd"/>
      <w:r w:rsidRPr="00E7370A">
        <w:rPr>
          <w:color w:val="auto"/>
          <w:sz w:val="16"/>
          <w:szCs w:val="16"/>
        </w:rPr>
        <w:t>» и «Фарман»). Судя по фотографиям, опознавательными знаками самолетов авиагруппы были красные круги, накрашенные поверх русских трехцветных «кокард».</w:t>
      </w:r>
    </w:p>
    <w:p w14:paraId="5B5D4106" w14:textId="77777777" w:rsidR="00F31B1D" w:rsidRPr="00E7370A" w:rsidRDefault="00F31B1D" w:rsidP="009F4E52">
      <w:pPr>
        <w:pStyle w:val="ae"/>
        <w:spacing w:before="0" w:after="0"/>
        <w:jc w:val="both"/>
        <w:rPr>
          <w:color w:val="auto"/>
          <w:sz w:val="16"/>
          <w:szCs w:val="16"/>
        </w:rPr>
      </w:pPr>
      <w:r w:rsidRPr="00E7370A">
        <w:rPr>
          <w:color w:val="auto"/>
          <w:sz w:val="16"/>
          <w:szCs w:val="16"/>
        </w:rPr>
        <w:t>Тверская авиагруппа базировалась на аэродроме Лысьва. Поначалу она не выделялась ничем, кроме необычайно высокой, даже по тогдашним меркам, аварийности. Всего за две недели ее пилоты умудрились «расколотить» девять самолетов из двенадцати! Впрочем, надо признать, что большому числу аварий способствовал характер местности, над которой пришлось воевать авиагруппе. Густые таежные леса, тянущиеся на десятки километров, затрудняли ориентировку и почти не давали возможности отыскать площадку для вынужденной посадки в случае отказа двигателя либо какой-то иной поломки в воздухе.</w:t>
      </w:r>
    </w:p>
    <w:p w14:paraId="239474B3" w14:textId="77777777" w:rsidR="00F31B1D" w:rsidRPr="00E7370A" w:rsidRDefault="00F31B1D" w:rsidP="009F4E52">
      <w:pPr>
        <w:pStyle w:val="ae"/>
        <w:spacing w:before="0" w:after="0"/>
        <w:jc w:val="both"/>
        <w:rPr>
          <w:color w:val="auto"/>
          <w:sz w:val="16"/>
          <w:szCs w:val="16"/>
        </w:rPr>
      </w:pPr>
      <w:r w:rsidRPr="00E7370A">
        <w:rPr>
          <w:color w:val="auto"/>
          <w:sz w:val="16"/>
          <w:szCs w:val="16"/>
        </w:rPr>
        <w:t>Но вскоре эта авиачасть вошла в историю благодаря тому, что один из ее экипажей в составе летчика Феоктиста Граба и наблюдателя Ипполита Шульца одержал первую документально подтвержденную воздушную победу Красного Воздушного флота. 16 октября 1918-го Граб и Шульц, летевшие на «</w:t>
      </w:r>
      <w:proofErr w:type="spellStart"/>
      <w:r w:rsidRPr="00E7370A">
        <w:rPr>
          <w:color w:val="auto"/>
          <w:sz w:val="16"/>
          <w:szCs w:val="16"/>
        </w:rPr>
        <w:t>Сопвиче</w:t>
      </w:r>
      <w:proofErr w:type="spellEnd"/>
      <w:r w:rsidRPr="00E7370A">
        <w:rPr>
          <w:color w:val="auto"/>
          <w:sz w:val="16"/>
          <w:szCs w:val="16"/>
        </w:rPr>
        <w:t xml:space="preserve">», были атакованы в районе станции </w:t>
      </w:r>
      <w:proofErr w:type="spellStart"/>
      <w:r w:rsidRPr="00E7370A">
        <w:rPr>
          <w:color w:val="auto"/>
          <w:sz w:val="16"/>
          <w:szCs w:val="16"/>
        </w:rPr>
        <w:t>Шамара</w:t>
      </w:r>
      <w:proofErr w:type="spellEnd"/>
      <w:r w:rsidRPr="00E7370A">
        <w:rPr>
          <w:color w:val="auto"/>
          <w:sz w:val="16"/>
          <w:szCs w:val="16"/>
        </w:rPr>
        <w:t xml:space="preserve"> истребителем «Ньюпор-17». Сибирский летчик успел сделать всего несколько выстрелов, прежде чем меткая пуля из </w:t>
      </w:r>
      <w:proofErr w:type="spellStart"/>
      <w:r w:rsidRPr="00E7370A">
        <w:rPr>
          <w:color w:val="auto"/>
          <w:sz w:val="16"/>
          <w:szCs w:val="16"/>
        </w:rPr>
        <w:t>турельного</w:t>
      </w:r>
      <w:proofErr w:type="spellEnd"/>
      <w:r w:rsidRPr="00E7370A">
        <w:rPr>
          <w:color w:val="auto"/>
          <w:sz w:val="16"/>
          <w:szCs w:val="16"/>
        </w:rPr>
        <w:t xml:space="preserve"> пулемета летнаба попала ему в сердце. Смерть наступила мгновенно и неуправляемый истребитель рухнул в тайгу.</w:t>
      </w:r>
    </w:p>
    <w:p w14:paraId="114DB1A0" w14:textId="77777777" w:rsidR="00F31B1D" w:rsidRPr="00E7370A" w:rsidRDefault="00F31B1D" w:rsidP="009F4E52">
      <w:pPr>
        <w:pStyle w:val="ae"/>
        <w:spacing w:before="0" w:after="0"/>
        <w:jc w:val="both"/>
        <w:rPr>
          <w:color w:val="auto"/>
          <w:sz w:val="16"/>
          <w:szCs w:val="16"/>
        </w:rPr>
      </w:pPr>
      <w:r w:rsidRPr="00E7370A">
        <w:rPr>
          <w:color w:val="auto"/>
          <w:sz w:val="16"/>
          <w:szCs w:val="16"/>
        </w:rPr>
        <w:t>Поскольку на данном участке фронта действовали части «Гуситской» дивизии, красные решили, что сбит чешский летчик. На самом деле первой жертвой Гражданской войны в воздухе стал прапорщик П.Н. Владимиров из 33-го корпусного авиаотряда. Всего за день до этого он атаковал «</w:t>
      </w:r>
      <w:proofErr w:type="spellStart"/>
      <w:r w:rsidRPr="00E7370A">
        <w:rPr>
          <w:color w:val="auto"/>
          <w:sz w:val="16"/>
          <w:szCs w:val="16"/>
        </w:rPr>
        <w:t>Сопвич</w:t>
      </w:r>
      <w:proofErr w:type="spellEnd"/>
      <w:r w:rsidRPr="00E7370A">
        <w:rPr>
          <w:color w:val="auto"/>
          <w:sz w:val="16"/>
          <w:szCs w:val="16"/>
        </w:rPr>
        <w:t xml:space="preserve">» 1-го Иркутского отряда (летчик </w:t>
      </w:r>
      <w:proofErr w:type="spellStart"/>
      <w:r w:rsidRPr="00E7370A">
        <w:rPr>
          <w:color w:val="auto"/>
          <w:sz w:val="16"/>
          <w:szCs w:val="16"/>
        </w:rPr>
        <w:t>Абузин</w:t>
      </w:r>
      <w:proofErr w:type="spellEnd"/>
      <w:r w:rsidRPr="00E7370A">
        <w:rPr>
          <w:color w:val="auto"/>
          <w:sz w:val="16"/>
          <w:szCs w:val="16"/>
        </w:rPr>
        <w:t>, наблюдатель Грубер), выпустив по нему 43 пули, после чего пулемет заклинило. «</w:t>
      </w:r>
      <w:proofErr w:type="spellStart"/>
      <w:r w:rsidRPr="00E7370A">
        <w:rPr>
          <w:color w:val="auto"/>
          <w:sz w:val="16"/>
          <w:szCs w:val="16"/>
        </w:rPr>
        <w:t>Сопвич</w:t>
      </w:r>
      <w:proofErr w:type="spellEnd"/>
      <w:r w:rsidRPr="00E7370A">
        <w:rPr>
          <w:color w:val="auto"/>
          <w:sz w:val="16"/>
          <w:szCs w:val="16"/>
        </w:rPr>
        <w:t xml:space="preserve">» вернулся из полета дырявый, как решето. Впоследствии на нем насчитали 40 прострелов (удивительная меткость, ведь даже если считали как входные, так и выходные отверстия, почти каждая вторая пуля попала в цель). Не менее удивительно, что </w:t>
      </w:r>
      <w:proofErr w:type="spellStart"/>
      <w:r w:rsidRPr="00E7370A">
        <w:rPr>
          <w:color w:val="auto"/>
          <w:sz w:val="16"/>
          <w:szCs w:val="16"/>
        </w:rPr>
        <w:t>Абузин</w:t>
      </w:r>
      <w:proofErr w:type="spellEnd"/>
      <w:r w:rsidRPr="00E7370A">
        <w:rPr>
          <w:color w:val="auto"/>
          <w:sz w:val="16"/>
          <w:szCs w:val="16"/>
        </w:rPr>
        <w:t xml:space="preserve"> с Грубером вышли из этой переделки без единой царапины. За «хладнокровие и удачные маневры» командование 3-й армии выдало им по 500 рублей. Смертельный выстрел Шульца оценили более щедро. Экипаж, сбивший вражеский «</w:t>
      </w:r>
      <w:proofErr w:type="spellStart"/>
      <w:r w:rsidRPr="00E7370A">
        <w:rPr>
          <w:color w:val="auto"/>
          <w:sz w:val="16"/>
          <w:szCs w:val="16"/>
        </w:rPr>
        <w:t>Ньюпор</w:t>
      </w:r>
      <w:proofErr w:type="spellEnd"/>
      <w:r w:rsidRPr="00E7370A">
        <w:rPr>
          <w:color w:val="auto"/>
          <w:sz w:val="16"/>
          <w:szCs w:val="16"/>
        </w:rPr>
        <w:t>», наградили десятью тысячами рублей (18563).</w:t>
      </w:r>
    </w:p>
    <w:p w14:paraId="6CA3FC3F" w14:textId="77777777" w:rsidR="00F31B1D" w:rsidRPr="00E7370A" w:rsidRDefault="00F31B1D" w:rsidP="009F4E52">
      <w:pPr>
        <w:pStyle w:val="ae"/>
        <w:spacing w:before="0" w:after="0"/>
        <w:jc w:val="both"/>
        <w:rPr>
          <w:color w:val="auto"/>
          <w:sz w:val="16"/>
          <w:szCs w:val="16"/>
        </w:rPr>
      </w:pPr>
    </w:p>
    <w:p w14:paraId="6A10F4C5" w14:textId="77777777" w:rsidR="00555CED" w:rsidRPr="00E7370A" w:rsidRDefault="00555CE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сентября 1918 советские авиаотряды перебазировались из Свияжска на аэродром у </w:t>
      </w:r>
      <w:proofErr w:type="spellStart"/>
      <w:r w:rsidRPr="00E7370A">
        <w:rPr>
          <w:rFonts w:ascii="Times New Roman" w:hAnsi="Times New Roman" w:cs="Times New Roman"/>
          <w:sz w:val="16"/>
          <w:szCs w:val="16"/>
        </w:rPr>
        <w:t>Архирейской</w:t>
      </w:r>
      <w:proofErr w:type="spellEnd"/>
      <w:r w:rsidRPr="00E7370A">
        <w:rPr>
          <w:rFonts w:ascii="Times New Roman" w:hAnsi="Times New Roman" w:cs="Times New Roman"/>
          <w:sz w:val="16"/>
          <w:szCs w:val="16"/>
        </w:rPr>
        <w:t xml:space="preserve"> дачи и занялись подсчетом трофеев. В городе красные освободили из тюрьмы плененного месяц назад комиссара Гладкова.</w:t>
      </w:r>
    </w:p>
    <w:p w14:paraId="278B1B62" w14:textId="77777777" w:rsidR="00555CED" w:rsidRPr="00E7370A" w:rsidRDefault="00555CE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Казанская авиагруппа совершила в ней 301 боевой вылет, сбросив свыше 1600 кг бомб и более 150 кг агитационной литературы. В военных действиях принимало участие порядка 30 самолетов. Боевых потерь, судя по всему, не было (если не считать загадочной истории с Бакиным). Небоевые состояли из трех погибших (Сметанин, </w:t>
      </w:r>
      <w:proofErr w:type="spellStart"/>
      <w:r w:rsidRPr="00E7370A">
        <w:rPr>
          <w:rFonts w:ascii="Times New Roman" w:hAnsi="Times New Roman" w:cs="Times New Roman"/>
          <w:sz w:val="16"/>
          <w:szCs w:val="16"/>
        </w:rPr>
        <w:t>Мезбах</w:t>
      </w:r>
      <w:proofErr w:type="spellEnd"/>
      <w:r w:rsidRPr="00E7370A">
        <w:rPr>
          <w:rFonts w:ascii="Times New Roman" w:hAnsi="Times New Roman" w:cs="Times New Roman"/>
          <w:sz w:val="16"/>
          <w:szCs w:val="16"/>
        </w:rPr>
        <w:t xml:space="preserve"> и Бакин) и семерых перебежчиков (Ефремов, Штурм, Рябов, </w:t>
      </w:r>
      <w:proofErr w:type="spellStart"/>
      <w:r w:rsidRPr="00E7370A">
        <w:rPr>
          <w:rFonts w:ascii="Times New Roman" w:hAnsi="Times New Roman" w:cs="Times New Roman"/>
          <w:sz w:val="16"/>
          <w:szCs w:val="16"/>
        </w:rPr>
        <w:t>Девайот</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Кудлаенко</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Невяжский</w:t>
      </w:r>
      <w:proofErr w:type="spellEnd"/>
      <w:r w:rsidRPr="00E7370A">
        <w:rPr>
          <w:rFonts w:ascii="Times New Roman" w:hAnsi="Times New Roman" w:cs="Times New Roman"/>
          <w:sz w:val="16"/>
          <w:szCs w:val="16"/>
        </w:rPr>
        <w:t xml:space="preserve"> и Гусев). Фактически каждый четвертый красный летчик, воевавший под Казанью, перелетел к противнику. Несмотря на это, журнал «Вестник Воздушного флота» писал, что дисциплина, сознательность и боевой дух в авиации были в те дни гораздо выше, чем во всех остальных частях Красной Армии! Можно себе представить, какова же была обстановка в этих «остальных» частях, если дезертирство на уровне 25% считалось хорошим показателем.</w:t>
      </w:r>
    </w:p>
    <w:p w14:paraId="1EA65512" w14:textId="77777777" w:rsidR="00555CED" w:rsidRPr="00E7370A" w:rsidRDefault="00555CE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Главным итогом работы авиации (помимо нескольких десятков разрушенных домов и неизвестного числа убитых и раненых) стал серьезный моральный эффект. Можно сказать, что расчет на психическое подавление неприятеля в целом оправдался. Народной армии было наглядно продемонстрировано, что большевики не остановятся ни перед чем для достижения поставленных целей. По рассказам жителей Казани, систематические и безнаказанные воздушные налеты производили на защитников города гнетущее впечатление, заметно ослабляя их волю к сопротивлению (17065).</w:t>
      </w:r>
    </w:p>
    <w:p w14:paraId="6E1A5E8A" w14:textId="77777777" w:rsidR="00555CED" w:rsidRPr="00E7370A" w:rsidRDefault="00555CED" w:rsidP="009F4E52">
      <w:pPr>
        <w:spacing w:after="0" w:line="240" w:lineRule="auto"/>
        <w:jc w:val="both"/>
        <w:rPr>
          <w:rFonts w:ascii="Times New Roman" w:hAnsi="Times New Roman" w:cs="Times New Roman"/>
          <w:sz w:val="16"/>
          <w:szCs w:val="16"/>
        </w:rPr>
      </w:pPr>
    </w:p>
    <w:p w14:paraId="04A9CD8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сентября 1918 состоялось первое применение КА змейкового аэростата для наблюдения на пароходах Волжской флотилии. Вскоре перенесли опыт на Камскую и Днепровскую флотилии (271,80).</w:t>
      </w:r>
    </w:p>
    <w:p w14:paraId="013E24B0" w14:textId="77777777" w:rsidR="000F2CE1" w:rsidRPr="00E7370A" w:rsidRDefault="000F2CE1" w:rsidP="009F4E52">
      <w:pPr>
        <w:spacing w:after="0" w:line="240" w:lineRule="auto"/>
        <w:jc w:val="both"/>
        <w:rPr>
          <w:rFonts w:ascii="Times New Roman" w:hAnsi="Times New Roman" w:cs="Times New Roman"/>
          <w:sz w:val="16"/>
          <w:szCs w:val="16"/>
        </w:rPr>
      </w:pPr>
    </w:p>
    <w:p w14:paraId="7286C7E6" w14:textId="77777777" w:rsidR="00627D59" w:rsidRDefault="00627D59"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11</w:t>
      </w:r>
      <w:r w:rsidRPr="005807AE">
        <w:rPr>
          <w:rFonts w:ascii="Times New Roman" w:hAnsi="Times New Roman" w:cs="Times New Roman"/>
          <w:color w:val="0070C0"/>
          <w:sz w:val="16"/>
          <w:szCs w:val="16"/>
        </w:rPr>
        <w:t xml:space="preserve"> сентября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5807AE">
        <w:rPr>
          <w:rFonts w:ascii="Times New Roman" w:hAnsi="Times New Roman" w:cs="Times New Roman"/>
          <w:color w:val="0070C0"/>
          <w:sz w:val="16"/>
          <w:szCs w:val="16"/>
        </w:rPr>
        <w:t xml:space="preserve">риказом начальника авиации 8-й армии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30 военный летчик 1-го Иркутского авиаотряда Василий Катальников,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перелетевший</w:t>
      </w:r>
      <w:r>
        <w:rPr>
          <w:rFonts w:ascii="Times New Roman" w:hAnsi="Times New Roman" w:cs="Times New Roman"/>
          <w:color w:val="0070C0"/>
          <w:sz w:val="16"/>
          <w:szCs w:val="16"/>
        </w:rPr>
        <w:t xml:space="preserve"> на </w:t>
      </w:r>
      <w:r w:rsidRPr="005807AE">
        <w:rPr>
          <w:rFonts w:ascii="Times New Roman" w:hAnsi="Times New Roman" w:cs="Times New Roman"/>
          <w:color w:val="0070C0"/>
          <w:sz w:val="16"/>
          <w:szCs w:val="16"/>
        </w:rPr>
        <w:t>сторону врага,</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об"явлен</w:t>
      </w:r>
      <w:proofErr w:type="spellEnd"/>
      <w:r w:rsidRPr="005807AE">
        <w:rPr>
          <w:rFonts w:ascii="Times New Roman" w:hAnsi="Times New Roman" w:cs="Times New Roman"/>
          <w:color w:val="0070C0"/>
          <w:sz w:val="16"/>
          <w:szCs w:val="16"/>
        </w:rPr>
        <w:t xml:space="preserve"> изменником революции.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В приказе говорится: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.Командиру 1-го Иркутского авиаотряда предательский поступок</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К</w:t>
      </w:r>
      <w:r w:rsidRPr="005807AE">
        <w:rPr>
          <w:rFonts w:ascii="Times New Roman" w:hAnsi="Times New Roman" w:cs="Times New Roman"/>
          <w:color w:val="0070C0"/>
          <w:sz w:val="16"/>
          <w:szCs w:val="16"/>
        </w:rPr>
        <w:t>тальн</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кова</w:t>
      </w:r>
      <w:proofErr w:type="spellEnd"/>
      <w:r w:rsidRPr="005807AE">
        <w:rPr>
          <w:rFonts w:ascii="Times New Roman" w:hAnsi="Times New Roman" w:cs="Times New Roman"/>
          <w:color w:val="0070C0"/>
          <w:sz w:val="16"/>
          <w:szCs w:val="16"/>
        </w:rPr>
        <w:t xml:space="preserve"> предписываю занести в историю иркутской авиагруппы, </w:t>
      </w:r>
      <w:r>
        <w:rPr>
          <w:rFonts w:ascii="Times New Roman" w:hAnsi="Times New Roman" w:cs="Times New Roman"/>
          <w:color w:val="0070C0"/>
          <w:sz w:val="16"/>
          <w:szCs w:val="16"/>
        </w:rPr>
        <w:t>д</w:t>
      </w:r>
      <w:r w:rsidRPr="005807AE">
        <w:rPr>
          <w:rFonts w:ascii="Times New Roman" w:hAnsi="Times New Roman" w:cs="Times New Roman"/>
          <w:color w:val="0070C0"/>
          <w:sz w:val="16"/>
          <w:szCs w:val="16"/>
        </w:rPr>
        <w:t xml:space="preserve">абы новое поколение знало о тех авиаработниках, кои в критические </w:t>
      </w:r>
      <w:r>
        <w:rPr>
          <w:rFonts w:ascii="Times New Roman" w:hAnsi="Times New Roman" w:cs="Times New Roman"/>
          <w:color w:val="0070C0"/>
          <w:sz w:val="16"/>
          <w:szCs w:val="16"/>
        </w:rPr>
        <w:t>дни</w:t>
      </w:r>
      <w:r w:rsidRPr="005807AE">
        <w:rPr>
          <w:rFonts w:ascii="Times New Roman" w:hAnsi="Times New Roman" w:cs="Times New Roman"/>
          <w:color w:val="0070C0"/>
          <w:sz w:val="16"/>
          <w:szCs w:val="16"/>
        </w:rPr>
        <w:t xml:space="preserve"> борьбы за освобождение пролетариата позорно оставили ряди Крас</w:t>
      </w:r>
      <w:r>
        <w:rPr>
          <w:rFonts w:ascii="Times New Roman" w:hAnsi="Times New Roman" w:cs="Times New Roman"/>
          <w:color w:val="0070C0"/>
          <w:sz w:val="16"/>
          <w:szCs w:val="16"/>
        </w:rPr>
        <w:t>ного</w:t>
      </w:r>
      <w:r w:rsidRPr="005807AE">
        <w:rPr>
          <w:rFonts w:ascii="Times New Roman" w:hAnsi="Times New Roman" w:cs="Times New Roman"/>
          <w:color w:val="0070C0"/>
          <w:sz w:val="16"/>
          <w:szCs w:val="16"/>
        </w:rPr>
        <w:t xml:space="preserve"> Рабоче-Крестьян</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кого воздушного флота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дезертировали к врагам революции ради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воих выгод".</w:t>
      </w:r>
    </w:p>
    <w:p w14:paraId="37AFC0A9" w14:textId="77777777" w:rsidR="00627D59" w:rsidRDefault="00627D59"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Ц</w:t>
      </w:r>
      <w:r w:rsidRPr="005807AE">
        <w:rPr>
          <w:rFonts w:ascii="Times New Roman" w:hAnsi="Times New Roman" w:cs="Times New Roman"/>
          <w:color w:val="0070C0"/>
          <w:sz w:val="16"/>
          <w:szCs w:val="16"/>
        </w:rPr>
        <w:t>ГА</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11859,</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12,</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14/</w:t>
      </w:r>
      <w:r>
        <w:rPr>
          <w:rFonts w:ascii="Times New Roman" w:hAnsi="Times New Roman" w:cs="Times New Roman"/>
          <w:color w:val="0070C0"/>
          <w:sz w:val="16"/>
          <w:szCs w:val="16"/>
        </w:rPr>
        <w:t xml:space="preserve"> (23370).</w:t>
      </w:r>
    </w:p>
    <w:p w14:paraId="6C7EE1D8" w14:textId="77777777" w:rsidR="00627D59" w:rsidRPr="005807AE" w:rsidRDefault="00627D59" w:rsidP="009F4E52">
      <w:pPr>
        <w:spacing w:after="0" w:line="240" w:lineRule="auto"/>
        <w:jc w:val="both"/>
        <w:rPr>
          <w:rFonts w:ascii="Times New Roman" w:hAnsi="Times New Roman" w:cs="Times New Roman"/>
          <w:color w:val="0070C0"/>
          <w:sz w:val="16"/>
          <w:szCs w:val="16"/>
        </w:rPr>
      </w:pPr>
    </w:p>
    <w:p w14:paraId="48121E59" w14:textId="77777777" w:rsidR="00895DBA" w:rsidRPr="00E7370A" w:rsidRDefault="00895DB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сентября в Пермь доставили 15-й истребительный авиаотряд из шести самолетов и четырех пилотов под командованием летчика Шуберта (другие пилоты – </w:t>
      </w:r>
      <w:proofErr w:type="spellStart"/>
      <w:r w:rsidRPr="00E7370A">
        <w:rPr>
          <w:rFonts w:ascii="Times New Roman" w:hAnsi="Times New Roman" w:cs="Times New Roman"/>
          <w:sz w:val="16"/>
          <w:szCs w:val="16"/>
        </w:rPr>
        <w:t>Шишковский</w:t>
      </w:r>
      <w:proofErr w:type="spellEnd"/>
      <w:r w:rsidRPr="00E7370A">
        <w:rPr>
          <w:rFonts w:ascii="Times New Roman" w:hAnsi="Times New Roman" w:cs="Times New Roman"/>
          <w:sz w:val="16"/>
          <w:szCs w:val="16"/>
        </w:rPr>
        <w:t xml:space="preserve">, Богданов и Антошин). Отряд расположился </w:t>
      </w:r>
      <w:proofErr w:type="gramStart"/>
      <w:r w:rsidRPr="00E7370A">
        <w:rPr>
          <w:rFonts w:ascii="Times New Roman" w:hAnsi="Times New Roman" w:cs="Times New Roman"/>
          <w:sz w:val="16"/>
          <w:szCs w:val="16"/>
        </w:rPr>
        <w:t>на аэродрома</w:t>
      </w:r>
      <w:proofErr w:type="gramEnd"/>
      <w:r w:rsidRPr="00E7370A">
        <w:rPr>
          <w:rFonts w:ascii="Times New Roman" w:hAnsi="Times New Roman" w:cs="Times New Roman"/>
          <w:sz w:val="16"/>
          <w:szCs w:val="16"/>
        </w:rPr>
        <w:t xml:space="preserve"> Кунгур и вел разведку в интересах 3-й Уральской дивизии на Красноуфимском направлении.</w:t>
      </w:r>
    </w:p>
    <w:p w14:paraId="7A230ED3" w14:textId="77777777" w:rsidR="00895DBA" w:rsidRPr="00E7370A" w:rsidRDefault="00895DB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сентября на фронт прибыла 1-я Тверская авиагруппа в составе 12 летчиков и 12 самолетов (несколько разнотипных «</w:t>
      </w:r>
      <w:proofErr w:type="spellStart"/>
      <w:r w:rsidRPr="00E7370A">
        <w:rPr>
          <w:rFonts w:ascii="Times New Roman" w:hAnsi="Times New Roman" w:cs="Times New Roman"/>
          <w:sz w:val="16"/>
          <w:szCs w:val="16"/>
        </w:rPr>
        <w:t>Ньюпоров</w:t>
      </w:r>
      <w:proofErr w:type="spellEnd"/>
      <w:r w:rsidRPr="00E7370A">
        <w:rPr>
          <w:rFonts w:ascii="Times New Roman" w:hAnsi="Times New Roman" w:cs="Times New Roman"/>
          <w:sz w:val="16"/>
          <w:szCs w:val="16"/>
        </w:rPr>
        <w:t>» и «</w:t>
      </w:r>
      <w:proofErr w:type="spellStart"/>
      <w:r w:rsidRPr="00E7370A">
        <w:rPr>
          <w:rFonts w:ascii="Times New Roman" w:hAnsi="Times New Roman" w:cs="Times New Roman"/>
          <w:sz w:val="16"/>
          <w:szCs w:val="16"/>
        </w:rPr>
        <w:t>полуторастоечных</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Сопвичей</w:t>
      </w:r>
      <w:proofErr w:type="spellEnd"/>
      <w:r w:rsidRPr="00E7370A">
        <w:rPr>
          <w:rFonts w:ascii="Times New Roman" w:hAnsi="Times New Roman" w:cs="Times New Roman"/>
          <w:sz w:val="16"/>
          <w:szCs w:val="16"/>
        </w:rPr>
        <w:t>», пара двухмоторных «</w:t>
      </w:r>
      <w:proofErr w:type="spellStart"/>
      <w:r w:rsidRPr="00E7370A">
        <w:rPr>
          <w:rFonts w:ascii="Times New Roman" w:hAnsi="Times New Roman" w:cs="Times New Roman"/>
          <w:sz w:val="16"/>
          <w:szCs w:val="16"/>
        </w:rPr>
        <w:t>Бикодронов</w:t>
      </w:r>
      <w:proofErr w:type="spellEnd"/>
      <w:r w:rsidRPr="00E7370A">
        <w:rPr>
          <w:rFonts w:ascii="Times New Roman" w:hAnsi="Times New Roman" w:cs="Times New Roman"/>
          <w:sz w:val="16"/>
          <w:szCs w:val="16"/>
        </w:rPr>
        <w:t>» и «Фарман»). Судя по фотографиям, опознавательными знаками самолетов авиагруппы были красные круги, накрашенные поверх русских трехцветных «кокард».</w:t>
      </w:r>
    </w:p>
    <w:p w14:paraId="2DFCBFCC" w14:textId="77777777" w:rsidR="00895DBA" w:rsidRPr="00E7370A" w:rsidRDefault="00895DBA"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hAnsi="Times New Roman" w:cs="Times New Roman"/>
          <w:sz w:val="16"/>
          <w:szCs w:val="16"/>
        </w:rPr>
        <w:t>Тверская авиагруппа базировалась на аэродроме Лысьва. Поначалу она не выделялась ничем, кроме необычайно высокой, даже по тогдашним меркам, аварийности. Всего за две недели ее пилоты умудрились «расколотить» девять самолетов из двенадцати! Впрочем, надо признать, что большому числу аварий способствовал характер местности, над которой пришлось воевать авиагруппе. Густые таежные леса, тянущиеся на десятки километров, затрудняли ориентировку и почти не давали возможности отыскать площадку для вынужденной посадки в случае отказа двигателя либо какой-то иной поломки в воздухе (17065).</w:t>
      </w:r>
    </w:p>
    <w:p w14:paraId="5456B46C" w14:textId="77777777" w:rsidR="00895DBA" w:rsidRPr="00E7370A" w:rsidRDefault="00895DBA" w:rsidP="009F4E52">
      <w:pPr>
        <w:spacing w:after="0" w:line="240" w:lineRule="auto"/>
        <w:jc w:val="both"/>
        <w:rPr>
          <w:rFonts w:ascii="Times New Roman" w:eastAsia="Times New Roman" w:hAnsi="Times New Roman" w:cs="Times New Roman"/>
          <w:sz w:val="16"/>
          <w:szCs w:val="16"/>
          <w:lang w:eastAsia="ru-RU"/>
        </w:rPr>
      </w:pPr>
    </w:p>
    <w:p w14:paraId="1D547FBC" w14:textId="77777777" w:rsidR="000B6C4A" w:rsidRPr="00E7370A" w:rsidRDefault="000B6C4A" w:rsidP="009F4E52">
      <w:pPr>
        <w:pStyle w:val="ae"/>
        <w:spacing w:before="0" w:after="0"/>
        <w:jc w:val="both"/>
        <w:rPr>
          <w:color w:val="auto"/>
          <w:sz w:val="16"/>
          <w:szCs w:val="16"/>
        </w:rPr>
      </w:pPr>
      <w:r w:rsidRPr="00E7370A">
        <w:rPr>
          <w:color w:val="auto"/>
          <w:sz w:val="16"/>
          <w:szCs w:val="16"/>
        </w:rPr>
        <w:t>11 сентября 1918 красная Таманская армия, пробивавшаяся из района Туапсе (на юге нынешнего Краснодарского края) на соединение с основными силами через горы, вышла в район станицы Белореченская (ныне город Белореченск в центре Краснодарского края). Примерно в это же время, 14 сентября, грузинские войска, вооруженные артиллерией и немецкими бронемашинами, ликвидировали последний оплот большевизма на своей территории (в нынешнем Гальском районе на востоке Абхазии). Здесь большевиков долгое время поддерживали местные крестьяне (17045).</w:t>
      </w:r>
    </w:p>
    <w:p w14:paraId="4DB5035F" w14:textId="77777777" w:rsidR="000B6C4A" w:rsidRPr="00E7370A" w:rsidRDefault="000B6C4A" w:rsidP="009F4E52">
      <w:pPr>
        <w:spacing w:after="0" w:line="240" w:lineRule="auto"/>
        <w:jc w:val="both"/>
        <w:rPr>
          <w:rFonts w:ascii="Times New Roman" w:hAnsi="Times New Roman" w:cs="Times New Roman"/>
          <w:sz w:val="16"/>
          <w:szCs w:val="16"/>
        </w:rPr>
      </w:pPr>
    </w:p>
    <w:p w14:paraId="344F369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11 сентября 1918 Реввоенсовет Республики утвердил фронтовую организацию. Были образованы: Северный фронт (просуществовал до 13 февраля 1919 года), Восточный </w:t>
      </w:r>
      <w:proofErr w:type="gramStart"/>
      <w:r w:rsidRPr="00E7370A">
        <w:rPr>
          <w:rFonts w:ascii="Times New Roman" w:hAnsi="Times New Roman" w:cs="Times New Roman"/>
          <w:sz w:val="16"/>
          <w:szCs w:val="16"/>
        </w:rPr>
        <w:t>фронт.(</w:t>
      </w:r>
      <w:proofErr w:type="gramEnd"/>
      <w:r w:rsidRPr="00E7370A">
        <w:rPr>
          <w:rFonts w:ascii="Times New Roman" w:hAnsi="Times New Roman" w:cs="Times New Roman"/>
          <w:sz w:val="16"/>
          <w:szCs w:val="16"/>
        </w:rPr>
        <w:t xml:space="preserve">просуществовал до 15 января 1920 года), Южный фронт (просуществовал до 10 января 1920 года). Реввоенсовет Республики переименовал Западный участок отрядов завесы в Западный район обороны. Реввоенсовет Республики образовал из войск </w:t>
      </w:r>
      <w:proofErr w:type="spellStart"/>
      <w:r w:rsidRPr="00E7370A">
        <w:rPr>
          <w:rFonts w:ascii="Times New Roman" w:hAnsi="Times New Roman" w:cs="Times New Roman"/>
          <w:sz w:val="16"/>
          <w:szCs w:val="16"/>
        </w:rPr>
        <w:t>Междуозерного</w:t>
      </w:r>
      <w:proofErr w:type="spellEnd"/>
      <w:r w:rsidRPr="00E7370A">
        <w:rPr>
          <w:rFonts w:ascii="Times New Roman" w:hAnsi="Times New Roman" w:cs="Times New Roman"/>
          <w:sz w:val="16"/>
          <w:szCs w:val="16"/>
        </w:rPr>
        <w:t xml:space="preserve"> и Мурманского районов 7-ю армию Северного фронта, с 19 февраля 1919 года — Западного фронта (просуществовала до 10 мая 1921 года) (4216).</w:t>
      </w:r>
    </w:p>
    <w:p w14:paraId="5DED3775" w14:textId="77777777" w:rsidR="000F2CE1" w:rsidRPr="00E7370A" w:rsidRDefault="000F2CE1" w:rsidP="009F4E52">
      <w:pPr>
        <w:spacing w:after="0" w:line="240" w:lineRule="auto"/>
        <w:jc w:val="both"/>
        <w:rPr>
          <w:rFonts w:ascii="Times New Roman" w:hAnsi="Times New Roman" w:cs="Times New Roman"/>
          <w:sz w:val="16"/>
          <w:szCs w:val="16"/>
        </w:rPr>
      </w:pPr>
    </w:p>
    <w:p w14:paraId="70757B16" w14:textId="77777777" w:rsidR="000B6C4A" w:rsidRPr="00E7370A" w:rsidRDefault="000B6C4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сентября в 1918 году Реввоенсовет Республики ввел фронтовую организацию действующей армии и издал приказ об образовании Северного, Восточного и Южного фронтов, а также Западного района обороны (14766).</w:t>
      </w:r>
    </w:p>
    <w:p w14:paraId="65FFF74C" w14:textId="77777777" w:rsidR="000B6C4A" w:rsidRPr="00E7370A" w:rsidRDefault="000B6C4A" w:rsidP="009F4E52">
      <w:pPr>
        <w:spacing w:after="0" w:line="240" w:lineRule="auto"/>
        <w:jc w:val="both"/>
        <w:rPr>
          <w:rFonts w:ascii="Times New Roman" w:hAnsi="Times New Roman" w:cs="Times New Roman"/>
          <w:sz w:val="16"/>
          <w:szCs w:val="16"/>
        </w:rPr>
      </w:pPr>
    </w:p>
    <w:p w14:paraId="27BF05A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сентября 1918 РВСР выпустил приказ, определивший состав Восточного фронта, Северный и Южный фронты (1074,43).</w:t>
      </w:r>
    </w:p>
    <w:p w14:paraId="66480EB0" w14:textId="77777777" w:rsidR="000F2CE1" w:rsidRPr="00E7370A" w:rsidRDefault="000F2CE1" w:rsidP="009F4E52">
      <w:pPr>
        <w:spacing w:after="0" w:line="240" w:lineRule="auto"/>
        <w:jc w:val="both"/>
        <w:rPr>
          <w:rFonts w:ascii="Times New Roman" w:hAnsi="Times New Roman" w:cs="Times New Roman"/>
          <w:sz w:val="16"/>
          <w:szCs w:val="16"/>
        </w:rPr>
      </w:pPr>
    </w:p>
    <w:p w14:paraId="756852E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сентября 1918 на Дону был образован Южный фронт (3186). Командующий - </w:t>
      </w:r>
      <w:proofErr w:type="spellStart"/>
      <w:r w:rsidRPr="00E7370A">
        <w:rPr>
          <w:rFonts w:ascii="Times New Roman" w:hAnsi="Times New Roman" w:cs="Times New Roman"/>
          <w:sz w:val="16"/>
          <w:szCs w:val="16"/>
        </w:rPr>
        <w:t>П.П.Сытин</w:t>
      </w:r>
      <w:proofErr w:type="spellEnd"/>
      <w:r w:rsidRPr="00E7370A">
        <w:rPr>
          <w:rFonts w:ascii="Times New Roman" w:hAnsi="Times New Roman" w:cs="Times New Roman"/>
          <w:sz w:val="16"/>
          <w:szCs w:val="16"/>
        </w:rPr>
        <w:t>, член РВС И.В.С. (3908,287).</w:t>
      </w:r>
    </w:p>
    <w:p w14:paraId="3E421189" w14:textId="77777777" w:rsidR="000F2CE1" w:rsidRPr="00E7370A" w:rsidRDefault="000F2CE1" w:rsidP="009F4E52">
      <w:pPr>
        <w:spacing w:after="0" w:line="240" w:lineRule="auto"/>
        <w:jc w:val="both"/>
        <w:rPr>
          <w:rFonts w:ascii="Times New Roman" w:hAnsi="Times New Roman" w:cs="Times New Roman"/>
          <w:sz w:val="16"/>
          <w:szCs w:val="16"/>
        </w:rPr>
      </w:pPr>
    </w:p>
    <w:p w14:paraId="07A77A8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сентября 1918 на Двинском фронте был сформирован второй Славяно-британский отряд под командованием ш-к </w:t>
      </w:r>
      <w:proofErr w:type="spellStart"/>
      <w:r w:rsidRPr="00E7370A">
        <w:rPr>
          <w:rFonts w:ascii="Times New Roman" w:hAnsi="Times New Roman" w:cs="Times New Roman"/>
          <w:sz w:val="16"/>
          <w:szCs w:val="16"/>
        </w:rPr>
        <w:t>Белоусовича</w:t>
      </w:r>
      <w:proofErr w:type="spellEnd"/>
      <w:r w:rsidRPr="00E7370A">
        <w:rPr>
          <w:rFonts w:ascii="Times New Roman" w:hAnsi="Times New Roman" w:cs="Times New Roman"/>
          <w:sz w:val="16"/>
          <w:szCs w:val="16"/>
        </w:rPr>
        <w:t>. базировались в Березняках. Стали действовать против плавсредств большевиков в районе нижней Тоймы (3173,12).</w:t>
      </w:r>
    </w:p>
    <w:p w14:paraId="3F146B01" w14:textId="77777777" w:rsidR="000F2CE1" w:rsidRPr="00E7370A" w:rsidRDefault="000F2CE1" w:rsidP="009F4E52">
      <w:pPr>
        <w:spacing w:after="0" w:line="240" w:lineRule="auto"/>
        <w:jc w:val="both"/>
        <w:rPr>
          <w:rFonts w:ascii="Times New Roman" w:hAnsi="Times New Roman" w:cs="Times New Roman"/>
          <w:sz w:val="16"/>
          <w:szCs w:val="16"/>
        </w:rPr>
      </w:pPr>
    </w:p>
    <w:p w14:paraId="0D59D6AA" w14:textId="77777777" w:rsidR="0040723F" w:rsidRPr="00E7370A" w:rsidRDefault="0040723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сентября 1918 закончил формирование второй русский авиаотряд, который возглавил капитан </w:t>
      </w:r>
      <w:proofErr w:type="spellStart"/>
      <w:r w:rsidRPr="00E7370A">
        <w:rPr>
          <w:rFonts w:ascii="Times New Roman" w:hAnsi="Times New Roman" w:cs="Times New Roman"/>
          <w:sz w:val="16"/>
          <w:szCs w:val="16"/>
        </w:rPr>
        <w:t>Белоусович</w:t>
      </w:r>
      <w:proofErr w:type="spellEnd"/>
      <w:r w:rsidRPr="00E7370A">
        <w:rPr>
          <w:rFonts w:ascii="Times New Roman" w:hAnsi="Times New Roman" w:cs="Times New Roman"/>
          <w:sz w:val="16"/>
          <w:szCs w:val="16"/>
        </w:rPr>
        <w:t>. В отряде служили летчики Кравец, Толстов, Слюсаренко, Байдак и Туманов (17065).</w:t>
      </w:r>
    </w:p>
    <w:p w14:paraId="4A8CEE4E" w14:textId="77777777" w:rsidR="0040723F" w:rsidRPr="00E7370A" w:rsidRDefault="0040723F" w:rsidP="009F4E52">
      <w:pPr>
        <w:spacing w:after="0" w:line="240" w:lineRule="auto"/>
        <w:jc w:val="both"/>
        <w:rPr>
          <w:rFonts w:ascii="Times New Roman" w:hAnsi="Times New Roman" w:cs="Times New Roman"/>
          <w:sz w:val="16"/>
          <w:szCs w:val="16"/>
        </w:rPr>
      </w:pPr>
    </w:p>
    <w:p w14:paraId="1B9F092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3F2F8080" w14:textId="77777777" w:rsidR="000F2CE1" w:rsidRPr="00E7370A" w:rsidRDefault="000F2CE1" w:rsidP="009F4E52">
      <w:pPr>
        <w:spacing w:after="0" w:line="240" w:lineRule="auto"/>
        <w:jc w:val="both"/>
        <w:rPr>
          <w:rFonts w:ascii="Times New Roman" w:hAnsi="Times New Roman" w:cs="Times New Roman"/>
          <w:sz w:val="16"/>
          <w:szCs w:val="16"/>
        </w:rPr>
      </w:pPr>
    </w:p>
    <w:p w14:paraId="1C618C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сентября 1918 декретом СНК была введена метрическая система мер и весов (3481).</w:t>
      </w:r>
    </w:p>
    <w:p w14:paraId="6547FCCF" w14:textId="77777777" w:rsidR="000F2CE1" w:rsidRPr="00E7370A" w:rsidRDefault="000F2CE1" w:rsidP="009F4E52">
      <w:pPr>
        <w:spacing w:after="0" w:line="240" w:lineRule="auto"/>
        <w:jc w:val="both"/>
        <w:rPr>
          <w:rFonts w:ascii="Times New Roman" w:hAnsi="Times New Roman" w:cs="Times New Roman"/>
          <w:sz w:val="16"/>
          <w:szCs w:val="16"/>
        </w:rPr>
      </w:pPr>
    </w:p>
    <w:p w14:paraId="15BA82B8" w14:textId="77777777" w:rsidR="00477E78" w:rsidRPr="00E7370A" w:rsidRDefault="00477E78" w:rsidP="009F4E52">
      <w:pPr>
        <w:pStyle w:val="ae"/>
        <w:spacing w:before="0" w:after="0"/>
        <w:jc w:val="both"/>
        <w:rPr>
          <w:color w:val="auto"/>
          <w:sz w:val="16"/>
          <w:szCs w:val="16"/>
        </w:rPr>
      </w:pPr>
      <w:r w:rsidRPr="00E7370A">
        <w:rPr>
          <w:color w:val="auto"/>
          <w:sz w:val="16"/>
          <w:szCs w:val="16"/>
        </w:rPr>
        <w:t xml:space="preserve">11 сентября 1918 г. Совет Народных Комиссаров Российской Советской Федеративной Социалистической Республики по указанию В. И. Ленина принял декрет «О введении международной метрической десятичной системы мер и весов». Декрет определял «положить в основание всех измерений, производимых в Российской Социалистической Федеративной Советской Республике, международную метрическую систему мер и весов с десятичными подразделениями и производными» и «принять за основу единицы </w:t>
      </w:r>
      <w:proofErr w:type="spellStart"/>
      <w:r w:rsidRPr="00E7370A">
        <w:rPr>
          <w:color w:val="auto"/>
          <w:sz w:val="16"/>
          <w:szCs w:val="16"/>
        </w:rPr>
        <w:t>длипы</w:t>
      </w:r>
      <w:proofErr w:type="spellEnd"/>
      <w:r w:rsidRPr="00E7370A">
        <w:rPr>
          <w:color w:val="auto"/>
          <w:sz w:val="16"/>
          <w:szCs w:val="16"/>
        </w:rPr>
        <w:t xml:space="preserve"> метр, а за основу единицы веса (массы) килограмм. За образцы основных единиц метрической системы принять копию международного метра, носящую знак № 28, и копию международного килограмма, носящую знак №12».</w:t>
      </w:r>
    </w:p>
    <w:p w14:paraId="2F358770" w14:textId="77777777" w:rsidR="00477E78" w:rsidRPr="00E7370A" w:rsidRDefault="00477E78" w:rsidP="009F4E52">
      <w:pPr>
        <w:pStyle w:val="ae"/>
        <w:spacing w:before="0" w:after="0"/>
        <w:jc w:val="both"/>
        <w:rPr>
          <w:color w:val="auto"/>
          <w:sz w:val="16"/>
          <w:szCs w:val="16"/>
        </w:rPr>
      </w:pPr>
      <w:r w:rsidRPr="00E7370A">
        <w:rPr>
          <w:color w:val="auto"/>
          <w:sz w:val="16"/>
          <w:szCs w:val="16"/>
        </w:rPr>
        <w:t xml:space="preserve">Все учреждения РСФСР обязаны были ввести метрическую систему с 1 января 1919 г. В случаях, когда в силу технических затруднений </w:t>
      </w:r>
      <w:proofErr w:type="spellStart"/>
      <w:r w:rsidRPr="00E7370A">
        <w:rPr>
          <w:color w:val="auto"/>
          <w:sz w:val="16"/>
          <w:szCs w:val="16"/>
        </w:rPr>
        <w:t>инсдотшо</w:t>
      </w:r>
      <w:proofErr w:type="spellEnd"/>
      <w:r w:rsidRPr="00E7370A">
        <w:rPr>
          <w:color w:val="auto"/>
          <w:sz w:val="16"/>
          <w:szCs w:val="16"/>
        </w:rPr>
        <w:t xml:space="preserve"> метрической системы было невозможно, разрешалось применение старой системы с условием, что «окончательный переход к метрической системе должен быть закончен к 1 января 1922 г.». Народному комиссариату по просвещению следовало принять меры к наиболее широкой теоретической и практической постановке в школах всех типов ознакомления учащихся с метрической системой. Следовало также осуществить популяризацию новой системы мер среди населения. Декрет определял, что с 1 января 1922 г. должно быть прекращено изготовление мер и гирь русской системы, а с января 1923 г. — их продажа. С 1 января 1924 г. декрет запрещал применение всяких других мер, кроме метрических. «Для решения всех вопросов, касающихся введения и применения метрической системы, для общего технического руководства деятельностью всех заинтересованных учреждений и согласования их интересов» декрет определял создание при Народном комиссариате торговли и промышленности Междуведомственной метрической комиссии. В Комиссию были включены представители Высшего совета народного хозяйства и комиссариатов: финансов, по военным делам, путей сообщения, просвещению, земледелию, продовольствию, почт и телеграфов. В обязанности Междуведомственной метрической комиссии входило проведение реформы. Комиссия создавалась как орган, руководящий всеми </w:t>
      </w:r>
      <w:proofErr w:type="spellStart"/>
      <w:r w:rsidRPr="00E7370A">
        <w:rPr>
          <w:color w:val="auto"/>
          <w:sz w:val="16"/>
          <w:szCs w:val="16"/>
        </w:rPr>
        <w:t>заинтересованнымй</w:t>
      </w:r>
      <w:proofErr w:type="spellEnd"/>
      <w:r w:rsidRPr="00E7370A">
        <w:rPr>
          <w:color w:val="auto"/>
          <w:sz w:val="16"/>
          <w:szCs w:val="16"/>
        </w:rPr>
        <w:t xml:space="preserve"> учреждениями. Наркомату торговли и промышленности поручалось «при техническом содействии Главной палаты принять меры к обеспечению населения в возможно скорейшем времени достаточным количеством метрических гирь и мер» (19552).</w:t>
      </w:r>
    </w:p>
    <w:p w14:paraId="3399AF2D" w14:textId="77777777" w:rsidR="00477E78" w:rsidRPr="00E7370A" w:rsidRDefault="00477E78" w:rsidP="009F4E52">
      <w:pPr>
        <w:spacing w:after="0" w:line="240" w:lineRule="auto"/>
        <w:jc w:val="both"/>
        <w:rPr>
          <w:rFonts w:ascii="Times New Roman" w:hAnsi="Times New Roman" w:cs="Times New Roman"/>
          <w:sz w:val="16"/>
          <w:szCs w:val="16"/>
        </w:rPr>
      </w:pPr>
    </w:p>
    <w:p w14:paraId="29E222DF" w14:textId="77777777" w:rsidR="00477E78" w:rsidRPr="00E7370A" w:rsidRDefault="00477E7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сентября 1918. В этот день был ограблен и осквернен храм Христа Спасителя (на престоле окурки папирос и нагажено).</w:t>
      </w:r>
    </w:p>
    <w:p w14:paraId="63609076" w14:textId="77777777" w:rsidR="00477E78" w:rsidRPr="00E7370A" w:rsidRDefault="00477E7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 Д. Виноградов записывает: &lt;С утра направился в Кремль к Луначарскому. Он теперь перебрался на половину наследника (жидовская натура не может без пышности). Приемы </w:t>
      </w:r>
      <w:proofErr w:type="gramStart"/>
      <w:r w:rsidRPr="00E7370A">
        <w:rPr>
          <w:rFonts w:ascii="Times New Roman" w:hAnsi="Times New Roman" w:cs="Times New Roman"/>
          <w:sz w:val="16"/>
          <w:szCs w:val="16"/>
        </w:rPr>
        <w:t>министерские Ждут</w:t>
      </w:r>
      <w:proofErr w:type="gramEnd"/>
      <w:r w:rsidRPr="00E7370A">
        <w:rPr>
          <w:rFonts w:ascii="Times New Roman" w:hAnsi="Times New Roman" w:cs="Times New Roman"/>
          <w:sz w:val="16"/>
          <w:szCs w:val="16"/>
        </w:rPr>
        <w:t xml:space="preserve"> часами без доклада. Просидев с час, я ушел, наплевав на всю эту комедию&gt;.</w:t>
      </w:r>
    </w:p>
    <w:p w14:paraId="0A92FBB4" w14:textId="77777777" w:rsidR="00477E78" w:rsidRPr="00E7370A" w:rsidRDefault="00477E7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Британский дипломат Р. Г. Брюс Локкарт, переведенный с Лубянки в заточение в Кремль, вспоминал: &lt;После завтрака я гулял по Кремлю. Первая моя прогулка была 11 сентября. Это был день взятия большевиками Казани, и Кремль весь был украшен флагами и красными знаменами. В первые дни большевистского режима Кремль был крепостью, в которую редко или совсем не допускали посетителей. Даже в дни моих самых дружественных отношений с большевиками я ни разу не переступал его порога. Мои интервью с Лениным, Троцким. Чичериным и другими комиссарами были всегда вне Кремлевских стен. Теперь я мог видеть все перемены, которые произошли там после Октябрьской революции. Гигантский памятник Александру Второму на площади для парадов был стащен с огромного пьедестала, крест на месте убийства великого князя Сергея снят... Я часто видел Спиридонову1, заключенную в одном коридоре со мной. Мы никогда не разговаривали, хотя торжественно раскланивались, проходя мимо друг друга во время ежедневных прогулок. Она выглядела больной и нервной, с черными кругами вокруг глаз. Она была неуклюжа и очень небрежно одета, но в молодости, вероятно, была очень хорошенькой. Другим заключенным, кого я встречал иногда во время прогулок, был генерал Брусилов&gt;.</w:t>
      </w:r>
    </w:p>
    <w:p w14:paraId="43CECD08" w14:textId="77777777" w:rsidR="00477E78" w:rsidRPr="00E7370A" w:rsidRDefault="00477E7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Комендант Кремля П. Д. Мальков вспоминал: &lt;Локкарта я решил поместить в так называемых фрейлинских комнатах Большого Кремлевского дворца. Фрейлинские </w:t>
      </w:r>
      <w:proofErr w:type="spellStart"/>
      <w:r w:rsidRPr="00E7370A">
        <w:rPr>
          <w:rFonts w:ascii="Times New Roman" w:hAnsi="Times New Roman" w:cs="Times New Roman"/>
          <w:sz w:val="16"/>
          <w:szCs w:val="16"/>
        </w:rPr>
        <w:t>комматы</w:t>
      </w:r>
      <w:proofErr w:type="spellEnd"/>
      <w:r w:rsidRPr="00E7370A">
        <w:rPr>
          <w:rFonts w:ascii="Times New Roman" w:hAnsi="Times New Roman" w:cs="Times New Roman"/>
          <w:sz w:val="16"/>
          <w:szCs w:val="16"/>
        </w:rPr>
        <w:t xml:space="preserve">, как и почти весь дворец, тогда пустовали. Расположены они были в одном из крыльев дворца, несколько на отшибе, и организовать их охрану было сравнительно легко. Локкарту я отвел три небольшие комнаты: спальня, столовая, кабинет... Для охраны Локкарта я подобрал несколько латышских стрел ков-коммунистов и тщательно их проинструктировал. Каждого из них я предупредил, что глаз с Локкарта не спускать и следить за ним вовсю. Прогулки ему разрешались, когда он захочет и сколько захочет, но водить гулять только вниз, в </w:t>
      </w:r>
      <w:proofErr w:type="spellStart"/>
      <w:r w:rsidRPr="00E7370A">
        <w:rPr>
          <w:rFonts w:ascii="Times New Roman" w:hAnsi="Times New Roman" w:cs="Times New Roman"/>
          <w:sz w:val="16"/>
          <w:szCs w:val="16"/>
        </w:rPr>
        <w:t>Тайницкий</w:t>
      </w:r>
      <w:proofErr w:type="spellEnd"/>
      <w:r w:rsidRPr="00E7370A">
        <w:rPr>
          <w:rFonts w:ascii="Times New Roman" w:hAnsi="Times New Roman" w:cs="Times New Roman"/>
          <w:sz w:val="16"/>
          <w:szCs w:val="16"/>
        </w:rPr>
        <w:t xml:space="preserve"> сад, да и там не отходить далеко от Тайницкой башни... Прошло что-нибудь около месяца, надоел мне Локкарт изрядно, и я искренне обрадовался, получив распоряжение доставить его обратно в ВЧК. Советское правительство обменяло Локкарта на нашего представителя в Англии Литвинова, задержанного там после того, как появилось сообщение о раскрытии заговора Локкарта&gt; (18686).</w:t>
      </w:r>
    </w:p>
    <w:p w14:paraId="6F9C7EED" w14:textId="77777777" w:rsidR="00477E78" w:rsidRPr="00E7370A" w:rsidRDefault="00477E78" w:rsidP="009F4E52">
      <w:pPr>
        <w:spacing w:after="0" w:line="240" w:lineRule="auto"/>
        <w:jc w:val="both"/>
        <w:rPr>
          <w:rFonts w:ascii="Times New Roman" w:hAnsi="Times New Roman" w:cs="Times New Roman"/>
          <w:sz w:val="16"/>
          <w:szCs w:val="16"/>
        </w:rPr>
      </w:pPr>
    </w:p>
    <w:p w14:paraId="61BE2DD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57F0EEDD" w14:textId="77777777" w:rsidR="000F2CE1" w:rsidRPr="00E7370A" w:rsidRDefault="000F2CE1" w:rsidP="009F4E52">
      <w:pPr>
        <w:spacing w:after="0" w:line="240" w:lineRule="auto"/>
        <w:jc w:val="both"/>
        <w:rPr>
          <w:rFonts w:ascii="Times New Roman" w:hAnsi="Times New Roman" w:cs="Times New Roman"/>
          <w:sz w:val="16"/>
          <w:szCs w:val="16"/>
        </w:rPr>
      </w:pPr>
    </w:p>
    <w:p w14:paraId="2CC8A4F5" w14:textId="77777777" w:rsidR="000264FA" w:rsidRPr="00E7370A" w:rsidRDefault="000264F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сентября 1918 воздухоплаватели 17-го воздухоплаватель</w:t>
      </w:r>
      <w:r w:rsidRPr="00E7370A">
        <w:rPr>
          <w:rFonts w:ascii="Times New Roman" w:hAnsi="Times New Roman" w:cs="Times New Roman"/>
          <w:sz w:val="16"/>
          <w:szCs w:val="16"/>
        </w:rPr>
        <w:softHyphen/>
        <w:t>ного отряда (командир В. Шатко) присту</w:t>
      </w:r>
      <w:r w:rsidRPr="00E7370A">
        <w:rPr>
          <w:rFonts w:ascii="Times New Roman" w:hAnsi="Times New Roman" w:cs="Times New Roman"/>
          <w:sz w:val="16"/>
          <w:szCs w:val="16"/>
        </w:rPr>
        <w:softHyphen/>
        <w:t>пили к сторожевой и разведывательной службе, и начали готовиться к корректировке артилле</w:t>
      </w:r>
      <w:r w:rsidRPr="00E7370A">
        <w:rPr>
          <w:rFonts w:ascii="Times New Roman" w:hAnsi="Times New Roman" w:cs="Times New Roman"/>
          <w:sz w:val="16"/>
          <w:szCs w:val="16"/>
        </w:rPr>
        <w:softHyphen/>
        <w:t xml:space="preserve">рийской стрельбы. 18 сентября у д. </w:t>
      </w:r>
      <w:proofErr w:type="spellStart"/>
      <w:r w:rsidRPr="00E7370A">
        <w:rPr>
          <w:rFonts w:ascii="Times New Roman" w:hAnsi="Times New Roman" w:cs="Times New Roman"/>
          <w:sz w:val="16"/>
          <w:szCs w:val="16"/>
        </w:rPr>
        <w:t>Морквашиво</w:t>
      </w:r>
      <w:proofErr w:type="spellEnd"/>
      <w:r w:rsidRPr="00E7370A">
        <w:rPr>
          <w:rFonts w:ascii="Times New Roman" w:hAnsi="Times New Roman" w:cs="Times New Roman"/>
          <w:sz w:val="16"/>
          <w:szCs w:val="16"/>
        </w:rPr>
        <w:t xml:space="preserve"> время перевозки двух газгольдеров с водородом на «Самородке» от Зелёного Дола до Нижне</w:t>
      </w:r>
      <w:r w:rsidRPr="00E7370A">
        <w:rPr>
          <w:rFonts w:ascii="Times New Roman" w:hAnsi="Times New Roman" w:cs="Times New Roman"/>
          <w:sz w:val="16"/>
          <w:szCs w:val="16"/>
        </w:rPr>
        <w:softHyphen/>
        <w:t>го Услона один из них сильным порывом ветра сбросило в воду, но его спасли, а другой сорвало с привязи и унесло (20120).</w:t>
      </w:r>
    </w:p>
    <w:p w14:paraId="286D12B6" w14:textId="77777777" w:rsidR="000264FA" w:rsidRPr="00E7370A" w:rsidRDefault="000264FA" w:rsidP="009F4E52">
      <w:pPr>
        <w:spacing w:after="0" w:line="240" w:lineRule="auto"/>
        <w:jc w:val="both"/>
        <w:rPr>
          <w:rFonts w:ascii="Times New Roman" w:hAnsi="Times New Roman" w:cs="Times New Roman"/>
          <w:sz w:val="16"/>
          <w:szCs w:val="16"/>
        </w:rPr>
      </w:pPr>
    </w:p>
    <w:p w14:paraId="51086DC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сентября 1918 КА освободила Симбирск и Вольск (2239).</w:t>
      </w:r>
    </w:p>
    <w:p w14:paraId="4B6733F1" w14:textId="77777777" w:rsidR="000F2CE1" w:rsidRPr="00E7370A" w:rsidRDefault="000F2CE1" w:rsidP="009F4E52">
      <w:pPr>
        <w:spacing w:after="0" w:line="240" w:lineRule="auto"/>
        <w:jc w:val="both"/>
        <w:rPr>
          <w:rFonts w:ascii="Times New Roman" w:hAnsi="Times New Roman" w:cs="Times New Roman"/>
          <w:sz w:val="16"/>
          <w:szCs w:val="16"/>
        </w:rPr>
      </w:pPr>
    </w:p>
    <w:p w14:paraId="5140928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сентября 1918 Ровно. Восстание немецких солдат в эшелоне, отправляемом на Западный фронт; убито 4 германских офицера (7446).</w:t>
      </w:r>
    </w:p>
    <w:p w14:paraId="3542D136" w14:textId="77777777" w:rsidR="000F2CE1" w:rsidRPr="00E7370A" w:rsidRDefault="000F2CE1" w:rsidP="009F4E52">
      <w:pPr>
        <w:spacing w:after="0" w:line="240" w:lineRule="auto"/>
        <w:jc w:val="both"/>
        <w:rPr>
          <w:rFonts w:ascii="Times New Roman" w:hAnsi="Times New Roman" w:cs="Times New Roman"/>
          <w:sz w:val="16"/>
          <w:szCs w:val="16"/>
        </w:rPr>
      </w:pPr>
    </w:p>
    <w:p w14:paraId="5F60E1FA" w14:textId="77777777" w:rsidR="006C3C1F"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22CA1A19" w14:textId="77777777" w:rsidR="006C3C1F" w:rsidRPr="00E7370A" w:rsidRDefault="006C3C1F" w:rsidP="009F4E52">
      <w:pPr>
        <w:spacing w:after="0" w:line="240" w:lineRule="auto"/>
        <w:jc w:val="both"/>
        <w:rPr>
          <w:rFonts w:ascii="Times New Roman" w:hAnsi="Times New Roman" w:cs="Times New Roman"/>
          <w:sz w:val="16"/>
          <w:szCs w:val="16"/>
        </w:rPr>
      </w:pPr>
    </w:p>
    <w:p w14:paraId="3E580899" w14:textId="77777777" w:rsidR="000A2187" w:rsidRPr="00E7370A" w:rsidRDefault="000A218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сентября 1918. Всероссийская махорочная конференция, проходившая в Москве, объявила все сырье табака достоянием Советской республики (18686).</w:t>
      </w:r>
    </w:p>
    <w:p w14:paraId="524EB56A" w14:textId="77777777" w:rsidR="000A2187" w:rsidRPr="00E7370A" w:rsidRDefault="000A2187" w:rsidP="009F4E52">
      <w:pPr>
        <w:spacing w:after="0" w:line="240" w:lineRule="auto"/>
        <w:jc w:val="both"/>
        <w:rPr>
          <w:rFonts w:ascii="Times New Roman" w:hAnsi="Times New Roman" w:cs="Times New Roman"/>
          <w:sz w:val="16"/>
          <w:szCs w:val="16"/>
        </w:rPr>
      </w:pPr>
    </w:p>
    <w:p w14:paraId="30928990" w14:textId="77777777" w:rsidR="006C3C1F" w:rsidRPr="00E7370A" w:rsidRDefault="006C3C1F" w:rsidP="009F4E52">
      <w:pPr>
        <w:pStyle w:val="ae"/>
        <w:spacing w:before="0" w:after="0"/>
        <w:jc w:val="both"/>
        <w:rPr>
          <w:color w:val="auto"/>
          <w:sz w:val="16"/>
          <w:szCs w:val="16"/>
        </w:rPr>
      </w:pPr>
      <w:r w:rsidRPr="00E7370A">
        <w:rPr>
          <w:color w:val="auto"/>
          <w:sz w:val="16"/>
          <w:szCs w:val="16"/>
        </w:rPr>
        <w:t>12 сентября 1918 в городе Ровно (на западе нынешней Украины) произошло восстание немецких солдат в эшелоне, отправляемом на Западный фронт. Было убито четыре германских офицера (17045).</w:t>
      </w:r>
    </w:p>
    <w:p w14:paraId="00B41BEE" w14:textId="77777777" w:rsidR="006C3C1F" w:rsidRPr="00E7370A" w:rsidRDefault="006C3C1F" w:rsidP="009F4E52">
      <w:pPr>
        <w:spacing w:after="0" w:line="240" w:lineRule="auto"/>
        <w:jc w:val="both"/>
        <w:rPr>
          <w:rFonts w:ascii="Times New Roman" w:hAnsi="Times New Roman" w:cs="Times New Roman"/>
          <w:sz w:val="16"/>
          <w:szCs w:val="16"/>
        </w:rPr>
      </w:pPr>
    </w:p>
    <w:p w14:paraId="18A018E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50E94764" w14:textId="77777777" w:rsidR="000F2CE1" w:rsidRPr="00E7370A" w:rsidRDefault="000F2CE1" w:rsidP="009F4E52">
      <w:pPr>
        <w:spacing w:after="0" w:line="240" w:lineRule="auto"/>
        <w:jc w:val="both"/>
        <w:rPr>
          <w:rFonts w:ascii="Times New Roman" w:hAnsi="Times New Roman" w:cs="Times New Roman"/>
          <w:sz w:val="16"/>
          <w:szCs w:val="16"/>
        </w:rPr>
      </w:pPr>
    </w:p>
    <w:p w14:paraId="2064A002" w14:textId="77777777" w:rsidR="000B6C4A" w:rsidRPr="00E7370A" w:rsidRDefault="000B6C4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w:t>
      </w:r>
      <w:proofErr w:type="spellStart"/>
      <w:r w:rsidRPr="00E7370A">
        <w:rPr>
          <w:rFonts w:ascii="Times New Roman" w:hAnsi="Times New Roman" w:cs="Times New Roman"/>
          <w:sz w:val="16"/>
          <w:szCs w:val="16"/>
        </w:rPr>
        <w:t>сентябряв</w:t>
      </w:r>
      <w:proofErr w:type="spellEnd"/>
      <w:r w:rsidRPr="00E7370A">
        <w:rPr>
          <w:rFonts w:ascii="Times New Roman" w:hAnsi="Times New Roman" w:cs="Times New Roman"/>
          <w:sz w:val="16"/>
          <w:szCs w:val="16"/>
        </w:rPr>
        <w:t xml:space="preserve"> 1918 году свой первый аэростат уничтожает Франк Люк, 2-й лейтенант 27-й истребительной эскадрильи американского </w:t>
      </w:r>
      <w:proofErr w:type="spellStart"/>
      <w:r w:rsidRPr="00E7370A">
        <w:rPr>
          <w:rFonts w:ascii="Times New Roman" w:hAnsi="Times New Roman" w:cs="Times New Roman"/>
          <w:sz w:val="16"/>
          <w:szCs w:val="16"/>
        </w:rPr>
        <w:t>экпедиционного</w:t>
      </w:r>
      <w:proofErr w:type="spellEnd"/>
      <w:r w:rsidRPr="00E7370A">
        <w:rPr>
          <w:rFonts w:ascii="Times New Roman" w:hAnsi="Times New Roman" w:cs="Times New Roman"/>
          <w:sz w:val="16"/>
          <w:szCs w:val="16"/>
        </w:rPr>
        <w:t xml:space="preserve"> корпуса, величайший американский "истребитель аэростатов". Всего он сбил 15 аэростатов и 6 самолетов (14767).</w:t>
      </w:r>
    </w:p>
    <w:p w14:paraId="4F5B3242" w14:textId="77777777" w:rsidR="000B6C4A" w:rsidRPr="00E7370A" w:rsidRDefault="000B6C4A" w:rsidP="009F4E52">
      <w:pPr>
        <w:spacing w:after="0" w:line="240" w:lineRule="auto"/>
        <w:jc w:val="both"/>
        <w:rPr>
          <w:rFonts w:ascii="Times New Roman" w:hAnsi="Times New Roman" w:cs="Times New Roman"/>
          <w:sz w:val="16"/>
          <w:szCs w:val="16"/>
        </w:rPr>
      </w:pPr>
    </w:p>
    <w:p w14:paraId="78A3FD64" w14:textId="77777777" w:rsidR="000B6C4A" w:rsidRPr="00E7370A" w:rsidRDefault="000B6C4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w:t>
      </w:r>
      <w:proofErr w:type="spellStart"/>
      <w:r w:rsidRPr="00E7370A">
        <w:rPr>
          <w:rFonts w:ascii="Times New Roman" w:hAnsi="Times New Roman" w:cs="Times New Roman"/>
          <w:sz w:val="16"/>
          <w:szCs w:val="16"/>
        </w:rPr>
        <w:t>сентябряв</w:t>
      </w:r>
      <w:proofErr w:type="spellEnd"/>
      <w:r w:rsidRPr="00E7370A">
        <w:rPr>
          <w:rFonts w:ascii="Times New Roman" w:hAnsi="Times New Roman" w:cs="Times New Roman"/>
          <w:sz w:val="16"/>
          <w:szCs w:val="16"/>
        </w:rPr>
        <w:t xml:space="preserve"> 1918 году на Западном фронте начинается сражение под Сен-</w:t>
      </w:r>
      <w:proofErr w:type="spellStart"/>
      <w:r w:rsidRPr="00E7370A">
        <w:rPr>
          <w:rFonts w:ascii="Times New Roman" w:hAnsi="Times New Roman" w:cs="Times New Roman"/>
          <w:sz w:val="16"/>
          <w:szCs w:val="16"/>
        </w:rPr>
        <w:t>Мийелем</w:t>
      </w:r>
      <w:proofErr w:type="spellEnd"/>
      <w:r w:rsidRPr="00E7370A">
        <w:rPr>
          <w:rFonts w:ascii="Times New Roman" w:hAnsi="Times New Roman" w:cs="Times New Roman"/>
          <w:sz w:val="16"/>
          <w:szCs w:val="16"/>
        </w:rPr>
        <w:t xml:space="preserve"> (до 16 сентября). 1-я армия США под командованием генерала Першинга ликвидирует германскую группировку в Сен-</w:t>
      </w:r>
      <w:proofErr w:type="spellStart"/>
      <w:r w:rsidRPr="00E7370A">
        <w:rPr>
          <w:rFonts w:ascii="Times New Roman" w:hAnsi="Times New Roman" w:cs="Times New Roman"/>
          <w:sz w:val="16"/>
          <w:szCs w:val="16"/>
        </w:rPr>
        <w:t>Мтйельском</w:t>
      </w:r>
      <w:proofErr w:type="spellEnd"/>
      <w:r w:rsidRPr="00E7370A">
        <w:rPr>
          <w:rFonts w:ascii="Times New Roman" w:hAnsi="Times New Roman" w:cs="Times New Roman"/>
          <w:sz w:val="16"/>
          <w:szCs w:val="16"/>
        </w:rPr>
        <w:t xml:space="preserve"> выступе (14767).</w:t>
      </w:r>
    </w:p>
    <w:p w14:paraId="463CE95A" w14:textId="77777777" w:rsidR="000B6C4A" w:rsidRPr="00E7370A" w:rsidRDefault="000B6C4A" w:rsidP="009F4E52">
      <w:pPr>
        <w:spacing w:after="0" w:line="240" w:lineRule="auto"/>
        <w:jc w:val="both"/>
        <w:rPr>
          <w:rFonts w:ascii="Times New Roman" w:hAnsi="Times New Roman" w:cs="Times New Roman"/>
          <w:sz w:val="16"/>
          <w:szCs w:val="16"/>
        </w:rPr>
      </w:pPr>
    </w:p>
    <w:p w14:paraId="44FBE2D3" w14:textId="51E0DB81" w:rsidR="000264FA" w:rsidRPr="00E7370A" w:rsidRDefault="000264F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12 сентября 1918 627 французских и 611 американских истребителей участвуют в битве при Сен-</w:t>
      </w:r>
      <w:proofErr w:type="spellStart"/>
      <w:r w:rsidRPr="00E7370A">
        <w:rPr>
          <w:rFonts w:ascii="Times New Roman" w:hAnsi="Times New Roman" w:cs="Times New Roman"/>
          <w:sz w:val="16"/>
          <w:szCs w:val="16"/>
        </w:rPr>
        <w:t>Миеле</w:t>
      </w:r>
      <w:proofErr w:type="spellEnd"/>
      <w:r w:rsidRPr="00E7370A">
        <w:rPr>
          <w:rFonts w:ascii="Times New Roman" w:hAnsi="Times New Roman" w:cs="Times New Roman"/>
          <w:sz w:val="16"/>
          <w:szCs w:val="16"/>
        </w:rPr>
        <w:t>. В то время это самая большая группировка авиация, собранная для выполнения одной операции.</w:t>
      </w:r>
    </w:p>
    <w:p w14:paraId="0E39939E" w14:textId="77777777" w:rsidR="000264FA" w:rsidRPr="00E7370A" w:rsidRDefault="000264FA" w:rsidP="009F4E52">
      <w:pPr>
        <w:spacing w:after="0" w:line="240" w:lineRule="auto"/>
        <w:jc w:val="both"/>
        <w:rPr>
          <w:rFonts w:ascii="Times New Roman" w:hAnsi="Times New Roman" w:cs="Times New Roman"/>
          <w:sz w:val="16"/>
          <w:szCs w:val="16"/>
        </w:rPr>
      </w:pPr>
    </w:p>
    <w:p w14:paraId="29D0FDA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сентября 1918 англичане взяли </w:t>
      </w:r>
      <w:proofErr w:type="spellStart"/>
      <w:r w:rsidRPr="00E7370A">
        <w:rPr>
          <w:rFonts w:ascii="Times New Roman" w:hAnsi="Times New Roman" w:cs="Times New Roman"/>
          <w:sz w:val="16"/>
          <w:szCs w:val="16"/>
        </w:rPr>
        <w:t>Havincourt</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Moeuvres</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Trescauslt</w:t>
      </w:r>
      <w:proofErr w:type="spellEnd"/>
      <w:r w:rsidRPr="00E7370A">
        <w:rPr>
          <w:rFonts w:ascii="Times New Roman" w:hAnsi="Times New Roman" w:cs="Times New Roman"/>
          <w:sz w:val="16"/>
          <w:szCs w:val="16"/>
        </w:rPr>
        <w:t xml:space="preserve"> (2100).</w:t>
      </w:r>
    </w:p>
    <w:p w14:paraId="519F04D2" w14:textId="77777777" w:rsidR="000F2CE1" w:rsidRPr="00E7370A" w:rsidRDefault="000F2CE1" w:rsidP="009F4E52">
      <w:pPr>
        <w:spacing w:after="0" w:line="240" w:lineRule="auto"/>
        <w:jc w:val="both"/>
        <w:rPr>
          <w:rFonts w:ascii="Times New Roman" w:hAnsi="Times New Roman" w:cs="Times New Roman"/>
          <w:sz w:val="16"/>
          <w:szCs w:val="16"/>
        </w:rPr>
      </w:pPr>
    </w:p>
    <w:p w14:paraId="5C88C56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C 12 по 15 (16 - 3907,97) сентября 1918 была Сен-</w:t>
      </w:r>
      <w:proofErr w:type="spellStart"/>
      <w:r w:rsidRPr="00E7370A">
        <w:rPr>
          <w:rFonts w:ascii="Times New Roman" w:hAnsi="Times New Roman" w:cs="Times New Roman"/>
          <w:sz w:val="16"/>
          <w:szCs w:val="16"/>
        </w:rPr>
        <w:t>Мийельская</w:t>
      </w:r>
      <w:proofErr w:type="spellEnd"/>
      <w:r w:rsidRPr="00E7370A">
        <w:rPr>
          <w:rFonts w:ascii="Times New Roman" w:hAnsi="Times New Roman" w:cs="Times New Roman"/>
          <w:sz w:val="16"/>
          <w:szCs w:val="16"/>
        </w:rPr>
        <w:t xml:space="preserve"> операция для окружения и разгрома 7 немецких дивизий в Сен-</w:t>
      </w:r>
      <w:proofErr w:type="spellStart"/>
      <w:r w:rsidRPr="00E7370A">
        <w:rPr>
          <w:rFonts w:ascii="Times New Roman" w:hAnsi="Times New Roman" w:cs="Times New Roman"/>
          <w:sz w:val="16"/>
          <w:szCs w:val="16"/>
        </w:rPr>
        <w:t>Мийельском</w:t>
      </w:r>
      <w:proofErr w:type="spellEnd"/>
      <w:r w:rsidRPr="00E7370A">
        <w:rPr>
          <w:rFonts w:ascii="Times New Roman" w:hAnsi="Times New Roman" w:cs="Times New Roman"/>
          <w:sz w:val="16"/>
          <w:szCs w:val="16"/>
        </w:rPr>
        <w:t xml:space="preserve"> выступе. Несмотря на двойное превосходство в силах успеха </w:t>
      </w:r>
      <w:proofErr w:type="gramStart"/>
      <w:r w:rsidRPr="00E7370A">
        <w:rPr>
          <w:rFonts w:ascii="Times New Roman" w:hAnsi="Times New Roman" w:cs="Times New Roman"/>
          <w:sz w:val="16"/>
          <w:szCs w:val="16"/>
        </w:rPr>
        <w:t>не имела</w:t>
      </w:r>
      <w:proofErr w:type="gramEnd"/>
      <w:r w:rsidRPr="00E7370A">
        <w:rPr>
          <w:rFonts w:ascii="Times New Roman" w:hAnsi="Times New Roman" w:cs="Times New Roman"/>
          <w:sz w:val="16"/>
          <w:szCs w:val="16"/>
        </w:rPr>
        <w:t xml:space="preserve"> и немцы просто отошли на новые позиции (2443,119).</w:t>
      </w:r>
    </w:p>
    <w:p w14:paraId="0608F2F5" w14:textId="77777777" w:rsidR="000F2CE1" w:rsidRPr="00E7370A" w:rsidRDefault="000F2CE1" w:rsidP="009F4E52">
      <w:pPr>
        <w:spacing w:after="0" w:line="240" w:lineRule="auto"/>
        <w:jc w:val="both"/>
        <w:rPr>
          <w:rFonts w:ascii="Times New Roman" w:hAnsi="Times New Roman" w:cs="Times New Roman"/>
          <w:sz w:val="16"/>
          <w:szCs w:val="16"/>
        </w:rPr>
      </w:pPr>
    </w:p>
    <w:p w14:paraId="205D56E1" w14:textId="77777777" w:rsidR="006C3C1F" w:rsidRPr="00E7370A" w:rsidRDefault="006C3C1F" w:rsidP="009F4E52">
      <w:pPr>
        <w:pStyle w:val="ae"/>
        <w:spacing w:before="0" w:after="0"/>
        <w:jc w:val="both"/>
        <w:rPr>
          <w:color w:val="auto"/>
          <w:sz w:val="16"/>
          <w:szCs w:val="16"/>
        </w:rPr>
      </w:pPr>
      <w:r w:rsidRPr="00E7370A">
        <w:rPr>
          <w:color w:val="auto"/>
          <w:sz w:val="16"/>
          <w:szCs w:val="16"/>
        </w:rPr>
        <w:t>12 сентября 1918 союзники по Антанте атаковали позиции немцев в Сен-</w:t>
      </w:r>
      <w:proofErr w:type="spellStart"/>
      <w:r w:rsidRPr="00E7370A">
        <w:rPr>
          <w:color w:val="auto"/>
          <w:sz w:val="16"/>
          <w:szCs w:val="16"/>
        </w:rPr>
        <w:t>Миельском</w:t>
      </w:r>
      <w:proofErr w:type="spellEnd"/>
      <w:r w:rsidRPr="00E7370A">
        <w:rPr>
          <w:color w:val="auto"/>
          <w:sz w:val="16"/>
          <w:szCs w:val="16"/>
        </w:rPr>
        <w:t xml:space="preserve"> выступе фронта (в Лотарингии, по которой проходила восточная часть Западного фронта, в 40 километрах к юго-западу от Меца). Союзники (преимущественно американцы, в меньшей степени солдаты, набранные из жителей французских колоний) предполагали окружить здесь большую группировку немцев и устроить им «котел».</w:t>
      </w:r>
    </w:p>
    <w:p w14:paraId="37DAC038" w14:textId="77777777" w:rsidR="006C3C1F" w:rsidRPr="00E7370A" w:rsidRDefault="006C3C1F" w:rsidP="009F4E52">
      <w:pPr>
        <w:pStyle w:val="ae"/>
        <w:spacing w:before="0" w:after="0"/>
        <w:jc w:val="both"/>
        <w:rPr>
          <w:color w:val="auto"/>
          <w:sz w:val="16"/>
          <w:szCs w:val="16"/>
        </w:rPr>
      </w:pPr>
      <w:r w:rsidRPr="00E7370A">
        <w:rPr>
          <w:color w:val="auto"/>
          <w:sz w:val="16"/>
          <w:szCs w:val="16"/>
        </w:rPr>
        <w:t>17 пехотных дивизий союзников (14 из них — американские) поддерживали 2900 артиллерийских орудий, 1100 самолетов и 273 танка. Немцы могли противопоставить этой «военной машине» лишь 7 дивизий, 560 орудий и 200 самолетов и, узнав о планах союзников, предпочли начать отвод войск из Сен-</w:t>
      </w:r>
      <w:proofErr w:type="spellStart"/>
      <w:r w:rsidRPr="00E7370A">
        <w:rPr>
          <w:color w:val="auto"/>
          <w:sz w:val="16"/>
          <w:szCs w:val="16"/>
        </w:rPr>
        <w:t>Миельского</w:t>
      </w:r>
      <w:proofErr w:type="spellEnd"/>
      <w:r w:rsidRPr="00E7370A">
        <w:rPr>
          <w:color w:val="auto"/>
          <w:sz w:val="16"/>
          <w:szCs w:val="16"/>
        </w:rPr>
        <w:t xml:space="preserve"> выступа без боя за «линию Гинденбурга». Так неделей раньше они это сделали в западной части фронта, но союзники не оставили планов их окружения.</w:t>
      </w:r>
    </w:p>
    <w:p w14:paraId="5E0CECF3" w14:textId="020A6F1A" w:rsidR="006C3C1F" w:rsidRPr="00E7370A" w:rsidRDefault="006C3C1F" w:rsidP="009F4E52">
      <w:pPr>
        <w:pStyle w:val="ae"/>
        <w:spacing w:before="0" w:after="0"/>
        <w:jc w:val="both"/>
        <w:rPr>
          <w:color w:val="auto"/>
          <w:sz w:val="16"/>
          <w:szCs w:val="16"/>
        </w:rPr>
      </w:pPr>
      <w:r w:rsidRPr="00E7370A">
        <w:rPr>
          <w:color w:val="auto"/>
          <w:sz w:val="16"/>
          <w:szCs w:val="16"/>
        </w:rPr>
        <w:t>12 сентября артподготовка началась уже в 1 час ночи, а в 5 часов утра пошли атаки по краям «выступа». Немцы оказывали сопротивление, лишь прикрывая отступающие части. 13-14 сентября американцы заняли почти весь выступ, захватив в плен 16</w:t>
      </w:r>
      <w:r w:rsidR="00D30863">
        <w:rPr>
          <w:color w:val="auto"/>
          <w:sz w:val="16"/>
          <w:szCs w:val="16"/>
        </w:rPr>
        <w:t xml:space="preserve"> </w:t>
      </w:r>
      <w:r w:rsidRPr="00E7370A">
        <w:rPr>
          <w:color w:val="auto"/>
          <w:sz w:val="16"/>
          <w:szCs w:val="16"/>
        </w:rPr>
        <w:t>000 немцев при 400 артиллерийских орудиях и к 15 сентября вышли к «линии Гинденбурга». Но большей части немцев удалось избежать плена и попадания в «котел» из-за еще пока небольшого боевого опыта американцев, плохо комбинировавших танковые атаки, передвижение пехотных дивизий и воздушное прикрытие в единый боевой «механизм» (17045).</w:t>
      </w:r>
    </w:p>
    <w:p w14:paraId="30EB007E" w14:textId="77777777" w:rsidR="006C3C1F" w:rsidRPr="00E7370A" w:rsidRDefault="006C3C1F" w:rsidP="009F4E52">
      <w:pPr>
        <w:pStyle w:val="ae"/>
        <w:spacing w:before="0" w:after="0"/>
        <w:jc w:val="both"/>
        <w:rPr>
          <w:color w:val="auto"/>
          <w:sz w:val="16"/>
          <w:szCs w:val="16"/>
        </w:rPr>
      </w:pPr>
    </w:p>
    <w:p w14:paraId="427EAFEC" w14:textId="77777777" w:rsidR="006C3C1F" w:rsidRPr="00E7370A" w:rsidRDefault="006C3C1F" w:rsidP="009F4E52">
      <w:pPr>
        <w:pStyle w:val="ae"/>
        <w:spacing w:before="0" w:after="0"/>
        <w:jc w:val="both"/>
        <w:rPr>
          <w:color w:val="auto"/>
          <w:sz w:val="16"/>
          <w:szCs w:val="16"/>
        </w:rPr>
      </w:pPr>
      <w:r w:rsidRPr="00E7370A">
        <w:rPr>
          <w:color w:val="auto"/>
          <w:sz w:val="16"/>
          <w:szCs w:val="16"/>
        </w:rPr>
        <w:t xml:space="preserve">12 сентября союзники также атаковали немцев и на западном участке фронта, в районе деревни </w:t>
      </w:r>
      <w:proofErr w:type="spellStart"/>
      <w:r w:rsidRPr="00E7370A">
        <w:rPr>
          <w:color w:val="auto"/>
          <w:sz w:val="16"/>
          <w:szCs w:val="16"/>
        </w:rPr>
        <w:t>Авренкур</w:t>
      </w:r>
      <w:proofErr w:type="spellEnd"/>
      <w:r w:rsidRPr="00E7370A">
        <w:rPr>
          <w:color w:val="auto"/>
          <w:sz w:val="16"/>
          <w:szCs w:val="16"/>
        </w:rPr>
        <w:t xml:space="preserve"> (в 50 километрах к северо-востоку от Амьена). Здесь им впервые, причем без больших потерь, удалось «пробить» два года казавшуюся неприступной «линию Гинденбурга». Этот прорыв был незначительным, немцы быстро заделали брешь, но он показал растущую мощь Антанты и слабеющую стойкость немецкой армии (17045).</w:t>
      </w:r>
    </w:p>
    <w:p w14:paraId="112FDBE3" w14:textId="77777777" w:rsidR="006C3C1F" w:rsidRPr="00E7370A" w:rsidRDefault="006C3C1F" w:rsidP="009F4E52">
      <w:pPr>
        <w:spacing w:after="0" w:line="240" w:lineRule="auto"/>
        <w:jc w:val="both"/>
        <w:rPr>
          <w:rFonts w:ascii="Times New Roman" w:hAnsi="Times New Roman" w:cs="Times New Roman"/>
          <w:sz w:val="16"/>
          <w:szCs w:val="16"/>
        </w:rPr>
      </w:pPr>
    </w:p>
    <w:p w14:paraId="74133D3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211FAE0A" w14:textId="77777777" w:rsidR="000F2CE1" w:rsidRPr="00E7370A" w:rsidRDefault="000F2CE1" w:rsidP="009F4E52">
      <w:pPr>
        <w:spacing w:after="0" w:line="240" w:lineRule="auto"/>
        <w:jc w:val="both"/>
        <w:rPr>
          <w:rFonts w:ascii="Times New Roman" w:hAnsi="Times New Roman" w:cs="Times New Roman"/>
          <w:sz w:val="16"/>
          <w:szCs w:val="16"/>
        </w:rPr>
      </w:pPr>
    </w:p>
    <w:p w14:paraId="5764674F" w14:textId="77777777" w:rsidR="00555CED" w:rsidRPr="00E7370A" w:rsidRDefault="00555CE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сентября 1918 Л.Д. в приказе № 36 по Красному Воздушному флоту Троцкий в присущей ему высокопарной манере писал: «Солдаты Красной воздушной флотилии 5-й армии! Вся Советская республика была свидетельницей вашего несравненного героизма в боях под Казанью. Вы сразу пригвоздили к земле предательских летчиков неприятеля (здесь явное преувеличение, ибо никто и не думал их „пригвождать“. Не было совершено ни одного вылета на завоевание господства в воздухе или на бомбардировку аэродромов). Вы изо дня в день терроризировали (!) белогвардейскую Казань. Вы создали незаменимую разведку, вы бесстрашно преследовали врага, внося смятение и ужас в его ряды. Честь вам и слава, красные витязи Воздушного флота!» (17065).</w:t>
      </w:r>
    </w:p>
    <w:p w14:paraId="41DC2BF3" w14:textId="77777777" w:rsidR="00555CED" w:rsidRPr="00E7370A" w:rsidRDefault="00555CED" w:rsidP="009F4E52">
      <w:pPr>
        <w:spacing w:after="0" w:line="240" w:lineRule="auto"/>
        <w:jc w:val="both"/>
        <w:rPr>
          <w:rFonts w:ascii="Times New Roman" w:hAnsi="Times New Roman" w:cs="Times New Roman"/>
          <w:sz w:val="16"/>
          <w:szCs w:val="16"/>
        </w:rPr>
      </w:pPr>
    </w:p>
    <w:p w14:paraId="368ED27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сентября 1918 вышел приказ РВС N 37 "Солдаты </w:t>
      </w:r>
      <w:proofErr w:type="spellStart"/>
      <w:r w:rsidRPr="00E7370A">
        <w:rPr>
          <w:rFonts w:ascii="Times New Roman" w:hAnsi="Times New Roman" w:cs="Times New Roman"/>
          <w:sz w:val="16"/>
          <w:szCs w:val="16"/>
        </w:rPr>
        <w:t>КВФлотилии</w:t>
      </w:r>
      <w:proofErr w:type="spellEnd"/>
      <w:r w:rsidRPr="00E7370A">
        <w:rPr>
          <w:rFonts w:ascii="Times New Roman" w:hAnsi="Times New Roman" w:cs="Times New Roman"/>
          <w:sz w:val="16"/>
          <w:szCs w:val="16"/>
        </w:rPr>
        <w:t xml:space="preserve"> 5 армии! Вся Советская Республика была свидетельницей вашего несравненного героизма в исторических боях под Казанью... Вы бесстрашно преследовали врага, внося смятение и ужас в его ряды. Честь вам и слава, красные витязи воздушного флота!" (1851,26).</w:t>
      </w:r>
    </w:p>
    <w:p w14:paraId="202DA448" w14:textId="77777777" w:rsidR="000F2CE1" w:rsidRPr="00E7370A" w:rsidRDefault="000F2CE1" w:rsidP="009F4E52">
      <w:pPr>
        <w:spacing w:after="0" w:line="240" w:lineRule="auto"/>
        <w:jc w:val="both"/>
        <w:rPr>
          <w:rFonts w:ascii="Times New Roman" w:hAnsi="Times New Roman" w:cs="Times New Roman"/>
          <w:sz w:val="16"/>
          <w:szCs w:val="16"/>
        </w:rPr>
      </w:pPr>
    </w:p>
    <w:p w14:paraId="120431B4" w14:textId="77777777" w:rsidR="00B72ED1" w:rsidRPr="00E7370A" w:rsidRDefault="00B72ED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сентября 1918 в приказе № 36 по Красному Воздушному флоту Л.Д. Троцкий в присущей ему высокопарной манере писал: «Солдаты Красной воздушной флотилии 5-й армии! Вся Советская республика была свидетельницей вашего несравненного героизма в боях под Казанью. Вы сразу пригвоздили к земле предательских летчиков неприятеля (здесь явное преувеличение, ибо никто и не думал их „пригвождать“. Не было совершено ни одного вылета на завоевание господства в воздухе или на бомбардировку аэродромов). Вы изо дня в день терроризировали (!) белогвардейскую Казань. Вы создали незаменимую разведку, вы бесстрашно преследовали врага, внося смятение и ужас в его ряды. Честь вам и слава, красные витязи Воздушного флота!»</w:t>
      </w:r>
    </w:p>
    <w:p w14:paraId="45F38E2C" w14:textId="77777777" w:rsidR="00B72ED1" w:rsidRPr="00E7370A" w:rsidRDefault="00B72ED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 активные действия 4-й Социалистический авиаотряд получил наименование Казанского, а 23-й корпусной – </w:t>
      </w:r>
      <w:proofErr w:type="spellStart"/>
      <w:r w:rsidRPr="00E7370A">
        <w:rPr>
          <w:rFonts w:ascii="Times New Roman" w:hAnsi="Times New Roman" w:cs="Times New Roman"/>
          <w:sz w:val="16"/>
          <w:szCs w:val="16"/>
        </w:rPr>
        <w:t>Свияжского</w:t>
      </w:r>
      <w:proofErr w:type="spellEnd"/>
      <w:r w:rsidRPr="00E7370A">
        <w:rPr>
          <w:rFonts w:ascii="Times New Roman" w:hAnsi="Times New Roman" w:cs="Times New Roman"/>
          <w:sz w:val="16"/>
          <w:szCs w:val="16"/>
        </w:rPr>
        <w:t>. Эти названия удержались за ними вплоть до окончания Гражданской войны. Кроме того, все летчики, участвовавшие в операции, были награждены ценными подарками. Кому-то достались реквизированные у «эксплуататорских классов» золотые часы, кому-то – золотые же портсигары. Обычай награждать отличившихся золотыми вещицами также сохранился на протяжении всей Гражданской войны, несмотря на учреждение в сентябре 1918-го первого советского ордена – Красного знамени (18562).</w:t>
      </w:r>
    </w:p>
    <w:p w14:paraId="2BA20846" w14:textId="77777777" w:rsidR="00B72ED1" w:rsidRPr="00E7370A" w:rsidRDefault="00B72ED1" w:rsidP="009F4E52">
      <w:pPr>
        <w:spacing w:after="0" w:line="240" w:lineRule="auto"/>
        <w:jc w:val="both"/>
        <w:rPr>
          <w:rFonts w:ascii="Times New Roman" w:hAnsi="Times New Roman" w:cs="Times New Roman"/>
          <w:sz w:val="16"/>
          <w:szCs w:val="16"/>
        </w:rPr>
      </w:pPr>
    </w:p>
    <w:p w14:paraId="02243A8D" w14:textId="77777777" w:rsidR="00B72ED1" w:rsidRPr="00E7370A" w:rsidRDefault="00B72ED1" w:rsidP="009F4E52">
      <w:pPr>
        <w:pStyle w:val="ae"/>
        <w:spacing w:before="0" w:after="0"/>
        <w:jc w:val="both"/>
        <w:rPr>
          <w:color w:val="auto"/>
          <w:sz w:val="16"/>
          <w:szCs w:val="16"/>
        </w:rPr>
      </w:pPr>
      <w:r w:rsidRPr="00E7370A">
        <w:rPr>
          <w:color w:val="auto"/>
          <w:sz w:val="16"/>
          <w:szCs w:val="16"/>
        </w:rPr>
        <w:t xml:space="preserve">13 сентября 1918 летчики Н.А. Яковицкий и Б. </w:t>
      </w:r>
      <w:proofErr w:type="spellStart"/>
      <w:r w:rsidRPr="00E7370A">
        <w:rPr>
          <w:color w:val="auto"/>
          <w:sz w:val="16"/>
          <w:szCs w:val="16"/>
        </w:rPr>
        <w:t>Пилиповский</w:t>
      </w:r>
      <w:proofErr w:type="spellEnd"/>
      <w:r w:rsidRPr="00E7370A">
        <w:rPr>
          <w:color w:val="auto"/>
          <w:sz w:val="16"/>
          <w:szCs w:val="16"/>
        </w:rPr>
        <w:t xml:space="preserve"> из 1-го </w:t>
      </w:r>
      <w:proofErr w:type="spellStart"/>
      <w:r w:rsidRPr="00E7370A">
        <w:rPr>
          <w:color w:val="auto"/>
          <w:sz w:val="16"/>
          <w:szCs w:val="16"/>
        </w:rPr>
        <w:t>истротряда</w:t>
      </w:r>
      <w:proofErr w:type="spellEnd"/>
      <w:r w:rsidRPr="00E7370A">
        <w:rPr>
          <w:color w:val="auto"/>
          <w:sz w:val="16"/>
          <w:szCs w:val="16"/>
        </w:rPr>
        <w:t xml:space="preserve"> безуспешно пытались перехватить над штабом 6-й армии белогвардейские «Ньюпор-10» и «</w:t>
      </w:r>
      <w:proofErr w:type="spellStart"/>
      <w:r w:rsidRPr="00E7370A">
        <w:rPr>
          <w:color w:val="auto"/>
          <w:sz w:val="16"/>
          <w:szCs w:val="16"/>
        </w:rPr>
        <w:t>Сопвич</w:t>
      </w:r>
      <w:proofErr w:type="spellEnd"/>
      <w:r w:rsidRPr="00E7370A">
        <w:rPr>
          <w:color w:val="auto"/>
          <w:sz w:val="16"/>
          <w:szCs w:val="16"/>
        </w:rPr>
        <w:t xml:space="preserve">». </w:t>
      </w:r>
      <w:proofErr w:type="spellStart"/>
      <w:r w:rsidRPr="00E7370A">
        <w:rPr>
          <w:color w:val="auto"/>
          <w:sz w:val="16"/>
          <w:szCs w:val="16"/>
        </w:rPr>
        <w:t>Пилиповский</w:t>
      </w:r>
      <w:proofErr w:type="spellEnd"/>
      <w:r w:rsidRPr="00E7370A">
        <w:rPr>
          <w:color w:val="auto"/>
          <w:sz w:val="16"/>
          <w:szCs w:val="16"/>
        </w:rPr>
        <w:t xml:space="preserve"> докладывал, что стрелял по «</w:t>
      </w:r>
      <w:proofErr w:type="spellStart"/>
      <w:r w:rsidRPr="00E7370A">
        <w:rPr>
          <w:color w:val="auto"/>
          <w:sz w:val="16"/>
          <w:szCs w:val="16"/>
        </w:rPr>
        <w:t>Ньюпору</w:t>
      </w:r>
      <w:proofErr w:type="spellEnd"/>
      <w:r w:rsidRPr="00E7370A">
        <w:rPr>
          <w:color w:val="auto"/>
          <w:sz w:val="16"/>
          <w:szCs w:val="16"/>
        </w:rPr>
        <w:t>» «до истощения пулеметной ленты», но так и не сбил (18566).</w:t>
      </w:r>
    </w:p>
    <w:p w14:paraId="42E6F3E3" w14:textId="77777777" w:rsidR="00B72ED1" w:rsidRPr="00E7370A" w:rsidRDefault="00B72ED1" w:rsidP="009F4E52">
      <w:pPr>
        <w:spacing w:after="0" w:line="240" w:lineRule="auto"/>
        <w:jc w:val="both"/>
        <w:rPr>
          <w:rFonts w:ascii="Times New Roman" w:hAnsi="Times New Roman" w:cs="Times New Roman"/>
          <w:sz w:val="16"/>
          <w:szCs w:val="16"/>
        </w:rPr>
      </w:pPr>
    </w:p>
    <w:p w14:paraId="31271BF1" w14:textId="77777777" w:rsidR="00C260AF" w:rsidRPr="00E7370A" w:rsidRDefault="00C260AF" w:rsidP="009F4E52">
      <w:pPr>
        <w:pStyle w:val="ae"/>
        <w:spacing w:before="0" w:after="0"/>
        <w:jc w:val="both"/>
        <w:rPr>
          <w:color w:val="auto"/>
          <w:sz w:val="16"/>
          <w:szCs w:val="16"/>
        </w:rPr>
      </w:pPr>
      <w:r w:rsidRPr="00E7370A">
        <w:rPr>
          <w:color w:val="auto"/>
          <w:sz w:val="16"/>
          <w:szCs w:val="16"/>
        </w:rPr>
        <w:t>13 сентября 1918 Прикамская народная армия (вооруженное формирование восставших против красных жителей Ижевска и его окрестностей) заняла город Игра (на севере нынешней Удмуртии). Как видно, здесь инициатива пока еще оставалась на стороне белых (17045).</w:t>
      </w:r>
    </w:p>
    <w:p w14:paraId="4467BA2D" w14:textId="77777777" w:rsidR="00C260AF" w:rsidRPr="00E7370A" w:rsidRDefault="00C260AF" w:rsidP="009F4E52">
      <w:pPr>
        <w:spacing w:after="0" w:line="240" w:lineRule="auto"/>
        <w:jc w:val="both"/>
        <w:rPr>
          <w:rFonts w:ascii="Times New Roman" w:hAnsi="Times New Roman" w:cs="Times New Roman"/>
          <w:sz w:val="16"/>
          <w:szCs w:val="16"/>
        </w:rPr>
      </w:pPr>
    </w:p>
    <w:p w14:paraId="5A5E3114" w14:textId="77777777" w:rsidR="00393C4E" w:rsidRPr="00E7370A" w:rsidRDefault="00393C4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сентября 1918 летчики Н.А. Яковицкий и Б. </w:t>
      </w:r>
      <w:proofErr w:type="spellStart"/>
      <w:r w:rsidRPr="00E7370A">
        <w:rPr>
          <w:rFonts w:ascii="Times New Roman" w:hAnsi="Times New Roman" w:cs="Times New Roman"/>
          <w:sz w:val="16"/>
          <w:szCs w:val="16"/>
        </w:rPr>
        <w:t>Пилиповский</w:t>
      </w:r>
      <w:proofErr w:type="spellEnd"/>
      <w:r w:rsidRPr="00E7370A">
        <w:rPr>
          <w:rFonts w:ascii="Times New Roman" w:hAnsi="Times New Roman" w:cs="Times New Roman"/>
          <w:sz w:val="16"/>
          <w:szCs w:val="16"/>
        </w:rPr>
        <w:t xml:space="preserve"> из 1-го </w:t>
      </w:r>
      <w:proofErr w:type="spellStart"/>
      <w:r w:rsidRPr="00E7370A">
        <w:rPr>
          <w:rFonts w:ascii="Times New Roman" w:hAnsi="Times New Roman" w:cs="Times New Roman"/>
          <w:sz w:val="16"/>
          <w:szCs w:val="16"/>
        </w:rPr>
        <w:t>истротряда</w:t>
      </w:r>
      <w:proofErr w:type="spellEnd"/>
      <w:r w:rsidRPr="00E7370A">
        <w:rPr>
          <w:rFonts w:ascii="Times New Roman" w:hAnsi="Times New Roman" w:cs="Times New Roman"/>
          <w:sz w:val="16"/>
          <w:szCs w:val="16"/>
        </w:rPr>
        <w:t xml:space="preserve"> на севере безуспешно пытались перехватить над штабом 6-й армии белогвардейские «Ньюпор-10» и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Пилиповский</w:t>
      </w:r>
      <w:proofErr w:type="spellEnd"/>
      <w:r w:rsidRPr="00E7370A">
        <w:rPr>
          <w:rFonts w:ascii="Times New Roman" w:hAnsi="Times New Roman" w:cs="Times New Roman"/>
          <w:sz w:val="16"/>
          <w:szCs w:val="16"/>
        </w:rPr>
        <w:t xml:space="preserve"> докладывал, что стрелял по «</w:t>
      </w:r>
      <w:proofErr w:type="spellStart"/>
      <w:r w:rsidRPr="00E7370A">
        <w:rPr>
          <w:rFonts w:ascii="Times New Roman" w:hAnsi="Times New Roman" w:cs="Times New Roman"/>
          <w:sz w:val="16"/>
          <w:szCs w:val="16"/>
        </w:rPr>
        <w:t>Ньюпору</w:t>
      </w:r>
      <w:proofErr w:type="spellEnd"/>
      <w:r w:rsidRPr="00E7370A">
        <w:rPr>
          <w:rFonts w:ascii="Times New Roman" w:hAnsi="Times New Roman" w:cs="Times New Roman"/>
          <w:sz w:val="16"/>
          <w:szCs w:val="16"/>
        </w:rPr>
        <w:t>» «до истощения пулеметной ленты», но так и не сбил (17065).</w:t>
      </w:r>
    </w:p>
    <w:p w14:paraId="6A8DB936" w14:textId="77777777" w:rsidR="00393C4E" w:rsidRPr="00E7370A" w:rsidRDefault="00393C4E" w:rsidP="009F4E52">
      <w:pPr>
        <w:spacing w:after="0" w:line="240" w:lineRule="auto"/>
        <w:jc w:val="both"/>
        <w:rPr>
          <w:rFonts w:ascii="Times New Roman" w:hAnsi="Times New Roman" w:cs="Times New Roman"/>
          <w:sz w:val="16"/>
          <w:szCs w:val="16"/>
        </w:rPr>
      </w:pPr>
    </w:p>
    <w:p w14:paraId="5A072A8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5FF66131" w14:textId="77777777" w:rsidR="000F2CE1" w:rsidRPr="00E7370A" w:rsidRDefault="000F2CE1" w:rsidP="009F4E52">
      <w:pPr>
        <w:spacing w:after="0" w:line="240" w:lineRule="auto"/>
        <w:jc w:val="both"/>
        <w:rPr>
          <w:rFonts w:ascii="Times New Roman" w:hAnsi="Times New Roman" w:cs="Times New Roman"/>
          <w:sz w:val="16"/>
          <w:szCs w:val="16"/>
        </w:rPr>
      </w:pPr>
    </w:p>
    <w:p w14:paraId="09FB75D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сентября 1918 года вышла:</w:t>
      </w:r>
    </w:p>
    <w:p w14:paraId="0EE44ED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ДИРЕКТИВА ПО СОВМЕСТНЫМ ОПЕРАЦИЯМ ДИРИЖАБЛЕЙ И ФЛОТА</w:t>
      </w:r>
    </w:p>
    <w:p w14:paraId="67B1352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Командование флотом Открытого моря, 13 сентября 1918 года</w:t>
      </w:r>
    </w:p>
    <w:p w14:paraId="1450984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ДИРЕКТИВНЫЕ УКАЗАНИЯ ДЛЯ ВЕДЕНИЯ ВОЙНЫ НА МОРЕ</w:t>
      </w:r>
    </w:p>
    <w:p w14:paraId="72EE620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 Задача дирижаблей.</w:t>
      </w:r>
    </w:p>
    <w:p w14:paraId="3E32E9D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Помимо налетов для бомбардировки неприятельской территории и возможной атаки морских сил противника на дирижабли возлагаются нижеследующие задачи:</w:t>
      </w:r>
    </w:p>
    <w:p w14:paraId="4242253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при благоприятной погоде — дальний дозор в море и разведка удаленных районов Северного моря;</w:t>
      </w:r>
    </w:p>
    <w:p w14:paraId="7E9B753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крейсерство (патрулирование) в широком масштабе с целью предохранения от каких-либо внезапных действий противника;</w:t>
      </w:r>
    </w:p>
    <w:p w14:paraId="2CECB9F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создание в кратчайший срок наблюдения в сторону обнаженного фланга сразу же, как только боевые мероприятия противника станут угрожающими для </w:t>
      </w:r>
      <w:proofErr w:type="spellStart"/>
      <w:r w:rsidRPr="00E7370A">
        <w:rPr>
          <w:rFonts w:ascii="Times New Roman" w:hAnsi="Times New Roman" w:cs="Times New Roman"/>
          <w:sz w:val="16"/>
          <w:szCs w:val="16"/>
        </w:rPr>
        <w:t>Гельголандской</w:t>
      </w:r>
      <w:proofErr w:type="spellEnd"/>
      <w:r w:rsidRPr="00E7370A">
        <w:rPr>
          <w:rFonts w:ascii="Times New Roman" w:hAnsi="Times New Roman" w:cs="Times New Roman"/>
          <w:sz w:val="16"/>
          <w:szCs w:val="16"/>
        </w:rPr>
        <w:t xml:space="preserve"> бухты;</w:t>
      </w:r>
    </w:p>
    <w:p w14:paraId="10A608E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при любой возможности обеспечивать охранение морских сил на якорных стоянках или переходах.</w:t>
      </w:r>
    </w:p>
    <w:p w14:paraId="4CAF474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Собственные возможности атаковать дирижабли противника в период участия их в операциях флота могут использоваться лишь с учетом необходимости выполнения задач разведки и дозора, являющихся первоочередными. Атака обнаруженных неприятельских подлодок может быть произведена лишь в том случае, если она не является помехой для выполнения основной задачи </w:t>
      </w:r>
      <w:proofErr w:type="gramStart"/>
      <w:r w:rsidRPr="00E7370A">
        <w:rPr>
          <w:rFonts w:ascii="Times New Roman" w:hAnsi="Times New Roman" w:cs="Times New Roman"/>
          <w:sz w:val="16"/>
          <w:szCs w:val="16"/>
        </w:rPr>
        <w:t>и</w:t>
      </w:r>
      <w:proofErr w:type="gramEnd"/>
      <w:r w:rsidRPr="00E7370A">
        <w:rPr>
          <w:rFonts w:ascii="Times New Roman" w:hAnsi="Times New Roman" w:cs="Times New Roman"/>
          <w:sz w:val="16"/>
          <w:szCs w:val="16"/>
        </w:rPr>
        <w:t xml:space="preserve"> если сами дирижабли не подвергнутся при том опасности, например, со стороны самолетов противника.</w:t>
      </w:r>
    </w:p>
    <w:p w14:paraId="7B4F2B3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ВЫПОЛНЕНИЕ РАЗВЕДКИ ДИРИЖАБЛЯМИ</w:t>
      </w:r>
    </w:p>
    <w:p w14:paraId="2739B97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 Образование дозорной цепи дирижаблями.</w:t>
      </w:r>
    </w:p>
    <w:p w14:paraId="6C8C039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&lt;...&gt;</w:t>
      </w:r>
    </w:p>
    <w:p w14:paraId="52725B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Дозор в определенной зоне или охранение флота на переходе осуществляются в общем случае “завесами” (барражем), расположение которых будет определяться их крайними точками по квадратам или определенным земным пунктам. Способ занятия секторов в этих завесах (в том числе и в смысле времени) устанавливается старшим командиром дирижаблей.</w:t>
      </w:r>
    </w:p>
    <w:p w14:paraId="0833A8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Секторы, равно как и названия тех дирижаблей, которые будут их занимать, должны быть известны всем участвующим в операции дирижаблям.</w:t>
      </w:r>
    </w:p>
    <w:p w14:paraId="40DCE03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II. Связь при нахождении дирижаблей в дозорной цепи.</w:t>
      </w:r>
    </w:p>
    <w:p w14:paraId="749215A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Дозорные дирижабли оповещают обо всех имеющих значение событиях, </w:t>
      </w:r>
      <w:proofErr w:type="gramStart"/>
      <w:r w:rsidRPr="00E7370A">
        <w:rPr>
          <w:rFonts w:ascii="Times New Roman" w:hAnsi="Times New Roman" w:cs="Times New Roman"/>
          <w:sz w:val="16"/>
          <w:szCs w:val="16"/>
        </w:rPr>
        <w:t>и в частности</w:t>
      </w:r>
      <w:proofErr w:type="gramEnd"/>
      <w:r w:rsidRPr="00E7370A">
        <w:rPr>
          <w:rFonts w:ascii="Times New Roman" w:hAnsi="Times New Roman" w:cs="Times New Roman"/>
          <w:sz w:val="16"/>
          <w:szCs w:val="16"/>
        </w:rPr>
        <w:t xml:space="preserve"> об обнаруженном противнике.</w:t>
      </w:r>
    </w:p>
    <w:p w14:paraId="2355EE6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При обнаружении легких сил противника следует избегать пользоваться такими общими выражениями, как “противник делает поворот”, чтобы не создавалось неясного представления. Вместо этого следует пользоваться такими выражениями, как, например, [232] “обнаруженные силы противника делают поворот”. Подобного рода донесениям должно предшествовать сообщение о составе замеченных сил противника.</w:t>
      </w:r>
    </w:p>
    <w:p w14:paraId="32A6CDF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17. Дирижабль, обнаруживший неприятельские силы первым, доносит при первой же возможности следующие сведения о противнике: характер и примерный состав сил противника, квадрат, в котором последний находится, и курс, которым он следует, наличие у противника подводных лодок, авианосцев и специального наблюдения.</w:t>
      </w:r>
    </w:p>
    <w:p w14:paraId="4439391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Пока дирижабли не обнаружат противника, они должны сообщать примерно каждый час свое место, если дальность позволяет использовать радио. Эти донесения предпочтительнее посылать в момент изменения дирижаблями курса на 180° (или в момент его значительного изменения). После указания своего места дирижабль должен сообщить, есть ли уверенность в том, что в разведанной им зоне нет ни малых, ни больших кораблей противника или же возможное нахождение неприятельских сил, которые могли остаться незамеченными вследствие облачности или тумана. Сигналы такого рода должны передаваться в нижеследующей форме:</w:t>
      </w:r>
    </w:p>
    <w:p w14:paraId="624F89C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“Место по пеленгу берегового ориентира: маяк... Во всем секторе нет никаких кораблей”.</w:t>
      </w:r>
    </w:p>
    <w:p w14:paraId="2064BAF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“Место по пеленгу радиомаяка... Вследствие густой облачности ничего не видел”.</w:t>
      </w:r>
    </w:p>
    <w:p w14:paraId="5366116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“Место по счислению... Сплошной слой облаков. Достоверность не обеспечена”.</w:t>
      </w:r>
    </w:p>
    <w:p w14:paraId="0DB6EE5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В случае сомнений в возможности выполнить возложенную на дирижабль задачу (либо из-за погоды, либо вследствие аварии) следует оповестить об этом.</w:t>
      </w:r>
    </w:p>
    <w:p w14:paraId="3DE3645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III. Сосредоточение дирижаблей в месте нахождения противника.</w:t>
      </w:r>
    </w:p>
    <w:p w14:paraId="578D2F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В случае обнаружения в открытой части Северного моря неприятельских сил, поиск которых является основной задачей дирижаблей, находящихся по соседству с обнаруженным противником, дирижабли стягиваются к месту, где последний находится (в том случае, когда в разведке или охранении флота не участвуют самолеты), чтобы войти с ним в соприкосновение. Остальные дирижабли продолжают нести разведку в более удаленных секторах.</w:t>
      </w:r>
    </w:p>
    <w:p w14:paraId="5E614FE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В случаях, аналогичных вышеназванному, для флота особенно важно иметь положительные или отрицательные данные о том, находятся ли в тылу обнаруженных уже сил противника другие, более значительные силы. Поэтому дирижабли, не занятые поддержанием соприкосновения с противником, должны осветить помимо собственной зоны и тот сектор, который относился до этого к дирижаблям, поддерживающим связь с противником.</w:t>
      </w:r>
    </w:p>
    <w:p w14:paraId="5643FD1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Для того чтобы имелась возможность осуществлять указанное в предыдущей статье требование, необходимо, чтобы все участвующие в операции дирижабли были еще до вылета ознакомлены с приказаниями, отдаваемыми каждому из них. Это правило, впрочем, должно соблюдаться и во всех других случаях, чтобы иметь правильное [233] и логичное взаимодействие между собой дирижаблей, участвующих в операции. Если в поддержке соприкосновения с противником должно участвовать большое количество дирижаблей, то командиром разведывательных сил по этому поводу должны быть даны особые приказания.</w:t>
      </w:r>
    </w:p>
    <w:p w14:paraId="0950DB2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IV. Поддержание соприкосновения с противником.</w:t>
      </w:r>
    </w:p>
    <w:p w14:paraId="7DF36C4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При соприкосновении с противником место дирижаблей зависит в значительной степени от состояния ветра и погоды. С технической точки зрения выгоднее находиться с подветренной стороны. Но наряду с этим не следует забывать и необходимость поддержки соприкосновения в возможно большем количестве точек, так как при подобном образе действий можно лучше оценить и распознать положение неприятеля, которому в этом случае труднее оттеснить дирижабли, поддерживающие с ним контакт.</w:t>
      </w:r>
    </w:p>
    <w:p w14:paraId="7E8E0A8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При установлении соприкосновения с противником, каждый дирижабль сразу же оповещает об этом, указывая затем свое положение по отношению к противнику. Сигнал должен быть передан сразу, как только это позволит сделать ситуация. Свое положение должно указываться в истинных направлениях. Например, “Поддерживаю соприкосновение. Нахожусь на норд-ост от главных сил противника (или </w:t>
      </w:r>
      <w:proofErr w:type="gramStart"/>
      <w:r w:rsidRPr="00E7370A">
        <w:rPr>
          <w:rFonts w:ascii="Times New Roman" w:hAnsi="Times New Roman" w:cs="Times New Roman"/>
          <w:sz w:val="16"/>
          <w:szCs w:val="16"/>
        </w:rPr>
        <w:t>неприятельских сил</w:t>
      </w:r>
      <w:proofErr w:type="gramEnd"/>
      <w:r w:rsidRPr="00E7370A">
        <w:rPr>
          <w:rFonts w:ascii="Times New Roman" w:hAnsi="Times New Roman" w:cs="Times New Roman"/>
          <w:sz w:val="16"/>
          <w:szCs w:val="16"/>
        </w:rPr>
        <w:t xml:space="preserve"> о которых ранее доносил)”. Знание местоположения дирижабля играет в успехе операции решающую роль. В случае, если дирижабль расположен между своими и неприятельскими силами, направленные в сторону противника наши корабли могут своевременно заметить дирижабль и совершить те маневры, которые необходимы для успеха в бою.</w:t>
      </w:r>
    </w:p>
    <w:p w14:paraId="2A37C1E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При указании своего положения ошибка не должна превышать 2 румба.</w:t>
      </w:r>
    </w:p>
    <w:p w14:paraId="381780E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случае, если противник разделился на отряды, дирижаблям следует прежде всего поддерживать соприкосновение с наиболее крупным из них, который по своим силам создает угрозу нашему морскому флоту. Остальные отряды противника по мере возможности также должны быть под наблюдением, если в наличии есть необходимое количество дирижаблей.</w:t>
      </w:r>
    </w:p>
    <w:p w14:paraId="78BA108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Положение дирижаблей по отношению к противнику в момент разделения последнего на отряды определит и те дирижабли, которые должны будут оставаться с каждой частью неприятельских сил.</w:t>
      </w:r>
    </w:p>
    <w:p w14:paraId="15185A9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При поддержании соприкосновения с противником наиболее важная задача приходится на долю “непосредственно вошедшего с ним в соприкосновение дирижабля”, т. е., иными словами, того, кто первый даст сигнал об обнаружении неприятеля. “Непосредственно вошедший в соприкосновение с противником дирижабль” должен непрерывно доносить о своих наблюдениях за неприятелем.</w:t>
      </w:r>
    </w:p>
    <w:p w14:paraId="6257329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От этого дирижабля примерно каждую четверть часа необходимо получать сигналы, чтобы своевременно и постоянно знать, может ли он продолжать разведку. Сигналы необходимо передавать по содержанию весьма краткие. [234]</w:t>
      </w:r>
    </w:p>
    <w:p w14:paraId="463C6A0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В случае, если “непосредственно поддерживающий соприкосновение с противником дирижабль” будет оттеснен или лишится возможности выполнять свою задачу, второй дирижабль, занимающий наиболее выгодное по отношению к противнику положение, должен, не ожидая каких-либо приказаний, по собственной инициативе взять на себя выполнение задачи “непосредственной поддержки соприкосновения с противником”. Если регулярный сигнал, который должен посылаться каждую четверть часа, не передан и уже истекло полчаса с момента последнего донесения относительно поддержания связи с противником, следует считать, что дирижабль, поддерживающий связь, не может более давать установленный сигнал. Поэтому другой находящийся в соприкосновении с противником дирижабль должен в этом случае не позже вышеназванного срока приступить по собственной инициативе к передаче регулярных данных относительно связи с неприятелем.</w:t>
      </w:r>
    </w:p>
    <w:p w14:paraId="16BC579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Сигнализировать о противнике должен только “дирижабль, непосредственно поддерживающий соприкосновение с ним”. Прочие дирижабли имеют право вмешиваться в эту передачу лишь в том случае, когда обнаружится, что “непосредственно поддерживающий соприкосновение дирижабль” либо не видел, либо плохо видел те или иные маневры противника, либо же не может в силу своего местоположения заметить появление новых неприятельских сил.</w:t>
      </w:r>
    </w:p>
    <w:p w14:paraId="5279663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В принципе надлежит избегать замены одного дирижабля, “непосредственно поддерживающего соприкосновение с противником”, каким-либо другим. Однако старший начальник имеет право после установления соприкосновения с противником взять на себя функции “дирижабля, непосредственно поддерживающего контакт с неприятелем”. В последнем случае он дает знать об этом отправкой за своей подписью сигнала относительно поддержания соприкосновения с противником после того, как сам войдет с ним в связь.</w:t>
      </w:r>
    </w:p>
    <w:p w14:paraId="1654345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V. Задачи дирижаблей во время боя между морскими силами и после него.</w:t>
      </w:r>
    </w:p>
    <w:p w14:paraId="3767A81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Во время боя на дирижабли возлагаются нижеследующие задачи:</w:t>
      </w:r>
    </w:p>
    <w:p w14:paraId="1EA8820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определить, имеются ли в тылу неприятельских морских сил, находящихся в пределах нашей видимости, другие силы, подход которых к месту боя может иметь место;</w:t>
      </w:r>
    </w:p>
    <w:p w14:paraId="419204B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в случае отсутствия в разведке самолетов, дирижабли должны оповещать как можно раньше о движениях и действиях участвующих в бою неприятельских сил (например, о начале атак миноносцев, о подходе неприятельских подлодок, о постановке противником минного заграждения и т. д.); в равной мере они должны оповещать и о своих наблюдениях случаев гибели и тяжелых аварий противника, которые не могли быть замечены нашими морскими силами.</w:t>
      </w:r>
    </w:p>
    <w:p w14:paraId="19CAB73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В период после боя наиболее важной задачей дирижаблей является сохранение соприкосновения с отходящим противником. [235]</w:t>
      </w:r>
    </w:p>
    <w:p w14:paraId="10E3AC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 этом дирижабли должны непрерывно доносить не только о курсе неприятеля, скорости, боевом порядке и построении охранения, но и о поврежденных и взятых на буксир кораблях, чтобы можно было нанести по ним удар.</w:t>
      </w:r>
    </w:p>
    <w:p w14:paraId="0964075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этом случае дирижабли должны наводить наши силы в соответствующую точку, давая им возможность вступить в бой с противником благодаря донесениям воздушной разведки.</w:t>
      </w:r>
    </w:p>
    <w:p w14:paraId="5D7A920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Подписал: адмирал фон </w:t>
      </w:r>
      <w:proofErr w:type="spellStart"/>
      <w:r w:rsidRPr="00E7370A">
        <w:rPr>
          <w:rFonts w:ascii="Times New Roman" w:hAnsi="Times New Roman" w:cs="Times New Roman"/>
          <w:sz w:val="16"/>
          <w:szCs w:val="16"/>
        </w:rPr>
        <w:t>Хиппер</w:t>
      </w:r>
      <w:proofErr w:type="spellEnd"/>
      <w:r w:rsidRPr="00E7370A">
        <w:rPr>
          <w:rFonts w:ascii="Times New Roman" w:hAnsi="Times New Roman" w:cs="Times New Roman"/>
          <w:sz w:val="16"/>
          <w:szCs w:val="16"/>
        </w:rPr>
        <w:t xml:space="preserve"> (11324).</w:t>
      </w:r>
    </w:p>
    <w:p w14:paraId="42413FA8" w14:textId="77777777" w:rsidR="000F2CE1" w:rsidRPr="00E7370A" w:rsidRDefault="000F2CE1" w:rsidP="009F4E52">
      <w:pPr>
        <w:spacing w:after="0" w:line="240" w:lineRule="auto"/>
        <w:jc w:val="both"/>
        <w:rPr>
          <w:rFonts w:ascii="Times New Roman" w:hAnsi="Times New Roman" w:cs="Times New Roman"/>
          <w:sz w:val="16"/>
          <w:szCs w:val="16"/>
        </w:rPr>
      </w:pPr>
    </w:p>
    <w:p w14:paraId="5C33E87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сентября 1918 американская и французская армии взяли St. </w:t>
      </w:r>
      <w:proofErr w:type="spellStart"/>
      <w:r w:rsidRPr="00E7370A">
        <w:rPr>
          <w:rFonts w:ascii="Times New Roman" w:hAnsi="Times New Roman" w:cs="Times New Roman"/>
          <w:sz w:val="16"/>
          <w:szCs w:val="16"/>
        </w:rPr>
        <w:t>Mihiel</w:t>
      </w:r>
      <w:proofErr w:type="spellEnd"/>
      <w:r w:rsidRPr="00E7370A">
        <w:rPr>
          <w:rFonts w:ascii="Times New Roman" w:hAnsi="Times New Roman" w:cs="Times New Roman"/>
          <w:sz w:val="16"/>
          <w:szCs w:val="16"/>
        </w:rPr>
        <w:t xml:space="preserve"> во Франции (2100).</w:t>
      </w:r>
    </w:p>
    <w:p w14:paraId="4E694424" w14:textId="77777777" w:rsidR="000F2CE1" w:rsidRPr="00E7370A" w:rsidRDefault="000F2CE1" w:rsidP="009F4E52">
      <w:pPr>
        <w:spacing w:after="0" w:line="240" w:lineRule="auto"/>
        <w:jc w:val="both"/>
        <w:rPr>
          <w:rFonts w:ascii="Times New Roman" w:hAnsi="Times New Roman" w:cs="Times New Roman"/>
          <w:sz w:val="16"/>
          <w:szCs w:val="16"/>
        </w:rPr>
      </w:pPr>
    </w:p>
    <w:p w14:paraId="3767F40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сентября 1918 Берлин. МИД Германии вручил послу Финляндии ноту с предостережением от нападения на РСФСР (7450).</w:t>
      </w:r>
    </w:p>
    <w:p w14:paraId="2A0A111B" w14:textId="77777777" w:rsidR="000F2CE1" w:rsidRPr="00E7370A" w:rsidRDefault="000F2CE1" w:rsidP="009F4E52">
      <w:pPr>
        <w:spacing w:after="0" w:line="240" w:lineRule="auto"/>
        <w:jc w:val="both"/>
        <w:rPr>
          <w:rFonts w:ascii="Times New Roman" w:hAnsi="Times New Roman" w:cs="Times New Roman"/>
          <w:sz w:val="16"/>
          <w:szCs w:val="16"/>
        </w:rPr>
      </w:pPr>
    </w:p>
    <w:p w14:paraId="5F3EFAB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E26453C" w14:textId="77777777" w:rsidR="000F2CE1" w:rsidRPr="00E7370A" w:rsidRDefault="000F2CE1" w:rsidP="009F4E52">
      <w:pPr>
        <w:spacing w:after="0" w:line="240" w:lineRule="auto"/>
        <w:jc w:val="both"/>
        <w:rPr>
          <w:rFonts w:ascii="Times New Roman" w:hAnsi="Times New Roman" w:cs="Times New Roman"/>
          <w:sz w:val="16"/>
          <w:szCs w:val="16"/>
        </w:rPr>
      </w:pPr>
    </w:p>
    <w:p w14:paraId="5A659433" w14:textId="77777777" w:rsidR="005E2B5F" w:rsidRPr="005807AE" w:rsidRDefault="005E2B5F"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14 сентября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Казани на базе бывшей школы Всероссийского аэроклуба открылась Казанская военная авиационная школа. Начальник шко</w:t>
      </w:r>
      <w:r>
        <w:rPr>
          <w:rFonts w:ascii="Times New Roman" w:hAnsi="Times New Roman" w:cs="Times New Roman"/>
          <w:color w:val="0070C0"/>
          <w:sz w:val="16"/>
          <w:szCs w:val="16"/>
        </w:rPr>
        <w:t>л</w:t>
      </w:r>
      <w:r w:rsidRPr="005807AE">
        <w:rPr>
          <w:rFonts w:ascii="Times New Roman" w:hAnsi="Times New Roman" w:cs="Times New Roman"/>
          <w:color w:val="0070C0"/>
          <w:sz w:val="16"/>
          <w:szCs w:val="16"/>
        </w:rPr>
        <w:t xml:space="preserve">ы - военный летчик Иван Андреевич </w:t>
      </w:r>
      <w:proofErr w:type="spellStart"/>
      <w:r w:rsidRPr="005807AE">
        <w:rPr>
          <w:rFonts w:ascii="Times New Roman" w:hAnsi="Times New Roman" w:cs="Times New Roman"/>
          <w:color w:val="0070C0"/>
          <w:sz w:val="16"/>
          <w:szCs w:val="16"/>
        </w:rPr>
        <w:t>Дудалев</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Ш</w:t>
      </w:r>
      <w:r w:rsidRPr="005807AE">
        <w:rPr>
          <w:rFonts w:ascii="Times New Roman" w:hAnsi="Times New Roman" w:cs="Times New Roman"/>
          <w:color w:val="0070C0"/>
          <w:sz w:val="16"/>
          <w:szCs w:val="16"/>
        </w:rPr>
        <w:t xml:space="preserve">кола имела </w:t>
      </w:r>
      <w:proofErr w:type="spellStart"/>
      <w:r w:rsidRPr="005807AE">
        <w:rPr>
          <w:rFonts w:ascii="Times New Roman" w:hAnsi="Times New Roman" w:cs="Times New Roman"/>
          <w:color w:val="0070C0"/>
          <w:sz w:val="16"/>
          <w:szCs w:val="16"/>
        </w:rPr>
        <w:t>нез</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ачитете</w:t>
      </w:r>
      <w:r>
        <w:rPr>
          <w:rFonts w:ascii="Times New Roman" w:hAnsi="Times New Roman" w:cs="Times New Roman"/>
          <w:color w:val="0070C0"/>
          <w:sz w:val="16"/>
          <w:szCs w:val="16"/>
        </w:rPr>
        <w:t>льную</w:t>
      </w:r>
      <w:proofErr w:type="spellEnd"/>
      <w:r w:rsidRPr="005807AE">
        <w:rPr>
          <w:rFonts w:ascii="Times New Roman" w:hAnsi="Times New Roman" w:cs="Times New Roman"/>
          <w:color w:val="0070C0"/>
          <w:sz w:val="16"/>
          <w:szCs w:val="16"/>
        </w:rPr>
        <w:t xml:space="preserve"> пропускную способность </w:t>
      </w:r>
      <w:r>
        <w:rPr>
          <w:rFonts w:ascii="Times New Roman" w:hAnsi="Times New Roman" w:cs="Times New Roman"/>
          <w:color w:val="0070C0"/>
          <w:sz w:val="16"/>
          <w:szCs w:val="16"/>
        </w:rPr>
        <w:t>и н</w:t>
      </w:r>
      <w:r w:rsidRPr="005807AE">
        <w:rPr>
          <w:rFonts w:ascii="Times New Roman" w:hAnsi="Times New Roman" w:cs="Times New Roman"/>
          <w:color w:val="0070C0"/>
          <w:sz w:val="16"/>
          <w:szCs w:val="16"/>
        </w:rPr>
        <w:t>е успев наладить учебу</w:t>
      </w:r>
      <w:r>
        <w:rPr>
          <w:rFonts w:ascii="Times New Roman" w:hAnsi="Times New Roman" w:cs="Times New Roman"/>
          <w:color w:val="0070C0"/>
          <w:sz w:val="16"/>
          <w:szCs w:val="16"/>
        </w:rPr>
        <w:t>. О</w:t>
      </w:r>
      <w:r w:rsidRPr="005807AE">
        <w:rPr>
          <w:rFonts w:ascii="Times New Roman" w:hAnsi="Times New Roman" w:cs="Times New Roman"/>
          <w:color w:val="0070C0"/>
          <w:sz w:val="16"/>
          <w:szCs w:val="16"/>
        </w:rPr>
        <w:t>на через ме</w:t>
      </w:r>
      <w:r>
        <w:rPr>
          <w:rFonts w:ascii="Times New Roman" w:hAnsi="Times New Roman" w:cs="Times New Roman"/>
          <w:color w:val="0070C0"/>
          <w:sz w:val="16"/>
          <w:szCs w:val="16"/>
        </w:rPr>
        <w:t>сяц</w:t>
      </w:r>
      <w:r w:rsidRPr="005807AE">
        <w:rPr>
          <w:rFonts w:ascii="Times New Roman" w:hAnsi="Times New Roman" w:cs="Times New Roman"/>
          <w:color w:val="0070C0"/>
          <w:sz w:val="16"/>
          <w:szCs w:val="16"/>
        </w:rPr>
        <w:t xml:space="preserve"> приступила к расформированию и в апреле 1919 года переста</w:t>
      </w:r>
      <w:r>
        <w:rPr>
          <w:rFonts w:ascii="Times New Roman" w:hAnsi="Times New Roman" w:cs="Times New Roman"/>
          <w:color w:val="0070C0"/>
          <w:sz w:val="16"/>
          <w:szCs w:val="16"/>
        </w:rPr>
        <w:t>ла</w:t>
      </w:r>
      <w:r w:rsidRPr="005807AE">
        <w:rPr>
          <w:rFonts w:ascii="Times New Roman" w:hAnsi="Times New Roman" w:cs="Times New Roman"/>
          <w:color w:val="0070C0"/>
          <w:sz w:val="16"/>
          <w:szCs w:val="16"/>
        </w:rPr>
        <w:t xml:space="preserve"> существовать.</w:t>
      </w:r>
    </w:p>
    <w:p w14:paraId="05F35C72" w14:textId="77777777" w:rsidR="005E2B5F" w:rsidRDefault="005E2B5F"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/Приказ по школе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1 от 14 сент.1918 г./</w:t>
      </w:r>
      <w:r>
        <w:rPr>
          <w:rFonts w:ascii="Times New Roman" w:hAnsi="Times New Roman" w:cs="Times New Roman"/>
          <w:color w:val="0070C0"/>
          <w:sz w:val="16"/>
          <w:szCs w:val="16"/>
        </w:rPr>
        <w:t xml:space="preserve"> (23370).</w:t>
      </w:r>
    </w:p>
    <w:p w14:paraId="642E34D0" w14:textId="77777777" w:rsidR="005E2B5F" w:rsidRDefault="005E2B5F" w:rsidP="009F4E52">
      <w:pPr>
        <w:spacing w:after="0" w:line="240" w:lineRule="auto"/>
        <w:jc w:val="both"/>
        <w:rPr>
          <w:rFonts w:ascii="Times New Roman" w:hAnsi="Times New Roman" w:cs="Times New Roman"/>
          <w:color w:val="0070C0"/>
          <w:sz w:val="16"/>
          <w:szCs w:val="16"/>
        </w:rPr>
      </w:pPr>
    </w:p>
    <w:p w14:paraId="6D3ACC1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сентября 1918 началась </w:t>
      </w:r>
      <w:proofErr w:type="spellStart"/>
      <w:r w:rsidRPr="00E7370A">
        <w:rPr>
          <w:rFonts w:ascii="Times New Roman" w:hAnsi="Times New Roman" w:cs="Times New Roman"/>
          <w:sz w:val="16"/>
          <w:szCs w:val="16"/>
        </w:rPr>
        <w:t>Сызранско</w:t>
      </w:r>
      <w:proofErr w:type="spellEnd"/>
      <w:r w:rsidRPr="00E7370A">
        <w:rPr>
          <w:rFonts w:ascii="Times New Roman" w:hAnsi="Times New Roman" w:cs="Times New Roman"/>
          <w:sz w:val="16"/>
          <w:szCs w:val="16"/>
        </w:rPr>
        <w:t>-Самарская наступательная операция (2990).</w:t>
      </w:r>
    </w:p>
    <w:p w14:paraId="03B4582A" w14:textId="77777777" w:rsidR="000F2CE1" w:rsidRPr="00E7370A" w:rsidRDefault="000F2CE1" w:rsidP="009F4E52">
      <w:pPr>
        <w:spacing w:after="0" w:line="240" w:lineRule="auto"/>
        <w:jc w:val="both"/>
        <w:rPr>
          <w:rFonts w:ascii="Times New Roman" w:hAnsi="Times New Roman" w:cs="Times New Roman"/>
          <w:sz w:val="16"/>
          <w:szCs w:val="16"/>
        </w:rPr>
      </w:pPr>
    </w:p>
    <w:p w14:paraId="38A6F39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сентября 1918 вышло Постановление СНК “Об организации снабжения армии продовольстви</w:t>
      </w:r>
      <w:r w:rsidRPr="00E7370A">
        <w:rPr>
          <w:rFonts w:ascii="Times New Roman" w:hAnsi="Times New Roman" w:cs="Times New Roman"/>
          <w:sz w:val="16"/>
          <w:szCs w:val="16"/>
        </w:rPr>
        <w:softHyphen/>
        <w:t>ем”. (СУ. 1918. № 68. Ст. 772). (10711,616).</w:t>
      </w:r>
    </w:p>
    <w:p w14:paraId="77DBA166" w14:textId="77777777" w:rsidR="000F2CE1" w:rsidRPr="00E7370A" w:rsidRDefault="000F2CE1" w:rsidP="009F4E52">
      <w:pPr>
        <w:spacing w:after="0" w:line="240" w:lineRule="auto"/>
        <w:jc w:val="both"/>
        <w:rPr>
          <w:rFonts w:ascii="Times New Roman" w:hAnsi="Times New Roman" w:cs="Times New Roman"/>
          <w:sz w:val="16"/>
          <w:szCs w:val="16"/>
        </w:rPr>
      </w:pPr>
    </w:p>
    <w:p w14:paraId="3FCBB313" w14:textId="77777777" w:rsidR="006C3C1F" w:rsidRPr="00E7370A" w:rsidRDefault="006C3C1F" w:rsidP="009F4E52">
      <w:pPr>
        <w:pStyle w:val="ae"/>
        <w:spacing w:before="0" w:after="0"/>
        <w:jc w:val="both"/>
        <w:rPr>
          <w:color w:val="auto"/>
          <w:sz w:val="16"/>
          <w:szCs w:val="16"/>
        </w:rPr>
      </w:pPr>
      <w:r w:rsidRPr="00E7370A">
        <w:rPr>
          <w:color w:val="auto"/>
          <w:sz w:val="16"/>
          <w:szCs w:val="16"/>
        </w:rPr>
        <w:lastRenderedPageBreak/>
        <w:t xml:space="preserve">14 сентября 1918 с раннего утра артиллерия Кавказской исламской армии (укомплектованной турками и азербайджанцами) начала обстрел позиций англичан и войск Диктатуры </w:t>
      </w:r>
      <w:proofErr w:type="spellStart"/>
      <w:r w:rsidRPr="00E7370A">
        <w:rPr>
          <w:color w:val="auto"/>
          <w:sz w:val="16"/>
          <w:szCs w:val="16"/>
        </w:rPr>
        <w:t>Центрокаспия</w:t>
      </w:r>
      <w:proofErr w:type="spellEnd"/>
      <w:r w:rsidRPr="00E7370A">
        <w:rPr>
          <w:color w:val="auto"/>
          <w:sz w:val="16"/>
          <w:szCs w:val="16"/>
        </w:rPr>
        <w:t xml:space="preserve"> (правительства Баку в июле-сентябре 1918 года, сформированного эсерами, меньшевиками и активистами армянской партии дашнаков). Англичане знали о готовящемся решающем штурме от перебежчиков, но место основного удара оставалось для них загадкой, поэтому они не смогли нигде организовать плотной обороны.</w:t>
      </w:r>
    </w:p>
    <w:p w14:paraId="04A1C4D6" w14:textId="77777777" w:rsidR="006C3C1F" w:rsidRPr="00E7370A" w:rsidRDefault="006C3C1F" w:rsidP="009F4E52">
      <w:pPr>
        <w:pStyle w:val="ae"/>
        <w:spacing w:before="0" w:after="0"/>
        <w:jc w:val="both"/>
        <w:rPr>
          <w:color w:val="auto"/>
          <w:sz w:val="16"/>
          <w:szCs w:val="16"/>
        </w:rPr>
      </w:pPr>
      <w:r w:rsidRPr="00E7370A">
        <w:rPr>
          <w:color w:val="auto"/>
          <w:sz w:val="16"/>
          <w:szCs w:val="16"/>
        </w:rPr>
        <w:t xml:space="preserve">Прорыв состоялся в юго-западной части города, у так называемых Волчьих ворот — примерно там же, где турки пытались штурмовать Баку раньше. Бойцы Кавказской исламской армии быстро овладели господствующими высотами, и англичане, обнаружив бессмысленность дальнейшего сопротивления, начали погрузку на корабли. В ходе боев за Баку они уже потеряли убитыми 180 человек из небольшого (1000 военнослужащих) контингента. К вечеру из города бежали через море в контролируемый эсерами и меньшевиками Красноводск (ныне Туркменбаши на западе Туркменистана) и сами лидеры Диктатуры </w:t>
      </w:r>
      <w:proofErr w:type="spellStart"/>
      <w:r w:rsidRPr="00E7370A">
        <w:rPr>
          <w:color w:val="auto"/>
          <w:sz w:val="16"/>
          <w:szCs w:val="16"/>
        </w:rPr>
        <w:t>Центрокаспия</w:t>
      </w:r>
      <w:proofErr w:type="spellEnd"/>
      <w:r w:rsidRPr="00E7370A">
        <w:rPr>
          <w:color w:val="auto"/>
          <w:sz w:val="16"/>
          <w:szCs w:val="16"/>
        </w:rPr>
        <w:t>, и освободившиеся из тюрьмы прежние правители города — бакинские комиссары. В Красноводске бакинские комиссары были вновь арестованы уже местными властями (17045).</w:t>
      </w:r>
    </w:p>
    <w:p w14:paraId="4D08EC8E" w14:textId="77777777" w:rsidR="006C3C1F" w:rsidRPr="00E7370A" w:rsidRDefault="006C3C1F" w:rsidP="009F4E52">
      <w:pPr>
        <w:spacing w:after="0" w:line="240" w:lineRule="auto"/>
        <w:jc w:val="both"/>
        <w:rPr>
          <w:rFonts w:ascii="Times New Roman" w:hAnsi="Times New Roman" w:cs="Times New Roman"/>
          <w:sz w:val="16"/>
          <w:szCs w:val="16"/>
        </w:rPr>
      </w:pPr>
    </w:p>
    <w:p w14:paraId="6A67E0DF" w14:textId="77777777" w:rsidR="00B72ED1" w:rsidRPr="00E7370A" w:rsidRDefault="00B72ED1" w:rsidP="009F4E52">
      <w:pPr>
        <w:pStyle w:val="ae"/>
        <w:spacing w:before="0" w:after="0"/>
        <w:jc w:val="both"/>
        <w:rPr>
          <w:color w:val="auto"/>
          <w:sz w:val="16"/>
          <w:szCs w:val="16"/>
        </w:rPr>
      </w:pPr>
      <w:r w:rsidRPr="00E7370A">
        <w:rPr>
          <w:color w:val="auto"/>
          <w:sz w:val="16"/>
          <w:szCs w:val="16"/>
        </w:rPr>
        <w:t xml:space="preserve">14 сентября 1918 турки захватили Баку. Никаких данных о дальнейшей судьбе Каспийского </w:t>
      </w:r>
      <w:proofErr w:type="spellStart"/>
      <w:r w:rsidRPr="00E7370A">
        <w:rPr>
          <w:color w:val="auto"/>
          <w:sz w:val="16"/>
          <w:szCs w:val="16"/>
        </w:rPr>
        <w:t>гидродивизиона</w:t>
      </w:r>
      <w:proofErr w:type="spellEnd"/>
      <w:r w:rsidRPr="00E7370A">
        <w:rPr>
          <w:color w:val="auto"/>
          <w:sz w:val="16"/>
          <w:szCs w:val="16"/>
        </w:rPr>
        <w:t xml:space="preserve"> в российских архивах не сохранилось.</w:t>
      </w:r>
    </w:p>
    <w:p w14:paraId="2E2AAA52" w14:textId="77777777" w:rsidR="00B72ED1" w:rsidRPr="00E7370A" w:rsidRDefault="00B72ED1" w:rsidP="009F4E52">
      <w:pPr>
        <w:pStyle w:val="ae"/>
        <w:spacing w:before="0" w:after="0"/>
        <w:jc w:val="both"/>
        <w:rPr>
          <w:color w:val="auto"/>
          <w:sz w:val="16"/>
          <w:szCs w:val="16"/>
        </w:rPr>
      </w:pPr>
      <w:r w:rsidRPr="00E7370A">
        <w:rPr>
          <w:color w:val="auto"/>
          <w:sz w:val="16"/>
          <w:szCs w:val="16"/>
        </w:rPr>
        <w:t xml:space="preserve">В напряженных боях, совершая по 2 – 4 вылета в день, дивизион понес серьезные потери. 8 августа при бомбардировке турецких эшелонов на станции </w:t>
      </w:r>
      <w:proofErr w:type="spellStart"/>
      <w:r w:rsidRPr="00E7370A">
        <w:rPr>
          <w:color w:val="auto"/>
          <w:sz w:val="16"/>
          <w:szCs w:val="16"/>
        </w:rPr>
        <w:t>Аляты</w:t>
      </w:r>
      <w:proofErr w:type="spellEnd"/>
      <w:r w:rsidRPr="00E7370A">
        <w:rPr>
          <w:color w:val="auto"/>
          <w:sz w:val="16"/>
          <w:szCs w:val="16"/>
        </w:rPr>
        <w:t xml:space="preserve"> был сбит зенитным огнем гидросамолет М-9 с экипажем в составе летчика Н.С. Сахарова и авиамеханика Э.П. </w:t>
      </w:r>
      <w:proofErr w:type="spellStart"/>
      <w:r w:rsidRPr="00E7370A">
        <w:rPr>
          <w:color w:val="auto"/>
          <w:sz w:val="16"/>
          <w:szCs w:val="16"/>
        </w:rPr>
        <w:t>Тидриха</w:t>
      </w:r>
      <w:proofErr w:type="spellEnd"/>
      <w:r w:rsidRPr="00E7370A">
        <w:rPr>
          <w:color w:val="auto"/>
          <w:sz w:val="16"/>
          <w:szCs w:val="16"/>
        </w:rPr>
        <w:t xml:space="preserve"> (</w:t>
      </w:r>
      <w:proofErr w:type="spellStart"/>
      <w:r w:rsidRPr="00E7370A">
        <w:rPr>
          <w:color w:val="auto"/>
          <w:sz w:val="16"/>
          <w:szCs w:val="16"/>
        </w:rPr>
        <w:t>Тидрика</w:t>
      </w:r>
      <w:proofErr w:type="spellEnd"/>
      <w:r w:rsidRPr="00E7370A">
        <w:rPr>
          <w:color w:val="auto"/>
          <w:sz w:val="16"/>
          <w:szCs w:val="16"/>
        </w:rPr>
        <w:t xml:space="preserve">). При падении аэроплана авиаторы получили смертельные травмы. А 1 сентября не вернулась из полета летающая лодка М-5 под управлением пилота И. Тараканова с летнабом В. </w:t>
      </w:r>
      <w:proofErr w:type="spellStart"/>
      <w:r w:rsidRPr="00E7370A">
        <w:rPr>
          <w:color w:val="auto"/>
          <w:sz w:val="16"/>
          <w:szCs w:val="16"/>
        </w:rPr>
        <w:t>Клетным</w:t>
      </w:r>
      <w:proofErr w:type="spellEnd"/>
      <w:r w:rsidRPr="00E7370A">
        <w:rPr>
          <w:color w:val="auto"/>
          <w:sz w:val="16"/>
          <w:szCs w:val="16"/>
        </w:rPr>
        <w:t>. Экипаж получил задание бомбить турецкую батарею у горы Шабан-Даг, но был подбит огнем с земли. Гидросамолет с остановившимся двигателем не дотянул до кромки берега и рухнул на крыши города. Оба летчика погибли (18653).</w:t>
      </w:r>
    </w:p>
    <w:p w14:paraId="35D4E76D" w14:textId="77777777" w:rsidR="00B72ED1" w:rsidRPr="00E7370A" w:rsidRDefault="00B72ED1" w:rsidP="009F4E52">
      <w:pPr>
        <w:pStyle w:val="ae"/>
        <w:spacing w:before="0" w:after="0"/>
        <w:jc w:val="both"/>
        <w:rPr>
          <w:color w:val="auto"/>
          <w:sz w:val="16"/>
          <w:szCs w:val="16"/>
        </w:rPr>
      </w:pPr>
    </w:p>
    <w:p w14:paraId="43BF200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163DA2AA" w14:textId="77777777" w:rsidR="000F2CE1" w:rsidRPr="00E7370A" w:rsidRDefault="000F2CE1" w:rsidP="009F4E52">
      <w:pPr>
        <w:spacing w:after="0" w:line="240" w:lineRule="auto"/>
        <w:jc w:val="both"/>
        <w:rPr>
          <w:rFonts w:ascii="Times New Roman" w:hAnsi="Times New Roman" w:cs="Times New Roman"/>
          <w:sz w:val="16"/>
          <w:szCs w:val="16"/>
        </w:rPr>
      </w:pPr>
    </w:p>
    <w:p w14:paraId="5596049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сентября 1918 в России была введена метрическая система (1348,266) - вышел </w:t>
      </w:r>
      <w:proofErr w:type="gramStart"/>
      <w:r w:rsidRPr="00E7370A">
        <w:rPr>
          <w:rFonts w:ascii="Times New Roman" w:hAnsi="Times New Roman" w:cs="Times New Roman"/>
          <w:sz w:val="16"/>
          <w:szCs w:val="16"/>
        </w:rPr>
        <w:t>декрет О</w:t>
      </w:r>
      <w:proofErr w:type="gramEnd"/>
      <w:r w:rsidRPr="00E7370A">
        <w:rPr>
          <w:rFonts w:ascii="Times New Roman" w:hAnsi="Times New Roman" w:cs="Times New Roman"/>
          <w:sz w:val="16"/>
          <w:szCs w:val="16"/>
        </w:rPr>
        <w:t xml:space="preserve"> введении международной метрической десятичной системы мер и весов в СССР (3960, 358).</w:t>
      </w:r>
    </w:p>
    <w:p w14:paraId="773BBEFE" w14:textId="77777777" w:rsidR="000F2CE1" w:rsidRPr="00E7370A" w:rsidRDefault="000F2CE1" w:rsidP="009F4E52">
      <w:pPr>
        <w:spacing w:after="0" w:line="240" w:lineRule="auto"/>
        <w:jc w:val="both"/>
        <w:rPr>
          <w:rFonts w:ascii="Times New Roman" w:hAnsi="Times New Roman" w:cs="Times New Roman"/>
          <w:sz w:val="16"/>
          <w:szCs w:val="16"/>
        </w:rPr>
      </w:pPr>
    </w:p>
    <w:p w14:paraId="4A1B0CCF" w14:textId="318857FD" w:rsidR="009B3DBC" w:rsidRPr="00E7370A" w:rsidRDefault="009B3D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w:t>
      </w:r>
      <w:proofErr w:type="gramStart"/>
      <w:r w:rsidRPr="00E7370A">
        <w:rPr>
          <w:rFonts w:ascii="Times New Roman" w:hAnsi="Times New Roman" w:cs="Times New Roman"/>
          <w:sz w:val="16"/>
          <w:szCs w:val="16"/>
        </w:rPr>
        <w:t xml:space="preserve">сентября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1918</w:t>
      </w:r>
      <w:proofErr w:type="gramEnd"/>
      <w:r w:rsidRPr="00E7370A">
        <w:rPr>
          <w:rFonts w:ascii="Times New Roman" w:hAnsi="Times New Roman" w:cs="Times New Roman"/>
          <w:sz w:val="16"/>
          <w:szCs w:val="16"/>
        </w:rPr>
        <w:t xml:space="preserve"> Совет Народных Комисаров (СНК) издал декрет «О введении Международной Метрической системы мер и весов». Это был не первый (ранее отучить Россию от верст и аршинов пытались еще при </w:t>
      </w:r>
      <w:proofErr w:type="gramStart"/>
      <w:r w:rsidRPr="00E7370A">
        <w:rPr>
          <w:rFonts w:ascii="Times New Roman" w:hAnsi="Times New Roman" w:cs="Times New Roman"/>
          <w:sz w:val="16"/>
          <w:szCs w:val="16"/>
        </w:rPr>
        <w:t xml:space="preserve">Временном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правительстве</w:t>
      </w:r>
      <w:proofErr w:type="gramEnd"/>
      <w:r w:rsidRPr="00E7370A">
        <w:rPr>
          <w:rFonts w:ascii="Times New Roman" w:hAnsi="Times New Roman" w:cs="Times New Roman"/>
          <w:sz w:val="16"/>
          <w:szCs w:val="16"/>
        </w:rPr>
        <w:t>) и не последний закон о переходе на международные стандарты измерений. Окончательно они приживутся в СССР лишь к 1930-м годам. В тексте декрета СНК говорилось: «Принять за основную единицу длины — метр, а за основную единицу (массы) — килограмм. &lt;...&gt; Поручить Народному Комиссариату Торговли и Промышленности при техническом содействии Главной Палаты Мер и Весов принять меры к обеспечению населения в возможно скорейшем времени достаточным количеством метрических гирь и мер. Народному Комиссариату Просвещения принять меры к наиболее широкой теоретической и практической постановке в школах всех типов ознакомления учащихся с метрической системой мер и весов, а также популяризации этой системы среди всего населения. &lt;</w:t>
      </w:r>
      <w:proofErr w:type="gramStart"/>
      <w:r w:rsidRPr="00E7370A">
        <w:rPr>
          <w:rFonts w:ascii="Times New Roman" w:hAnsi="Times New Roman" w:cs="Times New Roman"/>
          <w:sz w:val="16"/>
          <w:szCs w:val="16"/>
        </w:rPr>
        <w:t>...&gt;С</w:t>
      </w:r>
      <w:proofErr w:type="gramEnd"/>
      <w:r w:rsidRPr="00E7370A">
        <w:rPr>
          <w:rFonts w:ascii="Times New Roman" w:hAnsi="Times New Roman" w:cs="Times New Roman"/>
          <w:sz w:val="16"/>
          <w:szCs w:val="16"/>
        </w:rPr>
        <w:t xml:space="preserve"> 1 января 1922 года прекратить изготовление мер и гирь русской системы, а с 1 января 1923 года прекратить их продажу» (17045).</w:t>
      </w:r>
    </w:p>
    <w:p w14:paraId="0AC748D4" w14:textId="77777777" w:rsidR="009B3DBC" w:rsidRPr="00E7370A" w:rsidRDefault="009B3DBC" w:rsidP="009F4E52">
      <w:pPr>
        <w:spacing w:after="0" w:line="240" w:lineRule="auto"/>
        <w:jc w:val="both"/>
        <w:rPr>
          <w:rFonts w:ascii="Times New Roman" w:hAnsi="Times New Roman" w:cs="Times New Roman"/>
          <w:sz w:val="16"/>
          <w:szCs w:val="16"/>
        </w:rPr>
      </w:pPr>
    </w:p>
    <w:p w14:paraId="2972381A" w14:textId="77777777" w:rsidR="000264FA" w:rsidRPr="00E7370A" w:rsidRDefault="000264F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сентября 1918 г. в «Известиях ЦИК» опубликован декрет «О введении международной метрической десятичной системы мер и весов». Сам же декрет был принят Советом Народных Комиссаров Российской Советской Федеративной Социалистической Республики по указанию В. И. Ленина 11 сентября 1918 г. Декрет определял «положить в основание всех измерений, производимых в Российской Социалистической Федеративной Советской Республике, международную метрическую систему мер и весов с десятичными подразделениями и производными» и «принять за основу единицы </w:t>
      </w:r>
      <w:proofErr w:type="spellStart"/>
      <w:r w:rsidRPr="00E7370A">
        <w:rPr>
          <w:rFonts w:ascii="Times New Roman" w:hAnsi="Times New Roman" w:cs="Times New Roman"/>
          <w:sz w:val="16"/>
          <w:szCs w:val="16"/>
        </w:rPr>
        <w:t>длипы</w:t>
      </w:r>
      <w:proofErr w:type="spellEnd"/>
      <w:r w:rsidRPr="00E7370A">
        <w:rPr>
          <w:rFonts w:ascii="Times New Roman" w:hAnsi="Times New Roman" w:cs="Times New Roman"/>
          <w:sz w:val="16"/>
          <w:szCs w:val="16"/>
        </w:rPr>
        <w:t xml:space="preserve"> метр, а за основу единицы веса (массы) килограмм. За образцы основных единиц метрической системы принять копию международного метра, носящую знак № 28, и копию международного килограмма, носящую знак №12». Все учреждения РСФСР обязаны были ввести метрическую систему с 1 января 1919 г. (21170).</w:t>
      </w:r>
    </w:p>
    <w:p w14:paraId="1DDF0767" w14:textId="77777777" w:rsidR="000264FA" w:rsidRPr="00E7370A" w:rsidRDefault="000264FA" w:rsidP="009F4E52">
      <w:pPr>
        <w:spacing w:after="0" w:line="240" w:lineRule="auto"/>
        <w:jc w:val="both"/>
        <w:rPr>
          <w:rFonts w:ascii="Times New Roman" w:hAnsi="Times New Roman" w:cs="Times New Roman"/>
          <w:sz w:val="16"/>
          <w:szCs w:val="16"/>
        </w:rPr>
      </w:pPr>
    </w:p>
    <w:p w14:paraId="1A41A883" w14:textId="77777777" w:rsidR="00B72ED1" w:rsidRPr="00E7370A" w:rsidRDefault="00B72ED1"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14 сентября 1918 г. в постановлении Совета Народных Комиссаров подчеркивалось, что детское питание является первоочередной задачей; правительство обязало все продовольственные организации выдавать матерям, принадлежащим к трудящемуся населению и кормящим грудью детей, паек первой категории; ввести особые детские карточки для детей до 1 года; выдавать всем детям от года до 5 лет дополнительный паек, организовать столовые при всех школах для снабжения школьников горячей пищей, обеспечить продуктами питательные пункты для детей, не обучавшихся в школах. В дальнейшем, декретом Совнаркома от 17 мая 1919 г. было введено бесплатное питание детей до 16-летнего возраста в крупных городах и промышленных центрах как по карточкам, так и через общественные детские столовые. Бесплатным питанием пользовались все дети, независимо от классовой принадлежности их родителей (18392).</w:t>
      </w:r>
    </w:p>
    <w:p w14:paraId="63EA659B" w14:textId="77777777" w:rsidR="00B72ED1" w:rsidRPr="00E7370A" w:rsidRDefault="00B72ED1" w:rsidP="009F4E52">
      <w:pPr>
        <w:spacing w:after="0" w:line="240" w:lineRule="auto"/>
        <w:jc w:val="both"/>
        <w:rPr>
          <w:rFonts w:ascii="Times New Roman" w:eastAsia="Times New Roman" w:hAnsi="Times New Roman" w:cs="Times New Roman"/>
          <w:sz w:val="16"/>
          <w:szCs w:val="16"/>
          <w:lang w:eastAsia="ru-RU"/>
        </w:rPr>
      </w:pPr>
    </w:p>
    <w:p w14:paraId="3248D81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2F9753C2" w14:textId="77777777" w:rsidR="000F2CE1" w:rsidRPr="00E7370A" w:rsidRDefault="000F2CE1" w:rsidP="009F4E52">
      <w:pPr>
        <w:spacing w:after="0" w:line="240" w:lineRule="auto"/>
        <w:jc w:val="both"/>
        <w:rPr>
          <w:rFonts w:ascii="Times New Roman" w:hAnsi="Times New Roman" w:cs="Times New Roman"/>
          <w:sz w:val="16"/>
          <w:szCs w:val="16"/>
        </w:rPr>
      </w:pPr>
    </w:p>
    <w:p w14:paraId="35A1C894" w14:textId="6DB56911" w:rsidR="00B22E41" w:rsidRPr="00E7370A" w:rsidRDefault="00B22E4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сентября 1918 завершается строительство британского авианосца Argus. Она является первым в </w:t>
      </w:r>
      <w:proofErr w:type="spellStart"/>
      <w:r w:rsidRPr="00E7370A">
        <w:rPr>
          <w:rFonts w:ascii="Times New Roman" w:hAnsi="Times New Roman" w:cs="Times New Roman"/>
          <w:sz w:val="16"/>
          <w:szCs w:val="16"/>
        </w:rPr>
        <w:t>мирое</w:t>
      </w:r>
      <w:proofErr w:type="spellEnd"/>
      <w:r w:rsidRPr="00E7370A">
        <w:rPr>
          <w:rFonts w:ascii="Times New Roman" w:hAnsi="Times New Roman" w:cs="Times New Roman"/>
          <w:sz w:val="16"/>
          <w:szCs w:val="16"/>
        </w:rPr>
        <w:t xml:space="preserve"> авианосца со свободной полетной палубой от носа до кормы (20343).</w:t>
      </w:r>
    </w:p>
    <w:p w14:paraId="1A98A9C3" w14:textId="77777777" w:rsidR="00B22E41" w:rsidRPr="00E7370A" w:rsidRDefault="00B22E41" w:rsidP="009F4E52">
      <w:pPr>
        <w:spacing w:after="0" w:line="240" w:lineRule="auto"/>
        <w:jc w:val="both"/>
        <w:rPr>
          <w:rFonts w:ascii="Times New Roman" w:hAnsi="Times New Roman" w:cs="Times New Roman"/>
          <w:sz w:val="16"/>
          <w:szCs w:val="16"/>
        </w:rPr>
      </w:pPr>
    </w:p>
    <w:p w14:paraId="5B750C0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14-15 сентября 1918 40 Х-П 0/400 одновременно нанесли удар по объектам в </w:t>
      </w:r>
      <w:proofErr w:type="spellStart"/>
      <w:r w:rsidRPr="00E7370A">
        <w:rPr>
          <w:rFonts w:ascii="Times New Roman" w:hAnsi="Times New Roman" w:cs="Times New Roman"/>
          <w:sz w:val="16"/>
          <w:szCs w:val="16"/>
        </w:rPr>
        <w:t>Саарской</w:t>
      </w:r>
      <w:proofErr w:type="spellEnd"/>
      <w:r w:rsidRPr="00E7370A">
        <w:rPr>
          <w:rFonts w:ascii="Times New Roman" w:hAnsi="Times New Roman" w:cs="Times New Roman"/>
          <w:sz w:val="16"/>
          <w:szCs w:val="16"/>
        </w:rPr>
        <w:t xml:space="preserve"> обл. - максимальная концентрация за войну (80,80).</w:t>
      </w:r>
    </w:p>
    <w:p w14:paraId="345C08A5" w14:textId="77777777" w:rsidR="000F2CE1" w:rsidRPr="00E7370A" w:rsidRDefault="000F2CE1" w:rsidP="009F4E52">
      <w:pPr>
        <w:spacing w:after="0" w:line="240" w:lineRule="auto"/>
        <w:jc w:val="both"/>
        <w:rPr>
          <w:rFonts w:ascii="Times New Roman" w:hAnsi="Times New Roman" w:cs="Times New Roman"/>
          <w:sz w:val="16"/>
          <w:szCs w:val="16"/>
        </w:rPr>
      </w:pPr>
    </w:p>
    <w:p w14:paraId="49C4651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сентября 1918 Австро-Венгрия предложила мир (3481) и 20 сентября союзники предложение отклонили (2907,97).</w:t>
      </w:r>
    </w:p>
    <w:p w14:paraId="0E668084" w14:textId="77777777" w:rsidR="000F2CE1" w:rsidRPr="00E7370A" w:rsidRDefault="000F2CE1" w:rsidP="009F4E52">
      <w:pPr>
        <w:spacing w:after="0" w:line="240" w:lineRule="auto"/>
        <w:jc w:val="both"/>
        <w:rPr>
          <w:rFonts w:ascii="Times New Roman" w:hAnsi="Times New Roman" w:cs="Times New Roman"/>
          <w:sz w:val="16"/>
          <w:szCs w:val="16"/>
        </w:rPr>
      </w:pPr>
    </w:p>
    <w:p w14:paraId="0D5D100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сентября 1918 Австро-Венгрия предлагает мир (20 сентября союзные державы отвергают это предложение) (7444).</w:t>
      </w:r>
    </w:p>
    <w:p w14:paraId="463CF911" w14:textId="77777777" w:rsidR="000F2CE1" w:rsidRPr="00E7370A" w:rsidRDefault="000F2CE1" w:rsidP="009F4E52">
      <w:pPr>
        <w:spacing w:after="0" w:line="240" w:lineRule="auto"/>
        <w:jc w:val="both"/>
        <w:rPr>
          <w:rFonts w:ascii="Times New Roman" w:hAnsi="Times New Roman" w:cs="Times New Roman"/>
          <w:sz w:val="16"/>
          <w:szCs w:val="16"/>
        </w:rPr>
      </w:pPr>
    </w:p>
    <w:p w14:paraId="2C2BEC2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сентября 1918 Вена. Обращение </w:t>
      </w:r>
      <w:proofErr w:type="spellStart"/>
      <w:r w:rsidRPr="00E7370A">
        <w:rPr>
          <w:rFonts w:ascii="Times New Roman" w:hAnsi="Times New Roman" w:cs="Times New Roman"/>
          <w:sz w:val="16"/>
          <w:szCs w:val="16"/>
        </w:rPr>
        <w:t>мид</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гр.Буриана</w:t>
      </w:r>
      <w:proofErr w:type="spellEnd"/>
      <w:r w:rsidRPr="00E7370A">
        <w:rPr>
          <w:rFonts w:ascii="Times New Roman" w:hAnsi="Times New Roman" w:cs="Times New Roman"/>
          <w:sz w:val="16"/>
          <w:szCs w:val="16"/>
        </w:rPr>
        <w:t xml:space="preserve"> к правительствам всех стран с предложением созвать в нейтральном государстве конференцию для обсуждения вопроса о мире (7449).</w:t>
      </w:r>
    </w:p>
    <w:p w14:paraId="2C103C83" w14:textId="77777777" w:rsidR="000F2CE1" w:rsidRPr="00E7370A" w:rsidRDefault="000F2CE1" w:rsidP="009F4E52">
      <w:pPr>
        <w:spacing w:after="0" w:line="240" w:lineRule="auto"/>
        <w:jc w:val="both"/>
        <w:rPr>
          <w:rFonts w:ascii="Times New Roman" w:hAnsi="Times New Roman" w:cs="Times New Roman"/>
          <w:sz w:val="16"/>
          <w:szCs w:val="16"/>
        </w:rPr>
      </w:pPr>
    </w:p>
    <w:p w14:paraId="05EE2FFB" w14:textId="77777777" w:rsidR="009B3DBC" w:rsidRPr="00E7370A" w:rsidRDefault="009B3D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сентября 1918 Австро-Венгрия, правящие круги которой предчувствовали скорое поражение в войне, обратилась к странам Антанты с призывом о мире и предложила созвать в одном из нейтральных государств международную конференцию, которая установила бы условия будущих переговоров. В предложении содержался намек, что Австро-Венгрия готова даже на почетный сепаратный мир, но ее предложение было отвергнуто странами Антанты. Министр иностранных дел Великобритании Артур </w:t>
      </w:r>
      <w:proofErr w:type="spellStart"/>
      <w:r w:rsidRPr="00E7370A">
        <w:rPr>
          <w:rFonts w:ascii="Times New Roman" w:hAnsi="Times New Roman" w:cs="Times New Roman"/>
          <w:sz w:val="16"/>
          <w:szCs w:val="16"/>
        </w:rPr>
        <w:t>Бальфур</w:t>
      </w:r>
      <w:proofErr w:type="spellEnd"/>
      <w:r w:rsidRPr="00E7370A">
        <w:rPr>
          <w:rFonts w:ascii="Times New Roman" w:hAnsi="Times New Roman" w:cs="Times New Roman"/>
          <w:sz w:val="16"/>
          <w:szCs w:val="16"/>
        </w:rPr>
        <w:t xml:space="preserve"> в своем выступлении 16 сентября заявил: «Я не могу заставить себя поверить, что неприятель честно предлагает нам прийти к соглашению на условиях, которые мы могли бы принять. Это не попытка договориться о мире, это попытка ослабить наши силы, которые они не могут сломить на полях сражения». Вскоре к нему присоединился и французский премьер-министр Жорж Клемансо, который добавил, что преступления, совершенные Центральными державами, не могут остаться безнаказанными и должны быть оплачены «так же, как и наросший на них счет». Антанта в очередной раз подтвердила, что готова на мир только на условиях полной капитуляции своих врагов (17045).</w:t>
      </w:r>
    </w:p>
    <w:p w14:paraId="1DB3611D" w14:textId="77777777" w:rsidR="009B3DBC" w:rsidRPr="00E7370A" w:rsidRDefault="009B3DBC" w:rsidP="009F4E52">
      <w:pPr>
        <w:spacing w:after="0" w:line="240" w:lineRule="auto"/>
        <w:jc w:val="both"/>
        <w:rPr>
          <w:rFonts w:ascii="Times New Roman" w:hAnsi="Times New Roman" w:cs="Times New Roman"/>
          <w:sz w:val="16"/>
          <w:szCs w:val="16"/>
        </w:rPr>
      </w:pPr>
    </w:p>
    <w:p w14:paraId="05A16078" w14:textId="77777777" w:rsidR="00B94A9A" w:rsidRPr="00E7370A" w:rsidRDefault="00B94A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14 сентября 1917 граф </w:t>
      </w:r>
      <w:proofErr w:type="spellStart"/>
      <w:r w:rsidRPr="00E7370A">
        <w:rPr>
          <w:rFonts w:ascii="Times New Roman" w:hAnsi="Times New Roman" w:cs="Times New Roman"/>
          <w:bCs/>
          <w:sz w:val="16"/>
          <w:szCs w:val="16"/>
        </w:rPr>
        <w:t>Буриан</w:t>
      </w:r>
      <w:proofErr w:type="spellEnd"/>
      <w:r w:rsidRPr="00E7370A">
        <w:rPr>
          <w:rFonts w:ascii="Times New Roman" w:hAnsi="Times New Roman" w:cs="Times New Roman"/>
          <w:bCs/>
          <w:sz w:val="16"/>
          <w:szCs w:val="16"/>
        </w:rPr>
        <w:t xml:space="preserve"> обратился к правительствам всех воюющих держав с нотой, в которой предлагал созвать в каком-нибудь нейтральном государстве конференцию для обсуждения вопроса о мире. Нота была послана также правительствам нейтральных стран и римскому папе. Выступление Австро-Венгрии было самостоятельным шагом; но Германия, несомненно, знала о нём и выжидала, какое впечатление оно произведёт на Антанту. Хотя нота Австро-Венгрии и не заключала в себе предложения сепаратного мира, она вызвала сенсацию. Всюду нота была принята как доказательство нежелания Австро-Венгрии воевать. </w:t>
      </w:r>
      <w:r w:rsidRPr="00E7370A">
        <w:rPr>
          <w:rFonts w:ascii="Times New Roman" w:hAnsi="Times New Roman" w:cs="Times New Roman"/>
          <w:sz w:val="16"/>
          <w:szCs w:val="16"/>
        </w:rPr>
        <w:t>17 сентября</w:t>
      </w:r>
      <w:r w:rsidRPr="00E7370A">
        <w:rPr>
          <w:rFonts w:ascii="Times New Roman" w:hAnsi="Times New Roman" w:cs="Times New Roman"/>
          <w:bCs/>
          <w:sz w:val="16"/>
          <w:szCs w:val="16"/>
        </w:rPr>
        <w:t xml:space="preserve"> Вильсон поручил государственному секретарю ответить венскому правительству, что США уже не раз сообщали о тех условиях, на которых они хотели бы вести переговоры о мире. Днём раньше в Лондоне выступил </w:t>
      </w:r>
      <w:proofErr w:type="spellStart"/>
      <w:r w:rsidRPr="00E7370A">
        <w:rPr>
          <w:rFonts w:ascii="Times New Roman" w:hAnsi="Times New Roman" w:cs="Times New Roman"/>
          <w:bCs/>
          <w:sz w:val="16"/>
          <w:szCs w:val="16"/>
        </w:rPr>
        <w:t>Бальфур</w:t>
      </w:r>
      <w:proofErr w:type="spellEnd"/>
      <w:r w:rsidRPr="00E7370A">
        <w:rPr>
          <w:rFonts w:ascii="Times New Roman" w:hAnsi="Times New Roman" w:cs="Times New Roman"/>
          <w:bCs/>
          <w:sz w:val="16"/>
          <w:szCs w:val="16"/>
        </w:rPr>
        <w:t xml:space="preserve">, заявив в публичной речи, что нота Австро-Венгрии пытается расколоть союзников и вовсе не приближает мира. </w:t>
      </w:r>
      <w:r w:rsidRPr="00E7370A">
        <w:rPr>
          <w:rFonts w:ascii="Times New Roman" w:hAnsi="Times New Roman" w:cs="Times New Roman"/>
          <w:sz w:val="16"/>
          <w:szCs w:val="16"/>
        </w:rPr>
        <w:t>17 сентября</w:t>
      </w:r>
      <w:r w:rsidRPr="00E7370A">
        <w:rPr>
          <w:rFonts w:ascii="Times New Roman" w:hAnsi="Times New Roman" w:cs="Times New Roman"/>
          <w:bCs/>
          <w:sz w:val="16"/>
          <w:szCs w:val="16"/>
        </w:rPr>
        <w:t xml:space="preserve"> в Сенате выступил Клемансо с заявлением, что преступления, совершённые центральными державами, не могут остаться безнаказанными: они должны быть оплачены так же, как и наросший на них счёт. Так дипломатическое предложение Австро-Венгрии повисло в воздухе (17236).</w:t>
      </w:r>
    </w:p>
    <w:p w14:paraId="1AFE8149" w14:textId="77777777" w:rsidR="00B94A9A" w:rsidRPr="00E7370A" w:rsidRDefault="00B94A9A" w:rsidP="009F4E52">
      <w:pPr>
        <w:spacing w:after="0" w:line="240" w:lineRule="auto"/>
        <w:jc w:val="both"/>
        <w:rPr>
          <w:rFonts w:ascii="Times New Roman" w:hAnsi="Times New Roman" w:cs="Times New Roman"/>
          <w:sz w:val="16"/>
          <w:szCs w:val="16"/>
        </w:rPr>
      </w:pPr>
    </w:p>
    <w:p w14:paraId="30B28F02" w14:textId="77777777" w:rsidR="006C3C1F" w:rsidRPr="00E7370A" w:rsidRDefault="006C3C1F" w:rsidP="009F4E52">
      <w:pPr>
        <w:pStyle w:val="ae"/>
        <w:spacing w:before="0" w:after="0"/>
        <w:jc w:val="both"/>
        <w:rPr>
          <w:color w:val="auto"/>
          <w:sz w:val="16"/>
          <w:szCs w:val="16"/>
        </w:rPr>
      </w:pPr>
      <w:r w:rsidRPr="00E7370A">
        <w:rPr>
          <w:color w:val="auto"/>
          <w:sz w:val="16"/>
          <w:szCs w:val="16"/>
        </w:rPr>
        <w:t xml:space="preserve">14 сентября 1918 в бассейне реки Вардар (южные районы современной Македонии, центральный участок </w:t>
      </w:r>
      <w:proofErr w:type="spellStart"/>
      <w:r w:rsidRPr="00E7370A">
        <w:rPr>
          <w:color w:val="auto"/>
          <w:sz w:val="16"/>
          <w:szCs w:val="16"/>
        </w:rPr>
        <w:t>Салоникского</w:t>
      </w:r>
      <w:proofErr w:type="spellEnd"/>
      <w:r w:rsidRPr="00E7370A">
        <w:rPr>
          <w:color w:val="auto"/>
          <w:sz w:val="16"/>
          <w:szCs w:val="16"/>
        </w:rPr>
        <w:t xml:space="preserve"> фронта) началась артподготовка к долгожданному крупному наступлению войск Антанты на Балканах. Здесь им противостояли преимущественно уставшие от войны и измотанные болгарские войска (400 тысяч болгарских солдат и 18 тысяч немцев). Костяк наступавших составили французы (209 тысяч) и сербы (119 тысяч). Правый фланг прикрывали британцы (138 тысяч) и греки (157 тысяч), а левый фланг — 44 тысячи итальянских солдат, расквартированных в Албании. Командующим всей Восточной армией был французский генерал Луи Франше </w:t>
      </w:r>
      <w:proofErr w:type="spellStart"/>
      <w:r w:rsidRPr="00E7370A">
        <w:rPr>
          <w:color w:val="auto"/>
          <w:sz w:val="16"/>
          <w:szCs w:val="16"/>
        </w:rPr>
        <w:t>д’Эспере</w:t>
      </w:r>
      <w:proofErr w:type="spellEnd"/>
      <w:r w:rsidRPr="00E7370A">
        <w:rPr>
          <w:color w:val="auto"/>
          <w:sz w:val="16"/>
          <w:szCs w:val="16"/>
        </w:rPr>
        <w:t xml:space="preserve">, начальником штаба верховного командования был сербский воевода (генерал-фельдмаршал) </w:t>
      </w:r>
      <w:proofErr w:type="spellStart"/>
      <w:r w:rsidRPr="00E7370A">
        <w:rPr>
          <w:color w:val="auto"/>
          <w:sz w:val="16"/>
          <w:szCs w:val="16"/>
        </w:rPr>
        <w:t>Живоин</w:t>
      </w:r>
      <w:proofErr w:type="spellEnd"/>
      <w:r w:rsidRPr="00E7370A">
        <w:rPr>
          <w:color w:val="auto"/>
          <w:sz w:val="16"/>
          <w:szCs w:val="16"/>
        </w:rPr>
        <w:t xml:space="preserve"> </w:t>
      </w:r>
      <w:proofErr w:type="spellStart"/>
      <w:r w:rsidRPr="00E7370A">
        <w:rPr>
          <w:color w:val="auto"/>
          <w:sz w:val="16"/>
          <w:szCs w:val="16"/>
        </w:rPr>
        <w:t>Мишич</w:t>
      </w:r>
      <w:proofErr w:type="spellEnd"/>
      <w:r w:rsidRPr="00E7370A">
        <w:rPr>
          <w:color w:val="auto"/>
          <w:sz w:val="16"/>
          <w:szCs w:val="16"/>
        </w:rPr>
        <w:t>, разработавший успешный план быстрого разгрома Болгарии.</w:t>
      </w:r>
    </w:p>
    <w:p w14:paraId="4D251020" w14:textId="76D18B97" w:rsidR="006C3C1F" w:rsidRPr="00E7370A" w:rsidRDefault="006C3C1F" w:rsidP="009F4E52">
      <w:pPr>
        <w:pStyle w:val="ae"/>
        <w:spacing w:before="0" w:after="0"/>
        <w:jc w:val="both"/>
        <w:rPr>
          <w:color w:val="auto"/>
          <w:sz w:val="16"/>
          <w:szCs w:val="16"/>
        </w:rPr>
      </w:pPr>
      <w:r w:rsidRPr="00E7370A">
        <w:rPr>
          <w:color w:val="auto"/>
          <w:sz w:val="16"/>
          <w:szCs w:val="16"/>
        </w:rPr>
        <w:t xml:space="preserve">Стратегически союзники верно оценили в сентябре 1918 года </w:t>
      </w:r>
      <w:proofErr w:type="spellStart"/>
      <w:r w:rsidRPr="00E7370A">
        <w:rPr>
          <w:color w:val="auto"/>
          <w:sz w:val="16"/>
          <w:szCs w:val="16"/>
        </w:rPr>
        <w:t>Салоникский</w:t>
      </w:r>
      <w:proofErr w:type="spellEnd"/>
      <w:r w:rsidRPr="00E7370A">
        <w:rPr>
          <w:color w:val="auto"/>
          <w:sz w:val="16"/>
          <w:szCs w:val="16"/>
        </w:rPr>
        <w:t xml:space="preserve"> фронт, как самое слабое звено в цепи союзников Германии. К этому времени отсюда на Западный фронт были перемещены почти все боеспособные германские части, состояние болгарской армии критически оценивало уже само болгарское командование: </w:t>
      </w:r>
      <w:proofErr w:type="gramStart"/>
      <w:r w:rsidRPr="00E7370A">
        <w:rPr>
          <w:color w:val="auto"/>
          <w:sz w:val="16"/>
          <w:szCs w:val="16"/>
        </w:rPr>
        <w:lastRenderedPageBreak/>
        <w:t xml:space="preserve">участились </w:t>
      </w:r>
      <w:r w:rsidR="00D30863">
        <w:rPr>
          <w:color w:val="auto"/>
          <w:sz w:val="16"/>
          <w:szCs w:val="16"/>
        </w:rPr>
        <w:t xml:space="preserve"> </w:t>
      </w:r>
      <w:r w:rsidRPr="00E7370A">
        <w:rPr>
          <w:color w:val="auto"/>
          <w:sz w:val="16"/>
          <w:szCs w:val="16"/>
        </w:rPr>
        <w:t>случаи</w:t>
      </w:r>
      <w:proofErr w:type="gramEnd"/>
      <w:r w:rsidRPr="00E7370A">
        <w:rPr>
          <w:color w:val="auto"/>
          <w:sz w:val="16"/>
          <w:szCs w:val="16"/>
        </w:rPr>
        <w:t xml:space="preserve"> дезертирства, братаний, некоторые части начали отказываться идти в атаку. Болгарам могла помочь долгая подготовка союзников по Антанте (им о ней стало все известно до такой степени, что «секретом Полишинеля» был даже день начала наступления), но начавшееся разложение армии не дало возможности воспользоваться ценной информацией. К тому же у болгар было всего 1200 артиллерийских орудий против 2070 у союзников по Антанте.</w:t>
      </w:r>
    </w:p>
    <w:p w14:paraId="21E871A5" w14:textId="77777777" w:rsidR="006C3C1F" w:rsidRPr="00E7370A" w:rsidRDefault="006C3C1F" w:rsidP="009F4E52">
      <w:pPr>
        <w:pStyle w:val="ae"/>
        <w:spacing w:before="0" w:after="0"/>
        <w:jc w:val="both"/>
        <w:rPr>
          <w:color w:val="auto"/>
          <w:sz w:val="16"/>
          <w:szCs w:val="16"/>
        </w:rPr>
      </w:pPr>
      <w:r w:rsidRPr="00E7370A">
        <w:rPr>
          <w:color w:val="auto"/>
          <w:sz w:val="16"/>
          <w:szCs w:val="16"/>
        </w:rPr>
        <w:t>Участок, на котором предполагалось прорвать фронт, располагался к западу от долины Вардара, близ горы Добро Поле, так как болгарское командование считало этот район труднодоступным. Оно полагало, что основной удар будет нанесен все же несколько восточнее, в более равнинной местности (17045).</w:t>
      </w:r>
    </w:p>
    <w:p w14:paraId="6D5C8E7F" w14:textId="77777777" w:rsidR="006C3C1F" w:rsidRPr="00E7370A" w:rsidRDefault="006C3C1F" w:rsidP="009F4E52">
      <w:pPr>
        <w:spacing w:after="0" w:line="240" w:lineRule="auto"/>
        <w:jc w:val="both"/>
        <w:rPr>
          <w:rFonts w:ascii="Times New Roman" w:hAnsi="Times New Roman" w:cs="Times New Roman"/>
          <w:sz w:val="16"/>
          <w:szCs w:val="16"/>
        </w:rPr>
      </w:pPr>
    </w:p>
    <w:p w14:paraId="12D389E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сентября 1918 СЕРБИЯ. 7.00. Войска </w:t>
      </w:r>
      <w:proofErr w:type="spellStart"/>
      <w:r w:rsidRPr="00E7370A">
        <w:rPr>
          <w:rFonts w:ascii="Times New Roman" w:hAnsi="Times New Roman" w:cs="Times New Roman"/>
          <w:sz w:val="16"/>
          <w:szCs w:val="16"/>
        </w:rPr>
        <w:t>Вост.А</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фр</w:t>
      </w:r>
      <w:proofErr w:type="spellEnd"/>
      <w:r w:rsidRPr="00E7370A">
        <w:rPr>
          <w:rFonts w:ascii="Times New Roman" w:hAnsi="Times New Roman" w:cs="Times New Roman"/>
          <w:sz w:val="16"/>
          <w:szCs w:val="16"/>
        </w:rPr>
        <w:t xml:space="preserve">), 1 и 2А(серб) и ГР.А </w:t>
      </w:r>
      <w:proofErr w:type="spellStart"/>
      <w:proofErr w:type="gramStart"/>
      <w:r w:rsidRPr="00E7370A">
        <w:rPr>
          <w:rFonts w:ascii="Times New Roman" w:hAnsi="Times New Roman" w:cs="Times New Roman"/>
          <w:sz w:val="16"/>
          <w:szCs w:val="16"/>
        </w:rPr>
        <w:t>ген.Ансельма</w:t>
      </w:r>
      <w:proofErr w:type="spellEnd"/>
      <w:proofErr w:type="gram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фр-гр</w:t>
      </w:r>
      <w:proofErr w:type="spellEnd"/>
      <w:r w:rsidRPr="00E7370A">
        <w:rPr>
          <w:rFonts w:ascii="Times New Roman" w:hAnsi="Times New Roman" w:cs="Times New Roman"/>
          <w:sz w:val="16"/>
          <w:szCs w:val="16"/>
        </w:rPr>
        <w:t>) начали артподготовку по позициям 11А(н), 1 и 2А(</w:t>
      </w:r>
      <w:proofErr w:type="spellStart"/>
      <w:r w:rsidRPr="00E7370A">
        <w:rPr>
          <w:rFonts w:ascii="Times New Roman" w:hAnsi="Times New Roman" w:cs="Times New Roman"/>
          <w:sz w:val="16"/>
          <w:szCs w:val="16"/>
        </w:rPr>
        <w:t>болг</w:t>
      </w:r>
      <w:proofErr w:type="spellEnd"/>
      <w:r w:rsidRPr="00E7370A">
        <w:rPr>
          <w:rFonts w:ascii="Times New Roman" w:hAnsi="Times New Roman" w:cs="Times New Roman"/>
          <w:sz w:val="16"/>
          <w:szCs w:val="16"/>
        </w:rPr>
        <w:t>) (7447).</w:t>
      </w:r>
    </w:p>
    <w:p w14:paraId="585D84BB" w14:textId="77777777" w:rsidR="000F2CE1" w:rsidRPr="00E7370A" w:rsidRDefault="000F2CE1" w:rsidP="009F4E52">
      <w:pPr>
        <w:spacing w:after="0" w:line="240" w:lineRule="auto"/>
        <w:jc w:val="both"/>
        <w:rPr>
          <w:rFonts w:ascii="Times New Roman" w:hAnsi="Times New Roman" w:cs="Times New Roman"/>
          <w:sz w:val="16"/>
          <w:szCs w:val="16"/>
        </w:rPr>
      </w:pPr>
    </w:p>
    <w:p w14:paraId="16B9EDC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сентября 1918 в США лидер социалистов </w:t>
      </w:r>
      <w:proofErr w:type="spellStart"/>
      <w:r w:rsidRPr="00E7370A">
        <w:rPr>
          <w:rFonts w:ascii="Times New Roman" w:hAnsi="Times New Roman" w:cs="Times New Roman"/>
          <w:sz w:val="16"/>
          <w:szCs w:val="16"/>
        </w:rPr>
        <w:t>Ю.В.Дебс</w:t>
      </w:r>
      <w:proofErr w:type="spellEnd"/>
      <w:r w:rsidRPr="00E7370A">
        <w:rPr>
          <w:rFonts w:ascii="Times New Roman" w:hAnsi="Times New Roman" w:cs="Times New Roman"/>
          <w:sz w:val="16"/>
          <w:szCs w:val="16"/>
        </w:rPr>
        <w:t xml:space="preserve"> был приговорен к 10-летнему заключению за нарушение закона о шпионаже (3907,97).</w:t>
      </w:r>
    </w:p>
    <w:p w14:paraId="75E397B9" w14:textId="77777777" w:rsidR="000F2CE1" w:rsidRPr="00E7370A" w:rsidRDefault="000F2CE1" w:rsidP="009F4E52">
      <w:pPr>
        <w:spacing w:after="0" w:line="240" w:lineRule="auto"/>
        <w:jc w:val="both"/>
        <w:rPr>
          <w:rFonts w:ascii="Times New Roman" w:hAnsi="Times New Roman" w:cs="Times New Roman"/>
          <w:sz w:val="16"/>
          <w:szCs w:val="16"/>
        </w:rPr>
      </w:pPr>
    </w:p>
    <w:p w14:paraId="3740896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41E3C4D4" w14:textId="77777777" w:rsidR="000F2CE1" w:rsidRPr="00E7370A" w:rsidRDefault="000F2CE1" w:rsidP="009F4E52">
      <w:pPr>
        <w:spacing w:after="0" w:line="240" w:lineRule="auto"/>
        <w:jc w:val="both"/>
        <w:rPr>
          <w:rFonts w:ascii="Times New Roman" w:hAnsi="Times New Roman" w:cs="Times New Roman"/>
          <w:sz w:val="16"/>
          <w:szCs w:val="16"/>
        </w:rPr>
      </w:pPr>
    </w:p>
    <w:p w14:paraId="5A02CA6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сентября 1918 года предприятие «Русский Рено» в Рыбинске было национализировано, но дела его обстояли неважно: не хватало сырья и топлива. В дни гражданской войны завод ремонтировал автомобили. В марте 1923 года он был закрыт. Однако 17 июля 1925 года Совет Труда и Обороны принял постановление о создании в </w:t>
      </w:r>
      <w:proofErr w:type="spellStart"/>
      <w:r w:rsidRPr="00E7370A">
        <w:rPr>
          <w:rFonts w:ascii="Times New Roman" w:hAnsi="Times New Roman" w:cs="Times New Roman"/>
          <w:sz w:val="16"/>
          <w:szCs w:val="16"/>
        </w:rPr>
        <w:t>Верхневолжске</w:t>
      </w:r>
      <w:proofErr w:type="spellEnd"/>
      <w:r w:rsidRPr="00E7370A">
        <w:rPr>
          <w:rFonts w:ascii="Times New Roman" w:hAnsi="Times New Roman" w:cs="Times New Roman"/>
          <w:sz w:val="16"/>
          <w:szCs w:val="16"/>
        </w:rPr>
        <w:t xml:space="preserve"> на базе автомобильных ремонтных мастерских завода по производству авиационных моторов. Ему поручалось освоение и производство двигателя, купленного по лицензии у немецкой фирмы. Предстояло многое сделать впервые: переработать чертежи, подобрать отечественные материалы. Главное было необходимо поднять культуру производства, повысить квалификацию рабочих и специалистов, стать вровень с передовой технической мыслью. Волжские моторостроители справились с этой задачей. Они создали советский двигатель М-17, 12-цилиндровый, поршневой, бензиновый, мощностью 600 л. с. В 1929 году летчик С. А. Шестаков на самолете «Крылья Советов» с мотором М-17 совершил рекордный перелет Москва — Нью-Йорк. Год спустя гражданский самолет П-5 с мотором М-17 на международном конкурсе в Тегеране занял первое место, потеснив Англию, Францию и Голландию. Челюскинцев спасали на самолетах с мотором М-17. В соревновании за высоту полета отечественная авиация требовала высотный мотор. В 1935 году началось освоение двигателя М-100, купленного по лицензии у французской фирмы «Испано-</w:t>
      </w:r>
      <w:proofErr w:type="spellStart"/>
      <w:r w:rsidRPr="00E7370A">
        <w:rPr>
          <w:rFonts w:ascii="Times New Roman" w:hAnsi="Times New Roman" w:cs="Times New Roman"/>
          <w:sz w:val="16"/>
          <w:szCs w:val="16"/>
        </w:rPr>
        <w:t>Сюиза</w:t>
      </w:r>
      <w:proofErr w:type="spellEnd"/>
      <w:r w:rsidRPr="00E7370A">
        <w:rPr>
          <w:rFonts w:ascii="Times New Roman" w:hAnsi="Times New Roman" w:cs="Times New Roman"/>
          <w:sz w:val="16"/>
          <w:szCs w:val="16"/>
        </w:rPr>
        <w:t>». Для изучения опыта заводские специалисты выезжали во Францию, среди них главный конструктор В. Я. Климов и главный механик С. С. Троицкий. В 1936 году двигатель был освоен, модернизирован и запущен в серию. Его мощность с 750 л. с. была увеличена до 1000. На самолетах с этим мотором летали прославленные летчики В. Чкалов, В. Коккинаки, Ю. Пионтковский. В тридцатых годах отечественное моторостроение добилось больших успехов. В 1937 году на четырех самолетах АНТ-6 с мотором АМ-34 на Северный полюс была доставлена экспедиция И. Папанина. В том же году на самолете АНТ-25 с мотором АМ-34 состоялся легендарный полет В. Чкалова через Северный полюс в Америку. Первые моторы АМ-34 собирали на Верхневолжском заводе при непосредственном участии конструктора А. А. Микулина, который длительное время здесь работал и руководил сборкой. «Подготовке этого двигателя, — писал А. А. Микулин, — мы посвятили несколько лет. Тогда, в начале тридцатых годов, нигде за рубежом не делали моторы такой мощности — в тысячу лошадиных сил. Тогда же перед полетом В. Чкалова мы пытались форсировать зарубежные моторы на 500-600 л.с. — «Роллс-Ройс», «БМВ» и другие, и это заканчивалось их разрушением. А АМ-34 безостановочно работал свыше трех суток». Легендарные перелеты Чкалова, а затем и Громова через Северный полюс в Америку изумили весь мир. Это была и генеральная проверка советского двигателя. Многие поражались тогда: как В. П. Чкалов решился лететь через неисследованные районы земного шара на одномоторной машине? Командир экипажа АНТ-25 отвечал американским специалистам: «Я знаю советских людей, я верю рабочему классу, и у меня нет сомнений в надежности самолета, мотора и оборудования, которые создали мои земляки». В 1936 году за выдающиеся заслуги в освоении новой техники ЦИК СССР наградил завод орденом Ленина. Многие труженики завода, его руководители, инженеры, рабочие были отмечены наградами. Главному конструктору В. Я. Климову было присвоено звание Героя Социалистического Труда. Уже с 1930 года завод начал модернизацию и совершенствование производства. К концу первой пятилетки вырос трехэтажный инструментальный цех, светлый, просторный, с паркетными полами. Заново создавался сборочный цех. Затем построили цех обработки алюминиевых деталей. К 1935 году завод отстроился почти заново, его основные фонды выросли в 20 раз. Мотор М-105, вспоминают ветераны, поставил перед литейщиками нелегкую задачу — организовать отливки сложной конфигурации. Технология фирмы «Испано-</w:t>
      </w:r>
      <w:proofErr w:type="spellStart"/>
      <w:r w:rsidRPr="00E7370A">
        <w:rPr>
          <w:rFonts w:ascii="Times New Roman" w:hAnsi="Times New Roman" w:cs="Times New Roman"/>
          <w:sz w:val="16"/>
          <w:szCs w:val="16"/>
        </w:rPr>
        <w:t>Сюиза</w:t>
      </w:r>
      <w:proofErr w:type="spellEnd"/>
      <w:r w:rsidRPr="00E7370A">
        <w:rPr>
          <w:rFonts w:ascii="Times New Roman" w:hAnsi="Times New Roman" w:cs="Times New Roman"/>
          <w:sz w:val="16"/>
          <w:szCs w:val="16"/>
        </w:rPr>
        <w:t xml:space="preserve">» не удовлетворяла ни стоимостью, ни качеством литья. Сплав, предложенный зарубежной фирмой, имел в составе кобальт, а его нужно было покупать за границей. Тогда на заводе создали сплав, заменив кобальт на марганец. Инженеры-технологи упорно искали новые формы организации сборочных работ и опережали зарубежные предприятия. Одним из самых инициативных и талантливых инженеров был В. П. Баландин. Он отлично знал свое дело, на любом посту проявлял исключительное трудолюбие, был чуток и внимателен к людям. В 1936 году, когда он возглавлял сборочный цех, ему вместе с технологом А. А. </w:t>
      </w:r>
      <w:proofErr w:type="spellStart"/>
      <w:r w:rsidRPr="00E7370A">
        <w:rPr>
          <w:rFonts w:ascii="Times New Roman" w:hAnsi="Times New Roman" w:cs="Times New Roman"/>
          <w:sz w:val="16"/>
          <w:szCs w:val="16"/>
        </w:rPr>
        <w:t>Чулошниковым</w:t>
      </w:r>
      <w:proofErr w:type="spellEnd"/>
      <w:r w:rsidRPr="00E7370A">
        <w:rPr>
          <w:rFonts w:ascii="Times New Roman" w:hAnsi="Times New Roman" w:cs="Times New Roman"/>
          <w:sz w:val="16"/>
          <w:szCs w:val="16"/>
        </w:rPr>
        <w:t xml:space="preserve"> и другими специалистами поручили внедрить конвейерную сборку моторов. В стране не существовало таких конвейеров. В конце 1937 года конвейер заработал. Он имел 20-минутный цикл. Это был первый сборочный конвейер в стране и в мире по сборке моторов такого типа. С первых дней существования молодому заводу требовались кадры. С пуском предприятия насчитывалось едва ли более двухсот квалифицированных рабочих, а нужны были тысячи. По договору с зарубежной фирмой на завод прибыли иностранные рабочие и специалисты высокого класса. Им создали все условия для нормальной работы, но они не спешили передавать свой опыт. При заводе появились школы ФЗУ, учебный центр. Начались занятия в четырех профтехшколах, на курсах для чернорабочих, бригадиров и мастеров. Еще в 1929 г. заводу был передан механический техникум. В 1932 году открылся институт, он начал готовить инженеров по шести специальностям. Дипломированных специалистов выпускала трехгодичная школа мастеров. В итоге завод стал кузницей кадров для предприятий всей страны. В годы становления завода закупалось за рубежом оборудование, инструмент, материалы. Среди моторостроителей возникло движение за освобождение от импорта. Ощутимый вклад в это дело внесли рационализаторы и изобретатели. Были созданы сотни хозрасчетных бригад. Сложная, напряженная международная обстановка требовала оснащения Красной Армии новейшей техникой. Приказом наркома в 1939 году на Верхневолжском заводе было создано ОКБ. Его организовал В. Я. Климов, один из ведущих специалистов моторостроения. «Мы работали, — вспоминал известный авиаконструктор А. С. Яковлев, — в тесном контакте с Владимиром Яковлевичем Климовым. Он компоновал свой двигатель специально для нашего истребителя так, чтобы обеспечить установку на самолете авиационной пушки, способной работать без синхронизатора. Тем самым мы освобождались от недостатков, с которыми связана стрельба через плоскость вращающегося винта. На двигателе Климова пушка устанавливалась в полом валу редуктора, и стрельба ее не зависела от режима мотора и винта». И вот настало время — самолет был готов. Его испытывал известный летчик Юлиан Пионтковский. Он зарулил на старт и на глазах сотен людей поднял истребитель в воздух. Полет и посадка прошли великолепно. Самолет и двигатель работали безукоризненно (11882).</w:t>
      </w:r>
    </w:p>
    <w:p w14:paraId="381B1BD8" w14:textId="77777777" w:rsidR="000F2CE1" w:rsidRPr="00E7370A" w:rsidRDefault="000F2CE1" w:rsidP="009F4E52">
      <w:pPr>
        <w:spacing w:after="0" w:line="240" w:lineRule="auto"/>
        <w:jc w:val="both"/>
        <w:rPr>
          <w:rFonts w:ascii="Times New Roman" w:hAnsi="Times New Roman" w:cs="Times New Roman"/>
          <w:sz w:val="16"/>
          <w:szCs w:val="16"/>
        </w:rPr>
      </w:pPr>
    </w:p>
    <w:p w14:paraId="03080C2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66C80AF6" w14:textId="77777777" w:rsidR="000F2CE1" w:rsidRPr="00E7370A" w:rsidRDefault="000F2CE1" w:rsidP="009F4E52">
      <w:pPr>
        <w:spacing w:after="0" w:line="240" w:lineRule="auto"/>
        <w:jc w:val="both"/>
        <w:rPr>
          <w:rFonts w:ascii="Times New Roman" w:hAnsi="Times New Roman" w:cs="Times New Roman"/>
          <w:sz w:val="16"/>
          <w:szCs w:val="16"/>
        </w:rPr>
      </w:pPr>
    </w:p>
    <w:p w14:paraId="23597FCC" w14:textId="77777777" w:rsidR="00B72ED1" w:rsidRPr="00E7370A" w:rsidRDefault="00B72ED1" w:rsidP="009F4E52">
      <w:pPr>
        <w:pStyle w:val="ae"/>
        <w:spacing w:before="0" w:after="0"/>
        <w:jc w:val="both"/>
        <w:rPr>
          <w:color w:val="auto"/>
          <w:sz w:val="16"/>
          <w:szCs w:val="16"/>
        </w:rPr>
      </w:pPr>
      <w:r w:rsidRPr="00E7370A">
        <w:rPr>
          <w:color w:val="auto"/>
          <w:sz w:val="16"/>
          <w:szCs w:val="16"/>
        </w:rPr>
        <w:t>15 сентября 1918 «</w:t>
      </w:r>
      <w:proofErr w:type="spellStart"/>
      <w:r w:rsidRPr="00E7370A">
        <w:rPr>
          <w:color w:val="auto"/>
          <w:sz w:val="16"/>
          <w:szCs w:val="16"/>
        </w:rPr>
        <w:t>Сопвич</w:t>
      </w:r>
      <w:proofErr w:type="spellEnd"/>
      <w:r w:rsidRPr="00E7370A">
        <w:rPr>
          <w:color w:val="auto"/>
          <w:sz w:val="16"/>
          <w:szCs w:val="16"/>
        </w:rPr>
        <w:t xml:space="preserve">» пилота Лаврова и летнаба </w:t>
      </w:r>
      <w:proofErr w:type="spellStart"/>
      <w:r w:rsidRPr="00E7370A">
        <w:rPr>
          <w:color w:val="auto"/>
          <w:sz w:val="16"/>
          <w:szCs w:val="16"/>
        </w:rPr>
        <w:t>Скробука</w:t>
      </w:r>
      <w:proofErr w:type="spellEnd"/>
      <w:r w:rsidRPr="00E7370A">
        <w:rPr>
          <w:color w:val="auto"/>
          <w:sz w:val="16"/>
          <w:szCs w:val="16"/>
        </w:rPr>
        <w:t xml:space="preserve"> был подбит зенитным огнем над станцией Обозерская. И снова летчику пришлось спланировать на железнодорожные пути. Позднее в «боевом журнале» отряда появилась запись: «К месту падения самолета бежали белогвардейцы с винтовками наперевес. По ним был открыт огонь из пулемета, вследствие чего они залегли в цепь. Захватив пулемет, барограф и три обоймы патрон мы бросились бежать вглубь леса на восток. С наступлением темноты вышли на полотно ж/д в районе 461 версты и дошли до нашего секрета у 458 версты» (18566).</w:t>
      </w:r>
    </w:p>
    <w:p w14:paraId="3B888C54" w14:textId="77777777" w:rsidR="00B72ED1" w:rsidRPr="00E7370A" w:rsidRDefault="00B72ED1" w:rsidP="009F4E52">
      <w:pPr>
        <w:pStyle w:val="ae"/>
        <w:spacing w:before="0" w:after="0"/>
        <w:jc w:val="both"/>
        <w:rPr>
          <w:color w:val="auto"/>
          <w:sz w:val="16"/>
          <w:szCs w:val="16"/>
        </w:rPr>
      </w:pPr>
    </w:p>
    <w:p w14:paraId="407D449A" w14:textId="77777777" w:rsidR="00623B4C" w:rsidRPr="005807AE" w:rsidRDefault="00623B4C"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15 сентября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летчик 1-го авиаотряда Костромской авиагруппы Александр г </w:t>
      </w:r>
      <w:proofErr w:type="spellStart"/>
      <w:r w:rsidRPr="005807AE">
        <w:rPr>
          <w:rFonts w:ascii="Times New Roman" w:hAnsi="Times New Roman" w:cs="Times New Roman"/>
          <w:color w:val="0070C0"/>
          <w:sz w:val="16"/>
          <w:szCs w:val="16"/>
        </w:rPr>
        <w:t>Севастьянович</w:t>
      </w:r>
      <w:proofErr w:type="spellEnd"/>
      <w:r w:rsidRPr="005807AE">
        <w:rPr>
          <w:rFonts w:ascii="Times New Roman" w:hAnsi="Times New Roman" w:cs="Times New Roman"/>
          <w:color w:val="0070C0"/>
          <w:sz w:val="16"/>
          <w:szCs w:val="16"/>
        </w:rPr>
        <w:t xml:space="preserve"> Лавров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мотористом </w:t>
      </w:r>
      <w:proofErr w:type="spellStart"/>
      <w:r w:rsidRPr="005807AE">
        <w:rPr>
          <w:rFonts w:ascii="Times New Roman" w:hAnsi="Times New Roman" w:cs="Times New Roman"/>
          <w:color w:val="0070C0"/>
          <w:sz w:val="16"/>
          <w:szCs w:val="16"/>
        </w:rPr>
        <w:t>Скробуком</w:t>
      </w:r>
      <w:proofErr w:type="spellEnd"/>
      <w:r w:rsidRPr="005807AE">
        <w:rPr>
          <w:rFonts w:ascii="Times New Roman" w:hAnsi="Times New Roman" w:cs="Times New Roman"/>
          <w:color w:val="0070C0"/>
          <w:sz w:val="16"/>
          <w:szCs w:val="16"/>
        </w:rPr>
        <w:t xml:space="preserve"> на самолете </w:t>
      </w:r>
      <w:proofErr w:type="spellStart"/>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опв</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ч</w:t>
      </w:r>
      <w:proofErr w:type="spellEnd"/>
      <w:r w:rsidRPr="005807AE">
        <w:rPr>
          <w:rFonts w:ascii="Times New Roman" w:hAnsi="Times New Roman" w:cs="Times New Roman"/>
          <w:color w:val="0070C0"/>
          <w:sz w:val="16"/>
          <w:szCs w:val="16"/>
        </w:rPr>
        <w:t xml:space="preserve"> при выполнении задания был подбит пулеметным огнем противника и в</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ну</w:t>
      </w:r>
      <w:r>
        <w:rPr>
          <w:rFonts w:ascii="Times New Roman" w:hAnsi="Times New Roman" w:cs="Times New Roman"/>
          <w:color w:val="0070C0"/>
          <w:sz w:val="16"/>
          <w:szCs w:val="16"/>
        </w:rPr>
        <w:t>жд</w:t>
      </w:r>
      <w:r w:rsidRPr="005807AE">
        <w:rPr>
          <w:rFonts w:ascii="Times New Roman" w:hAnsi="Times New Roman" w:cs="Times New Roman"/>
          <w:color w:val="0070C0"/>
          <w:sz w:val="16"/>
          <w:szCs w:val="16"/>
        </w:rPr>
        <w:t xml:space="preserve">ен бил приземлиться в районе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т.</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Обо</w:t>
      </w:r>
      <w:r>
        <w:rPr>
          <w:rFonts w:ascii="Times New Roman" w:hAnsi="Times New Roman" w:cs="Times New Roman"/>
          <w:color w:val="0070C0"/>
          <w:sz w:val="16"/>
          <w:szCs w:val="16"/>
        </w:rPr>
        <w:t>з</w:t>
      </w:r>
      <w:r w:rsidRPr="005807AE">
        <w:rPr>
          <w:rFonts w:ascii="Times New Roman" w:hAnsi="Times New Roman" w:cs="Times New Roman"/>
          <w:color w:val="0070C0"/>
          <w:sz w:val="16"/>
          <w:szCs w:val="16"/>
        </w:rPr>
        <w:t>ерокая</w:t>
      </w:r>
      <w:proofErr w:type="spell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еверный фронт/ в ра</w:t>
      </w:r>
      <w:r w:rsidRPr="005807AE">
        <w:rPr>
          <w:rFonts w:ascii="Times New Roman" w:hAnsi="Times New Roman" w:cs="Times New Roman"/>
          <w:color w:val="0070C0"/>
          <w:sz w:val="16"/>
          <w:szCs w:val="16"/>
        </w:rPr>
        <w:softHyphen/>
        <w:t>сположении противника.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К месту посадки побежали белогвардейцы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винтовками наперевес.</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Экипаж открыл огонь из пулемета, противник за</w:t>
      </w:r>
      <w:r w:rsidRPr="005807AE">
        <w:rPr>
          <w:rFonts w:ascii="Times New Roman" w:hAnsi="Times New Roman" w:cs="Times New Roman"/>
          <w:color w:val="0070C0"/>
          <w:sz w:val="16"/>
          <w:szCs w:val="16"/>
        </w:rPr>
        <w:softHyphen/>
        <w:t xml:space="preserve">лег. </w:t>
      </w:r>
      <w:r>
        <w:rPr>
          <w:rFonts w:ascii="Times New Roman" w:hAnsi="Times New Roman" w:cs="Times New Roman"/>
          <w:color w:val="0070C0"/>
          <w:sz w:val="16"/>
          <w:szCs w:val="16"/>
        </w:rPr>
        <w:t>Т</w:t>
      </w:r>
      <w:r w:rsidRPr="005807AE">
        <w:rPr>
          <w:rFonts w:ascii="Times New Roman" w:hAnsi="Times New Roman" w:cs="Times New Roman"/>
          <w:color w:val="0070C0"/>
          <w:sz w:val="16"/>
          <w:szCs w:val="16"/>
        </w:rPr>
        <w:t>о</w:t>
      </w:r>
      <w:r>
        <w:rPr>
          <w:rFonts w:ascii="Times New Roman" w:hAnsi="Times New Roman" w:cs="Times New Roman"/>
          <w:color w:val="0070C0"/>
          <w:sz w:val="16"/>
          <w:szCs w:val="16"/>
        </w:rPr>
        <w:t>г</w:t>
      </w:r>
      <w:r w:rsidRPr="005807AE">
        <w:rPr>
          <w:rFonts w:ascii="Times New Roman" w:hAnsi="Times New Roman" w:cs="Times New Roman"/>
          <w:color w:val="0070C0"/>
          <w:sz w:val="16"/>
          <w:szCs w:val="16"/>
        </w:rPr>
        <w:t>да,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захватив с собою пулемет,</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летчики бросились бежать в глу</w:t>
      </w:r>
      <w:r w:rsidRPr="005807AE">
        <w:rPr>
          <w:rFonts w:ascii="Times New Roman" w:hAnsi="Times New Roman" w:cs="Times New Roman"/>
          <w:color w:val="0070C0"/>
          <w:sz w:val="16"/>
          <w:szCs w:val="16"/>
        </w:rPr>
        <w:softHyphen/>
        <w:t xml:space="preserve">хой </w:t>
      </w:r>
      <w:r>
        <w:rPr>
          <w:rFonts w:ascii="Times New Roman" w:hAnsi="Times New Roman" w:cs="Times New Roman"/>
          <w:color w:val="0070C0"/>
          <w:sz w:val="16"/>
          <w:szCs w:val="16"/>
        </w:rPr>
        <w:t>л</w:t>
      </w:r>
      <w:r w:rsidRPr="005807AE">
        <w:rPr>
          <w:rFonts w:ascii="Times New Roman" w:hAnsi="Times New Roman" w:cs="Times New Roman"/>
          <w:color w:val="0070C0"/>
          <w:sz w:val="16"/>
          <w:szCs w:val="16"/>
        </w:rPr>
        <w:t>ес,</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а с наступлением темноты вышли на железную дорогу и на вто</w:t>
      </w:r>
      <w:r w:rsidRPr="005807AE">
        <w:rPr>
          <w:rFonts w:ascii="Times New Roman" w:hAnsi="Times New Roman" w:cs="Times New Roman"/>
          <w:color w:val="0070C0"/>
          <w:sz w:val="16"/>
          <w:szCs w:val="16"/>
        </w:rPr>
        <w:softHyphen/>
        <w:t xml:space="preserve">рой </w:t>
      </w:r>
      <w:r>
        <w:rPr>
          <w:rFonts w:ascii="Times New Roman" w:hAnsi="Times New Roman" w:cs="Times New Roman"/>
          <w:color w:val="0070C0"/>
          <w:sz w:val="16"/>
          <w:szCs w:val="16"/>
        </w:rPr>
        <w:t>д</w:t>
      </w:r>
      <w:r w:rsidRPr="005807AE">
        <w:rPr>
          <w:rFonts w:ascii="Times New Roman" w:hAnsi="Times New Roman" w:cs="Times New Roman"/>
          <w:color w:val="0070C0"/>
          <w:sz w:val="16"/>
          <w:szCs w:val="16"/>
        </w:rPr>
        <w:t>ень прибыли к своим.</w:t>
      </w:r>
    </w:p>
    <w:p w14:paraId="20BD9A85" w14:textId="77777777" w:rsidR="00623B4C" w:rsidRDefault="00623B4C"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30</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38,</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20/</w:t>
      </w:r>
      <w:r>
        <w:rPr>
          <w:rFonts w:ascii="Times New Roman" w:hAnsi="Times New Roman" w:cs="Times New Roman"/>
          <w:color w:val="0070C0"/>
          <w:sz w:val="16"/>
          <w:szCs w:val="16"/>
        </w:rPr>
        <w:t xml:space="preserve"> (23370).</w:t>
      </w:r>
    </w:p>
    <w:p w14:paraId="24DD9A3D" w14:textId="77777777" w:rsidR="00623B4C" w:rsidRPr="005807AE" w:rsidRDefault="00623B4C" w:rsidP="009F4E52">
      <w:pPr>
        <w:spacing w:after="0" w:line="240" w:lineRule="auto"/>
        <w:jc w:val="both"/>
        <w:rPr>
          <w:rFonts w:ascii="Times New Roman" w:hAnsi="Times New Roman" w:cs="Times New Roman"/>
          <w:color w:val="0070C0"/>
          <w:sz w:val="16"/>
          <w:szCs w:val="16"/>
        </w:rPr>
      </w:pPr>
    </w:p>
    <w:p w14:paraId="007C367B" w14:textId="77777777" w:rsidR="000B6C4A" w:rsidRPr="00E7370A" w:rsidRDefault="000B6C4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сентября в 1918 году </w:t>
      </w:r>
      <w:proofErr w:type="spellStart"/>
      <w:r w:rsidRPr="00E7370A">
        <w:rPr>
          <w:rFonts w:ascii="Times New Roman" w:hAnsi="Times New Roman" w:cs="Times New Roman"/>
          <w:sz w:val="16"/>
          <w:szCs w:val="16"/>
        </w:rPr>
        <w:t>М.М.Огородников</w:t>
      </w:r>
      <w:proofErr w:type="spellEnd"/>
      <w:r w:rsidRPr="00E7370A">
        <w:rPr>
          <w:rFonts w:ascii="Times New Roman" w:hAnsi="Times New Roman" w:cs="Times New Roman"/>
          <w:sz w:val="16"/>
          <w:szCs w:val="16"/>
        </w:rPr>
        <w:t xml:space="preserve"> впервые совершил перелет через Каспий из Баку в Красноводск на самолете Фарман-30 (14770).</w:t>
      </w:r>
    </w:p>
    <w:p w14:paraId="3842B67F" w14:textId="77777777" w:rsidR="000B6C4A" w:rsidRPr="00E7370A" w:rsidRDefault="000B6C4A" w:rsidP="009F4E52">
      <w:pPr>
        <w:spacing w:after="0" w:line="240" w:lineRule="auto"/>
        <w:jc w:val="both"/>
        <w:rPr>
          <w:rFonts w:ascii="Times New Roman" w:hAnsi="Times New Roman" w:cs="Times New Roman"/>
          <w:sz w:val="16"/>
          <w:szCs w:val="16"/>
        </w:rPr>
      </w:pPr>
    </w:p>
    <w:p w14:paraId="6095A354" w14:textId="77777777" w:rsidR="007970F2" w:rsidRPr="005807AE" w:rsidRDefault="007970F2"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15 сентября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день занятия турецкой армией Баку военно-морские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летчики Павел Евгеньевич Депп и Михаил Михайлович Огородников з</w:t>
      </w:r>
      <w:r>
        <w:rPr>
          <w:rFonts w:ascii="Times New Roman" w:hAnsi="Times New Roman" w:cs="Times New Roman"/>
          <w:color w:val="0070C0"/>
          <w:sz w:val="16"/>
          <w:szCs w:val="16"/>
        </w:rPr>
        <w:t>аня</w:t>
      </w:r>
      <w:r w:rsidRPr="005807AE">
        <w:rPr>
          <w:rFonts w:ascii="Times New Roman" w:hAnsi="Times New Roman" w:cs="Times New Roman"/>
          <w:color w:val="0070C0"/>
          <w:sz w:val="16"/>
          <w:szCs w:val="16"/>
        </w:rPr>
        <w:t>ли</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ь перелететь на двух сухопутных самолетах</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Фарман-</w:t>
      </w:r>
      <w:r>
        <w:rPr>
          <w:rFonts w:ascii="Times New Roman" w:hAnsi="Times New Roman" w:cs="Times New Roman"/>
          <w:color w:val="0070C0"/>
          <w:sz w:val="16"/>
          <w:szCs w:val="16"/>
        </w:rPr>
        <w:t>30</w:t>
      </w:r>
      <w:r w:rsidRPr="005807AE">
        <w:rPr>
          <w:rFonts w:ascii="Times New Roman" w:hAnsi="Times New Roman" w:cs="Times New Roman"/>
          <w:color w:val="0070C0"/>
          <w:sz w:val="16"/>
          <w:szCs w:val="16"/>
        </w:rPr>
        <w:t xml:space="preserve"> через </w:t>
      </w:r>
      <w:r>
        <w:rPr>
          <w:rFonts w:ascii="Times New Roman" w:hAnsi="Times New Roman" w:cs="Times New Roman"/>
          <w:color w:val="0070C0"/>
          <w:sz w:val="16"/>
          <w:szCs w:val="16"/>
        </w:rPr>
        <w:t>К</w:t>
      </w:r>
      <w:r w:rsidRPr="005807AE">
        <w:rPr>
          <w:rFonts w:ascii="Times New Roman" w:hAnsi="Times New Roman" w:cs="Times New Roman"/>
          <w:color w:val="0070C0"/>
          <w:sz w:val="16"/>
          <w:szCs w:val="16"/>
        </w:rPr>
        <w:t>аспийское море в Красноводск /250 км./</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Де</w:t>
      </w:r>
      <w:r>
        <w:rPr>
          <w:rFonts w:ascii="Times New Roman" w:hAnsi="Times New Roman" w:cs="Times New Roman"/>
          <w:color w:val="0070C0"/>
          <w:sz w:val="16"/>
          <w:szCs w:val="16"/>
        </w:rPr>
        <w:t>пп,</w:t>
      </w:r>
      <w:r w:rsidRPr="005807AE">
        <w:rPr>
          <w:rFonts w:ascii="Times New Roman" w:hAnsi="Times New Roman" w:cs="Times New Roman"/>
          <w:color w:val="0070C0"/>
          <w:sz w:val="16"/>
          <w:szCs w:val="16"/>
        </w:rPr>
        <w:t xml:space="preserve"> летевший с наблюдателем Котляровым,</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погиб в море,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а Огородников благополучно перелетел море</w:t>
      </w:r>
      <w:r>
        <w:rPr>
          <w:rFonts w:ascii="Times New Roman" w:hAnsi="Times New Roman" w:cs="Times New Roman"/>
          <w:color w:val="0070C0"/>
          <w:sz w:val="16"/>
          <w:szCs w:val="16"/>
        </w:rPr>
        <w:t xml:space="preserve"> </w:t>
      </w:r>
    </w:p>
    <w:p w14:paraId="67A7A87A" w14:textId="77777777" w:rsidR="007970F2" w:rsidRDefault="007970F2"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приземлился в 40 км севернее Краснов</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д</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ка.</w:t>
      </w:r>
      <w:r>
        <w:rPr>
          <w:rFonts w:ascii="Times New Roman" w:hAnsi="Times New Roman" w:cs="Times New Roman"/>
          <w:color w:val="0070C0"/>
          <w:sz w:val="16"/>
          <w:szCs w:val="16"/>
        </w:rPr>
        <w:t xml:space="preserve"> Э</w:t>
      </w:r>
      <w:r w:rsidRPr="005807AE">
        <w:rPr>
          <w:rFonts w:ascii="Times New Roman" w:hAnsi="Times New Roman" w:cs="Times New Roman"/>
          <w:color w:val="0070C0"/>
          <w:sz w:val="16"/>
          <w:szCs w:val="16"/>
        </w:rPr>
        <w:t>то был первый в на</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ей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стране перелет через </w:t>
      </w:r>
      <w:r>
        <w:rPr>
          <w:rFonts w:ascii="Times New Roman" w:hAnsi="Times New Roman" w:cs="Times New Roman"/>
          <w:color w:val="0070C0"/>
          <w:sz w:val="16"/>
          <w:szCs w:val="16"/>
        </w:rPr>
        <w:t>К</w:t>
      </w:r>
      <w:r w:rsidRPr="005807AE">
        <w:rPr>
          <w:rFonts w:ascii="Times New Roman" w:hAnsi="Times New Roman" w:cs="Times New Roman"/>
          <w:color w:val="0070C0"/>
          <w:sz w:val="16"/>
          <w:szCs w:val="16"/>
        </w:rPr>
        <w:t>аспийское море</w:t>
      </w:r>
      <w:r>
        <w:rPr>
          <w:rFonts w:ascii="Times New Roman" w:hAnsi="Times New Roman" w:cs="Times New Roman"/>
          <w:color w:val="0070C0"/>
          <w:sz w:val="16"/>
          <w:szCs w:val="16"/>
        </w:rPr>
        <w:t>.</w:t>
      </w:r>
    </w:p>
    <w:p w14:paraId="25F73DCB" w14:textId="77777777" w:rsidR="007970F2" w:rsidRDefault="007970F2"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/"Вестник воздушного Флота», 1920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3-4/</w:t>
      </w:r>
      <w:r>
        <w:rPr>
          <w:rFonts w:ascii="Times New Roman" w:hAnsi="Times New Roman" w:cs="Times New Roman"/>
          <w:color w:val="0070C0"/>
          <w:sz w:val="16"/>
          <w:szCs w:val="16"/>
        </w:rPr>
        <w:t xml:space="preserve"> (23370).</w:t>
      </w:r>
    </w:p>
    <w:p w14:paraId="190A56B0" w14:textId="77777777" w:rsidR="007970F2" w:rsidRPr="005807AE" w:rsidRDefault="007970F2" w:rsidP="009F4E52">
      <w:pPr>
        <w:spacing w:after="0" w:line="240" w:lineRule="auto"/>
        <w:jc w:val="both"/>
        <w:rPr>
          <w:rFonts w:ascii="Times New Roman" w:hAnsi="Times New Roman" w:cs="Times New Roman"/>
          <w:color w:val="0070C0"/>
          <w:sz w:val="16"/>
          <w:szCs w:val="16"/>
        </w:rPr>
      </w:pPr>
    </w:p>
    <w:p w14:paraId="725FE7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сентября 1918 в день занятия турецкой армией Баку л </w:t>
      </w:r>
      <w:proofErr w:type="spellStart"/>
      <w:r w:rsidRPr="00E7370A">
        <w:rPr>
          <w:rFonts w:ascii="Times New Roman" w:hAnsi="Times New Roman" w:cs="Times New Roman"/>
          <w:sz w:val="16"/>
          <w:szCs w:val="16"/>
        </w:rPr>
        <w:t>П.Е.Депп</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М.М.Огородников</w:t>
      </w:r>
      <w:proofErr w:type="spellEnd"/>
      <w:r w:rsidRPr="00E7370A">
        <w:rPr>
          <w:rFonts w:ascii="Times New Roman" w:hAnsi="Times New Roman" w:cs="Times New Roman"/>
          <w:sz w:val="16"/>
          <w:szCs w:val="16"/>
        </w:rPr>
        <w:t xml:space="preserve"> взялись перелететь на 2-х сухопутных Фарманах-30 через КМ в Красноводск (250 км). Депо с л-н Котляровым погибли в море, а Огородников сел в 40 км. севернее Красноводска (438,414).</w:t>
      </w:r>
    </w:p>
    <w:p w14:paraId="643761A2" w14:textId="77777777" w:rsidR="000F2CE1" w:rsidRPr="00E7370A" w:rsidRDefault="000F2CE1" w:rsidP="009F4E52">
      <w:pPr>
        <w:spacing w:after="0" w:line="240" w:lineRule="auto"/>
        <w:jc w:val="both"/>
        <w:rPr>
          <w:rFonts w:ascii="Times New Roman" w:hAnsi="Times New Roman" w:cs="Times New Roman"/>
          <w:sz w:val="16"/>
          <w:szCs w:val="16"/>
        </w:rPr>
      </w:pPr>
    </w:p>
    <w:p w14:paraId="2A373B95" w14:textId="703D3CF6" w:rsidR="00843323" w:rsidRPr="00E7370A" w:rsidRDefault="0084332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сентября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М.М. Огородников впервые совершил перелет через Каспий из Баку в Красноводск на самолете Фарман-30 (22364).</w:t>
      </w:r>
    </w:p>
    <w:p w14:paraId="23F58E95" w14:textId="77777777" w:rsidR="00843323" w:rsidRPr="00E7370A" w:rsidRDefault="00843323" w:rsidP="009F4E52">
      <w:pPr>
        <w:spacing w:after="0" w:line="240" w:lineRule="auto"/>
        <w:jc w:val="both"/>
        <w:rPr>
          <w:rFonts w:ascii="Times New Roman" w:hAnsi="Times New Roman" w:cs="Times New Roman"/>
          <w:sz w:val="16"/>
          <w:szCs w:val="16"/>
        </w:rPr>
      </w:pPr>
    </w:p>
    <w:p w14:paraId="3BA9668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сентября 1918 англичане сдали Баку туркам (1348,239).</w:t>
      </w:r>
    </w:p>
    <w:p w14:paraId="6CCF51B6" w14:textId="77777777" w:rsidR="000F2CE1" w:rsidRPr="00E7370A" w:rsidRDefault="000F2CE1" w:rsidP="009F4E52">
      <w:pPr>
        <w:spacing w:after="0" w:line="240" w:lineRule="auto"/>
        <w:jc w:val="both"/>
        <w:rPr>
          <w:rFonts w:ascii="Times New Roman" w:hAnsi="Times New Roman" w:cs="Times New Roman"/>
          <w:sz w:val="16"/>
          <w:szCs w:val="16"/>
        </w:rPr>
      </w:pPr>
    </w:p>
    <w:p w14:paraId="687E98F1" w14:textId="77777777" w:rsidR="00534157" w:rsidRPr="00E7370A" w:rsidRDefault="00534157"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сентября 1918 г. после захвата турками Баку </w:t>
      </w:r>
      <w:proofErr w:type="spellStart"/>
      <w:r w:rsidRPr="00E7370A">
        <w:rPr>
          <w:rFonts w:ascii="Times New Roman" w:hAnsi="Times New Roman" w:cs="Times New Roman"/>
          <w:sz w:val="16"/>
          <w:szCs w:val="16"/>
        </w:rPr>
        <w:t>гидроавиадивизион</w:t>
      </w:r>
      <w:proofErr w:type="spellEnd"/>
      <w:r w:rsidRPr="00E7370A">
        <w:rPr>
          <w:rFonts w:ascii="Times New Roman" w:hAnsi="Times New Roman" w:cs="Times New Roman"/>
          <w:sz w:val="16"/>
          <w:szCs w:val="16"/>
        </w:rPr>
        <w:t xml:space="preserve"> Красного флота прекратил своё существование (17059).</w:t>
      </w:r>
    </w:p>
    <w:p w14:paraId="5BBE500F" w14:textId="77777777" w:rsidR="00534157" w:rsidRPr="00E7370A" w:rsidRDefault="00534157" w:rsidP="009F4E52">
      <w:pPr>
        <w:pStyle w:val="ae"/>
        <w:spacing w:before="0" w:after="0"/>
        <w:jc w:val="both"/>
        <w:rPr>
          <w:color w:val="auto"/>
          <w:sz w:val="16"/>
          <w:szCs w:val="16"/>
        </w:rPr>
      </w:pPr>
    </w:p>
    <w:p w14:paraId="2F12289E" w14:textId="77777777" w:rsidR="00666AF3" w:rsidRPr="00E7370A" w:rsidRDefault="00666AF3" w:rsidP="009F4E52">
      <w:pPr>
        <w:pStyle w:val="ae"/>
        <w:spacing w:before="0" w:after="0"/>
        <w:jc w:val="both"/>
        <w:rPr>
          <w:color w:val="auto"/>
          <w:sz w:val="16"/>
          <w:szCs w:val="16"/>
        </w:rPr>
      </w:pPr>
      <w:r w:rsidRPr="00E7370A">
        <w:rPr>
          <w:color w:val="auto"/>
          <w:sz w:val="16"/>
          <w:szCs w:val="16"/>
        </w:rPr>
        <w:t xml:space="preserve">15 сентября 1918 турки и азербайджанцы, потерявшие в ходе боев за город убитыми 2000 человек, вступили в Баку. В плен ими было взято лишь 1700 солдат и офицеров, воевавших за Диктатуру </w:t>
      </w:r>
      <w:proofErr w:type="spellStart"/>
      <w:r w:rsidRPr="00E7370A">
        <w:rPr>
          <w:color w:val="auto"/>
          <w:sz w:val="16"/>
          <w:szCs w:val="16"/>
        </w:rPr>
        <w:t>Центрокаспия</w:t>
      </w:r>
      <w:proofErr w:type="spellEnd"/>
      <w:r w:rsidRPr="00E7370A">
        <w:rPr>
          <w:color w:val="auto"/>
          <w:sz w:val="16"/>
          <w:szCs w:val="16"/>
        </w:rPr>
        <w:t xml:space="preserve"> (остальные 7500 вовремя переоделись в штатское и разбежались). В городе произошли массовые убийства армян, которых истребляли в первую очередь не солдаты, а помогавшие туркам отряды местных азербайджанских «ополченцев». По разным оценкам, погибло от 6 до 30 тысяч армян, над городом долгое время стоял «невыносимый трупный запах». Многие армяне, спасая жизнь, выдавали себя за евреев, и тогда устраивались унизительные проверки раздеванием догола. Но также стоит отметить, что значительной части армян удалось спастись или бежать из города с помощью друзей-азербайджанцев, осуждавших резню (17045).</w:t>
      </w:r>
    </w:p>
    <w:p w14:paraId="66ACEEB7" w14:textId="77777777" w:rsidR="00666AF3" w:rsidRPr="00E7370A" w:rsidRDefault="00666AF3" w:rsidP="009F4E52">
      <w:pPr>
        <w:spacing w:after="0" w:line="240" w:lineRule="auto"/>
        <w:jc w:val="both"/>
        <w:rPr>
          <w:rFonts w:ascii="Times New Roman" w:hAnsi="Times New Roman" w:cs="Times New Roman"/>
          <w:sz w:val="16"/>
          <w:szCs w:val="16"/>
        </w:rPr>
      </w:pPr>
    </w:p>
    <w:p w14:paraId="134EE0F6" w14:textId="77777777" w:rsidR="00393C4E" w:rsidRPr="00E7370A" w:rsidRDefault="00393C4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сентября 1918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пилота Лаврова и летнаба </w:t>
      </w:r>
      <w:proofErr w:type="spellStart"/>
      <w:r w:rsidRPr="00E7370A">
        <w:rPr>
          <w:rFonts w:ascii="Times New Roman" w:hAnsi="Times New Roman" w:cs="Times New Roman"/>
          <w:sz w:val="16"/>
          <w:szCs w:val="16"/>
        </w:rPr>
        <w:t>Скробука</w:t>
      </w:r>
      <w:proofErr w:type="spellEnd"/>
      <w:r w:rsidRPr="00E7370A">
        <w:rPr>
          <w:rFonts w:ascii="Times New Roman" w:hAnsi="Times New Roman" w:cs="Times New Roman"/>
          <w:sz w:val="16"/>
          <w:szCs w:val="16"/>
        </w:rPr>
        <w:t xml:space="preserve"> был подбит зенитным огнем над станцией Обозерская. И снова летчику пришлось спланировать на железнодорожные пути. Позднее в «боевом журнале» отряда появилась запись: «К месту падения самолета бежали белогвардейцы с винтовками наперевес. По ним был открыт огонь из пулемета, вследствие чего они залегли в цепь. Захватив пулемет, барограф и три обоймы патрон мы бросились бежать вглубь леса на восток. С наступлением темноты вышли на полотно ж/д в районе 461 версты и дошли до нашего секрета у 458 версты» (17065).</w:t>
      </w:r>
    </w:p>
    <w:p w14:paraId="54190838" w14:textId="77777777" w:rsidR="00393C4E" w:rsidRPr="00E7370A" w:rsidRDefault="00393C4E" w:rsidP="009F4E52">
      <w:pPr>
        <w:spacing w:after="0" w:line="240" w:lineRule="auto"/>
        <w:jc w:val="both"/>
        <w:rPr>
          <w:rFonts w:ascii="Times New Roman" w:hAnsi="Times New Roman" w:cs="Times New Roman"/>
          <w:sz w:val="16"/>
          <w:szCs w:val="16"/>
        </w:rPr>
      </w:pPr>
    </w:p>
    <w:p w14:paraId="5F5D37C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сентября 1918 л 1-го </w:t>
      </w:r>
      <w:proofErr w:type="spellStart"/>
      <w:r w:rsidRPr="00E7370A">
        <w:rPr>
          <w:rFonts w:ascii="Times New Roman" w:hAnsi="Times New Roman" w:cs="Times New Roman"/>
          <w:sz w:val="16"/>
          <w:szCs w:val="16"/>
        </w:rPr>
        <w:t>ао</w:t>
      </w:r>
      <w:proofErr w:type="spellEnd"/>
      <w:r w:rsidRPr="00E7370A">
        <w:rPr>
          <w:rFonts w:ascii="Times New Roman" w:hAnsi="Times New Roman" w:cs="Times New Roman"/>
          <w:sz w:val="16"/>
          <w:szCs w:val="16"/>
        </w:rPr>
        <w:t xml:space="preserve"> Костромской авиагруппы </w:t>
      </w:r>
      <w:proofErr w:type="spellStart"/>
      <w:r w:rsidRPr="00E7370A">
        <w:rPr>
          <w:rFonts w:ascii="Times New Roman" w:hAnsi="Times New Roman" w:cs="Times New Roman"/>
          <w:sz w:val="16"/>
          <w:szCs w:val="16"/>
        </w:rPr>
        <w:t>А.С.Лавров</w:t>
      </w:r>
      <w:proofErr w:type="spellEnd"/>
      <w:r w:rsidRPr="00E7370A">
        <w:rPr>
          <w:rFonts w:ascii="Times New Roman" w:hAnsi="Times New Roman" w:cs="Times New Roman"/>
          <w:sz w:val="16"/>
          <w:szCs w:val="16"/>
        </w:rPr>
        <w:t xml:space="preserve"> с мот. </w:t>
      </w:r>
      <w:proofErr w:type="spellStart"/>
      <w:r w:rsidRPr="00E7370A">
        <w:rPr>
          <w:rFonts w:ascii="Times New Roman" w:hAnsi="Times New Roman" w:cs="Times New Roman"/>
          <w:sz w:val="16"/>
          <w:szCs w:val="16"/>
        </w:rPr>
        <w:t>Скробуком</w:t>
      </w:r>
      <w:proofErr w:type="spellEnd"/>
      <w:r w:rsidRPr="00E7370A">
        <w:rPr>
          <w:rFonts w:ascii="Times New Roman" w:hAnsi="Times New Roman" w:cs="Times New Roman"/>
          <w:sz w:val="16"/>
          <w:szCs w:val="16"/>
        </w:rPr>
        <w:t xml:space="preserve"> на </w:t>
      </w:r>
      <w:proofErr w:type="spellStart"/>
      <w:r w:rsidRPr="00E7370A">
        <w:rPr>
          <w:rFonts w:ascii="Times New Roman" w:hAnsi="Times New Roman" w:cs="Times New Roman"/>
          <w:sz w:val="16"/>
          <w:szCs w:val="16"/>
        </w:rPr>
        <w:t>Сопвиче</w:t>
      </w:r>
      <w:proofErr w:type="spellEnd"/>
      <w:r w:rsidRPr="00E7370A">
        <w:rPr>
          <w:rFonts w:ascii="Times New Roman" w:hAnsi="Times New Roman" w:cs="Times New Roman"/>
          <w:sz w:val="16"/>
          <w:szCs w:val="16"/>
        </w:rPr>
        <w:t xml:space="preserve"> при выполнении задания были вынуждены приземлиться из-за повреждения пулеметным огнем в районе Обозерской (СФ). Сели, отбились из пулеметов, ушли в лес и вернулись на второй день (3685).</w:t>
      </w:r>
    </w:p>
    <w:p w14:paraId="16322C5B" w14:textId="77777777" w:rsidR="000F2CE1" w:rsidRPr="00E7370A" w:rsidRDefault="000F2CE1" w:rsidP="009F4E52">
      <w:pPr>
        <w:spacing w:after="0" w:line="240" w:lineRule="auto"/>
        <w:jc w:val="both"/>
        <w:rPr>
          <w:rFonts w:ascii="Times New Roman" w:hAnsi="Times New Roman" w:cs="Times New Roman"/>
          <w:sz w:val="16"/>
          <w:szCs w:val="16"/>
        </w:rPr>
      </w:pPr>
    </w:p>
    <w:p w14:paraId="1DDC6F1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сентября 1918 началась </w:t>
      </w:r>
      <w:proofErr w:type="spellStart"/>
      <w:r w:rsidRPr="00E7370A">
        <w:rPr>
          <w:rFonts w:ascii="Times New Roman" w:hAnsi="Times New Roman" w:cs="Times New Roman"/>
          <w:sz w:val="16"/>
          <w:szCs w:val="16"/>
        </w:rPr>
        <w:t>Ижевско</w:t>
      </w:r>
      <w:proofErr w:type="spellEnd"/>
      <w:r w:rsidRPr="00E7370A">
        <w:rPr>
          <w:rFonts w:ascii="Times New Roman" w:hAnsi="Times New Roman" w:cs="Times New Roman"/>
          <w:sz w:val="16"/>
          <w:szCs w:val="16"/>
        </w:rPr>
        <w:t>-Воткинская наступательная операция (2990).</w:t>
      </w:r>
    </w:p>
    <w:p w14:paraId="2C9E522B" w14:textId="77777777" w:rsidR="000F2CE1" w:rsidRPr="00E7370A" w:rsidRDefault="000F2CE1" w:rsidP="009F4E52">
      <w:pPr>
        <w:spacing w:after="0" w:line="240" w:lineRule="auto"/>
        <w:jc w:val="both"/>
        <w:rPr>
          <w:rFonts w:ascii="Times New Roman" w:hAnsi="Times New Roman" w:cs="Times New Roman"/>
          <w:sz w:val="16"/>
          <w:szCs w:val="16"/>
        </w:rPr>
      </w:pPr>
    </w:p>
    <w:p w14:paraId="50C317C8" w14:textId="77777777" w:rsidR="00B72ED1" w:rsidRPr="00E7370A" w:rsidRDefault="00B72ED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67743D87" w14:textId="77777777" w:rsidR="00B72ED1" w:rsidRPr="00E7370A" w:rsidRDefault="00B72ED1" w:rsidP="009F4E52">
      <w:pPr>
        <w:spacing w:after="0" w:line="240" w:lineRule="auto"/>
        <w:jc w:val="both"/>
        <w:rPr>
          <w:rFonts w:ascii="Times New Roman" w:hAnsi="Times New Roman" w:cs="Times New Roman"/>
          <w:sz w:val="16"/>
          <w:szCs w:val="16"/>
        </w:rPr>
      </w:pPr>
    </w:p>
    <w:p w14:paraId="71695721" w14:textId="77777777" w:rsidR="00B72ED1" w:rsidRPr="00E7370A" w:rsidRDefault="00B72ED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сентября 1918. В Большом театре оперой </w:t>
      </w:r>
      <w:proofErr w:type="spellStart"/>
      <w:r w:rsidRPr="00E7370A">
        <w:rPr>
          <w:rFonts w:ascii="Times New Roman" w:hAnsi="Times New Roman" w:cs="Times New Roman"/>
          <w:sz w:val="16"/>
          <w:szCs w:val="16"/>
        </w:rPr>
        <w:t>Глипки</w:t>
      </w:r>
      <w:proofErr w:type="spellEnd"/>
      <w:r w:rsidRPr="00E7370A">
        <w:rPr>
          <w:rFonts w:ascii="Times New Roman" w:hAnsi="Times New Roman" w:cs="Times New Roman"/>
          <w:sz w:val="16"/>
          <w:szCs w:val="16"/>
        </w:rPr>
        <w:t xml:space="preserve"> &lt;Евгений Онегин&gt; открылся театральный сезон (18686).</w:t>
      </w:r>
    </w:p>
    <w:p w14:paraId="71408D30" w14:textId="77777777" w:rsidR="00B72ED1" w:rsidRPr="00E7370A" w:rsidRDefault="00B72ED1" w:rsidP="009F4E52">
      <w:pPr>
        <w:spacing w:after="0" w:line="240" w:lineRule="auto"/>
        <w:jc w:val="both"/>
        <w:rPr>
          <w:rFonts w:ascii="Times New Roman" w:hAnsi="Times New Roman" w:cs="Times New Roman"/>
          <w:sz w:val="16"/>
          <w:szCs w:val="16"/>
        </w:rPr>
      </w:pPr>
    </w:p>
    <w:p w14:paraId="5475628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3652754B" w14:textId="77777777" w:rsidR="000F2CE1" w:rsidRPr="00E7370A" w:rsidRDefault="000F2CE1" w:rsidP="009F4E52">
      <w:pPr>
        <w:spacing w:after="0" w:line="240" w:lineRule="auto"/>
        <w:jc w:val="both"/>
        <w:rPr>
          <w:rFonts w:ascii="Times New Roman" w:hAnsi="Times New Roman" w:cs="Times New Roman"/>
          <w:sz w:val="16"/>
          <w:szCs w:val="16"/>
        </w:rPr>
      </w:pPr>
    </w:p>
    <w:p w14:paraId="146A8F5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сентября 1918 Москва. При ЦК РКП(б) создано Центральное Бюро коммунистических организаций (ЦБКО) Украины, Белоруссии, Латвии, Литвы, Эстонии, Финляндии и Польши под председательством </w:t>
      </w:r>
      <w:proofErr w:type="spellStart"/>
      <w:r w:rsidRPr="00E7370A">
        <w:rPr>
          <w:rFonts w:ascii="Times New Roman" w:hAnsi="Times New Roman" w:cs="Times New Roman"/>
          <w:sz w:val="16"/>
          <w:szCs w:val="16"/>
        </w:rPr>
        <w:t>Я.Свердлова</w:t>
      </w:r>
      <w:proofErr w:type="spellEnd"/>
      <w:r w:rsidRPr="00E7370A">
        <w:rPr>
          <w:rFonts w:ascii="Times New Roman" w:hAnsi="Times New Roman" w:cs="Times New Roman"/>
          <w:sz w:val="16"/>
          <w:szCs w:val="16"/>
        </w:rPr>
        <w:t xml:space="preserve"> (7451).</w:t>
      </w:r>
    </w:p>
    <w:p w14:paraId="570904CB" w14:textId="77777777" w:rsidR="000F2CE1" w:rsidRPr="00E7370A" w:rsidRDefault="000F2CE1" w:rsidP="009F4E52">
      <w:pPr>
        <w:spacing w:after="0" w:line="240" w:lineRule="auto"/>
        <w:jc w:val="both"/>
        <w:rPr>
          <w:rFonts w:ascii="Times New Roman" w:hAnsi="Times New Roman" w:cs="Times New Roman"/>
          <w:sz w:val="16"/>
          <w:szCs w:val="16"/>
        </w:rPr>
      </w:pPr>
    </w:p>
    <w:p w14:paraId="1009CEF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6354BC4E" w14:textId="77777777" w:rsidR="000F2CE1" w:rsidRPr="00E7370A" w:rsidRDefault="000F2CE1" w:rsidP="009F4E52">
      <w:pPr>
        <w:spacing w:after="0" w:line="240" w:lineRule="auto"/>
        <w:jc w:val="both"/>
        <w:rPr>
          <w:rFonts w:ascii="Times New Roman" w:hAnsi="Times New Roman" w:cs="Times New Roman"/>
          <w:sz w:val="16"/>
          <w:szCs w:val="16"/>
        </w:rPr>
      </w:pPr>
    </w:p>
    <w:p w14:paraId="73C6E583" w14:textId="77777777" w:rsidR="00843323" w:rsidRPr="00E7370A" w:rsidRDefault="0084332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15-16 сентября (ночь) 1918 Фрэнк Брум из ВВС (эскадрилья No. 151) на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Кемел</w:t>
      </w:r>
      <w:proofErr w:type="spellEnd"/>
      <w:r w:rsidRPr="00E7370A">
        <w:rPr>
          <w:rFonts w:ascii="Times New Roman" w:hAnsi="Times New Roman" w:cs="Times New Roman"/>
          <w:sz w:val="16"/>
          <w:szCs w:val="16"/>
        </w:rPr>
        <w:t xml:space="preserve"> сбивает гигантский немецкий бомбардировщика Цеппелин-</w:t>
      </w:r>
      <w:proofErr w:type="spellStart"/>
      <w:r w:rsidRPr="00E7370A">
        <w:rPr>
          <w:rFonts w:ascii="Times New Roman" w:hAnsi="Times New Roman" w:cs="Times New Roman"/>
          <w:sz w:val="16"/>
          <w:szCs w:val="16"/>
        </w:rPr>
        <w:t>Штакен</w:t>
      </w:r>
      <w:proofErr w:type="spellEnd"/>
      <w:r w:rsidRPr="00E7370A">
        <w:rPr>
          <w:rFonts w:ascii="Times New Roman" w:hAnsi="Times New Roman" w:cs="Times New Roman"/>
          <w:sz w:val="16"/>
          <w:szCs w:val="16"/>
        </w:rPr>
        <w:t xml:space="preserve"> R.VI над </w:t>
      </w:r>
      <w:proofErr w:type="spellStart"/>
      <w:r w:rsidRPr="00E7370A">
        <w:rPr>
          <w:rFonts w:ascii="Times New Roman" w:hAnsi="Times New Roman" w:cs="Times New Roman"/>
          <w:sz w:val="16"/>
          <w:szCs w:val="16"/>
        </w:rPr>
        <w:t>Beugny</w:t>
      </w:r>
      <w:proofErr w:type="spellEnd"/>
      <w:r w:rsidRPr="00E7370A">
        <w:rPr>
          <w:rFonts w:ascii="Times New Roman" w:hAnsi="Times New Roman" w:cs="Times New Roman"/>
          <w:sz w:val="16"/>
          <w:szCs w:val="16"/>
        </w:rPr>
        <w:t xml:space="preserve">, Франции, один из только двух </w:t>
      </w:r>
      <w:proofErr w:type="spellStart"/>
      <w:r w:rsidRPr="00E7370A">
        <w:rPr>
          <w:rFonts w:ascii="Times New Roman" w:hAnsi="Times New Roman" w:cs="Times New Roman"/>
          <w:sz w:val="16"/>
          <w:szCs w:val="16"/>
        </w:rPr>
        <w:t>самлетов</w:t>
      </w:r>
      <w:proofErr w:type="spellEnd"/>
      <w:r w:rsidRPr="00E7370A">
        <w:rPr>
          <w:rFonts w:ascii="Times New Roman" w:hAnsi="Times New Roman" w:cs="Times New Roman"/>
          <w:sz w:val="16"/>
          <w:szCs w:val="16"/>
        </w:rPr>
        <w:t xml:space="preserve"> R. Бомбардировщики VI проиграли врагу в Первой мировой войне и единственный был сбит самолетом союзников. За это достижение он будет </w:t>
      </w:r>
      <w:proofErr w:type="gramStart"/>
      <w:r w:rsidRPr="00E7370A">
        <w:rPr>
          <w:rFonts w:ascii="Times New Roman" w:hAnsi="Times New Roman" w:cs="Times New Roman"/>
          <w:sz w:val="16"/>
          <w:szCs w:val="16"/>
        </w:rPr>
        <w:t>награжден Крестом</w:t>
      </w:r>
      <w:proofErr w:type="gramEnd"/>
      <w:r w:rsidRPr="00E7370A">
        <w:rPr>
          <w:rFonts w:ascii="Times New Roman" w:hAnsi="Times New Roman" w:cs="Times New Roman"/>
          <w:sz w:val="16"/>
          <w:szCs w:val="16"/>
        </w:rPr>
        <w:t xml:space="preserve"> за заслуги (20343).</w:t>
      </w:r>
    </w:p>
    <w:p w14:paraId="305FB652" w14:textId="77777777" w:rsidR="00843323" w:rsidRPr="00E7370A" w:rsidRDefault="00843323" w:rsidP="009F4E52">
      <w:pPr>
        <w:spacing w:after="0" w:line="240" w:lineRule="auto"/>
        <w:jc w:val="both"/>
        <w:rPr>
          <w:rFonts w:ascii="Times New Roman" w:hAnsi="Times New Roman" w:cs="Times New Roman"/>
          <w:sz w:val="16"/>
          <w:szCs w:val="16"/>
        </w:rPr>
      </w:pPr>
    </w:p>
    <w:p w14:paraId="44C8E47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сентября 1918 войска Антанты прорвали </w:t>
      </w:r>
      <w:proofErr w:type="spellStart"/>
      <w:r w:rsidRPr="00E7370A">
        <w:rPr>
          <w:rFonts w:ascii="Times New Roman" w:hAnsi="Times New Roman" w:cs="Times New Roman"/>
          <w:sz w:val="16"/>
          <w:szCs w:val="16"/>
        </w:rPr>
        <w:t>Салоникский</w:t>
      </w:r>
      <w:proofErr w:type="spellEnd"/>
      <w:r w:rsidRPr="00E7370A">
        <w:rPr>
          <w:rFonts w:ascii="Times New Roman" w:hAnsi="Times New Roman" w:cs="Times New Roman"/>
          <w:sz w:val="16"/>
          <w:szCs w:val="16"/>
        </w:rPr>
        <w:t xml:space="preserve"> фронт и болгарская армия была разгромлена (2443,391).</w:t>
      </w:r>
    </w:p>
    <w:p w14:paraId="69F25551" w14:textId="77777777" w:rsidR="000F2CE1" w:rsidRPr="00E7370A" w:rsidRDefault="000F2CE1" w:rsidP="009F4E52">
      <w:pPr>
        <w:spacing w:after="0" w:line="240" w:lineRule="auto"/>
        <w:jc w:val="both"/>
        <w:rPr>
          <w:rFonts w:ascii="Times New Roman" w:hAnsi="Times New Roman" w:cs="Times New Roman"/>
          <w:sz w:val="16"/>
          <w:szCs w:val="16"/>
        </w:rPr>
      </w:pPr>
    </w:p>
    <w:p w14:paraId="10BFF05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сентября 1918 войска </w:t>
      </w:r>
      <w:proofErr w:type="spellStart"/>
      <w:r w:rsidRPr="00E7370A">
        <w:rPr>
          <w:rFonts w:ascii="Times New Roman" w:hAnsi="Times New Roman" w:cs="Times New Roman"/>
          <w:sz w:val="16"/>
          <w:szCs w:val="16"/>
        </w:rPr>
        <w:t>антанты</w:t>
      </w:r>
      <w:proofErr w:type="spellEnd"/>
      <w:r w:rsidRPr="00E7370A">
        <w:rPr>
          <w:rFonts w:ascii="Times New Roman" w:hAnsi="Times New Roman" w:cs="Times New Roman"/>
          <w:sz w:val="16"/>
          <w:szCs w:val="16"/>
        </w:rPr>
        <w:t xml:space="preserve"> прорвали </w:t>
      </w:r>
      <w:proofErr w:type="spellStart"/>
      <w:r w:rsidRPr="00E7370A">
        <w:rPr>
          <w:rFonts w:ascii="Times New Roman" w:hAnsi="Times New Roman" w:cs="Times New Roman"/>
          <w:sz w:val="16"/>
          <w:szCs w:val="16"/>
        </w:rPr>
        <w:t>Салоникский</w:t>
      </w:r>
      <w:proofErr w:type="spellEnd"/>
      <w:r w:rsidRPr="00E7370A">
        <w:rPr>
          <w:rFonts w:ascii="Times New Roman" w:hAnsi="Times New Roman" w:cs="Times New Roman"/>
          <w:sz w:val="16"/>
          <w:szCs w:val="16"/>
        </w:rPr>
        <w:t xml:space="preserve"> фронт и болгарская армия была разгромлена (3960, 361).</w:t>
      </w:r>
    </w:p>
    <w:p w14:paraId="2E736935" w14:textId="77777777" w:rsidR="000F2CE1" w:rsidRPr="00E7370A" w:rsidRDefault="000F2CE1" w:rsidP="009F4E52">
      <w:pPr>
        <w:spacing w:after="0" w:line="240" w:lineRule="auto"/>
        <w:jc w:val="both"/>
        <w:rPr>
          <w:rFonts w:ascii="Times New Roman" w:hAnsi="Times New Roman" w:cs="Times New Roman"/>
          <w:sz w:val="16"/>
          <w:szCs w:val="16"/>
        </w:rPr>
      </w:pPr>
    </w:p>
    <w:p w14:paraId="1C97F3EB" w14:textId="77777777" w:rsidR="000B6C4A" w:rsidRPr="00E7370A" w:rsidRDefault="000B6C4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сентября в 1918 году союзные войска начинают наступление на </w:t>
      </w:r>
      <w:proofErr w:type="spellStart"/>
      <w:r w:rsidRPr="00E7370A">
        <w:rPr>
          <w:rFonts w:ascii="Times New Roman" w:hAnsi="Times New Roman" w:cs="Times New Roman"/>
          <w:sz w:val="16"/>
          <w:szCs w:val="16"/>
        </w:rPr>
        <w:t>Салоникском</w:t>
      </w:r>
      <w:proofErr w:type="spellEnd"/>
      <w:r w:rsidRPr="00E7370A">
        <w:rPr>
          <w:rFonts w:ascii="Times New Roman" w:hAnsi="Times New Roman" w:cs="Times New Roman"/>
          <w:sz w:val="16"/>
          <w:szCs w:val="16"/>
        </w:rPr>
        <w:t xml:space="preserve"> (Македонском) фронте, нанося тяжелое поражение болгарской армии. На фронте начинается дезертирство, а часть войск двигается маршем на Софию с целью свергнуть царя Фердинанда и прогерманское правительство, ответственных за вовлечение страны в войну и сложившееся катастрофическое положение. К осени 1918 в армию призвано 900 000 человек (почти 40% мужского населения), 300 000 из них получили ранения, 100 000 погибли. Это были самые тяжелые потери среди всех стран, вовлеченных в мировую войну. В стране ощущается острая нехватка топлива и продовольствия. Царь освободит лидера аграрной партии </w:t>
      </w:r>
      <w:proofErr w:type="spellStart"/>
      <w:r w:rsidRPr="00E7370A">
        <w:rPr>
          <w:rFonts w:ascii="Times New Roman" w:hAnsi="Times New Roman" w:cs="Times New Roman"/>
          <w:sz w:val="16"/>
          <w:szCs w:val="16"/>
        </w:rPr>
        <w:t>Стамболийского</w:t>
      </w:r>
      <w:proofErr w:type="spellEnd"/>
      <w:r w:rsidRPr="00E7370A">
        <w:rPr>
          <w:rFonts w:ascii="Times New Roman" w:hAnsi="Times New Roman" w:cs="Times New Roman"/>
          <w:sz w:val="16"/>
          <w:szCs w:val="16"/>
        </w:rPr>
        <w:t xml:space="preserve">, приговоренного к пожизненному заключению, надеясь использовать его влияние для наведения порядка в армии. Но </w:t>
      </w:r>
      <w:proofErr w:type="spellStart"/>
      <w:r w:rsidRPr="00E7370A">
        <w:rPr>
          <w:rFonts w:ascii="Times New Roman" w:hAnsi="Times New Roman" w:cs="Times New Roman"/>
          <w:sz w:val="16"/>
          <w:szCs w:val="16"/>
        </w:rPr>
        <w:t>Стамболийский</w:t>
      </w:r>
      <w:proofErr w:type="spellEnd"/>
      <w:r w:rsidRPr="00E7370A">
        <w:rPr>
          <w:rFonts w:ascii="Times New Roman" w:hAnsi="Times New Roman" w:cs="Times New Roman"/>
          <w:sz w:val="16"/>
          <w:szCs w:val="16"/>
        </w:rPr>
        <w:t xml:space="preserve"> примкнет к восставшим и провозгласит в деревне </w:t>
      </w:r>
      <w:proofErr w:type="spellStart"/>
      <w:r w:rsidRPr="00E7370A">
        <w:rPr>
          <w:rFonts w:ascii="Times New Roman" w:hAnsi="Times New Roman" w:cs="Times New Roman"/>
          <w:sz w:val="16"/>
          <w:szCs w:val="16"/>
        </w:rPr>
        <w:t>Радомир</w:t>
      </w:r>
      <w:proofErr w:type="spellEnd"/>
      <w:r w:rsidRPr="00E7370A">
        <w:rPr>
          <w:rFonts w:ascii="Times New Roman" w:hAnsi="Times New Roman" w:cs="Times New Roman"/>
          <w:sz w:val="16"/>
          <w:szCs w:val="16"/>
        </w:rPr>
        <w:t xml:space="preserve"> республику. С помощью германских и македонских войск это выступление удастся подавить. Но 29 сентября болгарское правительство будет вынуждено заключить перемирие, фактически капитулируя. Спустя четыре дня Фердинанд отречется от престола в пользу своего сына Бориса III и покинет страну (14770).</w:t>
      </w:r>
    </w:p>
    <w:p w14:paraId="0C7533CC" w14:textId="77777777" w:rsidR="000B6C4A" w:rsidRPr="00E7370A" w:rsidRDefault="000B6C4A" w:rsidP="009F4E52">
      <w:pPr>
        <w:spacing w:after="0" w:line="240" w:lineRule="auto"/>
        <w:jc w:val="both"/>
        <w:rPr>
          <w:rFonts w:ascii="Times New Roman" w:hAnsi="Times New Roman" w:cs="Times New Roman"/>
          <w:sz w:val="16"/>
          <w:szCs w:val="16"/>
        </w:rPr>
      </w:pPr>
    </w:p>
    <w:p w14:paraId="0750E02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сентября 1918 СЕРБИЯ. 5.30. Части 1А перешли в наступление против войск 1А(</w:t>
      </w:r>
      <w:proofErr w:type="spellStart"/>
      <w:r w:rsidRPr="00E7370A">
        <w:rPr>
          <w:rFonts w:ascii="Times New Roman" w:hAnsi="Times New Roman" w:cs="Times New Roman"/>
          <w:sz w:val="16"/>
          <w:szCs w:val="16"/>
        </w:rPr>
        <w:t>болг</w:t>
      </w:r>
      <w:proofErr w:type="spellEnd"/>
      <w:r w:rsidRPr="00E7370A">
        <w:rPr>
          <w:rFonts w:ascii="Times New Roman" w:hAnsi="Times New Roman" w:cs="Times New Roman"/>
          <w:sz w:val="16"/>
          <w:szCs w:val="16"/>
        </w:rPr>
        <w:t>) и к исходу дня прорвали оборону противника на 30 км в глубину (7447).</w:t>
      </w:r>
    </w:p>
    <w:p w14:paraId="44B3A669" w14:textId="77777777" w:rsidR="000F2CE1" w:rsidRPr="00E7370A" w:rsidRDefault="000F2CE1" w:rsidP="009F4E52">
      <w:pPr>
        <w:spacing w:after="0" w:line="240" w:lineRule="auto"/>
        <w:jc w:val="both"/>
        <w:rPr>
          <w:rFonts w:ascii="Times New Roman" w:hAnsi="Times New Roman" w:cs="Times New Roman"/>
          <w:sz w:val="16"/>
          <w:szCs w:val="16"/>
        </w:rPr>
      </w:pPr>
    </w:p>
    <w:p w14:paraId="3B03E21C" w14:textId="7E5CC155" w:rsidR="006C3C1F" w:rsidRPr="00E7370A" w:rsidRDefault="006C3C1F" w:rsidP="009F4E52">
      <w:pPr>
        <w:pStyle w:val="ae"/>
        <w:spacing w:before="0" w:after="0"/>
        <w:jc w:val="both"/>
        <w:rPr>
          <w:color w:val="auto"/>
          <w:sz w:val="16"/>
          <w:szCs w:val="16"/>
        </w:rPr>
      </w:pPr>
      <w:r w:rsidRPr="00E7370A">
        <w:rPr>
          <w:color w:val="auto"/>
          <w:sz w:val="16"/>
          <w:szCs w:val="16"/>
        </w:rPr>
        <w:t xml:space="preserve">15 сентября 1918 после артподготовки две французских и одна сербская пехотные дивизии атаковали болгар и обратили в бегство две болгарские дивизии. В первых же боях болгарская армия потеряла 3000 человек пленными и 50 орудий. После этого к атаке присоединились еще две сербских армии, а французские и греческие части на фланге потеснили болгар в 20 километрах к востоку от Добро Поле, в районе другого горного массива </w:t>
      </w:r>
      <w:proofErr w:type="spellStart"/>
      <w:r w:rsidRPr="00E7370A">
        <w:rPr>
          <w:color w:val="auto"/>
          <w:sz w:val="16"/>
          <w:szCs w:val="16"/>
        </w:rPr>
        <w:t>Дзена</w:t>
      </w:r>
      <w:proofErr w:type="spellEnd"/>
      <w:r w:rsidRPr="00E7370A">
        <w:rPr>
          <w:color w:val="auto"/>
          <w:sz w:val="16"/>
          <w:szCs w:val="16"/>
        </w:rPr>
        <w:t>. В результате были открыты широкие «ворота» в долину реки Вардар: фронт болгарской армии был прорван на участке в 25</w:t>
      </w:r>
      <w:r w:rsidR="00D30863">
        <w:rPr>
          <w:color w:val="auto"/>
          <w:sz w:val="16"/>
          <w:szCs w:val="16"/>
        </w:rPr>
        <w:t xml:space="preserve"> </w:t>
      </w:r>
      <w:r w:rsidRPr="00E7370A">
        <w:rPr>
          <w:color w:val="auto"/>
          <w:sz w:val="16"/>
          <w:szCs w:val="16"/>
        </w:rPr>
        <w:t>километров и глубиной до 15</w:t>
      </w:r>
      <w:r w:rsidR="00D30863">
        <w:rPr>
          <w:color w:val="auto"/>
          <w:sz w:val="16"/>
          <w:szCs w:val="16"/>
        </w:rPr>
        <w:t xml:space="preserve"> </w:t>
      </w:r>
      <w:r w:rsidRPr="00E7370A">
        <w:rPr>
          <w:color w:val="auto"/>
          <w:sz w:val="16"/>
          <w:szCs w:val="16"/>
        </w:rPr>
        <w:t>километров. Отступавших болгар преследовали с помощью кавалерии и авиации.</w:t>
      </w:r>
    </w:p>
    <w:p w14:paraId="1F062F74" w14:textId="77777777" w:rsidR="006C3C1F" w:rsidRPr="00E7370A" w:rsidRDefault="006C3C1F" w:rsidP="009F4E52">
      <w:pPr>
        <w:pStyle w:val="ae"/>
        <w:spacing w:before="0" w:after="0"/>
        <w:jc w:val="both"/>
        <w:rPr>
          <w:color w:val="auto"/>
          <w:sz w:val="16"/>
          <w:szCs w:val="16"/>
        </w:rPr>
      </w:pPr>
      <w:r w:rsidRPr="00E7370A">
        <w:rPr>
          <w:color w:val="auto"/>
          <w:sz w:val="16"/>
          <w:szCs w:val="16"/>
        </w:rPr>
        <w:t xml:space="preserve">Британский премьер-министр Дэвид Ллойд Джордж писал: «Из всех захолустий самым важным оказался презираемый всеми </w:t>
      </w:r>
      <w:proofErr w:type="spellStart"/>
      <w:r w:rsidRPr="00E7370A">
        <w:rPr>
          <w:color w:val="auto"/>
          <w:sz w:val="16"/>
          <w:szCs w:val="16"/>
        </w:rPr>
        <w:t>Салоникский</w:t>
      </w:r>
      <w:proofErr w:type="spellEnd"/>
      <w:r w:rsidRPr="00E7370A">
        <w:rPr>
          <w:color w:val="auto"/>
          <w:sz w:val="16"/>
          <w:szCs w:val="16"/>
        </w:rPr>
        <w:t xml:space="preserve"> фронт. Именно здесь произошла та смертельная схватка с Центральными державами, которая окончательно сломила их сопротивляемость и, в конце концов, заставила отбросить все надежды на успешное продолжение войны. Балканы — задняя дверь Центральной Евро</w:t>
      </w:r>
      <w:r w:rsidRPr="00E7370A">
        <w:rPr>
          <w:color w:val="auto"/>
          <w:sz w:val="16"/>
          <w:szCs w:val="16"/>
        </w:rPr>
        <w:softHyphen/>
        <w:t>пы, и, когда мы взломали эту дверь, мы увидели конец войны» (17045).</w:t>
      </w:r>
    </w:p>
    <w:p w14:paraId="4B574277" w14:textId="77777777" w:rsidR="006C3C1F" w:rsidRPr="00E7370A" w:rsidRDefault="006C3C1F" w:rsidP="009F4E52">
      <w:pPr>
        <w:spacing w:after="0" w:line="240" w:lineRule="auto"/>
        <w:jc w:val="both"/>
        <w:rPr>
          <w:rFonts w:ascii="Times New Roman" w:hAnsi="Times New Roman" w:cs="Times New Roman"/>
          <w:sz w:val="16"/>
          <w:szCs w:val="16"/>
        </w:rPr>
      </w:pPr>
    </w:p>
    <w:p w14:paraId="6D9DBA7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5706CB35" w14:textId="77777777" w:rsidR="000F2CE1" w:rsidRPr="00E7370A" w:rsidRDefault="000F2CE1" w:rsidP="009F4E52">
      <w:pPr>
        <w:spacing w:after="0" w:line="240" w:lineRule="auto"/>
        <w:jc w:val="both"/>
        <w:rPr>
          <w:rFonts w:ascii="Times New Roman" w:hAnsi="Times New Roman" w:cs="Times New Roman"/>
          <w:sz w:val="16"/>
          <w:szCs w:val="16"/>
        </w:rPr>
      </w:pPr>
    </w:p>
    <w:p w14:paraId="3AAE8CC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середине сентября 1918 была подготовлена Докладная записка зав. отделением военной промышленности Отдела металла ВСНХ Швецова в коллегию Отдела металла о создании Главного комитета военной промышленности</w:t>
      </w:r>
    </w:p>
    <w:p w14:paraId="555C07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 ранее 13 сентября 1918 г.)</w:t>
      </w:r>
    </w:p>
    <w:p w14:paraId="46A195C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Имея в виду протокол № 54 заседания бюро Отдела металла, предусматривающий по</w:t>
      </w:r>
      <w:r w:rsidRPr="00E7370A">
        <w:rPr>
          <w:rFonts w:ascii="Times New Roman" w:hAnsi="Times New Roman" w:cs="Times New Roman"/>
          <w:sz w:val="16"/>
          <w:szCs w:val="16"/>
        </w:rPr>
        <w:softHyphen/>
        <w:t>ложение о секции, также доклад Отдела металла по этому вопросу (записка военных инже</w:t>
      </w:r>
      <w:r w:rsidRPr="00E7370A">
        <w:rPr>
          <w:rFonts w:ascii="Times New Roman" w:hAnsi="Times New Roman" w:cs="Times New Roman"/>
          <w:sz w:val="16"/>
          <w:szCs w:val="16"/>
        </w:rPr>
        <w:softHyphen/>
        <w:t>неров-технологов Михайлова и Орлова) и протоколы ведомственных заседаний по вопросу об образовании Главного комитета военной промышленности от 19 августа 1918 г., а также протокол от 13 сентября с. г. коллегии Отдела металла, считаю себя обязанным высказать ряд соображений по этому поводу в целях полного освещения вопроса и разъяснения програм</w:t>
      </w:r>
      <w:r w:rsidRPr="00E7370A">
        <w:rPr>
          <w:rFonts w:ascii="Times New Roman" w:hAnsi="Times New Roman" w:cs="Times New Roman"/>
          <w:sz w:val="16"/>
          <w:szCs w:val="16"/>
        </w:rPr>
        <w:softHyphen/>
        <w:t>мы предстоящей деятельности секции военной промышленности. Если принять во внима</w:t>
      </w:r>
      <w:r w:rsidRPr="00E7370A">
        <w:rPr>
          <w:rFonts w:ascii="Times New Roman" w:hAnsi="Times New Roman" w:cs="Times New Roman"/>
          <w:sz w:val="16"/>
          <w:szCs w:val="16"/>
        </w:rPr>
        <w:softHyphen/>
        <w:t>ние, что в момент наибольшего развития военной промышленности (во вторую половину 1916 г.) месячный спрос только на одни черные металлы для непосредственной обороны пре</w:t>
      </w:r>
      <w:r w:rsidRPr="00E7370A">
        <w:rPr>
          <w:rFonts w:ascii="Times New Roman" w:hAnsi="Times New Roman" w:cs="Times New Roman"/>
          <w:sz w:val="16"/>
          <w:szCs w:val="16"/>
        </w:rPr>
        <w:softHyphen/>
        <w:t>вышал 21 млн пудов, то величайшее значение надлежащей организации всей военной про</w:t>
      </w:r>
      <w:r w:rsidRPr="00E7370A">
        <w:rPr>
          <w:rFonts w:ascii="Times New Roman" w:hAnsi="Times New Roman" w:cs="Times New Roman"/>
          <w:sz w:val="16"/>
          <w:szCs w:val="16"/>
        </w:rPr>
        <w:softHyphen/>
        <w:t>мышленности во время войны и ядра ее в мирное время станет совершенно очевидным. Ес</w:t>
      </w:r>
      <w:r w:rsidRPr="00E7370A">
        <w:rPr>
          <w:rFonts w:ascii="Times New Roman" w:hAnsi="Times New Roman" w:cs="Times New Roman"/>
          <w:sz w:val="16"/>
          <w:szCs w:val="16"/>
        </w:rPr>
        <w:softHyphen/>
        <w:t>ли принять во внимание то, что производство чугуна даже всех металлургических заводов России (без Польши) в то время не доходило до 20 млн пудов, то значение прочной органи</w:t>
      </w:r>
      <w:r w:rsidRPr="00E7370A">
        <w:rPr>
          <w:rFonts w:ascii="Times New Roman" w:hAnsi="Times New Roman" w:cs="Times New Roman"/>
          <w:sz w:val="16"/>
          <w:szCs w:val="16"/>
        </w:rPr>
        <w:softHyphen/>
        <w:t>зации всей военной промышленности еще более выявится и неизбежность планомерного пе</w:t>
      </w:r>
      <w:r w:rsidRPr="00E7370A">
        <w:rPr>
          <w:rFonts w:ascii="Times New Roman" w:hAnsi="Times New Roman" w:cs="Times New Roman"/>
          <w:sz w:val="16"/>
          <w:szCs w:val="16"/>
        </w:rPr>
        <w:softHyphen/>
        <w:t>рехода этой промышленности от мирного времени к военному и обратно3*.</w:t>
      </w:r>
    </w:p>
    <w:p w14:paraId="3FFBF55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Вместе с тем тотчас же встанет вопрос о создании технического и промышленного пла</w:t>
      </w:r>
      <w:r w:rsidRPr="00E7370A">
        <w:rPr>
          <w:rFonts w:ascii="Times New Roman" w:hAnsi="Times New Roman" w:cs="Times New Roman"/>
          <w:sz w:val="16"/>
          <w:szCs w:val="16"/>
        </w:rPr>
        <w:softHyphen/>
        <w:t>на мобилизации и демобилизации страны на основании полной централизации вопросов и полной согласованности в каждый момент с положением всего народного хозяйства. Оборо</w:t>
      </w:r>
      <w:r w:rsidRPr="00E7370A">
        <w:rPr>
          <w:rFonts w:ascii="Times New Roman" w:hAnsi="Times New Roman" w:cs="Times New Roman"/>
          <w:sz w:val="16"/>
          <w:szCs w:val="16"/>
        </w:rPr>
        <w:softHyphen/>
        <w:t>на лишь тогда в силах исполнить свои задачи в полном объеме, когда она всецело согласова</w:t>
      </w:r>
      <w:r w:rsidRPr="00E7370A">
        <w:rPr>
          <w:rFonts w:ascii="Times New Roman" w:hAnsi="Times New Roman" w:cs="Times New Roman"/>
          <w:sz w:val="16"/>
          <w:szCs w:val="16"/>
        </w:rPr>
        <w:softHyphen/>
        <w:t>на со всей хозяйственно-экономической политикой государства. Управление народным хо</w:t>
      </w:r>
      <w:r w:rsidRPr="00E7370A">
        <w:rPr>
          <w:rFonts w:ascii="Times New Roman" w:hAnsi="Times New Roman" w:cs="Times New Roman"/>
          <w:sz w:val="16"/>
          <w:szCs w:val="16"/>
        </w:rPr>
        <w:softHyphen/>
        <w:t>зяйством и управление обороной должны работать все время согласованно, только тогда мо</w:t>
      </w:r>
      <w:r w:rsidRPr="00E7370A">
        <w:rPr>
          <w:rFonts w:ascii="Times New Roman" w:hAnsi="Times New Roman" w:cs="Times New Roman"/>
          <w:sz w:val="16"/>
          <w:szCs w:val="16"/>
        </w:rPr>
        <w:softHyphen/>
        <w:t>жет быть обеспечено развитие народных благ, успех народной культуры и прочность госуда</w:t>
      </w:r>
      <w:r w:rsidRPr="00E7370A">
        <w:rPr>
          <w:rFonts w:ascii="Times New Roman" w:hAnsi="Times New Roman" w:cs="Times New Roman"/>
          <w:sz w:val="16"/>
          <w:szCs w:val="16"/>
        </w:rPr>
        <w:softHyphen/>
        <w:t>рственного быта и строя. Имея это в виду, следует остановить особое внимание на установле</w:t>
      </w:r>
      <w:r w:rsidRPr="00E7370A">
        <w:rPr>
          <w:rFonts w:ascii="Times New Roman" w:hAnsi="Times New Roman" w:cs="Times New Roman"/>
          <w:sz w:val="16"/>
          <w:szCs w:val="16"/>
        </w:rPr>
        <w:softHyphen/>
        <w:t>нии основных принципов управления военной промышленностью.</w:t>
      </w:r>
    </w:p>
    <w:p w14:paraId="4000FD9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Прежде всего, следует точно определить те границы, в которых будет заключаться веде</w:t>
      </w:r>
      <w:r w:rsidRPr="00E7370A">
        <w:rPr>
          <w:rFonts w:ascii="Times New Roman" w:hAnsi="Times New Roman" w:cs="Times New Roman"/>
          <w:sz w:val="16"/>
          <w:szCs w:val="16"/>
        </w:rPr>
        <w:softHyphen/>
        <w:t>ние военной промышленностью: эти границы совершенно основательно устанавливаются протоколом № 54 заседания бюро коллегии Отдела металла, где указывается, что к секции военной промышленности относятся те металлообрабатывающие заводы, основным произ</w:t>
      </w:r>
      <w:r w:rsidRPr="00E7370A">
        <w:rPr>
          <w:rFonts w:ascii="Times New Roman" w:hAnsi="Times New Roman" w:cs="Times New Roman"/>
          <w:sz w:val="16"/>
          <w:szCs w:val="16"/>
        </w:rPr>
        <w:softHyphen/>
        <w:t>водством которых являются предметы военного снаряжения (точнее, следует сказать - “ору</w:t>
      </w:r>
      <w:r w:rsidRPr="00E7370A">
        <w:rPr>
          <w:rFonts w:ascii="Times New Roman" w:hAnsi="Times New Roman" w:cs="Times New Roman"/>
          <w:sz w:val="16"/>
          <w:szCs w:val="16"/>
        </w:rPr>
        <w:softHyphen/>
        <w:t>дие'' непосредственной обороны”). В этом случае необходимо подразделить деятельность секции на работу по полному обслуживанию одних заводов, именно тех, которые предусмат</w:t>
      </w:r>
      <w:r w:rsidRPr="00E7370A">
        <w:rPr>
          <w:rFonts w:ascii="Times New Roman" w:hAnsi="Times New Roman" w:cs="Times New Roman"/>
          <w:sz w:val="16"/>
          <w:szCs w:val="16"/>
        </w:rPr>
        <w:softHyphen/>
        <w:t>риваются предыдущим определением, и по учету и изучению производства на других метал</w:t>
      </w:r>
      <w:r w:rsidRPr="00E7370A">
        <w:rPr>
          <w:rFonts w:ascii="Times New Roman" w:hAnsi="Times New Roman" w:cs="Times New Roman"/>
          <w:sz w:val="16"/>
          <w:szCs w:val="16"/>
        </w:rPr>
        <w:softHyphen/>
        <w:t>лообрабатывающих, а также металлургических заводах. Это положение вытекает из тех со</w:t>
      </w:r>
      <w:r w:rsidRPr="00E7370A">
        <w:rPr>
          <w:rFonts w:ascii="Times New Roman" w:hAnsi="Times New Roman" w:cs="Times New Roman"/>
          <w:sz w:val="16"/>
          <w:szCs w:val="16"/>
        </w:rPr>
        <w:softHyphen/>
        <w:t>ображений, что переход от мирного времени к военному требует мгновенного развертывания программы по снабжению обороны и, с другой стороны, мгновенного перехода заводов от од</w:t>
      </w:r>
      <w:r w:rsidRPr="00E7370A">
        <w:rPr>
          <w:rFonts w:ascii="Times New Roman" w:hAnsi="Times New Roman" w:cs="Times New Roman"/>
          <w:sz w:val="16"/>
          <w:szCs w:val="16"/>
        </w:rPr>
        <w:softHyphen/>
        <w:t>ного производства к другому и обратно; соответствующие изменения неизбежны при пере</w:t>
      </w:r>
      <w:r w:rsidRPr="00E7370A">
        <w:rPr>
          <w:rFonts w:ascii="Times New Roman" w:hAnsi="Times New Roman" w:cs="Times New Roman"/>
          <w:sz w:val="16"/>
          <w:szCs w:val="16"/>
        </w:rPr>
        <w:softHyphen/>
        <w:t xml:space="preserve">ходе от военного времени к </w:t>
      </w:r>
      <w:r w:rsidRPr="00E7370A">
        <w:rPr>
          <w:rFonts w:ascii="Times New Roman" w:hAnsi="Times New Roman" w:cs="Times New Roman"/>
          <w:sz w:val="16"/>
          <w:szCs w:val="16"/>
        </w:rPr>
        <w:lastRenderedPageBreak/>
        <w:t>миру, когда “мечи должны перековываться на плуги”. Эти пере</w:t>
      </w:r>
      <w:r w:rsidRPr="00E7370A">
        <w:rPr>
          <w:rFonts w:ascii="Times New Roman" w:hAnsi="Times New Roman" w:cs="Times New Roman"/>
          <w:sz w:val="16"/>
          <w:szCs w:val="16"/>
        </w:rPr>
        <w:softHyphen/>
        <w:t>ходы требуют необходимой подготовительной и сложной работы, начиная от установления двух сортаментов2' (военного и мирного) металлургических заводов и кончая переходом ра</w:t>
      </w:r>
      <w:r w:rsidRPr="00E7370A">
        <w:rPr>
          <w:rFonts w:ascii="Times New Roman" w:hAnsi="Times New Roman" w:cs="Times New Roman"/>
          <w:sz w:val="16"/>
          <w:szCs w:val="16"/>
        </w:rPr>
        <w:softHyphen/>
        <w:t>боты станков (в известном проценте) от выделки одних предметов к другим. Такие переходы только тогда могут быть продуктивны, только тогда не [будут] нарушать планомерный ход жизни народного хозяйства, когда они подготовлены в виде особых, весьма сложных, всесто</w:t>
      </w:r>
      <w:r w:rsidRPr="00E7370A">
        <w:rPr>
          <w:rFonts w:ascii="Times New Roman" w:hAnsi="Times New Roman" w:cs="Times New Roman"/>
          <w:sz w:val="16"/>
          <w:szCs w:val="16"/>
        </w:rPr>
        <w:softHyphen/>
        <w:t>ронних планов; а такие планы могут быть основаны лишь на полном изучении, с одной сто</w:t>
      </w:r>
      <w:r w:rsidRPr="00E7370A">
        <w:rPr>
          <w:rFonts w:ascii="Times New Roman" w:hAnsi="Times New Roman" w:cs="Times New Roman"/>
          <w:sz w:val="16"/>
          <w:szCs w:val="16"/>
        </w:rPr>
        <w:softHyphen/>
        <w:t>роны, спроса обороны, а с другой - предложения всей страны (ее техники, промышленности, транспорта и так далее).</w:t>
      </w:r>
    </w:p>
    <w:p w14:paraId="010CD5D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Как различные орудия обороны во время войны действуют связно и по определенным заданиям в известной планомерной совокупности, так и различные отрасли военной про</w:t>
      </w:r>
      <w:r w:rsidRPr="00E7370A">
        <w:rPr>
          <w:rFonts w:ascii="Times New Roman" w:hAnsi="Times New Roman" w:cs="Times New Roman"/>
          <w:sz w:val="16"/>
          <w:szCs w:val="16"/>
        </w:rPr>
        <w:softHyphen/>
        <w:t>мышленности должны работать по строгому, общему, единому, центральному плану, в изве</w:t>
      </w:r>
      <w:r w:rsidRPr="00E7370A">
        <w:rPr>
          <w:rFonts w:ascii="Times New Roman" w:hAnsi="Times New Roman" w:cs="Times New Roman"/>
          <w:sz w:val="16"/>
          <w:szCs w:val="16"/>
        </w:rPr>
        <w:softHyphen/>
        <w:t>стной последовательности, в известной совокупности и в целой, строго предварительно раз</w:t>
      </w:r>
      <w:r w:rsidRPr="00E7370A">
        <w:rPr>
          <w:rFonts w:ascii="Times New Roman" w:hAnsi="Times New Roman" w:cs="Times New Roman"/>
          <w:sz w:val="16"/>
          <w:szCs w:val="16"/>
        </w:rPr>
        <w:softHyphen/>
        <w:t xml:space="preserve">рабатываемой системе. Система эта должна твердо опираться на все то, что производит </w:t>
      </w:r>
      <w:proofErr w:type="spellStart"/>
      <w:r w:rsidRPr="00E7370A">
        <w:rPr>
          <w:rFonts w:ascii="Times New Roman" w:hAnsi="Times New Roman" w:cs="Times New Roman"/>
          <w:sz w:val="16"/>
          <w:szCs w:val="16"/>
        </w:rPr>
        <w:t>стра-</w:t>
      </w:r>
      <w:proofErr w:type="gramStart"/>
      <w:r w:rsidRPr="00E7370A">
        <w:rPr>
          <w:rFonts w:ascii="Times New Roman" w:hAnsi="Times New Roman" w:cs="Times New Roman"/>
          <w:sz w:val="16"/>
          <w:szCs w:val="16"/>
        </w:rPr>
        <w:t>на”должна</w:t>
      </w:r>
      <w:proofErr w:type="spellEnd"/>
      <w:proofErr w:type="gramEnd"/>
      <w:r w:rsidRPr="00E7370A">
        <w:rPr>
          <w:rFonts w:ascii="Times New Roman" w:hAnsi="Times New Roman" w:cs="Times New Roman"/>
          <w:sz w:val="16"/>
          <w:szCs w:val="16"/>
        </w:rPr>
        <w:t xml:space="preserve"> согласоваться с состоянием техники государства и техники мировой.</w:t>
      </w:r>
    </w:p>
    <w:p w14:paraId="64750A2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 наличии этих положений, </w:t>
      </w:r>
      <w:proofErr w:type="gramStart"/>
      <w:r w:rsidRPr="00E7370A">
        <w:rPr>
          <w:rFonts w:ascii="Times New Roman" w:hAnsi="Times New Roman" w:cs="Times New Roman"/>
          <w:sz w:val="16"/>
          <w:szCs w:val="16"/>
        </w:rPr>
        <w:t>которые по существу</w:t>
      </w:r>
      <w:proofErr w:type="gramEnd"/>
      <w:r w:rsidRPr="00E7370A">
        <w:rPr>
          <w:rFonts w:ascii="Times New Roman" w:hAnsi="Times New Roman" w:cs="Times New Roman"/>
          <w:sz w:val="16"/>
          <w:szCs w:val="16"/>
        </w:rPr>
        <w:t>, очевидно, неоспоримы, определя</w:t>
      </w:r>
      <w:r w:rsidRPr="00E7370A">
        <w:rPr>
          <w:rFonts w:ascii="Times New Roman" w:hAnsi="Times New Roman" w:cs="Times New Roman"/>
          <w:sz w:val="16"/>
          <w:szCs w:val="16"/>
        </w:rPr>
        <w:softHyphen/>
        <w:t>ются те принципы, по которым должна строиться секция военной промышленности. Вот эти принципы:</w:t>
      </w:r>
    </w:p>
    <w:p w14:paraId="79133A9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Все металлообрабатывающие заводы, основным производством коих являются ору</w:t>
      </w:r>
      <w:r w:rsidRPr="00E7370A">
        <w:rPr>
          <w:rFonts w:ascii="Times New Roman" w:hAnsi="Times New Roman" w:cs="Times New Roman"/>
          <w:sz w:val="16"/>
          <w:szCs w:val="16"/>
        </w:rPr>
        <w:softHyphen/>
        <w:t>дия обороны, находятся в ведении и управлении секции военной промышленности.</w:t>
      </w:r>
    </w:p>
    <w:p w14:paraId="71BC39B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Секция ведет полный учет оборудования тех металлообрабатывающих заводов, кото</w:t>
      </w:r>
      <w:r w:rsidRPr="00E7370A">
        <w:rPr>
          <w:rFonts w:ascii="Times New Roman" w:hAnsi="Times New Roman" w:cs="Times New Roman"/>
          <w:sz w:val="16"/>
          <w:szCs w:val="16"/>
        </w:rPr>
        <w:softHyphen/>
        <w:t>рые частично могут изготовлять орудия обороны.</w:t>
      </w:r>
    </w:p>
    <w:p w14:paraId="5CFE8FB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Секция изучает всесторонне весь </w:t>
      </w:r>
      <w:proofErr w:type="spellStart"/>
      <w:r w:rsidRPr="00E7370A">
        <w:rPr>
          <w:rFonts w:ascii="Times New Roman" w:hAnsi="Times New Roman" w:cs="Times New Roman"/>
          <w:sz w:val="16"/>
          <w:szCs w:val="16"/>
        </w:rPr>
        <w:t>сдрос</w:t>
      </w:r>
      <w:proofErr w:type="spellEnd"/>
      <w:r w:rsidRPr="00E7370A">
        <w:rPr>
          <w:rFonts w:ascii="Times New Roman" w:hAnsi="Times New Roman" w:cs="Times New Roman"/>
          <w:sz w:val="16"/>
          <w:szCs w:val="16"/>
        </w:rPr>
        <w:t xml:space="preserve"> обороны на те ее предметы, в которых имеют</w:t>
      </w:r>
      <w:r w:rsidRPr="00E7370A">
        <w:rPr>
          <w:rFonts w:ascii="Times New Roman" w:hAnsi="Times New Roman" w:cs="Times New Roman"/>
          <w:sz w:val="16"/>
          <w:szCs w:val="16"/>
        </w:rPr>
        <w:softHyphen/>
        <w:t>ся металлические части.</w:t>
      </w:r>
    </w:p>
    <w:p w14:paraId="2CDC844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Задачей работ секции является полное согласование спроса со стороны соответству</w:t>
      </w:r>
      <w:r w:rsidRPr="00E7370A">
        <w:rPr>
          <w:rFonts w:ascii="Times New Roman" w:hAnsi="Times New Roman" w:cs="Times New Roman"/>
          <w:sz w:val="16"/>
          <w:szCs w:val="16"/>
        </w:rPr>
        <w:softHyphen/>
        <w:t>ющих технических учреждений, стоящих при генеральных штабах, с предложением народ</w:t>
      </w:r>
      <w:r w:rsidRPr="00E7370A">
        <w:rPr>
          <w:rFonts w:ascii="Times New Roman" w:hAnsi="Times New Roman" w:cs="Times New Roman"/>
          <w:sz w:val="16"/>
          <w:szCs w:val="16"/>
        </w:rPr>
        <w:softHyphen/>
        <w:t>ного хозяйства.</w:t>
      </w:r>
    </w:p>
    <w:p w14:paraId="22CA4F2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Конечной целью секции является такой баланс спроса и предложения, при котором не пострадал бы транспорт, являющийся опорой обороны, не тронуты были бы корни народного хозяйства и возможно меньшее изменение могла претерпеть хозяйственная политика.</w:t>
      </w:r>
    </w:p>
    <w:p w14:paraId="464ABAE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По данным изготовления изделий военной промышленности секция предъявляет требования металлургической промышленности в отношении необходимого количества ме</w:t>
      </w:r>
      <w:r w:rsidRPr="00E7370A">
        <w:rPr>
          <w:rFonts w:ascii="Times New Roman" w:hAnsi="Times New Roman" w:cs="Times New Roman"/>
          <w:sz w:val="16"/>
          <w:szCs w:val="16"/>
        </w:rPr>
        <w:softHyphen/>
        <w:t>таллов и их сортамента.</w:t>
      </w:r>
    </w:p>
    <w:p w14:paraId="3BF1B4F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Соответственно планам мобилизационным секция вырабатывает данные к сортамен</w:t>
      </w:r>
      <w:r w:rsidRPr="00E7370A">
        <w:rPr>
          <w:rFonts w:ascii="Times New Roman" w:hAnsi="Times New Roman" w:cs="Times New Roman"/>
          <w:sz w:val="16"/>
          <w:szCs w:val="16"/>
        </w:rPr>
        <w:softHyphen/>
        <w:t>ту военного времени для металлургических заводов.</w:t>
      </w:r>
    </w:p>
    <w:p w14:paraId="42B861A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Секция военной промышленности, участвуя в разработке технических мобилизаци</w:t>
      </w:r>
      <w:r w:rsidRPr="00E7370A">
        <w:rPr>
          <w:rFonts w:ascii="Times New Roman" w:hAnsi="Times New Roman" w:cs="Times New Roman"/>
          <w:sz w:val="16"/>
          <w:szCs w:val="16"/>
        </w:rPr>
        <w:softHyphen/>
        <w:t>онных и демобилизационных планов, подготовляет для них необходимый материал.</w:t>
      </w:r>
    </w:p>
    <w:p w14:paraId="3686985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При секции военной промышленности состоит Комитет по мобилизации и демоби</w:t>
      </w:r>
      <w:r w:rsidRPr="00E7370A">
        <w:rPr>
          <w:rFonts w:ascii="Times New Roman" w:hAnsi="Times New Roman" w:cs="Times New Roman"/>
          <w:sz w:val="16"/>
          <w:szCs w:val="16"/>
        </w:rPr>
        <w:softHyphen/>
        <w:t>лизации металлургической и металлообрабатывающий промышленности. "</w:t>
      </w:r>
    </w:p>
    <w:p w14:paraId="648FDBB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Вся деятельность секции непрерывно связывается с работами всех секций Отдела металла ВСНХ и со всеми учреждениями, ведающими топливом.</w:t>
      </w:r>
    </w:p>
    <w:p w14:paraId="7DECAA3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Эти принципы определяют путь организации и предстоящую работу секции. Если ана</w:t>
      </w:r>
      <w:r w:rsidRPr="00E7370A">
        <w:rPr>
          <w:rFonts w:ascii="Times New Roman" w:hAnsi="Times New Roman" w:cs="Times New Roman"/>
          <w:sz w:val="16"/>
          <w:szCs w:val="16"/>
        </w:rPr>
        <w:softHyphen/>
        <w:t>лизировать весь материал, который по данному вопросу выработан комиссиями и имеется в виде отдельных докладов, то определится, что коренного логического расхождения с этими принципами нет, есть только ряд некоторых недоразумений. Эти недоразумения и необходи</w:t>
      </w:r>
      <w:r w:rsidRPr="00E7370A">
        <w:rPr>
          <w:rFonts w:ascii="Times New Roman" w:hAnsi="Times New Roman" w:cs="Times New Roman"/>
          <w:sz w:val="16"/>
          <w:szCs w:val="16"/>
        </w:rPr>
        <w:softHyphen/>
        <w:t>мо осветить и устранить.</w:t>
      </w:r>
    </w:p>
    <w:p w14:paraId="7B4BA6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 участники дебатов по вопросу об учреждении особого органа, который бы объеди</w:t>
      </w:r>
      <w:r w:rsidRPr="00E7370A">
        <w:rPr>
          <w:rFonts w:ascii="Times New Roman" w:hAnsi="Times New Roman" w:cs="Times New Roman"/>
          <w:sz w:val="16"/>
          <w:szCs w:val="16"/>
        </w:rPr>
        <w:softHyphen/>
        <w:t>нил всю военную промышленность, сходились на необходимости создания Главного комите</w:t>
      </w:r>
      <w:r w:rsidRPr="00E7370A">
        <w:rPr>
          <w:rFonts w:ascii="Times New Roman" w:hAnsi="Times New Roman" w:cs="Times New Roman"/>
          <w:sz w:val="16"/>
          <w:szCs w:val="16"/>
        </w:rPr>
        <w:softHyphen/>
        <w:t>та военной промышленности как междуведомственного учреждения (правильнее, вневедом</w:t>
      </w:r>
      <w:r w:rsidRPr="00E7370A">
        <w:rPr>
          <w:rFonts w:ascii="Times New Roman" w:hAnsi="Times New Roman" w:cs="Times New Roman"/>
          <w:sz w:val="16"/>
          <w:szCs w:val="16"/>
        </w:rPr>
        <w:softHyphen/>
        <w:t>ственного, уже по одному тому, что и ВСНХ есть установление вневедомственное). Однако представители ведомств морского и военного высказывались о том, что, несмотря на наличие Главного комитета военной промышленности, заводы, которые доныне находились в веде</w:t>
      </w:r>
      <w:r w:rsidRPr="00E7370A">
        <w:rPr>
          <w:rFonts w:ascii="Times New Roman" w:hAnsi="Times New Roman" w:cs="Times New Roman"/>
          <w:sz w:val="16"/>
          <w:szCs w:val="16"/>
        </w:rPr>
        <w:softHyphen/>
        <w:t>нии морского и военного ведомств, подчинялись бы и впредь этим ведомствам. В данном слу</w:t>
      </w:r>
      <w:r w:rsidRPr="00E7370A">
        <w:rPr>
          <w:rFonts w:ascii="Times New Roman" w:hAnsi="Times New Roman" w:cs="Times New Roman"/>
          <w:sz w:val="16"/>
          <w:szCs w:val="16"/>
        </w:rPr>
        <w:softHyphen/>
        <w:t>чае недоразумение очевидно, так как такая ведомственность противоречит и идее, и сущест</w:t>
      </w:r>
      <w:r w:rsidRPr="00E7370A">
        <w:rPr>
          <w:rFonts w:ascii="Times New Roman" w:hAnsi="Times New Roman" w:cs="Times New Roman"/>
          <w:sz w:val="16"/>
          <w:szCs w:val="16"/>
        </w:rPr>
        <w:softHyphen/>
        <w:t xml:space="preserve">ву бытия Высшего совета народного хозяйства, созданного именно в противовес отжившему ведомственному строю. Ведомственность, так как она понимается лицами, защищающими свои привычные позиции, </w:t>
      </w:r>
      <w:proofErr w:type="gramStart"/>
      <w:r w:rsidRPr="00E7370A">
        <w:rPr>
          <w:rFonts w:ascii="Times New Roman" w:hAnsi="Times New Roman" w:cs="Times New Roman"/>
          <w:sz w:val="16"/>
          <w:szCs w:val="16"/>
        </w:rPr>
        <w:t>по существу</w:t>
      </w:r>
      <w:proofErr w:type="gramEnd"/>
      <w:r w:rsidRPr="00E7370A">
        <w:rPr>
          <w:rFonts w:ascii="Times New Roman" w:hAnsi="Times New Roman" w:cs="Times New Roman"/>
          <w:sz w:val="16"/>
          <w:szCs w:val="16"/>
        </w:rPr>
        <w:t xml:space="preserve"> противополагается хозяйственности, системе, плано</w:t>
      </w:r>
      <w:r w:rsidRPr="00E7370A">
        <w:rPr>
          <w:rFonts w:ascii="Times New Roman" w:hAnsi="Times New Roman" w:cs="Times New Roman"/>
          <w:sz w:val="16"/>
          <w:szCs w:val="16"/>
        </w:rPr>
        <w:softHyphen/>
        <w:t>мерности, то есть противополагается всему тому, без чего немыслимо такое чрезвычайное яв</w:t>
      </w:r>
      <w:r w:rsidRPr="00E7370A">
        <w:rPr>
          <w:rFonts w:ascii="Times New Roman" w:hAnsi="Times New Roman" w:cs="Times New Roman"/>
          <w:sz w:val="16"/>
          <w:szCs w:val="16"/>
        </w:rPr>
        <w:softHyphen/>
        <w:t>ление, как война.</w:t>
      </w:r>
    </w:p>
    <w:p w14:paraId="204BBD3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Коренная ошибка </w:t>
      </w:r>
      <w:proofErr w:type="spellStart"/>
      <w:r w:rsidRPr="00E7370A">
        <w:rPr>
          <w:rFonts w:ascii="Times New Roman" w:hAnsi="Times New Roman" w:cs="Times New Roman"/>
          <w:sz w:val="16"/>
          <w:szCs w:val="16"/>
        </w:rPr>
        <w:t>ведомственников</w:t>
      </w:r>
      <w:proofErr w:type="spellEnd"/>
      <w:r w:rsidRPr="00E7370A">
        <w:rPr>
          <w:rFonts w:ascii="Times New Roman" w:hAnsi="Times New Roman" w:cs="Times New Roman"/>
          <w:sz w:val="16"/>
          <w:szCs w:val="16"/>
        </w:rPr>
        <w:t xml:space="preserve"> заключается в том, [что они] не учитывают того, что к войне современного характера готовятся не только военный и морской комиссариаты, а вся страна со всем своим народным хозяйством. В войне участвуют не только армии и их снаряжение, но и весь народ, вся государственная техника и вся промышленность. Отрица</w:t>
      </w:r>
      <w:r w:rsidRPr="00E7370A">
        <w:rPr>
          <w:rFonts w:ascii="Times New Roman" w:hAnsi="Times New Roman" w:cs="Times New Roman"/>
          <w:sz w:val="16"/>
          <w:szCs w:val="16"/>
        </w:rPr>
        <w:softHyphen/>
        <w:t>ние необходимости подчинения военной промышленности Высшему совету народного хо</w:t>
      </w:r>
      <w:r w:rsidRPr="00E7370A">
        <w:rPr>
          <w:rFonts w:ascii="Times New Roman" w:hAnsi="Times New Roman" w:cs="Times New Roman"/>
          <w:sz w:val="16"/>
          <w:szCs w:val="16"/>
        </w:rPr>
        <w:softHyphen/>
        <w:t>зяйства может порождать идею о неподчинении и других отраслей промышленности и на</w:t>
      </w:r>
      <w:r w:rsidRPr="00E7370A">
        <w:rPr>
          <w:rFonts w:ascii="Times New Roman" w:hAnsi="Times New Roman" w:cs="Times New Roman"/>
          <w:sz w:val="16"/>
          <w:szCs w:val="16"/>
        </w:rPr>
        <w:softHyphen/>
        <w:t>родного хозяйства, это отрицание уже в корне подрывает основание идеи централизации, без которой немыслимы действительные военные планы. Резко подчеркивается недоразумение ведомственных отзывов еще и в том, что промышленность, подчиненную Высшему совету народного хозяйства, эти отзывы причисляют к частной промышленности.</w:t>
      </w:r>
    </w:p>
    <w:p w14:paraId="14A6318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Таким образом, логическая последовательность приводит к неизбежной идее создания специального большого органа: Главного комитета военной промышленности. Помимо того, что это учреждение продиктовано опытом протекшей войны, создание его дает возможность безболезненно установить новый, вневедомственный по отношению к обороне, строй. При этих условиях следует считать необходимым переход ведомственных аппаратов и личного состава (в значительной его части) в Главный комитет военной промышленности.</w:t>
      </w:r>
    </w:p>
    <w:p w14:paraId="46C8013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Как бы ни реформировались военное и морское ведомства внутри себя, их реформа все же будет вливание нового вина в старые мехи, это будет в лучшем случае реставрация. Уста</w:t>
      </w:r>
      <w:r w:rsidRPr="00E7370A">
        <w:rPr>
          <w:rFonts w:ascii="Times New Roman" w:hAnsi="Times New Roman" w:cs="Times New Roman"/>
          <w:sz w:val="16"/>
          <w:szCs w:val="16"/>
        </w:rPr>
        <w:softHyphen/>
        <w:t>новление при ВСНХ Главного комитета военной промышленности подсказывает весьма простую и логически обоснованную реформу военного и морского ведомств, схематически выражающуюся в следующем: оборона государства управляется Главным генеральным штабом, который объединяет работу Военного генерального штаба и Морского генерального штаба, с которыми в тесной связи работает военно-морское техническое бюро, составляющее задания на предметы вооружения и все орудия обороны. Эти задания, отвечающие всем тре</w:t>
      </w:r>
      <w:r w:rsidRPr="00E7370A">
        <w:rPr>
          <w:rFonts w:ascii="Times New Roman" w:hAnsi="Times New Roman" w:cs="Times New Roman"/>
          <w:sz w:val="16"/>
          <w:szCs w:val="16"/>
        </w:rPr>
        <w:softHyphen/>
        <w:t>бованиям современной военно-морской техники, есть то, что необходимо для пополнения операционных планов Главного генерального штаба. Эти задания есть спрос обороны, на ко</w:t>
      </w:r>
      <w:r w:rsidRPr="00E7370A">
        <w:rPr>
          <w:rFonts w:ascii="Times New Roman" w:hAnsi="Times New Roman" w:cs="Times New Roman"/>
          <w:sz w:val="16"/>
          <w:szCs w:val="16"/>
        </w:rPr>
        <w:softHyphen/>
        <w:t>торый соответствующим предложением и должен ответить Главный комитет военной про</w:t>
      </w:r>
      <w:r w:rsidRPr="00E7370A">
        <w:rPr>
          <w:rFonts w:ascii="Times New Roman" w:hAnsi="Times New Roman" w:cs="Times New Roman"/>
          <w:sz w:val="16"/>
          <w:szCs w:val="16"/>
        </w:rPr>
        <w:softHyphen/>
        <w:t>мышленности.</w:t>
      </w:r>
    </w:p>
    <w:p w14:paraId="01E41CD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Для надлежащего исполнения столь серьезной задачи этот комитет должен быть иск</w:t>
      </w:r>
      <w:r w:rsidRPr="00E7370A">
        <w:rPr>
          <w:rFonts w:ascii="Times New Roman" w:hAnsi="Times New Roman" w:cs="Times New Roman"/>
          <w:sz w:val="16"/>
          <w:szCs w:val="16"/>
        </w:rPr>
        <w:softHyphen/>
        <w:t>лючительно полным по техническому оборудованию и конструкции этого учреждения:</w:t>
      </w:r>
    </w:p>
    <w:p w14:paraId="27320C0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Он должен быть построен по производственным признакам.</w:t>
      </w:r>
    </w:p>
    <w:p w14:paraId="4603AEA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Должен в себе заключать весь аппарат управления военной промышленностью.</w:t>
      </w:r>
    </w:p>
    <w:p w14:paraId="164F114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Должен уметь и иметь возможность вырабатывать планы и проводить в жизнь моби</w:t>
      </w:r>
      <w:r w:rsidRPr="00E7370A">
        <w:rPr>
          <w:rFonts w:ascii="Times New Roman" w:hAnsi="Times New Roman" w:cs="Times New Roman"/>
          <w:sz w:val="16"/>
          <w:szCs w:val="16"/>
        </w:rPr>
        <w:softHyphen/>
        <w:t>лизацию и демобилизацию промышленности в согласии со всеми специальными органами ВСНХ, в согласии с Комиссариатом путей сообщения, комиссариатами продовольствия, земледелия, труда, финансов, торговли и промышленности.</w:t>
      </w:r>
    </w:p>
    <w:p w14:paraId="7257CDB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Основанием к работе должны быть оперативные задания Главного генерального штаба. Прилагаемая схема дает конструкцию управления, при которой, по-видимому, могут быть соблюдены эти положения и высказанные ранее общие принципы.</w:t>
      </w:r>
    </w:p>
    <w:p w14:paraId="2D7C441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Представляя все вышеизложенное на усмотрение коллегии Отдела металла, доклады</w:t>
      </w:r>
      <w:r w:rsidRPr="00E7370A">
        <w:rPr>
          <w:rFonts w:ascii="Times New Roman" w:hAnsi="Times New Roman" w:cs="Times New Roman"/>
          <w:sz w:val="16"/>
          <w:szCs w:val="16"/>
        </w:rPr>
        <w:softHyphen/>
        <w:t xml:space="preserve">ваю, </w:t>
      </w:r>
      <w:proofErr w:type="gramStart"/>
      <w:r w:rsidRPr="00E7370A">
        <w:rPr>
          <w:rFonts w:ascii="Times New Roman" w:hAnsi="Times New Roman" w:cs="Times New Roman"/>
          <w:sz w:val="16"/>
          <w:szCs w:val="16"/>
        </w:rPr>
        <w:t>что</w:t>
      </w:r>
      <w:proofErr w:type="gramEnd"/>
      <w:r w:rsidRPr="00E7370A">
        <w:rPr>
          <w:rFonts w:ascii="Times New Roman" w:hAnsi="Times New Roman" w:cs="Times New Roman"/>
          <w:sz w:val="16"/>
          <w:szCs w:val="16"/>
        </w:rPr>
        <w:t xml:space="preserve"> если все эти положения коллегия признает достаточно обоснованными и отвечаю</w:t>
      </w:r>
      <w:r w:rsidRPr="00E7370A">
        <w:rPr>
          <w:rFonts w:ascii="Times New Roman" w:hAnsi="Times New Roman" w:cs="Times New Roman"/>
          <w:sz w:val="16"/>
          <w:szCs w:val="16"/>
        </w:rPr>
        <w:softHyphen/>
        <w:t>щими требованиям интересов государства, мною немедленно будет выработан проект поло</w:t>
      </w:r>
      <w:r w:rsidRPr="00E7370A">
        <w:rPr>
          <w:rFonts w:ascii="Times New Roman" w:hAnsi="Times New Roman" w:cs="Times New Roman"/>
          <w:sz w:val="16"/>
          <w:szCs w:val="16"/>
        </w:rPr>
        <w:softHyphen/>
        <w:t>жения о состоящем при ВСНХ Главном комитете военной промышленности и подробные схемы и штаты. При этом полагал бы, что приведение в действие этих штатов и начало дея</w:t>
      </w:r>
      <w:r w:rsidRPr="00E7370A">
        <w:rPr>
          <w:rFonts w:ascii="Times New Roman" w:hAnsi="Times New Roman" w:cs="Times New Roman"/>
          <w:sz w:val="16"/>
          <w:szCs w:val="16"/>
        </w:rPr>
        <w:softHyphen/>
        <w:t>тельности управления следует отнести к 1 января 1919 г.</w:t>
      </w:r>
    </w:p>
    <w:p w14:paraId="134D196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связи с этим считал бы, что ныне действующее отделение военной промышленности главную свою работу направляло бы к подготовке соответствующих условий для своевре</w:t>
      </w:r>
      <w:r w:rsidRPr="00E7370A">
        <w:rPr>
          <w:rFonts w:ascii="Times New Roman" w:hAnsi="Times New Roman" w:cs="Times New Roman"/>
          <w:sz w:val="16"/>
          <w:szCs w:val="16"/>
        </w:rPr>
        <w:softHyphen/>
        <w:t>менного начала деятельности будущего комитета.</w:t>
      </w:r>
    </w:p>
    <w:p w14:paraId="0FD3246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Заведующий отделением</w:t>
      </w:r>
    </w:p>
    <w:p w14:paraId="3227996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РГАЭ. Ф. 3429. Оп. 4. Д. 220. Л. 1-3 об. Заверенная копия (10711,62).</w:t>
      </w:r>
    </w:p>
    <w:p w14:paraId="343490B5" w14:textId="77777777" w:rsidR="000F2CE1" w:rsidRPr="00E7370A" w:rsidRDefault="000F2CE1" w:rsidP="009F4E52">
      <w:pPr>
        <w:spacing w:after="0" w:line="240" w:lineRule="auto"/>
        <w:jc w:val="both"/>
        <w:rPr>
          <w:rFonts w:ascii="Times New Roman" w:hAnsi="Times New Roman" w:cs="Times New Roman"/>
          <w:sz w:val="16"/>
          <w:szCs w:val="16"/>
        </w:rPr>
      </w:pPr>
    </w:p>
    <w:p w14:paraId="5FA0418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21FDABDC" w14:textId="77777777" w:rsidR="000F2CE1" w:rsidRPr="00E7370A" w:rsidRDefault="000F2CE1" w:rsidP="009F4E52">
      <w:pPr>
        <w:spacing w:after="0" w:line="240" w:lineRule="auto"/>
        <w:jc w:val="both"/>
        <w:rPr>
          <w:rFonts w:ascii="Times New Roman" w:hAnsi="Times New Roman" w:cs="Times New Roman"/>
          <w:sz w:val="16"/>
          <w:szCs w:val="16"/>
        </w:rPr>
      </w:pPr>
    </w:p>
    <w:p w14:paraId="1BB6E10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середине сентября 1918 на Каспий прибыл 1-й </w:t>
      </w:r>
      <w:proofErr w:type="spellStart"/>
      <w:r w:rsidRPr="00E7370A">
        <w:rPr>
          <w:rFonts w:ascii="Times New Roman" w:hAnsi="Times New Roman" w:cs="Times New Roman"/>
          <w:sz w:val="16"/>
          <w:szCs w:val="16"/>
        </w:rPr>
        <w:t>гидроотряд</w:t>
      </w:r>
      <w:proofErr w:type="spellEnd"/>
      <w:r w:rsidRPr="00E7370A">
        <w:rPr>
          <w:rFonts w:ascii="Times New Roman" w:hAnsi="Times New Roman" w:cs="Times New Roman"/>
          <w:sz w:val="16"/>
          <w:szCs w:val="16"/>
        </w:rPr>
        <w:t xml:space="preserve"> Каспийского моря (начальник - морской лётчик А.С. Демченко), в следующем месяце - 2-й </w:t>
      </w:r>
      <w:proofErr w:type="spellStart"/>
      <w:r w:rsidRPr="00E7370A">
        <w:rPr>
          <w:rFonts w:ascii="Times New Roman" w:hAnsi="Times New Roman" w:cs="Times New Roman"/>
          <w:sz w:val="16"/>
          <w:szCs w:val="16"/>
        </w:rPr>
        <w:t>гидроотряд</w:t>
      </w:r>
      <w:proofErr w:type="spellEnd"/>
      <w:r w:rsidRPr="00E7370A">
        <w:rPr>
          <w:rFonts w:ascii="Times New Roman" w:hAnsi="Times New Roman" w:cs="Times New Roman"/>
          <w:sz w:val="16"/>
          <w:szCs w:val="16"/>
        </w:rPr>
        <w:t xml:space="preserve"> (начальник - морской лётчик В.Н. Лавров) и 3-й истребительный отряд (начальник - морской лётчик П.П. Величковский). К боевой деятельности отряды приступили в конце августа - начале сентября 1918 г. на Казанском участке Восточного фронта, поддерживая наступление войск 2-й и 5-й армий. На начало </w:t>
      </w:r>
      <w:proofErr w:type="gramStart"/>
      <w:r w:rsidRPr="00E7370A">
        <w:rPr>
          <w:rFonts w:ascii="Times New Roman" w:hAnsi="Times New Roman" w:cs="Times New Roman"/>
          <w:sz w:val="16"/>
          <w:szCs w:val="16"/>
        </w:rPr>
        <w:t>ноября</w:t>
      </w:r>
      <w:proofErr w:type="gramEnd"/>
      <w:r w:rsidRPr="00E7370A">
        <w:rPr>
          <w:rFonts w:ascii="Times New Roman" w:hAnsi="Times New Roman" w:cs="Times New Roman"/>
          <w:sz w:val="16"/>
          <w:szCs w:val="16"/>
        </w:rPr>
        <w:t xml:space="preserve"> но Каспии числился 21 самолёт. В ноябре отряды переформировали в воздушные </w:t>
      </w:r>
      <w:proofErr w:type="spellStart"/>
      <w:r w:rsidRPr="00E7370A">
        <w:rPr>
          <w:rFonts w:ascii="Times New Roman" w:hAnsi="Times New Roman" w:cs="Times New Roman"/>
          <w:sz w:val="16"/>
          <w:szCs w:val="16"/>
        </w:rPr>
        <w:t>гидродивизионы</w:t>
      </w:r>
      <w:proofErr w:type="spellEnd"/>
      <w:r w:rsidRPr="00E7370A">
        <w:rPr>
          <w:rFonts w:ascii="Times New Roman" w:hAnsi="Times New Roman" w:cs="Times New Roman"/>
          <w:sz w:val="16"/>
          <w:szCs w:val="16"/>
        </w:rPr>
        <w:t>: Волжский и Каспийского моря.</w:t>
      </w:r>
    </w:p>
    <w:p w14:paraId="51E395A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Первыми советскими морскими летчиками, сражавшимися на Волге, были прибывшие из Морской школы высшего пилотажа И.А. Свинарев и С.Э. Столярский. Они вели воздушную разведку, обстреливали и бомбили суда, батареи и войска противника. Данные воздушной разведки докладывались в штаб 5-й армии, приступившей 9 сентября 1918 г, к штурму Казани. Корабли Волжской флотилии прорвались к пристани, высадили десант и своим огнем подавили левобережные батареи противника. К полудню 10 сентября Казань пала, противник отошёл на восток, к бассейну Камы.</w:t>
      </w:r>
    </w:p>
    <w:p w14:paraId="22F1AFF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Несмотря на малочисленность, морские лётчики приносили заметную пользу. Так 1 октября при освобождении поселка Пьяный Бор на Каме замаскированным батареям белых удалось потопить </w:t>
      </w:r>
      <w:proofErr w:type="gramStart"/>
      <w:r w:rsidRPr="00E7370A">
        <w:rPr>
          <w:rFonts w:ascii="Times New Roman" w:hAnsi="Times New Roman" w:cs="Times New Roman"/>
          <w:sz w:val="16"/>
          <w:szCs w:val="16"/>
        </w:rPr>
        <w:t>канонерскую лодку "Ваня Коммунист"</w:t>
      </w:r>
      <w:proofErr w:type="gramEnd"/>
      <w:r w:rsidRPr="00E7370A">
        <w:rPr>
          <w:rFonts w:ascii="Times New Roman" w:hAnsi="Times New Roman" w:cs="Times New Roman"/>
          <w:sz w:val="16"/>
          <w:szCs w:val="16"/>
        </w:rPr>
        <w:t xml:space="preserve"> на которой погиб помощник командующего Волжской флотилией Н.Г. Маркин. Продвижение флотилии оказалось под угрозой. Тогда гидросамолёты М-9 сбросили на батареи несколько бомб, обеспечив дальнейшее продвижение флотилии (12033).</w:t>
      </w:r>
    </w:p>
    <w:p w14:paraId="2CF77CD4" w14:textId="77777777" w:rsidR="000F2CE1" w:rsidRPr="00E7370A" w:rsidRDefault="000F2CE1" w:rsidP="009F4E52">
      <w:pPr>
        <w:spacing w:after="0" w:line="240" w:lineRule="auto"/>
        <w:jc w:val="both"/>
        <w:rPr>
          <w:rFonts w:ascii="Times New Roman" w:hAnsi="Times New Roman" w:cs="Times New Roman"/>
          <w:sz w:val="16"/>
          <w:szCs w:val="16"/>
        </w:rPr>
      </w:pPr>
    </w:p>
    <w:p w14:paraId="2D7CA769" w14:textId="77777777" w:rsidR="00B72ED1" w:rsidRPr="00E7370A" w:rsidRDefault="00B72ED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lastRenderedPageBreak/>
        <w:t>Жизнь и внутренняя политика:</w:t>
      </w:r>
    </w:p>
    <w:p w14:paraId="222F2B2E" w14:textId="77777777" w:rsidR="00B72ED1" w:rsidRPr="00E7370A" w:rsidRDefault="00B72ED1" w:rsidP="009F4E52">
      <w:pPr>
        <w:spacing w:after="0" w:line="240" w:lineRule="auto"/>
        <w:jc w:val="both"/>
        <w:rPr>
          <w:rFonts w:ascii="Times New Roman" w:hAnsi="Times New Roman" w:cs="Times New Roman"/>
          <w:sz w:val="16"/>
          <w:szCs w:val="16"/>
        </w:rPr>
      </w:pPr>
    </w:p>
    <w:p w14:paraId="06985ADB" w14:textId="77777777" w:rsidR="00B72ED1" w:rsidRPr="00E7370A" w:rsidRDefault="00B72ED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Середина сентября 1918. В Кремле состоялся концерт хора М. Е. Пятницкого, на котором присутствовал В. И. Ленин (16686).</w:t>
      </w:r>
    </w:p>
    <w:p w14:paraId="1DE2408D" w14:textId="77777777" w:rsidR="00B72ED1" w:rsidRPr="00E7370A" w:rsidRDefault="00B72ED1" w:rsidP="009F4E52">
      <w:pPr>
        <w:spacing w:after="0" w:line="240" w:lineRule="auto"/>
        <w:jc w:val="both"/>
        <w:rPr>
          <w:rFonts w:ascii="Times New Roman" w:hAnsi="Times New Roman" w:cs="Times New Roman"/>
          <w:sz w:val="16"/>
          <w:szCs w:val="16"/>
        </w:rPr>
      </w:pPr>
    </w:p>
    <w:p w14:paraId="0BD33585" w14:textId="77777777" w:rsidR="006C3C1F"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40B8F00E" w14:textId="77777777" w:rsidR="006C3C1F" w:rsidRPr="00E7370A" w:rsidRDefault="006C3C1F" w:rsidP="009F4E52">
      <w:pPr>
        <w:spacing w:after="0" w:line="240" w:lineRule="auto"/>
        <w:jc w:val="both"/>
        <w:rPr>
          <w:rFonts w:ascii="Times New Roman" w:hAnsi="Times New Roman" w:cs="Times New Roman"/>
          <w:sz w:val="16"/>
          <w:szCs w:val="16"/>
        </w:rPr>
      </w:pPr>
    </w:p>
    <w:p w14:paraId="11DE2088" w14:textId="77777777" w:rsidR="006C3C1F" w:rsidRPr="00E7370A" w:rsidRDefault="006C3C1F" w:rsidP="009F4E52">
      <w:pPr>
        <w:pStyle w:val="ae"/>
        <w:spacing w:before="0" w:after="0"/>
        <w:jc w:val="both"/>
        <w:rPr>
          <w:color w:val="auto"/>
          <w:sz w:val="16"/>
          <w:szCs w:val="16"/>
        </w:rPr>
      </w:pPr>
      <w:r w:rsidRPr="00E7370A">
        <w:rPr>
          <w:color w:val="auto"/>
          <w:sz w:val="16"/>
          <w:szCs w:val="16"/>
        </w:rPr>
        <w:t xml:space="preserve">В середине сентября 1918 союзники по Антанте развернули большое наступление против Центральных держав на «презираемом всеми», по словам британского премьер-министра Дэвида Ллойд Джорджа, фронте — </w:t>
      </w:r>
      <w:proofErr w:type="spellStart"/>
      <w:r w:rsidRPr="00E7370A">
        <w:rPr>
          <w:color w:val="auto"/>
          <w:sz w:val="16"/>
          <w:szCs w:val="16"/>
        </w:rPr>
        <w:t>Салоникском</w:t>
      </w:r>
      <w:proofErr w:type="spellEnd"/>
      <w:r w:rsidRPr="00E7370A">
        <w:rPr>
          <w:color w:val="auto"/>
          <w:sz w:val="16"/>
          <w:szCs w:val="16"/>
        </w:rPr>
        <w:t>. Оно окажется очень успешным и всего через две недели приведет к капитуляции Болгарии. Также в эти дни американцам и французам удалось срезать Сен-</w:t>
      </w:r>
      <w:proofErr w:type="spellStart"/>
      <w:r w:rsidRPr="00E7370A">
        <w:rPr>
          <w:color w:val="auto"/>
          <w:sz w:val="16"/>
          <w:szCs w:val="16"/>
        </w:rPr>
        <w:t>Миельский</w:t>
      </w:r>
      <w:proofErr w:type="spellEnd"/>
      <w:r w:rsidRPr="00E7370A">
        <w:rPr>
          <w:color w:val="auto"/>
          <w:sz w:val="16"/>
          <w:szCs w:val="16"/>
        </w:rPr>
        <w:t xml:space="preserve"> выступ на Западном фронте, туркам, наконец, взять Баку, а красноармейцам — Казань и Симбирск (17045).</w:t>
      </w:r>
    </w:p>
    <w:p w14:paraId="1192B3E9" w14:textId="77777777" w:rsidR="006C3C1F" w:rsidRPr="00E7370A" w:rsidRDefault="006C3C1F" w:rsidP="009F4E52">
      <w:pPr>
        <w:spacing w:after="0" w:line="240" w:lineRule="auto"/>
        <w:jc w:val="both"/>
        <w:rPr>
          <w:rFonts w:ascii="Times New Roman" w:hAnsi="Times New Roman" w:cs="Times New Roman"/>
          <w:sz w:val="16"/>
          <w:szCs w:val="16"/>
        </w:rPr>
      </w:pPr>
    </w:p>
    <w:p w14:paraId="440CB57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369A0BBE" w14:textId="77777777" w:rsidR="000F2CE1" w:rsidRPr="00E7370A" w:rsidRDefault="000F2CE1" w:rsidP="009F4E52">
      <w:pPr>
        <w:spacing w:after="0" w:line="240" w:lineRule="auto"/>
        <w:jc w:val="both"/>
        <w:rPr>
          <w:rFonts w:ascii="Times New Roman" w:hAnsi="Times New Roman" w:cs="Times New Roman"/>
          <w:sz w:val="16"/>
          <w:szCs w:val="16"/>
        </w:rPr>
      </w:pPr>
    </w:p>
    <w:p w14:paraId="4EC14161" w14:textId="77777777" w:rsidR="00C260AF" w:rsidRPr="00E7370A" w:rsidRDefault="00C260AF" w:rsidP="009F4E52">
      <w:pPr>
        <w:pStyle w:val="ae"/>
        <w:spacing w:before="0" w:after="0"/>
        <w:jc w:val="both"/>
        <w:rPr>
          <w:color w:val="auto"/>
          <w:sz w:val="16"/>
          <w:szCs w:val="16"/>
        </w:rPr>
      </w:pPr>
      <w:r w:rsidRPr="00E7370A">
        <w:rPr>
          <w:color w:val="auto"/>
          <w:sz w:val="16"/>
          <w:szCs w:val="16"/>
        </w:rPr>
        <w:t>16 сентября 1918 красноармейцы также ненадолго взяли Хвалынск (в 120 километрах к юго-западу от Самары), но белым удалось его вскоре отбить. Активное наступление красные вели и между Хвалынском и Казанью, в направлении Симбирска (ныне Ульяновск) (17045).</w:t>
      </w:r>
    </w:p>
    <w:p w14:paraId="66F5F968" w14:textId="77777777" w:rsidR="00C260AF" w:rsidRPr="00E7370A" w:rsidRDefault="00C260AF" w:rsidP="009F4E52">
      <w:pPr>
        <w:pStyle w:val="ae"/>
        <w:spacing w:before="0" w:after="0"/>
        <w:jc w:val="both"/>
        <w:rPr>
          <w:color w:val="auto"/>
          <w:sz w:val="16"/>
          <w:szCs w:val="16"/>
        </w:rPr>
      </w:pPr>
    </w:p>
    <w:p w14:paraId="056DFC74" w14:textId="77777777" w:rsidR="00895DBA" w:rsidRPr="00E7370A" w:rsidRDefault="00895DB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сентября 1918 на Урало-Сибирский фронт прибыла 1-я Тверская авиагруппа в составе 12 летчиков и 12 самолетов (несколько разнотипных «</w:t>
      </w:r>
      <w:proofErr w:type="spellStart"/>
      <w:r w:rsidRPr="00E7370A">
        <w:rPr>
          <w:rFonts w:ascii="Times New Roman" w:hAnsi="Times New Roman" w:cs="Times New Roman"/>
          <w:sz w:val="16"/>
          <w:szCs w:val="16"/>
        </w:rPr>
        <w:t>Ньюпоров</w:t>
      </w:r>
      <w:proofErr w:type="spellEnd"/>
      <w:r w:rsidRPr="00E7370A">
        <w:rPr>
          <w:rFonts w:ascii="Times New Roman" w:hAnsi="Times New Roman" w:cs="Times New Roman"/>
          <w:sz w:val="16"/>
          <w:szCs w:val="16"/>
        </w:rPr>
        <w:t>» и «</w:t>
      </w:r>
      <w:proofErr w:type="spellStart"/>
      <w:r w:rsidRPr="00E7370A">
        <w:rPr>
          <w:rFonts w:ascii="Times New Roman" w:hAnsi="Times New Roman" w:cs="Times New Roman"/>
          <w:sz w:val="16"/>
          <w:szCs w:val="16"/>
        </w:rPr>
        <w:t>полуторастоечных</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Сопвичей</w:t>
      </w:r>
      <w:proofErr w:type="spellEnd"/>
      <w:r w:rsidRPr="00E7370A">
        <w:rPr>
          <w:rFonts w:ascii="Times New Roman" w:hAnsi="Times New Roman" w:cs="Times New Roman"/>
          <w:sz w:val="16"/>
          <w:szCs w:val="16"/>
        </w:rPr>
        <w:t>», пара двухмоторных «</w:t>
      </w:r>
      <w:proofErr w:type="spellStart"/>
      <w:r w:rsidRPr="00E7370A">
        <w:rPr>
          <w:rFonts w:ascii="Times New Roman" w:hAnsi="Times New Roman" w:cs="Times New Roman"/>
          <w:sz w:val="16"/>
          <w:szCs w:val="16"/>
        </w:rPr>
        <w:t>Бикодронов</w:t>
      </w:r>
      <w:proofErr w:type="spellEnd"/>
      <w:r w:rsidRPr="00E7370A">
        <w:rPr>
          <w:rFonts w:ascii="Times New Roman" w:hAnsi="Times New Roman" w:cs="Times New Roman"/>
          <w:sz w:val="16"/>
          <w:szCs w:val="16"/>
        </w:rPr>
        <w:t>» и «Фарман»). Судя по фотографиям, опознавательными знаками самолетов авиагруппы были красные круги, накрашенные поверх русских трехцветных «кокард».</w:t>
      </w:r>
    </w:p>
    <w:p w14:paraId="677A904E" w14:textId="77777777" w:rsidR="00895DBA" w:rsidRPr="00E7370A" w:rsidRDefault="00895DBA"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hAnsi="Times New Roman" w:cs="Times New Roman"/>
          <w:sz w:val="16"/>
          <w:szCs w:val="16"/>
        </w:rPr>
        <w:t>Тверская авиагруппа базировалась на аэродроме Лысьва. Поначалу она не выделялась ничем, кроме необычайно высокой, даже по тогдашним меркам, аварийности. Всего за две недели ее пилоты умудрились «расколотить» девять самолетов из двенадцати! Впрочем, надо признать, что большому числу аварий способствовал характер местности, над которой пришлось воевать авиагруппе. Густые таежные леса, тянущиеся на десятки километров, затрудняли ориентировку и почти не давали возможности отыскать площадку для вынужденной посадки в случае отказа двигателя либо какой-то иной поломки в воздухе (17065).</w:t>
      </w:r>
    </w:p>
    <w:p w14:paraId="63FEF9F1" w14:textId="77777777" w:rsidR="00895DBA" w:rsidRPr="00E7370A" w:rsidRDefault="00895DBA" w:rsidP="009F4E52">
      <w:pPr>
        <w:spacing w:after="0" w:line="240" w:lineRule="auto"/>
        <w:jc w:val="both"/>
        <w:rPr>
          <w:rFonts w:ascii="Times New Roman" w:eastAsia="Times New Roman" w:hAnsi="Times New Roman" w:cs="Times New Roman"/>
          <w:sz w:val="16"/>
          <w:szCs w:val="16"/>
          <w:lang w:eastAsia="ru-RU"/>
        </w:rPr>
      </w:pPr>
    </w:p>
    <w:p w14:paraId="47C78B2F" w14:textId="3F81C220" w:rsidR="00666AF3" w:rsidRPr="00E7370A" w:rsidRDefault="00666AF3" w:rsidP="009F4E52">
      <w:pPr>
        <w:pStyle w:val="ae"/>
        <w:spacing w:before="0" w:after="0"/>
        <w:jc w:val="both"/>
        <w:rPr>
          <w:color w:val="auto"/>
          <w:sz w:val="16"/>
          <w:szCs w:val="16"/>
        </w:rPr>
      </w:pPr>
      <w:r w:rsidRPr="00E7370A">
        <w:rPr>
          <w:color w:val="auto"/>
          <w:sz w:val="16"/>
          <w:szCs w:val="16"/>
        </w:rPr>
        <w:t>16 сентября 1918 в Баку состоялся торжественный парад турецких и азербайджанских войск. В Баку вскоре переехало из Гянджи правительство Азербайджанской демократической республики.</w:t>
      </w:r>
    </w:p>
    <w:p w14:paraId="4D3374D9" w14:textId="77777777" w:rsidR="00666AF3" w:rsidRPr="00E7370A" w:rsidRDefault="00666AF3" w:rsidP="009F4E52">
      <w:pPr>
        <w:pStyle w:val="ae"/>
        <w:spacing w:before="0" w:after="0"/>
        <w:jc w:val="both"/>
        <w:rPr>
          <w:color w:val="auto"/>
          <w:sz w:val="16"/>
          <w:szCs w:val="16"/>
        </w:rPr>
      </w:pPr>
      <w:r w:rsidRPr="00E7370A">
        <w:rPr>
          <w:color w:val="auto"/>
          <w:sz w:val="16"/>
          <w:szCs w:val="16"/>
        </w:rPr>
        <w:t>Потеря Баку стала чувствительным ударом как для Советской России (отправившей ноту протеста против нарушения Османской империей условий Брестского мира), так и для англичан, продолжавших с Османской империей войну. Теперь турки могли осуществлять дальнейшую экспансию в населенные мусульманами регионы бывшей Российской империи (на Северный Кавказ и через Каспийское море в Среднюю Азию, большинство народов которой к тому же родственны туркам по языку). Попыткам осуществления этих «пантюркистских» планов помешало лишь скорое окончание Первой мировой войны и поражение Османской империи (17045).</w:t>
      </w:r>
    </w:p>
    <w:p w14:paraId="4A167C74" w14:textId="77777777" w:rsidR="00666AF3" w:rsidRPr="00E7370A" w:rsidRDefault="00666AF3" w:rsidP="009F4E52">
      <w:pPr>
        <w:spacing w:after="0" w:line="240" w:lineRule="auto"/>
        <w:jc w:val="both"/>
        <w:rPr>
          <w:rFonts w:ascii="Times New Roman" w:hAnsi="Times New Roman" w:cs="Times New Roman"/>
          <w:sz w:val="16"/>
          <w:szCs w:val="16"/>
        </w:rPr>
      </w:pPr>
    </w:p>
    <w:p w14:paraId="5BB13CE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сентября 1918 Декретом Совета Народных Комиссаров "О знаках отличия" учрежден орден Красного Знамени для "присуждения проявившим особую храбрость и мужество при непосредственной боевой деятельности" (4216).</w:t>
      </w:r>
    </w:p>
    <w:p w14:paraId="3979CCFF" w14:textId="77777777" w:rsidR="000F2CE1" w:rsidRPr="00E7370A" w:rsidRDefault="000F2CE1" w:rsidP="009F4E52">
      <w:pPr>
        <w:spacing w:after="0" w:line="240" w:lineRule="auto"/>
        <w:jc w:val="both"/>
        <w:rPr>
          <w:rFonts w:ascii="Times New Roman" w:hAnsi="Times New Roman" w:cs="Times New Roman"/>
          <w:sz w:val="16"/>
          <w:szCs w:val="16"/>
        </w:rPr>
      </w:pPr>
    </w:p>
    <w:p w14:paraId="10BA282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сентября 1918 ВЦИК учредил ОКЗ (1074,49).</w:t>
      </w:r>
    </w:p>
    <w:p w14:paraId="50A25D7E" w14:textId="77777777" w:rsidR="000F2CE1" w:rsidRPr="00E7370A" w:rsidRDefault="000F2CE1" w:rsidP="009F4E52">
      <w:pPr>
        <w:spacing w:after="0" w:line="240" w:lineRule="auto"/>
        <w:jc w:val="both"/>
        <w:rPr>
          <w:rFonts w:ascii="Times New Roman" w:hAnsi="Times New Roman" w:cs="Times New Roman"/>
          <w:sz w:val="16"/>
          <w:szCs w:val="16"/>
        </w:rPr>
      </w:pPr>
    </w:p>
    <w:p w14:paraId="7FE98D00" w14:textId="77777777" w:rsidR="009717D8" w:rsidRPr="00E7370A" w:rsidRDefault="009717D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сентября 1918 была учреждена первая советская боевая награда — Орден Красного знамени (вначале назывался орден «Красное знамя»). Им награждали за особую храбрость, самоотверженность и мужество, как граждане, так и войсковые части, военные корабли, государственные и общественные организации. Вплоть до учреждения в 1930 году ордена Ленина орден Красного знамени оставался высшим орденом советской России, а потом и СССР (17045).</w:t>
      </w:r>
    </w:p>
    <w:p w14:paraId="3DD33E39" w14:textId="77777777" w:rsidR="009717D8" w:rsidRPr="00E7370A" w:rsidRDefault="009717D8" w:rsidP="009F4E52">
      <w:pPr>
        <w:spacing w:after="0" w:line="240" w:lineRule="auto"/>
        <w:jc w:val="both"/>
        <w:rPr>
          <w:rFonts w:ascii="Times New Roman" w:hAnsi="Times New Roman" w:cs="Times New Roman"/>
          <w:sz w:val="16"/>
          <w:szCs w:val="16"/>
        </w:rPr>
      </w:pPr>
    </w:p>
    <w:p w14:paraId="6C06E90C" w14:textId="77777777" w:rsidR="006C3C1F" w:rsidRPr="00E7370A" w:rsidRDefault="006C3C1F" w:rsidP="009F4E52">
      <w:pPr>
        <w:pStyle w:val="ae"/>
        <w:spacing w:before="0" w:after="0"/>
        <w:jc w:val="both"/>
        <w:rPr>
          <w:color w:val="auto"/>
          <w:sz w:val="16"/>
          <w:szCs w:val="16"/>
        </w:rPr>
      </w:pPr>
      <w:r w:rsidRPr="00E7370A">
        <w:rPr>
          <w:color w:val="auto"/>
          <w:sz w:val="16"/>
          <w:szCs w:val="16"/>
        </w:rPr>
        <w:t>16 сентября 1918 была учреждена первая советская боевая награда — Орден Красного знамени (вначале назывался орден «Красное знамя»). Им награждали за особую храбрость, самоотверженность и мужество, как граждане, так и войсковые части, военные корабли, государственные и общественные организации. Вплоть до учреждения в 1930 году ордена Ленина орден Красного знамени оставался высшим орденом советской России, а потом и СССР.</w:t>
      </w:r>
    </w:p>
    <w:p w14:paraId="6027511E" w14:textId="77777777" w:rsidR="006C3C1F" w:rsidRPr="00E7370A" w:rsidRDefault="006C3C1F" w:rsidP="009F4E52">
      <w:pPr>
        <w:pStyle w:val="ae"/>
        <w:spacing w:before="0" w:after="0"/>
        <w:jc w:val="both"/>
        <w:rPr>
          <w:color w:val="auto"/>
          <w:sz w:val="16"/>
          <w:szCs w:val="16"/>
        </w:rPr>
      </w:pPr>
      <w:r w:rsidRPr="00E7370A">
        <w:rPr>
          <w:color w:val="auto"/>
          <w:sz w:val="16"/>
          <w:szCs w:val="16"/>
        </w:rPr>
        <w:t>Первым кавалером ордена Красного знамени стал будущий советский маршал и жертва политических репрессий Василий Блюхер. В тексте о награждении говорилось: «Бывший сормовский рабочий, председатель Челябинского ревкома он, объединив под своим командованием несколько разрозненных красноармейских и партизанских отрядов, совершил с ними легендарный переход в полторы тысячи верст по Уралу, ведя ожесточенные бои с белогвардейцами» (17045).</w:t>
      </w:r>
    </w:p>
    <w:p w14:paraId="5F5FCB21" w14:textId="77777777" w:rsidR="006C3C1F" w:rsidRPr="00E7370A" w:rsidRDefault="006C3C1F" w:rsidP="009F4E52">
      <w:pPr>
        <w:spacing w:after="0" w:line="240" w:lineRule="auto"/>
        <w:jc w:val="both"/>
        <w:rPr>
          <w:rFonts w:ascii="Times New Roman" w:hAnsi="Times New Roman" w:cs="Times New Roman"/>
          <w:sz w:val="16"/>
          <w:szCs w:val="16"/>
        </w:rPr>
      </w:pPr>
    </w:p>
    <w:p w14:paraId="7900AC0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29D41F66" w14:textId="77777777" w:rsidR="000F2CE1" w:rsidRPr="00E7370A" w:rsidRDefault="000F2CE1" w:rsidP="009F4E52">
      <w:pPr>
        <w:spacing w:after="0" w:line="240" w:lineRule="auto"/>
        <w:jc w:val="both"/>
        <w:rPr>
          <w:rFonts w:ascii="Times New Roman" w:hAnsi="Times New Roman" w:cs="Times New Roman"/>
          <w:sz w:val="16"/>
          <w:szCs w:val="16"/>
        </w:rPr>
      </w:pPr>
    </w:p>
    <w:p w14:paraId="49C54EF7" w14:textId="77777777" w:rsidR="00B72ED1" w:rsidRPr="00E7370A" w:rsidRDefault="00B72ED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сентября 1918. После ранения Ленин впервые принял участие в заседании ЦК РК11(6), и в тот же вечер председательствовал на заседании СНК.</w:t>
      </w:r>
    </w:p>
    <w:p w14:paraId="31733B70" w14:textId="77777777" w:rsidR="00B72ED1" w:rsidRPr="00E7370A" w:rsidRDefault="00B72ED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ВЦИК принял декрет о введении с 1 сентября в Москве наименьшей заработной платы за рабочий день - 16 рублей 60 копеек. На рынках в это время цена курицы - от 65 рублей, утки - от 75 рублей, арбуза - 25 рублей, коробок спичек - 25-30 копеек, самые дешевые папиросы - 20 копеек за штуку (18686).</w:t>
      </w:r>
    </w:p>
    <w:p w14:paraId="2CBC0C22" w14:textId="77777777" w:rsidR="00B72ED1" w:rsidRPr="00E7370A" w:rsidRDefault="00B72ED1" w:rsidP="009F4E52">
      <w:pPr>
        <w:spacing w:after="0" w:line="240" w:lineRule="auto"/>
        <w:jc w:val="both"/>
        <w:rPr>
          <w:rFonts w:ascii="Times New Roman" w:hAnsi="Times New Roman" w:cs="Times New Roman"/>
          <w:sz w:val="16"/>
          <w:szCs w:val="16"/>
        </w:rPr>
      </w:pPr>
    </w:p>
    <w:p w14:paraId="452A430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сентября 1918 вышел первый Кодекс законов о семье (3908,287).</w:t>
      </w:r>
    </w:p>
    <w:p w14:paraId="015A32BF" w14:textId="77777777" w:rsidR="000F2CE1" w:rsidRPr="00E7370A" w:rsidRDefault="000F2CE1" w:rsidP="009F4E52">
      <w:pPr>
        <w:spacing w:after="0" w:line="240" w:lineRule="auto"/>
        <w:jc w:val="both"/>
        <w:rPr>
          <w:rFonts w:ascii="Times New Roman" w:hAnsi="Times New Roman" w:cs="Times New Roman"/>
          <w:sz w:val="16"/>
          <w:szCs w:val="16"/>
        </w:rPr>
      </w:pPr>
    </w:p>
    <w:p w14:paraId="7C597CA2" w14:textId="77777777" w:rsidR="009717D8" w:rsidRPr="00E7370A" w:rsidRDefault="009717D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сентября 1918 был принят Кодекс законов об актах гражданского состояния, брачном, семейном и опекунском праве. Он закрепил основные положения советского семейного права: единобрачие и добровольность брачного союза, равноправие супругов в семье, охрану материнства и детства (17045).</w:t>
      </w:r>
    </w:p>
    <w:p w14:paraId="100F5C59" w14:textId="77777777" w:rsidR="009717D8" w:rsidRPr="00E7370A" w:rsidRDefault="009717D8" w:rsidP="009F4E52">
      <w:pPr>
        <w:spacing w:after="0" w:line="240" w:lineRule="auto"/>
        <w:jc w:val="both"/>
        <w:rPr>
          <w:rFonts w:ascii="Times New Roman" w:hAnsi="Times New Roman" w:cs="Times New Roman"/>
          <w:sz w:val="16"/>
          <w:szCs w:val="16"/>
        </w:rPr>
      </w:pPr>
    </w:p>
    <w:p w14:paraId="38568D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сентября 1918 г. принят на сессии ВЦИК </w:t>
      </w:r>
    </w:p>
    <w:p w14:paraId="6B78EF4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Кодекс законов об актах гражданского состояния, брачном, семейном и опекунском праве</w:t>
      </w:r>
    </w:p>
    <w:p w14:paraId="197FC1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52. Только гражданский (светский) брак, зарегистрированный в Отделе записей актов гражданского состояния, порождает права и обязанности супругов... Брак, совершенный по религиозным обрядам и при содействии духовных лиц, не порождает никаких прав и обязанностей для лиц, в него вступивших... </w:t>
      </w:r>
    </w:p>
    <w:p w14:paraId="551EA06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72. Не служит препятствием для вступления в брак монашество и состояние в иерейском или диаконском сане... </w:t>
      </w:r>
    </w:p>
    <w:p w14:paraId="12FBCF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140. Забеременевшая и не состоящая в браке женщина не позднее как за 3 месяца до разрешения от бремени подает заявление в местный Отдел записей актов гражданского состояния, указывая время зачатия, имя и место жительства отца. Такое же заявление может быть подано и состоящей в браке женщиной, если зачатый ею ребенок происходит не от зарегистрированного ее мужа. </w:t>
      </w:r>
    </w:p>
    <w:p w14:paraId="6151842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141. О поступившем заявлении Отдел записей актов гражданского состояния извещает лицо, названное в заявлении (ст. 140) отцом, и последнему предоставляется в двухнедельный со дня получения извещения срок возбудить судебный спор против матери о неправильности ее заявления. Невозбуждение спора в указанный срок приравнивается к признанию ребенка своим. </w:t>
      </w:r>
    </w:p>
    <w:p w14:paraId="0F47BA2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142. Дела об удостоверении отцовства рассматриваются в общем порядке, но стороны обязаны говорить правду и при неисполнении этой обязанности </w:t>
      </w:r>
      <w:proofErr w:type="gramStart"/>
      <w:r w:rsidRPr="00E7370A">
        <w:rPr>
          <w:rFonts w:ascii="Times New Roman" w:hAnsi="Times New Roman" w:cs="Times New Roman"/>
          <w:sz w:val="16"/>
          <w:szCs w:val="16"/>
        </w:rPr>
        <w:t>отвечают</w:t>
      </w:r>
      <w:proofErr w:type="gramEnd"/>
      <w:r w:rsidRPr="00E7370A">
        <w:rPr>
          <w:rFonts w:ascii="Times New Roman" w:hAnsi="Times New Roman" w:cs="Times New Roman"/>
          <w:sz w:val="16"/>
          <w:szCs w:val="16"/>
        </w:rPr>
        <w:t xml:space="preserve"> как за лжесвидетельство. </w:t>
      </w:r>
    </w:p>
    <w:p w14:paraId="4DBDA99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143. Суд, если будет найдено, что по естественному ходу вещей именно он является отцом ребенка, выносит определение о признании его отцом, постановляя одновременно об участии его в расходах, связанных с беременностью, родами, рождением и содержанием ребенка. </w:t>
      </w:r>
    </w:p>
    <w:p w14:paraId="0020A30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144. Если суд при рассмотрении вопроса установит, что лицо, указанное в ст. 141, в момент зачатия хотя и было в близких отношениях с матерью ребенка, но одновременно с другими лицами, то суд постановляет о привлечении последних в качестве ответчиков и возлагает на всех их обязанность участвовать в расходах, указанных в ст. 143. (11652).</w:t>
      </w:r>
    </w:p>
    <w:p w14:paraId="7F1B502E" w14:textId="77777777" w:rsidR="000F2CE1" w:rsidRPr="00E7370A" w:rsidRDefault="000F2CE1" w:rsidP="009F4E52">
      <w:pPr>
        <w:spacing w:after="0" w:line="240" w:lineRule="auto"/>
        <w:jc w:val="both"/>
        <w:rPr>
          <w:rFonts w:ascii="Times New Roman" w:hAnsi="Times New Roman" w:cs="Times New Roman"/>
          <w:sz w:val="16"/>
          <w:szCs w:val="16"/>
        </w:rPr>
      </w:pPr>
    </w:p>
    <w:p w14:paraId="55DFF29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0B6A7914" w14:textId="77777777" w:rsidR="000F2CE1" w:rsidRPr="00E7370A" w:rsidRDefault="000F2CE1" w:rsidP="009F4E52">
      <w:pPr>
        <w:spacing w:after="0" w:line="240" w:lineRule="auto"/>
        <w:jc w:val="both"/>
        <w:rPr>
          <w:rFonts w:ascii="Times New Roman" w:hAnsi="Times New Roman" w:cs="Times New Roman"/>
          <w:sz w:val="16"/>
          <w:szCs w:val="16"/>
        </w:rPr>
      </w:pPr>
    </w:p>
    <w:p w14:paraId="0EB3AF2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сентября 1918 в ночь 50 немецких самолетов вылетели на бомбардировку Франции, 3 из них бомбардировали Париж; зенитчики истратили 13 434 снаряда и сбили 2 самолета.</w:t>
      </w:r>
    </w:p>
    <w:p w14:paraId="1E5388E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Среди прочих городов англичане бомбили и </w:t>
      </w:r>
      <w:proofErr w:type="spellStart"/>
      <w:r w:rsidRPr="00E7370A">
        <w:rPr>
          <w:rFonts w:ascii="Times New Roman" w:hAnsi="Times New Roman" w:cs="Times New Roman"/>
          <w:sz w:val="16"/>
          <w:szCs w:val="16"/>
        </w:rPr>
        <w:t>Камбре</w:t>
      </w:r>
      <w:proofErr w:type="spellEnd"/>
      <w:r w:rsidRPr="00E7370A">
        <w:rPr>
          <w:rFonts w:ascii="Times New Roman" w:hAnsi="Times New Roman" w:cs="Times New Roman"/>
          <w:sz w:val="16"/>
          <w:szCs w:val="16"/>
        </w:rPr>
        <w:t xml:space="preserve">. </w:t>
      </w:r>
    </w:p>
    <w:p w14:paraId="05B77A3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Эрнст Юнгер: "Полнолуние благоприятствовало частым визитам вражеских летчиков, из чего мы заключили, что превосходство противной стороны в боевой технике непрерывно возрастало. С наступлением ночи десятки самолетов подплывали по светящемуся небу к </w:t>
      </w:r>
      <w:proofErr w:type="spellStart"/>
      <w:r w:rsidRPr="00E7370A">
        <w:rPr>
          <w:rFonts w:ascii="Times New Roman" w:hAnsi="Times New Roman" w:cs="Times New Roman"/>
          <w:sz w:val="16"/>
          <w:szCs w:val="16"/>
        </w:rPr>
        <w:t>Камбре</w:t>
      </w:r>
      <w:proofErr w:type="spellEnd"/>
      <w:r w:rsidRPr="00E7370A">
        <w:rPr>
          <w:rFonts w:ascii="Times New Roman" w:hAnsi="Times New Roman" w:cs="Times New Roman"/>
          <w:sz w:val="16"/>
          <w:szCs w:val="16"/>
        </w:rPr>
        <w:t xml:space="preserve"> и его окрестностям и сбрасывали свой смертоносный груз. Из душевного равновесия нас выводили не столь комариное нытье моторов и долгое эхо разрывов, сколько топот ног и тревожные голоса хозяев, торопливо </w:t>
      </w:r>
      <w:r w:rsidRPr="00E7370A">
        <w:rPr>
          <w:rFonts w:ascii="Times New Roman" w:hAnsi="Times New Roman" w:cs="Times New Roman"/>
          <w:sz w:val="16"/>
          <w:szCs w:val="16"/>
        </w:rPr>
        <w:lastRenderedPageBreak/>
        <w:t>спускавшихся в подвал... Одна из бомб разорвалась прямо под окнами гостиной, разворотила угол кровати, швырнула на пол спящего главу семейства, оглушив его, а также испещрила осколками каменную стену дома" (11999).</w:t>
      </w:r>
    </w:p>
    <w:p w14:paraId="6AD8F662" w14:textId="77777777" w:rsidR="000F2CE1" w:rsidRPr="00E7370A" w:rsidRDefault="000F2CE1" w:rsidP="009F4E52">
      <w:pPr>
        <w:spacing w:after="0" w:line="240" w:lineRule="auto"/>
        <w:jc w:val="both"/>
        <w:rPr>
          <w:rFonts w:ascii="Times New Roman" w:hAnsi="Times New Roman" w:cs="Times New Roman"/>
          <w:sz w:val="16"/>
          <w:szCs w:val="16"/>
        </w:rPr>
      </w:pPr>
    </w:p>
    <w:p w14:paraId="2070FC59" w14:textId="77777777" w:rsidR="006C3C1F" w:rsidRPr="00E7370A" w:rsidRDefault="006C3C1F" w:rsidP="009F4E52">
      <w:pPr>
        <w:pStyle w:val="ae"/>
        <w:spacing w:before="0" w:after="0"/>
        <w:jc w:val="both"/>
        <w:rPr>
          <w:color w:val="auto"/>
          <w:sz w:val="16"/>
          <w:szCs w:val="16"/>
        </w:rPr>
      </w:pPr>
      <w:r w:rsidRPr="00E7370A">
        <w:rPr>
          <w:color w:val="auto"/>
          <w:sz w:val="16"/>
          <w:szCs w:val="16"/>
        </w:rPr>
        <w:t xml:space="preserve">16 сентября 1918 Министр иностранных дел Великобритании Артур </w:t>
      </w:r>
      <w:proofErr w:type="spellStart"/>
      <w:r w:rsidRPr="00E7370A">
        <w:rPr>
          <w:color w:val="auto"/>
          <w:sz w:val="16"/>
          <w:szCs w:val="16"/>
        </w:rPr>
        <w:t>Бальфур</w:t>
      </w:r>
      <w:proofErr w:type="spellEnd"/>
      <w:r w:rsidRPr="00E7370A">
        <w:rPr>
          <w:color w:val="auto"/>
          <w:sz w:val="16"/>
          <w:szCs w:val="16"/>
        </w:rPr>
        <w:t xml:space="preserve"> в своем выступлении заявил: «Я не могу заставить себя поверить, что неприятель честно предлагает нам прийти к соглашению на условиях, которые мы могли бы принять. Это не попытка договориться о мире, это попытка ослабить наши силы, которые они не могут сломить на полях сражения». Вскоре к нему присоединился и французский премьер-министр Жорж Клемансо, который добавил, что преступления, совершенные Центральными державами, не могут остаться безнаказанными и должны быть оплачены «так же, как и наросший на них счет». Антанта в очередной раз подтвердила, что готова на мир только на условиях полной капитуляции своих врагов (17045).</w:t>
      </w:r>
    </w:p>
    <w:p w14:paraId="298DA7CB" w14:textId="77777777" w:rsidR="006C3C1F" w:rsidRPr="00E7370A" w:rsidRDefault="006C3C1F" w:rsidP="009F4E52">
      <w:pPr>
        <w:spacing w:after="0" w:line="240" w:lineRule="auto"/>
        <w:jc w:val="both"/>
        <w:rPr>
          <w:rFonts w:ascii="Times New Roman" w:hAnsi="Times New Roman" w:cs="Times New Roman"/>
          <w:sz w:val="16"/>
          <w:szCs w:val="16"/>
        </w:rPr>
      </w:pPr>
    </w:p>
    <w:p w14:paraId="3A6AD8D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300D4529" w14:textId="77777777" w:rsidR="000F2CE1" w:rsidRPr="00E7370A" w:rsidRDefault="000F2CE1" w:rsidP="009F4E52">
      <w:pPr>
        <w:spacing w:after="0" w:line="240" w:lineRule="auto"/>
        <w:jc w:val="both"/>
        <w:rPr>
          <w:rFonts w:ascii="Times New Roman" w:hAnsi="Times New Roman" w:cs="Times New Roman"/>
          <w:sz w:val="16"/>
          <w:szCs w:val="16"/>
        </w:rPr>
      </w:pPr>
    </w:p>
    <w:p w14:paraId="0823115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сентября 1918 Протоколы заседаний Президиума ВСНХ. 3. Слушали: о Владимирском пороховом заводе (докладчик Филипович). Постановили: на основании раздела II и III декрета СНК от 28 июня 1918 г., Президиум ВСНХ постановляет: 1. Пороховой завод </w:t>
      </w:r>
      <w:proofErr w:type="spellStart"/>
      <w:r w:rsidRPr="00E7370A">
        <w:rPr>
          <w:rFonts w:ascii="Times New Roman" w:hAnsi="Times New Roman" w:cs="Times New Roman"/>
          <w:sz w:val="16"/>
          <w:szCs w:val="16"/>
        </w:rPr>
        <w:t>акц</w:t>
      </w:r>
      <w:proofErr w:type="spellEnd"/>
      <w:r w:rsidRPr="00E7370A">
        <w:rPr>
          <w:rFonts w:ascii="Times New Roman" w:hAnsi="Times New Roman" w:cs="Times New Roman"/>
          <w:sz w:val="16"/>
          <w:szCs w:val="16"/>
        </w:rPr>
        <w:t>. о-ва П. В. Барановского, национализирован</w:t>
      </w:r>
      <w:r w:rsidRPr="00E7370A">
        <w:rPr>
          <w:rFonts w:ascii="Times New Roman" w:hAnsi="Times New Roman" w:cs="Times New Roman"/>
          <w:sz w:val="16"/>
          <w:szCs w:val="16"/>
        </w:rPr>
        <w:softHyphen/>
        <w:t>ный декретом от 28 июня с. г., передается в полное ведение государства. 2. Безвозмездное арендное пользование прежних владельцев завода прекращается. 3. Управление делами по</w:t>
      </w:r>
      <w:r w:rsidRPr="00E7370A">
        <w:rPr>
          <w:rFonts w:ascii="Times New Roman" w:hAnsi="Times New Roman" w:cs="Times New Roman"/>
          <w:sz w:val="16"/>
          <w:szCs w:val="16"/>
        </w:rPr>
        <w:softHyphen/>
        <w:t>рохового завода и всем его имуществом, где бы таковое ни находилось и в чем бы ни заклю</w:t>
      </w:r>
      <w:r w:rsidRPr="00E7370A">
        <w:rPr>
          <w:rFonts w:ascii="Times New Roman" w:hAnsi="Times New Roman" w:cs="Times New Roman"/>
          <w:sz w:val="16"/>
          <w:szCs w:val="16"/>
        </w:rPr>
        <w:softHyphen/>
        <w:t xml:space="preserve">чалось, возлагается на временное правление в составе: от ВСНХ — т. Н. С. Юркевич, С. А. </w:t>
      </w:r>
      <w:proofErr w:type="spellStart"/>
      <w:r w:rsidRPr="00E7370A">
        <w:rPr>
          <w:rFonts w:ascii="Times New Roman" w:hAnsi="Times New Roman" w:cs="Times New Roman"/>
          <w:sz w:val="16"/>
          <w:szCs w:val="16"/>
        </w:rPr>
        <w:t>Маркариан</w:t>
      </w:r>
      <w:proofErr w:type="spellEnd"/>
      <w:r w:rsidRPr="00E7370A">
        <w:rPr>
          <w:rFonts w:ascii="Times New Roman" w:hAnsi="Times New Roman" w:cs="Times New Roman"/>
          <w:sz w:val="16"/>
          <w:szCs w:val="16"/>
        </w:rPr>
        <w:t>; от Всероссийского комитета рабочих артиллерийских заводов: т. А. А. Ко</w:t>
      </w:r>
      <w:r w:rsidRPr="00E7370A">
        <w:rPr>
          <w:rFonts w:ascii="Times New Roman" w:hAnsi="Times New Roman" w:cs="Times New Roman"/>
          <w:sz w:val="16"/>
          <w:szCs w:val="16"/>
        </w:rPr>
        <w:softHyphen/>
        <w:t>сяков, В. М. Десятников; от Главного артиллерийского управления: т. Ю. А. Алкснис; вакан</w:t>
      </w:r>
      <w:r w:rsidRPr="00E7370A">
        <w:rPr>
          <w:rFonts w:ascii="Times New Roman" w:hAnsi="Times New Roman" w:cs="Times New Roman"/>
          <w:sz w:val="16"/>
          <w:szCs w:val="16"/>
        </w:rPr>
        <w:softHyphen/>
        <w:t>сия. 4. Ныне действующее управление порохового завода обязано сдать указанному в п. 3 вре</w:t>
      </w:r>
      <w:r w:rsidRPr="00E7370A">
        <w:rPr>
          <w:rFonts w:ascii="Times New Roman" w:hAnsi="Times New Roman" w:cs="Times New Roman"/>
          <w:sz w:val="16"/>
          <w:szCs w:val="16"/>
        </w:rPr>
        <w:softHyphen/>
        <w:t xml:space="preserve">менному правлению в полном порядке все дела, документы, капиталы и прочее имущество порохового завода. За отказ от передачи дел или за сокрытие имущества, принадлежащего </w:t>
      </w:r>
      <w:proofErr w:type="spellStart"/>
      <w:r w:rsidRPr="00E7370A">
        <w:rPr>
          <w:rFonts w:ascii="Times New Roman" w:hAnsi="Times New Roman" w:cs="Times New Roman"/>
          <w:sz w:val="16"/>
          <w:szCs w:val="16"/>
        </w:rPr>
        <w:t>акц</w:t>
      </w:r>
      <w:proofErr w:type="spellEnd"/>
      <w:r w:rsidRPr="00E7370A">
        <w:rPr>
          <w:rFonts w:ascii="Times New Roman" w:hAnsi="Times New Roman" w:cs="Times New Roman"/>
          <w:sz w:val="16"/>
          <w:szCs w:val="16"/>
        </w:rPr>
        <w:t>. о-ву, директора и члены управления завода отвечают перед революционным судом. 5. Де</w:t>
      </w:r>
      <w:r w:rsidRPr="00E7370A">
        <w:rPr>
          <w:rFonts w:ascii="Times New Roman" w:hAnsi="Times New Roman" w:cs="Times New Roman"/>
          <w:sz w:val="16"/>
          <w:szCs w:val="16"/>
        </w:rPr>
        <w:softHyphen/>
        <w:t>ятельность временного правления регулируется ранее изданными декретами и постановлениями о национализированных предприятиях, а равно инструкциями и распо</w:t>
      </w:r>
      <w:r w:rsidRPr="00E7370A">
        <w:rPr>
          <w:rFonts w:ascii="Times New Roman" w:hAnsi="Times New Roman" w:cs="Times New Roman"/>
          <w:sz w:val="16"/>
          <w:szCs w:val="16"/>
        </w:rPr>
        <w:softHyphen/>
        <w:t>ряжениями ВСНХ. 6. На временное правление возлагается обязанность в срочном порядке разработать смету расходов и представить ее на утверждение ВСНХ. Ввиду организации но</w:t>
      </w:r>
      <w:r w:rsidRPr="00E7370A">
        <w:rPr>
          <w:rFonts w:ascii="Times New Roman" w:hAnsi="Times New Roman" w:cs="Times New Roman"/>
          <w:sz w:val="16"/>
          <w:szCs w:val="16"/>
        </w:rPr>
        <w:softHyphen/>
        <w:t xml:space="preserve">вого управления и перехода вышеназванного завода в собственность государства отозвать </w:t>
      </w:r>
      <w:proofErr w:type="gramStart"/>
      <w:r w:rsidRPr="00E7370A">
        <w:rPr>
          <w:rFonts w:ascii="Times New Roman" w:hAnsi="Times New Roman" w:cs="Times New Roman"/>
          <w:sz w:val="16"/>
          <w:szCs w:val="16"/>
        </w:rPr>
        <w:t>с завода</w:t>
      </w:r>
      <w:proofErr w:type="gramEnd"/>
      <w:r w:rsidRPr="00E7370A">
        <w:rPr>
          <w:rFonts w:ascii="Times New Roman" w:hAnsi="Times New Roman" w:cs="Times New Roman"/>
          <w:sz w:val="16"/>
          <w:szCs w:val="16"/>
        </w:rPr>
        <w:t xml:space="preserve"> назначенного областным совнархозом т. </w:t>
      </w:r>
      <w:proofErr w:type="spellStart"/>
      <w:r w:rsidRPr="00E7370A">
        <w:rPr>
          <w:rFonts w:ascii="Times New Roman" w:hAnsi="Times New Roman" w:cs="Times New Roman"/>
          <w:sz w:val="16"/>
          <w:szCs w:val="16"/>
        </w:rPr>
        <w:t>Зарха</w:t>
      </w:r>
      <w:proofErr w:type="spellEnd"/>
      <w:r w:rsidRPr="00E7370A">
        <w:rPr>
          <w:rFonts w:ascii="Times New Roman" w:hAnsi="Times New Roman" w:cs="Times New Roman"/>
          <w:sz w:val="16"/>
          <w:szCs w:val="16"/>
        </w:rPr>
        <w:t xml:space="preserve"> И. М. и освободить его от участия в управлении завода. Предложить химическому отделу ВСНХ представить мотивированную смету расходов для вышеназванного завода и провести это в обычном порядке. (РГАЭ. Ф. 3429. Оп.1. Д. 138. Л. 1-4.) (10711,648).</w:t>
      </w:r>
    </w:p>
    <w:p w14:paraId="445BCE41" w14:textId="77777777" w:rsidR="000F2CE1" w:rsidRPr="00E7370A" w:rsidRDefault="000F2CE1" w:rsidP="009F4E52">
      <w:pPr>
        <w:spacing w:after="0" w:line="240" w:lineRule="auto"/>
        <w:jc w:val="both"/>
        <w:rPr>
          <w:rFonts w:ascii="Times New Roman" w:hAnsi="Times New Roman" w:cs="Times New Roman"/>
          <w:sz w:val="16"/>
          <w:szCs w:val="16"/>
        </w:rPr>
      </w:pPr>
    </w:p>
    <w:p w14:paraId="1104633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сентября 1918 г. Президиум ВСНХ принял постановление о Владимирском поро</w:t>
      </w:r>
      <w:r w:rsidRPr="00E7370A">
        <w:rPr>
          <w:rFonts w:ascii="Times New Roman" w:hAnsi="Times New Roman" w:cs="Times New Roman"/>
          <w:sz w:val="16"/>
          <w:szCs w:val="16"/>
        </w:rPr>
        <w:softHyphen/>
        <w:t>ховом заводе, по которому национализированный пороховой завод акционерного общества П. В. Барановского был передан в полное ведение государства. Управление делами порохо</w:t>
      </w:r>
      <w:r w:rsidRPr="00E7370A">
        <w:rPr>
          <w:rFonts w:ascii="Times New Roman" w:hAnsi="Times New Roman" w:cs="Times New Roman"/>
          <w:sz w:val="16"/>
          <w:szCs w:val="16"/>
        </w:rPr>
        <w:softHyphen/>
        <w:t>вого завода и всем его имуществом возлагалось на временное правление в составе представи</w:t>
      </w:r>
      <w:r w:rsidRPr="00E7370A">
        <w:rPr>
          <w:rFonts w:ascii="Times New Roman" w:hAnsi="Times New Roman" w:cs="Times New Roman"/>
          <w:sz w:val="16"/>
          <w:szCs w:val="16"/>
        </w:rPr>
        <w:softHyphen/>
        <w:t>телей от ВСНХ и от Главного артиллерийского управления (10711,666).</w:t>
      </w:r>
    </w:p>
    <w:p w14:paraId="705DFE87" w14:textId="77777777" w:rsidR="000F2CE1" w:rsidRPr="00E7370A" w:rsidRDefault="000F2CE1" w:rsidP="009F4E52">
      <w:pPr>
        <w:spacing w:after="0" w:line="240" w:lineRule="auto"/>
        <w:jc w:val="both"/>
        <w:rPr>
          <w:rFonts w:ascii="Times New Roman" w:hAnsi="Times New Roman" w:cs="Times New Roman"/>
          <w:sz w:val="16"/>
          <w:szCs w:val="16"/>
        </w:rPr>
      </w:pPr>
    </w:p>
    <w:p w14:paraId="60FA75E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38B1317" w14:textId="77777777" w:rsidR="000F2CE1" w:rsidRPr="00E7370A" w:rsidRDefault="000F2CE1" w:rsidP="009F4E52">
      <w:pPr>
        <w:spacing w:after="0" w:line="240" w:lineRule="auto"/>
        <w:jc w:val="both"/>
        <w:rPr>
          <w:rFonts w:ascii="Times New Roman" w:hAnsi="Times New Roman" w:cs="Times New Roman"/>
          <w:sz w:val="16"/>
          <w:szCs w:val="16"/>
        </w:rPr>
      </w:pPr>
    </w:p>
    <w:p w14:paraId="096814DA" w14:textId="77777777" w:rsidR="001B5138" w:rsidRPr="00E7370A" w:rsidRDefault="001B5138" w:rsidP="009F4E52">
      <w:pPr>
        <w:pStyle w:val="ae"/>
        <w:spacing w:before="0" w:after="0"/>
        <w:jc w:val="both"/>
        <w:rPr>
          <w:color w:val="auto"/>
          <w:sz w:val="16"/>
          <w:szCs w:val="16"/>
        </w:rPr>
      </w:pPr>
      <w:r w:rsidRPr="00E7370A">
        <w:rPr>
          <w:color w:val="auto"/>
          <w:sz w:val="16"/>
          <w:szCs w:val="16"/>
        </w:rPr>
        <w:t>17 сентября 1918 «красная» Таманская армия вышла в район станицы Курганная (на востоке нынешнего Краснодарского края), где соединилась с основными силами «красных» на Кавказе. Это существенно изменило в пользу «красных» баланс сил в районе Армавира (на востоке нынешнего Краснодарского края), который уже в течение недели пытались отбить отряды «белой» Добровольческой армии. Но «белым» 19 сентября все же удалось вновь овладеть Армавиром, 20 сентября Майкопом (столица нынешней Адыгеи) и обстрелять шедшие на помощь «красным» подкрепления. Всю середину сентября тяжелые бои шли и за Невинномысск (на юго-западе нынешнего Ставропольского края), которым «белым» окончательно удалось овладеть к 21 сентября (17045).</w:t>
      </w:r>
    </w:p>
    <w:p w14:paraId="78F4AB36" w14:textId="77777777" w:rsidR="001B5138" w:rsidRPr="00E7370A" w:rsidRDefault="001B5138" w:rsidP="009F4E52">
      <w:pPr>
        <w:spacing w:after="0" w:line="240" w:lineRule="auto"/>
        <w:jc w:val="both"/>
        <w:rPr>
          <w:rFonts w:ascii="Times New Roman" w:hAnsi="Times New Roman" w:cs="Times New Roman"/>
          <w:sz w:val="16"/>
          <w:szCs w:val="16"/>
        </w:rPr>
      </w:pPr>
    </w:p>
    <w:p w14:paraId="5B8EDF64" w14:textId="77777777" w:rsidR="00AA6939" w:rsidRPr="005807AE" w:rsidRDefault="00AA6939"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17 сентября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виду участившихся случаев перелета советских лет</w:t>
      </w:r>
      <w:r w:rsidRPr="005807AE">
        <w:rPr>
          <w:rFonts w:ascii="Times New Roman" w:hAnsi="Times New Roman" w:cs="Times New Roman"/>
          <w:color w:val="0070C0"/>
          <w:sz w:val="16"/>
          <w:szCs w:val="16"/>
        </w:rPr>
        <w:softHyphen/>
        <w:t xml:space="preserve">чиков на сторону </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рага</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комиссариат воздушного флота Петроградско</w:t>
      </w:r>
      <w:r w:rsidRPr="005807AE">
        <w:rPr>
          <w:rFonts w:ascii="Times New Roman" w:hAnsi="Times New Roman" w:cs="Times New Roman"/>
          <w:color w:val="0070C0"/>
          <w:sz w:val="16"/>
          <w:szCs w:val="16"/>
        </w:rPr>
        <w:softHyphen/>
        <w:t xml:space="preserve">го военного округа </w:t>
      </w:r>
      <w:r>
        <w:rPr>
          <w:rFonts w:ascii="Times New Roman" w:hAnsi="Times New Roman" w:cs="Times New Roman"/>
          <w:color w:val="0070C0"/>
          <w:sz w:val="16"/>
          <w:szCs w:val="16"/>
        </w:rPr>
        <w:t>вынес</w:t>
      </w:r>
      <w:r w:rsidRPr="005807AE">
        <w:rPr>
          <w:rFonts w:ascii="Times New Roman" w:hAnsi="Times New Roman" w:cs="Times New Roman"/>
          <w:color w:val="0070C0"/>
          <w:sz w:val="16"/>
          <w:szCs w:val="16"/>
        </w:rPr>
        <w:t xml:space="preserve"> постановление</w:t>
      </w:r>
      <w:r>
        <w:rPr>
          <w:rFonts w:ascii="Times New Roman" w:hAnsi="Times New Roman" w:cs="Times New Roman"/>
          <w:color w:val="0070C0"/>
          <w:sz w:val="16"/>
          <w:szCs w:val="16"/>
        </w:rPr>
        <w:t xml:space="preserve">: «… </w:t>
      </w:r>
      <w:r w:rsidRPr="005807AE">
        <w:rPr>
          <w:rFonts w:ascii="Times New Roman" w:hAnsi="Times New Roman" w:cs="Times New Roman"/>
          <w:color w:val="0070C0"/>
          <w:sz w:val="16"/>
          <w:szCs w:val="16"/>
        </w:rPr>
        <w:t>да будет воем летчикам красной авиации известно,</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что перелет каждого из них на сторону бе</w:t>
      </w:r>
      <w:r w:rsidRPr="005807AE">
        <w:rPr>
          <w:rFonts w:ascii="Times New Roman" w:hAnsi="Times New Roman" w:cs="Times New Roman"/>
          <w:color w:val="0070C0"/>
          <w:sz w:val="16"/>
          <w:szCs w:val="16"/>
        </w:rPr>
        <w:softHyphen/>
        <w:t>логвардейской англо-французской мрази и прочей "гуманной" сволочи будет немедленно отражаться на близких,</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друзьях,</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на тех,</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кто рекомен</w:t>
      </w:r>
      <w:r w:rsidRPr="005807AE">
        <w:rPr>
          <w:rFonts w:ascii="Times New Roman" w:hAnsi="Times New Roman" w:cs="Times New Roman"/>
          <w:color w:val="0070C0"/>
          <w:sz w:val="16"/>
          <w:szCs w:val="16"/>
        </w:rPr>
        <w:softHyphen/>
        <w:t xml:space="preserve">довал их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т.п.</w:t>
      </w:r>
      <w:r>
        <w:rPr>
          <w:rFonts w:ascii="Times New Roman" w:hAnsi="Times New Roman" w:cs="Times New Roman"/>
          <w:color w:val="0070C0"/>
          <w:sz w:val="16"/>
          <w:szCs w:val="16"/>
        </w:rPr>
        <w:t>»</w:t>
      </w:r>
    </w:p>
    <w:p w14:paraId="131CEFB9" w14:textId="77777777" w:rsidR="00AA6939" w:rsidRPr="005807AE" w:rsidRDefault="00AA6939"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ф. </w:t>
      </w:r>
      <w:r w:rsidRPr="005807AE">
        <w:rPr>
          <w:rFonts w:ascii="Times New Roman" w:hAnsi="Times New Roman" w:cs="Times New Roman"/>
          <w:color w:val="0070C0"/>
          <w:sz w:val="16"/>
          <w:szCs w:val="16"/>
        </w:rPr>
        <w:t>1922,</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30,</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54/</w:t>
      </w:r>
      <w:r>
        <w:rPr>
          <w:rFonts w:ascii="Times New Roman" w:hAnsi="Times New Roman" w:cs="Times New Roman"/>
          <w:color w:val="0070C0"/>
          <w:sz w:val="16"/>
          <w:szCs w:val="16"/>
        </w:rPr>
        <w:t xml:space="preserve"> (23370).</w:t>
      </w:r>
    </w:p>
    <w:p w14:paraId="5825515D" w14:textId="77777777" w:rsidR="00AA6939" w:rsidRDefault="00AA6939" w:rsidP="009F4E52">
      <w:pPr>
        <w:pStyle w:val="ae"/>
        <w:spacing w:before="0" w:after="0"/>
        <w:jc w:val="both"/>
        <w:rPr>
          <w:color w:val="auto"/>
          <w:sz w:val="16"/>
          <w:szCs w:val="16"/>
        </w:rPr>
      </w:pPr>
    </w:p>
    <w:p w14:paraId="2AAF4FBA" w14:textId="77777777" w:rsidR="00AA6939" w:rsidRDefault="00AA6939"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17 сентября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5807AE">
        <w:rPr>
          <w:rFonts w:ascii="Times New Roman" w:hAnsi="Times New Roman" w:cs="Times New Roman"/>
          <w:color w:val="0070C0"/>
          <w:sz w:val="16"/>
          <w:szCs w:val="16"/>
        </w:rPr>
        <w:t>ри отступлении советских вой</w:t>
      </w:r>
      <w:r>
        <w:rPr>
          <w:rFonts w:ascii="Times New Roman" w:hAnsi="Times New Roman" w:cs="Times New Roman"/>
          <w:color w:val="0070C0"/>
          <w:sz w:val="16"/>
          <w:szCs w:val="16"/>
        </w:rPr>
        <w:t>ск</w:t>
      </w:r>
      <w:r w:rsidRPr="005807AE">
        <w:rPr>
          <w:rFonts w:ascii="Times New Roman" w:hAnsi="Times New Roman" w:cs="Times New Roman"/>
          <w:color w:val="0070C0"/>
          <w:sz w:val="16"/>
          <w:szCs w:val="16"/>
        </w:rPr>
        <w:t xml:space="preserve"> в районе ст.</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Самары /</w:t>
      </w:r>
      <w:proofErr w:type="spellStart"/>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ост</w:t>
      </w:r>
      <w:proofErr w:type="spellEnd"/>
      <w:r w:rsidRPr="005807AE">
        <w:rPr>
          <w:rFonts w:ascii="Times New Roman" w:hAnsi="Times New Roman" w:cs="Times New Roman"/>
          <w:color w:val="0070C0"/>
          <w:sz w:val="16"/>
          <w:szCs w:val="16"/>
        </w:rPr>
        <w:t xml:space="preserve"> фронт/ военный летчик 3-й ар</w:t>
      </w:r>
      <w:r>
        <w:rPr>
          <w:rFonts w:ascii="Times New Roman" w:hAnsi="Times New Roman" w:cs="Times New Roman"/>
          <w:color w:val="0070C0"/>
          <w:sz w:val="16"/>
          <w:szCs w:val="16"/>
        </w:rPr>
        <w:t>мии Наум Николаевич Н</w:t>
      </w:r>
      <w:r w:rsidRPr="005807AE">
        <w:rPr>
          <w:rFonts w:ascii="Times New Roman" w:hAnsi="Times New Roman" w:cs="Times New Roman"/>
          <w:color w:val="0070C0"/>
          <w:sz w:val="16"/>
          <w:szCs w:val="16"/>
        </w:rPr>
        <w:t xml:space="preserve">овичков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мото</w:t>
      </w:r>
      <w:r w:rsidRPr="005807AE">
        <w:rPr>
          <w:rFonts w:ascii="Times New Roman" w:hAnsi="Times New Roman" w:cs="Times New Roman"/>
          <w:color w:val="0070C0"/>
          <w:sz w:val="16"/>
          <w:szCs w:val="16"/>
        </w:rPr>
        <w:softHyphen/>
        <w:t>рист Константин Большаков,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не имея возможности подгрузить самолет на платформу,</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решили не оставлять его неп</w:t>
      </w:r>
      <w:r>
        <w:rPr>
          <w:rFonts w:ascii="Times New Roman" w:hAnsi="Times New Roman" w:cs="Times New Roman"/>
          <w:color w:val="0070C0"/>
          <w:sz w:val="16"/>
          <w:szCs w:val="16"/>
        </w:rPr>
        <w:t xml:space="preserve">риятелю, </w:t>
      </w:r>
      <w:r w:rsidRPr="005807AE">
        <w:rPr>
          <w:rFonts w:ascii="Times New Roman" w:hAnsi="Times New Roman" w:cs="Times New Roman"/>
          <w:color w:val="0070C0"/>
          <w:sz w:val="16"/>
          <w:szCs w:val="16"/>
        </w:rPr>
        <w:t>а лететь, несмотря на крайне неблагоприятную погоду</w:t>
      </w:r>
      <w:r>
        <w:rPr>
          <w:rFonts w:ascii="Times New Roman" w:hAnsi="Times New Roman" w:cs="Times New Roman"/>
          <w:color w:val="0070C0"/>
          <w:sz w:val="16"/>
          <w:szCs w:val="16"/>
        </w:rPr>
        <w:t>. Во</w:t>
      </w:r>
      <w:r w:rsidRPr="005807AE">
        <w:rPr>
          <w:rFonts w:ascii="Times New Roman" w:hAnsi="Times New Roman" w:cs="Times New Roman"/>
          <w:color w:val="0070C0"/>
          <w:sz w:val="16"/>
          <w:szCs w:val="16"/>
        </w:rPr>
        <w:t xml:space="preserve"> в</w:t>
      </w:r>
      <w:r>
        <w:rPr>
          <w:rFonts w:ascii="Times New Roman" w:hAnsi="Times New Roman" w:cs="Times New Roman"/>
          <w:color w:val="0070C0"/>
          <w:sz w:val="16"/>
          <w:szCs w:val="16"/>
        </w:rPr>
        <w:t xml:space="preserve">ремя полета дни попали в дождевую </w:t>
      </w:r>
      <w:r w:rsidRPr="005807AE">
        <w:rPr>
          <w:rFonts w:ascii="Times New Roman" w:hAnsi="Times New Roman" w:cs="Times New Roman"/>
          <w:color w:val="0070C0"/>
          <w:sz w:val="16"/>
          <w:szCs w:val="16"/>
        </w:rPr>
        <w:t>тучу и потерпели авари</w:t>
      </w:r>
      <w:r>
        <w:rPr>
          <w:rFonts w:ascii="Times New Roman" w:hAnsi="Times New Roman" w:cs="Times New Roman"/>
          <w:color w:val="0070C0"/>
          <w:sz w:val="16"/>
          <w:szCs w:val="16"/>
        </w:rPr>
        <w:t>ю</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Самолет </w:t>
      </w:r>
      <w:r w:rsidRPr="005807AE">
        <w:rPr>
          <w:rFonts w:ascii="Times New Roman" w:hAnsi="Times New Roman" w:cs="Times New Roman"/>
          <w:color w:val="0070C0"/>
          <w:sz w:val="16"/>
          <w:szCs w:val="16"/>
        </w:rPr>
        <w:t>к</w:t>
      </w:r>
      <w:r>
        <w:rPr>
          <w:rFonts w:ascii="Times New Roman" w:hAnsi="Times New Roman" w:cs="Times New Roman"/>
          <w:color w:val="0070C0"/>
          <w:sz w:val="16"/>
          <w:szCs w:val="16"/>
        </w:rPr>
        <w:t>амн</w:t>
      </w:r>
      <w:r w:rsidRPr="005807AE">
        <w:rPr>
          <w:rFonts w:ascii="Times New Roman" w:hAnsi="Times New Roman" w:cs="Times New Roman"/>
          <w:color w:val="0070C0"/>
          <w:sz w:val="16"/>
          <w:szCs w:val="16"/>
        </w:rPr>
        <w:t xml:space="preserve">ем </w:t>
      </w:r>
      <w:r>
        <w:rPr>
          <w:rFonts w:ascii="Times New Roman" w:hAnsi="Times New Roman" w:cs="Times New Roman"/>
          <w:color w:val="0070C0"/>
          <w:sz w:val="16"/>
          <w:szCs w:val="16"/>
        </w:rPr>
        <w:t>у</w:t>
      </w:r>
      <w:r w:rsidRPr="005807AE">
        <w:rPr>
          <w:rFonts w:ascii="Times New Roman" w:hAnsi="Times New Roman" w:cs="Times New Roman"/>
          <w:color w:val="0070C0"/>
          <w:sz w:val="16"/>
          <w:szCs w:val="16"/>
        </w:rPr>
        <w:t>пал</w:t>
      </w:r>
      <w:r>
        <w:rPr>
          <w:rFonts w:ascii="Times New Roman" w:hAnsi="Times New Roman" w:cs="Times New Roman"/>
          <w:color w:val="0070C0"/>
          <w:sz w:val="16"/>
          <w:szCs w:val="16"/>
        </w:rPr>
        <w:t xml:space="preserve"> и разбился Экипаж п</w:t>
      </w:r>
      <w:r w:rsidRPr="005807AE">
        <w:rPr>
          <w:rFonts w:ascii="Times New Roman" w:hAnsi="Times New Roman" w:cs="Times New Roman"/>
          <w:color w:val="0070C0"/>
          <w:sz w:val="16"/>
          <w:szCs w:val="16"/>
        </w:rPr>
        <w:t>оучил тяжелые ранения и только чудом остался жив.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Отмечая герой</w:t>
      </w:r>
      <w:r w:rsidRPr="005807AE">
        <w:rPr>
          <w:rFonts w:ascii="Times New Roman" w:hAnsi="Times New Roman" w:cs="Times New Roman"/>
          <w:color w:val="0070C0"/>
          <w:sz w:val="16"/>
          <w:szCs w:val="16"/>
        </w:rPr>
        <w:softHyphen/>
        <w:t xml:space="preserve">ство Новичкова и Большакова, </w:t>
      </w:r>
      <w:proofErr w:type="spellStart"/>
      <w:r>
        <w:rPr>
          <w:rFonts w:ascii="Times New Roman" w:hAnsi="Times New Roman" w:cs="Times New Roman"/>
          <w:color w:val="0070C0"/>
          <w:sz w:val="16"/>
          <w:szCs w:val="16"/>
        </w:rPr>
        <w:t>к</w:t>
      </w:r>
      <w:r w:rsidRPr="005807AE">
        <w:rPr>
          <w:rFonts w:ascii="Times New Roman" w:hAnsi="Times New Roman" w:cs="Times New Roman"/>
          <w:color w:val="0070C0"/>
          <w:sz w:val="16"/>
          <w:szCs w:val="16"/>
        </w:rPr>
        <w:t>о</w:t>
      </w:r>
      <w:r>
        <w:rPr>
          <w:rFonts w:ascii="Times New Roman" w:hAnsi="Times New Roman" w:cs="Times New Roman"/>
          <w:color w:val="0070C0"/>
          <w:sz w:val="16"/>
          <w:szCs w:val="16"/>
        </w:rPr>
        <w:t>м</w:t>
      </w:r>
      <w:r w:rsidRPr="005807AE">
        <w:rPr>
          <w:rFonts w:ascii="Times New Roman" w:hAnsi="Times New Roman" w:cs="Times New Roman"/>
          <w:color w:val="0070C0"/>
          <w:sz w:val="16"/>
          <w:szCs w:val="16"/>
        </w:rPr>
        <w:t>андующй</w:t>
      </w:r>
      <w:proofErr w:type="spellEnd"/>
      <w:r>
        <w:rPr>
          <w:rFonts w:ascii="Times New Roman" w:hAnsi="Times New Roman" w:cs="Times New Roman"/>
          <w:color w:val="0070C0"/>
          <w:sz w:val="16"/>
          <w:szCs w:val="16"/>
        </w:rPr>
        <w:t xml:space="preserve"> 3-</w:t>
      </w:r>
      <w:r w:rsidRPr="005807AE">
        <w:rPr>
          <w:rFonts w:ascii="Times New Roman" w:hAnsi="Times New Roman" w:cs="Times New Roman"/>
          <w:color w:val="0070C0"/>
          <w:sz w:val="16"/>
          <w:szCs w:val="16"/>
        </w:rPr>
        <w:t xml:space="preserve">й </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рм</w:t>
      </w:r>
      <w:r>
        <w:rPr>
          <w:rFonts w:ascii="Times New Roman" w:hAnsi="Times New Roman" w:cs="Times New Roman"/>
          <w:color w:val="0070C0"/>
          <w:sz w:val="16"/>
          <w:szCs w:val="16"/>
        </w:rPr>
        <w:t xml:space="preserve">ией </w:t>
      </w:r>
      <w:proofErr w:type="spellStart"/>
      <w:r w:rsidRPr="005807AE">
        <w:rPr>
          <w:rFonts w:ascii="Times New Roman" w:hAnsi="Times New Roman" w:cs="Times New Roman"/>
          <w:color w:val="0070C0"/>
          <w:sz w:val="16"/>
          <w:szCs w:val="16"/>
        </w:rPr>
        <w:t>об"яв</w:t>
      </w:r>
      <w:r>
        <w:rPr>
          <w:rFonts w:ascii="Times New Roman" w:hAnsi="Times New Roman" w:cs="Times New Roman"/>
          <w:color w:val="0070C0"/>
          <w:sz w:val="16"/>
          <w:szCs w:val="16"/>
        </w:rPr>
        <w:t>ил</w:t>
      </w:r>
      <w:proofErr w:type="spellEnd"/>
      <w:r>
        <w:rPr>
          <w:rFonts w:ascii="Times New Roman" w:hAnsi="Times New Roman" w:cs="Times New Roman"/>
          <w:color w:val="0070C0"/>
          <w:sz w:val="16"/>
          <w:szCs w:val="16"/>
        </w:rPr>
        <w:t xml:space="preserve"> им благодарность.</w:t>
      </w:r>
    </w:p>
    <w:p w14:paraId="22925E7A" w14:textId="77777777" w:rsidR="00AA6939" w:rsidRDefault="00AA6939"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Ц</w:t>
      </w:r>
      <w:r w:rsidRPr="005807AE">
        <w:rPr>
          <w:rFonts w:ascii="Times New Roman" w:hAnsi="Times New Roman" w:cs="Times New Roman"/>
          <w:color w:val="0070C0"/>
          <w:sz w:val="16"/>
          <w:szCs w:val="16"/>
        </w:rPr>
        <w:t>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28,</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1</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6</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36</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643F21DE" w14:textId="77777777" w:rsidR="00AA6939" w:rsidRPr="005807AE" w:rsidRDefault="00AA6939" w:rsidP="009F4E52">
      <w:pPr>
        <w:spacing w:after="0" w:line="240" w:lineRule="auto"/>
        <w:jc w:val="both"/>
        <w:rPr>
          <w:rFonts w:ascii="Times New Roman" w:hAnsi="Times New Roman" w:cs="Times New Roman"/>
          <w:color w:val="0070C0"/>
          <w:sz w:val="16"/>
          <w:szCs w:val="16"/>
        </w:rPr>
      </w:pPr>
    </w:p>
    <w:p w14:paraId="5D592369" w14:textId="650340A6"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сентября 1918 к второму Славяно-британский отряду под командованием ш-к </w:t>
      </w:r>
      <w:proofErr w:type="spellStart"/>
      <w:r w:rsidRPr="00E7370A">
        <w:rPr>
          <w:rFonts w:ascii="Times New Roman" w:hAnsi="Times New Roman" w:cs="Times New Roman"/>
          <w:sz w:val="16"/>
          <w:szCs w:val="16"/>
        </w:rPr>
        <w:t>Белоусовича</w:t>
      </w:r>
      <w:proofErr w:type="spellEnd"/>
      <w:r w:rsidRPr="00E7370A">
        <w:rPr>
          <w:rFonts w:ascii="Times New Roman" w:hAnsi="Times New Roman" w:cs="Times New Roman"/>
          <w:sz w:val="16"/>
          <w:szCs w:val="16"/>
        </w:rPr>
        <w:t>, который базировался в Березняках на Двинском фронте, присоединился 1-й отряд. На железнодорожном фронте остались англичане (3173,12).</w:t>
      </w:r>
    </w:p>
    <w:p w14:paraId="3FB06975" w14:textId="77777777" w:rsidR="000F2CE1" w:rsidRPr="00E7370A" w:rsidRDefault="000F2CE1" w:rsidP="009F4E52">
      <w:pPr>
        <w:spacing w:after="0" w:line="240" w:lineRule="auto"/>
        <w:jc w:val="both"/>
        <w:rPr>
          <w:rFonts w:ascii="Times New Roman" w:hAnsi="Times New Roman" w:cs="Times New Roman"/>
          <w:sz w:val="16"/>
          <w:szCs w:val="16"/>
        </w:rPr>
      </w:pPr>
    </w:p>
    <w:p w14:paraId="6DCA801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сентября 1918 Киев. Состоялась подпольная объединенная губернская и городская конференция КП(б)У, принявшая решение о создании ревкомов и агитации среди немецко-австрийских оккупационных войск (7449).</w:t>
      </w:r>
    </w:p>
    <w:p w14:paraId="0CA03930" w14:textId="77777777" w:rsidR="000F2CE1" w:rsidRPr="00E7370A" w:rsidRDefault="000F2CE1" w:rsidP="009F4E52">
      <w:pPr>
        <w:spacing w:after="0" w:line="240" w:lineRule="auto"/>
        <w:jc w:val="both"/>
        <w:rPr>
          <w:rFonts w:ascii="Times New Roman" w:hAnsi="Times New Roman" w:cs="Times New Roman"/>
          <w:sz w:val="16"/>
          <w:szCs w:val="16"/>
        </w:rPr>
      </w:pPr>
    </w:p>
    <w:p w14:paraId="79BEA9A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227F1C86" w14:textId="77777777" w:rsidR="000F2CE1" w:rsidRPr="00E7370A" w:rsidRDefault="000F2CE1" w:rsidP="009F4E52">
      <w:pPr>
        <w:spacing w:after="0" w:line="240" w:lineRule="auto"/>
        <w:jc w:val="both"/>
        <w:rPr>
          <w:rFonts w:ascii="Times New Roman" w:hAnsi="Times New Roman" w:cs="Times New Roman"/>
          <w:sz w:val="16"/>
          <w:szCs w:val="16"/>
        </w:rPr>
      </w:pPr>
    </w:p>
    <w:p w14:paraId="017604A5" w14:textId="77777777" w:rsidR="00B72ED1" w:rsidRPr="00E7370A" w:rsidRDefault="00B72ED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сентября 1918 г. А.В. Сергеев известил К.В. </w:t>
      </w:r>
      <w:proofErr w:type="spellStart"/>
      <w:r w:rsidRPr="00E7370A">
        <w:rPr>
          <w:rFonts w:ascii="Times New Roman" w:hAnsi="Times New Roman" w:cs="Times New Roman"/>
          <w:sz w:val="16"/>
          <w:szCs w:val="16"/>
        </w:rPr>
        <w:t>Акашева</w:t>
      </w:r>
      <w:proofErr w:type="spellEnd"/>
      <w:r w:rsidRPr="00E7370A">
        <w:rPr>
          <w:rFonts w:ascii="Times New Roman" w:hAnsi="Times New Roman" w:cs="Times New Roman"/>
          <w:sz w:val="16"/>
          <w:szCs w:val="16"/>
        </w:rPr>
        <w:t xml:space="preserve"> телеграммой о создании </w:t>
      </w:r>
      <w:proofErr w:type="spellStart"/>
      <w:r w:rsidRPr="00E7370A">
        <w:rPr>
          <w:rFonts w:ascii="Times New Roman" w:hAnsi="Times New Roman" w:cs="Times New Roman"/>
          <w:sz w:val="16"/>
          <w:szCs w:val="16"/>
        </w:rPr>
        <w:t>Авиадарма</w:t>
      </w:r>
      <w:proofErr w:type="spellEnd"/>
      <w:r w:rsidRPr="00E7370A">
        <w:rPr>
          <w:rFonts w:ascii="Times New Roman" w:hAnsi="Times New Roman" w:cs="Times New Roman"/>
          <w:sz w:val="16"/>
          <w:szCs w:val="16"/>
        </w:rPr>
        <w:t xml:space="preserve">, в которой говорилось: «Секретная военная срочная. Казань. </w:t>
      </w:r>
      <w:proofErr w:type="spellStart"/>
      <w:r w:rsidRPr="00E7370A">
        <w:rPr>
          <w:rFonts w:ascii="Times New Roman" w:hAnsi="Times New Roman" w:cs="Times New Roman"/>
          <w:sz w:val="16"/>
          <w:szCs w:val="16"/>
        </w:rPr>
        <w:t>Начавиаштаба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Акашеву</w:t>
      </w:r>
      <w:proofErr w:type="spellEnd"/>
      <w:r w:rsidRPr="00E7370A">
        <w:rPr>
          <w:rFonts w:ascii="Times New Roman" w:hAnsi="Times New Roman" w:cs="Times New Roman"/>
          <w:sz w:val="16"/>
          <w:szCs w:val="16"/>
        </w:rPr>
        <w:t xml:space="preserve">. При Штабе ГК-го создается </w:t>
      </w:r>
      <w:proofErr w:type="spellStart"/>
      <w:r w:rsidRPr="00E7370A">
        <w:rPr>
          <w:rFonts w:ascii="Times New Roman" w:hAnsi="Times New Roman" w:cs="Times New Roman"/>
          <w:sz w:val="16"/>
          <w:szCs w:val="16"/>
        </w:rPr>
        <w:t>Авиаканц</w:t>
      </w:r>
      <w:proofErr w:type="spellEnd"/>
      <w:r w:rsidRPr="00E7370A">
        <w:rPr>
          <w:rFonts w:ascii="Times New Roman" w:hAnsi="Times New Roman" w:cs="Times New Roman"/>
          <w:sz w:val="16"/>
          <w:szCs w:val="16"/>
        </w:rPr>
        <w:t xml:space="preserve">. Начальником временно назначен я. Выехал из Москвы ВЫСВОЕНСОВ [имелся в виду РВСР, так как со 2 сентября 1918 г. Высший Военный Совет был упразднен] для проведения штатов. (…) </w:t>
      </w:r>
      <w:proofErr w:type="spellStart"/>
      <w:r w:rsidRPr="00E7370A">
        <w:rPr>
          <w:rFonts w:ascii="Times New Roman" w:hAnsi="Times New Roman" w:cs="Times New Roman"/>
          <w:sz w:val="16"/>
          <w:szCs w:val="16"/>
        </w:rPr>
        <w:t>Авиадарм</w:t>
      </w:r>
      <w:proofErr w:type="spellEnd"/>
      <w:r w:rsidRPr="00E7370A">
        <w:rPr>
          <w:rFonts w:ascii="Times New Roman" w:hAnsi="Times New Roman" w:cs="Times New Roman"/>
          <w:sz w:val="16"/>
          <w:szCs w:val="16"/>
        </w:rPr>
        <w:t xml:space="preserve"> Главный комиссар Сергеев. (…) Вагон № 1018 </w:t>
      </w:r>
      <w:proofErr w:type="spellStart"/>
      <w:r w:rsidRPr="00E7370A">
        <w:rPr>
          <w:rFonts w:ascii="Times New Roman" w:hAnsi="Times New Roman" w:cs="Times New Roman"/>
          <w:sz w:val="16"/>
          <w:szCs w:val="16"/>
        </w:rPr>
        <w:t>Моск</w:t>
      </w:r>
      <w:proofErr w:type="spellEnd"/>
      <w:r w:rsidRPr="00E7370A">
        <w:rPr>
          <w:rFonts w:ascii="Times New Roman" w:hAnsi="Times New Roman" w:cs="Times New Roman"/>
          <w:sz w:val="16"/>
          <w:szCs w:val="16"/>
        </w:rPr>
        <w:t xml:space="preserve">.-Каз. </w:t>
      </w:r>
      <w:proofErr w:type="spellStart"/>
      <w:r w:rsidRPr="00E7370A">
        <w:rPr>
          <w:rFonts w:ascii="Times New Roman" w:hAnsi="Times New Roman" w:cs="Times New Roman"/>
          <w:sz w:val="16"/>
          <w:szCs w:val="16"/>
        </w:rPr>
        <w:t>Жел</w:t>
      </w:r>
      <w:proofErr w:type="spellEnd"/>
      <w:r w:rsidRPr="00E7370A">
        <w:rPr>
          <w:rFonts w:ascii="Times New Roman" w:hAnsi="Times New Roman" w:cs="Times New Roman"/>
          <w:sz w:val="16"/>
          <w:szCs w:val="16"/>
        </w:rPr>
        <w:t xml:space="preserve">. дор. Арзамас». В РГВА имеются протоколы заседаний </w:t>
      </w:r>
      <w:proofErr w:type="spellStart"/>
      <w:r w:rsidRPr="00E7370A">
        <w:rPr>
          <w:rFonts w:ascii="Times New Roman" w:hAnsi="Times New Roman" w:cs="Times New Roman"/>
          <w:sz w:val="16"/>
          <w:szCs w:val="16"/>
        </w:rPr>
        <w:t>Вероссийского</w:t>
      </w:r>
      <w:proofErr w:type="spellEnd"/>
      <w:r w:rsidRPr="00E7370A">
        <w:rPr>
          <w:rFonts w:ascii="Times New Roman" w:hAnsi="Times New Roman" w:cs="Times New Roman"/>
          <w:sz w:val="16"/>
          <w:szCs w:val="16"/>
        </w:rPr>
        <w:t xml:space="preserve"> Совета РККВФ, проходивших в период создания </w:t>
      </w:r>
      <w:proofErr w:type="spellStart"/>
      <w:r w:rsidRPr="00E7370A">
        <w:rPr>
          <w:rFonts w:ascii="Times New Roman" w:hAnsi="Times New Roman" w:cs="Times New Roman"/>
          <w:sz w:val="16"/>
          <w:szCs w:val="16"/>
        </w:rPr>
        <w:t>Авиадарма</w:t>
      </w:r>
      <w:proofErr w:type="spellEnd"/>
      <w:r w:rsidRPr="00E7370A">
        <w:rPr>
          <w:rFonts w:ascii="Times New Roman" w:hAnsi="Times New Roman" w:cs="Times New Roman"/>
          <w:sz w:val="16"/>
          <w:szCs w:val="16"/>
        </w:rPr>
        <w:t xml:space="preserve">. Первый из них от 30 августа 1918 г. № 13 описывает заседание, где решались вопросы о создании Аттестационной комиссии РККВФ и «Ответ на покушение на Ленина». Протокол № 14 в деле отсутствует. В протоколе от 19 сентября № 15 читаем: «Слушали доклад т. Сергеева о создании «фронтового авиационного центра». Из протокола неясно, идет ли речь о создании </w:t>
      </w:r>
      <w:proofErr w:type="spellStart"/>
      <w:r w:rsidRPr="00E7370A">
        <w:rPr>
          <w:rFonts w:ascii="Times New Roman" w:hAnsi="Times New Roman" w:cs="Times New Roman"/>
          <w:sz w:val="16"/>
          <w:szCs w:val="16"/>
        </w:rPr>
        <w:t>Авиадарма</w:t>
      </w:r>
      <w:proofErr w:type="spellEnd"/>
      <w:r w:rsidRPr="00E7370A">
        <w:rPr>
          <w:rFonts w:ascii="Times New Roman" w:hAnsi="Times New Roman" w:cs="Times New Roman"/>
          <w:sz w:val="16"/>
          <w:szCs w:val="16"/>
        </w:rPr>
        <w:t>, или о создании фронтовых управлений авиации действующей армии, однако в одном из предложений прямо указывается, что: «</w:t>
      </w:r>
      <w:proofErr w:type="spellStart"/>
      <w:r w:rsidRPr="00E7370A">
        <w:rPr>
          <w:rFonts w:ascii="Times New Roman" w:hAnsi="Times New Roman" w:cs="Times New Roman"/>
          <w:sz w:val="16"/>
          <w:szCs w:val="16"/>
        </w:rPr>
        <w:t>Авиадарм</w:t>
      </w:r>
      <w:proofErr w:type="spellEnd"/>
      <w:r w:rsidRPr="00E7370A">
        <w:rPr>
          <w:rFonts w:ascii="Times New Roman" w:hAnsi="Times New Roman" w:cs="Times New Roman"/>
          <w:sz w:val="16"/>
          <w:szCs w:val="16"/>
        </w:rPr>
        <w:t xml:space="preserve"> – тов. Сергеев…». Наконец, читаем протокол от 21 сентября № 16. На заседании присутствовало восемь человек. В протоколе записано: «Слушали доклад т. Сергеева о порядке утверждения Полевого Управления Авиации. Постановили: утвердить. Принимается предложение тов. Горшкова – Полевому Управлению предоставить право ведать делами лишь тех частей, кои приданы Действующей армии, то есть чисто оперативными вопросами авиационных и воздухоплавательных частей. (…) Постановили представителям Совета, входящим в Полевое Управление (…) поддерживать (…) связь с Советом и давать отчет Совету о своих действиях». Итак, формальности со Всероссийским советом РККВФ были соблюдены. Теперь А.В. Сергеев мог быть отдан приказом, как начальник ПУАВ (или </w:t>
      </w:r>
      <w:proofErr w:type="spellStart"/>
      <w:r w:rsidRPr="00E7370A">
        <w:rPr>
          <w:rFonts w:ascii="Times New Roman" w:hAnsi="Times New Roman" w:cs="Times New Roman"/>
          <w:sz w:val="16"/>
          <w:szCs w:val="16"/>
        </w:rPr>
        <w:t>Авиадарм</w:t>
      </w:r>
      <w:proofErr w:type="spellEnd"/>
      <w:r w:rsidRPr="00E7370A">
        <w:rPr>
          <w:rFonts w:ascii="Times New Roman" w:hAnsi="Times New Roman" w:cs="Times New Roman"/>
          <w:sz w:val="16"/>
          <w:szCs w:val="16"/>
        </w:rPr>
        <w:t xml:space="preserve">). Однако 1 октября 1918 г. на заседании № 17, на котором присутствовало уже 17 человек, снова обсуждался вопрос об </w:t>
      </w:r>
      <w:proofErr w:type="spellStart"/>
      <w:r w:rsidRPr="00E7370A">
        <w:rPr>
          <w:rFonts w:ascii="Times New Roman" w:hAnsi="Times New Roman" w:cs="Times New Roman"/>
          <w:sz w:val="16"/>
          <w:szCs w:val="16"/>
        </w:rPr>
        <w:t>Авиадарме</w:t>
      </w:r>
      <w:proofErr w:type="spellEnd"/>
      <w:r w:rsidRPr="00E7370A">
        <w:rPr>
          <w:rFonts w:ascii="Times New Roman" w:hAnsi="Times New Roman" w:cs="Times New Roman"/>
          <w:sz w:val="16"/>
          <w:szCs w:val="16"/>
        </w:rPr>
        <w:t xml:space="preserve">, и было запротоколировано: «переходя к персональному </w:t>
      </w:r>
      <w:proofErr w:type="spellStart"/>
      <w:r w:rsidRPr="00E7370A">
        <w:rPr>
          <w:rFonts w:ascii="Times New Roman" w:hAnsi="Times New Roman" w:cs="Times New Roman"/>
          <w:sz w:val="16"/>
          <w:szCs w:val="16"/>
        </w:rPr>
        <w:t>намечанию</w:t>
      </w:r>
      <w:proofErr w:type="spellEnd"/>
      <w:r w:rsidRPr="00E7370A">
        <w:rPr>
          <w:rFonts w:ascii="Times New Roman" w:hAnsi="Times New Roman" w:cs="Times New Roman"/>
          <w:sz w:val="16"/>
          <w:szCs w:val="16"/>
        </w:rPr>
        <w:t xml:space="preserve"> [так в тексте] кандидатов, решено: Начальником Полевого Управления наметить т. Сергеева и комиссарами тт. Конкина и Медведева». Таким образом, А.В. Сергеев только 1 октября 1918 г. был «намечен» в качестве кандидата на должность начальника ПУАВ. На самом деле он уже давно исполнял эту должность, еще с 18 августа того же года. Для уяснения дальнейшей судьбы Всероссийского Совета РККВФ («</w:t>
      </w:r>
      <w:proofErr w:type="spellStart"/>
      <w:r w:rsidRPr="00E7370A">
        <w:rPr>
          <w:rFonts w:ascii="Times New Roman" w:hAnsi="Times New Roman" w:cs="Times New Roman"/>
          <w:sz w:val="16"/>
          <w:szCs w:val="16"/>
        </w:rPr>
        <w:t>Авиасовета</w:t>
      </w:r>
      <w:proofErr w:type="spellEnd"/>
      <w:r w:rsidRPr="00E7370A">
        <w:rPr>
          <w:rFonts w:ascii="Times New Roman" w:hAnsi="Times New Roman" w:cs="Times New Roman"/>
          <w:sz w:val="16"/>
          <w:szCs w:val="16"/>
        </w:rPr>
        <w:t>», как его всегда именовал А.В. Сергеев) необходимо отметить, что 21 ноября вместо освобожденного по личной просьбе Председателя Совета П.С. Дубенского на эту должность был избран А.Я. Аросев (19566).</w:t>
      </w:r>
    </w:p>
    <w:p w14:paraId="279CD7C1" w14:textId="77777777" w:rsidR="00B72ED1" w:rsidRPr="00E7370A" w:rsidRDefault="00B72ED1" w:rsidP="009F4E52">
      <w:pPr>
        <w:spacing w:after="0" w:line="240" w:lineRule="auto"/>
        <w:jc w:val="both"/>
        <w:rPr>
          <w:rFonts w:ascii="Times New Roman" w:hAnsi="Times New Roman" w:cs="Times New Roman"/>
          <w:sz w:val="16"/>
          <w:szCs w:val="16"/>
        </w:rPr>
      </w:pPr>
    </w:p>
    <w:p w14:paraId="470DC83A" w14:textId="77777777" w:rsidR="00690055" w:rsidRPr="00E7370A" w:rsidRDefault="00690055" w:rsidP="009F4E52">
      <w:pPr>
        <w:shd w:val="clear" w:color="auto" w:fill="FFFFFF"/>
        <w:spacing w:after="0" w:line="240" w:lineRule="auto"/>
        <w:jc w:val="both"/>
        <w:rPr>
          <w:rFonts w:ascii="Times New Roman" w:hAnsi="Times New Roman" w:cs="Times New Roman"/>
          <w:sz w:val="16"/>
          <w:szCs w:val="16"/>
        </w:rPr>
      </w:pPr>
      <w:r w:rsidRPr="00E7370A">
        <w:rPr>
          <w:rFonts w:ascii="Times New Roman" w:eastAsia="Times New Roman" w:hAnsi="Times New Roman" w:cs="Times New Roman"/>
          <w:sz w:val="16"/>
          <w:szCs w:val="16"/>
          <w:lang w:eastAsia="ru-RU"/>
        </w:rPr>
        <w:t>17 сентября 1918 г. РСФСР: Ленин проводит 1-е после ранения 17 августа 1918 г. заседание СНК. 16 сентября он уже присутствует на заседании ЦК. 17 сентября 1918 г. Ленин приступил к полноценной работе и сам проводит заседание Совнаркома. В газетах публикуется последний бюллетень о его здоровье. На улицу Ленин вышел 23 сентября – он гулял по Кремлю. Точно известно, что на этой прогулке Ленина снимал кинооператор для кинохроники, которую затем демонстрировали в кинотеатрах. Ленин даже был этим немного недоволен, что и высказал кинооператору (17326).</w:t>
      </w:r>
    </w:p>
    <w:p w14:paraId="76C7387D" w14:textId="77777777" w:rsidR="00690055" w:rsidRPr="00E7370A" w:rsidRDefault="00690055" w:rsidP="009F4E52">
      <w:pPr>
        <w:spacing w:after="0" w:line="240" w:lineRule="auto"/>
        <w:jc w:val="both"/>
        <w:rPr>
          <w:rFonts w:ascii="Times New Roman" w:hAnsi="Times New Roman" w:cs="Times New Roman"/>
          <w:sz w:val="16"/>
          <w:szCs w:val="16"/>
        </w:rPr>
      </w:pPr>
    </w:p>
    <w:p w14:paraId="53CF0CA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сентября 1918 г. в одной из газет член ЦК ВКП(б) и глава Коминтерна </w:t>
      </w:r>
      <w:proofErr w:type="spellStart"/>
      <w:r w:rsidRPr="00E7370A">
        <w:rPr>
          <w:rFonts w:ascii="Times New Roman" w:hAnsi="Times New Roman" w:cs="Times New Roman"/>
          <w:sz w:val="16"/>
          <w:szCs w:val="16"/>
        </w:rPr>
        <w:t>Г.Е.Зиновьев</w:t>
      </w:r>
      <w:proofErr w:type="spellEnd"/>
      <w:r w:rsidRPr="00E7370A">
        <w:rPr>
          <w:rFonts w:ascii="Times New Roman" w:hAnsi="Times New Roman" w:cs="Times New Roman"/>
          <w:sz w:val="16"/>
          <w:szCs w:val="16"/>
        </w:rPr>
        <w:t xml:space="preserve"> писал: “Мы должны увлечь за собой девяносто миллионов из ста, населяющих Советскую Россию. С остальными нельзя говорить - их надо уничтожать” (10667).</w:t>
      </w:r>
    </w:p>
    <w:p w14:paraId="4924EBE2" w14:textId="77777777" w:rsidR="000F2CE1" w:rsidRPr="00E7370A" w:rsidRDefault="000F2CE1" w:rsidP="009F4E52">
      <w:pPr>
        <w:spacing w:after="0" w:line="240" w:lineRule="auto"/>
        <w:jc w:val="both"/>
        <w:rPr>
          <w:rFonts w:ascii="Times New Roman" w:hAnsi="Times New Roman" w:cs="Times New Roman"/>
          <w:sz w:val="16"/>
          <w:szCs w:val="16"/>
        </w:rPr>
      </w:pPr>
    </w:p>
    <w:p w14:paraId="287A240E" w14:textId="77777777" w:rsidR="00C23A9C" w:rsidRPr="00E7370A" w:rsidRDefault="00C23A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17 сентября 1918 года</w:t>
      </w:r>
      <w:r w:rsidRPr="00E7370A">
        <w:rPr>
          <w:rFonts w:ascii="Times New Roman" w:hAnsi="Times New Roman" w:cs="Times New Roman"/>
          <w:bCs/>
          <w:sz w:val="16"/>
          <w:szCs w:val="16"/>
        </w:rPr>
        <w:t xml:space="preserve"> в газете «Северная коммуна», было опубликовано требование члена ЦК РКП(б) и председателя Петросовета Г. Е. Зиновьева (с 1919-го — глава Коминтерна): «Чтобы успешно бороться с нашими врагами, мы должны иметь собственный, социалистический гуманизм. Мы должны завоевать на нашу сторону девяносто из ста миллионов жителей России под Советской властью. Что же касается остальных, нам нечего им сказать. </w:t>
      </w:r>
      <w:r w:rsidRPr="00E7370A">
        <w:rPr>
          <w:rFonts w:ascii="Times New Roman" w:hAnsi="Times New Roman" w:cs="Times New Roman"/>
          <w:bCs/>
          <w:iCs/>
          <w:sz w:val="16"/>
          <w:szCs w:val="16"/>
        </w:rPr>
        <w:t>Они должны быть уничтожены (17326).</w:t>
      </w:r>
    </w:p>
    <w:p w14:paraId="70C5F697" w14:textId="77777777" w:rsidR="00C23A9C" w:rsidRPr="00BC5A3E" w:rsidRDefault="00C23A9C" w:rsidP="00BC5A3E">
      <w:pPr>
        <w:spacing w:after="0" w:line="240" w:lineRule="auto"/>
        <w:jc w:val="both"/>
        <w:rPr>
          <w:rFonts w:ascii="Times New Roman" w:hAnsi="Times New Roman" w:cs="Times New Roman"/>
          <w:color w:val="0070C0"/>
          <w:sz w:val="16"/>
          <w:szCs w:val="16"/>
        </w:rPr>
      </w:pPr>
    </w:p>
    <w:p w14:paraId="6F2A4446" w14:textId="77777777" w:rsidR="00BC5A3E" w:rsidRPr="00BC5A3E" w:rsidRDefault="00BC5A3E" w:rsidP="00BC5A3E">
      <w:pPr>
        <w:spacing w:after="0" w:line="240" w:lineRule="auto"/>
        <w:jc w:val="both"/>
        <w:rPr>
          <w:rFonts w:ascii="Times New Roman" w:hAnsi="Times New Roman" w:cs="Times New Roman"/>
          <w:color w:val="0070C0"/>
          <w:sz w:val="16"/>
          <w:szCs w:val="16"/>
        </w:rPr>
      </w:pPr>
      <w:r w:rsidRPr="00BC5A3E">
        <w:rPr>
          <w:rFonts w:ascii="Times New Roman" w:hAnsi="Times New Roman" w:cs="Times New Roman"/>
          <w:color w:val="0070C0"/>
          <w:sz w:val="16"/>
          <w:szCs w:val="16"/>
        </w:rPr>
        <w:t>17 сентября 1918 г. в одной из газет член ЦК ВКП(б) и одновре</w:t>
      </w:r>
      <w:r w:rsidRPr="00BC5A3E">
        <w:rPr>
          <w:rFonts w:ascii="Times New Roman" w:hAnsi="Times New Roman" w:cs="Times New Roman"/>
          <w:color w:val="0070C0"/>
          <w:sz w:val="16"/>
          <w:szCs w:val="16"/>
        </w:rPr>
        <w:softHyphen/>
        <w:t>менно глава Коминтерна Г.Е. Зино</w:t>
      </w:r>
      <w:r w:rsidRPr="00BC5A3E">
        <w:rPr>
          <w:rFonts w:ascii="Times New Roman" w:hAnsi="Times New Roman" w:cs="Times New Roman"/>
          <w:color w:val="0070C0"/>
          <w:sz w:val="16"/>
          <w:szCs w:val="16"/>
        </w:rPr>
        <w:softHyphen/>
        <w:t>вьев писал: «Мы должны увлечь за собой девяносто миллионов из ста, населяющих Советскую Россию. С остальными нельзя говорить - их надо уничтожать». К сожалению, эти слова не являлись только де</w:t>
      </w:r>
      <w:r w:rsidRPr="00BC5A3E">
        <w:rPr>
          <w:rFonts w:ascii="Times New Roman" w:hAnsi="Times New Roman" w:cs="Times New Roman"/>
          <w:color w:val="0070C0"/>
          <w:sz w:val="16"/>
          <w:szCs w:val="16"/>
        </w:rPr>
        <w:softHyphen/>
        <w:t>кларацией. Усилиями Л.Д. Троцкого (Бронштейна), Г.Е. Зиновьева (Апфельбаума), Л.Б. Каменева (Ро</w:t>
      </w:r>
      <w:r w:rsidRPr="00BC5A3E">
        <w:rPr>
          <w:rFonts w:ascii="Times New Roman" w:hAnsi="Times New Roman" w:cs="Times New Roman"/>
          <w:color w:val="0070C0"/>
          <w:sz w:val="16"/>
          <w:szCs w:val="16"/>
        </w:rPr>
        <w:softHyphen/>
        <w:t>зенфельда), А.И. Бухарина была создана репрессивная система, которую позже почему-то назовут «Сталинской» (23406).</w:t>
      </w:r>
    </w:p>
    <w:p w14:paraId="438A1469" w14:textId="77777777" w:rsidR="00BC5A3E" w:rsidRPr="00BC5A3E" w:rsidRDefault="00BC5A3E" w:rsidP="00BC5A3E">
      <w:pPr>
        <w:spacing w:after="0" w:line="240" w:lineRule="auto"/>
        <w:jc w:val="both"/>
        <w:rPr>
          <w:rFonts w:ascii="Times New Roman" w:hAnsi="Times New Roman" w:cs="Times New Roman"/>
          <w:color w:val="0070C0"/>
          <w:sz w:val="16"/>
          <w:szCs w:val="16"/>
        </w:rPr>
      </w:pPr>
    </w:p>
    <w:p w14:paraId="7591DFF6" w14:textId="77777777" w:rsidR="00B94A9A" w:rsidRPr="00E7370A" w:rsidRDefault="00B94A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сентября 1918 г.</w:t>
      </w:r>
      <w:r w:rsidRPr="00E7370A">
        <w:rPr>
          <w:rFonts w:ascii="Times New Roman" w:hAnsi="Times New Roman" w:cs="Times New Roman"/>
          <w:bCs/>
          <w:sz w:val="16"/>
          <w:szCs w:val="16"/>
        </w:rPr>
        <w:t xml:space="preserve"> по постановлению Президиума Прод. Отдела Моссовета введены новые хлебные и прод. карточки на основе классового деления населения Москвы на 4 категории. В Москве с </w:t>
      </w:r>
      <w:r w:rsidRPr="00E7370A">
        <w:rPr>
          <w:rFonts w:ascii="Times New Roman" w:hAnsi="Times New Roman" w:cs="Times New Roman"/>
          <w:sz w:val="16"/>
          <w:szCs w:val="16"/>
        </w:rPr>
        <w:t>19 сентября 1918 г.</w:t>
      </w:r>
      <w:r w:rsidRPr="00E7370A">
        <w:rPr>
          <w:rFonts w:ascii="Times New Roman" w:hAnsi="Times New Roman" w:cs="Times New Roman"/>
          <w:bCs/>
          <w:sz w:val="16"/>
          <w:szCs w:val="16"/>
        </w:rPr>
        <w:t xml:space="preserve"> началась продажа хлеба по новым классовым карточкам (17326).</w:t>
      </w:r>
    </w:p>
    <w:p w14:paraId="7849C9CA" w14:textId="77777777" w:rsidR="00B94A9A" w:rsidRPr="00E7370A" w:rsidRDefault="00B94A9A" w:rsidP="009F4E52">
      <w:pPr>
        <w:spacing w:after="0" w:line="240" w:lineRule="auto"/>
        <w:jc w:val="both"/>
        <w:rPr>
          <w:rFonts w:ascii="Times New Roman" w:hAnsi="Times New Roman" w:cs="Times New Roman"/>
          <w:sz w:val="16"/>
          <w:szCs w:val="16"/>
        </w:rPr>
      </w:pPr>
    </w:p>
    <w:p w14:paraId="41CF3A1A" w14:textId="77777777" w:rsidR="001B5138"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45F4CAB1" w14:textId="77777777" w:rsidR="001B5138" w:rsidRPr="00E7370A" w:rsidRDefault="001B5138" w:rsidP="009F4E52">
      <w:pPr>
        <w:spacing w:after="0" w:line="240" w:lineRule="auto"/>
        <w:jc w:val="both"/>
        <w:rPr>
          <w:rFonts w:ascii="Times New Roman" w:hAnsi="Times New Roman" w:cs="Times New Roman"/>
          <w:sz w:val="16"/>
          <w:szCs w:val="16"/>
        </w:rPr>
      </w:pPr>
    </w:p>
    <w:p w14:paraId="5B10BA92" w14:textId="77777777" w:rsidR="001B5138" w:rsidRPr="00E7370A" w:rsidRDefault="001B5138" w:rsidP="009F4E52">
      <w:pPr>
        <w:pStyle w:val="ae"/>
        <w:spacing w:before="0" w:after="0"/>
        <w:jc w:val="both"/>
        <w:rPr>
          <w:color w:val="auto"/>
          <w:sz w:val="16"/>
          <w:szCs w:val="16"/>
        </w:rPr>
      </w:pPr>
      <w:r w:rsidRPr="00E7370A">
        <w:rPr>
          <w:color w:val="auto"/>
          <w:sz w:val="16"/>
          <w:szCs w:val="16"/>
        </w:rPr>
        <w:t xml:space="preserve">17-19 сентября 1918 британские, французские и греческие части, создав большой перевес в численности, атаковали болгар и на восточном участке фронта в районе озера </w:t>
      </w:r>
      <w:proofErr w:type="spellStart"/>
      <w:r w:rsidRPr="00E7370A">
        <w:rPr>
          <w:color w:val="auto"/>
          <w:sz w:val="16"/>
          <w:szCs w:val="16"/>
        </w:rPr>
        <w:t>Дойран</w:t>
      </w:r>
      <w:proofErr w:type="spellEnd"/>
      <w:r w:rsidRPr="00E7370A">
        <w:rPr>
          <w:color w:val="auto"/>
          <w:sz w:val="16"/>
          <w:szCs w:val="16"/>
        </w:rPr>
        <w:t xml:space="preserve"> (на юго-востоке современной Македонии), но здесь болгарам под командованием генерала Владимира </w:t>
      </w:r>
      <w:proofErr w:type="spellStart"/>
      <w:r w:rsidRPr="00E7370A">
        <w:rPr>
          <w:color w:val="auto"/>
          <w:sz w:val="16"/>
          <w:szCs w:val="16"/>
        </w:rPr>
        <w:t>Вазова</w:t>
      </w:r>
      <w:proofErr w:type="spellEnd"/>
      <w:r w:rsidRPr="00E7370A">
        <w:rPr>
          <w:color w:val="auto"/>
          <w:sz w:val="16"/>
          <w:szCs w:val="16"/>
        </w:rPr>
        <w:t xml:space="preserve"> удалось стойко удерживать оборону. Прорыв, как таковой, под </w:t>
      </w:r>
      <w:proofErr w:type="spellStart"/>
      <w:r w:rsidRPr="00E7370A">
        <w:rPr>
          <w:color w:val="auto"/>
          <w:sz w:val="16"/>
          <w:szCs w:val="16"/>
        </w:rPr>
        <w:t>Дойраном</w:t>
      </w:r>
      <w:proofErr w:type="spellEnd"/>
      <w:r w:rsidRPr="00E7370A">
        <w:rPr>
          <w:color w:val="auto"/>
          <w:sz w:val="16"/>
          <w:szCs w:val="16"/>
        </w:rPr>
        <w:t xml:space="preserve"> не состоялся: союзники потеряли убитыми, ранеными и пленными до 10 тысяч человек. Но вскоре болгарам все равно пришлось отступать и </w:t>
      </w:r>
      <w:proofErr w:type="gramStart"/>
      <w:r w:rsidRPr="00E7370A">
        <w:rPr>
          <w:color w:val="auto"/>
          <w:sz w:val="16"/>
          <w:szCs w:val="16"/>
        </w:rPr>
        <w:t>из под</w:t>
      </w:r>
      <w:proofErr w:type="gramEnd"/>
      <w:r w:rsidRPr="00E7370A">
        <w:rPr>
          <w:color w:val="auto"/>
          <w:sz w:val="16"/>
          <w:szCs w:val="16"/>
        </w:rPr>
        <w:t xml:space="preserve"> </w:t>
      </w:r>
      <w:proofErr w:type="spellStart"/>
      <w:r w:rsidRPr="00E7370A">
        <w:rPr>
          <w:color w:val="auto"/>
          <w:sz w:val="16"/>
          <w:szCs w:val="16"/>
        </w:rPr>
        <w:t>Дойрана</w:t>
      </w:r>
      <w:proofErr w:type="spellEnd"/>
      <w:r w:rsidRPr="00E7370A">
        <w:rPr>
          <w:color w:val="auto"/>
          <w:sz w:val="16"/>
          <w:szCs w:val="16"/>
        </w:rPr>
        <w:t>, чтобы не попасть в окружение (17045).</w:t>
      </w:r>
    </w:p>
    <w:p w14:paraId="2BD25DD0" w14:textId="77777777" w:rsidR="001B5138" w:rsidRPr="00E7370A" w:rsidRDefault="001B5138" w:rsidP="009F4E52">
      <w:pPr>
        <w:spacing w:after="0" w:line="240" w:lineRule="auto"/>
        <w:jc w:val="both"/>
        <w:rPr>
          <w:rFonts w:ascii="Times New Roman" w:hAnsi="Times New Roman" w:cs="Times New Roman"/>
          <w:sz w:val="16"/>
          <w:szCs w:val="16"/>
        </w:rPr>
      </w:pPr>
    </w:p>
    <w:p w14:paraId="4065C82F" w14:textId="77777777" w:rsidR="001B5138" w:rsidRPr="00E7370A" w:rsidRDefault="001B5138" w:rsidP="009F4E52">
      <w:pPr>
        <w:pStyle w:val="ae"/>
        <w:spacing w:before="0" w:after="0"/>
        <w:jc w:val="both"/>
        <w:rPr>
          <w:color w:val="auto"/>
          <w:sz w:val="16"/>
          <w:szCs w:val="16"/>
        </w:rPr>
      </w:pPr>
      <w:r w:rsidRPr="00E7370A">
        <w:rPr>
          <w:color w:val="auto"/>
          <w:sz w:val="16"/>
          <w:szCs w:val="16"/>
        </w:rPr>
        <w:t>В период с 17 по 23 сентября 1918 немецкие подводные лодки потопили 36 судов, 9 из которых были совсем крошечными (водоизмещением от 5 до 103 тонн) греческими пару</w:t>
      </w:r>
      <w:r w:rsidR="00715991" w:rsidRPr="00E7370A">
        <w:rPr>
          <w:color w:val="auto"/>
          <w:sz w:val="16"/>
          <w:szCs w:val="16"/>
        </w:rPr>
        <w:t>сниками</w:t>
      </w:r>
      <w:r w:rsidRPr="00E7370A">
        <w:rPr>
          <w:color w:val="auto"/>
          <w:sz w:val="16"/>
          <w:szCs w:val="16"/>
        </w:rPr>
        <w:t xml:space="preserve"> (17045).</w:t>
      </w:r>
    </w:p>
    <w:p w14:paraId="1BBD81D4" w14:textId="77777777" w:rsidR="001B5138" w:rsidRPr="00E7370A" w:rsidRDefault="001B5138" w:rsidP="009F4E52">
      <w:pPr>
        <w:spacing w:after="0" w:line="240" w:lineRule="auto"/>
        <w:jc w:val="both"/>
        <w:rPr>
          <w:rFonts w:ascii="Times New Roman" w:hAnsi="Times New Roman" w:cs="Times New Roman"/>
          <w:sz w:val="16"/>
          <w:szCs w:val="16"/>
        </w:rPr>
      </w:pPr>
    </w:p>
    <w:p w14:paraId="502A51D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0291BAC9" w14:textId="77777777" w:rsidR="000F2CE1" w:rsidRPr="00E7370A" w:rsidRDefault="000F2CE1" w:rsidP="009F4E52">
      <w:pPr>
        <w:spacing w:after="0" w:line="240" w:lineRule="auto"/>
        <w:jc w:val="both"/>
        <w:rPr>
          <w:rFonts w:ascii="Times New Roman" w:hAnsi="Times New Roman" w:cs="Times New Roman"/>
          <w:sz w:val="16"/>
          <w:szCs w:val="16"/>
        </w:rPr>
      </w:pPr>
    </w:p>
    <w:p w14:paraId="2BB76E2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сентября 1918 г. была образована </w:t>
      </w:r>
      <w:proofErr w:type="spellStart"/>
      <w:r w:rsidRPr="00E7370A">
        <w:rPr>
          <w:rFonts w:ascii="Times New Roman" w:hAnsi="Times New Roman" w:cs="Times New Roman"/>
          <w:sz w:val="16"/>
          <w:szCs w:val="16"/>
        </w:rPr>
        <w:t>Цекопродарм</w:t>
      </w:r>
      <w:proofErr w:type="spellEnd"/>
      <w:r w:rsidRPr="00E7370A">
        <w:rPr>
          <w:rFonts w:ascii="Times New Roman" w:hAnsi="Times New Roman" w:cs="Times New Roman"/>
          <w:sz w:val="16"/>
          <w:szCs w:val="16"/>
        </w:rPr>
        <w:t xml:space="preserve"> - Центральная комиссия по упорядочению и правильной постановке дела снабжения Красной армии продовольствием и продуктами первой необходимости для снабжения армии продовольствием как межведомственный орган </w:t>
      </w:r>
      <w:proofErr w:type="spellStart"/>
      <w:r w:rsidRPr="00E7370A">
        <w:rPr>
          <w:rFonts w:ascii="Times New Roman" w:hAnsi="Times New Roman" w:cs="Times New Roman"/>
          <w:sz w:val="16"/>
          <w:szCs w:val="16"/>
        </w:rPr>
        <w:t>Наркомпрода</w:t>
      </w:r>
      <w:proofErr w:type="spellEnd"/>
      <w:r w:rsidRPr="00E7370A">
        <w:rPr>
          <w:rFonts w:ascii="Times New Roman" w:hAnsi="Times New Roman" w:cs="Times New Roman"/>
          <w:sz w:val="16"/>
          <w:szCs w:val="16"/>
        </w:rPr>
        <w:t xml:space="preserve"> и военного ведомства. Определяя контингент лиц на получение красно</w:t>
      </w:r>
      <w:r w:rsidRPr="00E7370A">
        <w:rPr>
          <w:rFonts w:ascii="Times New Roman" w:hAnsi="Times New Roman" w:cs="Times New Roman"/>
          <w:sz w:val="16"/>
          <w:szCs w:val="16"/>
        </w:rPr>
        <w:softHyphen/>
        <w:t>армейского пайка, обладала исключительным правом перевода на красноармейский паек как военного, так и гражданских ведомств. На местах действовали фронтовые и армейские под</w:t>
      </w:r>
      <w:r w:rsidRPr="00E7370A">
        <w:rPr>
          <w:rFonts w:ascii="Times New Roman" w:hAnsi="Times New Roman" w:cs="Times New Roman"/>
          <w:sz w:val="16"/>
          <w:szCs w:val="16"/>
        </w:rPr>
        <w:softHyphen/>
        <w:t xml:space="preserve">комиссии. Ликвидирована 8 августа 1919 г. в связи с передачей снабжения армии </w:t>
      </w:r>
      <w:proofErr w:type="spellStart"/>
      <w:r w:rsidRPr="00E7370A">
        <w:rPr>
          <w:rFonts w:ascii="Times New Roman" w:hAnsi="Times New Roman" w:cs="Times New Roman"/>
          <w:sz w:val="16"/>
          <w:szCs w:val="16"/>
        </w:rPr>
        <w:t>Наркомп</w:t>
      </w:r>
      <w:proofErr w:type="spellEnd"/>
      <w:r w:rsidRPr="00E7370A">
        <w:rPr>
          <w:rFonts w:ascii="Times New Roman" w:hAnsi="Times New Roman" w:cs="Times New Roman"/>
          <w:sz w:val="16"/>
          <w:szCs w:val="16"/>
        </w:rPr>
        <w:t>-роду. Положение “О Главном управлении по снабжению Красной армии и флота продоволь</w:t>
      </w:r>
      <w:r w:rsidRPr="00E7370A">
        <w:rPr>
          <w:rFonts w:ascii="Times New Roman" w:hAnsi="Times New Roman" w:cs="Times New Roman"/>
          <w:sz w:val="16"/>
          <w:szCs w:val="16"/>
        </w:rPr>
        <w:softHyphen/>
        <w:t>ствием и предметами первой необходимости” (</w:t>
      </w:r>
      <w:proofErr w:type="spellStart"/>
      <w:r w:rsidRPr="00E7370A">
        <w:rPr>
          <w:rFonts w:ascii="Times New Roman" w:hAnsi="Times New Roman" w:cs="Times New Roman"/>
          <w:sz w:val="16"/>
          <w:szCs w:val="16"/>
        </w:rPr>
        <w:t>Главснабпродарм</w:t>
      </w:r>
      <w:proofErr w:type="spellEnd"/>
      <w:r w:rsidRPr="00E7370A">
        <w:rPr>
          <w:rFonts w:ascii="Times New Roman" w:hAnsi="Times New Roman" w:cs="Times New Roman"/>
          <w:sz w:val="16"/>
          <w:szCs w:val="16"/>
        </w:rPr>
        <w:t>) - единственном централь</w:t>
      </w:r>
      <w:r w:rsidRPr="00E7370A">
        <w:rPr>
          <w:rFonts w:ascii="Times New Roman" w:hAnsi="Times New Roman" w:cs="Times New Roman"/>
          <w:sz w:val="16"/>
          <w:szCs w:val="16"/>
        </w:rPr>
        <w:softHyphen/>
        <w:t xml:space="preserve">ном органе в данной области - было утверждено </w:t>
      </w:r>
      <w:proofErr w:type="spellStart"/>
      <w:r w:rsidRPr="00E7370A">
        <w:rPr>
          <w:rFonts w:ascii="Times New Roman" w:hAnsi="Times New Roman" w:cs="Times New Roman"/>
          <w:sz w:val="16"/>
          <w:szCs w:val="16"/>
        </w:rPr>
        <w:t>Наркомпродом</w:t>
      </w:r>
      <w:proofErr w:type="spellEnd"/>
      <w:r w:rsidRPr="00E7370A">
        <w:rPr>
          <w:rFonts w:ascii="Times New Roman" w:hAnsi="Times New Roman" w:cs="Times New Roman"/>
          <w:sz w:val="16"/>
          <w:szCs w:val="16"/>
        </w:rPr>
        <w:t xml:space="preserve"> 30 октября 1919 г (10711,666).</w:t>
      </w:r>
    </w:p>
    <w:p w14:paraId="3709FD21" w14:textId="77777777" w:rsidR="000F2CE1" w:rsidRPr="00E7370A" w:rsidRDefault="000F2CE1" w:rsidP="009F4E52">
      <w:pPr>
        <w:spacing w:after="0" w:line="240" w:lineRule="auto"/>
        <w:jc w:val="both"/>
        <w:rPr>
          <w:rFonts w:ascii="Times New Roman" w:hAnsi="Times New Roman" w:cs="Times New Roman"/>
          <w:sz w:val="16"/>
          <w:szCs w:val="16"/>
        </w:rPr>
      </w:pPr>
    </w:p>
    <w:p w14:paraId="1540AA7D" w14:textId="77777777" w:rsidR="001B5138"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6CD94C88" w14:textId="77777777" w:rsidR="001B5138" w:rsidRPr="00E7370A" w:rsidRDefault="001B5138" w:rsidP="009F4E52">
      <w:pPr>
        <w:spacing w:after="0" w:line="240" w:lineRule="auto"/>
        <w:jc w:val="both"/>
        <w:rPr>
          <w:rFonts w:ascii="Times New Roman" w:hAnsi="Times New Roman" w:cs="Times New Roman"/>
          <w:sz w:val="16"/>
          <w:szCs w:val="16"/>
        </w:rPr>
      </w:pPr>
    </w:p>
    <w:p w14:paraId="75830EDB" w14:textId="77777777" w:rsidR="009815AE" w:rsidRDefault="009815AE"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18 сентября </w:t>
      </w:r>
      <w:r>
        <w:rPr>
          <w:rFonts w:ascii="Times New Roman" w:hAnsi="Times New Roman" w:cs="Times New Roman"/>
          <w:color w:val="0070C0"/>
          <w:sz w:val="16"/>
          <w:szCs w:val="16"/>
        </w:rPr>
        <w:t>1918 г. о</w:t>
      </w:r>
      <w:r w:rsidRPr="005807AE">
        <w:rPr>
          <w:rFonts w:ascii="Times New Roman" w:hAnsi="Times New Roman" w:cs="Times New Roman"/>
          <w:color w:val="0070C0"/>
          <w:sz w:val="16"/>
          <w:szCs w:val="16"/>
        </w:rPr>
        <w:t>б</w:t>
      </w:r>
      <w:r>
        <w:rPr>
          <w:rFonts w:ascii="Times New Roman" w:hAnsi="Times New Roman" w:cs="Times New Roman"/>
          <w:color w:val="0070C0"/>
          <w:sz w:val="16"/>
          <w:szCs w:val="16"/>
        </w:rPr>
        <w:t>щ</w:t>
      </w:r>
      <w:r w:rsidRPr="005807AE">
        <w:rPr>
          <w:rFonts w:ascii="Times New Roman" w:hAnsi="Times New Roman" w:cs="Times New Roman"/>
          <w:color w:val="0070C0"/>
          <w:sz w:val="16"/>
          <w:szCs w:val="16"/>
        </w:rPr>
        <w:t xml:space="preserve">ее собрание коммунистов и сочувствующих </w:t>
      </w:r>
      <w:r>
        <w:rPr>
          <w:rFonts w:ascii="Times New Roman" w:hAnsi="Times New Roman" w:cs="Times New Roman"/>
          <w:color w:val="0070C0"/>
          <w:sz w:val="16"/>
          <w:szCs w:val="16"/>
        </w:rPr>
        <w:t>всех</w:t>
      </w:r>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воздухчастей</w:t>
      </w:r>
      <w:proofErr w:type="spellEnd"/>
      <w:r w:rsidRPr="005807AE">
        <w:rPr>
          <w:rFonts w:ascii="Times New Roman" w:hAnsi="Times New Roman" w:cs="Times New Roman"/>
          <w:color w:val="0070C0"/>
          <w:sz w:val="16"/>
          <w:szCs w:val="16"/>
        </w:rPr>
        <w:t xml:space="preserve"> г.</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Саратова приняло резолюцию:</w:t>
      </w:r>
    </w:p>
    <w:p w14:paraId="3FDDD7F4" w14:textId="77777777" w:rsidR="009815AE" w:rsidRPr="005807AE" w:rsidRDefault="009815AE"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 В</w:t>
      </w:r>
      <w:r w:rsidRPr="005807AE">
        <w:rPr>
          <w:rFonts w:ascii="Times New Roman" w:hAnsi="Times New Roman" w:cs="Times New Roman"/>
          <w:color w:val="0070C0"/>
          <w:sz w:val="16"/>
          <w:szCs w:val="16"/>
        </w:rPr>
        <w:t xml:space="preserve"> виду того,</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что в авиацию пробрались лица,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под тем или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иным</w:t>
      </w:r>
      <w:r>
        <w:rPr>
          <w:rFonts w:ascii="Times New Roman" w:hAnsi="Times New Roman" w:cs="Times New Roman"/>
          <w:color w:val="0070C0"/>
          <w:sz w:val="16"/>
          <w:szCs w:val="16"/>
        </w:rPr>
        <w:t xml:space="preserve"> </w:t>
      </w:r>
      <w:bookmarkStart w:id="43" w:name="bookmark41"/>
      <w:r w:rsidRPr="005807AE">
        <w:rPr>
          <w:rFonts w:ascii="Times New Roman" w:hAnsi="Times New Roman" w:cs="Times New Roman"/>
          <w:color w:val="0070C0"/>
          <w:sz w:val="16"/>
          <w:szCs w:val="16"/>
        </w:rPr>
        <w:t>соусом явно настроенные против власти трудового народа,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решительно в </w:t>
      </w:r>
      <w:r>
        <w:rPr>
          <w:rFonts w:ascii="Times New Roman" w:hAnsi="Times New Roman" w:cs="Times New Roman"/>
          <w:color w:val="0070C0"/>
          <w:sz w:val="16"/>
          <w:szCs w:val="16"/>
        </w:rPr>
        <w:t>корне п</w:t>
      </w:r>
      <w:r w:rsidRPr="005807AE">
        <w:rPr>
          <w:rFonts w:ascii="Times New Roman" w:hAnsi="Times New Roman" w:cs="Times New Roman"/>
          <w:color w:val="0070C0"/>
          <w:sz w:val="16"/>
          <w:szCs w:val="16"/>
        </w:rPr>
        <w:t>ресекат</w:t>
      </w:r>
      <w:r>
        <w:rPr>
          <w:rFonts w:ascii="Times New Roman" w:hAnsi="Times New Roman" w:cs="Times New Roman"/>
          <w:color w:val="0070C0"/>
          <w:sz w:val="16"/>
          <w:szCs w:val="16"/>
        </w:rPr>
        <w:t>ь</w:t>
      </w:r>
      <w:r w:rsidRPr="005807AE">
        <w:rPr>
          <w:rFonts w:ascii="Times New Roman" w:hAnsi="Times New Roman" w:cs="Times New Roman"/>
          <w:color w:val="0070C0"/>
          <w:sz w:val="16"/>
          <w:szCs w:val="16"/>
        </w:rPr>
        <w:t xml:space="preserve"> всякое </w:t>
      </w:r>
      <w:r>
        <w:rPr>
          <w:rFonts w:ascii="Times New Roman" w:hAnsi="Times New Roman" w:cs="Times New Roman"/>
          <w:color w:val="0070C0"/>
          <w:sz w:val="16"/>
          <w:szCs w:val="16"/>
        </w:rPr>
        <w:t>зло и са</w:t>
      </w:r>
      <w:r w:rsidRPr="005807AE">
        <w:rPr>
          <w:rFonts w:ascii="Times New Roman" w:hAnsi="Times New Roman" w:cs="Times New Roman"/>
          <w:color w:val="0070C0"/>
          <w:sz w:val="16"/>
          <w:szCs w:val="16"/>
        </w:rPr>
        <w:t>бот</w:t>
      </w:r>
      <w:r>
        <w:rPr>
          <w:rFonts w:ascii="Times New Roman" w:hAnsi="Times New Roman" w:cs="Times New Roman"/>
          <w:color w:val="0070C0"/>
          <w:sz w:val="16"/>
          <w:szCs w:val="16"/>
        </w:rPr>
        <w:t>аж, с какой бы с</w:t>
      </w:r>
      <w:r w:rsidRPr="005807AE">
        <w:rPr>
          <w:rFonts w:ascii="Times New Roman" w:hAnsi="Times New Roman" w:cs="Times New Roman"/>
          <w:color w:val="0070C0"/>
          <w:sz w:val="16"/>
          <w:szCs w:val="16"/>
        </w:rPr>
        <w:t>торон</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 xml:space="preserve"> они н</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и</w:t>
      </w:r>
      <w:r>
        <w:rPr>
          <w:rFonts w:ascii="Times New Roman" w:hAnsi="Times New Roman" w:cs="Times New Roman"/>
          <w:color w:val="0070C0"/>
          <w:sz w:val="16"/>
          <w:szCs w:val="16"/>
        </w:rPr>
        <w:t>ри</w:t>
      </w:r>
      <w:r w:rsidRPr="005807AE">
        <w:rPr>
          <w:rFonts w:ascii="Times New Roman" w:hAnsi="Times New Roman" w:cs="Times New Roman"/>
          <w:color w:val="0070C0"/>
          <w:sz w:val="16"/>
          <w:szCs w:val="16"/>
        </w:rPr>
        <w:t>ходцлц</w:t>
      </w:r>
      <w:proofErr w:type="spellEnd"/>
      <w:r w:rsidRPr="005807AE">
        <w:rPr>
          <w:rFonts w:ascii="Times New Roman" w:hAnsi="Times New Roman" w:cs="Times New Roman"/>
          <w:color w:val="0070C0"/>
          <w:sz w:val="16"/>
          <w:szCs w:val="16"/>
        </w:rPr>
        <w:t>.</w:t>
      </w:r>
      <w:bookmarkEnd w:id="43"/>
    </w:p>
    <w:p w14:paraId="3CB270CD" w14:textId="77777777" w:rsidR="009815AE" w:rsidRPr="005807AE" w:rsidRDefault="009815AE"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Строго следить за всеми лицами,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вновь поступившими в авиацию</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и при в</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якой попытке саботажа немедленно удалять из части.</w:t>
      </w:r>
    </w:p>
    <w:p w14:paraId="249E350D" w14:textId="77777777" w:rsidR="009815AE" w:rsidRPr="005807AE" w:rsidRDefault="009815AE"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Бы</w:t>
      </w:r>
      <w:r w:rsidRPr="005807AE">
        <w:rPr>
          <w:rFonts w:ascii="Times New Roman" w:hAnsi="Times New Roman" w:cs="Times New Roman"/>
          <w:color w:val="0070C0"/>
          <w:sz w:val="16"/>
          <w:szCs w:val="16"/>
        </w:rPr>
        <w:t>ть самим примером в интенсивности работ как в парках,</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так и отрядах,</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чтобы поставить дело </w:t>
      </w:r>
      <w:r>
        <w:rPr>
          <w:rFonts w:ascii="Times New Roman" w:hAnsi="Times New Roman" w:cs="Times New Roman"/>
          <w:color w:val="0070C0"/>
          <w:sz w:val="16"/>
          <w:szCs w:val="16"/>
        </w:rPr>
        <w:t>ави</w:t>
      </w:r>
      <w:r w:rsidRPr="005807AE">
        <w:rPr>
          <w:rFonts w:ascii="Times New Roman" w:hAnsi="Times New Roman" w:cs="Times New Roman"/>
          <w:color w:val="0070C0"/>
          <w:sz w:val="16"/>
          <w:szCs w:val="16"/>
        </w:rPr>
        <w:t>ации на должную высоту.</w:t>
      </w:r>
    </w:p>
    <w:p w14:paraId="6465FFA0" w14:textId="77777777" w:rsidR="009815AE" w:rsidRPr="005807AE" w:rsidRDefault="009815AE"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4.</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Ве</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ти широкую агитацию между своими </w:t>
      </w:r>
      <w:proofErr w:type="spellStart"/>
      <w:r w:rsidRPr="005807AE">
        <w:rPr>
          <w:rFonts w:ascii="Times New Roman" w:hAnsi="Times New Roman" w:cs="Times New Roman"/>
          <w:color w:val="0070C0"/>
          <w:sz w:val="16"/>
          <w:szCs w:val="16"/>
        </w:rPr>
        <w:t>ма</w:t>
      </w:r>
      <w:r>
        <w:rPr>
          <w:rFonts w:ascii="Times New Roman" w:hAnsi="Times New Roman" w:cs="Times New Roman"/>
          <w:color w:val="0070C0"/>
          <w:sz w:val="16"/>
          <w:szCs w:val="16"/>
        </w:rPr>
        <w:t>л</w:t>
      </w:r>
      <w:r w:rsidRPr="005807AE">
        <w:rPr>
          <w:rFonts w:ascii="Times New Roman" w:hAnsi="Times New Roman" w:cs="Times New Roman"/>
          <w:color w:val="0070C0"/>
          <w:sz w:val="16"/>
          <w:szCs w:val="16"/>
        </w:rPr>
        <w:t>о</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ознат</w:t>
      </w:r>
      <w:r>
        <w:rPr>
          <w:rFonts w:ascii="Times New Roman" w:hAnsi="Times New Roman" w:cs="Times New Roman"/>
          <w:color w:val="0070C0"/>
          <w:sz w:val="16"/>
          <w:szCs w:val="16"/>
        </w:rPr>
        <w:t>тельными</w:t>
      </w:r>
      <w:proofErr w:type="spellEnd"/>
      <w:r>
        <w:rPr>
          <w:rFonts w:ascii="Times New Roman" w:hAnsi="Times New Roman" w:cs="Times New Roman"/>
          <w:color w:val="0070C0"/>
          <w:sz w:val="16"/>
          <w:szCs w:val="16"/>
        </w:rPr>
        <w:t xml:space="preserve"> и </w:t>
      </w:r>
      <w:proofErr w:type="spellStart"/>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сталыми</w:t>
      </w:r>
      <w:proofErr w:type="spellEnd"/>
      <w:r w:rsidRPr="005807AE">
        <w:rPr>
          <w:rFonts w:ascii="Times New Roman" w:hAnsi="Times New Roman" w:cs="Times New Roman"/>
          <w:color w:val="0070C0"/>
          <w:sz w:val="16"/>
          <w:szCs w:val="16"/>
        </w:rPr>
        <w:t xml:space="preserve"> товарищами,</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раз"ясняя</w:t>
      </w:r>
      <w:proofErr w:type="spellEnd"/>
      <w:r w:rsidRPr="005807AE">
        <w:rPr>
          <w:rFonts w:ascii="Times New Roman" w:hAnsi="Times New Roman" w:cs="Times New Roman"/>
          <w:color w:val="0070C0"/>
          <w:sz w:val="16"/>
          <w:szCs w:val="16"/>
        </w:rPr>
        <w:t xml:space="preserve"> им в</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ю важность возложенных на них работ по созданию нового,</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свободного рабоче-крестьянского красного боевого флота,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а с ним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пасения всех завоеваний октябрьской ре</w:t>
      </w:r>
      <w:r>
        <w:rPr>
          <w:rFonts w:ascii="Times New Roman" w:hAnsi="Times New Roman" w:cs="Times New Roman"/>
          <w:color w:val="0070C0"/>
          <w:sz w:val="16"/>
          <w:szCs w:val="16"/>
        </w:rPr>
        <w:t>волюции</w:t>
      </w:r>
      <w:r w:rsidRPr="005807AE">
        <w:rPr>
          <w:rFonts w:ascii="Times New Roman" w:hAnsi="Times New Roman" w:cs="Times New Roman"/>
          <w:color w:val="0070C0"/>
          <w:sz w:val="16"/>
          <w:szCs w:val="16"/>
        </w:rPr>
        <w:t>.</w:t>
      </w:r>
    </w:p>
    <w:p w14:paraId="380C770A" w14:textId="77777777" w:rsidR="009815AE" w:rsidRPr="005807AE" w:rsidRDefault="009815AE"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5</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Ходатайствовать пред центром советской авиации о принятии в школу летчиков лишь только по рекомендациям коллективов комму</w:t>
      </w:r>
      <w:r w:rsidRPr="005807AE">
        <w:rPr>
          <w:rFonts w:ascii="Times New Roman" w:hAnsi="Times New Roman" w:cs="Times New Roman"/>
          <w:color w:val="0070C0"/>
          <w:sz w:val="16"/>
          <w:szCs w:val="16"/>
        </w:rPr>
        <w:softHyphen/>
        <w:t>нистов, даб</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к</w:t>
      </w:r>
      <w:r w:rsidRPr="005807AE">
        <w:rPr>
          <w:rFonts w:ascii="Times New Roman" w:hAnsi="Times New Roman" w:cs="Times New Roman"/>
          <w:color w:val="0070C0"/>
          <w:sz w:val="16"/>
          <w:szCs w:val="16"/>
        </w:rPr>
        <w:t>ак можно скорее вырвать этот боевой нерв из рук сабо</w:t>
      </w:r>
      <w:r w:rsidRPr="005807AE">
        <w:rPr>
          <w:rFonts w:ascii="Times New Roman" w:hAnsi="Times New Roman" w:cs="Times New Roman"/>
          <w:color w:val="0070C0"/>
          <w:sz w:val="16"/>
          <w:szCs w:val="16"/>
        </w:rPr>
        <w:softHyphen/>
        <w:t>тажников и карьеристов, которые теперь так или иначе стараются све</w:t>
      </w:r>
      <w:r w:rsidRPr="005807AE">
        <w:rPr>
          <w:rFonts w:ascii="Times New Roman" w:hAnsi="Times New Roman" w:cs="Times New Roman"/>
          <w:color w:val="0070C0"/>
          <w:sz w:val="16"/>
          <w:szCs w:val="16"/>
        </w:rPr>
        <w:softHyphen/>
        <w:t>сти дело авиации на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т.</w:t>
      </w:r>
    </w:p>
    <w:p w14:paraId="513F9346" w14:textId="77777777" w:rsidR="009815AE" w:rsidRPr="005807AE" w:rsidRDefault="009815AE"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6.</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Образовать как можно скорее во всех авиа- и </w:t>
      </w:r>
      <w:proofErr w:type="spellStart"/>
      <w:r w:rsidRPr="005807AE">
        <w:rPr>
          <w:rFonts w:ascii="Times New Roman" w:hAnsi="Times New Roman" w:cs="Times New Roman"/>
          <w:color w:val="0070C0"/>
          <w:sz w:val="16"/>
          <w:szCs w:val="16"/>
        </w:rPr>
        <w:t>во</w:t>
      </w:r>
      <w:r>
        <w:rPr>
          <w:rFonts w:ascii="Times New Roman" w:hAnsi="Times New Roman" w:cs="Times New Roman"/>
          <w:color w:val="0070C0"/>
          <w:sz w:val="16"/>
          <w:szCs w:val="16"/>
        </w:rPr>
        <w:t>з</w:t>
      </w:r>
      <w:r w:rsidRPr="005807AE">
        <w:rPr>
          <w:rFonts w:ascii="Times New Roman" w:hAnsi="Times New Roman" w:cs="Times New Roman"/>
          <w:color w:val="0070C0"/>
          <w:sz w:val="16"/>
          <w:szCs w:val="16"/>
        </w:rPr>
        <w:t>духчастях</w:t>
      </w:r>
      <w:proofErr w:type="spellEnd"/>
      <w:r w:rsidRPr="005807AE">
        <w:rPr>
          <w:rFonts w:ascii="Times New Roman" w:hAnsi="Times New Roman" w:cs="Times New Roman"/>
          <w:color w:val="0070C0"/>
          <w:sz w:val="16"/>
          <w:szCs w:val="16"/>
        </w:rPr>
        <w:t xml:space="preserve"> ячейки коммунист</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в, являющиеся главным контрольным органом пол</w:t>
      </w:r>
      <w:r>
        <w:rPr>
          <w:rFonts w:ascii="Times New Roman" w:hAnsi="Times New Roman" w:cs="Times New Roman"/>
          <w:color w:val="0070C0"/>
          <w:sz w:val="16"/>
          <w:szCs w:val="16"/>
        </w:rPr>
        <w:t>ити</w:t>
      </w:r>
      <w:r w:rsidRPr="005807AE">
        <w:rPr>
          <w:rFonts w:ascii="Times New Roman" w:hAnsi="Times New Roman" w:cs="Times New Roman"/>
          <w:color w:val="0070C0"/>
          <w:sz w:val="16"/>
          <w:szCs w:val="16"/>
        </w:rPr>
        <w:t>ческой жизни части.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дабы в нужный момент получилась сильная бое</w:t>
      </w:r>
      <w:r w:rsidRPr="005807AE">
        <w:rPr>
          <w:rFonts w:ascii="Times New Roman" w:hAnsi="Times New Roman" w:cs="Times New Roman"/>
          <w:color w:val="0070C0"/>
          <w:sz w:val="16"/>
          <w:szCs w:val="16"/>
        </w:rPr>
        <w:softHyphen/>
        <w:t>вая единица</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w:t>
      </w:r>
    </w:p>
    <w:p w14:paraId="0F01B9B4" w14:textId="1BC93ECA" w:rsidR="009815AE" w:rsidRDefault="009815AE"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/"Красная армия" за 16 октября 1918/</w:t>
      </w:r>
      <w:r w:rsidR="002805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(23370).</w:t>
      </w:r>
    </w:p>
    <w:p w14:paraId="503DD6A0" w14:textId="77777777" w:rsidR="009815AE" w:rsidRPr="005807AE" w:rsidRDefault="009815AE" w:rsidP="009F4E52">
      <w:pPr>
        <w:spacing w:after="0" w:line="240" w:lineRule="auto"/>
        <w:jc w:val="both"/>
        <w:rPr>
          <w:rFonts w:ascii="Times New Roman" w:hAnsi="Times New Roman" w:cs="Times New Roman"/>
          <w:color w:val="0070C0"/>
          <w:sz w:val="16"/>
          <w:szCs w:val="16"/>
        </w:rPr>
      </w:pPr>
    </w:p>
    <w:p w14:paraId="5C292E6F" w14:textId="77777777" w:rsidR="000A1FCB" w:rsidRPr="00E7370A" w:rsidRDefault="000A1F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сентября 1918 на основании указания коман</w:t>
      </w:r>
      <w:r w:rsidRPr="00E7370A">
        <w:rPr>
          <w:rFonts w:ascii="Times New Roman" w:hAnsi="Times New Roman" w:cs="Times New Roman"/>
          <w:sz w:val="16"/>
          <w:szCs w:val="16"/>
        </w:rPr>
        <w:softHyphen/>
        <w:t>дующего Восточным фронтом И.И. Вацетиса флотилию разделили на два отряда, причём «Самородок» вошёл в состав возглавлявшегося Ф.Ф. Раскольниковым 1-го отряда судов ВВФ, предназначавшегося для действия на Каме. 20 сентября «Самородок» присоединился под Чистополем к ВВФ и в тот же день с поднятого аэростата на рейде города обнаружили шесть су</w:t>
      </w:r>
      <w:r w:rsidRPr="00E7370A">
        <w:rPr>
          <w:rFonts w:ascii="Times New Roman" w:hAnsi="Times New Roman" w:cs="Times New Roman"/>
          <w:sz w:val="16"/>
          <w:szCs w:val="16"/>
        </w:rPr>
        <w:softHyphen/>
        <w:t>дов белых. К этому времени относятся и участие аэростата в первых боях (20120).</w:t>
      </w:r>
    </w:p>
    <w:p w14:paraId="32E72FD7" w14:textId="77777777" w:rsidR="000A1FCB" w:rsidRPr="00E7370A" w:rsidRDefault="000A1FCB" w:rsidP="009F4E52">
      <w:pPr>
        <w:spacing w:after="0" w:line="240" w:lineRule="auto"/>
        <w:jc w:val="both"/>
        <w:rPr>
          <w:rFonts w:ascii="Times New Roman" w:hAnsi="Times New Roman" w:cs="Times New Roman"/>
          <w:sz w:val="16"/>
          <w:szCs w:val="16"/>
        </w:rPr>
      </w:pPr>
    </w:p>
    <w:p w14:paraId="6759F66A" w14:textId="77777777" w:rsidR="001B5138" w:rsidRPr="00E7370A" w:rsidRDefault="001B5138" w:rsidP="009F4E52">
      <w:pPr>
        <w:pStyle w:val="ae"/>
        <w:spacing w:before="0" w:after="0"/>
        <w:jc w:val="both"/>
        <w:rPr>
          <w:color w:val="auto"/>
          <w:sz w:val="16"/>
          <w:szCs w:val="16"/>
        </w:rPr>
      </w:pPr>
      <w:r w:rsidRPr="00E7370A">
        <w:rPr>
          <w:color w:val="auto"/>
          <w:sz w:val="16"/>
          <w:szCs w:val="16"/>
        </w:rPr>
        <w:t xml:space="preserve">18 сентября 1918 подошедший </w:t>
      </w:r>
      <w:proofErr w:type="gramStart"/>
      <w:r w:rsidRPr="00E7370A">
        <w:rPr>
          <w:color w:val="auto"/>
          <w:sz w:val="16"/>
          <w:szCs w:val="16"/>
        </w:rPr>
        <w:t>из под</w:t>
      </w:r>
      <w:proofErr w:type="gramEnd"/>
      <w:r w:rsidRPr="00E7370A">
        <w:rPr>
          <w:color w:val="auto"/>
          <w:sz w:val="16"/>
          <w:szCs w:val="16"/>
        </w:rPr>
        <w:t xml:space="preserve"> Казани к окрестностям Симбирска (ныне Ульяновск) на левом берегу Волги отряд Народной армии </w:t>
      </w:r>
      <w:proofErr w:type="spellStart"/>
      <w:r w:rsidRPr="00E7370A">
        <w:rPr>
          <w:color w:val="auto"/>
          <w:sz w:val="16"/>
          <w:szCs w:val="16"/>
        </w:rPr>
        <w:t>Комуч</w:t>
      </w:r>
      <w:proofErr w:type="spellEnd"/>
      <w:r w:rsidRPr="00E7370A">
        <w:rPr>
          <w:color w:val="auto"/>
          <w:sz w:val="16"/>
          <w:szCs w:val="16"/>
        </w:rPr>
        <w:t xml:space="preserve"> под командованием Владимира Каппеля отбросил «красных», развивавших здесь наступление в сторону Самары. Каппель даже делал попытку форсировать Волгу и отбить Симбирск, но был отброшен к его пригороду Чердаклы (17045).</w:t>
      </w:r>
    </w:p>
    <w:p w14:paraId="014F27D7" w14:textId="77777777" w:rsidR="001B5138" w:rsidRPr="00E7370A" w:rsidRDefault="001B5138" w:rsidP="009F4E52">
      <w:pPr>
        <w:spacing w:after="0" w:line="240" w:lineRule="auto"/>
        <w:jc w:val="both"/>
        <w:rPr>
          <w:rFonts w:ascii="Times New Roman" w:hAnsi="Times New Roman" w:cs="Times New Roman"/>
          <w:sz w:val="16"/>
          <w:szCs w:val="16"/>
        </w:rPr>
      </w:pPr>
    </w:p>
    <w:p w14:paraId="54B802B9" w14:textId="77777777" w:rsidR="00B94A9A" w:rsidRPr="00E7370A" w:rsidRDefault="00B94A9A"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18 сентября 1918 г. японцами, чехами и белыми заняты станция Зея и Благовещенск – последняя опора Красной армии. Красные отряды, уцелевшие в боях с японцами и белыми, отступили в тайгу и начали партизанские действия. </w:t>
      </w:r>
      <w:r w:rsidRPr="00E7370A">
        <w:rPr>
          <w:rFonts w:ascii="Times New Roman" w:eastAsia="Times New Roman" w:hAnsi="Times New Roman" w:cs="Times New Roman"/>
          <w:bCs/>
          <w:iCs/>
          <w:sz w:val="16"/>
          <w:szCs w:val="16"/>
          <w:lang w:eastAsia="ru-RU"/>
        </w:rPr>
        <w:t>«Сибирская Советская Энциклопедия», 1929:</w:t>
      </w:r>
    </w:p>
    <w:p w14:paraId="324D6613" w14:textId="77777777" w:rsidR="00B94A9A" w:rsidRPr="00E7370A" w:rsidRDefault="00B94A9A"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bCs/>
          <w:sz w:val="16"/>
          <w:szCs w:val="16"/>
          <w:lang w:eastAsia="ru-RU"/>
        </w:rPr>
        <w:t xml:space="preserve">«Во Владивостоке высадилась 12-я японская дивизия, занявшая Приморье и Приамурье. В </w:t>
      </w:r>
      <w:proofErr w:type="spellStart"/>
      <w:r w:rsidRPr="00E7370A">
        <w:rPr>
          <w:rFonts w:ascii="Times New Roman" w:eastAsia="Times New Roman" w:hAnsi="Times New Roman" w:cs="Times New Roman"/>
          <w:bCs/>
          <w:sz w:val="16"/>
          <w:szCs w:val="16"/>
          <w:lang w:eastAsia="ru-RU"/>
        </w:rPr>
        <w:t>Сиб</w:t>
      </w:r>
      <w:proofErr w:type="spellEnd"/>
      <w:r w:rsidRPr="00E7370A">
        <w:rPr>
          <w:rFonts w:ascii="Times New Roman" w:eastAsia="Times New Roman" w:hAnsi="Times New Roman" w:cs="Times New Roman"/>
          <w:bCs/>
          <w:sz w:val="16"/>
          <w:szCs w:val="16"/>
          <w:lang w:eastAsia="ru-RU"/>
        </w:rPr>
        <w:t xml:space="preserve">. же были переброшены отдельные отряды французов, американцев и итальянцев и сформированы из военнопленных империалист. войны польские, румынские, сербские и пр. части, подчиненные «союзному» командованию. </w:t>
      </w:r>
      <w:proofErr w:type="spellStart"/>
      <w:r w:rsidRPr="00E7370A">
        <w:rPr>
          <w:rFonts w:ascii="Times New Roman" w:eastAsia="Times New Roman" w:hAnsi="Times New Roman" w:cs="Times New Roman"/>
          <w:bCs/>
          <w:sz w:val="16"/>
          <w:szCs w:val="16"/>
          <w:lang w:eastAsia="ru-RU"/>
        </w:rPr>
        <w:t>Сиб</w:t>
      </w:r>
      <w:proofErr w:type="spellEnd"/>
      <w:r w:rsidRPr="00E7370A">
        <w:rPr>
          <w:rFonts w:ascii="Times New Roman" w:eastAsia="Times New Roman" w:hAnsi="Times New Roman" w:cs="Times New Roman"/>
          <w:bCs/>
          <w:sz w:val="16"/>
          <w:szCs w:val="16"/>
          <w:lang w:eastAsia="ru-RU"/>
        </w:rPr>
        <w:t xml:space="preserve">. фронты перестали существовать, за исключением отдельных пунктов, где еще существовала сов. власть. </w:t>
      </w:r>
      <w:r w:rsidRPr="00E7370A">
        <w:rPr>
          <w:rFonts w:ascii="Times New Roman" w:eastAsia="Times New Roman" w:hAnsi="Times New Roman" w:cs="Times New Roman"/>
          <w:sz w:val="16"/>
          <w:szCs w:val="16"/>
          <w:lang w:eastAsia="ru-RU"/>
        </w:rPr>
        <w:t>18 сентября 1918</w:t>
      </w:r>
      <w:r w:rsidRPr="00E7370A">
        <w:rPr>
          <w:rFonts w:ascii="Times New Roman" w:eastAsia="Times New Roman" w:hAnsi="Times New Roman" w:cs="Times New Roman"/>
          <w:bCs/>
          <w:sz w:val="16"/>
          <w:szCs w:val="16"/>
          <w:lang w:eastAsia="ru-RU"/>
        </w:rPr>
        <w:t xml:space="preserve"> японцами, чехами и белогвардейцами был занят Благовещенск-на-Амуре, являвшийся последним оплотом сов. власти на Д. Востоке (17326).</w:t>
      </w:r>
    </w:p>
    <w:p w14:paraId="5E51B74D" w14:textId="77777777" w:rsidR="00B94A9A" w:rsidRPr="00E7370A" w:rsidRDefault="00B94A9A" w:rsidP="009F4E52">
      <w:pPr>
        <w:spacing w:after="0" w:line="240" w:lineRule="auto"/>
        <w:jc w:val="both"/>
        <w:rPr>
          <w:rFonts w:ascii="Times New Roman" w:hAnsi="Times New Roman" w:cs="Times New Roman"/>
          <w:sz w:val="16"/>
          <w:szCs w:val="16"/>
        </w:rPr>
      </w:pPr>
    </w:p>
    <w:p w14:paraId="7FF1DAF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7C6B09D4" w14:textId="77777777" w:rsidR="000F2CE1" w:rsidRPr="00E7370A" w:rsidRDefault="000F2CE1" w:rsidP="009F4E52">
      <w:pPr>
        <w:spacing w:after="0" w:line="240" w:lineRule="auto"/>
        <w:jc w:val="both"/>
        <w:rPr>
          <w:rFonts w:ascii="Times New Roman" w:hAnsi="Times New Roman" w:cs="Times New Roman"/>
          <w:sz w:val="16"/>
          <w:szCs w:val="16"/>
        </w:rPr>
      </w:pPr>
    </w:p>
    <w:p w14:paraId="3164F5D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сентября 1918 бывший лидер Центральной Рады Владимир Винниченко избран главой Украинского национального союза (4962).</w:t>
      </w:r>
    </w:p>
    <w:p w14:paraId="0937FB45" w14:textId="77777777" w:rsidR="000F2CE1" w:rsidRPr="00E7370A" w:rsidRDefault="000F2CE1" w:rsidP="009F4E52">
      <w:pPr>
        <w:spacing w:after="0" w:line="240" w:lineRule="auto"/>
        <w:jc w:val="both"/>
        <w:rPr>
          <w:rFonts w:ascii="Times New Roman" w:hAnsi="Times New Roman" w:cs="Times New Roman"/>
          <w:sz w:val="16"/>
          <w:szCs w:val="16"/>
        </w:rPr>
      </w:pPr>
    </w:p>
    <w:p w14:paraId="43AF4874" w14:textId="77777777" w:rsidR="00B94A9A" w:rsidRPr="00E7370A" w:rsidRDefault="00B94A9A"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18 сентября 1918 г. в американском консульстве в Москве попал в засаду и арестован грек </w:t>
      </w:r>
      <w:proofErr w:type="spellStart"/>
      <w:r w:rsidRPr="00E7370A">
        <w:rPr>
          <w:rFonts w:ascii="Times New Roman" w:eastAsia="Times New Roman" w:hAnsi="Times New Roman" w:cs="Times New Roman"/>
          <w:sz w:val="16"/>
          <w:szCs w:val="16"/>
          <w:lang w:eastAsia="ru-RU"/>
        </w:rPr>
        <w:t>Каламатиано</w:t>
      </w:r>
      <w:proofErr w:type="spellEnd"/>
      <w:r w:rsidRPr="00E7370A">
        <w:rPr>
          <w:rFonts w:ascii="Times New Roman" w:eastAsia="Times New Roman" w:hAnsi="Times New Roman" w:cs="Times New Roman"/>
          <w:sz w:val="16"/>
          <w:szCs w:val="16"/>
          <w:lang w:eastAsia="ru-RU"/>
        </w:rPr>
        <w:t xml:space="preserve">. Он пытался представить себя человеком, зашедшим за паспортом, но безуспешно – чекисты знали, что перед ними глава американской разведсети – «Информационной службы». </w:t>
      </w:r>
      <w:proofErr w:type="spellStart"/>
      <w:r w:rsidRPr="00E7370A">
        <w:rPr>
          <w:rFonts w:ascii="Times New Roman" w:eastAsia="Times New Roman" w:hAnsi="Times New Roman" w:cs="Times New Roman"/>
          <w:bCs/>
          <w:iCs/>
          <w:sz w:val="16"/>
          <w:szCs w:val="16"/>
          <w:lang w:eastAsia="ru-RU"/>
        </w:rPr>
        <w:t>А.Колпакиди</w:t>
      </w:r>
      <w:proofErr w:type="spellEnd"/>
      <w:r w:rsidRPr="00E7370A">
        <w:rPr>
          <w:rFonts w:ascii="Times New Roman" w:eastAsia="Times New Roman" w:hAnsi="Times New Roman" w:cs="Times New Roman"/>
          <w:bCs/>
          <w:iCs/>
          <w:sz w:val="16"/>
          <w:szCs w:val="16"/>
          <w:lang w:eastAsia="ru-RU"/>
        </w:rPr>
        <w:t xml:space="preserve">, </w:t>
      </w:r>
      <w:proofErr w:type="spellStart"/>
      <w:r w:rsidRPr="00E7370A">
        <w:rPr>
          <w:rFonts w:ascii="Times New Roman" w:eastAsia="Times New Roman" w:hAnsi="Times New Roman" w:cs="Times New Roman"/>
          <w:bCs/>
          <w:iCs/>
          <w:sz w:val="16"/>
          <w:szCs w:val="16"/>
          <w:lang w:eastAsia="ru-RU"/>
        </w:rPr>
        <w:t>О.Лемехов</w:t>
      </w:r>
      <w:proofErr w:type="spellEnd"/>
      <w:r w:rsidRPr="00E7370A">
        <w:rPr>
          <w:rFonts w:ascii="Times New Roman" w:eastAsia="Times New Roman" w:hAnsi="Times New Roman" w:cs="Times New Roman"/>
          <w:bCs/>
          <w:iCs/>
          <w:sz w:val="16"/>
          <w:szCs w:val="16"/>
          <w:lang w:eastAsia="ru-RU"/>
        </w:rPr>
        <w:t xml:space="preserve"> «ЦРУ против России», М., «ВЕЧЕ», 2002:</w:t>
      </w:r>
    </w:p>
    <w:p w14:paraId="367B616F" w14:textId="77777777" w:rsidR="00B94A9A" w:rsidRPr="00E7370A" w:rsidRDefault="00B94A9A"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bCs/>
          <w:sz w:val="16"/>
          <w:szCs w:val="16"/>
          <w:lang w:eastAsia="ru-RU"/>
        </w:rPr>
        <w:t xml:space="preserve">«В ноябре-декабре 1918 года состоялся суд. Локкарта, Рейли, французского консула </w:t>
      </w:r>
      <w:proofErr w:type="spellStart"/>
      <w:r w:rsidRPr="00E7370A">
        <w:rPr>
          <w:rFonts w:ascii="Times New Roman" w:eastAsia="Times New Roman" w:hAnsi="Times New Roman" w:cs="Times New Roman"/>
          <w:bCs/>
          <w:sz w:val="16"/>
          <w:szCs w:val="16"/>
          <w:lang w:eastAsia="ru-RU"/>
        </w:rPr>
        <w:t>Гренара</w:t>
      </w:r>
      <w:proofErr w:type="spellEnd"/>
      <w:r w:rsidRPr="00E7370A">
        <w:rPr>
          <w:rFonts w:ascii="Times New Roman" w:eastAsia="Times New Roman" w:hAnsi="Times New Roman" w:cs="Times New Roman"/>
          <w:bCs/>
          <w:sz w:val="16"/>
          <w:szCs w:val="16"/>
          <w:lang w:eastAsia="ru-RU"/>
        </w:rPr>
        <w:t xml:space="preserve"> и </w:t>
      </w:r>
      <w:proofErr w:type="spellStart"/>
      <w:r w:rsidRPr="00E7370A">
        <w:rPr>
          <w:rFonts w:ascii="Times New Roman" w:eastAsia="Times New Roman" w:hAnsi="Times New Roman" w:cs="Times New Roman"/>
          <w:bCs/>
          <w:sz w:val="16"/>
          <w:szCs w:val="16"/>
          <w:lang w:eastAsia="ru-RU"/>
        </w:rPr>
        <w:t>Вертимона</w:t>
      </w:r>
      <w:proofErr w:type="spellEnd"/>
      <w:r w:rsidRPr="00E7370A">
        <w:rPr>
          <w:rFonts w:ascii="Times New Roman" w:eastAsia="Times New Roman" w:hAnsi="Times New Roman" w:cs="Times New Roman"/>
          <w:bCs/>
          <w:sz w:val="16"/>
          <w:szCs w:val="16"/>
          <w:lang w:eastAsia="ru-RU"/>
        </w:rPr>
        <w:t xml:space="preserve"> судили заочно. </w:t>
      </w:r>
      <w:proofErr w:type="spellStart"/>
      <w:r w:rsidRPr="00E7370A">
        <w:rPr>
          <w:rFonts w:ascii="Times New Roman" w:eastAsia="Times New Roman" w:hAnsi="Times New Roman" w:cs="Times New Roman"/>
          <w:bCs/>
          <w:sz w:val="16"/>
          <w:szCs w:val="16"/>
          <w:lang w:eastAsia="ru-RU"/>
        </w:rPr>
        <w:t>Каламатиано</w:t>
      </w:r>
      <w:proofErr w:type="spellEnd"/>
      <w:r w:rsidRPr="00E7370A">
        <w:rPr>
          <w:rFonts w:ascii="Times New Roman" w:eastAsia="Times New Roman" w:hAnsi="Times New Roman" w:cs="Times New Roman"/>
          <w:bCs/>
          <w:sz w:val="16"/>
          <w:szCs w:val="16"/>
          <w:lang w:eastAsia="ru-RU"/>
        </w:rPr>
        <w:t xml:space="preserve"> кроме шпионской деятельности обвинили в том, что он знал об их планах и принимал участие в заговоре. Несмотря на все попытки преуменьшить свою вину и доказать, что он случайно оказался в числе заговорщиков, революционный трибунал приговорил его к расстрелу. Однако казнен глава «Информационной службы» не был. Его решили использовать как заложника — в данном случае это было весьма гуманно. Сначала думали обменять на кого-либо из советских деятелей, захваченных американцами, а затем, в августе 1921 года, «обменяли» на поставки продовольствия, освободив из тюрьмы как свидетельство улучшения отношений между Советской Россией и США (17326).</w:t>
      </w:r>
    </w:p>
    <w:p w14:paraId="3655AA41" w14:textId="77777777" w:rsidR="00B94A9A" w:rsidRPr="00E7370A" w:rsidRDefault="00B94A9A" w:rsidP="009F4E52">
      <w:pPr>
        <w:spacing w:after="0" w:line="240" w:lineRule="auto"/>
        <w:jc w:val="both"/>
        <w:rPr>
          <w:rFonts w:ascii="Times New Roman" w:hAnsi="Times New Roman" w:cs="Times New Roman"/>
          <w:sz w:val="16"/>
          <w:szCs w:val="16"/>
        </w:rPr>
      </w:pPr>
    </w:p>
    <w:p w14:paraId="0F714BAB" w14:textId="77777777" w:rsidR="00135398" w:rsidRPr="00E7370A" w:rsidRDefault="0013539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сентября 1918 г. латышские стрелки Петерсона не обеспечили охрану Ленина и их заменяют кремлевские курсанты (17326).</w:t>
      </w:r>
    </w:p>
    <w:p w14:paraId="0870A09D" w14:textId="77777777" w:rsidR="00135398" w:rsidRPr="00E7370A" w:rsidRDefault="00135398" w:rsidP="009F4E52">
      <w:pPr>
        <w:spacing w:after="0" w:line="240" w:lineRule="auto"/>
        <w:jc w:val="both"/>
        <w:rPr>
          <w:rFonts w:ascii="Times New Roman" w:hAnsi="Times New Roman" w:cs="Times New Roman"/>
          <w:sz w:val="16"/>
          <w:szCs w:val="16"/>
        </w:rPr>
      </w:pPr>
    </w:p>
    <w:p w14:paraId="63CE511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7D08F58E" w14:textId="77777777" w:rsidR="000F2CE1" w:rsidRPr="00E7370A" w:rsidRDefault="000F2CE1" w:rsidP="009F4E52">
      <w:pPr>
        <w:spacing w:after="0" w:line="240" w:lineRule="auto"/>
        <w:jc w:val="both"/>
        <w:rPr>
          <w:rFonts w:ascii="Times New Roman" w:hAnsi="Times New Roman" w:cs="Times New Roman"/>
          <w:sz w:val="16"/>
          <w:szCs w:val="16"/>
        </w:rPr>
      </w:pPr>
    </w:p>
    <w:p w14:paraId="177C503D" w14:textId="77777777" w:rsidR="000A1FCB" w:rsidRPr="00E7370A" w:rsidRDefault="000A1F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сентября 1918 немецкий ас Георг фон </w:t>
      </w:r>
      <w:proofErr w:type="spellStart"/>
      <w:r w:rsidRPr="00E7370A">
        <w:rPr>
          <w:rFonts w:ascii="Times New Roman" w:hAnsi="Times New Roman" w:cs="Times New Roman"/>
          <w:sz w:val="16"/>
          <w:szCs w:val="16"/>
        </w:rPr>
        <w:t>Хантельманн</w:t>
      </w:r>
      <w:proofErr w:type="spellEnd"/>
      <w:r w:rsidRPr="00E7370A">
        <w:rPr>
          <w:rFonts w:ascii="Times New Roman" w:hAnsi="Times New Roman" w:cs="Times New Roman"/>
          <w:sz w:val="16"/>
          <w:szCs w:val="16"/>
        </w:rPr>
        <w:t xml:space="preserve"> сбивает французского аса лейтенанта Мориса </w:t>
      </w:r>
      <w:proofErr w:type="spellStart"/>
      <w:r w:rsidRPr="00E7370A">
        <w:rPr>
          <w:rFonts w:ascii="Times New Roman" w:hAnsi="Times New Roman" w:cs="Times New Roman"/>
          <w:sz w:val="16"/>
          <w:szCs w:val="16"/>
        </w:rPr>
        <w:t>Бояу</w:t>
      </w:r>
      <w:proofErr w:type="spellEnd"/>
      <w:r w:rsidRPr="00E7370A">
        <w:rPr>
          <w:rFonts w:ascii="Times New Roman" w:hAnsi="Times New Roman" w:cs="Times New Roman"/>
          <w:sz w:val="16"/>
          <w:szCs w:val="16"/>
        </w:rPr>
        <w:t xml:space="preserve"> во время атаки немецких наблюдательных аэростатов. </w:t>
      </w:r>
      <w:proofErr w:type="spellStart"/>
      <w:r w:rsidRPr="00E7370A">
        <w:rPr>
          <w:rFonts w:ascii="Times New Roman" w:hAnsi="Times New Roman" w:cs="Times New Roman"/>
          <w:sz w:val="16"/>
          <w:szCs w:val="16"/>
        </w:rPr>
        <w:t>Boyau</w:t>
      </w:r>
      <w:proofErr w:type="spellEnd"/>
      <w:r w:rsidRPr="00E7370A">
        <w:rPr>
          <w:rFonts w:ascii="Times New Roman" w:hAnsi="Times New Roman" w:cs="Times New Roman"/>
          <w:sz w:val="16"/>
          <w:szCs w:val="16"/>
        </w:rPr>
        <w:t xml:space="preserve"> с 35 победами занимает пятое место среди французских асов Первой мировой войны (20343).</w:t>
      </w:r>
    </w:p>
    <w:p w14:paraId="171EED1C" w14:textId="77777777" w:rsidR="000A1FCB" w:rsidRPr="00E7370A" w:rsidRDefault="000A1FCB" w:rsidP="009F4E52">
      <w:pPr>
        <w:spacing w:after="0" w:line="240" w:lineRule="auto"/>
        <w:jc w:val="both"/>
        <w:rPr>
          <w:rFonts w:ascii="Times New Roman" w:hAnsi="Times New Roman" w:cs="Times New Roman"/>
          <w:sz w:val="16"/>
          <w:szCs w:val="16"/>
        </w:rPr>
      </w:pPr>
    </w:p>
    <w:p w14:paraId="187B0073" w14:textId="77777777" w:rsidR="000A1FCB" w:rsidRPr="00E7370A" w:rsidRDefault="000A1F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сентября 1918 </w:t>
      </w:r>
      <w:proofErr w:type="spellStart"/>
      <w:r w:rsidRPr="00E7370A">
        <w:rPr>
          <w:rFonts w:ascii="Times New Roman" w:hAnsi="Times New Roman" w:cs="Times New Roman"/>
          <w:sz w:val="16"/>
          <w:szCs w:val="16"/>
        </w:rPr>
        <w:t>Curtiss</w:t>
      </w:r>
      <w:proofErr w:type="spellEnd"/>
      <w:r w:rsidRPr="00E7370A">
        <w:rPr>
          <w:rFonts w:ascii="Times New Roman" w:hAnsi="Times New Roman" w:cs="Times New Roman"/>
          <w:sz w:val="16"/>
          <w:szCs w:val="16"/>
        </w:rPr>
        <w:t xml:space="preserve"> 18-T-1 триплан </w:t>
      </w:r>
      <w:proofErr w:type="spellStart"/>
      <w:r w:rsidRPr="00E7370A">
        <w:rPr>
          <w:rFonts w:ascii="Times New Roman" w:hAnsi="Times New Roman" w:cs="Times New Roman"/>
          <w:sz w:val="16"/>
          <w:szCs w:val="16"/>
        </w:rPr>
        <w:t>Военно</w:t>
      </w:r>
      <w:proofErr w:type="spellEnd"/>
      <w:r w:rsidRPr="00E7370A">
        <w:rPr>
          <w:rFonts w:ascii="Times New Roman" w:hAnsi="Times New Roman" w:cs="Times New Roman"/>
          <w:sz w:val="16"/>
          <w:szCs w:val="16"/>
        </w:rPr>
        <w:t xml:space="preserve"> - морского флота США, пилотируемый Roland </w:t>
      </w:r>
      <w:proofErr w:type="spellStart"/>
      <w:r w:rsidRPr="00E7370A">
        <w:rPr>
          <w:rFonts w:ascii="Times New Roman" w:hAnsi="Times New Roman" w:cs="Times New Roman"/>
          <w:sz w:val="16"/>
          <w:szCs w:val="16"/>
        </w:rPr>
        <w:t>Rholfs</w:t>
      </w:r>
      <w:proofErr w:type="spellEnd"/>
      <w:r w:rsidRPr="00E7370A">
        <w:rPr>
          <w:rFonts w:ascii="Times New Roman" w:hAnsi="Times New Roman" w:cs="Times New Roman"/>
          <w:sz w:val="16"/>
          <w:szCs w:val="16"/>
        </w:rPr>
        <w:t xml:space="preserve"> устанавливает мировой рекорд высоты 34,910 футов (10640 м) (20343).</w:t>
      </w:r>
    </w:p>
    <w:p w14:paraId="41CCF4DF" w14:textId="77777777" w:rsidR="000A1FCB" w:rsidRPr="00E7370A" w:rsidRDefault="000A1FCB" w:rsidP="009F4E52">
      <w:pPr>
        <w:spacing w:after="0" w:line="240" w:lineRule="auto"/>
        <w:jc w:val="both"/>
        <w:rPr>
          <w:rFonts w:ascii="Times New Roman" w:hAnsi="Times New Roman" w:cs="Times New Roman"/>
          <w:sz w:val="16"/>
          <w:szCs w:val="16"/>
        </w:rPr>
      </w:pPr>
    </w:p>
    <w:p w14:paraId="6EDAF895" w14:textId="7432DBAF" w:rsidR="000A1FCB" w:rsidRPr="00E7370A" w:rsidRDefault="000A1F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сентября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В США Майор Рудольф Шредер на биплане Packard </w:t>
      </w:r>
      <w:proofErr w:type="spellStart"/>
      <w:r w:rsidRPr="00E7370A">
        <w:rPr>
          <w:rFonts w:ascii="Times New Roman" w:hAnsi="Times New Roman" w:cs="Times New Roman"/>
          <w:sz w:val="16"/>
          <w:szCs w:val="16"/>
        </w:rPr>
        <w:t>Lepère</w:t>
      </w:r>
      <w:proofErr w:type="spellEnd"/>
      <w:r w:rsidRPr="00E7370A">
        <w:rPr>
          <w:rFonts w:ascii="Times New Roman" w:hAnsi="Times New Roman" w:cs="Times New Roman"/>
          <w:sz w:val="16"/>
          <w:szCs w:val="16"/>
        </w:rPr>
        <w:t xml:space="preserve"> LUSAC 11 установил рекорд высоты 9455 метров (22361).</w:t>
      </w:r>
    </w:p>
    <w:p w14:paraId="617F69B5" w14:textId="77777777" w:rsidR="000A1FCB" w:rsidRPr="00E7370A" w:rsidRDefault="000A1FCB" w:rsidP="009F4E52">
      <w:pPr>
        <w:spacing w:after="0" w:line="240" w:lineRule="auto"/>
        <w:jc w:val="both"/>
        <w:rPr>
          <w:rFonts w:ascii="Times New Roman" w:hAnsi="Times New Roman" w:cs="Times New Roman"/>
          <w:sz w:val="16"/>
          <w:szCs w:val="16"/>
        </w:rPr>
      </w:pPr>
    </w:p>
    <w:p w14:paraId="5BC13681" w14:textId="77777777" w:rsidR="000B6C4A" w:rsidRPr="00E7370A" w:rsidRDefault="000B6C4A" w:rsidP="009F4E52">
      <w:pPr>
        <w:pStyle w:val="a3"/>
        <w:rPr>
          <w:color w:val="auto"/>
          <w:lang w:val="ru-RU"/>
        </w:rPr>
      </w:pPr>
      <w:r w:rsidRPr="00E7370A">
        <w:rPr>
          <w:color w:val="auto"/>
          <w:lang w:val="ru-RU"/>
        </w:rPr>
        <w:t xml:space="preserve">18 сентября 1918 г. в США летчик Р. </w:t>
      </w:r>
      <w:proofErr w:type="spellStart"/>
      <w:r w:rsidRPr="00E7370A">
        <w:rPr>
          <w:color w:val="auto"/>
          <w:lang w:val="ru-RU"/>
        </w:rPr>
        <w:t>Шрёдер</w:t>
      </w:r>
      <w:proofErr w:type="spellEnd"/>
      <w:r w:rsidRPr="00E7370A">
        <w:rPr>
          <w:color w:val="auto"/>
          <w:lang w:val="ru-RU"/>
        </w:rPr>
        <w:t xml:space="preserve"> поднялся на самолете Бристоль </w:t>
      </w:r>
      <w:r w:rsidRPr="00E7370A">
        <w:rPr>
          <w:color w:val="auto"/>
        </w:rPr>
        <w:t>F</w:t>
      </w:r>
      <w:r w:rsidRPr="00E7370A">
        <w:rPr>
          <w:color w:val="auto"/>
          <w:lang w:val="ru-RU"/>
        </w:rPr>
        <w:t>.2</w:t>
      </w:r>
      <w:r w:rsidRPr="00E7370A">
        <w:rPr>
          <w:rStyle w:val="59pt"/>
          <w:rFonts w:ascii="Times New Roman" w:hAnsi="Times New Roman" w:cs="Times New Roman"/>
          <w:i w:val="0"/>
          <w:color w:val="auto"/>
          <w:sz w:val="16"/>
          <w:szCs w:val="16"/>
        </w:rPr>
        <w:t>B</w:t>
      </w:r>
      <w:r w:rsidRPr="00E7370A">
        <w:rPr>
          <w:color w:val="auto"/>
          <w:lang w:val="ru-RU"/>
        </w:rPr>
        <w:t xml:space="preserve"> американской постройки на 8808 м. Вероятно, это была наибольшая высота, которую удалось достичь на самолёте во время Первой мировой войны (15842).</w:t>
      </w:r>
    </w:p>
    <w:p w14:paraId="1E54DEB0" w14:textId="77777777" w:rsidR="000B6C4A" w:rsidRPr="00E7370A" w:rsidRDefault="000B6C4A" w:rsidP="009F4E52">
      <w:pPr>
        <w:pStyle w:val="a3"/>
        <w:rPr>
          <w:color w:val="auto"/>
          <w:lang w:val="ru-RU"/>
        </w:rPr>
      </w:pPr>
    </w:p>
    <w:p w14:paraId="38EFC806" w14:textId="77777777" w:rsidR="001B5138" w:rsidRPr="00E7370A" w:rsidRDefault="001B5138" w:rsidP="009F4E52">
      <w:pPr>
        <w:pStyle w:val="ae"/>
        <w:spacing w:before="0" w:after="0"/>
        <w:jc w:val="both"/>
        <w:rPr>
          <w:color w:val="auto"/>
          <w:sz w:val="16"/>
          <w:szCs w:val="16"/>
        </w:rPr>
      </w:pPr>
      <w:r w:rsidRPr="00E7370A">
        <w:rPr>
          <w:color w:val="auto"/>
          <w:sz w:val="16"/>
          <w:szCs w:val="16"/>
        </w:rPr>
        <w:t xml:space="preserve">18 сентября 1918 произошло сражение при </w:t>
      </w:r>
      <w:proofErr w:type="spellStart"/>
      <w:r w:rsidRPr="00E7370A">
        <w:rPr>
          <w:color w:val="auto"/>
          <w:sz w:val="16"/>
          <w:szCs w:val="16"/>
        </w:rPr>
        <w:t>Эпеи</w:t>
      </w:r>
      <w:proofErr w:type="spellEnd"/>
      <w:r w:rsidRPr="00E7370A">
        <w:rPr>
          <w:color w:val="auto"/>
          <w:sz w:val="16"/>
          <w:szCs w:val="16"/>
        </w:rPr>
        <w:t xml:space="preserve"> (на севере Франции, в 50 километрах к востоку от Амьена), где англичане, французы и австралийцы вновь «пробивали» считавшуюся неприступной немецкую оборонительную «линию Гинденбурга». Наступление при </w:t>
      </w:r>
      <w:proofErr w:type="spellStart"/>
      <w:r w:rsidRPr="00E7370A">
        <w:rPr>
          <w:color w:val="auto"/>
          <w:sz w:val="16"/>
          <w:szCs w:val="16"/>
        </w:rPr>
        <w:t>Эпеи</w:t>
      </w:r>
      <w:proofErr w:type="spellEnd"/>
      <w:r w:rsidRPr="00E7370A">
        <w:rPr>
          <w:color w:val="auto"/>
          <w:sz w:val="16"/>
          <w:szCs w:val="16"/>
        </w:rPr>
        <w:t xml:space="preserve"> носило </w:t>
      </w:r>
      <w:proofErr w:type="gramStart"/>
      <w:r w:rsidRPr="00E7370A">
        <w:rPr>
          <w:color w:val="auto"/>
          <w:sz w:val="16"/>
          <w:szCs w:val="16"/>
        </w:rPr>
        <w:t>локальный характер</w:t>
      </w:r>
      <w:proofErr w:type="gramEnd"/>
      <w:r w:rsidRPr="00E7370A">
        <w:rPr>
          <w:color w:val="auto"/>
          <w:sz w:val="16"/>
          <w:szCs w:val="16"/>
        </w:rPr>
        <w:t xml:space="preserve"> и союзники по Антанте не стянули сюда не только танки, но даже большое количество боезапаса к 1500 артиллерийским «стволам», и потому артподготовка была непродолжительной. Но оно оказалось на удивление успешным: на участке фронта длиной в 20 километров удалось продвинуться вглубь сильно укрепленных немецких позиций местами до 3,5 километров. Это свидетельствовало о сильной «</w:t>
      </w:r>
      <w:proofErr w:type="spellStart"/>
      <w:r w:rsidRPr="00E7370A">
        <w:rPr>
          <w:color w:val="auto"/>
          <w:sz w:val="16"/>
          <w:szCs w:val="16"/>
        </w:rPr>
        <w:t>вымотанности</w:t>
      </w:r>
      <w:proofErr w:type="spellEnd"/>
      <w:r w:rsidRPr="00E7370A">
        <w:rPr>
          <w:color w:val="auto"/>
          <w:sz w:val="16"/>
          <w:szCs w:val="16"/>
        </w:rPr>
        <w:t xml:space="preserve">» немцев: на участке фронта в районе </w:t>
      </w:r>
      <w:proofErr w:type="spellStart"/>
      <w:r w:rsidRPr="00E7370A">
        <w:rPr>
          <w:color w:val="auto"/>
          <w:sz w:val="16"/>
          <w:szCs w:val="16"/>
        </w:rPr>
        <w:t>Эпеи</w:t>
      </w:r>
      <w:proofErr w:type="spellEnd"/>
      <w:r w:rsidRPr="00E7370A">
        <w:rPr>
          <w:color w:val="auto"/>
          <w:sz w:val="16"/>
          <w:szCs w:val="16"/>
        </w:rPr>
        <w:t xml:space="preserve"> у них было вдвое меньше и войск, и пулеметов, и артиллерии. Около 12000 немецких солдат и офицеров попали в плен к французам, также было захвачено 100 немецких артиллерийских орудий. Но проблемы были и у Антанты: в битве при </w:t>
      </w:r>
      <w:proofErr w:type="spellStart"/>
      <w:r w:rsidRPr="00E7370A">
        <w:rPr>
          <w:color w:val="auto"/>
          <w:sz w:val="16"/>
          <w:szCs w:val="16"/>
        </w:rPr>
        <w:t>Эпеи</w:t>
      </w:r>
      <w:proofErr w:type="spellEnd"/>
      <w:r w:rsidRPr="00E7370A">
        <w:rPr>
          <w:color w:val="auto"/>
          <w:sz w:val="16"/>
          <w:szCs w:val="16"/>
        </w:rPr>
        <w:t xml:space="preserve"> впервые около 120 австралийских солдат отказались исполнять команды и идти в атаку (17045).</w:t>
      </w:r>
    </w:p>
    <w:p w14:paraId="61D96FF6" w14:textId="77777777" w:rsidR="001B5138" w:rsidRPr="00E7370A" w:rsidRDefault="001B5138" w:rsidP="009F4E52">
      <w:pPr>
        <w:spacing w:after="0" w:line="240" w:lineRule="auto"/>
        <w:jc w:val="both"/>
        <w:rPr>
          <w:rFonts w:ascii="Times New Roman" w:hAnsi="Times New Roman" w:cs="Times New Roman"/>
          <w:sz w:val="16"/>
          <w:szCs w:val="16"/>
        </w:rPr>
      </w:pPr>
    </w:p>
    <w:p w14:paraId="6DA90BC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сентября 1918 англичане начали наступление на Сирийском и Месопотамском фронтах (2443,391).</w:t>
      </w:r>
    </w:p>
    <w:p w14:paraId="0935C237" w14:textId="77777777" w:rsidR="000F2CE1" w:rsidRPr="00E7370A" w:rsidRDefault="000F2CE1" w:rsidP="009F4E52">
      <w:pPr>
        <w:spacing w:after="0" w:line="240" w:lineRule="auto"/>
        <w:jc w:val="both"/>
        <w:rPr>
          <w:rFonts w:ascii="Times New Roman" w:hAnsi="Times New Roman" w:cs="Times New Roman"/>
          <w:sz w:val="16"/>
          <w:szCs w:val="16"/>
        </w:rPr>
      </w:pPr>
    </w:p>
    <w:p w14:paraId="6E68614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сентября 1918 СЕРБИЯ. Части 2А прорвали оборону болгарской 1А у </w:t>
      </w:r>
      <w:proofErr w:type="spellStart"/>
      <w:r w:rsidRPr="00E7370A">
        <w:rPr>
          <w:rFonts w:ascii="Times New Roman" w:hAnsi="Times New Roman" w:cs="Times New Roman"/>
          <w:sz w:val="16"/>
          <w:szCs w:val="16"/>
        </w:rPr>
        <w:t>п.Добре</w:t>
      </w:r>
      <w:proofErr w:type="spellEnd"/>
      <w:r w:rsidRPr="00E7370A">
        <w:rPr>
          <w:rFonts w:ascii="Times New Roman" w:hAnsi="Times New Roman" w:cs="Times New Roman"/>
          <w:sz w:val="16"/>
          <w:szCs w:val="16"/>
        </w:rPr>
        <w:t>-Поле (7447).</w:t>
      </w:r>
    </w:p>
    <w:p w14:paraId="35684AC4" w14:textId="77777777" w:rsidR="000F2CE1" w:rsidRPr="00E7370A" w:rsidRDefault="000F2CE1" w:rsidP="009F4E52">
      <w:pPr>
        <w:spacing w:after="0" w:line="240" w:lineRule="auto"/>
        <w:jc w:val="both"/>
        <w:rPr>
          <w:rFonts w:ascii="Times New Roman" w:hAnsi="Times New Roman" w:cs="Times New Roman"/>
          <w:sz w:val="16"/>
          <w:szCs w:val="16"/>
        </w:rPr>
      </w:pPr>
    </w:p>
    <w:p w14:paraId="7D090BC1" w14:textId="77777777" w:rsidR="00135398" w:rsidRPr="00E7370A" w:rsidRDefault="0013539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сентября 1918 г. союзники прорвали </w:t>
      </w:r>
      <w:proofErr w:type="spellStart"/>
      <w:r w:rsidRPr="00E7370A">
        <w:rPr>
          <w:rFonts w:ascii="Times New Roman" w:hAnsi="Times New Roman" w:cs="Times New Roman"/>
          <w:sz w:val="16"/>
          <w:szCs w:val="16"/>
        </w:rPr>
        <w:t>Салоникский</w:t>
      </w:r>
      <w:proofErr w:type="spellEnd"/>
      <w:r w:rsidRPr="00E7370A">
        <w:rPr>
          <w:rFonts w:ascii="Times New Roman" w:hAnsi="Times New Roman" w:cs="Times New Roman"/>
          <w:sz w:val="16"/>
          <w:szCs w:val="16"/>
        </w:rPr>
        <w:t xml:space="preserve"> фронт болгарских войск у Добро-поле. 29 сентября делегаты Болгарии прибыли в Салоники и подписала перемирие, а фактически капитуляцию. Болгария вышла из войны (17326).</w:t>
      </w:r>
    </w:p>
    <w:p w14:paraId="5F14E10D" w14:textId="77777777" w:rsidR="00135398" w:rsidRPr="00E7370A" w:rsidRDefault="00135398" w:rsidP="009F4E52">
      <w:pPr>
        <w:spacing w:after="0" w:line="240" w:lineRule="auto"/>
        <w:jc w:val="both"/>
        <w:rPr>
          <w:rFonts w:ascii="Times New Roman" w:hAnsi="Times New Roman" w:cs="Times New Roman"/>
          <w:sz w:val="16"/>
          <w:szCs w:val="16"/>
        </w:rPr>
      </w:pPr>
    </w:p>
    <w:p w14:paraId="3F0A85F7" w14:textId="77777777" w:rsidR="00135398" w:rsidRPr="00E7370A" w:rsidRDefault="0013539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сентября 1918 г. австрийская подлодка U-47 у мыса </w:t>
      </w:r>
      <w:proofErr w:type="spellStart"/>
      <w:r w:rsidRPr="00E7370A">
        <w:rPr>
          <w:rFonts w:ascii="Times New Roman" w:hAnsi="Times New Roman" w:cs="Times New Roman"/>
          <w:bCs/>
          <w:iCs/>
          <w:sz w:val="16"/>
          <w:szCs w:val="16"/>
        </w:rPr>
        <w:t>Родони</w:t>
      </w:r>
      <w:proofErr w:type="spellEnd"/>
      <w:r w:rsidRPr="00E7370A">
        <w:rPr>
          <w:rFonts w:ascii="Times New Roman" w:hAnsi="Times New Roman" w:cs="Times New Roman"/>
          <w:sz w:val="16"/>
          <w:szCs w:val="16"/>
        </w:rPr>
        <w:t xml:space="preserve"> потопила французскую подлодку </w:t>
      </w:r>
      <w:proofErr w:type="spellStart"/>
      <w:r w:rsidRPr="00E7370A">
        <w:rPr>
          <w:rFonts w:ascii="Times New Roman" w:hAnsi="Times New Roman" w:cs="Times New Roman"/>
          <w:bCs/>
          <w:iCs/>
          <w:sz w:val="16"/>
          <w:szCs w:val="16"/>
        </w:rPr>
        <w:t>Circе</w:t>
      </w:r>
      <w:proofErr w:type="spellEnd"/>
      <w:r w:rsidRPr="00E7370A">
        <w:rPr>
          <w:rFonts w:ascii="Times New Roman" w:hAnsi="Times New Roman" w:cs="Times New Roman"/>
          <w:bCs/>
          <w:iCs/>
          <w:sz w:val="16"/>
          <w:szCs w:val="16"/>
        </w:rPr>
        <w:t xml:space="preserve"> (17326)</w:t>
      </w:r>
      <w:r w:rsidRPr="00E7370A">
        <w:rPr>
          <w:rFonts w:ascii="Times New Roman" w:hAnsi="Times New Roman" w:cs="Times New Roman"/>
          <w:sz w:val="16"/>
          <w:szCs w:val="16"/>
        </w:rPr>
        <w:t>.</w:t>
      </w:r>
    </w:p>
    <w:p w14:paraId="11C23132" w14:textId="77777777" w:rsidR="00135398" w:rsidRPr="00E7370A" w:rsidRDefault="00135398" w:rsidP="009F4E52">
      <w:pPr>
        <w:spacing w:after="0" w:line="240" w:lineRule="auto"/>
        <w:jc w:val="both"/>
        <w:rPr>
          <w:rFonts w:ascii="Times New Roman" w:hAnsi="Times New Roman" w:cs="Times New Roman"/>
          <w:sz w:val="16"/>
          <w:szCs w:val="16"/>
        </w:rPr>
      </w:pPr>
    </w:p>
    <w:p w14:paraId="61E6042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503B61AE" w14:textId="77777777" w:rsidR="000F2CE1" w:rsidRPr="00E7370A" w:rsidRDefault="000F2CE1" w:rsidP="009F4E52">
      <w:pPr>
        <w:spacing w:after="0" w:line="240" w:lineRule="auto"/>
        <w:jc w:val="both"/>
        <w:rPr>
          <w:rFonts w:ascii="Times New Roman" w:hAnsi="Times New Roman" w:cs="Times New Roman"/>
          <w:sz w:val="16"/>
          <w:szCs w:val="16"/>
        </w:rPr>
      </w:pPr>
    </w:p>
    <w:p w14:paraId="111F2B8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сентября 1918 б. завод </w:t>
      </w:r>
      <w:proofErr w:type="spellStart"/>
      <w:r w:rsidRPr="00E7370A">
        <w:rPr>
          <w:rFonts w:ascii="Times New Roman" w:hAnsi="Times New Roman" w:cs="Times New Roman"/>
          <w:sz w:val="16"/>
          <w:szCs w:val="16"/>
        </w:rPr>
        <w:t>С.С.Щетинина</w:t>
      </w:r>
      <w:proofErr w:type="spellEnd"/>
      <w:r w:rsidRPr="00E7370A">
        <w:rPr>
          <w:rFonts w:ascii="Times New Roman" w:hAnsi="Times New Roman" w:cs="Times New Roman"/>
          <w:sz w:val="16"/>
          <w:szCs w:val="16"/>
        </w:rPr>
        <w:t xml:space="preserve"> в Петрограде - завод Гамаюн - принял заказ на постройку 40 М-9 Д.П.Г. со сроком исполнения не позднее 31 декабря 1918 (2810,1).</w:t>
      </w:r>
    </w:p>
    <w:p w14:paraId="73D683CE" w14:textId="77777777" w:rsidR="000F2CE1" w:rsidRPr="00E7370A" w:rsidRDefault="000F2CE1" w:rsidP="009F4E52">
      <w:pPr>
        <w:spacing w:after="0" w:line="240" w:lineRule="auto"/>
        <w:jc w:val="both"/>
        <w:rPr>
          <w:rFonts w:ascii="Times New Roman" w:hAnsi="Times New Roman" w:cs="Times New Roman"/>
          <w:sz w:val="16"/>
          <w:szCs w:val="16"/>
        </w:rPr>
      </w:pPr>
    </w:p>
    <w:p w14:paraId="078B6FE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B5079FD" w14:textId="77777777" w:rsidR="000F2CE1" w:rsidRPr="00E7370A" w:rsidRDefault="000F2CE1" w:rsidP="009F4E52">
      <w:pPr>
        <w:spacing w:after="0" w:line="240" w:lineRule="auto"/>
        <w:jc w:val="both"/>
        <w:rPr>
          <w:rFonts w:ascii="Times New Roman" w:hAnsi="Times New Roman" w:cs="Times New Roman"/>
          <w:sz w:val="16"/>
          <w:szCs w:val="16"/>
        </w:rPr>
      </w:pPr>
    </w:p>
    <w:p w14:paraId="2964919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сентября 1918 КА взяла Рыбинск (2239).</w:t>
      </w:r>
    </w:p>
    <w:p w14:paraId="12311310" w14:textId="77777777" w:rsidR="000F2CE1" w:rsidRPr="00E7370A" w:rsidRDefault="000F2CE1" w:rsidP="009F4E52">
      <w:pPr>
        <w:spacing w:after="0" w:line="240" w:lineRule="auto"/>
        <w:jc w:val="both"/>
        <w:rPr>
          <w:rFonts w:ascii="Times New Roman" w:hAnsi="Times New Roman" w:cs="Times New Roman"/>
          <w:sz w:val="16"/>
          <w:szCs w:val="16"/>
        </w:rPr>
      </w:pPr>
    </w:p>
    <w:p w14:paraId="7FB506C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5ED2FD4D" w14:textId="77777777" w:rsidR="000F2CE1" w:rsidRPr="00E7370A" w:rsidRDefault="000F2CE1" w:rsidP="009F4E52">
      <w:pPr>
        <w:spacing w:after="0" w:line="240" w:lineRule="auto"/>
        <w:jc w:val="both"/>
        <w:rPr>
          <w:rFonts w:ascii="Times New Roman" w:hAnsi="Times New Roman" w:cs="Times New Roman"/>
          <w:sz w:val="16"/>
          <w:szCs w:val="16"/>
        </w:rPr>
      </w:pPr>
    </w:p>
    <w:p w14:paraId="5F4C658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сентября 1918 СНК принял декрет о запрете на вывоз и продажу за границу предметов особого художественного и исторического значения (3481).</w:t>
      </w:r>
    </w:p>
    <w:p w14:paraId="10E02E8F" w14:textId="77777777" w:rsidR="000F2CE1" w:rsidRPr="00E7370A" w:rsidRDefault="000F2CE1" w:rsidP="009F4E52">
      <w:pPr>
        <w:spacing w:after="0" w:line="240" w:lineRule="auto"/>
        <w:jc w:val="both"/>
        <w:rPr>
          <w:rFonts w:ascii="Times New Roman" w:hAnsi="Times New Roman" w:cs="Times New Roman"/>
          <w:sz w:val="16"/>
          <w:szCs w:val="16"/>
        </w:rPr>
      </w:pPr>
    </w:p>
    <w:p w14:paraId="0366EC1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сентября 1918 Совнарком РСФСР запретил вывоз за границу художественных и исторических памятников (4962).</w:t>
      </w:r>
    </w:p>
    <w:p w14:paraId="1E7C9E94" w14:textId="77777777" w:rsidR="000F2CE1" w:rsidRPr="00E7370A" w:rsidRDefault="000F2CE1" w:rsidP="009F4E52">
      <w:pPr>
        <w:spacing w:after="0" w:line="240" w:lineRule="auto"/>
        <w:jc w:val="both"/>
        <w:rPr>
          <w:rFonts w:ascii="Times New Roman" w:hAnsi="Times New Roman" w:cs="Times New Roman"/>
          <w:sz w:val="16"/>
          <w:szCs w:val="16"/>
        </w:rPr>
      </w:pPr>
    </w:p>
    <w:p w14:paraId="1CECCA51" w14:textId="77777777" w:rsidR="000A1FCB" w:rsidRPr="00E7370A" w:rsidRDefault="000A1F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сентября 1918 г. Совет Народных Комиссаров принял Декрет о запрещении вывоза и продажи за границу предметов особого художественного и исторического значения, в целях прекращения их вывоза за границу, поскольку это угрожало утратою культурных сокровищ народа (21170).</w:t>
      </w:r>
    </w:p>
    <w:p w14:paraId="431A40EB" w14:textId="77777777" w:rsidR="000A1FCB" w:rsidRPr="00E7370A" w:rsidRDefault="000A1FCB" w:rsidP="009F4E52">
      <w:pPr>
        <w:spacing w:after="0" w:line="240" w:lineRule="auto"/>
        <w:jc w:val="both"/>
        <w:rPr>
          <w:rFonts w:ascii="Times New Roman" w:hAnsi="Times New Roman" w:cs="Times New Roman"/>
          <w:sz w:val="16"/>
          <w:szCs w:val="16"/>
        </w:rPr>
      </w:pPr>
    </w:p>
    <w:p w14:paraId="2DDC544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сентября 1918 г. НКВД РСФСР принимает постановление "Об обязанности членов и служащих милиции являться к призыву по мобилизации" (10303).</w:t>
      </w:r>
    </w:p>
    <w:p w14:paraId="789A10B0" w14:textId="77777777" w:rsidR="000F2CE1" w:rsidRPr="00E7370A" w:rsidRDefault="000F2CE1" w:rsidP="009F4E52">
      <w:pPr>
        <w:spacing w:after="0" w:line="240" w:lineRule="auto"/>
        <w:jc w:val="both"/>
        <w:rPr>
          <w:rFonts w:ascii="Times New Roman" w:hAnsi="Times New Roman" w:cs="Times New Roman"/>
          <w:sz w:val="16"/>
          <w:szCs w:val="16"/>
        </w:rPr>
      </w:pPr>
    </w:p>
    <w:p w14:paraId="497F3B8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311B932B" w14:textId="77777777" w:rsidR="000F2CE1" w:rsidRPr="00E7370A" w:rsidRDefault="000F2CE1" w:rsidP="009F4E52">
      <w:pPr>
        <w:spacing w:after="0" w:line="240" w:lineRule="auto"/>
        <w:jc w:val="both"/>
        <w:rPr>
          <w:rFonts w:ascii="Times New Roman" w:hAnsi="Times New Roman" w:cs="Times New Roman"/>
          <w:sz w:val="16"/>
          <w:szCs w:val="16"/>
        </w:rPr>
      </w:pPr>
    </w:p>
    <w:p w14:paraId="552F1DB8" w14:textId="77777777" w:rsidR="000A1FCB" w:rsidRPr="00E7370A" w:rsidRDefault="000A1F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сентября 1918 первый полет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Баффало (20343).</w:t>
      </w:r>
    </w:p>
    <w:p w14:paraId="0B940160" w14:textId="77777777" w:rsidR="000A1FCB" w:rsidRPr="00E7370A" w:rsidRDefault="000A1FCB" w:rsidP="009F4E52">
      <w:pPr>
        <w:spacing w:after="0" w:line="240" w:lineRule="auto"/>
        <w:jc w:val="both"/>
        <w:rPr>
          <w:rFonts w:ascii="Times New Roman" w:hAnsi="Times New Roman" w:cs="Times New Roman"/>
          <w:sz w:val="16"/>
          <w:szCs w:val="16"/>
        </w:rPr>
      </w:pPr>
    </w:p>
    <w:p w14:paraId="48057812" w14:textId="486950CD" w:rsidR="000A1FCB" w:rsidRPr="00E7370A" w:rsidRDefault="000A1FC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сентября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Первый полёт британского бронированного истребителя-разведчика </w:t>
      </w:r>
      <w:proofErr w:type="spellStart"/>
      <w:r w:rsidRPr="00E7370A">
        <w:rPr>
          <w:rFonts w:ascii="Times New Roman" w:hAnsi="Times New Roman" w:cs="Times New Roman"/>
          <w:sz w:val="16"/>
          <w:szCs w:val="16"/>
        </w:rPr>
        <w:t>Sopwith</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Buffalo</w:t>
      </w:r>
      <w:proofErr w:type="spellEnd"/>
      <w:r w:rsidRPr="00E7370A">
        <w:rPr>
          <w:rFonts w:ascii="Times New Roman" w:hAnsi="Times New Roman" w:cs="Times New Roman"/>
          <w:sz w:val="16"/>
          <w:szCs w:val="16"/>
        </w:rPr>
        <w:t xml:space="preserve">. В качестве основы использовали сразу два самолёта опытный двухместный истребитель </w:t>
      </w:r>
      <w:proofErr w:type="spellStart"/>
      <w:r w:rsidRPr="00E7370A">
        <w:rPr>
          <w:rFonts w:ascii="Times New Roman" w:hAnsi="Times New Roman" w:cs="Times New Roman"/>
          <w:sz w:val="16"/>
          <w:szCs w:val="16"/>
        </w:rPr>
        <w:t>Bulldog</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Sopwith</w:t>
      </w:r>
      <w:proofErr w:type="spellEnd"/>
      <w:r w:rsidRPr="00E7370A">
        <w:rPr>
          <w:rFonts w:ascii="Times New Roman" w:hAnsi="Times New Roman" w:cs="Times New Roman"/>
          <w:sz w:val="16"/>
          <w:szCs w:val="16"/>
        </w:rPr>
        <w:t xml:space="preserve"> (хвостовая часть, крыло и оперение) и </w:t>
      </w:r>
      <w:proofErr w:type="spellStart"/>
      <w:r w:rsidRPr="00E7370A">
        <w:rPr>
          <w:rFonts w:ascii="Times New Roman" w:hAnsi="Times New Roman" w:cs="Times New Roman"/>
          <w:sz w:val="16"/>
          <w:szCs w:val="16"/>
        </w:rPr>
        <w:t>Salamander</w:t>
      </w:r>
      <w:proofErr w:type="spellEnd"/>
      <w:r w:rsidRPr="00E7370A">
        <w:rPr>
          <w:rFonts w:ascii="Times New Roman" w:hAnsi="Times New Roman" w:cs="Times New Roman"/>
          <w:sz w:val="16"/>
          <w:szCs w:val="16"/>
        </w:rPr>
        <w:t xml:space="preserve"> (двигатель, бронирование). Масса установленной для защиты двигателя от пулемётного огня брони составляла 340 кг, толщина 5-10 мм. Два прототипа были заказаны в рамках контракта. Первоначальное обозначение самолёта было </w:t>
      </w:r>
      <w:proofErr w:type="spellStart"/>
      <w:r w:rsidRPr="00E7370A">
        <w:rPr>
          <w:rFonts w:ascii="Times New Roman" w:hAnsi="Times New Roman" w:cs="Times New Roman"/>
          <w:sz w:val="16"/>
          <w:szCs w:val="16"/>
        </w:rPr>
        <w:t>Sopwith</w:t>
      </w:r>
      <w:proofErr w:type="spellEnd"/>
      <w:r w:rsidRPr="00E7370A">
        <w:rPr>
          <w:rFonts w:ascii="Times New Roman" w:hAnsi="Times New Roman" w:cs="Times New Roman"/>
          <w:sz w:val="16"/>
          <w:szCs w:val="16"/>
        </w:rPr>
        <w:t xml:space="preserve"> 3F-2, но в конце августа он получил официальное обозначение </w:t>
      </w:r>
      <w:proofErr w:type="spellStart"/>
      <w:r w:rsidRPr="00E7370A">
        <w:rPr>
          <w:rFonts w:ascii="Times New Roman" w:hAnsi="Times New Roman" w:cs="Times New Roman"/>
          <w:sz w:val="16"/>
          <w:szCs w:val="16"/>
        </w:rPr>
        <w:t>Sopwith</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Buffalo</w:t>
      </w:r>
      <w:proofErr w:type="spellEnd"/>
      <w:r w:rsidRPr="00E7370A">
        <w:rPr>
          <w:rFonts w:ascii="Times New Roman" w:hAnsi="Times New Roman" w:cs="Times New Roman"/>
          <w:sz w:val="16"/>
          <w:szCs w:val="16"/>
        </w:rPr>
        <w:t>.</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 окончанием войны необходимость в таком самолёте отпала (22360).</w:t>
      </w:r>
    </w:p>
    <w:p w14:paraId="14DC2D39" w14:textId="77777777" w:rsidR="000A1FCB" w:rsidRPr="00E7370A" w:rsidRDefault="000A1FCB" w:rsidP="009F4E52">
      <w:pPr>
        <w:spacing w:after="0" w:line="240" w:lineRule="auto"/>
        <w:jc w:val="both"/>
        <w:rPr>
          <w:rFonts w:ascii="Times New Roman" w:hAnsi="Times New Roman" w:cs="Times New Roman"/>
          <w:sz w:val="16"/>
          <w:szCs w:val="16"/>
          <w:shd w:val="clear" w:color="auto" w:fill="FFFFFF"/>
        </w:rPr>
      </w:pPr>
    </w:p>
    <w:p w14:paraId="09E9AC6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сентября 1918 английские войска прорвали турецкий фронт в Палестине (4962).</w:t>
      </w:r>
    </w:p>
    <w:p w14:paraId="64875503" w14:textId="77777777" w:rsidR="000F2CE1" w:rsidRPr="00E7370A" w:rsidRDefault="000F2CE1" w:rsidP="009F4E52">
      <w:pPr>
        <w:spacing w:after="0" w:line="240" w:lineRule="auto"/>
        <w:jc w:val="both"/>
        <w:rPr>
          <w:rFonts w:ascii="Times New Roman" w:hAnsi="Times New Roman" w:cs="Times New Roman"/>
          <w:sz w:val="16"/>
          <w:szCs w:val="16"/>
        </w:rPr>
      </w:pPr>
    </w:p>
    <w:p w14:paraId="36D5486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сентября 1918 г. британские войска перешли в решительное наступление против Оттоманской империи (3871).</w:t>
      </w:r>
    </w:p>
    <w:p w14:paraId="2F46877B" w14:textId="77777777" w:rsidR="000F2CE1" w:rsidRPr="00E7370A" w:rsidRDefault="000F2CE1" w:rsidP="009F4E52">
      <w:pPr>
        <w:spacing w:after="0" w:line="240" w:lineRule="auto"/>
        <w:jc w:val="both"/>
        <w:rPr>
          <w:rFonts w:ascii="Times New Roman" w:hAnsi="Times New Roman" w:cs="Times New Roman"/>
          <w:sz w:val="16"/>
          <w:szCs w:val="16"/>
        </w:rPr>
      </w:pPr>
    </w:p>
    <w:p w14:paraId="3FC8562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C 19 сентября по 1 октября 1918 англичане проводили Палестинскую операцию против турков. 1 октября взяли Дамаск (2438,482).</w:t>
      </w:r>
    </w:p>
    <w:p w14:paraId="039DA8D4" w14:textId="77777777" w:rsidR="000F2CE1" w:rsidRPr="00E7370A" w:rsidRDefault="000F2CE1" w:rsidP="009F4E52">
      <w:pPr>
        <w:spacing w:after="0" w:line="240" w:lineRule="auto"/>
        <w:jc w:val="both"/>
        <w:rPr>
          <w:rFonts w:ascii="Times New Roman" w:hAnsi="Times New Roman" w:cs="Times New Roman"/>
          <w:sz w:val="16"/>
          <w:szCs w:val="16"/>
        </w:rPr>
      </w:pPr>
    </w:p>
    <w:p w14:paraId="52628942" w14:textId="77777777" w:rsidR="00135398" w:rsidRPr="00E7370A" w:rsidRDefault="0013539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сентября 1918 г. союзники нанесли удар Турции с юга – от Дамаска, и он оказался смертелен. 30 октября на английском крейсере Турция подписала перемирие, по нему Стамбул оккупировался, проливы открывались для судов союзников, союзные войска могли занять Батум и Баку. Турция вышла из войны. О</w:t>
      </w:r>
      <w:r w:rsidRPr="00E7370A">
        <w:rPr>
          <w:rFonts w:ascii="Times New Roman" w:hAnsi="Times New Roman" w:cs="Times New Roman"/>
          <w:bCs/>
          <w:sz w:val="16"/>
          <w:szCs w:val="16"/>
        </w:rPr>
        <w:t xml:space="preserve">бъединенные силы англичан, французов, индусов и арабов (12.000 кавалеристов и 57.000 пехотинцев с 540 орудиями) под командованием ген. </w:t>
      </w:r>
      <w:proofErr w:type="spellStart"/>
      <w:r w:rsidRPr="00E7370A">
        <w:rPr>
          <w:rFonts w:ascii="Times New Roman" w:hAnsi="Times New Roman" w:cs="Times New Roman"/>
          <w:bCs/>
          <w:sz w:val="16"/>
          <w:szCs w:val="16"/>
        </w:rPr>
        <w:t>Алленби</w:t>
      </w:r>
      <w:proofErr w:type="spellEnd"/>
      <w:r w:rsidRPr="00E7370A">
        <w:rPr>
          <w:rFonts w:ascii="Times New Roman" w:hAnsi="Times New Roman" w:cs="Times New Roman"/>
          <w:bCs/>
          <w:sz w:val="16"/>
          <w:szCs w:val="16"/>
        </w:rPr>
        <w:t xml:space="preserve"> атаковали 11 тур. дивизий (40.000 пехотинцев, 4000 кавалеристов с 430 орудиями), растянувшихся на фронте от Яффы до Иордана, доходившем по восточному берегу до Мертвого моря. Через 12 дней передовые отряды </w:t>
      </w:r>
      <w:proofErr w:type="spellStart"/>
      <w:r w:rsidRPr="00E7370A">
        <w:rPr>
          <w:rFonts w:ascii="Times New Roman" w:hAnsi="Times New Roman" w:cs="Times New Roman"/>
          <w:bCs/>
          <w:sz w:val="16"/>
          <w:szCs w:val="16"/>
        </w:rPr>
        <w:t>Алленби</w:t>
      </w:r>
      <w:proofErr w:type="spellEnd"/>
      <w:r w:rsidRPr="00E7370A">
        <w:rPr>
          <w:rFonts w:ascii="Times New Roman" w:hAnsi="Times New Roman" w:cs="Times New Roman"/>
          <w:bCs/>
          <w:sz w:val="16"/>
          <w:szCs w:val="16"/>
        </w:rPr>
        <w:t xml:space="preserve"> вступили в Дамаск, разгромив тур. силы. Бейрут пал 8 окт., Баальбек — 11, Триполи — 18, Алеппо — 25 окт. Начиная с 19 сент. войска </w:t>
      </w:r>
      <w:proofErr w:type="spellStart"/>
      <w:r w:rsidRPr="00E7370A">
        <w:rPr>
          <w:rFonts w:ascii="Times New Roman" w:hAnsi="Times New Roman" w:cs="Times New Roman"/>
          <w:bCs/>
          <w:sz w:val="16"/>
          <w:szCs w:val="16"/>
        </w:rPr>
        <w:t>Алленби</w:t>
      </w:r>
      <w:proofErr w:type="spellEnd"/>
      <w:r w:rsidRPr="00E7370A">
        <w:rPr>
          <w:rFonts w:ascii="Times New Roman" w:hAnsi="Times New Roman" w:cs="Times New Roman"/>
          <w:bCs/>
          <w:sz w:val="16"/>
          <w:szCs w:val="16"/>
        </w:rPr>
        <w:t xml:space="preserve"> продвинулись на 300 миль к северу, захватив 75.000 пленных, 430 орудий и большое количество припасов. Тур. империя, представлявшая собой герм. мост к Персидскому заливу и в Центральную Азию, была разрушена и капитулировала в начале ноября</w:t>
      </w:r>
      <w:r w:rsidRPr="00E7370A">
        <w:rPr>
          <w:rFonts w:ascii="Times New Roman" w:hAnsi="Times New Roman" w:cs="Times New Roman"/>
          <w:sz w:val="16"/>
          <w:szCs w:val="16"/>
        </w:rPr>
        <w:t xml:space="preserve"> (17326).</w:t>
      </w:r>
    </w:p>
    <w:p w14:paraId="29388451" w14:textId="77777777" w:rsidR="00135398" w:rsidRPr="00E7370A" w:rsidRDefault="00135398" w:rsidP="009F4E52">
      <w:pPr>
        <w:spacing w:after="0" w:line="240" w:lineRule="auto"/>
        <w:jc w:val="both"/>
        <w:rPr>
          <w:rFonts w:ascii="Times New Roman" w:hAnsi="Times New Roman" w:cs="Times New Roman"/>
          <w:sz w:val="16"/>
          <w:szCs w:val="16"/>
        </w:rPr>
      </w:pPr>
    </w:p>
    <w:p w14:paraId="7838DB02" w14:textId="39F18469" w:rsidR="009B3DBC" w:rsidRPr="00E7370A" w:rsidRDefault="009B3D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сентября 1918 британцы начали самую блестящую операцию на Ближнем Востоке в ходе войны, которая в короткие сроки приведет к капитуляции еще одну союзницу Германии — Османскую империю. Ее часто называют Битвой при </w:t>
      </w:r>
      <w:proofErr w:type="spellStart"/>
      <w:r w:rsidRPr="00E7370A">
        <w:rPr>
          <w:rFonts w:ascii="Times New Roman" w:hAnsi="Times New Roman" w:cs="Times New Roman"/>
          <w:sz w:val="16"/>
          <w:szCs w:val="16"/>
        </w:rPr>
        <w:t>Меггидо</w:t>
      </w:r>
      <w:proofErr w:type="spellEnd"/>
      <w:r w:rsidRPr="00E7370A">
        <w:rPr>
          <w:rFonts w:ascii="Times New Roman" w:hAnsi="Times New Roman" w:cs="Times New Roman"/>
          <w:sz w:val="16"/>
          <w:szCs w:val="16"/>
        </w:rPr>
        <w:t xml:space="preserve"> или «</w:t>
      </w:r>
      <w:proofErr w:type="spellStart"/>
      <w:r w:rsidRPr="00E7370A">
        <w:rPr>
          <w:rFonts w:ascii="Times New Roman" w:hAnsi="Times New Roman" w:cs="Times New Roman"/>
          <w:sz w:val="16"/>
          <w:szCs w:val="16"/>
        </w:rPr>
        <w:t>Армагеддонской</w:t>
      </w:r>
      <w:proofErr w:type="spellEnd"/>
      <w:r w:rsidRPr="00E7370A">
        <w:rPr>
          <w:rFonts w:ascii="Times New Roman" w:hAnsi="Times New Roman" w:cs="Times New Roman"/>
          <w:sz w:val="16"/>
          <w:szCs w:val="16"/>
        </w:rPr>
        <w:t xml:space="preserve"> битвой» (согласно Библии, именно в долине </w:t>
      </w:r>
      <w:proofErr w:type="spellStart"/>
      <w:r w:rsidRPr="00E7370A">
        <w:rPr>
          <w:rFonts w:ascii="Times New Roman" w:hAnsi="Times New Roman" w:cs="Times New Roman"/>
          <w:sz w:val="16"/>
          <w:szCs w:val="16"/>
        </w:rPr>
        <w:t>Меггидо</w:t>
      </w:r>
      <w:proofErr w:type="spellEnd"/>
      <w:r w:rsidRPr="00E7370A">
        <w:rPr>
          <w:rFonts w:ascii="Times New Roman" w:hAnsi="Times New Roman" w:cs="Times New Roman"/>
          <w:sz w:val="16"/>
          <w:szCs w:val="16"/>
        </w:rPr>
        <w:t xml:space="preserve"> произойдет в конце времен финальная битва сил добра и зла — Армагеддон — РП). Но правильнее говорить, что это была целая серия военных операций, охвативших всю северную Палестину и прилегающие районы (Палестинская операция). Британский командующий на Палестинском фронте, генерал Эдмунд </w:t>
      </w:r>
      <w:proofErr w:type="spellStart"/>
      <w:r w:rsidRPr="00E7370A">
        <w:rPr>
          <w:rFonts w:ascii="Times New Roman" w:hAnsi="Times New Roman" w:cs="Times New Roman"/>
          <w:sz w:val="16"/>
          <w:szCs w:val="16"/>
        </w:rPr>
        <w:t>Алленби</w:t>
      </w:r>
      <w:proofErr w:type="spellEnd"/>
      <w:r w:rsidRPr="00E7370A">
        <w:rPr>
          <w:rFonts w:ascii="Times New Roman" w:hAnsi="Times New Roman" w:cs="Times New Roman"/>
          <w:sz w:val="16"/>
          <w:szCs w:val="16"/>
        </w:rPr>
        <w:t xml:space="preserve">, разработал план прорыва в глубокие тылы турок вдоль Средиземного моря. Далее предполагалось перерезать турецкие коммуникации и пути отступления. Но долгие месяцы он не мог его осуществить из-за недостаточности сил: лишь к осени в Палестину прибыли крупные подкрепления, а на правый фланг подтянулись и восставшие против турок арабы Аравийского полуострова. Была применена и военная хитрость: на востоке Палестины, в долине реки Иордан, британцы соорудили бутафорский «военный лагерь» с 15 тысячами лошадиных чучел, чтобы турки думали, что основной удар будет здесь, а не в приморской полосе. Также сюда перебрасывали демонстративно, днем, пешим шагом и с максимумом шума, пехоту (а ночью тайно вывозили ее назад на грузовиках в приморский район). 19 сентября британские и индийские пехотные дивизии атаковали турецкие позиции в районе Шарона (северный пригород современного Тель-Авива) и прорвали на фронте 13 километров в ширину все оборонительные линии, окружив два турецких корпуса в прилегающих горах. Индийские и австралийские части захватили узлы связи в глубине османской обороны, а британские самолеты бомбардировками парализовали работу штаба турецких войск, что разрушило управление войсками. Одновременно другая успешная атака британцев прошла в 20 километрах к востоку, в районе Наблуса — город был захвачен уже к 20 сентября. Атакующие со стороны моря и со стороны Наблуса соединились в 20 километрах к северу, в районе </w:t>
      </w:r>
      <w:proofErr w:type="spellStart"/>
      <w:r w:rsidRPr="00E7370A">
        <w:rPr>
          <w:rFonts w:ascii="Times New Roman" w:hAnsi="Times New Roman" w:cs="Times New Roman"/>
          <w:sz w:val="16"/>
          <w:szCs w:val="16"/>
        </w:rPr>
        <w:t>Мегиддо</w:t>
      </w:r>
      <w:proofErr w:type="spellEnd"/>
      <w:r w:rsidRPr="00E7370A">
        <w:rPr>
          <w:rFonts w:ascii="Times New Roman" w:hAnsi="Times New Roman" w:cs="Times New Roman"/>
          <w:sz w:val="16"/>
          <w:szCs w:val="16"/>
        </w:rPr>
        <w:t xml:space="preserve">, замкнув кольцо окружения. В окружающих городах произошла серия небольших сражений с пытавшимися прорваться из окружения деморализованными турками: </w:t>
      </w:r>
      <w:proofErr w:type="gramStart"/>
      <w:r w:rsidRPr="00E7370A">
        <w:rPr>
          <w:rFonts w:ascii="Times New Roman" w:hAnsi="Times New Roman" w:cs="Times New Roman"/>
          <w:sz w:val="16"/>
          <w:szCs w:val="16"/>
        </w:rPr>
        <w:t>под</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Назаретом</w:t>
      </w:r>
      <w:proofErr w:type="gramEnd"/>
      <w:r w:rsidRPr="00E7370A">
        <w:rPr>
          <w:rFonts w:ascii="Times New Roman" w:hAnsi="Times New Roman" w:cs="Times New Roman"/>
          <w:sz w:val="16"/>
          <w:szCs w:val="16"/>
        </w:rPr>
        <w:t xml:space="preserve"> (город на севере нынешнего Израиля), который был занят британцами 21 сентября, вблизи городков Дженин и Афула. Развивая продвижение на север, 23 сентября британцы заняли Хайфу (крупнейший портовый город на севере нынешнего Израиля), а затем и лежащую в 10 километрах к северу Акру. В это же время арабские союзники британцев еще с 17 сентября атаковали важный транспортный узел в </w:t>
      </w:r>
      <w:proofErr w:type="spellStart"/>
      <w:r w:rsidRPr="00E7370A">
        <w:rPr>
          <w:rFonts w:ascii="Times New Roman" w:hAnsi="Times New Roman" w:cs="Times New Roman"/>
          <w:sz w:val="16"/>
          <w:szCs w:val="16"/>
        </w:rPr>
        <w:t>Деръа</w:t>
      </w:r>
      <w:proofErr w:type="spellEnd"/>
      <w:r w:rsidRPr="00E7370A">
        <w:rPr>
          <w:rFonts w:ascii="Times New Roman" w:hAnsi="Times New Roman" w:cs="Times New Roman"/>
          <w:sz w:val="16"/>
          <w:szCs w:val="16"/>
        </w:rPr>
        <w:t xml:space="preserve"> (на юге нынешней Сирии), через который шло снабжение турецких армий, и взорвали все железнодорожные пути. А 21 сентября британские части начали наносить удар и в долине реки Иордан в направлении Аммана. Турецкий фронт был разрушен по всей его протяженности, недобитые остатки турецких войск спешно отступали на восток, пытаясь рассеяться по пустыне (17045).</w:t>
      </w:r>
    </w:p>
    <w:p w14:paraId="3836D5C9" w14:textId="77777777" w:rsidR="009B3DBC" w:rsidRPr="00E7370A" w:rsidRDefault="009B3DBC" w:rsidP="009F4E52">
      <w:pPr>
        <w:spacing w:after="0" w:line="240" w:lineRule="auto"/>
        <w:jc w:val="both"/>
        <w:rPr>
          <w:rFonts w:ascii="Times New Roman" w:hAnsi="Times New Roman" w:cs="Times New Roman"/>
          <w:sz w:val="16"/>
          <w:szCs w:val="16"/>
        </w:rPr>
      </w:pPr>
    </w:p>
    <w:p w14:paraId="2AB455D0" w14:textId="77777777" w:rsidR="001B5138" w:rsidRPr="00E7370A" w:rsidRDefault="001B5138" w:rsidP="009F4E52">
      <w:pPr>
        <w:pStyle w:val="ae"/>
        <w:spacing w:before="0" w:after="0"/>
        <w:jc w:val="both"/>
        <w:rPr>
          <w:color w:val="auto"/>
          <w:sz w:val="16"/>
          <w:szCs w:val="16"/>
        </w:rPr>
      </w:pPr>
      <w:r w:rsidRPr="00E7370A">
        <w:rPr>
          <w:color w:val="auto"/>
          <w:sz w:val="16"/>
          <w:szCs w:val="16"/>
        </w:rPr>
        <w:lastRenderedPageBreak/>
        <w:t xml:space="preserve">19 сентября 1918 войска Антанты (сербы и французы), развивая прорыв на центральном участке фронта под Добро Поле, форсировали реку Черна (ныне </w:t>
      </w:r>
      <w:proofErr w:type="spellStart"/>
      <w:r w:rsidRPr="00E7370A">
        <w:rPr>
          <w:color w:val="auto"/>
          <w:sz w:val="16"/>
          <w:szCs w:val="16"/>
        </w:rPr>
        <w:t>Црна</w:t>
      </w:r>
      <w:proofErr w:type="spellEnd"/>
      <w:r w:rsidRPr="00E7370A">
        <w:rPr>
          <w:color w:val="auto"/>
          <w:sz w:val="16"/>
          <w:szCs w:val="16"/>
        </w:rPr>
        <w:t xml:space="preserve"> на юге Македонии). Одна из противостоявших им болгарских армий оказалась отрезанной от основной массы войск и спешно отступала к Прилепу (в 35 километрах к северу от нынешней границы Македонии и Греции). 21 сентября войска Антанты вступили в стратегически важное село </w:t>
      </w:r>
      <w:proofErr w:type="spellStart"/>
      <w:r w:rsidRPr="00E7370A">
        <w:rPr>
          <w:color w:val="auto"/>
          <w:sz w:val="16"/>
          <w:szCs w:val="16"/>
        </w:rPr>
        <w:t>Криволак</w:t>
      </w:r>
      <w:proofErr w:type="spellEnd"/>
      <w:r w:rsidRPr="00E7370A">
        <w:rPr>
          <w:color w:val="auto"/>
          <w:sz w:val="16"/>
          <w:szCs w:val="16"/>
        </w:rPr>
        <w:t xml:space="preserve"> в долине Вардара (в 40 километрах к северу от границы с Грецией). Здесь пересекалось несколько крупных дорог, по которым шло снабжение болгарских войск (17045).</w:t>
      </w:r>
    </w:p>
    <w:p w14:paraId="634CE593" w14:textId="77777777" w:rsidR="001B5138" w:rsidRPr="00E7370A" w:rsidRDefault="001B5138" w:rsidP="009F4E52">
      <w:pPr>
        <w:spacing w:after="0" w:line="240" w:lineRule="auto"/>
        <w:jc w:val="both"/>
        <w:rPr>
          <w:rFonts w:ascii="Times New Roman" w:hAnsi="Times New Roman" w:cs="Times New Roman"/>
          <w:sz w:val="16"/>
          <w:szCs w:val="16"/>
        </w:rPr>
      </w:pPr>
    </w:p>
    <w:p w14:paraId="1810308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4021F1F3" w14:textId="77777777" w:rsidR="000F2CE1" w:rsidRPr="00E7370A" w:rsidRDefault="000F2CE1" w:rsidP="009F4E52">
      <w:pPr>
        <w:spacing w:after="0" w:line="240" w:lineRule="auto"/>
        <w:jc w:val="both"/>
        <w:rPr>
          <w:rFonts w:ascii="Times New Roman" w:hAnsi="Times New Roman" w:cs="Times New Roman"/>
          <w:sz w:val="16"/>
          <w:szCs w:val="16"/>
        </w:rPr>
      </w:pPr>
    </w:p>
    <w:p w14:paraId="714BC16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сентября 1918. Коллегия Научно-технического отдела ВСНХ поручает организацию Крылову Комиссии по выработке проекта рационального использования Центральной научно-технической лаборатории Военного ведомства для нужд народного хозяйства.</w:t>
      </w:r>
    </w:p>
    <w:p w14:paraId="024698BC" w14:textId="77777777" w:rsidR="000F2CE1" w:rsidRPr="00E7370A" w:rsidRDefault="000F2CE1" w:rsidP="009F4E52">
      <w:pPr>
        <w:spacing w:after="0" w:line="240" w:lineRule="auto"/>
        <w:jc w:val="both"/>
        <w:rPr>
          <w:rFonts w:ascii="Times New Roman" w:hAnsi="Times New Roman" w:cs="Times New Roman"/>
          <w:sz w:val="16"/>
          <w:szCs w:val="16"/>
        </w:rPr>
      </w:pPr>
    </w:p>
    <w:p w14:paraId="695E066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данным на 20 сентября 1918 г. только по артиллерийскому ведомству из Петрограда предстояло вывезти 14 крупных заводов и складов. Общая масса эвакуируемых грузов превышала 21 млн пу</w:t>
      </w:r>
      <w:r w:rsidRPr="00E7370A">
        <w:rPr>
          <w:rFonts w:ascii="Times New Roman" w:hAnsi="Times New Roman" w:cs="Times New Roman"/>
          <w:sz w:val="16"/>
          <w:szCs w:val="16"/>
        </w:rPr>
        <w:softHyphen/>
        <w:t>дов, в том числе 14,1 млн пудов боеприпасов, около 6 млн пудов ме</w:t>
      </w:r>
      <w:r w:rsidRPr="00E7370A">
        <w:rPr>
          <w:rFonts w:ascii="Times New Roman" w:hAnsi="Times New Roman" w:cs="Times New Roman"/>
          <w:sz w:val="16"/>
          <w:szCs w:val="16"/>
        </w:rPr>
        <w:softHyphen/>
        <w:t>таллов и других материалов и 1,17 млн пудов оборудования [44] (5484).</w:t>
      </w:r>
    </w:p>
    <w:p w14:paraId="5727F69B" w14:textId="77777777" w:rsidR="000F2CE1" w:rsidRPr="00E7370A" w:rsidRDefault="000F2CE1" w:rsidP="009F4E52">
      <w:pPr>
        <w:spacing w:after="0" w:line="240" w:lineRule="auto"/>
        <w:jc w:val="both"/>
        <w:rPr>
          <w:rFonts w:ascii="Times New Roman" w:hAnsi="Times New Roman" w:cs="Times New Roman"/>
          <w:sz w:val="16"/>
          <w:szCs w:val="16"/>
        </w:rPr>
      </w:pPr>
    </w:p>
    <w:p w14:paraId="332C85B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4E122BB9" w14:textId="77777777" w:rsidR="000F2CE1" w:rsidRPr="00E7370A" w:rsidRDefault="000F2CE1" w:rsidP="009F4E52">
      <w:pPr>
        <w:spacing w:after="0" w:line="240" w:lineRule="auto"/>
        <w:jc w:val="both"/>
        <w:rPr>
          <w:rFonts w:ascii="Times New Roman" w:hAnsi="Times New Roman" w:cs="Times New Roman"/>
          <w:sz w:val="16"/>
          <w:szCs w:val="16"/>
        </w:rPr>
      </w:pPr>
    </w:p>
    <w:p w14:paraId="2A24302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сентября 1918 при штабе РВС создали Полевое управление авиации и воздухоплавания действующей армии - "</w:t>
      </w:r>
      <w:proofErr w:type="spellStart"/>
      <w:r w:rsidRPr="00E7370A">
        <w:rPr>
          <w:rFonts w:ascii="Times New Roman" w:hAnsi="Times New Roman" w:cs="Times New Roman"/>
          <w:sz w:val="16"/>
          <w:szCs w:val="16"/>
        </w:rPr>
        <w:t>Авиадарм</w:t>
      </w:r>
      <w:proofErr w:type="spellEnd"/>
      <w:r w:rsidRPr="00E7370A">
        <w:rPr>
          <w:rFonts w:ascii="Times New Roman" w:hAnsi="Times New Roman" w:cs="Times New Roman"/>
          <w:sz w:val="16"/>
          <w:szCs w:val="16"/>
        </w:rPr>
        <w:t xml:space="preserve">". Начальником стал </w:t>
      </w:r>
      <w:proofErr w:type="spellStart"/>
      <w:r w:rsidRPr="00E7370A">
        <w:rPr>
          <w:rFonts w:ascii="Times New Roman" w:hAnsi="Times New Roman" w:cs="Times New Roman"/>
          <w:sz w:val="16"/>
          <w:szCs w:val="16"/>
        </w:rPr>
        <w:t>А.В.Сергеев</w:t>
      </w:r>
      <w:proofErr w:type="spellEnd"/>
      <w:r w:rsidRPr="00E7370A">
        <w:rPr>
          <w:rFonts w:ascii="Times New Roman" w:hAnsi="Times New Roman" w:cs="Times New Roman"/>
          <w:sz w:val="16"/>
          <w:szCs w:val="16"/>
        </w:rPr>
        <w:t xml:space="preserve"> (438,414) с целью объединения и оперативного руководства деятельностью всех авиационных и воздухоплавательных частей ВВФ. Вскоре появились управления авиации и воздухоплавания при штабах фронтов и армий. За </w:t>
      </w:r>
      <w:proofErr w:type="spellStart"/>
      <w:r w:rsidRPr="00E7370A">
        <w:rPr>
          <w:rFonts w:ascii="Times New Roman" w:hAnsi="Times New Roman" w:cs="Times New Roman"/>
          <w:sz w:val="16"/>
          <w:szCs w:val="16"/>
        </w:rPr>
        <w:t>Главвоздухом</w:t>
      </w:r>
      <w:proofErr w:type="spellEnd"/>
      <w:r w:rsidRPr="00E7370A">
        <w:rPr>
          <w:rFonts w:ascii="Times New Roman" w:hAnsi="Times New Roman" w:cs="Times New Roman"/>
          <w:sz w:val="16"/>
          <w:szCs w:val="16"/>
        </w:rPr>
        <w:t xml:space="preserve"> остались административные и снабженческие функции.</w:t>
      </w:r>
    </w:p>
    <w:p w14:paraId="4958EB44" w14:textId="77777777" w:rsidR="000F2CE1" w:rsidRPr="00E7370A" w:rsidRDefault="000F2CE1" w:rsidP="009F4E52">
      <w:pPr>
        <w:spacing w:after="0" w:line="240" w:lineRule="auto"/>
        <w:jc w:val="both"/>
        <w:rPr>
          <w:rFonts w:ascii="Times New Roman" w:hAnsi="Times New Roman" w:cs="Times New Roman"/>
          <w:sz w:val="16"/>
          <w:szCs w:val="16"/>
        </w:rPr>
      </w:pPr>
    </w:p>
    <w:p w14:paraId="68586301" w14:textId="77777777" w:rsidR="00936C4A" w:rsidRPr="005807AE" w:rsidRDefault="00936C4A"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5807AE">
        <w:rPr>
          <w:rFonts w:ascii="Times New Roman" w:hAnsi="Times New Roman" w:cs="Times New Roman"/>
          <w:color w:val="0070C0"/>
          <w:sz w:val="16"/>
          <w:szCs w:val="16"/>
        </w:rPr>
        <w:t>0 сентября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5807AE">
        <w:rPr>
          <w:rFonts w:ascii="Times New Roman" w:hAnsi="Times New Roman" w:cs="Times New Roman"/>
          <w:color w:val="0070C0"/>
          <w:sz w:val="16"/>
          <w:szCs w:val="16"/>
        </w:rPr>
        <w:t>ри штабе РВС республики создано Полевое управле</w:t>
      </w:r>
      <w:r w:rsidRPr="005807AE">
        <w:rPr>
          <w:rFonts w:ascii="Times New Roman" w:hAnsi="Times New Roman" w:cs="Times New Roman"/>
          <w:color w:val="0070C0"/>
          <w:sz w:val="16"/>
          <w:szCs w:val="16"/>
        </w:rPr>
        <w:softHyphen/>
        <w:t>ние авиации и воздухоплавания действующей армии - "</w:t>
      </w:r>
      <w:proofErr w:type="spellStart"/>
      <w:r w:rsidRPr="005807AE">
        <w:rPr>
          <w:rFonts w:ascii="Times New Roman" w:hAnsi="Times New Roman" w:cs="Times New Roman"/>
          <w:color w:val="0070C0"/>
          <w:sz w:val="16"/>
          <w:szCs w:val="16"/>
        </w:rPr>
        <w:t>Авиадарм</w:t>
      </w:r>
      <w:proofErr w:type="spellEnd"/>
      <w:r w:rsidRPr="005807AE">
        <w:rPr>
          <w:rFonts w:ascii="Times New Roman" w:hAnsi="Times New Roman" w:cs="Times New Roman"/>
          <w:color w:val="0070C0"/>
          <w:sz w:val="16"/>
          <w:szCs w:val="16"/>
        </w:rPr>
        <w:t>" с це</w:t>
      </w:r>
      <w:r w:rsidRPr="005807AE">
        <w:rPr>
          <w:rFonts w:ascii="Times New Roman" w:hAnsi="Times New Roman" w:cs="Times New Roman"/>
          <w:color w:val="0070C0"/>
          <w:sz w:val="16"/>
          <w:szCs w:val="16"/>
        </w:rPr>
        <w:softHyphen/>
        <w:t xml:space="preserve">лью </w:t>
      </w:r>
      <w:proofErr w:type="spellStart"/>
      <w:r w:rsidRPr="005807AE">
        <w:rPr>
          <w:rFonts w:ascii="Times New Roman" w:hAnsi="Times New Roman" w:cs="Times New Roman"/>
          <w:color w:val="0070C0"/>
          <w:sz w:val="16"/>
          <w:szCs w:val="16"/>
        </w:rPr>
        <w:t>об"единения</w:t>
      </w:r>
      <w:proofErr w:type="spellEnd"/>
      <w:r w:rsidRPr="005807AE">
        <w:rPr>
          <w:rFonts w:ascii="Times New Roman" w:hAnsi="Times New Roman" w:cs="Times New Roman"/>
          <w:color w:val="0070C0"/>
          <w:sz w:val="16"/>
          <w:szCs w:val="16"/>
        </w:rPr>
        <w:t xml:space="preserve"> и оперативного руководства деятельностью всех авиа</w:t>
      </w:r>
      <w:r w:rsidRPr="005807AE">
        <w:rPr>
          <w:rFonts w:ascii="Times New Roman" w:hAnsi="Times New Roman" w:cs="Times New Roman"/>
          <w:color w:val="0070C0"/>
          <w:sz w:val="16"/>
          <w:szCs w:val="16"/>
        </w:rPr>
        <w:softHyphen/>
        <w:t>ционных и воздухоплавательных частей военно-</w:t>
      </w:r>
      <w:proofErr w:type="spellStart"/>
      <w:r w:rsidRPr="005807AE">
        <w:rPr>
          <w:rFonts w:ascii="Times New Roman" w:hAnsi="Times New Roman" w:cs="Times New Roman"/>
          <w:color w:val="0070C0"/>
          <w:sz w:val="16"/>
          <w:szCs w:val="16"/>
        </w:rPr>
        <w:t>воздупного</w:t>
      </w:r>
      <w:proofErr w:type="spellEnd"/>
      <w:r w:rsidRPr="005807AE">
        <w:rPr>
          <w:rFonts w:ascii="Times New Roman" w:hAnsi="Times New Roman" w:cs="Times New Roman"/>
          <w:color w:val="0070C0"/>
          <w:sz w:val="16"/>
          <w:szCs w:val="16"/>
        </w:rPr>
        <w:t xml:space="preserve"> флота.</w:t>
      </w:r>
      <w:r>
        <w:rPr>
          <w:rFonts w:ascii="Times New Roman" w:hAnsi="Times New Roman" w:cs="Times New Roman"/>
          <w:color w:val="0070C0"/>
          <w:sz w:val="16"/>
          <w:szCs w:val="16"/>
        </w:rPr>
        <w:t xml:space="preserve"> Н</w:t>
      </w:r>
      <w:r w:rsidRPr="005807AE">
        <w:rPr>
          <w:rFonts w:ascii="Times New Roman" w:hAnsi="Times New Roman" w:cs="Times New Roman"/>
          <w:color w:val="0070C0"/>
          <w:sz w:val="16"/>
          <w:szCs w:val="16"/>
        </w:rPr>
        <w:t>ач</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виадармом</w:t>
      </w:r>
      <w:proofErr w:type="spellEnd"/>
      <w:r w:rsidRPr="005807AE">
        <w:rPr>
          <w:rFonts w:ascii="Times New Roman" w:hAnsi="Times New Roman" w:cs="Times New Roman"/>
          <w:color w:val="0070C0"/>
          <w:sz w:val="16"/>
          <w:szCs w:val="16"/>
        </w:rPr>
        <w:t xml:space="preserve"> назначен </w:t>
      </w:r>
      <w:proofErr w:type="spellStart"/>
      <w:r w:rsidRPr="005807AE">
        <w:rPr>
          <w:rFonts w:ascii="Times New Roman" w:hAnsi="Times New Roman" w:cs="Times New Roman"/>
          <w:color w:val="0070C0"/>
          <w:sz w:val="16"/>
          <w:szCs w:val="16"/>
        </w:rPr>
        <w:t>А.В.Сергеев</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В соответствии с этим вскоре были созданы Управления авиации </w:t>
      </w:r>
      <w:proofErr w:type="gramStart"/>
      <w:r w:rsidRPr="005807AE">
        <w:rPr>
          <w:rFonts w:ascii="Times New Roman" w:hAnsi="Times New Roman" w:cs="Times New Roman"/>
          <w:color w:val="0070C0"/>
          <w:sz w:val="16"/>
          <w:szCs w:val="16"/>
        </w:rPr>
        <w:t>к воздухоплавания</w:t>
      </w:r>
      <w:proofErr w:type="gramEnd"/>
      <w:r w:rsidRPr="005807AE">
        <w:rPr>
          <w:rFonts w:ascii="Times New Roman" w:hAnsi="Times New Roman" w:cs="Times New Roman"/>
          <w:color w:val="0070C0"/>
          <w:sz w:val="16"/>
          <w:szCs w:val="16"/>
        </w:rPr>
        <w:t xml:space="preserve"> при </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табах Фронтов и ар</w:t>
      </w:r>
      <w:r>
        <w:rPr>
          <w:rFonts w:ascii="Times New Roman" w:hAnsi="Times New Roman" w:cs="Times New Roman"/>
          <w:color w:val="0070C0"/>
          <w:sz w:val="16"/>
          <w:szCs w:val="16"/>
        </w:rPr>
        <w:t>м</w:t>
      </w:r>
      <w:r w:rsidRPr="005807AE">
        <w:rPr>
          <w:rFonts w:ascii="Times New Roman" w:hAnsi="Times New Roman" w:cs="Times New Roman"/>
          <w:color w:val="0070C0"/>
          <w:sz w:val="16"/>
          <w:szCs w:val="16"/>
        </w:rPr>
        <w:t>ий.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После создания </w:t>
      </w:r>
      <w:proofErr w:type="spellStart"/>
      <w:r w:rsidRPr="005807AE">
        <w:rPr>
          <w:rFonts w:ascii="Times New Roman" w:hAnsi="Times New Roman" w:cs="Times New Roman"/>
          <w:color w:val="0070C0"/>
          <w:sz w:val="16"/>
          <w:szCs w:val="16"/>
        </w:rPr>
        <w:t>Ав</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адарма</w:t>
      </w:r>
      <w:proofErr w:type="spellEnd"/>
      <w:r w:rsidRPr="005807AE">
        <w:rPr>
          <w:rFonts w:ascii="Times New Roman" w:hAnsi="Times New Roman" w:cs="Times New Roman"/>
          <w:color w:val="0070C0"/>
          <w:sz w:val="16"/>
          <w:szCs w:val="16"/>
        </w:rPr>
        <w:t xml:space="preserve"> за </w:t>
      </w:r>
      <w:proofErr w:type="spellStart"/>
      <w:r>
        <w:rPr>
          <w:rFonts w:ascii="Times New Roman" w:hAnsi="Times New Roman" w:cs="Times New Roman"/>
          <w:color w:val="0070C0"/>
          <w:sz w:val="16"/>
          <w:szCs w:val="16"/>
        </w:rPr>
        <w:t>Г</w:t>
      </w:r>
      <w:r w:rsidRPr="005807AE">
        <w:rPr>
          <w:rFonts w:ascii="Times New Roman" w:hAnsi="Times New Roman" w:cs="Times New Roman"/>
          <w:color w:val="0070C0"/>
          <w:sz w:val="16"/>
          <w:szCs w:val="16"/>
        </w:rPr>
        <w:t>лав</w:t>
      </w:r>
      <w:r>
        <w:rPr>
          <w:rFonts w:ascii="Times New Roman" w:hAnsi="Times New Roman" w:cs="Times New Roman"/>
          <w:color w:val="0070C0"/>
          <w:sz w:val="16"/>
          <w:szCs w:val="16"/>
        </w:rPr>
        <w:t>во</w:t>
      </w:r>
      <w:r w:rsidRPr="005807AE">
        <w:rPr>
          <w:rFonts w:ascii="Times New Roman" w:hAnsi="Times New Roman" w:cs="Times New Roman"/>
          <w:color w:val="0070C0"/>
          <w:sz w:val="16"/>
          <w:szCs w:val="16"/>
        </w:rPr>
        <w:t>здухфлото</w:t>
      </w:r>
      <w:r>
        <w:rPr>
          <w:rFonts w:ascii="Times New Roman" w:hAnsi="Times New Roman" w:cs="Times New Roman"/>
          <w:color w:val="0070C0"/>
          <w:sz w:val="16"/>
          <w:szCs w:val="16"/>
        </w:rPr>
        <w:t>м</w:t>
      </w:r>
      <w:proofErr w:type="spellEnd"/>
      <w:r w:rsidRPr="005807AE">
        <w:rPr>
          <w:rFonts w:ascii="Times New Roman" w:hAnsi="Times New Roman" w:cs="Times New Roman"/>
          <w:color w:val="0070C0"/>
          <w:sz w:val="16"/>
          <w:szCs w:val="16"/>
        </w:rPr>
        <w:t xml:space="preserve"> оставались толь</w:t>
      </w:r>
      <w:r w:rsidRPr="005807AE">
        <w:rPr>
          <w:rFonts w:ascii="Times New Roman" w:hAnsi="Times New Roman" w:cs="Times New Roman"/>
          <w:color w:val="0070C0"/>
          <w:sz w:val="16"/>
          <w:szCs w:val="16"/>
        </w:rPr>
        <w:softHyphen/>
        <w:t>ко административно-технические и снабженческие функции.</w:t>
      </w:r>
    </w:p>
    <w:p w14:paraId="21DB1075" w14:textId="77777777" w:rsidR="00936C4A" w:rsidRDefault="00936C4A"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/"Вестник Воздушного Флота", 1918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4/</w:t>
      </w:r>
      <w:r>
        <w:rPr>
          <w:rFonts w:ascii="Times New Roman" w:hAnsi="Times New Roman" w:cs="Times New Roman"/>
          <w:color w:val="0070C0"/>
          <w:sz w:val="16"/>
          <w:szCs w:val="16"/>
        </w:rPr>
        <w:t xml:space="preserve"> (24470).</w:t>
      </w:r>
    </w:p>
    <w:p w14:paraId="6C130BFA" w14:textId="77777777" w:rsidR="00936C4A" w:rsidRDefault="00936C4A" w:rsidP="009F4E52">
      <w:pPr>
        <w:spacing w:after="0" w:line="240" w:lineRule="auto"/>
        <w:jc w:val="both"/>
        <w:rPr>
          <w:rFonts w:ascii="Times New Roman" w:hAnsi="Times New Roman" w:cs="Times New Roman"/>
          <w:color w:val="0070C0"/>
          <w:sz w:val="16"/>
          <w:szCs w:val="16"/>
        </w:rPr>
      </w:pPr>
    </w:p>
    <w:p w14:paraId="73465D07" w14:textId="77777777" w:rsidR="00046663" w:rsidRPr="00E7370A" w:rsidRDefault="00046663" w:rsidP="009F4E52">
      <w:pPr>
        <w:pStyle w:val="ae"/>
        <w:spacing w:before="0" w:after="0"/>
        <w:jc w:val="both"/>
        <w:rPr>
          <w:color w:val="auto"/>
          <w:sz w:val="16"/>
          <w:szCs w:val="16"/>
        </w:rPr>
      </w:pPr>
      <w:r w:rsidRPr="00E7370A">
        <w:rPr>
          <w:color w:val="auto"/>
          <w:sz w:val="16"/>
          <w:szCs w:val="16"/>
        </w:rPr>
        <w:t>20 сентября 1918 приказом № 9 Главнокомандующего всеми вооруженными силами Республики учреждается Полевое управление авиации и воздухоплавания действующей армии (</w:t>
      </w:r>
      <w:proofErr w:type="spellStart"/>
      <w:r w:rsidRPr="00E7370A">
        <w:rPr>
          <w:color w:val="auto"/>
          <w:sz w:val="16"/>
          <w:szCs w:val="16"/>
        </w:rPr>
        <w:t>ПУАиВ</w:t>
      </w:r>
      <w:proofErr w:type="spellEnd"/>
      <w:r w:rsidRPr="00E7370A">
        <w:rPr>
          <w:color w:val="auto"/>
          <w:sz w:val="16"/>
          <w:szCs w:val="16"/>
        </w:rPr>
        <w:t xml:space="preserve"> или </w:t>
      </w:r>
      <w:proofErr w:type="spellStart"/>
      <w:r w:rsidRPr="00E7370A">
        <w:rPr>
          <w:color w:val="auto"/>
          <w:sz w:val="16"/>
          <w:szCs w:val="16"/>
        </w:rPr>
        <w:t>Авиадарм</w:t>
      </w:r>
      <w:proofErr w:type="spellEnd"/>
      <w:r w:rsidRPr="00E7370A">
        <w:rPr>
          <w:color w:val="auto"/>
          <w:sz w:val="16"/>
          <w:szCs w:val="16"/>
        </w:rPr>
        <w:t>). 22 сентября его начальником и бессменным руководителем стал уже известный нам А.В. Сергеев.</w:t>
      </w:r>
    </w:p>
    <w:p w14:paraId="6D6BC0C3" w14:textId="77777777" w:rsidR="00046663" w:rsidRPr="00E7370A" w:rsidRDefault="00046663" w:rsidP="009F4E52">
      <w:pPr>
        <w:pStyle w:val="ae"/>
        <w:spacing w:before="0" w:after="0"/>
        <w:jc w:val="both"/>
        <w:rPr>
          <w:color w:val="auto"/>
          <w:sz w:val="16"/>
          <w:szCs w:val="16"/>
        </w:rPr>
      </w:pPr>
      <w:r w:rsidRPr="00E7370A">
        <w:rPr>
          <w:color w:val="auto"/>
          <w:sz w:val="16"/>
          <w:szCs w:val="16"/>
        </w:rPr>
        <w:t xml:space="preserve">В отличие от успевшего разрастись и обюрократиться </w:t>
      </w:r>
      <w:proofErr w:type="spellStart"/>
      <w:r w:rsidRPr="00E7370A">
        <w:rPr>
          <w:color w:val="auto"/>
          <w:sz w:val="16"/>
          <w:szCs w:val="16"/>
        </w:rPr>
        <w:t>Главвоздуховлота</w:t>
      </w:r>
      <w:proofErr w:type="spellEnd"/>
      <w:r w:rsidRPr="00E7370A">
        <w:rPr>
          <w:color w:val="auto"/>
          <w:sz w:val="16"/>
          <w:szCs w:val="16"/>
        </w:rPr>
        <w:t xml:space="preserve">, </w:t>
      </w:r>
      <w:proofErr w:type="spellStart"/>
      <w:r w:rsidRPr="00E7370A">
        <w:rPr>
          <w:color w:val="auto"/>
          <w:sz w:val="16"/>
          <w:szCs w:val="16"/>
        </w:rPr>
        <w:t>Авиадарм</w:t>
      </w:r>
      <w:proofErr w:type="spellEnd"/>
      <w:r w:rsidRPr="00E7370A">
        <w:rPr>
          <w:color w:val="auto"/>
          <w:sz w:val="16"/>
          <w:szCs w:val="16"/>
        </w:rPr>
        <w:t xml:space="preserve"> замышлялся, как компактная, оперативная и мобильная штабная структура. Первоначально его штат насчитывал всего 12 человек, включая курьера и машинистку. Все разместились в железнодорожном вагоне на Александровском (ныне – Ленинградском) вокзале Москвы. Вагон должен был немедленно отправляться на любой участок фронта, где намечалось проведение крупной войсковой операции.</w:t>
      </w:r>
    </w:p>
    <w:p w14:paraId="59CEF658" w14:textId="77777777" w:rsidR="00046663" w:rsidRPr="00E7370A" w:rsidRDefault="00046663" w:rsidP="009F4E52">
      <w:pPr>
        <w:pStyle w:val="ae"/>
        <w:spacing w:before="0" w:after="0"/>
        <w:jc w:val="both"/>
        <w:rPr>
          <w:color w:val="auto"/>
          <w:sz w:val="16"/>
          <w:szCs w:val="16"/>
        </w:rPr>
      </w:pPr>
      <w:r w:rsidRPr="00E7370A">
        <w:rPr>
          <w:color w:val="auto"/>
          <w:sz w:val="16"/>
          <w:szCs w:val="16"/>
        </w:rPr>
        <w:t xml:space="preserve">К октябрю 1918-го в подчинении </w:t>
      </w:r>
      <w:proofErr w:type="spellStart"/>
      <w:r w:rsidRPr="00E7370A">
        <w:rPr>
          <w:color w:val="auto"/>
          <w:sz w:val="16"/>
          <w:szCs w:val="16"/>
        </w:rPr>
        <w:t>Авиадарма</w:t>
      </w:r>
      <w:proofErr w:type="spellEnd"/>
      <w:r w:rsidRPr="00E7370A">
        <w:rPr>
          <w:color w:val="auto"/>
          <w:sz w:val="16"/>
          <w:szCs w:val="16"/>
        </w:rPr>
        <w:t xml:space="preserve"> числилось 88 отрядов. Однако многие из них были некомплектными, а некоторые и вовсе существовали только «виртуально», на страницах штабных документов. Вскоре Реввоенсовет провел глубокую реорганизацию структуры воздушного флота. 27 отрядов были расформированы. Это позволило доукомплектовать остальные людьми и техникой, создав 61 полноценный отряд 6-самолетного состава.</w:t>
      </w:r>
    </w:p>
    <w:p w14:paraId="73CD7165" w14:textId="77777777" w:rsidR="00046663" w:rsidRPr="00E7370A" w:rsidRDefault="00046663" w:rsidP="009F4E52">
      <w:pPr>
        <w:pStyle w:val="ae"/>
        <w:spacing w:before="0" w:after="0"/>
        <w:jc w:val="both"/>
        <w:rPr>
          <w:color w:val="auto"/>
          <w:sz w:val="16"/>
          <w:szCs w:val="16"/>
        </w:rPr>
      </w:pPr>
      <w:r w:rsidRPr="00E7370A">
        <w:rPr>
          <w:color w:val="auto"/>
          <w:sz w:val="16"/>
          <w:szCs w:val="16"/>
        </w:rPr>
        <w:t>В соответствии с новой структурой, каждой стрелковой или кавалерийской дивизии придавался разведывательный авиаотряд, а каждому фронту – истребительный дивизион, состоящий из трех отрядов. Таким образом, из 61 отряда 46 объявлялись разведывательными (40 дивизионных и шесть резервных) и 12 – истребительными (сведенных в четыре дивизиона, по одному на Восточный, Северный, Южный и Западный фронты). «Географические» названия отрядов упразднялись (за исключением специально присвоенных почетных наименований), а вместо них вводились простые номерные обозначения типа «1-й разведывательный», «2-й истребительный» и т.д. При этом номер отряда должен был соответствовать номеру дивизии, которой приписывалось данное подразделение (что, впрочем, соблюдалось далеко не всегда) (18565).</w:t>
      </w:r>
    </w:p>
    <w:p w14:paraId="2B843152" w14:textId="77777777" w:rsidR="00046663" w:rsidRPr="00E7370A" w:rsidRDefault="00046663" w:rsidP="009F4E52">
      <w:pPr>
        <w:spacing w:after="0" w:line="240" w:lineRule="auto"/>
        <w:jc w:val="both"/>
        <w:rPr>
          <w:rFonts w:ascii="Times New Roman" w:hAnsi="Times New Roman" w:cs="Times New Roman"/>
          <w:sz w:val="16"/>
          <w:szCs w:val="16"/>
        </w:rPr>
      </w:pPr>
    </w:p>
    <w:p w14:paraId="51F2CD4A" w14:textId="77777777" w:rsidR="00051D74" w:rsidRPr="00E7370A" w:rsidRDefault="00051D7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сентября 1918 г. был создан </w:t>
      </w:r>
      <w:proofErr w:type="spellStart"/>
      <w:r w:rsidRPr="00E7370A">
        <w:rPr>
          <w:rFonts w:ascii="Times New Roman" w:hAnsi="Times New Roman" w:cs="Times New Roman"/>
          <w:sz w:val="16"/>
          <w:szCs w:val="16"/>
        </w:rPr>
        <w:t>Авиадарм</w:t>
      </w:r>
      <w:proofErr w:type="spellEnd"/>
      <w:r w:rsidRPr="00E7370A">
        <w:rPr>
          <w:rFonts w:ascii="Times New Roman" w:hAnsi="Times New Roman" w:cs="Times New Roman"/>
          <w:sz w:val="16"/>
          <w:szCs w:val="16"/>
        </w:rPr>
        <w:t>, который под</w:t>
      </w:r>
      <w:r w:rsidRPr="00E7370A">
        <w:rPr>
          <w:rFonts w:ascii="Times New Roman" w:hAnsi="Times New Roman" w:cs="Times New Roman"/>
          <w:sz w:val="16"/>
          <w:szCs w:val="16"/>
        </w:rPr>
        <w:softHyphen/>
        <w:t>чинялся Полевому штабу Реввоенсовета респу</w:t>
      </w:r>
      <w:r w:rsidRPr="00E7370A">
        <w:rPr>
          <w:rFonts w:ascii="Times New Roman" w:hAnsi="Times New Roman" w:cs="Times New Roman"/>
          <w:sz w:val="16"/>
          <w:szCs w:val="16"/>
        </w:rPr>
        <w:softHyphen/>
        <w:t>блики (РВСР) и ведал Действующим воздушным флотом. С момента основания его возглавлял Начальник Воздушного флота Действующей Красной Армии и Флота Республики лётчик Ан</w:t>
      </w:r>
      <w:r w:rsidRPr="00E7370A">
        <w:rPr>
          <w:rFonts w:ascii="Times New Roman" w:hAnsi="Times New Roman" w:cs="Times New Roman"/>
          <w:sz w:val="16"/>
          <w:szCs w:val="16"/>
        </w:rPr>
        <w:softHyphen/>
        <w:t>дрей Васильевич Сергеев. Его помощником по воздухоплаванию с августа 1918 г. до 1 апреля 1920 г. был офицер-воздухоплаватель Александр Алексеевич Журавлев, а с апреля 1920 г. — офи</w:t>
      </w:r>
      <w:r w:rsidRPr="00E7370A">
        <w:rPr>
          <w:rFonts w:ascii="Times New Roman" w:hAnsi="Times New Roman" w:cs="Times New Roman"/>
          <w:sz w:val="16"/>
          <w:szCs w:val="16"/>
        </w:rPr>
        <w:softHyphen/>
        <w:t xml:space="preserve">цер-воздухоплаватель Николай Дмитриевич </w:t>
      </w:r>
      <w:proofErr w:type="spellStart"/>
      <w:r w:rsidRPr="00E7370A">
        <w:rPr>
          <w:rFonts w:ascii="Times New Roman" w:hAnsi="Times New Roman" w:cs="Times New Roman"/>
          <w:sz w:val="16"/>
          <w:szCs w:val="16"/>
        </w:rPr>
        <w:t>Анощенко</w:t>
      </w:r>
      <w:proofErr w:type="spellEnd"/>
      <w:r w:rsidRPr="00E7370A">
        <w:rPr>
          <w:rFonts w:ascii="Times New Roman" w:hAnsi="Times New Roman" w:cs="Times New Roman"/>
          <w:sz w:val="16"/>
          <w:szCs w:val="16"/>
        </w:rPr>
        <w:t xml:space="preserve"> (20120).</w:t>
      </w:r>
    </w:p>
    <w:p w14:paraId="6ABA6992" w14:textId="77777777" w:rsidR="00051D74" w:rsidRPr="00E7370A" w:rsidRDefault="00051D74" w:rsidP="009F4E52">
      <w:pPr>
        <w:spacing w:after="0" w:line="240" w:lineRule="auto"/>
        <w:jc w:val="both"/>
        <w:rPr>
          <w:rFonts w:ascii="Times New Roman" w:hAnsi="Times New Roman" w:cs="Times New Roman"/>
          <w:sz w:val="16"/>
          <w:szCs w:val="16"/>
        </w:rPr>
      </w:pPr>
    </w:p>
    <w:p w14:paraId="523BF83F" w14:textId="77777777" w:rsidR="00135398" w:rsidRPr="00E7370A" w:rsidRDefault="0013539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20 сентября 1918 или днём раньше (</w:t>
      </w:r>
      <w:r w:rsidRPr="00E7370A">
        <w:rPr>
          <w:rFonts w:ascii="Times New Roman" w:hAnsi="Times New Roman" w:cs="Times New Roman"/>
          <w:sz w:val="16"/>
          <w:szCs w:val="16"/>
        </w:rPr>
        <w:t xml:space="preserve">19 сентября 1918 </w:t>
      </w:r>
      <w:proofErr w:type="spellStart"/>
      <w:r w:rsidRPr="00E7370A">
        <w:rPr>
          <w:rFonts w:ascii="Times New Roman" w:hAnsi="Times New Roman" w:cs="Times New Roman"/>
          <w:sz w:val="16"/>
          <w:szCs w:val="16"/>
        </w:rPr>
        <w:t>г.н.с</w:t>
      </w:r>
      <w:proofErr w:type="spellEnd"/>
      <w:r w:rsidRPr="00E7370A">
        <w:rPr>
          <w:rFonts w:ascii="Times New Roman" w:hAnsi="Times New Roman" w:cs="Times New Roman"/>
          <w:sz w:val="16"/>
          <w:szCs w:val="16"/>
        </w:rPr>
        <w:t>.</w:t>
      </w:r>
      <w:r w:rsidRPr="00E7370A">
        <w:rPr>
          <w:rFonts w:ascii="Times New Roman" w:hAnsi="Times New Roman" w:cs="Times New Roman"/>
          <w:bCs/>
          <w:sz w:val="16"/>
          <w:szCs w:val="16"/>
        </w:rPr>
        <w:t>) Колчак прибыл во Владивосток. В гавани стояло множество иностранных военных кораблей. Среди них возвышался грозный «</w:t>
      </w:r>
      <w:proofErr w:type="spellStart"/>
      <w:r w:rsidRPr="00E7370A">
        <w:rPr>
          <w:rFonts w:ascii="Times New Roman" w:hAnsi="Times New Roman" w:cs="Times New Roman"/>
          <w:bCs/>
          <w:sz w:val="16"/>
          <w:szCs w:val="16"/>
        </w:rPr>
        <w:t>Хизен</w:t>
      </w:r>
      <w:proofErr w:type="spellEnd"/>
      <w:r w:rsidRPr="00E7370A">
        <w:rPr>
          <w:rFonts w:ascii="Times New Roman" w:hAnsi="Times New Roman" w:cs="Times New Roman"/>
          <w:bCs/>
          <w:sz w:val="16"/>
          <w:szCs w:val="16"/>
        </w:rPr>
        <w:t>», японский броненосец, в прошлом – русский «</w:t>
      </w:r>
      <w:proofErr w:type="spellStart"/>
      <w:r w:rsidRPr="00E7370A">
        <w:rPr>
          <w:rFonts w:ascii="Times New Roman" w:hAnsi="Times New Roman" w:cs="Times New Roman"/>
          <w:bCs/>
          <w:sz w:val="16"/>
          <w:szCs w:val="16"/>
        </w:rPr>
        <w:t>Ретвизан</w:t>
      </w:r>
      <w:proofErr w:type="spellEnd"/>
      <w:r w:rsidRPr="00E7370A">
        <w:rPr>
          <w:rFonts w:ascii="Times New Roman" w:hAnsi="Times New Roman" w:cs="Times New Roman"/>
          <w:bCs/>
          <w:sz w:val="16"/>
          <w:szCs w:val="16"/>
        </w:rPr>
        <w:t>». Все лучшие казармы, дома были заняты иностранными войсками и представительствами. На улицах хулиганили американские солдаты, самые недисциплинированные среди союзных войск. Фактически в городе всем распоряжались иностранцы, прежде всего – чехи и японцы. Узнав о приезде Колчака, многие морские офицеры захотели с ним встретиться. Все спрашивали: что делать, кого поддерживать, кому подчиняться? Ознакомившись с обстановкой, Колчак созвал частное совещание морских офицеров. Адмирал сказал, что из всех соперничающих правительств он поддержал бы только Сибирское. Оно возникло, судя по всему, без постороннего влияния и сумело провести мобилизацию. Такое мероприятие нельзя осуществить без известной поддержки населения (17326).</w:t>
      </w:r>
    </w:p>
    <w:p w14:paraId="61AF6C3D" w14:textId="77777777" w:rsidR="00135398" w:rsidRPr="00E7370A" w:rsidRDefault="00135398" w:rsidP="009F4E52">
      <w:pPr>
        <w:spacing w:after="0" w:line="240" w:lineRule="auto"/>
        <w:jc w:val="both"/>
        <w:rPr>
          <w:rFonts w:ascii="Times New Roman" w:hAnsi="Times New Roman" w:cs="Times New Roman"/>
          <w:sz w:val="16"/>
          <w:szCs w:val="16"/>
        </w:rPr>
      </w:pPr>
    </w:p>
    <w:p w14:paraId="21D85A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сентября 1918 г. войска Таманской армии освободили от деникинцев Армавир (4216).</w:t>
      </w:r>
    </w:p>
    <w:p w14:paraId="0420EB08" w14:textId="77777777" w:rsidR="000F2CE1" w:rsidRPr="00E7370A" w:rsidRDefault="000F2CE1" w:rsidP="009F4E52">
      <w:pPr>
        <w:spacing w:after="0" w:line="240" w:lineRule="auto"/>
        <w:jc w:val="both"/>
        <w:rPr>
          <w:rFonts w:ascii="Times New Roman" w:hAnsi="Times New Roman" w:cs="Times New Roman"/>
          <w:sz w:val="16"/>
          <w:szCs w:val="16"/>
        </w:rPr>
      </w:pPr>
    </w:p>
    <w:p w14:paraId="7DE542F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5F479669" w14:textId="77777777" w:rsidR="000F2CE1" w:rsidRPr="00E7370A" w:rsidRDefault="000F2CE1" w:rsidP="009F4E52">
      <w:pPr>
        <w:spacing w:after="0" w:line="240" w:lineRule="auto"/>
        <w:jc w:val="both"/>
        <w:rPr>
          <w:rFonts w:ascii="Times New Roman" w:hAnsi="Times New Roman" w:cs="Times New Roman"/>
          <w:sz w:val="16"/>
          <w:szCs w:val="16"/>
        </w:rPr>
      </w:pPr>
    </w:p>
    <w:p w14:paraId="5862247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сентября 1918 были расстреляны Бакинские комиссары (3263,527).</w:t>
      </w:r>
    </w:p>
    <w:p w14:paraId="481DDFC4" w14:textId="77777777" w:rsidR="000F2CE1" w:rsidRPr="00E7370A" w:rsidRDefault="000F2CE1" w:rsidP="009F4E52">
      <w:pPr>
        <w:spacing w:after="0" w:line="240" w:lineRule="auto"/>
        <w:jc w:val="both"/>
        <w:rPr>
          <w:rFonts w:ascii="Times New Roman" w:hAnsi="Times New Roman" w:cs="Times New Roman"/>
          <w:sz w:val="16"/>
          <w:szCs w:val="16"/>
        </w:rPr>
      </w:pPr>
    </w:p>
    <w:p w14:paraId="3D1E49AE" w14:textId="745216B3" w:rsidR="009B3DBC" w:rsidRPr="00E7370A" w:rsidRDefault="009B3D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сентября 1918 по решению эсеро-меньшевистского правительства Закаспийской области в пустыне Каракумы между телеграфными столбами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118 и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119 (запад современного Туркменистана) были расстреляны 26 бакинских комиссаров, бежавших из занятого турками Баку. Большинство расстрелянных были лидерами Бакинской коммуны — большевистского правительства Баку в апреле-июле 1918 года (17045).</w:t>
      </w:r>
    </w:p>
    <w:p w14:paraId="4DFD6C21" w14:textId="77777777" w:rsidR="009B3DBC" w:rsidRPr="00E7370A" w:rsidRDefault="009B3DBC" w:rsidP="009F4E52">
      <w:pPr>
        <w:spacing w:after="0" w:line="240" w:lineRule="auto"/>
        <w:jc w:val="both"/>
        <w:rPr>
          <w:rFonts w:ascii="Times New Roman" w:hAnsi="Times New Roman" w:cs="Times New Roman"/>
          <w:sz w:val="16"/>
          <w:szCs w:val="16"/>
        </w:rPr>
      </w:pPr>
    </w:p>
    <w:p w14:paraId="0E2A189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7FFF04B7" w14:textId="77777777" w:rsidR="000F2CE1" w:rsidRPr="00E7370A" w:rsidRDefault="000F2CE1" w:rsidP="009F4E52">
      <w:pPr>
        <w:spacing w:after="0" w:line="240" w:lineRule="auto"/>
        <w:jc w:val="both"/>
        <w:rPr>
          <w:rFonts w:ascii="Times New Roman" w:hAnsi="Times New Roman" w:cs="Times New Roman"/>
          <w:sz w:val="16"/>
          <w:szCs w:val="16"/>
        </w:rPr>
      </w:pPr>
    </w:p>
    <w:p w14:paraId="7564DDD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сентября 1918 вышла нота правительству Турции об отмене Брестского мира в части, касающейся Турции, из-за занятия турецкими войсками Баку (3908,287).</w:t>
      </w:r>
    </w:p>
    <w:p w14:paraId="399F303C" w14:textId="77777777" w:rsidR="000F2CE1" w:rsidRPr="00E7370A" w:rsidRDefault="000F2CE1" w:rsidP="009F4E52">
      <w:pPr>
        <w:spacing w:after="0" w:line="240" w:lineRule="auto"/>
        <w:jc w:val="both"/>
        <w:rPr>
          <w:rFonts w:ascii="Times New Roman" w:hAnsi="Times New Roman" w:cs="Times New Roman"/>
          <w:sz w:val="16"/>
          <w:szCs w:val="16"/>
        </w:rPr>
      </w:pPr>
    </w:p>
    <w:p w14:paraId="2B0A516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сентября 1918 г. турецкая интервенция в Закавказье, являвшаяся открытым нарушением Брест-Литовского договора, вынудила советское правительство объявить о его односторонней денонсации в части, касающейся Османской империи (3871).</w:t>
      </w:r>
    </w:p>
    <w:p w14:paraId="45E0B913" w14:textId="77777777" w:rsidR="000F2CE1" w:rsidRPr="00E7370A" w:rsidRDefault="000F2CE1" w:rsidP="009F4E52">
      <w:pPr>
        <w:spacing w:after="0" w:line="240" w:lineRule="auto"/>
        <w:jc w:val="both"/>
        <w:rPr>
          <w:rFonts w:ascii="Times New Roman" w:hAnsi="Times New Roman" w:cs="Times New Roman"/>
          <w:sz w:val="16"/>
          <w:szCs w:val="16"/>
        </w:rPr>
      </w:pPr>
    </w:p>
    <w:p w14:paraId="5928E8A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1171B426" w14:textId="77777777" w:rsidR="000F2CE1" w:rsidRPr="00E7370A" w:rsidRDefault="000F2CE1" w:rsidP="009F4E52">
      <w:pPr>
        <w:spacing w:after="0" w:line="240" w:lineRule="auto"/>
        <w:jc w:val="both"/>
        <w:rPr>
          <w:rFonts w:ascii="Times New Roman" w:hAnsi="Times New Roman" w:cs="Times New Roman"/>
          <w:sz w:val="16"/>
          <w:szCs w:val="16"/>
        </w:rPr>
      </w:pPr>
    </w:p>
    <w:p w14:paraId="5218BDBE" w14:textId="77777777" w:rsidR="001B5138" w:rsidRPr="00E7370A" w:rsidRDefault="001B5138" w:rsidP="009F4E52">
      <w:pPr>
        <w:spacing w:after="0" w:line="240" w:lineRule="auto"/>
        <w:jc w:val="both"/>
        <w:rPr>
          <w:rFonts w:ascii="Times New Roman" w:hAnsi="Times New Roman" w:cs="Times New Roman"/>
          <w:sz w:val="16"/>
          <w:szCs w:val="16"/>
        </w:rPr>
      </w:pPr>
    </w:p>
    <w:p w14:paraId="1A33F4B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сентября 1918 английские войска заняли Назарет (4962).</w:t>
      </w:r>
    </w:p>
    <w:p w14:paraId="56410B3E" w14:textId="77777777" w:rsidR="000F2CE1" w:rsidRPr="00E7370A" w:rsidRDefault="000F2CE1" w:rsidP="009F4E52">
      <w:pPr>
        <w:spacing w:after="0" w:line="240" w:lineRule="auto"/>
        <w:jc w:val="both"/>
        <w:rPr>
          <w:rFonts w:ascii="Times New Roman" w:hAnsi="Times New Roman" w:cs="Times New Roman"/>
          <w:sz w:val="16"/>
          <w:szCs w:val="16"/>
        </w:rPr>
      </w:pPr>
    </w:p>
    <w:p w14:paraId="18592AC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сентября 1918 союзные державы отклонили предложения Австро-Венгрии о мире (3481).</w:t>
      </w:r>
    </w:p>
    <w:p w14:paraId="2FCB0BA8" w14:textId="77777777" w:rsidR="000F2CE1" w:rsidRPr="00E7370A" w:rsidRDefault="000F2CE1" w:rsidP="009F4E52">
      <w:pPr>
        <w:spacing w:after="0" w:line="240" w:lineRule="auto"/>
        <w:jc w:val="both"/>
        <w:rPr>
          <w:rFonts w:ascii="Times New Roman" w:hAnsi="Times New Roman" w:cs="Times New Roman"/>
          <w:sz w:val="16"/>
          <w:szCs w:val="16"/>
        </w:rPr>
      </w:pPr>
    </w:p>
    <w:p w14:paraId="1B8AED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сентября 1918 Париж. ВВСА отверг мирные предложения </w:t>
      </w:r>
      <w:proofErr w:type="spellStart"/>
      <w:r w:rsidRPr="00E7370A">
        <w:rPr>
          <w:rFonts w:ascii="Times New Roman" w:hAnsi="Times New Roman" w:cs="Times New Roman"/>
          <w:sz w:val="16"/>
          <w:szCs w:val="16"/>
        </w:rPr>
        <w:t>мид</w:t>
      </w:r>
      <w:proofErr w:type="spellEnd"/>
      <w:r w:rsidRPr="00E7370A">
        <w:rPr>
          <w:rFonts w:ascii="Times New Roman" w:hAnsi="Times New Roman" w:cs="Times New Roman"/>
          <w:sz w:val="16"/>
          <w:szCs w:val="16"/>
        </w:rPr>
        <w:t xml:space="preserve"> Австро-Венгрии </w:t>
      </w:r>
      <w:proofErr w:type="spellStart"/>
      <w:r w:rsidRPr="00E7370A">
        <w:rPr>
          <w:rFonts w:ascii="Times New Roman" w:hAnsi="Times New Roman" w:cs="Times New Roman"/>
          <w:sz w:val="16"/>
          <w:szCs w:val="16"/>
        </w:rPr>
        <w:t>гр.Буриана</w:t>
      </w:r>
      <w:proofErr w:type="spellEnd"/>
      <w:r w:rsidRPr="00E7370A">
        <w:rPr>
          <w:rFonts w:ascii="Times New Roman" w:hAnsi="Times New Roman" w:cs="Times New Roman"/>
          <w:sz w:val="16"/>
          <w:szCs w:val="16"/>
        </w:rPr>
        <w:t xml:space="preserve"> от 14.09.1918 г (7449).</w:t>
      </w:r>
    </w:p>
    <w:p w14:paraId="3BB5987E" w14:textId="77777777" w:rsidR="000F2CE1" w:rsidRPr="00E7370A" w:rsidRDefault="000F2CE1" w:rsidP="009F4E52">
      <w:pPr>
        <w:spacing w:after="0" w:line="240" w:lineRule="auto"/>
        <w:jc w:val="both"/>
        <w:rPr>
          <w:rFonts w:ascii="Times New Roman" w:hAnsi="Times New Roman" w:cs="Times New Roman"/>
          <w:sz w:val="16"/>
          <w:szCs w:val="16"/>
        </w:rPr>
      </w:pPr>
    </w:p>
    <w:p w14:paraId="40A7E22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сентября 1918 у итальянского священника </w:t>
      </w:r>
      <w:proofErr w:type="spellStart"/>
      <w:r w:rsidRPr="00E7370A">
        <w:rPr>
          <w:rFonts w:ascii="Times New Roman" w:hAnsi="Times New Roman" w:cs="Times New Roman"/>
          <w:sz w:val="16"/>
          <w:szCs w:val="16"/>
        </w:rPr>
        <w:t>Пио</w:t>
      </w:r>
      <w:proofErr w:type="spellEnd"/>
      <w:r w:rsidRPr="00E7370A">
        <w:rPr>
          <w:rFonts w:ascii="Times New Roman" w:hAnsi="Times New Roman" w:cs="Times New Roman"/>
          <w:sz w:val="16"/>
          <w:szCs w:val="16"/>
        </w:rPr>
        <w:t xml:space="preserve"> на руках и ногах появились стигматы (раны), которые периодически появлялись до самой его смерти в 1968 г. (4962).</w:t>
      </w:r>
    </w:p>
    <w:p w14:paraId="039BDDD8" w14:textId="77777777" w:rsidR="000F2CE1" w:rsidRPr="00E7370A" w:rsidRDefault="000F2CE1" w:rsidP="009F4E52">
      <w:pPr>
        <w:spacing w:after="0" w:line="240" w:lineRule="auto"/>
        <w:jc w:val="both"/>
        <w:rPr>
          <w:rFonts w:ascii="Times New Roman" w:hAnsi="Times New Roman" w:cs="Times New Roman"/>
          <w:sz w:val="16"/>
          <w:szCs w:val="16"/>
        </w:rPr>
      </w:pPr>
    </w:p>
    <w:p w14:paraId="0D9A5B9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75B9A66B" w14:textId="77777777" w:rsidR="000F2CE1" w:rsidRPr="00E7370A" w:rsidRDefault="000F2CE1" w:rsidP="009F4E52">
      <w:pPr>
        <w:spacing w:after="0" w:line="240" w:lineRule="auto"/>
        <w:jc w:val="both"/>
        <w:rPr>
          <w:rFonts w:ascii="Times New Roman" w:hAnsi="Times New Roman" w:cs="Times New Roman"/>
          <w:sz w:val="16"/>
          <w:szCs w:val="16"/>
        </w:rPr>
      </w:pPr>
    </w:p>
    <w:p w14:paraId="6E3257E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21 сентября 1918 г. состоялось совещания в Заводском отделе УВВФ:</w:t>
      </w:r>
    </w:p>
    <w:p w14:paraId="1C62E44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данное время рабочих по спискам [на заводе “Дукс”] числится 550 чел., выходят же на работу 400 чел.; рабочий комитет рассчитывает довести число ра</w:t>
      </w:r>
      <w:r w:rsidRPr="00E7370A">
        <w:rPr>
          <w:rFonts w:ascii="Times New Roman" w:hAnsi="Times New Roman" w:cs="Times New Roman"/>
          <w:sz w:val="16"/>
          <w:szCs w:val="16"/>
        </w:rPr>
        <w:softHyphen/>
        <w:t>бочих через месяц до 600 чел.</w:t>
      </w:r>
    </w:p>
    <w:p w14:paraId="18DD3E6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Многие рабочие разъезжаются, самовольно отлуча</w:t>
      </w:r>
      <w:r w:rsidRPr="00E7370A">
        <w:rPr>
          <w:rFonts w:ascii="Times New Roman" w:hAnsi="Times New Roman" w:cs="Times New Roman"/>
          <w:sz w:val="16"/>
          <w:szCs w:val="16"/>
        </w:rPr>
        <w:softHyphen/>
        <w:t>ются; рабочий комитет постановил: за 3-х дневную само</w:t>
      </w:r>
      <w:r w:rsidRPr="00E7370A">
        <w:rPr>
          <w:rFonts w:ascii="Times New Roman" w:hAnsi="Times New Roman" w:cs="Times New Roman"/>
          <w:sz w:val="16"/>
          <w:szCs w:val="16"/>
        </w:rPr>
        <w:softHyphen/>
        <w:t xml:space="preserve">вольную отлучку увольнять рабочих, мера эта, однако, не достигла цели, так как увольнение </w:t>
      </w:r>
      <w:proofErr w:type="spellStart"/>
      <w:r w:rsidRPr="00E7370A">
        <w:rPr>
          <w:rFonts w:ascii="Times New Roman" w:hAnsi="Times New Roman" w:cs="Times New Roman"/>
          <w:sz w:val="16"/>
          <w:szCs w:val="16"/>
        </w:rPr>
        <w:t>приемлется</w:t>
      </w:r>
      <w:proofErr w:type="spellEnd"/>
      <w:r w:rsidRPr="00E7370A">
        <w:rPr>
          <w:rFonts w:ascii="Times New Roman" w:hAnsi="Times New Roman" w:cs="Times New Roman"/>
          <w:sz w:val="16"/>
          <w:szCs w:val="16"/>
        </w:rPr>
        <w:t xml:space="preserve"> рабо</w:t>
      </w:r>
      <w:r w:rsidRPr="00E7370A">
        <w:rPr>
          <w:rFonts w:ascii="Times New Roman" w:hAnsi="Times New Roman" w:cs="Times New Roman"/>
          <w:sz w:val="16"/>
          <w:szCs w:val="16"/>
        </w:rPr>
        <w:softHyphen/>
        <w:t>чими скорее как радость, чем как наказание. Хуже всего обстоят дела с мастерами и рабочими слесарного цеха ввиду того, что крайне трудно найти хороших слесарей, с другими же цехами дело обстоит лучше” (10667).</w:t>
      </w:r>
    </w:p>
    <w:p w14:paraId="7AAFECDA" w14:textId="77777777" w:rsidR="000F2CE1" w:rsidRPr="00E7370A" w:rsidRDefault="000F2CE1" w:rsidP="009F4E52">
      <w:pPr>
        <w:spacing w:after="0" w:line="240" w:lineRule="auto"/>
        <w:jc w:val="both"/>
        <w:rPr>
          <w:rFonts w:ascii="Times New Roman" w:hAnsi="Times New Roman" w:cs="Times New Roman"/>
          <w:sz w:val="16"/>
          <w:szCs w:val="16"/>
        </w:rPr>
      </w:pPr>
    </w:p>
    <w:p w14:paraId="4A1E559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08C56496" w14:textId="77777777" w:rsidR="000F2CE1" w:rsidRPr="00E7370A" w:rsidRDefault="000F2CE1" w:rsidP="009F4E52">
      <w:pPr>
        <w:spacing w:after="0" w:line="240" w:lineRule="auto"/>
        <w:jc w:val="both"/>
        <w:rPr>
          <w:rFonts w:ascii="Times New Roman" w:hAnsi="Times New Roman" w:cs="Times New Roman"/>
          <w:sz w:val="16"/>
          <w:szCs w:val="16"/>
        </w:rPr>
      </w:pPr>
    </w:p>
    <w:p w14:paraId="17B077D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сентября 1918 г. было подготовлено Письмо Всероссийского комитета рабочих артиллерийских заводов в заводской комитет Тверской снаряжательной мастерской о положении рабочих и мерах по повышению производительности труда</w:t>
      </w:r>
    </w:p>
    <w:p w14:paraId="67F2CA3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Недостаток некоторых предметов боевого снаряжения Красной армии заставляет на днях вновь мобилизовать Тверскую снаряжательную мастерскую. Работы должны пойти полным темпом. Продуктивность производства должна быть доведена до </w:t>
      </w:r>
      <w:proofErr w:type="gramStart"/>
      <w:r w:rsidRPr="00E7370A">
        <w:rPr>
          <w:rFonts w:ascii="Times New Roman" w:hAnsi="Times New Roman" w:cs="Times New Roman"/>
          <w:sz w:val="16"/>
          <w:szCs w:val="16"/>
        </w:rPr>
        <w:t>максимума</w:t>
      </w:r>
      <w:proofErr w:type="gramEnd"/>
      <w:r w:rsidRPr="00E7370A">
        <w:rPr>
          <w:rFonts w:ascii="Times New Roman" w:hAnsi="Times New Roman" w:cs="Times New Roman"/>
          <w:sz w:val="16"/>
          <w:szCs w:val="16"/>
        </w:rPr>
        <w:t xml:space="preserve"> Для этого Всероссийский комитет рабочих артиллерийских заводов предписывает вам поднять трудовую дисциплину на должную высоту. Мы знаем, товарищи, что тяжела эта задача, но за</w:t>
      </w:r>
      <w:r w:rsidRPr="00E7370A">
        <w:rPr>
          <w:rFonts w:ascii="Times New Roman" w:hAnsi="Times New Roman" w:cs="Times New Roman"/>
          <w:sz w:val="16"/>
          <w:szCs w:val="16"/>
        </w:rPr>
        <w:softHyphen/>
        <w:t>щита революции от врагов внутренних и внешних обязывает вас, быть может, ослабить рабо</w:t>
      </w:r>
      <w:r w:rsidRPr="00E7370A">
        <w:rPr>
          <w:rFonts w:ascii="Times New Roman" w:hAnsi="Times New Roman" w:cs="Times New Roman"/>
          <w:sz w:val="16"/>
          <w:szCs w:val="16"/>
        </w:rPr>
        <w:softHyphen/>
        <w:t>ту в одном направлении, но напрячь все силы на выработку мер к поднятию производитель</w:t>
      </w:r>
      <w:r w:rsidRPr="00E7370A">
        <w:rPr>
          <w:rFonts w:ascii="Times New Roman" w:hAnsi="Times New Roman" w:cs="Times New Roman"/>
          <w:sz w:val="16"/>
          <w:szCs w:val="16"/>
        </w:rPr>
        <w:softHyphen/>
        <w:t>ности, ибо снаряды нужны для этой цели в первую очередь.</w:t>
      </w:r>
    </w:p>
    <w:p w14:paraId="6844D95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Для поднятия трудовой дисциплины требуем введения нормирования работ; сдельной оплаты труда, где это только можно; введения премиальной системы, приближая ее к инди</w:t>
      </w:r>
      <w:r w:rsidRPr="00E7370A">
        <w:rPr>
          <w:rFonts w:ascii="Times New Roman" w:hAnsi="Times New Roman" w:cs="Times New Roman"/>
          <w:sz w:val="16"/>
          <w:szCs w:val="16"/>
        </w:rPr>
        <w:softHyphen/>
        <w:t>видуальной, строгую ответственность за выработку нормы и других мер, необходимых по местным условиям. Параллельно с этим должны быть мобилизованы и ваши силы для улуч</w:t>
      </w:r>
      <w:r w:rsidRPr="00E7370A">
        <w:rPr>
          <w:rFonts w:ascii="Times New Roman" w:hAnsi="Times New Roman" w:cs="Times New Roman"/>
          <w:sz w:val="16"/>
          <w:szCs w:val="16"/>
        </w:rPr>
        <w:softHyphen/>
        <w:t>шения дела продовольствия для рабочих, ибо без этой меры наши требования будут плато</w:t>
      </w:r>
      <w:r w:rsidRPr="00E7370A">
        <w:rPr>
          <w:rFonts w:ascii="Times New Roman" w:hAnsi="Times New Roman" w:cs="Times New Roman"/>
          <w:sz w:val="16"/>
          <w:szCs w:val="16"/>
        </w:rPr>
        <w:softHyphen/>
        <w:t>ническим пожеланием. Всероссийский комитет рабочих артиллерийских заводов учел это обстоятельство, и Центральным правлением артиллерийских заводов18 уже отпущена на эту цель крупная, сравнительно, сумма (17 тыс.). На эту сумму необходимо улучшить дело ко</w:t>
      </w:r>
      <w:r w:rsidRPr="00E7370A">
        <w:rPr>
          <w:rFonts w:ascii="Times New Roman" w:hAnsi="Times New Roman" w:cs="Times New Roman"/>
          <w:sz w:val="16"/>
          <w:szCs w:val="16"/>
        </w:rPr>
        <w:softHyphen/>
        <w:t>оператива, если таковой имеется, или открыть заводскую лавку; точно также в ближайшие дни открыть столовую, если же таковая имеется, то расширить ее и улучшить постановку де</w:t>
      </w:r>
      <w:r w:rsidRPr="00E7370A">
        <w:rPr>
          <w:rFonts w:ascii="Times New Roman" w:hAnsi="Times New Roman" w:cs="Times New Roman"/>
          <w:sz w:val="16"/>
          <w:szCs w:val="16"/>
        </w:rPr>
        <w:softHyphen/>
        <w:t>ла; трудность закупки продуктов, особенно нормированных, обязывает обратить самое серь</w:t>
      </w:r>
      <w:r w:rsidRPr="00E7370A">
        <w:rPr>
          <w:rFonts w:ascii="Times New Roman" w:hAnsi="Times New Roman" w:cs="Times New Roman"/>
          <w:sz w:val="16"/>
          <w:szCs w:val="16"/>
        </w:rPr>
        <w:softHyphen/>
        <w:t>езное внимание на дело общественного питания.</w:t>
      </w:r>
    </w:p>
    <w:p w14:paraId="34533A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Вместе с тем необходимо сейчас же ходатайствовать перед местными правительствен</w:t>
      </w:r>
      <w:r w:rsidRPr="00E7370A">
        <w:rPr>
          <w:rFonts w:ascii="Times New Roman" w:hAnsi="Times New Roman" w:cs="Times New Roman"/>
          <w:sz w:val="16"/>
          <w:szCs w:val="16"/>
        </w:rPr>
        <w:softHyphen/>
        <w:t>ными учреждениями и организациями о наивозможнейших льготах по закупке предметов продовольствия и о полном содействии вашим начинаниям по этому делу.</w:t>
      </w:r>
    </w:p>
    <w:p w14:paraId="77E79F5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 это необходимо для того, чтобы рабочие всем существом работали на защиту рево</w:t>
      </w:r>
      <w:r w:rsidRPr="00E7370A">
        <w:rPr>
          <w:rFonts w:ascii="Times New Roman" w:hAnsi="Times New Roman" w:cs="Times New Roman"/>
          <w:sz w:val="16"/>
          <w:szCs w:val="16"/>
        </w:rPr>
        <w:softHyphen/>
        <w:t>люции, не оглядываясь на тыл, на продовольственное дело. Еще раз подтверждаем необходи</w:t>
      </w:r>
      <w:r w:rsidRPr="00E7370A">
        <w:rPr>
          <w:rFonts w:ascii="Times New Roman" w:hAnsi="Times New Roman" w:cs="Times New Roman"/>
          <w:sz w:val="16"/>
          <w:szCs w:val="16"/>
        </w:rPr>
        <w:softHyphen/>
        <w:t>мость напряжения всех сил в этих направлениях; отступлению места не должно быть.</w:t>
      </w:r>
    </w:p>
    <w:p w14:paraId="0BD91F3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 председателя </w:t>
      </w:r>
      <w:proofErr w:type="gramStart"/>
      <w:r w:rsidRPr="00E7370A">
        <w:rPr>
          <w:rFonts w:ascii="Times New Roman" w:hAnsi="Times New Roman" w:cs="Times New Roman"/>
          <w:sz w:val="16"/>
          <w:szCs w:val="16"/>
        </w:rPr>
        <w:t>Ильин</w:t>
      </w:r>
      <w:proofErr w:type="gramEnd"/>
      <w:r w:rsidRPr="00E7370A">
        <w:rPr>
          <w:rFonts w:ascii="Times New Roman" w:hAnsi="Times New Roman" w:cs="Times New Roman"/>
          <w:sz w:val="16"/>
          <w:szCs w:val="16"/>
        </w:rPr>
        <w:t xml:space="preserve"> За секретаря </w:t>
      </w:r>
      <w:proofErr w:type="spellStart"/>
      <w:r w:rsidRPr="00E7370A">
        <w:rPr>
          <w:rFonts w:ascii="Times New Roman" w:hAnsi="Times New Roman" w:cs="Times New Roman"/>
          <w:sz w:val="16"/>
          <w:szCs w:val="16"/>
        </w:rPr>
        <w:t>Павин</w:t>
      </w:r>
      <w:proofErr w:type="spellEnd"/>
    </w:p>
    <w:p w14:paraId="238FE4B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РГАЭ. Ф. 2097. Оп. 6. Д. 324. Л. 202. Копия (10711,65).</w:t>
      </w:r>
    </w:p>
    <w:p w14:paraId="62450E00" w14:textId="77777777" w:rsidR="000F2CE1" w:rsidRPr="00E7370A" w:rsidRDefault="000F2CE1" w:rsidP="009F4E52">
      <w:pPr>
        <w:spacing w:after="0" w:line="240" w:lineRule="auto"/>
        <w:jc w:val="both"/>
        <w:rPr>
          <w:rFonts w:ascii="Times New Roman" w:hAnsi="Times New Roman" w:cs="Times New Roman"/>
          <w:sz w:val="16"/>
          <w:szCs w:val="16"/>
        </w:rPr>
      </w:pPr>
    </w:p>
    <w:p w14:paraId="0E36FC9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сентября 1918 Протоколы заседаний Президиума ВСНХ. П. 3. Известить Военный </w:t>
      </w:r>
      <w:proofErr w:type="spellStart"/>
      <w:r w:rsidRPr="00E7370A">
        <w:rPr>
          <w:rFonts w:ascii="Times New Roman" w:hAnsi="Times New Roman" w:cs="Times New Roman"/>
          <w:sz w:val="16"/>
          <w:szCs w:val="16"/>
        </w:rPr>
        <w:t>комисариат</w:t>
      </w:r>
      <w:proofErr w:type="spellEnd"/>
      <w:r w:rsidRPr="00E7370A">
        <w:rPr>
          <w:rFonts w:ascii="Times New Roman" w:hAnsi="Times New Roman" w:cs="Times New Roman"/>
          <w:sz w:val="16"/>
          <w:szCs w:val="16"/>
        </w:rPr>
        <w:t xml:space="preserve">, что образование института военных комиссаров на заводах должно проводиться только с согласия ВСНХ. Поскольку </w:t>
      </w:r>
      <w:proofErr w:type="spellStart"/>
      <w:r w:rsidRPr="00E7370A">
        <w:rPr>
          <w:rFonts w:ascii="Times New Roman" w:hAnsi="Times New Roman" w:cs="Times New Roman"/>
          <w:sz w:val="16"/>
          <w:szCs w:val="16"/>
        </w:rPr>
        <w:t>учрежде</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ние</w:t>
      </w:r>
      <w:proofErr w:type="spellEnd"/>
      <w:r w:rsidRPr="00E7370A">
        <w:rPr>
          <w:rFonts w:ascii="Times New Roman" w:hAnsi="Times New Roman" w:cs="Times New Roman"/>
          <w:sz w:val="16"/>
          <w:szCs w:val="16"/>
        </w:rPr>
        <w:t xml:space="preserve"> военного комиссара на Сормовском заводе дезорганизует работу треста “Сормово - Ко</w:t>
      </w:r>
      <w:r w:rsidRPr="00E7370A">
        <w:rPr>
          <w:rFonts w:ascii="Times New Roman" w:hAnsi="Times New Roman" w:cs="Times New Roman"/>
          <w:sz w:val="16"/>
          <w:szCs w:val="16"/>
        </w:rPr>
        <w:softHyphen/>
        <w:t>ломна”, потребовать устранения военного комиссара с Сормовского завода. (РГАЭ. Ф. 3429. Оп. 1. Д. 140. Л. 16-3.) (10711,648).</w:t>
      </w:r>
    </w:p>
    <w:p w14:paraId="6E8486CA" w14:textId="77777777" w:rsidR="000F2CE1" w:rsidRPr="00E7370A" w:rsidRDefault="000F2CE1" w:rsidP="009F4E52">
      <w:pPr>
        <w:spacing w:after="0" w:line="240" w:lineRule="auto"/>
        <w:jc w:val="both"/>
        <w:rPr>
          <w:rFonts w:ascii="Times New Roman" w:hAnsi="Times New Roman" w:cs="Times New Roman"/>
          <w:sz w:val="16"/>
          <w:szCs w:val="16"/>
        </w:rPr>
      </w:pPr>
    </w:p>
    <w:p w14:paraId="6D33E91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сентября 1918 г. было подготовлено Письмо наркома государственного контроля К. И. Ландера в Наркомат по морским делам об организации управления заводами морского ведомства</w:t>
      </w:r>
    </w:p>
    <w:p w14:paraId="7B82255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Согласно положению о заводах морского ведомства, эти заводы должны были действо</w:t>
      </w:r>
      <w:r w:rsidRPr="00E7370A">
        <w:rPr>
          <w:rFonts w:ascii="Times New Roman" w:hAnsi="Times New Roman" w:cs="Times New Roman"/>
          <w:sz w:val="16"/>
          <w:szCs w:val="16"/>
        </w:rPr>
        <w:softHyphen/>
        <w:t>вать на автономных началах, заключающихся, главным образом, в том, что казна никаких средств, кроме ранее определенных в нарядах за работы, платежей на действие и содержа</w:t>
      </w:r>
      <w:r w:rsidRPr="00E7370A">
        <w:rPr>
          <w:rFonts w:ascii="Times New Roman" w:hAnsi="Times New Roman" w:cs="Times New Roman"/>
          <w:sz w:val="16"/>
          <w:szCs w:val="16"/>
        </w:rPr>
        <w:softHyphen/>
        <w:t>ние заводов не отпускает. Однако в действительности оказалось, что заводы морского ведо</w:t>
      </w:r>
      <w:r w:rsidRPr="00E7370A">
        <w:rPr>
          <w:rFonts w:ascii="Times New Roman" w:hAnsi="Times New Roman" w:cs="Times New Roman"/>
          <w:sz w:val="16"/>
          <w:szCs w:val="16"/>
        </w:rPr>
        <w:softHyphen/>
        <w:t>мства являлись лишь в теории автономными, так как всякий раз по требованию заводов и вследствие недостаточности их собственных средств казною отпускались особые ассигнова</w:t>
      </w:r>
      <w:r w:rsidRPr="00E7370A">
        <w:rPr>
          <w:rFonts w:ascii="Times New Roman" w:hAnsi="Times New Roman" w:cs="Times New Roman"/>
          <w:sz w:val="16"/>
          <w:szCs w:val="16"/>
        </w:rPr>
        <w:softHyphen/>
        <w:t>ния на устройства, улучшения и расширения оборудования и производительности заводов, в том числе и мероприятия по удешевлению заводских производств. Кроме того, во время войны заводы морского ведомства, с возрастанием цен на материалы и предметы производ</w:t>
      </w:r>
      <w:r w:rsidRPr="00E7370A">
        <w:rPr>
          <w:rFonts w:ascii="Times New Roman" w:hAnsi="Times New Roman" w:cs="Times New Roman"/>
          <w:sz w:val="16"/>
          <w:szCs w:val="16"/>
        </w:rPr>
        <w:softHyphen/>
        <w:t>ства, уже не считались при выполнении казенных заказов с определенными в нарядах ранее ценами и принимали в дальнейшее время наряды к исполнению по той стоимости, по кото</w:t>
      </w:r>
      <w:r w:rsidRPr="00E7370A">
        <w:rPr>
          <w:rFonts w:ascii="Times New Roman" w:hAnsi="Times New Roman" w:cs="Times New Roman"/>
          <w:sz w:val="16"/>
          <w:szCs w:val="16"/>
        </w:rPr>
        <w:softHyphen/>
        <w:t>рой обойдутся заказываемые предметы. При создавшихся денежных затруднениях у заво</w:t>
      </w:r>
      <w:r w:rsidRPr="00E7370A">
        <w:rPr>
          <w:rFonts w:ascii="Times New Roman" w:hAnsi="Times New Roman" w:cs="Times New Roman"/>
          <w:sz w:val="16"/>
          <w:szCs w:val="16"/>
        </w:rPr>
        <w:softHyphen/>
        <w:t>дов бывшее Морское министерство по своему усмотрению или же по постановлению Осо</w:t>
      </w:r>
      <w:r w:rsidRPr="00E7370A">
        <w:rPr>
          <w:rFonts w:ascii="Times New Roman" w:hAnsi="Times New Roman" w:cs="Times New Roman"/>
          <w:sz w:val="16"/>
          <w:szCs w:val="16"/>
        </w:rPr>
        <w:softHyphen/>
        <w:t>бого совещания по обороне19, а также Совещания по судостроению, производило заводам по мере их требования выдачи авансов и ссуд в миллионных суммах, и заводы расходовали эти деньги не только на выполнение заказов, но и на заготовление запасов для действия заводов в будущем, а также на расширение и приспособление средств производства. Все это поста</w:t>
      </w:r>
      <w:r w:rsidRPr="00E7370A">
        <w:rPr>
          <w:rFonts w:ascii="Times New Roman" w:hAnsi="Times New Roman" w:cs="Times New Roman"/>
          <w:sz w:val="16"/>
          <w:szCs w:val="16"/>
        </w:rPr>
        <w:softHyphen/>
        <w:t>вило заводы морского ведомства в большую задолженность перед казною, и ныне морскому ведомству предстоит задача ликвидировать расчеты с заводами в связи с их задолжен</w:t>
      </w:r>
      <w:r w:rsidRPr="00E7370A">
        <w:rPr>
          <w:rFonts w:ascii="Times New Roman" w:hAnsi="Times New Roman" w:cs="Times New Roman"/>
          <w:sz w:val="16"/>
          <w:szCs w:val="16"/>
        </w:rPr>
        <w:softHyphen/>
        <w:t>ностью.</w:t>
      </w:r>
    </w:p>
    <w:p w14:paraId="4ADF82E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Необходимость полной ликвидации взаимоотношений между казной и заводами морс</w:t>
      </w:r>
      <w:r w:rsidRPr="00E7370A">
        <w:rPr>
          <w:rFonts w:ascii="Times New Roman" w:hAnsi="Times New Roman" w:cs="Times New Roman"/>
          <w:sz w:val="16"/>
          <w:szCs w:val="16"/>
        </w:rPr>
        <w:softHyphen/>
        <w:t>кого ведомства за прежнее время вызывается также тем соображением, что вся производи</w:t>
      </w:r>
      <w:r w:rsidRPr="00E7370A">
        <w:rPr>
          <w:rFonts w:ascii="Times New Roman" w:hAnsi="Times New Roman" w:cs="Times New Roman"/>
          <w:sz w:val="16"/>
          <w:szCs w:val="16"/>
        </w:rPr>
        <w:softHyphen/>
        <w:t>тельность заводов во время войны была направлена в целях ее использования для нужд обо</w:t>
      </w:r>
      <w:r w:rsidRPr="00E7370A">
        <w:rPr>
          <w:rFonts w:ascii="Times New Roman" w:hAnsi="Times New Roman" w:cs="Times New Roman"/>
          <w:sz w:val="16"/>
          <w:szCs w:val="16"/>
        </w:rPr>
        <w:softHyphen/>
        <w:t>роны страны, ныне же, в связи с демобилизацией промышленности и переходом производ</w:t>
      </w:r>
      <w:r w:rsidRPr="00E7370A">
        <w:rPr>
          <w:rFonts w:ascii="Times New Roman" w:hAnsi="Times New Roman" w:cs="Times New Roman"/>
          <w:sz w:val="16"/>
          <w:szCs w:val="16"/>
        </w:rPr>
        <w:softHyphen/>
        <w:t>ства казенных заводов на удовлетворение нужд рынка и культурных потребностей страны, хозяйственная деятельность этих заводов с притоком заказов со стороны должна существен</w:t>
      </w:r>
      <w:r w:rsidRPr="00E7370A">
        <w:rPr>
          <w:rFonts w:ascii="Times New Roman" w:hAnsi="Times New Roman" w:cs="Times New Roman"/>
          <w:sz w:val="16"/>
          <w:szCs w:val="16"/>
        </w:rPr>
        <w:softHyphen/>
        <w:t>но отличаться от прежней деятельности чисто ведомственных предприятий, а потому все ка</w:t>
      </w:r>
      <w:r w:rsidRPr="00E7370A">
        <w:rPr>
          <w:rFonts w:ascii="Times New Roman" w:hAnsi="Times New Roman" w:cs="Times New Roman"/>
          <w:sz w:val="16"/>
          <w:szCs w:val="16"/>
        </w:rPr>
        <w:softHyphen/>
        <w:t>зенные заводы и национализированные предприятия, как то принципиально было признано Высшим советом народного хозяйства, должны являться действительно автономными предприятиями, действующими исключительно на отпускаемые средства по их собствен</w:t>
      </w:r>
      <w:r w:rsidRPr="00E7370A">
        <w:rPr>
          <w:rFonts w:ascii="Times New Roman" w:hAnsi="Times New Roman" w:cs="Times New Roman"/>
          <w:sz w:val="16"/>
          <w:szCs w:val="16"/>
        </w:rPr>
        <w:softHyphen/>
        <w:t>ным сметам.</w:t>
      </w:r>
    </w:p>
    <w:p w14:paraId="7BAD9AF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основании изложенных соображений, по мнению Государственного контроля, представлялось бы необходимым составить в самом ближайшем времени финансовый рас</w:t>
      </w:r>
      <w:r w:rsidRPr="00E7370A">
        <w:rPr>
          <w:rFonts w:ascii="Times New Roman" w:hAnsi="Times New Roman" w:cs="Times New Roman"/>
          <w:sz w:val="16"/>
          <w:szCs w:val="16"/>
        </w:rPr>
        <w:softHyphen/>
        <w:t>чет по заводам морского ведомства с выяснением задолженности заводов казне и частным лицам и предприятиям (</w:t>
      </w:r>
      <w:proofErr w:type="spellStart"/>
      <w:r w:rsidRPr="00E7370A">
        <w:rPr>
          <w:rFonts w:ascii="Times New Roman" w:hAnsi="Times New Roman" w:cs="Times New Roman"/>
          <w:sz w:val="16"/>
          <w:szCs w:val="16"/>
        </w:rPr>
        <w:t>субконтрагентам</w:t>
      </w:r>
      <w:proofErr w:type="spellEnd"/>
      <w:r w:rsidRPr="00E7370A">
        <w:rPr>
          <w:rFonts w:ascii="Times New Roman" w:hAnsi="Times New Roman" w:cs="Times New Roman"/>
          <w:sz w:val="16"/>
          <w:szCs w:val="16"/>
        </w:rPr>
        <w:t>) с тем, чтобы по выяснении финансовой стороны заводов к настоящему организационному времени было испрошено у Совета народных ко</w:t>
      </w:r>
      <w:r w:rsidRPr="00E7370A">
        <w:rPr>
          <w:rFonts w:ascii="Times New Roman" w:hAnsi="Times New Roman" w:cs="Times New Roman"/>
          <w:sz w:val="16"/>
          <w:szCs w:val="16"/>
        </w:rPr>
        <w:softHyphen/>
        <w:t>миссаров20 разрешение на списание долга заводов казне бухгалтерским способом, а равно со</w:t>
      </w:r>
      <w:r w:rsidRPr="00E7370A">
        <w:rPr>
          <w:rFonts w:ascii="Times New Roman" w:hAnsi="Times New Roman" w:cs="Times New Roman"/>
          <w:sz w:val="16"/>
          <w:szCs w:val="16"/>
        </w:rPr>
        <w:softHyphen/>
        <w:t>ответствующее ассигнование на покрытие задолженности заводов по обязательствам с частными лицами и предприятиями, причем ликвидацию претензий последней категории к заводам следовало бы возложить на Ликвидационное совещание морского ведомства, под</w:t>
      </w:r>
      <w:r w:rsidRPr="00E7370A">
        <w:rPr>
          <w:rFonts w:ascii="Times New Roman" w:hAnsi="Times New Roman" w:cs="Times New Roman"/>
          <w:sz w:val="16"/>
          <w:szCs w:val="16"/>
        </w:rPr>
        <w:softHyphen/>
        <w:t>чиненное высшему Совету народных комиссаров. Указанными мероприятиями, по мнению Государственного контроля, будут устранены препятствия в установлении нормальной жиз</w:t>
      </w:r>
      <w:r w:rsidRPr="00E7370A">
        <w:rPr>
          <w:rFonts w:ascii="Times New Roman" w:hAnsi="Times New Roman" w:cs="Times New Roman"/>
          <w:sz w:val="16"/>
          <w:szCs w:val="16"/>
        </w:rPr>
        <w:softHyphen/>
        <w:t>ни заводов морского ведомства на новых началах, которые будут преподаны Высшим сове</w:t>
      </w:r>
      <w:r w:rsidRPr="00E7370A">
        <w:rPr>
          <w:rFonts w:ascii="Times New Roman" w:hAnsi="Times New Roman" w:cs="Times New Roman"/>
          <w:sz w:val="16"/>
          <w:szCs w:val="16"/>
        </w:rPr>
        <w:softHyphen/>
        <w:t>том народного хозяйства всем автономным заводам как казенным'', так и национализирован</w:t>
      </w:r>
      <w:r w:rsidRPr="00E7370A">
        <w:rPr>
          <w:rFonts w:ascii="Times New Roman" w:hAnsi="Times New Roman" w:cs="Times New Roman"/>
          <w:sz w:val="16"/>
          <w:szCs w:val="16"/>
        </w:rPr>
        <w:softHyphen/>
        <w:t>ных предприятий.</w:t>
      </w:r>
    </w:p>
    <w:p w14:paraId="4E1F587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Вместе с тем Народный комиссариат государственного контроля21, озабочиваясь ско</w:t>
      </w:r>
      <w:r w:rsidRPr="00E7370A">
        <w:rPr>
          <w:rFonts w:ascii="Times New Roman" w:hAnsi="Times New Roman" w:cs="Times New Roman"/>
          <w:sz w:val="16"/>
          <w:szCs w:val="16"/>
        </w:rPr>
        <w:softHyphen/>
        <w:t>рейшим проведением в жизнь заводов морского ведомства новых начал, возвещенных декре</w:t>
      </w:r>
      <w:r w:rsidRPr="00E7370A">
        <w:rPr>
          <w:rFonts w:ascii="Times New Roman" w:hAnsi="Times New Roman" w:cs="Times New Roman"/>
          <w:sz w:val="16"/>
          <w:szCs w:val="16"/>
        </w:rPr>
        <w:softHyphen/>
        <w:t>тами советской республики, а также согласованием действующего положения о морских за</w:t>
      </w:r>
      <w:r w:rsidRPr="00E7370A">
        <w:rPr>
          <w:rFonts w:ascii="Times New Roman" w:hAnsi="Times New Roman" w:cs="Times New Roman"/>
          <w:sz w:val="16"/>
          <w:szCs w:val="16"/>
        </w:rPr>
        <w:softHyphen/>
        <w:t>водах с предуказаниями правительства, в частности с политикой Высшего совета народного хозяйства, признал бы целесообразным образование при Народном комиссариате по морс</w:t>
      </w:r>
      <w:r w:rsidRPr="00E7370A">
        <w:rPr>
          <w:rFonts w:ascii="Times New Roman" w:hAnsi="Times New Roman" w:cs="Times New Roman"/>
          <w:sz w:val="16"/>
          <w:szCs w:val="16"/>
        </w:rPr>
        <w:softHyphen/>
        <w:t>ким делам особой междуведомственной комиссии с участием представителей заинтересо</w:t>
      </w:r>
      <w:r w:rsidRPr="00E7370A">
        <w:rPr>
          <w:rFonts w:ascii="Times New Roman" w:hAnsi="Times New Roman" w:cs="Times New Roman"/>
          <w:sz w:val="16"/>
          <w:szCs w:val="16"/>
        </w:rPr>
        <w:softHyphen/>
        <w:t>ванных ведомств, а также Высшего совета народного хозяйства, для пересмотра существую</w:t>
      </w:r>
      <w:r w:rsidRPr="00E7370A">
        <w:rPr>
          <w:rFonts w:ascii="Times New Roman" w:hAnsi="Times New Roman" w:cs="Times New Roman"/>
          <w:sz w:val="16"/>
          <w:szCs w:val="16"/>
        </w:rPr>
        <w:softHyphen/>
        <w:t>щего положения о заводах морского ведомства с целью немедленного проведения в жизнь за</w:t>
      </w:r>
      <w:r w:rsidRPr="00E7370A">
        <w:rPr>
          <w:rFonts w:ascii="Times New Roman" w:hAnsi="Times New Roman" w:cs="Times New Roman"/>
          <w:sz w:val="16"/>
          <w:szCs w:val="16"/>
        </w:rPr>
        <w:softHyphen/>
        <w:t>водов измененного указанным путем положения, с обязательством исполнения его всеми служащими и рабочими заводов морского ведомства впредь до установления Высшим сове</w:t>
      </w:r>
      <w:r w:rsidRPr="00E7370A">
        <w:rPr>
          <w:rFonts w:ascii="Times New Roman" w:hAnsi="Times New Roman" w:cs="Times New Roman"/>
          <w:sz w:val="16"/>
          <w:szCs w:val="16"/>
        </w:rPr>
        <w:softHyphen/>
        <w:t>том народного хозяйства подробной инструкции об организации управления и задачах рабо</w:t>
      </w:r>
      <w:r w:rsidRPr="00E7370A">
        <w:rPr>
          <w:rFonts w:ascii="Times New Roman" w:hAnsi="Times New Roman" w:cs="Times New Roman"/>
          <w:sz w:val="16"/>
          <w:szCs w:val="16"/>
        </w:rPr>
        <w:softHyphen/>
        <w:t>чих организаций для всех заводов советской республики. Указанным мероприятием была бы также устранена наблюдающаяся в настоящее время несогласованность в управлении морс</w:t>
      </w:r>
      <w:r w:rsidRPr="00E7370A">
        <w:rPr>
          <w:rFonts w:ascii="Times New Roman" w:hAnsi="Times New Roman" w:cs="Times New Roman"/>
          <w:sz w:val="16"/>
          <w:szCs w:val="16"/>
        </w:rPr>
        <w:softHyphen/>
        <w:t xml:space="preserve">кими заводами ввиду несоблюдения многими служащими и рабочими прежнего положения об </w:t>
      </w:r>
      <w:proofErr w:type="spellStart"/>
      <w:r w:rsidRPr="00E7370A">
        <w:rPr>
          <w:rFonts w:ascii="Times New Roman" w:hAnsi="Times New Roman" w:cs="Times New Roman"/>
          <w:sz w:val="16"/>
          <w:szCs w:val="16"/>
        </w:rPr>
        <w:t>упр"авлении</w:t>
      </w:r>
      <w:proofErr w:type="spellEnd"/>
      <w:r w:rsidRPr="00E7370A">
        <w:rPr>
          <w:rFonts w:ascii="Times New Roman" w:hAnsi="Times New Roman" w:cs="Times New Roman"/>
          <w:sz w:val="16"/>
          <w:szCs w:val="16"/>
        </w:rPr>
        <w:t xml:space="preserve"> заводами морского ведомства, как не вполне отвечающего современным усло</w:t>
      </w:r>
      <w:r w:rsidRPr="00E7370A">
        <w:rPr>
          <w:rFonts w:ascii="Times New Roman" w:hAnsi="Times New Roman" w:cs="Times New Roman"/>
          <w:sz w:val="16"/>
          <w:szCs w:val="16"/>
        </w:rPr>
        <w:softHyphen/>
        <w:t>виям жизни.</w:t>
      </w:r>
    </w:p>
    <w:p w14:paraId="2391999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Сообщая об изложенном, Народный комиссариат государственного контроля просит Народ</w:t>
      </w:r>
      <w:r w:rsidRPr="00E7370A">
        <w:rPr>
          <w:rFonts w:ascii="Times New Roman" w:hAnsi="Times New Roman" w:cs="Times New Roman"/>
          <w:sz w:val="16"/>
          <w:szCs w:val="16"/>
        </w:rPr>
        <w:softHyphen/>
        <w:t>ный комиссариат по морским делам уведомить о последующих распоряжениях по сему делу</w:t>
      </w:r>
    </w:p>
    <w:p w14:paraId="23BDC67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Народный комиссар государственного контроля Ландер Временно управляющий отделом И. Разумовский</w:t>
      </w:r>
    </w:p>
    <w:p w14:paraId="42748FB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РГАЭ. Ф. 3429. Оп. 4. Д. 251. Л. 29-30. Копия (10711,66).</w:t>
      </w:r>
    </w:p>
    <w:p w14:paraId="0CB92A75" w14:textId="77777777" w:rsidR="000F2CE1" w:rsidRPr="00E7370A" w:rsidRDefault="000F2CE1" w:rsidP="009F4E52">
      <w:pPr>
        <w:spacing w:after="0" w:line="240" w:lineRule="auto"/>
        <w:jc w:val="both"/>
        <w:rPr>
          <w:rFonts w:ascii="Times New Roman" w:hAnsi="Times New Roman" w:cs="Times New Roman"/>
          <w:sz w:val="16"/>
          <w:szCs w:val="16"/>
        </w:rPr>
      </w:pPr>
    </w:p>
    <w:p w14:paraId="369E83FA" w14:textId="77777777" w:rsidR="000B6C4A" w:rsidRPr="00E7370A" w:rsidRDefault="000B6C4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сентября в 1918 году </w:t>
      </w:r>
      <w:proofErr w:type="spellStart"/>
      <w:r w:rsidRPr="00E7370A">
        <w:rPr>
          <w:rFonts w:ascii="Times New Roman" w:hAnsi="Times New Roman" w:cs="Times New Roman"/>
          <w:sz w:val="16"/>
          <w:szCs w:val="16"/>
        </w:rPr>
        <w:t>В.И.Ленин</w:t>
      </w:r>
      <w:proofErr w:type="spellEnd"/>
      <w:r w:rsidRPr="00E7370A">
        <w:rPr>
          <w:rFonts w:ascii="Times New Roman" w:hAnsi="Times New Roman" w:cs="Times New Roman"/>
          <w:sz w:val="16"/>
          <w:szCs w:val="16"/>
        </w:rPr>
        <w:t xml:space="preserve"> в записке руководителю научно-технического отдела ВСНХ </w:t>
      </w:r>
      <w:proofErr w:type="spellStart"/>
      <w:r w:rsidRPr="00E7370A">
        <w:rPr>
          <w:rFonts w:ascii="Times New Roman" w:hAnsi="Times New Roman" w:cs="Times New Roman"/>
          <w:sz w:val="16"/>
          <w:szCs w:val="16"/>
        </w:rPr>
        <w:t>Н.П.Горбунову</w:t>
      </w:r>
      <w:proofErr w:type="spellEnd"/>
      <w:r w:rsidRPr="00E7370A">
        <w:rPr>
          <w:rFonts w:ascii="Times New Roman" w:hAnsi="Times New Roman" w:cs="Times New Roman"/>
          <w:sz w:val="16"/>
          <w:szCs w:val="16"/>
        </w:rPr>
        <w:t xml:space="preserve"> просил ускорить подготовку заключения по вопросу об организации радиолаборатории (14776).</w:t>
      </w:r>
    </w:p>
    <w:p w14:paraId="7A39CD82" w14:textId="77777777" w:rsidR="000B6C4A" w:rsidRPr="00E7370A" w:rsidRDefault="000B6C4A" w:rsidP="009F4E52">
      <w:pPr>
        <w:spacing w:after="0" w:line="240" w:lineRule="auto"/>
        <w:jc w:val="both"/>
        <w:rPr>
          <w:rFonts w:ascii="Times New Roman" w:hAnsi="Times New Roman" w:cs="Times New Roman"/>
          <w:sz w:val="16"/>
          <w:szCs w:val="16"/>
        </w:rPr>
      </w:pPr>
    </w:p>
    <w:p w14:paraId="168DDD3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5B6BD9CC" w14:textId="77777777" w:rsidR="000F2CE1" w:rsidRPr="00E7370A" w:rsidRDefault="000F2CE1" w:rsidP="009F4E52">
      <w:pPr>
        <w:spacing w:after="0" w:line="240" w:lineRule="auto"/>
        <w:jc w:val="both"/>
        <w:rPr>
          <w:rFonts w:ascii="Times New Roman" w:hAnsi="Times New Roman" w:cs="Times New Roman"/>
          <w:sz w:val="16"/>
          <w:szCs w:val="16"/>
        </w:rPr>
      </w:pPr>
    </w:p>
    <w:p w14:paraId="538F530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сентября 1918 АВСТРО-ВЕНГРИЯ. Снятин. Резолюция крестьянского веча, </w:t>
      </w:r>
      <w:proofErr w:type="spellStart"/>
      <w:r w:rsidRPr="00E7370A">
        <w:rPr>
          <w:rFonts w:ascii="Times New Roman" w:hAnsi="Times New Roman" w:cs="Times New Roman"/>
          <w:sz w:val="16"/>
          <w:szCs w:val="16"/>
        </w:rPr>
        <w:t>полписанная</w:t>
      </w:r>
      <w:proofErr w:type="spellEnd"/>
      <w:r w:rsidRPr="00E7370A">
        <w:rPr>
          <w:rFonts w:ascii="Times New Roman" w:hAnsi="Times New Roman" w:cs="Times New Roman"/>
          <w:sz w:val="16"/>
          <w:szCs w:val="16"/>
        </w:rPr>
        <w:t xml:space="preserve"> известным украинским писателем </w:t>
      </w:r>
      <w:proofErr w:type="spellStart"/>
      <w:r w:rsidRPr="00E7370A">
        <w:rPr>
          <w:rFonts w:ascii="Times New Roman" w:hAnsi="Times New Roman" w:cs="Times New Roman"/>
          <w:sz w:val="16"/>
          <w:szCs w:val="16"/>
        </w:rPr>
        <w:t>В.Стефаником</w:t>
      </w:r>
      <w:proofErr w:type="spellEnd"/>
      <w:r w:rsidRPr="00E7370A">
        <w:rPr>
          <w:rFonts w:ascii="Times New Roman" w:hAnsi="Times New Roman" w:cs="Times New Roman"/>
          <w:sz w:val="16"/>
          <w:szCs w:val="16"/>
        </w:rPr>
        <w:t xml:space="preserve"> о присоединении Восточной Галиции и Буковины после окончания войны к Украине (7449).</w:t>
      </w:r>
    </w:p>
    <w:p w14:paraId="3C703CC8" w14:textId="77777777" w:rsidR="000F2CE1" w:rsidRPr="00E7370A" w:rsidRDefault="000F2CE1" w:rsidP="009F4E52">
      <w:pPr>
        <w:spacing w:after="0" w:line="240" w:lineRule="auto"/>
        <w:jc w:val="both"/>
        <w:rPr>
          <w:rFonts w:ascii="Times New Roman" w:hAnsi="Times New Roman" w:cs="Times New Roman"/>
          <w:sz w:val="16"/>
          <w:szCs w:val="16"/>
        </w:rPr>
      </w:pPr>
    </w:p>
    <w:p w14:paraId="38D8A251" w14:textId="77777777" w:rsidR="00C7480D"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69D7D936" w14:textId="77777777" w:rsidR="00C7480D" w:rsidRPr="00E7370A" w:rsidRDefault="00C7480D" w:rsidP="009F4E52">
      <w:pPr>
        <w:spacing w:after="0" w:line="240" w:lineRule="auto"/>
        <w:jc w:val="both"/>
        <w:rPr>
          <w:rFonts w:ascii="Times New Roman" w:hAnsi="Times New Roman" w:cs="Times New Roman"/>
          <w:sz w:val="16"/>
          <w:szCs w:val="16"/>
        </w:rPr>
      </w:pPr>
    </w:p>
    <w:p w14:paraId="18B4DA04" w14:textId="77777777" w:rsidR="00C7480D" w:rsidRPr="00E7370A" w:rsidRDefault="00C7480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22 сентября 1918 г. сообщается, что петроградский завод РБВЗ закрыт, прежние заказы не закончены, на предприятии осталось 50 станков и 10 служащих (РГВИА. Ф. 493. Оп. 9. Д. 56. Л. 324.) (12630).</w:t>
      </w:r>
    </w:p>
    <w:p w14:paraId="6D1C866B" w14:textId="77777777" w:rsidR="00C7480D" w:rsidRPr="00E7370A" w:rsidRDefault="00C7480D" w:rsidP="009F4E52">
      <w:pPr>
        <w:spacing w:after="0" w:line="240" w:lineRule="auto"/>
        <w:jc w:val="both"/>
        <w:rPr>
          <w:rFonts w:ascii="Times New Roman" w:hAnsi="Times New Roman" w:cs="Times New Roman"/>
          <w:sz w:val="16"/>
          <w:szCs w:val="16"/>
        </w:rPr>
      </w:pPr>
    </w:p>
    <w:p w14:paraId="7A5DB532" w14:textId="77777777" w:rsidR="00AE3922" w:rsidRPr="00E7370A" w:rsidRDefault="00AE3922" w:rsidP="009F4E52">
      <w:pPr>
        <w:pStyle w:val="ae"/>
        <w:spacing w:before="0" w:after="0"/>
        <w:jc w:val="both"/>
        <w:rPr>
          <w:color w:val="auto"/>
          <w:sz w:val="16"/>
          <w:szCs w:val="16"/>
        </w:rPr>
      </w:pPr>
      <w:r w:rsidRPr="00E7370A">
        <w:rPr>
          <w:color w:val="auto"/>
          <w:sz w:val="16"/>
          <w:szCs w:val="16"/>
        </w:rPr>
        <w:t>22 сентября 1918 г. сообщалось, что петроградский российско-балтийский завод закрыт, прежние заказы не закончены, на предприятии осталось 50 станков и 10 служащих (18302).</w:t>
      </w:r>
    </w:p>
    <w:p w14:paraId="77FD48F4" w14:textId="77777777" w:rsidR="00AE3922" w:rsidRPr="00E7370A" w:rsidRDefault="00AE3922" w:rsidP="009F4E52">
      <w:pPr>
        <w:pStyle w:val="ae"/>
        <w:spacing w:before="0" w:after="0"/>
        <w:jc w:val="both"/>
        <w:rPr>
          <w:color w:val="auto"/>
          <w:sz w:val="16"/>
          <w:szCs w:val="16"/>
        </w:rPr>
      </w:pPr>
    </w:p>
    <w:p w14:paraId="4AE4BA5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43CD85A1" w14:textId="77777777" w:rsidR="000F2CE1" w:rsidRPr="00E7370A" w:rsidRDefault="000F2CE1" w:rsidP="009F4E52">
      <w:pPr>
        <w:spacing w:after="0" w:line="240" w:lineRule="auto"/>
        <w:jc w:val="both"/>
        <w:rPr>
          <w:rFonts w:ascii="Times New Roman" w:hAnsi="Times New Roman" w:cs="Times New Roman"/>
          <w:sz w:val="16"/>
          <w:szCs w:val="16"/>
        </w:rPr>
      </w:pPr>
    </w:p>
    <w:p w14:paraId="3E8C4C2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сентября 1918 г. Приказом РВСР № 11/4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xml:space="preserve"> подчинен вновь обра</w:t>
      </w:r>
      <w:r w:rsidRPr="00E7370A">
        <w:rPr>
          <w:rFonts w:ascii="Times New Roman" w:hAnsi="Times New Roman" w:cs="Times New Roman"/>
          <w:sz w:val="16"/>
          <w:szCs w:val="16"/>
        </w:rPr>
        <w:softHyphen/>
        <w:t>зованному при Штабе РВСР Полевому управлению авиации и воздухоплавания, приказом РВСР № 447/78 от 25 марта 1920 г. передан в непосредственное подчинение РВСР, а в опе</w:t>
      </w:r>
      <w:r w:rsidRPr="00E7370A">
        <w:rPr>
          <w:rFonts w:ascii="Times New Roman" w:hAnsi="Times New Roman" w:cs="Times New Roman"/>
          <w:sz w:val="16"/>
          <w:szCs w:val="16"/>
        </w:rPr>
        <w:softHyphen/>
        <w:t xml:space="preserve">ративном отношении - главкому. Приказом РВСР № 406 от 23 февраля 1923 г. при </w:t>
      </w:r>
      <w:proofErr w:type="spellStart"/>
      <w:r w:rsidRPr="00E7370A">
        <w:rPr>
          <w:rFonts w:ascii="Times New Roman" w:hAnsi="Times New Roman" w:cs="Times New Roman"/>
          <w:sz w:val="16"/>
          <w:szCs w:val="16"/>
        </w:rPr>
        <w:t>Главвоз-духофлоте</w:t>
      </w:r>
      <w:proofErr w:type="spellEnd"/>
      <w:r w:rsidRPr="00E7370A">
        <w:rPr>
          <w:rFonts w:ascii="Times New Roman" w:hAnsi="Times New Roman" w:cs="Times New Roman"/>
          <w:sz w:val="16"/>
          <w:szCs w:val="16"/>
        </w:rPr>
        <w:t xml:space="preserve"> образован отдел морской авиации. </w:t>
      </w:r>
      <w:proofErr w:type="spellStart"/>
      <w:r w:rsidRPr="00E7370A">
        <w:rPr>
          <w:rFonts w:ascii="Times New Roman" w:hAnsi="Times New Roman" w:cs="Times New Roman"/>
          <w:sz w:val="16"/>
          <w:szCs w:val="16"/>
        </w:rPr>
        <w:t>Главвоздухофлот</w:t>
      </w:r>
      <w:proofErr w:type="spellEnd"/>
      <w:r w:rsidRPr="00E7370A">
        <w:rPr>
          <w:rFonts w:ascii="Times New Roman" w:hAnsi="Times New Roman" w:cs="Times New Roman"/>
          <w:sz w:val="16"/>
          <w:szCs w:val="16"/>
        </w:rPr>
        <w:t xml:space="preserve"> ведал формированием, материально-техническим обеспечением, укомплектованием кадрами воздухоплавательных учреждений, частей, учебных заведений (до 1923 г. - за исключением морской авиации). В августе 1921 г. в </w:t>
      </w:r>
      <w:proofErr w:type="spellStart"/>
      <w:r w:rsidRPr="00E7370A">
        <w:rPr>
          <w:rFonts w:ascii="Times New Roman" w:hAnsi="Times New Roman" w:cs="Times New Roman"/>
          <w:sz w:val="16"/>
          <w:szCs w:val="16"/>
        </w:rPr>
        <w:t>Главвоздухофлот</w:t>
      </w:r>
      <w:proofErr w:type="spellEnd"/>
      <w:r w:rsidRPr="00E7370A">
        <w:rPr>
          <w:rFonts w:ascii="Times New Roman" w:hAnsi="Times New Roman" w:cs="Times New Roman"/>
          <w:sz w:val="16"/>
          <w:szCs w:val="16"/>
        </w:rPr>
        <w:t xml:space="preserve"> вошли Штаб воздушного флота, Управление снабжения воздушного флота и органы управления морской авиацией. Таким образом, образовался единый центр оперативно-технического ис</w:t>
      </w:r>
      <w:r w:rsidRPr="00E7370A">
        <w:rPr>
          <w:rFonts w:ascii="Times New Roman" w:hAnsi="Times New Roman" w:cs="Times New Roman"/>
          <w:sz w:val="16"/>
          <w:szCs w:val="16"/>
        </w:rPr>
        <w:softHyphen/>
        <w:t>пользования и материально-технического снабжения воздушного флота (10711,666).</w:t>
      </w:r>
    </w:p>
    <w:p w14:paraId="275245C4" w14:textId="77777777" w:rsidR="000F2CE1" w:rsidRPr="00E7370A" w:rsidRDefault="000F2CE1" w:rsidP="009F4E52">
      <w:pPr>
        <w:spacing w:after="0" w:line="240" w:lineRule="auto"/>
        <w:jc w:val="both"/>
        <w:rPr>
          <w:rFonts w:ascii="Times New Roman" w:hAnsi="Times New Roman" w:cs="Times New Roman"/>
          <w:sz w:val="16"/>
          <w:szCs w:val="16"/>
        </w:rPr>
      </w:pPr>
    </w:p>
    <w:p w14:paraId="1999B5F5" w14:textId="77777777" w:rsidR="00533640" w:rsidRDefault="00533640"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22 сентября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5807AE">
        <w:rPr>
          <w:rFonts w:ascii="Times New Roman" w:hAnsi="Times New Roman" w:cs="Times New Roman"/>
          <w:color w:val="0070C0"/>
          <w:sz w:val="16"/>
          <w:szCs w:val="16"/>
        </w:rPr>
        <w:t xml:space="preserve">риказом РВС республики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11/14 Главное управле</w:t>
      </w:r>
      <w:r w:rsidRPr="005807AE">
        <w:rPr>
          <w:rFonts w:ascii="Times New Roman" w:hAnsi="Times New Roman" w:cs="Times New Roman"/>
          <w:color w:val="0070C0"/>
          <w:sz w:val="16"/>
          <w:szCs w:val="16"/>
        </w:rPr>
        <w:softHyphen/>
        <w:t xml:space="preserve">ние </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озду</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ного флота пере</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 xml:space="preserve">ло в подчинение вновь образованному при </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т</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 xml:space="preserve">бе </w:t>
      </w:r>
      <w:r>
        <w:rPr>
          <w:rFonts w:ascii="Times New Roman" w:hAnsi="Times New Roman" w:cs="Times New Roman"/>
          <w:color w:val="0070C0"/>
          <w:sz w:val="16"/>
          <w:szCs w:val="16"/>
        </w:rPr>
        <w:t>РВС</w:t>
      </w:r>
      <w:r w:rsidRPr="005807AE">
        <w:rPr>
          <w:rFonts w:ascii="Times New Roman" w:hAnsi="Times New Roman" w:cs="Times New Roman"/>
          <w:color w:val="0070C0"/>
          <w:sz w:val="16"/>
          <w:szCs w:val="16"/>
        </w:rPr>
        <w:t xml:space="preserve"> республики Полевому управлению авиации и во</w:t>
      </w:r>
      <w:r>
        <w:rPr>
          <w:rFonts w:ascii="Times New Roman" w:hAnsi="Times New Roman" w:cs="Times New Roman"/>
          <w:color w:val="0070C0"/>
          <w:sz w:val="16"/>
          <w:szCs w:val="16"/>
        </w:rPr>
        <w:t>з</w:t>
      </w:r>
      <w:r w:rsidRPr="005807AE">
        <w:rPr>
          <w:rFonts w:ascii="Times New Roman" w:hAnsi="Times New Roman" w:cs="Times New Roman"/>
          <w:color w:val="0070C0"/>
          <w:sz w:val="16"/>
          <w:szCs w:val="16"/>
        </w:rPr>
        <w:t>духопл</w:t>
      </w:r>
      <w:r>
        <w:rPr>
          <w:rFonts w:ascii="Times New Roman" w:hAnsi="Times New Roman" w:cs="Times New Roman"/>
          <w:color w:val="0070C0"/>
          <w:sz w:val="16"/>
          <w:szCs w:val="16"/>
        </w:rPr>
        <w:t>ав</w:t>
      </w:r>
      <w:r w:rsidRPr="005807AE">
        <w:rPr>
          <w:rFonts w:ascii="Times New Roman" w:hAnsi="Times New Roman" w:cs="Times New Roman"/>
          <w:color w:val="0070C0"/>
          <w:sz w:val="16"/>
          <w:szCs w:val="16"/>
        </w:rPr>
        <w:t>ани</w:t>
      </w:r>
      <w:r>
        <w:rPr>
          <w:rFonts w:ascii="Times New Roman" w:hAnsi="Times New Roman" w:cs="Times New Roman"/>
          <w:color w:val="0070C0"/>
          <w:sz w:val="16"/>
          <w:szCs w:val="16"/>
        </w:rPr>
        <w:t xml:space="preserve">я </w:t>
      </w:r>
      <w:proofErr w:type="gramStart"/>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А</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и</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д</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рму</w:t>
      </w:r>
      <w:proofErr w:type="spellEnd"/>
      <w:proofErr w:type="gramEnd"/>
      <w:r>
        <w:rPr>
          <w:rFonts w:ascii="Times New Roman" w:hAnsi="Times New Roman" w:cs="Times New Roman"/>
          <w:color w:val="0070C0"/>
          <w:sz w:val="16"/>
          <w:szCs w:val="16"/>
        </w:rPr>
        <w:t xml:space="preserve"> (23370).</w:t>
      </w:r>
    </w:p>
    <w:p w14:paraId="38E63FB6" w14:textId="77777777" w:rsidR="00533640" w:rsidRPr="005807AE" w:rsidRDefault="00533640" w:rsidP="009F4E52">
      <w:pPr>
        <w:spacing w:after="0" w:line="240" w:lineRule="auto"/>
        <w:jc w:val="both"/>
        <w:rPr>
          <w:rFonts w:ascii="Times New Roman" w:hAnsi="Times New Roman" w:cs="Times New Roman"/>
          <w:color w:val="0070C0"/>
          <w:sz w:val="16"/>
          <w:szCs w:val="16"/>
        </w:rPr>
      </w:pPr>
    </w:p>
    <w:p w14:paraId="1A4B42A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сентября 1918 при штабе РВСР было учреждено Полевое управление авиации и воздухоплавания (</w:t>
      </w:r>
      <w:proofErr w:type="spellStart"/>
      <w:r w:rsidRPr="00E7370A">
        <w:rPr>
          <w:rFonts w:ascii="Times New Roman" w:hAnsi="Times New Roman" w:cs="Times New Roman"/>
          <w:sz w:val="16"/>
          <w:szCs w:val="16"/>
        </w:rPr>
        <w:t>Авиадарм</w:t>
      </w:r>
      <w:proofErr w:type="spellEnd"/>
      <w:r w:rsidRPr="00E7370A">
        <w:rPr>
          <w:rFonts w:ascii="Times New Roman" w:hAnsi="Times New Roman" w:cs="Times New Roman"/>
          <w:sz w:val="16"/>
          <w:szCs w:val="16"/>
        </w:rPr>
        <w:t xml:space="preserve">), совмещающее оперативные, административно-технические и инспекторские функции по отношению ко всем фронтовым частям и учреждениям ВФ. Начальником стал </w:t>
      </w:r>
      <w:proofErr w:type="spellStart"/>
      <w:r w:rsidRPr="00E7370A">
        <w:rPr>
          <w:rFonts w:ascii="Times New Roman" w:hAnsi="Times New Roman" w:cs="Times New Roman"/>
          <w:sz w:val="16"/>
          <w:szCs w:val="16"/>
        </w:rPr>
        <w:t>А.В.Сергеев</w:t>
      </w:r>
      <w:proofErr w:type="spellEnd"/>
      <w:r w:rsidRPr="00E7370A">
        <w:rPr>
          <w:rFonts w:ascii="Times New Roman" w:hAnsi="Times New Roman" w:cs="Times New Roman"/>
          <w:sz w:val="16"/>
          <w:szCs w:val="16"/>
        </w:rPr>
        <w:t xml:space="preserve"> (66,23) в 25 лет (501,69).</w:t>
      </w:r>
    </w:p>
    <w:p w14:paraId="5447C6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Это был приказ ГК вооруженными силами </w:t>
      </w:r>
      <w:proofErr w:type="spellStart"/>
      <w:r w:rsidRPr="00E7370A">
        <w:rPr>
          <w:rFonts w:ascii="Times New Roman" w:hAnsi="Times New Roman" w:cs="Times New Roman"/>
          <w:sz w:val="16"/>
          <w:szCs w:val="16"/>
        </w:rPr>
        <w:t>И.Вацетиса</w:t>
      </w:r>
      <w:proofErr w:type="spellEnd"/>
      <w:r w:rsidRPr="00E7370A">
        <w:rPr>
          <w:rFonts w:ascii="Times New Roman" w:hAnsi="Times New Roman" w:cs="Times New Roman"/>
          <w:sz w:val="16"/>
          <w:szCs w:val="16"/>
        </w:rPr>
        <w:t xml:space="preserve"> и звучал "1. Для объединения и руководства деятельностью всех авиационных и воздухоплавательных частей...КВВФ на всех фронтах театра военных действий учредить Полевое управление авиации и воздухоплавания при штабе РВСР" (501,69).</w:t>
      </w:r>
    </w:p>
    <w:p w14:paraId="6095DB55" w14:textId="77777777" w:rsidR="000F2CE1" w:rsidRPr="00E7370A" w:rsidRDefault="000F2CE1" w:rsidP="009F4E52">
      <w:pPr>
        <w:spacing w:after="0" w:line="240" w:lineRule="auto"/>
        <w:jc w:val="both"/>
        <w:rPr>
          <w:rFonts w:ascii="Times New Roman" w:hAnsi="Times New Roman" w:cs="Times New Roman"/>
          <w:sz w:val="16"/>
          <w:szCs w:val="16"/>
        </w:rPr>
      </w:pPr>
    </w:p>
    <w:p w14:paraId="700C41B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сентября 1918 г. Приказом РВСР No.11/4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xml:space="preserve"> подчинен вновь образованному при Штабе РВСР Полевому управлению авиации и воздухоплавания, приказом РВСР No.447/78 от 25 марта 1920 г. передано в непосредственное подчинение РВСР, а в оперативном отношении - Главкому. Приказом РВСР No.447/78 от 25 марта 1920 г. из состава </w:t>
      </w:r>
      <w:proofErr w:type="spellStart"/>
      <w:r w:rsidRPr="00E7370A">
        <w:rPr>
          <w:rFonts w:ascii="Times New Roman" w:hAnsi="Times New Roman" w:cs="Times New Roman"/>
          <w:sz w:val="16"/>
          <w:szCs w:val="16"/>
        </w:rPr>
        <w:t>Главвоздухфлота</w:t>
      </w:r>
      <w:proofErr w:type="spellEnd"/>
      <w:r w:rsidRPr="00E7370A">
        <w:rPr>
          <w:rFonts w:ascii="Times New Roman" w:hAnsi="Times New Roman" w:cs="Times New Roman"/>
          <w:sz w:val="16"/>
          <w:szCs w:val="16"/>
        </w:rPr>
        <w:t xml:space="preserve"> было выделено Управление по снабжению Красного Воздушного Флота, а приказом РВСР No.1875 от 2 сентября 1921 г. оно вместе со Штабом начальника Красного Воздушного Флота было влито в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xml:space="preserve">. Приказом РВСР No.406 от 23 февраля 1923 г. при </w:t>
      </w:r>
      <w:proofErr w:type="spellStart"/>
      <w:r w:rsidRPr="00E7370A">
        <w:rPr>
          <w:rFonts w:ascii="Times New Roman" w:hAnsi="Times New Roman" w:cs="Times New Roman"/>
          <w:sz w:val="16"/>
          <w:szCs w:val="16"/>
        </w:rPr>
        <w:t>Главвоздухфлоте</w:t>
      </w:r>
      <w:proofErr w:type="spellEnd"/>
      <w:r w:rsidRPr="00E7370A">
        <w:rPr>
          <w:rFonts w:ascii="Times New Roman" w:hAnsi="Times New Roman" w:cs="Times New Roman"/>
          <w:sz w:val="16"/>
          <w:szCs w:val="16"/>
        </w:rPr>
        <w:t xml:space="preserve"> образован отдел морской авиации.</w:t>
      </w:r>
    </w:p>
    <w:p w14:paraId="2142E52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Приказом РВС СССР No.446/96 от 28 марта 1924 г.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xml:space="preserve">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w:t>
      </w:r>
    </w:p>
    <w:p w14:paraId="1E5DB57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положению, объявленному приказом РВС СССР No.200/40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0C06E40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7F66C5E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w:t>
      </w:r>
      <w:proofErr w:type="spellStart"/>
      <w:r w:rsidRPr="00E7370A">
        <w:rPr>
          <w:rFonts w:ascii="Times New Roman" w:hAnsi="Times New Roman" w:cs="Times New Roman"/>
          <w:sz w:val="16"/>
          <w:szCs w:val="16"/>
        </w:rPr>
        <w:t>зам.наркома</w:t>
      </w:r>
      <w:proofErr w:type="spellEnd"/>
      <w:r w:rsidRPr="00E7370A">
        <w:rPr>
          <w:rFonts w:ascii="Times New Roman" w:hAnsi="Times New Roman" w:cs="Times New Roman"/>
          <w:sz w:val="16"/>
          <w:szCs w:val="16"/>
        </w:rPr>
        <w:t xml:space="preserve">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24C3BF5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0490F0FC" w14:textId="77777777" w:rsidR="000F2CE1" w:rsidRPr="00E7370A" w:rsidRDefault="000F2CE1" w:rsidP="009F4E52">
      <w:pPr>
        <w:spacing w:after="0" w:line="240" w:lineRule="auto"/>
        <w:jc w:val="both"/>
        <w:rPr>
          <w:rFonts w:ascii="Times New Roman" w:hAnsi="Times New Roman" w:cs="Times New Roman"/>
          <w:sz w:val="16"/>
          <w:szCs w:val="16"/>
        </w:rPr>
      </w:pPr>
    </w:p>
    <w:p w14:paraId="4779AEB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сентября 1918 г. при Штабе (впоследствии Полевом штабе) РВСР было образовано приказом РВСР No.11/4 Полевое управление авиации и воздухоплавания от. Осуществляло объединение и руководство боевой деятельностью авиачастей Рабоче-Крестьянского Красного Военного Воздушного Флота на фронтах, разработку вопросов строительства воздушных сил Республики, укомплектование, материально-техническое обеспечение авиачастей. Ему подчинялся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w:t>
      </w:r>
    </w:p>
    <w:p w14:paraId="2231758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Приказом РВСР No.447/78 от 25 марта 1920 г. переформировано в Штаб начальника Воздушного Флота действующей Красной Армии и Флота с подчинением в оперативном отношении начальнику Полевого штаба РВСР. Начальнику Штаба подчинялись все авиа-, гидро- и воздухоплавательные части, штабы и учреждения Военного Воздушного Флота. Приказом РВСР No.1875 от 2 сентября 1921 г. включен в состав </w:t>
      </w:r>
      <w:proofErr w:type="spellStart"/>
      <w:r w:rsidRPr="00E7370A">
        <w:rPr>
          <w:rFonts w:ascii="Times New Roman" w:hAnsi="Times New Roman" w:cs="Times New Roman"/>
          <w:sz w:val="16"/>
          <w:szCs w:val="16"/>
        </w:rPr>
        <w:t>Главвоздухфлота</w:t>
      </w:r>
      <w:proofErr w:type="spellEnd"/>
      <w:r w:rsidRPr="00E7370A">
        <w:rPr>
          <w:rFonts w:ascii="Times New Roman" w:hAnsi="Times New Roman" w:cs="Times New Roman"/>
          <w:sz w:val="16"/>
          <w:szCs w:val="16"/>
        </w:rPr>
        <w:t>.</w:t>
      </w:r>
    </w:p>
    <w:p w14:paraId="5E76B95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Приказом РВСР No.447/78 от 25 марта 1920 г. из Главного управления Рабоче-Крестьянского Красного Воздушного Флота было выделено Управление по снабжению Красного Воздушного Флота. Подчинялось </w:t>
      </w:r>
      <w:proofErr w:type="spellStart"/>
      <w:r w:rsidRPr="00E7370A">
        <w:rPr>
          <w:rFonts w:ascii="Times New Roman" w:hAnsi="Times New Roman" w:cs="Times New Roman"/>
          <w:sz w:val="16"/>
          <w:szCs w:val="16"/>
        </w:rPr>
        <w:t>ЦУСу</w:t>
      </w:r>
      <w:proofErr w:type="spellEnd"/>
      <w:r w:rsidRPr="00E7370A">
        <w:rPr>
          <w:rFonts w:ascii="Times New Roman" w:hAnsi="Times New Roman" w:cs="Times New Roman"/>
          <w:sz w:val="16"/>
          <w:szCs w:val="16"/>
        </w:rPr>
        <w:t xml:space="preserve">, а в научно-техническом отношении руководствовалось указаниями </w:t>
      </w:r>
      <w:proofErr w:type="spellStart"/>
      <w:r w:rsidRPr="00E7370A">
        <w:rPr>
          <w:rFonts w:ascii="Times New Roman" w:hAnsi="Times New Roman" w:cs="Times New Roman"/>
          <w:sz w:val="16"/>
          <w:szCs w:val="16"/>
        </w:rPr>
        <w:t>Главвоздухфлота</w:t>
      </w:r>
      <w:proofErr w:type="spellEnd"/>
      <w:r w:rsidRPr="00E7370A">
        <w:rPr>
          <w:rFonts w:ascii="Times New Roman" w:hAnsi="Times New Roman" w:cs="Times New Roman"/>
          <w:sz w:val="16"/>
          <w:szCs w:val="16"/>
        </w:rPr>
        <w:t>.</w:t>
      </w:r>
    </w:p>
    <w:p w14:paraId="0BB0739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Управление возлагалось обеспечение всех частей, управлении, учреждений Воздушного Флота специальным техническим имуществом, составление планов заготовок и снабжения, приемка изделий и материалов от заготовительных органов, инспектирование и наблюдение за уходом, сбережением и правильным использованием материальной части.</w:t>
      </w:r>
    </w:p>
    <w:p w14:paraId="0B4FBB9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Приказом РВСР и </w:t>
      </w:r>
      <w:proofErr w:type="spellStart"/>
      <w:r w:rsidRPr="00E7370A">
        <w:rPr>
          <w:rFonts w:ascii="Times New Roman" w:hAnsi="Times New Roman" w:cs="Times New Roman"/>
          <w:sz w:val="16"/>
          <w:szCs w:val="16"/>
        </w:rPr>
        <w:t>Чусоснабарма</w:t>
      </w:r>
      <w:proofErr w:type="spellEnd"/>
      <w:r w:rsidRPr="00E7370A">
        <w:rPr>
          <w:rFonts w:ascii="Times New Roman" w:hAnsi="Times New Roman" w:cs="Times New Roman"/>
          <w:sz w:val="16"/>
          <w:szCs w:val="16"/>
        </w:rPr>
        <w:t xml:space="preserve"> No.529 от 22 февраля 1921 г. Управление было подчинено, а 2 сентября 1921 г. влито в состав </w:t>
      </w:r>
      <w:proofErr w:type="spellStart"/>
      <w:r w:rsidRPr="00E7370A">
        <w:rPr>
          <w:rFonts w:ascii="Times New Roman" w:hAnsi="Times New Roman" w:cs="Times New Roman"/>
          <w:sz w:val="16"/>
          <w:szCs w:val="16"/>
        </w:rPr>
        <w:t>Главвоздухфлота</w:t>
      </w:r>
      <w:proofErr w:type="spellEnd"/>
      <w:r w:rsidRPr="00E7370A">
        <w:rPr>
          <w:rFonts w:ascii="Times New Roman" w:hAnsi="Times New Roman" w:cs="Times New Roman"/>
          <w:sz w:val="16"/>
          <w:szCs w:val="16"/>
        </w:rPr>
        <w:t xml:space="preserve"> (приказ РВСР No.1875) (11226).</w:t>
      </w:r>
    </w:p>
    <w:p w14:paraId="0CDCE8ED" w14:textId="77777777" w:rsidR="000F2CE1" w:rsidRPr="00E7370A" w:rsidRDefault="000F2CE1" w:rsidP="009F4E52">
      <w:pPr>
        <w:spacing w:after="0" w:line="240" w:lineRule="auto"/>
        <w:jc w:val="both"/>
        <w:rPr>
          <w:rFonts w:ascii="Times New Roman" w:hAnsi="Times New Roman" w:cs="Times New Roman"/>
          <w:sz w:val="16"/>
          <w:szCs w:val="16"/>
        </w:rPr>
      </w:pPr>
    </w:p>
    <w:p w14:paraId="11E087B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сентября 1918 г. создается Полевое управление авиации и воздухоплавания действующей армии (Ави- </w:t>
      </w:r>
      <w:proofErr w:type="spellStart"/>
      <w:r w:rsidRPr="00E7370A">
        <w:rPr>
          <w:rFonts w:ascii="Times New Roman" w:hAnsi="Times New Roman" w:cs="Times New Roman"/>
          <w:sz w:val="16"/>
          <w:szCs w:val="16"/>
        </w:rPr>
        <w:t>адарм</w:t>
      </w:r>
      <w:proofErr w:type="spellEnd"/>
      <w:r w:rsidRPr="00E7370A">
        <w:rPr>
          <w:rFonts w:ascii="Times New Roman" w:hAnsi="Times New Roman" w:cs="Times New Roman"/>
          <w:sz w:val="16"/>
          <w:szCs w:val="16"/>
        </w:rPr>
        <w:t xml:space="preserve">), которое стало руководить авиачастями на фронтах; на каждом фронте и при каждой армии появилось соответствующее управление. С 25 марта 1920 г. </w:t>
      </w:r>
      <w:proofErr w:type="spellStart"/>
      <w:r w:rsidRPr="00E7370A">
        <w:rPr>
          <w:rFonts w:ascii="Times New Roman" w:hAnsi="Times New Roman" w:cs="Times New Roman"/>
          <w:sz w:val="16"/>
          <w:szCs w:val="16"/>
        </w:rPr>
        <w:t>Авиадарм</w:t>
      </w:r>
      <w:proofErr w:type="spellEnd"/>
      <w:r w:rsidRPr="00E7370A">
        <w:rPr>
          <w:rFonts w:ascii="Times New Roman" w:hAnsi="Times New Roman" w:cs="Times New Roman"/>
          <w:sz w:val="16"/>
          <w:szCs w:val="16"/>
        </w:rPr>
        <w:t xml:space="preserve"> переименовали в Штаб начальника Воздушного флота, а 2 сентября 1921 г. ликвидировали, влив его аппарат в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xml:space="preserve">. Начальники авиации фронтов, армий и округов в оперативном отношении подчинялись их командующим, во всех остальных отношениях - </w:t>
      </w:r>
      <w:proofErr w:type="spellStart"/>
      <w:r w:rsidRPr="00E7370A">
        <w:rPr>
          <w:rFonts w:ascii="Times New Roman" w:hAnsi="Times New Roman" w:cs="Times New Roman"/>
          <w:sz w:val="16"/>
          <w:szCs w:val="16"/>
        </w:rPr>
        <w:t>Главвоздухфлоту</w:t>
      </w:r>
      <w:proofErr w:type="spellEnd"/>
      <w:r w:rsidRPr="00E7370A">
        <w:rPr>
          <w:rFonts w:ascii="Times New Roman" w:hAnsi="Times New Roman" w:cs="Times New Roman"/>
          <w:sz w:val="16"/>
          <w:szCs w:val="16"/>
        </w:rPr>
        <w:t xml:space="preserve"> (11987).</w:t>
      </w:r>
    </w:p>
    <w:p w14:paraId="6DC44DFA" w14:textId="77777777" w:rsidR="000F2CE1" w:rsidRPr="00E7370A" w:rsidRDefault="000F2CE1" w:rsidP="009F4E52">
      <w:pPr>
        <w:spacing w:after="0" w:line="240" w:lineRule="auto"/>
        <w:jc w:val="both"/>
        <w:rPr>
          <w:rFonts w:ascii="Times New Roman" w:hAnsi="Times New Roman" w:cs="Times New Roman"/>
          <w:sz w:val="16"/>
          <w:szCs w:val="16"/>
        </w:rPr>
      </w:pPr>
    </w:p>
    <w:p w14:paraId="1EF05460"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сентября 1918 г. приказом Главнокомандующего Всеми Вооруженными Силами Республики № 112 был утвержден </w:t>
      </w:r>
      <w:proofErr w:type="spellStart"/>
      <w:r w:rsidRPr="00E7370A">
        <w:rPr>
          <w:rFonts w:ascii="Times New Roman" w:hAnsi="Times New Roman" w:cs="Times New Roman"/>
          <w:sz w:val="16"/>
          <w:szCs w:val="16"/>
        </w:rPr>
        <w:t>Авиадарм</w:t>
      </w:r>
      <w:proofErr w:type="spellEnd"/>
      <w:r w:rsidRPr="00E7370A">
        <w:rPr>
          <w:rFonts w:ascii="Times New Roman" w:hAnsi="Times New Roman" w:cs="Times New Roman"/>
          <w:sz w:val="16"/>
          <w:szCs w:val="16"/>
        </w:rPr>
        <w:t xml:space="preserve">, который предназначался «для объединения и руководства деятельностью всех авиа- и </w:t>
      </w:r>
      <w:proofErr w:type="spellStart"/>
      <w:r w:rsidRPr="00E7370A">
        <w:rPr>
          <w:rFonts w:ascii="Times New Roman" w:hAnsi="Times New Roman" w:cs="Times New Roman"/>
          <w:sz w:val="16"/>
          <w:szCs w:val="16"/>
        </w:rPr>
        <w:t>воздухочастей</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РабочеКрестьянского</w:t>
      </w:r>
      <w:proofErr w:type="spellEnd"/>
      <w:r w:rsidRPr="00E7370A">
        <w:rPr>
          <w:rFonts w:ascii="Times New Roman" w:hAnsi="Times New Roman" w:cs="Times New Roman"/>
          <w:sz w:val="16"/>
          <w:szCs w:val="16"/>
        </w:rPr>
        <w:t xml:space="preserve"> Красного Военного Воздушного флота на всех фронтах театра военных действий». В этом же приказе говорилось: «Чрезвычайного Комиссара Р.К.К. Воен. </w:t>
      </w:r>
      <w:proofErr w:type="spellStart"/>
      <w:r w:rsidRPr="00E7370A">
        <w:rPr>
          <w:rFonts w:ascii="Times New Roman" w:hAnsi="Times New Roman" w:cs="Times New Roman"/>
          <w:sz w:val="16"/>
          <w:szCs w:val="16"/>
        </w:rPr>
        <w:t>Возд</w:t>
      </w:r>
      <w:proofErr w:type="spellEnd"/>
      <w:r w:rsidRPr="00E7370A">
        <w:rPr>
          <w:rFonts w:ascii="Times New Roman" w:hAnsi="Times New Roman" w:cs="Times New Roman"/>
          <w:sz w:val="16"/>
          <w:szCs w:val="16"/>
        </w:rPr>
        <w:t xml:space="preserve">. флота при Штабе Главнокомандующего Восточного Фронта Военного летчика А.В. СЕРГЕЕВА, фактически исполнявшего обязанности Начальника Всех Воздушных сил Республики на театре военных действий с 19 Августа с/г. – утвердить в должности Начальника Полевого Управления Авиации и Воздухоплавания при Штабе Главнокомандующего». Данным приказом утверждалось и Положение об </w:t>
      </w:r>
      <w:proofErr w:type="spellStart"/>
      <w:r w:rsidRPr="00E7370A">
        <w:rPr>
          <w:rFonts w:ascii="Times New Roman" w:hAnsi="Times New Roman" w:cs="Times New Roman"/>
          <w:sz w:val="16"/>
          <w:szCs w:val="16"/>
        </w:rPr>
        <w:t>Авиадарме</w:t>
      </w:r>
      <w:proofErr w:type="spellEnd"/>
      <w:r w:rsidRPr="00E7370A">
        <w:rPr>
          <w:rFonts w:ascii="Times New Roman" w:hAnsi="Times New Roman" w:cs="Times New Roman"/>
          <w:sz w:val="16"/>
          <w:szCs w:val="16"/>
        </w:rPr>
        <w:t xml:space="preserve"> (приложение «А») (19566).</w:t>
      </w:r>
    </w:p>
    <w:p w14:paraId="04E1B7BA" w14:textId="77777777" w:rsidR="0092658B" w:rsidRPr="00E7370A" w:rsidRDefault="0092658B" w:rsidP="009F4E52">
      <w:pPr>
        <w:spacing w:after="0" w:line="240" w:lineRule="auto"/>
        <w:jc w:val="both"/>
        <w:rPr>
          <w:rFonts w:ascii="Times New Roman" w:hAnsi="Times New Roman" w:cs="Times New Roman"/>
          <w:sz w:val="16"/>
          <w:szCs w:val="16"/>
        </w:rPr>
      </w:pPr>
    </w:p>
    <w:p w14:paraId="62520DAB"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22 -го сентября 1918 года Революционно-Военным Советом Республики приказом за № 11 было утверждено Приложение к приказу войскам Воздушного флота </w:t>
      </w:r>
      <w:proofErr w:type="spellStart"/>
      <w:r w:rsidRPr="00E7370A">
        <w:rPr>
          <w:rFonts w:ascii="Times New Roman" w:hAnsi="Times New Roman" w:cs="Times New Roman"/>
          <w:sz w:val="16"/>
          <w:szCs w:val="16"/>
        </w:rPr>
        <w:t>с.г</w:t>
      </w:r>
      <w:proofErr w:type="spellEnd"/>
      <w:r w:rsidRPr="00E7370A">
        <w:rPr>
          <w:rFonts w:ascii="Times New Roman" w:hAnsi="Times New Roman" w:cs="Times New Roman"/>
          <w:sz w:val="16"/>
          <w:szCs w:val="16"/>
        </w:rPr>
        <w:t>. № 28</w:t>
      </w:r>
    </w:p>
    <w:p w14:paraId="00E354AF"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Положение о Полевом управлении авиации и воздухоплавания при Штабе Революционного Военного Совета Республики</w:t>
      </w:r>
    </w:p>
    <w:p w14:paraId="2C345ED8"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Полевое Управление Авиации и Воздухоплавания имеет своим назначением:</w:t>
      </w:r>
    </w:p>
    <w:p w14:paraId="702750D2"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Общее руководство всеми авиационными и воздухоплавательными силами действующей Авиации в соответствии с общим планом работы всех Армий; 2. Разработку вопросов о мерах, касающихся усовершенствования организации и боевой деятельности авиационных и воздухоплавательных средств Действующей армии;</w:t>
      </w:r>
    </w:p>
    <w:p w14:paraId="2F547127"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Распределение авиационных и воздухоплавательных средств между фронтами в соответствии с требованиями боевой обстановки данного сектора;</w:t>
      </w:r>
    </w:p>
    <w:p w14:paraId="5585B3C4"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Боевую подготовку и благоустройство авиационных и воздухоплавательных частей на театре военных действий;</w:t>
      </w:r>
    </w:p>
    <w:p w14:paraId="054E54CD"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Укомплектование авиационных и воздухоплавательных частей и учреждений Действующей армии, поступающими в его распоряжение специалистами, в соответствии с данными о личном составе частей и учреждений, поступающими с фронта;</w:t>
      </w:r>
    </w:p>
    <w:p w14:paraId="2917F3D9"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Собирание и разработку материалов по вопросам использования Воздушного флота на войне, даваемых боевым опытом фронта;</w:t>
      </w:r>
    </w:p>
    <w:p w14:paraId="16F2883A"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Издание инструкций, уставов и наставлений для частей войск </w:t>
      </w:r>
      <w:proofErr w:type="spellStart"/>
      <w:r w:rsidRPr="00E7370A">
        <w:rPr>
          <w:rFonts w:ascii="Times New Roman" w:hAnsi="Times New Roman" w:cs="Times New Roman"/>
          <w:sz w:val="16"/>
          <w:szCs w:val="16"/>
        </w:rPr>
        <w:t>Bоздушного</w:t>
      </w:r>
      <w:proofErr w:type="spellEnd"/>
      <w:r w:rsidRPr="00E7370A">
        <w:rPr>
          <w:rFonts w:ascii="Times New Roman" w:hAnsi="Times New Roman" w:cs="Times New Roman"/>
          <w:sz w:val="16"/>
          <w:szCs w:val="16"/>
        </w:rPr>
        <w:t xml:space="preserve"> флота, а также наставлений для их боевого использования;</w:t>
      </w:r>
    </w:p>
    <w:p w14:paraId="7160DBFB"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8. Общее наблюдение за распределением по авиационным и воздухоплавательным частям и учреждениям специального технического имущества, горючего и припасов в соответствии с боевой обстановкой и наличием их в распоряжении Главного Управления Военного Воздушного флота;</w:t>
      </w:r>
    </w:p>
    <w:p w14:paraId="2BE40DE4"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Сводку данных и указаний опыта фронта для детального рассмотрения, разработки и использования Главным Управлением Воздушного флота;</w:t>
      </w:r>
    </w:p>
    <w:p w14:paraId="66F5B845"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Полевое Управление Авиации и Воздухоплавания состоит из следующих отделов:</w:t>
      </w:r>
    </w:p>
    <w:p w14:paraId="7BAB241A"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авиационного, 2) воздухоплавательного, 3) инспекторского и 4) общей канцелярии.</w:t>
      </w:r>
    </w:p>
    <w:p w14:paraId="6F94EF01"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В Полевом Управлении Авиации и Воздухоплавания Действующей Армии сосредоточиваются:</w:t>
      </w:r>
    </w:p>
    <w:p w14:paraId="3FA1F96B"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данные о личном составе авиационных и воздухоплавательных частей на фронте;</w:t>
      </w:r>
    </w:p>
    <w:p w14:paraId="43EA41AE"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статистические сведения и материалы о работе авиационных и воздухоплавательных частей на театре военных действий, о числе боевых полетов, продолжительности, обстоятельствах, авариях и т.д.;</w:t>
      </w:r>
    </w:p>
    <w:p w14:paraId="0CE698D0"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наиболее поучительные примеры во всех областях боевого применения авиации и воздухоплавания;</w:t>
      </w:r>
    </w:p>
    <w:p w14:paraId="05812CEC"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данные о наличии самолетов, специального имущества и горючего частей и учреждений Воздушного флота Действующей Армии.</w:t>
      </w:r>
    </w:p>
    <w:p w14:paraId="47A5068B"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О Начальнике Полевого управления авиации и воздухоплавания:</w:t>
      </w:r>
    </w:p>
    <w:p w14:paraId="20F8CDCD"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Начальник Полевого Управления Авиации и Воздухоплавания при Штабе Революционного Военного Совета Республики назначается из числа военных летчиков с широким боевым опытом для общего управления Воздушным флотом на театре военных действий, для объединения всех авиационных и воздухоплавательных частей и общего наблюдения за состоянием технической части.</w:t>
      </w:r>
    </w:p>
    <w:p w14:paraId="03FBFA02"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Он является докладчиком - специалистом у начальника штаба Р.В.С. Республики по всем вопросам применения и правильного использования авиации и воздухоплавания при условиях военного времени;</w:t>
      </w:r>
    </w:p>
    <w:p w14:paraId="74B2CB9B"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Он присутствует при обсуждении оперативных предположений в целях согласования распорядительной и организационной деятельности по авиации и воздухоплаванию с боевыми задачами Действующей Армии и представляет свои соображения о распределении по секторам воздушных средств;</w:t>
      </w:r>
    </w:p>
    <w:p w14:paraId="0A39F1F2"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Он руководит работой начальников управлений авиации и воздухоплавания;</w:t>
      </w:r>
    </w:p>
    <w:p w14:paraId="6C039579"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Производит лично или через Полевую Подвижную Инспекцию осмотр авиачастей, находящихся на театре военных действий, поверяя их деятельность и подготовку;</w:t>
      </w:r>
    </w:p>
    <w:p w14:paraId="608A2483"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Из особо отпущенных в его распоряжение средств имеет право выдавать денежные награды особо отличившимся авиа-воздух специалистам по представлению ближайших Начальников или своему усмотрению.</w:t>
      </w:r>
    </w:p>
    <w:p w14:paraId="2EA7A29D"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Полевого Управления и Главный Комиссар Красного Военного Воздушного флота Военный летчик /Сергеев/» (РГВА. Ф. 30. Оп. 1. Д. 78. Л. 5 – 5 об. 444) (19566).</w:t>
      </w:r>
    </w:p>
    <w:p w14:paraId="70161F86" w14:textId="77777777" w:rsidR="0092658B" w:rsidRPr="00E7370A" w:rsidRDefault="0092658B" w:rsidP="009F4E52">
      <w:pPr>
        <w:spacing w:after="0" w:line="240" w:lineRule="auto"/>
        <w:jc w:val="both"/>
        <w:rPr>
          <w:rFonts w:ascii="Times New Roman" w:hAnsi="Times New Roman" w:cs="Times New Roman"/>
          <w:sz w:val="16"/>
          <w:szCs w:val="16"/>
        </w:rPr>
      </w:pPr>
    </w:p>
    <w:p w14:paraId="1BC4444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сентября военный лётчик поручик Смирдин направил в Самару телеграмму с просьбой “о высылке механика с инструментальной сумкой для ремонта самолёта “Лебедь” в деревню </w:t>
      </w:r>
      <w:proofErr w:type="spellStart"/>
      <w:r w:rsidRPr="00E7370A">
        <w:rPr>
          <w:rFonts w:ascii="Times New Roman" w:hAnsi="Times New Roman" w:cs="Times New Roman"/>
          <w:sz w:val="16"/>
          <w:szCs w:val="16"/>
        </w:rPr>
        <w:t>Фарафоновку</w:t>
      </w:r>
      <w:proofErr w:type="spellEnd"/>
      <w:r w:rsidRPr="00E7370A">
        <w:rPr>
          <w:rFonts w:ascii="Times New Roman" w:hAnsi="Times New Roman" w:cs="Times New Roman"/>
          <w:sz w:val="16"/>
          <w:szCs w:val="16"/>
        </w:rPr>
        <w:t xml:space="preserve"> под Уральском”. 24 сентября начальник Воздушного Флота Народной армии подполковник </w:t>
      </w:r>
      <w:proofErr w:type="spellStart"/>
      <w:r w:rsidRPr="00E7370A">
        <w:rPr>
          <w:rFonts w:ascii="Times New Roman" w:hAnsi="Times New Roman" w:cs="Times New Roman"/>
          <w:sz w:val="16"/>
          <w:szCs w:val="16"/>
        </w:rPr>
        <w:t>Компанейцев</w:t>
      </w:r>
      <w:proofErr w:type="spellEnd"/>
      <w:r w:rsidRPr="00E7370A">
        <w:rPr>
          <w:rFonts w:ascii="Times New Roman" w:hAnsi="Times New Roman" w:cs="Times New Roman"/>
          <w:sz w:val="16"/>
          <w:szCs w:val="16"/>
        </w:rPr>
        <w:t xml:space="preserve"> предписал командиру 1-го </w:t>
      </w:r>
      <w:proofErr w:type="spellStart"/>
      <w:r w:rsidRPr="00E7370A">
        <w:rPr>
          <w:rFonts w:ascii="Times New Roman" w:hAnsi="Times New Roman" w:cs="Times New Roman"/>
          <w:sz w:val="16"/>
          <w:szCs w:val="16"/>
        </w:rPr>
        <w:t>авиадивизиона</w:t>
      </w:r>
      <w:proofErr w:type="spellEnd"/>
      <w:r w:rsidRPr="00E7370A">
        <w:rPr>
          <w:rFonts w:ascii="Times New Roman" w:hAnsi="Times New Roman" w:cs="Times New Roman"/>
          <w:sz w:val="16"/>
          <w:szCs w:val="16"/>
        </w:rPr>
        <w:t xml:space="preserve"> “... немедленно командировать временно моториста-</w:t>
      </w:r>
      <w:proofErr w:type="spellStart"/>
      <w:r w:rsidRPr="00E7370A">
        <w:rPr>
          <w:rFonts w:ascii="Times New Roman" w:hAnsi="Times New Roman" w:cs="Times New Roman"/>
          <w:sz w:val="16"/>
          <w:szCs w:val="16"/>
        </w:rPr>
        <w:t>сальмсониста</w:t>
      </w:r>
      <w:proofErr w:type="spellEnd"/>
      <w:r w:rsidRPr="00E7370A">
        <w:rPr>
          <w:rFonts w:ascii="Times New Roman" w:hAnsi="Times New Roman" w:cs="Times New Roman"/>
          <w:sz w:val="16"/>
          <w:szCs w:val="16"/>
        </w:rPr>
        <w:t xml:space="preserve"> с инструментальной сумкой до ст. Бузулук и далее распоряжением коменданта станции в деревню </w:t>
      </w:r>
      <w:proofErr w:type="spellStart"/>
      <w:r w:rsidRPr="00E7370A">
        <w:rPr>
          <w:rFonts w:ascii="Times New Roman" w:hAnsi="Times New Roman" w:cs="Times New Roman"/>
          <w:sz w:val="16"/>
          <w:szCs w:val="16"/>
        </w:rPr>
        <w:t>Фарафоновку</w:t>
      </w:r>
      <w:proofErr w:type="spellEnd"/>
      <w:r w:rsidRPr="00E7370A">
        <w:rPr>
          <w:rFonts w:ascii="Times New Roman" w:hAnsi="Times New Roman" w:cs="Times New Roman"/>
          <w:sz w:val="16"/>
          <w:szCs w:val="16"/>
        </w:rPr>
        <w:t xml:space="preserve">, по дороге в Уральск, в распоряжение Военного лётчика Поручика </w:t>
      </w:r>
      <w:proofErr w:type="spellStart"/>
      <w:r w:rsidRPr="00E7370A">
        <w:rPr>
          <w:rFonts w:ascii="Times New Roman" w:hAnsi="Times New Roman" w:cs="Times New Roman"/>
          <w:sz w:val="16"/>
          <w:szCs w:val="16"/>
        </w:rPr>
        <w:t>Смердина</w:t>
      </w:r>
      <w:proofErr w:type="spellEnd"/>
      <w:r w:rsidRPr="00E7370A">
        <w:rPr>
          <w:rFonts w:ascii="Times New Roman" w:hAnsi="Times New Roman" w:cs="Times New Roman"/>
          <w:sz w:val="16"/>
          <w:szCs w:val="16"/>
        </w:rPr>
        <w:t xml:space="preserve"> для ремонта самолёта, об исполнении донести” (11607).</w:t>
      </w:r>
    </w:p>
    <w:p w14:paraId="537B2CBB" w14:textId="77777777" w:rsidR="000F2CE1" w:rsidRPr="00E7370A" w:rsidRDefault="000F2CE1" w:rsidP="009F4E52">
      <w:pPr>
        <w:spacing w:after="0" w:line="240" w:lineRule="auto"/>
        <w:jc w:val="both"/>
        <w:rPr>
          <w:rFonts w:ascii="Times New Roman" w:hAnsi="Times New Roman" w:cs="Times New Roman"/>
          <w:sz w:val="16"/>
          <w:szCs w:val="16"/>
        </w:rPr>
      </w:pPr>
    </w:p>
    <w:p w14:paraId="376FE7D6" w14:textId="77777777" w:rsidR="000B6C4A" w:rsidRPr="00E7370A" w:rsidRDefault="000B6C4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сентября в 1918 году под командованием </w:t>
      </w:r>
      <w:proofErr w:type="spellStart"/>
      <w:r w:rsidRPr="00E7370A">
        <w:rPr>
          <w:rFonts w:ascii="Times New Roman" w:hAnsi="Times New Roman" w:cs="Times New Roman"/>
          <w:sz w:val="16"/>
          <w:szCs w:val="16"/>
        </w:rPr>
        <w:t>В.И.Чапаева</w:t>
      </w:r>
      <w:proofErr w:type="spellEnd"/>
      <w:r w:rsidRPr="00E7370A">
        <w:rPr>
          <w:rFonts w:ascii="Times New Roman" w:hAnsi="Times New Roman" w:cs="Times New Roman"/>
          <w:sz w:val="16"/>
          <w:szCs w:val="16"/>
        </w:rPr>
        <w:t xml:space="preserve"> была сформирована 2-я Николаевская пехотная дивизия (с 1921 г. Краснодарская). С 1945 г. — 22-я </w:t>
      </w:r>
      <w:proofErr w:type="spellStart"/>
      <w:r w:rsidRPr="00E7370A">
        <w:rPr>
          <w:rFonts w:ascii="Times New Roman" w:hAnsi="Times New Roman" w:cs="Times New Roman"/>
          <w:sz w:val="16"/>
          <w:szCs w:val="16"/>
        </w:rPr>
        <w:t>Краснодарско</w:t>
      </w:r>
      <w:proofErr w:type="spellEnd"/>
      <w:r w:rsidRPr="00E7370A">
        <w:rPr>
          <w:rFonts w:ascii="Times New Roman" w:hAnsi="Times New Roman" w:cs="Times New Roman"/>
          <w:sz w:val="16"/>
          <w:szCs w:val="16"/>
        </w:rPr>
        <w:t>-Харбинская дважды Краснознаменная дивизия. Впоследствии соединение было переформировано в 40-ю отдельную мотострелковую бригаду с дислокацией в Петропавловске-Камчатском, которая в октябре 2007 г. стала базой для нового отдельного соединения морской пехоты в составе Тихоокеанского флота</w:t>
      </w:r>
    </w:p>
    <w:p w14:paraId="5B1DD7C7" w14:textId="77777777" w:rsidR="000B6C4A" w:rsidRPr="00E7370A" w:rsidRDefault="000B6C4A" w:rsidP="009F4E52">
      <w:pPr>
        <w:spacing w:after="0" w:line="240" w:lineRule="auto"/>
        <w:jc w:val="both"/>
        <w:rPr>
          <w:rFonts w:ascii="Times New Roman" w:hAnsi="Times New Roman" w:cs="Times New Roman"/>
          <w:sz w:val="16"/>
          <w:szCs w:val="16"/>
        </w:rPr>
      </w:pPr>
    </w:p>
    <w:p w14:paraId="22EBE1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22-25 сентября 1918 было второе наступление </w:t>
      </w:r>
      <w:proofErr w:type="spellStart"/>
      <w:r w:rsidRPr="00E7370A">
        <w:rPr>
          <w:rFonts w:ascii="Times New Roman" w:hAnsi="Times New Roman" w:cs="Times New Roman"/>
          <w:sz w:val="16"/>
          <w:szCs w:val="16"/>
        </w:rPr>
        <w:t>П.Н.Краснова</w:t>
      </w:r>
      <w:proofErr w:type="spellEnd"/>
      <w:r w:rsidRPr="00E7370A">
        <w:rPr>
          <w:rFonts w:ascii="Times New Roman" w:hAnsi="Times New Roman" w:cs="Times New Roman"/>
          <w:sz w:val="16"/>
          <w:szCs w:val="16"/>
        </w:rPr>
        <w:t xml:space="preserve"> на Царицын (3908,287).</w:t>
      </w:r>
    </w:p>
    <w:p w14:paraId="4E3FA71D" w14:textId="77777777" w:rsidR="000F2CE1" w:rsidRPr="00E7370A" w:rsidRDefault="000F2CE1" w:rsidP="009F4E52">
      <w:pPr>
        <w:spacing w:after="0" w:line="240" w:lineRule="auto"/>
        <w:jc w:val="both"/>
        <w:rPr>
          <w:rFonts w:ascii="Times New Roman" w:hAnsi="Times New Roman" w:cs="Times New Roman"/>
          <w:sz w:val="16"/>
          <w:szCs w:val="16"/>
        </w:rPr>
      </w:pPr>
    </w:p>
    <w:p w14:paraId="7AFAD7C0" w14:textId="77777777" w:rsidR="0092658B" w:rsidRPr="00E7370A" w:rsidRDefault="009265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22-го сентября 1918 Донская армия вновь начала наступление, выйдя к Волге севернее Царицына и оттеснив красных на ближние подступы к городу. Но с помощью подошедшей с Кавказа Стальной дивизии П.Д. Жлобы и огня тяжелых орудий к середине октября казаков отбросили обратно за Дон. На тот момент в составе 9-й и 10-й армий, державших оборону вдоль Волги от Астрахани до Камышина, насчитывалось уже семь авиаотрядов: Царицынский, Астраханский, 1-й Кубанский, 1-й Южный, 1-й Могилевский и Рязанский) и 2-я Новгородская авиагруппа в составе 3-го и 4-го АО. Всего 41 самолет и 43 летчика, не считая гидроавиации (18563).</w:t>
      </w:r>
    </w:p>
    <w:p w14:paraId="0433E740" w14:textId="77777777" w:rsidR="0092658B" w:rsidRPr="00E7370A" w:rsidRDefault="0092658B" w:rsidP="009F4E52">
      <w:pPr>
        <w:pStyle w:val="ae"/>
        <w:spacing w:before="0" w:after="0"/>
        <w:jc w:val="both"/>
        <w:rPr>
          <w:color w:val="auto"/>
          <w:sz w:val="16"/>
          <w:szCs w:val="16"/>
        </w:rPr>
      </w:pPr>
    </w:p>
    <w:p w14:paraId="563B378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сентября 1918 Издан приказ Реввоенсовета Республики № 7 об откомандировании всех радиотелеграфистов, используемых не по своей специальности для укомплектования </w:t>
      </w:r>
      <w:proofErr w:type="spellStart"/>
      <w:r w:rsidRPr="00E7370A">
        <w:rPr>
          <w:rFonts w:ascii="Times New Roman" w:hAnsi="Times New Roman" w:cs="Times New Roman"/>
          <w:sz w:val="16"/>
          <w:szCs w:val="16"/>
        </w:rPr>
        <w:t>радиочастей</w:t>
      </w:r>
      <w:proofErr w:type="spellEnd"/>
      <w:r w:rsidRPr="00E7370A">
        <w:rPr>
          <w:rFonts w:ascii="Times New Roman" w:hAnsi="Times New Roman" w:cs="Times New Roman"/>
          <w:sz w:val="16"/>
          <w:szCs w:val="16"/>
        </w:rPr>
        <w:t xml:space="preserve"> Красной Армии (11072).</w:t>
      </w:r>
    </w:p>
    <w:p w14:paraId="38CDEF24" w14:textId="77777777" w:rsidR="000F2CE1" w:rsidRPr="00E7370A" w:rsidRDefault="000F2CE1" w:rsidP="009F4E52">
      <w:pPr>
        <w:spacing w:after="0" w:line="240" w:lineRule="auto"/>
        <w:jc w:val="both"/>
        <w:rPr>
          <w:rFonts w:ascii="Times New Roman" w:hAnsi="Times New Roman" w:cs="Times New Roman"/>
          <w:sz w:val="16"/>
          <w:szCs w:val="16"/>
        </w:rPr>
      </w:pPr>
    </w:p>
    <w:p w14:paraId="4F5BFB4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16C41D1A" w14:textId="77777777" w:rsidR="000F2CE1" w:rsidRPr="00E7370A" w:rsidRDefault="000F2CE1" w:rsidP="009F4E52">
      <w:pPr>
        <w:spacing w:after="0" w:line="240" w:lineRule="auto"/>
        <w:jc w:val="both"/>
        <w:rPr>
          <w:rFonts w:ascii="Times New Roman" w:hAnsi="Times New Roman" w:cs="Times New Roman"/>
          <w:sz w:val="16"/>
          <w:szCs w:val="16"/>
        </w:rPr>
      </w:pPr>
    </w:p>
    <w:p w14:paraId="7C9D326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сентября 1918 У Зимнего дворца открыт бюст Радищева, первый памятник - первый по ленинскому плану монументальной пропаганды (11145).</w:t>
      </w:r>
    </w:p>
    <w:p w14:paraId="35A38FF5" w14:textId="77777777" w:rsidR="000F2CE1" w:rsidRPr="00E7370A" w:rsidRDefault="000F2CE1" w:rsidP="009F4E52">
      <w:pPr>
        <w:spacing w:after="0" w:line="240" w:lineRule="auto"/>
        <w:jc w:val="both"/>
        <w:rPr>
          <w:rFonts w:ascii="Times New Roman" w:hAnsi="Times New Roman" w:cs="Times New Roman"/>
          <w:sz w:val="16"/>
          <w:szCs w:val="16"/>
        </w:rPr>
      </w:pPr>
    </w:p>
    <w:p w14:paraId="5ED66B4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сентября 1918 Сибирская Областная Дума сместила Михайлова, а он распустил Думу (2565).</w:t>
      </w:r>
    </w:p>
    <w:p w14:paraId="62DDF18F" w14:textId="77777777" w:rsidR="000F2CE1" w:rsidRPr="00E7370A" w:rsidRDefault="000F2CE1" w:rsidP="009F4E52">
      <w:pPr>
        <w:spacing w:after="0" w:line="240" w:lineRule="auto"/>
        <w:jc w:val="both"/>
        <w:rPr>
          <w:rFonts w:ascii="Times New Roman" w:hAnsi="Times New Roman" w:cs="Times New Roman"/>
          <w:sz w:val="16"/>
          <w:szCs w:val="16"/>
        </w:rPr>
      </w:pPr>
    </w:p>
    <w:p w14:paraId="7788DD5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сентября 1918 вышел первый номер нелегальной газеты “Киевский коммунист”, орган подпольной киевской организации большевиков (4962).</w:t>
      </w:r>
    </w:p>
    <w:p w14:paraId="589FCC4F" w14:textId="77777777" w:rsidR="000F2CE1" w:rsidRPr="00E7370A" w:rsidRDefault="000F2CE1" w:rsidP="009F4E52">
      <w:pPr>
        <w:spacing w:after="0" w:line="240" w:lineRule="auto"/>
        <w:jc w:val="both"/>
        <w:rPr>
          <w:rFonts w:ascii="Times New Roman" w:hAnsi="Times New Roman" w:cs="Times New Roman"/>
          <w:sz w:val="16"/>
          <w:szCs w:val="16"/>
        </w:rPr>
      </w:pPr>
    </w:p>
    <w:p w14:paraId="056DE90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6490EAA9" w14:textId="77777777" w:rsidR="000F2CE1" w:rsidRPr="00E7370A" w:rsidRDefault="000F2CE1" w:rsidP="009F4E52">
      <w:pPr>
        <w:spacing w:after="0" w:line="240" w:lineRule="auto"/>
        <w:jc w:val="both"/>
        <w:rPr>
          <w:rFonts w:ascii="Times New Roman" w:hAnsi="Times New Roman" w:cs="Times New Roman"/>
          <w:sz w:val="16"/>
          <w:szCs w:val="16"/>
        </w:rPr>
      </w:pPr>
    </w:p>
    <w:p w14:paraId="268735A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сентября 1918 под руководством г </w:t>
      </w:r>
      <w:proofErr w:type="spellStart"/>
      <w:r w:rsidRPr="00E7370A">
        <w:rPr>
          <w:rFonts w:ascii="Times New Roman" w:hAnsi="Times New Roman" w:cs="Times New Roman"/>
          <w:sz w:val="16"/>
          <w:szCs w:val="16"/>
        </w:rPr>
        <w:t>Allenby</w:t>
      </w:r>
      <w:proofErr w:type="spellEnd"/>
      <w:r w:rsidRPr="00E7370A">
        <w:rPr>
          <w:rFonts w:ascii="Times New Roman" w:hAnsi="Times New Roman" w:cs="Times New Roman"/>
          <w:sz w:val="16"/>
          <w:szCs w:val="16"/>
        </w:rPr>
        <w:t xml:space="preserve"> британская армия отбила у турков Хайфу и Назарет в Палестине (2100).</w:t>
      </w:r>
    </w:p>
    <w:p w14:paraId="2C231759" w14:textId="77777777" w:rsidR="000F2CE1" w:rsidRPr="00E7370A" w:rsidRDefault="000F2CE1" w:rsidP="009F4E52">
      <w:pPr>
        <w:spacing w:after="0" w:line="240" w:lineRule="auto"/>
        <w:jc w:val="both"/>
        <w:rPr>
          <w:rFonts w:ascii="Times New Roman" w:hAnsi="Times New Roman" w:cs="Times New Roman"/>
          <w:sz w:val="16"/>
          <w:szCs w:val="16"/>
        </w:rPr>
      </w:pPr>
    </w:p>
    <w:p w14:paraId="5943819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сентября 1918 прекратилось сопротивление турецкой армии в Палестине (3481).</w:t>
      </w:r>
    </w:p>
    <w:p w14:paraId="0DCEF937" w14:textId="77777777" w:rsidR="000F2CE1" w:rsidRPr="00E7370A" w:rsidRDefault="000F2CE1" w:rsidP="009F4E52">
      <w:pPr>
        <w:spacing w:after="0" w:line="240" w:lineRule="auto"/>
        <w:jc w:val="both"/>
        <w:rPr>
          <w:rFonts w:ascii="Times New Roman" w:hAnsi="Times New Roman" w:cs="Times New Roman"/>
          <w:sz w:val="16"/>
          <w:szCs w:val="16"/>
        </w:rPr>
      </w:pPr>
    </w:p>
    <w:p w14:paraId="583B5C6A" w14:textId="39EF9D6C" w:rsidR="006E110F" w:rsidRPr="00E7370A" w:rsidRDefault="006E110F" w:rsidP="009F4E52">
      <w:pPr>
        <w:pStyle w:val="ae"/>
        <w:spacing w:before="0" w:after="0"/>
        <w:jc w:val="both"/>
        <w:rPr>
          <w:color w:val="auto"/>
          <w:sz w:val="16"/>
          <w:szCs w:val="16"/>
        </w:rPr>
      </w:pPr>
      <w:r w:rsidRPr="00E7370A">
        <w:rPr>
          <w:color w:val="auto"/>
          <w:sz w:val="16"/>
          <w:szCs w:val="16"/>
        </w:rPr>
        <w:t xml:space="preserve">22 сентября 1918 германский кайзер Вильгельм II признал независимость так называемого «Балтийского герцогства», провозглашенного на оккупированных землях Латвии и Эстонии. Герцогство было создано на базе ранее восстановленного местными остзейскими </w:t>
      </w:r>
      <w:proofErr w:type="gramStart"/>
      <w:r w:rsidRPr="00E7370A">
        <w:rPr>
          <w:color w:val="auto"/>
          <w:sz w:val="16"/>
          <w:szCs w:val="16"/>
        </w:rPr>
        <w:t xml:space="preserve">немцами </w:t>
      </w:r>
      <w:r w:rsidR="00D30863">
        <w:rPr>
          <w:color w:val="auto"/>
          <w:sz w:val="16"/>
          <w:szCs w:val="16"/>
        </w:rPr>
        <w:t xml:space="preserve"> </w:t>
      </w:r>
      <w:r w:rsidRPr="00E7370A">
        <w:rPr>
          <w:color w:val="auto"/>
          <w:sz w:val="16"/>
          <w:szCs w:val="16"/>
        </w:rPr>
        <w:t>Курляндского</w:t>
      </w:r>
      <w:proofErr w:type="gramEnd"/>
      <w:r w:rsidRPr="00E7370A">
        <w:rPr>
          <w:color w:val="auto"/>
          <w:sz w:val="16"/>
          <w:szCs w:val="16"/>
        </w:rPr>
        <w:t xml:space="preserve"> герцогства. Государственным языком этого нового государственного образования стал немецкий, столицей — Рига, формой правления — монархия. Предполагалось, что формальным герцогом станет немецкий аристократ Адольф Фридрих Мекленбург-</w:t>
      </w:r>
      <w:proofErr w:type="spellStart"/>
      <w:r w:rsidRPr="00E7370A">
        <w:rPr>
          <w:color w:val="auto"/>
          <w:sz w:val="16"/>
          <w:szCs w:val="16"/>
        </w:rPr>
        <w:t>Шверинский</w:t>
      </w:r>
      <w:proofErr w:type="spellEnd"/>
      <w:r w:rsidRPr="00E7370A">
        <w:rPr>
          <w:color w:val="auto"/>
          <w:sz w:val="16"/>
          <w:szCs w:val="16"/>
        </w:rPr>
        <w:t>, но фактически эти территории вольются в состав Германской империи. Пока же герцогством «управлял» Регентский совет (4 немца, 3 эстонца и 3 латыша), хотя на деле его полномочия были чистой декорацией, сохранялась власть германских оккупационных властей (17045).</w:t>
      </w:r>
    </w:p>
    <w:p w14:paraId="78553981" w14:textId="77777777" w:rsidR="006E110F" w:rsidRPr="00E7370A" w:rsidRDefault="006E110F" w:rsidP="009F4E52">
      <w:pPr>
        <w:spacing w:after="0" w:line="240" w:lineRule="auto"/>
        <w:jc w:val="both"/>
        <w:rPr>
          <w:rFonts w:ascii="Times New Roman" w:hAnsi="Times New Roman" w:cs="Times New Roman"/>
          <w:sz w:val="16"/>
          <w:szCs w:val="16"/>
        </w:rPr>
      </w:pPr>
    </w:p>
    <w:p w14:paraId="788BF263" w14:textId="77777777" w:rsidR="009B3DBC" w:rsidRPr="00E7370A" w:rsidRDefault="009B3D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22 сентября 1918 болгарские армии были деморализованы настолько, что начали отступление уже по всему фронту, бросая обозы, а англичане формировали кавалерийские бригады для их преследования и дальнейшего наступления, чтобы занять всю Македонию. Огромное количество болгарских солдат скопилось в узком горном проходе </w:t>
      </w:r>
      <w:proofErr w:type="spellStart"/>
      <w:r w:rsidRPr="00E7370A">
        <w:rPr>
          <w:rFonts w:ascii="Times New Roman" w:hAnsi="Times New Roman" w:cs="Times New Roman"/>
          <w:sz w:val="16"/>
          <w:szCs w:val="16"/>
        </w:rPr>
        <w:t>Костурино</w:t>
      </w:r>
      <w:proofErr w:type="spellEnd"/>
      <w:r w:rsidRPr="00E7370A">
        <w:rPr>
          <w:rFonts w:ascii="Times New Roman" w:hAnsi="Times New Roman" w:cs="Times New Roman"/>
          <w:sz w:val="16"/>
          <w:szCs w:val="16"/>
        </w:rPr>
        <w:t>, соединяющем южную Македонию с территорией Болгарии. Здесь их атаковала британская авиация, терроризируя постоянными бомбардировками. Отступление болгар превратилось в паническое бегство (17045).</w:t>
      </w:r>
    </w:p>
    <w:p w14:paraId="2BDEA8CB" w14:textId="77777777" w:rsidR="009B3DBC" w:rsidRPr="00E7370A" w:rsidRDefault="009B3DBC" w:rsidP="009F4E52">
      <w:pPr>
        <w:spacing w:after="0" w:line="240" w:lineRule="auto"/>
        <w:jc w:val="both"/>
        <w:rPr>
          <w:rFonts w:ascii="Times New Roman" w:hAnsi="Times New Roman" w:cs="Times New Roman"/>
          <w:sz w:val="16"/>
          <w:szCs w:val="16"/>
        </w:rPr>
      </w:pPr>
    </w:p>
    <w:p w14:paraId="17FE2BB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C 22 сентября по 3 октября 1918 состоялось </w:t>
      </w:r>
      <w:proofErr w:type="spellStart"/>
      <w:r w:rsidRPr="00E7370A">
        <w:rPr>
          <w:rFonts w:ascii="Times New Roman" w:hAnsi="Times New Roman" w:cs="Times New Roman"/>
          <w:sz w:val="16"/>
          <w:szCs w:val="16"/>
        </w:rPr>
        <w:t>Владайское</w:t>
      </w:r>
      <w:proofErr w:type="spellEnd"/>
      <w:r w:rsidRPr="00E7370A">
        <w:rPr>
          <w:rFonts w:ascii="Times New Roman" w:hAnsi="Times New Roman" w:cs="Times New Roman"/>
          <w:sz w:val="16"/>
          <w:szCs w:val="16"/>
        </w:rPr>
        <w:t xml:space="preserve"> восстание солдат в Болгарии. Захватили </w:t>
      </w:r>
      <w:proofErr w:type="spellStart"/>
      <w:r w:rsidRPr="00E7370A">
        <w:rPr>
          <w:rFonts w:ascii="Times New Roman" w:hAnsi="Times New Roman" w:cs="Times New Roman"/>
          <w:sz w:val="16"/>
          <w:szCs w:val="16"/>
        </w:rPr>
        <w:t>Радомир</w:t>
      </w:r>
      <w:proofErr w:type="spellEnd"/>
      <w:r w:rsidRPr="00E7370A">
        <w:rPr>
          <w:rFonts w:ascii="Times New Roman" w:hAnsi="Times New Roman" w:cs="Times New Roman"/>
          <w:sz w:val="16"/>
          <w:szCs w:val="16"/>
        </w:rPr>
        <w:t xml:space="preserve"> и объявили Болгарию республикой. Овладели селом </w:t>
      </w:r>
      <w:proofErr w:type="spellStart"/>
      <w:r w:rsidRPr="00E7370A">
        <w:rPr>
          <w:rFonts w:ascii="Times New Roman" w:hAnsi="Times New Roman" w:cs="Times New Roman"/>
          <w:sz w:val="16"/>
          <w:szCs w:val="16"/>
        </w:rPr>
        <w:t>Владая</w:t>
      </w:r>
      <w:proofErr w:type="spellEnd"/>
      <w:r w:rsidRPr="00E7370A">
        <w:rPr>
          <w:rFonts w:ascii="Times New Roman" w:hAnsi="Times New Roman" w:cs="Times New Roman"/>
          <w:sz w:val="16"/>
          <w:szCs w:val="16"/>
        </w:rPr>
        <w:t xml:space="preserve"> в 15 км от Софии, но наступление на город было подавлено с помощью немецких войск (2438,145).</w:t>
      </w:r>
    </w:p>
    <w:p w14:paraId="0CDFFF9F" w14:textId="77777777" w:rsidR="000F2CE1" w:rsidRPr="00E7370A" w:rsidRDefault="000F2CE1" w:rsidP="009F4E52">
      <w:pPr>
        <w:spacing w:after="0" w:line="240" w:lineRule="auto"/>
        <w:jc w:val="both"/>
        <w:rPr>
          <w:rFonts w:ascii="Times New Roman" w:hAnsi="Times New Roman" w:cs="Times New Roman"/>
          <w:sz w:val="16"/>
          <w:szCs w:val="16"/>
        </w:rPr>
      </w:pPr>
    </w:p>
    <w:p w14:paraId="085E3F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сентября 1918 София. 2-я конференция БРСД (</w:t>
      </w:r>
      <w:proofErr w:type="spellStart"/>
      <w:r w:rsidRPr="00E7370A">
        <w:rPr>
          <w:rFonts w:ascii="Times New Roman" w:hAnsi="Times New Roman" w:cs="Times New Roman"/>
          <w:sz w:val="16"/>
          <w:szCs w:val="16"/>
        </w:rPr>
        <w:t>т.с</w:t>
      </w:r>
      <w:proofErr w:type="spellEnd"/>
      <w:r w:rsidRPr="00E7370A">
        <w:rPr>
          <w:rFonts w:ascii="Times New Roman" w:hAnsi="Times New Roman" w:cs="Times New Roman"/>
          <w:sz w:val="16"/>
          <w:szCs w:val="16"/>
        </w:rPr>
        <w:t>) (7447).</w:t>
      </w:r>
    </w:p>
    <w:p w14:paraId="22A653E2" w14:textId="77777777" w:rsidR="000F2CE1" w:rsidRPr="00E7370A" w:rsidRDefault="000F2CE1" w:rsidP="009F4E52">
      <w:pPr>
        <w:spacing w:after="0" w:line="240" w:lineRule="auto"/>
        <w:jc w:val="both"/>
        <w:rPr>
          <w:rFonts w:ascii="Times New Roman" w:hAnsi="Times New Roman" w:cs="Times New Roman"/>
          <w:sz w:val="16"/>
          <w:szCs w:val="16"/>
        </w:rPr>
      </w:pPr>
    </w:p>
    <w:p w14:paraId="61ECBD5F" w14:textId="4C0E484A" w:rsidR="006B194F" w:rsidRPr="00E7370A" w:rsidRDefault="006B19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сентября 1918 германский кайзер Вильгельм II признал независимость так называемого «Балтийского герцогства», провозглашенного на оккупированных землях Латвии и Эстонии. Герцогство было создано на базе ранее восстановленного местными остзейскими </w:t>
      </w:r>
      <w:proofErr w:type="gramStart"/>
      <w:r w:rsidRPr="00E7370A">
        <w:rPr>
          <w:rFonts w:ascii="Times New Roman" w:hAnsi="Times New Roman" w:cs="Times New Roman"/>
          <w:sz w:val="16"/>
          <w:szCs w:val="16"/>
        </w:rPr>
        <w:t xml:space="preserve">немцами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Курляндского</w:t>
      </w:r>
      <w:proofErr w:type="gramEnd"/>
      <w:r w:rsidRPr="00E7370A">
        <w:rPr>
          <w:rFonts w:ascii="Times New Roman" w:hAnsi="Times New Roman" w:cs="Times New Roman"/>
          <w:sz w:val="16"/>
          <w:szCs w:val="16"/>
        </w:rPr>
        <w:t xml:space="preserve"> герцогства. Государственным языком этого нового государственного образования стал немецкий, столицей — Рига, формой правления — монархия. Предполагалось, что формальным герцогом станет немецкий аристократ Адольф Фридрих Мекленбург-</w:t>
      </w:r>
      <w:proofErr w:type="spellStart"/>
      <w:r w:rsidRPr="00E7370A">
        <w:rPr>
          <w:rFonts w:ascii="Times New Roman" w:hAnsi="Times New Roman" w:cs="Times New Roman"/>
          <w:sz w:val="16"/>
          <w:szCs w:val="16"/>
        </w:rPr>
        <w:t>Шверинский</w:t>
      </w:r>
      <w:proofErr w:type="spellEnd"/>
      <w:r w:rsidRPr="00E7370A">
        <w:rPr>
          <w:rFonts w:ascii="Times New Roman" w:hAnsi="Times New Roman" w:cs="Times New Roman"/>
          <w:sz w:val="16"/>
          <w:szCs w:val="16"/>
        </w:rPr>
        <w:t>, но фактически эти территории вольются в состав Германской империи. Пока же герцогством «управлял» Регентский совет (4 немца, 3 эстонца и 3 латыша), хотя на деле его полномочия были чистой декорацией, сохранялась власть германских оккупационных властей (17045).</w:t>
      </w:r>
    </w:p>
    <w:p w14:paraId="5229CF29" w14:textId="77777777" w:rsidR="006B194F" w:rsidRPr="00E7370A" w:rsidRDefault="006B194F" w:rsidP="009F4E52">
      <w:pPr>
        <w:spacing w:after="0" w:line="240" w:lineRule="auto"/>
        <w:jc w:val="both"/>
        <w:rPr>
          <w:rFonts w:ascii="Times New Roman" w:hAnsi="Times New Roman" w:cs="Times New Roman"/>
          <w:sz w:val="16"/>
          <w:szCs w:val="16"/>
        </w:rPr>
      </w:pPr>
    </w:p>
    <w:p w14:paraId="28FD361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15108379" w14:textId="77777777" w:rsidR="000F2CE1" w:rsidRPr="00E7370A" w:rsidRDefault="000F2CE1" w:rsidP="009F4E52">
      <w:pPr>
        <w:spacing w:after="0" w:line="240" w:lineRule="auto"/>
        <w:jc w:val="both"/>
        <w:rPr>
          <w:rFonts w:ascii="Times New Roman" w:hAnsi="Times New Roman" w:cs="Times New Roman"/>
          <w:sz w:val="16"/>
          <w:szCs w:val="16"/>
        </w:rPr>
      </w:pPr>
    </w:p>
    <w:p w14:paraId="3590632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23 сентября 1918 г. вышел приказ, подписанный начальником авиации Восточного фронта </w:t>
      </w:r>
      <w:proofErr w:type="spellStart"/>
      <w:r w:rsidRPr="00E7370A">
        <w:rPr>
          <w:rFonts w:ascii="Times New Roman" w:hAnsi="Times New Roman" w:cs="Times New Roman"/>
          <w:sz w:val="16"/>
          <w:szCs w:val="16"/>
        </w:rPr>
        <w:t>Юнгмейстером</w:t>
      </w:r>
      <w:proofErr w:type="spellEnd"/>
      <w:r w:rsidRPr="00E7370A">
        <w:rPr>
          <w:rFonts w:ascii="Times New Roman" w:hAnsi="Times New Roman" w:cs="Times New Roman"/>
          <w:sz w:val="16"/>
          <w:szCs w:val="16"/>
        </w:rPr>
        <w:t>. Приказ гласил: "В целях успешной борьбы и во избежание досадных ошибок приказываю всем авиационным частям фронта ввести одинаковые отличительные знаки: на конце крыла сверху и снизу, а также на хвосте черную (красную нецелесообразно, так как таковую можно легко смешать с национальными кругами противника) пятиконечную звезду на белом фоне. Всякий самолет, не имеющий таких знаков, будет обстреливаться".</w:t>
      </w:r>
    </w:p>
    <w:p w14:paraId="7F38400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Однако, поскольку еще в мае 1918 г. в качестве официальной эмблемы Красной Армии была утверждена не черная, а красная "марсовая" звезда, осенью того же года аналогичный символ решили ввести и в авиации. Приказом № 6 ГУ РККВФ от 9 октября предписывалось: "Всем авиационным частям немедленно ввести одинаковые отличительные знаки на концах крыльев сверху и снизу и на хвосте самолетов. Отличительным знаком должна быть пятиконечная красная звезда". </w:t>
      </w:r>
    </w:p>
    <w:p w14:paraId="2BFD589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Как видим, распоряжение это довольно неконкретное. Из него не понятно, что, например, считать "хвостом самолета" - заднюю часть фюзеляжа или оперение. Не установлена точная форма, размер и положение знаков. Это давало широкий простор для импровизаций. Каждый отряд сам решал, как будут выглядеть звезды на его самолетах. Нередко их рисовали прямо поверх "царских" кокард либо вписывали в центральный белый круг. Или же кокарду целиком закрашивали белой краской, от чего звезда также получалась изображенной на белом круге, но более крупных размеров.</w:t>
      </w:r>
    </w:p>
    <w:p w14:paraId="313C38B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Порой звезды рисовали в тонкой белой либо черной окантовке, к которой иногда добавлялась столь же тонкая черная окружность, вписанная в центр (эта разновидность опознавательных знаков впоследствии была утверждена официально и сохранилась в советской авиации вплоть до конца 1930-х гг.). Известны также звезды с расширяющимися лучами, напоминающие цветы с пятью лепестками, или же "рельефные" звезды, нанесенные красками двух оттенков, от чего они казались выпуклыми. Ориентация звезд тоже не всегда выглядела привычной: на фюзеляже один из лучей мог смотреть не вертикально вверх, а вертикально вниз, из-за чего звезда выглядела повернутой.</w:t>
      </w:r>
    </w:p>
    <w:p w14:paraId="6E580C6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фотоснимках самолетов морской авиации времен Гражданской войны (как на колесных машинах, так и на летающих лодках) часто можно видеть маленькие пятиконечные звезды на белом круге, окруженном двумя широкими красными кольцами с белым просветом между ними. Такие эмблемы встречались в различных подразделениях и на разных фронтах. Это дает основания предположить, что они не являлись следствием чьей-то местной инициативы, а были утверждены приказом по флоту.</w:t>
      </w:r>
    </w:p>
    <w:p w14:paraId="42E1DD4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центре звезды порой изображали желтой или белой краской скрещенные молот и плуг, как на металлических звездочках, которые носили на головных уборах военнослужащие Красной Армии (в 1924 г. эта композиция с целью упрощения и унификации с советским гербом была заменена на серп и молот).</w:t>
      </w:r>
    </w:p>
    <w:p w14:paraId="6DF20C3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 о повсеместном введении "марсовых" звезд был разослан по авиаотрядам еще в октябре - ноябре 1918 г., однако далеко не везде он выполнялся быстро и неукоснительно. Авиаторы Восточного фронта еще больше года оставались верны своим черным эмблемам. Правда, есть данные, что иногда их рисовали не на белом, а на красном фоне. Так, по воспоминаниям очевидцев, выглядел истребитель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xml:space="preserve"> XVII, принадлежавший командиру 10-го разведывательного авиаотряда </w:t>
      </w:r>
      <w:proofErr w:type="spellStart"/>
      <w:r w:rsidRPr="00E7370A">
        <w:rPr>
          <w:rFonts w:ascii="Times New Roman" w:hAnsi="Times New Roman" w:cs="Times New Roman"/>
          <w:sz w:val="16"/>
          <w:szCs w:val="16"/>
        </w:rPr>
        <w:t>Кузенецову</w:t>
      </w:r>
      <w:proofErr w:type="spellEnd"/>
      <w:r w:rsidRPr="00E7370A">
        <w:rPr>
          <w:rFonts w:ascii="Times New Roman" w:hAnsi="Times New Roman" w:cs="Times New Roman"/>
          <w:sz w:val="16"/>
          <w:szCs w:val="16"/>
        </w:rPr>
        <w:t>.</w:t>
      </w:r>
    </w:p>
    <w:p w14:paraId="79CB484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некоторых частях круги долго не меняли на звезды по весьма прозаичной причине - из-за отсутствия красной краски. Другие отряды просто не хотели отказываться от собственной "геральдики". Особенно это касалось хвостов самолетов-истребителей, где многие летчики еще со времен Первой мировой войны привыкли изображать отрядные эмблемы. Хотя это и являлось нарушением вышеупомянутого приказа ГУВВФ, на подобную "вольность" в те времена смотрели сквозь пальцы.</w:t>
      </w:r>
    </w:p>
    <w:p w14:paraId="06A0FC4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Варианты опознавательных знаков ВВС РККА:</w:t>
      </w:r>
    </w:p>
    <w:p w14:paraId="68F9F41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 красная звезда без окантовки; 2 - красная звезда с черной каймой, 3 - звезда с окантовкой и вписанной внутрь окружностью</w:t>
      </w:r>
    </w:p>
    <w:p w14:paraId="58163C8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трофейных английских самолетах, захваченных в годы Гражданской войны, английские кокарды заменяли белыми кругами, поверх которых изображали красные звезды (иногда звезды рисовали прямо на кокардах, без белой подложки), а рули поворота (у англичан они были раскрашены вертикальными </w:t>
      </w:r>
      <w:proofErr w:type="spellStart"/>
      <w:r w:rsidRPr="00E7370A">
        <w:rPr>
          <w:rFonts w:ascii="Times New Roman" w:hAnsi="Times New Roman" w:cs="Times New Roman"/>
          <w:sz w:val="16"/>
          <w:szCs w:val="16"/>
        </w:rPr>
        <w:t>крас</w:t>
      </w:r>
      <w:proofErr w:type="spellEnd"/>
      <w:r w:rsidRPr="00E7370A">
        <w:rPr>
          <w:rFonts w:ascii="Times New Roman" w:hAnsi="Times New Roman" w:cs="Times New Roman"/>
          <w:sz w:val="16"/>
          <w:szCs w:val="16"/>
        </w:rPr>
        <w:t>- но-бело-синими полосами) перекрашивали в красный, черный либо защитный цвет. Иногда на рулях рисовали звезды или эмблемы авиаотрядов, как на истребителе "</w:t>
      </w:r>
      <w:proofErr w:type="spellStart"/>
      <w:r w:rsidRPr="00E7370A">
        <w:rPr>
          <w:rFonts w:ascii="Times New Roman" w:hAnsi="Times New Roman" w:cs="Times New Roman"/>
          <w:sz w:val="16"/>
          <w:szCs w:val="16"/>
        </w:rPr>
        <w:t>Снайп</w:t>
      </w:r>
      <w:proofErr w:type="spellEnd"/>
      <w:r w:rsidRPr="00E7370A">
        <w:rPr>
          <w:rFonts w:ascii="Times New Roman" w:hAnsi="Times New Roman" w:cs="Times New Roman"/>
          <w:sz w:val="16"/>
          <w:szCs w:val="16"/>
        </w:rPr>
        <w:t>" Г. Сапожникова (звезда у него, кстати, была черной) (11987).</w:t>
      </w:r>
    </w:p>
    <w:p w14:paraId="681D9C0D" w14:textId="77777777" w:rsidR="000F2CE1" w:rsidRPr="00E7370A" w:rsidRDefault="000F2CE1" w:rsidP="009F4E52">
      <w:pPr>
        <w:spacing w:after="0" w:line="240" w:lineRule="auto"/>
        <w:jc w:val="both"/>
        <w:rPr>
          <w:rFonts w:ascii="Times New Roman" w:hAnsi="Times New Roman" w:cs="Times New Roman"/>
          <w:sz w:val="16"/>
          <w:szCs w:val="16"/>
        </w:rPr>
      </w:pPr>
    </w:p>
    <w:p w14:paraId="52F88CB7" w14:textId="77777777" w:rsidR="000B6C4A"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243B3B33" w14:textId="77777777" w:rsidR="000B6C4A" w:rsidRPr="00E7370A" w:rsidRDefault="000B6C4A" w:rsidP="009F4E52">
      <w:pPr>
        <w:spacing w:after="0" w:line="240" w:lineRule="auto"/>
        <w:jc w:val="both"/>
        <w:rPr>
          <w:rFonts w:ascii="Times New Roman" w:hAnsi="Times New Roman" w:cs="Times New Roman"/>
          <w:sz w:val="16"/>
          <w:szCs w:val="16"/>
        </w:rPr>
      </w:pPr>
    </w:p>
    <w:p w14:paraId="0F5ACA87" w14:textId="77777777" w:rsidR="0092658B" w:rsidRPr="00E7370A" w:rsidRDefault="0092658B"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сентября 1918 г. на заседании «особого межведомственного совещания для обсуждения конкретных вопросов о прекращении эвакуации промышленных предприятий Петрограда» принимается решение о прекращении демонтажа оборудования Радиотелеграфного завода. Находившиеся в это время в Рыбинске баржи с имуществом предприятия было предписано разгрузить, отправив материалы и готовые изделия по железной дороге к местам назначения6. На оставшихся в Петрограде производственных мощностях завод уже в июле 1918 г. возобновил свою деятельность7.</w:t>
      </w:r>
    </w:p>
    <w:p w14:paraId="29185CF5" w14:textId="77777777" w:rsidR="0092658B" w:rsidRPr="00E7370A" w:rsidRDefault="0092658B"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Что касается прочих электротехнических предприятий, оставшихся в большинстве своем в собственности прежних владельцев, то им предоставлялось право самостоятельно решать вопрос об эвакуации (18297).</w:t>
      </w:r>
    </w:p>
    <w:p w14:paraId="26B2FA86" w14:textId="77777777" w:rsidR="0092658B" w:rsidRPr="00E7370A" w:rsidRDefault="0092658B" w:rsidP="009F4E52">
      <w:pPr>
        <w:spacing w:after="0" w:line="240" w:lineRule="auto"/>
        <w:jc w:val="both"/>
        <w:rPr>
          <w:rFonts w:ascii="Times New Roman" w:hAnsi="Times New Roman" w:cs="Times New Roman"/>
          <w:sz w:val="16"/>
          <w:szCs w:val="16"/>
        </w:rPr>
      </w:pPr>
    </w:p>
    <w:p w14:paraId="3B41A026" w14:textId="77777777" w:rsidR="000B6C4A" w:rsidRPr="00E7370A" w:rsidRDefault="000B6C4A"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23 сентября </w:t>
      </w:r>
      <w:r w:rsidRPr="00E7370A">
        <w:rPr>
          <w:rFonts w:ascii="Times New Roman" w:hAnsi="Times New Roman" w:cs="Times New Roman"/>
          <w:sz w:val="16"/>
          <w:szCs w:val="16"/>
        </w:rPr>
        <w:t xml:space="preserve">в 1918 году поручением Наркомата просвещения был организован физико-технический отдел Государственного рентгенологического и радиологического института, созданного в сентябре 1918 г. по инициативе профессоров </w:t>
      </w:r>
      <w:proofErr w:type="spellStart"/>
      <w:r w:rsidRPr="00E7370A">
        <w:rPr>
          <w:rFonts w:ascii="Times New Roman" w:hAnsi="Times New Roman" w:cs="Times New Roman"/>
          <w:sz w:val="16"/>
          <w:szCs w:val="16"/>
        </w:rPr>
        <w:t>М.И.Неменова</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А.Ф.Иоффе</w:t>
      </w:r>
      <w:proofErr w:type="spellEnd"/>
      <w:r w:rsidRPr="00E7370A">
        <w:rPr>
          <w:rFonts w:ascii="Times New Roman" w:hAnsi="Times New Roman" w:cs="Times New Roman"/>
          <w:sz w:val="16"/>
          <w:szCs w:val="16"/>
        </w:rPr>
        <w:t xml:space="preserve">. Ныне — Физико-технический институт имени </w:t>
      </w:r>
      <w:proofErr w:type="spellStart"/>
      <w:r w:rsidRPr="00E7370A">
        <w:rPr>
          <w:rFonts w:ascii="Times New Roman" w:hAnsi="Times New Roman" w:cs="Times New Roman"/>
          <w:sz w:val="16"/>
          <w:szCs w:val="16"/>
        </w:rPr>
        <w:t>А.Ф.Иоффе</w:t>
      </w:r>
      <w:proofErr w:type="spellEnd"/>
      <w:r w:rsidRPr="00E7370A">
        <w:rPr>
          <w:rFonts w:ascii="Times New Roman" w:hAnsi="Times New Roman" w:cs="Times New Roman"/>
          <w:sz w:val="16"/>
          <w:szCs w:val="16"/>
        </w:rPr>
        <w:t xml:space="preserve"> Российской Академии Наук (ФТИ Российской Академии Наук), Санкт-Петербург. На базе лабораторий и филиалов ФТИ было создано 15 институтов, в том числе Институт атомной энергии, Институт химической физики, Уральский, Сибирский и Харьковский физико-технические институты, Ленинградский институт ядерной физики. Директор — академик Российской Академии Наук </w:t>
      </w:r>
      <w:proofErr w:type="spellStart"/>
      <w:r w:rsidRPr="00E7370A">
        <w:rPr>
          <w:rFonts w:ascii="Times New Roman" w:hAnsi="Times New Roman" w:cs="Times New Roman"/>
          <w:sz w:val="16"/>
          <w:szCs w:val="16"/>
        </w:rPr>
        <w:t>Ж.И.Алферов</w:t>
      </w:r>
      <w:proofErr w:type="spellEnd"/>
      <w:r w:rsidRPr="00E7370A">
        <w:rPr>
          <w:rFonts w:ascii="Times New Roman" w:hAnsi="Times New Roman" w:cs="Times New Roman"/>
          <w:sz w:val="16"/>
          <w:szCs w:val="16"/>
        </w:rPr>
        <w:t xml:space="preserve"> (14778).</w:t>
      </w:r>
    </w:p>
    <w:p w14:paraId="5FA9B7DB" w14:textId="77777777" w:rsidR="000B6C4A" w:rsidRPr="00E7370A" w:rsidRDefault="000B6C4A" w:rsidP="009F4E52">
      <w:pPr>
        <w:spacing w:after="0" w:line="240" w:lineRule="auto"/>
        <w:jc w:val="both"/>
        <w:rPr>
          <w:rFonts w:ascii="Times New Roman" w:hAnsi="Times New Roman" w:cs="Times New Roman"/>
          <w:sz w:val="16"/>
          <w:szCs w:val="16"/>
        </w:rPr>
      </w:pPr>
    </w:p>
    <w:p w14:paraId="0CFF358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35B58E9B" w14:textId="77777777" w:rsidR="000F2CE1" w:rsidRPr="00E7370A" w:rsidRDefault="000F2CE1" w:rsidP="009F4E52">
      <w:pPr>
        <w:spacing w:after="0" w:line="240" w:lineRule="auto"/>
        <w:jc w:val="both"/>
        <w:rPr>
          <w:rFonts w:ascii="Times New Roman" w:hAnsi="Times New Roman" w:cs="Times New Roman"/>
          <w:sz w:val="16"/>
          <w:szCs w:val="16"/>
        </w:rPr>
      </w:pPr>
    </w:p>
    <w:p w14:paraId="112C8EE0" w14:textId="77777777" w:rsidR="00654DCB" w:rsidRPr="00E7370A" w:rsidRDefault="00654DCB" w:rsidP="009F4E52">
      <w:pPr>
        <w:pStyle w:val="ae"/>
        <w:spacing w:before="0" w:after="0"/>
        <w:jc w:val="both"/>
        <w:rPr>
          <w:color w:val="auto"/>
          <w:sz w:val="16"/>
          <w:szCs w:val="16"/>
        </w:rPr>
      </w:pPr>
      <w:r w:rsidRPr="00E7370A">
        <w:rPr>
          <w:color w:val="auto"/>
          <w:sz w:val="16"/>
          <w:szCs w:val="16"/>
        </w:rPr>
        <w:t>23 сентября 1918-го представители Сибирской республики, Комитета членов Учредительного собрания, Сибирского и Уральского казачьих войск, а также командования Чехословацкого корпуса договорились о совместных действиях всех антибольшевистских сил на востоке России и создании единого правительства – так называемой Уфимской Директории. Но это было слабое правительство с очень пестрым составом, многие члены которого отстаивали только свои узкопартийные и региональные интересы. Оно так и не смогло наладить работу тыла и организовать эффективный отпор Красной Армии.</w:t>
      </w:r>
    </w:p>
    <w:p w14:paraId="7571F48C" w14:textId="77777777" w:rsidR="00654DCB" w:rsidRPr="00E7370A" w:rsidRDefault="00654DCB" w:rsidP="009F4E52">
      <w:pPr>
        <w:pStyle w:val="ae"/>
        <w:spacing w:before="0" w:after="0"/>
        <w:jc w:val="both"/>
        <w:rPr>
          <w:color w:val="auto"/>
          <w:sz w:val="16"/>
          <w:szCs w:val="16"/>
        </w:rPr>
      </w:pPr>
      <w:r w:rsidRPr="00E7370A">
        <w:rPr>
          <w:color w:val="auto"/>
          <w:sz w:val="16"/>
          <w:szCs w:val="16"/>
        </w:rPr>
        <w:t>В октябре белогвардейцы потеряли Самару, а в ноябре отступили еще дальше – в заволжские степи. Поражения на фронте окончательно подорвали и без того невысокий авторитет «лоскутной» Директории. В результате уже 18 ноября власть в Сибири захватил волевой и энергичный политик – адмирал А.В. Колчак. Распустив Директорию, он получил титул Верховного правителя России на срок до окончания Гражданской войны (18567).</w:t>
      </w:r>
    </w:p>
    <w:p w14:paraId="2FBFA282" w14:textId="77777777" w:rsidR="00654DCB" w:rsidRPr="00E7370A" w:rsidRDefault="00654DCB" w:rsidP="009F4E52">
      <w:pPr>
        <w:pStyle w:val="ae"/>
        <w:spacing w:before="0" w:after="0"/>
        <w:jc w:val="both"/>
        <w:rPr>
          <w:color w:val="auto"/>
          <w:sz w:val="16"/>
          <w:szCs w:val="16"/>
        </w:rPr>
      </w:pPr>
    </w:p>
    <w:p w14:paraId="65CA349C" w14:textId="77777777" w:rsidR="00654DCB" w:rsidRPr="00E7370A" w:rsidRDefault="00654DCB" w:rsidP="009F4E52">
      <w:pPr>
        <w:pStyle w:val="ae"/>
        <w:spacing w:before="0" w:after="0"/>
        <w:jc w:val="both"/>
        <w:rPr>
          <w:color w:val="auto"/>
          <w:sz w:val="16"/>
          <w:szCs w:val="16"/>
        </w:rPr>
      </w:pPr>
      <w:r w:rsidRPr="00E7370A">
        <w:rPr>
          <w:color w:val="auto"/>
          <w:sz w:val="16"/>
          <w:szCs w:val="16"/>
          <w:shd w:val="clear" w:color="auto" w:fill="FFFFFF" w:themeFill="background1"/>
        </w:rPr>
        <w:t xml:space="preserve">23 сентября 1918 года начальник авиации Восточного фронта </w:t>
      </w:r>
      <w:proofErr w:type="spellStart"/>
      <w:r w:rsidRPr="00E7370A">
        <w:rPr>
          <w:color w:val="auto"/>
          <w:sz w:val="16"/>
          <w:szCs w:val="16"/>
          <w:shd w:val="clear" w:color="auto" w:fill="FFFFFF" w:themeFill="background1"/>
        </w:rPr>
        <w:t>Юнгмейстер</w:t>
      </w:r>
      <w:proofErr w:type="spellEnd"/>
      <w:r w:rsidRPr="00E7370A">
        <w:rPr>
          <w:color w:val="auto"/>
          <w:sz w:val="16"/>
          <w:szCs w:val="16"/>
          <w:shd w:val="clear" w:color="auto" w:fill="FFFFFF" w:themeFill="background1"/>
        </w:rPr>
        <w:t xml:space="preserve"> издал приказ: «В целях успешной борьбы и во избежание досадных ошибок приказываю всем авиационным частям фронта ввести одинаковые отличительные знаки: на концах крыльев сверху и снизу, а также на хвосте – черную пятиконечную звезду на белом фоне. Всякий самолет, не имеющий таких знаков, будет обстреливаться» (18565).</w:t>
      </w:r>
    </w:p>
    <w:p w14:paraId="19512748" w14:textId="77777777" w:rsidR="00654DCB" w:rsidRPr="00E7370A" w:rsidRDefault="00654DCB" w:rsidP="009F4E52">
      <w:pPr>
        <w:pStyle w:val="ae"/>
        <w:spacing w:before="0" w:after="0"/>
        <w:jc w:val="both"/>
        <w:rPr>
          <w:color w:val="auto"/>
          <w:sz w:val="16"/>
          <w:szCs w:val="16"/>
        </w:rPr>
      </w:pPr>
    </w:p>
    <w:p w14:paraId="595CAA2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сентября 1918 г. была подготовлена справка Коллегии Народного Комиссариата по морским делам, из которой следует, что к этому сроку удалось сформировать:</w:t>
      </w:r>
    </w:p>
    <w:p w14:paraId="52F79DF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Беломорский отряд из шести самолётов М-9 и девяти истребителей. В конце сентября 1918 г. три М-9 и три истребителя находились в Котласе, три М-9 на станции Плесецкая и три истребителя в Вологде.</w:t>
      </w:r>
    </w:p>
    <w:p w14:paraId="0072D3E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Волжский </w:t>
      </w:r>
      <w:proofErr w:type="spellStart"/>
      <w:r w:rsidRPr="00E7370A">
        <w:rPr>
          <w:rFonts w:ascii="Times New Roman" w:hAnsi="Times New Roman" w:cs="Times New Roman"/>
          <w:sz w:val="16"/>
          <w:szCs w:val="16"/>
        </w:rPr>
        <w:t>гидроотряд</w:t>
      </w:r>
      <w:proofErr w:type="spellEnd"/>
      <w:r w:rsidRPr="00E7370A">
        <w:rPr>
          <w:rFonts w:ascii="Times New Roman" w:hAnsi="Times New Roman" w:cs="Times New Roman"/>
          <w:sz w:val="16"/>
          <w:szCs w:val="16"/>
        </w:rPr>
        <w:t xml:space="preserve"> - шесть М-9 и три истребителя.</w:t>
      </w:r>
    </w:p>
    <w:p w14:paraId="50375A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Пермский </w:t>
      </w:r>
      <w:proofErr w:type="spellStart"/>
      <w:r w:rsidRPr="00E7370A">
        <w:rPr>
          <w:rFonts w:ascii="Times New Roman" w:hAnsi="Times New Roman" w:cs="Times New Roman"/>
          <w:sz w:val="16"/>
          <w:szCs w:val="16"/>
        </w:rPr>
        <w:t>гидроотряд</w:t>
      </w:r>
      <w:proofErr w:type="spellEnd"/>
      <w:r w:rsidRPr="00E7370A">
        <w:rPr>
          <w:rFonts w:ascii="Times New Roman" w:hAnsi="Times New Roman" w:cs="Times New Roman"/>
          <w:sz w:val="16"/>
          <w:szCs w:val="16"/>
        </w:rPr>
        <w:t xml:space="preserve"> - три М-9 и три истребителя. Вышел из Петрограда 27 сентября 1918 г. Впоследствии он перебазировался в Котлас.</w:t>
      </w:r>
    </w:p>
    <w:p w14:paraId="76A3FC5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Каспийский </w:t>
      </w:r>
      <w:proofErr w:type="spellStart"/>
      <w:r w:rsidRPr="00E7370A">
        <w:rPr>
          <w:rFonts w:ascii="Times New Roman" w:hAnsi="Times New Roman" w:cs="Times New Roman"/>
          <w:sz w:val="16"/>
          <w:szCs w:val="16"/>
        </w:rPr>
        <w:t>гидроотряд</w:t>
      </w:r>
      <w:proofErr w:type="spellEnd"/>
      <w:r w:rsidRPr="00E7370A">
        <w:rPr>
          <w:rFonts w:ascii="Times New Roman" w:hAnsi="Times New Roman" w:cs="Times New Roman"/>
          <w:sz w:val="16"/>
          <w:szCs w:val="16"/>
        </w:rPr>
        <w:t xml:space="preserve"> из шести М-9. Первые три самолёта в сентябре уже находились в Астрахани.</w:t>
      </w:r>
    </w:p>
    <w:p w14:paraId="0C14509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Начал формироваться Онежский </w:t>
      </w:r>
      <w:proofErr w:type="spellStart"/>
      <w:r w:rsidRPr="00E7370A">
        <w:rPr>
          <w:rFonts w:ascii="Times New Roman" w:hAnsi="Times New Roman" w:cs="Times New Roman"/>
          <w:sz w:val="16"/>
          <w:szCs w:val="16"/>
        </w:rPr>
        <w:t>гидроотряд</w:t>
      </w:r>
      <w:proofErr w:type="spellEnd"/>
      <w:r w:rsidRPr="00E7370A">
        <w:rPr>
          <w:rFonts w:ascii="Times New Roman" w:hAnsi="Times New Roman" w:cs="Times New Roman"/>
          <w:sz w:val="16"/>
          <w:szCs w:val="16"/>
        </w:rPr>
        <w:t xml:space="preserve"> из шести самолётов М-9. Кроме того, оборудованы воздушные посты в Шлиссельбурге и на Онежском озере. Комплектование воздушных отрядов продолжалось и впоследствии (12033).</w:t>
      </w:r>
    </w:p>
    <w:p w14:paraId="0263EF72" w14:textId="77777777" w:rsidR="000F2CE1" w:rsidRPr="00E7370A" w:rsidRDefault="000F2CE1" w:rsidP="009F4E52">
      <w:pPr>
        <w:spacing w:after="0" w:line="240" w:lineRule="auto"/>
        <w:jc w:val="both"/>
        <w:rPr>
          <w:rFonts w:ascii="Times New Roman" w:hAnsi="Times New Roman" w:cs="Times New Roman"/>
          <w:sz w:val="16"/>
          <w:szCs w:val="16"/>
        </w:rPr>
      </w:pPr>
    </w:p>
    <w:p w14:paraId="4EE5AC4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5C0FCF2E" w14:textId="77777777" w:rsidR="000F2CE1" w:rsidRPr="00E7370A" w:rsidRDefault="000F2CE1" w:rsidP="009F4E52">
      <w:pPr>
        <w:spacing w:after="0" w:line="240" w:lineRule="auto"/>
        <w:jc w:val="both"/>
        <w:rPr>
          <w:rFonts w:ascii="Times New Roman" w:hAnsi="Times New Roman" w:cs="Times New Roman"/>
          <w:sz w:val="16"/>
          <w:szCs w:val="16"/>
        </w:rPr>
      </w:pPr>
    </w:p>
    <w:p w14:paraId="23CA25C2" w14:textId="77777777" w:rsidR="005C609D" w:rsidRPr="005807AE" w:rsidRDefault="005C609D"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 xml:space="preserve"> ночь </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 xml:space="preserve">а 23 сентябри </w:t>
      </w:r>
      <w:r>
        <w:rPr>
          <w:rFonts w:ascii="Times New Roman" w:hAnsi="Times New Roman" w:cs="Times New Roman"/>
          <w:color w:val="0070C0"/>
          <w:sz w:val="16"/>
          <w:szCs w:val="16"/>
        </w:rPr>
        <w:t xml:space="preserve">1918 г. </w:t>
      </w:r>
      <w:r w:rsidRPr="005807AE">
        <w:rPr>
          <w:rFonts w:ascii="Times New Roman" w:hAnsi="Times New Roman" w:cs="Times New Roman"/>
          <w:color w:val="0070C0"/>
          <w:sz w:val="16"/>
          <w:szCs w:val="16"/>
        </w:rPr>
        <w:t>в Саратове прон</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с</w:t>
      </w:r>
      <w:r>
        <w:rPr>
          <w:rFonts w:ascii="Times New Roman" w:hAnsi="Times New Roman" w:cs="Times New Roman"/>
          <w:color w:val="0070C0"/>
          <w:sz w:val="16"/>
          <w:szCs w:val="16"/>
        </w:rPr>
        <w:t>ся</w:t>
      </w:r>
      <w:r w:rsidRPr="005807AE">
        <w:rPr>
          <w:rFonts w:ascii="Times New Roman" w:hAnsi="Times New Roman" w:cs="Times New Roman"/>
          <w:color w:val="0070C0"/>
          <w:sz w:val="16"/>
          <w:szCs w:val="16"/>
        </w:rPr>
        <w:t xml:space="preserve"> огромной силы ураган с ливневым дождем,</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Летчики 2</w:t>
      </w:r>
      <w:r>
        <w:rPr>
          <w:rFonts w:ascii="Times New Roman" w:hAnsi="Times New Roman" w:cs="Times New Roman"/>
          <w:color w:val="0070C0"/>
          <w:sz w:val="16"/>
          <w:szCs w:val="16"/>
        </w:rPr>
        <w:t>8</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го</w:t>
      </w:r>
      <w:r w:rsidRPr="005807AE">
        <w:rPr>
          <w:rFonts w:ascii="Times New Roman" w:hAnsi="Times New Roman" w:cs="Times New Roman"/>
          <w:color w:val="0070C0"/>
          <w:sz w:val="16"/>
          <w:szCs w:val="16"/>
        </w:rPr>
        <w:t xml:space="preserve"> авиаотряда вместе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о</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т</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ль</w:t>
      </w:r>
      <w:r>
        <w:rPr>
          <w:rFonts w:ascii="Times New Roman" w:hAnsi="Times New Roman" w:cs="Times New Roman"/>
          <w:color w:val="0070C0"/>
          <w:sz w:val="16"/>
          <w:szCs w:val="16"/>
        </w:rPr>
        <w:t>ными а</w:t>
      </w:r>
      <w:r w:rsidRPr="005807AE">
        <w:rPr>
          <w:rFonts w:ascii="Times New Roman" w:hAnsi="Times New Roman" w:cs="Times New Roman"/>
          <w:color w:val="0070C0"/>
          <w:sz w:val="16"/>
          <w:szCs w:val="16"/>
        </w:rPr>
        <w:t>виар</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б</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тни</w:t>
      </w:r>
      <w:r>
        <w:rPr>
          <w:rFonts w:ascii="Times New Roman" w:hAnsi="Times New Roman" w:cs="Times New Roman"/>
          <w:color w:val="0070C0"/>
          <w:sz w:val="16"/>
          <w:szCs w:val="16"/>
        </w:rPr>
        <w:t>к</w:t>
      </w:r>
      <w:r w:rsidRPr="005807AE">
        <w:rPr>
          <w:rFonts w:ascii="Times New Roman" w:hAnsi="Times New Roman" w:cs="Times New Roman"/>
          <w:color w:val="0070C0"/>
          <w:sz w:val="16"/>
          <w:szCs w:val="16"/>
        </w:rPr>
        <w:t>ами бро</w:t>
      </w:r>
      <w:r>
        <w:rPr>
          <w:rFonts w:ascii="Times New Roman" w:hAnsi="Times New Roman" w:cs="Times New Roman"/>
          <w:color w:val="0070C0"/>
          <w:sz w:val="16"/>
          <w:szCs w:val="16"/>
        </w:rPr>
        <w:t>сились</w:t>
      </w:r>
      <w:r w:rsidRPr="005807AE">
        <w:rPr>
          <w:rFonts w:ascii="Times New Roman" w:hAnsi="Times New Roman" w:cs="Times New Roman"/>
          <w:color w:val="0070C0"/>
          <w:sz w:val="16"/>
          <w:szCs w:val="16"/>
        </w:rPr>
        <w:t>, как один</w:t>
      </w:r>
      <w:r>
        <w:rPr>
          <w:rFonts w:ascii="Times New Roman" w:hAnsi="Times New Roman" w:cs="Times New Roman"/>
          <w:color w:val="0070C0"/>
          <w:sz w:val="16"/>
          <w:szCs w:val="16"/>
        </w:rPr>
        <w:t>, на</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спас</w:t>
      </w:r>
      <w:r w:rsidRPr="005807AE">
        <w:rPr>
          <w:rFonts w:ascii="Times New Roman" w:hAnsi="Times New Roman" w:cs="Times New Roman"/>
          <w:color w:val="0070C0"/>
          <w:sz w:val="16"/>
          <w:szCs w:val="16"/>
        </w:rPr>
        <w:t>ен</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е народного и</w:t>
      </w:r>
      <w:r>
        <w:rPr>
          <w:rFonts w:ascii="Times New Roman" w:hAnsi="Times New Roman" w:cs="Times New Roman"/>
          <w:color w:val="0070C0"/>
          <w:sz w:val="16"/>
          <w:szCs w:val="16"/>
        </w:rPr>
        <w:t>м</w:t>
      </w:r>
      <w:r w:rsidRPr="005807AE">
        <w:rPr>
          <w:rFonts w:ascii="Times New Roman" w:hAnsi="Times New Roman" w:cs="Times New Roman"/>
          <w:color w:val="0070C0"/>
          <w:sz w:val="16"/>
          <w:szCs w:val="16"/>
        </w:rPr>
        <w:t>у</w:t>
      </w:r>
      <w:r>
        <w:rPr>
          <w:rFonts w:ascii="Times New Roman" w:hAnsi="Times New Roman" w:cs="Times New Roman"/>
          <w:color w:val="0070C0"/>
          <w:sz w:val="16"/>
          <w:szCs w:val="16"/>
        </w:rPr>
        <w:t xml:space="preserve">щества и в течение </w:t>
      </w:r>
      <w:r w:rsidRPr="005807AE">
        <w:rPr>
          <w:rFonts w:ascii="Times New Roman" w:hAnsi="Times New Roman" w:cs="Times New Roman"/>
          <w:color w:val="0070C0"/>
          <w:sz w:val="16"/>
          <w:szCs w:val="16"/>
        </w:rPr>
        <w:t xml:space="preserve">многих часов героической борьбы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о стихией </w:t>
      </w:r>
      <w:proofErr w:type="spellStart"/>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паслн</w:t>
      </w:r>
      <w:proofErr w:type="spellEnd"/>
      <w:r w:rsidRPr="005807AE">
        <w:rPr>
          <w:rFonts w:ascii="Times New Roman" w:hAnsi="Times New Roman" w:cs="Times New Roman"/>
          <w:color w:val="0070C0"/>
          <w:sz w:val="16"/>
          <w:szCs w:val="16"/>
        </w:rPr>
        <w:t xml:space="preserve"> его</w:t>
      </w:r>
      <w:r>
        <w:rPr>
          <w:rFonts w:ascii="Times New Roman" w:hAnsi="Times New Roman" w:cs="Times New Roman"/>
          <w:color w:val="0070C0"/>
          <w:sz w:val="16"/>
          <w:szCs w:val="16"/>
        </w:rPr>
        <w:t>.</w:t>
      </w:r>
    </w:p>
    <w:p w14:paraId="1D175886" w14:textId="77777777" w:rsidR="005C609D" w:rsidRDefault="005C609D"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ЦГВИА, ф. 408, оп. 3, д. 142, л. 357</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23ABC660" w14:textId="77777777" w:rsidR="005C609D" w:rsidRPr="005807AE" w:rsidRDefault="005C609D" w:rsidP="009F4E52">
      <w:pPr>
        <w:spacing w:after="0" w:line="240" w:lineRule="auto"/>
        <w:jc w:val="both"/>
        <w:rPr>
          <w:rFonts w:ascii="Times New Roman" w:hAnsi="Times New Roman" w:cs="Times New Roman"/>
          <w:color w:val="0070C0"/>
          <w:sz w:val="16"/>
          <w:szCs w:val="16"/>
        </w:rPr>
      </w:pPr>
    </w:p>
    <w:p w14:paraId="658BF3F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сентября 1918 г. Решением НКВД РСФСР утверждено "Положение о статистическом отделе комиссариата внутренних дел", который стал основой системы оперативного информационного обеспечения МВД (10303).</w:t>
      </w:r>
    </w:p>
    <w:p w14:paraId="451A7BC2" w14:textId="77777777" w:rsidR="000F2CE1" w:rsidRPr="00E7370A" w:rsidRDefault="000F2CE1" w:rsidP="009F4E52">
      <w:pPr>
        <w:spacing w:after="0" w:line="240" w:lineRule="auto"/>
        <w:jc w:val="both"/>
        <w:rPr>
          <w:rFonts w:ascii="Times New Roman" w:hAnsi="Times New Roman" w:cs="Times New Roman"/>
          <w:sz w:val="16"/>
          <w:szCs w:val="16"/>
        </w:rPr>
      </w:pPr>
    </w:p>
    <w:p w14:paraId="240A8A16" w14:textId="77777777" w:rsidR="000B6C4A" w:rsidRPr="00E7370A" w:rsidRDefault="000B6C4A"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23 сентября </w:t>
      </w:r>
      <w:r w:rsidRPr="00E7370A">
        <w:rPr>
          <w:rFonts w:ascii="Times New Roman" w:hAnsi="Times New Roman" w:cs="Times New Roman"/>
          <w:sz w:val="16"/>
          <w:szCs w:val="16"/>
        </w:rPr>
        <w:t xml:space="preserve">в 1918 году решением коллегии Наркомата внутренних дел РСФСР было утверждено "Положение о статистическом отделе НКВД", которым предписывалось собирать в НКВД статистические данные по различным направлениям деятельности наркомата, в том числе о результатах борьбы с уголовной </w:t>
      </w:r>
      <w:r w:rsidRPr="00E7370A">
        <w:rPr>
          <w:rFonts w:ascii="Times New Roman" w:hAnsi="Times New Roman" w:cs="Times New Roman"/>
          <w:sz w:val="16"/>
          <w:szCs w:val="16"/>
        </w:rPr>
        <w:lastRenderedPageBreak/>
        <w:t xml:space="preserve">преступностью. Начало формирования нынешней системы информационного обеспечения органов внутренних дел России (ныне Главный информационно-аналитический центр ВМД Российской </w:t>
      </w:r>
      <w:proofErr w:type="gramStart"/>
      <w:r w:rsidRPr="00E7370A">
        <w:rPr>
          <w:rFonts w:ascii="Times New Roman" w:hAnsi="Times New Roman" w:cs="Times New Roman"/>
          <w:sz w:val="16"/>
          <w:szCs w:val="16"/>
        </w:rPr>
        <w:t>Федерации )</w:t>
      </w:r>
      <w:proofErr w:type="gramEnd"/>
      <w:r w:rsidRPr="00E7370A">
        <w:rPr>
          <w:rFonts w:ascii="Times New Roman" w:hAnsi="Times New Roman" w:cs="Times New Roman"/>
          <w:sz w:val="16"/>
          <w:szCs w:val="16"/>
        </w:rPr>
        <w:t xml:space="preserve"> (14778).</w:t>
      </w:r>
    </w:p>
    <w:p w14:paraId="436021D8" w14:textId="77777777" w:rsidR="000B6C4A" w:rsidRPr="00E7370A" w:rsidRDefault="000B6C4A" w:rsidP="009F4E52">
      <w:pPr>
        <w:spacing w:after="0" w:line="240" w:lineRule="auto"/>
        <w:jc w:val="both"/>
        <w:rPr>
          <w:rFonts w:ascii="Times New Roman" w:hAnsi="Times New Roman" w:cs="Times New Roman"/>
          <w:sz w:val="16"/>
          <w:szCs w:val="16"/>
        </w:rPr>
      </w:pPr>
    </w:p>
    <w:p w14:paraId="59FF299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сентября 1918 в Уфе было образовано Временное правительство Российской республики (Уфимская директория) (3186) после окончания совещания антибольшевистских правительств (3481).</w:t>
      </w:r>
    </w:p>
    <w:p w14:paraId="2CEC7D8C" w14:textId="77777777" w:rsidR="000F2CE1" w:rsidRPr="00E7370A" w:rsidRDefault="000F2CE1" w:rsidP="009F4E52">
      <w:pPr>
        <w:spacing w:after="0" w:line="240" w:lineRule="auto"/>
        <w:jc w:val="both"/>
        <w:rPr>
          <w:rFonts w:ascii="Times New Roman" w:hAnsi="Times New Roman" w:cs="Times New Roman"/>
          <w:sz w:val="16"/>
          <w:szCs w:val="16"/>
        </w:rPr>
      </w:pPr>
    </w:p>
    <w:p w14:paraId="079933F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сентября 1918 в Уфе создано Временное правительство России (Уфимская директория) (4962).</w:t>
      </w:r>
    </w:p>
    <w:p w14:paraId="1B6B1E84" w14:textId="77777777" w:rsidR="000F2CE1" w:rsidRPr="00E7370A" w:rsidRDefault="000F2CE1" w:rsidP="009F4E52">
      <w:pPr>
        <w:spacing w:after="0" w:line="240" w:lineRule="auto"/>
        <w:jc w:val="both"/>
        <w:rPr>
          <w:rFonts w:ascii="Times New Roman" w:hAnsi="Times New Roman" w:cs="Times New Roman"/>
          <w:sz w:val="16"/>
          <w:szCs w:val="16"/>
        </w:rPr>
      </w:pPr>
    </w:p>
    <w:p w14:paraId="777E5FA1" w14:textId="799A313B" w:rsidR="006B194F" w:rsidRPr="00E7370A" w:rsidRDefault="006B19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сентября 1918 завершилось проходившее две недели Государственное совещание в Уфе (оно же Уфимское государственное совещание, Уфимское совещание)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съезд представителей всех антибольшевистских правительств, возникших в 1918 году в регионах страны, оппозиционных большевикам политических партий, казачьих войск и местных самоуправлений. Собравшимся удалось договориться об отказе от суверенитета региональных антибольшевистских образований, но было объявлено о неизбежности широкой автономии регионов, обусловленной как многонациональностью России, так и экономико-географическими особенностями регионов. Предписывалось воссоздать единую, сильную и боеспособную российскую армию, отделенную от политики.</w:t>
      </w:r>
    </w:p>
    <w:p w14:paraId="46278DBD" w14:textId="0EBA78DC" w:rsidR="006B194F" w:rsidRPr="00E7370A" w:rsidRDefault="006B19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Уфимское </w:t>
      </w:r>
      <w:proofErr w:type="gramStart"/>
      <w:r w:rsidRPr="00E7370A">
        <w:rPr>
          <w:rFonts w:ascii="Times New Roman" w:hAnsi="Times New Roman" w:cs="Times New Roman"/>
          <w:sz w:val="16"/>
          <w:szCs w:val="16"/>
        </w:rPr>
        <w:t xml:space="preserve">совещание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w:t>
      </w:r>
      <w:proofErr w:type="gramEnd"/>
      <w:r w:rsidRPr="00E7370A">
        <w:rPr>
          <w:rFonts w:ascii="Times New Roman" w:hAnsi="Times New Roman" w:cs="Times New Roman"/>
          <w:sz w:val="16"/>
          <w:szCs w:val="16"/>
        </w:rPr>
        <w:t xml:space="preserve"> качестве неотложных задач по восстановлению государственного единства и независимости России назвало борьбу с советской властью, воссоединение с отторгнутыми от России областями, непризнание Брестского мира и всех прочих международных договоров большевиков, продолжение войны против германской коалиции на стороне Антанты.</w:t>
      </w:r>
    </w:p>
    <w:p w14:paraId="76755503" w14:textId="77777777" w:rsidR="006B194F" w:rsidRPr="00E7370A" w:rsidRDefault="006B19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До нового созыва Всероссийского Учредительного Собрания единственным носителем власти на всем пространстве России объявлялось Временное Всероссийское Правительство (оно же Уфимская Директория) как преемник свергнутого большевиками в 1917 году Временного правительства.</w:t>
      </w:r>
    </w:p>
    <w:p w14:paraId="0E4B4DA0" w14:textId="77777777" w:rsidR="006B194F" w:rsidRPr="00E7370A" w:rsidRDefault="006B19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Председателем правительства был избран эсер Николай Авксентьев. Помимо него четырьмя другими членами Директории стали московский кадет, бывший городской голова Николай Астров, генерал Василий Болдырев, председатель Сибирского правительства Петр Вологодский, председатель архангельского правительства Северной области Николай Чайковский. Но реально обязанности Астрова и Чайковского исполняли их заместители — кадет Владимир Виноградов и эсер Владимир </w:t>
      </w:r>
      <w:proofErr w:type="spellStart"/>
      <w:r w:rsidRPr="00E7370A">
        <w:rPr>
          <w:rFonts w:ascii="Times New Roman" w:hAnsi="Times New Roman" w:cs="Times New Roman"/>
          <w:sz w:val="16"/>
          <w:szCs w:val="16"/>
        </w:rPr>
        <w:t>Зензинов</w:t>
      </w:r>
      <w:proofErr w:type="spellEnd"/>
      <w:r w:rsidRPr="00E7370A">
        <w:rPr>
          <w:rFonts w:ascii="Times New Roman" w:hAnsi="Times New Roman" w:cs="Times New Roman"/>
          <w:sz w:val="16"/>
          <w:szCs w:val="16"/>
        </w:rPr>
        <w:t xml:space="preserve"> (17045).</w:t>
      </w:r>
    </w:p>
    <w:p w14:paraId="79EDBE93" w14:textId="77777777" w:rsidR="006B194F" w:rsidRPr="00E7370A" w:rsidRDefault="006B194F" w:rsidP="009F4E52">
      <w:pPr>
        <w:spacing w:after="0" w:line="240" w:lineRule="auto"/>
        <w:jc w:val="both"/>
        <w:rPr>
          <w:rFonts w:ascii="Times New Roman" w:hAnsi="Times New Roman" w:cs="Times New Roman"/>
          <w:sz w:val="16"/>
          <w:szCs w:val="16"/>
        </w:rPr>
      </w:pPr>
    </w:p>
    <w:p w14:paraId="30B50A3C" w14:textId="06268572" w:rsidR="001B5138" w:rsidRPr="00E7370A" w:rsidRDefault="001B5138" w:rsidP="009F4E52">
      <w:pPr>
        <w:pStyle w:val="ae"/>
        <w:spacing w:before="0" w:after="0"/>
        <w:jc w:val="both"/>
        <w:rPr>
          <w:color w:val="auto"/>
          <w:sz w:val="16"/>
          <w:szCs w:val="16"/>
        </w:rPr>
      </w:pPr>
      <w:r w:rsidRPr="00E7370A">
        <w:rPr>
          <w:color w:val="auto"/>
          <w:sz w:val="16"/>
          <w:szCs w:val="16"/>
        </w:rPr>
        <w:t>23 сентября 1918 завершилось проходившее две недели Государственное совещание в Уфе (оно же Уфимское государственное совещание, Уфимское совещание)</w:t>
      </w:r>
      <w:r w:rsidR="00D30863">
        <w:rPr>
          <w:color w:val="auto"/>
          <w:sz w:val="16"/>
          <w:szCs w:val="16"/>
        </w:rPr>
        <w:t xml:space="preserve"> </w:t>
      </w:r>
      <w:r w:rsidRPr="00E7370A">
        <w:rPr>
          <w:color w:val="auto"/>
          <w:sz w:val="16"/>
          <w:szCs w:val="16"/>
        </w:rPr>
        <w:t>— съезд представителей всех антибольшевистских правительств, возникших в 1918 году в регионах страны, оппозиционных большевикам политических партий, казачьих войск и местных самоуправлений. Собравшимся удалось договориться об отказе от суверенитета региональных антибольшевистских образований, но было объявлено о неизбежности широкой автономии регионов, обусловленной как многонациональностью России, так и экономико-географическими особенностями регионов. Предписывалось воссоздать единую, сильную и боеспособную российскую армию, отделенную от политики.</w:t>
      </w:r>
    </w:p>
    <w:p w14:paraId="2C566AF4" w14:textId="5EE0FFDB" w:rsidR="001B5138" w:rsidRPr="00E7370A" w:rsidRDefault="001B5138" w:rsidP="009F4E52">
      <w:pPr>
        <w:pStyle w:val="ae"/>
        <w:spacing w:before="0" w:after="0"/>
        <w:jc w:val="both"/>
        <w:rPr>
          <w:color w:val="auto"/>
          <w:sz w:val="16"/>
          <w:szCs w:val="16"/>
        </w:rPr>
      </w:pPr>
      <w:r w:rsidRPr="00E7370A">
        <w:rPr>
          <w:color w:val="auto"/>
          <w:sz w:val="16"/>
          <w:szCs w:val="16"/>
        </w:rPr>
        <w:t xml:space="preserve">Уфимское </w:t>
      </w:r>
      <w:proofErr w:type="gramStart"/>
      <w:r w:rsidRPr="00E7370A">
        <w:rPr>
          <w:color w:val="auto"/>
          <w:sz w:val="16"/>
          <w:szCs w:val="16"/>
        </w:rPr>
        <w:t xml:space="preserve">совещание </w:t>
      </w:r>
      <w:r w:rsidR="00D30863">
        <w:rPr>
          <w:color w:val="auto"/>
          <w:sz w:val="16"/>
          <w:szCs w:val="16"/>
        </w:rPr>
        <w:t xml:space="preserve"> </w:t>
      </w:r>
      <w:r w:rsidRPr="00E7370A">
        <w:rPr>
          <w:color w:val="auto"/>
          <w:sz w:val="16"/>
          <w:szCs w:val="16"/>
        </w:rPr>
        <w:t>в</w:t>
      </w:r>
      <w:proofErr w:type="gramEnd"/>
      <w:r w:rsidRPr="00E7370A">
        <w:rPr>
          <w:color w:val="auto"/>
          <w:sz w:val="16"/>
          <w:szCs w:val="16"/>
        </w:rPr>
        <w:t xml:space="preserve"> качестве неотложных задач по восстановлению государственного единства и независимости России назвало борьбу с советской властью, воссоединение с отторгнутыми от России областями, непризнание Брестского мира и всех прочих международных договоров большевиков, продолжение войны против германской коалиции на стороне Антанты.</w:t>
      </w:r>
    </w:p>
    <w:p w14:paraId="0A51CD3D" w14:textId="77777777" w:rsidR="001B5138" w:rsidRPr="00E7370A" w:rsidRDefault="001B5138" w:rsidP="009F4E52">
      <w:pPr>
        <w:pStyle w:val="ae"/>
        <w:spacing w:before="0" w:after="0"/>
        <w:jc w:val="both"/>
        <w:rPr>
          <w:color w:val="auto"/>
          <w:sz w:val="16"/>
          <w:szCs w:val="16"/>
        </w:rPr>
      </w:pPr>
      <w:r w:rsidRPr="00E7370A">
        <w:rPr>
          <w:color w:val="auto"/>
          <w:sz w:val="16"/>
          <w:szCs w:val="16"/>
        </w:rPr>
        <w:t>До нового созыва Всероссийского Учредительного Собрания единственным носителем власти на всем пространстве России объявлялось Временное Всероссийское Правительство (оно же Уфимская Директория) как преемник свергнутого большевиками в 1917 году Временного правительства.</w:t>
      </w:r>
    </w:p>
    <w:p w14:paraId="7F3B5248" w14:textId="77777777" w:rsidR="001B5138" w:rsidRPr="00E7370A" w:rsidRDefault="001B5138" w:rsidP="009F4E52">
      <w:pPr>
        <w:pStyle w:val="ae"/>
        <w:spacing w:before="0" w:after="0"/>
        <w:jc w:val="both"/>
        <w:rPr>
          <w:color w:val="auto"/>
          <w:sz w:val="16"/>
          <w:szCs w:val="16"/>
        </w:rPr>
      </w:pPr>
      <w:r w:rsidRPr="00E7370A">
        <w:rPr>
          <w:color w:val="auto"/>
          <w:sz w:val="16"/>
          <w:szCs w:val="16"/>
        </w:rPr>
        <w:t xml:space="preserve">Председателем правительства был избран эсер Николай Авксентьев. Помимо него четырьмя другими членами Директории стали московский кадет, бывший городской голова Николай Астров, генерал Василий Болдырев, председатель Сибирского правительства Петр Вологодский, председатель архангельского правительства Северной области Николай Чайковский. Но реально обязанности Астрова и Чайковского исполняли их заместители — кадет Владимир Виноградов и эсер Владимир </w:t>
      </w:r>
      <w:proofErr w:type="spellStart"/>
      <w:r w:rsidRPr="00E7370A">
        <w:rPr>
          <w:color w:val="auto"/>
          <w:sz w:val="16"/>
          <w:szCs w:val="16"/>
        </w:rPr>
        <w:t>Зензинов</w:t>
      </w:r>
      <w:proofErr w:type="spellEnd"/>
      <w:r w:rsidRPr="00E7370A">
        <w:rPr>
          <w:color w:val="auto"/>
          <w:sz w:val="16"/>
          <w:szCs w:val="16"/>
        </w:rPr>
        <w:t>.</w:t>
      </w:r>
    </w:p>
    <w:p w14:paraId="21D08C0B" w14:textId="77777777" w:rsidR="001B5138" w:rsidRPr="00E7370A" w:rsidRDefault="001B5138" w:rsidP="009F4E52">
      <w:pPr>
        <w:pStyle w:val="ae"/>
        <w:spacing w:before="0" w:after="0"/>
        <w:jc w:val="both"/>
        <w:rPr>
          <w:color w:val="auto"/>
          <w:sz w:val="16"/>
          <w:szCs w:val="16"/>
        </w:rPr>
      </w:pPr>
      <w:r w:rsidRPr="00E7370A">
        <w:rPr>
          <w:color w:val="auto"/>
          <w:sz w:val="16"/>
          <w:szCs w:val="16"/>
        </w:rPr>
        <w:t>Не все «белые», прежде всего костяк офицерского корпуса их армий, были довольны итогами Уфимского совещания. Сформированная «леволиберальная» Директория казалась им слабой, повторением «керенщины», которая пала под натиском большевиков (17045).</w:t>
      </w:r>
    </w:p>
    <w:p w14:paraId="58994D73" w14:textId="77777777" w:rsidR="001B5138" w:rsidRPr="00E7370A" w:rsidRDefault="001B5138" w:rsidP="009F4E52">
      <w:pPr>
        <w:spacing w:after="0" w:line="240" w:lineRule="auto"/>
        <w:jc w:val="both"/>
        <w:rPr>
          <w:rFonts w:ascii="Times New Roman" w:hAnsi="Times New Roman" w:cs="Times New Roman"/>
          <w:sz w:val="16"/>
          <w:szCs w:val="16"/>
        </w:rPr>
      </w:pPr>
    </w:p>
    <w:p w14:paraId="0C3D0B40" w14:textId="77777777" w:rsidR="00053FB6" w:rsidRPr="00E7370A" w:rsidRDefault="00053FB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сентября 1918-го представители Сибирской республики, Комитета членов Учредительного собрания, Сибирского и Уральского казачьих войск, а также командования Чехословацкого корпуса договорились о совместных действиях всех антибольшевистских сил на востоке России и создании единого правительства – так называемой Уфимской Директории. Но это было слабое правительство с очень пестрым составом, многие члены которого отстаивали только свои узкопартийные и региональные интересы. Оно так и не смогло наладить работу тыла и организовать эффективный отпор Красной Армии (17065).</w:t>
      </w:r>
    </w:p>
    <w:p w14:paraId="1CE53AE4" w14:textId="77777777" w:rsidR="00053FB6" w:rsidRPr="00E7370A" w:rsidRDefault="00053FB6" w:rsidP="009F4E52">
      <w:pPr>
        <w:spacing w:after="0" w:line="240" w:lineRule="auto"/>
        <w:jc w:val="both"/>
        <w:rPr>
          <w:rFonts w:ascii="Times New Roman" w:hAnsi="Times New Roman" w:cs="Times New Roman"/>
          <w:sz w:val="16"/>
          <w:szCs w:val="16"/>
        </w:rPr>
      </w:pPr>
    </w:p>
    <w:p w14:paraId="21110FDA" w14:textId="77777777" w:rsidR="000F2CE1" w:rsidRPr="00E7370A" w:rsidRDefault="00440FC1"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i/>
          <w:sz w:val="16"/>
          <w:szCs w:val="16"/>
        </w:rPr>
        <w:t>За</w:t>
      </w:r>
      <w:r w:rsidRPr="00E7370A">
        <w:rPr>
          <w:rFonts w:ascii="Times New Roman" w:hAnsi="Times New Roman" w:cs="Times New Roman"/>
          <w:i/>
          <w:sz w:val="16"/>
          <w:szCs w:val="16"/>
          <w:lang w:val="en-US"/>
        </w:rPr>
        <w:t xml:space="preserve"> </w:t>
      </w:r>
      <w:r w:rsidRPr="00E7370A">
        <w:rPr>
          <w:rFonts w:ascii="Times New Roman" w:hAnsi="Times New Roman" w:cs="Times New Roman"/>
          <w:i/>
          <w:sz w:val="16"/>
          <w:szCs w:val="16"/>
        </w:rPr>
        <w:t>рубежом</w:t>
      </w:r>
      <w:r w:rsidRPr="00E7370A">
        <w:rPr>
          <w:rFonts w:ascii="Times New Roman" w:hAnsi="Times New Roman" w:cs="Times New Roman"/>
          <w:i/>
          <w:sz w:val="16"/>
          <w:szCs w:val="16"/>
          <w:lang w:val="en-US"/>
        </w:rPr>
        <w:t>:</w:t>
      </w:r>
    </w:p>
    <w:p w14:paraId="2699DB90" w14:textId="77777777" w:rsidR="000F2CE1" w:rsidRPr="00E7370A" w:rsidRDefault="000F2CE1" w:rsidP="009F4E52">
      <w:pPr>
        <w:spacing w:after="0" w:line="240" w:lineRule="auto"/>
        <w:jc w:val="both"/>
        <w:rPr>
          <w:rFonts w:ascii="Times New Roman" w:hAnsi="Times New Roman" w:cs="Times New Roman"/>
          <w:sz w:val="16"/>
          <w:szCs w:val="16"/>
          <w:lang w:val="en-US"/>
        </w:rPr>
      </w:pPr>
    </w:p>
    <w:p w14:paraId="7788F41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lang w:val="en-US"/>
        </w:rPr>
        <w:t xml:space="preserve">September 23 1918 Flywheel catapult used successfully to launch Navy "flying bomb" at Copiague, Long Island, a development undertaken by Sperry Co. </w:t>
      </w:r>
      <w:r w:rsidRPr="00E7370A">
        <w:rPr>
          <w:rFonts w:ascii="Times New Roman" w:hAnsi="Times New Roman" w:cs="Times New Roman"/>
          <w:sz w:val="16"/>
          <w:szCs w:val="16"/>
        </w:rPr>
        <w:t>(1038).</w:t>
      </w:r>
    </w:p>
    <w:p w14:paraId="5C08C27D" w14:textId="77777777" w:rsidR="000F2CE1" w:rsidRPr="00E7370A" w:rsidRDefault="000F2CE1" w:rsidP="009F4E52">
      <w:pPr>
        <w:spacing w:after="0" w:line="240" w:lineRule="auto"/>
        <w:jc w:val="both"/>
        <w:rPr>
          <w:rFonts w:ascii="Times New Roman" w:hAnsi="Times New Roman" w:cs="Times New Roman"/>
          <w:sz w:val="16"/>
          <w:szCs w:val="16"/>
        </w:rPr>
      </w:pPr>
    </w:p>
    <w:p w14:paraId="571A0E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сентября 1918 состоялось успешное испытание катапульты для запуска летающей бомбы конструкции </w:t>
      </w:r>
      <w:proofErr w:type="spellStart"/>
      <w:r w:rsidRPr="00E7370A">
        <w:rPr>
          <w:rFonts w:ascii="Times New Roman" w:hAnsi="Times New Roman" w:cs="Times New Roman"/>
          <w:sz w:val="16"/>
          <w:szCs w:val="16"/>
        </w:rPr>
        <w:t>Sperry</w:t>
      </w:r>
      <w:proofErr w:type="spellEnd"/>
      <w:r w:rsidRPr="00E7370A">
        <w:rPr>
          <w:rFonts w:ascii="Times New Roman" w:hAnsi="Times New Roman" w:cs="Times New Roman"/>
          <w:sz w:val="16"/>
          <w:szCs w:val="16"/>
        </w:rPr>
        <w:t xml:space="preserve"> Co. в </w:t>
      </w:r>
      <w:proofErr w:type="spellStart"/>
      <w:r w:rsidRPr="00E7370A">
        <w:rPr>
          <w:rFonts w:ascii="Times New Roman" w:hAnsi="Times New Roman" w:cs="Times New Roman"/>
          <w:sz w:val="16"/>
          <w:szCs w:val="16"/>
        </w:rPr>
        <w:t>Copiague</w:t>
      </w:r>
      <w:proofErr w:type="spellEnd"/>
      <w:r w:rsidRPr="00E7370A">
        <w:rPr>
          <w:rFonts w:ascii="Times New Roman" w:hAnsi="Times New Roman" w:cs="Times New Roman"/>
          <w:sz w:val="16"/>
          <w:szCs w:val="16"/>
        </w:rPr>
        <w:t>, Long Island (1038).</w:t>
      </w:r>
    </w:p>
    <w:p w14:paraId="1DB69CB3" w14:textId="77777777" w:rsidR="000F2CE1" w:rsidRPr="00E7370A" w:rsidRDefault="000F2CE1" w:rsidP="009F4E52">
      <w:pPr>
        <w:spacing w:after="0" w:line="240" w:lineRule="auto"/>
        <w:jc w:val="both"/>
        <w:rPr>
          <w:rFonts w:ascii="Times New Roman" w:hAnsi="Times New Roman" w:cs="Times New Roman"/>
          <w:sz w:val="16"/>
          <w:szCs w:val="16"/>
        </w:rPr>
      </w:pPr>
    </w:p>
    <w:p w14:paraId="01A64AC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638FA6A2" w14:textId="77777777" w:rsidR="000F2CE1" w:rsidRPr="00E7370A" w:rsidRDefault="000F2CE1" w:rsidP="009F4E52">
      <w:pPr>
        <w:spacing w:after="0" w:line="240" w:lineRule="auto"/>
        <w:jc w:val="both"/>
        <w:rPr>
          <w:rFonts w:ascii="Times New Roman" w:hAnsi="Times New Roman" w:cs="Times New Roman"/>
          <w:sz w:val="16"/>
          <w:szCs w:val="16"/>
        </w:rPr>
      </w:pPr>
    </w:p>
    <w:p w14:paraId="18F875B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сентября 1918 декретом СНК за подписью В.И.Л. был создан Государственный рентгенологический и радиологический институт (359,28).</w:t>
      </w:r>
    </w:p>
    <w:p w14:paraId="0EC98D49" w14:textId="77777777" w:rsidR="000F2CE1" w:rsidRPr="00E7370A" w:rsidRDefault="000F2CE1" w:rsidP="009F4E52">
      <w:pPr>
        <w:spacing w:after="0" w:line="240" w:lineRule="auto"/>
        <w:jc w:val="both"/>
        <w:rPr>
          <w:rFonts w:ascii="Times New Roman" w:hAnsi="Times New Roman" w:cs="Times New Roman"/>
          <w:sz w:val="16"/>
          <w:szCs w:val="16"/>
        </w:rPr>
      </w:pPr>
    </w:p>
    <w:p w14:paraId="653DD0C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сентября 1918 года в Петрограде был </w:t>
      </w:r>
      <w:proofErr w:type="spellStart"/>
      <w:r w:rsidRPr="00E7370A">
        <w:rPr>
          <w:rFonts w:ascii="Times New Roman" w:hAnsi="Times New Roman" w:cs="Times New Roman"/>
          <w:sz w:val="16"/>
          <w:szCs w:val="16"/>
        </w:rPr>
        <w:t>организовани</w:t>
      </w:r>
      <w:proofErr w:type="spellEnd"/>
      <w:r w:rsidRPr="00E7370A">
        <w:rPr>
          <w:rFonts w:ascii="Times New Roman" w:hAnsi="Times New Roman" w:cs="Times New Roman"/>
          <w:sz w:val="16"/>
          <w:szCs w:val="16"/>
        </w:rPr>
        <w:t xml:space="preserve"> Государственный рентгенологический и радиологический институт, в состав которого входило физико-техническое отделение во главе с профессором А.Ф. Иоффе (10549).</w:t>
      </w:r>
    </w:p>
    <w:p w14:paraId="0F7F6964" w14:textId="77777777" w:rsidR="000F2CE1" w:rsidRPr="00E7370A" w:rsidRDefault="000F2CE1" w:rsidP="009F4E52">
      <w:pPr>
        <w:spacing w:after="0" w:line="240" w:lineRule="auto"/>
        <w:jc w:val="both"/>
        <w:rPr>
          <w:rFonts w:ascii="Times New Roman" w:hAnsi="Times New Roman" w:cs="Times New Roman"/>
          <w:sz w:val="16"/>
          <w:szCs w:val="16"/>
        </w:rPr>
      </w:pPr>
    </w:p>
    <w:p w14:paraId="25FAE7E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259FB388" w14:textId="77777777" w:rsidR="000F2CE1" w:rsidRPr="00E7370A" w:rsidRDefault="000F2CE1" w:rsidP="009F4E52">
      <w:pPr>
        <w:spacing w:after="0" w:line="240" w:lineRule="auto"/>
        <w:jc w:val="both"/>
        <w:rPr>
          <w:rFonts w:ascii="Times New Roman" w:hAnsi="Times New Roman" w:cs="Times New Roman"/>
          <w:sz w:val="16"/>
          <w:szCs w:val="16"/>
        </w:rPr>
      </w:pPr>
    </w:p>
    <w:p w14:paraId="7AB732B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сентября 1918 на основании приказа N 11 Главкома от 22 сентября 1918, приказом Нач. </w:t>
      </w:r>
      <w:proofErr w:type="spellStart"/>
      <w:r w:rsidRPr="00E7370A">
        <w:rPr>
          <w:rFonts w:ascii="Times New Roman" w:hAnsi="Times New Roman" w:cs="Times New Roman"/>
          <w:sz w:val="16"/>
          <w:szCs w:val="16"/>
        </w:rPr>
        <w:t>Главвоздуха</w:t>
      </w:r>
      <w:proofErr w:type="spellEnd"/>
      <w:r w:rsidRPr="00E7370A">
        <w:rPr>
          <w:rFonts w:ascii="Times New Roman" w:hAnsi="Times New Roman" w:cs="Times New Roman"/>
          <w:sz w:val="16"/>
          <w:szCs w:val="16"/>
        </w:rPr>
        <w:t xml:space="preserve"> были назначены командиры Полевых управлений авиации и воздухоплавания при штабах фронтов (438,415) и начальники авиации и воздухоплавания армий.</w:t>
      </w:r>
    </w:p>
    <w:p w14:paraId="61223754" w14:textId="77777777" w:rsidR="000F2CE1" w:rsidRPr="00E7370A" w:rsidRDefault="000F2CE1" w:rsidP="009F4E52">
      <w:pPr>
        <w:spacing w:after="0" w:line="240" w:lineRule="auto"/>
        <w:jc w:val="both"/>
        <w:rPr>
          <w:rFonts w:ascii="Times New Roman" w:hAnsi="Times New Roman" w:cs="Times New Roman"/>
          <w:sz w:val="16"/>
          <w:szCs w:val="16"/>
        </w:rPr>
      </w:pPr>
    </w:p>
    <w:p w14:paraId="70688B28" w14:textId="77777777" w:rsidR="00E5689E" w:rsidRPr="005807AE" w:rsidRDefault="00E5689E"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24 сентября 1918 г. на </w:t>
      </w:r>
      <w:r w:rsidRPr="005807AE">
        <w:rPr>
          <w:rFonts w:ascii="Times New Roman" w:hAnsi="Times New Roman" w:cs="Times New Roman"/>
          <w:color w:val="0070C0"/>
          <w:sz w:val="16"/>
          <w:szCs w:val="16"/>
        </w:rPr>
        <w:t>ос</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ова</w:t>
      </w:r>
      <w:r>
        <w:rPr>
          <w:rFonts w:ascii="Times New Roman" w:hAnsi="Times New Roman" w:cs="Times New Roman"/>
          <w:color w:val="0070C0"/>
          <w:sz w:val="16"/>
          <w:szCs w:val="16"/>
        </w:rPr>
        <w:t>нии</w:t>
      </w:r>
      <w:r w:rsidRPr="005807AE">
        <w:rPr>
          <w:rFonts w:ascii="Times New Roman" w:hAnsi="Times New Roman" w:cs="Times New Roman"/>
          <w:color w:val="0070C0"/>
          <w:sz w:val="16"/>
          <w:szCs w:val="16"/>
        </w:rPr>
        <w:t xml:space="preserve"> приказа </w:t>
      </w:r>
      <w:r>
        <w:rPr>
          <w:rFonts w:ascii="Times New Roman" w:hAnsi="Times New Roman" w:cs="Times New Roman"/>
          <w:color w:val="0070C0"/>
          <w:sz w:val="16"/>
          <w:szCs w:val="16"/>
        </w:rPr>
        <w:t>Г</w:t>
      </w:r>
      <w:r w:rsidRPr="005807AE">
        <w:rPr>
          <w:rFonts w:ascii="Times New Roman" w:hAnsi="Times New Roman" w:cs="Times New Roman"/>
          <w:color w:val="0070C0"/>
          <w:sz w:val="16"/>
          <w:szCs w:val="16"/>
        </w:rPr>
        <w:t>лавком</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 xml:space="preserve"> от 22 сентября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11 </w:t>
      </w:r>
      <w:r>
        <w:rPr>
          <w:rFonts w:ascii="Times New Roman" w:hAnsi="Times New Roman" w:cs="Times New Roman"/>
          <w:color w:val="0070C0"/>
          <w:sz w:val="16"/>
          <w:szCs w:val="16"/>
        </w:rPr>
        <w:t xml:space="preserve">Приказом </w:t>
      </w:r>
      <w:r w:rsidRPr="005807AE">
        <w:rPr>
          <w:rFonts w:ascii="Times New Roman" w:hAnsi="Times New Roman" w:cs="Times New Roman"/>
          <w:color w:val="0070C0"/>
          <w:sz w:val="16"/>
          <w:szCs w:val="16"/>
        </w:rPr>
        <w:t xml:space="preserve">начальника </w:t>
      </w:r>
      <w:proofErr w:type="spellStart"/>
      <w:r w:rsidRPr="005807AE">
        <w:rPr>
          <w:rFonts w:ascii="Times New Roman" w:hAnsi="Times New Roman" w:cs="Times New Roman"/>
          <w:color w:val="0070C0"/>
          <w:sz w:val="16"/>
          <w:szCs w:val="16"/>
        </w:rPr>
        <w:t>Главноздухфлота</w:t>
      </w:r>
      <w:proofErr w:type="spellEnd"/>
      <w:r w:rsidRPr="005807AE">
        <w:rPr>
          <w:rFonts w:ascii="Times New Roman" w:hAnsi="Times New Roman" w:cs="Times New Roman"/>
          <w:color w:val="0070C0"/>
          <w:sz w:val="16"/>
          <w:szCs w:val="16"/>
        </w:rPr>
        <w:t xml:space="preserve"> назначены начальниками полевых </w:t>
      </w:r>
      <w:r>
        <w:rPr>
          <w:rFonts w:ascii="Times New Roman" w:hAnsi="Times New Roman" w:cs="Times New Roman"/>
          <w:color w:val="0070C0"/>
          <w:sz w:val="16"/>
          <w:szCs w:val="16"/>
        </w:rPr>
        <w:t xml:space="preserve">управлений авиации </w:t>
      </w:r>
      <w:r w:rsidRPr="005807AE">
        <w:rPr>
          <w:rFonts w:ascii="Times New Roman" w:hAnsi="Times New Roman" w:cs="Times New Roman"/>
          <w:color w:val="0070C0"/>
          <w:sz w:val="16"/>
          <w:szCs w:val="16"/>
        </w:rPr>
        <w:t>и воздухоплавания при штабах фронтов: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северного</w:t>
      </w:r>
      <w:r>
        <w:rPr>
          <w:rFonts w:ascii="Times New Roman" w:hAnsi="Times New Roman" w:cs="Times New Roman"/>
          <w:color w:val="0070C0"/>
          <w:sz w:val="16"/>
          <w:szCs w:val="16"/>
        </w:rPr>
        <w:t xml:space="preserve"> – </w:t>
      </w:r>
      <w:proofErr w:type="spellStart"/>
      <w:r>
        <w:rPr>
          <w:rFonts w:ascii="Times New Roman" w:hAnsi="Times New Roman" w:cs="Times New Roman"/>
          <w:color w:val="0070C0"/>
          <w:sz w:val="16"/>
          <w:szCs w:val="16"/>
        </w:rPr>
        <w:t>В.Ю.Юнгмейстер</w:t>
      </w:r>
      <w:proofErr w:type="spellEnd"/>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восточного - </w:t>
      </w:r>
      <w:proofErr w:type="spellStart"/>
      <w:r w:rsidRPr="005807AE">
        <w:rPr>
          <w:rFonts w:ascii="Times New Roman" w:hAnsi="Times New Roman" w:cs="Times New Roman"/>
          <w:color w:val="0070C0"/>
          <w:sz w:val="16"/>
          <w:szCs w:val="16"/>
        </w:rPr>
        <w:t>А.</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Ш</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уков</w:t>
      </w:r>
      <w:proofErr w:type="spellEnd"/>
      <w:r w:rsidRPr="005807AE">
        <w:rPr>
          <w:rFonts w:ascii="Times New Roman" w:hAnsi="Times New Roman" w:cs="Times New Roman"/>
          <w:color w:val="0070C0"/>
          <w:sz w:val="16"/>
          <w:szCs w:val="16"/>
        </w:rPr>
        <w:t xml:space="preserve">, южного - </w:t>
      </w:r>
      <w:proofErr w:type="spellStart"/>
      <w:r w:rsidRPr="005807AE">
        <w:rPr>
          <w:rFonts w:ascii="Times New Roman" w:hAnsi="Times New Roman" w:cs="Times New Roman"/>
          <w:color w:val="0070C0"/>
          <w:sz w:val="16"/>
          <w:szCs w:val="16"/>
        </w:rPr>
        <w:t>И.И.Петра</w:t>
      </w:r>
      <w:r>
        <w:rPr>
          <w:rFonts w:ascii="Times New Roman" w:hAnsi="Times New Roman" w:cs="Times New Roman"/>
          <w:color w:val="0070C0"/>
          <w:sz w:val="16"/>
          <w:szCs w:val="16"/>
        </w:rPr>
        <w:t>ж</w:t>
      </w:r>
      <w:r w:rsidRPr="005807AE">
        <w:rPr>
          <w:rFonts w:ascii="Times New Roman" w:hAnsi="Times New Roman" w:cs="Times New Roman"/>
          <w:color w:val="0070C0"/>
          <w:sz w:val="16"/>
          <w:szCs w:val="16"/>
        </w:rPr>
        <w:t>ицкнй</w:t>
      </w:r>
      <w:proofErr w:type="spell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западного – </w:t>
      </w:r>
      <w:proofErr w:type="spellStart"/>
      <w:r>
        <w:rPr>
          <w:rFonts w:ascii="Times New Roman" w:hAnsi="Times New Roman" w:cs="Times New Roman"/>
          <w:color w:val="0070C0"/>
          <w:sz w:val="16"/>
          <w:szCs w:val="16"/>
        </w:rPr>
        <w:t>Н.Э.Шумский</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Северо-Кавказского - Н.В. Васильев</w:t>
      </w:r>
      <w:r>
        <w:rPr>
          <w:rFonts w:ascii="Times New Roman" w:hAnsi="Times New Roman" w:cs="Times New Roman"/>
          <w:color w:val="0070C0"/>
          <w:sz w:val="16"/>
          <w:szCs w:val="16"/>
        </w:rPr>
        <w:t>. Этим</w:t>
      </w:r>
      <w:r w:rsidRPr="005807AE">
        <w:rPr>
          <w:rFonts w:ascii="Times New Roman" w:hAnsi="Times New Roman" w:cs="Times New Roman"/>
          <w:color w:val="0070C0"/>
          <w:sz w:val="16"/>
          <w:szCs w:val="16"/>
        </w:rPr>
        <w:t xml:space="preserve"> же </w:t>
      </w:r>
      <w:r>
        <w:rPr>
          <w:rFonts w:ascii="Times New Roman" w:hAnsi="Times New Roman" w:cs="Times New Roman"/>
          <w:color w:val="0070C0"/>
          <w:sz w:val="16"/>
          <w:szCs w:val="16"/>
        </w:rPr>
        <w:t>п</w:t>
      </w:r>
      <w:r w:rsidRPr="005807AE">
        <w:rPr>
          <w:rFonts w:ascii="Times New Roman" w:hAnsi="Times New Roman" w:cs="Times New Roman"/>
          <w:color w:val="0070C0"/>
          <w:sz w:val="16"/>
          <w:szCs w:val="16"/>
        </w:rPr>
        <w:t>о</w:t>
      </w:r>
      <w:r>
        <w:rPr>
          <w:rFonts w:ascii="Times New Roman" w:hAnsi="Times New Roman" w:cs="Times New Roman"/>
          <w:color w:val="0070C0"/>
          <w:sz w:val="16"/>
          <w:szCs w:val="16"/>
        </w:rPr>
        <w:t>становлением и</w:t>
      </w:r>
      <w:r w:rsidRPr="005807AE">
        <w:rPr>
          <w:rFonts w:ascii="Times New Roman" w:hAnsi="Times New Roman" w:cs="Times New Roman"/>
          <w:color w:val="0070C0"/>
          <w:sz w:val="16"/>
          <w:szCs w:val="16"/>
        </w:rPr>
        <w:t xml:space="preserve"> приказом назначены начальниками авиации и воздухоплавания армий: </w:t>
      </w:r>
      <w:r>
        <w:rPr>
          <w:rFonts w:ascii="Times New Roman" w:hAnsi="Times New Roman" w:cs="Times New Roman"/>
          <w:color w:val="0070C0"/>
          <w:sz w:val="16"/>
          <w:szCs w:val="16"/>
        </w:rPr>
        <w:t xml:space="preserve">1-й </w:t>
      </w:r>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А.А.</w:t>
      </w:r>
      <w:r>
        <w:rPr>
          <w:rFonts w:ascii="Times New Roman" w:hAnsi="Times New Roman" w:cs="Times New Roman"/>
          <w:color w:val="0070C0"/>
          <w:sz w:val="16"/>
          <w:szCs w:val="16"/>
        </w:rPr>
        <w:t>М</w:t>
      </w:r>
      <w:r w:rsidRPr="005807AE">
        <w:rPr>
          <w:rFonts w:ascii="Times New Roman" w:hAnsi="Times New Roman" w:cs="Times New Roman"/>
          <w:color w:val="0070C0"/>
          <w:sz w:val="16"/>
          <w:szCs w:val="16"/>
        </w:rPr>
        <w:t>ортиро</w:t>
      </w:r>
      <w:r>
        <w:rPr>
          <w:rFonts w:ascii="Times New Roman" w:hAnsi="Times New Roman" w:cs="Times New Roman"/>
          <w:color w:val="0070C0"/>
          <w:sz w:val="16"/>
          <w:szCs w:val="16"/>
        </w:rPr>
        <w:t>в</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й</w:t>
      </w:r>
      <w:r w:rsidRPr="005807AE">
        <w:rPr>
          <w:rFonts w:ascii="Times New Roman" w:hAnsi="Times New Roman" w:cs="Times New Roman"/>
          <w:color w:val="0070C0"/>
          <w:sz w:val="16"/>
          <w:szCs w:val="16"/>
        </w:rPr>
        <w:t xml:space="preserve"> - </w:t>
      </w:r>
      <w:proofErr w:type="spellStart"/>
      <w:r w:rsidRPr="005807AE">
        <w:rPr>
          <w:rFonts w:ascii="Times New Roman" w:hAnsi="Times New Roman" w:cs="Times New Roman"/>
          <w:color w:val="0070C0"/>
          <w:sz w:val="16"/>
          <w:szCs w:val="16"/>
        </w:rPr>
        <w:t>В.А.Корольков</w:t>
      </w:r>
      <w:proofErr w:type="spellEnd"/>
      <w:r w:rsidRPr="005807AE">
        <w:rPr>
          <w:rFonts w:ascii="Times New Roman" w:hAnsi="Times New Roman" w:cs="Times New Roman"/>
          <w:color w:val="0070C0"/>
          <w:sz w:val="16"/>
          <w:szCs w:val="16"/>
        </w:rPr>
        <w:t xml:space="preserve">, 4-й - </w:t>
      </w:r>
      <w:proofErr w:type="spellStart"/>
      <w:r w:rsidRPr="005807AE">
        <w:rPr>
          <w:rFonts w:ascii="Times New Roman" w:hAnsi="Times New Roman" w:cs="Times New Roman"/>
          <w:color w:val="0070C0"/>
          <w:sz w:val="16"/>
          <w:szCs w:val="16"/>
        </w:rPr>
        <w:t>Р.Я.Швалтбе</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5-й - Г </w:t>
      </w:r>
      <w:proofErr w:type="spellStart"/>
      <w:r w:rsidRPr="005807AE">
        <w:rPr>
          <w:rFonts w:ascii="Times New Roman" w:hAnsi="Times New Roman" w:cs="Times New Roman"/>
          <w:color w:val="0070C0"/>
          <w:sz w:val="16"/>
          <w:szCs w:val="16"/>
        </w:rPr>
        <w:t>Я.Т.Конкин</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6</w:t>
      </w:r>
      <w:r w:rsidRPr="005807AE">
        <w:rPr>
          <w:rFonts w:ascii="Times New Roman" w:hAnsi="Times New Roman" w:cs="Times New Roman"/>
          <w:color w:val="0070C0"/>
          <w:sz w:val="16"/>
          <w:szCs w:val="16"/>
        </w:rPr>
        <w:t xml:space="preserve">-й - </w:t>
      </w:r>
      <w:proofErr w:type="spellStart"/>
      <w:r w:rsidRPr="005807AE">
        <w:rPr>
          <w:rFonts w:ascii="Times New Roman" w:hAnsi="Times New Roman" w:cs="Times New Roman"/>
          <w:color w:val="0070C0"/>
          <w:sz w:val="16"/>
          <w:szCs w:val="16"/>
        </w:rPr>
        <w:t>И.А.Буоб</w:t>
      </w:r>
      <w:proofErr w:type="spellEnd"/>
      <w:r>
        <w:rPr>
          <w:rFonts w:ascii="Times New Roman" w:hAnsi="Times New Roman" w:cs="Times New Roman"/>
          <w:color w:val="0070C0"/>
          <w:sz w:val="16"/>
          <w:szCs w:val="16"/>
        </w:rPr>
        <w:t xml:space="preserve"> (23370)</w:t>
      </w:r>
      <w:r w:rsidRPr="005807AE">
        <w:rPr>
          <w:rFonts w:ascii="Times New Roman" w:hAnsi="Times New Roman" w:cs="Times New Roman"/>
          <w:color w:val="0070C0"/>
          <w:sz w:val="16"/>
          <w:szCs w:val="16"/>
        </w:rPr>
        <w:t>.</w:t>
      </w:r>
    </w:p>
    <w:p w14:paraId="75AF8214" w14:textId="77777777" w:rsidR="00E5689E" w:rsidRDefault="00E5689E" w:rsidP="009F4E52">
      <w:pPr>
        <w:spacing w:after="0" w:line="240" w:lineRule="auto"/>
        <w:jc w:val="both"/>
        <w:rPr>
          <w:rFonts w:ascii="Times New Roman" w:hAnsi="Times New Roman" w:cs="Times New Roman"/>
          <w:color w:val="0070C0"/>
          <w:sz w:val="16"/>
          <w:szCs w:val="16"/>
        </w:rPr>
      </w:pPr>
    </w:p>
    <w:p w14:paraId="78B1740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сентября начальник Воздушного Флота Народной армии подполковник </w:t>
      </w:r>
      <w:proofErr w:type="spellStart"/>
      <w:r w:rsidRPr="00E7370A">
        <w:rPr>
          <w:rFonts w:ascii="Times New Roman" w:hAnsi="Times New Roman" w:cs="Times New Roman"/>
          <w:sz w:val="16"/>
          <w:szCs w:val="16"/>
        </w:rPr>
        <w:t>Компанейцев</w:t>
      </w:r>
      <w:proofErr w:type="spellEnd"/>
      <w:r w:rsidRPr="00E7370A">
        <w:rPr>
          <w:rFonts w:ascii="Times New Roman" w:hAnsi="Times New Roman" w:cs="Times New Roman"/>
          <w:sz w:val="16"/>
          <w:szCs w:val="16"/>
        </w:rPr>
        <w:t xml:space="preserve"> предписал командиру 1-го </w:t>
      </w:r>
      <w:proofErr w:type="spellStart"/>
      <w:r w:rsidRPr="00E7370A">
        <w:rPr>
          <w:rFonts w:ascii="Times New Roman" w:hAnsi="Times New Roman" w:cs="Times New Roman"/>
          <w:sz w:val="16"/>
          <w:szCs w:val="16"/>
        </w:rPr>
        <w:t>авиадивизиона</w:t>
      </w:r>
      <w:proofErr w:type="spellEnd"/>
      <w:r w:rsidRPr="00E7370A">
        <w:rPr>
          <w:rFonts w:ascii="Times New Roman" w:hAnsi="Times New Roman" w:cs="Times New Roman"/>
          <w:sz w:val="16"/>
          <w:szCs w:val="16"/>
        </w:rPr>
        <w:t xml:space="preserve"> “... немедленно командировать временно моториста-</w:t>
      </w:r>
      <w:proofErr w:type="spellStart"/>
      <w:r w:rsidRPr="00E7370A">
        <w:rPr>
          <w:rFonts w:ascii="Times New Roman" w:hAnsi="Times New Roman" w:cs="Times New Roman"/>
          <w:sz w:val="16"/>
          <w:szCs w:val="16"/>
        </w:rPr>
        <w:t>сальмсониста</w:t>
      </w:r>
      <w:proofErr w:type="spellEnd"/>
      <w:r w:rsidRPr="00E7370A">
        <w:rPr>
          <w:rFonts w:ascii="Times New Roman" w:hAnsi="Times New Roman" w:cs="Times New Roman"/>
          <w:sz w:val="16"/>
          <w:szCs w:val="16"/>
        </w:rPr>
        <w:t xml:space="preserve"> с инструментальной сумкой до ст. Бузулук и далее распоряжением коменданта станции в деревню </w:t>
      </w:r>
      <w:proofErr w:type="spellStart"/>
      <w:r w:rsidRPr="00E7370A">
        <w:rPr>
          <w:rFonts w:ascii="Times New Roman" w:hAnsi="Times New Roman" w:cs="Times New Roman"/>
          <w:sz w:val="16"/>
          <w:szCs w:val="16"/>
        </w:rPr>
        <w:t>Фарафоновку</w:t>
      </w:r>
      <w:proofErr w:type="spellEnd"/>
      <w:r w:rsidRPr="00E7370A">
        <w:rPr>
          <w:rFonts w:ascii="Times New Roman" w:hAnsi="Times New Roman" w:cs="Times New Roman"/>
          <w:sz w:val="16"/>
          <w:szCs w:val="16"/>
        </w:rPr>
        <w:t xml:space="preserve">, по дороге в Уральск, в распоряжение Военного лётчика Поручика </w:t>
      </w:r>
      <w:proofErr w:type="spellStart"/>
      <w:r w:rsidRPr="00E7370A">
        <w:rPr>
          <w:rFonts w:ascii="Times New Roman" w:hAnsi="Times New Roman" w:cs="Times New Roman"/>
          <w:sz w:val="16"/>
          <w:szCs w:val="16"/>
        </w:rPr>
        <w:t>Смердина</w:t>
      </w:r>
      <w:proofErr w:type="spellEnd"/>
      <w:r w:rsidRPr="00E7370A">
        <w:rPr>
          <w:rFonts w:ascii="Times New Roman" w:hAnsi="Times New Roman" w:cs="Times New Roman"/>
          <w:sz w:val="16"/>
          <w:szCs w:val="16"/>
        </w:rPr>
        <w:t xml:space="preserve"> для ремонта самолёта, об исполнении донести” (11607).</w:t>
      </w:r>
    </w:p>
    <w:p w14:paraId="4ABDC4BA" w14:textId="77777777" w:rsidR="000F2CE1" w:rsidRPr="00E7370A" w:rsidRDefault="000F2CE1" w:rsidP="009F4E52">
      <w:pPr>
        <w:spacing w:after="0" w:line="240" w:lineRule="auto"/>
        <w:jc w:val="both"/>
        <w:rPr>
          <w:rFonts w:ascii="Times New Roman" w:hAnsi="Times New Roman" w:cs="Times New Roman"/>
          <w:sz w:val="16"/>
          <w:szCs w:val="16"/>
        </w:rPr>
      </w:pPr>
    </w:p>
    <w:p w14:paraId="6D3101CA" w14:textId="77777777" w:rsidR="00393C4E" w:rsidRPr="00E7370A" w:rsidRDefault="00393C4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сентября 1918 Кузнецов из 2-го </w:t>
      </w:r>
      <w:proofErr w:type="spellStart"/>
      <w:r w:rsidRPr="00E7370A">
        <w:rPr>
          <w:rFonts w:ascii="Times New Roman" w:hAnsi="Times New Roman" w:cs="Times New Roman"/>
          <w:sz w:val="16"/>
          <w:szCs w:val="16"/>
        </w:rPr>
        <w:t>истротряда</w:t>
      </w:r>
      <w:proofErr w:type="spellEnd"/>
      <w:r w:rsidRPr="00E7370A">
        <w:rPr>
          <w:rFonts w:ascii="Times New Roman" w:hAnsi="Times New Roman" w:cs="Times New Roman"/>
          <w:sz w:val="16"/>
          <w:szCs w:val="16"/>
        </w:rPr>
        <w:t xml:space="preserve"> на Севере атаковал вражеский самолет у станции Обозерская: дал сверху из «Льюиса» одну очередь и ушел на свою территорию (17065).</w:t>
      </w:r>
    </w:p>
    <w:p w14:paraId="0C1E83A5" w14:textId="77777777" w:rsidR="00393C4E" w:rsidRPr="00E7370A" w:rsidRDefault="00393C4E" w:rsidP="009F4E52">
      <w:pPr>
        <w:spacing w:after="0" w:line="240" w:lineRule="auto"/>
        <w:jc w:val="both"/>
        <w:rPr>
          <w:rFonts w:ascii="Times New Roman" w:hAnsi="Times New Roman" w:cs="Times New Roman"/>
          <w:sz w:val="16"/>
          <w:szCs w:val="16"/>
        </w:rPr>
      </w:pPr>
    </w:p>
    <w:p w14:paraId="09ACFBBB" w14:textId="77777777" w:rsidR="00C53C21" w:rsidRPr="00E7370A" w:rsidRDefault="00C53C21" w:rsidP="009F4E52">
      <w:pPr>
        <w:pStyle w:val="ae"/>
        <w:spacing w:before="0" w:after="0"/>
        <w:jc w:val="both"/>
        <w:rPr>
          <w:color w:val="auto"/>
          <w:sz w:val="16"/>
          <w:szCs w:val="16"/>
        </w:rPr>
      </w:pPr>
      <w:r w:rsidRPr="00E7370A">
        <w:rPr>
          <w:color w:val="auto"/>
          <w:sz w:val="16"/>
          <w:szCs w:val="16"/>
        </w:rPr>
        <w:t xml:space="preserve">24 сентября 1918 Кузнецов из 2-го </w:t>
      </w:r>
      <w:proofErr w:type="spellStart"/>
      <w:r w:rsidRPr="00E7370A">
        <w:rPr>
          <w:color w:val="auto"/>
          <w:sz w:val="16"/>
          <w:szCs w:val="16"/>
        </w:rPr>
        <w:t>истротряда</w:t>
      </w:r>
      <w:proofErr w:type="spellEnd"/>
      <w:r w:rsidRPr="00E7370A">
        <w:rPr>
          <w:color w:val="auto"/>
          <w:sz w:val="16"/>
          <w:szCs w:val="16"/>
        </w:rPr>
        <w:t xml:space="preserve"> атаковал вражеский самолет у станции Обозерская: дал сверху из «Льюиса» одну очередь и ушел на свою территорию (18566).</w:t>
      </w:r>
    </w:p>
    <w:p w14:paraId="4C41DD8B" w14:textId="77777777" w:rsidR="00C53C21" w:rsidRPr="00E7370A" w:rsidRDefault="00C53C21" w:rsidP="009F4E52">
      <w:pPr>
        <w:spacing w:after="0" w:line="240" w:lineRule="auto"/>
        <w:jc w:val="both"/>
        <w:rPr>
          <w:rFonts w:ascii="Times New Roman" w:hAnsi="Times New Roman" w:cs="Times New Roman"/>
          <w:sz w:val="16"/>
          <w:szCs w:val="16"/>
        </w:rPr>
      </w:pPr>
    </w:p>
    <w:p w14:paraId="15DD0892" w14:textId="77777777" w:rsidR="0071599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5B9E922B" w14:textId="77777777" w:rsidR="00715991" w:rsidRPr="00E7370A" w:rsidRDefault="00715991" w:rsidP="009F4E52">
      <w:pPr>
        <w:spacing w:after="0" w:line="240" w:lineRule="auto"/>
        <w:jc w:val="both"/>
        <w:rPr>
          <w:rFonts w:ascii="Times New Roman" w:hAnsi="Times New Roman" w:cs="Times New Roman"/>
          <w:sz w:val="16"/>
          <w:szCs w:val="16"/>
        </w:rPr>
      </w:pPr>
    </w:p>
    <w:p w14:paraId="4BA5E2EB" w14:textId="77777777" w:rsidR="00051D74" w:rsidRPr="00E7370A" w:rsidRDefault="00051D7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сентября 1918 подполковник Ричард Белл Дэвис Королевских ВВС делает первую посадку на настоящий авианосец. Посадка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1½ на голую полетную палубу HMS Argus в Ферт - оф-Форт (20346).</w:t>
      </w:r>
    </w:p>
    <w:p w14:paraId="35FF27B0" w14:textId="77777777" w:rsidR="00051D74" w:rsidRPr="00E7370A" w:rsidRDefault="00051D74" w:rsidP="009F4E52">
      <w:pPr>
        <w:spacing w:after="0" w:line="240" w:lineRule="auto"/>
        <w:jc w:val="both"/>
        <w:rPr>
          <w:rFonts w:ascii="Times New Roman" w:hAnsi="Times New Roman" w:cs="Times New Roman"/>
          <w:sz w:val="16"/>
          <w:szCs w:val="16"/>
        </w:rPr>
      </w:pPr>
    </w:p>
    <w:p w14:paraId="18A26E5F" w14:textId="77777777" w:rsidR="00051D74" w:rsidRPr="00E7370A" w:rsidRDefault="00051D7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сентября 1918 лейтенант Дэвид </w:t>
      </w:r>
      <w:proofErr w:type="spellStart"/>
      <w:r w:rsidRPr="00E7370A">
        <w:rPr>
          <w:rFonts w:ascii="Times New Roman" w:hAnsi="Times New Roman" w:cs="Times New Roman"/>
          <w:sz w:val="16"/>
          <w:szCs w:val="16"/>
        </w:rPr>
        <w:t>Ингаллс</w:t>
      </w:r>
      <w:proofErr w:type="spellEnd"/>
      <w:r w:rsidRPr="00E7370A">
        <w:rPr>
          <w:rFonts w:ascii="Times New Roman" w:hAnsi="Times New Roman" w:cs="Times New Roman"/>
          <w:sz w:val="16"/>
          <w:szCs w:val="16"/>
        </w:rPr>
        <w:t xml:space="preserve"> заявляет о своей пятой победе, став первым асом ВМС США в истории и единственным в Первой мировой войне (20343).</w:t>
      </w:r>
    </w:p>
    <w:p w14:paraId="2A70E76A" w14:textId="77777777" w:rsidR="00051D74" w:rsidRPr="00E7370A" w:rsidRDefault="00051D74" w:rsidP="009F4E52">
      <w:pPr>
        <w:spacing w:after="0" w:line="240" w:lineRule="auto"/>
        <w:jc w:val="both"/>
        <w:rPr>
          <w:rFonts w:ascii="Times New Roman" w:hAnsi="Times New Roman" w:cs="Times New Roman"/>
          <w:sz w:val="16"/>
          <w:szCs w:val="16"/>
        </w:rPr>
      </w:pPr>
    </w:p>
    <w:p w14:paraId="6D5A603F" w14:textId="77777777" w:rsidR="00715991" w:rsidRPr="00E7370A" w:rsidRDefault="00715991" w:rsidP="009F4E52">
      <w:pPr>
        <w:pStyle w:val="ae"/>
        <w:spacing w:before="0" w:after="0"/>
        <w:jc w:val="both"/>
        <w:rPr>
          <w:color w:val="auto"/>
          <w:sz w:val="16"/>
          <w:szCs w:val="16"/>
        </w:rPr>
      </w:pPr>
      <w:r w:rsidRPr="00E7370A">
        <w:rPr>
          <w:color w:val="auto"/>
          <w:sz w:val="16"/>
          <w:szCs w:val="16"/>
        </w:rPr>
        <w:lastRenderedPageBreak/>
        <w:t>24 сентября 1918 в Берлине был подписан протокол о ликвидации кондоминиума (совладения) всех Центральных держав в Северной Добрудже и передаче этой территории в состав Болгарии, о чем долгие десятилетия мечтало местное болгарское население. Османской империи, долгое время возражавшей против передачи всей Добруджи Болгарии, в компенсацию возвращалась часть земель в долине реки Марица. Но судьба Болгарии складывалась таким образом, что она владела долгожданной Северной Добруджей всего пять дней (17045).</w:t>
      </w:r>
    </w:p>
    <w:p w14:paraId="3F2B4EEB" w14:textId="77777777" w:rsidR="00715991" w:rsidRPr="00E7370A" w:rsidRDefault="00715991" w:rsidP="009F4E52">
      <w:pPr>
        <w:spacing w:after="0" w:line="240" w:lineRule="auto"/>
        <w:jc w:val="both"/>
        <w:rPr>
          <w:rFonts w:ascii="Times New Roman" w:hAnsi="Times New Roman" w:cs="Times New Roman"/>
          <w:sz w:val="16"/>
          <w:szCs w:val="16"/>
        </w:rPr>
      </w:pPr>
    </w:p>
    <w:p w14:paraId="7B7F54ED" w14:textId="77777777" w:rsidR="00715991" w:rsidRPr="00E7370A" w:rsidRDefault="00715991" w:rsidP="009F4E52">
      <w:pPr>
        <w:pStyle w:val="ae"/>
        <w:spacing w:before="0" w:after="0"/>
        <w:jc w:val="both"/>
        <w:rPr>
          <w:color w:val="auto"/>
          <w:sz w:val="16"/>
          <w:szCs w:val="16"/>
        </w:rPr>
      </w:pPr>
      <w:r w:rsidRPr="00E7370A">
        <w:rPr>
          <w:color w:val="auto"/>
          <w:sz w:val="16"/>
          <w:szCs w:val="16"/>
        </w:rPr>
        <w:t xml:space="preserve">24 сентября 1918 британские войска захватили </w:t>
      </w:r>
      <w:proofErr w:type="spellStart"/>
      <w:r w:rsidRPr="00E7370A">
        <w:rPr>
          <w:color w:val="auto"/>
          <w:sz w:val="16"/>
          <w:szCs w:val="16"/>
        </w:rPr>
        <w:t>Струмицу</w:t>
      </w:r>
      <w:proofErr w:type="spellEnd"/>
      <w:r w:rsidRPr="00E7370A">
        <w:rPr>
          <w:color w:val="auto"/>
          <w:sz w:val="16"/>
          <w:szCs w:val="16"/>
        </w:rPr>
        <w:t xml:space="preserve"> (на юго-западе нынешней Македонии) и готовились к вторжению на довоенную территорию Болгарии. Болгарское командование пыталось остановить превратившееся в бегство отступление своих войск с помощью жестких методов, но это привело лишь к еще большему выходу из подчинения. 8 тысяч солдат объявили откровенный мятеж и «превратили войну империалистическую в войну гражданскую». 24 сентября они заняли город </w:t>
      </w:r>
      <w:proofErr w:type="spellStart"/>
      <w:r w:rsidRPr="00E7370A">
        <w:rPr>
          <w:color w:val="auto"/>
          <w:sz w:val="16"/>
          <w:szCs w:val="16"/>
        </w:rPr>
        <w:t>Кюстендил</w:t>
      </w:r>
      <w:proofErr w:type="spellEnd"/>
      <w:r w:rsidRPr="00E7370A">
        <w:rPr>
          <w:color w:val="auto"/>
          <w:sz w:val="16"/>
          <w:szCs w:val="16"/>
        </w:rPr>
        <w:t xml:space="preserve"> на западе Болгарии, где арестовали офицеров генштаба. Оттуда направились дальше на Софию с целью свержения царя Фердинанда и его правительства. В Болгарии эти события называют </w:t>
      </w:r>
      <w:proofErr w:type="spellStart"/>
      <w:r w:rsidRPr="00E7370A">
        <w:rPr>
          <w:color w:val="auto"/>
          <w:sz w:val="16"/>
          <w:szCs w:val="16"/>
        </w:rPr>
        <w:t>Владайским</w:t>
      </w:r>
      <w:proofErr w:type="spellEnd"/>
      <w:r w:rsidRPr="00E7370A">
        <w:rPr>
          <w:color w:val="auto"/>
          <w:sz w:val="16"/>
          <w:szCs w:val="16"/>
        </w:rPr>
        <w:t xml:space="preserve"> восстанием по названию юго-западного пригорода Софии — </w:t>
      </w:r>
      <w:proofErr w:type="spellStart"/>
      <w:r w:rsidRPr="00E7370A">
        <w:rPr>
          <w:color w:val="auto"/>
          <w:sz w:val="16"/>
          <w:szCs w:val="16"/>
        </w:rPr>
        <w:t>Владай</w:t>
      </w:r>
      <w:proofErr w:type="spellEnd"/>
      <w:r w:rsidRPr="00E7370A">
        <w:rPr>
          <w:color w:val="auto"/>
          <w:sz w:val="16"/>
          <w:szCs w:val="16"/>
        </w:rPr>
        <w:t>, докуда удалось дойти солдатам.</w:t>
      </w:r>
    </w:p>
    <w:p w14:paraId="5EE9F3D8" w14:textId="77777777" w:rsidR="00715991" w:rsidRPr="00E7370A" w:rsidRDefault="00715991" w:rsidP="009F4E52">
      <w:pPr>
        <w:pStyle w:val="ae"/>
        <w:spacing w:before="0" w:after="0"/>
        <w:jc w:val="both"/>
        <w:rPr>
          <w:color w:val="auto"/>
          <w:sz w:val="16"/>
          <w:szCs w:val="16"/>
        </w:rPr>
      </w:pPr>
      <w:r w:rsidRPr="00E7370A">
        <w:rPr>
          <w:color w:val="auto"/>
          <w:sz w:val="16"/>
          <w:szCs w:val="16"/>
        </w:rPr>
        <w:t>Царь Фердинанд, услышав о крупном мятеже в отступавшей армии, начал искать выход из создавшегося положения. Сразу же была сформирована делегация на мирные переговоры с Антантой в Салоники, из тюрем были выпущены известные политзаключенные, которых направили на переговоры с мятежниками, а саму Софию «прикрыли» надежные германские войска.</w:t>
      </w:r>
    </w:p>
    <w:p w14:paraId="503C871A" w14:textId="77777777" w:rsidR="00715991" w:rsidRPr="00E7370A" w:rsidRDefault="00715991" w:rsidP="009F4E52">
      <w:pPr>
        <w:pStyle w:val="ae"/>
        <w:spacing w:before="0" w:after="0"/>
        <w:jc w:val="both"/>
        <w:rPr>
          <w:color w:val="auto"/>
          <w:sz w:val="16"/>
          <w:szCs w:val="16"/>
        </w:rPr>
      </w:pPr>
      <w:r w:rsidRPr="00E7370A">
        <w:rPr>
          <w:color w:val="auto"/>
          <w:sz w:val="16"/>
          <w:szCs w:val="16"/>
        </w:rPr>
        <w:t xml:space="preserve">Но 27 сентября один из этих политзаключенных-переговорщиков, социалист (и будущий премьер-министр Болгарии) Александр </w:t>
      </w:r>
      <w:proofErr w:type="spellStart"/>
      <w:r w:rsidRPr="00E7370A">
        <w:rPr>
          <w:color w:val="auto"/>
          <w:sz w:val="16"/>
          <w:szCs w:val="16"/>
        </w:rPr>
        <w:t>Стамболийский</w:t>
      </w:r>
      <w:proofErr w:type="spellEnd"/>
      <w:r w:rsidRPr="00E7370A">
        <w:rPr>
          <w:color w:val="auto"/>
          <w:sz w:val="16"/>
          <w:szCs w:val="16"/>
        </w:rPr>
        <w:t xml:space="preserve">, выступая перед восставшими солдатами в городе </w:t>
      </w:r>
      <w:proofErr w:type="spellStart"/>
      <w:r w:rsidRPr="00E7370A">
        <w:rPr>
          <w:color w:val="auto"/>
          <w:sz w:val="16"/>
          <w:szCs w:val="16"/>
        </w:rPr>
        <w:t>Радомир</w:t>
      </w:r>
      <w:proofErr w:type="spellEnd"/>
      <w:r w:rsidRPr="00E7370A">
        <w:rPr>
          <w:color w:val="auto"/>
          <w:sz w:val="16"/>
          <w:szCs w:val="16"/>
        </w:rPr>
        <w:t xml:space="preserve"> (в 20 километрах к юго-западу от Софии), объявил о свержении монархии и провозглашении Болгарии республикой. Солдаты немедленно выбрали </w:t>
      </w:r>
      <w:proofErr w:type="spellStart"/>
      <w:r w:rsidRPr="00E7370A">
        <w:rPr>
          <w:color w:val="auto"/>
          <w:sz w:val="16"/>
          <w:szCs w:val="16"/>
        </w:rPr>
        <w:t>Стамболийского</w:t>
      </w:r>
      <w:proofErr w:type="spellEnd"/>
      <w:r w:rsidRPr="00E7370A">
        <w:rPr>
          <w:color w:val="auto"/>
          <w:sz w:val="16"/>
          <w:szCs w:val="16"/>
        </w:rPr>
        <w:t xml:space="preserve"> «президентом» (17045).</w:t>
      </w:r>
    </w:p>
    <w:p w14:paraId="3D17BDEC" w14:textId="77777777" w:rsidR="00715991" w:rsidRPr="00E7370A" w:rsidRDefault="00715991" w:rsidP="009F4E52">
      <w:pPr>
        <w:spacing w:after="0" w:line="240" w:lineRule="auto"/>
        <w:jc w:val="both"/>
        <w:rPr>
          <w:rFonts w:ascii="Times New Roman" w:hAnsi="Times New Roman" w:cs="Times New Roman"/>
          <w:sz w:val="16"/>
          <w:szCs w:val="16"/>
        </w:rPr>
      </w:pPr>
    </w:p>
    <w:p w14:paraId="52DDD988" w14:textId="77777777" w:rsidR="00176F14" w:rsidRPr="00E7370A" w:rsidRDefault="00176F14" w:rsidP="009F4E52">
      <w:pPr>
        <w:pStyle w:val="ae"/>
        <w:spacing w:before="0" w:after="0"/>
        <w:jc w:val="both"/>
        <w:rPr>
          <w:color w:val="auto"/>
          <w:sz w:val="16"/>
          <w:szCs w:val="16"/>
        </w:rPr>
      </w:pPr>
      <w:r w:rsidRPr="00E7370A">
        <w:rPr>
          <w:color w:val="auto"/>
          <w:sz w:val="16"/>
          <w:szCs w:val="16"/>
        </w:rPr>
        <w:t>В период с 24 по 30 сентября 1918 германские подводные лодки затопили и повредили 18 судов (17045).</w:t>
      </w:r>
    </w:p>
    <w:p w14:paraId="23EF053C" w14:textId="77777777" w:rsidR="00176F14" w:rsidRPr="00E7370A" w:rsidRDefault="00176F14" w:rsidP="009F4E52">
      <w:pPr>
        <w:spacing w:after="0" w:line="240" w:lineRule="auto"/>
        <w:jc w:val="both"/>
        <w:rPr>
          <w:rFonts w:ascii="Times New Roman" w:hAnsi="Times New Roman" w:cs="Times New Roman"/>
          <w:sz w:val="16"/>
          <w:szCs w:val="16"/>
        </w:rPr>
      </w:pPr>
    </w:p>
    <w:p w14:paraId="23A8859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1319036A" w14:textId="77777777" w:rsidR="000F2CE1" w:rsidRPr="00E7370A" w:rsidRDefault="000F2CE1" w:rsidP="009F4E52">
      <w:pPr>
        <w:spacing w:after="0" w:line="240" w:lineRule="auto"/>
        <w:jc w:val="both"/>
        <w:rPr>
          <w:rFonts w:ascii="Times New Roman" w:hAnsi="Times New Roman" w:cs="Times New Roman"/>
          <w:sz w:val="16"/>
          <w:szCs w:val="16"/>
        </w:rPr>
      </w:pPr>
    </w:p>
    <w:p w14:paraId="41A4B70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сентября 1918 г. Пост. СНХ Северного района Русско-Балтийский воздухоплавательный завод АО РБВЗ (Завод № 23 ВСНХ, НКТП, НКОП, НКАП, Русско-Балтийский воздухоплавательный завод АО РБВЗ, Завод «Авиа-Балт», Петроградский государственный соединённый авиазавод (ПГСАЗ), Завод № 3 «Красный летчик» ВСНХ, Государственный авиационный завод № 3 (ГАЗ-З) «Красный летчик» ВСНХ /г. Рига; г. Петербург,  г. Петроград,  г. Ленинград Новая Деревня, Строгановская наб., 1 «ГАЗ третий» (1925- 27 г.)/) был национализирован. С 17.12.1918 г. завод вошел в состав </w:t>
      </w:r>
      <w:proofErr w:type="spellStart"/>
      <w:r w:rsidRPr="00E7370A">
        <w:rPr>
          <w:rFonts w:ascii="Times New Roman" w:hAnsi="Times New Roman" w:cs="Times New Roman"/>
          <w:sz w:val="16"/>
          <w:szCs w:val="16"/>
        </w:rPr>
        <w:t>Авиаправления</w:t>
      </w:r>
      <w:proofErr w:type="spellEnd"/>
      <w:r w:rsidRPr="00E7370A">
        <w:rPr>
          <w:rFonts w:ascii="Times New Roman" w:hAnsi="Times New Roman" w:cs="Times New Roman"/>
          <w:sz w:val="16"/>
          <w:szCs w:val="16"/>
        </w:rPr>
        <w:t xml:space="preserve"> Секции по металлу СНХ Северного района, с 04.1919 г. - правления Северной районной группы авиазаводов. В 12.1919 г. - в ведении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В 11.1920 г. вошел как Русско-Балтийский авиазавод № 2 (отделение № 2) в состав Петроградского государственного соединённого авиазавода в ведении Петроградского СНХ. Туда также вошли заводы «Гамаюн» (отделение № 1), Лебедева (отделение № 3) и В.В. Слюсаренко. Объединение заводов было утверждено приказом ГУВП ВСНХ от 14.05.1921 г. Основу завода составили: оборудование и кадры завода «Гамаюн», оборудование завода Лебедева и часть оборудования завода </w:t>
      </w:r>
      <w:proofErr w:type="gramStart"/>
      <w:r w:rsidRPr="00E7370A">
        <w:rPr>
          <w:rFonts w:ascii="Times New Roman" w:hAnsi="Times New Roman" w:cs="Times New Roman"/>
          <w:sz w:val="16"/>
          <w:szCs w:val="16"/>
        </w:rPr>
        <w:t>«Авиа-Балт»</w:t>
      </w:r>
      <w:proofErr w:type="gramEnd"/>
      <w:r w:rsidRPr="00E7370A">
        <w:rPr>
          <w:rFonts w:ascii="Times New Roman" w:hAnsi="Times New Roman" w:cs="Times New Roman"/>
          <w:sz w:val="16"/>
          <w:szCs w:val="16"/>
        </w:rPr>
        <w:t xml:space="preserve"> не отправленная в Сарапул. В 11.1922 г. объединенный авиазавод переименован в ГАЗ-З «Красный лётчик» в ведении </w:t>
      </w:r>
      <w:proofErr w:type="spellStart"/>
      <w:r w:rsidRPr="00E7370A">
        <w:rPr>
          <w:rFonts w:ascii="Times New Roman" w:hAnsi="Times New Roman" w:cs="Times New Roman"/>
          <w:sz w:val="16"/>
          <w:szCs w:val="16"/>
        </w:rPr>
        <w:t>Севзапвоенпрома</w:t>
      </w:r>
      <w:proofErr w:type="spellEnd"/>
      <w:r w:rsidRPr="00E7370A">
        <w:rPr>
          <w:rFonts w:ascii="Times New Roman" w:hAnsi="Times New Roman" w:cs="Times New Roman"/>
          <w:sz w:val="16"/>
          <w:szCs w:val="16"/>
        </w:rPr>
        <w:t xml:space="preserve">.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Главметалла</w:t>
      </w:r>
      <w:proofErr w:type="spellEnd"/>
      <w:r w:rsidRPr="00E7370A">
        <w:rPr>
          <w:rFonts w:ascii="Times New Roman" w:hAnsi="Times New Roman" w:cs="Times New Roman"/>
          <w:sz w:val="16"/>
          <w:szCs w:val="16"/>
        </w:rPr>
        <w:t xml:space="preserve"> ВСНХ. По пр.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15 от 13.04.1925 г. завод № 3 «Красный летчик переименован в ГАЗ-З «Красный летчик». В соответствии с пост. СНК от 27.04.1926 г. по приказам ВСНХ/НКВМ/ОГПУ № 73сс от 9.07.1927 г. и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114сс от 4.08.1927 г. ГАЗ-З «Красный летчик» с 1.10.1927 г. переименован в завод № 23. Приказом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131 от 27.09.1927 г. действие приказа № 114сс было приостановлено до особого распоряжения. С 02.1931 г. завод - в ведении BOA ВСНХ, затем ВАО, с 1932 г. - в самолетном тресте ГУАП НКТП. В 02.1937 г. - в ведении 1ГУ НКОП (и на 12.1938 г.), с 01.1939 г. - НКАП.</w:t>
      </w:r>
    </w:p>
    <w:p w14:paraId="670E3FE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Производственная программа на 1923-24 г.: 28 М-24 (выпущено 28), 12 Морских АВРО (МУ1-М2) (0). В 1925 г. план по </w:t>
      </w:r>
      <w:proofErr w:type="spellStart"/>
      <w:r w:rsidRPr="00E7370A">
        <w:rPr>
          <w:rFonts w:ascii="Times New Roman" w:hAnsi="Times New Roman" w:cs="Times New Roman"/>
          <w:sz w:val="16"/>
          <w:szCs w:val="16"/>
        </w:rPr>
        <w:t>авиапроизводству</w:t>
      </w:r>
      <w:proofErr w:type="spellEnd"/>
      <w:r w:rsidRPr="00E7370A">
        <w:rPr>
          <w:rFonts w:ascii="Times New Roman" w:hAnsi="Times New Roman" w:cs="Times New Roman"/>
          <w:sz w:val="16"/>
          <w:szCs w:val="16"/>
        </w:rPr>
        <w:t xml:space="preserve"> выполнен на 27%, выпущено У-2 - 20 шт., МУР - 1, И-2 - 63 шт. В 1927 г. мощность завода - 120 И-2бис в год.</w:t>
      </w:r>
    </w:p>
    <w:p w14:paraId="28B5D81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1922 г. Д.П. Григорович - шеф-конструктор завода, с 05.1926 г. на заводе действует ОМОС Григоровича, в 1927 г. отдел переведен на завод № 22.</w:t>
      </w:r>
    </w:p>
    <w:p w14:paraId="632F77B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1936 г. - на заводе база ОКБ В.В. Никитина. В разное время на заводе работали также А.С. Москалев, В.Б. </w:t>
      </w:r>
      <w:proofErr w:type="gramStart"/>
      <w:r w:rsidRPr="00E7370A">
        <w:rPr>
          <w:rFonts w:ascii="Times New Roman" w:hAnsi="Times New Roman" w:cs="Times New Roman"/>
          <w:sz w:val="16"/>
          <w:szCs w:val="16"/>
        </w:rPr>
        <w:t>Шавров,  Г.И.</w:t>
      </w:r>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Бакшаев</w:t>
      </w:r>
      <w:proofErr w:type="spellEnd"/>
      <w:r w:rsidRPr="00E7370A">
        <w:rPr>
          <w:rFonts w:ascii="Times New Roman" w:hAnsi="Times New Roman" w:cs="Times New Roman"/>
          <w:sz w:val="16"/>
          <w:szCs w:val="16"/>
        </w:rPr>
        <w:t>.</w:t>
      </w:r>
    </w:p>
    <w:p w14:paraId="2F0FA7E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на заводе проводились работы по модификации планирующих торпед.</w:t>
      </w:r>
    </w:p>
    <w:p w14:paraId="06A82FC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7D3D418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03.1940 г. гл. конструктор завода- O.K. Антонов, здесь в 10.1940 г. он заканчивает проект «самолета № 4», в 09.1940 г.- разработан ОКА-38 «Аист». По приказу № 564с от 15.10.1940 г. O.K.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3208A5C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приказами НКАП № 652сс от 9.07.1941 г. и № 729сс от 22.07.1941 г. завод эвакуирован к 08.1941 г. </w:t>
      </w:r>
      <w:proofErr w:type="gramStart"/>
      <w:r w:rsidRPr="00E7370A">
        <w:rPr>
          <w:rFonts w:ascii="Times New Roman" w:hAnsi="Times New Roman" w:cs="Times New Roman"/>
          <w:sz w:val="16"/>
          <w:szCs w:val="16"/>
        </w:rPr>
        <w:t>в  г.</w:t>
      </w:r>
      <w:proofErr w:type="gramEnd"/>
      <w:r w:rsidRPr="00E7370A">
        <w:rPr>
          <w:rFonts w:ascii="Times New Roman" w:hAnsi="Times New Roman" w:cs="Times New Roman"/>
          <w:sz w:val="16"/>
          <w:szCs w:val="16"/>
        </w:rPr>
        <w:t xml:space="preserve"> Новосибирск и влит в состав завода № 153 НКАП, часть завода эвакуирована в Казань (в 12.1941 г. в Ленинграде действовало отделение завода № 23).65</w:t>
      </w:r>
    </w:p>
    <w:p w14:paraId="10CC77F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11.1944 г. на его месте образован завод № 272 НКАП.</w:t>
      </w:r>
    </w:p>
    <w:p w14:paraId="0F23332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(1925 г.)- 120 ед., (1926 г.)-194 ед., (11.1940 г.)- 358 металлорежущих станков.</w:t>
      </w:r>
    </w:p>
    <w:p w14:paraId="546EDCC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территории (1925 г.)- 35 тыс. м2; производственная (1925 г.)- 4,5 тыс. м2; вспомогательная (1925 г.)- 2,4 тыс. м2.</w:t>
      </w:r>
    </w:p>
    <w:p w14:paraId="3C1978B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(1914 г.)- 270 рабочих, (11.1915 г.)- 490 рабочих, (1.04.1917 г.)- 869 чел., (12.1926 г.)- 733 чел.</w:t>
      </w:r>
    </w:p>
    <w:p w14:paraId="3837FE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w:t>
      </w:r>
      <w:proofErr w:type="spellStart"/>
      <w:r w:rsidRPr="00E7370A">
        <w:rPr>
          <w:rFonts w:ascii="Times New Roman" w:hAnsi="Times New Roman" w:cs="Times New Roman"/>
          <w:sz w:val="16"/>
          <w:szCs w:val="16"/>
        </w:rPr>
        <w:t>Скарандаев</w:t>
      </w:r>
      <w:proofErr w:type="spellEnd"/>
      <w:r w:rsidRPr="00E7370A">
        <w:rPr>
          <w:rFonts w:ascii="Times New Roman" w:hAnsi="Times New Roman" w:cs="Times New Roman"/>
          <w:sz w:val="16"/>
          <w:szCs w:val="16"/>
        </w:rPr>
        <w:t>, (07.1941 г.)- Обозный.</w:t>
      </w:r>
    </w:p>
    <w:p w14:paraId="5728C3E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директора (07.1928 г.)- Соколов. Помощник директора: по </w:t>
      </w:r>
      <w:proofErr w:type="spellStart"/>
      <w:r w:rsidRPr="00E7370A">
        <w:rPr>
          <w:rFonts w:ascii="Times New Roman" w:hAnsi="Times New Roman" w:cs="Times New Roman"/>
          <w:sz w:val="16"/>
          <w:szCs w:val="16"/>
        </w:rPr>
        <w:t>техчасти</w:t>
      </w:r>
      <w:proofErr w:type="spellEnd"/>
      <w:r w:rsidRPr="00E7370A">
        <w:rPr>
          <w:rFonts w:ascii="Times New Roman" w:hAnsi="Times New Roman" w:cs="Times New Roman"/>
          <w:sz w:val="16"/>
          <w:szCs w:val="16"/>
        </w:rPr>
        <w:t xml:space="preserve"> (1925 г.)- </w:t>
      </w:r>
      <w:proofErr w:type="spellStart"/>
      <w:r w:rsidRPr="00E7370A">
        <w:rPr>
          <w:rFonts w:ascii="Times New Roman" w:hAnsi="Times New Roman" w:cs="Times New Roman"/>
          <w:sz w:val="16"/>
          <w:szCs w:val="16"/>
        </w:rPr>
        <w:t>Сивальнев</w:t>
      </w:r>
      <w:proofErr w:type="spellEnd"/>
      <w:r w:rsidRPr="00E7370A">
        <w:rPr>
          <w:rFonts w:ascii="Times New Roman" w:hAnsi="Times New Roman" w:cs="Times New Roman"/>
          <w:sz w:val="16"/>
          <w:szCs w:val="16"/>
        </w:rPr>
        <w:t>, (10.1928 г.)- Пашкевич; и.о.- Зверев; по коммерческой части (1925 г.)- С.А. Заблоцкий; по найму и увольнению'(06.1937 г.)- В.С, Козин.</w:t>
      </w:r>
    </w:p>
    <w:p w14:paraId="51EFB3F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технический (1912 г.-)- И.И. Сикорский, (1927 г.)- Пашкевич, (-10.06.1937 г.)- Е.Ф. </w:t>
      </w:r>
      <w:proofErr w:type="spellStart"/>
      <w:r w:rsidRPr="00E7370A">
        <w:rPr>
          <w:rFonts w:ascii="Times New Roman" w:hAnsi="Times New Roman" w:cs="Times New Roman"/>
          <w:sz w:val="16"/>
          <w:szCs w:val="16"/>
        </w:rPr>
        <w:t>Амбольт</w:t>
      </w:r>
      <w:proofErr w:type="spellEnd"/>
      <w:r w:rsidRPr="00E7370A">
        <w:rPr>
          <w:rFonts w:ascii="Times New Roman" w:hAnsi="Times New Roman" w:cs="Times New Roman"/>
          <w:sz w:val="16"/>
          <w:szCs w:val="16"/>
        </w:rPr>
        <w:t>; коммерческий (1923 г.)- С.А. Заблоцкий.</w:t>
      </w:r>
    </w:p>
    <w:p w14:paraId="73D7855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(-21.11.1938 г.)- Н.Е. Попов, (21.11.1938 г.-)- П.С. </w:t>
      </w:r>
      <w:proofErr w:type="spellStart"/>
      <w:r w:rsidRPr="00E7370A">
        <w:rPr>
          <w:rFonts w:ascii="Times New Roman" w:hAnsi="Times New Roman" w:cs="Times New Roman"/>
          <w:sz w:val="16"/>
          <w:szCs w:val="16"/>
        </w:rPr>
        <w:t>Брылин</w:t>
      </w:r>
      <w:proofErr w:type="spellEnd"/>
      <w:r w:rsidRPr="00E7370A">
        <w:rPr>
          <w:rFonts w:ascii="Times New Roman" w:hAnsi="Times New Roman" w:cs="Times New Roman"/>
          <w:sz w:val="16"/>
          <w:szCs w:val="16"/>
        </w:rPr>
        <w:t>.</w:t>
      </w:r>
    </w:p>
    <w:p w14:paraId="2E230B1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(04.1912-03.1918 г.)- И.И. Сикорский {6.06.1889-26.10.1972}, (1922-27 г.)- Д.П. Григорович, (- 03.1940 г.)- А.А. Дубровин, (03-10.1940 г.)- O.K. Антонов.</w:t>
      </w:r>
    </w:p>
    <w:p w14:paraId="116D128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производства (1912-14 г.)</w:t>
      </w:r>
      <w:proofErr w:type="gramStart"/>
      <w:r w:rsidRPr="00E7370A">
        <w:rPr>
          <w:rFonts w:ascii="Times New Roman" w:hAnsi="Times New Roman" w:cs="Times New Roman"/>
          <w:sz w:val="16"/>
          <w:szCs w:val="16"/>
        </w:rPr>
        <w:t>-  Г.</w:t>
      </w:r>
      <w:proofErr w:type="gramEnd"/>
      <w:r w:rsidRPr="00E7370A">
        <w:rPr>
          <w:rFonts w:ascii="Times New Roman" w:hAnsi="Times New Roman" w:cs="Times New Roman"/>
          <w:sz w:val="16"/>
          <w:szCs w:val="16"/>
        </w:rPr>
        <w:t xml:space="preserve"> Адлер.</w:t>
      </w:r>
    </w:p>
    <w:p w14:paraId="206D709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2185CBC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Заведующий бюро: организации и производства (-11.1924-25 г.-)- Н.В. Пирамидов; технико-нормировочного (1925 г.)- </w:t>
      </w:r>
      <w:proofErr w:type="spellStart"/>
      <w:r w:rsidRPr="00E7370A">
        <w:rPr>
          <w:rFonts w:ascii="Times New Roman" w:hAnsi="Times New Roman" w:cs="Times New Roman"/>
          <w:sz w:val="16"/>
          <w:szCs w:val="16"/>
        </w:rPr>
        <w:t>Берхен</w:t>
      </w:r>
      <w:proofErr w:type="spellEnd"/>
      <w:r w:rsidRPr="00E7370A">
        <w:rPr>
          <w:rFonts w:ascii="Times New Roman" w:hAnsi="Times New Roman" w:cs="Times New Roman"/>
          <w:sz w:val="16"/>
          <w:szCs w:val="16"/>
        </w:rPr>
        <w:t xml:space="preserve">; мобилизационным (04.1928 г.)- </w:t>
      </w:r>
      <w:proofErr w:type="spellStart"/>
      <w:r w:rsidRPr="00E7370A">
        <w:rPr>
          <w:rFonts w:ascii="Times New Roman" w:hAnsi="Times New Roman" w:cs="Times New Roman"/>
          <w:sz w:val="16"/>
          <w:szCs w:val="16"/>
        </w:rPr>
        <w:t>Десмитнек</w:t>
      </w:r>
      <w:proofErr w:type="spellEnd"/>
      <w:r w:rsidRPr="00E7370A">
        <w:rPr>
          <w:rFonts w:ascii="Times New Roman" w:hAnsi="Times New Roman" w:cs="Times New Roman"/>
          <w:sz w:val="16"/>
          <w:szCs w:val="16"/>
        </w:rPr>
        <w:t>.</w:t>
      </w:r>
    </w:p>
    <w:p w14:paraId="24E7EA4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Комендант (11.1924 г.)- Николаевский.</w:t>
      </w:r>
    </w:p>
    <w:p w14:paraId="7013CD8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самолеты: «Гаккель-IV» (1911)- 2, "</w:t>
      </w:r>
      <w:proofErr w:type="spellStart"/>
      <w:r w:rsidRPr="00E7370A">
        <w:rPr>
          <w:rFonts w:ascii="Times New Roman" w:hAnsi="Times New Roman" w:cs="Times New Roman"/>
          <w:sz w:val="16"/>
          <w:szCs w:val="16"/>
        </w:rPr>
        <w:t>Newport</w:t>
      </w:r>
      <w:proofErr w:type="spellEnd"/>
      <w:r w:rsidRPr="00E7370A">
        <w:rPr>
          <w:rFonts w:ascii="Times New Roman" w:hAnsi="Times New Roman" w:cs="Times New Roman"/>
          <w:sz w:val="16"/>
          <w:szCs w:val="16"/>
        </w:rPr>
        <w:t>-IV"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w:t>
      </w:r>
      <w:proofErr w:type="spellStart"/>
      <w:r w:rsidRPr="00E7370A">
        <w:rPr>
          <w:rFonts w:ascii="Times New Roman" w:hAnsi="Times New Roman" w:cs="Times New Roman"/>
          <w:sz w:val="16"/>
          <w:szCs w:val="16"/>
        </w:rPr>
        <w:t>Авро</w:t>
      </w:r>
      <w:proofErr w:type="spellEnd"/>
      <w:r w:rsidRPr="00E7370A">
        <w:rPr>
          <w:rFonts w:ascii="Times New Roman" w:hAnsi="Times New Roman" w:cs="Times New Roman"/>
          <w:sz w:val="16"/>
          <w:szCs w:val="16"/>
        </w:rPr>
        <w:t xml:space="preserve"> 504-К, 1926-30)- 482, МУ-1 (</w:t>
      </w:r>
      <w:proofErr w:type="spellStart"/>
      <w:r w:rsidRPr="00E7370A">
        <w:rPr>
          <w:rFonts w:ascii="Times New Roman" w:hAnsi="Times New Roman" w:cs="Times New Roman"/>
          <w:sz w:val="16"/>
          <w:szCs w:val="16"/>
        </w:rPr>
        <w:t>Авро</w:t>
      </w:r>
      <w:proofErr w:type="spellEnd"/>
      <w:r w:rsidRPr="00E7370A">
        <w:rPr>
          <w:rFonts w:ascii="Times New Roman" w:hAnsi="Times New Roman" w:cs="Times New Roman"/>
          <w:sz w:val="16"/>
          <w:szCs w:val="16"/>
        </w:rPr>
        <w:t xml:space="preserve"> 504-Л, 1927-29)- 61, РОМ-1 (1927)- 1, МУ-2 (1928)- 1, П-2 (1928), РОМ-2 (1929)- 1, МР-3 (1929)- 1, У-2 (1929-40)-10972, АП (1930-40)- 1235, СП (1934-39)- 831, СС (1934-36)- 99, АИР-6 (1935-36)- 107, ВС (1935-36)- 468, ЛИГ-10 (1937)- 1, УТ-2 (1938-41)- 677, ЛаГГ-3 (1941)- 65, Ш-2, МУ-3, Як-12 (11982).</w:t>
      </w:r>
    </w:p>
    <w:p w14:paraId="42C1B506" w14:textId="77777777" w:rsidR="000F2CE1" w:rsidRPr="00E7370A" w:rsidRDefault="000F2CE1" w:rsidP="009F4E52">
      <w:pPr>
        <w:spacing w:after="0" w:line="240" w:lineRule="auto"/>
        <w:jc w:val="both"/>
        <w:rPr>
          <w:rFonts w:ascii="Times New Roman" w:hAnsi="Times New Roman" w:cs="Times New Roman"/>
          <w:sz w:val="16"/>
          <w:szCs w:val="16"/>
        </w:rPr>
      </w:pPr>
    </w:p>
    <w:p w14:paraId="1C4A8B83" w14:textId="77777777" w:rsidR="00176F14"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2D6DC61" w14:textId="77777777" w:rsidR="00176F14" w:rsidRPr="00E7370A" w:rsidRDefault="00176F14" w:rsidP="009F4E52">
      <w:pPr>
        <w:spacing w:after="0" w:line="240" w:lineRule="auto"/>
        <w:jc w:val="both"/>
        <w:rPr>
          <w:rFonts w:ascii="Times New Roman" w:hAnsi="Times New Roman" w:cs="Times New Roman"/>
          <w:sz w:val="16"/>
          <w:szCs w:val="16"/>
        </w:rPr>
      </w:pPr>
    </w:p>
    <w:p w14:paraId="37D1737E" w14:textId="77777777" w:rsidR="00176F14" w:rsidRPr="00E7370A" w:rsidRDefault="00176F14" w:rsidP="009F4E52">
      <w:pPr>
        <w:pStyle w:val="ae"/>
        <w:spacing w:before="0" w:after="0"/>
        <w:jc w:val="both"/>
        <w:rPr>
          <w:color w:val="auto"/>
          <w:sz w:val="16"/>
          <w:szCs w:val="16"/>
        </w:rPr>
      </w:pPr>
      <w:r w:rsidRPr="00E7370A">
        <w:rPr>
          <w:color w:val="auto"/>
          <w:sz w:val="16"/>
          <w:szCs w:val="16"/>
        </w:rPr>
        <w:t>25 сентября 1918 красные в восточных районах Кубани, усилившиеся прорвавшейся на соединение с ними через горы Таманской армией, атаковали Армавир (на востоке нынешнего Краснодарского края). Белые предпочли из тактических соображений вновь оставить город (уже много раз переходивший из рук в руки), дожидаясь подкреплений. Но когда они подоспели, ожесточенные попытки вновь отбить город, продолжавшиеся весь конец сентября, потерпели неудачу. 28 сентября красные вновь отбили у белых также Невинномысск (на востоке нынешнего Ставропольского края) (17045).</w:t>
      </w:r>
    </w:p>
    <w:p w14:paraId="79488528" w14:textId="77777777" w:rsidR="00176F14" w:rsidRPr="00E7370A" w:rsidRDefault="00176F14" w:rsidP="009F4E52">
      <w:pPr>
        <w:spacing w:after="0" w:line="240" w:lineRule="auto"/>
        <w:jc w:val="both"/>
        <w:rPr>
          <w:rFonts w:ascii="Times New Roman" w:hAnsi="Times New Roman" w:cs="Times New Roman"/>
          <w:sz w:val="16"/>
          <w:szCs w:val="16"/>
        </w:rPr>
      </w:pPr>
    </w:p>
    <w:p w14:paraId="6E294E4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41AE136D" w14:textId="77777777" w:rsidR="000F2CE1" w:rsidRPr="00E7370A" w:rsidRDefault="000F2CE1" w:rsidP="009F4E52">
      <w:pPr>
        <w:spacing w:after="0" w:line="240" w:lineRule="auto"/>
        <w:jc w:val="both"/>
        <w:rPr>
          <w:rFonts w:ascii="Times New Roman" w:hAnsi="Times New Roman" w:cs="Times New Roman"/>
          <w:sz w:val="16"/>
          <w:szCs w:val="16"/>
        </w:rPr>
      </w:pPr>
    </w:p>
    <w:p w14:paraId="4E2C17A3" w14:textId="77777777" w:rsidR="00C53C21" w:rsidRPr="00E7370A" w:rsidRDefault="00C53C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сентября. Опубликовано постановление Наркомпроса об освобождении художников, скульпторов, архитекторов, литераторов, артистов и музыкантов от трудовых работ &lt;в связи с выполнением ими государственных художественных работ по проведению Октябрьских торжеств&gt;.</w:t>
      </w:r>
    </w:p>
    <w:p w14:paraId="0C93964B" w14:textId="77777777" w:rsidR="00C53C21" w:rsidRPr="00E7370A" w:rsidRDefault="00C53C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Москвич Никита Окунев записывает &lt;На каждом шагу </w:t>
      </w:r>
      <w:proofErr w:type="spellStart"/>
      <w:r w:rsidRPr="00E7370A">
        <w:rPr>
          <w:rFonts w:ascii="Times New Roman" w:hAnsi="Times New Roman" w:cs="Times New Roman"/>
          <w:sz w:val="16"/>
          <w:szCs w:val="16"/>
        </w:rPr>
        <w:t>пооткрывались</w:t>
      </w:r>
      <w:proofErr w:type="spellEnd"/>
      <w:r w:rsidRPr="00E7370A">
        <w:rPr>
          <w:rFonts w:ascii="Times New Roman" w:hAnsi="Times New Roman" w:cs="Times New Roman"/>
          <w:sz w:val="16"/>
          <w:szCs w:val="16"/>
        </w:rPr>
        <w:t xml:space="preserve"> лавочки, где продают предметы искусства, роскоши и древности. Продавцы - "буржуи", покупатели - "трудящиеся" Хижины станут по обстановке дворцами, пролетарии - буржуями. И что же тогда - начинать сначала?&gt; (18686).</w:t>
      </w:r>
    </w:p>
    <w:p w14:paraId="14F97911" w14:textId="77777777" w:rsidR="00C53C21" w:rsidRPr="00E7370A" w:rsidRDefault="00C53C21" w:rsidP="009F4E52">
      <w:pPr>
        <w:spacing w:after="0" w:line="240" w:lineRule="auto"/>
        <w:jc w:val="both"/>
        <w:rPr>
          <w:rFonts w:ascii="Times New Roman" w:hAnsi="Times New Roman" w:cs="Times New Roman"/>
          <w:sz w:val="16"/>
          <w:szCs w:val="16"/>
        </w:rPr>
      </w:pPr>
    </w:p>
    <w:p w14:paraId="41A62F08" w14:textId="77777777" w:rsidR="00C53C21" w:rsidRPr="00E7370A" w:rsidRDefault="00C53C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Около 25 сентября 1918. Ленин переселился в имение бывшего московского градоначальника Рейнбота в Горках. (Вернулся в Москву в середине октября) (18686).</w:t>
      </w:r>
    </w:p>
    <w:p w14:paraId="1F67260B" w14:textId="77777777" w:rsidR="00C53C21" w:rsidRPr="00E7370A" w:rsidRDefault="00C53C21" w:rsidP="009F4E52">
      <w:pPr>
        <w:spacing w:after="0" w:line="240" w:lineRule="auto"/>
        <w:jc w:val="both"/>
        <w:rPr>
          <w:rFonts w:ascii="Times New Roman" w:hAnsi="Times New Roman" w:cs="Times New Roman"/>
          <w:sz w:val="16"/>
          <w:szCs w:val="16"/>
        </w:rPr>
      </w:pPr>
    </w:p>
    <w:p w14:paraId="7BE614EB" w14:textId="77777777" w:rsidR="00D90F31" w:rsidRPr="00E7370A" w:rsidRDefault="00D90F3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сентября 1918 года в Горки впервые приехал председатель Совета Народных Комиссаров В.И. Ленин. Здесь он восстанавливал силы после ранения, а затем приезжал в отпуск и в выходные дни. С мая 1923 года Ленин жил в Горках постоянно. Здесь он работал над книгами, статьями, письмами, обдумывал идеи, которые легли в основу плана электрификации России, разработки новой экономической политики, создания СССР. Более двух с половиной лет в общей сложности провёл в Горках Ленин. Здесь 21 января 1924 года Владимир Ильич умер (21183).</w:t>
      </w:r>
    </w:p>
    <w:p w14:paraId="44BD82FE" w14:textId="77777777" w:rsidR="00D90F31" w:rsidRPr="00E7370A" w:rsidRDefault="00D90F31" w:rsidP="009F4E52">
      <w:pPr>
        <w:shd w:val="clear" w:color="auto" w:fill="FFFFFF"/>
        <w:spacing w:after="0" w:line="240" w:lineRule="auto"/>
        <w:jc w:val="both"/>
        <w:rPr>
          <w:rFonts w:ascii="Times New Roman" w:eastAsia="Times New Roman" w:hAnsi="Times New Roman" w:cs="Times New Roman"/>
          <w:sz w:val="16"/>
          <w:szCs w:val="16"/>
          <w:lang w:eastAsia="ru-RU"/>
        </w:rPr>
      </w:pPr>
    </w:p>
    <w:p w14:paraId="532B293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сентября 1918 вышло Постановление СНК “О мобилизации речного флота Республики”. (СУ. 1918. №71. Ст. 731.) (10711,616).</w:t>
      </w:r>
    </w:p>
    <w:p w14:paraId="39D83BA8" w14:textId="77777777" w:rsidR="000F2CE1" w:rsidRPr="00E7370A" w:rsidRDefault="000F2CE1" w:rsidP="009F4E52">
      <w:pPr>
        <w:spacing w:after="0" w:line="240" w:lineRule="auto"/>
        <w:jc w:val="both"/>
        <w:rPr>
          <w:rFonts w:ascii="Times New Roman" w:hAnsi="Times New Roman" w:cs="Times New Roman"/>
          <w:sz w:val="16"/>
          <w:szCs w:val="16"/>
        </w:rPr>
      </w:pPr>
    </w:p>
    <w:p w14:paraId="3775635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сентября 1918 Дагестан был разделен между </w:t>
      </w:r>
      <w:proofErr w:type="spellStart"/>
      <w:r w:rsidRPr="00E7370A">
        <w:rPr>
          <w:rFonts w:ascii="Times New Roman" w:hAnsi="Times New Roman" w:cs="Times New Roman"/>
          <w:sz w:val="16"/>
          <w:szCs w:val="16"/>
        </w:rPr>
        <w:t>Л.Ф.Бичераховым</w:t>
      </w:r>
      <w:proofErr w:type="spellEnd"/>
      <w:r w:rsidRPr="00E7370A">
        <w:rPr>
          <w:rFonts w:ascii="Times New Roman" w:hAnsi="Times New Roman" w:cs="Times New Roman"/>
          <w:sz w:val="16"/>
          <w:szCs w:val="16"/>
        </w:rPr>
        <w:t xml:space="preserve"> и Терским правительством (3908,287).</w:t>
      </w:r>
    </w:p>
    <w:p w14:paraId="2D71BDA1" w14:textId="77777777" w:rsidR="000F2CE1" w:rsidRPr="00E7370A" w:rsidRDefault="000F2CE1" w:rsidP="009F4E52">
      <w:pPr>
        <w:spacing w:after="0" w:line="240" w:lineRule="auto"/>
        <w:jc w:val="both"/>
        <w:rPr>
          <w:rFonts w:ascii="Times New Roman" w:hAnsi="Times New Roman" w:cs="Times New Roman"/>
          <w:sz w:val="16"/>
          <w:szCs w:val="16"/>
        </w:rPr>
      </w:pPr>
    </w:p>
    <w:p w14:paraId="7F8490F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1BBA5EE0" w14:textId="77777777" w:rsidR="000F2CE1" w:rsidRPr="00E7370A" w:rsidRDefault="000F2CE1" w:rsidP="009F4E52">
      <w:pPr>
        <w:spacing w:after="0" w:line="240" w:lineRule="auto"/>
        <w:jc w:val="both"/>
        <w:rPr>
          <w:rFonts w:ascii="Times New Roman" w:hAnsi="Times New Roman" w:cs="Times New Roman"/>
          <w:sz w:val="16"/>
          <w:szCs w:val="16"/>
        </w:rPr>
      </w:pPr>
    </w:p>
    <w:p w14:paraId="57D676B0" w14:textId="77777777" w:rsidR="00176F14" w:rsidRPr="00E7370A" w:rsidRDefault="00176F14" w:rsidP="009F4E52">
      <w:pPr>
        <w:pStyle w:val="ae"/>
        <w:spacing w:before="0" w:after="0"/>
        <w:jc w:val="both"/>
        <w:rPr>
          <w:color w:val="auto"/>
          <w:sz w:val="16"/>
          <w:szCs w:val="16"/>
        </w:rPr>
      </w:pPr>
      <w:r w:rsidRPr="00E7370A">
        <w:rPr>
          <w:color w:val="auto"/>
          <w:sz w:val="16"/>
          <w:szCs w:val="16"/>
        </w:rPr>
        <w:t>25 сентября 1918 турки потерпели крупную неудачу и к востоку от Иерусалима, в районе Аммана (нынешняя столица Иордании), который тоже был наконец-то с третьей попытки захвачен британцами при активной помощи вооруженных частей арабов Аравийского полуострова. Туркам не помогли хорошие укрепления города, возведенные после первых попыток штурма, и естественная защита в виде болот на подступах к Амману. Город был захвачен энергичным штурмом в течение суток, более 2,5 тысяч турок попали в плен (17045).</w:t>
      </w:r>
    </w:p>
    <w:p w14:paraId="59942A6F" w14:textId="77777777" w:rsidR="00176F14" w:rsidRPr="00E7370A" w:rsidRDefault="00176F14" w:rsidP="009F4E52">
      <w:pPr>
        <w:spacing w:after="0" w:line="240" w:lineRule="auto"/>
        <w:jc w:val="both"/>
        <w:rPr>
          <w:rFonts w:ascii="Times New Roman" w:hAnsi="Times New Roman" w:cs="Times New Roman"/>
          <w:sz w:val="16"/>
          <w:szCs w:val="16"/>
        </w:rPr>
      </w:pPr>
    </w:p>
    <w:p w14:paraId="242CBEC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сентября 1918 ГРЕЦИЯ. Части </w:t>
      </w:r>
      <w:proofErr w:type="spellStart"/>
      <w:r w:rsidRPr="00E7370A">
        <w:rPr>
          <w:rFonts w:ascii="Times New Roman" w:hAnsi="Times New Roman" w:cs="Times New Roman"/>
          <w:sz w:val="16"/>
          <w:szCs w:val="16"/>
        </w:rPr>
        <w:t>Англ.А</w:t>
      </w:r>
      <w:proofErr w:type="spellEnd"/>
      <w:r w:rsidRPr="00E7370A">
        <w:rPr>
          <w:rFonts w:ascii="Times New Roman" w:hAnsi="Times New Roman" w:cs="Times New Roman"/>
          <w:sz w:val="16"/>
          <w:szCs w:val="16"/>
        </w:rPr>
        <w:t xml:space="preserve"> начали наступление из р-на восточнее </w:t>
      </w:r>
      <w:proofErr w:type="spellStart"/>
      <w:r w:rsidRPr="00E7370A">
        <w:rPr>
          <w:rFonts w:ascii="Times New Roman" w:hAnsi="Times New Roman" w:cs="Times New Roman"/>
          <w:sz w:val="16"/>
          <w:szCs w:val="16"/>
        </w:rPr>
        <w:t>Дайранского</w:t>
      </w:r>
      <w:proofErr w:type="spellEnd"/>
      <w:r w:rsidRPr="00E7370A">
        <w:rPr>
          <w:rFonts w:ascii="Times New Roman" w:hAnsi="Times New Roman" w:cs="Times New Roman"/>
          <w:sz w:val="16"/>
          <w:szCs w:val="16"/>
        </w:rPr>
        <w:t xml:space="preserve"> озера и перейдя греко-болгарскую границу, вступили на территорию Болгарии (7447).</w:t>
      </w:r>
    </w:p>
    <w:p w14:paraId="639F21E5" w14:textId="77777777" w:rsidR="000F2CE1" w:rsidRPr="00E7370A" w:rsidRDefault="000F2CE1" w:rsidP="009F4E52">
      <w:pPr>
        <w:spacing w:after="0" w:line="240" w:lineRule="auto"/>
        <w:jc w:val="both"/>
        <w:rPr>
          <w:rFonts w:ascii="Times New Roman" w:hAnsi="Times New Roman" w:cs="Times New Roman"/>
          <w:sz w:val="16"/>
          <w:szCs w:val="16"/>
        </w:rPr>
      </w:pPr>
    </w:p>
    <w:p w14:paraId="6AE42CF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4E9E440B" w14:textId="77777777" w:rsidR="000F2CE1" w:rsidRPr="00E7370A" w:rsidRDefault="000F2CE1" w:rsidP="009F4E52">
      <w:pPr>
        <w:spacing w:after="0" w:line="240" w:lineRule="auto"/>
        <w:jc w:val="both"/>
        <w:rPr>
          <w:rFonts w:ascii="Times New Roman" w:hAnsi="Times New Roman" w:cs="Times New Roman"/>
          <w:sz w:val="16"/>
          <w:szCs w:val="16"/>
        </w:rPr>
      </w:pPr>
    </w:p>
    <w:p w14:paraId="28A52FF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сентября 1918 </w:t>
      </w:r>
      <w:proofErr w:type="spellStart"/>
      <w:r w:rsidRPr="00E7370A">
        <w:rPr>
          <w:rFonts w:ascii="Times New Roman" w:hAnsi="Times New Roman" w:cs="Times New Roman"/>
          <w:sz w:val="16"/>
          <w:szCs w:val="16"/>
        </w:rPr>
        <w:t>Б.П.Берг</w:t>
      </w:r>
      <w:proofErr w:type="spellEnd"/>
      <w:r w:rsidRPr="00E7370A">
        <w:rPr>
          <w:rFonts w:ascii="Times New Roman" w:hAnsi="Times New Roman" w:cs="Times New Roman"/>
          <w:sz w:val="16"/>
          <w:szCs w:val="16"/>
        </w:rPr>
        <w:t xml:space="preserve"> перегнал М17бис с </w:t>
      </w:r>
      <w:proofErr w:type="spellStart"/>
      <w:r w:rsidRPr="00E7370A">
        <w:rPr>
          <w:rFonts w:ascii="Times New Roman" w:hAnsi="Times New Roman" w:cs="Times New Roman"/>
          <w:sz w:val="16"/>
          <w:szCs w:val="16"/>
        </w:rPr>
        <w:t>Клерже</w:t>
      </w:r>
      <w:proofErr w:type="spellEnd"/>
      <w:r w:rsidRPr="00E7370A">
        <w:rPr>
          <w:rFonts w:ascii="Times New Roman" w:hAnsi="Times New Roman" w:cs="Times New Roman"/>
          <w:sz w:val="16"/>
          <w:szCs w:val="16"/>
        </w:rPr>
        <w:t xml:space="preserve"> 130 </w:t>
      </w:r>
      <w:proofErr w:type="spellStart"/>
      <w:r w:rsidRPr="00E7370A">
        <w:rPr>
          <w:rFonts w:ascii="Times New Roman" w:hAnsi="Times New Roman" w:cs="Times New Roman"/>
          <w:sz w:val="16"/>
          <w:szCs w:val="16"/>
        </w:rPr>
        <w:t>нр</w:t>
      </w:r>
      <w:proofErr w:type="spellEnd"/>
      <w:r w:rsidRPr="00E7370A">
        <w:rPr>
          <w:rFonts w:ascii="Times New Roman" w:hAnsi="Times New Roman" w:cs="Times New Roman"/>
          <w:sz w:val="16"/>
          <w:szCs w:val="16"/>
        </w:rPr>
        <w:t>, законченный уже без Д.П.Г., с Крестовского острова в Ораниенбаум. Вел себя плохо. испытывали до 18 октября 1918 (2807,89).</w:t>
      </w:r>
    </w:p>
    <w:p w14:paraId="642CF123" w14:textId="77777777" w:rsidR="000F2CE1" w:rsidRPr="00E7370A" w:rsidRDefault="000F2CE1" w:rsidP="009F4E52">
      <w:pPr>
        <w:spacing w:after="0" w:line="240" w:lineRule="auto"/>
        <w:jc w:val="both"/>
        <w:rPr>
          <w:rFonts w:ascii="Times New Roman" w:hAnsi="Times New Roman" w:cs="Times New Roman"/>
          <w:sz w:val="16"/>
          <w:szCs w:val="16"/>
        </w:rPr>
      </w:pPr>
    </w:p>
    <w:p w14:paraId="0398A192" w14:textId="77777777" w:rsidR="00A4166A" w:rsidRPr="00E7370A" w:rsidRDefault="00A4166A" w:rsidP="009F4E52">
      <w:pPr>
        <w:pStyle w:val="rtejustify"/>
        <w:shd w:val="clear" w:color="auto" w:fill="FFFFFF"/>
        <w:spacing w:before="0" w:after="0"/>
        <w:rPr>
          <w:sz w:val="16"/>
          <w:szCs w:val="16"/>
        </w:rPr>
      </w:pPr>
      <w:r w:rsidRPr="00E7370A">
        <w:rPr>
          <w:sz w:val="16"/>
          <w:szCs w:val="16"/>
        </w:rPr>
        <w:t>26 сентября 1918 г. начались Испытания М-17. Они выявили ряд недостатков, которые вообще-то были ожидаемыми: влияние вращающегося ротативного двигателя и малая мореходность. Несмотря на то, что как истребитель М-17 признавался неудовлетворительным, он вместе с М-17бис был принят в списки Балтийской воздушной бригады.</w:t>
      </w:r>
    </w:p>
    <w:p w14:paraId="187B4BA4" w14:textId="77777777" w:rsidR="00A4166A" w:rsidRPr="00E7370A" w:rsidRDefault="00A4166A" w:rsidP="009F4E52">
      <w:pPr>
        <w:pStyle w:val="rtejustify"/>
        <w:shd w:val="clear" w:color="auto" w:fill="FFFFFF"/>
        <w:spacing w:before="0" w:after="0"/>
        <w:rPr>
          <w:sz w:val="16"/>
          <w:szCs w:val="16"/>
        </w:rPr>
      </w:pPr>
      <w:r w:rsidRPr="00E7370A">
        <w:rPr>
          <w:sz w:val="16"/>
          <w:szCs w:val="16"/>
        </w:rPr>
        <w:t xml:space="preserve">Занимаясь выполнением первого пункта задания, Дмитрий Павлович спроектировал летающую лодку М-17, как вариант М-11 (доработанный второй экземпляр обозначался как М-17бис). Однако по разным объективным причинам достроены они были лишь в 1918 г. </w:t>
      </w:r>
    </w:p>
    <w:p w14:paraId="4D118CDF" w14:textId="77777777" w:rsidR="00A4166A" w:rsidRPr="00E7370A" w:rsidRDefault="00A4166A" w:rsidP="009F4E52">
      <w:pPr>
        <w:pStyle w:val="rtejustify"/>
        <w:shd w:val="clear" w:color="auto" w:fill="FFFFFF"/>
        <w:spacing w:before="0" w:after="0"/>
        <w:rPr>
          <w:sz w:val="16"/>
          <w:szCs w:val="16"/>
        </w:rPr>
      </w:pPr>
      <w:r w:rsidRPr="00E7370A">
        <w:rPr>
          <w:sz w:val="16"/>
          <w:szCs w:val="16"/>
        </w:rPr>
        <w:t>Согласно второму пункту задания, проектировалась летающая лодка-истребитель М-18 под «</w:t>
      </w:r>
      <w:proofErr w:type="spellStart"/>
      <w:r w:rsidRPr="00E7370A">
        <w:rPr>
          <w:sz w:val="16"/>
          <w:szCs w:val="16"/>
        </w:rPr>
        <w:t>Испано</w:t>
      </w:r>
      <w:proofErr w:type="spellEnd"/>
      <w:r w:rsidRPr="00E7370A">
        <w:rPr>
          <w:sz w:val="16"/>
          <w:szCs w:val="16"/>
        </w:rPr>
        <w:t>», которая в 1918 г. так и осталась недостроенной.</w:t>
      </w:r>
    </w:p>
    <w:p w14:paraId="35562CFD" w14:textId="77777777" w:rsidR="00A4166A" w:rsidRPr="00E7370A" w:rsidRDefault="00A4166A" w:rsidP="009F4E52">
      <w:pPr>
        <w:pStyle w:val="rtejustify"/>
        <w:shd w:val="clear" w:color="auto" w:fill="FFFFFF"/>
        <w:spacing w:before="0" w:after="0"/>
        <w:rPr>
          <w:sz w:val="16"/>
          <w:szCs w:val="16"/>
        </w:rPr>
      </w:pPr>
      <w:r w:rsidRPr="00E7370A">
        <w:rPr>
          <w:sz w:val="16"/>
          <w:szCs w:val="16"/>
        </w:rPr>
        <w:t>Работы по третьему пункту привели к созданию проекта летающей лодки-разведчика М-19 под двигатель «</w:t>
      </w:r>
      <w:proofErr w:type="spellStart"/>
      <w:r w:rsidRPr="00E7370A">
        <w:rPr>
          <w:sz w:val="16"/>
          <w:szCs w:val="16"/>
        </w:rPr>
        <w:t>Испано</w:t>
      </w:r>
      <w:proofErr w:type="spellEnd"/>
      <w:r w:rsidRPr="00E7370A">
        <w:rPr>
          <w:sz w:val="16"/>
          <w:szCs w:val="16"/>
        </w:rPr>
        <w:t>», являвшейся развитием М-15. На заводе для нее был начат выпуск деталей и узлов, но к сборке в 1918 г. так и не приступили.</w:t>
      </w:r>
    </w:p>
    <w:p w14:paraId="4608C7EB" w14:textId="77777777" w:rsidR="00A4166A" w:rsidRPr="00E7370A" w:rsidRDefault="00A4166A" w:rsidP="009F4E52">
      <w:pPr>
        <w:pStyle w:val="rtejustify"/>
        <w:shd w:val="clear" w:color="auto" w:fill="FFFFFF"/>
        <w:spacing w:before="0" w:after="0"/>
        <w:rPr>
          <w:sz w:val="16"/>
          <w:szCs w:val="16"/>
        </w:rPr>
      </w:pPr>
      <w:r w:rsidRPr="00E7370A">
        <w:rPr>
          <w:sz w:val="16"/>
          <w:szCs w:val="16"/>
        </w:rPr>
        <w:t>Работа над четвертым проектом к началу 1918 г. из-за меняющихся требований и революции так и не была завершена. Она прекратилась на стадии эскизного проектирования. Поэтому «фирменного» обозначения проект не имел.</w:t>
      </w:r>
    </w:p>
    <w:p w14:paraId="117B047B" w14:textId="59EA4C53" w:rsidR="00A4166A" w:rsidRPr="00E7370A" w:rsidRDefault="00A4166A" w:rsidP="009F4E52">
      <w:pPr>
        <w:pStyle w:val="rtejustify"/>
        <w:shd w:val="clear" w:color="auto" w:fill="FFFFFF"/>
        <w:spacing w:before="0" w:after="0"/>
        <w:rPr>
          <w:sz w:val="16"/>
          <w:szCs w:val="16"/>
        </w:rPr>
      </w:pPr>
      <w:r w:rsidRPr="00E7370A">
        <w:rPr>
          <w:sz w:val="16"/>
          <w:szCs w:val="16"/>
        </w:rPr>
        <w:t>Единственным реализованным до начала 1918 г. стал проект летающей лодки М-20 (20059).</w:t>
      </w:r>
    </w:p>
    <w:p w14:paraId="37679D21" w14:textId="77777777" w:rsidR="00A4166A" w:rsidRPr="00E7370A" w:rsidRDefault="00A4166A" w:rsidP="009F4E52">
      <w:pPr>
        <w:spacing w:after="0" w:line="240" w:lineRule="auto"/>
        <w:jc w:val="both"/>
        <w:rPr>
          <w:rFonts w:ascii="Times New Roman" w:hAnsi="Times New Roman" w:cs="Times New Roman"/>
          <w:sz w:val="16"/>
          <w:szCs w:val="16"/>
          <w:shd w:val="clear" w:color="auto" w:fill="FFFFFF"/>
        </w:rPr>
      </w:pPr>
    </w:p>
    <w:p w14:paraId="2B2BBB9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47C8243C" w14:textId="77777777" w:rsidR="000F2CE1" w:rsidRPr="00E7370A" w:rsidRDefault="000F2CE1" w:rsidP="009F4E52">
      <w:pPr>
        <w:spacing w:after="0" w:line="240" w:lineRule="auto"/>
        <w:jc w:val="both"/>
        <w:rPr>
          <w:rFonts w:ascii="Times New Roman" w:hAnsi="Times New Roman" w:cs="Times New Roman"/>
          <w:sz w:val="16"/>
          <w:szCs w:val="16"/>
        </w:rPr>
      </w:pPr>
    </w:p>
    <w:p w14:paraId="6422FB3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сентября 1918 г. была Телеграмма № 480 председателя Реввоенсовета Л. Д. Троцкого председателю СНК В. И. Ленину, члену Президиума ВСНХ Л. Б. Красину, зам. наркома по военным делам Э. М. </w:t>
      </w:r>
      <w:proofErr w:type="spellStart"/>
      <w:r w:rsidRPr="00E7370A">
        <w:rPr>
          <w:rFonts w:ascii="Times New Roman" w:hAnsi="Times New Roman" w:cs="Times New Roman"/>
          <w:sz w:val="16"/>
          <w:szCs w:val="16"/>
        </w:rPr>
        <w:t>Склянскому</w:t>
      </w:r>
      <w:proofErr w:type="spellEnd"/>
      <w:r w:rsidRPr="00E7370A">
        <w:rPr>
          <w:rFonts w:ascii="Times New Roman" w:hAnsi="Times New Roman" w:cs="Times New Roman"/>
          <w:sz w:val="16"/>
          <w:szCs w:val="16"/>
        </w:rPr>
        <w:t xml:space="preserve"> о необходимости открытия военных заводов</w:t>
      </w:r>
    </w:p>
    <w:p w14:paraId="2D0C82F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Необходимо созвать совещание начальников всех довольствующих управлений под председательством Красина для выяснения наличности военного имущества и необходимос</w:t>
      </w:r>
      <w:r w:rsidRPr="00E7370A">
        <w:rPr>
          <w:rFonts w:ascii="Times New Roman" w:hAnsi="Times New Roman" w:cs="Times New Roman"/>
          <w:sz w:val="16"/>
          <w:szCs w:val="16"/>
        </w:rPr>
        <w:softHyphen/>
        <w:t xml:space="preserve">ти немедленного открытия военных заводов. В частности, </w:t>
      </w:r>
      <w:proofErr w:type="spellStart"/>
      <w:r w:rsidRPr="00E7370A">
        <w:rPr>
          <w:rFonts w:ascii="Times New Roman" w:hAnsi="Times New Roman" w:cs="Times New Roman"/>
          <w:sz w:val="16"/>
          <w:szCs w:val="16"/>
        </w:rPr>
        <w:t>Гвил</w:t>
      </w:r>
      <w:proofErr w:type="spellEnd"/>
      <w:r w:rsidRPr="00E7370A">
        <w:rPr>
          <w:rFonts w:ascii="Times New Roman" w:hAnsi="Times New Roman" w:cs="Times New Roman"/>
          <w:sz w:val="16"/>
          <w:szCs w:val="16"/>
        </w:rPr>
        <w:t xml:space="preserve"> жалуется на катастрофичес</w:t>
      </w:r>
      <w:r w:rsidRPr="00E7370A">
        <w:rPr>
          <w:rFonts w:ascii="Times New Roman" w:hAnsi="Times New Roman" w:cs="Times New Roman"/>
          <w:sz w:val="16"/>
          <w:szCs w:val="16"/>
        </w:rPr>
        <w:softHyphen/>
        <w:t>кое положение.</w:t>
      </w:r>
    </w:p>
    <w:p w14:paraId="5409F01D"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Предреввоенсовет</w:t>
      </w:r>
      <w:proofErr w:type="spellEnd"/>
      <w:r w:rsidRPr="00E7370A">
        <w:rPr>
          <w:rFonts w:ascii="Times New Roman" w:hAnsi="Times New Roman" w:cs="Times New Roman"/>
          <w:sz w:val="16"/>
          <w:szCs w:val="16"/>
        </w:rPr>
        <w:t xml:space="preserve"> Троцкий РГАСПИ. Ф. 17. Оп. 109. Д. 6. Л. 10. Копия (10711,68).</w:t>
      </w:r>
    </w:p>
    <w:p w14:paraId="1C4D57F6" w14:textId="77777777" w:rsidR="000F2CE1" w:rsidRPr="00E7370A" w:rsidRDefault="000F2CE1" w:rsidP="009F4E52">
      <w:pPr>
        <w:spacing w:after="0" w:line="240" w:lineRule="auto"/>
        <w:jc w:val="both"/>
        <w:rPr>
          <w:rFonts w:ascii="Times New Roman" w:hAnsi="Times New Roman" w:cs="Times New Roman"/>
          <w:sz w:val="16"/>
          <w:szCs w:val="16"/>
        </w:rPr>
      </w:pPr>
    </w:p>
    <w:p w14:paraId="5E34408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59C2B73" w14:textId="77777777" w:rsidR="000F2CE1" w:rsidRPr="00E7370A" w:rsidRDefault="000F2CE1" w:rsidP="009F4E52">
      <w:pPr>
        <w:spacing w:after="0" w:line="240" w:lineRule="auto"/>
        <w:jc w:val="both"/>
        <w:rPr>
          <w:rFonts w:ascii="Times New Roman" w:hAnsi="Times New Roman" w:cs="Times New Roman"/>
          <w:sz w:val="16"/>
          <w:szCs w:val="16"/>
        </w:rPr>
      </w:pPr>
    </w:p>
    <w:p w14:paraId="233B9B4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сентября 1918 Реввоенсовет Республики предписал из войск Воронежского участка Южной завесы образовать 8-ю армию Южного, с 10 января 1920 года Юго-восточного, с 16 января 1920 года Кавказского фронтов (просуществовала до 20 марта 1920 года) (4216).</w:t>
      </w:r>
    </w:p>
    <w:p w14:paraId="40C14EC8" w14:textId="77777777" w:rsidR="000F2CE1" w:rsidRPr="00E7370A" w:rsidRDefault="000F2CE1" w:rsidP="009F4E52">
      <w:pPr>
        <w:spacing w:after="0" w:line="240" w:lineRule="auto"/>
        <w:jc w:val="both"/>
        <w:rPr>
          <w:rFonts w:ascii="Times New Roman" w:hAnsi="Times New Roman" w:cs="Times New Roman"/>
          <w:sz w:val="16"/>
          <w:szCs w:val="16"/>
        </w:rPr>
      </w:pPr>
    </w:p>
    <w:p w14:paraId="52F833E2" w14:textId="12D3E817" w:rsidR="00235A5E" w:rsidRPr="00E7370A" w:rsidRDefault="00235A5E" w:rsidP="009F4E52">
      <w:pPr>
        <w:pStyle w:val="ae"/>
        <w:shd w:val="clear" w:color="auto" w:fill="FFFFFF"/>
        <w:spacing w:before="0" w:after="0"/>
        <w:jc w:val="both"/>
        <w:rPr>
          <w:color w:val="auto"/>
          <w:sz w:val="16"/>
          <w:szCs w:val="16"/>
        </w:rPr>
      </w:pPr>
      <w:r w:rsidRPr="00E7370A">
        <w:rPr>
          <w:rStyle w:val="a7"/>
          <w:b w:val="0"/>
          <w:color w:val="auto"/>
          <w:sz w:val="16"/>
          <w:szCs w:val="16"/>
        </w:rPr>
        <w:t>26</w:t>
      </w:r>
      <w:r w:rsidR="00D30863">
        <w:rPr>
          <w:rStyle w:val="a7"/>
          <w:b w:val="0"/>
          <w:color w:val="auto"/>
          <w:sz w:val="16"/>
          <w:szCs w:val="16"/>
        </w:rPr>
        <w:t xml:space="preserve"> </w:t>
      </w:r>
      <w:r w:rsidRPr="00E7370A">
        <w:rPr>
          <w:rStyle w:val="a7"/>
          <w:b w:val="0"/>
          <w:color w:val="auto"/>
          <w:sz w:val="16"/>
          <w:szCs w:val="16"/>
        </w:rPr>
        <w:t>сентября 1918</w:t>
      </w:r>
      <w:r w:rsidR="00D30863">
        <w:rPr>
          <w:rStyle w:val="a7"/>
          <w:b w:val="0"/>
          <w:color w:val="auto"/>
          <w:sz w:val="16"/>
          <w:szCs w:val="16"/>
        </w:rPr>
        <w:t xml:space="preserve"> </w:t>
      </w:r>
      <w:r w:rsidRPr="00E7370A">
        <w:rPr>
          <w:rStyle w:val="a7"/>
          <w:b w:val="0"/>
          <w:color w:val="auto"/>
          <w:sz w:val="16"/>
          <w:szCs w:val="16"/>
        </w:rPr>
        <w:t>г.</w:t>
      </w:r>
      <w:r w:rsidRPr="00E7370A">
        <w:rPr>
          <w:color w:val="auto"/>
          <w:sz w:val="16"/>
          <w:szCs w:val="16"/>
        </w:rPr>
        <w:t xml:space="preserve"> Постановление IX</w:t>
      </w:r>
      <w:r w:rsidR="00D30863">
        <w:rPr>
          <w:color w:val="auto"/>
          <w:sz w:val="16"/>
          <w:szCs w:val="16"/>
        </w:rPr>
        <w:t xml:space="preserve"> </w:t>
      </w:r>
      <w:r w:rsidRPr="00E7370A">
        <w:rPr>
          <w:color w:val="auto"/>
          <w:sz w:val="16"/>
          <w:szCs w:val="16"/>
        </w:rPr>
        <w:t xml:space="preserve">отдела </w:t>
      </w:r>
      <w:proofErr w:type="spellStart"/>
      <w:r w:rsidRPr="00E7370A">
        <w:rPr>
          <w:color w:val="auto"/>
          <w:sz w:val="16"/>
          <w:szCs w:val="16"/>
        </w:rPr>
        <w:t>Арткома</w:t>
      </w:r>
      <w:proofErr w:type="spellEnd"/>
      <w:r w:rsidRPr="00E7370A">
        <w:rPr>
          <w:color w:val="auto"/>
          <w:sz w:val="16"/>
          <w:szCs w:val="16"/>
        </w:rPr>
        <w:t xml:space="preserve"> о</w:t>
      </w:r>
      <w:r w:rsidR="00D30863">
        <w:rPr>
          <w:color w:val="auto"/>
          <w:sz w:val="16"/>
          <w:szCs w:val="16"/>
        </w:rPr>
        <w:t xml:space="preserve"> </w:t>
      </w:r>
      <w:r w:rsidRPr="00E7370A">
        <w:rPr>
          <w:color w:val="auto"/>
          <w:sz w:val="16"/>
          <w:szCs w:val="16"/>
        </w:rPr>
        <w:t>размещении в</w:t>
      </w:r>
      <w:r w:rsidR="00D30863">
        <w:rPr>
          <w:color w:val="auto"/>
          <w:sz w:val="16"/>
          <w:szCs w:val="16"/>
        </w:rPr>
        <w:t xml:space="preserve"> </w:t>
      </w:r>
      <w:r w:rsidRPr="00E7370A">
        <w:rPr>
          <w:color w:val="auto"/>
          <w:sz w:val="16"/>
          <w:szCs w:val="16"/>
        </w:rPr>
        <w:t xml:space="preserve">районе Кузьминок (Московская область) Опытного газового полигона </w:t>
      </w:r>
      <w:proofErr w:type="spellStart"/>
      <w:r w:rsidRPr="00E7370A">
        <w:rPr>
          <w:color w:val="auto"/>
          <w:sz w:val="16"/>
          <w:szCs w:val="16"/>
        </w:rPr>
        <w:t>Арткома</w:t>
      </w:r>
      <w:proofErr w:type="spellEnd"/>
      <w:r w:rsidRPr="00E7370A">
        <w:rPr>
          <w:color w:val="auto"/>
          <w:sz w:val="16"/>
          <w:szCs w:val="16"/>
        </w:rPr>
        <w:t xml:space="preserve"> (17133).</w:t>
      </w:r>
    </w:p>
    <w:p w14:paraId="16EB4E27" w14:textId="77777777" w:rsidR="00235A5E" w:rsidRPr="00E7370A" w:rsidRDefault="00235A5E" w:rsidP="009F4E52">
      <w:pPr>
        <w:pStyle w:val="ae"/>
        <w:shd w:val="clear" w:color="auto" w:fill="FFFFFF"/>
        <w:spacing w:before="0" w:after="0"/>
        <w:jc w:val="both"/>
        <w:rPr>
          <w:color w:val="auto"/>
          <w:sz w:val="16"/>
          <w:szCs w:val="16"/>
        </w:rPr>
      </w:pPr>
    </w:p>
    <w:p w14:paraId="5C21FAF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1EA5DCE7" w14:textId="77777777" w:rsidR="000F2CE1" w:rsidRPr="00E7370A" w:rsidRDefault="000F2CE1" w:rsidP="009F4E52">
      <w:pPr>
        <w:spacing w:after="0" w:line="240" w:lineRule="auto"/>
        <w:jc w:val="both"/>
        <w:rPr>
          <w:rFonts w:ascii="Times New Roman" w:hAnsi="Times New Roman" w:cs="Times New Roman"/>
          <w:sz w:val="16"/>
          <w:szCs w:val="16"/>
        </w:rPr>
      </w:pPr>
    </w:p>
    <w:p w14:paraId="67A38F4C" w14:textId="77777777" w:rsidR="00275A69" w:rsidRPr="00E7370A" w:rsidRDefault="00275A6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сентября 1918 второй французский ас Рене </w:t>
      </w:r>
      <w:proofErr w:type="spellStart"/>
      <w:r w:rsidRPr="00E7370A">
        <w:rPr>
          <w:rFonts w:ascii="Times New Roman" w:hAnsi="Times New Roman" w:cs="Times New Roman"/>
          <w:sz w:val="16"/>
          <w:szCs w:val="16"/>
        </w:rPr>
        <w:t>Фонк</w:t>
      </w:r>
      <w:proofErr w:type="spellEnd"/>
      <w:r w:rsidRPr="00E7370A">
        <w:rPr>
          <w:rFonts w:ascii="Times New Roman" w:hAnsi="Times New Roman" w:cs="Times New Roman"/>
          <w:sz w:val="16"/>
          <w:szCs w:val="16"/>
        </w:rPr>
        <w:t xml:space="preserve"> сбивает шесть немецких самолетов за один день (20343).</w:t>
      </w:r>
    </w:p>
    <w:p w14:paraId="08BD3626" w14:textId="77777777" w:rsidR="00275A69" w:rsidRPr="00E7370A" w:rsidRDefault="00275A69" w:rsidP="009F4E52">
      <w:pPr>
        <w:spacing w:after="0" w:line="240" w:lineRule="auto"/>
        <w:jc w:val="both"/>
        <w:rPr>
          <w:rFonts w:ascii="Times New Roman" w:hAnsi="Times New Roman" w:cs="Times New Roman"/>
          <w:sz w:val="16"/>
          <w:szCs w:val="16"/>
        </w:rPr>
      </w:pPr>
    </w:p>
    <w:p w14:paraId="5C1857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26 сентября по 11 ноября 1918 союзники нанесли удар по немцам на фронте в 420 км от Вердена до морского побережья. Оборона рухнула, сопротивление стало безнадежным, линия Зигфрида была прорвана и потребовалось перемирие (2144,2).</w:t>
      </w:r>
    </w:p>
    <w:p w14:paraId="2CE0705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Такое же стремительное развитие переживала и бомбардировочная авиация. Первые бомбометания проводились обычными пехотными ручными гранатами или артиллерийскими снарядами, приспособленными для ручного сбрасывания. Подобные методы оказались малоэффективными. Но к концу войны появились авиабомбы разной массы и предназначения. На самолетах оборудовались бомбовые отсеки с электрическими бомбодержателями, применялись автоматические бомбардировочные прицелы, появились авиационные торпеды и глубинные бомбы. А разведка? Если в 1915 году наблюдатель держал фотокамеру в руках, то уже в 1917 году на немецких "</w:t>
      </w:r>
      <w:proofErr w:type="spellStart"/>
      <w:r w:rsidRPr="00E7370A">
        <w:rPr>
          <w:rFonts w:ascii="Times New Roman" w:hAnsi="Times New Roman" w:cs="Times New Roman"/>
          <w:sz w:val="16"/>
          <w:szCs w:val="16"/>
        </w:rPr>
        <w:t>Румплерах</w:t>
      </w:r>
      <w:proofErr w:type="spellEnd"/>
      <w:r w:rsidRPr="00E7370A">
        <w:rPr>
          <w:rFonts w:ascii="Times New Roman" w:hAnsi="Times New Roman" w:cs="Times New Roman"/>
          <w:sz w:val="16"/>
          <w:szCs w:val="16"/>
        </w:rPr>
        <w:t>" стояли автоматические фотокамеры с электрическим подогревом и дистанционным управлением. Огромный шаг вперед сделало авиационное двигателестроение. Масса двигателей к концу войны в среднем даже сократилась, при этом мощность выросла в два раза. Заметно увеличилась надежность двигателей. Благодаря возросшей мощности моторов появилась возможность усилить конструкцию планера. Самолеты во все большей степени изготавливаются из металла, повышается их грузоподъемность, на самолетах появляется броня. В самом конце войны немецкие фирмы "Альбатрос" и "Юнкерс" решились на создание цельнометаллических самолетов (11262).</w:t>
      </w:r>
    </w:p>
    <w:p w14:paraId="39434420" w14:textId="77777777" w:rsidR="000F2CE1" w:rsidRPr="00E7370A" w:rsidRDefault="000F2CE1" w:rsidP="009F4E52">
      <w:pPr>
        <w:spacing w:after="0" w:line="240" w:lineRule="auto"/>
        <w:jc w:val="both"/>
        <w:rPr>
          <w:rFonts w:ascii="Times New Roman" w:hAnsi="Times New Roman" w:cs="Times New Roman"/>
          <w:sz w:val="16"/>
          <w:szCs w:val="16"/>
        </w:rPr>
      </w:pPr>
    </w:p>
    <w:p w14:paraId="64995D2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сентября 1918 в 5 час. 30 мин. утра после трехчасовой артподготовки началась Маас-</w:t>
      </w:r>
      <w:proofErr w:type="spellStart"/>
      <w:r w:rsidRPr="00E7370A">
        <w:rPr>
          <w:rFonts w:ascii="Times New Roman" w:hAnsi="Times New Roman" w:cs="Times New Roman"/>
          <w:sz w:val="16"/>
          <w:szCs w:val="16"/>
        </w:rPr>
        <w:t>Арденнская</w:t>
      </w:r>
      <w:proofErr w:type="spellEnd"/>
      <w:r w:rsidRPr="00E7370A">
        <w:rPr>
          <w:rFonts w:ascii="Times New Roman" w:hAnsi="Times New Roman" w:cs="Times New Roman"/>
          <w:sz w:val="16"/>
          <w:szCs w:val="16"/>
        </w:rPr>
        <w:t xml:space="preserve"> операция; 1-я американская армия, имевшая 15 пехотных и 1 кавалерийскую дивизии, 2400 орудий, из которых больше половины тяжелых, 840 самолетов и 790 танков, сопровождаемая огневым валом, атаковала немецкие позиции на 35-км участке фронта; войска 4-й французской армии присоединились к 1-й американской после 10-ти часовой артподготовки. Союзники продвинулись на глубину от 3-х до 9-ти км. Маас- </w:t>
      </w:r>
      <w:proofErr w:type="spellStart"/>
      <w:r w:rsidRPr="00E7370A">
        <w:rPr>
          <w:rFonts w:ascii="Times New Roman" w:hAnsi="Times New Roman" w:cs="Times New Roman"/>
          <w:sz w:val="16"/>
          <w:szCs w:val="16"/>
        </w:rPr>
        <w:t>Арденнская</w:t>
      </w:r>
      <w:proofErr w:type="spellEnd"/>
      <w:r w:rsidRPr="00E7370A">
        <w:rPr>
          <w:rFonts w:ascii="Times New Roman" w:hAnsi="Times New Roman" w:cs="Times New Roman"/>
          <w:sz w:val="16"/>
          <w:szCs w:val="16"/>
        </w:rPr>
        <w:t xml:space="preserve"> операция знаменовала собой общее тотальное наступление войск Антанты.</w:t>
      </w:r>
    </w:p>
    <w:p w14:paraId="6A96D59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Истребительная группа "Аистов" перемещается в Шампань для поддержки наступления 4-й армии. </w:t>
      </w:r>
      <w:proofErr w:type="spellStart"/>
      <w:r w:rsidRPr="00E7370A">
        <w:rPr>
          <w:rFonts w:ascii="Times New Roman" w:hAnsi="Times New Roman" w:cs="Times New Roman"/>
          <w:sz w:val="16"/>
          <w:szCs w:val="16"/>
        </w:rPr>
        <w:t>Гарро</w:t>
      </w:r>
      <w:proofErr w:type="spellEnd"/>
      <w:r w:rsidRPr="00E7370A">
        <w:rPr>
          <w:rFonts w:ascii="Times New Roman" w:hAnsi="Times New Roman" w:cs="Times New Roman"/>
          <w:sz w:val="16"/>
          <w:szCs w:val="16"/>
        </w:rPr>
        <w:t xml:space="preserve">, последние недели летавший в качестве разведчика, вновь приободрился. Он вылетает в паре с де Севеном и при атаке командиром германского разведчика старательно прикрывает хвост де Севена. </w:t>
      </w:r>
      <w:proofErr w:type="spellStart"/>
      <w:r w:rsidRPr="00E7370A">
        <w:rPr>
          <w:rFonts w:ascii="Times New Roman" w:hAnsi="Times New Roman" w:cs="Times New Roman"/>
          <w:sz w:val="16"/>
          <w:szCs w:val="16"/>
        </w:rPr>
        <w:t>Гарро</w:t>
      </w:r>
      <w:proofErr w:type="spellEnd"/>
      <w:r w:rsidRPr="00E7370A">
        <w:rPr>
          <w:rFonts w:ascii="Times New Roman" w:hAnsi="Times New Roman" w:cs="Times New Roman"/>
          <w:sz w:val="16"/>
          <w:szCs w:val="16"/>
        </w:rPr>
        <w:t xml:space="preserve"> даже не атакует второго разведчика, выполняя строгий приказ де Севена не предпринимать самостоятельных действий.</w:t>
      </w:r>
    </w:p>
    <w:p w14:paraId="378BEAF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это время </w:t>
      </w:r>
      <w:proofErr w:type="spellStart"/>
      <w:r w:rsidRPr="00E7370A">
        <w:rPr>
          <w:rFonts w:ascii="Times New Roman" w:hAnsi="Times New Roman" w:cs="Times New Roman"/>
          <w:sz w:val="16"/>
          <w:szCs w:val="16"/>
        </w:rPr>
        <w:t>Фонк</w:t>
      </w:r>
      <w:proofErr w:type="spellEnd"/>
      <w:r w:rsidRPr="00E7370A">
        <w:rPr>
          <w:rFonts w:ascii="Times New Roman" w:hAnsi="Times New Roman" w:cs="Times New Roman"/>
          <w:sz w:val="16"/>
          <w:szCs w:val="16"/>
        </w:rPr>
        <w:t xml:space="preserve"> поставил рекорд Первой мировой, сбив шесть германских самолетов в один день (11999).</w:t>
      </w:r>
    </w:p>
    <w:p w14:paraId="0DC14CDD" w14:textId="77777777" w:rsidR="000F2CE1" w:rsidRPr="00E7370A" w:rsidRDefault="000F2CE1" w:rsidP="009F4E52">
      <w:pPr>
        <w:spacing w:after="0" w:line="240" w:lineRule="auto"/>
        <w:jc w:val="both"/>
        <w:rPr>
          <w:rFonts w:ascii="Times New Roman" w:hAnsi="Times New Roman" w:cs="Times New Roman"/>
          <w:sz w:val="16"/>
          <w:szCs w:val="16"/>
        </w:rPr>
      </w:pPr>
    </w:p>
    <w:p w14:paraId="4BAE72EE" w14:textId="77777777" w:rsidR="006B194F" w:rsidRPr="00E7370A" w:rsidRDefault="006B19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сентября 1918 началось масштабное наступление войск Антанты на позиции немцев с целью широкого прорыва «линии Гинденбурга». В качестве первого района наступления был выбран так называемый </w:t>
      </w:r>
      <w:proofErr w:type="spellStart"/>
      <w:r w:rsidRPr="00E7370A">
        <w:rPr>
          <w:rFonts w:ascii="Times New Roman" w:hAnsi="Times New Roman" w:cs="Times New Roman"/>
          <w:sz w:val="16"/>
          <w:szCs w:val="16"/>
        </w:rPr>
        <w:t>Аргонский</w:t>
      </w:r>
      <w:proofErr w:type="spellEnd"/>
      <w:r w:rsidRPr="00E7370A">
        <w:rPr>
          <w:rFonts w:ascii="Times New Roman" w:hAnsi="Times New Roman" w:cs="Times New Roman"/>
          <w:sz w:val="16"/>
          <w:szCs w:val="16"/>
        </w:rPr>
        <w:t xml:space="preserve"> лес в бассейне реки Маас (Мез) в 150 километрах к северо-востоку от Парижа на севере Франции, близ границы с Бельгией. Линия фронта установилась здесь еще в августе 1914 года и с тех пор не менялась. Немцы выстроили в </w:t>
      </w:r>
      <w:proofErr w:type="spellStart"/>
      <w:r w:rsidRPr="00E7370A">
        <w:rPr>
          <w:rFonts w:ascii="Times New Roman" w:hAnsi="Times New Roman" w:cs="Times New Roman"/>
          <w:sz w:val="16"/>
          <w:szCs w:val="16"/>
        </w:rPr>
        <w:t>Аргонском</w:t>
      </w:r>
      <w:proofErr w:type="spellEnd"/>
      <w:r w:rsidRPr="00E7370A">
        <w:rPr>
          <w:rFonts w:ascii="Times New Roman" w:hAnsi="Times New Roman" w:cs="Times New Roman"/>
          <w:sz w:val="16"/>
          <w:szCs w:val="16"/>
        </w:rPr>
        <w:t xml:space="preserve"> лесу глубоко эшелонированную систему обороны, а потому никак не предполагали, что прорыв будет осуществляться в столь сложном районе.</w:t>
      </w:r>
    </w:p>
    <w:p w14:paraId="7E7BFA96" w14:textId="77777777" w:rsidR="006B194F" w:rsidRPr="00E7370A" w:rsidRDefault="006B19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После мощной артиллерийской подготовки (было задействовано около 4800 артиллерийских орудий) французы и американцы шли в атаку на немцев под прикрытием сотен танков и самолетов. В считанные дни союзникам по Антанте удалось вклиниться в немецкую оборону на 4–9 километров на фронте шириной 90 километров, но дальше их наступление застопорилось. Очередная масштабная операция с участием американцев вновь высветила (еще пока) несовершенство американского </w:t>
      </w:r>
      <w:r w:rsidRPr="00E7370A">
        <w:rPr>
          <w:rFonts w:ascii="Times New Roman" w:hAnsi="Times New Roman" w:cs="Times New Roman"/>
          <w:sz w:val="16"/>
          <w:szCs w:val="16"/>
        </w:rPr>
        <w:lastRenderedPageBreak/>
        <w:t>военного искусства: все дороги в ближнем тылу двух американских армий в первый же день оказались забитыми, на них возникли «пробки», а немцы оказывали упорное сопротивление. Но немецких солдат было уже значительно меньше, чем солдат союзников по Антанте, союзники «давили массой» (550 тысяч солдат и офицеров против 190).</w:t>
      </w:r>
    </w:p>
    <w:p w14:paraId="75493C6F" w14:textId="77777777" w:rsidR="006B194F" w:rsidRPr="00E7370A" w:rsidRDefault="006B19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Также союзники вскоре атаковали немцев не только в </w:t>
      </w:r>
      <w:proofErr w:type="spellStart"/>
      <w:r w:rsidRPr="00E7370A">
        <w:rPr>
          <w:rFonts w:ascii="Times New Roman" w:hAnsi="Times New Roman" w:cs="Times New Roman"/>
          <w:sz w:val="16"/>
          <w:szCs w:val="16"/>
        </w:rPr>
        <w:t>Аргонском</w:t>
      </w:r>
      <w:proofErr w:type="spellEnd"/>
      <w:r w:rsidRPr="00E7370A">
        <w:rPr>
          <w:rFonts w:ascii="Times New Roman" w:hAnsi="Times New Roman" w:cs="Times New Roman"/>
          <w:sz w:val="16"/>
          <w:szCs w:val="16"/>
        </w:rPr>
        <w:t xml:space="preserve"> лесу, но и еще в трех столь же неудобных для атак местах по дуге фронта от него до Северного моря. Удары наносились почти одновременно, чтобы «изумить» немецкое командование и не дать ему возможности перебрасывать резервы (17045).</w:t>
      </w:r>
    </w:p>
    <w:p w14:paraId="15A0568D" w14:textId="77777777" w:rsidR="006B194F" w:rsidRPr="00E7370A" w:rsidRDefault="006B194F" w:rsidP="009F4E52">
      <w:pPr>
        <w:spacing w:after="0" w:line="240" w:lineRule="auto"/>
        <w:jc w:val="both"/>
        <w:rPr>
          <w:rFonts w:ascii="Times New Roman" w:hAnsi="Times New Roman" w:cs="Times New Roman"/>
          <w:sz w:val="16"/>
          <w:szCs w:val="16"/>
        </w:rPr>
      </w:pPr>
    </w:p>
    <w:p w14:paraId="43252C2D" w14:textId="77777777" w:rsidR="000B6C4A" w:rsidRPr="00E7370A" w:rsidRDefault="000B6C4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сентября в 1918 году начало генерального наступления армий Антанты на Западном фронте. Немцы отбрасываются к границе Франции (14781).</w:t>
      </w:r>
    </w:p>
    <w:p w14:paraId="041C82BB" w14:textId="77777777" w:rsidR="000B6C4A" w:rsidRPr="00E7370A" w:rsidRDefault="000B6C4A" w:rsidP="009F4E52">
      <w:pPr>
        <w:spacing w:after="0" w:line="240" w:lineRule="auto"/>
        <w:jc w:val="both"/>
        <w:rPr>
          <w:rFonts w:ascii="Times New Roman" w:hAnsi="Times New Roman" w:cs="Times New Roman"/>
          <w:sz w:val="16"/>
          <w:szCs w:val="16"/>
        </w:rPr>
      </w:pPr>
    </w:p>
    <w:p w14:paraId="54D0053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26 сентября 1918 БОЛГАРИЯ. </w:t>
      </w:r>
      <w:proofErr w:type="spellStart"/>
      <w:r w:rsidRPr="00E7370A">
        <w:rPr>
          <w:rFonts w:ascii="Times New Roman" w:hAnsi="Times New Roman" w:cs="Times New Roman"/>
          <w:sz w:val="16"/>
          <w:szCs w:val="16"/>
        </w:rPr>
        <w:t>Радомир</w:t>
      </w:r>
      <w:proofErr w:type="spellEnd"/>
      <w:r w:rsidRPr="00E7370A">
        <w:rPr>
          <w:rFonts w:ascii="Times New Roman" w:hAnsi="Times New Roman" w:cs="Times New Roman"/>
          <w:sz w:val="16"/>
          <w:szCs w:val="16"/>
        </w:rPr>
        <w:t>. Город взят восставшими частями 1А (7447).</w:t>
      </w:r>
    </w:p>
    <w:p w14:paraId="4B65F609" w14:textId="77777777" w:rsidR="000F2CE1" w:rsidRPr="00E7370A" w:rsidRDefault="000F2CE1" w:rsidP="009F4E52">
      <w:pPr>
        <w:spacing w:after="0" w:line="240" w:lineRule="auto"/>
        <w:jc w:val="both"/>
        <w:rPr>
          <w:rFonts w:ascii="Times New Roman" w:hAnsi="Times New Roman" w:cs="Times New Roman"/>
          <w:sz w:val="16"/>
          <w:szCs w:val="16"/>
        </w:rPr>
      </w:pPr>
    </w:p>
    <w:p w14:paraId="219CA14C" w14:textId="77777777" w:rsidR="00176F14" w:rsidRPr="00E7370A" w:rsidRDefault="00176F14" w:rsidP="009F4E52">
      <w:pPr>
        <w:pStyle w:val="ae"/>
        <w:spacing w:before="0" w:after="0"/>
        <w:jc w:val="both"/>
        <w:rPr>
          <w:color w:val="auto"/>
          <w:sz w:val="16"/>
          <w:szCs w:val="16"/>
        </w:rPr>
      </w:pPr>
      <w:r w:rsidRPr="00E7370A">
        <w:rPr>
          <w:color w:val="auto"/>
          <w:sz w:val="16"/>
          <w:szCs w:val="16"/>
        </w:rPr>
        <w:t xml:space="preserve">26 сентября 1918 англичане вступили в битву с отступающими турками в районе </w:t>
      </w:r>
      <w:proofErr w:type="spellStart"/>
      <w:r w:rsidRPr="00E7370A">
        <w:rPr>
          <w:color w:val="auto"/>
          <w:sz w:val="16"/>
          <w:szCs w:val="16"/>
        </w:rPr>
        <w:t>Ирбида</w:t>
      </w:r>
      <w:proofErr w:type="spellEnd"/>
      <w:r w:rsidRPr="00E7370A">
        <w:rPr>
          <w:color w:val="auto"/>
          <w:sz w:val="16"/>
          <w:szCs w:val="16"/>
        </w:rPr>
        <w:t xml:space="preserve"> (на северо-западе современной Иордании), 27 сентября арабские союзники британцев заняли город </w:t>
      </w:r>
      <w:proofErr w:type="spellStart"/>
      <w:r w:rsidRPr="00E7370A">
        <w:rPr>
          <w:color w:val="auto"/>
          <w:sz w:val="16"/>
          <w:szCs w:val="16"/>
        </w:rPr>
        <w:t>Деръа</w:t>
      </w:r>
      <w:proofErr w:type="spellEnd"/>
      <w:r w:rsidRPr="00E7370A">
        <w:rPr>
          <w:color w:val="auto"/>
          <w:sz w:val="16"/>
          <w:szCs w:val="16"/>
        </w:rPr>
        <w:t xml:space="preserve"> (на юге нынешней Сирии) а англичане — мост Дочерей Иакова через Иордан (к северу от Галилейского моря, на севере современного Израиля), к 30 сентября союзники по Антанте стояли уже в Эль-</w:t>
      </w:r>
      <w:proofErr w:type="spellStart"/>
      <w:r w:rsidRPr="00E7370A">
        <w:rPr>
          <w:color w:val="auto"/>
          <w:sz w:val="16"/>
          <w:szCs w:val="16"/>
        </w:rPr>
        <w:t>Кисве</w:t>
      </w:r>
      <w:proofErr w:type="spellEnd"/>
      <w:r w:rsidRPr="00E7370A">
        <w:rPr>
          <w:color w:val="auto"/>
          <w:sz w:val="16"/>
          <w:szCs w:val="16"/>
        </w:rPr>
        <w:t xml:space="preserve"> (в 10 километрах к югу от Дамаска), вступив в пределы Сирии. Катастрофа османской армии все более напоминала катастрофу болгарской армии в Македонии (17045).</w:t>
      </w:r>
    </w:p>
    <w:p w14:paraId="10E494EA" w14:textId="77777777" w:rsidR="00176F14" w:rsidRPr="00E7370A" w:rsidRDefault="00176F14" w:rsidP="009F4E52">
      <w:pPr>
        <w:spacing w:after="0" w:line="240" w:lineRule="auto"/>
        <w:jc w:val="both"/>
        <w:rPr>
          <w:rFonts w:ascii="Times New Roman" w:hAnsi="Times New Roman" w:cs="Times New Roman"/>
          <w:sz w:val="16"/>
          <w:szCs w:val="16"/>
        </w:rPr>
      </w:pPr>
    </w:p>
    <w:p w14:paraId="2C31803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02119CF3" w14:textId="77777777" w:rsidR="000F2CE1" w:rsidRPr="00E7370A" w:rsidRDefault="000F2CE1" w:rsidP="009F4E52">
      <w:pPr>
        <w:spacing w:after="0" w:line="240" w:lineRule="auto"/>
        <w:jc w:val="both"/>
        <w:rPr>
          <w:rFonts w:ascii="Times New Roman" w:hAnsi="Times New Roman" w:cs="Times New Roman"/>
          <w:sz w:val="16"/>
          <w:szCs w:val="16"/>
        </w:rPr>
      </w:pPr>
    </w:p>
    <w:p w14:paraId="78BEC24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сентября 1918 г. была Телеграмма № 930 члена коллегии Наркомата по морским делам С. Е. Сакса зам. наркома по военным делам Э. М. </w:t>
      </w:r>
      <w:proofErr w:type="spellStart"/>
      <w:r w:rsidRPr="00E7370A">
        <w:rPr>
          <w:rFonts w:ascii="Times New Roman" w:hAnsi="Times New Roman" w:cs="Times New Roman"/>
          <w:sz w:val="16"/>
          <w:szCs w:val="16"/>
        </w:rPr>
        <w:t>Склянскому</w:t>
      </w:r>
      <w:proofErr w:type="spellEnd"/>
      <w:r w:rsidRPr="00E7370A">
        <w:rPr>
          <w:rFonts w:ascii="Times New Roman" w:hAnsi="Times New Roman" w:cs="Times New Roman"/>
          <w:sz w:val="16"/>
          <w:szCs w:val="16"/>
        </w:rPr>
        <w:t xml:space="preserve"> о составе комиссии по возобновлению военной промышленности и изготовлению боевого снаряжения на Ижорском, Обуховском и Балтийском заводах</w:t>
      </w:r>
    </w:p>
    <w:p w14:paraId="492F4FB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Срочно.</w:t>
      </w:r>
    </w:p>
    <w:p w14:paraId="37122C6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Прошу объявить в приказе по флоту и морскому ведомству состав комиссии по разра</w:t>
      </w:r>
      <w:r w:rsidRPr="00E7370A">
        <w:rPr>
          <w:rFonts w:ascii="Times New Roman" w:hAnsi="Times New Roman" w:cs="Times New Roman"/>
          <w:sz w:val="16"/>
          <w:szCs w:val="16"/>
        </w:rPr>
        <w:softHyphen/>
        <w:t>ботке и проведению в жизнь мер по возобновлению военной промышленности и изготовле</w:t>
      </w:r>
      <w:r w:rsidRPr="00E7370A">
        <w:rPr>
          <w:rFonts w:ascii="Times New Roman" w:hAnsi="Times New Roman" w:cs="Times New Roman"/>
          <w:sz w:val="16"/>
          <w:szCs w:val="16"/>
        </w:rPr>
        <w:softHyphen/>
        <w:t xml:space="preserve">нию боевого снабжения на заводах Обуховском, Ижорском и Балтийском: от Балтийского завода - </w:t>
      </w:r>
      <w:proofErr w:type="spellStart"/>
      <w:r w:rsidRPr="00E7370A">
        <w:rPr>
          <w:rFonts w:ascii="Times New Roman" w:hAnsi="Times New Roman" w:cs="Times New Roman"/>
          <w:sz w:val="16"/>
          <w:szCs w:val="16"/>
        </w:rPr>
        <w:t>Долголенко</w:t>
      </w:r>
      <w:proofErr w:type="spellEnd"/>
      <w:r w:rsidRPr="00E7370A">
        <w:rPr>
          <w:rFonts w:ascii="Times New Roman" w:hAnsi="Times New Roman" w:cs="Times New Roman"/>
          <w:sz w:val="16"/>
          <w:szCs w:val="16"/>
        </w:rPr>
        <w:t xml:space="preserve"> и Афанасьев, от Ижорского - </w:t>
      </w:r>
      <w:proofErr w:type="spellStart"/>
      <w:r w:rsidRPr="00E7370A">
        <w:rPr>
          <w:rFonts w:ascii="Times New Roman" w:hAnsi="Times New Roman" w:cs="Times New Roman"/>
          <w:sz w:val="16"/>
          <w:szCs w:val="16"/>
        </w:rPr>
        <w:t>Форфурин</w:t>
      </w:r>
      <w:proofErr w:type="spellEnd"/>
      <w:r w:rsidRPr="00E7370A">
        <w:rPr>
          <w:rFonts w:ascii="Times New Roman" w:hAnsi="Times New Roman" w:cs="Times New Roman"/>
          <w:sz w:val="16"/>
          <w:szCs w:val="16"/>
        </w:rPr>
        <w:t xml:space="preserve"> и Виноградов, от </w:t>
      </w:r>
      <w:proofErr w:type="spellStart"/>
      <w:proofErr w:type="gramStart"/>
      <w:r w:rsidRPr="00E7370A">
        <w:rPr>
          <w:rFonts w:ascii="Times New Roman" w:hAnsi="Times New Roman" w:cs="Times New Roman"/>
          <w:sz w:val="16"/>
          <w:szCs w:val="16"/>
        </w:rPr>
        <w:t>Обуховско</w:t>
      </w:r>
      <w:proofErr w:type="spellEnd"/>
      <w:r w:rsidRPr="00E7370A">
        <w:rPr>
          <w:rFonts w:ascii="Times New Roman" w:hAnsi="Times New Roman" w:cs="Times New Roman"/>
          <w:sz w:val="16"/>
          <w:szCs w:val="16"/>
        </w:rPr>
        <w:t>-го</w:t>
      </w:r>
      <w:proofErr w:type="gramEnd"/>
      <w:r w:rsidRPr="00E7370A">
        <w:rPr>
          <w:rFonts w:ascii="Times New Roman" w:hAnsi="Times New Roman" w:cs="Times New Roman"/>
          <w:sz w:val="16"/>
          <w:szCs w:val="16"/>
        </w:rPr>
        <w:t xml:space="preserve"> - Трахтенберг и Антонов. Комиссия - под председательством Трахтенберга, товарищ пред</w:t>
      </w:r>
      <w:r w:rsidRPr="00E7370A">
        <w:rPr>
          <w:rFonts w:ascii="Times New Roman" w:hAnsi="Times New Roman" w:cs="Times New Roman"/>
          <w:sz w:val="16"/>
          <w:szCs w:val="16"/>
        </w:rPr>
        <w:softHyphen/>
        <w:t xml:space="preserve">седателя - </w:t>
      </w:r>
      <w:proofErr w:type="spellStart"/>
      <w:r w:rsidRPr="00E7370A">
        <w:rPr>
          <w:rFonts w:ascii="Times New Roman" w:hAnsi="Times New Roman" w:cs="Times New Roman"/>
          <w:sz w:val="16"/>
          <w:szCs w:val="16"/>
        </w:rPr>
        <w:t>Форфурин</w:t>
      </w:r>
      <w:proofErr w:type="spellEnd"/>
      <w:r w:rsidRPr="00E7370A">
        <w:rPr>
          <w:rFonts w:ascii="Times New Roman" w:hAnsi="Times New Roman" w:cs="Times New Roman"/>
          <w:sz w:val="16"/>
          <w:szCs w:val="16"/>
        </w:rPr>
        <w:t>. Работа комиссии протекает под непосредственным наблюдением и по указаниям моим. Копию приказа прошу немедленно выслать мне.</w:t>
      </w:r>
    </w:p>
    <w:p w14:paraId="4F3EF84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Сакс РГАВМФ. Ф. р.-5. Оп. 1. Д. 128. Л. 7. Копия (10711,68).</w:t>
      </w:r>
    </w:p>
    <w:p w14:paraId="3DC6F1B0" w14:textId="77777777" w:rsidR="000F2CE1" w:rsidRPr="00E7370A" w:rsidRDefault="000F2CE1" w:rsidP="009F4E52">
      <w:pPr>
        <w:spacing w:after="0" w:line="240" w:lineRule="auto"/>
        <w:jc w:val="both"/>
        <w:rPr>
          <w:rFonts w:ascii="Times New Roman" w:hAnsi="Times New Roman" w:cs="Times New Roman"/>
          <w:sz w:val="16"/>
          <w:szCs w:val="16"/>
        </w:rPr>
      </w:pPr>
    </w:p>
    <w:p w14:paraId="1432D47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D0E9A4B" w14:textId="77777777" w:rsidR="000F2CE1" w:rsidRPr="00E7370A" w:rsidRDefault="000F2CE1" w:rsidP="009F4E52">
      <w:pPr>
        <w:spacing w:after="0" w:line="240" w:lineRule="auto"/>
        <w:jc w:val="both"/>
        <w:rPr>
          <w:rFonts w:ascii="Times New Roman" w:hAnsi="Times New Roman" w:cs="Times New Roman"/>
          <w:sz w:val="16"/>
          <w:szCs w:val="16"/>
        </w:rPr>
      </w:pPr>
    </w:p>
    <w:p w14:paraId="34423C1D" w14:textId="77777777" w:rsidR="00E352E8" w:rsidRPr="00E7370A" w:rsidRDefault="00000000" w:rsidP="009F4E52">
      <w:pPr>
        <w:spacing w:after="0" w:line="240" w:lineRule="auto"/>
        <w:jc w:val="both"/>
        <w:rPr>
          <w:rFonts w:ascii="Times New Roman" w:eastAsia="Times New Roman" w:hAnsi="Times New Roman" w:cs="Times New Roman"/>
          <w:sz w:val="16"/>
          <w:szCs w:val="16"/>
          <w:lang w:eastAsia="ru-RU"/>
        </w:rPr>
      </w:pPr>
      <w:hyperlink r:id="rId241" w:history="1">
        <w:r w:rsidR="00E352E8" w:rsidRPr="00E7370A">
          <w:rPr>
            <w:rFonts w:ascii="Times New Roman" w:eastAsia="Times New Roman" w:hAnsi="Times New Roman" w:cs="Times New Roman"/>
            <w:sz w:val="16"/>
            <w:szCs w:val="16"/>
            <w:lang w:eastAsia="ru-RU"/>
          </w:rPr>
          <w:t>27 сентября</w:t>
        </w:r>
      </w:hyperlink>
      <w:hyperlink r:id="rId242" w:history="1">
        <w:r w:rsidR="00E352E8" w:rsidRPr="00E7370A">
          <w:rPr>
            <w:rFonts w:ascii="Times New Roman" w:eastAsia="Times New Roman" w:hAnsi="Times New Roman" w:cs="Times New Roman"/>
            <w:sz w:val="16"/>
            <w:szCs w:val="16"/>
            <w:lang w:eastAsia="ru-RU"/>
          </w:rPr>
          <w:t>1918 года</w:t>
        </w:r>
      </w:hyperlink>
      <w:r w:rsidR="00E352E8" w:rsidRPr="00E7370A">
        <w:rPr>
          <w:rFonts w:ascii="Times New Roman" w:eastAsia="Times New Roman" w:hAnsi="Times New Roman" w:cs="Times New Roman"/>
          <w:sz w:val="16"/>
          <w:szCs w:val="16"/>
          <w:lang w:eastAsia="ru-RU"/>
        </w:rPr>
        <w:t xml:space="preserve"> лётчик А. Козырев с наблюдателем В. Штюрмером (</w:t>
      </w:r>
      <w:proofErr w:type="spellStart"/>
      <w:r w:rsidR="00E352E8" w:rsidRPr="00E7370A">
        <w:rPr>
          <w:rFonts w:ascii="Times New Roman" w:eastAsia="Times New Roman" w:hAnsi="Times New Roman" w:cs="Times New Roman"/>
          <w:sz w:val="16"/>
          <w:szCs w:val="16"/>
          <w:lang w:eastAsia="ru-RU"/>
        </w:rPr>
        <w:t>Штырмером</w:t>
      </w:r>
      <w:proofErr w:type="spellEnd"/>
      <w:r w:rsidR="00E352E8" w:rsidRPr="00E7370A">
        <w:rPr>
          <w:rFonts w:ascii="Times New Roman" w:eastAsia="Times New Roman" w:hAnsi="Times New Roman" w:cs="Times New Roman"/>
          <w:sz w:val="16"/>
          <w:szCs w:val="16"/>
          <w:lang w:eastAsia="ru-RU"/>
        </w:rPr>
        <w:t xml:space="preserve">) из Царицынского авиаотряда на самолёте «Фарман-30» совершили вынужденную посадку с неисправным мотором в расположении казаков из 1 Донского отряда. По данным красноармейцев лётчики были захвачены в плен и расстреляны. Однако наблюдатель Штюрмер служил в авиации </w:t>
      </w:r>
      <w:proofErr w:type="spellStart"/>
      <w:r w:rsidR="00E352E8" w:rsidRPr="00E7370A">
        <w:rPr>
          <w:rFonts w:ascii="Times New Roman" w:eastAsia="Times New Roman" w:hAnsi="Times New Roman" w:cs="Times New Roman"/>
          <w:sz w:val="16"/>
          <w:szCs w:val="16"/>
          <w:lang w:eastAsia="ru-RU"/>
        </w:rPr>
        <w:t>белогврадейцев</w:t>
      </w:r>
      <w:proofErr w:type="spellEnd"/>
      <w:r w:rsidR="00E352E8" w:rsidRPr="00E7370A">
        <w:rPr>
          <w:rFonts w:ascii="Times New Roman" w:eastAsia="Times New Roman" w:hAnsi="Times New Roman" w:cs="Times New Roman"/>
          <w:sz w:val="16"/>
          <w:szCs w:val="16"/>
          <w:lang w:eastAsia="ru-RU"/>
        </w:rPr>
        <w:t>, где получил звание капитана (17063).</w:t>
      </w:r>
    </w:p>
    <w:p w14:paraId="6C08EA97" w14:textId="77777777" w:rsidR="00E352E8" w:rsidRPr="00E7370A" w:rsidRDefault="00E352E8" w:rsidP="009F4E52">
      <w:pPr>
        <w:spacing w:after="0" w:line="240" w:lineRule="auto"/>
        <w:jc w:val="both"/>
        <w:rPr>
          <w:rFonts w:ascii="Times New Roman" w:eastAsia="Times New Roman" w:hAnsi="Times New Roman" w:cs="Times New Roman"/>
          <w:sz w:val="16"/>
          <w:szCs w:val="16"/>
          <w:lang w:eastAsia="ru-RU"/>
        </w:rPr>
      </w:pPr>
    </w:p>
    <w:p w14:paraId="5462B0BF" w14:textId="77777777" w:rsidR="004F17E7" w:rsidRPr="005807AE" w:rsidRDefault="004F17E7"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27</w:t>
      </w:r>
      <w:r w:rsidRPr="005807AE">
        <w:rPr>
          <w:rFonts w:ascii="Times New Roman" w:hAnsi="Times New Roman" w:cs="Times New Roman"/>
          <w:color w:val="0070C0"/>
          <w:sz w:val="16"/>
          <w:szCs w:val="16"/>
        </w:rPr>
        <w:t xml:space="preserve"> сентября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б</w:t>
      </w:r>
      <w:r w:rsidRPr="005807AE">
        <w:rPr>
          <w:rFonts w:ascii="Times New Roman" w:hAnsi="Times New Roman" w:cs="Times New Roman"/>
          <w:color w:val="0070C0"/>
          <w:sz w:val="16"/>
          <w:szCs w:val="16"/>
        </w:rPr>
        <w:t>лиз ст.</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Чир летчик Александр Иванович Козырев и летнаб Всеволод Иванович </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тюрмер вынужденно сели в расположении противника.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Отстреливаясь до последнего патрона, летчики были схвач</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ны белогвардейцами и расстреляны.</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Имена их приказом по возду</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ному флоту занесены в книгу героев воздушного флота.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Отцу Козырева выдано пособие в размере 10.000 рублей,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а о семье </w:t>
      </w:r>
      <w:proofErr w:type="spellStart"/>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тюриера</w:t>
      </w:r>
      <w:proofErr w:type="spellEnd"/>
      <w:r w:rsidRPr="005807AE">
        <w:rPr>
          <w:rFonts w:ascii="Times New Roman" w:hAnsi="Times New Roman" w:cs="Times New Roman"/>
          <w:color w:val="0070C0"/>
          <w:sz w:val="16"/>
          <w:szCs w:val="16"/>
        </w:rPr>
        <w:t xml:space="preserve"> приказано навести оправку.</w:t>
      </w:r>
      <w:r>
        <w:rPr>
          <w:rFonts w:ascii="Times New Roman" w:hAnsi="Times New Roman" w:cs="Times New Roman"/>
          <w:color w:val="0070C0"/>
          <w:sz w:val="16"/>
          <w:szCs w:val="16"/>
        </w:rPr>
        <w:t xml:space="preserve"> Э</w:t>
      </w:r>
      <w:r w:rsidRPr="005807AE">
        <w:rPr>
          <w:rFonts w:ascii="Times New Roman" w:hAnsi="Times New Roman" w:cs="Times New Roman"/>
          <w:color w:val="0070C0"/>
          <w:sz w:val="16"/>
          <w:szCs w:val="16"/>
        </w:rPr>
        <w:t>то б</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ли первые герои воздушного флота,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оф</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ц</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ально отмеченные в приказном порядке.</w:t>
      </w:r>
    </w:p>
    <w:p w14:paraId="69236840" w14:textId="77777777" w:rsidR="004F17E7" w:rsidRDefault="004F17E7"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/Известия ВЦ</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К</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29 дек.</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1918;</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ф</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30</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33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 6</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0E63496D" w14:textId="77777777" w:rsidR="004F17E7" w:rsidRPr="005807AE" w:rsidRDefault="004F17E7" w:rsidP="009F4E52">
      <w:pPr>
        <w:spacing w:after="0" w:line="240" w:lineRule="auto"/>
        <w:jc w:val="both"/>
        <w:rPr>
          <w:rFonts w:ascii="Times New Roman" w:hAnsi="Times New Roman" w:cs="Times New Roman"/>
          <w:color w:val="0070C0"/>
          <w:sz w:val="16"/>
          <w:szCs w:val="16"/>
        </w:rPr>
      </w:pPr>
    </w:p>
    <w:p w14:paraId="2D1C9CB1" w14:textId="77777777" w:rsidR="00E352E8" w:rsidRPr="00E7370A" w:rsidRDefault="00E352E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сентября 1918 Царицынский отряд «подарил» один из своих «Фарманов-30» 1-му Донскому отряду. Эта история типична для Гражданской войны. Из-за неисправности мотора летчик А. Козырев с наблюдателем В. Штюрмером (</w:t>
      </w:r>
      <w:proofErr w:type="spellStart"/>
      <w:r w:rsidRPr="00E7370A">
        <w:rPr>
          <w:rFonts w:ascii="Times New Roman" w:hAnsi="Times New Roman" w:cs="Times New Roman"/>
          <w:sz w:val="16"/>
          <w:szCs w:val="16"/>
        </w:rPr>
        <w:t>Штырмером</w:t>
      </w:r>
      <w:proofErr w:type="spellEnd"/>
      <w:r w:rsidRPr="00E7370A">
        <w:rPr>
          <w:rFonts w:ascii="Times New Roman" w:hAnsi="Times New Roman" w:cs="Times New Roman"/>
          <w:sz w:val="16"/>
          <w:szCs w:val="16"/>
        </w:rPr>
        <w:t>) приземлились на станции Чир, в расположении казачьих войск. Как писал в своем приказе Л.Д. Троцкий, летчики «...были окружены, после того как отстреливались до последнего патрона из пулемета и револьвера. Захвачены в плен и расстреляны. Факт этот установлен бесспорно только недавно. Сообщаю о геройской гибели двух солдат Красной Армии. Имена Козырева и Штюрмера приказываю записать в книгу героев Воздушного Флота. Отцу Козырева выдать единовременное пособие в 10000 рублей. О семье Штюрмера навести справки». К вышесказанному надо добавить, что «расстрелянный» наблюдатель Штюрмер служил в белой авиации до конца войны и дослужился до капитана. О судьбе летчика Козырева нет данных. Возможно, его действительно расстреляли (17065).</w:t>
      </w:r>
    </w:p>
    <w:p w14:paraId="3DB3F344" w14:textId="77777777" w:rsidR="00E352E8" w:rsidRPr="00E7370A" w:rsidRDefault="00E352E8" w:rsidP="009F4E52">
      <w:pPr>
        <w:spacing w:after="0" w:line="240" w:lineRule="auto"/>
        <w:jc w:val="both"/>
        <w:rPr>
          <w:rFonts w:ascii="Times New Roman" w:hAnsi="Times New Roman" w:cs="Times New Roman"/>
          <w:sz w:val="16"/>
          <w:szCs w:val="16"/>
        </w:rPr>
      </w:pPr>
    </w:p>
    <w:p w14:paraId="3B883DB0" w14:textId="77777777" w:rsidR="00C53C21" w:rsidRPr="00E7370A" w:rsidRDefault="00C53C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сентября 1918 Царицынский отряд «подарил» один из своих «Фарманов-30» 1-му Донскому отряду. Эта история типична для Гражданской войны. Из-за неисправности мотора летчик А. Козырев с наблюдателем В. Штюрмером (</w:t>
      </w:r>
      <w:proofErr w:type="spellStart"/>
      <w:r w:rsidRPr="00E7370A">
        <w:rPr>
          <w:rFonts w:ascii="Times New Roman" w:hAnsi="Times New Roman" w:cs="Times New Roman"/>
          <w:sz w:val="16"/>
          <w:szCs w:val="16"/>
        </w:rPr>
        <w:t>Штырмером</w:t>
      </w:r>
      <w:proofErr w:type="spellEnd"/>
      <w:r w:rsidRPr="00E7370A">
        <w:rPr>
          <w:rFonts w:ascii="Times New Roman" w:hAnsi="Times New Roman" w:cs="Times New Roman"/>
          <w:sz w:val="16"/>
          <w:szCs w:val="16"/>
        </w:rPr>
        <w:t>) приземлились на станции Чир, в расположении казачьих войск. Как писал в своем приказе Л.Д. Троцкий, летчики «...были окружены, после того как отстреливались до последнего патрона из пулемета и револьвера. Захвачены в плен и расстреляны. Факт этот установлен бесспорно только недавно. Сообщаю о геройской гибели двух солдат Красной Армии. Имена Козырева и Штюрмера приказываю записать в книгу героев Воздушного Флота. Отцу Козырева выдать единовременное пособие в 10000 рублей. О семье Штюрмера навести справки». К вышесказанному надо добавить, что «расстрелянный» наблюдатель Штюрмер служил в белой авиации до конца войны и дослужился до капитана. О судьбе летчика Козырева нет данных. Возможно, его действительно расстреляли (18563).</w:t>
      </w:r>
    </w:p>
    <w:p w14:paraId="74B35570" w14:textId="77777777" w:rsidR="00C53C21" w:rsidRPr="00E7370A" w:rsidRDefault="00C53C21" w:rsidP="009F4E52">
      <w:pPr>
        <w:spacing w:after="0" w:line="240" w:lineRule="auto"/>
        <w:jc w:val="both"/>
        <w:rPr>
          <w:rFonts w:ascii="Times New Roman" w:hAnsi="Times New Roman" w:cs="Times New Roman"/>
          <w:sz w:val="16"/>
          <w:szCs w:val="16"/>
        </w:rPr>
      </w:pPr>
    </w:p>
    <w:p w14:paraId="1EE194FD" w14:textId="07527B25" w:rsidR="00C53C21" w:rsidRPr="00E7370A" w:rsidRDefault="00C53C21" w:rsidP="009F4E52">
      <w:pPr>
        <w:pStyle w:val="ae"/>
        <w:shd w:val="clear" w:color="auto" w:fill="FFFFFF"/>
        <w:spacing w:before="0" w:after="0"/>
        <w:jc w:val="both"/>
        <w:rPr>
          <w:color w:val="auto"/>
          <w:sz w:val="16"/>
          <w:szCs w:val="16"/>
        </w:rPr>
      </w:pPr>
      <w:r w:rsidRPr="00E7370A">
        <w:rPr>
          <w:color w:val="auto"/>
          <w:sz w:val="16"/>
          <w:szCs w:val="16"/>
        </w:rPr>
        <w:t>27</w:t>
      </w:r>
      <w:r w:rsidR="00D30863">
        <w:rPr>
          <w:color w:val="auto"/>
          <w:sz w:val="16"/>
          <w:szCs w:val="16"/>
        </w:rPr>
        <w:t xml:space="preserve"> </w:t>
      </w:r>
      <w:r w:rsidRPr="00E7370A">
        <w:rPr>
          <w:color w:val="auto"/>
          <w:sz w:val="16"/>
          <w:szCs w:val="16"/>
        </w:rPr>
        <w:t>сентября 1918</w:t>
      </w:r>
      <w:r w:rsidR="00D30863">
        <w:rPr>
          <w:color w:val="auto"/>
          <w:sz w:val="16"/>
          <w:szCs w:val="16"/>
        </w:rPr>
        <w:t xml:space="preserve"> </w:t>
      </w:r>
      <w:r w:rsidRPr="00E7370A">
        <w:rPr>
          <w:color w:val="auto"/>
          <w:sz w:val="16"/>
          <w:szCs w:val="16"/>
        </w:rPr>
        <w:t xml:space="preserve">года </w:t>
      </w:r>
      <w:proofErr w:type="spellStart"/>
      <w:r w:rsidRPr="00E7370A">
        <w:rPr>
          <w:color w:val="auto"/>
          <w:sz w:val="16"/>
          <w:szCs w:val="16"/>
        </w:rPr>
        <w:t>сСогласно</w:t>
      </w:r>
      <w:proofErr w:type="spellEnd"/>
      <w:r w:rsidRPr="00E7370A">
        <w:rPr>
          <w:color w:val="auto"/>
          <w:sz w:val="16"/>
          <w:szCs w:val="16"/>
        </w:rPr>
        <w:t xml:space="preserve"> приказу начальника Полевого управления авиации и воздухоплавания действующей армии №</w:t>
      </w:r>
      <w:r w:rsidR="00D30863">
        <w:rPr>
          <w:color w:val="auto"/>
          <w:sz w:val="16"/>
          <w:szCs w:val="16"/>
        </w:rPr>
        <w:t xml:space="preserve"> </w:t>
      </w:r>
      <w:r w:rsidRPr="00E7370A">
        <w:rPr>
          <w:color w:val="auto"/>
          <w:sz w:val="16"/>
          <w:szCs w:val="16"/>
        </w:rPr>
        <w:t>2 в составе военной авиации на указанный период числились 4 авиационных мастерских-поезда. Они были распределены по одному на каждый образовавшийся к тому времени фронт (Северный, Восточный, Южный, а также Западный район обороны) и подчинены начальникам авиации и воздухоплавания соответствующих фронтов (19526).</w:t>
      </w:r>
    </w:p>
    <w:p w14:paraId="4F1D6595" w14:textId="77777777" w:rsidR="00C53C21" w:rsidRPr="00E7370A" w:rsidRDefault="00C53C21" w:rsidP="009F4E52">
      <w:pPr>
        <w:spacing w:after="0" w:line="240" w:lineRule="auto"/>
        <w:jc w:val="both"/>
        <w:rPr>
          <w:rFonts w:ascii="Times New Roman" w:hAnsi="Times New Roman" w:cs="Times New Roman"/>
          <w:sz w:val="16"/>
          <w:szCs w:val="16"/>
        </w:rPr>
      </w:pPr>
    </w:p>
    <w:p w14:paraId="35CEDD65" w14:textId="77777777" w:rsidR="00C53C21" w:rsidRPr="00E7370A" w:rsidRDefault="00C53C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сентября 1918 года Приказ № 2</w:t>
      </w:r>
    </w:p>
    <w:p w14:paraId="5C10447B" w14:textId="77777777" w:rsidR="00C53C21" w:rsidRPr="00E7370A" w:rsidRDefault="00C53C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Объявляю всем частям, управлениям и заведениям Красного Военного Воздушного флота для сведения и руководства следующую схему организации снабжения:</w:t>
      </w:r>
    </w:p>
    <w:p w14:paraId="772005E3" w14:textId="77777777" w:rsidR="00C53C21" w:rsidRPr="00E7370A" w:rsidRDefault="00C53C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Все авиационные парки, кроме центральных, подчиняются во всех отношениях непосредственно Окружным Управлениям Красного Военного Воздушного флота и выполняют наряды Начальников Авиации и Воздухоплавания ближайших фронтов. Все авиационные парки располагаются следующим образом:</w:t>
      </w:r>
    </w:p>
    <w:p w14:paraId="228EC230" w14:textId="77777777" w:rsidR="00C53C21" w:rsidRPr="00E7370A" w:rsidRDefault="00C53C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7-й авиапарк подчиняется Ярославскому Окружному Управлению (Петроградскому Комиссариату Восточного фронта) и питает весь Северный фронт. б) 4-й авиапарк подчиняется Московскому Окружному Управлению, 6-й авиапарк – то же и питает Восточный фронт и Западный район обороны. </w:t>
      </w:r>
    </w:p>
    <w:p w14:paraId="59BC747E" w14:textId="77777777" w:rsidR="00C53C21" w:rsidRPr="00E7370A" w:rsidRDefault="00C53C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2-й авиапарк подчиняется Южному Окружному Управлению и питает весь Южный фронт.</w:t>
      </w:r>
    </w:p>
    <w:p w14:paraId="2DCDE36F" w14:textId="77777777" w:rsidR="00C53C21" w:rsidRPr="00E7370A" w:rsidRDefault="00C53C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Центральный парк – склад, Петроградский склад и его отделение – Ярославское – подчиняются во всех отношениях Главному Управлению Красного Военного Воздушного флота и питают всем необходимым Окружные парки по требованиям фронтов, засвидетельствованным мною.</w:t>
      </w:r>
    </w:p>
    <w:p w14:paraId="4E9AF51C" w14:textId="77777777" w:rsidR="00C53C21" w:rsidRPr="00E7370A" w:rsidRDefault="00C53C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Все подвижные базы, склады, передвижные поезда – мастерские во всех отношениях подчиняются Начальникам Авиации и Воздухоплавания фронтов, коим приданы и, лишь в техническом отношении, подчиняются питающим их Окружным авиапаркам и располагаются следующим образом:</w:t>
      </w:r>
    </w:p>
    <w:p w14:paraId="29BA2092" w14:textId="77777777" w:rsidR="00C53C21" w:rsidRPr="00E7370A" w:rsidRDefault="00C53C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1-я авиабаза Ярославского округа, стоящая в Вологде (Нач. Оше). Поезд – мастерская № 5, стоящая на ст. </w:t>
      </w:r>
      <w:proofErr w:type="spellStart"/>
      <w:r w:rsidRPr="00E7370A">
        <w:rPr>
          <w:rFonts w:ascii="Times New Roman" w:hAnsi="Times New Roman" w:cs="Times New Roman"/>
          <w:sz w:val="16"/>
          <w:szCs w:val="16"/>
        </w:rPr>
        <w:t>Нечиковская</w:t>
      </w:r>
      <w:proofErr w:type="spellEnd"/>
      <w:r w:rsidRPr="00E7370A">
        <w:rPr>
          <w:rFonts w:ascii="Times New Roman" w:hAnsi="Times New Roman" w:cs="Times New Roman"/>
          <w:sz w:val="16"/>
          <w:szCs w:val="16"/>
        </w:rPr>
        <w:t xml:space="preserve"> у Перми (Нач. </w:t>
      </w:r>
      <w:proofErr w:type="spellStart"/>
      <w:r w:rsidRPr="00E7370A">
        <w:rPr>
          <w:rFonts w:ascii="Times New Roman" w:hAnsi="Times New Roman" w:cs="Times New Roman"/>
          <w:sz w:val="16"/>
          <w:szCs w:val="16"/>
        </w:rPr>
        <w:t>Колобовников</w:t>
      </w:r>
      <w:proofErr w:type="spellEnd"/>
      <w:r w:rsidRPr="00E7370A">
        <w:rPr>
          <w:rFonts w:ascii="Times New Roman" w:hAnsi="Times New Roman" w:cs="Times New Roman"/>
          <w:sz w:val="16"/>
          <w:szCs w:val="16"/>
        </w:rPr>
        <w:t xml:space="preserve">). Передовой склад, выделенный из так называемого 1-го Сибирского авиапарка (Нач. Попов). База боевая 1-го </w:t>
      </w:r>
      <w:proofErr w:type="spellStart"/>
      <w:r w:rsidRPr="00E7370A">
        <w:rPr>
          <w:rFonts w:ascii="Times New Roman" w:hAnsi="Times New Roman" w:cs="Times New Roman"/>
          <w:sz w:val="16"/>
          <w:szCs w:val="16"/>
        </w:rPr>
        <w:t>авиадива</w:t>
      </w:r>
      <w:proofErr w:type="spellEnd"/>
      <w:r w:rsidRPr="00E7370A">
        <w:rPr>
          <w:rFonts w:ascii="Times New Roman" w:hAnsi="Times New Roman" w:cs="Times New Roman"/>
          <w:sz w:val="16"/>
          <w:szCs w:val="16"/>
        </w:rPr>
        <w:t>, стоящая в Ярославле (Нач. Фролов) – придаются Северному фронту и поступают в распоряжение Авиации и Воздухоплавания при штабе Северного фронта для снабжения и ремонта по нарядам авиачастей этого фронта. 7-му авиапарку предписывается принять на питание таковые.</w:t>
      </w:r>
    </w:p>
    <w:p w14:paraId="64803C01" w14:textId="77777777" w:rsidR="00C53C21" w:rsidRPr="00E7370A" w:rsidRDefault="00C53C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База № 3, стоящая в Муроме (Нач. </w:t>
      </w:r>
      <w:proofErr w:type="spellStart"/>
      <w:r w:rsidRPr="00E7370A">
        <w:rPr>
          <w:rFonts w:ascii="Times New Roman" w:hAnsi="Times New Roman" w:cs="Times New Roman"/>
          <w:sz w:val="16"/>
          <w:szCs w:val="16"/>
        </w:rPr>
        <w:t>Рентель</w:t>
      </w:r>
      <w:proofErr w:type="spellEnd"/>
      <w:r w:rsidRPr="00E7370A">
        <w:rPr>
          <w:rFonts w:ascii="Times New Roman" w:hAnsi="Times New Roman" w:cs="Times New Roman"/>
          <w:sz w:val="16"/>
          <w:szCs w:val="16"/>
        </w:rPr>
        <w:t xml:space="preserve">). Поезд – склад </w:t>
      </w:r>
      <w:proofErr w:type="spellStart"/>
      <w:r w:rsidRPr="00E7370A">
        <w:rPr>
          <w:rFonts w:ascii="Times New Roman" w:hAnsi="Times New Roman" w:cs="Times New Roman"/>
          <w:sz w:val="16"/>
          <w:szCs w:val="16"/>
        </w:rPr>
        <w:t>Запзавесы</w:t>
      </w:r>
      <w:proofErr w:type="spellEnd"/>
      <w:r w:rsidRPr="00E7370A">
        <w:rPr>
          <w:rFonts w:ascii="Times New Roman" w:hAnsi="Times New Roman" w:cs="Times New Roman"/>
          <w:sz w:val="16"/>
          <w:szCs w:val="16"/>
        </w:rPr>
        <w:t xml:space="preserve">, стоящий в Калуге (б. Волка). Поезд – мастерская № 4, стоящая на ст. </w:t>
      </w:r>
      <w:proofErr w:type="spellStart"/>
      <w:r w:rsidRPr="00E7370A">
        <w:rPr>
          <w:rFonts w:ascii="Times New Roman" w:hAnsi="Times New Roman" w:cs="Times New Roman"/>
          <w:sz w:val="16"/>
          <w:szCs w:val="16"/>
        </w:rPr>
        <w:t>Растяпино</w:t>
      </w:r>
      <w:proofErr w:type="spellEnd"/>
      <w:r w:rsidRPr="00E7370A">
        <w:rPr>
          <w:rFonts w:ascii="Times New Roman" w:hAnsi="Times New Roman" w:cs="Times New Roman"/>
          <w:sz w:val="16"/>
          <w:szCs w:val="16"/>
        </w:rPr>
        <w:t xml:space="preserve"> (Нач. </w:t>
      </w:r>
      <w:proofErr w:type="spellStart"/>
      <w:r w:rsidRPr="00E7370A">
        <w:rPr>
          <w:rFonts w:ascii="Times New Roman" w:hAnsi="Times New Roman" w:cs="Times New Roman"/>
          <w:sz w:val="16"/>
          <w:szCs w:val="16"/>
        </w:rPr>
        <w:t>Мячков</w:t>
      </w:r>
      <w:proofErr w:type="spellEnd"/>
      <w:r w:rsidRPr="00E7370A">
        <w:rPr>
          <w:rFonts w:ascii="Times New Roman" w:hAnsi="Times New Roman" w:cs="Times New Roman"/>
          <w:sz w:val="16"/>
          <w:szCs w:val="16"/>
        </w:rPr>
        <w:t xml:space="preserve">) - придаются Восточному фронту и поступают в распоряжение Начальника Авиации Воздухоплавания для снабжения и ремонта по нарядам Авиачастей этого фронта. 4-му и 6-му авиапаркам предписывается принять на питание таковые. </w:t>
      </w:r>
    </w:p>
    <w:p w14:paraId="268AF0B2" w14:textId="77777777" w:rsidR="00C53C21" w:rsidRPr="00E7370A" w:rsidRDefault="00C53C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поезд – мастерская № 2, стоящая в Моршанске (Нач. Макаревич). База № 2 бывш. 6-го </w:t>
      </w:r>
      <w:proofErr w:type="spellStart"/>
      <w:r w:rsidRPr="00E7370A">
        <w:rPr>
          <w:rFonts w:ascii="Times New Roman" w:hAnsi="Times New Roman" w:cs="Times New Roman"/>
          <w:sz w:val="16"/>
          <w:szCs w:val="16"/>
        </w:rPr>
        <w:t>авиадива</w:t>
      </w:r>
      <w:proofErr w:type="spellEnd"/>
      <w:r w:rsidRPr="00E7370A">
        <w:rPr>
          <w:rFonts w:ascii="Times New Roman" w:hAnsi="Times New Roman" w:cs="Times New Roman"/>
          <w:sz w:val="16"/>
          <w:szCs w:val="16"/>
        </w:rPr>
        <w:t xml:space="preserve"> (б. Баулина), стоящая в Воронеже. База бывш. 11 </w:t>
      </w:r>
      <w:proofErr w:type="spellStart"/>
      <w:r w:rsidRPr="00E7370A">
        <w:rPr>
          <w:rFonts w:ascii="Times New Roman" w:hAnsi="Times New Roman" w:cs="Times New Roman"/>
          <w:sz w:val="16"/>
          <w:szCs w:val="16"/>
        </w:rPr>
        <w:t>авиадива</w:t>
      </w:r>
      <w:proofErr w:type="spellEnd"/>
      <w:r w:rsidRPr="00E7370A">
        <w:rPr>
          <w:rFonts w:ascii="Times New Roman" w:hAnsi="Times New Roman" w:cs="Times New Roman"/>
          <w:sz w:val="16"/>
          <w:szCs w:val="16"/>
        </w:rPr>
        <w:t xml:space="preserve">, стоящая в Москве (Нач. </w:t>
      </w:r>
      <w:proofErr w:type="spellStart"/>
      <w:r w:rsidRPr="00E7370A">
        <w:rPr>
          <w:rFonts w:ascii="Times New Roman" w:hAnsi="Times New Roman" w:cs="Times New Roman"/>
          <w:sz w:val="16"/>
          <w:szCs w:val="16"/>
        </w:rPr>
        <w:t>Погосский</w:t>
      </w:r>
      <w:proofErr w:type="spellEnd"/>
      <w:r w:rsidRPr="00E7370A">
        <w:rPr>
          <w:rFonts w:ascii="Times New Roman" w:hAnsi="Times New Roman" w:cs="Times New Roman"/>
          <w:sz w:val="16"/>
          <w:szCs w:val="16"/>
        </w:rPr>
        <w:t>) – придаются Южному фронту и поступают в распоряжение Начальника Авиации и Воздухоплавания при Штабе Южного фронта.</w:t>
      </w:r>
    </w:p>
    <w:p w14:paraId="3B409995" w14:textId="77777777" w:rsidR="00C53C21" w:rsidRPr="00E7370A" w:rsidRDefault="00C53C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 База бывш. 10 </w:t>
      </w:r>
      <w:proofErr w:type="spellStart"/>
      <w:r w:rsidRPr="00E7370A">
        <w:rPr>
          <w:rFonts w:ascii="Times New Roman" w:hAnsi="Times New Roman" w:cs="Times New Roman"/>
          <w:sz w:val="16"/>
          <w:szCs w:val="16"/>
        </w:rPr>
        <w:t>авиадива</w:t>
      </w:r>
      <w:proofErr w:type="spellEnd"/>
      <w:r w:rsidRPr="00E7370A">
        <w:rPr>
          <w:rFonts w:ascii="Times New Roman" w:hAnsi="Times New Roman" w:cs="Times New Roman"/>
          <w:sz w:val="16"/>
          <w:szCs w:val="16"/>
        </w:rPr>
        <w:t xml:space="preserve">, стоящая в Саратове (Нач. </w:t>
      </w:r>
      <w:proofErr w:type="spellStart"/>
      <w:r w:rsidRPr="00E7370A">
        <w:rPr>
          <w:rFonts w:ascii="Times New Roman" w:hAnsi="Times New Roman" w:cs="Times New Roman"/>
          <w:sz w:val="16"/>
          <w:szCs w:val="16"/>
        </w:rPr>
        <w:t>Тильк</w:t>
      </w:r>
      <w:proofErr w:type="spellEnd"/>
      <w:r w:rsidRPr="00E7370A">
        <w:rPr>
          <w:rFonts w:ascii="Times New Roman" w:hAnsi="Times New Roman" w:cs="Times New Roman"/>
          <w:sz w:val="16"/>
          <w:szCs w:val="16"/>
        </w:rPr>
        <w:t xml:space="preserve">) придается </w:t>
      </w:r>
      <w:proofErr w:type="spellStart"/>
      <w:r w:rsidRPr="00E7370A">
        <w:rPr>
          <w:rFonts w:ascii="Times New Roman" w:hAnsi="Times New Roman" w:cs="Times New Roman"/>
          <w:sz w:val="16"/>
          <w:szCs w:val="16"/>
        </w:rPr>
        <w:t>СевероКавказскому</w:t>
      </w:r>
      <w:proofErr w:type="spellEnd"/>
      <w:r w:rsidRPr="00E7370A">
        <w:rPr>
          <w:rFonts w:ascii="Times New Roman" w:hAnsi="Times New Roman" w:cs="Times New Roman"/>
          <w:sz w:val="16"/>
          <w:szCs w:val="16"/>
        </w:rPr>
        <w:t xml:space="preserve"> участку Южного фронта и поступает в распоряжение Начальника Южного Окружного Управления.</w:t>
      </w:r>
    </w:p>
    <w:p w14:paraId="3850B675" w14:textId="77777777" w:rsidR="00C53C21" w:rsidRPr="00E7370A" w:rsidRDefault="00C53C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 Поезд-мастерская № 3, стоящая в Калуге (Нач. </w:t>
      </w:r>
      <w:proofErr w:type="spellStart"/>
      <w:r w:rsidRPr="00E7370A">
        <w:rPr>
          <w:rFonts w:ascii="Times New Roman" w:hAnsi="Times New Roman" w:cs="Times New Roman"/>
          <w:sz w:val="16"/>
          <w:szCs w:val="16"/>
        </w:rPr>
        <w:t>Визин</w:t>
      </w:r>
      <w:proofErr w:type="spellEnd"/>
      <w:r w:rsidRPr="00E7370A">
        <w:rPr>
          <w:rFonts w:ascii="Times New Roman" w:hAnsi="Times New Roman" w:cs="Times New Roman"/>
          <w:sz w:val="16"/>
          <w:szCs w:val="16"/>
        </w:rPr>
        <w:t xml:space="preserve">), придается Западному району обороны и поступает в распоряжение Начальника Авиации и Воздухоплавания при Штабе Западного района обороны. 2-му авиапарку предписывается принять на питание упомянутые в </w:t>
      </w:r>
      <w:proofErr w:type="spellStart"/>
      <w:r w:rsidRPr="00E7370A">
        <w:rPr>
          <w:rFonts w:ascii="Times New Roman" w:hAnsi="Times New Roman" w:cs="Times New Roman"/>
          <w:sz w:val="16"/>
          <w:szCs w:val="16"/>
        </w:rPr>
        <w:t>пп</w:t>
      </w:r>
      <w:proofErr w:type="spellEnd"/>
      <w:r w:rsidRPr="00E7370A">
        <w:rPr>
          <w:rFonts w:ascii="Times New Roman" w:hAnsi="Times New Roman" w:cs="Times New Roman"/>
          <w:sz w:val="16"/>
          <w:szCs w:val="16"/>
        </w:rPr>
        <w:t xml:space="preserve">. в) и г) мастерские и базы, 4-му и 6-му авиапаркам – принять на питание поезд № 3. </w:t>
      </w:r>
    </w:p>
    <w:p w14:paraId="0B746B5E" w14:textId="77777777" w:rsidR="00C53C21" w:rsidRPr="00E7370A" w:rsidRDefault="00C53C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Начальникам Авиации и Воздухоплавания при штабах фронтов немедленно сделать распоряжение о передвижении приданных им питающих частей соответственно требованиям обстановки фронта.</w:t>
      </w:r>
    </w:p>
    <w:p w14:paraId="0C47A5DB" w14:textId="77777777" w:rsidR="00C53C21" w:rsidRPr="00E7370A" w:rsidRDefault="00C53C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3) Главному Управлению Красного Воздушного флота предлагается в первую очередь наладить ремонт на заводах, в парках, мобилизовать все Вуазены, </w:t>
      </w:r>
      <w:proofErr w:type="spellStart"/>
      <w:r w:rsidRPr="00E7370A">
        <w:rPr>
          <w:rFonts w:ascii="Times New Roman" w:hAnsi="Times New Roman" w:cs="Times New Roman"/>
          <w:sz w:val="16"/>
          <w:szCs w:val="16"/>
        </w:rPr>
        <w:t>Фарсали</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Марфары</w:t>
      </w:r>
      <w:proofErr w:type="spellEnd"/>
      <w:r w:rsidRPr="00E7370A">
        <w:rPr>
          <w:rFonts w:ascii="Times New Roman" w:hAnsi="Times New Roman" w:cs="Times New Roman"/>
          <w:sz w:val="16"/>
          <w:szCs w:val="16"/>
        </w:rPr>
        <w:t>.</w:t>
      </w:r>
    </w:p>
    <w:p w14:paraId="33B27895" w14:textId="77777777" w:rsidR="00C53C21" w:rsidRPr="00E7370A" w:rsidRDefault="00C53C2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Подлинный подписал: Начальник Полевого Управления и Главный Комиссар КВВФ /Сергеев/» (19566).</w:t>
      </w:r>
    </w:p>
    <w:p w14:paraId="60C8C48B" w14:textId="77777777" w:rsidR="00C53C21" w:rsidRPr="00E7370A" w:rsidRDefault="00C53C21" w:rsidP="009F4E52">
      <w:pPr>
        <w:spacing w:after="0" w:line="240" w:lineRule="auto"/>
        <w:jc w:val="both"/>
        <w:rPr>
          <w:rFonts w:ascii="Times New Roman" w:hAnsi="Times New Roman" w:cs="Times New Roman"/>
          <w:sz w:val="16"/>
          <w:szCs w:val="16"/>
        </w:rPr>
      </w:pPr>
    </w:p>
    <w:p w14:paraId="1128EF3A" w14:textId="77777777" w:rsidR="000B6C4A" w:rsidRPr="00E7370A" w:rsidRDefault="000B6C4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сентября в 1918 году Реввоенсовет Республики принял постановление о создании железнодорожных войск. Постановление объявлено приказом главнокомандующего Вооруженными Силами Республики № 41 от 5 октября 1918 г. Было предусмотрено введение должности начальника железнодорожных войск (инженер </w:t>
      </w:r>
      <w:proofErr w:type="spellStart"/>
      <w:r w:rsidRPr="00E7370A">
        <w:rPr>
          <w:rFonts w:ascii="Times New Roman" w:hAnsi="Times New Roman" w:cs="Times New Roman"/>
          <w:sz w:val="16"/>
          <w:szCs w:val="16"/>
        </w:rPr>
        <w:t>И.И.Федоров</w:t>
      </w:r>
      <w:proofErr w:type="spellEnd"/>
      <w:r w:rsidRPr="00E7370A">
        <w:rPr>
          <w:rFonts w:ascii="Times New Roman" w:hAnsi="Times New Roman" w:cs="Times New Roman"/>
          <w:sz w:val="16"/>
          <w:szCs w:val="16"/>
        </w:rPr>
        <w:t xml:space="preserve">), создание штаба при нем (начальник штаба </w:t>
      </w:r>
      <w:proofErr w:type="spellStart"/>
      <w:r w:rsidRPr="00E7370A">
        <w:rPr>
          <w:rFonts w:ascii="Times New Roman" w:hAnsi="Times New Roman" w:cs="Times New Roman"/>
          <w:sz w:val="16"/>
          <w:szCs w:val="16"/>
        </w:rPr>
        <w:t>А.В.Ивашкевич</w:t>
      </w:r>
      <w:proofErr w:type="spellEnd"/>
      <w:r w:rsidRPr="00E7370A">
        <w:rPr>
          <w:rFonts w:ascii="Times New Roman" w:hAnsi="Times New Roman" w:cs="Times New Roman"/>
          <w:sz w:val="16"/>
          <w:szCs w:val="16"/>
        </w:rPr>
        <w:t>), формирование 16 отдельных железнодорожных рот, введение должностей командиров железнодорожных войск фронтов и штабов при них (14782).</w:t>
      </w:r>
    </w:p>
    <w:p w14:paraId="6A6E38AB" w14:textId="77777777" w:rsidR="000B6C4A" w:rsidRPr="00E7370A" w:rsidRDefault="000B6C4A" w:rsidP="009F4E52">
      <w:pPr>
        <w:spacing w:after="0" w:line="240" w:lineRule="auto"/>
        <w:jc w:val="both"/>
        <w:rPr>
          <w:rFonts w:ascii="Times New Roman" w:hAnsi="Times New Roman" w:cs="Times New Roman"/>
          <w:sz w:val="16"/>
          <w:szCs w:val="16"/>
        </w:rPr>
      </w:pPr>
    </w:p>
    <w:p w14:paraId="2180E59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сентября 1918 согласно донесению </w:t>
      </w:r>
      <w:proofErr w:type="spellStart"/>
      <w:r w:rsidRPr="00E7370A">
        <w:rPr>
          <w:rFonts w:ascii="Times New Roman" w:hAnsi="Times New Roman" w:cs="Times New Roman"/>
          <w:sz w:val="16"/>
          <w:szCs w:val="16"/>
        </w:rPr>
        <w:t>В.Липского</w:t>
      </w:r>
      <w:proofErr w:type="spellEnd"/>
      <w:r w:rsidRPr="00E7370A">
        <w:rPr>
          <w:rFonts w:ascii="Times New Roman" w:hAnsi="Times New Roman" w:cs="Times New Roman"/>
          <w:sz w:val="16"/>
          <w:szCs w:val="16"/>
        </w:rPr>
        <w:t>: &lt;... Отношение к советской власти: Восстановление прежнего &lt;</w:t>
      </w:r>
      <w:proofErr w:type="spellStart"/>
      <w:r w:rsidRPr="00E7370A">
        <w:rPr>
          <w:rFonts w:ascii="Times New Roman" w:hAnsi="Times New Roman" w:cs="Times New Roman"/>
          <w:sz w:val="16"/>
          <w:szCs w:val="16"/>
        </w:rPr>
        <w:t>империалистичного</w:t>
      </w:r>
      <w:proofErr w:type="spellEnd"/>
      <w:r w:rsidRPr="00E7370A">
        <w:rPr>
          <w:rFonts w:ascii="Times New Roman" w:hAnsi="Times New Roman" w:cs="Times New Roman"/>
          <w:sz w:val="16"/>
          <w:szCs w:val="16"/>
        </w:rPr>
        <w:t>&gt; дореволюционного Российского Государства признается Германией и ее союзниками неприемлемым. Украина поддерживается при непременном условии ее &lt;самостийности&gt;, что и проводится правительством последней с подчеркнутым старанием (7559).</w:t>
      </w:r>
    </w:p>
    <w:p w14:paraId="68F4BA2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Создание России, примерно, в брестских рамках, как аванпоста на востоке против желтой опасности - официальной Германии весьма желательно, но здесь вопрос времени играет свою довлеющую роль (7559).</w:t>
      </w:r>
    </w:p>
    <w:p w14:paraId="0F96646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 всяком случае, до окончания войны для Германии всего важнее сохранение мира на ее восточном фронте (7559).</w:t>
      </w:r>
    </w:p>
    <w:p w14:paraId="17959A8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Исходя из этого основного положения, германское правительство вынуждено было принять ряд весьма строгих мер по приданию вновь образуемым окраинным государствам значения не только территориального, но и &lt;полицейского барьера&gt; (7559).</w:t>
      </w:r>
    </w:p>
    <w:p w14:paraId="61561D3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частности, была осуществлена полная закупорка восточной границы для исключения возможности проникновения социалистической заразы, все более опасной, в связи с растущим утомлением войной (7559).</w:t>
      </w:r>
    </w:p>
    <w:p w14:paraId="3FAB773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Германское правительство учитывает, однако, что создавшееся политическое положение России не может не быть временным (7559).</w:t>
      </w:r>
    </w:p>
    <w:p w14:paraId="300A11B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Эти общие соображения характеризуют дипломатические отношения к советскому правительству и здешнему посольству...&gt; (7559).</w:t>
      </w:r>
    </w:p>
    <w:p w14:paraId="0D574A71" w14:textId="77777777" w:rsidR="000F2CE1" w:rsidRPr="00E7370A" w:rsidRDefault="000F2CE1" w:rsidP="009F4E52">
      <w:pPr>
        <w:spacing w:after="0" w:line="240" w:lineRule="auto"/>
        <w:jc w:val="both"/>
        <w:rPr>
          <w:rFonts w:ascii="Times New Roman" w:hAnsi="Times New Roman" w:cs="Times New Roman"/>
          <w:sz w:val="16"/>
          <w:szCs w:val="16"/>
        </w:rPr>
      </w:pPr>
    </w:p>
    <w:p w14:paraId="68CF8F2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7DB42E59" w14:textId="77777777" w:rsidR="000F2CE1" w:rsidRPr="00E7370A" w:rsidRDefault="000F2CE1" w:rsidP="009F4E52">
      <w:pPr>
        <w:spacing w:after="0" w:line="240" w:lineRule="auto"/>
        <w:jc w:val="both"/>
        <w:rPr>
          <w:rFonts w:ascii="Times New Roman" w:hAnsi="Times New Roman" w:cs="Times New Roman"/>
          <w:sz w:val="16"/>
          <w:szCs w:val="16"/>
        </w:rPr>
      </w:pPr>
    </w:p>
    <w:p w14:paraId="1D29D542" w14:textId="77777777" w:rsidR="00275A69" w:rsidRPr="00E7370A" w:rsidRDefault="00275A6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сентября 1918 во время воздушного боя с SE.5as (эскадрильи № 32) Королевская ВВС, на Fokker D.VII немецкий ас </w:t>
      </w:r>
      <w:proofErr w:type="spellStart"/>
      <w:r w:rsidRPr="00E7370A">
        <w:rPr>
          <w:rFonts w:ascii="Times New Roman" w:hAnsi="Times New Roman" w:cs="Times New Roman"/>
          <w:sz w:val="16"/>
          <w:szCs w:val="16"/>
        </w:rPr>
        <w:t>Leutnant</w:t>
      </w:r>
      <w:proofErr w:type="spellEnd"/>
      <w:r w:rsidRPr="00E7370A">
        <w:rPr>
          <w:rFonts w:ascii="Times New Roman" w:hAnsi="Times New Roman" w:cs="Times New Roman"/>
          <w:sz w:val="16"/>
          <w:szCs w:val="16"/>
        </w:rPr>
        <w:t xml:space="preserve"> Фритц </w:t>
      </w:r>
      <w:proofErr w:type="spellStart"/>
      <w:r w:rsidRPr="00E7370A">
        <w:rPr>
          <w:rFonts w:ascii="Times New Roman" w:hAnsi="Times New Roman" w:cs="Times New Roman"/>
          <w:sz w:val="16"/>
          <w:szCs w:val="16"/>
        </w:rPr>
        <w:t>Рюмей</w:t>
      </w:r>
      <w:proofErr w:type="spellEnd"/>
      <w:r w:rsidRPr="00E7370A">
        <w:rPr>
          <w:rFonts w:ascii="Times New Roman" w:hAnsi="Times New Roman" w:cs="Times New Roman"/>
          <w:sz w:val="16"/>
          <w:szCs w:val="16"/>
        </w:rPr>
        <w:t xml:space="preserve"> либо сталкивается с SE.5a капитаном Джорджем </w:t>
      </w:r>
      <w:proofErr w:type="spellStart"/>
      <w:r w:rsidRPr="00E7370A">
        <w:rPr>
          <w:rFonts w:ascii="Times New Roman" w:hAnsi="Times New Roman" w:cs="Times New Roman"/>
          <w:sz w:val="16"/>
          <w:szCs w:val="16"/>
        </w:rPr>
        <w:t>Lawson</w:t>
      </w:r>
      <w:proofErr w:type="spellEnd"/>
      <w:r w:rsidRPr="00E7370A">
        <w:rPr>
          <w:rFonts w:ascii="Times New Roman" w:hAnsi="Times New Roman" w:cs="Times New Roman"/>
          <w:sz w:val="16"/>
          <w:szCs w:val="16"/>
        </w:rPr>
        <w:t xml:space="preserve"> или сбит лейтенантом Фрэнк </w:t>
      </w:r>
      <w:proofErr w:type="gramStart"/>
      <w:r w:rsidRPr="00E7370A">
        <w:rPr>
          <w:rFonts w:ascii="Times New Roman" w:hAnsi="Times New Roman" w:cs="Times New Roman"/>
          <w:sz w:val="16"/>
          <w:szCs w:val="16"/>
        </w:rPr>
        <w:t>Хейл .</w:t>
      </w:r>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Румей</w:t>
      </w:r>
      <w:proofErr w:type="spellEnd"/>
      <w:r w:rsidRPr="00E7370A">
        <w:rPr>
          <w:rFonts w:ascii="Times New Roman" w:hAnsi="Times New Roman" w:cs="Times New Roman"/>
          <w:sz w:val="16"/>
          <w:szCs w:val="16"/>
        </w:rPr>
        <w:t xml:space="preserve"> спрыгивает с парашютом из D.VII с высоты 305 метров, но разбивается насмерть, когда его парашют не раскрывается. Его 45 </w:t>
      </w:r>
      <w:proofErr w:type="spellStart"/>
      <w:r w:rsidRPr="00E7370A">
        <w:rPr>
          <w:rFonts w:ascii="Times New Roman" w:hAnsi="Times New Roman" w:cs="Times New Roman"/>
          <w:sz w:val="16"/>
          <w:szCs w:val="16"/>
        </w:rPr>
        <w:t>побел</w:t>
      </w:r>
      <w:proofErr w:type="spellEnd"/>
      <w:r w:rsidRPr="00E7370A">
        <w:rPr>
          <w:rFonts w:ascii="Times New Roman" w:hAnsi="Times New Roman" w:cs="Times New Roman"/>
          <w:sz w:val="16"/>
          <w:szCs w:val="16"/>
        </w:rPr>
        <w:t xml:space="preserve"> делают его пятым по результативности немецким асом Первой мировой войны (20343).</w:t>
      </w:r>
    </w:p>
    <w:p w14:paraId="68E711A1" w14:textId="77777777" w:rsidR="00275A69" w:rsidRPr="00E7370A" w:rsidRDefault="00275A69" w:rsidP="009F4E52">
      <w:pPr>
        <w:spacing w:after="0" w:line="240" w:lineRule="auto"/>
        <w:jc w:val="both"/>
        <w:rPr>
          <w:rFonts w:ascii="Times New Roman" w:hAnsi="Times New Roman" w:cs="Times New Roman"/>
          <w:sz w:val="16"/>
          <w:szCs w:val="16"/>
        </w:rPr>
      </w:pPr>
    </w:p>
    <w:p w14:paraId="04630259" w14:textId="77777777" w:rsidR="006B194F" w:rsidRPr="00E7370A" w:rsidRDefault="006B19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27-30 сентября 1918 началась первая фаза заключительного наступления союзников при </w:t>
      </w:r>
      <w:proofErr w:type="spellStart"/>
      <w:r w:rsidRPr="00E7370A">
        <w:rPr>
          <w:rFonts w:ascii="Times New Roman" w:hAnsi="Times New Roman" w:cs="Times New Roman"/>
          <w:sz w:val="16"/>
          <w:szCs w:val="16"/>
        </w:rPr>
        <w:t>Камбре</w:t>
      </w:r>
      <w:proofErr w:type="spellEnd"/>
      <w:r w:rsidRPr="00E7370A">
        <w:rPr>
          <w:rFonts w:ascii="Times New Roman" w:hAnsi="Times New Roman" w:cs="Times New Roman"/>
          <w:sz w:val="16"/>
          <w:szCs w:val="16"/>
        </w:rPr>
        <w:t xml:space="preserve"> (317,476).</w:t>
      </w:r>
    </w:p>
    <w:p w14:paraId="655DC71A" w14:textId="77777777" w:rsidR="006B194F" w:rsidRPr="00E7370A" w:rsidRDefault="006B194F" w:rsidP="009F4E52">
      <w:pPr>
        <w:spacing w:after="0" w:line="240" w:lineRule="auto"/>
        <w:jc w:val="both"/>
        <w:rPr>
          <w:rFonts w:ascii="Times New Roman" w:hAnsi="Times New Roman" w:cs="Times New Roman"/>
          <w:sz w:val="16"/>
          <w:szCs w:val="16"/>
        </w:rPr>
      </w:pPr>
    </w:p>
    <w:p w14:paraId="59AC282E" w14:textId="77777777" w:rsidR="006B194F" w:rsidRPr="00E7370A" w:rsidRDefault="006B19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сентября 1918тначались сильные бои в районе Северного канала (неподалеку от </w:t>
      </w:r>
      <w:proofErr w:type="spellStart"/>
      <w:r w:rsidRPr="00E7370A">
        <w:rPr>
          <w:rFonts w:ascii="Times New Roman" w:hAnsi="Times New Roman" w:cs="Times New Roman"/>
          <w:sz w:val="16"/>
          <w:szCs w:val="16"/>
        </w:rPr>
        <w:t>Камбре</w:t>
      </w:r>
      <w:proofErr w:type="spellEnd"/>
      <w:r w:rsidRPr="00E7370A">
        <w:rPr>
          <w:rFonts w:ascii="Times New Roman" w:hAnsi="Times New Roman" w:cs="Times New Roman"/>
          <w:sz w:val="16"/>
          <w:szCs w:val="16"/>
        </w:rPr>
        <w:t>, в 100 километрах к северу от Парижа). Здесь, в сильно заболоченной равнинной местности, рассеченной недостроенным каналом, немцев атаковали британцы и канадцы. Канал, по которому проходила линия фронта, представлял сам по себе дополнительную линию обороны, — местами осушенный, с приподнятым и берегами до 4,6 метра высотой. Ранее союзники, как и в Арагонском лесу, не пытались атаковать здесь немцев.</w:t>
      </w:r>
    </w:p>
    <w:p w14:paraId="3C8E5097" w14:textId="77777777" w:rsidR="006B194F" w:rsidRPr="00E7370A" w:rsidRDefault="006B19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Атака началась ночью, в полной темноте, и стала неожиданной для немцев. Уже к середине утра все защитники немецкого берега отступили или были захвачены в плен (17045).</w:t>
      </w:r>
    </w:p>
    <w:p w14:paraId="3AB68F91" w14:textId="77777777" w:rsidR="006B194F" w:rsidRPr="00E7370A" w:rsidRDefault="006B194F" w:rsidP="009F4E52">
      <w:pPr>
        <w:spacing w:after="0" w:line="240" w:lineRule="auto"/>
        <w:jc w:val="both"/>
        <w:rPr>
          <w:rFonts w:ascii="Times New Roman" w:hAnsi="Times New Roman" w:cs="Times New Roman"/>
          <w:sz w:val="16"/>
          <w:szCs w:val="16"/>
        </w:rPr>
      </w:pPr>
    </w:p>
    <w:p w14:paraId="08AE77E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сентября 1918 было восстание солдат болгарской армии. заняли село </w:t>
      </w:r>
      <w:proofErr w:type="spellStart"/>
      <w:r w:rsidRPr="00E7370A">
        <w:rPr>
          <w:rFonts w:ascii="Times New Roman" w:hAnsi="Times New Roman" w:cs="Times New Roman"/>
          <w:sz w:val="16"/>
          <w:szCs w:val="16"/>
        </w:rPr>
        <w:t>Владая</w:t>
      </w:r>
      <w:proofErr w:type="spellEnd"/>
      <w:r w:rsidRPr="00E7370A">
        <w:rPr>
          <w:rFonts w:ascii="Times New Roman" w:hAnsi="Times New Roman" w:cs="Times New Roman"/>
          <w:sz w:val="16"/>
          <w:szCs w:val="16"/>
        </w:rPr>
        <w:t xml:space="preserve"> под Софией и провозгласили республику (3481).</w:t>
      </w:r>
    </w:p>
    <w:p w14:paraId="283BBF87" w14:textId="77777777" w:rsidR="000F2CE1" w:rsidRPr="00E7370A" w:rsidRDefault="000F2CE1" w:rsidP="009F4E52">
      <w:pPr>
        <w:spacing w:after="0" w:line="240" w:lineRule="auto"/>
        <w:jc w:val="both"/>
        <w:rPr>
          <w:rFonts w:ascii="Times New Roman" w:hAnsi="Times New Roman" w:cs="Times New Roman"/>
          <w:sz w:val="16"/>
          <w:szCs w:val="16"/>
        </w:rPr>
      </w:pPr>
    </w:p>
    <w:p w14:paraId="172F5E4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сентября 1918 </w:t>
      </w:r>
      <w:proofErr w:type="spellStart"/>
      <w:r w:rsidRPr="00E7370A">
        <w:rPr>
          <w:rFonts w:ascii="Times New Roman" w:hAnsi="Times New Roman" w:cs="Times New Roman"/>
          <w:sz w:val="16"/>
          <w:szCs w:val="16"/>
        </w:rPr>
        <w:t>Радомир</w:t>
      </w:r>
      <w:proofErr w:type="spellEnd"/>
      <w:r w:rsidRPr="00E7370A">
        <w:rPr>
          <w:rFonts w:ascii="Times New Roman" w:hAnsi="Times New Roman" w:cs="Times New Roman"/>
          <w:sz w:val="16"/>
          <w:szCs w:val="16"/>
        </w:rPr>
        <w:t>. Ревком восстания (</w:t>
      </w:r>
      <w:proofErr w:type="spellStart"/>
      <w:r w:rsidRPr="00E7370A">
        <w:rPr>
          <w:rFonts w:ascii="Times New Roman" w:hAnsi="Times New Roman" w:cs="Times New Roman"/>
          <w:sz w:val="16"/>
          <w:szCs w:val="16"/>
        </w:rPr>
        <w:t>Р.Даскалов</w:t>
      </w:r>
      <w:proofErr w:type="spellEnd"/>
      <w:r w:rsidRPr="00E7370A">
        <w:rPr>
          <w:rFonts w:ascii="Times New Roman" w:hAnsi="Times New Roman" w:cs="Times New Roman"/>
          <w:sz w:val="16"/>
          <w:szCs w:val="16"/>
        </w:rPr>
        <w:t xml:space="preserve"> - БЗНС) объявил о низложении царя Фердинанда и провозгласил Болгарию республикой (РАДОМИРСКАЯ РЕСПУБЛИКА 27.09-3.10.1918 г). Создано республиканское правительство президента </w:t>
      </w:r>
      <w:proofErr w:type="spellStart"/>
      <w:r w:rsidRPr="00E7370A">
        <w:rPr>
          <w:rFonts w:ascii="Times New Roman" w:hAnsi="Times New Roman" w:cs="Times New Roman"/>
          <w:sz w:val="16"/>
          <w:szCs w:val="16"/>
        </w:rPr>
        <w:t>А.Стамболийского</w:t>
      </w:r>
      <w:proofErr w:type="spellEnd"/>
      <w:r w:rsidRPr="00E7370A">
        <w:rPr>
          <w:rFonts w:ascii="Times New Roman" w:hAnsi="Times New Roman" w:cs="Times New Roman"/>
          <w:sz w:val="16"/>
          <w:szCs w:val="16"/>
        </w:rPr>
        <w:t xml:space="preserve">. Восставшие части 1А (30 </w:t>
      </w:r>
      <w:proofErr w:type="spellStart"/>
      <w:proofErr w:type="gramStart"/>
      <w:r w:rsidRPr="00E7370A">
        <w:rPr>
          <w:rFonts w:ascii="Times New Roman" w:hAnsi="Times New Roman" w:cs="Times New Roman"/>
          <w:sz w:val="16"/>
          <w:szCs w:val="16"/>
        </w:rPr>
        <w:t>тыс.ч</w:t>
      </w:r>
      <w:proofErr w:type="spellEnd"/>
      <w:proofErr w:type="gramEnd"/>
      <w:r w:rsidRPr="00E7370A">
        <w:rPr>
          <w:rFonts w:ascii="Times New Roman" w:hAnsi="Times New Roman" w:cs="Times New Roman"/>
          <w:sz w:val="16"/>
          <w:szCs w:val="16"/>
        </w:rPr>
        <w:t xml:space="preserve">) повели наступление на </w:t>
      </w:r>
      <w:proofErr w:type="spellStart"/>
      <w:r w:rsidRPr="00E7370A">
        <w:rPr>
          <w:rFonts w:ascii="Times New Roman" w:hAnsi="Times New Roman" w:cs="Times New Roman"/>
          <w:sz w:val="16"/>
          <w:szCs w:val="16"/>
        </w:rPr>
        <w:t>г.София</w:t>
      </w:r>
      <w:proofErr w:type="spellEnd"/>
      <w:r w:rsidRPr="00E7370A">
        <w:rPr>
          <w:rFonts w:ascii="Times New Roman" w:hAnsi="Times New Roman" w:cs="Times New Roman"/>
          <w:sz w:val="16"/>
          <w:szCs w:val="16"/>
        </w:rPr>
        <w:t xml:space="preserve"> (7447).</w:t>
      </w:r>
    </w:p>
    <w:p w14:paraId="0F3FD702" w14:textId="77777777" w:rsidR="000F2CE1" w:rsidRPr="00E7370A" w:rsidRDefault="000F2CE1" w:rsidP="009F4E52">
      <w:pPr>
        <w:spacing w:after="0" w:line="240" w:lineRule="auto"/>
        <w:jc w:val="both"/>
        <w:rPr>
          <w:rFonts w:ascii="Times New Roman" w:hAnsi="Times New Roman" w:cs="Times New Roman"/>
          <w:sz w:val="16"/>
          <w:szCs w:val="16"/>
        </w:rPr>
      </w:pPr>
    </w:p>
    <w:p w14:paraId="1F2810B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5F15FDAB" w14:textId="77777777" w:rsidR="000F2CE1" w:rsidRPr="00E7370A" w:rsidRDefault="000F2CE1" w:rsidP="009F4E52">
      <w:pPr>
        <w:spacing w:after="0" w:line="240" w:lineRule="auto"/>
        <w:jc w:val="both"/>
        <w:rPr>
          <w:rFonts w:ascii="Times New Roman" w:hAnsi="Times New Roman" w:cs="Times New Roman"/>
          <w:sz w:val="16"/>
          <w:szCs w:val="16"/>
        </w:rPr>
      </w:pPr>
    </w:p>
    <w:p w14:paraId="69B1640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сентября 1918 г. Пост. ВСНХ завод «Гамаюн» 1-го Российского общества воздухоплавания С.С. Щетинина (Товарищество «Биплан ЯМГ», «Первое Российское общество воздухоплавания С.С. </w:t>
      </w:r>
      <w:proofErr w:type="spellStart"/>
      <w:r w:rsidRPr="00E7370A">
        <w:rPr>
          <w:rFonts w:ascii="Times New Roman" w:hAnsi="Times New Roman" w:cs="Times New Roman"/>
          <w:sz w:val="16"/>
          <w:szCs w:val="16"/>
        </w:rPr>
        <w:t>Щетиннна</w:t>
      </w:r>
      <w:proofErr w:type="spellEnd"/>
      <w:r w:rsidRPr="00E7370A">
        <w:rPr>
          <w:rFonts w:ascii="Times New Roman" w:hAnsi="Times New Roman" w:cs="Times New Roman"/>
          <w:sz w:val="16"/>
          <w:szCs w:val="16"/>
        </w:rPr>
        <w:t xml:space="preserve"> и К0», «Первое Российское общество воздухоплавания С.С. Щетинина и К0/</w:t>
      </w:r>
      <w:proofErr w:type="spellStart"/>
      <w:r w:rsidRPr="00E7370A">
        <w:rPr>
          <w:rFonts w:ascii="Times New Roman" w:hAnsi="Times New Roman" w:cs="Times New Roman"/>
          <w:sz w:val="16"/>
          <w:szCs w:val="16"/>
        </w:rPr>
        <w:t>Аэротехническое</w:t>
      </w:r>
      <w:proofErr w:type="spellEnd"/>
      <w:r w:rsidRPr="00E7370A">
        <w:rPr>
          <w:rFonts w:ascii="Times New Roman" w:hAnsi="Times New Roman" w:cs="Times New Roman"/>
          <w:sz w:val="16"/>
          <w:szCs w:val="16"/>
        </w:rPr>
        <w:t xml:space="preserve"> АО М.А. Щербакова и К0 - Гамаюн», завод «Гамаюн» ВСНХ, Авиазавод № 1 ВСНХ / г. Петербург/) был национализирован. С 17.12.1918 г. завод вошел в состав </w:t>
      </w:r>
      <w:proofErr w:type="spellStart"/>
      <w:r w:rsidRPr="00E7370A">
        <w:rPr>
          <w:rFonts w:ascii="Times New Roman" w:hAnsi="Times New Roman" w:cs="Times New Roman"/>
          <w:sz w:val="16"/>
          <w:szCs w:val="16"/>
        </w:rPr>
        <w:t>Авиаправления</w:t>
      </w:r>
      <w:proofErr w:type="spellEnd"/>
      <w:r w:rsidRPr="00E7370A">
        <w:rPr>
          <w:rFonts w:ascii="Times New Roman" w:hAnsi="Times New Roman" w:cs="Times New Roman"/>
          <w:sz w:val="16"/>
          <w:szCs w:val="16"/>
        </w:rPr>
        <w:t xml:space="preserve"> Секции по металлу СНХ Северного района, с 04.1919 г. - правления Северной районной группы авиазаводов. В 12.1919 г. - в ведении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В 11.1920 г. вошел в состав Петроградского государственного соединённого авиазавода как авиазавод № 1 (отделение № 1). В 11.1922 г. завод вновь стал самостоятельным, подчинялся </w:t>
      </w:r>
      <w:proofErr w:type="spellStart"/>
      <w:r w:rsidRPr="00E7370A">
        <w:rPr>
          <w:rFonts w:ascii="Times New Roman" w:hAnsi="Times New Roman" w:cs="Times New Roman"/>
          <w:sz w:val="16"/>
          <w:szCs w:val="16"/>
        </w:rPr>
        <w:t>Севзапвоенпрому</w:t>
      </w:r>
      <w:proofErr w:type="spellEnd"/>
      <w:r w:rsidRPr="00E7370A">
        <w:rPr>
          <w:rFonts w:ascii="Times New Roman" w:hAnsi="Times New Roman" w:cs="Times New Roman"/>
          <w:sz w:val="16"/>
          <w:szCs w:val="16"/>
        </w:rPr>
        <w:t>, с 1925 г. - в ведении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ГУМП ВСНХ.</w:t>
      </w:r>
    </w:p>
    <w:p w14:paraId="5556873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1920 г. завод полностью сгорел и был закрыт. Затем был восстановлен, в 1930 г., вероятно, опять закрыт.131</w:t>
      </w:r>
    </w:p>
    <w:p w14:paraId="738EA87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(1915 г.)- более 900 чел.84</w:t>
      </w:r>
    </w:p>
    <w:p w14:paraId="42E2BD3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Технический директор (1912-17 г.) - Д.П. Григорович (М-1, -2, -3, -4, -5, -6, -7, -8, -9, -10, -11, -12, -15, -16, ГАСН).</w:t>
      </w:r>
    </w:p>
    <w:p w14:paraId="0F82DAD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КБ (1916 г.)- М.М. Шишмарев (ГАСН).</w:t>
      </w:r>
    </w:p>
    <w:p w14:paraId="2A12A32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 чертежным бюро (1913 г.) А.Н. Седельников.</w:t>
      </w:r>
    </w:p>
    <w:p w14:paraId="280AE83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гидросамолеты: М-1 (14.06.1914 г.), М-5 (01.1915 г.), М-9 (7.01.1916 г.), М-11 (22.08.1916 г.), ГАСН (6.09.1917 г.).</w:t>
      </w:r>
    </w:p>
    <w:p w14:paraId="457B4AE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самолеты: «Россия-А» (1910)- 5, «Россия-Б» (1910)- 5, "</w:t>
      </w:r>
      <w:proofErr w:type="spellStart"/>
      <w:r w:rsidRPr="00E7370A">
        <w:rPr>
          <w:rFonts w:ascii="Times New Roman" w:hAnsi="Times New Roman" w:cs="Times New Roman"/>
          <w:sz w:val="16"/>
          <w:szCs w:val="16"/>
        </w:rPr>
        <w:t>Newport</w:t>
      </w:r>
      <w:proofErr w:type="spellEnd"/>
      <w:r w:rsidRPr="00E7370A">
        <w:rPr>
          <w:rFonts w:ascii="Times New Roman" w:hAnsi="Times New Roman" w:cs="Times New Roman"/>
          <w:sz w:val="16"/>
          <w:szCs w:val="16"/>
        </w:rPr>
        <w:t>-IV" (1912-14)- 57, М-1 (1913)- 1, М-2 (1914)- 1, М-3 (1914)- 1, М-4 (1915)- 4, М-5 (1915-23)- 300, М-6 -1, М-7 -1, М-8 -1, С-2 (1916)- 1, М-9 (1916-)- 500, М-10 (1916)- 1, М-11 (1917-)- 60, М-12 (1916), М-15 (1916), М-16 (1916-)- 40, МК-1 (1916)- 1, ГАСН (1916)- 1 (11982).</w:t>
      </w:r>
    </w:p>
    <w:p w14:paraId="25F5D10B" w14:textId="77777777" w:rsidR="006B194F" w:rsidRPr="00E7370A" w:rsidRDefault="006B194F" w:rsidP="009F4E52">
      <w:pPr>
        <w:spacing w:after="0" w:line="240" w:lineRule="auto"/>
        <w:jc w:val="both"/>
        <w:rPr>
          <w:rFonts w:ascii="Times New Roman" w:hAnsi="Times New Roman" w:cs="Times New Roman"/>
          <w:sz w:val="16"/>
          <w:szCs w:val="16"/>
        </w:rPr>
      </w:pPr>
    </w:p>
    <w:p w14:paraId="62616B4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4E5CC221" w14:textId="77777777" w:rsidR="000F2CE1" w:rsidRPr="00E7370A" w:rsidRDefault="000F2CE1" w:rsidP="009F4E52">
      <w:pPr>
        <w:spacing w:after="0" w:line="240" w:lineRule="auto"/>
        <w:jc w:val="both"/>
        <w:rPr>
          <w:rFonts w:ascii="Times New Roman" w:hAnsi="Times New Roman" w:cs="Times New Roman"/>
          <w:sz w:val="16"/>
          <w:szCs w:val="16"/>
        </w:rPr>
      </w:pPr>
    </w:p>
    <w:p w14:paraId="57904F3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сентября 1918 лётчик Уральского авиаотряда Кузьмин с наблюдателем совершали разведку района Самары из Николаевска, но “вследствие порчи мотора были вынуждены спуститься в тылу противника в 80 верстах. Откуда, обманывая и вводя в заблуждение жителей и обходя места, занятые чехословаками и белогвардейцами, с большим риском для жизни, пробрались в наше расположение”.6 Вероятно, самолёт уральцам не достался, т.к. о нём нет никаких упоминаний (11607).</w:t>
      </w:r>
    </w:p>
    <w:p w14:paraId="563AF785" w14:textId="77777777" w:rsidR="000F2CE1" w:rsidRPr="00E7370A" w:rsidRDefault="000F2CE1" w:rsidP="009F4E52">
      <w:pPr>
        <w:spacing w:after="0" w:line="240" w:lineRule="auto"/>
        <w:jc w:val="both"/>
        <w:rPr>
          <w:rFonts w:ascii="Times New Roman" w:hAnsi="Times New Roman" w:cs="Times New Roman"/>
          <w:sz w:val="16"/>
          <w:szCs w:val="16"/>
        </w:rPr>
      </w:pPr>
    </w:p>
    <w:p w14:paraId="2F3698A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сентября 1918 приказом Реввоенсовета Южного фронта из войск поворинского и балашовского направлений образована 9-ю армию Южного, с 27 сентября 1919 г. Юго-восточного, с 16 января 1920 г. Кавказского фронтов (просуществовала до 27 мая 1921 года) (4216).</w:t>
      </w:r>
    </w:p>
    <w:p w14:paraId="5C8B6216" w14:textId="77777777" w:rsidR="000F2CE1" w:rsidRPr="00E7370A" w:rsidRDefault="000F2CE1" w:rsidP="009F4E52">
      <w:pPr>
        <w:spacing w:after="0" w:line="240" w:lineRule="auto"/>
        <w:jc w:val="both"/>
        <w:rPr>
          <w:rFonts w:ascii="Times New Roman" w:hAnsi="Times New Roman" w:cs="Times New Roman"/>
          <w:sz w:val="16"/>
          <w:szCs w:val="16"/>
        </w:rPr>
      </w:pPr>
    </w:p>
    <w:p w14:paraId="3650874C" w14:textId="77777777" w:rsidR="00275A69" w:rsidRPr="00E7370A" w:rsidRDefault="00275A6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сентября 1918 штормовой ветер оборвал паруса «Парсеваля», и наблюдатели испытали страшную болтанку. Телефонный кабель также оборвался, и подать сигнал на лебёдку из корзины они смог</w:t>
      </w:r>
      <w:r w:rsidRPr="00E7370A">
        <w:rPr>
          <w:rFonts w:ascii="Times New Roman" w:hAnsi="Times New Roman" w:cs="Times New Roman"/>
          <w:sz w:val="16"/>
          <w:szCs w:val="16"/>
        </w:rPr>
        <w:softHyphen/>
        <w:t>ли только рупором-рожком.</w:t>
      </w:r>
    </w:p>
    <w:p w14:paraId="4A634E5E" w14:textId="77777777" w:rsidR="00275A69" w:rsidRPr="00E7370A" w:rsidRDefault="00275A6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октября 1918 при отступлении флотилии шед</w:t>
      </w:r>
      <w:r w:rsidRPr="00E7370A">
        <w:rPr>
          <w:rFonts w:ascii="Times New Roman" w:hAnsi="Times New Roman" w:cs="Times New Roman"/>
          <w:sz w:val="16"/>
          <w:szCs w:val="16"/>
        </w:rPr>
        <w:softHyphen/>
        <w:t>ший впереди неё буксир с аэростатом оказался вблизи противника совершенно беззащитным. Белые обстреляли аэростат ружейным и артилле</w:t>
      </w:r>
      <w:r w:rsidRPr="00E7370A">
        <w:rPr>
          <w:rFonts w:ascii="Times New Roman" w:hAnsi="Times New Roman" w:cs="Times New Roman"/>
          <w:sz w:val="16"/>
          <w:szCs w:val="16"/>
        </w:rPr>
        <w:softHyphen/>
        <w:t>рийским огнём, пробив оболочку во многих ме</w:t>
      </w:r>
      <w:r w:rsidRPr="00E7370A">
        <w:rPr>
          <w:rFonts w:ascii="Times New Roman" w:hAnsi="Times New Roman" w:cs="Times New Roman"/>
          <w:sz w:val="16"/>
          <w:szCs w:val="16"/>
        </w:rPr>
        <w:softHyphen/>
        <w:t>стах. Казалось, что противник хочет взять буксир на абордаж, но личный состав отряда и команда парохода сумели вывести аэростат со всем иму</w:t>
      </w:r>
      <w:r w:rsidRPr="00E7370A">
        <w:rPr>
          <w:rFonts w:ascii="Times New Roman" w:hAnsi="Times New Roman" w:cs="Times New Roman"/>
          <w:sz w:val="16"/>
          <w:szCs w:val="16"/>
        </w:rPr>
        <w:softHyphen/>
        <w:t>ществом из-под вражеского огня.</w:t>
      </w:r>
    </w:p>
    <w:p w14:paraId="5EC24B3B" w14:textId="77777777" w:rsidR="00275A69" w:rsidRPr="00E7370A" w:rsidRDefault="00275A6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и 11 октября 1918 под огнём противника аэро</w:t>
      </w:r>
      <w:r w:rsidRPr="00E7370A">
        <w:rPr>
          <w:rFonts w:ascii="Times New Roman" w:hAnsi="Times New Roman" w:cs="Times New Roman"/>
          <w:sz w:val="16"/>
          <w:szCs w:val="16"/>
        </w:rPr>
        <w:softHyphen/>
        <w:t>стат корректировал стрельбу корабельной ар</w:t>
      </w:r>
      <w:r w:rsidRPr="00E7370A">
        <w:rPr>
          <w:rFonts w:ascii="Times New Roman" w:hAnsi="Times New Roman" w:cs="Times New Roman"/>
          <w:sz w:val="16"/>
          <w:szCs w:val="16"/>
        </w:rPr>
        <w:softHyphen/>
        <w:t>тиллерии по тылам противника северо-западнее Мензелинска.</w:t>
      </w:r>
    </w:p>
    <w:p w14:paraId="5ECD0387" w14:textId="77777777" w:rsidR="00275A69" w:rsidRPr="00E7370A" w:rsidRDefault="00275A6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октября 1918 «Самородок», подняв аэростат с наблюдателем, без лоцмана прошёл сквозь минное заграждение на Каме. </w:t>
      </w:r>
    </w:p>
    <w:p w14:paraId="7A0D3DDD" w14:textId="77777777" w:rsidR="00275A69" w:rsidRPr="00E7370A" w:rsidRDefault="00275A6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октября 1918 аэростат выдвинули вперёд за линию располо</w:t>
      </w:r>
      <w:r w:rsidRPr="00E7370A">
        <w:rPr>
          <w:rFonts w:ascii="Times New Roman" w:hAnsi="Times New Roman" w:cs="Times New Roman"/>
          <w:sz w:val="16"/>
          <w:szCs w:val="16"/>
        </w:rPr>
        <w:softHyphen/>
        <w:t>жения красной флотилии для наблюдения за по</w:t>
      </w:r>
      <w:r w:rsidRPr="00E7370A">
        <w:rPr>
          <w:rFonts w:ascii="Times New Roman" w:hAnsi="Times New Roman" w:cs="Times New Roman"/>
          <w:sz w:val="16"/>
          <w:szCs w:val="16"/>
        </w:rPr>
        <w:softHyphen/>
        <w:t>становкой минных заграждений на р. Белой и для общих наблюдений. Благодаря удачному коррек</w:t>
      </w:r>
      <w:r w:rsidRPr="00E7370A">
        <w:rPr>
          <w:rFonts w:ascii="Times New Roman" w:hAnsi="Times New Roman" w:cs="Times New Roman"/>
          <w:sz w:val="16"/>
          <w:szCs w:val="16"/>
        </w:rPr>
        <w:softHyphen/>
        <w:t xml:space="preserve">тированию огня артиллерия флотилии вывела из строя белогвардейский корабль. </w:t>
      </w:r>
    </w:p>
    <w:p w14:paraId="690B2FBC" w14:textId="77777777" w:rsidR="00275A69" w:rsidRPr="00E7370A" w:rsidRDefault="00275A6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октября 1918 при переходе в Сарапул в целях сосредоточения сил для ликвидации </w:t>
      </w:r>
      <w:proofErr w:type="spellStart"/>
      <w:r w:rsidRPr="00E7370A">
        <w:rPr>
          <w:rFonts w:ascii="Times New Roman" w:hAnsi="Times New Roman" w:cs="Times New Roman"/>
          <w:sz w:val="16"/>
          <w:szCs w:val="16"/>
        </w:rPr>
        <w:t>ижевско</w:t>
      </w:r>
      <w:proofErr w:type="spellEnd"/>
      <w:r w:rsidRPr="00E7370A">
        <w:rPr>
          <w:rFonts w:ascii="Times New Roman" w:hAnsi="Times New Roman" w:cs="Times New Roman"/>
          <w:sz w:val="16"/>
          <w:szCs w:val="16"/>
        </w:rPr>
        <w:t>-воткинской груп</w:t>
      </w:r>
      <w:r w:rsidRPr="00E7370A">
        <w:rPr>
          <w:rFonts w:ascii="Times New Roman" w:hAnsi="Times New Roman" w:cs="Times New Roman"/>
          <w:sz w:val="16"/>
          <w:szCs w:val="16"/>
        </w:rPr>
        <w:softHyphen/>
        <w:t xml:space="preserve">пировки противника </w:t>
      </w:r>
      <w:proofErr w:type="spellStart"/>
      <w:r w:rsidRPr="00E7370A">
        <w:rPr>
          <w:rFonts w:ascii="Times New Roman" w:hAnsi="Times New Roman" w:cs="Times New Roman"/>
          <w:sz w:val="16"/>
          <w:szCs w:val="16"/>
        </w:rPr>
        <w:t>плавбатарею</w:t>
      </w:r>
      <w:proofErr w:type="spellEnd"/>
      <w:r w:rsidRPr="00E7370A">
        <w:rPr>
          <w:rFonts w:ascii="Times New Roman" w:hAnsi="Times New Roman" w:cs="Times New Roman"/>
          <w:sz w:val="16"/>
          <w:szCs w:val="16"/>
        </w:rPr>
        <w:t xml:space="preserve"> «Атаман Ра</w:t>
      </w:r>
      <w:r w:rsidRPr="00E7370A">
        <w:rPr>
          <w:rFonts w:ascii="Times New Roman" w:hAnsi="Times New Roman" w:cs="Times New Roman"/>
          <w:sz w:val="16"/>
          <w:szCs w:val="16"/>
        </w:rPr>
        <w:softHyphen/>
        <w:t>зин», канонерскую лодку «Волгарь Доброволец» и пароход «Самородок» с привязным аэростатом обстреляли у с. Никольское (Березовка) с берега из винтовок. Пулемётным огнём противник был рассеян.</w:t>
      </w:r>
    </w:p>
    <w:p w14:paraId="6D33213A" w14:textId="77777777" w:rsidR="00275A69" w:rsidRPr="00E7370A" w:rsidRDefault="00275A6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 боевых действиях на Волге и Каме аэростат первоначально снаряжался в тылу за 10-15 км от линии фронта и уже в поднятом состоянии с на</w:t>
      </w:r>
      <w:r w:rsidRPr="00E7370A">
        <w:rPr>
          <w:rFonts w:ascii="Times New Roman" w:hAnsi="Times New Roman" w:cs="Times New Roman"/>
          <w:sz w:val="16"/>
          <w:szCs w:val="16"/>
        </w:rPr>
        <w:softHyphen/>
        <w:t>блюдателями в корзине доставлялся на боевую позицию. Однако отводить аэростат в глубокий тыл на бивак не было ни времени, ни возможно</w:t>
      </w:r>
      <w:r w:rsidRPr="00E7370A">
        <w:rPr>
          <w:rFonts w:ascii="Times New Roman" w:hAnsi="Times New Roman" w:cs="Times New Roman"/>
          <w:sz w:val="16"/>
          <w:szCs w:val="16"/>
        </w:rPr>
        <w:softHyphen/>
        <w:t xml:space="preserve">сти, так как с рассветом бой тотчас же </w:t>
      </w:r>
      <w:r w:rsidRPr="00E7370A">
        <w:rPr>
          <w:rFonts w:ascii="Times New Roman" w:hAnsi="Times New Roman" w:cs="Times New Roman"/>
          <w:sz w:val="16"/>
          <w:szCs w:val="16"/>
        </w:rPr>
        <w:lastRenderedPageBreak/>
        <w:t>возобнов</w:t>
      </w:r>
      <w:r w:rsidRPr="00E7370A">
        <w:rPr>
          <w:rFonts w:ascii="Times New Roman" w:hAnsi="Times New Roman" w:cs="Times New Roman"/>
          <w:sz w:val="16"/>
          <w:szCs w:val="16"/>
        </w:rPr>
        <w:softHyphen/>
        <w:t>лялся, поэтому зачастую, загрузив корзину бал</w:t>
      </w:r>
      <w:r w:rsidRPr="00E7370A">
        <w:rPr>
          <w:rFonts w:ascii="Times New Roman" w:hAnsi="Times New Roman" w:cs="Times New Roman"/>
          <w:sz w:val="16"/>
          <w:szCs w:val="16"/>
        </w:rPr>
        <w:softHyphen/>
        <w:t>ластными мешками, аэростат оставляли на ночь в воздухе на небольшой высоте. Бывали случаи, например, 18 октября, когда и сами наблюдатели ночевали в корзине поднятого аэростата (20120).</w:t>
      </w:r>
    </w:p>
    <w:p w14:paraId="5D8E976B" w14:textId="77777777" w:rsidR="00275A69" w:rsidRPr="00E7370A" w:rsidRDefault="00275A69" w:rsidP="009F4E52">
      <w:pPr>
        <w:spacing w:after="0" w:line="240" w:lineRule="auto"/>
        <w:jc w:val="both"/>
        <w:rPr>
          <w:rFonts w:ascii="Times New Roman" w:hAnsi="Times New Roman" w:cs="Times New Roman"/>
          <w:sz w:val="16"/>
          <w:szCs w:val="16"/>
        </w:rPr>
      </w:pPr>
    </w:p>
    <w:p w14:paraId="6A3EC5E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28 сентября 1918 </w:t>
      </w:r>
      <w:proofErr w:type="spellStart"/>
      <w:r w:rsidRPr="00E7370A">
        <w:rPr>
          <w:rFonts w:ascii="Times New Roman" w:hAnsi="Times New Roman" w:cs="Times New Roman"/>
          <w:sz w:val="16"/>
          <w:szCs w:val="16"/>
        </w:rPr>
        <w:t>С.С.Каменев</w:t>
      </w:r>
      <w:proofErr w:type="spellEnd"/>
      <w:r w:rsidRPr="00E7370A">
        <w:rPr>
          <w:rFonts w:ascii="Times New Roman" w:hAnsi="Times New Roman" w:cs="Times New Roman"/>
          <w:sz w:val="16"/>
          <w:szCs w:val="16"/>
        </w:rPr>
        <w:t xml:space="preserve"> стал командовать Восточным фронтом вместо </w:t>
      </w:r>
      <w:proofErr w:type="spellStart"/>
      <w:r w:rsidRPr="00E7370A">
        <w:rPr>
          <w:rFonts w:ascii="Times New Roman" w:hAnsi="Times New Roman" w:cs="Times New Roman"/>
          <w:sz w:val="16"/>
          <w:szCs w:val="16"/>
        </w:rPr>
        <w:t>И.И.Вацетиса</w:t>
      </w:r>
      <w:proofErr w:type="spellEnd"/>
      <w:r w:rsidRPr="00E7370A">
        <w:rPr>
          <w:rFonts w:ascii="Times New Roman" w:hAnsi="Times New Roman" w:cs="Times New Roman"/>
          <w:sz w:val="16"/>
          <w:szCs w:val="16"/>
        </w:rPr>
        <w:t xml:space="preserve"> (2438,439).</w:t>
      </w:r>
    </w:p>
    <w:p w14:paraId="053AF594" w14:textId="77777777" w:rsidR="000F2CE1" w:rsidRPr="00E7370A" w:rsidRDefault="000F2CE1" w:rsidP="009F4E52">
      <w:pPr>
        <w:spacing w:after="0" w:line="240" w:lineRule="auto"/>
        <w:jc w:val="both"/>
        <w:rPr>
          <w:rFonts w:ascii="Times New Roman" w:hAnsi="Times New Roman" w:cs="Times New Roman"/>
          <w:sz w:val="16"/>
          <w:szCs w:val="16"/>
        </w:rPr>
      </w:pPr>
    </w:p>
    <w:p w14:paraId="41EBED42" w14:textId="77777777" w:rsidR="00BC407D" w:rsidRPr="00E7370A" w:rsidRDefault="00BC407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12F9C330" w14:textId="77777777" w:rsidR="00BC407D" w:rsidRPr="00E7370A" w:rsidRDefault="00BC407D" w:rsidP="009F4E52">
      <w:pPr>
        <w:spacing w:after="0" w:line="240" w:lineRule="auto"/>
        <w:jc w:val="both"/>
        <w:rPr>
          <w:rFonts w:ascii="Times New Roman" w:hAnsi="Times New Roman" w:cs="Times New Roman"/>
          <w:sz w:val="16"/>
          <w:szCs w:val="16"/>
        </w:rPr>
      </w:pPr>
    </w:p>
    <w:p w14:paraId="12C1C37C" w14:textId="77777777" w:rsidR="00BC407D" w:rsidRPr="00E7370A" w:rsidRDefault="00BC407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сентября 1918. Из Казанского собора на Красной площади похищена чудотворная Казанская икона Божьей Матери (18686).</w:t>
      </w:r>
    </w:p>
    <w:p w14:paraId="2E75249E" w14:textId="77777777" w:rsidR="00BC407D" w:rsidRPr="00E7370A" w:rsidRDefault="00BC407D" w:rsidP="009F4E52">
      <w:pPr>
        <w:spacing w:after="0" w:line="240" w:lineRule="auto"/>
        <w:jc w:val="both"/>
        <w:rPr>
          <w:rFonts w:ascii="Times New Roman" w:hAnsi="Times New Roman" w:cs="Times New Roman"/>
          <w:sz w:val="16"/>
          <w:szCs w:val="16"/>
        </w:rPr>
      </w:pPr>
    </w:p>
    <w:p w14:paraId="5F0AA08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35BE5BA7" w14:textId="77777777" w:rsidR="000F2CE1" w:rsidRPr="00E7370A" w:rsidRDefault="000F2CE1" w:rsidP="009F4E52">
      <w:pPr>
        <w:spacing w:after="0" w:line="240" w:lineRule="auto"/>
        <w:jc w:val="both"/>
        <w:rPr>
          <w:rFonts w:ascii="Times New Roman" w:hAnsi="Times New Roman" w:cs="Times New Roman"/>
          <w:sz w:val="16"/>
          <w:szCs w:val="16"/>
        </w:rPr>
      </w:pPr>
    </w:p>
    <w:p w14:paraId="6FE88DE8" w14:textId="77777777" w:rsidR="006F06A6" w:rsidRPr="00E7370A" w:rsidRDefault="006F06A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сентября 1918 поручик Эверетт Р. </w:t>
      </w:r>
      <w:proofErr w:type="spellStart"/>
      <w:r w:rsidRPr="00E7370A">
        <w:rPr>
          <w:rFonts w:ascii="Times New Roman" w:hAnsi="Times New Roman" w:cs="Times New Roman"/>
          <w:sz w:val="16"/>
          <w:szCs w:val="16"/>
        </w:rPr>
        <w:t>Брюэром</w:t>
      </w:r>
      <w:proofErr w:type="spellEnd"/>
      <w:r w:rsidRPr="00E7370A">
        <w:rPr>
          <w:rFonts w:ascii="Times New Roman" w:hAnsi="Times New Roman" w:cs="Times New Roman"/>
          <w:sz w:val="16"/>
          <w:szCs w:val="16"/>
        </w:rPr>
        <w:t xml:space="preserve"> (пилот) и сержант Гарри Б. </w:t>
      </w:r>
      <w:proofErr w:type="spellStart"/>
      <w:r w:rsidRPr="00E7370A">
        <w:rPr>
          <w:rFonts w:ascii="Times New Roman" w:hAnsi="Times New Roman" w:cs="Times New Roman"/>
          <w:sz w:val="16"/>
          <w:szCs w:val="16"/>
        </w:rPr>
        <w:t>Wershiner</w:t>
      </w:r>
      <w:proofErr w:type="spellEnd"/>
      <w:r w:rsidRPr="00E7370A">
        <w:rPr>
          <w:rFonts w:ascii="Times New Roman" w:hAnsi="Times New Roman" w:cs="Times New Roman"/>
          <w:sz w:val="16"/>
          <w:szCs w:val="16"/>
        </w:rPr>
        <w:t xml:space="preserve"> (наблюдатель) на </w:t>
      </w:r>
      <w:proofErr w:type="spellStart"/>
      <w:r w:rsidRPr="00E7370A">
        <w:rPr>
          <w:rFonts w:ascii="Times New Roman" w:hAnsi="Times New Roman" w:cs="Times New Roman"/>
          <w:sz w:val="16"/>
          <w:szCs w:val="16"/>
        </w:rPr>
        <w:t>Airco</w:t>
      </w:r>
      <w:proofErr w:type="spellEnd"/>
      <w:r w:rsidRPr="00E7370A">
        <w:rPr>
          <w:rFonts w:ascii="Times New Roman" w:hAnsi="Times New Roman" w:cs="Times New Roman"/>
          <w:sz w:val="16"/>
          <w:szCs w:val="16"/>
        </w:rPr>
        <w:t xml:space="preserve"> DH.9 с Royal Air Force (</w:t>
      </w:r>
      <w:proofErr w:type="spellStart"/>
      <w:r w:rsidRPr="00E7370A">
        <w:rPr>
          <w:rFonts w:ascii="Times New Roman" w:hAnsi="Times New Roman" w:cs="Times New Roman"/>
          <w:sz w:val="16"/>
          <w:szCs w:val="16"/>
        </w:rPr>
        <w:t>Squadron</w:t>
      </w:r>
      <w:proofErr w:type="spellEnd"/>
      <w:r w:rsidRPr="00E7370A">
        <w:rPr>
          <w:rFonts w:ascii="Times New Roman" w:hAnsi="Times New Roman" w:cs="Times New Roman"/>
          <w:sz w:val="16"/>
          <w:szCs w:val="16"/>
        </w:rPr>
        <w:t xml:space="preserve"> No. 218), Корпуса морской пехоты США, стали первыми в Корпусе морской пехоты США, которые сбили самолет противника в воздушном бою. Оба они тяжело ранены во время боя (20343).</w:t>
      </w:r>
    </w:p>
    <w:p w14:paraId="47990008" w14:textId="77777777" w:rsidR="006F06A6" w:rsidRPr="00E7370A" w:rsidRDefault="006F06A6" w:rsidP="009F4E52">
      <w:pPr>
        <w:spacing w:after="0" w:line="240" w:lineRule="auto"/>
        <w:jc w:val="both"/>
        <w:rPr>
          <w:rFonts w:ascii="Times New Roman" w:hAnsi="Times New Roman" w:cs="Times New Roman"/>
          <w:sz w:val="16"/>
          <w:szCs w:val="16"/>
        </w:rPr>
      </w:pPr>
    </w:p>
    <w:p w14:paraId="62CED701" w14:textId="77777777" w:rsidR="006B194F" w:rsidRPr="00E7370A" w:rsidRDefault="006B19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сентября 1918 союзники по Антанте атаковали немцев на самом западном участке фронта, проходившем по территории Бельгии («Пятая битва на Ипре»). Здесь против 16 дивизий немцев были брошены в бой 12 бельгийских дивизий, 10 британских и 6 французских. Британцы начали атаку ранним утром без предварительной артподготовки на 7-километровом участке фронта. Благодаря численному и техническому превосходству армии Антанты быстро вклинились в немецкую оборону на 9,7 километра, отбив ранее обильно политые кровью места сражений при </w:t>
      </w:r>
      <w:proofErr w:type="spellStart"/>
      <w:r w:rsidRPr="00E7370A">
        <w:rPr>
          <w:rFonts w:ascii="Times New Roman" w:hAnsi="Times New Roman" w:cs="Times New Roman"/>
          <w:sz w:val="16"/>
          <w:szCs w:val="16"/>
        </w:rPr>
        <w:t>Пашендейле</w:t>
      </w:r>
      <w:proofErr w:type="spellEnd"/>
      <w:r w:rsidRPr="00E7370A">
        <w:rPr>
          <w:rFonts w:ascii="Times New Roman" w:hAnsi="Times New Roman" w:cs="Times New Roman"/>
          <w:sz w:val="16"/>
          <w:szCs w:val="16"/>
        </w:rPr>
        <w:t>. К 30 сентября все стратегически важные высоты вокруг города Ипр были заняты союзниками по Антанте, до городов западной Бельгии Гент и Брюгге через «взломанную» немецкую оборону оставалось всего 20–30 километров. До 10 тысяч немецких солдат и офицеров попали в плен, в качестве трофеев союзникам досталось 300 артиллерийских орудий и 600 пулеметов. Из-за заболоченности почв и плохих, разрушенных артиллерией дорог боеприпасы и продовольствие для 15 тысяч наступающих солдат доставлялись самолетами и сбрасывались на парашютах (17045).</w:t>
      </w:r>
    </w:p>
    <w:p w14:paraId="341B2A30" w14:textId="77777777" w:rsidR="006B194F" w:rsidRPr="00E7370A" w:rsidRDefault="006B194F" w:rsidP="009F4E52">
      <w:pPr>
        <w:spacing w:after="0" w:line="240" w:lineRule="auto"/>
        <w:jc w:val="both"/>
        <w:rPr>
          <w:rFonts w:ascii="Times New Roman" w:hAnsi="Times New Roman" w:cs="Times New Roman"/>
          <w:sz w:val="16"/>
          <w:szCs w:val="16"/>
        </w:rPr>
      </w:pPr>
    </w:p>
    <w:p w14:paraId="112E51B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lang w:val="en-US"/>
        </w:rPr>
        <w:t xml:space="preserve">September 28 1918 One JN4 aircraft maneuvered another JN4 in flight solely by means of radio at Langley Field, Va. </w:t>
      </w:r>
      <w:r w:rsidRPr="00E7370A">
        <w:rPr>
          <w:rFonts w:ascii="Times New Roman" w:hAnsi="Times New Roman" w:cs="Times New Roman"/>
          <w:sz w:val="16"/>
          <w:szCs w:val="16"/>
        </w:rPr>
        <w:t>(1038).</w:t>
      </w:r>
    </w:p>
    <w:p w14:paraId="390106D6" w14:textId="77777777" w:rsidR="000F2CE1" w:rsidRPr="00E7370A" w:rsidRDefault="000F2CE1" w:rsidP="009F4E52">
      <w:pPr>
        <w:spacing w:after="0" w:line="240" w:lineRule="auto"/>
        <w:jc w:val="both"/>
        <w:rPr>
          <w:rFonts w:ascii="Times New Roman" w:hAnsi="Times New Roman" w:cs="Times New Roman"/>
          <w:sz w:val="16"/>
          <w:szCs w:val="16"/>
        </w:rPr>
      </w:pPr>
    </w:p>
    <w:p w14:paraId="77700C2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сентября 1918 впервые было осуществлено управление одним самолетом с другого при помощи радио (1038).</w:t>
      </w:r>
    </w:p>
    <w:p w14:paraId="208FB1F4" w14:textId="77777777" w:rsidR="000F2CE1" w:rsidRPr="00E7370A" w:rsidRDefault="000F2CE1" w:rsidP="009F4E52">
      <w:pPr>
        <w:spacing w:after="0" w:line="240" w:lineRule="auto"/>
        <w:jc w:val="both"/>
        <w:rPr>
          <w:rFonts w:ascii="Times New Roman" w:hAnsi="Times New Roman" w:cs="Times New Roman"/>
          <w:sz w:val="16"/>
          <w:szCs w:val="16"/>
        </w:rPr>
      </w:pPr>
    </w:p>
    <w:p w14:paraId="43AA998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сентября 1918 БОЛГАРИЯ. Восставшие части 1А взяли </w:t>
      </w:r>
      <w:proofErr w:type="spellStart"/>
      <w:r w:rsidRPr="00E7370A">
        <w:rPr>
          <w:rFonts w:ascii="Times New Roman" w:hAnsi="Times New Roman" w:cs="Times New Roman"/>
          <w:sz w:val="16"/>
          <w:szCs w:val="16"/>
        </w:rPr>
        <w:t>с.Владая</w:t>
      </w:r>
      <w:proofErr w:type="spellEnd"/>
      <w:r w:rsidRPr="00E7370A">
        <w:rPr>
          <w:rFonts w:ascii="Times New Roman" w:hAnsi="Times New Roman" w:cs="Times New Roman"/>
          <w:sz w:val="16"/>
          <w:szCs w:val="16"/>
        </w:rPr>
        <w:t xml:space="preserve"> в 15 км юго-западнее </w:t>
      </w:r>
      <w:proofErr w:type="spellStart"/>
      <w:r w:rsidRPr="00E7370A">
        <w:rPr>
          <w:rFonts w:ascii="Times New Roman" w:hAnsi="Times New Roman" w:cs="Times New Roman"/>
          <w:sz w:val="16"/>
          <w:szCs w:val="16"/>
        </w:rPr>
        <w:t>г.София</w:t>
      </w:r>
      <w:proofErr w:type="spellEnd"/>
      <w:r w:rsidRPr="00E7370A">
        <w:rPr>
          <w:rFonts w:ascii="Times New Roman" w:hAnsi="Times New Roman" w:cs="Times New Roman"/>
          <w:sz w:val="16"/>
          <w:szCs w:val="16"/>
        </w:rPr>
        <w:t xml:space="preserve"> (7447).</w:t>
      </w:r>
    </w:p>
    <w:p w14:paraId="02CFEF17" w14:textId="77777777" w:rsidR="000F2CE1" w:rsidRPr="00E7370A" w:rsidRDefault="000F2CE1" w:rsidP="009F4E52">
      <w:pPr>
        <w:spacing w:after="0" w:line="240" w:lineRule="auto"/>
        <w:jc w:val="both"/>
        <w:rPr>
          <w:rFonts w:ascii="Times New Roman" w:hAnsi="Times New Roman" w:cs="Times New Roman"/>
          <w:sz w:val="16"/>
          <w:szCs w:val="16"/>
        </w:rPr>
      </w:pPr>
    </w:p>
    <w:p w14:paraId="7E13F72E" w14:textId="77777777" w:rsidR="00715991" w:rsidRPr="00E7370A" w:rsidRDefault="00715991" w:rsidP="009F4E52">
      <w:pPr>
        <w:pStyle w:val="ae"/>
        <w:spacing w:before="0" w:after="0"/>
        <w:jc w:val="both"/>
        <w:rPr>
          <w:color w:val="auto"/>
          <w:sz w:val="16"/>
          <w:szCs w:val="16"/>
        </w:rPr>
      </w:pPr>
      <w:r w:rsidRPr="00E7370A">
        <w:rPr>
          <w:color w:val="auto"/>
          <w:sz w:val="16"/>
          <w:szCs w:val="16"/>
        </w:rPr>
        <w:t>28 сентября 1918 оставшиеся верными правительству юнкера и немцы в Софии начали атаковать восставших солдат. Наиболее жестокими бои были 30 сентября, когда против них применялась артиллерия и пулеметы: погибло до 400 восставших солдат, со стороны юнкеров и немцев убитых было 30 человек. Восстание было подавлено, но неповиновение на фронте охватывало все новые части: в последние дни перед капитуляцией отказывались воевать уже 30 тысяч болгарских солдат.</w:t>
      </w:r>
    </w:p>
    <w:p w14:paraId="5EFE97E6" w14:textId="77777777" w:rsidR="00715991" w:rsidRPr="00E7370A" w:rsidRDefault="00715991" w:rsidP="009F4E52">
      <w:pPr>
        <w:pStyle w:val="ae"/>
        <w:spacing w:before="0" w:after="0"/>
        <w:jc w:val="both"/>
        <w:rPr>
          <w:color w:val="auto"/>
          <w:sz w:val="16"/>
          <w:szCs w:val="16"/>
        </w:rPr>
      </w:pPr>
      <w:r w:rsidRPr="00E7370A">
        <w:rPr>
          <w:color w:val="auto"/>
          <w:sz w:val="16"/>
          <w:szCs w:val="16"/>
        </w:rPr>
        <w:t xml:space="preserve">Союзники по Антанте тем временем продолжали стремительное продвижение вглубь Македонии. 26 сентября части сербской армии освободили город Велес (в центре нынешней Македонии, в 70 километрах к северу от границы с Грецией, по которой около двух лет проходил </w:t>
      </w:r>
      <w:proofErr w:type="spellStart"/>
      <w:r w:rsidRPr="00E7370A">
        <w:rPr>
          <w:color w:val="auto"/>
          <w:sz w:val="16"/>
          <w:szCs w:val="16"/>
        </w:rPr>
        <w:t>Салоникский</w:t>
      </w:r>
      <w:proofErr w:type="spellEnd"/>
      <w:r w:rsidRPr="00E7370A">
        <w:rPr>
          <w:color w:val="auto"/>
          <w:sz w:val="16"/>
          <w:szCs w:val="16"/>
        </w:rPr>
        <w:t xml:space="preserve"> фронт). На западе Македонии 26 сентября итальянцы заняли </w:t>
      </w:r>
      <w:proofErr w:type="spellStart"/>
      <w:r w:rsidRPr="00E7370A">
        <w:rPr>
          <w:color w:val="auto"/>
          <w:sz w:val="16"/>
          <w:szCs w:val="16"/>
        </w:rPr>
        <w:t>Крушево</w:t>
      </w:r>
      <w:proofErr w:type="spellEnd"/>
      <w:r w:rsidRPr="00E7370A">
        <w:rPr>
          <w:color w:val="auto"/>
          <w:sz w:val="16"/>
          <w:szCs w:val="16"/>
        </w:rPr>
        <w:t xml:space="preserve"> (в 50 километрах к северу от границы с Грецией). 29 сентября французы после тяжелых боев вступили в </w:t>
      </w:r>
      <w:proofErr w:type="spellStart"/>
      <w:r w:rsidRPr="00E7370A">
        <w:rPr>
          <w:color w:val="auto"/>
          <w:sz w:val="16"/>
          <w:szCs w:val="16"/>
        </w:rPr>
        <w:t>Ускюб</w:t>
      </w:r>
      <w:proofErr w:type="spellEnd"/>
      <w:r w:rsidRPr="00E7370A">
        <w:rPr>
          <w:color w:val="auto"/>
          <w:sz w:val="16"/>
          <w:szCs w:val="16"/>
        </w:rPr>
        <w:t xml:space="preserve"> (ныне столица Македонии — Скопье), а сербы — в расположенный от него к западу </w:t>
      </w:r>
      <w:proofErr w:type="spellStart"/>
      <w:r w:rsidRPr="00E7370A">
        <w:rPr>
          <w:color w:val="auto"/>
          <w:sz w:val="16"/>
          <w:szCs w:val="16"/>
        </w:rPr>
        <w:t>Иштип</w:t>
      </w:r>
      <w:proofErr w:type="spellEnd"/>
      <w:r w:rsidRPr="00E7370A">
        <w:rPr>
          <w:color w:val="auto"/>
          <w:sz w:val="16"/>
          <w:szCs w:val="16"/>
        </w:rPr>
        <w:t xml:space="preserve"> (ныне </w:t>
      </w:r>
      <w:proofErr w:type="spellStart"/>
      <w:r w:rsidRPr="00E7370A">
        <w:rPr>
          <w:color w:val="auto"/>
          <w:sz w:val="16"/>
          <w:szCs w:val="16"/>
        </w:rPr>
        <w:t>Штип</w:t>
      </w:r>
      <w:proofErr w:type="spellEnd"/>
      <w:r w:rsidRPr="00E7370A">
        <w:rPr>
          <w:color w:val="auto"/>
          <w:sz w:val="16"/>
          <w:szCs w:val="16"/>
        </w:rPr>
        <w:t>). Одна из немецко-болгарских армий (11-я) к моменту капитуляции попала в полное окружение.</w:t>
      </w:r>
    </w:p>
    <w:p w14:paraId="68162A98" w14:textId="77777777" w:rsidR="00715991" w:rsidRPr="00E7370A" w:rsidRDefault="00715991" w:rsidP="009F4E52">
      <w:pPr>
        <w:pStyle w:val="ae"/>
        <w:spacing w:before="0" w:after="0"/>
        <w:jc w:val="both"/>
        <w:rPr>
          <w:color w:val="auto"/>
          <w:sz w:val="16"/>
          <w:szCs w:val="16"/>
        </w:rPr>
      </w:pPr>
      <w:r w:rsidRPr="00E7370A">
        <w:rPr>
          <w:color w:val="auto"/>
          <w:sz w:val="16"/>
          <w:szCs w:val="16"/>
        </w:rPr>
        <w:t>В ходе прорыва под Добро Поле и последовавшего за ним последнего наступления союзников по Антанте на Болгарию попало в плен 92 000 солдат, 1500 офицеров и 5 генералов. У болгар было захвачено 500 артиллерийских орудий, 10 000 лошадей и большое количество различных запасов (17045).</w:t>
      </w:r>
    </w:p>
    <w:p w14:paraId="356CF378" w14:textId="77777777" w:rsidR="00715991" w:rsidRPr="00E7370A" w:rsidRDefault="00715991" w:rsidP="009F4E52">
      <w:pPr>
        <w:spacing w:after="0" w:line="240" w:lineRule="auto"/>
        <w:jc w:val="both"/>
        <w:rPr>
          <w:rFonts w:ascii="Times New Roman" w:hAnsi="Times New Roman" w:cs="Times New Roman"/>
          <w:sz w:val="16"/>
          <w:szCs w:val="16"/>
        </w:rPr>
      </w:pPr>
    </w:p>
    <w:p w14:paraId="2FC50BC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35627CB5" w14:textId="77777777" w:rsidR="000F2CE1" w:rsidRPr="00E7370A" w:rsidRDefault="000F2CE1" w:rsidP="009F4E52">
      <w:pPr>
        <w:spacing w:after="0" w:line="240" w:lineRule="auto"/>
        <w:jc w:val="both"/>
        <w:rPr>
          <w:rFonts w:ascii="Times New Roman" w:hAnsi="Times New Roman" w:cs="Times New Roman"/>
          <w:sz w:val="16"/>
          <w:szCs w:val="16"/>
        </w:rPr>
      </w:pPr>
    </w:p>
    <w:p w14:paraId="1E56FF4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сентября 1918. Протокол № 20 заседания Реввоенсовета. Реввоенсовет Республики постановил: немедленно явить</w:t>
      </w:r>
      <w:r w:rsidRPr="00E7370A">
        <w:rPr>
          <w:rFonts w:ascii="Times New Roman" w:hAnsi="Times New Roman" w:cs="Times New Roman"/>
          <w:sz w:val="16"/>
          <w:szCs w:val="16"/>
        </w:rPr>
        <w:softHyphen/>
        <w:t xml:space="preserve">ся на свои суда тем </w:t>
      </w:r>
      <w:proofErr w:type="spellStart"/>
      <w:r w:rsidRPr="00E7370A">
        <w:rPr>
          <w:rFonts w:ascii="Times New Roman" w:hAnsi="Times New Roman" w:cs="Times New Roman"/>
          <w:sz w:val="16"/>
          <w:szCs w:val="16"/>
        </w:rPr>
        <w:t>судослужащим</w:t>
      </w:r>
      <w:proofErr w:type="spellEnd"/>
      <w:r w:rsidRPr="00E7370A">
        <w:rPr>
          <w:rFonts w:ascii="Times New Roman" w:hAnsi="Times New Roman" w:cs="Times New Roman"/>
          <w:sz w:val="16"/>
          <w:szCs w:val="16"/>
        </w:rPr>
        <w:t>, которые покинули свои суда и не состоят в Красной ар</w:t>
      </w:r>
      <w:r w:rsidRPr="00E7370A">
        <w:rPr>
          <w:rFonts w:ascii="Times New Roman" w:hAnsi="Times New Roman" w:cs="Times New Roman"/>
          <w:sz w:val="16"/>
          <w:szCs w:val="16"/>
        </w:rPr>
        <w:softHyphen/>
        <w:t xml:space="preserve">мии; </w:t>
      </w:r>
      <w:proofErr w:type="spellStart"/>
      <w:r w:rsidRPr="00E7370A">
        <w:rPr>
          <w:rFonts w:ascii="Times New Roman" w:hAnsi="Times New Roman" w:cs="Times New Roman"/>
          <w:sz w:val="16"/>
          <w:szCs w:val="16"/>
        </w:rPr>
        <w:t>высоковалифицированных</w:t>
      </w:r>
      <w:proofErr w:type="spellEnd"/>
      <w:r w:rsidRPr="00E7370A">
        <w:rPr>
          <w:rFonts w:ascii="Times New Roman" w:hAnsi="Times New Roman" w:cs="Times New Roman"/>
          <w:sz w:val="16"/>
          <w:szCs w:val="16"/>
        </w:rPr>
        <w:t xml:space="preserve"> рабочих завода Сормово числом 264 чел. освободить от при</w:t>
      </w:r>
      <w:r w:rsidRPr="00E7370A">
        <w:rPr>
          <w:rFonts w:ascii="Times New Roman" w:hAnsi="Times New Roman" w:cs="Times New Roman"/>
          <w:sz w:val="16"/>
          <w:szCs w:val="16"/>
        </w:rPr>
        <w:softHyphen/>
        <w:t>зыва в войска второй мобилизацией; освободить от призыва тех рабочих и служащих Ниже</w:t>
      </w:r>
      <w:r w:rsidRPr="00E7370A">
        <w:rPr>
          <w:rFonts w:ascii="Times New Roman" w:hAnsi="Times New Roman" w:cs="Times New Roman"/>
          <w:sz w:val="16"/>
          <w:szCs w:val="16"/>
        </w:rPr>
        <w:softHyphen/>
        <w:t xml:space="preserve">городского завода взрывчатых веществ, </w:t>
      </w:r>
      <w:proofErr w:type="spellStart"/>
      <w:r w:rsidRPr="00E7370A">
        <w:rPr>
          <w:rFonts w:ascii="Times New Roman" w:hAnsi="Times New Roman" w:cs="Times New Roman"/>
          <w:sz w:val="16"/>
          <w:szCs w:val="16"/>
        </w:rPr>
        <w:t>Растяпинского</w:t>
      </w:r>
      <w:proofErr w:type="spellEnd"/>
      <w:r w:rsidRPr="00E7370A">
        <w:rPr>
          <w:rFonts w:ascii="Times New Roman" w:hAnsi="Times New Roman" w:cs="Times New Roman"/>
          <w:sz w:val="16"/>
          <w:szCs w:val="16"/>
        </w:rPr>
        <w:t xml:space="preserve"> склада, уход коих может тяжело от</w:t>
      </w:r>
      <w:r w:rsidRPr="00E7370A">
        <w:rPr>
          <w:rFonts w:ascii="Times New Roman" w:hAnsi="Times New Roman" w:cs="Times New Roman"/>
          <w:sz w:val="16"/>
          <w:szCs w:val="16"/>
        </w:rPr>
        <w:softHyphen/>
        <w:t>разиться на ходе работы завода. (РГВА. Ф. 5. Оп. 1. Д. 23. Л. 342-344.) (10711,632).</w:t>
      </w:r>
    </w:p>
    <w:p w14:paraId="0A8CF4C2" w14:textId="77777777" w:rsidR="000F2CE1" w:rsidRPr="00E7370A" w:rsidRDefault="000F2CE1" w:rsidP="009F4E52">
      <w:pPr>
        <w:spacing w:after="0" w:line="240" w:lineRule="auto"/>
        <w:jc w:val="both"/>
        <w:rPr>
          <w:rFonts w:ascii="Times New Roman" w:hAnsi="Times New Roman" w:cs="Times New Roman"/>
          <w:sz w:val="16"/>
          <w:szCs w:val="16"/>
        </w:rPr>
      </w:pPr>
    </w:p>
    <w:p w14:paraId="5C966A67" w14:textId="77777777" w:rsidR="004140B3"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17CC68A" w14:textId="77777777" w:rsidR="004140B3" w:rsidRPr="00E7370A" w:rsidRDefault="004140B3" w:rsidP="009F4E52">
      <w:pPr>
        <w:spacing w:after="0" w:line="240" w:lineRule="auto"/>
        <w:jc w:val="both"/>
        <w:rPr>
          <w:rFonts w:ascii="Times New Roman" w:hAnsi="Times New Roman" w:cs="Times New Roman"/>
          <w:sz w:val="16"/>
          <w:szCs w:val="16"/>
        </w:rPr>
      </w:pPr>
    </w:p>
    <w:p w14:paraId="7AD95CCB" w14:textId="77777777" w:rsidR="007678FE" w:rsidRPr="00E7370A" w:rsidRDefault="007678F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29 сентября 1918 в Уральске находились военные лётчики - войсковой старшина Михаил Каплин и поручик Борис </w:t>
      </w:r>
      <w:proofErr w:type="spellStart"/>
      <w:r w:rsidRPr="00E7370A">
        <w:rPr>
          <w:rStyle w:val="spelle"/>
          <w:rFonts w:ascii="Times New Roman" w:hAnsi="Times New Roman" w:cs="Times New Roman"/>
          <w:sz w:val="16"/>
          <w:szCs w:val="16"/>
        </w:rPr>
        <w:t>Смердин</w:t>
      </w:r>
      <w:proofErr w:type="spellEnd"/>
      <w:r w:rsidRPr="00E7370A">
        <w:rPr>
          <w:rFonts w:ascii="Times New Roman" w:hAnsi="Times New Roman" w:cs="Times New Roman"/>
          <w:sz w:val="16"/>
          <w:szCs w:val="16"/>
        </w:rPr>
        <w:t xml:space="preserve"> (в некоторых документах — Смирдин), наблюдатели — уральские офицеры сотники Николай </w:t>
      </w:r>
      <w:proofErr w:type="spellStart"/>
      <w:r w:rsidRPr="00E7370A">
        <w:rPr>
          <w:rStyle w:val="spelle"/>
          <w:rFonts w:ascii="Times New Roman" w:hAnsi="Times New Roman" w:cs="Times New Roman"/>
          <w:sz w:val="16"/>
          <w:szCs w:val="16"/>
        </w:rPr>
        <w:t>ПарамоновичЛаршин</w:t>
      </w:r>
      <w:proofErr w:type="spellEnd"/>
      <w:r w:rsidRPr="00E7370A">
        <w:rPr>
          <w:rFonts w:ascii="Times New Roman" w:hAnsi="Times New Roman" w:cs="Times New Roman"/>
          <w:sz w:val="16"/>
          <w:szCs w:val="16"/>
        </w:rPr>
        <w:t xml:space="preserve"> и Сергей </w:t>
      </w:r>
      <w:r w:rsidRPr="00E7370A">
        <w:rPr>
          <w:rStyle w:val="spelle"/>
          <w:rFonts w:ascii="Times New Roman" w:hAnsi="Times New Roman" w:cs="Times New Roman"/>
          <w:sz w:val="16"/>
          <w:szCs w:val="16"/>
        </w:rPr>
        <w:t>Харчев</w:t>
      </w:r>
      <w:r w:rsidRPr="00E7370A">
        <w:rPr>
          <w:rFonts w:ascii="Times New Roman" w:hAnsi="Times New Roman" w:cs="Times New Roman"/>
          <w:sz w:val="16"/>
          <w:szCs w:val="16"/>
        </w:rPr>
        <w:t>, хорунжий Борис Портнов.</w:t>
      </w:r>
      <w:r w:rsidRPr="00E7370A">
        <w:rPr>
          <w:rStyle w:val="grame"/>
          <w:rFonts w:ascii="Times New Roman" w:hAnsi="Times New Roman" w:cs="Times New Roman"/>
          <w:sz w:val="16"/>
          <w:szCs w:val="16"/>
        </w:rPr>
        <w:t xml:space="preserve"> П</w:t>
      </w:r>
      <w:r w:rsidRPr="00E7370A">
        <w:rPr>
          <w:rFonts w:ascii="Times New Roman" w:hAnsi="Times New Roman" w:cs="Times New Roman"/>
          <w:sz w:val="16"/>
          <w:szCs w:val="16"/>
        </w:rPr>
        <w:t xml:space="preserve">оскольку собственных кадров лётчиков и наблюдателей в Уральском войске не имелось, все уральцы-наблюдатели были направлены в июле для обучения в Военно-авиационную школу Народной Армии в Самаре, из них лишь Н. П. </w:t>
      </w:r>
      <w:proofErr w:type="spellStart"/>
      <w:r w:rsidRPr="00E7370A">
        <w:rPr>
          <w:rStyle w:val="spelle"/>
          <w:rFonts w:ascii="Times New Roman" w:hAnsi="Times New Roman" w:cs="Times New Roman"/>
          <w:sz w:val="16"/>
          <w:szCs w:val="16"/>
        </w:rPr>
        <w:t>Ларшин</w:t>
      </w:r>
      <w:proofErr w:type="spellEnd"/>
      <w:r w:rsidRPr="00E7370A">
        <w:rPr>
          <w:rFonts w:ascii="Times New Roman" w:hAnsi="Times New Roman" w:cs="Times New Roman"/>
          <w:sz w:val="16"/>
          <w:szCs w:val="16"/>
        </w:rPr>
        <w:t xml:space="preserve"> вновь отмечен источниками в войске с осени </w:t>
      </w:r>
      <w:smartTag w:uri="urn:schemas-microsoft-com:office:smarttags" w:element="metricconverter">
        <w:smartTagPr>
          <w:attr w:name="ProductID" w:val="1918 г"/>
        </w:smartTagPr>
        <w:r w:rsidRPr="00E7370A">
          <w:rPr>
            <w:rFonts w:ascii="Times New Roman" w:hAnsi="Times New Roman" w:cs="Times New Roman"/>
            <w:sz w:val="16"/>
            <w:szCs w:val="16"/>
          </w:rPr>
          <w:t>1918 г</w:t>
        </w:r>
      </w:smartTag>
      <w:r w:rsidRPr="00E7370A">
        <w:rPr>
          <w:rFonts w:ascii="Times New Roman" w:hAnsi="Times New Roman" w:cs="Times New Roman"/>
          <w:sz w:val="16"/>
          <w:szCs w:val="16"/>
        </w:rPr>
        <w:t xml:space="preserve">. Нам пока, к сожалению, крайне мало известно об этих офицерах. Поручик Б. Смирдин являлся, по существу, начинающим пилотом и лишь 10 октября </w:t>
      </w:r>
      <w:smartTag w:uri="urn:schemas-microsoft-com:office:smarttags" w:element="metricconverter">
        <w:smartTagPr>
          <w:attr w:name="ProductID" w:val="1918 г"/>
        </w:smartTagPr>
        <w:r w:rsidRPr="00E7370A">
          <w:rPr>
            <w:rFonts w:ascii="Times New Roman" w:hAnsi="Times New Roman" w:cs="Times New Roman"/>
            <w:sz w:val="16"/>
            <w:szCs w:val="16"/>
          </w:rPr>
          <w:t>1918 г</w:t>
        </w:r>
      </w:smartTag>
      <w:r w:rsidRPr="00E7370A">
        <w:rPr>
          <w:rFonts w:ascii="Times New Roman" w:hAnsi="Times New Roman" w:cs="Times New Roman"/>
          <w:sz w:val="16"/>
          <w:szCs w:val="16"/>
        </w:rPr>
        <w:t xml:space="preserve">. был удостоен звания «военного лётчика». </w:t>
      </w:r>
    </w:p>
    <w:p w14:paraId="7FC9CE94" w14:textId="77777777" w:rsidR="007678FE" w:rsidRPr="00E7370A" w:rsidRDefault="007678F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октябре </w:t>
      </w:r>
      <w:smartTag w:uri="urn:schemas-microsoft-com:office:smarttags" w:element="metricconverter">
        <w:smartTagPr>
          <w:attr w:name="ProductID" w:val="1918 г"/>
        </w:smartTagPr>
        <w:r w:rsidRPr="00E7370A">
          <w:rPr>
            <w:rFonts w:ascii="Times New Roman" w:hAnsi="Times New Roman" w:cs="Times New Roman"/>
            <w:sz w:val="16"/>
            <w:szCs w:val="16"/>
          </w:rPr>
          <w:t>1918 г</w:t>
        </w:r>
      </w:smartTag>
      <w:r w:rsidRPr="00E7370A">
        <w:rPr>
          <w:rFonts w:ascii="Times New Roman" w:hAnsi="Times New Roman" w:cs="Times New Roman"/>
          <w:sz w:val="16"/>
          <w:szCs w:val="16"/>
        </w:rPr>
        <w:t>. Уральский авиаотряд как кадровая авиачасть официально получил цифровое наименование «9-й» в Народной Армии и был проведен по штату и зачислен на все виды довольствия (17050).</w:t>
      </w:r>
    </w:p>
    <w:p w14:paraId="7C070743" w14:textId="77777777" w:rsidR="007678FE" w:rsidRPr="00E7370A" w:rsidRDefault="007678FE" w:rsidP="009F4E52">
      <w:pPr>
        <w:spacing w:after="0" w:line="240" w:lineRule="auto"/>
        <w:jc w:val="both"/>
        <w:rPr>
          <w:rFonts w:ascii="Times New Roman" w:hAnsi="Times New Roman" w:cs="Times New Roman"/>
          <w:sz w:val="16"/>
          <w:szCs w:val="16"/>
        </w:rPr>
      </w:pPr>
    </w:p>
    <w:p w14:paraId="34AE8D27" w14:textId="77777777" w:rsidR="000B6C4A" w:rsidRPr="00E7370A" w:rsidRDefault="000B6C4A"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29 сентября </w:t>
      </w:r>
      <w:r w:rsidRPr="00E7370A">
        <w:rPr>
          <w:rFonts w:ascii="Times New Roman" w:hAnsi="Times New Roman" w:cs="Times New Roman"/>
          <w:sz w:val="16"/>
          <w:szCs w:val="16"/>
        </w:rPr>
        <w:t xml:space="preserve">в 1918 году на общем сборище партизан, совместно с отрядом матроса Федора </w:t>
      </w:r>
      <w:proofErr w:type="spellStart"/>
      <w:r w:rsidRPr="00E7370A">
        <w:rPr>
          <w:rFonts w:ascii="Times New Roman" w:hAnsi="Times New Roman" w:cs="Times New Roman"/>
          <w:sz w:val="16"/>
          <w:szCs w:val="16"/>
        </w:rPr>
        <w:t>Щуся</w:t>
      </w:r>
      <w:proofErr w:type="spellEnd"/>
      <w:r w:rsidRPr="00E7370A">
        <w:rPr>
          <w:rFonts w:ascii="Times New Roman" w:hAnsi="Times New Roman" w:cs="Times New Roman"/>
          <w:sz w:val="16"/>
          <w:szCs w:val="16"/>
        </w:rPr>
        <w:t>, 29 - летний Махно был провозглашен "</w:t>
      </w:r>
      <w:proofErr w:type="spellStart"/>
      <w:r w:rsidRPr="00E7370A">
        <w:rPr>
          <w:rFonts w:ascii="Times New Roman" w:hAnsi="Times New Roman" w:cs="Times New Roman"/>
          <w:sz w:val="16"/>
          <w:szCs w:val="16"/>
        </w:rPr>
        <w:t>Батько</w:t>
      </w:r>
      <w:proofErr w:type="spellEnd"/>
      <w:r w:rsidRPr="00E7370A">
        <w:rPr>
          <w:rFonts w:ascii="Times New Roman" w:hAnsi="Times New Roman" w:cs="Times New Roman"/>
          <w:sz w:val="16"/>
          <w:szCs w:val="16"/>
        </w:rPr>
        <w:t>" (14784).</w:t>
      </w:r>
    </w:p>
    <w:p w14:paraId="2769D5BB" w14:textId="77777777" w:rsidR="000B6C4A" w:rsidRPr="00E7370A" w:rsidRDefault="000B6C4A" w:rsidP="009F4E52">
      <w:pPr>
        <w:spacing w:after="0" w:line="240" w:lineRule="auto"/>
        <w:jc w:val="both"/>
        <w:rPr>
          <w:rFonts w:ascii="Times New Roman" w:hAnsi="Times New Roman" w:cs="Times New Roman"/>
          <w:sz w:val="16"/>
          <w:szCs w:val="16"/>
        </w:rPr>
      </w:pPr>
    </w:p>
    <w:p w14:paraId="22392221" w14:textId="77777777" w:rsidR="004140B3" w:rsidRPr="00E7370A" w:rsidRDefault="004140B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сентября 1918 произошло восстание среди немецких солдат в оккупированном Киеве. Они протестовали против их переброски на Западный фронт. Восставшие убили 12 офицеров, и при подавлении их восстания были использованы пулеметы. Но на следующий день волнения охватили уже другой эшелон с немецкими солдатами. Это свидетельствовало о резком падении дисциплины и начавшемся разложении даже в германской армии (17045).</w:t>
      </w:r>
    </w:p>
    <w:p w14:paraId="04DF1280" w14:textId="77777777" w:rsidR="004140B3" w:rsidRPr="00E7370A" w:rsidRDefault="004140B3" w:rsidP="009F4E52">
      <w:pPr>
        <w:spacing w:after="0" w:line="240" w:lineRule="auto"/>
        <w:jc w:val="both"/>
        <w:rPr>
          <w:rFonts w:ascii="Times New Roman" w:hAnsi="Times New Roman" w:cs="Times New Roman"/>
          <w:sz w:val="16"/>
          <w:szCs w:val="16"/>
        </w:rPr>
      </w:pPr>
    </w:p>
    <w:p w14:paraId="7CD5690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222C0C8A" w14:textId="77777777" w:rsidR="000F2CE1" w:rsidRPr="00E7370A" w:rsidRDefault="000F2CE1" w:rsidP="009F4E52">
      <w:pPr>
        <w:spacing w:after="0" w:line="240" w:lineRule="auto"/>
        <w:jc w:val="both"/>
        <w:rPr>
          <w:rFonts w:ascii="Times New Roman" w:hAnsi="Times New Roman" w:cs="Times New Roman"/>
          <w:sz w:val="16"/>
          <w:szCs w:val="16"/>
        </w:rPr>
      </w:pPr>
    </w:p>
    <w:p w14:paraId="7CDFF41D" w14:textId="77777777" w:rsidR="00CF1460" w:rsidRPr="00E7370A" w:rsidRDefault="00CF146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сентября 1918 второй лейтенант Воздушной службы армии США Фрэнк </w:t>
      </w:r>
      <w:proofErr w:type="gramStart"/>
      <w:r w:rsidRPr="00E7370A">
        <w:rPr>
          <w:rFonts w:ascii="Times New Roman" w:hAnsi="Times New Roman" w:cs="Times New Roman"/>
          <w:sz w:val="16"/>
          <w:szCs w:val="16"/>
        </w:rPr>
        <w:t>Люк ,</w:t>
      </w:r>
      <w:proofErr w:type="gramEnd"/>
      <w:r w:rsidRPr="00E7370A">
        <w:rPr>
          <w:rFonts w:ascii="Times New Roman" w:hAnsi="Times New Roman" w:cs="Times New Roman"/>
          <w:sz w:val="16"/>
          <w:szCs w:val="16"/>
        </w:rPr>
        <w:t xml:space="preserve"> второй по результативности американский ас Первой мировой войны, одержавший 18 побед, погиб в бою. Младший лейтенант </w:t>
      </w:r>
      <w:proofErr w:type="spellStart"/>
      <w:r w:rsidRPr="00E7370A">
        <w:rPr>
          <w:rFonts w:ascii="Times New Roman" w:hAnsi="Times New Roman" w:cs="Times New Roman"/>
          <w:sz w:val="16"/>
          <w:szCs w:val="16"/>
        </w:rPr>
        <w:t>Чапин</w:t>
      </w:r>
      <w:proofErr w:type="spellEnd"/>
      <w:r w:rsidRPr="00E7370A">
        <w:rPr>
          <w:rFonts w:ascii="Times New Roman" w:hAnsi="Times New Roman" w:cs="Times New Roman"/>
          <w:sz w:val="16"/>
          <w:szCs w:val="16"/>
        </w:rPr>
        <w:t xml:space="preserve"> Барр становится первым пилотом морской пехоты США, погибшим в воздушном бою. Немецкие штурмовики </w:t>
      </w:r>
      <w:proofErr w:type="spellStart"/>
      <w:r w:rsidRPr="00E7370A">
        <w:rPr>
          <w:rFonts w:ascii="Times New Roman" w:hAnsi="Times New Roman" w:cs="Times New Roman"/>
          <w:sz w:val="16"/>
          <w:szCs w:val="16"/>
        </w:rPr>
        <w:t>Schlachtstaffel</w:t>
      </w:r>
      <w:proofErr w:type="spellEnd"/>
      <w:r w:rsidRPr="00E7370A">
        <w:rPr>
          <w:rFonts w:ascii="Times New Roman" w:hAnsi="Times New Roman" w:cs="Times New Roman"/>
          <w:sz w:val="16"/>
          <w:szCs w:val="16"/>
        </w:rPr>
        <w:t xml:space="preserve"> 3 вмешиваются, чтобы поддержать немецкие войска, которым угрожает опасность быть захваченными войсками Соединенных Штатов в </w:t>
      </w:r>
      <w:proofErr w:type="spellStart"/>
      <w:r w:rsidRPr="00E7370A">
        <w:rPr>
          <w:rFonts w:ascii="Times New Roman" w:hAnsi="Times New Roman" w:cs="Times New Roman"/>
          <w:sz w:val="16"/>
          <w:szCs w:val="16"/>
        </w:rPr>
        <w:t>Аргоннском</w:t>
      </w:r>
      <w:proofErr w:type="spellEnd"/>
      <w:r w:rsidRPr="00E7370A">
        <w:rPr>
          <w:rFonts w:ascii="Times New Roman" w:hAnsi="Times New Roman" w:cs="Times New Roman"/>
          <w:sz w:val="16"/>
          <w:szCs w:val="16"/>
        </w:rPr>
        <w:t xml:space="preserve"> лесу во Франции. Немецкий офицер на земле сообщает, что немецкая воздушная атака заставляет американские войска прервать атаку и рассыпаться «в бешеном бегстве» (20343).</w:t>
      </w:r>
    </w:p>
    <w:p w14:paraId="36A50175" w14:textId="77777777" w:rsidR="00CF1460" w:rsidRPr="00E7370A" w:rsidRDefault="00CF1460" w:rsidP="009F4E52">
      <w:pPr>
        <w:spacing w:after="0" w:line="240" w:lineRule="auto"/>
        <w:jc w:val="both"/>
        <w:rPr>
          <w:rFonts w:ascii="Times New Roman" w:hAnsi="Times New Roman" w:cs="Times New Roman"/>
          <w:sz w:val="16"/>
          <w:szCs w:val="16"/>
        </w:rPr>
      </w:pPr>
    </w:p>
    <w:p w14:paraId="0EE9C48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сентября 1918 генерал-квартирмейстер Людендорф и ГК Гинденбург выступили за конституционную монархию в Германии и начало мирных переговоров (3481).</w:t>
      </w:r>
    </w:p>
    <w:p w14:paraId="39244F72" w14:textId="77777777" w:rsidR="000F2CE1" w:rsidRPr="00E7370A" w:rsidRDefault="000F2CE1" w:rsidP="009F4E52">
      <w:pPr>
        <w:spacing w:after="0" w:line="240" w:lineRule="auto"/>
        <w:jc w:val="both"/>
        <w:rPr>
          <w:rFonts w:ascii="Times New Roman" w:hAnsi="Times New Roman" w:cs="Times New Roman"/>
          <w:sz w:val="16"/>
          <w:szCs w:val="16"/>
        </w:rPr>
      </w:pPr>
    </w:p>
    <w:p w14:paraId="4108A64D" w14:textId="77777777" w:rsidR="004140B3" w:rsidRPr="00E7370A" w:rsidRDefault="004140B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сентября 1918 высшие главнокомандующие немецкой армии Эрих Людендорф и Пауль Гинденбург на совещании в Спа (город на востоке Бельгии) пришли к выводу, что вслед за армиями союзников Германии неизбежную катастрофу потерпит и армия самой Германии и потому необходимо искать пути заключения перемирия с Антантой. Первым шагом должно было стать формирование нового правительства Германии, с которым Антанта могла бы считаться. Германский кайзер Вильгельм II прислушался к этим доводам и в тот же день опубликовал манифест о введении в Германии основ парламентской системы правления, объявил о скорой смене правительства на более либеральное, что также «сигнализировало» готовность Германии к мирным переговорам с Антантой с целью сохранения монархии (17045).</w:t>
      </w:r>
    </w:p>
    <w:p w14:paraId="03E0A24E" w14:textId="77777777" w:rsidR="004140B3" w:rsidRPr="00E7370A" w:rsidRDefault="004140B3" w:rsidP="009F4E52">
      <w:pPr>
        <w:spacing w:after="0" w:line="240" w:lineRule="auto"/>
        <w:jc w:val="both"/>
        <w:rPr>
          <w:rFonts w:ascii="Times New Roman" w:hAnsi="Times New Roman" w:cs="Times New Roman"/>
          <w:sz w:val="16"/>
          <w:szCs w:val="16"/>
        </w:rPr>
      </w:pPr>
    </w:p>
    <w:p w14:paraId="5BBF450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сентября 1918 Берлин. Манифест Вильгельма II о введении в Германии основ парламентской системы правления (7447).</w:t>
      </w:r>
    </w:p>
    <w:p w14:paraId="53C719D1" w14:textId="77777777" w:rsidR="000F2CE1" w:rsidRPr="00E7370A" w:rsidRDefault="000F2CE1" w:rsidP="009F4E52">
      <w:pPr>
        <w:spacing w:after="0" w:line="240" w:lineRule="auto"/>
        <w:jc w:val="both"/>
        <w:rPr>
          <w:rFonts w:ascii="Times New Roman" w:hAnsi="Times New Roman" w:cs="Times New Roman"/>
          <w:sz w:val="16"/>
          <w:szCs w:val="16"/>
        </w:rPr>
      </w:pPr>
    </w:p>
    <w:p w14:paraId="18365AB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сентября 1918 атаковало несколько американских дивизий. 1 октября немцы сдали Сент-</w:t>
      </w:r>
      <w:proofErr w:type="spellStart"/>
      <w:r w:rsidRPr="00E7370A">
        <w:rPr>
          <w:rFonts w:ascii="Times New Roman" w:hAnsi="Times New Roman" w:cs="Times New Roman"/>
          <w:sz w:val="16"/>
          <w:szCs w:val="16"/>
        </w:rPr>
        <w:t>Кантен</w:t>
      </w:r>
      <w:proofErr w:type="spellEnd"/>
      <w:r w:rsidRPr="00E7370A">
        <w:rPr>
          <w:rFonts w:ascii="Times New Roman" w:hAnsi="Times New Roman" w:cs="Times New Roman"/>
          <w:sz w:val="16"/>
          <w:szCs w:val="16"/>
        </w:rPr>
        <w:t xml:space="preserve"> французам (2438,269).</w:t>
      </w:r>
    </w:p>
    <w:p w14:paraId="78420420" w14:textId="77777777" w:rsidR="000F2CE1" w:rsidRPr="00E7370A" w:rsidRDefault="000F2CE1" w:rsidP="009F4E52">
      <w:pPr>
        <w:spacing w:after="0" w:line="240" w:lineRule="auto"/>
        <w:jc w:val="both"/>
        <w:rPr>
          <w:rFonts w:ascii="Times New Roman" w:hAnsi="Times New Roman" w:cs="Times New Roman"/>
          <w:sz w:val="16"/>
          <w:szCs w:val="16"/>
        </w:rPr>
      </w:pPr>
    </w:p>
    <w:p w14:paraId="17A538F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29 сентября 1918 англо-канадские войска прорвали укрепленную немецкую линию Гинденбурга (4962).</w:t>
      </w:r>
    </w:p>
    <w:p w14:paraId="388605A9" w14:textId="77777777" w:rsidR="000F2CE1" w:rsidRPr="00E7370A" w:rsidRDefault="000F2CE1" w:rsidP="009F4E52">
      <w:pPr>
        <w:spacing w:after="0" w:line="240" w:lineRule="auto"/>
        <w:jc w:val="both"/>
        <w:rPr>
          <w:rFonts w:ascii="Times New Roman" w:hAnsi="Times New Roman" w:cs="Times New Roman"/>
          <w:sz w:val="16"/>
          <w:szCs w:val="16"/>
        </w:rPr>
      </w:pPr>
    </w:p>
    <w:p w14:paraId="08940043" w14:textId="77777777" w:rsidR="006B194F" w:rsidRPr="00E7370A" w:rsidRDefault="006B19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сентября 1918 французы, американцы и австралийцы атаковали немцев в четвертом месте, в 20–30 километрах к югу от Северного канала, в районе канала Сен-</w:t>
      </w:r>
      <w:proofErr w:type="spellStart"/>
      <w:r w:rsidRPr="00E7370A">
        <w:rPr>
          <w:rFonts w:ascii="Times New Roman" w:hAnsi="Times New Roman" w:cs="Times New Roman"/>
          <w:sz w:val="16"/>
          <w:szCs w:val="16"/>
        </w:rPr>
        <w:t>Кентен</w:t>
      </w:r>
      <w:proofErr w:type="spellEnd"/>
      <w:r w:rsidRPr="00E7370A">
        <w:rPr>
          <w:rFonts w:ascii="Times New Roman" w:hAnsi="Times New Roman" w:cs="Times New Roman"/>
          <w:sz w:val="16"/>
          <w:szCs w:val="16"/>
        </w:rPr>
        <w:t>. Атака осуществлялась также без артподготовки, но с применением 150 танков, которые успешно на 17-километровом участке прорвали «линию Гинденбурга». Это была ошеломляющая и быстрая победа. В ходе последующих дней союзники успешно расширяли прорыв (17045).</w:t>
      </w:r>
    </w:p>
    <w:p w14:paraId="30DAB1FA" w14:textId="77777777" w:rsidR="006B194F" w:rsidRPr="00E7370A" w:rsidRDefault="006B194F" w:rsidP="009F4E52">
      <w:pPr>
        <w:spacing w:after="0" w:line="240" w:lineRule="auto"/>
        <w:jc w:val="both"/>
        <w:rPr>
          <w:rFonts w:ascii="Times New Roman" w:hAnsi="Times New Roman" w:cs="Times New Roman"/>
          <w:sz w:val="16"/>
          <w:szCs w:val="16"/>
        </w:rPr>
      </w:pPr>
    </w:p>
    <w:p w14:paraId="50EAA10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сентября 1918 в Салониках Болгария заключила перемирие со странами Антанты (4962).</w:t>
      </w:r>
    </w:p>
    <w:p w14:paraId="5430883F" w14:textId="77777777" w:rsidR="000F2CE1" w:rsidRPr="00E7370A" w:rsidRDefault="000F2CE1" w:rsidP="009F4E52">
      <w:pPr>
        <w:spacing w:after="0" w:line="240" w:lineRule="auto"/>
        <w:jc w:val="both"/>
        <w:rPr>
          <w:rFonts w:ascii="Times New Roman" w:hAnsi="Times New Roman" w:cs="Times New Roman"/>
          <w:sz w:val="16"/>
          <w:szCs w:val="16"/>
        </w:rPr>
      </w:pPr>
    </w:p>
    <w:p w14:paraId="64E7B8A5" w14:textId="77777777" w:rsidR="0063295B" w:rsidRPr="00E7370A" w:rsidRDefault="006329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сентября 1918 ГРЕЦИЯ. Салоники. Болгарская мирная делегация и </w:t>
      </w:r>
      <w:proofErr w:type="spellStart"/>
      <w:proofErr w:type="gramStart"/>
      <w:r w:rsidRPr="00E7370A">
        <w:rPr>
          <w:rFonts w:ascii="Times New Roman" w:hAnsi="Times New Roman" w:cs="Times New Roman"/>
          <w:sz w:val="16"/>
          <w:szCs w:val="16"/>
        </w:rPr>
        <w:t>ком.Восточной</w:t>
      </w:r>
      <w:proofErr w:type="spellEnd"/>
      <w:proofErr w:type="gramEnd"/>
      <w:r w:rsidRPr="00E7370A">
        <w:rPr>
          <w:rFonts w:ascii="Times New Roman" w:hAnsi="Times New Roman" w:cs="Times New Roman"/>
          <w:sz w:val="16"/>
          <w:szCs w:val="16"/>
        </w:rPr>
        <w:t xml:space="preserve"> Армией союзников </w:t>
      </w:r>
      <w:proofErr w:type="spellStart"/>
      <w:r w:rsidRPr="00E7370A">
        <w:rPr>
          <w:rFonts w:ascii="Times New Roman" w:hAnsi="Times New Roman" w:cs="Times New Roman"/>
          <w:sz w:val="16"/>
          <w:szCs w:val="16"/>
        </w:rPr>
        <w:t>ген.Ф.д'Эспере</w:t>
      </w:r>
      <w:proofErr w:type="spellEnd"/>
      <w:r w:rsidRPr="00E7370A">
        <w:rPr>
          <w:rFonts w:ascii="Times New Roman" w:hAnsi="Times New Roman" w:cs="Times New Roman"/>
          <w:sz w:val="16"/>
          <w:szCs w:val="16"/>
        </w:rPr>
        <w:t xml:space="preserve"> подписали соглашение о перемирии между Болгарией и странами Антанты. БОЛГАРИЯ. </w:t>
      </w:r>
      <w:proofErr w:type="spellStart"/>
      <w:r w:rsidRPr="00E7370A">
        <w:rPr>
          <w:rFonts w:ascii="Times New Roman" w:hAnsi="Times New Roman" w:cs="Times New Roman"/>
          <w:sz w:val="16"/>
          <w:szCs w:val="16"/>
        </w:rPr>
        <w:t>Владая</w:t>
      </w:r>
      <w:proofErr w:type="spellEnd"/>
      <w:r w:rsidRPr="00E7370A">
        <w:rPr>
          <w:rFonts w:ascii="Times New Roman" w:hAnsi="Times New Roman" w:cs="Times New Roman"/>
          <w:sz w:val="16"/>
          <w:szCs w:val="16"/>
        </w:rPr>
        <w:t xml:space="preserve">. Началось наступление 3 колонн восставших частей на </w:t>
      </w:r>
      <w:proofErr w:type="spellStart"/>
      <w:r w:rsidRPr="00E7370A">
        <w:rPr>
          <w:rFonts w:ascii="Times New Roman" w:hAnsi="Times New Roman" w:cs="Times New Roman"/>
          <w:sz w:val="16"/>
          <w:szCs w:val="16"/>
        </w:rPr>
        <w:t>г.София</w:t>
      </w:r>
      <w:proofErr w:type="spellEnd"/>
      <w:r w:rsidRPr="00E7370A">
        <w:rPr>
          <w:rFonts w:ascii="Times New Roman" w:hAnsi="Times New Roman" w:cs="Times New Roman"/>
          <w:sz w:val="16"/>
          <w:szCs w:val="16"/>
        </w:rPr>
        <w:t>. Упорные бои с правительственными войсками (7447).</w:t>
      </w:r>
    </w:p>
    <w:p w14:paraId="28A37107" w14:textId="77777777" w:rsidR="0063295B" w:rsidRPr="00E7370A" w:rsidRDefault="0063295B" w:rsidP="009F4E52">
      <w:pPr>
        <w:spacing w:after="0" w:line="240" w:lineRule="auto"/>
        <w:jc w:val="both"/>
        <w:rPr>
          <w:rFonts w:ascii="Times New Roman" w:hAnsi="Times New Roman" w:cs="Times New Roman"/>
          <w:sz w:val="16"/>
          <w:szCs w:val="16"/>
        </w:rPr>
      </w:pPr>
    </w:p>
    <w:p w14:paraId="2133E047" w14:textId="77777777" w:rsidR="0063295B" w:rsidRPr="00E7370A" w:rsidRDefault="006329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сентября 1918 Болгария первой из блока Центральных держав капитулировала перед странами Антанты. Соглашение о перемирии с 30 сентября стало следствием разложения и стремительного разгрома болгарской армии на </w:t>
      </w:r>
      <w:proofErr w:type="spellStart"/>
      <w:r w:rsidRPr="00E7370A">
        <w:rPr>
          <w:rFonts w:ascii="Times New Roman" w:hAnsi="Times New Roman" w:cs="Times New Roman"/>
          <w:sz w:val="16"/>
          <w:szCs w:val="16"/>
        </w:rPr>
        <w:t>Салоникском</w:t>
      </w:r>
      <w:proofErr w:type="spellEnd"/>
      <w:r w:rsidRPr="00E7370A">
        <w:rPr>
          <w:rFonts w:ascii="Times New Roman" w:hAnsi="Times New Roman" w:cs="Times New Roman"/>
          <w:sz w:val="16"/>
          <w:szCs w:val="16"/>
        </w:rPr>
        <w:t xml:space="preserve"> фронте, отказа исполнять приказы и восстаний тысяч болгарских солдат.</w:t>
      </w:r>
    </w:p>
    <w:p w14:paraId="5E2FC940" w14:textId="77777777" w:rsidR="004140B3" w:rsidRPr="00E7370A" w:rsidRDefault="006329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Перемирие было объявлено в греческом городе Салоники, потому носит название «</w:t>
      </w:r>
      <w:proofErr w:type="spellStart"/>
      <w:r w:rsidRPr="00E7370A">
        <w:rPr>
          <w:rFonts w:ascii="Times New Roman" w:hAnsi="Times New Roman" w:cs="Times New Roman"/>
          <w:sz w:val="16"/>
          <w:szCs w:val="16"/>
        </w:rPr>
        <w:t>Салоникского</w:t>
      </w:r>
      <w:proofErr w:type="spellEnd"/>
      <w:r w:rsidRPr="00E7370A">
        <w:rPr>
          <w:rFonts w:ascii="Times New Roman" w:hAnsi="Times New Roman" w:cs="Times New Roman"/>
          <w:sz w:val="16"/>
          <w:szCs w:val="16"/>
        </w:rPr>
        <w:t xml:space="preserve"> перемирия». Его условия были тяжелыми и считаются в Болгарии «второй национальной катастрофой»: страна должна была отказаться от мысли объединения с родственным болгарам народом Македонии, от присоединения Добруджи и немедленно вывести остающиеся войска со всех оккупированных ей территорий Сербии и Греции. Также болгары должны были изгнать со своей территории военных Германии и Австро-Венгрии, затем провести демобилизацию своей армии, сократить ее лишь до трех пехотных дивизий, а военно-морской флот — до 10 кораблей. Служба по призыву отменялась, Болгарии запрещалось иметь авиацию и любые виды тяжелого вооружения.</w:t>
      </w:r>
    </w:p>
    <w:p w14:paraId="6A4884B3" w14:textId="77777777" w:rsidR="0063295B" w:rsidRPr="00E7370A" w:rsidRDefault="006329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Войска Антанты получали право свободного перемещения по территории страны (фактически — оккупации стратегически важных районов). Болгарии удалось «выторговать» лишь то, чтобы это были только британцы и французы, но не обиженные соседи — сербы с греками, которые могли бы выместить обиду на мирном болгарском населении. Все вооружение и боеприпасы должно было быть передано под контроль стран Антанты.</w:t>
      </w:r>
    </w:p>
    <w:p w14:paraId="7B17A8CE" w14:textId="124AE2E1" w:rsidR="0063295B" w:rsidRPr="00E7370A" w:rsidRDefault="006329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результате капитуляции Болгарии сообщение Германии и Австро-Венгрии с Османской империей было прервано. Армии Антанты </w:t>
      </w:r>
      <w:proofErr w:type="gramStart"/>
      <w:r w:rsidRPr="00E7370A">
        <w:rPr>
          <w:rFonts w:ascii="Times New Roman" w:hAnsi="Times New Roman" w:cs="Times New Roman"/>
          <w:sz w:val="16"/>
          <w:szCs w:val="16"/>
        </w:rPr>
        <w:t>с</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Салоникского</w:t>
      </w:r>
      <w:proofErr w:type="spellEnd"/>
      <w:proofErr w:type="gramEnd"/>
      <w:r w:rsidRPr="00E7370A">
        <w:rPr>
          <w:rFonts w:ascii="Times New Roman" w:hAnsi="Times New Roman" w:cs="Times New Roman"/>
          <w:sz w:val="16"/>
          <w:szCs w:val="16"/>
        </w:rPr>
        <w:t xml:space="preserve"> фронта теперь могли атаковать немцев и австрийцев по огромному фронту от Румынии до южной Венгрии и северной части Сербии, а турок в окрестностях их тогдашней столицы — Константинополя. Войска Антанты, вступившие на территорию Болгарии, сразу же начали продвижение к границе Румынии, чтобы побудить ее снова вступить в войну на стороне Антанты. Болгарские порты давали странам Антанты возможность вновь выйти в бассейн Черного моря.</w:t>
      </w:r>
    </w:p>
    <w:p w14:paraId="55B3E89C" w14:textId="77777777" w:rsidR="0063295B" w:rsidRPr="00E7370A" w:rsidRDefault="006329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Условия выхода Болгарии из войны будут окончательно оформлены в Нейском договоре 27 ноября 1919 года, подписанном в пригороде Парижа Нейи-сюр-Сен. По его условиям Болгария лишалась выхода к Эгейскому морю (эти территории передавались Греции) и части пограничных районов на западе в пользу нового Королевства Сербов, Хорватов и Словенцев (будущей Югославии). По сравнению с границами 1914 года территориальные потери составили 10% (9000 км2 с населением 400 тысяч человек), но с учетом завоеванных и присоединенных в 1915–1916 годах Македонии, Добруджи и других земель Болгария теряла половину территории. Сумма наложенной на страну контрибуции составила 2,25 млрд франков золотом (407 млн тогдашних американских долларов, или 25% национального достояния), которые Болгария должна была выплатить в течение 37 лет. По разным данным во время войны Болгария потеряла убитыми от 62 до 76 тысяч солдат и офицеров. Это надолго остановило еще недавно быстрое возрождение небольшого балканского государства и отбросило его в развитии на десятилетия, способствовало развитию идей реваншизма, что в ходе уже следующей, Второй мировой войны вновь приведет Болгарию к участию в германской гитлеровской коалиции (17045).</w:t>
      </w:r>
    </w:p>
    <w:p w14:paraId="71EF9996" w14:textId="77777777" w:rsidR="0063295B" w:rsidRPr="00E7370A" w:rsidRDefault="0063295B" w:rsidP="009F4E52">
      <w:pPr>
        <w:spacing w:after="0" w:line="240" w:lineRule="auto"/>
        <w:jc w:val="both"/>
        <w:rPr>
          <w:rFonts w:ascii="Times New Roman" w:hAnsi="Times New Roman" w:cs="Times New Roman"/>
          <w:sz w:val="16"/>
          <w:szCs w:val="16"/>
        </w:rPr>
      </w:pPr>
    </w:p>
    <w:p w14:paraId="0FE405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сентября 1918 бельгийская армия освободила </w:t>
      </w:r>
      <w:proofErr w:type="spellStart"/>
      <w:r w:rsidRPr="00E7370A">
        <w:rPr>
          <w:rFonts w:ascii="Times New Roman" w:hAnsi="Times New Roman" w:cs="Times New Roman"/>
          <w:sz w:val="16"/>
          <w:szCs w:val="16"/>
        </w:rPr>
        <w:t>Диксмюде</w:t>
      </w:r>
      <w:proofErr w:type="spellEnd"/>
      <w:r w:rsidRPr="00E7370A">
        <w:rPr>
          <w:rFonts w:ascii="Times New Roman" w:hAnsi="Times New Roman" w:cs="Times New Roman"/>
          <w:sz w:val="16"/>
          <w:szCs w:val="16"/>
        </w:rPr>
        <w:t xml:space="preserve"> (3907,97).</w:t>
      </w:r>
    </w:p>
    <w:p w14:paraId="39B12334" w14:textId="77777777" w:rsidR="000F2CE1" w:rsidRPr="00E7370A" w:rsidRDefault="000F2CE1" w:rsidP="009F4E52">
      <w:pPr>
        <w:spacing w:after="0" w:line="240" w:lineRule="auto"/>
        <w:jc w:val="both"/>
        <w:rPr>
          <w:rFonts w:ascii="Times New Roman" w:hAnsi="Times New Roman" w:cs="Times New Roman"/>
          <w:sz w:val="16"/>
          <w:szCs w:val="16"/>
        </w:rPr>
      </w:pPr>
    </w:p>
    <w:p w14:paraId="5BA05E5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32508215" w14:textId="77777777" w:rsidR="000F2CE1" w:rsidRPr="00E7370A" w:rsidRDefault="000F2CE1" w:rsidP="009F4E52">
      <w:pPr>
        <w:spacing w:after="0" w:line="240" w:lineRule="auto"/>
        <w:jc w:val="both"/>
        <w:rPr>
          <w:rFonts w:ascii="Times New Roman" w:hAnsi="Times New Roman" w:cs="Times New Roman"/>
          <w:sz w:val="16"/>
          <w:szCs w:val="16"/>
        </w:rPr>
      </w:pPr>
    </w:p>
    <w:p w14:paraId="559B1BD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сентября 1918 ГАЗ № 1 </w:t>
      </w:r>
      <w:proofErr w:type="spellStart"/>
      <w:r w:rsidRPr="00E7370A">
        <w:rPr>
          <w:rFonts w:ascii="Times New Roman" w:hAnsi="Times New Roman" w:cs="Times New Roman"/>
          <w:sz w:val="16"/>
          <w:szCs w:val="16"/>
        </w:rPr>
        <w:t>получилл</w:t>
      </w:r>
      <w:proofErr w:type="spellEnd"/>
      <w:r w:rsidRPr="00E7370A">
        <w:rPr>
          <w:rFonts w:ascii="Times New Roman" w:hAnsi="Times New Roman" w:cs="Times New Roman"/>
          <w:sz w:val="16"/>
          <w:szCs w:val="16"/>
        </w:rPr>
        <w:t xml:space="preserve"> заказ на 30 D.H.4 (6594, 3).</w:t>
      </w:r>
    </w:p>
    <w:p w14:paraId="3A89155A" w14:textId="77777777" w:rsidR="000F2CE1" w:rsidRPr="00E7370A" w:rsidRDefault="000F2CE1" w:rsidP="009F4E52">
      <w:pPr>
        <w:spacing w:after="0" w:line="240" w:lineRule="auto"/>
        <w:jc w:val="both"/>
        <w:rPr>
          <w:rFonts w:ascii="Times New Roman" w:hAnsi="Times New Roman" w:cs="Times New Roman"/>
          <w:sz w:val="16"/>
          <w:szCs w:val="16"/>
        </w:rPr>
      </w:pPr>
    </w:p>
    <w:p w14:paraId="3804E14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сентября 1918 завод № 1 Дукс получил заказ № 31742 на 70 DH-4 (9651,53).</w:t>
      </w:r>
    </w:p>
    <w:p w14:paraId="2E435ADA" w14:textId="77777777" w:rsidR="000F2CE1" w:rsidRPr="00E7370A" w:rsidRDefault="000F2CE1" w:rsidP="009F4E52">
      <w:pPr>
        <w:spacing w:after="0" w:line="240" w:lineRule="auto"/>
        <w:jc w:val="both"/>
        <w:rPr>
          <w:rFonts w:ascii="Times New Roman" w:hAnsi="Times New Roman" w:cs="Times New Roman"/>
          <w:sz w:val="16"/>
          <w:szCs w:val="16"/>
        </w:rPr>
      </w:pPr>
    </w:p>
    <w:p w14:paraId="690132E9" w14:textId="5EA5476E" w:rsidR="000C34D5" w:rsidRPr="00E7370A" w:rsidRDefault="000C34D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сентября 1918 г. был получен заказ на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постройку семидесяти D. H.4 Выпуск двух первых машин задержался по</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причине затруднений со сборкой моторов, и самолеты</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были построены лишь в 1920 г (15132).</w:t>
      </w:r>
    </w:p>
    <w:p w14:paraId="6E0B0D0D" w14:textId="77777777" w:rsidR="000C34D5" w:rsidRPr="00E7370A" w:rsidRDefault="000C34D5" w:rsidP="009F4E52">
      <w:pPr>
        <w:spacing w:after="0" w:line="240" w:lineRule="auto"/>
        <w:jc w:val="both"/>
        <w:rPr>
          <w:rFonts w:ascii="Times New Roman" w:hAnsi="Times New Roman" w:cs="Times New Roman"/>
          <w:sz w:val="16"/>
          <w:szCs w:val="16"/>
        </w:rPr>
      </w:pPr>
    </w:p>
    <w:p w14:paraId="3900A7F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сентября 1918 г. уже красный воздушный флот заказал московскому заводу «Дукс» (в том же году переименованному в Государственный авиазавод № 1 или ГАЗ-1) изготовление 70 машин с имевшимися итальянскими моторами ФИАТ А-12 в 260 л.с. Первая партия машин должна была выйти из цеха в середине 1919 г., а весь заказ требовалось выполнить к 1 мая 1920 г. Исходно на DH.4 стоял английский мотор </w:t>
      </w:r>
      <w:proofErr w:type="spellStart"/>
      <w:r w:rsidRPr="00E7370A">
        <w:rPr>
          <w:rFonts w:ascii="Times New Roman" w:hAnsi="Times New Roman" w:cs="Times New Roman"/>
          <w:sz w:val="16"/>
          <w:szCs w:val="16"/>
        </w:rPr>
        <w:t>Сиддли</w:t>
      </w:r>
      <w:proofErr w:type="spellEnd"/>
      <w:r w:rsidRPr="00E7370A">
        <w:rPr>
          <w:rFonts w:ascii="Times New Roman" w:hAnsi="Times New Roman" w:cs="Times New Roman"/>
          <w:sz w:val="16"/>
          <w:szCs w:val="16"/>
        </w:rPr>
        <w:t xml:space="preserve"> «Пума» в 230 л.с. Необходимо было подготовить недостающие чертежи планера и приспособить его к другому двигателю. В техническом бюро завода числилось всего 11 человек, поэтому к работе привлекли практически всех инженеров предприятия. Руководил проектированием Н.Н. Поликарпов (11923).</w:t>
      </w:r>
    </w:p>
    <w:p w14:paraId="69381BC5" w14:textId="77777777" w:rsidR="000F2CE1" w:rsidRPr="00E7370A" w:rsidRDefault="000F2CE1" w:rsidP="009F4E52">
      <w:pPr>
        <w:spacing w:after="0" w:line="240" w:lineRule="auto"/>
        <w:jc w:val="both"/>
        <w:rPr>
          <w:rFonts w:ascii="Times New Roman" w:hAnsi="Times New Roman" w:cs="Times New Roman"/>
          <w:sz w:val="16"/>
          <w:szCs w:val="16"/>
        </w:rPr>
      </w:pPr>
    </w:p>
    <w:p w14:paraId="288E567E" w14:textId="77777777" w:rsidR="009440D1" w:rsidRPr="00E7370A" w:rsidRDefault="009440D1" w:rsidP="009F4E52">
      <w:pPr>
        <w:pStyle w:val="ae"/>
        <w:shd w:val="clear" w:color="auto" w:fill="FFFFFF"/>
        <w:spacing w:before="0" w:after="0"/>
        <w:jc w:val="both"/>
        <w:rPr>
          <w:color w:val="auto"/>
          <w:sz w:val="16"/>
          <w:szCs w:val="16"/>
        </w:rPr>
      </w:pPr>
      <w:r w:rsidRPr="00E7370A">
        <w:rPr>
          <w:color w:val="auto"/>
          <w:sz w:val="16"/>
          <w:szCs w:val="16"/>
        </w:rPr>
        <w:t xml:space="preserve">30 сентября 1918 года Красный воздушный флот заказал «Дуксу» 70 самолетов DH.4. Это были машины, спроектированные английским авиаконструктором Джеффри Де </w:t>
      </w:r>
      <w:proofErr w:type="spellStart"/>
      <w:r w:rsidRPr="00E7370A">
        <w:rPr>
          <w:color w:val="auto"/>
          <w:sz w:val="16"/>
          <w:szCs w:val="16"/>
        </w:rPr>
        <w:t>Хевилендом</w:t>
      </w:r>
      <w:proofErr w:type="spellEnd"/>
      <w:r w:rsidRPr="00E7370A">
        <w:rPr>
          <w:color w:val="auto"/>
          <w:sz w:val="16"/>
          <w:szCs w:val="16"/>
        </w:rPr>
        <w:t xml:space="preserve"> и хорошо зарекомендовавшие себя в годы Первой мировой войны. Чертежи и лицензию на DH.4 привезло в Россию военное ведомство еще в августе 1917 года. Заводу дали задание выпустить первую машину в середине 1919 года, а весь заказ выполнить к маю 1920 года. Но английских моторов </w:t>
      </w:r>
      <w:proofErr w:type="spellStart"/>
      <w:r w:rsidRPr="00E7370A">
        <w:rPr>
          <w:color w:val="auto"/>
          <w:sz w:val="16"/>
          <w:szCs w:val="16"/>
        </w:rPr>
        <w:t>Сиддли</w:t>
      </w:r>
      <w:proofErr w:type="spellEnd"/>
      <w:r w:rsidRPr="00E7370A">
        <w:rPr>
          <w:color w:val="auto"/>
          <w:sz w:val="16"/>
          <w:szCs w:val="16"/>
        </w:rPr>
        <w:t xml:space="preserve"> «Пума» не было, а были итальянские ФИАТ А-12, и самолет надо было переделывать под них.</w:t>
      </w:r>
    </w:p>
    <w:p w14:paraId="7798F843" w14:textId="77777777" w:rsidR="009440D1" w:rsidRPr="00E7370A" w:rsidRDefault="009440D1" w:rsidP="009F4E52">
      <w:pPr>
        <w:pStyle w:val="ae"/>
        <w:shd w:val="clear" w:color="auto" w:fill="FFFFFF"/>
        <w:spacing w:before="0" w:after="0"/>
        <w:jc w:val="both"/>
        <w:rPr>
          <w:color w:val="auto"/>
          <w:sz w:val="16"/>
          <w:szCs w:val="16"/>
        </w:rPr>
      </w:pPr>
      <w:r w:rsidRPr="00E7370A">
        <w:rPr>
          <w:color w:val="auto"/>
          <w:sz w:val="16"/>
          <w:szCs w:val="16"/>
        </w:rPr>
        <w:t xml:space="preserve">Руководил переделкой и проектированием новой машины </w:t>
      </w:r>
      <w:proofErr w:type="spellStart"/>
      <w:r w:rsidRPr="00E7370A">
        <w:rPr>
          <w:color w:val="auto"/>
          <w:sz w:val="16"/>
          <w:szCs w:val="16"/>
        </w:rPr>
        <w:t>Н.Н.Поликарпов</w:t>
      </w:r>
      <w:proofErr w:type="spellEnd"/>
      <w:r w:rsidRPr="00E7370A">
        <w:rPr>
          <w:color w:val="auto"/>
          <w:sz w:val="16"/>
          <w:szCs w:val="16"/>
        </w:rPr>
        <w:t>. В его техбюро было всего 4 инженера и 10 чертежников. Завод не имел денег на самое необходимое. Для изготовления чертежей использовалась газетная бумага, а карандаши были плотницкими. Чертежи нередко использовались для завертывания селедки и продовольственных пайков. Но все это не помешало в 1922 году громко переименовать техбюро в конструкторский отдел и начать создание собственных самолетов (19827).</w:t>
      </w:r>
    </w:p>
    <w:p w14:paraId="42791009" w14:textId="77777777" w:rsidR="009440D1" w:rsidRPr="00E7370A" w:rsidRDefault="009440D1" w:rsidP="009F4E52">
      <w:pPr>
        <w:pStyle w:val="ae"/>
        <w:shd w:val="clear" w:color="auto" w:fill="FFFFFF"/>
        <w:spacing w:before="0" w:after="0"/>
        <w:jc w:val="both"/>
        <w:rPr>
          <w:color w:val="auto"/>
          <w:sz w:val="16"/>
          <w:szCs w:val="16"/>
        </w:rPr>
      </w:pPr>
    </w:p>
    <w:p w14:paraId="45599E24" w14:textId="77777777" w:rsidR="0096193E" w:rsidRPr="00E7370A" w:rsidRDefault="0096193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shd w:val="clear" w:color="auto" w:fill="FFFFFF"/>
        </w:rPr>
        <w:t xml:space="preserve">30 сентября 1918 года Красный воздушный флот заказал «Дуксу» 70 самолетов DH.4. Это были машины, спроектированные английским авиаконструктором Джеффри Де </w:t>
      </w:r>
      <w:proofErr w:type="spellStart"/>
      <w:r w:rsidRPr="00E7370A">
        <w:rPr>
          <w:rFonts w:ascii="Times New Roman" w:hAnsi="Times New Roman" w:cs="Times New Roman"/>
          <w:sz w:val="16"/>
          <w:szCs w:val="16"/>
          <w:shd w:val="clear" w:color="auto" w:fill="FFFFFF"/>
        </w:rPr>
        <w:t>Хевилендом</w:t>
      </w:r>
      <w:proofErr w:type="spellEnd"/>
      <w:r w:rsidRPr="00E7370A">
        <w:rPr>
          <w:rFonts w:ascii="Times New Roman" w:hAnsi="Times New Roman" w:cs="Times New Roman"/>
          <w:sz w:val="16"/>
          <w:szCs w:val="16"/>
          <w:shd w:val="clear" w:color="auto" w:fill="FFFFFF"/>
        </w:rPr>
        <w:t xml:space="preserve"> и хорошо зарекомендовавшие себя в годы Первой мировой войны. Чертежи и лицензию на DH.4 привезло в Россию военное ведомство еще в августе 1917 года. Заводу дали задание выпустить первую машину в середине 1919 года, а весь заказ выполнить к маю 1920 года. Но английских моторов </w:t>
      </w:r>
      <w:proofErr w:type="spellStart"/>
      <w:r w:rsidRPr="00E7370A">
        <w:rPr>
          <w:rFonts w:ascii="Times New Roman" w:hAnsi="Times New Roman" w:cs="Times New Roman"/>
          <w:sz w:val="16"/>
          <w:szCs w:val="16"/>
          <w:shd w:val="clear" w:color="auto" w:fill="FFFFFF"/>
        </w:rPr>
        <w:t>Сиддли</w:t>
      </w:r>
      <w:proofErr w:type="spellEnd"/>
      <w:r w:rsidRPr="00E7370A">
        <w:rPr>
          <w:rFonts w:ascii="Times New Roman" w:hAnsi="Times New Roman" w:cs="Times New Roman"/>
          <w:sz w:val="16"/>
          <w:szCs w:val="16"/>
          <w:shd w:val="clear" w:color="auto" w:fill="FFFFFF"/>
        </w:rPr>
        <w:t xml:space="preserve"> «Пума» не было, а были итальянские ФИАТ А-12, и самолет надо было переделывать под них (20050).</w:t>
      </w:r>
    </w:p>
    <w:p w14:paraId="1A14AE36" w14:textId="77777777" w:rsidR="0096193E" w:rsidRPr="00E7370A" w:rsidRDefault="0096193E" w:rsidP="009F4E52">
      <w:pPr>
        <w:spacing w:after="0" w:line="240" w:lineRule="auto"/>
        <w:jc w:val="both"/>
        <w:rPr>
          <w:rFonts w:ascii="Times New Roman" w:hAnsi="Times New Roman" w:cs="Times New Roman"/>
          <w:sz w:val="16"/>
          <w:szCs w:val="16"/>
        </w:rPr>
      </w:pPr>
    </w:p>
    <w:p w14:paraId="3969001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C362005" w14:textId="77777777" w:rsidR="000F2CE1" w:rsidRPr="00E7370A" w:rsidRDefault="000F2CE1" w:rsidP="009F4E52">
      <w:pPr>
        <w:spacing w:after="0" w:line="240" w:lineRule="auto"/>
        <w:jc w:val="both"/>
        <w:rPr>
          <w:rFonts w:ascii="Times New Roman" w:hAnsi="Times New Roman" w:cs="Times New Roman"/>
          <w:sz w:val="16"/>
          <w:szCs w:val="16"/>
        </w:rPr>
      </w:pPr>
    </w:p>
    <w:p w14:paraId="13771E3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сентября 1918 г. по положению, утвержденному ВЦИК, РВСР являлся ор</w:t>
      </w:r>
      <w:r w:rsidRPr="00E7370A">
        <w:rPr>
          <w:rFonts w:ascii="Times New Roman" w:hAnsi="Times New Roman" w:cs="Times New Roman"/>
          <w:sz w:val="16"/>
          <w:szCs w:val="16"/>
        </w:rPr>
        <w:softHyphen/>
        <w:t>ганом высшей военной власти в стране, ему подчинялись все военные учреждения. Вводи</w:t>
      </w:r>
      <w:r w:rsidRPr="00E7370A">
        <w:rPr>
          <w:rFonts w:ascii="Times New Roman" w:hAnsi="Times New Roman" w:cs="Times New Roman"/>
          <w:sz w:val="16"/>
          <w:szCs w:val="16"/>
        </w:rPr>
        <w:softHyphen/>
        <w:t>лась должность Главнокомандующего всеми вооруженными силами Республики. РВСР пог</w:t>
      </w:r>
      <w:r w:rsidRPr="00E7370A">
        <w:rPr>
          <w:rFonts w:ascii="Times New Roman" w:hAnsi="Times New Roman" w:cs="Times New Roman"/>
          <w:sz w:val="16"/>
          <w:szCs w:val="16"/>
        </w:rPr>
        <w:softHyphen/>
        <w:t xml:space="preserve">лотил все права коллегии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все ее члены вошли в состав РВСР. Юридически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xml:space="preserve"> продолжал существовать, но фактически его аппарат полностью слился с аппа</w:t>
      </w:r>
      <w:r w:rsidRPr="00E7370A">
        <w:rPr>
          <w:rFonts w:ascii="Times New Roman" w:hAnsi="Times New Roman" w:cs="Times New Roman"/>
          <w:sz w:val="16"/>
          <w:szCs w:val="16"/>
        </w:rPr>
        <w:softHyphen/>
        <w:t>ратом РВСР. Высший военный совет был упразднен. В состав РВСР вошли председатель (им стал нарком по военным и морским делам), главком, 6 членов (их число менялось). После об</w:t>
      </w:r>
      <w:r w:rsidRPr="00E7370A">
        <w:rPr>
          <w:rFonts w:ascii="Times New Roman" w:hAnsi="Times New Roman" w:cs="Times New Roman"/>
          <w:sz w:val="16"/>
          <w:szCs w:val="16"/>
        </w:rPr>
        <w:softHyphen/>
        <w:t>разования СССР Реввоенсовет Республики был преобразован в РВС СССР и действовал на правах коллегии Наркомвоенмора, его председателем являлся нарком по во</w:t>
      </w:r>
      <w:r w:rsidRPr="00E7370A">
        <w:rPr>
          <w:rFonts w:ascii="Times New Roman" w:hAnsi="Times New Roman" w:cs="Times New Roman"/>
          <w:sz w:val="16"/>
          <w:szCs w:val="16"/>
        </w:rPr>
        <w:softHyphen/>
        <w:t>енным и морским делам, который отдавал приказы от имени РВС СССР. На период мирно</w:t>
      </w:r>
      <w:r w:rsidRPr="00E7370A">
        <w:rPr>
          <w:rFonts w:ascii="Times New Roman" w:hAnsi="Times New Roman" w:cs="Times New Roman"/>
          <w:sz w:val="16"/>
          <w:szCs w:val="16"/>
        </w:rPr>
        <w:softHyphen/>
        <w:t>го времени упразднялась должность Главнокомандующего всеми вооруженными силами. Начальником всех сухопутных и морских сил становился нарком. Командующие войсками, РВС фронтов, отдельных армий, военных округов подчинялись непосредственно РВС СССР Был упразднен постановлением ЦИК СССР от 20 июня 1934 г (10711,666).</w:t>
      </w:r>
    </w:p>
    <w:p w14:paraId="5BCFA309" w14:textId="77777777" w:rsidR="000F2CE1" w:rsidRPr="00E7370A" w:rsidRDefault="000F2CE1" w:rsidP="009F4E52">
      <w:pPr>
        <w:spacing w:after="0" w:line="240" w:lineRule="auto"/>
        <w:jc w:val="both"/>
        <w:rPr>
          <w:rFonts w:ascii="Times New Roman" w:hAnsi="Times New Roman" w:cs="Times New Roman"/>
          <w:sz w:val="16"/>
          <w:szCs w:val="16"/>
        </w:rPr>
      </w:pPr>
    </w:p>
    <w:p w14:paraId="47AE75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сентября 1918 ВЦИК принял постановление о передаче всех прав и личного состава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Реввоенсовету Республики (4216).</w:t>
      </w:r>
    </w:p>
    <w:p w14:paraId="0AE9F1AC" w14:textId="77777777" w:rsidR="000F2CE1" w:rsidRPr="00E7370A" w:rsidRDefault="000F2CE1" w:rsidP="009F4E52">
      <w:pPr>
        <w:spacing w:after="0" w:line="240" w:lineRule="auto"/>
        <w:jc w:val="both"/>
        <w:rPr>
          <w:rFonts w:ascii="Times New Roman" w:hAnsi="Times New Roman" w:cs="Times New Roman"/>
          <w:sz w:val="16"/>
          <w:szCs w:val="16"/>
        </w:rPr>
      </w:pPr>
    </w:p>
    <w:p w14:paraId="4BE90FC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сентября 1918 Киев. Новые волнения среди немецких солдат, отправляемых на Западный фронт на </w:t>
      </w:r>
      <w:proofErr w:type="spellStart"/>
      <w:r w:rsidRPr="00E7370A">
        <w:rPr>
          <w:rFonts w:ascii="Times New Roman" w:hAnsi="Times New Roman" w:cs="Times New Roman"/>
          <w:sz w:val="16"/>
          <w:szCs w:val="16"/>
        </w:rPr>
        <w:t>ст.Киев</w:t>
      </w:r>
      <w:proofErr w:type="spellEnd"/>
      <w:r w:rsidRPr="00E7370A">
        <w:rPr>
          <w:rFonts w:ascii="Times New Roman" w:hAnsi="Times New Roman" w:cs="Times New Roman"/>
          <w:sz w:val="16"/>
          <w:szCs w:val="16"/>
        </w:rPr>
        <w:t>-товарный (7447).</w:t>
      </w:r>
    </w:p>
    <w:p w14:paraId="47100DC7" w14:textId="77777777" w:rsidR="000F2CE1" w:rsidRPr="00E7370A" w:rsidRDefault="000F2CE1" w:rsidP="009F4E52">
      <w:pPr>
        <w:spacing w:after="0" w:line="240" w:lineRule="auto"/>
        <w:jc w:val="both"/>
        <w:rPr>
          <w:rFonts w:ascii="Times New Roman" w:hAnsi="Times New Roman" w:cs="Times New Roman"/>
          <w:sz w:val="16"/>
          <w:szCs w:val="16"/>
        </w:rPr>
      </w:pPr>
    </w:p>
    <w:p w14:paraId="732A232F" w14:textId="77777777" w:rsidR="00130A51" w:rsidRPr="00E7370A" w:rsidRDefault="00130A5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3294AD39" w14:textId="77777777" w:rsidR="00130A51" w:rsidRPr="00E7370A" w:rsidRDefault="00130A51" w:rsidP="009F4E52">
      <w:pPr>
        <w:spacing w:after="0" w:line="240" w:lineRule="auto"/>
        <w:jc w:val="both"/>
        <w:rPr>
          <w:rFonts w:ascii="Times New Roman" w:hAnsi="Times New Roman" w:cs="Times New Roman"/>
          <w:sz w:val="16"/>
          <w:szCs w:val="16"/>
        </w:rPr>
      </w:pPr>
    </w:p>
    <w:p w14:paraId="0EBECBCE" w14:textId="77777777" w:rsidR="00130A51" w:rsidRPr="00E7370A" w:rsidRDefault="00130A5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30 сентября 1918 года ВЦИК утвердил «Положение о единой трудовой школе РСФСР», которое узаконило обязательное бесплатное и совместное обучение всех детей школьного возраста от 8 до 17 лет в школах 1-й и 2-й ступеней.</w:t>
      </w:r>
    </w:p>
    <w:p w14:paraId="489D44B9" w14:textId="77777777" w:rsidR="00130A51" w:rsidRPr="00E7370A" w:rsidRDefault="00130A5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Начало истории советской школы положили два документа: «Положение о единой трудовой школе РСФСР» (30.09.1918 г.) и «Основные принципы единой трудовой школы» (16.10.1918 г.).</w:t>
      </w:r>
    </w:p>
    <w:p w14:paraId="54625176" w14:textId="77777777" w:rsidR="00130A51" w:rsidRPr="00E7370A" w:rsidRDefault="00130A5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первом документе закреплялось название за учебным заведением «единая трудовая школа», состоящая из 2-х ступеней: I-для детей от 8 до 13 лет (5 летний курс) и II-от 13 до 17 лет (4 летний курс; обучение объявлялось бесплатным, обязательным, совместным; не допускалось преподавание какого бы то ни было вероучения и исполнение в школе обрядов культа; устанавливалась выборность всех педагогических и административно-педагогических должностей и единая система оплаты труда преподавателей. В качестве основы школьной жизни документ определял производительный труд, как общественно необходимый, который должен быть органически связан с обучением и знакомить детей с разнообразными формами производства.</w:t>
      </w:r>
    </w:p>
    <w:p w14:paraId="5ADBF70E" w14:textId="77777777" w:rsidR="00130A51" w:rsidRPr="00E7370A" w:rsidRDefault="00130A5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документе также определялся порядок и условия школьной работы: начало и окончание учебного года, каникул, нормы учебного времени для разных категорий учащихся. Во всех школах вводились обязательные горячие завтраки бесплатно.</w:t>
      </w:r>
    </w:p>
    <w:p w14:paraId="43A1B019" w14:textId="77777777" w:rsidR="00130A51" w:rsidRPr="00E7370A" w:rsidRDefault="00130A5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Деятельность школьного коллектива, состоящего из всех учащихся данной школы и всех школьных работников, направлялась ответственным органом школьного самоуправления - Школьным советом, в компетенцию которого входил широкий спектр вопросов-от распределения учащихся по группам до выпуска из школы.</w:t>
      </w:r>
    </w:p>
    <w:p w14:paraId="2CED8B05" w14:textId="77777777" w:rsidR="00130A51" w:rsidRPr="00E7370A" w:rsidRDefault="00130A5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Главные идеи «Положения о единой трудовой школе» были развёрнуты в «Основных принципах единой трудовой школы».</w:t>
      </w:r>
    </w:p>
    <w:p w14:paraId="2FFB13C9" w14:textId="77777777" w:rsidR="00130A51" w:rsidRPr="00E7370A" w:rsidRDefault="00130A5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этом документе была сформулирована цель школы нового типа и перспективы её развития. Предполагалось сделать школу общедоступной, подлинно народной, бесплатной, обязательной, единой и трудовой, общей для обоих полов, светской.</w:t>
      </w:r>
    </w:p>
    <w:p w14:paraId="4E32DF1C" w14:textId="77777777" w:rsidR="00130A51" w:rsidRPr="00E7370A" w:rsidRDefault="00130A5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Принцип единой школы предполагал движение учащихся по образовательной лестнице от детского сада до университета.</w:t>
      </w:r>
    </w:p>
    <w:p w14:paraId="10A60DE4" w14:textId="77777777" w:rsidR="00130A51" w:rsidRPr="00E7370A" w:rsidRDefault="00130A5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Новая школа виделась и как трудовая, намечалось введение труда как основы преподавания, ориентация учащихся на земледельческий и промышленный труд во всех его разновидностях. Вместе с тем, подчёркивалось, что цель трудовой школы «не дрессировка для того или иного ремесла, а политехническое образование, дающее детям на практике знакомство с методами всех важнейших форм труда, частью в учебной мастерской или на школьной ферме, частью на фабриках, заводах и т.п.». Вовлечение учащихся в трудовую деятельность рассматривалось как важнейшее условие воспитания гражданских качеств, настойчивости, трудолюбия, духа солидарности и др.</w:t>
      </w:r>
    </w:p>
    <w:p w14:paraId="4D6F99B3" w14:textId="77777777" w:rsidR="00130A51" w:rsidRPr="00E7370A" w:rsidRDefault="00130A5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Личность утверждалась высшей ценностью в социалистической культуре, а коллектив рассматривался как средство, позволяющее личности «развернуть свои задатки», развить «наклонности в нём, широкую общественность, способность реально, всем сердцем чувствовать себя солидарной частью великого целого» (21170).</w:t>
      </w:r>
    </w:p>
    <w:p w14:paraId="4D6858DE" w14:textId="77777777" w:rsidR="00130A51" w:rsidRPr="00E7370A" w:rsidRDefault="00130A51" w:rsidP="009F4E52">
      <w:pPr>
        <w:spacing w:after="0" w:line="240" w:lineRule="auto"/>
        <w:jc w:val="both"/>
        <w:rPr>
          <w:rFonts w:ascii="Times New Roman" w:hAnsi="Times New Roman" w:cs="Times New Roman"/>
          <w:sz w:val="16"/>
          <w:szCs w:val="16"/>
        </w:rPr>
      </w:pPr>
    </w:p>
    <w:p w14:paraId="4DED711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29198655" w14:textId="77777777" w:rsidR="000F2CE1" w:rsidRPr="00E7370A" w:rsidRDefault="000F2CE1" w:rsidP="009F4E52">
      <w:pPr>
        <w:spacing w:after="0" w:line="240" w:lineRule="auto"/>
        <w:jc w:val="both"/>
        <w:rPr>
          <w:rFonts w:ascii="Times New Roman" w:hAnsi="Times New Roman" w:cs="Times New Roman"/>
          <w:sz w:val="16"/>
          <w:szCs w:val="16"/>
        </w:rPr>
      </w:pPr>
    </w:p>
    <w:p w14:paraId="53433D13" w14:textId="6B79695D" w:rsidR="00656036" w:rsidRPr="00E7370A" w:rsidRDefault="0065603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сентября 1918 г. </w:t>
      </w:r>
      <w:proofErr w:type="spellStart"/>
      <w:r w:rsidRPr="00E7370A">
        <w:rPr>
          <w:rFonts w:ascii="Times New Roman" w:hAnsi="Times New Roman" w:cs="Times New Roman"/>
          <w:sz w:val="16"/>
          <w:szCs w:val="16"/>
        </w:rPr>
        <w:t>заволом</w:t>
      </w:r>
      <w:proofErr w:type="spellEnd"/>
      <w:r w:rsidRPr="00E7370A">
        <w:rPr>
          <w:rFonts w:ascii="Times New Roman" w:hAnsi="Times New Roman" w:cs="Times New Roman"/>
          <w:sz w:val="16"/>
          <w:szCs w:val="16"/>
        </w:rPr>
        <w:t xml:space="preserve"> № 1 был получен заказ на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постройку семидесяти D. H.4. Выпуск двух первых машин задержался по</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причине затруднений со сборкой моторов, и самолеты</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были построены лишь в 1920 г (15132).</w:t>
      </w:r>
    </w:p>
    <w:p w14:paraId="558AE5B5" w14:textId="77777777" w:rsidR="00656036" w:rsidRPr="00E7370A" w:rsidRDefault="00656036" w:rsidP="009F4E52">
      <w:pPr>
        <w:spacing w:after="0" w:line="240" w:lineRule="auto"/>
        <w:jc w:val="both"/>
        <w:rPr>
          <w:rFonts w:ascii="Times New Roman" w:hAnsi="Times New Roman" w:cs="Times New Roman"/>
          <w:sz w:val="16"/>
          <w:szCs w:val="16"/>
        </w:rPr>
      </w:pPr>
    </w:p>
    <w:p w14:paraId="7C8CB725" w14:textId="77777777" w:rsidR="00291A5D" w:rsidRPr="00E7370A" w:rsidRDefault="00291A5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сентября 1918 первый полет дирижабля класса C ВМС США (20343).</w:t>
      </w:r>
    </w:p>
    <w:p w14:paraId="3D5AF7CF" w14:textId="77777777" w:rsidR="00291A5D" w:rsidRPr="00E7370A" w:rsidRDefault="00291A5D" w:rsidP="009F4E52">
      <w:pPr>
        <w:spacing w:after="0" w:line="240" w:lineRule="auto"/>
        <w:jc w:val="both"/>
        <w:rPr>
          <w:rFonts w:ascii="Times New Roman" w:hAnsi="Times New Roman" w:cs="Times New Roman"/>
          <w:sz w:val="16"/>
          <w:szCs w:val="16"/>
        </w:rPr>
      </w:pPr>
    </w:p>
    <w:p w14:paraId="4C9B287F" w14:textId="77777777" w:rsidR="00656036" w:rsidRPr="00E7370A" w:rsidRDefault="00656036"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30 сентября </w:t>
      </w:r>
      <w:r w:rsidRPr="00E7370A">
        <w:rPr>
          <w:rFonts w:ascii="Times New Roman" w:hAnsi="Times New Roman" w:cs="Times New Roman"/>
          <w:sz w:val="16"/>
          <w:szCs w:val="16"/>
        </w:rPr>
        <w:t>в 1918 году состоялась капитуляция Турции в Первой Мировой войне (14785).</w:t>
      </w:r>
    </w:p>
    <w:p w14:paraId="776D5E82" w14:textId="77777777" w:rsidR="00656036" w:rsidRPr="00E7370A" w:rsidRDefault="00656036" w:rsidP="009F4E52">
      <w:pPr>
        <w:spacing w:after="0" w:line="240" w:lineRule="auto"/>
        <w:jc w:val="both"/>
        <w:rPr>
          <w:rFonts w:ascii="Times New Roman" w:hAnsi="Times New Roman" w:cs="Times New Roman"/>
          <w:sz w:val="16"/>
          <w:szCs w:val="16"/>
        </w:rPr>
      </w:pPr>
    </w:p>
    <w:p w14:paraId="39CFA14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сентября 1918 канцлер Германии граф </w:t>
      </w:r>
      <w:proofErr w:type="spellStart"/>
      <w:r w:rsidRPr="00E7370A">
        <w:rPr>
          <w:rFonts w:ascii="Times New Roman" w:hAnsi="Times New Roman" w:cs="Times New Roman"/>
          <w:sz w:val="16"/>
          <w:szCs w:val="16"/>
        </w:rPr>
        <w:t>Гертлинг</w:t>
      </w:r>
      <w:proofErr w:type="spellEnd"/>
      <w:r w:rsidRPr="00E7370A">
        <w:rPr>
          <w:rFonts w:ascii="Times New Roman" w:hAnsi="Times New Roman" w:cs="Times New Roman"/>
          <w:sz w:val="16"/>
          <w:szCs w:val="16"/>
        </w:rPr>
        <w:t xml:space="preserve"> ушел в отставку (3481).</w:t>
      </w:r>
    </w:p>
    <w:p w14:paraId="6D6B0AF7" w14:textId="77777777" w:rsidR="000F2CE1" w:rsidRPr="00E7370A" w:rsidRDefault="000F2CE1" w:rsidP="009F4E52">
      <w:pPr>
        <w:spacing w:after="0" w:line="240" w:lineRule="auto"/>
        <w:jc w:val="both"/>
        <w:rPr>
          <w:rFonts w:ascii="Times New Roman" w:hAnsi="Times New Roman" w:cs="Times New Roman"/>
          <w:sz w:val="16"/>
          <w:szCs w:val="16"/>
        </w:rPr>
      </w:pPr>
    </w:p>
    <w:p w14:paraId="3E908E5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сентября 1918 Болгария вышла из войны (2100) и заключает перемирие с союзными державами (3481).</w:t>
      </w:r>
    </w:p>
    <w:p w14:paraId="4AB11C3C" w14:textId="77777777" w:rsidR="000F2CE1" w:rsidRPr="00E7370A" w:rsidRDefault="000F2CE1" w:rsidP="009F4E52">
      <w:pPr>
        <w:spacing w:after="0" w:line="240" w:lineRule="auto"/>
        <w:jc w:val="both"/>
        <w:rPr>
          <w:rFonts w:ascii="Times New Roman" w:hAnsi="Times New Roman" w:cs="Times New Roman"/>
          <w:sz w:val="16"/>
          <w:szCs w:val="16"/>
        </w:rPr>
      </w:pPr>
    </w:p>
    <w:p w14:paraId="0794FCF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сентября 1918 София. Прибытие частей немецкой 217пд для оказания помощи правительству царя Фердинанда в подавлении </w:t>
      </w:r>
      <w:proofErr w:type="spellStart"/>
      <w:r w:rsidRPr="00E7370A">
        <w:rPr>
          <w:rFonts w:ascii="Times New Roman" w:hAnsi="Times New Roman" w:cs="Times New Roman"/>
          <w:sz w:val="16"/>
          <w:szCs w:val="16"/>
        </w:rPr>
        <w:t>Владайского</w:t>
      </w:r>
      <w:proofErr w:type="spellEnd"/>
      <w:r w:rsidRPr="00E7370A">
        <w:rPr>
          <w:rFonts w:ascii="Times New Roman" w:hAnsi="Times New Roman" w:cs="Times New Roman"/>
          <w:sz w:val="16"/>
          <w:szCs w:val="16"/>
        </w:rPr>
        <w:t xml:space="preserve"> восстания. В сражении на подступах к столице правительственные и немецкие войска нанесли поражение повстанцам </w:t>
      </w:r>
      <w:proofErr w:type="spellStart"/>
      <w:r w:rsidRPr="00E7370A">
        <w:rPr>
          <w:rFonts w:ascii="Times New Roman" w:hAnsi="Times New Roman" w:cs="Times New Roman"/>
          <w:sz w:val="16"/>
          <w:szCs w:val="16"/>
        </w:rPr>
        <w:t>Р.Даскалова</w:t>
      </w:r>
      <w:proofErr w:type="spellEnd"/>
      <w:r w:rsidRPr="00E7370A">
        <w:rPr>
          <w:rFonts w:ascii="Times New Roman" w:hAnsi="Times New Roman" w:cs="Times New Roman"/>
          <w:sz w:val="16"/>
          <w:szCs w:val="16"/>
        </w:rPr>
        <w:t xml:space="preserve"> (7447).</w:t>
      </w:r>
    </w:p>
    <w:p w14:paraId="79B98165" w14:textId="77777777" w:rsidR="000F2CE1" w:rsidRPr="00E7370A" w:rsidRDefault="000F2CE1" w:rsidP="009F4E52">
      <w:pPr>
        <w:spacing w:after="0" w:line="240" w:lineRule="auto"/>
        <w:jc w:val="both"/>
        <w:rPr>
          <w:rFonts w:ascii="Times New Roman" w:hAnsi="Times New Roman" w:cs="Times New Roman"/>
          <w:sz w:val="16"/>
          <w:szCs w:val="16"/>
        </w:rPr>
      </w:pPr>
    </w:p>
    <w:p w14:paraId="5CA5EE9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64BEC3BC" w14:textId="77777777" w:rsidR="000F2CE1" w:rsidRPr="00E7370A" w:rsidRDefault="000F2CE1" w:rsidP="009F4E52">
      <w:pPr>
        <w:spacing w:after="0" w:line="240" w:lineRule="auto"/>
        <w:jc w:val="both"/>
        <w:rPr>
          <w:rFonts w:ascii="Times New Roman" w:hAnsi="Times New Roman" w:cs="Times New Roman"/>
          <w:sz w:val="16"/>
          <w:szCs w:val="16"/>
        </w:rPr>
      </w:pPr>
    </w:p>
    <w:p w14:paraId="0567FBE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конца сентября 1918 начались работы по приведению подлодок в долговременное хране</w:t>
      </w:r>
      <w:r w:rsidRPr="00E7370A">
        <w:rPr>
          <w:rFonts w:ascii="Times New Roman" w:hAnsi="Times New Roman" w:cs="Times New Roman"/>
          <w:sz w:val="16"/>
          <w:szCs w:val="16"/>
        </w:rPr>
        <w:softHyphen/>
        <w:t xml:space="preserve">ние. В это же время две лодки “Угорь” и “Кугуар” устанавливались на баржи для </w:t>
      </w:r>
      <w:proofErr w:type="spellStart"/>
      <w:r w:rsidRPr="00E7370A">
        <w:rPr>
          <w:rFonts w:ascii="Times New Roman" w:hAnsi="Times New Roman" w:cs="Times New Roman"/>
          <w:sz w:val="16"/>
          <w:szCs w:val="16"/>
        </w:rPr>
        <w:t>эвакуаци</w:t>
      </w:r>
      <w:proofErr w:type="spellEnd"/>
      <w:r w:rsidRPr="00E7370A">
        <w:rPr>
          <w:rFonts w:ascii="Times New Roman" w:hAnsi="Times New Roman" w:cs="Times New Roman"/>
          <w:sz w:val="16"/>
          <w:szCs w:val="16"/>
        </w:rPr>
        <w:t xml:space="preserve"> Работы производились трудовым товариществом. 10 декабря, когда еще работы по </w:t>
      </w:r>
      <w:proofErr w:type="spellStart"/>
      <w:r w:rsidRPr="00E7370A">
        <w:rPr>
          <w:rFonts w:ascii="Times New Roman" w:hAnsi="Times New Roman" w:cs="Times New Roman"/>
          <w:sz w:val="16"/>
          <w:szCs w:val="16"/>
        </w:rPr>
        <w:t>привед</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нию</w:t>
      </w:r>
      <w:proofErr w:type="spellEnd"/>
      <w:r w:rsidRPr="00E7370A">
        <w:rPr>
          <w:rFonts w:ascii="Times New Roman" w:hAnsi="Times New Roman" w:cs="Times New Roman"/>
          <w:sz w:val="16"/>
          <w:szCs w:val="16"/>
        </w:rPr>
        <w:t xml:space="preserve"> подлодок в состояние долговременного хранения не были закончены, </w:t>
      </w:r>
      <w:proofErr w:type="spellStart"/>
      <w:r w:rsidRPr="00E7370A">
        <w:rPr>
          <w:rFonts w:ascii="Times New Roman" w:hAnsi="Times New Roman" w:cs="Times New Roman"/>
          <w:sz w:val="16"/>
          <w:szCs w:val="16"/>
        </w:rPr>
        <w:t>зампредреввоен</w:t>
      </w:r>
      <w:proofErr w:type="spellEnd"/>
      <w:r w:rsidRPr="00E7370A">
        <w:rPr>
          <w:rFonts w:ascii="Times New Roman" w:hAnsi="Times New Roman" w:cs="Times New Roman"/>
          <w:sz w:val="16"/>
          <w:szCs w:val="16"/>
        </w:rPr>
        <w:t xml:space="preserve"> совета </w:t>
      </w:r>
      <w:proofErr w:type="spellStart"/>
      <w:r w:rsidRPr="00E7370A">
        <w:rPr>
          <w:rFonts w:ascii="Times New Roman" w:hAnsi="Times New Roman" w:cs="Times New Roman"/>
          <w:sz w:val="16"/>
          <w:szCs w:val="16"/>
        </w:rPr>
        <w:t>Склянским</w:t>
      </w:r>
      <w:proofErr w:type="spellEnd"/>
      <w:r w:rsidRPr="00E7370A">
        <w:rPr>
          <w:rFonts w:ascii="Times New Roman" w:hAnsi="Times New Roman" w:cs="Times New Roman"/>
          <w:sz w:val="16"/>
          <w:szCs w:val="16"/>
        </w:rPr>
        <w:t xml:space="preserve"> было приказано готовить все плавающие подлодки типа “Барс” к весне 1919 г. в боевое состояние, а подлодки “Язь” и “Форель” достраивать. Это распоря</w:t>
      </w:r>
      <w:r w:rsidRPr="00E7370A">
        <w:rPr>
          <w:rFonts w:ascii="Times New Roman" w:hAnsi="Times New Roman" w:cs="Times New Roman"/>
          <w:sz w:val="16"/>
          <w:szCs w:val="16"/>
        </w:rPr>
        <w:softHyphen/>
        <w:t xml:space="preserve">жение вызвало необходимость присутствия в Петрограде отдела </w:t>
      </w:r>
      <w:proofErr w:type="spellStart"/>
      <w:r w:rsidRPr="00E7370A">
        <w:rPr>
          <w:rFonts w:ascii="Times New Roman" w:hAnsi="Times New Roman" w:cs="Times New Roman"/>
          <w:sz w:val="16"/>
          <w:szCs w:val="16"/>
        </w:rPr>
        <w:t>Подпла</w:t>
      </w:r>
      <w:proofErr w:type="spellEnd"/>
      <w:r w:rsidRPr="00E7370A">
        <w:rPr>
          <w:rFonts w:ascii="Times New Roman" w:hAnsi="Times New Roman" w:cs="Times New Roman"/>
          <w:sz w:val="16"/>
          <w:szCs w:val="16"/>
        </w:rPr>
        <w:t xml:space="preserve"> в полном его соста</w:t>
      </w:r>
      <w:r w:rsidRPr="00E7370A">
        <w:rPr>
          <w:rFonts w:ascii="Times New Roman" w:hAnsi="Times New Roman" w:cs="Times New Roman"/>
          <w:sz w:val="16"/>
          <w:szCs w:val="16"/>
        </w:rPr>
        <w:softHyphen/>
        <w:t>ве Технический отдел.</w:t>
      </w:r>
    </w:p>
    <w:p w14:paraId="0138C43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РГАЭ. Ф. 1562. Оп. 21. Д. 3. Л. 3 </w:t>
      </w:r>
      <w:proofErr w:type="gramStart"/>
      <w:r w:rsidRPr="00E7370A">
        <w:rPr>
          <w:rFonts w:ascii="Times New Roman" w:hAnsi="Times New Roman" w:cs="Times New Roman"/>
          <w:sz w:val="16"/>
          <w:szCs w:val="16"/>
        </w:rPr>
        <w:t>об.-</w:t>
      </w:r>
      <w:proofErr w:type="gramEnd"/>
      <w:r w:rsidRPr="00E7370A">
        <w:rPr>
          <w:rFonts w:ascii="Times New Roman" w:hAnsi="Times New Roman" w:cs="Times New Roman"/>
          <w:sz w:val="16"/>
          <w:szCs w:val="16"/>
        </w:rPr>
        <w:t>10 об., 11 об.-13,14-23,30-30 об. Копия (10711,171).</w:t>
      </w:r>
    </w:p>
    <w:p w14:paraId="79CD056A" w14:textId="77777777" w:rsidR="000F2CE1" w:rsidRPr="00E7370A" w:rsidRDefault="000F2CE1" w:rsidP="009F4E52">
      <w:pPr>
        <w:spacing w:after="0" w:line="240" w:lineRule="auto"/>
        <w:jc w:val="both"/>
        <w:rPr>
          <w:rFonts w:ascii="Times New Roman" w:hAnsi="Times New Roman" w:cs="Times New Roman"/>
          <w:sz w:val="16"/>
          <w:szCs w:val="16"/>
        </w:rPr>
      </w:pPr>
    </w:p>
    <w:p w14:paraId="4955A89F" w14:textId="77777777" w:rsidR="00E352E8"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632BD8A" w14:textId="77777777" w:rsidR="00E352E8" w:rsidRPr="00E7370A" w:rsidRDefault="00E352E8" w:rsidP="009F4E52">
      <w:pPr>
        <w:spacing w:after="0" w:line="240" w:lineRule="auto"/>
        <w:jc w:val="both"/>
        <w:rPr>
          <w:rFonts w:ascii="Times New Roman" w:hAnsi="Times New Roman" w:cs="Times New Roman"/>
          <w:sz w:val="16"/>
          <w:szCs w:val="16"/>
        </w:rPr>
      </w:pPr>
    </w:p>
    <w:p w14:paraId="139E58E9" w14:textId="77777777" w:rsidR="00E352E8" w:rsidRPr="00E7370A" w:rsidRDefault="00E352E8" w:rsidP="009F4E52">
      <w:pPr>
        <w:pStyle w:val="ae"/>
        <w:spacing w:before="0" w:after="0"/>
        <w:jc w:val="both"/>
        <w:rPr>
          <w:color w:val="auto"/>
          <w:sz w:val="16"/>
          <w:szCs w:val="16"/>
        </w:rPr>
      </w:pPr>
      <w:r w:rsidRPr="00E7370A">
        <w:rPr>
          <w:color w:val="auto"/>
          <w:sz w:val="16"/>
          <w:szCs w:val="16"/>
        </w:rPr>
        <w:t xml:space="preserve">К концу сентября 1918 донская авиация насчитывала уже 10 исправных и 15 неисправных аэропланов, проходивших ремонт в Таганрогских </w:t>
      </w:r>
      <w:proofErr w:type="spellStart"/>
      <w:r w:rsidRPr="00E7370A">
        <w:rPr>
          <w:color w:val="auto"/>
          <w:sz w:val="16"/>
          <w:szCs w:val="16"/>
        </w:rPr>
        <w:t>авиамастерских</w:t>
      </w:r>
      <w:proofErr w:type="spellEnd"/>
      <w:r w:rsidRPr="00E7370A">
        <w:rPr>
          <w:color w:val="auto"/>
          <w:sz w:val="16"/>
          <w:szCs w:val="16"/>
        </w:rPr>
        <w:t>.</w:t>
      </w:r>
    </w:p>
    <w:p w14:paraId="3CC5AD33" w14:textId="77777777" w:rsidR="00E352E8" w:rsidRPr="00E7370A" w:rsidRDefault="00E352E8" w:rsidP="009F4E52">
      <w:pPr>
        <w:pStyle w:val="ae"/>
        <w:spacing w:before="0" w:after="0"/>
        <w:jc w:val="both"/>
        <w:rPr>
          <w:color w:val="auto"/>
          <w:sz w:val="16"/>
          <w:szCs w:val="16"/>
        </w:rPr>
      </w:pPr>
      <w:r w:rsidRPr="00E7370A">
        <w:rPr>
          <w:color w:val="auto"/>
          <w:sz w:val="16"/>
          <w:szCs w:val="16"/>
        </w:rPr>
        <w:t>За три летних месяца Донская авиация совершила 57 боевых вылетов, сбросив на противника 100 пудов (1600 кг) бомб (17065).</w:t>
      </w:r>
    </w:p>
    <w:p w14:paraId="06924D1B" w14:textId="77777777" w:rsidR="00E352E8" w:rsidRPr="00E7370A" w:rsidRDefault="00E352E8" w:rsidP="009F4E52">
      <w:pPr>
        <w:pStyle w:val="ae"/>
        <w:spacing w:before="0" w:after="0"/>
        <w:jc w:val="both"/>
        <w:rPr>
          <w:color w:val="auto"/>
          <w:sz w:val="16"/>
          <w:szCs w:val="16"/>
        </w:rPr>
      </w:pPr>
    </w:p>
    <w:p w14:paraId="3D64A691" w14:textId="56D6F8D4" w:rsidR="00291A5D" w:rsidRPr="00E7370A" w:rsidRDefault="00291A5D" w:rsidP="009F4E52">
      <w:pPr>
        <w:shd w:val="clear" w:color="auto" w:fill="FFFFFF"/>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 xml:space="preserve">К концу сентября 1918 г. гидроавиация включала: Волжский </w:t>
      </w:r>
      <w:proofErr w:type="spellStart"/>
      <w:r w:rsidRPr="00E7370A">
        <w:rPr>
          <w:rFonts w:ascii="Times New Roman" w:hAnsi="Times New Roman" w:cs="Times New Roman"/>
          <w:sz w:val="16"/>
          <w:szCs w:val="16"/>
          <w:shd w:val="clear" w:color="auto" w:fill="FFFFFF"/>
        </w:rPr>
        <w:t>гидроотряд</w:t>
      </w:r>
      <w:proofErr w:type="spellEnd"/>
      <w:r w:rsidRPr="00E7370A">
        <w:rPr>
          <w:rFonts w:ascii="Times New Roman" w:hAnsi="Times New Roman" w:cs="Times New Roman"/>
          <w:sz w:val="16"/>
          <w:szCs w:val="16"/>
          <w:shd w:val="clear" w:color="auto" w:fill="FFFFFF"/>
        </w:rPr>
        <w:t xml:space="preserve">, действовавший на Каме в составе Волжской флотилии и имевший 6 гидросамолетов типа М-9 и один — типа М-5; Каспийский </w:t>
      </w:r>
      <w:proofErr w:type="spellStart"/>
      <w:r w:rsidRPr="00E7370A">
        <w:rPr>
          <w:rFonts w:ascii="Times New Roman" w:hAnsi="Times New Roman" w:cs="Times New Roman"/>
          <w:sz w:val="16"/>
          <w:szCs w:val="16"/>
          <w:shd w:val="clear" w:color="auto" w:fill="FFFFFF"/>
        </w:rPr>
        <w:t>гидроотряд</w:t>
      </w:r>
      <w:proofErr w:type="spellEnd"/>
      <w:r w:rsidRPr="00E7370A">
        <w:rPr>
          <w:rFonts w:ascii="Times New Roman" w:hAnsi="Times New Roman" w:cs="Times New Roman"/>
          <w:sz w:val="16"/>
          <w:szCs w:val="16"/>
          <w:shd w:val="clear" w:color="auto" w:fill="FFFFFF"/>
        </w:rPr>
        <w:t xml:space="preserve"> в составе Каспийской флотилии и имевший 3 гидросамолета М-9; Беломорский </w:t>
      </w:r>
      <w:proofErr w:type="spellStart"/>
      <w:r w:rsidRPr="00E7370A">
        <w:rPr>
          <w:rFonts w:ascii="Times New Roman" w:hAnsi="Times New Roman" w:cs="Times New Roman"/>
          <w:sz w:val="16"/>
          <w:szCs w:val="16"/>
          <w:shd w:val="clear" w:color="auto" w:fill="FFFFFF"/>
        </w:rPr>
        <w:t>гидроотряд</w:t>
      </w:r>
      <w:proofErr w:type="spellEnd"/>
      <w:r w:rsidRPr="00E7370A">
        <w:rPr>
          <w:rFonts w:ascii="Times New Roman" w:hAnsi="Times New Roman" w:cs="Times New Roman"/>
          <w:sz w:val="16"/>
          <w:szCs w:val="16"/>
          <w:shd w:val="clear" w:color="auto" w:fill="FFFFFF"/>
        </w:rPr>
        <w:t xml:space="preserve"> на Северной Двине и имевший в Котласе 3 гидросамолета М-9 и три истребителя, на ст. Плесецкая — 3 гидросамолета М-9 и три истребителя, в Вологде — 3 истребителя; Онежский </w:t>
      </w:r>
      <w:proofErr w:type="spellStart"/>
      <w:r w:rsidRPr="00E7370A">
        <w:rPr>
          <w:rFonts w:ascii="Times New Roman" w:hAnsi="Times New Roman" w:cs="Times New Roman"/>
          <w:sz w:val="16"/>
          <w:szCs w:val="16"/>
          <w:shd w:val="clear" w:color="auto" w:fill="FFFFFF"/>
        </w:rPr>
        <w:t>гидроотряд</w:t>
      </w:r>
      <w:proofErr w:type="spellEnd"/>
      <w:r w:rsidRPr="00E7370A">
        <w:rPr>
          <w:rFonts w:ascii="Times New Roman" w:hAnsi="Times New Roman" w:cs="Times New Roman"/>
          <w:sz w:val="16"/>
          <w:szCs w:val="16"/>
          <w:shd w:val="clear" w:color="auto" w:fill="FFFFFF"/>
        </w:rPr>
        <w:t xml:space="preserve"> на Онежском озере, который имел 2 гидросамолета М-9. Кроме того, ожидалось пополнение по 3 самолета М-9 на Каспии и Онежском озере</w:t>
      </w:r>
      <w:r w:rsidR="00D30863">
        <w:rPr>
          <w:rFonts w:ascii="Times New Roman" w:hAnsi="Times New Roman" w:cs="Times New Roman"/>
          <w:sz w:val="16"/>
          <w:szCs w:val="16"/>
          <w:shd w:val="clear" w:color="auto" w:fill="FFFFFF"/>
        </w:rPr>
        <w:t xml:space="preserve"> </w:t>
      </w:r>
      <w:r w:rsidRPr="00E7370A">
        <w:rPr>
          <w:rFonts w:ascii="Times New Roman" w:hAnsi="Times New Roman" w:cs="Times New Roman"/>
          <w:sz w:val="16"/>
          <w:szCs w:val="16"/>
          <w:shd w:val="clear" w:color="auto" w:fill="FFFFFF"/>
        </w:rPr>
        <w:t>(10). Всего в ноябре 1918 г. в составе морской авиации Республики насчитывался 61 летательный аппарат тяжелее воздуха</w:t>
      </w:r>
      <w:r w:rsidR="00D30863">
        <w:rPr>
          <w:rFonts w:ascii="Times New Roman" w:hAnsi="Times New Roman" w:cs="Times New Roman"/>
          <w:sz w:val="16"/>
          <w:szCs w:val="16"/>
          <w:shd w:val="clear" w:color="auto" w:fill="FFFFFF"/>
        </w:rPr>
        <w:t xml:space="preserve"> </w:t>
      </w:r>
      <w:r w:rsidRPr="00E7370A">
        <w:rPr>
          <w:rFonts w:ascii="Times New Roman" w:hAnsi="Times New Roman" w:cs="Times New Roman"/>
          <w:sz w:val="16"/>
          <w:szCs w:val="16"/>
          <w:shd w:val="clear" w:color="auto" w:fill="FFFFFF"/>
        </w:rPr>
        <w:t xml:space="preserve">(11). Самолеты распределялись следующим образом: на Каспийском море — 21; на Балтике — 14: на Волге — 7; на Севере — 19 (12). К концу 1918 г. уже действовали пять </w:t>
      </w:r>
      <w:proofErr w:type="spellStart"/>
      <w:r w:rsidRPr="00E7370A">
        <w:rPr>
          <w:rFonts w:ascii="Times New Roman" w:hAnsi="Times New Roman" w:cs="Times New Roman"/>
          <w:sz w:val="16"/>
          <w:szCs w:val="16"/>
          <w:shd w:val="clear" w:color="auto" w:fill="FFFFFF"/>
        </w:rPr>
        <w:t>гидроотрядов</w:t>
      </w:r>
      <w:proofErr w:type="spellEnd"/>
      <w:r w:rsidRPr="00E7370A">
        <w:rPr>
          <w:rFonts w:ascii="Times New Roman" w:hAnsi="Times New Roman" w:cs="Times New Roman"/>
          <w:sz w:val="16"/>
          <w:szCs w:val="16"/>
          <w:shd w:val="clear" w:color="auto" w:fill="FFFFFF"/>
        </w:rPr>
        <w:t>: Беломорский, Волжский, Пермский, Каспийский и Онежский (19930).</w:t>
      </w:r>
    </w:p>
    <w:p w14:paraId="5956DB8C" w14:textId="77777777" w:rsidR="00291A5D" w:rsidRPr="00E7370A" w:rsidRDefault="00291A5D" w:rsidP="009F4E52">
      <w:pPr>
        <w:shd w:val="clear" w:color="auto" w:fill="FFFFFF"/>
        <w:spacing w:after="0" w:line="240" w:lineRule="auto"/>
        <w:jc w:val="both"/>
        <w:rPr>
          <w:rFonts w:ascii="Times New Roman" w:hAnsi="Times New Roman" w:cs="Times New Roman"/>
          <w:sz w:val="16"/>
          <w:szCs w:val="16"/>
        </w:rPr>
      </w:pPr>
    </w:p>
    <w:p w14:paraId="3DA132E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6C2A10FE" w14:textId="77777777" w:rsidR="000F2CE1" w:rsidRPr="00E7370A" w:rsidRDefault="000F2CE1" w:rsidP="009F4E52">
      <w:pPr>
        <w:spacing w:after="0" w:line="240" w:lineRule="auto"/>
        <w:jc w:val="both"/>
        <w:rPr>
          <w:rFonts w:ascii="Times New Roman" w:hAnsi="Times New Roman" w:cs="Times New Roman"/>
          <w:sz w:val="16"/>
          <w:szCs w:val="16"/>
        </w:rPr>
      </w:pPr>
    </w:p>
    <w:p w14:paraId="24DADB0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сентябре 1918 г. Н.Н.П по просьбе руководства Военно-Воздушного флота ездил в Петроград на РБВЗ и в Колпино на Ижорский завод, а в марте 1920 г. - в Ни</w:t>
      </w:r>
      <w:r w:rsidRPr="00E7370A">
        <w:rPr>
          <w:rFonts w:ascii="Times New Roman" w:hAnsi="Times New Roman" w:cs="Times New Roman"/>
          <w:sz w:val="16"/>
          <w:szCs w:val="16"/>
        </w:rPr>
        <w:softHyphen/>
        <w:t>жний Новгород для обследования мастерских 4-го авиа</w:t>
      </w:r>
      <w:r w:rsidRPr="00E7370A">
        <w:rPr>
          <w:rFonts w:ascii="Times New Roman" w:hAnsi="Times New Roman" w:cs="Times New Roman"/>
          <w:sz w:val="16"/>
          <w:szCs w:val="16"/>
        </w:rPr>
        <w:softHyphen/>
        <w:t>парка. Как заведующий техническим отделом Николай Ни</w:t>
      </w:r>
      <w:r w:rsidRPr="00E7370A">
        <w:rPr>
          <w:rFonts w:ascii="Times New Roman" w:hAnsi="Times New Roman" w:cs="Times New Roman"/>
          <w:sz w:val="16"/>
          <w:szCs w:val="16"/>
        </w:rPr>
        <w:softHyphen/>
        <w:t>колаевич получал в начале 1919 г. 1880 рублей. В услови</w:t>
      </w:r>
      <w:r w:rsidRPr="00E7370A">
        <w:rPr>
          <w:rFonts w:ascii="Times New Roman" w:hAnsi="Times New Roman" w:cs="Times New Roman"/>
          <w:sz w:val="16"/>
          <w:szCs w:val="16"/>
        </w:rPr>
        <w:softHyphen/>
        <w:t>ях инфляции размер этой зарплаты носил скорее символический характер. Гораздо большее значение имело причисление Поликарпова “к 1-ой категории классового продовольственного пайка” (10667).</w:t>
      </w:r>
    </w:p>
    <w:p w14:paraId="7B10A394" w14:textId="77777777" w:rsidR="000F2CE1" w:rsidRPr="00E7370A" w:rsidRDefault="000F2CE1" w:rsidP="009F4E52">
      <w:pPr>
        <w:spacing w:after="0" w:line="240" w:lineRule="auto"/>
        <w:jc w:val="both"/>
        <w:rPr>
          <w:rFonts w:ascii="Times New Roman" w:hAnsi="Times New Roman" w:cs="Times New Roman"/>
          <w:sz w:val="16"/>
          <w:szCs w:val="16"/>
        </w:rPr>
      </w:pPr>
    </w:p>
    <w:p w14:paraId="48606C6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сентябре 1918 завод Дукс завершил постройку серии из 30 Фарманов ХХХ и в их выпуске принял участие Н.Н.П. (9651,52).</w:t>
      </w:r>
    </w:p>
    <w:p w14:paraId="362AE31D" w14:textId="77777777" w:rsidR="000F2CE1" w:rsidRPr="00E7370A" w:rsidRDefault="000F2CE1" w:rsidP="009F4E52">
      <w:pPr>
        <w:spacing w:after="0" w:line="240" w:lineRule="auto"/>
        <w:jc w:val="both"/>
        <w:rPr>
          <w:rFonts w:ascii="Times New Roman" w:hAnsi="Times New Roman" w:cs="Times New Roman"/>
          <w:sz w:val="16"/>
          <w:szCs w:val="16"/>
        </w:rPr>
      </w:pPr>
    </w:p>
    <w:p w14:paraId="26579E8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сентября 1918 г. работа на заводе “Дукс” резко поднялась: пос</w:t>
      </w:r>
      <w:r w:rsidRPr="00E7370A">
        <w:rPr>
          <w:rFonts w:ascii="Times New Roman" w:hAnsi="Times New Roman" w:cs="Times New Roman"/>
          <w:sz w:val="16"/>
          <w:szCs w:val="16"/>
        </w:rPr>
        <w:softHyphen/>
        <w:t>ле ничтожной производительности в сентябре в октябре завод дал 25 самолетов, в ноябре - 25 и в декабре - 20, и только в последнее время из-за недостатка съестных припасов товарищи рабочие покидают завод, что, несомненно, отражается на его производительности.</w:t>
      </w:r>
    </w:p>
    <w:p w14:paraId="0A68CC4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РГАЭ. Ф. 2097. Оп. 3. Д. 52. Л. 7. Копия (10711,92).</w:t>
      </w:r>
    </w:p>
    <w:p w14:paraId="71726F1A" w14:textId="77777777" w:rsidR="000F2CE1" w:rsidRPr="00E7370A" w:rsidRDefault="000F2CE1" w:rsidP="009F4E52">
      <w:pPr>
        <w:spacing w:after="0" w:line="240" w:lineRule="auto"/>
        <w:jc w:val="both"/>
        <w:rPr>
          <w:rFonts w:ascii="Times New Roman" w:hAnsi="Times New Roman" w:cs="Times New Roman"/>
          <w:sz w:val="16"/>
          <w:szCs w:val="16"/>
        </w:rPr>
      </w:pPr>
    </w:p>
    <w:p w14:paraId="4E1D1D1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сентябре 1918 г. “Дукс” завершил постройку серии из 30 самолетов “Фарман-30” - первой серии машин на заводе “Дукс” (10667).</w:t>
      </w:r>
    </w:p>
    <w:p w14:paraId="4DF139A5" w14:textId="77777777" w:rsidR="000F2CE1" w:rsidRPr="00E7370A" w:rsidRDefault="000F2CE1" w:rsidP="009F4E52">
      <w:pPr>
        <w:spacing w:after="0" w:line="240" w:lineRule="auto"/>
        <w:jc w:val="both"/>
        <w:rPr>
          <w:rFonts w:ascii="Times New Roman" w:hAnsi="Times New Roman" w:cs="Times New Roman"/>
          <w:sz w:val="16"/>
          <w:szCs w:val="16"/>
        </w:rPr>
      </w:pPr>
    </w:p>
    <w:p w14:paraId="3A3D3D5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сентябре 1918 г. “Дукс” получил заказ на изготовление 70 самолетов ДН-4. Подготовку конструкторской документации возложили на коллектив Технического отдела (10667).</w:t>
      </w:r>
    </w:p>
    <w:p w14:paraId="5A66261D" w14:textId="77777777" w:rsidR="000F2CE1" w:rsidRPr="00E7370A" w:rsidRDefault="000F2CE1" w:rsidP="009F4E52">
      <w:pPr>
        <w:spacing w:after="0" w:line="240" w:lineRule="auto"/>
        <w:jc w:val="both"/>
        <w:rPr>
          <w:rFonts w:ascii="Times New Roman" w:hAnsi="Times New Roman" w:cs="Times New Roman"/>
          <w:sz w:val="16"/>
          <w:szCs w:val="16"/>
        </w:rPr>
      </w:pPr>
    </w:p>
    <w:p w14:paraId="1BD110A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сентябре 1918 г. новый начальник СГВК И.С. Башко, также бывший летчик Эскадры воздушных кораблей, докладывал о состоянии вверенной ему техники: "Корабли в разобранном виде находились на железнодорожных платформах до сего момента без укрытия и поэтому все деревянные части сильно пропитаны водой… в некоторых местах порвана материя…" Вместе с тем, он полагал, что две машины могли быть исправлены местными средствами (11029).</w:t>
      </w:r>
    </w:p>
    <w:p w14:paraId="3E77F87C" w14:textId="77777777" w:rsidR="000F2CE1" w:rsidRPr="00E7370A" w:rsidRDefault="000F2CE1" w:rsidP="009F4E52">
      <w:pPr>
        <w:spacing w:after="0" w:line="240" w:lineRule="auto"/>
        <w:jc w:val="both"/>
        <w:rPr>
          <w:rFonts w:ascii="Times New Roman" w:hAnsi="Times New Roman" w:cs="Times New Roman"/>
          <w:sz w:val="16"/>
          <w:szCs w:val="16"/>
        </w:rPr>
      </w:pPr>
    </w:p>
    <w:p w14:paraId="1B847A8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В сентябре 1918 г. АО «Русский Рено», созданный для производства грузовых автомобилей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w:t>
      </w:r>
      <w:proofErr w:type="spellStart"/>
      <w:r w:rsidRPr="00E7370A">
        <w:rPr>
          <w:rFonts w:ascii="Times New Roman" w:hAnsi="Times New Roman" w:cs="Times New Roman"/>
          <w:sz w:val="16"/>
          <w:szCs w:val="16"/>
        </w:rPr>
        <w:t>Мологское</w:t>
      </w:r>
      <w:proofErr w:type="spellEnd"/>
      <w:r w:rsidRPr="00E7370A">
        <w:rPr>
          <w:rFonts w:ascii="Times New Roman" w:hAnsi="Times New Roman" w:cs="Times New Roman"/>
          <w:sz w:val="16"/>
          <w:szCs w:val="16"/>
        </w:rPr>
        <w:t xml:space="preserve"> ш. «ГАЗ шестой» (1925-27 г.)/ /ст. </w:t>
      </w:r>
      <w:proofErr w:type="spellStart"/>
      <w:r w:rsidRPr="00E7370A">
        <w:rPr>
          <w:rFonts w:ascii="Times New Roman" w:hAnsi="Times New Roman" w:cs="Times New Roman"/>
          <w:sz w:val="16"/>
          <w:szCs w:val="16"/>
        </w:rPr>
        <w:t>Черниковка</w:t>
      </w:r>
      <w:proofErr w:type="spellEnd"/>
      <w:r w:rsidRPr="00E7370A">
        <w:rPr>
          <w:rFonts w:ascii="Times New Roman" w:hAnsi="Times New Roman" w:cs="Times New Roman"/>
          <w:sz w:val="16"/>
          <w:szCs w:val="16"/>
        </w:rPr>
        <w:t xml:space="preserve">,  г. </w:t>
      </w:r>
      <w:proofErr w:type="spellStart"/>
      <w:r w:rsidRPr="00E7370A">
        <w:rPr>
          <w:rFonts w:ascii="Times New Roman" w:hAnsi="Times New Roman" w:cs="Times New Roman"/>
          <w:sz w:val="16"/>
          <w:szCs w:val="16"/>
        </w:rPr>
        <w:t>Черниковск</w:t>
      </w:r>
      <w:proofErr w:type="spellEnd"/>
      <w:r w:rsidRPr="00E7370A">
        <w:rPr>
          <w:rFonts w:ascii="Times New Roman" w:hAnsi="Times New Roman" w:cs="Times New Roman"/>
          <w:sz w:val="16"/>
          <w:szCs w:val="16"/>
        </w:rPr>
        <w:t xml:space="preserve"> Сталинского р-на Башкирской АССР (1947 г.)/ /Башкортостан 450039  г. Уфа ул. Сельская Богородская, 4 тел. 38-33-66, 38-75-44; ул. М. </w:t>
      </w:r>
      <w:proofErr w:type="spellStart"/>
      <w:r w:rsidRPr="00E7370A">
        <w:rPr>
          <w:rFonts w:ascii="Times New Roman" w:hAnsi="Times New Roman" w:cs="Times New Roman"/>
          <w:sz w:val="16"/>
          <w:szCs w:val="16"/>
        </w:rPr>
        <w:t>Ферина</w:t>
      </w:r>
      <w:proofErr w:type="spellEnd"/>
      <w:r w:rsidRPr="00E7370A">
        <w:rPr>
          <w:rFonts w:ascii="Times New Roman" w:hAnsi="Times New Roman" w:cs="Times New Roman"/>
          <w:sz w:val="16"/>
          <w:szCs w:val="16"/>
        </w:rPr>
        <w:t xml:space="preserve">, 2 (2005 г.)/ /Представительство в Москве: ул. 1-я Тверская-Ямская, 13/1 тел. 250-22-16, 911-13-11/) 21 февраля и строящийся с мая 1916 был национализирован и передан в подчинение отдела транспорта ВСНХ. В 1920-23 г. назывался Государственный автомобильный завод № 3 (ГАЗ-З) в системе ЦУГАЗ. 5.05.1924 г. завод передан в авиационную промышленность в ведение ГУВП ВСНХ для производства авиадвигателей и получил название ГАЗ-6. В соответствии с пост. СТО № 121 от 28.01.1925 г. и приказом ВСНХ № 415 от 10.02.1925 г. завод вошел в состав вновь образованного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Главметалла</w:t>
      </w:r>
      <w:proofErr w:type="spellEnd"/>
      <w:r w:rsidRPr="00E7370A">
        <w:rPr>
          <w:rFonts w:ascii="Times New Roman" w:hAnsi="Times New Roman" w:cs="Times New Roman"/>
          <w:sz w:val="16"/>
          <w:szCs w:val="16"/>
        </w:rPr>
        <w:t xml:space="preserve"> ВСНХ. По пр.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15 от 13.04.1925 г. завод № 6 переименован в ГАЗ-6.133 В 12.1925 г. - ГАЗ-6 им. В.Н. Павлова. В соответствии с пост. СНК от 27.04.1926 г. по приказам ВСНХ/НКВМЮГПУ № 73сс от 9.07.1927 г. и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114сс от 4.08.1927 г. ГАЗ-6 с 1.10.1927 г. переименован в завод № 26 им. В.Н. Павлова. Приказом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131 от 27.09.1927 г. действие приказа № 114сс было приостановлено до особого распоряжения. С 1930 г. - в ведении ВАО ВСНХ, с 1932 г. - в моторном тресте ГУАП НКТП. В 02.1937 г. - в ведении 1ГУ НКОП, по пр. № </w:t>
      </w:r>
      <w:proofErr w:type="spellStart"/>
      <w:r w:rsidRPr="00E7370A">
        <w:rPr>
          <w:rFonts w:ascii="Times New Roman" w:hAnsi="Times New Roman" w:cs="Times New Roman"/>
          <w:sz w:val="16"/>
          <w:szCs w:val="16"/>
        </w:rPr>
        <w:t>ЗЗсс</w:t>
      </w:r>
      <w:proofErr w:type="spellEnd"/>
      <w:r w:rsidRPr="00E7370A">
        <w:rPr>
          <w:rFonts w:ascii="Times New Roman" w:hAnsi="Times New Roman" w:cs="Times New Roman"/>
          <w:sz w:val="16"/>
          <w:szCs w:val="16"/>
        </w:rPr>
        <w:t xml:space="preserve"> от 1/3.02.1938 г. передан в ведение созданного ГУ авиационного моторостроения, в 12.1938 г. - в ведении 18ГУ.</w:t>
      </w:r>
    </w:p>
    <w:p w14:paraId="445D397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период с 05.1918 г. по 1923 г. на существующих мощностях проводился ремонт автомобилей. С 1.03.1923 г. завод закрыт и законсервирован из-за спада производства, в том же году сгорел. Пост. СТО от 17.06.1925 г. завод был расконсервирован и пущен в эксплуатацию, однако производства не было, велось строительство. Пост. СТО от 17.07.1925 г. начата реконструкция (этот день считается датой основания завода). К 1926 г. построены мастерские: механическая, термическая, сварочная и медницкая, кузница, литейная (частично), сборочная, отделение для ремонта; лаборатория и испытательная станция. Пост. СТО от 17.11.1926 г. утверждено расширение завода. В 1926 г. на завод поставлено 76 американских станков и приборов. 14.01.1928 г. завод вступил в строй, продолжая расширяться, в 1930 г. дал первую продукцию, мотор М-17, строившийся по лицензии BMW. Полностью реконструкция завершена в 1935 г.</w:t>
      </w:r>
    </w:p>
    <w:p w14:paraId="4772CC2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принимал участие в создании одного из первых отечественных авиамоторов М-13, разработанного в НАМИ.</w:t>
      </w:r>
    </w:p>
    <w:p w14:paraId="1A0E849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1928 г. на заводе начато освоение выпуска мотора М-17, в 1931 г. выпущено 679 шт.144 Производственная программа завода на 1937 г.: 3500 М-100, 1400 М-17Ф, 2100 М-17Т. Приказом № 0127 от 7.06.1937 г. заводу предписано форсировать работы по доведению мощности М-105 до 1100 л.с., чтобы в 1 полугодии 1938 г. внедрить его в серию. Приказом № 00181 от 16.08.1937 г. заводу снижена программа на 1937 г. по выпуску М-100 до 3000 шт. (в связи с уменьшением выпуска ДБ-3). Этим же приказом заводу предписано в 1938 г.: построить: литейную для черного литья с механическим цехом, новую лабораторию для азотирования цилиндровых гильз с освобождением занимаемого ею помещения термического цеха, цех прокладок, новый инструментальный цех; достроить литейный цех; производство самопусков типа «Вьет» передать с завода в ФЗУ. Пр. 463сс от 23.12.1938 г. требовалось закончить строительство и ввести в эксплуатацию: корпус механического цеха мотора М-87 - к 15.03.1939 г.; компрессорную станцию и новый корпус лаборатории - к 1.08.1939 г.; 1-ю очередь литейного цеха и отделение термического цеха - к 1.09.1939 г. Этим же приказом производство бортовых компрессоров с 1.01.1939 г. передано на завод № 132.</w:t>
      </w:r>
    </w:p>
    <w:p w14:paraId="3A00F32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Для оказания техпомощи заводам-дублерам в освоении производства М-105 организовано специальное бюро под руководством В.Н. Масленникова. На завод № 384 направлена группа специалистов во главе с А.Т. </w:t>
      </w:r>
      <w:proofErr w:type="spellStart"/>
      <w:r w:rsidRPr="00E7370A">
        <w:rPr>
          <w:rFonts w:ascii="Times New Roman" w:hAnsi="Times New Roman" w:cs="Times New Roman"/>
          <w:sz w:val="16"/>
          <w:szCs w:val="16"/>
        </w:rPr>
        <w:t>Кладовщиковым</w:t>
      </w:r>
      <w:proofErr w:type="spellEnd"/>
      <w:r w:rsidRPr="00E7370A">
        <w:rPr>
          <w:rFonts w:ascii="Times New Roman" w:hAnsi="Times New Roman" w:cs="Times New Roman"/>
          <w:sz w:val="16"/>
          <w:szCs w:val="16"/>
        </w:rPr>
        <w:t>.</w:t>
      </w:r>
    </w:p>
    <w:p w14:paraId="517C699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 127 от 10.04.1938 г. заводу поручено освоение производства мотора Mj87 с изготовлением в 1938 г. 15 опытных моторов, для этого сюда с завода № 29 переданы технические и производственные материалы. В соответствии с пост, правительства № 223сс от 10.09.1938 г. и пр. № 381сс от 29.09.1938 г. требовалось: выпустить и предъявить на госиспытания: М-105 в 09.1938 г., изготовить 18 шт.; мотор-пушку М-105П в 02.1939 г., изготовить 10 шт.; М-103Г (с гликолевым охлаждением) и М-103АП (с пушкой) в 09.1938 г., изготовить 10 и 12 шт.; освоить и выпустить в 1938 г. опытную партию в 15 шт. М-87.</w:t>
      </w:r>
    </w:p>
    <w:p w14:paraId="2CEBCAE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 463сс установлена производственная программа по выпуску моторов на 1939 г.: М-103 - 6400 шт., М-105 - 200 шт., М-17Т и М-17Ф - 1300 шт., М-87 - 25 шт.; проектная мощность завода в 1939 г. составляла 12 тыс. М-105 в год.</w:t>
      </w:r>
    </w:p>
    <w:p w14:paraId="6CD4D6B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16.10.1941 г. было принято решение об эвакуации завода. В 11.1941 г. завод вместе с опытным производством эвакуирован в Уфу на площадку завода № 384 НКАП (эвакуировано более 3000 вагонов и 25 барж с оборудованием, материалами и личным составом). Последние эшелоны прибыли на ст. </w:t>
      </w:r>
      <w:proofErr w:type="spellStart"/>
      <w:r w:rsidRPr="00E7370A">
        <w:rPr>
          <w:rFonts w:ascii="Times New Roman" w:hAnsi="Times New Roman" w:cs="Times New Roman"/>
          <w:sz w:val="16"/>
          <w:szCs w:val="16"/>
        </w:rPr>
        <w:t>Черниковка</w:t>
      </w:r>
      <w:proofErr w:type="spellEnd"/>
      <w:r w:rsidRPr="00E7370A">
        <w:rPr>
          <w:rFonts w:ascii="Times New Roman" w:hAnsi="Times New Roman" w:cs="Times New Roman"/>
          <w:sz w:val="16"/>
          <w:szCs w:val="16"/>
        </w:rPr>
        <w:t xml:space="preserve"> в 12.1941 г. Приказом НКАП № 1164сс от 17.12.1941 г. для обеспечения выпуска моторов М-105Р образован объединенный завод, получивший название «Уфимский моторостроительный завод № 26 НКАП» в ЗГУ. Новому заводу переданы все помещения, оборудование и кадры завода № 384 НКАП, объединившего к тому времени заводы № 234 (эвакуирован по приказам № 652сс от 9.07.1941 г. и № 729сс от 22.07.1941 г.), № 338, № 451 и № 282 НКАП. Сюда также были эвакуированы часть завода № 219 и проектное бюро ЦИАМ. Завод размещался на нескольких площадках, одной из которых была территория Протезного завода. Здесь в 1941-43 г. базировалось эвакуированное ОКБ-250 гл. конструктора В.А. Добрынина. Пост. ГКО № 1832 от 30.05.1942 г. 100 чел. ИТР были переведены с завода № 26 на завод № 45.</w:t>
      </w:r>
    </w:p>
    <w:p w14:paraId="3C3E048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директора завода от 14.11.1941 г. уполномоченным управляющим в Рыбинске остался A.M. Кустов. На площадке эвакуированного завода в Рыбинске по приказу НКАП от 1.03.1942 г. образован завод № 36 НКАП. В 04.1942 г. из Уфы на новый завод переведено 130 чел.</w:t>
      </w:r>
    </w:p>
    <w:p w14:paraId="32412F3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28.04.1942 г. вышло постановление ГКО № 1673 о выпуске на заводе моторов М-105ПФ, 25.09.1942 г. - постановление ГКО № 2346 о форсировании работ по постройке и испытанию на заводе моторов М-107А и М- 106. Пост. ГКО № 4849 от 27.12.1943 г. мотор ВК-107А запущен в серию.</w:t>
      </w:r>
    </w:p>
    <w:p w14:paraId="09BD78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ГКО № 2760 от 18.01.1943 г. на заводе организовано производство танковых дизелей.</w:t>
      </w:r>
    </w:p>
    <w:p w14:paraId="44CB25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 годы войны заводом выпущена 91 тыс. моторов.</w:t>
      </w:r>
    </w:p>
    <w:p w14:paraId="406DFA2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МАП № 180 заводу поручено производство трофейного ТРД ЮМО-004 с выпуском в 1945 г., начиная с августа, 110 двигателей.</w:t>
      </w:r>
    </w:p>
    <w:p w14:paraId="5622A46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1946 г. на завод передано полностью оборудование завода «Юнкере» в </w:t>
      </w:r>
      <w:proofErr w:type="spellStart"/>
      <w:r w:rsidRPr="00E7370A">
        <w:rPr>
          <w:rFonts w:ascii="Times New Roman" w:hAnsi="Times New Roman" w:cs="Times New Roman"/>
          <w:sz w:val="16"/>
          <w:szCs w:val="16"/>
        </w:rPr>
        <w:t>Мульденштейне</w:t>
      </w:r>
      <w:proofErr w:type="spellEnd"/>
      <w:r w:rsidRPr="00E7370A">
        <w:rPr>
          <w:rFonts w:ascii="Times New Roman" w:hAnsi="Times New Roman" w:cs="Times New Roman"/>
          <w:sz w:val="16"/>
          <w:szCs w:val="16"/>
        </w:rPr>
        <w:t xml:space="preserve"> (Германия)- 235 станков (в т.ч. 6 гидропрессов мощностью 1000-2500 тонн) и 112 единиц прочего оборудования.</w:t>
      </w:r>
    </w:p>
    <w:p w14:paraId="0A08DA8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1954 г. начат выпуск узлов для вертолетов; </w:t>
      </w:r>
      <w:proofErr w:type="spellStart"/>
      <w:r w:rsidRPr="00E7370A">
        <w:rPr>
          <w:rFonts w:ascii="Times New Roman" w:hAnsi="Times New Roman" w:cs="Times New Roman"/>
          <w:sz w:val="16"/>
          <w:szCs w:val="16"/>
        </w:rPr>
        <w:t>короткоресурсных</w:t>
      </w:r>
      <w:proofErr w:type="spellEnd"/>
      <w:r w:rsidRPr="00E7370A">
        <w:rPr>
          <w:rFonts w:ascii="Times New Roman" w:hAnsi="Times New Roman" w:cs="Times New Roman"/>
          <w:sz w:val="16"/>
          <w:szCs w:val="16"/>
        </w:rPr>
        <w:t xml:space="preserve"> двигателей для КР, мишеней, БПЛА, с 1958 г.- производство ЖРД. По 1990 г. выпущено более 25 моделей ЖРД.</w:t>
      </w:r>
    </w:p>
    <w:p w14:paraId="10B45D3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СМ СССР № 713-342 от 26.06.1957 г. завод № 26 передан в ведение СНХ РСФСР. Имел наименование «п/я 100».</w:t>
      </w:r>
    </w:p>
    <w:p w14:paraId="7268B73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1950-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освоен выпуск малолитражных двигателей, к 2007 г. их выпущено более 3 млн. В 09.1965 г. организовано производство двигателей для автомобилей «Москвич-412», преобразованное затем в Уфимский завод автомобильных моторов (УЗАМ). К 2007 г. их выпущено более 8 млн.</w:t>
      </w:r>
    </w:p>
    <w:p w14:paraId="364A51B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приказу МАП от 17.11.1977 г. на заводе началось освоение производства АЛ-31Ф, по пр. от 10.04.1978 г. в производство запущен двигатель в новой компоновке (с верхним расположением агрегатов).</w:t>
      </w:r>
    </w:p>
    <w:p w14:paraId="5C2E8A8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Освоен выпуск узлов двигателей НК-25 и НК-32. Для этого построено 4 новых производственных корпуса, организовано 52 спецучастка в 19 цехах, освоено более 100 новых техпроцессов (в т.ч. детонационное напыление полок лопаток компрессора, штамповка взрывом, </w:t>
      </w:r>
      <w:proofErr w:type="spellStart"/>
      <w:r w:rsidRPr="00E7370A">
        <w:rPr>
          <w:rFonts w:ascii="Times New Roman" w:hAnsi="Times New Roman" w:cs="Times New Roman"/>
          <w:sz w:val="16"/>
          <w:szCs w:val="16"/>
        </w:rPr>
        <w:t>виброупрочнение</w:t>
      </w:r>
      <w:proofErr w:type="spellEnd"/>
      <w:r w:rsidRPr="00E7370A">
        <w:rPr>
          <w:rFonts w:ascii="Times New Roman" w:hAnsi="Times New Roman" w:cs="Times New Roman"/>
          <w:sz w:val="16"/>
          <w:szCs w:val="16"/>
        </w:rPr>
        <w:t xml:space="preserve"> титановых лопаток, алмазное </w:t>
      </w:r>
      <w:proofErr w:type="spellStart"/>
      <w:r w:rsidRPr="00E7370A">
        <w:rPr>
          <w:rFonts w:ascii="Times New Roman" w:hAnsi="Times New Roman" w:cs="Times New Roman"/>
          <w:sz w:val="16"/>
          <w:szCs w:val="16"/>
        </w:rPr>
        <w:t>выглаживание</w:t>
      </w:r>
      <w:proofErr w:type="spellEnd"/>
      <w:r w:rsidRPr="00E7370A">
        <w:rPr>
          <w:rFonts w:ascii="Times New Roman" w:hAnsi="Times New Roman" w:cs="Times New Roman"/>
          <w:sz w:val="16"/>
          <w:szCs w:val="16"/>
        </w:rPr>
        <w:t xml:space="preserve">). В 1980 г. на заводе построен корпус титанового литья; в 1981 г.- корпус вакуумных установок направленной </w:t>
      </w:r>
      <w:proofErr w:type="spellStart"/>
      <w:r w:rsidRPr="00E7370A">
        <w:rPr>
          <w:rFonts w:ascii="Times New Roman" w:hAnsi="Times New Roman" w:cs="Times New Roman"/>
          <w:sz w:val="16"/>
          <w:szCs w:val="16"/>
        </w:rPr>
        <w:t>кристализации</w:t>
      </w:r>
      <w:proofErr w:type="spellEnd"/>
      <w:r w:rsidRPr="00E7370A">
        <w:rPr>
          <w:rFonts w:ascii="Times New Roman" w:hAnsi="Times New Roman" w:cs="Times New Roman"/>
          <w:sz w:val="16"/>
          <w:szCs w:val="16"/>
        </w:rPr>
        <w:t xml:space="preserve"> и участок сварки в обитаемой камере в среде аргона.</w:t>
      </w:r>
    </w:p>
    <w:p w14:paraId="0084AF0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Имел филиал в Узбекистане, директор (1986 г.-)- Н.Б. Пучнин.</w:t>
      </w:r>
    </w:p>
    <w:p w14:paraId="7D3BD83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1978 г. на базе завода создано УМПО. В 1993 г. предприятие преобразовано в АО. В 06.2003 г. ММПП «Салют» и УМПО образовали корпорацию «Газотурбинные двигатели». По решению правительства № 22-р от 9.01.2004 г. УМПО вошло в перечень стратегических предприятий. В 2005 г. учреждено ОАО «Управляющая компания (УК) «Уфимские моторы». В 08.2007 г. создано ЗАО «Управляющая компания «Сатурн-УМПО». В 12.2008 г. УМПО продано компании «Оборонпром».</w:t>
      </w:r>
    </w:p>
    <w:p w14:paraId="7BE3928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Предприятием освоен выпуск более 60 типов авиационных двигателей. Самое крупное в России (2005 г.) авиадвигателестроительное предприятие.</w:t>
      </w:r>
    </w:p>
    <w:p w14:paraId="6479E9F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2006 г. велась подготовка производства двигателя V поколения, построено 5 экспериментальных образцов (тема 117С, совместно с НПО «Сатурн»).</w:t>
      </w:r>
    </w:p>
    <w:p w14:paraId="3410776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(1925 г.)- 297 ед., (1926 г.)- 261 ед.</w:t>
      </w:r>
    </w:p>
    <w:p w14:paraId="76C079E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территории (1925 г.)- 573 тыс. м2; производственная (1925 г.)- 24,75 тыс. м2.</w:t>
      </w:r>
    </w:p>
    <w:p w14:paraId="5110D56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(12.1926 г.)- 141 чел., (1.10.2001 г.)- 17.250 чел.</w:t>
      </w:r>
    </w:p>
    <w:p w14:paraId="0DD7A57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Управляющий (1916-18 г.)</w:t>
      </w:r>
      <w:proofErr w:type="gramStart"/>
      <w:r w:rsidRPr="00E7370A">
        <w:rPr>
          <w:rFonts w:ascii="Times New Roman" w:hAnsi="Times New Roman" w:cs="Times New Roman"/>
          <w:sz w:val="16"/>
          <w:szCs w:val="16"/>
        </w:rPr>
        <w:t>-  Г.</w:t>
      </w:r>
      <w:proofErr w:type="gramEnd"/>
      <w:r w:rsidRPr="00E7370A">
        <w:rPr>
          <w:rFonts w:ascii="Times New Roman" w:hAnsi="Times New Roman" w:cs="Times New Roman"/>
          <w:sz w:val="16"/>
          <w:szCs w:val="16"/>
        </w:rPr>
        <w:t xml:space="preserve"> Шевалье, (1919-22 г.)- А.С. Новиков, (05.1922 г.-)- А.А. Сабанеев, (1922-23 г.)- С.Н. Юшкевич, (1924-25 г.)- И.К. Иванов. Директор (1925-ЗО г.)- И.С. Михайлов, (1930-34 г.; 1936-28.10.1937 г.)-  Г.Н. Королев (снят), (1934 г.)- А.И. Карлик, (1934-35 г.)- И.И. </w:t>
      </w:r>
      <w:proofErr w:type="spellStart"/>
      <w:r w:rsidRPr="00E7370A">
        <w:rPr>
          <w:rFonts w:ascii="Times New Roman" w:hAnsi="Times New Roman" w:cs="Times New Roman"/>
          <w:sz w:val="16"/>
          <w:szCs w:val="16"/>
        </w:rPr>
        <w:t>Побережский</w:t>
      </w:r>
      <w:proofErr w:type="spellEnd"/>
      <w:r w:rsidRPr="00E7370A">
        <w:rPr>
          <w:rFonts w:ascii="Times New Roman" w:hAnsi="Times New Roman" w:cs="Times New Roman"/>
          <w:sz w:val="16"/>
          <w:szCs w:val="16"/>
        </w:rPr>
        <w:t xml:space="preserve">, (13.02.1938-39; 12.1941-46 г.)- В.П. Баландин, (1939-40 г.)- А.А. </w:t>
      </w:r>
      <w:proofErr w:type="spellStart"/>
      <w:r w:rsidRPr="00E7370A">
        <w:rPr>
          <w:rFonts w:ascii="Times New Roman" w:hAnsi="Times New Roman" w:cs="Times New Roman"/>
          <w:sz w:val="16"/>
          <w:szCs w:val="16"/>
        </w:rPr>
        <w:t>Завитаев</w:t>
      </w:r>
      <w:proofErr w:type="spellEnd"/>
      <w:r w:rsidRPr="00E7370A">
        <w:rPr>
          <w:rFonts w:ascii="Times New Roman" w:hAnsi="Times New Roman" w:cs="Times New Roman"/>
          <w:sz w:val="16"/>
          <w:szCs w:val="16"/>
        </w:rPr>
        <w:t xml:space="preserve">, (1940-1941; 08.1946-47 г.-)- П.Д. Лаврентьев, (1949 г.-)- М.И. Субботин49, (1947-77 г.)- М.А. </w:t>
      </w:r>
      <w:proofErr w:type="spellStart"/>
      <w:r w:rsidRPr="00E7370A">
        <w:rPr>
          <w:rFonts w:ascii="Times New Roman" w:hAnsi="Times New Roman" w:cs="Times New Roman"/>
          <w:sz w:val="16"/>
          <w:szCs w:val="16"/>
        </w:rPr>
        <w:t>Ферин</w:t>
      </w:r>
      <w:proofErr w:type="spellEnd"/>
      <w:r w:rsidRPr="00E7370A">
        <w:rPr>
          <w:rFonts w:ascii="Times New Roman" w:hAnsi="Times New Roman" w:cs="Times New Roman"/>
          <w:sz w:val="16"/>
          <w:szCs w:val="16"/>
        </w:rPr>
        <w:t xml:space="preserve">. Гендиректор (-11.1977-86 г.)- В.Д. Дьяконов, (1986-98 г.)- В.М. Паращенко, (1998- 18.12.2004 г.)- В.П. </w:t>
      </w:r>
      <w:proofErr w:type="spellStart"/>
      <w:r w:rsidRPr="00E7370A">
        <w:rPr>
          <w:rFonts w:ascii="Times New Roman" w:hAnsi="Times New Roman" w:cs="Times New Roman"/>
          <w:sz w:val="16"/>
          <w:szCs w:val="16"/>
        </w:rPr>
        <w:t>Лесунов</w:t>
      </w:r>
      <w:proofErr w:type="spellEnd"/>
      <w:r w:rsidRPr="00E7370A">
        <w:rPr>
          <w:rFonts w:ascii="Times New Roman" w:hAnsi="Times New Roman" w:cs="Times New Roman"/>
          <w:sz w:val="16"/>
          <w:szCs w:val="16"/>
        </w:rPr>
        <w:t xml:space="preserve">; и.о. (20.12.2004-01.2005 г.)- Ю.Л. </w:t>
      </w:r>
      <w:proofErr w:type="spellStart"/>
      <w:r w:rsidRPr="00E7370A">
        <w:rPr>
          <w:rFonts w:ascii="Times New Roman" w:hAnsi="Times New Roman" w:cs="Times New Roman"/>
          <w:sz w:val="16"/>
          <w:szCs w:val="16"/>
        </w:rPr>
        <w:t>Пустовгаров</w:t>
      </w:r>
      <w:proofErr w:type="spellEnd"/>
      <w:r w:rsidRPr="00E7370A">
        <w:rPr>
          <w:rFonts w:ascii="Times New Roman" w:hAnsi="Times New Roman" w:cs="Times New Roman"/>
          <w:sz w:val="16"/>
          <w:szCs w:val="16"/>
        </w:rPr>
        <w:t xml:space="preserve">; (01.2005-22.03.2006 г.)- Ю.Л. </w:t>
      </w:r>
      <w:proofErr w:type="spellStart"/>
      <w:r w:rsidRPr="00E7370A">
        <w:rPr>
          <w:rFonts w:ascii="Times New Roman" w:hAnsi="Times New Roman" w:cs="Times New Roman"/>
          <w:sz w:val="16"/>
          <w:szCs w:val="16"/>
        </w:rPr>
        <w:t>Пустовгаров</w:t>
      </w:r>
      <w:proofErr w:type="spellEnd"/>
      <w:r w:rsidRPr="00E7370A">
        <w:rPr>
          <w:rFonts w:ascii="Times New Roman" w:hAnsi="Times New Roman" w:cs="Times New Roman"/>
          <w:sz w:val="16"/>
          <w:szCs w:val="16"/>
        </w:rPr>
        <w:t>, (03.2006-09 г.-)- А.В. Артюхов.</w:t>
      </w:r>
    </w:p>
    <w:p w14:paraId="24F37FE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директора: (5.09.1927 г.-)- Я.Д. Будаков, (25.03.1938 г.-)- А.А. </w:t>
      </w:r>
      <w:proofErr w:type="spellStart"/>
      <w:r w:rsidRPr="00E7370A">
        <w:rPr>
          <w:rFonts w:ascii="Times New Roman" w:hAnsi="Times New Roman" w:cs="Times New Roman"/>
          <w:sz w:val="16"/>
          <w:szCs w:val="16"/>
        </w:rPr>
        <w:t>Завитаев</w:t>
      </w:r>
      <w:proofErr w:type="spellEnd"/>
      <w:r w:rsidRPr="00E7370A">
        <w:rPr>
          <w:rFonts w:ascii="Times New Roman" w:hAnsi="Times New Roman" w:cs="Times New Roman"/>
          <w:sz w:val="16"/>
          <w:szCs w:val="16"/>
        </w:rPr>
        <w:t xml:space="preserve">, (12.1941 г.-)- П.Д. Лаврентьев; по основному производству (1989 г.-)- Н.Б. Пучнин. Помощник директора: по </w:t>
      </w:r>
      <w:proofErr w:type="spellStart"/>
      <w:r w:rsidRPr="00E7370A">
        <w:rPr>
          <w:rFonts w:ascii="Times New Roman" w:hAnsi="Times New Roman" w:cs="Times New Roman"/>
          <w:sz w:val="16"/>
          <w:szCs w:val="16"/>
        </w:rPr>
        <w:t>техчасти</w:t>
      </w:r>
      <w:proofErr w:type="spellEnd"/>
      <w:r w:rsidRPr="00E7370A">
        <w:rPr>
          <w:rFonts w:ascii="Times New Roman" w:hAnsi="Times New Roman" w:cs="Times New Roman"/>
          <w:sz w:val="16"/>
          <w:szCs w:val="16"/>
        </w:rPr>
        <w:t xml:space="preserve"> (07.1927 г.)- Титов; по найму и увольнению (-06.1937-09.1938 г.-)- A.M. Рысин. Зам. гендиректора (1996 г.)- В.М. Толоконников, (2003-06 г.)- А. Артюхов, (2005 г.)- Р.З. </w:t>
      </w:r>
      <w:proofErr w:type="spellStart"/>
      <w:r w:rsidRPr="00E7370A">
        <w:rPr>
          <w:rFonts w:ascii="Times New Roman" w:hAnsi="Times New Roman" w:cs="Times New Roman"/>
          <w:sz w:val="16"/>
          <w:szCs w:val="16"/>
        </w:rPr>
        <w:t>Агзамов</w:t>
      </w:r>
      <w:proofErr w:type="spellEnd"/>
      <w:r w:rsidRPr="00E7370A">
        <w:rPr>
          <w:rFonts w:ascii="Times New Roman" w:hAnsi="Times New Roman" w:cs="Times New Roman"/>
          <w:sz w:val="16"/>
          <w:szCs w:val="16"/>
        </w:rPr>
        <w:t>.</w:t>
      </w:r>
    </w:p>
    <w:p w14:paraId="2C7F7BB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технический (20.08.1937 г.-)- В.П. Баландин, (12.1938 г.)- А.А. </w:t>
      </w:r>
      <w:proofErr w:type="spellStart"/>
      <w:r w:rsidRPr="00E7370A">
        <w:rPr>
          <w:rFonts w:ascii="Times New Roman" w:hAnsi="Times New Roman" w:cs="Times New Roman"/>
          <w:sz w:val="16"/>
          <w:szCs w:val="16"/>
        </w:rPr>
        <w:t>Завитаев</w:t>
      </w:r>
      <w:proofErr w:type="spellEnd"/>
      <w:r w:rsidRPr="00E7370A">
        <w:rPr>
          <w:rFonts w:ascii="Times New Roman" w:hAnsi="Times New Roman" w:cs="Times New Roman"/>
          <w:sz w:val="16"/>
          <w:szCs w:val="16"/>
        </w:rPr>
        <w:t xml:space="preserve">, (2002 г.)- В.А. Грабовский, (- 2004-01.2005 г.)- Ю.Л. </w:t>
      </w:r>
      <w:proofErr w:type="spellStart"/>
      <w:r w:rsidRPr="00E7370A">
        <w:rPr>
          <w:rFonts w:ascii="Times New Roman" w:hAnsi="Times New Roman" w:cs="Times New Roman"/>
          <w:sz w:val="16"/>
          <w:szCs w:val="16"/>
        </w:rPr>
        <w:t>Пустовгаров</w:t>
      </w:r>
      <w:proofErr w:type="spellEnd"/>
      <w:r w:rsidRPr="00E7370A">
        <w:rPr>
          <w:rFonts w:ascii="Times New Roman" w:hAnsi="Times New Roman" w:cs="Times New Roman"/>
          <w:sz w:val="16"/>
          <w:szCs w:val="16"/>
        </w:rPr>
        <w:t xml:space="preserve">, (01.2005-07 г.-)- С.П. </w:t>
      </w:r>
      <w:proofErr w:type="spellStart"/>
      <w:r w:rsidRPr="00E7370A">
        <w:rPr>
          <w:rFonts w:ascii="Times New Roman" w:hAnsi="Times New Roman" w:cs="Times New Roman"/>
          <w:sz w:val="16"/>
          <w:szCs w:val="16"/>
        </w:rPr>
        <w:t>Павлинич</w:t>
      </w:r>
      <w:proofErr w:type="spellEnd"/>
      <w:r w:rsidRPr="00E7370A">
        <w:rPr>
          <w:rFonts w:ascii="Times New Roman" w:hAnsi="Times New Roman" w:cs="Times New Roman"/>
          <w:sz w:val="16"/>
          <w:szCs w:val="16"/>
        </w:rPr>
        <w:t xml:space="preserve">; коммерческий (2002 г.)- Ю.Л. </w:t>
      </w:r>
      <w:proofErr w:type="spellStart"/>
      <w:r w:rsidRPr="00E7370A">
        <w:rPr>
          <w:rFonts w:ascii="Times New Roman" w:hAnsi="Times New Roman" w:cs="Times New Roman"/>
          <w:sz w:val="16"/>
          <w:szCs w:val="16"/>
        </w:rPr>
        <w:t>Пустовгаров</w:t>
      </w:r>
      <w:proofErr w:type="spellEnd"/>
      <w:r w:rsidRPr="00E7370A">
        <w:rPr>
          <w:rFonts w:ascii="Times New Roman" w:hAnsi="Times New Roman" w:cs="Times New Roman"/>
          <w:sz w:val="16"/>
          <w:szCs w:val="16"/>
        </w:rPr>
        <w:t xml:space="preserve">; по маркетингу (2005 г.)- Р.З. </w:t>
      </w:r>
      <w:proofErr w:type="spellStart"/>
      <w:r w:rsidRPr="00E7370A">
        <w:rPr>
          <w:rFonts w:ascii="Times New Roman" w:hAnsi="Times New Roman" w:cs="Times New Roman"/>
          <w:sz w:val="16"/>
          <w:szCs w:val="16"/>
        </w:rPr>
        <w:t>Агзамов</w:t>
      </w:r>
      <w:proofErr w:type="spellEnd"/>
      <w:r w:rsidRPr="00E7370A">
        <w:rPr>
          <w:rFonts w:ascii="Times New Roman" w:hAnsi="Times New Roman" w:cs="Times New Roman"/>
          <w:sz w:val="16"/>
          <w:szCs w:val="16"/>
        </w:rPr>
        <w:t xml:space="preserve">; по стратегическому развитию (2006 г.)- П. </w:t>
      </w:r>
      <w:proofErr w:type="spellStart"/>
      <w:r w:rsidRPr="00E7370A">
        <w:rPr>
          <w:rFonts w:ascii="Times New Roman" w:hAnsi="Times New Roman" w:cs="Times New Roman"/>
          <w:sz w:val="16"/>
          <w:szCs w:val="16"/>
        </w:rPr>
        <w:t>Кривной</w:t>
      </w:r>
      <w:proofErr w:type="spellEnd"/>
      <w:r w:rsidRPr="00E7370A">
        <w:rPr>
          <w:rFonts w:ascii="Times New Roman" w:hAnsi="Times New Roman" w:cs="Times New Roman"/>
          <w:sz w:val="16"/>
          <w:szCs w:val="16"/>
        </w:rPr>
        <w:t xml:space="preserve">; основного производства (2002 г.)- В.М. Кислицын; УЗАМ (2002 г.)- Н.Н. Федоров; БМЗ (2002 г.)- С.Н. </w:t>
      </w:r>
      <w:proofErr w:type="spellStart"/>
      <w:r w:rsidRPr="00E7370A">
        <w:rPr>
          <w:rFonts w:ascii="Times New Roman" w:hAnsi="Times New Roman" w:cs="Times New Roman"/>
          <w:sz w:val="16"/>
          <w:szCs w:val="16"/>
        </w:rPr>
        <w:t>Реутцкий</w:t>
      </w:r>
      <w:proofErr w:type="spellEnd"/>
      <w:r w:rsidRPr="00E7370A">
        <w:rPr>
          <w:rFonts w:ascii="Times New Roman" w:hAnsi="Times New Roman" w:cs="Times New Roman"/>
          <w:sz w:val="16"/>
          <w:szCs w:val="16"/>
        </w:rPr>
        <w:t>; УИЗ (2002 г.)- Р.С. Шехтман.69</w:t>
      </w:r>
    </w:p>
    <w:p w14:paraId="31B911E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Гл. инженер (1920 г.-)-  Г. Филиппов, (-1936-05.1937 г.-)- М.В. </w:t>
      </w:r>
      <w:proofErr w:type="spellStart"/>
      <w:r w:rsidRPr="00E7370A">
        <w:rPr>
          <w:rFonts w:ascii="Times New Roman" w:hAnsi="Times New Roman" w:cs="Times New Roman"/>
          <w:sz w:val="16"/>
          <w:szCs w:val="16"/>
        </w:rPr>
        <w:t>Ходушин</w:t>
      </w:r>
      <w:proofErr w:type="spellEnd"/>
      <w:r w:rsidRPr="00E7370A">
        <w:rPr>
          <w:rFonts w:ascii="Times New Roman" w:hAnsi="Times New Roman" w:cs="Times New Roman"/>
          <w:sz w:val="16"/>
          <w:szCs w:val="16"/>
        </w:rPr>
        <w:t xml:space="preserve">, (25.03.1938 г.-)- А.А. </w:t>
      </w:r>
      <w:proofErr w:type="spellStart"/>
      <w:r w:rsidRPr="00E7370A">
        <w:rPr>
          <w:rFonts w:ascii="Times New Roman" w:hAnsi="Times New Roman" w:cs="Times New Roman"/>
          <w:sz w:val="16"/>
          <w:szCs w:val="16"/>
        </w:rPr>
        <w:t>Завитаев</w:t>
      </w:r>
      <w:proofErr w:type="spellEnd"/>
      <w:r w:rsidRPr="00E7370A">
        <w:rPr>
          <w:rFonts w:ascii="Times New Roman" w:hAnsi="Times New Roman" w:cs="Times New Roman"/>
          <w:sz w:val="16"/>
          <w:szCs w:val="16"/>
        </w:rPr>
        <w:t>, (-1939- 41 г.-)- П.Д. Лаврентьев, (1970-е)- В.Н. Дрозденко, (1978 г.)- А.Н. Мочалов.</w:t>
      </w:r>
    </w:p>
    <w:p w14:paraId="23F104F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(1930 г.)- А.П. Ро, (1935-46 г.)- В.Я. Климов.</w:t>
      </w:r>
    </w:p>
    <w:p w14:paraId="705852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гл. конструктора (1949 г.-)- С.А. Гаврилов.</w:t>
      </w:r>
    </w:p>
    <w:p w14:paraId="07523EC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технолог (20.08.1937 г.-)- А.А. </w:t>
      </w:r>
      <w:proofErr w:type="spellStart"/>
      <w:r w:rsidRPr="00E7370A">
        <w:rPr>
          <w:rFonts w:ascii="Times New Roman" w:hAnsi="Times New Roman" w:cs="Times New Roman"/>
          <w:sz w:val="16"/>
          <w:szCs w:val="16"/>
        </w:rPr>
        <w:t>Завитаев</w:t>
      </w:r>
      <w:proofErr w:type="spellEnd"/>
      <w:r w:rsidRPr="00E7370A">
        <w:rPr>
          <w:rFonts w:ascii="Times New Roman" w:hAnsi="Times New Roman" w:cs="Times New Roman"/>
          <w:sz w:val="16"/>
          <w:szCs w:val="16"/>
        </w:rPr>
        <w:t xml:space="preserve">, (1939 г.)- A.M. </w:t>
      </w:r>
      <w:proofErr w:type="spellStart"/>
      <w:r w:rsidRPr="00E7370A">
        <w:rPr>
          <w:rFonts w:ascii="Times New Roman" w:hAnsi="Times New Roman" w:cs="Times New Roman"/>
          <w:sz w:val="16"/>
          <w:szCs w:val="16"/>
        </w:rPr>
        <w:t>Мыздриков</w:t>
      </w:r>
      <w:proofErr w:type="spellEnd"/>
      <w:r w:rsidRPr="00E7370A">
        <w:rPr>
          <w:rFonts w:ascii="Times New Roman" w:hAnsi="Times New Roman" w:cs="Times New Roman"/>
          <w:sz w:val="16"/>
          <w:szCs w:val="16"/>
        </w:rPr>
        <w:t xml:space="preserve">, А.Т. Кладовщиков. Гл. металлург (1941 г.)- М.А. </w:t>
      </w:r>
      <w:proofErr w:type="spellStart"/>
      <w:r w:rsidRPr="00E7370A">
        <w:rPr>
          <w:rFonts w:ascii="Times New Roman" w:hAnsi="Times New Roman" w:cs="Times New Roman"/>
          <w:sz w:val="16"/>
          <w:szCs w:val="16"/>
        </w:rPr>
        <w:t>Ферин</w:t>
      </w:r>
      <w:proofErr w:type="spellEnd"/>
      <w:r w:rsidRPr="00E7370A">
        <w:rPr>
          <w:rFonts w:ascii="Times New Roman" w:hAnsi="Times New Roman" w:cs="Times New Roman"/>
          <w:sz w:val="16"/>
          <w:szCs w:val="16"/>
        </w:rPr>
        <w:t>.</w:t>
      </w:r>
    </w:p>
    <w:p w14:paraId="794047D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Глава корпорации «Газотурбинные двигатели» (06.2003 г.-)- В. Брылев.</w:t>
      </w:r>
    </w:p>
    <w:p w14:paraId="320FF4B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 подготовки производства (-1939 г.)- А.А. </w:t>
      </w:r>
      <w:proofErr w:type="spellStart"/>
      <w:r w:rsidRPr="00E7370A">
        <w:rPr>
          <w:rFonts w:ascii="Times New Roman" w:hAnsi="Times New Roman" w:cs="Times New Roman"/>
          <w:sz w:val="16"/>
          <w:szCs w:val="16"/>
        </w:rPr>
        <w:t>Завитаев</w:t>
      </w:r>
      <w:proofErr w:type="spellEnd"/>
      <w:r w:rsidRPr="00E7370A">
        <w:rPr>
          <w:rFonts w:ascii="Times New Roman" w:hAnsi="Times New Roman" w:cs="Times New Roman"/>
          <w:sz w:val="16"/>
          <w:szCs w:val="16"/>
        </w:rPr>
        <w:t xml:space="preserve">. Начальник отделения (1941-46 г.)- В. Г. </w:t>
      </w:r>
      <w:proofErr w:type="spellStart"/>
      <w:r w:rsidRPr="00E7370A">
        <w:rPr>
          <w:rFonts w:ascii="Times New Roman" w:hAnsi="Times New Roman" w:cs="Times New Roman"/>
          <w:sz w:val="16"/>
          <w:szCs w:val="16"/>
        </w:rPr>
        <w:t>Хорошайлов</w:t>
      </w:r>
      <w:proofErr w:type="spellEnd"/>
      <w:r w:rsidRPr="00E7370A">
        <w:rPr>
          <w:rFonts w:ascii="Times New Roman" w:hAnsi="Times New Roman" w:cs="Times New Roman"/>
          <w:sz w:val="16"/>
          <w:szCs w:val="16"/>
        </w:rPr>
        <w:t>.</w:t>
      </w:r>
    </w:p>
    <w:p w14:paraId="292CF25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цехов: цветной штамповки (1939 г.)- Тарханов.</w:t>
      </w:r>
    </w:p>
    <w:p w14:paraId="3C5AD5B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Заведующие отделами: техническим (1928 г.)- В.Е. Фохт.</w:t>
      </w:r>
    </w:p>
    <w:p w14:paraId="03C5B7F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начальника отдела: КО (1943-46 г.)- С.П. Изотов.</w:t>
      </w:r>
    </w:p>
    <w:p w14:paraId="532EE9C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лабораторий: центральной (1930-е)- М.А. </w:t>
      </w:r>
      <w:proofErr w:type="spellStart"/>
      <w:r w:rsidRPr="00E7370A">
        <w:rPr>
          <w:rFonts w:ascii="Times New Roman" w:hAnsi="Times New Roman" w:cs="Times New Roman"/>
          <w:sz w:val="16"/>
          <w:szCs w:val="16"/>
        </w:rPr>
        <w:t>Ферин</w:t>
      </w:r>
      <w:proofErr w:type="spellEnd"/>
      <w:r w:rsidRPr="00E7370A">
        <w:rPr>
          <w:rFonts w:ascii="Times New Roman" w:hAnsi="Times New Roman" w:cs="Times New Roman"/>
          <w:sz w:val="16"/>
          <w:szCs w:val="16"/>
        </w:rPr>
        <w:t>.</w:t>
      </w:r>
    </w:p>
    <w:p w14:paraId="49CA49F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бюро: (1940 г.)- В.Н. Масленников.</w:t>
      </w:r>
    </w:p>
    <w:p w14:paraId="70851D3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авиационные двигатели: поршневые: М-17 (1930-38)- 8000, танковый М-17Т (-1934-37-), «Испано-</w:t>
      </w:r>
      <w:proofErr w:type="spellStart"/>
      <w:r w:rsidRPr="00E7370A">
        <w:rPr>
          <w:rFonts w:ascii="Times New Roman" w:hAnsi="Times New Roman" w:cs="Times New Roman"/>
          <w:sz w:val="16"/>
          <w:szCs w:val="16"/>
        </w:rPr>
        <w:t>Сюиза</w:t>
      </w:r>
      <w:proofErr w:type="spellEnd"/>
      <w:r w:rsidRPr="00E7370A">
        <w:rPr>
          <w:rFonts w:ascii="Times New Roman" w:hAnsi="Times New Roman" w:cs="Times New Roman"/>
          <w:sz w:val="16"/>
          <w:szCs w:val="16"/>
        </w:rPr>
        <w:t xml:space="preserve"> 12» (1930-е), М-34 (1931)- 23, М-100 (1934-38)- 498, М-103 (1936-41)- 1280, М-104 (1939-40), М- 105 (1939-41), М-17Ф (1940-41), М-105ПФ (1942-46), ВК-106П (1943-46), ВК-107 (1943-48), ВК-108 (1945-46); ГТД: РД-10А (1946-49), РД-45 (1948-50), РД-45Ф (1951-55), ВК-1 (1949-55), РД-9Б (1954-74), РД-9Ф (1956-74), РД-9БК (1959-85), РЗ-26 (1958-59), М-9ФК (1959), КРД-26 (для П-5, 1959), Р11К (1960-80), КР-7-300 (1961-), Р11Ф-300 (1962-75; -2004-), Р13-300 (1969-86), Р13Ф-300 (1971-78; -2004-), Р25-300 (1972-86; -2004-), Р27Ф2-300, Р29Б-300 (1974-86; -2004-), Р-35, Р-95Ш (1980-2005-), Р-195 (1988-2005-), КР-17 (1980-е), КР21-300 (1980-е), Р- 295, АЛ-31Ф (1981-2005-), АЛ-31ФП, Д-27 (2002), Д-436 (2000-05-);49'68 АЛ-55 (2005); бортовой компрессор АКР- 30 (-1938); узлы для НК-25, НК-32, Д-436ТП (2000-); газотурбинный привод АЛ-31СТ (1996-2005-), АЛ-31СТЭ; самопуск типа «Вьет» (-1938); узлы для Ми-6, Ми-10, Ка-26 (1954-), колонки для вертолетов Ка-27, Ка-28, Ка-29, Ка-32 (-2004-05-), автомат перекоса для Ми-26 (2005); </w:t>
      </w:r>
    </w:p>
    <w:p w14:paraId="3DBEAA9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карбюраторные двигатели для автомобилей «Москвич-412» (1967-), бензиновый мотор УМЗ- 341; снегоходы «Рысь» (1990-е)- более 14 тыс.; мотоблоки «Универсал», МБ-1, «Урал», «Урал-3», «Агрос», «Агро» (1980-е-2000- е)- всего около 150 тыс.; водные мотоциклы, токарно-винторезные станки: ТВ-320 (1956-70), «1961» (1994-2004-)- всего около 40 тыс.; капремонт двигателей Р13-300, Р25-300, Р29Б-300 (2005) (11982).</w:t>
      </w:r>
    </w:p>
    <w:p w14:paraId="56A21939" w14:textId="77777777" w:rsidR="000F2CE1" w:rsidRPr="00E7370A" w:rsidRDefault="000F2CE1" w:rsidP="009F4E52">
      <w:pPr>
        <w:spacing w:after="0" w:line="240" w:lineRule="auto"/>
        <w:jc w:val="both"/>
        <w:rPr>
          <w:rFonts w:ascii="Times New Roman" w:hAnsi="Times New Roman" w:cs="Times New Roman"/>
          <w:sz w:val="16"/>
          <w:szCs w:val="16"/>
        </w:rPr>
      </w:pPr>
    </w:p>
    <w:p w14:paraId="23AE816A" w14:textId="77777777" w:rsidR="00EA1892" w:rsidRPr="00E7370A" w:rsidRDefault="00EA18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сентябре 1918 колчаковскому </w:t>
      </w:r>
      <w:proofErr w:type="spellStart"/>
      <w:r w:rsidRPr="00E7370A">
        <w:rPr>
          <w:rFonts w:ascii="Times New Roman" w:hAnsi="Times New Roman" w:cs="Times New Roman"/>
          <w:sz w:val="16"/>
          <w:szCs w:val="16"/>
        </w:rPr>
        <w:t>ЦАМу</w:t>
      </w:r>
      <w:proofErr w:type="spellEnd"/>
      <w:r w:rsidRPr="00E7370A">
        <w:rPr>
          <w:rFonts w:ascii="Times New Roman" w:hAnsi="Times New Roman" w:cs="Times New Roman"/>
          <w:sz w:val="16"/>
          <w:szCs w:val="16"/>
        </w:rPr>
        <w:t xml:space="preserve"> был дан заказ на 10 экземпляров истребителя Диля, но на его выполнение уже не хватило времени. Талантливый авиамеханик И.И. Диль сумел построить в Центральных авиационных мастерских колчаковской армии (ЦАМ) оригинальный двухместный истребитель собственной конструкции. Особенностью этого самолета был изменяемый в полете угол атаки </w:t>
      </w:r>
      <w:proofErr w:type="spellStart"/>
      <w:r w:rsidRPr="00E7370A">
        <w:rPr>
          <w:rFonts w:ascii="Times New Roman" w:hAnsi="Times New Roman" w:cs="Times New Roman"/>
          <w:sz w:val="16"/>
          <w:szCs w:val="16"/>
        </w:rPr>
        <w:t>бипланной</w:t>
      </w:r>
      <w:proofErr w:type="spellEnd"/>
      <w:r w:rsidRPr="00E7370A">
        <w:rPr>
          <w:rFonts w:ascii="Times New Roman" w:hAnsi="Times New Roman" w:cs="Times New Roman"/>
          <w:sz w:val="16"/>
          <w:szCs w:val="16"/>
        </w:rPr>
        <w:t xml:space="preserve"> коробки. По замыслу автора, увеличение угла атаки улучшало скороподъемность, а уменьшение – давало прирост скорости. Летом 1919-го прапорщик Рождественский испытал машину, отметив хорошие летные данные. Ни один серийный образец так и не успели закончить, а судьба опытной машины неизвестна. В 1920 году Диль эмигрировал в Китай, а оттуда – в Америку (17065).</w:t>
      </w:r>
    </w:p>
    <w:p w14:paraId="78A793F3" w14:textId="77777777" w:rsidR="00EA1892" w:rsidRPr="00E7370A" w:rsidRDefault="00EA1892" w:rsidP="009F4E52">
      <w:pPr>
        <w:spacing w:after="0" w:line="240" w:lineRule="auto"/>
        <w:jc w:val="both"/>
        <w:rPr>
          <w:rFonts w:ascii="Times New Roman" w:hAnsi="Times New Roman" w:cs="Times New Roman"/>
          <w:sz w:val="16"/>
          <w:szCs w:val="16"/>
        </w:rPr>
      </w:pPr>
    </w:p>
    <w:p w14:paraId="4FE3C651" w14:textId="05F9DE43" w:rsidR="00656036" w:rsidRPr="00E7370A" w:rsidRDefault="00656036" w:rsidP="009F4E52">
      <w:pPr>
        <w:pStyle w:val="book"/>
        <w:spacing w:before="0" w:beforeAutospacing="0" w:after="0" w:afterAutospacing="0"/>
        <w:jc w:val="both"/>
        <w:rPr>
          <w:color w:val="auto"/>
          <w:sz w:val="16"/>
          <w:szCs w:val="16"/>
        </w:rPr>
      </w:pPr>
      <w:r w:rsidRPr="00E7370A">
        <w:rPr>
          <w:color w:val="auto"/>
          <w:sz w:val="16"/>
          <w:szCs w:val="16"/>
        </w:rPr>
        <w:t>В сентябре 1918</w:t>
      </w:r>
      <w:r w:rsidR="00D30863">
        <w:rPr>
          <w:color w:val="auto"/>
          <w:sz w:val="16"/>
          <w:szCs w:val="16"/>
        </w:rPr>
        <w:t xml:space="preserve"> </w:t>
      </w:r>
      <w:r w:rsidRPr="00E7370A">
        <w:rPr>
          <w:color w:val="auto"/>
          <w:sz w:val="16"/>
          <w:szCs w:val="16"/>
        </w:rPr>
        <w:t>г. шведский летчик Антон Нильсон в Петрограде использовал возможность передать Максиму Литвинов письмо. В нем содержался проект создания авиалинии между Швецией и Россией. Несколько позже Нильсону объяснили, что в существующей политической ситуации реализовать это проект невозможно, и предложили вернуться к этой теме позднее (15120).</w:t>
      </w:r>
    </w:p>
    <w:p w14:paraId="703BE0C6" w14:textId="77777777" w:rsidR="00656036" w:rsidRPr="00E7370A" w:rsidRDefault="00656036" w:rsidP="009F4E52">
      <w:pPr>
        <w:spacing w:after="0" w:line="240" w:lineRule="auto"/>
        <w:jc w:val="both"/>
        <w:rPr>
          <w:rFonts w:ascii="Times New Roman" w:hAnsi="Times New Roman" w:cs="Times New Roman"/>
          <w:sz w:val="16"/>
          <w:szCs w:val="16"/>
        </w:rPr>
      </w:pPr>
    </w:p>
    <w:p w14:paraId="442AF37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3ECB90B9" w14:textId="77777777" w:rsidR="000F2CE1" w:rsidRPr="00E7370A" w:rsidRDefault="000F2CE1" w:rsidP="009F4E52">
      <w:pPr>
        <w:spacing w:after="0" w:line="240" w:lineRule="auto"/>
        <w:jc w:val="both"/>
        <w:rPr>
          <w:rFonts w:ascii="Times New Roman" w:hAnsi="Times New Roman" w:cs="Times New Roman"/>
          <w:sz w:val="16"/>
          <w:szCs w:val="16"/>
        </w:rPr>
      </w:pPr>
    </w:p>
    <w:p w14:paraId="227BD749" w14:textId="77777777" w:rsidR="00656036" w:rsidRPr="00E7370A" w:rsidRDefault="0065603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сентябре 1918 г. Центральная комиссия по разгрузке и эвакуации Петрограда приняла решение о приостановке эвакуации ИЗ. Предстояла реэвакуация ранее вывезенного имущества (15122).</w:t>
      </w:r>
    </w:p>
    <w:p w14:paraId="03FEC957" w14:textId="77777777" w:rsidR="00656036" w:rsidRPr="00E7370A" w:rsidRDefault="00656036" w:rsidP="009F4E52">
      <w:pPr>
        <w:spacing w:after="0" w:line="240" w:lineRule="auto"/>
        <w:jc w:val="both"/>
        <w:rPr>
          <w:rFonts w:ascii="Times New Roman" w:hAnsi="Times New Roman" w:cs="Times New Roman"/>
          <w:sz w:val="16"/>
          <w:szCs w:val="16"/>
        </w:rPr>
      </w:pPr>
    </w:p>
    <w:p w14:paraId="607EBC7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сентября 1918 года началась и закончился летом 1919 года (МОГАОР, ф. 4122, оп. 1, д. 60, л. 140-140об) эвакуация орудийного завода из Новгорода в поселок Подлипки, близ ст. Мытищи. Завод стал называться Московским орудийным.</w:t>
      </w:r>
    </w:p>
    <w:p w14:paraId="7910DAF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по Гл. управлению военной промышленности № 1409 от 14 декабря 1922 года заводу присвоено имя М.И. Калинина (ЦГАНХ ф. 2097, оп. 25, д. 11, л. 97, оп. 1, д. 155, л. 174-175).</w:t>
      </w:r>
    </w:p>
    <w:p w14:paraId="16AE6A9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основании Постановления СНХ от 27 апреля 1927 года , приказами по ВСНХ, НКВМ, ОГПУ № 73сс от 9 июля 1927 года, № 4сс от 26 октября 1927 года № 31с от 17 февраля 1928 года завод получил новое наименование – завод № 8 им. М.И. </w:t>
      </w:r>
      <w:proofErr w:type="spellStart"/>
      <w:r w:rsidRPr="00E7370A">
        <w:rPr>
          <w:rFonts w:ascii="Times New Roman" w:hAnsi="Times New Roman" w:cs="Times New Roman"/>
          <w:sz w:val="16"/>
          <w:szCs w:val="16"/>
        </w:rPr>
        <w:t>калинина</w:t>
      </w:r>
      <w:proofErr w:type="spellEnd"/>
      <w:r w:rsidRPr="00E7370A">
        <w:rPr>
          <w:rFonts w:ascii="Times New Roman" w:hAnsi="Times New Roman" w:cs="Times New Roman"/>
          <w:sz w:val="16"/>
          <w:szCs w:val="16"/>
        </w:rPr>
        <w:t xml:space="preserve"> (ЦГАНХ ф. 2097, оп. 9б, д. 54, стр. 73-74, стр. 2-5, стр. 17-20). 3 июля 1941 года ГКО постановил (ГКО-4сс) об эвакуации завода на Урал (ЦАЭ оп. 1, д. 13, л. 16-17). 13 октября 1941 года НКВ в соответствии с Постановлением ГКО от 13 октября 1941 года № 781сс приказал немедленно приступить к эвакуации завода № 8 в Свердловск (ЦАЭ, оп. 1, д. 13, л. 13).</w:t>
      </w:r>
    </w:p>
    <w:p w14:paraId="3C3AEEF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Постановлением СМ РСФСР № 1107-119сс от 12 сентября 1963 года заводу № 8 им. Калинина присвоено новое наименование – Свердловский машиностроительный завод им. М.И. Калинина. В 1911-1913 гг. заводскими большевиками руководил М.И. Калинин, работавший на заводе шлифовальщиком.</w:t>
      </w:r>
    </w:p>
    <w:p w14:paraId="3BEDDBE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период первой пятилетки завод является единственным в стране заводом полуавтоматической зенитной сухопутной и морской артиллерии среднего калибра (76 мм и 85 мм) и полуавтоматической танковой, противотанковой и морской артиллерии малого калибра (45 мм). В 1939-1941 гг. завод проектирует впервые в стране автоматическую зенитную артиллерию калибром 20 мм, 37 мм, 45 мм, из которых 20 мм ставит на производство. За 1941-1945 гг. было выпущено 16245 зенитных орудий. С конца 1958 года завод переходит на выпуск зенитных ракет и меняет свой профиль (9919).</w:t>
      </w:r>
    </w:p>
    <w:p w14:paraId="2F1A483F" w14:textId="77777777" w:rsidR="000F2CE1" w:rsidRPr="00E7370A" w:rsidRDefault="000F2CE1" w:rsidP="009F4E52">
      <w:pPr>
        <w:spacing w:after="0" w:line="240" w:lineRule="auto"/>
        <w:jc w:val="both"/>
        <w:rPr>
          <w:rFonts w:ascii="Times New Roman" w:hAnsi="Times New Roman" w:cs="Times New Roman"/>
          <w:sz w:val="16"/>
          <w:szCs w:val="16"/>
        </w:rPr>
      </w:pPr>
    </w:p>
    <w:p w14:paraId="1E52611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сентябре 1918 г., организуя отделение военной промышленности, Отдел металла пре</w:t>
      </w:r>
      <w:r w:rsidRPr="00E7370A">
        <w:rPr>
          <w:rFonts w:ascii="Times New Roman" w:hAnsi="Times New Roman" w:cs="Times New Roman"/>
          <w:sz w:val="16"/>
          <w:szCs w:val="16"/>
        </w:rPr>
        <w:softHyphen/>
        <w:t>дусматривал переход всех ведомственных предприятий в ВСНХ в согласии с общей прог</w:t>
      </w:r>
      <w:r w:rsidRPr="00E7370A">
        <w:rPr>
          <w:rFonts w:ascii="Times New Roman" w:hAnsi="Times New Roman" w:cs="Times New Roman"/>
          <w:sz w:val="16"/>
          <w:szCs w:val="16"/>
        </w:rPr>
        <w:softHyphen/>
        <w:t>раммой и единой хозяйственной и экономической политикой страны, ввиду этого организа</w:t>
      </w:r>
      <w:r w:rsidRPr="00E7370A">
        <w:rPr>
          <w:rFonts w:ascii="Times New Roman" w:hAnsi="Times New Roman" w:cs="Times New Roman"/>
          <w:sz w:val="16"/>
          <w:szCs w:val="16"/>
        </w:rPr>
        <w:softHyphen/>
        <w:t>ционные работы отделения производились в известной системе, при которой прием тех или иных заводских предприятий, обслуживающих военную промышленность.</w:t>
      </w:r>
    </w:p>
    <w:p w14:paraId="596499A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РГАЭ. Ф. 3429. Он. 4. Д. 224. Л. 73-74. Подлинник (10711,97).</w:t>
      </w:r>
    </w:p>
    <w:p w14:paraId="0366BE9C" w14:textId="77777777" w:rsidR="000F2CE1" w:rsidRPr="00E7370A" w:rsidRDefault="000F2CE1" w:rsidP="009F4E52">
      <w:pPr>
        <w:spacing w:after="0" w:line="240" w:lineRule="auto"/>
        <w:jc w:val="both"/>
        <w:rPr>
          <w:rFonts w:ascii="Times New Roman" w:hAnsi="Times New Roman" w:cs="Times New Roman"/>
          <w:sz w:val="16"/>
          <w:szCs w:val="16"/>
        </w:rPr>
      </w:pPr>
    </w:p>
    <w:p w14:paraId="17AB299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сентябре 1918 г. после освобождения Симбирска работы на Симбирском патронном заводе были возобновлены и в ноябре начался выпуск патронов из полуфабрика</w:t>
      </w:r>
      <w:r w:rsidRPr="00E7370A">
        <w:rPr>
          <w:rFonts w:ascii="Times New Roman" w:hAnsi="Times New Roman" w:cs="Times New Roman"/>
          <w:sz w:val="16"/>
          <w:szCs w:val="16"/>
        </w:rPr>
        <w:softHyphen/>
        <w:t>тов, эвакуированных с Петроградского завода. В это время на заводе было 1100 рабочих. До середины декабря 1918 г. из Петрограда было вывезено 37 барж и 600 вагонов с оборудованием, около 1200 рабо</w:t>
      </w:r>
      <w:r w:rsidRPr="00E7370A">
        <w:rPr>
          <w:rFonts w:ascii="Times New Roman" w:hAnsi="Times New Roman" w:cs="Times New Roman"/>
          <w:sz w:val="16"/>
          <w:szCs w:val="16"/>
        </w:rPr>
        <w:softHyphen/>
        <w:t>чих и членов их семей. В декабре 1918 г. завод выпустил 2,5 млн пат</w:t>
      </w:r>
      <w:r w:rsidRPr="00E7370A">
        <w:rPr>
          <w:rFonts w:ascii="Times New Roman" w:hAnsi="Times New Roman" w:cs="Times New Roman"/>
          <w:sz w:val="16"/>
          <w:szCs w:val="16"/>
        </w:rPr>
        <w:softHyphen/>
        <w:t>ронов. Совет Обороны неоднократно обсуждал работу Симбирского патронного завода, принимал действенные меры к обеспечению его металлом, топливом, продовольствием, квалифицированными рабо</w:t>
      </w:r>
      <w:r w:rsidRPr="00E7370A">
        <w:rPr>
          <w:rFonts w:ascii="Times New Roman" w:hAnsi="Times New Roman" w:cs="Times New Roman"/>
          <w:sz w:val="16"/>
          <w:szCs w:val="16"/>
        </w:rPr>
        <w:softHyphen/>
        <w:t>чими. По предложению В. И. Ленина на Симбирский патронный за</w:t>
      </w:r>
      <w:r w:rsidRPr="00E7370A">
        <w:rPr>
          <w:rFonts w:ascii="Times New Roman" w:hAnsi="Times New Roman" w:cs="Times New Roman"/>
          <w:sz w:val="16"/>
          <w:szCs w:val="16"/>
        </w:rPr>
        <w:softHyphen/>
        <w:t>вод были направлены рабочие с предприятий Петрограда, Ижевска и Тулы для введения третьей смены. Был назначен чрезвычайный ко</w:t>
      </w:r>
      <w:r w:rsidRPr="00E7370A">
        <w:rPr>
          <w:rFonts w:ascii="Times New Roman" w:hAnsi="Times New Roman" w:cs="Times New Roman"/>
          <w:sz w:val="16"/>
          <w:szCs w:val="16"/>
        </w:rPr>
        <w:softHyphen/>
        <w:t>миссар завода К. Н. Орлов [21, с. 547, 548] (5484).</w:t>
      </w:r>
    </w:p>
    <w:p w14:paraId="1C671AD7" w14:textId="77777777" w:rsidR="000F2CE1" w:rsidRPr="00E7370A" w:rsidRDefault="000F2CE1" w:rsidP="009F4E52">
      <w:pPr>
        <w:spacing w:after="0" w:line="240" w:lineRule="auto"/>
        <w:jc w:val="both"/>
        <w:rPr>
          <w:rFonts w:ascii="Times New Roman" w:hAnsi="Times New Roman" w:cs="Times New Roman"/>
          <w:sz w:val="16"/>
          <w:szCs w:val="16"/>
        </w:rPr>
      </w:pPr>
    </w:p>
    <w:p w14:paraId="71C17E7C" w14:textId="77777777" w:rsidR="00FA3DD0" w:rsidRPr="000656BE" w:rsidRDefault="00FA3DD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сентябре 1918 г. на АМО были доставлены три трактора «Ломбард» и один «</w:t>
      </w:r>
      <w:proofErr w:type="spellStart"/>
      <w:r w:rsidRPr="000656BE">
        <w:rPr>
          <w:rFonts w:ascii="Times New Roman" w:hAnsi="Times New Roman" w:cs="Times New Roman"/>
          <w:color w:val="0070C0"/>
          <w:sz w:val="16"/>
          <w:szCs w:val="16"/>
        </w:rPr>
        <w:t>Лятиль</w:t>
      </w:r>
      <w:proofErr w:type="spellEnd"/>
      <w:r w:rsidRPr="000656BE">
        <w:rPr>
          <w:rFonts w:ascii="Times New Roman" w:hAnsi="Times New Roman" w:cs="Times New Roman"/>
          <w:color w:val="0070C0"/>
          <w:sz w:val="16"/>
          <w:szCs w:val="16"/>
        </w:rPr>
        <w:t>». Кроме того, на территории завода также находился трактор «</w:t>
      </w:r>
      <w:proofErr w:type="spellStart"/>
      <w:r w:rsidRPr="000656BE">
        <w:rPr>
          <w:rFonts w:ascii="Times New Roman" w:hAnsi="Times New Roman" w:cs="Times New Roman"/>
          <w:color w:val="0070C0"/>
          <w:sz w:val="16"/>
          <w:szCs w:val="16"/>
        </w:rPr>
        <w:t>Рустон</w:t>
      </w:r>
      <w:proofErr w:type="spellEnd"/>
      <w:r w:rsidRPr="000656BE">
        <w:rPr>
          <w:rFonts w:ascii="Times New Roman" w:hAnsi="Times New Roman" w:cs="Times New Roman"/>
          <w:color w:val="0070C0"/>
          <w:sz w:val="16"/>
          <w:szCs w:val="16"/>
        </w:rPr>
        <w:t>», «видимо не имеющий определенного назначения». Техника, проходившая ремонт на АМО, получала новые номера и наименования, состоявшие из старого обозначения с добавлением «АМО». Так, вышедшие из ремонта в июле 1919 г. тракторы были названы «Клейтон АМО» (№102,106,107,108) и «</w:t>
      </w:r>
      <w:proofErr w:type="spellStart"/>
      <w:r w:rsidRPr="000656BE">
        <w:rPr>
          <w:rFonts w:ascii="Times New Roman" w:hAnsi="Times New Roman" w:cs="Times New Roman"/>
          <w:color w:val="0070C0"/>
          <w:sz w:val="16"/>
          <w:szCs w:val="16"/>
        </w:rPr>
        <w:t>Рустон</w:t>
      </w:r>
      <w:proofErr w:type="spellEnd"/>
      <w:r w:rsidRPr="000656BE">
        <w:rPr>
          <w:rFonts w:ascii="Times New Roman" w:hAnsi="Times New Roman" w:cs="Times New Roman"/>
          <w:color w:val="0070C0"/>
          <w:sz w:val="16"/>
          <w:szCs w:val="16"/>
        </w:rPr>
        <w:t xml:space="preserve"> АМО» (№110, 112, 113, 131).</w:t>
      </w:r>
    </w:p>
    <w:p w14:paraId="271E5435" w14:textId="77777777" w:rsidR="00FA3DD0" w:rsidRPr="000656BE" w:rsidRDefault="00FA3DD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Тракторы прошли следующий основной ремонт:</w:t>
      </w:r>
    </w:p>
    <w:p w14:paraId="51914427" w14:textId="77777777" w:rsidR="00FA3DD0" w:rsidRPr="000656BE" w:rsidRDefault="00FA3DD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 Гусеницы сняты, разобраны, прочищены и снова надеты.</w:t>
      </w:r>
    </w:p>
    <w:p w14:paraId="4CF07046" w14:textId="77777777" w:rsidR="00FA3DD0" w:rsidRPr="000656BE" w:rsidRDefault="00FA3DD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 Цилиндры двигателя сняты.</w:t>
      </w:r>
    </w:p>
    <w:p w14:paraId="3F0FFAAE" w14:textId="77777777" w:rsidR="00FA3DD0" w:rsidRPr="000656BE" w:rsidRDefault="00FA3DD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 Клапаны притерты.</w:t>
      </w:r>
    </w:p>
    <w:p w14:paraId="6310C977" w14:textId="77777777" w:rsidR="00FA3DD0" w:rsidRPr="000656BE" w:rsidRDefault="00FA3DD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4. Поршни и поршневые кольца почищены.</w:t>
      </w:r>
    </w:p>
    <w:p w14:paraId="160DB56C" w14:textId="77777777" w:rsidR="00FA3DD0" w:rsidRPr="000656BE" w:rsidRDefault="00FA3DD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5. Подшипники просмотрены.</w:t>
      </w:r>
    </w:p>
    <w:p w14:paraId="26F5A5E3" w14:textId="77777777" w:rsidR="00FA3DD0" w:rsidRPr="000656BE" w:rsidRDefault="00FA3DD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6. Двигатель вновь отрегулирован.</w:t>
      </w:r>
    </w:p>
    <w:p w14:paraId="38E9AB0A" w14:textId="77777777" w:rsidR="00FA3DD0" w:rsidRPr="000656BE" w:rsidRDefault="00FA3DD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7. Трактор испытан на ходу под нагрузкой».</w:t>
      </w:r>
    </w:p>
    <w:p w14:paraId="77537399" w14:textId="77777777" w:rsidR="00FA3DD0" w:rsidRPr="000656BE" w:rsidRDefault="00FA3DD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Кроме того, производился и индивидуальный ремонт. Например, на тракторе №106:</w:t>
      </w:r>
    </w:p>
    <w:p w14:paraId="5786B409" w14:textId="77777777" w:rsidR="00FA3DD0" w:rsidRPr="000656BE" w:rsidRDefault="00FA3DD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«Новые части дополнены:</w:t>
      </w:r>
    </w:p>
    <w:p w14:paraId="65B5960F" w14:textId="77777777" w:rsidR="00FA3DD0" w:rsidRPr="000656BE" w:rsidRDefault="00FA3DD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 Медная втулка для вкладышей. поршней 1 шт.</w:t>
      </w:r>
    </w:p>
    <w:p w14:paraId="024AA0A9" w14:textId="77777777" w:rsidR="00FA3DD0" w:rsidRPr="000656BE" w:rsidRDefault="00FA3DD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 Ключ для магнето 1 шт.</w:t>
      </w:r>
    </w:p>
    <w:p w14:paraId="04021365" w14:textId="77777777" w:rsidR="00FA3DD0" w:rsidRPr="000656BE" w:rsidRDefault="00FA3DD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3. </w:t>
      </w:r>
      <w:proofErr w:type="spellStart"/>
      <w:r w:rsidRPr="000656BE">
        <w:rPr>
          <w:rFonts w:ascii="Times New Roman" w:hAnsi="Times New Roman" w:cs="Times New Roman"/>
          <w:color w:val="0070C0"/>
          <w:sz w:val="16"/>
          <w:szCs w:val="16"/>
        </w:rPr>
        <w:t>Кожанн</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чахол</w:t>
      </w:r>
      <w:proofErr w:type="spellEnd"/>
      <w:r w:rsidRPr="000656BE">
        <w:rPr>
          <w:rFonts w:ascii="Times New Roman" w:hAnsi="Times New Roman" w:cs="Times New Roman"/>
          <w:color w:val="0070C0"/>
          <w:sz w:val="16"/>
          <w:szCs w:val="16"/>
        </w:rPr>
        <w:t xml:space="preserve"> (так в тексте, чья опечатка - непонятно, прим. ВВС) для пусков. магнето 1 шт.</w:t>
      </w:r>
    </w:p>
    <w:p w14:paraId="5EAEAC4F" w14:textId="77777777" w:rsidR="00FA3DD0" w:rsidRPr="000656BE" w:rsidRDefault="00FA3DD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ОТРЕМОНТИРОВАНЫ</w:t>
      </w:r>
    </w:p>
    <w:p w14:paraId="6E154062" w14:textId="77777777" w:rsidR="00FA3DD0" w:rsidRPr="000656BE" w:rsidRDefault="00FA3DD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 Изготовлена чугунная прокладка 1 шт.</w:t>
      </w:r>
    </w:p>
    <w:p w14:paraId="4053DD86" w14:textId="77777777" w:rsidR="00FA3DD0" w:rsidRPr="000656BE" w:rsidRDefault="00FA3DD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2. Набита кожа левого сиденья» (23316).</w:t>
      </w:r>
    </w:p>
    <w:p w14:paraId="6C662323" w14:textId="77777777" w:rsidR="00FA3DD0" w:rsidRPr="000656BE" w:rsidRDefault="00FA3DD0" w:rsidP="009F4E52">
      <w:pPr>
        <w:spacing w:after="0" w:line="240" w:lineRule="auto"/>
        <w:jc w:val="both"/>
        <w:rPr>
          <w:rFonts w:ascii="Times New Roman" w:hAnsi="Times New Roman" w:cs="Times New Roman"/>
          <w:color w:val="0070C0"/>
          <w:sz w:val="16"/>
          <w:szCs w:val="16"/>
        </w:rPr>
      </w:pPr>
    </w:p>
    <w:p w14:paraId="3A7D583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5ACF81C" w14:textId="77777777" w:rsidR="000F2CE1" w:rsidRPr="00E7370A" w:rsidRDefault="000F2CE1" w:rsidP="009F4E52">
      <w:pPr>
        <w:spacing w:after="0" w:line="240" w:lineRule="auto"/>
        <w:jc w:val="both"/>
        <w:rPr>
          <w:rFonts w:ascii="Times New Roman" w:hAnsi="Times New Roman" w:cs="Times New Roman"/>
          <w:sz w:val="16"/>
          <w:szCs w:val="16"/>
        </w:rPr>
      </w:pPr>
    </w:p>
    <w:p w14:paraId="07B73FB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сентябре 1918 в России было 266 исправных и 59 неисправных самолетов в авиаотрядах + 169 исправных в авиапарках (356,29).</w:t>
      </w:r>
    </w:p>
    <w:p w14:paraId="1C14E8FD" w14:textId="77777777" w:rsidR="000F2CE1" w:rsidRPr="00E7370A" w:rsidRDefault="000F2CE1" w:rsidP="009F4E52">
      <w:pPr>
        <w:spacing w:after="0" w:line="240" w:lineRule="auto"/>
        <w:jc w:val="both"/>
        <w:rPr>
          <w:rFonts w:ascii="Times New Roman" w:hAnsi="Times New Roman" w:cs="Times New Roman"/>
          <w:sz w:val="16"/>
          <w:szCs w:val="16"/>
        </w:rPr>
      </w:pPr>
    </w:p>
    <w:p w14:paraId="693AF5A5" w14:textId="77777777" w:rsidR="008B17F5" w:rsidRPr="00E7370A" w:rsidRDefault="008B17F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сентябре 1918-го в авиаотрядах РККВФ числилось 266 исправных и 59 неисправных аэропланов. Кроме того, на центральных складах и в авиапарках находилось 169 исправных машин. Таким образом, без учета авиазаводов и летных школ Красный Воздушный флот располагал 435 боеготовыми самолетами (17065).</w:t>
      </w:r>
    </w:p>
    <w:p w14:paraId="15EE9C93" w14:textId="77777777" w:rsidR="008B17F5" w:rsidRPr="00E7370A" w:rsidRDefault="008B17F5" w:rsidP="009F4E52">
      <w:pPr>
        <w:spacing w:after="0" w:line="240" w:lineRule="auto"/>
        <w:jc w:val="both"/>
        <w:rPr>
          <w:rFonts w:ascii="Times New Roman" w:hAnsi="Times New Roman" w:cs="Times New Roman"/>
          <w:sz w:val="16"/>
          <w:szCs w:val="16"/>
        </w:rPr>
      </w:pPr>
    </w:p>
    <w:p w14:paraId="7DF980E0" w14:textId="77777777" w:rsidR="000445AF" w:rsidRPr="00E7370A" w:rsidRDefault="000445AF" w:rsidP="009F4E52">
      <w:pPr>
        <w:pStyle w:val="ae"/>
        <w:spacing w:before="0" w:after="0"/>
        <w:jc w:val="both"/>
        <w:rPr>
          <w:color w:val="auto"/>
          <w:sz w:val="16"/>
          <w:szCs w:val="16"/>
        </w:rPr>
      </w:pPr>
      <w:r w:rsidRPr="00E7370A">
        <w:rPr>
          <w:color w:val="auto"/>
          <w:sz w:val="16"/>
          <w:szCs w:val="16"/>
        </w:rPr>
        <w:t>В сентябре 1918-го в авиаотрядах РККВФ числилось 266 исправных и 59 неисправных аэропланов. Кроме того, на центральных складах и в авиапарках находилось 169 исправных машин. Таким образом, без учета авиазаводов и летных школ Красный Воздушный флот располагал 435 боеготовыми самолетами.</w:t>
      </w:r>
    </w:p>
    <w:p w14:paraId="67D20A88" w14:textId="77777777" w:rsidR="000445AF" w:rsidRPr="00E7370A" w:rsidRDefault="000445AF" w:rsidP="009F4E52">
      <w:pPr>
        <w:pStyle w:val="ae"/>
        <w:spacing w:before="0" w:after="0"/>
        <w:jc w:val="both"/>
        <w:rPr>
          <w:color w:val="auto"/>
          <w:sz w:val="16"/>
          <w:szCs w:val="16"/>
        </w:rPr>
      </w:pPr>
      <w:r w:rsidRPr="00E7370A">
        <w:rPr>
          <w:color w:val="auto"/>
          <w:sz w:val="16"/>
          <w:szCs w:val="16"/>
        </w:rPr>
        <w:t>При этом отмечался серьезный дефицит летных кадров. К октябрю в советской авиации насчитывалось лишь 269 пилотов и 59 летнабов. Да и те, как правило, не внушали комиссарам особого доверия. Почти 80% летчиков (из них 60% командиров отрядов) и 100% дипломированных летнабов являлись бывшими офицерами царской армии. Лишь немногие из них пошли на службу к большевикам по каким-то идейным мотивам. Большинство же вообще не задумывалось о политике, а в красную авиацию попало только потому, что после революции так или иначе оказалось на советской территории. Десятки авиаотрядов вместе с летным и наземным персоналом перешли к большевикам, как говорится, «по наследству».</w:t>
      </w:r>
    </w:p>
    <w:p w14:paraId="7FEAF8AA" w14:textId="77777777" w:rsidR="000445AF" w:rsidRPr="00E7370A" w:rsidRDefault="000445AF" w:rsidP="009F4E52">
      <w:pPr>
        <w:pStyle w:val="ae"/>
        <w:spacing w:before="0" w:after="0"/>
        <w:jc w:val="both"/>
        <w:rPr>
          <w:color w:val="auto"/>
          <w:sz w:val="16"/>
          <w:szCs w:val="16"/>
        </w:rPr>
      </w:pPr>
      <w:r w:rsidRPr="00E7370A">
        <w:rPr>
          <w:color w:val="auto"/>
          <w:sz w:val="16"/>
          <w:szCs w:val="16"/>
        </w:rPr>
        <w:t>С возникновением белого движения у летчиков этих отрядов появилась возможность выбора, и многие не преминули ею воспользоваться. Результатом стала длинная череда перелетов на сторону белых армий. В 1918 году только на Восточном и Южном фронтах не менее 30 авиаторов дезертировали на своих аэропланах к противнику. Именно такие побеги, тщательно скрываемые официальной советской историографией, являлись тогда основным источником людских потерь в Красном Воздушном Флоте (18565).</w:t>
      </w:r>
    </w:p>
    <w:p w14:paraId="74529C39" w14:textId="77777777" w:rsidR="000445AF" w:rsidRPr="00E7370A" w:rsidRDefault="000445AF" w:rsidP="009F4E52">
      <w:pPr>
        <w:spacing w:after="0" w:line="240" w:lineRule="auto"/>
        <w:jc w:val="both"/>
        <w:rPr>
          <w:rFonts w:ascii="Times New Roman" w:hAnsi="Times New Roman" w:cs="Times New Roman"/>
          <w:sz w:val="16"/>
          <w:szCs w:val="16"/>
        </w:rPr>
      </w:pPr>
    </w:p>
    <w:p w14:paraId="20402A53" w14:textId="77777777" w:rsidR="000445AF" w:rsidRPr="00E7370A" w:rsidRDefault="000445A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сентябре 1918 на Урало-Сибирский фронт начали поступать новые советские авиачасти. 9 сентября прибыла недоукомплектованная Олонецкая авиагруппа в составе восьми самолетов и пяти летчиков (вместо 12 самолетов и стольких же пилотов по штату). 2-й Олонецкий авиаотряд из ее состава под командованием И.С. Железнова (летчики Э. Макаренко и Г. Потехин) с двумя «</w:t>
      </w:r>
      <w:proofErr w:type="spellStart"/>
      <w:r w:rsidRPr="00E7370A">
        <w:rPr>
          <w:rFonts w:ascii="Times New Roman" w:hAnsi="Times New Roman" w:cs="Times New Roman"/>
          <w:sz w:val="16"/>
          <w:szCs w:val="16"/>
        </w:rPr>
        <w:t>Сопвичами</w:t>
      </w:r>
      <w:proofErr w:type="spellEnd"/>
      <w:r w:rsidRPr="00E7370A">
        <w:rPr>
          <w:rFonts w:ascii="Times New Roman" w:hAnsi="Times New Roman" w:cs="Times New Roman"/>
          <w:sz w:val="16"/>
          <w:szCs w:val="16"/>
        </w:rPr>
        <w:t>» и двумя «</w:t>
      </w:r>
      <w:proofErr w:type="spellStart"/>
      <w:r w:rsidRPr="00E7370A">
        <w:rPr>
          <w:rFonts w:ascii="Times New Roman" w:hAnsi="Times New Roman" w:cs="Times New Roman"/>
          <w:sz w:val="16"/>
          <w:szCs w:val="16"/>
        </w:rPr>
        <w:t>Ньюпорами</w:t>
      </w:r>
      <w:proofErr w:type="spellEnd"/>
      <w:r w:rsidRPr="00E7370A">
        <w:rPr>
          <w:rFonts w:ascii="Times New Roman" w:hAnsi="Times New Roman" w:cs="Times New Roman"/>
          <w:sz w:val="16"/>
          <w:szCs w:val="16"/>
        </w:rPr>
        <w:t xml:space="preserve">» был направлен в Нижний Тагил. Вскоре 2-й Олонецкий и 5-й Социалистический отряды объединили в авиагруппу, которую возглавил А.М. </w:t>
      </w:r>
      <w:proofErr w:type="spellStart"/>
      <w:r w:rsidRPr="00E7370A">
        <w:rPr>
          <w:rFonts w:ascii="Times New Roman" w:hAnsi="Times New Roman" w:cs="Times New Roman"/>
          <w:sz w:val="16"/>
          <w:szCs w:val="16"/>
        </w:rPr>
        <w:t>Лабренц</w:t>
      </w:r>
      <w:proofErr w:type="spellEnd"/>
      <w:r w:rsidRPr="00E7370A">
        <w:rPr>
          <w:rFonts w:ascii="Times New Roman" w:hAnsi="Times New Roman" w:cs="Times New Roman"/>
          <w:sz w:val="16"/>
          <w:szCs w:val="16"/>
        </w:rPr>
        <w:t>. Поначалу группа находилась на аэродроме Кушва близ Нижнего Тагила, но 21 сентября она была вынуждена срочно эвакуироваться ввиду быстрого наступления противника и угрозы сдачи города. Взлетать пришлось еще до рассвета под ружейно-пулеметным огнем. Заранее подготовленного резервного аэродрома не было. Летчики самостоятельно отыскали с воздуха более-менее подходящую поросшую травой площадку у станции Гороблагодатская, но, как оказалось, трава скрывала пни и коряги. В результате четыре самолета были разбиты при посадке. Их пилоты отделались ушибами, но группа фактически утратила боеспособность (18563).</w:t>
      </w:r>
    </w:p>
    <w:p w14:paraId="58A4701E" w14:textId="77777777" w:rsidR="000445AF" w:rsidRPr="00E7370A" w:rsidRDefault="000445AF" w:rsidP="009F4E52">
      <w:pPr>
        <w:spacing w:after="0" w:line="240" w:lineRule="auto"/>
        <w:jc w:val="both"/>
        <w:rPr>
          <w:rFonts w:ascii="Times New Roman" w:hAnsi="Times New Roman" w:cs="Times New Roman"/>
          <w:sz w:val="16"/>
          <w:szCs w:val="16"/>
        </w:rPr>
      </w:pPr>
    </w:p>
    <w:p w14:paraId="1F45AC63" w14:textId="77777777" w:rsidR="00E90F77" w:rsidRPr="00E7370A" w:rsidRDefault="00E90F77"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сентябре 1918 г. в боях на Волге с белыми и чехами РККА впервые применила привязные аэростаты РККА (20120).</w:t>
      </w:r>
    </w:p>
    <w:p w14:paraId="4EF31E3E" w14:textId="77777777" w:rsidR="00E90F77" w:rsidRPr="00E7370A" w:rsidRDefault="00E90F77" w:rsidP="009F4E52">
      <w:pPr>
        <w:spacing w:after="0" w:line="240" w:lineRule="auto"/>
        <w:jc w:val="both"/>
        <w:rPr>
          <w:rFonts w:ascii="Times New Roman" w:hAnsi="Times New Roman" w:cs="Times New Roman"/>
          <w:sz w:val="16"/>
          <w:szCs w:val="16"/>
        </w:rPr>
      </w:pPr>
    </w:p>
    <w:p w14:paraId="376E110E" w14:textId="77777777" w:rsidR="000445AF" w:rsidRPr="00E7370A" w:rsidRDefault="000445A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сентябре 1918 г. в Егорьевск из Поволжья [</w:t>
      </w:r>
      <w:proofErr w:type="spellStart"/>
      <w:r w:rsidRPr="00E7370A">
        <w:rPr>
          <w:rFonts w:ascii="Times New Roman" w:hAnsi="Times New Roman" w:cs="Times New Roman"/>
          <w:sz w:val="16"/>
          <w:szCs w:val="16"/>
        </w:rPr>
        <w:t>Сарапуля</w:t>
      </w:r>
      <w:proofErr w:type="spellEnd"/>
      <w:r w:rsidRPr="00E7370A">
        <w:rPr>
          <w:rFonts w:ascii="Times New Roman" w:hAnsi="Times New Roman" w:cs="Times New Roman"/>
          <w:sz w:val="16"/>
          <w:szCs w:val="16"/>
        </w:rPr>
        <w:t xml:space="preserve">] прибыл эшелон ГВАШ в составе 58 вагонов. С 26 сентября 1918 г. ГВАШ возобновила свою работу, но теперь она стала называться Егорьевской военной авиационной школой (ЕВАШ) и приступила к подготовке мотористов и теоретическому обучению </w:t>
      </w:r>
      <w:proofErr w:type="spellStart"/>
      <w:r w:rsidRPr="00E7370A">
        <w:rPr>
          <w:rFonts w:ascii="Times New Roman" w:hAnsi="Times New Roman" w:cs="Times New Roman"/>
          <w:sz w:val="16"/>
          <w:szCs w:val="16"/>
        </w:rPr>
        <w:t>курсантовлетчиков</w:t>
      </w:r>
      <w:proofErr w:type="spellEnd"/>
      <w:r w:rsidRPr="00E7370A">
        <w:rPr>
          <w:rFonts w:ascii="Times New Roman" w:hAnsi="Times New Roman" w:cs="Times New Roman"/>
          <w:sz w:val="16"/>
          <w:szCs w:val="16"/>
        </w:rPr>
        <w:t>. Обучение их полетам осуществлялось в МВАШ [в Егорьевске аэродром еще не был построен] (19566).</w:t>
      </w:r>
    </w:p>
    <w:p w14:paraId="14911DFB" w14:textId="77777777" w:rsidR="000445AF" w:rsidRPr="00E7370A" w:rsidRDefault="000445AF" w:rsidP="009F4E52">
      <w:pPr>
        <w:spacing w:after="0" w:line="240" w:lineRule="auto"/>
        <w:jc w:val="both"/>
        <w:rPr>
          <w:rFonts w:ascii="Times New Roman" w:hAnsi="Times New Roman" w:cs="Times New Roman"/>
          <w:sz w:val="16"/>
          <w:szCs w:val="16"/>
        </w:rPr>
      </w:pPr>
    </w:p>
    <w:p w14:paraId="1E37DC22" w14:textId="77777777" w:rsidR="000445AF" w:rsidRPr="00E7370A" w:rsidRDefault="000445A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сентябре 1918 г. После образования </w:t>
      </w:r>
      <w:proofErr w:type="spellStart"/>
      <w:r w:rsidRPr="00E7370A">
        <w:rPr>
          <w:rFonts w:ascii="Times New Roman" w:hAnsi="Times New Roman" w:cs="Times New Roman"/>
          <w:sz w:val="16"/>
          <w:szCs w:val="16"/>
        </w:rPr>
        <w:t>Авиадарма</w:t>
      </w:r>
      <w:proofErr w:type="spellEnd"/>
      <w:r w:rsidRPr="00E7370A">
        <w:rPr>
          <w:rFonts w:ascii="Times New Roman" w:hAnsi="Times New Roman" w:cs="Times New Roman"/>
          <w:sz w:val="16"/>
          <w:szCs w:val="16"/>
        </w:rPr>
        <w:t>, был составлен План новой организации КВФ (РГВА: Ф. 4. Оп. 3. Д. 48. Л. 38 об.) (19566).</w:t>
      </w:r>
    </w:p>
    <w:p w14:paraId="6004D5CC" w14:textId="77777777" w:rsidR="000445AF" w:rsidRPr="00E7370A" w:rsidRDefault="000445AF" w:rsidP="009F4E52">
      <w:pPr>
        <w:spacing w:after="0" w:line="240" w:lineRule="auto"/>
        <w:jc w:val="both"/>
        <w:rPr>
          <w:rFonts w:ascii="Times New Roman" w:hAnsi="Times New Roman" w:cs="Times New Roman"/>
          <w:sz w:val="16"/>
          <w:szCs w:val="16"/>
        </w:rPr>
      </w:pPr>
    </w:p>
    <w:p w14:paraId="348ADDF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сентября 1918 г. Высшая военная инспекция РККА подчинялась не</w:t>
      </w:r>
      <w:r w:rsidRPr="00E7370A">
        <w:rPr>
          <w:rFonts w:ascii="Times New Roman" w:hAnsi="Times New Roman" w:cs="Times New Roman"/>
          <w:sz w:val="16"/>
          <w:szCs w:val="16"/>
        </w:rPr>
        <w:softHyphen/>
        <w:t>посредственно Реввоенсовету Республики. Представители ВВИ осуществляли контроль за организацией и формированием армии, переформированием отдельных отрядов в регуляр</w:t>
      </w:r>
      <w:r w:rsidRPr="00E7370A">
        <w:rPr>
          <w:rFonts w:ascii="Times New Roman" w:hAnsi="Times New Roman" w:cs="Times New Roman"/>
          <w:sz w:val="16"/>
          <w:szCs w:val="16"/>
        </w:rPr>
        <w:softHyphen/>
        <w:t>ные соединения и части, занимались организацией политработы и системы снабжения войск, участвовали в создании и укреплении фронтов. 16 октября 1918 г. РВС Республики утвердил Положение о ВВИ, которым определялись ее штаты, организационная структура и функции. В связи с принятием ВЦИК Положения о Наркомате госконтроля приказом РВС Республи</w:t>
      </w:r>
      <w:r w:rsidRPr="00E7370A">
        <w:rPr>
          <w:rFonts w:ascii="Times New Roman" w:hAnsi="Times New Roman" w:cs="Times New Roman"/>
          <w:sz w:val="16"/>
          <w:szCs w:val="16"/>
        </w:rPr>
        <w:softHyphen/>
        <w:t>ки от 8 сентября 1919 г. ВВИ расформирована, а ее аппарат использован для создания Воен</w:t>
      </w:r>
      <w:r w:rsidRPr="00E7370A">
        <w:rPr>
          <w:rFonts w:ascii="Times New Roman" w:hAnsi="Times New Roman" w:cs="Times New Roman"/>
          <w:sz w:val="16"/>
          <w:szCs w:val="16"/>
        </w:rPr>
        <w:softHyphen/>
        <w:t>ной и морской инспекции при РВС Республики и военного отдела Наркомата госконтроля. Приказом РВСР от 30 января 1922 г. она была переименована в Инспекцию Красной армии и Красного флота, а приказом от 20 мая 1922 г. - в Инспекцию при РВСР (РВС СССР). По положению на инспекцию возлагалась проверка состояния боевой и политической подготов</w:t>
      </w:r>
      <w:r w:rsidRPr="00E7370A">
        <w:rPr>
          <w:rFonts w:ascii="Times New Roman" w:hAnsi="Times New Roman" w:cs="Times New Roman"/>
          <w:sz w:val="16"/>
          <w:szCs w:val="16"/>
        </w:rPr>
        <w:softHyphen/>
        <w:t>ки сухопутных и морских сил, крепостей, военных сообщений, выяснение их потребностей и недостатков материального обеспечения. В связи с коренной реорганизацией и сокращением центрального аппарата военного управления приказом РВС СССР № 317 от 4 марта 1924 г. инспекция была ликвидирована. (Документы инспекции за 1918-1924 гг. хранятся в РГВА, ф. 10.)</w:t>
      </w:r>
    </w:p>
    <w:p w14:paraId="4E71DA97" w14:textId="77777777" w:rsidR="000F2CE1" w:rsidRPr="00E7370A" w:rsidRDefault="000F2CE1" w:rsidP="009F4E52">
      <w:pPr>
        <w:spacing w:after="0" w:line="240" w:lineRule="auto"/>
        <w:jc w:val="both"/>
        <w:rPr>
          <w:rFonts w:ascii="Times New Roman" w:hAnsi="Times New Roman" w:cs="Times New Roman"/>
          <w:sz w:val="16"/>
          <w:szCs w:val="16"/>
        </w:rPr>
      </w:pPr>
    </w:p>
    <w:p w14:paraId="00DBC3D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сентябре 1918 года планировалось создание на основе ЕПК тяжёлого авиационного дивизиона, который должен был подчиняться учебно-испытательному аэродрому. Затем было принято решение о передаче этого дивизиона в состав авиационной школы. На вооружении тяжёлого авиационного дивизиона в тот момент числились четыре "Ильи Муромца" и восемь лёгких самолётов. Личный состав состоял из 12 офицеров (старшин), одного чиновника (</w:t>
      </w:r>
      <w:proofErr w:type="spellStart"/>
      <w:r w:rsidRPr="00E7370A">
        <w:rPr>
          <w:rFonts w:ascii="Times New Roman" w:hAnsi="Times New Roman" w:cs="Times New Roman"/>
          <w:sz w:val="16"/>
          <w:szCs w:val="16"/>
        </w:rPr>
        <w:t>урядовець</w:t>
      </w:r>
      <w:proofErr w:type="spellEnd"/>
      <w:r w:rsidRPr="00E7370A">
        <w:rPr>
          <w:rFonts w:ascii="Times New Roman" w:hAnsi="Times New Roman" w:cs="Times New Roman"/>
          <w:sz w:val="16"/>
          <w:szCs w:val="16"/>
        </w:rPr>
        <w:t>) и 35 солдат (</w:t>
      </w:r>
      <w:proofErr w:type="spellStart"/>
      <w:r w:rsidRPr="00E7370A">
        <w:rPr>
          <w:rFonts w:ascii="Times New Roman" w:hAnsi="Times New Roman" w:cs="Times New Roman"/>
          <w:sz w:val="16"/>
          <w:szCs w:val="16"/>
        </w:rPr>
        <w:t>козамв</w:t>
      </w:r>
      <w:proofErr w:type="spellEnd"/>
      <w:r w:rsidRPr="00E7370A">
        <w:rPr>
          <w:rFonts w:ascii="Times New Roman" w:hAnsi="Times New Roman" w:cs="Times New Roman"/>
          <w:sz w:val="16"/>
          <w:szCs w:val="16"/>
        </w:rPr>
        <w:t>).</w:t>
      </w:r>
    </w:p>
    <w:p w14:paraId="09F5326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октября 1918 года был утверждён временный штат ЕПК как полноценной части, которая приравнивалась к авиационной группе. Она состояла из штаба, тяжёлого </w:t>
      </w:r>
      <w:proofErr w:type="spellStart"/>
      <w:r w:rsidRPr="00E7370A">
        <w:rPr>
          <w:rFonts w:ascii="Times New Roman" w:hAnsi="Times New Roman" w:cs="Times New Roman"/>
          <w:sz w:val="16"/>
          <w:szCs w:val="16"/>
        </w:rPr>
        <w:t>авиадивизиона</w:t>
      </w:r>
      <w:proofErr w:type="spellEnd"/>
      <w:r w:rsidRPr="00E7370A">
        <w:rPr>
          <w:rFonts w:ascii="Times New Roman" w:hAnsi="Times New Roman" w:cs="Times New Roman"/>
          <w:sz w:val="16"/>
          <w:szCs w:val="16"/>
        </w:rPr>
        <w:t xml:space="preserve">, мастерской и склада. По штату количество самолётов оставалось прежним, а численность личного состава увеличивалась до 19 офицеров, 5 чиновников и 79 солдат. ЕПК предполагали использовать как резерв Генерального штаба Украинской Державы для нанесения бомбовых ударов и ведения стратегической разведки. В течение октября-ноября 1918 года капитан (сотник) </w:t>
      </w:r>
      <w:proofErr w:type="spellStart"/>
      <w:r w:rsidRPr="00E7370A">
        <w:rPr>
          <w:rFonts w:ascii="Times New Roman" w:hAnsi="Times New Roman" w:cs="Times New Roman"/>
          <w:sz w:val="16"/>
          <w:szCs w:val="16"/>
        </w:rPr>
        <w:t>Неймарк</w:t>
      </w:r>
      <w:proofErr w:type="spellEnd"/>
      <w:r w:rsidRPr="00E7370A">
        <w:rPr>
          <w:rFonts w:ascii="Times New Roman" w:hAnsi="Times New Roman" w:cs="Times New Roman"/>
          <w:sz w:val="16"/>
          <w:szCs w:val="16"/>
        </w:rPr>
        <w:t xml:space="preserve"> (бывший артиллерийский офицер V корабля) занимался формированием личного состава ЕПК, и в декабре она насчитывала уже 10 офицеров. 12 чиновников, 65 квалифицированных работников и 50 солдат охранной команды ("козак1в вар- TOBOI </w:t>
      </w:r>
      <w:proofErr w:type="spellStart"/>
      <w:r w:rsidRPr="00E7370A">
        <w:rPr>
          <w:rFonts w:ascii="Times New Roman" w:hAnsi="Times New Roman" w:cs="Times New Roman"/>
          <w:sz w:val="16"/>
          <w:szCs w:val="16"/>
        </w:rPr>
        <w:t>команди</w:t>
      </w:r>
      <w:proofErr w:type="spellEnd"/>
      <w:r w:rsidRPr="00E7370A">
        <w:rPr>
          <w:rFonts w:ascii="Times New Roman" w:hAnsi="Times New Roman" w:cs="Times New Roman"/>
          <w:sz w:val="16"/>
          <w:szCs w:val="16"/>
        </w:rPr>
        <w:t xml:space="preserve">"). Из-за неисправности аппаратов полёты не совершались. Во время </w:t>
      </w:r>
      <w:proofErr w:type="spellStart"/>
      <w:r w:rsidRPr="00E7370A">
        <w:rPr>
          <w:rFonts w:ascii="Times New Roman" w:hAnsi="Times New Roman" w:cs="Times New Roman"/>
          <w:sz w:val="16"/>
          <w:szCs w:val="16"/>
        </w:rPr>
        <w:t>антигетманского</w:t>
      </w:r>
      <w:proofErr w:type="spellEnd"/>
      <w:r w:rsidRPr="00E7370A">
        <w:rPr>
          <w:rFonts w:ascii="Times New Roman" w:hAnsi="Times New Roman" w:cs="Times New Roman"/>
          <w:sz w:val="16"/>
          <w:szCs w:val="16"/>
        </w:rPr>
        <w:t xml:space="preserve"> восстания Директории (14 ноября - 14 декабря 1918 года), вследствие которого была восстановлена УНР, ЕПК поддержала Директорию. В январе 1919 года советские войска захватили часть Украины, в том числе и Винницу. Остатки имущества старой Эскадры были вывезены в Россию, на базу Дивизиона Воздушных Кораблей в Липецк (12041).</w:t>
      </w:r>
    </w:p>
    <w:p w14:paraId="1E9A5EDA" w14:textId="77777777" w:rsidR="000F2CE1" w:rsidRPr="00E7370A" w:rsidRDefault="000F2CE1" w:rsidP="009F4E52">
      <w:pPr>
        <w:spacing w:after="0" w:line="240" w:lineRule="auto"/>
        <w:jc w:val="both"/>
        <w:rPr>
          <w:rFonts w:ascii="Times New Roman" w:hAnsi="Times New Roman" w:cs="Times New Roman"/>
          <w:sz w:val="16"/>
          <w:szCs w:val="16"/>
        </w:rPr>
      </w:pPr>
    </w:p>
    <w:p w14:paraId="2335853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сентябрь 1918 г. пришлось начало боевой деятельности Волжской и </w:t>
      </w:r>
      <w:proofErr w:type="spellStart"/>
      <w:r w:rsidRPr="00E7370A">
        <w:rPr>
          <w:rFonts w:ascii="Times New Roman" w:hAnsi="Times New Roman" w:cs="Times New Roman"/>
          <w:sz w:val="16"/>
          <w:szCs w:val="16"/>
        </w:rPr>
        <w:t>Астрахано</w:t>
      </w:r>
      <w:proofErr w:type="spellEnd"/>
      <w:r w:rsidRPr="00E7370A">
        <w:rPr>
          <w:rFonts w:ascii="Times New Roman" w:hAnsi="Times New Roman" w:cs="Times New Roman"/>
          <w:sz w:val="16"/>
          <w:szCs w:val="16"/>
        </w:rPr>
        <w:t xml:space="preserve">-Каспийской военных флотилий пришлось Каждой из них в августе 1918 г. придали по </w:t>
      </w:r>
      <w:proofErr w:type="spellStart"/>
      <w:r w:rsidRPr="00E7370A">
        <w:rPr>
          <w:rFonts w:ascii="Times New Roman" w:hAnsi="Times New Roman" w:cs="Times New Roman"/>
          <w:sz w:val="16"/>
          <w:szCs w:val="16"/>
        </w:rPr>
        <w:t>гидроотряду</w:t>
      </w:r>
      <w:proofErr w:type="spellEnd"/>
      <w:r w:rsidRPr="00E7370A">
        <w:rPr>
          <w:rFonts w:ascii="Times New Roman" w:hAnsi="Times New Roman" w:cs="Times New Roman"/>
          <w:sz w:val="16"/>
          <w:szCs w:val="16"/>
        </w:rPr>
        <w:t xml:space="preserve">. Волжскому </w:t>
      </w:r>
      <w:proofErr w:type="spellStart"/>
      <w:r w:rsidRPr="00E7370A">
        <w:rPr>
          <w:rFonts w:ascii="Times New Roman" w:hAnsi="Times New Roman" w:cs="Times New Roman"/>
          <w:sz w:val="16"/>
          <w:szCs w:val="16"/>
        </w:rPr>
        <w:t>гидроотряду</w:t>
      </w:r>
      <w:proofErr w:type="spellEnd"/>
      <w:r w:rsidRPr="00E7370A">
        <w:rPr>
          <w:rFonts w:ascii="Times New Roman" w:hAnsi="Times New Roman" w:cs="Times New Roman"/>
          <w:sz w:val="16"/>
          <w:szCs w:val="16"/>
        </w:rPr>
        <w:t xml:space="preserve"> (начальник - военный моряк Е.И. Куртов) сформированному в Нижнем Новгороде выделили плавучую базу - баржу "Коммуна", буксир "Андрей Клюкин" (переименован в "Матрос-лётчик" в 1918 г.) и пароход "Вера" ("Максим Горький"). К ноябрю в отряде числилось восемь самолётов. В середине сентября на Каспий прибыл 1-й </w:t>
      </w:r>
      <w:proofErr w:type="spellStart"/>
      <w:r w:rsidRPr="00E7370A">
        <w:rPr>
          <w:rFonts w:ascii="Times New Roman" w:hAnsi="Times New Roman" w:cs="Times New Roman"/>
          <w:sz w:val="16"/>
          <w:szCs w:val="16"/>
        </w:rPr>
        <w:t>гидроотряд</w:t>
      </w:r>
      <w:proofErr w:type="spellEnd"/>
      <w:r w:rsidRPr="00E7370A">
        <w:rPr>
          <w:rFonts w:ascii="Times New Roman" w:hAnsi="Times New Roman" w:cs="Times New Roman"/>
          <w:sz w:val="16"/>
          <w:szCs w:val="16"/>
        </w:rPr>
        <w:t xml:space="preserve"> Каспийского моря (начальник - морской лётчик А.С. Демченко), в следующем месяце - 2-й </w:t>
      </w:r>
      <w:proofErr w:type="spellStart"/>
      <w:r w:rsidRPr="00E7370A">
        <w:rPr>
          <w:rFonts w:ascii="Times New Roman" w:hAnsi="Times New Roman" w:cs="Times New Roman"/>
          <w:sz w:val="16"/>
          <w:szCs w:val="16"/>
        </w:rPr>
        <w:t>гидроотряд</w:t>
      </w:r>
      <w:proofErr w:type="spellEnd"/>
      <w:r w:rsidRPr="00E7370A">
        <w:rPr>
          <w:rFonts w:ascii="Times New Roman" w:hAnsi="Times New Roman" w:cs="Times New Roman"/>
          <w:sz w:val="16"/>
          <w:szCs w:val="16"/>
        </w:rPr>
        <w:t xml:space="preserve"> (начальник - морской лётчик В.Н. Лавров) и 3-й истребительный отряд (начальник - морской лётчик П.П. Величковский). К боевой деятельности отряды приступили в конце августа - начале сентября 1918 г. на Казанском участке Восточного фронта, поддерживая наступление войск 2-й и 5-й армий. На начало </w:t>
      </w:r>
      <w:proofErr w:type="gramStart"/>
      <w:r w:rsidRPr="00E7370A">
        <w:rPr>
          <w:rFonts w:ascii="Times New Roman" w:hAnsi="Times New Roman" w:cs="Times New Roman"/>
          <w:sz w:val="16"/>
          <w:szCs w:val="16"/>
        </w:rPr>
        <w:t>ноября</w:t>
      </w:r>
      <w:proofErr w:type="gramEnd"/>
      <w:r w:rsidRPr="00E7370A">
        <w:rPr>
          <w:rFonts w:ascii="Times New Roman" w:hAnsi="Times New Roman" w:cs="Times New Roman"/>
          <w:sz w:val="16"/>
          <w:szCs w:val="16"/>
        </w:rPr>
        <w:t xml:space="preserve"> но Каспии числился 21 самолёт. В ноябре отряды переформировали в воздушные </w:t>
      </w:r>
      <w:proofErr w:type="spellStart"/>
      <w:r w:rsidRPr="00E7370A">
        <w:rPr>
          <w:rFonts w:ascii="Times New Roman" w:hAnsi="Times New Roman" w:cs="Times New Roman"/>
          <w:sz w:val="16"/>
          <w:szCs w:val="16"/>
        </w:rPr>
        <w:t>гидродивизионы</w:t>
      </w:r>
      <w:proofErr w:type="spellEnd"/>
      <w:r w:rsidRPr="00E7370A">
        <w:rPr>
          <w:rFonts w:ascii="Times New Roman" w:hAnsi="Times New Roman" w:cs="Times New Roman"/>
          <w:sz w:val="16"/>
          <w:szCs w:val="16"/>
        </w:rPr>
        <w:t>: Волжский и Каспийского моря.</w:t>
      </w:r>
    </w:p>
    <w:p w14:paraId="57451B2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Первыми советскими морскими летчиками, сражавшимися на Волге, были прибывшие из Морской школы высшего пилотажа И.А. Свинарев и С.Э. Столярский. Они вели воздушную разведку, обстреливали и бомбили суда, батареи и войска противника. Данные воздушной разведки докладывались в штаб 5-й армии, приступившей 9 сентября 1918 г, к штурму Казани. Корабли Волжской флотилии прорвались к пристани, высадили десант и своим огнем подавили левобережные батареи противника. К полудню 10 сентября Казань пала, противник отошёл на восток, к бассейну Камы.</w:t>
      </w:r>
    </w:p>
    <w:p w14:paraId="1130CE1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Несмотря на малочисленность, морские лётчики приносили заметную пользу. Так 1 октября при освобождении поселка Пьяный Бор на Каме замаскированным батареям белых удалось потопить </w:t>
      </w:r>
      <w:proofErr w:type="gramStart"/>
      <w:r w:rsidRPr="00E7370A">
        <w:rPr>
          <w:rFonts w:ascii="Times New Roman" w:hAnsi="Times New Roman" w:cs="Times New Roman"/>
          <w:sz w:val="16"/>
          <w:szCs w:val="16"/>
        </w:rPr>
        <w:t>канонерскую лодку "Ваня Коммунист"</w:t>
      </w:r>
      <w:proofErr w:type="gramEnd"/>
      <w:r w:rsidRPr="00E7370A">
        <w:rPr>
          <w:rFonts w:ascii="Times New Roman" w:hAnsi="Times New Roman" w:cs="Times New Roman"/>
          <w:sz w:val="16"/>
          <w:szCs w:val="16"/>
        </w:rPr>
        <w:t xml:space="preserve"> на которой погиб помощник командующего Волжской флотилией Н.Г. Маркин. Продвижение флотилии оказалось под угрозой. Тогда гидросамолёты М-9 сбросили на батареи несколько бомб, обеспечив дальнейшее продвижение флотилии (12033).</w:t>
      </w:r>
    </w:p>
    <w:p w14:paraId="185F8C85" w14:textId="77777777" w:rsidR="000F2CE1" w:rsidRPr="00E7370A" w:rsidRDefault="000F2CE1" w:rsidP="009F4E52">
      <w:pPr>
        <w:spacing w:after="0" w:line="240" w:lineRule="auto"/>
        <w:jc w:val="both"/>
        <w:rPr>
          <w:rFonts w:ascii="Times New Roman" w:hAnsi="Times New Roman" w:cs="Times New Roman"/>
          <w:sz w:val="16"/>
          <w:szCs w:val="16"/>
        </w:rPr>
      </w:pPr>
    </w:p>
    <w:p w14:paraId="249E925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сентябре 1918 г. Уральский авиаотряд вряд ли мог считаться полностью развернутым и боеспособным. Имелось всего два пилота — Каплин и Смирдин, а наблюдатели проходили обучение в авиационной школе. Установлено, что на вооружении Уральского отряда находился и совершал какое-то время до поломки полёты единственный самолёт “Лебедь-XII” с двигателем “</w:t>
      </w:r>
      <w:proofErr w:type="spellStart"/>
      <w:r w:rsidRPr="00E7370A">
        <w:rPr>
          <w:rFonts w:ascii="Times New Roman" w:hAnsi="Times New Roman" w:cs="Times New Roman"/>
          <w:sz w:val="16"/>
          <w:szCs w:val="16"/>
        </w:rPr>
        <w:t>Сальмсон</w:t>
      </w:r>
      <w:proofErr w:type="spellEnd"/>
      <w:r w:rsidRPr="00E7370A">
        <w:rPr>
          <w:rFonts w:ascii="Times New Roman" w:hAnsi="Times New Roman" w:cs="Times New Roman"/>
          <w:sz w:val="16"/>
          <w:szCs w:val="16"/>
        </w:rPr>
        <w:t xml:space="preserve">”. 22 сентября военный лётчик поручик Смирдин направил в Самару телеграмму с просьбой “о высылке механика с инструментальной сумкой для ремонта самолёта “Лебедь” в деревню </w:t>
      </w:r>
      <w:proofErr w:type="spellStart"/>
      <w:r w:rsidRPr="00E7370A">
        <w:rPr>
          <w:rFonts w:ascii="Times New Roman" w:hAnsi="Times New Roman" w:cs="Times New Roman"/>
          <w:sz w:val="16"/>
          <w:szCs w:val="16"/>
        </w:rPr>
        <w:t>Фарафоновку</w:t>
      </w:r>
      <w:proofErr w:type="spellEnd"/>
      <w:r w:rsidRPr="00E7370A">
        <w:rPr>
          <w:rFonts w:ascii="Times New Roman" w:hAnsi="Times New Roman" w:cs="Times New Roman"/>
          <w:sz w:val="16"/>
          <w:szCs w:val="16"/>
        </w:rPr>
        <w:t xml:space="preserve"> под Уральском”. 24 сентября начальник Воздушного Флота Народной армии подполковник </w:t>
      </w:r>
      <w:proofErr w:type="spellStart"/>
      <w:r w:rsidRPr="00E7370A">
        <w:rPr>
          <w:rFonts w:ascii="Times New Roman" w:hAnsi="Times New Roman" w:cs="Times New Roman"/>
          <w:sz w:val="16"/>
          <w:szCs w:val="16"/>
        </w:rPr>
        <w:t>Компанейцев</w:t>
      </w:r>
      <w:proofErr w:type="spellEnd"/>
      <w:r w:rsidRPr="00E7370A">
        <w:rPr>
          <w:rFonts w:ascii="Times New Roman" w:hAnsi="Times New Roman" w:cs="Times New Roman"/>
          <w:sz w:val="16"/>
          <w:szCs w:val="16"/>
        </w:rPr>
        <w:t xml:space="preserve"> предписал командиру 1-го </w:t>
      </w:r>
      <w:proofErr w:type="spellStart"/>
      <w:r w:rsidRPr="00E7370A">
        <w:rPr>
          <w:rFonts w:ascii="Times New Roman" w:hAnsi="Times New Roman" w:cs="Times New Roman"/>
          <w:sz w:val="16"/>
          <w:szCs w:val="16"/>
        </w:rPr>
        <w:t>авиадивизиона</w:t>
      </w:r>
      <w:proofErr w:type="spellEnd"/>
      <w:r w:rsidRPr="00E7370A">
        <w:rPr>
          <w:rFonts w:ascii="Times New Roman" w:hAnsi="Times New Roman" w:cs="Times New Roman"/>
          <w:sz w:val="16"/>
          <w:szCs w:val="16"/>
        </w:rPr>
        <w:t xml:space="preserve"> “... немедленно командировать временно моториста-</w:t>
      </w:r>
      <w:proofErr w:type="spellStart"/>
      <w:r w:rsidRPr="00E7370A">
        <w:rPr>
          <w:rFonts w:ascii="Times New Roman" w:hAnsi="Times New Roman" w:cs="Times New Roman"/>
          <w:sz w:val="16"/>
          <w:szCs w:val="16"/>
        </w:rPr>
        <w:t>сальмсониста</w:t>
      </w:r>
      <w:proofErr w:type="spellEnd"/>
      <w:r w:rsidRPr="00E7370A">
        <w:rPr>
          <w:rFonts w:ascii="Times New Roman" w:hAnsi="Times New Roman" w:cs="Times New Roman"/>
          <w:sz w:val="16"/>
          <w:szCs w:val="16"/>
        </w:rPr>
        <w:t xml:space="preserve"> с инструментальной сумкой до ст. Бузулук и далее распоряжением коменданта станции в деревню </w:t>
      </w:r>
      <w:proofErr w:type="spellStart"/>
      <w:r w:rsidRPr="00E7370A">
        <w:rPr>
          <w:rFonts w:ascii="Times New Roman" w:hAnsi="Times New Roman" w:cs="Times New Roman"/>
          <w:sz w:val="16"/>
          <w:szCs w:val="16"/>
        </w:rPr>
        <w:t>Фарафоновку</w:t>
      </w:r>
      <w:proofErr w:type="spellEnd"/>
      <w:r w:rsidRPr="00E7370A">
        <w:rPr>
          <w:rFonts w:ascii="Times New Roman" w:hAnsi="Times New Roman" w:cs="Times New Roman"/>
          <w:sz w:val="16"/>
          <w:szCs w:val="16"/>
        </w:rPr>
        <w:t xml:space="preserve">, по дороге в Уральск, в распоряжение Военного лётчика Поручика </w:t>
      </w:r>
      <w:proofErr w:type="spellStart"/>
      <w:r w:rsidRPr="00E7370A">
        <w:rPr>
          <w:rFonts w:ascii="Times New Roman" w:hAnsi="Times New Roman" w:cs="Times New Roman"/>
          <w:sz w:val="16"/>
          <w:szCs w:val="16"/>
        </w:rPr>
        <w:t>Смердина</w:t>
      </w:r>
      <w:proofErr w:type="spellEnd"/>
      <w:r w:rsidRPr="00E7370A">
        <w:rPr>
          <w:rFonts w:ascii="Times New Roman" w:hAnsi="Times New Roman" w:cs="Times New Roman"/>
          <w:sz w:val="16"/>
          <w:szCs w:val="16"/>
        </w:rPr>
        <w:t xml:space="preserve"> для ремонта самолёта, об исполнении донести” (11607).</w:t>
      </w:r>
    </w:p>
    <w:p w14:paraId="726042FB" w14:textId="77777777" w:rsidR="000F2CE1" w:rsidRPr="00E7370A" w:rsidRDefault="000F2CE1" w:rsidP="009F4E52">
      <w:pPr>
        <w:spacing w:after="0" w:line="240" w:lineRule="auto"/>
        <w:jc w:val="both"/>
        <w:rPr>
          <w:rFonts w:ascii="Times New Roman" w:hAnsi="Times New Roman" w:cs="Times New Roman"/>
          <w:sz w:val="16"/>
          <w:szCs w:val="16"/>
        </w:rPr>
      </w:pPr>
    </w:p>
    <w:p w14:paraId="71F6864D" w14:textId="77777777" w:rsidR="00051509" w:rsidRPr="00E7370A" w:rsidRDefault="00051509"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период с сентября 1918 года по март 1919 года итогом действий оренбургской авиации были четыре боевых вылета отряда поручика Батурина, а также перелёты на другие аэродромы. Поразительно, что в период с ноября 1918 года по февраль 1919 года Ставка ничего не сделала для выведения оренбургской авиации из </w:t>
      </w:r>
      <w:r w:rsidRPr="00E7370A">
        <w:rPr>
          <w:rFonts w:ascii="Times New Roman" w:hAnsi="Times New Roman" w:cs="Times New Roman"/>
          <w:sz w:val="16"/>
          <w:szCs w:val="16"/>
        </w:rPr>
        <w:lastRenderedPageBreak/>
        <w:t>тяжелейшего состояния. Когда же после реорганизации весной 1919 года боевое значение 10-го авиационного отряда возросло, он был попросту изъят из армии Дутова, которая в результате этого в решающий период Оренбургской операции апреля–мая 1919 года оказалась вообще лишена авиации.</w:t>
      </w:r>
    </w:p>
    <w:p w14:paraId="198B2033" w14:textId="77777777" w:rsidR="00051509" w:rsidRPr="00E7370A" w:rsidRDefault="00051509" w:rsidP="009F4E52">
      <w:pPr>
        <w:spacing w:after="0" w:line="240" w:lineRule="auto"/>
        <w:jc w:val="both"/>
        <w:rPr>
          <w:rFonts w:ascii="Times New Roman" w:hAnsi="Times New Roman" w:cs="Times New Roman"/>
          <w:sz w:val="16"/>
          <w:szCs w:val="16"/>
        </w:rPr>
      </w:pPr>
    </w:p>
    <w:p w14:paraId="095F117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lang w:val="en-US"/>
        </w:rPr>
        <w:t xml:space="preserve">September 1918 Bolsheviks mount decisive counter-attack in Samara region against the Czechoslovak Legion (40,000 former prisoners and deserters of the Austrian army) Legion; and the first extensive use of the Red Air Fleet is made for both recce and ground support in this action. Reds reoccupy Volga region, flying frequent sorties against retreating Czechs (1349). </w:t>
      </w:r>
      <w:proofErr w:type="spellStart"/>
      <w:r w:rsidRPr="00E7370A">
        <w:rPr>
          <w:rFonts w:ascii="Times New Roman" w:hAnsi="Times New Roman" w:cs="Times New Roman"/>
          <w:sz w:val="16"/>
          <w:szCs w:val="16"/>
        </w:rPr>
        <w:t>Riaboff</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contracts</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typhus</w:t>
      </w:r>
      <w:proofErr w:type="spellEnd"/>
      <w:r w:rsidRPr="00E7370A">
        <w:rPr>
          <w:rFonts w:ascii="Times New Roman" w:hAnsi="Times New Roman" w:cs="Times New Roman"/>
          <w:sz w:val="16"/>
          <w:szCs w:val="16"/>
        </w:rPr>
        <w:t xml:space="preserve"> (1349).</w:t>
      </w:r>
    </w:p>
    <w:p w14:paraId="1F2E6411" w14:textId="77777777" w:rsidR="000F2CE1" w:rsidRPr="00E7370A" w:rsidRDefault="000F2CE1" w:rsidP="009F4E52">
      <w:pPr>
        <w:spacing w:after="0" w:line="240" w:lineRule="auto"/>
        <w:jc w:val="both"/>
        <w:rPr>
          <w:rFonts w:ascii="Times New Roman" w:hAnsi="Times New Roman" w:cs="Times New Roman"/>
          <w:sz w:val="16"/>
          <w:szCs w:val="16"/>
        </w:rPr>
      </w:pPr>
    </w:p>
    <w:p w14:paraId="51C1A57C" w14:textId="77777777" w:rsidR="00F86385" w:rsidRPr="00E7370A" w:rsidRDefault="00F86385" w:rsidP="009F4E52">
      <w:pPr>
        <w:pStyle w:val="ae"/>
        <w:spacing w:before="0" w:after="0"/>
        <w:jc w:val="both"/>
        <w:rPr>
          <w:color w:val="auto"/>
          <w:sz w:val="16"/>
          <w:szCs w:val="16"/>
        </w:rPr>
      </w:pPr>
      <w:r w:rsidRPr="00E7370A">
        <w:rPr>
          <w:rStyle w:val="a7"/>
          <w:b w:val="0"/>
          <w:color w:val="auto"/>
          <w:sz w:val="16"/>
          <w:szCs w:val="16"/>
        </w:rPr>
        <w:t>В сентябре 1918 г. Состав Морской Авиации Морских Сил Республики</w:t>
      </w:r>
    </w:p>
    <w:p w14:paraId="0CF66090" w14:textId="77777777" w:rsidR="00F86385" w:rsidRPr="00E7370A" w:rsidRDefault="00F86385" w:rsidP="009F4E52">
      <w:pPr>
        <w:pStyle w:val="ae"/>
        <w:spacing w:before="0" w:after="0"/>
        <w:jc w:val="both"/>
        <w:rPr>
          <w:color w:val="auto"/>
          <w:sz w:val="16"/>
          <w:szCs w:val="16"/>
        </w:rPr>
      </w:pPr>
      <w:r w:rsidRPr="00E7370A">
        <w:rPr>
          <w:color w:val="auto"/>
          <w:sz w:val="16"/>
          <w:szCs w:val="16"/>
        </w:rPr>
        <w:t>Авиационный отдел при управлении кораблестроения РКВМФ (с 1918 г.) — Москва.</w:t>
      </w:r>
    </w:p>
    <w:p w14:paraId="62E337F9" w14:textId="77777777" w:rsidR="00F86385" w:rsidRPr="00E7370A" w:rsidRDefault="00F8638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Петроградская и Нижегородская ШМА, Красносельская МШВБ;</w:t>
      </w:r>
    </w:p>
    <w:p w14:paraId="41E7261F" w14:textId="77777777" w:rsidR="00F86385" w:rsidRPr="00E7370A" w:rsidRDefault="00F8638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Воздушная бригада особого назначения на Балтике — 27 самолётов;</w:t>
      </w:r>
    </w:p>
    <w:p w14:paraId="5BAE44DB" w14:textId="77777777" w:rsidR="00F86385" w:rsidRPr="00E7370A" w:rsidRDefault="00F8638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Волжский </w:t>
      </w:r>
      <w:proofErr w:type="spellStart"/>
      <w:r w:rsidRPr="00E7370A">
        <w:rPr>
          <w:rFonts w:ascii="Times New Roman" w:hAnsi="Times New Roman" w:cs="Times New Roman"/>
          <w:sz w:val="16"/>
          <w:szCs w:val="16"/>
        </w:rPr>
        <w:t>гидроавиаотряд</w:t>
      </w:r>
      <w:proofErr w:type="spellEnd"/>
      <w:r w:rsidRPr="00E7370A">
        <w:rPr>
          <w:rFonts w:ascii="Times New Roman" w:hAnsi="Times New Roman" w:cs="Times New Roman"/>
          <w:sz w:val="16"/>
          <w:szCs w:val="16"/>
        </w:rPr>
        <w:t xml:space="preserve"> (дивизион) — 7 самолётов;</w:t>
      </w:r>
    </w:p>
    <w:p w14:paraId="47947E58" w14:textId="77777777" w:rsidR="00F86385" w:rsidRPr="00E7370A" w:rsidRDefault="00F8638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Каспийский </w:t>
      </w:r>
      <w:proofErr w:type="spellStart"/>
      <w:r w:rsidRPr="00E7370A">
        <w:rPr>
          <w:rFonts w:ascii="Times New Roman" w:hAnsi="Times New Roman" w:cs="Times New Roman"/>
          <w:sz w:val="16"/>
          <w:szCs w:val="16"/>
        </w:rPr>
        <w:t>гидроавиаотряд</w:t>
      </w:r>
      <w:proofErr w:type="spellEnd"/>
      <w:r w:rsidRPr="00E7370A">
        <w:rPr>
          <w:rFonts w:ascii="Times New Roman" w:hAnsi="Times New Roman" w:cs="Times New Roman"/>
          <w:sz w:val="16"/>
          <w:szCs w:val="16"/>
        </w:rPr>
        <w:t xml:space="preserve"> — 6 самолётов;</w:t>
      </w:r>
    </w:p>
    <w:p w14:paraId="26BFC851" w14:textId="77777777" w:rsidR="00F86385" w:rsidRPr="00E7370A" w:rsidRDefault="00F8638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Онежский </w:t>
      </w:r>
      <w:proofErr w:type="spellStart"/>
      <w:r w:rsidRPr="00E7370A">
        <w:rPr>
          <w:rFonts w:ascii="Times New Roman" w:hAnsi="Times New Roman" w:cs="Times New Roman"/>
          <w:sz w:val="16"/>
          <w:szCs w:val="16"/>
        </w:rPr>
        <w:t>гидроавиаотряд</w:t>
      </w:r>
      <w:proofErr w:type="spellEnd"/>
      <w:r w:rsidRPr="00E7370A">
        <w:rPr>
          <w:rFonts w:ascii="Times New Roman" w:hAnsi="Times New Roman" w:cs="Times New Roman"/>
          <w:sz w:val="16"/>
          <w:szCs w:val="16"/>
        </w:rPr>
        <w:t xml:space="preserve"> — 6 самолётов;</w:t>
      </w:r>
    </w:p>
    <w:p w14:paraId="267496CE" w14:textId="77777777" w:rsidR="00F86385" w:rsidRPr="00E7370A" w:rsidRDefault="00F8638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Северный воздушный дивизион: Беломорский и Камский (Пермский) </w:t>
      </w:r>
      <w:proofErr w:type="spellStart"/>
      <w:r w:rsidRPr="00E7370A">
        <w:rPr>
          <w:rFonts w:ascii="Times New Roman" w:hAnsi="Times New Roman" w:cs="Times New Roman"/>
          <w:sz w:val="16"/>
          <w:szCs w:val="16"/>
        </w:rPr>
        <w:t>гидроавиаотряды</w:t>
      </w:r>
      <w:proofErr w:type="spellEnd"/>
      <w:r w:rsidRPr="00E7370A">
        <w:rPr>
          <w:rFonts w:ascii="Times New Roman" w:hAnsi="Times New Roman" w:cs="Times New Roman"/>
          <w:sz w:val="16"/>
          <w:szCs w:val="16"/>
        </w:rPr>
        <w:t xml:space="preserve"> — 21 самолёт;</w:t>
      </w:r>
    </w:p>
    <w:p w14:paraId="61CA2C55" w14:textId="77777777" w:rsidR="00F86385" w:rsidRPr="00E7370A" w:rsidRDefault="00F8638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Саратовский </w:t>
      </w:r>
      <w:proofErr w:type="spellStart"/>
      <w:r w:rsidRPr="00E7370A">
        <w:rPr>
          <w:rFonts w:ascii="Times New Roman" w:hAnsi="Times New Roman" w:cs="Times New Roman"/>
          <w:sz w:val="16"/>
          <w:szCs w:val="16"/>
        </w:rPr>
        <w:t>гидроавиаотряд</w:t>
      </w:r>
      <w:proofErr w:type="spellEnd"/>
      <w:r w:rsidRPr="00E7370A">
        <w:rPr>
          <w:rFonts w:ascii="Times New Roman" w:hAnsi="Times New Roman" w:cs="Times New Roman"/>
          <w:sz w:val="16"/>
          <w:szCs w:val="16"/>
        </w:rPr>
        <w:t xml:space="preserve"> — 2 самолёта;</w:t>
      </w:r>
    </w:p>
    <w:p w14:paraId="2413AE5E" w14:textId="77777777" w:rsidR="00F86385" w:rsidRPr="00E7370A" w:rsidRDefault="00F8638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Онежский </w:t>
      </w:r>
      <w:proofErr w:type="spellStart"/>
      <w:r w:rsidRPr="00E7370A">
        <w:rPr>
          <w:rFonts w:ascii="Times New Roman" w:hAnsi="Times New Roman" w:cs="Times New Roman"/>
          <w:sz w:val="16"/>
          <w:szCs w:val="16"/>
        </w:rPr>
        <w:t>гидроавиаотряд</w:t>
      </w:r>
      <w:proofErr w:type="spellEnd"/>
      <w:r w:rsidRPr="00E7370A">
        <w:rPr>
          <w:rFonts w:ascii="Times New Roman" w:hAnsi="Times New Roman" w:cs="Times New Roman"/>
          <w:sz w:val="16"/>
          <w:szCs w:val="16"/>
        </w:rPr>
        <w:t xml:space="preserve"> — 6 самолётов (17059).</w:t>
      </w:r>
    </w:p>
    <w:p w14:paraId="22151ECC" w14:textId="77777777" w:rsidR="00F86385" w:rsidRPr="00E7370A" w:rsidRDefault="00F86385" w:rsidP="009F4E52">
      <w:pPr>
        <w:spacing w:after="0" w:line="240" w:lineRule="auto"/>
        <w:jc w:val="both"/>
        <w:rPr>
          <w:rFonts w:ascii="Times New Roman" w:hAnsi="Times New Roman" w:cs="Times New Roman"/>
          <w:sz w:val="16"/>
          <w:szCs w:val="16"/>
        </w:rPr>
      </w:pPr>
    </w:p>
    <w:p w14:paraId="1F4B3900" w14:textId="77777777" w:rsidR="00895DBA" w:rsidRPr="00E7370A" w:rsidRDefault="00895DB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сентябре </w:t>
      </w:r>
      <w:r w:rsidR="008B17F5" w:rsidRPr="00E7370A">
        <w:rPr>
          <w:rFonts w:ascii="Times New Roman" w:hAnsi="Times New Roman" w:cs="Times New Roman"/>
          <w:sz w:val="16"/>
          <w:szCs w:val="16"/>
        </w:rPr>
        <w:t xml:space="preserve">1918 </w:t>
      </w:r>
      <w:r w:rsidRPr="00E7370A">
        <w:rPr>
          <w:rFonts w:ascii="Times New Roman" w:hAnsi="Times New Roman" w:cs="Times New Roman"/>
          <w:sz w:val="16"/>
          <w:szCs w:val="16"/>
        </w:rPr>
        <w:t>на Урало-Сибирский фронт начали поступать новые советские авиачасти. 9 сентября прибыла недоукомплектованная Олонецкая авиагруппа в составе восьми самолетов и пяти летчиков (вместо 12 самолетов и стольких же пилотов по штату). 2-й Олонецкий авиаотряд из ее состава под командованием И.С. Железнова (летчики Э. Макаренко и Г. Потехин) с двумя «</w:t>
      </w:r>
      <w:proofErr w:type="spellStart"/>
      <w:r w:rsidRPr="00E7370A">
        <w:rPr>
          <w:rFonts w:ascii="Times New Roman" w:hAnsi="Times New Roman" w:cs="Times New Roman"/>
          <w:sz w:val="16"/>
          <w:szCs w:val="16"/>
        </w:rPr>
        <w:t>Сопвичами</w:t>
      </w:r>
      <w:proofErr w:type="spellEnd"/>
      <w:r w:rsidRPr="00E7370A">
        <w:rPr>
          <w:rFonts w:ascii="Times New Roman" w:hAnsi="Times New Roman" w:cs="Times New Roman"/>
          <w:sz w:val="16"/>
          <w:szCs w:val="16"/>
        </w:rPr>
        <w:t>» и двумя «</w:t>
      </w:r>
      <w:proofErr w:type="spellStart"/>
      <w:r w:rsidRPr="00E7370A">
        <w:rPr>
          <w:rFonts w:ascii="Times New Roman" w:hAnsi="Times New Roman" w:cs="Times New Roman"/>
          <w:sz w:val="16"/>
          <w:szCs w:val="16"/>
        </w:rPr>
        <w:t>Ньюпорами</w:t>
      </w:r>
      <w:proofErr w:type="spellEnd"/>
      <w:r w:rsidRPr="00E7370A">
        <w:rPr>
          <w:rFonts w:ascii="Times New Roman" w:hAnsi="Times New Roman" w:cs="Times New Roman"/>
          <w:sz w:val="16"/>
          <w:szCs w:val="16"/>
        </w:rPr>
        <w:t xml:space="preserve">» был направлен в Нижний Тагил. Вскоре 2-й Олонецкий и 5-й Социалистический отряды объединили в авиагруппу, которую возглавил А.М. </w:t>
      </w:r>
      <w:proofErr w:type="spellStart"/>
      <w:r w:rsidRPr="00E7370A">
        <w:rPr>
          <w:rFonts w:ascii="Times New Roman" w:hAnsi="Times New Roman" w:cs="Times New Roman"/>
          <w:sz w:val="16"/>
          <w:szCs w:val="16"/>
        </w:rPr>
        <w:t>Лабренц</w:t>
      </w:r>
      <w:proofErr w:type="spellEnd"/>
      <w:r w:rsidRPr="00E7370A">
        <w:rPr>
          <w:rFonts w:ascii="Times New Roman" w:hAnsi="Times New Roman" w:cs="Times New Roman"/>
          <w:sz w:val="16"/>
          <w:szCs w:val="16"/>
        </w:rPr>
        <w:t>. Поначалу группа находилась на аэродроме Кушва близ Нижнего Тагила, но 21 сентября она была вынуждена срочно эвакуироваться ввиду быстрого наступления противника и угрозы сдачи города. Взлетать пришлось еще до рассвета под ружейно-пулеметным огнем. Заранее подготовленного резервного аэродрома не было. Летчики самостоятельно отыскали с воздуха более-менее подходящую поросшую травой площадку у станции Гороблагодатская, но, как оказалось, трава скрывала пни и коряги. В результате четыре самолета были разбиты при посадке. Их пилоты отделались ушибами, но группа фактически утратила боеспособность.</w:t>
      </w:r>
    </w:p>
    <w:p w14:paraId="23D67404" w14:textId="77777777" w:rsidR="00895DBA" w:rsidRPr="00E7370A" w:rsidRDefault="00895DB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сентября в Пермь доставили 15-й истребительный авиаотряд из шести самолетов и четырех пилотов под командованием летчика Шуберта (другие пилоты – </w:t>
      </w:r>
      <w:proofErr w:type="spellStart"/>
      <w:r w:rsidRPr="00E7370A">
        <w:rPr>
          <w:rFonts w:ascii="Times New Roman" w:hAnsi="Times New Roman" w:cs="Times New Roman"/>
          <w:sz w:val="16"/>
          <w:szCs w:val="16"/>
        </w:rPr>
        <w:t>Шишковский</w:t>
      </w:r>
      <w:proofErr w:type="spellEnd"/>
      <w:r w:rsidRPr="00E7370A">
        <w:rPr>
          <w:rFonts w:ascii="Times New Roman" w:hAnsi="Times New Roman" w:cs="Times New Roman"/>
          <w:sz w:val="16"/>
          <w:szCs w:val="16"/>
        </w:rPr>
        <w:t xml:space="preserve">, Богданов и Антошин). Отряд расположился </w:t>
      </w:r>
      <w:proofErr w:type="gramStart"/>
      <w:r w:rsidRPr="00E7370A">
        <w:rPr>
          <w:rFonts w:ascii="Times New Roman" w:hAnsi="Times New Roman" w:cs="Times New Roman"/>
          <w:sz w:val="16"/>
          <w:szCs w:val="16"/>
        </w:rPr>
        <w:t>на аэродрома</w:t>
      </w:r>
      <w:proofErr w:type="gramEnd"/>
      <w:r w:rsidRPr="00E7370A">
        <w:rPr>
          <w:rFonts w:ascii="Times New Roman" w:hAnsi="Times New Roman" w:cs="Times New Roman"/>
          <w:sz w:val="16"/>
          <w:szCs w:val="16"/>
        </w:rPr>
        <w:t xml:space="preserve"> Кунгур и вел разведку в интересах 3-й Уральской дивизии на Красноуфимском направлении.</w:t>
      </w:r>
    </w:p>
    <w:p w14:paraId="752D8E13" w14:textId="77777777" w:rsidR="00895DBA" w:rsidRPr="00E7370A" w:rsidRDefault="00895DB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сентября на фронт прибыла 1-я Тверская авиагруппа в составе 12 летчиков и 12 самолетов (несколько разнотипных «</w:t>
      </w:r>
      <w:proofErr w:type="spellStart"/>
      <w:r w:rsidRPr="00E7370A">
        <w:rPr>
          <w:rFonts w:ascii="Times New Roman" w:hAnsi="Times New Roman" w:cs="Times New Roman"/>
          <w:sz w:val="16"/>
          <w:szCs w:val="16"/>
        </w:rPr>
        <w:t>Ньюпоров</w:t>
      </w:r>
      <w:proofErr w:type="spellEnd"/>
      <w:r w:rsidRPr="00E7370A">
        <w:rPr>
          <w:rFonts w:ascii="Times New Roman" w:hAnsi="Times New Roman" w:cs="Times New Roman"/>
          <w:sz w:val="16"/>
          <w:szCs w:val="16"/>
        </w:rPr>
        <w:t>» и «</w:t>
      </w:r>
      <w:proofErr w:type="spellStart"/>
      <w:r w:rsidRPr="00E7370A">
        <w:rPr>
          <w:rFonts w:ascii="Times New Roman" w:hAnsi="Times New Roman" w:cs="Times New Roman"/>
          <w:sz w:val="16"/>
          <w:szCs w:val="16"/>
        </w:rPr>
        <w:t>полуторастоечных</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Сопвичей</w:t>
      </w:r>
      <w:proofErr w:type="spellEnd"/>
      <w:r w:rsidRPr="00E7370A">
        <w:rPr>
          <w:rFonts w:ascii="Times New Roman" w:hAnsi="Times New Roman" w:cs="Times New Roman"/>
          <w:sz w:val="16"/>
          <w:szCs w:val="16"/>
        </w:rPr>
        <w:t>», пара двухмоторных «</w:t>
      </w:r>
      <w:proofErr w:type="spellStart"/>
      <w:r w:rsidRPr="00E7370A">
        <w:rPr>
          <w:rFonts w:ascii="Times New Roman" w:hAnsi="Times New Roman" w:cs="Times New Roman"/>
          <w:sz w:val="16"/>
          <w:szCs w:val="16"/>
        </w:rPr>
        <w:t>Бикодронов</w:t>
      </w:r>
      <w:proofErr w:type="spellEnd"/>
      <w:r w:rsidRPr="00E7370A">
        <w:rPr>
          <w:rFonts w:ascii="Times New Roman" w:hAnsi="Times New Roman" w:cs="Times New Roman"/>
          <w:sz w:val="16"/>
          <w:szCs w:val="16"/>
        </w:rPr>
        <w:t>» и «Фарман»). Судя по фотографиям, опознавательными знаками самолетов авиагруппы были красные круги, накрашенные поверх русских трехцветных «кокард».</w:t>
      </w:r>
    </w:p>
    <w:p w14:paraId="6FB059D3" w14:textId="77777777" w:rsidR="00895DBA" w:rsidRPr="00E7370A" w:rsidRDefault="00895DBA"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hAnsi="Times New Roman" w:cs="Times New Roman"/>
          <w:sz w:val="16"/>
          <w:szCs w:val="16"/>
        </w:rPr>
        <w:t>Тверская авиагруппа базировалась на аэродроме Лысьва. Поначалу она не выделялась ничем, кроме необычайно высокой, даже по тогдашним меркам, аварийности. Всего за две недели ее пилоты умудрились «расколотить» девять самолетов из двенадцати! Впрочем, надо признать, что большому числу аварий способствовал характер местности, над которой пришлось воевать авиагруппе. Густые таежные леса, тянущиеся на десятки километров, затрудняли ориентировку и почти не давали возможности отыскать площадку для вынужденной посадки в случае отказа двигателя либо какой-то иной поломки в воздухе (17065).</w:t>
      </w:r>
    </w:p>
    <w:p w14:paraId="5B72D548" w14:textId="77777777" w:rsidR="00895DBA" w:rsidRPr="00E7370A" w:rsidRDefault="00895DBA" w:rsidP="009F4E52">
      <w:pPr>
        <w:spacing w:after="0" w:line="240" w:lineRule="auto"/>
        <w:jc w:val="both"/>
        <w:rPr>
          <w:rFonts w:ascii="Times New Roman" w:eastAsia="Times New Roman" w:hAnsi="Times New Roman" w:cs="Times New Roman"/>
          <w:sz w:val="16"/>
          <w:szCs w:val="16"/>
          <w:lang w:eastAsia="ru-RU"/>
        </w:rPr>
      </w:pPr>
    </w:p>
    <w:p w14:paraId="5F6D1F12" w14:textId="77777777" w:rsidR="00D634C8" w:rsidRPr="00E7370A" w:rsidRDefault="00D634C8"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В сентябре 1918 г. началась боевая деятельность Волжской и </w:t>
      </w:r>
      <w:proofErr w:type="spellStart"/>
      <w:r w:rsidRPr="00E7370A">
        <w:rPr>
          <w:rFonts w:ascii="Times New Roman" w:eastAsia="Times New Roman" w:hAnsi="Times New Roman" w:cs="Times New Roman"/>
          <w:sz w:val="16"/>
          <w:szCs w:val="16"/>
          <w:lang w:eastAsia="ru-RU"/>
        </w:rPr>
        <w:t>Астрахано</w:t>
      </w:r>
      <w:proofErr w:type="spellEnd"/>
      <w:r w:rsidRPr="00E7370A">
        <w:rPr>
          <w:rFonts w:ascii="Times New Roman" w:eastAsia="Times New Roman" w:hAnsi="Times New Roman" w:cs="Times New Roman"/>
          <w:sz w:val="16"/>
          <w:szCs w:val="16"/>
          <w:lang w:eastAsia="ru-RU"/>
        </w:rPr>
        <w:t xml:space="preserve">-Каспийской военных флотилий. Их создали для защиты Волги и Каспийского моря от интервенции и контрреволюции. Каждой из них в августе 1918 г. придали по одному </w:t>
      </w:r>
      <w:proofErr w:type="spellStart"/>
      <w:r w:rsidRPr="00E7370A">
        <w:rPr>
          <w:rFonts w:ascii="Times New Roman" w:eastAsia="Times New Roman" w:hAnsi="Times New Roman" w:cs="Times New Roman"/>
          <w:sz w:val="16"/>
          <w:szCs w:val="16"/>
          <w:lang w:eastAsia="ru-RU"/>
        </w:rPr>
        <w:t>гидроотряду</w:t>
      </w:r>
      <w:proofErr w:type="spellEnd"/>
      <w:r w:rsidRPr="00E7370A">
        <w:rPr>
          <w:rFonts w:ascii="Times New Roman" w:eastAsia="Times New Roman" w:hAnsi="Times New Roman" w:cs="Times New Roman"/>
          <w:sz w:val="16"/>
          <w:szCs w:val="16"/>
          <w:lang w:eastAsia="ru-RU"/>
        </w:rPr>
        <w:t xml:space="preserve">, на базе которых развертываются в ноябре воздушные </w:t>
      </w:r>
      <w:proofErr w:type="spellStart"/>
      <w:r w:rsidRPr="00E7370A">
        <w:rPr>
          <w:rFonts w:ascii="Times New Roman" w:eastAsia="Times New Roman" w:hAnsi="Times New Roman" w:cs="Times New Roman"/>
          <w:sz w:val="16"/>
          <w:szCs w:val="16"/>
          <w:lang w:eastAsia="ru-RU"/>
        </w:rPr>
        <w:t>гидродивизионы</w:t>
      </w:r>
      <w:proofErr w:type="spellEnd"/>
      <w:r w:rsidRPr="00E7370A">
        <w:rPr>
          <w:rFonts w:ascii="Times New Roman" w:eastAsia="Times New Roman" w:hAnsi="Times New Roman" w:cs="Times New Roman"/>
          <w:sz w:val="16"/>
          <w:szCs w:val="16"/>
          <w:lang w:eastAsia="ru-RU"/>
        </w:rPr>
        <w:t xml:space="preserve">: Волжский воздушный дивизион (начальник — военный моряк Е. И. Куртов, комиссар — авиамеханик Н. И. Белугин) и Воздушный дивизион Каспийского моря (начальник — морской летчик А. С. Демченко, комиссар — военный моряк С. Рубен). </w:t>
      </w:r>
    </w:p>
    <w:p w14:paraId="784DCF4D" w14:textId="77777777" w:rsidR="00D634C8" w:rsidRPr="00E7370A" w:rsidRDefault="00D634C8" w:rsidP="009F4E52">
      <w:pPr>
        <w:spacing w:after="0" w:line="240" w:lineRule="auto"/>
        <w:jc w:val="both"/>
        <w:rPr>
          <w:rFonts w:ascii="Times New Roman" w:hAnsi="Times New Roman" w:cs="Times New Roman"/>
          <w:sz w:val="16"/>
          <w:szCs w:val="16"/>
        </w:rPr>
      </w:pPr>
      <w:r w:rsidRPr="00E7370A">
        <w:rPr>
          <w:rFonts w:ascii="Times New Roman" w:eastAsia="Times New Roman" w:hAnsi="Times New Roman" w:cs="Times New Roman"/>
          <w:sz w:val="16"/>
          <w:szCs w:val="16"/>
          <w:lang w:eastAsia="ru-RU"/>
        </w:rPr>
        <w:t>Боевые действия отряды морской авиации начали в конце августа — начале сентября 1918 г. на Казанском участке Восточного фронта, поддерживая наступление войск 2-й и 5-й армий. Гидросамолеты Волжской флотилии — 6 М-9 и 1 М-5 базировались на барже "Коммуна" (17064).</w:t>
      </w:r>
    </w:p>
    <w:p w14:paraId="5C16AE0A" w14:textId="77777777" w:rsidR="00D634C8" w:rsidRPr="00E7370A" w:rsidRDefault="00D634C8" w:rsidP="009F4E52">
      <w:pPr>
        <w:spacing w:after="0" w:line="240" w:lineRule="auto"/>
        <w:jc w:val="both"/>
        <w:rPr>
          <w:rFonts w:ascii="Times New Roman" w:hAnsi="Times New Roman" w:cs="Times New Roman"/>
          <w:sz w:val="16"/>
          <w:szCs w:val="16"/>
        </w:rPr>
      </w:pPr>
    </w:p>
    <w:p w14:paraId="6D1F9337" w14:textId="77777777" w:rsidR="00E31EF0" w:rsidRPr="00E7370A" w:rsidRDefault="00E31EF0" w:rsidP="009F4E52">
      <w:pPr>
        <w:pStyle w:val="ae"/>
        <w:spacing w:before="0" w:after="0"/>
        <w:jc w:val="both"/>
        <w:rPr>
          <w:color w:val="auto"/>
          <w:sz w:val="16"/>
          <w:szCs w:val="16"/>
        </w:rPr>
      </w:pPr>
      <w:r w:rsidRPr="00E7370A">
        <w:rPr>
          <w:color w:val="auto"/>
          <w:sz w:val="16"/>
          <w:szCs w:val="16"/>
        </w:rPr>
        <w:t>В сентябре 1918 на севере установились два относительно стабильных участка фронта, разделенные между собой сотней верст почти непроходимой тайги. Один, получивший название «железнодорожного», пересекал магистраль Архангельск – Вологда, другой – «</w:t>
      </w:r>
      <w:proofErr w:type="spellStart"/>
      <w:r w:rsidRPr="00E7370A">
        <w:rPr>
          <w:color w:val="auto"/>
          <w:sz w:val="16"/>
          <w:szCs w:val="16"/>
        </w:rPr>
        <w:t>двинский</w:t>
      </w:r>
      <w:proofErr w:type="spellEnd"/>
      <w:r w:rsidRPr="00E7370A">
        <w:rPr>
          <w:color w:val="auto"/>
          <w:sz w:val="16"/>
          <w:szCs w:val="16"/>
        </w:rPr>
        <w:t xml:space="preserve">» или «речной» – проходил в районе слияния Северной Двины и Ваги. На этот более отдаленный «речной фронт» и отправили отряд </w:t>
      </w:r>
      <w:proofErr w:type="spellStart"/>
      <w:r w:rsidRPr="00E7370A">
        <w:rPr>
          <w:color w:val="auto"/>
          <w:sz w:val="16"/>
          <w:szCs w:val="16"/>
        </w:rPr>
        <w:t>Белоусовича</w:t>
      </w:r>
      <w:proofErr w:type="spellEnd"/>
      <w:r w:rsidRPr="00E7370A">
        <w:rPr>
          <w:color w:val="auto"/>
          <w:sz w:val="16"/>
          <w:szCs w:val="16"/>
        </w:rPr>
        <w:t>. 17 сентября туда же, на аэродром Двинский Березник, перебросили отряд Козакова. Англичане остались «поближе к цивилизации», в Обозерской.</w:t>
      </w:r>
    </w:p>
    <w:p w14:paraId="6F5FA029" w14:textId="77777777" w:rsidR="00E31EF0" w:rsidRPr="00E7370A" w:rsidRDefault="00E31EF0" w:rsidP="009F4E52">
      <w:pPr>
        <w:pStyle w:val="ae"/>
        <w:spacing w:before="0" w:after="0"/>
        <w:jc w:val="both"/>
        <w:rPr>
          <w:color w:val="auto"/>
          <w:sz w:val="16"/>
          <w:szCs w:val="16"/>
        </w:rPr>
      </w:pPr>
      <w:r w:rsidRPr="00E7370A">
        <w:rPr>
          <w:color w:val="auto"/>
          <w:sz w:val="16"/>
          <w:szCs w:val="16"/>
        </w:rPr>
        <w:t xml:space="preserve">После высадки в Архангельске союзного десанта туда перебазировался дивизион Робинсона и русские летчики, к которым примкнули новые беглецы из Москвы – капитан Н.И. </w:t>
      </w:r>
      <w:proofErr w:type="spellStart"/>
      <w:r w:rsidRPr="00E7370A">
        <w:rPr>
          <w:color w:val="auto"/>
          <w:sz w:val="16"/>
          <w:szCs w:val="16"/>
        </w:rPr>
        <w:t>Белоусович</w:t>
      </w:r>
      <w:proofErr w:type="spellEnd"/>
      <w:r w:rsidRPr="00E7370A">
        <w:rPr>
          <w:color w:val="auto"/>
          <w:sz w:val="16"/>
          <w:szCs w:val="16"/>
        </w:rPr>
        <w:t xml:space="preserve"> и корнет А. Абрамович. Неподалеку от города на огромном военном складе в </w:t>
      </w:r>
      <w:proofErr w:type="spellStart"/>
      <w:r w:rsidRPr="00E7370A">
        <w:rPr>
          <w:color w:val="auto"/>
          <w:sz w:val="16"/>
          <w:szCs w:val="16"/>
        </w:rPr>
        <w:t>Бакарице</w:t>
      </w:r>
      <w:proofErr w:type="spellEnd"/>
      <w:r w:rsidRPr="00E7370A">
        <w:rPr>
          <w:color w:val="auto"/>
          <w:sz w:val="16"/>
          <w:szCs w:val="16"/>
        </w:rPr>
        <w:t xml:space="preserve"> отыскалось 18 «</w:t>
      </w:r>
      <w:proofErr w:type="spellStart"/>
      <w:r w:rsidRPr="00E7370A">
        <w:rPr>
          <w:color w:val="auto"/>
          <w:sz w:val="16"/>
          <w:szCs w:val="16"/>
        </w:rPr>
        <w:t>Сопвичей</w:t>
      </w:r>
      <w:proofErr w:type="spellEnd"/>
      <w:r w:rsidRPr="00E7370A">
        <w:rPr>
          <w:color w:val="auto"/>
          <w:sz w:val="16"/>
          <w:szCs w:val="16"/>
        </w:rPr>
        <w:t>» и два «</w:t>
      </w:r>
      <w:proofErr w:type="spellStart"/>
      <w:r w:rsidRPr="00E7370A">
        <w:rPr>
          <w:color w:val="auto"/>
          <w:sz w:val="16"/>
          <w:szCs w:val="16"/>
        </w:rPr>
        <w:t>Ньюпора</w:t>
      </w:r>
      <w:proofErr w:type="spellEnd"/>
      <w:r w:rsidRPr="00E7370A">
        <w:rPr>
          <w:color w:val="auto"/>
          <w:sz w:val="16"/>
          <w:szCs w:val="16"/>
        </w:rPr>
        <w:t>», которые не успела вывезти или просто не нашла комиссия А.В. Можаева. Некоторые из них, правда, уже успели прийти в негодность.</w:t>
      </w:r>
    </w:p>
    <w:p w14:paraId="42903669" w14:textId="77777777" w:rsidR="00E31EF0" w:rsidRPr="00E7370A" w:rsidRDefault="00E31EF0" w:rsidP="009F4E52">
      <w:pPr>
        <w:pStyle w:val="ae"/>
        <w:spacing w:before="0" w:after="0"/>
        <w:jc w:val="both"/>
        <w:rPr>
          <w:color w:val="auto"/>
          <w:sz w:val="16"/>
          <w:szCs w:val="16"/>
        </w:rPr>
      </w:pPr>
      <w:r w:rsidRPr="00E7370A">
        <w:rPr>
          <w:color w:val="auto"/>
          <w:sz w:val="16"/>
          <w:szCs w:val="16"/>
        </w:rPr>
        <w:t xml:space="preserve">Студенты Архангельского политехникума, зачисленные в Славяно-Британский легион механиками, сумели отремонтировать 16 машин. Шесть из них принял на вооружение первый авиаотряд белой армии Севера. Этот отряд под командованием Козакова (летчики </w:t>
      </w:r>
      <w:proofErr w:type="spellStart"/>
      <w:r w:rsidRPr="00E7370A">
        <w:rPr>
          <w:color w:val="auto"/>
          <w:sz w:val="16"/>
          <w:szCs w:val="16"/>
        </w:rPr>
        <w:t>Модрах</w:t>
      </w:r>
      <w:proofErr w:type="spellEnd"/>
      <w:r w:rsidRPr="00E7370A">
        <w:rPr>
          <w:color w:val="auto"/>
          <w:sz w:val="16"/>
          <w:szCs w:val="16"/>
        </w:rPr>
        <w:t xml:space="preserve">, Шебалин, Коссовский, </w:t>
      </w:r>
      <w:proofErr w:type="spellStart"/>
      <w:r w:rsidRPr="00E7370A">
        <w:rPr>
          <w:color w:val="auto"/>
          <w:sz w:val="16"/>
          <w:szCs w:val="16"/>
        </w:rPr>
        <w:t>Кропинов</w:t>
      </w:r>
      <w:proofErr w:type="spellEnd"/>
      <w:r w:rsidRPr="00E7370A">
        <w:rPr>
          <w:color w:val="auto"/>
          <w:sz w:val="16"/>
          <w:szCs w:val="16"/>
        </w:rPr>
        <w:t xml:space="preserve"> и Свешников) 15 августа прибыл на фронтовой аэродром у станции Обозерская, в 123 верстах от Архангельска. Туда же перелетели и английские летчики.</w:t>
      </w:r>
    </w:p>
    <w:p w14:paraId="31843B2E" w14:textId="77777777" w:rsidR="00E31EF0" w:rsidRPr="00E7370A" w:rsidRDefault="00E31EF0" w:rsidP="009F4E52">
      <w:pPr>
        <w:pStyle w:val="ae"/>
        <w:spacing w:before="0" w:after="0"/>
        <w:jc w:val="both"/>
        <w:rPr>
          <w:color w:val="auto"/>
          <w:sz w:val="16"/>
          <w:szCs w:val="16"/>
        </w:rPr>
      </w:pPr>
      <w:r w:rsidRPr="00E7370A">
        <w:rPr>
          <w:color w:val="auto"/>
          <w:sz w:val="16"/>
          <w:szCs w:val="16"/>
        </w:rPr>
        <w:t xml:space="preserve">Оба отряда приступили к боевой работе. Поначалу она выражалась лишь в ведении разведки против частей 6-й армии красных, преградившей белогвардейцам путь к центру России. Труднее приходилось англичанам, плохо приспособленным к местным </w:t>
      </w:r>
      <w:proofErr w:type="spellStart"/>
      <w:r w:rsidRPr="00E7370A">
        <w:rPr>
          <w:color w:val="auto"/>
          <w:sz w:val="16"/>
          <w:szCs w:val="16"/>
        </w:rPr>
        <w:t>природныим</w:t>
      </w:r>
      <w:proofErr w:type="spellEnd"/>
      <w:r w:rsidRPr="00E7370A">
        <w:rPr>
          <w:color w:val="auto"/>
          <w:sz w:val="16"/>
          <w:szCs w:val="16"/>
        </w:rPr>
        <w:t xml:space="preserve"> условиям. Дивизион Робинсона терял в авариях одну машину за другой. 11 сентября закончил формирование второй русский авиаотряд, который возглавил капитан </w:t>
      </w:r>
      <w:proofErr w:type="spellStart"/>
      <w:r w:rsidRPr="00E7370A">
        <w:rPr>
          <w:color w:val="auto"/>
          <w:sz w:val="16"/>
          <w:szCs w:val="16"/>
        </w:rPr>
        <w:t>Белоусович</w:t>
      </w:r>
      <w:proofErr w:type="spellEnd"/>
      <w:r w:rsidRPr="00E7370A">
        <w:rPr>
          <w:color w:val="auto"/>
          <w:sz w:val="16"/>
          <w:szCs w:val="16"/>
        </w:rPr>
        <w:t>. В отряде служили летчики Кравец, Толстов, Слюсаренко, Байдак и Туманов.</w:t>
      </w:r>
    </w:p>
    <w:p w14:paraId="38DF0FCE" w14:textId="77777777" w:rsidR="00E31EF0" w:rsidRPr="00E7370A" w:rsidRDefault="00E31EF0" w:rsidP="009F4E52">
      <w:pPr>
        <w:pStyle w:val="ae"/>
        <w:spacing w:before="0" w:after="0"/>
        <w:jc w:val="both"/>
        <w:rPr>
          <w:color w:val="auto"/>
          <w:sz w:val="16"/>
          <w:szCs w:val="16"/>
        </w:rPr>
      </w:pPr>
      <w:r w:rsidRPr="00E7370A">
        <w:rPr>
          <w:color w:val="auto"/>
          <w:sz w:val="16"/>
          <w:szCs w:val="16"/>
        </w:rPr>
        <w:t>Главной задачей белой авиации на «речном фронте» стала, помимо разведки, борьба с Двинской флотилией красных, насчитывавшей до 40 вооруженных пароходов и барж. В октябре была произведена серия налетов, при которых несколько судов получили повреждения. В налетах одновременно участвовало до 11 самолетов, то есть практически все боеспособные машины. До наступившего в середине октября ледостава немногочисленная белая авиация совместно с береговой артиллерией в значительной мере сковала активность красного флота (18566).</w:t>
      </w:r>
    </w:p>
    <w:p w14:paraId="606E1F3C" w14:textId="77777777" w:rsidR="00E31EF0" w:rsidRPr="00E7370A" w:rsidRDefault="00E31EF0" w:rsidP="009F4E52">
      <w:pPr>
        <w:pStyle w:val="ae"/>
        <w:spacing w:before="0" w:after="0"/>
        <w:jc w:val="both"/>
        <w:rPr>
          <w:color w:val="auto"/>
          <w:sz w:val="16"/>
          <w:szCs w:val="16"/>
        </w:rPr>
      </w:pPr>
      <w:r w:rsidRPr="00E7370A">
        <w:rPr>
          <w:color w:val="auto"/>
          <w:sz w:val="16"/>
          <w:szCs w:val="16"/>
        </w:rPr>
        <w:t>К тому времени в составе 6-й армии действовало уже несколько красных авиаподразделений. Самой надежной считалась Костромская авиагруппа (10 самолетов, в основном – «Фарманов-30» и «</w:t>
      </w:r>
      <w:proofErr w:type="spellStart"/>
      <w:r w:rsidRPr="00E7370A">
        <w:rPr>
          <w:color w:val="auto"/>
          <w:sz w:val="16"/>
          <w:szCs w:val="16"/>
        </w:rPr>
        <w:t>Сопвичей</w:t>
      </w:r>
      <w:proofErr w:type="spellEnd"/>
      <w:r w:rsidRPr="00E7370A">
        <w:rPr>
          <w:color w:val="auto"/>
          <w:sz w:val="16"/>
          <w:szCs w:val="16"/>
        </w:rPr>
        <w:t>»), состоявшая из двух отрядов, почти целиком укомплектованных коммунистами. В конце августа она прибыла на фронтовой аэродром у станции Плесецкая (ныне – город Плесецк).</w:t>
      </w:r>
    </w:p>
    <w:p w14:paraId="7BB132FC" w14:textId="77777777" w:rsidR="00E31EF0" w:rsidRPr="00E7370A" w:rsidRDefault="00E31EF0" w:rsidP="009F4E52">
      <w:pPr>
        <w:spacing w:after="0" w:line="240" w:lineRule="auto"/>
        <w:jc w:val="both"/>
        <w:rPr>
          <w:rFonts w:ascii="Times New Roman" w:hAnsi="Times New Roman" w:cs="Times New Roman"/>
          <w:sz w:val="16"/>
          <w:szCs w:val="16"/>
        </w:rPr>
      </w:pPr>
    </w:p>
    <w:p w14:paraId="57FDE6DB" w14:textId="1BCC1A8B" w:rsidR="00E31EF0" w:rsidRPr="00E7370A" w:rsidRDefault="00E31EF0" w:rsidP="009F4E52">
      <w:pPr>
        <w:spacing w:after="0" w:line="240" w:lineRule="auto"/>
        <w:jc w:val="both"/>
        <w:textAlignment w:val="baseline"/>
        <w:rPr>
          <w:rFonts w:ascii="Times New Roman" w:hAnsi="Times New Roman" w:cs="Times New Roman"/>
          <w:sz w:val="16"/>
          <w:szCs w:val="16"/>
        </w:rPr>
      </w:pPr>
      <w:r w:rsidRPr="00E7370A">
        <w:rPr>
          <w:rFonts w:ascii="Times New Roman" w:hAnsi="Times New Roman" w:cs="Times New Roman"/>
          <w:sz w:val="16"/>
          <w:szCs w:val="16"/>
        </w:rPr>
        <w:t xml:space="preserve">В сентябре 1918 года в Красной армии насчитывалось 600 тысяч человек, а в декабре 1918 года уже 2 млн. 116 тысяч. Вооруженные силы возросли вчетверо за каких-то полгода! Быстрый рост вооруженных сил поставил перед Совнаркомом и ВСНХ нелегкую задачу: одеть, обуть, вооружить и снабдить продовольствием такую огромную армию. При </w:t>
      </w:r>
      <w:proofErr w:type="gramStart"/>
      <w:r w:rsidRPr="00E7370A">
        <w:rPr>
          <w:rFonts w:ascii="Times New Roman" w:hAnsi="Times New Roman" w:cs="Times New Roman"/>
          <w:sz w:val="16"/>
          <w:szCs w:val="16"/>
        </w:rPr>
        <w:t>условии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резкого</w:t>
      </w:r>
      <w:proofErr w:type="gramEnd"/>
      <w:r w:rsidRPr="00E7370A">
        <w:rPr>
          <w:rFonts w:ascii="Times New Roman" w:hAnsi="Times New Roman" w:cs="Times New Roman"/>
          <w:sz w:val="16"/>
          <w:szCs w:val="16"/>
        </w:rPr>
        <w:t xml:space="preserve"> сокращения запасов сырья и продовольствия, решение такой задачи упиралось в необходимости жесткого, планового распределения всех ресурсов (18374).</w:t>
      </w:r>
    </w:p>
    <w:p w14:paraId="428E3C65" w14:textId="77777777" w:rsidR="00E31EF0" w:rsidRPr="00E7370A" w:rsidRDefault="00E31EF0" w:rsidP="009F4E52">
      <w:pPr>
        <w:spacing w:after="0" w:line="240" w:lineRule="auto"/>
        <w:jc w:val="both"/>
        <w:textAlignment w:val="baseline"/>
        <w:rPr>
          <w:rFonts w:ascii="Times New Roman" w:hAnsi="Times New Roman" w:cs="Times New Roman"/>
          <w:sz w:val="16"/>
          <w:szCs w:val="16"/>
        </w:rPr>
      </w:pPr>
    </w:p>
    <w:p w14:paraId="65AFCA8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сентябре 1918 Введена должность чрезвычайного комиссара почт и телеграфов при Главнокомандующем Вооруженными Силами Республики (11072).</w:t>
      </w:r>
    </w:p>
    <w:p w14:paraId="23FA7797" w14:textId="77777777" w:rsidR="000F2CE1" w:rsidRPr="00E7370A" w:rsidRDefault="000F2CE1" w:rsidP="009F4E52">
      <w:pPr>
        <w:spacing w:after="0" w:line="240" w:lineRule="auto"/>
        <w:jc w:val="both"/>
        <w:rPr>
          <w:rFonts w:ascii="Times New Roman" w:hAnsi="Times New Roman" w:cs="Times New Roman"/>
          <w:sz w:val="16"/>
          <w:szCs w:val="16"/>
        </w:rPr>
      </w:pPr>
    </w:p>
    <w:p w14:paraId="5ACA92B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сентябре 1918 создали железнодорожные войска (359,37).</w:t>
      </w:r>
    </w:p>
    <w:p w14:paraId="286ADBBC" w14:textId="77777777" w:rsidR="000F2CE1" w:rsidRPr="00E7370A" w:rsidRDefault="000F2CE1" w:rsidP="009F4E52">
      <w:pPr>
        <w:spacing w:after="0" w:line="240" w:lineRule="auto"/>
        <w:jc w:val="both"/>
        <w:rPr>
          <w:rFonts w:ascii="Times New Roman" w:hAnsi="Times New Roman" w:cs="Times New Roman"/>
          <w:sz w:val="16"/>
          <w:szCs w:val="16"/>
        </w:rPr>
      </w:pPr>
    </w:p>
    <w:p w14:paraId="267C74B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сентябре 1918 в Двину была послана английская канонерка </w:t>
      </w:r>
      <w:proofErr w:type="spellStart"/>
      <w:r w:rsidRPr="00E7370A">
        <w:rPr>
          <w:rFonts w:ascii="Times New Roman" w:hAnsi="Times New Roman" w:cs="Times New Roman"/>
          <w:sz w:val="16"/>
          <w:szCs w:val="16"/>
        </w:rPr>
        <w:t>Humber</w:t>
      </w:r>
      <w:proofErr w:type="spellEnd"/>
      <w:r w:rsidRPr="00E7370A">
        <w:rPr>
          <w:rFonts w:ascii="Times New Roman" w:hAnsi="Times New Roman" w:cs="Times New Roman"/>
          <w:sz w:val="16"/>
          <w:szCs w:val="16"/>
        </w:rPr>
        <w:t xml:space="preserve">, первоначально предназначавшаяся для бразильского флота. Использование канонерок было неэффективным из-за огромного числа мин, которые ставили красные и обмеления реки, а также отсутствия наступления сухопутных войск белых. Было несколько и авианесущих кораблей англичан, в т.ч. </w:t>
      </w:r>
      <w:proofErr w:type="spellStart"/>
      <w:r w:rsidRPr="00E7370A">
        <w:rPr>
          <w:rFonts w:ascii="Times New Roman" w:hAnsi="Times New Roman" w:cs="Times New Roman"/>
          <w:sz w:val="16"/>
          <w:szCs w:val="16"/>
        </w:rPr>
        <w:t>Nariana</w:t>
      </w:r>
      <w:proofErr w:type="spellEnd"/>
      <w:r w:rsidRPr="00E7370A">
        <w:rPr>
          <w:rFonts w:ascii="Times New Roman" w:hAnsi="Times New Roman" w:cs="Times New Roman"/>
          <w:sz w:val="16"/>
          <w:szCs w:val="16"/>
        </w:rPr>
        <w:t xml:space="preserve"> с 7 самолетами, прибывшая в августе 1918 (2874).</w:t>
      </w:r>
    </w:p>
    <w:p w14:paraId="0F958963" w14:textId="77777777" w:rsidR="000F2CE1" w:rsidRPr="00E7370A" w:rsidRDefault="000F2CE1" w:rsidP="009F4E52">
      <w:pPr>
        <w:spacing w:after="0" w:line="240" w:lineRule="auto"/>
        <w:jc w:val="both"/>
        <w:rPr>
          <w:rFonts w:ascii="Times New Roman" w:hAnsi="Times New Roman" w:cs="Times New Roman"/>
          <w:sz w:val="16"/>
          <w:szCs w:val="16"/>
        </w:rPr>
      </w:pPr>
    </w:p>
    <w:p w14:paraId="76C461B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сентября 1918 г. оперативное руководство военными действиями осущес</w:t>
      </w:r>
      <w:r w:rsidRPr="00E7370A">
        <w:rPr>
          <w:rFonts w:ascii="Times New Roman" w:hAnsi="Times New Roman" w:cs="Times New Roman"/>
          <w:sz w:val="16"/>
          <w:szCs w:val="16"/>
        </w:rPr>
        <w:softHyphen/>
        <w:t xml:space="preserve">твлял Реввоенсовет Республики, возглавляемый наркомом по военным и морским делам. Местные органы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 военные отделы (10711,666).</w:t>
      </w:r>
    </w:p>
    <w:p w14:paraId="66E4D57C" w14:textId="77777777" w:rsidR="000F2CE1" w:rsidRPr="00E7370A" w:rsidRDefault="000F2CE1" w:rsidP="009F4E52">
      <w:pPr>
        <w:spacing w:after="0" w:line="240" w:lineRule="auto"/>
        <w:jc w:val="both"/>
        <w:rPr>
          <w:rFonts w:ascii="Times New Roman" w:hAnsi="Times New Roman" w:cs="Times New Roman"/>
          <w:sz w:val="16"/>
          <w:szCs w:val="16"/>
        </w:rPr>
      </w:pPr>
    </w:p>
    <w:p w14:paraId="73DEDE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сентябре 1918 на севере англичане потеснили красных (3173,14).</w:t>
      </w:r>
    </w:p>
    <w:p w14:paraId="480D6FCA" w14:textId="77777777" w:rsidR="000F2CE1" w:rsidRPr="00E7370A" w:rsidRDefault="000F2CE1" w:rsidP="009F4E52">
      <w:pPr>
        <w:spacing w:after="0" w:line="240" w:lineRule="auto"/>
        <w:jc w:val="both"/>
        <w:rPr>
          <w:rFonts w:ascii="Times New Roman" w:hAnsi="Times New Roman" w:cs="Times New Roman"/>
          <w:sz w:val="16"/>
          <w:szCs w:val="16"/>
        </w:rPr>
      </w:pPr>
    </w:p>
    <w:p w14:paraId="46866FD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сентябре 1918 в Энзели прибыла вторая морская партия </w:t>
      </w:r>
      <w:proofErr w:type="spellStart"/>
      <w:r w:rsidRPr="00E7370A">
        <w:rPr>
          <w:rFonts w:ascii="Times New Roman" w:hAnsi="Times New Roman" w:cs="Times New Roman"/>
          <w:sz w:val="16"/>
          <w:szCs w:val="16"/>
        </w:rPr>
        <w:t>авиасил</w:t>
      </w:r>
      <w:proofErr w:type="spellEnd"/>
      <w:r w:rsidRPr="00E7370A">
        <w:rPr>
          <w:rFonts w:ascii="Times New Roman" w:hAnsi="Times New Roman" w:cs="Times New Roman"/>
          <w:sz w:val="16"/>
          <w:szCs w:val="16"/>
        </w:rPr>
        <w:t xml:space="preserve"> англичан и </w:t>
      </w:r>
      <w:proofErr w:type="spellStart"/>
      <w:r w:rsidRPr="00E7370A">
        <w:rPr>
          <w:rFonts w:ascii="Times New Roman" w:hAnsi="Times New Roman" w:cs="Times New Roman"/>
          <w:sz w:val="16"/>
          <w:szCs w:val="16"/>
        </w:rPr>
        <w:t>проспедовала</w:t>
      </w:r>
      <w:proofErr w:type="spellEnd"/>
      <w:r w:rsidRPr="00E7370A">
        <w:rPr>
          <w:rFonts w:ascii="Times New Roman" w:hAnsi="Times New Roman" w:cs="Times New Roman"/>
          <w:sz w:val="16"/>
          <w:szCs w:val="16"/>
        </w:rPr>
        <w:t xml:space="preserve"> тем же маршрутом, что и первая в Петровск (ныне - Махачкала), где было решено организовать базу гидросамолётов. Подразделение для службы в России было сформировано на базе 2бб-й эскадрильи 62-го крыла (266 </w:t>
      </w:r>
      <w:proofErr w:type="spellStart"/>
      <w:r w:rsidRPr="00E7370A">
        <w:rPr>
          <w:rFonts w:ascii="Times New Roman" w:hAnsi="Times New Roman" w:cs="Times New Roman"/>
          <w:sz w:val="16"/>
          <w:szCs w:val="16"/>
        </w:rPr>
        <w:t>Squadron</w:t>
      </w:r>
      <w:proofErr w:type="spellEnd"/>
      <w:r w:rsidRPr="00E7370A">
        <w:rPr>
          <w:rFonts w:ascii="Times New Roman" w:hAnsi="Times New Roman" w:cs="Times New Roman"/>
          <w:sz w:val="16"/>
          <w:szCs w:val="16"/>
        </w:rPr>
        <w:t xml:space="preserve"> 62 </w:t>
      </w:r>
      <w:proofErr w:type="spellStart"/>
      <w:r w:rsidRPr="00E7370A">
        <w:rPr>
          <w:rFonts w:ascii="Times New Roman" w:hAnsi="Times New Roman" w:cs="Times New Roman"/>
          <w:sz w:val="16"/>
          <w:szCs w:val="16"/>
        </w:rPr>
        <w:t>Wing</w:t>
      </w:r>
      <w:proofErr w:type="spellEnd"/>
      <w:r w:rsidRPr="00E7370A">
        <w:rPr>
          <w:rFonts w:ascii="Times New Roman" w:hAnsi="Times New Roman" w:cs="Times New Roman"/>
          <w:sz w:val="16"/>
          <w:szCs w:val="16"/>
        </w:rPr>
        <w:t xml:space="preserve">) </w:t>
      </w:r>
      <w:r w:rsidRPr="00E7370A">
        <w:rPr>
          <w:rFonts w:ascii="Times New Roman" w:hAnsi="Times New Roman" w:cs="Times New Roman"/>
          <w:sz w:val="16"/>
          <w:szCs w:val="16"/>
        </w:rPr>
        <w:lastRenderedPageBreak/>
        <w:t xml:space="preserve">Королевских Воздушных Сил Великобритании (Royal Air Force - RAF) и 437-го отряда (437 </w:t>
      </w:r>
      <w:proofErr w:type="spellStart"/>
      <w:r w:rsidRPr="00E7370A">
        <w:rPr>
          <w:rFonts w:ascii="Times New Roman" w:hAnsi="Times New Roman" w:cs="Times New Roman"/>
          <w:sz w:val="16"/>
          <w:szCs w:val="16"/>
        </w:rPr>
        <w:t>Flight</w:t>
      </w:r>
      <w:proofErr w:type="spellEnd"/>
      <w:r w:rsidRPr="00E7370A">
        <w:rPr>
          <w:rFonts w:ascii="Times New Roman" w:hAnsi="Times New Roman" w:cs="Times New Roman"/>
          <w:sz w:val="16"/>
          <w:szCs w:val="16"/>
        </w:rPr>
        <w:t xml:space="preserve">), базировавшегося на острове </w:t>
      </w:r>
      <w:proofErr w:type="spellStart"/>
      <w:r w:rsidRPr="00E7370A">
        <w:rPr>
          <w:rFonts w:ascii="Times New Roman" w:hAnsi="Times New Roman" w:cs="Times New Roman"/>
          <w:sz w:val="16"/>
          <w:szCs w:val="16"/>
        </w:rPr>
        <w:t>Мудрос</w:t>
      </w:r>
      <w:proofErr w:type="spellEnd"/>
      <w:r w:rsidRPr="00E7370A">
        <w:rPr>
          <w:rFonts w:ascii="Times New Roman" w:hAnsi="Times New Roman" w:cs="Times New Roman"/>
          <w:sz w:val="16"/>
          <w:szCs w:val="16"/>
        </w:rPr>
        <w:t xml:space="preserve">. Передовая команда 266-й эскадрильи морем отправилась из </w:t>
      </w:r>
      <w:proofErr w:type="spellStart"/>
      <w:r w:rsidRPr="00E7370A">
        <w:rPr>
          <w:rFonts w:ascii="Times New Roman" w:hAnsi="Times New Roman" w:cs="Times New Roman"/>
          <w:sz w:val="16"/>
          <w:szCs w:val="16"/>
        </w:rPr>
        <w:t>Лемноса</w:t>
      </w:r>
      <w:proofErr w:type="spellEnd"/>
      <w:r w:rsidRPr="00E7370A">
        <w:rPr>
          <w:rFonts w:ascii="Times New Roman" w:hAnsi="Times New Roman" w:cs="Times New Roman"/>
          <w:sz w:val="16"/>
          <w:szCs w:val="16"/>
        </w:rPr>
        <w:t xml:space="preserve"> в Батум. Далее поездом англичане проследовали через Тифлис (ныне - Тбилиси) в Баку. Кроме персонала, по железной дороге доставили 4 катера береговой охраны (6390).</w:t>
      </w:r>
    </w:p>
    <w:p w14:paraId="2E7CCA85" w14:textId="77777777" w:rsidR="000F2CE1" w:rsidRPr="00E7370A" w:rsidRDefault="000F2CE1" w:rsidP="009F4E52">
      <w:pPr>
        <w:spacing w:after="0" w:line="240" w:lineRule="auto"/>
        <w:jc w:val="both"/>
        <w:rPr>
          <w:rFonts w:ascii="Times New Roman" w:hAnsi="Times New Roman" w:cs="Times New Roman"/>
          <w:sz w:val="16"/>
          <w:szCs w:val="16"/>
        </w:rPr>
      </w:pPr>
    </w:p>
    <w:p w14:paraId="0472142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277AF83A" w14:textId="77777777" w:rsidR="000F2CE1" w:rsidRPr="00E7370A" w:rsidRDefault="000F2CE1" w:rsidP="009F4E52">
      <w:pPr>
        <w:spacing w:after="0" w:line="240" w:lineRule="auto"/>
        <w:jc w:val="both"/>
        <w:rPr>
          <w:rFonts w:ascii="Times New Roman" w:hAnsi="Times New Roman" w:cs="Times New Roman"/>
          <w:sz w:val="16"/>
          <w:szCs w:val="16"/>
        </w:rPr>
      </w:pPr>
    </w:p>
    <w:p w14:paraId="339192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сентябре 1918 года в телефонной комнате Кремля был установлен 100-номерный коммутатор ЦБ-100/20 (8983).</w:t>
      </w:r>
    </w:p>
    <w:p w14:paraId="72AB32C4" w14:textId="77777777" w:rsidR="000F2CE1" w:rsidRPr="00E7370A" w:rsidRDefault="000F2CE1" w:rsidP="009F4E52">
      <w:pPr>
        <w:spacing w:after="0" w:line="240" w:lineRule="auto"/>
        <w:jc w:val="both"/>
        <w:rPr>
          <w:rFonts w:ascii="Times New Roman" w:hAnsi="Times New Roman" w:cs="Times New Roman"/>
          <w:sz w:val="16"/>
          <w:szCs w:val="16"/>
        </w:rPr>
      </w:pPr>
    </w:p>
    <w:p w14:paraId="2CC77ADF" w14:textId="77777777" w:rsidR="000445AF" w:rsidRPr="00E7370A" w:rsidRDefault="000445AF" w:rsidP="009F4E52">
      <w:pPr>
        <w:pStyle w:val="ae"/>
        <w:spacing w:before="0" w:after="0"/>
        <w:jc w:val="both"/>
        <w:rPr>
          <w:color w:val="auto"/>
          <w:sz w:val="16"/>
          <w:szCs w:val="16"/>
        </w:rPr>
      </w:pPr>
      <w:r w:rsidRPr="00E7370A">
        <w:rPr>
          <w:color w:val="auto"/>
          <w:sz w:val="16"/>
          <w:szCs w:val="16"/>
        </w:rPr>
        <w:t>В сентябре 1918 года с установкой в телефонной комнате Кремля 100-номерного коммутатора ЦБ-100/20 и инсталляцией в 1922 году в Кремле автоматической телефонной станции (АТС ВЦИК) было положено начало системе АТС-1, которая получила название "вертушка". В отличие от обычной телефонной сети, где в то время соединение происходило через оператора, абоненты соединялись друг с другом с помощью АТС и дискового номеронабирателя. В дальнейшем система интенсивно расширялась, а также была снабжена выходом на другие системы правительственной и военной связи (т.н. «ВЧ»), которые зачастую также назывались в народе «вертушкой» (19547).</w:t>
      </w:r>
    </w:p>
    <w:p w14:paraId="7BC1859D" w14:textId="77777777" w:rsidR="000445AF" w:rsidRPr="00E7370A" w:rsidRDefault="000445AF" w:rsidP="009F4E52">
      <w:pPr>
        <w:spacing w:after="0" w:line="240" w:lineRule="auto"/>
        <w:jc w:val="both"/>
        <w:rPr>
          <w:rFonts w:ascii="Times New Roman" w:hAnsi="Times New Roman" w:cs="Times New Roman"/>
          <w:sz w:val="16"/>
          <w:szCs w:val="16"/>
        </w:rPr>
      </w:pPr>
    </w:p>
    <w:p w14:paraId="4A2FD89D" w14:textId="77777777" w:rsidR="00FE3E24"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2895CD30" w14:textId="77777777" w:rsidR="00FE3E24" w:rsidRPr="00E7370A" w:rsidRDefault="00FE3E24" w:rsidP="009F4E52">
      <w:pPr>
        <w:spacing w:after="0" w:line="240" w:lineRule="auto"/>
        <w:jc w:val="both"/>
        <w:rPr>
          <w:rFonts w:ascii="Times New Roman" w:hAnsi="Times New Roman" w:cs="Times New Roman"/>
          <w:sz w:val="16"/>
          <w:szCs w:val="16"/>
        </w:rPr>
      </w:pPr>
    </w:p>
    <w:p w14:paraId="15ED6F39" w14:textId="77777777" w:rsidR="00FE3E24" w:rsidRPr="00E7370A" w:rsidRDefault="00FE3E2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сентябре 1918 года в Германию было отправлено два «золотых эшелона», в которых находилось 93,5 тонны «чистого золота» на сумму свыше 120 млн золотых рублей. До следующей отправки дело не дошло. Почти всё поступившее в Германию российское золото было впоследствии передано во Францию в качестве контрибуции по Версальскому мирному договору (17035).</w:t>
      </w:r>
    </w:p>
    <w:p w14:paraId="50D0ADCE" w14:textId="77777777" w:rsidR="00FE3E24" w:rsidRPr="00E7370A" w:rsidRDefault="00FE3E24" w:rsidP="009F4E52">
      <w:pPr>
        <w:spacing w:after="0" w:line="240" w:lineRule="auto"/>
        <w:jc w:val="both"/>
        <w:rPr>
          <w:rFonts w:ascii="Times New Roman" w:hAnsi="Times New Roman" w:cs="Times New Roman"/>
          <w:sz w:val="16"/>
          <w:szCs w:val="16"/>
        </w:rPr>
      </w:pPr>
    </w:p>
    <w:p w14:paraId="70A8985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0EE94003" w14:textId="77777777" w:rsidR="000F2CE1" w:rsidRPr="00E7370A" w:rsidRDefault="000F2CE1" w:rsidP="009F4E52">
      <w:pPr>
        <w:spacing w:after="0" w:line="240" w:lineRule="auto"/>
        <w:jc w:val="both"/>
        <w:rPr>
          <w:rFonts w:ascii="Times New Roman" w:hAnsi="Times New Roman" w:cs="Times New Roman"/>
          <w:sz w:val="16"/>
          <w:szCs w:val="16"/>
        </w:rPr>
      </w:pPr>
    </w:p>
    <w:p w14:paraId="2549770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сентябре 1918 года было принято новое направление развития цеппелинов: со статическим потолком 7900 м и динамическим — 8600 м. Действующие дирижабли планировалось до февраля 1919 года удлинить и увеличить. В июне 1919 года должен был вступить в строй L-100. Предполагалось, что его объем будет равен 100 800 куб. м, а моторная установка — состоять из десяти “</w:t>
      </w:r>
      <w:proofErr w:type="spellStart"/>
      <w:r w:rsidRPr="00E7370A">
        <w:rPr>
          <w:rFonts w:ascii="Times New Roman" w:hAnsi="Times New Roman" w:cs="Times New Roman"/>
          <w:sz w:val="16"/>
          <w:szCs w:val="16"/>
        </w:rPr>
        <w:t>Майбахов</w:t>
      </w:r>
      <w:proofErr w:type="spellEnd"/>
      <w:r w:rsidRPr="00E7370A">
        <w:rPr>
          <w:rFonts w:ascii="Times New Roman" w:hAnsi="Times New Roman" w:cs="Times New Roman"/>
          <w:sz w:val="16"/>
          <w:szCs w:val="16"/>
        </w:rPr>
        <w:t>”. Это, однако, стало в буквальном смысле последним вздохом разработчиков цеппелинов. Еще 13 октября 1918 года германским боевым кораблям при поддержке дирижаблей следовало выйти в море на встречу с британским флотом, но восстание моряков Вильгельмсхафена и Киля перечеркнуло этот план. Многие воздухоплавательные базы, где находились фанатически преданные императору экипажи дирижаблей, силой захватили революционно настроенные солдаты и матросы (11324).</w:t>
      </w:r>
    </w:p>
    <w:p w14:paraId="0E68FDE6" w14:textId="77777777" w:rsidR="000F2CE1" w:rsidRPr="00E7370A" w:rsidRDefault="000F2CE1" w:rsidP="009F4E52">
      <w:pPr>
        <w:spacing w:after="0" w:line="240" w:lineRule="auto"/>
        <w:jc w:val="both"/>
        <w:rPr>
          <w:rFonts w:ascii="Times New Roman" w:hAnsi="Times New Roman" w:cs="Times New Roman"/>
          <w:sz w:val="16"/>
          <w:szCs w:val="16"/>
        </w:rPr>
      </w:pPr>
    </w:p>
    <w:p w14:paraId="6CE121A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сентябре 1918 в один из тяжелых для немцев дней на фронт 17-й армии под </w:t>
      </w:r>
      <w:proofErr w:type="spellStart"/>
      <w:r w:rsidRPr="00E7370A">
        <w:rPr>
          <w:rFonts w:ascii="Times New Roman" w:hAnsi="Times New Roman" w:cs="Times New Roman"/>
          <w:sz w:val="16"/>
          <w:szCs w:val="16"/>
        </w:rPr>
        <w:t>Камбре</w:t>
      </w:r>
      <w:proofErr w:type="spellEnd"/>
      <w:r w:rsidRPr="00E7370A">
        <w:rPr>
          <w:rFonts w:ascii="Times New Roman" w:hAnsi="Times New Roman" w:cs="Times New Roman"/>
          <w:sz w:val="16"/>
          <w:szCs w:val="16"/>
        </w:rPr>
        <w:t xml:space="preserve"> была переброшена из-под Лиона, из отдаления 150 км, группа штурмовых эскадрилий; после многочисленных боевых полетов в целях поддержания контратаки 8-го армейского корпуса эта группа в тот же вечер вернулась на свой аэродром, а на следующий день снова принимала участие в оборонительных боях 7-й армии. Запасные аэродромы, необходимые при отступлении, были уже заранее подготовлены благодаря глубокому эшелонированию авиасоединений, но лишь на тех участках фронта, где планомерный отход был намечен еще в 1917 году. В худшем положении находились вновь прибывшие авиачасти, а также авиация тех армий, которые занимали до этого времени спокойные участки.</w:t>
      </w:r>
    </w:p>
    <w:p w14:paraId="13D5710B" w14:textId="77777777" w:rsidR="000F2CE1" w:rsidRPr="00E7370A" w:rsidRDefault="000F2CE1" w:rsidP="009F4E52">
      <w:pPr>
        <w:spacing w:after="0" w:line="240" w:lineRule="auto"/>
        <w:jc w:val="both"/>
        <w:rPr>
          <w:rFonts w:ascii="Times New Roman" w:hAnsi="Times New Roman" w:cs="Times New Roman"/>
          <w:sz w:val="16"/>
          <w:szCs w:val="16"/>
        </w:rPr>
      </w:pPr>
    </w:p>
    <w:p w14:paraId="04A41F2B" w14:textId="77777777" w:rsidR="00E90F77" w:rsidRPr="00E7370A" w:rsidRDefault="00E90F77" w:rsidP="009F4E52">
      <w:pPr>
        <w:spacing w:after="0" w:line="240" w:lineRule="auto"/>
        <w:jc w:val="both"/>
        <w:rPr>
          <w:rFonts w:ascii="Times New Roman" w:eastAsia="Times New Roman" w:hAnsi="Times New Roman" w:cs="Times New Roman"/>
          <w:sz w:val="16"/>
          <w:szCs w:val="16"/>
          <w:shd w:val="clear" w:color="auto" w:fill="FFFFFF"/>
          <w:lang w:eastAsia="ru-RU"/>
        </w:rPr>
      </w:pPr>
      <w:r w:rsidRPr="00E7370A">
        <w:rPr>
          <w:rFonts w:ascii="Times New Roman" w:eastAsia="Times New Roman" w:hAnsi="Times New Roman" w:cs="Times New Roman"/>
          <w:sz w:val="16"/>
          <w:szCs w:val="16"/>
          <w:lang w:eastAsia="ru-RU"/>
        </w:rPr>
        <w:t>В сентябре 1918 года на немецком маршруте Брест-</w:t>
      </w:r>
      <w:proofErr w:type="spellStart"/>
      <w:r w:rsidRPr="00E7370A">
        <w:rPr>
          <w:rFonts w:ascii="Times New Roman" w:eastAsia="Times New Roman" w:hAnsi="Times New Roman" w:cs="Times New Roman"/>
          <w:sz w:val="16"/>
          <w:szCs w:val="16"/>
          <w:lang w:eastAsia="ru-RU"/>
        </w:rPr>
        <w:t>Литовск</w:t>
      </w:r>
      <w:proofErr w:type="spellEnd"/>
      <w:r w:rsidRPr="00E7370A">
        <w:rPr>
          <w:rFonts w:ascii="Times New Roman" w:eastAsia="Times New Roman" w:hAnsi="Times New Roman" w:cs="Times New Roman"/>
          <w:sz w:val="16"/>
          <w:szCs w:val="16"/>
          <w:lang w:eastAsia="ru-RU"/>
        </w:rPr>
        <w:t>--Киев--Полтава были зафиксированы лишь три вынужденные посадки, а поскольку в одном случае самолет взлетел и продолжил полет, немцы предпочитали не брать этот случай в расчет. Поразительной была и общая протяженность проложенных кайзеровскими "соколами" маршрутов — 6073 км (21296).</w:t>
      </w:r>
    </w:p>
    <w:p w14:paraId="274C5E96" w14:textId="77777777" w:rsidR="00E90F77" w:rsidRPr="00E7370A" w:rsidRDefault="00E90F77" w:rsidP="009F4E52">
      <w:pPr>
        <w:spacing w:after="0" w:line="240" w:lineRule="auto"/>
        <w:jc w:val="both"/>
        <w:rPr>
          <w:rFonts w:ascii="Times New Roman" w:hAnsi="Times New Roman" w:cs="Times New Roman"/>
          <w:sz w:val="16"/>
          <w:szCs w:val="16"/>
        </w:rPr>
      </w:pPr>
    </w:p>
    <w:p w14:paraId="37D5602C" w14:textId="77777777" w:rsidR="00E90F77" w:rsidRPr="00E7370A" w:rsidRDefault="00E90F77"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сентябре 1918 г. фирме WKF в Вене было заказано 48 серийных самолетов WKF D I (а также, вероятно, один экземпляр для типовых прочностных испытаний в частичной комплектации – без мотора, вооружения, оборудования, колес шасси, таким образом всего к оплате из казны было 50 самолетов, включая 2 опытных, из них один – не летный). Все недостатки, выявленные на испытаниях, должны были быть устранены уже на первом серийном самолете (23140).</w:t>
      </w:r>
    </w:p>
    <w:p w14:paraId="0FD751B7" w14:textId="77777777" w:rsidR="00E90F77" w:rsidRPr="00E7370A" w:rsidRDefault="00E90F77" w:rsidP="009F4E52">
      <w:pPr>
        <w:shd w:val="clear" w:color="auto" w:fill="FFFFFF"/>
        <w:spacing w:after="0" w:line="240" w:lineRule="auto"/>
        <w:jc w:val="both"/>
        <w:rPr>
          <w:rFonts w:ascii="Times New Roman" w:hAnsi="Times New Roman" w:cs="Times New Roman"/>
          <w:sz w:val="16"/>
          <w:szCs w:val="16"/>
        </w:rPr>
      </w:pPr>
    </w:p>
    <w:p w14:paraId="1C2C37A3" w14:textId="77777777" w:rsidR="00E90F77" w:rsidRPr="00E7370A" w:rsidRDefault="00E90F7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сентябре 1918 г. в Черновцах на территории Северной Буковины, где большинство жителей действительно были украинцами, было собрано "народное вече", которое заявило о желании присоединиться к Украине - независимость которой, как уже было сказано, в тот момент не оспаривалась Советской Россией в соответствии с Брест-Литовским договором (3871).</w:t>
      </w:r>
    </w:p>
    <w:p w14:paraId="675F195E" w14:textId="77777777" w:rsidR="00E90F77" w:rsidRPr="00E7370A" w:rsidRDefault="00E90F7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До 1918 г. Буковина, которая никогда не была ни российской, ни советской территорией, оставалась частью Австро-Венгерской монархии (3871).</w:t>
      </w:r>
    </w:p>
    <w:p w14:paraId="465D0AFB" w14:textId="77777777" w:rsidR="00E90F77" w:rsidRPr="00E7370A" w:rsidRDefault="00E90F77" w:rsidP="009F4E52">
      <w:pPr>
        <w:spacing w:after="0" w:line="240" w:lineRule="auto"/>
        <w:jc w:val="both"/>
        <w:rPr>
          <w:rFonts w:ascii="Times New Roman" w:hAnsi="Times New Roman" w:cs="Times New Roman"/>
          <w:sz w:val="16"/>
          <w:szCs w:val="16"/>
        </w:rPr>
      </w:pPr>
    </w:p>
    <w:p w14:paraId="7A7B253C" w14:textId="77777777" w:rsidR="00E90F77" w:rsidRPr="00E7370A" w:rsidRDefault="00E90F7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сентябре 1918 года (за 2 месяца до перемирия) англичане впервые применили иприт. В сего за период с апреля 1915 г. по ноябрь 1918 г. немецкими войсками было произведено более 50 газобаллонных атак, англичанами 150, французами 20 (11416).</w:t>
      </w:r>
    </w:p>
    <w:p w14:paraId="615057C5" w14:textId="77777777" w:rsidR="00E90F77" w:rsidRPr="00E7370A" w:rsidRDefault="00E90F77" w:rsidP="009F4E52">
      <w:pPr>
        <w:spacing w:after="0" w:line="240" w:lineRule="auto"/>
        <w:jc w:val="both"/>
        <w:rPr>
          <w:rFonts w:ascii="Times New Roman" w:hAnsi="Times New Roman" w:cs="Times New Roman"/>
          <w:sz w:val="16"/>
          <w:szCs w:val="16"/>
        </w:rPr>
      </w:pPr>
    </w:p>
    <w:p w14:paraId="62440CD6" w14:textId="4EF959FD" w:rsidR="00E90F77" w:rsidRPr="00E7370A" w:rsidRDefault="00E90F77"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До сентября 1918</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года сумели произвести лишь 20</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танков, затем последовал крах и Версальский договор, по которому Германии полностью запрещалось производить танки, бронеавтомобили и иметь танковые войска. Согласно договору Германия могла иметь лишь ограниченное число бронемашин, предназначенных для выполнения полицейских функций (18268).</w:t>
      </w:r>
    </w:p>
    <w:p w14:paraId="67AD59A3" w14:textId="77777777" w:rsidR="00E90F77" w:rsidRPr="00E7370A" w:rsidRDefault="00E90F77" w:rsidP="009F4E52">
      <w:pPr>
        <w:spacing w:after="0" w:line="240" w:lineRule="auto"/>
        <w:jc w:val="both"/>
        <w:rPr>
          <w:rFonts w:ascii="Times New Roman" w:hAnsi="Times New Roman" w:cs="Times New Roman"/>
          <w:sz w:val="16"/>
          <w:szCs w:val="16"/>
        </w:rPr>
      </w:pPr>
    </w:p>
    <w:p w14:paraId="0054B1A3" w14:textId="77777777" w:rsidR="00E90F77" w:rsidRPr="00E7370A" w:rsidRDefault="00E90F7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сентябре 1918 г. младотурки возобновили переговоры с арабскими представителями о сепаратном мире на основе Дамасского протокола, но было уже слишком поздно, т.к. победа Антанты стала совершившимся фактом (3871).</w:t>
      </w:r>
    </w:p>
    <w:p w14:paraId="4C2F7183" w14:textId="77777777" w:rsidR="00E90F77" w:rsidRPr="00E7370A" w:rsidRDefault="00E90F77" w:rsidP="009F4E52">
      <w:pPr>
        <w:spacing w:after="0" w:line="240" w:lineRule="auto"/>
        <w:jc w:val="both"/>
        <w:rPr>
          <w:rFonts w:ascii="Times New Roman" w:hAnsi="Times New Roman" w:cs="Times New Roman"/>
          <w:sz w:val="16"/>
          <w:szCs w:val="16"/>
        </w:rPr>
      </w:pPr>
    </w:p>
    <w:p w14:paraId="73DDE589" w14:textId="77777777" w:rsidR="00FA3DD0" w:rsidRPr="000656BE" w:rsidRDefault="00FA3DD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сентябре 1918 г. Годдард предложил Корпусу связи два образца однозарядных трубных установок для запуска ракет с ТРД. Первая из них имела калибр 51 мм (2 дюйма) и могла стрелять ракетами с БЧ массой 2,27 кг (5 фунтов) или 3,63 кг (8 фунтов) на дистанцию в одну американскую милю (1,6 км). По сути, это был реактивный гранатомет</w:t>
      </w:r>
    </w:p>
    <w:p w14:paraId="22BBB168" w14:textId="77777777" w:rsidR="00FA3DD0" w:rsidRPr="000656BE" w:rsidRDefault="00FA3DD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Калибр второй был 76 мм (3 дюйма), она стреляла ракетами с БЧ массой 22,7 кг (50 фунтов). Длина пусковых труб обеих установок была одна и та же — 168 см. Ракеты и пусковые установки успешно прошли испытания на Абердинском артиллерийском полигоне в штате Мэриленд 7 ноября 1918 г. Но, хотя они были готовы к серийному производству, заказ на производство не последовал. Дело в том, что война уже кончилась: 11 ноября в Компьене (во Франции) было подписано перемирие. Потребность в новом оружии исчезла, правительство и конгресс США сразу и весьма значительно сократили военные ассигнования (23372).</w:t>
      </w:r>
    </w:p>
    <w:p w14:paraId="1591A758" w14:textId="77777777" w:rsidR="00FA3DD0" w:rsidRPr="000656BE" w:rsidRDefault="00FA3DD0" w:rsidP="009F4E52">
      <w:pPr>
        <w:spacing w:after="0" w:line="240" w:lineRule="auto"/>
        <w:jc w:val="both"/>
        <w:rPr>
          <w:rFonts w:ascii="Times New Roman" w:hAnsi="Times New Roman" w:cs="Times New Roman"/>
          <w:color w:val="0070C0"/>
          <w:sz w:val="16"/>
          <w:szCs w:val="16"/>
        </w:rPr>
      </w:pPr>
    </w:p>
    <w:p w14:paraId="0587E050" w14:textId="77777777" w:rsidR="00B45949" w:rsidRPr="00E7370A" w:rsidRDefault="00B4594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48B5230C" w14:textId="77777777" w:rsidR="00B45949" w:rsidRPr="00E7370A" w:rsidRDefault="00B45949" w:rsidP="009F4E52">
      <w:pPr>
        <w:spacing w:after="0" w:line="240" w:lineRule="auto"/>
        <w:jc w:val="both"/>
        <w:rPr>
          <w:rFonts w:ascii="Times New Roman" w:hAnsi="Times New Roman" w:cs="Times New Roman"/>
          <w:sz w:val="16"/>
          <w:szCs w:val="16"/>
        </w:rPr>
      </w:pPr>
    </w:p>
    <w:p w14:paraId="7676166D" w14:textId="77777777" w:rsidR="00B45949" w:rsidRPr="00E7370A" w:rsidRDefault="00B4594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 период сентябрь — декабрь 1918 г. авиаторы, действовавшие против англо-американских интервентов, произвели свыше 200 боевых вылетов (19972).</w:t>
      </w:r>
    </w:p>
    <w:p w14:paraId="2B4759A5" w14:textId="77777777" w:rsidR="00B45949" w:rsidRPr="00E7370A" w:rsidRDefault="00B45949" w:rsidP="009F4E52">
      <w:pPr>
        <w:spacing w:after="0" w:line="240" w:lineRule="auto"/>
        <w:jc w:val="both"/>
        <w:rPr>
          <w:rFonts w:ascii="Times New Roman" w:hAnsi="Times New Roman" w:cs="Times New Roman"/>
          <w:sz w:val="16"/>
          <w:szCs w:val="16"/>
        </w:rPr>
      </w:pPr>
    </w:p>
    <w:p w14:paraId="787A1EE6" w14:textId="77777777" w:rsidR="008A13B7" w:rsidRPr="00E7370A" w:rsidRDefault="008A13B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00004389" w14:textId="77777777" w:rsidR="008A13B7" w:rsidRPr="00E7370A" w:rsidRDefault="008A13B7" w:rsidP="009F4E52">
      <w:pPr>
        <w:spacing w:after="0" w:line="240" w:lineRule="auto"/>
        <w:jc w:val="both"/>
        <w:rPr>
          <w:rFonts w:ascii="Times New Roman" w:hAnsi="Times New Roman" w:cs="Times New Roman"/>
          <w:sz w:val="16"/>
          <w:szCs w:val="16"/>
        </w:rPr>
      </w:pPr>
    </w:p>
    <w:p w14:paraId="252B9A7D" w14:textId="77777777" w:rsidR="008A13B7" w:rsidRPr="00E7370A" w:rsidRDefault="008A13B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сентябре-октябре 1918 французская, английская и бельгийская авиация организовала снабжение войск, отрезанных на 10-12 км затопленным полем, во Фландрии. Летая на высоте 50-150 м самолеты сбросили 30 тыс. пайков общим весом в 25 т (326,70).</w:t>
      </w:r>
    </w:p>
    <w:p w14:paraId="14D27E56" w14:textId="77777777" w:rsidR="008A13B7" w:rsidRPr="00E7370A" w:rsidRDefault="008A13B7" w:rsidP="009F4E52">
      <w:pPr>
        <w:spacing w:after="0" w:line="240" w:lineRule="auto"/>
        <w:jc w:val="both"/>
        <w:rPr>
          <w:rFonts w:ascii="Times New Roman" w:hAnsi="Times New Roman" w:cs="Times New Roman"/>
          <w:sz w:val="16"/>
          <w:szCs w:val="16"/>
        </w:rPr>
      </w:pPr>
    </w:p>
    <w:p w14:paraId="06B9E3F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246C2AA4" w14:textId="77777777" w:rsidR="000F2CE1" w:rsidRPr="00E7370A" w:rsidRDefault="000F2CE1" w:rsidP="009F4E52">
      <w:pPr>
        <w:spacing w:after="0" w:line="240" w:lineRule="auto"/>
        <w:jc w:val="both"/>
        <w:rPr>
          <w:rFonts w:ascii="Times New Roman" w:hAnsi="Times New Roman" w:cs="Times New Roman"/>
          <w:sz w:val="16"/>
          <w:szCs w:val="16"/>
        </w:rPr>
      </w:pPr>
    </w:p>
    <w:p w14:paraId="64ACA53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Осени 1918 Н.Н.П. возглавил Техотдел завода № 1, который входил в технико-производственную часть завода под руководством </w:t>
      </w:r>
      <w:proofErr w:type="spellStart"/>
      <w:r w:rsidRPr="00E7370A">
        <w:rPr>
          <w:rFonts w:ascii="Times New Roman" w:hAnsi="Times New Roman" w:cs="Times New Roman"/>
          <w:sz w:val="16"/>
          <w:szCs w:val="16"/>
        </w:rPr>
        <w:t>В.В.Барташевича</w:t>
      </w:r>
      <w:proofErr w:type="spellEnd"/>
      <w:r w:rsidRPr="00E7370A">
        <w:rPr>
          <w:rFonts w:ascii="Times New Roman" w:hAnsi="Times New Roman" w:cs="Times New Roman"/>
          <w:sz w:val="16"/>
          <w:szCs w:val="16"/>
        </w:rPr>
        <w:t xml:space="preserve"> и обеспечивал производство (в т.ч. велосипедов, пулеметных установок, деталей двигателей) чертежно-конструкторской и технологической документацией (9651,49).</w:t>
      </w:r>
    </w:p>
    <w:p w14:paraId="4E4B7F21" w14:textId="77777777" w:rsidR="000F2CE1" w:rsidRPr="00E7370A" w:rsidRDefault="000F2CE1" w:rsidP="009F4E52">
      <w:pPr>
        <w:spacing w:after="0" w:line="240" w:lineRule="auto"/>
        <w:jc w:val="both"/>
        <w:rPr>
          <w:rFonts w:ascii="Times New Roman" w:hAnsi="Times New Roman" w:cs="Times New Roman"/>
          <w:sz w:val="16"/>
          <w:szCs w:val="16"/>
        </w:rPr>
      </w:pPr>
    </w:p>
    <w:p w14:paraId="415905C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0F3EA51E" w14:textId="77777777" w:rsidR="000F2CE1" w:rsidRPr="00E7370A" w:rsidRDefault="000F2CE1" w:rsidP="009F4E52">
      <w:pPr>
        <w:spacing w:after="0" w:line="240" w:lineRule="auto"/>
        <w:jc w:val="both"/>
        <w:rPr>
          <w:rFonts w:ascii="Times New Roman" w:hAnsi="Times New Roman" w:cs="Times New Roman"/>
          <w:sz w:val="16"/>
          <w:szCs w:val="16"/>
        </w:rPr>
      </w:pPr>
    </w:p>
    <w:p w14:paraId="715127D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Осенью 1918 г. планировали переход на производство самолетов DH.4 с моторами «Либерти». Реально разработкой модификации на базе DH.9a занялись в мае 1922 г. Имевшиеся чертежи DH.4 сверили с образцами DH.9a. Военные намеревались получить по возможности точную копию английского биплана. Но конструкторы завода во главе с Н.Н. Поликарповым считали, что он далеко не совершенен. Они выступили с инициативой создать модернизированный вариант. Управление РККВФ </w:t>
      </w:r>
      <w:r w:rsidRPr="00E7370A">
        <w:rPr>
          <w:rFonts w:ascii="Times New Roman" w:hAnsi="Times New Roman" w:cs="Times New Roman"/>
          <w:sz w:val="16"/>
          <w:szCs w:val="16"/>
        </w:rPr>
        <w:lastRenderedPageBreak/>
        <w:t xml:space="preserve">к этой идее большого интереса не проявило, считая, что самолет все равно устарел, и вряд ли будет строиться в больших количествах. Вот здесь крупно просчитались - новая машина, названная Р-1, почти 10 лет была самой массовой в советской авиации. Из частей жаловались на недостаточную прочность DH.9a. Конструкторы внесли изменения в фюзеляж, крылья, стойки кабана, </w:t>
      </w:r>
      <w:proofErr w:type="spellStart"/>
      <w:r w:rsidRPr="00E7370A">
        <w:rPr>
          <w:rFonts w:ascii="Times New Roman" w:hAnsi="Times New Roman" w:cs="Times New Roman"/>
          <w:sz w:val="16"/>
          <w:szCs w:val="16"/>
        </w:rPr>
        <w:t>мотораму</w:t>
      </w:r>
      <w:proofErr w:type="spellEnd"/>
      <w:r w:rsidRPr="00E7370A">
        <w:rPr>
          <w:rFonts w:ascii="Times New Roman" w:hAnsi="Times New Roman" w:cs="Times New Roman"/>
          <w:sz w:val="16"/>
          <w:szCs w:val="16"/>
        </w:rPr>
        <w:t xml:space="preserve">, капот двигателя, радиатор и шасси. Применили другой профиль крыла. Емкость бензобаков увеличили на 20 л - на один пуд. Единственное, что сохранилось полностью неизменным — хвостовое оперение. Отечественный вариант «де </w:t>
      </w:r>
      <w:proofErr w:type="spellStart"/>
      <w:r w:rsidRPr="00E7370A">
        <w:rPr>
          <w:rFonts w:ascii="Times New Roman" w:hAnsi="Times New Roman" w:cs="Times New Roman"/>
          <w:sz w:val="16"/>
          <w:szCs w:val="16"/>
        </w:rPr>
        <w:t>хэвилленда</w:t>
      </w:r>
      <w:proofErr w:type="spellEnd"/>
      <w:r w:rsidRPr="00E7370A">
        <w:rPr>
          <w:rFonts w:ascii="Times New Roman" w:hAnsi="Times New Roman" w:cs="Times New Roman"/>
          <w:sz w:val="16"/>
          <w:szCs w:val="16"/>
        </w:rPr>
        <w:t>» получил обозначение Р-1 («разведчик - первый»). РККВФ дал заказ на эту машину в январе 1923 г. Сборку первого «пробного» Р-1 начали в феврале, в апреле выкатили на аэродром, а в мае облетали. После этого самолет некоторое время эксплуатировался на Центральном аэродроме (11923).</w:t>
      </w:r>
    </w:p>
    <w:p w14:paraId="517363C9" w14:textId="77777777" w:rsidR="000F2CE1" w:rsidRPr="00E7370A" w:rsidRDefault="000F2CE1" w:rsidP="009F4E52">
      <w:pPr>
        <w:spacing w:after="0" w:line="240" w:lineRule="auto"/>
        <w:jc w:val="both"/>
        <w:rPr>
          <w:rFonts w:ascii="Times New Roman" w:hAnsi="Times New Roman" w:cs="Times New Roman"/>
          <w:sz w:val="16"/>
          <w:szCs w:val="16"/>
        </w:rPr>
      </w:pPr>
    </w:p>
    <w:p w14:paraId="3DB45615" w14:textId="77777777" w:rsidR="00781C1D" w:rsidRPr="00E7370A" w:rsidRDefault="00781C1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Еще осенью 1918 г. планировали переход на производство самолетов с моторами «Либерти» (19998).</w:t>
      </w:r>
    </w:p>
    <w:p w14:paraId="4A574A48" w14:textId="77777777" w:rsidR="00781C1D" w:rsidRPr="00E7370A" w:rsidRDefault="00781C1D" w:rsidP="009F4E52">
      <w:pPr>
        <w:spacing w:after="0" w:line="240" w:lineRule="auto"/>
        <w:jc w:val="both"/>
        <w:rPr>
          <w:rFonts w:ascii="Times New Roman" w:hAnsi="Times New Roman" w:cs="Times New Roman"/>
          <w:sz w:val="16"/>
          <w:szCs w:val="16"/>
        </w:rPr>
      </w:pPr>
    </w:p>
    <w:p w14:paraId="11C99728" w14:textId="05056F8E" w:rsidR="00781C1D" w:rsidRPr="00E7370A" w:rsidRDefault="00781C1D" w:rsidP="009F4E52">
      <w:pPr>
        <w:pStyle w:val="a3"/>
        <w:rPr>
          <w:color w:val="auto"/>
          <w:lang w:val="ru-RU"/>
        </w:rPr>
      </w:pPr>
      <w:r w:rsidRPr="00E7370A">
        <w:rPr>
          <w:color w:val="auto"/>
          <w:shd w:val="clear" w:color="auto" w:fill="FFFFFF"/>
          <w:lang w:val="ru-RU"/>
        </w:rPr>
        <w:t>Осенью 1918г. возобновлена производственная деятельность завода Дукс, продолжен выпуск зарубежных самолетов: в октябре и ноябре изготовлено по 25 самолетов, в декабре – 20 (по другим данным, 25); отремонтировано, соответственно, 12, 18 и 10 шт. Изготавливались также велосипеды военного и гражданского образца (20144).</w:t>
      </w:r>
      <w:r w:rsidR="00D30863" w:rsidRPr="002710A8">
        <w:rPr>
          <w:color w:val="auto"/>
          <w:shd w:val="clear" w:color="auto" w:fill="FFFFFF"/>
          <w:lang w:val="ru-RU"/>
        </w:rPr>
        <w:t xml:space="preserve"> </w:t>
      </w:r>
    </w:p>
    <w:p w14:paraId="7DB89BB1" w14:textId="77777777" w:rsidR="00781C1D" w:rsidRPr="00E7370A" w:rsidRDefault="00781C1D" w:rsidP="009F4E52">
      <w:pPr>
        <w:pStyle w:val="a3"/>
        <w:rPr>
          <w:color w:val="auto"/>
          <w:lang w:val="ru-RU"/>
        </w:rPr>
      </w:pPr>
    </w:p>
    <w:p w14:paraId="52C804D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Осенью 1918 г. работники завода "Гном и Рон" (бывшего филиала французской фирмы "Гном и Рон" в Москве), предложили освоить выпуск двигателя Испано-</w:t>
      </w:r>
      <w:proofErr w:type="spellStart"/>
      <w:r w:rsidRPr="00E7370A">
        <w:rPr>
          <w:rFonts w:ascii="Times New Roman" w:hAnsi="Times New Roman" w:cs="Times New Roman"/>
          <w:sz w:val="16"/>
          <w:szCs w:val="16"/>
        </w:rPr>
        <w:t>Сюиза</w:t>
      </w:r>
      <w:proofErr w:type="spellEnd"/>
      <w:r w:rsidRPr="00E7370A">
        <w:rPr>
          <w:rFonts w:ascii="Times New Roman" w:hAnsi="Times New Roman" w:cs="Times New Roman"/>
          <w:sz w:val="16"/>
          <w:szCs w:val="16"/>
        </w:rPr>
        <w:t xml:space="preserve"> (9872).</w:t>
      </w:r>
    </w:p>
    <w:p w14:paraId="5E6E7862" w14:textId="77777777" w:rsidR="000F2CE1" w:rsidRPr="00E7370A" w:rsidRDefault="000F2CE1" w:rsidP="009F4E52">
      <w:pPr>
        <w:spacing w:after="0" w:line="240" w:lineRule="auto"/>
        <w:jc w:val="both"/>
        <w:rPr>
          <w:rFonts w:ascii="Times New Roman" w:hAnsi="Times New Roman" w:cs="Times New Roman"/>
          <w:sz w:val="16"/>
          <w:szCs w:val="16"/>
        </w:rPr>
      </w:pPr>
    </w:p>
    <w:p w14:paraId="4F0D1DFE" w14:textId="77777777" w:rsidR="006C1CDB" w:rsidRPr="00E7370A" w:rsidRDefault="006C1CD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Осенью 1918 года в изданном первом сборнике "Трудов Аэростатного отдела Летучей Лаборатории" (была создана 24 марта 1918 года при </w:t>
      </w:r>
      <w:proofErr w:type="spellStart"/>
      <w:r w:rsidRPr="00E7370A">
        <w:rPr>
          <w:rFonts w:ascii="Times New Roman" w:hAnsi="Times New Roman" w:cs="Times New Roman"/>
          <w:sz w:val="16"/>
          <w:szCs w:val="16"/>
        </w:rPr>
        <w:t>Аэротехникуме</w:t>
      </w:r>
      <w:proofErr w:type="spellEnd"/>
      <w:r w:rsidRPr="00E7370A">
        <w:rPr>
          <w:rFonts w:ascii="Times New Roman" w:hAnsi="Times New Roman" w:cs="Times New Roman"/>
          <w:sz w:val="16"/>
          <w:szCs w:val="16"/>
        </w:rPr>
        <w:t xml:space="preserve"> учреждена была под руководством проф. Н. Е. Жуковского так называемая Летучая Лаборатория, задачей которой было проводить исследования в воздухе на привязных и свободно движущихся аэростатах, на дирижаблях и самолетах) основное внимание уделено подробнейшему, математически обоснованному сравнительному исследованию двух систем парашюта, распространенных в то время у нас,-Котельникова и </w:t>
      </w:r>
      <w:proofErr w:type="spellStart"/>
      <w:r w:rsidRPr="00E7370A">
        <w:rPr>
          <w:rFonts w:ascii="Times New Roman" w:hAnsi="Times New Roman" w:cs="Times New Roman"/>
          <w:sz w:val="16"/>
          <w:szCs w:val="16"/>
        </w:rPr>
        <w:t>Жюкмесса</w:t>
      </w:r>
      <w:proofErr w:type="spellEnd"/>
      <w:r w:rsidRPr="00E7370A">
        <w:rPr>
          <w:rFonts w:ascii="Times New Roman" w:hAnsi="Times New Roman" w:cs="Times New Roman"/>
          <w:sz w:val="16"/>
          <w:szCs w:val="16"/>
        </w:rPr>
        <w:t>. Исследование показало, что парашют "РК-1" во всех отношениях превосходит французский парашют. Он раскрывался через 2-3 секунды, пролетев приблизительно 40-43 метра, а "</w:t>
      </w:r>
      <w:proofErr w:type="spellStart"/>
      <w:r w:rsidRPr="00E7370A">
        <w:rPr>
          <w:rFonts w:ascii="Times New Roman" w:hAnsi="Times New Roman" w:cs="Times New Roman"/>
          <w:sz w:val="16"/>
          <w:szCs w:val="16"/>
        </w:rPr>
        <w:t>Жюкмесс</w:t>
      </w:r>
      <w:proofErr w:type="spellEnd"/>
      <w:r w:rsidRPr="00E7370A">
        <w:rPr>
          <w:rFonts w:ascii="Times New Roman" w:hAnsi="Times New Roman" w:cs="Times New Roman"/>
          <w:sz w:val="16"/>
          <w:szCs w:val="16"/>
        </w:rPr>
        <w:t>"-в конце 5-й секунды, пролетев не менее 120 метров. Котельниковым был найден более удачный габарит полюсного отверстия и строп, благодаря чему спуск на "РК-1" происходил более плавно. "РК-1" не был подвержен кручению, характерному для "</w:t>
      </w:r>
      <w:proofErr w:type="spellStart"/>
      <w:r w:rsidRPr="00E7370A">
        <w:rPr>
          <w:rFonts w:ascii="Times New Roman" w:hAnsi="Times New Roman" w:cs="Times New Roman"/>
          <w:sz w:val="16"/>
          <w:szCs w:val="16"/>
        </w:rPr>
        <w:t>Жюкмесса</w:t>
      </w:r>
      <w:proofErr w:type="spellEnd"/>
      <w:r w:rsidRPr="00E7370A">
        <w:rPr>
          <w:rFonts w:ascii="Times New Roman" w:hAnsi="Times New Roman" w:cs="Times New Roman"/>
          <w:sz w:val="16"/>
          <w:szCs w:val="16"/>
        </w:rPr>
        <w:t xml:space="preserve">", давал гораздо меньшее раскачивание, меньший снос и т. д. "Подводя итоги всему предыдущему исследованию систем </w:t>
      </w:r>
      <w:proofErr w:type="gramStart"/>
      <w:r w:rsidRPr="00E7370A">
        <w:rPr>
          <w:rFonts w:ascii="Times New Roman" w:hAnsi="Times New Roman" w:cs="Times New Roman"/>
          <w:sz w:val="16"/>
          <w:szCs w:val="16"/>
        </w:rPr>
        <w:t>парашютов,-</w:t>
      </w:r>
      <w:proofErr w:type="gramEnd"/>
      <w:r w:rsidRPr="00E7370A">
        <w:rPr>
          <w:rFonts w:ascii="Times New Roman" w:hAnsi="Times New Roman" w:cs="Times New Roman"/>
          <w:sz w:val="16"/>
          <w:szCs w:val="16"/>
        </w:rPr>
        <w:t xml:space="preserve">говорилось в заключении, - мы находим, что </w:t>
      </w:r>
      <w:proofErr w:type="spellStart"/>
      <w:r w:rsidRPr="00E7370A">
        <w:rPr>
          <w:rFonts w:ascii="Times New Roman" w:hAnsi="Times New Roman" w:cs="Times New Roman"/>
          <w:sz w:val="16"/>
          <w:szCs w:val="16"/>
        </w:rPr>
        <w:t>жюкмессовский</w:t>
      </w:r>
      <w:proofErr w:type="spellEnd"/>
      <w:r w:rsidRPr="00E7370A">
        <w:rPr>
          <w:rFonts w:ascii="Times New Roman" w:hAnsi="Times New Roman" w:cs="Times New Roman"/>
          <w:sz w:val="16"/>
          <w:szCs w:val="16"/>
        </w:rPr>
        <w:t xml:space="preserve"> парашют гораздо хуже котельниковского и опаснее его. Если же мы примем за внимание, что он обходится почти вдвое дороже котельниковского, то мы прямо должны заявить, что его следует изъять из употребления в воздушном флоте и заменить </w:t>
      </w:r>
      <w:proofErr w:type="spellStart"/>
      <w:r w:rsidRPr="00E7370A">
        <w:rPr>
          <w:rFonts w:ascii="Times New Roman" w:hAnsi="Times New Roman" w:cs="Times New Roman"/>
          <w:sz w:val="16"/>
          <w:szCs w:val="16"/>
        </w:rPr>
        <w:t>котелниковским</w:t>
      </w:r>
      <w:proofErr w:type="spellEnd"/>
      <w:r w:rsidRPr="00E7370A">
        <w:rPr>
          <w:rFonts w:ascii="Times New Roman" w:hAnsi="Times New Roman" w:cs="Times New Roman"/>
          <w:sz w:val="16"/>
          <w:szCs w:val="16"/>
        </w:rPr>
        <w:t>...".</w:t>
      </w:r>
    </w:p>
    <w:p w14:paraId="454483AC" w14:textId="77777777" w:rsidR="006C1CDB" w:rsidRPr="00E7370A" w:rsidRDefault="006C1CD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Решительный вывод исследователя был вполне обоснован. Исследование приводит целую серию фактов, взятых из фронтовой практики, и устанавливает, что каждый третий прыжок на парашюте "</w:t>
      </w:r>
      <w:proofErr w:type="spellStart"/>
      <w:r w:rsidRPr="00E7370A">
        <w:rPr>
          <w:rFonts w:ascii="Times New Roman" w:hAnsi="Times New Roman" w:cs="Times New Roman"/>
          <w:sz w:val="16"/>
          <w:szCs w:val="16"/>
        </w:rPr>
        <w:t>Жюкмесс</w:t>
      </w:r>
      <w:proofErr w:type="spellEnd"/>
      <w:r w:rsidRPr="00E7370A">
        <w:rPr>
          <w:rFonts w:ascii="Times New Roman" w:hAnsi="Times New Roman" w:cs="Times New Roman"/>
          <w:sz w:val="16"/>
          <w:szCs w:val="16"/>
        </w:rPr>
        <w:t>" заканчивался катастрофой (12234).</w:t>
      </w:r>
    </w:p>
    <w:p w14:paraId="707C34A0" w14:textId="77777777" w:rsidR="006C1CDB" w:rsidRPr="00E7370A" w:rsidRDefault="006C1CDB" w:rsidP="009F4E52">
      <w:pPr>
        <w:spacing w:after="0" w:line="240" w:lineRule="auto"/>
        <w:jc w:val="both"/>
        <w:rPr>
          <w:rFonts w:ascii="Times New Roman" w:hAnsi="Times New Roman" w:cs="Times New Roman"/>
          <w:sz w:val="16"/>
          <w:szCs w:val="16"/>
        </w:rPr>
      </w:pPr>
    </w:p>
    <w:p w14:paraId="6C9457A2" w14:textId="77777777" w:rsidR="00781C1D" w:rsidRPr="00E7370A" w:rsidRDefault="00781C1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Осенью 1918 года, в условиях разрухи и голода, вызванных изнурительной войной и революционными потрясениями, Главное Управление </w:t>
      </w:r>
      <w:proofErr w:type="spellStart"/>
      <w:r w:rsidRPr="00E7370A">
        <w:rPr>
          <w:rFonts w:ascii="Times New Roman" w:hAnsi="Times New Roman" w:cs="Times New Roman"/>
          <w:sz w:val="16"/>
          <w:szCs w:val="16"/>
        </w:rPr>
        <w:t>РабочеКрестьянского</w:t>
      </w:r>
      <w:proofErr w:type="spellEnd"/>
      <w:r w:rsidRPr="00E7370A">
        <w:rPr>
          <w:rFonts w:ascii="Times New Roman" w:hAnsi="Times New Roman" w:cs="Times New Roman"/>
          <w:sz w:val="16"/>
          <w:szCs w:val="16"/>
        </w:rPr>
        <w:t xml:space="preserve"> Красного Воздушного Флота приняло меры к возобновлению производства парашютов (21402).</w:t>
      </w:r>
    </w:p>
    <w:p w14:paraId="11F2D984" w14:textId="77777777" w:rsidR="00781C1D" w:rsidRPr="00E7370A" w:rsidRDefault="00781C1D" w:rsidP="009F4E52">
      <w:pPr>
        <w:spacing w:after="0" w:line="240" w:lineRule="auto"/>
        <w:jc w:val="both"/>
        <w:rPr>
          <w:rFonts w:ascii="Times New Roman" w:hAnsi="Times New Roman" w:cs="Times New Roman"/>
          <w:sz w:val="16"/>
          <w:szCs w:val="16"/>
        </w:rPr>
      </w:pPr>
    </w:p>
    <w:p w14:paraId="67FBC17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403A6021" w14:textId="77777777" w:rsidR="000F2CE1" w:rsidRPr="00E7370A" w:rsidRDefault="000F2CE1" w:rsidP="009F4E52">
      <w:pPr>
        <w:spacing w:after="0" w:line="240" w:lineRule="auto"/>
        <w:jc w:val="both"/>
        <w:rPr>
          <w:rFonts w:ascii="Times New Roman" w:hAnsi="Times New Roman" w:cs="Times New Roman"/>
          <w:sz w:val="16"/>
          <w:szCs w:val="16"/>
        </w:rPr>
      </w:pPr>
    </w:p>
    <w:p w14:paraId="1A86A0AA" w14:textId="18CD7305" w:rsidR="00F12C5B" w:rsidRPr="00E7370A" w:rsidRDefault="00F12C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Осенью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начальник Главного артиллерийского полигона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Трофимов предложил учредить Комиссию по особым артиллерийским опытам (</w:t>
      </w:r>
      <w:proofErr w:type="spellStart"/>
      <w:r w:rsidRPr="00E7370A">
        <w:rPr>
          <w:rFonts w:ascii="Times New Roman" w:hAnsi="Times New Roman" w:cs="Times New Roman"/>
          <w:sz w:val="16"/>
          <w:szCs w:val="16"/>
        </w:rPr>
        <w:t>Косартоп</w:t>
      </w:r>
      <w:proofErr w:type="spellEnd"/>
      <w:r w:rsidRPr="00E7370A">
        <w:rPr>
          <w:rFonts w:ascii="Times New Roman" w:hAnsi="Times New Roman" w:cs="Times New Roman"/>
          <w:sz w:val="16"/>
          <w:szCs w:val="16"/>
        </w:rPr>
        <w:t>) для исследования возможностей создания сверхдальних орудий. В декабре того же года большевистский Военно-законодательный совет постановил организовать такую комиссию под председательством Трофимова. В нее вошли лучшие специалисты в области артиллерии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Н.</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Ф.</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Дроздов,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Граве, Г.</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А.</w:t>
      </w:r>
      <w:r w:rsidR="00D30863">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Забудский</w:t>
      </w:r>
      <w:proofErr w:type="spellEnd"/>
      <w:r w:rsidRPr="00E7370A">
        <w:rPr>
          <w:rFonts w:ascii="Times New Roman" w:hAnsi="Times New Roman" w:cs="Times New Roman"/>
          <w:sz w:val="16"/>
          <w:szCs w:val="16"/>
        </w:rPr>
        <w:t>, Ф.</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Ф.</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Лендер,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И.</w:t>
      </w:r>
      <w:r w:rsidR="00D30863">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Рдултовский</w:t>
      </w:r>
      <w:proofErr w:type="spellEnd"/>
      <w:r w:rsidRPr="00E7370A">
        <w:rPr>
          <w:rFonts w:ascii="Times New Roman" w:hAnsi="Times New Roman" w:cs="Times New Roman"/>
          <w:sz w:val="16"/>
          <w:szCs w:val="16"/>
        </w:rPr>
        <w:t xml:space="preserve"> и др.</w:t>
      </w:r>
    </w:p>
    <w:p w14:paraId="39CE68F5" w14:textId="756117A0" w:rsidR="00F12C5B" w:rsidRPr="00E7370A" w:rsidRDefault="00F12C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работах </w:t>
      </w:r>
      <w:proofErr w:type="spellStart"/>
      <w:r w:rsidRPr="00E7370A">
        <w:rPr>
          <w:rFonts w:ascii="Times New Roman" w:hAnsi="Times New Roman" w:cs="Times New Roman"/>
          <w:sz w:val="16"/>
          <w:szCs w:val="16"/>
        </w:rPr>
        <w:t>Косартопа</w:t>
      </w:r>
      <w:proofErr w:type="spellEnd"/>
      <w:r w:rsidRPr="00E7370A">
        <w:rPr>
          <w:rFonts w:ascii="Times New Roman" w:hAnsi="Times New Roman" w:cs="Times New Roman"/>
          <w:sz w:val="16"/>
          <w:szCs w:val="16"/>
        </w:rPr>
        <w:t xml:space="preserve"> участвовали почти все профессора Артиллерийской академии: начальник академии С.</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Петрович, Н.</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Ф.</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Дроздов (внутренняя баллистика, проектирование орудий),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Граве (внутренняя баллистика),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Мечников (внешняя баллистика), 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Сапожников (химия, взрывчатые вещества, пороха),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Крылов (металлургия), а также преподаватели О.</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Филиппов, Ф.</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Ф.</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Лендер и др.</w:t>
      </w:r>
    </w:p>
    <w:p w14:paraId="3E9D589E" w14:textId="2D6D6C2C" w:rsidR="00F12C5B" w:rsidRPr="00E7370A" w:rsidRDefault="00F12C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качестве научных консультантов были приглашены академики АН. Крылов (математика, механика),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Н.</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Ипатьев (химия, взрывчатые вещества), П.</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Лазарев (физика), профессора Н.</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Жуковский (механика, аэродинамика), С.</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Чаплыгин (гидромеханика), Н.</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Н.</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Бухгольц и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Ветчинкин (газодинамика), Н.</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Молчанов (метеорология) и др.</w:t>
      </w:r>
    </w:p>
    <w:p w14:paraId="355D8888" w14:textId="59E21DC2" w:rsidR="00F12C5B" w:rsidRPr="00E7370A" w:rsidRDefault="00F12C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Важнейшей задачей </w:t>
      </w:r>
      <w:proofErr w:type="spellStart"/>
      <w:r w:rsidRPr="00E7370A">
        <w:rPr>
          <w:rFonts w:ascii="Times New Roman" w:hAnsi="Times New Roman" w:cs="Times New Roman"/>
          <w:sz w:val="16"/>
          <w:szCs w:val="16"/>
        </w:rPr>
        <w:t>Косартопа</w:t>
      </w:r>
      <w:proofErr w:type="spellEnd"/>
      <w:r w:rsidRPr="00E7370A">
        <w:rPr>
          <w:rFonts w:ascii="Times New Roman" w:hAnsi="Times New Roman" w:cs="Times New Roman"/>
          <w:sz w:val="16"/>
          <w:szCs w:val="16"/>
        </w:rPr>
        <w:t xml:space="preserve"> была разработка систем сверхдальней стрельбы. Для опытов по созданию сверхдальних пушек в 1920–1921</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гг. Трофимовым было спроектировано «</w:t>
      </w:r>
      <w:proofErr w:type="spellStart"/>
      <w:r w:rsidRPr="00E7370A">
        <w:rPr>
          <w:rFonts w:ascii="Times New Roman" w:hAnsi="Times New Roman" w:cs="Times New Roman"/>
          <w:sz w:val="16"/>
          <w:szCs w:val="16"/>
        </w:rPr>
        <w:t>экстрадальнее</w:t>
      </w:r>
      <w:proofErr w:type="spellEnd"/>
      <w:r w:rsidRPr="00E7370A">
        <w:rPr>
          <w:rFonts w:ascii="Times New Roman" w:hAnsi="Times New Roman" w:cs="Times New Roman"/>
          <w:sz w:val="16"/>
          <w:szCs w:val="16"/>
        </w:rPr>
        <w:t xml:space="preserve"> орудие» на базе штатной 6/45-дюймовой пушки Кане (12705).</w:t>
      </w:r>
    </w:p>
    <w:p w14:paraId="604B88CB" w14:textId="77777777" w:rsidR="00F12C5B" w:rsidRPr="00E7370A" w:rsidRDefault="00F12C5B" w:rsidP="009F4E52">
      <w:pPr>
        <w:spacing w:after="0" w:line="240" w:lineRule="auto"/>
        <w:jc w:val="both"/>
        <w:rPr>
          <w:rFonts w:ascii="Times New Roman" w:hAnsi="Times New Roman" w:cs="Times New Roman"/>
          <w:sz w:val="16"/>
          <w:szCs w:val="16"/>
        </w:rPr>
      </w:pPr>
    </w:p>
    <w:p w14:paraId="4CCBC736" w14:textId="77777777" w:rsidR="00656036" w:rsidRPr="00E7370A" w:rsidRDefault="0065603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Осенью 1918 г. начальник Главного артиллерийского полигона В.М. Трофимов предложил учредить Комиссию по особым артиллерийским опытам (</w:t>
      </w:r>
      <w:proofErr w:type="spellStart"/>
      <w:r w:rsidRPr="00E7370A">
        <w:rPr>
          <w:rFonts w:ascii="Times New Roman" w:hAnsi="Times New Roman" w:cs="Times New Roman"/>
          <w:sz w:val="16"/>
          <w:szCs w:val="16"/>
        </w:rPr>
        <w:t>Косартоп</w:t>
      </w:r>
      <w:proofErr w:type="spellEnd"/>
      <w:r w:rsidRPr="00E7370A">
        <w:rPr>
          <w:rFonts w:ascii="Times New Roman" w:hAnsi="Times New Roman" w:cs="Times New Roman"/>
          <w:sz w:val="16"/>
          <w:szCs w:val="16"/>
        </w:rPr>
        <w:t xml:space="preserve">) для исследования возможностей создания сверхдальних орудий. В декабре того же года большевистский Военно-законодательный совет постановил организовать такую комиссию под председательством Трофимова. В нее вошли лучшие специалисты в области артиллерии — Н.Ф. Дроздов, И.П. Граве, Г.А. </w:t>
      </w:r>
      <w:proofErr w:type="spellStart"/>
      <w:r w:rsidRPr="00E7370A">
        <w:rPr>
          <w:rFonts w:ascii="Times New Roman" w:hAnsi="Times New Roman" w:cs="Times New Roman"/>
          <w:sz w:val="16"/>
          <w:szCs w:val="16"/>
        </w:rPr>
        <w:t>Забудский</w:t>
      </w:r>
      <w:proofErr w:type="spellEnd"/>
      <w:r w:rsidRPr="00E7370A">
        <w:rPr>
          <w:rFonts w:ascii="Times New Roman" w:hAnsi="Times New Roman" w:cs="Times New Roman"/>
          <w:sz w:val="16"/>
          <w:szCs w:val="16"/>
        </w:rPr>
        <w:t xml:space="preserve">, Ф.Ф. Лендер, В.И. </w:t>
      </w:r>
      <w:proofErr w:type="spellStart"/>
      <w:r w:rsidRPr="00E7370A">
        <w:rPr>
          <w:rFonts w:ascii="Times New Roman" w:hAnsi="Times New Roman" w:cs="Times New Roman"/>
          <w:sz w:val="16"/>
          <w:szCs w:val="16"/>
        </w:rPr>
        <w:t>Рдултовский</w:t>
      </w:r>
      <w:proofErr w:type="spellEnd"/>
      <w:r w:rsidRPr="00E7370A">
        <w:rPr>
          <w:rFonts w:ascii="Times New Roman" w:hAnsi="Times New Roman" w:cs="Times New Roman"/>
          <w:sz w:val="16"/>
          <w:szCs w:val="16"/>
        </w:rPr>
        <w:t xml:space="preserve"> и др.</w:t>
      </w:r>
    </w:p>
    <w:p w14:paraId="40A638EF" w14:textId="77777777" w:rsidR="00656036" w:rsidRPr="00E7370A" w:rsidRDefault="0065603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работах </w:t>
      </w:r>
      <w:proofErr w:type="spellStart"/>
      <w:r w:rsidRPr="00E7370A">
        <w:rPr>
          <w:rFonts w:ascii="Times New Roman" w:hAnsi="Times New Roman" w:cs="Times New Roman"/>
          <w:sz w:val="16"/>
          <w:szCs w:val="16"/>
        </w:rPr>
        <w:t>Косартопа</w:t>
      </w:r>
      <w:proofErr w:type="spellEnd"/>
      <w:r w:rsidRPr="00E7370A">
        <w:rPr>
          <w:rFonts w:ascii="Times New Roman" w:hAnsi="Times New Roman" w:cs="Times New Roman"/>
          <w:sz w:val="16"/>
          <w:szCs w:val="16"/>
        </w:rPr>
        <w:t xml:space="preserve"> участвовали почти все профессора Артиллерийской академии: начальник академии С.Г. Петрович, Н.Ф. Дроздов (внутренняя баллистика, проектирование орудий), ИЛ. Граве (внутренняя баллистика), В.М. Мечников (внешняя баллистика), А.В. Сапожников (химия, взрывчатые вещества, пороха), И.А. Крылов (металлургия), а также преподаватели ОТ. Филиппов, Ф.Ф. Лендер и др.</w:t>
      </w:r>
    </w:p>
    <w:p w14:paraId="43E30C41" w14:textId="77777777" w:rsidR="00656036" w:rsidRPr="00E7370A" w:rsidRDefault="0065603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качестве научных консультантов были приглашены академики А.Н. Крылов (математика, механика), В.Н. Ипатьев (химия, взрывчатые вещества), П.П. Лазарев (физика), профессора Н.Е. Жуковский (механика, аэродинамика), С.А. Чаплыгин (гидромеханика), Н.Н. Бухгольц и В Л. Ветчинкин (газодинамика), Н.П. Молчанов (метеорология) и </w:t>
      </w:r>
      <w:proofErr w:type="spellStart"/>
      <w:r w:rsidRPr="00E7370A">
        <w:rPr>
          <w:rFonts w:ascii="Times New Roman" w:hAnsi="Times New Roman" w:cs="Times New Roman"/>
          <w:sz w:val="16"/>
          <w:szCs w:val="16"/>
        </w:rPr>
        <w:t>др</w:t>
      </w:r>
      <w:proofErr w:type="spellEnd"/>
      <w:r w:rsidRPr="00E7370A">
        <w:rPr>
          <w:rFonts w:ascii="Times New Roman" w:hAnsi="Times New Roman" w:cs="Times New Roman"/>
          <w:sz w:val="16"/>
          <w:szCs w:val="16"/>
        </w:rPr>
        <w:t xml:space="preserve"> (15117).</w:t>
      </w:r>
    </w:p>
    <w:p w14:paraId="7859F4DF" w14:textId="77777777" w:rsidR="00656036" w:rsidRPr="00E7370A" w:rsidRDefault="00656036" w:rsidP="009F4E52">
      <w:pPr>
        <w:spacing w:after="0" w:line="240" w:lineRule="auto"/>
        <w:jc w:val="both"/>
        <w:rPr>
          <w:rFonts w:ascii="Times New Roman" w:hAnsi="Times New Roman" w:cs="Times New Roman"/>
          <w:sz w:val="16"/>
          <w:szCs w:val="16"/>
        </w:rPr>
      </w:pPr>
    </w:p>
    <w:p w14:paraId="2E14185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Осенью 1918 г. в Подольск на площадку завода Зингера был эвакуирован Петроградский оптический завод ГАУ. Он разместился в здании бывшего снарядного завода. Вскоре сюда же был эвакуирован Петроградский патронный завод. Завод получил название Подольский оптический завод (ПОЗ) (Завод точной механики № 19 ВСНХ, НКТП, Подольский оптический завод (ПОЗ) ВСНХ / г. Подольск Московской обл.;  г. Москва-Павшино (1927 г.); н/п Зоркий Московского округа п/я 2 «Павшино- Зоркий» (1932 г.); пос. Баньки у Павшино Московской обл./).</w:t>
      </w:r>
    </w:p>
    <w:p w14:paraId="53F732F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1920 г. сюда был передан оптический отдел Обуховского завода и строительство ИЗОС. Во время гражданской войны ПОЗ был единственным действующим оптическим заводом военной промышленности. В начале 1920 г. большое количество квалифицированных рабочих завода вернулось в Латвию. В 1924 г. впервые в стране было налажено производство очковой оптики.</w:t>
      </w:r>
    </w:p>
    <w:p w14:paraId="4D6A70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1926 г. для расширения производства завод было решено перебазировать в пос. Баньки у Павшино (</w:t>
      </w:r>
      <w:proofErr w:type="gramStart"/>
      <w:r w:rsidRPr="00E7370A">
        <w:rPr>
          <w:rFonts w:ascii="Times New Roman" w:hAnsi="Times New Roman" w:cs="Times New Roman"/>
          <w:sz w:val="16"/>
          <w:szCs w:val="16"/>
        </w:rPr>
        <w:t>будущий  г.</w:t>
      </w:r>
      <w:proofErr w:type="gramEnd"/>
      <w:r w:rsidRPr="00E7370A">
        <w:rPr>
          <w:rFonts w:ascii="Times New Roman" w:hAnsi="Times New Roman" w:cs="Times New Roman"/>
          <w:sz w:val="16"/>
          <w:szCs w:val="16"/>
        </w:rPr>
        <w:t xml:space="preserve"> Красногорск). До революции на берегу р. Баньки, на месте </w:t>
      </w:r>
      <w:proofErr w:type="gramStart"/>
      <w:r w:rsidRPr="00E7370A">
        <w:rPr>
          <w:rFonts w:ascii="Times New Roman" w:hAnsi="Times New Roman" w:cs="Times New Roman"/>
          <w:sz w:val="16"/>
          <w:szCs w:val="16"/>
        </w:rPr>
        <w:t>будущего  г.</w:t>
      </w:r>
      <w:proofErr w:type="gramEnd"/>
      <w:r w:rsidRPr="00E7370A">
        <w:rPr>
          <w:rFonts w:ascii="Times New Roman" w:hAnsi="Times New Roman" w:cs="Times New Roman"/>
          <w:sz w:val="16"/>
          <w:szCs w:val="16"/>
        </w:rPr>
        <w:t xml:space="preserve"> Красногорска были построены текстильная фабрика Полякова и красильная фабрика </w:t>
      </w:r>
      <w:proofErr w:type="spellStart"/>
      <w:r w:rsidRPr="00E7370A">
        <w:rPr>
          <w:rFonts w:ascii="Times New Roman" w:hAnsi="Times New Roman" w:cs="Times New Roman"/>
          <w:sz w:val="16"/>
          <w:szCs w:val="16"/>
        </w:rPr>
        <w:t>Липинского</w:t>
      </w:r>
      <w:proofErr w:type="spellEnd"/>
      <w:r w:rsidRPr="00E7370A">
        <w:rPr>
          <w:rFonts w:ascii="Times New Roman" w:hAnsi="Times New Roman" w:cs="Times New Roman"/>
          <w:sz w:val="16"/>
          <w:szCs w:val="16"/>
        </w:rPr>
        <w:t>. В 1918 г. фабрики национализированы, а в 1924-25 г. объединены и переданы в ведение ГАУ. После принятия решения о перебазировании фабрики были реконструированы. В 1927 г. завод перебазирован на площадку фабрик.</w:t>
      </w:r>
    </w:p>
    <w:p w14:paraId="076E224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1924 г. - в ведении ГУВП ВСНХ. В соответствии с пост. СНК от 27.04.1926 г. по пр. ВСНХ/НКВМ/ОГПУ № 73сс от 9.07.1927 г. ПОЗ с 1.10.1927 г. переименован в Завод точной механики № 19 (упоминалось также название Павшинский оптико-механический завод № 19) в ведении </w:t>
      </w:r>
      <w:proofErr w:type="spellStart"/>
      <w:r w:rsidRPr="00E7370A">
        <w:rPr>
          <w:rFonts w:ascii="Times New Roman" w:hAnsi="Times New Roman" w:cs="Times New Roman"/>
          <w:sz w:val="16"/>
          <w:szCs w:val="16"/>
        </w:rPr>
        <w:t>Орударса</w:t>
      </w:r>
      <w:proofErr w:type="spellEnd"/>
      <w:r w:rsidRPr="00E7370A">
        <w:rPr>
          <w:rFonts w:ascii="Times New Roman" w:hAnsi="Times New Roman" w:cs="Times New Roman"/>
          <w:sz w:val="16"/>
          <w:szCs w:val="16"/>
        </w:rPr>
        <w:t xml:space="preserve"> ВПУ ВСНХ.133 В 1929 г. завод вошел в состав ТОМП, в 1930 г. - ВООМП. В 1931 г. начата реконструкция завода, строительство новых корпусов, которое продолжалось до начала войны.</w:t>
      </w:r>
    </w:p>
    <w:p w14:paraId="2726CE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1927-28 г. завод выпускал бинокли, панорамы полевые, стереотрубы, очковые линзы и оправы.</w:t>
      </w:r>
    </w:p>
    <w:p w14:paraId="16D928E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 </w:t>
      </w:r>
      <w:proofErr w:type="spellStart"/>
      <w:r w:rsidRPr="00E7370A">
        <w:rPr>
          <w:rFonts w:ascii="Times New Roman" w:hAnsi="Times New Roman" w:cs="Times New Roman"/>
          <w:sz w:val="16"/>
          <w:szCs w:val="16"/>
        </w:rPr>
        <w:t>Главточмаша</w:t>
      </w:r>
      <w:proofErr w:type="spellEnd"/>
      <w:r w:rsidRPr="00E7370A">
        <w:rPr>
          <w:rFonts w:ascii="Times New Roman" w:hAnsi="Times New Roman" w:cs="Times New Roman"/>
          <w:sz w:val="16"/>
          <w:szCs w:val="16"/>
        </w:rPr>
        <w:t xml:space="preserve"> НКТП № 99 от 17.09.1934 г. завод № 19 переименован в завод № 69.</w:t>
      </w:r>
    </w:p>
    <w:p w14:paraId="24020A5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(1.02.1928 г.)-1017 чел., (1929 г.)- 1079 чел., (1930 г.)- 1294 чел., (1931 г.)- 2179 чел.</w:t>
      </w:r>
    </w:p>
    <w:p w14:paraId="7D548EB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(02.1934 г.)- И.Т. Титов.</w:t>
      </w:r>
    </w:p>
    <w:p w14:paraId="2FF2EE4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Технический директор (07.1934 г.)- Р.И. Дорогов.</w:t>
      </w:r>
    </w:p>
    <w:p w14:paraId="15ABC27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Заведующие отделами: ОУО (1932 г.)- Никитин.</w:t>
      </w:r>
    </w:p>
    <w:p w14:paraId="7950B45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Заведующие подотделами: статистики (1932 г.)- Пронин.</w:t>
      </w:r>
    </w:p>
    <w:p w14:paraId="282418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Производство: прицелы: оптический «ПЕ» (1931-33)- 7329, танковый, танковый перископический, пулеметный, к ружью </w:t>
      </w:r>
      <w:proofErr w:type="spellStart"/>
      <w:r w:rsidRPr="00E7370A">
        <w:rPr>
          <w:rFonts w:ascii="Times New Roman" w:hAnsi="Times New Roman" w:cs="Times New Roman"/>
          <w:sz w:val="16"/>
          <w:szCs w:val="16"/>
        </w:rPr>
        <w:t>Курчевского</w:t>
      </w:r>
      <w:proofErr w:type="spellEnd"/>
      <w:r w:rsidRPr="00E7370A">
        <w:rPr>
          <w:rFonts w:ascii="Times New Roman" w:hAnsi="Times New Roman" w:cs="Times New Roman"/>
          <w:sz w:val="16"/>
          <w:szCs w:val="16"/>
        </w:rPr>
        <w:t xml:space="preserve">, авиационный для </w:t>
      </w:r>
      <w:proofErr w:type="spellStart"/>
      <w:r w:rsidRPr="00E7370A">
        <w:rPr>
          <w:rFonts w:ascii="Times New Roman" w:hAnsi="Times New Roman" w:cs="Times New Roman"/>
          <w:sz w:val="16"/>
          <w:szCs w:val="16"/>
        </w:rPr>
        <w:t>бомбо</w:t>
      </w:r>
      <w:proofErr w:type="spellEnd"/>
      <w:r w:rsidRPr="00E7370A">
        <w:rPr>
          <w:rFonts w:ascii="Times New Roman" w:hAnsi="Times New Roman" w:cs="Times New Roman"/>
          <w:sz w:val="16"/>
          <w:szCs w:val="16"/>
        </w:rPr>
        <w:t>- и торпедометания, минометный (1929-); бинокли 6х 30, 8х 30, 8х 40; дальномеры, панорамы: зенитная, танковая командирская; перископ «Разведчик», стереотрубы (1930-е), трубка для холодной пристрелки (1929); оптиметры вертикальный и горизонтальный, микроскопы: бинокулярный «Грену», металлографический, инструментальный, измерительный; 30 типов станков по обработке оптических деталей (1929); бинокль театральный (1932); очковые оправы, линзы, медицинский набор (1932) (11982).</w:t>
      </w:r>
    </w:p>
    <w:p w14:paraId="0BD808D4" w14:textId="77777777" w:rsidR="000F2CE1" w:rsidRPr="00E7370A" w:rsidRDefault="000F2CE1" w:rsidP="009F4E52">
      <w:pPr>
        <w:spacing w:after="0" w:line="240" w:lineRule="auto"/>
        <w:jc w:val="both"/>
        <w:rPr>
          <w:rFonts w:ascii="Times New Roman" w:hAnsi="Times New Roman" w:cs="Times New Roman"/>
          <w:sz w:val="16"/>
          <w:szCs w:val="16"/>
        </w:rPr>
      </w:pPr>
    </w:p>
    <w:p w14:paraId="79D761C3" w14:textId="77777777" w:rsidR="00656036" w:rsidRPr="00E7370A" w:rsidRDefault="0065603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Осенью 1918 года к производству бронепоездов для Красной Армии подключился Ижорский адмиралтейский и механический завод в Колпино под Петроградом. Основу программы здесь составляли бронепоезда, Вооруженные 76,2-мм зенитными орудиями (их выпускал Путиловский завод в Петрограде). В центре четырехосной платформы монтировался пулеметный каземат, имевший по 4 пулемета Максима на борт, а на каждом конце открыто располагалась зенитная пушка, защищенная откидными броневыми бортами. Разработали на заводе и двухбашенную бронеплощадку, одна башня которой располагалась выше другой, что допускало стрельбу обоих орудий вдоль состава. Характерными конструктивными решениями всех бронеплощадок, изготовленных на Ижорском заводе, являлись бронезащита ходовой части в виде трех </w:t>
      </w:r>
      <w:proofErr w:type="spellStart"/>
      <w:r w:rsidRPr="00E7370A">
        <w:rPr>
          <w:rFonts w:ascii="Times New Roman" w:hAnsi="Times New Roman" w:cs="Times New Roman"/>
          <w:sz w:val="16"/>
          <w:szCs w:val="16"/>
        </w:rPr>
        <w:t>бронелистов</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бронепаровозы</w:t>
      </w:r>
      <w:proofErr w:type="spellEnd"/>
      <w:r w:rsidRPr="00E7370A">
        <w:rPr>
          <w:rFonts w:ascii="Times New Roman" w:hAnsi="Times New Roman" w:cs="Times New Roman"/>
          <w:sz w:val="16"/>
          <w:szCs w:val="16"/>
        </w:rPr>
        <w:t xml:space="preserve"> оригинальной клиновидной формы. Всего Ижорским заводом было изготовлено около 15 броневых поездов (15218).</w:t>
      </w:r>
    </w:p>
    <w:p w14:paraId="56CE713F" w14:textId="77777777" w:rsidR="00656036" w:rsidRPr="00E7370A" w:rsidRDefault="00656036" w:rsidP="009F4E52">
      <w:pPr>
        <w:spacing w:after="0" w:line="240" w:lineRule="auto"/>
        <w:jc w:val="both"/>
        <w:rPr>
          <w:rFonts w:ascii="Times New Roman" w:hAnsi="Times New Roman" w:cs="Times New Roman"/>
          <w:sz w:val="16"/>
          <w:szCs w:val="16"/>
        </w:rPr>
      </w:pPr>
    </w:p>
    <w:p w14:paraId="468F8B40" w14:textId="5713F8AF" w:rsidR="00851A36" w:rsidRPr="00E7370A" w:rsidRDefault="00851A3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Осенью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на Невском судостроительном и механическом заводе была сделана попытка применить сдельную оплату труда, которая, как сообщалось, дала «блестящие результаты». Контрольная комиссия Путиловского завода практиковала способы премиальной оплаты. «Единственный способ поднять производительность, не считая мер по установлению трудовой дисциплины, – это поставить материальное благосостояние рабочего в прямую зависимость от производительности»</w:t>
      </w:r>
      <w:bookmarkStart w:id="44" w:name="09"/>
      <w:bookmarkEnd w:id="44"/>
      <w:r w:rsidRPr="00E7370A">
        <w:rPr>
          <w:rFonts w:ascii="Times New Roman" w:hAnsi="Times New Roman" w:cs="Times New Roman"/>
          <w:sz w:val="16"/>
          <w:szCs w:val="16"/>
        </w:rPr>
        <w:t>. Однако подобные идеи не получили широкого распространения. Возобладали уравнительные тенденции в оплате труда, напрямую связанные с народными представлениями о социализме (21332).</w:t>
      </w:r>
    </w:p>
    <w:p w14:paraId="0BDDDFD5" w14:textId="77777777" w:rsidR="00851A36" w:rsidRPr="00E7370A" w:rsidRDefault="00851A36" w:rsidP="009F4E52">
      <w:pPr>
        <w:spacing w:after="0" w:line="240" w:lineRule="auto"/>
        <w:jc w:val="both"/>
        <w:rPr>
          <w:rFonts w:ascii="Times New Roman" w:hAnsi="Times New Roman" w:cs="Times New Roman"/>
          <w:sz w:val="16"/>
          <w:szCs w:val="16"/>
        </w:rPr>
      </w:pPr>
    </w:p>
    <w:p w14:paraId="59E0B017" w14:textId="77777777" w:rsidR="00851A36" w:rsidRPr="00E7370A" w:rsidRDefault="00851A3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Осенью 1918 Е.А. Чудаков представляет в научно-техни</w:t>
      </w:r>
      <w:r w:rsidRPr="00E7370A">
        <w:rPr>
          <w:rFonts w:ascii="Times New Roman" w:hAnsi="Times New Roman" w:cs="Times New Roman"/>
          <w:sz w:val="16"/>
          <w:szCs w:val="16"/>
        </w:rPr>
        <w:softHyphen/>
        <w:t xml:space="preserve">ческий отдел (НТО) ВСНХ разработанный совместно с Н.Р. </w:t>
      </w:r>
      <w:proofErr w:type="spellStart"/>
      <w:r w:rsidRPr="00E7370A">
        <w:rPr>
          <w:rFonts w:ascii="Times New Roman" w:hAnsi="Times New Roman" w:cs="Times New Roman"/>
          <w:sz w:val="16"/>
          <w:szCs w:val="16"/>
        </w:rPr>
        <w:t>Брилингом</w:t>
      </w:r>
      <w:proofErr w:type="spellEnd"/>
      <w:r w:rsidRPr="00E7370A">
        <w:rPr>
          <w:rFonts w:ascii="Times New Roman" w:hAnsi="Times New Roman" w:cs="Times New Roman"/>
          <w:sz w:val="16"/>
          <w:szCs w:val="16"/>
        </w:rPr>
        <w:t xml:space="preserve"> проект образования Научной авто</w:t>
      </w:r>
      <w:r w:rsidRPr="00E7370A">
        <w:rPr>
          <w:rFonts w:ascii="Times New Roman" w:hAnsi="Times New Roman" w:cs="Times New Roman"/>
          <w:sz w:val="16"/>
          <w:szCs w:val="16"/>
        </w:rPr>
        <w:softHyphen/>
        <w:t>мобильной лаборатории (НАЛ) для проведения ра</w:t>
      </w:r>
      <w:r w:rsidRPr="00E7370A">
        <w:rPr>
          <w:rFonts w:ascii="Times New Roman" w:hAnsi="Times New Roman" w:cs="Times New Roman"/>
          <w:sz w:val="16"/>
          <w:szCs w:val="16"/>
        </w:rPr>
        <w:softHyphen/>
        <w:t>бот в области самоходных машин (22518).</w:t>
      </w:r>
    </w:p>
    <w:p w14:paraId="1BD047A9" w14:textId="77777777" w:rsidR="00851A36" w:rsidRPr="00E7370A" w:rsidRDefault="00851A36" w:rsidP="009F4E52">
      <w:pPr>
        <w:spacing w:after="0" w:line="240" w:lineRule="auto"/>
        <w:jc w:val="both"/>
        <w:rPr>
          <w:rFonts w:ascii="Times New Roman" w:hAnsi="Times New Roman" w:cs="Times New Roman"/>
          <w:sz w:val="16"/>
          <w:szCs w:val="16"/>
        </w:rPr>
      </w:pPr>
    </w:p>
    <w:p w14:paraId="48DB5E0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22B2C162" w14:textId="77777777" w:rsidR="000F2CE1" w:rsidRPr="00E7370A" w:rsidRDefault="000F2CE1" w:rsidP="009F4E52">
      <w:pPr>
        <w:spacing w:after="0" w:line="240" w:lineRule="auto"/>
        <w:jc w:val="both"/>
        <w:rPr>
          <w:rFonts w:ascii="Times New Roman" w:hAnsi="Times New Roman" w:cs="Times New Roman"/>
          <w:sz w:val="16"/>
          <w:szCs w:val="16"/>
        </w:rPr>
      </w:pPr>
    </w:p>
    <w:p w14:paraId="3EB17EBB" w14:textId="77777777" w:rsidR="00AF0A07" w:rsidRPr="00E7370A" w:rsidRDefault="00AF0A0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осени 1918 г. появляется регулярный КВФ. Он насчитывал 66 </w:t>
      </w:r>
      <w:proofErr w:type="spellStart"/>
      <w:r w:rsidRPr="00E7370A">
        <w:rPr>
          <w:rFonts w:ascii="Times New Roman" w:hAnsi="Times New Roman" w:cs="Times New Roman"/>
          <w:sz w:val="16"/>
          <w:szCs w:val="16"/>
        </w:rPr>
        <w:t>шестисамолетных</w:t>
      </w:r>
      <w:proofErr w:type="spellEnd"/>
      <w:r w:rsidRPr="00E7370A">
        <w:rPr>
          <w:rFonts w:ascii="Times New Roman" w:hAnsi="Times New Roman" w:cs="Times New Roman"/>
          <w:sz w:val="16"/>
          <w:szCs w:val="16"/>
        </w:rPr>
        <w:t xml:space="preserve"> авиаотрядов. Их стали отправлять на фронт. В августе 1918 г. там находилось 9 отрядов, а в декабре - 44. Всего в конце года число отрядов выросло до 88, хотя не во всех из них имелось по шесть самолетов (19566).</w:t>
      </w:r>
    </w:p>
    <w:p w14:paraId="3A579344" w14:textId="77777777" w:rsidR="00AF0A07" w:rsidRPr="00E7370A" w:rsidRDefault="00AF0A07" w:rsidP="009F4E52">
      <w:pPr>
        <w:spacing w:after="0" w:line="240" w:lineRule="auto"/>
        <w:jc w:val="both"/>
        <w:rPr>
          <w:rFonts w:ascii="Times New Roman" w:hAnsi="Times New Roman" w:cs="Times New Roman"/>
          <w:sz w:val="16"/>
          <w:szCs w:val="16"/>
        </w:rPr>
      </w:pPr>
    </w:p>
    <w:p w14:paraId="4CB96E8B" w14:textId="77777777" w:rsidR="00AF0A07" w:rsidRPr="00E7370A" w:rsidRDefault="00AF0A0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Осенью 1918 года из Петрограда в Астрахань прибыл Каспийский </w:t>
      </w:r>
      <w:proofErr w:type="spellStart"/>
      <w:r w:rsidRPr="00E7370A">
        <w:rPr>
          <w:rFonts w:ascii="Times New Roman" w:hAnsi="Times New Roman" w:cs="Times New Roman"/>
          <w:sz w:val="16"/>
          <w:szCs w:val="16"/>
        </w:rPr>
        <w:t>гидродивизион</w:t>
      </w:r>
      <w:proofErr w:type="spellEnd"/>
      <w:r w:rsidRPr="00E7370A">
        <w:rPr>
          <w:rFonts w:ascii="Times New Roman" w:hAnsi="Times New Roman" w:cs="Times New Roman"/>
          <w:sz w:val="16"/>
          <w:szCs w:val="16"/>
        </w:rPr>
        <w:t xml:space="preserve"> под командованием летчика А.С. Демченко, состоящий из двух морских и сухопутного (истребительного) авиаотрядов. В морских числилось 12 летающих лодок М-5 и М-9. Истребительный отряд, возглавляемый пилотом П.П. Величковским, состоял из семи «</w:t>
      </w:r>
      <w:proofErr w:type="spellStart"/>
      <w:r w:rsidRPr="00E7370A">
        <w:rPr>
          <w:rFonts w:ascii="Times New Roman" w:hAnsi="Times New Roman" w:cs="Times New Roman"/>
          <w:sz w:val="16"/>
          <w:szCs w:val="16"/>
        </w:rPr>
        <w:t>Ньюпоров</w:t>
      </w:r>
      <w:proofErr w:type="spellEnd"/>
      <w:r w:rsidRPr="00E7370A">
        <w:rPr>
          <w:rFonts w:ascii="Times New Roman" w:hAnsi="Times New Roman" w:cs="Times New Roman"/>
          <w:sz w:val="16"/>
          <w:szCs w:val="16"/>
        </w:rPr>
        <w:t xml:space="preserve">» различных модификаций и двух «Спадов» российской сборки. Кроме того, к началу 1919-го в Астрахани размещался 47-й (бывший 1-й Кубанский) разведотряд под командованием В.Л. Кучинского. В его подчинении находилось пятеро летчиков: С.Г. Калан, В.Ф. Кулешов, А.В. </w:t>
      </w:r>
      <w:proofErr w:type="spellStart"/>
      <w:r w:rsidRPr="00E7370A">
        <w:rPr>
          <w:rFonts w:ascii="Times New Roman" w:hAnsi="Times New Roman" w:cs="Times New Roman"/>
          <w:sz w:val="16"/>
          <w:szCs w:val="16"/>
        </w:rPr>
        <w:t>Лукьяшко</w:t>
      </w:r>
      <w:proofErr w:type="spellEnd"/>
      <w:r w:rsidRPr="00E7370A">
        <w:rPr>
          <w:rFonts w:ascii="Times New Roman" w:hAnsi="Times New Roman" w:cs="Times New Roman"/>
          <w:sz w:val="16"/>
          <w:szCs w:val="16"/>
        </w:rPr>
        <w:t xml:space="preserve">, М.В. Фишер и П.И. </w:t>
      </w:r>
      <w:proofErr w:type="spellStart"/>
      <w:r w:rsidRPr="00E7370A">
        <w:rPr>
          <w:rFonts w:ascii="Times New Roman" w:hAnsi="Times New Roman" w:cs="Times New Roman"/>
          <w:sz w:val="16"/>
          <w:szCs w:val="16"/>
        </w:rPr>
        <w:t>Мартазин</w:t>
      </w:r>
      <w:proofErr w:type="spellEnd"/>
      <w:r w:rsidRPr="00E7370A">
        <w:rPr>
          <w:rFonts w:ascii="Times New Roman" w:hAnsi="Times New Roman" w:cs="Times New Roman"/>
          <w:sz w:val="16"/>
          <w:szCs w:val="16"/>
        </w:rPr>
        <w:t>. Отряд летал на двух «Вуазенах», двух «Фарманах-30» и «Ньюпоре-17» (18569).</w:t>
      </w:r>
    </w:p>
    <w:p w14:paraId="00D2B858" w14:textId="77777777" w:rsidR="00AF0A07" w:rsidRPr="00E7370A" w:rsidRDefault="00AF0A07" w:rsidP="009F4E52">
      <w:pPr>
        <w:spacing w:after="0" w:line="240" w:lineRule="auto"/>
        <w:jc w:val="both"/>
        <w:rPr>
          <w:rFonts w:ascii="Times New Roman" w:hAnsi="Times New Roman" w:cs="Times New Roman"/>
          <w:sz w:val="16"/>
          <w:szCs w:val="16"/>
        </w:rPr>
      </w:pPr>
    </w:p>
    <w:p w14:paraId="2EF6C663" w14:textId="77777777" w:rsidR="00AF0A07" w:rsidRPr="00E7370A" w:rsidRDefault="00AF0A07" w:rsidP="009F4E52">
      <w:pPr>
        <w:pStyle w:val="ae"/>
        <w:spacing w:before="0" w:after="0"/>
        <w:jc w:val="both"/>
        <w:rPr>
          <w:color w:val="auto"/>
          <w:sz w:val="16"/>
          <w:szCs w:val="16"/>
        </w:rPr>
      </w:pPr>
      <w:r w:rsidRPr="00E7370A">
        <w:rPr>
          <w:color w:val="auto"/>
          <w:sz w:val="16"/>
          <w:szCs w:val="16"/>
        </w:rPr>
        <w:t>Осенью 1918 года красную «марсовую» звезду решили ввести и в авиации. Впервые это сделали в 6-й армии, воевавшей с белогвардейцами и интервентами на севере России. 29 сентября вышел приказ штаба армии, предписывающий изобразить на всех принадлежащих ей самолетах, вместо прежних опознавательных знаков, «красные звезды на круглых белых полях».</w:t>
      </w:r>
    </w:p>
    <w:p w14:paraId="4C258335" w14:textId="77777777" w:rsidR="00AF0A07" w:rsidRPr="00E7370A" w:rsidRDefault="00AF0A07" w:rsidP="009F4E52">
      <w:pPr>
        <w:pStyle w:val="ae"/>
        <w:spacing w:before="0" w:after="0"/>
        <w:jc w:val="both"/>
        <w:rPr>
          <w:color w:val="auto"/>
          <w:sz w:val="16"/>
          <w:szCs w:val="16"/>
        </w:rPr>
      </w:pPr>
      <w:r w:rsidRPr="00E7370A">
        <w:rPr>
          <w:color w:val="auto"/>
          <w:sz w:val="16"/>
          <w:szCs w:val="16"/>
        </w:rPr>
        <w:t>А 9 октября Главное Управление Военно-воздушного флота издало приказ № 6, гласивший: «Всем авиационным частям немедленно ввести одинаковые отличительные знаки на концах крыльев сверху и снизу и на хвосте самолетов. Отличительным знаком должна быть пятиконечная красная звезда».</w:t>
      </w:r>
    </w:p>
    <w:p w14:paraId="562752EB" w14:textId="77777777" w:rsidR="00AF0A07" w:rsidRPr="00E7370A" w:rsidRDefault="00AF0A07" w:rsidP="009F4E52">
      <w:pPr>
        <w:pStyle w:val="ae"/>
        <w:spacing w:before="0" w:after="0"/>
        <w:jc w:val="both"/>
        <w:rPr>
          <w:color w:val="auto"/>
          <w:sz w:val="16"/>
          <w:szCs w:val="16"/>
        </w:rPr>
      </w:pPr>
      <w:r w:rsidRPr="00E7370A">
        <w:rPr>
          <w:color w:val="auto"/>
          <w:sz w:val="16"/>
          <w:szCs w:val="16"/>
        </w:rPr>
        <w:t>Как видим, приказ довольно неконкретный. Из него не понятно, что, например, считать «хвостом самолета» – заднюю часть фюзеляжи или оперение. Не установлена точная форма, размер и положение знаков. Это давало широкий простор для импровизаций. Каждый отряд сам решал, как будут выглядеть звезды на его самолетах. Нередко их рисовали прямо поверх «царских кокард» либо вписывали в центральный белый круг. Или же «кокарду» целиком закрашивали белой краской, отчего звезда также получалась изображенной на белом круге, но более крупных размеров.</w:t>
      </w:r>
    </w:p>
    <w:p w14:paraId="3DA4EE9E" w14:textId="77777777" w:rsidR="00AF0A07" w:rsidRPr="00E7370A" w:rsidRDefault="00AF0A07" w:rsidP="009F4E52">
      <w:pPr>
        <w:pStyle w:val="ae"/>
        <w:spacing w:before="0" w:after="0"/>
        <w:jc w:val="both"/>
        <w:rPr>
          <w:color w:val="auto"/>
          <w:sz w:val="16"/>
          <w:szCs w:val="16"/>
        </w:rPr>
      </w:pPr>
      <w:r w:rsidRPr="00E7370A">
        <w:rPr>
          <w:color w:val="auto"/>
          <w:sz w:val="16"/>
          <w:szCs w:val="16"/>
        </w:rPr>
        <w:t>Порой звезды рисовали в тонкой белой, либо черной окантовке, к которой иногда добавлялась столь же тонкая черная окружность, вписанная в центр (эта разновидность ОЗ сохранилась в советской авиации вплоть до конца 1930-х годов). Известны также звезды с расширяющимися лучами, напоминающие цветы с пятью лепестками или же «рельефные» звезды, нанесенные красками двух оттенков, из-за чего они казались выпуклыми (18565).</w:t>
      </w:r>
    </w:p>
    <w:p w14:paraId="7B62F6CA" w14:textId="77777777" w:rsidR="00AF0A07" w:rsidRPr="00E7370A" w:rsidRDefault="00AF0A07" w:rsidP="009F4E52">
      <w:pPr>
        <w:spacing w:after="0" w:line="240" w:lineRule="auto"/>
        <w:jc w:val="both"/>
        <w:rPr>
          <w:rFonts w:ascii="Times New Roman" w:hAnsi="Times New Roman" w:cs="Times New Roman"/>
          <w:sz w:val="16"/>
          <w:szCs w:val="16"/>
        </w:rPr>
      </w:pPr>
    </w:p>
    <w:p w14:paraId="1EA2A9F5" w14:textId="77777777" w:rsidR="00AF0A07" w:rsidRPr="00E7370A" w:rsidRDefault="00AF0A0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Осенью 1918 года командование Чехословацкого корпуса решило иметь собственные воздушные силы и для этого приобрело в США 25 самолетов LWF «Модель V». Что побудило чехов выбрать именно эту машину, похоже, остается загадкой для них самих. LWF представлял собой невооруженный почтовый самолет, тяжелый, с ненадежным мотором и низкими летными данными. Сами американцы признали его негодным для военных целей. Возможно, на этой операции кто-то «погрел руки», а может, у покупателей просто не было выбора (18560).</w:t>
      </w:r>
    </w:p>
    <w:p w14:paraId="615ED82B" w14:textId="77777777" w:rsidR="00AF0A07" w:rsidRPr="00E7370A" w:rsidRDefault="00AF0A07" w:rsidP="009F4E52">
      <w:pPr>
        <w:spacing w:after="0" w:line="240" w:lineRule="auto"/>
        <w:jc w:val="both"/>
        <w:rPr>
          <w:rFonts w:ascii="Times New Roman" w:hAnsi="Times New Roman" w:cs="Times New Roman"/>
          <w:sz w:val="16"/>
          <w:szCs w:val="16"/>
        </w:rPr>
      </w:pPr>
    </w:p>
    <w:p w14:paraId="0E97E45B" w14:textId="77777777" w:rsidR="00674834" w:rsidRPr="00E7370A" w:rsidRDefault="0067483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Осенью 1918 года командование Чехословацкого корпуса решило иметь собственные воздушные силы и для этого приобрело в США 25 самолетов LWF «Модель V». Что побудило чехов выбрать именно эту машину, похоже, остается загадкой для них самих. LWF представлял собой невооруженный почтовый самолет, тяжелый, с ненадежным мотором и низкими летными данными. Сами американцы признали его негодным для военных целей. Возможно, на этой операции кто-то «погрел руки», а может, у покупателей просто не было выбора. В феврале 1919-го самолеты прибыли во Владивосток и были собраны чешскими механиками. При сборке выяснилось, что для некоторых аэропланов не хватает винтов. Первый же вылет закончился катастрофой. LWF не смог набрать высоту и рухнул на лед замерзшей реки. Летчик Фиала получил тяжелые увечья (впоследствии ему ампутировали ногу). Вторым взлетел опытный пилот капитан Ярослав Шкала. Ему повезло больше, но после посадки он хмуро заметил, что самолет годится лишь для музея, а не для войны. В общем, стало ясно, что надо срочно куда-то пристраивать негодные машины.</w:t>
      </w:r>
    </w:p>
    <w:p w14:paraId="74203EC3" w14:textId="77777777" w:rsidR="00674834" w:rsidRPr="00E7370A" w:rsidRDefault="0067483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Покупатель нашелся сразу в лице Главного инженерного управления колчаковской армии. При этом чехи, заплатившие американцам за каждый самолет по 12700 долларов, ухитрились продать их белогвардейцам по 13000! ГИНЖУ закупило 18 машин. Еще шесть чехословацкие авиаторы решили оставить себе для организуемой ими в Омске летной школы. Самолет, разбитый во Владивостоке, восстановлению не подлежал.</w:t>
      </w:r>
    </w:p>
    <w:p w14:paraId="1414B887" w14:textId="77777777" w:rsidR="00674834" w:rsidRPr="00E7370A" w:rsidRDefault="0067483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Колчаковцы дали американским машинам прозвище «Вильсон-</w:t>
      </w:r>
      <w:proofErr w:type="spellStart"/>
      <w:r w:rsidRPr="00E7370A">
        <w:rPr>
          <w:rFonts w:ascii="Times New Roman" w:hAnsi="Times New Roman" w:cs="Times New Roman"/>
          <w:sz w:val="16"/>
          <w:szCs w:val="16"/>
        </w:rPr>
        <w:t>Стюртеван</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Стюртеван</w:t>
      </w:r>
      <w:proofErr w:type="spellEnd"/>
      <w:r w:rsidRPr="00E7370A">
        <w:rPr>
          <w:rFonts w:ascii="Times New Roman" w:hAnsi="Times New Roman" w:cs="Times New Roman"/>
          <w:sz w:val="16"/>
          <w:szCs w:val="16"/>
        </w:rPr>
        <w:t xml:space="preserve">» – марка стоявших на них двигателей (хотя часть машин была оснащена моторами «Томас </w:t>
      </w:r>
      <w:proofErr w:type="spellStart"/>
      <w:r w:rsidRPr="00E7370A">
        <w:rPr>
          <w:rFonts w:ascii="Times New Roman" w:hAnsi="Times New Roman" w:cs="Times New Roman"/>
          <w:sz w:val="16"/>
          <w:szCs w:val="16"/>
        </w:rPr>
        <w:t>Морз</w:t>
      </w:r>
      <w:proofErr w:type="spellEnd"/>
      <w:r w:rsidRPr="00E7370A">
        <w:rPr>
          <w:rFonts w:ascii="Times New Roman" w:hAnsi="Times New Roman" w:cs="Times New Roman"/>
          <w:sz w:val="16"/>
          <w:szCs w:val="16"/>
        </w:rPr>
        <w:t>»), а откуда взялся «Вильсон», непонятно. Может быть, в честь тогдашнего президента США Вудро Вильсона. Самолеты предназначались для новосозданных 14-го и 15-го авиаотрядов. Наладка и освоение «Вильсонов» продолжались долго и трудно. Аппараты в полной мере подтвердили свою мрачную репутацию. За лето 1919-го с ними произошло три серьезные аварии и две катастрофы (пожары в воздухе), в которых погибло четверо летчиков (17065).</w:t>
      </w:r>
    </w:p>
    <w:p w14:paraId="79F7C5EB" w14:textId="77777777" w:rsidR="00674834" w:rsidRPr="00E7370A" w:rsidRDefault="00674834" w:rsidP="009F4E52">
      <w:pPr>
        <w:spacing w:after="0" w:line="240" w:lineRule="auto"/>
        <w:jc w:val="both"/>
        <w:rPr>
          <w:rFonts w:ascii="Times New Roman" w:hAnsi="Times New Roman" w:cs="Times New Roman"/>
          <w:sz w:val="16"/>
          <w:szCs w:val="16"/>
        </w:rPr>
      </w:pPr>
    </w:p>
    <w:p w14:paraId="3170AF0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Осенью 1918 началась разработка четкой организации броневых сил, включающих бронепоезда, автобронеотряды и </w:t>
      </w:r>
      <w:proofErr w:type="spellStart"/>
      <w:r w:rsidRPr="00E7370A">
        <w:rPr>
          <w:rFonts w:ascii="Times New Roman" w:hAnsi="Times New Roman" w:cs="Times New Roman"/>
          <w:sz w:val="16"/>
          <w:szCs w:val="16"/>
        </w:rPr>
        <w:t>автотанковые</w:t>
      </w:r>
      <w:proofErr w:type="spellEnd"/>
      <w:r w:rsidRPr="00E7370A">
        <w:rPr>
          <w:rFonts w:ascii="Times New Roman" w:hAnsi="Times New Roman" w:cs="Times New Roman"/>
          <w:sz w:val="16"/>
          <w:szCs w:val="16"/>
        </w:rPr>
        <w:t xml:space="preserve"> отряда и РВС утвердил соответствующие штаты. </w:t>
      </w:r>
      <w:proofErr w:type="gramStart"/>
      <w:r w:rsidRPr="00E7370A">
        <w:rPr>
          <w:rFonts w:ascii="Times New Roman" w:hAnsi="Times New Roman" w:cs="Times New Roman"/>
          <w:sz w:val="16"/>
          <w:szCs w:val="16"/>
        </w:rPr>
        <w:t>По сути</w:t>
      </w:r>
      <w:proofErr w:type="gramEnd"/>
      <w:r w:rsidRPr="00E7370A">
        <w:rPr>
          <w:rFonts w:ascii="Times New Roman" w:hAnsi="Times New Roman" w:cs="Times New Roman"/>
          <w:sz w:val="16"/>
          <w:szCs w:val="16"/>
        </w:rPr>
        <w:t xml:space="preserve"> каждый бронепоезд был отдельной частью в 100 чел. Было два типа бронепоездов - ударные (тип А) и огневой поддержки ударного бронепоезда (типы Б и В) (359,35).</w:t>
      </w:r>
    </w:p>
    <w:p w14:paraId="4AF74D53" w14:textId="77777777" w:rsidR="000F2CE1" w:rsidRPr="00E7370A" w:rsidRDefault="000F2CE1" w:rsidP="009F4E52">
      <w:pPr>
        <w:spacing w:after="0" w:line="240" w:lineRule="auto"/>
        <w:jc w:val="both"/>
        <w:rPr>
          <w:rFonts w:ascii="Times New Roman" w:hAnsi="Times New Roman" w:cs="Times New Roman"/>
          <w:sz w:val="16"/>
          <w:szCs w:val="16"/>
        </w:rPr>
      </w:pPr>
    </w:p>
    <w:p w14:paraId="0C5E425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Осенью 1918 года начала работать комиссия по систематизации опыта мировой войны (9641).</w:t>
      </w:r>
    </w:p>
    <w:p w14:paraId="1722FD1D" w14:textId="77777777" w:rsidR="000F2CE1" w:rsidRPr="00E7370A" w:rsidRDefault="000F2CE1" w:rsidP="009F4E52">
      <w:pPr>
        <w:spacing w:after="0" w:line="240" w:lineRule="auto"/>
        <w:jc w:val="both"/>
        <w:rPr>
          <w:rFonts w:ascii="Times New Roman" w:hAnsi="Times New Roman" w:cs="Times New Roman"/>
          <w:sz w:val="16"/>
          <w:szCs w:val="16"/>
        </w:rPr>
      </w:pPr>
    </w:p>
    <w:p w14:paraId="3454F34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3A0628BD" w14:textId="77777777" w:rsidR="000F2CE1" w:rsidRPr="00E7370A" w:rsidRDefault="000F2CE1" w:rsidP="009F4E52">
      <w:pPr>
        <w:spacing w:after="0" w:line="240" w:lineRule="auto"/>
        <w:jc w:val="both"/>
        <w:rPr>
          <w:rFonts w:ascii="Times New Roman" w:hAnsi="Times New Roman" w:cs="Times New Roman"/>
          <w:sz w:val="16"/>
          <w:szCs w:val="16"/>
        </w:rPr>
      </w:pPr>
    </w:p>
    <w:p w14:paraId="5BF6E4BE" w14:textId="77777777" w:rsidR="001662ED" w:rsidRPr="00E7370A" w:rsidRDefault="001662E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lang w:eastAsia="ru-RU" w:bidi="ru-RU"/>
        </w:rPr>
        <w:t>Осенью 1918 года был облетан прототип «</w:t>
      </w:r>
      <w:proofErr w:type="spellStart"/>
      <w:r w:rsidRPr="00E7370A">
        <w:rPr>
          <w:rFonts w:ascii="Times New Roman" w:hAnsi="Times New Roman" w:cs="Times New Roman"/>
          <w:sz w:val="16"/>
          <w:szCs w:val="16"/>
          <w:lang w:eastAsia="ru-RU" w:bidi="ru-RU"/>
        </w:rPr>
        <w:t>Вими</w:t>
      </w:r>
      <w:proofErr w:type="spellEnd"/>
      <w:r w:rsidRPr="00E7370A">
        <w:rPr>
          <w:rFonts w:ascii="Times New Roman" w:hAnsi="Times New Roman" w:cs="Times New Roman"/>
          <w:sz w:val="16"/>
          <w:szCs w:val="16"/>
          <w:lang w:eastAsia="ru-RU" w:bidi="ru-RU"/>
        </w:rPr>
        <w:t>» поздно, но принятые серийные самолеты повоевать не успели (22795).</w:t>
      </w:r>
    </w:p>
    <w:p w14:paraId="29B226F0" w14:textId="77777777" w:rsidR="001662ED" w:rsidRPr="00E7370A" w:rsidRDefault="001662ED" w:rsidP="009F4E52">
      <w:pPr>
        <w:spacing w:after="0" w:line="240" w:lineRule="auto"/>
        <w:jc w:val="both"/>
        <w:rPr>
          <w:rFonts w:ascii="Times New Roman" w:hAnsi="Times New Roman" w:cs="Times New Roman"/>
          <w:sz w:val="16"/>
          <w:szCs w:val="16"/>
        </w:rPr>
      </w:pPr>
    </w:p>
    <w:p w14:paraId="19559FB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Осенью 1918 года в состав флота был передан первый корабль из первого большого заказа, выполненного американской промышленностью на 10 дирижаблей серии “С”. Объем этих дирижаблей, оснащенных двумя моторами по 150 л. с., составлял 5125 куб. м. На прототипе устанавливались [453] моторы “Райт”, серийные корабли получили моторы “Испано-</w:t>
      </w:r>
      <w:proofErr w:type="spellStart"/>
      <w:r w:rsidRPr="00E7370A">
        <w:rPr>
          <w:rFonts w:ascii="Times New Roman" w:hAnsi="Times New Roman" w:cs="Times New Roman"/>
          <w:sz w:val="16"/>
          <w:szCs w:val="16"/>
        </w:rPr>
        <w:t>Сюиза</w:t>
      </w:r>
      <w:proofErr w:type="spellEnd"/>
      <w:r w:rsidRPr="00E7370A">
        <w:rPr>
          <w:rFonts w:ascii="Times New Roman" w:hAnsi="Times New Roman" w:cs="Times New Roman"/>
          <w:sz w:val="16"/>
          <w:szCs w:val="16"/>
        </w:rPr>
        <w:t>”. Эти корабли развивали скорость 96,5 км/ч и так же, как и дирижабли серии “В”, изготавливались по кооперации. [454] После войны они практически не использовались (11324).</w:t>
      </w:r>
    </w:p>
    <w:p w14:paraId="04DE2800" w14:textId="77777777" w:rsidR="000F2CE1" w:rsidRPr="00E7370A" w:rsidRDefault="000F2CE1" w:rsidP="009F4E52">
      <w:pPr>
        <w:spacing w:after="0" w:line="240" w:lineRule="auto"/>
        <w:jc w:val="both"/>
        <w:rPr>
          <w:rFonts w:ascii="Times New Roman" w:hAnsi="Times New Roman" w:cs="Times New Roman"/>
          <w:sz w:val="16"/>
          <w:szCs w:val="16"/>
        </w:rPr>
      </w:pPr>
    </w:p>
    <w:p w14:paraId="60EB7DC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454513DC" w14:textId="77777777" w:rsidR="000F2CE1" w:rsidRPr="00E7370A" w:rsidRDefault="000F2CE1" w:rsidP="009F4E52">
      <w:pPr>
        <w:spacing w:after="0" w:line="240" w:lineRule="auto"/>
        <w:jc w:val="both"/>
        <w:rPr>
          <w:rFonts w:ascii="Times New Roman" w:hAnsi="Times New Roman" w:cs="Times New Roman"/>
          <w:sz w:val="16"/>
          <w:szCs w:val="16"/>
        </w:rPr>
      </w:pPr>
    </w:p>
    <w:p w14:paraId="0617AD3A" w14:textId="77777777" w:rsidR="00A91463" w:rsidRPr="00E7370A" w:rsidRDefault="00A9146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началу октября 1918 в Воздушном флоте Народной армии на 115 летчиков и 100 летнабов осталось всего 59 машин, из которых лишь 18 могли подняться в воздух (17065).</w:t>
      </w:r>
    </w:p>
    <w:p w14:paraId="555D366D" w14:textId="77777777" w:rsidR="00A91463" w:rsidRPr="00E7370A" w:rsidRDefault="00A91463" w:rsidP="009F4E52">
      <w:pPr>
        <w:spacing w:after="0" w:line="240" w:lineRule="auto"/>
        <w:jc w:val="both"/>
        <w:rPr>
          <w:rFonts w:ascii="Times New Roman" w:hAnsi="Times New Roman" w:cs="Times New Roman"/>
          <w:sz w:val="16"/>
          <w:szCs w:val="16"/>
        </w:rPr>
      </w:pPr>
    </w:p>
    <w:p w14:paraId="73FDE1D0" w14:textId="77777777" w:rsidR="008B17F5" w:rsidRPr="00E7370A" w:rsidRDefault="008B17F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октябрю 1918-го в подчинении </w:t>
      </w:r>
      <w:proofErr w:type="spellStart"/>
      <w:r w:rsidRPr="00E7370A">
        <w:rPr>
          <w:rFonts w:ascii="Times New Roman" w:hAnsi="Times New Roman" w:cs="Times New Roman"/>
          <w:sz w:val="16"/>
          <w:szCs w:val="16"/>
        </w:rPr>
        <w:t>Авиадарма</w:t>
      </w:r>
      <w:proofErr w:type="spellEnd"/>
      <w:r w:rsidRPr="00E7370A">
        <w:rPr>
          <w:rFonts w:ascii="Times New Roman" w:hAnsi="Times New Roman" w:cs="Times New Roman"/>
          <w:sz w:val="16"/>
          <w:szCs w:val="16"/>
        </w:rPr>
        <w:t xml:space="preserve"> числилось 88 отрядов. Однако многие из них были некомплектными, а некоторые и вовсе существовали только «виртуально», на страницах штабных документов. Вскоре Реввоенсовет провел глубокую реорганизацию структуры воздушного флота. 27 отрядов были расформированы. Это позволило доукомплектовать остальные людьми и техникой, создав 61 полноценный отряд 6-самолетного состава.</w:t>
      </w:r>
    </w:p>
    <w:p w14:paraId="6DCCF02E" w14:textId="77777777" w:rsidR="008B17F5" w:rsidRPr="00E7370A" w:rsidRDefault="008B17F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Такое число было выбрано не случайно. В соответствии с новой структурой, каждой стрелковой или кавалерийской дивизии придавался разведывательный авиаотряд, а каждому фронту – истребительный дивизион, состоящий из трех отрядов. Таким образом, из 61 отряда 46 объявлялись разведывательными (40 дивизионных и шесть резервных) и 12 – истребительными (сведенных в четыре дивизиона, по одному на Восточный, Северный, Южный и Западный фронты). «Географические» названия отрядов упразднялись (за исключением специально присвоенных почетных наименований), а вместо них вводились простые номерные обозначения типа «1-й разведывательный», «2-й истребительный» и т.д. При этом номер отряда должен был соответствовать номеру дивизии, которой приписывалось данное подразделение (что, впрочем, соблюдалось далеко не всегда) (17065).</w:t>
      </w:r>
    </w:p>
    <w:p w14:paraId="6A270C38" w14:textId="77777777" w:rsidR="008B17F5" w:rsidRPr="00E7370A" w:rsidRDefault="008B17F5" w:rsidP="009F4E52">
      <w:pPr>
        <w:spacing w:after="0" w:line="240" w:lineRule="auto"/>
        <w:jc w:val="both"/>
        <w:rPr>
          <w:rFonts w:ascii="Times New Roman" w:hAnsi="Times New Roman" w:cs="Times New Roman"/>
          <w:sz w:val="16"/>
          <w:szCs w:val="16"/>
        </w:rPr>
      </w:pPr>
    </w:p>
    <w:p w14:paraId="770CB5C1" w14:textId="77777777" w:rsidR="0039031F" w:rsidRPr="00E7370A" w:rsidRDefault="0039031F" w:rsidP="009F4E52">
      <w:pPr>
        <w:pStyle w:val="ae"/>
        <w:spacing w:before="0" w:after="0"/>
        <w:jc w:val="both"/>
        <w:rPr>
          <w:color w:val="auto"/>
          <w:sz w:val="16"/>
          <w:szCs w:val="16"/>
        </w:rPr>
      </w:pPr>
      <w:r w:rsidRPr="00E7370A">
        <w:rPr>
          <w:color w:val="auto"/>
          <w:sz w:val="16"/>
          <w:szCs w:val="16"/>
        </w:rPr>
        <w:t xml:space="preserve">К октябрю 1918-го в подчинении </w:t>
      </w:r>
      <w:proofErr w:type="spellStart"/>
      <w:r w:rsidRPr="00E7370A">
        <w:rPr>
          <w:color w:val="auto"/>
          <w:sz w:val="16"/>
          <w:szCs w:val="16"/>
        </w:rPr>
        <w:t>Авиадарма</w:t>
      </w:r>
      <w:proofErr w:type="spellEnd"/>
      <w:r w:rsidRPr="00E7370A">
        <w:rPr>
          <w:color w:val="auto"/>
          <w:sz w:val="16"/>
          <w:szCs w:val="16"/>
        </w:rPr>
        <w:t xml:space="preserve"> числилось 88 отрядов. Однако многие из них были некомплектными, а некоторые и вовсе существовали только «виртуально», на страницах штабных документов. Вскоре Реввоенсовет провел глубокую реорганизацию структуры воздушного флота. 27 отрядов были расформированы. Это позволило доукомплектовать остальные людьми и техникой, создав 61 полноценный отряд 6-самолетного состава (18565).</w:t>
      </w:r>
    </w:p>
    <w:p w14:paraId="3DA59F28" w14:textId="77777777" w:rsidR="0039031F" w:rsidRPr="00E7370A" w:rsidRDefault="0039031F" w:rsidP="009F4E52">
      <w:pPr>
        <w:spacing w:after="0" w:line="240" w:lineRule="auto"/>
        <w:jc w:val="both"/>
        <w:rPr>
          <w:rFonts w:ascii="Times New Roman" w:hAnsi="Times New Roman" w:cs="Times New Roman"/>
          <w:sz w:val="16"/>
          <w:szCs w:val="16"/>
        </w:rPr>
      </w:pPr>
    </w:p>
    <w:p w14:paraId="15D786B1" w14:textId="77777777" w:rsidR="0039031F" w:rsidRPr="00E7370A" w:rsidRDefault="0039031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октябрю 1918 количество отрядов Добровольческой армии увеличилось до 5, летчиков – до 22, а самолетов – до 27. Некоторые из этих машин были захвачены у красных, другие – выменяны у донцов за запчасти (18563).</w:t>
      </w:r>
    </w:p>
    <w:p w14:paraId="085700E2" w14:textId="77777777" w:rsidR="0039031F" w:rsidRPr="00E7370A" w:rsidRDefault="0039031F" w:rsidP="009F4E52">
      <w:pPr>
        <w:spacing w:after="0" w:line="240" w:lineRule="auto"/>
        <w:jc w:val="both"/>
        <w:rPr>
          <w:rFonts w:ascii="Times New Roman" w:hAnsi="Times New Roman" w:cs="Times New Roman"/>
          <w:sz w:val="16"/>
          <w:szCs w:val="16"/>
        </w:rPr>
      </w:pPr>
    </w:p>
    <w:p w14:paraId="0CC983A5" w14:textId="77777777" w:rsidR="0039031F" w:rsidRPr="00E7370A" w:rsidRDefault="0039031F" w:rsidP="009F4E52">
      <w:pPr>
        <w:pStyle w:val="ae"/>
        <w:spacing w:before="0" w:after="0"/>
        <w:jc w:val="both"/>
        <w:rPr>
          <w:color w:val="auto"/>
          <w:sz w:val="16"/>
          <w:szCs w:val="16"/>
        </w:rPr>
      </w:pPr>
      <w:r w:rsidRPr="00E7370A">
        <w:rPr>
          <w:color w:val="auto"/>
          <w:sz w:val="16"/>
          <w:szCs w:val="16"/>
        </w:rPr>
        <w:t>К октябрю 1918 закончились дореволюционные остатки горючего. Сначала в ход пошел бензин 2-го сорта, потом газолин, гептан, затем авиаторы начали изобретать различные суррогаты. Наибольшее распространение получила так называемая казанская смесь марки «а», в просторечии «казанка», состоявшая из керосина, газолина, спирта и эфира. На бочках с этим горючим всегда белела надпись: «при употреблении взбалтывать», так как со временем жидкость отстаивалась и более тяжелые фракции выпадали в осадок.</w:t>
      </w:r>
    </w:p>
    <w:p w14:paraId="29CC047E" w14:textId="77777777" w:rsidR="0039031F" w:rsidRPr="00E7370A" w:rsidRDefault="0039031F" w:rsidP="009F4E52">
      <w:pPr>
        <w:pStyle w:val="ae"/>
        <w:spacing w:before="0" w:after="0"/>
        <w:jc w:val="both"/>
        <w:rPr>
          <w:color w:val="auto"/>
          <w:sz w:val="16"/>
          <w:szCs w:val="16"/>
        </w:rPr>
      </w:pPr>
      <w:r w:rsidRPr="00E7370A">
        <w:rPr>
          <w:color w:val="auto"/>
          <w:sz w:val="16"/>
          <w:szCs w:val="16"/>
        </w:rPr>
        <w:t xml:space="preserve">Полеты на «казанке» особенно в холодную погоду, были связаны с большим риском. </w:t>
      </w:r>
      <w:proofErr w:type="gramStart"/>
      <w:r w:rsidRPr="00E7370A">
        <w:rPr>
          <w:color w:val="auto"/>
          <w:sz w:val="16"/>
          <w:szCs w:val="16"/>
        </w:rPr>
        <w:t>Слизистые частицы</w:t>
      </w:r>
      <w:proofErr w:type="gramEnd"/>
      <w:r w:rsidRPr="00E7370A">
        <w:rPr>
          <w:color w:val="auto"/>
          <w:sz w:val="16"/>
          <w:szCs w:val="16"/>
        </w:rPr>
        <w:t xml:space="preserve"> отстоя могли в любой момент забить жиклеры карбюраторов, двигатель глох, и хорошо еще, если это случалось над своей территорией, а внизу была подходящая посадочная площадка.</w:t>
      </w:r>
    </w:p>
    <w:p w14:paraId="12D52E6B" w14:textId="77777777" w:rsidR="0039031F" w:rsidRPr="00E7370A" w:rsidRDefault="0039031F" w:rsidP="009F4E52">
      <w:pPr>
        <w:pStyle w:val="ae"/>
        <w:spacing w:before="0" w:after="0"/>
        <w:jc w:val="both"/>
        <w:rPr>
          <w:color w:val="auto"/>
          <w:sz w:val="16"/>
          <w:szCs w:val="16"/>
        </w:rPr>
      </w:pPr>
      <w:r w:rsidRPr="00E7370A">
        <w:rPr>
          <w:color w:val="auto"/>
          <w:sz w:val="16"/>
          <w:szCs w:val="16"/>
        </w:rPr>
        <w:t>Помимо «казанки», широко использовались разнообразные спиртовые смеси, носившие обобщенное прозвище «</w:t>
      </w:r>
      <w:proofErr w:type="spellStart"/>
      <w:r w:rsidRPr="00E7370A">
        <w:rPr>
          <w:color w:val="auto"/>
          <w:sz w:val="16"/>
          <w:szCs w:val="16"/>
        </w:rPr>
        <w:t>авиаконьяк</w:t>
      </w:r>
      <w:proofErr w:type="spellEnd"/>
      <w:r w:rsidRPr="00E7370A">
        <w:rPr>
          <w:color w:val="auto"/>
          <w:sz w:val="16"/>
          <w:szCs w:val="16"/>
        </w:rPr>
        <w:t>». Как правило, они состояли из этилового и метилового спиртов, а также серного эфира в различных пропорциях. Ротативные двигатели могли работать и на чистом спирте-ректификате, правда, зимой перед запуском его приходилось подогревать или заливать в карбюратор порцию эфира. Летчики, чьи самолеты летали на спирту, обычно брали с собой в полет фляжку с эфиром для быстрого запуска мотора в случае вынужденной посадки.</w:t>
      </w:r>
    </w:p>
    <w:p w14:paraId="17626DC7" w14:textId="77777777" w:rsidR="0039031F" w:rsidRPr="00E7370A" w:rsidRDefault="0039031F" w:rsidP="009F4E52">
      <w:pPr>
        <w:pStyle w:val="ae"/>
        <w:spacing w:before="0" w:after="0"/>
        <w:jc w:val="both"/>
        <w:rPr>
          <w:color w:val="auto"/>
          <w:sz w:val="16"/>
          <w:szCs w:val="16"/>
        </w:rPr>
      </w:pPr>
      <w:r w:rsidRPr="00E7370A">
        <w:rPr>
          <w:color w:val="auto"/>
          <w:sz w:val="16"/>
          <w:szCs w:val="16"/>
        </w:rPr>
        <w:t xml:space="preserve">В спиртовом горючем особого недостатка не было, благо спиртзаводы, работавшие на местном сырье, исправно гнали продукцию. Известен случай, когда командующий 9-й армии Южного фронта </w:t>
      </w:r>
      <w:proofErr w:type="spellStart"/>
      <w:r w:rsidRPr="00E7370A">
        <w:rPr>
          <w:color w:val="auto"/>
          <w:sz w:val="16"/>
          <w:szCs w:val="16"/>
        </w:rPr>
        <w:t>Княгницкий</w:t>
      </w:r>
      <w:proofErr w:type="spellEnd"/>
      <w:r w:rsidRPr="00E7370A">
        <w:rPr>
          <w:color w:val="auto"/>
          <w:sz w:val="16"/>
          <w:szCs w:val="16"/>
        </w:rPr>
        <w:t>, захватив Цимлянский винный завод, отписал своим летчикам цистерну настоящего коньячного спирта. И ничего, моторы заработали (18565).</w:t>
      </w:r>
    </w:p>
    <w:p w14:paraId="361A39E5" w14:textId="77777777" w:rsidR="0039031F" w:rsidRPr="00E7370A" w:rsidRDefault="0039031F" w:rsidP="009F4E52">
      <w:pPr>
        <w:spacing w:after="0" w:line="240" w:lineRule="auto"/>
        <w:jc w:val="both"/>
        <w:rPr>
          <w:rFonts w:ascii="Times New Roman" w:hAnsi="Times New Roman" w:cs="Times New Roman"/>
          <w:sz w:val="16"/>
          <w:szCs w:val="16"/>
        </w:rPr>
      </w:pPr>
    </w:p>
    <w:p w14:paraId="46012564" w14:textId="77777777" w:rsidR="00615028" w:rsidRPr="00E7370A" w:rsidRDefault="0061502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октябрю 1918 г., после потери Самары, для Уральской армии складывается принципиально иная, исключительно неблагоприятная стратегическая ситуация. Советское командование приняло решение нанести силами 4-й армии решающее поражение уральцам, занять Уральск и окончательно вывести казачество из войны. В течении октября 1918 г. Уральской армии, уступавшей противнику двукратно в численности, трехкратно в вооружении и абсолютно — в обеспеченности боеприпасами, приходится развернуться на широком фронте в 250 км. Но уральскому командованию удалось умело нащупать самое уязвимое место 4-й армии. Против западной (Уральская дивизия) и северной (Самарская дивизия) красных ударных групп были оставлены лишь слабые заслоны, а главные силы скрытно переброшены против наступавшей на Уральск с северо-запада группировки 2-й Николаевской дивизии В.И. Чапаева. В районе пограничного с территорией Уральского войска села Талового части Чапаева были с 12 октября скованы боем, а затем и окружены. В этот период командование 4-й армии активизировало действия своей Саратовской авиационной группы (1-го и 2-го Саратовских Советских авиационных отрядов, имевших всего 4-5 самолётов), используя авиацию для целей разведки и поддержания связи с группой Чапаева. Вскоре несколько самолётов 2-го Саратовского Советского авиаотряда достались уральцам в качестве трофеев (11607).</w:t>
      </w:r>
    </w:p>
    <w:p w14:paraId="35043CC1" w14:textId="77777777" w:rsidR="00615028" w:rsidRPr="00E7370A" w:rsidRDefault="00615028" w:rsidP="009F4E52">
      <w:pPr>
        <w:spacing w:after="0" w:line="240" w:lineRule="auto"/>
        <w:jc w:val="both"/>
        <w:rPr>
          <w:rFonts w:ascii="Times New Roman" w:hAnsi="Times New Roman" w:cs="Times New Roman"/>
          <w:sz w:val="16"/>
          <w:szCs w:val="16"/>
        </w:rPr>
      </w:pPr>
    </w:p>
    <w:p w14:paraId="272BCE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октябрю 1918 в КА было 38 </w:t>
      </w:r>
      <w:proofErr w:type="spellStart"/>
      <w:r w:rsidRPr="00E7370A">
        <w:rPr>
          <w:rFonts w:ascii="Times New Roman" w:hAnsi="Times New Roman" w:cs="Times New Roman"/>
          <w:sz w:val="16"/>
          <w:szCs w:val="16"/>
        </w:rPr>
        <w:t>бронеотрядов</w:t>
      </w:r>
      <w:proofErr w:type="spellEnd"/>
      <w:r w:rsidRPr="00E7370A">
        <w:rPr>
          <w:rFonts w:ascii="Times New Roman" w:hAnsi="Times New Roman" w:cs="Times New Roman"/>
          <w:sz w:val="16"/>
          <w:szCs w:val="16"/>
        </w:rPr>
        <w:t xml:space="preserve"> (примерно 150 бронеавтомобилей) (3016,7).</w:t>
      </w:r>
    </w:p>
    <w:p w14:paraId="569AE2F8" w14:textId="77777777" w:rsidR="000F2CE1" w:rsidRPr="00E7370A" w:rsidRDefault="000F2CE1" w:rsidP="009F4E52">
      <w:pPr>
        <w:spacing w:after="0" w:line="240" w:lineRule="auto"/>
        <w:jc w:val="both"/>
        <w:rPr>
          <w:rFonts w:ascii="Times New Roman" w:hAnsi="Times New Roman" w:cs="Times New Roman"/>
          <w:sz w:val="16"/>
          <w:szCs w:val="16"/>
        </w:rPr>
      </w:pPr>
    </w:p>
    <w:p w14:paraId="1A2D652D" w14:textId="77777777" w:rsidR="00615028" w:rsidRPr="00E7370A" w:rsidRDefault="0061502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октябрю 1918 в КА было около 150 бронеавтомобилей (9527,283).</w:t>
      </w:r>
    </w:p>
    <w:p w14:paraId="5A8F2A17" w14:textId="77777777" w:rsidR="00615028" w:rsidRPr="00E7370A" w:rsidRDefault="00615028" w:rsidP="009F4E52">
      <w:pPr>
        <w:spacing w:after="0" w:line="240" w:lineRule="auto"/>
        <w:jc w:val="both"/>
        <w:rPr>
          <w:rFonts w:ascii="Times New Roman" w:hAnsi="Times New Roman" w:cs="Times New Roman"/>
          <w:sz w:val="16"/>
          <w:szCs w:val="16"/>
        </w:rPr>
      </w:pPr>
    </w:p>
    <w:p w14:paraId="0F0226DA" w14:textId="6AAF8A20" w:rsidR="002741B7" w:rsidRPr="00E7370A" w:rsidRDefault="002741B7" w:rsidP="009F4E52">
      <w:pPr>
        <w:pStyle w:val="ae"/>
        <w:spacing w:before="0" w:after="0"/>
        <w:jc w:val="both"/>
        <w:rPr>
          <w:color w:val="auto"/>
          <w:sz w:val="16"/>
          <w:szCs w:val="16"/>
        </w:rPr>
      </w:pPr>
      <w:r w:rsidRPr="00E7370A">
        <w:rPr>
          <w:color w:val="auto"/>
          <w:sz w:val="16"/>
          <w:szCs w:val="16"/>
        </w:rPr>
        <w:t>К октябрю 1918 года численность японских войск в России достигла 72 тысяч человек (в то время как американский экспедиционный корпус насчитывал 10 тысяч человек, войска других стран</w:t>
      </w:r>
      <w:r w:rsidR="00D30863">
        <w:rPr>
          <w:color w:val="auto"/>
          <w:sz w:val="16"/>
          <w:szCs w:val="16"/>
        </w:rPr>
        <w:t xml:space="preserve"> </w:t>
      </w:r>
      <w:r w:rsidRPr="00E7370A">
        <w:rPr>
          <w:color w:val="auto"/>
          <w:sz w:val="16"/>
          <w:szCs w:val="16"/>
        </w:rPr>
        <w:t>— 28 тысяч человек), они оккупировали не только Приморье, но проникли и в Приамурье, Забайкалье (17045).</w:t>
      </w:r>
    </w:p>
    <w:p w14:paraId="60993C1B" w14:textId="77777777" w:rsidR="002741B7" w:rsidRPr="00E7370A" w:rsidRDefault="002741B7" w:rsidP="009F4E52">
      <w:pPr>
        <w:spacing w:after="0" w:line="240" w:lineRule="auto"/>
        <w:jc w:val="both"/>
        <w:rPr>
          <w:rFonts w:ascii="Times New Roman" w:hAnsi="Times New Roman" w:cs="Times New Roman"/>
          <w:sz w:val="16"/>
          <w:szCs w:val="16"/>
        </w:rPr>
      </w:pPr>
    </w:p>
    <w:p w14:paraId="71A3B983" w14:textId="77777777" w:rsidR="00300CD8" w:rsidRPr="00E7370A" w:rsidRDefault="00300CD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3110D166" w14:textId="77777777" w:rsidR="00300CD8" w:rsidRPr="00E7370A" w:rsidRDefault="00300CD8" w:rsidP="009F4E52">
      <w:pPr>
        <w:spacing w:after="0" w:line="240" w:lineRule="auto"/>
        <w:jc w:val="both"/>
        <w:rPr>
          <w:rFonts w:ascii="Times New Roman" w:hAnsi="Times New Roman" w:cs="Times New Roman"/>
          <w:sz w:val="16"/>
          <w:szCs w:val="16"/>
        </w:rPr>
      </w:pPr>
    </w:p>
    <w:p w14:paraId="6D3E04CD" w14:textId="77777777" w:rsidR="00300CD8" w:rsidRPr="00E7370A" w:rsidRDefault="00300CD8"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К октябрю 1918 г. в Москве было 339 коммунальных столовых, а к 1 ноября 1919 г. —448. Число питавшихся в этих столовых увеличилось за год почти на 50% и достигло 281,5 тыс. человек.</w:t>
      </w:r>
    </w:p>
    <w:p w14:paraId="7F4B2900" w14:textId="77777777" w:rsidR="00300CD8" w:rsidRPr="00E7370A" w:rsidRDefault="00300CD8"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Кроме коммунальных столовых, в Москве существовало довольно много частных столовых, работу которых контролировали органы </w:t>
      </w:r>
      <w:proofErr w:type="spellStart"/>
      <w:r w:rsidRPr="00E7370A">
        <w:rPr>
          <w:rFonts w:ascii="Times New Roman" w:eastAsia="Times New Roman" w:hAnsi="Times New Roman" w:cs="Times New Roman"/>
          <w:sz w:val="16"/>
          <w:szCs w:val="16"/>
          <w:lang w:eastAsia="ru-RU"/>
        </w:rPr>
        <w:t>Наркомпрода</w:t>
      </w:r>
      <w:proofErr w:type="spellEnd"/>
      <w:r w:rsidRPr="00E7370A">
        <w:rPr>
          <w:rFonts w:ascii="Times New Roman" w:eastAsia="Times New Roman" w:hAnsi="Times New Roman" w:cs="Times New Roman"/>
          <w:sz w:val="16"/>
          <w:szCs w:val="16"/>
          <w:lang w:eastAsia="ru-RU"/>
        </w:rPr>
        <w:t>. Отпуск обедов в коммунальных и частных предприятиях питания производился вначале без карточек и лишь к концу 1919 г. карточки были введены и в общественных столовых.</w:t>
      </w:r>
    </w:p>
    <w:p w14:paraId="0170E103" w14:textId="77777777" w:rsidR="00300CD8" w:rsidRPr="00E7370A" w:rsidRDefault="00300CD8"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В Петрограде карточная система с самого начала была распространена и в сфере общественного питания. Ввиду полного отсутствия в Петрограде продуктов на «вольном» рынке и сокращения выдач их по индивидуальным карточкам, значительная часть населения Петрограда пользовалась общественным питанием. В октябре 1918 г. общественные столовые обслуживали только 73 тыс. человек, а к январю 1919 г. — уже около 289 тыс. К концу же 1919 г. сеть коммунальных столовых расширилась до 263 предприятий, обслуживавших 884 тыс. человек.</w:t>
      </w:r>
    </w:p>
    <w:p w14:paraId="6274D4E1" w14:textId="77777777" w:rsidR="00300CD8" w:rsidRPr="00E7370A" w:rsidRDefault="00300CD8"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Вначале общественное питание было подсобным, второстепенным, однако во второй половине 1919 г. в Петрограде и Москве оно стало основным видом питания. Некоторые продукты, такие, например, как рыба, мясо, овощи, жиры, крупа, выдавались населению только через общественные столовые в виде готовой пищи. Естественно, что при отпуске продуктов через пункты общественного питания осуществлялся тот же классовый принцип снабжения, что и при снабжении населения по карточкам.</w:t>
      </w:r>
    </w:p>
    <w:p w14:paraId="37179CB3" w14:textId="77777777" w:rsidR="00300CD8" w:rsidRPr="00E7370A" w:rsidRDefault="00300CD8"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Постепенно вслед за Москвой и Петроградом общественное питание стало развиваться и в других городах и промышленных центрах. Число трудящихся, пользовавшихся общественным питанием в городах, исключая столицы, достигло в 1920 г. более 1,5 млн. человек. Кроме того, в общественных столовых питалось до 550 тыс. железнодорожников (18392).</w:t>
      </w:r>
    </w:p>
    <w:p w14:paraId="1FE33F9E" w14:textId="77777777" w:rsidR="00300CD8" w:rsidRPr="00E7370A" w:rsidRDefault="00300CD8" w:rsidP="009F4E52">
      <w:pPr>
        <w:spacing w:after="0" w:line="240" w:lineRule="auto"/>
        <w:jc w:val="both"/>
        <w:rPr>
          <w:rFonts w:ascii="Times New Roman" w:eastAsia="Times New Roman" w:hAnsi="Times New Roman" w:cs="Times New Roman"/>
          <w:sz w:val="16"/>
          <w:szCs w:val="16"/>
          <w:lang w:eastAsia="ru-RU"/>
        </w:rPr>
      </w:pPr>
    </w:p>
    <w:p w14:paraId="6C0C59E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30E1D407" w14:textId="77777777" w:rsidR="000F2CE1" w:rsidRPr="00E7370A" w:rsidRDefault="000F2CE1" w:rsidP="009F4E52">
      <w:pPr>
        <w:spacing w:after="0" w:line="240" w:lineRule="auto"/>
        <w:jc w:val="both"/>
        <w:rPr>
          <w:rFonts w:ascii="Times New Roman" w:hAnsi="Times New Roman" w:cs="Times New Roman"/>
          <w:sz w:val="16"/>
          <w:szCs w:val="16"/>
        </w:rPr>
      </w:pPr>
    </w:p>
    <w:p w14:paraId="628FD39A" w14:textId="77777777" w:rsidR="00143DE7" w:rsidRPr="00E7370A" w:rsidRDefault="00143DE7" w:rsidP="009F4E52">
      <w:pPr>
        <w:pStyle w:val="ae"/>
        <w:spacing w:before="0" w:after="0"/>
        <w:jc w:val="both"/>
        <w:rPr>
          <w:color w:val="auto"/>
          <w:sz w:val="16"/>
          <w:szCs w:val="16"/>
        </w:rPr>
      </w:pPr>
      <w:r w:rsidRPr="00E7370A">
        <w:rPr>
          <w:color w:val="auto"/>
          <w:sz w:val="16"/>
          <w:szCs w:val="16"/>
        </w:rPr>
        <w:t xml:space="preserve">1 октября 1918 пропал без вести экипаж 2-го отряда Костромской авиагруппы, вылетевший на разведку с аэродрома Верхняя Тойма. Вскоре выяснилось, что летчик </w:t>
      </w:r>
      <w:proofErr w:type="spellStart"/>
      <w:r w:rsidRPr="00E7370A">
        <w:rPr>
          <w:color w:val="auto"/>
          <w:sz w:val="16"/>
          <w:szCs w:val="16"/>
        </w:rPr>
        <w:t>Даугуль</w:t>
      </w:r>
      <w:proofErr w:type="spellEnd"/>
      <w:r w:rsidRPr="00E7370A">
        <w:rPr>
          <w:color w:val="auto"/>
          <w:sz w:val="16"/>
          <w:szCs w:val="16"/>
        </w:rPr>
        <w:t xml:space="preserve"> и моторист Бранд решили перелететь к белым, но их «Фарман-30» разбился при посадке на аэродроме Славяно-Британского авиакорпуса. Сопровождавший его на «</w:t>
      </w:r>
      <w:proofErr w:type="spellStart"/>
      <w:r w:rsidRPr="00E7370A">
        <w:rPr>
          <w:color w:val="auto"/>
          <w:sz w:val="16"/>
          <w:szCs w:val="16"/>
        </w:rPr>
        <w:t>Ньюпоре</w:t>
      </w:r>
      <w:proofErr w:type="spellEnd"/>
      <w:r w:rsidRPr="00E7370A">
        <w:rPr>
          <w:color w:val="auto"/>
          <w:sz w:val="16"/>
          <w:szCs w:val="16"/>
        </w:rPr>
        <w:t xml:space="preserve">» летчик 1-го морского </w:t>
      </w:r>
      <w:proofErr w:type="spellStart"/>
      <w:r w:rsidRPr="00E7370A">
        <w:rPr>
          <w:color w:val="auto"/>
          <w:sz w:val="16"/>
          <w:szCs w:val="16"/>
        </w:rPr>
        <w:t>истротряда</w:t>
      </w:r>
      <w:proofErr w:type="spellEnd"/>
      <w:r w:rsidRPr="00E7370A">
        <w:rPr>
          <w:color w:val="auto"/>
          <w:sz w:val="16"/>
          <w:szCs w:val="16"/>
        </w:rPr>
        <w:t xml:space="preserve"> лейтенант Л.А. </w:t>
      </w:r>
      <w:proofErr w:type="spellStart"/>
      <w:r w:rsidRPr="00E7370A">
        <w:rPr>
          <w:color w:val="auto"/>
          <w:sz w:val="16"/>
          <w:szCs w:val="16"/>
        </w:rPr>
        <w:t>Бересневич</w:t>
      </w:r>
      <w:proofErr w:type="spellEnd"/>
      <w:r w:rsidRPr="00E7370A">
        <w:rPr>
          <w:color w:val="auto"/>
          <w:sz w:val="16"/>
          <w:szCs w:val="16"/>
        </w:rPr>
        <w:t xml:space="preserve"> тоже сел на территории белых. Красные довольно долго считали его пропавшим без вести (18566).</w:t>
      </w:r>
    </w:p>
    <w:p w14:paraId="42B5AA97" w14:textId="77777777" w:rsidR="00143DE7" w:rsidRPr="00E7370A" w:rsidRDefault="00143DE7" w:rsidP="009F4E52">
      <w:pPr>
        <w:spacing w:after="0" w:line="240" w:lineRule="auto"/>
        <w:jc w:val="both"/>
        <w:rPr>
          <w:rFonts w:ascii="Times New Roman" w:hAnsi="Times New Roman" w:cs="Times New Roman"/>
          <w:sz w:val="16"/>
          <w:szCs w:val="16"/>
        </w:rPr>
      </w:pPr>
    </w:p>
    <w:p w14:paraId="4E5E2F0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октября 1918 в состав морской авиации входили: Волжский, Каспийский, Беломорский и Онежский </w:t>
      </w:r>
      <w:proofErr w:type="spellStart"/>
      <w:r w:rsidRPr="00E7370A">
        <w:rPr>
          <w:rFonts w:ascii="Times New Roman" w:hAnsi="Times New Roman" w:cs="Times New Roman"/>
          <w:sz w:val="16"/>
          <w:szCs w:val="16"/>
        </w:rPr>
        <w:t>гидроотряды</w:t>
      </w:r>
      <w:proofErr w:type="spellEnd"/>
      <w:r w:rsidRPr="00E7370A">
        <w:rPr>
          <w:rFonts w:ascii="Times New Roman" w:hAnsi="Times New Roman" w:cs="Times New Roman"/>
          <w:sz w:val="16"/>
          <w:szCs w:val="16"/>
        </w:rPr>
        <w:t xml:space="preserve"> с 18 гидросамолетами М-9 и 9 сухопутными и. Плюс в авиации БФ было 14 самолетов, а авиация ЧМФ была захвачена интервентами (438,416).</w:t>
      </w:r>
    </w:p>
    <w:p w14:paraId="0E4021E0" w14:textId="77777777" w:rsidR="00534157" w:rsidRPr="00E7370A" w:rsidRDefault="00B05D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w:t>
      </w:r>
      <w:proofErr w:type="spellStart"/>
      <w:r w:rsidRPr="00E7370A">
        <w:rPr>
          <w:rFonts w:ascii="Times New Roman" w:hAnsi="Times New Roman" w:cs="Times New Roman"/>
          <w:sz w:val="16"/>
          <w:szCs w:val="16"/>
        </w:rPr>
        <w:t>октя</w:t>
      </w:r>
      <w:proofErr w:type="spellEnd"/>
    </w:p>
    <w:p w14:paraId="4D605688" w14:textId="77777777" w:rsidR="00534157" w:rsidRPr="00E7370A" w:rsidRDefault="00534157" w:rsidP="009F4E52">
      <w:pPr>
        <w:spacing w:after="0" w:line="240" w:lineRule="auto"/>
        <w:jc w:val="both"/>
        <w:rPr>
          <w:rFonts w:ascii="Times New Roman" w:hAnsi="Times New Roman" w:cs="Times New Roman"/>
          <w:iCs/>
          <w:sz w:val="16"/>
          <w:szCs w:val="16"/>
        </w:rPr>
      </w:pPr>
      <w:r w:rsidRPr="00E7370A">
        <w:rPr>
          <w:rFonts w:ascii="Times New Roman" w:hAnsi="Times New Roman" w:cs="Times New Roman"/>
          <w:iCs/>
          <w:sz w:val="16"/>
          <w:szCs w:val="16"/>
        </w:rPr>
        <w:t xml:space="preserve">По состоянию на 1 октября 1918 г., в состав Морской Авиации входили: Беломорский, Волжский, Каспийский и Онежский </w:t>
      </w:r>
      <w:proofErr w:type="spellStart"/>
      <w:r w:rsidRPr="00E7370A">
        <w:rPr>
          <w:rFonts w:ascii="Times New Roman" w:hAnsi="Times New Roman" w:cs="Times New Roman"/>
          <w:iCs/>
          <w:sz w:val="16"/>
          <w:szCs w:val="16"/>
        </w:rPr>
        <w:t>гидроавиаотряды</w:t>
      </w:r>
      <w:proofErr w:type="spellEnd"/>
      <w:r w:rsidRPr="00E7370A">
        <w:rPr>
          <w:rFonts w:ascii="Times New Roman" w:hAnsi="Times New Roman" w:cs="Times New Roman"/>
          <w:iCs/>
          <w:sz w:val="16"/>
          <w:szCs w:val="16"/>
        </w:rPr>
        <w:t>, с 18 гидросамолётами М-9 и 9 сухопутными истребителями «</w:t>
      </w:r>
      <w:proofErr w:type="spellStart"/>
      <w:r w:rsidRPr="00E7370A">
        <w:rPr>
          <w:rFonts w:ascii="Times New Roman" w:hAnsi="Times New Roman" w:cs="Times New Roman"/>
          <w:iCs/>
          <w:sz w:val="16"/>
          <w:szCs w:val="16"/>
        </w:rPr>
        <w:t>Ньюпор</w:t>
      </w:r>
      <w:proofErr w:type="spellEnd"/>
      <w:r w:rsidRPr="00E7370A">
        <w:rPr>
          <w:rFonts w:ascii="Times New Roman" w:hAnsi="Times New Roman" w:cs="Times New Roman"/>
          <w:iCs/>
          <w:sz w:val="16"/>
          <w:szCs w:val="16"/>
        </w:rPr>
        <w:t>» и «Лебедь». Кроме того, на Балтике имелось ещё 14 самолётов. Авиация Черноморского флота ещё к лету прекратила своё существование.</w:t>
      </w:r>
    </w:p>
    <w:p w14:paraId="03E4762D" w14:textId="77777777" w:rsidR="00534157" w:rsidRPr="00E7370A" w:rsidRDefault="00534157" w:rsidP="009F4E52">
      <w:pPr>
        <w:pStyle w:val="ae"/>
        <w:spacing w:before="0" w:after="0"/>
        <w:jc w:val="both"/>
        <w:rPr>
          <w:color w:val="auto"/>
          <w:sz w:val="16"/>
          <w:szCs w:val="16"/>
        </w:rPr>
      </w:pPr>
      <w:r w:rsidRPr="00E7370A">
        <w:rPr>
          <w:color w:val="auto"/>
          <w:sz w:val="16"/>
          <w:szCs w:val="16"/>
        </w:rPr>
        <w:t>Вскоре к этим силам добавились ещё два авиаотряда:</w:t>
      </w:r>
    </w:p>
    <w:p w14:paraId="6E965CDC" w14:textId="77777777" w:rsidR="00534157" w:rsidRPr="00E7370A" w:rsidRDefault="00534157" w:rsidP="009F4E52">
      <w:pPr>
        <w:pStyle w:val="ae"/>
        <w:spacing w:before="0" w:after="0"/>
        <w:jc w:val="both"/>
        <w:rPr>
          <w:color w:val="auto"/>
          <w:sz w:val="16"/>
          <w:szCs w:val="16"/>
        </w:rPr>
      </w:pPr>
      <w:r w:rsidRPr="00E7370A">
        <w:rPr>
          <w:color w:val="auto"/>
          <w:sz w:val="16"/>
          <w:szCs w:val="16"/>
        </w:rPr>
        <w:t xml:space="preserve">— </w:t>
      </w:r>
      <w:r w:rsidRPr="00E7370A">
        <w:rPr>
          <w:rStyle w:val="a7"/>
          <w:b w:val="0"/>
          <w:color w:val="auto"/>
          <w:sz w:val="16"/>
          <w:szCs w:val="16"/>
        </w:rPr>
        <w:t>Камский (Пермский)</w:t>
      </w:r>
      <w:r w:rsidRPr="00E7370A">
        <w:rPr>
          <w:color w:val="auto"/>
          <w:sz w:val="16"/>
          <w:szCs w:val="16"/>
        </w:rPr>
        <w:t xml:space="preserve">— из 3 самолётов М-9 и 3 истребителей. Отряд практически сразу же после своего формирования был отправлен в Котлас. Там он объединился с Беломорским </w:t>
      </w:r>
      <w:proofErr w:type="spellStart"/>
      <w:r w:rsidRPr="00E7370A">
        <w:rPr>
          <w:color w:val="auto"/>
          <w:sz w:val="16"/>
          <w:szCs w:val="16"/>
        </w:rPr>
        <w:t>гидроавиаотрядом</w:t>
      </w:r>
      <w:proofErr w:type="spellEnd"/>
      <w:r w:rsidRPr="00E7370A">
        <w:rPr>
          <w:color w:val="auto"/>
          <w:sz w:val="16"/>
          <w:szCs w:val="16"/>
        </w:rPr>
        <w:t xml:space="preserve">. Начальник отряда — </w:t>
      </w:r>
      <w:proofErr w:type="spellStart"/>
      <w:r w:rsidRPr="00E7370A">
        <w:rPr>
          <w:color w:val="auto"/>
          <w:sz w:val="16"/>
          <w:szCs w:val="16"/>
        </w:rPr>
        <w:t>К.Р.Семёнов</w:t>
      </w:r>
      <w:proofErr w:type="spellEnd"/>
      <w:r w:rsidRPr="00E7370A">
        <w:rPr>
          <w:color w:val="auto"/>
          <w:sz w:val="16"/>
          <w:szCs w:val="16"/>
        </w:rPr>
        <w:t>;</w:t>
      </w:r>
    </w:p>
    <w:p w14:paraId="19754CD3" w14:textId="77777777" w:rsidR="00534157" w:rsidRPr="00E7370A" w:rsidRDefault="00534157" w:rsidP="009F4E52">
      <w:pPr>
        <w:pStyle w:val="ae"/>
        <w:spacing w:before="0" w:after="0"/>
        <w:jc w:val="both"/>
        <w:rPr>
          <w:color w:val="auto"/>
          <w:sz w:val="16"/>
          <w:szCs w:val="16"/>
        </w:rPr>
      </w:pPr>
      <w:r w:rsidRPr="00E7370A">
        <w:rPr>
          <w:color w:val="auto"/>
          <w:sz w:val="16"/>
          <w:szCs w:val="16"/>
        </w:rPr>
        <w:t xml:space="preserve">— </w:t>
      </w:r>
      <w:r w:rsidRPr="00E7370A">
        <w:rPr>
          <w:rStyle w:val="a7"/>
          <w:b w:val="0"/>
          <w:color w:val="auto"/>
          <w:sz w:val="16"/>
          <w:szCs w:val="16"/>
        </w:rPr>
        <w:t>Саратовский</w:t>
      </w:r>
      <w:r w:rsidRPr="00E7370A">
        <w:rPr>
          <w:color w:val="auto"/>
          <w:sz w:val="16"/>
          <w:szCs w:val="16"/>
        </w:rPr>
        <w:t>— два самолёта «</w:t>
      </w:r>
      <w:proofErr w:type="spellStart"/>
      <w:r w:rsidRPr="00E7370A">
        <w:rPr>
          <w:color w:val="auto"/>
          <w:sz w:val="16"/>
          <w:szCs w:val="16"/>
        </w:rPr>
        <w:t>Ньюпор</w:t>
      </w:r>
      <w:proofErr w:type="spellEnd"/>
      <w:r w:rsidRPr="00E7370A">
        <w:rPr>
          <w:color w:val="auto"/>
          <w:sz w:val="16"/>
          <w:szCs w:val="16"/>
        </w:rPr>
        <w:t xml:space="preserve">». Начальник отряда — </w:t>
      </w:r>
      <w:proofErr w:type="spellStart"/>
      <w:r w:rsidRPr="00E7370A">
        <w:rPr>
          <w:color w:val="auto"/>
          <w:sz w:val="16"/>
          <w:szCs w:val="16"/>
        </w:rPr>
        <w:t>военморлёт</w:t>
      </w:r>
      <w:proofErr w:type="spellEnd"/>
      <w:r w:rsidRPr="00E7370A">
        <w:rPr>
          <w:color w:val="auto"/>
          <w:sz w:val="16"/>
          <w:szCs w:val="16"/>
        </w:rPr>
        <w:t xml:space="preserve"> </w:t>
      </w:r>
      <w:proofErr w:type="spellStart"/>
      <w:r w:rsidRPr="00E7370A">
        <w:rPr>
          <w:color w:val="auto"/>
          <w:sz w:val="16"/>
          <w:szCs w:val="16"/>
        </w:rPr>
        <w:t>Н.С.Мельников</w:t>
      </w:r>
      <w:proofErr w:type="spellEnd"/>
      <w:r w:rsidRPr="00E7370A">
        <w:rPr>
          <w:color w:val="auto"/>
          <w:sz w:val="16"/>
          <w:szCs w:val="16"/>
        </w:rPr>
        <w:t xml:space="preserve">. В конце 1918 г. этот отряд, сформированный первоначально для Восточного фронта, перебазировался в </w:t>
      </w:r>
      <w:proofErr w:type="spellStart"/>
      <w:r w:rsidRPr="00E7370A">
        <w:rPr>
          <w:color w:val="auto"/>
          <w:sz w:val="16"/>
          <w:szCs w:val="16"/>
        </w:rPr>
        <w:t>Копорский</w:t>
      </w:r>
      <w:proofErr w:type="spellEnd"/>
      <w:r w:rsidRPr="00E7370A">
        <w:rPr>
          <w:color w:val="auto"/>
          <w:sz w:val="16"/>
          <w:szCs w:val="16"/>
        </w:rPr>
        <w:t xml:space="preserve"> залив. В течение зимы 1918-1919 гг. выполнял разведку Нарвского залива и побережья до конца обороны Нарвы. После того как Нарва вновь перешла в руки белых войск, отряд перебазировался на ст. Волосово. Там в начале 1919 г. авиаотряд был перевооружён на сухопутные самолёты типа «Лебедь-ХII», и до весны вёл в основном воздушную разведку. В это время отрядом командовал </w:t>
      </w:r>
      <w:proofErr w:type="spellStart"/>
      <w:r w:rsidRPr="00E7370A">
        <w:rPr>
          <w:color w:val="auto"/>
          <w:sz w:val="16"/>
          <w:szCs w:val="16"/>
        </w:rPr>
        <w:t>военморлёт</w:t>
      </w:r>
      <w:proofErr w:type="spellEnd"/>
      <w:r w:rsidRPr="00E7370A">
        <w:rPr>
          <w:color w:val="auto"/>
          <w:sz w:val="16"/>
          <w:szCs w:val="16"/>
        </w:rPr>
        <w:t xml:space="preserve"> </w:t>
      </w:r>
      <w:proofErr w:type="spellStart"/>
      <w:r w:rsidRPr="00E7370A">
        <w:rPr>
          <w:color w:val="auto"/>
          <w:sz w:val="16"/>
          <w:szCs w:val="16"/>
        </w:rPr>
        <w:t>И.К.Иванов</w:t>
      </w:r>
      <w:proofErr w:type="spellEnd"/>
      <w:r w:rsidRPr="00E7370A">
        <w:rPr>
          <w:color w:val="auto"/>
          <w:sz w:val="16"/>
          <w:szCs w:val="16"/>
        </w:rPr>
        <w:t>.</w:t>
      </w:r>
    </w:p>
    <w:p w14:paraId="4410F984" w14:textId="77777777" w:rsidR="00534157" w:rsidRPr="00E7370A" w:rsidRDefault="00534157" w:rsidP="009F4E52">
      <w:pPr>
        <w:pStyle w:val="ae"/>
        <w:spacing w:before="0" w:after="0"/>
        <w:jc w:val="both"/>
        <w:rPr>
          <w:color w:val="auto"/>
          <w:sz w:val="16"/>
          <w:szCs w:val="16"/>
        </w:rPr>
      </w:pPr>
      <w:r w:rsidRPr="00E7370A">
        <w:rPr>
          <w:color w:val="auto"/>
          <w:sz w:val="16"/>
          <w:szCs w:val="16"/>
        </w:rPr>
        <w:t>Всего в составе Морской Авиации на этот период числился 61 самолёт (гидросамолёты и сухопутные истребители). В том числе, на Севере — 19 самолётов, на Волге — 7 самолётов, на Балтике — 14 самолётов, и на Каспии — 21 самолёт (17059).</w:t>
      </w:r>
    </w:p>
    <w:p w14:paraId="5A412600" w14:textId="77777777" w:rsidR="00534157" w:rsidRPr="00E7370A" w:rsidRDefault="00534157" w:rsidP="009F4E52">
      <w:pPr>
        <w:spacing w:after="0" w:line="240" w:lineRule="auto"/>
        <w:jc w:val="both"/>
        <w:rPr>
          <w:rFonts w:ascii="Times New Roman" w:hAnsi="Times New Roman" w:cs="Times New Roman"/>
          <w:sz w:val="16"/>
          <w:szCs w:val="16"/>
        </w:rPr>
      </w:pPr>
    </w:p>
    <w:p w14:paraId="4D9B9BD9" w14:textId="77777777" w:rsidR="00D526B4" w:rsidRPr="005807AE" w:rsidRDefault="00D526B4"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 октября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состав морской авиации входили следующие авиачасти: Волжский,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Каспийский,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Беломорский и Онежский </w:t>
      </w:r>
      <w:proofErr w:type="spellStart"/>
      <w:r w:rsidRPr="005807AE">
        <w:rPr>
          <w:rFonts w:ascii="Times New Roman" w:hAnsi="Times New Roman" w:cs="Times New Roman"/>
          <w:color w:val="0070C0"/>
          <w:sz w:val="16"/>
          <w:szCs w:val="16"/>
        </w:rPr>
        <w:t>гидроотряды</w:t>
      </w:r>
      <w:proofErr w:type="spellEnd"/>
      <w:r w:rsidRPr="005807AE">
        <w:rPr>
          <w:rFonts w:ascii="Times New Roman" w:hAnsi="Times New Roman" w:cs="Times New Roman"/>
          <w:color w:val="0070C0"/>
          <w:sz w:val="16"/>
          <w:szCs w:val="16"/>
        </w:rPr>
        <w:t xml:space="preserve"> с общим </w:t>
      </w:r>
      <w:r>
        <w:rPr>
          <w:rFonts w:ascii="Times New Roman" w:hAnsi="Times New Roman" w:cs="Times New Roman"/>
          <w:color w:val="0070C0"/>
          <w:sz w:val="16"/>
          <w:szCs w:val="16"/>
        </w:rPr>
        <w:t>к</w:t>
      </w:r>
      <w:r w:rsidRPr="005807AE">
        <w:rPr>
          <w:rFonts w:ascii="Times New Roman" w:hAnsi="Times New Roman" w:cs="Times New Roman"/>
          <w:color w:val="0070C0"/>
          <w:sz w:val="16"/>
          <w:szCs w:val="16"/>
        </w:rPr>
        <w:t>оличеством 18 гидросамолетов М-9 и 9 сухопутных истребителей.</w:t>
      </w:r>
      <w:r>
        <w:rPr>
          <w:rFonts w:ascii="Times New Roman" w:hAnsi="Times New Roman" w:cs="Times New Roman"/>
          <w:color w:val="0070C0"/>
          <w:sz w:val="16"/>
          <w:szCs w:val="16"/>
        </w:rPr>
        <w:t xml:space="preserve"> К</w:t>
      </w:r>
      <w:r w:rsidRPr="005807AE">
        <w:rPr>
          <w:rFonts w:ascii="Times New Roman" w:hAnsi="Times New Roman" w:cs="Times New Roman"/>
          <w:color w:val="0070C0"/>
          <w:sz w:val="16"/>
          <w:szCs w:val="16"/>
        </w:rPr>
        <w:t>ро</w:t>
      </w:r>
      <w:r>
        <w:rPr>
          <w:rFonts w:ascii="Times New Roman" w:hAnsi="Times New Roman" w:cs="Times New Roman"/>
          <w:color w:val="0070C0"/>
          <w:sz w:val="16"/>
          <w:szCs w:val="16"/>
        </w:rPr>
        <w:t>м</w:t>
      </w:r>
      <w:r w:rsidRPr="005807AE">
        <w:rPr>
          <w:rFonts w:ascii="Times New Roman" w:hAnsi="Times New Roman" w:cs="Times New Roman"/>
          <w:color w:val="0070C0"/>
          <w:sz w:val="16"/>
          <w:szCs w:val="16"/>
        </w:rPr>
        <w:t>е того,</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имелось 14 самолетов в авиации Балтийского моря.</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Авиация Черноморского флота была захвачена интервентами.</w:t>
      </w:r>
    </w:p>
    <w:p w14:paraId="65B6A833" w14:textId="77777777" w:rsidR="00D526B4" w:rsidRDefault="00D526B4"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w:t>
      </w:r>
      <w:proofErr w:type="spellStart"/>
      <w:r w:rsidRPr="005807AE">
        <w:rPr>
          <w:rFonts w:ascii="Times New Roman" w:hAnsi="Times New Roman" w:cs="Times New Roman"/>
          <w:color w:val="0070C0"/>
          <w:sz w:val="16"/>
          <w:szCs w:val="16"/>
        </w:rPr>
        <w:t>С.Столярский</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Из боевых действий морской авиации на Волге/</w:t>
      </w:r>
      <w:r>
        <w:rPr>
          <w:rFonts w:ascii="Times New Roman" w:hAnsi="Times New Roman" w:cs="Times New Roman"/>
          <w:color w:val="0070C0"/>
          <w:sz w:val="16"/>
          <w:szCs w:val="16"/>
        </w:rPr>
        <w:t xml:space="preserve"> (23370).</w:t>
      </w:r>
    </w:p>
    <w:p w14:paraId="2B5F9A99" w14:textId="77777777" w:rsidR="00D526B4" w:rsidRPr="005807AE" w:rsidRDefault="00D526B4" w:rsidP="009F4E52">
      <w:pPr>
        <w:spacing w:after="0" w:line="240" w:lineRule="auto"/>
        <w:jc w:val="both"/>
        <w:rPr>
          <w:rFonts w:ascii="Times New Roman" w:hAnsi="Times New Roman" w:cs="Times New Roman"/>
          <w:color w:val="0070C0"/>
          <w:sz w:val="16"/>
          <w:szCs w:val="16"/>
        </w:rPr>
      </w:pPr>
    </w:p>
    <w:p w14:paraId="105BC12B" w14:textId="77777777" w:rsidR="00143DE7" w:rsidRPr="00E7370A" w:rsidRDefault="00143DE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октября 1918 у поселка Пьяный Бор под огонь замаскированных береговых батарей попала флагманская канонерская лодка Волжской флотилии «Ваня-коммунист». После нескольких прямых попаданий охваченный пламенем корабль пошел на дно. В воздух немедленно были подняты гидропланы Свинарева и Столярского. Они не только выявили расположение орудий, но и сбросили на них девять авиабомб. Получив точные координаты целей, уцелевшие корабли флотилии подавили вражескую артиллерию (18562).</w:t>
      </w:r>
    </w:p>
    <w:p w14:paraId="2B0E4911" w14:textId="77777777" w:rsidR="00143DE7" w:rsidRPr="00E7370A" w:rsidRDefault="00143DE7" w:rsidP="009F4E52">
      <w:pPr>
        <w:spacing w:after="0" w:line="240" w:lineRule="auto"/>
        <w:jc w:val="both"/>
        <w:rPr>
          <w:rFonts w:ascii="Times New Roman" w:hAnsi="Times New Roman" w:cs="Times New Roman"/>
          <w:sz w:val="16"/>
          <w:szCs w:val="16"/>
        </w:rPr>
      </w:pPr>
    </w:p>
    <w:p w14:paraId="5E15DEBA" w14:textId="77777777" w:rsidR="00B05D9A" w:rsidRPr="00E7370A" w:rsidRDefault="00A9146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октя</w:t>
      </w:r>
      <w:r w:rsidR="00B05D9A" w:rsidRPr="00E7370A">
        <w:rPr>
          <w:rFonts w:ascii="Times New Roman" w:hAnsi="Times New Roman" w:cs="Times New Roman"/>
          <w:sz w:val="16"/>
          <w:szCs w:val="16"/>
        </w:rPr>
        <w:t xml:space="preserve">бря 1918 при освобождении поселка Пьяный Бор на Каме замаскированным батареям белых удалось потопить </w:t>
      </w:r>
      <w:proofErr w:type="gramStart"/>
      <w:r w:rsidR="00B05D9A" w:rsidRPr="00E7370A">
        <w:rPr>
          <w:rFonts w:ascii="Times New Roman" w:hAnsi="Times New Roman" w:cs="Times New Roman"/>
          <w:sz w:val="16"/>
          <w:szCs w:val="16"/>
        </w:rPr>
        <w:t>канонерскую лодку "Ваня Коммунист"</w:t>
      </w:r>
      <w:proofErr w:type="gramEnd"/>
      <w:r w:rsidR="00B05D9A" w:rsidRPr="00E7370A">
        <w:rPr>
          <w:rFonts w:ascii="Times New Roman" w:hAnsi="Times New Roman" w:cs="Times New Roman"/>
          <w:sz w:val="16"/>
          <w:szCs w:val="16"/>
        </w:rPr>
        <w:t xml:space="preserve"> на которой погиб помощник командующего Волжской флотилией Н.Г. Маркин. Продвижение флотилии оказалось под угрозой. Тогда гидросамолёты М-9 сбросили на батареи несколько бомб, обеспечив дальнейшее продвижение флотилии (12033).</w:t>
      </w:r>
    </w:p>
    <w:p w14:paraId="080E5F57" w14:textId="77777777" w:rsidR="00B05D9A" w:rsidRPr="00E7370A" w:rsidRDefault="00B05D9A" w:rsidP="009F4E52">
      <w:pPr>
        <w:spacing w:after="0" w:line="240" w:lineRule="auto"/>
        <w:jc w:val="both"/>
        <w:rPr>
          <w:rFonts w:ascii="Times New Roman" w:hAnsi="Times New Roman" w:cs="Times New Roman"/>
          <w:sz w:val="16"/>
          <w:szCs w:val="16"/>
        </w:rPr>
      </w:pPr>
    </w:p>
    <w:p w14:paraId="2A6C30F3" w14:textId="77777777" w:rsidR="00A91463" w:rsidRPr="00E7370A" w:rsidRDefault="00A9146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октября 1918 у поселка Пьяный Бор под огонь замаскированных береговых батарей попала флагманская канонерская лодка Волжской флотилии «Ваня-коммунист». После нескольких прямых попаданий охваченный пламенем корабль пошел на дно. В воздух немедленно были подняты гидропланы Свинарева и Столярского. Они не только выявили расположение орудий, но и сбросили на них девять авиабомб. Получив точные координаты целей, уцелевшие корабли флотилии подавили вражескую артиллерию (17065).</w:t>
      </w:r>
    </w:p>
    <w:p w14:paraId="139E916D" w14:textId="77777777" w:rsidR="00A91463" w:rsidRPr="00E7370A" w:rsidRDefault="00A91463" w:rsidP="009F4E52">
      <w:pPr>
        <w:spacing w:after="0" w:line="240" w:lineRule="auto"/>
        <w:jc w:val="both"/>
        <w:rPr>
          <w:rFonts w:ascii="Times New Roman" w:hAnsi="Times New Roman" w:cs="Times New Roman"/>
          <w:sz w:val="16"/>
          <w:szCs w:val="16"/>
        </w:rPr>
      </w:pPr>
    </w:p>
    <w:p w14:paraId="453DD07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октября 1918 был обнародован Декрет СНК о возврате на службу бывших офицеров (2990).</w:t>
      </w:r>
    </w:p>
    <w:p w14:paraId="6F729B0D" w14:textId="77777777" w:rsidR="000F2CE1" w:rsidRPr="00E7370A" w:rsidRDefault="000F2CE1" w:rsidP="009F4E52">
      <w:pPr>
        <w:spacing w:after="0" w:line="240" w:lineRule="auto"/>
        <w:jc w:val="both"/>
        <w:rPr>
          <w:rFonts w:ascii="Times New Roman" w:hAnsi="Times New Roman" w:cs="Times New Roman"/>
          <w:sz w:val="16"/>
          <w:szCs w:val="16"/>
        </w:rPr>
      </w:pPr>
    </w:p>
    <w:p w14:paraId="1AB3224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октября 1918 Совнарком РСФСР издал декрет о призыве на военную службу бывших царских офицеров, признавших советскую власть (4962).</w:t>
      </w:r>
    </w:p>
    <w:p w14:paraId="6537E96B" w14:textId="77777777" w:rsidR="000F2CE1" w:rsidRPr="00E7370A" w:rsidRDefault="000F2CE1" w:rsidP="009F4E52">
      <w:pPr>
        <w:spacing w:after="0" w:line="240" w:lineRule="auto"/>
        <w:jc w:val="both"/>
        <w:rPr>
          <w:rFonts w:ascii="Times New Roman" w:hAnsi="Times New Roman" w:cs="Times New Roman"/>
          <w:sz w:val="16"/>
          <w:szCs w:val="16"/>
        </w:rPr>
      </w:pPr>
    </w:p>
    <w:p w14:paraId="2D029AF8" w14:textId="77777777" w:rsidR="00E36A86" w:rsidRPr="00E7370A" w:rsidRDefault="00E36A8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1 октября </w:t>
      </w:r>
      <w:r w:rsidRPr="00E7370A">
        <w:rPr>
          <w:rFonts w:ascii="Times New Roman" w:hAnsi="Times New Roman" w:cs="Times New Roman"/>
          <w:sz w:val="16"/>
          <w:szCs w:val="16"/>
        </w:rPr>
        <w:t>в 1918 году Совнарком РСФСР издает декрет о мобилизации в Красную Армию бывших офицеров и военных чиновников бывшей царской армии. В случае перехода офицеров на сторону белых их семьи будут подвергаться заключению в концлагерь или расстрелу (14786).</w:t>
      </w:r>
    </w:p>
    <w:p w14:paraId="57FFE18D" w14:textId="77777777" w:rsidR="00E36A86" w:rsidRPr="00E7370A" w:rsidRDefault="00E36A86" w:rsidP="009F4E52">
      <w:pPr>
        <w:spacing w:after="0" w:line="240" w:lineRule="auto"/>
        <w:jc w:val="both"/>
        <w:rPr>
          <w:rFonts w:ascii="Times New Roman" w:hAnsi="Times New Roman" w:cs="Times New Roman"/>
          <w:sz w:val="16"/>
          <w:szCs w:val="16"/>
        </w:rPr>
      </w:pPr>
    </w:p>
    <w:p w14:paraId="0E7CC6AD" w14:textId="646CD2DD" w:rsidR="00B05D9A" w:rsidRPr="00E7370A" w:rsidRDefault="00B05D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октября 1918 Совет Народных Комиссаров (СНК) издал </w:t>
      </w:r>
      <w:proofErr w:type="gramStart"/>
      <w:r w:rsidRPr="00E7370A">
        <w:rPr>
          <w:rFonts w:ascii="Times New Roman" w:hAnsi="Times New Roman" w:cs="Times New Roman"/>
          <w:sz w:val="16"/>
          <w:szCs w:val="16"/>
        </w:rPr>
        <w:t>декрет</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w:t>
      </w:r>
      <w:proofErr w:type="gramEnd"/>
      <w:r w:rsidRPr="00E7370A">
        <w:rPr>
          <w:rFonts w:ascii="Times New Roman" w:hAnsi="Times New Roman" w:cs="Times New Roman"/>
          <w:sz w:val="16"/>
          <w:szCs w:val="16"/>
        </w:rPr>
        <w:t>О призыве на действительную военную службу бывших офицеров и военных чиновников». Первый подобный декрет был опубликован еще летом 1918 года, но касался жителей лишь нескольких губерний. Октябрьский декрет носил всероссийский характер: несмотря на всю антипатию большевиков к «бывшим», им катастрофически не хватало опытных кадров, из-за чего красноармейцы часто бывали биты в разы меньшими по численности «офицерскими» полками белых и чехословаками. На службу в Красную армию было призвано более 48 тысяч офицеров, 10 тысяч военных чиновников, около 14 тысяч врачей (17045).</w:t>
      </w:r>
    </w:p>
    <w:p w14:paraId="63DE9644" w14:textId="77777777" w:rsidR="00B05D9A" w:rsidRPr="00E7370A" w:rsidRDefault="00B05D9A" w:rsidP="009F4E52">
      <w:pPr>
        <w:spacing w:after="0" w:line="240" w:lineRule="auto"/>
        <w:jc w:val="both"/>
        <w:rPr>
          <w:rFonts w:ascii="Times New Roman" w:hAnsi="Times New Roman" w:cs="Times New Roman"/>
          <w:sz w:val="16"/>
          <w:szCs w:val="16"/>
        </w:rPr>
      </w:pPr>
    </w:p>
    <w:p w14:paraId="6D378A1D" w14:textId="77777777" w:rsidR="00AF6A9D" w:rsidRPr="00E7370A" w:rsidRDefault="00AF6A9D" w:rsidP="009F4E52">
      <w:pPr>
        <w:pStyle w:val="ae"/>
        <w:spacing w:before="0" w:after="0"/>
        <w:jc w:val="both"/>
        <w:rPr>
          <w:color w:val="auto"/>
          <w:sz w:val="16"/>
          <w:szCs w:val="16"/>
        </w:rPr>
      </w:pPr>
      <w:r w:rsidRPr="00E7370A">
        <w:rPr>
          <w:color w:val="auto"/>
          <w:sz w:val="16"/>
          <w:szCs w:val="16"/>
        </w:rPr>
        <w:t>1 октября 1918 части красных вышли с юга к железной дороге между Самарой и Сызранью и перерезали ее, к 3 октября белые были вынуждены оставить Сызрань. В городе ими было захвачено 2 бронепоезда, 3 бронеплощадки, 9 артиллерийских орудий, 40 пулеметов, 15 паровозов, 300 вагонов с обмундированием. В последующие дни красноармейцы форсировали Волгу и начали продвигаться к Самаре, расположенной на левом берегу в петле изгиба Волги. 7 октября белые были вынуждены сдать и Самару, отступив к Бугуруслану (город на западе нынешней Оренбургской области). В результате в руках красных вновь оказалось все течение Волги, что позволило перевозить в промышленные центры хлеб и нефтепродукты. Другое активное наступление красные вели и в Приуралье на восставших рабочих и крестьян Удмуртии (17045).</w:t>
      </w:r>
    </w:p>
    <w:p w14:paraId="06BA6B75" w14:textId="77777777" w:rsidR="00AF6A9D" w:rsidRPr="00E7370A" w:rsidRDefault="00AF6A9D" w:rsidP="009F4E52">
      <w:pPr>
        <w:spacing w:after="0" w:line="240" w:lineRule="auto"/>
        <w:jc w:val="both"/>
        <w:rPr>
          <w:rFonts w:ascii="Times New Roman" w:hAnsi="Times New Roman" w:cs="Times New Roman"/>
          <w:sz w:val="16"/>
          <w:szCs w:val="16"/>
        </w:rPr>
      </w:pPr>
    </w:p>
    <w:p w14:paraId="38B910CA" w14:textId="77777777" w:rsidR="00393C4E" w:rsidRPr="00E7370A" w:rsidRDefault="00393C4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октября 1918 пропал без вести экипаж 2-го отряда авиагруппы, вылетевший на разведку с аэродрома Верхняя Тойма. Вскоре выяснилось, что летчик </w:t>
      </w:r>
      <w:proofErr w:type="spellStart"/>
      <w:r w:rsidRPr="00E7370A">
        <w:rPr>
          <w:rFonts w:ascii="Times New Roman" w:hAnsi="Times New Roman" w:cs="Times New Roman"/>
          <w:sz w:val="16"/>
          <w:szCs w:val="16"/>
        </w:rPr>
        <w:t>Даугуль</w:t>
      </w:r>
      <w:proofErr w:type="spellEnd"/>
      <w:r w:rsidRPr="00E7370A">
        <w:rPr>
          <w:rFonts w:ascii="Times New Roman" w:hAnsi="Times New Roman" w:cs="Times New Roman"/>
          <w:sz w:val="16"/>
          <w:szCs w:val="16"/>
        </w:rPr>
        <w:t xml:space="preserve"> и моторист Бранд решили перелететь к белым, но их «Фарман-30» разбился при посадке на аэродроме Славяно-Британского авиакорпуса. Сопровождавший его на «</w:t>
      </w:r>
      <w:proofErr w:type="spellStart"/>
      <w:r w:rsidRPr="00E7370A">
        <w:rPr>
          <w:rFonts w:ascii="Times New Roman" w:hAnsi="Times New Roman" w:cs="Times New Roman"/>
          <w:sz w:val="16"/>
          <w:szCs w:val="16"/>
        </w:rPr>
        <w:t>Ньюпоре</w:t>
      </w:r>
      <w:proofErr w:type="spellEnd"/>
      <w:r w:rsidRPr="00E7370A">
        <w:rPr>
          <w:rFonts w:ascii="Times New Roman" w:hAnsi="Times New Roman" w:cs="Times New Roman"/>
          <w:sz w:val="16"/>
          <w:szCs w:val="16"/>
        </w:rPr>
        <w:t xml:space="preserve">» летчик 1-го морского </w:t>
      </w:r>
      <w:proofErr w:type="spellStart"/>
      <w:r w:rsidRPr="00E7370A">
        <w:rPr>
          <w:rFonts w:ascii="Times New Roman" w:hAnsi="Times New Roman" w:cs="Times New Roman"/>
          <w:sz w:val="16"/>
          <w:szCs w:val="16"/>
        </w:rPr>
        <w:t>истротряда</w:t>
      </w:r>
      <w:proofErr w:type="spellEnd"/>
      <w:r w:rsidRPr="00E7370A">
        <w:rPr>
          <w:rFonts w:ascii="Times New Roman" w:hAnsi="Times New Roman" w:cs="Times New Roman"/>
          <w:sz w:val="16"/>
          <w:szCs w:val="16"/>
        </w:rPr>
        <w:t xml:space="preserve"> лейтенант Л.А. </w:t>
      </w:r>
      <w:proofErr w:type="spellStart"/>
      <w:r w:rsidRPr="00E7370A">
        <w:rPr>
          <w:rFonts w:ascii="Times New Roman" w:hAnsi="Times New Roman" w:cs="Times New Roman"/>
          <w:sz w:val="16"/>
          <w:szCs w:val="16"/>
        </w:rPr>
        <w:t>Бересневич</w:t>
      </w:r>
      <w:proofErr w:type="spellEnd"/>
      <w:r w:rsidRPr="00E7370A">
        <w:rPr>
          <w:rFonts w:ascii="Times New Roman" w:hAnsi="Times New Roman" w:cs="Times New Roman"/>
          <w:sz w:val="16"/>
          <w:szCs w:val="16"/>
        </w:rPr>
        <w:t xml:space="preserve"> тоже сел на территории белых. Красные довольно долго считали его пропавшим без вести (17065).</w:t>
      </w:r>
    </w:p>
    <w:p w14:paraId="2EC5F272" w14:textId="77777777" w:rsidR="00393C4E" w:rsidRPr="00E7370A" w:rsidRDefault="00393C4E" w:rsidP="009F4E52">
      <w:pPr>
        <w:spacing w:after="0" w:line="240" w:lineRule="auto"/>
        <w:jc w:val="both"/>
        <w:rPr>
          <w:rFonts w:ascii="Times New Roman" w:hAnsi="Times New Roman" w:cs="Times New Roman"/>
          <w:sz w:val="16"/>
          <w:szCs w:val="16"/>
        </w:rPr>
      </w:pPr>
    </w:p>
    <w:p w14:paraId="7AF2C9D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октября 1918 г. Линкор “Император Александр III” включен в состав военно-морских сил Германии на Черном море. На нем поднят германский флаг (11454).</w:t>
      </w:r>
    </w:p>
    <w:p w14:paraId="4F353EED" w14:textId="77777777" w:rsidR="000F2CE1" w:rsidRPr="00E7370A" w:rsidRDefault="000F2CE1" w:rsidP="009F4E52">
      <w:pPr>
        <w:spacing w:after="0" w:line="240" w:lineRule="auto"/>
        <w:jc w:val="both"/>
        <w:rPr>
          <w:rFonts w:ascii="Times New Roman" w:hAnsi="Times New Roman" w:cs="Times New Roman"/>
          <w:sz w:val="16"/>
          <w:szCs w:val="16"/>
        </w:rPr>
      </w:pPr>
    </w:p>
    <w:p w14:paraId="48BBE86F" w14:textId="77777777" w:rsidR="00E36A86"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6BD0B819" w14:textId="77777777" w:rsidR="00E36A86" w:rsidRPr="00E7370A" w:rsidRDefault="00E36A86" w:rsidP="009F4E52">
      <w:pPr>
        <w:spacing w:after="0" w:line="240" w:lineRule="auto"/>
        <w:jc w:val="both"/>
        <w:rPr>
          <w:rFonts w:ascii="Times New Roman" w:hAnsi="Times New Roman" w:cs="Times New Roman"/>
          <w:sz w:val="16"/>
          <w:szCs w:val="16"/>
        </w:rPr>
      </w:pPr>
    </w:p>
    <w:p w14:paraId="413385C0" w14:textId="77777777" w:rsidR="00E36A86" w:rsidRPr="00E7370A" w:rsidRDefault="00E36A8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1 октября </w:t>
      </w:r>
      <w:r w:rsidRPr="00E7370A">
        <w:rPr>
          <w:rFonts w:ascii="Times New Roman" w:hAnsi="Times New Roman" w:cs="Times New Roman"/>
          <w:sz w:val="16"/>
          <w:szCs w:val="16"/>
        </w:rPr>
        <w:t xml:space="preserve">в 1918 </w:t>
      </w:r>
      <w:proofErr w:type="gramStart"/>
      <w:r w:rsidRPr="00E7370A">
        <w:rPr>
          <w:rFonts w:ascii="Times New Roman" w:hAnsi="Times New Roman" w:cs="Times New Roman"/>
          <w:sz w:val="16"/>
          <w:szCs w:val="16"/>
        </w:rPr>
        <w:t>году Принимается</w:t>
      </w:r>
      <w:proofErr w:type="gramEnd"/>
      <w:r w:rsidRPr="00E7370A">
        <w:rPr>
          <w:rFonts w:ascii="Times New Roman" w:hAnsi="Times New Roman" w:cs="Times New Roman"/>
          <w:sz w:val="16"/>
          <w:szCs w:val="16"/>
        </w:rPr>
        <w:t xml:space="preserve"> кодекс законов "Об актах гражданского состояния, брачном, семейном и опекунском праве"; первый кодекс Советской России. Его принятию предшествовали декреты, подписанные </w:t>
      </w:r>
      <w:proofErr w:type="spellStart"/>
      <w:r w:rsidRPr="00E7370A">
        <w:rPr>
          <w:rFonts w:ascii="Times New Roman" w:hAnsi="Times New Roman" w:cs="Times New Roman"/>
          <w:sz w:val="16"/>
          <w:szCs w:val="16"/>
        </w:rPr>
        <w:t>В.И.Лениным</w:t>
      </w:r>
      <w:proofErr w:type="spellEnd"/>
      <w:r w:rsidRPr="00E7370A">
        <w:rPr>
          <w:rFonts w:ascii="Times New Roman" w:hAnsi="Times New Roman" w:cs="Times New Roman"/>
          <w:sz w:val="16"/>
          <w:szCs w:val="16"/>
        </w:rPr>
        <w:t xml:space="preserve"> - "О гражданском браке, о детях и о введении книг актов состояния" (31 декабря 1917), "О расторжении брака" (29 декабря 1917). Они уничтожили неравенство супругов в семейно-брачных отношениях. Брак стал добровольным делом мужчины и женщины. Сведенные в кодекс, декреты устанавливают основные принципы советского семейного права (14786).</w:t>
      </w:r>
    </w:p>
    <w:p w14:paraId="709EFB87" w14:textId="77777777" w:rsidR="00E36A86" w:rsidRPr="00E7370A" w:rsidRDefault="00E36A86" w:rsidP="009F4E52">
      <w:pPr>
        <w:spacing w:after="0" w:line="240" w:lineRule="auto"/>
        <w:jc w:val="both"/>
        <w:rPr>
          <w:rFonts w:ascii="Times New Roman" w:hAnsi="Times New Roman" w:cs="Times New Roman"/>
          <w:sz w:val="16"/>
          <w:szCs w:val="16"/>
        </w:rPr>
      </w:pPr>
    </w:p>
    <w:p w14:paraId="1E244FA6" w14:textId="77777777" w:rsidR="000F2CE1" w:rsidRPr="00E7370A" w:rsidRDefault="00440FC1"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i/>
          <w:sz w:val="16"/>
          <w:szCs w:val="16"/>
        </w:rPr>
        <w:t>За</w:t>
      </w:r>
      <w:r w:rsidRPr="00E7370A">
        <w:rPr>
          <w:rFonts w:ascii="Times New Roman" w:hAnsi="Times New Roman" w:cs="Times New Roman"/>
          <w:i/>
          <w:sz w:val="16"/>
          <w:szCs w:val="16"/>
          <w:lang w:val="en-US"/>
        </w:rPr>
        <w:t xml:space="preserve"> </w:t>
      </w:r>
      <w:r w:rsidRPr="00E7370A">
        <w:rPr>
          <w:rFonts w:ascii="Times New Roman" w:hAnsi="Times New Roman" w:cs="Times New Roman"/>
          <w:i/>
          <w:sz w:val="16"/>
          <w:szCs w:val="16"/>
        </w:rPr>
        <w:t>рубежом</w:t>
      </w:r>
      <w:r w:rsidRPr="00E7370A">
        <w:rPr>
          <w:rFonts w:ascii="Times New Roman" w:hAnsi="Times New Roman" w:cs="Times New Roman"/>
          <w:i/>
          <w:sz w:val="16"/>
          <w:szCs w:val="16"/>
          <w:lang w:val="en-US"/>
        </w:rPr>
        <w:t>:</w:t>
      </w:r>
    </w:p>
    <w:p w14:paraId="72105277" w14:textId="77777777" w:rsidR="000F2CE1" w:rsidRPr="00E7370A" w:rsidRDefault="000F2CE1" w:rsidP="009F4E52">
      <w:pPr>
        <w:spacing w:after="0" w:line="240" w:lineRule="auto"/>
        <w:jc w:val="both"/>
        <w:rPr>
          <w:rFonts w:ascii="Times New Roman" w:hAnsi="Times New Roman" w:cs="Times New Roman"/>
          <w:sz w:val="16"/>
          <w:szCs w:val="16"/>
          <w:lang w:val="en-US"/>
        </w:rPr>
      </w:pPr>
    </w:p>
    <w:p w14:paraId="7738A426" w14:textId="77777777" w:rsidR="000F2CE1" w:rsidRPr="00E7370A" w:rsidRDefault="000F2CE1"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October 1 1918 First bombing using electrical releases, Allied bombers in an attack on German infantry counterattack (1038).</w:t>
      </w:r>
    </w:p>
    <w:p w14:paraId="52FE4EFF" w14:textId="77777777" w:rsidR="000F2CE1" w:rsidRPr="00E7370A" w:rsidRDefault="000F2CE1" w:rsidP="009F4E52">
      <w:pPr>
        <w:spacing w:after="0" w:line="240" w:lineRule="auto"/>
        <w:jc w:val="both"/>
        <w:rPr>
          <w:rFonts w:ascii="Times New Roman" w:hAnsi="Times New Roman" w:cs="Times New Roman"/>
          <w:sz w:val="16"/>
          <w:szCs w:val="16"/>
          <w:lang w:val="en-US"/>
        </w:rPr>
      </w:pPr>
    </w:p>
    <w:p w14:paraId="01297CF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октября 1918 американцами впервые была выполнена бомбардировка с использованием </w:t>
      </w:r>
      <w:proofErr w:type="spellStart"/>
      <w:r w:rsidRPr="00E7370A">
        <w:rPr>
          <w:rFonts w:ascii="Times New Roman" w:hAnsi="Times New Roman" w:cs="Times New Roman"/>
          <w:sz w:val="16"/>
          <w:szCs w:val="16"/>
        </w:rPr>
        <w:t>электросбрасывателей</w:t>
      </w:r>
      <w:proofErr w:type="spellEnd"/>
      <w:r w:rsidRPr="00E7370A">
        <w:rPr>
          <w:rFonts w:ascii="Times New Roman" w:hAnsi="Times New Roman" w:cs="Times New Roman"/>
          <w:sz w:val="16"/>
          <w:szCs w:val="16"/>
        </w:rPr>
        <w:t xml:space="preserve"> на контратакующую немецкую пехоту (1038).</w:t>
      </w:r>
    </w:p>
    <w:p w14:paraId="2FAB8132" w14:textId="77777777" w:rsidR="000F2CE1" w:rsidRPr="00E7370A" w:rsidRDefault="000F2CE1" w:rsidP="009F4E52">
      <w:pPr>
        <w:spacing w:after="0" w:line="240" w:lineRule="auto"/>
        <w:jc w:val="both"/>
        <w:rPr>
          <w:rFonts w:ascii="Times New Roman" w:hAnsi="Times New Roman" w:cs="Times New Roman"/>
          <w:sz w:val="16"/>
          <w:szCs w:val="16"/>
        </w:rPr>
      </w:pPr>
    </w:p>
    <w:p w14:paraId="61882BDC" w14:textId="77777777" w:rsidR="000F2CE1" w:rsidRPr="00E7370A" w:rsidRDefault="000F2CE1"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 xml:space="preserve">October 1, 1918 Some of the earliest recorded food-dropping missions were flown by Marine Corps pilots Captain Francis P. Mulcahy, Captain Robert S. Lytle, and Lieutenant Frank Nelms. On this day and the next they made repeated </w:t>
      </w:r>
      <w:proofErr w:type="gramStart"/>
      <w:r w:rsidRPr="00E7370A">
        <w:rPr>
          <w:rFonts w:ascii="Times New Roman" w:hAnsi="Times New Roman" w:cs="Times New Roman"/>
          <w:sz w:val="16"/>
          <w:szCs w:val="16"/>
          <w:lang w:val="en-US"/>
        </w:rPr>
        <w:t>low level</w:t>
      </w:r>
      <w:proofErr w:type="gramEnd"/>
      <w:r w:rsidRPr="00E7370A">
        <w:rPr>
          <w:rFonts w:ascii="Times New Roman" w:hAnsi="Times New Roman" w:cs="Times New Roman"/>
          <w:sz w:val="16"/>
          <w:szCs w:val="16"/>
          <w:lang w:val="en-US"/>
        </w:rPr>
        <w:t xml:space="preserve"> runs in the face of enemy fire and delivered 2,600 pounds of food and badly needed supplies to a French regiment surrounded by German troops near </w:t>
      </w:r>
      <w:proofErr w:type="spellStart"/>
      <w:r w:rsidRPr="00E7370A">
        <w:rPr>
          <w:rFonts w:ascii="Times New Roman" w:hAnsi="Times New Roman" w:cs="Times New Roman"/>
          <w:sz w:val="16"/>
          <w:szCs w:val="16"/>
          <w:lang w:val="en-US"/>
        </w:rPr>
        <w:t>Stadenburg</w:t>
      </w:r>
      <w:proofErr w:type="spellEnd"/>
      <w:r w:rsidRPr="00E7370A">
        <w:rPr>
          <w:rFonts w:ascii="Times New Roman" w:hAnsi="Times New Roman" w:cs="Times New Roman"/>
          <w:sz w:val="16"/>
          <w:szCs w:val="16"/>
          <w:lang w:val="en-US"/>
        </w:rPr>
        <w:t xml:space="preserve"> (1090).</w:t>
      </w:r>
    </w:p>
    <w:p w14:paraId="40079451" w14:textId="77777777" w:rsidR="000F2CE1" w:rsidRPr="00E7370A" w:rsidRDefault="000F2CE1" w:rsidP="009F4E52">
      <w:pPr>
        <w:spacing w:after="0" w:line="240" w:lineRule="auto"/>
        <w:jc w:val="both"/>
        <w:rPr>
          <w:rFonts w:ascii="Times New Roman" w:hAnsi="Times New Roman" w:cs="Times New Roman"/>
          <w:sz w:val="16"/>
          <w:szCs w:val="16"/>
          <w:lang w:val="en-US"/>
        </w:rPr>
      </w:pPr>
    </w:p>
    <w:p w14:paraId="7DD1AD1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октября 1918 с самолета впервые сбрасывали продовольствие (1090).</w:t>
      </w:r>
    </w:p>
    <w:p w14:paraId="6FEAE229" w14:textId="77777777" w:rsidR="000F2CE1" w:rsidRPr="00E7370A" w:rsidRDefault="000F2CE1" w:rsidP="009F4E52">
      <w:pPr>
        <w:spacing w:after="0" w:line="240" w:lineRule="auto"/>
        <w:jc w:val="both"/>
        <w:rPr>
          <w:rFonts w:ascii="Times New Roman" w:hAnsi="Times New Roman" w:cs="Times New Roman"/>
          <w:sz w:val="16"/>
          <w:szCs w:val="16"/>
        </w:rPr>
      </w:pPr>
    </w:p>
    <w:p w14:paraId="20F33AC1" w14:textId="77777777" w:rsidR="003521B5" w:rsidRPr="00E7370A" w:rsidRDefault="003521B5" w:rsidP="009F4E52">
      <w:pPr>
        <w:pStyle w:val="ae"/>
        <w:spacing w:before="0" w:after="0"/>
        <w:jc w:val="both"/>
        <w:rPr>
          <w:color w:val="auto"/>
          <w:sz w:val="16"/>
          <w:szCs w:val="16"/>
        </w:rPr>
      </w:pPr>
      <w:r w:rsidRPr="00E7370A">
        <w:rPr>
          <w:color w:val="auto"/>
          <w:sz w:val="16"/>
          <w:szCs w:val="16"/>
        </w:rPr>
        <w:t xml:space="preserve">1 октября 1918 германский рейхсканцлер (аналогично должности премьер-министра) Георг фон </w:t>
      </w:r>
      <w:proofErr w:type="spellStart"/>
      <w:r w:rsidRPr="00E7370A">
        <w:rPr>
          <w:color w:val="auto"/>
          <w:sz w:val="16"/>
          <w:szCs w:val="16"/>
        </w:rPr>
        <w:t>Гертлинг</w:t>
      </w:r>
      <w:proofErr w:type="spellEnd"/>
      <w:r w:rsidRPr="00E7370A">
        <w:rPr>
          <w:color w:val="auto"/>
          <w:sz w:val="16"/>
          <w:szCs w:val="16"/>
        </w:rPr>
        <w:t xml:space="preserve">, занимавший этот пост около года, ушел в отставку. Новым (и последним) рейхсканцлером Германской империи с 3 октября стал баденский принц Максимилиан, придерживавшийся, как и царь Борис, либеральных взглядов. Эта смена власти, как и предшествовавшие ей заявления высшего немецкого командования и манифест кайзера Вильгельма II о введении в Германии основ парламентской системы правления, «сигнализировали» готовность к мирным переговорам с Антантой с целью сохранения монархии. Максимилиан Баденский сразу же сформировал новое правительство, в состав которого вошли два социал-демократа: Фридрих Эберт и Филипп </w:t>
      </w:r>
      <w:proofErr w:type="spellStart"/>
      <w:r w:rsidRPr="00E7370A">
        <w:rPr>
          <w:color w:val="auto"/>
          <w:sz w:val="16"/>
          <w:szCs w:val="16"/>
        </w:rPr>
        <w:t>Шейдеман</w:t>
      </w:r>
      <w:proofErr w:type="spellEnd"/>
      <w:r w:rsidRPr="00E7370A">
        <w:rPr>
          <w:color w:val="auto"/>
          <w:sz w:val="16"/>
          <w:szCs w:val="16"/>
        </w:rPr>
        <w:t xml:space="preserve"> (оба впоследствии займут высшие посты в формирующейся немецкой республике).</w:t>
      </w:r>
    </w:p>
    <w:p w14:paraId="2E21BB55" w14:textId="77777777" w:rsidR="003521B5" w:rsidRPr="00E7370A" w:rsidRDefault="003521B5" w:rsidP="009F4E52">
      <w:pPr>
        <w:pStyle w:val="ae"/>
        <w:spacing w:before="0" w:after="0"/>
        <w:jc w:val="both"/>
        <w:rPr>
          <w:color w:val="auto"/>
          <w:sz w:val="16"/>
          <w:szCs w:val="16"/>
        </w:rPr>
      </w:pPr>
      <w:r w:rsidRPr="00E7370A">
        <w:rPr>
          <w:color w:val="auto"/>
          <w:sz w:val="16"/>
          <w:szCs w:val="16"/>
        </w:rPr>
        <w:t>В первый же день новый рейхсканцлер Максимилиан Баденский через германскую миссию в Швейцарии отправил ноту президенту США Вудро Вильсону с просьбой взять в свои руки установление мира, известить об этой просьбе все воюющие государства и пригласить их послать уполномоченных в целях начала переговоров.</w:t>
      </w:r>
    </w:p>
    <w:p w14:paraId="5F1C6EB7" w14:textId="77777777" w:rsidR="003521B5" w:rsidRPr="00E7370A" w:rsidRDefault="003521B5" w:rsidP="009F4E52">
      <w:pPr>
        <w:pStyle w:val="ae"/>
        <w:spacing w:before="0" w:after="0"/>
        <w:jc w:val="both"/>
        <w:rPr>
          <w:color w:val="auto"/>
          <w:sz w:val="16"/>
          <w:szCs w:val="16"/>
        </w:rPr>
      </w:pPr>
      <w:r w:rsidRPr="00E7370A">
        <w:rPr>
          <w:color w:val="auto"/>
          <w:sz w:val="16"/>
          <w:szCs w:val="16"/>
        </w:rPr>
        <w:t>Германия, наконец, соглашалась принять условия мира, изложенные в январе 1918 года в «14 пунктах Вильсона» и в дальнейших заявлениях американского президента, как основу для переговоров. 5 октября о своем присоединении к германской мирной инициативе заявили и правительства Австро-Венгрии и Османской империи, а Швейцария согласилась на роль посредника в дипломатическом диалоге между противоборствующими сторонами (17045).</w:t>
      </w:r>
    </w:p>
    <w:p w14:paraId="60D03D38" w14:textId="77777777" w:rsidR="003521B5" w:rsidRPr="00E7370A" w:rsidRDefault="003521B5" w:rsidP="009F4E52">
      <w:pPr>
        <w:spacing w:after="0" w:line="240" w:lineRule="auto"/>
        <w:jc w:val="both"/>
        <w:rPr>
          <w:rFonts w:ascii="Times New Roman" w:hAnsi="Times New Roman" w:cs="Times New Roman"/>
          <w:sz w:val="16"/>
          <w:szCs w:val="16"/>
        </w:rPr>
      </w:pPr>
    </w:p>
    <w:p w14:paraId="2FC965E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октября 1918 британские и арабские войска освободили Дамаск (3481).</w:t>
      </w:r>
    </w:p>
    <w:p w14:paraId="5C5769F1" w14:textId="77777777" w:rsidR="000F2CE1" w:rsidRPr="00E7370A" w:rsidRDefault="000F2CE1" w:rsidP="009F4E52">
      <w:pPr>
        <w:spacing w:after="0" w:line="240" w:lineRule="auto"/>
        <w:jc w:val="both"/>
        <w:rPr>
          <w:rFonts w:ascii="Times New Roman" w:hAnsi="Times New Roman" w:cs="Times New Roman"/>
          <w:sz w:val="16"/>
          <w:szCs w:val="16"/>
        </w:rPr>
      </w:pPr>
    </w:p>
    <w:p w14:paraId="20883BA3" w14:textId="77777777" w:rsidR="0063295B" w:rsidRPr="00E7370A" w:rsidRDefault="006329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октября 1918 австралийские кавалеристы, британские войска и помогавшие им арабы вступили в Дамаск. Еще накануне арабские всадники, подошедшие к городу на верблюдах, заметили, что местные жители уже подняли флаги арабского восстания и с радостью ждут освободителей от многовекового османского гнета. Отряд победителей возглавляли легендарный британский разведчик Томас Лоуренс и сын бывшего шерифа Мекки и короля </w:t>
      </w:r>
      <w:proofErr w:type="spellStart"/>
      <w:r w:rsidRPr="00E7370A">
        <w:rPr>
          <w:rFonts w:ascii="Times New Roman" w:hAnsi="Times New Roman" w:cs="Times New Roman"/>
          <w:sz w:val="16"/>
          <w:szCs w:val="16"/>
        </w:rPr>
        <w:t>Хиджаза</w:t>
      </w:r>
      <w:proofErr w:type="spellEnd"/>
      <w:r w:rsidRPr="00E7370A">
        <w:rPr>
          <w:rFonts w:ascii="Times New Roman" w:hAnsi="Times New Roman" w:cs="Times New Roman"/>
          <w:sz w:val="16"/>
          <w:szCs w:val="16"/>
        </w:rPr>
        <w:t xml:space="preserve"> Фейсал ибн Хусейн, ставший впоследствии королем Сирии, а затем и Ирака. В Дамаске англичанам, австралийцам и арабам сдалось в плен до 12 000 деморализованных турок, среди которых было много раненых, больных (в том числе и опасными инфекциями) и истощенных солдат. Многие из них вскоре умерли из-за недостаточной медицинской помощи. А 2 </w:t>
      </w:r>
      <w:r w:rsidRPr="00E7370A">
        <w:rPr>
          <w:rFonts w:ascii="Times New Roman" w:hAnsi="Times New Roman" w:cs="Times New Roman"/>
          <w:sz w:val="16"/>
          <w:szCs w:val="16"/>
        </w:rPr>
        <w:lastRenderedPageBreak/>
        <w:t>октября англичане и арабы перехватили и пленили еще один отступавший отряд турок в 27 километрах к северу от Дамаска. В числе трофеев оказались десятки артиллерийских орудий и пулеметов (17045).</w:t>
      </w:r>
    </w:p>
    <w:p w14:paraId="2564A413" w14:textId="77777777" w:rsidR="0063295B" w:rsidRPr="00E7370A" w:rsidRDefault="0063295B" w:rsidP="009F4E52">
      <w:pPr>
        <w:spacing w:after="0" w:line="240" w:lineRule="auto"/>
        <w:jc w:val="both"/>
        <w:rPr>
          <w:rFonts w:ascii="Times New Roman" w:hAnsi="Times New Roman" w:cs="Times New Roman"/>
          <w:sz w:val="16"/>
          <w:szCs w:val="16"/>
        </w:rPr>
      </w:pPr>
    </w:p>
    <w:p w14:paraId="20F727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октября 1918 прошел нелегальный съезд компартии Литвы (3481).</w:t>
      </w:r>
    </w:p>
    <w:p w14:paraId="44BE8E1B" w14:textId="77777777" w:rsidR="000F2CE1" w:rsidRPr="00E7370A" w:rsidRDefault="000F2CE1" w:rsidP="009F4E52">
      <w:pPr>
        <w:spacing w:after="0" w:line="240" w:lineRule="auto"/>
        <w:jc w:val="both"/>
        <w:rPr>
          <w:rFonts w:ascii="Times New Roman" w:hAnsi="Times New Roman" w:cs="Times New Roman"/>
          <w:sz w:val="16"/>
          <w:szCs w:val="16"/>
        </w:rPr>
      </w:pPr>
    </w:p>
    <w:p w14:paraId="5D5E893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октября 1918 на ЗФ французские войска освободили Сен-</w:t>
      </w:r>
      <w:proofErr w:type="spellStart"/>
      <w:r w:rsidRPr="00E7370A">
        <w:rPr>
          <w:rFonts w:ascii="Times New Roman" w:hAnsi="Times New Roman" w:cs="Times New Roman"/>
          <w:sz w:val="16"/>
          <w:szCs w:val="16"/>
        </w:rPr>
        <w:t>Кантен</w:t>
      </w:r>
      <w:proofErr w:type="spellEnd"/>
      <w:r w:rsidRPr="00E7370A">
        <w:rPr>
          <w:rFonts w:ascii="Times New Roman" w:hAnsi="Times New Roman" w:cs="Times New Roman"/>
          <w:sz w:val="16"/>
          <w:szCs w:val="16"/>
        </w:rPr>
        <w:t xml:space="preserve"> (3481).</w:t>
      </w:r>
    </w:p>
    <w:p w14:paraId="0EC2A992" w14:textId="77777777" w:rsidR="000F2CE1" w:rsidRPr="00E7370A" w:rsidRDefault="000F2CE1" w:rsidP="009F4E52">
      <w:pPr>
        <w:spacing w:after="0" w:line="240" w:lineRule="auto"/>
        <w:jc w:val="both"/>
        <w:rPr>
          <w:rFonts w:ascii="Times New Roman" w:hAnsi="Times New Roman" w:cs="Times New Roman"/>
          <w:sz w:val="16"/>
          <w:szCs w:val="16"/>
        </w:rPr>
      </w:pPr>
    </w:p>
    <w:p w14:paraId="5CF00E6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октября 1918 АВСТРО-ВЕНГРИЯ. Число дезертиров из австро-венгерской армии достигло 250 тыс.; из них в Хорватии в партизанских отрядах "зеленых" оперируют 50 </w:t>
      </w:r>
      <w:proofErr w:type="spellStart"/>
      <w:proofErr w:type="gramStart"/>
      <w:r w:rsidRPr="00E7370A">
        <w:rPr>
          <w:rFonts w:ascii="Times New Roman" w:hAnsi="Times New Roman" w:cs="Times New Roman"/>
          <w:sz w:val="16"/>
          <w:szCs w:val="16"/>
        </w:rPr>
        <w:t>тыс.чел</w:t>
      </w:r>
      <w:proofErr w:type="spellEnd"/>
      <w:proofErr w:type="gramEnd"/>
      <w:r w:rsidRPr="00E7370A">
        <w:rPr>
          <w:rFonts w:ascii="Times New Roman" w:hAnsi="Times New Roman" w:cs="Times New Roman"/>
          <w:sz w:val="16"/>
          <w:szCs w:val="16"/>
        </w:rPr>
        <w:t xml:space="preserve"> (7449).</w:t>
      </w:r>
    </w:p>
    <w:p w14:paraId="00660A8C" w14:textId="77777777" w:rsidR="000F2CE1" w:rsidRPr="00E7370A" w:rsidRDefault="000F2CE1" w:rsidP="009F4E52">
      <w:pPr>
        <w:spacing w:after="0" w:line="240" w:lineRule="auto"/>
        <w:jc w:val="both"/>
        <w:rPr>
          <w:rFonts w:ascii="Times New Roman" w:hAnsi="Times New Roman" w:cs="Times New Roman"/>
          <w:sz w:val="16"/>
          <w:szCs w:val="16"/>
        </w:rPr>
      </w:pPr>
    </w:p>
    <w:p w14:paraId="65AF510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октября 1918 ПОЛЬША (герм). Началась стачка рабочих Домбровского угольного бассейна (7451).</w:t>
      </w:r>
    </w:p>
    <w:p w14:paraId="11C3A3C1" w14:textId="77777777" w:rsidR="000F2CE1" w:rsidRPr="00E7370A" w:rsidRDefault="000F2CE1" w:rsidP="009F4E52">
      <w:pPr>
        <w:spacing w:after="0" w:line="240" w:lineRule="auto"/>
        <w:jc w:val="both"/>
        <w:rPr>
          <w:rFonts w:ascii="Times New Roman" w:hAnsi="Times New Roman" w:cs="Times New Roman"/>
          <w:sz w:val="16"/>
          <w:szCs w:val="16"/>
        </w:rPr>
      </w:pPr>
    </w:p>
    <w:p w14:paraId="196DE5CD" w14:textId="77777777" w:rsidR="00AF6A9D" w:rsidRPr="00E7370A" w:rsidRDefault="00AF6A9D" w:rsidP="009F4E52">
      <w:pPr>
        <w:pStyle w:val="ae"/>
        <w:spacing w:before="0" w:after="0"/>
        <w:jc w:val="both"/>
        <w:rPr>
          <w:color w:val="auto"/>
          <w:sz w:val="16"/>
          <w:szCs w:val="16"/>
        </w:rPr>
      </w:pPr>
      <w:r w:rsidRPr="00E7370A">
        <w:rPr>
          <w:color w:val="auto"/>
          <w:sz w:val="16"/>
          <w:szCs w:val="16"/>
        </w:rPr>
        <w:t>В период с 1 по 7 октября 1918 немецкие подводные лодки затопили и повредили 45 судов (17045).</w:t>
      </w:r>
    </w:p>
    <w:p w14:paraId="2815B647" w14:textId="77777777" w:rsidR="00AF6A9D" w:rsidRPr="00E7370A" w:rsidRDefault="00AF6A9D" w:rsidP="009F4E52">
      <w:pPr>
        <w:shd w:val="clear" w:color="auto" w:fill="FFFFFF"/>
        <w:spacing w:after="0" w:line="240" w:lineRule="auto"/>
        <w:jc w:val="both"/>
        <w:rPr>
          <w:rFonts w:ascii="Times New Roman" w:eastAsia="Times New Roman" w:hAnsi="Times New Roman" w:cs="Times New Roman"/>
          <w:sz w:val="16"/>
          <w:szCs w:val="16"/>
          <w:lang w:eastAsia="ru-RU"/>
        </w:rPr>
      </w:pPr>
    </w:p>
    <w:p w14:paraId="63FE7C3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34F0FDB6" w14:textId="77777777" w:rsidR="000F2CE1" w:rsidRPr="00E7370A" w:rsidRDefault="000F2CE1" w:rsidP="009F4E52">
      <w:pPr>
        <w:spacing w:after="0" w:line="240" w:lineRule="auto"/>
        <w:jc w:val="both"/>
        <w:rPr>
          <w:rFonts w:ascii="Times New Roman" w:hAnsi="Times New Roman" w:cs="Times New Roman"/>
          <w:sz w:val="16"/>
          <w:szCs w:val="16"/>
        </w:rPr>
      </w:pPr>
    </w:p>
    <w:p w14:paraId="1C4208E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октября 1918 как итог этой работы </w:t>
      </w:r>
      <w:proofErr w:type="spellStart"/>
      <w:r w:rsidRPr="00E7370A">
        <w:rPr>
          <w:rFonts w:ascii="Times New Roman" w:hAnsi="Times New Roman" w:cs="Times New Roman"/>
          <w:sz w:val="16"/>
          <w:szCs w:val="16"/>
        </w:rPr>
        <w:t>Авиасекции</w:t>
      </w:r>
      <w:proofErr w:type="spellEnd"/>
      <w:r w:rsidRPr="00E7370A">
        <w:rPr>
          <w:rFonts w:ascii="Times New Roman" w:hAnsi="Times New Roman" w:cs="Times New Roman"/>
          <w:sz w:val="16"/>
          <w:szCs w:val="16"/>
        </w:rPr>
        <w:t xml:space="preserve"> (секции </w:t>
      </w:r>
      <w:proofErr w:type="spellStart"/>
      <w:r w:rsidRPr="00E7370A">
        <w:rPr>
          <w:rFonts w:ascii="Times New Roman" w:hAnsi="Times New Roman" w:cs="Times New Roman"/>
          <w:sz w:val="16"/>
          <w:szCs w:val="16"/>
        </w:rPr>
        <w:t>авиавоздухоплавания</w:t>
      </w:r>
      <w:proofErr w:type="spellEnd"/>
      <w:r w:rsidRPr="00E7370A">
        <w:rPr>
          <w:rFonts w:ascii="Times New Roman" w:hAnsi="Times New Roman" w:cs="Times New Roman"/>
          <w:sz w:val="16"/>
          <w:szCs w:val="16"/>
        </w:rPr>
        <w:t xml:space="preserve">) отделения военной промышленности отдела металла ВСНХ появилось постановление Коллегии над производственными секциями (КПС) отдела металла ВСНХ о передаче </w:t>
      </w:r>
      <w:proofErr w:type="spellStart"/>
      <w:r w:rsidRPr="00E7370A">
        <w:rPr>
          <w:rFonts w:ascii="Times New Roman" w:hAnsi="Times New Roman" w:cs="Times New Roman"/>
          <w:sz w:val="16"/>
          <w:szCs w:val="16"/>
        </w:rPr>
        <w:t>аэропланомоторостроительных</w:t>
      </w:r>
      <w:proofErr w:type="spellEnd"/>
      <w:r w:rsidRPr="00E7370A">
        <w:rPr>
          <w:rFonts w:ascii="Times New Roman" w:hAnsi="Times New Roman" w:cs="Times New Roman"/>
          <w:sz w:val="16"/>
          <w:szCs w:val="16"/>
        </w:rPr>
        <w:t xml:space="preserve"> и подсобных заводов в непосредственное ведение отдела металла (Там же, ф. 3429, оп.4, д.250, л. 16, 16 об.) (275).</w:t>
      </w:r>
    </w:p>
    <w:p w14:paraId="2C5B90CE" w14:textId="77777777" w:rsidR="000F2CE1" w:rsidRPr="00E7370A" w:rsidRDefault="000F2CE1" w:rsidP="009F4E52">
      <w:pPr>
        <w:spacing w:after="0" w:line="240" w:lineRule="auto"/>
        <w:jc w:val="both"/>
        <w:rPr>
          <w:rFonts w:ascii="Times New Roman" w:hAnsi="Times New Roman" w:cs="Times New Roman"/>
          <w:sz w:val="16"/>
          <w:szCs w:val="16"/>
        </w:rPr>
      </w:pPr>
    </w:p>
    <w:p w14:paraId="4FCF0C5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5519802E" w14:textId="77777777" w:rsidR="000F2CE1" w:rsidRPr="00E7370A" w:rsidRDefault="000F2CE1" w:rsidP="009F4E52">
      <w:pPr>
        <w:spacing w:after="0" w:line="240" w:lineRule="auto"/>
        <w:jc w:val="both"/>
        <w:rPr>
          <w:rFonts w:ascii="Times New Roman" w:hAnsi="Times New Roman" w:cs="Times New Roman"/>
          <w:sz w:val="16"/>
          <w:szCs w:val="16"/>
        </w:rPr>
      </w:pPr>
    </w:p>
    <w:p w14:paraId="4E575A5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октября 1918 Постановлением Реввоенсовета Республики учрежден Полевой штаб РВСР. Образован политотдел Реввоенсовета Республики. Заведующим отделом назначен И.Н. Смирнов. </w:t>
      </w:r>
      <w:proofErr w:type="spellStart"/>
      <w:r w:rsidRPr="00E7370A">
        <w:rPr>
          <w:rFonts w:ascii="Times New Roman" w:hAnsi="Times New Roman" w:cs="Times New Roman"/>
          <w:sz w:val="16"/>
          <w:szCs w:val="16"/>
        </w:rPr>
        <w:t>Оперод</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передан РВС Республики и переименован в Оперативное управление (4216).</w:t>
      </w:r>
    </w:p>
    <w:p w14:paraId="0831E8EB" w14:textId="77777777" w:rsidR="000F2CE1" w:rsidRPr="00E7370A" w:rsidRDefault="000F2CE1" w:rsidP="009F4E52">
      <w:pPr>
        <w:spacing w:after="0" w:line="240" w:lineRule="auto"/>
        <w:jc w:val="both"/>
        <w:rPr>
          <w:rFonts w:ascii="Times New Roman" w:hAnsi="Times New Roman" w:cs="Times New Roman"/>
          <w:sz w:val="16"/>
          <w:szCs w:val="16"/>
        </w:rPr>
      </w:pPr>
    </w:p>
    <w:p w14:paraId="7DC1380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октября 1918 РВС принял постановление о расформировании </w:t>
      </w:r>
      <w:proofErr w:type="spellStart"/>
      <w:r w:rsidRPr="00E7370A">
        <w:rPr>
          <w:rFonts w:ascii="Times New Roman" w:hAnsi="Times New Roman" w:cs="Times New Roman"/>
          <w:sz w:val="16"/>
          <w:szCs w:val="16"/>
        </w:rPr>
        <w:t>оперотдела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НКВоенделам</w:t>
      </w:r>
      <w:proofErr w:type="spellEnd"/>
      <w:r w:rsidRPr="00E7370A">
        <w:rPr>
          <w:rFonts w:ascii="Times New Roman" w:hAnsi="Times New Roman" w:cs="Times New Roman"/>
          <w:sz w:val="16"/>
          <w:szCs w:val="16"/>
        </w:rPr>
        <w:t xml:space="preserve"> и учреждении Полевого штаба РВС, а также политотдела РВС (3398,348).</w:t>
      </w:r>
    </w:p>
    <w:p w14:paraId="788ED794" w14:textId="77777777" w:rsidR="000F2CE1" w:rsidRPr="00E7370A" w:rsidRDefault="000F2CE1" w:rsidP="009F4E52">
      <w:pPr>
        <w:spacing w:after="0" w:line="240" w:lineRule="auto"/>
        <w:jc w:val="both"/>
        <w:rPr>
          <w:rFonts w:ascii="Times New Roman" w:hAnsi="Times New Roman" w:cs="Times New Roman"/>
          <w:sz w:val="16"/>
          <w:szCs w:val="16"/>
        </w:rPr>
      </w:pPr>
    </w:p>
    <w:p w14:paraId="1AF138C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331C3FC7" w14:textId="77777777" w:rsidR="000F2CE1" w:rsidRPr="00E7370A" w:rsidRDefault="000F2CE1" w:rsidP="009F4E52">
      <w:pPr>
        <w:spacing w:after="0" w:line="240" w:lineRule="auto"/>
        <w:jc w:val="both"/>
        <w:rPr>
          <w:rFonts w:ascii="Times New Roman" w:hAnsi="Times New Roman" w:cs="Times New Roman"/>
          <w:sz w:val="16"/>
          <w:szCs w:val="16"/>
        </w:rPr>
      </w:pPr>
    </w:p>
    <w:p w14:paraId="5DC77714" w14:textId="77777777" w:rsidR="00EE5554" w:rsidRPr="00E7370A" w:rsidRDefault="00EE555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октября. МК РКП(б) торжественно отметил 25-летие со дня возникновения в Москве первой социал-демократической организации - &lt;Московского рабочего союза&gt;.</w:t>
      </w:r>
    </w:p>
    <w:p w14:paraId="48302689" w14:textId="77777777" w:rsidR="00EE5554" w:rsidRPr="00E7370A" w:rsidRDefault="00EE5554" w:rsidP="009F4E52">
      <w:pPr>
        <w:spacing w:after="0" w:line="240" w:lineRule="auto"/>
        <w:jc w:val="both"/>
        <w:rPr>
          <w:rFonts w:ascii="Times New Roman" w:hAnsi="Times New Roman" w:cs="Times New Roman"/>
          <w:sz w:val="16"/>
          <w:szCs w:val="16"/>
        </w:rPr>
      </w:pPr>
    </w:p>
    <w:p w14:paraId="7A4341A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октября 1918 гетман Украины Павел Скоропадский начал формирование украинской национальной гвардии (4962).</w:t>
      </w:r>
    </w:p>
    <w:p w14:paraId="013B062E" w14:textId="77777777" w:rsidR="000F2CE1" w:rsidRPr="00E7370A" w:rsidRDefault="000F2CE1" w:rsidP="009F4E52">
      <w:pPr>
        <w:spacing w:after="0" w:line="240" w:lineRule="auto"/>
        <w:jc w:val="both"/>
        <w:rPr>
          <w:rFonts w:ascii="Times New Roman" w:hAnsi="Times New Roman" w:cs="Times New Roman"/>
          <w:sz w:val="16"/>
          <w:szCs w:val="16"/>
        </w:rPr>
      </w:pPr>
    </w:p>
    <w:p w14:paraId="5068CA1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5F1D6A62" w14:textId="77777777" w:rsidR="000F2CE1" w:rsidRPr="00E7370A" w:rsidRDefault="000F2CE1" w:rsidP="009F4E52">
      <w:pPr>
        <w:spacing w:after="0" w:line="240" w:lineRule="auto"/>
        <w:jc w:val="both"/>
        <w:rPr>
          <w:rFonts w:ascii="Times New Roman" w:hAnsi="Times New Roman" w:cs="Times New Roman"/>
          <w:sz w:val="16"/>
          <w:szCs w:val="16"/>
        </w:rPr>
      </w:pPr>
    </w:p>
    <w:p w14:paraId="5E1B3D75" w14:textId="77777777" w:rsidR="00776129" w:rsidRPr="00E7370A" w:rsidRDefault="0077612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октября 1918 первый полет Кеттеринг Баг (20343).</w:t>
      </w:r>
    </w:p>
    <w:p w14:paraId="56119336" w14:textId="77777777" w:rsidR="00776129" w:rsidRPr="00E7370A" w:rsidRDefault="00776129" w:rsidP="009F4E52">
      <w:pPr>
        <w:spacing w:after="0" w:line="240" w:lineRule="auto"/>
        <w:jc w:val="both"/>
        <w:rPr>
          <w:rFonts w:ascii="Times New Roman" w:hAnsi="Times New Roman" w:cs="Times New Roman"/>
          <w:sz w:val="16"/>
          <w:szCs w:val="16"/>
        </w:rPr>
      </w:pPr>
    </w:p>
    <w:p w14:paraId="06872658" w14:textId="33D35C20" w:rsidR="004F3C88" w:rsidRPr="00E7370A" w:rsidRDefault="004F3C88"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2</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октября 1918</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 xml:space="preserve">года в докладе представителя германского Генерального штаба, зачитанном на собрании лидеров партий рейхстага, было сказано: «Военная обстановка в течение немногих дней изменилась в корне… Надежда победить противника исчезла. Первым фактором, решительно повлиявшим на такой исход войны, являются танки. Неприятель применил их в громадных, нами </w:t>
      </w:r>
      <w:proofErr w:type="gramStart"/>
      <w:r w:rsidRPr="00E7370A">
        <w:rPr>
          <w:rFonts w:ascii="Times New Roman" w:eastAsia="Times New Roman" w:hAnsi="Times New Roman" w:cs="Times New Roman"/>
          <w:sz w:val="16"/>
          <w:szCs w:val="16"/>
          <w:lang w:eastAsia="ru-RU"/>
        </w:rPr>
        <w:t>не предвиденных</w:t>
      </w:r>
      <w:proofErr w:type="gramEnd"/>
      <w:r w:rsidRPr="00E7370A">
        <w:rPr>
          <w:rFonts w:ascii="Times New Roman" w:eastAsia="Times New Roman" w:hAnsi="Times New Roman" w:cs="Times New Roman"/>
          <w:sz w:val="16"/>
          <w:szCs w:val="16"/>
          <w:lang w:eastAsia="ru-RU"/>
        </w:rPr>
        <w:t xml:space="preserve"> массах… Танки прорвали наши передовые позиции, открыв путь своей пехоте, продвинулись в тыл нашим войскам, произведя местную панику и нарушив управление боем».</w:t>
      </w:r>
    </w:p>
    <w:p w14:paraId="09D6B14C" w14:textId="6D46E686" w:rsidR="004F3C88" w:rsidRPr="00E7370A" w:rsidRDefault="004F3C88"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К этому моменту англичане имели уже 2300</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танков, а французы – 4330. Новые боевые машины стали подразделяться на тяжелые, средние и легкие, хотя, несмотря на различный вес и вооружение, все танки Первой мировой войны относятся к одному типу, пригодному только для выполнения задач непосредственной поддержки пехоты (18268).</w:t>
      </w:r>
    </w:p>
    <w:p w14:paraId="0C5C7459" w14:textId="77777777" w:rsidR="004F3C88" w:rsidRPr="00E7370A" w:rsidRDefault="004F3C88" w:rsidP="009F4E52">
      <w:pPr>
        <w:spacing w:after="0" w:line="240" w:lineRule="auto"/>
        <w:jc w:val="both"/>
        <w:rPr>
          <w:rFonts w:ascii="Times New Roman" w:hAnsi="Times New Roman" w:cs="Times New Roman"/>
          <w:sz w:val="16"/>
          <w:szCs w:val="16"/>
        </w:rPr>
      </w:pPr>
    </w:p>
    <w:p w14:paraId="51E83599" w14:textId="77777777" w:rsidR="0063295B" w:rsidRPr="00E7370A" w:rsidRDefault="006329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октября 1918 флот Антанты подверг бомбардировке занятый австрийцами и австрийским флотом порт </w:t>
      </w:r>
      <w:proofErr w:type="spellStart"/>
      <w:r w:rsidRPr="00E7370A">
        <w:rPr>
          <w:rFonts w:ascii="Times New Roman" w:hAnsi="Times New Roman" w:cs="Times New Roman"/>
          <w:sz w:val="16"/>
          <w:szCs w:val="16"/>
        </w:rPr>
        <w:t>Дурреса</w:t>
      </w:r>
      <w:proofErr w:type="spellEnd"/>
      <w:r w:rsidRPr="00E7370A">
        <w:rPr>
          <w:rFonts w:ascii="Times New Roman" w:hAnsi="Times New Roman" w:cs="Times New Roman"/>
          <w:sz w:val="16"/>
          <w:szCs w:val="16"/>
        </w:rPr>
        <w:t xml:space="preserve"> (на западе нынешней Албании), где разгорелся крупный морской бой. Союзники по Антанте приняли решение об атаке порта </w:t>
      </w:r>
      <w:proofErr w:type="spellStart"/>
      <w:r w:rsidRPr="00E7370A">
        <w:rPr>
          <w:rFonts w:ascii="Times New Roman" w:hAnsi="Times New Roman" w:cs="Times New Roman"/>
          <w:sz w:val="16"/>
          <w:szCs w:val="16"/>
        </w:rPr>
        <w:t>Дурреса</w:t>
      </w:r>
      <w:proofErr w:type="spellEnd"/>
      <w:r w:rsidRPr="00E7370A">
        <w:rPr>
          <w:rFonts w:ascii="Times New Roman" w:hAnsi="Times New Roman" w:cs="Times New Roman"/>
          <w:sz w:val="16"/>
          <w:szCs w:val="16"/>
        </w:rPr>
        <w:t xml:space="preserve">, чтобы деморализованные и отступающие на Балканском фронте австрийцы не могли его использовать для снабжения и отправки подкреплений. В составе эскадры Антанты преобладали итальянские корабли, хотя были также британские и американские. Самым крупным кораблем был итальянский линкор «Данте Алигьери», его сопровождали три итальянских бронированных крейсера, три итальянских и пять британских легких крейсеров, 14 британских эсминцев, два австралийских эсминца, восемь итальянских торпедных катеров и 12 американских подводных лодок. С воздуха армаду прикрывала авиация. Австрийцы, увидев утром грозную эскадру Антанты, вначале хотели вывести свой флот из </w:t>
      </w:r>
      <w:proofErr w:type="spellStart"/>
      <w:r w:rsidRPr="00E7370A">
        <w:rPr>
          <w:rFonts w:ascii="Times New Roman" w:hAnsi="Times New Roman" w:cs="Times New Roman"/>
          <w:sz w:val="16"/>
          <w:szCs w:val="16"/>
        </w:rPr>
        <w:t>Дурреса</w:t>
      </w:r>
      <w:proofErr w:type="spellEnd"/>
      <w:r w:rsidRPr="00E7370A">
        <w:rPr>
          <w:rFonts w:ascii="Times New Roman" w:hAnsi="Times New Roman" w:cs="Times New Roman"/>
          <w:sz w:val="16"/>
          <w:szCs w:val="16"/>
        </w:rPr>
        <w:t xml:space="preserve"> в море, но бежать удалось не всем их кораблям, так как их активно бомбили самолеты стран Антанты. Два эсминца, госпитальное судно, торпедный катер и две подводные лодки остались в гавани, как и несколько гражданских пароходов. Их прикрывали три береговые батареи артиллерии, вступившие в «дуэль» с кораблями Антанты. Непосредственно австрийские корабли были атакованы американскими подводными лодками и британскими эсминцами. Крупные итальянские корабли обстреливали порт. Бой закончился к середине дня. По его итогам два австрийских эсминца и торпедный катер были повреждены, один пароход затонул и два были повреждены, все австрийские береговые батареи уничтожены. У союзников получили повреждения пять легких крейсеров и один эсминец. Но цель операции была достигнута: порт </w:t>
      </w:r>
      <w:proofErr w:type="spellStart"/>
      <w:r w:rsidRPr="00E7370A">
        <w:rPr>
          <w:rFonts w:ascii="Times New Roman" w:hAnsi="Times New Roman" w:cs="Times New Roman"/>
          <w:sz w:val="16"/>
          <w:szCs w:val="16"/>
        </w:rPr>
        <w:t>Дурреса</w:t>
      </w:r>
      <w:proofErr w:type="spellEnd"/>
      <w:r w:rsidRPr="00E7370A">
        <w:rPr>
          <w:rFonts w:ascii="Times New Roman" w:hAnsi="Times New Roman" w:cs="Times New Roman"/>
          <w:sz w:val="16"/>
          <w:szCs w:val="16"/>
        </w:rPr>
        <w:t xml:space="preserve"> оказался неспособным принимать австрийские подкрепления и важные грузы, а сами австрийцы начали покидать город (17045).</w:t>
      </w:r>
    </w:p>
    <w:p w14:paraId="545D226C" w14:textId="77777777" w:rsidR="0063295B" w:rsidRPr="00E7370A" w:rsidRDefault="0063295B" w:rsidP="009F4E52">
      <w:pPr>
        <w:spacing w:after="0" w:line="240" w:lineRule="auto"/>
        <w:jc w:val="both"/>
        <w:rPr>
          <w:rFonts w:ascii="Times New Roman" w:hAnsi="Times New Roman" w:cs="Times New Roman"/>
          <w:sz w:val="16"/>
          <w:szCs w:val="16"/>
        </w:rPr>
      </w:pPr>
    </w:p>
    <w:p w14:paraId="13FE5C0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октября 1918 София. Парламент ратифицировал </w:t>
      </w:r>
      <w:proofErr w:type="spellStart"/>
      <w:r w:rsidRPr="00E7370A">
        <w:rPr>
          <w:rFonts w:ascii="Times New Roman" w:hAnsi="Times New Roman" w:cs="Times New Roman"/>
          <w:sz w:val="16"/>
          <w:szCs w:val="16"/>
        </w:rPr>
        <w:t>Салоникское</w:t>
      </w:r>
      <w:proofErr w:type="spellEnd"/>
      <w:r w:rsidRPr="00E7370A">
        <w:rPr>
          <w:rFonts w:ascii="Times New Roman" w:hAnsi="Times New Roman" w:cs="Times New Roman"/>
          <w:sz w:val="16"/>
          <w:szCs w:val="16"/>
        </w:rPr>
        <w:t xml:space="preserve"> соглашение о перемирии с Антантой от 29.09.1918 г (7447).</w:t>
      </w:r>
    </w:p>
    <w:p w14:paraId="201D6DBC" w14:textId="77777777" w:rsidR="000F2CE1" w:rsidRPr="00E7370A" w:rsidRDefault="000F2CE1" w:rsidP="009F4E52">
      <w:pPr>
        <w:spacing w:after="0" w:line="240" w:lineRule="auto"/>
        <w:jc w:val="both"/>
        <w:rPr>
          <w:rFonts w:ascii="Times New Roman" w:hAnsi="Times New Roman" w:cs="Times New Roman"/>
          <w:sz w:val="16"/>
          <w:szCs w:val="16"/>
        </w:rPr>
      </w:pPr>
    </w:p>
    <w:p w14:paraId="24077C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октября 1918 началось общее наступление войск Антанты в Албании. Флот союзников подверг артобстрелу части 19ак(а-в) в </w:t>
      </w:r>
      <w:proofErr w:type="spellStart"/>
      <w:r w:rsidRPr="00E7370A">
        <w:rPr>
          <w:rFonts w:ascii="Times New Roman" w:hAnsi="Times New Roman" w:cs="Times New Roman"/>
          <w:sz w:val="16"/>
          <w:szCs w:val="16"/>
        </w:rPr>
        <w:t>г.Дуррес</w:t>
      </w:r>
      <w:proofErr w:type="spellEnd"/>
      <w:r w:rsidRPr="00E7370A">
        <w:rPr>
          <w:rFonts w:ascii="Times New Roman" w:hAnsi="Times New Roman" w:cs="Times New Roman"/>
          <w:sz w:val="16"/>
          <w:szCs w:val="16"/>
        </w:rPr>
        <w:t xml:space="preserve"> (7594).</w:t>
      </w:r>
    </w:p>
    <w:p w14:paraId="4E2F8FE9" w14:textId="77777777" w:rsidR="000F2CE1" w:rsidRPr="00E7370A" w:rsidRDefault="000F2CE1" w:rsidP="009F4E52">
      <w:pPr>
        <w:spacing w:after="0" w:line="240" w:lineRule="auto"/>
        <w:jc w:val="both"/>
        <w:rPr>
          <w:rFonts w:ascii="Times New Roman" w:hAnsi="Times New Roman" w:cs="Times New Roman"/>
          <w:sz w:val="16"/>
          <w:szCs w:val="16"/>
        </w:rPr>
      </w:pPr>
    </w:p>
    <w:p w14:paraId="11B0C18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44FD1064" w14:textId="77777777" w:rsidR="000F2CE1" w:rsidRPr="00E7370A" w:rsidRDefault="000F2CE1" w:rsidP="009F4E52">
      <w:pPr>
        <w:spacing w:after="0" w:line="240" w:lineRule="auto"/>
        <w:jc w:val="both"/>
        <w:rPr>
          <w:rFonts w:ascii="Times New Roman" w:hAnsi="Times New Roman" w:cs="Times New Roman"/>
          <w:sz w:val="16"/>
          <w:szCs w:val="16"/>
        </w:rPr>
      </w:pPr>
    </w:p>
    <w:p w14:paraId="3B6A969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октября 1918 приказом Реввоенсовета Южного фронта из войск, действовавших в районе Царицына, образована 10-я армия (просуществовала до 4 июля 1920 г.). Приказом Реввоенсовета Южного фронта из войск, действовавших в западных районах Северного Кавказа, была образована 11-я армия (просуществовала до 13 февраля 1919 года). Приказом Реввоенсовета Южного фронта из войск, действовавших в восточных районах Северного Кавказа, образована 12-я армия (просуществовала до 13 марта 1919 г.). Войска 1-й армии Восточного фронта освободили Сызрань. Войска 3-й армии Восточного фронта освободили Красноуфимск (4216).</w:t>
      </w:r>
    </w:p>
    <w:p w14:paraId="031FAC32" w14:textId="77777777" w:rsidR="000F2CE1" w:rsidRPr="00E7370A" w:rsidRDefault="000F2CE1" w:rsidP="009F4E52">
      <w:pPr>
        <w:spacing w:after="0" w:line="240" w:lineRule="auto"/>
        <w:jc w:val="both"/>
        <w:rPr>
          <w:rFonts w:ascii="Times New Roman" w:hAnsi="Times New Roman" w:cs="Times New Roman"/>
          <w:sz w:val="16"/>
          <w:szCs w:val="16"/>
        </w:rPr>
      </w:pPr>
    </w:p>
    <w:p w14:paraId="711DBA6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октября 1918 КА освободила Сызрань и Красноуфимск (2239).</w:t>
      </w:r>
    </w:p>
    <w:p w14:paraId="1C83E845" w14:textId="77777777" w:rsidR="000F2CE1" w:rsidRPr="00E7370A" w:rsidRDefault="000F2CE1" w:rsidP="009F4E52">
      <w:pPr>
        <w:spacing w:after="0" w:line="240" w:lineRule="auto"/>
        <w:jc w:val="both"/>
        <w:rPr>
          <w:rFonts w:ascii="Times New Roman" w:hAnsi="Times New Roman" w:cs="Times New Roman"/>
          <w:sz w:val="16"/>
          <w:szCs w:val="16"/>
        </w:rPr>
      </w:pPr>
    </w:p>
    <w:p w14:paraId="0B725F22" w14:textId="77777777" w:rsidR="00E36A86" w:rsidRPr="00E7370A" w:rsidRDefault="00E36A86"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3 октября </w:t>
      </w:r>
      <w:r w:rsidRPr="00E7370A">
        <w:rPr>
          <w:rFonts w:ascii="Times New Roman" w:hAnsi="Times New Roman" w:cs="Times New Roman"/>
          <w:sz w:val="16"/>
          <w:szCs w:val="16"/>
        </w:rPr>
        <w:t>в 1918 году начало успехов красных войск в Поволжье (14788).</w:t>
      </w:r>
    </w:p>
    <w:p w14:paraId="3DB85A71" w14:textId="77777777" w:rsidR="00E36A86" w:rsidRPr="00E7370A" w:rsidRDefault="00E36A86" w:rsidP="009F4E52">
      <w:pPr>
        <w:spacing w:after="0" w:line="240" w:lineRule="auto"/>
        <w:jc w:val="both"/>
        <w:rPr>
          <w:rFonts w:ascii="Times New Roman" w:hAnsi="Times New Roman" w:cs="Times New Roman"/>
          <w:sz w:val="16"/>
          <w:szCs w:val="16"/>
        </w:rPr>
      </w:pPr>
    </w:p>
    <w:p w14:paraId="647278A4" w14:textId="77777777" w:rsidR="00E36A86" w:rsidRPr="00E7370A" w:rsidRDefault="00E36A86"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3 октября </w:t>
      </w:r>
      <w:r w:rsidRPr="00E7370A">
        <w:rPr>
          <w:rFonts w:ascii="Times New Roman" w:hAnsi="Times New Roman" w:cs="Times New Roman"/>
          <w:sz w:val="16"/>
          <w:szCs w:val="16"/>
        </w:rPr>
        <w:t xml:space="preserve">в 1918 году для обороны Астрахани, Нижней Волги и Каспийского моря от английского флота и подавления </w:t>
      </w:r>
      <w:proofErr w:type="spellStart"/>
      <w:r w:rsidRPr="00E7370A">
        <w:rPr>
          <w:rFonts w:ascii="Times New Roman" w:hAnsi="Times New Roman" w:cs="Times New Roman"/>
          <w:sz w:val="16"/>
          <w:szCs w:val="16"/>
        </w:rPr>
        <w:t>белоказачьих</w:t>
      </w:r>
      <w:proofErr w:type="spellEnd"/>
      <w:r w:rsidRPr="00E7370A">
        <w:rPr>
          <w:rFonts w:ascii="Times New Roman" w:hAnsi="Times New Roman" w:cs="Times New Roman"/>
          <w:sz w:val="16"/>
          <w:szCs w:val="16"/>
        </w:rPr>
        <w:t xml:space="preserve"> выступлений создана </w:t>
      </w:r>
      <w:proofErr w:type="spellStart"/>
      <w:r w:rsidRPr="00E7370A">
        <w:rPr>
          <w:rFonts w:ascii="Times New Roman" w:hAnsi="Times New Roman" w:cs="Times New Roman"/>
          <w:sz w:val="16"/>
          <w:szCs w:val="16"/>
        </w:rPr>
        <w:t>Астрахано</w:t>
      </w:r>
      <w:proofErr w:type="spellEnd"/>
      <w:r w:rsidRPr="00E7370A">
        <w:rPr>
          <w:rFonts w:ascii="Times New Roman" w:hAnsi="Times New Roman" w:cs="Times New Roman"/>
          <w:sz w:val="16"/>
          <w:szCs w:val="16"/>
        </w:rPr>
        <w:t xml:space="preserve">-Каспийская военная флотилия. Ее первым командующим был назначен </w:t>
      </w:r>
      <w:proofErr w:type="spellStart"/>
      <w:r w:rsidRPr="00E7370A">
        <w:rPr>
          <w:rFonts w:ascii="Times New Roman" w:hAnsi="Times New Roman" w:cs="Times New Roman"/>
          <w:sz w:val="16"/>
          <w:szCs w:val="16"/>
        </w:rPr>
        <w:t>С.Е.Сакс</w:t>
      </w:r>
      <w:proofErr w:type="spellEnd"/>
      <w:r w:rsidRPr="00E7370A">
        <w:rPr>
          <w:rFonts w:ascii="Times New Roman" w:hAnsi="Times New Roman" w:cs="Times New Roman"/>
          <w:sz w:val="16"/>
          <w:szCs w:val="16"/>
        </w:rPr>
        <w:t>. Флотилия участвовала в ряде операций, проводимых Каспийско-Кавказским фронтом. 31 июля 1919 г. вошла в Волжско-Каспийскую флотилию (14788).</w:t>
      </w:r>
    </w:p>
    <w:p w14:paraId="168B1262" w14:textId="77777777" w:rsidR="00E36A86" w:rsidRPr="00E7370A" w:rsidRDefault="00E36A86" w:rsidP="009F4E52">
      <w:pPr>
        <w:spacing w:after="0" w:line="240" w:lineRule="auto"/>
        <w:jc w:val="both"/>
        <w:rPr>
          <w:rFonts w:ascii="Times New Roman" w:hAnsi="Times New Roman" w:cs="Times New Roman"/>
          <w:sz w:val="16"/>
          <w:szCs w:val="16"/>
        </w:rPr>
      </w:pPr>
    </w:p>
    <w:p w14:paraId="704CF52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октября 1918 была создана </w:t>
      </w:r>
      <w:proofErr w:type="spellStart"/>
      <w:r w:rsidRPr="00E7370A">
        <w:rPr>
          <w:rFonts w:ascii="Times New Roman" w:hAnsi="Times New Roman" w:cs="Times New Roman"/>
          <w:sz w:val="16"/>
          <w:szCs w:val="16"/>
        </w:rPr>
        <w:t>Астрахано</w:t>
      </w:r>
      <w:proofErr w:type="spellEnd"/>
      <w:r w:rsidRPr="00E7370A">
        <w:rPr>
          <w:rFonts w:ascii="Times New Roman" w:hAnsi="Times New Roman" w:cs="Times New Roman"/>
          <w:sz w:val="16"/>
          <w:szCs w:val="16"/>
        </w:rPr>
        <w:t xml:space="preserve">-Каспийская флотилия (2990) для обороны Астрахани, Нижней Волги и Каспийского моря от английского флота и подавления бело-казачьих выступлений. Ее первым командующим был назначен </w:t>
      </w:r>
      <w:proofErr w:type="spellStart"/>
      <w:r w:rsidRPr="00E7370A">
        <w:rPr>
          <w:rFonts w:ascii="Times New Roman" w:hAnsi="Times New Roman" w:cs="Times New Roman"/>
          <w:sz w:val="16"/>
          <w:szCs w:val="16"/>
        </w:rPr>
        <w:t>С.Е.Сакс</w:t>
      </w:r>
      <w:proofErr w:type="spellEnd"/>
      <w:r w:rsidRPr="00E7370A">
        <w:rPr>
          <w:rFonts w:ascii="Times New Roman" w:hAnsi="Times New Roman" w:cs="Times New Roman"/>
          <w:sz w:val="16"/>
          <w:szCs w:val="16"/>
        </w:rPr>
        <w:t>. Флотилия участвовала в ряде операций, проводимых Каспийско-Кавказским фронтом (6395).</w:t>
      </w:r>
    </w:p>
    <w:p w14:paraId="53665BF8" w14:textId="77777777" w:rsidR="000F2CE1" w:rsidRPr="00E7370A" w:rsidRDefault="000F2CE1" w:rsidP="009F4E52">
      <w:pPr>
        <w:spacing w:after="0" w:line="240" w:lineRule="auto"/>
        <w:jc w:val="both"/>
        <w:rPr>
          <w:rFonts w:ascii="Times New Roman" w:hAnsi="Times New Roman" w:cs="Times New Roman"/>
          <w:sz w:val="16"/>
          <w:szCs w:val="16"/>
        </w:rPr>
      </w:pPr>
    </w:p>
    <w:p w14:paraId="18E321E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5C9912A1" w14:textId="77777777" w:rsidR="000F2CE1" w:rsidRPr="00E7370A" w:rsidRDefault="000F2CE1" w:rsidP="009F4E52">
      <w:pPr>
        <w:spacing w:after="0" w:line="240" w:lineRule="auto"/>
        <w:jc w:val="both"/>
        <w:rPr>
          <w:rFonts w:ascii="Times New Roman" w:hAnsi="Times New Roman" w:cs="Times New Roman"/>
          <w:sz w:val="16"/>
          <w:szCs w:val="16"/>
        </w:rPr>
      </w:pPr>
    </w:p>
    <w:p w14:paraId="0A3CDA6F" w14:textId="77777777" w:rsidR="00776129" w:rsidRPr="00E7370A" w:rsidRDefault="0077612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3 октября 1918, пытаясь заманить бельгийского аса – специалиста по уничтожению </w:t>
      </w:r>
      <w:proofErr w:type="spellStart"/>
      <w:r w:rsidRPr="00E7370A">
        <w:rPr>
          <w:rFonts w:ascii="Times New Roman" w:hAnsi="Times New Roman" w:cs="Times New Roman"/>
          <w:sz w:val="16"/>
          <w:szCs w:val="16"/>
        </w:rPr>
        <w:t>аэрстататов</w:t>
      </w:r>
      <w:proofErr w:type="spellEnd"/>
      <w:r w:rsidRPr="00E7370A">
        <w:rPr>
          <w:rFonts w:ascii="Times New Roman" w:hAnsi="Times New Roman" w:cs="Times New Roman"/>
          <w:sz w:val="16"/>
          <w:szCs w:val="16"/>
        </w:rPr>
        <w:t xml:space="preserve"> - барона Вилли </w:t>
      </w:r>
      <w:proofErr w:type="spellStart"/>
      <w:r w:rsidRPr="00E7370A">
        <w:rPr>
          <w:rFonts w:ascii="Times New Roman" w:hAnsi="Times New Roman" w:cs="Times New Roman"/>
          <w:sz w:val="16"/>
          <w:szCs w:val="16"/>
        </w:rPr>
        <w:t>Коппенса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немецы</w:t>
      </w:r>
      <w:proofErr w:type="spellEnd"/>
      <w:r w:rsidRPr="00E7370A">
        <w:rPr>
          <w:rFonts w:ascii="Times New Roman" w:hAnsi="Times New Roman" w:cs="Times New Roman"/>
          <w:sz w:val="16"/>
          <w:szCs w:val="16"/>
        </w:rPr>
        <w:t xml:space="preserve"> загружают взрывчатку в корзину наблюдательного аэростата в районе его боевых действий и открывают артиллерийский огонь по позициям </w:t>
      </w:r>
      <w:proofErr w:type="gramStart"/>
      <w:r w:rsidRPr="00E7370A">
        <w:rPr>
          <w:rFonts w:ascii="Times New Roman" w:hAnsi="Times New Roman" w:cs="Times New Roman"/>
          <w:sz w:val="16"/>
          <w:szCs w:val="16"/>
        </w:rPr>
        <w:t>союзников ,</w:t>
      </w:r>
      <w:proofErr w:type="gramEnd"/>
      <w:r w:rsidRPr="00E7370A">
        <w:rPr>
          <w:rFonts w:ascii="Times New Roman" w:hAnsi="Times New Roman" w:cs="Times New Roman"/>
          <w:sz w:val="16"/>
          <w:szCs w:val="16"/>
        </w:rPr>
        <w:t xml:space="preserve"> чтобы привлечь его к месту боевых действий. Когда ас прибывает и атакует воздушный шар, немцы взрывают шар. Хотя синий </w:t>
      </w:r>
      <w:proofErr w:type="spellStart"/>
      <w:r w:rsidRPr="00E7370A">
        <w:rPr>
          <w:rFonts w:ascii="Times New Roman" w:hAnsi="Times New Roman" w:cs="Times New Roman"/>
          <w:sz w:val="16"/>
          <w:szCs w:val="16"/>
        </w:rPr>
        <w:t>Hanriot</w:t>
      </w:r>
      <w:proofErr w:type="spellEnd"/>
      <w:r w:rsidRPr="00E7370A">
        <w:rPr>
          <w:rFonts w:ascii="Times New Roman" w:hAnsi="Times New Roman" w:cs="Times New Roman"/>
          <w:sz w:val="16"/>
          <w:szCs w:val="16"/>
        </w:rPr>
        <w:t xml:space="preserve"> HD.1 </w:t>
      </w:r>
      <w:proofErr w:type="spellStart"/>
      <w:r w:rsidRPr="00E7370A">
        <w:rPr>
          <w:rFonts w:ascii="Times New Roman" w:hAnsi="Times New Roman" w:cs="Times New Roman"/>
          <w:sz w:val="16"/>
          <w:szCs w:val="16"/>
        </w:rPr>
        <w:t>Коппенса</w:t>
      </w:r>
      <w:proofErr w:type="spellEnd"/>
      <w:r w:rsidRPr="00E7370A">
        <w:rPr>
          <w:rFonts w:ascii="Times New Roman" w:hAnsi="Times New Roman" w:cs="Times New Roman"/>
          <w:sz w:val="16"/>
          <w:szCs w:val="16"/>
        </w:rPr>
        <w:t xml:space="preserve"> пролетает сквозь взрыв, он остается невредимым (20343).</w:t>
      </w:r>
    </w:p>
    <w:p w14:paraId="5B949477" w14:textId="77777777" w:rsidR="00776129" w:rsidRPr="00E7370A" w:rsidRDefault="00776129" w:rsidP="009F4E52">
      <w:pPr>
        <w:spacing w:after="0" w:line="240" w:lineRule="auto"/>
        <w:jc w:val="both"/>
        <w:rPr>
          <w:rFonts w:ascii="Times New Roman" w:hAnsi="Times New Roman" w:cs="Times New Roman"/>
          <w:sz w:val="16"/>
          <w:szCs w:val="16"/>
        </w:rPr>
      </w:pPr>
    </w:p>
    <w:p w14:paraId="6E107648" w14:textId="77777777" w:rsidR="00776129" w:rsidRPr="00E7370A" w:rsidRDefault="0077612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октября 1918 Королевство Баварии объединяет четыре </w:t>
      </w:r>
      <w:proofErr w:type="spellStart"/>
      <w:r w:rsidRPr="00E7370A">
        <w:rPr>
          <w:rFonts w:ascii="Times New Roman" w:hAnsi="Times New Roman" w:cs="Times New Roman"/>
          <w:sz w:val="16"/>
          <w:szCs w:val="16"/>
        </w:rPr>
        <w:t>Jagdstaffeln</w:t>
      </w:r>
      <w:proofErr w:type="spellEnd"/>
      <w:r w:rsidRPr="00E7370A">
        <w:rPr>
          <w:rFonts w:ascii="Times New Roman" w:hAnsi="Times New Roman" w:cs="Times New Roman"/>
          <w:sz w:val="16"/>
          <w:szCs w:val="16"/>
        </w:rPr>
        <w:t xml:space="preserve"> («истребители </w:t>
      </w:r>
      <w:proofErr w:type="spellStart"/>
      <w:r w:rsidRPr="00E7370A">
        <w:rPr>
          <w:rFonts w:ascii="Times New Roman" w:hAnsi="Times New Roman" w:cs="Times New Roman"/>
          <w:sz w:val="16"/>
          <w:szCs w:val="16"/>
        </w:rPr>
        <w:t>Squadrons</w:t>
      </w:r>
      <w:proofErr w:type="spellEnd"/>
      <w:r w:rsidRPr="00E7370A">
        <w:rPr>
          <w:rFonts w:ascii="Times New Roman" w:hAnsi="Times New Roman" w:cs="Times New Roman"/>
          <w:sz w:val="16"/>
          <w:szCs w:val="16"/>
        </w:rPr>
        <w:t xml:space="preserve">») - </w:t>
      </w:r>
      <w:proofErr w:type="spellStart"/>
      <w:r w:rsidRPr="00E7370A">
        <w:rPr>
          <w:rFonts w:ascii="Times New Roman" w:hAnsi="Times New Roman" w:cs="Times New Roman"/>
          <w:sz w:val="16"/>
          <w:szCs w:val="16"/>
        </w:rPr>
        <w:t>Jagdstaffeln</w:t>
      </w:r>
      <w:proofErr w:type="spellEnd"/>
      <w:r w:rsidRPr="00E7370A">
        <w:rPr>
          <w:rFonts w:ascii="Times New Roman" w:hAnsi="Times New Roman" w:cs="Times New Roman"/>
          <w:sz w:val="16"/>
          <w:szCs w:val="16"/>
        </w:rPr>
        <w:t xml:space="preserve"> 23, 32, 34 и 35 - </w:t>
      </w:r>
      <w:proofErr w:type="spellStart"/>
      <w:r w:rsidRPr="00E7370A">
        <w:rPr>
          <w:rFonts w:ascii="Times New Roman" w:hAnsi="Times New Roman" w:cs="Times New Roman"/>
          <w:sz w:val="16"/>
          <w:szCs w:val="16"/>
        </w:rPr>
        <w:t>формиркют</w:t>
      </w:r>
      <w:proofErr w:type="spellEnd"/>
      <w:r w:rsidRPr="00E7370A">
        <w:rPr>
          <w:rFonts w:ascii="Times New Roman" w:hAnsi="Times New Roman" w:cs="Times New Roman"/>
          <w:sz w:val="16"/>
          <w:szCs w:val="16"/>
        </w:rPr>
        <w:t xml:space="preserve"> первый </w:t>
      </w:r>
      <w:proofErr w:type="spellStart"/>
      <w:r w:rsidRPr="00E7370A">
        <w:rPr>
          <w:rFonts w:ascii="Times New Roman" w:hAnsi="Times New Roman" w:cs="Times New Roman"/>
          <w:sz w:val="16"/>
          <w:szCs w:val="16"/>
        </w:rPr>
        <w:t>Jagdgeschwader</w:t>
      </w:r>
      <w:proofErr w:type="spellEnd"/>
      <w:r w:rsidRPr="00E7370A">
        <w:rPr>
          <w:rFonts w:ascii="Times New Roman" w:hAnsi="Times New Roman" w:cs="Times New Roman"/>
          <w:sz w:val="16"/>
          <w:szCs w:val="16"/>
        </w:rPr>
        <w:t xml:space="preserve"> (истребительное крыло) - Королевской баварской </w:t>
      </w:r>
      <w:proofErr w:type="spellStart"/>
      <w:r w:rsidRPr="00E7370A">
        <w:rPr>
          <w:rFonts w:ascii="Times New Roman" w:hAnsi="Times New Roman" w:cs="Times New Roman"/>
          <w:sz w:val="16"/>
          <w:szCs w:val="16"/>
        </w:rPr>
        <w:t>Jagdgeschwader</w:t>
      </w:r>
      <w:proofErr w:type="spellEnd"/>
      <w:r w:rsidRPr="00E7370A">
        <w:rPr>
          <w:rFonts w:ascii="Times New Roman" w:hAnsi="Times New Roman" w:cs="Times New Roman"/>
          <w:sz w:val="16"/>
          <w:szCs w:val="16"/>
        </w:rPr>
        <w:t xml:space="preserve"> IV, с Эдуардом Риттером фон </w:t>
      </w:r>
      <w:proofErr w:type="spellStart"/>
      <w:r w:rsidRPr="00E7370A">
        <w:rPr>
          <w:rFonts w:ascii="Times New Roman" w:hAnsi="Times New Roman" w:cs="Times New Roman"/>
          <w:sz w:val="16"/>
          <w:szCs w:val="16"/>
        </w:rPr>
        <w:t>Schleich</w:t>
      </w:r>
      <w:proofErr w:type="spellEnd"/>
      <w:r w:rsidRPr="00E7370A">
        <w:rPr>
          <w:rFonts w:ascii="Times New Roman" w:hAnsi="Times New Roman" w:cs="Times New Roman"/>
          <w:sz w:val="16"/>
          <w:szCs w:val="16"/>
        </w:rPr>
        <w:t xml:space="preserve"> в качестве первого </w:t>
      </w:r>
      <w:proofErr w:type="spellStart"/>
      <w:r w:rsidRPr="00E7370A">
        <w:rPr>
          <w:rFonts w:ascii="Times New Roman" w:hAnsi="Times New Roman" w:cs="Times New Roman"/>
          <w:sz w:val="16"/>
          <w:szCs w:val="16"/>
        </w:rPr>
        <w:t>Commanding</w:t>
      </w:r>
      <w:proofErr w:type="spellEnd"/>
      <w:r w:rsidRPr="00E7370A">
        <w:rPr>
          <w:rFonts w:ascii="Times New Roman" w:hAnsi="Times New Roman" w:cs="Times New Roman"/>
          <w:sz w:val="16"/>
          <w:szCs w:val="16"/>
        </w:rPr>
        <w:t xml:space="preserve"> офицер . Это пятый </w:t>
      </w:r>
      <w:proofErr w:type="spellStart"/>
      <w:r w:rsidRPr="00E7370A">
        <w:rPr>
          <w:rFonts w:ascii="Times New Roman" w:hAnsi="Times New Roman" w:cs="Times New Roman"/>
          <w:sz w:val="16"/>
          <w:szCs w:val="16"/>
        </w:rPr>
        <w:t>Ягдешвадер</w:t>
      </w:r>
      <w:proofErr w:type="spellEnd"/>
      <w:r w:rsidRPr="00E7370A">
        <w:rPr>
          <w:rFonts w:ascii="Times New Roman" w:hAnsi="Times New Roman" w:cs="Times New Roman"/>
          <w:sz w:val="16"/>
          <w:szCs w:val="16"/>
        </w:rPr>
        <w:t xml:space="preserve"> в вооруженных силах Германии и последний, сформированный во время Первой мировой войны (20343).</w:t>
      </w:r>
    </w:p>
    <w:p w14:paraId="089689A4" w14:textId="77777777" w:rsidR="00776129" w:rsidRPr="00E7370A" w:rsidRDefault="00776129" w:rsidP="009F4E52">
      <w:pPr>
        <w:spacing w:after="0" w:line="240" w:lineRule="auto"/>
        <w:jc w:val="both"/>
        <w:rPr>
          <w:rFonts w:ascii="Times New Roman" w:hAnsi="Times New Roman" w:cs="Times New Roman"/>
          <w:sz w:val="16"/>
          <w:szCs w:val="16"/>
        </w:rPr>
      </w:pPr>
    </w:p>
    <w:p w14:paraId="776C97A8" w14:textId="77777777" w:rsidR="00E36A86" w:rsidRPr="00E7370A" w:rsidRDefault="00E36A86"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3 октября </w:t>
      </w:r>
      <w:r w:rsidRPr="00E7370A">
        <w:rPr>
          <w:rFonts w:ascii="Times New Roman" w:hAnsi="Times New Roman" w:cs="Times New Roman"/>
          <w:sz w:val="16"/>
          <w:szCs w:val="16"/>
        </w:rPr>
        <w:t>в 1918 году в США на гидроплане была продемонстрирована заправка в воздухе с катера, движущегося по морю (14788).</w:t>
      </w:r>
    </w:p>
    <w:p w14:paraId="1C02FAD3" w14:textId="77777777" w:rsidR="00E36A86" w:rsidRPr="00E7370A" w:rsidRDefault="00E36A86" w:rsidP="009F4E52">
      <w:pPr>
        <w:spacing w:after="0" w:line="240" w:lineRule="auto"/>
        <w:jc w:val="both"/>
        <w:rPr>
          <w:rFonts w:ascii="Times New Roman" w:hAnsi="Times New Roman" w:cs="Times New Roman"/>
          <w:sz w:val="16"/>
          <w:szCs w:val="16"/>
        </w:rPr>
      </w:pPr>
    </w:p>
    <w:p w14:paraId="395D2E9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октября 1918 канцлером Германии стал князь Макс Баденский (3481).</w:t>
      </w:r>
    </w:p>
    <w:p w14:paraId="46D2458E" w14:textId="77777777" w:rsidR="000F2CE1" w:rsidRPr="00E7370A" w:rsidRDefault="000F2CE1" w:rsidP="009F4E52">
      <w:pPr>
        <w:spacing w:after="0" w:line="240" w:lineRule="auto"/>
        <w:jc w:val="both"/>
        <w:rPr>
          <w:rFonts w:ascii="Times New Roman" w:hAnsi="Times New Roman" w:cs="Times New Roman"/>
          <w:sz w:val="16"/>
          <w:szCs w:val="16"/>
        </w:rPr>
      </w:pPr>
    </w:p>
    <w:p w14:paraId="0BC3307B" w14:textId="77777777" w:rsidR="00E36A86" w:rsidRPr="00E7370A" w:rsidRDefault="00E36A86"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3 октября </w:t>
      </w:r>
      <w:r w:rsidRPr="00E7370A">
        <w:rPr>
          <w:rFonts w:ascii="Times New Roman" w:hAnsi="Times New Roman" w:cs="Times New Roman"/>
          <w:sz w:val="16"/>
          <w:szCs w:val="16"/>
        </w:rPr>
        <w:t>в 1918 году канцлером Германии и премьер-министром Пруссии назначается принц Максимилиан Баденский. Во время 1-й мировой войны он активно участвовал в деятельности Красного Креста и стремился облегчить участь военнопленных обеих воющих сторон. Его попытки заключить мир уже не могли спасти Германскую империю, и в ноябре именно принц объявит об отречении императора Вильгельма II (14788).</w:t>
      </w:r>
    </w:p>
    <w:p w14:paraId="5A2794A1" w14:textId="77777777" w:rsidR="00E36A86" w:rsidRPr="00E7370A" w:rsidRDefault="00E36A86" w:rsidP="009F4E52">
      <w:pPr>
        <w:spacing w:after="0" w:line="240" w:lineRule="auto"/>
        <w:jc w:val="both"/>
        <w:rPr>
          <w:rFonts w:ascii="Times New Roman" w:hAnsi="Times New Roman" w:cs="Times New Roman"/>
          <w:sz w:val="16"/>
          <w:szCs w:val="16"/>
        </w:rPr>
      </w:pPr>
    </w:p>
    <w:p w14:paraId="3B7DDC4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октября 1918 Берлин. Сформировано правительство принца Макса Баденского. В состав кабинета вошли лидеры СДПГ </w:t>
      </w:r>
      <w:proofErr w:type="spellStart"/>
      <w:r w:rsidRPr="00E7370A">
        <w:rPr>
          <w:rFonts w:ascii="Times New Roman" w:hAnsi="Times New Roman" w:cs="Times New Roman"/>
          <w:sz w:val="16"/>
          <w:szCs w:val="16"/>
        </w:rPr>
        <w:t>Ф.Шейдеман</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Г.Бауэр</w:t>
      </w:r>
      <w:proofErr w:type="spellEnd"/>
      <w:r w:rsidRPr="00E7370A">
        <w:rPr>
          <w:rFonts w:ascii="Times New Roman" w:hAnsi="Times New Roman" w:cs="Times New Roman"/>
          <w:sz w:val="16"/>
          <w:szCs w:val="16"/>
        </w:rPr>
        <w:t>(7444).</w:t>
      </w:r>
    </w:p>
    <w:p w14:paraId="66793A75" w14:textId="77777777" w:rsidR="000F2CE1" w:rsidRPr="00E7370A" w:rsidRDefault="000F2CE1" w:rsidP="009F4E52">
      <w:pPr>
        <w:spacing w:after="0" w:line="240" w:lineRule="auto"/>
        <w:jc w:val="both"/>
        <w:rPr>
          <w:rFonts w:ascii="Times New Roman" w:hAnsi="Times New Roman" w:cs="Times New Roman"/>
          <w:sz w:val="16"/>
          <w:szCs w:val="16"/>
        </w:rPr>
      </w:pPr>
    </w:p>
    <w:p w14:paraId="53C475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3/4 октября 1918 Германия и Австрия послали через Швейцарию </w:t>
      </w:r>
      <w:proofErr w:type="spellStart"/>
      <w:r w:rsidRPr="00E7370A">
        <w:rPr>
          <w:rFonts w:ascii="Times New Roman" w:hAnsi="Times New Roman" w:cs="Times New Roman"/>
          <w:sz w:val="16"/>
          <w:szCs w:val="16"/>
        </w:rPr>
        <w:t>В.Вильсону</w:t>
      </w:r>
      <w:proofErr w:type="spellEnd"/>
      <w:r w:rsidRPr="00E7370A">
        <w:rPr>
          <w:rFonts w:ascii="Times New Roman" w:hAnsi="Times New Roman" w:cs="Times New Roman"/>
          <w:sz w:val="16"/>
          <w:szCs w:val="16"/>
        </w:rPr>
        <w:t xml:space="preserve"> просьбу о перемирии (2252) на основе 14 пунктов (3907,98).</w:t>
      </w:r>
    </w:p>
    <w:p w14:paraId="32CCE459" w14:textId="77777777" w:rsidR="000F2CE1" w:rsidRPr="00E7370A" w:rsidRDefault="000F2CE1" w:rsidP="009F4E52">
      <w:pPr>
        <w:spacing w:after="0" w:line="240" w:lineRule="auto"/>
        <w:jc w:val="both"/>
        <w:rPr>
          <w:rFonts w:ascii="Times New Roman" w:hAnsi="Times New Roman" w:cs="Times New Roman"/>
          <w:sz w:val="16"/>
          <w:szCs w:val="16"/>
        </w:rPr>
      </w:pPr>
    </w:p>
    <w:p w14:paraId="796100DF" w14:textId="77777777" w:rsidR="00B05D9A" w:rsidRPr="00E7370A" w:rsidRDefault="00B05D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3 октября 1918 новым (и последним) рейхсканцлером Германской империи стал баденский принц Максимилиан, придерживавшийся, как и царь Борис, либеральных взглядов. Эта смена власти, как и предшествовавшие ей заявления высшего немецкого командования и манифест кайзера Вильгельма II о введении в Германии основ парламентской системы правления, «сигнализировали» готовность к мирным переговорам с Антантой с целью сохранения монархии. Максимилиан Баденский сразу же сформировал новое правительство, в состав которого вошли два социал-демократа: Фридрих Эберт и Филипп </w:t>
      </w:r>
      <w:proofErr w:type="spellStart"/>
      <w:r w:rsidRPr="00E7370A">
        <w:rPr>
          <w:rFonts w:ascii="Times New Roman" w:hAnsi="Times New Roman" w:cs="Times New Roman"/>
          <w:sz w:val="16"/>
          <w:szCs w:val="16"/>
        </w:rPr>
        <w:t>Шейдеман</w:t>
      </w:r>
      <w:proofErr w:type="spellEnd"/>
      <w:r w:rsidRPr="00E7370A">
        <w:rPr>
          <w:rFonts w:ascii="Times New Roman" w:hAnsi="Times New Roman" w:cs="Times New Roman"/>
          <w:sz w:val="16"/>
          <w:szCs w:val="16"/>
        </w:rPr>
        <w:t xml:space="preserve"> (оба впоследствии займут высшие посты в формирующейся немецкой республике). В первый же день новый рейхсканцлер Максимилиан Баденский через германскую миссию в Швейцарии отправил ноту президенту США Вудро Вильсону с просьбой взять в свои руки установление мира, известить об этой просьбе все воюющие государства и пригласить их послать уполномоченных в целях начала переговоров (17045).</w:t>
      </w:r>
    </w:p>
    <w:p w14:paraId="196B6359" w14:textId="77777777" w:rsidR="00B05D9A" w:rsidRPr="00E7370A" w:rsidRDefault="00B05D9A" w:rsidP="009F4E52">
      <w:pPr>
        <w:spacing w:after="0" w:line="240" w:lineRule="auto"/>
        <w:jc w:val="both"/>
        <w:rPr>
          <w:rFonts w:ascii="Times New Roman" w:hAnsi="Times New Roman" w:cs="Times New Roman"/>
          <w:sz w:val="16"/>
          <w:szCs w:val="16"/>
        </w:rPr>
      </w:pPr>
    </w:p>
    <w:p w14:paraId="47CF1C62" w14:textId="77777777" w:rsidR="00E36A86" w:rsidRPr="00E7370A" w:rsidRDefault="00E36A8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октября 1918 Германия и Австро-Венгрия через Швейцарию передают совместную ноту правительству США, в которой соглашаются заключить перемирие на основе 14 пунктов, оглашенных президентом Вильсоном (получена в США 4 октября) (7444).</w:t>
      </w:r>
    </w:p>
    <w:p w14:paraId="6F80A747" w14:textId="77777777" w:rsidR="00E36A86" w:rsidRPr="00E7370A" w:rsidRDefault="00E36A86" w:rsidP="009F4E52">
      <w:pPr>
        <w:spacing w:after="0" w:line="240" w:lineRule="auto"/>
        <w:jc w:val="both"/>
        <w:rPr>
          <w:rFonts w:ascii="Times New Roman" w:hAnsi="Times New Roman" w:cs="Times New Roman"/>
          <w:sz w:val="16"/>
          <w:szCs w:val="16"/>
        </w:rPr>
      </w:pPr>
    </w:p>
    <w:p w14:paraId="359E3A2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октября 1918 София. Царь Фердинанд I отрекся от престола в пользу своего сына Бориса. Правительственные войска и части 217пд(н) разгромили восставшие части у </w:t>
      </w:r>
      <w:proofErr w:type="spellStart"/>
      <w:r w:rsidRPr="00E7370A">
        <w:rPr>
          <w:rFonts w:ascii="Times New Roman" w:hAnsi="Times New Roman" w:cs="Times New Roman"/>
          <w:sz w:val="16"/>
          <w:szCs w:val="16"/>
        </w:rPr>
        <w:t>сс.Горна</w:t>
      </w:r>
      <w:proofErr w:type="spellEnd"/>
      <w:r w:rsidRPr="00E7370A">
        <w:rPr>
          <w:rFonts w:ascii="Times New Roman" w:hAnsi="Times New Roman" w:cs="Times New Roman"/>
          <w:sz w:val="16"/>
          <w:szCs w:val="16"/>
        </w:rPr>
        <w:t xml:space="preserve">-Бани и </w:t>
      </w:r>
      <w:proofErr w:type="spellStart"/>
      <w:r w:rsidRPr="00E7370A">
        <w:rPr>
          <w:rFonts w:ascii="Times New Roman" w:hAnsi="Times New Roman" w:cs="Times New Roman"/>
          <w:sz w:val="16"/>
          <w:szCs w:val="16"/>
        </w:rPr>
        <w:t>Княжево</w:t>
      </w:r>
      <w:proofErr w:type="spellEnd"/>
      <w:r w:rsidRPr="00E7370A">
        <w:rPr>
          <w:rFonts w:ascii="Times New Roman" w:hAnsi="Times New Roman" w:cs="Times New Roman"/>
          <w:sz w:val="16"/>
          <w:szCs w:val="16"/>
        </w:rPr>
        <w:t xml:space="preserve"> близ столицы и взяли "столицу" восставших </w:t>
      </w:r>
      <w:proofErr w:type="spellStart"/>
      <w:r w:rsidRPr="00E7370A">
        <w:rPr>
          <w:rFonts w:ascii="Times New Roman" w:hAnsi="Times New Roman" w:cs="Times New Roman"/>
          <w:sz w:val="16"/>
          <w:szCs w:val="16"/>
        </w:rPr>
        <w:t>г.Радомир</w:t>
      </w:r>
      <w:proofErr w:type="spellEnd"/>
      <w:r w:rsidRPr="00E7370A">
        <w:rPr>
          <w:rFonts w:ascii="Times New Roman" w:hAnsi="Times New Roman" w:cs="Times New Roman"/>
          <w:sz w:val="16"/>
          <w:szCs w:val="16"/>
        </w:rPr>
        <w:t xml:space="preserve"> (7447).</w:t>
      </w:r>
    </w:p>
    <w:p w14:paraId="122A4257" w14:textId="77777777" w:rsidR="000F2CE1" w:rsidRPr="00E7370A" w:rsidRDefault="000F2CE1" w:rsidP="009F4E52">
      <w:pPr>
        <w:spacing w:after="0" w:line="240" w:lineRule="auto"/>
        <w:jc w:val="both"/>
        <w:rPr>
          <w:rFonts w:ascii="Times New Roman" w:hAnsi="Times New Roman" w:cs="Times New Roman"/>
          <w:sz w:val="16"/>
          <w:szCs w:val="16"/>
        </w:rPr>
      </w:pPr>
    </w:p>
    <w:p w14:paraId="7A3FB85A" w14:textId="77777777" w:rsidR="00B05D9A" w:rsidRPr="00E7370A" w:rsidRDefault="00B05D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октября 1918 болгарский царь Фердинанд, утративший популярность и ставший причиной всеобщего раздражения после капитуляции своей страны, отрекся от престола и покинул Болгарию. Он переселился в Германию, где прожил еще 30 лет и умер в 1948 году в 87-летнем возрасте. Новым царем Болгарии стал сын Фердинанда, 24-летний Борис, считавший себя либералом и пацифистом (17045).</w:t>
      </w:r>
    </w:p>
    <w:p w14:paraId="79905019" w14:textId="77777777" w:rsidR="00B05D9A" w:rsidRPr="00E7370A" w:rsidRDefault="00B05D9A" w:rsidP="009F4E52">
      <w:pPr>
        <w:spacing w:after="0" w:line="240" w:lineRule="auto"/>
        <w:jc w:val="both"/>
        <w:rPr>
          <w:rFonts w:ascii="Times New Roman" w:hAnsi="Times New Roman" w:cs="Times New Roman"/>
          <w:sz w:val="16"/>
          <w:szCs w:val="16"/>
        </w:rPr>
      </w:pPr>
    </w:p>
    <w:p w14:paraId="305DD594" w14:textId="77777777" w:rsidR="00EE5554" w:rsidRPr="00E7370A" w:rsidRDefault="00EE5554"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rPr>
        <w:t xml:space="preserve">3 октября 1918 г. болгарский царь Фердинанд, на которого в стране возлагалась ответственность за проигранную Первую мировую войну, отрекся от престола в пользу своего 24-летнего сына Бориса. Через несколько месяцев царь Борис </w:t>
      </w:r>
      <w:r w:rsidRPr="00E7370A">
        <w:rPr>
          <w:rFonts w:ascii="Times New Roman" w:hAnsi="Times New Roman" w:cs="Times New Roman"/>
          <w:sz w:val="16"/>
          <w:szCs w:val="16"/>
          <w:lang w:val="en-US"/>
        </w:rPr>
        <w:t>III</w:t>
      </w:r>
      <w:r w:rsidRPr="00E7370A">
        <w:rPr>
          <w:rFonts w:ascii="Times New Roman" w:hAnsi="Times New Roman" w:cs="Times New Roman"/>
          <w:sz w:val="16"/>
          <w:szCs w:val="16"/>
        </w:rPr>
        <w:t xml:space="preserve"> заявил: «Пока я царь, болгарский солдат никогда не будет вовлечен в войну! Клянусь! Я ни</w:t>
      </w:r>
      <w:r w:rsidRPr="00E7370A">
        <w:rPr>
          <w:rFonts w:ascii="Times New Roman" w:hAnsi="Times New Roman" w:cs="Times New Roman"/>
          <w:sz w:val="16"/>
          <w:szCs w:val="16"/>
        </w:rPr>
        <w:softHyphen/>
        <w:t>когда не позволю, чтобы болгары были принуждены воевать за пределами своей страны». Впоследствии</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Борис</w:t>
      </w:r>
      <w:r w:rsidRPr="00E7370A">
        <w:rPr>
          <w:rFonts w:ascii="Times New Roman" w:hAnsi="Times New Roman" w:cs="Times New Roman"/>
          <w:sz w:val="16"/>
          <w:szCs w:val="16"/>
          <w:lang w:val="en-US"/>
        </w:rPr>
        <w:t xml:space="preserve"> </w:t>
      </w:r>
      <w:proofErr w:type="spellStart"/>
      <w:r w:rsidRPr="00E7370A">
        <w:rPr>
          <w:rFonts w:ascii="Times New Roman" w:hAnsi="Times New Roman" w:cs="Times New Roman"/>
          <w:sz w:val="16"/>
          <w:szCs w:val="16"/>
        </w:rPr>
        <w:t>неодно</w:t>
      </w:r>
      <w:proofErr w:type="spellEnd"/>
      <w:r w:rsidRPr="00E7370A">
        <w:rPr>
          <w:rFonts w:ascii="Times New Roman" w:hAnsi="Times New Roman" w:cs="Times New Roman"/>
          <w:sz w:val="16"/>
          <w:szCs w:val="16"/>
          <w:lang w:val="en-US"/>
        </w:rPr>
        <w:softHyphen/>
      </w:r>
      <w:r w:rsidRPr="00E7370A">
        <w:rPr>
          <w:rFonts w:ascii="Times New Roman" w:hAnsi="Times New Roman" w:cs="Times New Roman"/>
          <w:sz w:val="16"/>
          <w:szCs w:val="16"/>
        </w:rPr>
        <w:t>кратно</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повторял</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эту</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клятву</w:t>
      </w:r>
      <w:r w:rsidRPr="00E7370A">
        <w:rPr>
          <w:rFonts w:ascii="Times New Roman" w:hAnsi="Times New Roman" w:cs="Times New Roman"/>
          <w:sz w:val="16"/>
          <w:szCs w:val="16"/>
          <w:lang w:val="en-US"/>
        </w:rPr>
        <w:t xml:space="preserve"> (19104).</w:t>
      </w:r>
    </w:p>
    <w:p w14:paraId="1AD76A68" w14:textId="77777777" w:rsidR="00EE5554" w:rsidRPr="00E7370A" w:rsidRDefault="00EE5554" w:rsidP="009F4E52">
      <w:pPr>
        <w:spacing w:after="0" w:line="240" w:lineRule="auto"/>
        <w:jc w:val="both"/>
        <w:rPr>
          <w:rFonts w:ascii="Times New Roman" w:hAnsi="Times New Roman" w:cs="Times New Roman"/>
          <w:sz w:val="16"/>
          <w:szCs w:val="16"/>
          <w:lang w:val="en-US"/>
        </w:rPr>
      </w:pPr>
    </w:p>
    <w:p w14:paraId="5519D0E0" w14:textId="77777777" w:rsidR="000F2CE1" w:rsidRPr="00E7370A" w:rsidRDefault="000F2CE1"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October 3 1918 Flight refueling demonstrated in a seaplane by Lt. Godfrey L. Cabot (USNR), by snatching 155 pounds of weight from a moving sea sled (1038).</w:t>
      </w:r>
    </w:p>
    <w:p w14:paraId="5A6F0AF3" w14:textId="77777777" w:rsidR="000F2CE1" w:rsidRPr="00E7370A" w:rsidRDefault="000F2CE1" w:rsidP="009F4E52">
      <w:pPr>
        <w:spacing w:after="0" w:line="240" w:lineRule="auto"/>
        <w:jc w:val="both"/>
        <w:rPr>
          <w:rFonts w:ascii="Times New Roman" w:hAnsi="Times New Roman" w:cs="Times New Roman"/>
          <w:sz w:val="16"/>
          <w:szCs w:val="16"/>
          <w:lang w:val="en-US"/>
        </w:rPr>
      </w:pPr>
    </w:p>
    <w:p w14:paraId="7103E37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октября 1918 в США на гидроплане была продемонстрирована заправка в воздухе с катера, движущегося по морю (1038).</w:t>
      </w:r>
    </w:p>
    <w:p w14:paraId="3D3B4319" w14:textId="77777777" w:rsidR="000F2CE1" w:rsidRPr="00E7370A" w:rsidRDefault="000F2CE1" w:rsidP="009F4E52">
      <w:pPr>
        <w:spacing w:after="0" w:line="240" w:lineRule="auto"/>
        <w:jc w:val="both"/>
        <w:rPr>
          <w:rFonts w:ascii="Times New Roman" w:hAnsi="Times New Roman" w:cs="Times New Roman"/>
          <w:sz w:val="16"/>
          <w:szCs w:val="16"/>
        </w:rPr>
      </w:pPr>
    </w:p>
    <w:p w14:paraId="2589E65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365612F6" w14:textId="77777777" w:rsidR="000F2CE1" w:rsidRPr="00E7370A" w:rsidRDefault="000F2CE1" w:rsidP="009F4E52">
      <w:pPr>
        <w:spacing w:after="0" w:line="240" w:lineRule="auto"/>
        <w:jc w:val="both"/>
        <w:rPr>
          <w:rFonts w:ascii="Times New Roman" w:hAnsi="Times New Roman" w:cs="Times New Roman"/>
          <w:sz w:val="16"/>
          <w:szCs w:val="16"/>
        </w:rPr>
      </w:pPr>
    </w:p>
    <w:p w14:paraId="1F22372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октября 1918 г. по инициативе организатора советской химической промышленности и науки Л. Я. Карпова постановлением коллегии Отдела была создана Центральная химическая лаборатория при Отделе химической промышленности ВСНХ. В 1921 г. лаборатория преобразована в Научно-исследовательский химический институт им. Л. Я. Карпова, переименованный в 1931 г. в Научно-исследовательский физико-химический институт им. Л. Я. Карпова. Первым директором института был академик А. Н. Бах. В 1941 - 1943 гг. Институт находился в эвакуации в г. Ташкенте. 20 октября 1943 г. институт Указом Президиума Верховного Совета СССР награжден орденом Трудового Красного Знамени (12102).</w:t>
      </w:r>
    </w:p>
    <w:p w14:paraId="7EAB3140" w14:textId="77777777" w:rsidR="000F2CE1" w:rsidRPr="00E7370A" w:rsidRDefault="000F2CE1" w:rsidP="009F4E52">
      <w:pPr>
        <w:spacing w:after="0" w:line="240" w:lineRule="auto"/>
        <w:jc w:val="both"/>
        <w:rPr>
          <w:rFonts w:ascii="Times New Roman" w:hAnsi="Times New Roman" w:cs="Times New Roman"/>
          <w:sz w:val="16"/>
          <w:szCs w:val="16"/>
        </w:rPr>
      </w:pPr>
    </w:p>
    <w:p w14:paraId="088D7324" w14:textId="3A493DAB" w:rsidR="00E975A3" w:rsidRPr="00E7370A" w:rsidRDefault="00E975A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октября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по инициативе Л.</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Я.</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Карпова при Отделе химической промышленности ВСНХ была создана Центральная химическая лаборатория, которая в 1921</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преобразована в Научно-исследовательский химический институт им.</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Л.</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Я.</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Карпова, переименованный в 1931</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в Научно-исследовательский физико-химический институт им.</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Л.</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Я.</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Карпова. В первые годы главной задачей института являлось удовлетворение насущных потребностей страны в химической продукции при острой нехватке ресурсов и квалифицированных кадров, в том числе сотрудниками института решались вопросы, связанные с оборонным производством: организации производства дефицитных материалов (например, авиационных смазочных масел), ускоренной подготовки угля и торфа для электростанций, научной экспертизы проектов химических предприятий, химии пластических масс и искусственных волокон. В 1930</w:t>
      </w:r>
      <w:r w:rsidRPr="00E7370A">
        <w:rPr>
          <w:rFonts w:ascii="Times New Roman" w:hAnsi="Times New Roman" w:cs="Times New Roman"/>
          <w:sz w:val="16"/>
          <w:szCs w:val="16"/>
        </w:rPr>
        <w:noBreakHyphen/>
        <w:t>е годы в институте сложились крупные научные школы по ряду крупнейших направлений физической химии (1241ё8).</w:t>
      </w:r>
    </w:p>
    <w:p w14:paraId="3586EE8A" w14:textId="77777777" w:rsidR="00E975A3" w:rsidRPr="00E7370A" w:rsidRDefault="00E975A3" w:rsidP="009F4E52">
      <w:pPr>
        <w:spacing w:after="0" w:line="240" w:lineRule="auto"/>
        <w:jc w:val="both"/>
        <w:rPr>
          <w:rFonts w:ascii="Times New Roman" w:hAnsi="Times New Roman" w:cs="Times New Roman"/>
          <w:sz w:val="16"/>
          <w:szCs w:val="16"/>
        </w:rPr>
      </w:pPr>
    </w:p>
    <w:p w14:paraId="147A0265" w14:textId="77777777" w:rsidR="00EE5554" w:rsidRPr="00E7370A" w:rsidRDefault="00EE555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октября 1918. Объявлено об организации Центральной химической лаборатории ВСНХ (с 1922 года - Химический институт им. Л. Я. Карпова, с 1931 года - Физико-химический институт им. Л. Я. Карпова) (18686).</w:t>
      </w:r>
    </w:p>
    <w:p w14:paraId="27BAA380" w14:textId="77777777" w:rsidR="00EE5554" w:rsidRPr="00E7370A" w:rsidRDefault="00EE5554" w:rsidP="009F4E52">
      <w:pPr>
        <w:spacing w:after="0" w:line="240" w:lineRule="auto"/>
        <w:jc w:val="both"/>
        <w:rPr>
          <w:rFonts w:ascii="Times New Roman" w:hAnsi="Times New Roman" w:cs="Times New Roman"/>
          <w:sz w:val="16"/>
          <w:szCs w:val="16"/>
        </w:rPr>
      </w:pPr>
    </w:p>
    <w:p w14:paraId="3E1F31ED" w14:textId="77777777" w:rsidR="00EE5554" w:rsidRPr="00E7370A" w:rsidRDefault="00EE555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октября 1918. Высший совет народного хозяйства (ВСНХ) постановил национализировать все оптовые склады и торговые предприятия фабрично-заводской промышленности (18686).</w:t>
      </w:r>
    </w:p>
    <w:p w14:paraId="4DCB356D" w14:textId="77777777" w:rsidR="00EE5554" w:rsidRPr="00E7370A" w:rsidRDefault="00EE5554" w:rsidP="009F4E52">
      <w:pPr>
        <w:spacing w:after="0" w:line="240" w:lineRule="auto"/>
        <w:jc w:val="both"/>
        <w:rPr>
          <w:rFonts w:ascii="Times New Roman" w:hAnsi="Times New Roman" w:cs="Times New Roman"/>
          <w:sz w:val="16"/>
          <w:szCs w:val="16"/>
        </w:rPr>
      </w:pPr>
    </w:p>
    <w:p w14:paraId="07CD78C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09E5C00" w14:textId="77777777" w:rsidR="000F2CE1" w:rsidRPr="00E7370A" w:rsidRDefault="000F2CE1" w:rsidP="009F4E52">
      <w:pPr>
        <w:spacing w:after="0" w:line="240" w:lineRule="auto"/>
        <w:jc w:val="both"/>
        <w:rPr>
          <w:rFonts w:ascii="Times New Roman" w:hAnsi="Times New Roman" w:cs="Times New Roman"/>
          <w:sz w:val="16"/>
          <w:szCs w:val="16"/>
        </w:rPr>
      </w:pPr>
    </w:p>
    <w:p w14:paraId="063C6EA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октября 1918 вышел приказ </w:t>
      </w:r>
      <w:proofErr w:type="spellStart"/>
      <w:r w:rsidRPr="00E7370A">
        <w:rPr>
          <w:rFonts w:ascii="Times New Roman" w:hAnsi="Times New Roman" w:cs="Times New Roman"/>
          <w:sz w:val="16"/>
          <w:szCs w:val="16"/>
        </w:rPr>
        <w:t>НКВоен</w:t>
      </w:r>
      <w:proofErr w:type="spellEnd"/>
      <w:r w:rsidRPr="00E7370A">
        <w:rPr>
          <w:rFonts w:ascii="Times New Roman" w:hAnsi="Times New Roman" w:cs="Times New Roman"/>
          <w:sz w:val="16"/>
          <w:szCs w:val="16"/>
        </w:rPr>
        <w:t xml:space="preserve"> N 816 о том, что звание Военный воздухоплаватель присваивается "при условиях пребывания на фронте на строевых воздухоплавательных должностях не менее 4 месяцев или пребывания в воздухе на фронте не менее 30 часов" (1849,143).</w:t>
      </w:r>
    </w:p>
    <w:p w14:paraId="576EB44B" w14:textId="77777777" w:rsidR="000F2CE1" w:rsidRPr="00E7370A" w:rsidRDefault="000F2CE1" w:rsidP="009F4E52">
      <w:pPr>
        <w:spacing w:after="0" w:line="240" w:lineRule="auto"/>
        <w:jc w:val="both"/>
        <w:rPr>
          <w:rFonts w:ascii="Times New Roman" w:hAnsi="Times New Roman" w:cs="Times New Roman"/>
          <w:sz w:val="16"/>
          <w:szCs w:val="16"/>
        </w:rPr>
      </w:pPr>
    </w:p>
    <w:p w14:paraId="4D078C1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октября 1918 Войска 2-й армии Восточного фронта освободили Сарапул. Таманская армия после ожесточенных трехдневных боев освободила Армавир (4216).</w:t>
      </w:r>
    </w:p>
    <w:p w14:paraId="35964F4F" w14:textId="77777777" w:rsidR="000F2CE1" w:rsidRPr="00E7370A" w:rsidRDefault="000F2CE1" w:rsidP="009F4E52">
      <w:pPr>
        <w:spacing w:after="0" w:line="240" w:lineRule="auto"/>
        <w:jc w:val="both"/>
        <w:rPr>
          <w:rFonts w:ascii="Times New Roman" w:hAnsi="Times New Roman" w:cs="Times New Roman"/>
          <w:sz w:val="16"/>
          <w:szCs w:val="16"/>
        </w:rPr>
      </w:pPr>
    </w:p>
    <w:p w14:paraId="626D545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1748F110" w14:textId="77777777" w:rsidR="000F2CE1" w:rsidRPr="00E7370A" w:rsidRDefault="000F2CE1" w:rsidP="009F4E52">
      <w:pPr>
        <w:spacing w:after="0" w:line="240" w:lineRule="auto"/>
        <w:jc w:val="both"/>
        <w:rPr>
          <w:rFonts w:ascii="Times New Roman" w:hAnsi="Times New Roman" w:cs="Times New Roman"/>
          <w:sz w:val="16"/>
          <w:szCs w:val="16"/>
        </w:rPr>
      </w:pPr>
    </w:p>
    <w:p w14:paraId="64549E6B" w14:textId="77777777" w:rsidR="00E36A86" w:rsidRPr="00E7370A" w:rsidRDefault="00E36A8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октября 1918 г. Холден Ричардсон (</w:t>
      </w:r>
      <w:r w:rsidRPr="00E7370A">
        <w:rPr>
          <w:rFonts w:ascii="Times New Roman" w:hAnsi="Times New Roman" w:cs="Times New Roman"/>
          <w:sz w:val="16"/>
          <w:szCs w:val="16"/>
          <w:lang w:val="en-US"/>
        </w:rPr>
        <w:t>Holden</w:t>
      </w:r>
      <w:r w:rsidRPr="00E7370A">
        <w:rPr>
          <w:rFonts w:ascii="Times New Roman" w:hAnsi="Times New Roman" w:cs="Times New Roman"/>
          <w:sz w:val="16"/>
          <w:szCs w:val="16"/>
        </w:rPr>
        <w:t xml:space="preserve"> С. </w:t>
      </w:r>
      <w:r w:rsidRPr="00E7370A">
        <w:rPr>
          <w:rFonts w:ascii="Times New Roman" w:hAnsi="Times New Roman" w:cs="Times New Roman"/>
          <w:sz w:val="16"/>
          <w:szCs w:val="16"/>
          <w:lang w:val="en-US"/>
        </w:rPr>
        <w:t>Richardson</w:t>
      </w:r>
      <w:r w:rsidRPr="00E7370A">
        <w:rPr>
          <w:rFonts w:ascii="Times New Roman" w:hAnsi="Times New Roman" w:cs="Times New Roman"/>
          <w:sz w:val="16"/>
          <w:szCs w:val="16"/>
        </w:rPr>
        <w:t xml:space="preserve">) и Дэвид </w:t>
      </w:r>
      <w:proofErr w:type="spellStart"/>
      <w:r w:rsidRPr="00E7370A">
        <w:rPr>
          <w:rFonts w:ascii="Times New Roman" w:hAnsi="Times New Roman" w:cs="Times New Roman"/>
          <w:sz w:val="16"/>
          <w:szCs w:val="16"/>
        </w:rPr>
        <w:t>Маккалох</w:t>
      </w:r>
      <w:proofErr w:type="spellEnd"/>
      <w:r w:rsidRPr="00E7370A">
        <w:rPr>
          <w:rFonts w:ascii="Times New Roman" w:hAnsi="Times New Roman" w:cs="Times New Roman"/>
          <w:sz w:val="16"/>
          <w:szCs w:val="16"/>
        </w:rPr>
        <w:t xml:space="preserve"> (</w:t>
      </w:r>
      <w:r w:rsidRPr="00E7370A">
        <w:rPr>
          <w:rFonts w:ascii="Times New Roman" w:hAnsi="Times New Roman" w:cs="Times New Roman"/>
          <w:sz w:val="16"/>
          <w:szCs w:val="16"/>
          <w:lang w:val="en-US"/>
        </w:rPr>
        <w:t>David</w:t>
      </w:r>
      <w:r w:rsidRPr="00E7370A">
        <w:rPr>
          <w:rFonts w:ascii="Times New Roman" w:hAnsi="Times New Roman" w:cs="Times New Roman"/>
          <w:sz w:val="16"/>
          <w:szCs w:val="16"/>
        </w:rPr>
        <w:t xml:space="preserve"> Н. </w:t>
      </w:r>
      <w:r w:rsidRPr="00E7370A">
        <w:rPr>
          <w:rFonts w:ascii="Times New Roman" w:hAnsi="Times New Roman" w:cs="Times New Roman"/>
          <w:sz w:val="16"/>
          <w:szCs w:val="16"/>
          <w:lang w:val="en-US"/>
        </w:rPr>
        <w:t>McCulloch</w:t>
      </w:r>
      <w:r w:rsidRPr="00E7370A">
        <w:rPr>
          <w:rFonts w:ascii="Times New Roman" w:hAnsi="Times New Roman" w:cs="Times New Roman"/>
          <w:sz w:val="16"/>
          <w:szCs w:val="16"/>
        </w:rPr>
        <w:t xml:space="preserve">) впервые подняли самолёт </w:t>
      </w:r>
      <w:proofErr w:type="spellStart"/>
      <w:r w:rsidRPr="00E7370A">
        <w:rPr>
          <w:rFonts w:ascii="Times New Roman" w:hAnsi="Times New Roman" w:cs="Times New Roman"/>
          <w:sz w:val="16"/>
          <w:szCs w:val="16"/>
        </w:rPr>
        <w:t>Кёртисс</w:t>
      </w:r>
      <w:proofErr w:type="spellEnd"/>
      <w:r w:rsidRPr="00E7370A">
        <w:rPr>
          <w:rFonts w:ascii="Times New Roman" w:hAnsi="Times New Roman" w:cs="Times New Roman"/>
          <w:sz w:val="16"/>
          <w:szCs w:val="16"/>
        </w:rPr>
        <w:t xml:space="preserve"> </w:t>
      </w:r>
      <w:r w:rsidRPr="00E7370A">
        <w:rPr>
          <w:rFonts w:ascii="Times New Roman" w:hAnsi="Times New Roman" w:cs="Times New Roman"/>
          <w:sz w:val="16"/>
          <w:szCs w:val="16"/>
          <w:lang w:val="en-US"/>
        </w:rPr>
        <w:t>NC</w:t>
      </w:r>
      <w:r w:rsidRPr="00E7370A">
        <w:rPr>
          <w:rFonts w:ascii="Times New Roman" w:hAnsi="Times New Roman" w:cs="Times New Roman"/>
          <w:sz w:val="16"/>
          <w:szCs w:val="16"/>
        </w:rPr>
        <w:t xml:space="preserve">-1в воздух. 27 ноября </w:t>
      </w:r>
      <w:r w:rsidRPr="00E7370A">
        <w:rPr>
          <w:rFonts w:ascii="Times New Roman" w:hAnsi="Times New Roman" w:cs="Times New Roman"/>
          <w:sz w:val="16"/>
          <w:szCs w:val="16"/>
          <w:lang w:val="en-US"/>
        </w:rPr>
        <w:t>NC</w:t>
      </w:r>
      <w:r w:rsidRPr="00E7370A">
        <w:rPr>
          <w:rFonts w:ascii="Times New Roman" w:hAnsi="Times New Roman" w:cs="Times New Roman"/>
          <w:sz w:val="16"/>
          <w:szCs w:val="16"/>
        </w:rPr>
        <w:t>-1 установил ре</w:t>
      </w:r>
      <w:r w:rsidRPr="00E7370A">
        <w:rPr>
          <w:rFonts w:ascii="Times New Roman" w:hAnsi="Times New Roman" w:cs="Times New Roman"/>
          <w:sz w:val="16"/>
          <w:szCs w:val="16"/>
        </w:rPr>
        <w:softHyphen/>
        <w:t>корд, впервые в мире подняв в воздух 50 человек - 5 членов экипажа и 45 пассажиров. Точнее 46, поскольку на борт пролез первый воздушный «заяц». Кроме того, был совер</w:t>
      </w:r>
      <w:r w:rsidRPr="00E7370A">
        <w:rPr>
          <w:rFonts w:ascii="Times New Roman" w:hAnsi="Times New Roman" w:cs="Times New Roman"/>
          <w:sz w:val="16"/>
          <w:szCs w:val="16"/>
        </w:rPr>
        <w:softHyphen/>
        <w:t>шён перелёт из Нью-Йорка в Вашингтон с пятью членами экипажа и десятью пассажира</w:t>
      </w:r>
      <w:r w:rsidRPr="00E7370A">
        <w:rPr>
          <w:rFonts w:ascii="Times New Roman" w:hAnsi="Times New Roman" w:cs="Times New Roman"/>
          <w:sz w:val="16"/>
          <w:szCs w:val="16"/>
        </w:rPr>
        <w:softHyphen/>
        <w:t>ми (15834).</w:t>
      </w:r>
    </w:p>
    <w:p w14:paraId="1D4E6423" w14:textId="77777777" w:rsidR="00E36A86" w:rsidRPr="00E7370A" w:rsidRDefault="00E36A86" w:rsidP="009F4E52">
      <w:pPr>
        <w:spacing w:after="0" w:line="240" w:lineRule="auto"/>
        <w:jc w:val="both"/>
        <w:rPr>
          <w:rFonts w:ascii="Times New Roman" w:hAnsi="Times New Roman" w:cs="Times New Roman"/>
          <w:sz w:val="16"/>
          <w:szCs w:val="16"/>
        </w:rPr>
      </w:pPr>
    </w:p>
    <w:p w14:paraId="6364507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октября 1918 в Германии было образовано правительство Макса Баденского (2443,391).</w:t>
      </w:r>
    </w:p>
    <w:p w14:paraId="1A6F65C2" w14:textId="77777777" w:rsidR="000F2CE1" w:rsidRPr="00E7370A" w:rsidRDefault="000F2CE1" w:rsidP="009F4E52">
      <w:pPr>
        <w:spacing w:after="0" w:line="240" w:lineRule="auto"/>
        <w:jc w:val="both"/>
        <w:rPr>
          <w:rFonts w:ascii="Times New Roman" w:hAnsi="Times New Roman" w:cs="Times New Roman"/>
          <w:sz w:val="16"/>
          <w:szCs w:val="16"/>
        </w:rPr>
      </w:pPr>
    </w:p>
    <w:p w14:paraId="3E9F815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октября 1918 Берлин. Телеграмма Макса Баденского правительству Швейцарии с просьбой о посредничестве в мирных переговорах Германии с США (7446).</w:t>
      </w:r>
    </w:p>
    <w:p w14:paraId="0832CE57" w14:textId="77777777" w:rsidR="000F2CE1" w:rsidRPr="00E7370A" w:rsidRDefault="000F2CE1" w:rsidP="009F4E52">
      <w:pPr>
        <w:spacing w:after="0" w:line="240" w:lineRule="auto"/>
        <w:jc w:val="both"/>
        <w:rPr>
          <w:rFonts w:ascii="Times New Roman" w:hAnsi="Times New Roman" w:cs="Times New Roman"/>
          <w:sz w:val="16"/>
          <w:szCs w:val="16"/>
        </w:rPr>
      </w:pPr>
    </w:p>
    <w:p w14:paraId="20229542" w14:textId="77777777" w:rsidR="00AF6A9D" w:rsidRPr="00E7370A" w:rsidRDefault="00AF6A9D" w:rsidP="009F4E52">
      <w:pPr>
        <w:pStyle w:val="ae"/>
        <w:spacing w:before="0" w:after="0"/>
        <w:jc w:val="both"/>
        <w:rPr>
          <w:color w:val="auto"/>
          <w:sz w:val="16"/>
          <w:szCs w:val="16"/>
        </w:rPr>
      </w:pPr>
      <w:r w:rsidRPr="00E7370A">
        <w:rPr>
          <w:color w:val="auto"/>
          <w:sz w:val="16"/>
          <w:szCs w:val="16"/>
        </w:rPr>
        <w:lastRenderedPageBreak/>
        <w:t xml:space="preserve">4 октября 1918 сербские части разбили австрийцев у города </w:t>
      </w:r>
      <w:proofErr w:type="spellStart"/>
      <w:r w:rsidRPr="00E7370A">
        <w:rPr>
          <w:color w:val="auto"/>
          <w:sz w:val="16"/>
          <w:szCs w:val="16"/>
        </w:rPr>
        <w:t>Вране</w:t>
      </w:r>
      <w:proofErr w:type="spellEnd"/>
      <w:r w:rsidRPr="00E7370A">
        <w:rPr>
          <w:color w:val="auto"/>
          <w:sz w:val="16"/>
          <w:szCs w:val="16"/>
        </w:rPr>
        <w:t xml:space="preserve"> (на юге нынешней Сербии) и продолжали наступать на Ниш (крупнейший город на юге Сербии).</w:t>
      </w:r>
    </w:p>
    <w:p w14:paraId="69C4BA8C" w14:textId="77777777" w:rsidR="00AF6A9D" w:rsidRPr="00E7370A" w:rsidRDefault="00AF6A9D" w:rsidP="009F4E52">
      <w:pPr>
        <w:pStyle w:val="ae"/>
        <w:spacing w:before="0" w:after="0"/>
        <w:jc w:val="both"/>
        <w:rPr>
          <w:color w:val="auto"/>
          <w:sz w:val="16"/>
          <w:szCs w:val="16"/>
        </w:rPr>
      </w:pPr>
      <w:r w:rsidRPr="00E7370A">
        <w:rPr>
          <w:color w:val="auto"/>
          <w:sz w:val="16"/>
          <w:szCs w:val="16"/>
        </w:rPr>
        <w:t xml:space="preserve">Военный историк генерал Андрей Зайончковский писал: «Дальнейшее наступление войск Антанты шло в виде веера в сторону Албании, Сербии, Румынии и Константинополя. Главная операция была направлена для освобождения Сербии и для дальнейшего наступления в Австро-Венгрию, чтобы угрожать, в случае продолжения войны, ударом Германии с юга-востока. Это наступление главных сил прикрывалось с запада направлением отряда для очищения Албании и Черногории, а с востока продвижением французских войск к Румынии для действия в тыл расположенной там армии </w:t>
      </w:r>
      <w:proofErr w:type="spellStart"/>
      <w:r w:rsidRPr="00E7370A">
        <w:rPr>
          <w:color w:val="auto"/>
          <w:sz w:val="16"/>
          <w:szCs w:val="16"/>
        </w:rPr>
        <w:t>Макензена</w:t>
      </w:r>
      <w:proofErr w:type="spellEnd"/>
      <w:r w:rsidRPr="00E7370A">
        <w:rPr>
          <w:color w:val="auto"/>
          <w:sz w:val="16"/>
          <w:szCs w:val="16"/>
        </w:rPr>
        <w:t>».</w:t>
      </w:r>
    </w:p>
    <w:p w14:paraId="3B358831" w14:textId="77777777" w:rsidR="00AF6A9D" w:rsidRPr="00E7370A" w:rsidRDefault="00AF6A9D" w:rsidP="009F4E52">
      <w:pPr>
        <w:pStyle w:val="ae"/>
        <w:spacing w:before="0" w:after="0"/>
        <w:jc w:val="both"/>
        <w:rPr>
          <w:color w:val="auto"/>
          <w:sz w:val="16"/>
          <w:szCs w:val="16"/>
        </w:rPr>
      </w:pPr>
      <w:r w:rsidRPr="00E7370A">
        <w:rPr>
          <w:color w:val="auto"/>
          <w:sz w:val="16"/>
          <w:szCs w:val="16"/>
        </w:rPr>
        <w:t xml:space="preserve">В первую неделю октября итальянским войскам, ранее прикрывавшим левое крыло </w:t>
      </w:r>
      <w:proofErr w:type="spellStart"/>
      <w:r w:rsidRPr="00E7370A">
        <w:rPr>
          <w:color w:val="auto"/>
          <w:sz w:val="16"/>
          <w:szCs w:val="16"/>
        </w:rPr>
        <w:t>Салоникского</w:t>
      </w:r>
      <w:proofErr w:type="spellEnd"/>
      <w:r w:rsidRPr="00E7370A">
        <w:rPr>
          <w:color w:val="auto"/>
          <w:sz w:val="16"/>
          <w:szCs w:val="16"/>
        </w:rPr>
        <w:t xml:space="preserve"> фронта, удалось занять почти всю территорию Албании, освободить часть Черногории и Косово. Австрийские гарнизоны спешно отходили с гор к морю, где предполагалась их капитуляция перед итальянцами.</w:t>
      </w:r>
    </w:p>
    <w:p w14:paraId="0FB698E5" w14:textId="77777777" w:rsidR="00AF6A9D" w:rsidRPr="00E7370A" w:rsidRDefault="00AF6A9D" w:rsidP="009F4E52">
      <w:pPr>
        <w:pStyle w:val="ae"/>
        <w:spacing w:before="0" w:after="0"/>
        <w:jc w:val="both"/>
        <w:rPr>
          <w:color w:val="auto"/>
          <w:sz w:val="16"/>
          <w:szCs w:val="16"/>
        </w:rPr>
      </w:pPr>
      <w:r w:rsidRPr="00E7370A">
        <w:rPr>
          <w:color w:val="auto"/>
          <w:sz w:val="16"/>
          <w:szCs w:val="16"/>
        </w:rPr>
        <w:t>Сама армия Австро-Венгрии, как до нее болгарская и османская, вступила в стадию разложения. По состоянию на 1 октября число дезертиров достигло 250 тысяч человек, 50 тысяч из которых собралось в «зеленые» партизанские отряды в горах (17045).</w:t>
      </w:r>
    </w:p>
    <w:p w14:paraId="6B143B8A" w14:textId="77777777" w:rsidR="00AF6A9D" w:rsidRPr="00E7370A" w:rsidRDefault="00AF6A9D" w:rsidP="009F4E52">
      <w:pPr>
        <w:spacing w:after="0" w:line="240" w:lineRule="auto"/>
        <w:jc w:val="both"/>
        <w:rPr>
          <w:rFonts w:ascii="Times New Roman" w:hAnsi="Times New Roman" w:cs="Times New Roman"/>
          <w:sz w:val="16"/>
          <w:szCs w:val="16"/>
        </w:rPr>
      </w:pPr>
    </w:p>
    <w:p w14:paraId="023D1FB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октября 1918 София. На престол вступил новый царь Борис III - сын отрекшегося от престола Фердинанда I (7447).</w:t>
      </w:r>
    </w:p>
    <w:p w14:paraId="7DF739D9" w14:textId="77777777" w:rsidR="000F2CE1" w:rsidRPr="00E7370A" w:rsidRDefault="000F2CE1" w:rsidP="009F4E52">
      <w:pPr>
        <w:spacing w:after="0" w:line="240" w:lineRule="auto"/>
        <w:jc w:val="both"/>
        <w:rPr>
          <w:rFonts w:ascii="Times New Roman" w:hAnsi="Times New Roman" w:cs="Times New Roman"/>
          <w:sz w:val="16"/>
          <w:szCs w:val="16"/>
        </w:rPr>
      </w:pPr>
    </w:p>
    <w:p w14:paraId="10732FC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октября 1918 болгарский царь Фердинанд 1 отрекся от престола и царем стал Борис 3 (3186).</w:t>
      </w:r>
    </w:p>
    <w:p w14:paraId="2DFC85BD" w14:textId="77777777" w:rsidR="000F2CE1" w:rsidRPr="00E7370A" w:rsidRDefault="000F2CE1" w:rsidP="009F4E52">
      <w:pPr>
        <w:spacing w:after="0" w:line="240" w:lineRule="auto"/>
        <w:jc w:val="both"/>
        <w:rPr>
          <w:rFonts w:ascii="Times New Roman" w:hAnsi="Times New Roman" w:cs="Times New Roman"/>
          <w:sz w:val="16"/>
          <w:szCs w:val="16"/>
        </w:rPr>
      </w:pPr>
    </w:p>
    <w:p w14:paraId="4BA37016" w14:textId="77777777" w:rsidR="00FF7923"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580FE052" w14:textId="77777777" w:rsidR="00FF7923" w:rsidRPr="00E7370A" w:rsidRDefault="00FF7923" w:rsidP="009F4E52">
      <w:pPr>
        <w:spacing w:after="0" w:line="240" w:lineRule="auto"/>
        <w:jc w:val="both"/>
        <w:rPr>
          <w:rFonts w:ascii="Times New Roman" w:hAnsi="Times New Roman" w:cs="Times New Roman"/>
          <w:sz w:val="16"/>
          <w:szCs w:val="16"/>
        </w:rPr>
      </w:pPr>
    </w:p>
    <w:p w14:paraId="741D8BF1" w14:textId="77777777" w:rsidR="00FF7923" w:rsidRPr="00E7370A" w:rsidRDefault="00FF792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октября в 1918 году основан Государственный научный центр — ФГУП "</w:t>
      </w:r>
      <w:proofErr w:type="gramStart"/>
      <w:r w:rsidRPr="00E7370A">
        <w:rPr>
          <w:rFonts w:ascii="Times New Roman" w:hAnsi="Times New Roman" w:cs="Times New Roman"/>
          <w:sz w:val="16"/>
          <w:szCs w:val="16"/>
        </w:rPr>
        <w:t>Научно исследовательский</w:t>
      </w:r>
      <w:proofErr w:type="gramEnd"/>
      <w:r w:rsidRPr="00E7370A">
        <w:rPr>
          <w:rFonts w:ascii="Times New Roman" w:hAnsi="Times New Roman" w:cs="Times New Roman"/>
          <w:sz w:val="16"/>
          <w:szCs w:val="16"/>
        </w:rPr>
        <w:t xml:space="preserve"> физико-химический институт имени </w:t>
      </w:r>
      <w:proofErr w:type="spellStart"/>
      <w:r w:rsidRPr="00E7370A">
        <w:rPr>
          <w:rFonts w:ascii="Times New Roman" w:hAnsi="Times New Roman" w:cs="Times New Roman"/>
          <w:sz w:val="16"/>
          <w:szCs w:val="16"/>
        </w:rPr>
        <w:t>Л.Я.Карпова</w:t>
      </w:r>
      <w:proofErr w:type="spellEnd"/>
      <w:r w:rsidRPr="00E7370A">
        <w:rPr>
          <w:rFonts w:ascii="Times New Roman" w:hAnsi="Times New Roman" w:cs="Times New Roman"/>
          <w:sz w:val="16"/>
          <w:szCs w:val="16"/>
        </w:rPr>
        <w:t>" (город Москва) (14790).</w:t>
      </w:r>
    </w:p>
    <w:p w14:paraId="2C8E9ACE" w14:textId="77777777" w:rsidR="00FF7923" w:rsidRPr="00E7370A" w:rsidRDefault="00FF7923" w:rsidP="009F4E52">
      <w:pPr>
        <w:spacing w:after="0" w:line="240" w:lineRule="auto"/>
        <w:jc w:val="both"/>
        <w:rPr>
          <w:rFonts w:ascii="Times New Roman" w:hAnsi="Times New Roman" w:cs="Times New Roman"/>
          <w:sz w:val="16"/>
          <w:szCs w:val="16"/>
        </w:rPr>
      </w:pPr>
    </w:p>
    <w:p w14:paraId="75D5AD3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21633C20" w14:textId="77777777" w:rsidR="000F2CE1" w:rsidRPr="00E7370A" w:rsidRDefault="000F2CE1" w:rsidP="009F4E52">
      <w:pPr>
        <w:spacing w:after="0" w:line="240" w:lineRule="auto"/>
        <w:jc w:val="both"/>
        <w:rPr>
          <w:rFonts w:ascii="Times New Roman" w:hAnsi="Times New Roman" w:cs="Times New Roman"/>
          <w:sz w:val="16"/>
          <w:szCs w:val="16"/>
        </w:rPr>
      </w:pPr>
    </w:p>
    <w:p w14:paraId="770657FC"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октября 1918 года</w:t>
      </w:r>
    </w:p>
    <w:p w14:paraId="496A5FDF"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 № 3</w:t>
      </w:r>
    </w:p>
    <w:p w14:paraId="10ECDBA3"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Объявляю приказ Революционного Военного Совета Республики от 27 сентября 1918 года № 13: Предписывается всем Командующим фронтов, Армий, начальникам дивизий и других войсковых соединений, коим необходимы воздушные силы, все требования на авиа и </w:t>
      </w:r>
      <w:proofErr w:type="spellStart"/>
      <w:r w:rsidRPr="00E7370A">
        <w:rPr>
          <w:rFonts w:ascii="Times New Roman" w:hAnsi="Times New Roman" w:cs="Times New Roman"/>
          <w:sz w:val="16"/>
          <w:szCs w:val="16"/>
        </w:rPr>
        <w:t>воздухо</w:t>
      </w:r>
      <w:proofErr w:type="spellEnd"/>
      <w:r w:rsidRPr="00E7370A">
        <w:rPr>
          <w:rFonts w:ascii="Times New Roman" w:hAnsi="Times New Roman" w:cs="Times New Roman"/>
          <w:sz w:val="16"/>
          <w:szCs w:val="16"/>
        </w:rPr>
        <w:t>-части направлять исключительно через приданные штабам армий и фронтов, согласно приказу моему № 11, Полевые Управления Авиации и Воздухоплавания - в Полевое Управление Красного Воздушного флота при моем штабе; в противном случае никакие наряды выполняться довольствующими управлениями Воздушного флота не будут. Всякие назначения по Красному Воздушному флоту, сделанные помимо Полевого Управления (…), Главного Управления (…) или лиц, ими уполномоченных, считать недействительными.</w:t>
      </w:r>
    </w:p>
    <w:p w14:paraId="69B2A5B9"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Главнокомандующий всеми Вооруженными силами Республики (подпись)</w:t>
      </w:r>
    </w:p>
    <w:p w14:paraId="058C9C2D"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Член Революционного Военного Совета Республики Начальник Штаба Революционного Военного Совета Республики (подпись)</w:t>
      </w:r>
    </w:p>
    <w:p w14:paraId="7E502863"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Все действующие на фронте авиаотряды распределяются:</w:t>
      </w:r>
    </w:p>
    <w:p w14:paraId="642A4716"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Северному фронту придаются:</w:t>
      </w:r>
    </w:p>
    <w:p w14:paraId="44F61133"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Иркутская авиагруппа (1 и 2 Иркутские отряды).</w:t>
      </w:r>
    </w:p>
    <w:p w14:paraId="2EFEB52F"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Отряд Олонецкой авиагруппы (командир Железнов).</w:t>
      </w:r>
    </w:p>
    <w:p w14:paraId="7C7995E0"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Социалистический отряд (командир </w:t>
      </w:r>
      <w:proofErr w:type="spellStart"/>
      <w:r w:rsidRPr="00E7370A">
        <w:rPr>
          <w:rFonts w:ascii="Times New Roman" w:hAnsi="Times New Roman" w:cs="Times New Roman"/>
          <w:sz w:val="16"/>
          <w:szCs w:val="16"/>
        </w:rPr>
        <w:t>Лабренц</w:t>
      </w:r>
      <w:proofErr w:type="spellEnd"/>
      <w:r w:rsidRPr="00E7370A">
        <w:rPr>
          <w:rFonts w:ascii="Times New Roman" w:hAnsi="Times New Roman" w:cs="Times New Roman"/>
          <w:sz w:val="16"/>
          <w:szCs w:val="16"/>
        </w:rPr>
        <w:t>).</w:t>
      </w:r>
    </w:p>
    <w:p w14:paraId="5F77AF5B"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Истребительный отряд (командир Шуберт).</w:t>
      </w:r>
    </w:p>
    <w:p w14:paraId="0D8F0F00"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Тверская авиагруппа (1 и 2 отряды).</w:t>
      </w:r>
    </w:p>
    <w:p w14:paraId="443F3DC7"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Костромская авиагруппа (1 и 2 отряды).</w:t>
      </w:r>
    </w:p>
    <w:p w14:paraId="4931DFC6"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Восточному фронту придаются:</w:t>
      </w:r>
    </w:p>
    <w:p w14:paraId="196278A9"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Советская </w:t>
      </w:r>
      <w:proofErr w:type="spellStart"/>
      <w:r w:rsidRPr="00E7370A">
        <w:rPr>
          <w:rFonts w:ascii="Times New Roman" w:hAnsi="Times New Roman" w:cs="Times New Roman"/>
          <w:sz w:val="16"/>
          <w:szCs w:val="16"/>
        </w:rPr>
        <w:t>истравиагруппа</w:t>
      </w:r>
      <w:proofErr w:type="spellEnd"/>
      <w:r w:rsidRPr="00E7370A">
        <w:rPr>
          <w:rFonts w:ascii="Times New Roman" w:hAnsi="Times New Roman" w:cs="Times New Roman"/>
          <w:sz w:val="16"/>
          <w:szCs w:val="16"/>
        </w:rPr>
        <w:t xml:space="preserve"> (1 и 2 отряды).</w:t>
      </w:r>
    </w:p>
    <w:p w14:paraId="71BBBB0A"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отряд Могилевской авиагруппы.</w:t>
      </w:r>
    </w:p>
    <w:p w14:paraId="4A03720F"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Псковская авиагруппа (1 и 2 отряды).</w:t>
      </w:r>
    </w:p>
    <w:p w14:paraId="013B7402"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Саратовская авиагруппа (1 и 2 отряды).</w:t>
      </w:r>
    </w:p>
    <w:p w14:paraId="60DE19EF"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корпусной авиаотряд.</w:t>
      </w:r>
    </w:p>
    <w:p w14:paraId="4395E248"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корпусной авиаотряд. Отряд Коммунистов.</w:t>
      </w:r>
    </w:p>
    <w:p w14:paraId="6816BE25"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Южному фронту придаются:</w:t>
      </w:r>
    </w:p>
    <w:p w14:paraId="4B89710D"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Смоленская авиагруппа (1 и 2 отряды).</w:t>
      </w:r>
    </w:p>
    <w:p w14:paraId="72C2D0DE"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Воронежская авиагруппа (1 и 2 отряды).</w:t>
      </w:r>
    </w:p>
    <w:p w14:paraId="36D3C9FD"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Армейский отряд.</w:t>
      </w:r>
    </w:p>
    <w:p w14:paraId="75F8B3C4"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Южный отряд.</w:t>
      </w:r>
    </w:p>
    <w:p w14:paraId="611563A2"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Астраханский отряд.</w:t>
      </w:r>
    </w:p>
    <w:p w14:paraId="0C9C1A64"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Царицынский отряд.</w:t>
      </w:r>
    </w:p>
    <w:p w14:paraId="5BAD2E51"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Кубанский отряд.</w:t>
      </w:r>
    </w:p>
    <w:p w14:paraId="1DD6B7EA"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Отряд особого назначения.</w:t>
      </w:r>
    </w:p>
    <w:p w14:paraId="515A415B"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корпусной отряд.</w:t>
      </w:r>
    </w:p>
    <w:p w14:paraId="0E8A267D"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боевая авиагруппа (из 3 отрядов).</w:t>
      </w:r>
    </w:p>
    <w:p w14:paraId="64F3487F"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Западному району обороны придаются:</w:t>
      </w:r>
    </w:p>
    <w:p w14:paraId="64312E17"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Курская авиагруппа.</w:t>
      </w:r>
    </w:p>
    <w:p w14:paraId="4DC20F28"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Орловская авиагруппа (1 и 2 отряды).</w:t>
      </w:r>
    </w:p>
    <w:p w14:paraId="28CC5377"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Орловская авиагруппа (3 и 4 отряды).</w:t>
      </w:r>
    </w:p>
    <w:p w14:paraId="41AABF37"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Смоленская авиагруппа (3 и 4 отряды).</w:t>
      </w:r>
    </w:p>
    <w:p w14:paraId="4E7689A8"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Витебская авиагруппа (1 и 2 отряды).</w:t>
      </w:r>
    </w:p>
    <w:p w14:paraId="348BC25B"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Калужская авиагруппа (1 и 2 отряды).</w:t>
      </w:r>
    </w:p>
    <w:p w14:paraId="70ABEC1B"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Тульская авиагруппа (1 и 2 отряды).</w:t>
      </w:r>
    </w:p>
    <w:p w14:paraId="0E8DB9DA"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Московская авиагруппа (3 и 4 отряды).</w:t>
      </w:r>
    </w:p>
    <w:p w14:paraId="6E1FA55A"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Всем Начальникам Авиации фронтов предписываю распределить вверенные им авиачасти по армиям по указаниям штабов и в недельный срок со дня получения настоящего приказа собрать все сведения о состоянии подчиненных им отрядов и наличии авиаимущества, сделать полные сводки работы отрядов с момента прибытия их на фронт и немедленно представить мне. Командирам отрядов и групп немедленно заявить требования на все, что необходимо для пополнения и приведения в порядок отрядов.</w:t>
      </w:r>
    </w:p>
    <w:p w14:paraId="4F1760A2"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Никаких формирований новых отрядов на фронте не производить.</w:t>
      </w:r>
    </w:p>
    <w:p w14:paraId="4EE31944"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Никаких перемещений с одного фронта на другой отрядов не делать без моего разрешения.</w:t>
      </w:r>
    </w:p>
    <w:p w14:paraId="794D2D8D"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Начальникам Авиации и Воздухоплавания при штабах фронтов и армий приказываю проверить подготовленность командного состава, летчиков и других специалистов и всех несоответствующих своему назначению – отстранить.</w:t>
      </w:r>
    </w:p>
    <w:p w14:paraId="20D970FC"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Мною замечено, что за последнее время формирований все летчики исключительно требуют самолеты истребительного типа: </w:t>
      </w:r>
      <w:proofErr w:type="spellStart"/>
      <w:r w:rsidRPr="00E7370A">
        <w:rPr>
          <w:rFonts w:ascii="Times New Roman" w:hAnsi="Times New Roman" w:cs="Times New Roman"/>
          <w:sz w:val="16"/>
          <w:szCs w:val="16"/>
        </w:rPr>
        <w:t>Ньюпоры</w:t>
      </w:r>
      <w:proofErr w:type="spellEnd"/>
      <w:r w:rsidRPr="00E7370A">
        <w:rPr>
          <w:rFonts w:ascii="Times New Roman" w:hAnsi="Times New Roman" w:cs="Times New Roman"/>
          <w:sz w:val="16"/>
          <w:szCs w:val="16"/>
        </w:rPr>
        <w:t xml:space="preserve">, Спады или </w:t>
      </w:r>
      <w:proofErr w:type="spellStart"/>
      <w:r w:rsidRPr="00E7370A">
        <w:rPr>
          <w:rFonts w:ascii="Times New Roman" w:hAnsi="Times New Roman" w:cs="Times New Roman"/>
          <w:sz w:val="16"/>
          <w:szCs w:val="16"/>
        </w:rPr>
        <w:t>Сопвичи</w:t>
      </w:r>
      <w:proofErr w:type="spellEnd"/>
      <w:r w:rsidRPr="00E7370A">
        <w:rPr>
          <w:rFonts w:ascii="Times New Roman" w:hAnsi="Times New Roman" w:cs="Times New Roman"/>
          <w:sz w:val="16"/>
          <w:szCs w:val="16"/>
        </w:rPr>
        <w:t xml:space="preserve">, отказываясь от разведывательных машин, и при этом проявляют недопустимое нарушение дисциплины, обращаясь за санкцией своих требований к Командующим армиями и другим войсковым начальникам, а не к прямому авиационному начальству, а из-за плохой подготовки многие из них ломают самолеты, часто не использовав их для боевой работы. Характер войны совсем не требует применения самолетов большой скорости и высокого полета, т.к. у противника нет ни зенитных орудий, ни воздушных сил, а большого радиуса действий, надежности и грузоподъемности; поэтому в первую голову должны быть использованы: Фарманы, Вуазены, Лебеди и т.п. тихоходы – грузовые. Обращаю внимание летчиков, а особенно командиров отрядов, на недопустимость подобных явлений, за каковые впредь буду взыскивать со всей строгостью революционной дисциплины. Ставлю всех в известность, что Республика крайне бедна воздушными средствами и </w:t>
      </w:r>
      <w:proofErr w:type="gramStart"/>
      <w:r w:rsidRPr="00E7370A">
        <w:rPr>
          <w:rFonts w:ascii="Times New Roman" w:hAnsi="Times New Roman" w:cs="Times New Roman"/>
          <w:sz w:val="16"/>
          <w:szCs w:val="16"/>
        </w:rPr>
        <w:t>не достаточно</w:t>
      </w:r>
      <w:proofErr w:type="gramEnd"/>
      <w:r w:rsidRPr="00E7370A">
        <w:rPr>
          <w:rFonts w:ascii="Times New Roman" w:hAnsi="Times New Roman" w:cs="Times New Roman"/>
          <w:sz w:val="16"/>
          <w:szCs w:val="16"/>
        </w:rPr>
        <w:t xml:space="preserve"> правильное использование каждого самолета, мотора, пуда бензина является тяжким преступлением; не менее тяжким преступлением является и излишнее </w:t>
      </w:r>
      <w:proofErr w:type="spellStart"/>
      <w:r w:rsidRPr="00E7370A">
        <w:rPr>
          <w:rFonts w:ascii="Times New Roman" w:hAnsi="Times New Roman" w:cs="Times New Roman"/>
          <w:sz w:val="16"/>
          <w:szCs w:val="16"/>
        </w:rPr>
        <w:t>вытребование</w:t>
      </w:r>
      <w:proofErr w:type="spellEnd"/>
      <w:r w:rsidRPr="00E7370A">
        <w:rPr>
          <w:rFonts w:ascii="Times New Roman" w:hAnsi="Times New Roman" w:cs="Times New Roman"/>
          <w:sz w:val="16"/>
          <w:szCs w:val="16"/>
        </w:rPr>
        <w:t xml:space="preserve"> авиаимущества на фронт, почему предлагаю при требованиях строго сообразовываться с потребностью.</w:t>
      </w:r>
    </w:p>
    <w:p w14:paraId="50D049A4"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Мною разрабатываются нормы оплаты полетов, причем особенно ценными будут считаться: дальняя и точная разведка, бомбометание.</w:t>
      </w:r>
    </w:p>
    <w:p w14:paraId="61A5E71A"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Начальникам Авиации фронтов приказываю о каждом разбитом самолете производить строжайшее расследование и доносить мне с точным указанием причин аварии.</w:t>
      </w:r>
    </w:p>
    <w:p w14:paraId="349FB812"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10) Всем комиссарам предлагаю особенно тщательно следить за выполнением настоящего приказа и каждый раз доводить свое особое мнение через комиссара фронта мне. Неполучение такого мнения будет считаться как согласие в данных случаях с начальниками и налагает на комиссара одинаковую ответственность.</w:t>
      </w:r>
    </w:p>
    <w:p w14:paraId="6E656C65"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Полевого Управления и Главный Комиссар Красного Военно-Воздушного флота Военный летчик /Сергеев/</w:t>
      </w:r>
    </w:p>
    <w:p w14:paraId="43FC4113"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Главнокомандующий всеми Вооруженными силами Республики /Вацетис/</w:t>
      </w:r>
    </w:p>
    <w:p w14:paraId="3F593C69" w14:textId="77777777" w:rsidR="00EE157B" w:rsidRPr="00E7370A" w:rsidRDefault="00EE157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Член Революционного Военного Совета Республики /Данишевский/ (РГВА. Ф. 4. Оп. 3. Д. 48. Л. 38 об. – 40. 450) (19566).</w:t>
      </w:r>
    </w:p>
    <w:p w14:paraId="5D6F5F0F" w14:textId="77777777" w:rsidR="00EE157B" w:rsidRPr="00E7370A" w:rsidRDefault="00EE157B" w:rsidP="009F4E52">
      <w:pPr>
        <w:spacing w:after="0" w:line="240" w:lineRule="auto"/>
        <w:jc w:val="both"/>
        <w:rPr>
          <w:rFonts w:ascii="Times New Roman" w:hAnsi="Times New Roman" w:cs="Times New Roman"/>
          <w:sz w:val="16"/>
          <w:szCs w:val="16"/>
        </w:rPr>
      </w:pPr>
    </w:p>
    <w:p w14:paraId="149EB74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октября 1918 года вышел приказ начальника Красного Воздушного Флота военного летчика А. В. Сергеева, в котором говорилось:</w:t>
      </w:r>
    </w:p>
    <w:p w14:paraId="27E9660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Ставлю всех в известность, что Республика крайне бедна воздушными средствами, и недостаточное использование каждого самолета, мотора, пуда бензина является тяжким преступлением. Не менее тяжким преступлением является и излишнее </w:t>
      </w:r>
      <w:proofErr w:type="spellStart"/>
      <w:r w:rsidRPr="00E7370A">
        <w:rPr>
          <w:rFonts w:ascii="Times New Roman" w:hAnsi="Times New Roman" w:cs="Times New Roman"/>
          <w:sz w:val="16"/>
          <w:szCs w:val="16"/>
        </w:rPr>
        <w:t>вытребование</w:t>
      </w:r>
      <w:proofErr w:type="spellEnd"/>
      <w:r w:rsidRPr="00E7370A">
        <w:rPr>
          <w:rFonts w:ascii="Times New Roman" w:hAnsi="Times New Roman" w:cs="Times New Roman"/>
          <w:sz w:val="16"/>
          <w:szCs w:val="16"/>
        </w:rPr>
        <w:t xml:space="preserve"> авиаимущества на фронт, почему предлагаю в требованиях строго сообразовываться с потребностью" (11670).</w:t>
      </w:r>
    </w:p>
    <w:p w14:paraId="3FFACD9D" w14:textId="77777777" w:rsidR="000F2CE1" w:rsidRPr="00E7370A" w:rsidRDefault="000F2CE1" w:rsidP="009F4E52">
      <w:pPr>
        <w:spacing w:after="0" w:line="240" w:lineRule="auto"/>
        <w:jc w:val="both"/>
        <w:rPr>
          <w:rFonts w:ascii="Times New Roman" w:hAnsi="Times New Roman" w:cs="Times New Roman"/>
          <w:sz w:val="16"/>
          <w:szCs w:val="16"/>
        </w:rPr>
      </w:pPr>
    </w:p>
    <w:p w14:paraId="13AEE20B" w14:textId="77777777" w:rsidR="00AB105D" w:rsidRPr="00E7370A" w:rsidRDefault="00AB105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октября 1918 года появился приказ начальника ГУВВФ Воротникова, направленный против летчиков, старавшихся получить со складов новые машины взамен изношенных, но еще пригодных к полетам. «...Обращаю внимание всех летчиков, а особенно командиров на недопустимость подобных явлений, за каковые впредь буду взыскивать со всей строгостью революционной дисциплины. Ставлю всех в известность, что республика крайне бедна воздушными средствами и недостаточное использование каждого самолета, мотора, пуда бензина является тяжким преступлением. Не менее тяжким преступлением является и излишнее </w:t>
      </w:r>
      <w:proofErr w:type="spellStart"/>
      <w:r w:rsidRPr="00E7370A">
        <w:rPr>
          <w:rFonts w:ascii="Times New Roman" w:hAnsi="Times New Roman" w:cs="Times New Roman"/>
          <w:sz w:val="16"/>
          <w:szCs w:val="16"/>
        </w:rPr>
        <w:t>вытребование</w:t>
      </w:r>
      <w:proofErr w:type="spellEnd"/>
      <w:r w:rsidRPr="00E7370A">
        <w:rPr>
          <w:rFonts w:ascii="Times New Roman" w:hAnsi="Times New Roman" w:cs="Times New Roman"/>
          <w:sz w:val="16"/>
          <w:szCs w:val="16"/>
        </w:rPr>
        <w:t xml:space="preserve"> имущества на фронт, почему предлагаю в требованиях строго сообразовываться с потребностью» (17065).</w:t>
      </w:r>
    </w:p>
    <w:p w14:paraId="372289F4" w14:textId="77777777" w:rsidR="00AB105D" w:rsidRPr="00E7370A" w:rsidRDefault="00AB105D" w:rsidP="009F4E52">
      <w:pPr>
        <w:spacing w:after="0" w:line="240" w:lineRule="auto"/>
        <w:jc w:val="both"/>
        <w:rPr>
          <w:rFonts w:ascii="Times New Roman" w:hAnsi="Times New Roman" w:cs="Times New Roman"/>
          <w:sz w:val="16"/>
          <w:szCs w:val="16"/>
        </w:rPr>
      </w:pPr>
    </w:p>
    <w:p w14:paraId="431313D5" w14:textId="77777777" w:rsidR="00FF7923" w:rsidRPr="00E7370A" w:rsidRDefault="00FF792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октября в 1918 году РВС республики принял постановление о создании железнодорожных войск. Объявлено приказом главнокомандующего Вооруженными силами республики от 5 октября 1918 г. № 41. Приказ предусматривал введение должности начальника железнодорожных войск (инженер </w:t>
      </w:r>
      <w:proofErr w:type="spellStart"/>
      <w:r w:rsidRPr="00E7370A">
        <w:rPr>
          <w:rFonts w:ascii="Times New Roman" w:hAnsi="Times New Roman" w:cs="Times New Roman"/>
          <w:sz w:val="16"/>
          <w:szCs w:val="16"/>
        </w:rPr>
        <w:t>И.И.Федоров</w:t>
      </w:r>
      <w:proofErr w:type="spellEnd"/>
      <w:r w:rsidRPr="00E7370A">
        <w:rPr>
          <w:rFonts w:ascii="Times New Roman" w:hAnsi="Times New Roman" w:cs="Times New Roman"/>
          <w:sz w:val="16"/>
          <w:szCs w:val="16"/>
        </w:rPr>
        <w:t xml:space="preserve">), создание штаба при нем (начальник - </w:t>
      </w:r>
      <w:proofErr w:type="spellStart"/>
      <w:r w:rsidRPr="00E7370A">
        <w:rPr>
          <w:rFonts w:ascii="Times New Roman" w:hAnsi="Times New Roman" w:cs="Times New Roman"/>
          <w:sz w:val="16"/>
          <w:szCs w:val="16"/>
        </w:rPr>
        <w:t>А.В.Ивашкевич</w:t>
      </w:r>
      <w:proofErr w:type="spellEnd"/>
      <w:r w:rsidRPr="00E7370A">
        <w:rPr>
          <w:rFonts w:ascii="Times New Roman" w:hAnsi="Times New Roman" w:cs="Times New Roman"/>
          <w:sz w:val="16"/>
          <w:szCs w:val="16"/>
        </w:rPr>
        <w:t>), формирование 16 отдельных железнодорожных рот, введение должностей командиров железнодорожных войск фронтов и штабов при них (14790).</w:t>
      </w:r>
    </w:p>
    <w:p w14:paraId="4DECA313" w14:textId="77777777" w:rsidR="00FF7923" w:rsidRPr="00E7370A" w:rsidRDefault="00FF7923" w:rsidP="009F4E52">
      <w:pPr>
        <w:spacing w:after="0" w:line="240" w:lineRule="auto"/>
        <w:jc w:val="both"/>
        <w:rPr>
          <w:rFonts w:ascii="Times New Roman" w:hAnsi="Times New Roman" w:cs="Times New Roman"/>
          <w:sz w:val="16"/>
          <w:szCs w:val="16"/>
        </w:rPr>
      </w:pPr>
    </w:p>
    <w:p w14:paraId="0A3901CC" w14:textId="77777777" w:rsidR="00E36A86" w:rsidRPr="00E7370A" w:rsidRDefault="00E36A86"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5 октября </w:t>
      </w:r>
      <w:r w:rsidRPr="00E7370A">
        <w:rPr>
          <w:rFonts w:ascii="Times New Roman" w:hAnsi="Times New Roman" w:cs="Times New Roman"/>
          <w:sz w:val="16"/>
          <w:szCs w:val="16"/>
        </w:rPr>
        <w:t>в 1918 году чрезвычайный съезд Советов посылает телеграмму республиканской армии фронтов: "Все ближе и ближе заветный путь в царство свободы и света..." (14790).</w:t>
      </w:r>
    </w:p>
    <w:p w14:paraId="4806A62E" w14:textId="77777777" w:rsidR="00E36A86" w:rsidRPr="00E7370A" w:rsidRDefault="00E36A86" w:rsidP="009F4E52">
      <w:pPr>
        <w:spacing w:after="0" w:line="240" w:lineRule="auto"/>
        <w:jc w:val="both"/>
        <w:rPr>
          <w:rFonts w:ascii="Times New Roman" w:hAnsi="Times New Roman" w:cs="Times New Roman"/>
          <w:sz w:val="16"/>
          <w:szCs w:val="16"/>
        </w:rPr>
      </w:pPr>
    </w:p>
    <w:p w14:paraId="42221FF5" w14:textId="77777777" w:rsidR="00C30270" w:rsidRPr="00E7370A" w:rsidRDefault="00C3027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shd w:val="clear" w:color="auto" w:fill="FFFFFF" w:themeFill="background1"/>
        </w:rPr>
        <w:t xml:space="preserve">5 октября 1918 года появился приказ начальника ГУВВФ Воротникова, направленный против летчиков, старавшихся получить со складов новые машины взамен изношенных, но еще пригодных к полетам. «...Обращаю внимание всех летчиков, а особенно командиров на недопустимость подобных явлений, за каковые впредь буду взыскивать со всей строгостью революционной дисциплины. Ставлю всех в известность, что республика крайне бедна воздушными средствами и недостаточное использование каждого самолета, мотора, пуда бензина является тяжким преступлением. Не менее тяжким преступлением является и излишнее </w:t>
      </w:r>
      <w:proofErr w:type="spellStart"/>
      <w:r w:rsidRPr="00E7370A">
        <w:rPr>
          <w:rFonts w:ascii="Times New Roman" w:hAnsi="Times New Roman" w:cs="Times New Roman"/>
          <w:sz w:val="16"/>
          <w:szCs w:val="16"/>
          <w:shd w:val="clear" w:color="auto" w:fill="FFFFFF" w:themeFill="background1"/>
        </w:rPr>
        <w:t>вытребование</w:t>
      </w:r>
      <w:proofErr w:type="spellEnd"/>
      <w:r w:rsidRPr="00E7370A">
        <w:rPr>
          <w:rFonts w:ascii="Times New Roman" w:hAnsi="Times New Roman" w:cs="Times New Roman"/>
          <w:sz w:val="16"/>
          <w:szCs w:val="16"/>
          <w:shd w:val="clear" w:color="auto" w:fill="FFFFFF" w:themeFill="background1"/>
        </w:rPr>
        <w:t xml:space="preserve"> имущества на фронт, почему предлагаю в требованиях строго сообразовываться с потребностью» (18565).</w:t>
      </w:r>
    </w:p>
    <w:p w14:paraId="3230CD66" w14:textId="77777777" w:rsidR="00C30270" w:rsidRPr="00E7370A" w:rsidRDefault="00C30270" w:rsidP="009F4E52">
      <w:pPr>
        <w:spacing w:after="0" w:line="240" w:lineRule="auto"/>
        <w:jc w:val="both"/>
        <w:rPr>
          <w:rFonts w:ascii="Times New Roman" w:hAnsi="Times New Roman" w:cs="Times New Roman"/>
          <w:sz w:val="16"/>
          <w:szCs w:val="16"/>
        </w:rPr>
      </w:pPr>
    </w:p>
    <w:p w14:paraId="1544A244" w14:textId="77777777" w:rsidR="00FF7923" w:rsidRPr="00E7370A" w:rsidRDefault="00FF792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октября в 1918 году 1-я Уральская дивизия объединена со 2-й Уральской и получила наименование Северо-Уральской сводной. В ноябре 1918 переименована в 29-ю стрелковую и участвовала в наступлении Красной армии на войска </w:t>
      </w:r>
      <w:proofErr w:type="spellStart"/>
      <w:r w:rsidRPr="00E7370A">
        <w:rPr>
          <w:rFonts w:ascii="Times New Roman" w:hAnsi="Times New Roman" w:cs="Times New Roman"/>
          <w:sz w:val="16"/>
          <w:szCs w:val="16"/>
        </w:rPr>
        <w:t>А.В.Колчака</w:t>
      </w:r>
      <w:proofErr w:type="spellEnd"/>
      <w:r w:rsidRPr="00E7370A">
        <w:rPr>
          <w:rFonts w:ascii="Times New Roman" w:hAnsi="Times New Roman" w:cs="Times New Roman"/>
          <w:sz w:val="16"/>
          <w:szCs w:val="16"/>
        </w:rPr>
        <w:t xml:space="preserve"> в 1919 (14790).</w:t>
      </w:r>
    </w:p>
    <w:p w14:paraId="0511C6E0" w14:textId="77777777" w:rsidR="00FF7923" w:rsidRPr="00E7370A" w:rsidRDefault="00FF7923" w:rsidP="009F4E52">
      <w:pPr>
        <w:spacing w:after="0" w:line="240" w:lineRule="auto"/>
        <w:jc w:val="both"/>
        <w:rPr>
          <w:rFonts w:ascii="Times New Roman" w:hAnsi="Times New Roman" w:cs="Times New Roman"/>
          <w:sz w:val="16"/>
          <w:szCs w:val="16"/>
        </w:rPr>
      </w:pPr>
    </w:p>
    <w:p w14:paraId="16072D62" w14:textId="77777777" w:rsidR="00E36A86" w:rsidRPr="00E7370A" w:rsidRDefault="00E36A86"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5 октября </w:t>
      </w:r>
      <w:r w:rsidRPr="00E7370A">
        <w:rPr>
          <w:rFonts w:ascii="Times New Roman" w:hAnsi="Times New Roman" w:cs="Times New Roman"/>
          <w:sz w:val="16"/>
          <w:szCs w:val="16"/>
        </w:rPr>
        <w:t xml:space="preserve">в 1918 году Дербент. Турецкие войска выбили из города части "Диктатуры </w:t>
      </w:r>
      <w:proofErr w:type="spellStart"/>
      <w:r w:rsidRPr="00E7370A">
        <w:rPr>
          <w:rFonts w:ascii="Times New Roman" w:hAnsi="Times New Roman" w:cs="Times New Roman"/>
          <w:sz w:val="16"/>
          <w:szCs w:val="16"/>
        </w:rPr>
        <w:t>Центрокаспия</w:t>
      </w:r>
      <w:proofErr w:type="spellEnd"/>
      <w:r w:rsidRPr="00E7370A">
        <w:rPr>
          <w:rFonts w:ascii="Times New Roman" w:hAnsi="Times New Roman" w:cs="Times New Roman"/>
          <w:sz w:val="16"/>
          <w:szCs w:val="16"/>
        </w:rPr>
        <w:t>" (14790).</w:t>
      </w:r>
    </w:p>
    <w:p w14:paraId="2C64D04F" w14:textId="77777777" w:rsidR="00E36A86" w:rsidRPr="00E7370A" w:rsidRDefault="00E36A86" w:rsidP="009F4E52">
      <w:pPr>
        <w:spacing w:after="0" w:line="240" w:lineRule="auto"/>
        <w:jc w:val="both"/>
        <w:rPr>
          <w:rFonts w:ascii="Times New Roman" w:hAnsi="Times New Roman" w:cs="Times New Roman"/>
          <w:sz w:val="16"/>
          <w:szCs w:val="16"/>
        </w:rPr>
      </w:pPr>
    </w:p>
    <w:p w14:paraId="32983A0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14F6AB0F" w14:textId="77777777" w:rsidR="000F2CE1" w:rsidRPr="00E7370A" w:rsidRDefault="000F2CE1" w:rsidP="009F4E52">
      <w:pPr>
        <w:spacing w:after="0" w:line="240" w:lineRule="auto"/>
        <w:jc w:val="both"/>
        <w:rPr>
          <w:rFonts w:ascii="Times New Roman" w:hAnsi="Times New Roman" w:cs="Times New Roman"/>
          <w:sz w:val="16"/>
          <w:szCs w:val="16"/>
        </w:rPr>
      </w:pPr>
    </w:p>
    <w:p w14:paraId="560D1EB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октября 1918 вышел декрет СНК об обязательности труда для буржуазии (продовольственные карточки - только за труд) (3908,287).</w:t>
      </w:r>
    </w:p>
    <w:p w14:paraId="50610CA7" w14:textId="77777777" w:rsidR="000F2CE1" w:rsidRPr="00E7370A" w:rsidRDefault="000F2CE1" w:rsidP="009F4E52">
      <w:pPr>
        <w:spacing w:after="0" w:line="240" w:lineRule="auto"/>
        <w:jc w:val="both"/>
        <w:rPr>
          <w:rFonts w:ascii="Times New Roman" w:hAnsi="Times New Roman" w:cs="Times New Roman"/>
          <w:sz w:val="16"/>
          <w:szCs w:val="16"/>
        </w:rPr>
      </w:pPr>
    </w:p>
    <w:p w14:paraId="2954B9B5" w14:textId="3AD70BCE" w:rsidR="00010485" w:rsidRPr="00E7370A" w:rsidRDefault="0001048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октября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декретом СНК были введены трудовые книжки.</w:t>
      </w:r>
    </w:p>
    <w:p w14:paraId="32652381" w14:textId="60D9D31F" w:rsidR="00010485" w:rsidRPr="00E7370A" w:rsidRDefault="0001048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Декларация прав трудящегося и эксплуатируемого народа, а затем Конституция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объявляли труд обязанностью всех граждан Республики, согласно лозунгу революции «Не трудящийся, да не ест» (ст.</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18).  (21332).</w:t>
      </w:r>
    </w:p>
    <w:p w14:paraId="6D0FE207" w14:textId="77777777" w:rsidR="00010485" w:rsidRPr="00E7370A" w:rsidRDefault="00010485" w:rsidP="009F4E52">
      <w:pPr>
        <w:spacing w:after="0" w:line="240" w:lineRule="auto"/>
        <w:jc w:val="both"/>
        <w:rPr>
          <w:rFonts w:ascii="Times New Roman" w:hAnsi="Times New Roman" w:cs="Times New Roman"/>
          <w:sz w:val="16"/>
          <w:szCs w:val="16"/>
        </w:rPr>
      </w:pPr>
    </w:p>
    <w:p w14:paraId="362F5443" w14:textId="77777777" w:rsidR="00B05D9A" w:rsidRPr="00E7370A" w:rsidRDefault="00B05D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октября 1918 СНК принял декрет «О трудовых книжках для нетрудящихся», распространявшийся в числе прочих на «лиц, живущих на нетрудовой доход, поступления с имущества, проценты с капитала; лиц, прибегающие к наемному труду с целью извлечения прибыли; частных торговцев, биржевых маклеров, торговых и коммерческих посредников; лиц так называемых свободных профессий, если они не выполняют общественно полезных функций; лиц, не имеющих определенных занятий, — например, бывшие офицеры». В трудовые книжки этих «нетрудящихся» должна была делаться отметка о выполнении общественных работ и повинностей. Только при наличии таких трудовых книжек «нетрудящиеся» имели право пользоваться транспортом и получать карточки на продовольствие. Увиливающих от постановки на подобный учет предписывалось сажать на полгода в тюрьму (17045).</w:t>
      </w:r>
    </w:p>
    <w:p w14:paraId="50C04FE7" w14:textId="77777777" w:rsidR="00B05D9A" w:rsidRPr="00E7370A" w:rsidRDefault="00B05D9A" w:rsidP="009F4E52">
      <w:pPr>
        <w:spacing w:after="0" w:line="240" w:lineRule="auto"/>
        <w:jc w:val="both"/>
        <w:rPr>
          <w:rFonts w:ascii="Times New Roman" w:hAnsi="Times New Roman" w:cs="Times New Roman"/>
          <w:sz w:val="16"/>
          <w:szCs w:val="16"/>
        </w:rPr>
      </w:pPr>
    </w:p>
    <w:p w14:paraId="04B4DE0E" w14:textId="77777777" w:rsidR="00010485" w:rsidRPr="00E7370A" w:rsidRDefault="0001048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октября 1918 г. НКВД РСФСР издало «Положение об организации отделов уголовного розыска», в котором излагались основы организации и задачи уголовного розыска. К ведению уголовного розыска было отнесено раскрытие всех преступлений, не носивших политического характера. Именно для этих целей ВЧК при СНК РСФСР было создано Центральное управление уголовного розыска — </w:t>
      </w:r>
      <w:proofErr w:type="spellStart"/>
      <w:r w:rsidRPr="00E7370A">
        <w:rPr>
          <w:rFonts w:ascii="Times New Roman" w:hAnsi="Times New Roman" w:cs="Times New Roman"/>
          <w:sz w:val="16"/>
          <w:szCs w:val="16"/>
        </w:rPr>
        <w:t>Центророзыск</w:t>
      </w:r>
      <w:proofErr w:type="spellEnd"/>
      <w:r w:rsidRPr="00E7370A">
        <w:rPr>
          <w:rFonts w:ascii="Times New Roman" w:hAnsi="Times New Roman" w:cs="Times New Roman"/>
          <w:sz w:val="16"/>
          <w:szCs w:val="16"/>
        </w:rPr>
        <w:t>. До 1917 года функции УР исполнял Уголовный сыск. Царская полиция была упразднена 11 марта 1917 года. При Министерстве юстиции было образовано Бюро уголовного розыска, куда вошли прежние сыскные отделения. Эти структуры действовали до образования уголовно-сыскных аппаратов в составе НКВД (21170).</w:t>
      </w:r>
    </w:p>
    <w:p w14:paraId="29B77376" w14:textId="77777777" w:rsidR="00010485" w:rsidRPr="00E7370A" w:rsidRDefault="00010485" w:rsidP="009F4E52">
      <w:pPr>
        <w:spacing w:after="0" w:line="240" w:lineRule="auto"/>
        <w:jc w:val="both"/>
        <w:rPr>
          <w:rFonts w:ascii="Times New Roman" w:hAnsi="Times New Roman" w:cs="Times New Roman"/>
          <w:sz w:val="16"/>
          <w:szCs w:val="16"/>
        </w:rPr>
      </w:pPr>
    </w:p>
    <w:p w14:paraId="7CC6284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октября 1918 создали органы УГРО на местах при ГУ милиции НКВД (3398,350) и МУР (3481).</w:t>
      </w:r>
    </w:p>
    <w:p w14:paraId="59044A6A" w14:textId="77777777" w:rsidR="000F2CE1" w:rsidRPr="00E7370A" w:rsidRDefault="000F2CE1" w:rsidP="009F4E52">
      <w:pPr>
        <w:spacing w:after="0" w:line="240" w:lineRule="auto"/>
        <w:jc w:val="both"/>
        <w:rPr>
          <w:rFonts w:ascii="Times New Roman" w:hAnsi="Times New Roman" w:cs="Times New Roman"/>
          <w:sz w:val="16"/>
          <w:szCs w:val="16"/>
        </w:rPr>
      </w:pPr>
    </w:p>
    <w:p w14:paraId="14A7B2E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октября 1918 г. НКВД РСФСР принимает положение "Об организации Отдела уголовного розыска" для охраны революционного порядка "путем негласного расследования преступлений уголовного характера и борьбы с бандитизмом". Этот документ стал юридической основой создания уголовно-розыскной службы в российской милиции (10303).</w:t>
      </w:r>
    </w:p>
    <w:p w14:paraId="00862A93" w14:textId="77777777" w:rsidR="000F2CE1" w:rsidRPr="00E7370A" w:rsidRDefault="000F2CE1" w:rsidP="009F4E52">
      <w:pPr>
        <w:spacing w:after="0" w:line="240" w:lineRule="auto"/>
        <w:jc w:val="both"/>
        <w:rPr>
          <w:rFonts w:ascii="Times New Roman" w:hAnsi="Times New Roman" w:cs="Times New Roman"/>
          <w:sz w:val="16"/>
          <w:szCs w:val="16"/>
        </w:rPr>
      </w:pPr>
    </w:p>
    <w:p w14:paraId="361BEBCC" w14:textId="77777777" w:rsidR="00E36A86" w:rsidRPr="00E7370A" w:rsidRDefault="00E36A86"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5 октября </w:t>
      </w:r>
      <w:r w:rsidRPr="00E7370A">
        <w:rPr>
          <w:rFonts w:ascii="Times New Roman" w:hAnsi="Times New Roman" w:cs="Times New Roman"/>
          <w:sz w:val="16"/>
          <w:szCs w:val="16"/>
        </w:rPr>
        <w:t xml:space="preserve">в 1918 году Киев. Торжественное открытие Первого Государственного Украинского Университета (по инициативе </w:t>
      </w:r>
      <w:proofErr w:type="spellStart"/>
      <w:r w:rsidRPr="00E7370A">
        <w:rPr>
          <w:rFonts w:ascii="Times New Roman" w:hAnsi="Times New Roman" w:cs="Times New Roman"/>
          <w:sz w:val="16"/>
          <w:szCs w:val="16"/>
        </w:rPr>
        <w:t>гетьмана</w:t>
      </w:r>
      <w:proofErr w:type="spellEnd"/>
      <w:r w:rsidRPr="00E7370A">
        <w:rPr>
          <w:rFonts w:ascii="Times New Roman" w:hAnsi="Times New Roman" w:cs="Times New Roman"/>
          <w:sz w:val="16"/>
          <w:szCs w:val="16"/>
        </w:rPr>
        <w:t xml:space="preserve"> Скоропадского) (14790).</w:t>
      </w:r>
    </w:p>
    <w:p w14:paraId="6831B2E5" w14:textId="77777777" w:rsidR="00E36A86" w:rsidRPr="00E7370A" w:rsidRDefault="00E36A86" w:rsidP="009F4E52">
      <w:pPr>
        <w:spacing w:after="0" w:line="240" w:lineRule="auto"/>
        <w:jc w:val="both"/>
        <w:rPr>
          <w:rFonts w:ascii="Times New Roman" w:hAnsi="Times New Roman" w:cs="Times New Roman"/>
          <w:sz w:val="16"/>
          <w:szCs w:val="16"/>
        </w:rPr>
      </w:pPr>
    </w:p>
    <w:p w14:paraId="55A8F2E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октября 1918 в Киеве начались переговоры о вхождении Крыма в состав Украины. (4962).</w:t>
      </w:r>
    </w:p>
    <w:p w14:paraId="4D7C51FA" w14:textId="77777777" w:rsidR="000F2CE1" w:rsidRPr="00E7370A" w:rsidRDefault="000F2CE1" w:rsidP="009F4E52">
      <w:pPr>
        <w:spacing w:after="0" w:line="240" w:lineRule="auto"/>
        <w:jc w:val="both"/>
        <w:rPr>
          <w:rFonts w:ascii="Times New Roman" w:hAnsi="Times New Roman" w:cs="Times New Roman"/>
          <w:sz w:val="16"/>
          <w:szCs w:val="16"/>
        </w:rPr>
      </w:pPr>
    </w:p>
    <w:p w14:paraId="3561C28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октября 1918 г. вышло Постановление СНК О средствах, ассигнованных на борьбу с холерой:</w:t>
      </w:r>
    </w:p>
    <w:p w14:paraId="0270A5A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Предоставить Народному комиссариату здравоохранения право расходовать противохолерные кредиты на борьбу с другими эпидемиями, а также на санитарные мероприятия постоянного характера (как-то: улучшение канализации, водопровода и т. д.) (11652).</w:t>
      </w:r>
    </w:p>
    <w:p w14:paraId="36901E76" w14:textId="77777777" w:rsidR="000F2CE1" w:rsidRPr="00E7370A" w:rsidRDefault="000F2CE1" w:rsidP="009F4E52">
      <w:pPr>
        <w:spacing w:after="0" w:line="240" w:lineRule="auto"/>
        <w:jc w:val="both"/>
        <w:rPr>
          <w:rFonts w:ascii="Times New Roman" w:hAnsi="Times New Roman" w:cs="Times New Roman"/>
          <w:sz w:val="16"/>
          <w:szCs w:val="16"/>
        </w:rPr>
      </w:pPr>
    </w:p>
    <w:p w14:paraId="51ED551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18E5EAA9" w14:textId="77777777" w:rsidR="000F2CE1" w:rsidRPr="00E7370A" w:rsidRDefault="000F2CE1" w:rsidP="009F4E52">
      <w:pPr>
        <w:spacing w:after="0" w:line="240" w:lineRule="auto"/>
        <w:jc w:val="both"/>
        <w:rPr>
          <w:rFonts w:ascii="Times New Roman" w:hAnsi="Times New Roman" w:cs="Times New Roman"/>
          <w:sz w:val="16"/>
          <w:szCs w:val="16"/>
        </w:rPr>
      </w:pPr>
    </w:p>
    <w:p w14:paraId="490045F1" w14:textId="77777777" w:rsidR="008667BC" w:rsidRPr="00E7370A" w:rsidRDefault="008667B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октября 1918 знаменитый французский летчик лейтенант Ролан Гаррос, который в 1915 году стал первым человеком, сбившим другой самолет из пулемета, стреляя через пропеллер, сбит и погиб в бою возле </w:t>
      </w:r>
      <w:proofErr w:type="spellStart"/>
      <w:r w:rsidRPr="00E7370A">
        <w:rPr>
          <w:rFonts w:ascii="Times New Roman" w:hAnsi="Times New Roman" w:cs="Times New Roman"/>
          <w:sz w:val="16"/>
          <w:szCs w:val="16"/>
        </w:rPr>
        <w:t>Вузье</w:t>
      </w:r>
      <w:proofErr w:type="spellEnd"/>
      <w:r w:rsidRPr="00E7370A">
        <w:rPr>
          <w:rFonts w:ascii="Times New Roman" w:hAnsi="Times New Roman" w:cs="Times New Roman"/>
          <w:sz w:val="16"/>
          <w:szCs w:val="16"/>
        </w:rPr>
        <w:t>, Франция. На момент смерти на его счету четыре победы (20343).</w:t>
      </w:r>
    </w:p>
    <w:p w14:paraId="2A8810B5" w14:textId="77777777" w:rsidR="008667BC" w:rsidRPr="00E7370A" w:rsidRDefault="008667BC" w:rsidP="009F4E52">
      <w:pPr>
        <w:spacing w:after="0" w:line="240" w:lineRule="auto"/>
        <w:jc w:val="both"/>
        <w:rPr>
          <w:rFonts w:ascii="Times New Roman" w:hAnsi="Times New Roman" w:cs="Times New Roman"/>
          <w:sz w:val="16"/>
          <w:szCs w:val="16"/>
        </w:rPr>
      </w:pPr>
    </w:p>
    <w:p w14:paraId="47681BAD" w14:textId="77777777" w:rsidR="0063295B" w:rsidRPr="00E7370A" w:rsidRDefault="006329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октября 1918 в горном массиве Арденны на северо-востоке Франции погиб легендарный французский летчик и </w:t>
      </w:r>
      <w:proofErr w:type="spellStart"/>
      <w:r w:rsidRPr="00E7370A">
        <w:rPr>
          <w:rFonts w:ascii="Times New Roman" w:hAnsi="Times New Roman" w:cs="Times New Roman"/>
          <w:sz w:val="16"/>
          <w:szCs w:val="16"/>
        </w:rPr>
        <w:t>авиаизобретатель</w:t>
      </w:r>
      <w:proofErr w:type="spellEnd"/>
      <w:r w:rsidRPr="00E7370A">
        <w:rPr>
          <w:rFonts w:ascii="Times New Roman" w:hAnsi="Times New Roman" w:cs="Times New Roman"/>
          <w:sz w:val="16"/>
          <w:szCs w:val="16"/>
        </w:rPr>
        <w:t xml:space="preserve"> Ролан Гаррос, в честь которого сегодня назван теннисный комплекс в Париже и проходящие на нем открытые чемпионаты Франции по теннису (17045).</w:t>
      </w:r>
    </w:p>
    <w:p w14:paraId="7FFAA438" w14:textId="77777777" w:rsidR="0063295B" w:rsidRPr="00E7370A" w:rsidRDefault="0063295B" w:rsidP="009F4E52">
      <w:pPr>
        <w:spacing w:after="0" w:line="240" w:lineRule="auto"/>
        <w:jc w:val="both"/>
        <w:rPr>
          <w:rFonts w:ascii="Times New Roman" w:hAnsi="Times New Roman" w:cs="Times New Roman"/>
          <w:sz w:val="16"/>
          <w:szCs w:val="16"/>
        </w:rPr>
      </w:pPr>
    </w:p>
    <w:p w14:paraId="4D7AF98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октября 1918 канцлер Макс Баденский направил Вудро Вильсону телеграмму с просьбой мира на основе 14 пунктов (2443,392).</w:t>
      </w:r>
    </w:p>
    <w:p w14:paraId="01C342DB" w14:textId="77777777" w:rsidR="000F2CE1" w:rsidRPr="00E7370A" w:rsidRDefault="000F2CE1" w:rsidP="009F4E52">
      <w:pPr>
        <w:spacing w:after="0" w:line="240" w:lineRule="auto"/>
        <w:jc w:val="both"/>
        <w:rPr>
          <w:rFonts w:ascii="Times New Roman" w:hAnsi="Times New Roman" w:cs="Times New Roman"/>
          <w:sz w:val="16"/>
          <w:szCs w:val="16"/>
        </w:rPr>
      </w:pPr>
    </w:p>
    <w:p w14:paraId="3AE86F60" w14:textId="7D6D71EF" w:rsidR="00236106" w:rsidRPr="00E7370A" w:rsidRDefault="00236106"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5</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октября 1918</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года германское правительство обратилось к президенту США</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Томасу Вудро Вильсону с нотой, в которой принимало его «Четырнадцать пунктов» и просило о мирных переговорах. После оживленной переписки президент 5</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ноября дал немцам окончательный ответ, в котором указывалось, что союзные правительства «заявляют о своем желании заключить мир с германским правительством на условиях, указанных в послании президента конгрессу от 8</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января 1918</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года («Четырнадцать пунктов»), и на принципах урегулирования, изложенных в его последующих посланиях».</w:t>
      </w:r>
    </w:p>
    <w:p w14:paraId="020588FA" w14:textId="77777777" w:rsidR="00236106" w:rsidRPr="00E7370A" w:rsidRDefault="00236106"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lastRenderedPageBreak/>
        <w:t>Пункт шестой выдвигал требования освобождения немецкими войсками всей русской территории и такое урегулирование «русского вопроса», которое гарантирует России «самое полное и свободное содействие со стороны других наций в деле получения… возможности принять независимое решение относительно ее собственного политического развития и ее национальной политики и обеспечение ей радушного приема в сообществе свободных наций при том образе правления, который она сама для себя изберет». Здесь у Вильсона голова болела напрасно: большевики уже избрали для России образ правления, и меньше всего их интересовало мнение «сообщества свободных наций». Однако территориальных претензий к Германии, за исключением возвращения Франции Эльзаса и Лотарингии и уступок в пользу возрождаемой Польши, в «Четырнадцати пунктах» не было (18268).</w:t>
      </w:r>
    </w:p>
    <w:p w14:paraId="296493CC" w14:textId="77777777" w:rsidR="00236106" w:rsidRPr="00E7370A" w:rsidRDefault="00236106" w:rsidP="009F4E52">
      <w:pPr>
        <w:spacing w:after="0" w:line="240" w:lineRule="auto"/>
        <w:jc w:val="both"/>
        <w:rPr>
          <w:rFonts w:ascii="Times New Roman" w:hAnsi="Times New Roman" w:cs="Times New Roman"/>
          <w:sz w:val="16"/>
          <w:szCs w:val="16"/>
        </w:rPr>
      </w:pPr>
    </w:p>
    <w:p w14:paraId="1286BCB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октября 1918 Вена. Правительство </w:t>
      </w:r>
      <w:proofErr w:type="spellStart"/>
      <w:r w:rsidRPr="00E7370A">
        <w:rPr>
          <w:rFonts w:ascii="Times New Roman" w:hAnsi="Times New Roman" w:cs="Times New Roman"/>
          <w:sz w:val="16"/>
          <w:szCs w:val="16"/>
        </w:rPr>
        <w:t>Гуссарека</w:t>
      </w:r>
      <w:proofErr w:type="spellEnd"/>
      <w:r w:rsidRPr="00E7370A">
        <w:rPr>
          <w:rFonts w:ascii="Times New Roman" w:hAnsi="Times New Roman" w:cs="Times New Roman"/>
          <w:sz w:val="16"/>
          <w:szCs w:val="16"/>
        </w:rPr>
        <w:t xml:space="preserve"> присоединилось к германским мирным предложениям, направив послание президенту США </w:t>
      </w:r>
      <w:proofErr w:type="spellStart"/>
      <w:r w:rsidRPr="00E7370A">
        <w:rPr>
          <w:rFonts w:ascii="Times New Roman" w:hAnsi="Times New Roman" w:cs="Times New Roman"/>
          <w:sz w:val="16"/>
          <w:szCs w:val="16"/>
        </w:rPr>
        <w:t>В.Вильсону</w:t>
      </w:r>
      <w:proofErr w:type="spellEnd"/>
      <w:r w:rsidRPr="00E7370A">
        <w:rPr>
          <w:rFonts w:ascii="Times New Roman" w:hAnsi="Times New Roman" w:cs="Times New Roman"/>
          <w:sz w:val="16"/>
          <w:szCs w:val="16"/>
        </w:rPr>
        <w:t xml:space="preserve"> через МИД Швейцарии (7449).</w:t>
      </w:r>
    </w:p>
    <w:p w14:paraId="5601E35C" w14:textId="77777777" w:rsidR="000F2CE1" w:rsidRPr="00E7370A" w:rsidRDefault="000F2CE1" w:rsidP="009F4E52">
      <w:pPr>
        <w:spacing w:after="0" w:line="240" w:lineRule="auto"/>
        <w:jc w:val="both"/>
        <w:rPr>
          <w:rFonts w:ascii="Times New Roman" w:hAnsi="Times New Roman" w:cs="Times New Roman"/>
          <w:sz w:val="16"/>
          <w:szCs w:val="16"/>
        </w:rPr>
      </w:pPr>
    </w:p>
    <w:p w14:paraId="217C337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октября 1918 в Загребе было созвано Народное вече словенцев, хорватов и сербов (2443,392).</w:t>
      </w:r>
    </w:p>
    <w:p w14:paraId="34CE228F" w14:textId="77777777" w:rsidR="000F2CE1" w:rsidRPr="00E7370A" w:rsidRDefault="000F2CE1" w:rsidP="009F4E52">
      <w:pPr>
        <w:spacing w:after="0" w:line="240" w:lineRule="auto"/>
        <w:jc w:val="both"/>
        <w:rPr>
          <w:rFonts w:ascii="Times New Roman" w:hAnsi="Times New Roman" w:cs="Times New Roman"/>
          <w:sz w:val="16"/>
          <w:szCs w:val="16"/>
        </w:rPr>
      </w:pPr>
    </w:p>
    <w:p w14:paraId="63109DBE" w14:textId="77777777" w:rsidR="00E36A86" w:rsidRPr="00E7370A" w:rsidRDefault="00E36A86"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5 октября </w:t>
      </w:r>
      <w:r w:rsidRPr="00E7370A">
        <w:rPr>
          <w:rFonts w:ascii="Times New Roman" w:hAnsi="Times New Roman" w:cs="Times New Roman"/>
          <w:sz w:val="16"/>
          <w:szCs w:val="16"/>
        </w:rPr>
        <w:t>в 1918 году французские войска взяли Бейрут (14790).</w:t>
      </w:r>
    </w:p>
    <w:p w14:paraId="0F805B0B" w14:textId="77777777" w:rsidR="00E36A86" w:rsidRPr="00E7370A" w:rsidRDefault="00E36A86" w:rsidP="009F4E52">
      <w:pPr>
        <w:spacing w:after="0" w:line="240" w:lineRule="auto"/>
        <w:jc w:val="both"/>
        <w:rPr>
          <w:rFonts w:ascii="Times New Roman" w:hAnsi="Times New Roman" w:cs="Times New Roman"/>
          <w:sz w:val="16"/>
          <w:szCs w:val="16"/>
        </w:rPr>
      </w:pPr>
    </w:p>
    <w:p w14:paraId="4A31606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634B4998" w14:textId="77777777" w:rsidR="000F2CE1" w:rsidRPr="00E7370A" w:rsidRDefault="000F2CE1" w:rsidP="009F4E52">
      <w:pPr>
        <w:spacing w:after="0" w:line="240" w:lineRule="auto"/>
        <w:jc w:val="both"/>
        <w:rPr>
          <w:rFonts w:ascii="Times New Roman" w:hAnsi="Times New Roman" w:cs="Times New Roman"/>
          <w:sz w:val="16"/>
          <w:szCs w:val="16"/>
        </w:rPr>
      </w:pPr>
    </w:p>
    <w:p w14:paraId="5A533CA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октября 1918 в </w:t>
      </w:r>
      <w:proofErr w:type="spellStart"/>
      <w:r w:rsidRPr="00E7370A">
        <w:rPr>
          <w:rFonts w:ascii="Times New Roman" w:hAnsi="Times New Roman" w:cs="Times New Roman"/>
          <w:sz w:val="16"/>
          <w:szCs w:val="16"/>
        </w:rPr>
        <w:t>Липекцк</w:t>
      </w:r>
      <w:proofErr w:type="spellEnd"/>
      <w:r w:rsidRPr="00E7370A">
        <w:rPr>
          <w:rFonts w:ascii="Times New Roman" w:hAnsi="Times New Roman" w:cs="Times New Roman"/>
          <w:sz w:val="16"/>
          <w:szCs w:val="16"/>
        </w:rPr>
        <w:t xml:space="preserve">, который выбрали новым местом дислокации ЭВК из Нижнего Новгорода отправился эшелон с 3 "Муромцами". 25 октября корабль 1-й №239, ведомый Башко, вылетел в Липецк. Из-за пожара карбюратора мотора "Рено" в воздухе пришлось сесть на вынужденную. И лишь 4 ноября после замены мотора Башко добрался до аэродрома Эскадры. </w:t>
      </w:r>
      <w:proofErr w:type="spellStart"/>
      <w:r w:rsidRPr="00E7370A">
        <w:rPr>
          <w:rFonts w:ascii="Times New Roman" w:hAnsi="Times New Roman" w:cs="Times New Roman"/>
          <w:sz w:val="16"/>
          <w:szCs w:val="16"/>
        </w:rPr>
        <w:t>Алехнович</w:t>
      </w:r>
      <w:proofErr w:type="spellEnd"/>
      <w:r w:rsidRPr="00E7370A">
        <w:rPr>
          <w:rFonts w:ascii="Times New Roman" w:hAnsi="Times New Roman" w:cs="Times New Roman"/>
          <w:sz w:val="16"/>
          <w:szCs w:val="16"/>
        </w:rPr>
        <w:t xml:space="preserve"> на Н-м корабле №242 вылетел из </w:t>
      </w:r>
      <w:proofErr w:type="spellStart"/>
      <w:r w:rsidRPr="00E7370A">
        <w:rPr>
          <w:rFonts w:ascii="Times New Roman" w:hAnsi="Times New Roman" w:cs="Times New Roman"/>
          <w:sz w:val="16"/>
          <w:szCs w:val="16"/>
        </w:rPr>
        <w:t>Н.Новгорода</w:t>
      </w:r>
      <w:proofErr w:type="spellEnd"/>
      <w:r w:rsidRPr="00E7370A">
        <w:rPr>
          <w:rFonts w:ascii="Times New Roman" w:hAnsi="Times New Roman" w:cs="Times New Roman"/>
          <w:sz w:val="16"/>
          <w:szCs w:val="16"/>
        </w:rPr>
        <w:t xml:space="preserve"> 5 ноября, но добрался до Липецка лишь 18-го, так как застрял в </w:t>
      </w:r>
      <w:proofErr w:type="spellStart"/>
      <w:r w:rsidRPr="00E7370A">
        <w:rPr>
          <w:rFonts w:ascii="Times New Roman" w:hAnsi="Times New Roman" w:cs="Times New Roman"/>
          <w:sz w:val="16"/>
          <w:szCs w:val="16"/>
        </w:rPr>
        <w:t>Ясаково</w:t>
      </w:r>
      <w:proofErr w:type="spellEnd"/>
      <w:r w:rsidRPr="00E7370A">
        <w:rPr>
          <w:rFonts w:ascii="Times New Roman" w:hAnsi="Times New Roman" w:cs="Times New Roman"/>
          <w:sz w:val="16"/>
          <w:szCs w:val="16"/>
        </w:rPr>
        <w:t xml:space="preserve"> в ожидании горючего. Положение на Южном фронте было очень сложным и от Эскадры настойчиво требовали боевой работы. 7 ноября </w:t>
      </w:r>
      <w:proofErr w:type="spellStart"/>
      <w:r w:rsidRPr="00E7370A">
        <w:rPr>
          <w:rFonts w:ascii="Times New Roman" w:hAnsi="Times New Roman" w:cs="Times New Roman"/>
          <w:sz w:val="16"/>
          <w:szCs w:val="16"/>
        </w:rPr>
        <w:t>начавиаюжфронта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Петрожицкий</w:t>
      </w:r>
      <w:proofErr w:type="spellEnd"/>
      <w:r w:rsidRPr="00E7370A">
        <w:rPr>
          <w:rFonts w:ascii="Times New Roman" w:hAnsi="Times New Roman" w:cs="Times New Roman"/>
          <w:sz w:val="16"/>
          <w:szCs w:val="16"/>
        </w:rPr>
        <w:t xml:space="preserve">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w:t>
      </w:r>
      <w:proofErr w:type="spellStart"/>
      <w:r w:rsidRPr="00E7370A">
        <w:rPr>
          <w:rFonts w:ascii="Times New Roman" w:hAnsi="Times New Roman" w:cs="Times New Roman"/>
          <w:sz w:val="16"/>
          <w:szCs w:val="16"/>
        </w:rPr>
        <w:t>Н.Новгорода</w:t>
      </w:r>
      <w:proofErr w:type="spellEnd"/>
      <w:r w:rsidRPr="00E7370A">
        <w:rPr>
          <w:rFonts w:ascii="Times New Roman" w:hAnsi="Times New Roman" w:cs="Times New Roman"/>
          <w:sz w:val="16"/>
          <w:szCs w:val="16"/>
        </w:rPr>
        <w:t xml:space="preserve">, II-й — находив­шийся в </w:t>
      </w:r>
      <w:proofErr w:type="spellStart"/>
      <w:r w:rsidRPr="00E7370A">
        <w:rPr>
          <w:rFonts w:ascii="Times New Roman" w:hAnsi="Times New Roman" w:cs="Times New Roman"/>
          <w:sz w:val="16"/>
          <w:szCs w:val="16"/>
        </w:rPr>
        <w:t>Ясаково</w:t>
      </w:r>
      <w:proofErr w:type="spellEnd"/>
      <w:r w:rsidRPr="00E7370A">
        <w:rPr>
          <w:rFonts w:ascii="Times New Roman" w:hAnsi="Times New Roman" w:cs="Times New Roman"/>
          <w:sz w:val="16"/>
          <w:szCs w:val="16"/>
        </w:rPr>
        <w:t xml:space="preserve">, и 111-й №245 — только что собранный и еще не испытанный. Но выполнить задание не было возможности. Причина — "отсутствие карт, летчика-коммуниста". Бывшим офицерам Башко, </w:t>
      </w:r>
      <w:proofErr w:type="spellStart"/>
      <w:r w:rsidRPr="00E7370A">
        <w:rPr>
          <w:rFonts w:ascii="Times New Roman" w:hAnsi="Times New Roman" w:cs="Times New Roman"/>
          <w:sz w:val="16"/>
          <w:szCs w:val="16"/>
        </w:rPr>
        <w:t>Алехновичу</w:t>
      </w:r>
      <w:proofErr w:type="spellEnd"/>
      <w:r w:rsidRPr="00E7370A">
        <w:rPr>
          <w:rFonts w:ascii="Times New Roman" w:hAnsi="Times New Roman" w:cs="Times New Roman"/>
          <w:sz w:val="16"/>
          <w:szCs w:val="16"/>
        </w:rPr>
        <w:t xml:space="preserve">,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w:t>
      </w:r>
      <w:proofErr w:type="spellStart"/>
      <w:r w:rsidRPr="00E7370A">
        <w:rPr>
          <w:rFonts w:ascii="Times New Roman" w:hAnsi="Times New Roman" w:cs="Times New Roman"/>
          <w:sz w:val="16"/>
          <w:szCs w:val="16"/>
        </w:rPr>
        <w:t>Авиадарма</w:t>
      </w:r>
      <w:proofErr w:type="spellEnd"/>
      <w:r w:rsidRPr="00E7370A">
        <w:rPr>
          <w:rFonts w:ascii="Times New Roman" w:hAnsi="Times New Roman" w:cs="Times New Roman"/>
          <w:sz w:val="16"/>
          <w:szCs w:val="16"/>
        </w:rPr>
        <w:t xml:space="preserve"> Сергеева: "делаю замечание, почему Башко вылетел без летчика-коммуниста, немедленно вышлите одного в Эртиль." </w:t>
      </w:r>
    </w:p>
    <w:p w14:paraId="464BF811" w14:textId="77777777" w:rsidR="000F2CE1" w:rsidRPr="00E7370A" w:rsidRDefault="000F2CE1" w:rsidP="009F4E52">
      <w:pPr>
        <w:spacing w:after="0" w:line="240" w:lineRule="auto"/>
        <w:jc w:val="both"/>
        <w:rPr>
          <w:rFonts w:ascii="Times New Roman" w:hAnsi="Times New Roman" w:cs="Times New Roman"/>
          <w:sz w:val="16"/>
          <w:szCs w:val="16"/>
        </w:rPr>
      </w:pPr>
    </w:p>
    <w:p w14:paraId="6B786CA1" w14:textId="17291FDA" w:rsidR="00A63A72" w:rsidRPr="00E7370A" w:rsidRDefault="00A63A72" w:rsidP="009F4E52">
      <w:pPr>
        <w:pStyle w:val="book"/>
        <w:spacing w:before="0" w:beforeAutospacing="0" w:after="0" w:afterAutospacing="0"/>
        <w:jc w:val="both"/>
        <w:rPr>
          <w:color w:val="auto"/>
          <w:sz w:val="16"/>
          <w:szCs w:val="16"/>
        </w:rPr>
      </w:pPr>
      <w:r w:rsidRPr="00E7370A">
        <w:rPr>
          <w:color w:val="auto"/>
          <w:sz w:val="16"/>
          <w:szCs w:val="16"/>
        </w:rPr>
        <w:t>6 октября 1918 эшелон с тремя «Муромцами» отправился из Нижнего Новгорода в Липецк. 25 октября корабль I (№</w:t>
      </w:r>
      <w:r w:rsidR="00D30863">
        <w:rPr>
          <w:color w:val="auto"/>
          <w:sz w:val="16"/>
          <w:szCs w:val="16"/>
        </w:rPr>
        <w:t xml:space="preserve"> </w:t>
      </w:r>
      <w:r w:rsidRPr="00E7370A">
        <w:rPr>
          <w:color w:val="auto"/>
          <w:sz w:val="16"/>
          <w:szCs w:val="16"/>
        </w:rPr>
        <w:t xml:space="preserve">239), ведомый Башко, вылетел в Липецк. Из-за возгорания в воздухе карбюратора мотора «Рено» пришлось сесть на вынужденную. И лишь 4 ноября после замены мотора Башко добрался до аэродрома Эскадры. </w:t>
      </w:r>
      <w:proofErr w:type="spellStart"/>
      <w:r w:rsidRPr="00E7370A">
        <w:rPr>
          <w:color w:val="auto"/>
          <w:sz w:val="16"/>
          <w:szCs w:val="16"/>
        </w:rPr>
        <w:t>Военлёт</w:t>
      </w:r>
      <w:proofErr w:type="spellEnd"/>
      <w:r w:rsidRPr="00E7370A">
        <w:rPr>
          <w:color w:val="auto"/>
          <w:sz w:val="16"/>
          <w:szCs w:val="16"/>
        </w:rPr>
        <w:t xml:space="preserve"> </w:t>
      </w:r>
      <w:proofErr w:type="spellStart"/>
      <w:r w:rsidRPr="00E7370A">
        <w:rPr>
          <w:color w:val="auto"/>
          <w:sz w:val="16"/>
          <w:szCs w:val="16"/>
        </w:rPr>
        <w:t>Алехнович</w:t>
      </w:r>
      <w:proofErr w:type="spellEnd"/>
      <w:r w:rsidRPr="00E7370A">
        <w:rPr>
          <w:color w:val="auto"/>
          <w:sz w:val="16"/>
          <w:szCs w:val="16"/>
        </w:rPr>
        <w:t xml:space="preserve"> на II корабле (№</w:t>
      </w:r>
      <w:r w:rsidR="00D30863">
        <w:rPr>
          <w:color w:val="auto"/>
          <w:sz w:val="16"/>
          <w:szCs w:val="16"/>
        </w:rPr>
        <w:t xml:space="preserve"> </w:t>
      </w:r>
      <w:r w:rsidRPr="00E7370A">
        <w:rPr>
          <w:color w:val="auto"/>
          <w:sz w:val="16"/>
          <w:szCs w:val="16"/>
        </w:rPr>
        <w:t>242) вылетел из Н.</w:t>
      </w:r>
      <w:r w:rsidR="00D30863">
        <w:rPr>
          <w:color w:val="auto"/>
          <w:sz w:val="16"/>
          <w:szCs w:val="16"/>
        </w:rPr>
        <w:t xml:space="preserve"> </w:t>
      </w:r>
      <w:r w:rsidRPr="00E7370A">
        <w:rPr>
          <w:color w:val="auto"/>
          <w:sz w:val="16"/>
          <w:szCs w:val="16"/>
        </w:rPr>
        <w:t xml:space="preserve">Новгорода 5 ноября, но добрался до Липецка лишь 18-го числа, так как застрял в </w:t>
      </w:r>
      <w:proofErr w:type="spellStart"/>
      <w:r w:rsidRPr="00E7370A">
        <w:rPr>
          <w:color w:val="auto"/>
          <w:sz w:val="16"/>
          <w:szCs w:val="16"/>
        </w:rPr>
        <w:t>Ясаково</w:t>
      </w:r>
      <w:proofErr w:type="spellEnd"/>
      <w:r w:rsidRPr="00E7370A">
        <w:rPr>
          <w:color w:val="auto"/>
          <w:sz w:val="16"/>
          <w:szCs w:val="16"/>
        </w:rPr>
        <w:t xml:space="preserve"> в ожидании горючего (18576).</w:t>
      </w:r>
    </w:p>
    <w:p w14:paraId="05EC4F22" w14:textId="77777777" w:rsidR="00A63A72" w:rsidRPr="00E7370A" w:rsidRDefault="00A63A72" w:rsidP="009F4E52">
      <w:pPr>
        <w:spacing w:after="0" w:line="240" w:lineRule="auto"/>
        <w:jc w:val="both"/>
        <w:rPr>
          <w:rFonts w:ascii="Times New Roman" w:hAnsi="Times New Roman" w:cs="Times New Roman"/>
          <w:sz w:val="16"/>
          <w:szCs w:val="16"/>
          <w:shd w:val="clear" w:color="auto" w:fill="F3FAFF"/>
        </w:rPr>
      </w:pPr>
    </w:p>
    <w:p w14:paraId="55A47B8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октября 1918 Чрезвычайный Съезд Советов послал приветственную телеграмму армиям фронтов (3481).</w:t>
      </w:r>
    </w:p>
    <w:p w14:paraId="2223E261" w14:textId="77777777" w:rsidR="000F2CE1" w:rsidRPr="00E7370A" w:rsidRDefault="000F2CE1" w:rsidP="009F4E52">
      <w:pPr>
        <w:spacing w:after="0" w:line="240" w:lineRule="auto"/>
        <w:jc w:val="both"/>
        <w:rPr>
          <w:rFonts w:ascii="Times New Roman" w:hAnsi="Times New Roman" w:cs="Times New Roman"/>
          <w:sz w:val="16"/>
          <w:szCs w:val="16"/>
        </w:rPr>
      </w:pPr>
    </w:p>
    <w:p w14:paraId="55B07223" w14:textId="77777777" w:rsidR="00FF7923" w:rsidRPr="00E7370A" w:rsidRDefault="00FF7923"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6 октября </w:t>
      </w:r>
      <w:r w:rsidRPr="00E7370A">
        <w:rPr>
          <w:rFonts w:ascii="Times New Roman" w:hAnsi="Times New Roman" w:cs="Times New Roman"/>
          <w:sz w:val="16"/>
          <w:szCs w:val="16"/>
        </w:rPr>
        <w:t>в 1918 году части Красной Армии занимают Самару (14791).</w:t>
      </w:r>
    </w:p>
    <w:p w14:paraId="6D178CD1" w14:textId="77777777" w:rsidR="00FF7923" w:rsidRPr="00E7370A" w:rsidRDefault="00FF7923" w:rsidP="009F4E52">
      <w:pPr>
        <w:spacing w:after="0" w:line="240" w:lineRule="auto"/>
        <w:jc w:val="both"/>
        <w:rPr>
          <w:rFonts w:ascii="Times New Roman" w:hAnsi="Times New Roman" w:cs="Times New Roman"/>
          <w:sz w:val="16"/>
          <w:szCs w:val="16"/>
        </w:rPr>
      </w:pPr>
    </w:p>
    <w:p w14:paraId="3B82218A" w14:textId="77777777" w:rsidR="00FF7923" w:rsidRPr="00E7370A" w:rsidRDefault="00FF7923"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6 октября </w:t>
      </w:r>
      <w:r w:rsidRPr="00E7370A">
        <w:rPr>
          <w:rFonts w:ascii="Times New Roman" w:hAnsi="Times New Roman" w:cs="Times New Roman"/>
          <w:sz w:val="16"/>
          <w:szCs w:val="16"/>
        </w:rPr>
        <w:t xml:space="preserve">в 1918 году Восточный фронт. Волжская военная флотилия </w:t>
      </w:r>
      <w:proofErr w:type="spellStart"/>
      <w:r w:rsidRPr="00E7370A">
        <w:rPr>
          <w:rFonts w:ascii="Times New Roman" w:hAnsi="Times New Roman" w:cs="Times New Roman"/>
          <w:sz w:val="16"/>
          <w:szCs w:val="16"/>
        </w:rPr>
        <w:t>Ф.Раскольникова</w:t>
      </w:r>
      <w:proofErr w:type="spellEnd"/>
      <w:r w:rsidRPr="00E7370A">
        <w:rPr>
          <w:rFonts w:ascii="Times New Roman" w:hAnsi="Times New Roman" w:cs="Times New Roman"/>
          <w:sz w:val="16"/>
          <w:szCs w:val="16"/>
        </w:rPr>
        <w:t xml:space="preserve"> разбила белую флотилию адмирала Старка в районе </w:t>
      </w:r>
      <w:proofErr w:type="spellStart"/>
      <w:r w:rsidRPr="00E7370A">
        <w:rPr>
          <w:rFonts w:ascii="Times New Roman" w:hAnsi="Times New Roman" w:cs="Times New Roman"/>
          <w:sz w:val="16"/>
          <w:szCs w:val="16"/>
        </w:rPr>
        <w:t>г.Мензелинск</w:t>
      </w:r>
      <w:proofErr w:type="spellEnd"/>
      <w:r w:rsidRPr="00E7370A">
        <w:rPr>
          <w:rFonts w:ascii="Times New Roman" w:hAnsi="Times New Roman" w:cs="Times New Roman"/>
          <w:sz w:val="16"/>
          <w:szCs w:val="16"/>
        </w:rPr>
        <w:t xml:space="preserve"> на </w:t>
      </w:r>
      <w:proofErr w:type="spellStart"/>
      <w:r w:rsidRPr="00E7370A">
        <w:rPr>
          <w:rFonts w:ascii="Times New Roman" w:hAnsi="Times New Roman" w:cs="Times New Roman"/>
          <w:sz w:val="16"/>
          <w:szCs w:val="16"/>
        </w:rPr>
        <w:t>р.Кама</w:t>
      </w:r>
      <w:proofErr w:type="spellEnd"/>
      <w:r w:rsidRPr="00E7370A">
        <w:rPr>
          <w:rFonts w:ascii="Times New Roman" w:hAnsi="Times New Roman" w:cs="Times New Roman"/>
          <w:sz w:val="16"/>
          <w:szCs w:val="16"/>
        </w:rPr>
        <w:t>. В состав флотилии включен вооруженный пароход "Борец за свободу" (бывший буксир "Олень") (14791).</w:t>
      </w:r>
    </w:p>
    <w:p w14:paraId="0A4D8F77" w14:textId="77777777" w:rsidR="00FF7923" w:rsidRPr="00E7370A" w:rsidRDefault="00FF7923" w:rsidP="009F4E52">
      <w:pPr>
        <w:spacing w:after="0" w:line="240" w:lineRule="auto"/>
        <w:jc w:val="both"/>
        <w:rPr>
          <w:rFonts w:ascii="Times New Roman" w:hAnsi="Times New Roman" w:cs="Times New Roman"/>
          <w:sz w:val="16"/>
          <w:szCs w:val="16"/>
        </w:rPr>
      </w:pPr>
    </w:p>
    <w:p w14:paraId="5C858406" w14:textId="77777777" w:rsidR="00FF7923" w:rsidRPr="00E7370A" w:rsidRDefault="00FF7923"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6 октября </w:t>
      </w:r>
      <w:r w:rsidRPr="00E7370A">
        <w:rPr>
          <w:rFonts w:ascii="Times New Roman" w:hAnsi="Times New Roman" w:cs="Times New Roman"/>
          <w:sz w:val="16"/>
          <w:szCs w:val="16"/>
        </w:rPr>
        <w:t xml:space="preserve">в 1918 году во время гражданской войны красноармейские части Восточного фронта, которыми командовал </w:t>
      </w:r>
      <w:proofErr w:type="spellStart"/>
      <w:r w:rsidRPr="00E7370A">
        <w:rPr>
          <w:rFonts w:ascii="Times New Roman" w:hAnsi="Times New Roman" w:cs="Times New Roman"/>
          <w:sz w:val="16"/>
          <w:szCs w:val="16"/>
        </w:rPr>
        <w:t>С.С.Каменев</w:t>
      </w:r>
      <w:proofErr w:type="spellEnd"/>
      <w:r w:rsidRPr="00E7370A">
        <w:rPr>
          <w:rFonts w:ascii="Times New Roman" w:hAnsi="Times New Roman" w:cs="Times New Roman"/>
          <w:sz w:val="16"/>
          <w:szCs w:val="16"/>
        </w:rPr>
        <w:t>, заняли Самару, выбив из города белогвардейские войска "</w:t>
      </w:r>
      <w:proofErr w:type="spellStart"/>
      <w:r w:rsidRPr="00E7370A">
        <w:rPr>
          <w:rFonts w:ascii="Times New Roman" w:hAnsi="Times New Roman" w:cs="Times New Roman"/>
          <w:sz w:val="16"/>
          <w:szCs w:val="16"/>
        </w:rPr>
        <w:t>Комуча</w:t>
      </w:r>
      <w:proofErr w:type="spellEnd"/>
      <w:r w:rsidRPr="00E7370A">
        <w:rPr>
          <w:rFonts w:ascii="Times New Roman" w:hAnsi="Times New Roman" w:cs="Times New Roman"/>
          <w:sz w:val="16"/>
          <w:szCs w:val="16"/>
        </w:rPr>
        <w:t>" и мятежного чехословацкого корпуса (14791).</w:t>
      </w:r>
    </w:p>
    <w:p w14:paraId="0926B213" w14:textId="77777777" w:rsidR="00FF7923" w:rsidRPr="00E7370A" w:rsidRDefault="00FF7923" w:rsidP="009F4E52">
      <w:pPr>
        <w:spacing w:after="0" w:line="240" w:lineRule="auto"/>
        <w:jc w:val="both"/>
        <w:rPr>
          <w:rFonts w:ascii="Times New Roman" w:hAnsi="Times New Roman" w:cs="Times New Roman"/>
          <w:sz w:val="16"/>
          <w:szCs w:val="16"/>
        </w:rPr>
      </w:pPr>
    </w:p>
    <w:p w14:paraId="2C8A38DA" w14:textId="77777777" w:rsidR="0063295B" w:rsidRPr="00E7370A" w:rsidRDefault="006329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октября 1918 турецкие и азербайджанские войска, закрепившиеся в районе Баку, начали продвижение в Дагестан. Ими был захвачен город Дербент (на юге нынешнего Дагестана). Здесь, в условиях Гражданской войны в России и фактического распада страны, им сопутствовал успех. Но наступление в Дагестане носило локальный характер и не меняло общего состояния дел, плачевного для всей Османской империи (17045).</w:t>
      </w:r>
    </w:p>
    <w:p w14:paraId="4DB3D4A4" w14:textId="77777777" w:rsidR="0063295B" w:rsidRPr="00E7370A" w:rsidRDefault="0063295B" w:rsidP="009F4E52">
      <w:pPr>
        <w:spacing w:after="0" w:line="240" w:lineRule="auto"/>
        <w:jc w:val="both"/>
        <w:rPr>
          <w:rFonts w:ascii="Times New Roman" w:hAnsi="Times New Roman" w:cs="Times New Roman"/>
          <w:sz w:val="16"/>
          <w:szCs w:val="16"/>
        </w:rPr>
      </w:pPr>
    </w:p>
    <w:p w14:paraId="06F1826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7A256A2F" w14:textId="77777777" w:rsidR="000F2CE1" w:rsidRPr="00E7370A" w:rsidRDefault="000F2CE1" w:rsidP="009F4E52">
      <w:pPr>
        <w:spacing w:after="0" w:line="240" w:lineRule="auto"/>
        <w:jc w:val="both"/>
        <w:rPr>
          <w:rFonts w:ascii="Times New Roman" w:hAnsi="Times New Roman" w:cs="Times New Roman"/>
          <w:sz w:val="16"/>
          <w:szCs w:val="16"/>
        </w:rPr>
      </w:pPr>
    </w:p>
    <w:p w14:paraId="08677E12" w14:textId="77777777" w:rsidR="00FF7923" w:rsidRPr="00E7370A" w:rsidRDefault="00FF7923"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6 октября </w:t>
      </w:r>
      <w:r w:rsidRPr="00E7370A">
        <w:rPr>
          <w:rFonts w:ascii="Times New Roman" w:hAnsi="Times New Roman" w:cs="Times New Roman"/>
          <w:sz w:val="16"/>
          <w:szCs w:val="16"/>
        </w:rPr>
        <w:t>в 1918 году для координации усилий в борьбе с бандитизмом и разрухой в составе НКВД РСФСР создано Главное управление милиции (14791).</w:t>
      </w:r>
    </w:p>
    <w:p w14:paraId="055C28B9" w14:textId="77777777" w:rsidR="00FF7923" w:rsidRPr="00E7370A" w:rsidRDefault="00FF7923" w:rsidP="009F4E52">
      <w:pPr>
        <w:spacing w:after="0" w:line="240" w:lineRule="auto"/>
        <w:jc w:val="both"/>
        <w:rPr>
          <w:rFonts w:ascii="Times New Roman" w:hAnsi="Times New Roman" w:cs="Times New Roman"/>
          <w:sz w:val="16"/>
          <w:szCs w:val="16"/>
        </w:rPr>
      </w:pPr>
    </w:p>
    <w:p w14:paraId="3B92ECD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октября 1918 г. В составе Управления рабоче-крестьянской милиции создано Центральное управление уголовного розыска (</w:t>
      </w:r>
      <w:proofErr w:type="spellStart"/>
      <w:r w:rsidRPr="00E7370A">
        <w:rPr>
          <w:rFonts w:ascii="Times New Roman" w:hAnsi="Times New Roman" w:cs="Times New Roman"/>
          <w:sz w:val="16"/>
          <w:szCs w:val="16"/>
        </w:rPr>
        <w:t>Центророзыск</w:t>
      </w:r>
      <w:proofErr w:type="spellEnd"/>
      <w:r w:rsidRPr="00E7370A">
        <w:rPr>
          <w:rFonts w:ascii="Times New Roman" w:hAnsi="Times New Roman" w:cs="Times New Roman"/>
          <w:sz w:val="16"/>
          <w:szCs w:val="16"/>
        </w:rPr>
        <w:t>) на правах отдела. В городах с населением свыше 40 тыс. человек стали создаваться управления (отделения) уголовного розыска, а в городах, где число жителей не превышало 40 тыс. - уголовно-розыскные столы (4-6 сотрудников) (10303).</w:t>
      </w:r>
    </w:p>
    <w:p w14:paraId="0E93DCD4" w14:textId="77777777" w:rsidR="000F2CE1" w:rsidRPr="00E7370A" w:rsidRDefault="000F2CE1" w:rsidP="009F4E52">
      <w:pPr>
        <w:spacing w:after="0" w:line="240" w:lineRule="auto"/>
        <w:jc w:val="both"/>
        <w:rPr>
          <w:rFonts w:ascii="Times New Roman" w:hAnsi="Times New Roman" w:cs="Times New Roman"/>
          <w:sz w:val="16"/>
          <w:szCs w:val="16"/>
        </w:rPr>
      </w:pPr>
    </w:p>
    <w:p w14:paraId="598B6EC1" w14:textId="77777777" w:rsidR="00F32B43" w:rsidRPr="00E7370A" w:rsidRDefault="00F32B4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5524D5BA" w14:textId="77777777" w:rsidR="00F32B43" w:rsidRPr="00E7370A" w:rsidRDefault="00F32B43" w:rsidP="009F4E52">
      <w:pPr>
        <w:spacing w:after="0" w:line="240" w:lineRule="auto"/>
        <w:jc w:val="both"/>
        <w:rPr>
          <w:rFonts w:ascii="Times New Roman" w:hAnsi="Times New Roman" w:cs="Times New Roman"/>
          <w:sz w:val="16"/>
          <w:szCs w:val="16"/>
        </w:rPr>
      </w:pPr>
    </w:p>
    <w:p w14:paraId="012824D4" w14:textId="77777777" w:rsidR="00A63A72" w:rsidRPr="00E7370A" w:rsidRDefault="00A63A7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октября 1918. Газета &lt;Правда&gt; сообщала: &lt;Ввиду участившихся случаев спекуляцией мукой, получаемой в почтовых посылках, нарком почт и телеграфов распорядился, чтобы все </w:t>
      </w:r>
      <w:proofErr w:type="spellStart"/>
      <w:r w:rsidRPr="00E7370A">
        <w:rPr>
          <w:rFonts w:ascii="Times New Roman" w:hAnsi="Times New Roman" w:cs="Times New Roman"/>
          <w:sz w:val="16"/>
          <w:szCs w:val="16"/>
        </w:rPr>
        <w:t>поч</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тово</w:t>
      </w:r>
      <w:proofErr w:type="spellEnd"/>
      <w:r w:rsidRPr="00E7370A">
        <w:rPr>
          <w:rFonts w:ascii="Times New Roman" w:hAnsi="Times New Roman" w:cs="Times New Roman"/>
          <w:sz w:val="16"/>
          <w:szCs w:val="16"/>
        </w:rPr>
        <w:t>-телеграфные учреждения Москвы прекратили прием посылок с хлебом, мукой и крупой. Уже принятые посылки должны быть возвращены адресатам&gt; (18686).</w:t>
      </w:r>
    </w:p>
    <w:p w14:paraId="7C198DD6" w14:textId="77777777" w:rsidR="00A63A72" w:rsidRPr="00E7370A" w:rsidRDefault="00A63A72" w:rsidP="009F4E52">
      <w:pPr>
        <w:spacing w:after="0" w:line="240" w:lineRule="auto"/>
        <w:jc w:val="both"/>
        <w:rPr>
          <w:rFonts w:ascii="Times New Roman" w:hAnsi="Times New Roman" w:cs="Times New Roman"/>
          <w:sz w:val="16"/>
          <w:szCs w:val="16"/>
        </w:rPr>
      </w:pPr>
    </w:p>
    <w:p w14:paraId="7B634D1E" w14:textId="77777777" w:rsidR="00FF7923" w:rsidRPr="00E7370A" w:rsidRDefault="00FF7923"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6 октября </w:t>
      </w:r>
      <w:r w:rsidRPr="00E7370A">
        <w:rPr>
          <w:rFonts w:ascii="Times New Roman" w:hAnsi="Times New Roman" w:cs="Times New Roman"/>
          <w:sz w:val="16"/>
          <w:szCs w:val="16"/>
        </w:rPr>
        <w:t>в 1918 году прерваны русско-украинские мирные переговоры из-за разногласий по вопросам территориальной принадлежности Донбасса и Крыма (14791).</w:t>
      </w:r>
    </w:p>
    <w:p w14:paraId="2B925F60" w14:textId="77777777" w:rsidR="00FF7923" w:rsidRPr="00E7370A" w:rsidRDefault="00FF7923" w:rsidP="009F4E52">
      <w:pPr>
        <w:spacing w:after="0" w:line="240" w:lineRule="auto"/>
        <w:jc w:val="both"/>
        <w:rPr>
          <w:rFonts w:ascii="Times New Roman" w:hAnsi="Times New Roman" w:cs="Times New Roman"/>
          <w:sz w:val="16"/>
          <w:szCs w:val="16"/>
        </w:rPr>
      </w:pPr>
    </w:p>
    <w:p w14:paraId="2961B9D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25246B3E" w14:textId="77777777" w:rsidR="000F2CE1" w:rsidRPr="00E7370A" w:rsidRDefault="000F2CE1" w:rsidP="009F4E52">
      <w:pPr>
        <w:spacing w:after="0" w:line="240" w:lineRule="auto"/>
        <w:jc w:val="both"/>
        <w:rPr>
          <w:rFonts w:ascii="Times New Roman" w:hAnsi="Times New Roman" w:cs="Times New Roman"/>
          <w:sz w:val="16"/>
          <w:szCs w:val="16"/>
        </w:rPr>
      </w:pPr>
    </w:p>
    <w:p w14:paraId="0132EB17" w14:textId="77777777" w:rsidR="00B05D9A" w:rsidRPr="00E7370A" w:rsidRDefault="00B05D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октября 1918 в оккупированной немцами Варшаве марионеточный Регентский совет Польши вновь объявил о создании независимого польского государства, но уже в форме не зависимого от немцев королевства, а по-настоящему суверенной республики. Началось формирование Временного народного правительства. Это, с одной стороны, стало следствием забастовок поляков, требовавших независимости (1 октября забастовали польские шахтеры), с другой — также должно было «сигнализировать» странам Антанты о серьезности мирных намерений немцев (17045).</w:t>
      </w:r>
    </w:p>
    <w:p w14:paraId="1971825C" w14:textId="77777777" w:rsidR="00B05D9A" w:rsidRPr="00E7370A" w:rsidRDefault="00B05D9A" w:rsidP="009F4E52">
      <w:pPr>
        <w:spacing w:after="0" w:line="240" w:lineRule="auto"/>
        <w:jc w:val="both"/>
        <w:rPr>
          <w:rFonts w:ascii="Times New Roman" w:hAnsi="Times New Roman" w:cs="Times New Roman"/>
          <w:sz w:val="16"/>
          <w:szCs w:val="16"/>
        </w:rPr>
      </w:pPr>
    </w:p>
    <w:p w14:paraId="32A2D55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октября 1918 у берегов Шотландии из-за столкновения с другим кораблем затонул английский пароход “</w:t>
      </w:r>
      <w:proofErr w:type="spellStart"/>
      <w:r w:rsidRPr="00E7370A">
        <w:rPr>
          <w:rFonts w:ascii="Times New Roman" w:hAnsi="Times New Roman" w:cs="Times New Roman"/>
          <w:sz w:val="16"/>
          <w:szCs w:val="16"/>
        </w:rPr>
        <w:t>Отранто</w:t>
      </w:r>
      <w:proofErr w:type="spellEnd"/>
      <w:r w:rsidRPr="00E7370A">
        <w:rPr>
          <w:rFonts w:ascii="Times New Roman" w:hAnsi="Times New Roman" w:cs="Times New Roman"/>
          <w:sz w:val="16"/>
          <w:szCs w:val="16"/>
        </w:rPr>
        <w:t>” с американскими солдатами на борту, погиб 431 человек (4962).</w:t>
      </w:r>
    </w:p>
    <w:p w14:paraId="2BDE7E39" w14:textId="77777777" w:rsidR="000F2CE1" w:rsidRPr="00E7370A" w:rsidRDefault="000F2CE1" w:rsidP="009F4E52">
      <w:pPr>
        <w:spacing w:after="0" w:line="240" w:lineRule="auto"/>
        <w:jc w:val="both"/>
        <w:rPr>
          <w:rFonts w:ascii="Times New Roman" w:hAnsi="Times New Roman" w:cs="Times New Roman"/>
          <w:sz w:val="16"/>
          <w:szCs w:val="16"/>
        </w:rPr>
      </w:pPr>
    </w:p>
    <w:p w14:paraId="119D2138" w14:textId="77777777" w:rsidR="0063295B" w:rsidRPr="00E7370A" w:rsidRDefault="006329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октября 1918 у берегов Шотландии произошла крупная морская катастрофа, в результате которой погибло 430 человек. Это были в основном американские солдаты, которых перевозил пароход «</w:t>
      </w:r>
      <w:proofErr w:type="spellStart"/>
      <w:r w:rsidRPr="00E7370A">
        <w:rPr>
          <w:rFonts w:ascii="Times New Roman" w:hAnsi="Times New Roman" w:cs="Times New Roman"/>
          <w:sz w:val="16"/>
          <w:szCs w:val="16"/>
        </w:rPr>
        <w:t>Отранто</w:t>
      </w:r>
      <w:proofErr w:type="spellEnd"/>
      <w:r w:rsidRPr="00E7370A">
        <w:rPr>
          <w:rFonts w:ascii="Times New Roman" w:hAnsi="Times New Roman" w:cs="Times New Roman"/>
          <w:sz w:val="16"/>
          <w:szCs w:val="16"/>
        </w:rPr>
        <w:t>», столкнувшийся в тумане с пароходом «Кашмир» (17045).</w:t>
      </w:r>
    </w:p>
    <w:p w14:paraId="54102EA2" w14:textId="77777777" w:rsidR="0063295B" w:rsidRPr="00E7370A" w:rsidRDefault="0063295B" w:rsidP="009F4E52">
      <w:pPr>
        <w:spacing w:after="0" w:line="240" w:lineRule="auto"/>
        <w:jc w:val="both"/>
        <w:rPr>
          <w:rFonts w:ascii="Times New Roman" w:hAnsi="Times New Roman" w:cs="Times New Roman"/>
          <w:sz w:val="16"/>
          <w:szCs w:val="16"/>
        </w:rPr>
      </w:pPr>
    </w:p>
    <w:p w14:paraId="0BD9D16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октября 1918 французские части освободили Бейрут (3481).</w:t>
      </w:r>
    </w:p>
    <w:p w14:paraId="3E436F21" w14:textId="77777777" w:rsidR="000F2CE1" w:rsidRPr="00E7370A" w:rsidRDefault="000F2CE1" w:rsidP="009F4E52">
      <w:pPr>
        <w:spacing w:after="0" w:line="240" w:lineRule="auto"/>
        <w:jc w:val="both"/>
        <w:rPr>
          <w:rFonts w:ascii="Times New Roman" w:hAnsi="Times New Roman" w:cs="Times New Roman"/>
          <w:sz w:val="16"/>
          <w:szCs w:val="16"/>
        </w:rPr>
      </w:pPr>
    </w:p>
    <w:p w14:paraId="3C0B117E" w14:textId="77777777" w:rsidR="00FF7923" w:rsidRPr="00E7370A" w:rsidRDefault="00FF7923"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6 октября </w:t>
      </w:r>
      <w:r w:rsidRPr="00E7370A">
        <w:rPr>
          <w:rFonts w:ascii="Times New Roman" w:hAnsi="Times New Roman" w:cs="Times New Roman"/>
          <w:sz w:val="16"/>
          <w:szCs w:val="16"/>
        </w:rPr>
        <w:t>в 1918 году английские войска захватили Бейрут и Сидон (Ближний Восток) (14791).</w:t>
      </w:r>
    </w:p>
    <w:p w14:paraId="0FAAD3B6" w14:textId="77777777" w:rsidR="00FF7923" w:rsidRPr="00E7370A" w:rsidRDefault="00FF7923" w:rsidP="009F4E52">
      <w:pPr>
        <w:spacing w:after="0" w:line="240" w:lineRule="auto"/>
        <w:jc w:val="both"/>
        <w:rPr>
          <w:rFonts w:ascii="Times New Roman" w:hAnsi="Times New Roman" w:cs="Times New Roman"/>
          <w:sz w:val="16"/>
          <w:szCs w:val="16"/>
        </w:rPr>
      </w:pPr>
    </w:p>
    <w:p w14:paraId="2788A4CA" w14:textId="77777777" w:rsidR="00FF7923" w:rsidRPr="00E7370A" w:rsidRDefault="00FF7923"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6 октября </w:t>
      </w:r>
      <w:r w:rsidRPr="00E7370A">
        <w:rPr>
          <w:rFonts w:ascii="Times New Roman" w:hAnsi="Times New Roman" w:cs="Times New Roman"/>
          <w:sz w:val="16"/>
          <w:szCs w:val="16"/>
        </w:rPr>
        <w:t>в 1918 году французский морской десант высаживается в Бейруте (14791).</w:t>
      </w:r>
    </w:p>
    <w:p w14:paraId="4026B1A6" w14:textId="77777777" w:rsidR="00FF7923" w:rsidRPr="00E7370A" w:rsidRDefault="00FF7923" w:rsidP="009F4E52">
      <w:pPr>
        <w:spacing w:after="0" w:line="240" w:lineRule="auto"/>
        <w:jc w:val="both"/>
        <w:rPr>
          <w:rFonts w:ascii="Times New Roman" w:hAnsi="Times New Roman" w:cs="Times New Roman"/>
          <w:sz w:val="16"/>
          <w:szCs w:val="16"/>
        </w:rPr>
      </w:pPr>
    </w:p>
    <w:p w14:paraId="277A061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октября 1918 Загреб. Образования Народного веча (председатель - лидер СНП </w:t>
      </w:r>
      <w:proofErr w:type="spellStart"/>
      <w:r w:rsidRPr="00E7370A">
        <w:rPr>
          <w:rFonts w:ascii="Times New Roman" w:hAnsi="Times New Roman" w:cs="Times New Roman"/>
          <w:sz w:val="16"/>
          <w:szCs w:val="16"/>
        </w:rPr>
        <w:t>А.Корошец</w:t>
      </w:r>
      <w:proofErr w:type="spellEnd"/>
      <w:r w:rsidRPr="00E7370A">
        <w:rPr>
          <w:rFonts w:ascii="Times New Roman" w:hAnsi="Times New Roman" w:cs="Times New Roman"/>
          <w:sz w:val="16"/>
          <w:szCs w:val="16"/>
        </w:rPr>
        <w:t>), провозгласившего себя представительным органом всех южных славян Австро-Венгрии (7449).</w:t>
      </w:r>
    </w:p>
    <w:p w14:paraId="0F48A9ED" w14:textId="77777777" w:rsidR="000F2CE1" w:rsidRPr="00E7370A" w:rsidRDefault="000F2CE1" w:rsidP="009F4E52">
      <w:pPr>
        <w:spacing w:after="0" w:line="240" w:lineRule="auto"/>
        <w:jc w:val="both"/>
        <w:rPr>
          <w:rFonts w:ascii="Times New Roman" w:hAnsi="Times New Roman" w:cs="Times New Roman"/>
          <w:sz w:val="16"/>
          <w:szCs w:val="16"/>
        </w:rPr>
      </w:pPr>
    </w:p>
    <w:p w14:paraId="71ABAF74" w14:textId="77777777" w:rsidR="00FF7923" w:rsidRPr="00E7370A" w:rsidRDefault="00FF7923"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6 октября </w:t>
      </w:r>
      <w:r w:rsidRPr="00E7370A">
        <w:rPr>
          <w:rFonts w:ascii="Times New Roman" w:hAnsi="Times New Roman" w:cs="Times New Roman"/>
          <w:sz w:val="16"/>
          <w:szCs w:val="16"/>
        </w:rPr>
        <w:t xml:space="preserve">в 1918 году проходит </w:t>
      </w:r>
      <w:proofErr w:type="spellStart"/>
      <w:r w:rsidRPr="00E7370A">
        <w:rPr>
          <w:rFonts w:ascii="Times New Roman" w:hAnsi="Times New Roman" w:cs="Times New Roman"/>
          <w:sz w:val="16"/>
          <w:szCs w:val="16"/>
        </w:rPr>
        <w:t>всегерманская</w:t>
      </w:r>
      <w:proofErr w:type="spellEnd"/>
      <w:r w:rsidRPr="00E7370A">
        <w:rPr>
          <w:rFonts w:ascii="Times New Roman" w:hAnsi="Times New Roman" w:cs="Times New Roman"/>
          <w:sz w:val="16"/>
          <w:szCs w:val="16"/>
        </w:rPr>
        <w:t xml:space="preserve"> конференция группы "Спартак" (14791).</w:t>
      </w:r>
    </w:p>
    <w:p w14:paraId="6276E47B" w14:textId="1D955828" w:rsidR="00FF7923" w:rsidRDefault="00FF7923" w:rsidP="009F4E52">
      <w:pPr>
        <w:spacing w:after="0" w:line="240" w:lineRule="auto"/>
        <w:jc w:val="both"/>
        <w:rPr>
          <w:rFonts w:ascii="Times New Roman" w:hAnsi="Times New Roman" w:cs="Times New Roman"/>
          <w:sz w:val="16"/>
          <w:szCs w:val="16"/>
        </w:rPr>
      </w:pPr>
    </w:p>
    <w:p w14:paraId="66F2E16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EBE1D30" w14:textId="77777777" w:rsidR="000F2CE1" w:rsidRPr="00E7370A" w:rsidRDefault="000F2CE1" w:rsidP="009F4E52">
      <w:pPr>
        <w:spacing w:after="0" w:line="240" w:lineRule="auto"/>
        <w:jc w:val="both"/>
        <w:rPr>
          <w:rFonts w:ascii="Times New Roman" w:hAnsi="Times New Roman" w:cs="Times New Roman"/>
          <w:sz w:val="16"/>
          <w:szCs w:val="16"/>
        </w:rPr>
      </w:pPr>
    </w:p>
    <w:p w14:paraId="2E727C1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октября 1918 первая бригада Самарской дивизии </w:t>
      </w:r>
      <w:proofErr w:type="spellStart"/>
      <w:r w:rsidRPr="00E7370A">
        <w:rPr>
          <w:rFonts w:ascii="Times New Roman" w:hAnsi="Times New Roman" w:cs="Times New Roman"/>
          <w:sz w:val="16"/>
          <w:szCs w:val="16"/>
        </w:rPr>
        <w:t>И.С.Кутякова</w:t>
      </w:r>
      <w:proofErr w:type="spellEnd"/>
      <w:r w:rsidRPr="00E7370A">
        <w:rPr>
          <w:rFonts w:ascii="Times New Roman" w:hAnsi="Times New Roman" w:cs="Times New Roman"/>
          <w:sz w:val="16"/>
          <w:szCs w:val="16"/>
        </w:rPr>
        <w:t xml:space="preserve"> освободила Иващенково (как и Самару), где располагался </w:t>
      </w:r>
      <w:proofErr w:type="spellStart"/>
      <w:r w:rsidRPr="00E7370A">
        <w:rPr>
          <w:rFonts w:ascii="Times New Roman" w:hAnsi="Times New Roman" w:cs="Times New Roman"/>
          <w:sz w:val="16"/>
          <w:szCs w:val="16"/>
        </w:rPr>
        <w:t>Самарско</w:t>
      </w:r>
      <w:proofErr w:type="spellEnd"/>
      <w:r w:rsidRPr="00E7370A">
        <w:rPr>
          <w:rFonts w:ascii="Times New Roman" w:hAnsi="Times New Roman" w:cs="Times New Roman"/>
          <w:sz w:val="16"/>
          <w:szCs w:val="16"/>
        </w:rPr>
        <w:t xml:space="preserve">-Сергиевский завод ВВ. Завод был захвачен </w:t>
      </w:r>
      <w:proofErr w:type="spellStart"/>
      <w:r w:rsidRPr="00E7370A">
        <w:rPr>
          <w:rFonts w:ascii="Times New Roman" w:hAnsi="Times New Roman" w:cs="Times New Roman"/>
          <w:sz w:val="16"/>
          <w:szCs w:val="16"/>
        </w:rPr>
        <w:t>белочезами</w:t>
      </w:r>
      <w:proofErr w:type="spellEnd"/>
      <w:r w:rsidRPr="00E7370A">
        <w:rPr>
          <w:rFonts w:ascii="Times New Roman" w:hAnsi="Times New Roman" w:cs="Times New Roman"/>
          <w:sz w:val="16"/>
          <w:szCs w:val="16"/>
        </w:rPr>
        <w:t xml:space="preserve"> 6 июня 1918 и взорван 17 июня 1918. </w:t>
      </w:r>
      <w:proofErr w:type="spellStart"/>
      <w:r w:rsidRPr="00E7370A">
        <w:rPr>
          <w:rFonts w:ascii="Times New Roman" w:hAnsi="Times New Roman" w:cs="Times New Roman"/>
          <w:sz w:val="16"/>
          <w:szCs w:val="16"/>
        </w:rPr>
        <w:t>Восстановилис</w:t>
      </w:r>
      <w:proofErr w:type="spellEnd"/>
      <w:r w:rsidRPr="00E7370A">
        <w:rPr>
          <w:rFonts w:ascii="Times New Roman" w:hAnsi="Times New Roman" w:cs="Times New Roman"/>
          <w:sz w:val="16"/>
          <w:szCs w:val="16"/>
        </w:rPr>
        <w:t xml:space="preserve"> декабря 1918 и Самару, где был Самарский трубочный завод (5484,135).</w:t>
      </w:r>
    </w:p>
    <w:p w14:paraId="790EC33C" w14:textId="77777777" w:rsidR="000F2CE1" w:rsidRPr="00E7370A" w:rsidRDefault="000F2CE1" w:rsidP="009F4E52">
      <w:pPr>
        <w:spacing w:after="0" w:line="240" w:lineRule="auto"/>
        <w:jc w:val="both"/>
        <w:rPr>
          <w:rFonts w:ascii="Times New Roman" w:hAnsi="Times New Roman" w:cs="Times New Roman"/>
          <w:sz w:val="16"/>
          <w:szCs w:val="16"/>
        </w:rPr>
      </w:pPr>
    </w:p>
    <w:p w14:paraId="4664C8F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октября 1918 вышел приказ Реввоенсовета Республики № 47 об открытии 1 ноября 1918 г. в Москве Академии Генерального штаба. Войска 4-й армии Восточного фронта во взаимодействии с частями 1-й армии освободили Самару (4216).</w:t>
      </w:r>
    </w:p>
    <w:p w14:paraId="237D67A5" w14:textId="77777777" w:rsidR="000F2CE1" w:rsidRPr="00E7370A" w:rsidRDefault="000F2CE1" w:rsidP="009F4E52">
      <w:pPr>
        <w:spacing w:after="0" w:line="240" w:lineRule="auto"/>
        <w:jc w:val="both"/>
        <w:rPr>
          <w:rFonts w:ascii="Times New Roman" w:hAnsi="Times New Roman" w:cs="Times New Roman"/>
          <w:sz w:val="16"/>
          <w:szCs w:val="16"/>
        </w:rPr>
      </w:pPr>
    </w:p>
    <w:p w14:paraId="1CFDF13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октября 1918 началось наступление красных войск на Восточном фронте (3186).</w:t>
      </w:r>
    </w:p>
    <w:p w14:paraId="551BC7BC" w14:textId="77777777" w:rsidR="000F2CE1" w:rsidRPr="00E7370A" w:rsidRDefault="000F2CE1" w:rsidP="009F4E52">
      <w:pPr>
        <w:spacing w:after="0" w:line="240" w:lineRule="auto"/>
        <w:jc w:val="both"/>
        <w:rPr>
          <w:rFonts w:ascii="Times New Roman" w:hAnsi="Times New Roman" w:cs="Times New Roman"/>
          <w:sz w:val="16"/>
          <w:szCs w:val="16"/>
        </w:rPr>
      </w:pPr>
    </w:p>
    <w:p w14:paraId="25CA61B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октября 1918 чехословацкие части были разгромлены в районе Симбирск-Инза-Самара (2239).</w:t>
      </w:r>
    </w:p>
    <w:p w14:paraId="6012C0CE" w14:textId="77777777" w:rsidR="000F2CE1" w:rsidRPr="00E7370A" w:rsidRDefault="000F2CE1" w:rsidP="009F4E52">
      <w:pPr>
        <w:spacing w:after="0" w:line="240" w:lineRule="auto"/>
        <w:jc w:val="both"/>
        <w:rPr>
          <w:rFonts w:ascii="Times New Roman" w:hAnsi="Times New Roman" w:cs="Times New Roman"/>
          <w:sz w:val="16"/>
          <w:szCs w:val="16"/>
        </w:rPr>
      </w:pPr>
    </w:p>
    <w:p w14:paraId="4A7B823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октября 1918 КА заняла Самару (3481).</w:t>
      </w:r>
    </w:p>
    <w:p w14:paraId="7F3E6617" w14:textId="77777777" w:rsidR="000F2CE1" w:rsidRPr="00E7370A" w:rsidRDefault="000F2CE1" w:rsidP="009F4E52">
      <w:pPr>
        <w:spacing w:after="0" w:line="240" w:lineRule="auto"/>
        <w:jc w:val="both"/>
        <w:rPr>
          <w:rFonts w:ascii="Times New Roman" w:hAnsi="Times New Roman" w:cs="Times New Roman"/>
          <w:sz w:val="16"/>
          <w:szCs w:val="16"/>
        </w:rPr>
      </w:pPr>
    </w:p>
    <w:p w14:paraId="17DF8DD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октября 1918 г. Симбирская дивизия под командованием Г. Д. Гая. освободила Самару, а 10 октября было объявлено о восстановлении Советской власти в Самаре. Во время хозяйничанья белогвардейцев и интервентов трубоч</w:t>
      </w:r>
      <w:r w:rsidRPr="00E7370A">
        <w:rPr>
          <w:rFonts w:ascii="Times New Roman" w:hAnsi="Times New Roman" w:cs="Times New Roman"/>
          <w:sz w:val="16"/>
          <w:szCs w:val="16"/>
        </w:rPr>
        <w:softHyphen/>
        <w:t>ный завод не работал. При отступлении они демонтировали оборудование, вывезли все запасы металла, инструменты. С белыми ушла и заводская администрация. Общее собрание рабочих взяло на себя руководство восстанов</w:t>
      </w:r>
      <w:r w:rsidRPr="00E7370A">
        <w:rPr>
          <w:rFonts w:ascii="Times New Roman" w:hAnsi="Times New Roman" w:cs="Times New Roman"/>
          <w:sz w:val="16"/>
          <w:szCs w:val="16"/>
        </w:rPr>
        <w:softHyphen/>
        <w:t>лением завода. Вчерашние красногвардейцы вернулись к станкам. В тупике на станции Самара был обнаружен эшелон с частью станков и оборудования, которые белые не успели вывезти. Механизмы сроч</w:t>
      </w:r>
      <w:r w:rsidRPr="00E7370A">
        <w:rPr>
          <w:rFonts w:ascii="Times New Roman" w:hAnsi="Times New Roman" w:cs="Times New Roman"/>
          <w:sz w:val="16"/>
          <w:szCs w:val="16"/>
        </w:rPr>
        <w:softHyphen/>
        <w:t>но вернули на завод и установили в мастерских. Работа велась круг</w:t>
      </w:r>
      <w:r w:rsidRPr="00E7370A">
        <w:rPr>
          <w:rFonts w:ascii="Times New Roman" w:hAnsi="Times New Roman" w:cs="Times New Roman"/>
          <w:sz w:val="16"/>
          <w:szCs w:val="16"/>
        </w:rPr>
        <w:softHyphen/>
        <w:t>лосуточно, без выходных дней. К концу октября вновь задымили заводские трубы. Советское правительство придавало пуску завода большое значение. Из армии были отозваны специалисты (5484).</w:t>
      </w:r>
    </w:p>
    <w:p w14:paraId="765088BA" w14:textId="77777777" w:rsidR="000F2CE1" w:rsidRPr="00E7370A" w:rsidRDefault="000F2CE1" w:rsidP="009F4E52">
      <w:pPr>
        <w:spacing w:after="0" w:line="240" w:lineRule="auto"/>
        <w:jc w:val="both"/>
        <w:rPr>
          <w:rFonts w:ascii="Times New Roman" w:hAnsi="Times New Roman" w:cs="Times New Roman"/>
          <w:sz w:val="16"/>
          <w:szCs w:val="16"/>
        </w:rPr>
      </w:pPr>
    </w:p>
    <w:p w14:paraId="0A9A46C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5B9AEA6E" w14:textId="77777777" w:rsidR="000F2CE1" w:rsidRPr="00E7370A" w:rsidRDefault="000F2CE1" w:rsidP="009F4E52">
      <w:pPr>
        <w:spacing w:after="0" w:line="240" w:lineRule="auto"/>
        <w:jc w:val="both"/>
        <w:rPr>
          <w:rFonts w:ascii="Times New Roman" w:hAnsi="Times New Roman" w:cs="Times New Roman"/>
          <w:sz w:val="16"/>
          <w:szCs w:val="16"/>
        </w:rPr>
      </w:pPr>
    </w:p>
    <w:p w14:paraId="6120747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октября 1918 было создано Главное управление милиции (2990).</w:t>
      </w:r>
    </w:p>
    <w:p w14:paraId="3522139D" w14:textId="77777777" w:rsidR="000F2CE1" w:rsidRPr="00E7370A" w:rsidRDefault="000F2CE1" w:rsidP="009F4E52">
      <w:pPr>
        <w:spacing w:after="0" w:line="240" w:lineRule="auto"/>
        <w:jc w:val="both"/>
        <w:rPr>
          <w:rFonts w:ascii="Times New Roman" w:hAnsi="Times New Roman" w:cs="Times New Roman"/>
          <w:sz w:val="16"/>
          <w:szCs w:val="16"/>
        </w:rPr>
      </w:pPr>
    </w:p>
    <w:p w14:paraId="775741F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октября 1918 г. Управление рабоче-крестьянской милиции реорганизовано в Главное управление милиции (ГУМ), которое становится самостоятельным звеном НКВД и состоит из следующих подразделений:</w:t>
      </w:r>
    </w:p>
    <w:p w14:paraId="698A184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инструкторский отдел, </w:t>
      </w:r>
    </w:p>
    <w:p w14:paraId="71D1AE7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информационный отдел, </w:t>
      </w:r>
    </w:p>
    <w:p w14:paraId="141EC2D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общий отдел, </w:t>
      </w:r>
    </w:p>
    <w:p w14:paraId="7B25107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управление уголовного розыска, </w:t>
      </w:r>
    </w:p>
    <w:p w14:paraId="57F569B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культурно-просветительский отдел, </w:t>
      </w:r>
    </w:p>
    <w:p w14:paraId="7CE56C3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отдел снабжения.</w:t>
      </w:r>
    </w:p>
    <w:p w14:paraId="087578E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Таким образом менее, чем за год, из отделения Отдела местного управления (в ноябре 1917 г.) центральный аппарат милиции был реорганизован в самостоятельное Главное управление НКВД РСФСР (10303).</w:t>
      </w:r>
    </w:p>
    <w:p w14:paraId="1DAC5119" w14:textId="77777777" w:rsidR="000F2CE1" w:rsidRPr="00E7370A" w:rsidRDefault="000F2CE1" w:rsidP="009F4E52">
      <w:pPr>
        <w:spacing w:after="0" w:line="240" w:lineRule="auto"/>
        <w:jc w:val="both"/>
        <w:rPr>
          <w:rFonts w:ascii="Times New Roman" w:hAnsi="Times New Roman" w:cs="Times New Roman"/>
          <w:sz w:val="16"/>
          <w:szCs w:val="16"/>
        </w:rPr>
      </w:pPr>
    </w:p>
    <w:p w14:paraId="76AFE66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5525D6DA" w14:textId="77777777" w:rsidR="000F2CE1" w:rsidRPr="00E7370A" w:rsidRDefault="000F2CE1" w:rsidP="009F4E52">
      <w:pPr>
        <w:spacing w:after="0" w:line="240" w:lineRule="auto"/>
        <w:jc w:val="both"/>
        <w:rPr>
          <w:rFonts w:ascii="Times New Roman" w:hAnsi="Times New Roman" w:cs="Times New Roman"/>
          <w:sz w:val="16"/>
          <w:szCs w:val="16"/>
        </w:rPr>
      </w:pPr>
    </w:p>
    <w:p w14:paraId="27B04B4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октября 1918 прерваны русско-украинские мирные переговоры из-за разногласий по вопросам территориальной принадлежности Донбасса и Крыма (4962).</w:t>
      </w:r>
    </w:p>
    <w:p w14:paraId="3144B3B7" w14:textId="77777777" w:rsidR="000F2CE1" w:rsidRPr="00E7370A" w:rsidRDefault="000F2CE1" w:rsidP="009F4E52">
      <w:pPr>
        <w:spacing w:after="0" w:line="240" w:lineRule="auto"/>
        <w:jc w:val="both"/>
        <w:rPr>
          <w:rFonts w:ascii="Times New Roman" w:hAnsi="Times New Roman" w:cs="Times New Roman"/>
          <w:sz w:val="16"/>
          <w:szCs w:val="16"/>
        </w:rPr>
      </w:pPr>
    </w:p>
    <w:p w14:paraId="33AF53E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68330914" w14:textId="77777777" w:rsidR="000F2CE1" w:rsidRPr="00E7370A" w:rsidRDefault="000F2CE1" w:rsidP="009F4E52">
      <w:pPr>
        <w:spacing w:after="0" w:line="240" w:lineRule="auto"/>
        <w:jc w:val="both"/>
        <w:rPr>
          <w:rFonts w:ascii="Times New Roman" w:hAnsi="Times New Roman" w:cs="Times New Roman"/>
          <w:sz w:val="16"/>
          <w:szCs w:val="16"/>
        </w:rPr>
      </w:pPr>
    </w:p>
    <w:p w14:paraId="08F032A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октября 1918 состоялась </w:t>
      </w:r>
      <w:proofErr w:type="spellStart"/>
      <w:r w:rsidRPr="00E7370A">
        <w:rPr>
          <w:rFonts w:ascii="Times New Roman" w:hAnsi="Times New Roman" w:cs="Times New Roman"/>
          <w:sz w:val="16"/>
          <w:szCs w:val="16"/>
        </w:rPr>
        <w:t>Всегерманская</w:t>
      </w:r>
      <w:proofErr w:type="spellEnd"/>
      <w:r w:rsidRPr="00E7370A">
        <w:rPr>
          <w:rFonts w:ascii="Times New Roman" w:hAnsi="Times New Roman" w:cs="Times New Roman"/>
          <w:sz w:val="16"/>
          <w:szCs w:val="16"/>
        </w:rPr>
        <w:t xml:space="preserve"> конференция Спартаковцев (2443,392).</w:t>
      </w:r>
    </w:p>
    <w:p w14:paraId="01D3600D" w14:textId="77777777" w:rsidR="000F2CE1" w:rsidRPr="00E7370A" w:rsidRDefault="000F2CE1" w:rsidP="009F4E52">
      <w:pPr>
        <w:spacing w:after="0" w:line="240" w:lineRule="auto"/>
        <w:jc w:val="both"/>
        <w:rPr>
          <w:rFonts w:ascii="Times New Roman" w:hAnsi="Times New Roman" w:cs="Times New Roman"/>
          <w:sz w:val="16"/>
          <w:szCs w:val="16"/>
        </w:rPr>
      </w:pPr>
    </w:p>
    <w:p w14:paraId="2518751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октября 1918 Берлин. </w:t>
      </w:r>
      <w:proofErr w:type="spellStart"/>
      <w:r w:rsidRPr="00E7370A">
        <w:rPr>
          <w:rFonts w:ascii="Times New Roman" w:hAnsi="Times New Roman" w:cs="Times New Roman"/>
          <w:sz w:val="16"/>
          <w:szCs w:val="16"/>
        </w:rPr>
        <w:t>Всегерманская</w:t>
      </w:r>
      <w:proofErr w:type="spellEnd"/>
      <w:r w:rsidRPr="00E7370A">
        <w:rPr>
          <w:rFonts w:ascii="Times New Roman" w:hAnsi="Times New Roman" w:cs="Times New Roman"/>
          <w:sz w:val="16"/>
          <w:szCs w:val="16"/>
        </w:rPr>
        <w:t xml:space="preserve"> нелегальная конференция группы "Спартак" и Бременских левых радикалов призвала пролетариат Германии "свергнуть власть империализма и милитаризма и установить демократическую республику" (7446).</w:t>
      </w:r>
    </w:p>
    <w:p w14:paraId="3651C1B0" w14:textId="77777777" w:rsidR="000F2CE1" w:rsidRPr="00E7370A" w:rsidRDefault="000F2CE1" w:rsidP="009F4E52">
      <w:pPr>
        <w:spacing w:after="0" w:line="240" w:lineRule="auto"/>
        <w:jc w:val="both"/>
        <w:rPr>
          <w:rFonts w:ascii="Times New Roman" w:hAnsi="Times New Roman" w:cs="Times New Roman"/>
          <w:sz w:val="16"/>
          <w:szCs w:val="16"/>
        </w:rPr>
      </w:pPr>
    </w:p>
    <w:p w14:paraId="798059D8" w14:textId="77777777" w:rsidR="0063295B" w:rsidRPr="00E7370A" w:rsidRDefault="006329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октября 1918 в Берлине тем временем прошла подпольная </w:t>
      </w:r>
      <w:proofErr w:type="spellStart"/>
      <w:r w:rsidRPr="00E7370A">
        <w:rPr>
          <w:rFonts w:ascii="Times New Roman" w:hAnsi="Times New Roman" w:cs="Times New Roman"/>
          <w:sz w:val="16"/>
          <w:szCs w:val="16"/>
        </w:rPr>
        <w:t>Всегерманская</w:t>
      </w:r>
      <w:proofErr w:type="spellEnd"/>
      <w:r w:rsidRPr="00E7370A">
        <w:rPr>
          <w:rFonts w:ascii="Times New Roman" w:hAnsi="Times New Roman" w:cs="Times New Roman"/>
          <w:sz w:val="16"/>
          <w:szCs w:val="16"/>
        </w:rPr>
        <w:t xml:space="preserve"> конференция просоветской марксистской группы «Спартак» и бременских левых радикалов, призвавшая «пролетариат Германии свергнуть власть империализма и милитаризма, установить демократическую республику» (17045).</w:t>
      </w:r>
    </w:p>
    <w:p w14:paraId="4C03BCA9" w14:textId="77777777" w:rsidR="0063295B" w:rsidRPr="00E7370A" w:rsidRDefault="0063295B" w:rsidP="009F4E52">
      <w:pPr>
        <w:spacing w:after="0" w:line="240" w:lineRule="auto"/>
        <w:jc w:val="both"/>
        <w:rPr>
          <w:rFonts w:ascii="Times New Roman" w:hAnsi="Times New Roman" w:cs="Times New Roman"/>
          <w:sz w:val="16"/>
          <w:szCs w:val="16"/>
        </w:rPr>
      </w:pPr>
    </w:p>
    <w:p w14:paraId="46698FB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октября 1918 в Берлине состоялась нелегальная конференция коммунистической организации “Союз Спартака”, которая призвала пролетариат к революционному свержению власти германского империализма и милитаризма, к установлению в Германии демократической республики. Однако восстание началось не в центре страны, а на ее окраине – в Киле. Поводом к нему послужил приказ командования немецким флотом о выходе кораблей в открытое море для решительного боя с англичанами. Матросы отказались выполнить приказ. Командование ответило массовыми арестами. 3 ноября моряки организовали демонстрации и митинги протеста. На следующий день к трем тысячам восставших матросов присоединились 20 тысяч солдат гарнизона Киля. Еще через два дня восстание охватило Гамбург, Бремен, Любек, Вильгельмсхафен.</w:t>
      </w:r>
    </w:p>
    <w:p w14:paraId="5ABB1DA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волне революционных выступлений к власти пришло правительство социалистов. 6 ноября была образована комиссия по перемирию во главе со статс-секретарем ведомства иностранных дел Маттиасом </w:t>
      </w:r>
      <w:proofErr w:type="spellStart"/>
      <w:r w:rsidRPr="00E7370A">
        <w:rPr>
          <w:rFonts w:ascii="Times New Roman" w:hAnsi="Times New Roman" w:cs="Times New Roman"/>
          <w:sz w:val="16"/>
          <w:szCs w:val="16"/>
        </w:rPr>
        <w:t>Эрцбергером</w:t>
      </w:r>
      <w:proofErr w:type="spellEnd"/>
      <w:r w:rsidRPr="00E7370A">
        <w:rPr>
          <w:rFonts w:ascii="Times New Roman" w:hAnsi="Times New Roman" w:cs="Times New Roman"/>
          <w:sz w:val="16"/>
          <w:szCs w:val="16"/>
        </w:rPr>
        <w:t xml:space="preserve">. Через два дня германская делегация прибыла на железнодорожную станцию </w:t>
      </w:r>
      <w:proofErr w:type="spellStart"/>
      <w:r w:rsidRPr="00E7370A">
        <w:rPr>
          <w:rFonts w:ascii="Times New Roman" w:hAnsi="Times New Roman" w:cs="Times New Roman"/>
          <w:sz w:val="16"/>
          <w:szCs w:val="16"/>
        </w:rPr>
        <w:t>Ретонд</w:t>
      </w:r>
      <w:proofErr w:type="spellEnd"/>
      <w:r w:rsidRPr="00E7370A">
        <w:rPr>
          <w:rFonts w:ascii="Times New Roman" w:hAnsi="Times New Roman" w:cs="Times New Roman"/>
          <w:sz w:val="16"/>
          <w:szCs w:val="16"/>
        </w:rPr>
        <w:t xml:space="preserve"> в </w:t>
      </w:r>
      <w:proofErr w:type="spellStart"/>
      <w:r w:rsidRPr="00E7370A">
        <w:rPr>
          <w:rFonts w:ascii="Times New Roman" w:hAnsi="Times New Roman" w:cs="Times New Roman"/>
          <w:sz w:val="16"/>
          <w:szCs w:val="16"/>
        </w:rPr>
        <w:t>Компьенском</w:t>
      </w:r>
      <w:proofErr w:type="spellEnd"/>
      <w:r w:rsidRPr="00E7370A">
        <w:rPr>
          <w:rFonts w:ascii="Times New Roman" w:hAnsi="Times New Roman" w:cs="Times New Roman"/>
          <w:sz w:val="16"/>
          <w:szCs w:val="16"/>
        </w:rPr>
        <w:t xml:space="preserve"> лесу, где была принята французским маршалом Фердинандом </w:t>
      </w:r>
      <w:proofErr w:type="spellStart"/>
      <w:r w:rsidRPr="00E7370A">
        <w:rPr>
          <w:rFonts w:ascii="Times New Roman" w:hAnsi="Times New Roman" w:cs="Times New Roman"/>
          <w:sz w:val="16"/>
          <w:szCs w:val="16"/>
        </w:rPr>
        <w:t>Фошем</w:t>
      </w:r>
      <w:proofErr w:type="spellEnd"/>
      <w:r w:rsidRPr="00E7370A">
        <w:rPr>
          <w:rFonts w:ascii="Times New Roman" w:hAnsi="Times New Roman" w:cs="Times New Roman"/>
          <w:sz w:val="16"/>
          <w:szCs w:val="16"/>
        </w:rPr>
        <w:t>. Были зачитаны условия перемирия. Они предусматривали прекращение военных действий, вывод германских войск из оккупированных ими районов Франции, Бельгии и Люксембурга, а также Эльзас-Лотарингии. Войска Антанты занимали левый берег Рейна (причем, содержание армии победителей целиком возлагалось на Германию), а на правом берегу предусматривалось создание демилитаризованной зоны. Германия обязывалась немедленно возвратить на родину всех военнопленных, а также эвакуировать свои войска с территории стран, входивших ранее в состав Австро-Венгрии, из Румынии, Турции и Восточной Африки. Кроме того, Германия обязалась выдать Антанте значительное количество военного снаряжения, включая 5 тысяч артиллерийских орудий и 25 тысяч пулеметов, 5 тысяч паровозов, 150 тысяч вагонов, 2 тысячи самолетов, 10 тысяч грузовых автомобилей, 6 тяжелых крейсеров, 10 линейных кораблей, 8 легких крейсеров, 50 эсминцев и 160 подводных лодок. Остальные корабли германского военно-морского флота разоружались и интернировались союзниками.</w:t>
      </w:r>
    </w:p>
    <w:p w14:paraId="576E202E"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Фош</w:t>
      </w:r>
      <w:proofErr w:type="spellEnd"/>
      <w:r w:rsidRPr="00E7370A">
        <w:rPr>
          <w:rFonts w:ascii="Times New Roman" w:hAnsi="Times New Roman" w:cs="Times New Roman"/>
          <w:sz w:val="16"/>
          <w:szCs w:val="16"/>
        </w:rPr>
        <w:t xml:space="preserve"> решительно отверг любые попытки германской делегации завязать переговоры по поводу условий перемирия. Фактически это означало требование безоговорочной капитуляции (11688).</w:t>
      </w:r>
    </w:p>
    <w:p w14:paraId="36D5769A" w14:textId="77777777" w:rsidR="000F2CE1" w:rsidRPr="00E7370A" w:rsidRDefault="000F2CE1" w:rsidP="009F4E52">
      <w:pPr>
        <w:spacing w:after="0" w:line="240" w:lineRule="auto"/>
        <w:jc w:val="both"/>
        <w:rPr>
          <w:rFonts w:ascii="Times New Roman" w:hAnsi="Times New Roman" w:cs="Times New Roman"/>
          <w:sz w:val="16"/>
          <w:szCs w:val="16"/>
        </w:rPr>
      </w:pPr>
    </w:p>
    <w:p w14:paraId="3633CF6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октября 1918 английские войска захватили Бейрут и Сидон (Ближний Восток) (4962).</w:t>
      </w:r>
    </w:p>
    <w:p w14:paraId="7CA7A97B" w14:textId="77777777" w:rsidR="000F2CE1" w:rsidRPr="00E7370A" w:rsidRDefault="000F2CE1" w:rsidP="009F4E52">
      <w:pPr>
        <w:spacing w:after="0" w:line="240" w:lineRule="auto"/>
        <w:jc w:val="both"/>
        <w:rPr>
          <w:rFonts w:ascii="Times New Roman" w:hAnsi="Times New Roman" w:cs="Times New Roman"/>
          <w:sz w:val="16"/>
          <w:szCs w:val="16"/>
        </w:rPr>
      </w:pPr>
    </w:p>
    <w:p w14:paraId="7A05D7A1" w14:textId="77777777" w:rsidR="005D2F66" w:rsidRPr="005D2F66" w:rsidRDefault="005D2F66" w:rsidP="009F4E52">
      <w:pPr>
        <w:spacing w:after="0" w:line="240" w:lineRule="auto"/>
        <w:jc w:val="both"/>
        <w:rPr>
          <w:rFonts w:ascii="Times New Roman" w:hAnsi="Times New Roman" w:cs="Times New Roman"/>
          <w:i/>
          <w:iCs/>
          <w:sz w:val="16"/>
          <w:szCs w:val="16"/>
        </w:rPr>
      </w:pPr>
      <w:r w:rsidRPr="005D2F66">
        <w:rPr>
          <w:rFonts w:ascii="Times New Roman" w:hAnsi="Times New Roman" w:cs="Times New Roman"/>
          <w:i/>
          <w:iCs/>
          <w:sz w:val="16"/>
          <w:szCs w:val="16"/>
        </w:rPr>
        <w:t>Другие оборонные отрасли:</w:t>
      </w:r>
    </w:p>
    <w:p w14:paraId="4D2E279C" w14:textId="77777777" w:rsidR="005D2F66" w:rsidRPr="005D2F66" w:rsidRDefault="005D2F66" w:rsidP="009F4E52">
      <w:pPr>
        <w:spacing w:after="0" w:line="240" w:lineRule="auto"/>
        <w:jc w:val="both"/>
        <w:rPr>
          <w:rFonts w:ascii="Times New Roman" w:hAnsi="Times New Roman" w:cs="Times New Roman"/>
          <w:i/>
          <w:iCs/>
          <w:sz w:val="16"/>
          <w:szCs w:val="16"/>
        </w:rPr>
      </w:pPr>
    </w:p>
    <w:p w14:paraId="7EB269B4" w14:textId="77777777" w:rsidR="005D2F66" w:rsidRPr="00E7370A" w:rsidRDefault="005D2F66"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октября 1918 г. по решению Президиума ВСНХ была создана специальная комиссия для разработки проекта объединения важнейших предприятий электропромышленности в государственный трест. После ряда конференций представителей профсоюзов рабочих и служащих отрасли, проходивших в первые месяцы 1919 г. в Москве, окончательно вопрос о национализации был решен 10 марта 1919 г. 19 марта вышло постановление ВСНХ о национализации предприятий электротехнической промышленности, а Президиум ВСНХ опубликовал положение об Объединении государственных электротехнических предприятий (ОГЭП) (18297).</w:t>
      </w:r>
    </w:p>
    <w:p w14:paraId="1D8E1D06" w14:textId="77777777" w:rsidR="005D2F66" w:rsidRPr="00E7370A" w:rsidRDefault="005D2F66" w:rsidP="009F4E52">
      <w:pPr>
        <w:spacing w:after="0" w:line="240" w:lineRule="auto"/>
        <w:jc w:val="both"/>
        <w:rPr>
          <w:rFonts w:ascii="Times New Roman" w:hAnsi="Times New Roman" w:cs="Times New Roman"/>
          <w:sz w:val="16"/>
          <w:szCs w:val="16"/>
        </w:rPr>
      </w:pPr>
    </w:p>
    <w:p w14:paraId="6FFC21C1" w14:textId="77777777" w:rsidR="005D2F66" w:rsidRPr="00E7370A" w:rsidRDefault="005D2F6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36A7DA42" w14:textId="77777777" w:rsidR="005D2F66" w:rsidRPr="00E7370A" w:rsidRDefault="005D2F66" w:rsidP="009F4E52">
      <w:pPr>
        <w:spacing w:after="0" w:line="240" w:lineRule="auto"/>
        <w:jc w:val="both"/>
        <w:rPr>
          <w:rFonts w:ascii="Times New Roman" w:hAnsi="Times New Roman" w:cs="Times New Roman"/>
          <w:sz w:val="16"/>
          <w:szCs w:val="16"/>
        </w:rPr>
      </w:pPr>
    </w:p>
    <w:p w14:paraId="606CD43E" w14:textId="77777777" w:rsidR="005D2F66" w:rsidRPr="00E7370A" w:rsidRDefault="005D2F6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октября 1918-го было объявлено о создании вместо Штаба РВСР Полевого штаба РВСР (7559).</w:t>
      </w:r>
    </w:p>
    <w:p w14:paraId="4A172630" w14:textId="77777777" w:rsidR="005D2F66" w:rsidRPr="00E7370A" w:rsidRDefault="005D2F66" w:rsidP="009F4E52">
      <w:pPr>
        <w:spacing w:after="0" w:line="240" w:lineRule="auto"/>
        <w:jc w:val="both"/>
        <w:rPr>
          <w:rFonts w:ascii="Times New Roman" w:hAnsi="Times New Roman" w:cs="Times New Roman"/>
          <w:sz w:val="16"/>
          <w:szCs w:val="16"/>
        </w:rPr>
      </w:pPr>
    </w:p>
    <w:p w14:paraId="471DCD71" w14:textId="77777777" w:rsidR="00AF6A9D"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5D5F4855" w14:textId="77777777" w:rsidR="00AF6A9D" w:rsidRPr="00E7370A" w:rsidRDefault="00AF6A9D" w:rsidP="009F4E52">
      <w:pPr>
        <w:spacing w:after="0" w:line="240" w:lineRule="auto"/>
        <w:jc w:val="both"/>
        <w:rPr>
          <w:rFonts w:ascii="Times New Roman" w:hAnsi="Times New Roman" w:cs="Times New Roman"/>
          <w:sz w:val="16"/>
          <w:szCs w:val="16"/>
        </w:rPr>
      </w:pPr>
    </w:p>
    <w:p w14:paraId="2B66CE61" w14:textId="77777777" w:rsidR="00AF6A9D" w:rsidRPr="00E7370A" w:rsidRDefault="00AF6A9D" w:rsidP="009F4E52">
      <w:pPr>
        <w:pStyle w:val="ae"/>
        <w:spacing w:before="0" w:after="0"/>
        <w:jc w:val="both"/>
        <w:rPr>
          <w:color w:val="auto"/>
          <w:sz w:val="16"/>
          <w:szCs w:val="16"/>
        </w:rPr>
      </w:pPr>
      <w:r w:rsidRPr="00E7370A">
        <w:rPr>
          <w:color w:val="auto"/>
          <w:sz w:val="16"/>
          <w:szCs w:val="16"/>
        </w:rPr>
        <w:t xml:space="preserve">В первую неделю октября 1918 армии стран Антанты в целом закончили взлом «линии Гинденбурга» в нескольких местах. В </w:t>
      </w:r>
      <w:proofErr w:type="spellStart"/>
      <w:r w:rsidRPr="00E7370A">
        <w:rPr>
          <w:color w:val="auto"/>
          <w:sz w:val="16"/>
          <w:szCs w:val="16"/>
        </w:rPr>
        <w:t>Аргонском</w:t>
      </w:r>
      <w:proofErr w:type="spellEnd"/>
      <w:r w:rsidRPr="00E7370A">
        <w:rPr>
          <w:color w:val="auto"/>
          <w:sz w:val="16"/>
          <w:szCs w:val="16"/>
        </w:rPr>
        <w:t xml:space="preserve"> лесу (в 150 километрах к северо-востоку от Парижа на севере Франции, близ границы с Бельгией), где наиболее активно действовали американцы и французы, 4 октября они возобновили наступление и смогли продвинуться еще на несколько километров, несмотря на неразбериху на дорогах в ближнем тылу и большие потери.</w:t>
      </w:r>
    </w:p>
    <w:p w14:paraId="22082F7D" w14:textId="77777777" w:rsidR="00AF6A9D" w:rsidRPr="00E7370A" w:rsidRDefault="00AF6A9D" w:rsidP="009F4E52">
      <w:pPr>
        <w:pStyle w:val="ae"/>
        <w:spacing w:before="0" w:after="0"/>
        <w:jc w:val="both"/>
        <w:rPr>
          <w:color w:val="auto"/>
          <w:sz w:val="16"/>
          <w:szCs w:val="16"/>
        </w:rPr>
      </w:pPr>
      <w:r w:rsidRPr="00E7370A">
        <w:rPr>
          <w:color w:val="auto"/>
          <w:sz w:val="16"/>
          <w:szCs w:val="16"/>
        </w:rPr>
        <w:t>В районе канала Сен-</w:t>
      </w:r>
      <w:proofErr w:type="spellStart"/>
      <w:r w:rsidRPr="00E7370A">
        <w:rPr>
          <w:color w:val="auto"/>
          <w:sz w:val="16"/>
          <w:szCs w:val="16"/>
        </w:rPr>
        <w:t>Кентен</w:t>
      </w:r>
      <w:proofErr w:type="spellEnd"/>
      <w:r w:rsidRPr="00E7370A">
        <w:rPr>
          <w:color w:val="auto"/>
          <w:sz w:val="16"/>
          <w:szCs w:val="16"/>
        </w:rPr>
        <w:t xml:space="preserve"> (в 80 километрах к северу от Парижа) 2 октября британцам удалось пробить третий рубеж «линии Гинденбурга» на ширине фронта до 17 километров. 2 октября был освобожден город Сен-</w:t>
      </w:r>
      <w:proofErr w:type="spellStart"/>
      <w:r w:rsidRPr="00E7370A">
        <w:rPr>
          <w:color w:val="auto"/>
          <w:sz w:val="16"/>
          <w:szCs w:val="16"/>
        </w:rPr>
        <w:t>Кентен</w:t>
      </w:r>
      <w:proofErr w:type="spellEnd"/>
      <w:r w:rsidRPr="00E7370A">
        <w:rPr>
          <w:color w:val="auto"/>
          <w:sz w:val="16"/>
          <w:szCs w:val="16"/>
        </w:rPr>
        <w:t xml:space="preserve"> (в 50 километрах к востоку от Амьена), к 5 октября англичане вышли к деревне </w:t>
      </w:r>
      <w:proofErr w:type="spellStart"/>
      <w:r w:rsidRPr="00E7370A">
        <w:rPr>
          <w:color w:val="auto"/>
          <w:sz w:val="16"/>
          <w:szCs w:val="16"/>
        </w:rPr>
        <w:t>Борвуар</w:t>
      </w:r>
      <w:proofErr w:type="spellEnd"/>
      <w:r w:rsidRPr="00E7370A">
        <w:rPr>
          <w:color w:val="auto"/>
          <w:sz w:val="16"/>
          <w:szCs w:val="16"/>
        </w:rPr>
        <w:t xml:space="preserve"> (в 60 километрах к востоку от Амьена), за которой уже начинались неукрепленные германские тылы.</w:t>
      </w:r>
    </w:p>
    <w:p w14:paraId="2F12967E" w14:textId="633DAF98" w:rsidR="00AF6A9D" w:rsidRPr="00E7370A" w:rsidRDefault="00AF6A9D" w:rsidP="009F4E52">
      <w:pPr>
        <w:pStyle w:val="ae"/>
        <w:spacing w:before="0" w:after="0"/>
        <w:jc w:val="both"/>
        <w:rPr>
          <w:color w:val="auto"/>
          <w:sz w:val="16"/>
          <w:szCs w:val="16"/>
        </w:rPr>
      </w:pPr>
      <w:r w:rsidRPr="00E7370A">
        <w:rPr>
          <w:color w:val="auto"/>
          <w:sz w:val="16"/>
          <w:szCs w:val="16"/>
        </w:rPr>
        <w:t xml:space="preserve">На самом западном участке фронта в районе </w:t>
      </w:r>
      <w:proofErr w:type="gramStart"/>
      <w:r w:rsidRPr="00E7370A">
        <w:rPr>
          <w:color w:val="auto"/>
          <w:sz w:val="16"/>
          <w:szCs w:val="16"/>
        </w:rPr>
        <w:t>Ипра</w:t>
      </w:r>
      <w:r w:rsidR="00D30863">
        <w:rPr>
          <w:color w:val="auto"/>
          <w:sz w:val="16"/>
          <w:szCs w:val="16"/>
        </w:rPr>
        <w:t xml:space="preserve"> </w:t>
      </w:r>
      <w:r w:rsidRPr="00E7370A">
        <w:rPr>
          <w:color w:val="auto"/>
          <w:sz w:val="16"/>
          <w:szCs w:val="16"/>
        </w:rPr>
        <w:t xml:space="preserve"> немцы</w:t>
      </w:r>
      <w:proofErr w:type="gramEnd"/>
      <w:r w:rsidRPr="00E7370A">
        <w:rPr>
          <w:color w:val="auto"/>
          <w:sz w:val="16"/>
          <w:szCs w:val="16"/>
        </w:rPr>
        <w:t xml:space="preserve">, опасаясь попасть в окружение, 2 октября сами начали отвод войск из-под города </w:t>
      </w:r>
      <w:proofErr w:type="spellStart"/>
      <w:r w:rsidRPr="00E7370A">
        <w:rPr>
          <w:color w:val="auto"/>
          <w:sz w:val="16"/>
          <w:szCs w:val="16"/>
        </w:rPr>
        <w:t>Армантьер</w:t>
      </w:r>
      <w:proofErr w:type="spellEnd"/>
      <w:r w:rsidRPr="00E7370A">
        <w:rPr>
          <w:color w:val="auto"/>
          <w:sz w:val="16"/>
          <w:szCs w:val="16"/>
        </w:rPr>
        <w:t xml:space="preserve"> (на границе Франции и Бельгии). 5 октября они начали добровольный отвод войск и на более восточных участках фронта, отводя их на расстояние до 20–40 километров к городу </w:t>
      </w:r>
      <w:proofErr w:type="spellStart"/>
      <w:r w:rsidRPr="00E7370A">
        <w:rPr>
          <w:color w:val="auto"/>
          <w:sz w:val="16"/>
          <w:szCs w:val="16"/>
        </w:rPr>
        <w:t>Валансьенн</w:t>
      </w:r>
      <w:proofErr w:type="spellEnd"/>
      <w:r w:rsidRPr="00E7370A">
        <w:rPr>
          <w:color w:val="auto"/>
          <w:sz w:val="16"/>
          <w:szCs w:val="16"/>
        </w:rPr>
        <w:t xml:space="preserve"> (на границе Франции и Бельгии в 30 километрах юго-восточнее Лилля). Это стало следствием успешных для Антанты боев за Северный канал в конце сентября (17045).</w:t>
      </w:r>
    </w:p>
    <w:p w14:paraId="77242F92" w14:textId="77777777" w:rsidR="00AF6A9D" w:rsidRPr="00E7370A" w:rsidRDefault="00AF6A9D" w:rsidP="009F4E52">
      <w:pPr>
        <w:spacing w:after="0" w:line="240" w:lineRule="auto"/>
        <w:jc w:val="both"/>
        <w:rPr>
          <w:rFonts w:ascii="Times New Roman" w:hAnsi="Times New Roman" w:cs="Times New Roman"/>
          <w:sz w:val="16"/>
          <w:szCs w:val="16"/>
        </w:rPr>
      </w:pPr>
    </w:p>
    <w:p w14:paraId="4241DF0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41644CB" w14:textId="77777777" w:rsidR="000F2CE1" w:rsidRPr="00E7370A" w:rsidRDefault="000F2CE1" w:rsidP="009F4E52">
      <w:pPr>
        <w:spacing w:after="0" w:line="240" w:lineRule="auto"/>
        <w:jc w:val="both"/>
        <w:rPr>
          <w:rFonts w:ascii="Times New Roman" w:hAnsi="Times New Roman" w:cs="Times New Roman"/>
          <w:sz w:val="16"/>
          <w:szCs w:val="16"/>
        </w:rPr>
      </w:pPr>
    </w:p>
    <w:p w14:paraId="155A08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8 октября 1918 приказом №10 по Воздушному Флоту при Штабе Верховного Главнокомандующего Уральский авиаотряд переименовывался в “9-й Авиационный Отряд”, а на штатные должности лётчиков назначались состоящие при Военно-авиационной школе </w:t>
      </w:r>
      <w:proofErr w:type="spellStart"/>
      <w:r w:rsidRPr="00E7370A">
        <w:rPr>
          <w:rFonts w:ascii="Times New Roman" w:hAnsi="Times New Roman" w:cs="Times New Roman"/>
          <w:sz w:val="16"/>
          <w:szCs w:val="16"/>
        </w:rPr>
        <w:t>военлёты</w:t>
      </w:r>
      <w:proofErr w:type="spellEnd"/>
      <w:r w:rsidRPr="00E7370A">
        <w:rPr>
          <w:rFonts w:ascii="Times New Roman" w:hAnsi="Times New Roman" w:cs="Times New Roman"/>
          <w:sz w:val="16"/>
          <w:szCs w:val="16"/>
        </w:rPr>
        <w:t xml:space="preserve"> подпоручик И.И. Дудка и прапорщик А.В. Рябов (11607).</w:t>
      </w:r>
    </w:p>
    <w:p w14:paraId="3A04C794" w14:textId="77777777" w:rsidR="000F2CE1" w:rsidRPr="00E7370A" w:rsidRDefault="000F2CE1" w:rsidP="009F4E52">
      <w:pPr>
        <w:spacing w:after="0" w:line="240" w:lineRule="auto"/>
        <w:jc w:val="both"/>
        <w:rPr>
          <w:rFonts w:ascii="Times New Roman" w:hAnsi="Times New Roman" w:cs="Times New Roman"/>
          <w:sz w:val="16"/>
          <w:szCs w:val="16"/>
        </w:rPr>
      </w:pPr>
    </w:p>
    <w:p w14:paraId="646951A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октября 1918 Совет Народных Комиссаров утвердил С.И. </w:t>
      </w:r>
      <w:proofErr w:type="spellStart"/>
      <w:r w:rsidRPr="00E7370A">
        <w:rPr>
          <w:rFonts w:ascii="Times New Roman" w:hAnsi="Times New Roman" w:cs="Times New Roman"/>
          <w:sz w:val="16"/>
          <w:szCs w:val="16"/>
        </w:rPr>
        <w:t>Аралова</w:t>
      </w:r>
      <w:proofErr w:type="spellEnd"/>
      <w:r w:rsidRPr="00E7370A">
        <w:rPr>
          <w:rFonts w:ascii="Times New Roman" w:hAnsi="Times New Roman" w:cs="Times New Roman"/>
          <w:sz w:val="16"/>
          <w:szCs w:val="16"/>
        </w:rPr>
        <w:t xml:space="preserve"> и И.В. Сталина членами Реввоенсовета Республики (4216).</w:t>
      </w:r>
    </w:p>
    <w:p w14:paraId="376D77AA" w14:textId="77777777" w:rsidR="000F2CE1" w:rsidRPr="00E7370A" w:rsidRDefault="000F2CE1" w:rsidP="009F4E52">
      <w:pPr>
        <w:spacing w:after="0" w:line="240" w:lineRule="auto"/>
        <w:jc w:val="both"/>
        <w:rPr>
          <w:rFonts w:ascii="Times New Roman" w:hAnsi="Times New Roman" w:cs="Times New Roman"/>
          <w:sz w:val="16"/>
          <w:szCs w:val="16"/>
        </w:rPr>
      </w:pPr>
    </w:p>
    <w:p w14:paraId="7D9476F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октября 1918 Протоколы заседаний Президиума ВСНХ. 10. Слушали: об отпуске средств на военно-дорожные работы (доклад т. </w:t>
      </w:r>
      <w:proofErr w:type="spellStart"/>
      <w:r w:rsidRPr="00E7370A">
        <w:rPr>
          <w:rFonts w:ascii="Times New Roman" w:hAnsi="Times New Roman" w:cs="Times New Roman"/>
          <w:sz w:val="16"/>
          <w:szCs w:val="16"/>
        </w:rPr>
        <w:t>Фельдбаха</w:t>
      </w:r>
      <w:proofErr w:type="spellEnd"/>
      <w:r w:rsidRPr="00E7370A">
        <w:rPr>
          <w:rFonts w:ascii="Times New Roman" w:hAnsi="Times New Roman" w:cs="Times New Roman"/>
          <w:sz w:val="16"/>
          <w:szCs w:val="16"/>
        </w:rPr>
        <w:t>). Постановили: войти в СНК с ходатайством об отпуске военной срочности из средств Государственного казначейства 43 млн руб. авансом в счет сметы на сооружение и капитальный ремонт стратегических шоссейных и грунтовых дорог, а также мостов и пе</w:t>
      </w:r>
      <w:r w:rsidRPr="00E7370A">
        <w:rPr>
          <w:rFonts w:ascii="Times New Roman" w:hAnsi="Times New Roman" w:cs="Times New Roman"/>
          <w:sz w:val="16"/>
          <w:szCs w:val="16"/>
        </w:rPr>
        <w:softHyphen/>
        <w:t>реправ - по заданиям Военно-революционного совета (быв. Высший военный совет) на об</w:t>
      </w:r>
      <w:r w:rsidRPr="00E7370A">
        <w:rPr>
          <w:rFonts w:ascii="Times New Roman" w:hAnsi="Times New Roman" w:cs="Times New Roman"/>
          <w:sz w:val="16"/>
          <w:szCs w:val="16"/>
        </w:rPr>
        <w:softHyphen/>
        <w:t>щую сумму до 31 декабря 1918 г. 220 млн руб. (РГАЭ. Ф. 3429. Оп.1. Д. 145. Л. 1-5.) (10711,648).</w:t>
      </w:r>
    </w:p>
    <w:p w14:paraId="43A5DDFE" w14:textId="77777777" w:rsidR="000F2CE1" w:rsidRPr="00E7370A" w:rsidRDefault="000F2CE1" w:rsidP="009F4E52">
      <w:pPr>
        <w:spacing w:after="0" w:line="240" w:lineRule="auto"/>
        <w:jc w:val="both"/>
        <w:rPr>
          <w:rFonts w:ascii="Times New Roman" w:hAnsi="Times New Roman" w:cs="Times New Roman"/>
          <w:sz w:val="16"/>
          <w:szCs w:val="16"/>
        </w:rPr>
      </w:pPr>
    </w:p>
    <w:p w14:paraId="4D422C85" w14:textId="77777777" w:rsidR="006E60A0" w:rsidRPr="00E7370A" w:rsidRDefault="006E60A0" w:rsidP="009F4E52">
      <w:pPr>
        <w:pStyle w:val="ae"/>
        <w:spacing w:before="0" w:after="0"/>
        <w:jc w:val="both"/>
        <w:rPr>
          <w:color w:val="auto"/>
          <w:sz w:val="16"/>
          <w:szCs w:val="16"/>
        </w:rPr>
      </w:pPr>
      <w:r w:rsidRPr="00E7370A">
        <w:rPr>
          <w:color w:val="auto"/>
          <w:sz w:val="16"/>
          <w:szCs w:val="16"/>
        </w:rPr>
        <w:t xml:space="preserve">8 октября 1918 части «белых», осаждавшие Царицын, вышли к Волге, а 14 октября переправились </w:t>
      </w:r>
      <w:proofErr w:type="spellStart"/>
      <w:r w:rsidRPr="00E7370A">
        <w:rPr>
          <w:color w:val="auto"/>
          <w:sz w:val="16"/>
          <w:szCs w:val="16"/>
        </w:rPr>
        <w:t>церез</w:t>
      </w:r>
      <w:proofErr w:type="spellEnd"/>
      <w:r w:rsidRPr="00E7370A">
        <w:rPr>
          <w:color w:val="auto"/>
          <w:sz w:val="16"/>
          <w:szCs w:val="16"/>
        </w:rPr>
        <w:t xml:space="preserve"> Волгу и Ахтубу и заняли город Капустин Яр (в 60 километрах к востоку от Царицына) и вновь перерезали реку как важную коммуникацию к Каспийскому морю 917045).</w:t>
      </w:r>
    </w:p>
    <w:p w14:paraId="7EB2BC96" w14:textId="77777777" w:rsidR="006E60A0" w:rsidRPr="00E7370A" w:rsidRDefault="006E60A0" w:rsidP="009F4E52">
      <w:pPr>
        <w:spacing w:after="0" w:line="240" w:lineRule="auto"/>
        <w:jc w:val="both"/>
        <w:rPr>
          <w:rFonts w:ascii="Times New Roman" w:hAnsi="Times New Roman" w:cs="Times New Roman"/>
          <w:sz w:val="16"/>
          <w:szCs w:val="16"/>
        </w:rPr>
      </w:pPr>
    </w:p>
    <w:p w14:paraId="29F9B144" w14:textId="77777777" w:rsidR="00FF7923" w:rsidRPr="00E7370A" w:rsidRDefault="00FF792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октября 1918 в Екатеринодаре внезапно умер командующий Добровольческой армией генерал М. Алексеев (4962).</w:t>
      </w:r>
    </w:p>
    <w:p w14:paraId="6B125165" w14:textId="77777777" w:rsidR="00FF7923" w:rsidRPr="00E7370A" w:rsidRDefault="00FF7923" w:rsidP="009F4E52">
      <w:pPr>
        <w:spacing w:after="0" w:line="240" w:lineRule="auto"/>
        <w:jc w:val="both"/>
        <w:rPr>
          <w:rFonts w:ascii="Times New Roman" w:hAnsi="Times New Roman" w:cs="Times New Roman"/>
          <w:sz w:val="16"/>
          <w:szCs w:val="16"/>
        </w:rPr>
      </w:pPr>
    </w:p>
    <w:p w14:paraId="38C98BC6" w14:textId="77777777" w:rsidR="00AF6A9D" w:rsidRPr="00E7370A" w:rsidRDefault="00AF6A9D" w:rsidP="009F4E52">
      <w:pPr>
        <w:pStyle w:val="ae"/>
        <w:spacing w:before="0" w:after="0"/>
        <w:jc w:val="both"/>
        <w:rPr>
          <w:color w:val="auto"/>
          <w:sz w:val="16"/>
          <w:szCs w:val="16"/>
        </w:rPr>
      </w:pPr>
      <w:r w:rsidRPr="00E7370A">
        <w:rPr>
          <w:color w:val="auto"/>
          <w:sz w:val="16"/>
          <w:szCs w:val="16"/>
        </w:rPr>
        <w:t>8 октября в 60-ти летнем возрасте в Екатеринодаре (ныне Краснодар) скончался от воспаления легких генерал Михаил Алексеев, бывший Верховный главнокомандующий Русской армией в 1917 году, стоявший у основания Добровольческой армии и всего Белого движения (17045).</w:t>
      </w:r>
    </w:p>
    <w:p w14:paraId="2703FCFA" w14:textId="77777777" w:rsidR="00AF6A9D" w:rsidRPr="00E7370A" w:rsidRDefault="00AF6A9D" w:rsidP="009F4E52">
      <w:pPr>
        <w:spacing w:after="0" w:line="240" w:lineRule="auto"/>
        <w:jc w:val="both"/>
        <w:rPr>
          <w:rStyle w:val="ucoz-forum-post"/>
          <w:rFonts w:ascii="Times New Roman" w:eastAsiaTheme="majorEastAsia" w:hAnsi="Times New Roman" w:cs="Times New Roman"/>
          <w:bCs/>
          <w:sz w:val="16"/>
          <w:szCs w:val="16"/>
        </w:rPr>
      </w:pPr>
    </w:p>
    <w:p w14:paraId="5F0CD8B0" w14:textId="77777777" w:rsidR="00FF7923" w:rsidRPr="00E7370A" w:rsidRDefault="00FF7923"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8 октября </w:t>
      </w:r>
      <w:r w:rsidRPr="00E7370A">
        <w:rPr>
          <w:rFonts w:ascii="Times New Roman" w:hAnsi="Times New Roman" w:cs="Times New Roman"/>
          <w:sz w:val="16"/>
          <w:szCs w:val="16"/>
        </w:rPr>
        <w:t xml:space="preserve">в 1918 году Южный фронт. Части 4-й ОГ группы войск генерала Мамонтова, Донской Армии генерала Денисова взяли станцию </w:t>
      </w:r>
      <w:proofErr w:type="spellStart"/>
      <w:r w:rsidRPr="00E7370A">
        <w:rPr>
          <w:rFonts w:ascii="Times New Roman" w:hAnsi="Times New Roman" w:cs="Times New Roman"/>
          <w:sz w:val="16"/>
          <w:szCs w:val="16"/>
        </w:rPr>
        <w:t>Тингута</w:t>
      </w:r>
      <w:proofErr w:type="spellEnd"/>
      <w:r w:rsidRPr="00E7370A">
        <w:rPr>
          <w:rFonts w:ascii="Times New Roman" w:hAnsi="Times New Roman" w:cs="Times New Roman"/>
          <w:sz w:val="16"/>
          <w:szCs w:val="16"/>
        </w:rPr>
        <w:t xml:space="preserve"> и форсировали реку Волга восточнее города Сарепта, перерезав водный путь Царицын-Астрахань (14793).</w:t>
      </w:r>
    </w:p>
    <w:p w14:paraId="0AE1B7ED" w14:textId="77777777" w:rsidR="00FF7923" w:rsidRPr="00E7370A" w:rsidRDefault="00FF7923" w:rsidP="009F4E52">
      <w:pPr>
        <w:spacing w:after="0" w:line="240" w:lineRule="auto"/>
        <w:jc w:val="both"/>
        <w:rPr>
          <w:rFonts w:ascii="Times New Roman" w:hAnsi="Times New Roman" w:cs="Times New Roman"/>
          <w:sz w:val="16"/>
          <w:szCs w:val="16"/>
        </w:rPr>
      </w:pPr>
    </w:p>
    <w:p w14:paraId="1059A65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5A4FF827" w14:textId="77777777" w:rsidR="000F2CE1" w:rsidRPr="00E7370A" w:rsidRDefault="000F2CE1" w:rsidP="009F4E52">
      <w:pPr>
        <w:spacing w:after="0" w:line="240" w:lineRule="auto"/>
        <w:jc w:val="both"/>
        <w:rPr>
          <w:rFonts w:ascii="Times New Roman" w:hAnsi="Times New Roman" w:cs="Times New Roman"/>
          <w:sz w:val="16"/>
          <w:szCs w:val="16"/>
        </w:rPr>
      </w:pPr>
    </w:p>
    <w:p w14:paraId="48EFDD1D" w14:textId="77777777" w:rsidR="00F32B43" w:rsidRPr="00E7370A" w:rsidRDefault="00F32B4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октября 1918. Моссовет постановил привлечь к бесплатной трудовой повинности частнопрактикующих врачей (18686).</w:t>
      </w:r>
    </w:p>
    <w:p w14:paraId="35027F6C" w14:textId="77777777" w:rsidR="00F32B43" w:rsidRPr="00E7370A" w:rsidRDefault="00F32B43" w:rsidP="009F4E52">
      <w:pPr>
        <w:spacing w:after="0" w:line="240" w:lineRule="auto"/>
        <w:jc w:val="both"/>
        <w:rPr>
          <w:rFonts w:ascii="Times New Roman" w:hAnsi="Times New Roman" w:cs="Times New Roman"/>
          <w:sz w:val="16"/>
          <w:szCs w:val="16"/>
        </w:rPr>
      </w:pPr>
    </w:p>
    <w:p w14:paraId="3BDF1C9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октября 1918 в Омск прибыло Всероссийское Временное правительство. На территории, занятой белой армией, встал вопрос о разделении полномочий между Всероссийским и Сибирским временными правительствами. Временное Сибирское правительство ввело свободное обращение золота (9870).</w:t>
      </w:r>
    </w:p>
    <w:p w14:paraId="7957A157" w14:textId="77777777" w:rsidR="000F2CE1" w:rsidRPr="00E7370A" w:rsidRDefault="000F2CE1" w:rsidP="009F4E52">
      <w:pPr>
        <w:spacing w:after="0" w:line="240" w:lineRule="auto"/>
        <w:jc w:val="both"/>
        <w:rPr>
          <w:rFonts w:ascii="Times New Roman" w:hAnsi="Times New Roman" w:cs="Times New Roman"/>
          <w:sz w:val="16"/>
          <w:szCs w:val="16"/>
        </w:rPr>
      </w:pPr>
    </w:p>
    <w:p w14:paraId="31D58F6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68EC1625" w14:textId="77777777" w:rsidR="000F2CE1" w:rsidRPr="00E7370A" w:rsidRDefault="000F2CE1" w:rsidP="009F4E52">
      <w:pPr>
        <w:spacing w:after="0" w:line="240" w:lineRule="auto"/>
        <w:jc w:val="both"/>
        <w:rPr>
          <w:rFonts w:ascii="Times New Roman" w:hAnsi="Times New Roman" w:cs="Times New Roman"/>
          <w:sz w:val="16"/>
          <w:szCs w:val="16"/>
        </w:rPr>
      </w:pPr>
    </w:p>
    <w:p w14:paraId="441A89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октября 1918 началась заключительная фаза битвы при </w:t>
      </w:r>
      <w:proofErr w:type="spellStart"/>
      <w:r w:rsidRPr="00E7370A">
        <w:rPr>
          <w:rFonts w:ascii="Times New Roman" w:hAnsi="Times New Roman" w:cs="Times New Roman"/>
          <w:sz w:val="16"/>
          <w:szCs w:val="16"/>
        </w:rPr>
        <w:t>Камбре</w:t>
      </w:r>
      <w:proofErr w:type="spellEnd"/>
      <w:r w:rsidRPr="00E7370A">
        <w:rPr>
          <w:rFonts w:ascii="Times New Roman" w:hAnsi="Times New Roman" w:cs="Times New Roman"/>
          <w:sz w:val="16"/>
          <w:szCs w:val="16"/>
        </w:rPr>
        <w:t xml:space="preserve"> и 18-20 октября взяли Линию Зигфрида. 16 октября Людендорф подал в отставку и заменен </w:t>
      </w:r>
      <w:proofErr w:type="spellStart"/>
      <w:r w:rsidRPr="00E7370A">
        <w:rPr>
          <w:rFonts w:ascii="Times New Roman" w:hAnsi="Times New Roman" w:cs="Times New Roman"/>
          <w:sz w:val="16"/>
          <w:szCs w:val="16"/>
        </w:rPr>
        <w:t>Гренером</w:t>
      </w:r>
      <w:proofErr w:type="spellEnd"/>
      <w:r w:rsidRPr="00E7370A">
        <w:rPr>
          <w:rFonts w:ascii="Times New Roman" w:hAnsi="Times New Roman" w:cs="Times New Roman"/>
          <w:sz w:val="16"/>
          <w:szCs w:val="16"/>
        </w:rPr>
        <w:t xml:space="preserve"> (2438,270).</w:t>
      </w:r>
    </w:p>
    <w:p w14:paraId="491C70BE" w14:textId="77777777" w:rsidR="000F2CE1" w:rsidRPr="00E7370A" w:rsidRDefault="000F2CE1" w:rsidP="009F4E52">
      <w:pPr>
        <w:spacing w:after="0" w:line="240" w:lineRule="auto"/>
        <w:jc w:val="both"/>
        <w:rPr>
          <w:rFonts w:ascii="Times New Roman" w:hAnsi="Times New Roman" w:cs="Times New Roman"/>
          <w:sz w:val="16"/>
          <w:szCs w:val="16"/>
        </w:rPr>
      </w:pPr>
    </w:p>
    <w:p w14:paraId="631E0688" w14:textId="77777777" w:rsidR="00552E9C" w:rsidRPr="00E7370A" w:rsidRDefault="00552E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октября 1918 началась Вторая Битва при </w:t>
      </w:r>
      <w:proofErr w:type="spellStart"/>
      <w:r w:rsidRPr="00E7370A">
        <w:rPr>
          <w:rFonts w:ascii="Times New Roman" w:hAnsi="Times New Roman" w:cs="Times New Roman"/>
          <w:sz w:val="16"/>
          <w:szCs w:val="16"/>
        </w:rPr>
        <w:t>Камбре</w:t>
      </w:r>
      <w:proofErr w:type="spellEnd"/>
      <w:r w:rsidRPr="00E7370A">
        <w:rPr>
          <w:rFonts w:ascii="Times New Roman" w:hAnsi="Times New Roman" w:cs="Times New Roman"/>
          <w:sz w:val="16"/>
          <w:szCs w:val="16"/>
        </w:rPr>
        <w:t xml:space="preserve"> (в 100 километрах к северо-востоку от Парижа на севере Франции), продолжавшаяся всего три дня. В этот раз британским, канадским и новозеландским войскам удалось нанести немцам стремительное поражение и освободить город. Успех был достигнут прежде всего за счет превосходства в силах: немцы имели здесь всего 150 артиллерийских орудий, союзники по Антанте — 324 танка, которые быстро прорвали оборонительные линии. Огромным было превосходство и в численности войск. При этом при освобождении </w:t>
      </w:r>
      <w:proofErr w:type="spellStart"/>
      <w:r w:rsidRPr="00E7370A">
        <w:rPr>
          <w:rFonts w:ascii="Times New Roman" w:hAnsi="Times New Roman" w:cs="Times New Roman"/>
          <w:sz w:val="16"/>
          <w:szCs w:val="16"/>
        </w:rPr>
        <w:t>Камбре</w:t>
      </w:r>
      <w:proofErr w:type="spellEnd"/>
      <w:r w:rsidRPr="00E7370A">
        <w:rPr>
          <w:rFonts w:ascii="Times New Roman" w:hAnsi="Times New Roman" w:cs="Times New Roman"/>
          <w:sz w:val="16"/>
          <w:szCs w:val="16"/>
        </w:rPr>
        <w:t xml:space="preserve"> погибло 20 британских солдат, что выглядело настоящим гуманизмом на фоне многотысячных потерь прошлых лет. Союзники подводили и итоги успешных для них боев начала октября за Сен-</w:t>
      </w:r>
      <w:proofErr w:type="spellStart"/>
      <w:r w:rsidRPr="00E7370A">
        <w:rPr>
          <w:rFonts w:ascii="Times New Roman" w:hAnsi="Times New Roman" w:cs="Times New Roman"/>
          <w:sz w:val="16"/>
          <w:szCs w:val="16"/>
        </w:rPr>
        <w:t>Кентен</w:t>
      </w:r>
      <w:proofErr w:type="spellEnd"/>
      <w:r w:rsidRPr="00E7370A">
        <w:rPr>
          <w:rFonts w:ascii="Times New Roman" w:hAnsi="Times New Roman" w:cs="Times New Roman"/>
          <w:sz w:val="16"/>
          <w:szCs w:val="16"/>
        </w:rPr>
        <w:t xml:space="preserve"> (17045).</w:t>
      </w:r>
    </w:p>
    <w:p w14:paraId="11ED83A0" w14:textId="77777777" w:rsidR="00552E9C" w:rsidRPr="00E7370A" w:rsidRDefault="00552E9C" w:rsidP="009F4E52">
      <w:pPr>
        <w:spacing w:after="0" w:line="240" w:lineRule="auto"/>
        <w:jc w:val="both"/>
        <w:rPr>
          <w:rFonts w:ascii="Times New Roman" w:hAnsi="Times New Roman" w:cs="Times New Roman"/>
          <w:sz w:val="16"/>
          <w:szCs w:val="16"/>
        </w:rPr>
      </w:pPr>
    </w:p>
    <w:p w14:paraId="5FDF3A09" w14:textId="77777777" w:rsidR="00FF7923" w:rsidRPr="00E7370A" w:rsidRDefault="00FF7923"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8 октября </w:t>
      </w:r>
      <w:r w:rsidRPr="00E7370A">
        <w:rPr>
          <w:rFonts w:ascii="Times New Roman" w:hAnsi="Times New Roman" w:cs="Times New Roman"/>
          <w:sz w:val="16"/>
          <w:szCs w:val="16"/>
        </w:rPr>
        <w:t>в 1918 году второй танковый бой в мировой истории, опять немцы с англичанами (первый был 24 апреля 1918 г). Такой перерыв объясняется, в основном, малым количеством танков у немцев, у них было всего около 50 A7V собственной постройки, плюс некоторое количество трофейных английских. Что интересно, немцы в этом бою использовали только трофейные английские Мк.4 (7 штук), своих не хватало. Бой показал слабость танка с пулеметами против танка с пушкой (14793).</w:t>
      </w:r>
    </w:p>
    <w:p w14:paraId="11C24BDB" w14:textId="77777777" w:rsidR="00FF7923" w:rsidRPr="00E7370A" w:rsidRDefault="00FF7923" w:rsidP="009F4E52">
      <w:pPr>
        <w:spacing w:after="0" w:line="240" w:lineRule="auto"/>
        <w:jc w:val="both"/>
        <w:rPr>
          <w:rFonts w:ascii="Times New Roman" w:hAnsi="Times New Roman" w:cs="Times New Roman"/>
          <w:sz w:val="16"/>
          <w:szCs w:val="16"/>
        </w:rPr>
      </w:pPr>
    </w:p>
    <w:p w14:paraId="65E4C934" w14:textId="197896C7" w:rsidR="006E60A0" w:rsidRPr="00E7370A" w:rsidRDefault="006E60A0" w:rsidP="009F4E52">
      <w:pPr>
        <w:pStyle w:val="ae"/>
        <w:spacing w:before="0" w:after="0"/>
        <w:jc w:val="both"/>
        <w:rPr>
          <w:color w:val="auto"/>
          <w:sz w:val="16"/>
          <w:szCs w:val="16"/>
        </w:rPr>
      </w:pPr>
      <w:r w:rsidRPr="00E7370A">
        <w:rPr>
          <w:color w:val="auto"/>
          <w:sz w:val="16"/>
          <w:szCs w:val="16"/>
        </w:rPr>
        <w:t xml:space="preserve">8 октября </w:t>
      </w:r>
      <w:r w:rsidR="005D2F66">
        <w:rPr>
          <w:color w:val="auto"/>
          <w:sz w:val="16"/>
          <w:szCs w:val="16"/>
        </w:rPr>
        <w:t xml:space="preserve">1918 г. </w:t>
      </w:r>
      <w:r w:rsidRPr="00E7370A">
        <w:rPr>
          <w:color w:val="auto"/>
          <w:sz w:val="16"/>
          <w:szCs w:val="16"/>
        </w:rPr>
        <w:t xml:space="preserve">началась Вторая Битва при </w:t>
      </w:r>
      <w:proofErr w:type="spellStart"/>
      <w:r w:rsidRPr="00E7370A">
        <w:rPr>
          <w:color w:val="auto"/>
          <w:sz w:val="16"/>
          <w:szCs w:val="16"/>
        </w:rPr>
        <w:t>Камбре</w:t>
      </w:r>
      <w:proofErr w:type="spellEnd"/>
      <w:r w:rsidRPr="00E7370A">
        <w:rPr>
          <w:color w:val="auto"/>
          <w:sz w:val="16"/>
          <w:szCs w:val="16"/>
        </w:rPr>
        <w:t xml:space="preserve"> (в 100 километрах к северо-востоку от Парижа на севере Франции), продолжавшаяся всего три дня. В этот раз британским, канадским и новозеландским войскам удалось нанести немцам стремительное поражение и освободить город. Успех был достигнут прежде всего за счет превосходства в силах: немцы имели здесь всего 150 артиллерийских орудий, союзники по Антанте — 324 танка, которые быстро прорвали оборонительные линии. Огромным было превосходство и в численности войск. При этом при освобождении </w:t>
      </w:r>
      <w:proofErr w:type="spellStart"/>
      <w:r w:rsidRPr="00E7370A">
        <w:rPr>
          <w:color w:val="auto"/>
          <w:sz w:val="16"/>
          <w:szCs w:val="16"/>
        </w:rPr>
        <w:t>Камбре</w:t>
      </w:r>
      <w:proofErr w:type="spellEnd"/>
      <w:r w:rsidRPr="00E7370A">
        <w:rPr>
          <w:color w:val="auto"/>
          <w:sz w:val="16"/>
          <w:szCs w:val="16"/>
        </w:rPr>
        <w:t xml:space="preserve"> погибло 20 британских солдат, что выглядело настоящим гуманизмом на фоне многотысячных потерь прошлых лет. Союзники подводили и итоги успешных для них боев начала октября за Сен-</w:t>
      </w:r>
      <w:proofErr w:type="spellStart"/>
      <w:r w:rsidRPr="00E7370A">
        <w:rPr>
          <w:color w:val="auto"/>
          <w:sz w:val="16"/>
          <w:szCs w:val="16"/>
        </w:rPr>
        <w:t>Кентен</w:t>
      </w:r>
      <w:proofErr w:type="spellEnd"/>
      <w:r w:rsidRPr="00E7370A">
        <w:rPr>
          <w:color w:val="auto"/>
          <w:sz w:val="16"/>
          <w:szCs w:val="16"/>
        </w:rPr>
        <w:t>.</w:t>
      </w:r>
    </w:p>
    <w:p w14:paraId="1507B605" w14:textId="49A73CAE" w:rsidR="006E60A0" w:rsidRPr="00E7370A" w:rsidRDefault="006E60A0" w:rsidP="009F4E52">
      <w:pPr>
        <w:pStyle w:val="ae"/>
        <w:spacing w:before="0" w:after="0"/>
        <w:jc w:val="both"/>
        <w:rPr>
          <w:color w:val="auto"/>
          <w:sz w:val="16"/>
          <w:szCs w:val="16"/>
        </w:rPr>
      </w:pPr>
      <w:r w:rsidRPr="00E7370A">
        <w:rPr>
          <w:color w:val="auto"/>
          <w:sz w:val="16"/>
          <w:szCs w:val="16"/>
        </w:rPr>
        <w:t>К 8 октября здесь в плен попало 60</w:t>
      </w:r>
      <w:r w:rsidR="00D30863">
        <w:rPr>
          <w:color w:val="auto"/>
          <w:sz w:val="16"/>
          <w:szCs w:val="16"/>
        </w:rPr>
        <w:t xml:space="preserve"> </w:t>
      </w:r>
      <w:r w:rsidRPr="00E7370A">
        <w:rPr>
          <w:color w:val="auto"/>
          <w:sz w:val="16"/>
          <w:szCs w:val="16"/>
        </w:rPr>
        <w:t xml:space="preserve">000 немцев при 600 артиллерийских орудиях. На самом западном участке фронта 13 октября армии стран Антанты освободили город </w:t>
      </w:r>
      <w:proofErr w:type="spellStart"/>
      <w:r w:rsidRPr="00E7370A">
        <w:rPr>
          <w:color w:val="auto"/>
          <w:sz w:val="16"/>
          <w:szCs w:val="16"/>
        </w:rPr>
        <w:t>Лаон</w:t>
      </w:r>
      <w:proofErr w:type="spellEnd"/>
      <w:r w:rsidRPr="00E7370A">
        <w:rPr>
          <w:color w:val="auto"/>
          <w:sz w:val="16"/>
          <w:szCs w:val="16"/>
        </w:rPr>
        <w:t xml:space="preserve"> (в 80 километрах к северо-востоку от Парижа) и вышли линию </w:t>
      </w:r>
      <w:proofErr w:type="spellStart"/>
      <w:r w:rsidRPr="00E7370A">
        <w:rPr>
          <w:color w:val="auto"/>
          <w:sz w:val="16"/>
          <w:szCs w:val="16"/>
        </w:rPr>
        <w:t>Диксмейде</w:t>
      </w:r>
      <w:proofErr w:type="spellEnd"/>
      <w:r w:rsidRPr="00E7370A">
        <w:rPr>
          <w:color w:val="auto"/>
          <w:sz w:val="16"/>
          <w:szCs w:val="16"/>
        </w:rPr>
        <w:t xml:space="preserve"> (в 15 километрах к северу от Ипра) — </w:t>
      </w:r>
      <w:proofErr w:type="spellStart"/>
      <w:r w:rsidRPr="00E7370A">
        <w:rPr>
          <w:color w:val="auto"/>
          <w:sz w:val="16"/>
          <w:szCs w:val="16"/>
        </w:rPr>
        <w:t>Менэн</w:t>
      </w:r>
      <w:proofErr w:type="spellEnd"/>
      <w:r w:rsidRPr="00E7370A">
        <w:rPr>
          <w:color w:val="auto"/>
          <w:sz w:val="16"/>
          <w:szCs w:val="16"/>
        </w:rPr>
        <w:t xml:space="preserve"> (в 15 километрах к северу от Лилля) — </w:t>
      </w:r>
      <w:proofErr w:type="spellStart"/>
      <w:r w:rsidRPr="00E7370A">
        <w:rPr>
          <w:color w:val="auto"/>
          <w:sz w:val="16"/>
          <w:szCs w:val="16"/>
        </w:rPr>
        <w:t>Армантьер</w:t>
      </w:r>
      <w:proofErr w:type="spellEnd"/>
      <w:r w:rsidRPr="00E7370A">
        <w:rPr>
          <w:color w:val="auto"/>
          <w:sz w:val="16"/>
          <w:szCs w:val="16"/>
        </w:rPr>
        <w:t xml:space="preserve"> (в 10 километрах к северо-западу от Лилля) — Дуэ (в 20 километрах к югу от Лилля) — Солем (в 20 километрах к востоку от </w:t>
      </w:r>
      <w:proofErr w:type="spellStart"/>
      <w:r w:rsidRPr="00E7370A">
        <w:rPr>
          <w:color w:val="auto"/>
          <w:sz w:val="16"/>
          <w:szCs w:val="16"/>
        </w:rPr>
        <w:t>Камбре</w:t>
      </w:r>
      <w:proofErr w:type="spellEnd"/>
      <w:r w:rsidRPr="00E7370A">
        <w:rPr>
          <w:color w:val="auto"/>
          <w:sz w:val="16"/>
          <w:szCs w:val="16"/>
        </w:rPr>
        <w:t>) — Ля-</w:t>
      </w:r>
      <w:proofErr w:type="spellStart"/>
      <w:r w:rsidRPr="00E7370A">
        <w:rPr>
          <w:color w:val="auto"/>
          <w:sz w:val="16"/>
          <w:szCs w:val="16"/>
        </w:rPr>
        <w:t>Фер</w:t>
      </w:r>
      <w:proofErr w:type="spellEnd"/>
      <w:r w:rsidRPr="00E7370A">
        <w:rPr>
          <w:color w:val="auto"/>
          <w:sz w:val="16"/>
          <w:szCs w:val="16"/>
        </w:rPr>
        <w:t xml:space="preserve"> (в 90 километрах к северо-востоку от Парижа) — </w:t>
      </w:r>
      <w:proofErr w:type="spellStart"/>
      <w:r w:rsidRPr="00E7370A">
        <w:rPr>
          <w:color w:val="auto"/>
          <w:sz w:val="16"/>
          <w:szCs w:val="16"/>
        </w:rPr>
        <w:t>Ретель</w:t>
      </w:r>
      <w:proofErr w:type="spellEnd"/>
      <w:r w:rsidRPr="00E7370A">
        <w:rPr>
          <w:color w:val="auto"/>
          <w:sz w:val="16"/>
          <w:szCs w:val="16"/>
        </w:rPr>
        <w:t xml:space="preserve"> и </w:t>
      </w:r>
      <w:proofErr w:type="spellStart"/>
      <w:r w:rsidRPr="00E7370A">
        <w:rPr>
          <w:color w:val="auto"/>
          <w:sz w:val="16"/>
          <w:szCs w:val="16"/>
        </w:rPr>
        <w:t>Вузьер</w:t>
      </w:r>
      <w:proofErr w:type="spellEnd"/>
      <w:r w:rsidRPr="00E7370A">
        <w:rPr>
          <w:color w:val="auto"/>
          <w:sz w:val="16"/>
          <w:szCs w:val="16"/>
        </w:rPr>
        <w:t xml:space="preserve">(в 120 километрах к востоку-северо-востоку от Парижа) — </w:t>
      </w:r>
      <w:proofErr w:type="spellStart"/>
      <w:r w:rsidRPr="00E7370A">
        <w:rPr>
          <w:color w:val="auto"/>
          <w:sz w:val="16"/>
          <w:szCs w:val="16"/>
        </w:rPr>
        <w:t>Вузьер</w:t>
      </w:r>
      <w:proofErr w:type="spellEnd"/>
      <w:r w:rsidRPr="00E7370A">
        <w:rPr>
          <w:color w:val="auto"/>
          <w:sz w:val="16"/>
          <w:szCs w:val="16"/>
        </w:rPr>
        <w:t xml:space="preserve"> — </w:t>
      </w:r>
      <w:proofErr w:type="spellStart"/>
      <w:r w:rsidRPr="00E7370A">
        <w:rPr>
          <w:color w:val="auto"/>
          <w:sz w:val="16"/>
          <w:szCs w:val="16"/>
        </w:rPr>
        <w:t>Гранпре</w:t>
      </w:r>
      <w:proofErr w:type="spellEnd"/>
      <w:r w:rsidRPr="00E7370A">
        <w:rPr>
          <w:color w:val="auto"/>
          <w:sz w:val="16"/>
          <w:szCs w:val="16"/>
        </w:rPr>
        <w:t xml:space="preserve"> (в 40 километрах к востоку от Реймса) и </w:t>
      </w:r>
      <w:proofErr w:type="spellStart"/>
      <w:r w:rsidRPr="00E7370A">
        <w:rPr>
          <w:color w:val="auto"/>
          <w:sz w:val="16"/>
          <w:szCs w:val="16"/>
        </w:rPr>
        <w:t>Консанвуа</w:t>
      </w:r>
      <w:proofErr w:type="spellEnd"/>
      <w:r w:rsidRPr="00E7370A">
        <w:rPr>
          <w:color w:val="auto"/>
          <w:sz w:val="16"/>
          <w:szCs w:val="16"/>
        </w:rPr>
        <w:t xml:space="preserve"> (северные пригороды Вердена). Военный историк, генерал Андрей Зайончковский писал: «14 октября </w:t>
      </w:r>
      <w:proofErr w:type="spellStart"/>
      <w:r w:rsidRPr="00E7370A">
        <w:rPr>
          <w:color w:val="auto"/>
          <w:sz w:val="16"/>
          <w:szCs w:val="16"/>
        </w:rPr>
        <w:t>Фош</w:t>
      </w:r>
      <w:proofErr w:type="spellEnd"/>
      <w:r w:rsidRPr="00E7370A">
        <w:rPr>
          <w:color w:val="auto"/>
          <w:sz w:val="16"/>
          <w:szCs w:val="16"/>
        </w:rPr>
        <w:t xml:space="preserve"> возобновил наступление на Мезьер, реку </w:t>
      </w:r>
      <w:proofErr w:type="spellStart"/>
      <w:r w:rsidRPr="00E7370A">
        <w:rPr>
          <w:color w:val="auto"/>
          <w:sz w:val="16"/>
          <w:szCs w:val="16"/>
        </w:rPr>
        <w:t>Самбра</w:t>
      </w:r>
      <w:proofErr w:type="spellEnd"/>
      <w:r w:rsidRPr="00E7370A">
        <w:rPr>
          <w:color w:val="auto"/>
          <w:sz w:val="16"/>
          <w:szCs w:val="16"/>
        </w:rPr>
        <w:t xml:space="preserve"> и Гент. Главный удар наносился англичанами на фронте </w:t>
      </w:r>
      <w:proofErr w:type="spellStart"/>
      <w:r w:rsidRPr="00E7370A">
        <w:rPr>
          <w:color w:val="auto"/>
          <w:sz w:val="16"/>
          <w:szCs w:val="16"/>
        </w:rPr>
        <w:t>Вассиньи</w:t>
      </w:r>
      <w:proofErr w:type="spellEnd"/>
      <w:r w:rsidRPr="00E7370A">
        <w:rPr>
          <w:color w:val="auto"/>
          <w:sz w:val="16"/>
          <w:szCs w:val="16"/>
        </w:rPr>
        <w:t xml:space="preserve"> — Солем при поддержке на юге 1-й французской армии и на севере атаки англичан в районе Солем».</w:t>
      </w:r>
    </w:p>
    <w:p w14:paraId="63DEA765" w14:textId="77777777" w:rsidR="006E60A0" w:rsidRPr="00E7370A" w:rsidRDefault="006E60A0" w:rsidP="009F4E52">
      <w:pPr>
        <w:pStyle w:val="ae"/>
        <w:spacing w:before="0" w:after="0"/>
        <w:jc w:val="both"/>
        <w:rPr>
          <w:color w:val="auto"/>
          <w:sz w:val="16"/>
          <w:szCs w:val="16"/>
        </w:rPr>
      </w:pPr>
      <w:r w:rsidRPr="00E7370A">
        <w:rPr>
          <w:color w:val="auto"/>
          <w:sz w:val="16"/>
          <w:szCs w:val="16"/>
        </w:rPr>
        <w:t xml:space="preserve">В районе </w:t>
      </w:r>
      <w:proofErr w:type="spellStart"/>
      <w:r w:rsidRPr="00E7370A">
        <w:rPr>
          <w:color w:val="auto"/>
          <w:sz w:val="16"/>
          <w:szCs w:val="16"/>
        </w:rPr>
        <w:t>Аргонского</w:t>
      </w:r>
      <w:proofErr w:type="spellEnd"/>
      <w:r w:rsidRPr="00E7370A">
        <w:rPr>
          <w:color w:val="auto"/>
          <w:sz w:val="16"/>
          <w:szCs w:val="16"/>
        </w:rPr>
        <w:t xml:space="preserve"> леса (в 120 километрах к востоку от Парижа) оборону немцев продолжали теснить американцы и французы, хотя их продвижение шло значительно медленнее, чем у британцев и за вторую неделю октября им удалось продвинуться лишь на несколько километров. Мез-</w:t>
      </w:r>
      <w:proofErr w:type="spellStart"/>
      <w:r w:rsidRPr="00E7370A">
        <w:rPr>
          <w:color w:val="auto"/>
          <w:sz w:val="16"/>
          <w:szCs w:val="16"/>
        </w:rPr>
        <w:t>Аргоннское</w:t>
      </w:r>
      <w:proofErr w:type="spellEnd"/>
      <w:r w:rsidRPr="00E7370A">
        <w:rPr>
          <w:color w:val="auto"/>
          <w:sz w:val="16"/>
          <w:szCs w:val="16"/>
        </w:rPr>
        <w:t xml:space="preserve"> наступление выглядело настолько неудачно на фоне остальных операций союзников в рамках Стодневного наступления, что французские политики даже обращались к верховному главнокомандующему союзными войсками на Западном фронте Фердинанду </w:t>
      </w:r>
      <w:proofErr w:type="spellStart"/>
      <w:r w:rsidRPr="00E7370A">
        <w:rPr>
          <w:color w:val="auto"/>
          <w:sz w:val="16"/>
          <w:szCs w:val="16"/>
        </w:rPr>
        <w:t>Фошу</w:t>
      </w:r>
      <w:proofErr w:type="spellEnd"/>
      <w:r w:rsidRPr="00E7370A">
        <w:rPr>
          <w:color w:val="auto"/>
          <w:sz w:val="16"/>
          <w:szCs w:val="16"/>
        </w:rPr>
        <w:t xml:space="preserve"> просить президента США сменить американского главнокомандующего Джона Першинга на другого генерала (17045).</w:t>
      </w:r>
    </w:p>
    <w:p w14:paraId="6FC8B5C4" w14:textId="77777777" w:rsidR="006E60A0" w:rsidRPr="00E7370A" w:rsidRDefault="006E60A0" w:rsidP="009F4E52">
      <w:pPr>
        <w:spacing w:after="0" w:line="240" w:lineRule="auto"/>
        <w:jc w:val="both"/>
        <w:rPr>
          <w:rFonts w:ascii="Times New Roman" w:hAnsi="Times New Roman" w:cs="Times New Roman"/>
          <w:sz w:val="16"/>
          <w:szCs w:val="16"/>
        </w:rPr>
      </w:pPr>
    </w:p>
    <w:p w14:paraId="01F20583" w14:textId="77777777" w:rsidR="006E60A0" w:rsidRPr="00E7370A" w:rsidRDefault="006E60A0" w:rsidP="009F4E52">
      <w:pPr>
        <w:pStyle w:val="ae"/>
        <w:spacing w:before="0" w:after="0"/>
        <w:jc w:val="both"/>
        <w:rPr>
          <w:color w:val="auto"/>
          <w:sz w:val="16"/>
          <w:szCs w:val="16"/>
        </w:rPr>
      </w:pPr>
      <w:r w:rsidRPr="00E7370A">
        <w:rPr>
          <w:color w:val="auto"/>
          <w:sz w:val="16"/>
          <w:szCs w:val="16"/>
        </w:rPr>
        <w:t>8 октября 1918 британские войска, наступавшие с юга на Бейрут, и французы, высадившие днем ранее десант в самом городе, окружили и пленили в его пригородах около 600 османских солдат. Они капитулировали без сопротивления, но британские солдаты и офицеры жаловались на сильное переутомление от погони за турками через половину Палестины и половину Ливана. Вот слова одного из офицеров: «Если бы меня спросили, как я себя чувствую, то должен сказать, что как калека. Надеюсь, что я никогда больше не испытаю подобного марша, где люди топают со впалыми щеками и вытаращенными глазами, три недели ничего не ели кроме печенья» (17045).</w:t>
      </w:r>
    </w:p>
    <w:p w14:paraId="3CCA15E2" w14:textId="77777777" w:rsidR="006E60A0" w:rsidRPr="00E7370A" w:rsidRDefault="006E60A0" w:rsidP="009F4E52">
      <w:pPr>
        <w:spacing w:after="0" w:line="240" w:lineRule="auto"/>
        <w:jc w:val="both"/>
        <w:rPr>
          <w:rFonts w:ascii="Times New Roman" w:hAnsi="Times New Roman" w:cs="Times New Roman"/>
          <w:sz w:val="16"/>
          <w:szCs w:val="16"/>
        </w:rPr>
      </w:pPr>
    </w:p>
    <w:p w14:paraId="2FB647C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ноября 1918 в </w:t>
      </w:r>
      <w:proofErr w:type="spellStart"/>
      <w:r w:rsidRPr="00E7370A">
        <w:rPr>
          <w:rFonts w:ascii="Times New Roman" w:hAnsi="Times New Roman" w:cs="Times New Roman"/>
          <w:sz w:val="16"/>
          <w:szCs w:val="16"/>
        </w:rPr>
        <w:t>Компьенский</w:t>
      </w:r>
      <w:proofErr w:type="spellEnd"/>
      <w:r w:rsidRPr="00E7370A">
        <w:rPr>
          <w:rFonts w:ascii="Times New Roman" w:hAnsi="Times New Roman" w:cs="Times New Roman"/>
          <w:sz w:val="16"/>
          <w:szCs w:val="16"/>
        </w:rPr>
        <w:t xml:space="preserve"> лес на станцию </w:t>
      </w:r>
      <w:proofErr w:type="spellStart"/>
      <w:r w:rsidRPr="00E7370A">
        <w:rPr>
          <w:rFonts w:ascii="Times New Roman" w:hAnsi="Times New Roman" w:cs="Times New Roman"/>
          <w:sz w:val="16"/>
          <w:szCs w:val="16"/>
        </w:rPr>
        <w:t>Ретонд</w:t>
      </w:r>
      <w:proofErr w:type="spellEnd"/>
      <w:r w:rsidRPr="00E7370A">
        <w:rPr>
          <w:rFonts w:ascii="Times New Roman" w:hAnsi="Times New Roman" w:cs="Times New Roman"/>
          <w:sz w:val="16"/>
          <w:szCs w:val="16"/>
        </w:rPr>
        <w:t xml:space="preserve"> прибыла германская делегация. Маршал </w:t>
      </w:r>
      <w:proofErr w:type="spellStart"/>
      <w:r w:rsidRPr="00E7370A">
        <w:rPr>
          <w:rFonts w:ascii="Times New Roman" w:hAnsi="Times New Roman" w:cs="Times New Roman"/>
          <w:sz w:val="16"/>
          <w:szCs w:val="16"/>
        </w:rPr>
        <w:t>Фош</w:t>
      </w:r>
      <w:proofErr w:type="spellEnd"/>
      <w:r w:rsidRPr="00E7370A">
        <w:rPr>
          <w:rFonts w:ascii="Times New Roman" w:hAnsi="Times New Roman" w:cs="Times New Roman"/>
          <w:sz w:val="16"/>
          <w:szCs w:val="16"/>
        </w:rPr>
        <w:t>, принявший делегацию, продиктовал условия перемирия.</w:t>
      </w:r>
    </w:p>
    <w:p w14:paraId="7EECBBD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По условиям перемирия Германия обязывалась очистить занятые ею территории, выдать союзникам 5 тыс. орудий, 25 тыс. пулеметов, 3 тыс. минометов, 5 тыс. паровозов, 150 тыс. вагонов, 5 тыс. исправных автомобилей и 1700 самолетов. Германия фактически разоружалась. Рейнская область оккупировалась союзными войсками (11999).</w:t>
      </w:r>
    </w:p>
    <w:p w14:paraId="5AEF0E6E" w14:textId="77777777" w:rsidR="000F2CE1" w:rsidRPr="00E7370A" w:rsidRDefault="000F2CE1" w:rsidP="009F4E52">
      <w:pPr>
        <w:spacing w:after="0" w:line="240" w:lineRule="auto"/>
        <w:jc w:val="both"/>
        <w:rPr>
          <w:rFonts w:ascii="Times New Roman" w:hAnsi="Times New Roman" w:cs="Times New Roman"/>
          <w:sz w:val="16"/>
          <w:szCs w:val="16"/>
        </w:rPr>
      </w:pPr>
    </w:p>
    <w:p w14:paraId="20097E6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октября 1918 Польская регентская Рада провозгласила независимость Польши (4962).</w:t>
      </w:r>
    </w:p>
    <w:p w14:paraId="27424913" w14:textId="77777777" w:rsidR="000F2CE1" w:rsidRPr="00E7370A" w:rsidRDefault="000F2CE1" w:rsidP="009F4E52">
      <w:pPr>
        <w:spacing w:after="0" w:line="240" w:lineRule="auto"/>
        <w:jc w:val="both"/>
        <w:rPr>
          <w:rFonts w:ascii="Times New Roman" w:hAnsi="Times New Roman" w:cs="Times New Roman"/>
          <w:sz w:val="16"/>
          <w:szCs w:val="16"/>
        </w:rPr>
      </w:pPr>
    </w:p>
    <w:p w14:paraId="2FA6FFFA" w14:textId="77777777" w:rsidR="00071250" w:rsidRPr="00E7370A" w:rsidRDefault="0007125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октября 1918 года Регентская Рада Польши провозгласила незави</w:t>
      </w:r>
      <w:r w:rsidRPr="00E7370A">
        <w:rPr>
          <w:rFonts w:ascii="Times New Roman" w:hAnsi="Times New Roman" w:cs="Times New Roman"/>
          <w:sz w:val="16"/>
          <w:szCs w:val="16"/>
        </w:rPr>
        <w:softHyphen/>
        <w:t>симость. Австрия и Россия (советс</w:t>
      </w:r>
      <w:r w:rsidRPr="00E7370A">
        <w:rPr>
          <w:rFonts w:ascii="Times New Roman" w:hAnsi="Times New Roman" w:cs="Times New Roman"/>
          <w:sz w:val="16"/>
          <w:szCs w:val="16"/>
        </w:rPr>
        <w:softHyphen/>
        <w:t>кое правительство), в состав которых входили польские земли, с этим со</w:t>
      </w:r>
      <w:r w:rsidRPr="00E7370A">
        <w:rPr>
          <w:rFonts w:ascii="Times New Roman" w:hAnsi="Times New Roman" w:cs="Times New Roman"/>
          <w:sz w:val="16"/>
          <w:szCs w:val="16"/>
        </w:rPr>
        <w:softHyphen/>
        <w:t>гласились, но возникли споры о гра</w:t>
      </w:r>
      <w:r w:rsidRPr="00E7370A">
        <w:rPr>
          <w:rFonts w:ascii="Times New Roman" w:hAnsi="Times New Roman" w:cs="Times New Roman"/>
          <w:sz w:val="16"/>
          <w:szCs w:val="16"/>
        </w:rPr>
        <w:softHyphen/>
        <w:t>ницах, возврате демобилизованных и военнопленных, а также депортации из приграничных районов националь</w:t>
      </w:r>
      <w:r w:rsidRPr="00E7370A">
        <w:rPr>
          <w:rFonts w:ascii="Times New Roman" w:hAnsi="Times New Roman" w:cs="Times New Roman"/>
          <w:sz w:val="16"/>
          <w:szCs w:val="16"/>
        </w:rPr>
        <w:softHyphen/>
        <w:t>ных меньшинств. 4 ноября 1918 года в столице Западно-Украинской Народ</w:t>
      </w:r>
      <w:r w:rsidRPr="00E7370A">
        <w:rPr>
          <w:rFonts w:ascii="Times New Roman" w:hAnsi="Times New Roman" w:cs="Times New Roman"/>
          <w:sz w:val="16"/>
          <w:szCs w:val="16"/>
        </w:rPr>
        <w:softHyphen/>
        <w:t>ной Республики (ЗУНР) Львове вос</w:t>
      </w:r>
      <w:r w:rsidRPr="00E7370A">
        <w:rPr>
          <w:rFonts w:ascii="Times New Roman" w:hAnsi="Times New Roman" w:cs="Times New Roman"/>
          <w:sz w:val="16"/>
          <w:szCs w:val="16"/>
        </w:rPr>
        <w:softHyphen/>
        <w:t>стали польские легионеры и началась украино-польская война, которая пе</w:t>
      </w:r>
      <w:r w:rsidRPr="00E7370A">
        <w:rPr>
          <w:rFonts w:ascii="Times New Roman" w:hAnsi="Times New Roman" w:cs="Times New Roman"/>
          <w:sz w:val="16"/>
          <w:szCs w:val="16"/>
        </w:rPr>
        <w:softHyphen/>
        <w:t>реросла в чрезвычайно сложный мно</w:t>
      </w:r>
      <w:r w:rsidRPr="00E7370A">
        <w:rPr>
          <w:rFonts w:ascii="Times New Roman" w:hAnsi="Times New Roman" w:cs="Times New Roman"/>
          <w:sz w:val="16"/>
          <w:szCs w:val="16"/>
        </w:rPr>
        <w:softHyphen/>
        <w:t>госторонний конфликт с участием войск Петлюры, Украинской Галицкой Армии, войск Советской Украины, а затем и Красной Армии РСФСР, воору</w:t>
      </w:r>
      <w:r w:rsidRPr="00E7370A">
        <w:rPr>
          <w:rFonts w:ascii="Times New Roman" w:hAnsi="Times New Roman" w:cs="Times New Roman"/>
          <w:sz w:val="16"/>
          <w:szCs w:val="16"/>
        </w:rPr>
        <w:softHyphen/>
        <w:t>женных формирований Германии, Авс</w:t>
      </w:r>
      <w:r w:rsidRPr="00E7370A">
        <w:rPr>
          <w:rFonts w:ascii="Times New Roman" w:hAnsi="Times New Roman" w:cs="Times New Roman"/>
          <w:sz w:val="16"/>
          <w:szCs w:val="16"/>
        </w:rPr>
        <w:softHyphen/>
        <w:t>трии, Чехии, Литвы и «добровольцев» из США, Англии и Франции (22810).</w:t>
      </w:r>
    </w:p>
    <w:p w14:paraId="34B6E918" w14:textId="77777777" w:rsidR="00071250" w:rsidRPr="00E7370A" w:rsidRDefault="00071250" w:rsidP="009F4E52">
      <w:pPr>
        <w:spacing w:after="0" w:line="240" w:lineRule="auto"/>
        <w:jc w:val="both"/>
        <w:rPr>
          <w:rFonts w:ascii="Times New Roman" w:hAnsi="Times New Roman" w:cs="Times New Roman"/>
          <w:sz w:val="16"/>
          <w:szCs w:val="16"/>
        </w:rPr>
      </w:pPr>
    </w:p>
    <w:p w14:paraId="34FA1EB7" w14:textId="77777777" w:rsidR="006E60A0" w:rsidRPr="00E7370A" w:rsidRDefault="006E60A0" w:rsidP="009F4E52">
      <w:pPr>
        <w:pStyle w:val="ae"/>
        <w:spacing w:before="0" w:after="0"/>
        <w:jc w:val="both"/>
        <w:rPr>
          <w:color w:val="auto"/>
          <w:sz w:val="16"/>
          <w:szCs w:val="16"/>
        </w:rPr>
      </w:pPr>
      <w:r w:rsidRPr="00E7370A">
        <w:rPr>
          <w:color w:val="auto"/>
          <w:sz w:val="16"/>
          <w:szCs w:val="16"/>
        </w:rPr>
        <w:t>Всего в период с 8 по 14 октября 1918 немецкие подводные лодки потопили и повредили 27 судов (17045).</w:t>
      </w:r>
    </w:p>
    <w:p w14:paraId="7A7930E3" w14:textId="77777777" w:rsidR="006E60A0" w:rsidRPr="00E7370A" w:rsidRDefault="006E60A0" w:rsidP="009F4E52">
      <w:pPr>
        <w:shd w:val="clear" w:color="auto" w:fill="FFFFFF"/>
        <w:spacing w:after="0" w:line="240" w:lineRule="auto"/>
        <w:jc w:val="both"/>
        <w:rPr>
          <w:rFonts w:ascii="Times New Roman" w:eastAsia="Times New Roman" w:hAnsi="Times New Roman" w:cs="Times New Roman"/>
          <w:sz w:val="16"/>
          <w:szCs w:val="16"/>
          <w:lang w:eastAsia="ru-RU"/>
        </w:rPr>
      </w:pPr>
    </w:p>
    <w:p w14:paraId="16556F9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66A61EA9" w14:textId="77777777" w:rsidR="000F2CE1" w:rsidRPr="00E7370A" w:rsidRDefault="000F2CE1" w:rsidP="009F4E52">
      <w:pPr>
        <w:spacing w:after="0" w:line="240" w:lineRule="auto"/>
        <w:jc w:val="both"/>
        <w:rPr>
          <w:rFonts w:ascii="Times New Roman" w:hAnsi="Times New Roman" w:cs="Times New Roman"/>
          <w:sz w:val="16"/>
          <w:szCs w:val="16"/>
        </w:rPr>
      </w:pPr>
    </w:p>
    <w:p w14:paraId="0DF3257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октября 1918 М-17бис с </w:t>
      </w:r>
      <w:proofErr w:type="spellStart"/>
      <w:r w:rsidRPr="00E7370A">
        <w:rPr>
          <w:rFonts w:ascii="Times New Roman" w:hAnsi="Times New Roman" w:cs="Times New Roman"/>
          <w:sz w:val="16"/>
          <w:szCs w:val="16"/>
        </w:rPr>
        <w:t>Клерже</w:t>
      </w:r>
      <w:proofErr w:type="spellEnd"/>
      <w:r w:rsidRPr="00E7370A">
        <w:rPr>
          <w:rFonts w:ascii="Times New Roman" w:hAnsi="Times New Roman" w:cs="Times New Roman"/>
          <w:sz w:val="16"/>
          <w:szCs w:val="16"/>
        </w:rPr>
        <w:t xml:space="preserve"> 130 </w:t>
      </w:r>
      <w:proofErr w:type="spellStart"/>
      <w:r w:rsidRPr="00E7370A">
        <w:rPr>
          <w:rFonts w:ascii="Times New Roman" w:hAnsi="Times New Roman" w:cs="Times New Roman"/>
          <w:sz w:val="16"/>
          <w:szCs w:val="16"/>
        </w:rPr>
        <w:t>нр</w:t>
      </w:r>
      <w:proofErr w:type="spellEnd"/>
      <w:r w:rsidRPr="00E7370A">
        <w:rPr>
          <w:rFonts w:ascii="Times New Roman" w:hAnsi="Times New Roman" w:cs="Times New Roman"/>
          <w:sz w:val="16"/>
          <w:szCs w:val="16"/>
        </w:rPr>
        <w:t xml:space="preserve">, законченный уже без Д.П.Г., был принят в списки красной балтийской бригады. Испытания, начавшиеся 26 сентября 1918 были закончены </w:t>
      </w:r>
      <w:proofErr w:type="spellStart"/>
      <w:r w:rsidRPr="00E7370A">
        <w:rPr>
          <w:rFonts w:ascii="Times New Roman" w:hAnsi="Times New Roman" w:cs="Times New Roman"/>
          <w:sz w:val="16"/>
          <w:szCs w:val="16"/>
        </w:rPr>
        <w:t>Б.П.Берг</w:t>
      </w:r>
      <w:proofErr w:type="spellEnd"/>
      <w:r w:rsidRPr="00E7370A">
        <w:rPr>
          <w:rFonts w:ascii="Times New Roman" w:hAnsi="Times New Roman" w:cs="Times New Roman"/>
          <w:sz w:val="16"/>
          <w:szCs w:val="16"/>
        </w:rPr>
        <w:t xml:space="preserve"> только 18 октября 1918. Вел себя плохо. Получил номер 16 или 18 (2807,89).</w:t>
      </w:r>
    </w:p>
    <w:p w14:paraId="43F0370B" w14:textId="77777777" w:rsidR="000F2CE1" w:rsidRPr="00E7370A" w:rsidRDefault="000F2CE1" w:rsidP="009F4E52">
      <w:pPr>
        <w:spacing w:after="0" w:line="240" w:lineRule="auto"/>
        <w:jc w:val="both"/>
        <w:rPr>
          <w:rFonts w:ascii="Times New Roman" w:hAnsi="Times New Roman" w:cs="Times New Roman"/>
          <w:sz w:val="16"/>
          <w:szCs w:val="16"/>
        </w:rPr>
      </w:pPr>
    </w:p>
    <w:p w14:paraId="79E64C0F" w14:textId="77777777" w:rsidR="008667BC" w:rsidRPr="00E7370A" w:rsidRDefault="008667BC"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pacing w:val="2"/>
          <w:sz w:val="16"/>
          <w:szCs w:val="16"/>
          <w:shd w:val="clear" w:color="auto" w:fill="FFFFFF"/>
        </w:rPr>
        <w:t>9 октября 1918 г. Высший совет народного хозяйства красной России (в лице своего научно-технического отдела) одобряет план создания аэрогидродинамического научного центра (21515).</w:t>
      </w:r>
    </w:p>
    <w:p w14:paraId="1300C64D" w14:textId="77777777" w:rsidR="008667BC" w:rsidRPr="00E7370A" w:rsidRDefault="008667BC" w:rsidP="009F4E52">
      <w:pPr>
        <w:spacing w:after="0" w:line="240" w:lineRule="auto"/>
        <w:jc w:val="both"/>
        <w:rPr>
          <w:rFonts w:ascii="Times New Roman" w:hAnsi="Times New Roman" w:cs="Times New Roman"/>
          <w:sz w:val="16"/>
          <w:szCs w:val="16"/>
          <w:shd w:val="clear" w:color="auto" w:fill="FFFFFF"/>
        </w:rPr>
      </w:pPr>
    </w:p>
    <w:p w14:paraId="717C766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октября 1918 НТО рассматривал предложения об организации ЦАГИ - тогда Ц аэродинамического И (1849,77).</w:t>
      </w:r>
    </w:p>
    <w:p w14:paraId="4ED79D0B" w14:textId="77777777" w:rsidR="000F2CE1" w:rsidRPr="00E7370A" w:rsidRDefault="000F2CE1" w:rsidP="009F4E52">
      <w:pPr>
        <w:spacing w:after="0" w:line="240" w:lineRule="auto"/>
        <w:jc w:val="both"/>
        <w:rPr>
          <w:rFonts w:ascii="Times New Roman" w:hAnsi="Times New Roman" w:cs="Times New Roman"/>
          <w:sz w:val="16"/>
          <w:szCs w:val="16"/>
        </w:rPr>
      </w:pPr>
    </w:p>
    <w:p w14:paraId="40B0956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октября 1918 приказом № 6 ГУ РККВФ предписывалось: "Всем авиационным частям немедленно ввести одинаковые отличительные знаки на концах крыльев сверху и снизу и на хвосте самолетов. Отличительным знаком должна быть пятиконечная красная звезда". </w:t>
      </w:r>
    </w:p>
    <w:p w14:paraId="516135B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Как видим, распоряжение это довольно неконкретное. Из него не понятно, что, например, считать "хвостом самолета" - заднюю часть фюзеляжа или оперение. Не установлена точная форма, размер и положение знаков. Это давало широкий простор для импровизаций. Каждый отряд сам решал, как будут выглядеть звезды на его самолетах. Нередко их рисовали прямо поверх "царских" кокард либо вписывали в центральный белый круг. Или же кокарду целиком закрашивали белой краской, от чего звезда также получалась изображенной на белом круге, но более крупных размеров.</w:t>
      </w:r>
    </w:p>
    <w:p w14:paraId="1955788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Порой звезды рисовали в тонкой белой либо черной окантовке, к которой иногда добавлялась столь же тонкая черная окружность, вписанная в центр (эта разновидность опознавательных знаков впоследствии была утверждена официально и сохранилась в советской авиации вплоть до конца 1930-х гг.). Известны также звезды с расширяющимися лучами, напоминающие цветы с пятью лепестками, или же "рельефные" звезды, нанесенные красками двух оттенков, от чего они казались выпуклыми. Ориентация звезд тоже не всегда выглядела привычной: на фюзеляже один из лучей мог смотреть не вертикально вверх, а вертикально вниз, из-за чего звезда выглядела повернутой.</w:t>
      </w:r>
    </w:p>
    <w:p w14:paraId="7EFDB9D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фотоснимках самолетов морской авиации времен Гражданской войны (как на колесных машинах, так и на летающих лодках) часто можно видеть маленькие пятиконечные звезды на белом круге, окруженном двумя широкими красными кольцами с белым просветом между ними. Такие эмблемы встречались в различных подразделениях и на разных фронтах. Это дает основания предположить, что они не являлись следствием чьей-то местной инициативы, а были утверждены приказом по флоту.</w:t>
      </w:r>
    </w:p>
    <w:p w14:paraId="66CF756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центре звезды порой изображали желтой или белой краской скрещенные молот и плуг, как на металлических звездочках, которые носили на головных уборах военнослужащие Красной Армии (в 1924 г. эта композиция с целью упрощения и унификации с советским гербом была заменена на серп и молот).</w:t>
      </w:r>
    </w:p>
    <w:p w14:paraId="3FD7B37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 о повсеместном введении "марсовых" звезд был разослан по авиаотрядам еще в октябре - ноябре 1918 г., однако далеко не везде он выполнялся быстро и неукоснительно. Авиаторы Восточного фронта еще больше года оставались верны своим черным эмблемам. Правда, есть данные, что иногда их рисовали не на белом, а на красном фоне. Так, по воспоминаниям очевидцев, выглядел истребитель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xml:space="preserve"> XVII, принадлежавший командиру 10-го разведывательного авиаотряда </w:t>
      </w:r>
      <w:proofErr w:type="spellStart"/>
      <w:r w:rsidRPr="00E7370A">
        <w:rPr>
          <w:rFonts w:ascii="Times New Roman" w:hAnsi="Times New Roman" w:cs="Times New Roman"/>
          <w:sz w:val="16"/>
          <w:szCs w:val="16"/>
        </w:rPr>
        <w:t>Кузенецову</w:t>
      </w:r>
      <w:proofErr w:type="spellEnd"/>
      <w:r w:rsidRPr="00E7370A">
        <w:rPr>
          <w:rFonts w:ascii="Times New Roman" w:hAnsi="Times New Roman" w:cs="Times New Roman"/>
          <w:sz w:val="16"/>
          <w:szCs w:val="16"/>
        </w:rPr>
        <w:t>.</w:t>
      </w:r>
    </w:p>
    <w:p w14:paraId="510D3EF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некоторых частях круги долго не меняли на звезды по весьма прозаичной причине - из-за отсутствия красной краски. Другие отряды просто не хотели отказываться от собственной "геральдики". Особенно это касалось хвостов самолетов-истребителей, где многие летчики еще со времен Первой мировой войны привыкли изображать отрядные эмблемы. Хотя это и являлось нарушением вышеупомянутого приказа ГУВВФ, на подобную "вольность" в те времена смотрели сквозь пальцы.</w:t>
      </w:r>
    </w:p>
    <w:p w14:paraId="043555F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Варианты опознавательных знаков ВВС РККА:</w:t>
      </w:r>
    </w:p>
    <w:p w14:paraId="0D2E814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 красная звезда без окантовки; 2 - красная звезда с черной каймой, 3 - звезда с окантовкой и вписанной внутрь окружностью</w:t>
      </w:r>
    </w:p>
    <w:p w14:paraId="4C213C6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трофейных английских самолетах, захваченных в годы Гражданской войны, английские кокарды заменяли белыми кругами, поверх которых изображали красные звезды (иногда звезды рисовали прямо на кокардах, без белой подложки), а рули поворота (у англичан они были раскрашены вертикальными </w:t>
      </w:r>
      <w:proofErr w:type="spellStart"/>
      <w:r w:rsidRPr="00E7370A">
        <w:rPr>
          <w:rFonts w:ascii="Times New Roman" w:hAnsi="Times New Roman" w:cs="Times New Roman"/>
          <w:sz w:val="16"/>
          <w:szCs w:val="16"/>
        </w:rPr>
        <w:t>крас</w:t>
      </w:r>
      <w:proofErr w:type="spellEnd"/>
      <w:r w:rsidRPr="00E7370A">
        <w:rPr>
          <w:rFonts w:ascii="Times New Roman" w:hAnsi="Times New Roman" w:cs="Times New Roman"/>
          <w:sz w:val="16"/>
          <w:szCs w:val="16"/>
        </w:rPr>
        <w:t>- но-бело-синими полосами) перекрашивали в красный, черный либо защитный цвет. Иногда на рулях рисовали звезды или эмблемы авиаотрядов, как на истребителе "</w:t>
      </w:r>
      <w:proofErr w:type="spellStart"/>
      <w:r w:rsidRPr="00E7370A">
        <w:rPr>
          <w:rFonts w:ascii="Times New Roman" w:hAnsi="Times New Roman" w:cs="Times New Roman"/>
          <w:sz w:val="16"/>
          <w:szCs w:val="16"/>
        </w:rPr>
        <w:t>Снайп</w:t>
      </w:r>
      <w:proofErr w:type="spellEnd"/>
      <w:r w:rsidRPr="00E7370A">
        <w:rPr>
          <w:rFonts w:ascii="Times New Roman" w:hAnsi="Times New Roman" w:cs="Times New Roman"/>
          <w:sz w:val="16"/>
          <w:szCs w:val="16"/>
        </w:rPr>
        <w:t>" Г. Сапожникова (звезда у него, кстати, была черной) (11987).</w:t>
      </w:r>
    </w:p>
    <w:p w14:paraId="3217388D" w14:textId="77777777" w:rsidR="000F2CE1" w:rsidRPr="00E7370A" w:rsidRDefault="000F2CE1" w:rsidP="009F4E52">
      <w:pPr>
        <w:spacing w:after="0" w:line="240" w:lineRule="auto"/>
        <w:jc w:val="both"/>
        <w:rPr>
          <w:rFonts w:ascii="Times New Roman" w:hAnsi="Times New Roman" w:cs="Times New Roman"/>
          <w:sz w:val="16"/>
          <w:szCs w:val="16"/>
        </w:rPr>
      </w:pPr>
    </w:p>
    <w:p w14:paraId="3FE139B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3E70CA32" w14:textId="77777777" w:rsidR="000F2CE1" w:rsidRPr="00E7370A" w:rsidRDefault="000F2CE1" w:rsidP="009F4E52">
      <w:pPr>
        <w:spacing w:after="0" w:line="240" w:lineRule="auto"/>
        <w:jc w:val="both"/>
        <w:rPr>
          <w:rFonts w:ascii="Times New Roman" w:hAnsi="Times New Roman" w:cs="Times New Roman"/>
          <w:sz w:val="16"/>
          <w:szCs w:val="16"/>
        </w:rPr>
      </w:pPr>
    </w:p>
    <w:p w14:paraId="0809C56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октября 1918. Протокол № 31 заседания Реввоенсовета. 4. Правила откомандирования мобилизованных рабочих в промышленные предприятия, работающие на нужды военного ведомства. В отношении про</w:t>
      </w:r>
      <w:r w:rsidRPr="00E7370A">
        <w:rPr>
          <w:rFonts w:ascii="Times New Roman" w:hAnsi="Times New Roman" w:cs="Times New Roman"/>
          <w:sz w:val="16"/>
          <w:szCs w:val="16"/>
        </w:rPr>
        <w:softHyphen/>
        <w:t>мышленных учреждений, как явствует из декрета Совета народных комиссаров, остается в силе общее правило, в силу которого руководящий орган данного промышленного предпри</w:t>
      </w:r>
      <w:r w:rsidRPr="00E7370A">
        <w:rPr>
          <w:rFonts w:ascii="Times New Roman" w:hAnsi="Times New Roman" w:cs="Times New Roman"/>
          <w:sz w:val="16"/>
          <w:szCs w:val="16"/>
        </w:rPr>
        <w:softHyphen/>
        <w:t>ятия имеет право возбуждать ходатайство об откомандировании призванных рабочих на ра</w:t>
      </w:r>
      <w:r w:rsidRPr="00E7370A">
        <w:rPr>
          <w:rFonts w:ascii="Times New Roman" w:hAnsi="Times New Roman" w:cs="Times New Roman"/>
          <w:sz w:val="16"/>
          <w:szCs w:val="16"/>
        </w:rPr>
        <w:softHyphen/>
        <w:t>боту в данное промышленное предприятие не более 1% числа рабочих на каждую возрастную категорию, а стало быть 5% при единовременном призыве пяти возрастов. В случае если непрерывность работы данного предприятия, обслуживающего военные пот</w:t>
      </w:r>
      <w:r w:rsidRPr="00E7370A">
        <w:rPr>
          <w:rFonts w:ascii="Times New Roman" w:hAnsi="Times New Roman" w:cs="Times New Roman"/>
          <w:sz w:val="16"/>
          <w:szCs w:val="16"/>
        </w:rPr>
        <w:softHyphen/>
        <w:t>ребности, требует откомандирования большего числа рабочих, ходатайство об этом должно возбуждаться председателем Чрезвычайной комиссии по производству предметов военного снаряжения через Реввоенсовет Республики. (РГВА.Ф. 6. Оп.12. Д.1. Л.5-12.) (10711,632).</w:t>
      </w:r>
    </w:p>
    <w:p w14:paraId="79E67660" w14:textId="77777777" w:rsidR="000F2CE1" w:rsidRPr="00E7370A" w:rsidRDefault="000F2CE1" w:rsidP="009F4E52">
      <w:pPr>
        <w:spacing w:after="0" w:line="240" w:lineRule="auto"/>
        <w:jc w:val="both"/>
        <w:rPr>
          <w:rFonts w:ascii="Times New Roman" w:hAnsi="Times New Roman" w:cs="Times New Roman"/>
          <w:sz w:val="16"/>
          <w:szCs w:val="16"/>
        </w:rPr>
      </w:pPr>
    </w:p>
    <w:p w14:paraId="1958340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октября 1918 г. был национализирован и передан в ведение ВСНХ авторемонтный завод, созданный в декабре 1916 г. на Преображенской заставе на базе 2-й автомобильной роты </w:t>
      </w:r>
      <w:proofErr w:type="spellStart"/>
      <w:r w:rsidRPr="00E7370A">
        <w:rPr>
          <w:rFonts w:ascii="Times New Roman" w:hAnsi="Times New Roman" w:cs="Times New Roman"/>
          <w:sz w:val="16"/>
          <w:szCs w:val="16"/>
        </w:rPr>
        <w:t>Техуправления</w:t>
      </w:r>
      <w:proofErr w:type="spellEnd"/>
      <w:r w:rsidRPr="00E7370A">
        <w:rPr>
          <w:rFonts w:ascii="Times New Roman" w:hAnsi="Times New Roman" w:cs="Times New Roman"/>
          <w:sz w:val="16"/>
          <w:szCs w:val="16"/>
        </w:rPr>
        <w:t xml:space="preserve"> армии и разместившиеся в помещениях, принадлежащих П.П. Рябушинскому. В 1920 г. завод получил название 4-й Государственный АРЗ. В 04.1922 г. в результате объединения 4-го ГАРЗ и Броневого автомобильного ремонтного завода образован 2-й автобронетанковый ремонтный завод. В 1929 г. переименован во 2-й автосборочный завод Всесоюзного автотракторного объединения (ВАТО).104 В 1932 г. передан в ведение </w:t>
      </w:r>
      <w:proofErr w:type="spellStart"/>
      <w:r w:rsidRPr="00E7370A">
        <w:rPr>
          <w:rFonts w:ascii="Times New Roman" w:hAnsi="Times New Roman" w:cs="Times New Roman"/>
          <w:sz w:val="16"/>
          <w:szCs w:val="16"/>
        </w:rPr>
        <w:t>Спепмаштреста</w:t>
      </w:r>
      <w:proofErr w:type="spellEnd"/>
      <w:r w:rsidRPr="00E7370A">
        <w:rPr>
          <w:rFonts w:ascii="Times New Roman" w:hAnsi="Times New Roman" w:cs="Times New Roman"/>
          <w:sz w:val="16"/>
          <w:szCs w:val="16"/>
        </w:rPr>
        <w:t xml:space="preserve"> НКТП.</w:t>
      </w:r>
    </w:p>
    <w:p w14:paraId="67D1448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1930 г. велись работы по танку Т-41, начат выпуск легких танков, танкеток и артиллерийских тягачей гл. конструктора Н.А. Астрова. Далее Н.А. Астров назначен гл. конструктором КБ танкового производства </w:t>
      </w:r>
      <w:proofErr w:type="spellStart"/>
      <w:r w:rsidRPr="00E7370A">
        <w:rPr>
          <w:rFonts w:ascii="Times New Roman" w:hAnsi="Times New Roman" w:cs="Times New Roman"/>
          <w:sz w:val="16"/>
          <w:szCs w:val="16"/>
        </w:rPr>
        <w:t>ГАЗа</w:t>
      </w:r>
      <w:proofErr w:type="spellEnd"/>
      <w:r w:rsidRPr="00E7370A">
        <w:rPr>
          <w:rFonts w:ascii="Times New Roman" w:hAnsi="Times New Roman" w:cs="Times New Roman"/>
          <w:sz w:val="16"/>
          <w:szCs w:val="16"/>
        </w:rPr>
        <w:t xml:space="preserve"> (создан танк Т-70). В 1930 г. планировалось освоение выпуска танкеток Т-25, для этого организовано КБ завода.</w:t>
      </w:r>
    </w:p>
    <w:p w14:paraId="623E50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1932 г. на заводе начато освоение производства Т-37А. На 1933 г. заводу выдан план 1200 танков. Реально за 1933 г. завод выпустил 126 Т-37А и 12 Т-41. В 1934 г. для выпуска легких танков начато строительство двух новых цехов.</w:t>
      </w:r>
    </w:p>
    <w:p w14:paraId="0BA2079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1933 г. завод № 2 Всесоюзного автотракторного объединения переименован в завод № 37 в ведении </w:t>
      </w:r>
      <w:proofErr w:type="spellStart"/>
      <w:r w:rsidRPr="00E7370A">
        <w:rPr>
          <w:rFonts w:ascii="Times New Roman" w:hAnsi="Times New Roman" w:cs="Times New Roman"/>
          <w:sz w:val="16"/>
          <w:szCs w:val="16"/>
        </w:rPr>
        <w:t>Спецмаштреста</w:t>
      </w:r>
      <w:proofErr w:type="spellEnd"/>
      <w:r w:rsidRPr="00E7370A">
        <w:rPr>
          <w:rFonts w:ascii="Times New Roman" w:hAnsi="Times New Roman" w:cs="Times New Roman"/>
          <w:sz w:val="16"/>
          <w:szCs w:val="16"/>
        </w:rPr>
        <w:t xml:space="preserve"> НКТП.104 С 1936 г. завод № 37 им. Орджоникидзе становится одним из основных танковых заводов (наряду с Ленинградом и Харьковом). По пр. № 09с от 23.01.1937 г. передан в ведение 8ГУ НКОП, Устав завода утвержден приказом № 52 от 4.02.1937 г. В 1939 г. передан из 8ГУ НКОП во вновь образованный НКСМ. В 09.1941 г. вошел в состав НКТП.</w:t>
      </w:r>
    </w:p>
    <w:p w14:paraId="620A6A0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22.02.1937 г. вышел приказ № 039 об организации на заводе базы по стандартизации и взаимозаменяемости по танкам.</w:t>
      </w:r>
    </w:p>
    <w:p w14:paraId="4492422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 № 83 от 10.03.1937 г. на завод из НИИ-2 НКОП переведено КБ Голосова со всем личным составом (7 чел.), планом работ, объектами Д-1, -2, -3, -4, -5, -6 № 37.</w:t>
      </w:r>
    </w:p>
    <w:p w14:paraId="3A014B3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 50сс от 4/9.02.1938 г. заводу поручено в 2-месячный срок после получения с Подольского завода экранированных корпусов изготовить 10 Т-38, и в месячный срок - 5 машин «Комсомолец»-139</w:t>
      </w:r>
    </w:p>
    <w:p w14:paraId="5EAFE79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 335сс от 21.08.1938 г. заводу поручено изготовить образец опытного плавающего Т-40 (усовершенствованный Т-38). С 02.1939 г. начато освоение производства Т-38М, до конца года выпущено не более 15 машин. В соответствии с пост. КО № 443сс от 19.12.1939 г. начато производство Т-40. Завод должен был выпустить к 1.03.1940 г. первые 3 машины, к 1.08.1940 г. - 15 машин, а до конца года - 100 машин.</w:t>
      </w:r>
    </w:p>
    <w:p w14:paraId="1D540E1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Весной 1941 г. начато освоение производства Т-50, но завод с ним не справился. В соответствии с пост. ГКО № 179 от 17.07.1941 г. на заводе начато освоение производства легкого танка Т-60.</w:t>
      </w:r>
    </w:p>
    <w:p w14:paraId="3CADE68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В соответствии с </w:t>
      </w:r>
      <w:proofErr w:type="spellStart"/>
      <w:proofErr w:type="gramStart"/>
      <w:r w:rsidRPr="00E7370A">
        <w:rPr>
          <w:rFonts w:ascii="Times New Roman" w:hAnsi="Times New Roman" w:cs="Times New Roman"/>
          <w:sz w:val="16"/>
          <w:szCs w:val="16"/>
        </w:rPr>
        <w:t>пост.ениями</w:t>
      </w:r>
      <w:proofErr w:type="spellEnd"/>
      <w:proofErr w:type="gramEnd"/>
      <w:r w:rsidRPr="00E7370A">
        <w:rPr>
          <w:rFonts w:ascii="Times New Roman" w:hAnsi="Times New Roman" w:cs="Times New Roman"/>
          <w:sz w:val="16"/>
          <w:szCs w:val="16"/>
        </w:rPr>
        <w:t xml:space="preserve"> ГКО № 752 от 9.10.1941 г. и № 811 от 19.10.1941 г. завод эвакуирован в Свердловск на площадку вагоноремонтного завода им. Воеводина. Эвакуация продолжалась с 28.10 по 6.11.1941 г. Сюда же эвакуирована часть завода «КИМ». 10.11.1941 г. образован единый завод № 37.92,109 Продолжено производство танков: 1.01.1942 г. выпущены первые 20 Т-60Ш. В соответствии с пост. ГКО № 1417 от 9.03.1942 г. начато производство танка Т-70. 12.04.1942 г. вышло постановление ГКО № 1581 о выпуске танков Т-60 на заводе № 37 НКТП.</w:t>
      </w:r>
    </w:p>
    <w:p w14:paraId="7671457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площадке эвакуированного завода в Москве образован Авторемонтный завод № 6 (АРЗ-6). 7.01.1942 г. АРЗ-6 преобразован в филиал завода № 37.</w:t>
      </w:r>
    </w:p>
    <w:p w14:paraId="72820B0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находился в ведении НКТП, НКСМ. В середине 1942 г. завод № 37 в Свердловске влит в состав завода «Большевик» (завод № 50), а филиал в Москве преобразован в новый завод № 37. 28.07.1942 г. вышло постановление ГКО № 2120 об организации на заводе производства Т-34.</w:t>
      </w:r>
    </w:p>
    <w:p w14:paraId="01EE7CB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1949 г. завод перепрофилирован на производство радиотехнической продукции. В 1950 г. начинается освоение производства PJIC П-20 и П-50.</w:t>
      </w:r>
    </w:p>
    <w:p w14:paraId="35342D1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1949 г. при заводе образовано ОКБ.</w:t>
      </w:r>
    </w:p>
    <w:p w14:paraId="2DB36BD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30.07.1959 г. образован филиал НИИ-108, который был размещен на территории ОКБ. В 05.1960 г. филиал преобразован в НИИ-37, а завод преобразован в его Опытный завод № 37. 15.01.1970 г. вошел в состав ЦНПО «Вымпел».104</w:t>
      </w:r>
    </w:p>
    <w:p w14:paraId="573CA0F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1960 г. завод был головным по изготовлению PJIC «Дунай-3». В начале 1980-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изготовлен экспериментальный образец ЭВМ М-13 для PJIC «Дарьял-У».</w:t>
      </w:r>
    </w:p>
    <w:p w14:paraId="4BF92F9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составе завода: цехи: монтажно-сборочный (1950-е), № 1 (1980-е-90-е).</w:t>
      </w:r>
    </w:p>
    <w:p w14:paraId="31A30B8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(1930 г.)- С. Иванов, (1934-29.08.1937 г.)- Б.К. </w:t>
      </w:r>
      <w:proofErr w:type="spellStart"/>
      <w:r w:rsidRPr="00E7370A">
        <w:rPr>
          <w:rFonts w:ascii="Times New Roman" w:hAnsi="Times New Roman" w:cs="Times New Roman"/>
          <w:sz w:val="16"/>
          <w:szCs w:val="16"/>
        </w:rPr>
        <w:t>Гутнов</w:t>
      </w:r>
      <w:proofErr w:type="spellEnd"/>
      <w:r w:rsidRPr="00E7370A">
        <w:rPr>
          <w:rFonts w:ascii="Times New Roman" w:hAnsi="Times New Roman" w:cs="Times New Roman"/>
          <w:sz w:val="16"/>
          <w:szCs w:val="16"/>
        </w:rPr>
        <w:t>, (29.08.1937-38 г.-)- М.И. Шор, (1946-52 г.)- Н.А. Богородицкий, (1955 г.)- П.И. Кузнецов, (1956-59; 1960-61 г.)- С.В. Скориков, (1961-78 г.)- В.И. Малышев, (1978 г.-)- А.А. Трухманов.</w:t>
      </w:r>
    </w:p>
    <w:p w14:paraId="56FEB7F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директора: по новой технике (-1961 г.)- В.И. Малышев; (16.09.1937 г.-)- Н.Н. Козырев, (1938 г.)- М.С. Свердлов. Помощник директора по найму и увольнению (10.07.1938 г.-)- А.Ф. </w:t>
      </w:r>
      <w:proofErr w:type="spellStart"/>
      <w:r w:rsidRPr="00E7370A">
        <w:rPr>
          <w:rFonts w:ascii="Times New Roman" w:hAnsi="Times New Roman" w:cs="Times New Roman"/>
          <w:sz w:val="16"/>
          <w:szCs w:val="16"/>
        </w:rPr>
        <w:t>Сигунов</w:t>
      </w:r>
      <w:proofErr w:type="spellEnd"/>
      <w:r w:rsidRPr="00E7370A">
        <w:rPr>
          <w:rFonts w:ascii="Times New Roman" w:hAnsi="Times New Roman" w:cs="Times New Roman"/>
          <w:sz w:val="16"/>
          <w:szCs w:val="16"/>
        </w:rPr>
        <w:t>.</w:t>
      </w:r>
    </w:p>
    <w:p w14:paraId="04E4BB8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технический (-1.02.1937 г.)- В.О. Аранович.</w:t>
      </w:r>
    </w:p>
    <w:p w14:paraId="55FBDFD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(16.09.1937-38 г.-)- Н.Н. Козырев.</w:t>
      </w:r>
    </w:p>
    <w:p w14:paraId="3AC84B1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гл. инженера (1950-51 г.)- А.А. </w:t>
      </w:r>
      <w:proofErr w:type="spellStart"/>
      <w:r w:rsidRPr="00E7370A">
        <w:rPr>
          <w:rFonts w:ascii="Times New Roman" w:hAnsi="Times New Roman" w:cs="Times New Roman"/>
          <w:sz w:val="16"/>
          <w:szCs w:val="16"/>
        </w:rPr>
        <w:t>Форштер</w:t>
      </w:r>
      <w:proofErr w:type="spellEnd"/>
      <w:r w:rsidRPr="00E7370A">
        <w:rPr>
          <w:rFonts w:ascii="Times New Roman" w:hAnsi="Times New Roman" w:cs="Times New Roman"/>
          <w:sz w:val="16"/>
          <w:szCs w:val="16"/>
        </w:rPr>
        <w:t>, (1954 г.-)- В.И. Малышев.</w:t>
      </w:r>
    </w:p>
    <w:p w14:paraId="30F4E24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(1936 г.)- Н.А. Астров (Т-38, Т-40), (11.1941 г.)</w:t>
      </w:r>
      <w:proofErr w:type="gramStart"/>
      <w:r w:rsidRPr="00E7370A">
        <w:rPr>
          <w:rFonts w:ascii="Times New Roman" w:hAnsi="Times New Roman" w:cs="Times New Roman"/>
          <w:sz w:val="16"/>
          <w:szCs w:val="16"/>
        </w:rPr>
        <w:t>-  Г.</w:t>
      </w:r>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Суренян</w:t>
      </w:r>
      <w:proofErr w:type="spellEnd"/>
      <w:r w:rsidRPr="00E7370A">
        <w:rPr>
          <w:rFonts w:ascii="Times New Roman" w:hAnsi="Times New Roman" w:cs="Times New Roman"/>
          <w:sz w:val="16"/>
          <w:szCs w:val="16"/>
        </w:rPr>
        <w:t>.</w:t>
      </w:r>
    </w:p>
    <w:p w14:paraId="3D9AB2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И.О. зам. гл. конструктора (1948 г.)- А.И. </w:t>
      </w:r>
      <w:proofErr w:type="spellStart"/>
      <w:r w:rsidRPr="00E7370A">
        <w:rPr>
          <w:rFonts w:ascii="Times New Roman" w:hAnsi="Times New Roman" w:cs="Times New Roman"/>
          <w:sz w:val="16"/>
          <w:szCs w:val="16"/>
        </w:rPr>
        <w:t>Талейсник</w:t>
      </w:r>
      <w:proofErr w:type="spellEnd"/>
      <w:r w:rsidRPr="00E7370A">
        <w:rPr>
          <w:rFonts w:ascii="Times New Roman" w:hAnsi="Times New Roman" w:cs="Times New Roman"/>
          <w:sz w:val="16"/>
          <w:szCs w:val="16"/>
        </w:rPr>
        <w:t>.</w:t>
      </w:r>
    </w:p>
    <w:p w14:paraId="72B86B9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технолог (-1978 г.)- Я.И. Гаврилов.</w:t>
      </w:r>
    </w:p>
    <w:p w14:paraId="2803DA8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конструкторы: (1932 г.-)- Н. Козырев, (1942 г.)- Н.А. Астров (Т-70), (1948-70 г.)- О.М. Федоров.</w:t>
      </w:r>
    </w:p>
    <w:p w14:paraId="36E3CEF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цехов: (1949-52 г.)- Я.И. Гаврилов.</w:t>
      </w:r>
    </w:p>
    <w:p w14:paraId="5C8732E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Помощник начальника цеха: № 14 (-11.1937 г.)- С.А. Алабин.</w:t>
      </w:r>
    </w:p>
    <w:p w14:paraId="49B937C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 конструкторского отделения- А.И. </w:t>
      </w:r>
      <w:proofErr w:type="spellStart"/>
      <w:r w:rsidRPr="00E7370A">
        <w:rPr>
          <w:rFonts w:ascii="Times New Roman" w:hAnsi="Times New Roman" w:cs="Times New Roman"/>
          <w:sz w:val="16"/>
          <w:szCs w:val="16"/>
        </w:rPr>
        <w:t>Талейсник</w:t>
      </w:r>
      <w:proofErr w:type="spellEnd"/>
      <w:r w:rsidRPr="00E7370A">
        <w:rPr>
          <w:rFonts w:ascii="Times New Roman" w:hAnsi="Times New Roman" w:cs="Times New Roman"/>
          <w:sz w:val="16"/>
          <w:szCs w:val="16"/>
        </w:rPr>
        <w:t>, (1970-73 г.)- О.М. Федоров.</w:t>
      </w:r>
    </w:p>
    <w:p w14:paraId="619D1E3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отделов: 2-го (-08.1938 г.)- Е.Н. </w:t>
      </w:r>
      <w:proofErr w:type="spellStart"/>
      <w:r w:rsidRPr="00E7370A">
        <w:rPr>
          <w:rFonts w:ascii="Times New Roman" w:hAnsi="Times New Roman" w:cs="Times New Roman"/>
          <w:sz w:val="16"/>
          <w:szCs w:val="16"/>
        </w:rPr>
        <w:t>Фергман</w:t>
      </w:r>
      <w:proofErr w:type="spellEnd"/>
      <w:r w:rsidRPr="00E7370A">
        <w:rPr>
          <w:rFonts w:ascii="Times New Roman" w:hAnsi="Times New Roman" w:cs="Times New Roman"/>
          <w:sz w:val="16"/>
          <w:szCs w:val="16"/>
        </w:rPr>
        <w:t>; производственного (1952 г.-)- ЯМ. Гаврилов, (1964-86 г.)- В.Д. Вдовин; технического- О.М. Федоров. Начальник технологической станции (-11.1937 г.)- Д.В. Чеботарев.</w:t>
      </w:r>
    </w:p>
    <w:p w14:paraId="639DE14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Руководитель конструкторской группы: (1965 г.)- А.И. </w:t>
      </w:r>
      <w:proofErr w:type="spellStart"/>
      <w:r w:rsidRPr="00E7370A">
        <w:rPr>
          <w:rFonts w:ascii="Times New Roman" w:hAnsi="Times New Roman" w:cs="Times New Roman"/>
          <w:sz w:val="16"/>
          <w:szCs w:val="16"/>
        </w:rPr>
        <w:t>Талейсник</w:t>
      </w:r>
      <w:proofErr w:type="spellEnd"/>
      <w:r w:rsidRPr="00E7370A">
        <w:rPr>
          <w:rFonts w:ascii="Times New Roman" w:hAnsi="Times New Roman" w:cs="Times New Roman"/>
          <w:sz w:val="16"/>
          <w:szCs w:val="16"/>
        </w:rPr>
        <w:t>.</w:t>
      </w:r>
    </w:p>
    <w:p w14:paraId="3AD92A5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танки Т-38 (1936), Т-40 (1939), Т-60 (1941).</w:t>
      </w:r>
    </w:p>
    <w:p w14:paraId="3839ACD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Производство: бронеавтомобиль БА-27 на шасси «Форд-АА» (1930)- 1, «Комсомолец» (1938); попки: Т-23 (1930)- 5, Т-27 (1931-33),Т-41 (1932-33-), Т-37А (1933-36)- 2552,124 Т-43 (1934), Т-38 (1937-39), Т-38М (1939-), Т- 40 (1940-41-)- 192 (на 1.06.1941), Т-60 (-1941-42-)- 1639 (1942), Т-70 (1942-), Т-34 (1942-), Т-80 (ВОВ); РЛС: П-20, П-50 (1950-), П-30, П-30М, П-35 (-1958)- всего около 800; «Дунай-3» (1960-е); узлы РЛС А-100 системы ПВО С- 25; аппаратура РЛС «Дунай-ЗУ», «Крона», «Волга»; приемно-анализирующая аппаратура и ВК для ЗГРЛС «Дуга» (1970-е); </w:t>
      </w:r>
      <w:proofErr w:type="spellStart"/>
      <w:r w:rsidRPr="00E7370A">
        <w:rPr>
          <w:rFonts w:ascii="Times New Roman" w:hAnsi="Times New Roman" w:cs="Times New Roman"/>
          <w:sz w:val="16"/>
          <w:szCs w:val="16"/>
        </w:rPr>
        <w:t>спецвычислители</w:t>
      </w:r>
      <w:proofErr w:type="spellEnd"/>
      <w:r w:rsidRPr="00E7370A">
        <w:rPr>
          <w:rFonts w:ascii="Times New Roman" w:hAnsi="Times New Roman" w:cs="Times New Roman"/>
          <w:sz w:val="16"/>
          <w:szCs w:val="16"/>
        </w:rPr>
        <w:t xml:space="preserve"> К-340А для РЛС «Волга» (1980-е);104 электропроигрыватели: «Эпос-001С, - 006С» (11982).</w:t>
      </w:r>
    </w:p>
    <w:p w14:paraId="17A7684E" w14:textId="77777777" w:rsidR="00552E9C" w:rsidRPr="00E7370A" w:rsidRDefault="00552E9C" w:rsidP="009F4E52">
      <w:pPr>
        <w:spacing w:after="0" w:line="240" w:lineRule="auto"/>
        <w:jc w:val="both"/>
        <w:rPr>
          <w:rFonts w:ascii="Times New Roman" w:hAnsi="Times New Roman" w:cs="Times New Roman"/>
          <w:sz w:val="16"/>
          <w:szCs w:val="16"/>
        </w:rPr>
      </w:pPr>
    </w:p>
    <w:p w14:paraId="0C59296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5396A05F" w14:textId="77777777" w:rsidR="000F2CE1" w:rsidRPr="00E7370A" w:rsidRDefault="000F2CE1" w:rsidP="009F4E52">
      <w:pPr>
        <w:spacing w:after="0" w:line="240" w:lineRule="auto"/>
        <w:jc w:val="both"/>
        <w:rPr>
          <w:rFonts w:ascii="Times New Roman" w:hAnsi="Times New Roman" w:cs="Times New Roman"/>
          <w:sz w:val="16"/>
          <w:szCs w:val="16"/>
        </w:rPr>
      </w:pPr>
    </w:p>
    <w:p w14:paraId="549346AF" w14:textId="77777777" w:rsidR="00B31A20" w:rsidRPr="00E7370A" w:rsidRDefault="00B31A20" w:rsidP="009F4E52">
      <w:pPr>
        <w:pStyle w:val="ae"/>
        <w:spacing w:before="0" w:after="0"/>
        <w:jc w:val="both"/>
        <w:rPr>
          <w:color w:val="auto"/>
          <w:sz w:val="16"/>
          <w:szCs w:val="16"/>
        </w:rPr>
      </w:pPr>
      <w:r w:rsidRPr="00E7370A">
        <w:rPr>
          <w:color w:val="auto"/>
          <w:sz w:val="16"/>
          <w:szCs w:val="16"/>
        </w:rPr>
        <w:t>9 октября 1918 Главное Управление Военно-воздушного флота издало приказ № 6, гласивший: «Всем авиационным частям немедленно ввести одинаковые отличительные знаки на концах крыльев сверху и снизу и на хвосте самолетов. Отличительным знаком должна быть пятиконечная красная звезда».</w:t>
      </w:r>
    </w:p>
    <w:p w14:paraId="310B902D" w14:textId="77777777" w:rsidR="00B31A20" w:rsidRPr="00E7370A" w:rsidRDefault="00B31A20" w:rsidP="009F4E52">
      <w:pPr>
        <w:pStyle w:val="ae"/>
        <w:spacing w:before="0" w:after="0"/>
        <w:jc w:val="both"/>
        <w:rPr>
          <w:color w:val="auto"/>
          <w:sz w:val="16"/>
          <w:szCs w:val="16"/>
        </w:rPr>
      </w:pPr>
      <w:r w:rsidRPr="00E7370A">
        <w:rPr>
          <w:color w:val="auto"/>
          <w:sz w:val="16"/>
          <w:szCs w:val="16"/>
        </w:rPr>
        <w:t>Как видим, приказ довольно неконкретный. Из него не понятно, что, например, считать «хвостом самолета» – заднюю часть фюзеляжи или оперение. Не установлена точная форма, размер и положение знаков. Это давало широкий простор для импровизаций. Каждый отряд сам решал, как будут выглядеть звезды на его самолетах. Нередко их рисовали прямо поверх «царских кокард» либо вписывали в центральный белый круг. Или же «кокарду» целиком закрашивали белой краской, отчего звезда также получалась изображенной на белом круге, но более крупных размеров.</w:t>
      </w:r>
    </w:p>
    <w:p w14:paraId="23A6D7B4" w14:textId="77777777" w:rsidR="00B31A20" w:rsidRPr="00E7370A" w:rsidRDefault="00B31A20" w:rsidP="009F4E52">
      <w:pPr>
        <w:pStyle w:val="ae"/>
        <w:spacing w:before="0" w:after="0"/>
        <w:jc w:val="both"/>
        <w:rPr>
          <w:color w:val="auto"/>
          <w:sz w:val="16"/>
          <w:szCs w:val="16"/>
        </w:rPr>
      </w:pPr>
      <w:r w:rsidRPr="00E7370A">
        <w:rPr>
          <w:color w:val="auto"/>
          <w:sz w:val="16"/>
          <w:szCs w:val="16"/>
        </w:rPr>
        <w:t>Порой звезды рисовали в тонкой белой, либо черной окантовке, к которой иногда добавлялась столь же тонкая черная окружность, вписанная в центр (эта разновидность ОЗ сохранилась в советской авиации вплоть до конца 1930-х годов). Известны также звезды с расширяющимися лучами, напоминающие цветы с пятью лепестками или же «рельефные» звезды, нанесенные красками двух оттенков, из-за чего они казались выпуклыми (18565).</w:t>
      </w:r>
    </w:p>
    <w:p w14:paraId="52ADE78F" w14:textId="77777777" w:rsidR="00B31A20" w:rsidRPr="00E7370A" w:rsidRDefault="00B31A20" w:rsidP="009F4E52">
      <w:pPr>
        <w:spacing w:after="0" w:line="240" w:lineRule="auto"/>
        <w:jc w:val="both"/>
        <w:rPr>
          <w:rFonts w:ascii="Times New Roman" w:hAnsi="Times New Roman" w:cs="Times New Roman"/>
          <w:sz w:val="16"/>
          <w:szCs w:val="16"/>
        </w:rPr>
      </w:pPr>
    </w:p>
    <w:p w14:paraId="74994A9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октября 1918 в 8 часов утра из Николаевска в только что занятую советскими войсками Самару был направлен со срочными документами самолёт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№7050 (мотор “</w:t>
      </w:r>
      <w:proofErr w:type="spellStart"/>
      <w:r w:rsidRPr="00E7370A">
        <w:rPr>
          <w:rFonts w:ascii="Times New Roman" w:hAnsi="Times New Roman" w:cs="Times New Roman"/>
          <w:sz w:val="16"/>
          <w:szCs w:val="16"/>
        </w:rPr>
        <w:t>Клерже</w:t>
      </w:r>
      <w:proofErr w:type="spellEnd"/>
      <w:r w:rsidRPr="00E7370A">
        <w:rPr>
          <w:rFonts w:ascii="Times New Roman" w:hAnsi="Times New Roman" w:cs="Times New Roman"/>
          <w:sz w:val="16"/>
          <w:szCs w:val="16"/>
        </w:rPr>
        <w:t>” 130 л.с. №20799) 2-го Саратовского авиаотряда с лётчиком Савиным и наблюдателем Закурдаевым. Через 2 часа после вылета самолёт благополучно сел в Самаре и в 4 часа дня вылетел обратно. Как позднее докладывал Савин: “...я сбился с пути, не было компаса, из-за недостатка бензина сделал посадку у с. Таловое в расположении казаков. Оттащив самолёт к реке, на рассвете я надеялся улететь. Дождавшись рассвета и не имея возможности без заливки цилиндров бензином запустить мотор, но, увидя казаков, идущих по дороге, пришлось покинуть аппарат и бежать.” В другом своем донесении Савин несколько уточняет обстоятельства оставления самолёта: “...К ночи самолёт пытались сбросить с обрыва в реку, но не смогли дотащить его. Взрывать побоялись, т.к. взрыв мог привлечь казаков. Пришлось нам оставить самолёт”. Таким образом, утром 10 октября уральскими казаками в районе села Таловое был захвачен советский самолёт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№7050 в исправном состоянии и передан в Уральский авиационный отряд (11607).</w:t>
      </w:r>
    </w:p>
    <w:p w14:paraId="37D057EE" w14:textId="77777777" w:rsidR="000F2CE1" w:rsidRPr="00E7370A" w:rsidRDefault="000F2CE1" w:rsidP="009F4E52">
      <w:pPr>
        <w:spacing w:after="0" w:line="240" w:lineRule="auto"/>
        <w:jc w:val="both"/>
        <w:rPr>
          <w:rFonts w:ascii="Times New Roman" w:hAnsi="Times New Roman" w:cs="Times New Roman"/>
          <w:sz w:val="16"/>
          <w:szCs w:val="16"/>
        </w:rPr>
      </w:pPr>
    </w:p>
    <w:p w14:paraId="4ECA18B5" w14:textId="1C869036" w:rsidR="00552E9C" w:rsidRPr="00E7370A" w:rsidRDefault="00552E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октября 1918 вблизи станции </w:t>
      </w:r>
      <w:proofErr w:type="spellStart"/>
      <w:r w:rsidRPr="00E7370A">
        <w:rPr>
          <w:rFonts w:ascii="Times New Roman" w:hAnsi="Times New Roman" w:cs="Times New Roman"/>
          <w:sz w:val="16"/>
          <w:szCs w:val="16"/>
        </w:rPr>
        <w:t>Душак</w:t>
      </w:r>
      <w:proofErr w:type="spellEnd"/>
      <w:r w:rsidRPr="00E7370A">
        <w:rPr>
          <w:rFonts w:ascii="Times New Roman" w:hAnsi="Times New Roman" w:cs="Times New Roman"/>
          <w:sz w:val="16"/>
          <w:szCs w:val="16"/>
        </w:rPr>
        <w:t xml:space="preserve"> (120 километров юго-восточнее Ашхабада) началось сражение между англичанами и войсками Закаспийского временного правительства (ЗВП), контролировавшего большую часть нынешнего Туркменистана, с одной стороны и наступавшими с востока «красными». Силы сторон были примерно равны (около 2500 человек), но у англичан было многократное превосходство в артиллерийских орудиях и пулеметах. Вначале успех сопутствовал британцам и </w:t>
      </w:r>
      <w:proofErr w:type="spellStart"/>
      <w:r w:rsidRPr="00E7370A">
        <w:rPr>
          <w:rFonts w:ascii="Times New Roman" w:hAnsi="Times New Roman" w:cs="Times New Roman"/>
          <w:sz w:val="16"/>
          <w:szCs w:val="16"/>
        </w:rPr>
        <w:t>закаспийцам</w:t>
      </w:r>
      <w:proofErr w:type="spellEnd"/>
      <w:r w:rsidRPr="00E7370A">
        <w:rPr>
          <w:rFonts w:ascii="Times New Roman" w:hAnsi="Times New Roman" w:cs="Times New Roman"/>
          <w:sz w:val="16"/>
          <w:szCs w:val="16"/>
        </w:rPr>
        <w:t xml:space="preserve">, которые оттеснили «красных» на восток. Но 14 октября «красные» вернулись и, при поддержке перешедших на их сторону туркменских племен, уже сами нанесли поражение британцам.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Потери англичан были чудовищными (до 500 человек убитыми и ранеными), им вместе с войсками ЗВП пришлось отступить к </w:t>
      </w:r>
      <w:proofErr w:type="spellStart"/>
      <w:r w:rsidRPr="00E7370A">
        <w:rPr>
          <w:rFonts w:ascii="Times New Roman" w:hAnsi="Times New Roman" w:cs="Times New Roman"/>
          <w:sz w:val="16"/>
          <w:szCs w:val="16"/>
        </w:rPr>
        <w:t>Асхабаду</w:t>
      </w:r>
      <w:proofErr w:type="spellEnd"/>
      <w:r w:rsidRPr="00E7370A">
        <w:rPr>
          <w:rFonts w:ascii="Times New Roman" w:hAnsi="Times New Roman" w:cs="Times New Roman"/>
          <w:sz w:val="16"/>
          <w:szCs w:val="16"/>
        </w:rPr>
        <w:t xml:space="preserve"> (ныне столица Туркменистана Ашхабад). При отступлении войска ЗВП разорили дотла соседний туркменский город Теджен и уничтожили часть его жителей в отместку за поддержку «красных». После поражения в районе </w:t>
      </w:r>
      <w:proofErr w:type="spellStart"/>
      <w:r w:rsidRPr="00E7370A">
        <w:rPr>
          <w:rFonts w:ascii="Times New Roman" w:hAnsi="Times New Roman" w:cs="Times New Roman"/>
          <w:sz w:val="16"/>
          <w:szCs w:val="16"/>
        </w:rPr>
        <w:t>Душак</w:t>
      </w:r>
      <w:proofErr w:type="spellEnd"/>
      <w:r w:rsidRPr="00E7370A">
        <w:rPr>
          <w:rFonts w:ascii="Times New Roman" w:hAnsi="Times New Roman" w:cs="Times New Roman"/>
          <w:sz w:val="16"/>
          <w:szCs w:val="16"/>
        </w:rPr>
        <w:t xml:space="preserve">-Теджен британцы приняли решение больше </w:t>
      </w:r>
      <w:proofErr w:type="gramStart"/>
      <w:r w:rsidRPr="00E7370A">
        <w:rPr>
          <w:rFonts w:ascii="Times New Roman" w:hAnsi="Times New Roman" w:cs="Times New Roman"/>
          <w:sz w:val="16"/>
          <w:szCs w:val="16"/>
        </w:rPr>
        <w:t xml:space="preserve">не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участвовать</w:t>
      </w:r>
      <w:proofErr w:type="gramEnd"/>
      <w:r w:rsidRPr="00E7370A">
        <w:rPr>
          <w:rFonts w:ascii="Times New Roman" w:hAnsi="Times New Roman" w:cs="Times New Roman"/>
          <w:sz w:val="16"/>
          <w:szCs w:val="16"/>
        </w:rPr>
        <w:t xml:space="preserve"> в боевых действиях против «красных» в Средней Азии (17045).</w:t>
      </w:r>
    </w:p>
    <w:p w14:paraId="3A22AA07" w14:textId="77777777" w:rsidR="00552E9C" w:rsidRPr="00E7370A" w:rsidRDefault="00552E9C" w:rsidP="009F4E52">
      <w:pPr>
        <w:spacing w:after="0" w:line="240" w:lineRule="auto"/>
        <w:jc w:val="both"/>
        <w:rPr>
          <w:rFonts w:ascii="Times New Roman" w:hAnsi="Times New Roman" w:cs="Times New Roman"/>
          <w:sz w:val="16"/>
          <w:szCs w:val="16"/>
        </w:rPr>
      </w:pPr>
    </w:p>
    <w:p w14:paraId="5EE192F3" w14:textId="77777777" w:rsidR="008E2849" w:rsidRPr="00E7370A" w:rsidRDefault="008E284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октября 1918 Главное Управление Военно-воздушного флота издало приказ № 6, гласивший: «Всем авиационным частям немедленно ввести одинаковые отличительные знаки на концах крыльев сверху и снизу и на хвосте самолетов. Отличительным знаком должна быть пятиконечная красная звезда». Как видим, приказ довольно неконкретный. Из него не понятно, что, например, считать «хвостом самолета» – заднюю часть фюзеляжи или оперение. Не установлена точная форма, размер и положение знаков. Это давало широкий простор для импровизаций. Каждый отряд сам решал, как будут выглядеть звезды на его самолетах. Нередко их рисовали прямо поверх «царских кокард» либо вписывали в центральный белый круг. Или же «кокарду» целиком закрашивали белой краской, отчего звезда также получалась изображенной на белом круге, но более крупных размеров (17065).</w:t>
      </w:r>
    </w:p>
    <w:p w14:paraId="0ECF6E44" w14:textId="77777777" w:rsidR="008E2849" w:rsidRPr="00E7370A" w:rsidRDefault="008E2849" w:rsidP="009F4E52">
      <w:pPr>
        <w:spacing w:after="0" w:line="240" w:lineRule="auto"/>
        <w:jc w:val="both"/>
        <w:rPr>
          <w:rFonts w:ascii="Times New Roman" w:hAnsi="Times New Roman" w:cs="Times New Roman"/>
          <w:sz w:val="16"/>
          <w:szCs w:val="16"/>
        </w:rPr>
      </w:pPr>
    </w:p>
    <w:p w14:paraId="46C5CF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октября 1918 Реввоенсовет Республики утвердил "Положение о Всероссийском бюро военных комиссаров" (4216).</w:t>
      </w:r>
    </w:p>
    <w:p w14:paraId="2DA67B86" w14:textId="77777777" w:rsidR="000F2CE1" w:rsidRPr="00E7370A" w:rsidRDefault="000F2CE1" w:rsidP="009F4E52">
      <w:pPr>
        <w:spacing w:after="0" w:line="240" w:lineRule="auto"/>
        <w:jc w:val="both"/>
        <w:rPr>
          <w:rFonts w:ascii="Times New Roman" w:hAnsi="Times New Roman" w:cs="Times New Roman"/>
          <w:sz w:val="16"/>
          <w:szCs w:val="16"/>
        </w:rPr>
      </w:pPr>
    </w:p>
    <w:p w14:paraId="66DD992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5E4A107D" w14:textId="77777777" w:rsidR="000F2CE1" w:rsidRPr="00E7370A" w:rsidRDefault="000F2CE1" w:rsidP="009F4E52">
      <w:pPr>
        <w:spacing w:after="0" w:line="240" w:lineRule="auto"/>
        <w:jc w:val="both"/>
        <w:rPr>
          <w:rFonts w:ascii="Times New Roman" w:hAnsi="Times New Roman" w:cs="Times New Roman"/>
          <w:sz w:val="16"/>
          <w:szCs w:val="16"/>
        </w:rPr>
      </w:pPr>
    </w:p>
    <w:p w14:paraId="5A676DA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октября 1918 в России было образовано Временное правительство северной области (3481).</w:t>
      </w:r>
    </w:p>
    <w:p w14:paraId="4CE60B70" w14:textId="77777777" w:rsidR="000F2CE1" w:rsidRPr="00E7370A" w:rsidRDefault="000F2CE1" w:rsidP="009F4E52">
      <w:pPr>
        <w:spacing w:after="0" w:line="240" w:lineRule="auto"/>
        <w:jc w:val="both"/>
        <w:rPr>
          <w:rFonts w:ascii="Times New Roman" w:hAnsi="Times New Roman" w:cs="Times New Roman"/>
          <w:sz w:val="16"/>
          <w:szCs w:val="16"/>
        </w:rPr>
      </w:pPr>
    </w:p>
    <w:p w14:paraId="30519FE1" w14:textId="77777777" w:rsidR="00552E9C" w:rsidRPr="00E7370A" w:rsidRDefault="00552E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октября 1918 Уфимская Директория (она же Временное Всероссийское правительство, объединенное правительство всех противников большевиков) переехало в Омск. Причиной стало наступление Красной армии в Поволжье и Приуралье и угроза захвата Уфы «красными». 13 октября в Омск после долгих странствий по всему миру прибыл бывший командующий Черноморским флотом вице-адмирал Александр Колчак, вошедший позднее в состав совета министров Временного Всероссийского правительства, а затем и единовластным диктатором — Верховным правителем России (17045).</w:t>
      </w:r>
    </w:p>
    <w:p w14:paraId="466F4C8F" w14:textId="77777777" w:rsidR="00552E9C" w:rsidRPr="00E7370A" w:rsidRDefault="00552E9C" w:rsidP="009F4E52">
      <w:pPr>
        <w:spacing w:after="0" w:line="240" w:lineRule="auto"/>
        <w:jc w:val="both"/>
        <w:rPr>
          <w:rFonts w:ascii="Times New Roman" w:hAnsi="Times New Roman" w:cs="Times New Roman"/>
          <w:sz w:val="16"/>
          <w:szCs w:val="16"/>
        </w:rPr>
      </w:pPr>
    </w:p>
    <w:p w14:paraId="36D8F147" w14:textId="77777777" w:rsidR="00552E9C"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lastRenderedPageBreak/>
        <w:t>Внешняя политика:</w:t>
      </w:r>
    </w:p>
    <w:p w14:paraId="3BACF6C7" w14:textId="77777777" w:rsidR="00552E9C" w:rsidRPr="00E7370A" w:rsidRDefault="00552E9C" w:rsidP="009F4E52">
      <w:pPr>
        <w:spacing w:after="0" w:line="240" w:lineRule="auto"/>
        <w:jc w:val="both"/>
        <w:rPr>
          <w:rFonts w:ascii="Times New Roman" w:hAnsi="Times New Roman" w:cs="Times New Roman"/>
          <w:sz w:val="16"/>
          <w:szCs w:val="16"/>
        </w:rPr>
      </w:pPr>
    </w:p>
    <w:p w14:paraId="7583FCCB" w14:textId="77777777" w:rsidR="00552E9C" w:rsidRPr="00E7370A" w:rsidRDefault="00552E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октября 1918 было заключено очередное соглашение между Германией и Советской Россией, согласно которому немцы обещали вывести войска с части Сенненского, Оршанского и Могилевского уездов (на востоке нынешней Белоруссии) (17045).</w:t>
      </w:r>
    </w:p>
    <w:p w14:paraId="6385E30B" w14:textId="77777777" w:rsidR="00552E9C" w:rsidRPr="00E7370A" w:rsidRDefault="00552E9C" w:rsidP="009F4E52">
      <w:pPr>
        <w:spacing w:after="0" w:line="240" w:lineRule="auto"/>
        <w:jc w:val="both"/>
        <w:rPr>
          <w:rFonts w:ascii="Times New Roman" w:hAnsi="Times New Roman" w:cs="Times New Roman"/>
          <w:sz w:val="16"/>
          <w:szCs w:val="16"/>
        </w:rPr>
      </w:pPr>
    </w:p>
    <w:p w14:paraId="2263FB0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70A23A2B" w14:textId="77777777" w:rsidR="000F2CE1" w:rsidRPr="00E7370A" w:rsidRDefault="000F2CE1" w:rsidP="009F4E52">
      <w:pPr>
        <w:spacing w:after="0" w:line="240" w:lineRule="auto"/>
        <w:jc w:val="both"/>
        <w:rPr>
          <w:rFonts w:ascii="Times New Roman" w:hAnsi="Times New Roman" w:cs="Times New Roman"/>
          <w:sz w:val="16"/>
          <w:szCs w:val="16"/>
        </w:rPr>
      </w:pPr>
    </w:p>
    <w:p w14:paraId="1A9E82C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октября 1918 на ЗФ британские войска вошли в </w:t>
      </w:r>
      <w:proofErr w:type="spellStart"/>
      <w:r w:rsidRPr="00E7370A">
        <w:rPr>
          <w:rFonts w:ascii="Times New Roman" w:hAnsi="Times New Roman" w:cs="Times New Roman"/>
          <w:sz w:val="16"/>
          <w:szCs w:val="16"/>
        </w:rPr>
        <w:t>Камбре</w:t>
      </w:r>
      <w:proofErr w:type="spellEnd"/>
      <w:r w:rsidRPr="00E7370A">
        <w:rPr>
          <w:rFonts w:ascii="Times New Roman" w:hAnsi="Times New Roman" w:cs="Times New Roman"/>
          <w:sz w:val="16"/>
          <w:szCs w:val="16"/>
        </w:rPr>
        <w:t xml:space="preserve"> и Ле-Шато (3481).</w:t>
      </w:r>
    </w:p>
    <w:p w14:paraId="4E0BC936" w14:textId="77777777" w:rsidR="000F2CE1" w:rsidRPr="00E7370A" w:rsidRDefault="000F2CE1" w:rsidP="009F4E52">
      <w:pPr>
        <w:spacing w:after="0" w:line="240" w:lineRule="auto"/>
        <w:jc w:val="both"/>
        <w:rPr>
          <w:rFonts w:ascii="Times New Roman" w:hAnsi="Times New Roman" w:cs="Times New Roman"/>
          <w:sz w:val="16"/>
          <w:szCs w:val="16"/>
        </w:rPr>
      </w:pPr>
    </w:p>
    <w:p w14:paraId="3532E9F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октября 1918 Берлин. Заседание Военного кабинета. Заявление </w:t>
      </w:r>
      <w:proofErr w:type="spellStart"/>
      <w:proofErr w:type="gramStart"/>
      <w:r w:rsidRPr="00E7370A">
        <w:rPr>
          <w:rFonts w:ascii="Times New Roman" w:hAnsi="Times New Roman" w:cs="Times New Roman"/>
          <w:sz w:val="16"/>
          <w:szCs w:val="16"/>
        </w:rPr>
        <w:t>нач.Генштаба</w:t>
      </w:r>
      <w:proofErr w:type="spellEnd"/>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ген.Э.Людендорфа</w:t>
      </w:r>
      <w:proofErr w:type="spellEnd"/>
      <w:r w:rsidRPr="00E7370A">
        <w:rPr>
          <w:rFonts w:ascii="Times New Roman" w:hAnsi="Times New Roman" w:cs="Times New Roman"/>
          <w:sz w:val="16"/>
          <w:szCs w:val="16"/>
        </w:rPr>
        <w:t xml:space="preserve"> о невозможности продолжать войну и необходимости скорейшего заключения мира (7446).</w:t>
      </w:r>
    </w:p>
    <w:p w14:paraId="7D45ADC5" w14:textId="77777777" w:rsidR="000F2CE1" w:rsidRPr="00E7370A" w:rsidRDefault="000F2CE1" w:rsidP="009F4E52">
      <w:pPr>
        <w:spacing w:after="0" w:line="240" w:lineRule="auto"/>
        <w:jc w:val="both"/>
        <w:rPr>
          <w:rFonts w:ascii="Times New Roman" w:hAnsi="Times New Roman" w:cs="Times New Roman"/>
          <w:sz w:val="16"/>
          <w:szCs w:val="16"/>
        </w:rPr>
      </w:pPr>
    </w:p>
    <w:p w14:paraId="75285BF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октября 1918 Хельсинки. Сейм избрал королем Финляндии Фридриха Карла Гессенского, шурина кайзера Германии Вильгельма II (7450).</w:t>
      </w:r>
    </w:p>
    <w:p w14:paraId="285E222D" w14:textId="77777777" w:rsidR="000F2CE1" w:rsidRPr="00E7370A" w:rsidRDefault="000F2CE1" w:rsidP="009F4E52">
      <w:pPr>
        <w:spacing w:after="0" w:line="240" w:lineRule="auto"/>
        <w:jc w:val="both"/>
        <w:rPr>
          <w:rFonts w:ascii="Times New Roman" w:hAnsi="Times New Roman" w:cs="Times New Roman"/>
          <w:sz w:val="16"/>
          <w:szCs w:val="16"/>
        </w:rPr>
      </w:pPr>
    </w:p>
    <w:p w14:paraId="3E51D869" w14:textId="77777777" w:rsidR="00552E9C" w:rsidRPr="00E7370A" w:rsidRDefault="00552E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октября 1918 парламент Финляндии избрал короля страны. Им стал германский принц Фридрих Карл Гессен-Кассельский. Как и в случае с королем Литвы Вильгельмом фон </w:t>
      </w:r>
      <w:proofErr w:type="spellStart"/>
      <w:r w:rsidRPr="00E7370A">
        <w:rPr>
          <w:rFonts w:ascii="Times New Roman" w:hAnsi="Times New Roman" w:cs="Times New Roman"/>
          <w:sz w:val="16"/>
          <w:szCs w:val="16"/>
        </w:rPr>
        <w:t>Урахом</w:t>
      </w:r>
      <w:proofErr w:type="spellEnd"/>
      <w:r w:rsidRPr="00E7370A">
        <w:rPr>
          <w:rFonts w:ascii="Times New Roman" w:hAnsi="Times New Roman" w:cs="Times New Roman"/>
          <w:sz w:val="16"/>
          <w:szCs w:val="16"/>
        </w:rPr>
        <w:t>, избранном в июле 1918 года, король Финляндии так и не доехал до своего королевства и не был коронован в связи со скорым окончанием войны. Как и Литва, Финляндия по окончании войны была провозглашена республикой (17045).</w:t>
      </w:r>
    </w:p>
    <w:p w14:paraId="64E81998" w14:textId="77777777" w:rsidR="00552E9C" w:rsidRPr="00E7370A" w:rsidRDefault="00552E9C" w:rsidP="009F4E52">
      <w:pPr>
        <w:spacing w:after="0" w:line="240" w:lineRule="auto"/>
        <w:jc w:val="both"/>
        <w:rPr>
          <w:rFonts w:ascii="Times New Roman" w:hAnsi="Times New Roman" w:cs="Times New Roman"/>
          <w:sz w:val="16"/>
          <w:szCs w:val="16"/>
        </w:rPr>
      </w:pPr>
    </w:p>
    <w:p w14:paraId="372ADA2D" w14:textId="77777777" w:rsidR="00552E9C" w:rsidRPr="00E7370A" w:rsidRDefault="00552E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октября 1918 новое, республиканское, правительство Польши заявило о планах восстановить страну в границах Речи Посполитой XVII-XVIII веков (включавшей в себя помимо собственно польских земель нынешнюю Литву, южную часть Латвии, Беларусь, большую часть западных и центральных районов Украины и даже часть территорий России с крупным городом Смоленском). Несмотря на утопичность этих планов, немедленно последовала реакция украинцев, проживавших в «дышащей на ладан» Австро-Венгрии. 10 октября украинские националисты образовали Украинский национальный совет во Львове с целью перехвата власти в случае ожидавшегося распада «лоскутной империи» (17045).</w:t>
      </w:r>
    </w:p>
    <w:p w14:paraId="0200B0CA" w14:textId="77777777" w:rsidR="00552E9C" w:rsidRPr="00E7370A" w:rsidRDefault="00552E9C" w:rsidP="009F4E52">
      <w:pPr>
        <w:spacing w:after="0" w:line="240" w:lineRule="auto"/>
        <w:jc w:val="both"/>
        <w:rPr>
          <w:rFonts w:ascii="Times New Roman" w:hAnsi="Times New Roman" w:cs="Times New Roman"/>
          <w:sz w:val="16"/>
          <w:szCs w:val="16"/>
        </w:rPr>
      </w:pPr>
    </w:p>
    <w:p w14:paraId="6F8AF0F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404A83A1" w14:textId="77777777" w:rsidR="000F2CE1" w:rsidRPr="00E7370A" w:rsidRDefault="000F2CE1" w:rsidP="009F4E52">
      <w:pPr>
        <w:spacing w:after="0" w:line="240" w:lineRule="auto"/>
        <w:jc w:val="both"/>
        <w:rPr>
          <w:rFonts w:ascii="Times New Roman" w:hAnsi="Times New Roman" w:cs="Times New Roman"/>
          <w:sz w:val="16"/>
          <w:szCs w:val="16"/>
        </w:rPr>
      </w:pPr>
    </w:p>
    <w:p w14:paraId="05A890E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октября 1918 </w:t>
      </w:r>
      <w:proofErr w:type="spellStart"/>
      <w:r w:rsidRPr="00E7370A">
        <w:rPr>
          <w:rFonts w:ascii="Times New Roman" w:hAnsi="Times New Roman" w:cs="Times New Roman"/>
          <w:sz w:val="16"/>
          <w:szCs w:val="16"/>
        </w:rPr>
        <w:t>НКВоенД</w:t>
      </w:r>
      <w:proofErr w:type="spellEnd"/>
      <w:r w:rsidRPr="00E7370A">
        <w:rPr>
          <w:rFonts w:ascii="Times New Roman" w:hAnsi="Times New Roman" w:cs="Times New Roman"/>
          <w:sz w:val="16"/>
          <w:szCs w:val="16"/>
        </w:rPr>
        <w:t xml:space="preserve"> утвердил положение о Центральном правлении артиллерийских заводов ГАУ (ЦПАЗ), созданном 9 июля 1918 для руководства работой всех казенных артиллерийских предприятий на территории РСФСР - 19 заводов, 3 арсеналов, 4 снаряжательных мастерских и 9 </w:t>
      </w:r>
      <w:proofErr w:type="spellStart"/>
      <w:r w:rsidRPr="00E7370A">
        <w:rPr>
          <w:rFonts w:ascii="Times New Roman" w:hAnsi="Times New Roman" w:cs="Times New Roman"/>
          <w:sz w:val="16"/>
          <w:szCs w:val="16"/>
        </w:rPr>
        <w:t>строительнык</w:t>
      </w:r>
      <w:proofErr w:type="spellEnd"/>
      <w:r w:rsidRPr="00E7370A">
        <w:rPr>
          <w:rFonts w:ascii="Times New Roman" w:hAnsi="Times New Roman" w:cs="Times New Roman"/>
          <w:sz w:val="16"/>
          <w:szCs w:val="16"/>
        </w:rPr>
        <w:t xml:space="preserve"> комиссий по новым заводам. Потом добавилось несколько национализированных (5484,123)</w:t>
      </w:r>
    </w:p>
    <w:p w14:paraId="2ECAD5F7" w14:textId="77777777" w:rsidR="000F2CE1" w:rsidRPr="00E7370A" w:rsidRDefault="000F2CE1" w:rsidP="009F4E52">
      <w:pPr>
        <w:spacing w:after="0" w:line="240" w:lineRule="auto"/>
        <w:jc w:val="both"/>
        <w:rPr>
          <w:rFonts w:ascii="Times New Roman" w:hAnsi="Times New Roman" w:cs="Times New Roman"/>
          <w:sz w:val="16"/>
          <w:szCs w:val="16"/>
        </w:rPr>
      </w:pPr>
    </w:p>
    <w:p w14:paraId="367F307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октября 1918 г. было принято положение о ЦПАЗ, согласно которому “артиллерийские заводы имели назначение изготавливать предметы и материалы ар</w:t>
      </w:r>
      <w:r w:rsidRPr="00E7370A">
        <w:rPr>
          <w:rFonts w:ascii="Times New Roman" w:hAnsi="Times New Roman" w:cs="Times New Roman"/>
          <w:sz w:val="16"/>
          <w:szCs w:val="16"/>
        </w:rPr>
        <w:softHyphen/>
        <w:t>тиллерийского снабжения в количестве, достаточном для обеспечения армии в мирное вре</w:t>
      </w:r>
      <w:r w:rsidRPr="00E7370A">
        <w:rPr>
          <w:rFonts w:ascii="Times New Roman" w:hAnsi="Times New Roman" w:cs="Times New Roman"/>
          <w:sz w:val="16"/>
          <w:szCs w:val="16"/>
        </w:rPr>
        <w:softHyphen/>
        <w:t>мя и во время войны” (РГАЭ. Ф. 2097. Оп. 6. Д. 26. Л. 15-22). Работу ЦПАЗ направлял совет во главе с директором-распорядителем (он же - председатель правления). Совет состоял из директоров правления, возглавлявших отделы правления, соответствующие четырем груп</w:t>
      </w:r>
      <w:r w:rsidRPr="00E7370A">
        <w:rPr>
          <w:rFonts w:ascii="Times New Roman" w:hAnsi="Times New Roman" w:cs="Times New Roman"/>
          <w:sz w:val="16"/>
          <w:szCs w:val="16"/>
        </w:rPr>
        <w:softHyphen/>
        <w:t>пам военных производств: 1) трубочные, патронные, ружейные, оптические заводы; 2) ору</w:t>
      </w:r>
      <w:r w:rsidRPr="00E7370A">
        <w:rPr>
          <w:rFonts w:ascii="Times New Roman" w:hAnsi="Times New Roman" w:cs="Times New Roman"/>
          <w:sz w:val="16"/>
          <w:szCs w:val="16"/>
        </w:rPr>
        <w:softHyphen/>
        <w:t xml:space="preserve">дийные, металлургические и механико-артиллерийские заводы (быв. арсеналы), ремонтные мастерские; 3) пороховые, взрывчатых веществ и снарядные заводы, снарядные мастерские; 4) химические. В ЦПАЗ входили также представители от Всероссийского комитета рабочих заводов артиллерийского ведомства, наркоматов труда, финансов, госконтроля и ВСНХ. Правление находилось в ведении Главного артиллерийского управления, а с октября 1919 до 1921 г. - Совета военной промышленности при </w:t>
      </w:r>
      <w:proofErr w:type="spellStart"/>
      <w:r w:rsidRPr="00E7370A">
        <w:rPr>
          <w:rFonts w:ascii="Times New Roman" w:hAnsi="Times New Roman" w:cs="Times New Roman"/>
          <w:sz w:val="16"/>
          <w:szCs w:val="16"/>
        </w:rPr>
        <w:t>Чусоснабарме</w:t>
      </w:r>
      <w:proofErr w:type="spellEnd"/>
      <w:r w:rsidRPr="00E7370A">
        <w:rPr>
          <w:rFonts w:ascii="Times New Roman" w:hAnsi="Times New Roman" w:cs="Times New Roman"/>
          <w:sz w:val="16"/>
          <w:szCs w:val="16"/>
        </w:rPr>
        <w:t xml:space="preserve">. Функции ЦПАЗ при этом не изменились. Во главе его находилось правление из пяти лиц, назначенных </w:t>
      </w:r>
      <w:proofErr w:type="spellStart"/>
      <w:r w:rsidRPr="00E7370A">
        <w:rPr>
          <w:rFonts w:ascii="Times New Roman" w:hAnsi="Times New Roman" w:cs="Times New Roman"/>
          <w:sz w:val="16"/>
          <w:szCs w:val="16"/>
        </w:rPr>
        <w:t>Промвоенсоветом</w:t>
      </w:r>
      <w:proofErr w:type="spellEnd"/>
      <w:r w:rsidRPr="00E7370A">
        <w:rPr>
          <w:rFonts w:ascii="Times New Roman" w:hAnsi="Times New Roman" w:cs="Times New Roman"/>
          <w:sz w:val="16"/>
          <w:szCs w:val="16"/>
        </w:rPr>
        <w:t xml:space="preserve">. Во исполнение постановления ВСНХ от 6 июня 1921 г. в результате слияния </w:t>
      </w:r>
      <w:proofErr w:type="spellStart"/>
      <w:r w:rsidRPr="00E7370A">
        <w:rPr>
          <w:rFonts w:ascii="Times New Roman" w:hAnsi="Times New Roman" w:cs="Times New Roman"/>
          <w:sz w:val="16"/>
          <w:szCs w:val="16"/>
        </w:rPr>
        <w:t>Промвоенсове</w:t>
      </w:r>
      <w:proofErr w:type="spellEnd"/>
      <w:r w:rsidRPr="00E7370A">
        <w:rPr>
          <w:rFonts w:ascii="Times New Roman" w:hAnsi="Times New Roman" w:cs="Times New Roman"/>
          <w:sz w:val="16"/>
          <w:szCs w:val="16"/>
        </w:rPr>
        <w:t xml:space="preserve">-та, ЦПАЗ и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было образовано Главное управление военной промышленности ВСНХ (10711,666).</w:t>
      </w:r>
    </w:p>
    <w:p w14:paraId="4873D106" w14:textId="77777777" w:rsidR="000F2CE1" w:rsidRPr="00E7370A" w:rsidRDefault="000F2CE1" w:rsidP="009F4E52">
      <w:pPr>
        <w:spacing w:after="0" w:line="240" w:lineRule="auto"/>
        <w:jc w:val="both"/>
        <w:rPr>
          <w:rFonts w:ascii="Times New Roman" w:hAnsi="Times New Roman" w:cs="Times New Roman"/>
          <w:sz w:val="16"/>
          <w:szCs w:val="16"/>
        </w:rPr>
      </w:pPr>
    </w:p>
    <w:p w14:paraId="1E26B41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октября 1918 Протоколы заседаний Президиума ВСНХ. 5. Слушали: об организации картографического заведения корпуса военных топографов (докладчик </w:t>
      </w:r>
      <w:proofErr w:type="spellStart"/>
      <w:r w:rsidRPr="00E7370A">
        <w:rPr>
          <w:rFonts w:ascii="Times New Roman" w:hAnsi="Times New Roman" w:cs="Times New Roman"/>
          <w:sz w:val="16"/>
          <w:szCs w:val="16"/>
        </w:rPr>
        <w:t>Аузен</w:t>
      </w:r>
      <w:proofErr w:type="spellEnd"/>
      <w:r w:rsidRPr="00E7370A">
        <w:rPr>
          <w:rFonts w:ascii="Times New Roman" w:hAnsi="Times New Roman" w:cs="Times New Roman"/>
          <w:sz w:val="16"/>
          <w:szCs w:val="16"/>
        </w:rPr>
        <w:t>). Постановили: 1. Предложить картографическому отделу На</w:t>
      </w:r>
      <w:r w:rsidRPr="00E7370A">
        <w:rPr>
          <w:rFonts w:ascii="Times New Roman" w:hAnsi="Times New Roman" w:cs="Times New Roman"/>
          <w:sz w:val="16"/>
          <w:szCs w:val="16"/>
        </w:rPr>
        <w:softHyphen/>
        <w:t>родного комиссариата по военным делам использовать немедленно для организации печата</w:t>
      </w:r>
      <w:r w:rsidRPr="00E7370A">
        <w:rPr>
          <w:rFonts w:ascii="Times New Roman" w:hAnsi="Times New Roman" w:cs="Times New Roman"/>
          <w:sz w:val="16"/>
          <w:szCs w:val="16"/>
        </w:rPr>
        <w:softHyphen/>
        <w:t>ния карт все подходящие литографические заведения не только Москвы, но и Петрограда; для размещения же машин и учреждений картографического отдела предоставить корпус № 2 гостиницы “Деловой двор”. 2. Предложить отделу полиграфического производства немед</w:t>
      </w:r>
      <w:r w:rsidRPr="00E7370A">
        <w:rPr>
          <w:rFonts w:ascii="Times New Roman" w:hAnsi="Times New Roman" w:cs="Times New Roman"/>
          <w:sz w:val="16"/>
          <w:szCs w:val="16"/>
        </w:rPr>
        <w:softHyphen/>
        <w:t>ленно принять все зависящие от него меры к организации печатания карт в количестве, пок</w:t>
      </w:r>
      <w:r w:rsidRPr="00E7370A">
        <w:rPr>
          <w:rFonts w:ascii="Times New Roman" w:hAnsi="Times New Roman" w:cs="Times New Roman"/>
          <w:sz w:val="16"/>
          <w:szCs w:val="16"/>
        </w:rPr>
        <w:softHyphen/>
        <w:t>рывающем потребности Красной армии, и оказывать картографическому отделу Народного комиссариата по военным делам всяческое содействие в приспособлении для его нужд вся</w:t>
      </w:r>
      <w:r w:rsidRPr="00E7370A">
        <w:rPr>
          <w:rFonts w:ascii="Times New Roman" w:hAnsi="Times New Roman" w:cs="Times New Roman"/>
          <w:sz w:val="16"/>
          <w:szCs w:val="16"/>
        </w:rPr>
        <w:softHyphen/>
        <w:t>кого рода фотографий, цинкографий и т. п. заведений в Москве, Петрограде и др. городах. (РГАЭ. Ф. 3429. Оп. 1. Д. 146. Л. 1-4.) (10711,648).</w:t>
      </w:r>
    </w:p>
    <w:p w14:paraId="4DD69E55" w14:textId="77777777" w:rsidR="000F2CE1" w:rsidRPr="00E7370A" w:rsidRDefault="000F2CE1" w:rsidP="009F4E52">
      <w:pPr>
        <w:spacing w:after="0" w:line="240" w:lineRule="auto"/>
        <w:jc w:val="both"/>
        <w:rPr>
          <w:rFonts w:ascii="Times New Roman" w:hAnsi="Times New Roman" w:cs="Times New Roman"/>
          <w:sz w:val="16"/>
          <w:szCs w:val="16"/>
        </w:rPr>
      </w:pPr>
    </w:p>
    <w:p w14:paraId="3D84F88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313EF7C2" w14:textId="77777777" w:rsidR="000F2CE1" w:rsidRPr="00E7370A" w:rsidRDefault="000F2CE1" w:rsidP="009F4E52">
      <w:pPr>
        <w:spacing w:after="0" w:line="240" w:lineRule="auto"/>
        <w:jc w:val="both"/>
        <w:rPr>
          <w:rFonts w:ascii="Times New Roman" w:hAnsi="Times New Roman" w:cs="Times New Roman"/>
          <w:sz w:val="16"/>
          <w:szCs w:val="16"/>
        </w:rPr>
      </w:pPr>
    </w:p>
    <w:p w14:paraId="57B3A77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октября 1918 части КА штурмом освободили Казань. Группы самолетов под командованием </w:t>
      </w:r>
      <w:proofErr w:type="spellStart"/>
      <w:r w:rsidRPr="00E7370A">
        <w:rPr>
          <w:rFonts w:ascii="Times New Roman" w:hAnsi="Times New Roman" w:cs="Times New Roman"/>
          <w:sz w:val="16"/>
          <w:szCs w:val="16"/>
        </w:rPr>
        <w:t>И.Павлова</w:t>
      </w:r>
      <w:proofErr w:type="spellEnd"/>
      <w:r w:rsidRPr="00E7370A">
        <w:rPr>
          <w:rFonts w:ascii="Times New Roman" w:hAnsi="Times New Roman" w:cs="Times New Roman"/>
          <w:sz w:val="16"/>
          <w:szCs w:val="16"/>
        </w:rPr>
        <w:t xml:space="preserve"> штурмовали из пулеметов отходящие белогвардейские части и бросали бомбы. Среди трофеев взяли 15 машин (1851,25).</w:t>
      </w:r>
    </w:p>
    <w:p w14:paraId="222C5FD7" w14:textId="77777777" w:rsidR="000F2CE1" w:rsidRPr="00E7370A" w:rsidRDefault="000F2CE1" w:rsidP="009F4E52">
      <w:pPr>
        <w:spacing w:after="0" w:line="240" w:lineRule="auto"/>
        <w:jc w:val="both"/>
        <w:rPr>
          <w:rFonts w:ascii="Times New Roman" w:hAnsi="Times New Roman" w:cs="Times New Roman"/>
          <w:sz w:val="16"/>
          <w:szCs w:val="16"/>
        </w:rPr>
      </w:pPr>
    </w:p>
    <w:p w14:paraId="1B658C41" w14:textId="77777777" w:rsidR="00FF7923" w:rsidRPr="00E7370A" w:rsidRDefault="00FF792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10 октября </w:t>
      </w:r>
      <w:r w:rsidRPr="00E7370A">
        <w:rPr>
          <w:rFonts w:ascii="Times New Roman" w:hAnsi="Times New Roman" w:cs="Times New Roman"/>
          <w:sz w:val="16"/>
          <w:szCs w:val="16"/>
        </w:rPr>
        <w:t xml:space="preserve">в 1918 году во время гражданской войны войска Красной Армии, которыми командовал </w:t>
      </w:r>
      <w:proofErr w:type="spellStart"/>
      <w:r w:rsidRPr="00E7370A">
        <w:rPr>
          <w:rFonts w:ascii="Times New Roman" w:hAnsi="Times New Roman" w:cs="Times New Roman"/>
          <w:sz w:val="16"/>
          <w:szCs w:val="16"/>
        </w:rPr>
        <w:t>И.И.Вацетис</w:t>
      </w:r>
      <w:proofErr w:type="spellEnd"/>
      <w:r w:rsidRPr="00E7370A">
        <w:rPr>
          <w:rFonts w:ascii="Times New Roman" w:hAnsi="Times New Roman" w:cs="Times New Roman"/>
          <w:sz w:val="16"/>
          <w:szCs w:val="16"/>
        </w:rPr>
        <w:t xml:space="preserve">, на Восточном фронте освободили от белогвардейцев город Казань. Группы самолетов под командованием </w:t>
      </w:r>
      <w:proofErr w:type="spellStart"/>
      <w:r w:rsidRPr="00E7370A">
        <w:rPr>
          <w:rFonts w:ascii="Times New Roman" w:hAnsi="Times New Roman" w:cs="Times New Roman"/>
          <w:sz w:val="16"/>
          <w:szCs w:val="16"/>
        </w:rPr>
        <w:t>И.Павлова</w:t>
      </w:r>
      <w:proofErr w:type="spellEnd"/>
      <w:r w:rsidRPr="00E7370A">
        <w:rPr>
          <w:rFonts w:ascii="Times New Roman" w:hAnsi="Times New Roman" w:cs="Times New Roman"/>
          <w:sz w:val="16"/>
          <w:szCs w:val="16"/>
        </w:rPr>
        <w:t xml:space="preserve"> штурмовали из пулеметов отходящие белогвардейские части и бросали бомбы. Среди трофеев взяли 15 машин (14795).</w:t>
      </w:r>
    </w:p>
    <w:p w14:paraId="21C26897" w14:textId="77777777" w:rsidR="00FF7923" w:rsidRPr="00E7370A" w:rsidRDefault="00FF7923" w:rsidP="009F4E52">
      <w:pPr>
        <w:spacing w:after="0" w:line="240" w:lineRule="auto"/>
        <w:jc w:val="both"/>
        <w:rPr>
          <w:rFonts w:ascii="Times New Roman" w:hAnsi="Times New Roman" w:cs="Times New Roman"/>
          <w:sz w:val="16"/>
          <w:szCs w:val="16"/>
        </w:rPr>
      </w:pPr>
    </w:p>
    <w:p w14:paraId="3A332D91" w14:textId="77777777" w:rsidR="00FF7923" w:rsidRPr="00E7370A" w:rsidRDefault="00FF792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10 октября </w:t>
      </w:r>
      <w:r w:rsidRPr="00E7370A">
        <w:rPr>
          <w:rFonts w:ascii="Times New Roman" w:hAnsi="Times New Roman" w:cs="Times New Roman"/>
          <w:sz w:val="16"/>
          <w:szCs w:val="16"/>
        </w:rPr>
        <w:t xml:space="preserve">в 1918 году впервые в истории гражданской войны лётчик </w:t>
      </w:r>
      <w:proofErr w:type="spellStart"/>
      <w:r w:rsidRPr="00E7370A">
        <w:rPr>
          <w:rFonts w:ascii="Times New Roman" w:hAnsi="Times New Roman" w:cs="Times New Roman"/>
          <w:sz w:val="16"/>
          <w:szCs w:val="16"/>
        </w:rPr>
        <w:t>Ф.Граб</w:t>
      </w:r>
      <w:proofErr w:type="spellEnd"/>
      <w:r w:rsidRPr="00E7370A">
        <w:rPr>
          <w:rFonts w:ascii="Times New Roman" w:hAnsi="Times New Roman" w:cs="Times New Roman"/>
          <w:sz w:val="16"/>
          <w:szCs w:val="16"/>
        </w:rPr>
        <w:t xml:space="preserve"> и лётчик-наблюдатель </w:t>
      </w:r>
      <w:proofErr w:type="spellStart"/>
      <w:r w:rsidRPr="00E7370A">
        <w:rPr>
          <w:rFonts w:ascii="Times New Roman" w:hAnsi="Times New Roman" w:cs="Times New Roman"/>
          <w:sz w:val="16"/>
          <w:szCs w:val="16"/>
        </w:rPr>
        <w:t>А.Шульц</w:t>
      </w:r>
      <w:proofErr w:type="spellEnd"/>
      <w:r w:rsidRPr="00E7370A">
        <w:rPr>
          <w:rFonts w:ascii="Times New Roman" w:hAnsi="Times New Roman" w:cs="Times New Roman"/>
          <w:sz w:val="16"/>
          <w:szCs w:val="16"/>
        </w:rPr>
        <w:t xml:space="preserve"> в районе станции Шамары Екатеринбургской губернии сбили белогвардейский самолет</w:t>
      </w:r>
      <w:r w:rsidR="00C27B05" w:rsidRPr="00E7370A">
        <w:rPr>
          <w:rFonts w:ascii="Times New Roman" w:hAnsi="Times New Roman" w:cs="Times New Roman"/>
          <w:sz w:val="16"/>
          <w:szCs w:val="16"/>
        </w:rPr>
        <w:t xml:space="preserve"> (14795).</w:t>
      </w:r>
    </w:p>
    <w:p w14:paraId="5867DCCE" w14:textId="77777777" w:rsidR="00FF7923" w:rsidRPr="00E7370A" w:rsidRDefault="00FF7923" w:rsidP="009F4E52">
      <w:pPr>
        <w:spacing w:after="0" w:line="240" w:lineRule="auto"/>
        <w:jc w:val="both"/>
        <w:rPr>
          <w:rFonts w:ascii="Times New Roman" w:hAnsi="Times New Roman" w:cs="Times New Roman"/>
          <w:sz w:val="16"/>
          <w:szCs w:val="16"/>
        </w:rPr>
      </w:pPr>
    </w:p>
    <w:p w14:paraId="238EAF7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октября 1918 впервые в истории гражданской войны л </w:t>
      </w:r>
      <w:proofErr w:type="spellStart"/>
      <w:r w:rsidRPr="00E7370A">
        <w:rPr>
          <w:rFonts w:ascii="Times New Roman" w:hAnsi="Times New Roman" w:cs="Times New Roman"/>
          <w:sz w:val="16"/>
          <w:szCs w:val="16"/>
        </w:rPr>
        <w:t>Ф.Граб</w:t>
      </w:r>
      <w:proofErr w:type="spellEnd"/>
      <w:r w:rsidRPr="00E7370A">
        <w:rPr>
          <w:rFonts w:ascii="Times New Roman" w:hAnsi="Times New Roman" w:cs="Times New Roman"/>
          <w:sz w:val="16"/>
          <w:szCs w:val="16"/>
        </w:rPr>
        <w:t xml:space="preserve"> и летнаб </w:t>
      </w:r>
      <w:proofErr w:type="spellStart"/>
      <w:r w:rsidRPr="00E7370A">
        <w:rPr>
          <w:rFonts w:ascii="Times New Roman" w:hAnsi="Times New Roman" w:cs="Times New Roman"/>
          <w:sz w:val="16"/>
          <w:szCs w:val="16"/>
        </w:rPr>
        <w:t>А.Шульц</w:t>
      </w:r>
      <w:proofErr w:type="spellEnd"/>
      <w:r w:rsidRPr="00E7370A">
        <w:rPr>
          <w:rFonts w:ascii="Times New Roman" w:hAnsi="Times New Roman" w:cs="Times New Roman"/>
          <w:sz w:val="16"/>
          <w:szCs w:val="16"/>
        </w:rPr>
        <w:t xml:space="preserve"> в районе ст. Шамары Екатеринбургской губернии сбили белогвардейский самолет (2826,2).</w:t>
      </w:r>
    </w:p>
    <w:p w14:paraId="33EE3FE6" w14:textId="77777777" w:rsidR="000F2CE1" w:rsidRPr="00E7370A" w:rsidRDefault="000F2CE1" w:rsidP="009F4E52">
      <w:pPr>
        <w:spacing w:after="0" w:line="240" w:lineRule="auto"/>
        <w:jc w:val="both"/>
        <w:rPr>
          <w:rFonts w:ascii="Times New Roman" w:hAnsi="Times New Roman" w:cs="Times New Roman"/>
          <w:sz w:val="16"/>
          <w:szCs w:val="16"/>
        </w:rPr>
      </w:pPr>
    </w:p>
    <w:p w14:paraId="561621F6" w14:textId="77777777" w:rsidR="00C27B05" w:rsidRPr="00E7370A" w:rsidRDefault="00C27B0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10 октября 1918 </w:t>
      </w:r>
      <w:proofErr w:type="gramStart"/>
      <w:r w:rsidRPr="00E7370A">
        <w:rPr>
          <w:rFonts w:ascii="Times New Roman" w:hAnsi="Times New Roman" w:cs="Times New Roman"/>
          <w:bCs/>
          <w:sz w:val="16"/>
          <w:szCs w:val="16"/>
        </w:rPr>
        <w:t>года</w:t>
      </w:r>
      <w:proofErr w:type="gramEnd"/>
      <w:r w:rsidRPr="00E7370A">
        <w:rPr>
          <w:rFonts w:ascii="Times New Roman" w:hAnsi="Times New Roman" w:cs="Times New Roman"/>
          <w:sz w:val="16"/>
          <w:szCs w:val="16"/>
        </w:rPr>
        <w:t xml:space="preserve"> Впервые в истории гражданской войны летчик </w:t>
      </w:r>
      <w:proofErr w:type="spellStart"/>
      <w:r w:rsidRPr="00E7370A">
        <w:rPr>
          <w:rFonts w:ascii="Times New Roman" w:hAnsi="Times New Roman" w:cs="Times New Roman"/>
          <w:sz w:val="16"/>
          <w:szCs w:val="16"/>
        </w:rPr>
        <w:t>Ф.Граб</w:t>
      </w:r>
      <w:proofErr w:type="spellEnd"/>
      <w:r w:rsidRPr="00E7370A">
        <w:rPr>
          <w:rFonts w:ascii="Times New Roman" w:hAnsi="Times New Roman" w:cs="Times New Roman"/>
          <w:sz w:val="16"/>
          <w:szCs w:val="16"/>
        </w:rPr>
        <w:t xml:space="preserve"> и летнаб </w:t>
      </w:r>
      <w:proofErr w:type="spellStart"/>
      <w:r w:rsidRPr="00E7370A">
        <w:rPr>
          <w:rFonts w:ascii="Times New Roman" w:hAnsi="Times New Roman" w:cs="Times New Roman"/>
          <w:sz w:val="16"/>
          <w:szCs w:val="16"/>
        </w:rPr>
        <w:t>А.Шульц</w:t>
      </w:r>
      <w:proofErr w:type="spellEnd"/>
      <w:r w:rsidRPr="00E7370A">
        <w:rPr>
          <w:rFonts w:ascii="Times New Roman" w:hAnsi="Times New Roman" w:cs="Times New Roman"/>
          <w:sz w:val="16"/>
          <w:szCs w:val="16"/>
        </w:rPr>
        <w:t xml:space="preserve"> на аэроплане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Уан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халф</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страттер</w:t>
      </w:r>
      <w:proofErr w:type="spellEnd"/>
      <w:r w:rsidRPr="00E7370A">
        <w:rPr>
          <w:rFonts w:ascii="Times New Roman" w:hAnsi="Times New Roman" w:cs="Times New Roman"/>
          <w:sz w:val="16"/>
          <w:szCs w:val="16"/>
        </w:rPr>
        <w:t>") в районе ст. Шамары Екатеринбургской губернии сбили белогвардейский самолет (14795).</w:t>
      </w:r>
    </w:p>
    <w:p w14:paraId="2A21B82E" w14:textId="77777777" w:rsidR="00C27B05" w:rsidRPr="00E7370A" w:rsidRDefault="00C27B05" w:rsidP="009F4E52">
      <w:pPr>
        <w:spacing w:after="0" w:line="240" w:lineRule="auto"/>
        <w:jc w:val="both"/>
        <w:rPr>
          <w:rFonts w:ascii="Times New Roman" w:hAnsi="Times New Roman" w:cs="Times New Roman"/>
          <w:sz w:val="16"/>
          <w:szCs w:val="16"/>
        </w:rPr>
      </w:pPr>
    </w:p>
    <w:p w14:paraId="6AA380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октября 1918 уральскими казаками в районе села Таловое был захвачен советский самолёт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№7050 в исправном состоянии и передан в Уральский авиационный отряд (11607).</w:t>
      </w:r>
    </w:p>
    <w:p w14:paraId="1D7517B2" w14:textId="77777777" w:rsidR="000F2CE1" w:rsidRPr="00E7370A" w:rsidRDefault="000F2CE1" w:rsidP="009F4E52">
      <w:pPr>
        <w:spacing w:after="0" w:line="240" w:lineRule="auto"/>
        <w:jc w:val="both"/>
        <w:rPr>
          <w:rFonts w:ascii="Times New Roman" w:hAnsi="Times New Roman" w:cs="Times New Roman"/>
          <w:sz w:val="16"/>
          <w:szCs w:val="16"/>
        </w:rPr>
      </w:pPr>
    </w:p>
    <w:p w14:paraId="301AC362" w14:textId="77777777" w:rsidR="00FF7923" w:rsidRPr="00E7370A" w:rsidRDefault="00FF792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10 октября </w:t>
      </w:r>
      <w:r w:rsidRPr="00E7370A">
        <w:rPr>
          <w:rFonts w:ascii="Times New Roman" w:hAnsi="Times New Roman" w:cs="Times New Roman"/>
          <w:sz w:val="16"/>
          <w:szCs w:val="16"/>
        </w:rPr>
        <w:t xml:space="preserve">в 1918 году южный фронт. Части 4-ой ОГ группы войск генерала </w:t>
      </w:r>
      <w:proofErr w:type="spellStart"/>
      <w:r w:rsidRPr="00E7370A">
        <w:rPr>
          <w:rFonts w:ascii="Times New Roman" w:hAnsi="Times New Roman" w:cs="Times New Roman"/>
          <w:sz w:val="16"/>
          <w:szCs w:val="16"/>
        </w:rPr>
        <w:t>К.Мамонтова</w:t>
      </w:r>
      <w:proofErr w:type="spellEnd"/>
      <w:r w:rsidRPr="00E7370A">
        <w:rPr>
          <w:rFonts w:ascii="Times New Roman" w:hAnsi="Times New Roman" w:cs="Times New Roman"/>
          <w:sz w:val="16"/>
          <w:szCs w:val="16"/>
        </w:rPr>
        <w:t xml:space="preserve"> Донской А генерала Денисова взяли станцию </w:t>
      </w:r>
      <w:proofErr w:type="spellStart"/>
      <w:r w:rsidRPr="00E7370A">
        <w:rPr>
          <w:rFonts w:ascii="Times New Roman" w:hAnsi="Times New Roman" w:cs="Times New Roman"/>
          <w:sz w:val="16"/>
          <w:szCs w:val="16"/>
        </w:rPr>
        <w:t>Жутово</w:t>
      </w:r>
      <w:proofErr w:type="spellEnd"/>
      <w:r w:rsidRPr="00E7370A">
        <w:rPr>
          <w:rFonts w:ascii="Times New Roman" w:hAnsi="Times New Roman" w:cs="Times New Roman"/>
          <w:sz w:val="16"/>
          <w:szCs w:val="16"/>
        </w:rPr>
        <w:t xml:space="preserve">. Приказом по 10-й армии сформирована 1-я </w:t>
      </w:r>
      <w:proofErr w:type="spellStart"/>
      <w:r w:rsidRPr="00E7370A">
        <w:rPr>
          <w:rFonts w:ascii="Times New Roman" w:hAnsi="Times New Roman" w:cs="Times New Roman"/>
          <w:sz w:val="16"/>
          <w:szCs w:val="16"/>
        </w:rPr>
        <w:t>Усть</w:t>
      </w:r>
      <w:proofErr w:type="spellEnd"/>
      <w:r w:rsidRPr="00E7370A">
        <w:rPr>
          <w:rFonts w:ascii="Times New Roman" w:hAnsi="Times New Roman" w:cs="Times New Roman"/>
          <w:sz w:val="16"/>
          <w:szCs w:val="16"/>
        </w:rPr>
        <w:t xml:space="preserve">-Медведицкая стрелковая дивизия </w:t>
      </w:r>
      <w:proofErr w:type="spellStart"/>
      <w:r w:rsidRPr="00E7370A">
        <w:rPr>
          <w:rFonts w:ascii="Times New Roman" w:hAnsi="Times New Roman" w:cs="Times New Roman"/>
          <w:sz w:val="16"/>
          <w:szCs w:val="16"/>
        </w:rPr>
        <w:t>Ф.Миронова</w:t>
      </w:r>
      <w:proofErr w:type="spellEnd"/>
      <w:r w:rsidRPr="00E7370A">
        <w:rPr>
          <w:rFonts w:ascii="Times New Roman" w:hAnsi="Times New Roman" w:cs="Times New Roman"/>
          <w:sz w:val="16"/>
          <w:szCs w:val="16"/>
        </w:rPr>
        <w:t>. Украина. Партизанами пущен под откос германский эшелон на Северо-Донецкой железной дороге (14795).</w:t>
      </w:r>
    </w:p>
    <w:p w14:paraId="0DC65787" w14:textId="77777777" w:rsidR="00FF7923" w:rsidRPr="00E7370A" w:rsidRDefault="00FF7923" w:rsidP="009F4E52">
      <w:pPr>
        <w:spacing w:after="0" w:line="240" w:lineRule="auto"/>
        <w:jc w:val="both"/>
        <w:rPr>
          <w:rFonts w:ascii="Times New Roman" w:hAnsi="Times New Roman" w:cs="Times New Roman"/>
          <w:sz w:val="16"/>
          <w:szCs w:val="16"/>
        </w:rPr>
      </w:pPr>
    </w:p>
    <w:p w14:paraId="0D18901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025D799D" w14:textId="77777777" w:rsidR="000F2CE1" w:rsidRPr="00E7370A" w:rsidRDefault="000F2CE1" w:rsidP="009F4E52">
      <w:pPr>
        <w:spacing w:after="0" w:line="240" w:lineRule="auto"/>
        <w:jc w:val="both"/>
        <w:rPr>
          <w:rFonts w:ascii="Times New Roman" w:hAnsi="Times New Roman" w:cs="Times New Roman"/>
          <w:sz w:val="16"/>
          <w:szCs w:val="16"/>
        </w:rPr>
      </w:pPr>
    </w:p>
    <w:p w14:paraId="570F1DA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октября 1918 вышел декрет СНК о реформе орфографии (1348,266) - СНК утвердил изданный в конце 1917 Наркомпросом декрет (3481) - исключены “яти”, “еры”, апострофы и т.д. (4962).</w:t>
      </w:r>
    </w:p>
    <w:p w14:paraId="79F2650A" w14:textId="77777777" w:rsidR="000F2CE1" w:rsidRPr="00E7370A" w:rsidRDefault="000F2CE1" w:rsidP="009F4E52">
      <w:pPr>
        <w:spacing w:after="0" w:line="240" w:lineRule="auto"/>
        <w:jc w:val="both"/>
        <w:rPr>
          <w:rFonts w:ascii="Times New Roman" w:hAnsi="Times New Roman" w:cs="Times New Roman"/>
          <w:sz w:val="16"/>
          <w:szCs w:val="16"/>
        </w:rPr>
      </w:pPr>
    </w:p>
    <w:p w14:paraId="631B36C1" w14:textId="77777777" w:rsidR="00FF7923" w:rsidRPr="00E7370A" w:rsidRDefault="00FF792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10 октября </w:t>
      </w:r>
      <w:r w:rsidRPr="00E7370A">
        <w:rPr>
          <w:rFonts w:ascii="Times New Roman" w:hAnsi="Times New Roman" w:cs="Times New Roman"/>
          <w:sz w:val="16"/>
          <w:szCs w:val="16"/>
        </w:rPr>
        <w:t>в 1918 году декретом Совнаркома в России была введена новая орфография. Эта реформа готовилась еще в 1914 году Орфографической комиссией Академии наук, но политическую волю, необходимую для ее осуществления, проявили только большевики. Из алфавита исчезли буквы "ять", "фита", "ижица" и "и десятеричное" (с точкой), а твердый знак перестал писаться после согласных на конце слов (14795).</w:t>
      </w:r>
    </w:p>
    <w:p w14:paraId="26106959" w14:textId="77777777" w:rsidR="00FF7923" w:rsidRPr="00E7370A" w:rsidRDefault="00FF7923" w:rsidP="009F4E52">
      <w:pPr>
        <w:spacing w:after="0" w:line="240" w:lineRule="auto"/>
        <w:jc w:val="both"/>
        <w:rPr>
          <w:rFonts w:ascii="Times New Roman" w:hAnsi="Times New Roman" w:cs="Times New Roman"/>
          <w:sz w:val="16"/>
          <w:szCs w:val="16"/>
        </w:rPr>
      </w:pPr>
    </w:p>
    <w:p w14:paraId="5EA6500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октября 1918 Сибирским Временным правительством принят флаг Сибири (9870).</w:t>
      </w:r>
    </w:p>
    <w:p w14:paraId="2D57F395" w14:textId="77777777" w:rsidR="000F2CE1" w:rsidRPr="00E7370A" w:rsidRDefault="000F2CE1" w:rsidP="009F4E52">
      <w:pPr>
        <w:spacing w:after="0" w:line="240" w:lineRule="auto"/>
        <w:jc w:val="both"/>
        <w:rPr>
          <w:rFonts w:ascii="Times New Roman" w:hAnsi="Times New Roman" w:cs="Times New Roman"/>
          <w:sz w:val="16"/>
          <w:szCs w:val="16"/>
        </w:rPr>
      </w:pPr>
    </w:p>
    <w:p w14:paraId="22285DF8" w14:textId="77777777" w:rsidR="00FF7923"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01A9A779" w14:textId="77777777" w:rsidR="00FF7923" w:rsidRPr="00E7370A" w:rsidRDefault="00FF7923" w:rsidP="009F4E52">
      <w:pPr>
        <w:spacing w:after="0" w:line="240" w:lineRule="auto"/>
        <w:jc w:val="both"/>
        <w:rPr>
          <w:rFonts w:ascii="Times New Roman" w:hAnsi="Times New Roman" w:cs="Times New Roman"/>
          <w:sz w:val="16"/>
          <w:szCs w:val="16"/>
        </w:rPr>
      </w:pPr>
    </w:p>
    <w:p w14:paraId="648A7F28" w14:textId="77777777" w:rsidR="00FF7923" w:rsidRPr="00E7370A" w:rsidRDefault="00FF792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10 октября </w:t>
      </w:r>
      <w:r w:rsidRPr="00E7370A">
        <w:rPr>
          <w:rFonts w:ascii="Times New Roman" w:hAnsi="Times New Roman" w:cs="Times New Roman"/>
          <w:sz w:val="16"/>
          <w:szCs w:val="16"/>
        </w:rPr>
        <w:t>в 1918 году во Франции осуществлён первый в мире радиоуправляемый полёт на расстоянии 100 км продолжительностью один час (14795).</w:t>
      </w:r>
    </w:p>
    <w:p w14:paraId="303D1632" w14:textId="77777777" w:rsidR="00FF7923" w:rsidRPr="00E7370A" w:rsidRDefault="00FF7923" w:rsidP="009F4E52">
      <w:pPr>
        <w:spacing w:after="0" w:line="240" w:lineRule="auto"/>
        <w:jc w:val="both"/>
        <w:rPr>
          <w:rFonts w:ascii="Times New Roman" w:hAnsi="Times New Roman" w:cs="Times New Roman"/>
          <w:sz w:val="16"/>
          <w:szCs w:val="16"/>
        </w:rPr>
      </w:pPr>
    </w:p>
    <w:p w14:paraId="32895A5A" w14:textId="77777777" w:rsidR="006E60A0" w:rsidRPr="00E7370A" w:rsidRDefault="006E60A0" w:rsidP="009F4E52">
      <w:pPr>
        <w:pStyle w:val="ae"/>
        <w:spacing w:before="0" w:after="0"/>
        <w:jc w:val="both"/>
        <w:rPr>
          <w:color w:val="auto"/>
          <w:sz w:val="16"/>
          <w:szCs w:val="16"/>
        </w:rPr>
      </w:pPr>
      <w:r w:rsidRPr="00E7370A">
        <w:rPr>
          <w:color w:val="auto"/>
          <w:sz w:val="16"/>
          <w:szCs w:val="16"/>
        </w:rPr>
        <w:t>10 октября 1918 британцы заняли город Баальбек (на востоке нынешнего Ливана), но здесь многие солдаты пострадали от невидимого врага — эпидемии малярии. Из 3600 заболевших 400 солдат умерли.</w:t>
      </w:r>
    </w:p>
    <w:p w14:paraId="5A5BEE88" w14:textId="77777777" w:rsidR="006E60A0" w:rsidRPr="00E7370A" w:rsidRDefault="006E60A0" w:rsidP="009F4E52">
      <w:pPr>
        <w:pStyle w:val="ae"/>
        <w:spacing w:before="0" w:after="0"/>
        <w:jc w:val="both"/>
        <w:rPr>
          <w:color w:val="auto"/>
          <w:sz w:val="16"/>
          <w:szCs w:val="16"/>
        </w:rPr>
      </w:pPr>
      <w:r w:rsidRPr="00E7370A">
        <w:rPr>
          <w:color w:val="auto"/>
          <w:sz w:val="16"/>
          <w:szCs w:val="16"/>
        </w:rPr>
        <w:t xml:space="preserve">13 октября другой отряд, передвигавшийся на верблюдах и бронемашинах, вступил в город Триполи (на севере нынешнего Ливана). 14 октября был занят </w:t>
      </w:r>
      <w:proofErr w:type="spellStart"/>
      <w:r w:rsidRPr="00E7370A">
        <w:rPr>
          <w:color w:val="auto"/>
          <w:sz w:val="16"/>
          <w:szCs w:val="16"/>
        </w:rPr>
        <w:t>Райяк</w:t>
      </w:r>
      <w:proofErr w:type="spellEnd"/>
      <w:r w:rsidRPr="00E7370A">
        <w:rPr>
          <w:color w:val="auto"/>
          <w:sz w:val="16"/>
          <w:szCs w:val="16"/>
        </w:rPr>
        <w:t xml:space="preserve"> (город на востоке нынешнего Ливана). Уцелевшие отряды турок отступали вглубь Сирии и пытались организовать оборону в районе города </w:t>
      </w:r>
      <w:proofErr w:type="spellStart"/>
      <w:r w:rsidRPr="00E7370A">
        <w:rPr>
          <w:color w:val="auto"/>
          <w:sz w:val="16"/>
          <w:szCs w:val="16"/>
        </w:rPr>
        <w:t>Хомс</w:t>
      </w:r>
      <w:proofErr w:type="spellEnd"/>
      <w:r w:rsidRPr="00E7370A">
        <w:rPr>
          <w:color w:val="auto"/>
          <w:sz w:val="16"/>
          <w:szCs w:val="16"/>
        </w:rPr>
        <w:t xml:space="preserve"> (в центре западной части нынешней Сирии, в 120 километрах к северо-востоку от Бейрута и в 120 километрах к северу от Дамаска) (17045).</w:t>
      </w:r>
    </w:p>
    <w:p w14:paraId="13DACE52" w14:textId="77777777" w:rsidR="006E60A0" w:rsidRPr="00E7370A" w:rsidRDefault="006E60A0" w:rsidP="009F4E52">
      <w:pPr>
        <w:spacing w:after="0" w:line="240" w:lineRule="auto"/>
        <w:jc w:val="both"/>
        <w:rPr>
          <w:rFonts w:ascii="Times New Roman" w:hAnsi="Times New Roman" w:cs="Times New Roman"/>
          <w:sz w:val="16"/>
          <w:szCs w:val="16"/>
        </w:rPr>
      </w:pPr>
    </w:p>
    <w:p w14:paraId="4C29DD6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D1EB7EA" w14:textId="77777777" w:rsidR="000F2CE1" w:rsidRPr="00E7370A" w:rsidRDefault="000F2CE1" w:rsidP="009F4E52">
      <w:pPr>
        <w:spacing w:after="0" w:line="240" w:lineRule="auto"/>
        <w:jc w:val="both"/>
        <w:rPr>
          <w:rFonts w:ascii="Times New Roman" w:hAnsi="Times New Roman" w:cs="Times New Roman"/>
          <w:sz w:val="16"/>
          <w:szCs w:val="16"/>
        </w:rPr>
      </w:pPr>
    </w:p>
    <w:p w14:paraId="1E82788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октября 1918 Приказом №61 Реввоенсовет Республики предписал все пехотные воинские части Красной Армии именовать стрелковыми и присвоить каждой из них соответствующий номер (4216).</w:t>
      </w:r>
    </w:p>
    <w:p w14:paraId="0E55C74E" w14:textId="77777777" w:rsidR="000F2CE1" w:rsidRPr="00E7370A" w:rsidRDefault="000F2CE1" w:rsidP="009F4E52">
      <w:pPr>
        <w:spacing w:after="0" w:line="240" w:lineRule="auto"/>
        <w:jc w:val="both"/>
        <w:rPr>
          <w:rFonts w:ascii="Times New Roman" w:hAnsi="Times New Roman" w:cs="Times New Roman"/>
          <w:sz w:val="16"/>
          <w:szCs w:val="16"/>
        </w:rPr>
      </w:pPr>
    </w:p>
    <w:p w14:paraId="0BCBB80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215FC354" w14:textId="77777777" w:rsidR="000F2CE1" w:rsidRPr="00E7370A" w:rsidRDefault="000F2CE1" w:rsidP="009F4E52">
      <w:pPr>
        <w:spacing w:after="0" w:line="240" w:lineRule="auto"/>
        <w:jc w:val="both"/>
        <w:rPr>
          <w:rFonts w:ascii="Times New Roman" w:hAnsi="Times New Roman" w:cs="Times New Roman"/>
          <w:sz w:val="16"/>
          <w:szCs w:val="16"/>
        </w:rPr>
      </w:pPr>
    </w:p>
    <w:p w14:paraId="71D53E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октября 1918 проведена реформа орфографии в русском языке (исключены “яти”, “еры”, апострофы и т.д.) (4962).</w:t>
      </w:r>
    </w:p>
    <w:p w14:paraId="1CD4AE9B" w14:textId="77777777" w:rsidR="000F2CE1" w:rsidRPr="00E7370A" w:rsidRDefault="000F2CE1" w:rsidP="009F4E52">
      <w:pPr>
        <w:spacing w:after="0" w:line="240" w:lineRule="auto"/>
        <w:jc w:val="both"/>
        <w:rPr>
          <w:rFonts w:ascii="Times New Roman" w:hAnsi="Times New Roman" w:cs="Times New Roman"/>
          <w:sz w:val="16"/>
          <w:szCs w:val="16"/>
        </w:rPr>
      </w:pPr>
    </w:p>
    <w:p w14:paraId="263B30F9" w14:textId="77777777" w:rsidR="00552E9C"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47D290EE" w14:textId="77777777" w:rsidR="00552E9C" w:rsidRPr="00E7370A" w:rsidRDefault="00552E9C" w:rsidP="009F4E52">
      <w:pPr>
        <w:spacing w:after="0" w:line="240" w:lineRule="auto"/>
        <w:jc w:val="both"/>
        <w:rPr>
          <w:rFonts w:ascii="Times New Roman" w:hAnsi="Times New Roman" w:cs="Times New Roman"/>
          <w:sz w:val="16"/>
          <w:szCs w:val="16"/>
        </w:rPr>
      </w:pPr>
    </w:p>
    <w:p w14:paraId="2500B855" w14:textId="77777777" w:rsidR="00071250" w:rsidRPr="00E7370A" w:rsidRDefault="0007125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октября 1918 командование авиации Императорского флота Германии предлагает превратить торговые корабли в первые авианосцы Германии с полетными палубами (20343).</w:t>
      </w:r>
    </w:p>
    <w:p w14:paraId="27AC55FE" w14:textId="77777777" w:rsidR="00071250" w:rsidRPr="00E7370A" w:rsidRDefault="00071250" w:rsidP="009F4E52">
      <w:pPr>
        <w:spacing w:after="0" w:line="240" w:lineRule="auto"/>
        <w:jc w:val="both"/>
        <w:rPr>
          <w:rFonts w:ascii="Times New Roman" w:hAnsi="Times New Roman" w:cs="Times New Roman"/>
          <w:sz w:val="16"/>
          <w:szCs w:val="16"/>
        </w:rPr>
      </w:pPr>
    </w:p>
    <w:p w14:paraId="740ED772" w14:textId="77777777" w:rsidR="00552E9C" w:rsidRPr="00E7370A" w:rsidRDefault="00552E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октября 1918 американцы впервые успешно применили новое оружие — «беспилотник». Точнее говоря, устройство, напоминающее небольшой самолет и управляемое по радио называлось «воздушной торпедой». Она могла летать на расстояние до 100 километров и поражать цели в ближних тылах. До конца войны американцы успели изготовить 45 подобных аппаратов (17045).</w:t>
      </w:r>
    </w:p>
    <w:p w14:paraId="786C1A36" w14:textId="77777777" w:rsidR="00552E9C" w:rsidRPr="00E7370A" w:rsidRDefault="00552E9C" w:rsidP="009F4E52">
      <w:pPr>
        <w:spacing w:after="0" w:line="240" w:lineRule="auto"/>
        <w:jc w:val="both"/>
        <w:rPr>
          <w:rFonts w:ascii="Times New Roman" w:hAnsi="Times New Roman" w:cs="Times New Roman"/>
          <w:sz w:val="16"/>
          <w:szCs w:val="16"/>
        </w:rPr>
      </w:pPr>
    </w:p>
    <w:p w14:paraId="663675BD" w14:textId="77777777" w:rsidR="003649C9" w:rsidRPr="00E7370A" w:rsidRDefault="003649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524FB1B2" w14:textId="77777777" w:rsidR="003649C9" w:rsidRPr="00E7370A" w:rsidRDefault="003649C9" w:rsidP="009F4E52">
      <w:pPr>
        <w:spacing w:after="0" w:line="240" w:lineRule="auto"/>
        <w:jc w:val="both"/>
        <w:rPr>
          <w:rFonts w:ascii="Times New Roman" w:hAnsi="Times New Roman" w:cs="Times New Roman"/>
          <w:sz w:val="16"/>
          <w:szCs w:val="16"/>
        </w:rPr>
      </w:pPr>
    </w:p>
    <w:p w14:paraId="5660D1EE" w14:textId="77777777" w:rsidR="003649C9" w:rsidRPr="00E7370A" w:rsidRDefault="003649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октября 1918 г. </w:t>
      </w:r>
      <w:proofErr w:type="spellStart"/>
      <w:r w:rsidRPr="00E7370A">
        <w:rPr>
          <w:rFonts w:ascii="Times New Roman" w:hAnsi="Times New Roman" w:cs="Times New Roman"/>
          <w:sz w:val="16"/>
          <w:szCs w:val="16"/>
        </w:rPr>
        <w:t>Авиадарм</w:t>
      </w:r>
      <w:proofErr w:type="spellEnd"/>
      <w:r w:rsidRPr="00E7370A">
        <w:rPr>
          <w:rFonts w:ascii="Times New Roman" w:hAnsi="Times New Roman" w:cs="Times New Roman"/>
          <w:sz w:val="16"/>
          <w:szCs w:val="16"/>
        </w:rPr>
        <w:t xml:space="preserve"> издал приказ № 69 (приложение «Б») по Красному Военному Воздушному флоту Российской Социалистической Федеративной Советской Республики. В нем, как и в других аналогичных приказах </w:t>
      </w:r>
      <w:proofErr w:type="spellStart"/>
      <w:r w:rsidRPr="00E7370A">
        <w:rPr>
          <w:rFonts w:ascii="Times New Roman" w:hAnsi="Times New Roman" w:cs="Times New Roman"/>
          <w:sz w:val="16"/>
          <w:szCs w:val="16"/>
        </w:rPr>
        <w:t>Авиадарма</w:t>
      </w:r>
      <w:proofErr w:type="spellEnd"/>
      <w:r w:rsidRPr="00E7370A">
        <w:rPr>
          <w:rFonts w:ascii="Times New Roman" w:hAnsi="Times New Roman" w:cs="Times New Roman"/>
          <w:sz w:val="16"/>
          <w:szCs w:val="16"/>
        </w:rPr>
        <w:t>, обращают на себя внимание последние пять слов о полном названии Красного Военного Воздушного флота. Они показывают, что авиация принадлежит не Красной армии, а стране – государству. Эта юридическая формальность присутствовала довольно часто в советских официальных документах вплоть до января 1925 г., когда ее отменил М.В. Фрунзе. Для придания ПУАВ мобильности в духе того времени оно размещалось в железнодорожном вагоне № 1018, который почти всегда находился там, где и поезд Председателя РВСР. Это иногда приводило к курьезам. Например, в Положении о начальнике ПУАВ (</w:t>
      </w:r>
      <w:proofErr w:type="spellStart"/>
      <w:r w:rsidRPr="00E7370A">
        <w:rPr>
          <w:rFonts w:ascii="Times New Roman" w:hAnsi="Times New Roman" w:cs="Times New Roman"/>
          <w:sz w:val="16"/>
          <w:szCs w:val="16"/>
        </w:rPr>
        <w:t>Авиадарме</w:t>
      </w:r>
      <w:proofErr w:type="spellEnd"/>
      <w:r w:rsidRPr="00E7370A">
        <w:rPr>
          <w:rFonts w:ascii="Times New Roman" w:hAnsi="Times New Roman" w:cs="Times New Roman"/>
          <w:sz w:val="16"/>
          <w:szCs w:val="16"/>
        </w:rPr>
        <w:t xml:space="preserve">) говорилось, что «он присутствует при обсуждении оперативных предположений в целях согласования распорядительной и организационной деятельности по авиации и воздухоплаванию с боевыми задачами Действующей Армии и представляет свои соображения о распределении по секторам воздушных средств …». Всегда ли выполнялось это? Ответом на этот вопрос может служить следующая телеграмма: «Военная секретная Арзамас </w:t>
      </w:r>
      <w:proofErr w:type="spellStart"/>
      <w:r w:rsidRPr="00E7370A">
        <w:rPr>
          <w:rFonts w:ascii="Times New Roman" w:hAnsi="Times New Roman" w:cs="Times New Roman"/>
          <w:sz w:val="16"/>
          <w:szCs w:val="16"/>
        </w:rPr>
        <w:t>Начавиавостокфронт</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Шиукову</w:t>
      </w:r>
      <w:proofErr w:type="spellEnd"/>
      <w:r w:rsidRPr="00E7370A">
        <w:rPr>
          <w:rFonts w:ascii="Times New Roman" w:hAnsi="Times New Roman" w:cs="Times New Roman"/>
          <w:sz w:val="16"/>
          <w:szCs w:val="16"/>
        </w:rPr>
        <w:t xml:space="preserve"> Ввиду нахождения Главнокомандующего фронте мне чрезвычайно трудно установить ним постоянную связь Почему он дает приказания авиачастям минуя вас меня Точка Например Новгородской авиагруппе Нижнем точка Прошу теснее связаться штабом Главкома </w:t>
      </w:r>
      <w:proofErr w:type="spellStart"/>
      <w:r w:rsidRPr="00E7370A">
        <w:rPr>
          <w:rFonts w:ascii="Times New Roman" w:hAnsi="Times New Roman" w:cs="Times New Roman"/>
          <w:sz w:val="16"/>
          <w:szCs w:val="16"/>
        </w:rPr>
        <w:t>Авиадарм</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Главкомиссар</w:t>
      </w:r>
      <w:proofErr w:type="spellEnd"/>
      <w:r w:rsidRPr="00E7370A">
        <w:rPr>
          <w:rFonts w:ascii="Times New Roman" w:hAnsi="Times New Roman" w:cs="Times New Roman"/>
          <w:sz w:val="16"/>
          <w:szCs w:val="16"/>
        </w:rPr>
        <w:t xml:space="preserve"> 19 октября 1918 г. Начальник Полевого Управления Красного Военного Воздушного флота и Главный Комиссар Москва Александровская вагон № 1018». Возникает вопрос, почему ПУАВ уехало от Главкома в Москву, если оно должно находиться при штабе Главкома? Ответ: Вагон № 1018 </w:t>
      </w:r>
      <w:proofErr w:type="spellStart"/>
      <w:r w:rsidRPr="00E7370A">
        <w:rPr>
          <w:rFonts w:ascii="Times New Roman" w:hAnsi="Times New Roman" w:cs="Times New Roman"/>
          <w:sz w:val="16"/>
          <w:szCs w:val="16"/>
        </w:rPr>
        <w:t>Авиадарма</w:t>
      </w:r>
      <w:proofErr w:type="spellEnd"/>
      <w:r w:rsidRPr="00E7370A">
        <w:rPr>
          <w:rFonts w:ascii="Times New Roman" w:hAnsi="Times New Roman" w:cs="Times New Roman"/>
          <w:sz w:val="16"/>
          <w:szCs w:val="16"/>
        </w:rPr>
        <w:t xml:space="preserve"> прицеплен к поезду Председателя РВСР Л.Д. Троцкого, а его поезд – это Штаб РВСР. Так было в течение всей Гражданской войны. К 3 ноября 1918 г. для реализации возложенных на вновь созданное ПУАВ оперативных, административных и инспекторских функций его состав начал увеличиваться, пока – незначительно: с 11 до 15 человек (таблица 2.1). На нижеприведенном списке состава ПУАВ есть отметки о родственных отношениях некоторых сотрудников с Начальником ПУАВ, сделанные от руки уже в двадцатых годах, когда А.В. Сергеев за связь с Л.Д. Троцким попал под наблюдение чекистов. В списке указаны только 15 человек, однако уже с 1 ноября для </w:t>
      </w:r>
      <w:proofErr w:type="spellStart"/>
      <w:r w:rsidRPr="00E7370A">
        <w:rPr>
          <w:rFonts w:ascii="Times New Roman" w:hAnsi="Times New Roman" w:cs="Times New Roman"/>
          <w:sz w:val="16"/>
          <w:szCs w:val="16"/>
        </w:rPr>
        <w:t>Авиадарма</w:t>
      </w:r>
      <w:proofErr w:type="spellEnd"/>
      <w:r w:rsidRPr="00E7370A">
        <w:rPr>
          <w:rFonts w:ascii="Times New Roman" w:hAnsi="Times New Roman" w:cs="Times New Roman"/>
          <w:sz w:val="16"/>
          <w:szCs w:val="16"/>
        </w:rPr>
        <w:t xml:space="preserve"> были утверждены штаты на 38 человек (19566).</w:t>
      </w:r>
    </w:p>
    <w:p w14:paraId="5B627040" w14:textId="77777777" w:rsidR="003649C9" w:rsidRPr="00E7370A" w:rsidRDefault="003649C9" w:rsidP="009F4E52">
      <w:pPr>
        <w:spacing w:after="0" w:line="240" w:lineRule="auto"/>
        <w:jc w:val="both"/>
        <w:rPr>
          <w:rFonts w:ascii="Times New Roman" w:hAnsi="Times New Roman" w:cs="Times New Roman"/>
          <w:sz w:val="16"/>
          <w:szCs w:val="16"/>
        </w:rPr>
      </w:pPr>
    </w:p>
    <w:p w14:paraId="6A792A74" w14:textId="77777777" w:rsidR="003649C9" w:rsidRPr="00E7370A" w:rsidRDefault="003649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октября 1918 г. Выписки из приказов Начальника Полевого Управления Авиации и Воздухоплавания при Штабе Революционного Военного Совета Республики, объявленных приказом РВСР от 12 октября 1918 г. за № 69 «24 сентября 1918 года</w:t>
      </w:r>
    </w:p>
    <w:p w14:paraId="455E90DD" w14:textId="77777777" w:rsidR="003649C9" w:rsidRPr="00E7370A" w:rsidRDefault="003649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 № 1</w:t>
      </w:r>
    </w:p>
    <w:p w14:paraId="57E83744" w14:textId="77777777" w:rsidR="003649C9" w:rsidRPr="00E7370A" w:rsidRDefault="003649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Приказом Главнокомандующего всеми Вооруженными силами Республики от 22 сентября 1918 года за № 11 я утвержден в должности Начальника Полевого Управления Красного Военного Воздушного флота при Штабе Революционного Военного Совета Республики с подчинением мне всего Красного Воздушного флота. Основание: Предписание Председателя Высшего Военного Совета Троцкого от 18 августа </w:t>
      </w:r>
      <w:proofErr w:type="spellStart"/>
      <w:r w:rsidRPr="00E7370A">
        <w:rPr>
          <w:rFonts w:ascii="Times New Roman" w:hAnsi="Times New Roman" w:cs="Times New Roman"/>
          <w:sz w:val="16"/>
          <w:szCs w:val="16"/>
        </w:rPr>
        <w:t>с.г</w:t>
      </w:r>
      <w:proofErr w:type="spellEnd"/>
      <w:r w:rsidRPr="00E7370A">
        <w:rPr>
          <w:rFonts w:ascii="Times New Roman" w:hAnsi="Times New Roman" w:cs="Times New Roman"/>
          <w:sz w:val="16"/>
          <w:szCs w:val="16"/>
        </w:rPr>
        <w:t xml:space="preserve">. № 174 и приказ Главнокомандующего силами Республики от 22 сентября 1918 г. № 11. Объявляя об этом всему Воздушному флоту, считаю долгом напомнить следующие слова из резолюции 2-го Всероссийского Съезда Авиации (в Москве) от 25 июня 1918 г.: «Съезд признает необходимость укрепления суровой дисциплины, строгого порядка и исполнения традиций точности в работе, времени и выражения, принятых первым Всероссийским Авиационным Съездом; Съезд подтверждает необходимость ясного учета всего авиаимущества и полного использования сил, знаний и способностей каждого авиаработника». … Съезд призывает всех к своим местам. Нога в ногу, плечо к плечу, вперед к бодрому и неустанному сотрудничеству по восстановлению столь необходимого революционному народу в его суровой и тяжелой борьбе Красного Воздушного флота». Принята: 99 голосов, при 21 воздержавшемся, против – нет. 1) Предписываю всем частям Красного Воздушного флота, расположенным на театре военных действий, а также находящимся в Западном районе обороны, с сего числа исполнять приказания только мои и мною утвержденных Начальников Авиации и Воздухоплавания при штабах фронтов и армий, а в отношении постановки задач, командиров тех войсковых соединений, коим та или другая </w:t>
      </w:r>
      <w:proofErr w:type="spellStart"/>
      <w:r w:rsidRPr="00E7370A">
        <w:rPr>
          <w:rFonts w:ascii="Times New Roman" w:hAnsi="Times New Roman" w:cs="Times New Roman"/>
          <w:sz w:val="16"/>
          <w:szCs w:val="16"/>
        </w:rPr>
        <w:t>воздухо</w:t>
      </w:r>
      <w:proofErr w:type="spellEnd"/>
      <w:r w:rsidRPr="00E7370A">
        <w:rPr>
          <w:rFonts w:ascii="Times New Roman" w:hAnsi="Times New Roman" w:cs="Times New Roman"/>
          <w:sz w:val="16"/>
          <w:szCs w:val="16"/>
        </w:rPr>
        <w:t xml:space="preserve"> или </w:t>
      </w:r>
      <w:proofErr w:type="gramStart"/>
      <w:r w:rsidRPr="00E7370A">
        <w:rPr>
          <w:rFonts w:ascii="Times New Roman" w:hAnsi="Times New Roman" w:cs="Times New Roman"/>
          <w:sz w:val="16"/>
          <w:szCs w:val="16"/>
        </w:rPr>
        <w:t>авиа часть</w:t>
      </w:r>
      <w:proofErr w:type="gramEnd"/>
      <w:r w:rsidRPr="00E7370A">
        <w:rPr>
          <w:rFonts w:ascii="Times New Roman" w:hAnsi="Times New Roman" w:cs="Times New Roman"/>
          <w:sz w:val="16"/>
          <w:szCs w:val="16"/>
        </w:rPr>
        <w:t xml:space="preserve"> придана.</w:t>
      </w:r>
    </w:p>
    <w:p w14:paraId="029D0266" w14:textId="77777777" w:rsidR="003649C9" w:rsidRPr="00E7370A" w:rsidRDefault="003649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 </w:t>
      </w:r>
    </w:p>
    <w:p w14:paraId="5C71BC99" w14:textId="77777777" w:rsidR="003649C9" w:rsidRPr="00E7370A" w:rsidRDefault="003649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Так называемое Управление Авиации при Штабе Южной завесы упраздняется. Личный состав используется на формирование ПУАВ при Штабе Южного фронта (в Козлове) по усмотрению Начальника этого Управления.</w:t>
      </w:r>
    </w:p>
    <w:p w14:paraId="125D269C" w14:textId="77777777" w:rsidR="003649C9" w:rsidRPr="00E7370A" w:rsidRDefault="003649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Начальнику ПУА и В … при Штабе участка отрядов Южной завесы И.И. </w:t>
      </w:r>
      <w:proofErr w:type="spellStart"/>
      <w:r w:rsidRPr="00E7370A">
        <w:rPr>
          <w:rFonts w:ascii="Times New Roman" w:hAnsi="Times New Roman" w:cs="Times New Roman"/>
          <w:sz w:val="16"/>
          <w:szCs w:val="16"/>
        </w:rPr>
        <w:t>Петрожицкому</w:t>
      </w:r>
      <w:proofErr w:type="spellEnd"/>
      <w:r w:rsidRPr="00E7370A">
        <w:rPr>
          <w:rFonts w:ascii="Times New Roman" w:hAnsi="Times New Roman" w:cs="Times New Roman"/>
          <w:sz w:val="16"/>
          <w:szCs w:val="16"/>
        </w:rPr>
        <w:t xml:space="preserve"> выехать со всем управлением в распоряжение Штаба Южного фронта.</w:t>
      </w:r>
    </w:p>
    <w:p w14:paraId="1A9EDDCE" w14:textId="77777777" w:rsidR="003649C9" w:rsidRPr="00E7370A" w:rsidRDefault="003649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Начальнику так называемого Управления Авиации при Штабе отрядов участка Западной завесы В.Д. Шумскому переформировать свое управление по штатам и положению, утвержденным Главнокомандующим силами Республики для </w:t>
      </w:r>
      <w:proofErr w:type="gramStart"/>
      <w:r w:rsidRPr="00E7370A">
        <w:rPr>
          <w:rFonts w:ascii="Times New Roman" w:hAnsi="Times New Roman" w:cs="Times New Roman"/>
          <w:sz w:val="16"/>
          <w:szCs w:val="16"/>
        </w:rPr>
        <w:t>ПУАФ[</w:t>
      </w:r>
      <w:proofErr w:type="spellStart"/>
      <w:proofErr w:type="gramEnd"/>
      <w:r w:rsidRPr="00E7370A">
        <w:rPr>
          <w:rFonts w:ascii="Times New Roman" w:hAnsi="Times New Roman" w:cs="Times New Roman"/>
          <w:sz w:val="16"/>
          <w:szCs w:val="16"/>
        </w:rPr>
        <w:t>ронта</w:t>
      </w:r>
      <w:proofErr w:type="spellEnd"/>
      <w:r w:rsidRPr="00E7370A">
        <w:rPr>
          <w:rFonts w:ascii="Times New Roman" w:hAnsi="Times New Roman" w:cs="Times New Roman"/>
          <w:sz w:val="16"/>
          <w:szCs w:val="16"/>
        </w:rPr>
        <w:t>].</w:t>
      </w:r>
    </w:p>
    <w:p w14:paraId="5BAFE4FA" w14:textId="77777777" w:rsidR="003649C9" w:rsidRPr="00E7370A" w:rsidRDefault="003649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Окружным Управлениям Воздушного флота предлагаю в кратчайший срок по непосредственным указаниям Главного Управления наладить ремонт и снабжение фронтов по следующей схеме: Ярославскому (Петроградский Комитет Воздушного флота) – Северного фронта; Московскому – Восточного фронта, Западного района обороны и Южного фронта; Южному – Северо-Кавказского фронта.</w:t>
      </w:r>
    </w:p>
    <w:p w14:paraId="05F02D0E" w14:textId="77777777" w:rsidR="003649C9" w:rsidRPr="00E7370A" w:rsidRDefault="003649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Все довольствующие учреждения Воздушного флота в оперативном отношении подчиняются только Полевому Управлению Авиации и Воздухоплавания при Штабе Революционного Военного Совета Республики и никакие наряды на выдачу авиа и </w:t>
      </w:r>
      <w:proofErr w:type="spellStart"/>
      <w:r w:rsidRPr="00E7370A">
        <w:rPr>
          <w:rFonts w:ascii="Times New Roman" w:hAnsi="Times New Roman" w:cs="Times New Roman"/>
          <w:sz w:val="16"/>
          <w:szCs w:val="16"/>
        </w:rPr>
        <w:t>воздухо</w:t>
      </w:r>
      <w:proofErr w:type="spellEnd"/>
      <w:r w:rsidRPr="00E7370A">
        <w:rPr>
          <w:rFonts w:ascii="Times New Roman" w:hAnsi="Times New Roman" w:cs="Times New Roman"/>
          <w:sz w:val="16"/>
          <w:szCs w:val="16"/>
        </w:rPr>
        <w:t>-имущества без моего распоряжения или мною назначенных начальников авиации фронтов, не должны исполнять совершенно.</w:t>
      </w:r>
    </w:p>
    <w:p w14:paraId="69FD2A94" w14:textId="77777777" w:rsidR="003649C9" w:rsidRPr="00E7370A" w:rsidRDefault="003649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Начальниками Полевых Управлений при штабах фронтов назначаются: Член ВСВФ [Всероссийского Совета Воздушного флота. – С.Е.] военный летчик </w:t>
      </w:r>
      <w:proofErr w:type="spellStart"/>
      <w:r w:rsidRPr="00E7370A">
        <w:rPr>
          <w:rFonts w:ascii="Times New Roman" w:hAnsi="Times New Roman" w:cs="Times New Roman"/>
          <w:sz w:val="16"/>
          <w:szCs w:val="16"/>
        </w:rPr>
        <w:t>Юнгмейстер</w:t>
      </w:r>
      <w:proofErr w:type="spellEnd"/>
      <w:r w:rsidRPr="00E7370A">
        <w:rPr>
          <w:rFonts w:ascii="Times New Roman" w:hAnsi="Times New Roman" w:cs="Times New Roman"/>
          <w:sz w:val="16"/>
          <w:szCs w:val="16"/>
        </w:rPr>
        <w:t xml:space="preserve"> – при штабе Северного фронта; Состоящий Начальником моего штаба военный летчик </w:t>
      </w:r>
      <w:proofErr w:type="spellStart"/>
      <w:r w:rsidRPr="00E7370A">
        <w:rPr>
          <w:rFonts w:ascii="Times New Roman" w:hAnsi="Times New Roman" w:cs="Times New Roman"/>
          <w:sz w:val="16"/>
          <w:szCs w:val="16"/>
        </w:rPr>
        <w:t>Шиуков</w:t>
      </w:r>
      <w:proofErr w:type="spellEnd"/>
      <w:r w:rsidRPr="00E7370A">
        <w:rPr>
          <w:rFonts w:ascii="Times New Roman" w:hAnsi="Times New Roman" w:cs="Times New Roman"/>
          <w:sz w:val="16"/>
          <w:szCs w:val="16"/>
        </w:rPr>
        <w:t xml:space="preserve"> – при штабе Восточного фронта; Начальник Управления Авиации при Штабе Южной Завесы военный летчик </w:t>
      </w:r>
      <w:proofErr w:type="spellStart"/>
      <w:r w:rsidRPr="00E7370A">
        <w:rPr>
          <w:rFonts w:ascii="Times New Roman" w:hAnsi="Times New Roman" w:cs="Times New Roman"/>
          <w:sz w:val="16"/>
          <w:szCs w:val="16"/>
        </w:rPr>
        <w:t>Петрожицкий</w:t>
      </w:r>
      <w:proofErr w:type="spellEnd"/>
      <w:r w:rsidRPr="00E7370A">
        <w:rPr>
          <w:rFonts w:ascii="Times New Roman" w:hAnsi="Times New Roman" w:cs="Times New Roman"/>
          <w:sz w:val="16"/>
          <w:szCs w:val="16"/>
        </w:rPr>
        <w:t xml:space="preserve"> – при штабе Южного фронта; Начальник Управления Авиацией при Штабе Западной Завесы военный летчик Шумский – при Штабе Западного района обороны; комиссаром при нем тов. Глаголев; Начальником и комиссаром СКФ – член ВСВФ тов. Васильев. Основание: Приказ Главнокомандующего силами Республики от 22 сентября за № 11 и постановление ВСВФ от 20 сентября 1918 года. Начальниками Авиации и Воздухоплавания при штабах Армии утверждаются:</w:t>
      </w:r>
    </w:p>
    <w:p w14:paraId="30576E52" w14:textId="77777777" w:rsidR="003649C9" w:rsidRPr="00E7370A" w:rsidRDefault="003649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При штабе 6-й армии – Начальником – военный летчик </w:t>
      </w:r>
      <w:proofErr w:type="spellStart"/>
      <w:r w:rsidRPr="00E7370A">
        <w:rPr>
          <w:rFonts w:ascii="Times New Roman" w:hAnsi="Times New Roman" w:cs="Times New Roman"/>
          <w:sz w:val="16"/>
          <w:szCs w:val="16"/>
        </w:rPr>
        <w:t>Буоб</w:t>
      </w:r>
      <w:proofErr w:type="spellEnd"/>
      <w:r w:rsidRPr="00E7370A">
        <w:rPr>
          <w:rFonts w:ascii="Times New Roman" w:hAnsi="Times New Roman" w:cs="Times New Roman"/>
          <w:sz w:val="16"/>
          <w:szCs w:val="16"/>
        </w:rPr>
        <w:t xml:space="preserve">, комиссаром при нем – тов. Петров, фактически исполняющий должность с 25 августа </w:t>
      </w:r>
      <w:proofErr w:type="spellStart"/>
      <w:r w:rsidRPr="00E7370A">
        <w:rPr>
          <w:rFonts w:ascii="Times New Roman" w:hAnsi="Times New Roman" w:cs="Times New Roman"/>
          <w:sz w:val="16"/>
          <w:szCs w:val="16"/>
        </w:rPr>
        <w:t>с.г</w:t>
      </w:r>
      <w:proofErr w:type="spellEnd"/>
      <w:r w:rsidRPr="00E7370A">
        <w:rPr>
          <w:rFonts w:ascii="Times New Roman" w:hAnsi="Times New Roman" w:cs="Times New Roman"/>
          <w:sz w:val="16"/>
          <w:szCs w:val="16"/>
        </w:rPr>
        <w:t xml:space="preserve">. 2) При штабе 3-й армии – военно-морской летчик Корольков, комиссаром при нем – член Всероссийского Совета Воздушного Флота Смирнов, фактически исполняющий должность с 30 августа 1918 г. </w:t>
      </w:r>
    </w:p>
    <w:p w14:paraId="2530119D" w14:textId="77777777" w:rsidR="003649C9" w:rsidRPr="00E7370A" w:rsidRDefault="003649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При штабе 5-й армии – Начальником временно – Конкин; кандидата представить Начальнику Армии фронта.</w:t>
      </w:r>
    </w:p>
    <w:p w14:paraId="40207500" w14:textId="77777777" w:rsidR="003649C9" w:rsidRPr="00E7370A" w:rsidRDefault="003649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При штабе 2-й армии – Начальником (вакансия), кандидата представить начальнику фронта, комиссаром – вакансия. </w:t>
      </w:r>
    </w:p>
    <w:p w14:paraId="383546FC" w14:textId="77777777" w:rsidR="003649C9" w:rsidRPr="00E7370A" w:rsidRDefault="003649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При штабе 1-й армии – Начальником – военный летчик </w:t>
      </w:r>
      <w:proofErr w:type="spellStart"/>
      <w:r w:rsidRPr="00E7370A">
        <w:rPr>
          <w:rFonts w:ascii="Times New Roman" w:hAnsi="Times New Roman" w:cs="Times New Roman"/>
          <w:sz w:val="16"/>
          <w:szCs w:val="16"/>
        </w:rPr>
        <w:t>Мортиров</w:t>
      </w:r>
      <w:proofErr w:type="spellEnd"/>
      <w:r w:rsidRPr="00E7370A">
        <w:rPr>
          <w:rFonts w:ascii="Times New Roman" w:hAnsi="Times New Roman" w:cs="Times New Roman"/>
          <w:sz w:val="16"/>
          <w:szCs w:val="16"/>
        </w:rPr>
        <w:t xml:space="preserve">, комиссаром – вакансия. </w:t>
      </w:r>
    </w:p>
    <w:p w14:paraId="6EF0FE0C" w14:textId="77777777" w:rsidR="003649C9" w:rsidRPr="00E7370A" w:rsidRDefault="003649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6) При штабе 4-й армии – Начальником и комиссаром тов. </w:t>
      </w:r>
      <w:proofErr w:type="spellStart"/>
      <w:r w:rsidRPr="00E7370A">
        <w:rPr>
          <w:rFonts w:ascii="Times New Roman" w:hAnsi="Times New Roman" w:cs="Times New Roman"/>
          <w:sz w:val="16"/>
          <w:szCs w:val="16"/>
        </w:rPr>
        <w:t>Швальбе</w:t>
      </w:r>
      <w:proofErr w:type="spellEnd"/>
      <w:r w:rsidRPr="00E7370A">
        <w:rPr>
          <w:rFonts w:ascii="Times New Roman" w:hAnsi="Times New Roman" w:cs="Times New Roman"/>
          <w:sz w:val="16"/>
          <w:szCs w:val="16"/>
        </w:rPr>
        <w:t xml:space="preserve">. </w:t>
      </w:r>
    </w:p>
    <w:p w14:paraId="2E4EFDA8" w14:textId="77777777" w:rsidR="003649C9" w:rsidRPr="00E7370A" w:rsidRDefault="003649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Всем означенным лицам немедленно переформировать свои управления по штатам, объявленным в приказе Главнокомандующего силами Республики от 22 сентября 1918 г. за № 11 и об исполнении донести. Основание: Приказы мои №№ 1, 2, 3, 4 и 5 по Северному фронту и представления Начальников армий фронтов.</w:t>
      </w:r>
    </w:p>
    <w:p w14:paraId="2765F411" w14:textId="77777777" w:rsidR="003649C9" w:rsidRPr="00E7370A" w:rsidRDefault="003649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Начальникам Полевых Управлений Авиации и Воздухоплавания фронтов предписывается к неуклонному исполнению доносить мне ежедневно для общей сводки о боевых работах, числе заданий, (…) о количестве налетанных часов, (…) сброшенных бомбах в пудах, числе готовых к следующему дню в полет самолетов, летчиков, наблюдателей, числе поломок, поступающих из ремонта и по нарядам самолетов и бензина, расходе бензина и к 15 и 1 числу каждого месяца – полную сводку о должности и состоянии частей.</w:t>
      </w:r>
    </w:p>
    <w:p w14:paraId="0D510872" w14:textId="77777777" w:rsidR="003649C9" w:rsidRPr="00E7370A" w:rsidRDefault="003649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Главному Управлению и Окружным Управлениям к 15-му и 1-му числу каждого месяца предлагаю представлять полные сведения о полученных нарядах, </w:t>
      </w:r>
      <w:proofErr w:type="spellStart"/>
      <w:r w:rsidRPr="00E7370A">
        <w:rPr>
          <w:rFonts w:ascii="Times New Roman" w:hAnsi="Times New Roman" w:cs="Times New Roman"/>
          <w:sz w:val="16"/>
          <w:szCs w:val="16"/>
        </w:rPr>
        <w:t>выпол</w:t>
      </w:r>
      <w:proofErr w:type="spellEnd"/>
      <w:r w:rsidRPr="00E7370A">
        <w:rPr>
          <w:rFonts w:ascii="Times New Roman" w:hAnsi="Times New Roman" w:cs="Times New Roman"/>
          <w:sz w:val="16"/>
          <w:szCs w:val="16"/>
        </w:rPr>
        <w:t xml:space="preserve">- 446 </w:t>
      </w:r>
      <w:proofErr w:type="spellStart"/>
      <w:r w:rsidRPr="00E7370A">
        <w:rPr>
          <w:rFonts w:ascii="Times New Roman" w:hAnsi="Times New Roman" w:cs="Times New Roman"/>
          <w:sz w:val="16"/>
          <w:szCs w:val="16"/>
        </w:rPr>
        <w:t>ненных</w:t>
      </w:r>
      <w:proofErr w:type="spellEnd"/>
      <w:r w:rsidRPr="00E7370A">
        <w:rPr>
          <w:rFonts w:ascii="Times New Roman" w:hAnsi="Times New Roman" w:cs="Times New Roman"/>
          <w:sz w:val="16"/>
          <w:szCs w:val="16"/>
        </w:rPr>
        <w:t xml:space="preserve"> и невыполненных, о выполненных и невыполненных самолетах и моторах с заводов и парков, имеющихся в изготовлении, с указанием срока выпуска, по заготовке и состоянии в наличности специального, технического и хозяйственного имущества, горючего и смазочного материала.</w:t>
      </w:r>
    </w:p>
    <w:p w14:paraId="78BDAFD6" w14:textId="77777777" w:rsidR="003649C9" w:rsidRPr="00E7370A" w:rsidRDefault="003649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Начальникам Авиационных школ предписываю о всех выпускаемых летчиках немедленно доносить мне телеграфно.</w:t>
      </w:r>
    </w:p>
    <w:p w14:paraId="200FAE50" w14:textId="77777777" w:rsidR="003649C9" w:rsidRPr="00E7370A" w:rsidRDefault="003649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Эскадра воздушных кораблей подчинена во всех отношениях исключительно мне.</w:t>
      </w:r>
    </w:p>
    <w:p w14:paraId="149EF96C" w14:textId="77777777" w:rsidR="003649C9" w:rsidRPr="00E7370A" w:rsidRDefault="003649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Подлинный подписал: Начальник Полевого Управления и Главный Комиссар КВВФ Военный летчик /Сергеев/».</w:t>
      </w:r>
    </w:p>
    <w:p w14:paraId="31D36D37" w14:textId="77777777" w:rsidR="003649C9" w:rsidRPr="00E7370A" w:rsidRDefault="003649C9" w:rsidP="009F4E52">
      <w:pPr>
        <w:spacing w:after="0" w:line="240" w:lineRule="auto"/>
        <w:jc w:val="both"/>
        <w:rPr>
          <w:rFonts w:ascii="Times New Roman" w:hAnsi="Times New Roman" w:cs="Times New Roman"/>
          <w:sz w:val="16"/>
          <w:szCs w:val="16"/>
        </w:rPr>
      </w:pPr>
    </w:p>
    <w:p w14:paraId="1711ADA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1C407F65" w14:textId="77777777" w:rsidR="000F2CE1" w:rsidRPr="00E7370A" w:rsidRDefault="000F2CE1" w:rsidP="009F4E52">
      <w:pPr>
        <w:spacing w:after="0" w:line="240" w:lineRule="auto"/>
        <w:jc w:val="both"/>
        <w:rPr>
          <w:rFonts w:ascii="Times New Roman" w:hAnsi="Times New Roman" w:cs="Times New Roman"/>
          <w:sz w:val="16"/>
          <w:szCs w:val="16"/>
        </w:rPr>
      </w:pPr>
    </w:p>
    <w:p w14:paraId="71640C5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октября 1918 г. НКВД и НКЮ утвердили Инструкцию "Об организации советской рабоче-крестьянской милиции", юридически закрепившей создание штатной профессиональной милиции в РСФСР, как "исполнительного органа рабоче-крестьянской центральной власти на местах, состоящего в непосредственном ведении местных Советов и подчиняющегося общему руководству НКВД".</w:t>
      </w:r>
    </w:p>
    <w:p w14:paraId="263A973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Согласно Инструкции в губернских, городских и уездных исполкомах Советов создавались соответствующие управления РКМ (рабоче-крестьянской милиции). Основные обязанности милиции можно разделить на три группы:</w:t>
      </w:r>
    </w:p>
    <w:p w14:paraId="30C6D2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Охрана советского государственного и общественного строя, содействие советским государственным органам в осуществлении возложенных на них обязанностей, строгое наблюдение за исполнением советских законов, регулирование цен на продукты промышленности и сельского хозяйства.</w:t>
      </w:r>
    </w:p>
    <w:p w14:paraId="5691A5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Обеспечение правопорядка, пресечение правонарушений, контроль за порядком во время чрезвычайных происшествий и стихийных бедствий, санитарно-эпидемиологический надзор, регулирование движения на дорогах, выдача </w:t>
      </w:r>
      <w:proofErr w:type="spellStart"/>
      <w:r w:rsidRPr="00E7370A">
        <w:rPr>
          <w:rFonts w:ascii="Times New Roman" w:hAnsi="Times New Roman" w:cs="Times New Roman"/>
          <w:sz w:val="16"/>
          <w:szCs w:val="16"/>
        </w:rPr>
        <w:t>неселению</w:t>
      </w:r>
      <w:proofErr w:type="spellEnd"/>
      <w:r w:rsidRPr="00E7370A">
        <w:rPr>
          <w:rFonts w:ascii="Times New Roman" w:hAnsi="Times New Roman" w:cs="Times New Roman"/>
          <w:sz w:val="16"/>
          <w:szCs w:val="16"/>
        </w:rPr>
        <w:t xml:space="preserve"> удостоверений личности, трудовых книжек и пр.</w:t>
      </w:r>
    </w:p>
    <w:p w14:paraId="2C773A0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Раскрытие преступлений, оперативно-розыскные мероприятия, участие в предварительном </w:t>
      </w:r>
      <w:proofErr w:type="spellStart"/>
      <w:r w:rsidRPr="00E7370A">
        <w:rPr>
          <w:rFonts w:ascii="Times New Roman" w:hAnsi="Times New Roman" w:cs="Times New Roman"/>
          <w:sz w:val="16"/>
          <w:szCs w:val="16"/>
        </w:rPr>
        <w:t>раследовании</w:t>
      </w:r>
      <w:proofErr w:type="spellEnd"/>
      <w:r w:rsidRPr="00E7370A">
        <w:rPr>
          <w:rFonts w:ascii="Times New Roman" w:hAnsi="Times New Roman" w:cs="Times New Roman"/>
          <w:sz w:val="16"/>
          <w:szCs w:val="16"/>
        </w:rPr>
        <w:t xml:space="preserve"> (в основном, дознание по уголовным делам) и оказание содействия судебным и следственным органам, задержание, доставка в суд или для допроса обвиняемых и подозреваемых, производство обысков, осмотров, выемок, исполнение приговоров и </w:t>
      </w:r>
      <w:proofErr w:type="spellStart"/>
      <w:r w:rsidRPr="00E7370A">
        <w:rPr>
          <w:rFonts w:ascii="Times New Roman" w:hAnsi="Times New Roman" w:cs="Times New Roman"/>
          <w:sz w:val="16"/>
          <w:szCs w:val="16"/>
        </w:rPr>
        <w:t>т.д</w:t>
      </w:r>
      <w:proofErr w:type="spellEnd"/>
      <w:r w:rsidRPr="00E7370A">
        <w:rPr>
          <w:rFonts w:ascii="Times New Roman" w:hAnsi="Times New Roman" w:cs="Times New Roman"/>
          <w:sz w:val="16"/>
          <w:szCs w:val="16"/>
        </w:rPr>
        <w:t xml:space="preserve"> (10303).</w:t>
      </w:r>
    </w:p>
    <w:p w14:paraId="74FABE44" w14:textId="77777777" w:rsidR="000F2CE1" w:rsidRPr="00E7370A" w:rsidRDefault="000F2CE1" w:rsidP="009F4E52">
      <w:pPr>
        <w:spacing w:after="0" w:line="240" w:lineRule="auto"/>
        <w:jc w:val="both"/>
        <w:rPr>
          <w:rFonts w:ascii="Times New Roman" w:hAnsi="Times New Roman" w:cs="Times New Roman"/>
          <w:sz w:val="16"/>
          <w:szCs w:val="16"/>
        </w:rPr>
      </w:pPr>
    </w:p>
    <w:p w14:paraId="526223B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1A015523" w14:textId="77777777" w:rsidR="000F2CE1" w:rsidRPr="00E7370A" w:rsidRDefault="000F2CE1" w:rsidP="009F4E52">
      <w:pPr>
        <w:spacing w:after="0" w:line="240" w:lineRule="auto"/>
        <w:jc w:val="both"/>
        <w:rPr>
          <w:rFonts w:ascii="Times New Roman" w:hAnsi="Times New Roman" w:cs="Times New Roman"/>
          <w:sz w:val="16"/>
          <w:szCs w:val="16"/>
        </w:rPr>
      </w:pPr>
    </w:p>
    <w:p w14:paraId="0040E702" w14:textId="77777777" w:rsidR="00071250" w:rsidRPr="00E7370A" w:rsidRDefault="0007125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октября 1918 морской дирижабль дивизии Императорского Германского флот выполняет свою последнюю боевую задачу (20343).</w:t>
      </w:r>
    </w:p>
    <w:p w14:paraId="54EAE32F" w14:textId="77777777" w:rsidR="00071250" w:rsidRPr="00E7370A" w:rsidRDefault="00071250" w:rsidP="009F4E52">
      <w:pPr>
        <w:spacing w:after="0" w:line="240" w:lineRule="auto"/>
        <w:jc w:val="both"/>
        <w:rPr>
          <w:rFonts w:ascii="Times New Roman" w:hAnsi="Times New Roman" w:cs="Times New Roman"/>
          <w:sz w:val="16"/>
          <w:szCs w:val="16"/>
        </w:rPr>
      </w:pPr>
    </w:p>
    <w:p w14:paraId="521A6967" w14:textId="46BC7DB9" w:rsidR="00071250" w:rsidRPr="00E7370A" w:rsidRDefault="0007125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октября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Первый полёт Zeppelin-</w:t>
      </w:r>
      <w:proofErr w:type="spellStart"/>
      <w:r w:rsidRPr="00E7370A">
        <w:rPr>
          <w:rFonts w:ascii="Times New Roman" w:hAnsi="Times New Roman" w:cs="Times New Roman"/>
          <w:sz w:val="16"/>
          <w:szCs w:val="16"/>
        </w:rPr>
        <w:t>Lindau</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Dornier</w:t>
      </w:r>
      <w:proofErr w:type="spellEnd"/>
      <w:r w:rsidRPr="00E7370A">
        <w:rPr>
          <w:rFonts w:ascii="Times New Roman" w:hAnsi="Times New Roman" w:cs="Times New Roman"/>
          <w:sz w:val="16"/>
          <w:szCs w:val="16"/>
        </w:rPr>
        <w:t xml:space="preserve"> RS IV. Это была цельнометаллическая летающая лодка с усиленным корпусом и фюзеляжем, разработанная Клодом Дорнье для выполнения дальнего патрулирования над Северным морем в интересах имперского германского флота (22339).</w:t>
      </w:r>
    </w:p>
    <w:p w14:paraId="5A4A68C9" w14:textId="77777777" w:rsidR="00071250" w:rsidRPr="00E7370A" w:rsidRDefault="00071250" w:rsidP="009F4E52">
      <w:pPr>
        <w:spacing w:after="0" w:line="240" w:lineRule="auto"/>
        <w:jc w:val="both"/>
        <w:rPr>
          <w:rFonts w:ascii="Times New Roman" w:hAnsi="Times New Roman" w:cs="Times New Roman"/>
          <w:sz w:val="16"/>
          <w:szCs w:val="16"/>
        </w:rPr>
      </w:pPr>
    </w:p>
    <w:p w14:paraId="402BECE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октября 1918 Германия и Австрия согласились с условиями Вудро Вильсона и высказали готовность отвести войска на свою территорию до начала переговоров о перемирии (3481).</w:t>
      </w:r>
    </w:p>
    <w:p w14:paraId="702BC41C" w14:textId="77777777" w:rsidR="000F2CE1" w:rsidRPr="00E7370A" w:rsidRDefault="000F2CE1" w:rsidP="009F4E52">
      <w:pPr>
        <w:spacing w:after="0" w:line="240" w:lineRule="auto"/>
        <w:jc w:val="both"/>
        <w:rPr>
          <w:rFonts w:ascii="Times New Roman" w:hAnsi="Times New Roman" w:cs="Times New Roman"/>
          <w:sz w:val="16"/>
          <w:szCs w:val="16"/>
        </w:rPr>
      </w:pPr>
    </w:p>
    <w:p w14:paraId="5A0F6BD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октября 1918 Германия и Австро-Венгрия соглашаются с условиями Вудро Вильсона и готовы отвести войска на свою территорию до того, как начнутся переговоры о перемирии (7444).</w:t>
      </w:r>
    </w:p>
    <w:p w14:paraId="1CA9191C" w14:textId="77777777" w:rsidR="000F2CE1" w:rsidRPr="00E7370A" w:rsidRDefault="000F2CE1" w:rsidP="009F4E52">
      <w:pPr>
        <w:spacing w:after="0" w:line="240" w:lineRule="auto"/>
        <w:jc w:val="both"/>
        <w:rPr>
          <w:rFonts w:ascii="Times New Roman" w:hAnsi="Times New Roman" w:cs="Times New Roman"/>
          <w:sz w:val="16"/>
          <w:szCs w:val="16"/>
        </w:rPr>
      </w:pPr>
    </w:p>
    <w:p w14:paraId="1E350045" w14:textId="77777777" w:rsidR="00C27B05" w:rsidRPr="00E7370A" w:rsidRDefault="00C27B05"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12 октября </w:t>
      </w:r>
      <w:r w:rsidRPr="00E7370A">
        <w:rPr>
          <w:rFonts w:ascii="Times New Roman" w:hAnsi="Times New Roman" w:cs="Times New Roman"/>
          <w:sz w:val="16"/>
          <w:szCs w:val="16"/>
        </w:rPr>
        <w:t>в 1918 году Германия и Австро-Венгрия соглашаются с условиями Вудро Вильсона и готовы отвести войска на свою территорию до того, как начнутся переговоры о перемирии (14797).</w:t>
      </w:r>
    </w:p>
    <w:p w14:paraId="72581A46" w14:textId="77777777" w:rsidR="00C27B05" w:rsidRPr="00E7370A" w:rsidRDefault="00C27B05" w:rsidP="009F4E52">
      <w:pPr>
        <w:spacing w:after="0" w:line="240" w:lineRule="auto"/>
        <w:jc w:val="both"/>
        <w:rPr>
          <w:rFonts w:ascii="Times New Roman" w:hAnsi="Times New Roman" w:cs="Times New Roman"/>
          <w:sz w:val="16"/>
          <w:szCs w:val="16"/>
        </w:rPr>
      </w:pPr>
    </w:p>
    <w:p w14:paraId="38F4ED0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октября 1918 Прага. Собрание уполномоченных рабочих и профсоюзных организаций Праги по инициативе Социалистического совета приняло решение начать 14.10.1918 г. всеобщую стачку в знак протеста против вывоза австрийскими властями из чешских земель продовольствия и транспортного оборудования. Для руководства стачкой был создан Комитет действия. По предложению вошедших в Комитет представителей левых социал-демократов (</w:t>
      </w:r>
      <w:proofErr w:type="spellStart"/>
      <w:r w:rsidRPr="00E7370A">
        <w:rPr>
          <w:rFonts w:ascii="Times New Roman" w:hAnsi="Times New Roman" w:cs="Times New Roman"/>
          <w:sz w:val="16"/>
          <w:szCs w:val="16"/>
        </w:rPr>
        <w:t>Б.Шмераль</w:t>
      </w:r>
      <w:proofErr w:type="spellEnd"/>
      <w:r w:rsidRPr="00E7370A">
        <w:rPr>
          <w:rFonts w:ascii="Times New Roman" w:hAnsi="Times New Roman" w:cs="Times New Roman"/>
          <w:sz w:val="16"/>
          <w:szCs w:val="16"/>
        </w:rPr>
        <w:t>) и национальных социалистов (</w:t>
      </w:r>
      <w:proofErr w:type="spellStart"/>
      <w:r w:rsidRPr="00E7370A">
        <w:rPr>
          <w:rFonts w:ascii="Times New Roman" w:hAnsi="Times New Roman" w:cs="Times New Roman"/>
          <w:sz w:val="16"/>
          <w:szCs w:val="16"/>
        </w:rPr>
        <w:t>Л.Ландова-Штыхова</w:t>
      </w:r>
      <w:proofErr w:type="spellEnd"/>
      <w:r w:rsidRPr="00E7370A">
        <w:rPr>
          <w:rFonts w:ascii="Times New Roman" w:hAnsi="Times New Roman" w:cs="Times New Roman"/>
          <w:sz w:val="16"/>
          <w:szCs w:val="16"/>
        </w:rPr>
        <w:t xml:space="preserve">) в проект резолюций митингов и демонстраций было внесено требование создания независимой </w:t>
      </w:r>
      <w:proofErr w:type="spellStart"/>
      <w:r w:rsidRPr="00E7370A">
        <w:rPr>
          <w:rFonts w:ascii="Times New Roman" w:hAnsi="Times New Roman" w:cs="Times New Roman"/>
          <w:sz w:val="16"/>
          <w:szCs w:val="16"/>
        </w:rPr>
        <w:t>Чехословакской</w:t>
      </w:r>
      <w:proofErr w:type="spellEnd"/>
      <w:r w:rsidRPr="00E7370A">
        <w:rPr>
          <w:rFonts w:ascii="Times New Roman" w:hAnsi="Times New Roman" w:cs="Times New Roman"/>
          <w:sz w:val="16"/>
          <w:szCs w:val="16"/>
        </w:rPr>
        <w:t xml:space="preserve"> республики (7449).</w:t>
      </w:r>
    </w:p>
    <w:p w14:paraId="2735500D" w14:textId="77777777" w:rsidR="000F2CE1" w:rsidRPr="00E7370A" w:rsidRDefault="000F2CE1" w:rsidP="009F4E52">
      <w:pPr>
        <w:spacing w:after="0" w:line="240" w:lineRule="auto"/>
        <w:jc w:val="both"/>
        <w:rPr>
          <w:rFonts w:ascii="Times New Roman" w:hAnsi="Times New Roman" w:cs="Times New Roman"/>
          <w:sz w:val="16"/>
          <w:szCs w:val="16"/>
        </w:rPr>
      </w:pPr>
    </w:p>
    <w:p w14:paraId="434CD2E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октября 1918 в Испании столкнулись два поезда, в результате чего погибли 67 человек (4962).</w:t>
      </w:r>
    </w:p>
    <w:p w14:paraId="754382AA" w14:textId="77777777" w:rsidR="000F2CE1" w:rsidRPr="00E7370A" w:rsidRDefault="000F2CE1" w:rsidP="009F4E52">
      <w:pPr>
        <w:spacing w:after="0" w:line="240" w:lineRule="auto"/>
        <w:jc w:val="both"/>
        <w:rPr>
          <w:rFonts w:ascii="Times New Roman" w:hAnsi="Times New Roman" w:cs="Times New Roman"/>
          <w:sz w:val="16"/>
          <w:szCs w:val="16"/>
        </w:rPr>
      </w:pPr>
    </w:p>
    <w:p w14:paraId="39F8AE0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октября 1918 лесные пожары в Миннесоте и Висконсине унесли жизни сотен человек (4962).</w:t>
      </w:r>
    </w:p>
    <w:p w14:paraId="1439A042" w14:textId="77777777" w:rsidR="000F2CE1" w:rsidRPr="00E7370A" w:rsidRDefault="000F2CE1" w:rsidP="009F4E52">
      <w:pPr>
        <w:spacing w:after="0" w:line="240" w:lineRule="auto"/>
        <w:jc w:val="both"/>
        <w:rPr>
          <w:rFonts w:ascii="Times New Roman" w:hAnsi="Times New Roman" w:cs="Times New Roman"/>
          <w:sz w:val="16"/>
          <w:szCs w:val="16"/>
        </w:rPr>
      </w:pPr>
    </w:p>
    <w:p w14:paraId="01C5C9AA" w14:textId="77777777" w:rsidR="00C27B05" w:rsidRPr="00E7370A" w:rsidRDefault="00C27B05"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12 октября </w:t>
      </w:r>
      <w:r w:rsidRPr="00E7370A">
        <w:rPr>
          <w:rFonts w:ascii="Times New Roman" w:hAnsi="Times New Roman" w:cs="Times New Roman"/>
          <w:sz w:val="16"/>
          <w:szCs w:val="16"/>
        </w:rPr>
        <w:t>в 1918 году в Бостонском детском госпитале (штат Массачусетс) впервые было использовано так называемое "железное легкое" - аппарат для искусственного дыхания, а первым пациентом, которому была спасена этим жизнь, стала тринадцатилетняя девочка, больная детским церебральным параличом (14797).</w:t>
      </w:r>
    </w:p>
    <w:p w14:paraId="1BD62F64" w14:textId="77777777" w:rsidR="00C27B05" w:rsidRPr="00E7370A" w:rsidRDefault="00C27B05" w:rsidP="009F4E52">
      <w:pPr>
        <w:spacing w:after="0" w:line="240" w:lineRule="auto"/>
        <w:jc w:val="both"/>
        <w:rPr>
          <w:rFonts w:ascii="Times New Roman" w:hAnsi="Times New Roman" w:cs="Times New Roman"/>
          <w:sz w:val="16"/>
          <w:szCs w:val="16"/>
        </w:rPr>
      </w:pPr>
    </w:p>
    <w:p w14:paraId="02E4BE6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C68A925" w14:textId="77777777" w:rsidR="000F2CE1" w:rsidRPr="00E7370A" w:rsidRDefault="000F2CE1" w:rsidP="009F4E52">
      <w:pPr>
        <w:spacing w:after="0" w:line="240" w:lineRule="auto"/>
        <w:jc w:val="both"/>
        <w:rPr>
          <w:rFonts w:ascii="Times New Roman" w:hAnsi="Times New Roman" w:cs="Times New Roman"/>
          <w:sz w:val="16"/>
          <w:szCs w:val="16"/>
        </w:rPr>
      </w:pPr>
    </w:p>
    <w:p w14:paraId="762DA75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13 по 18 октября 1918 в ходе Таловской операции Соболевский фронт генерал-майора М.Ф. Мартынова окружил и наголову разгромил 2-ю Николаевскую дивизию Чапаева, советские войска потеряли до 1700 убитыми, много пленными, 22 пулемета и 6 орудий. Уже после отступления остатков частей Чапаева из-под Талового, 18 октября здесь появился советский самолёт “Вуазен” из состава 2-го Саратовского авиаотряда. В полётном задании лётчику А.И. Томашевскому и помощнику моториста Шмакову предписывалось совершить перелет Покровск — Самара и поступить в распоряжение начальника авиации 4-й армии.8 Трудно понять, почему вместо полёта на северо-восток, Томашевский и Шмаков отправились на юго-восток и оказались над контролируемой белыми территорией в районе Талового, лежащего далеко в стороне от прямого направления Покровск — Самара. </w:t>
      </w:r>
      <w:proofErr w:type="gramStart"/>
      <w:r w:rsidRPr="00E7370A">
        <w:rPr>
          <w:rFonts w:ascii="Times New Roman" w:hAnsi="Times New Roman" w:cs="Times New Roman"/>
          <w:sz w:val="16"/>
          <w:szCs w:val="16"/>
        </w:rPr>
        <w:t>Возможно</w:t>
      </w:r>
      <w:proofErr w:type="gramEnd"/>
      <w:r w:rsidRPr="00E7370A">
        <w:rPr>
          <w:rFonts w:ascii="Times New Roman" w:hAnsi="Times New Roman" w:cs="Times New Roman"/>
          <w:sz w:val="16"/>
          <w:szCs w:val="16"/>
        </w:rPr>
        <w:t xml:space="preserve"> это было вызвано навигационной ошибкой и потерей ориентации, хотя нельзя исключать, что в Покровске, где располагался штаб 4-й армии, советскому лётчику дали дополнительное задание выяснить положение на фронте и установить связь с окруженными частями Чапаева. Наконец, нельзя полностью отвергать и предположение о попытке заранее спланированного перехода на сторону белых. Начальник советского 2-го Саратовского авиаотряда Ласкин лишь 4 ноября своим приказом исключил из его списков Томашевского и Шмакова.</w:t>
      </w:r>
    </w:p>
    <w:p w14:paraId="507A911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 событиях, связанных с его захватом, в эмиграции вспоминал войсковой старшина (в описываемое время — есаул) Уральского сводно-пешего учебного полка А.И. Потапов: “... нам доставили ручные гранаты для борьбы с броневыми автомобилями. Метанию этих гранат полк здесь и обучался. Во время занятий в поле мы заметили аэроплан противника, летящий на село Таловую; описав над селом круг, он сел прямо ко второй сотне. Лётчики, их было двое, заговорили с казаками, называя их “товарищами”: “Что, товарищи, как дела? Далеко ли казаки и много ли их?” В это время подошел в серебряных погонах есаул </w:t>
      </w:r>
      <w:proofErr w:type="spellStart"/>
      <w:r w:rsidRPr="00E7370A">
        <w:rPr>
          <w:rFonts w:ascii="Times New Roman" w:hAnsi="Times New Roman" w:cs="Times New Roman"/>
          <w:sz w:val="16"/>
          <w:szCs w:val="16"/>
        </w:rPr>
        <w:t>Албин</w:t>
      </w:r>
      <w:proofErr w:type="spellEnd"/>
      <w:r w:rsidRPr="00E7370A">
        <w:rPr>
          <w:rFonts w:ascii="Times New Roman" w:hAnsi="Times New Roman" w:cs="Times New Roman"/>
          <w:sz w:val="16"/>
          <w:szCs w:val="16"/>
        </w:rPr>
        <w:t>, обругал их за слово “товарищи” и сейчас же обезоружил”.</w:t>
      </w:r>
    </w:p>
    <w:p w14:paraId="091D3EB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советским данным, 18 октября при перелёте из Покровска в Самару “пропали без вести” лётчик А.И. Томашевский с мотористом на “Вуазене” №4217. Любопытно, что с советским экипажем обошлись довольно мягко и позже ему удалось бежать из плена в свою часть. Самолёт “Вуазен” №4217 с мотором “</w:t>
      </w:r>
      <w:proofErr w:type="spellStart"/>
      <w:r w:rsidRPr="00E7370A">
        <w:rPr>
          <w:rFonts w:ascii="Times New Roman" w:hAnsi="Times New Roman" w:cs="Times New Roman"/>
          <w:sz w:val="16"/>
          <w:szCs w:val="16"/>
        </w:rPr>
        <w:t>Сальмсон</w:t>
      </w:r>
      <w:proofErr w:type="spellEnd"/>
      <w:r w:rsidRPr="00E7370A">
        <w:rPr>
          <w:rFonts w:ascii="Times New Roman" w:hAnsi="Times New Roman" w:cs="Times New Roman"/>
          <w:sz w:val="16"/>
          <w:szCs w:val="16"/>
        </w:rPr>
        <w:t>” №1740 в 150 л.с., видимо, оказался в наилучшем техническом состоянии, так как позднее он в единственном экземпляре находился на вооружении Уральского авиаотряда. Самолёт представлял из себя модификацию “Вуазен-LAS” (сокращенно назывался “</w:t>
      </w:r>
      <w:proofErr w:type="spellStart"/>
      <w:r w:rsidRPr="00E7370A">
        <w:rPr>
          <w:rFonts w:ascii="Times New Roman" w:hAnsi="Times New Roman" w:cs="Times New Roman"/>
          <w:sz w:val="16"/>
          <w:szCs w:val="16"/>
        </w:rPr>
        <w:t>Вуалас</w:t>
      </w:r>
      <w:proofErr w:type="spellEnd"/>
      <w:r w:rsidRPr="00E7370A">
        <w:rPr>
          <w:rFonts w:ascii="Times New Roman" w:hAnsi="Times New Roman" w:cs="Times New Roman"/>
          <w:sz w:val="16"/>
          <w:szCs w:val="16"/>
        </w:rPr>
        <w:t>”, выпущенный в 1915 г. двухместный биплан-разведчик с толкающей силовой установкой и пулеметом на турели спереди (11607).</w:t>
      </w:r>
    </w:p>
    <w:p w14:paraId="41FC4CD2" w14:textId="77777777" w:rsidR="000F2CE1" w:rsidRPr="00E7370A" w:rsidRDefault="000F2CE1" w:rsidP="009F4E52">
      <w:pPr>
        <w:spacing w:after="0" w:line="240" w:lineRule="auto"/>
        <w:jc w:val="both"/>
        <w:rPr>
          <w:rFonts w:ascii="Times New Roman" w:hAnsi="Times New Roman" w:cs="Times New Roman"/>
          <w:sz w:val="16"/>
          <w:szCs w:val="16"/>
        </w:rPr>
      </w:pPr>
    </w:p>
    <w:p w14:paraId="071BF9A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5745E5BE" w14:textId="77777777" w:rsidR="000F2CE1" w:rsidRPr="00E7370A" w:rsidRDefault="000F2CE1" w:rsidP="009F4E52">
      <w:pPr>
        <w:spacing w:after="0" w:line="240" w:lineRule="auto"/>
        <w:jc w:val="both"/>
        <w:rPr>
          <w:rFonts w:ascii="Times New Roman" w:hAnsi="Times New Roman" w:cs="Times New Roman"/>
          <w:sz w:val="16"/>
          <w:szCs w:val="16"/>
        </w:rPr>
      </w:pPr>
    </w:p>
    <w:p w14:paraId="2F8B94F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октября 1918 в Омск с Дальнего востока прибыл вице-адмирал </w:t>
      </w:r>
      <w:proofErr w:type="spellStart"/>
      <w:r w:rsidRPr="00E7370A">
        <w:rPr>
          <w:rFonts w:ascii="Times New Roman" w:hAnsi="Times New Roman" w:cs="Times New Roman"/>
          <w:sz w:val="16"/>
          <w:szCs w:val="16"/>
        </w:rPr>
        <w:t>А.В.Колчак</w:t>
      </w:r>
      <w:proofErr w:type="spellEnd"/>
      <w:r w:rsidRPr="00E7370A">
        <w:rPr>
          <w:rFonts w:ascii="Times New Roman" w:hAnsi="Times New Roman" w:cs="Times New Roman"/>
          <w:sz w:val="16"/>
          <w:szCs w:val="16"/>
        </w:rPr>
        <w:t xml:space="preserve"> (9870).</w:t>
      </w:r>
    </w:p>
    <w:p w14:paraId="18DDE979" w14:textId="77777777" w:rsidR="000F2CE1" w:rsidRPr="00E7370A" w:rsidRDefault="000F2CE1" w:rsidP="009F4E52">
      <w:pPr>
        <w:spacing w:after="0" w:line="240" w:lineRule="auto"/>
        <w:jc w:val="both"/>
        <w:rPr>
          <w:rFonts w:ascii="Times New Roman" w:hAnsi="Times New Roman" w:cs="Times New Roman"/>
          <w:sz w:val="16"/>
          <w:szCs w:val="16"/>
        </w:rPr>
      </w:pPr>
    </w:p>
    <w:p w14:paraId="14528D7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lastRenderedPageBreak/>
        <w:t>За рубежом:</w:t>
      </w:r>
    </w:p>
    <w:p w14:paraId="3E09E526" w14:textId="77777777" w:rsidR="000F2CE1" w:rsidRPr="00E7370A" w:rsidRDefault="000F2CE1" w:rsidP="009F4E52">
      <w:pPr>
        <w:spacing w:after="0" w:line="240" w:lineRule="auto"/>
        <w:jc w:val="both"/>
        <w:rPr>
          <w:rFonts w:ascii="Times New Roman" w:hAnsi="Times New Roman" w:cs="Times New Roman"/>
          <w:sz w:val="16"/>
          <w:szCs w:val="16"/>
        </w:rPr>
      </w:pPr>
    </w:p>
    <w:p w14:paraId="1CA8B14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октября 1918 года германским боевым кораблям при поддержке дирижаблей следовало выйти в море на встречу с британским флотом, но восстание моряков Вильгельмсхафена и Киля перечеркнуло этот план. Многие воздухоплавательные базы, где находились фанатически преданные императору экипажи дирижаблей, силой захватили революционно настроенные солдаты и матросы (11324).</w:t>
      </w:r>
    </w:p>
    <w:p w14:paraId="0EA4EB46" w14:textId="77777777" w:rsidR="000F2CE1" w:rsidRPr="00E7370A" w:rsidRDefault="000F2CE1" w:rsidP="009F4E52">
      <w:pPr>
        <w:spacing w:after="0" w:line="240" w:lineRule="auto"/>
        <w:jc w:val="both"/>
        <w:rPr>
          <w:rFonts w:ascii="Times New Roman" w:hAnsi="Times New Roman" w:cs="Times New Roman"/>
          <w:sz w:val="16"/>
          <w:szCs w:val="16"/>
        </w:rPr>
      </w:pPr>
    </w:p>
    <w:p w14:paraId="67E29C0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октября 1918 французские войска освободили </w:t>
      </w:r>
      <w:proofErr w:type="spellStart"/>
      <w:r w:rsidRPr="00E7370A">
        <w:rPr>
          <w:rFonts w:ascii="Times New Roman" w:hAnsi="Times New Roman" w:cs="Times New Roman"/>
          <w:sz w:val="16"/>
          <w:szCs w:val="16"/>
        </w:rPr>
        <w:t>Лаон</w:t>
      </w:r>
      <w:proofErr w:type="spellEnd"/>
      <w:r w:rsidRPr="00E7370A">
        <w:rPr>
          <w:rFonts w:ascii="Times New Roman" w:hAnsi="Times New Roman" w:cs="Times New Roman"/>
          <w:sz w:val="16"/>
          <w:szCs w:val="16"/>
        </w:rPr>
        <w:t xml:space="preserve"> (3907,98).</w:t>
      </w:r>
    </w:p>
    <w:p w14:paraId="7B893400" w14:textId="77777777" w:rsidR="000F2CE1" w:rsidRPr="00E7370A" w:rsidRDefault="000F2CE1" w:rsidP="009F4E52">
      <w:pPr>
        <w:spacing w:after="0" w:line="240" w:lineRule="auto"/>
        <w:jc w:val="both"/>
        <w:rPr>
          <w:rFonts w:ascii="Times New Roman" w:hAnsi="Times New Roman" w:cs="Times New Roman"/>
          <w:sz w:val="16"/>
          <w:szCs w:val="16"/>
        </w:rPr>
      </w:pPr>
    </w:p>
    <w:p w14:paraId="599CD451" w14:textId="77777777" w:rsidR="00C27B05" w:rsidRPr="00E7370A" w:rsidRDefault="00C27B05"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13 октября </w:t>
      </w:r>
      <w:r w:rsidRPr="00E7370A">
        <w:rPr>
          <w:rFonts w:ascii="Times New Roman" w:hAnsi="Times New Roman" w:cs="Times New Roman"/>
          <w:sz w:val="16"/>
          <w:szCs w:val="16"/>
        </w:rPr>
        <w:t>в 1918 году второе ранение ефрейтора 16-го баварского пехотного полка, кавалера двух «Железных крестов» Адольфа Гитлера. После отравления газами временно потерял зрение. В первый раз он был ранен на фронте в ногу 7 октября 1916 года (14798).</w:t>
      </w:r>
    </w:p>
    <w:p w14:paraId="708A0C0D" w14:textId="77777777" w:rsidR="00C27B05" w:rsidRPr="00E7370A" w:rsidRDefault="00C27B05" w:rsidP="009F4E52">
      <w:pPr>
        <w:spacing w:after="0" w:line="240" w:lineRule="auto"/>
        <w:jc w:val="both"/>
        <w:rPr>
          <w:rFonts w:ascii="Times New Roman" w:hAnsi="Times New Roman" w:cs="Times New Roman"/>
          <w:sz w:val="16"/>
          <w:szCs w:val="16"/>
        </w:rPr>
      </w:pPr>
    </w:p>
    <w:p w14:paraId="7AFD4CC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62764FAB" w14:textId="77777777" w:rsidR="000F2CE1" w:rsidRPr="00E7370A" w:rsidRDefault="000F2CE1" w:rsidP="009F4E52">
      <w:pPr>
        <w:spacing w:after="0" w:line="240" w:lineRule="auto"/>
        <w:jc w:val="both"/>
        <w:rPr>
          <w:rFonts w:ascii="Times New Roman" w:hAnsi="Times New Roman" w:cs="Times New Roman"/>
          <w:sz w:val="16"/>
          <w:szCs w:val="16"/>
        </w:rPr>
      </w:pPr>
    </w:p>
    <w:p w14:paraId="6FDB3EF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октября 1918 года был утверждён временный штат ЕПК как полноценной части, которая приравнивалась к авиационной группе. Она состояла из штаба, тяжёлого </w:t>
      </w:r>
      <w:proofErr w:type="spellStart"/>
      <w:r w:rsidRPr="00E7370A">
        <w:rPr>
          <w:rFonts w:ascii="Times New Roman" w:hAnsi="Times New Roman" w:cs="Times New Roman"/>
          <w:sz w:val="16"/>
          <w:szCs w:val="16"/>
        </w:rPr>
        <w:t>авиадивизиона</w:t>
      </w:r>
      <w:proofErr w:type="spellEnd"/>
      <w:r w:rsidRPr="00E7370A">
        <w:rPr>
          <w:rFonts w:ascii="Times New Roman" w:hAnsi="Times New Roman" w:cs="Times New Roman"/>
          <w:sz w:val="16"/>
          <w:szCs w:val="16"/>
        </w:rPr>
        <w:t xml:space="preserve">, мастерской и склада. По штату количество самолётов оставалось прежним, а численность личного состава увеличивалась до 19 офицеров, 5 чиновников и 79 солдат. ЕПК предполагали использовать как резерв Генерального штаба Украинской Державы для нанесения бомбовых ударов и ведения стратегической разведки. В течение октября-ноября 1918 года капитан (сотник) </w:t>
      </w:r>
      <w:proofErr w:type="spellStart"/>
      <w:r w:rsidRPr="00E7370A">
        <w:rPr>
          <w:rFonts w:ascii="Times New Roman" w:hAnsi="Times New Roman" w:cs="Times New Roman"/>
          <w:sz w:val="16"/>
          <w:szCs w:val="16"/>
        </w:rPr>
        <w:t>Неймарк</w:t>
      </w:r>
      <w:proofErr w:type="spellEnd"/>
      <w:r w:rsidRPr="00E7370A">
        <w:rPr>
          <w:rFonts w:ascii="Times New Roman" w:hAnsi="Times New Roman" w:cs="Times New Roman"/>
          <w:sz w:val="16"/>
          <w:szCs w:val="16"/>
        </w:rPr>
        <w:t xml:space="preserve"> (бывший артиллерийский офицер V корабля) занимался формированием личного состава ЕПК, и в декабре она насчитывала уже 10 офицеров. 12 чиновников, 65 квалифицированных работников и 50 солдат охранной команды ("козак1в вар- TOBOI </w:t>
      </w:r>
      <w:proofErr w:type="spellStart"/>
      <w:r w:rsidRPr="00E7370A">
        <w:rPr>
          <w:rFonts w:ascii="Times New Roman" w:hAnsi="Times New Roman" w:cs="Times New Roman"/>
          <w:sz w:val="16"/>
          <w:szCs w:val="16"/>
        </w:rPr>
        <w:t>команди</w:t>
      </w:r>
      <w:proofErr w:type="spellEnd"/>
      <w:r w:rsidRPr="00E7370A">
        <w:rPr>
          <w:rFonts w:ascii="Times New Roman" w:hAnsi="Times New Roman" w:cs="Times New Roman"/>
          <w:sz w:val="16"/>
          <w:szCs w:val="16"/>
        </w:rPr>
        <w:t xml:space="preserve">"). Из-за неисправности аппаратов полёты не совершались. Во время </w:t>
      </w:r>
      <w:proofErr w:type="spellStart"/>
      <w:r w:rsidRPr="00E7370A">
        <w:rPr>
          <w:rFonts w:ascii="Times New Roman" w:hAnsi="Times New Roman" w:cs="Times New Roman"/>
          <w:sz w:val="16"/>
          <w:szCs w:val="16"/>
        </w:rPr>
        <w:t>антигетманского</w:t>
      </w:r>
      <w:proofErr w:type="spellEnd"/>
      <w:r w:rsidRPr="00E7370A">
        <w:rPr>
          <w:rFonts w:ascii="Times New Roman" w:hAnsi="Times New Roman" w:cs="Times New Roman"/>
          <w:sz w:val="16"/>
          <w:szCs w:val="16"/>
        </w:rPr>
        <w:t xml:space="preserve"> восстания Директории (14 ноября - 14 декабря 1918 года), вследствие которого была восстановлена УНР, ЕПК поддержала Директорию. В январе 1919 года советские войска захватили часть Украины, в том числе и Винницу. Остатки имущества старой Эскадры были вывезены в Россию, на базу Дивизиона Воздушных Кораблей в Липецк (12041).</w:t>
      </w:r>
    </w:p>
    <w:p w14:paraId="490A8C00" w14:textId="77777777" w:rsidR="000F2CE1" w:rsidRPr="00E7370A" w:rsidRDefault="000F2CE1" w:rsidP="009F4E52">
      <w:pPr>
        <w:spacing w:after="0" w:line="240" w:lineRule="auto"/>
        <w:jc w:val="both"/>
        <w:rPr>
          <w:rFonts w:ascii="Times New Roman" w:hAnsi="Times New Roman" w:cs="Times New Roman"/>
          <w:sz w:val="16"/>
          <w:szCs w:val="16"/>
        </w:rPr>
      </w:pPr>
    </w:p>
    <w:p w14:paraId="34A9BDE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октября 1918 г. Приказом Реввоенсовета Республики был объявлен временный штат </w:t>
      </w:r>
      <w:proofErr w:type="spellStart"/>
      <w:r w:rsidRPr="00E7370A">
        <w:rPr>
          <w:rFonts w:ascii="Times New Roman" w:hAnsi="Times New Roman" w:cs="Times New Roman"/>
          <w:sz w:val="16"/>
          <w:szCs w:val="16"/>
        </w:rPr>
        <w:t>Цупвосо</w:t>
      </w:r>
      <w:proofErr w:type="spellEnd"/>
      <w:r w:rsidRPr="00E7370A">
        <w:rPr>
          <w:rFonts w:ascii="Times New Roman" w:hAnsi="Times New Roman" w:cs="Times New Roman"/>
          <w:sz w:val="16"/>
          <w:szCs w:val="16"/>
        </w:rPr>
        <w:t>. На управление возлагалось: использование для нужд военного ведомства всех видов сообщения, организация и устройство службы железно</w:t>
      </w:r>
      <w:r w:rsidRPr="00E7370A">
        <w:rPr>
          <w:rFonts w:ascii="Times New Roman" w:hAnsi="Times New Roman" w:cs="Times New Roman"/>
          <w:sz w:val="16"/>
          <w:szCs w:val="16"/>
        </w:rPr>
        <w:softHyphen/>
        <w:t>дорожных и автомобильных частей, организация транспортной, почтовой, телеграфной и те</w:t>
      </w:r>
      <w:r w:rsidRPr="00E7370A">
        <w:rPr>
          <w:rFonts w:ascii="Times New Roman" w:hAnsi="Times New Roman" w:cs="Times New Roman"/>
          <w:sz w:val="16"/>
          <w:szCs w:val="16"/>
        </w:rPr>
        <w:softHyphen/>
        <w:t xml:space="preserve">лефонной служб и военных дорог. В августе 1921 г. было издано положение, по которому в </w:t>
      </w:r>
      <w:proofErr w:type="spellStart"/>
      <w:r w:rsidRPr="00E7370A">
        <w:rPr>
          <w:rFonts w:ascii="Times New Roman" w:hAnsi="Times New Roman" w:cs="Times New Roman"/>
          <w:sz w:val="16"/>
          <w:szCs w:val="16"/>
        </w:rPr>
        <w:t>Цупвосо</w:t>
      </w:r>
      <w:proofErr w:type="spellEnd"/>
      <w:r w:rsidRPr="00E7370A">
        <w:rPr>
          <w:rFonts w:ascii="Times New Roman" w:hAnsi="Times New Roman" w:cs="Times New Roman"/>
          <w:sz w:val="16"/>
          <w:szCs w:val="16"/>
        </w:rPr>
        <w:t xml:space="preserve"> Штаба РККА сосредоточивались все вопросы подготовки территории РСФСР и устройства тыла Красной армии в отношении путей сообщения, военных дорог, расположения баз и наблюдения за движением войск и воинских грузов. В августе 1925 г. было издано первое положение о перевозке войск РККА. Начальник </w:t>
      </w:r>
      <w:proofErr w:type="spellStart"/>
      <w:r w:rsidRPr="00E7370A">
        <w:rPr>
          <w:rFonts w:ascii="Times New Roman" w:hAnsi="Times New Roman" w:cs="Times New Roman"/>
          <w:sz w:val="16"/>
          <w:szCs w:val="16"/>
        </w:rPr>
        <w:t>Цупвосо</w:t>
      </w:r>
      <w:proofErr w:type="spellEnd"/>
      <w:r w:rsidRPr="00E7370A">
        <w:rPr>
          <w:rFonts w:ascii="Times New Roman" w:hAnsi="Times New Roman" w:cs="Times New Roman"/>
          <w:sz w:val="16"/>
          <w:szCs w:val="16"/>
        </w:rPr>
        <w:t xml:space="preserve"> пользовался правами ко</w:t>
      </w:r>
      <w:r w:rsidRPr="00E7370A">
        <w:rPr>
          <w:rFonts w:ascii="Times New Roman" w:hAnsi="Times New Roman" w:cs="Times New Roman"/>
          <w:sz w:val="16"/>
          <w:szCs w:val="16"/>
        </w:rPr>
        <w:softHyphen/>
        <w:t>мандующего армией, подчинялся начальнику Полевого штаба Реввоенсовета (затем РККА); ему подчинялись начальники военных сообщений фронтов, округов, железнодорожные и ав</w:t>
      </w:r>
      <w:r w:rsidRPr="00E7370A">
        <w:rPr>
          <w:rFonts w:ascii="Times New Roman" w:hAnsi="Times New Roman" w:cs="Times New Roman"/>
          <w:sz w:val="16"/>
          <w:szCs w:val="16"/>
        </w:rPr>
        <w:softHyphen/>
        <w:t>томобильные войска, этапные и обозные части (10711,666).</w:t>
      </w:r>
    </w:p>
    <w:p w14:paraId="6EE83CCF" w14:textId="77777777" w:rsidR="000F2CE1" w:rsidRPr="00E7370A" w:rsidRDefault="000F2CE1" w:rsidP="009F4E52">
      <w:pPr>
        <w:spacing w:after="0" w:line="240" w:lineRule="auto"/>
        <w:jc w:val="both"/>
        <w:rPr>
          <w:rFonts w:ascii="Times New Roman" w:hAnsi="Times New Roman" w:cs="Times New Roman"/>
          <w:sz w:val="16"/>
          <w:szCs w:val="16"/>
        </w:rPr>
      </w:pPr>
    </w:p>
    <w:p w14:paraId="5E71B9D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октября 1918 вышел приказ РВСР №94, пункт 3 которого гласил: &lt;Руководство всеми органами военного контроля и агентурной разведкой сосредоточить в ведении Полевого штаба РВСР&gt; (7559).</w:t>
      </w:r>
    </w:p>
    <w:p w14:paraId="4BF496C6" w14:textId="77777777" w:rsidR="000F2CE1" w:rsidRPr="00E7370A" w:rsidRDefault="000F2CE1" w:rsidP="009F4E52">
      <w:pPr>
        <w:spacing w:after="0" w:line="240" w:lineRule="auto"/>
        <w:jc w:val="both"/>
        <w:rPr>
          <w:rFonts w:ascii="Times New Roman" w:hAnsi="Times New Roman" w:cs="Times New Roman"/>
          <w:sz w:val="16"/>
          <w:szCs w:val="16"/>
        </w:rPr>
      </w:pPr>
    </w:p>
    <w:p w14:paraId="0148FFF4" w14:textId="77777777" w:rsidR="003649C9" w:rsidRPr="00E7370A" w:rsidRDefault="003649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688FD4D5" w14:textId="77777777" w:rsidR="003649C9" w:rsidRPr="00E7370A" w:rsidRDefault="003649C9" w:rsidP="009F4E52">
      <w:pPr>
        <w:spacing w:after="0" w:line="240" w:lineRule="auto"/>
        <w:jc w:val="both"/>
        <w:rPr>
          <w:rFonts w:ascii="Times New Roman" w:hAnsi="Times New Roman" w:cs="Times New Roman"/>
          <w:sz w:val="16"/>
          <w:szCs w:val="16"/>
        </w:rPr>
      </w:pPr>
    </w:p>
    <w:p w14:paraId="70E4DB20" w14:textId="77777777" w:rsidR="003649C9" w:rsidRPr="00E7370A" w:rsidRDefault="003649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октября 1918. Президиум Моссовета постановил запретить торговым заведениям и частным лицам продавать обувь. Вся обувь должна быть передана в распоряжение Продовольственного отдела Моссовета, который откроет советские обувные магазины для продажи обуви исключительно трудящимся.</w:t>
      </w:r>
    </w:p>
    <w:p w14:paraId="16B74793" w14:textId="77777777" w:rsidR="003649C9" w:rsidRPr="00E7370A" w:rsidRDefault="003649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Состоялся футбольный матч между сборными командами Москвы и Петрограда. Москвичи победили со счетом 9:1 (18686).</w:t>
      </w:r>
    </w:p>
    <w:p w14:paraId="10418A14" w14:textId="77777777" w:rsidR="003649C9" w:rsidRPr="00E7370A" w:rsidRDefault="003649C9" w:rsidP="009F4E52">
      <w:pPr>
        <w:spacing w:after="0" w:line="240" w:lineRule="auto"/>
        <w:jc w:val="both"/>
        <w:rPr>
          <w:rFonts w:ascii="Times New Roman" w:hAnsi="Times New Roman" w:cs="Times New Roman"/>
          <w:sz w:val="16"/>
          <w:szCs w:val="16"/>
        </w:rPr>
      </w:pPr>
    </w:p>
    <w:p w14:paraId="3D5AD32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6063F169" w14:textId="77777777" w:rsidR="000F2CE1" w:rsidRPr="00E7370A" w:rsidRDefault="000F2CE1" w:rsidP="009F4E52">
      <w:pPr>
        <w:spacing w:after="0" w:line="240" w:lineRule="auto"/>
        <w:jc w:val="both"/>
        <w:rPr>
          <w:rFonts w:ascii="Times New Roman" w:hAnsi="Times New Roman" w:cs="Times New Roman"/>
          <w:sz w:val="16"/>
          <w:szCs w:val="16"/>
        </w:rPr>
      </w:pPr>
    </w:p>
    <w:p w14:paraId="2AEF6BF0" w14:textId="77777777" w:rsidR="00071250" w:rsidRPr="00E7370A" w:rsidRDefault="0007125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октября 1918 барон Вилли </w:t>
      </w:r>
      <w:proofErr w:type="spellStart"/>
      <w:r w:rsidRPr="00E7370A">
        <w:rPr>
          <w:rFonts w:ascii="Times New Roman" w:hAnsi="Times New Roman" w:cs="Times New Roman"/>
          <w:sz w:val="16"/>
          <w:szCs w:val="16"/>
        </w:rPr>
        <w:t>Коппенс</w:t>
      </w:r>
      <w:proofErr w:type="spellEnd"/>
      <w:r w:rsidRPr="00E7370A">
        <w:rPr>
          <w:rFonts w:ascii="Times New Roman" w:hAnsi="Times New Roman" w:cs="Times New Roman"/>
          <w:sz w:val="16"/>
          <w:szCs w:val="16"/>
        </w:rPr>
        <w:t xml:space="preserve">, самый результативный бельгийский ас, сбивает немецкий наблюдательный шар возле </w:t>
      </w:r>
      <w:proofErr w:type="spellStart"/>
      <w:r w:rsidRPr="00E7370A">
        <w:rPr>
          <w:rFonts w:ascii="Times New Roman" w:hAnsi="Times New Roman" w:cs="Times New Roman"/>
          <w:sz w:val="16"/>
          <w:szCs w:val="16"/>
        </w:rPr>
        <w:t>Праатбоса</w:t>
      </w:r>
      <w:proofErr w:type="spellEnd"/>
      <w:r w:rsidRPr="00E7370A">
        <w:rPr>
          <w:rFonts w:ascii="Times New Roman" w:hAnsi="Times New Roman" w:cs="Times New Roman"/>
          <w:sz w:val="16"/>
          <w:szCs w:val="16"/>
        </w:rPr>
        <w:t xml:space="preserve">, </w:t>
      </w:r>
      <w:proofErr w:type="gramStart"/>
      <w:r w:rsidRPr="00E7370A">
        <w:rPr>
          <w:rFonts w:ascii="Times New Roman" w:hAnsi="Times New Roman" w:cs="Times New Roman"/>
          <w:sz w:val="16"/>
          <w:szCs w:val="16"/>
        </w:rPr>
        <w:t>Бельгия .</w:t>
      </w:r>
      <w:proofErr w:type="gramEnd"/>
      <w:r w:rsidRPr="00E7370A">
        <w:rPr>
          <w:rFonts w:ascii="Times New Roman" w:hAnsi="Times New Roman" w:cs="Times New Roman"/>
          <w:sz w:val="16"/>
          <w:szCs w:val="16"/>
        </w:rPr>
        <w:t xml:space="preserve"> Это последняя из 37 его побед, 34 из которых - наблюдательные шары. Позже в том же полете он атаковал другой немецкий воздушный шар, он был тяжело ранен недалеко от </w:t>
      </w:r>
      <w:proofErr w:type="spellStart"/>
      <w:r w:rsidRPr="00E7370A">
        <w:rPr>
          <w:rFonts w:ascii="Times New Roman" w:hAnsi="Times New Roman" w:cs="Times New Roman"/>
          <w:sz w:val="16"/>
          <w:szCs w:val="16"/>
        </w:rPr>
        <w:t>Торхаута</w:t>
      </w:r>
      <w:proofErr w:type="spellEnd"/>
      <w:r w:rsidRPr="00E7370A">
        <w:rPr>
          <w:rFonts w:ascii="Times New Roman" w:hAnsi="Times New Roman" w:cs="Times New Roman"/>
          <w:sz w:val="16"/>
          <w:szCs w:val="16"/>
        </w:rPr>
        <w:t>, Бельгия, что заставило его совершить аварийную посадку. Первая мировая война заканчивается четыре недели спустя, и он становится самым результативным «разрушителем воздушных шаров» (20343).</w:t>
      </w:r>
    </w:p>
    <w:p w14:paraId="3E0CA17E" w14:textId="77777777" w:rsidR="00071250" w:rsidRPr="00E7370A" w:rsidRDefault="00071250" w:rsidP="009F4E52">
      <w:pPr>
        <w:spacing w:after="0" w:line="240" w:lineRule="auto"/>
        <w:jc w:val="both"/>
        <w:rPr>
          <w:rFonts w:ascii="Times New Roman" w:hAnsi="Times New Roman" w:cs="Times New Roman"/>
          <w:sz w:val="16"/>
          <w:szCs w:val="16"/>
        </w:rPr>
      </w:pPr>
    </w:p>
    <w:p w14:paraId="059C274F" w14:textId="77777777" w:rsidR="00071250" w:rsidRPr="00E7370A" w:rsidRDefault="0007125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октября 1918 было первое в истории воздушное сражение Корпуса морской пехоты США - пять самолетов </w:t>
      </w:r>
      <w:proofErr w:type="spellStart"/>
      <w:r w:rsidRPr="00E7370A">
        <w:rPr>
          <w:rFonts w:ascii="Times New Roman" w:hAnsi="Times New Roman" w:cs="Times New Roman"/>
          <w:sz w:val="16"/>
          <w:szCs w:val="16"/>
        </w:rPr>
        <w:t>Airco</w:t>
      </w:r>
      <w:proofErr w:type="spellEnd"/>
      <w:r w:rsidRPr="00E7370A">
        <w:rPr>
          <w:rFonts w:ascii="Times New Roman" w:hAnsi="Times New Roman" w:cs="Times New Roman"/>
          <w:sz w:val="16"/>
          <w:szCs w:val="16"/>
        </w:rPr>
        <w:t xml:space="preserve"> DH.4 и три </w:t>
      </w:r>
      <w:proofErr w:type="spellStart"/>
      <w:r w:rsidRPr="00E7370A">
        <w:rPr>
          <w:rFonts w:ascii="Times New Roman" w:hAnsi="Times New Roman" w:cs="Times New Roman"/>
          <w:sz w:val="16"/>
          <w:szCs w:val="16"/>
        </w:rPr>
        <w:t>Airco</w:t>
      </w:r>
      <w:proofErr w:type="spellEnd"/>
      <w:r w:rsidRPr="00E7370A">
        <w:rPr>
          <w:rFonts w:ascii="Times New Roman" w:hAnsi="Times New Roman" w:cs="Times New Roman"/>
          <w:sz w:val="16"/>
          <w:szCs w:val="16"/>
        </w:rPr>
        <w:t xml:space="preserve"> DH.9 бомбили </w:t>
      </w:r>
      <w:proofErr w:type="spellStart"/>
      <w:r w:rsidRPr="00E7370A">
        <w:rPr>
          <w:rFonts w:ascii="Times New Roman" w:hAnsi="Times New Roman" w:cs="Times New Roman"/>
          <w:sz w:val="16"/>
          <w:szCs w:val="16"/>
        </w:rPr>
        <w:t>Питтхем</w:t>
      </w:r>
      <w:proofErr w:type="spellEnd"/>
      <w:r w:rsidRPr="00E7370A">
        <w:rPr>
          <w:rFonts w:ascii="Times New Roman" w:hAnsi="Times New Roman" w:cs="Times New Roman"/>
          <w:sz w:val="16"/>
          <w:szCs w:val="16"/>
        </w:rPr>
        <w:t xml:space="preserve">, Бельгия. На обратном пути бомбардировщики атакуют немецкие истребители Fokker D.VII и </w:t>
      </w:r>
      <w:proofErr w:type="spellStart"/>
      <w:r w:rsidRPr="00E7370A">
        <w:rPr>
          <w:rFonts w:ascii="Times New Roman" w:hAnsi="Times New Roman" w:cs="Times New Roman"/>
          <w:sz w:val="16"/>
          <w:szCs w:val="16"/>
        </w:rPr>
        <w:t>Pfalz</w:t>
      </w:r>
      <w:proofErr w:type="spellEnd"/>
      <w:r w:rsidRPr="00E7370A">
        <w:rPr>
          <w:rFonts w:ascii="Times New Roman" w:hAnsi="Times New Roman" w:cs="Times New Roman"/>
          <w:sz w:val="16"/>
          <w:szCs w:val="16"/>
        </w:rPr>
        <w:t xml:space="preserve"> D.III. Младший лейтенант Ральф </w:t>
      </w:r>
      <w:proofErr w:type="spellStart"/>
      <w:r w:rsidRPr="00E7370A">
        <w:rPr>
          <w:rFonts w:ascii="Times New Roman" w:hAnsi="Times New Roman" w:cs="Times New Roman"/>
          <w:sz w:val="16"/>
          <w:szCs w:val="16"/>
        </w:rPr>
        <w:t>Талбот</w:t>
      </w:r>
      <w:proofErr w:type="spellEnd"/>
      <w:r w:rsidRPr="00E7370A">
        <w:rPr>
          <w:rFonts w:ascii="Times New Roman" w:hAnsi="Times New Roman" w:cs="Times New Roman"/>
          <w:sz w:val="16"/>
          <w:szCs w:val="16"/>
        </w:rPr>
        <w:t xml:space="preserve"> (пилот) и артиллерийский сержант Роберт Гай Робинсон (наводчик) отделяются от строя после того, как их DH.4 теряет мощность, а затем сталкивается с 12 немецкими истребителями. Хотя Робинсон тяжело ранен во время воздушного боя, они удерживают немцев, </w:t>
      </w:r>
      <w:proofErr w:type="spellStart"/>
      <w:r w:rsidRPr="00E7370A">
        <w:rPr>
          <w:rFonts w:ascii="Times New Roman" w:hAnsi="Times New Roman" w:cs="Times New Roman"/>
          <w:sz w:val="16"/>
          <w:szCs w:val="16"/>
        </w:rPr>
        <w:t>Талбот</w:t>
      </w:r>
      <w:proofErr w:type="spellEnd"/>
      <w:r w:rsidRPr="00E7370A">
        <w:rPr>
          <w:rFonts w:ascii="Times New Roman" w:hAnsi="Times New Roman" w:cs="Times New Roman"/>
          <w:sz w:val="16"/>
          <w:szCs w:val="16"/>
        </w:rPr>
        <w:t xml:space="preserve"> приземляется. За это мероприятие они станут первыми авиаторами Корпуса морской пехоты США, получившими Почетную медаль 11 ноября 1920 года (20343).</w:t>
      </w:r>
    </w:p>
    <w:p w14:paraId="529CAE95" w14:textId="77777777" w:rsidR="00071250" w:rsidRPr="00E7370A" w:rsidRDefault="00071250" w:rsidP="009F4E52">
      <w:pPr>
        <w:spacing w:after="0" w:line="240" w:lineRule="auto"/>
        <w:jc w:val="both"/>
        <w:rPr>
          <w:rFonts w:ascii="Times New Roman" w:hAnsi="Times New Roman" w:cs="Times New Roman"/>
          <w:sz w:val="16"/>
          <w:szCs w:val="16"/>
        </w:rPr>
      </w:pPr>
    </w:p>
    <w:p w14:paraId="75312C59" w14:textId="77777777" w:rsidR="00552E9C" w:rsidRPr="00E7370A" w:rsidRDefault="00552E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октября 1918 началась Битва при </w:t>
      </w:r>
      <w:proofErr w:type="spellStart"/>
      <w:r w:rsidRPr="00E7370A">
        <w:rPr>
          <w:rFonts w:ascii="Times New Roman" w:hAnsi="Times New Roman" w:cs="Times New Roman"/>
          <w:sz w:val="16"/>
          <w:szCs w:val="16"/>
        </w:rPr>
        <w:t>Кортрейке</w:t>
      </w:r>
      <w:proofErr w:type="spellEnd"/>
      <w:r w:rsidRPr="00E7370A">
        <w:rPr>
          <w:rFonts w:ascii="Times New Roman" w:hAnsi="Times New Roman" w:cs="Times New Roman"/>
          <w:sz w:val="16"/>
          <w:szCs w:val="16"/>
        </w:rPr>
        <w:t xml:space="preserve"> (на территории Бельгии в 10 километрах к северу от Лилля). Со стороны союзников здесь принимали участие военные части разных стран – бельгийцы, англичане, французы, американцы. Задачей операции было продолжение «взлома» линии Гинденбурга и вытеснение немцев из района Лилля (где для них создавалась угроза окружения) и приграничных районов Бельгии. Наступление началось ранним утром в районе реки Лис (в 10 километрах к юго-западу от Ипра) как в северном, так и в восточном направлении. Британцы вновь применили тактику ползущего вперед шквала огня артиллерии, но продвинулись в первый день лишь на 5 километров. Бельгийцам же, наступавшим вдоль моря, удалось отвоевать полосу своей территории шириной до 10 километров (с городком </w:t>
      </w:r>
      <w:proofErr w:type="spellStart"/>
      <w:r w:rsidRPr="00E7370A">
        <w:rPr>
          <w:rFonts w:ascii="Times New Roman" w:hAnsi="Times New Roman" w:cs="Times New Roman"/>
          <w:sz w:val="16"/>
          <w:szCs w:val="16"/>
        </w:rPr>
        <w:t>Кортемарк</w:t>
      </w:r>
      <w:proofErr w:type="spellEnd"/>
      <w:r w:rsidRPr="00E7370A">
        <w:rPr>
          <w:rFonts w:ascii="Times New Roman" w:hAnsi="Times New Roman" w:cs="Times New Roman"/>
          <w:sz w:val="16"/>
          <w:szCs w:val="16"/>
        </w:rPr>
        <w:t>) (17045).</w:t>
      </w:r>
    </w:p>
    <w:p w14:paraId="7A7F3F0D" w14:textId="77777777" w:rsidR="00552E9C" w:rsidRPr="00E7370A" w:rsidRDefault="00552E9C" w:rsidP="009F4E52">
      <w:pPr>
        <w:spacing w:after="0" w:line="240" w:lineRule="auto"/>
        <w:jc w:val="both"/>
        <w:rPr>
          <w:rFonts w:ascii="Times New Roman" w:hAnsi="Times New Roman" w:cs="Times New Roman"/>
          <w:sz w:val="16"/>
          <w:szCs w:val="16"/>
        </w:rPr>
      </w:pPr>
    </w:p>
    <w:p w14:paraId="7EA2C52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октября 1918 Турецкое правительство направляло президенту США предложение о перемирии (3481).</w:t>
      </w:r>
    </w:p>
    <w:p w14:paraId="4571D3D0" w14:textId="77777777" w:rsidR="000F2CE1" w:rsidRPr="00E7370A" w:rsidRDefault="000F2CE1" w:rsidP="009F4E52">
      <w:pPr>
        <w:spacing w:after="0" w:line="240" w:lineRule="auto"/>
        <w:jc w:val="both"/>
        <w:rPr>
          <w:rFonts w:ascii="Times New Roman" w:hAnsi="Times New Roman" w:cs="Times New Roman"/>
          <w:sz w:val="16"/>
          <w:szCs w:val="16"/>
        </w:rPr>
      </w:pPr>
    </w:p>
    <w:p w14:paraId="3AD7B56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октября 1918 Прага. Всеобщая политическая забастовка в Чехии и Моравии против вывоза в Австрию угля и продовольствия. Наиболее значительные демонстрации состоялись в </w:t>
      </w:r>
      <w:proofErr w:type="spellStart"/>
      <w:r w:rsidRPr="00E7370A">
        <w:rPr>
          <w:rFonts w:ascii="Times New Roman" w:hAnsi="Times New Roman" w:cs="Times New Roman"/>
          <w:sz w:val="16"/>
          <w:szCs w:val="16"/>
        </w:rPr>
        <w:t>гг.Писек</w:t>
      </w:r>
      <w:proofErr w:type="spellEnd"/>
      <w:r w:rsidRPr="00E7370A">
        <w:rPr>
          <w:rFonts w:ascii="Times New Roman" w:hAnsi="Times New Roman" w:cs="Times New Roman"/>
          <w:sz w:val="16"/>
          <w:szCs w:val="16"/>
        </w:rPr>
        <w:t xml:space="preserve">, Млада-Болеслав, Брандис на Лабе, </w:t>
      </w:r>
      <w:proofErr w:type="spellStart"/>
      <w:r w:rsidRPr="00E7370A">
        <w:rPr>
          <w:rFonts w:ascii="Times New Roman" w:hAnsi="Times New Roman" w:cs="Times New Roman"/>
          <w:sz w:val="16"/>
          <w:szCs w:val="16"/>
        </w:rPr>
        <w:t>Кралупи</w:t>
      </w:r>
      <w:proofErr w:type="spellEnd"/>
      <w:r w:rsidRPr="00E7370A">
        <w:rPr>
          <w:rFonts w:ascii="Times New Roman" w:hAnsi="Times New Roman" w:cs="Times New Roman"/>
          <w:sz w:val="16"/>
          <w:szCs w:val="16"/>
        </w:rPr>
        <w:t xml:space="preserve">. В Чехии стачка была подавлена в первый же день, в Моравии, в </w:t>
      </w:r>
      <w:proofErr w:type="spellStart"/>
      <w:r w:rsidRPr="00E7370A">
        <w:rPr>
          <w:rFonts w:ascii="Times New Roman" w:hAnsi="Times New Roman" w:cs="Times New Roman"/>
          <w:sz w:val="16"/>
          <w:szCs w:val="16"/>
        </w:rPr>
        <w:t>гг.Брно</w:t>
      </w:r>
      <w:proofErr w:type="spellEnd"/>
      <w:r w:rsidRPr="00E7370A">
        <w:rPr>
          <w:rFonts w:ascii="Times New Roman" w:hAnsi="Times New Roman" w:cs="Times New Roman"/>
          <w:sz w:val="16"/>
          <w:szCs w:val="16"/>
        </w:rPr>
        <w:t xml:space="preserve"> и Острава забастовка продолжается (7449).</w:t>
      </w:r>
    </w:p>
    <w:p w14:paraId="0056AD93" w14:textId="77777777" w:rsidR="000F2CE1" w:rsidRPr="00E7370A" w:rsidRDefault="000F2CE1" w:rsidP="009F4E52">
      <w:pPr>
        <w:spacing w:after="0" w:line="240" w:lineRule="auto"/>
        <w:jc w:val="both"/>
        <w:rPr>
          <w:rFonts w:ascii="Times New Roman" w:hAnsi="Times New Roman" w:cs="Times New Roman"/>
          <w:sz w:val="16"/>
          <w:szCs w:val="16"/>
        </w:rPr>
      </w:pPr>
    </w:p>
    <w:p w14:paraId="184D97A1" w14:textId="77777777" w:rsidR="00C27B05" w:rsidRPr="00E7370A" w:rsidRDefault="00C27B05"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14 октября </w:t>
      </w:r>
      <w:r w:rsidRPr="00E7370A">
        <w:rPr>
          <w:rFonts w:ascii="Times New Roman" w:hAnsi="Times New Roman" w:cs="Times New Roman"/>
          <w:sz w:val="16"/>
          <w:szCs w:val="16"/>
        </w:rPr>
        <w:t xml:space="preserve">в 1918 году Чехословацкий национальный совет был преобразован в так называемое временное чехословацкое правительство в Париже. Концепция будущего государства чехов и словаков изначально зародилась среди чешских и словацких политиков в самом начале ПМВ. Вступив в контакт с главами стран Антанты, крупнейшие политики будущей Чехословакии — чехи Томаш Масарик и Эдуард Бенеш и словак Милан </w:t>
      </w:r>
      <w:proofErr w:type="spellStart"/>
      <w:r w:rsidRPr="00E7370A">
        <w:rPr>
          <w:rFonts w:ascii="Times New Roman" w:hAnsi="Times New Roman" w:cs="Times New Roman"/>
          <w:sz w:val="16"/>
          <w:szCs w:val="16"/>
        </w:rPr>
        <w:t>Штефаник</w:t>
      </w:r>
      <w:proofErr w:type="spellEnd"/>
      <w:r w:rsidRPr="00E7370A">
        <w:rPr>
          <w:rFonts w:ascii="Times New Roman" w:hAnsi="Times New Roman" w:cs="Times New Roman"/>
          <w:sz w:val="16"/>
          <w:szCs w:val="16"/>
        </w:rPr>
        <w:t xml:space="preserve"> 13 февраля 1916 года создали в Париже Чехословацкий национальный совет. Руководители Чехословацкого национального совета предложили Антанте идею создания самостоятельного чехословацкого государства. Результатом деятельности Совета стало, в частности, подписание французским правительством декрета от 16 декабря 1917 года о создании во Франции чехословацкой армии, подчинявшейся Чехословацкому национальному совету. В июне - сентябре 1918 года Совет был признан правительствами Франции, Великобритании, США и Японии в качестве официального представителя будущего чехословацкого государства. Чешский национальный совет 28 октября 1918 провозгласил в Праге независимость Чехословакии, а 30 октября Словацкий национальный совет в </w:t>
      </w:r>
      <w:proofErr w:type="spellStart"/>
      <w:r w:rsidRPr="00E7370A">
        <w:rPr>
          <w:rFonts w:ascii="Times New Roman" w:hAnsi="Times New Roman" w:cs="Times New Roman"/>
          <w:sz w:val="16"/>
          <w:szCs w:val="16"/>
        </w:rPr>
        <w:t>Мартинской</w:t>
      </w:r>
      <w:proofErr w:type="spellEnd"/>
      <w:r w:rsidRPr="00E7370A">
        <w:rPr>
          <w:rFonts w:ascii="Times New Roman" w:hAnsi="Times New Roman" w:cs="Times New Roman"/>
          <w:sz w:val="16"/>
          <w:szCs w:val="16"/>
        </w:rPr>
        <w:t xml:space="preserve"> декларации заявил об отделении Словакии от Австро-Венгрии и создании чехословацкого государства (14799).</w:t>
      </w:r>
    </w:p>
    <w:p w14:paraId="73BEA9F1" w14:textId="77777777" w:rsidR="00C27B05" w:rsidRPr="00E7370A" w:rsidRDefault="00C27B05" w:rsidP="009F4E52">
      <w:pPr>
        <w:spacing w:after="0" w:line="240" w:lineRule="auto"/>
        <w:jc w:val="both"/>
        <w:rPr>
          <w:rFonts w:ascii="Times New Roman" w:hAnsi="Times New Roman" w:cs="Times New Roman"/>
          <w:sz w:val="16"/>
          <w:szCs w:val="16"/>
        </w:rPr>
      </w:pPr>
    </w:p>
    <w:p w14:paraId="748A826F" w14:textId="77777777" w:rsidR="006E60A0" w:rsidRPr="00E7370A" w:rsidRDefault="006E60A0" w:rsidP="009F4E52">
      <w:pPr>
        <w:pStyle w:val="ae"/>
        <w:spacing w:before="0" w:after="0"/>
        <w:jc w:val="both"/>
        <w:rPr>
          <w:color w:val="auto"/>
          <w:sz w:val="16"/>
          <w:szCs w:val="16"/>
        </w:rPr>
      </w:pPr>
      <w:r w:rsidRPr="00E7370A">
        <w:rPr>
          <w:color w:val="auto"/>
          <w:sz w:val="16"/>
          <w:szCs w:val="16"/>
        </w:rPr>
        <w:t>14 октября 1918 в районе Азорских островов произошел морской бой между германской подводной лодкой и португальским военным тральщиком, оснащенным лишь двумя небольшими пушками и сопровождавшим гражданский пароход. Несмотря на уязвимость скромной португальской «эскадры», бой между тральщиком и вооруженной до зубов подводной лодкой продолжался несколько часов, так как португальцы пытались защититься дымовой завесой и ловко маневрировали. После того, как немцы все-таки повредили двигатель корабля, он поднял белый флаг, но все равно был торпедирован. Погибло шесть моряков. Немецкая подводная лодка также получила значительные повреждения, но смогла уйти с места боя (17045).</w:t>
      </w:r>
    </w:p>
    <w:p w14:paraId="00BAC05C" w14:textId="77777777" w:rsidR="006E60A0" w:rsidRPr="00E7370A" w:rsidRDefault="006E60A0" w:rsidP="009F4E52">
      <w:pPr>
        <w:spacing w:after="0" w:line="240" w:lineRule="auto"/>
        <w:jc w:val="both"/>
        <w:rPr>
          <w:rFonts w:ascii="Times New Roman" w:hAnsi="Times New Roman" w:cs="Times New Roman"/>
          <w:sz w:val="16"/>
          <w:szCs w:val="16"/>
        </w:rPr>
      </w:pPr>
    </w:p>
    <w:p w14:paraId="1772296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1ABB6DB" w14:textId="77777777" w:rsidR="000F2CE1" w:rsidRPr="00E7370A" w:rsidRDefault="000F2CE1" w:rsidP="009F4E52">
      <w:pPr>
        <w:spacing w:after="0" w:line="240" w:lineRule="auto"/>
        <w:jc w:val="both"/>
        <w:rPr>
          <w:rFonts w:ascii="Times New Roman" w:hAnsi="Times New Roman" w:cs="Times New Roman"/>
          <w:sz w:val="16"/>
          <w:szCs w:val="16"/>
        </w:rPr>
      </w:pPr>
    </w:p>
    <w:p w14:paraId="29C6D2C8" w14:textId="77777777" w:rsidR="005D2F66" w:rsidRPr="005807AE" w:rsidRDefault="005D2F66"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lastRenderedPageBreak/>
        <w:t xml:space="preserve">15 октября </w:t>
      </w:r>
      <w:r>
        <w:rPr>
          <w:rFonts w:ascii="Times New Roman" w:hAnsi="Times New Roman" w:cs="Times New Roman"/>
          <w:color w:val="0070C0"/>
          <w:sz w:val="16"/>
          <w:szCs w:val="16"/>
        </w:rPr>
        <w:t>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летчик Иркутского авиаотряда Николай Николаевич </w:t>
      </w:r>
      <w:proofErr w:type="spellStart"/>
      <w:r w:rsidRPr="005807AE">
        <w:rPr>
          <w:rFonts w:ascii="Times New Roman" w:hAnsi="Times New Roman" w:cs="Times New Roman"/>
          <w:color w:val="0070C0"/>
          <w:sz w:val="16"/>
          <w:szCs w:val="16"/>
        </w:rPr>
        <w:t>А</w:t>
      </w:r>
      <w:r>
        <w:rPr>
          <w:rFonts w:ascii="Times New Roman" w:hAnsi="Times New Roman" w:cs="Times New Roman"/>
          <w:color w:val="0070C0"/>
          <w:sz w:val="16"/>
          <w:szCs w:val="16"/>
        </w:rPr>
        <w:t>бу</w:t>
      </w:r>
      <w:r w:rsidRPr="005807AE">
        <w:rPr>
          <w:rFonts w:ascii="Times New Roman" w:hAnsi="Times New Roman" w:cs="Times New Roman"/>
          <w:color w:val="0070C0"/>
          <w:sz w:val="16"/>
          <w:szCs w:val="16"/>
        </w:rPr>
        <w:t>зин</w:t>
      </w:r>
      <w:proofErr w:type="spell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летнабом Александром Губертом на самолете </w:t>
      </w:r>
      <w:proofErr w:type="spellStart"/>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опвич</w:t>
      </w:r>
      <w:proofErr w:type="spellEnd"/>
      <w:r w:rsidRPr="005807AE">
        <w:rPr>
          <w:rFonts w:ascii="Times New Roman" w:hAnsi="Times New Roman" w:cs="Times New Roman"/>
          <w:color w:val="0070C0"/>
          <w:sz w:val="16"/>
          <w:szCs w:val="16"/>
        </w:rPr>
        <w:t xml:space="preserve"> был атако</w:t>
      </w:r>
      <w:r w:rsidRPr="005807AE">
        <w:rPr>
          <w:rFonts w:ascii="Times New Roman" w:hAnsi="Times New Roman" w:cs="Times New Roman"/>
          <w:color w:val="0070C0"/>
          <w:sz w:val="16"/>
          <w:szCs w:val="16"/>
        </w:rPr>
        <w:softHyphen/>
        <w:t>ван колчаковским истребителем Ньюпор-23 и принял бой.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В бою </w:t>
      </w:r>
      <w:proofErr w:type="spellStart"/>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опвич</w:t>
      </w:r>
      <w:proofErr w:type="spellEnd"/>
      <w:r w:rsidRPr="005807AE">
        <w:rPr>
          <w:rFonts w:ascii="Times New Roman" w:hAnsi="Times New Roman" w:cs="Times New Roman"/>
          <w:color w:val="0070C0"/>
          <w:sz w:val="16"/>
          <w:szCs w:val="16"/>
        </w:rPr>
        <w:t xml:space="preserve"> получил 40 пробоин и только благодаря умелому маневру летчика не был обит.</w:t>
      </w:r>
      <w:r>
        <w:rPr>
          <w:rFonts w:ascii="Times New Roman" w:hAnsi="Times New Roman" w:cs="Times New Roman"/>
          <w:color w:val="0070C0"/>
          <w:sz w:val="16"/>
          <w:szCs w:val="16"/>
        </w:rPr>
        <w:t xml:space="preserve"> Э</w:t>
      </w:r>
      <w:r w:rsidRPr="005807AE">
        <w:rPr>
          <w:rFonts w:ascii="Times New Roman" w:hAnsi="Times New Roman" w:cs="Times New Roman"/>
          <w:color w:val="0070C0"/>
          <w:sz w:val="16"/>
          <w:szCs w:val="16"/>
        </w:rPr>
        <w:t>то был первый воздушный бой в сове</w:t>
      </w:r>
      <w:r>
        <w:rPr>
          <w:rFonts w:ascii="Times New Roman" w:hAnsi="Times New Roman" w:cs="Times New Roman"/>
          <w:color w:val="0070C0"/>
          <w:sz w:val="16"/>
          <w:szCs w:val="16"/>
        </w:rPr>
        <w:t>т</w:t>
      </w:r>
      <w:r w:rsidRPr="005807AE">
        <w:rPr>
          <w:rFonts w:ascii="Times New Roman" w:hAnsi="Times New Roman" w:cs="Times New Roman"/>
          <w:color w:val="0070C0"/>
          <w:sz w:val="16"/>
          <w:szCs w:val="16"/>
        </w:rPr>
        <w:t>ской</w:t>
      </w:r>
      <w:r>
        <w:rPr>
          <w:rFonts w:ascii="Times New Roman" w:hAnsi="Times New Roman" w:cs="Times New Roman"/>
          <w:color w:val="0070C0"/>
          <w:sz w:val="16"/>
          <w:szCs w:val="16"/>
        </w:rPr>
        <w:t xml:space="preserve"> авиации, хотя и </w:t>
      </w:r>
      <w:r w:rsidRPr="005807AE">
        <w:rPr>
          <w:rFonts w:ascii="Times New Roman" w:hAnsi="Times New Roman" w:cs="Times New Roman"/>
          <w:color w:val="0070C0"/>
          <w:sz w:val="16"/>
          <w:szCs w:val="16"/>
        </w:rPr>
        <w:t>не закончившийся победой.</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етчики были награждены по 500 рублей каж</w:t>
      </w:r>
      <w:r w:rsidRPr="005807AE">
        <w:rPr>
          <w:rFonts w:ascii="Times New Roman" w:hAnsi="Times New Roman" w:cs="Times New Roman"/>
          <w:color w:val="0070C0"/>
          <w:sz w:val="16"/>
          <w:szCs w:val="16"/>
        </w:rPr>
        <w:softHyphen/>
        <w:t>дый за то,</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что не дали истребителю противника сбить себя.</w:t>
      </w:r>
    </w:p>
    <w:p w14:paraId="4B9103C5" w14:textId="77777777" w:rsidR="005D2F66" w:rsidRDefault="005D2F66"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/"Известия ВЦИК" 20 окт.1918;</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30</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33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л.10-11/</w:t>
      </w:r>
      <w:r>
        <w:rPr>
          <w:rFonts w:ascii="Times New Roman" w:hAnsi="Times New Roman" w:cs="Times New Roman"/>
          <w:color w:val="0070C0"/>
          <w:sz w:val="16"/>
          <w:szCs w:val="16"/>
        </w:rPr>
        <w:t xml:space="preserve"> (23370).</w:t>
      </w:r>
    </w:p>
    <w:p w14:paraId="154A707D" w14:textId="77777777" w:rsidR="005D2F66" w:rsidRPr="005807AE" w:rsidRDefault="005D2F66" w:rsidP="009F4E52">
      <w:pPr>
        <w:spacing w:after="0" w:line="240" w:lineRule="auto"/>
        <w:jc w:val="both"/>
        <w:rPr>
          <w:rFonts w:ascii="Times New Roman" w:hAnsi="Times New Roman" w:cs="Times New Roman"/>
          <w:color w:val="0070C0"/>
          <w:sz w:val="16"/>
          <w:szCs w:val="16"/>
        </w:rPr>
      </w:pPr>
    </w:p>
    <w:p w14:paraId="0392AB65" w14:textId="77777777" w:rsidR="00C27B05" w:rsidRPr="00E7370A" w:rsidRDefault="00C27B05"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15 октября </w:t>
      </w:r>
      <w:r w:rsidRPr="00E7370A">
        <w:rPr>
          <w:rFonts w:ascii="Times New Roman" w:hAnsi="Times New Roman" w:cs="Times New Roman"/>
          <w:sz w:val="16"/>
          <w:szCs w:val="16"/>
        </w:rPr>
        <w:t xml:space="preserve">в 1918 году Совет Народных Комиссаров РСФСР постановил ввести должность командующего морскими силами Республики. Первым командующим был назначен Василий </w:t>
      </w:r>
      <w:proofErr w:type="spellStart"/>
      <w:r w:rsidRPr="00E7370A">
        <w:rPr>
          <w:rFonts w:ascii="Times New Roman" w:hAnsi="Times New Roman" w:cs="Times New Roman"/>
          <w:sz w:val="16"/>
          <w:szCs w:val="16"/>
        </w:rPr>
        <w:t>М.Альтфатер</w:t>
      </w:r>
      <w:proofErr w:type="spellEnd"/>
      <w:r w:rsidRPr="00E7370A">
        <w:rPr>
          <w:rFonts w:ascii="Times New Roman" w:hAnsi="Times New Roman" w:cs="Times New Roman"/>
          <w:sz w:val="16"/>
          <w:szCs w:val="16"/>
        </w:rPr>
        <w:t xml:space="preserve"> (14800).</w:t>
      </w:r>
    </w:p>
    <w:p w14:paraId="2CC5E386" w14:textId="77777777" w:rsidR="00C27B05" w:rsidRPr="00E7370A" w:rsidRDefault="00C27B05" w:rsidP="009F4E52">
      <w:pPr>
        <w:spacing w:after="0" w:line="240" w:lineRule="auto"/>
        <w:jc w:val="both"/>
        <w:rPr>
          <w:rFonts w:ascii="Times New Roman" w:hAnsi="Times New Roman" w:cs="Times New Roman"/>
          <w:sz w:val="16"/>
          <w:szCs w:val="16"/>
        </w:rPr>
      </w:pPr>
    </w:p>
    <w:p w14:paraId="3EB652C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октября 1918 СНК постановил ввести должность командующего всеми морскими силами республики и назначил </w:t>
      </w:r>
      <w:proofErr w:type="spellStart"/>
      <w:r w:rsidRPr="00E7370A">
        <w:rPr>
          <w:rFonts w:ascii="Times New Roman" w:hAnsi="Times New Roman" w:cs="Times New Roman"/>
          <w:sz w:val="16"/>
          <w:szCs w:val="16"/>
        </w:rPr>
        <w:t>В.М.Альтфатера</w:t>
      </w:r>
      <w:proofErr w:type="spellEnd"/>
      <w:r w:rsidRPr="00E7370A">
        <w:rPr>
          <w:rFonts w:ascii="Times New Roman" w:hAnsi="Times New Roman" w:cs="Times New Roman"/>
          <w:sz w:val="16"/>
          <w:szCs w:val="16"/>
        </w:rPr>
        <w:t xml:space="preserve"> (3398,361).</w:t>
      </w:r>
    </w:p>
    <w:p w14:paraId="73916162" w14:textId="77777777" w:rsidR="000F2CE1" w:rsidRPr="00E7370A" w:rsidRDefault="000F2CE1" w:rsidP="009F4E52">
      <w:pPr>
        <w:spacing w:after="0" w:line="240" w:lineRule="auto"/>
        <w:jc w:val="both"/>
        <w:rPr>
          <w:rFonts w:ascii="Times New Roman" w:hAnsi="Times New Roman" w:cs="Times New Roman"/>
          <w:sz w:val="16"/>
          <w:szCs w:val="16"/>
        </w:rPr>
      </w:pPr>
    </w:p>
    <w:p w14:paraId="2B51D5A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октября 1918 казаки Краснова начали наступление на Царицын (2239).</w:t>
      </w:r>
    </w:p>
    <w:p w14:paraId="7D7E349E" w14:textId="77777777" w:rsidR="000F2CE1" w:rsidRPr="00E7370A" w:rsidRDefault="000F2CE1" w:rsidP="009F4E52">
      <w:pPr>
        <w:spacing w:after="0" w:line="240" w:lineRule="auto"/>
        <w:jc w:val="both"/>
        <w:rPr>
          <w:rFonts w:ascii="Times New Roman" w:hAnsi="Times New Roman" w:cs="Times New Roman"/>
          <w:sz w:val="16"/>
          <w:szCs w:val="16"/>
        </w:rPr>
      </w:pPr>
    </w:p>
    <w:p w14:paraId="6DB58024" w14:textId="77777777" w:rsidR="00B05D9A" w:rsidRPr="00E7370A" w:rsidRDefault="00B05D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октября 1918 под Царицыном (ныне Волгоград) сложилась, наверное, самая трудная для «красных» ситуация в период обороны города. Донская армия «белых» к этому времени выбила красных из тогдашних пригородов Царицына (а ныне южных окраин Волгограда) — Сарепты, Бекетовки, Отрады и вышла к последнему рубежу обороны. Красноармейцы двух полков перешли на сторону «белых», образовав огромную брешь в обороне. Положение для «красных» спасли два бронепоезда, которые быстро переместились в район прорыва и поставили «огневой заслон». Позже туда было переброшено еще и 100 артиллерийских орудий, корабли Волжской флотилии (17045).</w:t>
      </w:r>
    </w:p>
    <w:p w14:paraId="6701D0E6" w14:textId="77777777" w:rsidR="00B05D9A" w:rsidRPr="00E7370A" w:rsidRDefault="00B05D9A" w:rsidP="009F4E52">
      <w:pPr>
        <w:spacing w:after="0" w:line="240" w:lineRule="auto"/>
        <w:jc w:val="both"/>
        <w:rPr>
          <w:rFonts w:ascii="Times New Roman" w:hAnsi="Times New Roman" w:cs="Times New Roman"/>
          <w:sz w:val="16"/>
          <w:szCs w:val="16"/>
        </w:rPr>
      </w:pPr>
    </w:p>
    <w:p w14:paraId="4BB7F014" w14:textId="77777777" w:rsidR="00C27B05" w:rsidRPr="00E7370A" w:rsidRDefault="00C27B05"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15 октября </w:t>
      </w:r>
      <w:r w:rsidRPr="00E7370A">
        <w:rPr>
          <w:rFonts w:ascii="Times New Roman" w:hAnsi="Times New Roman" w:cs="Times New Roman"/>
          <w:sz w:val="16"/>
          <w:szCs w:val="16"/>
        </w:rPr>
        <w:t xml:space="preserve">в 1918 году Южный фронт. Части 3-ой и 4-ой ОГ группы войск генерала </w:t>
      </w:r>
      <w:proofErr w:type="spellStart"/>
      <w:r w:rsidRPr="00E7370A">
        <w:rPr>
          <w:rFonts w:ascii="Times New Roman" w:hAnsi="Times New Roman" w:cs="Times New Roman"/>
          <w:sz w:val="16"/>
          <w:szCs w:val="16"/>
        </w:rPr>
        <w:t>К.Мамонтова</w:t>
      </w:r>
      <w:proofErr w:type="spellEnd"/>
      <w:r w:rsidRPr="00E7370A">
        <w:rPr>
          <w:rFonts w:ascii="Times New Roman" w:hAnsi="Times New Roman" w:cs="Times New Roman"/>
          <w:sz w:val="16"/>
          <w:szCs w:val="16"/>
        </w:rPr>
        <w:t xml:space="preserve"> Донской армии генерала Денисова взяли город Сарепта, станицы Отрадное и Бекетовка и вышли к южным пригородам города Царицын; вечером ударом колонны бронепоездов </w:t>
      </w:r>
      <w:proofErr w:type="spellStart"/>
      <w:r w:rsidRPr="00E7370A">
        <w:rPr>
          <w:rFonts w:ascii="Times New Roman" w:hAnsi="Times New Roman" w:cs="Times New Roman"/>
          <w:sz w:val="16"/>
          <w:szCs w:val="16"/>
        </w:rPr>
        <w:t>Ф.Алябьева</w:t>
      </w:r>
      <w:proofErr w:type="spellEnd"/>
      <w:r w:rsidRPr="00E7370A">
        <w:rPr>
          <w:rFonts w:ascii="Times New Roman" w:hAnsi="Times New Roman" w:cs="Times New Roman"/>
          <w:sz w:val="16"/>
          <w:szCs w:val="16"/>
        </w:rPr>
        <w:t xml:space="preserve"> 10-ой армии </w:t>
      </w:r>
      <w:proofErr w:type="spellStart"/>
      <w:r w:rsidRPr="00E7370A">
        <w:rPr>
          <w:rFonts w:ascii="Times New Roman" w:hAnsi="Times New Roman" w:cs="Times New Roman"/>
          <w:sz w:val="16"/>
          <w:szCs w:val="16"/>
        </w:rPr>
        <w:t>К.Ворошилова</w:t>
      </w:r>
      <w:proofErr w:type="spellEnd"/>
      <w:r w:rsidRPr="00E7370A">
        <w:rPr>
          <w:rFonts w:ascii="Times New Roman" w:hAnsi="Times New Roman" w:cs="Times New Roman"/>
          <w:sz w:val="16"/>
          <w:szCs w:val="16"/>
        </w:rPr>
        <w:t xml:space="preserve"> и подошедшей с Северного Кавказа 1-ой Стальной стрелковой </w:t>
      </w:r>
      <w:proofErr w:type="spellStart"/>
      <w:r w:rsidRPr="00E7370A">
        <w:rPr>
          <w:rFonts w:ascii="Times New Roman" w:hAnsi="Times New Roman" w:cs="Times New Roman"/>
          <w:sz w:val="16"/>
          <w:szCs w:val="16"/>
        </w:rPr>
        <w:t>давазии</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Д.Жлобы</w:t>
      </w:r>
      <w:proofErr w:type="spellEnd"/>
      <w:r w:rsidRPr="00E7370A">
        <w:rPr>
          <w:rFonts w:ascii="Times New Roman" w:hAnsi="Times New Roman" w:cs="Times New Roman"/>
          <w:sz w:val="16"/>
          <w:szCs w:val="16"/>
        </w:rPr>
        <w:t xml:space="preserve">, разгромившей Волжский отряд астраханских казаков генерала Демьянова, войска генерала Мамонтова были разбиты и в беспорядке отошли на юго-запад. В бою под станицей Бекетовка смертельно ранен начштаба Царицынского участка </w:t>
      </w:r>
      <w:proofErr w:type="spellStart"/>
      <w:r w:rsidRPr="00E7370A">
        <w:rPr>
          <w:rFonts w:ascii="Times New Roman" w:hAnsi="Times New Roman" w:cs="Times New Roman"/>
          <w:sz w:val="16"/>
          <w:szCs w:val="16"/>
        </w:rPr>
        <w:t>Н.Руднев</w:t>
      </w:r>
      <w:proofErr w:type="spellEnd"/>
      <w:r w:rsidRPr="00E7370A">
        <w:rPr>
          <w:rFonts w:ascii="Times New Roman" w:hAnsi="Times New Roman" w:cs="Times New Roman"/>
          <w:sz w:val="16"/>
          <w:szCs w:val="16"/>
        </w:rPr>
        <w:t xml:space="preserve"> (14800).</w:t>
      </w:r>
    </w:p>
    <w:p w14:paraId="6A821803" w14:textId="77777777" w:rsidR="00C27B05" w:rsidRPr="00E7370A" w:rsidRDefault="00C27B05" w:rsidP="009F4E52">
      <w:pPr>
        <w:spacing w:after="0" w:line="240" w:lineRule="auto"/>
        <w:jc w:val="both"/>
        <w:rPr>
          <w:rFonts w:ascii="Times New Roman" w:hAnsi="Times New Roman" w:cs="Times New Roman"/>
          <w:sz w:val="16"/>
          <w:szCs w:val="16"/>
        </w:rPr>
      </w:pPr>
    </w:p>
    <w:p w14:paraId="1BE028BF" w14:textId="77777777" w:rsidR="006B482B" w:rsidRPr="00E7370A" w:rsidRDefault="006B482B" w:rsidP="009F4E52">
      <w:pPr>
        <w:pStyle w:val="ae"/>
        <w:spacing w:before="0" w:after="0"/>
        <w:jc w:val="both"/>
        <w:rPr>
          <w:color w:val="auto"/>
          <w:sz w:val="16"/>
          <w:szCs w:val="16"/>
        </w:rPr>
      </w:pPr>
      <w:r w:rsidRPr="00E7370A">
        <w:rPr>
          <w:color w:val="auto"/>
          <w:sz w:val="16"/>
          <w:szCs w:val="16"/>
        </w:rPr>
        <w:t xml:space="preserve">15 октября финны заняли </w:t>
      </w:r>
      <w:proofErr w:type="spellStart"/>
      <w:r w:rsidRPr="00E7370A">
        <w:rPr>
          <w:color w:val="auto"/>
          <w:sz w:val="16"/>
          <w:szCs w:val="16"/>
        </w:rPr>
        <w:t>Ребольскую</w:t>
      </w:r>
      <w:proofErr w:type="spellEnd"/>
      <w:r w:rsidRPr="00E7370A">
        <w:rPr>
          <w:color w:val="auto"/>
          <w:sz w:val="16"/>
          <w:szCs w:val="16"/>
        </w:rPr>
        <w:t xml:space="preserve"> волость в Карелии (на западе нынешней Карелии) (17045).</w:t>
      </w:r>
    </w:p>
    <w:p w14:paraId="0187F252" w14:textId="77777777" w:rsidR="006B482B" w:rsidRPr="00E7370A" w:rsidRDefault="006B482B" w:rsidP="009F4E52">
      <w:pPr>
        <w:spacing w:after="0" w:line="240" w:lineRule="auto"/>
        <w:jc w:val="both"/>
        <w:rPr>
          <w:rFonts w:ascii="Times New Roman" w:hAnsi="Times New Roman" w:cs="Times New Roman"/>
          <w:sz w:val="16"/>
          <w:szCs w:val="16"/>
        </w:rPr>
      </w:pPr>
    </w:p>
    <w:p w14:paraId="5767D97A" w14:textId="77777777" w:rsidR="00552967" w:rsidRPr="00E7370A" w:rsidRDefault="00552967" w:rsidP="009F4E52">
      <w:pPr>
        <w:pStyle w:val="ae"/>
        <w:spacing w:before="0" w:after="0"/>
        <w:jc w:val="both"/>
        <w:rPr>
          <w:color w:val="auto"/>
          <w:sz w:val="16"/>
          <w:szCs w:val="16"/>
        </w:rPr>
      </w:pPr>
      <w:r w:rsidRPr="00E7370A">
        <w:rPr>
          <w:color w:val="auto"/>
          <w:sz w:val="16"/>
          <w:szCs w:val="16"/>
        </w:rPr>
        <w:t xml:space="preserve">15 октября 1918 воспользовавшись критическим положением Германии Финляндия оккупировала </w:t>
      </w:r>
      <w:proofErr w:type="spellStart"/>
      <w:r w:rsidRPr="00E7370A">
        <w:rPr>
          <w:color w:val="auto"/>
          <w:sz w:val="16"/>
          <w:szCs w:val="16"/>
        </w:rPr>
        <w:t>Ребольскую</w:t>
      </w:r>
      <w:proofErr w:type="spellEnd"/>
      <w:r w:rsidRPr="00E7370A">
        <w:rPr>
          <w:color w:val="auto"/>
          <w:sz w:val="16"/>
          <w:szCs w:val="16"/>
        </w:rPr>
        <w:t xml:space="preserve"> область в Карелии, принадлежавшую РСФСР (18525).</w:t>
      </w:r>
    </w:p>
    <w:p w14:paraId="460F052C" w14:textId="77777777" w:rsidR="00552967" w:rsidRPr="00E7370A" w:rsidRDefault="00552967" w:rsidP="009F4E52">
      <w:pPr>
        <w:pStyle w:val="ae"/>
        <w:spacing w:before="0" w:after="0"/>
        <w:jc w:val="both"/>
        <w:rPr>
          <w:color w:val="auto"/>
          <w:sz w:val="16"/>
          <w:szCs w:val="16"/>
        </w:rPr>
      </w:pPr>
    </w:p>
    <w:p w14:paraId="494644D9" w14:textId="77777777" w:rsidR="00051509" w:rsidRPr="00E7370A" w:rsidRDefault="00051509"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15 октября 1918 в 10 авиаотряде числились 11 обер-офицеров, 3 военных чиновника, 1 врач, 1 фельдшер, 7 урядников, 44 казака, 82 нестроевых нижних чина при 14 строевых и 41 обозной лошади10. Внушительное количество обозных лошадей было обусловлено необходимостью перевозки значительного авиационного имущества, а возможно, в связи со слабым развитием железных дорог в регионе, и самих аэропланов.</w:t>
      </w:r>
    </w:p>
    <w:p w14:paraId="27CC06D6" w14:textId="77777777" w:rsidR="00051509" w:rsidRPr="00E7370A" w:rsidRDefault="00051509"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 весь период своего существования отряд совершил только шесть полётов. В основном, лётчикам приходилось действовать на Орском и Ташкентском фронтах. Отчаянные авиаторы, невзирая на ужасающее состояние материальной части, осуществляли над расположением противника разведку и бомбометание, сбрасывали листовки11. Было осуществлено два разведывательных полёта в районе Орска 8 сентября, полёт Оренбург — Илек 9-го октября, два полёта 26 октября (разведка и бомбометание на станции </w:t>
      </w:r>
      <w:proofErr w:type="spellStart"/>
      <w:r w:rsidRPr="00E7370A">
        <w:rPr>
          <w:rFonts w:ascii="Times New Roman" w:hAnsi="Times New Roman" w:cs="Times New Roman"/>
          <w:sz w:val="16"/>
          <w:szCs w:val="16"/>
        </w:rPr>
        <w:t>Сагарчин</w:t>
      </w:r>
      <w:proofErr w:type="spellEnd"/>
      <w:r w:rsidRPr="00E7370A">
        <w:rPr>
          <w:rFonts w:ascii="Times New Roman" w:hAnsi="Times New Roman" w:cs="Times New Roman"/>
          <w:sz w:val="16"/>
          <w:szCs w:val="16"/>
        </w:rPr>
        <w:t xml:space="preserve">) и разведка с разбрасыванием прокламаций в районе станции </w:t>
      </w:r>
      <w:proofErr w:type="spellStart"/>
      <w:r w:rsidRPr="00E7370A">
        <w:rPr>
          <w:rFonts w:ascii="Times New Roman" w:hAnsi="Times New Roman" w:cs="Times New Roman"/>
          <w:sz w:val="16"/>
          <w:szCs w:val="16"/>
        </w:rPr>
        <w:t>Сагарчин</w:t>
      </w:r>
      <w:proofErr w:type="spellEnd"/>
      <w:r w:rsidRPr="00E7370A">
        <w:rPr>
          <w:rFonts w:ascii="Times New Roman" w:hAnsi="Times New Roman" w:cs="Times New Roman"/>
          <w:sz w:val="16"/>
          <w:szCs w:val="16"/>
        </w:rPr>
        <w:t xml:space="preserve"> 5 ноября 1918 года (17051).</w:t>
      </w:r>
    </w:p>
    <w:p w14:paraId="592EF697" w14:textId="77777777" w:rsidR="00051509" w:rsidRPr="00E7370A" w:rsidRDefault="00051509" w:rsidP="009F4E52">
      <w:pPr>
        <w:spacing w:after="0" w:line="240" w:lineRule="auto"/>
        <w:jc w:val="both"/>
        <w:rPr>
          <w:rFonts w:ascii="Times New Roman" w:hAnsi="Times New Roman" w:cs="Times New Roman"/>
          <w:sz w:val="16"/>
          <w:szCs w:val="16"/>
        </w:rPr>
      </w:pPr>
    </w:p>
    <w:p w14:paraId="79B6D731" w14:textId="77777777" w:rsidR="00552967" w:rsidRPr="00E7370A" w:rsidRDefault="0055296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766A78EB" w14:textId="77777777" w:rsidR="00552967" w:rsidRPr="00E7370A" w:rsidRDefault="00552967" w:rsidP="009F4E52">
      <w:pPr>
        <w:spacing w:after="0" w:line="240" w:lineRule="auto"/>
        <w:jc w:val="both"/>
        <w:rPr>
          <w:rFonts w:ascii="Times New Roman" w:hAnsi="Times New Roman" w:cs="Times New Roman"/>
          <w:sz w:val="16"/>
          <w:szCs w:val="16"/>
        </w:rPr>
      </w:pPr>
    </w:p>
    <w:p w14:paraId="6DADD4F7" w14:textId="77777777" w:rsidR="00552967" w:rsidRPr="00E7370A" w:rsidRDefault="0055296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октября 1918. Президиум Моссовета постановил немедленно муниципализировать магазин Елисеева на Тверской улице (18686).</w:t>
      </w:r>
    </w:p>
    <w:p w14:paraId="40D002D7" w14:textId="77777777" w:rsidR="00552967" w:rsidRPr="00E7370A" w:rsidRDefault="00552967" w:rsidP="009F4E52">
      <w:pPr>
        <w:spacing w:after="0" w:line="240" w:lineRule="auto"/>
        <w:jc w:val="both"/>
        <w:rPr>
          <w:rFonts w:ascii="Times New Roman" w:hAnsi="Times New Roman" w:cs="Times New Roman"/>
          <w:sz w:val="16"/>
          <w:szCs w:val="16"/>
        </w:rPr>
      </w:pPr>
    </w:p>
    <w:p w14:paraId="0709B65E" w14:textId="77777777" w:rsidR="006B482B"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1AA5F9D6" w14:textId="77777777" w:rsidR="006B482B" w:rsidRPr="00E7370A" w:rsidRDefault="006B482B" w:rsidP="009F4E52">
      <w:pPr>
        <w:spacing w:after="0" w:line="240" w:lineRule="auto"/>
        <w:jc w:val="both"/>
        <w:rPr>
          <w:rFonts w:ascii="Times New Roman" w:hAnsi="Times New Roman" w:cs="Times New Roman"/>
          <w:sz w:val="16"/>
          <w:szCs w:val="16"/>
        </w:rPr>
      </w:pPr>
    </w:p>
    <w:p w14:paraId="6C6E375E" w14:textId="77777777" w:rsidR="00051509" w:rsidRPr="00E7370A" w:rsidRDefault="0005150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октября 1918 года </w:t>
      </w:r>
      <w:proofErr w:type="spellStart"/>
      <w:r w:rsidRPr="00E7370A">
        <w:rPr>
          <w:rFonts w:ascii="Times New Roman" w:hAnsi="Times New Roman" w:cs="Times New Roman"/>
          <w:sz w:val="16"/>
          <w:szCs w:val="16"/>
        </w:rPr>
        <w:t>А.Гитлер</w:t>
      </w:r>
      <w:proofErr w:type="spellEnd"/>
      <w:r w:rsidRPr="00E7370A">
        <w:rPr>
          <w:rFonts w:ascii="Times New Roman" w:hAnsi="Times New Roman" w:cs="Times New Roman"/>
          <w:sz w:val="16"/>
          <w:szCs w:val="16"/>
        </w:rPr>
        <w:t xml:space="preserve"> получил отравление и временно потерял зрение в результате близкого разрыва химического снаряда (17021).</w:t>
      </w:r>
    </w:p>
    <w:p w14:paraId="5B4F0CEE" w14:textId="77777777" w:rsidR="00051509" w:rsidRPr="00E7370A" w:rsidRDefault="00051509" w:rsidP="009F4E52">
      <w:pPr>
        <w:spacing w:after="0" w:line="240" w:lineRule="auto"/>
        <w:jc w:val="both"/>
        <w:rPr>
          <w:rFonts w:ascii="Times New Roman" w:hAnsi="Times New Roman" w:cs="Times New Roman"/>
          <w:sz w:val="16"/>
          <w:szCs w:val="16"/>
        </w:rPr>
      </w:pPr>
    </w:p>
    <w:p w14:paraId="02AFE300" w14:textId="77777777" w:rsidR="006B482B" w:rsidRPr="00E7370A" w:rsidRDefault="006B482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15 по 21 октября немецкие подводные лодки потопили и повредили 18 судов (17045).</w:t>
      </w:r>
    </w:p>
    <w:p w14:paraId="30A436FD" w14:textId="77777777" w:rsidR="006B482B" w:rsidRPr="00E7370A" w:rsidRDefault="006B482B" w:rsidP="009F4E52">
      <w:pPr>
        <w:spacing w:after="0" w:line="240" w:lineRule="auto"/>
        <w:jc w:val="both"/>
        <w:rPr>
          <w:rFonts w:ascii="Times New Roman" w:hAnsi="Times New Roman" w:cs="Times New Roman"/>
          <w:sz w:val="16"/>
          <w:szCs w:val="16"/>
        </w:rPr>
      </w:pPr>
    </w:p>
    <w:p w14:paraId="26DE6666" w14:textId="77777777" w:rsidR="00895DBA"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3D0B2368" w14:textId="77777777" w:rsidR="00895DBA" w:rsidRPr="00E7370A" w:rsidRDefault="00895DBA" w:rsidP="009F4E52">
      <w:pPr>
        <w:spacing w:after="0" w:line="240" w:lineRule="auto"/>
        <w:jc w:val="both"/>
        <w:rPr>
          <w:rFonts w:ascii="Times New Roman" w:hAnsi="Times New Roman" w:cs="Times New Roman"/>
          <w:sz w:val="16"/>
          <w:szCs w:val="16"/>
        </w:rPr>
      </w:pPr>
    </w:p>
    <w:p w14:paraId="6F5A2A24" w14:textId="77777777" w:rsidR="00895DBA" w:rsidRPr="00E7370A" w:rsidRDefault="00895DB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середины октября 1918 интенсивность боевой работы авиации с обеих сторон резко пошла на убыль, а с наступлением зимы – упала почти до нуля. Сказалась нехватка бензина, самолетных лыж и трудности запуска изношенных моторов на морозе. 11 декабря командование 3-й армии издало приказ: ввиду бесполезности дальнейшего пребывания на фронте отправить все авиаотряды в тыл, «на зимние квартиры».</w:t>
      </w:r>
    </w:p>
    <w:p w14:paraId="710F8D5A" w14:textId="77777777" w:rsidR="00895DBA" w:rsidRPr="00E7370A" w:rsidRDefault="00895DB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Суммарный налет 5-го Социалистического отряда в боевых действиях на Урале составил 107 часов (из них в сентябре – октябре 49 часов). 1-й и 2-й Иркутский налетали в общем счете 77 часов, а 1-я Тверская авиагруппа – 52 часа. За ними идут 15-й истребительный (налет 43 часа) и 2-й Олонецкий авиаотряд (21 час). Всего же красные авиачасти 3-й армии в 1918 году провели в воздухе 300 боевых часов. Сибирская авиация (в составе 1-го, 2-го и 3-го отрядов) налетала гораздо меньше – за период с июля по декабрь ее самолеты совершили не более двух десятков боевых вылетов (17065).</w:t>
      </w:r>
    </w:p>
    <w:p w14:paraId="7CAEB3A5" w14:textId="77777777" w:rsidR="00895DBA" w:rsidRPr="00E7370A" w:rsidRDefault="00895DBA" w:rsidP="009F4E52">
      <w:pPr>
        <w:spacing w:after="0" w:line="240" w:lineRule="auto"/>
        <w:jc w:val="both"/>
        <w:rPr>
          <w:rFonts w:ascii="Times New Roman" w:hAnsi="Times New Roman" w:cs="Times New Roman"/>
          <w:sz w:val="16"/>
          <w:szCs w:val="16"/>
        </w:rPr>
      </w:pPr>
    </w:p>
    <w:p w14:paraId="552ECE2E" w14:textId="77777777" w:rsidR="000B0F19" w:rsidRPr="00E7370A" w:rsidRDefault="000B0F19" w:rsidP="009F4E52">
      <w:pPr>
        <w:pStyle w:val="ae"/>
        <w:spacing w:before="0" w:after="0"/>
        <w:jc w:val="both"/>
        <w:rPr>
          <w:color w:val="auto"/>
          <w:sz w:val="16"/>
          <w:szCs w:val="16"/>
        </w:rPr>
      </w:pPr>
      <w:r w:rsidRPr="00E7370A">
        <w:rPr>
          <w:color w:val="auto"/>
          <w:sz w:val="16"/>
          <w:szCs w:val="16"/>
        </w:rPr>
        <w:t>С середины октября 1918 интенсивность боевой работы авиации с обеих сторон резко пошла на убыль, а с наступлением зимы – упала почти до нуля. Сказалась нехватка бензина, самолетных лыж и трудности запуска изношенных моторов на морозе. 11 декабря командование 3-й армии издало приказ: ввиду бесполезности дальнейшего пребывания на фронте отправить все авиаотряды в тыл, «на зимние квартиры» (18563).</w:t>
      </w:r>
    </w:p>
    <w:p w14:paraId="7FA8A3AF" w14:textId="77777777" w:rsidR="000B0F19" w:rsidRPr="00E7370A" w:rsidRDefault="000B0F19" w:rsidP="009F4E52">
      <w:pPr>
        <w:spacing w:after="0" w:line="240" w:lineRule="auto"/>
        <w:jc w:val="both"/>
        <w:rPr>
          <w:rFonts w:ascii="Times New Roman" w:hAnsi="Times New Roman" w:cs="Times New Roman"/>
          <w:sz w:val="16"/>
          <w:szCs w:val="16"/>
        </w:rPr>
      </w:pPr>
    </w:p>
    <w:p w14:paraId="039C5CC6" w14:textId="77777777" w:rsidR="00095EC9"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209FD67F" w14:textId="77777777" w:rsidR="00095EC9" w:rsidRPr="00E7370A" w:rsidRDefault="00095EC9" w:rsidP="009F4E52">
      <w:pPr>
        <w:spacing w:after="0" w:line="240" w:lineRule="auto"/>
        <w:jc w:val="both"/>
        <w:rPr>
          <w:rFonts w:ascii="Times New Roman" w:hAnsi="Times New Roman" w:cs="Times New Roman"/>
          <w:sz w:val="16"/>
          <w:szCs w:val="16"/>
        </w:rPr>
      </w:pPr>
    </w:p>
    <w:p w14:paraId="2EF49350" w14:textId="77777777" w:rsidR="00095EC9" w:rsidRPr="00E7370A" w:rsidRDefault="00095E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середину октября 1918 г. в Германии пришелся пик эпидемии гриппа – «испанки», которая буквально косила население. Власти Берлина сообщили, что 18 октября 1918 г. в один день умерло от гриппа 1.700 человек. Население Берлина в это время составляло около 2.000.000 человек (17326).</w:t>
      </w:r>
    </w:p>
    <w:p w14:paraId="77C44158" w14:textId="77777777" w:rsidR="00095EC9" w:rsidRPr="00E7370A" w:rsidRDefault="00095EC9" w:rsidP="009F4E52">
      <w:pPr>
        <w:spacing w:after="0" w:line="240" w:lineRule="auto"/>
        <w:jc w:val="both"/>
        <w:rPr>
          <w:rFonts w:ascii="Times New Roman" w:hAnsi="Times New Roman" w:cs="Times New Roman"/>
          <w:sz w:val="16"/>
          <w:szCs w:val="16"/>
        </w:rPr>
      </w:pPr>
    </w:p>
    <w:p w14:paraId="3F0BD2A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439CB937" w14:textId="77777777" w:rsidR="000F2CE1" w:rsidRPr="00E7370A" w:rsidRDefault="000F2CE1" w:rsidP="009F4E52">
      <w:pPr>
        <w:spacing w:after="0" w:line="240" w:lineRule="auto"/>
        <w:jc w:val="both"/>
        <w:rPr>
          <w:rFonts w:ascii="Times New Roman" w:hAnsi="Times New Roman" w:cs="Times New Roman"/>
          <w:sz w:val="16"/>
          <w:szCs w:val="16"/>
        </w:rPr>
      </w:pPr>
    </w:p>
    <w:p w14:paraId="6E7A5270" w14:textId="649C0719"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октября 1918 г. распоряжением председателя инже</w:t>
      </w:r>
      <w:r w:rsidRPr="00E7370A">
        <w:rPr>
          <w:rFonts w:ascii="Times New Roman" w:hAnsi="Times New Roman" w:cs="Times New Roman"/>
          <w:sz w:val="16"/>
          <w:szCs w:val="16"/>
        </w:rPr>
        <w:softHyphen/>
        <w:t>нерного комитета Главного инженерного управления Украинской державы создали комис</w:t>
      </w:r>
      <w:r w:rsidRPr="00E7370A">
        <w:rPr>
          <w:rFonts w:ascii="Times New Roman" w:hAnsi="Times New Roman" w:cs="Times New Roman"/>
          <w:sz w:val="16"/>
          <w:szCs w:val="16"/>
        </w:rPr>
        <w:softHyphen/>
        <w:t>сию для “</w:t>
      </w:r>
      <w:proofErr w:type="spellStart"/>
      <w:r w:rsidRPr="00E7370A">
        <w:rPr>
          <w:rFonts w:ascii="Times New Roman" w:hAnsi="Times New Roman" w:cs="Times New Roman"/>
          <w:sz w:val="16"/>
          <w:szCs w:val="16"/>
        </w:rPr>
        <w:t>обм</w:t>
      </w:r>
      <w:r w:rsidR="005D2F66">
        <w:rPr>
          <w:rFonts w:ascii="Times New Roman" w:hAnsi="Times New Roman" w:cs="Times New Roman"/>
          <w:sz w:val="16"/>
          <w:szCs w:val="16"/>
        </w:rPr>
        <w:t>о</w:t>
      </w:r>
      <w:r w:rsidRPr="00E7370A">
        <w:rPr>
          <w:rFonts w:ascii="Times New Roman" w:hAnsi="Times New Roman" w:cs="Times New Roman"/>
          <w:sz w:val="16"/>
          <w:szCs w:val="16"/>
        </w:rPr>
        <w:t>рковування</w:t>
      </w:r>
      <w:proofErr w:type="spellEnd"/>
      <w:r w:rsidRPr="00E7370A">
        <w:rPr>
          <w:rFonts w:ascii="Times New Roman" w:hAnsi="Times New Roman" w:cs="Times New Roman"/>
          <w:sz w:val="16"/>
          <w:szCs w:val="16"/>
        </w:rPr>
        <w:t xml:space="preserve">” этого вопроса. Но последовавшее вскоре падение </w:t>
      </w:r>
      <w:proofErr w:type="spellStart"/>
      <w:r w:rsidRPr="00E7370A">
        <w:rPr>
          <w:rFonts w:ascii="Times New Roman" w:hAnsi="Times New Roman" w:cs="Times New Roman"/>
          <w:sz w:val="16"/>
          <w:szCs w:val="16"/>
        </w:rPr>
        <w:t>гетманата</w:t>
      </w:r>
      <w:proofErr w:type="spellEnd"/>
      <w:r w:rsidRPr="00E7370A">
        <w:rPr>
          <w:rFonts w:ascii="Times New Roman" w:hAnsi="Times New Roman" w:cs="Times New Roman"/>
          <w:sz w:val="16"/>
          <w:szCs w:val="16"/>
        </w:rPr>
        <w:t xml:space="preserve"> поставило крест на этих планах. О дальнейшей судьбе завода “Матиас” как авиастроительного предприятия имеются лишь отрывочные сведения. По некоторым данным, когда в Приазовье весной 1919 г. временно утвердилась со</w:t>
      </w:r>
      <w:r w:rsidRPr="00E7370A">
        <w:rPr>
          <w:rFonts w:ascii="Times New Roman" w:hAnsi="Times New Roman" w:cs="Times New Roman"/>
          <w:sz w:val="16"/>
          <w:szCs w:val="16"/>
        </w:rPr>
        <w:softHyphen/>
        <w:t>ветская власть, на предприятии все-таки удалось выпустить не</w:t>
      </w:r>
      <w:r w:rsidRPr="00E7370A">
        <w:rPr>
          <w:rFonts w:ascii="Times New Roman" w:hAnsi="Times New Roman" w:cs="Times New Roman"/>
          <w:sz w:val="16"/>
          <w:szCs w:val="16"/>
        </w:rPr>
        <w:softHyphen/>
        <w:t>сколько “Фарманов XXX”. В частности, один такой аппарат прибыл в Киев на аэродром Пост-Волынский в конце апреля 1919 г. 10 мая его испытали и зачислили в состав 48-го разведывательного авиаотряда УВВФ советской Украины. В конце мая из Бердянска в отряд прибы</w:t>
      </w:r>
      <w:r w:rsidRPr="00E7370A">
        <w:rPr>
          <w:rFonts w:ascii="Times New Roman" w:hAnsi="Times New Roman" w:cs="Times New Roman"/>
          <w:sz w:val="16"/>
          <w:szCs w:val="16"/>
        </w:rPr>
        <w:softHyphen/>
        <w:t>ли еще 5 “</w:t>
      </w:r>
      <w:proofErr w:type="spellStart"/>
      <w:r w:rsidRPr="00E7370A">
        <w:rPr>
          <w:rFonts w:ascii="Times New Roman" w:hAnsi="Times New Roman" w:cs="Times New Roman"/>
          <w:sz w:val="16"/>
          <w:szCs w:val="16"/>
        </w:rPr>
        <w:t>Фарсалей</w:t>
      </w:r>
      <w:proofErr w:type="spellEnd"/>
      <w:r w:rsidRPr="00E7370A">
        <w:rPr>
          <w:rFonts w:ascii="Times New Roman" w:hAnsi="Times New Roman" w:cs="Times New Roman"/>
          <w:sz w:val="16"/>
          <w:szCs w:val="16"/>
        </w:rPr>
        <w:t>” (сер. №№ 8, 15, 16, 17 и 20). После того, как летом белые захватили Бердянск, на заводе ремонтировали самоле</w:t>
      </w:r>
      <w:r w:rsidRPr="00E7370A">
        <w:rPr>
          <w:rFonts w:ascii="Times New Roman" w:hAnsi="Times New Roman" w:cs="Times New Roman"/>
          <w:sz w:val="16"/>
          <w:szCs w:val="16"/>
        </w:rPr>
        <w:softHyphen/>
        <w:t>ты Вооруженных сил Юга России (11154).</w:t>
      </w:r>
    </w:p>
    <w:p w14:paraId="65B97C42" w14:textId="77777777" w:rsidR="000F2CE1" w:rsidRPr="00E7370A" w:rsidRDefault="000F2CE1" w:rsidP="009F4E52">
      <w:pPr>
        <w:spacing w:after="0" w:line="240" w:lineRule="auto"/>
        <w:jc w:val="both"/>
        <w:rPr>
          <w:rFonts w:ascii="Times New Roman" w:hAnsi="Times New Roman" w:cs="Times New Roman"/>
          <w:sz w:val="16"/>
          <w:szCs w:val="16"/>
        </w:rPr>
      </w:pPr>
    </w:p>
    <w:p w14:paraId="17E0EDA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2B092AC8" w14:textId="77777777" w:rsidR="000F2CE1" w:rsidRPr="00E7370A" w:rsidRDefault="000F2CE1" w:rsidP="009F4E52">
      <w:pPr>
        <w:spacing w:after="0" w:line="240" w:lineRule="auto"/>
        <w:jc w:val="both"/>
        <w:rPr>
          <w:rFonts w:ascii="Times New Roman" w:hAnsi="Times New Roman" w:cs="Times New Roman"/>
          <w:sz w:val="16"/>
          <w:szCs w:val="16"/>
        </w:rPr>
      </w:pPr>
    </w:p>
    <w:p w14:paraId="19BB06B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октября 1918 г. вышло постановление коллегии НТО ВСНХ об образовании научной автомобильной лаборатории (НАЛ). Организация лаборатории была поручена инженеру Е.А. Чудакову. К ее задачам относилось развитие и усовершенствование автомобильной техники, экспертиза и консультации по вопросам автомобилестроения, популяризация и пропаганда автомобильного дела. Датой создания НЛА считается 6 ноября 1918 г.</w:t>
      </w:r>
    </w:p>
    <w:p w14:paraId="36FD359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1920 г. коллегия НАЛ поручила Е.А. Чудакову подготовить проект по реорганизации НАЛ в автомоторный институт с целью расширения научных изысканий теоретического и практического характера по развитию автомобильной промышленности в РСФСР. Постановлением коллегии НТО ВСНХ от 11 апреля 1921 г. директором института был утвержден Н.Р. </w:t>
      </w:r>
      <w:proofErr w:type="spellStart"/>
      <w:r w:rsidRPr="00E7370A">
        <w:rPr>
          <w:rFonts w:ascii="Times New Roman" w:hAnsi="Times New Roman" w:cs="Times New Roman"/>
          <w:sz w:val="16"/>
          <w:szCs w:val="16"/>
        </w:rPr>
        <w:t>Бриллинг</w:t>
      </w:r>
      <w:proofErr w:type="spellEnd"/>
      <w:r w:rsidRPr="00E7370A">
        <w:rPr>
          <w:rFonts w:ascii="Times New Roman" w:hAnsi="Times New Roman" w:cs="Times New Roman"/>
          <w:sz w:val="16"/>
          <w:szCs w:val="16"/>
        </w:rPr>
        <w:t>, его помощником по административно-хозяйственной части – Е.А. Чудаков, по технической части – Е.К. Мазинг (12060).</w:t>
      </w:r>
    </w:p>
    <w:p w14:paraId="2AFE4BB5" w14:textId="77777777" w:rsidR="000F2CE1" w:rsidRPr="00E7370A" w:rsidRDefault="000F2CE1" w:rsidP="009F4E52">
      <w:pPr>
        <w:spacing w:after="0" w:line="240" w:lineRule="auto"/>
        <w:jc w:val="both"/>
        <w:rPr>
          <w:rFonts w:ascii="Times New Roman" w:hAnsi="Times New Roman" w:cs="Times New Roman"/>
          <w:sz w:val="16"/>
          <w:szCs w:val="16"/>
        </w:rPr>
      </w:pPr>
    </w:p>
    <w:p w14:paraId="78AB34C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5B14577C" w14:textId="77777777" w:rsidR="000F2CE1" w:rsidRPr="00E7370A" w:rsidRDefault="000F2CE1" w:rsidP="009F4E52">
      <w:pPr>
        <w:spacing w:after="0" w:line="240" w:lineRule="auto"/>
        <w:jc w:val="both"/>
        <w:rPr>
          <w:rFonts w:ascii="Times New Roman" w:hAnsi="Times New Roman" w:cs="Times New Roman"/>
          <w:sz w:val="16"/>
          <w:szCs w:val="16"/>
        </w:rPr>
      </w:pPr>
    </w:p>
    <w:p w14:paraId="366D1BD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октября 1918 г. РВС Республики утвердил Положение о ВВИ, которым определялись ее штаты, организационная структура и функции. В связи с принятием ВЦИК Положения о Наркомате госконтроля приказом РВС Республи</w:t>
      </w:r>
      <w:r w:rsidRPr="00E7370A">
        <w:rPr>
          <w:rFonts w:ascii="Times New Roman" w:hAnsi="Times New Roman" w:cs="Times New Roman"/>
          <w:sz w:val="16"/>
          <w:szCs w:val="16"/>
        </w:rPr>
        <w:softHyphen/>
        <w:t>ки от 8 сентября 1919 г. ВВИ расформирована, а ее аппарат использован для создания Воен</w:t>
      </w:r>
      <w:r w:rsidRPr="00E7370A">
        <w:rPr>
          <w:rFonts w:ascii="Times New Roman" w:hAnsi="Times New Roman" w:cs="Times New Roman"/>
          <w:sz w:val="16"/>
          <w:szCs w:val="16"/>
        </w:rPr>
        <w:softHyphen/>
        <w:t>ной и морской инспекции при РВС Республики и военного отдела Наркомата госконтроля. Приказом РВСР от 30 января 1922 г. она была переименована в Инспекцию Красной армии и Красного флота, а приказом от 20 мая 1922 г. - в Инспекцию при РВСР (РВС СССР). По положению на инспекцию возлагалась проверка состояния боевой и политической подготов</w:t>
      </w:r>
      <w:r w:rsidRPr="00E7370A">
        <w:rPr>
          <w:rFonts w:ascii="Times New Roman" w:hAnsi="Times New Roman" w:cs="Times New Roman"/>
          <w:sz w:val="16"/>
          <w:szCs w:val="16"/>
        </w:rPr>
        <w:softHyphen/>
        <w:t>ки сухопутных и морских сил, крепостей, военных сообщений, выяснение их потребностей и недостатков материального обеспечения. В связи с коренной реорганизацией и сокращением центрального аппарата военного управления приказом РВС СССР № 317 от 4 марта 1924 г. инспекция была ликвидирована. (Документы инспекции за 1918-1924 гг. хранятся в РГВА, ф. 10.)</w:t>
      </w:r>
    </w:p>
    <w:p w14:paraId="12D2FC1A" w14:textId="77777777" w:rsidR="000F2CE1" w:rsidRPr="00E7370A" w:rsidRDefault="000F2CE1" w:rsidP="009F4E52">
      <w:pPr>
        <w:spacing w:after="0" w:line="240" w:lineRule="auto"/>
        <w:jc w:val="both"/>
        <w:rPr>
          <w:rFonts w:ascii="Times New Roman" w:hAnsi="Times New Roman" w:cs="Times New Roman"/>
          <w:sz w:val="16"/>
          <w:szCs w:val="16"/>
        </w:rPr>
      </w:pPr>
    </w:p>
    <w:p w14:paraId="431E2CD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октября 1918 впервые в гражданской войне был сбит самолет противника (2990).</w:t>
      </w:r>
    </w:p>
    <w:p w14:paraId="77ABF5B2" w14:textId="77777777" w:rsidR="000F2CE1" w:rsidRPr="00E7370A" w:rsidRDefault="000F2CE1" w:rsidP="009F4E52">
      <w:pPr>
        <w:spacing w:after="0" w:line="240" w:lineRule="auto"/>
        <w:jc w:val="both"/>
        <w:rPr>
          <w:rFonts w:ascii="Times New Roman" w:hAnsi="Times New Roman" w:cs="Times New Roman"/>
          <w:sz w:val="16"/>
          <w:szCs w:val="16"/>
        </w:rPr>
      </w:pPr>
    </w:p>
    <w:p w14:paraId="1AFD9E95" w14:textId="77777777" w:rsidR="000B0F19" w:rsidRPr="00E7370A" w:rsidRDefault="000B0F19" w:rsidP="009F4E52">
      <w:pPr>
        <w:pStyle w:val="ae"/>
        <w:spacing w:before="0" w:after="0"/>
        <w:jc w:val="both"/>
        <w:rPr>
          <w:color w:val="auto"/>
          <w:sz w:val="16"/>
          <w:szCs w:val="16"/>
        </w:rPr>
      </w:pPr>
      <w:r w:rsidRPr="00E7370A">
        <w:rPr>
          <w:color w:val="auto"/>
          <w:sz w:val="16"/>
          <w:szCs w:val="16"/>
        </w:rPr>
        <w:t>16 октября 1918-го Граб и Шульц, летевшие на «</w:t>
      </w:r>
      <w:proofErr w:type="spellStart"/>
      <w:r w:rsidRPr="00E7370A">
        <w:rPr>
          <w:color w:val="auto"/>
          <w:sz w:val="16"/>
          <w:szCs w:val="16"/>
        </w:rPr>
        <w:t>Сопвиче</w:t>
      </w:r>
      <w:proofErr w:type="spellEnd"/>
      <w:r w:rsidRPr="00E7370A">
        <w:rPr>
          <w:color w:val="auto"/>
          <w:sz w:val="16"/>
          <w:szCs w:val="16"/>
        </w:rPr>
        <w:t xml:space="preserve">», были атакованы в районе станции </w:t>
      </w:r>
      <w:proofErr w:type="spellStart"/>
      <w:r w:rsidRPr="00E7370A">
        <w:rPr>
          <w:color w:val="auto"/>
          <w:sz w:val="16"/>
          <w:szCs w:val="16"/>
        </w:rPr>
        <w:t>Шамара</w:t>
      </w:r>
      <w:proofErr w:type="spellEnd"/>
      <w:r w:rsidRPr="00E7370A">
        <w:rPr>
          <w:color w:val="auto"/>
          <w:sz w:val="16"/>
          <w:szCs w:val="16"/>
        </w:rPr>
        <w:t xml:space="preserve"> истребителем «Ньюпор-17». Сибирский летчик успел сделать всего несколько выстрелов, прежде чем меткая пуля из </w:t>
      </w:r>
      <w:proofErr w:type="spellStart"/>
      <w:r w:rsidRPr="00E7370A">
        <w:rPr>
          <w:color w:val="auto"/>
          <w:sz w:val="16"/>
          <w:szCs w:val="16"/>
        </w:rPr>
        <w:t>турельного</w:t>
      </w:r>
      <w:proofErr w:type="spellEnd"/>
      <w:r w:rsidRPr="00E7370A">
        <w:rPr>
          <w:color w:val="auto"/>
          <w:sz w:val="16"/>
          <w:szCs w:val="16"/>
        </w:rPr>
        <w:t xml:space="preserve"> пулемета летнаба попала ему в сердце. Смерть наступила мгновенно и неуправляемый истребитель рухнул в тайгу.</w:t>
      </w:r>
    </w:p>
    <w:p w14:paraId="0EB989C8" w14:textId="77777777" w:rsidR="000B0F19" w:rsidRPr="00E7370A" w:rsidRDefault="000B0F19" w:rsidP="009F4E52">
      <w:pPr>
        <w:pStyle w:val="ae"/>
        <w:spacing w:before="0" w:after="0"/>
        <w:jc w:val="both"/>
        <w:rPr>
          <w:color w:val="auto"/>
          <w:sz w:val="16"/>
          <w:szCs w:val="16"/>
        </w:rPr>
      </w:pPr>
      <w:r w:rsidRPr="00E7370A">
        <w:rPr>
          <w:color w:val="auto"/>
          <w:sz w:val="16"/>
          <w:szCs w:val="16"/>
        </w:rPr>
        <w:t>Поскольку на данном участке фронта действовали части «Гуситской» дивизии, красные решили, что сбит чешский летчик. На самом деле первой жертвой Гражданской войны в воздухе стал прапорщик П.Н. Владимиров из 33-го корпусного авиаотряда. Всего за день до этого он атаковал «</w:t>
      </w:r>
      <w:proofErr w:type="spellStart"/>
      <w:r w:rsidRPr="00E7370A">
        <w:rPr>
          <w:color w:val="auto"/>
          <w:sz w:val="16"/>
          <w:szCs w:val="16"/>
        </w:rPr>
        <w:t>Сопвич</w:t>
      </w:r>
      <w:proofErr w:type="spellEnd"/>
      <w:r w:rsidRPr="00E7370A">
        <w:rPr>
          <w:color w:val="auto"/>
          <w:sz w:val="16"/>
          <w:szCs w:val="16"/>
        </w:rPr>
        <w:t xml:space="preserve">» 1-го Иркутского отряда (летчик </w:t>
      </w:r>
      <w:proofErr w:type="spellStart"/>
      <w:r w:rsidRPr="00E7370A">
        <w:rPr>
          <w:color w:val="auto"/>
          <w:sz w:val="16"/>
          <w:szCs w:val="16"/>
        </w:rPr>
        <w:t>Абузин</w:t>
      </w:r>
      <w:proofErr w:type="spellEnd"/>
      <w:r w:rsidRPr="00E7370A">
        <w:rPr>
          <w:color w:val="auto"/>
          <w:sz w:val="16"/>
          <w:szCs w:val="16"/>
        </w:rPr>
        <w:t>, наблюдатель Грубер), выпустив по нему 43 пули, после чего пулемет заклинило. «</w:t>
      </w:r>
      <w:proofErr w:type="spellStart"/>
      <w:r w:rsidRPr="00E7370A">
        <w:rPr>
          <w:color w:val="auto"/>
          <w:sz w:val="16"/>
          <w:szCs w:val="16"/>
        </w:rPr>
        <w:t>Сопвич</w:t>
      </w:r>
      <w:proofErr w:type="spellEnd"/>
      <w:r w:rsidRPr="00E7370A">
        <w:rPr>
          <w:color w:val="auto"/>
          <w:sz w:val="16"/>
          <w:szCs w:val="16"/>
        </w:rPr>
        <w:t xml:space="preserve">» вернулся из полета дырявый, как решето. Впоследствии на нем насчитали 40 прострелов (удивительная меткость, ведь даже если считали как входные, так и выходные отверстия, почти каждая вторая пуля попала в цель). Не менее удивительно, что </w:t>
      </w:r>
      <w:proofErr w:type="spellStart"/>
      <w:r w:rsidRPr="00E7370A">
        <w:rPr>
          <w:color w:val="auto"/>
          <w:sz w:val="16"/>
          <w:szCs w:val="16"/>
        </w:rPr>
        <w:t>Абузин</w:t>
      </w:r>
      <w:proofErr w:type="spellEnd"/>
      <w:r w:rsidRPr="00E7370A">
        <w:rPr>
          <w:color w:val="auto"/>
          <w:sz w:val="16"/>
          <w:szCs w:val="16"/>
        </w:rPr>
        <w:t xml:space="preserve"> с Грубером вышли из этой переделки без единой царапины. За «хладнокровие и удачные маневры» командование 3-й армии выдало им по 500 рублей. Смертельный выстрел Шульца оценили более щедро. Экипаж, сбивший вражеский «</w:t>
      </w:r>
      <w:proofErr w:type="spellStart"/>
      <w:r w:rsidRPr="00E7370A">
        <w:rPr>
          <w:color w:val="auto"/>
          <w:sz w:val="16"/>
          <w:szCs w:val="16"/>
        </w:rPr>
        <w:t>Ньюпор</w:t>
      </w:r>
      <w:proofErr w:type="spellEnd"/>
      <w:r w:rsidRPr="00E7370A">
        <w:rPr>
          <w:color w:val="auto"/>
          <w:sz w:val="16"/>
          <w:szCs w:val="16"/>
        </w:rPr>
        <w:t>», наградили десятью тысячами рублей (18563).</w:t>
      </w:r>
    </w:p>
    <w:p w14:paraId="7EE7745A" w14:textId="77777777" w:rsidR="000B0F19" w:rsidRPr="00E7370A" w:rsidRDefault="000B0F19" w:rsidP="009F4E52">
      <w:pPr>
        <w:spacing w:after="0" w:line="240" w:lineRule="auto"/>
        <w:jc w:val="both"/>
        <w:rPr>
          <w:rFonts w:ascii="Times New Roman" w:hAnsi="Times New Roman" w:cs="Times New Roman"/>
          <w:sz w:val="16"/>
          <w:szCs w:val="16"/>
        </w:rPr>
      </w:pPr>
    </w:p>
    <w:p w14:paraId="1067917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октября 1916 л Тверской </w:t>
      </w:r>
      <w:proofErr w:type="spellStart"/>
      <w:r w:rsidRPr="00E7370A">
        <w:rPr>
          <w:rFonts w:ascii="Times New Roman" w:hAnsi="Times New Roman" w:cs="Times New Roman"/>
          <w:sz w:val="16"/>
          <w:szCs w:val="16"/>
        </w:rPr>
        <w:t>аг</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Ф.А.Граб</w:t>
      </w:r>
      <w:proofErr w:type="spellEnd"/>
      <w:r w:rsidRPr="00E7370A">
        <w:rPr>
          <w:rFonts w:ascii="Times New Roman" w:hAnsi="Times New Roman" w:cs="Times New Roman"/>
          <w:sz w:val="16"/>
          <w:szCs w:val="16"/>
        </w:rPr>
        <w:t xml:space="preserve"> и л-н </w:t>
      </w:r>
      <w:proofErr w:type="spellStart"/>
      <w:r w:rsidRPr="00E7370A">
        <w:rPr>
          <w:rFonts w:ascii="Times New Roman" w:hAnsi="Times New Roman" w:cs="Times New Roman"/>
          <w:sz w:val="16"/>
          <w:szCs w:val="16"/>
        </w:rPr>
        <w:t>А.К.Шульц</w:t>
      </w:r>
      <w:proofErr w:type="spellEnd"/>
      <w:r w:rsidRPr="00E7370A">
        <w:rPr>
          <w:rFonts w:ascii="Times New Roman" w:hAnsi="Times New Roman" w:cs="Times New Roman"/>
          <w:sz w:val="16"/>
          <w:szCs w:val="16"/>
        </w:rPr>
        <w:t xml:space="preserve"> на </w:t>
      </w:r>
      <w:proofErr w:type="spellStart"/>
      <w:r w:rsidRPr="00E7370A">
        <w:rPr>
          <w:rFonts w:ascii="Times New Roman" w:hAnsi="Times New Roman" w:cs="Times New Roman"/>
          <w:sz w:val="16"/>
          <w:szCs w:val="16"/>
        </w:rPr>
        <w:t>Сопвиче</w:t>
      </w:r>
      <w:proofErr w:type="spellEnd"/>
      <w:r w:rsidRPr="00E7370A">
        <w:rPr>
          <w:rFonts w:ascii="Times New Roman" w:hAnsi="Times New Roman" w:cs="Times New Roman"/>
          <w:sz w:val="16"/>
          <w:szCs w:val="16"/>
        </w:rPr>
        <w:t xml:space="preserve"> сбили колчаковский Ньюпор-23. Упал близ ст. Шамары на Урале (3686).</w:t>
      </w:r>
    </w:p>
    <w:p w14:paraId="704443F1" w14:textId="77777777" w:rsidR="000F2CE1" w:rsidRPr="00E7370A" w:rsidRDefault="000F2CE1" w:rsidP="009F4E52">
      <w:pPr>
        <w:spacing w:after="0" w:line="240" w:lineRule="auto"/>
        <w:jc w:val="both"/>
        <w:rPr>
          <w:rFonts w:ascii="Times New Roman" w:hAnsi="Times New Roman" w:cs="Times New Roman"/>
          <w:sz w:val="16"/>
          <w:szCs w:val="16"/>
        </w:rPr>
      </w:pPr>
    </w:p>
    <w:p w14:paraId="05EF59DC" w14:textId="77777777" w:rsidR="00C27B05" w:rsidRPr="00E7370A" w:rsidRDefault="00C27B05"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sz w:val="16"/>
          <w:szCs w:val="16"/>
        </w:rPr>
        <w:t xml:space="preserve">16 октября </w:t>
      </w:r>
      <w:r w:rsidRPr="00E7370A">
        <w:rPr>
          <w:rFonts w:ascii="Times New Roman" w:hAnsi="Times New Roman" w:cs="Times New Roman"/>
          <w:sz w:val="16"/>
          <w:szCs w:val="16"/>
        </w:rPr>
        <w:t xml:space="preserve">в 1918 году летчик </w:t>
      </w:r>
      <w:proofErr w:type="spellStart"/>
      <w:r w:rsidRPr="00E7370A">
        <w:rPr>
          <w:rFonts w:ascii="Times New Roman" w:hAnsi="Times New Roman" w:cs="Times New Roman"/>
          <w:sz w:val="16"/>
          <w:szCs w:val="16"/>
        </w:rPr>
        <w:t>Ф.А.Граб</w:t>
      </w:r>
      <w:proofErr w:type="spellEnd"/>
      <w:r w:rsidRPr="00E7370A">
        <w:rPr>
          <w:rFonts w:ascii="Times New Roman" w:hAnsi="Times New Roman" w:cs="Times New Roman"/>
          <w:sz w:val="16"/>
          <w:szCs w:val="16"/>
        </w:rPr>
        <w:t xml:space="preserve"> и летнаб </w:t>
      </w:r>
      <w:proofErr w:type="spellStart"/>
      <w:r w:rsidRPr="00E7370A">
        <w:rPr>
          <w:rFonts w:ascii="Times New Roman" w:hAnsi="Times New Roman" w:cs="Times New Roman"/>
          <w:sz w:val="16"/>
          <w:szCs w:val="16"/>
        </w:rPr>
        <w:t>А.Шульц</w:t>
      </w:r>
      <w:proofErr w:type="spellEnd"/>
      <w:r w:rsidRPr="00E7370A">
        <w:rPr>
          <w:rFonts w:ascii="Times New Roman" w:hAnsi="Times New Roman" w:cs="Times New Roman"/>
          <w:sz w:val="16"/>
          <w:szCs w:val="16"/>
        </w:rPr>
        <w:t xml:space="preserve"> в 8 км от станции Шамары (Екатеринбургская губерния) впервые в гражданской войне в воздушном бою сбили самолет противника (14801).</w:t>
      </w:r>
    </w:p>
    <w:p w14:paraId="4A56F036" w14:textId="77777777" w:rsidR="00C27B05" w:rsidRPr="00E7370A" w:rsidRDefault="00C27B05" w:rsidP="009F4E52">
      <w:pPr>
        <w:spacing w:after="0" w:line="240" w:lineRule="auto"/>
        <w:jc w:val="both"/>
        <w:rPr>
          <w:rFonts w:ascii="Times New Roman" w:hAnsi="Times New Roman" w:cs="Times New Roman"/>
          <w:sz w:val="16"/>
          <w:szCs w:val="16"/>
        </w:rPr>
      </w:pPr>
    </w:p>
    <w:p w14:paraId="044A36AA" w14:textId="77777777" w:rsidR="00895DBA" w:rsidRPr="00E7370A" w:rsidRDefault="00895DBA" w:rsidP="009F4E52">
      <w:pPr>
        <w:pStyle w:val="ae"/>
        <w:spacing w:before="0" w:after="0"/>
        <w:jc w:val="both"/>
        <w:rPr>
          <w:color w:val="auto"/>
          <w:sz w:val="16"/>
          <w:szCs w:val="16"/>
        </w:rPr>
      </w:pPr>
      <w:r w:rsidRPr="00E7370A">
        <w:rPr>
          <w:color w:val="auto"/>
          <w:sz w:val="16"/>
          <w:szCs w:val="16"/>
        </w:rPr>
        <w:t>16 октября 1918-го летчик Феоктист Граба и наблюдатель Ипполит Шульц одержал первую документально подтвержденную воздушную победу Красного Воздушного флота. Граб и Шульц, летевшие на «</w:t>
      </w:r>
      <w:proofErr w:type="spellStart"/>
      <w:r w:rsidRPr="00E7370A">
        <w:rPr>
          <w:color w:val="auto"/>
          <w:sz w:val="16"/>
          <w:szCs w:val="16"/>
        </w:rPr>
        <w:t>Сопвиче</w:t>
      </w:r>
      <w:proofErr w:type="spellEnd"/>
      <w:r w:rsidRPr="00E7370A">
        <w:rPr>
          <w:color w:val="auto"/>
          <w:sz w:val="16"/>
          <w:szCs w:val="16"/>
        </w:rPr>
        <w:t xml:space="preserve">», были атакованы в районе станции </w:t>
      </w:r>
      <w:proofErr w:type="spellStart"/>
      <w:r w:rsidRPr="00E7370A">
        <w:rPr>
          <w:color w:val="auto"/>
          <w:sz w:val="16"/>
          <w:szCs w:val="16"/>
        </w:rPr>
        <w:t>Шамара</w:t>
      </w:r>
      <w:proofErr w:type="spellEnd"/>
      <w:r w:rsidRPr="00E7370A">
        <w:rPr>
          <w:color w:val="auto"/>
          <w:sz w:val="16"/>
          <w:szCs w:val="16"/>
        </w:rPr>
        <w:t xml:space="preserve"> истребителем «Ньюпор-17». Сибирский летчик успел сделать всего несколько выстрелов, прежде чем меткая пуля из </w:t>
      </w:r>
      <w:proofErr w:type="spellStart"/>
      <w:r w:rsidRPr="00E7370A">
        <w:rPr>
          <w:color w:val="auto"/>
          <w:sz w:val="16"/>
          <w:szCs w:val="16"/>
        </w:rPr>
        <w:t>турельного</w:t>
      </w:r>
      <w:proofErr w:type="spellEnd"/>
      <w:r w:rsidRPr="00E7370A">
        <w:rPr>
          <w:color w:val="auto"/>
          <w:sz w:val="16"/>
          <w:szCs w:val="16"/>
        </w:rPr>
        <w:t xml:space="preserve"> пулемета летнаба попала ему в сердце. Смерть наступила мгновенно и неуправляемый истребитель рухнул в тайгу.</w:t>
      </w:r>
    </w:p>
    <w:p w14:paraId="2E1FD294" w14:textId="77777777" w:rsidR="00895DBA" w:rsidRPr="00E7370A" w:rsidRDefault="00895DBA" w:rsidP="009F4E52">
      <w:pPr>
        <w:pStyle w:val="ae"/>
        <w:spacing w:before="0" w:after="0"/>
        <w:jc w:val="both"/>
        <w:rPr>
          <w:color w:val="auto"/>
          <w:sz w:val="16"/>
          <w:szCs w:val="16"/>
        </w:rPr>
      </w:pPr>
      <w:r w:rsidRPr="00E7370A">
        <w:rPr>
          <w:color w:val="auto"/>
          <w:sz w:val="16"/>
          <w:szCs w:val="16"/>
        </w:rPr>
        <w:t>Поскольку на данном участке фронта действовали части «Гуситской» дивизии, красные решили, что сбит чешский летчик. На самом деле первой жертвой Гражданской войны в воздухе стал прапорщик П.Н. Владимиров из 33-го корпусного авиаотряда. Всего за день до этого он атаковал «</w:t>
      </w:r>
      <w:proofErr w:type="spellStart"/>
      <w:r w:rsidRPr="00E7370A">
        <w:rPr>
          <w:color w:val="auto"/>
          <w:sz w:val="16"/>
          <w:szCs w:val="16"/>
        </w:rPr>
        <w:t>Сопвич</w:t>
      </w:r>
      <w:proofErr w:type="spellEnd"/>
      <w:r w:rsidRPr="00E7370A">
        <w:rPr>
          <w:color w:val="auto"/>
          <w:sz w:val="16"/>
          <w:szCs w:val="16"/>
        </w:rPr>
        <w:t xml:space="preserve">» 1-го Иркутского отряда (летчик </w:t>
      </w:r>
      <w:proofErr w:type="spellStart"/>
      <w:r w:rsidRPr="00E7370A">
        <w:rPr>
          <w:color w:val="auto"/>
          <w:sz w:val="16"/>
          <w:szCs w:val="16"/>
        </w:rPr>
        <w:t>Абузин</w:t>
      </w:r>
      <w:proofErr w:type="spellEnd"/>
      <w:r w:rsidRPr="00E7370A">
        <w:rPr>
          <w:color w:val="auto"/>
          <w:sz w:val="16"/>
          <w:szCs w:val="16"/>
        </w:rPr>
        <w:t>, наблюдатель Грубер), выпустив по нему 43 пули, после чего пулемет заклинило. «</w:t>
      </w:r>
      <w:proofErr w:type="spellStart"/>
      <w:r w:rsidRPr="00E7370A">
        <w:rPr>
          <w:color w:val="auto"/>
          <w:sz w:val="16"/>
          <w:szCs w:val="16"/>
        </w:rPr>
        <w:t>Сопвич</w:t>
      </w:r>
      <w:proofErr w:type="spellEnd"/>
      <w:r w:rsidRPr="00E7370A">
        <w:rPr>
          <w:color w:val="auto"/>
          <w:sz w:val="16"/>
          <w:szCs w:val="16"/>
        </w:rPr>
        <w:t xml:space="preserve">» вернулся из полета дырявый, как решето. Впоследствии на нем насчитали 40 прострелов (удивительная меткость, ведь даже если считали как входные, так и выходные отверстия, почти каждая вторая пуля попала в цель). Не менее удивительно, что </w:t>
      </w:r>
      <w:proofErr w:type="spellStart"/>
      <w:r w:rsidRPr="00E7370A">
        <w:rPr>
          <w:color w:val="auto"/>
          <w:sz w:val="16"/>
          <w:szCs w:val="16"/>
        </w:rPr>
        <w:t>Абузин</w:t>
      </w:r>
      <w:proofErr w:type="spellEnd"/>
      <w:r w:rsidRPr="00E7370A">
        <w:rPr>
          <w:color w:val="auto"/>
          <w:sz w:val="16"/>
          <w:szCs w:val="16"/>
        </w:rPr>
        <w:t xml:space="preserve"> с Грубером вышли из этой переделки без единой царапины. За «хладнокровие и удачные маневры» командование 3-й армии выдало им по 500 рублей. Смертельный выстрел Шульца оценили более щедро. Экипаж, сбивший вражеский «</w:t>
      </w:r>
      <w:proofErr w:type="spellStart"/>
      <w:r w:rsidRPr="00E7370A">
        <w:rPr>
          <w:color w:val="auto"/>
          <w:sz w:val="16"/>
          <w:szCs w:val="16"/>
        </w:rPr>
        <w:t>Ньюпор</w:t>
      </w:r>
      <w:proofErr w:type="spellEnd"/>
      <w:r w:rsidRPr="00E7370A">
        <w:rPr>
          <w:color w:val="auto"/>
          <w:sz w:val="16"/>
          <w:szCs w:val="16"/>
        </w:rPr>
        <w:t>», наградили десятью тысячами рублей (17065).</w:t>
      </w:r>
    </w:p>
    <w:p w14:paraId="15DE41CC" w14:textId="77777777" w:rsidR="00895DBA" w:rsidRPr="00E7370A" w:rsidRDefault="00895DBA" w:rsidP="009F4E52">
      <w:pPr>
        <w:pStyle w:val="ae"/>
        <w:spacing w:before="0" w:after="0"/>
        <w:jc w:val="both"/>
        <w:rPr>
          <w:color w:val="auto"/>
          <w:sz w:val="16"/>
          <w:szCs w:val="16"/>
        </w:rPr>
      </w:pPr>
    </w:p>
    <w:p w14:paraId="4D46B441" w14:textId="77777777" w:rsidR="009A675B" w:rsidRPr="005807AE" w:rsidRDefault="009A675B"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16 октября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 xml:space="preserve">етчик Тверской авиагруппы Феоктист Аристархович Граб и летнаб Адольф Карлович Шульц на самолете </w:t>
      </w:r>
      <w:proofErr w:type="spellStart"/>
      <w:r w:rsidRPr="005807AE">
        <w:rPr>
          <w:rFonts w:ascii="Times New Roman" w:hAnsi="Times New Roman" w:cs="Times New Roman"/>
          <w:color w:val="0070C0"/>
          <w:sz w:val="16"/>
          <w:szCs w:val="16"/>
        </w:rPr>
        <w:t>Сопвич</w:t>
      </w:r>
      <w:proofErr w:type="spellEnd"/>
      <w:r w:rsidRPr="005807AE">
        <w:rPr>
          <w:rFonts w:ascii="Times New Roman" w:hAnsi="Times New Roman" w:cs="Times New Roman"/>
          <w:color w:val="0070C0"/>
          <w:sz w:val="16"/>
          <w:szCs w:val="16"/>
        </w:rPr>
        <w:t xml:space="preserve"> имели в</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здушный бой с колчаковским самолетом Ньюпор-23 и сбили его.</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Против</w:t>
      </w:r>
      <w:r w:rsidRPr="005807AE">
        <w:rPr>
          <w:rFonts w:ascii="Times New Roman" w:hAnsi="Times New Roman" w:cs="Times New Roman"/>
          <w:color w:val="0070C0"/>
          <w:sz w:val="16"/>
          <w:szCs w:val="16"/>
        </w:rPr>
        <w:softHyphen/>
        <w:t>ник упал близ ст.</w:t>
      </w:r>
      <w:r>
        <w:rPr>
          <w:rFonts w:ascii="Times New Roman" w:hAnsi="Times New Roman" w:cs="Times New Roman"/>
          <w:color w:val="0070C0"/>
          <w:sz w:val="16"/>
          <w:szCs w:val="16"/>
        </w:rPr>
        <w:t xml:space="preserve"> Ш</w:t>
      </w:r>
      <w:r w:rsidRPr="005807AE">
        <w:rPr>
          <w:rFonts w:ascii="Times New Roman" w:hAnsi="Times New Roman" w:cs="Times New Roman"/>
          <w:color w:val="0070C0"/>
          <w:sz w:val="16"/>
          <w:szCs w:val="16"/>
        </w:rPr>
        <w:t>амары /на Урале/.</w:t>
      </w:r>
      <w:r>
        <w:rPr>
          <w:rFonts w:ascii="Times New Roman" w:hAnsi="Times New Roman" w:cs="Times New Roman"/>
          <w:color w:val="0070C0"/>
          <w:sz w:val="16"/>
          <w:szCs w:val="16"/>
        </w:rPr>
        <w:t xml:space="preserve"> Э</w:t>
      </w:r>
      <w:r w:rsidRPr="005807AE">
        <w:rPr>
          <w:rFonts w:ascii="Times New Roman" w:hAnsi="Times New Roman" w:cs="Times New Roman"/>
          <w:color w:val="0070C0"/>
          <w:sz w:val="16"/>
          <w:szCs w:val="16"/>
        </w:rPr>
        <w:t>то была первая воздушная победа советской авиации.</w:t>
      </w:r>
    </w:p>
    <w:p w14:paraId="2C7E020C" w14:textId="77777777" w:rsidR="009A675B" w:rsidRDefault="009A675B" w:rsidP="009F4E52">
      <w:pPr>
        <w:spacing w:after="0" w:line="240" w:lineRule="auto"/>
        <w:jc w:val="both"/>
        <w:rPr>
          <w:rFonts w:ascii="Times New Roman" w:hAnsi="Times New Roman" w:cs="Times New Roman"/>
          <w:color w:val="0070C0"/>
          <w:sz w:val="16"/>
          <w:szCs w:val="16"/>
        </w:rPr>
      </w:pPr>
      <w:proofErr w:type="gramStart"/>
      <w:r w:rsidRPr="005807AE">
        <w:rPr>
          <w:rFonts w:ascii="Times New Roman" w:hAnsi="Times New Roman" w:cs="Times New Roman"/>
          <w:color w:val="0070C0"/>
          <w:sz w:val="16"/>
          <w:szCs w:val="16"/>
        </w:rPr>
        <w:t>/«</w:t>
      </w:r>
      <w:proofErr w:type="gramEnd"/>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звестия ВЦ</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К</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29 о</w:t>
      </w:r>
      <w:r>
        <w:rPr>
          <w:rFonts w:ascii="Times New Roman" w:hAnsi="Times New Roman" w:cs="Times New Roman"/>
          <w:color w:val="0070C0"/>
          <w:sz w:val="16"/>
          <w:szCs w:val="16"/>
        </w:rPr>
        <w:t>кт</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1918;</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30</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8,</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33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0</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7921576E" w14:textId="77777777" w:rsidR="009A675B" w:rsidRDefault="009A675B" w:rsidP="009F4E52">
      <w:pPr>
        <w:spacing w:after="0" w:line="240" w:lineRule="auto"/>
        <w:jc w:val="both"/>
        <w:rPr>
          <w:rFonts w:ascii="Times New Roman" w:hAnsi="Times New Roman" w:cs="Times New Roman"/>
          <w:color w:val="0070C0"/>
          <w:sz w:val="16"/>
          <w:szCs w:val="16"/>
        </w:rPr>
      </w:pPr>
    </w:p>
    <w:p w14:paraId="4D52EC83" w14:textId="77777777" w:rsidR="000B0C59" w:rsidRPr="000656BE" w:rsidRDefault="000B0C59"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16 октября 1918 г. летчик Тверской авиагруппы РКК ВВФ Ф.А. Граб и летнаб А.К. Шульц на двухместном </w:t>
      </w:r>
      <w:proofErr w:type="spellStart"/>
      <w:r w:rsidRPr="000656BE">
        <w:rPr>
          <w:rFonts w:ascii="Times New Roman" w:hAnsi="Times New Roman" w:cs="Times New Roman"/>
          <w:color w:val="0070C0"/>
          <w:sz w:val="16"/>
          <w:szCs w:val="16"/>
        </w:rPr>
        <w:t>Сопвиче</w:t>
      </w:r>
      <w:proofErr w:type="spellEnd"/>
      <w:r w:rsidRPr="000656BE">
        <w:rPr>
          <w:rFonts w:ascii="Times New Roman" w:hAnsi="Times New Roman" w:cs="Times New Roman"/>
          <w:color w:val="0070C0"/>
          <w:sz w:val="16"/>
          <w:szCs w:val="16"/>
        </w:rPr>
        <w:t xml:space="preserve"> «</w:t>
      </w:r>
      <w:proofErr w:type="spellStart"/>
      <w:r w:rsidRPr="000656BE">
        <w:rPr>
          <w:rFonts w:ascii="Times New Roman" w:hAnsi="Times New Roman" w:cs="Times New Roman"/>
          <w:color w:val="0070C0"/>
          <w:sz w:val="16"/>
          <w:szCs w:val="16"/>
        </w:rPr>
        <w:t>Полуторастоечном</w:t>
      </w:r>
      <w:proofErr w:type="spellEnd"/>
      <w:r w:rsidRPr="000656BE">
        <w:rPr>
          <w:rFonts w:ascii="Times New Roman" w:hAnsi="Times New Roman" w:cs="Times New Roman"/>
          <w:color w:val="0070C0"/>
          <w:sz w:val="16"/>
          <w:szCs w:val="16"/>
        </w:rPr>
        <w:t xml:space="preserve">» у станции Шамары на Урале сбили колчаковский </w:t>
      </w:r>
      <w:proofErr w:type="spellStart"/>
      <w:r w:rsidRPr="000656BE">
        <w:rPr>
          <w:rFonts w:ascii="Times New Roman" w:hAnsi="Times New Roman" w:cs="Times New Roman"/>
          <w:color w:val="0070C0"/>
          <w:sz w:val="16"/>
          <w:szCs w:val="16"/>
        </w:rPr>
        <w:t>Ньюпор</w:t>
      </w:r>
      <w:proofErr w:type="spellEnd"/>
      <w:r w:rsidRPr="000656BE">
        <w:rPr>
          <w:rFonts w:ascii="Times New Roman" w:hAnsi="Times New Roman" w:cs="Times New Roman"/>
          <w:color w:val="0070C0"/>
          <w:sz w:val="16"/>
          <w:szCs w:val="16"/>
        </w:rPr>
        <w:t xml:space="preserve"> 23С1 – по-видимому, это была первая воздушная победа советской авиации. Но в целом итог первого года войны был явно не в ее пользу, в том числе и потому, что действовала «растопыренными пальцами, а не кулаком», потому что пальцев для достаточно тяжелого кулака не хватало (23555).</w:t>
      </w:r>
    </w:p>
    <w:p w14:paraId="01484D3D" w14:textId="77777777" w:rsidR="000B0C59" w:rsidRPr="000656BE" w:rsidRDefault="000B0C59" w:rsidP="009F4E52">
      <w:pPr>
        <w:spacing w:after="0" w:line="240" w:lineRule="auto"/>
        <w:jc w:val="both"/>
        <w:rPr>
          <w:rFonts w:ascii="Times New Roman" w:hAnsi="Times New Roman" w:cs="Times New Roman"/>
          <w:color w:val="0070C0"/>
          <w:sz w:val="16"/>
          <w:szCs w:val="16"/>
        </w:rPr>
      </w:pPr>
    </w:p>
    <w:p w14:paraId="0A8EF446" w14:textId="77777777" w:rsidR="006B482B" w:rsidRPr="00E7370A" w:rsidRDefault="006B482B" w:rsidP="009F4E52">
      <w:pPr>
        <w:pStyle w:val="ae"/>
        <w:spacing w:before="0" w:after="0"/>
        <w:jc w:val="both"/>
        <w:rPr>
          <w:color w:val="auto"/>
          <w:sz w:val="16"/>
          <w:szCs w:val="16"/>
        </w:rPr>
      </w:pPr>
      <w:r w:rsidRPr="00E7370A">
        <w:rPr>
          <w:color w:val="auto"/>
          <w:sz w:val="16"/>
          <w:szCs w:val="16"/>
        </w:rPr>
        <w:t>16 октября 1918 «красные», оттесняя «белых» на восток от Казани и Самары, заняли город Бугульма (на юго-востоке нынешнего Татарстана). В этот же день в воздушном бою над Екатеринбургской губернией самолет «красных» впервые сбил самолет «белых» (17045).</w:t>
      </w:r>
    </w:p>
    <w:p w14:paraId="293DC7A5" w14:textId="77777777" w:rsidR="006B482B" w:rsidRPr="00E7370A" w:rsidRDefault="006B482B" w:rsidP="009F4E52">
      <w:pPr>
        <w:spacing w:after="0" w:line="240" w:lineRule="auto"/>
        <w:jc w:val="both"/>
        <w:rPr>
          <w:rFonts w:ascii="Times New Roman" w:hAnsi="Times New Roman" w:cs="Times New Roman"/>
          <w:sz w:val="16"/>
          <w:szCs w:val="16"/>
        </w:rPr>
      </w:pPr>
    </w:p>
    <w:p w14:paraId="4220D0D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октября 1918 войска 5-й армии Восточного фронта освободили Бугульму. Части 2-й армии оставили Красноуфимск (4216).</w:t>
      </w:r>
    </w:p>
    <w:p w14:paraId="7FF8C861" w14:textId="77777777" w:rsidR="000F2CE1" w:rsidRPr="00E7370A" w:rsidRDefault="000F2CE1" w:rsidP="009F4E52">
      <w:pPr>
        <w:spacing w:after="0" w:line="240" w:lineRule="auto"/>
        <w:jc w:val="both"/>
        <w:rPr>
          <w:rFonts w:ascii="Times New Roman" w:hAnsi="Times New Roman" w:cs="Times New Roman"/>
          <w:sz w:val="16"/>
          <w:szCs w:val="16"/>
        </w:rPr>
      </w:pPr>
    </w:p>
    <w:p w14:paraId="062C30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октября 1918 КА взяла </w:t>
      </w:r>
      <w:proofErr w:type="spellStart"/>
      <w:r w:rsidRPr="00E7370A">
        <w:rPr>
          <w:rFonts w:ascii="Times New Roman" w:hAnsi="Times New Roman" w:cs="Times New Roman"/>
          <w:sz w:val="16"/>
          <w:szCs w:val="16"/>
        </w:rPr>
        <w:t>Богульму</w:t>
      </w:r>
      <w:proofErr w:type="spellEnd"/>
      <w:r w:rsidRPr="00E7370A">
        <w:rPr>
          <w:rFonts w:ascii="Times New Roman" w:hAnsi="Times New Roman" w:cs="Times New Roman"/>
          <w:sz w:val="16"/>
          <w:szCs w:val="16"/>
        </w:rPr>
        <w:t xml:space="preserve"> (2239).</w:t>
      </w:r>
    </w:p>
    <w:p w14:paraId="68438FDD" w14:textId="77777777" w:rsidR="000F2CE1" w:rsidRPr="00E7370A" w:rsidRDefault="000F2CE1" w:rsidP="009F4E52">
      <w:pPr>
        <w:spacing w:after="0" w:line="240" w:lineRule="auto"/>
        <w:jc w:val="both"/>
        <w:rPr>
          <w:rFonts w:ascii="Times New Roman" w:hAnsi="Times New Roman" w:cs="Times New Roman"/>
          <w:sz w:val="16"/>
          <w:szCs w:val="16"/>
        </w:rPr>
      </w:pPr>
    </w:p>
    <w:p w14:paraId="02F30D38" w14:textId="77777777" w:rsidR="006B482B" w:rsidRPr="00E7370A" w:rsidRDefault="006B482B" w:rsidP="009F4E52">
      <w:pPr>
        <w:pStyle w:val="ae"/>
        <w:spacing w:before="0" w:after="0"/>
        <w:jc w:val="both"/>
        <w:rPr>
          <w:color w:val="auto"/>
          <w:sz w:val="16"/>
          <w:szCs w:val="16"/>
        </w:rPr>
      </w:pPr>
      <w:r w:rsidRPr="00E7370A">
        <w:rPr>
          <w:color w:val="auto"/>
          <w:sz w:val="16"/>
          <w:szCs w:val="16"/>
        </w:rPr>
        <w:t>16 октября 1918 анархо-коммунистический партизанский отряд Нестора Махно, действовавший на востоке Украины, занял город Гуляйполе (на востоке нынешней Запорожской области). Спустя четыре дня он был вновь выбит оттуда немецкими оккупационными войсками (17045).</w:t>
      </w:r>
    </w:p>
    <w:p w14:paraId="414EE174" w14:textId="77777777" w:rsidR="006B482B" w:rsidRPr="00E7370A" w:rsidRDefault="006B482B" w:rsidP="009F4E52">
      <w:pPr>
        <w:spacing w:after="0" w:line="240" w:lineRule="auto"/>
        <w:jc w:val="both"/>
        <w:rPr>
          <w:rFonts w:ascii="Times New Roman" w:hAnsi="Times New Roman" w:cs="Times New Roman"/>
          <w:sz w:val="16"/>
          <w:szCs w:val="16"/>
        </w:rPr>
      </w:pPr>
    </w:p>
    <w:p w14:paraId="0A2BFD4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549F767C" w14:textId="77777777" w:rsidR="000F2CE1" w:rsidRPr="00E7370A" w:rsidRDefault="000F2CE1" w:rsidP="009F4E52">
      <w:pPr>
        <w:spacing w:after="0" w:line="240" w:lineRule="auto"/>
        <w:jc w:val="both"/>
        <w:rPr>
          <w:rFonts w:ascii="Times New Roman" w:hAnsi="Times New Roman" w:cs="Times New Roman"/>
          <w:sz w:val="16"/>
          <w:szCs w:val="16"/>
        </w:rPr>
      </w:pPr>
    </w:p>
    <w:p w14:paraId="0491650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октября 1918 вышла Декларация о единой трудовой школе - всем учиться одинаково (3481).</w:t>
      </w:r>
    </w:p>
    <w:p w14:paraId="58DD087E" w14:textId="77777777" w:rsidR="000F2CE1" w:rsidRPr="00E7370A" w:rsidRDefault="000F2CE1" w:rsidP="009F4E52">
      <w:pPr>
        <w:spacing w:after="0" w:line="240" w:lineRule="auto"/>
        <w:jc w:val="both"/>
        <w:rPr>
          <w:rFonts w:ascii="Times New Roman" w:hAnsi="Times New Roman" w:cs="Times New Roman"/>
          <w:sz w:val="16"/>
          <w:szCs w:val="16"/>
        </w:rPr>
      </w:pPr>
    </w:p>
    <w:p w14:paraId="329BB2E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октября 1918 вышел декрет о единой трудовой школе (3908,287).</w:t>
      </w:r>
    </w:p>
    <w:p w14:paraId="1A2AF554" w14:textId="77777777" w:rsidR="000F2CE1" w:rsidRPr="00E7370A" w:rsidRDefault="000F2CE1" w:rsidP="009F4E52">
      <w:pPr>
        <w:spacing w:after="0" w:line="240" w:lineRule="auto"/>
        <w:jc w:val="both"/>
        <w:rPr>
          <w:rFonts w:ascii="Times New Roman" w:hAnsi="Times New Roman" w:cs="Times New Roman"/>
          <w:sz w:val="16"/>
          <w:szCs w:val="16"/>
        </w:rPr>
      </w:pPr>
    </w:p>
    <w:p w14:paraId="7D124DD6" w14:textId="77777777" w:rsidR="00C27B05" w:rsidRPr="00E7370A" w:rsidRDefault="00C27B05"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sz w:val="16"/>
          <w:szCs w:val="16"/>
        </w:rPr>
        <w:t xml:space="preserve">16 октября </w:t>
      </w:r>
      <w:r w:rsidRPr="00E7370A">
        <w:rPr>
          <w:rFonts w:ascii="Times New Roman" w:hAnsi="Times New Roman" w:cs="Times New Roman"/>
          <w:sz w:val="16"/>
          <w:szCs w:val="16"/>
        </w:rPr>
        <w:t xml:space="preserve">в 1918 году фотосъемка </w:t>
      </w:r>
      <w:proofErr w:type="spellStart"/>
      <w:r w:rsidRPr="00E7370A">
        <w:rPr>
          <w:rFonts w:ascii="Times New Roman" w:hAnsi="Times New Roman" w:cs="Times New Roman"/>
          <w:sz w:val="16"/>
          <w:szCs w:val="16"/>
        </w:rPr>
        <w:t>В.И.Ленина</w:t>
      </w:r>
      <w:proofErr w:type="spellEnd"/>
      <w:r w:rsidRPr="00E7370A">
        <w:rPr>
          <w:rFonts w:ascii="Times New Roman" w:hAnsi="Times New Roman" w:cs="Times New Roman"/>
          <w:sz w:val="16"/>
          <w:szCs w:val="16"/>
        </w:rPr>
        <w:t xml:space="preserve"> в его рабочем кабинете в Москве (14801).</w:t>
      </w:r>
    </w:p>
    <w:p w14:paraId="4240FF08" w14:textId="77777777" w:rsidR="00C27B05" w:rsidRPr="00E7370A" w:rsidRDefault="00C27B05" w:rsidP="009F4E52">
      <w:pPr>
        <w:spacing w:after="0" w:line="240" w:lineRule="auto"/>
        <w:jc w:val="both"/>
        <w:rPr>
          <w:rFonts w:ascii="Times New Roman" w:hAnsi="Times New Roman" w:cs="Times New Roman"/>
          <w:sz w:val="16"/>
          <w:szCs w:val="16"/>
        </w:rPr>
      </w:pPr>
    </w:p>
    <w:p w14:paraId="5284AC2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октября 1918 украинский гетман П. Скоропадский издал указ о возрождении казачества (в которое записано около 150 тыс. семей) (4962).</w:t>
      </w:r>
    </w:p>
    <w:p w14:paraId="46CD0A44" w14:textId="77777777" w:rsidR="000F2CE1" w:rsidRPr="00E7370A" w:rsidRDefault="000F2CE1" w:rsidP="009F4E52">
      <w:pPr>
        <w:spacing w:after="0" w:line="240" w:lineRule="auto"/>
        <w:jc w:val="both"/>
        <w:rPr>
          <w:rFonts w:ascii="Times New Roman" w:hAnsi="Times New Roman" w:cs="Times New Roman"/>
          <w:sz w:val="16"/>
          <w:szCs w:val="16"/>
        </w:rPr>
      </w:pPr>
    </w:p>
    <w:p w14:paraId="430FB216" w14:textId="74CB1FAF" w:rsidR="00552E9C" w:rsidRPr="00E7370A" w:rsidRDefault="00552E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октября 1918 гетман прогерманской Украинской державы, Павел Скоропадский издал универсал (указ) о возрождении казачества в Черниговской, Полтавской и Слобожанской (Харьковской) губерниях.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Согласно тексту универсала, к казакам причислялись потомки казаков (около 150 тысяч семей), но в казачьи части могли вступать и другие граждане Украины. Целью возрождения казачества было «прикрытие» границ Украины от возможного вторжения «красных» </w:t>
      </w:r>
      <w:proofErr w:type="gramStart"/>
      <w:r w:rsidRPr="00E7370A">
        <w:rPr>
          <w:rFonts w:ascii="Times New Roman" w:hAnsi="Times New Roman" w:cs="Times New Roman"/>
          <w:sz w:val="16"/>
          <w:szCs w:val="16"/>
        </w:rPr>
        <w:t>на фоне</w:t>
      </w:r>
      <w:proofErr w:type="gramEnd"/>
      <w:r w:rsidRPr="00E7370A">
        <w:rPr>
          <w:rFonts w:ascii="Times New Roman" w:hAnsi="Times New Roman" w:cs="Times New Roman"/>
          <w:sz w:val="16"/>
          <w:szCs w:val="16"/>
        </w:rPr>
        <w:t xml:space="preserve"> ставшего уже совершенно очевидным скорого поражения Германии (17045).</w:t>
      </w:r>
    </w:p>
    <w:p w14:paraId="4C2FD899" w14:textId="77777777" w:rsidR="00552E9C" w:rsidRPr="00E7370A" w:rsidRDefault="00552E9C" w:rsidP="009F4E52">
      <w:pPr>
        <w:spacing w:after="0" w:line="240" w:lineRule="auto"/>
        <w:jc w:val="both"/>
        <w:rPr>
          <w:rFonts w:ascii="Times New Roman" w:hAnsi="Times New Roman" w:cs="Times New Roman"/>
          <w:sz w:val="16"/>
          <w:szCs w:val="16"/>
        </w:rPr>
      </w:pPr>
    </w:p>
    <w:p w14:paraId="629540E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12E86153" w14:textId="77777777" w:rsidR="000F2CE1" w:rsidRPr="00E7370A" w:rsidRDefault="000F2CE1" w:rsidP="009F4E52">
      <w:pPr>
        <w:spacing w:after="0" w:line="240" w:lineRule="auto"/>
        <w:jc w:val="both"/>
        <w:rPr>
          <w:rFonts w:ascii="Times New Roman" w:hAnsi="Times New Roman" w:cs="Times New Roman"/>
          <w:sz w:val="16"/>
          <w:szCs w:val="16"/>
        </w:rPr>
      </w:pPr>
    </w:p>
    <w:p w14:paraId="7AD07BDC" w14:textId="77777777" w:rsidR="00071250" w:rsidRPr="00E7370A" w:rsidRDefault="0007125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октября 1918 на заседании коллегии НТО ВСНХ было заслушано сообщение инженера Е.А. Чудако</w:t>
      </w:r>
      <w:r w:rsidRPr="00E7370A">
        <w:rPr>
          <w:rFonts w:ascii="Times New Roman" w:hAnsi="Times New Roman" w:cs="Times New Roman"/>
          <w:sz w:val="16"/>
          <w:szCs w:val="16"/>
        </w:rPr>
        <w:softHyphen/>
        <w:t>ва о необходимости создания лабораторий и мас</w:t>
      </w:r>
      <w:r w:rsidRPr="00E7370A">
        <w:rPr>
          <w:rFonts w:ascii="Times New Roman" w:hAnsi="Times New Roman" w:cs="Times New Roman"/>
          <w:sz w:val="16"/>
          <w:szCs w:val="16"/>
        </w:rPr>
        <w:softHyphen/>
        <w:t>терских по автомобильному делу. Коллегия постано</w:t>
      </w:r>
      <w:r w:rsidRPr="00E7370A">
        <w:rPr>
          <w:rFonts w:ascii="Times New Roman" w:hAnsi="Times New Roman" w:cs="Times New Roman"/>
          <w:sz w:val="16"/>
          <w:szCs w:val="16"/>
        </w:rPr>
        <w:softHyphen/>
        <w:t>вила поручить Е.А. Чудакову организацию лаборато</w:t>
      </w:r>
      <w:r w:rsidRPr="00E7370A">
        <w:rPr>
          <w:rFonts w:ascii="Times New Roman" w:hAnsi="Times New Roman" w:cs="Times New Roman"/>
          <w:sz w:val="16"/>
          <w:szCs w:val="16"/>
        </w:rPr>
        <w:softHyphen/>
        <w:t>рий по автоделу и отпустить в счет будущей сметы на организацию сумму в размере 10 000 руб. с отнесе</w:t>
      </w:r>
      <w:r w:rsidRPr="00E7370A">
        <w:rPr>
          <w:rFonts w:ascii="Times New Roman" w:hAnsi="Times New Roman" w:cs="Times New Roman"/>
          <w:sz w:val="16"/>
          <w:szCs w:val="16"/>
        </w:rPr>
        <w:softHyphen/>
        <w:t>нием этого расхода на соответствующий параграф сметы НТО (22518).</w:t>
      </w:r>
    </w:p>
    <w:p w14:paraId="2B2CAF85" w14:textId="77777777" w:rsidR="00071250" w:rsidRPr="00E7370A" w:rsidRDefault="00071250" w:rsidP="009F4E52">
      <w:pPr>
        <w:spacing w:after="0" w:line="240" w:lineRule="auto"/>
        <w:jc w:val="both"/>
        <w:rPr>
          <w:rFonts w:ascii="Times New Roman" w:hAnsi="Times New Roman" w:cs="Times New Roman"/>
          <w:sz w:val="16"/>
          <w:szCs w:val="16"/>
        </w:rPr>
      </w:pPr>
    </w:p>
    <w:p w14:paraId="77EA5A7B" w14:textId="77777777" w:rsidR="006B482B" w:rsidRPr="00E7370A" w:rsidRDefault="006B482B" w:rsidP="009F4E52">
      <w:pPr>
        <w:pStyle w:val="ae"/>
        <w:spacing w:before="0" w:after="0"/>
        <w:jc w:val="both"/>
        <w:rPr>
          <w:color w:val="auto"/>
          <w:sz w:val="16"/>
          <w:szCs w:val="16"/>
        </w:rPr>
      </w:pPr>
      <w:r w:rsidRPr="00E7370A">
        <w:rPr>
          <w:color w:val="auto"/>
          <w:sz w:val="16"/>
          <w:szCs w:val="16"/>
        </w:rPr>
        <w:t xml:space="preserve">16 октября 1918 войска Антанты, наступавшие в районе </w:t>
      </w:r>
      <w:proofErr w:type="spellStart"/>
      <w:r w:rsidRPr="00E7370A">
        <w:rPr>
          <w:color w:val="auto"/>
          <w:sz w:val="16"/>
          <w:szCs w:val="16"/>
        </w:rPr>
        <w:t>Кортрейка</w:t>
      </w:r>
      <w:proofErr w:type="spellEnd"/>
      <w:r w:rsidRPr="00E7370A">
        <w:rPr>
          <w:color w:val="auto"/>
          <w:sz w:val="16"/>
          <w:szCs w:val="16"/>
        </w:rPr>
        <w:t xml:space="preserve"> (город на территории Бельгии в 10 километрах к северу от Лилля), заняли пригород </w:t>
      </w:r>
      <w:proofErr w:type="spellStart"/>
      <w:r w:rsidRPr="00E7370A">
        <w:rPr>
          <w:color w:val="auto"/>
          <w:sz w:val="16"/>
          <w:szCs w:val="16"/>
        </w:rPr>
        <w:t>Кортрейка</w:t>
      </w:r>
      <w:proofErr w:type="spellEnd"/>
      <w:r w:rsidRPr="00E7370A">
        <w:rPr>
          <w:color w:val="auto"/>
          <w:sz w:val="16"/>
          <w:szCs w:val="16"/>
        </w:rPr>
        <w:t xml:space="preserve">, </w:t>
      </w:r>
      <w:proofErr w:type="spellStart"/>
      <w:r w:rsidRPr="00E7370A">
        <w:rPr>
          <w:color w:val="auto"/>
          <w:sz w:val="16"/>
          <w:szCs w:val="16"/>
        </w:rPr>
        <w:t>Розеларе</w:t>
      </w:r>
      <w:proofErr w:type="spellEnd"/>
      <w:r w:rsidRPr="00E7370A">
        <w:rPr>
          <w:color w:val="auto"/>
          <w:sz w:val="16"/>
          <w:szCs w:val="16"/>
        </w:rPr>
        <w:t xml:space="preserve">. Опасаясь попасть в окружение, 17 октября немцы покинули крупнейший город северной Франции, оккупированный ими с 1914 года — Лилль и соседний с ним город Дуэ. В самой Бельгии 17 октября был освобожден приморский город Остенде (в центральной части побережья Бельгии) и расположенный от него в 10 километрах к востоку </w:t>
      </w:r>
      <w:proofErr w:type="spellStart"/>
      <w:r w:rsidRPr="00E7370A">
        <w:rPr>
          <w:color w:val="auto"/>
          <w:sz w:val="16"/>
          <w:szCs w:val="16"/>
        </w:rPr>
        <w:t>Торхаут</w:t>
      </w:r>
      <w:proofErr w:type="spellEnd"/>
      <w:r w:rsidRPr="00E7370A">
        <w:rPr>
          <w:color w:val="auto"/>
          <w:sz w:val="16"/>
          <w:szCs w:val="16"/>
        </w:rPr>
        <w:t xml:space="preserve">. 19 октября войска Антанты освободили еще один приморский город Бельгии — Брюгге, и вышли на границу с Нидерландами. К 21 октября британские войска вышли к реке Шельда, на которой располагался самый северный бельгийский порт, Антверпен. Результатом битвы при </w:t>
      </w:r>
      <w:proofErr w:type="spellStart"/>
      <w:r w:rsidRPr="00E7370A">
        <w:rPr>
          <w:color w:val="auto"/>
          <w:sz w:val="16"/>
          <w:szCs w:val="16"/>
        </w:rPr>
        <w:t>Кортрейке</w:t>
      </w:r>
      <w:proofErr w:type="spellEnd"/>
      <w:r w:rsidRPr="00E7370A">
        <w:rPr>
          <w:color w:val="auto"/>
          <w:sz w:val="16"/>
          <w:szCs w:val="16"/>
        </w:rPr>
        <w:t xml:space="preserve"> стало освобождение всей западной части Бельгии, населенной преимущественно фламандцами. Король Бельгии, Альберт I и бельгийское правительство приняли решение о возвращении на территорию страны (17045).</w:t>
      </w:r>
    </w:p>
    <w:p w14:paraId="749E1CC3" w14:textId="77777777" w:rsidR="006B482B" w:rsidRPr="00E7370A" w:rsidRDefault="006B482B" w:rsidP="009F4E52">
      <w:pPr>
        <w:spacing w:after="0" w:line="240" w:lineRule="auto"/>
        <w:jc w:val="both"/>
        <w:rPr>
          <w:rFonts w:ascii="Times New Roman" w:hAnsi="Times New Roman" w:cs="Times New Roman"/>
          <w:sz w:val="16"/>
          <w:szCs w:val="16"/>
        </w:rPr>
      </w:pPr>
    </w:p>
    <w:p w14:paraId="70C25D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16 октября 1918 император Австро-Венгрии Карл I объявил о намерении создать из Австрии союза четырех государств - австро-немецкого, чешского, югославянского и украинского (4962).</w:t>
      </w:r>
    </w:p>
    <w:p w14:paraId="6B803631" w14:textId="77777777" w:rsidR="000F2CE1" w:rsidRPr="00E7370A" w:rsidRDefault="000F2CE1" w:rsidP="009F4E52">
      <w:pPr>
        <w:spacing w:after="0" w:line="240" w:lineRule="auto"/>
        <w:jc w:val="both"/>
        <w:rPr>
          <w:rFonts w:ascii="Times New Roman" w:hAnsi="Times New Roman" w:cs="Times New Roman"/>
          <w:sz w:val="16"/>
          <w:szCs w:val="16"/>
        </w:rPr>
      </w:pPr>
    </w:p>
    <w:p w14:paraId="30ABDCD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октября 1918 император Карл провозгласил манифест о преобразовании Австро-Венгрии в союз национальных государств и о предоставлении чехам, венграм и другим народам национальной автономии (3481).</w:t>
      </w:r>
    </w:p>
    <w:p w14:paraId="4C438190" w14:textId="77777777" w:rsidR="000F2CE1" w:rsidRPr="00E7370A" w:rsidRDefault="000F2CE1" w:rsidP="009F4E52">
      <w:pPr>
        <w:spacing w:after="0" w:line="240" w:lineRule="auto"/>
        <w:jc w:val="both"/>
        <w:rPr>
          <w:rFonts w:ascii="Times New Roman" w:hAnsi="Times New Roman" w:cs="Times New Roman"/>
          <w:sz w:val="16"/>
          <w:szCs w:val="16"/>
        </w:rPr>
      </w:pPr>
    </w:p>
    <w:p w14:paraId="54CE554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октября 1918 Вена. Манифест Карла I "К моим верным австрийским народам" о предоставлении национальной автономии чешскому, польскому, украинскому и другим народам Австро-Венгрии, предусматривающий создание "Федерации самостоятельных государств"(7449).</w:t>
      </w:r>
    </w:p>
    <w:p w14:paraId="0AA9F762" w14:textId="77777777" w:rsidR="000F2CE1" w:rsidRPr="00E7370A" w:rsidRDefault="000F2CE1" w:rsidP="009F4E52">
      <w:pPr>
        <w:spacing w:after="0" w:line="240" w:lineRule="auto"/>
        <w:jc w:val="both"/>
        <w:rPr>
          <w:rFonts w:ascii="Times New Roman" w:hAnsi="Times New Roman" w:cs="Times New Roman"/>
          <w:sz w:val="16"/>
          <w:szCs w:val="16"/>
        </w:rPr>
      </w:pPr>
    </w:p>
    <w:p w14:paraId="358430BC" w14:textId="77777777" w:rsidR="00552E9C" w:rsidRPr="00E7370A" w:rsidRDefault="00552E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октября 1918 последний император Австро-Венгрии, Карл I, издал манифест «К моим верным австрийским народам», в котором фактически соглашался с замыслом убитого в июне 1914 года в Сараево Гаврилой Принципом </w:t>
      </w:r>
      <w:proofErr w:type="spellStart"/>
      <w:r w:rsidRPr="00E7370A">
        <w:rPr>
          <w:rFonts w:ascii="Times New Roman" w:hAnsi="Times New Roman" w:cs="Times New Roman"/>
          <w:sz w:val="16"/>
          <w:szCs w:val="16"/>
        </w:rPr>
        <w:t>эксгерцога</w:t>
      </w:r>
      <w:proofErr w:type="spellEnd"/>
      <w:r w:rsidRPr="00E7370A">
        <w:rPr>
          <w:rFonts w:ascii="Times New Roman" w:hAnsi="Times New Roman" w:cs="Times New Roman"/>
          <w:sz w:val="16"/>
          <w:szCs w:val="16"/>
        </w:rPr>
        <w:t xml:space="preserve"> Фердинанда о преобразовании «лоскутной империи» в федерацию австро-немецкого, чешского, югославянского и украинского народов с широкими правами и полномочиями территорий. Он призвал своих подданных разных национальностей создавать национальные советы, которые могли бы выражать волю каждого народа. Это была последняя попытка спасти единство империи в условиях наметившегося развала страны, но создание таких советов лишь ускорило развал (17045).</w:t>
      </w:r>
    </w:p>
    <w:p w14:paraId="2B4E76BD" w14:textId="77777777" w:rsidR="00552E9C" w:rsidRPr="00E7370A" w:rsidRDefault="00552E9C" w:rsidP="009F4E52">
      <w:pPr>
        <w:spacing w:after="0" w:line="240" w:lineRule="auto"/>
        <w:jc w:val="both"/>
        <w:rPr>
          <w:rFonts w:ascii="Times New Roman" w:hAnsi="Times New Roman" w:cs="Times New Roman"/>
          <w:sz w:val="16"/>
          <w:szCs w:val="16"/>
        </w:rPr>
      </w:pPr>
    </w:p>
    <w:p w14:paraId="7C2DED59" w14:textId="77777777" w:rsidR="000714EE" w:rsidRPr="00E7370A" w:rsidRDefault="000714E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16 октября 1918 Император Карл издал манифест о преобразовании монархии в союз национальных государств, но чехи решительно его отвергли, а Временное чехословацкое правительство опубликовало </w:t>
      </w:r>
      <w:r w:rsidRPr="00E7370A">
        <w:rPr>
          <w:rFonts w:ascii="Times New Roman" w:hAnsi="Times New Roman" w:cs="Times New Roman"/>
          <w:sz w:val="16"/>
          <w:szCs w:val="16"/>
        </w:rPr>
        <w:t>18 октября (1918)</w:t>
      </w:r>
      <w:r w:rsidRPr="00E7370A">
        <w:rPr>
          <w:rFonts w:ascii="Times New Roman" w:hAnsi="Times New Roman" w:cs="Times New Roman"/>
          <w:bCs/>
          <w:sz w:val="16"/>
          <w:szCs w:val="16"/>
        </w:rPr>
        <w:t xml:space="preserve"> одновременно в Париже и Вашингтоне «Провозглашение независимости чехословацкого народа», известное под именем Вашингтонской декларации. В декларации отвергалась идея </w:t>
      </w:r>
      <w:proofErr w:type="spellStart"/>
      <w:r w:rsidRPr="00E7370A">
        <w:rPr>
          <w:rFonts w:ascii="Times New Roman" w:hAnsi="Times New Roman" w:cs="Times New Roman"/>
          <w:bCs/>
          <w:sz w:val="16"/>
          <w:szCs w:val="16"/>
        </w:rPr>
        <w:t>федералистической</w:t>
      </w:r>
      <w:proofErr w:type="spellEnd"/>
      <w:r w:rsidRPr="00E7370A">
        <w:rPr>
          <w:rFonts w:ascii="Times New Roman" w:hAnsi="Times New Roman" w:cs="Times New Roman"/>
          <w:bCs/>
          <w:sz w:val="16"/>
          <w:szCs w:val="16"/>
        </w:rPr>
        <w:t xml:space="preserve"> Австрии, провозглашалось свержение Габсбургов и образование Чехословацкой республики (17326).</w:t>
      </w:r>
    </w:p>
    <w:p w14:paraId="08F7747C" w14:textId="77777777" w:rsidR="000714EE" w:rsidRPr="00E7370A" w:rsidRDefault="000714EE" w:rsidP="009F4E52">
      <w:pPr>
        <w:spacing w:after="0" w:line="240" w:lineRule="auto"/>
        <w:jc w:val="both"/>
        <w:rPr>
          <w:rFonts w:ascii="Times New Roman" w:hAnsi="Times New Roman" w:cs="Times New Roman"/>
          <w:sz w:val="16"/>
          <w:szCs w:val="16"/>
        </w:rPr>
      </w:pPr>
    </w:p>
    <w:p w14:paraId="183C63F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5FD47118" w14:textId="77777777" w:rsidR="000F2CE1" w:rsidRPr="00E7370A" w:rsidRDefault="000F2CE1" w:rsidP="009F4E52">
      <w:pPr>
        <w:spacing w:after="0" w:line="240" w:lineRule="auto"/>
        <w:jc w:val="both"/>
        <w:rPr>
          <w:rFonts w:ascii="Times New Roman" w:hAnsi="Times New Roman" w:cs="Times New Roman"/>
          <w:sz w:val="16"/>
          <w:szCs w:val="16"/>
        </w:rPr>
      </w:pPr>
    </w:p>
    <w:p w14:paraId="7403888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октября 1918 Протоколы заседаний Президиума ВСНХ. 4. Слушали: об отказе заводов военного ведомства давать отделам ВСНХ сведения о ходе производства (докладчик Чубарь). Постановили: признавая абсолютно необ</w:t>
      </w:r>
      <w:r w:rsidRPr="00E7370A">
        <w:rPr>
          <w:rFonts w:ascii="Times New Roman" w:hAnsi="Times New Roman" w:cs="Times New Roman"/>
          <w:sz w:val="16"/>
          <w:szCs w:val="16"/>
        </w:rPr>
        <w:softHyphen/>
        <w:t>ходимым общегосударственное регулирование производства всех предприятий, кому бы они ни принадлежали, Президиум ВСНХ считает непредставление ведомственными заводами требуемых сведений преступным саботажем и предлагает Комиссариату по военным и морским делам предписать заводоуправлениям своих заводов выполнять обязательные постановления ВСНХ, распространяющиеся на все предприятия. Данное постановление до</w:t>
      </w:r>
      <w:r w:rsidRPr="00E7370A">
        <w:rPr>
          <w:rFonts w:ascii="Times New Roman" w:hAnsi="Times New Roman" w:cs="Times New Roman"/>
          <w:sz w:val="16"/>
          <w:szCs w:val="16"/>
        </w:rPr>
        <w:softHyphen/>
        <w:t>вести до сведения СНК. П. 7, 8. Признать необходимым передать дело снабжения армии в ВСНХ и поручить т. Вейнбергу выступить с соответствующим предложением на заседании окружных комиссаров по военным делам 18 октября. (РГАЭ. Ф. 3429. Оп.1. Д. 154. Л. 1-3.) (10711,648).</w:t>
      </w:r>
    </w:p>
    <w:p w14:paraId="469A531A" w14:textId="77777777" w:rsidR="000F2CE1" w:rsidRPr="00E7370A" w:rsidRDefault="000F2CE1" w:rsidP="009F4E52">
      <w:pPr>
        <w:spacing w:after="0" w:line="240" w:lineRule="auto"/>
        <w:jc w:val="both"/>
        <w:rPr>
          <w:rFonts w:ascii="Times New Roman" w:hAnsi="Times New Roman" w:cs="Times New Roman"/>
          <w:sz w:val="16"/>
          <w:szCs w:val="16"/>
        </w:rPr>
      </w:pPr>
    </w:p>
    <w:p w14:paraId="2972EA2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388EC978" w14:textId="77777777" w:rsidR="000F2CE1" w:rsidRPr="00E7370A" w:rsidRDefault="000F2CE1" w:rsidP="009F4E52">
      <w:pPr>
        <w:spacing w:after="0" w:line="240" w:lineRule="auto"/>
        <w:jc w:val="both"/>
        <w:rPr>
          <w:rFonts w:ascii="Times New Roman" w:hAnsi="Times New Roman" w:cs="Times New Roman"/>
          <w:sz w:val="16"/>
          <w:szCs w:val="16"/>
        </w:rPr>
      </w:pPr>
    </w:p>
    <w:p w14:paraId="58D3C381" w14:textId="77777777" w:rsidR="000B0F19" w:rsidRPr="00E7370A" w:rsidRDefault="000B0F19" w:rsidP="009F4E52">
      <w:pPr>
        <w:pStyle w:val="ae"/>
        <w:spacing w:before="0" w:after="0"/>
        <w:jc w:val="both"/>
        <w:rPr>
          <w:color w:val="auto"/>
          <w:sz w:val="16"/>
          <w:szCs w:val="16"/>
        </w:rPr>
      </w:pPr>
      <w:r w:rsidRPr="00E7370A">
        <w:rPr>
          <w:color w:val="auto"/>
          <w:sz w:val="16"/>
          <w:szCs w:val="16"/>
        </w:rPr>
        <w:t>17 октября 1918 военлет 22-го корпусного отряда Г.Э. Тау вылетел на «Спаде» со станции Пинеровка и приземлился за линией фронта. В приказе по Красному Воздушному флоту отмечалось, что Тау был сразу же после посадки «изрублен озверевшими казаками». Вероятно, таким образом пытались предостеречь других летчиков от повторения его поступка. На самом же деле Тау вместе со своим аэропланом был зачислен в 1-й Донской самолетный отряд.</w:t>
      </w:r>
    </w:p>
    <w:p w14:paraId="4F000D92" w14:textId="77777777" w:rsidR="000B0F19" w:rsidRPr="00E7370A" w:rsidRDefault="000B0F19" w:rsidP="009F4E52">
      <w:pPr>
        <w:pStyle w:val="ae"/>
        <w:spacing w:before="0" w:after="0"/>
        <w:jc w:val="both"/>
        <w:rPr>
          <w:color w:val="auto"/>
          <w:sz w:val="16"/>
          <w:szCs w:val="16"/>
        </w:rPr>
      </w:pPr>
      <w:r w:rsidRPr="00E7370A">
        <w:rPr>
          <w:color w:val="auto"/>
          <w:sz w:val="16"/>
          <w:szCs w:val="16"/>
        </w:rPr>
        <w:t>Однако слова из приказа оказались пророческими: спустя два года Тау действительно был «изрублен озверевшими казаками», но только не белыми, а ... красными. Это случилось в сентябре 1920-го во время боев в Северной Таврии. Тогда из-за нехватки самолетов многие белые летчики были вынуждены уйти в пехоту. Тау стал пулеметчиком. В последнем бою он остался прикрывать отход своего полка и до конца отбивался от наседавшей красной конницы (18563).</w:t>
      </w:r>
    </w:p>
    <w:p w14:paraId="50156E7C" w14:textId="77777777" w:rsidR="000B0F19" w:rsidRPr="00E7370A" w:rsidRDefault="000B0F19" w:rsidP="009F4E52">
      <w:pPr>
        <w:spacing w:after="0" w:line="240" w:lineRule="auto"/>
        <w:jc w:val="both"/>
        <w:rPr>
          <w:rFonts w:ascii="Times New Roman" w:hAnsi="Times New Roman" w:cs="Times New Roman"/>
          <w:sz w:val="16"/>
          <w:szCs w:val="16"/>
        </w:rPr>
      </w:pPr>
    </w:p>
    <w:p w14:paraId="613C59B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октября 1918 был впервые применен принцип сосредоточения артиллерии на главном управлении (2990).</w:t>
      </w:r>
    </w:p>
    <w:p w14:paraId="634ADD68" w14:textId="77777777" w:rsidR="000F2CE1" w:rsidRPr="00E7370A" w:rsidRDefault="000F2CE1" w:rsidP="009F4E52">
      <w:pPr>
        <w:spacing w:after="0" w:line="240" w:lineRule="auto"/>
        <w:jc w:val="both"/>
        <w:rPr>
          <w:rFonts w:ascii="Times New Roman" w:hAnsi="Times New Roman" w:cs="Times New Roman"/>
          <w:sz w:val="16"/>
          <w:szCs w:val="16"/>
        </w:rPr>
      </w:pPr>
    </w:p>
    <w:p w14:paraId="4A1CB865" w14:textId="77777777" w:rsidR="00C27B05" w:rsidRPr="00E7370A" w:rsidRDefault="00C27B0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октября в 1918 году во время обороны Царицына от белогвардейских войск в районе станции Садовая частями Красной Армии впервые применен принцип сосредоточения артиллерии на главном направлении. В упорных боях при поддержке артиллерийской группы из 21 батареи (100 орудий, что составляло 25-30 артиллерийских стволов на 1 км фронта) и бронепоездов было остановлено наступление белоказаков на город. Противник отступил, понеся тяжелые потери</w:t>
      </w:r>
    </w:p>
    <w:p w14:paraId="4ADADDD2" w14:textId="77777777" w:rsidR="00C27B05" w:rsidRPr="00E7370A" w:rsidRDefault="00C27B05" w:rsidP="009F4E52">
      <w:pPr>
        <w:spacing w:after="0" w:line="240" w:lineRule="auto"/>
        <w:jc w:val="both"/>
        <w:rPr>
          <w:rFonts w:ascii="Times New Roman" w:hAnsi="Times New Roman" w:cs="Times New Roman"/>
          <w:sz w:val="16"/>
          <w:szCs w:val="16"/>
        </w:rPr>
      </w:pPr>
    </w:p>
    <w:p w14:paraId="497CA70B" w14:textId="77777777" w:rsidR="006B482B" w:rsidRPr="00E7370A" w:rsidRDefault="006B482B" w:rsidP="009F4E52">
      <w:pPr>
        <w:pStyle w:val="ae"/>
        <w:spacing w:before="0" w:after="0"/>
        <w:jc w:val="both"/>
        <w:rPr>
          <w:color w:val="auto"/>
          <w:sz w:val="16"/>
          <w:szCs w:val="16"/>
        </w:rPr>
      </w:pPr>
      <w:r w:rsidRPr="00E7370A">
        <w:rPr>
          <w:color w:val="auto"/>
          <w:sz w:val="16"/>
          <w:szCs w:val="16"/>
        </w:rPr>
        <w:t>17 октября 1918 «белые» готовили еще один штурм Царицына, но уже 15 октября им в тыл ударила так называемая «Стальная дивизия» «красных», переброшенная с Северного Кавказа. Опасаясь окружения, «белые» отступили, штурм Царицына провалился (17045).</w:t>
      </w:r>
    </w:p>
    <w:p w14:paraId="4E211E19" w14:textId="77777777" w:rsidR="006B482B" w:rsidRPr="00E7370A" w:rsidRDefault="006B482B" w:rsidP="009F4E52">
      <w:pPr>
        <w:spacing w:after="0" w:line="240" w:lineRule="auto"/>
        <w:jc w:val="both"/>
        <w:rPr>
          <w:rFonts w:ascii="Times New Roman" w:hAnsi="Times New Roman" w:cs="Times New Roman"/>
          <w:sz w:val="16"/>
          <w:szCs w:val="16"/>
        </w:rPr>
      </w:pPr>
    </w:p>
    <w:p w14:paraId="678C7B66" w14:textId="59446E85" w:rsidR="007D6B29" w:rsidRPr="00E7370A" w:rsidRDefault="00000000" w:rsidP="009F4E52">
      <w:pPr>
        <w:spacing w:after="0" w:line="240" w:lineRule="auto"/>
        <w:jc w:val="both"/>
        <w:rPr>
          <w:rFonts w:ascii="Times New Roman" w:eastAsia="Times New Roman" w:hAnsi="Times New Roman" w:cs="Times New Roman"/>
          <w:sz w:val="16"/>
          <w:szCs w:val="16"/>
          <w:lang w:eastAsia="ru-RU"/>
        </w:rPr>
      </w:pPr>
      <w:hyperlink r:id="rId243" w:history="1">
        <w:r w:rsidR="007D6B29" w:rsidRPr="00E7370A">
          <w:rPr>
            <w:rFonts w:ascii="Times New Roman" w:eastAsia="Times New Roman" w:hAnsi="Times New Roman" w:cs="Times New Roman"/>
            <w:sz w:val="16"/>
            <w:szCs w:val="16"/>
            <w:lang w:eastAsia="ru-RU"/>
          </w:rPr>
          <w:t>17 октября</w:t>
        </w:r>
      </w:hyperlink>
      <w:hyperlink r:id="rId244" w:history="1">
        <w:r w:rsidR="007D6B29" w:rsidRPr="00E7370A">
          <w:rPr>
            <w:rFonts w:ascii="Times New Roman" w:eastAsia="Times New Roman" w:hAnsi="Times New Roman" w:cs="Times New Roman"/>
            <w:sz w:val="16"/>
            <w:szCs w:val="16"/>
            <w:lang w:eastAsia="ru-RU"/>
          </w:rPr>
          <w:t>1918 года</w:t>
        </w:r>
      </w:hyperlink>
      <w:r w:rsidR="007D6B29" w:rsidRPr="00E7370A">
        <w:rPr>
          <w:rFonts w:ascii="Times New Roman" w:eastAsia="Times New Roman" w:hAnsi="Times New Roman" w:cs="Times New Roman"/>
          <w:sz w:val="16"/>
          <w:szCs w:val="16"/>
          <w:lang w:eastAsia="ru-RU"/>
        </w:rPr>
        <w:t xml:space="preserve"> военлет Г.</w:t>
      </w:r>
      <w:r w:rsidR="00D30863">
        <w:rPr>
          <w:rFonts w:ascii="Times New Roman" w:eastAsia="Times New Roman" w:hAnsi="Times New Roman" w:cs="Times New Roman"/>
          <w:sz w:val="16"/>
          <w:szCs w:val="16"/>
          <w:lang w:eastAsia="ru-RU"/>
        </w:rPr>
        <w:t xml:space="preserve"> </w:t>
      </w:r>
      <w:r w:rsidR="007D6B29" w:rsidRPr="00E7370A">
        <w:rPr>
          <w:rFonts w:ascii="Times New Roman" w:eastAsia="Times New Roman" w:hAnsi="Times New Roman" w:cs="Times New Roman"/>
          <w:sz w:val="16"/>
          <w:szCs w:val="16"/>
          <w:lang w:eastAsia="ru-RU"/>
        </w:rPr>
        <w:t>Э.</w:t>
      </w:r>
      <w:r w:rsidR="00D30863">
        <w:rPr>
          <w:rFonts w:ascii="Times New Roman" w:eastAsia="Times New Roman" w:hAnsi="Times New Roman" w:cs="Times New Roman"/>
          <w:sz w:val="16"/>
          <w:szCs w:val="16"/>
          <w:lang w:eastAsia="ru-RU"/>
        </w:rPr>
        <w:t xml:space="preserve"> </w:t>
      </w:r>
      <w:r w:rsidR="007D6B29" w:rsidRPr="00E7370A">
        <w:rPr>
          <w:rFonts w:ascii="Times New Roman" w:eastAsia="Times New Roman" w:hAnsi="Times New Roman" w:cs="Times New Roman"/>
          <w:sz w:val="16"/>
          <w:szCs w:val="16"/>
          <w:lang w:eastAsia="ru-RU"/>
        </w:rPr>
        <w:t>Тау из 22 корпусного отряда вылетев на самолёте «Спад» со станции Пинеровка приземлился в расположении белогвардейцев, после чего вместе с самолётом был зачислен в 1 Донской самолетный отряд (17063).</w:t>
      </w:r>
    </w:p>
    <w:p w14:paraId="1366DB7D" w14:textId="77777777" w:rsidR="007D6B29" w:rsidRPr="00E7370A" w:rsidRDefault="007D6B29" w:rsidP="009F4E52">
      <w:pPr>
        <w:spacing w:after="0" w:line="240" w:lineRule="auto"/>
        <w:jc w:val="both"/>
        <w:rPr>
          <w:rFonts w:ascii="Times New Roman" w:eastAsia="Times New Roman" w:hAnsi="Times New Roman" w:cs="Times New Roman"/>
          <w:sz w:val="16"/>
          <w:szCs w:val="16"/>
          <w:lang w:eastAsia="ru-RU"/>
        </w:rPr>
      </w:pPr>
    </w:p>
    <w:p w14:paraId="6BFEFF4F" w14:textId="77777777" w:rsidR="00E352E8" w:rsidRPr="00E7370A" w:rsidRDefault="00E352E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октября 1918 военлет 22-го корпусного отряда Г.Э. Тау вылетел на «Спаде» со станции Пинеровка и приземлился за линией фронта. В приказе по Красному Воздушному флоту отмечалось, что Тау был сразу же после посадки «изрублен озверевшими казаками». Вероятно, таким образом пытались предостеречь других летчиков от повторения его поступка. На самом же деле Тау вместе со своим аэропланом был зачислен в 1-й Донской самолетный отряд.</w:t>
      </w:r>
    </w:p>
    <w:p w14:paraId="30955CAE" w14:textId="77777777" w:rsidR="00E352E8" w:rsidRPr="00E7370A" w:rsidRDefault="00E352E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Однако слова из приказа оказались пророческими: спустя два года Тау действительно был «изрублен озверевшими казаками», но только не белыми, а ... красными. Это случилось в сентябре 1920-го во время боев в Северной Таврии. Тогда из-за нехватки самолетов многие белые летчики были вынуждены уйти в пехоту. Тау стал пулеметчиком. В последнем бою он остался прикрывать отход своего полка и до конца отбивался от наседавшей красной конницы (17065).</w:t>
      </w:r>
    </w:p>
    <w:p w14:paraId="6D115719" w14:textId="77777777" w:rsidR="00E352E8" w:rsidRPr="00E7370A" w:rsidRDefault="00E352E8" w:rsidP="009F4E52">
      <w:pPr>
        <w:spacing w:after="0" w:line="240" w:lineRule="auto"/>
        <w:jc w:val="both"/>
        <w:rPr>
          <w:rFonts w:ascii="Times New Roman" w:hAnsi="Times New Roman" w:cs="Times New Roman"/>
          <w:sz w:val="16"/>
          <w:szCs w:val="16"/>
        </w:rPr>
      </w:pPr>
    </w:p>
    <w:p w14:paraId="4D475CC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октября 1918 части КА, окруженные под Геленджиком, выходят на Туапсе-Армавир (Таманский поход под командованием </w:t>
      </w:r>
      <w:proofErr w:type="spellStart"/>
      <w:r w:rsidRPr="00E7370A">
        <w:rPr>
          <w:rFonts w:ascii="Times New Roman" w:hAnsi="Times New Roman" w:cs="Times New Roman"/>
          <w:sz w:val="16"/>
          <w:szCs w:val="16"/>
        </w:rPr>
        <w:t>И.И.Матвеева</w:t>
      </w:r>
      <w:proofErr w:type="spellEnd"/>
      <w:r w:rsidRPr="00E7370A">
        <w:rPr>
          <w:rFonts w:ascii="Times New Roman" w:hAnsi="Times New Roman" w:cs="Times New Roman"/>
          <w:sz w:val="16"/>
          <w:szCs w:val="16"/>
        </w:rPr>
        <w:t>) (3908,285).</w:t>
      </w:r>
    </w:p>
    <w:p w14:paraId="45BE4FEC" w14:textId="77777777" w:rsidR="000F2CE1" w:rsidRPr="00E7370A" w:rsidRDefault="000F2CE1" w:rsidP="009F4E52">
      <w:pPr>
        <w:spacing w:after="0" w:line="240" w:lineRule="auto"/>
        <w:jc w:val="both"/>
        <w:rPr>
          <w:rFonts w:ascii="Times New Roman" w:hAnsi="Times New Roman" w:cs="Times New Roman"/>
          <w:sz w:val="16"/>
          <w:szCs w:val="16"/>
        </w:rPr>
      </w:pPr>
    </w:p>
    <w:p w14:paraId="310CFB95" w14:textId="77777777" w:rsidR="000714EE" w:rsidRPr="00E7370A" w:rsidRDefault="000714EE"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17 — 18 октября 1918 г. в</w:t>
      </w:r>
      <w:r w:rsidRPr="00E7370A">
        <w:rPr>
          <w:rFonts w:ascii="Times New Roman" w:eastAsia="Times New Roman" w:hAnsi="Times New Roman" w:cs="Times New Roman"/>
          <w:bCs/>
          <w:sz w:val="16"/>
          <w:szCs w:val="16"/>
          <w:lang w:eastAsia="ru-RU"/>
        </w:rPr>
        <w:t xml:space="preserve"> Сарапуле моряки узнали, что, отступая, белые погрузили на баржу 600 человек арестованных и отбуксировали за 35 верст в Гальяны. Федор Раскольников мгновенно решает увести баржу из расположения белых. По счастливой случайности, как оказалось потом, именно в этот день, </w:t>
      </w:r>
      <w:r w:rsidRPr="00E7370A">
        <w:rPr>
          <w:rFonts w:ascii="Times New Roman" w:eastAsia="Times New Roman" w:hAnsi="Times New Roman" w:cs="Times New Roman"/>
          <w:sz w:val="16"/>
          <w:szCs w:val="16"/>
          <w:lang w:eastAsia="ru-RU"/>
        </w:rPr>
        <w:t>17 октября (1918)</w:t>
      </w:r>
      <w:r w:rsidRPr="00E7370A">
        <w:rPr>
          <w:rFonts w:ascii="Times New Roman" w:eastAsia="Times New Roman" w:hAnsi="Times New Roman" w:cs="Times New Roman"/>
          <w:bCs/>
          <w:sz w:val="16"/>
          <w:szCs w:val="16"/>
          <w:lang w:eastAsia="ru-RU"/>
        </w:rPr>
        <w:t xml:space="preserve">, баржу должны были увести вверх для расстрела заключенных, и начальник караула в момент прихода красных миноносцев находился в штабе, получал инструкции. Федор Раскольников по рупору передал капитану белого буксира «Рассвет» якобы приказание командующего флотилией Старка (красные флаги, естественно, были сняты с эсминцев) – взять баржу на буксир и следовать за ними. Капитан, приученный к беспрекословному повиновению, пришвартовался к барже и укрепил трос. Лариса Рейснер: «Команда наша замерла, люди страшно бледны, и верят и не смеют верить этой сказке наяву. Не торопясь, чтобы не вызвать подозрение у наблюдающих с берега белогвардейцев, караван уходит из Гальян. Наутро </w:t>
      </w:r>
      <w:r w:rsidRPr="00E7370A">
        <w:rPr>
          <w:rFonts w:ascii="Times New Roman" w:eastAsia="Times New Roman" w:hAnsi="Times New Roman" w:cs="Times New Roman"/>
          <w:sz w:val="16"/>
          <w:szCs w:val="16"/>
          <w:lang w:eastAsia="ru-RU"/>
        </w:rPr>
        <w:t>18 октября (1918)</w:t>
      </w:r>
      <w:r w:rsidRPr="00E7370A">
        <w:rPr>
          <w:rFonts w:ascii="Times New Roman" w:eastAsia="Times New Roman" w:hAnsi="Times New Roman" w:cs="Times New Roman"/>
          <w:bCs/>
          <w:sz w:val="16"/>
          <w:szCs w:val="16"/>
          <w:lang w:eastAsia="ru-RU"/>
        </w:rPr>
        <w:t xml:space="preserve"> город и войска встречали заключенных. Тюрьму подвезли к берегу, спустили сходни на „Разина“ – огромную железную баржу, и через живую стену моряков 432 шатающихся, обросших бледных сошли на берег. Вереница рогож, колпаков, шапок, скрученных из соломы, придавали какой-то фантастический вид процессии выходцев с того света… Раскольникова на руках внесли в столовую, где была приготовлена горячая пища и чай. Неописуемые лица, слова, слезы, когда целая семья, нашедшая отца, брата или сына, сидит возле него, пока он обедает и рассказывает о плене и потом, прощаясь, идет к товарищам-морякам благодарить за спасение. В толпе матросов и солдат мелькают шитые золотом фуражки тех немногих офицеров, которые проделали весь 3-х месячный поход от Казани до Сарапула. Давно, думаю, их не встречали с таким безграничным уважением, с такой братской любовью, как в этот день» (17326).</w:t>
      </w:r>
    </w:p>
    <w:p w14:paraId="5A1C5DB7" w14:textId="77777777" w:rsidR="000714EE" w:rsidRPr="00E7370A" w:rsidRDefault="000714EE" w:rsidP="009F4E52">
      <w:pPr>
        <w:spacing w:after="0" w:line="240" w:lineRule="auto"/>
        <w:jc w:val="both"/>
        <w:rPr>
          <w:rFonts w:ascii="Times New Roman" w:hAnsi="Times New Roman" w:cs="Times New Roman"/>
          <w:sz w:val="16"/>
          <w:szCs w:val="16"/>
        </w:rPr>
      </w:pPr>
    </w:p>
    <w:p w14:paraId="0D44267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0A84C681" w14:textId="77777777" w:rsidR="000F2CE1" w:rsidRPr="00E7370A" w:rsidRDefault="000F2CE1" w:rsidP="009F4E52">
      <w:pPr>
        <w:spacing w:after="0" w:line="240" w:lineRule="auto"/>
        <w:jc w:val="both"/>
        <w:rPr>
          <w:rFonts w:ascii="Times New Roman" w:hAnsi="Times New Roman" w:cs="Times New Roman"/>
          <w:sz w:val="16"/>
          <w:szCs w:val="16"/>
        </w:rPr>
      </w:pPr>
    </w:p>
    <w:p w14:paraId="22BFEE7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октября 1918 в Москве начался II съезд КП(б)У (4962).</w:t>
      </w:r>
    </w:p>
    <w:p w14:paraId="382C66DB" w14:textId="77777777" w:rsidR="000F2CE1" w:rsidRPr="00E7370A" w:rsidRDefault="000F2CE1" w:rsidP="009F4E52">
      <w:pPr>
        <w:spacing w:after="0" w:line="240" w:lineRule="auto"/>
        <w:jc w:val="both"/>
        <w:rPr>
          <w:rFonts w:ascii="Times New Roman" w:hAnsi="Times New Roman" w:cs="Times New Roman"/>
          <w:sz w:val="16"/>
          <w:szCs w:val="16"/>
        </w:rPr>
      </w:pPr>
    </w:p>
    <w:p w14:paraId="1A72C3A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октября 1918 перемещения в Всероссийском Временном правительстве, находящимся в Омске: Авксентьев - министр иностранных и внутренних дел, Болдырев - военный министр и министр путей сообщения, Виноградов - министр торговли, промышленности, финансов, продовольствия, государственного контроля и юстиции, </w:t>
      </w:r>
      <w:proofErr w:type="spellStart"/>
      <w:r w:rsidRPr="00E7370A">
        <w:rPr>
          <w:rFonts w:ascii="Times New Roman" w:hAnsi="Times New Roman" w:cs="Times New Roman"/>
          <w:sz w:val="16"/>
          <w:szCs w:val="16"/>
        </w:rPr>
        <w:t>Зензинов</w:t>
      </w:r>
      <w:proofErr w:type="spellEnd"/>
      <w:r w:rsidRPr="00E7370A">
        <w:rPr>
          <w:rFonts w:ascii="Times New Roman" w:hAnsi="Times New Roman" w:cs="Times New Roman"/>
          <w:sz w:val="16"/>
          <w:szCs w:val="16"/>
        </w:rPr>
        <w:t xml:space="preserve"> - министр почты, телеграфа, земледелия и труда, Сапожников - министр просвещения (9870).</w:t>
      </w:r>
    </w:p>
    <w:p w14:paraId="3FC91E02" w14:textId="77777777" w:rsidR="000F2CE1" w:rsidRPr="00E7370A" w:rsidRDefault="000F2CE1" w:rsidP="009F4E52">
      <w:pPr>
        <w:spacing w:after="0" w:line="240" w:lineRule="auto"/>
        <w:jc w:val="both"/>
        <w:rPr>
          <w:rFonts w:ascii="Times New Roman" w:hAnsi="Times New Roman" w:cs="Times New Roman"/>
          <w:sz w:val="16"/>
          <w:szCs w:val="16"/>
        </w:rPr>
      </w:pPr>
    </w:p>
    <w:p w14:paraId="219116FC" w14:textId="77777777" w:rsidR="000714EE" w:rsidRPr="00E7370A" w:rsidRDefault="000714EE"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17 октября 1918 г. образован «Национальный союз» в Уфе. В Уфе 23 сентября избрано правительство – т.н. «Уфимская директория», но для эсеров важно было организовать политическую организацию — 17 октября в Уфе состоялось собрание ряда лиц, на котором был выбран Инициативный комитет по образованию Союза, и принята декларация Национального союза. В комитет вошли из известных лиц: Борис Савинков и Илья Шендриков – меньшевик, известный в России как </w:t>
      </w:r>
      <w:r w:rsidRPr="00E7370A">
        <w:rPr>
          <w:rFonts w:ascii="Times New Roman" w:eastAsia="Times New Roman" w:hAnsi="Times New Roman" w:cs="Times New Roman"/>
          <w:sz w:val="16"/>
          <w:szCs w:val="16"/>
          <w:lang w:eastAsia="ru-RU"/>
        </w:rPr>
        <w:lastRenderedPageBreak/>
        <w:t>организатор в Баку в 1905 г. со своими братьями Львом и Глебом т.н. «</w:t>
      </w:r>
      <w:proofErr w:type="spellStart"/>
      <w:r w:rsidRPr="00E7370A">
        <w:rPr>
          <w:rFonts w:ascii="Times New Roman" w:eastAsia="Times New Roman" w:hAnsi="Times New Roman" w:cs="Times New Roman"/>
          <w:sz w:val="16"/>
          <w:szCs w:val="16"/>
          <w:lang w:eastAsia="ru-RU"/>
        </w:rPr>
        <w:t>щендриковщины</w:t>
      </w:r>
      <w:proofErr w:type="spellEnd"/>
      <w:r w:rsidRPr="00E7370A">
        <w:rPr>
          <w:rFonts w:ascii="Times New Roman" w:eastAsia="Times New Roman" w:hAnsi="Times New Roman" w:cs="Times New Roman"/>
          <w:sz w:val="16"/>
          <w:szCs w:val="16"/>
          <w:lang w:eastAsia="ru-RU"/>
        </w:rPr>
        <w:t>» – забастовки под экономическими лозунгами. Продолжения Национальный союз не получил (17326).</w:t>
      </w:r>
    </w:p>
    <w:p w14:paraId="562B765F" w14:textId="77777777" w:rsidR="000714EE" w:rsidRPr="00E7370A" w:rsidRDefault="000714EE" w:rsidP="009F4E52">
      <w:pPr>
        <w:spacing w:after="0" w:line="240" w:lineRule="auto"/>
        <w:jc w:val="both"/>
        <w:rPr>
          <w:rFonts w:ascii="Times New Roman" w:hAnsi="Times New Roman" w:cs="Times New Roman"/>
          <w:sz w:val="16"/>
          <w:szCs w:val="16"/>
        </w:rPr>
      </w:pPr>
    </w:p>
    <w:p w14:paraId="5C68F686" w14:textId="77777777" w:rsidR="000714EE" w:rsidRPr="00E7370A" w:rsidRDefault="000714E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октября 1918 г. во Львове был создан </w:t>
      </w:r>
      <w:r w:rsidRPr="00E7370A">
        <w:rPr>
          <w:rFonts w:ascii="Times New Roman" w:hAnsi="Times New Roman" w:cs="Times New Roman"/>
          <w:bCs/>
          <w:sz w:val="16"/>
          <w:szCs w:val="16"/>
        </w:rPr>
        <w:t>«</w:t>
      </w:r>
      <w:r w:rsidRPr="00E7370A">
        <w:rPr>
          <w:rFonts w:ascii="Times New Roman" w:hAnsi="Times New Roman" w:cs="Times New Roman"/>
          <w:bCs/>
          <w:iCs/>
          <w:sz w:val="16"/>
          <w:szCs w:val="16"/>
        </w:rPr>
        <w:t xml:space="preserve">Украинский Национальный </w:t>
      </w:r>
      <w:proofErr w:type="spellStart"/>
      <w:proofErr w:type="gramStart"/>
      <w:r w:rsidRPr="00E7370A">
        <w:rPr>
          <w:rFonts w:ascii="Times New Roman" w:hAnsi="Times New Roman" w:cs="Times New Roman"/>
          <w:bCs/>
          <w:iCs/>
          <w:sz w:val="16"/>
          <w:szCs w:val="16"/>
        </w:rPr>
        <w:t>Совет»</w:t>
      </w:r>
      <w:r w:rsidRPr="00E7370A">
        <w:rPr>
          <w:rFonts w:ascii="Times New Roman" w:hAnsi="Times New Roman" w:cs="Times New Roman"/>
          <w:sz w:val="16"/>
          <w:szCs w:val="16"/>
        </w:rPr>
        <w:t>из</w:t>
      </w:r>
      <w:proofErr w:type="spellEnd"/>
      <w:proofErr w:type="gramEnd"/>
      <w:r w:rsidRPr="00E7370A">
        <w:rPr>
          <w:rFonts w:ascii="Times New Roman" w:hAnsi="Times New Roman" w:cs="Times New Roman"/>
          <w:sz w:val="16"/>
          <w:szCs w:val="16"/>
        </w:rPr>
        <w:t xml:space="preserve"> украинцев Австро-Венгрии, 19 октября было </w:t>
      </w:r>
      <w:r w:rsidRPr="00E7370A">
        <w:rPr>
          <w:rFonts w:ascii="Times New Roman" w:hAnsi="Times New Roman" w:cs="Times New Roman"/>
          <w:bCs/>
          <w:iCs/>
          <w:sz w:val="16"/>
          <w:szCs w:val="16"/>
        </w:rPr>
        <w:t>озвучено</w:t>
      </w:r>
      <w:r w:rsidRPr="00E7370A">
        <w:rPr>
          <w:rFonts w:ascii="Times New Roman" w:hAnsi="Times New Roman" w:cs="Times New Roman"/>
          <w:sz w:val="16"/>
          <w:szCs w:val="16"/>
        </w:rPr>
        <w:t xml:space="preserve"> создание Западно-Украинской Народной Республики (ЗУНР). </w:t>
      </w:r>
      <w:r w:rsidRPr="00E7370A">
        <w:rPr>
          <w:rFonts w:ascii="Times New Roman" w:hAnsi="Times New Roman" w:cs="Times New Roman"/>
          <w:bCs/>
          <w:iCs/>
          <w:sz w:val="16"/>
          <w:szCs w:val="16"/>
        </w:rPr>
        <w:t>Реально</w:t>
      </w:r>
      <w:r w:rsidRPr="00E7370A">
        <w:rPr>
          <w:rFonts w:ascii="Times New Roman" w:hAnsi="Times New Roman" w:cs="Times New Roman"/>
          <w:sz w:val="16"/>
          <w:szCs w:val="16"/>
        </w:rPr>
        <w:t xml:space="preserve"> создать украинскую республику во Львове было невозможно в связи с польским восстанием. Уже 1 ноября 1918 г. Польша начала военные действия против ЗУНР, и все же 13 ноября было создано правительство ЗУНР, которое возглавил волновой герой Кость Левицкий (см. 18 ноября 1859 </w:t>
      </w:r>
      <w:proofErr w:type="spellStart"/>
      <w:r w:rsidRPr="00E7370A">
        <w:rPr>
          <w:rFonts w:ascii="Times New Roman" w:hAnsi="Times New Roman" w:cs="Times New Roman"/>
          <w:sz w:val="16"/>
          <w:szCs w:val="16"/>
        </w:rPr>
        <w:t>г.с.с</w:t>
      </w:r>
      <w:proofErr w:type="spellEnd"/>
      <w:r w:rsidRPr="00E7370A">
        <w:rPr>
          <w:rFonts w:ascii="Times New Roman" w:hAnsi="Times New Roman" w:cs="Times New Roman"/>
          <w:sz w:val="16"/>
          <w:szCs w:val="16"/>
        </w:rPr>
        <w:t>.). Под напором поляков, к которым присоединились румыны, а в январе 1919 г. и чехи, армия и правительство ЗУНР отступали на восток, пока 18 июля 1919 г. (см.) ЗУНР (на тот момент автономия в составе Петлюровской УНР) де-факто не прекратила существование (17326).</w:t>
      </w:r>
    </w:p>
    <w:p w14:paraId="41C64E9E" w14:textId="77777777" w:rsidR="000714EE" w:rsidRPr="00E7370A" w:rsidRDefault="000714EE" w:rsidP="009F4E52">
      <w:pPr>
        <w:spacing w:after="0" w:line="240" w:lineRule="auto"/>
        <w:jc w:val="both"/>
        <w:rPr>
          <w:rFonts w:ascii="Times New Roman" w:hAnsi="Times New Roman" w:cs="Times New Roman"/>
          <w:sz w:val="16"/>
          <w:szCs w:val="16"/>
        </w:rPr>
      </w:pPr>
    </w:p>
    <w:p w14:paraId="6FC2D85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октября 1918 на Ялтинском совещании лидеров партии кадетов принято решение о создании крымского правительства и сотрудничестве с немцами (4962).</w:t>
      </w:r>
    </w:p>
    <w:p w14:paraId="20F3673E" w14:textId="77777777" w:rsidR="000F2CE1" w:rsidRPr="00E7370A" w:rsidRDefault="000F2CE1" w:rsidP="009F4E52">
      <w:pPr>
        <w:spacing w:after="0" w:line="240" w:lineRule="auto"/>
        <w:jc w:val="both"/>
        <w:rPr>
          <w:rFonts w:ascii="Times New Roman" w:hAnsi="Times New Roman" w:cs="Times New Roman"/>
          <w:sz w:val="16"/>
          <w:szCs w:val="16"/>
        </w:rPr>
      </w:pPr>
    </w:p>
    <w:p w14:paraId="34CC67F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20BCB87C" w14:textId="77777777" w:rsidR="000F2CE1" w:rsidRPr="00E7370A" w:rsidRDefault="000F2CE1" w:rsidP="009F4E52">
      <w:pPr>
        <w:spacing w:after="0" w:line="240" w:lineRule="auto"/>
        <w:jc w:val="both"/>
        <w:rPr>
          <w:rFonts w:ascii="Times New Roman" w:hAnsi="Times New Roman" w:cs="Times New Roman"/>
          <w:sz w:val="16"/>
          <w:szCs w:val="16"/>
        </w:rPr>
      </w:pPr>
    </w:p>
    <w:p w14:paraId="02FE3369" w14:textId="77777777" w:rsidR="006B482B" w:rsidRPr="00E7370A" w:rsidRDefault="006B482B" w:rsidP="009F4E52">
      <w:pPr>
        <w:pStyle w:val="ae"/>
        <w:spacing w:before="0" w:after="0"/>
        <w:jc w:val="both"/>
        <w:rPr>
          <w:color w:val="auto"/>
          <w:sz w:val="16"/>
          <w:szCs w:val="16"/>
        </w:rPr>
      </w:pPr>
      <w:r w:rsidRPr="00E7370A">
        <w:rPr>
          <w:color w:val="auto"/>
          <w:sz w:val="16"/>
          <w:szCs w:val="16"/>
        </w:rPr>
        <w:t>17 октября 1918 началось еще одно сражение, Битва на реке Уаза (Зелле) в местности в 150 километрах к северо-востоку от Парижа. Наступление в этом районе было необходимо, чтобы закрепить успех, достигнутый в Бельгии и не оставлять немцам возможного плацдарма для контрудара. Противников разделяла река (хоть и не очень в этих местах широкая, но с крутыми берегами и железнодорожной насыпью на одном из них).</w:t>
      </w:r>
    </w:p>
    <w:p w14:paraId="6D06E5C2" w14:textId="77777777" w:rsidR="006B482B" w:rsidRPr="00E7370A" w:rsidRDefault="006B482B" w:rsidP="009F4E52">
      <w:pPr>
        <w:pStyle w:val="ae"/>
        <w:spacing w:before="0" w:after="0"/>
        <w:jc w:val="both"/>
        <w:rPr>
          <w:color w:val="auto"/>
          <w:sz w:val="16"/>
          <w:szCs w:val="16"/>
        </w:rPr>
      </w:pPr>
      <w:r w:rsidRPr="00E7370A">
        <w:rPr>
          <w:color w:val="auto"/>
          <w:sz w:val="16"/>
          <w:szCs w:val="16"/>
        </w:rPr>
        <w:t>Союзники по Антанте начали атаковать немцев ночью, перейдя Уазу по небольшим деревянным понтонам. Пехоте помогали танки, которые активно крушили германские заграждения из колючей проволоки. В ходе тяжелых боев, продолжавшихся до 19 октября, немецкая оборона была преодолена, союзники по Антанте продвинулись вперед примерно на восемь километров. К 20 октября на новые, отвоеванные высоты переместилась артиллерия (17045).</w:t>
      </w:r>
    </w:p>
    <w:p w14:paraId="3CA94089" w14:textId="77777777" w:rsidR="006B482B" w:rsidRPr="00E7370A" w:rsidRDefault="006B482B" w:rsidP="009F4E52">
      <w:pPr>
        <w:spacing w:after="0" w:line="240" w:lineRule="auto"/>
        <w:jc w:val="both"/>
        <w:rPr>
          <w:rFonts w:ascii="Times New Roman" w:hAnsi="Times New Roman" w:cs="Times New Roman"/>
          <w:sz w:val="16"/>
          <w:szCs w:val="16"/>
        </w:rPr>
      </w:pPr>
    </w:p>
    <w:p w14:paraId="441D985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октября 1918 Венгерский парламент провозгласил независимость Венгрии, которая оставалась связанной с Австрией лишь личной унией (3186).</w:t>
      </w:r>
    </w:p>
    <w:p w14:paraId="3E693F61" w14:textId="77777777" w:rsidR="000F2CE1" w:rsidRPr="00E7370A" w:rsidRDefault="000F2CE1" w:rsidP="009F4E52">
      <w:pPr>
        <w:spacing w:after="0" w:line="240" w:lineRule="auto"/>
        <w:jc w:val="both"/>
        <w:rPr>
          <w:rFonts w:ascii="Times New Roman" w:hAnsi="Times New Roman" w:cs="Times New Roman"/>
          <w:sz w:val="16"/>
          <w:szCs w:val="16"/>
        </w:rPr>
      </w:pPr>
    </w:p>
    <w:p w14:paraId="66B151EA" w14:textId="77777777" w:rsidR="00552E9C" w:rsidRPr="00E7370A" w:rsidRDefault="00552E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октября 1918 венгерский парламент провозгласил разрыв личной унии Венгрии и Австрии, хотя дальше этого депутаты пока не пошли и о полноценной независимости Венгрии от Австрии речи пока еще не шло. Немецкоязычные депутаты рейхсрата 21 октября объявили себя Временным Национальным собранием Немецкой Австрии. «Де юре» означало уже начало конца Австро-Венгрии, но «де-факто» начавшийся «парад суверенитетов» еще не был никем признан, сохранялась единая армия Австро-Венгрии, которая продолжала воевать (17045).</w:t>
      </w:r>
    </w:p>
    <w:p w14:paraId="3BA06A81" w14:textId="77777777" w:rsidR="00552E9C" w:rsidRPr="00E7370A" w:rsidRDefault="00552E9C" w:rsidP="009F4E52">
      <w:pPr>
        <w:spacing w:after="0" w:line="240" w:lineRule="auto"/>
        <w:jc w:val="both"/>
        <w:rPr>
          <w:rFonts w:ascii="Times New Roman" w:hAnsi="Times New Roman" w:cs="Times New Roman"/>
          <w:sz w:val="16"/>
          <w:szCs w:val="16"/>
        </w:rPr>
      </w:pPr>
    </w:p>
    <w:p w14:paraId="1422B14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октября 1918 Вена. На заседании рейхсрата чешские депутаты отвергли проект автономии Чехии и потребовали полной независимости для Чехии и Словакии (7449).</w:t>
      </w:r>
    </w:p>
    <w:p w14:paraId="11F8BA08" w14:textId="77777777" w:rsidR="000F2CE1" w:rsidRPr="00E7370A" w:rsidRDefault="000F2CE1" w:rsidP="009F4E52">
      <w:pPr>
        <w:spacing w:after="0" w:line="240" w:lineRule="auto"/>
        <w:jc w:val="both"/>
        <w:rPr>
          <w:rFonts w:ascii="Times New Roman" w:hAnsi="Times New Roman" w:cs="Times New Roman"/>
          <w:sz w:val="16"/>
          <w:szCs w:val="16"/>
        </w:rPr>
      </w:pPr>
    </w:p>
    <w:p w14:paraId="0E057D55" w14:textId="77777777" w:rsidR="00552E9C" w:rsidRPr="00E7370A" w:rsidRDefault="00552E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октября 1918, на заседании рейхсрата (парламента «австрийской» части империи) чешские депутаты отвергли этот план и потребовали предоставления полной независимости народам Чехии и Словакии (которая входила в «венгерскую» часть империи). 19 октября во Львове собралась Украинская национальная Рада во главе с национал-демократом Константином Левицким. Она претендовала на выражение воли народа западной, «австрийской» части Украины и обнародовала заявление о подготовке к провозглашению независимого западноукраинского государства. Венгры были напуганы происходящим, справедливо опасаясь, что и от них, как от австрийцев, отколются территории зависимых народов (17045).</w:t>
      </w:r>
    </w:p>
    <w:p w14:paraId="03A5D0BE" w14:textId="77777777" w:rsidR="00552E9C" w:rsidRPr="00E7370A" w:rsidRDefault="00552E9C" w:rsidP="009F4E52">
      <w:pPr>
        <w:spacing w:after="0" w:line="240" w:lineRule="auto"/>
        <w:jc w:val="both"/>
        <w:rPr>
          <w:rFonts w:ascii="Times New Roman" w:hAnsi="Times New Roman" w:cs="Times New Roman"/>
          <w:sz w:val="16"/>
          <w:szCs w:val="16"/>
        </w:rPr>
      </w:pPr>
    </w:p>
    <w:p w14:paraId="0B45B89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октября 1918 британские войска заняли Лиль (3907,98).</w:t>
      </w:r>
    </w:p>
    <w:p w14:paraId="0CC7D2E6" w14:textId="77777777" w:rsidR="000F2CE1" w:rsidRPr="00E7370A" w:rsidRDefault="000F2CE1" w:rsidP="009F4E52">
      <w:pPr>
        <w:spacing w:after="0" w:line="240" w:lineRule="auto"/>
        <w:jc w:val="both"/>
        <w:rPr>
          <w:rFonts w:ascii="Times New Roman" w:hAnsi="Times New Roman" w:cs="Times New Roman"/>
          <w:sz w:val="16"/>
          <w:szCs w:val="16"/>
        </w:rPr>
      </w:pPr>
    </w:p>
    <w:p w14:paraId="68F28B0F" w14:textId="77777777" w:rsidR="00B05D9A" w:rsidRPr="00E7370A" w:rsidRDefault="00B05D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октября 1918 немцы покинули крупнейший город северной Франции, оккупированный ими с 1914 года — Лилль и соседний с ним город Дуэ. В самой Бельгии 17 октября был освобожден приморский город Остенде (в центральной части побережья Бельгии) и расположенный от него в 10 километрах к востоку </w:t>
      </w:r>
      <w:proofErr w:type="spellStart"/>
      <w:r w:rsidRPr="00E7370A">
        <w:rPr>
          <w:rFonts w:ascii="Times New Roman" w:hAnsi="Times New Roman" w:cs="Times New Roman"/>
          <w:sz w:val="16"/>
          <w:szCs w:val="16"/>
        </w:rPr>
        <w:t>Торхаут</w:t>
      </w:r>
      <w:proofErr w:type="spellEnd"/>
      <w:r w:rsidRPr="00E7370A">
        <w:rPr>
          <w:rFonts w:ascii="Times New Roman" w:hAnsi="Times New Roman" w:cs="Times New Roman"/>
          <w:sz w:val="16"/>
          <w:szCs w:val="16"/>
        </w:rPr>
        <w:t xml:space="preserve">. 19 октября войска Антанты освободили еще один приморский город Бельгии — Брюгге, и вышли на границу с Нидерландами. К 21 октября британские войска вышли к реке Шельда, на которой располагался самый северный бельгийский порт, Антверпен. Результатом битвы при </w:t>
      </w:r>
      <w:proofErr w:type="spellStart"/>
      <w:r w:rsidRPr="00E7370A">
        <w:rPr>
          <w:rFonts w:ascii="Times New Roman" w:hAnsi="Times New Roman" w:cs="Times New Roman"/>
          <w:sz w:val="16"/>
          <w:szCs w:val="16"/>
        </w:rPr>
        <w:t>Кортрейке</w:t>
      </w:r>
      <w:proofErr w:type="spellEnd"/>
      <w:r w:rsidRPr="00E7370A">
        <w:rPr>
          <w:rFonts w:ascii="Times New Roman" w:hAnsi="Times New Roman" w:cs="Times New Roman"/>
          <w:sz w:val="16"/>
          <w:szCs w:val="16"/>
        </w:rPr>
        <w:t xml:space="preserve"> стало освобождение всей западной части Бельгии, населенной преимущественно фламандцами. Король Бельгии, Альберт I и бельгийское правительство приняли решение о возвращении на территорию страны (17045).</w:t>
      </w:r>
    </w:p>
    <w:p w14:paraId="3BCD9F8F" w14:textId="77777777" w:rsidR="00B05D9A" w:rsidRPr="00E7370A" w:rsidRDefault="00B05D9A" w:rsidP="009F4E52">
      <w:pPr>
        <w:spacing w:after="0" w:line="240" w:lineRule="auto"/>
        <w:jc w:val="both"/>
        <w:rPr>
          <w:rFonts w:ascii="Times New Roman" w:hAnsi="Times New Roman" w:cs="Times New Roman"/>
          <w:sz w:val="16"/>
          <w:szCs w:val="16"/>
        </w:rPr>
      </w:pPr>
    </w:p>
    <w:p w14:paraId="5A6EF402" w14:textId="77777777" w:rsidR="000F2CE1" w:rsidRPr="00E7370A" w:rsidRDefault="000F2CE1"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October 17 (19 - 1038), 1918 A pilotless N-9 training plane, converted to an automatic flying machine, was successfully launched at Copiague, Long Island, and flew a prescribed course, although the distance gear failed to land the airplane at a preset range of 14,500 yards. The plane was last seen over the Bay Shore Air Station at an altitude of 4,000 feet, flying eastward (1090).</w:t>
      </w:r>
    </w:p>
    <w:p w14:paraId="6D93E05E" w14:textId="77777777" w:rsidR="000F2CE1" w:rsidRPr="00E7370A" w:rsidRDefault="000F2CE1" w:rsidP="009F4E52">
      <w:pPr>
        <w:spacing w:after="0" w:line="240" w:lineRule="auto"/>
        <w:jc w:val="both"/>
        <w:rPr>
          <w:rFonts w:ascii="Times New Roman" w:hAnsi="Times New Roman" w:cs="Times New Roman"/>
          <w:sz w:val="16"/>
          <w:szCs w:val="16"/>
          <w:lang w:val="en-US"/>
        </w:rPr>
      </w:pPr>
    </w:p>
    <w:p w14:paraId="5D1368B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октября 1918 беспилотный самолет N-9, переделанный в автоматическую летающую машину, был успешно запущен в </w:t>
      </w:r>
      <w:proofErr w:type="spellStart"/>
      <w:r w:rsidRPr="00E7370A">
        <w:rPr>
          <w:rFonts w:ascii="Times New Roman" w:hAnsi="Times New Roman" w:cs="Times New Roman"/>
          <w:sz w:val="16"/>
          <w:szCs w:val="16"/>
        </w:rPr>
        <w:t>Copiague</w:t>
      </w:r>
      <w:proofErr w:type="spellEnd"/>
      <w:r w:rsidRPr="00E7370A">
        <w:rPr>
          <w:rFonts w:ascii="Times New Roman" w:hAnsi="Times New Roman" w:cs="Times New Roman"/>
          <w:sz w:val="16"/>
          <w:szCs w:val="16"/>
        </w:rPr>
        <w:t xml:space="preserve">, Long Island и совершил полет по предписанному курсу, хотя устройство контроля над дальностью не смогло обеспечить посадку на требуемой дальности 14,500 </w:t>
      </w:r>
      <w:proofErr w:type="spellStart"/>
      <w:r w:rsidRPr="00E7370A">
        <w:rPr>
          <w:rFonts w:ascii="Times New Roman" w:hAnsi="Times New Roman" w:cs="Times New Roman"/>
          <w:sz w:val="16"/>
          <w:szCs w:val="16"/>
        </w:rPr>
        <w:t>yards</w:t>
      </w:r>
      <w:proofErr w:type="spellEnd"/>
      <w:r w:rsidRPr="00E7370A">
        <w:rPr>
          <w:rFonts w:ascii="Times New Roman" w:hAnsi="Times New Roman" w:cs="Times New Roman"/>
          <w:sz w:val="16"/>
          <w:szCs w:val="16"/>
        </w:rPr>
        <w:t xml:space="preserve">. Самолет видели над Bay </w:t>
      </w:r>
      <w:proofErr w:type="spellStart"/>
      <w:r w:rsidRPr="00E7370A">
        <w:rPr>
          <w:rFonts w:ascii="Times New Roman" w:hAnsi="Times New Roman" w:cs="Times New Roman"/>
          <w:sz w:val="16"/>
          <w:szCs w:val="16"/>
        </w:rPr>
        <w:t>Shore</w:t>
      </w:r>
      <w:proofErr w:type="spellEnd"/>
      <w:r w:rsidRPr="00E7370A">
        <w:rPr>
          <w:rFonts w:ascii="Times New Roman" w:hAnsi="Times New Roman" w:cs="Times New Roman"/>
          <w:sz w:val="16"/>
          <w:szCs w:val="16"/>
        </w:rPr>
        <w:t xml:space="preserve"> Air Station на высоте 4,000 </w:t>
      </w:r>
      <w:proofErr w:type="spellStart"/>
      <w:r w:rsidRPr="00E7370A">
        <w:rPr>
          <w:rFonts w:ascii="Times New Roman" w:hAnsi="Times New Roman" w:cs="Times New Roman"/>
          <w:sz w:val="16"/>
          <w:szCs w:val="16"/>
        </w:rPr>
        <w:t>feet</w:t>
      </w:r>
      <w:proofErr w:type="spellEnd"/>
      <w:r w:rsidRPr="00E7370A">
        <w:rPr>
          <w:rFonts w:ascii="Times New Roman" w:hAnsi="Times New Roman" w:cs="Times New Roman"/>
          <w:sz w:val="16"/>
          <w:szCs w:val="16"/>
        </w:rPr>
        <w:t>, в полете на восток (1090).</w:t>
      </w:r>
    </w:p>
    <w:p w14:paraId="4CA503FB" w14:textId="77777777" w:rsidR="000F2CE1" w:rsidRPr="00E7370A" w:rsidRDefault="000F2CE1" w:rsidP="009F4E52">
      <w:pPr>
        <w:spacing w:after="0" w:line="240" w:lineRule="auto"/>
        <w:jc w:val="both"/>
        <w:rPr>
          <w:rFonts w:ascii="Times New Roman" w:hAnsi="Times New Roman" w:cs="Times New Roman"/>
          <w:sz w:val="16"/>
          <w:szCs w:val="16"/>
        </w:rPr>
      </w:pPr>
    </w:p>
    <w:p w14:paraId="7196834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36384059" w14:textId="77777777" w:rsidR="000F2CE1" w:rsidRPr="00E7370A" w:rsidRDefault="000F2CE1" w:rsidP="009F4E52">
      <w:pPr>
        <w:spacing w:after="0" w:line="240" w:lineRule="auto"/>
        <w:jc w:val="both"/>
        <w:rPr>
          <w:rFonts w:ascii="Times New Roman" w:hAnsi="Times New Roman" w:cs="Times New Roman"/>
          <w:sz w:val="16"/>
          <w:szCs w:val="16"/>
        </w:rPr>
      </w:pPr>
    </w:p>
    <w:p w14:paraId="2709574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октября 1918 </w:t>
      </w:r>
      <w:proofErr w:type="spellStart"/>
      <w:r w:rsidRPr="00E7370A">
        <w:rPr>
          <w:rFonts w:ascii="Times New Roman" w:hAnsi="Times New Roman" w:cs="Times New Roman"/>
          <w:sz w:val="16"/>
          <w:szCs w:val="16"/>
        </w:rPr>
        <w:t>Б.П.Берг</w:t>
      </w:r>
      <w:proofErr w:type="spellEnd"/>
      <w:r w:rsidRPr="00E7370A">
        <w:rPr>
          <w:rFonts w:ascii="Times New Roman" w:hAnsi="Times New Roman" w:cs="Times New Roman"/>
          <w:sz w:val="16"/>
          <w:szCs w:val="16"/>
        </w:rPr>
        <w:t xml:space="preserve"> закончились начавшиеся 26 сентября 1918 испытания М-17бис с </w:t>
      </w:r>
      <w:proofErr w:type="spellStart"/>
      <w:r w:rsidRPr="00E7370A">
        <w:rPr>
          <w:rFonts w:ascii="Times New Roman" w:hAnsi="Times New Roman" w:cs="Times New Roman"/>
          <w:sz w:val="16"/>
          <w:szCs w:val="16"/>
        </w:rPr>
        <w:t>Клерже</w:t>
      </w:r>
      <w:proofErr w:type="spellEnd"/>
      <w:r w:rsidRPr="00E7370A">
        <w:rPr>
          <w:rFonts w:ascii="Times New Roman" w:hAnsi="Times New Roman" w:cs="Times New Roman"/>
          <w:sz w:val="16"/>
          <w:szCs w:val="16"/>
        </w:rPr>
        <w:t xml:space="preserve"> 130 </w:t>
      </w:r>
      <w:proofErr w:type="spellStart"/>
      <w:r w:rsidRPr="00E7370A">
        <w:rPr>
          <w:rFonts w:ascii="Times New Roman" w:hAnsi="Times New Roman" w:cs="Times New Roman"/>
          <w:sz w:val="16"/>
          <w:szCs w:val="16"/>
        </w:rPr>
        <w:t>нр</w:t>
      </w:r>
      <w:proofErr w:type="spellEnd"/>
      <w:r w:rsidRPr="00E7370A">
        <w:rPr>
          <w:rFonts w:ascii="Times New Roman" w:hAnsi="Times New Roman" w:cs="Times New Roman"/>
          <w:sz w:val="16"/>
          <w:szCs w:val="16"/>
        </w:rPr>
        <w:t>, законченного уже без Д.П.Г. Вел себя плохо (2807,89).</w:t>
      </w:r>
    </w:p>
    <w:p w14:paraId="2C66C498" w14:textId="77777777" w:rsidR="000F2CE1" w:rsidRPr="00E7370A" w:rsidRDefault="000F2CE1" w:rsidP="009F4E52">
      <w:pPr>
        <w:spacing w:after="0" w:line="240" w:lineRule="auto"/>
        <w:jc w:val="both"/>
        <w:rPr>
          <w:rFonts w:ascii="Times New Roman" w:hAnsi="Times New Roman" w:cs="Times New Roman"/>
          <w:sz w:val="16"/>
          <w:szCs w:val="16"/>
        </w:rPr>
      </w:pPr>
    </w:p>
    <w:p w14:paraId="7D90C7B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октября 1918 г. один из истребителей Энгельса был упакован в отделении завода ПРТВ на Комендант</w:t>
      </w:r>
      <w:r w:rsidRPr="00E7370A">
        <w:rPr>
          <w:rFonts w:ascii="Times New Roman" w:hAnsi="Times New Roman" w:cs="Times New Roman"/>
          <w:sz w:val="16"/>
          <w:szCs w:val="16"/>
        </w:rPr>
        <w:softHyphen/>
        <w:t>ском аэродроме и отправлен в Нижний Новгород ночью с 24-го на 25-е. Он должен был служить в Петроградской школе морской авиации, которая эвакуировалась на Волгу, но из-за гражданской войны машина не летала до марта 1920 г. Тогда ее подре</w:t>
      </w:r>
      <w:r w:rsidRPr="00E7370A">
        <w:rPr>
          <w:rFonts w:ascii="Times New Roman" w:hAnsi="Times New Roman" w:cs="Times New Roman"/>
          <w:sz w:val="16"/>
          <w:szCs w:val="16"/>
        </w:rPr>
        <w:softHyphen/>
        <w:t xml:space="preserve">монтировали, оборудовали лыжным шасси и опробовали, а потом вместе со школой перевели в Самару и вновь испытали там в 1921 г., на этот раз на воде. Во время первого взлета поплавковые </w:t>
      </w:r>
      <w:proofErr w:type="spellStart"/>
      <w:r w:rsidRPr="00E7370A">
        <w:rPr>
          <w:rFonts w:ascii="Times New Roman" w:hAnsi="Times New Roman" w:cs="Times New Roman"/>
          <w:sz w:val="16"/>
          <w:szCs w:val="16"/>
        </w:rPr>
        <w:t>законцовки</w:t>
      </w:r>
      <w:proofErr w:type="spellEnd"/>
      <w:r w:rsidRPr="00E7370A">
        <w:rPr>
          <w:rFonts w:ascii="Times New Roman" w:hAnsi="Times New Roman" w:cs="Times New Roman"/>
          <w:sz w:val="16"/>
          <w:szCs w:val="16"/>
        </w:rPr>
        <w:t xml:space="preserve"> крыльев были повреждены и их заменили обычными поплавками с летающей лодки М-5, укрепив те при помощи стоек и растяжек. Последовала новая по</w:t>
      </w:r>
      <w:r w:rsidRPr="00E7370A">
        <w:rPr>
          <w:rFonts w:ascii="Times New Roman" w:hAnsi="Times New Roman" w:cs="Times New Roman"/>
          <w:sz w:val="16"/>
          <w:szCs w:val="16"/>
        </w:rPr>
        <w:softHyphen/>
        <w:t xml:space="preserve">пытка подняться, но </w:t>
      </w:r>
      <w:proofErr w:type="spellStart"/>
      <w:r w:rsidRPr="00E7370A">
        <w:rPr>
          <w:rFonts w:ascii="Times New Roman" w:hAnsi="Times New Roman" w:cs="Times New Roman"/>
          <w:sz w:val="16"/>
          <w:szCs w:val="16"/>
        </w:rPr>
        <w:t>гидроаэроплан</w:t>
      </w:r>
      <w:proofErr w:type="spellEnd"/>
      <w:r w:rsidRPr="00E7370A">
        <w:rPr>
          <w:rFonts w:ascii="Times New Roman" w:hAnsi="Times New Roman" w:cs="Times New Roman"/>
          <w:sz w:val="16"/>
          <w:szCs w:val="16"/>
        </w:rPr>
        <w:t xml:space="preserve">, так и не покинув воды, перевернулся. Его пилот С.А. </w:t>
      </w:r>
      <w:proofErr w:type="spellStart"/>
      <w:r w:rsidRPr="00E7370A">
        <w:rPr>
          <w:rFonts w:ascii="Times New Roman" w:hAnsi="Times New Roman" w:cs="Times New Roman"/>
          <w:sz w:val="16"/>
          <w:szCs w:val="16"/>
        </w:rPr>
        <w:t>Кочеригин</w:t>
      </w:r>
      <w:proofErr w:type="spellEnd"/>
      <w:r w:rsidRPr="00E7370A">
        <w:rPr>
          <w:rFonts w:ascii="Times New Roman" w:hAnsi="Times New Roman" w:cs="Times New Roman"/>
          <w:sz w:val="16"/>
          <w:szCs w:val="16"/>
        </w:rPr>
        <w:t xml:space="preserve"> остался цел, но все эксперименты с машиной были оставлены, и теперь уж — навсегда (2843).</w:t>
      </w:r>
    </w:p>
    <w:p w14:paraId="364AC92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Сведения о контракте на летающие лодки типа Э.1П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E7370A" w:rsidRPr="00E7370A" w14:paraId="5ED58969" w14:textId="77777777">
        <w:tc>
          <w:tcPr>
            <w:tcW w:w="4788" w:type="dxa"/>
            <w:tcBorders>
              <w:top w:val="single" w:sz="12" w:space="0" w:color="auto"/>
            </w:tcBorders>
            <w:shd w:val="clear" w:color="auto" w:fill="FFFFFF"/>
          </w:tcPr>
          <w:p w14:paraId="6E13481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Дата контракта</w:t>
            </w:r>
          </w:p>
        </w:tc>
        <w:tc>
          <w:tcPr>
            <w:tcW w:w="4788" w:type="dxa"/>
            <w:tcBorders>
              <w:top w:val="single" w:sz="12" w:space="0" w:color="auto"/>
            </w:tcBorders>
            <w:shd w:val="clear" w:color="auto" w:fill="FFFFFF"/>
          </w:tcPr>
          <w:p w14:paraId="74C258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Апрель 27 1917</w:t>
            </w:r>
          </w:p>
        </w:tc>
      </w:tr>
      <w:tr w:rsidR="00E7370A" w:rsidRPr="00E7370A" w14:paraId="0B0A16A0" w14:textId="77777777">
        <w:tc>
          <w:tcPr>
            <w:tcW w:w="4788" w:type="dxa"/>
            <w:shd w:val="clear" w:color="auto" w:fill="FFFFFF"/>
          </w:tcPr>
          <w:p w14:paraId="4105725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Число заказанных аэропланов</w:t>
            </w:r>
          </w:p>
        </w:tc>
        <w:tc>
          <w:tcPr>
            <w:tcW w:w="4788" w:type="dxa"/>
            <w:shd w:val="clear" w:color="auto" w:fill="FFFFFF"/>
          </w:tcPr>
          <w:p w14:paraId="09011ED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60</w:t>
            </w:r>
          </w:p>
        </w:tc>
      </w:tr>
      <w:tr w:rsidR="00E7370A" w:rsidRPr="00E7370A" w14:paraId="0E0BCB1D" w14:textId="77777777">
        <w:tc>
          <w:tcPr>
            <w:tcW w:w="4788" w:type="dxa"/>
            <w:shd w:val="clear" w:color="auto" w:fill="FFFFFF"/>
          </w:tcPr>
          <w:p w14:paraId="1D12A1C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Заводские номера сданных аэропланов</w:t>
            </w:r>
          </w:p>
        </w:tc>
        <w:tc>
          <w:tcPr>
            <w:tcW w:w="4788" w:type="dxa"/>
            <w:shd w:val="clear" w:color="auto" w:fill="FFFFFF"/>
          </w:tcPr>
          <w:p w14:paraId="6ED5758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1, 2</w:t>
            </w:r>
          </w:p>
        </w:tc>
      </w:tr>
      <w:tr w:rsidR="00E7370A" w:rsidRPr="00E7370A" w14:paraId="0A8E81C4" w14:textId="77777777">
        <w:tc>
          <w:tcPr>
            <w:tcW w:w="4788" w:type="dxa"/>
            <w:tcBorders>
              <w:bottom w:val="single" w:sz="12" w:space="0" w:color="auto"/>
            </w:tcBorders>
            <w:shd w:val="clear" w:color="auto" w:fill="FFFFFF"/>
          </w:tcPr>
          <w:p w14:paraId="757BDB3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Условия:</w:t>
            </w:r>
          </w:p>
        </w:tc>
        <w:tc>
          <w:tcPr>
            <w:tcW w:w="4788" w:type="dxa"/>
            <w:tcBorders>
              <w:bottom w:val="single" w:sz="12" w:space="0" w:color="auto"/>
            </w:tcBorders>
            <w:shd w:val="clear" w:color="auto" w:fill="FFFFFF"/>
          </w:tcPr>
          <w:p w14:paraId="2B94E7D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13.000 руб. за аппарат, срок исполнения с 15 июня по 1 ноября 1917 г. (контракт аннулирован). Примечания: условный заказ; 4 опытных прототипа должны были быть построены и успешно испытаны, чтобы еще 56 машин были заказаны (2843).</w:t>
            </w:r>
          </w:p>
        </w:tc>
      </w:tr>
    </w:tbl>
    <w:p w14:paraId="1814F633" w14:textId="77777777" w:rsidR="000F2CE1" w:rsidRPr="00E7370A" w:rsidRDefault="000F2CE1" w:rsidP="009F4E52">
      <w:pPr>
        <w:spacing w:after="0" w:line="240" w:lineRule="auto"/>
        <w:jc w:val="both"/>
        <w:rPr>
          <w:rFonts w:ascii="Times New Roman" w:hAnsi="Times New Roman" w:cs="Times New Roman"/>
          <w:sz w:val="16"/>
          <w:szCs w:val="16"/>
        </w:rPr>
      </w:pPr>
    </w:p>
    <w:p w14:paraId="7735CCA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октября 1918 г. ВМ-5 №2 (скорее всего, "№2" обозначал здесь 2-й экспериментальный истребитель типа ВМ-5, хотя простая опечатка также возможна), перелетел на морскую авиационную станцию в Ораниенбауме, будучи движим мотором "</w:t>
      </w:r>
      <w:proofErr w:type="spellStart"/>
      <w:r w:rsidRPr="00E7370A">
        <w:rPr>
          <w:rFonts w:ascii="Times New Roman" w:hAnsi="Times New Roman" w:cs="Times New Roman"/>
          <w:sz w:val="16"/>
          <w:szCs w:val="16"/>
        </w:rPr>
        <w:t>Клерже</w:t>
      </w:r>
      <w:proofErr w:type="spellEnd"/>
      <w:r w:rsidRPr="00E7370A">
        <w:rPr>
          <w:rFonts w:ascii="Times New Roman" w:hAnsi="Times New Roman" w:cs="Times New Roman"/>
          <w:sz w:val="16"/>
          <w:szCs w:val="16"/>
        </w:rPr>
        <w:t>" мощностью 130 л.с. В ноябре того же года планировалось испытать его на лыжах, т.к. Финский залив опять замерз. В конце концов специальная комиссия опробовала машину в период с 25 по 29 марта 1919 г., но о результатах ничего не сообщалось (2843).</w:t>
      </w:r>
    </w:p>
    <w:p w14:paraId="65F82EFA" w14:textId="77777777" w:rsidR="000F2CE1" w:rsidRPr="00E7370A" w:rsidRDefault="000F2CE1" w:rsidP="009F4E52">
      <w:pPr>
        <w:spacing w:after="0" w:line="240" w:lineRule="auto"/>
        <w:jc w:val="both"/>
        <w:rPr>
          <w:rFonts w:ascii="Times New Roman" w:hAnsi="Times New Roman" w:cs="Times New Roman"/>
          <w:sz w:val="16"/>
          <w:szCs w:val="16"/>
        </w:rPr>
      </w:pPr>
    </w:p>
    <w:p w14:paraId="7D2F1BA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3442EDC" w14:textId="77777777" w:rsidR="000F2CE1" w:rsidRPr="00E7370A" w:rsidRDefault="000F2CE1" w:rsidP="009F4E52">
      <w:pPr>
        <w:spacing w:after="0" w:line="240" w:lineRule="auto"/>
        <w:jc w:val="both"/>
        <w:rPr>
          <w:rFonts w:ascii="Times New Roman" w:hAnsi="Times New Roman" w:cs="Times New Roman"/>
          <w:sz w:val="16"/>
          <w:szCs w:val="16"/>
        </w:rPr>
      </w:pPr>
    </w:p>
    <w:p w14:paraId="39C65E1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октября 1918 под Таловым появился советский самолёт “Вуазен” из состава 2-го Саратовского авиаотряда. В полётном задании лётчику А.И. Томашевскому и помощнику моториста Шмакову предписывалось совершить перелет Покровск — Самара и поступить в распоряжение начальника авиации 4-й армии.8 Трудно понять, почему вместо полёта на северо-восток, Томашевский и Шмаков отправились на юго-восток и оказались над контролируемой белыми территорией в районе Талового, лежащего далеко в стороне от прямого направления Покровск — Самара. </w:t>
      </w:r>
      <w:proofErr w:type="gramStart"/>
      <w:r w:rsidRPr="00E7370A">
        <w:rPr>
          <w:rFonts w:ascii="Times New Roman" w:hAnsi="Times New Roman" w:cs="Times New Roman"/>
          <w:sz w:val="16"/>
          <w:szCs w:val="16"/>
        </w:rPr>
        <w:t>Возможно</w:t>
      </w:r>
      <w:proofErr w:type="gramEnd"/>
      <w:r w:rsidRPr="00E7370A">
        <w:rPr>
          <w:rFonts w:ascii="Times New Roman" w:hAnsi="Times New Roman" w:cs="Times New Roman"/>
          <w:sz w:val="16"/>
          <w:szCs w:val="16"/>
        </w:rPr>
        <w:t xml:space="preserve"> это было вызвано навигационной ошибкой и потерей ориентации, хотя нельзя исключать, что в Покровске, где располагался штаб 4-й армии, советскому лётчику дали дополнительное задание выяснить положение на фронте и установить связь </w:t>
      </w:r>
      <w:r w:rsidRPr="00E7370A">
        <w:rPr>
          <w:rFonts w:ascii="Times New Roman" w:hAnsi="Times New Roman" w:cs="Times New Roman"/>
          <w:sz w:val="16"/>
          <w:szCs w:val="16"/>
        </w:rPr>
        <w:lastRenderedPageBreak/>
        <w:t>с окруженными частями Чапаева. Наконец, нельзя полностью отвергать и предположение о попытке заранее спланированного перехода на сторону белых. Начальник советского 2-го Саратовского авиаотряда Ласкин лишь 4 ноября своим приказом исключил из его списков Томашевского и Шмакова.</w:t>
      </w:r>
    </w:p>
    <w:p w14:paraId="0A14DD6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 событиях, связанных с его захватом, в эмиграции вспоминал войсковой старшина (в описываемое время — есаул) Уральского сводно-пешего учебного полка А.И. Потапов: “... нам доставили ручные гранаты для борьбы с броневыми автомобилями. Метанию этих гранат полк здесь и обучался. Во время занятий в поле мы заметили аэроплан противника, летящий на село Таловую; описав над селом круг, он сел прямо ко второй сотне. Лётчики, их было двое, заговорили с казаками, называя их “товарищами”: “Что, товарищи, как дела? Далеко ли казаки и много ли их?” В это время подошел в серебряных погонах есаул </w:t>
      </w:r>
      <w:proofErr w:type="spellStart"/>
      <w:r w:rsidRPr="00E7370A">
        <w:rPr>
          <w:rFonts w:ascii="Times New Roman" w:hAnsi="Times New Roman" w:cs="Times New Roman"/>
          <w:sz w:val="16"/>
          <w:szCs w:val="16"/>
        </w:rPr>
        <w:t>Албин</w:t>
      </w:r>
      <w:proofErr w:type="spellEnd"/>
      <w:r w:rsidRPr="00E7370A">
        <w:rPr>
          <w:rFonts w:ascii="Times New Roman" w:hAnsi="Times New Roman" w:cs="Times New Roman"/>
          <w:sz w:val="16"/>
          <w:szCs w:val="16"/>
        </w:rPr>
        <w:t>, обругал их за слово “товарищи” и сейчас же обезоружил”.</w:t>
      </w:r>
    </w:p>
    <w:p w14:paraId="5D7F20C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советским данным, 18 октября при перелёте из Покровска в Самару “пропали без вести” лётчик А.И. Томашевский с мотористом на “Вуазене” №4217. Любопытно, что с советским экипажем обошлись довольно мягко и позже ему удалось бежать из плена в свою часть. Самолёт “Вуазен” №4217 с мотором “</w:t>
      </w:r>
      <w:proofErr w:type="spellStart"/>
      <w:r w:rsidRPr="00E7370A">
        <w:rPr>
          <w:rFonts w:ascii="Times New Roman" w:hAnsi="Times New Roman" w:cs="Times New Roman"/>
          <w:sz w:val="16"/>
          <w:szCs w:val="16"/>
        </w:rPr>
        <w:t>Сальмсон</w:t>
      </w:r>
      <w:proofErr w:type="spellEnd"/>
      <w:r w:rsidRPr="00E7370A">
        <w:rPr>
          <w:rFonts w:ascii="Times New Roman" w:hAnsi="Times New Roman" w:cs="Times New Roman"/>
          <w:sz w:val="16"/>
          <w:szCs w:val="16"/>
        </w:rPr>
        <w:t>” №1740 в 150 л.с., видимо, оказался в наилучшем техническом состоянии, так как позднее он в единственном экземпляре находился на вооружении Уральского авиаотряда. Самолёт представлял из себя модификацию “Вуазен-LAS” (сокращенно назывался “</w:t>
      </w:r>
      <w:proofErr w:type="spellStart"/>
      <w:r w:rsidRPr="00E7370A">
        <w:rPr>
          <w:rFonts w:ascii="Times New Roman" w:hAnsi="Times New Roman" w:cs="Times New Roman"/>
          <w:sz w:val="16"/>
          <w:szCs w:val="16"/>
        </w:rPr>
        <w:t>Вуалас</w:t>
      </w:r>
      <w:proofErr w:type="spellEnd"/>
      <w:r w:rsidRPr="00E7370A">
        <w:rPr>
          <w:rFonts w:ascii="Times New Roman" w:hAnsi="Times New Roman" w:cs="Times New Roman"/>
          <w:sz w:val="16"/>
          <w:szCs w:val="16"/>
        </w:rPr>
        <w:t>”, выпущенный в 1915 г. двухместный биплан-разведчик с толкающей силовой установкой и пулеметом на турели спереди (11607).</w:t>
      </w:r>
    </w:p>
    <w:p w14:paraId="711909AB" w14:textId="77777777" w:rsidR="000F2CE1" w:rsidRPr="00E7370A" w:rsidRDefault="000F2CE1" w:rsidP="009F4E52">
      <w:pPr>
        <w:spacing w:after="0" w:line="240" w:lineRule="auto"/>
        <w:jc w:val="both"/>
        <w:rPr>
          <w:rFonts w:ascii="Times New Roman" w:hAnsi="Times New Roman" w:cs="Times New Roman"/>
          <w:sz w:val="16"/>
          <w:szCs w:val="16"/>
        </w:rPr>
      </w:pPr>
    </w:p>
    <w:p w14:paraId="6894D8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октября 1918 Сформировано пять отдельных телеграфных рот для обеспечения штабов армий проводными средствами связи (приказ Реввоенсовета Республики № 107). Сформированы армейские </w:t>
      </w:r>
      <w:proofErr w:type="spellStart"/>
      <w:r w:rsidRPr="00E7370A">
        <w:rPr>
          <w:rFonts w:ascii="Times New Roman" w:hAnsi="Times New Roman" w:cs="Times New Roman"/>
          <w:sz w:val="16"/>
          <w:szCs w:val="16"/>
        </w:rPr>
        <w:t>радиодивизионы</w:t>
      </w:r>
      <w:proofErr w:type="spellEnd"/>
      <w:r w:rsidRPr="00E7370A">
        <w:rPr>
          <w:rFonts w:ascii="Times New Roman" w:hAnsi="Times New Roman" w:cs="Times New Roman"/>
          <w:sz w:val="16"/>
          <w:szCs w:val="16"/>
        </w:rPr>
        <w:t xml:space="preserve"> для обеспечения радиосвязи штабов армий с фронтом и дивизиями (11072).</w:t>
      </w:r>
    </w:p>
    <w:p w14:paraId="314B88A1" w14:textId="77777777" w:rsidR="000F2CE1" w:rsidRPr="00E7370A" w:rsidRDefault="000F2CE1" w:rsidP="009F4E52">
      <w:pPr>
        <w:spacing w:after="0" w:line="240" w:lineRule="auto"/>
        <w:jc w:val="both"/>
        <w:rPr>
          <w:rFonts w:ascii="Times New Roman" w:hAnsi="Times New Roman" w:cs="Times New Roman"/>
          <w:sz w:val="16"/>
          <w:szCs w:val="16"/>
        </w:rPr>
      </w:pPr>
    </w:p>
    <w:p w14:paraId="39C54448" w14:textId="77777777" w:rsidR="00C27B05" w:rsidRPr="00E7370A" w:rsidRDefault="00C27B05"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18 октября </w:t>
      </w:r>
      <w:r w:rsidRPr="00E7370A">
        <w:rPr>
          <w:rFonts w:ascii="Times New Roman" w:hAnsi="Times New Roman" w:cs="Times New Roman"/>
          <w:sz w:val="16"/>
          <w:szCs w:val="16"/>
        </w:rPr>
        <w:t xml:space="preserve">в 1918 году в Пятигорске красноармейцами расстреливаются русские генералы, герои первой мировой войны </w:t>
      </w:r>
      <w:proofErr w:type="spellStart"/>
      <w:r w:rsidRPr="00E7370A">
        <w:rPr>
          <w:rFonts w:ascii="Times New Roman" w:hAnsi="Times New Roman" w:cs="Times New Roman"/>
          <w:sz w:val="16"/>
          <w:szCs w:val="16"/>
        </w:rPr>
        <w:t>Р.Радко</w:t>
      </w:r>
      <w:proofErr w:type="spellEnd"/>
      <w:r w:rsidRPr="00E7370A">
        <w:rPr>
          <w:rFonts w:ascii="Times New Roman" w:hAnsi="Times New Roman" w:cs="Times New Roman"/>
          <w:sz w:val="16"/>
          <w:szCs w:val="16"/>
        </w:rPr>
        <w:t xml:space="preserve">-Дмитриев и </w:t>
      </w:r>
      <w:proofErr w:type="spellStart"/>
      <w:r w:rsidRPr="00E7370A">
        <w:rPr>
          <w:rFonts w:ascii="Times New Roman" w:hAnsi="Times New Roman" w:cs="Times New Roman"/>
          <w:sz w:val="16"/>
          <w:szCs w:val="16"/>
        </w:rPr>
        <w:t>Н.Рузский</w:t>
      </w:r>
      <w:proofErr w:type="spellEnd"/>
      <w:r w:rsidRPr="00E7370A">
        <w:rPr>
          <w:rFonts w:ascii="Times New Roman" w:hAnsi="Times New Roman" w:cs="Times New Roman"/>
          <w:sz w:val="16"/>
          <w:szCs w:val="16"/>
        </w:rPr>
        <w:t xml:space="preserve"> (14803).</w:t>
      </w:r>
    </w:p>
    <w:p w14:paraId="5FD9560C" w14:textId="77777777" w:rsidR="00C27B05" w:rsidRPr="00E7370A" w:rsidRDefault="00C27B05" w:rsidP="009F4E52">
      <w:pPr>
        <w:spacing w:after="0" w:line="240" w:lineRule="auto"/>
        <w:jc w:val="both"/>
        <w:rPr>
          <w:rFonts w:ascii="Times New Roman" w:hAnsi="Times New Roman" w:cs="Times New Roman"/>
          <w:sz w:val="16"/>
          <w:szCs w:val="16"/>
        </w:rPr>
      </w:pPr>
    </w:p>
    <w:p w14:paraId="2FC6E6AC" w14:textId="77777777" w:rsidR="00C27B05" w:rsidRPr="00E7370A" w:rsidRDefault="00C27B05"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18 октября </w:t>
      </w:r>
      <w:r w:rsidRPr="00E7370A">
        <w:rPr>
          <w:rFonts w:ascii="Times New Roman" w:hAnsi="Times New Roman" w:cs="Times New Roman"/>
          <w:sz w:val="16"/>
          <w:szCs w:val="16"/>
        </w:rPr>
        <w:t>в 1918 году 10-я армия красных выбивает белогвардейцев из Царицына (ныне Волгоград) (14803).</w:t>
      </w:r>
    </w:p>
    <w:p w14:paraId="7C8C25EE" w14:textId="77777777" w:rsidR="00C27B05" w:rsidRPr="00E7370A" w:rsidRDefault="00C27B05" w:rsidP="009F4E52">
      <w:pPr>
        <w:spacing w:after="0" w:line="240" w:lineRule="auto"/>
        <w:jc w:val="both"/>
        <w:rPr>
          <w:rFonts w:ascii="Times New Roman" w:hAnsi="Times New Roman" w:cs="Times New Roman"/>
          <w:sz w:val="16"/>
          <w:szCs w:val="16"/>
        </w:rPr>
      </w:pPr>
    </w:p>
    <w:p w14:paraId="2798064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0E36DF71" w14:textId="77777777" w:rsidR="000F2CE1" w:rsidRPr="00E7370A" w:rsidRDefault="000F2CE1" w:rsidP="009F4E52">
      <w:pPr>
        <w:spacing w:after="0" w:line="240" w:lineRule="auto"/>
        <w:jc w:val="both"/>
        <w:rPr>
          <w:rFonts w:ascii="Times New Roman" w:hAnsi="Times New Roman" w:cs="Times New Roman"/>
          <w:sz w:val="16"/>
          <w:szCs w:val="16"/>
        </w:rPr>
      </w:pPr>
    </w:p>
    <w:p w14:paraId="6A26A44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октября 1918 в Пятигорске красноармейцами расстреляны русские генералы, герои первой мировой войны Р. Радко-Дмитриев и Н. Рузский (4962).</w:t>
      </w:r>
    </w:p>
    <w:p w14:paraId="67781FE9" w14:textId="77777777" w:rsidR="000F2CE1" w:rsidRPr="00E7370A" w:rsidRDefault="000F2CE1" w:rsidP="009F4E52">
      <w:pPr>
        <w:spacing w:after="0" w:line="240" w:lineRule="auto"/>
        <w:jc w:val="both"/>
        <w:rPr>
          <w:rFonts w:ascii="Times New Roman" w:hAnsi="Times New Roman" w:cs="Times New Roman"/>
          <w:sz w:val="16"/>
          <w:szCs w:val="16"/>
        </w:rPr>
      </w:pPr>
    </w:p>
    <w:p w14:paraId="066D26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октября 1918 Приказом N 15 по Сибирской армии за призывы к забастовке и саботаж объявлен расстрел на месте (9870).</w:t>
      </w:r>
    </w:p>
    <w:p w14:paraId="24739BCB" w14:textId="77777777" w:rsidR="000F2CE1" w:rsidRPr="00E7370A" w:rsidRDefault="000F2CE1" w:rsidP="009F4E52">
      <w:pPr>
        <w:spacing w:after="0" w:line="240" w:lineRule="auto"/>
        <w:jc w:val="both"/>
        <w:rPr>
          <w:rFonts w:ascii="Times New Roman" w:hAnsi="Times New Roman" w:cs="Times New Roman"/>
          <w:sz w:val="16"/>
          <w:szCs w:val="16"/>
        </w:rPr>
      </w:pPr>
    </w:p>
    <w:p w14:paraId="022C75A5" w14:textId="77777777" w:rsidR="00095EC9" w:rsidRPr="00E7370A" w:rsidRDefault="00095E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октября 1918 Львов. Создана Украинская Национальная рада (7449).</w:t>
      </w:r>
    </w:p>
    <w:p w14:paraId="7EA9E592" w14:textId="77777777" w:rsidR="00095EC9" w:rsidRPr="00E7370A" w:rsidRDefault="00095EC9" w:rsidP="009F4E52">
      <w:pPr>
        <w:spacing w:after="0" w:line="240" w:lineRule="auto"/>
        <w:jc w:val="both"/>
        <w:rPr>
          <w:rFonts w:ascii="Times New Roman" w:hAnsi="Times New Roman" w:cs="Times New Roman"/>
          <w:sz w:val="16"/>
          <w:szCs w:val="16"/>
        </w:rPr>
      </w:pPr>
    </w:p>
    <w:p w14:paraId="56D91FC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62A605DD" w14:textId="77777777" w:rsidR="000F2CE1" w:rsidRPr="00E7370A" w:rsidRDefault="000F2CE1" w:rsidP="009F4E52">
      <w:pPr>
        <w:spacing w:after="0" w:line="240" w:lineRule="auto"/>
        <w:jc w:val="both"/>
        <w:rPr>
          <w:rFonts w:ascii="Times New Roman" w:hAnsi="Times New Roman" w:cs="Times New Roman"/>
          <w:sz w:val="16"/>
          <w:szCs w:val="16"/>
        </w:rPr>
      </w:pPr>
    </w:p>
    <w:p w14:paraId="163BDBE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октября 1918 чехи захватили Прагу и упразднили габсбургскую монархию (2100).</w:t>
      </w:r>
    </w:p>
    <w:p w14:paraId="117121D7" w14:textId="77777777" w:rsidR="000F2CE1" w:rsidRPr="00E7370A" w:rsidRDefault="000F2CE1" w:rsidP="009F4E52">
      <w:pPr>
        <w:spacing w:after="0" w:line="240" w:lineRule="auto"/>
        <w:jc w:val="both"/>
        <w:rPr>
          <w:rFonts w:ascii="Times New Roman" w:hAnsi="Times New Roman" w:cs="Times New Roman"/>
          <w:sz w:val="16"/>
          <w:szCs w:val="16"/>
        </w:rPr>
      </w:pPr>
    </w:p>
    <w:p w14:paraId="3C2BE98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октября 1918 образована республика Чехословакия (4962).</w:t>
      </w:r>
    </w:p>
    <w:p w14:paraId="7BABCC1E" w14:textId="77777777" w:rsidR="000F2CE1" w:rsidRPr="00E7370A" w:rsidRDefault="000F2CE1" w:rsidP="009F4E52">
      <w:pPr>
        <w:spacing w:after="0" w:line="240" w:lineRule="auto"/>
        <w:jc w:val="both"/>
        <w:rPr>
          <w:rFonts w:ascii="Times New Roman" w:hAnsi="Times New Roman" w:cs="Times New Roman"/>
          <w:sz w:val="16"/>
          <w:szCs w:val="16"/>
        </w:rPr>
      </w:pPr>
    </w:p>
    <w:p w14:paraId="08C28B72" w14:textId="77777777" w:rsidR="00C27B05" w:rsidRPr="00E7370A" w:rsidRDefault="00C27B05"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18 октября </w:t>
      </w:r>
      <w:r w:rsidRPr="00E7370A">
        <w:rPr>
          <w:rFonts w:ascii="Times New Roman" w:hAnsi="Times New Roman" w:cs="Times New Roman"/>
          <w:sz w:val="16"/>
          <w:szCs w:val="16"/>
        </w:rPr>
        <w:t>в 1918 году Чехословакия объявляет независимость от Австро-</w:t>
      </w:r>
      <w:proofErr w:type="spellStart"/>
      <w:r w:rsidRPr="00E7370A">
        <w:rPr>
          <w:rFonts w:ascii="Times New Roman" w:hAnsi="Times New Roman" w:cs="Times New Roman"/>
          <w:sz w:val="16"/>
          <w:szCs w:val="16"/>
        </w:rPr>
        <w:t>Венрии</w:t>
      </w:r>
      <w:proofErr w:type="spellEnd"/>
      <w:r w:rsidRPr="00E7370A">
        <w:rPr>
          <w:rFonts w:ascii="Times New Roman" w:hAnsi="Times New Roman" w:cs="Times New Roman"/>
          <w:sz w:val="16"/>
          <w:szCs w:val="16"/>
        </w:rPr>
        <w:t xml:space="preserve"> (14803).</w:t>
      </w:r>
    </w:p>
    <w:p w14:paraId="2A6C414C" w14:textId="77777777" w:rsidR="00C27B05" w:rsidRPr="00E7370A" w:rsidRDefault="00C27B05" w:rsidP="009F4E52">
      <w:pPr>
        <w:spacing w:after="0" w:line="240" w:lineRule="auto"/>
        <w:jc w:val="both"/>
        <w:rPr>
          <w:rFonts w:ascii="Times New Roman" w:hAnsi="Times New Roman" w:cs="Times New Roman"/>
          <w:sz w:val="16"/>
          <w:szCs w:val="16"/>
        </w:rPr>
      </w:pPr>
    </w:p>
    <w:p w14:paraId="1611D2E2" w14:textId="77777777" w:rsidR="00095EC9" w:rsidRPr="00E7370A" w:rsidRDefault="00095E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октября 1918 г. германская подлодка U-34 затонула у Гибралтара от глубинных бомб </w:t>
      </w:r>
      <w:proofErr w:type="spellStart"/>
      <w:r w:rsidRPr="00E7370A">
        <w:rPr>
          <w:rFonts w:ascii="Times New Roman" w:hAnsi="Times New Roman" w:cs="Times New Roman"/>
          <w:sz w:val="16"/>
          <w:szCs w:val="16"/>
        </w:rPr>
        <w:t>спецсудна</w:t>
      </w:r>
      <w:proofErr w:type="spellEnd"/>
      <w:r w:rsidRPr="00E7370A">
        <w:rPr>
          <w:rFonts w:ascii="Times New Roman" w:hAnsi="Times New Roman" w:cs="Times New Roman"/>
          <w:sz w:val="16"/>
          <w:szCs w:val="16"/>
        </w:rPr>
        <w:t xml:space="preserve">-ловушки </w:t>
      </w:r>
      <w:proofErr w:type="spellStart"/>
      <w:r w:rsidRPr="00E7370A">
        <w:rPr>
          <w:rFonts w:ascii="Times New Roman" w:hAnsi="Times New Roman" w:cs="Times New Roman"/>
          <w:sz w:val="16"/>
          <w:szCs w:val="16"/>
        </w:rPr>
        <w:t>Privet</w:t>
      </w:r>
      <w:proofErr w:type="spellEnd"/>
      <w:r w:rsidRPr="00E7370A">
        <w:rPr>
          <w:rFonts w:ascii="Times New Roman" w:hAnsi="Times New Roman" w:cs="Times New Roman"/>
          <w:sz w:val="16"/>
          <w:szCs w:val="16"/>
        </w:rPr>
        <w:t xml:space="preserve"> (17326).</w:t>
      </w:r>
    </w:p>
    <w:p w14:paraId="44D3EC83" w14:textId="77777777" w:rsidR="00095EC9" w:rsidRPr="00E7370A" w:rsidRDefault="00095EC9" w:rsidP="009F4E52">
      <w:pPr>
        <w:spacing w:after="0" w:line="240" w:lineRule="auto"/>
        <w:jc w:val="both"/>
        <w:rPr>
          <w:rFonts w:ascii="Times New Roman" w:hAnsi="Times New Roman" w:cs="Times New Roman"/>
          <w:sz w:val="16"/>
          <w:szCs w:val="16"/>
        </w:rPr>
      </w:pPr>
    </w:p>
    <w:p w14:paraId="1125313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5ADDB35E" w14:textId="77777777" w:rsidR="000F2CE1" w:rsidRPr="00E7370A" w:rsidRDefault="000F2CE1" w:rsidP="009F4E52">
      <w:pPr>
        <w:spacing w:after="0" w:line="240" w:lineRule="auto"/>
        <w:jc w:val="both"/>
        <w:rPr>
          <w:rFonts w:ascii="Times New Roman" w:hAnsi="Times New Roman" w:cs="Times New Roman"/>
          <w:sz w:val="16"/>
          <w:szCs w:val="16"/>
        </w:rPr>
      </w:pPr>
    </w:p>
    <w:p w14:paraId="0636F352" w14:textId="77777777" w:rsidR="000B0F19" w:rsidRPr="00E7370A" w:rsidRDefault="000B0F1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октября 1918. Президиум Моссовета постановил продавать рыбу, соль, чай и картофель только по продовольственным карточкам (18686).</w:t>
      </w:r>
    </w:p>
    <w:p w14:paraId="05213FEC" w14:textId="77777777" w:rsidR="000B0F19" w:rsidRPr="00E7370A" w:rsidRDefault="000B0F19" w:rsidP="009F4E52">
      <w:pPr>
        <w:spacing w:after="0" w:line="240" w:lineRule="auto"/>
        <w:jc w:val="both"/>
        <w:rPr>
          <w:rFonts w:ascii="Times New Roman" w:hAnsi="Times New Roman" w:cs="Times New Roman"/>
          <w:sz w:val="16"/>
          <w:szCs w:val="16"/>
        </w:rPr>
      </w:pPr>
    </w:p>
    <w:p w14:paraId="679DFDE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октября 1918 была создана Трудовая коммуна немцев Поволжья. Стала автономной советской республикой 19 декабря 1924 и была ликвидирована 28 августа 1941 (3481).</w:t>
      </w:r>
    </w:p>
    <w:p w14:paraId="33215C9B" w14:textId="77777777" w:rsidR="000F2CE1" w:rsidRPr="00E7370A" w:rsidRDefault="000F2CE1" w:rsidP="009F4E52">
      <w:pPr>
        <w:spacing w:after="0" w:line="240" w:lineRule="auto"/>
        <w:jc w:val="both"/>
        <w:rPr>
          <w:rFonts w:ascii="Times New Roman" w:hAnsi="Times New Roman" w:cs="Times New Roman"/>
          <w:sz w:val="16"/>
          <w:szCs w:val="16"/>
        </w:rPr>
      </w:pPr>
    </w:p>
    <w:p w14:paraId="5C5336AA" w14:textId="77777777" w:rsidR="0015774C" w:rsidRPr="00E7370A" w:rsidRDefault="0015774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октября 1918 г. было принято постановление Наркомата продовольствия "О нормах обеспечения хлебными продуктами неземледельческого, а также не имеющего собственных запасов населения", согласно которому норма обеспечения зерном для различных категорий населения составила от минимальной 12 фунтов (4,9 кг) в месяц до максимальной 36 фунтов (14,7 кг, для рабочих, занятых на особо тяжелых или вредных производствах) (21170).</w:t>
      </w:r>
    </w:p>
    <w:p w14:paraId="7F64F39E" w14:textId="77777777" w:rsidR="0015774C" w:rsidRPr="00E7370A" w:rsidRDefault="0015774C" w:rsidP="009F4E52">
      <w:pPr>
        <w:spacing w:after="0" w:line="240" w:lineRule="auto"/>
        <w:jc w:val="both"/>
        <w:rPr>
          <w:rFonts w:ascii="Times New Roman" w:hAnsi="Times New Roman" w:cs="Times New Roman"/>
          <w:sz w:val="16"/>
          <w:szCs w:val="16"/>
        </w:rPr>
      </w:pPr>
    </w:p>
    <w:p w14:paraId="21EA852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октября 1918 г. была образована Трудовая коммуна немцев Повол</w:t>
      </w:r>
      <w:r w:rsidRPr="00E7370A">
        <w:rPr>
          <w:rFonts w:ascii="Times New Roman" w:hAnsi="Times New Roman" w:cs="Times New Roman"/>
          <w:sz w:val="16"/>
          <w:szCs w:val="16"/>
        </w:rPr>
        <w:softHyphen/>
        <w:t>жья. Коммуна (впоследствии - республика) считается первой автономией, созданной советской властью. После восстания Чехословацкого корпуса и мятежа Дутова фактически един</w:t>
      </w:r>
      <w:r w:rsidRPr="00E7370A">
        <w:rPr>
          <w:rFonts w:ascii="Times New Roman" w:hAnsi="Times New Roman" w:cs="Times New Roman"/>
          <w:sz w:val="16"/>
          <w:szCs w:val="16"/>
        </w:rPr>
        <w:softHyphen/>
        <w:t>ственным хлебным районом оставалось Ниж</w:t>
      </w:r>
      <w:r w:rsidRPr="00E7370A">
        <w:rPr>
          <w:rFonts w:ascii="Times New Roman" w:hAnsi="Times New Roman" w:cs="Times New Roman"/>
          <w:sz w:val="16"/>
          <w:szCs w:val="16"/>
        </w:rPr>
        <w:softHyphen/>
        <w:t>нее и Среднее Поволжье, а лояльные советс</w:t>
      </w:r>
      <w:r w:rsidRPr="00E7370A">
        <w:rPr>
          <w:rFonts w:ascii="Times New Roman" w:hAnsi="Times New Roman" w:cs="Times New Roman"/>
          <w:sz w:val="16"/>
          <w:szCs w:val="16"/>
        </w:rPr>
        <w:softHyphen/>
        <w:t>кой власти немцы стали основными постав</w:t>
      </w:r>
      <w:r w:rsidRPr="00E7370A">
        <w:rPr>
          <w:rFonts w:ascii="Times New Roman" w:hAnsi="Times New Roman" w:cs="Times New Roman"/>
          <w:sz w:val="16"/>
          <w:szCs w:val="16"/>
        </w:rPr>
        <w:softHyphen/>
        <w:t>щиками хлеба</w:t>
      </w:r>
      <w:r w:rsidR="00136900" w:rsidRPr="00E7370A">
        <w:rPr>
          <w:rFonts w:ascii="Times New Roman" w:hAnsi="Times New Roman" w:cs="Times New Roman"/>
          <w:sz w:val="16"/>
          <w:szCs w:val="16"/>
        </w:rPr>
        <w:t>.</w:t>
      </w:r>
      <w:r w:rsidRPr="00E7370A">
        <w:rPr>
          <w:rFonts w:ascii="Times New Roman" w:hAnsi="Times New Roman" w:cs="Times New Roman"/>
          <w:sz w:val="16"/>
          <w:szCs w:val="16"/>
        </w:rPr>
        <w:t xml:space="preserve"> Поэтому инициатива Я.В. Ма</w:t>
      </w:r>
      <w:r w:rsidRPr="00E7370A">
        <w:rPr>
          <w:rFonts w:ascii="Times New Roman" w:hAnsi="Times New Roman" w:cs="Times New Roman"/>
          <w:sz w:val="16"/>
          <w:szCs w:val="16"/>
        </w:rPr>
        <w:softHyphen/>
        <w:t>мина в вопросе тракторостроения встрети</w:t>
      </w:r>
      <w:r w:rsidRPr="00E7370A">
        <w:rPr>
          <w:rFonts w:ascii="Times New Roman" w:hAnsi="Times New Roman" w:cs="Times New Roman"/>
          <w:sz w:val="16"/>
          <w:szCs w:val="16"/>
        </w:rPr>
        <w:softHyphen/>
        <w:t>ла одобрение советской власти. Вскоре был изготовлен трактор «Гном», предназначав</w:t>
      </w:r>
      <w:r w:rsidRPr="00E7370A">
        <w:rPr>
          <w:rFonts w:ascii="Times New Roman" w:hAnsi="Times New Roman" w:cs="Times New Roman"/>
          <w:sz w:val="16"/>
          <w:szCs w:val="16"/>
        </w:rPr>
        <w:softHyphen/>
        <w:t>шийся для обработки небольших крестьян</w:t>
      </w:r>
      <w:r w:rsidRPr="00E7370A">
        <w:rPr>
          <w:rFonts w:ascii="Times New Roman" w:hAnsi="Times New Roman" w:cs="Times New Roman"/>
          <w:sz w:val="16"/>
          <w:szCs w:val="16"/>
        </w:rPr>
        <w:softHyphen/>
        <w:t>ских наделов. Его отличительной особенно</w:t>
      </w:r>
      <w:r w:rsidRPr="00E7370A">
        <w:rPr>
          <w:rFonts w:ascii="Times New Roman" w:hAnsi="Times New Roman" w:cs="Times New Roman"/>
          <w:sz w:val="16"/>
          <w:szCs w:val="16"/>
        </w:rPr>
        <w:softHyphen/>
        <w:t>стью стала предельно простая, даже прими</w:t>
      </w:r>
      <w:r w:rsidRPr="00E7370A">
        <w:rPr>
          <w:rFonts w:ascii="Times New Roman" w:hAnsi="Times New Roman" w:cs="Times New Roman"/>
          <w:sz w:val="16"/>
          <w:szCs w:val="16"/>
        </w:rPr>
        <w:softHyphen/>
        <w:t>тивная, конструкция и мотор, работавший на сырой нефти. Местом предполагаемого про</w:t>
      </w:r>
      <w:r w:rsidRPr="00E7370A">
        <w:rPr>
          <w:rFonts w:ascii="Times New Roman" w:hAnsi="Times New Roman" w:cs="Times New Roman"/>
          <w:sz w:val="16"/>
          <w:szCs w:val="16"/>
        </w:rPr>
        <w:softHyphen/>
        <w:t xml:space="preserve">изводства выбрали завод «Возрождение» (бывшие мастерские братьев Шеффер) в </w:t>
      </w:r>
      <w:proofErr w:type="spellStart"/>
      <w:r w:rsidRPr="00E7370A">
        <w:rPr>
          <w:rFonts w:ascii="Times New Roman" w:hAnsi="Times New Roman" w:cs="Times New Roman"/>
          <w:sz w:val="16"/>
          <w:szCs w:val="16"/>
        </w:rPr>
        <w:t>Баронске</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Марксштадте</w:t>
      </w:r>
      <w:proofErr w:type="spellEnd"/>
      <w:r w:rsidRPr="00E7370A">
        <w:rPr>
          <w:rFonts w:ascii="Times New Roman" w:hAnsi="Times New Roman" w:cs="Times New Roman"/>
          <w:sz w:val="16"/>
          <w:szCs w:val="16"/>
        </w:rPr>
        <w:t>), где было создано отделение по производству тракторов. Предпринимались и другие подобные попытки (например, в Выксе, Сормове и др.), но все они в условиях нестабильнос</w:t>
      </w:r>
      <w:r w:rsidRPr="00E7370A">
        <w:rPr>
          <w:rFonts w:ascii="Times New Roman" w:hAnsi="Times New Roman" w:cs="Times New Roman"/>
          <w:sz w:val="16"/>
          <w:szCs w:val="16"/>
        </w:rPr>
        <w:softHyphen/>
        <w:t>ти периода Гражданской войны фактичес</w:t>
      </w:r>
      <w:r w:rsidRPr="00E7370A">
        <w:rPr>
          <w:rFonts w:ascii="Times New Roman" w:hAnsi="Times New Roman" w:cs="Times New Roman"/>
          <w:sz w:val="16"/>
          <w:szCs w:val="16"/>
        </w:rPr>
        <w:softHyphen/>
        <w:t>ки оставались на уровне проектов. Не по</w:t>
      </w:r>
      <w:r w:rsidRPr="00E7370A">
        <w:rPr>
          <w:rFonts w:ascii="Times New Roman" w:hAnsi="Times New Roman" w:cs="Times New Roman"/>
          <w:sz w:val="16"/>
          <w:szCs w:val="16"/>
        </w:rPr>
        <w:softHyphen/>
        <w:t>лучила развития идея организации тракто</w:t>
      </w:r>
      <w:r w:rsidRPr="00E7370A">
        <w:rPr>
          <w:rFonts w:ascii="Times New Roman" w:hAnsi="Times New Roman" w:cs="Times New Roman"/>
          <w:sz w:val="16"/>
          <w:szCs w:val="16"/>
        </w:rPr>
        <w:softHyphen/>
        <w:t>ростроения в Нижнем Новгороде на быв</w:t>
      </w:r>
      <w:r w:rsidRPr="00E7370A">
        <w:rPr>
          <w:rFonts w:ascii="Times New Roman" w:hAnsi="Times New Roman" w:cs="Times New Roman"/>
          <w:sz w:val="16"/>
          <w:szCs w:val="16"/>
        </w:rPr>
        <w:softHyphen/>
        <w:t xml:space="preserve">шем заводе Добровых и </w:t>
      </w:r>
      <w:proofErr w:type="spellStart"/>
      <w:r w:rsidRPr="00E7370A">
        <w:rPr>
          <w:rFonts w:ascii="Times New Roman" w:hAnsi="Times New Roman" w:cs="Times New Roman"/>
          <w:sz w:val="16"/>
          <w:szCs w:val="16"/>
        </w:rPr>
        <w:t>Нобгольц</w:t>
      </w:r>
      <w:proofErr w:type="spellEnd"/>
      <w:r w:rsidRPr="00E7370A">
        <w:rPr>
          <w:rFonts w:ascii="Times New Roman" w:hAnsi="Times New Roman" w:cs="Times New Roman"/>
          <w:sz w:val="16"/>
          <w:szCs w:val="16"/>
        </w:rPr>
        <w:t>, поддер</w:t>
      </w:r>
      <w:r w:rsidRPr="00E7370A">
        <w:rPr>
          <w:rFonts w:ascii="Times New Roman" w:hAnsi="Times New Roman" w:cs="Times New Roman"/>
          <w:sz w:val="16"/>
          <w:szCs w:val="16"/>
        </w:rPr>
        <w:softHyphen/>
        <w:t>жанная Нижегородским губисполкомом (намечалась постройка 12 тракторов). Фак</w:t>
      </w:r>
      <w:r w:rsidRPr="00E7370A">
        <w:rPr>
          <w:rFonts w:ascii="Times New Roman" w:hAnsi="Times New Roman" w:cs="Times New Roman"/>
          <w:sz w:val="16"/>
          <w:szCs w:val="16"/>
        </w:rPr>
        <w:softHyphen/>
        <w:t>тически единственным предприятием, су</w:t>
      </w:r>
      <w:r w:rsidRPr="00E7370A">
        <w:rPr>
          <w:rFonts w:ascii="Times New Roman" w:hAnsi="Times New Roman" w:cs="Times New Roman"/>
          <w:sz w:val="16"/>
          <w:szCs w:val="16"/>
        </w:rPr>
        <w:softHyphen/>
        <w:t xml:space="preserve">мевшим организовать производство «объектов </w:t>
      </w:r>
      <w:proofErr w:type="spellStart"/>
      <w:r w:rsidRPr="00E7370A">
        <w:rPr>
          <w:rFonts w:ascii="Times New Roman" w:hAnsi="Times New Roman" w:cs="Times New Roman"/>
          <w:sz w:val="16"/>
          <w:szCs w:val="16"/>
        </w:rPr>
        <w:t>мотокультуры</w:t>
      </w:r>
      <w:proofErr w:type="spellEnd"/>
      <w:r w:rsidRPr="00E7370A">
        <w:rPr>
          <w:rFonts w:ascii="Times New Roman" w:hAnsi="Times New Roman" w:cs="Times New Roman"/>
          <w:sz w:val="16"/>
          <w:szCs w:val="16"/>
        </w:rPr>
        <w:t>», стал бывший московский завод Ильина, изготовивший 75 автоплугов «Фаулер» (11902).</w:t>
      </w:r>
    </w:p>
    <w:p w14:paraId="3D039AD0" w14:textId="77777777" w:rsidR="000F2CE1" w:rsidRPr="00E7370A" w:rsidRDefault="000F2CE1" w:rsidP="009F4E52">
      <w:pPr>
        <w:spacing w:after="0" w:line="240" w:lineRule="auto"/>
        <w:jc w:val="both"/>
        <w:rPr>
          <w:rFonts w:ascii="Times New Roman" w:hAnsi="Times New Roman" w:cs="Times New Roman"/>
          <w:sz w:val="16"/>
          <w:szCs w:val="16"/>
        </w:rPr>
      </w:pPr>
    </w:p>
    <w:p w14:paraId="4E56EF62" w14:textId="77777777" w:rsidR="00136900" w:rsidRPr="00E7370A" w:rsidRDefault="0013690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октября 1918 в Советской России на освобожденных от «белых» территориях была образована Трудовая коммуна Немцев Поволжья, позже преобразованная в Автономную республику Немцев Поволжья. Так «красные» пытались заручиться поддержкой немецких колонистов, проживавших в Поволжье более 150 лет (17045).</w:t>
      </w:r>
    </w:p>
    <w:p w14:paraId="782A69ED" w14:textId="77777777" w:rsidR="00136900" w:rsidRPr="00E7370A" w:rsidRDefault="00136900" w:rsidP="009F4E52">
      <w:pPr>
        <w:spacing w:after="0" w:line="240" w:lineRule="auto"/>
        <w:jc w:val="both"/>
        <w:rPr>
          <w:rFonts w:ascii="Times New Roman" w:hAnsi="Times New Roman" w:cs="Times New Roman"/>
          <w:sz w:val="16"/>
          <w:szCs w:val="16"/>
        </w:rPr>
      </w:pPr>
    </w:p>
    <w:p w14:paraId="0E2E9573" w14:textId="77777777" w:rsidR="00095EC9" w:rsidRPr="00E7370A" w:rsidRDefault="00095E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октября 1918 г. образована Трудовая коммуна немцев Поволжья в составе РСФСР. Центр коммуны – город </w:t>
      </w:r>
      <w:proofErr w:type="spellStart"/>
      <w:r w:rsidRPr="00E7370A">
        <w:rPr>
          <w:rFonts w:ascii="Times New Roman" w:hAnsi="Times New Roman" w:cs="Times New Roman"/>
          <w:sz w:val="16"/>
          <w:szCs w:val="16"/>
        </w:rPr>
        <w:t>Баронск</w:t>
      </w:r>
      <w:proofErr w:type="spellEnd"/>
      <w:r w:rsidRPr="00E7370A">
        <w:rPr>
          <w:rFonts w:ascii="Times New Roman" w:hAnsi="Times New Roman" w:cs="Times New Roman"/>
          <w:sz w:val="16"/>
          <w:szCs w:val="16"/>
        </w:rPr>
        <w:t xml:space="preserve">. 19 декабря 1924 г. преобразована в Автономную республику, </w:t>
      </w:r>
      <w:proofErr w:type="spellStart"/>
      <w:r w:rsidRPr="00E7370A">
        <w:rPr>
          <w:rFonts w:ascii="Times New Roman" w:hAnsi="Times New Roman" w:cs="Times New Roman"/>
          <w:sz w:val="16"/>
          <w:szCs w:val="16"/>
        </w:rPr>
        <w:t>Баронск</w:t>
      </w:r>
      <w:proofErr w:type="spellEnd"/>
      <w:r w:rsidRPr="00E7370A">
        <w:rPr>
          <w:rFonts w:ascii="Times New Roman" w:hAnsi="Times New Roman" w:cs="Times New Roman"/>
          <w:sz w:val="16"/>
          <w:szCs w:val="16"/>
        </w:rPr>
        <w:t xml:space="preserve"> стал городом Энгельс (17326).</w:t>
      </w:r>
    </w:p>
    <w:p w14:paraId="2C280311" w14:textId="77777777" w:rsidR="00095EC9" w:rsidRPr="00E7370A" w:rsidRDefault="00095EC9" w:rsidP="009F4E52">
      <w:pPr>
        <w:spacing w:after="0" w:line="240" w:lineRule="auto"/>
        <w:jc w:val="both"/>
        <w:rPr>
          <w:rFonts w:ascii="Times New Roman" w:hAnsi="Times New Roman" w:cs="Times New Roman"/>
          <w:sz w:val="16"/>
          <w:szCs w:val="16"/>
        </w:rPr>
      </w:pPr>
    </w:p>
    <w:p w14:paraId="160A760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октября 1918 Протоколы заседаний Президиума ВСНХ. П. 8. Отказать в уплате кредиторам за военно-дорожные работы на терри</w:t>
      </w:r>
      <w:r w:rsidRPr="00E7370A">
        <w:rPr>
          <w:rFonts w:ascii="Times New Roman" w:hAnsi="Times New Roman" w:cs="Times New Roman"/>
          <w:sz w:val="16"/>
          <w:szCs w:val="16"/>
        </w:rPr>
        <w:softHyphen/>
        <w:t>тории, остающейся по мирному договору вне пределов РСФСР, признав возможным в виде исключения вознаграждение 26 рабочих и служащих. (РГАЭ. Ф. 3429. Оп.1. Д. 155. Л. 1-8.) (10711,648).</w:t>
      </w:r>
    </w:p>
    <w:p w14:paraId="2A5F8027" w14:textId="77777777" w:rsidR="000F2CE1" w:rsidRPr="00E7370A" w:rsidRDefault="000F2CE1" w:rsidP="009F4E52">
      <w:pPr>
        <w:spacing w:after="0" w:line="240" w:lineRule="auto"/>
        <w:jc w:val="both"/>
        <w:rPr>
          <w:rFonts w:ascii="Times New Roman" w:hAnsi="Times New Roman" w:cs="Times New Roman"/>
          <w:sz w:val="16"/>
          <w:szCs w:val="16"/>
        </w:rPr>
      </w:pPr>
    </w:p>
    <w:p w14:paraId="2CC4312F" w14:textId="77777777" w:rsidR="00C27B05" w:rsidRPr="00E7370A" w:rsidRDefault="00C27B0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октября 1918 Львов. Прокламация Украинской Национальной Рады с призывом к подготовке провозглашения независимого украинского государства на территории Восточной Галиции (7449).</w:t>
      </w:r>
    </w:p>
    <w:p w14:paraId="7D9FA9D1" w14:textId="77777777" w:rsidR="00C27B05" w:rsidRPr="00E7370A" w:rsidRDefault="00C27B05" w:rsidP="009F4E52">
      <w:pPr>
        <w:spacing w:after="0" w:line="240" w:lineRule="auto"/>
        <w:jc w:val="both"/>
        <w:rPr>
          <w:rFonts w:ascii="Times New Roman" w:hAnsi="Times New Roman" w:cs="Times New Roman"/>
          <w:sz w:val="16"/>
          <w:szCs w:val="16"/>
        </w:rPr>
      </w:pPr>
    </w:p>
    <w:p w14:paraId="7142BDA5" w14:textId="77777777" w:rsidR="00C27B05" w:rsidRPr="00E7370A" w:rsidRDefault="00C27B0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октября 1918 во Львове собралась Украинская национальная Рада во главе с национал-демократом Константином Левицким. Она претендовала на выражение воли народа западной, «австрийской» части Украины и обнародовала заявление о подготовке к провозглашению независимого западноукраинского государства. Венгры были напуганы происходящим, справедливо опасаясь, что и от них, как от австрийцев, отколются территории зависимых народов (17045).</w:t>
      </w:r>
    </w:p>
    <w:p w14:paraId="2872538F" w14:textId="77777777" w:rsidR="00C27B05" w:rsidRPr="00E7370A" w:rsidRDefault="00C27B05" w:rsidP="009F4E52">
      <w:pPr>
        <w:spacing w:after="0" w:line="240" w:lineRule="auto"/>
        <w:jc w:val="both"/>
        <w:rPr>
          <w:rFonts w:ascii="Times New Roman" w:hAnsi="Times New Roman" w:cs="Times New Roman"/>
          <w:sz w:val="16"/>
          <w:szCs w:val="16"/>
        </w:rPr>
      </w:pPr>
    </w:p>
    <w:p w14:paraId="44FC6F1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233E8C8A" w14:textId="77777777" w:rsidR="000F2CE1" w:rsidRPr="00E7370A" w:rsidRDefault="000F2CE1" w:rsidP="009F4E52">
      <w:pPr>
        <w:spacing w:after="0" w:line="240" w:lineRule="auto"/>
        <w:jc w:val="both"/>
        <w:rPr>
          <w:rFonts w:ascii="Times New Roman" w:hAnsi="Times New Roman" w:cs="Times New Roman"/>
          <w:sz w:val="16"/>
          <w:szCs w:val="16"/>
        </w:rPr>
      </w:pPr>
    </w:p>
    <w:p w14:paraId="31A2530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октября 1918 Бельгийские войска освободили </w:t>
      </w:r>
      <w:proofErr w:type="spellStart"/>
      <w:r w:rsidRPr="00E7370A">
        <w:rPr>
          <w:rFonts w:ascii="Times New Roman" w:hAnsi="Times New Roman" w:cs="Times New Roman"/>
          <w:sz w:val="16"/>
          <w:szCs w:val="16"/>
        </w:rPr>
        <w:t>Зеебрюге</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Брюге</w:t>
      </w:r>
      <w:proofErr w:type="spellEnd"/>
      <w:r w:rsidRPr="00E7370A">
        <w:rPr>
          <w:rFonts w:ascii="Times New Roman" w:hAnsi="Times New Roman" w:cs="Times New Roman"/>
          <w:sz w:val="16"/>
          <w:szCs w:val="16"/>
        </w:rPr>
        <w:t xml:space="preserve"> (3907,98).</w:t>
      </w:r>
    </w:p>
    <w:p w14:paraId="3B58765B" w14:textId="77777777" w:rsidR="000F2CE1" w:rsidRPr="00E7370A" w:rsidRDefault="000F2CE1" w:rsidP="009F4E52">
      <w:pPr>
        <w:spacing w:after="0" w:line="240" w:lineRule="auto"/>
        <w:jc w:val="both"/>
        <w:rPr>
          <w:rFonts w:ascii="Times New Roman" w:hAnsi="Times New Roman" w:cs="Times New Roman"/>
          <w:sz w:val="16"/>
          <w:szCs w:val="16"/>
        </w:rPr>
      </w:pPr>
    </w:p>
    <w:p w14:paraId="4BC16516" w14:textId="77777777" w:rsidR="00095EC9" w:rsidRPr="00E7370A" w:rsidRDefault="00095E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октября 1918 г. германская подлодка UB-123 пропала без вести в Северном море (17326).</w:t>
      </w:r>
    </w:p>
    <w:p w14:paraId="554FE9A3" w14:textId="77777777" w:rsidR="00095EC9" w:rsidRPr="00E7370A" w:rsidRDefault="00095EC9" w:rsidP="009F4E52">
      <w:pPr>
        <w:spacing w:after="0" w:line="240" w:lineRule="auto"/>
        <w:jc w:val="both"/>
        <w:rPr>
          <w:rFonts w:ascii="Times New Roman" w:hAnsi="Times New Roman" w:cs="Times New Roman"/>
          <w:sz w:val="16"/>
          <w:szCs w:val="16"/>
        </w:rPr>
      </w:pPr>
    </w:p>
    <w:p w14:paraId="75C2FA96" w14:textId="77777777" w:rsidR="00B05D9A"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54144DAB" w14:textId="77777777" w:rsidR="00B05D9A" w:rsidRPr="00E7370A" w:rsidRDefault="00B05D9A" w:rsidP="009F4E52">
      <w:pPr>
        <w:spacing w:after="0" w:line="240" w:lineRule="auto"/>
        <w:jc w:val="both"/>
        <w:rPr>
          <w:rFonts w:ascii="Times New Roman" w:hAnsi="Times New Roman" w:cs="Times New Roman"/>
          <w:sz w:val="16"/>
          <w:szCs w:val="16"/>
        </w:rPr>
      </w:pPr>
    </w:p>
    <w:p w14:paraId="29F478A8" w14:textId="77777777" w:rsidR="00FE2D2F" w:rsidRPr="00E7370A" w:rsidRDefault="00FE2D2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20 октября 1918 6-я армия нанесла мощный фланговый удар на «железнодорожном» фронте, отрезав от основных сил английскую пехотную колонну полковника </w:t>
      </w:r>
      <w:proofErr w:type="spellStart"/>
      <w:r w:rsidRPr="00E7370A">
        <w:rPr>
          <w:rFonts w:ascii="Times New Roman" w:hAnsi="Times New Roman" w:cs="Times New Roman"/>
          <w:sz w:val="16"/>
          <w:szCs w:val="16"/>
        </w:rPr>
        <w:t>Хэгглтона</w:t>
      </w:r>
      <w:proofErr w:type="spellEnd"/>
      <w:r w:rsidRPr="00E7370A">
        <w:rPr>
          <w:rFonts w:ascii="Times New Roman" w:hAnsi="Times New Roman" w:cs="Times New Roman"/>
          <w:sz w:val="16"/>
          <w:szCs w:val="16"/>
        </w:rPr>
        <w:t xml:space="preserve">. На поддержку попавших в беду союзников срочно перебросили отряд Козакова. Не без труда отыскав скрывавшихся в лесах англичан, летчики приземлились в их расположении. О нормальной работе авиации в этих условиях не могло быть и речи. Теснимые со всех сторон английские солдаты и русские летчики укрепились в </w:t>
      </w:r>
      <w:proofErr w:type="spellStart"/>
      <w:r w:rsidRPr="00E7370A">
        <w:rPr>
          <w:rFonts w:ascii="Times New Roman" w:hAnsi="Times New Roman" w:cs="Times New Roman"/>
          <w:sz w:val="16"/>
          <w:szCs w:val="16"/>
        </w:rPr>
        <w:t>Сийском</w:t>
      </w:r>
      <w:proofErr w:type="spellEnd"/>
      <w:r w:rsidRPr="00E7370A">
        <w:rPr>
          <w:rFonts w:ascii="Times New Roman" w:hAnsi="Times New Roman" w:cs="Times New Roman"/>
          <w:sz w:val="16"/>
          <w:szCs w:val="16"/>
        </w:rPr>
        <w:t xml:space="preserve"> женском монастыре. Укрывшись вместе с самолетами за древними каменными стенами, «спешенные» авиаторы две недели отбивали атаки красноармейцев. Когда в позициях красных наметилась брешь, «славяно-британцы» вышли из окружения и почти без потерь пробились к своим. Самолеты, правда, пришлось несколько верст катить вручную, но ни одна машина не попала в руки противника. Козаков за эту операцию был награжден британским офицерским орденом D.S.O. (</w:t>
      </w:r>
      <w:proofErr w:type="spellStart"/>
      <w:r w:rsidRPr="00E7370A">
        <w:rPr>
          <w:rFonts w:ascii="Times New Roman" w:hAnsi="Times New Roman" w:cs="Times New Roman"/>
          <w:sz w:val="16"/>
          <w:szCs w:val="16"/>
        </w:rPr>
        <w:t>Distinguished</w:t>
      </w:r>
      <w:proofErr w:type="spellEnd"/>
      <w:r w:rsidRPr="00E7370A">
        <w:rPr>
          <w:rFonts w:ascii="Times New Roman" w:hAnsi="Times New Roman" w:cs="Times New Roman"/>
          <w:sz w:val="16"/>
          <w:szCs w:val="16"/>
        </w:rPr>
        <w:t xml:space="preserve"> Service </w:t>
      </w:r>
      <w:proofErr w:type="spellStart"/>
      <w:r w:rsidRPr="00E7370A">
        <w:rPr>
          <w:rFonts w:ascii="Times New Roman" w:hAnsi="Times New Roman" w:cs="Times New Roman"/>
          <w:sz w:val="16"/>
          <w:szCs w:val="16"/>
        </w:rPr>
        <w:t>Order</w:t>
      </w:r>
      <w:proofErr w:type="spellEnd"/>
      <w:r w:rsidRPr="00E7370A">
        <w:rPr>
          <w:rFonts w:ascii="Times New Roman" w:hAnsi="Times New Roman" w:cs="Times New Roman"/>
          <w:sz w:val="16"/>
          <w:szCs w:val="16"/>
        </w:rPr>
        <w:t xml:space="preserve"> – «За отличную службу») (17065).</w:t>
      </w:r>
    </w:p>
    <w:p w14:paraId="22C58F36" w14:textId="77777777" w:rsidR="00FE2D2F" w:rsidRPr="00E7370A" w:rsidRDefault="00FE2D2F" w:rsidP="009F4E52">
      <w:pPr>
        <w:spacing w:after="0" w:line="240" w:lineRule="auto"/>
        <w:jc w:val="both"/>
        <w:rPr>
          <w:rFonts w:ascii="Times New Roman" w:hAnsi="Times New Roman" w:cs="Times New Roman"/>
          <w:sz w:val="16"/>
          <w:szCs w:val="16"/>
        </w:rPr>
      </w:pPr>
    </w:p>
    <w:p w14:paraId="1013DDB7" w14:textId="77777777" w:rsidR="000B0F19" w:rsidRPr="00E7370A" w:rsidRDefault="000B0F19" w:rsidP="009F4E52">
      <w:pPr>
        <w:pStyle w:val="ae"/>
        <w:spacing w:before="0" w:after="0"/>
        <w:jc w:val="both"/>
        <w:rPr>
          <w:color w:val="auto"/>
          <w:sz w:val="16"/>
          <w:szCs w:val="16"/>
        </w:rPr>
      </w:pPr>
      <w:r w:rsidRPr="00E7370A">
        <w:rPr>
          <w:color w:val="auto"/>
          <w:sz w:val="16"/>
          <w:szCs w:val="16"/>
        </w:rPr>
        <w:t xml:space="preserve">20 октября 1918 6-я армия нанесла мощный фланговый удар на «железнодорожном» фронте, отрезав от основных сил английскую пехотную колонну полковника </w:t>
      </w:r>
      <w:proofErr w:type="spellStart"/>
      <w:r w:rsidRPr="00E7370A">
        <w:rPr>
          <w:color w:val="auto"/>
          <w:sz w:val="16"/>
          <w:szCs w:val="16"/>
        </w:rPr>
        <w:t>Хэгглтона</w:t>
      </w:r>
      <w:proofErr w:type="spellEnd"/>
      <w:r w:rsidRPr="00E7370A">
        <w:rPr>
          <w:color w:val="auto"/>
          <w:sz w:val="16"/>
          <w:szCs w:val="16"/>
        </w:rPr>
        <w:t xml:space="preserve">. На поддержку попавших в беду союзников срочно перебросили отряд Козакова. Не без труда отыскав скрывавшихся в лесах англичан, летчики приземлились в их расположении. О нормальной работе авиации в этих условиях не могло быть и речи. Теснимые со всех сторон английские солдаты и русские летчики укрепились в </w:t>
      </w:r>
      <w:proofErr w:type="spellStart"/>
      <w:r w:rsidRPr="00E7370A">
        <w:rPr>
          <w:color w:val="auto"/>
          <w:sz w:val="16"/>
          <w:szCs w:val="16"/>
        </w:rPr>
        <w:t>Сийском</w:t>
      </w:r>
      <w:proofErr w:type="spellEnd"/>
      <w:r w:rsidRPr="00E7370A">
        <w:rPr>
          <w:color w:val="auto"/>
          <w:sz w:val="16"/>
          <w:szCs w:val="16"/>
        </w:rPr>
        <w:t xml:space="preserve"> женском монастыре. Укрывшись вместе с самолетами за древними каменными стенами, «спешенные» авиаторы две недели отбивали атаки красноармейцев. Когда в позициях красных наметилась брешь, «славяно-британцы» вышли из окружения и почти без потерь пробились к своим. Самолеты, правда, пришлось несколько верст катить вручную, но ни одна машина не попала в руки противника. Козаков за эту операцию был награжден британским офицерским орденом D.S.O. (</w:t>
      </w:r>
      <w:proofErr w:type="spellStart"/>
      <w:r w:rsidRPr="00E7370A">
        <w:rPr>
          <w:color w:val="auto"/>
          <w:sz w:val="16"/>
          <w:szCs w:val="16"/>
        </w:rPr>
        <w:t>Distinguished</w:t>
      </w:r>
      <w:proofErr w:type="spellEnd"/>
      <w:r w:rsidRPr="00E7370A">
        <w:rPr>
          <w:color w:val="auto"/>
          <w:sz w:val="16"/>
          <w:szCs w:val="16"/>
        </w:rPr>
        <w:t xml:space="preserve"> Service </w:t>
      </w:r>
      <w:proofErr w:type="spellStart"/>
      <w:r w:rsidRPr="00E7370A">
        <w:rPr>
          <w:color w:val="auto"/>
          <w:sz w:val="16"/>
          <w:szCs w:val="16"/>
        </w:rPr>
        <w:t>Order</w:t>
      </w:r>
      <w:proofErr w:type="spellEnd"/>
      <w:r w:rsidRPr="00E7370A">
        <w:rPr>
          <w:color w:val="auto"/>
          <w:sz w:val="16"/>
          <w:szCs w:val="16"/>
        </w:rPr>
        <w:t xml:space="preserve"> – «За отличную службу»).</w:t>
      </w:r>
    </w:p>
    <w:p w14:paraId="652D79D0" w14:textId="77777777" w:rsidR="000B0F19" w:rsidRPr="00E7370A" w:rsidRDefault="000B0F19" w:rsidP="009F4E52">
      <w:pPr>
        <w:pStyle w:val="ae"/>
        <w:spacing w:before="0" w:after="0"/>
        <w:jc w:val="both"/>
        <w:rPr>
          <w:color w:val="auto"/>
          <w:sz w:val="16"/>
          <w:szCs w:val="16"/>
        </w:rPr>
      </w:pPr>
      <w:r w:rsidRPr="00E7370A">
        <w:rPr>
          <w:color w:val="auto"/>
          <w:sz w:val="16"/>
          <w:szCs w:val="16"/>
        </w:rPr>
        <w:t>Для стабилизации «железнодорожного» фронта союзное командование перебросило туда почти все наличные силы, оставив на Двине только роту шотландских стрелков и малочисленный польско-американский легион. Воздушная группировка также была значительно ослаблена с уходом отряда Козакова. Воспользовавшись этим, речная флотилия красных подошла к Сельцу и подвергла его ожесточенному артиллерийскому обстрелу. Белым пришлось отступить обратно в Двинский Березник. Туда же вернулись самолеты 2-го авиаотряда, к которым вскоре присоединились «русские» и только что прибывшее из Англии звено «</w:t>
      </w:r>
      <w:proofErr w:type="spellStart"/>
      <w:r w:rsidRPr="00E7370A">
        <w:rPr>
          <w:color w:val="auto"/>
          <w:sz w:val="16"/>
          <w:szCs w:val="16"/>
        </w:rPr>
        <w:t>Ариэйтов</w:t>
      </w:r>
      <w:proofErr w:type="spellEnd"/>
      <w:r w:rsidRPr="00E7370A">
        <w:rPr>
          <w:color w:val="auto"/>
          <w:sz w:val="16"/>
          <w:szCs w:val="16"/>
        </w:rPr>
        <w:t xml:space="preserve">» (так в России называли двухместный многоцелевой самолет RAF R.E.8). Из этих подразделений был сформирован сводный </w:t>
      </w:r>
      <w:proofErr w:type="spellStart"/>
      <w:r w:rsidRPr="00E7370A">
        <w:rPr>
          <w:color w:val="auto"/>
          <w:sz w:val="16"/>
          <w:szCs w:val="16"/>
        </w:rPr>
        <w:t>авиадивизион</w:t>
      </w:r>
      <w:proofErr w:type="spellEnd"/>
      <w:r w:rsidRPr="00E7370A">
        <w:rPr>
          <w:color w:val="auto"/>
          <w:sz w:val="16"/>
          <w:szCs w:val="16"/>
        </w:rPr>
        <w:t xml:space="preserve"> под командованием английского майора </w:t>
      </w:r>
      <w:proofErr w:type="spellStart"/>
      <w:r w:rsidRPr="00E7370A">
        <w:rPr>
          <w:color w:val="auto"/>
          <w:sz w:val="16"/>
          <w:szCs w:val="16"/>
        </w:rPr>
        <w:t>Моллэйра</w:t>
      </w:r>
      <w:proofErr w:type="spellEnd"/>
      <w:r w:rsidRPr="00E7370A">
        <w:rPr>
          <w:color w:val="auto"/>
          <w:sz w:val="16"/>
          <w:szCs w:val="16"/>
        </w:rPr>
        <w:t>, возобновивший бомбардировки Двинской флотилии (18566).</w:t>
      </w:r>
    </w:p>
    <w:p w14:paraId="1CA71394" w14:textId="77777777" w:rsidR="000B0F19" w:rsidRPr="00E7370A" w:rsidRDefault="000B0F19" w:rsidP="009F4E52">
      <w:pPr>
        <w:spacing w:after="0" w:line="240" w:lineRule="auto"/>
        <w:jc w:val="both"/>
        <w:rPr>
          <w:rFonts w:ascii="Times New Roman" w:hAnsi="Times New Roman" w:cs="Times New Roman"/>
          <w:sz w:val="16"/>
          <w:szCs w:val="16"/>
        </w:rPr>
      </w:pPr>
    </w:p>
    <w:p w14:paraId="50A6E7A3" w14:textId="77777777" w:rsidR="00B05D9A" w:rsidRPr="00E7370A" w:rsidRDefault="00B05D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октября 1918 в районе села </w:t>
      </w:r>
      <w:proofErr w:type="spellStart"/>
      <w:r w:rsidRPr="00E7370A">
        <w:rPr>
          <w:rFonts w:ascii="Times New Roman" w:hAnsi="Times New Roman" w:cs="Times New Roman"/>
          <w:sz w:val="16"/>
          <w:szCs w:val="16"/>
        </w:rPr>
        <w:t>Дохновичи</w:t>
      </w:r>
      <w:proofErr w:type="spellEnd"/>
      <w:r w:rsidRPr="00E7370A">
        <w:rPr>
          <w:rFonts w:ascii="Times New Roman" w:hAnsi="Times New Roman" w:cs="Times New Roman"/>
          <w:sz w:val="16"/>
          <w:szCs w:val="16"/>
        </w:rPr>
        <w:t xml:space="preserve"> (на западе нынешней Брянской области) произошло столкновение немецких войск с так называемой 1-й Украинской повстанческой дивизией. Она была сформирована еще в сентябре украинскими большевиками при поддержке Советской России для партизанской борьбы на севере Украины (17045).</w:t>
      </w:r>
    </w:p>
    <w:p w14:paraId="2E112E02" w14:textId="77777777" w:rsidR="00B05D9A" w:rsidRPr="00E7370A" w:rsidRDefault="00B05D9A" w:rsidP="009F4E52">
      <w:pPr>
        <w:spacing w:after="0" w:line="240" w:lineRule="auto"/>
        <w:jc w:val="both"/>
        <w:rPr>
          <w:rFonts w:ascii="Times New Roman" w:hAnsi="Times New Roman" w:cs="Times New Roman"/>
          <w:sz w:val="16"/>
          <w:szCs w:val="16"/>
        </w:rPr>
      </w:pPr>
    </w:p>
    <w:p w14:paraId="641EDBB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0EE0D9C6" w14:textId="77777777" w:rsidR="000F2CE1" w:rsidRPr="00E7370A" w:rsidRDefault="000F2CE1" w:rsidP="009F4E52">
      <w:pPr>
        <w:spacing w:after="0" w:line="240" w:lineRule="auto"/>
        <w:jc w:val="both"/>
        <w:rPr>
          <w:rFonts w:ascii="Times New Roman" w:hAnsi="Times New Roman" w:cs="Times New Roman"/>
          <w:sz w:val="16"/>
          <w:szCs w:val="16"/>
        </w:rPr>
      </w:pPr>
    </w:p>
    <w:p w14:paraId="630F3AE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октября 1918 в Курске произошло покушение на жизни </w:t>
      </w:r>
      <w:proofErr w:type="spellStart"/>
      <w:r w:rsidRPr="00E7370A">
        <w:rPr>
          <w:rFonts w:ascii="Times New Roman" w:hAnsi="Times New Roman" w:cs="Times New Roman"/>
          <w:sz w:val="16"/>
          <w:szCs w:val="16"/>
        </w:rPr>
        <w:t>В.И.Ленина</w:t>
      </w:r>
      <w:proofErr w:type="spellEnd"/>
      <w:r w:rsidRPr="00E7370A">
        <w:rPr>
          <w:rFonts w:ascii="Times New Roman" w:hAnsi="Times New Roman" w:cs="Times New Roman"/>
          <w:sz w:val="16"/>
          <w:szCs w:val="16"/>
        </w:rPr>
        <w:t xml:space="preserve">. Неизвестный произвел выстрел из револьвера в плечо и сразу же был арестован. В Москве во время речи в Малом театре красноармейцем ранен в голову </w:t>
      </w:r>
      <w:proofErr w:type="spellStart"/>
      <w:r w:rsidRPr="00E7370A">
        <w:rPr>
          <w:rFonts w:ascii="Times New Roman" w:hAnsi="Times New Roman" w:cs="Times New Roman"/>
          <w:sz w:val="16"/>
          <w:szCs w:val="16"/>
        </w:rPr>
        <w:t>А.Луначарский</w:t>
      </w:r>
      <w:proofErr w:type="spellEnd"/>
      <w:r w:rsidRPr="00E7370A">
        <w:rPr>
          <w:rFonts w:ascii="Times New Roman" w:hAnsi="Times New Roman" w:cs="Times New Roman"/>
          <w:sz w:val="16"/>
          <w:szCs w:val="16"/>
        </w:rPr>
        <w:t xml:space="preserve"> за речь против разграбления музеев и частных домов (9870).</w:t>
      </w:r>
    </w:p>
    <w:p w14:paraId="5A546033" w14:textId="77777777" w:rsidR="000F2CE1" w:rsidRPr="00E7370A" w:rsidRDefault="000F2CE1" w:rsidP="009F4E52">
      <w:pPr>
        <w:spacing w:after="0" w:line="240" w:lineRule="auto"/>
        <w:jc w:val="both"/>
        <w:rPr>
          <w:rFonts w:ascii="Times New Roman" w:hAnsi="Times New Roman" w:cs="Times New Roman"/>
          <w:sz w:val="16"/>
          <w:szCs w:val="16"/>
        </w:rPr>
      </w:pPr>
    </w:p>
    <w:p w14:paraId="71FB7704" w14:textId="77777777" w:rsidR="00B05D9A"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5711C345" w14:textId="77777777" w:rsidR="00B05D9A" w:rsidRPr="00E7370A" w:rsidRDefault="00B05D9A" w:rsidP="009F4E52">
      <w:pPr>
        <w:spacing w:after="0" w:line="240" w:lineRule="auto"/>
        <w:jc w:val="both"/>
        <w:rPr>
          <w:rFonts w:ascii="Times New Roman" w:hAnsi="Times New Roman" w:cs="Times New Roman"/>
          <w:sz w:val="16"/>
          <w:szCs w:val="16"/>
        </w:rPr>
      </w:pPr>
    </w:p>
    <w:p w14:paraId="5F7D20C8" w14:textId="77777777" w:rsidR="00B05D9A" w:rsidRPr="00E7370A" w:rsidRDefault="00B05D9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октября 1918 последний канцлер Германской империи Максимилиан Баденский объявил об отказе Германии от подводной войны, что должно было стать еще одним «сигналом» о готовности к мирным переговорам. Но «подводная война» к концу 1918 года уже не была для Антанты таким ужасом, как в начале 1917 года. Британский военный историк Нейл Грант писал: «Официально немецкая подводная кампания была прекращена 20 октября. Хотя в какой-то момент она обещала победу в войне, но ее угроза была в основном ликвидирована в течение предыдущего года. В первые три месяца 1918 года англичане еще теряли в неделю примерно 17 торговых судов, однако к сентябрю их число снизилось до 11. Гораздо большему числу кораблей, атакованных подводными лодками, удавалось спастись, что свидетельствовало о большей эффективности противолодочной обороны. Резко сократились также и потери союзников от мин. При этом морские силы союзников в период между январем и сентябрем потопили около 60 немецких подводных лодок». Тем не менее, за период с 15 по 21 октября немецкие подводные лодки потопили и повредили 18 судов (17045).</w:t>
      </w:r>
    </w:p>
    <w:p w14:paraId="5E5F7604" w14:textId="77777777" w:rsidR="00B05D9A" w:rsidRPr="00E7370A" w:rsidRDefault="00B05D9A" w:rsidP="009F4E52">
      <w:pPr>
        <w:spacing w:after="0" w:line="240" w:lineRule="auto"/>
        <w:jc w:val="both"/>
        <w:rPr>
          <w:rFonts w:ascii="Times New Roman" w:hAnsi="Times New Roman" w:cs="Times New Roman"/>
          <w:sz w:val="16"/>
          <w:szCs w:val="16"/>
        </w:rPr>
      </w:pPr>
    </w:p>
    <w:p w14:paraId="0F3F5DBC" w14:textId="77777777" w:rsidR="00D84A1D" w:rsidRPr="00E7370A" w:rsidRDefault="00D84A1D"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20 октября </w:t>
      </w:r>
      <w:r w:rsidRPr="00E7370A">
        <w:rPr>
          <w:rFonts w:ascii="Times New Roman" w:hAnsi="Times New Roman" w:cs="Times New Roman"/>
          <w:sz w:val="16"/>
          <w:szCs w:val="16"/>
        </w:rPr>
        <w:t>в 1918 году Германия приостанавливает подводную войну (14805).</w:t>
      </w:r>
    </w:p>
    <w:p w14:paraId="0CFBA674" w14:textId="77777777" w:rsidR="00D84A1D" w:rsidRPr="00E7370A" w:rsidRDefault="00D84A1D" w:rsidP="009F4E52">
      <w:pPr>
        <w:spacing w:after="0" w:line="240" w:lineRule="auto"/>
        <w:jc w:val="both"/>
        <w:rPr>
          <w:rFonts w:ascii="Times New Roman" w:hAnsi="Times New Roman" w:cs="Times New Roman"/>
          <w:sz w:val="16"/>
          <w:szCs w:val="16"/>
        </w:rPr>
      </w:pPr>
    </w:p>
    <w:p w14:paraId="2D2D699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42396BB9" w14:textId="77777777" w:rsidR="000F2CE1" w:rsidRPr="00E7370A" w:rsidRDefault="000F2CE1" w:rsidP="009F4E52">
      <w:pPr>
        <w:spacing w:after="0" w:line="240" w:lineRule="auto"/>
        <w:jc w:val="both"/>
        <w:rPr>
          <w:rFonts w:ascii="Times New Roman" w:hAnsi="Times New Roman" w:cs="Times New Roman"/>
          <w:sz w:val="16"/>
          <w:szCs w:val="16"/>
        </w:rPr>
      </w:pPr>
    </w:p>
    <w:p w14:paraId="2FE6812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войны, в 1918 году, в стадии постройки на заводах “Шютте-</w:t>
      </w:r>
      <w:proofErr w:type="spellStart"/>
      <w:r w:rsidRPr="00E7370A">
        <w:rPr>
          <w:rFonts w:ascii="Times New Roman" w:hAnsi="Times New Roman" w:cs="Times New Roman"/>
          <w:sz w:val="16"/>
          <w:szCs w:val="16"/>
        </w:rPr>
        <w:t>Ланц</w:t>
      </w:r>
      <w:proofErr w:type="spellEnd"/>
      <w:r w:rsidRPr="00E7370A">
        <w:rPr>
          <w:rFonts w:ascii="Times New Roman" w:hAnsi="Times New Roman" w:cs="Times New Roman"/>
          <w:sz w:val="16"/>
          <w:szCs w:val="16"/>
        </w:rPr>
        <w:t xml:space="preserve">” находились дирижабли SL-23 (объемом 64 000 куб. м) и SL-24 (объемом 78 000 куб. м), для каркаса которых стали применять трубы из дуралюмина. В 1916 году ангар в предместье Лейпцига, где находились два почти готовых дирижабля, был разрушен обвалившейся под тяжестью толстого слоя снега кровлей. Ангар впоследствии не восстанавливали, а производство перевели в город </w:t>
      </w:r>
      <w:proofErr w:type="spellStart"/>
      <w:r w:rsidRPr="00E7370A">
        <w:rPr>
          <w:rFonts w:ascii="Times New Roman" w:hAnsi="Times New Roman" w:cs="Times New Roman"/>
          <w:sz w:val="16"/>
          <w:szCs w:val="16"/>
        </w:rPr>
        <w:t>Цеезен</w:t>
      </w:r>
      <w:proofErr w:type="spellEnd"/>
      <w:r w:rsidRPr="00E7370A">
        <w:rPr>
          <w:rFonts w:ascii="Times New Roman" w:hAnsi="Times New Roman" w:cs="Times New Roman"/>
          <w:sz w:val="16"/>
          <w:szCs w:val="16"/>
        </w:rPr>
        <w:t>. После окончания войны в дирижаблестроительном КБ в Мангейме разрабатывались различные проекты дирижабля “Атлантика”: 1) объем 100 000 куб. м, мощность каждого из пяти двигателей 600 л. с., скорость 120 км/ч; 2) объем 150 000 куб. м, длина 266 м, диаметр 34,2 м, мощность каждого из пяти двигателей 700 л. с., скорость 130 км/ч. Предполагалось построить 2 дирижабля. Один из них проектировался как пассажирский [90] — на 100 человек. Радиус действия другого дирижабля, предназначенного для полярной экспедиции из пятидесяти человек Международного исследовательского общества для изучения Арктики с помощью дирижаблей, должен был достигать 14 400 км. В 1928 году американцы опубликовали условия конкурса на разработку военного дирижабля, на котором бы размещались 4 самолета-истребителя. Шютте принял участие в конкурсе и создал проект дирижабля SL-120. Его длина 283 м, диаметр корпуса 35,3 м, объем 170 000 куб. м. Оснащенный десятью двигателями по 400 л. с. каждый, он смог бы развивать скорость 130 км/ч. Хотя предложенный проект не уступал американскому проекту фирмы “Гудиер-Цеппелин”, по национальным соображениям американцы присудили Шютте лишь второе место. После этого он вновь посвятил себя кораблестроению. С 1930 года он стал президентом Кораблестроительного общества в Берлине, читал лекции в техническом училище. В 1938 году 65-летний Шютте передал музею города Ольденбурга основные документы, касающиеся дела всей его жизни — дирижаблестроения, личный архив и архивы научных обществ по дирижаблестроению. Музей был назван его именем. Дирижабли “Шютте-</w:t>
      </w:r>
      <w:proofErr w:type="spellStart"/>
      <w:r w:rsidRPr="00E7370A">
        <w:rPr>
          <w:rFonts w:ascii="Times New Roman" w:hAnsi="Times New Roman" w:cs="Times New Roman"/>
          <w:sz w:val="16"/>
          <w:szCs w:val="16"/>
        </w:rPr>
        <w:t>Ланц</w:t>
      </w:r>
      <w:proofErr w:type="spellEnd"/>
      <w:r w:rsidRPr="00E7370A">
        <w:rPr>
          <w:rFonts w:ascii="Times New Roman" w:hAnsi="Times New Roman" w:cs="Times New Roman"/>
          <w:sz w:val="16"/>
          <w:szCs w:val="16"/>
        </w:rPr>
        <w:t>” во время войны показали хорошие результаты, но уровня и положения цеппелинов так и не достигли. По сравнению с армадой цеппелинов, которых к 1918 году построили 113, дирижаблей фирмы “Шютте-</w:t>
      </w:r>
      <w:proofErr w:type="spellStart"/>
      <w:r w:rsidRPr="00E7370A">
        <w:rPr>
          <w:rFonts w:ascii="Times New Roman" w:hAnsi="Times New Roman" w:cs="Times New Roman"/>
          <w:sz w:val="16"/>
          <w:szCs w:val="16"/>
        </w:rPr>
        <w:t>Ланц</w:t>
      </w:r>
      <w:proofErr w:type="spellEnd"/>
      <w:r w:rsidRPr="00E7370A">
        <w:rPr>
          <w:rFonts w:ascii="Times New Roman" w:hAnsi="Times New Roman" w:cs="Times New Roman"/>
          <w:sz w:val="16"/>
          <w:szCs w:val="16"/>
        </w:rPr>
        <w:t>” было всего 22. Однако как образцы новейших конструкторских решений и передовой технологии они существенно повлияли на прогресс мирового дирижаблестроения (11324).</w:t>
      </w:r>
    </w:p>
    <w:p w14:paraId="38F6ADE8" w14:textId="77777777" w:rsidR="000F2CE1" w:rsidRPr="00E7370A" w:rsidRDefault="000F2CE1" w:rsidP="009F4E52">
      <w:pPr>
        <w:spacing w:after="0" w:line="240" w:lineRule="auto"/>
        <w:jc w:val="both"/>
        <w:rPr>
          <w:rFonts w:ascii="Times New Roman" w:hAnsi="Times New Roman" w:cs="Times New Roman"/>
          <w:sz w:val="16"/>
          <w:szCs w:val="16"/>
        </w:rPr>
      </w:pPr>
    </w:p>
    <w:p w14:paraId="6A7A823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войны на побережье Великобритании находились 14 воздухоплавательных баз и еще 11 вспомогательных аэродромов, где могли быть закреплены дирижабли, но ангары отсутствовали. В день перемирия британская флотилия морских дирижаблей насчитывала 103 воздушных корабля и личный состав в количестве 7114 человек, в том числе 580 офицеров. За годы войны они налетали 4 166 000 км за 83 360 летных часов. Так, с июня 1917 года до октября 1918 года 56 дирижаблей совершили 9059 вылетов на патрулирование и 2210 — на сопровождение как транспортных конвоев, так и одиночных кораблей. С января 1918 года по ноябрь 1918 года только в течение девяти дней дирижабли не выполняли боевых заданий по причине нелетной погоды. Деятельность воздушных кораблей в борьбе с подводными лодками за 1917 год характеризуется следующими цифрами: в июле воздушными кораблями, предназначенными для противолодочного патрулирования, покрыто 53 000 миль, причем обнаружена и атакована 1 подводная лодка; в сентябре покрыто 83 000 миль — обнаружено 8 лодок, из них атаковано 5; за ноябрь пройдено 50 000 миль — обнаружено 6 лодок, из них атаковано 5. За весь 1917 год обнаружено 26 лодок, из них атаковано 15. </w:t>
      </w:r>
    </w:p>
    <w:p w14:paraId="78E21EC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Потери британских дирижаблей были в целом невелики. Среди дирижаблей S.S.P. один был потерян над морем и еще один над материком; два N.S. потеряны над Северным морем и два потерпели крушение. Много боевых столкновений с неприятелем имели дирижабли типа “С”. Так, С. 17 был [278] сбит немцами в апреле, а С.27 — в декабре 1917 года. При розыске С.27 был потерян и С.26. Остальные британские мягкие дирижабли, после выработки налета, разобрали. </w:t>
      </w:r>
    </w:p>
    <w:p w14:paraId="15C42F0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Поиск и наблюдение за подводными лодками являлся трудной и утомительной задачей. Наблюдатель, находящийся на борту дирижабля, должен был обладать большим терпением, быть бдительным и особо внимательным. По мере накопления опыта по наблюдению за германскими подводными лодками было разработано специальное наставление, содержащее различные рекомендации и полезные сведения, облегчающие их обнаружение. </w:t>
      </w:r>
    </w:p>
    <w:p w14:paraId="224D254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ясную погоду дирижабль мог быть обнаружен подлодкой раньше, чем она будет замечена наблюдателем с воздуха. Идущая под перископом со скоростью одного-двух узлов, подводная лодка оставляла за собой след, который виден только в спокойной воде. При этом район нахождения лодки должен был быть известен экипажу дирижабля. Даже при незначительном волнении моря засечь подводную лодку практически невозможно. В прозрачных водах (например, Средиземного моря) удавалось обнаруживать подводные лодки на глубине до 25 м. В западных подходах Ла-Манша подлодки просматривались на глубине 10 м. </w:t>
      </w:r>
    </w:p>
    <w:p w14:paraId="049C6A7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Искусство обнаружения подводной лодки состоит и в том, чтобы самому дирижаблю остаться незамеченным. Для этого приходилось использовать все предоставленные природой и погодой условия. Туман, облака, яркий солнечный свет, своевременно и должным образом использованные, решали задачу неожиданного появления дирижабля над лодкой. </w:t>
      </w:r>
    </w:p>
    <w:p w14:paraId="7FAE18B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Много проблем вносили в работу наблюдателей плавающие на поверхности моря различные предметы. Они отвлекали внимание и вынуждали совершать лишние маневры. Трудный вопрос возникал при обнаружении масляных пятен. Исправная подводная лодка оставляла за собой незначительное количество масла, которое очень трудно обнаружить даже в спокойной воде. Однако наличие такого следа служило для наблюдателя определенным указанием на присутствие подлодки. </w:t>
      </w:r>
    </w:p>
    <w:p w14:paraId="54F841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Применение дирижаблей как одного из эффективных средств противолодочной борьбы оказалось весьма ценным. Воздушные дозоры вынуждали командиров вражеских подводных лодок быть предельно осторожными и значительно стесняли их свободу действий. Находясь в походном охранении флота, дирижабли создавали для подводных лодок угрозу быть немедленно обнаруженными при всплытии. Вынуждая </w:t>
      </w:r>
      <w:proofErr w:type="gramStart"/>
      <w:r w:rsidRPr="00E7370A">
        <w:rPr>
          <w:rFonts w:ascii="Times New Roman" w:hAnsi="Times New Roman" w:cs="Times New Roman"/>
          <w:sz w:val="16"/>
          <w:szCs w:val="16"/>
        </w:rPr>
        <w:t>подлодки</w:t>
      </w:r>
      <w:proofErr w:type="gramEnd"/>
      <w:r w:rsidRPr="00E7370A">
        <w:rPr>
          <w:rFonts w:ascii="Times New Roman" w:hAnsi="Times New Roman" w:cs="Times New Roman"/>
          <w:sz w:val="16"/>
          <w:szCs w:val="16"/>
        </w:rPr>
        <w:t xml:space="preserve"> длительное время находиться в подводном положении, дирижабли тем самым значительно уменьшали их радиус действия. Простое присутствие воздушного корабля над караваном торговых судов часто заставляло подлодки противника уходить из этого района. </w:t>
      </w:r>
    </w:p>
    <w:p w14:paraId="52EF541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Английские мягкие дирижабли, предназначенные для несения разведывательной и дозорной службы, охраны побережья и борьбы с подводными лодками, никаких [279] особенностей в части вооружения пулеметами не имели. Их основным оружием являлись бомбы. Английские жесткие дирижабли типа “R” оснащались значительно слабее германских жестких дирижаблей. Их основным вооружением были легкие пулеметы Льюис, устанавливавшиеся как в гондолах, так и на верхней платформе. Подготовкой офицерских кадров британская служба воздухоплавания занималась основательно. Вначале курсанты летали на воздушных шарах воздухоплавательной станции </w:t>
      </w:r>
      <w:proofErr w:type="spellStart"/>
      <w:r w:rsidRPr="00E7370A">
        <w:rPr>
          <w:rFonts w:ascii="Times New Roman" w:hAnsi="Times New Roman" w:cs="Times New Roman"/>
          <w:sz w:val="16"/>
          <w:szCs w:val="16"/>
        </w:rPr>
        <w:t>Уормвуд</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Скреббе</w:t>
      </w:r>
      <w:proofErr w:type="spellEnd"/>
      <w:r w:rsidRPr="00E7370A">
        <w:rPr>
          <w:rFonts w:ascii="Times New Roman" w:hAnsi="Times New Roman" w:cs="Times New Roman"/>
          <w:sz w:val="16"/>
          <w:szCs w:val="16"/>
        </w:rPr>
        <w:t>, а затем изучали навигацию в Портсмуте. И только закончив эту часть курса подготовки, приступали к обучению полетам на дирижаблях (11324).</w:t>
      </w:r>
    </w:p>
    <w:p w14:paraId="4279B3A6" w14:textId="77777777" w:rsidR="000F2CE1" w:rsidRPr="00E7370A" w:rsidRDefault="000F2CE1" w:rsidP="009F4E52">
      <w:pPr>
        <w:spacing w:after="0" w:line="240" w:lineRule="auto"/>
        <w:jc w:val="both"/>
        <w:rPr>
          <w:rFonts w:ascii="Times New Roman" w:hAnsi="Times New Roman" w:cs="Times New Roman"/>
          <w:sz w:val="16"/>
          <w:szCs w:val="16"/>
        </w:rPr>
      </w:pPr>
    </w:p>
    <w:p w14:paraId="51EDB11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концу первой мировой войны в строю были уже тысячи военных самолетов. Место невооруженных разведывательных машин заняли вооруженные пулеметами разведчики, истребители, а также бомбардировщики с еще бо</w:t>
      </w:r>
      <w:r w:rsidRPr="00E7370A">
        <w:rPr>
          <w:rFonts w:ascii="Times New Roman" w:hAnsi="Times New Roman" w:cs="Times New Roman"/>
          <w:sz w:val="16"/>
          <w:szCs w:val="16"/>
        </w:rPr>
        <w:softHyphen/>
        <w:t>лее сложным оборудованием. Мощность авиамоторов возросла до 120—300 л.с. Больше стало двухмоторных самолетов. Были выработаны основы военной организации, боевой подготовки и боевого применения авиации. В других родах войск начали всерьез считаться с авиацией, как с полезным соратником и не</w:t>
      </w:r>
      <w:r w:rsidRPr="00E7370A">
        <w:rPr>
          <w:rFonts w:ascii="Times New Roman" w:hAnsi="Times New Roman" w:cs="Times New Roman"/>
          <w:sz w:val="16"/>
          <w:szCs w:val="16"/>
        </w:rPr>
        <w:softHyphen/>
        <w:t>безопасным противником. Стали с большей пользой использо</w:t>
      </w:r>
      <w:r w:rsidRPr="00E7370A">
        <w:rPr>
          <w:rFonts w:ascii="Times New Roman" w:hAnsi="Times New Roman" w:cs="Times New Roman"/>
          <w:sz w:val="16"/>
          <w:szCs w:val="16"/>
        </w:rPr>
        <w:softHyphen/>
        <w:t>вать данные наблюдения и разведки, добытые авиацией. Раз</w:t>
      </w:r>
      <w:r w:rsidRPr="00E7370A">
        <w:rPr>
          <w:rFonts w:ascii="Times New Roman" w:hAnsi="Times New Roman" w:cs="Times New Roman"/>
          <w:sz w:val="16"/>
          <w:szCs w:val="16"/>
        </w:rPr>
        <w:softHyphen/>
        <w:t>личные виды войск стали маскироваться от наблюдения с воз</w:t>
      </w:r>
      <w:r w:rsidRPr="00E7370A">
        <w:rPr>
          <w:rFonts w:ascii="Times New Roman" w:hAnsi="Times New Roman" w:cs="Times New Roman"/>
          <w:sz w:val="16"/>
          <w:szCs w:val="16"/>
        </w:rPr>
        <w:softHyphen/>
        <w:t>духа, началось создание' специальных видов оружия для об</w:t>
      </w:r>
      <w:r w:rsidRPr="00E7370A">
        <w:rPr>
          <w:rFonts w:ascii="Times New Roman" w:hAnsi="Times New Roman" w:cs="Times New Roman"/>
          <w:sz w:val="16"/>
          <w:szCs w:val="16"/>
        </w:rPr>
        <w:softHyphen/>
        <w:t>стрела самолетов артиллерийским и пулеметным огнем с зем</w:t>
      </w:r>
      <w:r w:rsidRPr="00E7370A">
        <w:rPr>
          <w:rFonts w:ascii="Times New Roman" w:hAnsi="Times New Roman" w:cs="Times New Roman"/>
          <w:sz w:val="16"/>
          <w:szCs w:val="16"/>
        </w:rPr>
        <w:softHyphen/>
        <w:t>ли и с кораблей.</w:t>
      </w:r>
    </w:p>
    <w:p w14:paraId="26B055C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Но если говорить о вполне реальных, бесспорных успехах в военном применении авиации того времени, то следует гово</w:t>
      </w:r>
      <w:r w:rsidRPr="00E7370A">
        <w:rPr>
          <w:rFonts w:ascii="Times New Roman" w:hAnsi="Times New Roman" w:cs="Times New Roman"/>
          <w:sz w:val="16"/>
          <w:szCs w:val="16"/>
        </w:rPr>
        <w:softHyphen/>
        <w:t>рить только о воздушной разведке с применением аэрофото</w:t>
      </w:r>
      <w:r w:rsidRPr="00E7370A">
        <w:rPr>
          <w:rFonts w:ascii="Times New Roman" w:hAnsi="Times New Roman" w:cs="Times New Roman"/>
          <w:sz w:val="16"/>
          <w:szCs w:val="16"/>
        </w:rPr>
        <w:softHyphen/>
        <w:t>съемки, притом больше о дальней, чем о ближней. Наблюде</w:t>
      </w:r>
      <w:r w:rsidRPr="00E7370A">
        <w:rPr>
          <w:rFonts w:ascii="Times New Roman" w:hAnsi="Times New Roman" w:cs="Times New Roman"/>
          <w:sz w:val="16"/>
          <w:szCs w:val="16"/>
        </w:rPr>
        <w:softHyphen/>
        <w:t>ние за полем боя при отсутствии на самолетах радио осуще</w:t>
      </w:r>
      <w:r w:rsidRPr="00E7370A">
        <w:rPr>
          <w:rFonts w:ascii="Times New Roman" w:hAnsi="Times New Roman" w:cs="Times New Roman"/>
          <w:sz w:val="16"/>
          <w:szCs w:val="16"/>
        </w:rPr>
        <w:softHyphen/>
        <w:t>ствлять было очень трудно. В этом отношении с авиацией еще успешно соперничали наземная разведка и привязные аэроста</w:t>
      </w:r>
      <w:r w:rsidRPr="00E7370A">
        <w:rPr>
          <w:rFonts w:ascii="Times New Roman" w:hAnsi="Times New Roman" w:cs="Times New Roman"/>
          <w:sz w:val="16"/>
          <w:szCs w:val="16"/>
        </w:rPr>
        <w:softHyphen/>
        <w:t>ты. Однако стало очевидным, что воевать без воздушной раз</w:t>
      </w:r>
      <w:r w:rsidRPr="00E7370A">
        <w:rPr>
          <w:rFonts w:ascii="Times New Roman" w:hAnsi="Times New Roman" w:cs="Times New Roman"/>
          <w:sz w:val="16"/>
          <w:szCs w:val="16"/>
        </w:rPr>
        <w:softHyphen/>
        <w:t>ведки значит -воевать в большей мере вслепую.</w:t>
      </w:r>
    </w:p>
    <w:p w14:paraId="55D7FF5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Огневое воздействие авиации на наземные войска, флот и тыл оставалось в тот период еще незначительным по сравнению с наземной артиллерией, пулеметами и минометами. Бомбарди</w:t>
      </w:r>
      <w:r w:rsidRPr="00E7370A">
        <w:rPr>
          <w:rFonts w:ascii="Times New Roman" w:hAnsi="Times New Roman" w:cs="Times New Roman"/>
          <w:sz w:val="16"/>
          <w:szCs w:val="16"/>
        </w:rPr>
        <w:softHyphen/>
        <w:t>ровочные удары авиации по тылам были крайне редки и слабы по сравнению с артиллерийскими ударами на фронте. Удары с воздуха, конечно, оказывали большое моральное воздействие на неподготовленное мирное население, особенно учитывая новизну и быстрый рост этой угрозы. Дальняя бомбардировочная авиация, получившая свое развитие от четырехмоторных само</w:t>
      </w:r>
      <w:r w:rsidRPr="00E7370A">
        <w:rPr>
          <w:rFonts w:ascii="Times New Roman" w:hAnsi="Times New Roman" w:cs="Times New Roman"/>
          <w:sz w:val="16"/>
          <w:szCs w:val="16"/>
        </w:rPr>
        <w:softHyphen/>
        <w:t>летов “Илья Муромец”, очень успешно соперничала с герман</w:t>
      </w:r>
      <w:r w:rsidRPr="00E7370A">
        <w:rPr>
          <w:rFonts w:ascii="Times New Roman" w:hAnsi="Times New Roman" w:cs="Times New Roman"/>
          <w:sz w:val="16"/>
          <w:szCs w:val="16"/>
        </w:rPr>
        <w:softHyphen/>
        <w:t>скими “цеппелинами”, но это выявляло скорее слабость “цеп</w:t>
      </w:r>
      <w:r w:rsidRPr="00E7370A">
        <w:rPr>
          <w:rFonts w:ascii="Times New Roman" w:hAnsi="Times New Roman" w:cs="Times New Roman"/>
          <w:sz w:val="16"/>
          <w:szCs w:val="16"/>
        </w:rPr>
        <w:softHyphen/>
        <w:t>пелинов”, чем силу тогдашней авиации как носителя бомб.</w:t>
      </w:r>
    </w:p>
    <w:p w14:paraId="5A6ADDE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Слабость тогдашней наземной противовоздушной обороны повела к созданию специальных самолетов в качестве наибо</w:t>
      </w:r>
      <w:r w:rsidRPr="00E7370A">
        <w:rPr>
          <w:rFonts w:ascii="Times New Roman" w:hAnsi="Times New Roman" w:cs="Times New Roman"/>
          <w:sz w:val="16"/>
          <w:szCs w:val="16"/>
        </w:rPr>
        <w:softHyphen/>
        <w:t>лее сильного средства против авиации врага. Появление само</w:t>
      </w:r>
      <w:r w:rsidRPr="00E7370A">
        <w:rPr>
          <w:rFonts w:ascii="Times New Roman" w:hAnsi="Times New Roman" w:cs="Times New Roman"/>
          <w:sz w:val="16"/>
          <w:szCs w:val="16"/>
        </w:rPr>
        <w:softHyphen/>
        <w:t>летов-истребителей заставило вооружить пулеметами всю авиа</w:t>
      </w:r>
      <w:r w:rsidRPr="00E7370A">
        <w:rPr>
          <w:rFonts w:ascii="Times New Roman" w:hAnsi="Times New Roman" w:cs="Times New Roman"/>
          <w:sz w:val="16"/>
          <w:szCs w:val="16"/>
        </w:rPr>
        <w:softHyphen/>
        <w:t>цию, перенесло бои в воздух и было смертным приговором при</w:t>
      </w:r>
      <w:r w:rsidRPr="00E7370A">
        <w:rPr>
          <w:rFonts w:ascii="Times New Roman" w:hAnsi="Times New Roman" w:cs="Times New Roman"/>
          <w:sz w:val="16"/>
          <w:szCs w:val="16"/>
        </w:rPr>
        <w:softHyphen/>
        <w:t>вязным аэростатам и военным дирижаблям. На самолетах ста</w:t>
      </w:r>
      <w:r w:rsidRPr="00E7370A">
        <w:rPr>
          <w:rFonts w:ascii="Times New Roman" w:hAnsi="Times New Roman" w:cs="Times New Roman"/>
          <w:sz w:val="16"/>
          <w:szCs w:val="16"/>
        </w:rPr>
        <w:softHyphen/>
        <w:t>ли появляться первые пушки. Истребители в воздушном бою решительно стали превосходить самолеты других классов. Но истребительная авиация и воздушные бои неизбежно поглоща</w:t>
      </w:r>
      <w:r w:rsidRPr="00E7370A">
        <w:rPr>
          <w:rFonts w:ascii="Times New Roman" w:hAnsi="Times New Roman" w:cs="Times New Roman"/>
          <w:sz w:val="16"/>
          <w:szCs w:val="16"/>
        </w:rPr>
        <w:softHyphen/>
        <w:t>ли много средств и особенно кадров, которые при иных обстоя</w:t>
      </w:r>
      <w:r w:rsidRPr="00E7370A">
        <w:rPr>
          <w:rFonts w:ascii="Times New Roman" w:hAnsi="Times New Roman" w:cs="Times New Roman"/>
          <w:sz w:val="16"/>
          <w:szCs w:val="16"/>
        </w:rPr>
        <w:softHyphen/>
        <w:t>тельствах могли бы послужить к усилению действий разведы</w:t>
      </w:r>
      <w:r w:rsidRPr="00E7370A">
        <w:rPr>
          <w:rFonts w:ascii="Times New Roman" w:hAnsi="Times New Roman" w:cs="Times New Roman"/>
          <w:sz w:val="16"/>
          <w:szCs w:val="16"/>
        </w:rPr>
        <w:softHyphen/>
        <w:t>вательной и бомбардировочной авиации против наземного про</w:t>
      </w:r>
      <w:r w:rsidRPr="00E7370A">
        <w:rPr>
          <w:rFonts w:ascii="Times New Roman" w:hAnsi="Times New Roman" w:cs="Times New Roman"/>
          <w:sz w:val="16"/>
          <w:szCs w:val="16"/>
        </w:rPr>
        <w:softHyphen/>
        <w:t>тивника. Авиация оказывалась все более дорогостоящим и сложным родом войск (11092).</w:t>
      </w:r>
    </w:p>
    <w:p w14:paraId="50D0D7F0" w14:textId="77777777" w:rsidR="000F2CE1" w:rsidRPr="00E7370A" w:rsidRDefault="000F2CE1" w:rsidP="009F4E52">
      <w:pPr>
        <w:spacing w:after="0" w:line="240" w:lineRule="auto"/>
        <w:jc w:val="both"/>
        <w:rPr>
          <w:rFonts w:ascii="Times New Roman" w:hAnsi="Times New Roman" w:cs="Times New Roman"/>
          <w:sz w:val="16"/>
          <w:szCs w:val="16"/>
        </w:rPr>
      </w:pPr>
    </w:p>
    <w:p w14:paraId="76F9024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Большие потери в самолетах, их быстрое старение, как фи</w:t>
      </w:r>
      <w:r w:rsidRPr="00E7370A">
        <w:rPr>
          <w:rFonts w:ascii="Times New Roman" w:hAnsi="Times New Roman" w:cs="Times New Roman"/>
          <w:sz w:val="16"/>
          <w:szCs w:val="16"/>
        </w:rPr>
        <w:softHyphen/>
        <w:t>зическое, так и моральное, быстрый рост потребностей в новых самолетах, а особенно в мощных авиамоторах, -в специальном авиавооружении и оборудовании, специальных сталях, алюми</w:t>
      </w:r>
      <w:r w:rsidRPr="00E7370A">
        <w:rPr>
          <w:rFonts w:ascii="Times New Roman" w:hAnsi="Times New Roman" w:cs="Times New Roman"/>
          <w:sz w:val="16"/>
          <w:szCs w:val="16"/>
        </w:rPr>
        <w:softHyphen/>
        <w:t xml:space="preserve">ниевых сплавах и </w:t>
      </w:r>
      <w:proofErr w:type="spellStart"/>
      <w:r w:rsidRPr="00E7370A">
        <w:rPr>
          <w:rFonts w:ascii="Times New Roman" w:hAnsi="Times New Roman" w:cs="Times New Roman"/>
          <w:sz w:val="16"/>
          <w:szCs w:val="16"/>
        </w:rPr>
        <w:t>авиадревесине</w:t>
      </w:r>
      <w:proofErr w:type="spellEnd"/>
      <w:r w:rsidRPr="00E7370A">
        <w:rPr>
          <w:rFonts w:ascii="Times New Roman" w:hAnsi="Times New Roman" w:cs="Times New Roman"/>
          <w:sz w:val="16"/>
          <w:szCs w:val="16"/>
        </w:rPr>
        <w:t>, авиационных горючих и мас</w:t>
      </w:r>
      <w:r w:rsidRPr="00E7370A">
        <w:rPr>
          <w:rFonts w:ascii="Times New Roman" w:hAnsi="Times New Roman" w:cs="Times New Roman"/>
          <w:sz w:val="16"/>
          <w:szCs w:val="16"/>
        </w:rPr>
        <w:softHyphen/>
        <w:t>лах, в промышленном оборудовании, в новых производствен</w:t>
      </w:r>
      <w:r w:rsidRPr="00E7370A">
        <w:rPr>
          <w:rFonts w:ascii="Times New Roman" w:hAnsi="Times New Roman" w:cs="Times New Roman"/>
          <w:sz w:val="16"/>
          <w:szCs w:val="16"/>
        </w:rPr>
        <w:softHyphen/>
        <w:t>ных площадях для авиастроения, в квалифицированных рабо</w:t>
      </w:r>
      <w:r w:rsidRPr="00E7370A">
        <w:rPr>
          <w:rFonts w:ascii="Times New Roman" w:hAnsi="Times New Roman" w:cs="Times New Roman"/>
          <w:sz w:val="16"/>
          <w:szCs w:val="16"/>
        </w:rPr>
        <w:softHyphen/>
        <w:t>чих и инженерах,— все это вызывало в период первой миро</w:t>
      </w:r>
      <w:r w:rsidRPr="00E7370A">
        <w:rPr>
          <w:rFonts w:ascii="Times New Roman" w:hAnsi="Times New Roman" w:cs="Times New Roman"/>
          <w:sz w:val="16"/>
          <w:szCs w:val="16"/>
        </w:rPr>
        <w:softHyphen/>
        <w:t>вой войны серьезные затруднения, диспропорции и недостат</w:t>
      </w:r>
      <w:r w:rsidRPr="00E7370A">
        <w:rPr>
          <w:rFonts w:ascii="Times New Roman" w:hAnsi="Times New Roman" w:cs="Times New Roman"/>
          <w:sz w:val="16"/>
          <w:szCs w:val="16"/>
        </w:rPr>
        <w:softHyphen/>
        <w:t xml:space="preserve">ки. Они проявлялись даже в самых экономически и технически передовых странах — Германии, Франции, Англии, </w:t>
      </w:r>
      <w:proofErr w:type="gramStart"/>
      <w:r w:rsidRPr="00E7370A">
        <w:rPr>
          <w:rFonts w:ascii="Times New Roman" w:hAnsi="Times New Roman" w:cs="Times New Roman"/>
          <w:sz w:val="16"/>
          <w:szCs w:val="16"/>
        </w:rPr>
        <w:t>США,—</w:t>
      </w:r>
      <w:proofErr w:type="gramEnd"/>
      <w:r w:rsidRPr="00E7370A">
        <w:rPr>
          <w:rFonts w:ascii="Times New Roman" w:hAnsi="Times New Roman" w:cs="Times New Roman"/>
          <w:sz w:val="16"/>
          <w:szCs w:val="16"/>
        </w:rPr>
        <w:t xml:space="preserve"> в которых до войны была развита автомобильная промышлен</w:t>
      </w:r>
      <w:r w:rsidRPr="00E7370A">
        <w:rPr>
          <w:rFonts w:ascii="Times New Roman" w:hAnsi="Times New Roman" w:cs="Times New Roman"/>
          <w:sz w:val="16"/>
          <w:szCs w:val="16"/>
        </w:rPr>
        <w:softHyphen/>
        <w:t>ность, ставшая базой для развертывания авиастроения. Для всех воюющих стран в течение первой мировой войны была ха</w:t>
      </w:r>
      <w:r w:rsidRPr="00E7370A">
        <w:rPr>
          <w:rFonts w:ascii="Times New Roman" w:hAnsi="Times New Roman" w:cs="Times New Roman"/>
          <w:sz w:val="16"/>
          <w:szCs w:val="16"/>
        </w:rPr>
        <w:softHyphen/>
        <w:t>рактерна сильная зависимость от французской авиатехники и французского авиастроения (11092).</w:t>
      </w:r>
    </w:p>
    <w:p w14:paraId="49D953CE" w14:textId="77777777" w:rsidR="000F2CE1" w:rsidRPr="00E7370A" w:rsidRDefault="000F2CE1" w:rsidP="009F4E52">
      <w:pPr>
        <w:spacing w:after="0" w:line="240" w:lineRule="auto"/>
        <w:jc w:val="both"/>
        <w:rPr>
          <w:rFonts w:ascii="Times New Roman" w:hAnsi="Times New Roman" w:cs="Times New Roman"/>
          <w:sz w:val="16"/>
          <w:szCs w:val="16"/>
        </w:rPr>
      </w:pPr>
    </w:p>
    <w:p w14:paraId="3170E2F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Но даже Франция, в те времена наиболее сильная в авиа</w:t>
      </w:r>
      <w:r w:rsidRPr="00E7370A">
        <w:rPr>
          <w:rFonts w:ascii="Times New Roman" w:hAnsi="Times New Roman" w:cs="Times New Roman"/>
          <w:sz w:val="16"/>
          <w:szCs w:val="16"/>
        </w:rPr>
        <w:softHyphen/>
        <w:t>строении держава, испытывала тяжелые затруднения в обеспе</w:t>
      </w:r>
      <w:r w:rsidRPr="00E7370A">
        <w:rPr>
          <w:rFonts w:ascii="Times New Roman" w:hAnsi="Times New Roman" w:cs="Times New Roman"/>
          <w:sz w:val="16"/>
          <w:szCs w:val="16"/>
        </w:rPr>
        <w:softHyphen/>
        <w:t xml:space="preserve">чении магнето для авиамоторов, в производстве которых до войны господствовала монополия германской фирмы Бош. Франция также полностью зависела от ввоза авиабензина и многих </w:t>
      </w:r>
      <w:proofErr w:type="spellStart"/>
      <w:r w:rsidRPr="00E7370A">
        <w:rPr>
          <w:rFonts w:ascii="Times New Roman" w:hAnsi="Times New Roman" w:cs="Times New Roman"/>
          <w:sz w:val="16"/>
          <w:szCs w:val="16"/>
        </w:rPr>
        <w:t>авиаматериалов</w:t>
      </w:r>
      <w:proofErr w:type="spellEnd"/>
      <w:r w:rsidRPr="00E7370A">
        <w:rPr>
          <w:rFonts w:ascii="Times New Roman" w:hAnsi="Times New Roman" w:cs="Times New Roman"/>
          <w:sz w:val="16"/>
          <w:szCs w:val="16"/>
        </w:rPr>
        <w:t>. В Англии в течение всей войны испы</w:t>
      </w:r>
      <w:r w:rsidRPr="00E7370A">
        <w:rPr>
          <w:rFonts w:ascii="Times New Roman" w:hAnsi="Times New Roman" w:cs="Times New Roman"/>
          <w:sz w:val="16"/>
          <w:szCs w:val="16"/>
        </w:rPr>
        <w:softHyphen/>
        <w:t>тывался острый недостаток авиамоторов; англичанам приходи</w:t>
      </w:r>
      <w:r w:rsidRPr="00E7370A">
        <w:rPr>
          <w:rFonts w:ascii="Times New Roman" w:hAnsi="Times New Roman" w:cs="Times New Roman"/>
          <w:sz w:val="16"/>
          <w:szCs w:val="16"/>
        </w:rPr>
        <w:softHyphen/>
        <w:t>лось производить крупными сериями авиамоторы французских конструкций, а сверх того просто закупать в больших количе</w:t>
      </w:r>
      <w:r w:rsidRPr="00E7370A">
        <w:rPr>
          <w:rFonts w:ascii="Times New Roman" w:hAnsi="Times New Roman" w:cs="Times New Roman"/>
          <w:sz w:val="16"/>
          <w:szCs w:val="16"/>
        </w:rPr>
        <w:softHyphen/>
        <w:t>ствах французские, итальянские и американские авиамоторы. Италия строила самолеты преимущественно французских кон</w:t>
      </w:r>
      <w:r w:rsidRPr="00E7370A">
        <w:rPr>
          <w:rFonts w:ascii="Times New Roman" w:hAnsi="Times New Roman" w:cs="Times New Roman"/>
          <w:sz w:val="16"/>
          <w:szCs w:val="16"/>
        </w:rPr>
        <w:softHyphen/>
        <w:t>струкций (11092).</w:t>
      </w:r>
    </w:p>
    <w:p w14:paraId="52C03BD4" w14:textId="77777777" w:rsidR="000F2CE1" w:rsidRPr="00E7370A" w:rsidRDefault="000F2CE1" w:rsidP="009F4E52">
      <w:pPr>
        <w:spacing w:after="0" w:line="240" w:lineRule="auto"/>
        <w:jc w:val="both"/>
        <w:rPr>
          <w:rFonts w:ascii="Times New Roman" w:hAnsi="Times New Roman" w:cs="Times New Roman"/>
          <w:sz w:val="16"/>
          <w:szCs w:val="16"/>
        </w:rPr>
      </w:pPr>
    </w:p>
    <w:p w14:paraId="33C417E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Германия испытывала еще более острый недостаток в </w:t>
      </w:r>
      <w:proofErr w:type="gramStart"/>
      <w:r w:rsidRPr="00E7370A">
        <w:rPr>
          <w:rFonts w:ascii="Times New Roman" w:hAnsi="Times New Roman" w:cs="Times New Roman"/>
          <w:sz w:val="16"/>
          <w:szCs w:val="16"/>
        </w:rPr>
        <w:t>авиа моторах</w:t>
      </w:r>
      <w:proofErr w:type="gramEnd"/>
      <w:r w:rsidRPr="00E7370A">
        <w:rPr>
          <w:rFonts w:ascii="Times New Roman" w:hAnsi="Times New Roman" w:cs="Times New Roman"/>
          <w:sz w:val="16"/>
          <w:szCs w:val="16"/>
        </w:rPr>
        <w:t>, особенно в мощных, для истребителей, причем и ввез</w:t>
      </w:r>
      <w:r w:rsidRPr="00E7370A">
        <w:rPr>
          <w:rFonts w:ascii="Times New Roman" w:hAnsi="Times New Roman" w:cs="Times New Roman"/>
          <w:sz w:val="16"/>
          <w:szCs w:val="16"/>
        </w:rPr>
        <w:softHyphen/>
        <w:t>ти их было неоткуда. Не располагая нефтепромыслами, ни сво</w:t>
      </w:r>
      <w:r w:rsidRPr="00E7370A">
        <w:rPr>
          <w:rFonts w:ascii="Times New Roman" w:hAnsi="Times New Roman" w:cs="Times New Roman"/>
          <w:sz w:val="16"/>
          <w:szCs w:val="16"/>
        </w:rPr>
        <w:softHyphen/>
        <w:t>ими, ни союзными, Германия испытывала острый недостаток в авиабензине и широко использовала продукт перегонки угля — бензол. Зато германская авиапромышленность к концу войны развила передовое, цельнометаллическое самолетостроение, ко</w:t>
      </w:r>
      <w:r w:rsidRPr="00E7370A">
        <w:rPr>
          <w:rFonts w:ascii="Times New Roman" w:hAnsi="Times New Roman" w:cs="Times New Roman"/>
          <w:sz w:val="16"/>
          <w:szCs w:val="16"/>
        </w:rPr>
        <w:softHyphen/>
        <w:t>торого не имели тогда другие участники войны (11092).</w:t>
      </w:r>
    </w:p>
    <w:p w14:paraId="04D58AE8" w14:textId="77777777" w:rsidR="000F2CE1" w:rsidRPr="00E7370A" w:rsidRDefault="000F2CE1" w:rsidP="009F4E52">
      <w:pPr>
        <w:spacing w:after="0" w:line="240" w:lineRule="auto"/>
        <w:jc w:val="both"/>
        <w:rPr>
          <w:rFonts w:ascii="Times New Roman" w:hAnsi="Times New Roman" w:cs="Times New Roman"/>
          <w:sz w:val="16"/>
          <w:szCs w:val="16"/>
        </w:rPr>
      </w:pPr>
    </w:p>
    <w:p w14:paraId="0F3E8A2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Соединенные Штаты до самого конца войны вообще не смогли обеспечить свою фронтовую авиацию ни единым аме</w:t>
      </w:r>
      <w:r w:rsidRPr="00E7370A">
        <w:rPr>
          <w:rFonts w:ascii="Times New Roman" w:hAnsi="Times New Roman" w:cs="Times New Roman"/>
          <w:sz w:val="16"/>
          <w:szCs w:val="16"/>
        </w:rPr>
        <w:softHyphen/>
        <w:t>риканским самолетом. Все американские авиационные воин</w:t>
      </w:r>
      <w:r w:rsidRPr="00E7370A">
        <w:rPr>
          <w:rFonts w:ascii="Times New Roman" w:hAnsi="Times New Roman" w:cs="Times New Roman"/>
          <w:sz w:val="16"/>
          <w:szCs w:val="16"/>
        </w:rPr>
        <w:softHyphen/>
        <w:t>ские части были вооружены французскими машинами. Все бое</w:t>
      </w:r>
      <w:r w:rsidRPr="00E7370A">
        <w:rPr>
          <w:rFonts w:ascii="Times New Roman" w:hAnsi="Times New Roman" w:cs="Times New Roman"/>
          <w:sz w:val="16"/>
          <w:szCs w:val="16"/>
        </w:rPr>
        <w:softHyphen/>
        <w:t>вые самолеты, строившиеся в США большими сериями в 1918 году, были английской конструкции, хотя и с американскими моторами; но на фронт эти машины напасть не успели. Амери</w:t>
      </w:r>
      <w:r w:rsidRPr="00E7370A">
        <w:rPr>
          <w:rFonts w:ascii="Times New Roman" w:hAnsi="Times New Roman" w:cs="Times New Roman"/>
          <w:sz w:val="16"/>
          <w:szCs w:val="16"/>
        </w:rPr>
        <w:softHyphen/>
        <w:t>канцам удалось к 1918 году запустить в крупносерийное про</w:t>
      </w:r>
      <w:r w:rsidRPr="00E7370A">
        <w:rPr>
          <w:rFonts w:ascii="Times New Roman" w:hAnsi="Times New Roman" w:cs="Times New Roman"/>
          <w:sz w:val="16"/>
          <w:szCs w:val="16"/>
        </w:rPr>
        <w:softHyphen/>
        <w:t xml:space="preserve">изводство хорошие авиамоторы “Либерти” мощностью в 420 л. с. Моторами такой мощности не располагала тогда ни одна европейская страна. Япония до конца первой мировой </w:t>
      </w:r>
      <w:proofErr w:type="gramStart"/>
      <w:r w:rsidRPr="00E7370A">
        <w:rPr>
          <w:rFonts w:ascii="Times New Roman" w:hAnsi="Times New Roman" w:cs="Times New Roman"/>
          <w:sz w:val="16"/>
          <w:szCs w:val="16"/>
        </w:rPr>
        <w:t>войны по существу</w:t>
      </w:r>
      <w:proofErr w:type="gramEnd"/>
      <w:r w:rsidRPr="00E7370A">
        <w:rPr>
          <w:rFonts w:ascii="Times New Roman" w:hAnsi="Times New Roman" w:cs="Times New Roman"/>
          <w:sz w:val="16"/>
          <w:szCs w:val="16"/>
        </w:rPr>
        <w:t xml:space="preserve"> вообще не имела авиации (11092).</w:t>
      </w:r>
    </w:p>
    <w:p w14:paraId="6D47940C" w14:textId="77777777" w:rsidR="000F2CE1" w:rsidRPr="00E7370A" w:rsidRDefault="000F2CE1" w:rsidP="009F4E52">
      <w:pPr>
        <w:spacing w:after="0" w:line="240" w:lineRule="auto"/>
        <w:jc w:val="both"/>
        <w:rPr>
          <w:rFonts w:ascii="Times New Roman" w:hAnsi="Times New Roman" w:cs="Times New Roman"/>
          <w:sz w:val="16"/>
          <w:szCs w:val="16"/>
        </w:rPr>
      </w:pPr>
    </w:p>
    <w:p w14:paraId="6E0776E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 русской авиации в ту пору были свои характерные осо</w:t>
      </w:r>
      <w:r w:rsidRPr="00E7370A">
        <w:rPr>
          <w:rFonts w:ascii="Times New Roman" w:hAnsi="Times New Roman" w:cs="Times New Roman"/>
          <w:sz w:val="16"/>
          <w:szCs w:val="16"/>
        </w:rPr>
        <w:softHyphen/>
        <w:t>бенности, относившиеся как к сильным, так и к слабым ее сто</w:t>
      </w:r>
      <w:r w:rsidRPr="00E7370A">
        <w:rPr>
          <w:rFonts w:ascii="Times New Roman" w:hAnsi="Times New Roman" w:cs="Times New Roman"/>
          <w:sz w:val="16"/>
          <w:szCs w:val="16"/>
        </w:rPr>
        <w:softHyphen/>
        <w:t>ронам (11092).</w:t>
      </w:r>
    </w:p>
    <w:p w14:paraId="2F6AA24A" w14:textId="77777777" w:rsidR="000F2CE1" w:rsidRPr="00E7370A" w:rsidRDefault="000F2CE1" w:rsidP="009F4E52">
      <w:pPr>
        <w:spacing w:after="0" w:line="240" w:lineRule="auto"/>
        <w:jc w:val="both"/>
        <w:rPr>
          <w:rFonts w:ascii="Times New Roman" w:hAnsi="Times New Roman" w:cs="Times New Roman"/>
          <w:sz w:val="16"/>
          <w:szCs w:val="16"/>
        </w:rPr>
      </w:pPr>
    </w:p>
    <w:p w14:paraId="28E0C74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октября 1918 Германия приостановила подводную войну (3481).</w:t>
      </w:r>
    </w:p>
    <w:p w14:paraId="5249B2D4" w14:textId="77777777" w:rsidR="000F2CE1" w:rsidRPr="00E7370A" w:rsidRDefault="000F2CE1" w:rsidP="009F4E52">
      <w:pPr>
        <w:spacing w:after="0" w:line="240" w:lineRule="auto"/>
        <w:jc w:val="both"/>
        <w:rPr>
          <w:rFonts w:ascii="Times New Roman" w:hAnsi="Times New Roman" w:cs="Times New Roman"/>
          <w:sz w:val="16"/>
          <w:szCs w:val="16"/>
        </w:rPr>
      </w:pPr>
    </w:p>
    <w:p w14:paraId="705E462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октября 1918 Берлин. Правительство </w:t>
      </w:r>
      <w:proofErr w:type="spellStart"/>
      <w:r w:rsidRPr="00E7370A">
        <w:rPr>
          <w:rFonts w:ascii="Times New Roman" w:hAnsi="Times New Roman" w:cs="Times New Roman"/>
          <w:sz w:val="16"/>
          <w:szCs w:val="16"/>
        </w:rPr>
        <w:t>пр.Макса</w:t>
      </w:r>
      <w:proofErr w:type="spellEnd"/>
      <w:r w:rsidRPr="00E7370A">
        <w:rPr>
          <w:rFonts w:ascii="Times New Roman" w:hAnsi="Times New Roman" w:cs="Times New Roman"/>
          <w:sz w:val="16"/>
          <w:szCs w:val="16"/>
        </w:rPr>
        <w:t xml:space="preserve"> Баденского согласилось с новыми условиями мира, выдвинутыми президентом США </w:t>
      </w:r>
      <w:proofErr w:type="spellStart"/>
      <w:r w:rsidRPr="00E7370A">
        <w:rPr>
          <w:rFonts w:ascii="Times New Roman" w:hAnsi="Times New Roman" w:cs="Times New Roman"/>
          <w:sz w:val="16"/>
          <w:szCs w:val="16"/>
        </w:rPr>
        <w:t>В.Вильсоном</w:t>
      </w:r>
      <w:proofErr w:type="spellEnd"/>
      <w:r w:rsidRPr="00E7370A">
        <w:rPr>
          <w:rFonts w:ascii="Times New Roman" w:hAnsi="Times New Roman" w:cs="Times New Roman"/>
          <w:sz w:val="16"/>
          <w:szCs w:val="16"/>
        </w:rPr>
        <w:t xml:space="preserve"> 14.10.1918 г. Отдан приказ флоту о приостановке подводной войны (7446).</w:t>
      </w:r>
    </w:p>
    <w:p w14:paraId="6BB64FE2" w14:textId="77777777" w:rsidR="000F2CE1" w:rsidRPr="00E7370A" w:rsidRDefault="000F2CE1" w:rsidP="009F4E52">
      <w:pPr>
        <w:spacing w:after="0" w:line="240" w:lineRule="auto"/>
        <w:jc w:val="both"/>
        <w:rPr>
          <w:rFonts w:ascii="Times New Roman" w:hAnsi="Times New Roman" w:cs="Times New Roman"/>
          <w:sz w:val="16"/>
          <w:szCs w:val="16"/>
        </w:rPr>
      </w:pPr>
    </w:p>
    <w:p w14:paraId="4C238BE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октября 1918 бельгийские войска освободили от немцев Гент (4962).</w:t>
      </w:r>
    </w:p>
    <w:p w14:paraId="0ABB3866" w14:textId="77777777" w:rsidR="000F2CE1" w:rsidRPr="00E7370A" w:rsidRDefault="000F2CE1" w:rsidP="009F4E52">
      <w:pPr>
        <w:spacing w:after="0" w:line="240" w:lineRule="auto"/>
        <w:jc w:val="both"/>
        <w:rPr>
          <w:rFonts w:ascii="Times New Roman" w:hAnsi="Times New Roman" w:cs="Times New Roman"/>
          <w:sz w:val="16"/>
          <w:szCs w:val="16"/>
        </w:rPr>
      </w:pPr>
    </w:p>
    <w:p w14:paraId="4B6F50DC" w14:textId="77777777" w:rsidR="00D84A1D"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087DDD6B" w14:textId="77777777" w:rsidR="00D84A1D" w:rsidRPr="00E7370A" w:rsidRDefault="00D84A1D" w:rsidP="009F4E52">
      <w:pPr>
        <w:spacing w:after="0" w:line="240" w:lineRule="auto"/>
        <w:jc w:val="both"/>
        <w:rPr>
          <w:rFonts w:ascii="Times New Roman" w:hAnsi="Times New Roman" w:cs="Times New Roman"/>
          <w:sz w:val="16"/>
          <w:szCs w:val="16"/>
        </w:rPr>
      </w:pPr>
    </w:p>
    <w:p w14:paraId="5FA40F03" w14:textId="77777777" w:rsidR="00D84A1D" w:rsidRPr="00E7370A" w:rsidRDefault="00D84A1D"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21 октября </w:t>
      </w:r>
      <w:r w:rsidRPr="00E7370A">
        <w:rPr>
          <w:rFonts w:ascii="Times New Roman" w:hAnsi="Times New Roman" w:cs="Times New Roman"/>
          <w:sz w:val="16"/>
          <w:szCs w:val="16"/>
        </w:rPr>
        <w:t xml:space="preserve">в 1918 году </w:t>
      </w:r>
      <w:proofErr w:type="spellStart"/>
      <w:r w:rsidRPr="00E7370A">
        <w:rPr>
          <w:rFonts w:ascii="Times New Roman" w:hAnsi="Times New Roman" w:cs="Times New Roman"/>
          <w:sz w:val="16"/>
          <w:szCs w:val="16"/>
        </w:rPr>
        <w:t>В.И.Ленин</w:t>
      </w:r>
      <w:proofErr w:type="spellEnd"/>
      <w:r w:rsidRPr="00E7370A">
        <w:rPr>
          <w:rFonts w:ascii="Times New Roman" w:hAnsi="Times New Roman" w:cs="Times New Roman"/>
          <w:sz w:val="16"/>
          <w:szCs w:val="16"/>
        </w:rPr>
        <w:t xml:space="preserve"> в записке руководителю научно-технического отдела ВСНХ </w:t>
      </w:r>
      <w:proofErr w:type="spellStart"/>
      <w:r w:rsidRPr="00E7370A">
        <w:rPr>
          <w:rFonts w:ascii="Times New Roman" w:hAnsi="Times New Roman" w:cs="Times New Roman"/>
          <w:sz w:val="16"/>
          <w:szCs w:val="16"/>
        </w:rPr>
        <w:t>Н.П.Горбунову</w:t>
      </w:r>
      <w:proofErr w:type="spellEnd"/>
      <w:r w:rsidRPr="00E7370A">
        <w:rPr>
          <w:rFonts w:ascii="Times New Roman" w:hAnsi="Times New Roman" w:cs="Times New Roman"/>
          <w:sz w:val="16"/>
          <w:szCs w:val="16"/>
        </w:rPr>
        <w:t xml:space="preserve"> просил ускорить подготовку заключения по вопросу об организации радиолаборатории (14806).</w:t>
      </w:r>
    </w:p>
    <w:p w14:paraId="33E0C852" w14:textId="77777777" w:rsidR="00D84A1D" w:rsidRPr="00E7370A" w:rsidRDefault="00D84A1D" w:rsidP="009F4E52">
      <w:pPr>
        <w:spacing w:after="0" w:line="240" w:lineRule="auto"/>
        <w:jc w:val="both"/>
        <w:rPr>
          <w:rFonts w:ascii="Times New Roman" w:hAnsi="Times New Roman" w:cs="Times New Roman"/>
          <w:sz w:val="16"/>
          <w:szCs w:val="16"/>
        </w:rPr>
      </w:pPr>
    </w:p>
    <w:p w14:paraId="5171D0A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65E4880" w14:textId="77777777" w:rsidR="000F2CE1" w:rsidRPr="00E7370A" w:rsidRDefault="000F2CE1" w:rsidP="009F4E52">
      <w:pPr>
        <w:spacing w:after="0" w:line="240" w:lineRule="auto"/>
        <w:jc w:val="both"/>
        <w:rPr>
          <w:rFonts w:ascii="Times New Roman" w:hAnsi="Times New Roman" w:cs="Times New Roman"/>
          <w:sz w:val="16"/>
          <w:szCs w:val="16"/>
        </w:rPr>
      </w:pPr>
    </w:p>
    <w:p w14:paraId="3A1001F6" w14:textId="77777777" w:rsidR="000B0F19" w:rsidRPr="00E7370A" w:rsidRDefault="000B0F19" w:rsidP="009F4E52">
      <w:pPr>
        <w:pStyle w:val="ae"/>
        <w:spacing w:before="0" w:after="0"/>
        <w:jc w:val="both"/>
        <w:rPr>
          <w:color w:val="auto"/>
          <w:sz w:val="16"/>
          <w:szCs w:val="16"/>
        </w:rPr>
      </w:pPr>
      <w:r w:rsidRPr="00E7370A">
        <w:rPr>
          <w:color w:val="auto"/>
          <w:sz w:val="16"/>
          <w:szCs w:val="16"/>
        </w:rPr>
        <w:t>21 октября 1918 внезапно налетевший шквал уничтожил все самолеты Царицынского авиаотряда. Отряд послали на переформирование в Саратов. За четыре месяца боев он совершил 169 боевых вылетов, сбросив на противника более 1600 кг бомб и 110000 листовок (18563).</w:t>
      </w:r>
    </w:p>
    <w:p w14:paraId="1327FB55" w14:textId="77777777" w:rsidR="000B0F19" w:rsidRPr="00E7370A" w:rsidRDefault="000B0F19" w:rsidP="009F4E52">
      <w:pPr>
        <w:pStyle w:val="ae"/>
        <w:spacing w:before="0" w:after="0"/>
        <w:jc w:val="both"/>
        <w:rPr>
          <w:color w:val="auto"/>
          <w:sz w:val="16"/>
          <w:szCs w:val="16"/>
        </w:rPr>
      </w:pPr>
      <w:r w:rsidRPr="00E7370A">
        <w:rPr>
          <w:color w:val="auto"/>
          <w:sz w:val="16"/>
          <w:szCs w:val="16"/>
        </w:rPr>
        <w:t xml:space="preserve">29 октября 1918 командир 9-го армейского авиаотряда РККВФ поручик З.В. </w:t>
      </w:r>
      <w:proofErr w:type="spellStart"/>
      <w:r w:rsidRPr="00E7370A">
        <w:rPr>
          <w:color w:val="auto"/>
          <w:sz w:val="16"/>
          <w:szCs w:val="16"/>
        </w:rPr>
        <w:t>Снимщиков</w:t>
      </w:r>
      <w:proofErr w:type="spellEnd"/>
      <w:r w:rsidRPr="00E7370A">
        <w:rPr>
          <w:color w:val="auto"/>
          <w:sz w:val="16"/>
          <w:szCs w:val="16"/>
        </w:rPr>
        <w:t xml:space="preserve"> вместе со всем своим отрядом бежал от красных и перелетел на Дон. Казачьи ВВС пополнились сразу шестью самолетами с опытными летчиками (Баранов, Добровольский, Макаренко, Осташевский и Хомич). В дальнейшем эта авиачасть в составе Донского самолетного дивизиона сражалась против большевиков под Воронежем. По словам видного деятеля большевистской авиации И.И. </w:t>
      </w:r>
      <w:proofErr w:type="spellStart"/>
      <w:r w:rsidRPr="00E7370A">
        <w:rPr>
          <w:color w:val="auto"/>
          <w:sz w:val="16"/>
          <w:szCs w:val="16"/>
        </w:rPr>
        <w:t>Петрожицкого</w:t>
      </w:r>
      <w:proofErr w:type="spellEnd"/>
      <w:r w:rsidRPr="00E7370A">
        <w:rPr>
          <w:color w:val="auto"/>
          <w:sz w:val="16"/>
          <w:szCs w:val="16"/>
        </w:rPr>
        <w:t xml:space="preserve">, </w:t>
      </w:r>
      <w:proofErr w:type="spellStart"/>
      <w:r w:rsidRPr="00E7370A">
        <w:rPr>
          <w:color w:val="auto"/>
          <w:sz w:val="16"/>
          <w:szCs w:val="16"/>
        </w:rPr>
        <w:t>Снимщиков</w:t>
      </w:r>
      <w:proofErr w:type="spellEnd"/>
      <w:r w:rsidRPr="00E7370A">
        <w:rPr>
          <w:color w:val="auto"/>
          <w:sz w:val="16"/>
          <w:szCs w:val="16"/>
        </w:rPr>
        <w:t xml:space="preserve"> был отличным летчиком и лучшим на фронте мастером высшего пилотажа...</w:t>
      </w:r>
    </w:p>
    <w:p w14:paraId="7FE1B1DC" w14:textId="77777777" w:rsidR="000B0F19" w:rsidRPr="00E7370A" w:rsidRDefault="000B0F19" w:rsidP="009F4E52">
      <w:pPr>
        <w:pStyle w:val="ae"/>
        <w:spacing w:before="0" w:after="0"/>
        <w:jc w:val="both"/>
        <w:rPr>
          <w:color w:val="auto"/>
          <w:sz w:val="16"/>
          <w:szCs w:val="16"/>
        </w:rPr>
      </w:pPr>
      <w:proofErr w:type="spellStart"/>
      <w:r w:rsidRPr="00E7370A">
        <w:rPr>
          <w:color w:val="auto"/>
          <w:sz w:val="16"/>
          <w:szCs w:val="16"/>
        </w:rPr>
        <w:t>Петрожицкий</w:t>
      </w:r>
      <w:proofErr w:type="spellEnd"/>
      <w:r w:rsidRPr="00E7370A">
        <w:rPr>
          <w:color w:val="auto"/>
          <w:sz w:val="16"/>
          <w:szCs w:val="16"/>
        </w:rPr>
        <w:t xml:space="preserve"> лично знал </w:t>
      </w:r>
      <w:proofErr w:type="spellStart"/>
      <w:r w:rsidRPr="00E7370A">
        <w:rPr>
          <w:color w:val="auto"/>
          <w:sz w:val="16"/>
          <w:szCs w:val="16"/>
        </w:rPr>
        <w:t>Снимщикова</w:t>
      </w:r>
      <w:proofErr w:type="spellEnd"/>
      <w:r w:rsidRPr="00E7370A">
        <w:rPr>
          <w:color w:val="auto"/>
          <w:sz w:val="16"/>
          <w:szCs w:val="16"/>
        </w:rPr>
        <w:t xml:space="preserve">, и это едва не стоило ему жизни. В декабре 1918-го ревтрибунал Южного фронта приговорил его к расстрелу. Только вмешательство К.В. </w:t>
      </w:r>
      <w:proofErr w:type="spellStart"/>
      <w:r w:rsidRPr="00E7370A">
        <w:rPr>
          <w:color w:val="auto"/>
          <w:sz w:val="16"/>
          <w:szCs w:val="16"/>
        </w:rPr>
        <w:t>Акашева</w:t>
      </w:r>
      <w:proofErr w:type="spellEnd"/>
      <w:r w:rsidRPr="00E7370A">
        <w:rPr>
          <w:color w:val="auto"/>
          <w:sz w:val="16"/>
          <w:szCs w:val="16"/>
        </w:rPr>
        <w:t xml:space="preserve"> позволило добиться отмены приговора.</w:t>
      </w:r>
    </w:p>
    <w:p w14:paraId="107137CA" w14:textId="77777777" w:rsidR="000B0F19" w:rsidRPr="00E7370A" w:rsidRDefault="000B0F19" w:rsidP="009F4E52">
      <w:pPr>
        <w:pStyle w:val="ae"/>
        <w:spacing w:before="0" w:after="0"/>
        <w:jc w:val="both"/>
        <w:rPr>
          <w:color w:val="auto"/>
          <w:sz w:val="16"/>
          <w:szCs w:val="16"/>
        </w:rPr>
      </w:pPr>
      <w:r w:rsidRPr="00E7370A">
        <w:rPr>
          <w:color w:val="auto"/>
          <w:sz w:val="16"/>
          <w:szCs w:val="16"/>
        </w:rPr>
        <w:lastRenderedPageBreak/>
        <w:t xml:space="preserve">Интересно, что после </w:t>
      </w:r>
      <w:proofErr w:type="spellStart"/>
      <w:r w:rsidRPr="00E7370A">
        <w:rPr>
          <w:color w:val="auto"/>
          <w:sz w:val="16"/>
          <w:szCs w:val="16"/>
        </w:rPr>
        <w:t>инцедента</w:t>
      </w:r>
      <w:proofErr w:type="spellEnd"/>
      <w:r w:rsidRPr="00E7370A">
        <w:rPr>
          <w:color w:val="auto"/>
          <w:sz w:val="16"/>
          <w:szCs w:val="16"/>
        </w:rPr>
        <w:t xml:space="preserve"> со </w:t>
      </w:r>
      <w:proofErr w:type="spellStart"/>
      <w:r w:rsidRPr="00E7370A">
        <w:rPr>
          <w:color w:val="auto"/>
          <w:sz w:val="16"/>
          <w:szCs w:val="16"/>
        </w:rPr>
        <w:t>Снимщковым</w:t>
      </w:r>
      <w:proofErr w:type="spellEnd"/>
      <w:r w:rsidRPr="00E7370A">
        <w:rPr>
          <w:color w:val="auto"/>
          <w:sz w:val="16"/>
          <w:szCs w:val="16"/>
        </w:rPr>
        <w:t xml:space="preserve"> чекисты долго выясняли, опрашивая свидетелей, не было ли в его поведении и высказываниях чего-то такого, что позволил бы догадаться о готовящемся побеге. Но ничего подозрительного, кроме подчеркнутой аккуратности в одежде, да «белогвардейской» фразы «берегите честь русского офицера», которую любил повторять </w:t>
      </w:r>
      <w:proofErr w:type="spellStart"/>
      <w:r w:rsidRPr="00E7370A">
        <w:rPr>
          <w:color w:val="auto"/>
          <w:sz w:val="16"/>
          <w:szCs w:val="16"/>
        </w:rPr>
        <w:t>Снимщиков</w:t>
      </w:r>
      <w:proofErr w:type="spellEnd"/>
      <w:r w:rsidRPr="00E7370A">
        <w:rPr>
          <w:color w:val="auto"/>
          <w:sz w:val="16"/>
          <w:szCs w:val="16"/>
        </w:rPr>
        <w:t>, никто так и не припомнил.</w:t>
      </w:r>
    </w:p>
    <w:p w14:paraId="62760564" w14:textId="77777777" w:rsidR="000B0F19" w:rsidRPr="00E7370A" w:rsidRDefault="000B0F19" w:rsidP="009F4E52">
      <w:pPr>
        <w:pStyle w:val="ae"/>
        <w:spacing w:before="0" w:after="0"/>
        <w:jc w:val="both"/>
        <w:rPr>
          <w:color w:val="auto"/>
          <w:sz w:val="16"/>
          <w:szCs w:val="16"/>
        </w:rPr>
      </w:pPr>
      <w:r w:rsidRPr="00E7370A">
        <w:rPr>
          <w:color w:val="auto"/>
          <w:sz w:val="16"/>
          <w:szCs w:val="16"/>
        </w:rPr>
        <w:t xml:space="preserve">Между тем даже на фоне многочисленных перелетов «краснозвездных соколов» на сторону белых армий бегство целого отряда было явлением беспрецедентным. Однако этим дело не кончилось. 4 ноября к казакам перелетел начальник 1-й Воронежской авиагруппы В.И. </w:t>
      </w:r>
      <w:proofErr w:type="spellStart"/>
      <w:r w:rsidRPr="00E7370A">
        <w:rPr>
          <w:color w:val="auto"/>
          <w:sz w:val="16"/>
          <w:szCs w:val="16"/>
        </w:rPr>
        <w:t>Стржижевский</w:t>
      </w:r>
      <w:proofErr w:type="spellEnd"/>
      <w:r w:rsidRPr="00E7370A">
        <w:rPr>
          <w:color w:val="auto"/>
          <w:sz w:val="16"/>
          <w:szCs w:val="16"/>
        </w:rPr>
        <w:t xml:space="preserve">, а 9 ноября – командир 22-го корпусного отряда Э.М. </w:t>
      </w:r>
      <w:proofErr w:type="spellStart"/>
      <w:r w:rsidRPr="00E7370A">
        <w:rPr>
          <w:color w:val="auto"/>
          <w:sz w:val="16"/>
          <w:szCs w:val="16"/>
        </w:rPr>
        <w:t>Битте</w:t>
      </w:r>
      <w:proofErr w:type="spellEnd"/>
      <w:r w:rsidRPr="00E7370A">
        <w:rPr>
          <w:color w:val="auto"/>
          <w:sz w:val="16"/>
          <w:szCs w:val="16"/>
        </w:rPr>
        <w:t xml:space="preserve"> (18563).</w:t>
      </w:r>
    </w:p>
    <w:p w14:paraId="64B9B254" w14:textId="77777777" w:rsidR="000B0F19" w:rsidRPr="00E7370A" w:rsidRDefault="000B0F19" w:rsidP="009F4E52">
      <w:pPr>
        <w:spacing w:after="0" w:line="240" w:lineRule="auto"/>
        <w:jc w:val="both"/>
        <w:rPr>
          <w:rFonts w:ascii="Times New Roman" w:hAnsi="Times New Roman" w:cs="Times New Roman"/>
          <w:sz w:val="16"/>
          <w:szCs w:val="16"/>
        </w:rPr>
      </w:pPr>
    </w:p>
    <w:p w14:paraId="42FB3B06" w14:textId="77777777" w:rsidR="001C6B37" w:rsidRPr="00E7370A" w:rsidRDefault="001C6B37" w:rsidP="009F4E52">
      <w:pPr>
        <w:pStyle w:val="ae"/>
        <w:spacing w:before="0" w:after="0"/>
        <w:jc w:val="both"/>
        <w:rPr>
          <w:color w:val="auto"/>
          <w:sz w:val="16"/>
          <w:szCs w:val="16"/>
        </w:rPr>
      </w:pPr>
      <w:r w:rsidRPr="00E7370A">
        <w:rPr>
          <w:color w:val="auto"/>
          <w:sz w:val="16"/>
          <w:szCs w:val="16"/>
        </w:rPr>
        <w:t>21 октября 1918 внезапно налетевший шквал уничтожил все самолеты Царицынского авиаотряда белых. Отряд послали на переформирование в Саратов. За четыре месяца боев он совершил 169 боевых вылетов, сбросив на противника более 1600 кг бомб и 110000 листовок (17065).</w:t>
      </w:r>
    </w:p>
    <w:p w14:paraId="3B142E58" w14:textId="77777777" w:rsidR="001C6B37" w:rsidRPr="00E7370A" w:rsidRDefault="001C6B37" w:rsidP="009F4E52">
      <w:pPr>
        <w:pStyle w:val="ae"/>
        <w:spacing w:before="0" w:after="0"/>
        <w:jc w:val="both"/>
        <w:rPr>
          <w:color w:val="auto"/>
          <w:sz w:val="16"/>
          <w:szCs w:val="16"/>
        </w:rPr>
      </w:pPr>
    </w:p>
    <w:p w14:paraId="1042C5A8" w14:textId="022E6F9D" w:rsidR="006B482B" w:rsidRPr="00E7370A" w:rsidRDefault="006B482B" w:rsidP="009F4E52">
      <w:pPr>
        <w:pStyle w:val="ae"/>
        <w:spacing w:before="0" w:after="0"/>
        <w:jc w:val="both"/>
        <w:rPr>
          <w:color w:val="auto"/>
          <w:sz w:val="16"/>
          <w:szCs w:val="16"/>
        </w:rPr>
      </w:pPr>
      <w:r w:rsidRPr="00E7370A">
        <w:rPr>
          <w:color w:val="auto"/>
          <w:sz w:val="16"/>
          <w:szCs w:val="16"/>
        </w:rPr>
        <w:t xml:space="preserve">21 октября </w:t>
      </w:r>
      <w:r w:rsidR="001C6B37" w:rsidRPr="00E7370A">
        <w:rPr>
          <w:color w:val="auto"/>
          <w:sz w:val="16"/>
          <w:szCs w:val="16"/>
        </w:rPr>
        <w:t xml:space="preserve">1918 </w:t>
      </w:r>
      <w:r w:rsidRPr="00E7370A">
        <w:rPr>
          <w:color w:val="auto"/>
          <w:sz w:val="16"/>
          <w:szCs w:val="16"/>
        </w:rPr>
        <w:t xml:space="preserve">высший орган управления Красной Армией, Реввоенсовет, издал приказ </w:t>
      </w:r>
      <w:proofErr w:type="gramStart"/>
      <w:r w:rsidRPr="00E7370A">
        <w:rPr>
          <w:color w:val="auto"/>
          <w:sz w:val="16"/>
          <w:szCs w:val="16"/>
        </w:rPr>
        <w:t>о</w:t>
      </w:r>
      <w:r w:rsidR="00D30863">
        <w:rPr>
          <w:color w:val="auto"/>
          <w:sz w:val="16"/>
          <w:szCs w:val="16"/>
        </w:rPr>
        <w:t xml:space="preserve"> </w:t>
      </w:r>
      <w:r w:rsidRPr="00E7370A">
        <w:rPr>
          <w:color w:val="auto"/>
          <w:sz w:val="16"/>
          <w:szCs w:val="16"/>
        </w:rPr>
        <w:t xml:space="preserve"> формировании</w:t>
      </w:r>
      <w:proofErr w:type="gramEnd"/>
      <w:r w:rsidRPr="00E7370A">
        <w:rPr>
          <w:color w:val="auto"/>
          <w:sz w:val="16"/>
          <w:szCs w:val="16"/>
        </w:rPr>
        <w:t xml:space="preserve"> в Московском военном округе стрелковых дивизий из добровольцев белорусской, литовской и польской национальностей (главным образом — из числа беженцев с оккупированных немцами территорий). «Красные» надеялись с их помощью после ожидавшейся капитуляции Германии начать вторжение на отторгнутые в результате Брестского мира территории (17045).</w:t>
      </w:r>
    </w:p>
    <w:p w14:paraId="6CA56FC8" w14:textId="77777777" w:rsidR="006B482B" w:rsidRPr="00E7370A" w:rsidRDefault="006B482B" w:rsidP="009F4E52">
      <w:pPr>
        <w:spacing w:after="0" w:line="240" w:lineRule="auto"/>
        <w:jc w:val="both"/>
        <w:rPr>
          <w:rFonts w:ascii="Times New Roman" w:hAnsi="Times New Roman" w:cs="Times New Roman"/>
          <w:sz w:val="16"/>
          <w:szCs w:val="16"/>
        </w:rPr>
      </w:pPr>
    </w:p>
    <w:p w14:paraId="21BE3CE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октября - 1 ноября 1918 был мятеж командующего Северо-Кавказской армией </w:t>
      </w:r>
      <w:proofErr w:type="spellStart"/>
      <w:r w:rsidRPr="00E7370A">
        <w:rPr>
          <w:rFonts w:ascii="Times New Roman" w:hAnsi="Times New Roman" w:cs="Times New Roman"/>
          <w:sz w:val="16"/>
          <w:szCs w:val="16"/>
        </w:rPr>
        <w:t>И.Л.Сорокина</w:t>
      </w:r>
      <w:proofErr w:type="spellEnd"/>
      <w:r w:rsidRPr="00E7370A">
        <w:rPr>
          <w:rFonts w:ascii="Times New Roman" w:hAnsi="Times New Roman" w:cs="Times New Roman"/>
          <w:sz w:val="16"/>
          <w:szCs w:val="16"/>
        </w:rPr>
        <w:t xml:space="preserve">. В результате развала фронта </w:t>
      </w:r>
      <w:proofErr w:type="spellStart"/>
      <w:r w:rsidRPr="00E7370A">
        <w:rPr>
          <w:rFonts w:ascii="Times New Roman" w:hAnsi="Times New Roman" w:cs="Times New Roman"/>
          <w:sz w:val="16"/>
          <w:szCs w:val="16"/>
        </w:rPr>
        <w:t>А.И.Деникин</w:t>
      </w:r>
      <w:proofErr w:type="spellEnd"/>
      <w:r w:rsidRPr="00E7370A">
        <w:rPr>
          <w:rFonts w:ascii="Times New Roman" w:hAnsi="Times New Roman" w:cs="Times New Roman"/>
          <w:sz w:val="16"/>
          <w:szCs w:val="16"/>
        </w:rPr>
        <w:t xml:space="preserve"> усилил наступление на Северном Кавказе (3908,287).</w:t>
      </w:r>
    </w:p>
    <w:p w14:paraId="1A322289" w14:textId="77777777" w:rsidR="000F2CE1" w:rsidRPr="00E7370A" w:rsidRDefault="000F2CE1" w:rsidP="009F4E52">
      <w:pPr>
        <w:spacing w:after="0" w:line="240" w:lineRule="auto"/>
        <w:jc w:val="both"/>
        <w:rPr>
          <w:rFonts w:ascii="Times New Roman" w:hAnsi="Times New Roman" w:cs="Times New Roman"/>
          <w:sz w:val="16"/>
          <w:szCs w:val="16"/>
        </w:rPr>
      </w:pPr>
    </w:p>
    <w:p w14:paraId="1063AE59" w14:textId="77777777" w:rsidR="00D84A1D" w:rsidRPr="00E7370A" w:rsidRDefault="00D84A1D"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21 октября </w:t>
      </w:r>
      <w:r w:rsidRPr="00E7370A">
        <w:rPr>
          <w:rFonts w:ascii="Times New Roman" w:hAnsi="Times New Roman" w:cs="Times New Roman"/>
          <w:sz w:val="16"/>
          <w:szCs w:val="16"/>
        </w:rPr>
        <w:t xml:space="preserve">в 1918 году Пятигорск. По приказу командующего11-ой армии </w:t>
      </w:r>
      <w:proofErr w:type="spellStart"/>
      <w:r w:rsidRPr="00E7370A">
        <w:rPr>
          <w:rFonts w:ascii="Times New Roman" w:hAnsi="Times New Roman" w:cs="Times New Roman"/>
          <w:sz w:val="16"/>
          <w:szCs w:val="16"/>
        </w:rPr>
        <w:t>И.Сорокина</w:t>
      </w:r>
      <w:proofErr w:type="spellEnd"/>
      <w:r w:rsidRPr="00E7370A">
        <w:rPr>
          <w:rFonts w:ascii="Times New Roman" w:hAnsi="Times New Roman" w:cs="Times New Roman"/>
          <w:sz w:val="16"/>
          <w:szCs w:val="16"/>
        </w:rPr>
        <w:t xml:space="preserve"> расстреляны члены ЦИК СКСР </w:t>
      </w:r>
      <w:proofErr w:type="spellStart"/>
      <w:r w:rsidRPr="00E7370A">
        <w:rPr>
          <w:rFonts w:ascii="Times New Roman" w:hAnsi="Times New Roman" w:cs="Times New Roman"/>
          <w:sz w:val="16"/>
          <w:szCs w:val="16"/>
        </w:rPr>
        <w:t>А.Рубин</w:t>
      </w:r>
      <w:proofErr w:type="spellEnd"/>
      <w:r w:rsidRPr="00E7370A">
        <w:rPr>
          <w:rFonts w:ascii="Times New Roman" w:hAnsi="Times New Roman" w:cs="Times New Roman"/>
          <w:sz w:val="16"/>
          <w:szCs w:val="16"/>
        </w:rPr>
        <w:t xml:space="preserve">, Власов, Дунаевский, Крайний, </w:t>
      </w:r>
      <w:proofErr w:type="spellStart"/>
      <w:r w:rsidRPr="00E7370A">
        <w:rPr>
          <w:rFonts w:ascii="Times New Roman" w:hAnsi="Times New Roman" w:cs="Times New Roman"/>
          <w:sz w:val="16"/>
          <w:szCs w:val="16"/>
        </w:rPr>
        <w:t>Рожанский</w:t>
      </w:r>
      <w:proofErr w:type="spellEnd"/>
      <w:r w:rsidRPr="00E7370A">
        <w:rPr>
          <w:rFonts w:ascii="Times New Roman" w:hAnsi="Times New Roman" w:cs="Times New Roman"/>
          <w:sz w:val="16"/>
          <w:szCs w:val="16"/>
        </w:rPr>
        <w:t xml:space="preserve"> (14806).</w:t>
      </w:r>
    </w:p>
    <w:p w14:paraId="5B24583C" w14:textId="77777777" w:rsidR="00D84A1D" w:rsidRPr="00E7370A" w:rsidRDefault="00D84A1D" w:rsidP="009F4E52">
      <w:pPr>
        <w:spacing w:after="0" w:line="240" w:lineRule="auto"/>
        <w:jc w:val="both"/>
        <w:rPr>
          <w:rFonts w:ascii="Times New Roman" w:hAnsi="Times New Roman" w:cs="Times New Roman"/>
          <w:sz w:val="16"/>
          <w:szCs w:val="16"/>
        </w:rPr>
      </w:pPr>
    </w:p>
    <w:p w14:paraId="1C59CFB7" w14:textId="77777777" w:rsidR="006B482B"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3C8251C2" w14:textId="77777777" w:rsidR="006B482B" w:rsidRPr="00E7370A" w:rsidRDefault="006B482B" w:rsidP="009F4E52">
      <w:pPr>
        <w:spacing w:after="0" w:line="240" w:lineRule="auto"/>
        <w:jc w:val="both"/>
        <w:rPr>
          <w:rFonts w:ascii="Times New Roman" w:hAnsi="Times New Roman" w:cs="Times New Roman"/>
          <w:sz w:val="16"/>
          <w:szCs w:val="16"/>
        </w:rPr>
      </w:pPr>
    </w:p>
    <w:p w14:paraId="6E8754BE" w14:textId="77777777" w:rsidR="00136900" w:rsidRPr="00E7370A" w:rsidRDefault="0013690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октября 1918 было заключено очередное соглашение между Советской Россией и Германией о выводе немецких оккупационных войск из Быховского и Рогачевского уездов (на востоке нынешней Белоруссии). Но не везде позиции красноармейцев и немцев вдоль демаркационной линии зоны оккупации удавалось урегулировать путем договоров. Днем ранее, 20 октября, в районе села </w:t>
      </w:r>
      <w:proofErr w:type="spellStart"/>
      <w:r w:rsidRPr="00E7370A">
        <w:rPr>
          <w:rFonts w:ascii="Times New Roman" w:hAnsi="Times New Roman" w:cs="Times New Roman"/>
          <w:sz w:val="16"/>
          <w:szCs w:val="16"/>
        </w:rPr>
        <w:t>Дохновичи</w:t>
      </w:r>
      <w:proofErr w:type="spellEnd"/>
      <w:r w:rsidRPr="00E7370A">
        <w:rPr>
          <w:rFonts w:ascii="Times New Roman" w:hAnsi="Times New Roman" w:cs="Times New Roman"/>
          <w:sz w:val="16"/>
          <w:szCs w:val="16"/>
        </w:rPr>
        <w:t xml:space="preserve"> (на западе нынешней Брянской области) произошло столкновение немецких войск с так называемой 1-й Украинской повстанческой дивизией. Она была сформирована еще в сентябре украинскими большевиками при поддержке Советской России для партизанской борьбы на севере Украины (17045).</w:t>
      </w:r>
    </w:p>
    <w:p w14:paraId="58CAF1FC" w14:textId="77777777" w:rsidR="00136900" w:rsidRPr="00E7370A" w:rsidRDefault="00136900" w:rsidP="009F4E52">
      <w:pPr>
        <w:spacing w:after="0" w:line="240" w:lineRule="auto"/>
        <w:jc w:val="both"/>
        <w:rPr>
          <w:rFonts w:ascii="Times New Roman" w:hAnsi="Times New Roman" w:cs="Times New Roman"/>
          <w:sz w:val="16"/>
          <w:szCs w:val="16"/>
        </w:rPr>
      </w:pPr>
    </w:p>
    <w:p w14:paraId="7CB23F3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5D3005AF" w14:textId="77777777" w:rsidR="000F2CE1" w:rsidRPr="00E7370A" w:rsidRDefault="000F2CE1" w:rsidP="009F4E52">
      <w:pPr>
        <w:spacing w:after="0" w:line="240" w:lineRule="auto"/>
        <w:jc w:val="both"/>
        <w:rPr>
          <w:rFonts w:ascii="Times New Roman" w:hAnsi="Times New Roman" w:cs="Times New Roman"/>
          <w:sz w:val="16"/>
          <w:szCs w:val="16"/>
        </w:rPr>
      </w:pPr>
    </w:p>
    <w:p w14:paraId="1656E936" w14:textId="77777777" w:rsidR="00D84A1D" w:rsidRPr="00E7370A" w:rsidRDefault="00D84A1D"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21 октября </w:t>
      </w:r>
      <w:r w:rsidRPr="00E7370A">
        <w:rPr>
          <w:rFonts w:ascii="Times New Roman" w:hAnsi="Times New Roman" w:cs="Times New Roman"/>
          <w:sz w:val="16"/>
          <w:szCs w:val="16"/>
        </w:rPr>
        <w:t>в 1918 году Маргарет Оуэн установила мировой рекорд скорости по машинописи - 170 слов в 1 минуту. Через два года это достижение побьет англичанка Митчелл, чей рекорд (902 удара в минуту) не побит до сих пор (14806).</w:t>
      </w:r>
    </w:p>
    <w:p w14:paraId="1F3D7FE8" w14:textId="77777777" w:rsidR="00D84A1D" w:rsidRPr="00E7370A" w:rsidRDefault="00D84A1D" w:rsidP="009F4E52">
      <w:pPr>
        <w:spacing w:after="0" w:line="240" w:lineRule="auto"/>
        <w:jc w:val="both"/>
        <w:rPr>
          <w:rFonts w:ascii="Times New Roman" w:hAnsi="Times New Roman" w:cs="Times New Roman"/>
          <w:sz w:val="16"/>
          <w:szCs w:val="16"/>
        </w:rPr>
      </w:pPr>
    </w:p>
    <w:p w14:paraId="15609F1B" w14:textId="77777777" w:rsidR="000F2CE1" w:rsidRPr="00E7370A" w:rsidRDefault="000F2CE1"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October 21, 1918 Germany ceases unrestricted U-boat warfare (1067).</w:t>
      </w:r>
    </w:p>
    <w:p w14:paraId="36C48EA6" w14:textId="77777777" w:rsidR="000F2CE1" w:rsidRPr="00E7370A" w:rsidRDefault="000F2CE1" w:rsidP="009F4E52">
      <w:pPr>
        <w:spacing w:after="0" w:line="240" w:lineRule="auto"/>
        <w:jc w:val="both"/>
        <w:rPr>
          <w:rFonts w:ascii="Times New Roman" w:hAnsi="Times New Roman" w:cs="Times New Roman"/>
          <w:sz w:val="16"/>
          <w:szCs w:val="16"/>
          <w:lang w:val="en-US"/>
        </w:rPr>
      </w:pPr>
    </w:p>
    <w:p w14:paraId="2DA146D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октября 1918 Германия прекратила неограниченную подводную войну (1067).</w:t>
      </w:r>
    </w:p>
    <w:p w14:paraId="1F27FD27" w14:textId="77777777" w:rsidR="000F2CE1" w:rsidRPr="00E7370A" w:rsidRDefault="000F2CE1" w:rsidP="009F4E52">
      <w:pPr>
        <w:spacing w:after="0" w:line="240" w:lineRule="auto"/>
        <w:jc w:val="both"/>
        <w:rPr>
          <w:rFonts w:ascii="Times New Roman" w:hAnsi="Times New Roman" w:cs="Times New Roman"/>
          <w:sz w:val="16"/>
          <w:szCs w:val="16"/>
        </w:rPr>
      </w:pPr>
    </w:p>
    <w:p w14:paraId="5C27807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октября 1918 Вена. Депутаты Австрийского парламента объявили себя Временным Национальным собранием Австрии (7449).</w:t>
      </w:r>
    </w:p>
    <w:p w14:paraId="7278DB2D" w14:textId="77777777" w:rsidR="000F2CE1" w:rsidRPr="00E7370A" w:rsidRDefault="000F2CE1" w:rsidP="009F4E52">
      <w:pPr>
        <w:spacing w:after="0" w:line="240" w:lineRule="auto"/>
        <w:jc w:val="both"/>
        <w:rPr>
          <w:rFonts w:ascii="Times New Roman" w:hAnsi="Times New Roman" w:cs="Times New Roman"/>
          <w:sz w:val="16"/>
          <w:szCs w:val="16"/>
        </w:rPr>
      </w:pPr>
    </w:p>
    <w:p w14:paraId="217D4E2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5F2BEAEF" w14:textId="77777777" w:rsidR="000F2CE1" w:rsidRPr="00E7370A" w:rsidRDefault="000F2CE1" w:rsidP="009F4E52">
      <w:pPr>
        <w:spacing w:after="0" w:line="240" w:lineRule="auto"/>
        <w:jc w:val="both"/>
        <w:rPr>
          <w:rFonts w:ascii="Times New Roman" w:hAnsi="Times New Roman" w:cs="Times New Roman"/>
          <w:sz w:val="16"/>
          <w:szCs w:val="16"/>
        </w:rPr>
      </w:pPr>
    </w:p>
    <w:p w14:paraId="32E0B89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октября 1918 г. вышло Директивное письмо коллегии Наркомата по морским делам комиссару ликвидационного совещания при Главном управлении кораблестроения о возобновлении изготовления боевого снаряжения на подведомственных заводах</w:t>
      </w:r>
    </w:p>
    <w:p w14:paraId="7215D2D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Заводам Морского комиссариата: Балтийскому судостроительному, Ижорскому и </w:t>
      </w:r>
      <w:proofErr w:type="spellStart"/>
      <w:r w:rsidRPr="00E7370A">
        <w:rPr>
          <w:rFonts w:ascii="Times New Roman" w:hAnsi="Times New Roman" w:cs="Times New Roman"/>
          <w:sz w:val="16"/>
          <w:szCs w:val="16"/>
        </w:rPr>
        <w:t>Обу-ховскому</w:t>
      </w:r>
      <w:proofErr w:type="spellEnd"/>
      <w:r w:rsidRPr="00E7370A">
        <w:rPr>
          <w:rFonts w:ascii="Times New Roman" w:hAnsi="Times New Roman" w:cs="Times New Roman"/>
          <w:sz w:val="16"/>
          <w:szCs w:val="16"/>
        </w:rPr>
        <w:t xml:space="preserve"> предложено приступить к возобновлению изготовления боевого снабжения, орга</w:t>
      </w:r>
      <w:r w:rsidRPr="00E7370A">
        <w:rPr>
          <w:rFonts w:ascii="Times New Roman" w:hAnsi="Times New Roman" w:cs="Times New Roman"/>
          <w:sz w:val="16"/>
          <w:szCs w:val="16"/>
        </w:rPr>
        <w:softHyphen/>
        <w:t>низовав работы на год, согласно указанным цифрам в таблице: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630"/>
        <w:gridCol w:w="1670"/>
        <w:gridCol w:w="1910"/>
        <w:gridCol w:w="1757"/>
      </w:tblGrid>
      <w:tr w:rsidR="00E7370A" w:rsidRPr="00E7370A" w14:paraId="4E435D68" w14:textId="77777777">
        <w:trPr>
          <w:trHeight w:val="288"/>
        </w:trPr>
        <w:tc>
          <w:tcPr>
            <w:tcW w:w="2630" w:type="dxa"/>
            <w:tcBorders>
              <w:top w:val="single" w:sz="12" w:space="0" w:color="auto"/>
            </w:tcBorders>
          </w:tcPr>
          <w:p w14:paraId="4A4764F7" w14:textId="77777777" w:rsidR="000F2CE1" w:rsidRPr="00E7370A" w:rsidRDefault="000F2CE1" w:rsidP="009F4E52">
            <w:pPr>
              <w:spacing w:after="0" w:line="240" w:lineRule="auto"/>
              <w:jc w:val="both"/>
              <w:rPr>
                <w:rFonts w:ascii="Times New Roman" w:hAnsi="Times New Roman" w:cs="Times New Roman"/>
                <w:sz w:val="16"/>
                <w:szCs w:val="16"/>
              </w:rPr>
            </w:pPr>
          </w:p>
        </w:tc>
        <w:tc>
          <w:tcPr>
            <w:tcW w:w="1670" w:type="dxa"/>
            <w:tcBorders>
              <w:top w:val="single" w:sz="12" w:space="0" w:color="auto"/>
            </w:tcBorders>
          </w:tcPr>
          <w:p w14:paraId="2FF93B2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Заказ на (шт.)</w:t>
            </w:r>
          </w:p>
        </w:tc>
        <w:tc>
          <w:tcPr>
            <w:tcW w:w="1910" w:type="dxa"/>
            <w:tcBorders>
              <w:top w:val="single" w:sz="12" w:space="0" w:color="auto"/>
            </w:tcBorders>
          </w:tcPr>
          <w:p w14:paraId="075F6F2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Ежемесячная подача (шт.)</w:t>
            </w:r>
          </w:p>
        </w:tc>
        <w:tc>
          <w:tcPr>
            <w:tcW w:w="1757" w:type="dxa"/>
            <w:tcBorders>
              <w:top w:val="single" w:sz="12" w:space="0" w:color="auto"/>
            </w:tcBorders>
          </w:tcPr>
          <w:p w14:paraId="7338348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Срок исполнения (мес.)</w:t>
            </w:r>
          </w:p>
        </w:tc>
      </w:tr>
      <w:tr w:rsidR="00E7370A" w:rsidRPr="00E7370A" w14:paraId="3DD38532" w14:textId="77777777">
        <w:trPr>
          <w:trHeight w:val="278"/>
        </w:trPr>
        <w:tc>
          <w:tcPr>
            <w:tcW w:w="7967" w:type="dxa"/>
            <w:gridSpan w:val="4"/>
          </w:tcPr>
          <w:p w14:paraId="0963342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Балтийский завод</w:t>
            </w:r>
          </w:p>
        </w:tc>
      </w:tr>
      <w:tr w:rsidR="00E7370A" w:rsidRPr="00E7370A" w14:paraId="7A42B6A7" w14:textId="77777777">
        <w:trPr>
          <w:trHeight w:val="288"/>
        </w:trPr>
        <w:tc>
          <w:tcPr>
            <w:tcW w:w="2630" w:type="dxa"/>
          </w:tcPr>
          <w:p w14:paraId="76A9934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3-дюймовая горная шрапнель</w:t>
            </w:r>
          </w:p>
        </w:tc>
        <w:tc>
          <w:tcPr>
            <w:tcW w:w="1670" w:type="dxa"/>
          </w:tcPr>
          <w:p w14:paraId="6283C28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325 000</w:t>
            </w:r>
          </w:p>
        </w:tc>
        <w:tc>
          <w:tcPr>
            <w:tcW w:w="1910" w:type="dxa"/>
          </w:tcPr>
          <w:p w14:paraId="73CB075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30000</w:t>
            </w:r>
          </w:p>
        </w:tc>
        <w:tc>
          <w:tcPr>
            <w:tcW w:w="1757" w:type="dxa"/>
          </w:tcPr>
          <w:p w14:paraId="4EE675D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w:t>
            </w:r>
          </w:p>
        </w:tc>
      </w:tr>
      <w:tr w:rsidR="00E7370A" w:rsidRPr="00E7370A" w14:paraId="7EC76067" w14:textId="77777777">
        <w:trPr>
          <w:trHeight w:val="288"/>
        </w:trPr>
        <w:tc>
          <w:tcPr>
            <w:tcW w:w="2630" w:type="dxa"/>
          </w:tcPr>
          <w:p w14:paraId="6C661BC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Ремонт 3-дюймовых полевых пушек</w:t>
            </w:r>
          </w:p>
        </w:tc>
        <w:tc>
          <w:tcPr>
            <w:tcW w:w="1670" w:type="dxa"/>
          </w:tcPr>
          <w:p w14:paraId="2445807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100</w:t>
            </w:r>
          </w:p>
        </w:tc>
        <w:tc>
          <w:tcPr>
            <w:tcW w:w="1910" w:type="dxa"/>
          </w:tcPr>
          <w:p w14:paraId="195ED60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w:t>
            </w:r>
          </w:p>
        </w:tc>
        <w:tc>
          <w:tcPr>
            <w:tcW w:w="1757" w:type="dxa"/>
          </w:tcPr>
          <w:p w14:paraId="6644F7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w:t>
            </w:r>
          </w:p>
        </w:tc>
      </w:tr>
      <w:tr w:rsidR="00E7370A" w:rsidRPr="00E7370A" w14:paraId="063B5C85" w14:textId="77777777">
        <w:trPr>
          <w:trHeight w:val="278"/>
        </w:trPr>
        <w:tc>
          <w:tcPr>
            <w:tcW w:w="7967" w:type="dxa"/>
            <w:gridSpan w:val="4"/>
          </w:tcPr>
          <w:p w14:paraId="41CA3AB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Ижорский</w:t>
            </w:r>
          </w:p>
        </w:tc>
      </w:tr>
      <w:tr w:rsidR="00E7370A" w:rsidRPr="00E7370A" w14:paraId="674393AD" w14:textId="77777777">
        <w:trPr>
          <w:trHeight w:val="288"/>
        </w:trPr>
        <w:tc>
          <w:tcPr>
            <w:tcW w:w="2630" w:type="dxa"/>
          </w:tcPr>
          <w:p w14:paraId="2E590C3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4-дюймовые фугасные снаряды</w:t>
            </w:r>
          </w:p>
        </w:tc>
        <w:tc>
          <w:tcPr>
            <w:tcW w:w="1670" w:type="dxa"/>
          </w:tcPr>
          <w:p w14:paraId="2936992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40000</w:t>
            </w:r>
          </w:p>
        </w:tc>
        <w:tc>
          <w:tcPr>
            <w:tcW w:w="1910" w:type="dxa"/>
          </w:tcPr>
          <w:p w14:paraId="2E9D908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5000</w:t>
            </w:r>
          </w:p>
        </w:tc>
        <w:tc>
          <w:tcPr>
            <w:tcW w:w="1757" w:type="dxa"/>
          </w:tcPr>
          <w:p w14:paraId="6DBF844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w:t>
            </w:r>
          </w:p>
        </w:tc>
      </w:tr>
      <w:tr w:rsidR="00E7370A" w:rsidRPr="00E7370A" w14:paraId="6EFD818C" w14:textId="77777777">
        <w:trPr>
          <w:trHeight w:val="278"/>
        </w:trPr>
        <w:tc>
          <w:tcPr>
            <w:tcW w:w="2630" w:type="dxa"/>
          </w:tcPr>
          <w:p w14:paraId="2685510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4-дюймовые гильзы</w:t>
            </w:r>
          </w:p>
        </w:tc>
        <w:tc>
          <w:tcPr>
            <w:tcW w:w="1670" w:type="dxa"/>
          </w:tcPr>
          <w:p w14:paraId="63834D9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40000</w:t>
            </w:r>
          </w:p>
        </w:tc>
        <w:tc>
          <w:tcPr>
            <w:tcW w:w="1910" w:type="dxa"/>
          </w:tcPr>
          <w:p w14:paraId="3F43987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4000</w:t>
            </w:r>
          </w:p>
        </w:tc>
        <w:tc>
          <w:tcPr>
            <w:tcW w:w="1757" w:type="dxa"/>
          </w:tcPr>
          <w:p w14:paraId="1F3C7FB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w:t>
            </w:r>
          </w:p>
        </w:tc>
      </w:tr>
      <w:tr w:rsidR="00E7370A" w:rsidRPr="00E7370A" w14:paraId="1EAFC46A" w14:textId="77777777">
        <w:trPr>
          <w:trHeight w:val="278"/>
        </w:trPr>
        <w:tc>
          <w:tcPr>
            <w:tcW w:w="2630" w:type="dxa"/>
          </w:tcPr>
          <w:p w14:paraId="0E5FDCC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75-миллиметровые гильзы</w:t>
            </w:r>
          </w:p>
        </w:tc>
        <w:tc>
          <w:tcPr>
            <w:tcW w:w="1670" w:type="dxa"/>
          </w:tcPr>
          <w:p w14:paraId="0EA5C77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50000</w:t>
            </w:r>
          </w:p>
        </w:tc>
        <w:tc>
          <w:tcPr>
            <w:tcW w:w="1910" w:type="dxa"/>
          </w:tcPr>
          <w:p w14:paraId="08E2D04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10000</w:t>
            </w:r>
          </w:p>
        </w:tc>
        <w:tc>
          <w:tcPr>
            <w:tcW w:w="1757" w:type="dxa"/>
          </w:tcPr>
          <w:p w14:paraId="005D847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w:t>
            </w:r>
          </w:p>
        </w:tc>
      </w:tr>
      <w:tr w:rsidR="00E7370A" w:rsidRPr="00E7370A" w14:paraId="4DF3FFBD" w14:textId="77777777">
        <w:trPr>
          <w:trHeight w:val="278"/>
        </w:trPr>
        <w:tc>
          <w:tcPr>
            <w:tcW w:w="7967" w:type="dxa"/>
            <w:gridSpan w:val="4"/>
          </w:tcPr>
          <w:p w14:paraId="580EE1A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Обуховский</w:t>
            </w:r>
          </w:p>
        </w:tc>
      </w:tr>
      <w:tr w:rsidR="00E7370A" w:rsidRPr="00E7370A" w14:paraId="439CE0DA" w14:textId="77777777">
        <w:trPr>
          <w:trHeight w:val="288"/>
        </w:trPr>
        <w:tc>
          <w:tcPr>
            <w:tcW w:w="2630" w:type="dxa"/>
          </w:tcPr>
          <w:p w14:paraId="24A6CC5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48-линейная шрапнель</w:t>
            </w:r>
          </w:p>
        </w:tc>
        <w:tc>
          <w:tcPr>
            <w:tcW w:w="1670" w:type="dxa"/>
          </w:tcPr>
          <w:p w14:paraId="2DFA789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100000</w:t>
            </w:r>
          </w:p>
        </w:tc>
        <w:tc>
          <w:tcPr>
            <w:tcW w:w="1910" w:type="dxa"/>
          </w:tcPr>
          <w:p w14:paraId="7CF198F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5000</w:t>
            </w:r>
          </w:p>
        </w:tc>
        <w:tc>
          <w:tcPr>
            <w:tcW w:w="1757" w:type="dxa"/>
          </w:tcPr>
          <w:p w14:paraId="5B86209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w:t>
            </w:r>
          </w:p>
        </w:tc>
      </w:tr>
      <w:tr w:rsidR="00E7370A" w:rsidRPr="00E7370A" w14:paraId="464909E9" w14:textId="77777777">
        <w:trPr>
          <w:trHeight w:val="278"/>
        </w:trPr>
        <w:tc>
          <w:tcPr>
            <w:tcW w:w="2630" w:type="dxa"/>
          </w:tcPr>
          <w:p w14:paraId="746AD42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Постройка новых 42-линейных пушек</w:t>
            </w:r>
          </w:p>
        </w:tc>
        <w:tc>
          <w:tcPr>
            <w:tcW w:w="1670" w:type="dxa"/>
          </w:tcPr>
          <w:p w14:paraId="415A990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100</w:t>
            </w:r>
          </w:p>
        </w:tc>
        <w:tc>
          <w:tcPr>
            <w:tcW w:w="1910" w:type="dxa"/>
          </w:tcPr>
          <w:p w14:paraId="4BADF49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w:t>
            </w:r>
          </w:p>
        </w:tc>
        <w:tc>
          <w:tcPr>
            <w:tcW w:w="1757" w:type="dxa"/>
          </w:tcPr>
          <w:p w14:paraId="6B8E1F0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w:t>
            </w:r>
          </w:p>
        </w:tc>
      </w:tr>
      <w:tr w:rsidR="00E7370A" w:rsidRPr="00E7370A" w14:paraId="477F232D" w14:textId="77777777">
        <w:trPr>
          <w:trHeight w:val="278"/>
        </w:trPr>
        <w:tc>
          <w:tcPr>
            <w:tcW w:w="2630" w:type="dxa"/>
          </w:tcPr>
          <w:p w14:paraId="7B0E1CA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Постройка новых 48- линей [</w:t>
            </w:r>
            <w:proofErr w:type="spellStart"/>
            <w:r w:rsidRPr="00E7370A">
              <w:rPr>
                <w:rFonts w:ascii="Times New Roman" w:hAnsi="Times New Roman" w:cs="Times New Roman"/>
                <w:sz w:val="16"/>
                <w:szCs w:val="16"/>
              </w:rPr>
              <w:t>ых</w:t>
            </w:r>
            <w:proofErr w:type="spellEnd"/>
            <w:r w:rsidRPr="00E7370A">
              <w:rPr>
                <w:rFonts w:ascii="Times New Roman" w:hAnsi="Times New Roman" w:cs="Times New Roman"/>
                <w:sz w:val="16"/>
                <w:szCs w:val="16"/>
              </w:rPr>
              <w:t xml:space="preserve"> гаубиц</w:t>
            </w:r>
          </w:p>
        </w:tc>
        <w:tc>
          <w:tcPr>
            <w:tcW w:w="1670" w:type="dxa"/>
          </w:tcPr>
          <w:p w14:paraId="676E8A9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180</w:t>
            </w:r>
          </w:p>
        </w:tc>
        <w:tc>
          <w:tcPr>
            <w:tcW w:w="1910" w:type="dxa"/>
          </w:tcPr>
          <w:p w14:paraId="16C86F6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w:t>
            </w:r>
          </w:p>
        </w:tc>
        <w:tc>
          <w:tcPr>
            <w:tcW w:w="1757" w:type="dxa"/>
          </w:tcPr>
          <w:p w14:paraId="22663E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w:t>
            </w:r>
          </w:p>
        </w:tc>
      </w:tr>
      <w:tr w:rsidR="00E7370A" w:rsidRPr="00E7370A" w14:paraId="1B23B38A" w14:textId="77777777">
        <w:trPr>
          <w:trHeight w:val="288"/>
        </w:trPr>
        <w:tc>
          <w:tcPr>
            <w:tcW w:w="2630" w:type="dxa"/>
          </w:tcPr>
          <w:p w14:paraId="7375554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Ремонт 42-линейных пушек</w:t>
            </w:r>
          </w:p>
        </w:tc>
        <w:tc>
          <w:tcPr>
            <w:tcW w:w="1670" w:type="dxa"/>
          </w:tcPr>
          <w:p w14:paraId="77548BA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мерс подачи на завод</w:t>
            </w:r>
          </w:p>
        </w:tc>
        <w:tc>
          <w:tcPr>
            <w:tcW w:w="1910" w:type="dxa"/>
          </w:tcPr>
          <w:p w14:paraId="017DAAC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w:t>
            </w:r>
          </w:p>
        </w:tc>
        <w:tc>
          <w:tcPr>
            <w:tcW w:w="1757" w:type="dxa"/>
          </w:tcPr>
          <w:p w14:paraId="4D0D87E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w:t>
            </w:r>
          </w:p>
        </w:tc>
      </w:tr>
      <w:tr w:rsidR="00E7370A" w:rsidRPr="00E7370A" w14:paraId="454B5628" w14:textId="77777777">
        <w:trPr>
          <w:trHeight w:val="298"/>
        </w:trPr>
        <w:tc>
          <w:tcPr>
            <w:tcW w:w="2630" w:type="dxa"/>
            <w:tcBorders>
              <w:bottom w:val="single" w:sz="12" w:space="0" w:color="auto"/>
            </w:tcBorders>
          </w:tcPr>
          <w:p w14:paraId="43AB756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Ремонт 48-линейных гаубиц</w:t>
            </w:r>
          </w:p>
        </w:tc>
        <w:tc>
          <w:tcPr>
            <w:tcW w:w="1670" w:type="dxa"/>
            <w:tcBorders>
              <w:bottom w:val="single" w:sz="12" w:space="0" w:color="auto"/>
            </w:tcBorders>
          </w:tcPr>
          <w:p w14:paraId="23C4843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w:t>
            </w:r>
            <w:proofErr w:type="spellStart"/>
            <w:r w:rsidRPr="00E7370A">
              <w:rPr>
                <w:rFonts w:ascii="Times New Roman" w:hAnsi="Times New Roman" w:cs="Times New Roman"/>
                <w:sz w:val="16"/>
                <w:szCs w:val="16"/>
              </w:rPr>
              <w:t>мерt</w:t>
            </w:r>
            <w:proofErr w:type="spellEnd"/>
            <w:r w:rsidRPr="00E7370A">
              <w:rPr>
                <w:rFonts w:ascii="Times New Roman" w:hAnsi="Times New Roman" w:cs="Times New Roman"/>
                <w:sz w:val="16"/>
                <w:szCs w:val="16"/>
              </w:rPr>
              <w:t xml:space="preserve"> подачи и завод</w:t>
            </w:r>
          </w:p>
        </w:tc>
        <w:tc>
          <w:tcPr>
            <w:tcW w:w="1910" w:type="dxa"/>
            <w:tcBorders>
              <w:bottom w:val="single" w:sz="12" w:space="0" w:color="auto"/>
            </w:tcBorders>
          </w:tcPr>
          <w:p w14:paraId="451196A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w:t>
            </w:r>
          </w:p>
        </w:tc>
        <w:tc>
          <w:tcPr>
            <w:tcW w:w="1757" w:type="dxa"/>
            <w:tcBorders>
              <w:bottom w:val="single" w:sz="12" w:space="0" w:color="auto"/>
            </w:tcBorders>
          </w:tcPr>
          <w:p w14:paraId="4ECDB95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w:t>
            </w:r>
          </w:p>
        </w:tc>
      </w:tr>
    </w:tbl>
    <w:p w14:paraId="76350E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Изготовление 4-дюймовой опытной </w:t>
      </w:r>
      <w:proofErr w:type="spellStart"/>
      <w:r w:rsidRPr="00E7370A">
        <w:rPr>
          <w:rFonts w:ascii="Times New Roman" w:hAnsi="Times New Roman" w:cs="Times New Roman"/>
          <w:sz w:val="16"/>
          <w:szCs w:val="16"/>
        </w:rPr>
        <w:t>аэроустановки</w:t>
      </w:r>
      <w:proofErr w:type="spellEnd"/>
      <w:r w:rsidRPr="00E7370A">
        <w:rPr>
          <w:rFonts w:ascii="Times New Roman" w:hAnsi="Times New Roman" w:cs="Times New Roman"/>
          <w:sz w:val="16"/>
          <w:szCs w:val="16"/>
        </w:rPr>
        <w:t xml:space="preserve"> системы ОСЗ и изготовление 4-дюймовых фугасных снарядов для опытной </w:t>
      </w:r>
      <w:proofErr w:type="spellStart"/>
      <w:r w:rsidRPr="00E7370A">
        <w:rPr>
          <w:rFonts w:ascii="Times New Roman" w:hAnsi="Times New Roman" w:cs="Times New Roman"/>
          <w:sz w:val="16"/>
          <w:szCs w:val="16"/>
        </w:rPr>
        <w:t>аэроустановки</w:t>
      </w:r>
      <w:proofErr w:type="spellEnd"/>
      <w:r w:rsidRPr="00E7370A">
        <w:rPr>
          <w:rFonts w:ascii="Times New Roman" w:hAnsi="Times New Roman" w:cs="Times New Roman"/>
          <w:sz w:val="16"/>
          <w:szCs w:val="16"/>
        </w:rPr>
        <w:t>. Для исполнения этой програм</w:t>
      </w:r>
      <w:r w:rsidRPr="00E7370A">
        <w:rPr>
          <w:rFonts w:ascii="Times New Roman" w:hAnsi="Times New Roman" w:cs="Times New Roman"/>
          <w:sz w:val="16"/>
          <w:szCs w:val="16"/>
        </w:rPr>
        <w:softHyphen/>
        <w:t>мы заводам потребуется ежемесячно топлива в следующих количествах:</w:t>
      </w:r>
    </w:p>
    <w:tbl>
      <w:tblPr>
        <w:tblW w:w="0" w:type="auto"/>
        <w:tblInd w:w="40" w:type="dxa"/>
        <w:tblLayout w:type="fixed"/>
        <w:tblCellMar>
          <w:left w:w="40" w:type="dxa"/>
          <w:right w:w="40" w:type="dxa"/>
        </w:tblCellMar>
        <w:tblLook w:val="0000" w:firstRow="0" w:lastRow="0" w:firstColumn="0" w:lastColumn="0" w:noHBand="0" w:noVBand="0"/>
      </w:tblPr>
      <w:tblGrid>
        <w:gridCol w:w="2448"/>
        <w:gridCol w:w="1738"/>
        <w:gridCol w:w="1786"/>
        <w:gridCol w:w="1997"/>
      </w:tblGrid>
      <w:tr w:rsidR="00E7370A" w:rsidRPr="00E7370A" w14:paraId="107024C4" w14:textId="77777777">
        <w:trPr>
          <w:trHeight w:val="288"/>
        </w:trPr>
        <w:tc>
          <w:tcPr>
            <w:tcW w:w="2448" w:type="dxa"/>
            <w:tcBorders>
              <w:top w:val="single" w:sz="6" w:space="0" w:color="auto"/>
              <w:left w:val="single" w:sz="6" w:space="0" w:color="auto"/>
              <w:bottom w:val="single" w:sz="6" w:space="0" w:color="auto"/>
              <w:right w:val="single" w:sz="6" w:space="0" w:color="auto"/>
            </w:tcBorders>
          </w:tcPr>
          <w:p w14:paraId="6C7759E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Наименование заводов</w:t>
            </w:r>
          </w:p>
        </w:tc>
        <w:tc>
          <w:tcPr>
            <w:tcW w:w="1738" w:type="dxa"/>
            <w:tcBorders>
              <w:top w:val="single" w:sz="6" w:space="0" w:color="auto"/>
              <w:left w:val="single" w:sz="6" w:space="0" w:color="auto"/>
              <w:bottom w:val="single" w:sz="6" w:space="0" w:color="auto"/>
              <w:right w:val="single" w:sz="6" w:space="0" w:color="auto"/>
            </w:tcBorders>
          </w:tcPr>
          <w:p w14:paraId="39C0680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Мазут</w:t>
            </w:r>
          </w:p>
        </w:tc>
        <w:tc>
          <w:tcPr>
            <w:tcW w:w="1786" w:type="dxa"/>
            <w:tcBorders>
              <w:top w:val="single" w:sz="6" w:space="0" w:color="auto"/>
              <w:left w:val="single" w:sz="6" w:space="0" w:color="auto"/>
              <w:bottom w:val="single" w:sz="6" w:space="0" w:color="auto"/>
              <w:right w:val="single" w:sz="6" w:space="0" w:color="auto"/>
            </w:tcBorders>
          </w:tcPr>
          <w:p w14:paraId="2564AE0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Уголь</w:t>
            </w:r>
          </w:p>
        </w:tc>
        <w:tc>
          <w:tcPr>
            <w:tcW w:w="1997" w:type="dxa"/>
            <w:tcBorders>
              <w:top w:val="single" w:sz="6" w:space="0" w:color="auto"/>
              <w:left w:val="single" w:sz="6" w:space="0" w:color="auto"/>
              <w:bottom w:val="single" w:sz="6" w:space="0" w:color="auto"/>
              <w:right w:val="single" w:sz="6" w:space="0" w:color="auto"/>
            </w:tcBorders>
          </w:tcPr>
          <w:p w14:paraId="22757E0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Кокс</w:t>
            </w:r>
          </w:p>
        </w:tc>
      </w:tr>
      <w:tr w:rsidR="00E7370A" w:rsidRPr="00E7370A" w14:paraId="7DDA7712" w14:textId="77777777">
        <w:trPr>
          <w:trHeight w:val="278"/>
        </w:trPr>
        <w:tc>
          <w:tcPr>
            <w:tcW w:w="2448" w:type="dxa"/>
            <w:tcBorders>
              <w:top w:val="single" w:sz="6" w:space="0" w:color="auto"/>
              <w:left w:val="single" w:sz="6" w:space="0" w:color="auto"/>
              <w:bottom w:val="single" w:sz="6" w:space="0" w:color="auto"/>
              <w:right w:val="single" w:sz="6" w:space="0" w:color="auto"/>
            </w:tcBorders>
          </w:tcPr>
          <w:p w14:paraId="393F275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Балтийскому заводу</w:t>
            </w:r>
          </w:p>
        </w:tc>
        <w:tc>
          <w:tcPr>
            <w:tcW w:w="1738" w:type="dxa"/>
            <w:tcBorders>
              <w:top w:val="single" w:sz="6" w:space="0" w:color="auto"/>
              <w:left w:val="single" w:sz="6" w:space="0" w:color="auto"/>
              <w:bottom w:val="single" w:sz="6" w:space="0" w:color="auto"/>
              <w:right w:val="single" w:sz="6" w:space="0" w:color="auto"/>
            </w:tcBorders>
          </w:tcPr>
          <w:p w14:paraId="46D591B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65000</w:t>
            </w:r>
          </w:p>
        </w:tc>
        <w:tc>
          <w:tcPr>
            <w:tcW w:w="1786" w:type="dxa"/>
            <w:tcBorders>
              <w:top w:val="single" w:sz="6" w:space="0" w:color="auto"/>
              <w:left w:val="single" w:sz="6" w:space="0" w:color="auto"/>
              <w:bottom w:val="single" w:sz="6" w:space="0" w:color="auto"/>
              <w:right w:val="single" w:sz="6" w:space="0" w:color="auto"/>
            </w:tcBorders>
          </w:tcPr>
          <w:p w14:paraId="0A441A8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70000</w:t>
            </w:r>
          </w:p>
        </w:tc>
        <w:tc>
          <w:tcPr>
            <w:tcW w:w="1997" w:type="dxa"/>
            <w:tcBorders>
              <w:top w:val="single" w:sz="6" w:space="0" w:color="auto"/>
              <w:left w:val="single" w:sz="6" w:space="0" w:color="auto"/>
              <w:bottom w:val="single" w:sz="6" w:space="0" w:color="auto"/>
              <w:right w:val="single" w:sz="6" w:space="0" w:color="auto"/>
            </w:tcBorders>
          </w:tcPr>
          <w:p w14:paraId="71B9BE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4500</w:t>
            </w:r>
          </w:p>
        </w:tc>
      </w:tr>
      <w:tr w:rsidR="00E7370A" w:rsidRPr="00E7370A" w14:paraId="50EC081E" w14:textId="77777777">
        <w:trPr>
          <w:trHeight w:val="288"/>
        </w:trPr>
        <w:tc>
          <w:tcPr>
            <w:tcW w:w="2448" w:type="dxa"/>
            <w:tcBorders>
              <w:top w:val="single" w:sz="6" w:space="0" w:color="auto"/>
              <w:left w:val="single" w:sz="6" w:space="0" w:color="auto"/>
              <w:bottom w:val="single" w:sz="6" w:space="0" w:color="auto"/>
              <w:right w:val="single" w:sz="6" w:space="0" w:color="auto"/>
            </w:tcBorders>
          </w:tcPr>
          <w:p w14:paraId="4116E64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Ижорскому заводу</w:t>
            </w:r>
          </w:p>
        </w:tc>
        <w:tc>
          <w:tcPr>
            <w:tcW w:w="1738" w:type="dxa"/>
            <w:tcBorders>
              <w:top w:val="single" w:sz="6" w:space="0" w:color="auto"/>
              <w:left w:val="single" w:sz="6" w:space="0" w:color="auto"/>
              <w:bottom w:val="single" w:sz="6" w:space="0" w:color="auto"/>
              <w:right w:val="single" w:sz="6" w:space="0" w:color="auto"/>
            </w:tcBorders>
          </w:tcPr>
          <w:p w14:paraId="268BF0B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152 000</w:t>
            </w:r>
          </w:p>
        </w:tc>
        <w:tc>
          <w:tcPr>
            <w:tcW w:w="1786" w:type="dxa"/>
            <w:tcBorders>
              <w:top w:val="single" w:sz="6" w:space="0" w:color="auto"/>
              <w:left w:val="single" w:sz="6" w:space="0" w:color="auto"/>
              <w:bottom w:val="single" w:sz="6" w:space="0" w:color="auto"/>
              <w:right w:val="single" w:sz="6" w:space="0" w:color="auto"/>
            </w:tcBorders>
          </w:tcPr>
          <w:p w14:paraId="619DFFD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88 000"</w:t>
            </w:r>
          </w:p>
        </w:tc>
        <w:tc>
          <w:tcPr>
            <w:tcW w:w="1997" w:type="dxa"/>
            <w:tcBorders>
              <w:top w:val="single" w:sz="6" w:space="0" w:color="auto"/>
              <w:left w:val="single" w:sz="6" w:space="0" w:color="auto"/>
              <w:bottom w:val="single" w:sz="6" w:space="0" w:color="auto"/>
              <w:right w:val="single" w:sz="6" w:space="0" w:color="auto"/>
            </w:tcBorders>
          </w:tcPr>
          <w:p w14:paraId="056D65E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36000</w:t>
            </w:r>
          </w:p>
        </w:tc>
      </w:tr>
      <w:tr w:rsidR="00E7370A" w:rsidRPr="00E7370A" w14:paraId="7DA440B4" w14:textId="77777777">
        <w:trPr>
          <w:trHeight w:val="278"/>
        </w:trPr>
        <w:tc>
          <w:tcPr>
            <w:tcW w:w="2448" w:type="dxa"/>
            <w:tcBorders>
              <w:top w:val="single" w:sz="6" w:space="0" w:color="auto"/>
              <w:left w:val="single" w:sz="6" w:space="0" w:color="auto"/>
              <w:bottom w:val="single" w:sz="6" w:space="0" w:color="auto"/>
              <w:right w:val="single" w:sz="6" w:space="0" w:color="auto"/>
            </w:tcBorders>
          </w:tcPr>
          <w:p w14:paraId="0A004AA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Обуховскому заводу</w:t>
            </w:r>
          </w:p>
        </w:tc>
        <w:tc>
          <w:tcPr>
            <w:tcW w:w="1738" w:type="dxa"/>
            <w:tcBorders>
              <w:top w:val="single" w:sz="6" w:space="0" w:color="auto"/>
              <w:left w:val="single" w:sz="6" w:space="0" w:color="auto"/>
              <w:bottom w:val="single" w:sz="6" w:space="0" w:color="auto"/>
              <w:right w:val="single" w:sz="6" w:space="0" w:color="auto"/>
            </w:tcBorders>
          </w:tcPr>
          <w:p w14:paraId="483BD34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35000</w:t>
            </w:r>
          </w:p>
        </w:tc>
        <w:tc>
          <w:tcPr>
            <w:tcW w:w="1786" w:type="dxa"/>
            <w:tcBorders>
              <w:top w:val="single" w:sz="6" w:space="0" w:color="auto"/>
              <w:left w:val="single" w:sz="6" w:space="0" w:color="auto"/>
              <w:bottom w:val="single" w:sz="6" w:space="0" w:color="auto"/>
              <w:right w:val="single" w:sz="6" w:space="0" w:color="auto"/>
            </w:tcBorders>
          </w:tcPr>
          <w:p w14:paraId="3A2483D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380 000</w:t>
            </w:r>
          </w:p>
        </w:tc>
        <w:tc>
          <w:tcPr>
            <w:tcW w:w="1997" w:type="dxa"/>
            <w:tcBorders>
              <w:top w:val="single" w:sz="6" w:space="0" w:color="auto"/>
              <w:left w:val="single" w:sz="6" w:space="0" w:color="auto"/>
              <w:bottom w:val="single" w:sz="6" w:space="0" w:color="auto"/>
              <w:right w:val="single" w:sz="6" w:space="0" w:color="auto"/>
            </w:tcBorders>
          </w:tcPr>
          <w:p w14:paraId="25E2820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8000</w:t>
            </w:r>
          </w:p>
        </w:tc>
      </w:tr>
      <w:tr w:rsidR="00E7370A" w:rsidRPr="00E7370A" w14:paraId="257B381F" w14:textId="77777777">
        <w:trPr>
          <w:trHeight w:val="298"/>
        </w:trPr>
        <w:tc>
          <w:tcPr>
            <w:tcW w:w="2448" w:type="dxa"/>
            <w:tcBorders>
              <w:top w:val="single" w:sz="6" w:space="0" w:color="auto"/>
              <w:left w:val="single" w:sz="6" w:space="0" w:color="auto"/>
              <w:bottom w:val="single" w:sz="6" w:space="0" w:color="auto"/>
              <w:right w:val="single" w:sz="6" w:space="0" w:color="auto"/>
            </w:tcBorders>
          </w:tcPr>
          <w:p w14:paraId="21532FA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Всего:</w:t>
            </w:r>
          </w:p>
        </w:tc>
        <w:tc>
          <w:tcPr>
            <w:tcW w:w="1738" w:type="dxa"/>
            <w:tcBorders>
              <w:top w:val="single" w:sz="6" w:space="0" w:color="auto"/>
              <w:left w:val="single" w:sz="6" w:space="0" w:color="auto"/>
              <w:bottom w:val="single" w:sz="6" w:space="0" w:color="auto"/>
              <w:right w:val="single" w:sz="6" w:space="0" w:color="auto"/>
            </w:tcBorders>
          </w:tcPr>
          <w:p w14:paraId="0F56FF3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252000</w:t>
            </w:r>
          </w:p>
        </w:tc>
        <w:tc>
          <w:tcPr>
            <w:tcW w:w="1786" w:type="dxa"/>
            <w:tcBorders>
              <w:top w:val="single" w:sz="6" w:space="0" w:color="auto"/>
              <w:left w:val="single" w:sz="6" w:space="0" w:color="auto"/>
              <w:bottom w:val="single" w:sz="6" w:space="0" w:color="auto"/>
              <w:right w:val="single" w:sz="6" w:space="0" w:color="auto"/>
            </w:tcBorders>
          </w:tcPr>
          <w:p w14:paraId="178AB98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538000</w:t>
            </w:r>
          </w:p>
        </w:tc>
        <w:tc>
          <w:tcPr>
            <w:tcW w:w="1997" w:type="dxa"/>
            <w:tcBorders>
              <w:top w:val="single" w:sz="6" w:space="0" w:color="auto"/>
              <w:left w:val="single" w:sz="6" w:space="0" w:color="auto"/>
              <w:bottom w:val="single" w:sz="6" w:space="0" w:color="auto"/>
              <w:right w:val="single" w:sz="6" w:space="0" w:color="auto"/>
            </w:tcBorders>
          </w:tcPr>
          <w:p w14:paraId="3FFB446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48500</w:t>
            </w:r>
          </w:p>
        </w:tc>
      </w:tr>
    </w:tbl>
    <w:p w14:paraId="0324D2E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все эти заводы в течение года потребуется дров 38 000 куб. саж.)</w:t>
      </w:r>
    </w:p>
    <w:p w14:paraId="36BBD95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Предлагаю Вам в срочном порядке озаботиться приобретением и доставкой в Петрог</w:t>
      </w:r>
      <w:r w:rsidRPr="00E7370A">
        <w:rPr>
          <w:rFonts w:ascii="Times New Roman" w:hAnsi="Times New Roman" w:cs="Times New Roman"/>
          <w:sz w:val="16"/>
          <w:szCs w:val="16"/>
        </w:rPr>
        <w:softHyphen/>
        <w:t>рад для указанных заводов нефти или мазута, хотя бы на шесть месяцев в количестве 1,5 млн пуд., отнеся расходы по приобретению на кредиты, ассигнованные этим заводам на изготовление боевого снабжения. Для хранения 1,5 млн пуд. жидкого топлива заводы распо</w:t>
      </w:r>
      <w:r w:rsidRPr="00E7370A">
        <w:rPr>
          <w:rFonts w:ascii="Times New Roman" w:hAnsi="Times New Roman" w:cs="Times New Roman"/>
          <w:sz w:val="16"/>
          <w:szCs w:val="16"/>
        </w:rPr>
        <w:softHyphen/>
        <w:t>лагают цистернами на это количество, топливо может подаваться как водным путем, так и по железным дорогам.</w:t>
      </w:r>
    </w:p>
    <w:p w14:paraId="5F8E786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Член Морской коллегии Вахрамеев Комиссар особых поручений </w:t>
      </w:r>
      <w:proofErr w:type="spellStart"/>
      <w:r w:rsidRPr="00E7370A">
        <w:rPr>
          <w:rFonts w:ascii="Times New Roman" w:hAnsi="Times New Roman" w:cs="Times New Roman"/>
          <w:sz w:val="16"/>
          <w:szCs w:val="16"/>
        </w:rPr>
        <w:t>Марулин</w:t>
      </w:r>
      <w:proofErr w:type="spellEnd"/>
    </w:p>
    <w:p w14:paraId="77AE4AC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РГАВМФ. Ф. р.-5. Оп. 1. Д. 128. Л. 17-17 об. Копия (10711,68).</w:t>
      </w:r>
    </w:p>
    <w:p w14:paraId="7476BC8E" w14:textId="77777777" w:rsidR="000F2CE1" w:rsidRPr="00E7370A" w:rsidRDefault="000F2CE1" w:rsidP="009F4E52">
      <w:pPr>
        <w:spacing w:after="0" w:line="240" w:lineRule="auto"/>
        <w:jc w:val="both"/>
        <w:rPr>
          <w:rFonts w:ascii="Times New Roman" w:hAnsi="Times New Roman" w:cs="Times New Roman"/>
          <w:sz w:val="16"/>
          <w:szCs w:val="16"/>
        </w:rPr>
      </w:pPr>
    </w:p>
    <w:p w14:paraId="0A2C89E7" w14:textId="77777777" w:rsidR="00D84A1D"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69B30F33" w14:textId="77777777" w:rsidR="00D84A1D" w:rsidRPr="00E7370A" w:rsidRDefault="00D84A1D" w:rsidP="009F4E52">
      <w:pPr>
        <w:spacing w:after="0" w:line="240" w:lineRule="auto"/>
        <w:jc w:val="both"/>
        <w:rPr>
          <w:rFonts w:ascii="Times New Roman" w:hAnsi="Times New Roman" w:cs="Times New Roman"/>
          <w:sz w:val="16"/>
          <w:szCs w:val="16"/>
        </w:rPr>
      </w:pPr>
    </w:p>
    <w:p w14:paraId="4FA1A457" w14:textId="77777777" w:rsidR="009A675B" w:rsidRPr="005807AE" w:rsidRDefault="009A675B"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2</w:t>
      </w:r>
      <w:r w:rsidRPr="005807AE">
        <w:rPr>
          <w:rFonts w:ascii="Times New Roman" w:hAnsi="Times New Roman" w:cs="Times New Roman"/>
          <w:color w:val="0070C0"/>
          <w:sz w:val="16"/>
          <w:szCs w:val="16"/>
        </w:rPr>
        <w:t xml:space="preserve"> октября </w:t>
      </w:r>
      <w:r>
        <w:rPr>
          <w:rFonts w:ascii="Times New Roman" w:hAnsi="Times New Roman" w:cs="Times New Roman"/>
          <w:color w:val="0070C0"/>
          <w:sz w:val="16"/>
          <w:szCs w:val="16"/>
        </w:rPr>
        <w:t xml:space="preserve">1918 г. </w:t>
      </w:r>
      <w:r w:rsidRPr="005807AE">
        <w:rPr>
          <w:rFonts w:ascii="Times New Roman" w:hAnsi="Times New Roman" w:cs="Times New Roman"/>
          <w:color w:val="0070C0"/>
          <w:sz w:val="16"/>
          <w:szCs w:val="16"/>
        </w:rPr>
        <w:t xml:space="preserve">приказом РВС Республики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133 предписывалось: "Весь бензин 1-го сорта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удельным весом 0,720 я меньше/, в чьем бы он распоряжении ни находился передать на учет Главному управлению Р</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боче-</w:t>
      </w:r>
      <w:proofErr w:type="spellStart"/>
      <w:r w:rsidRPr="005807AE">
        <w:rPr>
          <w:rFonts w:ascii="Times New Roman" w:hAnsi="Times New Roman" w:cs="Times New Roman"/>
          <w:color w:val="0070C0"/>
          <w:sz w:val="16"/>
          <w:szCs w:val="16"/>
        </w:rPr>
        <w:t>Крестьяяско</w:t>
      </w:r>
      <w:r>
        <w:rPr>
          <w:rFonts w:ascii="Times New Roman" w:hAnsi="Times New Roman" w:cs="Times New Roman"/>
          <w:color w:val="0070C0"/>
          <w:sz w:val="16"/>
          <w:szCs w:val="16"/>
        </w:rPr>
        <w:t>го</w:t>
      </w:r>
      <w:proofErr w:type="spellEnd"/>
      <w:r w:rsidRPr="005807AE">
        <w:rPr>
          <w:rFonts w:ascii="Times New Roman" w:hAnsi="Times New Roman" w:cs="Times New Roman"/>
          <w:color w:val="0070C0"/>
          <w:sz w:val="16"/>
          <w:szCs w:val="16"/>
        </w:rPr>
        <w:t xml:space="preserve"> красного военно-воздушного Флота республики.</w:t>
      </w:r>
    </w:p>
    <w:p w14:paraId="072A8190" w14:textId="77777777" w:rsidR="009A675B" w:rsidRDefault="009A675B"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/Известия Народного комиссариата п</w:t>
      </w:r>
      <w:r w:rsidRPr="005807AE">
        <w:rPr>
          <w:rFonts w:ascii="Times New Roman" w:hAnsi="Times New Roman" w:cs="Times New Roman"/>
          <w:color w:val="0070C0"/>
          <w:sz w:val="16"/>
          <w:szCs w:val="16"/>
        </w:rPr>
        <w:t xml:space="preserve">о </w:t>
      </w:r>
      <w:proofErr w:type="spellStart"/>
      <w:r w:rsidRPr="005807AE">
        <w:rPr>
          <w:rFonts w:ascii="Times New Roman" w:hAnsi="Times New Roman" w:cs="Times New Roman"/>
          <w:color w:val="0070C0"/>
          <w:sz w:val="16"/>
          <w:szCs w:val="16"/>
        </w:rPr>
        <w:t>воемимм</w:t>
      </w:r>
      <w:proofErr w:type="spellEnd"/>
      <w:r w:rsidRPr="005807AE">
        <w:rPr>
          <w:rFonts w:ascii="Times New Roman" w:hAnsi="Times New Roman" w:cs="Times New Roman"/>
          <w:color w:val="0070C0"/>
          <w:sz w:val="16"/>
          <w:szCs w:val="16"/>
        </w:rPr>
        <w:t xml:space="preserve"> делам</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27 окт.</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1918/</w:t>
      </w:r>
      <w:r>
        <w:rPr>
          <w:rFonts w:ascii="Times New Roman" w:hAnsi="Times New Roman" w:cs="Times New Roman"/>
          <w:color w:val="0070C0"/>
          <w:sz w:val="16"/>
          <w:szCs w:val="16"/>
        </w:rPr>
        <w:t xml:space="preserve"> (23370).</w:t>
      </w:r>
    </w:p>
    <w:p w14:paraId="04B930A1" w14:textId="77777777" w:rsidR="009A675B" w:rsidRPr="005807AE" w:rsidRDefault="009A675B" w:rsidP="009F4E52">
      <w:pPr>
        <w:spacing w:after="0" w:line="240" w:lineRule="auto"/>
        <w:jc w:val="both"/>
        <w:rPr>
          <w:rFonts w:ascii="Times New Roman" w:hAnsi="Times New Roman" w:cs="Times New Roman"/>
          <w:color w:val="0070C0"/>
          <w:sz w:val="16"/>
          <w:szCs w:val="16"/>
        </w:rPr>
      </w:pPr>
    </w:p>
    <w:p w14:paraId="155AFEC8" w14:textId="77777777" w:rsidR="003521B5" w:rsidRPr="00E7370A" w:rsidRDefault="003521B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октября 1918 В. Ленин на заседании ВЦИК произнес фразу “Всякая революция лишь тогда чего-нибудь стоит, если она умеет защищаться” (4962).</w:t>
      </w:r>
    </w:p>
    <w:p w14:paraId="5EECFDAB" w14:textId="77777777" w:rsidR="003521B5" w:rsidRPr="00E7370A" w:rsidRDefault="003521B5" w:rsidP="009F4E52">
      <w:pPr>
        <w:spacing w:after="0" w:line="240" w:lineRule="auto"/>
        <w:jc w:val="both"/>
        <w:rPr>
          <w:rFonts w:ascii="Times New Roman" w:hAnsi="Times New Roman" w:cs="Times New Roman"/>
          <w:sz w:val="16"/>
          <w:szCs w:val="16"/>
        </w:rPr>
      </w:pPr>
    </w:p>
    <w:p w14:paraId="44CC801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745B76BA" w14:textId="77777777" w:rsidR="000F2CE1" w:rsidRPr="00E7370A" w:rsidRDefault="000F2CE1" w:rsidP="009F4E52">
      <w:pPr>
        <w:spacing w:after="0" w:line="240" w:lineRule="auto"/>
        <w:jc w:val="both"/>
        <w:rPr>
          <w:rFonts w:ascii="Times New Roman" w:hAnsi="Times New Roman" w:cs="Times New Roman"/>
          <w:sz w:val="16"/>
          <w:szCs w:val="16"/>
        </w:rPr>
      </w:pPr>
    </w:p>
    <w:p w14:paraId="73E6C57D" w14:textId="77777777" w:rsidR="003521B5" w:rsidRPr="00E7370A" w:rsidRDefault="003521B5"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22 октября </w:t>
      </w:r>
      <w:r w:rsidRPr="00E7370A">
        <w:rPr>
          <w:rFonts w:ascii="Times New Roman" w:hAnsi="Times New Roman" w:cs="Times New Roman"/>
          <w:sz w:val="16"/>
          <w:szCs w:val="16"/>
        </w:rPr>
        <w:t xml:space="preserve">в 1918 году в Союз советских журналистов поступает заявление: "Прошу зачислить меня в члены профессионального Союза советских журналистов. </w:t>
      </w:r>
      <w:proofErr w:type="spellStart"/>
      <w:r w:rsidRPr="00E7370A">
        <w:rPr>
          <w:rFonts w:ascii="Times New Roman" w:hAnsi="Times New Roman" w:cs="Times New Roman"/>
          <w:sz w:val="16"/>
          <w:szCs w:val="16"/>
        </w:rPr>
        <w:t>Вл.Ульянов</w:t>
      </w:r>
      <w:proofErr w:type="spellEnd"/>
      <w:r w:rsidRPr="00E7370A">
        <w:rPr>
          <w:rFonts w:ascii="Times New Roman" w:hAnsi="Times New Roman" w:cs="Times New Roman"/>
          <w:sz w:val="16"/>
          <w:szCs w:val="16"/>
        </w:rPr>
        <w:t xml:space="preserve"> (Ленин)". Просьбу удовлетворяют (14807).</w:t>
      </w:r>
    </w:p>
    <w:p w14:paraId="7733396E" w14:textId="77777777" w:rsidR="003521B5" w:rsidRPr="00E7370A" w:rsidRDefault="003521B5" w:rsidP="009F4E52">
      <w:pPr>
        <w:spacing w:after="0" w:line="240" w:lineRule="auto"/>
        <w:jc w:val="both"/>
        <w:rPr>
          <w:rFonts w:ascii="Times New Roman" w:hAnsi="Times New Roman" w:cs="Times New Roman"/>
          <w:sz w:val="16"/>
          <w:szCs w:val="16"/>
        </w:rPr>
      </w:pPr>
    </w:p>
    <w:p w14:paraId="032F15E5" w14:textId="77777777" w:rsidR="00395687" w:rsidRPr="00E7370A" w:rsidRDefault="0039568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октября 1918. В Колонном зале Дома Сою зов состоялось объединенное заседание ВЦИК, Моссовета, представителей фабрично-заводских комитетов и профессиональных союзов. Слушали доклад В. И. Ленина о международном положении и вынесли резолюцию о &lt;полной уверенности в окончательной победе русской и международной пролетарской революции&gt; (18686).</w:t>
      </w:r>
    </w:p>
    <w:p w14:paraId="40679914" w14:textId="77777777" w:rsidR="00395687" w:rsidRPr="00E7370A" w:rsidRDefault="00395687" w:rsidP="009F4E52">
      <w:pPr>
        <w:spacing w:after="0" w:line="240" w:lineRule="auto"/>
        <w:jc w:val="both"/>
        <w:rPr>
          <w:rFonts w:ascii="Times New Roman" w:hAnsi="Times New Roman" w:cs="Times New Roman"/>
          <w:sz w:val="16"/>
          <w:szCs w:val="16"/>
        </w:rPr>
      </w:pPr>
    </w:p>
    <w:p w14:paraId="61687885" w14:textId="77777777" w:rsidR="00255ED9"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7FE47881" w14:textId="77777777" w:rsidR="00255ED9" w:rsidRPr="00E7370A" w:rsidRDefault="00255ED9" w:rsidP="009F4E52">
      <w:pPr>
        <w:spacing w:after="0" w:line="240" w:lineRule="auto"/>
        <w:jc w:val="both"/>
        <w:rPr>
          <w:rFonts w:ascii="Times New Roman" w:hAnsi="Times New Roman" w:cs="Times New Roman"/>
          <w:sz w:val="16"/>
          <w:szCs w:val="16"/>
        </w:rPr>
      </w:pPr>
    </w:p>
    <w:p w14:paraId="7AEFE62B" w14:textId="77777777" w:rsidR="00255ED9" w:rsidRPr="00E7370A" w:rsidRDefault="00255ED9" w:rsidP="009F4E52">
      <w:pPr>
        <w:pStyle w:val="ae"/>
        <w:spacing w:before="0" w:after="0"/>
        <w:jc w:val="both"/>
        <w:rPr>
          <w:color w:val="auto"/>
          <w:sz w:val="16"/>
          <w:szCs w:val="16"/>
        </w:rPr>
      </w:pPr>
      <w:r w:rsidRPr="00E7370A">
        <w:rPr>
          <w:color w:val="auto"/>
          <w:sz w:val="16"/>
          <w:szCs w:val="16"/>
        </w:rPr>
        <w:t>За период с 22 по 28 октября 1918 после объявленного отказа Германии от подводной войны немецкие подводные лодки потопили и повредили 4 судна (17045).</w:t>
      </w:r>
    </w:p>
    <w:p w14:paraId="605E02D2" w14:textId="77777777" w:rsidR="00255ED9" w:rsidRPr="00E7370A" w:rsidRDefault="00255ED9" w:rsidP="009F4E52">
      <w:pPr>
        <w:spacing w:after="0" w:line="240" w:lineRule="auto"/>
        <w:jc w:val="both"/>
        <w:rPr>
          <w:rFonts w:ascii="Times New Roman" w:hAnsi="Times New Roman" w:cs="Times New Roman"/>
          <w:sz w:val="16"/>
          <w:szCs w:val="16"/>
        </w:rPr>
      </w:pPr>
    </w:p>
    <w:p w14:paraId="119F0E3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DF19C0B" w14:textId="77777777" w:rsidR="000F2CE1" w:rsidRPr="00E7370A" w:rsidRDefault="000F2CE1" w:rsidP="009F4E52">
      <w:pPr>
        <w:spacing w:after="0" w:line="240" w:lineRule="auto"/>
        <w:jc w:val="both"/>
        <w:rPr>
          <w:rFonts w:ascii="Times New Roman" w:hAnsi="Times New Roman" w:cs="Times New Roman"/>
          <w:sz w:val="16"/>
          <w:szCs w:val="16"/>
        </w:rPr>
      </w:pPr>
    </w:p>
    <w:p w14:paraId="58FC04B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октября 1918 войска 1-й армии Восточного фронта освободили Бугуруслан. Войска 2-й армии Восточного фронта во взаимодействии с партизанами освободили Мензелинск (4216).</w:t>
      </w:r>
    </w:p>
    <w:p w14:paraId="574E05EC" w14:textId="77777777" w:rsidR="000F2CE1" w:rsidRPr="00E7370A" w:rsidRDefault="000F2CE1" w:rsidP="009F4E52">
      <w:pPr>
        <w:spacing w:after="0" w:line="240" w:lineRule="auto"/>
        <w:jc w:val="both"/>
        <w:rPr>
          <w:rFonts w:ascii="Times New Roman" w:hAnsi="Times New Roman" w:cs="Times New Roman"/>
          <w:sz w:val="16"/>
          <w:szCs w:val="16"/>
        </w:rPr>
      </w:pPr>
    </w:p>
    <w:p w14:paraId="67460AF8" w14:textId="77777777" w:rsidR="00255ED9" w:rsidRPr="00E7370A" w:rsidRDefault="00255ED9" w:rsidP="009F4E52">
      <w:pPr>
        <w:pStyle w:val="ae"/>
        <w:spacing w:before="0" w:after="0"/>
        <w:jc w:val="both"/>
        <w:rPr>
          <w:color w:val="auto"/>
          <w:sz w:val="16"/>
          <w:szCs w:val="16"/>
        </w:rPr>
      </w:pPr>
      <w:r w:rsidRPr="00E7370A">
        <w:rPr>
          <w:color w:val="auto"/>
          <w:sz w:val="16"/>
          <w:szCs w:val="16"/>
        </w:rPr>
        <w:t>23 октября 1918 красные, продвигаясь на восток от Самары, заняли город Бугуруслан (на северо-западе нынешней Оренбургской области) (17045).</w:t>
      </w:r>
    </w:p>
    <w:p w14:paraId="051FBCF1" w14:textId="77777777" w:rsidR="00255ED9" w:rsidRPr="00E7370A" w:rsidRDefault="00255ED9" w:rsidP="009F4E52">
      <w:pPr>
        <w:pStyle w:val="ae"/>
        <w:spacing w:before="0" w:after="0"/>
        <w:jc w:val="both"/>
        <w:rPr>
          <w:color w:val="auto"/>
          <w:sz w:val="16"/>
          <w:szCs w:val="16"/>
        </w:rPr>
      </w:pPr>
    </w:p>
    <w:p w14:paraId="2DA00BCB" w14:textId="77777777" w:rsidR="00255ED9" w:rsidRPr="00E7370A" w:rsidRDefault="00255ED9" w:rsidP="009F4E52">
      <w:pPr>
        <w:pStyle w:val="ae"/>
        <w:spacing w:before="0" w:after="0"/>
        <w:jc w:val="both"/>
        <w:rPr>
          <w:color w:val="auto"/>
          <w:sz w:val="16"/>
          <w:szCs w:val="16"/>
        </w:rPr>
      </w:pPr>
      <w:r w:rsidRPr="00E7370A">
        <w:rPr>
          <w:color w:val="auto"/>
          <w:sz w:val="16"/>
          <w:szCs w:val="16"/>
        </w:rPr>
        <w:t>23 октября 1918 на юге России началось Ставропольское сражение между красными и белыми, продолжавшееся около месяца. По мнению командующего Добровольческой армией белых, генерала Антона Деникина, это была решающая битва всей кампании. В ходе нее удалось освободить от красных весь юг России. Но началось сражение наступлением красных (17045).</w:t>
      </w:r>
    </w:p>
    <w:p w14:paraId="6FF144F5" w14:textId="77777777" w:rsidR="00255ED9" w:rsidRPr="00E7370A" w:rsidRDefault="00255ED9" w:rsidP="009F4E52">
      <w:pPr>
        <w:pStyle w:val="ae"/>
        <w:spacing w:before="0" w:after="0"/>
        <w:jc w:val="both"/>
        <w:rPr>
          <w:color w:val="auto"/>
          <w:sz w:val="16"/>
          <w:szCs w:val="16"/>
        </w:rPr>
      </w:pPr>
    </w:p>
    <w:p w14:paraId="15EF5F85" w14:textId="77777777" w:rsidR="00255ED9" w:rsidRPr="00E7370A" w:rsidRDefault="00255ED9" w:rsidP="009F4E52">
      <w:pPr>
        <w:pStyle w:val="ae"/>
        <w:spacing w:before="0" w:after="0"/>
        <w:jc w:val="both"/>
        <w:rPr>
          <w:color w:val="auto"/>
          <w:sz w:val="16"/>
          <w:szCs w:val="16"/>
        </w:rPr>
      </w:pPr>
      <w:r w:rsidRPr="00E7370A">
        <w:rPr>
          <w:color w:val="auto"/>
          <w:sz w:val="16"/>
          <w:szCs w:val="16"/>
        </w:rPr>
        <w:t>23 октября они начали продвижение от Невинномысска (в 40 километрах к югу от Ставрополя) на Ставрополь. Бои за город шли в его предместьях в течение четырех дней, белые потеряли около 600 человек убитыми (в том числе 70 офицеров), после чего красные 28 октября вступили в Ставрополь. Вместе с белыми город покинули тысячи местных жителей, опасавшиеся расправы со стороны красноармейцев. Тяжелые бои шли 25–26 октября и в районе Армавира (на востоке нынешнего Краснодарского края) и на севере нынешнего Ставропольского края в районе Большой Джалги (17045).</w:t>
      </w:r>
    </w:p>
    <w:p w14:paraId="1B30362E" w14:textId="77777777" w:rsidR="00255ED9" w:rsidRPr="00E7370A" w:rsidRDefault="00255ED9" w:rsidP="009F4E52">
      <w:pPr>
        <w:pStyle w:val="ae"/>
        <w:spacing w:before="0" w:after="0"/>
        <w:jc w:val="both"/>
        <w:rPr>
          <w:color w:val="auto"/>
          <w:sz w:val="16"/>
          <w:szCs w:val="16"/>
        </w:rPr>
      </w:pPr>
    </w:p>
    <w:p w14:paraId="239B336B" w14:textId="247C2CBA" w:rsidR="00B61F97" w:rsidRPr="00E7370A" w:rsidRDefault="00B61F97" w:rsidP="009F4E52">
      <w:pPr>
        <w:pStyle w:val="ae"/>
        <w:spacing w:before="0" w:after="0"/>
        <w:jc w:val="both"/>
        <w:rPr>
          <w:color w:val="auto"/>
          <w:sz w:val="16"/>
          <w:szCs w:val="16"/>
        </w:rPr>
      </w:pPr>
      <w:r w:rsidRPr="00E7370A">
        <w:rPr>
          <w:color w:val="auto"/>
          <w:sz w:val="16"/>
          <w:szCs w:val="16"/>
        </w:rPr>
        <w:t xml:space="preserve">23 октября 1918 турецко-азербайджанские войска вступили в город Темир-хан-Шура (ныне </w:t>
      </w:r>
      <w:proofErr w:type="gramStart"/>
      <w:r w:rsidRPr="00E7370A">
        <w:rPr>
          <w:color w:val="auto"/>
          <w:sz w:val="16"/>
          <w:szCs w:val="16"/>
        </w:rPr>
        <w:t>Буйнакск</w:t>
      </w:r>
      <w:r w:rsidR="00D30863">
        <w:rPr>
          <w:color w:val="auto"/>
          <w:sz w:val="16"/>
          <w:szCs w:val="16"/>
        </w:rPr>
        <w:t xml:space="preserve"> </w:t>
      </w:r>
      <w:r w:rsidRPr="00E7370A">
        <w:rPr>
          <w:color w:val="auto"/>
          <w:sz w:val="16"/>
          <w:szCs w:val="16"/>
        </w:rPr>
        <w:t xml:space="preserve"> в</w:t>
      </w:r>
      <w:proofErr w:type="gramEnd"/>
      <w:r w:rsidRPr="00E7370A">
        <w:rPr>
          <w:color w:val="auto"/>
          <w:sz w:val="16"/>
          <w:szCs w:val="16"/>
        </w:rPr>
        <w:t xml:space="preserve"> центре Дагестана), считавшийся столицей так называемой Горской республики (контролировала большую часть Дагестана и Чечни). Войска Горской республики присоединились к турецким. Это был последний успех не только Османской империи, но и всех Центральных держав в ходе Первой мировой войны (17045).</w:t>
      </w:r>
    </w:p>
    <w:p w14:paraId="141045E6" w14:textId="77777777" w:rsidR="00B61F97" w:rsidRPr="00E7370A" w:rsidRDefault="00B61F97" w:rsidP="009F4E52">
      <w:pPr>
        <w:spacing w:after="0" w:line="240" w:lineRule="auto"/>
        <w:jc w:val="both"/>
        <w:rPr>
          <w:rFonts w:ascii="Times New Roman" w:hAnsi="Times New Roman" w:cs="Times New Roman"/>
          <w:sz w:val="16"/>
          <w:szCs w:val="16"/>
        </w:rPr>
      </w:pPr>
    </w:p>
    <w:p w14:paraId="4F563A9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3A133309" w14:textId="77777777" w:rsidR="000F2CE1" w:rsidRPr="00E7370A" w:rsidRDefault="000F2CE1" w:rsidP="009F4E52">
      <w:pPr>
        <w:spacing w:after="0" w:line="240" w:lineRule="auto"/>
        <w:jc w:val="both"/>
        <w:rPr>
          <w:rFonts w:ascii="Times New Roman" w:hAnsi="Times New Roman" w:cs="Times New Roman"/>
          <w:sz w:val="16"/>
          <w:szCs w:val="16"/>
        </w:rPr>
      </w:pPr>
    </w:p>
    <w:p w14:paraId="0D99BB3C" w14:textId="77777777" w:rsidR="006D24B2" w:rsidRPr="00E7370A" w:rsidRDefault="006D24B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октября 1918. Президиум Моссовета муниципализировал все частные книгоиздательства и книготорговые предприятия. Впредь до особого распоряжения они были признаны находящимися в арендном пользовании их прежних владельцев, а сами владельцы - состоящими на службе Моссовета и ответственными за нормальное продолжение работы (18686).</w:t>
      </w:r>
    </w:p>
    <w:p w14:paraId="5DB0B3E7" w14:textId="77777777" w:rsidR="006D24B2" w:rsidRPr="00E7370A" w:rsidRDefault="006D24B2" w:rsidP="009F4E52">
      <w:pPr>
        <w:spacing w:after="0" w:line="240" w:lineRule="auto"/>
        <w:jc w:val="both"/>
        <w:rPr>
          <w:rFonts w:ascii="Times New Roman" w:hAnsi="Times New Roman" w:cs="Times New Roman"/>
          <w:sz w:val="16"/>
          <w:szCs w:val="16"/>
        </w:rPr>
      </w:pPr>
    </w:p>
    <w:p w14:paraId="5EF28D3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октября 1918 между Всероссийским и Сибирским временными правительствами заключено соглашение, по которому СВП прекращает свою деятельность, все административные функции переходят к ВВП (9870).</w:t>
      </w:r>
    </w:p>
    <w:p w14:paraId="1A207131" w14:textId="77777777" w:rsidR="000F2CE1" w:rsidRPr="00E7370A" w:rsidRDefault="000F2CE1" w:rsidP="009F4E52">
      <w:pPr>
        <w:spacing w:after="0" w:line="240" w:lineRule="auto"/>
        <w:jc w:val="both"/>
        <w:rPr>
          <w:rFonts w:ascii="Times New Roman" w:hAnsi="Times New Roman" w:cs="Times New Roman"/>
          <w:sz w:val="16"/>
          <w:szCs w:val="16"/>
        </w:rPr>
      </w:pPr>
    </w:p>
    <w:p w14:paraId="69A3221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325FBC86" w14:textId="77777777" w:rsidR="000F2CE1" w:rsidRPr="00E7370A" w:rsidRDefault="000F2CE1" w:rsidP="009F4E52">
      <w:pPr>
        <w:spacing w:after="0" w:line="240" w:lineRule="auto"/>
        <w:jc w:val="both"/>
        <w:rPr>
          <w:rFonts w:ascii="Times New Roman" w:hAnsi="Times New Roman" w:cs="Times New Roman"/>
          <w:sz w:val="16"/>
          <w:szCs w:val="16"/>
        </w:rPr>
      </w:pPr>
    </w:p>
    <w:p w14:paraId="1DD0374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октября 1918 президент Вильсон, удовлетворенный тем, что немцы согласились с его условиями перемирия, передал их союзникам. Немцы согласились прекратить подводную войну и использование негуманных методов боевых действий, например, применение газов, а также отвод войск в Германию (2100).</w:t>
      </w:r>
    </w:p>
    <w:p w14:paraId="57E6378C" w14:textId="77777777" w:rsidR="000F2CE1" w:rsidRPr="00E7370A" w:rsidRDefault="000F2CE1" w:rsidP="009F4E52">
      <w:pPr>
        <w:spacing w:after="0" w:line="240" w:lineRule="auto"/>
        <w:jc w:val="both"/>
        <w:rPr>
          <w:rFonts w:ascii="Times New Roman" w:hAnsi="Times New Roman" w:cs="Times New Roman"/>
          <w:sz w:val="16"/>
          <w:szCs w:val="16"/>
        </w:rPr>
      </w:pPr>
    </w:p>
    <w:p w14:paraId="35EDE701" w14:textId="77777777" w:rsidR="00552E9C" w:rsidRPr="00E7370A" w:rsidRDefault="00552E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октября 1918 руководство Германии согласилось на все условия прекращения войны в соответствии с «14 пунктами Вильсона». Подтвердив в очередной раз отказ от подводной войны, отказавшись далее от применения в качестве оружия отравляющих газов, Германия пообещала начать отвод войск на свою территорию с оккупированных территорий. В тот же день из тюрем были освобождены политические заключенные, включая лидера связанной с Советской Россией антивоенной социал-демократической группы «Спартак» Карла Либкнехта. Его освобождение на импровизированном митинге приветствовало 200 тысяч сторонников, но ни они, ни сам Либкнехт не знали, что жить ему оставалось всего два месяца. В январе 1919 года Либкнехт будет убит при попытке установления советской власти в Германии (17045).</w:t>
      </w:r>
    </w:p>
    <w:p w14:paraId="02C3CF7C" w14:textId="77777777" w:rsidR="00552E9C" w:rsidRPr="00E7370A" w:rsidRDefault="00552E9C" w:rsidP="009F4E52">
      <w:pPr>
        <w:spacing w:after="0" w:line="240" w:lineRule="auto"/>
        <w:jc w:val="both"/>
        <w:rPr>
          <w:rFonts w:ascii="Times New Roman" w:hAnsi="Times New Roman" w:cs="Times New Roman"/>
          <w:sz w:val="16"/>
          <w:szCs w:val="16"/>
        </w:rPr>
      </w:pPr>
    </w:p>
    <w:p w14:paraId="2CFB6B6A" w14:textId="77777777" w:rsidR="00B61F97" w:rsidRPr="00E7370A" w:rsidRDefault="00B61F97" w:rsidP="009F4E52">
      <w:pPr>
        <w:pStyle w:val="ae"/>
        <w:spacing w:before="0" w:after="0"/>
        <w:jc w:val="both"/>
        <w:rPr>
          <w:color w:val="auto"/>
          <w:sz w:val="16"/>
          <w:szCs w:val="16"/>
        </w:rPr>
      </w:pPr>
      <w:r w:rsidRPr="00E7370A">
        <w:rPr>
          <w:color w:val="auto"/>
          <w:sz w:val="16"/>
          <w:szCs w:val="16"/>
        </w:rPr>
        <w:t xml:space="preserve">23 октября 1918 британские войска нанесли решительный удар по туркам и в Месопотамии, где долгое время не велось активных боевых действий. 24 октября они вступили в город Киркук (на севере нынешнего Ирака). Столкновение с турками произошло близ городка </w:t>
      </w:r>
      <w:proofErr w:type="spellStart"/>
      <w:r w:rsidRPr="00E7370A">
        <w:rPr>
          <w:color w:val="auto"/>
          <w:sz w:val="16"/>
          <w:szCs w:val="16"/>
        </w:rPr>
        <w:t>Шергат</w:t>
      </w:r>
      <w:proofErr w:type="spellEnd"/>
      <w:r w:rsidRPr="00E7370A">
        <w:rPr>
          <w:color w:val="auto"/>
          <w:sz w:val="16"/>
          <w:szCs w:val="16"/>
        </w:rPr>
        <w:t xml:space="preserve"> в 200 километрах к северу от Багдада — целью англичан в этом районе был захват нефтяных месторождений вокруг Мосула (север нынешнего Ирака) до подписания перемирия. Силы англичан составляли две дивизии, укомплектованные уроженцами Индии и две кавалерийские бригады, базировавшиеся в Багдаде. Начавшиеся бои продолжались более недели, но наибольшую интенсивность приобрели в последние дни перед капитуляцией Османской империи (17045).</w:t>
      </w:r>
    </w:p>
    <w:p w14:paraId="44549129" w14:textId="77777777" w:rsidR="00B61F97" w:rsidRPr="00E7370A" w:rsidRDefault="00B61F97" w:rsidP="009F4E52">
      <w:pPr>
        <w:spacing w:after="0" w:line="240" w:lineRule="auto"/>
        <w:jc w:val="both"/>
        <w:rPr>
          <w:rFonts w:ascii="Times New Roman" w:hAnsi="Times New Roman" w:cs="Times New Roman"/>
          <w:sz w:val="16"/>
          <w:szCs w:val="16"/>
        </w:rPr>
      </w:pPr>
    </w:p>
    <w:p w14:paraId="7B519F9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октября 1918 в результате политической амнистии был освобожден </w:t>
      </w:r>
      <w:proofErr w:type="spellStart"/>
      <w:r w:rsidRPr="00E7370A">
        <w:rPr>
          <w:rFonts w:ascii="Times New Roman" w:hAnsi="Times New Roman" w:cs="Times New Roman"/>
          <w:sz w:val="16"/>
          <w:szCs w:val="16"/>
        </w:rPr>
        <w:t>К.Либкнехт</w:t>
      </w:r>
      <w:proofErr w:type="spellEnd"/>
      <w:r w:rsidRPr="00E7370A">
        <w:rPr>
          <w:rFonts w:ascii="Times New Roman" w:hAnsi="Times New Roman" w:cs="Times New Roman"/>
          <w:sz w:val="16"/>
          <w:szCs w:val="16"/>
        </w:rPr>
        <w:t xml:space="preserve"> и его приветствовало 200 тыс. чел. (2101).</w:t>
      </w:r>
    </w:p>
    <w:p w14:paraId="056471EC" w14:textId="77777777" w:rsidR="000F2CE1" w:rsidRPr="00E7370A" w:rsidRDefault="000F2CE1" w:rsidP="009F4E52">
      <w:pPr>
        <w:spacing w:after="0" w:line="240" w:lineRule="auto"/>
        <w:jc w:val="both"/>
        <w:rPr>
          <w:rFonts w:ascii="Times New Roman" w:hAnsi="Times New Roman" w:cs="Times New Roman"/>
          <w:sz w:val="16"/>
          <w:szCs w:val="16"/>
        </w:rPr>
      </w:pPr>
    </w:p>
    <w:p w14:paraId="79732D3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октября 1918 Берлин. Демонстрация перед посольством РСФСР в знак солидарности с русской революцией (7449).</w:t>
      </w:r>
    </w:p>
    <w:p w14:paraId="5299B56C" w14:textId="77777777" w:rsidR="000F2CE1" w:rsidRPr="00E7370A" w:rsidRDefault="000F2CE1" w:rsidP="009F4E52">
      <w:pPr>
        <w:spacing w:after="0" w:line="240" w:lineRule="auto"/>
        <w:jc w:val="both"/>
        <w:rPr>
          <w:rFonts w:ascii="Times New Roman" w:hAnsi="Times New Roman" w:cs="Times New Roman"/>
          <w:sz w:val="16"/>
          <w:szCs w:val="16"/>
        </w:rPr>
      </w:pPr>
    </w:p>
    <w:p w14:paraId="6DD1DD8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октября 1918 по пути в Ванкувер наскочил на рифы и затонул пароход “Принцесса София”, погибло 364 человека (4962).</w:t>
      </w:r>
    </w:p>
    <w:p w14:paraId="272D6AF4" w14:textId="77777777" w:rsidR="000F2CE1" w:rsidRPr="00E7370A" w:rsidRDefault="000F2CE1" w:rsidP="009F4E52">
      <w:pPr>
        <w:spacing w:after="0" w:line="240" w:lineRule="auto"/>
        <w:jc w:val="both"/>
        <w:rPr>
          <w:rFonts w:ascii="Times New Roman" w:hAnsi="Times New Roman" w:cs="Times New Roman"/>
          <w:sz w:val="16"/>
          <w:szCs w:val="16"/>
        </w:rPr>
      </w:pPr>
    </w:p>
    <w:p w14:paraId="146CC88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2C553A6F" w14:textId="77777777" w:rsidR="000F2CE1" w:rsidRPr="00E7370A" w:rsidRDefault="000F2CE1" w:rsidP="009F4E52">
      <w:pPr>
        <w:spacing w:after="0" w:line="240" w:lineRule="auto"/>
        <w:jc w:val="both"/>
        <w:rPr>
          <w:rFonts w:ascii="Times New Roman" w:hAnsi="Times New Roman" w:cs="Times New Roman"/>
          <w:sz w:val="16"/>
          <w:szCs w:val="16"/>
        </w:rPr>
      </w:pPr>
    </w:p>
    <w:p w14:paraId="5CAF7CE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ночью с 24-го на 25-е октября 1918 один и истребителе Энгельса был отправлен в Нижний Новгород с отделения ПРТВ, где был упакован 18 октября. Он должен был служить в Петроградской школе морской авиации, которая эвакуировалась на Волгу, но из-за гражданской войны машина не летала до марта 1920 г. Тогда ее подре</w:t>
      </w:r>
      <w:r w:rsidRPr="00E7370A">
        <w:rPr>
          <w:rFonts w:ascii="Times New Roman" w:hAnsi="Times New Roman" w:cs="Times New Roman"/>
          <w:sz w:val="16"/>
          <w:szCs w:val="16"/>
        </w:rPr>
        <w:softHyphen/>
        <w:t xml:space="preserve">монтировали, оборудовали лыжным шасси и опробовали, а потом вместе со школой перевели в Самару и вновь испытали там в 1921 г., на этот раз на воде. Во время первого взлета поплавковые </w:t>
      </w:r>
      <w:proofErr w:type="spellStart"/>
      <w:r w:rsidRPr="00E7370A">
        <w:rPr>
          <w:rFonts w:ascii="Times New Roman" w:hAnsi="Times New Roman" w:cs="Times New Roman"/>
          <w:sz w:val="16"/>
          <w:szCs w:val="16"/>
        </w:rPr>
        <w:t>законцовки</w:t>
      </w:r>
      <w:proofErr w:type="spellEnd"/>
      <w:r w:rsidRPr="00E7370A">
        <w:rPr>
          <w:rFonts w:ascii="Times New Roman" w:hAnsi="Times New Roman" w:cs="Times New Roman"/>
          <w:sz w:val="16"/>
          <w:szCs w:val="16"/>
        </w:rPr>
        <w:t xml:space="preserve"> крыльев были повреждены и их заменили обычными поплавками с летающей лодки М-5, укрепив те при помощи стоек и растяжек. Последовала новая по</w:t>
      </w:r>
      <w:r w:rsidRPr="00E7370A">
        <w:rPr>
          <w:rFonts w:ascii="Times New Roman" w:hAnsi="Times New Roman" w:cs="Times New Roman"/>
          <w:sz w:val="16"/>
          <w:szCs w:val="16"/>
        </w:rPr>
        <w:softHyphen/>
        <w:t xml:space="preserve">пытка подняться, но </w:t>
      </w:r>
      <w:proofErr w:type="spellStart"/>
      <w:r w:rsidRPr="00E7370A">
        <w:rPr>
          <w:rFonts w:ascii="Times New Roman" w:hAnsi="Times New Roman" w:cs="Times New Roman"/>
          <w:sz w:val="16"/>
          <w:szCs w:val="16"/>
        </w:rPr>
        <w:t>гидроаэроплан</w:t>
      </w:r>
      <w:proofErr w:type="spellEnd"/>
      <w:r w:rsidRPr="00E7370A">
        <w:rPr>
          <w:rFonts w:ascii="Times New Roman" w:hAnsi="Times New Roman" w:cs="Times New Roman"/>
          <w:sz w:val="16"/>
          <w:szCs w:val="16"/>
        </w:rPr>
        <w:t xml:space="preserve">, так и не покинув воды, перевернулся. Его пилот С.А. </w:t>
      </w:r>
      <w:proofErr w:type="spellStart"/>
      <w:r w:rsidRPr="00E7370A">
        <w:rPr>
          <w:rFonts w:ascii="Times New Roman" w:hAnsi="Times New Roman" w:cs="Times New Roman"/>
          <w:sz w:val="16"/>
          <w:szCs w:val="16"/>
        </w:rPr>
        <w:t>Кочеригин</w:t>
      </w:r>
      <w:proofErr w:type="spellEnd"/>
      <w:r w:rsidRPr="00E7370A">
        <w:rPr>
          <w:rFonts w:ascii="Times New Roman" w:hAnsi="Times New Roman" w:cs="Times New Roman"/>
          <w:sz w:val="16"/>
          <w:szCs w:val="16"/>
        </w:rPr>
        <w:t xml:space="preserve"> остался цел, но все эксперименты с машиной были оставлены, и теперь уж — навсегда (2843).</w:t>
      </w:r>
    </w:p>
    <w:p w14:paraId="535890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Сведения о контракте на летающие лодки типа Э.1П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E7370A" w:rsidRPr="00E7370A" w14:paraId="4398C61E" w14:textId="77777777">
        <w:tc>
          <w:tcPr>
            <w:tcW w:w="4788" w:type="dxa"/>
            <w:tcBorders>
              <w:top w:val="single" w:sz="12" w:space="0" w:color="auto"/>
            </w:tcBorders>
            <w:shd w:val="clear" w:color="auto" w:fill="FFFFFF"/>
          </w:tcPr>
          <w:p w14:paraId="07B30B0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Дата контракта</w:t>
            </w:r>
          </w:p>
        </w:tc>
        <w:tc>
          <w:tcPr>
            <w:tcW w:w="4788" w:type="dxa"/>
            <w:tcBorders>
              <w:top w:val="single" w:sz="12" w:space="0" w:color="auto"/>
            </w:tcBorders>
            <w:shd w:val="clear" w:color="auto" w:fill="FFFFFF"/>
          </w:tcPr>
          <w:p w14:paraId="7AB9C3C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Апрель 27 1917</w:t>
            </w:r>
          </w:p>
        </w:tc>
      </w:tr>
      <w:tr w:rsidR="00E7370A" w:rsidRPr="00E7370A" w14:paraId="6E66DA6D" w14:textId="77777777">
        <w:tc>
          <w:tcPr>
            <w:tcW w:w="4788" w:type="dxa"/>
            <w:shd w:val="clear" w:color="auto" w:fill="FFFFFF"/>
          </w:tcPr>
          <w:p w14:paraId="56F54D7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Число заказанных аэропланов</w:t>
            </w:r>
          </w:p>
        </w:tc>
        <w:tc>
          <w:tcPr>
            <w:tcW w:w="4788" w:type="dxa"/>
            <w:shd w:val="clear" w:color="auto" w:fill="FFFFFF"/>
          </w:tcPr>
          <w:p w14:paraId="1BAA46B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60</w:t>
            </w:r>
          </w:p>
        </w:tc>
      </w:tr>
      <w:tr w:rsidR="00E7370A" w:rsidRPr="00E7370A" w14:paraId="03D08361" w14:textId="77777777">
        <w:tc>
          <w:tcPr>
            <w:tcW w:w="4788" w:type="dxa"/>
            <w:shd w:val="clear" w:color="auto" w:fill="FFFFFF"/>
          </w:tcPr>
          <w:p w14:paraId="7AD6778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Заводские номера сданных аэропланов</w:t>
            </w:r>
          </w:p>
        </w:tc>
        <w:tc>
          <w:tcPr>
            <w:tcW w:w="4788" w:type="dxa"/>
            <w:shd w:val="clear" w:color="auto" w:fill="FFFFFF"/>
          </w:tcPr>
          <w:p w14:paraId="10B4D15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1, 2</w:t>
            </w:r>
          </w:p>
        </w:tc>
      </w:tr>
      <w:tr w:rsidR="00E7370A" w:rsidRPr="00E7370A" w14:paraId="2DE7821C" w14:textId="77777777">
        <w:tc>
          <w:tcPr>
            <w:tcW w:w="4788" w:type="dxa"/>
            <w:tcBorders>
              <w:bottom w:val="single" w:sz="12" w:space="0" w:color="auto"/>
            </w:tcBorders>
            <w:shd w:val="clear" w:color="auto" w:fill="FFFFFF"/>
          </w:tcPr>
          <w:p w14:paraId="714CC24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Условия:</w:t>
            </w:r>
          </w:p>
        </w:tc>
        <w:tc>
          <w:tcPr>
            <w:tcW w:w="4788" w:type="dxa"/>
            <w:tcBorders>
              <w:bottom w:val="single" w:sz="12" w:space="0" w:color="auto"/>
            </w:tcBorders>
            <w:shd w:val="clear" w:color="auto" w:fill="FFFFFF"/>
          </w:tcPr>
          <w:p w14:paraId="28C5234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13.000 руб. за аппарат, срок исполнения с 15 июня по 1 ноября 1917 г. (контракт аннулирован). Примечания: условный заказ; 4 опытных прототипа должны были быть построены и успешно испытаны, чтобы еще 56 машин были заказаны (2843).</w:t>
            </w:r>
          </w:p>
        </w:tc>
      </w:tr>
    </w:tbl>
    <w:p w14:paraId="257736CD" w14:textId="77777777" w:rsidR="000F2CE1" w:rsidRPr="00E7370A" w:rsidRDefault="000F2CE1" w:rsidP="009F4E52">
      <w:pPr>
        <w:spacing w:after="0" w:line="240" w:lineRule="auto"/>
        <w:jc w:val="both"/>
        <w:rPr>
          <w:rFonts w:ascii="Times New Roman" w:hAnsi="Times New Roman" w:cs="Times New Roman"/>
          <w:sz w:val="16"/>
          <w:szCs w:val="16"/>
        </w:rPr>
      </w:pPr>
    </w:p>
    <w:p w14:paraId="697E2D0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2891C46D" w14:textId="77777777" w:rsidR="000F2CE1" w:rsidRPr="00E7370A" w:rsidRDefault="000F2CE1" w:rsidP="009F4E52">
      <w:pPr>
        <w:spacing w:after="0" w:line="240" w:lineRule="auto"/>
        <w:jc w:val="both"/>
        <w:rPr>
          <w:rFonts w:ascii="Times New Roman" w:hAnsi="Times New Roman" w:cs="Times New Roman"/>
          <w:sz w:val="16"/>
          <w:szCs w:val="16"/>
        </w:rPr>
      </w:pPr>
    </w:p>
    <w:p w14:paraId="7B29587E" w14:textId="77777777" w:rsidR="006D24B2" w:rsidRPr="00E7370A" w:rsidRDefault="006D24B2"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октября 1918 г. на заседании бюро электротехнической секции принимается решение об участии подведомственных предприятий в выполнении работ по заказам Военного ведомства. С этой целью была образована специальная комиссия, члены которой были закреплены за предприятиями с целью осуществления контроля над ходом выполнения соответствующих заказов и оказания необходимой помощи. Для выполнения военных заказов назначены следующие предприятия:</w:t>
      </w:r>
    </w:p>
    <w:p w14:paraId="7C34E43D" w14:textId="77777777" w:rsidR="006D24B2" w:rsidRPr="00E7370A" w:rsidRDefault="006D24B2" w:rsidP="009F4E52">
      <w:pPr>
        <w:autoSpaceDE w:val="0"/>
        <w:autoSpaceDN w:val="0"/>
        <w:adjustRightInd w:val="0"/>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РОБТиТ</w:t>
      </w:r>
      <w:proofErr w:type="spellEnd"/>
      <w:r w:rsidRPr="00E7370A">
        <w:rPr>
          <w:rFonts w:ascii="Times New Roman" w:hAnsi="Times New Roman" w:cs="Times New Roman"/>
          <w:sz w:val="16"/>
          <w:szCs w:val="16"/>
        </w:rPr>
        <w:t xml:space="preserve">, «Дека», Радиотелеграфный завод Морского ведомства, мастерские Электротехнического института (ответственный - инженер </w:t>
      </w:r>
      <w:proofErr w:type="spellStart"/>
      <w:r w:rsidRPr="00E7370A">
        <w:rPr>
          <w:rFonts w:ascii="Times New Roman" w:hAnsi="Times New Roman" w:cs="Times New Roman"/>
          <w:sz w:val="16"/>
          <w:szCs w:val="16"/>
        </w:rPr>
        <w:t>К.Эмме</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Гейслер</w:t>
      </w:r>
      <w:proofErr w:type="spellEnd"/>
      <w:r w:rsidRPr="00E7370A">
        <w:rPr>
          <w:rFonts w:ascii="Times New Roman" w:hAnsi="Times New Roman" w:cs="Times New Roman"/>
          <w:sz w:val="16"/>
          <w:szCs w:val="16"/>
        </w:rPr>
        <w:t>», «Сименс и Гальске», завод «</w:t>
      </w:r>
      <w:proofErr w:type="spellStart"/>
      <w:r w:rsidRPr="00E7370A">
        <w:rPr>
          <w:rFonts w:ascii="Times New Roman" w:hAnsi="Times New Roman" w:cs="Times New Roman"/>
          <w:sz w:val="16"/>
          <w:szCs w:val="16"/>
        </w:rPr>
        <w:t>Бип</w:t>
      </w:r>
      <w:proofErr w:type="spellEnd"/>
      <w:r w:rsidRPr="00E7370A">
        <w:rPr>
          <w:rFonts w:ascii="Times New Roman" w:hAnsi="Times New Roman" w:cs="Times New Roman"/>
          <w:sz w:val="16"/>
          <w:szCs w:val="16"/>
        </w:rPr>
        <w:t xml:space="preserve">» (ответственный - инженер М. </w:t>
      </w:r>
      <w:proofErr w:type="spellStart"/>
      <w:r w:rsidRPr="00E7370A">
        <w:rPr>
          <w:rFonts w:ascii="Times New Roman" w:hAnsi="Times New Roman" w:cs="Times New Roman"/>
          <w:sz w:val="16"/>
          <w:szCs w:val="16"/>
        </w:rPr>
        <w:t>Бруссер</w:t>
      </w:r>
      <w:proofErr w:type="spellEnd"/>
      <w:r w:rsidRPr="00E7370A">
        <w:rPr>
          <w:rFonts w:ascii="Times New Roman" w:hAnsi="Times New Roman" w:cs="Times New Roman"/>
          <w:sz w:val="16"/>
          <w:szCs w:val="16"/>
        </w:rPr>
        <w:t xml:space="preserve">); «Соединенные кабельные заводы», телефонный завод «Эриксон», военно-морской завод «Всеобщей компании электричества», склад </w:t>
      </w:r>
      <w:proofErr w:type="spellStart"/>
      <w:r w:rsidRPr="00E7370A">
        <w:rPr>
          <w:rFonts w:ascii="Times New Roman" w:hAnsi="Times New Roman" w:cs="Times New Roman"/>
          <w:sz w:val="16"/>
          <w:szCs w:val="16"/>
        </w:rPr>
        <w:t>Гутуевской</w:t>
      </w:r>
      <w:proofErr w:type="spellEnd"/>
      <w:r w:rsidRPr="00E7370A">
        <w:rPr>
          <w:rFonts w:ascii="Times New Roman" w:hAnsi="Times New Roman" w:cs="Times New Roman"/>
          <w:sz w:val="16"/>
          <w:szCs w:val="16"/>
        </w:rPr>
        <w:t xml:space="preserve"> таможни, где за время войны скопилось огромное количество разнообразного электротехнического имущества (ответственный - инженер С. </w:t>
      </w:r>
      <w:proofErr w:type="spellStart"/>
      <w:r w:rsidRPr="00E7370A">
        <w:rPr>
          <w:rFonts w:ascii="Times New Roman" w:hAnsi="Times New Roman" w:cs="Times New Roman"/>
          <w:sz w:val="16"/>
          <w:szCs w:val="16"/>
        </w:rPr>
        <w:t>Кастелянский</w:t>
      </w:r>
      <w:proofErr w:type="spellEnd"/>
      <w:r w:rsidRPr="00E7370A">
        <w:rPr>
          <w:rFonts w:ascii="Times New Roman" w:hAnsi="Times New Roman" w:cs="Times New Roman"/>
          <w:sz w:val="16"/>
          <w:szCs w:val="16"/>
        </w:rPr>
        <w:t>) (ЦГА СПб. Ф. 8634. Оп. 1. Д. 3. Л. 66) (18297).</w:t>
      </w:r>
    </w:p>
    <w:p w14:paraId="1424EBC7" w14:textId="77777777" w:rsidR="006D24B2" w:rsidRPr="00E7370A" w:rsidRDefault="006D24B2" w:rsidP="009F4E52">
      <w:pPr>
        <w:spacing w:after="0" w:line="240" w:lineRule="auto"/>
        <w:jc w:val="both"/>
        <w:rPr>
          <w:rFonts w:ascii="Times New Roman" w:hAnsi="Times New Roman" w:cs="Times New Roman"/>
          <w:sz w:val="16"/>
          <w:szCs w:val="16"/>
        </w:rPr>
      </w:pPr>
    </w:p>
    <w:p w14:paraId="6775EF4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октября 1918 вышло постановление коллегии Отдела металла, в соответствии с которым в област</w:t>
      </w:r>
      <w:r w:rsidRPr="00E7370A">
        <w:rPr>
          <w:rFonts w:ascii="Times New Roman" w:hAnsi="Times New Roman" w:cs="Times New Roman"/>
          <w:sz w:val="16"/>
          <w:szCs w:val="16"/>
        </w:rPr>
        <w:softHyphen/>
        <w:t>ных совнархозах учреждаются бюро военной промышленности. На обязанности бюро лежит:</w:t>
      </w:r>
    </w:p>
    <w:p w14:paraId="3268992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Иметь во всякий момент полные сведения о состоянии заводов района, работающих на непосредственную оборону.</w:t>
      </w:r>
    </w:p>
    <w:p w14:paraId="71C7853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Получать с заводов района портфели всех заказов в срочном порядке и копии новых заказов на непосредственную оборону.</w:t>
      </w:r>
    </w:p>
    <w:p w14:paraId="0E4F77D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Ежемесячно получать сведения об исполнении тех или других заказов на оборону.</w:t>
      </w:r>
    </w:p>
    <w:p w14:paraId="19B51E3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Согласно заданиям общих производственных программ непосредственно участво</w:t>
      </w:r>
      <w:r w:rsidRPr="00E7370A">
        <w:rPr>
          <w:rFonts w:ascii="Times New Roman" w:hAnsi="Times New Roman" w:cs="Times New Roman"/>
          <w:sz w:val="16"/>
          <w:szCs w:val="16"/>
        </w:rPr>
        <w:softHyphen/>
        <w:t>вать в их разработке.</w:t>
      </w:r>
    </w:p>
    <w:p w14:paraId="5454024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Вести ежемесячную статистику по поступающим заказам (по каждому роду изделий) и по их исполнению в виде двух страниц бухгалтерской книги.</w:t>
      </w:r>
    </w:p>
    <w:p w14:paraId="35E8851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Иметь соответственное представительство во всех учреждениях, ведающих снабже</w:t>
      </w:r>
      <w:r w:rsidRPr="00E7370A">
        <w:rPr>
          <w:rFonts w:ascii="Times New Roman" w:hAnsi="Times New Roman" w:cs="Times New Roman"/>
          <w:sz w:val="16"/>
          <w:szCs w:val="16"/>
        </w:rPr>
        <w:softHyphen/>
        <w:t>нием заводов, с тем чтобы никакая программа снабжения не проходила без участия предста</w:t>
      </w:r>
      <w:r w:rsidRPr="00E7370A">
        <w:rPr>
          <w:rFonts w:ascii="Times New Roman" w:hAnsi="Times New Roman" w:cs="Times New Roman"/>
          <w:sz w:val="16"/>
          <w:szCs w:val="16"/>
        </w:rPr>
        <w:softHyphen/>
        <w:t>вителя бюро военной промышленности.</w:t>
      </w:r>
    </w:p>
    <w:p w14:paraId="34474DC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Иметь своего представителя в местной чрезвычайной комиссии по изготовлению предметов военного снабжения.</w:t>
      </w:r>
    </w:p>
    <w:p w14:paraId="2E80880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Ежемесячно препровождать в ВСНХ в Отдел металла данные, предусмотренные п. 2,3,5.</w:t>
      </w:r>
    </w:p>
    <w:p w14:paraId="13EED3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Уведомлять в срочном порядке Отдел металла о каком-либо изменении намеченной программы, с указанием причин изменения и предполагаемых последствий.</w:t>
      </w:r>
    </w:p>
    <w:p w14:paraId="4C31CB7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Заботиться о перемещении заказов с одного из заводов на другой, если это обещает более выгодную производительность.</w:t>
      </w:r>
    </w:p>
    <w:p w14:paraId="2D58AB3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Бюро действует параллельно и в полном согласии с работами Отдела металла ВСНХ, для чего для согласования работы периодически командируются в ВСНХ представи</w:t>
      </w:r>
      <w:r w:rsidRPr="00E7370A">
        <w:rPr>
          <w:rFonts w:ascii="Times New Roman" w:hAnsi="Times New Roman" w:cs="Times New Roman"/>
          <w:sz w:val="16"/>
          <w:szCs w:val="16"/>
        </w:rPr>
        <w:softHyphen/>
        <w:t>тели бюро.</w:t>
      </w:r>
    </w:p>
    <w:p w14:paraId="3DAE36C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РГАЭ. Ф. 3429. Оп. 4. Д. 220. Л. 60-60 об. Заверенная копия (10711,82).</w:t>
      </w:r>
    </w:p>
    <w:p w14:paraId="5F782E2F" w14:textId="77777777" w:rsidR="000F2CE1" w:rsidRPr="00E7370A" w:rsidRDefault="000F2CE1" w:rsidP="009F4E52">
      <w:pPr>
        <w:spacing w:after="0" w:line="240" w:lineRule="auto"/>
        <w:jc w:val="both"/>
        <w:rPr>
          <w:rFonts w:ascii="Times New Roman" w:hAnsi="Times New Roman" w:cs="Times New Roman"/>
          <w:sz w:val="16"/>
          <w:szCs w:val="16"/>
        </w:rPr>
      </w:pPr>
    </w:p>
    <w:p w14:paraId="20909C4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66C7925A" w14:textId="77777777" w:rsidR="000F2CE1" w:rsidRPr="00E7370A" w:rsidRDefault="000F2CE1" w:rsidP="009F4E52">
      <w:pPr>
        <w:spacing w:after="0" w:line="240" w:lineRule="auto"/>
        <w:jc w:val="both"/>
        <w:rPr>
          <w:rFonts w:ascii="Times New Roman" w:hAnsi="Times New Roman" w:cs="Times New Roman"/>
          <w:sz w:val="16"/>
          <w:szCs w:val="16"/>
        </w:rPr>
      </w:pPr>
    </w:p>
    <w:p w14:paraId="114662A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октября 1918 г. Приказом </w:t>
      </w:r>
      <w:proofErr w:type="spellStart"/>
      <w:r w:rsidRPr="00E7370A">
        <w:rPr>
          <w:rFonts w:ascii="Times New Roman" w:hAnsi="Times New Roman" w:cs="Times New Roman"/>
          <w:sz w:val="16"/>
          <w:szCs w:val="16"/>
        </w:rPr>
        <w:t>Наштаверха</w:t>
      </w:r>
      <w:proofErr w:type="spellEnd"/>
      <w:r w:rsidRPr="00E7370A">
        <w:rPr>
          <w:rFonts w:ascii="Times New Roman" w:hAnsi="Times New Roman" w:cs="Times New Roman"/>
          <w:sz w:val="16"/>
          <w:szCs w:val="16"/>
        </w:rPr>
        <w:t xml:space="preserve"> №22 командиром 9-го авиаотряда Уральского войска назначен военный лётчик войсковой старшина Каплин. Назначенные в отряд лётчики Дудка и Рябов не прибыли. По данным опросов пленных уральских казаков, к ноябрю 1918 г. “в Уральске есть 2 аэроплана. Стоят без употребления за неимением лётчиков”. Эти сведения подтверждают наше предположение о том, что в отряде к этому времени находилось только два трофейных самолёта — “Вуазен” №4217 и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№7050. Но активное использование самолётов 9-го отряда из-за отсутствия достаточно подготовленных лётных кадров было затруднительным. В отряде были 2 лётчика - войсковой старшина Каплин и получивший с 10 октября квалификацию военного лётчика поручик Смирдин, но их полёты были редкими, возможно из-за заболеваний как их самих, так и технического состава отряда. В этот период в Уральском войске отмечена одна из наиболее массовых эпидемий “испанки”, доля выбывших из строя в частях доходила до 50%. </w:t>
      </w:r>
      <w:proofErr w:type="gramStart"/>
      <w:r w:rsidRPr="00E7370A">
        <w:rPr>
          <w:rFonts w:ascii="Times New Roman" w:hAnsi="Times New Roman" w:cs="Times New Roman"/>
          <w:sz w:val="16"/>
          <w:szCs w:val="16"/>
        </w:rPr>
        <w:t>Вероятно</w:t>
      </w:r>
      <w:proofErr w:type="gramEnd"/>
      <w:r w:rsidRPr="00E7370A">
        <w:rPr>
          <w:rFonts w:ascii="Times New Roman" w:hAnsi="Times New Roman" w:cs="Times New Roman"/>
          <w:sz w:val="16"/>
          <w:szCs w:val="16"/>
        </w:rPr>
        <w:t xml:space="preserve"> именно поэтому 17 ноября в 9-й авиаотряд на штатные должности лётчиков дополнительно направлялись из Сибири состоящие при военно-авиационной школе военных лётчиков подпоручик Дудка и прапорщик Рябов, хотя до отряда они не добрались и позднее служили в 10-м “колчаковском” авиаотряде (11607).</w:t>
      </w:r>
    </w:p>
    <w:p w14:paraId="5442B5D2" w14:textId="77777777" w:rsidR="000F2CE1" w:rsidRPr="00E7370A" w:rsidRDefault="000F2CE1" w:rsidP="009F4E52">
      <w:pPr>
        <w:spacing w:after="0" w:line="240" w:lineRule="auto"/>
        <w:jc w:val="both"/>
        <w:rPr>
          <w:rFonts w:ascii="Times New Roman" w:hAnsi="Times New Roman" w:cs="Times New Roman"/>
          <w:sz w:val="16"/>
          <w:szCs w:val="16"/>
        </w:rPr>
      </w:pPr>
    </w:p>
    <w:p w14:paraId="7453B5C9" w14:textId="77777777" w:rsidR="000F37CE" w:rsidRPr="00E7370A" w:rsidRDefault="000F37C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октября 1918 г. директивой Главного ко</w:t>
      </w:r>
      <w:r w:rsidRPr="00E7370A">
        <w:rPr>
          <w:rFonts w:ascii="Times New Roman" w:hAnsi="Times New Roman" w:cs="Times New Roman"/>
          <w:sz w:val="16"/>
          <w:szCs w:val="16"/>
        </w:rPr>
        <w:softHyphen/>
        <w:t>мандования все корабли, действовавшие на Вол</w:t>
      </w:r>
      <w:r w:rsidRPr="00E7370A">
        <w:rPr>
          <w:rFonts w:ascii="Times New Roman" w:hAnsi="Times New Roman" w:cs="Times New Roman"/>
          <w:sz w:val="16"/>
          <w:szCs w:val="16"/>
        </w:rPr>
        <w:softHyphen/>
        <w:t>ге выше Камышина, объединили в Волжскую военную флотилию. Командующему флотили</w:t>
      </w:r>
      <w:r w:rsidRPr="00E7370A">
        <w:rPr>
          <w:rFonts w:ascii="Times New Roman" w:hAnsi="Times New Roman" w:cs="Times New Roman"/>
          <w:sz w:val="16"/>
          <w:szCs w:val="16"/>
        </w:rPr>
        <w:softHyphen/>
        <w:t>ей подчинили 17-й воздухоплавательный отряд с буксиром «Самородок» (20120).</w:t>
      </w:r>
    </w:p>
    <w:p w14:paraId="4A71CA58" w14:textId="77777777" w:rsidR="000F37CE" w:rsidRPr="00E7370A" w:rsidRDefault="000F37CE" w:rsidP="009F4E52">
      <w:pPr>
        <w:spacing w:after="0" w:line="240" w:lineRule="auto"/>
        <w:jc w:val="both"/>
        <w:rPr>
          <w:rFonts w:ascii="Times New Roman" w:hAnsi="Times New Roman" w:cs="Times New Roman"/>
          <w:sz w:val="16"/>
          <w:szCs w:val="16"/>
        </w:rPr>
      </w:pPr>
    </w:p>
    <w:p w14:paraId="1E46126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октября 1918 г. с введением обязательной воинской повинности приказом РВСР № 142 во </w:t>
      </w:r>
      <w:proofErr w:type="spellStart"/>
      <w:r w:rsidRPr="00E7370A">
        <w:rPr>
          <w:rFonts w:ascii="Times New Roman" w:hAnsi="Times New Roman" w:cs="Times New Roman"/>
          <w:sz w:val="16"/>
          <w:szCs w:val="16"/>
        </w:rPr>
        <w:t>Всероглавштабе</w:t>
      </w:r>
      <w:proofErr w:type="spellEnd"/>
      <w:r w:rsidRPr="00E7370A">
        <w:rPr>
          <w:rFonts w:ascii="Times New Roman" w:hAnsi="Times New Roman" w:cs="Times New Roman"/>
          <w:sz w:val="16"/>
          <w:szCs w:val="16"/>
        </w:rPr>
        <w:t xml:space="preserve"> создавалось Мобилизационное управ</w:t>
      </w:r>
      <w:r w:rsidRPr="00E7370A">
        <w:rPr>
          <w:rFonts w:ascii="Times New Roman" w:hAnsi="Times New Roman" w:cs="Times New Roman"/>
          <w:sz w:val="16"/>
          <w:szCs w:val="16"/>
        </w:rPr>
        <w:softHyphen/>
        <w:t xml:space="preserve">ление (15 марта 1920 г. передано в Полевой штаб РВСР). В целях создания единого органа управления вооруженными силами приказом РВСР № 336/41 от 10 февраля 1921 г. </w:t>
      </w:r>
      <w:proofErr w:type="spellStart"/>
      <w:r w:rsidRPr="00E7370A">
        <w:rPr>
          <w:rFonts w:ascii="Times New Roman" w:hAnsi="Times New Roman" w:cs="Times New Roman"/>
          <w:sz w:val="16"/>
          <w:szCs w:val="16"/>
        </w:rPr>
        <w:t>Всерог</w:t>
      </w:r>
      <w:r w:rsidRPr="00E7370A">
        <w:rPr>
          <w:rFonts w:ascii="Times New Roman" w:hAnsi="Times New Roman" w:cs="Times New Roman"/>
          <w:sz w:val="16"/>
          <w:szCs w:val="16"/>
        </w:rPr>
        <w:softHyphen/>
        <w:t>лавштаб</w:t>
      </w:r>
      <w:proofErr w:type="spellEnd"/>
      <w:r w:rsidRPr="00E7370A">
        <w:rPr>
          <w:rFonts w:ascii="Times New Roman" w:hAnsi="Times New Roman" w:cs="Times New Roman"/>
          <w:sz w:val="16"/>
          <w:szCs w:val="16"/>
        </w:rPr>
        <w:t xml:space="preserve"> и Полевой штаб РВСР были слиты в единый Штаб РККА. (Документы </w:t>
      </w:r>
      <w:proofErr w:type="spellStart"/>
      <w:r w:rsidRPr="00E7370A">
        <w:rPr>
          <w:rFonts w:ascii="Times New Roman" w:hAnsi="Times New Roman" w:cs="Times New Roman"/>
          <w:sz w:val="16"/>
          <w:szCs w:val="16"/>
        </w:rPr>
        <w:t>Всерогла</w:t>
      </w:r>
      <w:r w:rsidRPr="00E7370A">
        <w:rPr>
          <w:rFonts w:ascii="Times New Roman" w:hAnsi="Times New Roman" w:cs="Times New Roman"/>
          <w:sz w:val="16"/>
          <w:szCs w:val="16"/>
        </w:rPr>
        <w:softHyphen/>
        <w:t>вштаба</w:t>
      </w:r>
      <w:proofErr w:type="spellEnd"/>
      <w:r w:rsidRPr="00E7370A">
        <w:rPr>
          <w:rFonts w:ascii="Times New Roman" w:hAnsi="Times New Roman" w:cs="Times New Roman"/>
          <w:sz w:val="16"/>
          <w:szCs w:val="16"/>
        </w:rPr>
        <w:t xml:space="preserve"> за 1918-1921 гг. хранятся в РГВА, ф. 11.)</w:t>
      </w:r>
    </w:p>
    <w:p w14:paraId="013BEBF5" w14:textId="77777777" w:rsidR="000F2CE1" w:rsidRPr="00E7370A" w:rsidRDefault="000F2CE1" w:rsidP="009F4E52">
      <w:pPr>
        <w:spacing w:after="0" w:line="240" w:lineRule="auto"/>
        <w:jc w:val="both"/>
        <w:rPr>
          <w:rFonts w:ascii="Times New Roman" w:hAnsi="Times New Roman" w:cs="Times New Roman"/>
          <w:sz w:val="16"/>
          <w:szCs w:val="16"/>
        </w:rPr>
      </w:pPr>
    </w:p>
    <w:p w14:paraId="72D7CBE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октября 1918 войска 11-й армии оставили Армавир и отошли на правый берег Кубани (4216).</w:t>
      </w:r>
    </w:p>
    <w:p w14:paraId="5BB54138" w14:textId="77777777" w:rsidR="000F2CE1" w:rsidRPr="00E7370A" w:rsidRDefault="000F2CE1" w:rsidP="009F4E52">
      <w:pPr>
        <w:spacing w:after="0" w:line="240" w:lineRule="auto"/>
        <w:jc w:val="both"/>
        <w:rPr>
          <w:rFonts w:ascii="Times New Roman" w:hAnsi="Times New Roman" w:cs="Times New Roman"/>
          <w:sz w:val="16"/>
          <w:szCs w:val="16"/>
        </w:rPr>
      </w:pPr>
    </w:p>
    <w:p w14:paraId="5393D57D" w14:textId="77777777" w:rsidR="003521B5"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6971F593" w14:textId="77777777" w:rsidR="003521B5" w:rsidRPr="00E7370A" w:rsidRDefault="003521B5" w:rsidP="009F4E52">
      <w:pPr>
        <w:spacing w:after="0" w:line="240" w:lineRule="auto"/>
        <w:jc w:val="both"/>
        <w:rPr>
          <w:rFonts w:ascii="Times New Roman" w:hAnsi="Times New Roman" w:cs="Times New Roman"/>
          <w:sz w:val="16"/>
          <w:szCs w:val="16"/>
        </w:rPr>
      </w:pPr>
    </w:p>
    <w:p w14:paraId="53E6E816" w14:textId="77777777" w:rsidR="003521B5" w:rsidRPr="00E7370A" w:rsidRDefault="003521B5"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24 октября </w:t>
      </w:r>
      <w:r w:rsidRPr="00E7370A">
        <w:rPr>
          <w:rFonts w:ascii="Times New Roman" w:hAnsi="Times New Roman" w:cs="Times New Roman"/>
          <w:sz w:val="16"/>
          <w:szCs w:val="16"/>
        </w:rPr>
        <w:t xml:space="preserve">в 1918 году в Сергиевом Посаде выступает с докладом Павел Флоренский: «...Как памятник и центр высокой культуры, Лавра бесконечно нужна России, и притом в ее целостности... Весь </w:t>
      </w:r>
      <w:proofErr w:type="spellStart"/>
      <w:r w:rsidRPr="00E7370A">
        <w:rPr>
          <w:rFonts w:ascii="Times New Roman" w:hAnsi="Times New Roman" w:cs="Times New Roman"/>
          <w:sz w:val="16"/>
          <w:szCs w:val="16"/>
        </w:rPr>
        <w:t>свокобразный</w:t>
      </w:r>
      <w:proofErr w:type="spellEnd"/>
      <w:r w:rsidRPr="00E7370A">
        <w:rPr>
          <w:rFonts w:ascii="Times New Roman" w:hAnsi="Times New Roman" w:cs="Times New Roman"/>
          <w:sz w:val="16"/>
          <w:szCs w:val="16"/>
        </w:rPr>
        <w:t xml:space="preserve"> уклад этой исчезающей жизни, этого острова XIV-XVII веков, должен быть государственно оберегаем...» </w:t>
      </w:r>
    </w:p>
    <w:p w14:paraId="5C626C1B" w14:textId="77777777" w:rsidR="003521B5" w:rsidRPr="00E7370A" w:rsidRDefault="003521B5" w:rsidP="009F4E52">
      <w:pPr>
        <w:spacing w:after="0" w:line="240" w:lineRule="auto"/>
        <w:jc w:val="both"/>
        <w:rPr>
          <w:rFonts w:ascii="Times New Roman" w:hAnsi="Times New Roman" w:cs="Times New Roman"/>
          <w:sz w:val="16"/>
          <w:szCs w:val="16"/>
        </w:rPr>
      </w:pPr>
    </w:p>
    <w:p w14:paraId="46DA390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3CCA86A1" w14:textId="77777777" w:rsidR="000F2CE1" w:rsidRPr="00E7370A" w:rsidRDefault="000F2CE1" w:rsidP="009F4E52">
      <w:pPr>
        <w:spacing w:after="0" w:line="240" w:lineRule="auto"/>
        <w:jc w:val="both"/>
        <w:rPr>
          <w:rFonts w:ascii="Times New Roman" w:hAnsi="Times New Roman" w:cs="Times New Roman"/>
          <w:sz w:val="16"/>
          <w:szCs w:val="16"/>
        </w:rPr>
      </w:pPr>
    </w:p>
    <w:p w14:paraId="409B941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24-29 октября 1918 состоялось итальянское наступление на р. </w:t>
      </w:r>
      <w:proofErr w:type="spellStart"/>
      <w:r w:rsidRPr="00E7370A">
        <w:rPr>
          <w:rFonts w:ascii="Times New Roman" w:hAnsi="Times New Roman" w:cs="Times New Roman"/>
          <w:sz w:val="16"/>
          <w:szCs w:val="16"/>
        </w:rPr>
        <w:t>Пьяве</w:t>
      </w:r>
      <w:proofErr w:type="spellEnd"/>
      <w:r w:rsidRPr="00E7370A">
        <w:rPr>
          <w:rFonts w:ascii="Times New Roman" w:hAnsi="Times New Roman" w:cs="Times New Roman"/>
          <w:sz w:val="16"/>
          <w:szCs w:val="16"/>
        </w:rPr>
        <w:t xml:space="preserve"> (2343,392).</w:t>
      </w:r>
    </w:p>
    <w:p w14:paraId="2B8D531B" w14:textId="77777777" w:rsidR="000F2CE1" w:rsidRPr="00E7370A" w:rsidRDefault="000F2CE1" w:rsidP="009F4E52">
      <w:pPr>
        <w:spacing w:after="0" w:line="240" w:lineRule="auto"/>
        <w:jc w:val="both"/>
        <w:rPr>
          <w:rFonts w:ascii="Times New Roman" w:hAnsi="Times New Roman" w:cs="Times New Roman"/>
          <w:sz w:val="16"/>
          <w:szCs w:val="16"/>
        </w:rPr>
      </w:pPr>
    </w:p>
    <w:p w14:paraId="67BA0C5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октября 1918 Сражение под </w:t>
      </w:r>
      <w:proofErr w:type="spellStart"/>
      <w:r w:rsidRPr="00E7370A">
        <w:rPr>
          <w:rFonts w:ascii="Times New Roman" w:hAnsi="Times New Roman" w:cs="Times New Roman"/>
          <w:sz w:val="16"/>
          <w:szCs w:val="16"/>
        </w:rPr>
        <w:t>Витгорио</w:t>
      </w:r>
      <w:proofErr w:type="spellEnd"/>
      <w:r w:rsidRPr="00E7370A">
        <w:rPr>
          <w:rFonts w:ascii="Times New Roman" w:hAnsi="Times New Roman" w:cs="Times New Roman"/>
          <w:sz w:val="16"/>
          <w:szCs w:val="16"/>
        </w:rPr>
        <w:t>-Венето (до 2 ноября). Сражение с итальянской армией заканчивается полным поражением войск Австро-Венгрии (7444).</w:t>
      </w:r>
    </w:p>
    <w:p w14:paraId="67788E7E" w14:textId="77777777" w:rsidR="000F2CE1" w:rsidRPr="00E7370A" w:rsidRDefault="000F2CE1" w:rsidP="009F4E52">
      <w:pPr>
        <w:spacing w:after="0" w:line="240" w:lineRule="auto"/>
        <w:jc w:val="both"/>
        <w:rPr>
          <w:rFonts w:ascii="Times New Roman" w:hAnsi="Times New Roman" w:cs="Times New Roman"/>
          <w:sz w:val="16"/>
          <w:szCs w:val="16"/>
        </w:rPr>
      </w:pPr>
    </w:p>
    <w:p w14:paraId="67C91365" w14:textId="77777777" w:rsidR="000F37CE" w:rsidRPr="00E7370A" w:rsidRDefault="000F37C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октября 1918 начинается битва при Витторио Венето. В течение 11-дневного боя итальянская </w:t>
      </w:r>
      <w:proofErr w:type="spellStart"/>
      <w:r w:rsidRPr="00E7370A">
        <w:rPr>
          <w:rFonts w:ascii="Times New Roman" w:hAnsi="Times New Roman" w:cs="Times New Roman"/>
          <w:sz w:val="16"/>
          <w:szCs w:val="16"/>
        </w:rPr>
        <w:t>Aeronautico</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Militare</w:t>
      </w:r>
      <w:proofErr w:type="spellEnd"/>
      <w:r w:rsidRPr="00E7370A">
        <w:rPr>
          <w:rFonts w:ascii="Times New Roman" w:hAnsi="Times New Roman" w:cs="Times New Roman"/>
          <w:sz w:val="16"/>
          <w:szCs w:val="16"/>
        </w:rPr>
        <w:t xml:space="preserve"> («Военный авиационный корпус») выставила 400 самолетов, чтобы противостоять по меньшей мере 470 самолетам противника (20343).</w:t>
      </w:r>
    </w:p>
    <w:p w14:paraId="27F9F4C4" w14:textId="77777777" w:rsidR="000F37CE" w:rsidRPr="00E7370A" w:rsidRDefault="000F37CE" w:rsidP="009F4E52">
      <w:pPr>
        <w:spacing w:after="0" w:line="240" w:lineRule="auto"/>
        <w:jc w:val="both"/>
        <w:rPr>
          <w:rFonts w:ascii="Times New Roman" w:hAnsi="Times New Roman" w:cs="Times New Roman"/>
          <w:sz w:val="16"/>
          <w:szCs w:val="16"/>
        </w:rPr>
      </w:pPr>
    </w:p>
    <w:p w14:paraId="16FF61A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октября 1918 Львов. Доклад начальника львовской полиции наместнику Галиции: "правительство уже не долго сохранит свой авторитет", в связи с чем необходимо быть готовым "к возможным неприятным последствиям" (7449).</w:t>
      </w:r>
    </w:p>
    <w:p w14:paraId="5E51EA08" w14:textId="77777777" w:rsidR="000F2CE1" w:rsidRPr="00E7370A" w:rsidRDefault="000F2CE1" w:rsidP="009F4E52">
      <w:pPr>
        <w:spacing w:after="0" w:line="240" w:lineRule="auto"/>
        <w:jc w:val="both"/>
        <w:rPr>
          <w:rFonts w:ascii="Times New Roman" w:hAnsi="Times New Roman" w:cs="Times New Roman"/>
          <w:sz w:val="16"/>
          <w:szCs w:val="16"/>
        </w:rPr>
      </w:pPr>
    </w:p>
    <w:p w14:paraId="078C0EC0" w14:textId="77777777" w:rsidR="006C1CDB"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231E8710" w14:textId="77777777" w:rsidR="006C1CDB" w:rsidRPr="00E7370A" w:rsidRDefault="006C1CDB" w:rsidP="009F4E52">
      <w:pPr>
        <w:spacing w:after="0" w:line="240" w:lineRule="auto"/>
        <w:jc w:val="both"/>
        <w:rPr>
          <w:rFonts w:ascii="Times New Roman" w:hAnsi="Times New Roman" w:cs="Times New Roman"/>
          <w:sz w:val="16"/>
          <w:szCs w:val="16"/>
        </w:rPr>
      </w:pPr>
    </w:p>
    <w:p w14:paraId="653023D6" w14:textId="77777777" w:rsidR="006C1CDB" w:rsidRPr="00E7370A" w:rsidRDefault="006C1CD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25 октября 1918 австрийцам удалось вывезти из Одессы 66 «</w:t>
      </w:r>
      <w:proofErr w:type="spellStart"/>
      <w:r w:rsidRPr="00E7370A">
        <w:rPr>
          <w:rFonts w:ascii="Times New Roman" w:hAnsi="Times New Roman" w:cs="Times New Roman"/>
          <w:sz w:val="16"/>
          <w:szCs w:val="16"/>
        </w:rPr>
        <w:t>Анасалей</w:t>
      </w:r>
      <w:proofErr w:type="spellEnd"/>
      <w:r w:rsidRPr="00E7370A">
        <w:rPr>
          <w:rFonts w:ascii="Times New Roman" w:hAnsi="Times New Roman" w:cs="Times New Roman"/>
          <w:sz w:val="16"/>
          <w:szCs w:val="16"/>
        </w:rPr>
        <w:t>» (12252).</w:t>
      </w:r>
    </w:p>
    <w:p w14:paraId="02DBBD56" w14:textId="77777777" w:rsidR="006C1CDB" w:rsidRPr="00E7370A" w:rsidRDefault="006C1CDB" w:rsidP="009F4E52">
      <w:pPr>
        <w:spacing w:after="0" w:line="240" w:lineRule="auto"/>
        <w:jc w:val="both"/>
        <w:rPr>
          <w:rFonts w:ascii="Times New Roman" w:hAnsi="Times New Roman" w:cs="Times New Roman"/>
          <w:sz w:val="16"/>
          <w:szCs w:val="16"/>
        </w:rPr>
      </w:pPr>
    </w:p>
    <w:p w14:paraId="42FB31A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39ABDFD5" w14:textId="77777777" w:rsidR="000F2CE1" w:rsidRPr="00E7370A" w:rsidRDefault="000F2CE1" w:rsidP="009F4E52">
      <w:pPr>
        <w:spacing w:after="0" w:line="240" w:lineRule="auto"/>
        <w:jc w:val="both"/>
        <w:rPr>
          <w:rFonts w:ascii="Times New Roman" w:hAnsi="Times New Roman" w:cs="Times New Roman"/>
          <w:sz w:val="16"/>
          <w:szCs w:val="16"/>
        </w:rPr>
      </w:pPr>
    </w:p>
    <w:p w14:paraId="11B6BFE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октября 1918 корабль Им 1-й №239, ведомый Башко, вылетел в Липецк. Из-за пожара карбюратора мотора "Рено" в воздухе пришлось сесть на вынужденную. И лишь 4 ноября после замены мотора Башко добрался до аэродрома Эскадры. </w:t>
      </w:r>
      <w:proofErr w:type="spellStart"/>
      <w:r w:rsidRPr="00E7370A">
        <w:rPr>
          <w:rFonts w:ascii="Times New Roman" w:hAnsi="Times New Roman" w:cs="Times New Roman"/>
          <w:sz w:val="16"/>
          <w:szCs w:val="16"/>
        </w:rPr>
        <w:t>Алехнович</w:t>
      </w:r>
      <w:proofErr w:type="spellEnd"/>
      <w:r w:rsidRPr="00E7370A">
        <w:rPr>
          <w:rFonts w:ascii="Times New Roman" w:hAnsi="Times New Roman" w:cs="Times New Roman"/>
          <w:sz w:val="16"/>
          <w:szCs w:val="16"/>
        </w:rPr>
        <w:t xml:space="preserve"> на Н-м корабле №242 вылетел из </w:t>
      </w:r>
      <w:proofErr w:type="spellStart"/>
      <w:r w:rsidRPr="00E7370A">
        <w:rPr>
          <w:rFonts w:ascii="Times New Roman" w:hAnsi="Times New Roman" w:cs="Times New Roman"/>
          <w:sz w:val="16"/>
          <w:szCs w:val="16"/>
        </w:rPr>
        <w:t>Н.Новгорода</w:t>
      </w:r>
      <w:proofErr w:type="spellEnd"/>
      <w:r w:rsidRPr="00E7370A">
        <w:rPr>
          <w:rFonts w:ascii="Times New Roman" w:hAnsi="Times New Roman" w:cs="Times New Roman"/>
          <w:sz w:val="16"/>
          <w:szCs w:val="16"/>
        </w:rPr>
        <w:t xml:space="preserve"> 5 ноября, но добрался до Липецка лишь 18-го, так как застрял в </w:t>
      </w:r>
      <w:proofErr w:type="spellStart"/>
      <w:r w:rsidRPr="00E7370A">
        <w:rPr>
          <w:rFonts w:ascii="Times New Roman" w:hAnsi="Times New Roman" w:cs="Times New Roman"/>
          <w:sz w:val="16"/>
          <w:szCs w:val="16"/>
        </w:rPr>
        <w:t>Ясаково</w:t>
      </w:r>
      <w:proofErr w:type="spellEnd"/>
      <w:r w:rsidRPr="00E7370A">
        <w:rPr>
          <w:rFonts w:ascii="Times New Roman" w:hAnsi="Times New Roman" w:cs="Times New Roman"/>
          <w:sz w:val="16"/>
          <w:szCs w:val="16"/>
        </w:rPr>
        <w:t xml:space="preserve"> в ожидании горючего. Положение на Южном фронте было очень сложным и от Эскадры настойчиво требовали боевой работы. 7 ноября </w:t>
      </w:r>
      <w:proofErr w:type="spellStart"/>
      <w:r w:rsidRPr="00E7370A">
        <w:rPr>
          <w:rFonts w:ascii="Times New Roman" w:hAnsi="Times New Roman" w:cs="Times New Roman"/>
          <w:sz w:val="16"/>
          <w:szCs w:val="16"/>
        </w:rPr>
        <w:t>начавиаюжфронта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Петрожицкий</w:t>
      </w:r>
      <w:proofErr w:type="spellEnd"/>
      <w:r w:rsidRPr="00E7370A">
        <w:rPr>
          <w:rFonts w:ascii="Times New Roman" w:hAnsi="Times New Roman" w:cs="Times New Roman"/>
          <w:sz w:val="16"/>
          <w:szCs w:val="16"/>
        </w:rPr>
        <w:t xml:space="preserve">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w:t>
      </w:r>
      <w:proofErr w:type="spellStart"/>
      <w:r w:rsidRPr="00E7370A">
        <w:rPr>
          <w:rFonts w:ascii="Times New Roman" w:hAnsi="Times New Roman" w:cs="Times New Roman"/>
          <w:sz w:val="16"/>
          <w:szCs w:val="16"/>
        </w:rPr>
        <w:t>Н.Новгорода</w:t>
      </w:r>
      <w:proofErr w:type="spellEnd"/>
      <w:r w:rsidRPr="00E7370A">
        <w:rPr>
          <w:rFonts w:ascii="Times New Roman" w:hAnsi="Times New Roman" w:cs="Times New Roman"/>
          <w:sz w:val="16"/>
          <w:szCs w:val="16"/>
        </w:rPr>
        <w:t xml:space="preserve">, II-й — находив­шийся в </w:t>
      </w:r>
      <w:proofErr w:type="spellStart"/>
      <w:r w:rsidRPr="00E7370A">
        <w:rPr>
          <w:rFonts w:ascii="Times New Roman" w:hAnsi="Times New Roman" w:cs="Times New Roman"/>
          <w:sz w:val="16"/>
          <w:szCs w:val="16"/>
        </w:rPr>
        <w:t>Ясаково</w:t>
      </w:r>
      <w:proofErr w:type="spellEnd"/>
      <w:r w:rsidRPr="00E7370A">
        <w:rPr>
          <w:rFonts w:ascii="Times New Roman" w:hAnsi="Times New Roman" w:cs="Times New Roman"/>
          <w:sz w:val="16"/>
          <w:szCs w:val="16"/>
        </w:rPr>
        <w:t xml:space="preserve">, и 111-й №245 — только что собранный </w:t>
      </w:r>
      <w:r w:rsidRPr="00E7370A">
        <w:rPr>
          <w:rFonts w:ascii="Times New Roman" w:hAnsi="Times New Roman" w:cs="Times New Roman"/>
          <w:sz w:val="16"/>
          <w:szCs w:val="16"/>
        </w:rPr>
        <w:lastRenderedPageBreak/>
        <w:t xml:space="preserve">и еще не испытанный. Но выполнить задание не было возможности. Причина — "отсутствие карт, летчика-коммуниста". Бывшим офицерам Башко, </w:t>
      </w:r>
      <w:proofErr w:type="spellStart"/>
      <w:r w:rsidRPr="00E7370A">
        <w:rPr>
          <w:rFonts w:ascii="Times New Roman" w:hAnsi="Times New Roman" w:cs="Times New Roman"/>
          <w:sz w:val="16"/>
          <w:szCs w:val="16"/>
        </w:rPr>
        <w:t>Алехновичу</w:t>
      </w:r>
      <w:proofErr w:type="spellEnd"/>
      <w:r w:rsidRPr="00E7370A">
        <w:rPr>
          <w:rFonts w:ascii="Times New Roman" w:hAnsi="Times New Roman" w:cs="Times New Roman"/>
          <w:sz w:val="16"/>
          <w:szCs w:val="16"/>
        </w:rPr>
        <w:t xml:space="preserve">,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w:t>
      </w:r>
      <w:proofErr w:type="spellStart"/>
      <w:r w:rsidRPr="00E7370A">
        <w:rPr>
          <w:rFonts w:ascii="Times New Roman" w:hAnsi="Times New Roman" w:cs="Times New Roman"/>
          <w:sz w:val="16"/>
          <w:szCs w:val="16"/>
        </w:rPr>
        <w:t>Авиадарма</w:t>
      </w:r>
      <w:proofErr w:type="spellEnd"/>
      <w:r w:rsidRPr="00E7370A">
        <w:rPr>
          <w:rFonts w:ascii="Times New Roman" w:hAnsi="Times New Roman" w:cs="Times New Roman"/>
          <w:sz w:val="16"/>
          <w:szCs w:val="16"/>
        </w:rPr>
        <w:t xml:space="preserve"> Сергеева: "делаю замечание, почему Башко вылетел без летчика-коммуниста, немедленно вышлите одного в Эртиль." </w:t>
      </w:r>
    </w:p>
    <w:p w14:paraId="2AECCC5F" w14:textId="77777777" w:rsidR="000F2CE1" w:rsidRPr="00E7370A" w:rsidRDefault="000F2CE1" w:rsidP="009F4E52">
      <w:pPr>
        <w:spacing w:after="0" w:line="240" w:lineRule="auto"/>
        <w:jc w:val="both"/>
        <w:rPr>
          <w:rFonts w:ascii="Times New Roman" w:hAnsi="Times New Roman" w:cs="Times New Roman"/>
          <w:sz w:val="16"/>
          <w:szCs w:val="16"/>
        </w:rPr>
      </w:pPr>
    </w:p>
    <w:p w14:paraId="59692EFA" w14:textId="5C96E6BB" w:rsidR="00F43620" w:rsidRPr="00E7370A" w:rsidRDefault="00F43620" w:rsidP="009F4E52">
      <w:pPr>
        <w:pStyle w:val="book"/>
        <w:spacing w:before="0" w:beforeAutospacing="0" w:after="0" w:afterAutospacing="0"/>
        <w:jc w:val="both"/>
        <w:rPr>
          <w:color w:val="auto"/>
          <w:sz w:val="16"/>
          <w:szCs w:val="16"/>
        </w:rPr>
      </w:pPr>
      <w:r w:rsidRPr="00E7370A">
        <w:rPr>
          <w:color w:val="auto"/>
          <w:sz w:val="16"/>
          <w:szCs w:val="16"/>
        </w:rPr>
        <w:t>25 октября 1918 корабль I (№</w:t>
      </w:r>
      <w:r w:rsidR="00D30863">
        <w:rPr>
          <w:color w:val="auto"/>
          <w:sz w:val="16"/>
          <w:szCs w:val="16"/>
        </w:rPr>
        <w:t xml:space="preserve"> </w:t>
      </w:r>
      <w:r w:rsidRPr="00E7370A">
        <w:rPr>
          <w:color w:val="auto"/>
          <w:sz w:val="16"/>
          <w:szCs w:val="16"/>
        </w:rPr>
        <w:t xml:space="preserve">239), ведомый Башко, вылетел в Липецк. Из-за возгорания в воздухе карбюратора мотора «Рено» пришлось сесть на вынужденную. И лишь 4 ноября после замены мотора Башко добрался до аэродрома Эскадры. </w:t>
      </w:r>
      <w:proofErr w:type="spellStart"/>
      <w:r w:rsidRPr="00E7370A">
        <w:rPr>
          <w:color w:val="auto"/>
          <w:sz w:val="16"/>
          <w:szCs w:val="16"/>
        </w:rPr>
        <w:t>Военлёт</w:t>
      </w:r>
      <w:proofErr w:type="spellEnd"/>
      <w:r w:rsidRPr="00E7370A">
        <w:rPr>
          <w:color w:val="auto"/>
          <w:sz w:val="16"/>
          <w:szCs w:val="16"/>
        </w:rPr>
        <w:t xml:space="preserve"> </w:t>
      </w:r>
      <w:proofErr w:type="spellStart"/>
      <w:r w:rsidRPr="00E7370A">
        <w:rPr>
          <w:color w:val="auto"/>
          <w:sz w:val="16"/>
          <w:szCs w:val="16"/>
        </w:rPr>
        <w:t>Алехнович</w:t>
      </w:r>
      <w:proofErr w:type="spellEnd"/>
      <w:r w:rsidRPr="00E7370A">
        <w:rPr>
          <w:color w:val="auto"/>
          <w:sz w:val="16"/>
          <w:szCs w:val="16"/>
        </w:rPr>
        <w:t xml:space="preserve"> на II корабле (№</w:t>
      </w:r>
      <w:r w:rsidR="00D30863">
        <w:rPr>
          <w:color w:val="auto"/>
          <w:sz w:val="16"/>
          <w:szCs w:val="16"/>
        </w:rPr>
        <w:t xml:space="preserve"> </w:t>
      </w:r>
      <w:r w:rsidRPr="00E7370A">
        <w:rPr>
          <w:color w:val="auto"/>
          <w:sz w:val="16"/>
          <w:szCs w:val="16"/>
        </w:rPr>
        <w:t>242) вылетел из Н.</w:t>
      </w:r>
      <w:r w:rsidR="00D30863">
        <w:rPr>
          <w:color w:val="auto"/>
          <w:sz w:val="16"/>
          <w:szCs w:val="16"/>
        </w:rPr>
        <w:t xml:space="preserve"> </w:t>
      </w:r>
      <w:r w:rsidRPr="00E7370A">
        <w:rPr>
          <w:color w:val="auto"/>
          <w:sz w:val="16"/>
          <w:szCs w:val="16"/>
        </w:rPr>
        <w:t xml:space="preserve">Новгорода 5 ноября, но добрался до Липецка лишь 18-го числа, так как застрял в </w:t>
      </w:r>
      <w:proofErr w:type="spellStart"/>
      <w:r w:rsidRPr="00E7370A">
        <w:rPr>
          <w:color w:val="auto"/>
          <w:sz w:val="16"/>
          <w:szCs w:val="16"/>
        </w:rPr>
        <w:t>Ясаково</w:t>
      </w:r>
      <w:proofErr w:type="spellEnd"/>
      <w:r w:rsidRPr="00E7370A">
        <w:rPr>
          <w:color w:val="auto"/>
          <w:sz w:val="16"/>
          <w:szCs w:val="16"/>
        </w:rPr>
        <w:t xml:space="preserve"> в ожидании горючего (18576).</w:t>
      </w:r>
    </w:p>
    <w:p w14:paraId="333C1E30" w14:textId="77777777" w:rsidR="00F43620" w:rsidRPr="00E7370A" w:rsidRDefault="00F43620" w:rsidP="009F4E52">
      <w:pPr>
        <w:spacing w:after="0" w:line="240" w:lineRule="auto"/>
        <w:jc w:val="both"/>
        <w:rPr>
          <w:rFonts w:ascii="Times New Roman" w:hAnsi="Times New Roman" w:cs="Times New Roman"/>
          <w:sz w:val="16"/>
          <w:szCs w:val="16"/>
          <w:shd w:val="clear" w:color="auto" w:fill="F3FAFF"/>
        </w:rPr>
      </w:pPr>
    </w:p>
    <w:p w14:paraId="245EEA7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октября 1918 вышло постановление ЦК ВКП(б</w:t>
      </w:r>
      <w:proofErr w:type="gramStart"/>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 xml:space="preserve"> О партийной работе в армии (3960, 416).</w:t>
      </w:r>
    </w:p>
    <w:p w14:paraId="68556E3B" w14:textId="77777777" w:rsidR="000F2CE1" w:rsidRPr="00E7370A" w:rsidRDefault="000F2CE1" w:rsidP="009F4E52">
      <w:pPr>
        <w:spacing w:after="0" w:line="240" w:lineRule="auto"/>
        <w:jc w:val="both"/>
        <w:rPr>
          <w:rFonts w:ascii="Times New Roman" w:hAnsi="Times New Roman" w:cs="Times New Roman"/>
          <w:sz w:val="16"/>
          <w:szCs w:val="16"/>
        </w:rPr>
      </w:pPr>
    </w:p>
    <w:p w14:paraId="3072C492" w14:textId="77777777" w:rsidR="003521B5" w:rsidRPr="00E7370A" w:rsidRDefault="003521B5"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25 октября </w:t>
      </w:r>
      <w:r w:rsidRPr="00E7370A">
        <w:rPr>
          <w:rFonts w:ascii="Times New Roman" w:hAnsi="Times New Roman" w:cs="Times New Roman"/>
          <w:sz w:val="16"/>
          <w:szCs w:val="16"/>
        </w:rPr>
        <w:t xml:space="preserve">в 1918 году Москва. Постановления ЦК РКП(б): "О партийной работе в армии" (запрещение партячейкам </w:t>
      </w:r>
      <w:proofErr w:type="gramStart"/>
      <w:r w:rsidRPr="00E7370A">
        <w:rPr>
          <w:rFonts w:ascii="Times New Roman" w:hAnsi="Times New Roman" w:cs="Times New Roman"/>
          <w:sz w:val="16"/>
          <w:szCs w:val="16"/>
        </w:rPr>
        <w:t>в войскам</w:t>
      </w:r>
      <w:proofErr w:type="gramEnd"/>
      <w:r w:rsidRPr="00E7370A">
        <w:rPr>
          <w:rFonts w:ascii="Times New Roman" w:hAnsi="Times New Roman" w:cs="Times New Roman"/>
          <w:sz w:val="16"/>
          <w:szCs w:val="16"/>
        </w:rPr>
        <w:t xml:space="preserve"> РККА вмешиваться в действия комсостава, созданы политотделы); о политической ревизии ВЧК специальной комиссией (</w:t>
      </w:r>
      <w:proofErr w:type="spellStart"/>
      <w:r w:rsidRPr="00E7370A">
        <w:rPr>
          <w:rFonts w:ascii="Times New Roman" w:hAnsi="Times New Roman" w:cs="Times New Roman"/>
          <w:sz w:val="16"/>
          <w:szCs w:val="16"/>
        </w:rPr>
        <w:t>Б.Каменев</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И.Сталин</w:t>
      </w:r>
      <w:proofErr w:type="spellEnd"/>
      <w:r w:rsidRPr="00E7370A">
        <w:rPr>
          <w:rFonts w:ascii="Times New Roman" w:hAnsi="Times New Roman" w:cs="Times New Roman"/>
          <w:sz w:val="16"/>
          <w:szCs w:val="16"/>
        </w:rPr>
        <w:t>, Курский) и очищении ВЧК от "чуждых элементов" (14810).</w:t>
      </w:r>
    </w:p>
    <w:p w14:paraId="3DEBE789" w14:textId="77777777" w:rsidR="003521B5" w:rsidRPr="00E7370A" w:rsidRDefault="003521B5" w:rsidP="009F4E52">
      <w:pPr>
        <w:spacing w:after="0" w:line="240" w:lineRule="auto"/>
        <w:jc w:val="both"/>
        <w:rPr>
          <w:rFonts w:ascii="Times New Roman" w:hAnsi="Times New Roman" w:cs="Times New Roman"/>
          <w:sz w:val="16"/>
          <w:szCs w:val="16"/>
        </w:rPr>
      </w:pPr>
    </w:p>
    <w:p w14:paraId="1E1E4C1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0B59AF41" w14:textId="77777777" w:rsidR="000F2CE1" w:rsidRPr="00E7370A" w:rsidRDefault="000F2CE1" w:rsidP="009F4E52">
      <w:pPr>
        <w:spacing w:after="0" w:line="240" w:lineRule="auto"/>
        <w:jc w:val="both"/>
        <w:rPr>
          <w:rFonts w:ascii="Times New Roman" w:hAnsi="Times New Roman" w:cs="Times New Roman"/>
          <w:sz w:val="16"/>
          <w:szCs w:val="16"/>
        </w:rPr>
      </w:pPr>
    </w:p>
    <w:p w14:paraId="0AA4FA2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октября 1918 ЦК большевиков создал комиссию политического контроля за деятельностью ЧК (4962).</w:t>
      </w:r>
    </w:p>
    <w:p w14:paraId="761C693A" w14:textId="77777777" w:rsidR="000F2CE1" w:rsidRPr="00E7370A" w:rsidRDefault="000F2CE1" w:rsidP="009F4E52">
      <w:pPr>
        <w:spacing w:after="0" w:line="240" w:lineRule="auto"/>
        <w:jc w:val="both"/>
        <w:rPr>
          <w:rFonts w:ascii="Times New Roman" w:hAnsi="Times New Roman" w:cs="Times New Roman"/>
          <w:sz w:val="16"/>
          <w:szCs w:val="16"/>
        </w:rPr>
      </w:pPr>
    </w:p>
    <w:p w14:paraId="3AFDBA7A" w14:textId="77777777" w:rsidR="003521B5" w:rsidRPr="00E7370A" w:rsidRDefault="003521B5"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25 октября </w:t>
      </w:r>
      <w:r w:rsidRPr="00E7370A">
        <w:rPr>
          <w:rFonts w:ascii="Times New Roman" w:hAnsi="Times New Roman" w:cs="Times New Roman"/>
          <w:sz w:val="16"/>
          <w:szCs w:val="16"/>
        </w:rPr>
        <w:t xml:space="preserve">в 1918 году </w:t>
      </w:r>
      <w:proofErr w:type="spellStart"/>
      <w:r w:rsidRPr="00E7370A">
        <w:rPr>
          <w:rFonts w:ascii="Times New Roman" w:hAnsi="Times New Roman" w:cs="Times New Roman"/>
          <w:sz w:val="16"/>
          <w:szCs w:val="16"/>
        </w:rPr>
        <w:t>В.И.Ленин</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Н.К.Крупская</w:t>
      </w:r>
      <w:proofErr w:type="spellEnd"/>
      <w:r w:rsidRPr="00E7370A">
        <w:rPr>
          <w:rFonts w:ascii="Times New Roman" w:hAnsi="Times New Roman" w:cs="Times New Roman"/>
          <w:sz w:val="16"/>
          <w:szCs w:val="16"/>
        </w:rPr>
        <w:t xml:space="preserve"> впервые появились в Горках, где в бывшем имении помещика Рейнбота была устроена государственная дача для </w:t>
      </w:r>
      <w:proofErr w:type="spellStart"/>
      <w:r w:rsidRPr="00E7370A">
        <w:rPr>
          <w:rFonts w:ascii="Times New Roman" w:hAnsi="Times New Roman" w:cs="Times New Roman"/>
          <w:sz w:val="16"/>
          <w:szCs w:val="16"/>
        </w:rPr>
        <w:t>cоветских</w:t>
      </w:r>
      <w:proofErr w:type="spellEnd"/>
      <w:r w:rsidRPr="00E7370A">
        <w:rPr>
          <w:rFonts w:ascii="Times New Roman" w:hAnsi="Times New Roman" w:cs="Times New Roman"/>
          <w:sz w:val="16"/>
          <w:szCs w:val="16"/>
        </w:rPr>
        <w:t xml:space="preserve"> руководителей (14810).</w:t>
      </w:r>
    </w:p>
    <w:p w14:paraId="32E79D15" w14:textId="77777777" w:rsidR="003521B5" w:rsidRPr="00E7370A" w:rsidRDefault="003521B5" w:rsidP="009F4E52">
      <w:pPr>
        <w:spacing w:after="0" w:line="240" w:lineRule="auto"/>
        <w:jc w:val="both"/>
        <w:rPr>
          <w:rFonts w:ascii="Times New Roman" w:hAnsi="Times New Roman" w:cs="Times New Roman"/>
          <w:sz w:val="16"/>
          <w:szCs w:val="16"/>
        </w:rPr>
      </w:pPr>
    </w:p>
    <w:p w14:paraId="7A82026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68A2DFBD" w14:textId="77777777" w:rsidR="000F2CE1" w:rsidRPr="00E7370A" w:rsidRDefault="000F2CE1" w:rsidP="009F4E52">
      <w:pPr>
        <w:spacing w:after="0" w:line="240" w:lineRule="auto"/>
        <w:jc w:val="both"/>
        <w:rPr>
          <w:rFonts w:ascii="Times New Roman" w:hAnsi="Times New Roman" w:cs="Times New Roman"/>
          <w:sz w:val="16"/>
          <w:szCs w:val="16"/>
        </w:rPr>
      </w:pPr>
    </w:p>
    <w:p w14:paraId="3ABC2BE0" w14:textId="77777777" w:rsidR="00783763" w:rsidRPr="00E7370A" w:rsidRDefault="0078376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октября 1918 второй лейтенант Корпуса морской пехоты США Ральф </w:t>
      </w:r>
      <w:proofErr w:type="spellStart"/>
      <w:r w:rsidRPr="00E7370A">
        <w:rPr>
          <w:rFonts w:ascii="Times New Roman" w:hAnsi="Times New Roman" w:cs="Times New Roman"/>
          <w:sz w:val="16"/>
          <w:szCs w:val="16"/>
        </w:rPr>
        <w:t>Талбот</w:t>
      </w:r>
      <w:proofErr w:type="spellEnd"/>
      <w:r w:rsidRPr="00E7370A">
        <w:rPr>
          <w:rFonts w:ascii="Times New Roman" w:hAnsi="Times New Roman" w:cs="Times New Roman"/>
          <w:sz w:val="16"/>
          <w:szCs w:val="16"/>
        </w:rPr>
        <w:t xml:space="preserve"> погиб в авиакатастрофе во время испытательного полета через 11 дней после операции, за которую он был посмертно награжден Почетной медалью в 1920 году (20343).</w:t>
      </w:r>
    </w:p>
    <w:p w14:paraId="5FEC1274" w14:textId="77777777" w:rsidR="00783763" w:rsidRPr="00E7370A" w:rsidRDefault="00783763" w:rsidP="009F4E52">
      <w:pPr>
        <w:spacing w:after="0" w:line="240" w:lineRule="auto"/>
        <w:jc w:val="both"/>
        <w:rPr>
          <w:rFonts w:ascii="Times New Roman" w:hAnsi="Times New Roman" w:cs="Times New Roman"/>
          <w:sz w:val="16"/>
          <w:szCs w:val="16"/>
        </w:rPr>
      </w:pPr>
    </w:p>
    <w:p w14:paraId="4B6E4A0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25 октября по 3 ноября 1918 была битва при </w:t>
      </w:r>
      <w:proofErr w:type="spellStart"/>
      <w:r w:rsidRPr="00E7370A">
        <w:rPr>
          <w:rFonts w:ascii="Times New Roman" w:hAnsi="Times New Roman" w:cs="Times New Roman"/>
          <w:sz w:val="16"/>
          <w:szCs w:val="16"/>
        </w:rPr>
        <w:t>Виторио-Венетто</w:t>
      </w:r>
      <w:proofErr w:type="spellEnd"/>
      <w:r w:rsidRPr="00E7370A">
        <w:rPr>
          <w:rFonts w:ascii="Times New Roman" w:hAnsi="Times New Roman" w:cs="Times New Roman"/>
          <w:sz w:val="16"/>
          <w:szCs w:val="16"/>
        </w:rPr>
        <w:t xml:space="preserve"> (60 км к северу от Венеции в ходе наступательной операции Антанты (57 дивизий в т.ч. 51 итальянская против 58 австро-венгерских). Рассекли фронт и после поражения началась революция в Австро-Венгрии (2438,144).</w:t>
      </w:r>
    </w:p>
    <w:p w14:paraId="611AA564" w14:textId="77777777" w:rsidR="000F2CE1" w:rsidRPr="00E7370A" w:rsidRDefault="000F2CE1" w:rsidP="009F4E52">
      <w:pPr>
        <w:spacing w:after="0" w:line="240" w:lineRule="auto"/>
        <w:jc w:val="both"/>
        <w:rPr>
          <w:rFonts w:ascii="Times New Roman" w:hAnsi="Times New Roman" w:cs="Times New Roman"/>
          <w:sz w:val="16"/>
          <w:szCs w:val="16"/>
        </w:rPr>
      </w:pPr>
    </w:p>
    <w:p w14:paraId="5647C5A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октября 1918 ИТАЛИЯ. Перешли в наступление войска 12, 8 и 10А союзников. (ОПЕРАЦИЯ "ВИТТОРИО-ВЕНЕТО" (25.10-3.11.1918 г). Под огнем противника в ряде мест форсирована </w:t>
      </w:r>
      <w:proofErr w:type="spellStart"/>
      <w:r w:rsidRPr="00E7370A">
        <w:rPr>
          <w:rFonts w:ascii="Times New Roman" w:hAnsi="Times New Roman" w:cs="Times New Roman"/>
          <w:sz w:val="16"/>
          <w:szCs w:val="16"/>
        </w:rPr>
        <w:t>р.Пьяве</w:t>
      </w:r>
      <w:proofErr w:type="spellEnd"/>
      <w:r w:rsidRPr="00E7370A">
        <w:rPr>
          <w:rFonts w:ascii="Times New Roman" w:hAnsi="Times New Roman" w:cs="Times New Roman"/>
          <w:sz w:val="16"/>
          <w:szCs w:val="16"/>
        </w:rPr>
        <w:t>. Венгерские дивизии 6А(а-в) покинули фронт и двинулись в Венгрию "для защиты страны со стороны Сербии" (7449).</w:t>
      </w:r>
    </w:p>
    <w:p w14:paraId="1A7710E2" w14:textId="77777777" w:rsidR="000F2CE1" w:rsidRPr="00E7370A" w:rsidRDefault="000F2CE1" w:rsidP="009F4E52">
      <w:pPr>
        <w:spacing w:after="0" w:line="240" w:lineRule="auto"/>
        <w:jc w:val="both"/>
        <w:rPr>
          <w:rFonts w:ascii="Times New Roman" w:hAnsi="Times New Roman" w:cs="Times New Roman"/>
          <w:sz w:val="16"/>
          <w:szCs w:val="16"/>
        </w:rPr>
      </w:pPr>
    </w:p>
    <w:p w14:paraId="64CF66D2" w14:textId="77777777" w:rsidR="00552E9C" w:rsidRPr="00E7370A" w:rsidRDefault="00552E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октября 1918 началось долгожданное наступление войск Антанты и на Итальянском фронте против войск распадающейся на глазах Австро-Венгрии. Союзники уже давно просили Италию поддержать их наступательные операции на других фронтах (17045).</w:t>
      </w:r>
    </w:p>
    <w:p w14:paraId="03A87363" w14:textId="77777777" w:rsidR="00552E9C" w:rsidRPr="00E7370A" w:rsidRDefault="00552E9C" w:rsidP="009F4E52">
      <w:pPr>
        <w:spacing w:after="0" w:line="240" w:lineRule="auto"/>
        <w:jc w:val="both"/>
        <w:rPr>
          <w:rFonts w:ascii="Times New Roman" w:hAnsi="Times New Roman" w:cs="Times New Roman"/>
          <w:sz w:val="16"/>
          <w:szCs w:val="16"/>
        </w:rPr>
      </w:pPr>
    </w:p>
    <w:p w14:paraId="705F626C" w14:textId="77777777" w:rsidR="00B61F97" w:rsidRPr="00E7370A" w:rsidRDefault="00B61F97" w:rsidP="009F4E52">
      <w:pPr>
        <w:pStyle w:val="ae"/>
        <w:spacing w:before="0" w:after="0"/>
        <w:jc w:val="both"/>
        <w:rPr>
          <w:color w:val="auto"/>
          <w:sz w:val="16"/>
          <w:szCs w:val="16"/>
        </w:rPr>
      </w:pPr>
      <w:r w:rsidRPr="00E7370A">
        <w:rPr>
          <w:color w:val="auto"/>
          <w:sz w:val="16"/>
          <w:szCs w:val="16"/>
        </w:rPr>
        <w:t xml:space="preserve">25 октября 1918 началось долгожданное наступление войск Антанты и на Итальянском фронте против войск распадающейся на глазах Австро-Венгрии. Союзники уже давно просили Италию поддержать их наступательные операции на других фронтах. Военный историк генерал Андрей Зайончковский писал: «Одновременно с переходом в общее наступление на Французском театре генерал </w:t>
      </w:r>
      <w:proofErr w:type="spellStart"/>
      <w:r w:rsidRPr="00E7370A">
        <w:rPr>
          <w:color w:val="auto"/>
          <w:sz w:val="16"/>
          <w:szCs w:val="16"/>
        </w:rPr>
        <w:t>Фош</w:t>
      </w:r>
      <w:proofErr w:type="spellEnd"/>
      <w:r w:rsidRPr="00E7370A">
        <w:rPr>
          <w:color w:val="auto"/>
          <w:sz w:val="16"/>
          <w:szCs w:val="16"/>
        </w:rPr>
        <w:t xml:space="preserve"> настойчиво требовал наступления и на Итальянском фронте. Но итальянское командование, несмотря на присутствие на его фронте англо-французских контингентов, оттягивало это наступление, начало его только когда участь войны на Французском театре была окончательно предрешена в пользу Антанты, а Австро-Венгрия, лишенная помощи Германии и скомпрометированная на Балканах капитуляцией Болгарии, находилась в периоде полного разложения».</w:t>
      </w:r>
    </w:p>
    <w:p w14:paraId="164FB1B0" w14:textId="77777777" w:rsidR="00B61F97" w:rsidRPr="00E7370A" w:rsidRDefault="00B61F97" w:rsidP="009F4E52">
      <w:pPr>
        <w:pStyle w:val="ae"/>
        <w:spacing w:before="0" w:after="0"/>
        <w:jc w:val="both"/>
        <w:rPr>
          <w:color w:val="auto"/>
          <w:sz w:val="16"/>
          <w:szCs w:val="16"/>
        </w:rPr>
      </w:pPr>
      <w:r w:rsidRPr="00E7370A">
        <w:rPr>
          <w:color w:val="auto"/>
          <w:sz w:val="16"/>
          <w:szCs w:val="16"/>
        </w:rPr>
        <w:t>Эту операцию позднее назовут Битвой при Витторио-Венето (городок в 40 километрах к северу от Венеции у подножия Альп). Она будет продолжаться всего неделю и закончится полной победой итальянцев.</w:t>
      </w:r>
    </w:p>
    <w:p w14:paraId="0A606882" w14:textId="77777777" w:rsidR="00B61F97" w:rsidRPr="00E7370A" w:rsidRDefault="00B61F97" w:rsidP="009F4E52">
      <w:pPr>
        <w:pStyle w:val="HTML"/>
        <w:jc w:val="both"/>
        <w:rPr>
          <w:rFonts w:ascii="Times New Roman" w:hAnsi="Times New Roman" w:cs="Times New Roman"/>
          <w:sz w:val="16"/>
          <w:szCs w:val="16"/>
        </w:rPr>
      </w:pPr>
      <w:r w:rsidRPr="00E7370A">
        <w:rPr>
          <w:rFonts w:ascii="Times New Roman" w:hAnsi="Times New Roman" w:cs="Times New Roman"/>
          <w:sz w:val="16"/>
          <w:szCs w:val="16"/>
        </w:rPr>
        <w:t>Продвижение итальянских войск во время битвы при Витторио-Венето. Фото: Imperial War Museum</w:t>
      </w:r>
    </w:p>
    <w:p w14:paraId="2F960637" w14:textId="77777777" w:rsidR="00B61F97" w:rsidRPr="00E7370A" w:rsidRDefault="00B61F97" w:rsidP="009F4E52">
      <w:pPr>
        <w:pStyle w:val="ae"/>
        <w:spacing w:before="0" w:after="0"/>
        <w:jc w:val="both"/>
        <w:rPr>
          <w:color w:val="auto"/>
          <w:sz w:val="16"/>
          <w:szCs w:val="16"/>
        </w:rPr>
      </w:pPr>
      <w:r w:rsidRPr="00E7370A">
        <w:rPr>
          <w:color w:val="auto"/>
          <w:sz w:val="16"/>
          <w:szCs w:val="16"/>
        </w:rPr>
        <w:t>Успеху операции способствовал фактический развал Итальянского фронта австрийской армии: «на бумаге» тут было 63 дивизии, но фактически многие состояли уже только из пяти батальонов. Также после провозглашения Венгрией своей независимости фронт начали покидать венгерские части (под предлогом защиты Венгрии от наступающих сербов), а части, укомплектованные чехами или хорватами, через пару дней после начала итальянского наступления начали отказываться воевать. Союзники же по Антанте сосредоточили на Итальянском фронте 57 боеспособных дивизий (51 итальянская, 3 британских, 2 французских, 1 американская) при 7700 орудиях и 1745 минометах.</w:t>
      </w:r>
    </w:p>
    <w:p w14:paraId="29792E4B" w14:textId="3E2119B5" w:rsidR="00B61F97" w:rsidRPr="00E7370A" w:rsidRDefault="00B61F97" w:rsidP="009F4E52">
      <w:pPr>
        <w:pStyle w:val="ae"/>
        <w:spacing w:before="0" w:after="0"/>
        <w:jc w:val="both"/>
        <w:rPr>
          <w:color w:val="auto"/>
          <w:sz w:val="16"/>
          <w:szCs w:val="16"/>
        </w:rPr>
      </w:pPr>
      <w:r w:rsidRPr="00E7370A">
        <w:rPr>
          <w:color w:val="auto"/>
          <w:sz w:val="16"/>
          <w:szCs w:val="16"/>
        </w:rPr>
        <w:t xml:space="preserve">Наступление началось с тех же позиций на реке </w:t>
      </w:r>
      <w:proofErr w:type="spellStart"/>
      <w:r w:rsidRPr="00E7370A">
        <w:rPr>
          <w:color w:val="auto"/>
          <w:sz w:val="16"/>
          <w:szCs w:val="16"/>
        </w:rPr>
        <w:t>Пьяве</w:t>
      </w:r>
      <w:proofErr w:type="spellEnd"/>
      <w:r w:rsidRPr="00E7370A">
        <w:rPr>
          <w:color w:val="auto"/>
          <w:sz w:val="16"/>
          <w:szCs w:val="16"/>
        </w:rPr>
        <w:t xml:space="preserve"> (в 20 километрах к востоку от Венеции), по которым фронт проходил около года. Союзники по Антанте сконцентрировали основной «кулак» для прорыва фронта к северу от Венеции, где равнины </w:t>
      </w:r>
      <w:proofErr w:type="spellStart"/>
      <w:r w:rsidRPr="00E7370A">
        <w:rPr>
          <w:color w:val="auto"/>
          <w:sz w:val="16"/>
          <w:szCs w:val="16"/>
        </w:rPr>
        <w:t>Паданской</w:t>
      </w:r>
      <w:proofErr w:type="spellEnd"/>
      <w:r w:rsidRPr="00E7370A">
        <w:rPr>
          <w:color w:val="auto"/>
          <w:sz w:val="16"/>
          <w:szCs w:val="16"/>
        </w:rPr>
        <w:t xml:space="preserve"> низменности переходили в предгорья Альп. Андрей Зайончковский отмечал: «Идея наступления сводилась к прорыву центра тремя армиями на фронте в 40 км между Граве-ди-</w:t>
      </w:r>
      <w:proofErr w:type="spellStart"/>
      <w:r w:rsidRPr="00E7370A">
        <w:rPr>
          <w:color w:val="auto"/>
          <w:sz w:val="16"/>
          <w:szCs w:val="16"/>
        </w:rPr>
        <w:t>Пападополе</w:t>
      </w:r>
      <w:proofErr w:type="spellEnd"/>
      <w:r w:rsidRPr="00E7370A">
        <w:rPr>
          <w:color w:val="auto"/>
          <w:sz w:val="16"/>
          <w:szCs w:val="16"/>
        </w:rPr>
        <w:t xml:space="preserve"> (в 25 километрах к северу от Венеции)</w:t>
      </w:r>
      <w:r w:rsidR="00D30863">
        <w:rPr>
          <w:color w:val="auto"/>
          <w:sz w:val="16"/>
          <w:szCs w:val="16"/>
        </w:rPr>
        <w:t xml:space="preserve"> </w:t>
      </w:r>
      <w:r w:rsidRPr="00E7370A">
        <w:rPr>
          <w:color w:val="auto"/>
          <w:sz w:val="16"/>
          <w:szCs w:val="16"/>
        </w:rPr>
        <w:t xml:space="preserve"> и </w:t>
      </w:r>
      <w:proofErr w:type="spellStart"/>
      <w:r w:rsidRPr="00E7370A">
        <w:rPr>
          <w:color w:val="auto"/>
          <w:sz w:val="16"/>
          <w:szCs w:val="16"/>
        </w:rPr>
        <w:t>Педеробба</w:t>
      </w:r>
      <w:proofErr w:type="spellEnd"/>
      <w:r w:rsidRPr="00E7370A">
        <w:rPr>
          <w:color w:val="auto"/>
          <w:sz w:val="16"/>
          <w:szCs w:val="16"/>
        </w:rPr>
        <w:t xml:space="preserve"> (в 35 километрах к северу от Венеции) и в дальнейшем наступлении на фронт Витторио-Венето и </w:t>
      </w:r>
      <w:proofErr w:type="spellStart"/>
      <w:r w:rsidRPr="00E7370A">
        <w:rPr>
          <w:color w:val="auto"/>
          <w:sz w:val="16"/>
          <w:szCs w:val="16"/>
        </w:rPr>
        <w:t>Беллуно</w:t>
      </w:r>
      <w:proofErr w:type="spellEnd"/>
      <w:r w:rsidRPr="00E7370A">
        <w:rPr>
          <w:color w:val="auto"/>
          <w:sz w:val="16"/>
          <w:szCs w:val="16"/>
        </w:rPr>
        <w:t xml:space="preserve"> (в 60 километрах к северу от Венеции) с целью отрезать австрийские войска, действовавшие в горах, от стоящих в долине и захватить линию их коммуникации. &lt;…&gt; Несмотря на трудные условия переправы через вздувшуюся реку </w:t>
      </w:r>
      <w:proofErr w:type="spellStart"/>
      <w:r w:rsidRPr="00E7370A">
        <w:rPr>
          <w:color w:val="auto"/>
          <w:sz w:val="16"/>
          <w:szCs w:val="16"/>
        </w:rPr>
        <w:t>Пьяве</w:t>
      </w:r>
      <w:proofErr w:type="spellEnd"/>
      <w:r w:rsidRPr="00E7370A">
        <w:rPr>
          <w:color w:val="auto"/>
          <w:sz w:val="16"/>
          <w:szCs w:val="16"/>
        </w:rPr>
        <w:t>, прорыв вполне удался».</w:t>
      </w:r>
    </w:p>
    <w:p w14:paraId="28F1C392" w14:textId="77777777" w:rsidR="00B61F97" w:rsidRPr="00E7370A" w:rsidRDefault="00B61F97" w:rsidP="009F4E52">
      <w:pPr>
        <w:pStyle w:val="ae"/>
        <w:spacing w:before="0" w:after="0"/>
        <w:jc w:val="both"/>
        <w:rPr>
          <w:color w:val="auto"/>
          <w:sz w:val="16"/>
          <w:szCs w:val="16"/>
        </w:rPr>
      </w:pPr>
      <w:r w:rsidRPr="00E7370A">
        <w:rPr>
          <w:color w:val="auto"/>
          <w:sz w:val="16"/>
          <w:szCs w:val="16"/>
        </w:rPr>
        <w:t xml:space="preserve">После переноса боевых действий на левый берег </w:t>
      </w:r>
      <w:proofErr w:type="spellStart"/>
      <w:r w:rsidRPr="00E7370A">
        <w:rPr>
          <w:color w:val="auto"/>
          <w:sz w:val="16"/>
          <w:szCs w:val="16"/>
        </w:rPr>
        <w:t>Пьяве</w:t>
      </w:r>
      <w:proofErr w:type="spellEnd"/>
      <w:r w:rsidRPr="00E7370A">
        <w:rPr>
          <w:color w:val="auto"/>
          <w:sz w:val="16"/>
          <w:szCs w:val="16"/>
        </w:rPr>
        <w:t xml:space="preserve"> и создания там уже к вечеру 27 октября внушительного плацдарма итальянских войск положение для австрийцев стало критическим. Итальянские войска к 28 октября наступали уже по всему фронту, почти не встречая сопротивления (17045).</w:t>
      </w:r>
    </w:p>
    <w:p w14:paraId="5DE88716" w14:textId="77777777" w:rsidR="00B61F97" w:rsidRPr="00E7370A" w:rsidRDefault="00B61F97" w:rsidP="009F4E52">
      <w:pPr>
        <w:spacing w:after="0" w:line="240" w:lineRule="auto"/>
        <w:jc w:val="both"/>
        <w:rPr>
          <w:rFonts w:ascii="Times New Roman" w:hAnsi="Times New Roman" w:cs="Times New Roman"/>
          <w:sz w:val="16"/>
          <w:szCs w:val="16"/>
        </w:rPr>
      </w:pPr>
    </w:p>
    <w:p w14:paraId="3C93490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октября 1918 венгерские части покинули расположение армии Австро-Венгрии на фронтах под предлогом необходимости обороны Венгрии (4962).</w:t>
      </w:r>
    </w:p>
    <w:p w14:paraId="7965A346" w14:textId="77777777" w:rsidR="000F2CE1" w:rsidRPr="00E7370A" w:rsidRDefault="000F2CE1" w:rsidP="009F4E52">
      <w:pPr>
        <w:spacing w:after="0" w:line="240" w:lineRule="auto"/>
        <w:jc w:val="both"/>
        <w:rPr>
          <w:rFonts w:ascii="Times New Roman" w:hAnsi="Times New Roman" w:cs="Times New Roman"/>
          <w:sz w:val="16"/>
          <w:szCs w:val="16"/>
        </w:rPr>
      </w:pPr>
    </w:p>
    <w:p w14:paraId="4B35BFCC" w14:textId="77777777" w:rsidR="00552E9C" w:rsidRPr="00E7370A" w:rsidRDefault="00552E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октября 1918 основным местом боев стал уже самый север Сирии, где объединенным войскам арабов и англичан удалось освободить последний рубеж обороны турок — крупный город Алеппо. Помимо своих размеров и географического положения Алеппо имел большое значение как транспортный узел. Контроль Антанты за ним означал окончательное разрушение всего турецкого сопротивления на территориях, населенных арабами. В Алеппо к концу октября были стянуты последние остатки турецких войск с Палестинского фронта (около 24 тысяч солдат и офицеров), которых пытался хоть как-то организовать генерал Мустафа Кемаль-паша (будущий основатель Турецкой республики Ататюрк). Бывший главнокомандующий турецкими войсками в Палестине германский генерал Отто Лиман фон Сандерс фактически бросил свое воинство на произвол судьбы и, опасаясь пленения англичанами, бежал еще дальше на север. Алеппо был атакован силами арабской кавалерии во главе с принцем Фейсалом (будущим королем Сирии, а затем Ирака). Англичане помогали арабам бронемашинами. В ходе многочисленных атак к утру 26 октября была потеряна связь Мустафы Кемаля с турецкими частями, защищавшими окопы к югу от Алеппо, а когда она восстановилась — командующий уже увидел эти окопы покинутыми. К 10 часам утра британские броневики ворвались в Алеппо, одновременно в 80 километрах к западу от города на побережье Средиземного моря британцы подошли к </w:t>
      </w:r>
      <w:proofErr w:type="spellStart"/>
      <w:r w:rsidRPr="00E7370A">
        <w:rPr>
          <w:rFonts w:ascii="Times New Roman" w:hAnsi="Times New Roman" w:cs="Times New Roman"/>
          <w:sz w:val="16"/>
          <w:szCs w:val="16"/>
        </w:rPr>
        <w:t>Александретте</w:t>
      </w:r>
      <w:proofErr w:type="spellEnd"/>
      <w:r w:rsidRPr="00E7370A">
        <w:rPr>
          <w:rFonts w:ascii="Times New Roman" w:hAnsi="Times New Roman" w:cs="Times New Roman"/>
          <w:sz w:val="16"/>
          <w:szCs w:val="16"/>
        </w:rPr>
        <w:t xml:space="preserve"> (ныне Искендерун на юге Турции). Мустафа Кемаль, опасавшийся очередного окружения, начал спешно отводить свои войска на 20 километров к северо-западу от Алеппо в район городка </w:t>
      </w:r>
      <w:proofErr w:type="spellStart"/>
      <w:r w:rsidRPr="00E7370A">
        <w:rPr>
          <w:rFonts w:ascii="Times New Roman" w:hAnsi="Times New Roman" w:cs="Times New Roman"/>
          <w:sz w:val="16"/>
          <w:szCs w:val="16"/>
        </w:rPr>
        <w:t>Дейр</w:t>
      </w:r>
      <w:proofErr w:type="spellEnd"/>
      <w:r w:rsidRPr="00E7370A">
        <w:rPr>
          <w:rFonts w:ascii="Times New Roman" w:hAnsi="Times New Roman" w:cs="Times New Roman"/>
          <w:sz w:val="16"/>
          <w:szCs w:val="16"/>
        </w:rPr>
        <w:t xml:space="preserve"> Джемаль. Вечером 26 октября </w:t>
      </w:r>
      <w:proofErr w:type="spellStart"/>
      <w:r w:rsidRPr="00E7370A">
        <w:rPr>
          <w:rFonts w:ascii="Times New Roman" w:hAnsi="Times New Roman" w:cs="Times New Roman"/>
          <w:sz w:val="16"/>
          <w:szCs w:val="16"/>
        </w:rPr>
        <w:t>арьегард</w:t>
      </w:r>
      <w:proofErr w:type="spellEnd"/>
      <w:r w:rsidRPr="00E7370A">
        <w:rPr>
          <w:rFonts w:ascii="Times New Roman" w:hAnsi="Times New Roman" w:cs="Times New Roman"/>
          <w:sz w:val="16"/>
          <w:szCs w:val="16"/>
        </w:rPr>
        <w:t xml:space="preserve"> отступающих был перехвачен англичанами в пригороде Алеппо — </w:t>
      </w:r>
      <w:proofErr w:type="spellStart"/>
      <w:r w:rsidRPr="00E7370A">
        <w:rPr>
          <w:rFonts w:ascii="Times New Roman" w:hAnsi="Times New Roman" w:cs="Times New Roman"/>
          <w:sz w:val="16"/>
          <w:szCs w:val="16"/>
        </w:rPr>
        <w:t>Храйтане</w:t>
      </w:r>
      <w:proofErr w:type="spellEnd"/>
      <w:r w:rsidRPr="00E7370A">
        <w:rPr>
          <w:rFonts w:ascii="Times New Roman" w:hAnsi="Times New Roman" w:cs="Times New Roman"/>
          <w:sz w:val="16"/>
          <w:szCs w:val="16"/>
        </w:rPr>
        <w:t>, где в ходе перестрелки погибло и попало в плен около 100 турецких солдат. Это сравнительно небольшое сражение стало последним на Палестинском фронте (17045).</w:t>
      </w:r>
    </w:p>
    <w:p w14:paraId="680BC940" w14:textId="77777777" w:rsidR="00552E9C" w:rsidRPr="00E7370A" w:rsidRDefault="00552E9C" w:rsidP="009F4E52">
      <w:pPr>
        <w:spacing w:after="0" w:line="240" w:lineRule="auto"/>
        <w:jc w:val="both"/>
        <w:rPr>
          <w:rFonts w:ascii="Times New Roman" w:hAnsi="Times New Roman" w:cs="Times New Roman"/>
          <w:sz w:val="16"/>
          <w:szCs w:val="16"/>
        </w:rPr>
      </w:pPr>
    </w:p>
    <w:p w14:paraId="27349BC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октября 1918 канадский пароход “Принцесса София” затонул у Аляски, погибло 398 человек (4962).</w:t>
      </w:r>
    </w:p>
    <w:p w14:paraId="284900FA" w14:textId="77777777" w:rsidR="000F2CE1" w:rsidRPr="00E7370A" w:rsidRDefault="000F2CE1" w:rsidP="009F4E52">
      <w:pPr>
        <w:spacing w:after="0" w:line="240" w:lineRule="auto"/>
        <w:jc w:val="both"/>
        <w:rPr>
          <w:rFonts w:ascii="Times New Roman" w:hAnsi="Times New Roman" w:cs="Times New Roman"/>
          <w:sz w:val="16"/>
          <w:szCs w:val="16"/>
        </w:rPr>
      </w:pPr>
    </w:p>
    <w:p w14:paraId="13B74EF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A5C180A" w14:textId="77777777" w:rsidR="000F2CE1" w:rsidRPr="00E7370A" w:rsidRDefault="000F2CE1" w:rsidP="009F4E52">
      <w:pPr>
        <w:spacing w:after="0" w:line="240" w:lineRule="auto"/>
        <w:jc w:val="both"/>
        <w:rPr>
          <w:rFonts w:ascii="Times New Roman" w:hAnsi="Times New Roman" w:cs="Times New Roman"/>
          <w:sz w:val="16"/>
          <w:szCs w:val="16"/>
        </w:rPr>
      </w:pPr>
    </w:p>
    <w:p w14:paraId="3A13231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октября 1918 Совет Народных Комиссаров назначил Э.М. </w:t>
      </w:r>
      <w:proofErr w:type="spellStart"/>
      <w:r w:rsidRPr="00E7370A">
        <w:rPr>
          <w:rFonts w:ascii="Times New Roman" w:hAnsi="Times New Roman" w:cs="Times New Roman"/>
          <w:sz w:val="16"/>
          <w:szCs w:val="16"/>
        </w:rPr>
        <w:t>Склянского</w:t>
      </w:r>
      <w:proofErr w:type="spellEnd"/>
      <w:r w:rsidRPr="00E7370A">
        <w:rPr>
          <w:rFonts w:ascii="Times New Roman" w:hAnsi="Times New Roman" w:cs="Times New Roman"/>
          <w:sz w:val="16"/>
          <w:szCs w:val="16"/>
        </w:rPr>
        <w:t xml:space="preserve"> заместителем председателя Реввоенсовета Республики (4216).</w:t>
      </w:r>
    </w:p>
    <w:p w14:paraId="0B35A264" w14:textId="77777777" w:rsidR="000F2CE1" w:rsidRPr="00E7370A" w:rsidRDefault="000F2CE1" w:rsidP="009F4E52">
      <w:pPr>
        <w:spacing w:after="0" w:line="240" w:lineRule="auto"/>
        <w:jc w:val="both"/>
        <w:rPr>
          <w:rFonts w:ascii="Times New Roman" w:hAnsi="Times New Roman" w:cs="Times New Roman"/>
          <w:sz w:val="16"/>
          <w:szCs w:val="16"/>
        </w:rPr>
      </w:pPr>
    </w:p>
    <w:p w14:paraId="23A38DED" w14:textId="77777777" w:rsidR="00F43620" w:rsidRPr="00E7370A" w:rsidRDefault="00F4362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54888E65" w14:textId="77777777" w:rsidR="00F43620" w:rsidRPr="00E7370A" w:rsidRDefault="00F43620" w:rsidP="009F4E52">
      <w:pPr>
        <w:spacing w:after="0" w:line="240" w:lineRule="auto"/>
        <w:jc w:val="both"/>
        <w:rPr>
          <w:rFonts w:ascii="Times New Roman" w:hAnsi="Times New Roman" w:cs="Times New Roman"/>
          <w:sz w:val="16"/>
          <w:szCs w:val="16"/>
        </w:rPr>
      </w:pPr>
    </w:p>
    <w:p w14:paraId="15CB959B" w14:textId="77777777" w:rsidR="00F43620" w:rsidRPr="00E7370A" w:rsidRDefault="00F4362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октября 1918. Письменное обращение патриарха Тихона к СНК в связи с приближающейся первой годовщиной Октябрьской революции (18686).</w:t>
      </w:r>
    </w:p>
    <w:p w14:paraId="3E3717C7" w14:textId="77777777" w:rsidR="00F43620" w:rsidRPr="00E7370A" w:rsidRDefault="00F43620" w:rsidP="009F4E52">
      <w:pPr>
        <w:spacing w:after="0" w:line="240" w:lineRule="auto"/>
        <w:jc w:val="both"/>
        <w:rPr>
          <w:rFonts w:ascii="Times New Roman" w:hAnsi="Times New Roman" w:cs="Times New Roman"/>
          <w:sz w:val="16"/>
          <w:szCs w:val="16"/>
        </w:rPr>
      </w:pPr>
    </w:p>
    <w:p w14:paraId="6297F72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lastRenderedPageBreak/>
        <w:t>За рубежом:</w:t>
      </w:r>
    </w:p>
    <w:p w14:paraId="7AF23091" w14:textId="77777777" w:rsidR="000F2CE1" w:rsidRPr="00E7370A" w:rsidRDefault="000F2CE1" w:rsidP="009F4E52">
      <w:pPr>
        <w:spacing w:after="0" w:line="240" w:lineRule="auto"/>
        <w:jc w:val="both"/>
        <w:rPr>
          <w:rFonts w:ascii="Times New Roman" w:hAnsi="Times New Roman" w:cs="Times New Roman"/>
          <w:sz w:val="16"/>
          <w:szCs w:val="16"/>
        </w:rPr>
      </w:pPr>
    </w:p>
    <w:p w14:paraId="383E25DC" w14:textId="77777777" w:rsidR="00B61F97" w:rsidRPr="00E7370A" w:rsidRDefault="00B61F97" w:rsidP="009F4E52">
      <w:pPr>
        <w:pStyle w:val="ae"/>
        <w:spacing w:before="0" w:after="0"/>
        <w:jc w:val="both"/>
        <w:rPr>
          <w:color w:val="auto"/>
          <w:sz w:val="16"/>
          <w:szCs w:val="16"/>
        </w:rPr>
      </w:pPr>
      <w:r w:rsidRPr="00E7370A">
        <w:rPr>
          <w:color w:val="auto"/>
          <w:sz w:val="16"/>
          <w:szCs w:val="16"/>
        </w:rPr>
        <w:t>К 26 октября 1918 закончилась Битва на реке Уаза (Зелле) в местности в 150 километрах к северо-востоку от Парижа. В ее последние дни стороны пытались перехватить друг у друга инициативу. После того как к 23 октября артиллерия армий Антанты подтянулась на новые позиции, союзники пытались возобновить наступление, но были остановлены подтянувшимися немцами. 24 октября немецкая армия пыталась перейти в контрнаступление, но тоже была отбита и отброшена французами и бельгийцами (17045).</w:t>
      </w:r>
    </w:p>
    <w:p w14:paraId="433F3413" w14:textId="77777777" w:rsidR="00B61F97" w:rsidRPr="00E7370A" w:rsidRDefault="00B61F97" w:rsidP="009F4E52">
      <w:pPr>
        <w:spacing w:after="0" w:line="240" w:lineRule="auto"/>
        <w:jc w:val="both"/>
        <w:rPr>
          <w:rFonts w:ascii="Times New Roman" w:hAnsi="Times New Roman" w:cs="Times New Roman"/>
          <w:sz w:val="16"/>
          <w:szCs w:val="16"/>
        </w:rPr>
      </w:pPr>
    </w:p>
    <w:p w14:paraId="6ABD9DD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октября 1918 германский главнокомандующий г Эрих Людендорф подал в отставку протестуя против условий, на которых правительство согласилось начать переговоры о перемирии. В дальнейшем это привело к тому, что он стал поддерживать Гитлера и нацистов, которые говорили, что Германия не потерпела поражение на полях сражения, а была предана политиканами (2100).</w:t>
      </w:r>
    </w:p>
    <w:p w14:paraId="075DDC6A" w14:textId="77777777" w:rsidR="000F2CE1" w:rsidRPr="00E7370A" w:rsidRDefault="000F2CE1" w:rsidP="009F4E52">
      <w:pPr>
        <w:spacing w:after="0" w:line="240" w:lineRule="auto"/>
        <w:jc w:val="both"/>
        <w:rPr>
          <w:rFonts w:ascii="Times New Roman" w:hAnsi="Times New Roman" w:cs="Times New Roman"/>
          <w:sz w:val="16"/>
          <w:szCs w:val="16"/>
        </w:rPr>
      </w:pPr>
    </w:p>
    <w:p w14:paraId="36DD79A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октября 1918 Берлин. Вильгельм II уволил в отставку </w:t>
      </w:r>
      <w:proofErr w:type="spellStart"/>
      <w:proofErr w:type="gramStart"/>
      <w:r w:rsidRPr="00E7370A">
        <w:rPr>
          <w:rFonts w:ascii="Times New Roman" w:hAnsi="Times New Roman" w:cs="Times New Roman"/>
          <w:sz w:val="16"/>
          <w:szCs w:val="16"/>
        </w:rPr>
        <w:t>нач.Генштаба</w:t>
      </w:r>
      <w:proofErr w:type="spellEnd"/>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ген.Э.Людендорфа</w:t>
      </w:r>
      <w:proofErr w:type="spellEnd"/>
      <w:r w:rsidRPr="00E7370A">
        <w:rPr>
          <w:rFonts w:ascii="Times New Roman" w:hAnsi="Times New Roman" w:cs="Times New Roman"/>
          <w:sz w:val="16"/>
          <w:szCs w:val="16"/>
        </w:rPr>
        <w:t xml:space="preserve">, назначив на его место </w:t>
      </w:r>
      <w:proofErr w:type="spellStart"/>
      <w:r w:rsidRPr="00E7370A">
        <w:rPr>
          <w:rFonts w:ascii="Times New Roman" w:hAnsi="Times New Roman" w:cs="Times New Roman"/>
          <w:sz w:val="16"/>
          <w:szCs w:val="16"/>
        </w:rPr>
        <w:t>ген.В.Гренера</w:t>
      </w:r>
      <w:proofErr w:type="spellEnd"/>
      <w:r w:rsidRPr="00E7370A">
        <w:rPr>
          <w:rFonts w:ascii="Times New Roman" w:hAnsi="Times New Roman" w:cs="Times New Roman"/>
          <w:sz w:val="16"/>
          <w:szCs w:val="16"/>
        </w:rPr>
        <w:t xml:space="preserve"> (7446).</w:t>
      </w:r>
    </w:p>
    <w:p w14:paraId="69916092" w14:textId="77777777" w:rsidR="000F2CE1" w:rsidRPr="00E7370A" w:rsidRDefault="000F2CE1" w:rsidP="009F4E52">
      <w:pPr>
        <w:spacing w:after="0" w:line="240" w:lineRule="auto"/>
        <w:jc w:val="both"/>
        <w:rPr>
          <w:rFonts w:ascii="Times New Roman" w:hAnsi="Times New Roman" w:cs="Times New Roman"/>
          <w:sz w:val="16"/>
          <w:szCs w:val="16"/>
        </w:rPr>
      </w:pPr>
    </w:p>
    <w:p w14:paraId="0932BDE0" w14:textId="77777777" w:rsidR="00552E9C" w:rsidRPr="00E7370A" w:rsidRDefault="00552E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октября 1918 ушел в отставку фактический главнокомандующий германской армией генерал Эрих Людендорф. Свой уход он объяснял протестом против условий, на которых правительство согласилось начать переговоры о перемирии. В дальнейшем это привело к тому, что Людендорф стал утверждать, что Германия не потерпела поражения на полях сражения, а была предана социал-демократами («Легенда об ударе ножом в спину»), не понимавшими, что на кону стоит само существование Германии как великой державы. На ранних этапах Людендорф даже поддерживал Гитлера и его партию, но позднее разочаровался и в нем, безуспешно пытаясь создать собственную правую партию (17045).</w:t>
      </w:r>
    </w:p>
    <w:p w14:paraId="7AAADF03" w14:textId="77777777" w:rsidR="00552E9C" w:rsidRPr="00E7370A" w:rsidRDefault="00552E9C" w:rsidP="009F4E52">
      <w:pPr>
        <w:spacing w:after="0" w:line="240" w:lineRule="auto"/>
        <w:jc w:val="both"/>
        <w:rPr>
          <w:rFonts w:ascii="Times New Roman" w:hAnsi="Times New Roman" w:cs="Times New Roman"/>
          <w:sz w:val="16"/>
          <w:szCs w:val="16"/>
        </w:rPr>
      </w:pPr>
    </w:p>
    <w:p w14:paraId="083A6F7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октября 1918 английская кавалерия заняла Алеппо (Сирия) (4962).</w:t>
      </w:r>
    </w:p>
    <w:p w14:paraId="44D358B0" w14:textId="77777777" w:rsidR="000F2CE1" w:rsidRPr="00E7370A" w:rsidRDefault="000F2CE1" w:rsidP="009F4E52">
      <w:pPr>
        <w:spacing w:after="0" w:line="240" w:lineRule="auto"/>
        <w:jc w:val="both"/>
        <w:rPr>
          <w:rFonts w:ascii="Times New Roman" w:hAnsi="Times New Roman" w:cs="Times New Roman"/>
          <w:sz w:val="16"/>
          <w:szCs w:val="16"/>
        </w:rPr>
      </w:pPr>
    </w:p>
    <w:p w14:paraId="7AFE28B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036CA09E" w14:textId="77777777" w:rsidR="000F2CE1" w:rsidRPr="00E7370A" w:rsidRDefault="000F2CE1" w:rsidP="009F4E52">
      <w:pPr>
        <w:spacing w:after="0" w:line="240" w:lineRule="auto"/>
        <w:jc w:val="both"/>
        <w:rPr>
          <w:rFonts w:ascii="Times New Roman" w:hAnsi="Times New Roman" w:cs="Times New Roman"/>
          <w:sz w:val="16"/>
          <w:szCs w:val="16"/>
        </w:rPr>
      </w:pPr>
    </w:p>
    <w:p w14:paraId="795A806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октября 1918 в Москве чекистами в порядке “административного усмотрения” расстрелян бывший министр внутренних дел царской России Александр Протопопов (4962).</w:t>
      </w:r>
    </w:p>
    <w:p w14:paraId="1FFDA3D3" w14:textId="77777777" w:rsidR="000F2CE1" w:rsidRPr="00E7370A" w:rsidRDefault="000F2CE1" w:rsidP="009F4E52">
      <w:pPr>
        <w:spacing w:after="0" w:line="240" w:lineRule="auto"/>
        <w:jc w:val="both"/>
        <w:rPr>
          <w:rFonts w:ascii="Times New Roman" w:hAnsi="Times New Roman" w:cs="Times New Roman"/>
          <w:sz w:val="16"/>
          <w:szCs w:val="16"/>
        </w:rPr>
      </w:pPr>
    </w:p>
    <w:p w14:paraId="6082A167" w14:textId="77777777" w:rsidR="00F43620" w:rsidRPr="00E7370A" w:rsidRDefault="00F4362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октября 1918. </w:t>
      </w:r>
      <w:proofErr w:type="spellStart"/>
      <w:r w:rsidRPr="00E7370A">
        <w:rPr>
          <w:rFonts w:ascii="Times New Roman" w:hAnsi="Times New Roman" w:cs="Times New Roman"/>
          <w:sz w:val="16"/>
          <w:szCs w:val="16"/>
        </w:rPr>
        <w:t>Центротехстиль</w:t>
      </w:r>
      <w:proofErr w:type="spellEnd"/>
      <w:r w:rsidRPr="00E7370A">
        <w:rPr>
          <w:rFonts w:ascii="Times New Roman" w:hAnsi="Times New Roman" w:cs="Times New Roman"/>
          <w:sz w:val="16"/>
          <w:szCs w:val="16"/>
        </w:rPr>
        <w:t xml:space="preserve"> представил в распоряжение Комитета по проведению октябрьских праздников 1 миллион аршин красной материи и 200 тысяч аршин белой материи (18686).</w:t>
      </w:r>
    </w:p>
    <w:p w14:paraId="0E76DEC3" w14:textId="77777777" w:rsidR="00F43620" w:rsidRPr="00E7370A" w:rsidRDefault="00F43620" w:rsidP="009F4E52">
      <w:pPr>
        <w:spacing w:after="0" w:line="240" w:lineRule="auto"/>
        <w:jc w:val="both"/>
        <w:rPr>
          <w:rFonts w:ascii="Times New Roman" w:hAnsi="Times New Roman" w:cs="Times New Roman"/>
          <w:sz w:val="16"/>
          <w:szCs w:val="16"/>
        </w:rPr>
      </w:pPr>
    </w:p>
    <w:p w14:paraId="014C995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72A432F0" w14:textId="77777777" w:rsidR="000F2CE1" w:rsidRPr="00E7370A" w:rsidRDefault="000F2CE1" w:rsidP="009F4E52">
      <w:pPr>
        <w:spacing w:after="0" w:line="240" w:lineRule="auto"/>
        <w:jc w:val="both"/>
        <w:rPr>
          <w:rFonts w:ascii="Times New Roman" w:hAnsi="Times New Roman" w:cs="Times New Roman"/>
          <w:sz w:val="16"/>
          <w:szCs w:val="16"/>
        </w:rPr>
      </w:pPr>
    </w:p>
    <w:p w14:paraId="449D721B" w14:textId="77777777" w:rsidR="00E34BA3" w:rsidRPr="00E7370A" w:rsidRDefault="00E34BA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октября 1918 итальянский ас Пьер Руджеро </w:t>
      </w:r>
      <w:proofErr w:type="spellStart"/>
      <w:r w:rsidRPr="00E7370A">
        <w:rPr>
          <w:rFonts w:ascii="Times New Roman" w:hAnsi="Times New Roman" w:cs="Times New Roman"/>
          <w:sz w:val="16"/>
          <w:szCs w:val="16"/>
        </w:rPr>
        <w:t>Пиччо</w:t>
      </w:r>
      <w:proofErr w:type="spellEnd"/>
      <w:r w:rsidRPr="00E7370A">
        <w:rPr>
          <w:rFonts w:ascii="Times New Roman" w:hAnsi="Times New Roman" w:cs="Times New Roman"/>
          <w:sz w:val="16"/>
          <w:szCs w:val="16"/>
        </w:rPr>
        <w:t xml:space="preserve"> сбит наземным огнем противника и взят в плен австро-венгерскими войсками. Он заканчивает войну с 24 победами, став третьим по результативности итальянским асом Первой мировой войны (20343).</w:t>
      </w:r>
    </w:p>
    <w:p w14:paraId="672F50EB" w14:textId="77777777" w:rsidR="00E34BA3" w:rsidRPr="00E7370A" w:rsidRDefault="00E34BA3" w:rsidP="009F4E52">
      <w:pPr>
        <w:spacing w:after="0" w:line="240" w:lineRule="auto"/>
        <w:jc w:val="both"/>
        <w:rPr>
          <w:rFonts w:ascii="Times New Roman" w:hAnsi="Times New Roman" w:cs="Times New Roman"/>
          <w:sz w:val="16"/>
          <w:szCs w:val="16"/>
        </w:rPr>
      </w:pPr>
    </w:p>
    <w:p w14:paraId="20431D3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октября 1918 Берлин. Массовые антивоенные и антиправительственные демонстрации (7446).</w:t>
      </w:r>
    </w:p>
    <w:p w14:paraId="49C3DDDB" w14:textId="77777777" w:rsidR="000F2CE1" w:rsidRPr="00E7370A" w:rsidRDefault="000F2CE1" w:rsidP="009F4E52">
      <w:pPr>
        <w:spacing w:after="0" w:line="240" w:lineRule="auto"/>
        <w:jc w:val="both"/>
        <w:rPr>
          <w:rFonts w:ascii="Times New Roman" w:hAnsi="Times New Roman" w:cs="Times New Roman"/>
          <w:sz w:val="16"/>
          <w:szCs w:val="16"/>
        </w:rPr>
      </w:pPr>
    </w:p>
    <w:p w14:paraId="7A22FA77" w14:textId="77777777" w:rsidR="00552E9C" w:rsidRPr="00E7370A" w:rsidRDefault="00552E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октября 1918 в Берлине продолжились массовые антивоенные и антиправительственные демонстрации с требованием провозглашения Германии республикой, часть из них проходила перед советским посольством. На следующий день на совещании германского правительства было принято решение о разрыве дипломатических отношений с РСФСР в связи с усилением ее участия в </w:t>
      </w:r>
      <w:proofErr w:type="spellStart"/>
      <w:r w:rsidRPr="00E7370A">
        <w:rPr>
          <w:rFonts w:ascii="Times New Roman" w:hAnsi="Times New Roman" w:cs="Times New Roman"/>
          <w:sz w:val="16"/>
          <w:szCs w:val="16"/>
        </w:rPr>
        <w:t>антигерманской</w:t>
      </w:r>
      <w:proofErr w:type="spellEnd"/>
      <w:r w:rsidRPr="00E7370A">
        <w:rPr>
          <w:rFonts w:ascii="Times New Roman" w:hAnsi="Times New Roman" w:cs="Times New Roman"/>
          <w:sz w:val="16"/>
          <w:szCs w:val="16"/>
        </w:rPr>
        <w:t xml:space="preserve"> агитации (17045).</w:t>
      </w:r>
    </w:p>
    <w:p w14:paraId="2AEF9441" w14:textId="77777777" w:rsidR="00552E9C" w:rsidRPr="00E7370A" w:rsidRDefault="00552E9C" w:rsidP="009F4E52">
      <w:pPr>
        <w:spacing w:after="0" w:line="240" w:lineRule="auto"/>
        <w:jc w:val="both"/>
        <w:rPr>
          <w:rFonts w:ascii="Times New Roman" w:hAnsi="Times New Roman" w:cs="Times New Roman"/>
          <w:sz w:val="16"/>
          <w:szCs w:val="16"/>
        </w:rPr>
      </w:pPr>
    </w:p>
    <w:p w14:paraId="4417402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октября 1918 Австро-Венгрия обратилась к Италии с просьбой о перемирии (3907,98).</w:t>
      </w:r>
    </w:p>
    <w:p w14:paraId="4B05F1E3" w14:textId="77777777" w:rsidR="000F2CE1" w:rsidRPr="00E7370A" w:rsidRDefault="000F2CE1" w:rsidP="009F4E52">
      <w:pPr>
        <w:spacing w:after="0" w:line="240" w:lineRule="auto"/>
        <w:jc w:val="both"/>
        <w:rPr>
          <w:rFonts w:ascii="Times New Roman" w:hAnsi="Times New Roman" w:cs="Times New Roman"/>
          <w:sz w:val="16"/>
          <w:szCs w:val="16"/>
        </w:rPr>
      </w:pPr>
    </w:p>
    <w:p w14:paraId="3E1D6EC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октября 1918 Вена. Отставка правительства </w:t>
      </w:r>
      <w:proofErr w:type="spellStart"/>
      <w:r w:rsidRPr="00E7370A">
        <w:rPr>
          <w:rFonts w:ascii="Times New Roman" w:hAnsi="Times New Roman" w:cs="Times New Roman"/>
          <w:sz w:val="16"/>
          <w:szCs w:val="16"/>
        </w:rPr>
        <w:t>Гуссарека</w:t>
      </w:r>
      <w:proofErr w:type="spellEnd"/>
      <w:r w:rsidRPr="00E7370A">
        <w:rPr>
          <w:rFonts w:ascii="Times New Roman" w:hAnsi="Times New Roman" w:cs="Times New Roman"/>
          <w:sz w:val="16"/>
          <w:szCs w:val="16"/>
        </w:rPr>
        <w:t xml:space="preserve">. Новый кабинет сформировал </w:t>
      </w:r>
      <w:proofErr w:type="spellStart"/>
      <w:r w:rsidRPr="00E7370A">
        <w:rPr>
          <w:rFonts w:ascii="Times New Roman" w:hAnsi="Times New Roman" w:cs="Times New Roman"/>
          <w:sz w:val="16"/>
          <w:szCs w:val="16"/>
        </w:rPr>
        <w:t>Ламмаш</w:t>
      </w:r>
      <w:proofErr w:type="spellEnd"/>
      <w:r w:rsidRPr="00E7370A">
        <w:rPr>
          <w:rFonts w:ascii="Times New Roman" w:hAnsi="Times New Roman" w:cs="Times New Roman"/>
          <w:sz w:val="16"/>
          <w:szCs w:val="16"/>
        </w:rPr>
        <w:t xml:space="preserve">. Обращение </w:t>
      </w:r>
      <w:proofErr w:type="spellStart"/>
      <w:r w:rsidRPr="00E7370A">
        <w:rPr>
          <w:rFonts w:ascii="Times New Roman" w:hAnsi="Times New Roman" w:cs="Times New Roman"/>
          <w:sz w:val="16"/>
          <w:szCs w:val="16"/>
        </w:rPr>
        <w:t>мид</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гр.Буриана</w:t>
      </w:r>
      <w:proofErr w:type="spellEnd"/>
      <w:r w:rsidRPr="00E7370A">
        <w:rPr>
          <w:rFonts w:ascii="Times New Roman" w:hAnsi="Times New Roman" w:cs="Times New Roman"/>
          <w:sz w:val="16"/>
          <w:szCs w:val="16"/>
        </w:rPr>
        <w:t xml:space="preserve"> к правительствам стран Антанты с просьбой немедленно начать переговоры о заключении сепаратного мира (7449).</w:t>
      </w:r>
    </w:p>
    <w:p w14:paraId="0A2E9B10" w14:textId="77777777" w:rsidR="000F2CE1" w:rsidRPr="00E7370A" w:rsidRDefault="000F2CE1" w:rsidP="009F4E52">
      <w:pPr>
        <w:spacing w:after="0" w:line="240" w:lineRule="auto"/>
        <w:jc w:val="both"/>
        <w:rPr>
          <w:rFonts w:ascii="Times New Roman" w:hAnsi="Times New Roman" w:cs="Times New Roman"/>
          <w:sz w:val="16"/>
          <w:szCs w:val="16"/>
        </w:rPr>
      </w:pPr>
    </w:p>
    <w:p w14:paraId="38FF6A1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октября 1918 ГРЕЦИЯ. </w:t>
      </w:r>
      <w:proofErr w:type="spellStart"/>
      <w:r w:rsidRPr="00E7370A">
        <w:rPr>
          <w:rFonts w:ascii="Times New Roman" w:hAnsi="Times New Roman" w:cs="Times New Roman"/>
          <w:sz w:val="16"/>
          <w:szCs w:val="16"/>
        </w:rPr>
        <w:t>Мудрос</w:t>
      </w:r>
      <w:proofErr w:type="spellEnd"/>
      <w:r w:rsidRPr="00E7370A">
        <w:rPr>
          <w:rFonts w:ascii="Times New Roman" w:hAnsi="Times New Roman" w:cs="Times New Roman"/>
          <w:sz w:val="16"/>
          <w:szCs w:val="16"/>
        </w:rPr>
        <w:t xml:space="preserve">. Начало переговоров о перемирии между Турцией и странами Антанты на борту английского крейсера "Агамемнон". ТУРЦИЯ. Части 5А Кемаль-паши нанесли контрудар по войскам союзников под </w:t>
      </w:r>
      <w:proofErr w:type="spellStart"/>
      <w:r w:rsidRPr="00E7370A">
        <w:rPr>
          <w:rFonts w:ascii="Times New Roman" w:hAnsi="Times New Roman" w:cs="Times New Roman"/>
          <w:sz w:val="16"/>
          <w:szCs w:val="16"/>
        </w:rPr>
        <w:t>г.Халеб</w:t>
      </w:r>
      <w:proofErr w:type="spellEnd"/>
      <w:r w:rsidRPr="00E7370A">
        <w:rPr>
          <w:rFonts w:ascii="Times New Roman" w:hAnsi="Times New Roman" w:cs="Times New Roman"/>
          <w:sz w:val="16"/>
          <w:szCs w:val="16"/>
        </w:rPr>
        <w:t>, остановив их дальнейшее продвижение вглубь страны (7592).</w:t>
      </w:r>
    </w:p>
    <w:p w14:paraId="3995AD74" w14:textId="77777777" w:rsidR="000F2CE1" w:rsidRPr="00E7370A" w:rsidRDefault="000F2CE1" w:rsidP="009F4E52">
      <w:pPr>
        <w:spacing w:after="0" w:line="240" w:lineRule="auto"/>
        <w:jc w:val="both"/>
        <w:rPr>
          <w:rFonts w:ascii="Times New Roman" w:hAnsi="Times New Roman" w:cs="Times New Roman"/>
          <w:sz w:val="16"/>
          <w:szCs w:val="16"/>
        </w:rPr>
      </w:pPr>
    </w:p>
    <w:p w14:paraId="679C1032" w14:textId="689ED65A" w:rsidR="009A675B" w:rsidRDefault="009A675B" w:rsidP="009F4E52">
      <w:pPr>
        <w:spacing w:after="0" w:line="240" w:lineRule="auto"/>
        <w:jc w:val="both"/>
        <w:rPr>
          <w:rFonts w:ascii="Times New Roman" w:hAnsi="Times New Roman" w:cs="Times New Roman"/>
          <w:i/>
          <w:sz w:val="16"/>
          <w:szCs w:val="16"/>
        </w:rPr>
      </w:pPr>
      <w:r>
        <w:rPr>
          <w:rFonts w:ascii="Times New Roman" w:hAnsi="Times New Roman" w:cs="Times New Roman"/>
          <w:i/>
          <w:sz w:val="16"/>
          <w:szCs w:val="16"/>
        </w:rPr>
        <w:t>Авиапромышленность:</w:t>
      </w:r>
    </w:p>
    <w:p w14:paraId="7C7CAA9F" w14:textId="77777777" w:rsidR="009A675B" w:rsidRDefault="009A675B" w:rsidP="009F4E52">
      <w:pPr>
        <w:spacing w:after="0" w:line="240" w:lineRule="auto"/>
        <w:jc w:val="both"/>
        <w:rPr>
          <w:rFonts w:ascii="Times New Roman" w:hAnsi="Times New Roman" w:cs="Times New Roman"/>
          <w:i/>
          <w:sz w:val="16"/>
          <w:szCs w:val="16"/>
        </w:rPr>
      </w:pPr>
    </w:p>
    <w:p w14:paraId="30921DC0" w14:textId="77777777" w:rsidR="009A675B" w:rsidRPr="005807AE" w:rsidRDefault="009A675B"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28 октября 1918 г. умер известный деятель в области </w:t>
      </w:r>
      <w:proofErr w:type="spellStart"/>
      <w:r>
        <w:rPr>
          <w:rFonts w:ascii="Times New Roman" w:hAnsi="Times New Roman" w:cs="Times New Roman"/>
          <w:color w:val="0070C0"/>
          <w:sz w:val="16"/>
          <w:szCs w:val="16"/>
        </w:rPr>
        <w:t>аэроотографии</w:t>
      </w:r>
      <w:proofErr w:type="spellEnd"/>
      <w:r>
        <w:rPr>
          <w:rFonts w:ascii="Times New Roman" w:hAnsi="Times New Roman" w:cs="Times New Roman"/>
          <w:color w:val="0070C0"/>
          <w:sz w:val="16"/>
          <w:szCs w:val="16"/>
        </w:rPr>
        <w:t xml:space="preserve"> Владимир Филиппович Поте (1866). </w:t>
      </w:r>
      <w:proofErr w:type="spellStart"/>
      <w:r>
        <w:rPr>
          <w:rFonts w:ascii="Times New Roman" w:hAnsi="Times New Roman" w:cs="Times New Roman"/>
          <w:color w:val="0070C0"/>
          <w:sz w:val="16"/>
          <w:szCs w:val="16"/>
        </w:rPr>
        <w:t>Потте</w:t>
      </w:r>
      <w:proofErr w:type="spellEnd"/>
      <w:r>
        <w:rPr>
          <w:rFonts w:ascii="Times New Roman" w:hAnsi="Times New Roman" w:cs="Times New Roman"/>
          <w:color w:val="0070C0"/>
          <w:sz w:val="16"/>
          <w:szCs w:val="16"/>
        </w:rPr>
        <w:t xml:space="preserve"> в 1911 г. сконструировал </w:t>
      </w:r>
      <w:r w:rsidRPr="005807AE">
        <w:rPr>
          <w:rFonts w:ascii="Times New Roman" w:hAnsi="Times New Roman" w:cs="Times New Roman"/>
          <w:color w:val="0070C0"/>
          <w:sz w:val="16"/>
          <w:szCs w:val="16"/>
        </w:rPr>
        <w:t>первый в мире пленочн</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й полуавтом</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тический а</w:t>
      </w:r>
      <w:r>
        <w:rPr>
          <w:rFonts w:ascii="Times New Roman" w:hAnsi="Times New Roman" w:cs="Times New Roman"/>
          <w:color w:val="0070C0"/>
          <w:sz w:val="16"/>
          <w:szCs w:val="16"/>
        </w:rPr>
        <w:t>э</w:t>
      </w:r>
      <w:r w:rsidRPr="005807AE">
        <w:rPr>
          <w:rFonts w:ascii="Times New Roman" w:hAnsi="Times New Roman" w:cs="Times New Roman"/>
          <w:color w:val="0070C0"/>
          <w:sz w:val="16"/>
          <w:szCs w:val="16"/>
        </w:rPr>
        <w:t>рофото</w:t>
      </w:r>
      <w:r>
        <w:rPr>
          <w:rFonts w:ascii="Times New Roman" w:hAnsi="Times New Roman" w:cs="Times New Roman"/>
          <w:color w:val="0070C0"/>
          <w:sz w:val="16"/>
          <w:szCs w:val="16"/>
        </w:rPr>
        <w:t xml:space="preserve">аппарат на </w:t>
      </w:r>
      <w:r w:rsidRPr="005807AE">
        <w:rPr>
          <w:rFonts w:ascii="Times New Roman" w:hAnsi="Times New Roman" w:cs="Times New Roman"/>
          <w:color w:val="0070C0"/>
          <w:sz w:val="16"/>
          <w:szCs w:val="16"/>
        </w:rPr>
        <w:t>50 снимков размером 13 х 18 см.</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 1916 году он ор</w:t>
      </w:r>
      <w:r>
        <w:rPr>
          <w:rFonts w:ascii="Times New Roman" w:hAnsi="Times New Roman" w:cs="Times New Roman"/>
          <w:color w:val="0070C0"/>
          <w:sz w:val="16"/>
          <w:szCs w:val="16"/>
        </w:rPr>
        <w:t>гани</w:t>
      </w:r>
      <w:r w:rsidRPr="005807AE">
        <w:rPr>
          <w:rFonts w:ascii="Times New Roman" w:hAnsi="Times New Roman" w:cs="Times New Roman"/>
          <w:color w:val="0070C0"/>
          <w:sz w:val="16"/>
          <w:szCs w:val="16"/>
        </w:rPr>
        <w:t>зо</w:t>
      </w:r>
      <w:r>
        <w:rPr>
          <w:rFonts w:ascii="Times New Roman" w:hAnsi="Times New Roman" w:cs="Times New Roman"/>
          <w:color w:val="0070C0"/>
          <w:sz w:val="16"/>
          <w:szCs w:val="16"/>
        </w:rPr>
        <w:t>ва</w:t>
      </w:r>
      <w:r w:rsidRPr="005807AE">
        <w:rPr>
          <w:rFonts w:ascii="Times New Roman" w:hAnsi="Times New Roman" w:cs="Times New Roman"/>
          <w:color w:val="0070C0"/>
          <w:sz w:val="16"/>
          <w:szCs w:val="16"/>
        </w:rPr>
        <w:t xml:space="preserve">л н Киеве </w:t>
      </w:r>
      <w:proofErr w:type="spellStart"/>
      <w:r w:rsidRPr="005807AE">
        <w:rPr>
          <w:rFonts w:ascii="Times New Roman" w:hAnsi="Times New Roman" w:cs="Times New Roman"/>
          <w:color w:val="0070C0"/>
          <w:sz w:val="16"/>
          <w:szCs w:val="16"/>
        </w:rPr>
        <w:t>Азрофотографический</w:t>
      </w:r>
      <w:proofErr w:type="spellEnd"/>
      <w:r w:rsidRPr="005807AE">
        <w:rPr>
          <w:rFonts w:ascii="Times New Roman" w:hAnsi="Times New Roman" w:cs="Times New Roman"/>
          <w:color w:val="0070C0"/>
          <w:sz w:val="16"/>
          <w:szCs w:val="16"/>
        </w:rPr>
        <w:t xml:space="preserve"> парк к был его руководите</w:t>
      </w:r>
      <w:r w:rsidRPr="005807AE">
        <w:rPr>
          <w:rFonts w:ascii="Times New Roman" w:hAnsi="Times New Roman" w:cs="Times New Roman"/>
          <w:color w:val="0070C0"/>
          <w:sz w:val="16"/>
          <w:szCs w:val="16"/>
        </w:rPr>
        <w:softHyphen/>
        <w:t>ле</w:t>
      </w:r>
      <w:r>
        <w:rPr>
          <w:rFonts w:ascii="Times New Roman" w:hAnsi="Times New Roman" w:cs="Times New Roman"/>
          <w:color w:val="0070C0"/>
          <w:sz w:val="16"/>
          <w:szCs w:val="16"/>
        </w:rPr>
        <w:t xml:space="preserve">м </w:t>
      </w:r>
      <w:proofErr w:type="spellStart"/>
      <w:r>
        <w:rPr>
          <w:rFonts w:ascii="Times New Roman" w:hAnsi="Times New Roman" w:cs="Times New Roman"/>
          <w:color w:val="0070C0"/>
          <w:sz w:val="16"/>
          <w:szCs w:val="16"/>
        </w:rPr>
        <w:t>д</w:t>
      </w:r>
      <w:r w:rsidRPr="005807AE">
        <w:rPr>
          <w:rFonts w:ascii="Times New Roman" w:hAnsi="Times New Roman" w:cs="Times New Roman"/>
          <w:color w:val="0070C0"/>
          <w:sz w:val="16"/>
          <w:szCs w:val="16"/>
        </w:rPr>
        <w:t>o</w:t>
      </w:r>
      <w:proofErr w:type="spell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к</w:t>
      </w:r>
      <w:r w:rsidRPr="005807AE">
        <w:rPr>
          <w:rFonts w:ascii="Times New Roman" w:hAnsi="Times New Roman" w:cs="Times New Roman"/>
          <w:color w:val="0070C0"/>
          <w:sz w:val="16"/>
          <w:szCs w:val="16"/>
        </w:rPr>
        <w:t xml:space="preserve">онца </w:t>
      </w:r>
      <w:proofErr w:type="spellStart"/>
      <w:r w:rsidRPr="005807AE">
        <w:rPr>
          <w:rFonts w:ascii="Times New Roman" w:hAnsi="Times New Roman" w:cs="Times New Roman"/>
          <w:color w:val="0070C0"/>
          <w:sz w:val="16"/>
          <w:szCs w:val="16"/>
        </w:rPr>
        <w:t>войиы</w:t>
      </w:r>
      <w:proofErr w:type="spellEnd"/>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н наладил выпуск своих фотоаппаратов,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внес</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усовериенствованио</w:t>
      </w:r>
      <w:proofErr w:type="spellEnd"/>
      <w:r w:rsidRPr="005807AE">
        <w:rPr>
          <w:rFonts w:ascii="Times New Roman" w:hAnsi="Times New Roman" w:cs="Times New Roman"/>
          <w:color w:val="0070C0"/>
          <w:sz w:val="16"/>
          <w:szCs w:val="16"/>
        </w:rPr>
        <w:t xml:space="preserve"> в их конструкцию и в способ обработки аэрофото</w:t>
      </w:r>
      <w:r w:rsidRPr="005807AE">
        <w:rPr>
          <w:rFonts w:ascii="Times New Roman" w:hAnsi="Times New Roman" w:cs="Times New Roman"/>
          <w:color w:val="0070C0"/>
          <w:sz w:val="16"/>
          <w:szCs w:val="16"/>
        </w:rPr>
        <w:softHyphen/>
        <w:t>снимков. А</w:t>
      </w:r>
      <w:r>
        <w:rPr>
          <w:rFonts w:ascii="Times New Roman" w:hAnsi="Times New Roman" w:cs="Times New Roman"/>
          <w:color w:val="0070C0"/>
          <w:sz w:val="16"/>
          <w:szCs w:val="16"/>
        </w:rPr>
        <w:t>эрофото</w:t>
      </w:r>
      <w:r w:rsidRPr="005807AE">
        <w:rPr>
          <w:rFonts w:ascii="Times New Roman" w:hAnsi="Times New Roman" w:cs="Times New Roman"/>
          <w:color w:val="0070C0"/>
          <w:sz w:val="16"/>
          <w:szCs w:val="16"/>
        </w:rPr>
        <w:t xml:space="preserve">аппарат </w:t>
      </w:r>
      <w:proofErr w:type="spellStart"/>
      <w:r w:rsidRPr="005807AE">
        <w:rPr>
          <w:rFonts w:ascii="Times New Roman" w:hAnsi="Times New Roman" w:cs="Times New Roman"/>
          <w:color w:val="0070C0"/>
          <w:sz w:val="16"/>
          <w:szCs w:val="16"/>
        </w:rPr>
        <w:t>Потте</w:t>
      </w:r>
      <w:proofErr w:type="spellEnd"/>
      <w:r w:rsidRPr="005807AE">
        <w:rPr>
          <w:rFonts w:ascii="Times New Roman" w:hAnsi="Times New Roman" w:cs="Times New Roman"/>
          <w:color w:val="0070C0"/>
          <w:sz w:val="16"/>
          <w:szCs w:val="16"/>
        </w:rPr>
        <w:t xml:space="preserve"> состоял на вооружении ВВС до 1930 года г н послужил основой развития </w:t>
      </w:r>
      <w:proofErr w:type="spellStart"/>
      <w:r w:rsidRPr="005807AE">
        <w:rPr>
          <w:rFonts w:ascii="Times New Roman" w:hAnsi="Times New Roman" w:cs="Times New Roman"/>
          <w:color w:val="0070C0"/>
          <w:sz w:val="16"/>
          <w:szCs w:val="16"/>
        </w:rPr>
        <w:t>аэрофототехники</w:t>
      </w:r>
      <w:proofErr w:type="spellEnd"/>
      <w:r w:rsidRPr="005807AE">
        <w:rPr>
          <w:rFonts w:ascii="Times New Roman" w:hAnsi="Times New Roman" w:cs="Times New Roman"/>
          <w:color w:val="0070C0"/>
          <w:sz w:val="16"/>
          <w:szCs w:val="16"/>
        </w:rPr>
        <w:t xml:space="preserve"> во всем мире.</w:t>
      </w:r>
    </w:p>
    <w:p w14:paraId="708C2D88" w14:textId="77777777" w:rsidR="009A675B" w:rsidRDefault="009A675B"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ЦГВ</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8,</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40;</w:t>
      </w:r>
      <w:r>
        <w:rPr>
          <w:rFonts w:ascii="Times New Roman" w:hAnsi="Times New Roman" w:cs="Times New Roman"/>
          <w:color w:val="0070C0"/>
          <w:sz w:val="16"/>
          <w:szCs w:val="16"/>
        </w:rPr>
        <w:t xml:space="preserve"> ВВФ,</w:t>
      </w:r>
      <w:r w:rsidRPr="005807AE">
        <w:rPr>
          <w:rFonts w:ascii="Times New Roman" w:hAnsi="Times New Roman" w:cs="Times New Roman"/>
          <w:color w:val="0070C0"/>
          <w:sz w:val="16"/>
          <w:szCs w:val="16"/>
        </w:rPr>
        <w:t xml:space="preserve">1953 </w:t>
      </w:r>
      <w:r>
        <w:rPr>
          <w:rFonts w:ascii="Times New Roman" w:hAnsi="Times New Roman" w:cs="Times New Roman"/>
          <w:color w:val="0070C0"/>
          <w:sz w:val="16"/>
          <w:szCs w:val="16"/>
        </w:rPr>
        <w:t>№ 6</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4CBBB1FE" w14:textId="77777777" w:rsidR="009A675B" w:rsidRPr="005807AE" w:rsidRDefault="009A675B" w:rsidP="009F4E52">
      <w:pPr>
        <w:spacing w:after="0" w:line="240" w:lineRule="auto"/>
        <w:jc w:val="both"/>
        <w:rPr>
          <w:rFonts w:ascii="Times New Roman" w:hAnsi="Times New Roman" w:cs="Times New Roman"/>
          <w:color w:val="0070C0"/>
          <w:sz w:val="16"/>
          <w:szCs w:val="16"/>
        </w:rPr>
      </w:pPr>
    </w:p>
    <w:p w14:paraId="3E2BFE5A" w14:textId="692646F2"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38C999EA" w14:textId="77777777" w:rsidR="000F2CE1" w:rsidRPr="00E7370A" w:rsidRDefault="000F2CE1" w:rsidP="009F4E52">
      <w:pPr>
        <w:spacing w:after="0" w:line="240" w:lineRule="auto"/>
        <w:jc w:val="both"/>
        <w:rPr>
          <w:rFonts w:ascii="Times New Roman" w:hAnsi="Times New Roman" w:cs="Times New Roman"/>
          <w:sz w:val="16"/>
          <w:szCs w:val="16"/>
        </w:rPr>
      </w:pPr>
    </w:p>
    <w:p w14:paraId="292269F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октября 1918 войска Таманской армии освободили Ставрополь (4216).</w:t>
      </w:r>
    </w:p>
    <w:p w14:paraId="28481F45" w14:textId="77777777" w:rsidR="000F2CE1" w:rsidRPr="00E7370A" w:rsidRDefault="000F2CE1" w:rsidP="009F4E52">
      <w:pPr>
        <w:spacing w:after="0" w:line="240" w:lineRule="auto"/>
        <w:jc w:val="both"/>
        <w:rPr>
          <w:rFonts w:ascii="Times New Roman" w:hAnsi="Times New Roman" w:cs="Times New Roman"/>
          <w:sz w:val="16"/>
          <w:szCs w:val="16"/>
        </w:rPr>
      </w:pPr>
    </w:p>
    <w:p w14:paraId="71E45B2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608AC7A1" w14:textId="77777777" w:rsidR="000F2CE1" w:rsidRPr="00E7370A" w:rsidRDefault="000F2CE1" w:rsidP="009F4E52">
      <w:pPr>
        <w:spacing w:after="0" w:line="240" w:lineRule="auto"/>
        <w:jc w:val="both"/>
        <w:rPr>
          <w:rFonts w:ascii="Times New Roman" w:hAnsi="Times New Roman" w:cs="Times New Roman"/>
          <w:sz w:val="16"/>
          <w:szCs w:val="16"/>
        </w:rPr>
      </w:pPr>
    </w:p>
    <w:p w14:paraId="4719561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октября 1918 ВЦИК было утверждено Положение о ВЧК и ее местных органах, а также армейских и на транспорте (2990).</w:t>
      </w:r>
    </w:p>
    <w:p w14:paraId="32095C38" w14:textId="77777777" w:rsidR="000F2CE1" w:rsidRPr="00E7370A" w:rsidRDefault="000F2CE1" w:rsidP="009F4E52">
      <w:pPr>
        <w:spacing w:after="0" w:line="240" w:lineRule="auto"/>
        <w:jc w:val="both"/>
        <w:rPr>
          <w:rFonts w:ascii="Times New Roman" w:hAnsi="Times New Roman" w:cs="Times New Roman"/>
          <w:sz w:val="16"/>
          <w:szCs w:val="16"/>
        </w:rPr>
      </w:pPr>
    </w:p>
    <w:p w14:paraId="2C23A7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октября 1918 г. ВЦИК утверждает положение "О чрезвычайных комиссиях", где указывается, что ВЧК и местные ЧК имеют право организовывать свои вооруженные отряды, численность которых утверждается местными исполкомами. Все отряды находятся на учете и под контролем Реввоенсовета Республики (10303).</w:t>
      </w:r>
    </w:p>
    <w:p w14:paraId="6ED763A8" w14:textId="77777777" w:rsidR="000F2CE1" w:rsidRPr="00E7370A" w:rsidRDefault="000F2CE1" w:rsidP="009F4E52">
      <w:pPr>
        <w:spacing w:after="0" w:line="240" w:lineRule="auto"/>
        <w:jc w:val="both"/>
        <w:rPr>
          <w:rFonts w:ascii="Times New Roman" w:hAnsi="Times New Roman" w:cs="Times New Roman"/>
          <w:sz w:val="16"/>
          <w:szCs w:val="16"/>
        </w:rPr>
      </w:pPr>
    </w:p>
    <w:p w14:paraId="581726EE" w14:textId="77777777" w:rsidR="003521B5" w:rsidRPr="00E7370A" w:rsidRDefault="003521B5"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28 октября </w:t>
      </w:r>
      <w:r w:rsidRPr="00E7370A">
        <w:rPr>
          <w:rFonts w:ascii="Times New Roman" w:hAnsi="Times New Roman" w:cs="Times New Roman"/>
          <w:sz w:val="16"/>
          <w:szCs w:val="16"/>
        </w:rPr>
        <w:t>в 1918 году ВЦИК РСФСР утвердил положение о Всероссийской чрезвычайной комиссии (ВЧК) и ее местных органах: губернских, транспортных, фронтовых и армейских (14813).</w:t>
      </w:r>
    </w:p>
    <w:p w14:paraId="0B3D5EE4" w14:textId="77777777" w:rsidR="003521B5" w:rsidRPr="00E7370A" w:rsidRDefault="003521B5" w:rsidP="009F4E52">
      <w:pPr>
        <w:spacing w:after="0" w:line="240" w:lineRule="auto"/>
        <w:jc w:val="both"/>
        <w:rPr>
          <w:rFonts w:ascii="Times New Roman" w:hAnsi="Times New Roman" w:cs="Times New Roman"/>
          <w:sz w:val="16"/>
          <w:szCs w:val="16"/>
        </w:rPr>
      </w:pPr>
    </w:p>
    <w:p w14:paraId="4C6E0FE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356581F7" w14:textId="77777777" w:rsidR="000F2CE1" w:rsidRPr="00E7370A" w:rsidRDefault="000F2CE1" w:rsidP="009F4E52">
      <w:pPr>
        <w:spacing w:after="0" w:line="240" w:lineRule="auto"/>
        <w:jc w:val="both"/>
        <w:rPr>
          <w:rFonts w:ascii="Times New Roman" w:hAnsi="Times New Roman" w:cs="Times New Roman"/>
          <w:sz w:val="16"/>
          <w:szCs w:val="16"/>
        </w:rPr>
      </w:pPr>
    </w:p>
    <w:p w14:paraId="1237A12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октября 1918 г. буквально накануне Ноябрьской революции в Германии правительство кайзеровской Германии во главе с ее последним </w:t>
      </w:r>
      <w:proofErr w:type="spellStart"/>
      <w:r w:rsidRPr="00E7370A">
        <w:rPr>
          <w:rFonts w:ascii="Times New Roman" w:hAnsi="Times New Roman" w:cs="Times New Roman"/>
          <w:sz w:val="16"/>
          <w:szCs w:val="16"/>
        </w:rPr>
        <w:t>райхсканцлером</w:t>
      </w:r>
      <w:proofErr w:type="spellEnd"/>
      <w:r w:rsidRPr="00E7370A">
        <w:rPr>
          <w:rFonts w:ascii="Times New Roman" w:hAnsi="Times New Roman" w:cs="Times New Roman"/>
          <w:sz w:val="16"/>
          <w:szCs w:val="16"/>
        </w:rPr>
        <w:t xml:space="preserve"> Максом Баденским решило путем провокации прервать дипломатические отношения с Советской Россией с последующей незамедлительной высылкой советских дипломатов из Берлина: 4 ноября 1918 г. германская полиция организовала провокацию на вокзале в Берлине, в результате которой «упал» и «разбился» один из ящиков с советской диппочтой, в которой «оказались» листовки на немецком языке с призывами к свержению существовавшего в Германии строя. В тот же день германское правительство заявило о разрыве отношений с Советской Россией и высылке всех советских представителей. Утром 6 ноября они покинули Берлин. Ленин так прокомментировал сей факт: «Германия &lt;...&gt; выслала нашего посла из Берлина, ссылаясь на революционную пропаганду нашего представительства в Германии. Германское правительство как будто раньше не знало, что наше посольство вносит революционную заразу. Но если раньше Германия об этом молчала, то потому, что она была еще сильна, что она не боялась нас. Теперь же, после военного краха, мы стали ей страшны». Но и это не помогло — начавшийся 28 октября 1918 г. мятеж на флоте (Киль) разрастался, охватывая все новые города, и 9 ноября, когда в Берлине разразилась революция. Макс Баденский известил об отречении от престола Вильгельма II и его наследника. В тот же день он передал дела председателю СДПГ Ф. Эберту и на другой день в Берлине было провозглашено новое правительство — Совет народных уполномоченных. В те дни в Германии лишь офицерский корпус и солдаты сохраняли относительное спокойствие (11784).</w:t>
      </w:r>
    </w:p>
    <w:p w14:paraId="7B2ED08D" w14:textId="77777777" w:rsidR="000F2CE1" w:rsidRPr="00E7370A" w:rsidRDefault="000F2CE1" w:rsidP="009F4E52">
      <w:pPr>
        <w:spacing w:after="0" w:line="240" w:lineRule="auto"/>
        <w:jc w:val="both"/>
        <w:rPr>
          <w:rFonts w:ascii="Times New Roman" w:hAnsi="Times New Roman" w:cs="Times New Roman"/>
          <w:sz w:val="16"/>
          <w:szCs w:val="16"/>
        </w:rPr>
      </w:pPr>
    </w:p>
    <w:p w14:paraId="4E039A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28 октября 1918 Берлин. Правительственное совещание приняло решение о разрыве дипломатических отношений с РСФСР, в связи с усилением ей </w:t>
      </w:r>
      <w:proofErr w:type="spellStart"/>
      <w:r w:rsidRPr="00E7370A">
        <w:rPr>
          <w:rFonts w:ascii="Times New Roman" w:hAnsi="Times New Roman" w:cs="Times New Roman"/>
          <w:sz w:val="16"/>
          <w:szCs w:val="16"/>
        </w:rPr>
        <w:t>антигерманской</w:t>
      </w:r>
      <w:proofErr w:type="spellEnd"/>
      <w:r w:rsidRPr="00E7370A">
        <w:rPr>
          <w:rFonts w:ascii="Times New Roman" w:hAnsi="Times New Roman" w:cs="Times New Roman"/>
          <w:sz w:val="16"/>
          <w:szCs w:val="16"/>
        </w:rPr>
        <w:t xml:space="preserve"> агитации (7444).</w:t>
      </w:r>
    </w:p>
    <w:p w14:paraId="7B4DBBDC" w14:textId="77777777" w:rsidR="000F2CE1" w:rsidRPr="00E7370A" w:rsidRDefault="000F2CE1" w:rsidP="009F4E52">
      <w:pPr>
        <w:spacing w:after="0" w:line="240" w:lineRule="auto"/>
        <w:jc w:val="both"/>
        <w:rPr>
          <w:rFonts w:ascii="Times New Roman" w:hAnsi="Times New Roman" w:cs="Times New Roman"/>
          <w:sz w:val="16"/>
          <w:szCs w:val="16"/>
        </w:rPr>
      </w:pPr>
    </w:p>
    <w:p w14:paraId="702CEB8B" w14:textId="3F22B78E" w:rsidR="00F43620" w:rsidRPr="00E7370A" w:rsidRDefault="00F43620" w:rsidP="009F4E52">
      <w:pPr>
        <w:pStyle w:val="ae"/>
        <w:spacing w:before="0" w:after="0"/>
        <w:jc w:val="both"/>
        <w:textAlignment w:val="top"/>
        <w:rPr>
          <w:color w:val="auto"/>
          <w:sz w:val="16"/>
          <w:szCs w:val="16"/>
        </w:rPr>
      </w:pPr>
      <w:r w:rsidRPr="00E7370A">
        <w:rPr>
          <w:color w:val="auto"/>
          <w:sz w:val="16"/>
          <w:szCs w:val="16"/>
        </w:rPr>
        <w:t>28 октября 1918</w:t>
      </w:r>
      <w:r w:rsidR="00D30863">
        <w:rPr>
          <w:color w:val="auto"/>
          <w:sz w:val="16"/>
          <w:szCs w:val="16"/>
        </w:rPr>
        <w:t xml:space="preserve"> </w:t>
      </w:r>
      <w:r w:rsidRPr="00E7370A">
        <w:rPr>
          <w:color w:val="auto"/>
          <w:sz w:val="16"/>
          <w:szCs w:val="16"/>
        </w:rPr>
        <w:t xml:space="preserve">г. правительство кайзеровской Германии во главе с ее последним </w:t>
      </w:r>
      <w:proofErr w:type="spellStart"/>
      <w:r w:rsidRPr="00E7370A">
        <w:rPr>
          <w:color w:val="auto"/>
          <w:sz w:val="16"/>
          <w:szCs w:val="16"/>
        </w:rPr>
        <w:t>райхсканцлером</w:t>
      </w:r>
      <w:proofErr w:type="spellEnd"/>
      <w:r w:rsidRPr="00E7370A">
        <w:rPr>
          <w:color w:val="auto"/>
          <w:sz w:val="16"/>
          <w:szCs w:val="16"/>
        </w:rPr>
        <w:t xml:space="preserve"> Максом Баденским решило путем провокации прервать дипломатические отношения с Советской Россией с последующей незамедлительной высылкой советских дипломатов из Берлина: 4 ноября 1918</w:t>
      </w:r>
      <w:r w:rsidR="00D30863">
        <w:rPr>
          <w:color w:val="auto"/>
          <w:sz w:val="16"/>
          <w:szCs w:val="16"/>
        </w:rPr>
        <w:t xml:space="preserve"> </w:t>
      </w:r>
      <w:r w:rsidRPr="00E7370A">
        <w:rPr>
          <w:color w:val="auto"/>
          <w:sz w:val="16"/>
          <w:szCs w:val="16"/>
        </w:rPr>
        <w:t>г. германская полиция организовала провокацию на вокзале в Берлине, в результате которой «упал» и «разбился» один из ящиков с советской диппочтой, в которой «оказались» листовки на немецком языке с призывами к свержению существовавшего в Германии строя. В тот же день германское правительство заявило о разрыве отношений с Советской Россией и высылке всех советских представителей. Утром 6 ноября они покинули Берлин. Ленин так прокомментировал сей факт:</w:t>
      </w:r>
    </w:p>
    <w:p w14:paraId="065520D2" w14:textId="77777777" w:rsidR="00F43620" w:rsidRPr="00E7370A" w:rsidRDefault="00F43620" w:rsidP="009F4E52">
      <w:pPr>
        <w:pStyle w:val="ae"/>
        <w:spacing w:before="0" w:after="0"/>
        <w:jc w:val="both"/>
        <w:textAlignment w:val="top"/>
        <w:rPr>
          <w:iCs/>
          <w:color w:val="auto"/>
          <w:sz w:val="16"/>
          <w:szCs w:val="16"/>
        </w:rPr>
      </w:pPr>
      <w:r w:rsidRPr="00E7370A">
        <w:rPr>
          <w:iCs/>
          <w:color w:val="auto"/>
          <w:sz w:val="16"/>
          <w:szCs w:val="16"/>
        </w:rPr>
        <w:t>«Германия &lt;…&gt; выслала нашего посла из Берлина, ссылаясь на революционную пропаганду нашего представительства в Германии. Германское правительство как будто раньше не знало, что наше посольство вносит революционную заразу. Но если раньше Германия об этом молчала, то потому, что она была еще сильна, что она не боялась нас. Теперь же, после военного краха, мы стали ей страшны» (18265).</w:t>
      </w:r>
    </w:p>
    <w:p w14:paraId="0AD8CC5E" w14:textId="77777777" w:rsidR="00F43620" w:rsidRPr="00E7370A" w:rsidRDefault="00F43620" w:rsidP="009F4E52">
      <w:pPr>
        <w:spacing w:after="0" w:line="240" w:lineRule="auto"/>
        <w:jc w:val="both"/>
        <w:rPr>
          <w:rFonts w:ascii="Times New Roman" w:hAnsi="Times New Roman" w:cs="Times New Roman"/>
          <w:sz w:val="16"/>
          <w:szCs w:val="16"/>
        </w:rPr>
      </w:pPr>
    </w:p>
    <w:p w14:paraId="3A24EED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35EB8CE4" w14:textId="77777777" w:rsidR="000F2CE1" w:rsidRPr="00E7370A" w:rsidRDefault="000F2CE1" w:rsidP="009F4E52">
      <w:pPr>
        <w:spacing w:after="0" w:line="240" w:lineRule="auto"/>
        <w:jc w:val="both"/>
        <w:rPr>
          <w:rFonts w:ascii="Times New Roman" w:hAnsi="Times New Roman" w:cs="Times New Roman"/>
          <w:sz w:val="16"/>
          <w:szCs w:val="16"/>
        </w:rPr>
      </w:pPr>
    </w:p>
    <w:p w14:paraId="3A450B18" w14:textId="77777777" w:rsidR="00E34BA3" w:rsidRPr="00E7370A" w:rsidRDefault="00E34BA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октября 1918 французский ас лейтенант Мишель </w:t>
      </w:r>
      <w:proofErr w:type="spellStart"/>
      <w:r w:rsidRPr="00E7370A">
        <w:rPr>
          <w:rFonts w:ascii="Times New Roman" w:hAnsi="Times New Roman" w:cs="Times New Roman"/>
          <w:sz w:val="16"/>
          <w:szCs w:val="16"/>
        </w:rPr>
        <w:t>Куаффар</w:t>
      </w:r>
      <w:proofErr w:type="spellEnd"/>
      <w:r w:rsidRPr="00E7370A">
        <w:rPr>
          <w:rFonts w:ascii="Times New Roman" w:hAnsi="Times New Roman" w:cs="Times New Roman"/>
          <w:sz w:val="16"/>
          <w:szCs w:val="16"/>
        </w:rPr>
        <w:t xml:space="preserve"> тяжело ранен в воздушном бою с немецкими истребителями Fokker </w:t>
      </w:r>
      <w:proofErr w:type="gramStart"/>
      <w:r w:rsidRPr="00E7370A">
        <w:rPr>
          <w:rFonts w:ascii="Times New Roman" w:hAnsi="Times New Roman" w:cs="Times New Roman"/>
          <w:sz w:val="16"/>
          <w:szCs w:val="16"/>
        </w:rPr>
        <w:t>D.VII .</w:t>
      </w:r>
      <w:proofErr w:type="gramEnd"/>
      <w:r w:rsidRPr="00E7370A">
        <w:rPr>
          <w:rFonts w:ascii="Times New Roman" w:hAnsi="Times New Roman" w:cs="Times New Roman"/>
          <w:sz w:val="16"/>
          <w:szCs w:val="16"/>
        </w:rPr>
        <w:t xml:space="preserve"> Он летит обратно на базу, где умирает от ран. Его 34 победы делают его шестым по результативности французским асом Первой мировой войны (20343).</w:t>
      </w:r>
    </w:p>
    <w:p w14:paraId="05C77216" w14:textId="77777777" w:rsidR="00E34BA3" w:rsidRPr="00E7370A" w:rsidRDefault="00E34BA3" w:rsidP="009F4E52">
      <w:pPr>
        <w:spacing w:after="0" w:line="240" w:lineRule="auto"/>
        <w:jc w:val="both"/>
        <w:rPr>
          <w:rFonts w:ascii="Times New Roman" w:hAnsi="Times New Roman" w:cs="Times New Roman"/>
          <w:sz w:val="16"/>
          <w:szCs w:val="16"/>
        </w:rPr>
      </w:pPr>
    </w:p>
    <w:p w14:paraId="4F706BB7" w14:textId="77777777" w:rsidR="00E34BA3" w:rsidRPr="00E7370A" w:rsidRDefault="00E34BA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октября 1918 первый лейтенант военно-воздушной службы армии США Юджин </w:t>
      </w:r>
      <w:proofErr w:type="spellStart"/>
      <w:r w:rsidRPr="00E7370A">
        <w:rPr>
          <w:rFonts w:ascii="Times New Roman" w:hAnsi="Times New Roman" w:cs="Times New Roman"/>
          <w:sz w:val="16"/>
          <w:szCs w:val="16"/>
        </w:rPr>
        <w:t>Киндли</w:t>
      </w:r>
      <w:proofErr w:type="spellEnd"/>
      <w:r w:rsidRPr="00E7370A">
        <w:rPr>
          <w:rFonts w:ascii="Times New Roman" w:hAnsi="Times New Roman" w:cs="Times New Roman"/>
          <w:sz w:val="16"/>
          <w:szCs w:val="16"/>
        </w:rPr>
        <w:t xml:space="preserve"> и старший лейтенант Джесси Крич сбили немецкий Fokker D.VII возле Виллер-Поля, Франция. Это последняя из 12 воздушных побед </w:t>
      </w:r>
      <w:proofErr w:type="spellStart"/>
      <w:r w:rsidRPr="00E7370A">
        <w:rPr>
          <w:rFonts w:ascii="Times New Roman" w:hAnsi="Times New Roman" w:cs="Times New Roman"/>
          <w:sz w:val="16"/>
          <w:szCs w:val="16"/>
        </w:rPr>
        <w:t>Киндли</w:t>
      </w:r>
      <w:proofErr w:type="spellEnd"/>
      <w:r w:rsidRPr="00E7370A">
        <w:rPr>
          <w:rFonts w:ascii="Times New Roman" w:hAnsi="Times New Roman" w:cs="Times New Roman"/>
          <w:sz w:val="16"/>
          <w:szCs w:val="16"/>
        </w:rPr>
        <w:t xml:space="preserve"> (20343).</w:t>
      </w:r>
    </w:p>
    <w:p w14:paraId="26E12E63" w14:textId="77777777" w:rsidR="00E34BA3" w:rsidRPr="00E7370A" w:rsidRDefault="00E34BA3" w:rsidP="009F4E52">
      <w:pPr>
        <w:spacing w:after="0" w:line="240" w:lineRule="auto"/>
        <w:jc w:val="both"/>
        <w:rPr>
          <w:rFonts w:ascii="Times New Roman" w:hAnsi="Times New Roman" w:cs="Times New Roman"/>
          <w:sz w:val="16"/>
          <w:szCs w:val="16"/>
        </w:rPr>
      </w:pPr>
    </w:p>
    <w:p w14:paraId="2888D80D" w14:textId="77777777" w:rsidR="000570A8" w:rsidRPr="00E7370A" w:rsidRDefault="000570A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октября 1918 вновь возобновилось наступление американских и французских войск в бассейне реки Маас и к 31 октября они, наконец, очистили от немцев многострадальный </w:t>
      </w:r>
      <w:proofErr w:type="spellStart"/>
      <w:r w:rsidRPr="00E7370A">
        <w:rPr>
          <w:rFonts w:ascii="Times New Roman" w:hAnsi="Times New Roman" w:cs="Times New Roman"/>
          <w:sz w:val="16"/>
          <w:szCs w:val="16"/>
        </w:rPr>
        <w:t>Аргонский</w:t>
      </w:r>
      <w:proofErr w:type="spellEnd"/>
      <w:r w:rsidRPr="00E7370A">
        <w:rPr>
          <w:rFonts w:ascii="Times New Roman" w:hAnsi="Times New Roman" w:cs="Times New Roman"/>
          <w:sz w:val="16"/>
          <w:szCs w:val="16"/>
        </w:rPr>
        <w:t xml:space="preserve"> лес (в 120 километрах к востоку от Парижа). Теперь перед ними открывалась дорога на Седан и Мец (ныне на северо-востоке Франции, до 1918 года Мец входил в состав Германии) (17045).</w:t>
      </w:r>
    </w:p>
    <w:p w14:paraId="24D540AB" w14:textId="77777777" w:rsidR="000570A8" w:rsidRPr="00E7370A" w:rsidRDefault="000570A8" w:rsidP="009F4E52">
      <w:pPr>
        <w:spacing w:after="0" w:line="240" w:lineRule="auto"/>
        <w:jc w:val="both"/>
        <w:rPr>
          <w:rFonts w:ascii="Times New Roman" w:hAnsi="Times New Roman" w:cs="Times New Roman"/>
          <w:sz w:val="16"/>
          <w:szCs w:val="16"/>
        </w:rPr>
      </w:pPr>
    </w:p>
    <w:p w14:paraId="241EA0B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октября 1918 император Австро-Венгрии карл 1 предложил Антанте сепаратный мир без согласования с немцами (3186).</w:t>
      </w:r>
    </w:p>
    <w:p w14:paraId="46082F9F" w14:textId="77777777" w:rsidR="000F2CE1" w:rsidRPr="00E7370A" w:rsidRDefault="000F2CE1" w:rsidP="009F4E52">
      <w:pPr>
        <w:spacing w:after="0" w:line="240" w:lineRule="auto"/>
        <w:jc w:val="both"/>
        <w:rPr>
          <w:rFonts w:ascii="Times New Roman" w:hAnsi="Times New Roman" w:cs="Times New Roman"/>
          <w:sz w:val="16"/>
          <w:szCs w:val="16"/>
        </w:rPr>
      </w:pPr>
    </w:p>
    <w:p w14:paraId="5623592B" w14:textId="77777777" w:rsidR="00E34BA3" w:rsidRPr="00E7370A" w:rsidRDefault="00E34BA3" w:rsidP="009F4E52">
      <w:pPr>
        <w:pStyle w:val="ae"/>
        <w:spacing w:before="0" w:after="0"/>
        <w:jc w:val="both"/>
        <w:rPr>
          <w:color w:val="auto"/>
          <w:sz w:val="16"/>
          <w:szCs w:val="16"/>
        </w:rPr>
      </w:pPr>
      <w:r w:rsidRPr="00E7370A">
        <w:rPr>
          <w:color w:val="auto"/>
          <w:sz w:val="16"/>
          <w:szCs w:val="16"/>
        </w:rPr>
        <w:t xml:space="preserve">28 октября вновь возобновилось наступление американских и французских войск в бассейне реки Маас и к 31 октября они, наконец, очистили от немцев многострадальный </w:t>
      </w:r>
      <w:proofErr w:type="spellStart"/>
      <w:r w:rsidRPr="00E7370A">
        <w:rPr>
          <w:color w:val="auto"/>
          <w:sz w:val="16"/>
          <w:szCs w:val="16"/>
        </w:rPr>
        <w:t>Аргонский</w:t>
      </w:r>
      <w:proofErr w:type="spellEnd"/>
      <w:r w:rsidRPr="00E7370A">
        <w:rPr>
          <w:color w:val="auto"/>
          <w:sz w:val="16"/>
          <w:szCs w:val="16"/>
        </w:rPr>
        <w:t xml:space="preserve"> лес (в 120 километрах к востоку от Парижа). Теперь перед ними открывалась дорога на Седан и Мец (ныне на северо-востоке Франции, до 1918 года Мец входил в состав Германии) (17045).</w:t>
      </w:r>
    </w:p>
    <w:p w14:paraId="2520A6E8" w14:textId="77777777" w:rsidR="00E34BA3" w:rsidRPr="00E7370A" w:rsidRDefault="00E34BA3" w:rsidP="009F4E52">
      <w:pPr>
        <w:spacing w:after="0" w:line="240" w:lineRule="auto"/>
        <w:jc w:val="both"/>
        <w:rPr>
          <w:rFonts w:ascii="Times New Roman" w:hAnsi="Times New Roman" w:cs="Times New Roman"/>
          <w:sz w:val="16"/>
          <w:szCs w:val="16"/>
        </w:rPr>
      </w:pPr>
    </w:p>
    <w:p w14:paraId="4317C7DE" w14:textId="43D7127E" w:rsidR="00552E9C" w:rsidRPr="00E7370A" w:rsidRDefault="00552E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октября 1918 Карл I, в отчаянных попытках сохранить свою страну, предложил Антанте сепаратный мир без согласования с немцами. Министром-президентом </w:t>
      </w:r>
      <w:proofErr w:type="spellStart"/>
      <w:r w:rsidRPr="00E7370A">
        <w:rPr>
          <w:rFonts w:ascii="Times New Roman" w:hAnsi="Times New Roman" w:cs="Times New Roman"/>
          <w:sz w:val="16"/>
          <w:szCs w:val="16"/>
        </w:rPr>
        <w:t>Цислейтании</w:t>
      </w:r>
      <w:proofErr w:type="spellEnd"/>
      <w:r w:rsidRPr="00E7370A">
        <w:rPr>
          <w:rFonts w:ascii="Times New Roman" w:hAnsi="Times New Roman" w:cs="Times New Roman"/>
          <w:sz w:val="16"/>
          <w:szCs w:val="16"/>
        </w:rPr>
        <w:t xml:space="preserve"> (премьер-министром австрийской части распадающейся империи) был назначен известный своими пацифистскими и даже «</w:t>
      </w:r>
      <w:proofErr w:type="spellStart"/>
      <w:proofErr w:type="gramStart"/>
      <w:r w:rsidRPr="00E7370A">
        <w:rPr>
          <w:rFonts w:ascii="Times New Roman" w:hAnsi="Times New Roman" w:cs="Times New Roman"/>
          <w:sz w:val="16"/>
          <w:szCs w:val="16"/>
        </w:rPr>
        <w:t>проантантовскими</w:t>
      </w:r>
      <w:proofErr w:type="spellEnd"/>
      <w:r w:rsidRPr="00E7370A">
        <w:rPr>
          <w:rFonts w:ascii="Times New Roman" w:hAnsi="Times New Roman" w:cs="Times New Roman"/>
          <w:sz w:val="16"/>
          <w:szCs w:val="16"/>
        </w:rPr>
        <w:t>»</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взглядами</w:t>
      </w:r>
      <w:proofErr w:type="gramEnd"/>
      <w:r w:rsidRPr="00E7370A">
        <w:rPr>
          <w:rFonts w:ascii="Times New Roman" w:hAnsi="Times New Roman" w:cs="Times New Roman"/>
          <w:sz w:val="16"/>
          <w:szCs w:val="16"/>
        </w:rPr>
        <w:t xml:space="preserve"> Генрих </w:t>
      </w:r>
      <w:proofErr w:type="spellStart"/>
      <w:r w:rsidRPr="00E7370A">
        <w:rPr>
          <w:rFonts w:ascii="Times New Roman" w:hAnsi="Times New Roman" w:cs="Times New Roman"/>
          <w:sz w:val="16"/>
          <w:szCs w:val="16"/>
        </w:rPr>
        <w:t>Ламмаш</w:t>
      </w:r>
      <w:proofErr w:type="spellEnd"/>
      <w:r w:rsidRPr="00E7370A">
        <w:rPr>
          <w:rFonts w:ascii="Times New Roman" w:hAnsi="Times New Roman" w:cs="Times New Roman"/>
          <w:sz w:val="16"/>
          <w:szCs w:val="16"/>
        </w:rPr>
        <w:t>. Он немедленно опубликовал ноту о возможности капитуляции, и многие восприняли ее как уже свершившийся факт (17045).</w:t>
      </w:r>
    </w:p>
    <w:p w14:paraId="025B7914" w14:textId="77777777" w:rsidR="00552E9C" w:rsidRPr="00E7370A" w:rsidRDefault="00552E9C" w:rsidP="009F4E52">
      <w:pPr>
        <w:spacing w:after="0" w:line="240" w:lineRule="auto"/>
        <w:jc w:val="both"/>
        <w:rPr>
          <w:rFonts w:ascii="Times New Roman" w:hAnsi="Times New Roman" w:cs="Times New Roman"/>
          <w:sz w:val="16"/>
          <w:szCs w:val="16"/>
        </w:rPr>
      </w:pPr>
    </w:p>
    <w:p w14:paraId="0A40973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октября 1918 было восстание моряков в Киле (3907,98).</w:t>
      </w:r>
    </w:p>
    <w:p w14:paraId="6AF4B247" w14:textId="77777777" w:rsidR="000F2CE1" w:rsidRPr="00E7370A" w:rsidRDefault="000F2CE1" w:rsidP="009F4E52">
      <w:pPr>
        <w:spacing w:after="0" w:line="240" w:lineRule="auto"/>
        <w:jc w:val="both"/>
        <w:rPr>
          <w:rFonts w:ascii="Times New Roman" w:hAnsi="Times New Roman" w:cs="Times New Roman"/>
          <w:sz w:val="16"/>
          <w:szCs w:val="16"/>
        </w:rPr>
      </w:pPr>
    </w:p>
    <w:p w14:paraId="48683436" w14:textId="278E52F3" w:rsidR="00F43620" w:rsidRPr="00E7370A" w:rsidRDefault="00F43620" w:rsidP="009F4E52">
      <w:pPr>
        <w:pStyle w:val="ae"/>
        <w:spacing w:before="0" w:after="0"/>
        <w:jc w:val="both"/>
        <w:textAlignment w:val="top"/>
        <w:rPr>
          <w:color w:val="auto"/>
          <w:sz w:val="16"/>
          <w:szCs w:val="16"/>
        </w:rPr>
      </w:pPr>
      <w:r w:rsidRPr="00E7370A">
        <w:rPr>
          <w:color w:val="auto"/>
          <w:sz w:val="16"/>
          <w:szCs w:val="16"/>
        </w:rPr>
        <w:t>28 октября 1918</w:t>
      </w:r>
      <w:r w:rsidR="00D30863">
        <w:rPr>
          <w:color w:val="auto"/>
          <w:sz w:val="16"/>
          <w:szCs w:val="16"/>
        </w:rPr>
        <w:t xml:space="preserve"> </w:t>
      </w:r>
      <w:r w:rsidRPr="00E7370A">
        <w:rPr>
          <w:color w:val="auto"/>
          <w:sz w:val="16"/>
          <w:szCs w:val="16"/>
        </w:rPr>
        <w:t>г. разрастался мятеж на флоте (Киль), охватывая все новые города, и 9 ноября, когда в Берлине разразилась революция. Макс Баденский известил об отречении от престола Вильгельма II и его наследника. В тот же день он передал дела председателю СДПГ Ф. Эберту и на другой день в Берлине было провозглашено новое правительство — Совет народных уполномоченных. В те дни в Германии лишь офицерский корпус и солдаты сохраняли относительное спокойствие (18265).</w:t>
      </w:r>
    </w:p>
    <w:p w14:paraId="60A7D1DC" w14:textId="77777777" w:rsidR="00F43620" w:rsidRPr="00E7370A" w:rsidRDefault="00F43620" w:rsidP="009F4E52">
      <w:pPr>
        <w:spacing w:after="0" w:line="240" w:lineRule="auto"/>
        <w:jc w:val="both"/>
        <w:rPr>
          <w:rFonts w:ascii="Times New Roman" w:hAnsi="Times New Roman" w:cs="Times New Roman"/>
          <w:sz w:val="16"/>
          <w:szCs w:val="16"/>
        </w:rPr>
      </w:pPr>
    </w:p>
    <w:p w14:paraId="212AC16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октября 1918 Краков. Польская Ликвидационная комиссия заявила о переходе власти в городе в ее руки и присоединении Кракова к независимому Польскому государству (7451).</w:t>
      </w:r>
    </w:p>
    <w:p w14:paraId="0049ABFD" w14:textId="77777777" w:rsidR="000F2CE1" w:rsidRPr="00E7370A" w:rsidRDefault="000F2CE1" w:rsidP="009F4E52">
      <w:pPr>
        <w:spacing w:after="0" w:line="240" w:lineRule="auto"/>
        <w:jc w:val="both"/>
        <w:rPr>
          <w:rFonts w:ascii="Times New Roman" w:hAnsi="Times New Roman" w:cs="Times New Roman"/>
          <w:sz w:val="16"/>
          <w:szCs w:val="16"/>
        </w:rPr>
      </w:pPr>
    </w:p>
    <w:p w14:paraId="2557C52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октября 1918 Национальный комитет в Праге провозгласил образование Чехословакии (2443,392).</w:t>
      </w:r>
    </w:p>
    <w:p w14:paraId="33334482" w14:textId="77777777" w:rsidR="000F2CE1" w:rsidRPr="00E7370A" w:rsidRDefault="000F2CE1" w:rsidP="009F4E52">
      <w:pPr>
        <w:spacing w:after="0" w:line="240" w:lineRule="auto"/>
        <w:jc w:val="both"/>
        <w:rPr>
          <w:rFonts w:ascii="Times New Roman" w:hAnsi="Times New Roman" w:cs="Times New Roman"/>
          <w:sz w:val="16"/>
          <w:szCs w:val="16"/>
        </w:rPr>
      </w:pPr>
    </w:p>
    <w:p w14:paraId="50D8013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октября 1918 Чехословакия объявила независимость от Австрии (4962). Прага. Чехословацкий Национальный комитет объявил о взятии власти в свои руки и провозгласил создание независимого Чехословацкого государства. (См. Революция и распад Австро-Венгрии 1918 г) (7558).</w:t>
      </w:r>
    </w:p>
    <w:p w14:paraId="09B2D06E" w14:textId="77777777" w:rsidR="000F2CE1" w:rsidRPr="00E7370A" w:rsidRDefault="000F2CE1" w:rsidP="009F4E52">
      <w:pPr>
        <w:spacing w:after="0" w:line="240" w:lineRule="auto"/>
        <w:jc w:val="both"/>
        <w:rPr>
          <w:rFonts w:ascii="Times New Roman" w:hAnsi="Times New Roman" w:cs="Times New Roman"/>
          <w:sz w:val="16"/>
          <w:szCs w:val="16"/>
        </w:rPr>
      </w:pPr>
    </w:p>
    <w:p w14:paraId="2BF2C9B4" w14:textId="77777777" w:rsidR="003521B5" w:rsidRPr="00E7370A" w:rsidRDefault="003521B5"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28 октября </w:t>
      </w:r>
      <w:r w:rsidRPr="00E7370A">
        <w:rPr>
          <w:rFonts w:ascii="Times New Roman" w:hAnsi="Times New Roman" w:cs="Times New Roman"/>
          <w:sz w:val="16"/>
          <w:szCs w:val="16"/>
        </w:rPr>
        <w:t xml:space="preserve">в 1918 году чешский национальный совет провозгласил в Праге независимость Чехословакии от Австрии. Концепция будущего государства чехов и словаков изначально зародилась среди чешских и словацких политиков в самом начале ПМВ. Вступив в контакт с главами стран Антанты, крупнейшие политики будущей Чехословакии — чехи Томаш Масарик и Эдуард Бенеш и словак Милан </w:t>
      </w:r>
      <w:proofErr w:type="spellStart"/>
      <w:r w:rsidRPr="00E7370A">
        <w:rPr>
          <w:rFonts w:ascii="Times New Roman" w:hAnsi="Times New Roman" w:cs="Times New Roman"/>
          <w:sz w:val="16"/>
          <w:szCs w:val="16"/>
        </w:rPr>
        <w:t>Штефаник</w:t>
      </w:r>
      <w:proofErr w:type="spellEnd"/>
      <w:r w:rsidRPr="00E7370A">
        <w:rPr>
          <w:rFonts w:ascii="Times New Roman" w:hAnsi="Times New Roman" w:cs="Times New Roman"/>
          <w:sz w:val="16"/>
          <w:szCs w:val="16"/>
        </w:rPr>
        <w:t xml:space="preserve"> 13 февраля 1916 года создали в Париже Чехословацкий национальный совет. Руководители Чехословацкого национального совета предложили Антанте идею создания самостоятельного чехословацкого государства. Результатом деятельности Совета стало, в частности, подписание французским правительством декрета от 16 декабря 1917 года о создании во Франции чехословацкой армии, подчинявшейся Чехословацкому национальному совету. В июне - сентябре 1918 года Совет был признан правительствами Франции, Великобритании, США и Японии в качестве официального представителя будущего чехословацкого государства. 14 октября 1918 года Совет был преобразован в так называемое временное чехословацкое правительство в Париже. 30 октября Словацкий национальный совет в </w:t>
      </w:r>
      <w:proofErr w:type="spellStart"/>
      <w:r w:rsidRPr="00E7370A">
        <w:rPr>
          <w:rFonts w:ascii="Times New Roman" w:hAnsi="Times New Roman" w:cs="Times New Roman"/>
          <w:sz w:val="16"/>
          <w:szCs w:val="16"/>
        </w:rPr>
        <w:t>Мартинской</w:t>
      </w:r>
      <w:proofErr w:type="spellEnd"/>
      <w:r w:rsidRPr="00E7370A">
        <w:rPr>
          <w:rFonts w:ascii="Times New Roman" w:hAnsi="Times New Roman" w:cs="Times New Roman"/>
          <w:sz w:val="16"/>
          <w:szCs w:val="16"/>
        </w:rPr>
        <w:t xml:space="preserve"> декларации заявил об отделении Словакии от Австро-Венгрии и создании чехословацкого государства (14813).</w:t>
      </w:r>
    </w:p>
    <w:p w14:paraId="1C30CBA5" w14:textId="77777777" w:rsidR="003521B5" w:rsidRPr="00E7370A" w:rsidRDefault="003521B5" w:rsidP="009F4E52">
      <w:pPr>
        <w:spacing w:after="0" w:line="240" w:lineRule="auto"/>
        <w:jc w:val="both"/>
        <w:rPr>
          <w:rFonts w:ascii="Times New Roman" w:hAnsi="Times New Roman" w:cs="Times New Roman"/>
          <w:sz w:val="16"/>
          <w:szCs w:val="16"/>
        </w:rPr>
      </w:pPr>
    </w:p>
    <w:p w14:paraId="170136D6" w14:textId="77777777" w:rsidR="00552E9C" w:rsidRPr="00E7370A" w:rsidRDefault="00552E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октября 1918 Италия. 30 чешских и хорватских дивизий 6А(а-в) отказались продолжать борьбу (7444).</w:t>
      </w:r>
    </w:p>
    <w:p w14:paraId="24A16492" w14:textId="77777777" w:rsidR="00552E9C" w:rsidRPr="00E7370A" w:rsidRDefault="00552E9C" w:rsidP="009F4E52">
      <w:pPr>
        <w:spacing w:after="0" w:line="240" w:lineRule="auto"/>
        <w:jc w:val="both"/>
        <w:rPr>
          <w:rFonts w:ascii="Times New Roman" w:hAnsi="Times New Roman" w:cs="Times New Roman"/>
          <w:sz w:val="16"/>
          <w:szCs w:val="16"/>
        </w:rPr>
      </w:pPr>
    </w:p>
    <w:p w14:paraId="5E9BEAB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E873DE0" w14:textId="77777777" w:rsidR="000F2CE1" w:rsidRPr="00E7370A" w:rsidRDefault="000F2CE1" w:rsidP="009F4E52">
      <w:pPr>
        <w:spacing w:after="0" w:line="240" w:lineRule="auto"/>
        <w:jc w:val="both"/>
        <w:rPr>
          <w:rFonts w:ascii="Times New Roman" w:hAnsi="Times New Roman" w:cs="Times New Roman"/>
          <w:sz w:val="16"/>
          <w:szCs w:val="16"/>
        </w:rPr>
      </w:pPr>
    </w:p>
    <w:p w14:paraId="455D8F5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октября 1918 был единственный организованный перелет к белым - 9 отряд во главе с командиром </w:t>
      </w:r>
      <w:proofErr w:type="spellStart"/>
      <w:r w:rsidRPr="00E7370A">
        <w:rPr>
          <w:rFonts w:ascii="Times New Roman" w:hAnsi="Times New Roman" w:cs="Times New Roman"/>
          <w:sz w:val="16"/>
          <w:szCs w:val="16"/>
        </w:rPr>
        <w:t>З.В.Снимщиковым</w:t>
      </w:r>
      <w:proofErr w:type="spellEnd"/>
      <w:r w:rsidRPr="00E7370A">
        <w:rPr>
          <w:rFonts w:ascii="Times New Roman" w:hAnsi="Times New Roman" w:cs="Times New Roman"/>
          <w:sz w:val="16"/>
          <w:szCs w:val="16"/>
        </w:rPr>
        <w:t xml:space="preserve"> к Деникину. Спасался от растраты казенных денег. Тут то и ввели общую круговую поруку под расписку (3687).</w:t>
      </w:r>
    </w:p>
    <w:p w14:paraId="3150FC0F" w14:textId="77777777" w:rsidR="000F2CE1" w:rsidRPr="00E7370A" w:rsidRDefault="000F2CE1" w:rsidP="009F4E52">
      <w:pPr>
        <w:spacing w:after="0" w:line="240" w:lineRule="auto"/>
        <w:jc w:val="both"/>
        <w:rPr>
          <w:rFonts w:ascii="Times New Roman" w:hAnsi="Times New Roman" w:cs="Times New Roman"/>
          <w:sz w:val="16"/>
          <w:szCs w:val="16"/>
        </w:rPr>
      </w:pPr>
    </w:p>
    <w:p w14:paraId="0AE2A42B" w14:textId="77777777" w:rsidR="00B538AB" w:rsidRPr="00E7370A" w:rsidRDefault="00B538A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октября 1918 в районе Борисоглебска (на востоке нынешней Воронежской области) целый авиаотряд Красной армии на шести самолетах перелетел к белым (17045).</w:t>
      </w:r>
    </w:p>
    <w:p w14:paraId="33C0BB7F" w14:textId="77777777" w:rsidR="00B538AB" w:rsidRPr="00E7370A" w:rsidRDefault="00B538AB" w:rsidP="009F4E52">
      <w:pPr>
        <w:spacing w:after="0" w:line="240" w:lineRule="auto"/>
        <w:jc w:val="both"/>
        <w:rPr>
          <w:rFonts w:ascii="Times New Roman" w:hAnsi="Times New Roman" w:cs="Times New Roman"/>
          <w:sz w:val="16"/>
          <w:szCs w:val="16"/>
        </w:rPr>
      </w:pPr>
    </w:p>
    <w:p w14:paraId="03E5C19F" w14:textId="2828B2E3" w:rsidR="007D6B29" w:rsidRPr="00E7370A" w:rsidRDefault="00000000" w:rsidP="009F4E52">
      <w:pPr>
        <w:spacing w:after="0" w:line="240" w:lineRule="auto"/>
        <w:jc w:val="both"/>
        <w:rPr>
          <w:rFonts w:ascii="Times New Roman" w:eastAsia="Times New Roman" w:hAnsi="Times New Roman" w:cs="Times New Roman"/>
          <w:sz w:val="16"/>
          <w:szCs w:val="16"/>
          <w:lang w:eastAsia="ru-RU"/>
        </w:rPr>
      </w:pPr>
      <w:hyperlink r:id="rId245" w:history="1">
        <w:r w:rsidR="007D6B29" w:rsidRPr="00E7370A">
          <w:rPr>
            <w:rFonts w:ascii="Times New Roman" w:eastAsia="Times New Roman" w:hAnsi="Times New Roman" w:cs="Times New Roman"/>
            <w:sz w:val="16"/>
            <w:szCs w:val="16"/>
            <w:lang w:eastAsia="ru-RU"/>
          </w:rPr>
          <w:t>29 октября</w:t>
        </w:r>
      </w:hyperlink>
      <w:hyperlink r:id="rId246" w:history="1">
        <w:r w:rsidR="007D6B29" w:rsidRPr="00E7370A">
          <w:rPr>
            <w:rFonts w:ascii="Times New Roman" w:eastAsia="Times New Roman" w:hAnsi="Times New Roman" w:cs="Times New Roman"/>
            <w:sz w:val="16"/>
            <w:szCs w:val="16"/>
            <w:lang w:eastAsia="ru-RU"/>
          </w:rPr>
          <w:t>1918 года</w:t>
        </w:r>
      </w:hyperlink>
      <w:r w:rsidR="007D6B29" w:rsidRPr="00E7370A">
        <w:rPr>
          <w:rFonts w:ascii="Times New Roman" w:eastAsia="Times New Roman" w:hAnsi="Times New Roman" w:cs="Times New Roman"/>
          <w:sz w:val="16"/>
          <w:szCs w:val="16"/>
          <w:lang w:eastAsia="ru-RU"/>
        </w:rPr>
        <w:t xml:space="preserve"> 9 армейский авиаотряд РККВФ в составе шести лётчиков: Баранова, Добровольского, Макаренко, Осташевского и Хомича во главе с поручиком З.</w:t>
      </w:r>
      <w:r w:rsidR="00D30863">
        <w:rPr>
          <w:rFonts w:ascii="Times New Roman" w:eastAsia="Times New Roman" w:hAnsi="Times New Roman" w:cs="Times New Roman"/>
          <w:sz w:val="16"/>
          <w:szCs w:val="16"/>
          <w:lang w:eastAsia="ru-RU"/>
        </w:rPr>
        <w:t xml:space="preserve"> </w:t>
      </w:r>
      <w:r w:rsidR="007D6B29" w:rsidRPr="00E7370A">
        <w:rPr>
          <w:rFonts w:ascii="Times New Roman" w:eastAsia="Times New Roman" w:hAnsi="Times New Roman" w:cs="Times New Roman"/>
          <w:sz w:val="16"/>
          <w:szCs w:val="16"/>
          <w:lang w:eastAsia="ru-RU"/>
        </w:rPr>
        <w:t>В.</w:t>
      </w:r>
      <w:r w:rsidR="00D30863">
        <w:rPr>
          <w:rFonts w:ascii="Times New Roman" w:eastAsia="Times New Roman" w:hAnsi="Times New Roman" w:cs="Times New Roman"/>
          <w:sz w:val="16"/>
          <w:szCs w:val="16"/>
          <w:lang w:eastAsia="ru-RU"/>
        </w:rPr>
        <w:t xml:space="preserve"> </w:t>
      </w:r>
      <w:proofErr w:type="spellStart"/>
      <w:r w:rsidR="007D6B29" w:rsidRPr="00E7370A">
        <w:rPr>
          <w:rFonts w:ascii="Times New Roman" w:eastAsia="Times New Roman" w:hAnsi="Times New Roman" w:cs="Times New Roman"/>
          <w:sz w:val="16"/>
          <w:szCs w:val="16"/>
          <w:lang w:eastAsia="ru-RU"/>
        </w:rPr>
        <w:t>Снимщиковым</w:t>
      </w:r>
      <w:proofErr w:type="spellEnd"/>
      <w:r w:rsidR="007D6B29" w:rsidRPr="00E7370A">
        <w:rPr>
          <w:rFonts w:ascii="Times New Roman" w:eastAsia="Times New Roman" w:hAnsi="Times New Roman" w:cs="Times New Roman"/>
          <w:sz w:val="16"/>
          <w:szCs w:val="16"/>
          <w:lang w:eastAsia="ru-RU"/>
        </w:rPr>
        <w:t xml:space="preserve"> перелетел на сторону белоказаков в районе реки Дон (17063).</w:t>
      </w:r>
    </w:p>
    <w:p w14:paraId="20419302" w14:textId="77777777" w:rsidR="007D6B29" w:rsidRPr="00E7370A" w:rsidRDefault="007D6B29" w:rsidP="009F4E52">
      <w:pPr>
        <w:spacing w:after="0" w:line="240" w:lineRule="auto"/>
        <w:jc w:val="both"/>
        <w:rPr>
          <w:rFonts w:ascii="Times New Roman" w:eastAsia="Times New Roman" w:hAnsi="Times New Roman" w:cs="Times New Roman"/>
          <w:sz w:val="16"/>
          <w:szCs w:val="16"/>
          <w:lang w:eastAsia="ru-RU"/>
        </w:rPr>
      </w:pPr>
    </w:p>
    <w:p w14:paraId="0EB16795" w14:textId="77777777" w:rsidR="00AA729B" w:rsidRPr="00E7370A" w:rsidRDefault="00AA729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октября 1918 командир 9-го армейского авиаотряда РККВФ поручик З.В. </w:t>
      </w:r>
      <w:proofErr w:type="spellStart"/>
      <w:r w:rsidRPr="00E7370A">
        <w:rPr>
          <w:rFonts w:ascii="Times New Roman" w:hAnsi="Times New Roman" w:cs="Times New Roman"/>
          <w:sz w:val="16"/>
          <w:szCs w:val="16"/>
        </w:rPr>
        <w:t>Снимщиков</w:t>
      </w:r>
      <w:proofErr w:type="spellEnd"/>
      <w:r w:rsidRPr="00E7370A">
        <w:rPr>
          <w:rFonts w:ascii="Times New Roman" w:hAnsi="Times New Roman" w:cs="Times New Roman"/>
          <w:sz w:val="16"/>
          <w:szCs w:val="16"/>
        </w:rPr>
        <w:t xml:space="preserve"> вместе со всем своим отрядом бежал от красных и перелетел на Дон. Казачьи ВВС пополнились сразу шестью самолетами с опытными летчиками (Баранов, Добровольский, Макаренко, Осташевский и Хомич). В дальнейшем эта авиачасть в составе Донского самолетного дивизиона сражалась против большевиков под Воронежем. По словам видного деятеля большевистской авиации И.И. </w:t>
      </w:r>
      <w:proofErr w:type="spellStart"/>
      <w:r w:rsidRPr="00E7370A">
        <w:rPr>
          <w:rFonts w:ascii="Times New Roman" w:hAnsi="Times New Roman" w:cs="Times New Roman"/>
          <w:sz w:val="16"/>
          <w:szCs w:val="16"/>
        </w:rPr>
        <w:t>Петрожицкого</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Снимщиков</w:t>
      </w:r>
      <w:proofErr w:type="spellEnd"/>
      <w:r w:rsidRPr="00E7370A">
        <w:rPr>
          <w:rFonts w:ascii="Times New Roman" w:hAnsi="Times New Roman" w:cs="Times New Roman"/>
          <w:sz w:val="16"/>
          <w:szCs w:val="16"/>
        </w:rPr>
        <w:t xml:space="preserve"> был отличным летчиком и лучшим на фронте мастером высшего пилотажа...</w:t>
      </w:r>
    </w:p>
    <w:p w14:paraId="46DF66EA" w14:textId="77777777" w:rsidR="00AA729B" w:rsidRPr="00E7370A" w:rsidRDefault="00AA729B"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Петрожицкий</w:t>
      </w:r>
      <w:proofErr w:type="spellEnd"/>
      <w:r w:rsidRPr="00E7370A">
        <w:rPr>
          <w:rFonts w:ascii="Times New Roman" w:hAnsi="Times New Roman" w:cs="Times New Roman"/>
          <w:sz w:val="16"/>
          <w:szCs w:val="16"/>
        </w:rPr>
        <w:t xml:space="preserve"> лично знал </w:t>
      </w:r>
      <w:proofErr w:type="spellStart"/>
      <w:r w:rsidRPr="00E7370A">
        <w:rPr>
          <w:rFonts w:ascii="Times New Roman" w:hAnsi="Times New Roman" w:cs="Times New Roman"/>
          <w:sz w:val="16"/>
          <w:szCs w:val="16"/>
        </w:rPr>
        <w:t>Снимщикова</w:t>
      </w:r>
      <w:proofErr w:type="spellEnd"/>
      <w:r w:rsidRPr="00E7370A">
        <w:rPr>
          <w:rFonts w:ascii="Times New Roman" w:hAnsi="Times New Roman" w:cs="Times New Roman"/>
          <w:sz w:val="16"/>
          <w:szCs w:val="16"/>
        </w:rPr>
        <w:t xml:space="preserve">, и это едва не стоило ему жизни. В декабре 1918-го ревтрибунал Южного фронта приговорил его к расстрелу. Только вмешательство К.В. </w:t>
      </w:r>
      <w:proofErr w:type="spellStart"/>
      <w:r w:rsidRPr="00E7370A">
        <w:rPr>
          <w:rFonts w:ascii="Times New Roman" w:hAnsi="Times New Roman" w:cs="Times New Roman"/>
          <w:sz w:val="16"/>
          <w:szCs w:val="16"/>
        </w:rPr>
        <w:t>Акашева</w:t>
      </w:r>
      <w:proofErr w:type="spellEnd"/>
      <w:r w:rsidRPr="00E7370A">
        <w:rPr>
          <w:rFonts w:ascii="Times New Roman" w:hAnsi="Times New Roman" w:cs="Times New Roman"/>
          <w:sz w:val="16"/>
          <w:szCs w:val="16"/>
        </w:rPr>
        <w:t xml:space="preserve"> позволило добиться отмены приговора.</w:t>
      </w:r>
    </w:p>
    <w:p w14:paraId="037C0A29" w14:textId="77777777" w:rsidR="00AA729B" w:rsidRPr="00E7370A" w:rsidRDefault="00AA729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Интересно, что после </w:t>
      </w:r>
      <w:proofErr w:type="spellStart"/>
      <w:r w:rsidRPr="00E7370A">
        <w:rPr>
          <w:rFonts w:ascii="Times New Roman" w:hAnsi="Times New Roman" w:cs="Times New Roman"/>
          <w:sz w:val="16"/>
          <w:szCs w:val="16"/>
        </w:rPr>
        <w:t>инцедента</w:t>
      </w:r>
      <w:proofErr w:type="spellEnd"/>
      <w:r w:rsidRPr="00E7370A">
        <w:rPr>
          <w:rFonts w:ascii="Times New Roman" w:hAnsi="Times New Roman" w:cs="Times New Roman"/>
          <w:sz w:val="16"/>
          <w:szCs w:val="16"/>
        </w:rPr>
        <w:t xml:space="preserve"> со </w:t>
      </w:r>
      <w:proofErr w:type="spellStart"/>
      <w:r w:rsidRPr="00E7370A">
        <w:rPr>
          <w:rFonts w:ascii="Times New Roman" w:hAnsi="Times New Roman" w:cs="Times New Roman"/>
          <w:sz w:val="16"/>
          <w:szCs w:val="16"/>
        </w:rPr>
        <w:t>Снимщковым</w:t>
      </w:r>
      <w:proofErr w:type="spellEnd"/>
      <w:r w:rsidRPr="00E7370A">
        <w:rPr>
          <w:rFonts w:ascii="Times New Roman" w:hAnsi="Times New Roman" w:cs="Times New Roman"/>
          <w:sz w:val="16"/>
          <w:szCs w:val="16"/>
        </w:rPr>
        <w:t xml:space="preserve"> чекисты долго выясняли, опрашивая свидетелей, не было ли в его поведении и высказываниях чего-то такого, что позволил бы догадаться о готовящемся побеге. Но ничего подозрительного, кроме подчеркнутой аккуратности в одежде, да «белогвардейской» фразы «берегите честь русского офицера», которую любил повторять </w:t>
      </w:r>
      <w:proofErr w:type="spellStart"/>
      <w:r w:rsidRPr="00E7370A">
        <w:rPr>
          <w:rFonts w:ascii="Times New Roman" w:hAnsi="Times New Roman" w:cs="Times New Roman"/>
          <w:sz w:val="16"/>
          <w:szCs w:val="16"/>
        </w:rPr>
        <w:t>Снимщиков</w:t>
      </w:r>
      <w:proofErr w:type="spellEnd"/>
      <w:r w:rsidRPr="00E7370A">
        <w:rPr>
          <w:rFonts w:ascii="Times New Roman" w:hAnsi="Times New Roman" w:cs="Times New Roman"/>
          <w:sz w:val="16"/>
          <w:szCs w:val="16"/>
        </w:rPr>
        <w:t>, никто так и не припомнил.</w:t>
      </w:r>
    </w:p>
    <w:p w14:paraId="489E70A1" w14:textId="77777777" w:rsidR="00AA729B" w:rsidRPr="00E7370A" w:rsidRDefault="00AA729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Между тем даже на фоне многочисленных перелетов «краснозвездных соколов» на сторону белых армий бегство целого отряда было явлением беспрецедентным (17065).</w:t>
      </w:r>
    </w:p>
    <w:p w14:paraId="0153B100" w14:textId="77777777" w:rsidR="00AA729B" w:rsidRPr="00E7370A" w:rsidRDefault="00AA729B" w:rsidP="009F4E52">
      <w:pPr>
        <w:spacing w:after="0" w:line="240" w:lineRule="auto"/>
        <w:jc w:val="both"/>
        <w:rPr>
          <w:rFonts w:ascii="Times New Roman" w:hAnsi="Times New Roman" w:cs="Times New Roman"/>
          <w:sz w:val="16"/>
          <w:szCs w:val="16"/>
        </w:rPr>
      </w:pPr>
    </w:p>
    <w:p w14:paraId="1774DCE2" w14:textId="77777777" w:rsidR="006400DE" w:rsidRPr="005807AE" w:rsidRDefault="006400DE"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9</w:t>
      </w:r>
      <w:r w:rsidRPr="005807AE">
        <w:rPr>
          <w:rFonts w:ascii="Times New Roman" w:hAnsi="Times New Roman" w:cs="Times New Roman"/>
          <w:color w:val="0070C0"/>
          <w:sz w:val="16"/>
          <w:szCs w:val="16"/>
        </w:rPr>
        <w:t xml:space="preserve"> октября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командир 9-го армейского авиаотряда </w:t>
      </w:r>
      <w:proofErr w:type="spellStart"/>
      <w:r w:rsidRPr="005807AE">
        <w:rPr>
          <w:rFonts w:ascii="Times New Roman" w:hAnsi="Times New Roman" w:cs="Times New Roman"/>
          <w:color w:val="0070C0"/>
          <w:sz w:val="16"/>
          <w:szCs w:val="16"/>
        </w:rPr>
        <w:t>З.В.Снимщиков</w:t>
      </w:r>
      <w:proofErr w:type="spell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w:t>
      </w:r>
      <w:r w:rsidRPr="005807AE">
        <w:rPr>
          <w:rFonts w:ascii="Times New Roman" w:hAnsi="Times New Roman" w:cs="Times New Roman"/>
          <w:color w:val="0070C0"/>
          <w:sz w:val="16"/>
          <w:szCs w:val="16"/>
        </w:rPr>
        <w:t>ерелетел со своими летчиками к Деникину «Спасаясь от суда ревтри</w:t>
      </w:r>
      <w:r w:rsidRPr="005807AE">
        <w:rPr>
          <w:rFonts w:ascii="Times New Roman" w:hAnsi="Times New Roman" w:cs="Times New Roman"/>
          <w:color w:val="0070C0"/>
          <w:sz w:val="16"/>
          <w:szCs w:val="16"/>
        </w:rPr>
        <w:softHyphen/>
        <w:t xml:space="preserve">бунала за рас трату казенных денег, преступник толкнул на измену и </w:t>
      </w:r>
      <w:r>
        <w:rPr>
          <w:rFonts w:ascii="Times New Roman" w:hAnsi="Times New Roman" w:cs="Times New Roman"/>
          <w:color w:val="0070C0"/>
          <w:sz w:val="16"/>
          <w:szCs w:val="16"/>
        </w:rPr>
        <w:t>своих</w:t>
      </w:r>
      <w:r w:rsidRPr="005807AE">
        <w:rPr>
          <w:rFonts w:ascii="Times New Roman" w:hAnsi="Times New Roman" w:cs="Times New Roman"/>
          <w:color w:val="0070C0"/>
          <w:sz w:val="16"/>
          <w:szCs w:val="16"/>
        </w:rPr>
        <w:t xml:space="preserve"> подчиненных, это был единственный случай организованного перел</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та советских летчиков в составе целого отряда в лагерь контррево</w:t>
      </w:r>
      <w:r>
        <w:rPr>
          <w:rFonts w:ascii="Times New Roman" w:hAnsi="Times New Roman" w:cs="Times New Roman"/>
          <w:color w:val="0070C0"/>
          <w:sz w:val="16"/>
          <w:szCs w:val="16"/>
        </w:rPr>
        <w:t xml:space="preserve">люции. </w:t>
      </w:r>
      <w:r w:rsidRPr="005807AE">
        <w:rPr>
          <w:rFonts w:ascii="Times New Roman" w:hAnsi="Times New Roman" w:cs="Times New Roman"/>
          <w:color w:val="0070C0"/>
          <w:sz w:val="16"/>
          <w:szCs w:val="16"/>
        </w:rPr>
        <w:t>Перелет повлек отдачу дополнительных,</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более жестких приказов. </w:t>
      </w:r>
      <w:proofErr w:type="spellStart"/>
      <w:r w:rsidRPr="005807AE">
        <w:rPr>
          <w:rFonts w:ascii="Times New Roman" w:hAnsi="Times New Roman" w:cs="Times New Roman"/>
          <w:color w:val="0070C0"/>
          <w:sz w:val="16"/>
          <w:szCs w:val="16"/>
        </w:rPr>
        <w:t>А</w:t>
      </w:r>
      <w:r>
        <w:rPr>
          <w:rFonts w:ascii="Times New Roman" w:hAnsi="Times New Roman" w:cs="Times New Roman"/>
          <w:color w:val="0070C0"/>
          <w:sz w:val="16"/>
          <w:szCs w:val="16"/>
        </w:rPr>
        <w:t>виа</w:t>
      </w:r>
      <w:r w:rsidRPr="005807AE">
        <w:rPr>
          <w:rFonts w:ascii="Times New Roman" w:hAnsi="Times New Roman" w:cs="Times New Roman"/>
          <w:color w:val="0070C0"/>
          <w:sz w:val="16"/>
          <w:szCs w:val="16"/>
        </w:rPr>
        <w:t>д</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рм</w:t>
      </w:r>
      <w:proofErr w:type="spellEnd"/>
      <w:r w:rsidRPr="005807AE">
        <w:rPr>
          <w:rFonts w:ascii="Times New Roman" w:hAnsi="Times New Roman" w:cs="Times New Roman"/>
          <w:color w:val="0070C0"/>
          <w:sz w:val="16"/>
          <w:szCs w:val="16"/>
        </w:rPr>
        <w:t xml:space="preserve"> потребовал немедленно ввести круговую поруку,</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lastRenderedPageBreak/>
        <w:t>отобрав от к</w:t>
      </w:r>
      <w:r>
        <w:rPr>
          <w:rFonts w:ascii="Times New Roman" w:hAnsi="Times New Roman" w:cs="Times New Roman"/>
          <w:color w:val="0070C0"/>
          <w:sz w:val="16"/>
          <w:szCs w:val="16"/>
        </w:rPr>
        <w:t>аждо</w:t>
      </w:r>
      <w:r w:rsidRPr="005807AE">
        <w:rPr>
          <w:rFonts w:ascii="Times New Roman" w:hAnsi="Times New Roman" w:cs="Times New Roman"/>
          <w:color w:val="0070C0"/>
          <w:sz w:val="16"/>
          <w:szCs w:val="16"/>
        </w:rPr>
        <w:t>го поручители расписку в том,</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что ему известно,</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что в случае перелета будут расстреляны его близкие родственники или поручите</w:t>
      </w:r>
      <w:r w:rsidRPr="005807AE">
        <w:rPr>
          <w:rFonts w:ascii="Times New Roman" w:hAnsi="Times New Roman" w:cs="Times New Roman"/>
          <w:color w:val="0070C0"/>
          <w:sz w:val="16"/>
          <w:szCs w:val="16"/>
        </w:rPr>
        <w:softHyphen/>
        <w:t>л</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За. ка</w:t>
      </w:r>
      <w:r>
        <w:rPr>
          <w:rFonts w:ascii="Times New Roman" w:hAnsi="Times New Roman" w:cs="Times New Roman"/>
          <w:color w:val="0070C0"/>
          <w:sz w:val="16"/>
          <w:szCs w:val="16"/>
        </w:rPr>
        <w:t>жды</w:t>
      </w:r>
      <w:r w:rsidRPr="005807AE">
        <w:rPr>
          <w:rFonts w:ascii="Times New Roman" w:hAnsi="Times New Roman" w:cs="Times New Roman"/>
          <w:color w:val="0070C0"/>
          <w:sz w:val="16"/>
          <w:szCs w:val="16"/>
        </w:rPr>
        <w:t>й сбитый самолет изменника обещана награда в сумме 5000 рублей.</w:t>
      </w:r>
    </w:p>
    <w:p w14:paraId="794A7854" w14:textId="77777777" w:rsidR="006400DE" w:rsidRDefault="006400DE"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Ц</w:t>
      </w:r>
      <w:r w:rsidRPr="005807AE">
        <w:rPr>
          <w:rFonts w:ascii="Times New Roman" w:hAnsi="Times New Roman" w:cs="Times New Roman"/>
          <w:color w:val="0070C0"/>
          <w:sz w:val="16"/>
          <w:szCs w:val="16"/>
        </w:rPr>
        <w:t>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30,</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42,</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33,</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л</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8-16/</w:t>
      </w:r>
      <w:r>
        <w:rPr>
          <w:rFonts w:ascii="Times New Roman" w:hAnsi="Times New Roman" w:cs="Times New Roman"/>
          <w:color w:val="0070C0"/>
          <w:sz w:val="16"/>
          <w:szCs w:val="16"/>
        </w:rPr>
        <w:t xml:space="preserve"> (23370).</w:t>
      </w:r>
    </w:p>
    <w:p w14:paraId="38F7317E" w14:textId="77777777" w:rsidR="006400DE" w:rsidRDefault="006400DE" w:rsidP="009F4E52">
      <w:pPr>
        <w:spacing w:after="0" w:line="240" w:lineRule="auto"/>
        <w:jc w:val="both"/>
        <w:rPr>
          <w:rFonts w:ascii="Times New Roman" w:hAnsi="Times New Roman" w:cs="Times New Roman"/>
          <w:color w:val="0070C0"/>
          <w:sz w:val="16"/>
          <w:szCs w:val="16"/>
        </w:rPr>
      </w:pPr>
    </w:p>
    <w:p w14:paraId="02B9FEA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29-30 октября 1918 КА взяла Бугуруслан и Бузулук (2239).</w:t>
      </w:r>
    </w:p>
    <w:p w14:paraId="346C1D19" w14:textId="77777777" w:rsidR="000F2CE1" w:rsidRPr="00E7370A" w:rsidRDefault="000F2CE1" w:rsidP="009F4E52">
      <w:pPr>
        <w:spacing w:after="0" w:line="240" w:lineRule="auto"/>
        <w:jc w:val="both"/>
        <w:rPr>
          <w:rFonts w:ascii="Times New Roman" w:hAnsi="Times New Roman" w:cs="Times New Roman"/>
          <w:sz w:val="16"/>
          <w:szCs w:val="16"/>
        </w:rPr>
      </w:pPr>
    </w:p>
    <w:p w14:paraId="32A51CC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034E2E44" w14:textId="77777777" w:rsidR="000F2CE1" w:rsidRPr="00E7370A" w:rsidRDefault="000F2CE1" w:rsidP="009F4E52">
      <w:pPr>
        <w:spacing w:after="0" w:line="240" w:lineRule="auto"/>
        <w:jc w:val="both"/>
        <w:rPr>
          <w:rFonts w:ascii="Times New Roman" w:hAnsi="Times New Roman" w:cs="Times New Roman"/>
          <w:sz w:val="16"/>
          <w:szCs w:val="16"/>
        </w:rPr>
      </w:pPr>
    </w:p>
    <w:p w14:paraId="69519D5C" w14:textId="77777777" w:rsidR="00443A5E" w:rsidRPr="00E7370A" w:rsidRDefault="00443A5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октября 1918. Москвичам объявили, что они имеют право пользоваться жилой площадью не более 20 квадратных аршин (14 квадратных метров) на взрослого человека и 10 квадратных аршин (7 квадратных метров) - на ребенка.</w:t>
      </w:r>
    </w:p>
    <w:p w14:paraId="7B0ED2E3" w14:textId="77777777" w:rsidR="00443A5E" w:rsidRPr="00E7370A" w:rsidRDefault="00443A5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Петербуржец А. В. Смотан записывает: &lt;Приехали родственники не Москвы. Служили в Комиссариате путей сообщения. Выпросилась на службу в Петроград. Стишком плохо сейчас в Москве, да и боязно. Особенно тем советским служащим, которые живут в реквизированных гостиницах. При первом движении против большевиков прежде всего не поздоровится тем, кто, состоя у них на службе, разместился в отелях и реквизированных особняках. И бегут, кто может, из Москвы&gt; (18686).</w:t>
      </w:r>
    </w:p>
    <w:p w14:paraId="02BD3C50" w14:textId="77777777" w:rsidR="00443A5E" w:rsidRPr="00E7370A" w:rsidRDefault="00443A5E" w:rsidP="009F4E52">
      <w:pPr>
        <w:spacing w:after="0" w:line="240" w:lineRule="auto"/>
        <w:jc w:val="both"/>
        <w:rPr>
          <w:rFonts w:ascii="Times New Roman" w:hAnsi="Times New Roman" w:cs="Times New Roman"/>
          <w:sz w:val="16"/>
          <w:szCs w:val="16"/>
        </w:rPr>
      </w:pPr>
    </w:p>
    <w:p w14:paraId="30BF87A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октября 1918 открылся первый съезд союзов рабочей и крестьянской молодежи - комсомола (3481) и продолжался до 4 ноября 1918 (3908,287).</w:t>
      </w:r>
    </w:p>
    <w:p w14:paraId="3EC2F8AB" w14:textId="77777777" w:rsidR="000F2CE1" w:rsidRPr="00E7370A" w:rsidRDefault="000F2CE1" w:rsidP="009F4E52">
      <w:pPr>
        <w:spacing w:after="0" w:line="240" w:lineRule="auto"/>
        <w:jc w:val="both"/>
        <w:rPr>
          <w:rFonts w:ascii="Times New Roman" w:hAnsi="Times New Roman" w:cs="Times New Roman"/>
          <w:sz w:val="16"/>
          <w:szCs w:val="16"/>
        </w:rPr>
      </w:pPr>
    </w:p>
    <w:p w14:paraId="58CA860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октября 1918 создан Российский коммунистический союз молодежи (РКСМ) - комсомол (4962).</w:t>
      </w:r>
    </w:p>
    <w:p w14:paraId="6C855099" w14:textId="77777777" w:rsidR="000F2CE1" w:rsidRPr="00E7370A" w:rsidRDefault="000F2CE1" w:rsidP="009F4E52">
      <w:pPr>
        <w:spacing w:after="0" w:line="240" w:lineRule="auto"/>
        <w:jc w:val="both"/>
        <w:rPr>
          <w:rFonts w:ascii="Times New Roman" w:hAnsi="Times New Roman" w:cs="Times New Roman"/>
          <w:sz w:val="16"/>
          <w:szCs w:val="16"/>
        </w:rPr>
      </w:pPr>
    </w:p>
    <w:p w14:paraId="51720068" w14:textId="77777777" w:rsidR="003521B5" w:rsidRPr="00E7370A" w:rsidRDefault="003521B5"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29 октября </w:t>
      </w:r>
      <w:r w:rsidRPr="00E7370A">
        <w:rPr>
          <w:rFonts w:ascii="Times New Roman" w:hAnsi="Times New Roman" w:cs="Times New Roman"/>
          <w:sz w:val="16"/>
          <w:szCs w:val="16"/>
        </w:rPr>
        <w:t xml:space="preserve">в 1918 году на I Всероссийском съезде союзов рабочей и крестьянской молодежи было принято решение об объединении отдельных разрозненных союзов в общероссийскую организацию с единым центром, работающую под руководством Коммунистической партии большевиков — РКСМ. В 1924 году после смерти </w:t>
      </w:r>
      <w:proofErr w:type="spellStart"/>
      <w:r w:rsidRPr="00E7370A">
        <w:rPr>
          <w:rFonts w:ascii="Times New Roman" w:hAnsi="Times New Roman" w:cs="Times New Roman"/>
          <w:sz w:val="16"/>
          <w:szCs w:val="16"/>
        </w:rPr>
        <w:t>В.И.Ленина</w:t>
      </w:r>
      <w:proofErr w:type="spellEnd"/>
      <w:r w:rsidRPr="00E7370A">
        <w:rPr>
          <w:rFonts w:ascii="Times New Roman" w:hAnsi="Times New Roman" w:cs="Times New Roman"/>
          <w:sz w:val="16"/>
          <w:szCs w:val="16"/>
        </w:rPr>
        <w:t xml:space="preserve"> он получил имя вождя, а в 1926 году был переименован в ВЛКСМ. За 73 года через ряды комсомола прошло более 160 миллионов человек. Решение о самороспуске Всесоюзного Ленинского Коммунистического Союза Молодежи было принято 27–28 сентября 1991 года на XXII чрезвычайном съезде ВЛКСМ (14814).</w:t>
      </w:r>
    </w:p>
    <w:p w14:paraId="1D867551" w14:textId="77777777" w:rsidR="003521B5" w:rsidRPr="00E7370A" w:rsidRDefault="003521B5" w:rsidP="009F4E52">
      <w:pPr>
        <w:spacing w:after="0" w:line="240" w:lineRule="auto"/>
        <w:jc w:val="both"/>
        <w:rPr>
          <w:rFonts w:ascii="Times New Roman" w:hAnsi="Times New Roman" w:cs="Times New Roman"/>
          <w:sz w:val="16"/>
          <w:szCs w:val="16"/>
        </w:rPr>
      </w:pPr>
    </w:p>
    <w:p w14:paraId="4A4F6E9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64530367" w14:textId="77777777" w:rsidR="000F2CE1" w:rsidRPr="00E7370A" w:rsidRDefault="000F2CE1" w:rsidP="009F4E52">
      <w:pPr>
        <w:spacing w:after="0" w:line="240" w:lineRule="auto"/>
        <w:jc w:val="both"/>
        <w:rPr>
          <w:rFonts w:ascii="Times New Roman" w:hAnsi="Times New Roman" w:cs="Times New Roman"/>
          <w:sz w:val="16"/>
          <w:szCs w:val="16"/>
        </w:rPr>
      </w:pPr>
    </w:p>
    <w:p w14:paraId="251FE33E" w14:textId="77777777" w:rsidR="00E34BA3" w:rsidRPr="00E7370A" w:rsidRDefault="00E34BA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октября 1918 основана датская авиакомпания Det </w:t>
      </w:r>
      <w:proofErr w:type="spellStart"/>
      <w:r w:rsidRPr="00E7370A">
        <w:rPr>
          <w:rFonts w:ascii="Times New Roman" w:hAnsi="Times New Roman" w:cs="Times New Roman"/>
          <w:sz w:val="16"/>
          <w:szCs w:val="16"/>
        </w:rPr>
        <w:t>Danske</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Luftfartselskab</w:t>
      </w:r>
      <w:proofErr w:type="spellEnd"/>
      <w:r w:rsidRPr="00E7370A">
        <w:rPr>
          <w:rFonts w:ascii="Times New Roman" w:hAnsi="Times New Roman" w:cs="Times New Roman"/>
          <w:sz w:val="16"/>
          <w:szCs w:val="16"/>
        </w:rPr>
        <w:t xml:space="preserve">, которая в англоязычном мире работает под именем </w:t>
      </w:r>
      <w:proofErr w:type="spellStart"/>
      <w:r w:rsidRPr="00E7370A">
        <w:rPr>
          <w:rFonts w:ascii="Times New Roman" w:hAnsi="Times New Roman" w:cs="Times New Roman"/>
          <w:sz w:val="16"/>
          <w:szCs w:val="16"/>
        </w:rPr>
        <w:t>Danish</w:t>
      </w:r>
      <w:proofErr w:type="spellEnd"/>
      <w:r w:rsidRPr="00E7370A">
        <w:rPr>
          <w:rFonts w:ascii="Times New Roman" w:hAnsi="Times New Roman" w:cs="Times New Roman"/>
          <w:sz w:val="16"/>
          <w:szCs w:val="16"/>
        </w:rPr>
        <w:t xml:space="preserve"> Air Lines - старейшей авиакомпании, которая все еще существует. Он начнет полеты в августе 1920 года (20343).</w:t>
      </w:r>
      <w:r w:rsidRPr="00E7370A">
        <w:rPr>
          <w:rFonts w:ascii="Times New Roman" w:hAnsi="Times New Roman" w:cs="Times New Roman"/>
          <w:sz w:val="16"/>
          <w:szCs w:val="16"/>
          <w:shd w:val="clear" w:color="auto" w:fill="FFFFFF"/>
        </w:rPr>
        <w:t xml:space="preserve"> В 1950 году путем слияния со шведской и норвежской авиакомпаниями преобразована в SAS (22322).</w:t>
      </w:r>
    </w:p>
    <w:p w14:paraId="535D8136" w14:textId="77777777" w:rsidR="00E34BA3" w:rsidRPr="00E7370A" w:rsidRDefault="00E34BA3" w:rsidP="009F4E52">
      <w:pPr>
        <w:spacing w:after="0" w:line="240" w:lineRule="auto"/>
        <w:jc w:val="both"/>
        <w:rPr>
          <w:rFonts w:ascii="Times New Roman" w:hAnsi="Times New Roman" w:cs="Times New Roman"/>
          <w:sz w:val="16"/>
          <w:szCs w:val="16"/>
        </w:rPr>
      </w:pPr>
    </w:p>
    <w:p w14:paraId="2837EC1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октября 1918 Вильгельмсхафен. Отказ команд германских военных кораблей выйти в море для боя с английским флотом. Командование флота произвело массовые аресты моряков (7446).</w:t>
      </w:r>
    </w:p>
    <w:p w14:paraId="04692AAA" w14:textId="77777777" w:rsidR="000F2CE1" w:rsidRPr="00E7370A" w:rsidRDefault="000F2CE1" w:rsidP="009F4E52">
      <w:pPr>
        <w:spacing w:after="0" w:line="240" w:lineRule="auto"/>
        <w:jc w:val="both"/>
        <w:rPr>
          <w:rFonts w:ascii="Times New Roman" w:hAnsi="Times New Roman" w:cs="Times New Roman"/>
          <w:sz w:val="16"/>
          <w:szCs w:val="16"/>
        </w:rPr>
      </w:pPr>
    </w:p>
    <w:p w14:paraId="51967C58" w14:textId="502938C0" w:rsidR="00F57DCC" w:rsidRPr="00E7370A" w:rsidRDefault="00F57DC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октября 1918 в порту Вильгельмсхафена (на северо-западе Германии) началось восстание матросов немецкого флота, ставшее «фитилем» для революции. Поводом к выступлению стал самоубийственный </w:t>
      </w:r>
      <w:proofErr w:type="gramStart"/>
      <w:r w:rsidRPr="00E7370A">
        <w:rPr>
          <w:rFonts w:ascii="Times New Roman" w:hAnsi="Times New Roman" w:cs="Times New Roman"/>
          <w:sz w:val="16"/>
          <w:szCs w:val="16"/>
        </w:rPr>
        <w:t>план</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германского</w:t>
      </w:r>
      <w:proofErr w:type="gramEnd"/>
      <w:r w:rsidRPr="00E7370A">
        <w:rPr>
          <w:rFonts w:ascii="Times New Roman" w:hAnsi="Times New Roman" w:cs="Times New Roman"/>
          <w:sz w:val="16"/>
          <w:szCs w:val="16"/>
        </w:rPr>
        <w:t xml:space="preserve"> адмирала флота Открытого моря Рейнхарда Шеера о выходе в море на «последнюю решающую битву» с британским флотом. Часть экипажей двух линкоров отказались выполнять приказ, объясняя, что он не только бессмысленный, но и противоречит новому курсу рейхсканцлера Максимилиана Баденского на мирные переговоры с Антантой. Вначале восстание охватило не всех матросов: сохранившие верность присяге команды других кораблей навели орудия на мятежные линкоры и заставили их плыть в Киль (порт на севере Германии) (17045).</w:t>
      </w:r>
    </w:p>
    <w:p w14:paraId="152D2BD7" w14:textId="77777777" w:rsidR="00F57DCC" w:rsidRPr="00E7370A" w:rsidRDefault="00F57DCC" w:rsidP="009F4E52">
      <w:pPr>
        <w:spacing w:after="0" w:line="240" w:lineRule="auto"/>
        <w:jc w:val="both"/>
        <w:rPr>
          <w:rFonts w:ascii="Times New Roman" w:hAnsi="Times New Roman" w:cs="Times New Roman"/>
          <w:sz w:val="16"/>
          <w:szCs w:val="16"/>
        </w:rPr>
      </w:pPr>
    </w:p>
    <w:p w14:paraId="00F791DA" w14:textId="77777777" w:rsidR="00C90D84" w:rsidRPr="00E7370A" w:rsidRDefault="00C90D8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октября 1918 последний министр-президент </w:t>
      </w:r>
      <w:proofErr w:type="spellStart"/>
      <w:r w:rsidRPr="00E7370A">
        <w:rPr>
          <w:rFonts w:ascii="Times New Roman" w:hAnsi="Times New Roman" w:cs="Times New Roman"/>
          <w:sz w:val="16"/>
          <w:szCs w:val="16"/>
        </w:rPr>
        <w:t>Цислейтании</w:t>
      </w:r>
      <w:proofErr w:type="spellEnd"/>
      <w:r w:rsidRPr="00E7370A">
        <w:rPr>
          <w:rFonts w:ascii="Times New Roman" w:hAnsi="Times New Roman" w:cs="Times New Roman"/>
          <w:sz w:val="16"/>
          <w:szCs w:val="16"/>
        </w:rPr>
        <w:t xml:space="preserve"> (премьер-министр австрийской части распадающейся империи) Генрих </w:t>
      </w:r>
      <w:proofErr w:type="spellStart"/>
      <w:r w:rsidRPr="00E7370A">
        <w:rPr>
          <w:rFonts w:ascii="Times New Roman" w:hAnsi="Times New Roman" w:cs="Times New Roman"/>
          <w:sz w:val="16"/>
          <w:szCs w:val="16"/>
        </w:rPr>
        <w:t>Ламмаш</w:t>
      </w:r>
      <w:proofErr w:type="spellEnd"/>
      <w:r w:rsidRPr="00E7370A">
        <w:rPr>
          <w:rFonts w:ascii="Times New Roman" w:hAnsi="Times New Roman" w:cs="Times New Roman"/>
          <w:sz w:val="16"/>
          <w:szCs w:val="16"/>
        </w:rPr>
        <w:t xml:space="preserve"> заявил о готовности заключить мир с Антантой на любых условиях. Но это решение лишь еще более ускорило распад империи: вслед за провозглашением независимости Венгрией и восставшими чехами об этом же начали заявлять и другие народы (17045).</w:t>
      </w:r>
    </w:p>
    <w:p w14:paraId="34A31B42" w14:textId="77777777" w:rsidR="00C90D84" w:rsidRPr="00E7370A" w:rsidRDefault="00C90D84" w:rsidP="009F4E52">
      <w:pPr>
        <w:spacing w:after="0" w:line="240" w:lineRule="auto"/>
        <w:jc w:val="both"/>
        <w:rPr>
          <w:rFonts w:ascii="Times New Roman" w:hAnsi="Times New Roman" w:cs="Times New Roman"/>
          <w:sz w:val="16"/>
          <w:szCs w:val="16"/>
        </w:rPr>
      </w:pPr>
    </w:p>
    <w:p w14:paraId="70597C4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октября 1918 Вена. Решение правительства </w:t>
      </w:r>
      <w:proofErr w:type="spellStart"/>
      <w:r w:rsidRPr="00E7370A">
        <w:rPr>
          <w:rFonts w:ascii="Times New Roman" w:hAnsi="Times New Roman" w:cs="Times New Roman"/>
          <w:sz w:val="16"/>
          <w:szCs w:val="16"/>
        </w:rPr>
        <w:t>Ламмаша</w:t>
      </w:r>
      <w:proofErr w:type="spellEnd"/>
      <w:r w:rsidRPr="00E7370A">
        <w:rPr>
          <w:rFonts w:ascii="Times New Roman" w:hAnsi="Times New Roman" w:cs="Times New Roman"/>
          <w:sz w:val="16"/>
          <w:szCs w:val="16"/>
        </w:rPr>
        <w:t xml:space="preserve"> заключить мир с Антантой на любых условиях (7447).</w:t>
      </w:r>
    </w:p>
    <w:p w14:paraId="3400C7AE" w14:textId="77777777" w:rsidR="000F2CE1" w:rsidRPr="00E7370A" w:rsidRDefault="000F2CE1" w:rsidP="009F4E52">
      <w:pPr>
        <w:spacing w:after="0" w:line="240" w:lineRule="auto"/>
        <w:jc w:val="both"/>
        <w:rPr>
          <w:rFonts w:ascii="Times New Roman" w:hAnsi="Times New Roman" w:cs="Times New Roman"/>
          <w:sz w:val="16"/>
          <w:szCs w:val="16"/>
        </w:rPr>
      </w:pPr>
    </w:p>
    <w:p w14:paraId="1CF93C66" w14:textId="77777777" w:rsidR="00C90D84" w:rsidRPr="00E7370A" w:rsidRDefault="00C90D8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октября 1918 Национальный совет словенцев, хорватов и сербов, тремя днями ранее взявший в свои руки всю власть в Загребе, провозгласил независимость Государства словенцев, хорватов и сербов (ГСХС, главным образом на территориях нынешней Словении, Хорватии, Боснии и Герцеговины). В поддержку нового государства 29 октября вспыхнули восстания моряков в портах Пула и </w:t>
      </w:r>
      <w:proofErr w:type="spellStart"/>
      <w:r w:rsidRPr="00E7370A">
        <w:rPr>
          <w:rFonts w:ascii="Times New Roman" w:hAnsi="Times New Roman" w:cs="Times New Roman"/>
          <w:sz w:val="16"/>
          <w:szCs w:val="16"/>
        </w:rPr>
        <w:t>Риека</w:t>
      </w:r>
      <w:proofErr w:type="spellEnd"/>
      <w:r w:rsidRPr="00E7370A">
        <w:rPr>
          <w:rFonts w:ascii="Times New Roman" w:hAnsi="Times New Roman" w:cs="Times New Roman"/>
          <w:sz w:val="16"/>
          <w:szCs w:val="16"/>
        </w:rPr>
        <w:t xml:space="preserve"> (на западе нынешней Хорватии), где почти без конфликтов под контроль ГСХС был взят весь бывший флот Австро-Венгрии (большинство матросов и офицеров составляли представители южнославянских народов). Королем ГСХС был провозглашен сербский король Петр I, поэтому новое государство тут же объявило нейтралитет в войне. Однако на его территории еще оставались австрийские войска, против которых сербы продолжали войну вплоть до объявления перемирия. Новое государство просуществовало недолго, и 1 декабря 1918 года объединилось с Сербией в единое Королевство сербов, хорватов и словенцев (17045)</w:t>
      </w:r>
    </w:p>
    <w:p w14:paraId="208ED4E5" w14:textId="77777777" w:rsidR="00C90D84" w:rsidRPr="00E7370A" w:rsidRDefault="00C90D84" w:rsidP="009F4E52">
      <w:pPr>
        <w:spacing w:after="0" w:line="240" w:lineRule="auto"/>
        <w:jc w:val="both"/>
        <w:rPr>
          <w:rFonts w:ascii="Times New Roman" w:hAnsi="Times New Roman" w:cs="Times New Roman"/>
          <w:sz w:val="16"/>
          <w:szCs w:val="16"/>
        </w:rPr>
      </w:pPr>
    </w:p>
    <w:p w14:paraId="228A25BE" w14:textId="4EEA1E02" w:rsidR="00B538AB" w:rsidRPr="00E7370A" w:rsidRDefault="00B538A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октября 1918 стало днем самых тяжелых боев в ходе последнего сражения британцев с войсками Османской империи — Битвы за </w:t>
      </w:r>
      <w:proofErr w:type="spellStart"/>
      <w:r w:rsidRPr="00E7370A">
        <w:rPr>
          <w:rFonts w:ascii="Times New Roman" w:hAnsi="Times New Roman" w:cs="Times New Roman"/>
          <w:sz w:val="16"/>
          <w:szCs w:val="16"/>
        </w:rPr>
        <w:t>Шергат</w:t>
      </w:r>
      <w:proofErr w:type="spellEnd"/>
      <w:r w:rsidRPr="00E7370A">
        <w:rPr>
          <w:rFonts w:ascii="Times New Roman" w:hAnsi="Times New Roman" w:cs="Times New Roman"/>
          <w:sz w:val="16"/>
          <w:szCs w:val="16"/>
        </w:rPr>
        <w:t xml:space="preserve"> в 200 километрах к северу от Багдада. Узнав о мирных переговорах, которые уже велись близ острова </w:t>
      </w:r>
      <w:proofErr w:type="spellStart"/>
      <w:r w:rsidRPr="00E7370A">
        <w:rPr>
          <w:rFonts w:ascii="Times New Roman" w:hAnsi="Times New Roman" w:cs="Times New Roman"/>
          <w:sz w:val="16"/>
          <w:szCs w:val="16"/>
        </w:rPr>
        <w:t>Мудрос</w:t>
      </w:r>
      <w:proofErr w:type="spellEnd"/>
      <w:r w:rsidRPr="00E7370A">
        <w:rPr>
          <w:rFonts w:ascii="Times New Roman" w:hAnsi="Times New Roman" w:cs="Times New Roman"/>
          <w:sz w:val="16"/>
          <w:szCs w:val="16"/>
        </w:rPr>
        <w:t xml:space="preserve">, 30 октября турки послали парламентеров к англичанам. Обсуждались условия местного, локального перемирия, чтобы избежать ненужного кровопролития, и вскоре бои под </w:t>
      </w:r>
      <w:proofErr w:type="spellStart"/>
      <w:r w:rsidRPr="00E7370A">
        <w:rPr>
          <w:rFonts w:ascii="Times New Roman" w:hAnsi="Times New Roman" w:cs="Times New Roman"/>
          <w:sz w:val="16"/>
          <w:szCs w:val="16"/>
        </w:rPr>
        <w:t>Шергатом</w:t>
      </w:r>
      <w:proofErr w:type="spellEnd"/>
      <w:r w:rsidRPr="00E7370A">
        <w:rPr>
          <w:rFonts w:ascii="Times New Roman" w:hAnsi="Times New Roman" w:cs="Times New Roman"/>
          <w:sz w:val="16"/>
          <w:szCs w:val="16"/>
        </w:rPr>
        <w:t xml:space="preserve"> были остановлены. В плен к англичанам сдались 11</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300 турецких солдат и офицеров при 51 артиллерийском орудии (17045).</w:t>
      </w:r>
    </w:p>
    <w:p w14:paraId="28D6A79E" w14:textId="77777777" w:rsidR="00B538AB" w:rsidRPr="00E7370A" w:rsidRDefault="00B538AB" w:rsidP="009F4E52">
      <w:pPr>
        <w:spacing w:after="0" w:line="240" w:lineRule="auto"/>
        <w:jc w:val="both"/>
        <w:rPr>
          <w:rFonts w:ascii="Times New Roman" w:hAnsi="Times New Roman" w:cs="Times New Roman"/>
          <w:sz w:val="16"/>
          <w:szCs w:val="16"/>
        </w:rPr>
      </w:pPr>
    </w:p>
    <w:p w14:paraId="4DE917B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23F8D9E" w14:textId="77777777" w:rsidR="000F2CE1" w:rsidRPr="00E7370A" w:rsidRDefault="000F2CE1" w:rsidP="009F4E52">
      <w:pPr>
        <w:spacing w:after="0" w:line="240" w:lineRule="auto"/>
        <w:jc w:val="both"/>
        <w:rPr>
          <w:rFonts w:ascii="Times New Roman" w:hAnsi="Times New Roman" w:cs="Times New Roman"/>
          <w:sz w:val="16"/>
          <w:szCs w:val="16"/>
        </w:rPr>
      </w:pPr>
    </w:p>
    <w:p w14:paraId="5B289A7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20-х числах октября 1918 красные начали наступление на северном фронте вдоль ж/д Вологда-Архангельск (3173).</w:t>
      </w:r>
    </w:p>
    <w:p w14:paraId="3FBAF704" w14:textId="77777777" w:rsidR="000F2CE1" w:rsidRPr="00E7370A" w:rsidRDefault="000F2CE1" w:rsidP="009F4E52">
      <w:pPr>
        <w:spacing w:after="0" w:line="240" w:lineRule="auto"/>
        <w:jc w:val="both"/>
        <w:rPr>
          <w:rFonts w:ascii="Times New Roman" w:hAnsi="Times New Roman" w:cs="Times New Roman"/>
          <w:sz w:val="16"/>
          <w:szCs w:val="16"/>
        </w:rPr>
      </w:pPr>
    </w:p>
    <w:p w14:paraId="02A323E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47A436E5" w14:textId="77777777" w:rsidR="000F2CE1" w:rsidRPr="00E7370A" w:rsidRDefault="000F2CE1" w:rsidP="009F4E52">
      <w:pPr>
        <w:spacing w:after="0" w:line="240" w:lineRule="auto"/>
        <w:jc w:val="both"/>
        <w:rPr>
          <w:rFonts w:ascii="Times New Roman" w:hAnsi="Times New Roman" w:cs="Times New Roman"/>
          <w:sz w:val="16"/>
          <w:szCs w:val="16"/>
        </w:rPr>
      </w:pPr>
    </w:p>
    <w:p w14:paraId="01DAC5F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октября 1918 решили создать ЦАГИ (92,292). </w:t>
      </w:r>
      <w:proofErr w:type="spellStart"/>
      <w:r w:rsidRPr="00E7370A">
        <w:rPr>
          <w:rFonts w:ascii="Times New Roman" w:hAnsi="Times New Roman" w:cs="Times New Roman"/>
          <w:sz w:val="16"/>
          <w:szCs w:val="16"/>
        </w:rPr>
        <w:t>Н.Е.Жуковский</w:t>
      </w:r>
      <w:proofErr w:type="spellEnd"/>
      <w:r w:rsidRPr="00E7370A">
        <w:rPr>
          <w:rFonts w:ascii="Times New Roman" w:hAnsi="Times New Roman" w:cs="Times New Roman"/>
          <w:sz w:val="16"/>
          <w:szCs w:val="16"/>
        </w:rPr>
        <w:t xml:space="preserve"> выступал на заседании НТО ВСНХ с проектом ЦАГИ. В порядке подготовки проекта создали аэродинамическую секцию НТО. В коллегию секции вошли Н.Е.Ж. и А.Н.Т.</w:t>
      </w:r>
    </w:p>
    <w:p w14:paraId="40E945E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другим данным в этот день было решено образовать в НТО ВСНХ </w:t>
      </w:r>
      <w:proofErr w:type="spellStart"/>
      <w:r w:rsidRPr="00E7370A">
        <w:rPr>
          <w:rFonts w:ascii="Times New Roman" w:hAnsi="Times New Roman" w:cs="Times New Roman"/>
          <w:sz w:val="16"/>
          <w:szCs w:val="16"/>
        </w:rPr>
        <w:t>аэро</w:t>
      </w:r>
      <w:proofErr w:type="spellEnd"/>
      <w:r w:rsidRPr="00E7370A">
        <w:rPr>
          <w:rFonts w:ascii="Times New Roman" w:hAnsi="Times New Roman" w:cs="Times New Roman"/>
          <w:sz w:val="16"/>
          <w:szCs w:val="16"/>
        </w:rPr>
        <w:t xml:space="preserve">- и гидродинамическую секцию, а в ней - ответственную комиссию в составе Н.Е.Ж., А.Н.Т., </w:t>
      </w:r>
      <w:proofErr w:type="spellStart"/>
      <w:r w:rsidRPr="00E7370A">
        <w:rPr>
          <w:rFonts w:ascii="Times New Roman" w:hAnsi="Times New Roman" w:cs="Times New Roman"/>
          <w:sz w:val="16"/>
          <w:szCs w:val="16"/>
        </w:rPr>
        <w:t>И.А.Рубинского</w:t>
      </w:r>
      <w:proofErr w:type="spellEnd"/>
      <w:r w:rsidRPr="00E7370A">
        <w:rPr>
          <w:rFonts w:ascii="Times New Roman" w:hAnsi="Times New Roman" w:cs="Times New Roman"/>
          <w:sz w:val="16"/>
          <w:szCs w:val="16"/>
        </w:rPr>
        <w:t xml:space="preserve"> для разработки практического проекта организации Центрального Аэрогидродинамического Института (ЦАИ) (92,292).</w:t>
      </w:r>
    </w:p>
    <w:p w14:paraId="502ACEF0" w14:textId="77777777" w:rsidR="000F2CE1" w:rsidRPr="00E7370A" w:rsidRDefault="000F2CE1" w:rsidP="009F4E52">
      <w:pPr>
        <w:spacing w:after="0" w:line="240" w:lineRule="auto"/>
        <w:jc w:val="both"/>
        <w:rPr>
          <w:rFonts w:ascii="Times New Roman" w:hAnsi="Times New Roman" w:cs="Times New Roman"/>
          <w:sz w:val="16"/>
          <w:szCs w:val="16"/>
        </w:rPr>
      </w:pPr>
    </w:p>
    <w:p w14:paraId="536B4B9F" w14:textId="77777777" w:rsidR="006400DE" w:rsidRPr="005807AE" w:rsidRDefault="006400DE"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30 октября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5807AE">
        <w:rPr>
          <w:rFonts w:ascii="Times New Roman" w:hAnsi="Times New Roman" w:cs="Times New Roman"/>
          <w:color w:val="0070C0"/>
          <w:sz w:val="16"/>
          <w:szCs w:val="16"/>
        </w:rPr>
        <w:t xml:space="preserve">рофессор </w:t>
      </w:r>
      <w:proofErr w:type="spellStart"/>
      <w:r w:rsidRPr="005807AE">
        <w:rPr>
          <w:rFonts w:ascii="Times New Roman" w:hAnsi="Times New Roman" w:cs="Times New Roman"/>
          <w:color w:val="0070C0"/>
          <w:sz w:val="16"/>
          <w:szCs w:val="16"/>
        </w:rPr>
        <w:t>Н.</w:t>
      </w:r>
      <w:r>
        <w:rPr>
          <w:rFonts w:ascii="Times New Roman" w:hAnsi="Times New Roman" w:cs="Times New Roman"/>
          <w:color w:val="0070C0"/>
          <w:sz w:val="16"/>
          <w:szCs w:val="16"/>
        </w:rPr>
        <w:t>Е.Ж</w:t>
      </w:r>
      <w:r w:rsidRPr="005807AE">
        <w:rPr>
          <w:rFonts w:ascii="Times New Roman" w:hAnsi="Times New Roman" w:cs="Times New Roman"/>
          <w:color w:val="0070C0"/>
          <w:sz w:val="16"/>
          <w:szCs w:val="16"/>
        </w:rPr>
        <w:t>уковскнй</w:t>
      </w:r>
      <w:proofErr w:type="spellEnd"/>
      <w:r w:rsidRPr="005807AE">
        <w:rPr>
          <w:rFonts w:ascii="Times New Roman" w:hAnsi="Times New Roman" w:cs="Times New Roman"/>
          <w:color w:val="0070C0"/>
          <w:sz w:val="16"/>
          <w:szCs w:val="16"/>
        </w:rPr>
        <w:t xml:space="preserve"> и летчик </w:t>
      </w:r>
      <w:proofErr w:type="spellStart"/>
      <w:r w:rsidRPr="005807AE">
        <w:rPr>
          <w:rFonts w:ascii="Times New Roman" w:hAnsi="Times New Roman" w:cs="Times New Roman"/>
          <w:color w:val="0070C0"/>
          <w:sz w:val="16"/>
          <w:szCs w:val="16"/>
        </w:rPr>
        <w:t>И.А.Рубинский</w:t>
      </w:r>
      <w:proofErr w:type="spellEnd"/>
      <w:r w:rsidRPr="005807AE">
        <w:rPr>
          <w:rFonts w:ascii="Times New Roman" w:hAnsi="Times New Roman" w:cs="Times New Roman"/>
          <w:color w:val="0070C0"/>
          <w:sz w:val="16"/>
          <w:szCs w:val="16"/>
        </w:rPr>
        <w:t xml:space="preserve"> выступили в Научно-техническом Отделе ВСНХ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предложением об </w:t>
      </w:r>
      <w:proofErr w:type="spellStart"/>
      <w:r w:rsidRPr="005807AE">
        <w:rPr>
          <w:rFonts w:ascii="Times New Roman" w:hAnsi="Times New Roman" w:cs="Times New Roman"/>
          <w:color w:val="0070C0"/>
          <w:sz w:val="16"/>
          <w:szCs w:val="16"/>
        </w:rPr>
        <w:t>учрежде</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и</w:t>
      </w:r>
      <w:proofErr w:type="spellEnd"/>
      <w:r w:rsidRPr="005807AE">
        <w:rPr>
          <w:rFonts w:ascii="Times New Roman" w:hAnsi="Times New Roman" w:cs="Times New Roman"/>
          <w:color w:val="0070C0"/>
          <w:sz w:val="16"/>
          <w:szCs w:val="16"/>
        </w:rPr>
        <w:t xml:space="preserve"> </w:t>
      </w:r>
      <w:proofErr w:type="spellStart"/>
      <w:proofErr w:type="gramStart"/>
      <w:r>
        <w:rPr>
          <w:rFonts w:ascii="Times New Roman" w:hAnsi="Times New Roman" w:cs="Times New Roman"/>
          <w:color w:val="0070C0"/>
          <w:sz w:val="16"/>
          <w:szCs w:val="16"/>
        </w:rPr>
        <w:t>аэ</w:t>
      </w:r>
      <w:r w:rsidRPr="005807AE">
        <w:rPr>
          <w:rFonts w:ascii="Times New Roman" w:hAnsi="Times New Roman" w:cs="Times New Roman"/>
          <w:color w:val="0070C0"/>
          <w:sz w:val="16"/>
          <w:szCs w:val="16"/>
        </w:rPr>
        <w:t>ро</w:t>
      </w:r>
      <w:proofErr w:type="spellEnd"/>
      <w:r w:rsidRPr="005807AE">
        <w:rPr>
          <w:rFonts w:ascii="Times New Roman" w:hAnsi="Times New Roman" w:cs="Times New Roman"/>
          <w:color w:val="0070C0"/>
          <w:sz w:val="16"/>
          <w:szCs w:val="16"/>
        </w:rPr>
        <w:t>-гидродинамического</w:t>
      </w:r>
      <w:proofErr w:type="gramEnd"/>
      <w:r w:rsidRPr="005807AE">
        <w:rPr>
          <w:rFonts w:ascii="Times New Roman" w:hAnsi="Times New Roman" w:cs="Times New Roman"/>
          <w:color w:val="0070C0"/>
          <w:sz w:val="16"/>
          <w:szCs w:val="16"/>
        </w:rPr>
        <w:t xml:space="preserve"> института.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Было решено создать при НТО Аэродинамическую секцию и поручить ей "разработку практического проек</w:t>
      </w:r>
      <w:r w:rsidRPr="005807AE">
        <w:rPr>
          <w:rFonts w:ascii="Times New Roman" w:hAnsi="Times New Roman" w:cs="Times New Roman"/>
          <w:color w:val="0070C0"/>
          <w:sz w:val="16"/>
          <w:szCs w:val="16"/>
        </w:rPr>
        <w:softHyphen/>
        <w:t xml:space="preserve">та учреждения центрального </w:t>
      </w:r>
      <w:proofErr w:type="spellStart"/>
      <w:r w:rsidRPr="005807AE">
        <w:rPr>
          <w:rFonts w:ascii="Times New Roman" w:hAnsi="Times New Roman" w:cs="Times New Roman"/>
          <w:color w:val="0070C0"/>
          <w:sz w:val="16"/>
          <w:szCs w:val="16"/>
        </w:rPr>
        <w:t>аэро</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и гидродинамического института, - проекта положения о нем и порядка развертывания его работ.</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Деят</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 xml:space="preserve">льное участие в разработке проектов принял сам </w:t>
      </w:r>
      <w:r>
        <w:rPr>
          <w:rFonts w:ascii="Times New Roman" w:hAnsi="Times New Roman" w:cs="Times New Roman"/>
          <w:color w:val="0070C0"/>
          <w:sz w:val="16"/>
          <w:szCs w:val="16"/>
        </w:rPr>
        <w:t>Ж</w:t>
      </w:r>
      <w:r w:rsidRPr="005807AE">
        <w:rPr>
          <w:rFonts w:ascii="Times New Roman" w:hAnsi="Times New Roman" w:cs="Times New Roman"/>
          <w:color w:val="0070C0"/>
          <w:sz w:val="16"/>
          <w:szCs w:val="16"/>
        </w:rPr>
        <w:t xml:space="preserve">уковский. </w:t>
      </w:r>
    </w:p>
    <w:p w14:paraId="5640F717" w14:textId="77777777" w:rsidR="006400DE" w:rsidRDefault="006400DE"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Р,</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3423,</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6</w:t>
      </w:r>
      <w:r w:rsidRPr="005807AE">
        <w:rPr>
          <w:rFonts w:ascii="Times New Roman" w:hAnsi="Times New Roman" w:cs="Times New Roman"/>
          <w:color w:val="0070C0"/>
          <w:sz w:val="16"/>
          <w:szCs w:val="16"/>
        </w:rPr>
        <w:t>0,</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9</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8/</w:t>
      </w:r>
      <w:r>
        <w:rPr>
          <w:rFonts w:ascii="Times New Roman" w:hAnsi="Times New Roman" w:cs="Times New Roman"/>
          <w:color w:val="0070C0"/>
          <w:sz w:val="16"/>
          <w:szCs w:val="16"/>
        </w:rPr>
        <w:t xml:space="preserve"> (23370).</w:t>
      </w:r>
    </w:p>
    <w:p w14:paraId="15540F84" w14:textId="77777777" w:rsidR="006400DE" w:rsidRDefault="006400DE" w:rsidP="009F4E52">
      <w:pPr>
        <w:spacing w:after="0" w:line="240" w:lineRule="auto"/>
        <w:jc w:val="both"/>
        <w:rPr>
          <w:rFonts w:ascii="Times New Roman" w:hAnsi="Times New Roman" w:cs="Times New Roman"/>
          <w:color w:val="0070C0"/>
          <w:sz w:val="16"/>
          <w:szCs w:val="16"/>
        </w:rPr>
      </w:pPr>
    </w:p>
    <w:p w14:paraId="1551A3E2" w14:textId="77777777" w:rsidR="00443A5E" w:rsidRPr="00E7370A" w:rsidRDefault="00443A5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808CEA5" w14:textId="77777777" w:rsidR="00443A5E" w:rsidRPr="00E7370A" w:rsidRDefault="00443A5E" w:rsidP="009F4E52">
      <w:pPr>
        <w:spacing w:after="0" w:line="240" w:lineRule="auto"/>
        <w:jc w:val="both"/>
        <w:rPr>
          <w:rFonts w:ascii="Times New Roman" w:hAnsi="Times New Roman" w:cs="Times New Roman"/>
          <w:sz w:val="16"/>
          <w:szCs w:val="16"/>
        </w:rPr>
      </w:pPr>
    </w:p>
    <w:p w14:paraId="04EC7CF7" w14:textId="77777777" w:rsidR="00443A5E" w:rsidRPr="00E7370A" w:rsidRDefault="00443A5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октября 1918 г. Чрезвычайная Комиссия (ЧК) взяла на учет необходимый для авиации легкий бензин, отпустив </w:t>
      </w:r>
      <w:proofErr w:type="spellStart"/>
      <w:r w:rsidRPr="00E7370A">
        <w:rPr>
          <w:rFonts w:ascii="Times New Roman" w:hAnsi="Times New Roman" w:cs="Times New Roman"/>
          <w:sz w:val="16"/>
          <w:szCs w:val="16"/>
        </w:rPr>
        <w:t>Главвоздухфлоту</w:t>
      </w:r>
      <w:proofErr w:type="spellEnd"/>
      <w:r w:rsidRPr="00E7370A">
        <w:rPr>
          <w:rFonts w:ascii="Times New Roman" w:hAnsi="Times New Roman" w:cs="Times New Roman"/>
          <w:sz w:val="16"/>
          <w:szCs w:val="16"/>
        </w:rPr>
        <w:t xml:space="preserve"> лишь 2 500 пудов, а затем установила норму в 2 000 пудов, а требовалось 9 500 пудов в месяц. В результате в феврале 1919 г. самолеты, моторы, другое авиаимущество, а также горюче-смазочные материалы стали дефицитом. С весны того же года Красная авиация стала летать на спирте, «казанской смеси», бензоле, толуоле, ацетоне и пр. В этой связи следует отметить заслуги известного летчика Б.И. </w:t>
      </w:r>
      <w:proofErr w:type="spellStart"/>
      <w:r w:rsidRPr="00E7370A">
        <w:rPr>
          <w:rFonts w:ascii="Times New Roman" w:hAnsi="Times New Roman" w:cs="Times New Roman"/>
          <w:sz w:val="16"/>
          <w:szCs w:val="16"/>
        </w:rPr>
        <w:t>Россинского</w:t>
      </w:r>
      <w:proofErr w:type="spellEnd"/>
      <w:r w:rsidRPr="00E7370A">
        <w:rPr>
          <w:rFonts w:ascii="Times New Roman" w:hAnsi="Times New Roman" w:cs="Times New Roman"/>
          <w:sz w:val="16"/>
          <w:szCs w:val="16"/>
        </w:rPr>
        <w:t xml:space="preserve">. При его руководстве и непосредственном участии была изобретена для питания авиамоторов так называемая «казанская смесь» (иногда – «смесь </w:t>
      </w:r>
      <w:proofErr w:type="spellStart"/>
      <w:r w:rsidRPr="00E7370A">
        <w:rPr>
          <w:rFonts w:ascii="Times New Roman" w:hAnsi="Times New Roman" w:cs="Times New Roman"/>
          <w:sz w:val="16"/>
          <w:szCs w:val="16"/>
        </w:rPr>
        <w:t>Россинского</w:t>
      </w:r>
      <w:proofErr w:type="spellEnd"/>
      <w:r w:rsidRPr="00E7370A">
        <w:rPr>
          <w:rFonts w:ascii="Times New Roman" w:hAnsi="Times New Roman" w:cs="Times New Roman"/>
          <w:sz w:val="16"/>
          <w:szCs w:val="16"/>
        </w:rPr>
        <w:t xml:space="preserve">»), состоявшая из спирта, газолина, бензола и эфира. Для испытания нового топлива Б.И. </w:t>
      </w:r>
      <w:proofErr w:type="spellStart"/>
      <w:r w:rsidRPr="00E7370A">
        <w:rPr>
          <w:rFonts w:ascii="Times New Roman" w:hAnsi="Times New Roman" w:cs="Times New Roman"/>
          <w:sz w:val="16"/>
          <w:szCs w:val="16"/>
        </w:rPr>
        <w:t>Россинский</w:t>
      </w:r>
      <w:proofErr w:type="spellEnd"/>
      <w:r w:rsidRPr="00E7370A">
        <w:rPr>
          <w:rFonts w:ascii="Times New Roman" w:hAnsi="Times New Roman" w:cs="Times New Roman"/>
          <w:sz w:val="16"/>
          <w:szCs w:val="16"/>
        </w:rPr>
        <w:t xml:space="preserve"> успешно пролетел на самолете, заправленном смесью, из Москвы в Казань и обратно. В результате зависимость боевой работы от отсутствия кондиционного топлива существенно уменьшилась (19566).</w:t>
      </w:r>
    </w:p>
    <w:p w14:paraId="7F82CE4B" w14:textId="77777777" w:rsidR="00443A5E" w:rsidRPr="00E7370A" w:rsidRDefault="00443A5E" w:rsidP="009F4E52">
      <w:pPr>
        <w:spacing w:after="0" w:line="240" w:lineRule="auto"/>
        <w:jc w:val="both"/>
        <w:rPr>
          <w:rFonts w:ascii="Times New Roman" w:hAnsi="Times New Roman" w:cs="Times New Roman"/>
          <w:sz w:val="16"/>
          <w:szCs w:val="16"/>
        </w:rPr>
      </w:pPr>
    </w:p>
    <w:p w14:paraId="3EE4B293" w14:textId="77777777" w:rsidR="00615028" w:rsidRPr="005807AE" w:rsidRDefault="00615028"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lastRenderedPageBreak/>
        <w:t>30 октября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5807AE">
        <w:rPr>
          <w:rFonts w:ascii="Times New Roman" w:hAnsi="Times New Roman" w:cs="Times New Roman"/>
          <w:color w:val="0070C0"/>
          <w:sz w:val="16"/>
          <w:szCs w:val="16"/>
        </w:rPr>
        <w:t xml:space="preserve">риказом </w:t>
      </w:r>
      <w:proofErr w:type="spellStart"/>
      <w:r w:rsidRPr="005807AE">
        <w:rPr>
          <w:rFonts w:ascii="Times New Roman" w:hAnsi="Times New Roman" w:cs="Times New Roman"/>
          <w:color w:val="0070C0"/>
          <w:sz w:val="16"/>
          <w:szCs w:val="16"/>
        </w:rPr>
        <w:t>Главвоздухфлота</w:t>
      </w:r>
      <w:proofErr w:type="spell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51 школа военного </w:t>
      </w:r>
      <w:proofErr w:type="spellStart"/>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ре</w:t>
      </w:r>
      <w:proofErr w:type="spellEnd"/>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мени</w:t>
      </w:r>
      <w:proofErr w:type="spellEnd"/>
      <w:r w:rsidRPr="005807AE">
        <w:rPr>
          <w:rFonts w:ascii="Times New Roman" w:hAnsi="Times New Roman" w:cs="Times New Roman"/>
          <w:color w:val="0070C0"/>
          <w:sz w:val="16"/>
          <w:szCs w:val="16"/>
        </w:rPr>
        <w:t xml:space="preserve"> Московского общества воздухоплавания переименована в </w:t>
      </w:r>
      <w:r>
        <w:rPr>
          <w:rFonts w:ascii="Times New Roman" w:hAnsi="Times New Roman" w:cs="Times New Roman"/>
          <w:color w:val="0070C0"/>
          <w:sz w:val="16"/>
          <w:szCs w:val="16"/>
        </w:rPr>
        <w:t>М</w:t>
      </w:r>
      <w:r w:rsidRPr="005807AE">
        <w:rPr>
          <w:rFonts w:ascii="Times New Roman" w:hAnsi="Times New Roman" w:cs="Times New Roman"/>
          <w:color w:val="0070C0"/>
          <w:sz w:val="16"/>
          <w:szCs w:val="16"/>
        </w:rPr>
        <w:t>оско</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 xml:space="preserve">скую школу авиации Рабоче-Крестьянского Красного военно-воздушного Флота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распространением на нее штатов бывшей Гатчинской авиашколы,</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а последняя,</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обосновавшаяся в Егорьевске - в Егорьев</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кую школу авиации Рабоче-Крестьянского </w:t>
      </w:r>
      <w:proofErr w:type="spellStart"/>
      <w:r w:rsidRPr="005807AE">
        <w:rPr>
          <w:rFonts w:ascii="Times New Roman" w:hAnsi="Times New Roman" w:cs="Times New Roman"/>
          <w:color w:val="0070C0"/>
          <w:sz w:val="16"/>
          <w:szCs w:val="16"/>
        </w:rPr>
        <w:t>Кр.Военно-</w:t>
      </w:r>
      <w:proofErr w:type="gramStart"/>
      <w:r w:rsidRPr="005807AE">
        <w:rPr>
          <w:rFonts w:ascii="Times New Roman" w:hAnsi="Times New Roman" w:cs="Times New Roman"/>
          <w:color w:val="0070C0"/>
          <w:sz w:val="16"/>
          <w:szCs w:val="16"/>
        </w:rPr>
        <w:t>возд.флота</w:t>
      </w:r>
      <w:proofErr w:type="spellEnd"/>
      <w:proofErr w:type="gramEnd"/>
      <w:r w:rsidRPr="005807AE">
        <w:rPr>
          <w:rFonts w:ascii="Times New Roman" w:hAnsi="Times New Roman" w:cs="Times New Roman"/>
          <w:color w:val="0070C0"/>
          <w:sz w:val="16"/>
          <w:szCs w:val="16"/>
        </w:rPr>
        <w:t>.</w:t>
      </w:r>
    </w:p>
    <w:p w14:paraId="66A376A2" w14:textId="77777777" w:rsidR="00615028" w:rsidRDefault="00615028"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24715,</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24,</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57 и 63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280B1EC3" w14:textId="77777777" w:rsidR="00615028" w:rsidRPr="005807AE" w:rsidRDefault="00615028" w:rsidP="009F4E52">
      <w:pPr>
        <w:spacing w:after="0" w:line="240" w:lineRule="auto"/>
        <w:jc w:val="both"/>
        <w:rPr>
          <w:rFonts w:ascii="Times New Roman" w:hAnsi="Times New Roman" w:cs="Times New Roman"/>
          <w:color w:val="0070C0"/>
          <w:sz w:val="16"/>
          <w:szCs w:val="16"/>
        </w:rPr>
      </w:pPr>
    </w:p>
    <w:p w14:paraId="583106C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6BDE2A74" w14:textId="77777777" w:rsidR="000F2CE1" w:rsidRPr="00E7370A" w:rsidRDefault="000F2CE1" w:rsidP="009F4E52">
      <w:pPr>
        <w:spacing w:after="0" w:line="240" w:lineRule="auto"/>
        <w:jc w:val="both"/>
        <w:rPr>
          <w:rFonts w:ascii="Times New Roman" w:hAnsi="Times New Roman" w:cs="Times New Roman"/>
          <w:sz w:val="16"/>
          <w:szCs w:val="16"/>
        </w:rPr>
      </w:pPr>
    </w:p>
    <w:p w14:paraId="450F916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октября 1918 был введен единовременный чрезвычайный революционный налог в размере 10 млрд. на городскую и деревенскую буржуазию (3908,287).</w:t>
      </w:r>
    </w:p>
    <w:p w14:paraId="01495684" w14:textId="77777777" w:rsidR="000F2CE1" w:rsidRPr="00E7370A" w:rsidRDefault="000F2CE1" w:rsidP="009F4E52">
      <w:pPr>
        <w:spacing w:after="0" w:line="240" w:lineRule="auto"/>
        <w:jc w:val="both"/>
        <w:rPr>
          <w:rFonts w:ascii="Times New Roman" w:hAnsi="Times New Roman" w:cs="Times New Roman"/>
          <w:sz w:val="16"/>
          <w:szCs w:val="16"/>
        </w:rPr>
      </w:pPr>
    </w:p>
    <w:p w14:paraId="7588A75E" w14:textId="77777777" w:rsidR="000570A8" w:rsidRPr="00E7370A" w:rsidRDefault="000570A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октября 1918 был принят очередной декрет ВЦИК об обложении буржуазии единовременным чрезвычайным налогом (10 млрд руб.) на содержание РККА. В первую очередь он касался «сельской буржуазии» (т.е. успешных крестьян) и предусматривал дополнительную «дань» в виде изъятия у них продовольствия (17045).</w:t>
      </w:r>
    </w:p>
    <w:p w14:paraId="1689C1CE" w14:textId="77777777" w:rsidR="000570A8" w:rsidRPr="00E7370A" w:rsidRDefault="000570A8" w:rsidP="009F4E52">
      <w:pPr>
        <w:spacing w:after="0" w:line="240" w:lineRule="auto"/>
        <w:jc w:val="both"/>
        <w:rPr>
          <w:rFonts w:ascii="Times New Roman" w:hAnsi="Times New Roman" w:cs="Times New Roman"/>
          <w:sz w:val="16"/>
          <w:szCs w:val="16"/>
        </w:rPr>
      </w:pPr>
    </w:p>
    <w:p w14:paraId="3DDCB63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октября 1918 г. вышел Декрет ВЦИК и СНК “О единовременном чрезвычайном революционном на</w:t>
      </w:r>
      <w:r w:rsidRPr="00E7370A">
        <w:rPr>
          <w:rFonts w:ascii="Times New Roman" w:hAnsi="Times New Roman" w:cs="Times New Roman"/>
          <w:sz w:val="16"/>
          <w:szCs w:val="16"/>
        </w:rPr>
        <w:softHyphen/>
        <w:t xml:space="preserve">логе”. (Сб. декретов и постановлений по народному хозяйству </w:t>
      </w:r>
      <w:proofErr w:type="spellStart"/>
      <w:r w:rsidRPr="00E7370A">
        <w:rPr>
          <w:rFonts w:ascii="Times New Roman" w:hAnsi="Times New Roman" w:cs="Times New Roman"/>
          <w:sz w:val="16"/>
          <w:szCs w:val="16"/>
        </w:rPr>
        <w:t>Вып</w:t>
      </w:r>
      <w:proofErr w:type="spellEnd"/>
      <w:r w:rsidRPr="00E7370A">
        <w:rPr>
          <w:rFonts w:ascii="Times New Roman" w:hAnsi="Times New Roman" w:cs="Times New Roman"/>
          <w:sz w:val="16"/>
          <w:szCs w:val="16"/>
        </w:rPr>
        <w:t>. 2. М., 1920. С. 250-251.) (10711,616).</w:t>
      </w:r>
    </w:p>
    <w:p w14:paraId="5746D5D6" w14:textId="77777777" w:rsidR="000F2CE1" w:rsidRPr="00E7370A" w:rsidRDefault="000F2CE1" w:rsidP="009F4E52">
      <w:pPr>
        <w:spacing w:after="0" w:line="240" w:lineRule="auto"/>
        <w:jc w:val="both"/>
        <w:rPr>
          <w:rFonts w:ascii="Times New Roman" w:hAnsi="Times New Roman" w:cs="Times New Roman"/>
          <w:sz w:val="16"/>
          <w:szCs w:val="16"/>
        </w:rPr>
      </w:pPr>
    </w:p>
    <w:p w14:paraId="538650A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октября 1918 был введен натуральный налог на крестьянство (3908,289).</w:t>
      </w:r>
    </w:p>
    <w:p w14:paraId="62CFFAD1" w14:textId="77777777" w:rsidR="000F2CE1" w:rsidRPr="00E7370A" w:rsidRDefault="000F2CE1" w:rsidP="009F4E52">
      <w:pPr>
        <w:spacing w:after="0" w:line="240" w:lineRule="auto"/>
        <w:jc w:val="both"/>
        <w:rPr>
          <w:rFonts w:ascii="Times New Roman" w:hAnsi="Times New Roman" w:cs="Times New Roman"/>
          <w:sz w:val="16"/>
          <w:szCs w:val="16"/>
        </w:rPr>
      </w:pPr>
    </w:p>
    <w:p w14:paraId="5FD604F5" w14:textId="77777777" w:rsidR="00443A5E" w:rsidRPr="00E7370A" w:rsidRDefault="00443A5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октября 1918. Основан Музей </w:t>
      </w:r>
      <w:proofErr w:type="spellStart"/>
      <w:r w:rsidRPr="00E7370A">
        <w:rPr>
          <w:rFonts w:ascii="Times New Roman" w:hAnsi="Times New Roman" w:cs="Times New Roman"/>
          <w:sz w:val="16"/>
          <w:szCs w:val="16"/>
        </w:rPr>
        <w:t>An</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Asiatica</w:t>
      </w:r>
      <w:proofErr w:type="spellEnd"/>
      <w:r w:rsidRPr="00E7370A">
        <w:rPr>
          <w:rFonts w:ascii="Times New Roman" w:hAnsi="Times New Roman" w:cs="Times New Roman"/>
          <w:sz w:val="16"/>
          <w:szCs w:val="16"/>
        </w:rPr>
        <w:t xml:space="preserve"> (с 1925 года - Музей восточных культур, с 1962 года - Музей искусства народов Востока, с 1992 года - Музей Востока).</w:t>
      </w:r>
    </w:p>
    <w:p w14:paraId="30890D76" w14:textId="77777777" w:rsidR="00443A5E" w:rsidRPr="00E7370A" w:rsidRDefault="00443A5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Елисеевский магазин прекратил розничную торговлю.</w:t>
      </w:r>
    </w:p>
    <w:p w14:paraId="14D63545" w14:textId="77777777" w:rsidR="00443A5E" w:rsidRPr="00E7370A" w:rsidRDefault="00443A5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Письменное обращение патриарха Тихона к председателю СНК В. И. Ульянову (Ленину) по поводу насилия советских служащих В Николо-</w:t>
      </w:r>
      <w:proofErr w:type="spellStart"/>
      <w:r w:rsidRPr="00E7370A">
        <w:rPr>
          <w:rFonts w:ascii="Times New Roman" w:hAnsi="Times New Roman" w:cs="Times New Roman"/>
          <w:sz w:val="16"/>
          <w:szCs w:val="16"/>
        </w:rPr>
        <w:t>Угрешском</w:t>
      </w:r>
      <w:proofErr w:type="spellEnd"/>
      <w:r w:rsidRPr="00E7370A">
        <w:rPr>
          <w:rFonts w:ascii="Times New Roman" w:hAnsi="Times New Roman" w:cs="Times New Roman"/>
          <w:sz w:val="16"/>
          <w:szCs w:val="16"/>
        </w:rPr>
        <w:t xml:space="preserve"> монастыре над бывшим московским митрополитом Макарием.</w:t>
      </w:r>
    </w:p>
    <w:p w14:paraId="78C663E4" w14:textId="77777777" w:rsidR="00443A5E" w:rsidRPr="00E7370A" w:rsidRDefault="00443A5E" w:rsidP="009F4E52">
      <w:pPr>
        <w:spacing w:after="0" w:line="240" w:lineRule="auto"/>
        <w:jc w:val="both"/>
        <w:rPr>
          <w:rFonts w:ascii="Times New Roman" w:hAnsi="Times New Roman" w:cs="Times New Roman"/>
          <w:sz w:val="16"/>
          <w:szCs w:val="16"/>
        </w:rPr>
      </w:pPr>
    </w:p>
    <w:p w14:paraId="6DF31B22" w14:textId="1314A1E2" w:rsidR="00E23D4D" w:rsidRPr="00E7370A" w:rsidRDefault="00E23D4D" w:rsidP="009F4E52">
      <w:pPr>
        <w:spacing w:after="0" w:line="240" w:lineRule="auto"/>
        <w:jc w:val="both"/>
        <w:rPr>
          <w:rFonts w:ascii="Times New Roman" w:eastAsia="Times New Roman" w:hAnsi="Times New Roman" w:cs="Times New Roman"/>
          <w:bCs/>
          <w:sz w:val="16"/>
          <w:szCs w:val="16"/>
          <w:lang w:eastAsia="ru-RU"/>
        </w:rPr>
      </w:pPr>
      <w:r w:rsidRPr="00E7370A">
        <w:rPr>
          <w:rFonts w:ascii="Times New Roman" w:eastAsia="Times New Roman" w:hAnsi="Times New Roman" w:cs="Times New Roman"/>
          <w:bCs/>
          <w:sz w:val="16"/>
          <w:szCs w:val="16"/>
          <w:lang w:eastAsia="ru-RU"/>
        </w:rPr>
        <w:t>Так, к 31 октября 1918</w:t>
      </w:r>
      <w:r w:rsidR="00D30863">
        <w:rPr>
          <w:rFonts w:ascii="Times New Roman" w:eastAsia="Times New Roman" w:hAnsi="Times New Roman" w:cs="Times New Roman"/>
          <w:bCs/>
          <w:sz w:val="16"/>
          <w:szCs w:val="16"/>
          <w:lang w:eastAsia="ru-RU"/>
        </w:rPr>
        <w:t xml:space="preserve"> </w:t>
      </w:r>
      <w:r w:rsidRPr="00E7370A">
        <w:rPr>
          <w:rFonts w:ascii="Times New Roman" w:eastAsia="Times New Roman" w:hAnsi="Times New Roman" w:cs="Times New Roman"/>
          <w:bCs/>
          <w:sz w:val="16"/>
          <w:szCs w:val="16"/>
          <w:lang w:eastAsia="ru-RU"/>
        </w:rPr>
        <w:t>г. украинские националисты захватили город Львов. Утром 1 ноября горожане, проснувшись, обнаружили реющий над ратушей «</w:t>
      </w:r>
      <w:proofErr w:type="spellStart"/>
      <w:r w:rsidRPr="00E7370A">
        <w:rPr>
          <w:rFonts w:ascii="Times New Roman" w:eastAsia="Times New Roman" w:hAnsi="Times New Roman" w:cs="Times New Roman"/>
          <w:bCs/>
          <w:sz w:val="16"/>
          <w:szCs w:val="16"/>
          <w:lang w:eastAsia="ru-RU"/>
        </w:rPr>
        <w:t>жовтоблакитный</w:t>
      </w:r>
      <w:proofErr w:type="spellEnd"/>
      <w:r w:rsidRPr="00E7370A">
        <w:rPr>
          <w:rFonts w:ascii="Times New Roman" w:eastAsia="Times New Roman" w:hAnsi="Times New Roman" w:cs="Times New Roman"/>
          <w:bCs/>
          <w:sz w:val="16"/>
          <w:szCs w:val="16"/>
          <w:lang w:eastAsia="ru-RU"/>
        </w:rPr>
        <w:t>» флаг и узнали, что теперь все главные городские учреждения в руках украинцев. Они прочитали на расклеенных на всех углах плакатах, что теперь они являются гражданами украинского государства. Нечто подобное произошло и в других местах Восточной Галиции.</w:t>
      </w:r>
    </w:p>
    <w:p w14:paraId="2264EA8E" w14:textId="3D2F6C92" w:rsidR="00E23D4D" w:rsidRPr="00E7370A" w:rsidRDefault="00E23D4D" w:rsidP="009F4E52">
      <w:pPr>
        <w:spacing w:after="0" w:line="240" w:lineRule="auto"/>
        <w:jc w:val="both"/>
        <w:rPr>
          <w:rFonts w:ascii="Times New Roman" w:hAnsi="Times New Roman" w:cs="Times New Roman"/>
          <w:sz w:val="16"/>
          <w:szCs w:val="16"/>
        </w:rPr>
      </w:pPr>
      <w:r w:rsidRPr="00E7370A">
        <w:rPr>
          <w:rFonts w:ascii="Times New Roman" w:eastAsia="Times New Roman" w:hAnsi="Times New Roman" w:cs="Times New Roman"/>
          <w:bCs/>
          <w:sz w:val="16"/>
          <w:szCs w:val="16"/>
          <w:lang w:eastAsia="ru-RU"/>
        </w:rPr>
        <w:t>Украинское население восторженно встретило события 1 ноября. Евреи признали украинский суверенитет или же оставались нейтральными, зато поляки, оправившись от потрясения, начали во Львове активное сопротивление. В городе произошли жестокие бои между украинскими войсками и отрядами польской военной организации буквально за каждый дом. На северо-западе, на границе между Восточной Галицией и собственно польской территорией, поляки захватили главный железнодорожный узел</w:t>
      </w:r>
      <w:r w:rsidR="00D30863">
        <w:rPr>
          <w:rFonts w:ascii="Times New Roman" w:eastAsia="Times New Roman" w:hAnsi="Times New Roman" w:cs="Times New Roman"/>
          <w:bCs/>
          <w:sz w:val="16"/>
          <w:szCs w:val="16"/>
          <w:lang w:eastAsia="ru-RU"/>
        </w:rPr>
        <w:t xml:space="preserve"> </w:t>
      </w:r>
      <w:r w:rsidRPr="00E7370A">
        <w:rPr>
          <w:rFonts w:ascii="Times New Roman" w:eastAsia="Times New Roman" w:hAnsi="Times New Roman" w:cs="Times New Roman"/>
          <w:bCs/>
          <w:sz w:val="16"/>
          <w:szCs w:val="16"/>
          <w:lang w:eastAsia="ru-RU"/>
        </w:rPr>
        <w:t>— Перемышль. Тем временем румынские войска овладели большой частью Буковины, Закарпатье оставалось в руках венгров. И все же большая часть Восточной Галиции еще принадлежала украинцам, настойчиво продолжавшим создавать свое государство (17075).</w:t>
      </w:r>
    </w:p>
    <w:p w14:paraId="1486FF2A" w14:textId="77777777" w:rsidR="00E23D4D" w:rsidRPr="00E7370A" w:rsidRDefault="00E23D4D" w:rsidP="009F4E52">
      <w:pPr>
        <w:spacing w:after="0" w:line="240" w:lineRule="auto"/>
        <w:jc w:val="both"/>
        <w:rPr>
          <w:rFonts w:ascii="Times New Roman" w:hAnsi="Times New Roman" w:cs="Times New Roman"/>
          <w:sz w:val="16"/>
          <w:szCs w:val="16"/>
        </w:rPr>
      </w:pPr>
    </w:p>
    <w:p w14:paraId="19F79CD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4B49A360" w14:textId="77777777" w:rsidR="000F2CE1" w:rsidRPr="00E7370A" w:rsidRDefault="000F2CE1" w:rsidP="009F4E52">
      <w:pPr>
        <w:spacing w:after="0" w:line="240" w:lineRule="auto"/>
        <w:jc w:val="both"/>
        <w:rPr>
          <w:rFonts w:ascii="Times New Roman" w:hAnsi="Times New Roman" w:cs="Times New Roman"/>
          <w:sz w:val="16"/>
          <w:szCs w:val="16"/>
        </w:rPr>
      </w:pPr>
    </w:p>
    <w:p w14:paraId="1390BAF5" w14:textId="77777777" w:rsidR="009E3D19" w:rsidRPr="00E7370A" w:rsidRDefault="009E3D1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октября 1918 Эдди </w:t>
      </w:r>
      <w:proofErr w:type="spellStart"/>
      <w:r w:rsidRPr="00E7370A">
        <w:rPr>
          <w:rFonts w:ascii="Times New Roman" w:hAnsi="Times New Roman" w:cs="Times New Roman"/>
          <w:sz w:val="16"/>
          <w:szCs w:val="16"/>
        </w:rPr>
        <w:t>Рикенбакер</w:t>
      </w:r>
      <w:proofErr w:type="spellEnd"/>
      <w:r w:rsidRPr="00E7370A">
        <w:rPr>
          <w:rFonts w:ascii="Times New Roman" w:hAnsi="Times New Roman" w:cs="Times New Roman"/>
          <w:sz w:val="16"/>
          <w:szCs w:val="16"/>
        </w:rPr>
        <w:t xml:space="preserve"> на истребителе SPAD XIII сбивает немецкий наблюдательный аэростат недалеко от </w:t>
      </w:r>
      <w:proofErr w:type="spellStart"/>
      <w:r w:rsidRPr="00E7370A">
        <w:rPr>
          <w:rFonts w:ascii="Times New Roman" w:hAnsi="Times New Roman" w:cs="Times New Roman"/>
          <w:sz w:val="16"/>
          <w:szCs w:val="16"/>
        </w:rPr>
        <w:t>Ремонвилля</w:t>
      </w:r>
      <w:proofErr w:type="spellEnd"/>
      <w:r w:rsidRPr="00E7370A">
        <w:rPr>
          <w:rFonts w:ascii="Times New Roman" w:hAnsi="Times New Roman" w:cs="Times New Roman"/>
          <w:sz w:val="16"/>
          <w:szCs w:val="16"/>
        </w:rPr>
        <w:t>, Франция, и одерживает свою 26-ю и последнюю победу в воздухе. Его 26 побед (22 самолета и четыре шара) сделают его лучшим американским асом Первой мировой войны (20343).</w:t>
      </w:r>
    </w:p>
    <w:p w14:paraId="32611608" w14:textId="77777777" w:rsidR="009E3D19" w:rsidRPr="00E7370A" w:rsidRDefault="009E3D19" w:rsidP="009F4E52">
      <w:pPr>
        <w:spacing w:after="0" w:line="240" w:lineRule="auto"/>
        <w:jc w:val="both"/>
        <w:rPr>
          <w:rFonts w:ascii="Times New Roman" w:hAnsi="Times New Roman" w:cs="Times New Roman"/>
          <w:sz w:val="16"/>
          <w:szCs w:val="16"/>
        </w:rPr>
      </w:pPr>
    </w:p>
    <w:p w14:paraId="630D72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октября 1918 были казнены матросы немецкого Флота Северного Моря и в стране вспыхнула забастовка в их защиту. Начали создаваться Советы рабочих депутатов, инспирированные Российским опытом (2101).</w:t>
      </w:r>
    </w:p>
    <w:p w14:paraId="15F1E718" w14:textId="77777777" w:rsidR="000F2CE1" w:rsidRPr="00E7370A" w:rsidRDefault="000F2CE1" w:rsidP="009F4E52">
      <w:pPr>
        <w:spacing w:after="0" w:line="240" w:lineRule="auto"/>
        <w:jc w:val="both"/>
        <w:rPr>
          <w:rFonts w:ascii="Times New Roman" w:hAnsi="Times New Roman" w:cs="Times New Roman"/>
          <w:sz w:val="16"/>
          <w:szCs w:val="16"/>
        </w:rPr>
      </w:pPr>
    </w:p>
    <w:p w14:paraId="7C3B4E3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октября 1918 итальянцы захватили Витторио </w:t>
      </w:r>
      <w:proofErr w:type="spellStart"/>
      <w:r w:rsidRPr="00E7370A">
        <w:rPr>
          <w:rFonts w:ascii="Times New Roman" w:hAnsi="Times New Roman" w:cs="Times New Roman"/>
          <w:sz w:val="16"/>
          <w:szCs w:val="16"/>
        </w:rPr>
        <w:t>Венетто</w:t>
      </w:r>
      <w:proofErr w:type="spellEnd"/>
      <w:r w:rsidRPr="00E7370A">
        <w:rPr>
          <w:rFonts w:ascii="Times New Roman" w:hAnsi="Times New Roman" w:cs="Times New Roman"/>
          <w:sz w:val="16"/>
          <w:szCs w:val="16"/>
        </w:rPr>
        <w:t xml:space="preserve"> и продолжали преследовать австро-венгерскую армию (2100).</w:t>
      </w:r>
    </w:p>
    <w:p w14:paraId="0A33C323" w14:textId="77777777" w:rsidR="000F2CE1" w:rsidRPr="00E7370A" w:rsidRDefault="000F2CE1" w:rsidP="009F4E52">
      <w:pPr>
        <w:spacing w:after="0" w:line="240" w:lineRule="auto"/>
        <w:jc w:val="both"/>
        <w:rPr>
          <w:rFonts w:ascii="Times New Roman" w:hAnsi="Times New Roman" w:cs="Times New Roman"/>
          <w:sz w:val="16"/>
          <w:szCs w:val="16"/>
        </w:rPr>
      </w:pPr>
    </w:p>
    <w:p w14:paraId="7ED1C9A3" w14:textId="77777777" w:rsidR="00B538AB" w:rsidRPr="00E7370A" w:rsidRDefault="00B538A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октября 1918 итальянцы, ранее атаковавшие австрийцев под Витторио Венето (городок в 40 километрах к северу от Венеции у подножия Альп), одержали победу над последними сопротивлявшимися частями. Было взято в плен более 30 тысяч австрийских солдат. Далее итальянцы продвигались почти без боев, как на восток, в сторону Триеста (самый восточный город нынешней Италии на побережье Адриатического моря), так и на север, вглубь Трентино (ныне итальянская провинция Тренто, а тогда австро-венгерская территория) почти без боя (17045).</w:t>
      </w:r>
    </w:p>
    <w:p w14:paraId="51316DB2" w14:textId="77777777" w:rsidR="00B538AB" w:rsidRPr="00E7370A" w:rsidRDefault="00B538AB" w:rsidP="009F4E52">
      <w:pPr>
        <w:spacing w:after="0" w:line="240" w:lineRule="auto"/>
        <w:jc w:val="both"/>
        <w:rPr>
          <w:rFonts w:ascii="Times New Roman" w:hAnsi="Times New Roman" w:cs="Times New Roman"/>
          <w:sz w:val="16"/>
          <w:szCs w:val="16"/>
        </w:rPr>
      </w:pPr>
    </w:p>
    <w:p w14:paraId="704A2CB0" w14:textId="77777777" w:rsidR="00B538AB" w:rsidRPr="00E7370A" w:rsidRDefault="00B538A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октября 1918 был высажен морской десант Антанты в самом Триесте (в 70 километрах восточнее линии фронта), а к моменту объявления перемирия итальянцы смогли освободить около четверти своей территории к востоку от Венеции (города </w:t>
      </w:r>
      <w:proofErr w:type="spellStart"/>
      <w:r w:rsidRPr="00E7370A">
        <w:rPr>
          <w:rFonts w:ascii="Times New Roman" w:hAnsi="Times New Roman" w:cs="Times New Roman"/>
          <w:sz w:val="16"/>
          <w:szCs w:val="16"/>
        </w:rPr>
        <w:t>Фельтре</w:t>
      </w:r>
      <w:proofErr w:type="spellEnd"/>
      <w:r w:rsidRPr="00E7370A">
        <w:rPr>
          <w:rFonts w:ascii="Times New Roman" w:hAnsi="Times New Roman" w:cs="Times New Roman"/>
          <w:sz w:val="16"/>
          <w:szCs w:val="16"/>
        </w:rPr>
        <w:t xml:space="preserve"> (40 километров к северу от Венеции) и </w:t>
      </w:r>
      <w:proofErr w:type="spellStart"/>
      <w:r w:rsidRPr="00E7370A">
        <w:rPr>
          <w:rFonts w:ascii="Times New Roman" w:hAnsi="Times New Roman" w:cs="Times New Roman"/>
          <w:sz w:val="16"/>
          <w:szCs w:val="16"/>
        </w:rPr>
        <w:t>Порденоне</w:t>
      </w:r>
      <w:proofErr w:type="spellEnd"/>
      <w:r w:rsidRPr="00E7370A">
        <w:rPr>
          <w:rFonts w:ascii="Times New Roman" w:hAnsi="Times New Roman" w:cs="Times New Roman"/>
          <w:sz w:val="16"/>
          <w:szCs w:val="16"/>
        </w:rPr>
        <w:t xml:space="preserve"> (40 километров к северо-востоку от Венеции)), оккупированной австрийцами и немцами в конце 1917 года (17045).</w:t>
      </w:r>
    </w:p>
    <w:p w14:paraId="68A152C6" w14:textId="77777777" w:rsidR="00B538AB" w:rsidRPr="00E7370A" w:rsidRDefault="00B538AB" w:rsidP="009F4E52">
      <w:pPr>
        <w:spacing w:after="0" w:line="240" w:lineRule="auto"/>
        <w:jc w:val="both"/>
        <w:rPr>
          <w:rFonts w:ascii="Times New Roman" w:hAnsi="Times New Roman" w:cs="Times New Roman"/>
          <w:sz w:val="16"/>
          <w:szCs w:val="16"/>
        </w:rPr>
      </w:pPr>
    </w:p>
    <w:p w14:paraId="0FF153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октября 1918 было подписано </w:t>
      </w:r>
      <w:proofErr w:type="spellStart"/>
      <w:r w:rsidRPr="00E7370A">
        <w:rPr>
          <w:rFonts w:ascii="Times New Roman" w:hAnsi="Times New Roman" w:cs="Times New Roman"/>
          <w:sz w:val="16"/>
          <w:szCs w:val="16"/>
        </w:rPr>
        <w:t>Мудросское</w:t>
      </w:r>
      <w:proofErr w:type="spellEnd"/>
      <w:r w:rsidRPr="00E7370A">
        <w:rPr>
          <w:rFonts w:ascii="Times New Roman" w:hAnsi="Times New Roman" w:cs="Times New Roman"/>
          <w:sz w:val="16"/>
          <w:szCs w:val="16"/>
        </w:rPr>
        <w:t xml:space="preserve"> перемирие между Турцией и Антантой (2443,392) на борту линкора Агамемнон в </w:t>
      </w:r>
      <w:proofErr w:type="spellStart"/>
      <w:r w:rsidRPr="00E7370A">
        <w:rPr>
          <w:rFonts w:ascii="Times New Roman" w:hAnsi="Times New Roman" w:cs="Times New Roman"/>
          <w:sz w:val="16"/>
          <w:szCs w:val="16"/>
        </w:rPr>
        <w:t>Мудросе</w:t>
      </w:r>
      <w:proofErr w:type="spellEnd"/>
      <w:r w:rsidRPr="00E7370A">
        <w:rPr>
          <w:rFonts w:ascii="Times New Roman" w:hAnsi="Times New Roman" w:cs="Times New Roman"/>
          <w:sz w:val="16"/>
          <w:szCs w:val="16"/>
        </w:rPr>
        <w:t xml:space="preserve"> (3907,98). Турки подписали перемирие и согласились прекратить сопротивление с полудня 31 октября 1918 (2100).</w:t>
      </w:r>
    </w:p>
    <w:p w14:paraId="380C848C" w14:textId="77777777" w:rsidR="000F2CE1" w:rsidRPr="00E7370A" w:rsidRDefault="000F2CE1" w:rsidP="009F4E52">
      <w:pPr>
        <w:spacing w:after="0" w:line="240" w:lineRule="auto"/>
        <w:jc w:val="both"/>
        <w:rPr>
          <w:rFonts w:ascii="Times New Roman" w:hAnsi="Times New Roman" w:cs="Times New Roman"/>
          <w:sz w:val="16"/>
          <w:szCs w:val="16"/>
        </w:rPr>
      </w:pPr>
    </w:p>
    <w:p w14:paraId="5345D2BD" w14:textId="77777777" w:rsidR="003521B5" w:rsidRPr="00E7370A" w:rsidRDefault="003521B5"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30 октября </w:t>
      </w:r>
      <w:r w:rsidRPr="00E7370A">
        <w:rPr>
          <w:rFonts w:ascii="Times New Roman" w:hAnsi="Times New Roman" w:cs="Times New Roman"/>
          <w:sz w:val="16"/>
          <w:szCs w:val="16"/>
        </w:rPr>
        <w:t xml:space="preserve">в 1918 году на борту английского линкора «Агамемнон» в </w:t>
      </w:r>
      <w:proofErr w:type="spellStart"/>
      <w:r w:rsidRPr="00E7370A">
        <w:rPr>
          <w:rFonts w:ascii="Times New Roman" w:hAnsi="Times New Roman" w:cs="Times New Roman"/>
          <w:sz w:val="16"/>
          <w:szCs w:val="16"/>
        </w:rPr>
        <w:t>Мудросе</w:t>
      </w:r>
      <w:proofErr w:type="spellEnd"/>
      <w:r w:rsidRPr="00E7370A">
        <w:rPr>
          <w:rFonts w:ascii="Times New Roman" w:hAnsi="Times New Roman" w:cs="Times New Roman"/>
          <w:sz w:val="16"/>
          <w:szCs w:val="16"/>
        </w:rPr>
        <w:t xml:space="preserve"> Турция подписала капитуляцию в первой мировой войне (14815).</w:t>
      </w:r>
    </w:p>
    <w:p w14:paraId="38B27B5F" w14:textId="77777777" w:rsidR="003521B5" w:rsidRPr="00E7370A" w:rsidRDefault="003521B5" w:rsidP="009F4E52">
      <w:pPr>
        <w:spacing w:after="0" w:line="240" w:lineRule="auto"/>
        <w:jc w:val="both"/>
        <w:rPr>
          <w:rFonts w:ascii="Times New Roman" w:hAnsi="Times New Roman" w:cs="Times New Roman"/>
          <w:sz w:val="16"/>
          <w:szCs w:val="16"/>
        </w:rPr>
      </w:pPr>
    </w:p>
    <w:p w14:paraId="3233B5C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октября 1918 г. в </w:t>
      </w:r>
      <w:proofErr w:type="spellStart"/>
      <w:r w:rsidRPr="00E7370A">
        <w:rPr>
          <w:rFonts w:ascii="Times New Roman" w:hAnsi="Times New Roman" w:cs="Times New Roman"/>
          <w:sz w:val="16"/>
          <w:szCs w:val="16"/>
        </w:rPr>
        <w:t>Мудросе</w:t>
      </w:r>
      <w:proofErr w:type="spellEnd"/>
      <w:r w:rsidRPr="00E7370A">
        <w:rPr>
          <w:rFonts w:ascii="Times New Roman" w:hAnsi="Times New Roman" w:cs="Times New Roman"/>
          <w:sz w:val="16"/>
          <w:szCs w:val="16"/>
        </w:rPr>
        <w:t xml:space="preserve"> (порт на о. </w:t>
      </w:r>
      <w:proofErr w:type="spellStart"/>
      <w:r w:rsidRPr="00E7370A">
        <w:rPr>
          <w:rFonts w:ascii="Times New Roman" w:hAnsi="Times New Roman" w:cs="Times New Roman"/>
          <w:sz w:val="16"/>
          <w:szCs w:val="16"/>
        </w:rPr>
        <w:t>Лемнос</w:t>
      </w:r>
      <w:proofErr w:type="spellEnd"/>
      <w:r w:rsidRPr="00E7370A">
        <w:rPr>
          <w:rFonts w:ascii="Times New Roman" w:hAnsi="Times New Roman" w:cs="Times New Roman"/>
          <w:sz w:val="16"/>
          <w:szCs w:val="16"/>
        </w:rPr>
        <w:t xml:space="preserve">) на борту линкора "Агамемнон" было подписано перемирие, условия которого, по существу, означали конец существования Османской империи. В тот же день в Лондоне было подписано британско-французское соглашение об оккупационном режиме на бывших османских территориях, в соответствии с которым верховная власть находилась в руках командующего британской оккупационной армией Фельдмаршала </w:t>
      </w:r>
      <w:proofErr w:type="spellStart"/>
      <w:r w:rsidRPr="00E7370A">
        <w:rPr>
          <w:rFonts w:ascii="Times New Roman" w:hAnsi="Times New Roman" w:cs="Times New Roman"/>
          <w:sz w:val="16"/>
          <w:szCs w:val="16"/>
        </w:rPr>
        <w:t>Алленби</w:t>
      </w:r>
      <w:proofErr w:type="spellEnd"/>
      <w:r w:rsidRPr="00E7370A">
        <w:rPr>
          <w:rFonts w:ascii="Times New Roman" w:hAnsi="Times New Roman" w:cs="Times New Roman"/>
          <w:sz w:val="16"/>
          <w:szCs w:val="16"/>
        </w:rPr>
        <w:t xml:space="preserve">. Французская гражданская администрация вводилась в Ливане, Западной Сирии, Киликии ("синяя зона" по соглашению Сайкс-Пико), британская - в Палестине ("коричневая зона") и Месопотамии ("красная зона), арабская во главе с эмиром Фейсалом - в Восточной Сирии и </w:t>
      </w:r>
      <w:proofErr w:type="spellStart"/>
      <w:r w:rsidRPr="00E7370A">
        <w:rPr>
          <w:rFonts w:ascii="Times New Roman" w:hAnsi="Times New Roman" w:cs="Times New Roman"/>
          <w:sz w:val="16"/>
          <w:szCs w:val="16"/>
        </w:rPr>
        <w:t>Заиорданье</w:t>
      </w:r>
      <w:proofErr w:type="spellEnd"/>
      <w:r w:rsidRPr="00E7370A">
        <w:rPr>
          <w:rFonts w:ascii="Times New Roman" w:hAnsi="Times New Roman" w:cs="Times New Roman"/>
          <w:sz w:val="16"/>
          <w:szCs w:val="16"/>
        </w:rPr>
        <w:t xml:space="preserve"> ("зоны "А" и "Б").</w:t>
      </w:r>
    </w:p>
    <w:p w14:paraId="04D0FA4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Таким образом, первоначальный раздел этих территорий был проведен в точном соответствии с соглашением Сайкс-Пико, однако ни арабы, ни Франция не были удовлетворены его результатами и претендовали на большее. Не отказывались от его ревизии и правящие круги Великобритании, считавшие, что подавляющее военное превосходство в регионе служит для этого достаточно надежным основанием. В их распоряжении была 500 тыс. армия, тогда как Франция располагала всего семью тыс. человек, арабская армия эмира Фейсала - несколькими десятками тысяч слабо вооруженных партизан. Такое соотношение военных сил давало Великобритании, по существу, свободу рук в решении проблем "османского наследия" (3871).</w:t>
      </w:r>
    </w:p>
    <w:p w14:paraId="601DE947" w14:textId="77777777" w:rsidR="000F2CE1" w:rsidRPr="00E7370A" w:rsidRDefault="000F2CE1" w:rsidP="009F4E52">
      <w:pPr>
        <w:spacing w:after="0" w:line="240" w:lineRule="auto"/>
        <w:jc w:val="both"/>
        <w:rPr>
          <w:rFonts w:ascii="Times New Roman" w:hAnsi="Times New Roman" w:cs="Times New Roman"/>
          <w:sz w:val="16"/>
          <w:szCs w:val="16"/>
        </w:rPr>
      </w:pPr>
    </w:p>
    <w:p w14:paraId="768B3C2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октября 1918 на борту английского линкора “Агамемнон” Турция подписала капитуляцию в первой мировой войне (4962).</w:t>
      </w:r>
    </w:p>
    <w:p w14:paraId="5690A66C" w14:textId="77777777" w:rsidR="000F2CE1" w:rsidRPr="00E7370A" w:rsidRDefault="000F2CE1" w:rsidP="009F4E52">
      <w:pPr>
        <w:spacing w:after="0" w:line="240" w:lineRule="auto"/>
        <w:jc w:val="both"/>
        <w:rPr>
          <w:rFonts w:ascii="Times New Roman" w:hAnsi="Times New Roman" w:cs="Times New Roman"/>
          <w:sz w:val="16"/>
          <w:szCs w:val="16"/>
        </w:rPr>
      </w:pPr>
    </w:p>
    <w:p w14:paraId="064D64D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октября 1918 ГРЕЦИЯ. </w:t>
      </w:r>
      <w:proofErr w:type="spellStart"/>
      <w:r w:rsidRPr="00E7370A">
        <w:rPr>
          <w:rFonts w:ascii="Times New Roman" w:hAnsi="Times New Roman" w:cs="Times New Roman"/>
          <w:sz w:val="16"/>
          <w:szCs w:val="16"/>
        </w:rPr>
        <w:t>Мудрос</w:t>
      </w:r>
      <w:proofErr w:type="spellEnd"/>
      <w:r w:rsidRPr="00E7370A">
        <w:rPr>
          <w:rFonts w:ascii="Times New Roman" w:hAnsi="Times New Roman" w:cs="Times New Roman"/>
          <w:sz w:val="16"/>
          <w:szCs w:val="16"/>
        </w:rPr>
        <w:t>. На борту британского крейсера "</w:t>
      </w:r>
      <w:proofErr w:type="spellStart"/>
      <w:r w:rsidRPr="00E7370A">
        <w:rPr>
          <w:rFonts w:ascii="Times New Roman" w:hAnsi="Times New Roman" w:cs="Times New Roman"/>
          <w:sz w:val="16"/>
          <w:szCs w:val="16"/>
        </w:rPr>
        <w:t>Агамненон</w:t>
      </w:r>
      <w:proofErr w:type="spellEnd"/>
      <w:r w:rsidRPr="00E7370A">
        <w:rPr>
          <w:rFonts w:ascii="Times New Roman" w:hAnsi="Times New Roman" w:cs="Times New Roman"/>
          <w:sz w:val="16"/>
          <w:szCs w:val="16"/>
        </w:rPr>
        <w:t>" подписано соглашение о перемирии между Турцией и странами Антанты на следующих условиях:</w:t>
      </w:r>
    </w:p>
    <w:p w14:paraId="62232DC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1.Открытие проливов Босфор и Дарданеллы.</w:t>
      </w:r>
    </w:p>
    <w:p w14:paraId="7AA00D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2.Выдача Антанте всего ВФМ Турции.</w:t>
      </w:r>
    </w:p>
    <w:p w14:paraId="69396C4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3.Разрыв дипотношений Турции с Германией и Австро-Венгрией.</w:t>
      </w:r>
    </w:p>
    <w:p w14:paraId="5AFBD61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4.Демобилизация турецкой армии.</w:t>
      </w:r>
    </w:p>
    <w:p w14:paraId="0A519C6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5.Передача Турцией войскам Антанты запасов вооружения, боеприпасов и военного снаряжения.</w:t>
      </w:r>
    </w:p>
    <w:p w14:paraId="77E9158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6.Контроль Антанты над ж/д-сетью Турции.</w:t>
      </w:r>
    </w:p>
    <w:p w14:paraId="43EB78D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7.Вывод турецких войск из </w:t>
      </w:r>
      <w:proofErr w:type="spellStart"/>
      <w:r w:rsidRPr="00E7370A">
        <w:rPr>
          <w:rFonts w:ascii="Times New Roman" w:hAnsi="Times New Roman" w:cs="Times New Roman"/>
          <w:sz w:val="16"/>
          <w:szCs w:val="16"/>
        </w:rPr>
        <w:t>гг.Батум</w:t>
      </w:r>
      <w:proofErr w:type="spellEnd"/>
      <w:r w:rsidRPr="00E7370A">
        <w:rPr>
          <w:rFonts w:ascii="Times New Roman" w:hAnsi="Times New Roman" w:cs="Times New Roman"/>
          <w:sz w:val="16"/>
          <w:szCs w:val="16"/>
        </w:rPr>
        <w:t xml:space="preserve">(Грузия) и </w:t>
      </w:r>
      <w:proofErr w:type="gramStart"/>
      <w:r w:rsidRPr="00E7370A">
        <w:rPr>
          <w:rFonts w:ascii="Times New Roman" w:hAnsi="Times New Roman" w:cs="Times New Roman"/>
          <w:sz w:val="16"/>
          <w:szCs w:val="16"/>
        </w:rPr>
        <w:t>Баку(</w:t>
      </w:r>
      <w:proofErr w:type="gramEnd"/>
      <w:r w:rsidRPr="00E7370A">
        <w:rPr>
          <w:rFonts w:ascii="Times New Roman" w:hAnsi="Times New Roman" w:cs="Times New Roman"/>
          <w:sz w:val="16"/>
          <w:szCs w:val="16"/>
        </w:rPr>
        <w:t>Азербайджан) (7592).</w:t>
      </w:r>
    </w:p>
    <w:p w14:paraId="3B86BA2D" w14:textId="77777777" w:rsidR="000F2CE1" w:rsidRPr="00E7370A" w:rsidRDefault="000F2CE1" w:rsidP="009F4E52">
      <w:pPr>
        <w:spacing w:after="0" w:line="240" w:lineRule="auto"/>
        <w:jc w:val="both"/>
        <w:rPr>
          <w:rFonts w:ascii="Times New Roman" w:hAnsi="Times New Roman" w:cs="Times New Roman"/>
          <w:sz w:val="16"/>
          <w:szCs w:val="16"/>
        </w:rPr>
      </w:pPr>
    </w:p>
    <w:p w14:paraId="3AA1186E" w14:textId="77777777" w:rsidR="00F57DCC" w:rsidRPr="00E7370A" w:rsidRDefault="00F57DC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октября 1918 в порту </w:t>
      </w:r>
      <w:proofErr w:type="spellStart"/>
      <w:r w:rsidRPr="00E7370A">
        <w:rPr>
          <w:rFonts w:ascii="Times New Roman" w:hAnsi="Times New Roman" w:cs="Times New Roman"/>
          <w:sz w:val="16"/>
          <w:szCs w:val="16"/>
        </w:rPr>
        <w:t>Мудрос</w:t>
      </w:r>
      <w:proofErr w:type="spellEnd"/>
      <w:r w:rsidRPr="00E7370A">
        <w:rPr>
          <w:rFonts w:ascii="Times New Roman" w:hAnsi="Times New Roman" w:cs="Times New Roman"/>
          <w:sz w:val="16"/>
          <w:szCs w:val="16"/>
        </w:rPr>
        <w:t xml:space="preserve"> на острове </w:t>
      </w:r>
      <w:proofErr w:type="spellStart"/>
      <w:r w:rsidRPr="00E7370A">
        <w:rPr>
          <w:rFonts w:ascii="Times New Roman" w:hAnsi="Times New Roman" w:cs="Times New Roman"/>
          <w:sz w:val="16"/>
          <w:szCs w:val="16"/>
        </w:rPr>
        <w:t>Лемнос</w:t>
      </w:r>
      <w:proofErr w:type="spellEnd"/>
      <w:r w:rsidRPr="00E7370A">
        <w:rPr>
          <w:rFonts w:ascii="Times New Roman" w:hAnsi="Times New Roman" w:cs="Times New Roman"/>
          <w:sz w:val="16"/>
          <w:szCs w:val="16"/>
        </w:rPr>
        <w:t xml:space="preserve"> (на востоке Греческого архипелага) на борту британского </w:t>
      </w:r>
      <w:proofErr w:type="spellStart"/>
      <w:r w:rsidRPr="00E7370A">
        <w:rPr>
          <w:rFonts w:ascii="Times New Roman" w:hAnsi="Times New Roman" w:cs="Times New Roman"/>
          <w:sz w:val="16"/>
          <w:szCs w:val="16"/>
        </w:rPr>
        <w:t>додредноута</w:t>
      </w:r>
      <w:proofErr w:type="spellEnd"/>
      <w:r w:rsidRPr="00E7370A">
        <w:rPr>
          <w:rFonts w:ascii="Times New Roman" w:hAnsi="Times New Roman" w:cs="Times New Roman"/>
          <w:sz w:val="16"/>
          <w:szCs w:val="16"/>
        </w:rPr>
        <w:t xml:space="preserve"> «Агамемнон» было заключено перемирие между странами Антанты и Османской империей, фактически — капитуляция Османской империи. Ее условия были жесткими: туркам предписывалось вывести свои войска в глубинные районы Анатолии (азиатская часть нынешней Турции), освободить все захваченные территории в Дагестане, Закавказье (включая Батум), северо-западной Персии и т.д. Также от турок требовали вывести свои войска из европейской части страны и района проливов, с побережья Киликии (средиземноморское побережье нынешней Турции). Все захваченные Антантой арабские владения Османской империи переходили в руки британцев и французов. Османская империя должна была указать расположение мин, передать союзникам весь свой военно-морской флот, большую часть вооружения и боеприпасов, военного снаряжения, всех </w:t>
      </w:r>
      <w:r w:rsidRPr="00E7370A">
        <w:rPr>
          <w:rFonts w:ascii="Times New Roman" w:hAnsi="Times New Roman" w:cs="Times New Roman"/>
          <w:sz w:val="16"/>
          <w:szCs w:val="16"/>
        </w:rPr>
        <w:lastRenderedPageBreak/>
        <w:t>оставшихся в живых интернированных армян, провести демобилизацию армии. Фактически это означало ликвидацию Османской империи, как огромной многонациональной державы вслед за Австро-Венгерской империей (17045).</w:t>
      </w:r>
    </w:p>
    <w:p w14:paraId="513303C2" w14:textId="77777777" w:rsidR="00F57DCC" w:rsidRPr="00E7370A" w:rsidRDefault="00F57DCC" w:rsidP="009F4E52">
      <w:pPr>
        <w:spacing w:after="0" w:line="240" w:lineRule="auto"/>
        <w:jc w:val="both"/>
        <w:rPr>
          <w:rFonts w:ascii="Times New Roman" w:hAnsi="Times New Roman" w:cs="Times New Roman"/>
          <w:sz w:val="16"/>
          <w:szCs w:val="16"/>
        </w:rPr>
      </w:pPr>
    </w:p>
    <w:p w14:paraId="2D24147A" w14:textId="77777777" w:rsidR="00B652B9" w:rsidRPr="00E7370A" w:rsidRDefault="00B652B9" w:rsidP="009F4E52">
      <w:pPr>
        <w:pStyle w:val="ae"/>
        <w:spacing w:before="0" w:after="0"/>
        <w:jc w:val="both"/>
        <w:rPr>
          <w:color w:val="auto"/>
          <w:sz w:val="16"/>
          <w:szCs w:val="16"/>
        </w:rPr>
      </w:pPr>
      <w:r w:rsidRPr="00E7370A">
        <w:rPr>
          <w:color w:val="auto"/>
          <w:sz w:val="16"/>
          <w:szCs w:val="16"/>
        </w:rPr>
        <w:t>30 октября 1918 итальянцы, ранее атаковавшие австрийцев под Витторио Венето (городок в 40 километрах к северу от Венеции у подножия Альп), одержали победу над последними сопротивлявшимися частями. Было взято в плен более 30 тысяч австрийских солдат. Далее итальянцы продвигались почти без боев, как на восток, в сторону Триеста (самый восточный город нынешней Италии на побережье Адриатического моря), так и на север, вглубь Трентино (ныне итальянская провинция Тренто, а тогда австро-венгерская территория) почти без боя (17045).</w:t>
      </w:r>
    </w:p>
    <w:p w14:paraId="5C324E7B" w14:textId="77777777" w:rsidR="00B652B9" w:rsidRPr="00E7370A" w:rsidRDefault="00B652B9" w:rsidP="009F4E52">
      <w:pPr>
        <w:pStyle w:val="ae"/>
        <w:spacing w:before="0" w:after="0"/>
        <w:jc w:val="both"/>
        <w:rPr>
          <w:color w:val="auto"/>
          <w:sz w:val="16"/>
          <w:szCs w:val="16"/>
        </w:rPr>
      </w:pPr>
    </w:p>
    <w:p w14:paraId="10F9AD70" w14:textId="77777777" w:rsidR="00B652B9" w:rsidRPr="00E7370A" w:rsidRDefault="00B652B9" w:rsidP="009F4E52">
      <w:pPr>
        <w:pStyle w:val="ae"/>
        <w:spacing w:before="0" w:after="0"/>
        <w:jc w:val="both"/>
        <w:rPr>
          <w:color w:val="auto"/>
          <w:sz w:val="16"/>
          <w:szCs w:val="16"/>
        </w:rPr>
      </w:pPr>
      <w:r w:rsidRPr="00E7370A">
        <w:rPr>
          <w:color w:val="auto"/>
          <w:sz w:val="16"/>
          <w:szCs w:val="16"/>
        </w:rPr>
        <w:t xml:space="preserve">30 октября также был высажен морской десант Антанты в самом Триесте (в 70 километрах восточнее линии фронта), а к моменту объявления перемирия итальянцы смогли освободить около четверти своей территории к востоку от Венеции (города </w:t>
      </w:r>
      <w:proofErr w:type="spellStart"/>
      <w:r w:rsidRPr="00E7370A">
        <w:rPr>
          <w:color w:val="auto"/>
          <w:sz w:val="16"/>
          <w:szCs w:val="16"/>
        </w:rPr>
        <w:t>Фельтре</w:t>
      </w:r>
      <w:proofErr w:type="spellEnd"/>
      <w:r w:rsidRPr="00E7370A">
        <w:rPr>
          <w:color w:val="auto"/>
          <w:sz w:val="16"/>
          <w:szCs w:val="16"/>
        </w:rPr>
        <w:t xml:space="preserve"> (40 километров к северу от Венеции) и </w:t>
      </w:r>
      <w:proofErr w:type="spellStart"/>
      <w:r w:rsidRPr="00E7370A">
        <w:rPr>
          <w:color w:val="auto"/>
          <w:sz w:val="16"/>
          <w:szCs w:val="16"/>
        </w:rPr>
        <w:t>Порденоне</w:t>
      </w:r>
      <w:proofErr w:type="spellEnd"/>
      <w:r w:rsidRPr="00E7370A">
        <w:rPr>
          <w:color w:val="auto"/>
          <w:sz w:val="16"/>
          <w:szCs w:val="16"/>
        </w:rPr>
        <w:t xml:space="preserve"> (40 километров к северо-востоку от Венеции)), оккупированной австрийцами и немцами в конце 1917 года (17045).</w:t>
      </w:r>
    </w:p>
    <w:p w14:paraId="557F529D" w14:textId="77777777" w:rsidR="00B652B9" w:rsidRPr="00E7370A" w:rsidRDefault="00B652B9" w:rsidP="009F4E52">
      <w:pPr>
        <w:spacing w:after="0" w:line="240" w:lineRule="auto"/>
        <w:jc w:val="both"/>
        <w:rPr>
          <w:rFonts w:ascii="Times New Roman" w:hAnsi="Times New Roman" w:cs="Times New Roman"/>
          <w:sz w:val="16"/>
          <w:szCs w:val="16"/>
        </w:rPr>
      </w:pPr>
    </w:p>
    <w:p w14:paraId="1091425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октября 1918 в Вене в ходе восстания созданы Совета рабочих депутатов (4962).</w:t>
      </w:r>
    </w:p>
    <w:p w14:paraId="2FAA5C92" w14:textId="77777777" w:rsidR="000F2CE1" w:rsidRPr="00E7370A" w:rsidRDefault="000F2CE1" w:rsidP="009F4E52">
      <w:pPr>
        <w:spacing w:after="0" w:line="240" w:lineRule="auto"/>
        <w:jc w:val="both"/>
        <w:rPr>
          <w:rFonts w:ascii="Times New Roman" w:hAnsi="Times New Roman" w:cs="Times New Roman"/>
          <w:sz w:val="16"/>
          <w:szCs w:val="16"/>
        </w:rPr>
      </w:pPr>
    </w:p>
    <w:p w14:paraId="35AE0E8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октября 1918 Вена. Всеобщая стачка. Демонстрация рабочих и солдат. Падение кабинета </w:t>
      </w:r>
      <w:proofErr w:type="spellStart"/>
      <w:r w:rsidRPr="00E7370A">
        <w:rPr>
          <w:rFonts w:ascii="Times New Roman" w:hAnsi="Times New Roman" w:cs="Times New Roman"/>
          <w:sz w:val="16"/>
          <w:szCs w:val="16"/>
        </w:rPr>
        <w:t>Ламмаша</w:t>
      </w:r>
      <w:proofErr w:type="spellEnd"/>
      <w:r w:rsidRPr="00E7370A">
        <w:rPr>
          <w:rFonts w:ascii="Times New Roman" w:hAnsi="Times New Roman" w:cs="Times New Roman"/>
          <w:sz w:val="16"/>
          <w:szCs w:val="16"/>
        </w:rPr>
        <w:t xml:space="preserve">. Сформировано новое правительство СДПА во главе с канцлером </w:t>
      </w:r>
      <w:proofErr w:type="spellStart"/>
      <w:r w:rsidRPr="00E7370A">
        <w:rPr>
          <w:rFonts w:ascii="Times New Roman" w:hAnsi="Times New Roman" w:cs="Times New Roman"/>
          <w:sz w:val="16"/>
          <w:szCs w:val="16"/>
        </w:rPr>
        <w:t>К.Реннером</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мид</w:t>
      </w:r>
      <w:proofErr w:type="spellEnd"/>
      <w:r w:rsidRPr="00E7370A">
        <w:rPr>
          <w:rFonts w:ascii="Times New Roman" w:hAnsi="Times New Roman" w:cs="Times New Roman"/>
          <w:sz w:val="16"/>
          <w:szCs w:val="16"/>
        </w:rPr>
        <w:t xml:space="preserve"> стал </w:t>
      </w:r>
      <w:proofErr w:type="spellStart"/>
      <w:r w:rsidRPr="00E7370A">
        <w:rPr>
          <w:rFonts w:ascii="Times New Roman" w:hAnsi="Times New Roman" w:cs="Times New Roman"/>
          <w:sz w:val="16"/>
          <w:szCs w:val="16"/>
        </w:rPr>
        <w:t>В.Адлер</w:t>
      </w:r>
      <w:proofErr w:type="spellEnd"/>
      <w:r w:rsidRPr="00E7370A">
        <w:rPr>
          <w:rFonts w:ascii="Times New Roman" w:hAnsi="Times New Roman" w:cs="Times New Roman"/>
          <w:sz w:val="16"/>
          <w:szCs w:val="16"/>
        </w:rPr>
        <w:t>. Создание Советов РД (7447).</w:t>
      </w:r>
    </w:p>
    <w:p w14:paraId="71702170" w14:textId="77777777" w:rsidR="000F2CE1" w:rsidRPr="00E7370A" w:rsidRDefault="000F2CE1" w:rsidP="009F4E52">
      <w:pPr>
        <w:spacing w:after="0" w:line="240" w:lineRule="auto"/>
        <w:jc w:val="both"/>
        <w:rPr>
          <w:rFonts w:ascii="Times New Roman" w:hAnsi="Times New Roman" w:cs="Times New Roman"/>
          <w:sz w:val="16"/>
          <w:szCs w:val="16"/>
        </w:rPr>
      </w:pPr>
    </w:p>
    <w:p w14:paraId="75BFC21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30-31 октября 1918 состоялось вооруженное восстание в Будапеште (2443,392).</w:t>
      </w:r>
    </w:p>
    <w:p w14:paraId="5884F418" w14:textId="77777777" w:rsidR="000F2CE1" w:rsidRPr="00E7370A" w:rsidRDefault="000F2CE1" w:rsidP="009F4E52">
      <w:pPr>
        <w:spacing w:after="0" w:line="240" w:lineRule="auto"/>
        <w:jc w:val="both"/>
        <w:rPr>
          <w:rFonts w:ascii="Times New Roman" w:hAnsi="Times New Roman" w:cs="Times New Roman"/>
          <w:sz w:val="16"/>
          <w:szCs w:val="16"/>
        </w:rPr>
      </w:pPr>
    </w:p>
    <w:p w14:paraId="7F952889" w14:textId="77777777" w:rsidR="00C90D84" w:rsidRPr="00E7370A" w:rsidRDefault="00C90D8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октября 1918 началось восстание в Будапеште, известное также как «революция астр». Его лидером стал венгерский граф и депутат местного парламента Михай </w:t>
      </w:r>
      <w:proofErr w:type="spellStart"/>
      <w:r w:rsidRPr="00E7370A">
        <w:rPr>
          <w:rFonts w:ascii="Times New Roman" w:hAnsi="Times New Roman" w:cs="Times New Roman"/>
          <w:sz w:val="16"/>
          <w:szCs w:val="16"/>
        </w:rPr>
        <w:t>Каройи</w:t>
      </w:r>
      <w:proofErr w:type="spellEnd"/>
      <w:r w:rsidRPr="00E7370A">
        <w:rPr>
          <w:rFonts w:ascii="Times New Roman" w:hAnsi="Times New Roman" w:cs="Times New Roman"/>
          <w:sz w:val="16"/>
          <w:szCs w:val="16"/>
        </w:rPr>
        <w:t xml:space="preserve">, известный своими националистическими и одновременно умеренно-левыми взглядами. 30 октября </w:t>
      </w:r>
      <w:proofErr w:type="spellStart"/>
      <w:r w:rsidRPr="00E7370A">
        <w:rPr>
          <w:rFonts w:ascii="Times New Roman" w:hAnsi="Times New Roman" w:cs="Times New Roman"/>
          <w:sz w:val="16"/>
          <w:szCs w:val="16"/>
        </w:rPr>
        <w:t>Каройи</w:t>
      </w:r>
      <w:proofErr w:type="spellEnd"/>
      <w:r w:rsidRPr="00E7370A">
        <w:rPr>
          <w:rFonts w:ascii="Times New Roman" w:hAnsi="Times New Roman" w:cs="Times New Roman"/>
          <w:sz w:val="16"/>
          <w:szCs w:val="16"/>
        </w:rPr>
        <w:t xml:space="preserve">, выступая в парламенте, призвал к «закреплению завоеваний на фронте войны венгерского народа за свободу в условиях разложения империи». Он призвал народ и венгерских солдат выйти на улицы. 31 октября тысячи людей, прикрепив на одежду цветки поздней осени — астры и хризантемы, начали стекаться в центр Будапешта, окружая административные здания. Все австрийские представители спешно бежали из города. Последний император Австро-Венгрии, Карл I, осознав сложившуюся ситуацию, пытался «если не победить, то возглавить» восстание, назначив 1 ноября </w:t>
      </w:r>
      <w:proofErr w:type="spellStart"/>
      <w:r w:rsidRPr="00E7370A">
        <w:rPr>
          <w:rFonts w:ascii="Times New Roman" w:hAnsi="Times New Roman" w:cs="Times New Roman"/>
          <w:sz w:val="16"/>
          <w:szCs w:val="16"/>
        </w:rPr>
        <w:t>Каройи</w:t>
      </w:r>
      <w:proofErr w:type="spellEnd"/>
      <w:r w:rsidRPr="00E7370A">
        <w:rPr>
          <w:rFonts w:ascii="Times New Roman" w:hAnsi="Times New Roman" w:cs="Times New Roman"/>
          <w:sz w:val="16"/>
          <w:szCs w:val="16"/>
        </w:rPr>
        <w:t xml:space="preserve"> премьер-министром Венгрии. Новость была принята митинговавшими жителями Будапешта с ликованием, хотя парламент по-прежнему так и не спешил провозгласить независимость Венгрии от Австрии и объявить Венгрию республикой. Это будет сделано лишь 16 ноября, когда </w:t>
      </w:r>
      <w:proofErr w:type="spellStart"/>
      <w:r w:rsidRPr="00E7370A">
        <w:rPr>
          <w:rFonts w:ascii="Times New Roman" w:hAnsi="Times New Roman" w:cs="Times New Roman"/>
          <w:sz w:val="16"/>
          <w:szCs w:val="16"/>
        </w:rPr>
        <w:t>Кароий</w:t>
      </w:r>
      <w:proofErr w:type="spellEnd"/>
      <w:r w:rsidRPr="00E7370A">
        <w:rPr>
          <w:rFonts w:ascii="Times New Roman" w:hAnsi="Times New Roman" w:cs="Times New Roman"/>
          <w:sz w:val="16"/>
          <w:szCs w:val="16"/>
        </w:rPr>
        <w:t xml:space="preserve"> станет первым президентом по-настоящему независимой Венгрии (17045).</w:t>
      </w:r>
    </w:p>
    <w:p w14:paraId="18411E96" w14:textId="77777777" w:rsidR="00C90D84" w:rsidRPr="00E7370A" w:rsidRDefault="00C90D84" w:rsidP="009F4E52">
      <w:pPr>
        <w:spacing w:after="0" w:line="240" w:lineRule="auto"/>
        <w:jc w:val="both"/>
        <w:rPr>
          <w:rFonts w:ascii="Times New Roman" w:hAnsi="Times New Roman" w:cs="Times New Roman"/>
          <w:sz w:val="16"/>
          <w:szCs w:val="16"/>
        </w:rPr>
      </w:pPr>
    </w:p>
    <w:p w14:paraId="153F1C1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октября 1918 Чехословакия провозгласила независимую республику со столицей в Праге (3907,98).</w:t>
      </w:r>
    </w:p>
    <w:p w14:paraId="312454CD" w14:textId="77777777" w:rsidR="000F2CE1" w:rsidRPr="00E7370A" w:rsidRDefault="000F2CE1" w:rsidP="009F4E52">
      <w:pPr>
        <w:spacing w:after="0" w:line="240" w:lineRule="auto"/>
        <w:jc w:val="both"/>
        <w:rPr>
          <w:rFonts w:ascii="Times New Roman" w:hAnsi="Times New Roman" w:cs="Times New Roman"/>
          <w:sz w:val="16"/>
          <w:szCs w:val="16"/>
        </w:rPr>
      </w:pPr>
    </w:p>
    <w:p w14:paraId="59D5FEC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октября 1918 Словакия присоединена к Чехословацкому государству (4962).</w:t>
      </w:r>
    </w:p>
    <w:p w14:paraId="019C3559" w14:textId="77777777" w:rsidR="000F2CE1" w:rsidRPr="00E7370A" w:rsidRDefault="000F2CE1" w:rsidP="009F4E52">
      <w:pPr>
        <w:spacing w:after="0" w:line="240" w:lineRule="auto"/>
        <w:jc w:val="both"/>
        <w:rPr>
          <w:rFonts w:ascii="Times New Roman" w:hAnsi="Times New Roman" w:cs="Times New Roman"/>
          <w:sz w:val="16"/>
          <w:szCs w:val="16"/>
        </w:rPr>
      </w:pPr>
    </w:p>
    <w:p w14:paraId="60B74004" w14:textId="77777777" w:rsidR="00F57DCC" w:rsidRPr="00E7370A" w:rsidRDefault="00F57DC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октября 1918 в городе Мартин (на севере нынешней Словакии) около 200 собравшихся представителей словацкого народа подписали так называемую «</w:t>
      </w:r>
      <w:proofErr w:type="spellStart"/>
      <w:r w:rsidRPr="00E7370A">
        <w:rPr>
          <w:rFonts w:ascii="Times New Roman" w:hAnsi="Times New Roman" w:cs="Times New Roman"/>
          <w:sz w:val="16"/>
          <w:szCs w:val="16"/>
        </w:rPr>
        <w:t>Мартинскую</w:t>
      </w:r>
      <w:proofErr w:type="spellEnd"/>
      <w:r w:rsidRPr="00E7370A">
        <w:rPr>
          <w:rFonts w:ascii="Times New Roman" w:hAnsi="Times New Roman" w:cs="Times New Roman"/>
          <w:sz w:val="16"/>
          <w:szCs w:val="16"/>
        </w:rPr>
        <w:t xml:space="preserve"> декларацию», заявлявшую о выходе Словакии из состава Венгрии и ее объединении с чешским народом в единое государство, требовавшую немедленного установления мира (17045).</w:t>
      </w:r>
    </w:p>
    <w:p w14:paraId="711FCB7E" w14:textId="77777777" w:rsidR="00F57DCC" w:rsidRPr="00E7370A" w:rsidRDefault="00F57DCC" w:rsidP="009F4E52">
      <w:pPr>
        <w:spacing w:after="0" w:line="240" w:lineRule="auto"/>
        <w:jc w:val="both"/>
        <w:rPr>
          <w:rFonts w:ascii="Times New Roman" w:hAnsi="Times New Roman" w:cs="Times New Roman"/>
          <w:sz w:val="16"/>
          <w:szCs w:val="16"/>
        </w:rPr>
      </w:pPr>
    </w:p>
    <w:p w14:paraId="6BCE979B" w14:textId="77777777" w:rsidR="003521B5" w:rsidRPr="00E7370A" w:rsidRDefault="003521B5"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30 октября </w:t>
      </w:r>
      <w:r w:rsidRPr="00E7370A">
        <w:rPr>
          <w:rFonts w:ascii="Times New Roman" w:hAnsi="Times New Roman" w:cs="Times New Roman"/>
          <w:sz w:val="16"/>
          <w:szCs w:val="16"/>
        </w:rPr>
        <w:t xml:space="preserve">в 1918 году словацкий национальный совет в </w:t>
      </w:r>
      <w:proofErr w:type="spellStart"/>
      <w:r w:rsidRPr="00E7370A">
        <w:rPr>
          <w:rFonts w:ascii="Times New Roman" w:hAnsi="Times New Roman" w:cs="Times New Roman"/>
          <w:sz w:val="16"/>
          <w:szCs w:val="16"/>
        </w:rPr>
        <w:t>Мартинской</w:t>
      </w:r>
      <w:proofErr w:type="spellEnd"/>
      <w:r w:rsidRPr="00E7370A">
        <w:rPr>
          <w:rFonts w:ascii="Times New Roman" w:hAnsi="Times New Roman" w:cs="Times New Roman"/>
          <w:sz w:val="16"/>
          <w:szCs w:val="16"/>
        </w:rPr>
        <w:t xml:space="preserve"> декларации заявил об отделении Словакии от Австро-Венгрии и создании чехословацкого государства.</w:t>
      </w:r>
    </w:p>
    <w:p w14:paraId="6F9B18CE" w14:textId="77777777" w:rsidR="003521B5" w:rsidRPr="00E7370A" w:rsidRDefault="003521B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Концепция будущего государства чехов и словаков изначально зародилась среди чешских и словацких политиков в самом начале ПМВ. Вступив в контакт с главами стран Антанты, крупнейшие политики будущей Чехословакии — чехи Томаш Масарик и Эдуард Бенеш и словак Милан </w:t>
      </w:r>
      <w:proofErr w:type="spellStart"/>
      <w:r w:rsidRPr="00E7370A">
        <w:rPr>
          <w:rFonts w:ascii="Times New Roman" w:hAnsi="Times New Roman" w:cs="Times New Roman"/>
          <w:sz w:val="16"/>
          <w:szCs w:val="16"/>
        </w:rPr>
        <w:t>Штефаник</w:t>
      </w:r>
      <w:proofErr w:type="spellEnd"/>
      <w:r w:rsidRPr="00E7370A">
        <w:rPr>
          <w:rFonts w:ascii="Times New Roman" w:hAnsi="Times New Roman" w:cs="Times New Roman"/>
          <w:sz w:val="16"/>
          <w:szCs w:val="16"/>
        </w:rPr>
        <w:t xml:space="preserve"> 13 февраля 1916 года создали в Париже Чехословацкий национальный совет. Руководители Чехословацкого национального совета предложили Антанте идею создания самостоятельного чехословацкого государства. Результатом деятельности Совета стало, в частности, подписание французским правительством декрета от 16 декабря 1917 года о создании во Франции чехословацкой армии, подчинявшейся Чехословацкому национальному совету. В июне - сентябре 1918 года Совет был признан правительствами Франции, Великобритании, США и Японии в качестве официального представителя будущего чехословацкого государства. 14 октября 1918 года Совет был преобразован в так называемое временное чехословацкое правительство в Париже. И наконец, Чешский национальный совет 28 октября 1918 провозгласил в Праге независимость Чехословакии (14815).</w:t>
      </w:r>
    </w:p>
    <w:p w14:paraId="2C138EA6" w14:textId="77777777" w:rsidR="003521B5" w:rsidRPr="00E7370A" w:rsidRDefault="003521B5" w:rsidP="009F4E52">
      <w:pPr>
        <w:spacing w:after="0" w:line="240" w:lineRule="auto"/>
        <w:jc w:val="both"/>
        <w:rPr>
          <w:rFonts w:ascii="Times New Roman" w:hAnsi="Times New Roman" w:cs="Times New Roman"/>
          <w:sz w:val="16"/>
          <w:szCs w:val="16"/>
        </w:rPr>
      </w:pPr>
    </w:p>
    <w:p w14:paraId="3E1E0AE5" w14:textId="21FC45CC" w:rsidR="000B0C59" w:rsidRDefault="000B0C59" w:rsidP="009F4E52">
      <w:pPr>
        <w:spacing w:after="0" w:line="240" w:lineRule="auto"/>
        <w:jc w:val="both"/>
        <w:rPr>
          <w:rFonts w:ascii="Times New Roman" w:hAnsi="Times New Roman" w:cs="Times New Roman"/>
          <w:i/>
          <w:sz w:val="16"/>
          <w:szCs w:val="16"/>
        </w:rPr>
      </w:pPr>
      <w:r>
        <w:rPr>
          <w:rFonts w:ascii="Times New Roman" w:hAnsi="Times New Roman" w:cs="Times New Roman"/>
          <w:i/>
          <w:sz w:val="16"/>
          <w:szCs w:val="16"/>
        </w:rPr>
        <w:t>Авиапромышленность:</w:t>
      </w:r>
    </w:p>
    <w:p w14:paraId="61939FB8" w14:textId="77777777" w:rsidR="000B0C59" w:rsidRDefault="000B0C59" w:rsidP="009F4E52">
      <w:pPr>
        <w:spacing w:after="0" w:line="240" w:lineRule="auto"/>
        <w:jc w:val="both"/>
        <w:rPr>
          <w:rFonts w:ascii="Times New Roman" w:hAnsi="Times New Roman" w:cs="Times New Roman"/>
          <w:i/>
          <w:sz w:val="16"/>
          <w:szCs w:val="16"/>
        </w:rPr>
      </w:pPr>
    </w:p>
    <w:p w14:paraId="77633D04" w14:textId="77777777" w:rsidR="000B0C59" w:rsidRPr="000656BE" w:rsidRDefault="000B0C59"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31 октября 1918 года, приказом номер 51 по Военно-воздушному Флоту Российской Республики Московский парк-склад авиационного, воздухоплавательного имущества стал военным. Эта дата 31 октября 1918 года - считается днём формирования военного склада. </w:t>
      </w:r>
    </w:p>
    <w:p w14:paraId="3528C73A" w14:textId="77777777" w:rsidR="000B0C59" w:rsidRPr="000656BE" w:rsidRDefault="000B0C59"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Московский парк-склад авиационного, воздухоплавательного имущества размещался на Ходынском поле в Москве. На территории расположилось пятнадцать деревянных, не отапливаемых хранилищ. На склад поступало </w:t>
      </w:r>
      <w:proofErr w:type="gramStart"/>
      <w:r w:rsidRPr="000656BE">
        <w:rPr>
          <w:rFonts w:ascii="Times New Roman" w:hAnsi="Times New Roman" w:cs="Times New Roman"/>
          <w:color w:val="0070C0"/>
          <w:sz w:val="16"/>
          <w:szCs w:val="16"/>
        </w:rPr>
        <w:t>имущество</w:t>
      </w:r>
      <w:proofErr w:type="gramEnd"/>
      <w:r w:rsidRPr="000656BE">
        <w:rPr>
          <w:rFonts w:ascii="Times New Roman" w:hAnsi="Times New Roman" w:cs="Times New Roman"/>
          <w:color w:val="0070C0"/>
          <w:sz w:val="16"/>
          <w:szCs w:val="16"/>
        </w:rPr>
        <w:t xml:space="preserve"> не только изготовленное на заводах, но и бывшее в употреблении, с фронтов войны. Для его восстановления рядом со складом были построены каменные здания под мастерские. Объединившись </w:t>
      </w:r>
      <w:proofErr w:type="gramStart"/>
      <w:r w:rsidRPr="000656BE">
        <w:rPr>
          <w:rFonts w:ascii="Times New Roman" w:hAnsi="Times New Roman" w:cs="Times New Roman"/>
          <w:color w:val="0070C0"/>
          <w:sz w:val="16"/>
          <w:szCs w:val="16"/>
        </w:rPr>
        <w:t>со складом</w:t>
      </w:r>
      <w:proofErr w:type="gramEnd"/>
      <w:r w:rsidRPr="000656BE">
        <w:rPr>
          <w:rFonts w:ascii="Times New Roman" w:hAnsi="Times New Roman" w:cs="Times New Roman"/>
          <w:color w:val="0070C0"/>
          <w:sz w:val="16"/>
          <w:szCs w:val="16"/>
        </w:rPr>
        <w:t xml:space="preserve"> появилась новая организация Московский авиационный парк-склад, подчиненный Управлению инженерных войск округа. В 1918-1920 годы первым начальником склада был штабс-капитан </w:t>
      </w:r>
      <w:proofErr w:type="spellStart"/>
      <w:r w:rsidRPr="000656BE">
        <w:rPr>
          <w:rFonts w:ascii="Times New Roman" w:hAnsi="Times New Roman" w:cs="Times New Roman"/>
          <w:color w:val="0070C0"/>
          <w:sz w:val="16"/>
          <w:szCs w:val="16"/>
        </w:rPr>
        <w:t>Кубицкий</w:t>
      </w:r>
      <w:proofErr w:type="spellEnd"/>
      <w:r w:rsidRPr="000656BE">
        <w:rPr>
          <w:rFonts w:ascii="Times New Roman" w:hAnsi="Times New Roman" w:cs="Times New Roman"/>
          <w:color w:val="0070C0"/>
          <w:sz w:val="16"/>
          <w:szCs w:val="16"/>
        </w:rPr>
        <w:t xml:space="preserve"> Елизар Макарович. Этим начался Советский период в развитии склада, как воинской части. </w:t>
      </w:r>
    </w:p>
    <w:p w14:paraId="786FD0D0" w14:textId="77777777" w:rsidR="000B0C59" w:rsidRPr="000656BE" w:rsidRDefault="000B0C59"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задачу парка-склада входило: собрать, отремонтировать и хранить авиационную технику и имущество. Склад состоял из трёх отделов: авиационного, ремонтного и фондового имущества. В его состав входили мастерские для восстановления и ремонта авиационной техники. В парке не только разбирали самолеты, но и собирали новые. На одном из собранных самолетов был сделан перелёт Москва-Пекин. Из отремонтированных в парке самолетов была создана эскадрилья "Красная Москва" под командованием будущего маршала авиации Красовского.</w:t>
      </w:r>
    </w:p>
    <w:p w14:paraId="74AAA61C" w14:textId="77777777" w:rsidR="000B0C59" w:rsidRPr="000656BE" w:rsidRDefault="000B0C59"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1921 году, после выделения мастерских в самостоятельную единицу, парк-склад переименовали в Главный авиационный склад. С 1924 года главный авиационный склад объединён со складом ГСМ и переименован в Центральный авиационный склад номер 1 Наркомвоенмора (Центральный авиатехнический склад НКО номер 1).</w:t>
      </w:r>
    </w:p>
    <w:p w14:paraId="51B36566" w14:textId="77777777" w:rsidR="000B0C59" w:rsidRPr="000656BE" w:rsidRDefault="000B0C59"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это время начальником склада был Автократов М.А. К этому времени слад организационно и структурно полностью сформировался. Техническая территория была отделена от хозяйственной и жилой. Личный состав пополнился, было построено ещё несколько хранилищ. В штате склада были воинские формирования, </w:t>
      </w:r>
      <w:proofErr w:type="spellStart"/>
      <w:r w:rsidRPr="000656BE">
        <w:rPr>
          <w:rFonts w:ascii="Times New Roman" w:hAnsi="Times New Roman" w:cs="Times New Roman"/>
          <w:color w:val="0070C0"/>
          <w:sz w:val="16"/>
          <w:szCs w:val="16"/>
        </w:rPr>
        <w:t>хозрота</w:t>
      </w:r>
      <w:proofErr w:type="spellEnd"/>
      <w:r w:rsidRPr="000656BE">
        <w:rPr>
          <w:rFonts w:ascii="Times New Roman" w:hAnsi="Times New Roman" w:cs="Times New Roman"/>
          <w:color w:val="0070C0"/>
          <w:sz w:val="16"/>
          <w:szCs w:val="16"/>
        </w:rPr>
        <w:t>, рота охраны. Личный состав, не смотря на очень тяжелые условия, успешно выполнял задания командования по бесперебойному техническому обеспечению авиационных частей.</w:t>
      </w:r>
    </w:p>
    <w:p w14:paraId="6A45E32D" w14:textId="77777777" w:rsidR="000B0C59" w:rsidRPr="000656BE" w:rsidRDefault="000B0C59"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марте 1928 года за добросовестную работу всего личного состава склада и четкое техническое обеспечение авиации, склад награждён орденом Трудового Красного Знамени. Получал орден </w:t>
      </w:r>
      <w:proofErr w:type="spellStart"/>
      <w:r w:rsidRPr="000656BE">
        <w:rPr>
          <w:rFonts w:ascii="Times New Roman" w:hAnsi="Times New Roman" w:cs="Times New Roman"/>
          <w:color w:val="0070C0"/>
          <w:sz w:val="16"/>
          <w:szCs w:val="16"/>
        </w:rPr>
        <w:t>Морвоенлет</w:t>
      </w:r>
      <w:proofErr w:type="spellEnd"/>
      <w:r w:rsidRPr="000656BE">
        <w:rPr>
          <w:rFonts w:ascii="Times New Roman" w:hAnsi="Times New Roman" w:cs="Times New Roman"/>
          <w:color w:val="0070C0"/>
          <w:sz w:val="16"/>
          <w:szCs w:val="16"/>
        </w:rPr>
        <w:t xml:space="preserve"> Панов А.М.</w:t>
      </w:r>
    </w:p>
    <w:p w14:paraId="16292F7C" w14:textId="77777777" w:rsidR="000B0C59" w:rsidRPr="000656BE" w:rsidRDefault="000B0C59"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Строительство началось в апреле 1932 года. </w:t>
      </w:r>
      <w:proofErr w:type="gramStart"/>
      <w:r w:rsidRPr="000656BE">
        <w:rPr>
          <w:rFonts w:ascii="Times New Roman" w:hAnsi="Times New Roman" w:cs="Times New Roman"/>
          <w:color w:val="0070C0"/>
          <w:sz w:val="16"/>
          <w:szCs w:val="16"/>
        </w:rPr>
        <w:t>На территории</w:t>
      </w:r>
      <w:proofErr w:type="gramEnd"/>
      <w:r w:rsidRPr="000656BE">
        <w:rPr>
          <w:rFonts w:ascii="Times New Roman" w:hAnsi="Times New Roman" w:cs="Times New Roman"/>
          <w:color w:val="0070C0"/>
          <w:sz w:val="16"/>
          <w:szCs w:val="16"/>
        </w:rPr>
        <w:t xml:space="preserve"> предназначенной для строительства склада располагался конный двор Балашихинской фабрики номер 1, деревенские дома (ныне </w:t>
      </w:r>
      <w:proofErr w:type="spellStart"/>
      <w:r w:rsidRPr="000656BE">
        <w:rPr>
          <w:rFonts w:ascii="Times New Roman" w:hAnsi="Times New Roman" w:cs="Times New Roman"/>
          <w:color w:val="0070C0"/>
          <w:sz w:val="16"/>
          <w:szCs w:val="16"/>
        </w:rPr>
        <w:t>мкр</w:t>
      </w:r>
      <w:proofErr w:type="spellEnd"/>
      <w:r w:rsidRPr="000656BE">
        <w:rPr>
          <w:rFonts w:ascii="Times New Roman" w:hAnsi="Times New Roman" w:cs="Times New Roman"/>
          <w:color w:val="0070C0"/>
          <w:sz w:val="16"/>
          <w:szCs w:val="16"/>
        </w:rPr>
        <w:t xml:space="preserve">. Новый Свет) и </w:t>
      </w:r>
      <w:proofErr w:type="gramStart"/>
      <w:r w:rsidRPr="000656BE">
        <w:rPr>
          <w:rFonts w:ascii="Times New Roman" w:hAnsi="Times New Roman" w:cs="Times New Roman"/>
          <w:color w:val="0070C0"/>
          <w:sz w:val="16"/>
          <w:szCs w:val="16"/>
        </w:rPr>
        <w:t>жилой дом</w:t>
      </w:r>
      <w:proofErr w:type="gramEnd"/>
      <w:r w:rsidRPr="000656BE">
        <w:rPr>
          <w:rFonts w:ascii="Times New Roman" w:hAnsi="Times New Roman" w:cs="Times New Roman"/>
          <w:color w:val="0070C0"/>
          <w:sz w:val="16"/>
          <w:szCs w:val="16"/>
        </w:rPr>
        <w:t xml:space="preserve"> в котором в последствии расположился штаб базы (23317).</w:t>
      </w:r>
    </w:p>
    <w:p w14:paraId="450F5E5F" w14:textId="77777777" w:rsidR="000B0C59" w:rsidRPr="000656BE" w:rsidRDefault="000B0C59" w:rsidP="009F4E52">
      <w:pPr>
        <w:spacing w:after="0" w:line="240" w:lineRule="auto"/>
        <w:jc w:val="both"/>
        <w:rPr>
          <w:rFonts w:ascii="Times New Roman" w:hAnsi="Times New Roman" w:cs="Times New Roman"/>
          <w:color w:val="0070C0"/>
          <w:sz w:val="16"/>
          <w:szCs w:val="16"/>
        </w:rPr>
      </w:pPr>
    </w:p>
    <w:p w14:paraId="05543ADE" w14:textId="2194B940"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0B6311D8" w14:textId="77777777" w:rsidR="000F2CE1" w:rsidRPr="00E7370A" w:rsidRDefault="000F2CE1" w:rsidP="009F4E52">
      <w:pPr>
        <w:spacing w:after="0" w:line="240" w:lineRule="auto"/>
        <w:jc w:val="both"/>
        <w:rPr>
          <w:rFonts w:ascii="Times New Roman" w:hAnsi="Times New Roman" w:cs="Times New Roman"/>
          <w:sz w:val="16"/>
          <w:szCs w:val="16"/>
        </w:rPr>
      </w:pPr>
    </w:p>
    <w:p w14:paraId="72B051F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октября 1918 г. для снабжения Красной армии предметами вещево</w:t>
      </w:r>
      <w:r w:rsidRPr="00E7370A">
        <w:rPr>
          <w:rFonts w:ascii="Times New Roman" w:hAnsi="Times New Roman" w:cs="Times New Roman"/>
          <w:sz w:val="16"/>
          <w:szCs w:val="16"/>
        </w:rPr>
        <w:softHyphen/>
        <w:t>го, обозного и инженерного имущества в составе ВСНХ был создан Отдел военных загото</w:t>
      </w:r>
      <w:r w:rsidRPr="00E7370A">
        <w:rPr>
          <w:rFonts w:ascii="Times New Roman" w:hAnsi="Times New Roman" w:cs="Times New Roman"/>
          <w:sz w:val="16"/>
          <w:szCs w:val="16"/>
        </w:rPr>
        <w:softHyphen/>
        <w:t xml:space="preserve">вок, позднее переименованный в Центральный отдел военных заготовок - </w:t>
      </w:r>
      <w:proofErr w:type="spellStart"/>
      <w:r w:rsidRPr="00E7370A">
        <w:rPr>
          <w:rFonts w:ascii="Times New Roman" w:hAnsi="Times New Roman" w:cs="Times New Roman"/>
          <w:sz w:val="16"/>
          <w:szCs w:val="16"/>
        </w:rPr>
        <w:t>Центровоензаг</w:t>
      </w:r>
      <w:proofErr w:type="spellEnd"/>
      <w:r w:rsidRPr="00E7370A">
        <w:rPr>
          <w:rFonts w:ascii="Times New Roman" w:hAnsi="Times New Roman" w:cs="Times New Roman"/>
          <w:sz w:val="16"/>
          <w:szCs w:val="16"/>
        </w:rPr>
        <w:t>. Функции отдела заключались в сосредоточивании в своем ведении всех заказов военного и морского ведом</w:t>
      </w:r>
      <w:r w:rsidRPr="00E7370A">
        <w:rPr>
          <w:rFonts w:ascii="Times New Roman" w:hAnsi="Times New Roman" w:cs="Times New Roman"/>
          <w:sz w:val="16"/>
          <w:szCs w:val="16"/>
        </w:rPr>
        <w:softHyphen/>
        <w:t>ства на указанные предметы и на материалы, необходимые для их изготовления, установле</w:t>
      </w:r>
      <w:r w:rsidRPr="00E7370A">
        <w:rPr>
          <w:rFonts w:ascii="Times New Roman" w:hAnsi="Times New Roman" w:cs="Times New Roman"/>
          <w:sz w:val="16"/>
          <w:szCs w:val="16"/>
        </w:rPr>
        <w:softHyphen/>
        <w:t>нии цен на них (совместно с отделами и главками ВСНХ), распределении заказов между производственными отделами и главками ВСНХ и получении от них заказанных изделий, контроле за сроками исполнения и качеством изделий. На отдел был возложен учет вещево</w:t>
      </w:r>
      <w:r w:rsidRPr="00E7370A">
        <w:rPr>
          <w:rFonts w:ascii="Times New Roman" w:hAnsi="Times New Roman" w:cs="Times New Roman"/>
          <w:sz w:val="16"/>
          <w:szCs w:val="16"/>
        </w:rPr>
        <w:softHyphen/>
        <w:t xml:space="preserve">го, обозного и инженерного имущества по всей стране, а также учет сырья и полуфабрикатов, негодного и </w:t>
      </w:r>
      <w:proofErr w:type="spellStart"/>
      <w:r w:rsidRPr="00E7370A">
        <w:rPr>
          <w:rFonts w:ascii="Times New Roman" w:hAnsi="Times New Roman" w:cs="Times New Roman"/>
          <w:sz w:val="16"/>
          <w:szCs w:val="16"/>
        </w:rPr>
        <w:t>полугодного</w:t>
      </w:r>
      <w:proofErr w:type="spellEnd"/>
      <w:r w:rsidRPr="00E7370A">
        <w:rPr>
          <w:rFonts w:ascii="Times New Roman" w:hAnsi="Times New Roman" w:cs="Times New Roman"/>
          <w:sz w:val="16"/>
          <w:szCs w:val="16"/>
        </w:rPr>
        <w:t xml:space="preserve"> военного имущества на складах военного ведомства. Через соотве</w:t>
      </w:r>
      <w:r w:rsidRPr="00E7370A">
        <w:rPr>
          <w:rFonts w:ascii="Times New Roman" w:hAnsi="Times New Roman" w:cs="Times New Roman"/>
          <w:sz w:val="16"/>
          <w:szCs w:val="16"/>
        </w:rPr>
        <w:softHyphen/>
        <w:t xml:space="preserve">тствующие производственные отделы и главки ВСНХ отдел был обязан производить ремонт этого имущества. Кредиты на операции отдела должны были отпускаться Президиумом ВСНХ и военным ведомством. При местных СНХ были образованы подотделы военных заготовок, подчиненных </w:t>
      </w:r>
      <w:proofErr w:type="spellStart"/>
      <w:r w:rsidRPr="00E7370A">
        <w:rPr>
          <w:rFonts w:ascii="Times New Roman" w:hAnsi="Times New Roman" w:cs="Times New Roman"/>
          <w:sz w:val="16"/>
          <w:szCs w:val="16"/>
        </w:rPr>
        <w:t>Центровоензагу</w:t>
      </w:r>
      <w:proofErr w:type="spellEnd"/>
      <w:r w:rsidRPr="00E7370A">
        <w:rPr>
          <w:rFonts w:ascii="Times New Roman" w:hAnsi="Times New Roman" w:cs="Times New Roman"/>
          <w:sz w:val="16"/>
          <w:szCs w:val="16"/>
        </w:rPr>
        <w:t xml:space="preserve">. В 1920 г. </w:t>
      </w:r>
      <w:proofErr w:type="spellStart"/>
      <w:r w:rsidRPr="00E7370A">
        <w:rPr>
          <w:rFonts w:ascii="Times New Roman" w:hAnsi="Times New Roman" w:cs="Times New Roman"/>
          <w:sz w:val="16"/>
          <w:szCs w:val="16"/>
        </w:rPr>
        <w:t>Центровоензаг</w:t>
      </w:r>
      <w:proofErr w:type="spellEnd"/>
      <w:r w:rsidRPr="00E7370A">
        <w:rPr>
          <w:rFonts w:ascii="Times New Roman" w:hAnsi="Times New Roman" w:cs="Times New Roman"/>
          <w:sz w:val="16"/>
          <w:szCs w:val="16"/>
        </w:rPr>
        <w:t xml:space="preserve"> был упразднен в связи с ук</w:t>
      </w:r>
      <w:r w:rsidRPr="00E7370A">
        <w:rPr>
          <w:rFonts w:ascii="Times New Roman" w:hAnsi="Times New Roman" w:cs="Times New Roman"/>
          <w:sz w:val="16"/>
          <w:szCs w:val="16"/>
        </w:rPr>
        <w:softHyphen/>
        <w:t xml:space="preserve">реплением </w:t>
      </w:r>
      <w:proofErr w:type="spellStart"/>
      <w:r w:rsidRPr="00E7370A">
        <w:rPr>
          <w:rFonts w:ascii="Times New Roman" w:hAnsi="Times New Roman" w:cs="Times New Roman"/>
          <w:sz w:val="16"/>
          <w:szCs w:val="16"/>
        </w:rPr>
        <w:t>Промвоенсовета</w:t>
      </w:r>
      <w:proofErr w:type="spellEnd"/>
      <w:r w:rsidRPr="00E7370A">
        <w:rPr>
          <w:rFonts w:ascii="Times New Roman" w:hAnsi="Times New Roman" w:cs="Times New Roman"/>
          <w:sz w:val="16"/>
          <w:szCs w:val="16"/>
        </w:rPr>
        <w:t xml:space="preserve">. Руководство снабжением армии и флота обмундированием, одеждой и другими предметами вещевого довольствия было возложено на интендантский отдел </w:t>
      </w:r>
      <w:proofErr w:type="spellStart"/>
      <w:r w:rsidRPr="00E7370A">
        <w:rPr>
          <w:rFonts w:ascii="Times New Roman" w:hAnsi="Times New Roman" w:cs="Times New Roman"/>
          <w:sz w:val="16"/>
          <w:szCs w:val="16"/>
        </w:rPr>
        <w:t>Промвоенсовета</w:t>
      </w:r>
      <w:proofErr w:type="spellEnd"/>
      <w:r w:rsidRPr="00E7370A">
        <w:rPr>
          <w:rFonts w:ascii="Times New Roman" w:hAnsi="Times New Roman" w:cs="Times New Roman"/>
          <w:sz w:val="16"/>
          <w:szCs w:val="16"/>
        </w:rPr>
        <w:t xml:space="preserve">, под контроль которого были поставлены </w:t>
      </w:r>
      <w:proofErr w:type="spellStart"/>
      <w:r w:rsidRPr="00E7370A">
        <w:rPr>
          <w:rFonts w:ascii="Times New Roman" w:hAnsi="Times New Roman" w:cs="Times New Roman"/>
          <w:sz w:val="16"/>
          <w:szCs w:val="16"/>
        </w:rPr>
        <w:t>Главодежда</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Главкожа</w:t>
      </w:r>
      <w:proofErr w:type="spellEnd"/>
      <w:r w:rsidRPr="00E7370A">
        <w:rPr>
          <w:rFonts w:ascii="Times New Roman" w:hAnsi="Times New Roman" w:cs="Times New Roman"/>
          <w:sz w:val="16"/>
          <w:szCs w:val="16"/>
        </w:rPr>
        <w:t xml:space="preserve"> (10711,666).</w:t>
      </w:r>
    </w:p>
    <w:p w14:paraId="7145BABC" w14:textId="77777777" w:rsidR="000F2CE1" w:rsidRPr="00E7370A" w:rsidRDefault="000F2CE1" w:rsidP="009F4E52">
      <w:pPr>
        <w:spacing w:after="0" w:line="240" w:lineRule="auto"/>
        <w:jc w:val="both"/>
        <w:rPr>
          <w:rFonts w:ascii="Times New Roman" w:hAnsi="Times New Roman" w:cs="Times New Roman"/>
          <w:sz w:val="16"/>
          <w:szCs w:val="16"/>
        </w:rPr>
      </w:pPr>
    </w:p>
    <w:p w14:paraId="1B19B31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31 октября 1918 г. в системе ВСНХ создан Центральный отдел военных заготовлений для организации вещевого и обозного производства. В 1918 г. был создан Совет рабочей и крестьянской обороны (СО), взявший на себя функции военно- хозяйственного управления и планирования в годы Гражданской войны. В 1920 г. СО преобразован в Совет Труда и Обороны (СТО) РСФСР. Далее объединение управлением военной промышленностью было продолжено в 1919 г., когда 9.07.1919 г. постановлением ВЦИК был назначен чрезвычайный уполномоченный СО по снабжению армии и флота (</w:t>
      </w:r>
      <w:proofErr w:type="spellStart"/>
      <w:r w:rsidRPr="00E7370A">
        <w:rPr>
          <w:rFonts w:ascii="Times New Roman" w:hAnsi="Times New Roman" w:cs="Times New Roman"/>
          <w:sz w:val="16"/>
          <w:szCs w:val="16"/>
        </w:rPr>
        <w:t>Чусоснабарм</w:t>
      </w:r>
      <w:proofErr w:type="spellEnd"/>
      <w:r w:rsidRPr="00E7370A">
        <w:rPr>
          <w:rFonts w:ascii="Times New Roman" w:hAnsi="Times New Roman" w:cs="Times New Roman"/>
          <w:sz w:val="16"/>
          <w:szCs w:val="16"/>
        </w:rPr>
        <w:t xml:space="preserve">), которому было подчинено ЦУС. Вместо ЦУС приказом </w:t>
      </w:r>
      <w:proofErr w:type="spellStart"/>
      <w:r w:rsidRPr="00E7370A">
        <w:rPr>
          <w:rFonts w:ascii="Times New Roman" w:hAnsi="Times New Roman" w:cs="Times New Roman"/>
          <w:sz w:val="16"/>
          <w:szCs w:val="16"/>
        </w:rPr>
        <w:t>Чусоснабарма</w:t>
      </w:r>
      <w:proofErr w:type="spellEnd"/>
      <w:r w:rsidRPr="00E7370A">
        <w:rPr>
          <w:rFonts w:ascii="Times New Roman" w:hAnsi="Times New Roman" w:cs="Times New Roman"/>
          <w:sz w:val="16"/>
          <w:szCs w:val="16"/>
        </w:rPr>
        <w:t xml:space="preserve"> № 75 от 12.09.1919 г. был учрежден Совет Военной промышленности (</w:t>
      </w:r>
      <w:proofErr w:type="spellStart"/>
      <w:r w:rsidRPr="00E7370A">
        <w:rPr>
          <w:rFonts w:ascii="Times New Roman" w:hAnsi="Times New Roman" w:cs="Times New Roman"/>
          <w:sz w:val="16"/>
          <w:szCs w:val="16"/>
        </w:rPr>
        <w:t>Промвоенсовет</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Чусоснабарма</w:t>
      </w:r>
      <w:proofErr w:type="spellEnd"/>
      <w:r w:rsidRPr="00E7370A">
        <w:rPr>
          <w:rFonts w:ascii="Times New Roman" w:hAnsi="Times New Roman" w:cs="Times New Roman"/>
          <w:sz w:val="16"/>
          <w:szCs w:val="16"/>
        </w:rPr>
        <w:t xml:space="preserve">. В его ведение начали собирать все специальные заводы, обслуживающие артиллерию, флот, авиацию, саперные войска и интендантство. В 1920 г. в ведении главков </w:t>
      </w:r>
      <w:proofErr w:type="spellStart"/>
      <w:r w:rsidRPr="00E7370A">
        <w:rPr>
          <w:rFonts w:ascii="Times New Roman" w:hAnsi="Times New Roman" w:cs="Times New Roman"/>
          <w:sz w:val="16"/>
          <w:szCs w:val="16"/>
        </w:rPr>
        <w:t>ПромвоенсоветаЦПАЗ</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ЦУПВМОРЗ и ЦУПВОЗ - находилось свыше 130 заводов. Пост. Президиума ВСНХ от 31.12.1918 г. создано ГУ объединенных авиапромышленных заводов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в ведении Отдела металла ВСНХ. Пост, президиума ВСНХ от 22.12.1919 г.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передано в ведение </w:t>
      </w:r>
      <w:proofErr w:type="spellStart"/>
      <w:r w:rsidRPr="00E7370A">
        <w:rPr>
          <w:rFonts w:ascii="Times New Roman" w:hAnsi="Times New Roman" w:cs="Times New Roman"/>
          <w:sz w:val="16"/>
          <w:szCs w:val="16"/>
        </w:rPr>
        <w:t>Промвоенсовета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Чусоснабарма</w:t>
      </w:r>
      <w:proofErr w:type="spellEnd"/>
      <w:r w:rsidRPr="00E7370A">
        <w:rPr>
          <w:rFonts w:ascii="Times New Roman" w:hAnsi="Times New Roman" w:cs="Times New Roman"/>
          <w:sz w:val="16"/>
          <w:szCs w:val="16"/>
        </w:rPr>
        <w:t xml:space="preserve">, с 17.03.1921 </w:t>
      </w:r>
      <w:proofErr w:type="spellStart"/>
      <w:proofErr w:type="gramStart"/>
      <w:r w:rsidRPr="00E7370A">
        <w:rPr>
          <w:rFonts w:ascii="Times New Roman" w:hAnsi="Times New Roman" w:cs="Times New Roman"/>
          <w:sz w:val="16"/>
          <w:szCs w:val="16"/>
        </w:rPr>
        <w:t>г.в</w:t>
      </w:r>
      <w:proofErr w:type="spellEnd"/>
      <w:proofErr w:type="gramEnd"/>
      <w:r w:rsidRPr="00E7370A">
        <w:rPr>
          <w:rFonts w:ascii="Times New Roman" w:hAnsi="Times New Roman" w:cs="Times New Roman"/>
          <w:sz w:val="16"/>
          <w:szCs w:val="16"/>
        </w:rPr>
        <w:t xml:space="preserve"> ведении </w:t>
      </w:r>
      <w:proofErr w:type="spellStart"/>
      <w:r w:rsidRPr="00E7370A">
        <w:rPr>
          <w:rFonts w:ascii="Times New Roman" w:hAnsi="Times New Roman" w:cs="Times New Roman"/>
          <w:sz w:val="16"/>
          <w:szCs w:val="16"/>
        </w:rPr>
        <w:t>Промвоенсовета</w:t>
      </w:r>
      <w:proofErr w:type="spellEnd"/>
      <w:r w:rsidRPr="00E7370A">
        <w:rPr>
          <w:rFonts w:ascii="Times New Roman" w:hAnsi="Times New Roman" w:cs="Times New Roman"/>
          <w:sz w:val="16"/>
          <w:szCs w:val="16"/>
        </w:rPr>
        <w:t xml:space="preserve"> ВСНХ, с 6.06.1921 </w:t>
      </w:r>
      <w:proofErr w:type="spellStart"/>
      <w:r w:rsidRPr="00E7370A">
        <w:rPr>
          <w:rFonts w:ascii="Times New Roman" w:hAnsi="Times New Roman" w:cs="Times New Roman"/>
          <w:sz w:val="16"/>
          <w:szCs w:val="16"/>
        </w:rPr>
        <w:t>г.в</w:t>
      </w:r>
      <w:proofErr w:type="spellEnd"/>
      <w:r w:rsidRPr="00E7370A">
        <w:rPr>
          <w:rFonts w:ascii="Times New Roman" w:hAnsi="Times New Roman" w:cs="Times New Roman"/>
          <w:sz w:val="16"/>
          <w:szCs w:val="16"/>
        </w:rPr>
        <w:t xml:space="preserve"> составе ГУВП. Пост. СТО от 16.06.1920 г. авиапредприятия отнесены к ударной группе оборонных заводов по степени снабжения. На конец 1921 г. в состав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входило 14 предприятий. Однако,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было не единственным органом управления авиазаводами: с 18.11.1921 г. часть заводов находилась в ведении Правления фабрично- заводскими предприятиями ВВС «</w:t>
      </w:r>
      <w:proofErr w:type="spellStart"/>
      <w:r w:rsidRPr="00E7370A">
        <w:rPr>
          <w:rFonts w:ascii="Times New Roman" w:hAnsi="Times New Roman" w:cs="Times New Roman"/>
          <w:sz w:val="16"/>
          <w:szCs w:val="16"/>
        </w:rPr>
        <w:t>Промвоздух</w:t>
      </w:r>
      <w:proofErr w:type="spellEnd"/>
      <w:r w:rsidRPr="00E7370A">
        <w:rPr>
          <w:rFonts w:ascii="Times New Roman" w:hAnsi="Times New Roman" w:cs="Times New Roman"/>
          <w:sz w:val="16"/>
          <w:szCs w:val="16"/>
        </w:rPr>
        <w:t>». Пост, президиума ВСНХ от 17.07.1929 г. Правление «</w:t>
      </w:r>
      <w:proofErr w:type="spellStart"/>
      <w:r w:rsidRPr="00E7370A">
        <w:rPr>
          <w:rFonts w:ascii="Times New Roman" w:hAnsi="Times New Roman" w:cs="Times New Roman"/>
          <w:sz w:val="16"/>
          <w:szCs w:val="16"/>
        </w:rPr>
        <w:t>Промвоздух</w:t>
      </w:r>
      <w:proofErr w:type="spellEnd"/>
      <w:r w:rsidRPr="00E7370A">
        <w:rPr>
          <w:rFonts w:ascii="Times New Roman" w:hAnsi="Times New Roman" w:cs="Times New Roman"/>
          <w:sz w:val="16"/>
          <w:szCs w:val="16"/>
        </w:rPr>
        <w:t xml:space="preserve">» влито с 1.10.1929 г. в состав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на тот момент в его ведении находилось 6 заводов (11982).</w:t>
      </w:r>
    </w:p>
    <w:p w14:paraId="43F919E8" w14:textId="77777777" w:rsidR="000F2CE1" w:rsidRPr="00E7370A" w:rsidRDefault="000F2CE1" w:rsidP="009F4E52">
      <w:pPr>
        <w:spacing w:after="0" w:line="240" w:lineRule="auto"/>
        <w:jc w:val="both"/>
        <w:rPr>
          <w:rFonts w:ascii="Times New Roman" w:hAnsi="Times New Roman" w:cs="Times New Roman"/>
          <w:sz w:val="16"/>
          <w:szCs w:val="16"/>
        </w:rPr>
      </w:pPr>
    </w:p>
    <w:p w14:paraId="46639FD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6F8BF2B" w14:textId="77777777" w:rsidR="000F2CE1" w:rsidRPr="00E7370A" w:rsidRDefault="000F2CE1" w:rsidP="009F4E52">
      <w:pPr>
        <w:spacing w:after="0" w:line="240" w:lineRule="auto"/>
        <w:jc w:val="both"/>
        <w:rPr>
          <w:rFonts w:ascii="Times New Roman" w:hAnsi="Times New Roman" w:cs="Times New Roman"/>
          <w:sz w:val="16"/>
          <w:szCs w:val="16"/>
        </w:rPr>
      </w:pPr>
    </w:p>
    <w:p w14:paraId="3FCAC55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октября 1918 в Смольном состоялось первое собрание комиссаров и представителей авиационных и воздухоплавательных частей. На нем обсуждали:</w:t>
      </w:r>
    </w:p>
    <w:p w14:paraId="61006F1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посылку авиаотрядов на помощь восставшему пролетариату Финляндии;</w:t>
      </w:r>
    </w:p>
    <w:p w14:paraId="68B2CE2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снабжение авиаотрядов самолетами;</w:t>
      </w:r>
    </w:p>
    <w:p w14:paraId="2E9C61C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организацию и создание советского воздушного флота (237,133).</w:t>
      </w:r>
    </w:p>
    <w:p w14:paraId="405ECE94" w14:textId="77777777" w:rsidR="000F2CE1" w:rsidRPr="00E7370A" w:rsidRDefault="000F2CE1" w:rsidP="009F4E52">
      <w:pPr>
        <w:spacing w:after="0" w:line="240" w:lineRule="auto"/>
        <w:jc w:val="both"/>
        <w:rPr>
          <w:rFonts w:ascii="Times New Roman" w:hAnsi="Times New Roman" w:cs="Times New Roman"/>
          <w:sz w:val="16"/>
          <w:szCs w:val="16"/>
        </w:rPr>
      </w:pPr>
    </w:p>
    <w:p w14:paraId="1027D6B7" w14:textId="77777777" w:rsidR="000570A8" w:rsidRPr="00E7370A" w:rsidRDefault="000570A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октября 1918 красноармейцы вступили в оставленный немцами по ранее достигнутой договоренности Могилев, 1 ноября — в Оршу (на юго-востоке Витебской области нынешней Белоруссии) (17045).</w:t>
      </w:r>
    </w:p>
    <w:p w14:paraId="6364E0E0" w14:textId="77777777" w:rsidR="000570A8" w:rsidRPr="00E7370A" w:rsidRDefault="000570A8" w:rsidP="009F4E52">
      <w:pPr>
        <w:spacing w:after="0" w:line="240" w:lineRule="auto"/>
        <w:jc w:val="both"/>
        <w:rPr>
          <w:rFonts w:ascii="Times New Roman" w:hAnsi="Times New Roman" w:cs="Times New Roman"/>
          <w:sz w:val="16"/>
          <w:szCs w:val="16"/>
        </w:rPr>
      </w:pPr>
    </w:p>
    <w:p w14:paraId="3013ECA2" w14:textId="77777777" w:rsidR="00FB4814" w:rsidRPr="00E7370A" w:rsidRDefault="00FB4814" w:rsidP="009F4E52">
      <w:pPr>
        <w:pStyle w:val="ae"/>
        <w:spacing w:before="0" w:after="0"/>
        <w:jc w:val="both"/>
        <w:rPr>
          <w:color w:val="auto"/>
          <w:sz w:val="16"/>
          <w:szCs w:val="16"/>
        </w:rPr>
      </w:pPr>
      <w:r w:rsidRPr="00E7370A">
        <w:rPr>
          <w:color w:val="auto"/>
          <w:sz w:val="16"/>
          <w:szCs w:val="16"/>
        </w:rPr>
        <w:t>31 октября 1918 активные бои между красными и белыми шли в районе городов Армавир и Невинномысск (на западе нынешнего Ставропольского края). Невинномысск был вновь отбит у красных. 31октября — 1 ноября белые сумели нанести крупное поражение красным на реке Уруп (к югу от Армавира), взяв в плен около 3000 красноармейцев (17045).</w:t>
      </w:r>
    </w:p>
    <w:p w14:paraId="0769D4FA" w14:textId="77777777" w:rsidR="00FB4814" w:rsidRPr="00E7370A" w:rsidRDefault="00FB4814" w:rsidP="009F4E52">
      <w:pPr>
        <w:spacing w:after="0" w:line="240" w:lineRule="auto"/>
        <w:jc w:val="both"/>
        <w:rPr>
          <w:rFonts w:ascii="Times New Roman" w:hAnsi="Times New Roman" w:cs="Times New Roman"/>
          <w:sz w:val="16"/>
          <w:szCs w:val="16"/>
        </w:rPr>
      </w:pPr>
    </w:p>
    <w:p w14:paraId="021C314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0E9BE61D" w14:textId="77777777" w:rsidR="000F2CE1" w:rsidRPr="00E7370A" w:rsidRDefault="000F2CE1" w:rsidP="009F4E52">
      <w:pPr>
        <w:spacing w:after="0" w:line="240" w:lineRule="auto"/>
        <w:jc w:val="both"/>
        <w:rPr>
          <w:rFonts w:ascii="Times New Roman" w:hAnsi="Times New Roman" w:cs="Times New Roman"/>
          <w:sz w:val="16"/>
          <w:szCs w:val="16"/>
        </w:rPr>
      </w:pPr>
    </w:p>
    <w:p w14:paraId="0DD78E2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октября 1918 СНК утвердил Положение о соцобеспечении трудящихся (3481).</w:t>
      </w:r>
    </w:p>
    <w:p w14:paraId="21762233" w14:textId="77777777" w:rsidR="000F2CE1" w:rsidRPr="00E7370A" w:rsidRDefault="000F2CE1" w:rsidP="009F4E52">
      <w:pPr>
        <w:spacing w:after="0" w:line="240" w:lineRule="auto"/>
        <w:jc w:val="both"/>
        <w:rPr>
          <w:rFonts w:ascii="Times New Roman" w:hAnsi="Times New Roman" w:cs="Times New Roman"/>
          <w:sz w:val="16"/>
          <w:szCs w:val="16"/>
        </w:rPr>
      </w:pPr>
    </w:p>
    <w:p w14:paraId="595A1725" w14:textId="77777777" w:rsidR="009E3D19" w:rsidRPr="00E7370A" w:rsidRDefault="009E3D1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октября 1918 г. был принят Декрет СНК РСФСР "О социальном обеспечении", которым были введены оплачиваемые больничные, пенсии по нетрудоспособности (включая старость) и пособия беременным, роженицам и кормящим матерям (6-8 недель до родов, 6-8 недель после родов и 7-7,5 месяцев кормления грудью) (21170).</w:t>
      </w:r>
    </w:p>
    <w:p w14:paraId="7036CCF1" w14:textId="77777777" w:rsidR="009E3D19" w:rsidRPr="00E7370A" w:rsidRDefault="009E3D19" w:rsidP="009F4E52">
      <w:pPr>
        <w:spacing w:after="0" w:line="240" w:lineRule="auto"/>
        <w:jc w:val="both"/>
        <w:rPr>
          <w:rFonts w:ascii="Times New Roman" w:hAnsi="Times New Roman" w:cs="Times New Roman"/>
          <w:sz w:val="16"/>
          <w:szCs w:val="16"/>
        </w:rPr>
      </w:pPr>
    </w:p>
    <w:p w14:paraId="4C0ACDC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5586120E" w14:textId="77777777" w:rsidR="000F2CE1" w:rsidRPr="00E7370A" w:rsidRDefault="000F2CE1" w:rsidP="009F4E52">
      <w:pPr>
        <w:spacing w:after="0" w:line="240" w:lineRule="auto"/>
        <w:jc w:val="both"/>
        <w:rPr>
          <w:rFonts w:ascii="Times New Roman" w:hAnsi="Times New Roman" w:cs="Times New Roman"/>
          <w:sz w:val="16"/>
          <w:szCs w:val="16"/>
        </w:rPr>
      </w:pPr>
    </w:p>
    <w:p w14:paraId="136F8219" w14:textId="77777777" w:rsidR="00C90D84" w:rsidRPr="00E7370A" w:rsidRDefault="00C90D8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октября 1918 тысячи людей, прикрепив на одежду цветки поздней осени — астры и хризантемы, начали стекаться в центр Будапешта, окружая административные здания. Все австрийские представители спешно бежали из города. Последний император Австро-Венгрии, Карл I, осознав сложившуюся ситуацию, пытался «если не победить, то возглавить» восстание, назначив 1 ноября </w:t>
      </w:r>
      <w:proofErr w:type="spellStart"/>
      <w:r w:rsidRPr="00E7370A">
        <w:rPr>
          <w:rFonts w:ascii="Times New Roman" w:hAnsi="Times New Roman" w:cs="Times New Roman"/>
          <w:sz w:val="16"/>
          <w:szCs w:val="16"/>
        </w:rPr>
        <w:t>Каройи</w:t>
      </w:r>
      <w:proofErr w:type="spellEnd"/>
      <w:r w:rsidRPr="00E7370A">
        <w:rPr>
          <w:rFonts w:ascii="Times New Roman" w:hAnsi="Times New Roman" w:cs="Times New Roman"/>
          <w:sz w:val="16"/>
          <w:szCs w:val="16"/>
        </w:rPr>
        <w:t xml:space="preserve"> премьер-министром Венгрии. Новость была принята митинговавшими жителями Будапешта с ликованием, хотя парламент по-прежнему так и не спешил провозгласить независимость Венгрии от Австрии и объявить Венгрию республикой. Это будет сделано лишь 16 ноября, когда </w:t>
      </w:r>
      <w:proofErr w:type="spellStart"/>
      <w:r w:rsidRPr="00E7370A">
        <w:rPr>
          <w:rFonts w:ascii="Times New Roman" w:hAnsi="Times New Roman" w:cs="Times New Roman"/>
          <w:sz w:val="16"/>
          <w:szCs w:val="16"/>
        </w:rPr>
        <w:t>Кароий</w:t>
      </w:r>
      <w:proofErr w:type="spellEnd"/>
      <w:r w:rsidRPr="00E7370A">
        <w:rPr>
          <w:rFonts w:ascii="Times New Roman" w:hAnsi="Times New Roman" w:cs="Times New Roman"/>
          <w:sz w:val="16"/>
          <w:szCs w:val="16"/>
        </w:rPr>
        <w:t xml:space="preserve"> станет первым президентом по-настоящему независимой Венгрии (17045).</w:t>
      </w:r>
    </w:p>
    <w:p w14:paraId="37DEB8D9" w14:textId="77777777" w:rsidR="00C90D84" w:rsidRPr="00E7370A" w:rsidRDefault="00C90D84" w:rsidP="009F4E52">
      <w:pPr>
        <w:spacing w:after="0" w:line="240" w:lineRule="auto"/>
        <w:jc w:val="both"/>
        <w:rPr>
          <w:rFonts w:ascii="Times New Roman" w:hAnsi="Times New Roman" w:cs="Times New Roman"/>
          <w:sz w:val="16"/>
          <w:szCs w:val="16"/>
        </w:rPr>
      </w:pPr>
    </w:p>
    <w:p w14:paraId="76662669" w14:textId="77777777" w:rsidR="003521B5" w:rsidRPr="00E7370A" w:rsidRDefault="003521B5"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31 октября </w:t>
      </w:r>
      <w:r w:rsidRPr="00E7370A">
        <w:rPr>
          <w:rFonts w:ascii="Times New Roman" w:hAnsi="Times New Roman" w:cs="Times New Roman"/>
          <w:sz w:val="16"/>
          <w:szCs w:val="16"/>
        </w:rPr>
        <w:t>в 1918 году капитуляция Турции (14816).</w:t>
      </w:r>
    </w:p>
    <w:p w14:paraId="47DC7238" w14:textId="77777777" w:rsidR="003521B5" w:rsidRPr="00E7370A" w:rsidRDefault="003521B5" w:rsidP="009F4E52">
      <w:pPr>
        <w:spacing w:after="0" w:line="240" w:lineRule="auto"/>
        <w:jc w:val="both"/>
        <w:rPr>
          <w:rFonts w:ascii="Times New Roman" w:hAnsi="Times New Roman" w:cs="Times New Roman"/>
          <w:sz w:val="16"/>
          <w:szCs w:val="16"/>
        </w:rPr>
      </w:pPr>
    </w:p>
    <w:p w14:paraId="6F16B3B8" w14:textId="77777777" w:rsidR="003521B5" w:rsidRPr="00E7370A" w:rsidRDefault="003521B5" w:rsidP="009F4E52">
      <w:pPr>
        <w:spacing w:after="0" w:line="240" w:lineRule="auto"/>
        <w:jc w:val="both"/>
        <w:rPr>
          <w:rFonts w:ascii="Times New Roman" w:hAnsi="Times New Roman" w:cs="Times New Roman"/>
          <w:sz w:val="16"/>
          <w:szCs w:val="16"/>
        </w:rPr>
      </w:pPr>
      <w:r w:rsidRPr="00E7370A">
        <w:rPr>
          <w:rStyle w:val="ucoz-forum-post"/>
          <w:rFonts w:ascii="Times New Roman" w:eastAsiaTheme="majorEastAsia" w:hAnsi="Times New Roman" w:cs="Times New Roman"/>
          <w:bCs/>
          <w:sz w:val="16"/>
          <w:szCs w:val="16"/>
        </w:rPr>
        <w:t xml:space="preserve">31 октября </w:t>
      </w:r>
      <w:r w:rsidRPr="00E7370A">
        <w:rPr>
          <w:rFonts w:ascii="Times New Roman" w:hAnsi="Times New Roman" w:cs="Times New Roman"/>
          <w:sz w:val="16"/>
          <w:szCs w:val="16"/>
        </w:rPr>
        <w:t>в 1918 году провозглашена независимость Венгрии (14816).</w:t>
      </w:r>
    </w:p>
    <w:p w14:paraId="54F990D4" w14:textId="77777777" w:rsidR="003521B5" w:rsidRPr="00E7370A" w:rsidRDefault="003521B5" w:rsidP="009F4E52">
      <w:pPr>
        <w:spacing w:after="0" w:line="240" w:lineRule="auto"/>
        <w:jc w:val="both"/>
        <w:rPr>
          <w:rFonts w:ascii="Times New Roman" w:hAnsi="Times New Roman" w:cs="Times New Roman"/>
          <w:sz w:val="16"/>
          <w:szCs w:val="16"/>
        </w:rPr>
      </w:pPr>
    </w:p>
    <w:p w14:paraId="0535FFF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октября 1918 был убит венгерской премьер-министр граф Тиша (3907,98).</w:t>
      </w:r>
    </w:p>
    <w:p w14:paraId="03A87BC0" w14:textId="77777777" w:rsidR="000F2CE1" w:rsidRPr="00E7370A" w:rsidRDefault="000F2CE1" w:rsidP="009F4E52">
      <w:pPr>
        <w:spacing w:after="0" w:line="240" w:lineRule="auto"/>
        <w:jc w:val="both"/>
        <w:rPr>
          <w:rFonts w:ascii="Times New Roman" w:hAnsi="Times New Roman" w:cs="Times New Roman"/>
          <w:sz w:val="16"/>
          <w:szCs w:val="16"/>
        </w:rPr>
      </w:pPr>
    </w:p>
    <w:p w14:paraId="71A014E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октября 1918 ИТАЛИЯ. Вилла-</w:t>
      </w:r>
      <w:proofErr w:type="spellStart"/>
      <w:r w:rsidRPr="00E7370A">
        <w:rPr>
          <w:rFonts w:ascii="Times New Roman" w:hAnsi="Times New Roman" w:cs="Times New Roman"/>
          <w:sz w:val="16"/>
          <w:szCs w:val="16"/>
        </w:rPr>
        <w:t>Джусти</w:t>
      </w:r>
      <w:proofErr w:type="spellEnd"/>
      <w:r w:rsidRPr="00E7370A">
        <w:rPr>
          <w:rFonts w:ascii="Times New Roman" w:hAnsi="Times New Roman" w:cs="Times New Roman"/>
          <w:sz w:val="16"/>
          <w:szCs w:val="16"/>
        </w:rPr>
        <w:t xml:space="preserve">. Прибытие для ведения переговоров о перемирии австро-венгерской делегации во главе с </w:t>
      </w:r>
      <w:proofErr w:type="spellStart"/>
      <w:proofErr w:type="gramStart"/>
      <w:r w:rsidRPr="00E7370A">
        <w:rPr>
          <w:rFonts w:ascii="Times New Roman" w:hAnsi="Times New Roman" w:cs="Times New Roman"/>
          <w:sz w:val="16"/>
          <w:szCs w:val="16"/>
        </w:rPr>
        <w:t>ген.Вебером</w:t>
      </w:r>
      <w:proofErr w:type="spellEnd"/>
      <w:proofErr w:type="gramEnd"/>
      <w:r w:rsidRPr="00E7370A">
        <w:rPr>
          <w:rFonts w:ascii="Times New Roman" w:hAnsi="Times New Roman" w:cs="Times New Roman"/>
          <w:sz w:val="16"/>
          <w:szCs w:val="16"/>
        </w:rPr>
        <w:t xml:space="preserve"> (7447).</w:t>
      </w:r>
    </w:p>
    <w:p w14:paraId="254E6C1C" w14:textId="77777777" w:rsidR="000F2CE1" w:rsidRPr="00E7370A" w:rsidRDefault="000F2CE1" w:rsidP="009F4E52">
      <w:pPr>
        <w:spacing w:after="0" w:line="240" w:lineRule="auto"/>
        <w:jc w:val="both"/>
        <w:rPr>
          <w:rFonts w:ascii="Times New Roman" w:hAnsi="Times New Roman" w:cs="Times New Roman"/>
          <w:sz w:val="16"/>
          <w:szCs w:val="16"/>
        </w:rPr>
      </w:pPr>
    </w:p>
    <w:p w14:paraId="4C963C9F" w14:textId="77777777" w:rsidR="00F57DCC" w:rsidRPr="00E7370A" w:rsidRDefault="00F57DC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октября 1918 австрийская делегация прибыла на переговоры в Падую (неподалеку от Венеции), где на вилле </w:t>
      </w:r>
      <w:proofErr w:type="spellStart"/>
      <w:r w:rsidRPr="00E7370A">
        <w:rPr>
          <w:rFonts w:ascii="Times New Roman" w:hAnsi="Times New Roman" w:cs="Times New Roman"/>
          <w:sz w:val="16"/>
          <w:szCs w:val="16"/>
        </w:rPr>
        <w:t>Джусти</w:t>
      </w:r>
      <w:proofErr w:type="spellEnd"/>
      <w:r w:rsidRPr="00E7370A">
        <w:rPr>
          <w:rFonts w:ascii="Times New Roman" w:hAnsi="Times New Roman" w:cs="Times New Roman"/>
          <w:sz w:val="16"/>
          <w:szCs w:val="16"/>
        </w:rPr>
        <w:t xml:space="preserve"> 3 ноября было заключено долгожданное перемирие Австро-Венгрии со странами Антанты. Австрийцы соглашались с требованием сократить армию до 20 дивизий, передать странам Антанты весь свой флот, разрешить армиям стран Антанты свободно передвигаться по всей территории и об освобождении всех военнопленных (17045).</w:t>
      </w:r>
    </w:p>
    <w:p w14:paraId="3AA0806B" w14:textId="77777777" w:rsidR="00F57DCC" w:rsidRPr="00E7370A" w:rsidRDefault="00F57DCC" w:rsidP="009F4E52">
      <w:pPr>
        <w:spacing w:after="0" w:line="240" w:lineRule="auto"/>
        <w:jc w:val="both"/>
        <w:rPr>
          <w:rFonts w:ascii="Times New Roman" w:hAnsi="Times New Roman" w:cs="Times New Roman"/>
          <w:sz w:val="16"/>
          <w:szCs w:val="16"/>
        </w:rPr>
      </w:pPr>
    </w:p>
    <w:p w14:paraId="3A6B6ED9" w14:textId="77777777" w:rsidR="00B538AB" w:rsidRPr="00E7370A" w:rsidRDefault="00B538A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октября 1918 австрийские части получили приказ командования оставить Италию, но у них не было сил защищать даже юридически еще «австрийское» Трентино (ныне регион Тренто на севере Италии). 31 октября итальянская армия вступила в </w:t>
      </w:r>
      <w:proofErr w:type="spellStart"/>
      <w:r w:rsidRPr="00E7370A">
        <w:rPr>
          <w:rFonts w:ascii="Times New Roman" w:hAnsi="Times New Roman" w:cs="Times New Roman"/>
          <w:sz w:val="16"/>
          <w:szCs w:val="16"/>
        </w:rPr>
        <w:t>Раосси</w:t>
      </w:r>
      <w:proofErr w:type="spellEnd"/>
      <w:r w:rsidRPr="00E7370A">
        <w:rPr>
          <w:rFonts w:ascii="Times New Roman" w:hAnsi="Times New Roman" w:cs="Times New Roman"/>
          <w:sz w:val="16"/>
          <w:szCs w:val="16"/>
        </w:rPr>
        <w:t xml:space="preserve"> (на юге Трентино, в 10 километрах к северу от старой австро-итальянской границы). К моменту объявления перемирия, 3 ноября, итальянцы контролировали уже всю западную и юго-западную часть Трентино (около четверти территории, включая центр региона, город </w:t>
      </w:r>
      <w:proofErr w:type="spellStart"/>
      <w:r w:rsidRPr="00E7370A">
        <w:rPr>
          <w:rFonts w:ascii="Times New Roman" w:hAnsi="Times New Roman" w:cs="Times New Roman"/>
          <w:sz w:val="16"/>
          <w:szCs w:val="16"/>
        </w:rPr>
        <w:t>Трент</w:t>
      </w:r>
      <w:proofErr w:type="spellEnd"/>
      <w:r w:rsidRPr="00E7370A">
        <w:rPr>
          <w:rFonts w:ascii="Times New Roman" w:hAnsi="Times New Roman" w:cs="Times New Roman"/>
          <w:sz w:val="16"/>
          <w:szCs w:val="16"/>
        </w:rPr>
        <w:t xml:space="preserve"> (ныне Тренто) (17045).</w:t>
      </w:r>
    </w:p>
    <w:p w14:paraId="46885CD7" w14:textId="77777777" w:rsidR="00B538AB" w:rsidRPr="00E7370A" w:rsidRDefault="00B538AB" w:rsidP="009F4E52">
      <w:pPr>
        <w:spacing w:after="0" w:line="240" w:lineRule="auto"/>
        <w:jc w:val="both"/>
        <w:rPr>
          <w:rFonts w:ascii="Times New Roman" w:hAnsi="Times New Roman" w:cs="Times New Roman"/>
          <w:sz w:val="16"/>
          <w:szCs w:val="16"/>
        </w:rPr>
      </w:pPr>
    </w:p>
    <w:p w14:paraId="785E6E0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октября 1918 ТУРЦИЯ. Прекращены боевые действия на Сирийском и Месопотамском фронтах (7592).</w:t>
      </w:r>
    </w:p>
    <w:p w14:paraId="59B11A00" w14:textId="77777777" w:rsidR="000F2CE1" w:rsidRPr="00E7370A" w:rsidRDefault="000F2CE1" w:rsidP="009F4E52">
      <w:pPr>
        <w:spacing w:after="0" w:line="240" w:lineRule="auto"/>
        <w:jc w:val="both"/>
        <w:rPr>
          <w:rFonts w:ascii="Times New Roman" w:hAnsi="Times New Roman" w:cs="Times New Roman"/>
          <w:sz w:val="16"/>
          <w:szCs w:val="16"/>
        </w:rPr>
      </w:pPr>
    </w:p>
    <w:p w14:paraId="7A3F6935" w14:textId="77777777" w:rsidR="00122E26" w:rsidRPr="00E7370A" w:rsidRDefault="00122E26" w:rsidP="009F4E52">
      <w:pPr>
        <w:pStyle w:val="ae"/>
        <w:spacing w:before="0" w:after="0"/>
        <w:jc w:val="both"/>
        <w:rPr>
          <w:color w:val="auto"/>
          <w:sz w:val="16"/>
          <w:szCs w:val="16"/>
        </w:rPr>
      </w:pPr>
      <w:r w:rsidRPr="00E7370A">
        <w:rPr>
          <w:color w:val="auto"/>
          <w:sz w:val="16"/>
          <w:szCs w:val="16"/>
        </w:rPr>
        <w:t xml:space="preserve">31 октября 1918 Карл I согласился что весь флот распадающейся империи был передан в распоряжение </w:t>
      </w:r>
      <w:proofErr w:type="spellStart"/>
      <w:r w:rsidRPr="00E7370A">
        <w:rPr>
          <w:color w:val="auto"/>
          <w:sz w:val="16"/>
          <w:szCs w:val="16"/>
        </w:rPr>
        <w:t>свежеобразованного</w:t>
      </w:r>
      <w:proofErr w:type="spellEnd"/>
      <w:r w:rsidRPr="00E7370A">
        <w:rPr>
          <w:color w:val="auto"/>
          <w:sz w:val="16"/>
          <w:szCs w:val="16"/>
        </w:rPr>
        <w:t xml:space="preserve"> Государства словенцев, хорватов и сербов (ГСХС), которое провозгласило нейтралитет. Но союзники по Антанте этот нейтралитет не признавали. Конкретно с Италией ситуация осложнялась еще и тем, что итальянцы претендовали на значительную часть побережья и островов ГСХС (17045).</w:t>
      </w:r>
    </w:p>
    <w:p w14:paraId="6DB41614" w14:textId="77777777" w:rsidR="00122E26" w:rsidRPr="00E7370A" w:rsidRDefault="00122E26" w:rsidP="009F4E52">
      <w:pPr>
        <w:spacing w:after="0" w:line="240" w:lineRule="auto"/>
        <w:jc w:val="both"/>
        <w:rPr>
          <w:rFonts w:ascii="Times New Roman" w:hAnsi="Times New Roman" w:cs="Times New Roman"/>
          <w:sz w:val="16"/>
          <w:szCs w:val="16"/>
        </w:rPr>
      </w:pPr>
    </w:p>
    <w:p w14:paraId="30BFF8F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октября 1918 началась эпидемия гриппа Испанка (2100).</w:t>
      </w:r>
    </w:p>
    <w:p w14:paraId="4FBF3E19" w14:textId="77777777" w:rsidR="000F2CE1" w:rsidRPr="00E7370A" w:rsidRDefault="000F2CE1" w:rsidP="009F4E52">
      <w:pPr>
        <w:spacing w:after="0" w:line="240" w:lineRule="auto"/>
        <w:jc w:val="both"/>
        <w:rPr>
          <w:rFonts w:ascii="Times New Roman" w:hAnsi="Times New Roman" w:cs="Times New Roman"/>
          <w:sz w:val="16"/>
          <w:szCs w:val="16"/>
        </w:rPr>
      </w:pPr>
    </w:p>
    <w:p w14:paraId="76BE368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7A3E8CAA" w14:textId="77777777" w:rsidR="000F2CE1" w:rsidRPr="00E7370A" w:rsidRDefault="000F2CE1" w:rsidP="009F4E52">
      <w:pPr>
        <w:spacing w:after="0" w:line="240" w:lineRule="auto"/>
        <w:jc w:val="both"/>
        <w:rPr>
          <w:rFonts w:ascii="Times New Roman" w:hAnsi="Times New Roman" w:cs="Times New Roman"/>
          <w:sz w:val="16"/>
          <w:szCs w:val="16"/>
        </w:rPr>
      </w:pPr>
    </w:p>
    <w:p w14:paraId="4CA75BC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концу октября 1918 г. Самарский трубочный завод был вос</w:t>
      </w:r>
      <w:r w:rsidRPr="00E7370A">
        <w:rPr>
          <w:rFonts w:ascii="Times New Roman" w:hAnsi="Times New Roman" w:cs="Times New Roman"/>
          <w:sz w:val="16"/>
          <w:szCs w:val="16"/>
        </w:rPr>
        <w:softHyphen/>
        <w:t>становлен [28]. Для Самарского трубочного завода 1918 г. не стал годом мирного строительства. Планам коллектива переключиться на выпуск мирной продукции, проведя для этого необходимую реконструкцию завода, не суждено было сбыться. 1918 г. стал для самарских трубочников годом ожесточенных классовых боев. Рабочие-дружинники Трубоч</w:t>
      </w:r>
      <w:r w:rsidRPr="00E7370A">
        <w:rPr>
          <w:rFonts w:ascii="Times New Roman" w:hAnsi="Times New Roman" w:cs="Times New Roman"/>
          <w:sz w:val="16"/>
          <w:szCs w:val="16"/>
        </w:rPr>
        <w:softHyphen/>
        <w:t>ного завода вписали славные страницы в оборону Самары летом 1918 г. Много славных побед одержали самарские трубочники, вое</w:t>
      </w:r>
      <w:r w:rsidRPr="00E7370A">
        <w:rPr>
          <w:rFonts w:ascii="Times New Roman" w:hAnsi="Times New Roman" w:cs="Times New Roman"/>
          <w:sz w:val="16"/>
          <w:szCs w:val="16"/>
        </w:rPr>
        <w:softHyphen/>
        <w:t>вавшие в составе Симбирской дивизии под командованием Г. Д. Гая. Красные войска освободили Самару 7 октября 1918 г., а 10 октября было объявлено о восстановлении Советской власти в Самаре. Во время хозяйничанья белогвардейцев и интервентов трубоч</w:t>
      </w:r>
      <w:r w:rsidRPr="00E7370A">
        <w:rPr>
          <w:rFonts w:ascii="Times New Roman" w:hAnsi="Times New Roman" w:cs="Times New Roman"/>
          <w:sz w:val="16"/>
          <w:szCs w:val="16"/>
        </w:rPr>
        <w:softHyphen/>
        <w:t>ный завод не работал. При отступлении они демонтировали оборудование, вывезли все запасы металла, инструменты. С белыми ушла и заводская администрация. Общее собрание рабочих взяло на себя руководство восстанов</w:t>
      </w:r>
      <w:r w:rsidRPr="00E7370A">
        <w:rPr>
          <w:rFonts w:ascii="Times New Roman" w:hAnsi="Times New Roman" w:cs="Times New Roman"/>
          <w:sz w:val="16"/>
          <w:szCs w:val="16"/>
        </w:rPr>
        <w:softHyphen/>
        <w:t>лением завода. Вчерашние красногвардейцы вернулись к станкам. В тупике на станции Самара был обнаружен эшелон с частью станков и оборудования, которые белые не успели вывезти. Механизмы сроч</w:t>
      </w:r>
      <w:r w:rsidRPr="00E7370A">
        <w:rPr>
          <w:rFonts w:ascii="Times New Roman" w:hAnsi="Times New Roman" w:cs="Times New Roman"/>
          <w:sz w:val="16"/>
          <w:szCs w:val="16"/>
        </w:rPr>
        <w:softHyphen/>
        <w:t>но вернули на завод и установили в мастерских. Работа велась круг</w:t>
      </w:r>
      <w:r w:rsidRPr="00E7370A">
        <w:rPr>
          <w:rFonts w:ascii="Times New Roman" w:hAnsi="Times New Roman" w:cs="Times New Roman"/>
          <w:sz w:val="16"/>
          <w:szCs w:val="16"/>
        </w:rPr>
        <w:softHyphen/>
        <w:t>лосуточно, без выходных дней. К концу октября вновь задымили заводские трубы. Советское правительство придавало пуску завода большое значение. Из армии были отозваны специалисты (5484).</w:t>
      </w:r>
    </w:p>
    <w:p w14:paraId="4B79C607" w14:textId="77777777" w:rsidR="000F2CE1" w:rsidRPr="00E7370A" w:rsidRDefault="000F2CE1" w:rsidP="009F4E52">
      <w:pPr>
        <w:spacing w:after="0" w:line="240" w:lineRule="auto"/>
        <w:jc w:val="both"/>
        <w:rPr>
          <w:rFonts w:ascii="Times New Roman" w:hAnsi="Times New Roman" w:cs="Times New Roman"/>
          <w:sz w:val="16"/>
          <w:szCs w:val="16"/>
        </w:rPr>
      </w:pPr>
    </w:p>
    <w:p w14:paraId="19AECC5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октября 1918 года Самарский трубочный вновь заработал: изготавливали тиски, запасные части к автомобилям, болты и накладки для железной дороги, кухонную посуду. Первый крупный мирный заказ - фермы для восстановления железнодорожного моста через реку Самару, взорванного белочехами при отступлении.</w:t>
      </w:r>
    </w:p>
    <w:p w14:paraId="61E2F31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1906 году царь Николай II подписал Указ о строительстве Трубочного завода. Сначала намеревались возводить его по образу и подобию аналогичного, расположенного в Петербурге. Однако затем от этой идеи отказались, так как в военном руководстве страны возобладало мнение о сооружении завода на более высоком техническом уровне. </w:t>
      </w:r>
    </w:p>
    <w:p w14:paraId="5A95658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В начале 1909 года была образована Временная хозяйственно-строительная комиссия по возведению Трубочного завода. Ее возглавил генерал-майор Э. </w:t>
      </w:r>
      <w:proofErr w:type="spellStart"/>
      <w:r w:rsidRPr="00E7370A">
        <w:rPr>
          <w:rFonts w:ascii="Times New Roman" w:hAnsi="Times New Roman" w:cs="Times New Roman"/>
          <w:sz w:val="16"/>
          <w:szCs w:val="16"/>
        </w:rPr>
        <w:t>Гермониус</w:t>
      </w:r>
      <w:proofErr w:type="spellEnd"/>
      <w:r w:rsidRPr="00E7370A">
        <w:rPr>
          <w:rFonts w:ascii="Times New Roman" w:hAnsi="Times New Roman" w:cs="Times New Roman"/>
          <w:sz w:val="16"/>
          <w:szCs w:val="16"/>
        </w:rPr>
        <w:t xml:space="preserve">, наделенный широкими полномочиями по организации проектирования с одновременным строительством заводских корпусов. </w:t>
      </w:r>
      <w:proofErr w:type="spellStart"/>
      <w:r w:rsidRPr="00E7370A">
        <w:rPr>
          <w:rFonts w:ascii="Times New Roman" w:hAnsi="Times New Roman" w:cs="Times New Roman"/>
          <w:sz w:val="16"/>
          <w:szCs w:val="16"/>
        </w:rPr>
        <w:t>Гермониус</w:t>
      </w:r>
      <w:proofErr w:type="spellEnd"/>
      <w:r w:rsidRPr="00E7370A">
        <w:rPr>
          <w:rFonts w:ascii="Times New Roman" w:hAnsi="Times New Roman" w:cs="Times New Roman"/>
          <w:sz w:val="16"/>
          <w:szCs w:val="16"/>
        </w:rPr>
        <w:t xml:space="preserve"> привлек к работе известные иностранные и российские фирмы, а также ведущих русских специалистов. Среди них был военный инженер, профессор Николаевской инженерной академии в Петербурге Н. </w:t>
      </w:r>
      <w:proofErr w:type="spellStart"/>
      <w:r w:rsidRPr="00E7370A">
        <w:rPr>
          <w:rFonts w:ascii="Times New Roman" w:hAnsi="Times New Roman" w:cs="Times New Roman"/>
          <w:sz w:val="16"/>
          <w:szCs w:val="16"/>
        </w:rPr>
        <w:t>Житкевич</w:t>
      </w:r>
      <w:proofErr w:type="spellEnd"/>
      <w:r w:rsidRPr="00E7370A">
        <w:rPr>
          <w:rFonts w:ascii="Times New Roman" w:hAnsi="Times New Roman" w:cs="Times New Roman"/>
          <w:sz w:val="16"/>
          <w:szCs w:val="16"/>
        </w:rPr>
        <w:t xml:space="preserve">. В Европе и в стране его знали как одного из инициаторов внедрения железобетона в строительство. В состав комиссии входил полковник-фортификатор В. Вальтер, автор построек серии оборонительных сооружений в Польше, Финляндии и под Петербургом. Заводским архитектором по совместительству работал самарский губернский архитектор А. Волошинов. В строительстве завода участвовали такие известные инженеры, как А. </w:t>
      </w:r>
      <w:proofErr w:type="spellStart"/>
      <w:r w:rsidRPr="00E7370A">
        <w:rPr>
          <w:rFonts w:ascii="Times New Roman" w:hAnsi="Times New Roman" w:cs="Times New Roman"/>
          <w:sz w:val="16"/>
          <w:szCs w:val="16"/>
        </w:rPr>
        <w:t>Лолейт</w:t>
      </w:r>
      <w:proofErr w:type="spellEnd"/>
      <w:r w:rsidRPr="00E7370A">
        <w:rPr>
          <w:rFonts w:ascii="Times New Roman" w:hAnsi="Times New Roman" w:cs="Times New Roman"/>
          <w:sz w:val="16"/>
          <w:szCs w:val="16"/>
        </w:rPr>
        <w:t xml:space="preserve"> и В. Шухов, автор-новатор сетчатых конструкций и знаменитой телевизионной башни в Москве. </w:t>
      </w:r>
    </w:p>
    <w:p w14:paraId="30646B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Строили предприятие несколько тысяч рабочих. Вывозили грунт из котлованов вручную, на тачках. Земля после засыпки утрамбовывалась примитивным способом. Здесь впервые в губернии был применен монолитный железобетон. Даже теперь, по прошествии десятилетий, старые заводские корпуса Трубочного, ныне </w:t>
      </w:r>
      <w:proofErr w:type="spellStart"/>
      <w:r w:rsidRPr="00E7370A">
        <w:rPr>
          <w:rFonts w:ascii="Times New Roman" w:hAnsi="Times New Roman" w:cs="Times New Roman"/>
          <w:sz w:val="16"/>
          <w:szCs w:val="16"/>
        </w:rPr>
        <w:t>ЗИМа</w:t>
      </w:r>
      <w:proofErr w:type="spellEnd"/>
      <w:r w:rsidRPr="00E7370A">
        <w:rPr>
          <w:rFonts w:ascii="Times New Roman" w:hAnsi="Times New Roman" w:cs="Times New Roman"/>
          <w:sz w:val="16"/>
          <w:szCs w:val="16"/>
        </w:rPr>
        <w:t xml:space="preserve">, поражают логикой организации функциональных процессов, мощными металлическими и железобетонными конструкциями </w:t>
      </w:r>
      <w:proofErr w:type="spellStart"/>
      <w:r w:rsidRPr="00E7370A">
        <w:rPr>
          <w:rFonts w:ascii="Times New Roman" w:hAnsi="Times New Roman" w:cs="Times New Roman"/>
          <w:sz w:val="16"/>
          <w:szCs w:val="16"/>
        </w:rPr>
        <w:t>внутрикорпусных</w:t>
      </w:r>
      <w:proofErr w:type="spellEnd"/>
      <w:r w:rsidRPr="00E7370A">
        <w:rPr>
          <w:rFonts w:ascii="Times New Roman" w:hAnsi="Times New Roman" w:cs="Times New Roman"/>
          <w:sz w:val="16"/>
          <w:szCs w:val="16"/>
        </w:rPr>
        <w:t xml:space="preserve"> пролетов, системой освещения и вентиляции. Предприятие имело автономные водо- и </w:t>
      </w:r>
      <w:proofErr w:type="gramStart"/>
      <w:r w:rsidRPr="00E7370A">
        <w:rPr>
          <w:rFonts w:ascii="Times New Roman" w:hAnsi="Times New Roman" w:cs="Times New Roman"/>
          <w:sz w:val="16"/>
          <w:szCs w:val="16"/>
        </w:rPr>
        <w:t>энергоснабжение</w:t>
      </w:r>
      <w:proofErr w:type="gramEnd"/>
      <w:r w:rsidRPr="00E7370A">
        <w:rPr>
          <w:rFonts w:ascii="Times New Roman" w:hAnsi="Times New Roman" w:cs="Times New Roman"/>
          <w:sz w:val="16"/>
          <w:szCs w:val="16"/>
        </w:rPr>
        <w:t xml:space="preserve"> и полную технологическую цепочку изготовления изделий от литья деталей из черных и цветных металлов до их сборки, упаковки и складирования. Самарский Трубочный завод - предмет гордости российских инженеров и строителей. </w:t>
      </w:r>
    </w:p>
    <w:p w14:paraId="17891C3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Первую очередь завода построили всего за 2 года. 27 сентября 1911-го состоялась торжественная церемония пуска предприятия. По проекту оно должно было производить 500 тысяч штук дистанционных трубок и такое же количество консольных втулок. Уже в 1913 году выпустили их больше. Это было самое крупное предприятие в дореволюционной Самаре. В 1914 году на нем работало около двух тысяч человек. </w:t>
      </w:r>
    </w:p>
    <w:p w14:paraId="020C94B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Сразу после Октябрьской революции рабочий комитет Трубочного принял решение о переводе завода на выпуск мирной продукции. Правление предприятия намечало провести его реконструкцию. Но гражданская война нарушила эти планы: предприятие остановилось (11501).</w:t>
      </w:r>
    </w:p>
    <w:p w14:paraId="37B3154A" w14:textId="77777777" w:rsidR="000F2CE1" w:rsidRPr="00E7370A" w:rsidRDefault="000F2CE1" w:rsidP="009F4E52">
      <w:pPr>
        <w:spacing w:after="0" w:line="240" w:lineRule="auto"/>
        <w:jc w:val="both"/>
        <w:rPr>
          <w:rFonts w:ascii="Times New Roman" w:hAnsi="Times New Roman" w:cs="Times New Roman"/>
          <w:sz w:val="16"/>
          <w:szCs w:val="16"/>
        </w:rPr>
      </w:pPr>
    </w:p>
    <w:p w14:paraId="2F46C0A0" w14:textId="77777777" w:rsidR="00327FD7" w:rsidRPr="00E7370A" w:rsidRDefault="00327FD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48588CEC" w14:textId="77777777" w:rsidR="00327FD7" w:rsidRPr="00E7370A" w:rsidRDefault="00327FD7" w:rsidP="009F4E52">
      <w:pPr>
        <w:spacing w:after="0" w:line="240" w:lineRule="auto"/>
        <w:jc w:val="both"/>
        <w:rPr>
          <w:rFonts w:ascii="Times New Roman" w:hAnsi="Times New Roman" w:cs="Times New Roman"/>
          <w:sz w:val="16"/>
          <w:szCs w:val="16"/>
        </w:rPr>
      </w:pPr>
    </w:p>
    <w:p w14:paraId="66E8E24A" w14:textId="77777777" w:rsidR="00327FD7" w:rsidRPr="00E7370A" w:rsidRDefault="00327FD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До конца октября 1918 г. на шести заводах было построено, по разным оценкам, от 700 до 990 истребителей Авиатик — Берг D I, но правдоподобное их число 962, для него есть подробная раскладка по всем шестнадцати сериям выпуска. Сам «Авиатик» построил 390 самолетов этого типа, включая минимум шесть опытных, «</w:t>
      </w:r>
      <w:proofErr w:type="spellStart"/>
      <w:r w:rsidRPr="00E7370A">
        <w:rPr>
          <w:rFonts w:ascii="Times New Roman" w:hAnsi="Times New Roman" w:cs="Times New Roman"/>
          <w:sz w:val="16"/>
          <w:szCs w:val="16"/>
        </w:rPr>
        <w:t>Лёнер</w:t>
      </w:r>
      <w:proofErr w:type="spellEnd"/>
      <w:r w:rsidRPr="00E7370A">
        <w:rPr>
          <w:rFonts w:ascii="Times New Roman" w:hAnsi="Times New Roman" w:cs="Times New Roman"/>
          <w:sz w:val="16"/>
          <w:szCs w:val="16"/>
        </w:rPr>
        <w:t>» в Вене — 165, венгерский «</w:t>
      </w:r>
      <w:proofErr w:type="spellStart"/>
      <w:r w:rsidRPr="00E7370A">
        <w:rPr>
          <w:rFonts w:ascii="Times New Roman" w:hAnsi="Times New Roman" w:cs="Times New Roman"/>
          <w:sz w:val="16"/>
          <w:szCs w:val="16"/>
        </w:rPr>
        <w:t>Унгарише</w:t>
      </w:r>
      <w:proofErr w:type="spellEnd"/>
      <w:r w:rsidRPr="00E7370A">
        <w:rPr>
          <w:rFonts w:ascii="Times New Roman" w:hAnsi="Times New Roman" w:cs="Times New Roman"/>
          <w:sz w:val="16"/>
          <w:szCs w:val="16"/>
        </w:rPr>
        <w:t xml:space="preserve"> Ллойд» — 100, венский WKF — 75 самолетов, из них один опытный, будапештский MAG — 172, также венгерский «</w:t>
      </w:r>
      <w:proofErr w:type="spellStart"/>
      <w:r w:rsidRPr="00E7370A">
        <w:rPr>
          <w:rFonts w:ascii="Times New Roman" w:hAnsi="Times New Roman" w:cs="Times New Roman"/>
          <w:sz w:val="16"/>
          <w:szCs w:val="16"/>
        </w:rPr>
        <w:t>Тёне</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унд</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Фъяла</w:t>
      </w:r>
      <w:proofErr w:type="spellEnd"/>
      <w:r w:rsidRPr="00E7370A">
        <w:rPr>
          <w:rFonts w:ascii="Times New Roman" w:hAnsi="Times New Roman" w:cs="Times New Roman"/>
          <w:sz w:val="16"/>
          <w:szCs w:val="16"/>
        </w:rPr>
        <w:t>» дал еще 60 самолетов. Истребители Авиатик — Берг D I воевали прежде всего на Восточном, Итальянском и Балканском фронтах, но использовались и для прикрытия тыловых объектов, в том числе для охраны морских баз, и для разведки (22825).</w:t>
      </w:r>
    </w:p>
    <w:p w14:paraId="0F3E30F0" w14:textId="77777777" w:rsidR="00327FD7" w:rsidRPr="00E7370A" w:rsidRDefault="00327FD7" w:rsidP="009F4E52">
      <w:pPr>
        <w:spacing w:after="0" w:line="240" w:lineRule="auto"/>
        <w:jc w:val="both"/>
        <w:rPr>
          <w:rFonts w:ascii="Times New Roman" w:hAnsi="Times New Roman" w:cs="Times New Roman"/>
          <w:sz w:val="16"/>
          <w:szCs w:val="16"/>
        </w:rPr>
      </w:pPr>
    </w:p>
    <w:p w14:paraId="6C4490A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1D6F10B2" w14:textId="77777777" w:rsidR="000F2CE1" w:rsidRPr="00E7370A" w:rsidRDefault="000F2CE1" w:rsidP="009F4E52">
      <w:pPr>
        <w:spacing w:after="0" w:line="240" w:lineRule="auto"/>
        <w:jc w:val="both"/>
        <w:rPr>
          <w:rFonts w:ascii="Times New Roman" w:hAnsi="Times New Roman" w:cs="Times New Roman"/>
          <w:sz w:val="16"/>
          <w:szCs w:val="16"/>
        </w:rPr>
      </w:pPr>
    </w:p>
    <w:p w14:paraId="5B41D6C4" w14:textId="77777777" w:rsidR="0085549F" w:rsidRPr="000656BE" w:rsidRDefault="0085549F"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октябре 1918 г. самолет «Илья Муромец» Г-79 (ИМ Г-79 № 244) по железной дороге был доставлен на базу ДВК РККВВФ в Липецке, но там не собран по причине плохого технического состояния агрегатов.</w:t>
      </w:r>
    </w:p>
    <w:p w14:paraId="07D8F8B2" w14:textId="77777777" w:rsidR="0085549F" w:rsidRPr="000656BE" w:rsidRDefault="0085549F"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Заложен РБВЗ до Октябрьской революции, закончен ПГАЗ во второй половине 1918 г. в агрегатах, не известно, была ли завершена его комплектация ПКИ (23553).</w:t>
      </w:r>
    </w:p>
    <w:p w14:paraId="29C96FD3" w14:textId="77777777" w:rsidR="0085549F" w:rsidRPr="000656BE" w:rsidRDefault="0085549F" w:rsidP="009F4E52">
      <w:pPr>
        <w:spacing w:after="0" w:line="240" w:lineRule="auto"/>
        <w:jc w:val="both"/>
        <w:rPr>
          <w:rFonts w:ascii="Times New Roman" w:hAnsi="Times New Roman" w:cs="Times New Roman"/>
          <w:color w:val="0070C0"/>
          <w:sz w:val="16"/>
          <w:szCs w:val="16"/>
        </w:rPr>
      </w:pPr>
    </w:p>
    <w:p w14:paraId="48E03A0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октябре 1918 г., в канун первой годовщины Октябрьской революции </w:t>
      </w:r>
      <w:proofErr w:type="spellStart"/>
      <w:r w:rsidRPr="00E7370A">
        <w:rPr>
          <w:rFonts w:ascii="Times New Roman" w:hAnsi="Times New Roman" w:cs="Times New Roman"/>
          <w:sz w:val="16"/>
          <w:szCs w:val="16"/>
        </w:rPr>
        <w:t>С.В.Ильюшин</w:t>
      </w:r>
      <w:proofErr w:type="spellEnd"/>
      <w:r w:rsidRPr="00E7370A">
        <w:rPr>
          <w:rFonts w:ascii="Times New Roman" w:hAnsi="Times New Roman" w:cs="Times New Roman"/>
          <w:sz w:val="16"/>
          <w:szCs w:val="16"/>
        </w:rPr>
        <w:t xml:space="preserve"> вступил в Российскую Коммунистическую партию (большевиков) - РКП (б) (9528).</w:t>
      </w:r>
    </w:p>
    <w:p w14:paraId="5D1F15AD" w14:textId="77777777" w:rsidR="000F2CE1" w:rsidRPr="00E7370A" w:rsidRDefault="000F2CE1" w:rsidP="009F4E52">
      <w:pPr>
        <w:spacing w:after="0" w:line="240" w:lineRule="auto"/>
        <w:jc w:val="both"/>
        <w:rPr>
          <w:rFonts w:ascii="Times New Roman" w:hAnsi="Times New Roman" w:cs="Times New Roman"/>
          <w:sz w:val="16"/>
          <w:szCs w:val="16"/>
        </w:rPr>
      </w:pPr>
    </w:p>
    <w:p w14:paraId="0C8F86B6" w14:textId="77777777" w:rsidR="001C6A80" w:rsidRPr="00E7370A" w:rsidRDefault="001C6A8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октябре 1918 в Кургане был сформировали 1-й авиапарк на базе эвакуированного из Казани бывшего 6-го авиапарка (командир подполковник Орлов), где осуществлялся ремонт всех колчаковских самолетов (17065).</w:t>
      </w:r>
    </w:p>
    <w:p w14:paraId="792FA711" w14:textId="77777777" w:rsidR="001C6A80" w:rsidRPr="00E7370A" w:rsidRDefault="001C6A80" w:rsidP="009F4E52">
      <w:pPr>
        <w:spacing w:after="0" w:line="240" w:lineRule="auto"/>
        <w:jc w:val="both"/>
        <w:rPr>
          <w:rFonts w:ascii="Times New Roman" w:hAnsi="Times New Roman" w:cs="Times New Roman"/>
          <w:sz w:val="16"/>
          <w:szCs w:val="16"/>
        </w:rPr>
      </w:pPr>
    </w:p>
    <w:p w14:paraId="342924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октябре 1918 года, когда военно-политическая обстановка во</w:t>
      </w:r>
      <w:r w:rsidRPr="00E7370A">
        <w:rPr>
          <w:rFonts w:ascii="Times New Roman" w:hAnsi="Times New Roman" w:cs="Times New Roman"/>
          <w:sz w:val="16"/>
          <w:szCs w:val="16"/>
        </w:rPr>
        <w:softHyphen/>
        <w:t>круг Украины начала обостряться, гетманское прави</w:t>
      </w:r>
      <w:r w:rsidRPr="00E7370A">
        <w:rPr>
          <w:rFonts w:ascii="Times New Roman" w:hAnsi="Times New Roman" w:cs="Times New Roman"/>
          <w:sz w:val="16"/>
          <w:szCs w:val="16"/>
        </w:rPr>
        <w:softHyphen/>
        <w:t>тельство для налаживания связи с центрами белого движения на юге России решило организовать дейст</w:t>
      </w:r>
      <w:r w:rsidRPr="00E7370A">
        <w:rPr>
          <w:rFonts w:ascii="Times New Roman" w:hAnsi="Times New Roman" w:cs="Times New Roman"/>
          <w:sz w:val="16"/>
          <w:szCs w:val="16"/>
        </w:rPr>
        <w:softHyphen/>
        <w:t>вие линии “</w:t>
      </w:r>
      <w:proofErr w:type="spellStart"/>
      <w:r w:rsidRPr="00E7370A">
        <w:rPr>
          <w:rFonts w:ascii="Times New Roman" w:hAnsi="Times New Roman" w:cs="Times New Roman"/>
          <w:sz w:val="16"/>
          <w:szCs w:val="16"/>
        </w:rPr>
        <w:t>воздухопочты</w:t>
      </w:r>
      <w:proofErr w:type="spellEnd"/>
      <w:r w:rsidRPr="00E7370A">
        <w:rPr>
          <w:rFonts w:ascii="Times New Roman" w:hAnsi="Times New Roman" w:cs="Times New Roman"/>
          <w:sz w:val="16"/>
          <w:szCs w:val="16"/>
        </w:rPr>
        <w:t xml:space="preserve">” Киев-Новочеркасск. Для этого начальнику Полтавского </w:t>
      </w:r>
      <w:proofErr w:type="spellStart"/>
      <w:r w:rsidRPr="00E7370A">
        <w:rPr>
          <w:rFonts w:ascii="Times New Roman" w:hAnsi="Times New Roman" w:cs="Times New Roman"/>
          <w:sz w:val="16"/>
          <w:szCs w:val="16"/>
        </w:rPr>
        <w:t>авиадивизиона</w:t>
      </w:r>
      <w:proofErr w:type="spellEnd"/>
      <w:r w:rsidRPr="00E7370A">
        <w:rPr>
          <w:rFonts w:ascii="Times New Roman" w:hAnsi="Times New Roman" w:cs="Times New Roman"/>
          <w:sz w:val="16"/>
          <w:szCs w:val="16"/>
        </w:rPr>
        <w:t xml:space="preserve"> капи</w:t>
      </w:r>
      <w:r w:rsidRPr="00E7370A">
        <w:rPr>
          <w:rFonts w:ascii="Times New Roman" w:hAnsi="Times New Roman" w:cs="Times New Roman"/>
          <w:sz w:val="16"/>
          <w:szCs w:val="16"/>
        </w:rPr>
        <w:softHyphen/>
        <w:t xml:space="preserve">тану </w:t>
      </w:r>
      <w:proofErr w:type="spellStart"/>
      <w:r w:rsidRPr="00E7370A">
        <w:rPr>
          <w:rFonts w:ascii="Times New Roman" w:hAnsi="Times New Roman" w:cs="Times New Roman"/>
          <w:sz w:val="16"/>
          <w:szCs w:val="16"/>
        </w:rPr>
        <w:t>Л.Гриневу</w:t>
      </w:r>
      <w:proofErr w:type="spellEnd"/>
      <w:r w:rsidRPr="00E7370A">
        <w:rPr>
          <w:rFonts w:ascii="Times New Roman" w:hAnsi="Times New Roman" w:cs="Times New Roman"/>
          <w:sz w:val="16"/>
          <w:szCs w:val="16"/>
        </w:rPr>
        <w:t xml:space="preserve"> предписывалось подготовить шесть двухместных самолетов и экипажи для них, а также организовать маршрутные посты в Лубнах и Полта</w:t>
      </w:r>
      <w:r w:rsidRPr="00E7370A">
        <w:rPr>
          <w:rFonts w:ascii="Times New Roman" w:hAnsi="Times New Roman" w:cs="Times New Roman"/>
          <w:sz w:val="16"/>
          <w:szCs w:val="16"/>
        </w:rPr>
        <w:softHyphen/>
        <w:t>ве. Несколько ранее австрийское почтовое ведом</w:t>
      </w:r>
      <w:r w:rsidRPr="00E7370A">
        <w:rPr>
          <w:rFonts w:ascii="Times New Roman" w:hAnsi="Times New Roman" w:cs="Times New Roman"/>
          <w:sz w:val="16"/>
          <w:szCs w:val="16"/>
        </w:rPr>
        <w:softHyphen/>
        <w:t>ство основало воздушную линию Вена-Львов, впос</w:t>
      </w:r>
      <w:r w:rsidRPr="00E7370A">
        <w:rPr>
          <w:rFonts w:ascii="Times New Roman" w:hAnsi="Times New Roman" w:cs="Times New Roman"/>
          <w:sz w:val="16"/>
          <w:szCs w:val="16"/>
        </w:rPr>
        <w:softHyphen/>
        <w:t>ледствии продолженную до Киева. Линия действова</w:t>
      </w:r>
      <w:r w:rsidRPr="00E7370A">
        <w:rPr>
          <w:rFonts w:ascii="Times New Roman" w:hAnsi="Times New Roman" w:cs="Times New Roman"/>
          <w:sz w:val="16"/>
          <w:szCs w:val="16"/>
        </w:rPr>
        <w:softHyphen/>
        <w:t>ла довольно регулярно, но экономически не окупа</w:t>
      </w:r>
      <w:r w:rsidRPr="00E7370A">
        <w:rPr>
          <w:rFonts w:ascii="Times New Roman" w:hAnsi="Times New Roman" w:cs="Times New Roman"/>
          <w:sz w:val="16"/>
          <w:szCs w:val="16"/>
        </w:rPr>
        <w:softHyphen/>
        <w:t>лась и закончила свое недолгое существование при отходе немецких войск из Украины. Германские влас</w:t>
      </w:r>
      <w:r w:rsidRPr="00E7370A">
        <w:rPr>
          <w:rFonts w:ascii="Times New Roman" w:hAnsi="Times New Roman" w:cs="Times New Roman"/>
          <w:sz w:val="16"/>
          <w:szCs w:val="16"/>
        </w:rPr>
        <w:softHyphen/>
        <w:t>ти в то же время предприняли более серьезную по</w:t>
      </w:r>
      <w:r w:rsidRPr="00E7370A">
        <w:rPr>
          <w:rFonts w:ascii="Times New Roman" w:hAnsi="Times New Roman" w:cs="Times New Roman"/>
          <w:sz w:val="16"/>
          <w:szCs w:val="16"/>
        </w:rPr>
        <w:softHyphen/>
        <w:t>пытку наладить воздушную почтовую связь от Бал</w:t>
      </w:r>
      <w:r w:rsidRPr="00E7370A">
        <w:rPr>
          <w:rFonts w:ascii="Times New Roman" w:hAnsi="Times New Roman" w:cs="Times New Roman"/>
          <w:sz w:val="16"/>
          <w:szCs w:val="16"/>
        </w:rPr>
        <w:softHyphen/>
        <w:t>тийского до Черного моря, для чего даже переброси</w:t>
      </w:r>
      <w:r w:rsidRPr="00E7370A">
        <w:rPr>
          <w:rFonts w:ascii="Times New Roman" w:hAnsi="Times New Roman" w:cs="Times New Roman"/>
          <w:sz w:val="16"/>
          <w:szCs w:val="16"/>
        </w:rPr>
        <w:softHyphen/>
        <w:t>ли часть самолетов со столь важного в то время для Германии Западного фронта. Но немцы не имели иного выхода, так как их оккупационные войска, раз</w:t>
      </w:r>
      <w:r w:rsidRPr="00E7370A">
        <w:rPr>
          <w:rFonts w:ascii="Times New Roman" w:hAnsi="Times New Roman" w:cs="Times New Roman"/>
          <w:sz w:val="16"/>
          <w:szCs w:val="16"/>
        </w:rPr>
        <w:softHyphen/>
        <w:t>бросанные по всей Украине, при полном бездорожье и расстройстве транспорта крайне нуждались в тако</w:t>
      </w:r>
      <w:r w:rsidRPr="00E7370A">
        <w:rPr>
          <w:rFonts w:ascii="Times New Roman" w:hAnsi="Times New Roman" w:cs="Times New Roman"/>
          <w:sz w:val="16"/>
          <w:szCs w:val="16"/>
        </w:rPr>
        <w:softHyphen/>
        <w:t>го рода связи. Курьерская связь устанавливалась по линиям Брест-Луцк-Бердичев-Киев-Полтава (860 км) и Бердичев-Одесса-Николаев-Херсон (600 км). Не</w:t>
      </w:r>
      <w:r w:rsidRPr="00E7370A">
        <w:rPr>
          <w:rFonts w:ascii="Times New Roman" w:hAnsi="Times New Roman" w:cs="Times New Roman"/>
          <w:sz w:val="16"/>
          <w:szCs w:val="16"/>
        </w:rPr>
        <w:softHyphen/>
        <w:t>смотря на то, что самолеты и летчики были весьма неважные, так как все лучшее отдавалось Западному фронту, работа линий оказалась очень удачной и мож</w:t>
      </w:r>
      <w:r w:rsidRPr="00E7370A">
        <w:rPr>
          <w:rFonts w:ascii="Times New Roman" w:hAnsi="Times New Roman" w:cs="Times New Roman"/>
          <w:sz w:val="16"/>
          <w:szCs w:val="16"/>
        </w:rPr>
        <w:softHyphen/>
        <w:t>но считать, что задачу свою они выполнили (553).</w:t>
      </w:r>
    </w:p>
    <w:p w14:paraId="2975760F" w14:textId="77777777" w:rsidR="000F2CE1" w:rsidRPr="00E7370A" w:rsidRDefault="000F2CE1" w:rsidP="009F4E52">
      <w:pPr>
        <w:spacing w:after="0" w:line="240" w:lineRule="auto"/>
        <w:jc w:val="both"/>
        <w:rPr>
          <w:rFonts w:ascii="Times New Roman" w:hAnsi="Times New Roman" w:cs="Times New Roman"/>
          <w:sz w:val="16"/>
          <w:szCs w:val="16"/>
        </w:rPr>
      </w:pPr>
    </w:p>
    <w:p w14:paraId="1A3EF00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7B8AD019" w14:textId="77777777" w:rsidR="000F2CE1" w:rsidRPr="00E7370A" w:rsidRDefault="000F2CE1" w:rsidP="009F4E52">
      <w:pPr>
        <w:spacing w:after="0" w:line="240" w:lineRule="auto"/>
        <w:jc w:val="both"/>
        <w:rPr>
          <w:rFonts w:ascii="Times New Roman" w:hAnsi="Times New Roman" w:cs="Times New Roman"/>
          <w:sz w:val="16"/>
          <w:szCs w:val="16"/>
        </w:rPr>
      </w:pPr>
    </w:p>
    <w:p w14:paraId="175E389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октябре 1918 г. Охтинский завод взрывчатых веществ передан от ГАУ в ведение ЦПАЗ </w:t>
      </w:r>
      <w:proofErr w:type="spellStart"/>
      <w:r w:rsidRPr="00E7370A">
        <w:rPr>
          <w:rFonts w:ascii="Times New Roman" w:hAnsi="Times New Roman" w:cs="Times New Roman"/>
          <w:sz w:val="16"/>
          <w:szCs w:val="16"/>
        </w:rPr>
        <w:t>НКпоВД</w:t>
      </w:r>
      <w:proofErr w:type="spellEnd"/>
      <w:r w:rsidRPr="00E7370A">
        <w:rPr>
          <w:rFonts w:ascii="Times New Roman" w:hAnsi="Times New Roman" w:cs="Times New Roman"/>
          <w:sz w:val="16"/>
          <w:szCs w:val="16"/>
        </w:rPr>
        <w:t xml:space="preserve">, с 1919 г. - в ведение ВСНХ. 5.10.1920 г. Охтинские заводы взрывчатых веществ и пороховой объединены в единый Охтинский завод пороховых и взрывчатых веществ в ведении </w:t>
      </w:r>
      <w:proofErr w:type="spellStart"/>
      <w:r w:rsidRPr="00E7370A">
        <w:rPr>
          <w:rFonts w:ascii="Times New Roman" w:hAnsi="Times New Roman" w:cs="Times New Roman"/>
          <w:sz w:val="16"/>
          <w:szCs w:val="16"/>
        </w:rPr>
        <w:t>Севзапвоенпрома</w:t>
      </w:r>
      <w:proofErr w:type="spellEnd"/>
      <w:r w:rsidRPr="00E7370A">
        <w:rPr>
          <w:rFonts w:ascii="Times New Roman" w:hAnsi="Times New Roman" w:cs="Times New Roman"/>
          <w:sz w:val="16"/>
          <w:szCs w:val="16"/>
        </w:rPr>
        <w:t xml:space="preserve"> (упоминаются также названия Петроградский и Охтинский капсюльный завод (1921 г.) (11982).</w:t>
      </w:r>
    </w:p>
    <w:p w14:paraId="14AD7C61" w14:textId="77777777" w:rsidR="00F57DCC" w:rsidRPr="00E7370A" w:rsidRDefault="00F57DCC" w:rsidP="009F4E52">
      <w:pPr>
        <w:spacing w:after="0" w:line="240" w:lineRule="auto"/>
        <w:jc w:val="both"/>
        <w:rPr>
          <w:rFonts w:ascii="Times New Roman" w:hAnsi="Times New Roman" w:cs="Times New Roman"/>
          <w:sz w:val="16"/>
          <w:szCs w:val="16"/>
        </w:rPr>
      </w:pPr>
    </w:p>
    <w:p w14:paraId="5E895D5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октябре 1918 г. Ленин послал телеграмму Уральскому совнархозу с предложением начать немедленную работу по организации радиевого производства на од</w:t>
      </w:r>
      <w:r w:rsidRPr="00E7370A">
        <w:rPr>
          <w:rFonts w:ascii="Times New Roman" w:hAnsi="Times New Roman" w:cs="Times New Roman"/>
          <w:sz w:val="16"/>
          <w:szCs w:val="16"/>
        </w:rPr>
        <w:softHyphen/>
        <w:t>ном из заводов. Был выбран Березниковский завод в с. Усолье Пермской губернии. В телег</w:t>
      </w:r>
      <w:r w:rsidRPr="00E7370A">
        <w:rPr>
          <w:rFonts w:ascii="Times New Roman" w:hAnsi="Times New Roman" w:cs="Times New Roman"/>
          <w:sz w:val="16"/>
          <w:szCs w:val="16"/>
        </w:rPr>
        <w:softHyphen/>
        <w:t>рамме также указывалось, что необходимые средства для этого СНК отпущены. Кроме того, ВСНХ выдал ссуду в размере 10 тыс. руб. из своих кредитов для начала запланированного строительства (10711,666).</w:t>
      </w:r>
    </w:p>
    <w:p w14:paraId="56CDE296" w14:textId="77777777" w:rsidR="000F2CE1" w:rsidRPr="00E7370A" w:rsidRDefault="000F2CE1" w:rsidP="009F4E52">
      <w:pPr>
        <w:spacing w:after="0" w:line="240" w:lineRule="auto"/>
        <w:jc w:val="both"/>
        <w:rPr>
          <w:rFonts w:ascii="Times New Roman" w:hAnsi="Times New Roman" w:cs="Times New Roman"/>
          <w:sz w:val="16"/>
          <w:szCs w:val="16"/>
        </w:rPr>
      </w:pPr>
    </w:p>
    <w:p w14:paraId="337A7F7E" w14:textId="3F9F2491" w:rsidR="009F5842" w:rsidRPr="00E7370A" w:rsidRDefault="009F584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shd w:val="clear" w:color="auto" w:fill="FFFFFF"/>
        </w:rPr>
        <w:t xml:space="preserve">В октябре 1918 года </w:t>
      </w:r>
      <w:proofErr w:type="spellStart"/>
      <w:r w:rsidRPr="00E7370A">
        <w:rPr>
          <w:rFonts w:ascii="Times New Roman" w:hAnsi="Times New Roman" w:cs="Times New Roman"/>
          <w:sz w:val="16"/>
          <w:szCs w:val="16"/>
          <w:shd w:val="clear" w:color="auto" w:fill="FFFFFF"/>
        </w:rPr>
        <w:t>мотоброневагон</w:t>
      </w:r>
      <w:proofErr w:type="spellEnd"/>
      <w:r w:rsidRPr="00E7370A">
        <w:rPr>
          <w:rFonts w:ascii="Times New Roman" w:hAnsi="Times New Roman" w:cs="Times New Roman"/>
          <w:sz w:val="16"/>
          <w:szCs w:val="16"/>
          <w:shd w:val="clear" w:color="auto" w:fill="FFFFFF"/>
        </w:rPr>
        <w:t xml:space="preserve"> под названием «ORLIK I» некоторое время воевал самостоятельно в районе Приютово и Абдулино. «ORLIK» конвоировал американский консульский поезд при его рейсе в ставку к Колчаку в Омске; обеспечивал безопасность движения по Транссибирской магистрали летом 1919 года, когда диверсии на дороге приняли массовый характер. Французский генерал </w:t>
      </w:r>
      <w:proofErr w:type="spellStart"/>
      <w:r w:rsidRPr="00E7370A">
        <w:rPr>
          <w:rFonts w:ascii="Times New Roman" w:hAnsi="Times New Roman" w:cs="Times New Roman"/>
          <w:sz w:val="16"/>
          <w:szCs w:val="16"/>
          <w:shd w:val="clear" w:color="auto" w:fill="FFFFFF"/>
        </w:rPr>
        <w:t>Жонен</w:t>
      </w:r>
      <w:proofErr w:type="spellEnd"/>
      <w:r w:rsidRPr="00E7370A">
        <w:rPr>
          <w:rFonts w:ascii="Times New Roman" w:hAnsi="Times New Roman" w:cs="Times New Roman"/>
          <w:sz w:val="16"/>
          <w:szCs w:val="16"/>
          <w:shd w:val="clear" w:color="auto" w:fill="FFFFFF"/>
        </w:rPr>
        <w:t xml:space="preserve">, прибыв в Иркутск, отмечал, что «бронепоезд «ORLIK» поддерживает полный порядок». Любопытная деталь: </w:t>
      </w:r>
      <w:proofErr w:type="spellStart"/>
      <w:r w:rsidRPr="00E7370A">
        <w:rPr>
          <w:rFonts w:ascii="Times New Roman" w:hAnsi="Times New Roman" w:cs="Times New Roman"/>
          <w:sz w:val="16"/>
          <w:szCs w:val="16"/>
          <w:shd w:val="clear" w:color="auto" w:fill="FFFFFF"/>
        </w:rPr>
        <w:t>мотоброневагон</w:t>
      </w:r>
      <w:proofErr w:type="spellEnd"/>
      <w:r w:rsidRPr="00E7370A">
        <w:rPr>
          <w:rFonts w:ascii="Times New Roman" w:hAnsi="Times New Roman" w:cs="Times New Roman"/>
          <w:sz w:val="16"/>
          <w:szCs w:val="16"/>
          <w:shd w:val="clear" w:color="auto" w:fill="FFFFFF"/>
        </w:rPr>
        <w:t xml:space="preserve"> был настолько популярен, что его изобразили на одной из трех почтовых марок, которые выпускались чехословаками во время пребывания их в России.</w:t>
      </w:r>
      <w:r w:rsidR="00D30863">
        <w:rPr>
          <w:rFonts w:ascii="Times New Roman" w:hAnsi="Times New Roman" w:cs="Times New Roman"/>
          <w:sz w:val="16"/>
          <w:szCs w:val="16"/>
          <w:shd w:val="clear" w:color="auto" w:fill="FFFFFF"/>
        </w:rPr>
        <w:t xml:space="preserve"> </w:t>
      </w:r>
    </w:p>
    <w:p w14:paraId="7D79C6EF" w14:textId="6407BA74" w:rsidR="009F5842" w:rsidRPr="00E7370A" w:rsidRDefault="009F584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shd w:val="clear" w:color="auto" w:fill="FFFFFF"/>
        </w:rPr>
        <w:t xml:space="preserve">После ухода чехословаков </w:t>
      </w:r>
      <w:proofErr w:type="spellStart"/>
      <w:r w:rsidRPr="00E7370A">
        <w:rPr>
          <w:rFonts w:ascii="Times New Roman" w:hAnsi="Times New Roman" w:cs="Times New Roman"/>
          <w:sz w:val="16"/>
          <w:szCs w:val="16"/>
          <w:shd w:val="clear" w:color="auto" w:fill="FFFFFF"/>
        </w:rPr>
        <w:t>мотоброневагон</w:t>
      </w:r>
      <w:proofErr w:type="spellEnd"/>
      <w:r w:rsidRPr="00E7370A">
        <w:rPr>
          <w:rFonts w:ascii="Times New Roman" w:hAnsi="Times New Roman" w:cs="Times New Roman"/>
          <w:sz w:val="16"/>
          <w:szCs w:val="16"/>
          <w:shd w:val="clear" w:color="auto" w:fill="FFFFFF"/>
        </w:rPr>
        <w:t xml:space="preserve"> в составе бронепоезда «ORLIK» попадает к японцам, а те передают его русским белогвардейцам. Он оставался во Владивостоке до осени 1922 года, а затем вместе с другими бронепоездами белогвардейцев ушел в Харбин. И вот новый поворот судьбы - службы в эмиграции.</w:t>
      </w:r>
      <w:r w:rsidR="00D30863">
        <w:rPr>
          <w:rFonts w:ascii="Times New Roman" w:hAnsi="Times New Roman" w:cs="Times New Roman"/>
          <w:sz w:val="16"/>
          <w:szCs w:val="16"/>
          <w:shd w:val="clear" w:color="auto" w:fill="FFFFFF"/>
        </w:rPr>
        <w:t xml:space="preserve"> </w:t>
      </w:r>
    </w:p>
    <w:p w14:paraId="43D1A793" w14:textId="77777777" w:rsidR="009F5842" w:rsidRPr="00E7370A" w:rsidRDefault="009F5842" w:rsidP="009F4E52">
      <w:pPr>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 xml:space="preserve">В 1924 году генерал Нечаев - один из сподвижников атамана Семенова - сформировал в Китае дивизию из русских белогвардейцев. В ее состав был включен дивизион из семи </w:t>
      </w:r>
      <w:proofErr w:type="spellStart"/>
      <w:r w:rsidRPr="00E7370A">
        <w:rPr>
          <w:rFonts w:ascii="Times New Roman" w:hAnsi="Times New Roman" w:cs="Times New Roman"/>
          <w:sz w:val="16"/>
          <w:szCs w:val="16"/>
          <w:shd w:val="clear" w:color="auto" w:fill="FFFFFF"/>
        </w:rPr>
        <w:t>бронецоездов</w:t>
      </w:r>
      <w:proofErr w:type="spellEnd"/>
      <w:r w:rsidRPr="00E7370A">
        <w:rPr>
          <w:rFonts w:ascii="Times New Roman" w:hAnsi="Times New Roman" w:cs="Times New Roman"/>
          <w:sz w:val="16"/>
          <w:szCs w:val="16"/>
          <w:shd w:val="clear" w:color="auto" w:fill="FFFFFF"/>
        </w:rPr>
        <w:t xml:space="preserve"> (под командой полковника Чехова) - тех самых, которые ушли из Владивостока. Среди них был и «ORLIK» с прицепленным к нему </w:t>
      </w:r>
      <w:proofErr w:type="spellStart"/>
      <w:r w:rsidRPr="00E7370A">
        <w:rPr>
          <w:rFonts w:ascii="Times New Roman" w:hAnsi="Times New Roman" w:cs="Times New Roman"/>
          <w:sz w:val="16"/>
          <w:szCs w:val="16"/>
          <w:shd w:val="clear" w:color="auto" w:fill="FFFFFF"/>
        </w:rPr>
        <w:t>мотоброневагоном</w:t>
      </w:r>
      <w:proofErr w:type="spellEnd"/>
      <w:r w:rsidRPr="00E7370A">
        <w:rPr>
          <w:rFonts w:ascii="Times New Roman" w:hAnsi="Times New Roman" w:cs="Times New Roman"/>
          <w:sz w:val="16"/>
          <w:szCs w:val="16"/>
          <w:shd w:val="clear" w:color="auto" w:fill="FFFFFF"/>
        </w:rPr>
        <w:t>. В составе войск Чжан-</w:t>
      </w:r>
      <w:proofErr w:type="spellStart"/>
      <w:r w:rsidRPr="00E7370A">
        <w:rPr>
          <w:rFonts w:ascii="Times New Roman" w:hAnsi="Times New Roman" w:cs="Times New Roman"/>
          <w:sz w:val="16"/>
          <w:szCs w:val="16"/>
          <w:shd w:val="clear" w:color="auto" w:fill="FFFFFF"/>
        </w:rPr>
        <w:t>Чзу</w:t>
      </w:r>
      <w:proofErr w:type="spellEnd"/>
      <w:r w:rsidRPr="00E7370A">
        <w:rPr>
          <w:rFonts w:ascii="Times New Roman" w:hAnsi="Times New Roman" w:cs="Times New Roman"/>
          <w:sz w:val="16"/>
          <w:szCs w:val="16"/>
          <w:shd w:val="clear" w:color="auto" w:fill="FFFFFF"/>
        </w:rPr>
        <w:t xml:space="preserve"> Чана дивизия принимала участие в боях против Народно-революционной армии Китая. По воспоминаниям советских военных советников, бывших в составе НРА, бронепоезда Чехова наводили ужас на китайских солдат. В 1925 году </w:t>
      </w:r>
      <w:proofErr w:type="spellStart"/>
      <w:r w:rsidRPr="00E7370A">
        <w:rPr>
          <w:rFonts w:ascii="Times New Roman" w:hAnsi="Times New Roman" w:cs="Times New Roman"/>
          <w:sz w:val="16"/>
          <w:szCs w:val="16"/>
          <w:shd w:val="clear" w:color="auto" w:fill="FFFFFF"/>
        </w:rPr>
        <w:t>мотоброневагон</w:t>
      </w:r>
      <w:proofErr w:type="spellEnd"/>
      <w:r w:rsidRPr="00E7370A">
        <w:rPr>
          <w:rFonts w:ascii="Times New Roman" w:hAnsi="Times New Roman" w:cs="Times New Roman"/>
          <w:sz w:val="16"/>
          <w:szCs w:val="16"/>
          <w:shd w:val="clear" w:color="auto" w:fill="FFFFFF"/>
        </w:rPr>
        <w:t xml:space="preserve"> с русской командой был сфотографирован американским военным атташе. На сегодняшний день это самые поздние известные автору снимки бывшего «</w:t>
      </w:r>
      <w:proofErr w:type="spellStart"/>
      <w:r w:rsidRPr="00E7370A">
        <w:rPr>
          <w:rFonts w:ascii="Times New Roman" w:hAnsi="Times New Roman" w:cs="Times New Roman"/>
          <w:sz w:val="16"/>
          <w:szCs w:val="16"/>
          <w:shd w:val="clear" w:color="auto" w:fill="FFFFFF"/>
        </w:rPr>
        <w:t>Заамурца</w:t>
      </w:r>
      <w:proofErr w:type="spellEnd"/>
      <w:r w:rsidRPr="00E7370A">
        <w:rPr>
          <w:rFonts w:ascii="Times New Roman" w:hAnsi="Times New Roman" w:cs="Times New Roman"/>
          <w:sz w:val="16"/>
          <w:szCs w:val="16"/>
          <w:shd w:val="clear" w:color="auto" w:fill="FFFFFF"/>
        </w:rPr>
        <w:t>».</w:t>
      </w:r>
    </w:p>
    <w:p w14:paraId="5D1689D8" w14:textId="4240B93F" w:rsidR="009F5842" w:rsidRPr="00E7370A" w:rsidRDefault="009F584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shd w:val="clear" w:color="auto" w:fill="FFFFFF"/>
        </w:rPr>
        <w:t>К сожалению, документальных сведений</w:t>
      </w:r>
      <w:r w:rsidR="00D30863">
        <w:rPr>
          <w:rFonts w:ascii="Times New Roman" w:hAnsi="Times New Roman" w:cs="Times New Roman"/>
          <w:sz w:val="16"/>
          <w:szCs w:val="16"/>
          <w:shd w:val="clear" w:color="auto" w:fill="FFFFFF"/>
        </w:rPr>
        <w:t xml:space="preserve"> </w:t>
      </w:r>
      <w:r w:rsidRPr="00E7370A">
        <w:rPr>
          <w:rFonts w:ascii="Times New Roman" w:hAnsi="Times New Roman" w:cs="Times New Roman"/>
          <w:sz w:val="16"/>
          <w:szCs w:val="16"/>
          <w:shd w:val="clear" w:color="auto" w:fill="FFFFFF"/>
        </w:rPr>
        <w:t xml:space="preserve">о дальнейшей судьбе этого прекрасного образца отечественной бронетехники нет, хотя некоторые данные свидетельствуют о том, что в 1931 году </w:t>
      </w:r>
      <w:proofErr w:type="spellStart"/>
      <w:r w:rsidRPr="00E7370A">
        <w:rPr>
          <w:rFonts w:ascii="Times New Roman" w:hAnsi="Times New Roman" w:cs="Times New Roman"/>
          <w:sz w:val="16"/>
          <w:szCs w:val="16"/>
          <w:shd w:val="clear" w:color="auto" w:fill="FFFFFF"/>
        </w:rPr>
        <w:t>мотоброневагон</w:t>
      </w:r>
      <w:proofErr w:type="spellEnd"/>
      <w:r w:rsidRPr="00E7370A">
        <w:rPr>
          <w:rFonts w:ascii="Times New Roman" w:hAnsi="Times New Roman" w:cs="Times New Roman"/>
          <w:sz w:val="16"/>
          <w:szCs w:val="16"/>
          <w:shd w:val="clear" w:color="auto" w:fill="FFFFFF"/>
        </w:rPr>
        <w:t xml:space="preserve"> мог быть захвачен японцами в Манчжурии (18626).</w:t>
      </w:r>
      <w:r w:rsidR="00D30863">
        <w:rPr>
          <w:rFonts w:ascii="Times New Roman" w:hAnsi="Times New Roman" w:cs="Times New Roman"/>
          <w:sz w:val="16"/>
          <w:szCs w:val="16"/>
          <w:shd w:val="clear" w:color="auto" w:fill="FFFFFF"/>
        </w:rPr>
        <w:t xml:space="preserve"> </w:t>
      </w:r>
    </w:p>
    <w:p w14:paraId="44B2FC55" w14:textId="77777777" w:rsidR="009F5842" w:rsidRPr="00E7370A" w:rsidRDefault="009F5842" w:rsidP="009F4E52">
      <w:pPr>
        <w:spacing w:after="0" w:line="240" w:lineRule="auto"/>
        <w:jc w:val="both"/>
        <w:rPr>
          <w:rFonts w:ascii="Times New Roman" w:hAnsi="Times New Roman" w:cs="Times New Roman"/>
          <w:sz w:val="16"/>
          <w:szCs w:val="16"/>
          <w:shd w:val="clear" w:color="auto" w:fill="FFFFFF"/>
        </w:rPr>
      </w:pPr>
    </w:p>
    <w:p w14:paraId="1A4FFC78" w14:textId="77777777" w:rsidR="0010077E" w:rsidRPr="00E7370A" w:rsidRDefault="0010077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октябре 1918 на заседании Коллегии НТО об</w:t>
      </w:r>
      <w:r w:rsidRPr="00E7370A">
        <w:rPr>
          <w:rFonts w:ascii="Times New Roman" w:hAnsi="Times New Roman" w:cs="Times New Roman"/>
          <w:sz w:val="16"/>
          <w:szCs w:val="16"/>
        </w:rPr>
        <w:softHyphen/>
        <w:t>суждались «Проект основных положений об автомо</w:t>
      </w:r>
      <w:r w:rsidRPr="00E7370A">
        <w:rPr>
          <w:rFonts w:ascii="Times New Roman" w:hAnsi="Times New Roman" w:cs="Times New Roman"/>
          <w:sz w:val="16"/>
          <w:szCs w:val="16"/>
        </w:rPr>
        <w:softHyphen/>
        <w:t>бильной секции НТО, о работе секции», смета на оборудование автомобильной лаборатории в разме</w:t>
      </w:r>
      <w:r w:rsidRPr="00E7370A">
        <w:rPr>
          <w:rFonts w:ascii="Times New Roman" w:hAnsi="Times New Roman" w:cs="Times New Roman"/>
          <w:sz w:val="16"/>
          <w:szCs w:val="16"/>
        </w:rPr>
        <w:softHyphen/>
        <w:t>ре 530 000 руб. и эксплуатационные расходы на ее содержание, включая персонал, на 1 год (22518).</w:t>
      </w:r>
    </w:p>
    <w:p w14:paraId="099544AA" w14:textId="77777777" w:rsidR="0010077E" w:rsidRPr="00E7370A" w:rsidRDefault="0010077E" w:rsidP="009F4E52">
      <w:pPr>
        <w:spacing w:after="0" w:line="240" w:lineRule="auto"/>
        <w:jc w:val="both"/>
        <w:rPr>
          <w:rFonts w:ascii="Times New Roman" w:hAnsi="Times New Roman" w:cs="Times New Roman"/>
          <w:sz w:val="16"/>
          <w:szCs w:val="16"/>
        </w:rPr>
      </w:pPr>
    </w:p>
    <w:p w14:paraId="3E77E2A8" w14:textId="159574E4" w:rsidR="0010077E" w:rsidRPr="00E7370A" w:rsidRDefault="0010077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октябре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общее собрание рабочих Петроградского трубочного завода, сваливая развал производства на администрацию, заявило, что рабочие сами «без этих господ, мечтающих о порядке и дисциплине из-под палки» призовут к порядку остальных товарищей и сами себе продиктуют трудовую дисциплину. Собрание постановило привлекать к товарищескому суду рабочих, замеченных в бесцельных шатаниях по заводу, и увольнять за несвоевременный уход с работы и за опоздание на работу, а также за неявку в течение трех дней после предоставленного отпуска</w:t>
      </w:r>
      <w:bookmarkStart w:id="45" w:name="03"/>
      <w:bookmarkEnd w:id="45"/>
      <w:r w:rsidRPr="00E7370A">
        <w:rPr>
          <w:rFonts w:ascii="Times New Roman" w:hAnsi="Times New Roman" w:cs="Times New Roman"/>
          <w:sz w:val="16"/>
          <w:szCs w:val="16"/>
        </w:rPr>
        <w:t xml:space="preserve"> (21332).</w:t>
      </w:r>
    </w:p>
    <w:p w14:paraId="183F2A04" w14:textId="77777777" w:rsidR="0010077E" w:rsidRPr="00E7370A" w:rsidRDefault="0010077E" w:rsidP="009F4E52">
      <w:pPr>
        <w:spacing w:after="0" w:line="240" w:lineRule="auto"/>
        <w:jc w:val="both"/>
        <w:rPr>
          <w:rFonts w:ascii="Times New Roman" w:hAnsi="Times New Roman" w:cs="Times New Roman"/>
          <w:sz w:val="16"/>
          <w:szCs w:val="16"/>
        </w:rPr>
      </w:pPr>
    </w:p>
    <w:p w14:paraId="2187330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5ABE6252" w14:textId="77777777" w:rsidR="000F2CE1" w:rsidRPr="00E7370A" w:rsidRDefault="000F2CE1" w:rsidP="009F4E52">
      <w:pPr>
        <w:spacing w:after="0" w:line="240" w:lineRule="auto"/>
        <w:jc w:val="both"/>
        <w:rPr>
          <w:rFonts w:ascii="Times New Roman" w:hAnsi="Times New Roman" w:cs="Times New Roman"/>
          <w:sz w:val="16"/>
          <w:szCs w:val="16"/>
        </w:rPr>
      </w:pPr>
    </w:p>
    <w:p w14:paraId="54CED38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В октябре 1918 г. отряды морской авиации перешли в подчинение Северодвинской флотилии и объединились в Северный воздушный </w:t>
      </w:r>
      <w:proofErr w:type="spellStart"/>
      <w:r w:rsidRPr="00E7370A">
        <w:rPr>
          <w:rFonts w:ascii="Times New Roman" w:hAnsi="Times New Roman" w:cs="Times New Roman"/>
          <w:sz w:val="16"/>
          <w:szCs w:val="16"/>
        </w:rPr>
        <w:t>гидродивизион</w:t>
      </w:r>
      <w:proofErr w:type="spellEnd"/>
      <w:r w:rsidRPr="00E7370A">
        <w:rPr>
          <w:rFonts w:ascii="Times New Roman" w:hAnsi="Times New Roman" w:cs="Times New Roman"/>
          <w:sz w:val="16"/>
          <w:szCs w:val="16"/>
        </w:rPr>
        <w:t xml:space="preserve"> (начальник - С.А. Знаменский). Он взаимодействовал с 18-м авиаотрядом 6-й армии (начальник авиации армии </w:t>
      </w:r>
      <w:proofErr w:type="spellStart"/>
      <w:r w:rsidRPr="00E7370A">
        <w:rPr>
          <w:rFonts w:ascii="Times New Roman" w:hAnsi="Times New Roman" w:cs="Times New Roman"/>
          <w:sz w:val="16"/>
          <w:szCs w:val="16"/>
        </w:rPr>
        <w:t>Буоб</w:t>
      </w:r>
      <w:proofErr w:type="spellEnd"/>
      <w:r w:rsidRPr="00E7370A">
        <w:rPr>
          <w:rFonts w:ascii="Times New Roman" w:hAnsi="Times New Roman" w:cs="Times New Roman"/>
          <w:sz w:val="16"/>
          <w:szCs w:val="16"/>
        </w:rPr>
        <w:t>, впоследствии шеф-пилот Троцкого). Дивизион имел в своем составе шесть самолетов и шесть летчиков. Морские летчики вели разведку, отражали налеты авиации противника, обеспечивали охранение своих частей и судов.</w:t>
      </w:r>
    </w:p>
    <w:p w14:paraId="1D94F56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Наибольшую активность в кампании 1918 г. проявили летчики 1-го морского истребительного отряда (начальник - летчик Н.А. Яковицкий) и 2-го морского истребительного отряда (начальник - летчик Борис </w:t>
      </w:r>
      <w:proofErr w:type="spellStart"/>
      <w:r w:rsidRPr="00E7370A">
        <w:rPr>
          <w:rFonts w:ascii="Times New Roman" w:hAnsi="Times New Roman" w:cs="Times New Roman"/>
          <w:sz w:val="16"/>
          <w:szCs w:val="16"/>
        </w:rPr>
        <w:t>Щепотьев</w:t>
      </w:r>
      <w:proofErr w:type="spellEnd"/>
      <w:r w:rsidRPr="00E7370A">
        <w:rPr>
          <w:rFonts w:ascii="Times New Roman" w:hAnsi="Times New Roman" w:cs="Times New Roman"/>
          <w:sz w:val="16"/>
          <w:szCs w:val="16"/>
        </w:rPr>
        <w:t xml:space="preserve">), оказывая </w:t>
      </w:r>
      <w:proofErr w:type="spellStart"/>
      <w:r w:rsidRPr="00E7370A">
        <w:rPr>
          <w:rFonts w:ascii="Times New Roman" w:hAnsi="Times New Roman" w:cs="Times New Roman"/>
          <w:sz w:val="16"/>
          <w:szCs w:val="16"/>
        </w:rPr>
        <w:t>помоидь</w:t>
      </w:r>
      <w:proofErr w:type="spellEnd"/>
      <w:r w:rsidRPr="00E7370A">
        <w:rPr>
          <w:rFonts w:ascii="Times New Roman" w:hAnsi="Times New Roman" w:cs="Times New Roman"/>
          <w:sz w:val="16"/>
          <w:szCs w:val="16"/>
        </w:rPr>
        <w:t xml:space="preserve"> войскам 6-й армии и Северодвинской флотилии. Выполнено было несколько ночных групповых вылетов в сопровождении истребителей. Один из них по инициативе Н.С. Мельникова состоялся в ночь на 24 июня 1919 г. Группа из четырех М-20 в сопровождении двух истребителей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xml:space="preserve">" без помех вышла на цели и сбросила бомбы. На аэродроме противника возникло несколько очагов пожара. Самолеты возвратились без потерь. Однако они появились после того, как группа противника составом до 20 самолётов нанесла ответный удар. Для их перехвата и отражения налёта смог подняться только один самолёт, пилотируемый </w:t>
      </w:r>
      <w:proofErr w:type="spellStart"/>
      <w:r w:rsidRPr="00E7370A">
        <w:rPr>
          <w:rFonts w:ascii="Times New Roman" w:hAnsi="Times New Roman" w:cs="Times New Roman"/>
          <w:sz w:val="16"/>
          <w:szCs w:val="16"/>
        </w:rPr>
        <w:t>Н.С.Мельниковым</w:t>
      </w:r>
      <w:proofErr w:type="spellEnd"/>
      <w:r w:rsidRPr="00E7370A">
        <w:rPr>
          <w:rFonts w:ascii="Times New Roman" w:hAnsi="Times New Roman" w:cs="Times New Roman"/>
          <w:sz w:val="16"/>
          <w:szCs w:val="16"/>
        </w:rPr>
        <w:t>, которому удалось подбить один самолёт и принудить его произвести посадку, лётчик попал в плен. Северный воздушный дивизион совместно с Северо-Двинской флотилией участвовал в отражении августовского 1919 г. наступления противника.</w:t>
      </w:r>
    </w:p>
    <w:p w14:paraId="7697155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Советским лётчикам на Севере противостоял славяно-британский авиакорпус. Высадившись на Кольский полуостров, англичане в устье р. Кола основали станцию для поплавковых самолётов. Для базирования двух гидросамолётов англичане использовали также небольшую баржу, включённую в британскую речную флотилию. В кампанию 1919 г. флотилию усилили баржами большего водоизмещения, превращёнными в базы для 18 самолётов с британского авиатранспорта "</w:t>
      </w:r>
      <w:proofErr w:type="spellStart"/>
      <w:r w:rsidRPr="00E7370A">
        <w:rPr>
          <w:rFonts w:ascii="Times New Roman" w:hAnsi="Times New Roman" w:cs="Times New Roman"/>
          <w:sz w:val="16"/>
          <w:szCs w:val="16"/>
        </w:rPr>
        <w:t>Пэгэсэс</w:t>
      </w:r>
      <w:proofErr w:type="spellEnd"/>
      <w:r w:rsidRPr="00E7370A">
        <w:rPr>
          <w:rFonts w:ascii="Times New Roman" w:hAnsi="Times New Roman" w:cs="Times New Roman"/>
          <w:sz w:val="16"/>
          <w:szCs w:val="16"/>
        </w:rPr>
        <w:t xml:space="preserve">". Действия этих групп продолжались до конца августа 1919 г. Впоследствии на нескольких авиатранспортах англичане доставили ещё около 30 самолётов. После ухода англичан в сентябре-октябре 1919 г. вооружённые силы Северного правительства генерала </w:t>
      </w:r>
      <w:proofErr w:type="spellStart"/>
      <w:r w:rsidRPr="00E7370A">
        <w:rPr>
          <w:rFonts w:ascii="Times New Roman" w:hAnsi="Times New Roman" w:cs="Times New Roman"/>
          <w:sz w:val="16"/>
          <w:szCs w:val="16"/>
        </w:rPr>
        <w:t>Е.К.Миллера</w:t>
      </w:r>
      <w:proofErr w:type="spellEnd"/>
      <w:r w:rsidRPr="00E7370A">
        <w:rPr>
          <w:rFonts w:ascii="Times New Roman" w:hAnsi="Times New Roman" w:cs="Times New Roman"/>
          <w:sz w:val="16"/>
          <w:szCs w:val="16"/>
        </w:rPr>
        <w:t xml:space="preserve"> располагали в Мурманске отрядом из девяти гидросамолётов под командованием лейтенанта И.С. Краевского.</w:t>
      </w:r>
    </w:p>
    <w:p w14:paraId="1D1B32F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августа 1918 г. по сентябрь следующего года лётчики Северного воздушного дивизиона налетали 345 часов, выполнив 456 </w:t>
      </w:r>
      <w:proofErr w:type="spellStart"/>
      <w:proofErr w:type="gramStart"/>
      <w:r w:rsidRPr="00E7370A">
        <w:rPr>
          <w:rFonts w:ascii="Times New Roman" w:hAnsi="Times New Roman" w:cs="Times New Roman"/>
          <w:sz w:val="16"/>
          <w:szCs w:val="16"/>
        </w:rPr>
        <w:t>самолёто</w:t>
      </w:r>
      <w:proofErr w:type="spellEnd"/>
      <w:r w:rsidRPr="00E7370A">
        <w:rPr>
          <w:rFonts w:ascii="Times New Roman" w:hAnsi="Times New Roman" w:cs="Times New Roman"/>
          <w:sz w:val="16"/>
          <w:szCs w:val="16"/>
        </w:rPr>
        <w:t>-вылетов</w:t>
      </w:r>
      <w:proofErr w:type="gramEnd"/>
      <w:r w:rsidRPr="00E7370A">
        <w:rPr>
          <w:rFonts w:ascii="Times New Roman" w:hAnsi="Times New Roman" w:cs="Times New Roman"/>
          <w:sz w:val="16"/>
          <w:szCs w:val="16"/>
        </w:rPr>
        <w:t xml:space="preserve">. 1-й Северный </w:t>
      </w:r>
      <w:proofErr w:type="spellStart"/>
      <w:r w:rsidRPr="00E7370A">
        <w:rPr>
          <w:rFonts w:ascii="Times New Roman" w:hAnsi="Times New Roman" w:cs="Times New Roman"/>
          <w:sz w:val="16"/>
          <w:szCs w:val="16"/>
        </w:rPr>
        <w:t>гидроотряд</w:t>
      </w:r>
      <w:proofErr w:type="spellEnd"/>
      <w:r w:rsidRPr="00E7370A">
        <w:rPr>
          <w:rFonts w:ascii="Times New Roman" w:hAnsi="Times New Roman" w:cs="Times New Roman"/>
          <w:sz w:val="16"/>
          <w:szCs w:val="16"/>
        </w:rPr>
        <w:t xml:space="preserve"> находился на </w:t>
      </w:r>
      <w:proofErr w:type="gramStart"/>
      <w:r w:rsidRPr="00E7370A">
        <w:rPr>
          <w:rFonts w:ascii="Times New Roman" w:hAnsi="Times New Roman" w:cs="Times New Roman"/>
          <w:sz w:val="16"/>
          <w:szCs w:val="16"/>
        </w:rPr>
        <w:t>Север-ной</w:t>
      </w:r>
      <w:proofErr w:type="gramEnd"/>
      <w:r w:rsidRPr="00E7370A">
        <w:rPr>
          <w:rFonts w:ascii="Times New Roman" w:hAnsi="Times New Roman" w:cs="Times New Roman"/>
          <w:sz w:val="16"/>
          <w:szCs w:val="16"/>
        </w:rPr>
        <w:t xml:space="preserve"> Двине до его возвращения на Балтику в сентябре 1919 г. До перелёта к противнику в августе им руководил Н.А. Яковицкий, после чего командование перешло к Н.С. Мельникову, а через несколько дней - к Б.А. </w:t>
      </w:r>
      <w:proofErr w:type="spellStart"/>
      <w:r w:rsidRPr="00E7370A">
        <w:rPr>
          <w:rFonts w:ascii="Times New Roman" w:hAnsi="Times New Roman" w:cs="Times New Roman"/>
          <w:sz w:val="16"/>
          <w:szCs w:val="16"/>
        </w:rPr>
        <w:t>Пилиповскому</w:t>
      </w:r>
      <w:proofErr w:type="spellEnd"/>
      <w:r w:rsidRPr="00E7370A">
        <w:rPr>
          <w:rFonts w:ascii="Times New Roman" w:hAnsi="Times New Roman" w:cs="Times New Roman"/>
          <w:sz w:val="16"/>
          <w:szCs w:val="16"/>
        </w:rPr>
        <w:t xml:space="preserve">. До сентября 1919 г. на Северной Двине находился и Камский </w:t>
      </w:r>
      <w:proofErr w:type="spellStart"/>
      <w:r w:rsidRPr="00E7370A">
        <w:rPr>
          <w:rFonts w:ascii="Times New Roman" w:hAnsi="Times New Roman" w:cs="Times New Roman"/>
          <w:sz w:val="16"/>
          <w:szCs w:val="16"/>
        </w:rPr>
        <w:t>гидроотряд</w:t>
      </w:r>
      <w:proofErr w:type="spellEnd"/>
      <w:r w:rsidRPr="00E7370A">
        <w:rPr>
          <w:rFonts w:ascii="Times New Roman" w:hAnsi="Times New Roman" w:cs="Times New Roman"/>
          <w:sz w:val="16"/>
          <w:szCs w:val="16"/>
        </w:rPr>
        <w:t>. В марте 1920 г. боевые действия на Севере завершились. Немецкое наступление вынудило Балтийский флот оставить основные пункты базирования. С большими потерями эвакуировалась и морская авиация (12033).</w:t>
      </w:r>
    </w:p>
    <w:p w14:paraId="377E8DE3" w14:textId="77777777" w:rsidR="000F2CE1" w:rsidRPr="00E7370A" w:rsidRDefault="000F2CE1" w:rsidP="009F4E52">
      <w:pPr>
        <w:spacing w:after="0" w:line="240" w:lineRule="auto"/>
        <w:jc w:val="both"/>
        <w:rPr>
          <w:rFonts w:ascii="Times New Roman" w:hAnsi="Times New Roman" w:cs="Times New Roman"/>
          <w:sz w:val="16"/>
          <w:szCs w:val="16"/>
        </w:rPr>
      </w:pPr>
    </w:p>
    <w:p w14:paraId="0D160FBD" w14:textId="77777777" w:rsidR="00534157" w:rsidRPr="00E7370A" w:rsidRDefault="0053415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октября 1918 г. большинство гидроавиационных отрядов начали объединять в воздушные дивизионы. Так, 1-й и 2-й морские истребительные авиаотряды Балтийского дивизиона, Беломорский и Камский </w:t>
      </w:r>
      <w:proofErr w:type="spellStart"/>
      <w:r w:rsidRPr="00E7370A">
        <w:rPr>
          <w:rFonts w:ascii="Times New Roman" w:hAnsi="Times New Roman" w:cs="Times New Roman"/>
          <w:sz w:val="16"/>
          <w:szCs w:val="16"/>
        </w:rPr>
        <w:t>гидроавиаотряды</w:t>
      </w:r>
      <w:proofErr w:type="spellEnd"/>
      <w:r w:rsidRPr="00E7370A">
        <w:rPr>
          <w:rFonts w:ascii="Times New Roman" w:hAnsi="Times New Roman" w:cs="Times New Roman"/>
          <w:sz w:val="16"/>
          <w:szCs w:val="16"/>
        </w:rPr>
        <w:t xml:space="preserve"> были объединены в </w:t>
      </w:r>
      <w:r w:rsidRPr="00E7370A">
        <w:rPr>
          <w:rStyle w:val="a7"/>
          <w:rFonts w:ascii="Times New Roman" w:hAnsi="Times New Roman" w:cs="Times New Roman"/>
          <w:b w:val="0"/>
          <w:sz w:val="16"/>
          <w:szCs w:val="16"/>
        </w:rPr>
        <w:t xml:space="preserve">Северный воздушный </w:t>
      </w:r>
      <w:proofErr w:type="spellStart"/>
      <w:r w:rsidRPr="00E7370A">
        <w:rPr>
          <w:rStyle w:val="a7"/>
          <w:rFonts w:ascii="Times New Roman" w:hAnsi="Times New Roman" w:cs="Times New Roman"/>
          <w:b w:val="0"/>
          <w:sz w:val="16"/>
          <w:szCs w:val="16"/>
        </w:rPr>
        <w:t>дивизион</w:t>
      </w:r>
      <w:r w:rsidRPr="00E7370A">
        <w:rPr>
          <w:rFonts w:ascii="Times New Roman" w:hAnsi="Times New Roman" w:cs="Times New Roman"/>
          <w:sz w:val="16"/>
          <w:szCs w:val="16"/>
        </w:rPr>
        <w:t>под</w:t>
      </w:r>
      <w:proofErr w:type="spellEnd"/>
      <w:r w:rsidRPr="00E7370A">
        <w:rPr>
          <w:rFonts w:ascii="Times New Roman" w:hAnsi="Times New Roman" w:cs="Times New Roman"/>
          <w:sz w:val="16"/>
          <w:szCs w:val="16"/>
        </w:rPr>
        <w:t xml:space="preserve"> командованием </w:t>
      </w:r>
      <w:proofErr w:type="spellStart"/>
      <w:r w:rsidRPr="00E7370A">
        <w:rPr>
          <w:rFonts w:ascii="Times New Roman" w:hAnsi="Times New Roman" w:cs="Times New Roman"/>
          <w:sz w:val="16"/>
          <w:szCs w:val="16"/>
        </w:rPr>
        <w:t>С.А.Знаменского</w:t>
      </w:r>
      <w:proofErr w:type="spellEnd"/>
      <w:r w:rsidRPr="00E7370A">
        <w:rPr>
          <w:rFonts w:ascii="Times New Roman" w:hAnsi="Times New Roman" w:cs="Times New Roman"/>
          <w:sz w:val="16"/>
          <w:szCs w:val="16"/>
        </w:rPr>
        <w:t>. Этот дивизион, базировавшийся на берегу Северной Двины, у с. Пучуга, подчинялся командующему Северодвинской военной флотилии (17059).</w:t>
      </w:r>
    </w:p>
    <w:p w14:paraId="22668A12" w14:textId="77777777" w:rsidR="00534157" w:rsidRPr="00E7370A" w:rsidRDefault="00534157" w:rsidP="009F4E52">
      <w:pPr>
        <w:spacing w:after="0" w:line="240" w:lineRule="auto"/>
        <w:jc w:val="both"/>
        <w:rPr>
          <w:rFonts w:ascii="Times New Roman" w:hAnsi="Times New Roman" w:cs="Times New Roman"/>
          <w:sz w:val="16"/>
          <w:szCs w:val="16"/>
        </w:rPr>
      </w:pPr>
    </w:p>
    <w:p w14:paraId="42612798" w14:textId="77777777" w:rsidR="0010077E" w:rsidRPr="00E7370A" w:rsidRDefault="0010077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октябре 1918 г. отряды морской авиации были объединены в дивизионы (19929).</w:t>
      </w:r>
    </w:p>
    <w:p w14:paraId="2438C192" w14:textId="77777777" w:rsidR="0010077E" w:rsidRPr="00E7370A" w:rsidRDefault="0010077E" w:rsidP="009F4E52">
      <w:pPr>
        <w:spacing w:after="0" w:line="240" w:lineRule="auto"/>
        <w:jc w:val="both"/>
        <w:rPr>
          <w:rFonts w:ascii="Times New Roman" w:hAnsi="Times New Roman" w:cs="Times New Roman"/>
          <w:sz w:val="16"/>
          <w:szCs w:val="16"/>
        </w:rPr>
      </w:pPr>
    </w:p>
    <w:p w14:paraId="3066BF3A" w14:textId="48147938" w:rsidR="0010077E" w:rsidRPr="00E7370A" w:rsidRDefault="0010077E" w:rsidP="009F4E52">
      <w:pPr>
        <w:shd w:val="clear" w:color="auto" w:fill="FFFFFF"/>
        <w:spacing w:after="0" w:line="240" w:lineRule="auto"/>
        <w:jc w:val="both"/>
        <w:rPr>
          <w:rFonts w:ascii="Times New Roman" w:hAnsi="Times New Roman" w:cs="Times New Roman"/>
          <w:sz w:val="16"/>
          <w:szCs w:val="16"/>
          <w:shd w:val="clear" w:color="auto" w:fill="FFFFFF"/>
        </w:rPr>
      </w:pPr>
      <w:r w:rsidRPr="00E7370A">
        <w:rPr>
          <w:rFonts w:ascii="Times New Roman" w:hAnsi="Times New Roman" w:cs="Times New Roman"/>
          <w:sz w:val="16"/>
          <w:szCs w:val="16"/>
          <w:shd w:val="clear" w:color="auto" w:fill="FFFFFF"/>
        </w:rPr>
        <w:t>В октябре 1918 г. отдельные авиаотряды советской морской авиации стали объединяться в авиационные дивизионы, в том же году Управление морской авиации и воздухоплавания было преобразовано в авиационный отдел Главного управления кораблестроения, а его начальником был назначен И.Н. Дмитриев. В сентябре 1919 г. первое советское соединение морской авиации — бригаду особого назначения переименовали в воздушную бригаду Балтийского флота. Ее начальником назначили A.П. Онуфриева</w:t>
      </w:r>
      <w:r w:rsidR="00D30863">
        <w:rPr>
          <w:rFonts w:ascii="Times New Roman" w:hAnsi="Times New Roman" w:cs="Times New Roman"/>
          <w:sz w:val="16"/>
          <w:szCs w:val="16"/>
          <w:shd w:val="clear" w:color="auto" w:fill="FFFFFF"/>
        </w:rPr>
        <w:t xml:space="preserve"> </w:t>
      </w:r>
      <w:r w:rsidRPr="00E7370A">
        <w:rPr>
          <w:rFonts w:ascii="Times New Roman" w:hAnsi="Times New Roman" w:cs="Times New Roman"/>
          <w:sz w:val="16"/>
          <w:szCs w:val="16"/>
          <w:shd w:val="clear" w:color="auto" w:fill="FFFFFF"/>
        </w:rPr>
        <w:t>(19930).</w:t>
      </w:r>
    </w:p>
    <w:p w14:paraId="70C2EEF5" w14:textId="77777777" w:rsidR="0010077E" w:rsidRPr="00E7370A" w:rsidRDefault="0010077E" w:rsidP="009F4E52">
      <w:pPr>
        <w:shd w:val="clear" w:color="auto" w:fill="FFFFFF"/>
        <w:spacing w:after="0" w:line="240" w:lineRule="auto"/>
        <w:jc w:val="both"/>
        <w:rPr>
          <w:rFonts w:ascii="Times New Roman" w:hAnsi="Times New Roman" w:cs="Times New Roman"/>
          <w:sz w:val="16"/>
          <w:szCs w:val="16"/>
        </w:rPr>
      </w:pPr>
    </w:p>
    <w:p w14:paraId="52CBA829" w14:textId="77777777" w:rsidR="00D634C8" w:rsidRPr="00E7370A" w:rsidRDefault="00D634C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октябре 1918 г. отряды морской авиации перешли в подчинение Северодвинской флотилии и объединились в Северный воздушный дивизион. Начальником дивизиона был назначен С. А. Знаменский, комиссаром — М. Ф. Погодин. Во взаимодействии с 18-м авиаотрядом 6-й армии морские летчики вели непрерывную разведку противника, отражали воздушные налеты, несли охрану своих кораблей и частей (17064).</w:t>
      </w:r>
    </w:p>
    <w:p w14:paraId="69FEFBA4" w14:textId="77777777" w:rsidR="00D634C8" w:rsidRPr="00E7370A" w:rsidRDefault="00D634C8" w:rsidP="009F4E52">
      <w:pPr>
        <w:spacing w:after="0" w:line="240" w:lineRule="auto"/>
        <w:jc w:val="both"/>
        <w:rPr>
          <w:rFonts w:ascii="Times New Roman" w:hAnsi="Times New Roman" w:cs="Times New Roman"/>
          <w:sz w:val="16"/>
          <w:szCs w:val="16"/>
        </w:rPr>
      </w:pPr>
    </w:p>
    <w:p w14:paraId="7608BF1B" w14:textId="77777777" w:rsidR="00D634C8" w:rsidRPr="00E7370A" w:rsidRDefault="00D634C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октябре 1918 г. </w:t>
      </w:r>
      <w:proofErr w:type="spellStart"/>
      <w:r w:rsidRPr="00E7370A">
        <w:rPr>
          <w:rFonts w:ascii="Times New Roman" w:hAnsi="Times New Roman" w:cs="Times New Roman"/>
          <w:sz w:val="16"/>
          <w:szCs w:val="16"/>
        </w:rPr>
        <w:t>красвоенморлетами</w:t>
      </w:r>
      <w:proofErr w:type="spellEnd"/>
      <w:r w:rsidRPr="00E7370A">
        <w:rPr>
          <w:rFonts w:ascii="Times New Roman" w:hAnsi="Times New Roman" w:cs="Times New Roman"/>
          <w:sz w:val="16"/>
          <w:szCs w:val="16"/>
        </w:rPr>
        <w:t xml:space="preserve"> Яковицким и Мельниковым было совершено несколько ночных боевых вылетов на самолетах М-9 и М-20 при низкой облачности, в снегопад, с посадкой на воду без специального освещения посадочной полосы (17064).</w:t>
      </w:r>
    </w:p>
    <w:p w14:paraId="48986AAA" w14:textId="77777777" w:rsidR="00D634C8" w:rsidRPr="00E7370A" w:rsidRDefault="00D634C8" w:rsidP="009F4E52">
      <w:pPr>
        <w:spacing w:after="0" w:line="240" w:lineRule="auto"/>
        <w:jc w:val="both"/>
        <w:rPr>
          <w:rFonts w:ascii="Times New Roman" w:hAnsi="Times New Roman" w:cs="Times New Roman"/>
          <w:sz w:val="16"/>
          <w:szCs w:val="16"/>
        </w:rPr>
      </w:pPr>
    </w:p>
    <w:p w14:paraId="1A40DF5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октябре 1918 г. Уральский авиаотряд как кадровая авиачасть официально получил цифровое наименование “9-й” в Народной Армии и был проведен по штату и зачислен на все виды довольствия (11607).</w:t>
      </w:r>
    </w:p>
    <w:p w14:paraId="45C4CF71" w14:textId="77777777" w:rsidR="000F2CE1" w:rsidRPr="00E7370A" w:rsidRDefault="000F2CE1" w:rsidP="009F4E52">
      <w:pPr>
        <w:spacing w:after="0" w:line="240" w:lineRule="auto"/>
        <w:jc w:val="both"/>
        <w:rPr>
          <w:rFonts w:ascii="Times New Roman" w:hAnsi="Times New Roman" w:cs="Times New Roman"/>
          <w:sz w:val="16"/>
          <w:szCs w:val="16"/>
        </w:rPr>
      </w:pPr>
    </w:p>
    <w:p w14:paraId="5A809D9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октябре 1918 г. на </w:t>
      </w:r>
      <w:proofErr w:type="spellStart"/>
      <w:r w:rsidRPr="00E7370A">
        <w:rPr>
          <w:rFonts w:ascii="Times New Roman" w:hAnsi="Times New Roman" w:cs="Times New Roman"/>
          <w:sz w:val="16"/>
          <w:szCs w:val="16"/>
        </w:rPr>
        <w:t>Всероглавштаб</w:t>
      </w:r>
      <w:proofErr w:type="spellEnd"/>
      <w:r w:rsidRPr="00E7370A">
        <w:rPr>
          <w:rFonts w:ascii="Times New Roman" w:hAnsi="Times New Roman" w:cs="Times New Roman"/>
          <w:sz w:val="16"/>
          <w:szCs w:val="16"/>
        </w:rPr>
        <w:t xml:space="preserve"> было воз</w:t>
      </w:r>
      <w:r w:rsidRPr="00E7370A">
        <w:rPr>
          <w:rFonts w:ascii="Times New Roman" w:hAnsi="Times New Roman" w:cs="Times New Roman"/>
          <w:sz w:val="16"/>
          <w:szCs w:val="16"/>
        </w:rPr>
        <w:softHyphen/>
        <w:t>ложено устройство, боевая подготовка, руководство службой, вооружение войск вспомога</w:t>
      </w:r>
      <w:r w:rsidRPr="00E7370A">
        <w:rPr>
          <w:rFonts w:ascii="Times New Roman" w:hAnsi="Times New Roman" w:cs="Times New Roman"/>
          <w:sz w:val="16"/>
          <w:szCs w:val="16"/>
        </w:rPr>
        <w:softHyphen/>
        <w:t xml:space="preserve">тельного назначения, пограничной охраны и войск ВЧК. Первоначально в состав </w:t>
      </w:r>
      <w:proofErr w:type="spellStart"/>
      <w:r w:rsidRPr="00E7370A">
        <w:rPr>
          <w:rFonts w:ascii="Times New Roman" w:hAnsi="Times New Roman" w:cs="Times New Roman"/>
          <w:sz w:val="16"/>
          <w:szCs w:val="16"/>
        </w:rPr>
        <w:t>Всерогла-вштаба</w:t>
      </w:r>
      <w:proofErr w:type="spellEnd"/>
      <w:r w:rsidRPr="00E7370A">
        <w:rPr>
          <w:rFonts w:ascii="Times New Roman" w:hAnsi="Times New Roman" w:cs="Times New Roman"/>
          <w:sz w:val="16"/>
          <w:szCs w:val="16"/>
        </w:rPr>
        <w:t xml:space="preserve"> входили управления: оперативное, по организации армии, по командному составу, во</w:t>
      </w:r>
      <w:r w:rsidRPr="00E7370A">
        <w:rPr>
          <w:rFonts w:ascii="Times New Roman" w:hAnsi="Times New Roman" w:cs="Times New Roman"/>
          <w:sz w:val="16"/>
          <w:szCs w:val="16"/>
        </w:rPr>
        <w:softHyphen/>
        <w:t xml:space="preserve">енно-учебное, по ремонтированию армии, военно-топографическое, военных сообщений. В течение 1918-1919 гг. в структуре </w:t>
      </w:r>
      <w:proofErr w:type="spellStart"/>
      <w:r w:rsidRPr="00E7370A">
        <w:rPr>
          <w:rFonts w:ascii="Times New Roman" w:hAnsi="Times New Roman" w:cs="Times New Roman"/>
          <w:sz w:val="16"/>
          <w:szCs w:val="16"/>
        </w:rPr>
        <w:t>Всероглавштаба</w:t>
      </w:r>
      <w:proofErr w:type="spellEnd"/>
      <w:r w:rsidRPr="00E7370A">
        <w:rPr>
          <w:rFonts w:ascii="Times New Roman" w:hAnsi="Times New Roman" w:cs="Times New Roman"/>
          <w:sz w:val="16"/>
          <w:szCs w:val="16"/>
        </w:rPr>
        <w:t xml:space="preserve"> произошли многочисленные изменения, в том числе в ноябре 1918 г. все вопросы оперативного характера были переданы в компетен</w:t>
      </w:r>
      <w:r w:rsidRPr="00E7370A">
        <w:rPr>
          <w:rFonts w:ascii="Times New Roman" w:hAnsi="Times New Roman" w:cs="Times New Roman"/>
          <w:sz w:val="16"/>
          <w:szCs w:val="16"/>
        </w:rPr>
        <w:softHyphen/>
        <w:t xml:space="preserve">цию Полевого штаба РВСР. С введением обязательной воинской повинности приказом РВСР № 142 от 24 октября 1918 г. во </w:t>
      </w:r>
      <w:proofErr w:type="spellStart"/>
      <w:r w:rsidRPr="00E7370A">
        <w:rPr>
          <w:rFonts w:ascii="Times New Roman" w:hAnsi="Times New Roman" w:cs="Times New Roman"/>
          <w:sz w:val="16"/>
          <w:szCs w:val="16"/>
        </w:rPr>
        <w:t>Всероглавштабе</w:t>
      </w:r>
      <w:proofErr w:type="spellEnd"/>
      <w:r w:rsidRPr="00E7370A">
        <w:rPr>
          <w:rFonts w:ascii="Times New Roman" w:hAnsi="Times New Roman" w:cs="Times New Roman"/>
          <w:sz w:val="16"/>
          <w:szCs w:val="16"/>
        </w:rPr>
        <w:t xml:space="preserve"> создавалось Мобилизационное управ</w:t>
      </w:r>
      <w:r w:rsidRPr="00E7370A">
        <w:rPr>
          <w:rFonts w:ascii="Times New Roman" w:hAnsi="Times New Roman" w:cs="Times New Roman"/>
          <w:sz w:val="16"/>
          <w:szCs w:val="16"/>
        </w:rPr>
        <w:softHyphen/>
        <w:t xml:space="preserve">ление (15 марта 1920 г. передано в Полевой штаб РВСР). В целях создания единого органа управления вооруженными силами приказом РВСР № 336/41 от 10 февраля 1921 г. </w:t>
      </w:r>
      <w:proofErr w:type="spellStart"/>
      <w:r w:rsidRPr="00E7370A">
        <w:rPr>
          <w:rFonts w:ascii="Times New Roman" w:hAnsi="Times New Roman" w:cs="Times New Roman"/>
          <w:sz w:val="16"/>
          <w:szCs w:val="16"/>
        </w:rPr>
        <w:t>Всерог</w:t>
      </w:r>
      <w:r w:rsidRPr="00E7370A">
        <w:rPr>
          <w:rFonts w:ascii="Times New Roman" w:hAnsi="Times New Roman" w:cs="Times New Roman"/>
          <w:sz w:val="16"/>
          <w:szCs w:val="16"/>
        </w:rPr>
        <w:softHyphen/>
        <w:t>лавштаб</w:t>
      </w:r>
      <w:proofErr w:type="spellEnd"/>
      <w:r w:rsidRPr="00E7370A">
        <w:rPr>
          <w:rFonts w:ascii="Times New Roman" w:hAnsi="Times New Roman" w:cs="Times New Roman"/>
          <w:sz w:val="16"/>
          <w:szCs w:val="16"/>
        </w:rPr>
        <w:t xml:space="preserve"> и Полевой штаб РВСР были слиты в единый Штаб РККА. (Документы </w:t>
      </w:r>
      <w:proofErr w:type="spellStart"/>
      <w:r w:rsidRPr="00E7370A">
        <w:rPr>
          <w:rFonts w:ascii="Times New Roman" w:hAnsi="Times New Roman" w:cs="Times New Roman"/>
          <w:sz w:val="16"/>
          <w:szCs w:val="16"/>
        </w:rPr>
        <w:t>Всерогла</w:t>
      </w:r>
      <w:r w:rsidRPr="00E7370A">
        <w:rPr>
          <w:rFonts w:ascii="Times New Roman" w:hAnsi="Times New Roman" w:cs="Times New Roman"/>
          <w:sz w:val="16"/>
          <w:szCs w:val="16"/>
        </w:rPr>
        <w:softHyphen/>
        <w:t>вштаба</w:t>
      </w:r>
      <w:proofErr w:type="spellEnd"/>
      <w:r w:rsidRPr="00E7370A">
        <w:rPr>
          <w:rFonts w:ascii="Times New Roman" w:hAnsi="Times New Roman" w:cs="Times New Roman"/>
          <w:sz w:val="16"/>
          <w:szCs w:val="16"/>
        </w:rPr>
        <w:t xml:space="preserve"> за 1918-1921 гг. хранятся в РГВА, ф. 11.)</w:t>
      </w:r>
    </w:p>
    <w:p w14:paraId="132A097D" w14:textId="77777777" w:rsidR="000F2CE1" w:rsidRPr="00E7370A" w:rsidRDefault="000F2CE1" w:rsidP="009F4E52">
      <w:pPr>
        <w:spacing w:after="0" w:line="240" w:lineRule="auto"/>
        <w:jc w:val="both"/>
        <w:rPr>
          <w:rFonts w:ascii="Times New Roman" w:hAnsi="Times New Roman" w:cs="Times New Roman"/>
          <w:sz w:val="16"/>
          <w:szCs w:val="16"/>
        </w:rPr>
      </w:pPr>
    </w:p>
    <w:p w14:paraId="4EBAC84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октябре 1918 Комиссия для пересмотра старого Устава полевой службы (Председатель А.Е. </w:t>
      </w:r>
      <w:proofErr w:type="spellStart"/>
      <w:r w:rsidRPr="00E7370A">
        <w:rPr>
          <w:rFonts w:ascii="Times New Roman" w:hAnsi="Times New Roman" w:cs="Times New Roman"/>
          <w:sz w:val="16"/>
          <w:szCs w:val="16"/>
        </w:rPr>
        <w:t>Гутор</w:t>
      </w:r>
      <w:proofErr w:type="spellEnd"/>
      <w:r w:rsidRPr="00E7370A">
        <w:rPr>
          <w:rFonts w:ascii="Times New Roman" w:hAnsi="Times New Roman" w:cs="Times New Roman"/>
          <w:sz w:val="16"/>
          <w:szCs w:val="16"/>
        </w:rPr>
        <w:t>) преобразована в Главную уставную комиссию Всероссийского главного штаба (4216).</w:t>
      </w:r>
    </w:p>
    <w:p w14:paraId="6EA1B9F5" w14:textId="77777777" w:rsidR="000F2CE1" w:rsidRPr="00E7370A" w:rsidRDefault="000F2CE1" w:rsidP="009F4E52">
      <w:pPr>
        <w:spacing w:after="0" w:line="240" w:lineRule="auto"/>
        <w:jc w:val="both"/>
        <w:rPr>
          <w:rFonts w:ascii="Times New Roman" w:hAnsi="Times New Roman" w:cs="Times New Roman"/>
          <w:sz w:val="16"/>
          <w:szCs w:val="16"/>
        </w:rPr>
      </w:pPr>
    </w:p>
    <w:p w14:paraId="4D67E35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октябре 1918 ЮФ стал главным. Интервенты ввели флот в ЧМ, заняли Новороссийск, а затем Одессу и Севастополь и потом Баку (505,41).</w:t>
      </w:r>
    </w:p>
    <w:p w14:paraId="258A4E43" w14:textId="77777777" w:rsidR="000F2CE1" w:rsidRPr="00E7370A" w:rsidRDefault="000F2CE1" w:rsidP="009F4E52">
      <w:pPr>
        <w:spacing w:after="0" w:line="240" w:lineRule="auto"/>
        <w:jc w:val="both"/>
        <w:rPr>
          <w:rFonts w:ascii="Times New Roman" w:hAnsi="Times New Roman" w:cs="Times New Roman"/>
          <w:sz w:val="16"/>
          <w:szCs w:val="16"/>
        </w:rPr>
      </w:pPr>
    </w:p>
    <w:p w14:paraId="45E9344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октябре 1918 при поддержке немцев на добровольной основе был сформирован Отдельный Псковский добровольческий корпус Северной армии под командованием г-м </w:t>
      </w:r>
      <w:proofErr w:type="spellStart"/>
      <w:r w:rsidRPr="00E7370A">
        <w:rPr>
          <w:rFonts w:ascii="Times New Roman" w:hAnsi="Times New Roman" w:cs="Times New Roman"/>
          <w:sz w:val="16"/>
          <w:szCs w:val="16"/>
        </w:rPr>
        <w:t>А.Е.Вандама</w:t>
      </w:r>
      <w:proofErr w:type="spellEnd"/>
      <w:r w:rsidRPr="00E7370A">
        <w:rPr>
          <w:rFonts w:ascii="Times New Roman" w:hAnsi="Times New Roman" w:cs="Times New Roman"/>
          <w:sz w:val="16"/>
          <w:szCs w:val="16"/>
        </w:rPr>
        <w:t>. Всего 3.5 тыс. чел. После разгрома отступил в Эстонию (4084).</w:t>
      </w:r>
    </w:p>
    <w:p w14:paraId="1E86B29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октябре 1918 в Оренбуржье была образована Юго-Западная Армия, которая с ноября 1918 находилась в оперативном </w:t>
      </w:r>
      <w:proofErr w:type="gramStart"/>
      <w:r w:rsidRPr="00E7370A">
        <w:rPr>
          <w:rFonts w:ascii="Times New Roman" w:hAnsi="Times New Roman" w:cs="Times New Roman"/>
          <w:sz w:val="16"/>
          <w:szCs w:val="16"/>
        </w:rPr>
        <w:t>подчинении</w:t>
      </w:r>
      <w:proofErr w:type="gramEnd"/>
      <w:r w:rsidRPr="00E7370A">
        <w:rPr>
          <w:rFonts w:ascii="Times New Roman" w:hAnsi="Times New Roman" w:cs="Times New Roman"/>
          <w:sz w:val="16"/>
          <w:szCs w:val="16"/>
        </w:rPr>
        <w:t xml:space="preserve"> а Колчака (4084).</w:t>
      </w:r>
    </w:p>
    <w:p w14:paraId="307E83A1" w14:textId="77777777" w:rsidR="000F2CE1" w:rsidRPr="00E7370A" w:rsidRDefault="000F2CE1" w:rsidP="009F4E52">
      <w:pPr>
        <w:spacing w:after="0" w:line="240" w:lineRule="auto"/>
        <w:jc w:val="both"/>
        <w:rPr>
          <w:rFonts w:ascii="Times New Roman" w:hAnsi="Times New Roman" w:cs="Times New Roman"/>
          <w:sz w:val="16"/>
          <w:szCs w:val="16"/>
        </w:rPr>
      </w:pPr>
    </w:p>
    <w:p w14:paraId="008C8E7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октябре 1918 года Военно-цензурное отделение состоит из трех столов и занимается контролем: 1 стол (Московский, 3 чел.) - газет "Правда", "Известия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"Известия ЦИК" и еще ряда газет, бюллетеней и цензура еженедельных и ежемесячных изданий, выходящих в Москве; 2 стол (Провинциальный, 3 чел.) - изданий Костромской, Вологодской, Ярославской, Вятской, Курской, Рязанской, Тульской, Тамбовской, Воронежской губерний; 3 стол (материалы РОСТА) - контроль выходящих материалов РОСТА и цензура газет "Красная Армия", "Вечерние известия", "Коммунар" (8983).</w:t>
      </w:r>
    </w:p>
    <w:p w14:paraId="2B42DA1A" w14:textId="77777777" w:rsidR="000F2CE1" w:rsidRPr="00E7370A" w:rsidRDefault="000F2CE1" w:rsidP="009F4E52">
      <w:pPr>
        <w:spacing w:after="0" w:line="240" w:lineRule="auto"/>
        <w:jc w:val="both"/>
        <w:rPr>
          <w:rFonts w:ascii="Times New Roman" w:hAnsi="Times New Roman" w:cs="Times New Roman"/>
          <w:sz w:val="16"/>
          <w:szCs w:val="16"/>
        </w:rPr>
      </w:pPr>
    </w:p>
    <w:p w14:paraId="5BE9045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октябре 1918 года </w:t>
      </w:r>
      <w:proofErr w:type="spellStart"/>
      <w:r w:rsidRPr="00E7370A">
        <w:rPr>
          <w:rFonts w:ascii="Times New Roman" w:hAnsi="Times New Roman" w:cs="Times New Roman"/>
          <w:sz w:val="16"/>
          <w:szCs w:val="16"/>
        </w:rPr>
        <w:t>мотоброневагон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Заамурец</w:t>
      </w:r>
      <w:proofErr w:type="spellEnd"/>
      <w:r w:rsidRPr="00E7370A">
        <w:rPr>
          <w:rFonts w:ascii="Times New Roman" w:hAnsi="Times New Roman" w:cs="Times New Roman"/>
          <w:sz w:val="16"/>
          <w:szCs w:val="16"/>
        </w:rPr>
        <w:t xml:space="preserve">” под названием "ORLIK I" некоторое время действовал самостоятельно в районе Приютова. В этот же период, в связи с отсутствием 57-мм снарядов, орудия </w:t>
      </w:r>
      <w:proofErr w:type="spellStart"/>
      <w:r w:rsidRPr="00E7370A">
        <w:rPr>
          <w:rFonts w:ascii="Times New Roman" w:hAnsi="Times New Roman" w:cs="Times New Roman"/>
          <w:sz w:val="16"/>
          <w:szCs w:val="16"/>
        </w:rPr>
        <w:t>Норденфельда</w:t>
      </w:r>
      <w:proofErr w:type="spellEnd"/>
      <w:r w:rsidRPr="00E7370A">
        <w:rPr>
          <w:rFonts w:ascii="Times New Roman" w:hAnsi="Times New Roman" w:cs="Times New Roman"/>
          <w:sz w:val="16"/>
          <w:szCs w:val="16"/>
        </w:rPr>
        <w:t xml:space="preserve"> заменили двумя трехдюймовками 1902 года. "ORLIK" конвоировал американский консульский поезд при его рейсе в ставку к Колчаку в Омске; обеспечивал безопасность движения по Транссибирской магистрали летом 1919 года, когда диверсии на дороге приняли массовый характер. Французский генерал </w:t>
      </w:r>
      <w:proofErr w:type="spellStart"/>
      <w:r w:rsidRPr="00E7370A">
        <w:rPr>
          <w:rFonts w:ascii="Times New Roman" w:hAnsi="Times New Roman" w:cs="Times New Roman"/>
          <w:sz w:val="16"/>
          <w:szCs w:val="16"/>
        </w:rPr>
        <w:t>Жонен</w:t>
      </w:r>
      <w:proofErr w:type="spellEnd"/>
      <w:r w:rsidRPr="00E7370A">
        <w:rPr>
          <w:rFonts w:ascii="Times New Roman" w:hAnsi="Times New Roman" w:cs="Times New Roman"/>
          <w:sz w:val="16"/>
          <w:szCs w:val="16"/>
        </w:rPr>
        <w:t xml:space="preserve">, прибыв в Иркутск, отмечал, что "бронепоезд "ORLIK" поддерживает полный порядок". Любопытная деталь: </w:t>
      </w:r>
      <w:proofErr w:type="spellStart"/>
      <w:r w:rsidRPr="00E7370A">
        <w:rPr>
          <w:rFonts w:ascii="Times New Roman" w:hAnsi="Times New Roman" w:cs="Times New Roman"/>
          <w:sz w:val="16"/>
          <w:szCs w:val="16"/>
        </w:rPr>
        <w:t>мотоброневагон</w:t>
      </w:r>
      <w:proofErr w:type="spellEnd"/>
      <w:r w:rsidRPr="00E7370A">
        <w:rPr>
          <w:rFonts w:ascii="Times New Roman" w:hAnsi="Times New Roman" w:cs="Times New Roman"/>
          <w:sz w:val="16"/>
          <w:szCs w:val="16"/>
        </w:rPr>
        <w:t xml:space="preserve"> был настолько популярен, что его изобразили на одной из трех почтовых марок, которые выпускались чехословаками во время пребывания их в России.</w:t>
      </w:r>
    </w:p>
    <w:p w14:paraId="15594F9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ухода чехословаков "</w:t>
      </w:r>
      <w:proofErr w:type="spellStart"/>
      <w:r w:rsidRPr="00E7370A">
        <w:rPr>
          <w:rFonts w:ascii="Times New Roman" w:hAnsi="Times New Roman" w:cs="Times New Roman"/>
          <w:sz w:val="16"/>
          <w:szCs w:val="16"/>
        </w:rPr>
        <w:t>Заамурец</w:t>
      </w:r>
      <w:proofErr w:type="spellEnd"/>
      <w:r w:rsidRPr="00E7370A">
        <w:rPr>
          <w:rFonts w:ascii="Times New Roman" w:hAnsi="Times New Roman" w:cs="Times New Roman"/>
          <w:sz w:val="16"/>
          <w:szCs w:val="16"/>
        </w:rPr>
        <w:t>" в составе бронепоезда попадает к японцам, а те передают его русским белогвардейцам. Он оставался во Владивостоке до осени 1922 года, а затем вместе с другими бронепоездами белогвардейцев ушел в Харбин (9643).</w:t>
      </w:r>
    </w:p>
    <w:p w14:paraId="1E4FD5C3" w14:textId="77777777" w:rsidR="000F2CE1" w:rsidRPr="00E7370A" w:rsidRDefault="000F2CE1" w:rsidP="009F4E52">
      <w:pPr>
        <w:spacing w:after="0" w:line="240" w:lineRule="auto"/>
        <w:jc w:val="both"/>
        <w:rPr>
          <w:rFonts w:ascii="Times New Roman" w:hAnsi="Times New Roman" w:cs="Times New Roman"/>
          <w:sz w:val="16"/>
          <w:szCs w:val="16"/>
        </w:rPr>
      </w:pPr>
    </w:p>
    <w:p w14:paraId="77C8554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5B7BA063" w14:textId="77777777" w:rsidR="000F2CE1" w:rsidRPr="00E7370A" w:rsidRDefault="000F2CE1" w:rsidP="009F4E52">
      <w:pPr>
        <w:spacing w:after="0" w:line="240" w:lineRule="auto"/>
        <w:jc w:val="both"/>
        <w:rPr>
          <w:rFonts w:ascii="Times New Roman" w:hAnsi="Times New Roman" w:cs="Times New Roman"/>
          <w:sz w:val="16"/>
          <w:szCs w:val="16"/>
        </w:rPr>
      </w:pPr>
    </w:p>
    <w:p w14:paraId="30C4E6E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октябре 1918 приняли закон о натуральном налоге с земледельцев (226,271).</w:t>
      </w:r>
    </w:p>
    <w:p w14:paraId="0CDA3BAE" w14:textId="77777777" w:rsidR="000F2CE1" w:rsidRPr="00E7370A" w:rsidRDefault="000F2CE1" w:rsidP="009F4E52">
      <w:pPr>
        <w:spacing w:after="0" w:line="240" w:lineRule="auto"/>
        <w:jc w:val="both"/>
        <w:rPr>
          <w:rFonts w:ascii="Times New Roman" w:hAnsi="Times New Roman" w:cs="Times New Roman"/>
          <w:sz w:val="16"/>
          <w:szCs w:val="16"/>
        </w:rPr>
      </w:pPr>
    </w:p>
    <w:p w14:paraId="2B3031F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октябре 1918 под угрозой наступления белых и иностранной интервенции Меньшевики заявили о своей условной поддержке властей. Их исключение из Советов отменено (3908,287).</w:t>
      </w:r>
    </w:p>
    <w:p w14:paraId="72F8B913" w14:textId="77777777" w:rsidR="000F2CE1" w:rsidRPr="00E7370A" w:rsidRDefault="000F2CE1" w:rsidP="009F4E52">
      <w:pPr>
        <w:spacing w:after="0" w:line="240" w:lineRule="auto"/>
        <w:jc w:val="both"/>
        <w:rPr>
          <w:rFonts w:ascii="Times New Roman" w:hAnsi="Times New Roman" w:cs="Times New Roman"/>
          <w:sz w:val="16"/>
          <w:szCs w:val="16"/>
        </w:rPr>
      </w:pPr>
    </w:p>
    <w:p w14:paraId="4AE0F58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октябре 1918 Харьков, Одесса. Демонстрации немецких и австрийских солдат под красными знаменами (7449).</w:t>
      </w:r>
    </w:p>
    <w:p w14:paraId="33381DFA" w14:textId="77777777" w:rsidR="000F2CE1" w:rsidRPr="00E7370A" w:rsidRDefault="000F2CE1" w:rsidP="009F4E52">
      <w:pPr>
        <w:spacing w:after="0" w:line="240" w:lineRule="auto"/>
        <w:jc w:val="both"/>
        <w:rPr>
          <w:rFonts w:ascii="Times New Roman" w:hAnsi="Times New Roman" w:cs="Times New Roman"/>
          <w:sz w:val="16"/>
          <w:szCs w:val="16"/>
        </w:rPr>
      </w:pPr>
    </w:p>
    <w:p w14:paraId="0AE2C2C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октябре 1918 Ф.Э.Д. из-за недовольства масс красным террором был вынужден уехать в Швейцарию под именем </w:t>
      </w:r>
      <w:proofErr w:type="spellStart"/>
      <w:r w:rsidRPr="00E7370A">
        <w:rPr>
          <w:rFonts w:ascii="Times New Roman" w:hAnsi="Times New Roman" w:cs="Times New Roman"/>
          <w:sz w:val="16"/>
          <w:szCs w:val="16"/>
        </w:rPr>
        <w:t>Доманского</w:t>
      </w:r>
      <w:proofErr w:type="spellEnd"/>
      <w:r w:rsidRPr="00E7370A">
        <w:rPr>
          <w:rFonts w:ascii="Times New Roman" w:hAnsi="Times New Roman" w:cs="Times New Roman"/>
          <w:sz w:val="16"/>
          <w:szCs w:val="16"/>
        </w:rPr>
        <w:t>. В Берне впервые встретился с 8-летним сыном (9930).</w:t>
      </w:r>
    </w:p>
    <w:p w14:paraId="38584183" w14:textId="77777777" w:rsidR="000F2CE1" w:rsidRPr="00E7370A" w:rsidRDefault="000F2CE1" w:rsidP="009F4E52">
      <w:pPr>
        <w:spacing w:after="0" w:line="240" w:lineRule="auto"/>
        <w:jc w:val="both"/>
        <w:rPr>
          <w:rFonts w:ascii="Times New Roman" w:hAnsi="Times New Roman" w:cs="Times New Roman"/>
          <w:sz w:val="16"/>
          <w:szCs w:val="16"/>
        </w:rPr>
      </w:pPr>
    </w:p>
    <w:p w14:paraId="2CD60EE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Октябрь 1918 г. Комиссариат по делам страхования и борьбы с огнем на основании постановления Пожарного совета от 27 сентября 1918 года издает положение "О местных органах противопожарного надзора". Согласно этому положению при исполкомах областных, губернских, уездных, городских (с населением свыше 10 тыс. чел.) Советов создаются пожарные комитеты.</w:t>
      </w:r>
    </w:p>
    <w:p w14:paraId="2B06F60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уездные и городские пожарные комитеты возлагалось:</w:t>
      </w:r>
    </w:p>
    <w:p w14:paraId="451A692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регистрация пожарных организаций и наблюдение за их деятельностью, </w:t>
      </w:r>
    </w:p>
    <w:p w14:paraId="213FDC0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учет противопожарного инвентаря, контроль за его исправностью, </w:t>
      </w:r>
    </w:p>
    <w:p w14:paraId="29E7AAA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надзор за исполнением нормативно-правовых актов правительства, разработка местных постановлений, правил и противопожарных инструкций, </w:t>
      </w:r>
    </w:p>
    <w:p w14:paraId="378A29B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привлечение к ответственности лиц, виновных в нарушении мер противопожарной безопасности, </w:t>
      </w:r>
    </w:p>
    <w:p w14:paraId="4A6F775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ведение пожарной статистики, </w:t>
      </w:r>
    </w:p>
    <w:p w14:paraId="3143573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работа с населением и т.д.</w:t>
      </w:r>
    </w:p>
    <w:p w14:paraId="7F74F14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задачи губернских и областных пожарных комитетов входили:</w:t>
      </w:r>
    </w:p>
    <w:p w14:paraId="4459220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общий надзор за </w:t>
      </w:r>
      <w:proofErr w:type="spellStart"/>
      <w:r w:rsidRPr="00E7370A">
        <w:rPr>
          <w:rFonts w:ascii="Times New Roman" w:hAnsi="Times New Roman" w:cs="Times New Roman"/>
          <w:sz w:val="16"/>
          <w:szCs w:val="16"/>
        </w:rPr>
        <w:t>соблюденеим</w:t>
      </w:r>
      <w:proofErr w:type="spellEnd"/>
      <w:r w:rsidRPr="00E7370A">
        <w:rPr>
          <w:rFonts w:ascii="Times New Roman" w:hAnsi="Times New Roman" w:cs="Times New Roman"/>
          <w:sz w:val="16"/>
          <w:szCs w:val="16"/>
        </w:rPr>
        <w:t xml:space="preserve"> пожарной безопасности, </w:t>
      </w:r>
    </w:p>
    <w:p w14:paraId="2A7A924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разработка мероприятий по пожарной части и водоснабжению, </w:t>
      </w:r>
    </w:p>
    <w:p w14:paraId="3B496DD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издание постановлений по пожарной и строительной части, </w:t>
      </w:r>
    </w:p>
    <w:p w14:paraId="0B0729E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организация школ и курсов по подготовке кадров пожарной охраны, </w:t>
      </w:r>
    </w:p>
    <w:p w14:paraId="2CDFF64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руководство деятельностью местных пожарных комитетов, </w:t>
      </w:r>
    </w:p>
    <w:p w14:paraId="26F8272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поощрение лиц, наиболее отличившихся при тушении пожаров и </w:t>
      </w:r>
      <w:proofErr w:type="spellStart"/>
      <w:r w:rsidRPr="00E7370A">
        <w:rPr>
          <w:rFonts w:ascii="Times New Roman" w:hAnsi="Times New Roman" w:cs="Times New Roman"/>
          <w:sz w:val="16"/>
          <w:szCs w:val="16"/>
        </w:rPr>
        <w:t>т.д</w:t>
      </w:r>
      <w:proofErr w:type="spellEnd"/>
      <w:r w:rsidRPr="00E7370A">
        <w:rPr>
          <w:rFonts w:ascii="Times New Roman" w:hAnsi="Times New Roman" w:cs="Times New Roman"/>
          <w:sz w:val="16"/>
          <w:szCs w:val="16"/>
        </w:rPr>
        <w:t xml:space="preserve"> (10303).</w:t>
      </w:r>
    </w:p>
    <w:p w14:paraId="1903252A" w14:textId="77777777" w:rsidR="000F2CE1" w:rsidRPr="00E7370A" w:rsidRDefault="000F2CE1" w:rsidP="009F4E52">
      <w:pPr>
        <w:spacing w:after="0" w:line="240" w:lineRule="auto"/>
        <w:jc w:val="both"/>
        <w:rPr>
          <w:rFonts w:ascii="Times New Roman" w:hAnsi="Times New Roman" w:cs="Times New Roman"/>
          <w:sz w:val="16"/>
          <w:szCs w:val="16"/>
        </w:rPr>
      </w:pPr>
    </w:p>
    <w:p w14:paraId="28B58ADC" w14:textId="77777777" w:rsidR="009F5842" w:rsidRPr="00E7370A" w:rsidRDefault="009F584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октябре 1918 г. архитектор Б. В. Сакулин предложил проект реконструкции города Москвы, в котором предусматривался и метрополитен с кольцевой линией. Как вспоминал позднее Жолтовский, Ленин сочувственно отозвался об этой </w:t>
      </w:r>
      <w:proofErr w:type="gramStart"/>
      <w:r w:rsidRPr="00E7370A">
        <w:rPr>
          <w:rFonts w:ascii="Times New Roman" w:hAnsi="Times New Roman" w:cs="Times New Roman"/>
          <w:sz w:val="16"/>
          <w:szCs w:val="16"/>
        </w:rPr>
        <w:t>идее{</w:t>
      </w:r>
      <w:proofErr w:type="gramEnd"/>
      <w:r w:rsidRPr="00E7370A">
        <w:rPr>
          <w:rFonts w:ascii="Times New Roman" w:hAnsi="Times New Roman" w:cs="Times New Roman"/>
          <w:sz w:val="16"/>
          <w:szCs w:val="16"/>
        </w:rPr>
        <w:t xml:space="preserve">167}.По свидетельству управляющего делами Совета народных комиссаров РСФСР (СНК РСФСР) В. Д. Бонч-Бруевича, он рекомендовал при составлении плана реконструкции </w:t>
      </w:r>
      <w:proofErr w:type="spellStart"/>
      <w:r w:rsidRPr="00E7370A">
        <w:rPr>
          <w:rFonts w:ascii="Times New Roman" w:hAnsi="Times New Roman" w:cs="Times New Roman"/>
          <w:sz w:val="16"/>
          <w:szCs w:val="16"/>
        </w:rPr>
        <w:t>принятьво</w:t>
      </w:r>
      <w:proofErr w:type="spellEnd"/>
      <w:r w:rsidRPr="00E7370A">
        <w:rPr>
          <w:rFonts w:ascii="Times New Roman" w:hAnsi="Times New Roman" w:cs="Times New Roman"/>
          <w:sz w:val="16"/>
          <w:szCs w:val="16"/>
        </w:rPr>
        <w:t xml:space="preserve"> внимание строительство метрополитена с продлением железнодорожных линий вплоть до центра города{168}.[22] (18299).</w:t>
      </w:r>
    </w:p>
    <w:p w14:paraId="579CE227" w14:textId="77777777" w:rsidR="009F5842" w:rsidRPr="00E7370A" w:rsidRDefault="009F5842" w:rsidP="009F4E52">
      <w:pPr>
        <w:spacing w:after="0" w:line="240" w:lineRule="auto"/>
        <w:jc w:val="both"/>
        <w:rPr>
          <w:rFonts w:ascii="Times New Roman" w:hAnsi="Times New Roman" w:cs="Times New Roman"/>
          <w:sz w:val="16"/>
          <w:szCs w:val="16"/>
        </w:rPr>
      </w:pPr>
    </w:p>
    <w:p w14:paraId="389CCFE7" w14:textId="77777777" w:rsidR="001D5910" w:rsidRPr="00E7370A" w:rsidRDefault="001D591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Октябрь 1918. Комендант Кремля ИД - Мальков вспоминал: &lt;По настоянию Владимира Ильича и Якова Михайловича Дзержинский в октябре 1918 года, измотанный нечеловеческим напряжением, уехал на несколько дней в Швейцарию, где находилась его семья - жена Софья </w:t>
      </w:r>
      <w:proofErr w:type="spellStart"/>
      <w:r w:rsidRPr="00E7370A">
        <w:rPr>
          <w:rFonts w:ascii="Times New Roman" w:hAnsi="Times New Roman" w:cs="Times New Roman"/>
          <w:sz w:val="16"/>
          <w:szCs w:val="16"/>
        </w:rPr>
        <w:t>Сигизмундовна</w:t>
      </w:r>
      <w:proofErr w:type="spellEnd"/>
      <w:r w:rsidRPr="00E7370A">
        <w:rPr>
          <w:rFonts w:ascii="Times New Roman" w:hAnsi="Times New Roman" w:cs="Times New Roman"/>
          <w:sz w:val="16"/>
          <w:szCs w:val="16"/>
        </w:rPr>
        <w:t xml:space="preserve"> и маленький сын </w:t>
      </w:r>
      <w:proofErr w:type="spellStart"/>
      <w:r w:rsidRPr="00E7370A">
        <w:rPr>
          <w:rFonts w:ascii="Times New Roman" w:hAnsi="Times New Roman" w:cs="Times New Roman"/>
          <w:sz w:val="16"/>
          <w:szCs w:val="16"/>
        </w:rPr>
        <w:t>Ясик</w:t>
      </w:r>
      <w:proofErr w:type="spellEnd"/>
      <w:r w:rsidRPr="00E7370A">
        <w:rPr>
          <w:rFonts w:ascii="Times New Roman" w:hAnsi="Times New Roman" w:cs="Times New Roman"/>
          <w:sz w:val="16"/>
          <w:szCs w:val="16"/>
        </w:rPr>
        <w:t xml:space="preserve">. Поехал Феликс Эдмундович, конечно, не под своей фамилией. Уезжал инкогнито, он сбрил бороду и изменил свою внешность на случай неожиданных встреч с белогвардейской нечистью, бежавшей за границу, среди которой могли оказаться такие, что лично встречали Дзержинского. Увидав </w:t>
      </w:r>
      <w:proofErr w:type="spellStart"/>
      <w:proofErr w:type="gramStart"/>
      <w:r w:rsidRPr="00E7370A">
        <w:rPr>
          <w:rFonts w:ascii="Times New Roman" w:hAnsi="Times New Roman" w:cs="Times New Roman"/>
          <w:sz w:val="16"/>
          <w:szCs w:val="16"/>
        </w:rPr>
        <w:t>яе</w:t>
      </w:r>
      <w:proofErr w:type="spellEnd"/>
      <w:proofErr w:type="gramEnd"/>
      <w:r w:rsidRPr="00E7370A">
        <w:rPr>
          <w:rFonts w:ascii="Times New Roman" w:hAnsi="Times New Roman" w:cs="Times New Roman"/>
          <w:sz w:val="16"/>
          <w:szCs w:val="16"/>
        </w:rPr>
        <w:t xml:space="preserve"> был похож на того Дзержинского, каким все мы его знали. Вскоре посте </w:t>
      </w:r>
      <w:proofErr w:type="spellStart"/>
      <w:r w:rsidRPr="00E7370A">
        <w:rPr>
          <w:rFonts w:ascii="Times New Roman" w:hAnsi="Times New Roman" w:cs="Times New Roman"/>
          <w:sz w:val="16"/>
          <w:szCs w:val="16"/>
        </w:rPr>
        <w:t>зоззрашения</w:t>
      </w:r>
      <w:proofErr w:type="spellEnd"/>
      <w:r w:rsidRPr="00E7370A">
        <w:rPr>
          <w:rFonts w:ascii="Times New Roman" w:hAnsi="Times New Roman" w:cs="Times New Roman"/>
          <w:sz w:val="16"/>
          <w:szCs w:val="16"/>
        </w:rPr>
        <w:t xml:space="preserve"> Феликса </w:t>
      </w:r>
      <w:proofErr w:type="spellStart"/>
      <w:r w:rsidRPr="00E7370A">
        <w:rPr>
          <w:rFonts w:ascii="Times New Roman" w:hAnsi="Times New Roman" w:cs="Times New Roman"/>
          <w:sz w:val="16"/>
          <w:szCs w:val="16"/>
        </w:rPr>
        <w:t>Эзмундовича</w:t>
      </w:r>
      <w:proofErr w:type="spellEnd"/>
      <w:r w:rsidRPr="00E7370A">
        <w:rPr>
          <w:rFonts w:ascii="Times New Roman" w:hAnsi="Times New Roman" w:cs="Times New Roman"/>
          <w:sz w:val="16"/>
          <w:szCs w:val="16"/>
        </w:rPr>
        <w:t xml:space="preserve"> из Швейцарии приехала оттуда и его семья, и зажили Дзержинские в Кремле, в крохотной трехкомнатной квартире&gt; (18686).</w:t>
      </w:r>
    </w:p>
    <w:p w14:paraId="72E0B3AC" w14:textId="77777777" w:rsidR="001D5910" w:rsidRPr="00E7370A" w:rsidRDefault="001D5910" w:rsidP="009F4E52">
      <w:pPr>
        <w:spacing w:after="0" w:line="240" w:lineRule="auto"/>
        <w:jc w:val="both"/>
        <w:rPr>
          <w:rFonts w:ascii="Times New Roman" w:hAnsi="Times New Roman" w:cs="Times New Roman"/>
          <w:sz w:val="16"/>
          <w:szCs w:val="16"/>
        </w:rPr>
      </w:pPr>
    </w:p>
    <w:p w14:paraId="3159B6C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59C51242" w14:textId="77777777" w:rsidR="000F2CE1" w:rsidRPr="00E7370A" w:rsidRDefault="000F2CE1" w:rsidP="009F4E52">
      <w:pPr>
        <w:spacing w:after="0" w:line="240" w:lineRule="auto"/>
        <w:jc w:val="both"/>
        <w:rPr>
          <w:rFonts w:ascii="Times New Roman" w:hAnsi="Times New Roman" w:cs="Times New Roman"/>
          <w:sz w:val="16"/>
          <w:szCs w:val="16"/>
        </w:rPr>
      </w:pPr>
    </w:p>
    <w:p w14:paraId="785A496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октября 1918 г. Россией и Польшей неоднократно предпринимались попытки провести переговоры по спорным двусторонним вопросам, однако все они были безрезультатны. 8 декабря 1919 г. союзниками по этническому принципу была определена восточная граница Польши — так называемая «линия Керзона», однако Польша с этим не согласились. В конце концов Пилсудский 17 апреля 1920 г. отдал приказ о переходе польских войск в наступление, и 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Трижды менялся ход скоротечной польско-советской войны 1920 </w:t>
      </w:r>
      <w:proofErr w:type="gramStart"/>
      <w:r w:rsidRPr="00E7370A">
        <w:rPr>
          <w:rFonts w:ascii="Times New Roman" w:hAnsi="Times New Roman" w:cs="Times New Roman"/>
          <w:sz w:val="16"/>
          <w:szCs w:val="16"/>
        </w:rPr>
        <w:t>г. :</w:t>
      </w:r>
      <w:proofErr w:type="gramEnd"/>
      <w:r w:rsidRPr="00E7370A">
        <w:rPr>
          <w:rFonts w:ascii="Times New Roman" w:hAnsi="Times New Roman" w:cs="Times New Roman"/>
          <w:sz w:val="16"/>
          <w:szCs w:val="16"/>
        </w:rPr>
        <w:t xml:space="preserve"> сначала поляки, начав наступление, вступили на Украину, заняли часть Белоруссии, захватили Киев, Минск, оккупировали Вильно. Однако части Красной Армии во главе с М. Н. Тухачевским отбили натиск поляков и затем перешли в стремительное контрнаступление. В июне они вышли на линию, с которой поляки 25 апреля начали свои военные действия, а 14 июля освободили Вильно и вступили в Восточную Галицию (11784).</w:t>
      </w:r>
    </w:p>
    <w:p w14:paraId="3ABE4BE2" w14:textId="77777777" w:rsidR="000F2CE1" w:rsidRPr="00E7370A" w:rsidRDefault="000F2CE1" w:rsidP="009F4E52">
      <w:pPr>
        <w:spacing w:after="0" w:line="240" w:lineRule="auto"/>
        <w:jc w:val="both"/>
        <w:rPr>
          <w:rFonts w:ascii="Times New Roman" w:hAnsi="Times New Roman" w:cs="Times New Roman"/>
          <w:sz w:val="16"/>
          <w:szCs w:val="16"/>
        </w:rPr>
      </w:pPr>
    </w:p>
    <w:p w14:paraId="3171ECC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7A945ECF" w14:textId="77777777" w:rsidR="000F2CE1" w:rsidRPr="00E7370A" w:rsidRDefault="000F2CE1" w:rsidP="009F4E52">
      <w:pPr>
        <w:spacing w:after="0" w:line="240" w:lineRule="auto"/>
        <w:jc w:val="both"/>
        <w:rPr>
          <w:rFonts w:ascii="Times New Roman" w:hAnsi="Times New Roman" w:cs="Times New Roman"/>
          <w:sz w:val="16"/>
          <w:szCs w:val="16"/>
        </w:rPr>
      </w:pPr>
    </w:p>
    <w:p w14:paraId="4F0A3B90" w14:textId="77777777" w:rsidR="00416E1D" w:rsidRPr="00E7370A" w:rsidRDefault="00416E1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октябре 1918 Royal Air Force учреждают морскую опытную станцию на острове Зерна, Кент для проектирования, тестирования и </w:t>
      </w:r>
      <w:proofErr w:type="spellStart"/>
      <w:r w:rsidRPr="00E7370A">
        <w:rPr>
          <w:rFonts w:ascii="Times New Roman" w:hAnsi="Times New Roman" w:cs="Times New Roman"/>
          <w:sz w:val="16"/>
          <w:szCs w:val="16"/>
        </w:rPr>
        <w:t>оценики</w:t>
      </w:r>
      <w:proofErr w:type="spellEnd"/>
      <w:r w:rsidRPr="00E7370A">
        <w:rPr>
          <w:rFonts w:ascii="Times New Roman" w:hAnsi="Times New Roman" w:cs="Times New Roman"/>
          <w:sz w:val="16"/>
          <w:szCs w:val="16"/>
        </w:rPr>
        <w:t xml:space="preserve"> гидросамолетов, летающих лодок и других самолетов, связанных с </w:t>
      </w:r>
      <w:proofErr w:type="spellStart"/>
      <w:r w:rsidRPr="00E7370A">
        <w:rPr>
          <w:rFonts w:ascii="Times New Roman" w:hAnsi="Times New Roman" w:cs="Times New Roman"/>
          <w:sz w:val="16"/>
          <w:szCs w:val="16"/>
        </w:rPr>
        <w:t>военно</w:t>
      </w:r>
      <w:proofErr w:type="spellEnd"/>
      <w:r w:rsidRPr="00E7370A">
        <w:rPr>
          <w:rFonts w:ascii="Times New Roman" w:hAnsi="Times New Roman" w:cs="Times New Roman"/>
          <w:sz w:val="16"/>
          <w:szCs w:val="16"/>
        </w:rPr>
        <w:t xml:space="preserve"> - морскими операциями. В марте 1924 года она станет Опытным заводом морской авиации (20343).</w:t>
      </w:r>
    </w:p>
    <w:p w14:paraId="569BDE0D" w14:textId="77777777" w:rsidR="00416E1D" w:rsidRPr="00E7370A" w:rsidRDefault="00416E1D" w:rsidP="009F4E52">
      <w:pPr>
        <w:spacing w:after="0" w:line="240" w:lineRule="auto"/>
        <w:jc w:val="both"/>
        <w:rPr>
          <w:rFonts w:ascii="Times New Roman" w:hAnsi="Times New Roman" w:cs="Times New Roman"/>
          <w:sz w:val="16"/>
          <w:szCs w:val="16"/>
        </w:rPr>
      </w:pPr>
    </w:p>
    <w:p w14:paraId="34A2714A" w14:textId="3B51AD0C" w:rsidR="00416E1D" w:rsidRPr="00E7370A" w:rsidRDefault="00416E1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октябре </w:t>
      </w:r>
      <w:proofErr w:type="gramStart"/>
      <w:r w:rsidRPr="00E7370A">
        <w:rPr>
          <w:rFonts w:ascii="Times New Roman" w:hAnsi="Times New Roman" w:cs="Times New Roman"/>
          <w:sz w:val="16"/>
          <w:szCs w:val="16"/>
        </w:rPr>
        <w:t>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г.</w:t>
      </w:r>
      <w:proofErr w:type="gramEnd"/>
      <w:r w:rsidRPr="00E7370A">
        <w:rPr>
          <w:rFonts w:ascii="Times New Roman" w:hAnsi="Times New Roman" w:cs="Times New Roman"/>
          <w:sz w:val="16"/>
          <w:szCs w:val="16"/>
        </w:rPr>
        <w:t xml:space="preserve"> после испытаний LK-II Круппа немцы планировали построить в количестве 580 штук. При этом только треть из них должна была иметь пулеметное </w:t>
      </w:r>
      <w:proofErr w:type="gramStart"/>
      <w:r w:rsidRPr="00E7370A">
        <w:rPr>
          <w:rFonts w:ascii="Times New Roman" w:hAnsi="Times New Roman" w:cs="Times New Roman"/>
          <w:sz w:val="16"/>
          <w:szCs w:val="16"/>
        </w:rPr>
        <w:t>вооружение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w:t>
      </w:r>
      <w:proofErr w:type="gramEnd"/>
      <w:r w:rsidRPr="00E7370A">
        <w:rPr>
          <w:rFonts w:ascii="Times New Roman" w:hAnsi="Times New Roman" w:cs="Times New Roman"/>
          <w:sz w:val="16"/>
          <w:szCs w:val="16"/>
        </w:rPr>
        <w:t xml:space="preserve"> два 7,92- мм пулемета, а остальные вооружаться 37-мм пушками (аналогичную метаморфозу вооружения как мы помним, претерпел и французский «Рено» FT-17). От вращающейся башни на LK-II отказались, теперь вооружение размещалось в неподвижной боевой рубке. 37-мм пушка Круппа крепилась на тумбовой установке и имела угол наведения в горизонтальной плоскости — ±30 град. Обслуживали орудие наводчик и его помощник, работавшие стоя. В крыше рубки имелся люк с откидной крышкой, служивший для обзора и вентиляции. Двигатели отобранных для постройки LK-II автомобильных шасси имели мощность 40 и 50 л. с. Это обеспечивало 9-тонной машине максимальную скорость 12–16 км/ч, запас хода по топливу составлял 65–70 км (22840).</w:t>
      </w:r>
    </w:p>
    <w:p w14:paraId="56E0F22F" w14:textId="77777777" w:rsidR="00416E1D" w:rsidRPr="00E7370A" w:rsidRDefault="00416E1D" w:rsidP="009F4E52">
      <w:pPr>
        <w:spacing w:after="0" w:line="240" w:lineRule="auto"/>
        <w:jc w:val="both"/>
        <w:rPr>
          <w:rFonts w:ascii="Times New Roman" w:hAnsi="Times New Roman" w:cs="Times New Roman"/>
          <w:sz w:val="16"/>
          <w:szCs w:val="16"/>
        </w:rPr>
      </w:pPr>
    </w:p>
    <w:p w14:paraId="133250C0" w14:textId="3683F0DA" w:rsidR="005D02F7" w:rsidRPr="00E7370A" w:rsidRDefault="005D02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октябре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 компании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которая на базе экспериментального моноплана-парасоль «Скутер» спроектировать морской истребитель «</w:t>
      </w:r>
      <w:proofErr w:type="spellStart"/>
      <w:r w:rsidRPr="00E7370A">
        <w:rPr>
          <w:rFonts w:ascii="Times New Roman" w:hAnsi="Times New Roman" w:cs="Times New Roman"/>
          <w:sz w:val="16"/>
          <w:szCs w:val="16"/>
        </w:rPr>
        <w:t>Сваллоу</w:t>
      </w:r>
      <w:proofErr w:type="spellEnd"/>
      <w:r w:rsidRPr="00E7370A">
        <w:rPr>
          <w:rFonts w:ascii="Times New Roman" w:hAnsi="Times New Roman" w:cs="Times New Roman"/>
          <w:sz w:val="16"/>
          <w:szCs w:val="16"/>
        </w:rPr>
        <w:t xml:space="preserve">» сохранив силовую установку с мотором </w:t>
      </w:r>
      <w:proofErr w:type="spellStart"/>
      <w:r w:rsidRPr="00E7370A">
        <w:rPr>
          <w:rFonts w:ascii="Times New Roman" w:hAnsi="Times New Roman" w:cs="Times New Roman"/>
          <w:sz w:val="16"/>
          <w:szCs w:val="16"/>
        </w:rPr>
        <w:t>Клерже</w:t>
      </w:r>
      <w:proofErr w:type="spellEnd"/>
      <w:r w:rsidRPr="00E7370A">
        <w:rPr>
          <w:rFonts w:ascii="Times New Roman" w:hAnsi="Times New Roman" w:cs="Times New Roman"/>
          <w:sz w:val="16"/>
          <w:szCs w:val="16"/>
        </w:rPr>
        <w:t xml:space="preserve"> 9В, фюзеляж, оперение, шасси и часть систем «Кэмела», </w:t>
      </w:r>
      <w:proofErr w:type="spellStart"/>
      <w:r w:rsidRPr="00E7370A">
        <w:rPr>
          <w:rFonts w:ascii="Times New Roman" w:hAnsi="Times New Roman" w:cs="Times New Roman"/>
          <w:sz w:val="16"/>
          <w:szCs w:val="16"/>
        </w:rPr>
        <w:t>предъявилаопытный</w:t>
      </w:r>
      <w:proofErr w:type="spellEnd"/>
      <w:r w:rsidRPr="00E7370A">
        <w:rPr>
          <w:rFonts w:ascii="Times New Roman" w:hAnsi="Times New Roman" w:cs="Times New Roman"/>
          <w:sz w:val="16"/>
          <w:szCs w:val="16"/>
        </w:rPr>
        <w:t xml:space="preserve"> образец на испытания, но с двигателем Рон 9J меньшей на 20 сил мощности, не получив расчетной скорости. Фирму уже год преследовали неудачи, и вот еще одна: Королевский институт авиации (RAE) в мае 1919</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оценил самолет «</w:t>
      </w:r>
      <w:proofErr w:type="spellStart"/>
      <w:r w:rsidRPr="00E7370A">
        <w:rPr>
          <w:rFonts w:ascii="Times New Roman" w:hAnsi="Times New Roman" w:cs="Times New Roman"/>
          <w:sz w:val="16"/>
          <w:szCs w:val="16"/>
        </w:rPr>
        <w:t>Сваллоу</w:t>
      </w:r>
      <w:proofErr w:type="spellEnd"/>
      <w:r w:rsidRPr="00E7370A">
        <w:rPr>
          <w:rFonts w:ascii="Times New Roman" w:hAnsi="Times New Roman" w:cs="Times New Roman"/>
          <w:sz w:val="16"/>
          <w:szCs w:val="16"/>
        </w:rPr>
        <w:t xml:space="preserve">» плохо, и Адмиралтейство брать его отказалось.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еще год обивал с ним пороги министерских кабинетов, но без толку (22896).</w:t>
      </w:r>
    </w:p>
    <w:p w14:paraId="0C508542" w14:textId="77777777" w:rsidR="005D02F7" w:rsidRPr="00E7370A" w:rsidRDefault="005D02F7" w:rsidP="009F4E52">
      <w:pPr>
        <w:spacing w:after="0" w:line="240" w:lineRule="auto"/>
        <w:jc w:val="both"/>
        <w:rPr>
          <w:rFonts w:ascii="Times New Roman" w:hAnsi="Times New Roman" w:cs="Times New Roman"/>
          <w:sz w:val="16"/>
          <w:szCs w:val="16"/>
        </w:rPr>
      </w:pPr>
    </w:p>
    <w:p w14:paraId="29061BF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октябре 1918 г. полетела четвертая и последняя лодка военных лет Дорнье - </w:t>
      </w:r>
      <w:proofErr w:type="spellStart"/>
      <w:r w:rsidRPr="00E7370A">
        <w:rPr>
          <w:rFonts w:ascii="Times New Roman" w:hAnsi="Times New Roman" w:cs="Times New Roman"/>
          <w:sz w:val="16"/>
          <w:szCs w:val="16"/>
        </w:rPr>
        <w:t>RsIV</w:t>
      </w:r>
      <w:proofErr w:type="spellEnd"/>
      <w:r w:rsidRPr="00E7370A">
        <w:rPr>
          <w:rFonts w:ascii="Times New Roman" w:hAnsi="Times New Roman" w:cs="Times New Roman"/>
          <w:sz w:val="16"/>
          <w:szCs w:val="16"/>
        </w:rPr>
        <w:t xml:space="preserve"> впервые полетела Основным ее отличием являлись боковые "жабры" или "</w:t>
      </w:r>
      <w:proofErr w:type="spellStart"/>
      <w:r w:rsidRPr="00E7370A">
        <w:rPr>
          <w:rFonts w:ascii="Times New Roman" w:hAnsi="Times New Roman" w:cs="Times New Roman"/>
          <w:sz w:val="16"/>
          <w:szCs w:val="16"/>
        </w:rPr>
        <w:t>штуммели</w:t>
      </w:r>
      <w:proofErr w:type="spellEnd"/>
      <w:r w:rsidRPr="00E7370A">
        <w:rPr>
          <w:rFonts w:ascii="Times New Roman" w:hAnsi="Times New Roman" w:cs="Times New Roman"/>
          <w:sz w:val="16"/>
          <w:szCs w:val="16"/>
        </w:rPr>
        <w:t xml:space="preserve">", ставшие впоследствии отличительной особенностью всех последующих лодок Дорнье. После капитуляции Германии конструктор пытался представить </w:t>
      </w:r>
      <w:proofErr w:type="spellStart"/>
      <w:r w:rsidRPr="00E7370A">
        <w:rPr>
          <w:rFonts w:ascii="Times New Roman" w:hAnsi="Times New Roman" w:cs="Times New Roman"/>
          <w:sz w:val="16"/>
          <w:szCs w:val="16"/>
        </w:rPr>
        <w:t>RsIV</w:t>
      </w:r>
      <w:proofErr w:type="spellEnd"/>
      <w:r w:rsidRPr="00E7370A">
        <w:rPr>
          <w:rFonts w:ascii="Times New Roman" w:hAnsi="Times New Roman" w:cs="Times New Roman"/>
          <w:sz w:val="16"/>
          <w:szCs w:val="16"/>
        </w:rPr>
        <w:t xml:space="preserve"> в качестве пассажирского аппарата, однако никакие ухищрения не помогли. По требованию представителей Антанты гидроплан уничтожили. После войны Дорнье начинает проектировать самолеты для пассажирских сообщений. Такого широкого размаха деятельности, как прежде, он позволить себе не мог, поэтому аппараты послевоенного периода отличаются скромными размерами и меньшей мощностью двигателей. В конструкции по-прежнему широко применяется дюралюминий, а наиболее нагруженные силовые элементы делаются из стали. При этом Дорнье принципиально не использует стальные трубы, а применяет различные открытые профили, допускающие механизацию клепки и упрощающие общую сборку (11961).</w:t>
      </w:r>
    </w:p>
    <w:p w14:paraId="6A6BBACE" w14:textId="77777777" w:rsidR="000F2CE1" w:rsidRPr="00E7370A" w:rsidRDefault="000F2CE1" w:rsidP="009F4E52">
      <w:pPr>
        <w:spacing w:after="0" w:line="240" w:lineRule="auto"/>
        <w:jc w:val="both"/>
        <w:rPr>
          <w:rFonts w:ascii="Times New Roman" w:hAnsi="Times New Roman" w:cs="Times New Roman"/>
          <w:sz w:val="16"/>
          <w:szCs w:val="16"/>
        </w:rPr>
      </w:pPr>
    </w:p>
    <w:p w14:paraId="41EA562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До октября 1918 года с июня 1917 года 56 английских дирижаблей совершили 9059 вылетов на патрулирование и 2210 — на сопровождение как транспортных конвоев, так и одиночных кораблей. С января 1918 года по ноябрь 1918 года только в течение девяти дней дирижабли не выполняли боевых заданий по причине нелетной погоды. Деятельность воздушных кораблей в борьбе с подводными лодками за 1917 год характеризуется следующими цифрами: в июле воздушными кораблями, предназначенными для противолодочного патрулирования, покрыто 53 000 миль, причем обнаружена и атакована 1 подводная лодка; в сентябре покрыто 83 000 миль — обнаружено 8 лодок, из них атаковано 5; за ноябрь пройдено 50 000 миль — обнаружено 6 лодок, из них атаковано 5. За весь 1917 год обнаружено 26 лодок, из них атаковано 15. </w:t>
      </w:r>
    </w:p>
    <w:p w14:paraId="55F76CB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Потери британских дирижаблей были в целом невелики. Среди дирижаблей S.S.P. один был потерян над морем и еще один над материком; два N.S. потеряны над Северным морем и два потерпели крушение. Много боевых столкновений с неприятелем имели дирижабли типа “С”. Так, С. 17 был [278] сбит немцами в апреле, а С.27 — в декабре 1917 года. При розыске С.27 был потерян и С.26. Остальные британские мягкие дирижабли, после выработки налета, разобрали. </w:t>
      </w:r>
    </w:p>
    <w:p w14:paraId="101330F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Поиск и наблюдение за подводными лодками являлся трудной и утомительной задачей. Наблюдатель, находящийся на борту дирижабля, должен был обладать большим терпением, быть бдительным и особо внимательным. По мере накопления опыта по наблюдению за германскими подводными лодками было разработано специальное наставление, содержащее различные рекомендации и полезные сведения, облегчающие их обнаружение. </w:t>
      </w:r>
    </w:p>
    <w:p w14:paraId="4B4AC80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ясную погоду дирижабль мог быть обнаружен подлодкой раньше, чем она будет замечена наблюдателем с воздуха. Идущая под перископом со скоростью одного-двух узлов, подводная лодка оставляла за собой след, который виден только в спокойной воде. При этом район нахождения лодки должен был быть известен экипажу дирижабля. Даже при незначительном волнении моря засечь подводную лодку практически невозможно. В прозрачных водах (например, Средиземного моря) удавалось обнаруживать подводные лодки на глубине до 25 м. В западных подходах Ла-Манша подлодки просматривались на глубине 10 м. </w:t>
      </w:r>
    </w:p>
    <w:p w14:paraId="0EE7986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Искусство обнаружения подводной лодки состоит и в том, чтобы самому дирижаблю остаться незамеченным. Для этого приходилось использовать все предоставленные природой и погодой условия. Туман, облака, яркий солнечный свет, своевременно и должным образом использованные, решали задачу неожиданного появления дирижабля над лодкой. </w:t>
      </w:r>
    </w:p>
    <w:p w14:paraId="65CE1FD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Много проблем вносили в работу наблюдателей плавающие на поверхности моря различные предметы. Они отвлекали внимание и вынуждали совершать лишние маневры. Трудный вопрос возникал при обнаружении масляных пятен. Исправная подводная лодка оставляла за собой незначительное количество масла, которое очень трудно обнаружить даже в спокойной воде. Однако наличие такого следа служило для наблюдателя определенным указанием на присутствие подлодки. </w:t>
      </w:r>
    </w:p>
    <w:p w14:paraId="2FA8BAC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Применение дирижаблей как одного из эффективных средств противолодочной борьбы оказалось весьма ценным. Воздушные дозоры вынуждали командиров вражеских подводных лодок быть предельно осторожными и значительно стесняли их свободу действий. Находясь в походном охранении флота, дирижабли создавали для подводных лодок угрозу быть немедленно обнаруженными при всплытии. Вынуждая </w:t>
      </w:r>
      <w:proofErr w:type="gramStart"/>
      <w:r w:rsidRPr="00E7370A">
        <w:rPr>
          <w:rFonts w:ascii="Times New Roman" w:hAnsi="Times New Roman" w:cs="Times New Roman"/>
          <w:sz w:val="16"/>
          <w:szCs w:val="16"/>
        </w:rPr>
        <w:t>подлодки</w:t>
      </w:r>
      <w:proofErr w:type="gramEnd"/>
      <w:r w:rsidRPr="00E7370A">
        <w:rPr>
          <w:rFonts w:ascii="Times New Roman" w:hAnsi="Times New Roman" w:cs="Times New Roman"/>
          <w:sz w:val="16"/>
          <w:szCs w:val="16"/>
        </w:rPr>
        <w:t xml:space="preserve"> длительное время находиться в подводном положении, дирижабли тем самым значительно уменьшали их радиус действия. Простое присутствие воздушного корабля над караваном торговых судов часто заставляло подлодки противника уходить из этого района. </w:t>
      </w:r>
    </w:p>
    <w:p w14:paraId="771209D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Английские мягкие дирижабли, предназначенные для несения разведывательной и дозорной службы, охраны побережья и борьбы с подводными лодками, никаких [279] особенностей в части вооружения пулеметами не имели. Их основным оружием являлись бомбы. Английские жесткие дирижабли типа “R” оснащались значительно слабее германских жестких дирижаблей. Их основным вооружением были легкие пулеметы Льюис, устанавливавшиеся как в гондолах, так и на верхней платформе. Подготовкой офицерских кадров британская служба воздухоплавания занималась основательно. Вначале курсанты летали на воздушных шарах воздухоплавательной станции </w:t>
      </w:r>
      <w:proofErr w:type="spellStart"/>
      <w:r w:rsidRPr="00E7370A">
        <w:rPr>
          <w:rFonts w:ascii="Times New Roman" w:hAnsi="Times New Roman" w:cs="Times New Roman"/>
          <w:sz w:val="16"/>
          <w:szCs w:val="16"/>
        </w:rPr>
        <w:t>Уормвуд</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Скреббе</w:t>
      </w:r>
      <w:proofErr w:type="spellEnd"/>
      <w:r w:rsidRPr="00E7370A">
        <w:rPr>
          <w:rFonts w:ascii="Times New Roman" w:hAnsi="Times New Roman" w:cs="Times New Roman"/>
          <w:sz w:val="16"/>
          <w:szCs w:val="16"/>
        </w:rPr>
        <w:t>, а затем изучали навигацию в Портсмуте. И только закончив эту часть курса подготовки, приступали к обучению полетам на дирижаблях (11324).</w:t>
      </w:r>
    </w:p>
    <w:p w14:paraId="0A100A4C" w14:textId="77777777" w:rsidR="000F2CE1" w:rsidRPr="00E7370A" w:rsidRDefault="000F2CE1" w:rsidP="009F4E52">
      <w:pPr>
        <w:spacing w:after="0" w:line="240" w:lineRule="auto"/>
        <w:jc w:val="both"/>
        <w:rPr>
          <w:rFonts w:ascii="Times New Roman" w:hAnsi="Times New Roman" w:cs="Times New Roman"/>
          <w:sz w:val="16"/>
          <w:szCs w:val="16"/>
        </w:rPr>
      </w:pPr>
    </w:p>
    <w:p w14:paraId="2467B7E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октябре 1918 в самом конце войны в состав итальянского флота вошли четыре дирижабля серии “PV” (</w:t>
      </w:r>
      <w:proofErr w:type="spellStart"/>
      <w:r w:rsidRPr="00E7370A">
        <w:rPr>
          <w:rFonts w:ascii="Times New Roman" w:hAnsi="Times New Roman" w:cs="Times New Roman"/>
          <w:sz w:val="16"/>
          <w:szCs w:val="16"/>
        </w:rPr>
        <w:t>piccolo</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veloce</w:t>
      </w:r>
      <w:proofErr w:type="spellEnd"/>
      <w:r w:rsidRPr="00E7370A">
        <w:rPr>
          <w:rFonts w:ascii="Times New Roman" w:hAnsi="Times New Roman" w:cs="Times New Roman"/>
          <w:sz w:val="16"/>
          <w:szCs w:val="16"/>
        </w:rPr>
        <w:t xml:space="preserve"> — малые, скоростные), перестроенные из последних машин серии “Р”. Они имели объем 4700 куб. м, оснащались двумя моторами SPA и несли 350 кг бомб. На основе конструкции британских дирижаблей серии S.S. в Италии построили собственный тип, получившие обозначение О (</w:t>
      </w:r>
      <w:proofErr w:type="spellStart"/>
      <w:r w:rsidRPr="00E7370A">
        <w:rPr>
          <w:rFonts w:ascii="Times New Roman" w:hAnsi="Times New Roman" w:cs="Times New Roman"/>
          <w:sz w:val="16"/>
          <w:szCs w:val="16"/>
        </w:rPr>
        <w:t>osservatori</w:t>
      </w:r>
      <w:proofErr w:type="spellEnd"/>
      <w:r w:rsidRPr="00E7370A">
        <w:rPr>
          <w:rFonts w:ascii="Times New Roman" w:hAnsi="Times New Roman" w:cs="Times New Roman"/>
          <w:sz w:val="16"/>
          <w:szCs w:val="16"/>
        </w:rPr>
        <w:t xml:space="preserve"> — разведывательный). Было построено 3 таких дирижабля: от О.1 до О.3. В отличие от мягкого британского образца, “итальянцы” имели полужесткую конструкцию объемом 3600 куб. м. В гондоле были установлены 2 мотора “Коломбо” мощностью по 110 л. с. Дирижабли развивали скорость 85 км/ч, неся на своем борту до 200 кг бомб (11324).</w:t>
      </w:r>
    </w:p>
    <w:p w14:paraId="3A0654BC" w14:textId="77777777" w:rsidR="000F2CE1" w:rsidRPr="00E7370A" w:rsidRDefault="000F2CE1" w:rsidP="009F4E52">
      <w:pPr>
        <w:spacing w:after="0" w:line="240" w:lineRule="auto"/>
        <w:jc w:val="both"/>
        <w:rPr>
          <w:rFonts w:ascii="Times New Roman" w:hAnsi="Times New Roman" w:cs="Times New Roman"/>
          <w:sz w:val="16"/>
          <w:szCs w:val="16"/>
        </w:rPr>
      </w:pPr>
    </w:p>
    <w:p w14:paraId="1FED7EE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октябре 1918 года по различным причинам в армейском строю Италии находились только 5 боеспособных дирижаблей, кроме того, еще 15 аппаратов имелось у моряков, хотя до конца 1918 года армия и флот получили 57 дирижаблей. Потери были сравнительно большими. Авиастроение в Италии [354] за время войны получило большее развитие, чем воздухоплавание, поэтому заказы военных на дирижабли после войны существенно уменьшились (11324).</w:t>
      </w:r>
    </w:p>
    <w:p w14:paraId="752A05C8" w14:textId="77777777" w:rsidR="000F2CE1" w:rsidRPr="00E7370A" w:rsidRDefault="000F2CE1" w:rsidP="009F4E52">
      <w:pPr>
        <w:spacing w:after="0" w:line="240" w:lineRule="auto"/>
        <w:jc w:val="both"/>
        <w:rPr>
          <w:rFonts w:ascii="Times New Roman" w:hAnsi="Times New Roman" w:cs="Times New Roman"/>
          <w:sz w:val="16"/>
          <w:szCs w:val="16"/>
        </w:rPr>
      </w:pPr>
    </w:p>
    <w:p w14:paraId="682CCDC1" w14:textId="77777777" w:rsidR="009F5842" w:rsidRPr="00E7370A" w:rsidRDefault="009F584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shd w:val="clear" w:color="auto" w:fill="FFFFFF" w:themeFill="background1"/>
        </w:rPr>
        <w:t>В октябре 1918-го через новообразованную структуру с длинным названием «Авиационное отделение инженерного отдела Высшего совета снабжения союзных армий» был сделан крупный заказ на поставки из Великобритании авиационного имущества. Он включал аэропланы, моторы, авиаприборы, станки, инструменты, боеприпасы. Одним словом, все необходимое для полноценной боевой работы ВВС. Но после разгона Директории английское правительство усомнилось в демократичности колчаковского режима и отказало ему в поддержке. Оставалась надежда на Францию и США, которые тоже не очень спешили на помощь белому движению (18567).</w:t>
      </w:r>
    </w:p>
    <w:p w14:paraId="19DE47F2" w14:textId="77777777" w:rsidR="009F5842" w:rsidRPr="00E7370A" w:rsidRDefault="009F5842" w:rsidP="009F4E52">
      <w:pPr>
        <w:spacing w:after="0" w:line="240" w:lineRule="auto"/>
        <w:jc w:val="both"/>
        <w:rPr>
          <w:rFonts w:ascii="Times New Roman" w:hAnsi="Times New Roman" w:cs="Times New Roman"/>
          <w:sz w:val="16"/>
          <w:szCs w:val="16"/>
        </w:rPr>
      </w:pPr>
    </w:p>
    <w:p w14:paraId="7F7AD8C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октябре 1918 Официальные американские комментарии к Обращению президента </w:t>
      </w:r>
      <w:proofErr w:type="spellStart"/>
      <w:r w:rsidRPr="00E7370A">
        <w:rPr>
          <w:rFonts w:ascii="Times New Roman" w:hAnsi="Times New Roman" w:cs="Times New Roman"/>
          <w:sz w:val="16"/>
          <w:szCs w:val="16"/>
        </w:rPr>
        <w:t>В.Вильсона</w:t>
      </w:r>
      <w:proofErr w:type="spellEnd"/>
      <w:r w:rsidRPr="00E7370A">
        <w:rPr>
          <w:rFonts w:ascii="Times New Roman" w:hAnsi="Times New Roman" w:cs="Times New Roman"/>
          <w:sz w:val="16"/>
          <w:szCs w:val="16"/>
        </w:rPr>
        <w:t xml:space="preserve"> к конгрессу с программой мирного урегулирования Мировой войны - "14 пунктов" (7450).</w:t>
      </w:r>
    </w:p>
    <w:p w14:paraId="26DBC155" w14:textId="77777777" w:rsidR="000F2CE1" w:rsidRPr="00E7370A" w:rsidRDefault="000F2CE1" w:rsidP="009F4E52">
      <w:pPr>
        <w:spacing w:after="0" w:line="240" w:lineRule="auto"/>
        <w:jc w:val="both"/>
        <w:rPr>
          <w:rFonts w:ascii="Times New Roman" w:hAnsi="Times New Roman" w:cs="Times New Roman"/>
          <w:sz w:val="16"/>
          <w:szCs w:val="16"/>
        </w:rPr>
      </w:pPr>
    </w:p>
    <w:p w14:paraId="5794AEC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октябре 1918 Создан Революционный союз молодежи Германии (РСМГ) (7446).</w:t>
      </w:r>
    </w:p>
    <w:p w14:paraId="7E01B40C" w14:textId="77777777" w:rsidR="000F2CE1" w:rsidRPr="00E7370A" w:rsidRDefault="000F2CE1" w:rsidP="009F4E52">
      <w:pPr>
        <w:spacing w:after="0" w:line="240" w:lineRule="auto"/>
        <w:jc w:val="both"/>
        <w:rPr>
          <w:rFonts w:ascii="Times New Roman" w:hAnsi="Times New Roman" w:cs="Times New Roman"/>
          <w:sz w:val="16"/>
          <w:szCs w:val="16"/>
        </w:rPr>
      </w:pPr>
    </w:p>
    <w:p w14:paraId="2265339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1F77D0E3" w14:textId="77777777" w:rsidR="000F2CE1" w:rsidRPr="00E7370A" w:rsidRDefault="000F2CE1" w:rsidP="009F4E52">
      <w:pPr>
        <w:spacing w:after="0" w:line="240" w:lineRule="auto"/>
        <w:jc w:val="both"/>
        <w:rPr>
          <w:rFonts w:ascii="Times New Roman" w:hAnsi="Times New Roman" w:cs="Times New Roman"/>
          <w:sz w:val="16"/>
          <w:szCs w:val="16"/>
        </w:rPr>
      </w:pPr>
    </w:p>
    <w:p w14:paraId="529569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октябре - ноябре 1918 г. Приказ о повсеместном введении "марсовых" звезд был разослан по авиаотрядам, однако далеко не везде он выполнялся быстро и неукоснительно. Авиаторы Восточного фронта еще больше года оставались верны своим черным эмблемам. Правда, есть данные, что иногда их рисовали не на белом, а на красном фоне. Так, по воспоминаниям очевидцев, выглядел истребитель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xml:space="preserve"> XVII, принадлежавший командиру 10-го разведывательного авиаотряда </w:t>
      </w:r>
      <w:proofErr w:type="spellStart"/>
      <w:r w:rsidRPr="00E7370A">
        <w:rPr>
          <w:rFonts w:ascii="Times New Roman" w:hAnsi="Times New Roman" w:cs="Times New Roman"/>
          <w:sz w:val="16"/>
          <w:szCs w:val="16"/>
        </w:rPr>
        <w:t>Кузенецову</w:t>
      </w:r>
      <w:proofErr w:type="spellEnd"/>
      <w:r w:rsidRPr="00E7370A">
        <w:rPr>
          <w:rFonts w:ascii="Times New Roman" w:hAnsi="Times New Roman" w:cs="Times New Roman"/>
          <w:sz w:val="16"/>
          <w:szCs w:val="16"/>
        </w:rPr>
        <w:t>.</w:t>
      </w:r>
    </w:p>
    <w:p w14:paraId="48FAA06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некоторых частях круги долго не меняли на звезды по весьма прозаичной причине - из-за отсутствия красной краски. Другие отряды просто не хотели отказываться от собственной "геральдики". Особенно это касалось хвостов самолетов-истребителей, где многие летчики еще со времен Первой мировой войны привыкли изображать отрядные эмблемы. Хотя это и являлось нарушением вышеупомянутого приказа ГУВВФ, на подобную "вольность" в те времена смотрели сквозь пальцы.</w:t>
      </w:r>
    </w:p>
    <w:p w14:paraId="51E8DB3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Варианты опознавательных знаков ВВС РККА:</w:t>
      </w:r>
    </w:p>
    <w:p w14:paraId="6D2EF5F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 красная звезда без окантовки; 2 - красная звезда с черной каймой, 3 - звезда с окантовкой и вписанной внутрь окружностью</w:t>
      </w:r>
    </w:p>
    <w:p w14:paraId="3D9E0F6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трофейных английских самолетах, захваченных в годы Гражданской войны, английские кокарды заменяли белыми кругами, поверх которых изображали красные звезды (иногда звезды рисовали прямо на кокардах, без белой подложки), а рули поворота (у англичан они были раскрашены вертикальными </w:t>
      </w:r>
      <w:proofErr w:type="spellStart"/>
      <w:r w:rsidRPr="00E7370A">
        <w:rPr>
          <w:rFonts w:ascii="Times New Roman" w:hAnsi="Times New Roman" w:cs="Times New Roman"/>
          <w:sz w:val="16"/>
          <w:szCs w:val="16"/>
        </w:rPr>
        <w:t>крас</w:t>
      </w:r>
      <w:proofErr w:type="spellEnd"/>
      <w:r w:rsidRPr="00E7370A">
        <w:rPr>
          <w:rFonts w:ascii="Times New Roman" w:hAnsi="Times New Roman" w:cs="Times New Roman"/>
          <w:sz w:val="16"/>
          <w:szCs w:val="16"/>
        </w:rPr>
        <w:t>- но-бело-синими полосами) перекрашивали в красный, черный либо защитный цвет. Иногда на рулях рисовали звезды или эмблемы авиаотрядов, как на истребителе "</w:t>
      </w:r>
      <w:proofErr w:type="spellStart"/>
      <w:r w:rsidRPr="00E7370A">
        <w:rPr>
          <w:rFonts w:ascii="Times New Roman" w:hAnsi="Times New Roman" w:cs="Times New Roman"/>
          <w:sz w:val="16"/>
          <w:szCs w:val="16"/>
        </w:rPr>
        <w:t>Снайп</w:t>
      </w:r>
      <w:proofErr w:type="spellEnd"/>
      <w:r w:rsidRPr="00E7370A">
        <w:rPr>
          <w:rFonts w:ascii="Times New Roman" w:hAnsi="Times New Roman" w:cs="Times New Roman"/>
          <w:sz w:val="16"/>
          <w:szCs w:val="16"/>
        </w:rPr>
        <w:t>" Г. Сапожникова (звезда у него, кстати, была черной) (11987).</w:t>
      </w:r>
    </w:p>
    <w:p w14:paraId="73C15E72" w14:textId="77777777" w:rsidR="000F2CE1" w:rsidRPr="00E7370A" w:rsidRDefault="000F2CE1" w:rsidP="009F4E52">
      <w:pPr>
        <w:spacing w:after="0" w:line="240" w:lineRule="auto"/>
        <w:jc w:val="both"/>
        <w:rPr>
          <w:rFonts w:ascii="Times New Roman" w:hAnsi="Times New Roman" w:cs="Times New Roman"/>
          <w:sz w:val="16"/>
          <w:szCs w:val="16"/>
        </w:rPr>
      </w:pPr>
    </w:p>
    <w:p w14:paraId="5C51239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2FCE37BC" w14:textId="77777777" w:rsidR="000F2CE1" w:rsidRPr="00E7370A" w:rsidRDefault="000F2CE1" w:rsidP="009F4E52">
      <w:pPr>
        <w:spacing w:after="0" w:line="240" w:lineRule="auto"/>
        <w:jc w:val="both"/>
        <w:rPr>
          <w:rFonts w:ascii="Times New Roman" w:hAnsi="Times New Roman" w:cs="Times New Roman"/>
          <w:sz w:val="16"/>
          <w:szCs w:val="16"/>
        </w:rPr>
      </w:pPr>
    </w:p>
    <w:p w14:paraId="153CFAC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октябре-ноябре 1918 г. после переброски на Южный фронт СГВК получила прежнее наименование - Эскадра воздушных кораблей. Однако, несмотря на грозную словесную формулу, в ее составе имелось всего три исправных "Муромца" при четырех экипажах. Летчикам, бывшим офицерам царской армии, командование </w:t>
      </w:r>
      <w:proofErr w:type="spellStart"/>
      <w:r w:rsidRPr="00E7370A">
        <w:rPr>
          <w:rFonts w:ascii="Times New Roman" w:hAnsi="Times New Roman" w:cs="Times New Roman"/>
          <w:sz w:val="16"/>
          <w:szCs w:val="16"/>
        </w:rPr>
        <w:t>Южфронта</w:t>
      </w:r>
      <w:proofErr w:type="spellEnd"/>
      <w:r w:rsidRPr="00E7370A">
        <w:rPr>
          <w:rFonts w:ascii="Times New Roman" w:hAnsi="Times New Roman" w:cs="Times New Roman"/>
          <w:sz w:val="16"/>
          <w:szCs w:val="16"/>
        </w:rPr>
        <w:t xml:space="preserve"> не доверяло. Существовал запрет на полеты "без летчика-коммуниста на борту". В ожидании таковых прошел ноябрь. Так и не совершив ни одного боевого вылета, "Муромцы" несли потери - при перебазировании на другой аэродром разбился самолет летчика </w:t>
      </w:r>
      <w:proofErr w:type="spellStart"/>
      <w:r w:rsidRPr="00E7370A">
        <w:rPr>
          <w:rFonts w:ascii="Times New Roman" w:hAnsi="Times New Roman" w:cs="Times New Roman"/>
          <w:sz w:val="16"/>
          <w:szCs w:val="16"/>
        </w:rPr>
        <w:t>Алехновича</w:t>
      </w:r>
      <w:proofErr w:type="spellEnd"/>
      <w:r w:rsidRPr="00E7370A">
        <w:rPr>
          <w:rFonts w:ascii="Times New Roman" w:hAnsi="Times New Roman" w:cs="Times New Roman"/>
          <w:sz w:val="16"/>
          <w:szCs w:val="16"/>
        </w:rPr>
        <w:t>. Расследовавшая инцидент комиссия пришла к выводу: "Авария произошла из-за совокупности следующих причин: плохая погода, коренные недостатки корабля, возможность запотевания очков у пилота" (11029).</w:t>
      </w:r>
    </w:p>
    <w:p w14:paraId="5F6D1861" w14:textId="77777777" w:rsidR="000F2CE1" w:rsidRPr="00E7370A" w:rsidRDefault="000F2CE1" w:rsidP="009F4E52">
      <w:pPr>
        <w:spacing w:after="0" w:line="240" w:lineRule="auto"/>
        <w:jc w:val="both"/>
        <w:rPr>
          <w:rFonts w:ascii="Times New Roman" w:hAnsi="Times New Roman" w:cs="Times New Roman"/>
          <w:sz w:val="16"/>
          <w:szCs w:val="16"/>
        </w:rPr>
      </w:pPr>
    </w:p>
    <w:p w14:paraId="774D1FA5" w14:textId="77777777" w:rsidR="009F5842" w:rsidRPr="00E7370A" w:rsidRDefault="009F5842" w:rsidP="009F4E52">
      <w:pPr>
        <w:pStyle w:val="ae"/>
        <w:spacing w:before="0" w:after="0"/>
        <w:jc w:val="both"/>
        <w:rPr>
          <w:color w:val="auto"/>
          <w:sz w:val="16"/>
          <w:szCs w:val="16"/>
        </w:rPr>
      </w:pPr>
      <w:r w:rsidRPr="00E7370A">
        <w:rPr>
          <w:color w:val="auto"/>
          <w:sz w:val="16"/>
          <w:szCs w:val="16"/>
        </w:rPr>
        <w:t>В октябре – ноябре 1918 года по авиаотрядам был разослан Приказ о повсеместном введении «марсовых» звезд, однако далеко не везде он выполнялся быстро и неукоснительно. Авиаторы Восточного фронта еще более года оставались верными своим черным эмблемам. Правда, есть данные, что иногда их рисовали не на белом, а на красном фоне. Так, по воспоминаниям очевидцев, выглядел истребитель «Ньюпор-17», принадлежавший командиру 10-го разведывательного авиаотряда Кузнецову.</w:t>
      </w:r>
    </w:p>
    <w:p w14:paraId="64C3F80C" w14:textId="77777777" w:rsidR="009F5842" w:rsidRPr="00E7370A" w:rsidRDefault="009F5842" w:rsidP="009F4E52">
      <w:pPr>
        <w:pStyle w:val="ae"/>
        <w:spacing w:before="0" w:after="0"/>
        <w:jc w:val="both"/>
        <w:rPr>
          <w:color w:val="auto"/>
          <w:sz w:val="16"/>
          <w:szCs w:val="16"/>
        </w:rPr>
      </w:pPr>
      <w:r w:rsidRPr="00E7370A">
        <w:rPr>
          <w:color w:val="auto"/>
          <w:sz w:val="16"/>
          <w:szCs w:val="16"/>
        </w:rPr>
        <w:t>В некоторых частях круги долго не меняли на звезды по весьма прозаичной причине – из-за отсутствия красной краски. Другие отряды просто не хотели отказываться от собственной «геральдики». Особенно это касалось хвостов самолетов-истребителей, где многие летчики еще со времен Мировой войны привыкли изображать отрядные эмблемы. Хотя это и являлось нарушением вышеупомянутого приказа ГУВВФ, на подобную «вольность» в те времена смотрели сквозь пальцы.</w:t>
      </w:r>
    </w:p>
    <w:p w14:paraId="4D0FCEFB" w14:textId="77777777" w:rsidR="009F5842" w:rsidRPr="00E7370A" w:rsidRDefault="009F5842" w:rsidP="009F4E52">
      <w:pPr>
        <w:pStyle w:val="ae"/>
        <w:spacing w:before="0" w:after="0"/>
        <w:jc w:val="both"/>
        <w:rPr>
          <w:color w:val="auto"/>
          <w:sz w:val="16"/>
          <w:szCs w:val="16"/>
        </w:rPr>
      </w:pPr>
      <w:r w:rsidRPr="00E7370A">
        <w:rPr>
          <w:color w:val="auto"/>
          <w:sz w:val="16"/>
          <w:szCs w:val="16"/>
        </w:rPr>
        <w:t>Так, в 1-й Советской авиагруппе после объявления черных звезд единым опознавательным знаком авиации Восточного фронта в качестве собственного знака отличия стали рисовать бывшую личную эмблему командира группы И.У. Павлова – изогнутую дугой и направленную вниз оперенную стрелу. В 1-м отряде стрела была черная на белом фоне, а во втором – белая на черном. В обоих случаях стрелы изображались на рулях поворота, соответственно, звезды у этих самолетов наносились только на крылья.</w:t>
      </w:r>
    </w:p>
    <w:p w14:paraId="72845F3A" w14:textId="77777777" w:rsidR="009F5842" w:rsidRPr="00E7370A" w:rsidRDefault="009F5842" w:rsidP="009F4E52">
      <w:pPr>
        <w:pStyle w:val="ae"/>
        <w:spacing w:before="0" w:after="0"/>
        <w:jc w:val="both"/>
        <w:rPr>
          <w:color w:val="auto"/>
          <w:sz w:val="16"/>
          <w:szCs w:val="16"/>
        </w:rPr>
      </w:pPr>
      <w:r w:rsidRPr="00E7370A">
        <w:rPr>
          <w:color w:val="auto"/>
          <w:sz w:val="16"/>
          <w:szCs w:val="16"/>
        </w:rPr>
        <w:t>То же относилось к 10-му (эмблема – белый круг на черном фоне), 11-му (комета с белым хвостом на черном фоне), 12-му (руль поворота раскрашен тонкими диагональными полосками красного и белого цветов) и 13-му (черно-красная буддистская эмблема «</w:t>
      </w:r>
      <w:proofErr w:type="spellStart"/>
      <w:r w:rsidRPr="00E7370A">
        <w:rPr>
          <w:color w:val="auto"/>
          <w:sz w:val="16"/>
          <w:szCs w:val="16"/>
        </w:rPr>
        <w:t>инь-янь</w:t>
      </w:r>
      <w:proofErr w:type="spellEnd"/>
      <w:r w:rsidRPr="00E7370A">
        <w:rPr>
          <w:color w:val="auto"/>
          <w:sz w:val="16"/>
          <w:szCs w:val="16"/>
        </w:rPr>
        <w:t xml:space="preserve">» на белом фоне) истребительным отрядам 4-го </w:t>
      </w:r>
      <w:proofErr w:type="spellStart"/>
      <w:r w:rsidRPr="00E7370A">
        <w:rPr>
          <w:color w:val="auto"/>
          <w:sz w:val="16"/>
          <w:szCs w:val="16"/>
        </w:rPr>
        <w:t>авиадивизиона</w:t>
      </w:r>
      <w:proofErr w:type="spellEnd"/>
      <w:r w:rsidRPr="00E7370A">
        <w:rPr>
          <w:color w:val="auto"/>
          <w:sz w:val="16"/>
          <w:szCs w:val="16"/>
        </w:rPr>
        <w:t xml:space="preserve"> РККВФ.</w:t>
      </w:r>
    </w:p>
    <w:p w14:paraId="5B46316D" w14:textId="77777777" w:rsidR="009F5842" w:rsidRPr="00E7370A" w:rsidRDefault="009F5842" w:rsidP="009F4E52">
      <w:pPr>
        <w:pStyle w:val="ae"/>
        <w:spacing w:before="0" w:after="0"/>
        <w:jc w:val="both"/>
        <w:rPr>
          <w:color w:val="auto"/>
          <w:sz w:val="16"/>
          <w:szCs w:val="16"/>
        </w:rPr>
      </w:pPr>
      <w:r w:rsidRPr="00E7370A">
        <w:rPr>
          <w:color w:val="auto"/>
          <w:sz w:val="16"/>
          <w:szCs w:val="16"/>
        </w:rPr>
        <w:t>Рули поворотов «</w:t>
      </w:r>
      <w:proofErr w:type="spellStart"/>
      <w:r w:rsidRPr="00E7370A">
        <w:rPr>
          <w:color w:val="auto"/>
          <w:sz w:val="16"/>
          <w:szCs w:val="16"/>
        </w:rPr>
        <w:t>Ньюпоров</w:t>
      </w:r>
      <w:proofErr w:type="spellEnd"/>
      <w:r w:rsidRPr="00E7370A">
        <w:rPr>
          <w:color w:val="auto"/>
          <w:sz w:val="16"/>
          <w:szCs w:val="16"/>
        </w:rPr>
        <w:t>» из 39-го «Железного» авиаотряда украшали изображения земного шара, обвитого белой лентой. Пожалуй, наиболее «брутально» выглядела символика 18-го разведывательного отряда, сформированного на базе Костромской авиагруппы. Как уже говорилось, на хвостах самолетов этой группы скалились белые черепа, они же были нарисованы поверх красных кругов на крыльях. Когда, вместо кругов, летчикам приказали нарисовать звезды, они все равно оставили свои мрачные символы на рулях поворота, а также вписали их, слегка уменьшив в размерах, в центр звезд на нижнем крыле.</w:t>
      </w:r>
    </w:p>
    <w:p w14:paraId="2EE2F818" w14:textId="77777777" w:rsidR="009F5842" w:rsidRPr="00E7370A" w:rsidRDefault="009F5842" w:rsidP="009F4E52">
      <w:pPr>
        <w:pStyle w:val="ae"/>
        <w:spacing w:before="0" w:after="0"/>
        <w:jc w:val="both"/>
        <w:rPr>
          <w:color w:val="auto"/>
          <w:sz w:val="16"/>
          <w:szCs w:val="16"/>
        </w:rPr>
      </w:pPr>
      <w:r w:rsidRPr="00E7370A">
        <w:rPr>
          <w:color w:val="auto"/>
          <w:sz w:val="16"/>
          <w:szCs w:val="16"/>
        </w:rPr>
        <w:t>Не менее распространенным было нанесение отрядных эмблем на борта фюзеляжа. Так, на всех самолетах 27-го РАО изображалась красная стрела с птичьим крылом. Эмблемой 3-го корпусного отряда (позже – 4-й истребительный) являлась стилизованная голова индейца в уборе из перьев. Аэропланы 13-го разведывательного «Казанского» отряда, прозванного за свой номер «чертовой дюжиной», несли на бортах разнообразные композиции с чертями, причем, судя по фотографиям, ни одна из них не повторялась. Очевидно, летчики, служившие в этом отряде, не страдали суеверием (18565).</w:t>
      </w:r>
    </w:p>
    <w:p w14:paraId="54546DDC" w14:textId="77777777" w:rsidR="009F5842" w:rsidRPr="00E7370A" w:rsidRDefault="009F5842" w:rsidP="009F4E52">
      <w:pPr>
        <w:spacing w:after="0" w:line="240" w:lineRule="auto"/>
        <w:jc w:val="both"/>
        <w:rPr>
          <w:rFonts w:ascii="Times New Roman" w:hAnsi="Times New Roman" w:cs="Times New Roman"/>
          <w:sz w:val="16"/>
          <w:szCs w:val="16"/>
        </w:rPr>
      </w:pPr>
    </w:p>
    <w:p w14:paraId="0FB6B5AB" w14:textId="77777777" w:rsidR="005D02F7" w:rsidRPr="00E7370A" w:rsidRDefault="005D02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6F641352" w14:textId="77777777" w:rsidR="005D02F7" w:rsidRPr="00E7370A" w:rsidRDefault="005D02F7" w:rsidP="009F4E52">
      <w:pPr>
        <w:spacing w:after="0" w:line="240" w:lineRule="auto"/>
        <w:jc w:val="both"/>
        <w:rPr>
          <w:rFonts w:ascii="Times New Roman" w:hAnsi="Times New Roman" w:cs="Times New Roman"/>
          <w:sz w:val="16"/>
          <w:szCs w:val="16"/>
        </w:rPr>
      </w:pPr>
    </w:p>
    <w:p w14:paraId="54A3F2EB" w14:textId="77777777" w:rsidR="005D02F7" w:rsidRPr="00E7370A" w:rsidRDefault="005D02F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К ноябрю 1918 года корабли Великого флота Великобритании будут нести более 100 самолетов на взлетных платформах. К этому времени 22 легких крейсера будут иметь взлетную платформу, а каждый линкор и линейный крейсер будут нести двухместные самолеты на платформе на передней башне и одноместный истребитель на платформе, установленной на кормовой башне (20343).</w:t>
      </w:r>
    </w:p>
    <w:p w14:paraId="30AAF60B" w14:textId="77777777" w:rsidR="005D02F7" w:rsidRPr="00E7370A" w:rsidRDefault="005D02F7" w:rsidP="009F4E52">
      <w:pPr>
        <w:spacing w:after="0" w:line="240" w:lineRule="auto"/>
        <w:jc w:val="both"/>
        <w:rPr>
          <w:rFonts w:ascii="Times New Roman" w:hAnsi="Times New Roman" w:cs="Times New Roman"/>
          <w:sz w:val="16"/>
          <w:szCs w:val="16"/>
        </w:rPr>
      </w:pPr>
    </w:p>
    <w:p w14:paraId="4607732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26D97E07" w14:textId="77777777" w:rsidR="000F2CE1" w:rsidRPr="00E7370A" w:rsidRDefault="000F2CE1" w:rsidP="009F4E52">
      <w:pPr>
        <w:spacing w:after="0" w:line="240" w:lineRule="auto"/>
        <w:jc w:val="both"/>
        <w:rPr>
          <w:rFonts w:ascii="Times New Roman" w:hAnsi="Times New Roman" w:cs="Times New Roman"/>
          <w:sz w:val="16"/>
          <w:szCs w:val="16"/>
        </w:rPr>
      </w:pPr>
    </w:p>
    <w:p w14:paraId="1B7B6F32" w14:textId="77777777" w:rsidR="0028054B" w:rsidRDefault="0028054B"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 ноября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Петрограде на базе бывшей Офицерской воздухоплавательной школ</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 xml:space="preserve"> открылись воздухоплавательные курсы для командного состава воздухоплавательных частей Красной</w:t>
      </w:r>
      <w:r>
        <w:rPr>
          <w:rFonts w:ascii="Times New Roman" w:hAnsi="Times New Roman" w:cs="Times New Roman"/>
          <w:color w:val="0070C0"/>
          <w:sz w:val="16"/>
          <w:szCs w:val="16"/>
        </w:rPr>
        <w:t xml:space="preserve"> армии.</w:t>
      </w:r>
    </w:p>
    <w:p w14:paraId="69659EB6" w14:textId="77777777" w:rsidR="0028054B" w:rsidRDefault="0028054B"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15,</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6</w:t>
      </w:r>
      <w:r w:rsidRPr="005807AE">
        <w:rPr>
          <w:rFonts w:ascii="Times New Roman" w:hAnsi="Times New Roman" w:cs="Times New Roman"/>
          <w:color w:val="0070C0"/>
          <w:sz w:val="16"/>
          <w:szCs w:val="16"/>
        </w:rPr>
        <w:t>7/</w:t>
      </w:r>
      <w:r>
        <w:rPr>
          <w:rFonts w:ascii="Times New Roman" w:hAnsi="Times New Roman" w:cs="Times New Roman"/>
          <w:color w:val="0070C0"/>
          <w:sz w:val="16"/>
          <w:szCs w:val="16"/>
        </w:rPr>
        <w:t xml:space="preserve"> (23370).</w:t>
      </w:r>
    </w:p>
    <w:p w14:paraId="7A86AC3E" w14:textId="77777777" w:rsidR="0028054B" w:rsidRPr="005807AE" w:rsidRDefault="0028054B" w:rsidP="009F4E52">
      <w:pPr>
        <w:spacing w:after="0" w:line="240" w:lineRule="auto"/>
        <w:jc w:val="both"/>
        <w:rPr>
          <w:rFonts w:ascii="Times New Roman" w:hAnsi="Times New Roman" w:cs="Times New Roman"/>
          <w:color w:val="0070C0"/>
          <w:sz w:val="16"/>
          <w:szCs w:val="16"/>
        </w:rPr>
      </w:pPr>
    </w:p>
    <w:p w14:paraId="00C4AAB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ноября 1918 заместитель председателя Реввоенсовета Республики (РВСР) </w:t>
      </w:r>
      <w:proofErr w:type="spellStart"/>
      <w:r w:rsidRPr="00E7370A">
        <w:rPr>
          <w:rFonts w:ascii="Times New Roman" w:hAnsi="Times New Roman" w:cs="Times New Roman"/>
          <w:sz w:val="16"/>
          <w:szCs w:val="16"/>
        </w:rPr>
        <w:t>Э.М.Склянский</w:t>
      </w:r>
      <w:proofErr w:type="spellEnd"/>
      <w:r w:rsidRPr="00E7370A">
        <w:rPr>
          <w:rFonts w:ascii="Times New Roman" w:hAnsi="Times New Roman" w:cs="Times New Roman"/>
          <w:sz w:val="16"/>
          <w:szCs w:val="16"/>
        </w:rPr>
        <w:t xml:space="preserve">, главком </w:t>
      </w:r>
      <w:proofErr w:type="spellStart"/>
      <w:r w:rsidRPr="00E7370A">
        <w:rPr>
          <w:rFonts w:ascii="Times New Roman" w:hAnsi="Times New Roman" w:cs="Times New Roman"/>
          <w:sz w:val="16"/>
          <w:szCs w:val="16"/>
        </w:rPr>
        <w:t>И.И.Вацетис</w:t>
      </w:r>
      <w:proofErr w:type="spellEnd"/>
      <w:r w:rsidRPr="00E7370A">
        <w:rPr>
          <w:rFonts w:ascii="Times New Roman" w:hAnsi="Times New Roman" w:cs="Times New Roman"/>
          <w:sz w:val="16"/>
          <w:szCs w:val="16"/>
        </w:rPr>
        <w:t xml:space="preserve">, член РВСР </w:t>
      </w:r>
      <w:proofErr w:type="spellStart"/>
      <w:r w:rsidRPr="00E7370A">
        <w:rPr>
          <w:rFonts w:ascii="Times New Roman" w:hAnsi="Times New Roman" w:cs="Times New Roman"/>
          <w:sz w:val="16"/>
          <w:szCs w:val="16"/>
        </w:rPr>
        <w:t>К.X.Данишевский</w:t>
      </w:r>
      <w:proofErr w:type="spellEnd"/>
      <w:r w:rsidRPr="00E7370A">
        <w:rPr>
          <w:rFonts w:ascii="Times New Roman" w:hAnsi="Times New Roman" w:cs="Times New Roman"/>
          <w:sz w:val="16"/>
          <w:szCs w:val="16"/>
        </w:rPr>
        <w:t xml:space="preserve"> утвердили штат Полевого Штаба (ПШ) РВСР. До надлежащих учреждений и лиц он был доведен секретным приказом РВСР №197/27 от 5 ноября и приказом по ПШ РВСР №46 от 8 ноября. В структуре ПШ этим штатом было предусмотрено Регистрационное Управление, на которое было возложено объединение всех органов агентурной разведки и военной контрразведки. Состоял </w:t>
      </w:r>
      <w:proofErr w:type="spellStart"/>
      <w:r w:rsidRPr="00E7370A">
        <w:rPr>
          <w:rFonts w:ascii="Times New Roman" w:hAnsi="Times New Roman" w:cs="Times New Roman"/>
          <w:sz w:val="16"/>
          <w:szCs w:val="16"/>
        </w:rPr>
        <w:t>Региструпр</w:t>
      </w:r>
      <w:proofErr w:type="spellEnd"/>
      <w:r w:rsidRPr="00E7370A">
        <w:rPr>
          <w:rFonts w:ascii="Times New Roman" w:hAnsi="Times New Roman" w:cs="Times New Roman"/>
          <w:sz w:val="16"/>
          <w:szCs w:val="16"/>
        </w:rPr>
        <w:t xml:space="preserve"> (иногда именуемый в документах и </w:t>
      </w:r>
      <w:proofErr w:type="spellStart"/>
      <w:r w:rsidRPr="00E7370A">
        <w:rPr>
          <w:rFonts w:ascii="Times New Roman" w:hAnsi="Times New Roman" w:cs="Times New Roman"/>
          <w:sz w:val="16"/>
          <w:szCs w:val="16"/>
        </w:rPr>
        <w:t>Региструпом</w:t>
      </w:r>
      <w:proofErr w:type="spellEnd"/>
      <w:r w:rsidRPr="00E7370A">
        <w:rPr>
          <w:rFonts w:ascii="Times New Roman" w:hAnsi="Times New Roman" w:cs="Times New Roman"/>
          <w:sz w:val="16"/>
          <w:szCs w:val="16"/>
        </w:rPr>
        <w:t xml:space="preserve">) из двух отделов: 1-го - отдела военного контроля (то есть контрразведки), сокращенно </w:t>
      </w:r>
      <w:proofErr w:type="spellStart"/>
      <w:r w:rsidRPr="00E7370A">
        <w:rPr>
          <w:rFonts w:ascii="Times New Roman" w:hAnsi="Times New Roman" w:cs="Times New Roman"/>
          <w:sz w:val="16"/>
          <w:szCs w:val="16"/>
        </w:rPr>
        <w:t>Отвоенкон</w:t>
      </w:r>
      <w:proofErr w:type="spellEnd"/>
      <w:r w:rsidRPr="00E7370A">
        <w:rPr>
          <w:rFonts w:ascii="Times New Roman" w:hAnsi="Times New Roman" w:cs="Times New Roman"/>
          <w:sz w:val="16"/>
          <w:szCs w:val="16"/>
        </w:rPr>
        <w:t>, и 2-го - агентурного (7559).</w:t>
      </w:r>
    </w:p>
    <w:p w14:paraId="13D6C01F" w14:textId="77777777" w:rsidR="000F2CE1" w:rsidRPr="00E7370A" w:rsidRDefault="000F2CE1" w:rsidP="009F4E52">
      <w:pPr>
        <w:spacing w:after="0" w:line="240" w:lineRule="auto"/>
        <w:jc w:val="both"/>
        <w:rPr>
          <w:rFonts w:ascii="Times New Roman" w:hAnsi="Times New Roman" w:cs="Times New Roman"/>
          <w:sz w:val="16"/>
          <w:szCs w:val="16"/>
        </w:rPr>
      </w:pPr>
    </w:p>
    <w:p w14:paraId="3095263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ноября 1918 КА начала наступление на Дон (2239).</w:t>
      </w:r>
    </w:p>
    <w:p w14:paraId="64E8508E" w14:textId="77777777" w:rsidR="000F2CE1" w:rsidRPr="00E7370A" w:rsidRDefault="000F2CE1" w:rsidP="009F4E52">
      <w:pPr>
        <w:spacing w:after="0" w:line="240" w:lineRule="auto"/>
        <w:jc w:val="both"/>
        <w:rPr>
          <w:rFonts w:ascii="Times New Roman" w:hAnsi="Times New Roman" w:cs="Times New Roman"/>
          <w:sz w:val="16"/>
          <w:szCs w:val="16"/>
        </w:rPr>
      </w:pPr>
    </w:p>
    <w:p w14:paraId="3F6732BD" w14:textId="5F37C237" w:rsidR="00B538AB" w:rsidRPr="00E7370A" w:rsidRDefault="00B538A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ноября 1918 в Пятигорске красные зверски зарубили шашками двух легендарных генералов Первой мировой войны — Радко Радко-Дмитриева (болгарин-«русофил», перешедший на службу в Русскую армию) и главнокомандующего армиями Северного фронта, одного из самых ярких сторонников отречения Николая II в дни Февральской революции Николая Рузского. Главной причиной их убийства стал категорический отказ идти на службу в Красную армию. Также это был своеобразный ответ красных на «мятеж Сорокина» — самовольные действия отстраненного командующего 11-й армией «красного казака» Ивана Сорокина, покинувшего фронт со своим штабом и вскоре</w:t>
      </w:r>
      <w:r w:rsidR="0028054B">
        <w:rPr>
          <w:rFonts w:ascii="Times New Roman" w:hAnsi="Times New Roman" w:cs="Times New Roman"/>
          <w:sz w:val="16"/>
          <w:szCs w:val="16"/>
        </w:rPr>
        <w:t>,</w:t>
      </w:r>
      <w:r w:rsidRPr="00E7370A">
        <w:rPr>
          <w:rFonts w:ascii="Times New Roman" w:hAnsi="Times New Roman" w:cs="Times New Roman"/>
          <w:sz w:val="16"/>
          <w:szCs w:val="16"/>
        </w:rPr>
        <w:t xml:space="preserve"> тоже арестованного и расстрелянного (17045).</w:t>
      </w:r>
    </w:p>
    <w:p w14:paraId="7512420A" w14:textId="77777777" w:rsidR="00B538AB" w:rsidRPr="00E7370A" w:rsidRDefault="00B538AB" w:rsidP="009F4E52">
      <w:pPr>
        <w:spacing w:after="0" w:line="240" w:lineRule="auto"/>
        <w:jc w:val="both"/>
        <w:rPr>
          <w:rFonts w:ascii="Times New Roman" w:hAnsi="Times New Roman" w:cs="Times New Roman"/>
          <w:sz w:val="16"/>
          <w:szCs w:val="16"/>
        </w:rPr>
      </w:pPr>
    </w:p>
    <w:p w14:paraId="587C817A" w14:textId="77777777" w:rsidR="004C73AF" w:rsidRPr="00E7370A" w:rsidRDefault="004C73A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3B800B4C" w14:textId="77777777" w:rsidR="004C73AF" w:rsidRPr="00E7370A" w:rsidRDefault="004C73AF" w:rsidP="009F4E52">
      <w:pPr>
        <w:spacing w:after="0" w:line="240" w:lineRule="auto"/>
        <w:jc w:val="both"/>
        <w:rPr>
          <w:rFonts w:ascii="Times New Roman" w:hAnsi="Times New Roman" w:cs="Times New Roman"/>
          <w:sz w:val="16"/>
          <w:szCs w:val="16"/>
        </w:rPr>
      </w:pPr>
    </w:p>
    <w:p w14:paraId="3A3E449E" w14:textId="77777777" w:rsidR="004C73AF" w:rsidRPr="00E7370A" w:rsidRDefault="004C73A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ноября 1918. Отдел снабжения сельскохозяйственными орудиями Моссовета получил из Швеции 22 тысячи сепараторов (18686).</w:t>
      </w:r>
    </w:p>
    <w:p w14:paraId="01DB2B5B" w14:textId="77777777" w:rsidR="004C73AF" w:rsidRPr="00E7370A" w:rsidRDefault="004C73AF" w:rsidP="009F4E52">
      <w:pPr>
        <w:spacing w:after="0" w:line="240" w:lineRule="auto"/>
        <w:jc w:val="both"/>
        <w:rPr>
          <w:rFonts w:ascii="Times New Roman" w:hAnsi="Times New Roman" w:cs="Times New Roman"/>
          <w:sz w:val="16"/>
          <w:szCs w:val="16"/>
        </w:rPr>
      </w:pPr>
    </w:p>
    <w:p w14:paraId="501B004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36E567F3" w14:textId="77777777" w:rsidR="000F2CE1" w:rsidRPr="00E7370A" w:rsidRDefault="000F2CE1" w:rsidP="009F4E52">
      <w:pPr>
        <w:spacing w:after="0" w:line="240" w:lineRule="auto"/>
        <w:jc w:val="both"/>
        <w:rPr>
          <w:rFonts w:ascii="Times New Roman" w:hAnsi="Times New Roman" w:cs="Times New Roman"/>
          <w:sz w:val="16"/>
          <w:szCs w:val="16"/>
        </w:rPr>
      </w:pPr>
    </w:p>
    <w:p w14:paraId="19D1B7D0" w14:textId="77777777" w:rsidR="000570A8" w:rsidRPr="00E7370A" w:rsidRDefault="000570A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ноября 1918 авиация стран Антанты предприняла массированный налет на города Германии, но над ними сбрасывались не бомбы, а около 140 тысяч пропагандистских листовок с информацией о скорой капитуляции Германии перед победившей Антантой (17045).</w:t>
      </w:r>
    </w:p>
    <w:p w14:paraId="1D855492" w14:textId="77777777" w:rsidR="000570A8" w:rsidRPr="00E7370A" w:rsidRDefault="000570A8" w:rsidP="009F4E52">
      <w:pPr>
        <w:spacing w:after="0" w:line="240" w:lineRule="auto"/>
        <w:jc w:val="both"/>
        <w:rPr>
          <w:rFonts w:ascii="Times New Roman" w:hAnsi="Times New Roman" w:cs="Times New Roman"/>
          <w:sz w:val="16"/>
          <w:szCs w:val="16"/>
        </w:rPr>
      </w:pPr>
    </w:p>
    <w:p w14:paraId="25A2E850" w14:textId="77777777" w:rsidR="00450A8D" w:rsidRPr="00E7370A" w:rsidRDefault="00450A8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ноября 1918 французский летчик-истребитель Рене </w:t>
      </w:r>
      <w:proofErr w:type="spellStart"/>
      <w:r w:rsidRPr="00E7370A">
        <w:rPr>
          <w:rFonts w:ascii="Times New Roman" w:hAnsi="Times New Roman" w:cs="Times New Roman"/>
          <w:sz w:val="16"/>
          <w:szCs w:val="16"/>
        </w:rPr>
        <w:t>Фонк</w:t>
      </w:r>
      <w:proofErr w:type="spellEnd"/>
      <w:r w:rsidRPr="00E7370A">
        <w:rPr>
          <w:rFonts w:ascii="Times New Roman" w:hAnsi="Times New Roman" w:cs="Times New Roman"/>
          <w:sz w:val="16"/>
          <w:szCs w:val="16"/>
        </w:rPr>
        <w:t xml:space="preserve"> одерживает свою 75-ю и последнюю победу в воздухе. Он заканчивает войну как самый результативный ас союзников и второй по результативному ас в Первой мировой войне (20343).</w:t>
      </w:r>
    </w:p>
    <w:p w14:paraId="75B7025A" w14:textId="77777777" w:rsidR="00450A8D" w:rsidRPr="00E7370A" w:rsidRDefault="00450A8D" w:rsidP="009F4E52">
      <w:pPr>
        <w:spacing w:after="0" w:line="240" w:lineRule="auto"/>
        <w:jc w:val="both"/>
        <w:rPr>
          <w:rFonts w:ascii="Times New Roman" w:hAnsi="Times New Roman" w:cs="Times New Roman"/>
          <w:sz w:val="16"/>
          <w:szCs w:val="16"/>
        </w:rPr>
      </w:pPr>
    </w:p>
    <w:p w14:paraId="08E226DE" w14:textId="77777777" w:rsidR="00450A8D" w:rsidRPr="00E7370A" w:rsidRDefault="00450A8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1 ноября 1918 авиация ВМС Франции, которая начала Первую мировую войну в августе 1914 года с восемь гидросамолетами, увеличила свой флот до 37 дирижаблей, 1264 самолетов и свыше 11 000 человек (20343).</w:t>
      </w:r>
    </w:p>
    <w:p w14:paraId="66F9C2FA" w14:textId="77777777" w:rsidR="00450A8D" w:rsidRPr="00E7370A" w:rsidRDefault="00450A8D" w:rsidP="009F4E52">
      <w:pPr>
        <w:spacing w:after="0" w:line="240" w:lineRule="auto"/>
        <w:jc w:val="both"/>
        <w:rPr>
          <w:rFonts w:ascii="Times New Roman" w:hAnsi="Times New Roman" w:cs="Times New Roman"/>
          <w:sz w:val="16"/>
          <w:szCs w:val="16"/>
        </w:rPr>
      </w:pPr>
    </w:p>
    <w:p w14:paraId="1F0A2CB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ноября 1918 капитулировала Германия (3481).</w:t>
      </w:r>
    </w:p>
    <w:p w14:paraId="64636EB5" w14:textId="77777777" w:rsidR="000F2CE1" w:rsidRPr="00E7370A" w:rsidRDefault="000F2CE1" w:rsidP="009F4E52">
      <w:pPr>
        <w:spacing w:after="0" w:line="240" w:lineRule="auto"/>
        <w:jc w:val="both"/>
        <w:rPr>
          <w:rFonts w:ascii="Times New Roman" w:hAnsi="Times New Roman" w:cs="Times New Roman"/>
          <w:sz w:val="16"/>
          <w:szCs w:val="16"/>
        </w:rPr>
      </w:pPr>
    </w:p>
    <w:p w14:paraId="559AEEF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До конца войны было выпущено всего 180 штурмови</w:t>
      </w:r>
      <w:r w:rsidRPr="00E7370A">
        <w:rPr>
          <w:rFonts w:ascii="Times New Roman" w:hAnsi="Times New Roman" w:cs="Times New Roman"/>
          <w:sz w:val="16"/>
          <w:szCs w:val="16"/>
        </w:rPr>
        <w:softHyphen/>
        <w:t xml:space="preserve">ков </w:t>
      </w:r>
      <w:proofErr w:type="spellStart"/>
      <w:r w:rsidRPr="00E7370A">
        <w:rPr>
          <w:rFonts w:ascii="Times New Roman" w:hAnsi="Times New Roman" w:cs="Times New Roman"/>
          <w:sz w:val="16"/>
          <w:szCs w:val="16"/>
        </w:rPr>
        <w:t>Albatros</w:t>
      </w:r>
      <w:proofErr w:type="spellEnd"/>
      <w:r w:rsidRPr="00E7370A">
        <w:rPr>
          <w:rFonts w:ascii="Times New Roman" w:hAnsi="Times New Roman" w:cs="Times New Roman"/>
          <w:sz w:val="16"/>
          <w:szCs w:val="16"/>
        </w:rPr>
        <w:t xml:space="preserve"> J.I и J.2. Штурмовик фирмы </w:t>
      </w:r>
      <w:proofErr w:type="spellStart"/>
      <w:r w:rsidRPr="00E7370A">
        <w:rPr>
          <w:rFonts w:ascii="Times New Roman" w:hAnsi="Times New Roman" w:cs="Times New Roman"/>
          <w:sz w:val="16"/>
          <w:szCs w:val="16"/>
        </w:rPr>
        <w:t>Albatros</w:t>
      </w:r>
      <w:proofErr w:type="spellEnd"/>
      <w:r w:rsidRPr="00E7370A">
        <w:rPr>
          <w:rFonts w:ascii="Times New Roman" w:hAnsi="Times New Roman" w:cs="Times New Roman"/>
          <w:sz w:val="16"/>
          <w:szCs w:val="16"/>
        </w:rPr>
        <w:t xml:space="preserve"> также имел бронирование экипажа, мотора, </w:t>
      </w:r>
      <w:proofErr w:type="spellStart"/>
      <w:r w:rsidRPr="00E7370A">
        <w:rPr>
          <w:rFonts w:ascii="Times New Roman" w:hAnsi="Times New Roman" w:cs="Times New Roman"/>
          <w:sz w:val="16"/>
          <w:szCs w:val="16"/>
        </w:rPr>
        <w:t>бензо</w:t>
      </w:r>
      <w:proofErr w:type="spellEnd"/>
      <w:r w:rsidRPr="00E7370A">
        <w:rPr>
          <w:rFonts w:ascii="Times New Roman" w:hAnsi="Times New Roman" w:cs="Times New Roman"/>
          <w:sz w:val="16"/>
          <w:szCs w:val="16"/>
        </w:rPr>
        <w:t xml:space="preserve">- и маслобаков. Летно-технические и боевые свойства бронированных "Альбатросов", были значительно хуже, чем у штурмовиков A.E.G. Так, </w:t>
      </w:r>
      <w:proofErr w:type="spellStart"/>
      <w:r w:rsidRPr="00E7370A">
        <w:rPr>
          <w:rFonts w:ascii="Times New Roman" w:hAnsi="Times New Roman" w:cs="Times New Roman"/>
          <w:sz w:val="16"/>
          <w:szCs w:val="16"/>
        </w:rPr>
        <w:t>Albatros</w:t>
      </w:r>
      <w:proofErr w:type="spellEnd"/>
      <w:r w:rsidRPr="00E7370A">
        <w:rPr>
          <w:rFonts w:ascii="Times New Roman" w:hAnsi="Times New Roman" w:cs="Times New Roman"/>
          <w:sz w:val="16"/>
          <w:szCs w:val="16"/>
        </w:rPr>
        <w:t xml:space="preserve"> J.I при полетном весе 1709 кг развивал максимальную скорость 140 км/ч, а высоту 2000 м набирал за 19 минут. (5999).</w:t>
      </w:r>
    </w:p>
    <w:p w14:paraId="33CF6CE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самом конце войны англичане так</w:t>
      </w:r>
      <w:r w:rsidRPr="00E7370A">
        <w:rPr>
          <w:rFonts w:ascii="Times New Roman" w:hAnsi="Times New Roman" w:cs="Times New Roman"/>
          <w:sz w:val="16"/>
          <w:szCs w:val="16"/>
        </w:rPr>
        <w:softHyphen/>
        <w:t>же выпустили специальный брониро</w:t>
      </w:r>
      <w:r w:rsidRPr="00E7370A">
        <w:rPr>
          <w:rFonts w:ascii="Times New Roman" w:hAnsi="Times New Roman" w:cs="Times New Roman"/>
          <w:sz w:val="16"/>
          <w:szCs w:val="16"/>
        </w:rPr>
        <w:softHyphen/>
        <w:t xml:space="preserve">ванный штурмовик </w:t>
      </w:r>
      <w:proofErr w:type="spellStart"/>
      <w:r w:rsidRPr="00E7370A">
        <w:rPr>
          <w:rFonts w:ascii="Times New Roman" w:hAnsi="Times New Roman" w:cs="Times New Roman"/>
          <w:sz w:val="16"/>
          <w:szCs w:val="16"/>
        </w:rPr>
        <w:t>Sopwith</w:t>
      </w:r>
      <w:proofErr w:type="spellEnd"/>
      <w:r w:rsidRPr="00E7370A">
        <w:rPr>
          <w:rFonts w:ascii="Times New Roman" w:hAnsi="Times New Roman" w:cs="Times New Roman"/>
          <w:sz w:val="16"/>
          <w:szCs w:val="16"/>
        </w:rPr>
        <w:t xml:space="preserve"> TF2. </w:t>
      </w:r>
      <w:proofErr w:type="spellStart"/>
      <w:r w:rsidRPr="00E7370A">
        <w:rPr>
          <w:rFonts w:ascii="Times New Roman" w:hAnsi="Times New Roman" w:cs="Times New Roman"/>
          <w:sz w:val="16"/>
          <w:szCs w:val="16"/>
        </w:rPr>
        <w:t>Salamander</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бронекоробка</w:t>
      </w:r>
      <w:proofErr w:type="spellEnd"/>
      <w:r w:rsidRPr="00E7370A">
        <w:rPr>
          <w:rFonts w:ascii="Times New Roman" w:hAnsi="Times New Roman" w:cs="Times New Roman"/>
          <w:sz w:val="16"/>
          <w:szCs w:val="16"/>
        </w:rPr>
        <w:t xml:space="preserve"> которого слу</w:t>
      </w:r>
      <w:r w:rsidRPr="00E7370A">
        <w:rPr>
          <w:rFonts w:ascii="Times New Roman" w:hAnsi="Times New Roman" w:cs="Times New Roman"/>
          <w:sz w:val="16"/>
          <w:szCs w:val="16"/>
        </w:rPr>
        <w:softHyphen/>
        <w:t>жила не только для защиты от пуль и снарядных осколков, но и воспринима</w:t>
      </w:r>
      <w:r w:rsidRPr="00E7370A">
        <w:rPr>
          <w:rFonts w:ascii="Times New Roman" w:hAnsi="Times New Roman" w:cs="Times New Roman"/>
          <w:sz w:val="16"/>
          <w:szCs w:val="16"/>
        </w:rPr>
        <w:softHyphen/>
        <w:t>ла нагрузки от крыла во время полета, так как являлась внутренней частью конструкции фюзеляжа. Это новатор</w:t>
      </w:r>
      <w:r w:rsidRPr="00E7370A">
        <w:rPr>
          <w:rFonts w:ascii="Times New Roman" w:hAnsi="Times New Roman" w:cs="Times New Roman"/>
          <w:sz w:val="16"/>
          <w:szCs w:val="16"/>
        </w:rPr>
        <w:softHyphen/>
        <w:t>ское техническое решение позволяло существенно уменьшить вес конструк</w:t>
      </w:r>
      <w:r w:rsidRPr="00E7370A">
        <w:rPr>
          <w:rFonts w:ascii="Times New Roman" w:hAnsi="Times New Roman" w:cs="Times New Roman"/>
          <w:sz w:val="16"/>
          <w:szCs w:val="16"/>
        </w:rPr>
        <w:softHyphen/>
        <w:t>ции, повысив тем самым летные харак</w:t>
      </w:r>
      <w:r w:rsidRPr="00E7370A">
        <w:rPr>
          <w:rFonts w:ascii="Times New Roman" w:hAnsi="Times New Roman" w:cs="Times New Roman"/>
          <w:sz w:val="16"/>
          <w:szCs w:val="16"/>
        </w:rPr>
        <w:softHyphen/>
        <w:t>теристики самолета. При полетном весе 1140 кг штурмовик развивал скорость 201 км/ч и набирал высоту 3000 м за 17 минут. Штурмовик оснащался мо</w:t>
      </w:r>
      <w:r w:rsidRPr="00E7370A">
        <w:rPr>
          <w:rFonts w:ascii="Times New Roman" w:hAnsi="Times New Roman" w:cs="Times New Roman"/>
          <w:sz w:val="16"/>
          <w:szCs w:val="16"/>
        </w:rPr>
        <w:softHyphen/>
        <w:t>тором воздушного охлаждения, повы</w:t>
      </w:r>
      <w:r w:rsidRPr="00E7370A">
        <w:rPr>
          <w:rFonts w:ascii="Times New Roman" w:hAnsi="Times New Roman" w:cs="Times New Roman"/>
          <w:sz w:val="16"/>
          <w:szCs w:val="16"/>
        </w:rPr>
        <w:softHyphen/>
        <w:t>шавшим живучесть машины в бою (5999).</w:t>
      </w:r>
    </w:p>
    <w:p w14:paraId="3792941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концу войны и немцы, и францу</w:t>
      </w:r>
      <w:r w:rsidRPr="00E7370A">
        <w:rPr>
          <w:rFonts w:ascii="Times New Roman" w:hAnsi="Times New Roman" w:cs="Times New Roman"/>
          <w:sz w:val="16"/>
          <w:szCs w:val="16"/>
        </w:rPr>
        <w:softHyphen/>
        <w:t>зы, и англичане в отношении самоле</w:t>
      </w:r>
      <w:r w:rsidRPr="00E7370A">
        <w:rPr>
          <w:rFonts w:ascii="Times New Roman" w:hAnsi="Times New Roman" w:cs="Times New Roman"/>
          <w:sz w:val="16"/>
          <w:szCs w:val="16"/>
        </w:rPr>
        <w:softHyphen/>
        <w:t>тов поля боя пришли к одному и тому же выводу: для эффективной авиаци</w:t>
      </w:r>
      <w:r w:rsidRPr="00E7370A">
        <w:rPr>
          <w:rFonts w:ascii="Times New Roman" w:hAnsi="Times New Roman" w:cs="Times New Roman"/>
          <w:sz w:val="16"/>
          <w:szCs w:val="16"/>
        </w:rPr>
        <w:softHyphen/>
        <w:t>онной поддержки наземных войск на поле боя в условиях позиционной вой</w:t>
      </w:r>
      <w:r w:rsidRPr="00E7370A">
        <w:rPr>
          <w:rFonts w:ascii="Times New Roman" w:hAnsi="Times New Roman" w:cs="Times New Roman"/>
          <w:sz w:val="16"/>
          <w:szCs w:val="16"/>
        </w:rPr>
        <w:softHyphen/>
        <w:t>ны в составе воздушных сил необхо</w:t>
      </w:r>
      <w:r w:rsidRPr="00E7370A">
        <w:rPr>
          <w:rFonts w:ascii="Times New Roman" w:hAnsi="Times New Roman" w:cs="Times New Roman"/>
          <w:sz w:val="16"/>
          <w:szCs w:val="16"/>
        </w:rPr>
        <w:softHyphen/>
        <w:t>димо иметь два типа штурмовых само</w:t>
      </w:r>
      <w:r w:rsidRPr="00E7370A">
        <w:rPr>
          <w:rFonts w:ascii="Times New Roman" w:hAnsi="Times New Roman" w:cs="Times New Roman"/>
          <w:sz w:val="16"/>
          <w:szCs w:val="16"/>
        </w:rPr>
        <w:softHyphen/>
        <w:t>летов - легкого маневренного и тяже</w:t>
      </w:r>
      <w:r w:rsidRPr="00E7370A">
        <w:rPr>
          <w:rFonts w:ascii="Times New Roman" w:hAnsi="Times New Roman" w:cs="Times New Roman"/>
          <w:sz w:val="16"/>
          <w:szCs w:val="16"/>
        </w:rPr>
        <w:softHyphen/>
        <w:t>лого бронированного, взаимно допол</w:t>
      </w:r>
      <w:r w:rsidRPr="00E7370A">
        <w:rPr>
          <w:rFonts w:ascii="Times New Roman" w:hAnsi="Times New Roman" w:cs="Times New Roman"/>
          <w:sz w:val="16"/>
          <w:szCs w:val="16"/>
        </w:rPr>
        <w:softHyphen/>
        <w:t>няющих друг друга при решении бое</w:t>
      </w:r>
      <w:r w:rsidRPr="00E7370A">
        <w:rPr>
          <w:rFonts w:ascii="Times New Roman" w:hAnsi="Times New Roman" w:cs="Times New Roman"/>
          <w:sz w:val="16"/>
          <w:szCs w:val="16"/>
        </w:rPr>
        <w:softHyphen/>
        <w:t>вых задач. Отличие подходов немецких воен</w:t>
      </w:r>
      <w:r w:rsidRPr="00E7370A">
        <w:rPr>
          <w:rFonts w:ascii="Times New Roman" w:hAnsi="Times New Roman" w:cs="Times New Roman"/>
          <w:sz w:val="16"/>
          <w:szCs w:val="16"/>
        </w:rPr>
        <w:softHyphen/>
        <w:t>ных и союзников состояло лишь в том</w:t>
      </w:r>
      <w:proofErr w:type="gramStart"/>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 xml:space="preserve"> что первые в качестве легкого штур</w:t>
      </w:r>
      <w:r w:rsidRPr="00E7370A">
        <w:rPr>
          <w:rFonts w:ascii="Times New Roman" w:hAnsi="Times New Roman" w:cs="Times New Roman"/>
          <w:sz w:val="16"/>
          <w:szCs w:val="16"/>
        </w:rPr>
        <w:softHyphen/>
        <w:t>мовика рассматривали скоростной мно</w:t>
      </w:r>
      <w:r w:rsidRPr="00E7370A">
        <w:rPr>
          <w:rFonts w:ascii="Times New Roman" w:hAnsi="Times New Roman" w:cs="Times New Roman"/>
          <w:sz w:val="16"/>
          <w:szCs w:val="16"/>
        </w:rPr>
        <w:softHyphen/>
        <w:t>гоцелевой самолет-разведчик, а вторые - скоростной маневренный истребитель. Надо признать, весь последующий мировой опыт, а именно, локальные и региональные войны межвоенного пе</w:t>
      </w:r>
      <w:r w:rsidRPr="00E7370A">
        <w:rPr>
          <w:rFonts w:ascii="Times New Roman" w:hAnsi="Times New Roman" w:cs="Times New Roman"/>
          <w:sz w:val="16"/>
          <w:szCs w:val="16"/>
        </w:rPr>
        <w:softHyphen/>
        <w:t>риода и 2-я Мировая война, подтвер</w:t>
      </w:r>
      <w:r w:rsidRPr="00E7370A">
        <w:rPr>
          <w:rFonts w:ascii="Times New Roman" w:hAnsi="Times New Roman" w:cs="Times New Roman"/>
          <w:sz w:val="16"/>
          <w:szCs w:val="16"/>
        </w:rPr>
        <w:softHyphen/>
        <w:t>дил правильность основных положений этой концепции. В условиях локальных войн</w:t>
      </w:r>
      <w:proofErr w:type="gramStart"/>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 xml:space="preserve"> когда отсутствует сильная наземная оборона и, соответственно, система ПВО, прак</w:t>
      </w:r>
      <w:r w:rsidRPr="00E7370A">
        <w:rPr>
          <w:rFonts w:ascii="Times New Roman" w:hAnsi="Times New Roman" w:cs="Times New Roman"/>
          <w:sz w:val="16"/>
          <w:szCs w:val="16"/>
        </w:rPr>
        <w:softHyphen/>
        <w:t>тически со всеми задачами непосред</w:t>
      </w:r>
      <w:r w:rsidRPr="00E7370A">
        <w:rPr>
          <w:rFonts w:ascii="Times New Roman" w:hAnsi="Times New Roman" w:cs="Times New Roman"/>
          <w:sz w:val="16"/>
          <w:szCs w:val="16"/>
        </w:rPr>
        <w:softHyphen/>
        <w:t>ственной авиационной поддержки войск вполне может справиться легкий ско</w:t>
      </w:r>
      <w:r w:rsidRPr="00E7370A">
        <w:rPr>
          <w:rFonts w:ascii="Times New Roman" w:hAnsi="Times New Roman" w:cs="Times New Roman"/>
          <w:sz w:val="16"/>
          <w:szCs w:val="16"/>
        </w:rPr>
        <w:softHyphen/>
        <w:t>ростной штурмовик. Но как только на "боевой сцене" появляется глубокоэшелонированная оборона противника с сильной ПВО и хорошо защищенными наземными целями, то сразу же появ</w:t>
      </w:r>
      <w:r w:rsidRPr="00E7370A">
        <w:rPr>
          <w:rFonts w:ascii="Times New Roman" w:hAnsi="Times New Roman" w:cs="Times New Roman"/>
          <w:sz w:val="16"/>
          <w:szCs w:val="16"/>
        </w:rPr>
        <w:softHyphen/>
        <w:t>ляется потребность в самолете-штур</w:t>
      </w:r>
      <w:r w:rsidRPr="00E7370A">
        <w:rPr>
          <w:rFonts w:ascii="Times New Roman" w:hAnsi="Times New Roman" w:cs="Times New Roman"/>
          <w:sz w:val="16"/>
          <w:szCs w:val="16"/>
        </w:rPr>
        <w:softHyphen/>
        <w:t>мовике с усиленным бронированием и вооружением (5999).</w:t>
      </w:r>
    </w:p>
    <w:p w14:paraId="0D4827F3" w14:textId="77777777" w:rsidR="000F2CE1" w:rsidRPr="00E7370A" w:rsidRDefault="000F2CE1" w:rsidP="009F4E52">
      <w:pPr>
        <w:spacing w:after="0" w:line="240" w:lineRule="auto"/>
        <w:jc w:val="both"/>
        <w:rPr>
          <w:rFonts w:ascii="Times New Roman" w:hAnsi="Times New Roman" w:cs="Times New Roman"/>
          <w:sz w:val="16"/>
          <w:szCs w:val="16"/>
        </w:rPr>
      </w:pPr>
    </w:p>
    <w:p w14:paraId="243156D7" w14:textId="77777777" w:rsidR="00122E26" w:rsidRPr="00E7370A" w:rsidRDefault="00122E26" w:rsidP="009F4E52">
      <w:pPr>
        <w:pStyle w:val="ae"/>
        <w:spacing w:before="0" w:after="0"/>
        <w:jc w:val="both"/>
        <w:rPr>
          <w:color w:val="auto"/>
          <w:sz w:val="16"/>
          <w:szCs w:val="16"/>
        </w:rPr>
      </w:pPr>
      <w:r w:rsidRPr="00E7370A">
        <w:rPr>
          <w:color w:val="auto"/>
          <w:sz w:val="16"/>
          <w:szCs w:val="16"/>
        </w:rPr>
        <w:t xml:space="preserve">1 ноября 1918 бывший флот Австро-Венгрии подвергся атаке в порту Пулы. Два итальянских боевых пловца устроили диверсию, прикрепив мины к корпусу самого большого корабля — линкора </w:t>
      </w:r>
      <w:proofErr w:type="spellStart"/>
      <w:r w:rsidRPr="00E7370A">
        <w:rPr>
          <w:color w:val="auto"/>
          <w:sz w:val="16"/>
          <w:szCs w:val="16"/>
        </w:rPr>
        <w:t>Viribus</w:t>
      </w:r>
      <w:proofErr w:type="spellEnd"/>
      <w:r w:rsidRPr="00E7370A">
        <w:rPr>
          <w:color w:val="auto"/>
          <w:sz w:val="16"/>
          <w:szCs w:val="16"/>
        </w:rPr>
        <w:t xml:space="preserve"> </w:t>
      </w:r>
      <w:proofErr w:type="spellStart"/>
      <w:r w:rsidRPr="00E7370A">
        <w:rPr>
          <w:color w:val="auto"/>
          <w:sz w:val="16"/>
          <w:szCs w:val="16"/>
        </w:rPr>
        <w:t>Unitis</w:t>
      </w:r>
      <w:proofErr w:type="spellEnd"/>
      <w:r w:rsidRPr="00E7370A">
        <w:rPr>
          <w:color w:val="auto"/>
          <w:sz w:val="16"/>
          <w:szCs w:val="16"/>
        </w:rPr>
        <w:t xml:space="preserve"> («Общими силами», в честь любимого девиза покойного императора Франца Иосифа), которые взорвались на рассвете 1 ноября. Погибло 400 моряков вместе с капитаном корабля, Янко </w:t>
      </w:r>
      <w:proofErr w:type="spellStart"/>
      <w:r w:rsidRPr="00E7370A">
        <w:rPr>
          <w:color w:val="auto"/>
          <w:sz w:val="16"/>
          <w:szCs w:val="16"/>
        </w:rPr>
        <w:t>Вукович-Подкапельским</w:t>
      </w:r>
      <w:proofErr w:type="spellEnd"/>
      <w:r w:rsidRPr="00E7370A">
        <w:rPr>
          <w:color w:val="auto"/>
          <w:sz w:val="16"/>
          <w:szCs w:val="16"/>
        </w:rPr>
        <w:t>. От руководства Государства словенцев, хорватов и сербов он получил должность командующего всем его флотом, но пробыл в ней всего три дня. В память о победе итальянцев в войне якоря линкора находятся в морских музеях Венеции и Рима (17045).</w:t>
      </w:r>
    </w:p>
    <w:p w14:paraId="13DD4D7A" w14:textId="77777777" w:rsidR="00122E26" w:rsidRPr="00E7370A" w:rsidRDefault="00122E26" w:rsidP="009F4E52">
      <w:pPr>
        <w:spacing w:after="0" w:line="240" w:lineRule="auto"/>
        <w:jc w:val="both"/>
        <w:rPr>
          <w:rFonts w:ascii="Times New Roman" w:hAnsi="Times New Roman" w:cs="Times New Roman"/>
          <w:sz w:val="16"/>
          <w:szCs w:val="16"/>
        </w:rPr>
      </w:pPr>
    </w:p>
    <w:p w14:paraId="2BF1ECDB" w14:textId="77777777" w:rsidR="00AF7F4B" w:rsidRPr="00E7370A" w:rsidRDefault="00AF7F4B"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bCs/>
          <w:sz w:val="16"/>
          <w:szCs w:val="16"/>
        </w:rPr>
        <w:t xml:space="preserve">1 ноября </w:t>
      </w:r>
      <w:r w:rsidRPr="00E7370A">
        <w:rPr>
          <w:rFonts w:ascii="Times New Roman" w:hAnsi="Times New Roman" w:cs="Times New Roman"/>
          <w:sz w:val="16"/>
          <w:szCs w:val="16"/>
        </w:rPr>
        <w:t>в 1918 году итальянский диверсанты потопили линкор "</w:t>
      </w:r>
      <w:proofErr w:type="spellStart"/>
      <w:r w:rsidRPr="00E7370A">
        <w:rPr>
          <w:rFonts w:ascii="Times New Roman" w:hAnsi="Times New Roman" w:cs="Times New Roman"/>
          <w:sz w:val="16"/>
          <w:szCs w:val="16"/>
        </w:rPr>
        <w:t>Вирибус</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Унитис</w:t>
      </w:r>
      <w:proofErr w:type="spellEnd"/>
      <w:r w:rsidRPr="00E7370A">
        <w:rPr>
          <w:rFonts w:ascii="Times New Roman" w:hAnsi="Times New Roman" w:cs="Times New Roman"/>
          <w:sz w:val="16"/>
          <w:szCs w:val="16"/>
        </w:rPr>
        <w:t>". Итальянцам очень помогло окончание войны (австрияки уже вовсю отмечали) (14817).</w:t>
      </w:r>
    </w:p>
    <w:p w14:paraId="7B18557D" w14:textId="77777777" w:rsidR="00AF7F4B" w:rsidRPr="00E7370A" w:rsidRDefault="00AF7F4B" w:rsidP="009F4E52">
      <w:pPr>
        <w:spacing w:after="0" w:line="240" w:lineRule="auto"/>
        <w:jc w:val="both"/>
        <w:rPr>
          <w:rFonts w:ascii="Times New Roman" w:hAnsi="Times New Roman" w:cs="Times New Roman"/>
          <w:sz w:val="16"/>
          <w:szCs w:val="16"/>
        </w:rPr>
      </w:pPr>
    </w:p>
    <w:p w14:paraId="6F9484A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ноября 1918 британские и французские войска оккупировали Константинополь (3481).</w:t>
      </w:r>
    </w:p>
    <w:p w14:paraId="2FB12E2B" w14:textId="77777777" w:rsidR="000F2CE1" w:rsidRPr="00E7370A" w:rsidRDefault="000F2CE1" w:rsidP="009F4E52">
      <w:pPr>
        <w:spacing w:after="0" w:line="240" w:lineRule="auto"/>
        <w:jc w:val="both"/>
        <w:rPr>
          <w:rFonts w:ascii="Times New Roman" w:hAnsi="Times New Roman" w:cs="Times New Roman"/>
          <w:sz w:val="16"/>
          <w:szCs w:val="16"/>
        </w:rPr>
      </w:pPr>
    </w:p>
    <w:p w14:paraId="3B44F01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ноября 1918 в столицу Турции прибыл первый контингент англо-французских войск (7592).</w:t>
      </w:r>
    </w:p>
    <w:p w14:paraId="5EBAFB8B" w14:textId="77777777" w:rsidR="000F2CE1" w:rsidRPr="00E7370A" w:rsidRDefault="000F2CE1" w:rsidP="009F4E52">
      <w:pPr>
        <w:spacing w:after="0" w:line="240" w:lineRule="auto"/>
        <w:jc w:val="both"/>
        <w:rPr>
          <w:rFonts w:ascii="Times New Roman" w:hAnsi="Times New Roman" w:cs="Times New Roman"/>
          <w:sz w:val="16"/>
          <w:szCs w:val="16"/>
        </w:rPr>
      </w:pPr>
    </w:p>
    <w:p w14:paraId="4650D9E3" w14:textId="77777777" w:rsidR="00F57DCC" w:rsidRPr="00E7370A" w:rsidRDefault="00F57DC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ноября 1918 в Перемышле (ныне Пшемысль на юго-востоке Польши) начались первые столкновения между польскими отрядами милиции и нерегулярными вооруженными формированиями поляков с одной стороны и украинцами с другой. 3 ноября в Перемышль вошли более 200 вооруженных украинских крестьян из соседних сел. Они выбили польскую милицию из города. 4 ноября началось восстание польских легионеров против начавшейся «украинизации» и во Львове (17045).</w:t>
      </w:r>
    </w:p>
    <w:p w14:paraId="26C3C3DD" w14:textId="77777777" w:rsidR="00F57DCC" w:rsidRPr="00E7370A" w:rsidRDefault="00F57DCC" w:rsidP="009F4E52">
      <w:pPr>
        <w:spacing w:after="0" w:line="240" w:lineRule="auto"/>
        <w:jc w:val="both"/>
        <w:rPr>
          <w:rFonts w:ascii="Times New Roman" w:hAnsi="Times New Roman" w:cs="Times New Roman"/>
          <w:sz w:val="16"/>
          <w:szCs w:val="16"/>
        </w:rPr>
      </w:pPr>
    </w:p>
    <w:p w14:paraId="3F3DCC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ноября 1918 во Львове была провозглашена </w:t>
      </w:r>
      <w:proofErr w:type="gramStart"/>
      <w:r w:rsidRPr="00E7370A">
        <w:rPr>
          <w:rFonts w:ascii="Times New Roman" w:hAnsi="Times New Roman" w:cs="Times New Roman"/>
          <w:sz w:val="16"/>
          <w:szCs w:val="16"/>
        </w:rPr>
        <w:t>Западно-украинская</w:t>
      </w:r>
      <w:proofErr w:type="gramEnd"/>
      <w:r w:rsidRPr="00E7370A">
        <w:rPr>
          <w:rFonts w:ascii="Times New Roman" w:hAnsi="Times New Roman" w:cs="Times New Roman"/>
          <w:sz w:val="16"/>
          <w:szCs w:val="16"/>
        </w:rPr>
        <w:t xml:space="preserve"> республика (3481).</w:t>
      </w:r>
    </w:p>
    <w:p w14:paraId="40D854F4" w14:textId="77777777" w:rsidR="000F2CE1" w:rsidRPr="00E7370A" w:rsidRDefault="000F2CE1" w:rsidP="009F4E52">
      <w:pPr>
        <w:spacing w:after="0" w:line="240" w:lineRule="auto"/>
        <w:jc w:val="both"/>
        <w:rPr>
          <w:rFonts w:ascii="Times New Roman" w:hAnsi="Times New Roman" w:cs="Times New Roman"/>
          <w:sz w:val="16"/>
          <w:szCs w:val="16"/>
        </w:rPr>
      </w:pPr>
    </w:p>
    <w:p w14:paraId="463FE8EF" w14:textId="77777777" w:rsidR="00AF7F4B" w:rsidRPr="00E7370A" w:rsidRDefault="00AF7F4B" w:rsidP="009F4E52">
      <w:pPr>
        <w:spacing w:after="0" w:line="240" w:lineRule="auto"/>
        <w:jc w:val="both"/>
        <w:rPr>
          <w:rFonts w:ascii="Times New Roman" w:hAnsi="Times New Roman" w:cs="Times New Roman"/>
          <w:bCs/>
          <w:sz w:val="16"/>
          <w:szCs w:val="16"/>
        </w:rPr>
      </w:pPr>
      <w:r w:rsidRPr="00E7370A">
        <w:rPr>
          <w:rStyle w:val="ucoz-forum-post"/>
          <w:rFonts w:ascii="Times New Roman" w:hAnsi="Times New Roman" w:cs="Times New Roman"/>
          <w:bCs/>
          <w:sz w:val="16"/>
          <w:szCs w:val="16"/>
        </w:rPr>
        <w:t xml:space="preserve">1 ноября </w:t>
      </w:r>
      <w:r w:rsidRPr="00E7370A">
        <w:rPr>
          <w:rFonts w:ascii="Times New Roman" w:hAnsi="Times New Roman" w:cs="Times New Roman"/>
          <w:sz w:val="16"/>
          <w:szCs w:val="16"/>
        </w:rPr>
        <w:t>в 1918 году вместе с развалом Габсбургской империи в конце Первой мировой войны, украинская часть населения провозгласила город Львов столицей Западно-Украинской республики</w:t>
      </w:r>
    </w:p>
    <w:p w14:paraId="1CD7FFEE" w14:textId="77777777" w:rsidR="00AF7F4B" w:rsidRPr="00E7370A" w:rsidRDefault="00AF7F4B" w:rsidP="009F4E52">
      <w:pPr>
        <w:spacing w:after="0" w:line="240" w:lineRule="auto"/>
        <w:jc w:val="both"/>
        <w:rPr>
          <w:rFonts w:ascii="Times New Roman" w:hAnsi="Times New Roman" w:cs="Times New Roman"/>
          <w:sz w:val="16"/>
          <w:szCs w:val="16"/>
        </w:rPr>
      </w:pPr>
    </w:p>
    <w:p w14:paraId="2581FE8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ноября 1918 во Львове провозглашено создание </w:t>
      </w:r>
      <w:proofErr w:type="gramStart"/>
      <w:r w:rsidRPr="00E7370A">
        <w:rPr>
          <w:rFonts w:ascii="Times New Roman" w:hAnsi="Times New Roman" w:cs="Times New Roman"/>
          <w:sz w:val="16"/>
          <w:szCs w:val="16"/>
        </w:rPr>
        <w:t>Западно-украинского</w:t>
      </w:r>
      <w:proofErr w:type="gramEnd"/>
      <w:r w:rsidRPr="00E7370A">
        <w:rPr>
          <w:rFonts w:ascii="Times New Roman" w:hAnsi="Times New Roman" w:cs="Times New Roman"/>
          <w:sz w:val="16"/>
          <w:szCs w:val="16"/>
        </w:rPr>
        <w:t xml:space="preserve"> государства (4962).</w:t>
      </w:r>
    </w:p>
    <w:p w14:paraId="070ECD00" w14:textId="77777777" w:rsidR="000F2CE1" w:rsidRPr="00E7370A" w:rsidRDefault="000F2CE1" w:rsidP="009F4E52">
      <w:pPr>
        <w:spacing w:after="0" w:line="240" w:lineRule="auto"/>
        <w:jc w:val="both"/>
        <w:rPr>
          <w:rFonts w:ascii="Times New Roman" w:hAnsi="Times New Roman" w:cs="Times New Roman"/>
          <w:sz w:val="16"/>
          <w:szCs w:val="16"/>
        </w:rPr>
      </w:pPr>
    </w:p>
    <w:p w14:paraId="5DDB3CCF" w14:textId="7FB007DF" w:rsidR="00F57DCC" w:rsidRPr="00E7370A" w:rsidRDefault="00F57DC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ночь на 1 ноября 1918 во Львове, Станиславе (ныне Ивано-Франковск на западе нынешней Украины), </w:t>
      </w:r>
      <w:proofErr w:type="gramStart"/>
      <w:r w:rsidRPr="00E7370A">
        <w:rPr>
          <w:rFonts w:ascii="Times New Roman" w:hAnsi="Times New Roman" w:cs="Times New Roman"/>
          <w:sz w:val="16"/>
          <w:szCs w:val="16"/>
        </w:rPr>
        <w:t xml:space="preserve">Тернополе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и</w:t>
      </w:r>
      <w:proofErr w:type="gramEnd"/>
      <w:r w:rsidRPr="00E7370A">
        <w:rPr>
          <w:rFonts w:ascii="Times New Roman" w:hAnsi="Times New Roman" w:cs="Times New Roman"/>
          <w:sz w:val="16"/>
          <w:szCs w:val="16"/>
        </w:rPr>
        <w:t xml:space="preserve"> других городах «украинской» части Австро-Венгрии восстали сечевые стрельцы (украинские национальные части в австрийской армии) и провозгласили власть Украинского национального совета. Стрельцы </w:t>
      </w:r>
      <w:r w:rsidRPr="00E7370A">
        <w:rPr>
          <w:rFonts w:ascii="Times New Roman" w:hAnsi="Times New Roman" w:cs="Times New Roman"/>
          <w:sz w:val="16"/>
          <w:szCs w:val="16"/>
        </w:rPr>
        <w:lastRenderedPageBreak/>
        <w:t xml:space="preserve">во Львове за одну ночь заняли все важнейшие учреждения города: здание австрийского штаба военного командования и здание управления королевством Галиции и </w:t>
      </w:r>
      <w:proofErr w:type="spellStart"/>
      <w:r w:rsidRPr="00E7370A">
        <w:rPr>
          <w:rFonts w:ascii="Times New Roman" w:hAnsi="Times New Roman" w:cs="Times New Roman"/>
          <w:sz w:val="16"/>
          <w:szCs w:val="16"/>
        </w:rPr>
        <w:t>Лодомерии</w:t>
      </w:r>
      <w:proofErr w:type="spellEnd"/>
      <w:r w:rsidRPr="00E7370A">
        <w:rPr>
          <w:rFonts w:ascii="Times New Roman" w:hAnsi="Times New Roman" w:cs="Times New Roman"/>
          <w:sz w:val="16"/>
          <w:szCs w:val="16"/>
        </w:rPr>
        <w:t xml:space="preserve">, сейм Галиции и </w:t>
      </w:r>
      <w:proofErr w:type="spellStart"/>
      <w:r w:rsidRPr="00E7370A">
        <w:rPr>
          <w:rFonts w:ascii="Times New Roman" w:hAnsi="Times New Roman" w:cs="Times New Roman"/>
          <w:sz w:val="16"/>
          <w:szCs w:val="16"/>
        </w:rPr>
        <w:t>Лодомерии</w:t>
      </w:r>
      <w:proofErr w:type="spellEnd"/>
      <w:r w:rsidRPr="00E7370A">
        <w:rPr>
          <w:rFonts w:ascii="Times New Roman" w:hAnsi="Times New Roman" w:cs="Times New Roman"/>
          <w:sz w:val="16"/>
          <w:szCs w:val="16"/>
        </w:rPr>
        <w:t>, железнодорожный вокзал, казармы армии и полиции, почту. Австрийский гарнизон не оказывал сопротивления, заявив о нейтралитете. Все австрийские солдаты были разоружены, генерал-комендант города арестован. Утром Львов полностью контролировался украинскими войсками. Украинский национальный совет принял декларацию о создании Западно-Украинской народной республики (ЗУНР), претендовавшей не только на территории Галиции, но и соседних с ней Буковины и Закарпатья (ныне в составе Украины). На практике, правда, власть ЗУНР не смогла распространиться даже на всю Галицию, так как этому противились местные поляки (до 25% тогдашнего населения западной Украины). Они требовали присоединить Львов, Станислав и Тернополь к Польше и сразу же вступили с украинцами в вооруженную борьбу (17045).</w:t>
      </w:r>
    </w:p>
    <w:p w14:paraId="3EB8B9CD" w14:textId="77777777" w:rsidR="00F57DCC" w:rsidRPr="00E7370A" w:rsidRDefault="00F57DCC" w:rsidP="009F4E52">
      <w:pPr>
        <w:spacing w:after="0" w:line="240" w:lineRule="auto"/>
        <w:jc w:val="both"/>
        <w:rPr>
          <w:rFonts w:ascii="Times New Roman" w:hAnsi="Times New Roman" w:cs="Times New Roman"/>
          <w:sz w:val="16"/>
          <w:szCs w:val="16"/>
        </w:rPr>
      </w:pPr>
    </w:p>
    <w:p w14:paraId="4FBCB6D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ноября 1918 Части сербской 1А освободили столицу страны - </w:t>
      </w:r>
      <w:proofErr w:type="spellStart"/>
      <w:r w:rsidRPr="00E7370A">
        <w:rPr>
          <w:rFonts w:ascii="Times New Roman" w:hAnsi="Times New Roman" w:cs="Times New Roman"/>
          <w:sz w:val="16"/>
          <w:szCs w:val="16"/>
        </w:rPr>
        <w:t>г.Белград</w:t>
      </w:r>
      <w:proofErr w:type="spellEnd"/>
      <w:r w:rsidRPr="00E7370A">
        <w:rPr>
          <w:rFonts w:ascii="Times New Roman" w:hAnsi="Times New Roman" w:cs="Times New Roman"/>
          <w:sz w:val="16"/>
          <w:szCs w:val="16"/>
        </w:rPr>
        <w:t xml:space="preserve">, и форсировав </w:t>
      </w:r>
      <w:proofErr w:type="spellStart"/>
      <w:r w:rsidRPr="00E7370A">
        <w:rPr>
          <w:rFonts w:ascii="Times New Roman" w:hAnsi="Times New Roman" w:cs="Times New Roman"/>
          <w:sz w:val="16"/>
          <w:szCs w:val="16"/>
        </w:rPr>
        <w:t>р.Сава</w:t>
      </w:r>
      <w:proofErr w:type="spellEnd"/>
      <w:r w:rsidRPr="00E7370A">
        <w:rPr>
          <w:rFonts w:ascii="Times New Roman" w:hAnsi="Times New Roman" w:cs="Times New Roman"/>
          <w:sz w:val="16"/>
          <w:szCs w:val="16"/>
        </w:rPr>
        <w:t xml:space="preserve"> вступили на территорию Австро-Венгрии (7447).</w:t>
      </w:r>
    </w:p>
    <w:p w14:paraId="15BEB630" w14:textId="77777777" w:rsidR="000F2CE1" w:rsidRPr="00E7370A" w:rsidRDefault="000F2CE1" w:rsidP="009F4E52">
      <w:pPr>
        <w:spacing w:after="0" w:line="240" w:lineRule="auto"/>
        <w:jc w:val="both"/>
        <w:rPr>
          <w:rFonts w:ascii="Times New Roman" w:hAnsi="Times New Roman" w:cs="Times New Roman"/>
          <w:sz w:val="16"/>
          <w:szCs w:val="16"/>
        </w:rPr>
      </w:pPr>
    </w:p>
    <w:p w14:paraId="50601AB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ноября 1918 в Бруклине (Нью-Йорк) сошел с рельсов поезд, 97 человек погибли (4962).</w:t>
      </w:r>
    </w:p>
    <w:p w14:paraId="11EEB38F" w14:textId="77777777" w:rsidR="000F2CE1" w:rsidRPr="00E7370A" w:rsidRDefault="000F2CE1" w:rsidP="009F4E52">
      <w:pPr>
        <w:spacing w:after="0" w:line="240" w:lineRule="auto"/>
        <w:jc w:val="both"/>
        <w:rPr>
          <w:rFonts w:ascii="Times New Roman" w:hAnsi="Times New Roman" w:cs="Times New Roman"/>
          <w:sz w:val="16"/>
          <w:szCs w:val="16"/>
        </w:rPr>
      </w:pPr>
    </w:p>
    <w:p w14:paraId="0D6B21D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61FDBAA6" w14:textId="77777777" w:rsidR="000F2CE1" w:rsidRPr="00E7370A" w:rsidRDefault="000F2CE1" w:rsidP="009F4E52">
      <w:pPr>
        <w:spacing w:after="0" w:line="240" w:lineRule="auto"/>
        <w:jc w:val="both"/>
        <w:rPr>
          <w:rFonts w:ascii="Times New Roman" w:hAnsi="Times New Roman" w:cs="Times New Roman"/>
          <w:sz w:val="16"/>
          <w:szCs w:val="16"/>
        </w:rPr>
      </w:pPr>
    </w:p>
    <w:p w14:paraId="5DEE5D13" w14:textId="77777777" w:rsidR="004C73AF" w:rsidRPr="00E7370A" w:rsidRDefault="004C73A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ноября 1918 г. на заседании СНК РСФСР было принято постановление, в котором предлагалось ВСНХ принять срочные меры по возобновлению производственной деятельности заводов, изготовляющих те</w:t>
      </w:r>
      <w:r w:rsidRPr="00E7370A">
        <w:rPr>
          <w:rFonts w:ascii="Times New Roman" w:hAnsi="Times New Roman" w:cs="Times New Roman"/>
          <w:sz w:val="16"/>
          <w:szCs w:val="16"/>
        </w:rPr>
        <w:softHyphen/>
        <w:t>леграфные и телефонные аппараты. Благодаря принятым мерам через два месяца на «Эриксоне» удалось наладить работу на некоторых участках. Численность ра</w:t>
      </w:r>
      <w:r w:rsidRPr="00E7370A">
        <w:rPr>
          <w:rFonts w:ascii="Times New Roman" w:hAnsi="Times New Roman" w:cs="Times New Roman"/>
          <w:sz w:val="16"/>
          <w:szCs w:val="16"/>
        </w:rPr>
        <w:softHyphen/>
        <w:t>бочих в 1919 г. составила 168 человек, и за год удалось выпустить 1966 аппаратов (19098).</w:t>
      </w:r>
    </w:p>
    <w:p w14:paraId="1C759BE3" w14:textId="77777777" w:rsidR="004C73AF" w:rsidRPr="00E7370A" w:rsidRDefault="004C73AF" w:rsidP="009F4E52">
      <w:pPr>
        <w:spacing w:after="0" w:line="240" w:lineRule="auto"/>
        <w:jc w:val="both"/>
        <w:rPr>
          <w:rFonts w:ascii="Times New Roman" w:hAnsi="Times New Roman" w:cs="Times New Roman"/>
          <w:sz w:val="16"/>
          <w:szCs w:val="16"/>
        </w:rPr>
      </w:pPr>
    </w:p>
    <w:p w14:paraId="66EA2236" w14:textId="77777777" w:rsidR="004C73AF" w:rsidRPr="00E7370A" w:rsidRDefault="004C73AF"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ноября 1918 г. вышло правительственное решение, которое требовало принятия срочных мер по возобновлению производственной деятельности заводов, изготовляющих телеграфные и телефонные аппараты. В связи с этим электротехническая секция рассматривает вопросы расширения производства или пуска ряда бездействующих предприятий. Уже в конце 1918 г. отдельные заказы ГВИУ принимаются к исполнению. Одновременно с отделом заказов Инженерного ведомства согласуются условия дальнейшего расширения производства (18297).</w:t>
      </w:r>
    </w:p>
    <w:p w14:paraId="3F2F6E26" w14:textId="77777777" w:rsidR="004C73AF" w:rsidRPr="00E7370A" w:rsidRDefault="004C73AF" w:rsidP="009F4E52">
      <w:pPr>
        <w:spacing w:after="0" w:line="240" w:lineRule="auto"/>
        <w:jc w:val="both"/>
        <w:rPr>
          <w:rFonts w:ascii="Times New Roman" w:hAnsi="Times New Roman" w:cs="Times New Roman"/>
          <w:sz w:val="16"/>
          <w:szCs w:val="16"/>
        </w:rPr>
      </w:pPr>
    </w:p>
    <w:p w14:paraId="19A17D4D" w14:textId="77777777" w:rsidR="004C73AF" w:rsidRPr="00E7370A" w:rsidRDefault="004C73AF" w:rsidP="009F4E52">
      <w:pPr>
        <w:pStyle w:val="ae"/>
        <w:spacing w:before="0" w:after="0"/>
        <w:jc w:val="both"/>
        <w:rPr>
          <w:color w:val="auto"/>
          <w:sz w:val="16"/>
          <w:szCs w:val="16"/>
        </w:rPr>
      </w:pPr>
      <w:r w:rsidRPr="00E7370A">
        <w:rPr>
          <w:color w:val="auto"/>
          <w:sz w:val="16"/>
          <w:szCs w:val="16"/>
        </w:rPr>
        <w:t>2 ноября 1918 г. была создана Чрезвычайная комиссия по снабжению Красной Армии (</w:t>
      </w:r>
      <w:proofErr w:type="spellStart"/>
      <w:r w:rsidRPr="00E7370A">
        <w:rPr>
          <w:color w:val="auto"/>
          <w:sz w:val="16"/>
          <w:szCs w:val="16"/>
        </w:rPr>
        <w:t>Чрезкомснаб</w:t>
      </w:r>
      <w:proofErr w:type="spellEnd"/>
      <w:r w:rsidRPr="00E7370A">
        <w:rPr>
          <w:color w:val="auto"/>
          <w:sz w:val="16"/>
          <w:szCs w:val="16"/>
        </w:rPr>
        <w:t xml:space="preserve">), которая подчинялась Совету обороны. На этот орган управления возлагались задачи финансирования оборонных заказов, координации и регулирования военного производства, снабжения войск боевым имуществом, контроля за выполнением военных заказов. В состав Комиссии входили представители ВЦИК, </w:t>
      </w:r>
      <w:proofErr w:type="spellStart"/>
      <w:r w:rsidRPr="00E7370A">
        <w:rPr>
          <w:color w:val="auto"/>
          <w:sz w:val="16"/>
          <w:szCs w:val="16"/>
        </w:rPr>
        <w:t>Наркомвоен</w:t>
      </w:r>
      <w:proofErr w:type="spellEnd"/>
      <w:r w:rsidRPr="00E7370A">
        <w:rPr>
          <w:color w:val="auto"/>
          <w:sz w:val="16"/>
          <w:szCs w:val="16"/>
        </w:rPr>
        <w:t>, Высшего совета народного хозяйства (ВСНХ) и профсоюзов (18390).</w:t>
      </w:r>
    </w:p>
    <w:p w14:paraId="6350B01D" w14:textId="77777777" w:rsidR="004C73AF" w:rsidRPr="00E7370A" w:rsidRDefault="004C73AF" w:rsidP="009F4E52">
      <w:pPr>
        <w:pStyle w:val="ae"/>
        <w:spacing w:before="0" w:after="0"/>
        <w:jc w:val="both"/>
        <w:rPr>
          <w:color w:val="auto"/>
          <w:sz w:val="16"/>
          <w:szCs w:val="16"/>
        </w:rPr>
      </w:pPr>
    </w:p>
    <w:p w14:paraId="29812AC5" w14:textId="77777777" w:rsidR="004C73AF" w:rsidRPr="00E7370A" w:rsidRDefault="004C73AF"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ноября 1918 г. с завода «Эриксон» по личному предписанию Л.Д. Троцкого была реквизирована вся находящаяся там к этому времени военно-телефонная аппаратура и в экстренном порядке принята приемщиками ГВИУ. Общий объем имущества составил шесть железнодорожных вагонов, которые в январе 1919 г. были вывезены в Москву в распоряжение Инженерного ведомства5. В связи с появившимся спросом на продукцию завода, правление «Эриксона» в начале декабря 1918 г. составило предварительную программу работ на следующий год.</w:t>
      </w:r>
    </w:p>
    <w:p w14:paraId="5B528010" w14:textId="77777777" w:rsidR="004C73AF" w:rsidRPr="00E7370A" w:rsidRDefault="004C73AF"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Наряду с выпуском телефонной аппаратуры гражданского образца в весьма значительных объемах, программа предусматривала изготовление 28 тыс. телефонов военно-полевого образца, 2000 коммутаторов и большого количества запасных частей к ним6. Исходя из этой программы в январе-феврале 1919 г. заводу были выданы крупные заказы от ГВИУ и ГАУ, а также возобновлены наряды еще 1917 г. Главного военно-воздушного управления и Химического комитета ГАУ. Общий объем этих заказов составил более 34 000 телефонных аппаратов, 6 000 коммутаторов, большое количество запасных частей и прочего телефонного имущества. Получение этих заказов позволило заводу «Эриксона» уже в январе 1919 г. возобновить производство (18297).</w:t>
      </w:r>
    </w:p>
    <w:p w14:paraId="0707BE02" w14:textId="77777777" w:rsidR="004C73AF" w:rsidRPr="00E7370A" w:rsidRDefault="004C73AF" w:rsidP="009F4E52">
      <w:pPr>
        <w:spacing w:after="0" w:line="240" w:lineRule="auto"/>
        <w:jc w:val="both"/>
        <w:rPr>
          <w:rFonts w:ascii="Times New Roman" w:hAnsi="Times New Roman" w:cs="Times New Roman"/>
          <w:sz w:val="16"/>
          <w:szCs w:val="16"/>
        </w:rPr>
      </w:pPr>
    </w:p>
    <w:p w14:paraId="4F10FE2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ноября 1918 СНК принял постановление "О мерах для улучшения снабжения КА предметами военного снаряжения". Привлекли кустарные мастерские (359,21).</w:t>
      </w:r>
    </w:p>
    <w:p w14:paraId="59F43866" w14:textId="77777777" w:rsidR="000F2CE1" w:rsidRPr="00E7370A" w:rsidRDefault="000F2CE1" w:rsidP="009F4E52">
      <w:pPr>
        <w:spacing w:after="0" w:line="240" w:lineRule="auto"/>
        <w:jc w:val="both"/>
        <w:rPr>
          <w:rFonts w:ascii="Times New Roman" w:hAnsi="Times New Roman" w:cs="Times New Roman"/>
          <w:sz w:val="16"/>
          <w:szCs w:val="16"/>
        </w:rPr>
      </w:pPr>
    </w:p>
    <w:p w14:paraId="09248D6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ноября 1918 г. вышло Постановление СНК “О мерах по улучшению снабжения Красной армии предметами военного снаряжения”. (СУ. 1918. № 81. Ст. 860; Декреты Советской власти. Т.З.М., 1964. С.515,516.) (10711,616).</w:t>
      </w:r>
    </w:p>
    <w:p w14:paraId="5A5174EB" w14:textId="77777777" w:rsidR="000F2CE1" w:rsidRPr="00E7370A" w:rsidRDefault="000F2CE1" w:rsidP="009F4E52">
      <w:pPr>
        <w:spacing w:after="0" w:line="240" w:lineRule="auto"/>
        <w:jc w:val="both"/>
        <w:rPr>
          <w:rFonts w:ascii="Times New Roman" w:hAnsi="Times New Roman" w:cs="Times New Roman"/>
          <w:sz w:val="16"/>
          <w:szCs w:val="16"/>
        </w:rPr>
      </w:pPr>
    </w:p>
    <w:p w14:paraId="01FF46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ноября 1918 г. вышло Постановление СНК РСФСР о мерах по улучшению снабжения Красной армии предметами военного снаряжения</w:t>
      </w:r>
    </w:p>
    <w:p w14:paraId="3946EC2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В целях улучшения дела снабжения Красной армии и мобилизации сил страны для успешного выполнения такового на Чрезвычайную комиссию по производству предметов военного снаряжения возлагается сближение военной и невоенной промышленности пу</w:t>
      </w:r>
      <w:r w:rsidRPr="00E7370A">
        <w:rPr>
          <w:rFonts w:ascii="Times New Roman" w:hAnsi="Times New Roman" w:cs="Times New Roman"/>
          <w:sz w:val="16"/>
          <w:szCs w:val="16"/>
        </w:rPr>
        <w:softHyphen/>
        <w:t>тем:</w:t>
      </w:r>
    </w:p>
    <w:p w14:paraId="70DE92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контроля над управлениями артиллерийскими, военно-инженерными и морскими за</w:t>
      </w:r>
      <w:r w:rsidRPr="00E7370A">
        <w:rPr>
          <w:rFonts w:ascii="Times New Roman" w:hAnsi="Times New Roman" w:cs="Times New Roman"/>
          <w:sz w:val="16"/>
          <w:szCs w:val="16"/>
        </w:rPr>
        <w:softHyphen/>
        <w:t>водами, выполнением таковыми заказов, а равно и оказания в этом последнем им содей</w:t>
      </w:r>
      <w:r w:rsidRPr="00E7370A">
        <w:rPr>
          <w:rFonts w:ascii="Times New Roman" w:hAnsi="Times New Roman" w:cs="Times New Roman"/>
          <w:sz w:val="16"/>
          <w:szCs w:val="16"/>
        </w:rPr>
        <w:softHyphen/>
        <w:t>ствия;</w:t>
      </w:r>
    </w:p>
    <w:p w14:paraId="25B28BE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мобилизации заводов невоенной промышленности в случае невозможности выполнить заказы на снаряжение, нужное Красной армии, на военных заводах;</w:t>
      </w:r>
    </w:p>
    <w:p w14:paraId="4DADF70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регулировки и контроля заграничных заказов на предметы военного снаряжения;</w:t>
      </w:r>
    </w:p>
    <w:p w14:paraId="25EBC1A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назначения в ее состав представителей Всероссийского центрального исполнительного комитета, Высшего совета народного хозяйства, Центрального бюро Всероссийского совета профессиональных союзов, военного ведомства и морского ведомства.</w:t>
      </w:r>
    </w:p>
    <w:p w14:paraId="60702CC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Возложить на названную выше Чрезвычайную комиссию также координирование дела производства предметов военного снаряжения и снабжения таковыми Красной армии путем подчинения ее указаниям в деле сбора, учета, хранения и расходования военного иму</w:t>
      </w:r>
      <w:r w:rsidRPr="00E7370A">
        <w:rPr>
          <w:rFonts w:ascii="Times New Roman" w:hAnsi="Times New Roman" w:cs="Times New Roman"/>
          <w:sz w:val="16"/>
          <w:szCs w:val="16"/>
        </w:rPr>
        <w:softHyphen/>
        <w:t xml:space="preserve">щества всех ведомств и органов, прикосновенных к делу снабжения военным снаряжением Красной армии, но не влитых в аппарат снабжения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w:t>
      </w:r>
    </w:p>
    <w:p w14:paraId="4A71DE3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Предоставить названной выше Чрезвычайной комиссии право контроля над расходо</w:t>
      </w:r>
      <w:r w:rsidRPr="00E7370A">
        <w:rPr>
          <w:rFonts w:ascii="Times New Roman" w:hAnsi="Times New Roman" w:cs="Times New Roman"/>
          <w:sz w:val="16"/>
          <w:szCs w:val="16"/>
        </w:rPr>
        <w:softHyphen/>
        <w:t>ванием всего военного имущества.</w:t>
      </w:r>
    </w:p>
    <w:p w14:paraId="0D662E8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Возложить на названную выше Чрезвычайную комиссию принятие мер к скорейше</w:t>
      </w:r>
      <w:r w:rsidRPr="00E7370A">
        <w:rPr>
          <w:rFonts w:ascii="Times New Roman" w:hAnsi="Times New Roman" w:cs="Times New Roman"/>
          <w:sz w:val="16"/>
          <w:szCs w:val="16"/>
        </w:rPr>
        <w:softHyphen/>
        <w:t>му продвижению военных грузов к месту назначения.</w:t>
      </w:r>
    </w:p>
    <w:p w14:paraId="2414EA3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В силу указанных выше заданий переименовать Чрезвычайную комиссию по изготовле</w:t>
      </w:r>
      <w:r w:rsidRPr="00E7370A">
        <w:rPr>
          <w:rFonts w:ascii="Times New Roman" w:hAnsi="Times New Roman" w:cs="Times New Roman"/>
          <w:sz w:val="16"/>
          <w:szCs w:val="16"/>
        </w:rPr>
        <w:softHyphen/>
        <w:t>нию предметов военного снаряжения в Чрезвычайную комиссию по снабжению Красной армии.</w:t>
      </w:r>
    </w:p>
    <w:p w14:paraId="516AC1C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Предоставить Чрезвычайной комиссии по снабжению Красной армии право преда</w:t>
      </w:r>
      <w:r w:rsidRPr="00E7370A">
        <w:rPr>
          <w:rFonts w:ascii="Times New Roman" w:hAnsi="Times New Roman" w:cs="Times New Roman"/>
          <w:sz w:val="16"/>
          <w:szCs w:val="16"/>
        </w:rPr>
        <w:softHyphen/>
        <w:t>вать революционному суду лиц, противодействующих ее постановлениям или уклоняющих</w:t>
      </w:r>
      <w:r w:rsidRPr="00E7370A">
        <w:rPr>
          <w:rFonts w:ascii="Times New Roman" w:hAnsi="Times New Roman" w:cs="Times New Roman"/>
          <w:sz w:val="16"/>
          <w:szCs w:val="16"/>
        </w:rPr>
        <w:softHyphen/>
        <w:t>ся от их исполнения.</w:t>
      </w:r>
    </w:p>
    <w:p w14:paraId="0799FD0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Председателем Чрезвычайной комиссии по снабжению Красной армии назна</w:t>
      </w:r>
      <w:r w:rsidRPr="00E7370A">
        <w:rPr>
          <w:rFonts w:ascii="Times New Roman" w:hAnsi="Times New Roman" w:cs="Times New Roman"/>
          <w:sz w:val="16"/>
          <w:szCs w:val="16"/>
        </w:rPr>
        <w:softHyphen/>
        <w:t>чить председателя Чрезвычайной комиссии по производству предметов военного сна</w:t>
      </w:r>
      <w:r w:rsidRPr="00E7370A">
        <w:rPr>
          <w:rFonts w:ascii="Times New Roman" w:hAnsi="Times New Roman" w:cs="Times New Roman"/>
          <w:sz w:val="16"/>
          <w:szCs w:val="16"/>
        </w:rPr>
        <w:softHyphen/>
        <w:t>ряжения.</w:t>
      </w:r>
    </w:p>
    <w:p w14:paraId="398C3BA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Председатель Совета народных комиссаров В. Ульянов (Ленин) Управляющий делами Совета народных комиссаров В. Бонч-Бруевич Декреты советской власти. Т. 3. М., 1967. С. 515-516 (10711,70).</w:t>
      </w:r>
    </w:p>
    <w:p w14:paraId="53D8334E" w14:textId="77777777" w:rsidR="000F2CE1" w:rsidRPr="00E7370A" w:rsidRDefault="000F2CE1" w:rsidP="009F4E52">
      <w:pPr>
        <w:spacing w:after="0" w:line="240" w:lineRule="auto"/>
        <w:jc w:val="both"/>
        <w:rPr>
          <w:rFonts w:ascii="Times New Roman" w:hAnsi="Times New Roman" w:cs="Times New Roman"/>
          <w:sz w:val="16"/>
          <w:szCs w:val="16"/>
        </w:rPr>
      </w:pPr>
    </w:p>
    <w:p w14:paraId="28350A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ноября 1918 г. вышло Постановление заседания Чрезвычайной комиссии по снабжению Красной армии о мероприятиях по пополнению огнестрельных припасов артиллерии</w:t>
      </w:r>
    </w:p>
    <w:p w14:paraId="15DE08A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Секретно.</w:t>
      </w:r>
    </w:p>
    <w:p w14:paraId="01FF080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Ввиду того, что в настоящее время твердо определилась потребность в огнестрельных припасах для 3-дюймовой полевой и 48-линейной артиллерии лишь по средней программе, Чрезвычайная комиссия по снабжению Красной армии постановила предоставить заказы из числа перечисленных в представлении начальника Главного артиллерийского управления от 24 октября за № 870 лишь тем заводам, коим испрашивается лишь восстановление пол</w:t>
      </w:r>
      <w:r w:rsidRPr="00E7370A">
        <w:rPr>
          <w:rFonts w:ascii="Times New Roman" w:hAnsi="Times New Roman" w:cs="Times New Roman"/>
          <w:sz w:val="16"/>
          <w:szCs w:val="16"/>
        </w:rPr>
        <w:softHyphen/>
        <w:t>ностью или частично имеющихся приостановленных заказов, а именно:</w:t>
      </w:r>
    </w:p>
    <w:p w14:paraId="2FE4873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 Представить нижеперечисленным заводам сдать в счет имеющихся приостановленных за</w:t>
      </w:r>
      <w:r w:rsidRPr="00E7370A">
        <w:rPr>
          <w:rFonts w:ascii="Times New Roman" w:hAnsi="Times New Roman" w:cs="Times New Roman"/>
          <w:sz w:val="16"/>
          <w:szCs w:val="16"/>
        </w:rPr>
        <w:softHyphen/>
        <w:t>казов следующее количество огнестрельных припасов:</w:t>
      </w:r>
    </w:p>
    <w:p w14:paraId="6D24B83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3-дюймовые полевые шрапнели:</w:t>
      </w:r>
    </w:p>
    <w:p w14:paraId="34BC79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Обществу Путиловских заводов - все недопоставленные в счет наряда от 1916 г. за № 133025 (то есть около 23 тыс. шт.);</w:t>
      </w:r>
    </w:p>
    <w:p w14:paraId="3D7E301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Обществу Невского судостроительного завода - из шрапнелей, не сданных по контрак</w:t>
      </w:r>
      <w:r w:rsidRPr="00E7370A">
        <w:rPr>
          <w:rFonts w:ascii="Times New Roman" w:hAnsi="Times New Roman" w:cs="Times New Roman"/>
          <w:sz w:val="16"/>
          <w:szCs w:val="16"/>
        </w:rPr>
        <w:softHyphen/>
        <w:t>ту № 208-1916 г. (450 тыс. шт.) и № 79-1917 г.;</w:t>
      </w:r>
    </w:p>
    <w:p w14:paraId="2D088A5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Обществу Тульских чугуноплавильных заводов - 77 тыс. шт. шрапнелей по контракту №86-1917 г.;</w:t>
      </w:r>
    </w:p>
    <w:p w14:paraId="3BAF581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Добрянскому заводу (</w:t>
      </w:r>
      <w:proofErr w:type="spellStart"/>
      <w:r w:rsidRPr="00E7370A">
        <w:rPr>
          <w:rFonts w:ascii="Times New Roman" w:hAnsi="Times New Roman" w:cs="Times New Roman"/>
          <w:sz w:val="16"/>
          <w:szCs w:val="16"/>
        </w:rPr>
        <w:t>гр</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афа</w:t>
      </w:r>
      <w:proofErr w:type="spellEnd"/>
      <w:r w:rsidRPr="00E7370A">
        <w:rPr>
          <w:rFonts w:ascii="Times New Roman" w:hAnsi="Times New Roman" w:cs="Times New Roman"/>
          <w:sz w:val="16"/>
          <w:szCs w:val="16"/>
        </w:rPr>
        <w:t>] С. А. Строганова) - все шрапнели, не сданные по контрак</w:t>
      </w:r>
      <w:r w:rsidRPr="00E7370A">
        <w:rPr>
          <w:rFonts w:ascii="Times New Roman" w:hAnsi="Times New Roman" w:cs="Times New Roman"/>
          <w:sz w:val="16"/>
          <w:szCs w:val="16"/>
        </w:rPr>
        <w:softHyphen/>
        <w:t>ту № 195 - 1915 г. (около 105 тыс. шт.);</w:t>
      </w:r>
    </w:p>
    <w:p w14:paraId="50D2235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48-линейные фугасные бомбы к гаубице 1909 г.:</w:t>
      </w:r>
    </w:p>
    <w:p w14:paraId="28A2D66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Московскому военному промышленному товариществу - 80 тыс. шт. бомб по контрак</w:t>
      </w:r>
      <w:r w:rsidRPr="00E7370A">
        <w:rPr>
          <w:rFonts w:ascii="Times New Roman" w:hAnsi="Times New Roman" w:cs="Times New Roman"/>
          <w:sz w:val="16"/>
          <w:szCs w:val="16"/>
        </w:rPr>
        <w:softHyphen/>
        <w:t>ту №8-1916 г.;</w:t>
      </w:r>
    </w:p>
    <w:p w14:paraId="0A0771A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Русскому акционерному обществу соединенных механических заводов (быв. Г. А. Лес-</w:t>
      </w:r>
      <w:proofErr w:type="spellStart"/>
      <w:r w:rsidRPr="00E7370A">
        <w:rPr>
          <w:rFonts w:ascii="Times New Roman" w:hAnsi="Times New Roman" w:cs="Times New Roman"/>
          <w:sz w:val="16"/>
          <w:szCs w:val="16"/>
        </w:rPr>
        <w:t>снер</w:t>
      </w:r>
      <w:proofErr w:type="spellEnd"/>
      <w:r w:rsidRPr="00E7370A">
        <w:rPr>
          <w:rFonts w:ascii="Times New Roman" w:hAnsi="Times New Roman" w:cs="Times New Roman"/>
          <w:sz w:val="16"/>
          <w:szCs w:val="16"/>
        </w:rPr>
        <w:t>) - все несданные бомбы по контракту № 33-1917 г. (около 104 тыс. шт.);</w:t>
      </w:r>
    </w:p>
    <w:p w14:paraId="5A9EE2E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Обществу Франко-русских заводов - 80 тыс. шт. бомб по контракту № 209-1915 г. и №139-1917 г.;</w:t>
      </w:r>
    </w:p>
    <w:p w14:paraId="1C73F20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Обществу Брянских заводов - 25 тыс. шт. бомб по контракту 1917 г., утвердив соответ</w:t>
      </w:r>
      <w:r w:rsidRPr="00E7370A">
        <w:rPr>
          <w:rFonts w:ascii="Times New Roman" w:hAnsi="Times New Roman" w:cs="Times New Roman"/>
          <w:sz w:val="16"/>
          <w:szCs w:val="16"/>
        </w:rPr>
        <w:softHyphen/>
        <w:t>ственное распоряжение ГАУ;</w:t>
      </w:r>
    </w:p>
    <w:p w14:paraId="27194AF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Обществу Невского судостроительного завода - все несданные бомбы по контракту № 92-1917 г. (около 93 тыс. шт.);</w:t>
      </w:r>
    </w:p>
    <w:p w14:paraId="105DBDB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48-линейных шрапнелей к гаубице образца 1909 г.:</w:t>
      </w:r>
    </w:p>
    <w:p w14:paraId="774338F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Обуховскому заводу морского ведомства - все шрапнели (около 40 091 шт.), не сданные по наряду за № 29646-1917 г., утвердив соответственное распоряжение ГАУ;</w:t>
      </w:r>
    </w:p>
    <w:p w14:paraId="68EC693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Олонецкому заводу горного ведомства - все шрапнели (50 тыс. шт.), не сданные по на</w:t>
      </w:r>
      <w:r w:rsidRPr="00E7370A">
        <w:rPr>
          <w:rFonts w:ascii="Times New Roman" w:hAnsi="Times New Roman" w:cs="Times New Roman"/>
          <w:sz w:val="16"/>
          <w:szCs w:val="16"/>
        </w:rPr>
        <w:softHyphen/>
        <w:t>ряду за № 57248-1917 г., утвердив соответственное распоряжение ГАУ;</w:t>
      </w:r>
    </w:p>
    <w:p w14:paraId="508E346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гильзы:</w:t>
      </w:r>
    </w:p>
    <w:p w14:paraId="7A7C6AA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Обществу Тульских меднопрокатных и патронных заводов - несданные 3-дюймовые </w:t>
      </w:r>
      <w:proofErr w:type="spellStart"/>
      <w:r w:rsidRPr="00E7370A">
        <w:rPr>
          <w:rFonts w:ascii="Times New Roman" w:hAnsi="Times New Roman" w:cs="Times New Roman"/>
          <w:sz w:val="16"/>
          <w:szCs w:val="16"/>
        </w:rPr>
        <w:t>по-лейьге</w:t>
      </w:r>
      <w:proofErr w:type="spellEnd"/>
      <w:r w:rsidRPr="00E7370A">
        <w:rPr>
          <w:rFonts w:ascii="Times New Roman" w:hAnsi="Times New Roman" w:cs="Times New Roman"/>
          <w:sz w:val="16"/>
          <w:szCs w:val="16"/>
        </w:rPr>
        <w:t xml:space="preserve"> гильзы по контракту № 129 (около 50 тыс. шт.), 280 тыс. шт. 3-дюймовых горных гильз по контракту № 155-1917 г. и все несданные 48-линейные гильзы по контракту № 287-1917 г. (около 66 тыс. шт.).</w:t>
      </w:r>
    </w:p>
    <w:p w14:paraId="1214FE8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II. Утвердить распоряжение начальника Главного артиллерийского управления о доделке по незаконченным и приостановленным заказам следующего количества находящихся на заво</w:t>
      </w:r>
      <w:r w:rsidRPr="00E7370A">
        <w:rPr>
          <w:rFonts w:ascii="Times New Roman" w:hAnsi="Times New Roman" w:cs="Times New Roman"/>
          <w:sz w:val="16"/>
          <w:szCs w:val="16"/>
        </w:rPr>
        <w:softHyphen/>
        <w:t>де полуфабрикатов:</w:t>
      </w:r>
    </w:p>
    <w:p w14:paraId="4A7499B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на Подольском заводе </w:t>
      </w:r>
      <w:proofErr w:type="spellStart"/>
      <w:r w:rsidRPr="00E7370A">
        <w:rPr>
          <w:rFonts w:ascii="Times New Roman" w:hAnsi="Times New Roman" w:cs="Times New Roman"/>
          <w:sz w:val="16"/>
          <w:szCs w:val="16"/>
        </w:rPr>
        <w:t>Земгора</w:t>
      </w:r>
      <w:proofErr w:type="spellEnd"/>
      <w:r w:rsidRPr="00E7370A">
        <w:rPr>
          <w:rFonts w:ascii="Times New Roman" w:hAnsi="Times New Roman" w:cs="Times New Roman"/>
          <w:sz w:val="16"/>
          <w:szCs w:val="16"/>
        </w:rPr>
        <w:t xml:space="preserve"> по заказу (</w:t>
      </w:r>
      <w:proofErr w:type="spellStart"/>
      <w:r w:rsidRPr="00E7370A">
        <w:rPr>
          <w:rFonts w:ascii="Times New Roman" w:hAnsi="Times New Roman" w:cs="Times New Roman"/>
          <w:sz w:val="16"/>
          <w:szCs w:val="16"/>
        </w:rPr>
        <w:t>Земгору</w:t>
      </w:r>
      <w:proofErr w:type="spellEnd"/>
      <w:r w:rsidRPr="00E7370A">
        <w:rPr>
          <w:rFonts w:ascii="Times New Roman" w:hAnsi="Times New Roman" w:cs="Times New Roman"/>
          <w:sz w:val="16"/>
          <w:szCs w:val="16"/>
        </w:rPr>
        <w:t>) № 8749-1917 г. - всех полуфабрикатов 3-дюймовых фугасных фанат (около 17 тыс. шт.);</w:t>
      </w:r>
    </w:p>
    <w:p w14:paraId="7639EF2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на заводе Акционерного общества “Русская машина” (быв. Л. Михельсона) по контракту № 146-1916 г. - 200 тыс. шт. 3-дюймовых фугасных гранат, в срок к 1 января 1919 г.;</w:t>
      </w:r>
    </w:p>
    <w:p w14:paraId="2799683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''на заводе Нижегородского биржевого комитета (ныне занятом Брянским арсеналом) -14 тыс. шт. 48-линейных фугасных бомб по контракту № 81-1917 г.;</w:t>
      </w:r>
    </w:p>
    <w:p w14:paraId="433EE75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 на заводе Общества Российской писчебумажной фабрики - около 4 тыс. шт. 48-линейных </w:t>
      </w:r>
      <w:proofErr w:type="spellStart"/>
      <w:r w:rsidRPr="00E7370A">
        <w:rPr>
          <w:rFonts w:ascii="Times New Roman" w:hAnsi="Times New Roman" w:cs="Times New Roman"/>
          <w:sz w:val="16"/>
          <w:szCs w:val="16"/>
        </w:rPr>
        <w:t>фугасных€омб</w:t>
      </w:r>
      <w:proofErr w:type="spellEnd"/>
      <w:r w:rsidRPr="00E7370A">
        <w:rPr>
          <w:rFonts w:ascii="Times New Roman" w:hAnsi="Times New Roman" w:cs="Times New Roman"/>
          <w:sz w:val="16"/>
          <w:szCs w:val="16"/>
        </w:rPr>
        <w:t xml:space="preserve"> по контракту № 22-1916 г.</w:t>
      </w:r>
    </w:p>
    <w:p w14:paraId="5F3E79C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III. Разрешить выдачу всем перечисленным выше в п. I и II фирмам и заводам авансов без обеспечения, в случае поступления от заводов соответственного ходатайства, в размере не свыше 30% стоимости заказываемого, с тем чтобы означенные авансы были внесены на теку</w:t>
      </w:r>
      <w:r w:rsidRPr="00E7370A">
        <w:rPr>
          <w:rFonts w:ascii="Times New Roman" w:hAnsi="Times New Roman" w:cs="Times New Roman"/>
          <w:sz w:val="16"/>
          <w:szCs w:val="16"/>
        </w:rPr>
        <w:softHyphen/>
        <w:t>щие счета в одно из отделений Народного банка по указанию самих фирм.</w:t>
      </w:r>
    </w:p>
    <w:p w14:paraId="7AD3B55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IV. Предложить Всероссийскому совету профессиональных союзов войти в сношение с соот</w:t>
      </w:r>
      <w:r w:rsidRPr="00E7370A">
        <w:rPr>
          <w:rFonts w:ascii="Times New Roman" w:hAnsi="Times New Roman" w:cs="Times New Roman"/>
          <w:sz w:val="16"/>
          <w:szCs w:val="16"/>
        </w:rPr>
        <w:softHyphen/>
        <w:t>ветствующими биржами труда об обеспечении перечисленных выше в п. I и II заводов рабо</w:t>
      </w:r>
      <w:r w:rsidRPr="00E7370A">
        <w:rPr>
          <w:rFonts w:ascii="Times New Roman" w:hAnsi="Times New Roman" w:cs="Times New Roman"/>
          <w:sz w:val="16"/>
          <w:szCs w:val="16"/>
        </w:rPr>
        <w:softHyphen/>
        <w:t>чими специалистами.</w:t>
      </w:r>
    </w:p>
    <w:p w14:paraId="26DFCA5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V. Предложить Комиссариату продовольствия24 принять меры к обеспечению рабочих, слу</w:t>
      </w:r>
      <w:r w:rsidRPr="00E7370A">
        <w:rPr>
          <w:rFonts w:ascii="Times New Roman" w:hAnsi="Times New Roman" w:cs="Times New Roman"/>
          <w:sz w:val="16"/>
          <w:szCs w:val="16"/>
        </w:rPr>
        <w:softHyphen/>
        <w:t>жащих и администраций названных заводов необходимым продовольствием.</w:t>
      </w:r>
    </w:p>
    <w:p w14:paraId="7261D38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Секретарь начальника ГАУ Даниель-Бек РГАЭ. Ф. 3429. Оп. 4. Д. 224. Л. 162-163. Заверенная копия (10711,73).</w:t>
      </w:r>
    </w:p>
    <w:p w14:paraId="2DFDBCAA" w14:textId="77777777" w:rsidR="000F2CE1" w:rsidRPr="00E7370A" w:rsidRDefault="000F2CE1" w:rsidP="009F4E52">
      <w:pPr>
        <w:spacing w:after="0" w:line="240" w:lineRule="auto"/>
        <w:jc w:val="both"/>
        <w:rPr>
          <w:rFonts w:ascii="Times New Roman" w:hAnsi="Times New Roman" w:cs="Times New Roman"/>
          <w:sz w:val="16"/>
          <w:szCs w:val="16"/>
        </w:rPr>
      </w:pPr>
    </w:p>
    <w:p w14:paraId="7A3B83B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ноября 1918 Чрезвычайная комиссия по производству предметов военного снаряжения при ВСНХ (созданную 16 августа 1918 постановлением СНК) преобразовали в Чрезвычайную комиссию по снабжению КА (</w:t>
      </w:r>
      <w:proofErr w:type="spellStart"/>
      <w:r w:rsidRPr="00E7370A">
        <w:rPr>
          <w:rFonts w:ascii="Times New Roman" w:hAnsi="Times New Roman" w:cs="Times New Roman"/>
          <w:sz w:val="16"/>
          <w:szCs w:val="16"/>
        </w:rPr>
        <w:t>Чрезкомснаб</w:t>
      </w:r>
      <w:proofErr w:type="spellEnd"/>
      <w:r w:rsidRPr="00E7370A">
        <w:rPr>
          <w:rFonts w:ascii="Times New Roman" w:hAnsi="Times New Roman" w:cs="Times New Roman"/>
          <w:sz w:val="16"/>
          <w:szCs w:val="16"/>
        </w:rPr>
        <w:t>) с задачей “максимальное ускорение производства военного снаряжения по заданиям Военного ведомства и принятие для этого всех мер, включая посылку комиссаров от ВСНХ и от Военного ведомства на каждый отдельный завод” (5484,125).</w:t>
      </w:r>
    </w:p>
    <w:p w14:paraId="5839325D" w14:textId="77777777" w:rsidR="000F2CE1" w:rsidRPr="00E7370A" w:rsidRDefault="000F2CE1" w:rsidP="009F4E52">
      <w:pPr>
        <w:spacing w:after="0" w:line="240" w:lineRule="auto"/>
        <w:jc w:val="both"/>
        <w:rPr>
          <w:rFonts w:ascii="Times New Roman" w:hAnsi="Times New Roman" w:cs="Times New Roman"/>
          <w:sz w:val="16"/>
          <w:szCs w:val="16"/>
        </w:rPr>
      </w:pPr>
    </w:p>
    <w:p w14:paraId="254DF1D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ноября 1918 г. была образована Чрезвычайная комиссия по снабжению Красной армии (</w:t>
      </w:r>
      <w:proofErr w:type="spellStart"/>
      <w:r w:rsidRPr="00E7370A">
        <w:rPr>
          <w:rFonts w:ascii="Times New Roman" w:hAnsi="Times New Roman" w:cs="Times New Roman"/>
          <w:sz w:val="16"/>
          <w:szCs w:val="16"/>
        </w:rPr>
        <w:t>Чрезкомснаб</w:t>
      </w:r>
      <w:proofErr w:type="spellEnd"/>
      <w:r w:rsidRPr="00E7370A">
        <w:rPr>
          <w:rFonts w:ascii="Times New Roman" w:hAnsi="Times New Roman" w:cs="Times New Roman"/>
          <w:sz w:val="16"/>
          <w:szCs w:val="16"/>
        </w:rPr>
        <w:t xml:space="preserve">) путем реорганизации Чрезвычайной комиссии по производству предметов военного снаряжения при ВСНХ. В состав комиссии входили представители ВЦИК, ВСНХ, ВЦСПС и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Задачи: координация и регулирование военного производства и снабжение войск боевым имуществом, контроль за выполнением военных заказов, финан</w:t>
      </w:r>
      <w:r w:rsidRPr="00E7370A">
        <w:rPr>
          <w:rFonts w:ascii="Times New Roman" w:hAnsi="Times New Roman" w:cs="Times New Roman"/>
          <w:sz w:val="16"/>
          <w:szCs w:val="16"/>
        </w:rPr>
        <w:softHyphen/>
        <w:t xml:space="preserve">сирование оборонных заказов, освобождение от призыва и распределение рабочей силы. В ведении </w:t>
      </w:r>
      <w:proofErr w:type="spellStart"/>
      <w:r w:rsidRPr="00E7370A">
        <w:rPr>
          <w:rFonts w:ascii="Times New Roman" w:hAnsi="Times New Roman" w:cs="Times New Roman"/>
          <w:sz w:val="16"/>
          <w:szCs w:val="16"/>
        </w:rPr>
        <w:t>Чрезкомснаба</w:t>
      </w:r>
      <w:proofErr w:type="spellEnd"/>
      <w:r w:rsidRPr="00E7370A">
        <w:rPr>
          <w:rFonts w:ascii="Times New Roman" w:hAnsi="Times New Roman" w:cs="Times New Roman"/>
          <w:sz w:val="16"/>
          <w:szCs w:val="16"/>
        </w:rPr>
        <w:t xml:space="preserve"> находились все ведомства и органы, занимавшиеся военным снаб</w:t>
      </w:r>
      <w:r w:rsidRPr="00E7370A">
        <w:rPr>
          <w:rFonts w:ascii="Times New Roman" w:hAnsi="Times New Roman" w:cs="Times New Roman"/>
          <w:sz w:val="16"/>
          <w:szCs w:val="16"/>
        </w:rPr>
        <w:softHyphen/>
        <w:t xml:space="preserve">жением Красной армии и не подчиненные аппарату снабжения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Чрезкомснаб</w:t>
      </w:r>
      <w:proofErr w:type="spellEnd"/>
      <w:r w:rsidRPr="00E7370A">
        <w:rPr>
          <w:rFonts w:ascii="Times New Roman" w:hAnsi="Times New Roman" w:cs="Times New Roman"/>
          <w:sz w:val="16"/>
          <w:szCs w:val="16"/>
        </w:rPr>
        <w:t xml:space="preserve"> подчинялся непосредственно Совету рабочей и крестьянской обороны; 4 октября 1919 г. рас</w:t>
      </w:r>
      <w:r w:rsidRPr="00E7370A">
        <w:rPr>
          <w:rFonts w:ascii="Times New Roman" w:hAnsi="Times New Roman" w:cs="Times New Roman"/>
          <w:sz w:val="16"/>
          <w:szCs w:val="16"/>
        </w:rPr>
        <w:softHyphen/>
        <w:t>формирован. Его функции переданы Совету военной промышленности. (Документы комис</w:t>
      </w:r>
      <w:r w:rsidRPr="00E7370A">
        <w:rPr>
          <w:rFonts w:ascii="Times New Roman" w:hAnsi="Times New Roman" w:cs="Times New Roman"/>
          <w:sz w:val="16"/>
          <w:szCs w:val="16"/>
        </w:rPr>
        <w:softHyphen/>
        <w:t>сии за 1918-1919 гг. хранятся в РГВА, ф. 618.)</w:t>
      </w:r>
    </w:p>
    <w:p w14:paraId="3A4315E7" w14:textId="77777777" w:rsidR="000F2CE1" w:rsidRPr="00E7370A" w:rsidRDefault="000F2CE1" w:rsidP="009F4E52">
      <w:pPr>
        <w:spacing w:after="0" w:line="240" w:lineRule="auto"/>
        <w:jc w:val="both"/>
        <w:rPr>
          <w:rFonts w:ascii="Times New Roman" w:hAnsi="Times New Roman" w:cs="Times New Roman"/>
          <w:sz w:val="16"/>
          <w:szCs w:val="16"/>
        </w:rPr>
      </w:pPr>
    </w:p>
    <w:p w14:paraId="3AAC082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ноября 1918 г. Чрезвычайная комиссия по производству предметов военного снаряжения при ВСНХ она была преобразована в Чрезвычайную комис</w:t>
      </w:r>
      <w:r w:rsidRPr="00E7370A">
        <w:rPr>
          <w:rFonts w:ascii="Times New Roman" w:hAnsi="Times New Roman" w:cs="Times New Roman"/>
          <w:sz w:val="16"/>
          <w:szCs w:val="16"/>
        </w:rPr>
        <w:softHyphen/>
        <w:t>сию по снабжению Красной Армии (</w:t>
      </w:r>
      <w:proofErr w:type="spellStart"/>
      <w:r w:rsidRPr="00E7370A">
        <w:rPr>
          <w:rFonts w:ascii="Times New Roman" w:hAnsi="Times New Roman" w:cs="Times New Roman"/>
          <w:sz w:val="16"/>
          <w:szCs w:val="16"/>
        </w:rPr>
        <w:t>Чрезкомснаб</w:t>
      </w:r>
      <w:proofErr w:type="spellEnd"/>
      <w:r w:rsidRPr="00E7370A">
        <w:rPr>
          <w:rFonts w:ascii="Times New Roman" w:hAnsi="Times New Roman" w:cs="Times New Roman"/>
          <w:sz w:val="16"/>
          <w:szCs w:val="16"/>
        </w:rPr>
        <w:t>). Ей поручалось “максимальное ускорение производства военного снаряжения по заданиям Военного ведомства и принятие для этого всех мер, вклю</w:t>
      </w:r>
      <w:r w:rsidRPr="00E7370A">
        <w:rPr>
          <w:rFonts w:ascii="Times New Roman" w:hAnsi="Times New Roman" w:cs="Times New Roman"/>
          <w:sz w:val="16"/>
          <w:szCs w:val="16"/>
        </w:rPr>
        <w:softHyphen/>
        <w:t>чая и посылку комиссаров от ВСНХ и от Военного ведомства на каж</w:t>
      </w:r>
      <w:r w:rsidRPr="00E7370A">
        <w:rPr>
          <w:rFonts w:ascii="Times New Roman" w:hAnsi="Times New Roman" w:cs="Times New Roman"/>
          <w:sz w:val="16"/>
          <w:szCs w:val="16"/>
        </w:rPr>
        <w:softHyphen/>
        <w:t>дый отдельный завод” [16, с. 574].</w:t>
      </w:r>
    </w:p>
    <w:p w14:paraId="74C078D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состав комиссии входили представители ВСНХ, ВЦСПС и Военного ведомства. Она подчинялась непосредственно Совету Ра</w:t>
      </w:r>
      <w:r w:rsidRPr="00E7370A">
        <w:rPr>
          <w:rFonts w:ascii="Times New Roman" w:hAnsi="Times New Roman" w:cs="Times New Roman"/>
          <w:sz w:val="16"/>
          <w:szCs w:val="16"/>
        </w:rPr>
        <w:softHyphen/>
        <w:t xml:space="preserve">бочей и Крестьянской Обороны. Местными органами комиссии были окружные </w:t>
      </w:r>
      <w:proofErr w:type="spellStart"/>
      <w:r w:rsidRPr="00E7370A">
        <w:rPr>
          <w:rFonts w:ascii="Times New Roman" w:hAnsi="Times New Roman" w:cs="Times New Roman"/>
          <w:sz w:val="16"/>
          <w:szCs w:val="16"/>
        </w:rPr>
        <w:t>чрезкомснабы</w:t>
      </w:r>
      <w:proofErr w:type="spellEnd"/>
      <w:r w:rsidRPr="00E7370A">
        <w:rPr>
          <w:rFonts w:ascii="Times New Roman" w:hAnsi="Times New Roman" w:cs="Times New Roman"/>
          <w:sz w:val="16"/>
          <w:szCs w:val="16"/>
        </w:rPr>
        <w:t xml:space="preserve"> и губернские уполномоченные.</w:t>
      </w:r>
    </w:p>
    <w:p w14:paraId="16E963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Комиссия координировала работу всех органов, связанных с во</w:t>
      </w:r>
      <w:r w:rsidRPr="00E7370A">
        <w:rPr>
          <w:rFonts w:ascii="Times New Roman" w:hAnsi="Times New Roman" w:cs="Times New Roman"/>
          <w:sz w:val="16"/>
          <w:szCs w:val="16"/>
        </w:rPr>
        <w:softHyphen/>
        <w:t>енным снабжением, осуществляла учет, распределение и контроль за расходованием материальных средств, за продвижением воинских грузов, за выполнением своих постановлений [35, с. 28].</w:t>
      </w:r>
    </w:p>
    <w:p w14:paraId="1299BA7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Председателем </w:t>
      </w:r>
      <w:proofErr w:type="spellStart"/>
      <w:r w:rsidRPr="00E7370A">
        <w:rPr>
          <w:rFonts w:ascii="Times New Roman" w:hAnsi="Times New Roman" w:cs="Times New Roman"/>
          <w:sz w:val="16"/>
          <w:szCs w:val="16"/>
        </w:rPr>
        <w:t>Чрезкомснаба</w:t>
      </w:r>
      <w:proofErr w:type="spellEnd"/>
      <w:r w:rsidRPr="00E7370A">
        <w:rPr>
          <w:rFonts w:ascii="Times New Roman" w:hAnsi="Times New Roman" w:cs="Times New Roman"/>
          <w:sz w:val="16"/>
          <w:szCs w:val="16"/>
        </w:rPr>
        <w:t xml:space="preserve"> с момента ее создания и до рас</w:t>
      </w:r>
      <w:r w:rsidRPr="00E7370A">
        <w:rPr>
          <w:rFonts w:ascii="Times New Roman" w:hAnsi="Times New Roman" w:cs="Times New Roman"/>
          <w:sz w:val="16"/>
          <w:szCs w:val="16"/>
        </w:rPr>
        <w:softHyphen/>
        <w:t>формирования 4 октября 1919 г. был член Президиума ВСНХ РСФСР, известный деятель коммунистической партии Л. Б. Красин (1870—1927). Многократно подвергался арестам и ссылкам. В трид</w:t>
      </w:r>
      <w:r w:rsidRPr="00E7370A">
        <w:rPr>
          <w:rFonts w:ascii="Times New Roman" w:hAnsi="Times New Roman" w:cs="Times New Roman"/>
          <w:sz w:val="16"/>
          <w:szCs w:val="16"/>
        </w:rPr>
        <w:softHyphen/>
        <w:t>цать лет закончил Харьковский политехнический институт и полу</w:t>
      </w:r>
      <w:r w:rsidRPr="00E7370A">
        <w:rPr>
          <w:rFonts w:ascii="Times New Roman" w:hAnsi="Times New Roman" w:cs="Times New Roman"/>
          <w:sz w:val="16"/>
          <w:szCs w:val="16"/>
        </w:rPr>
        <w:softHyphen/>
        <w:t>чил специальность инженера-химика.</w:t>
      </w:r>
    </w:p>
    <w:p w14:paraId="2E92AF0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период подготовки к вооруженному восстанию Л. Б. Красин возглавлял боевую техническую группу ЦК РСДРП (б), организовал закупки и тайную доставку оружия боевым отрядам, руководил не</w:t>
      </w:r>
      <w:r w:rsidRPr="00E7370A">
        <w:rPr>
          <w:rFonts w:ascii="Times New Roman" w:hAnsi="Times New Roman" w:cs="Times New Roman"/>
          <w:sz w:val="16"/>
          <w:szCs w:val="16"/>
        </w:rPr>
        <w:softHyphen/>
        <w:t>сколькими подпольными мастерскими по изготовлению боеприпа</w:t>
      </w:r>
      <w:r w:rsidRPr="00E7370A">
        <w:rPr>
          <w:rFonts w:ascii="Times New Roman" w:hAnsi="Times New Roman" w:cs="Times New Roman"/>
          <w:sz w:val="16"/>
          <w:szCs w:val="16"/>
        </w:rPr>
        <w:softHyphen/>
        <w:t>сов.</w:t>
      </w:r>
    </w:p>
    <w:p w14:paraId="4C51BD4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Будучи председателем </w:t>
      </w:r>
      <w:proofErr w:type="spellStart"/>
      <w:r w:rsidRPr="00E7370A">
        <w:rPr>
          <w:rFonts w:ascii="Times New Roman" w:hAnsi="Times New Roman" w:cs="Times New Roman"/>
          <w:sz w:val="16"/>
          <w:szCs w:val="16"/>
        </w:rPr>
        <w:t>Чрезкомснаба</w:t>
      </w:r>
      <w:proofErr w:type="spellEnd"/>
      <w:r w:rsidRPr="00E7370A">
        <w:rPr>
          <w:rFonts w:ascii="Times New Roman" w:hAnsi="Times New Roman" w:cs="Times New Roman"/>
          <w:sz w:val="16"/>
          <w:szCs w:val="16"/>
        </w:rPr>
        <w:t>, Л. Б. Красин сосредоточил свою энергию на том, чтобы довести до наибольших размеров произ</w:t>
      </w:r>
      <w:r w:rsidRPr="00E7370A">
        <w:rPr>
          <w:rFonts w:ascii="Times New Roman" w:hAnsi="Times New Roman" w:cs="Times New Roman"/>
          <w:sz w:val="16"/>
          <w:szCs w:val="16"/>
        </w:rPr>
        <w:softHyphen/>
        <w:t>водительность военных заводов и обеспечить фронт снарядами, пат</w:t>
      </w:r>
      <w:r w:rsidRPr="00E7370A">
        <w:rPr>
          <w:rFonts w:ascii="Times New Roman" w:hAnsi="Times New Roman" w:cs="Times New Roman"/>
          <w:sz w:val="16"/>
          <w:szCs w:val="16"/>
        </w:rPr>
        <w:softHyphen/>
        <w:t>ронами, вооружением, обмундированием в условиях голода, разрухи, развала транспорта.</w:t>
      </w:r>
    </w:p>
    <w:p w14:paraId="76D6C11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1919 г. наступил коренной перелом в гражданской войне. Красная Армия разбила основные силы внутренней и внешней контрреволюции. В этом была и доля труда Л. Б. Красина и руко</w:t>
      </w:r>
      <w:r w:rsidRPr="00E7370A">
        <w:rPr>
          <w:rFonts w:ascii="Times New Roman" w:hAnsi="Times New Roman" w:cs="Times New Roman"/>
          <w:sz w:val="16"/>
          <w:szCs w:val="16"/>
        </w:rPr>
        <w:softHyphen/>
        <w:t>водимой им Чрезвычайной комиссии по снабжению Красной Армии [14, с. 295; 27; 31].</w:t>
      </w:r>
    </w:p>
    <w:p w14:paraId="27BAF5C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Система руководства военной промышленностью и снабжением Красной Армии имела серьезные недостатки. Главным из них было отсутствие централизации. Вопросы производства и распределения средств материально-технического обеспечения армии решали три инстанции: Высший совет народного хозяйства, Чрезвычайная ко</w:t>
      </w:r>
      <w:r w:rsidRPr="00E7370A">
        <w:rPr>
          <w:rFonts w:ascii="Times New Roman" w:hAnsi="Times New Roman" w:cs="Times New Roman"/>
          <w:sz w:val="16"/>
          <w:szCs w:val="16"/>
        </w:rPr>
        <w:softHyphen/>
        <w:t>миссия по снабжению, подчинявшаяся непосредственно Совету Обо</w:t>
      </w:r>
      <w:r w:rsidRPr="00E7370A">
        <w:rPr>
          <w:rFonts w:ascii="Times New Roman" w:hAnsi="Times New Roman" w:cs="Times New Roman"/>
          <w:sz w:val="16"/>
          <w:szCs w:val="16"/>
        </w:rPr>
        <w:softHyphen/>
        <w:t>роны, и Центральное управление снабжения (ЦУС), являвшееся органом Реввоенсовета республики. Между этими органами часто возникали трения, они слабо взаимодействовали. Состоявшийся 3 июля 1919 г. Пленум ЦК РКП (б) обсудил вопрос о централизации всей системы снабжения армии и постановил: “Немедленно объеди</w:t>
      </w:r>
      <w:r w:rsidRPr="00E7370A">
        <w:rPr>
          <w:rFonts w:ascii="Times New Roman" w:hAnsi="Times New Roman" w:cs="Times New Roman"/>
          <w:sz w:val="16"/>
          <w:szCs w:val="16"/>
        </w:rPr>
        <w:softHyphen/>
        <w:t>нить всю организацию снабжения армии. Техническое проведение поручить одному лицу (члену Реввоенсовета республики А. И. Рыко</w:t>
      </w:r>
      <w:r w:rsidRPr="00E7370A">
        <w:rPr>
          <w:rFonts w:ascii="Times New Roman" w:hAnsi="Times New Roman" w:cs="Times New Roman"/>
          <w:sz w:val="16"/>
          <w:szCs w:val="16"/>
        </w:rPr>
        <w:softHyphen/>
        <w:t>ву), который получает диктаторские полномочия в области снабже</w:t>
      </w:r>
      <w:r w:rsidRPr="00E7370A">
        <w:rPr>
          <w:rFonts w:ascii="Times New Roman" w:hAnsi="Times New Roman" w:cs="Times New Roman"/>
          <w:sz w:val="16"/>
          <w:szCs w:val="16"/>
        </w:rPr>
        <w:softHyphen/>
        <w:t>ния армии. Малый Совет Обороны в связи с объединением снабже</w:t>
      </w:r>
      <w:r w:rsidRPr="00E7370A">
        <w:rPr>
          <w:rFonts w:ascii="Times New Roman" w:hAnsi="Times New Roman" w:cs="Times New Roman"/>
          <w:sz w:val="16"/>
          <w:szCs w:val="16"/>
        </w:rPr>
        <w:softHyphen/>
        <w:t>ния армии упраздняется” [13, с. 36].</w:t>
      </w:r>
    </w:p>
    <w:p w14:paraId="4A73024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ВЦ И К постановлением от 9 июля 1919 г. учредил должность Чрезвычайного уполномоченного Совета Обороны по снабжению Красной Армии и флота (</w:t>
      </w:r>
      <w:proofErr w:type="spellStart"/>
      <w:r w:rsidRPr="00E7370A">
        <w:rPr>
          <w:rFonts w:ascii="Times New Roman" w:hAnsi="Times New Roman" w:cs="Times New Roman"/>
          <w:sz w:val="16"/>
          <w:szCs w:val="16"/>
        </w:rPr>
        <w:t>Чусоснабарм</w:t>
      </w:r>
      <w:proofErr w:type="spellEnd"/>
      <w:r w:rsidRPr="00E7370A">
        <w:rPr>
          <w:rFonts w:ascii="Times New Roman" w:hAnsi="Times New Roman" w:cs="Times New Roman"/>
          <w:sz w:val="16"/>
          <w:szCs w:val="16"/>
        </w:rPr>
        <w:t xml:space="preserve">). Ему были </w:t>
      </w:r>
      <w:proofErr w:type="spellStart"/>
      <w:r w:rsidRPr="00E7370A">
        <w:rPr>
          <w:rFonts w:ascii="Times New Roman" w:hAnsi="Times New Roman" w:cs="Times New Roman"/>
          <w:sz w:val="16"/>
          <w:szCs w:val="16"/>
        </w:rPr>
        <w:t>подчи</w:t>
      </w:r>
      <w:proofErr w:type="spellEnd"/>
      <w:r w:rsidRPr="00E7370A">
        <w:rPr>
          <w:rFonts w:ascii="Times New Roman" w:hAnsi="Times New Roman" w:cs="Times New Roman"/>
          <w:sz w:val="16"/>
          <w:szCs w:val="16"/>
        </w:rPr>
        <w:t xml:space="preserve"> йены все центральные, местные, фронтовые и тыловые органы снаб</w:t>
      </w:r>
      <w:r w:rsidRPr="00E7370A">
        <w:rPr>
          <w:rFonts w:ascii="Times New Roman" w:hAnsi="Times New Roman" w:cs="Times New Roman"/>
          <w:sz w:val="16"/>
          <w:szCs w:val="16"/>
        </w:rPr>
        <w:softHyphen/>
        <w:t xml:space="preserve">жения Наркомвоенмора, центральные и местные органы </w:t>
      </w:r>
      <w:proofErr w:type="spellStart"/>
      <w:r w:rsidRPr="00E7370A">
        <w:rPr>
          <w:rFonts w:ascii="Times New Roman" w:hAnsi="Times New Roman" w:cs="Times New Roman"/>
          <w:sz w:val="16"/>
          <w:szCs w:val="16"/>
        </w:rPr>
        <w:t>Чрезком-снаба</w:t>
      </w:r>
      <w:proofErr w:type="spellEnd"/>
      <w:r w:rsidRPr="00E7370A">
        <w:rPr>
          <w:rFonts w:ascii="Times New Roman" w:hAnsi="Times New Roman" w:cs="Times New Roman"/>
          <w:sz w:val="16"/>
          <w:szCs w:val="16"/>
        </w:rPr>
        <w:t xml:space="preserve"> и Центрального отдела военных заготовок ВСНХ. </w:t>
      </w:r>
      <w:proofErr w:type="spellStart"/>
      <w:r w:rsidRPr="00E7370A">
        <w:rPr>
          <w:rFonts w:ascii="Times New Roman" w:hAnsi="Times New Roman" w:cs="Times New Roman"/>
          <w:sz w:val="16"/>
          <w:szCs w:val="16"/>
        </w:rPr>
        <w:t>Чусоснабар-му</w:t>
      </w:r>
      <w:proofErr w:type="spellEnd"/>
      <w:r w:rsidRPr="00E7370A">
        <w:rPr>
          <w:rFonts w:ascii="Times New Roman" w:hAnsi="Times New Roman" w:cs="Times New Roman"/>
          <w:sz w:val="16"/>
          <w:szCs w:val="16"/>
        </w:rPr>
        <w:t xml:space="preserve"> было присвоено неограниченное право назначения, смещения, ареста и предания суду всех подчиненных ему либо имеющих отно</w:t>
      </w:r>
      <w:r w:rsidRPr="00E7370A">
        <w:rPr>
          <w:rFonts w:ascii="Times New Roman" w:hAnsi="Times New Roman" w:cs="Times New Roman"/>
          <w:sz w:val="16"/>
          <w:szCs w:val="16"/>
        </w:rPr>
        <w:softHyphen/>
        <w:t>шение к снабжению должностных лиц, переформировывать, объеди</w:t>
      </w:r>
      <w:r w:rsidRPr="00E7370A">
        <w:rPr>
          <w:rFonts w:ascii="Times New Roman" w:hAnsi="Times New Roman" w:cs="Times New Roman"/>
          <w:sz w:val="16"/>
          <w:szCs w:val="16"/>
        </w:rPr>
        <w:softHyphen/>
        <w:t xml:space="preserve">нять, ликвидировать подведомственные ему учреждения в интересах улучшения снабжения Красной Армии [17]. При </w:t>
      </w:r>
      <w:proofErr w:type="spellStart"/>
      <w:r w:rsidRPr="00E7370A">
        <w:rPr>
          <w:rFonts w:ascii="Times New Roman" w:hAnsi="Times New Roman" w:cs="Times New Roman"/>
          <w:sz w:val="16"/>
          <w:szCs w:val="16"/>
        </w:rPr>
        <w:t>Чусоснабарме</w:t>
      </w:r>
      <w:proofErr w:type="spellEnd"/>
      <w:r w:rsidRPr="00E7370A">
        <w:rPr>
          <w:rFonts w:ascii="Times New Roman" w:hAnsi="Times New Roman" w:cs="Times New Roman"/>
          <w:sz w:val="16"/>
          <w:szCs w:val="16"/>
        </w:rPr>
        <w:t xml:space="preserve"> на</w:t>
      </w:r>
      <w:r w:rsidRPr="00E7370A">
        <w:rPr>
          <w:rFonts w:ascii="Times New Roman" w:hAnsi="Times New Roman" w:cs="Times New Roman"/>
          <w:sz w:val="16"/>
          <w:szCs w:val="16"/>
        </w:rPr>
        <w:softHyphen/>
        <w:t>ходились межведомственные комиссии по рассмотрению смет и кре</w:t>
      </w:r>
      <w:r w:rsidRPr="00E7370A">
        <w:rPr>
          <w:rFonts w:ascii="Times New Roman" w:hAnsi="Times New Roman" w:cs="Times New Roman"/>
          <w:sz w:val="16"/>
          <w:szCs w:val="16"/>
        </w:rPr>
        <w:softHyphen/>
        <w:t>дитов, Совет военной промышленности, техническое бюро и др. [14, с. 676].</w:t>
      </w:r>
    </w:p>
    <w:p w14:paraId="392BE9E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Чрезвычайным уполномоченным ВЦИК назначил Алексея Ива</w:t>
      </w:r>
      <w:r w:rsidRPr="00E7370A">
        <w:rPr>
          <w:rFonts w:ascii="Times New Roman" w:hAnsi="Times New Roman" w:cs="Times New Roman"/>
          <w:sz w:val="16"/>
          <w:szCs w:val="16"/>
        </w:rPr>
        <w:softHyphen/>
        <w:t>новича Рыкова — одного из крупнейших деятелей большевистской партии и Советского государства. А. И. Рыков (1881 —1938) родился в Саратове в крестьянской семье. В 1900 г. поступил в Казанский университет, а в феврале 1901 г. был арестован за революционную деятельность. С 1902 г. перешел на нелегальное положение, став профессиональным революционером. На его счету несколько арес</w:t>
      </w:r>
      <w:r w:rsidRPr="00E7370A">
        <w:rPr>
          <w:rFonts w:ascii="Times New Roman" w:hAnsi="Times New Roman" w:cs="Times New Roman"/>
          <w:sz w:val="16"/>
          <w:szCs w:val="16"/>
        </w:rPr>
        <w:softHyphen/>
        <w:t>тов, около 8 лет тюремного заключения и несколько ссылок в отда</w:t>
      </w:r>
      <w:r w:rsidRPr="00E7370A">
        <w:rPr>
          <w:rFonts w:ascii="Times New Roman" w:hAnsi="Times New Roman" w:cs="Times New Roman"/>
          <w:sz w:val="16"/>
          <w:szCs w:val="16"/>
        </w:rPr>
        <w:softHyphen/>
        <w:t>ленные местности Архангельской губернии и в Нарымский край. После победы Октябрьской революции А. И. Рыков вошел в со</w:t>
      </w:r>
      <w:r w:rsidRPr="00E7370A">
        <w:rPr>
          <w:rFonts w:ascii="Times New Roman" w:hAnsi="Times New Roman" w:cs="Times New Roman"/>
          <w:sz w:val="16"/>
          <w:szCs w:val="16"/>
        </w:rPr>
        <w:softHyphen/>
        <w:t>став Советского правительства в качестве наркома внутренних дел. 3 апреля 1918 г. Совнарком РСФСР утвердил его председателем Высшего совета народного хозяйства РСФСР. На этом посту А. И. Рыков работал с небольшим перерывом до февраля 1924 г., ру</w:t>
      </w:r>
      <w:r w:rsidRPr="00E7370A">
        <w:rPr>
          <w:rFonts w:ascii="Times New Roman" w:hAnsi="Times New Roman" w:cs="Times New Roman"/>
          <w:sz w:val="16"/>
          <w:szCs w:val="16"/>
        </w:rPr>
        <w:softHyphen/>
        <w:t>ководил всей экономикой страны.</w:t>
      </w:r>
    </w:p>
    <w:p w14:paraId="64B87FD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Под руководством А. И. Рыкова немногочисленный аппарат Чу-</w:t>
      </w:r>
      <w:proofErr w:type="spellStart"/>
      <w:r w:rsidRPr="00E7370A">
        <w:rPr>
          <w:rFonts w:ascii="Times New Roman" w:hAnsi="Times New Roman" w:cs="Times New Roman"/>
          <w:sz w:val="16"/>
          <w:szCs w:val="16"/>
        </w:rPr>
        <w:t>соснабарма</w:t>
      </w:r>
      <w:proofErr w:type="spellEnd"/>
      <w:r w:rsidRPr="00E7370A">
        <w:rPr>
          <w:rFonts w:ascii="Times New Roman" w:hAnsi="Times New Roman" w:cs="Times New Roman"/>
          <w:sz w:val="16"/>
          <w:szCs w:val="16"/>
        </w:rPr>
        <w:t>, насчитывавший в конце 1920 г. около 500 человек, нала</w:t>
      </w:r>
      <w:r w:rsidRPr="00E7370A">
        <w:rPr>
          <w:rFonts w:ascii="Times New Roman" w:hAnsi="Times New Roman" w:cs="Times New Roman"/>
          <w:sz w:val="16"/>
          <w:szCs w:val="16"/>
        </w:rPr>
        <w:softHyphen/>
        <w:t>дил и поддерживал снабжение РККА в сравнительно удовлетвори</w:t>
      </w:r>
      <w:r w:rsidRPr="00E7370A">
        <w:rPr>
          <w:rFonts w:ascii="Times New Roman" w:hAnsi="Times New Roman" w:cs="Times New Roman"/>
          <w:sz w:val="16"/>
          <w:szCs w:val="16"/>
        </w:rPr>
        <w:softHyphen/>
        <w:t>тельном состоянии. Назначенные на фронтах уполномоченные Чу-</w:t>
      </w:r>
      <w:proofErr w:type="spellStart"/>
      <w:r w:rsidRPr="00E7370A">
        <w:rPr>
          <w:rFonts w:ascii="Times New Roman" w:hAnsi="Times New Roman" w:cs="Times New Roman"/>
          <w:sz w:val="16"/>
          <w:szCs w:val="16"/>
        </w:rPr>
        <w:t>соснабарма</w:t>
      </w:r>
      <w:proofErr w:type="spellEnd"/>
      <w:r w:rsidRPr="00E7370A">
        <w:rPr>
          <w:rFonts w:ascii="Times New Roman" w:hAnsi="Times New Roman" w:cs="Times New Roman"/>
          <w:sz w:val="16"/>
          <w:szCs w:val="16"/>
        </w:rPr>
        <w:t xml:space="preserve"> координировали и контролировали деятельность всех снабженческих организаций в пределах каждого фронта и подчинен</w:t>
      </w:r>
      <w:r w:rsidRPr="00E7370A">
        <w:rPr>
          <w:rFonts w:ascii="Times New Roman" w:hAnsi="Times New Roman" w:cs="Times New Roman"/>
          <w:sz w:val="16"/>
          <w:szCs w:val="16"/>
        </w:rPr>
        <w:softHyphen/>
        <w:t>ных ему губерний [13, с. 37; 17, с. 619—620; 37, с. 94].</w:t>
      </w:r>
    </w:p>
    <w:p w14:paraId="150DDEF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Сосредоточение в одних руках руководства военным производ</w:t>
      </w:r>
      <w:r w:rsidRPr="00E7370A">
        <w:rPr>
          <w:rFonts w:ascii="Times New Roman" w:hAnsi="Times New Roman" w:cs="Times New Roman"/>
          <w:sz w:val="16"/>
          <w:szCs w:val="16"/>
        </w:rPr>
        <w:softHyphen/>
        <w:t>ством позволило в условиях разрухи народного хозяйства, захвата противниками важнейших сырьевых, топливных, продовольствен</w:t>
      </w:r>
      <w:r w:rsidRPr="00E7370A">
        <w:rPr>
          <w:rFonts w:ascii="Times New Roman" w:hAnsi="Times New Roman" w:cs="Times New Roman"/>
          <w:sz w:val="16"/>
          <w:szCs w:val="16"/>
        </w:rPr>
        <w:softHyphen/>
        <w:t>ных районов страны, экономической и военной блокады Советской республики наладить материально-техническое снабжение пяти</w:t>
      </w:r>
      <w:r w:rsidRPr="00E7370A">
        <w:rPr>
          <w:rFonts w:ascii="Times New Roman" w:hAnsi="Times New Roman" w:cs="Times New Roman"/>
          <w:sz w:val="16"/>
          <w:szCs w:val="16"/>
        </w:rPr>
        <w:softHyphen/>
        <w:t>миллионной армии. За заслуги в организации снабжения Красной Армии А. И. Рыкова наградили орденом Красного Знамени.</w:t>
      </w:r>
    </w:p>
    <w:p w14:paraId="502F342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Постановлением ВЦИК от 16 августа 1921 г. пост </w:t>
      </w:r>
      <w:proofErr w:type="spellStart"/>
      <w:r w:rsidRPr="00E7370A">
        <w:rPr>
          <w:rFonts w:ascii="Times New Roman" w:hAnsi="Times New Roman" w:cs="Times New Roman"/>
          <w:sz w:val="16"/>
          <w:szCs w:val="16"/>
        </w:rPr>
        <w:t>Чусоснабарма</w:t>
      </w:r>
      <w:proofErr w:type="spellEnd"/>
      <w:r w:rsidRPr="00E7370A">
        <w:rPr>
          <w:rFonts w:ascii="Times New Roman" w:hAnsi="Times New Roman" w:cs="Times New Roman"/>
          <w:sz w:val="16"/>
          <w:szCs w:val="16"/>
        </w:rPr>
        <w:t xml:space="preserve"> и его органы были ликвидированы.</w:t>
      </w:r>
    </w:p>
    <w:p w14:paraId="3DF052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1921 г. А. И. Рыков работал заместителем и первым заместите</w:t>
      </w:r>
      <w:r w:rsidRPr="00E7370A">
        <w:rPr>
          <w:rFonts w:ascii="Times New Roman" w:hAnsi="Times New Roman" w:cs="Times New Roman"/>
          <w:sz w:val="16"/>
          <w:szCs w:val="16"/>
        </w:rPr>
        <w:softHyphen/>
        <w:t>лем председателя СНК РСФСР, заместителем председателя Совета Труда и Обороны. В феврале 1924 г. он был избран председателем Совнаркома СССР и РСФСР и председателем Совета Труда и Обо</w:t>
      </w:r>
      <w:r w:rsidRPr="00E7370A">
        <w:rPr>
          <w:rFonts w:ascii="Times New Roman" w:hAnsi="Times New Roman" w:cs="Times New Roman"/>
          <w:sz w:val="16"/>
          <w:szCs w:val="16"/>
        </w:rPr>
        <w:softHyphen/>
        <w:t>роны СССР. 128</w:t>
      </w:r>
    </w:p>
    <w:p w14:paraId="47A5306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дальнейшем, в период культа личности Сталина, по сфабрико</w:t>
      </w:r>
      <w:r w:rsidRPr="00E7370A">
        <w:rPr>
          <w:rFonts w:ascii="Times New Roman" w:hAnsi="Times New Roman" w:cs="Times New Roman"/>
          <w:sz w:val="16"/>
          <w:szCs w:val="16"/>
        </w:rPr>
        <w:softHyphen/>
        <w:t>ванному делу о так называемом “антисоветском правотроцкистском блоке” А. И. Рыков был арестован, осужден и расстрелян 13 марта 1938 г. 4 февраля 1988 г. Пленум Верховного Суда СССР приговор отменил за отсутствием в действиях А. И. Рыкова состава пре</w:t>
      </w:r>
      <w:r w:rsidRPr="00E7370A">
        <w:rPr>
          <w:rFonts w:ascii="Times New Roman" w:hAnsi="Times New Roman" w:cs="Times New Roman"/>
          <w:sz w:val="16"/>
          <w:szCs w:val="16"/>
        </w:rPr>
        <w:softHyphen/>
        <w:t>ступления. Комитет партийного контроля при ЦК КПСС 21 июня 1989 г. восстановил А. И. Рыкова в КПСС (посмертно). Имя А. И. Рыкова должно занять достойное место в истории отечест</w:t>
      </w:r>
      <w:r w:rsidRPr="00E7370A">
        <w:rPr>
          <w:rFonts w:ascii="Times New Roman" w:hAnsi="Times New Roman" w:cs="Times New Roman"/>
          <w:sz w:val="16"/>
          <w:szCs w:val="16"/>
        </w:rPr>
        <w:softHyphen/>
        <w:t>венной оборонной промышленности [9; 14, с. 676; 37] (5484).</w:t>
      </w:r>
    </w:p>
    <w:p w14:paraId="273EC685" w14:textId="77777777" w:rsidR="000F2CE1" w:rsidRPr="00E7370A" w:rsidRDefault="000F2CE1" w:rsidP="009F4E52">
      <w:pPr>
        <w:spacing w:after="0" w:line="240" w:lineRule="auto"/>
        <w:jc w:val="both"/>
        <w:rPr>
          <w:rFonts w:ascii="Times New Roman" w:hAnsi="Times New Roman" w:cs="Times New Roman"/>
          <w:sz w:val="16"/>
          <w:szCs w:val="16"/>
        </w:rPr>
      </w:pPr>
    </w:p>
    <w:p w14:paraId="2E52B3C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ноября 1918 г. Чрезвычайная комиссия по производству предметов военного снаряжения при ВСНХ, созданная 16 августа 1918, была переименована в Чрезвычайную комиссию по снабжению Красной армии (</w:t>
      </w:r>
      <w:proofErr w:type="spellStart"/>
      <w:r w:rsidRPr="00E7370A">
        <w:rPr>
          <w:rFonts w:ascii="Times New Roman" w:hAnsi="Times New Roman" w:cs="Times New Roman"/>
          <w:sz w:val="16"/>
          <w:szCs w:val="16"/>
        </w:rPr>
        <w:t>Чрезкомснаб</w:t>
      </w:r>
      <w:proofErr w:type="spellEnd"/>
      <w:r w:rsidRPr="00E7370A">
        <w:rPr>
          <w:rFonts w:ascii="Times New Roman" w:hAnsi="Times New Roman" w:cs="Times New Roman"/>
          <w:sz w:val="16"/>
          <w:szCs w:val="16"/>
        </w:rPr>
        <w:t xml:space="preserve">), которая осуществляла контроль и согласование работы всех военных заводов. В 1918 г. создан также </w:t>
      </w:r>
      <w:proofErr w:type="spellStart"/>
      <w:r w:rsidRPr="00E7370A">
        <w:rPr>
          <w:rFonts w:ascii="Times New Roman" w:hAnsi="Times New Roman" w:cs="Times New Roman"/>
          <w:sz w:val="16"/>
          <w:szCs w:val="16"/>
        </w:rPr>
        <w:t>Глававиа</w:t>
      </w:r>
      <w:proofErr w:type="spellEnd"/>
      <w:r w:rsidRPr="00E7370A">
        <w:rPr>
          <w:rFonts w:ascii="Times New Roman" w:hAnsi="Times New Roman" w:cs="Times New Roman"/>
          <w:sz w:val="16"/>
          <w:szCs w:val="16"/>
        </w:rPr>
        <w:t xml:space="preserve">. 12.06.1918 г. решением ВСНХ авиазаводы были отнесены к 4-й (последней) категории предприятий по снабжению топливом, сырьем и материалам. Декретом от 28.06.1918 г. авиапредприятия национализированы. Организация производства оставалась в ведении ВСНХ и местных советов народного хозяйства. </w:t>
      </w:r>
      <w:r w:rsidRPr="00E7370A">
        <w:rPr>
          <w:rFonts w:ascii="Times New Roman" w:hAnsi="Times New Roman" w:cs="Times New Roman"/>
          <w:sz w:val="16"/>
          <w:szCs w:val="16"/>
        </w:rPr>
        <w:lastRenderedPageBreak/>
        <w:t>Одновременно было создано Центральное управление снабжения (ЦУС), в которое вошли ГАУ, Главное военно-техническое управление (ГВТУ) и Главное военно-инженерное управление (ГВИУ). Таким образом, к концу 1918 г. основная часть военных заводов были в ведении ВСНХ, часть подчинялась ЦУС, некоторые специальные заводы (Тульский, Ижевский, Симбирский) подчинялись непосредственно ГАУ (11982).</w:t>
      </w:r>
    </w:p>
    <w:p w14:paraId="35C6F258" w14:textId="77777777" w:rsidR="000F2CE1" w:rsidRPr="00E7370A" w:rsidRDefault="000F2CE1" w:rsidP="009F4E52">
      <w:pPr>
        <w:spacing w:after="0" w:line="240" w:lineRule="auto"/>
        <w:jc w:val="both"/>
        <w:rPr>
          <w:rFonts w:ascii="Times New Roman" w:hAnsi="Times New Roman" w:cs="Times New Roman"/>
          <w:sz w:val="16"/>
          <w:szCs w:val="16"/>
        </w:rPr>
      </w:pPr>
    </w:p>
    <w:p w14:paraId="2C4BDDC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58803E4" w14:textId="77777777" w:rsidR="000F2CE1" w:rsidRPr="00E7370A" w:rsidRDefault="000F2CE1" w:rsidP="009F4E52">
      <w:pPr>
        <w:spacing w:after="0" w:line="240" w:lineRule="auto"/>
        <w:jc w:val="both"/>
        <w:rPr>
          <w:rFonts w:ascii="Times New Roman" w:hAnsi="Times New Roman" w:cs="Times New Roman"/>
          <w:sz w:val="16"/>
          <w:szCs w:val="16"/>
        </w:rPr>
      </w:pPr>
    </w:p>
    <w:p w14:paraId="7E0A318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ноября 1918 Приказом Реввоенсовета Южного фронта образован Каспийско-Кавказский отдел Южного фронта для руководства 11-й и 12-й армиями (4216).</w:t>
      </w:r>
    </w:p>
    <w:p w14:paraId="681B9B1A" w14:textId="77777777" w:rsidR="000F2CE1" w:rsidRPr="00E7370A" w:rsidRDefault="000F2CE1" w:rsidP="009F4E52">
      <w:pPr>
        <w:spacing w:after="0" w:line="240" w:lineRule="auto"/>
        <w:jc w:val="both"/>
        <w:rPr>
          <w:rFonts w:ascii="Times New Roman" w:hAnsi="Times New Roman" w:cs="Times New Roman"/>
          <w:sz w:val="16"/>
          <w:szCs w:val="16"/>
        </w:rPr>
      </w:pPr>
    </w:p>
    <w:p w14:paraId="061A2D2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ноября 1918 началось наступление Донской армии </w:t>
      </w:r>
      <w:proofErr w:type="spellStart"/>
      <w:r w:rsidRPr="00E7370A">
        <w:rPr>
          <w:rFonts w:ascii="Times New Roman" w:hAnsi="Times New Roman" w:cs="Times New Roman"/>
          <w:sz w:val="16"/>
          <w:szCs w:val="16"/>
        </w:rPr>
        <w:t>П.Н.Краснова</w:t>
      </w:r>
      <w:proofErr w:type="spellEnd"/>
      <w:r w:rsidRPr="00E7370A">
        <w:rPr>
          <w:rFonts w:ascii="Times New Roman" w:hAnsi="Times New Roman" w:cs="Times New Roman"/>
          <w:sz w:val="16"/>
          <w:szCs w:val="16"/>
        </w:rPr>
        <w:t xml:space="preserve"> против ЮФ с угрозой прорыва на Воронеж и Камышин (3908,288).</w:t>
      </w:r>
    </w:p>
    <w:p w14:paraId="354322E9" w14:textId="77777777" w:rsidR="000F2CE1" w:rsidRPr="00E7370A" w:rsidRDefault="000F2CE1" w:rsidP="009F4E52">
      <w:pPr>
        <w:spacing w:after="0" w:line="240" w:lineRule="auto"/>
        <w:jc w:val="both"/>
        <w:rPr>
          <w:rFonts w:ascii="Times New Roman" w:hAnsi="Times New Roman" w:cs="Times New Roman"/>
          <w:sz w:val="16"/>
          <w:szCs w:val="16"/>
        </w:rPr>
      </w:pPr>
    </w:p>
    <w:p w14:paraId="6B9F142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ноября 1918 донская армия атамана Краснова начала наступление против большевиков в Донбассе (4962).</w:t>
      </w:r>
    </w:p>
    <w:p w14:paraId="50D49E91" w14:textId="77777777" w:rsidR="000F2CE1" w:rsidRPr="00E7370A" w:rsidRDefault="000F2CE1" w:rsidP="009F4E52">
      <w:pPr>
        <w:spacing w:after="0" w:line="240" w:lineRule="auto"/>
        <w:jc w:val="both"/>
        <w:rPr>
          <w:rFonts w:ascii="Times New Roman" w:hAnsi="Times New Roman" w:cs="Times New Roman"/>
          <w:sz w:val="16"/>
          <w:szCs w:val="16"/>
        </w:rPr>
      </w:pPr>
    </w:p>
    <w:p w14:paraId="07D3F353" w14:textId="77777777" w:rsidR="000570A8" w:rsidRPr="00E7370A" w:rsidRDefault="000570A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ноября 1918 в Скороходово (в 40 километрах к северо-востоку от Полтавы) состоялась встреча гетмана Украинской державы Павла Скоропадского с атаманом Всевеликого Войска Донского Петром Красновым, на которой обсуждался вопрос о том, как защищаться от большевиков в новых реалиях поражения Германии. Было предложено создать единый оборонительный союз из Украины, казачества Дона и Кубани, Крыма и Грузии (17045).</w:t>
      </w:r>
    </w:p>
    <w:p w14:paraId="692A780A" w14:textId="77777777" w:rsidR="000570A8" w:rsidRPr="00E7370A" w:rsidRDefault="000570A8" w:rsidP="009F4E52">
      <w:pPr>
        <w:spacing w:after="0" w:line="240" w:lineRule="auto"/>
        <w:jc w:val="both"/>
        <w:rPr>
          <w:rFonts w:ascii="Times New Roman" w:hAnsi="Times New Roman" w:cs="Times New Roman"/>
          <w:sz w:val="16"/>
          <w:szCs w:val="16"/>
        </w:rPr>
      </w:pPr>
    </w:p>
    <w:p w14:paraId="1D4BFD03" w14:textId="77777777" w:rsidR="009C7878" w:rsidRPr="00E7370A" w:rsidRDefault="009C787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07362CB7" w14:textId="77777777" w:rsidR="009C7878" w:rsidRPr="00E7370A" w:rsidRDefault="009C7878" w:rsidP="009F4E52">
      <w:pPr>
        <w:spacing w:after="0" w:line="240" w:lineRule="auto"/>
        <w:jc w:val="both"/>
        <w:rPr>
          <w:rFonts w:ascii="Times New Roman" w:hAnsi="Times New Roman" w:cs="Times New Roman"/>
          <w:sz w:val="16"/>
          <w:szCs w:val="16"/>
        </w:rPr>
      </w:pPr>
    </w:p>
    <w:p w14:paraId="445E2D0A" w14:textId="77777777" w:rsidR="009C7878" w:rsidRPr="00E7370A" w:rsidRDefault="009C787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ноября 1918. Постановлением Президиума Моссовета муниципализированы все аптеки, аптекарские склады и лаборатории. Временно они признаны в арендном пользования их бывших владельцев.</w:t>
      </w:r>
    </w:p>
    <w:p w14:paraId="6BF2BA30" w14:textId="77777777" w:rsidR="009C7878" w:rsidRPr="00E7370A" w:rsidRDefault="009C787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Котонном зале Дома Союзов состоялся симфонический концерт Московского союза артистов-музыкантов. Были исполнены Девятая симфония Бетховена, концерт для фортепиано с оркестром Листа, &lt;Поэма экстаза&gt; Скрябина. Дирижировал ЭЛ. Купер. Журнал &lt;Артист-музыкант&gt; сообщал: &lt;Этот концерт представлял исключительный интерес Устроителям концерта ухалось мобилизовать огромные артистические силы. Достаточно сказать, что оркестр, составленный из лучших музыкантов Большого театра. Советской оперы, Народного дома и союза, доведен был до 200 человек, а хор</w:t>
      </w:r>
      <w:proofErr w:type="gramStart"/>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 xml:space="preserve"> в котором участвовали представители чуть ли не от всех московских хоровых организаций, до 300 человек. При этом в качестве солистов приглашены были такие видные артистические силы, как Нежданова, Обухова, Орлов (пианист), </w:t>
      </w:r>
      <w:proofErr w:type="spellStart"/>
      <w:r w:rsidRPr="00E7370A">
        <w:rPr>
          <w:rFonts w:ascii="Times New Roman" w:hAnsi="Times New Roman" w:cs="Times New Roman"/>
          <w:sz w:val="16"/>
          <w:szCs w:val="16"/>
        </w:rPr>
        <w:t>Лаби</w:t>
      </w:r>
      <w:proofErr w:type="spellEnd"/>
      <w:r w:rsidRPr="00E7370A">
        <w:rPr>
          <w:rFonts w:ascii="Times New Roman" w:hAnsi="Times New Roman" w:cs="Times New Roman"/>
          <w:sz w:val="16"/>
          <w:szCs w:val="16"/>
        </w:rPr>
        <w:t xml:space="preserve"> некий и Петров. Заранее можно было предсказать, что публика пойдет на такой концерт. Но действительность превзошла всякие ожидания: зал и прилегающие помещения были переполнены до крайности. С трудом можно было двигаться по залу, а между тем публика все прибывала и прибывала&gt; (18686).</w:t>
      </w:r>
    </w:p>
    <w:p w14:paraId="59DDB04F" w14:textId="77777777" w:rsidR="009C7878" w:rsidRPr="00E7370A" w:rsidRDefault="009C7878" w:rsidP="009F4E52">
      <w:pPr>
        <w:spacing w:after="0" w:line="240" w:lineRule="auto"/>
        <w:jc w:val="both"/>
        <w:rPr>
          <w:rFonts w:ascii="Times New Roman" w:hAnsi="Times New Roman" w:cs="Times New Roman"/>
          <w:sz w:val="16"/>
          <w:szCs w:val="16"/>
        </w:rPr>
      </w:pPr>
    </w:p>
    <w:p w14:paraId="28C19DB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26CB64B9" w14:textId="77777777" w:rsidR="000F2CE1" w:rsidRPr="00E7370A" w:rsidRDefault="000F2CE1" w:rsidP="009F4E52">
      <w:pPr>
        <w:spacing w:after="0" w:line="240" w:lineRule="auto"/>
        <w:jc w:val="both"/>
        <w:rPr>
          <w:rFonts w:ascii="Times New Roman" w:hAnsi="Times New Roman" w:cs="Times New Roman"/>
          <w:sz w:val="16"/>
          <w:szCs w:val="16"/>
        </w:rPr>
      </w:pPr>
    </w:p>
    <w:p w14:paraId="63E3C361" w14:textId="77777777" w:rsidR="00506515" w:rsidRPr="00E7370A" w:rsidRDefault="00506515" w:rsidP="009F4E52">
      <w:pPr>
        <w:pStyle w:val="ae"/>
        <w:spacing w:before="0" w:after="0"/>
        <w:jc w:val="both"/>
        <w:rPr>
          <w:color w:val="auto"/>
          <w:sz w:val="16"/>
          <w:szCs w:val="16"/>
        </w:rPr>
      </w:pPr>
      <w:r w:rsidRPr="00E7370A">
        <w:rPr>
          <w:color w:val="auto"/>
          <w:sz w:val="16"/>
          <w:szCs w:val="16"/>
        </w:rPr>
        <w:t>2 ноября 1918 в ходе двухдневных боев британские и канадские войска освободили еще один крупный город на севере Франции — Валансьен (в 30 километрах к юго-востоку от Лилля, близ границы с Бельгией) (17045).</w:t>
      </w:r>
    </w:p>
    <w:p w14:paraId="33CB4697" w14:textId="77777777" w:rsidR="00506515" w:rsidRPr="00E7370A" w:rsidRDefault="00506515" w:rsidP="009F4E52">
      <w:pPr>
        <w:spacing w:after="0" w:line="240" w:lineRule="auto"/>
        <w:jc w:val="both"/>
        <w:rPr>
          <w:rFonts w:ascii="Times New Roman" w:hAnsi="Times New Roman" w:cs="Times New Roman"/>
          <w:sz w:val="16"/>
          <w:szCs w:val="16"/>
        </w:rPr>
      </w:pPr>
    </w:p>
    <w:p w14:paraId="185FED5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ноября 1918 было восстание в Вене и Будапеште (3481).</w:t>
      </w:r>
    </w:p>
    <w:p w14:paraId="3320FE52" w14:textId="77777777" w:rsidR="000F2CE1" w:rsidRPr="00E7370A" w:rsidRDefault="000F2CE1" w:rsidP="009F4E52">
      <w:pPr>
        <w:spacing w:after="0" w:line="240" w:lineRule="auto"/>
        <w:jc w:val="both"/>
        <w:rPr>
          <w:rFonts w:ascii="Times New Roman" w:hAnsi="Times New Roman" w:cs="Times New Roman"/>
          <w:sz w:val="16"/>
          <w:szCs w:val="16"/>
        </w:rPr>
      </w:pPr>
    </w:p>
    <w:p w14:paraId="13C94FDB" w14:textId="77777777" w:rsidR="00F57DCC" w:rsidRPr="00E7370A" w:rsidRDefault="00F57DC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ноября 1918 в Трансильвании (историческая область на западе нынешней Румынии) собрался Румынский центральный национальный совет, который провозгласил себя временным правительством края, начав переговоры с Венгрией о мирном отделении. Но здесь диалог шел уже непросто, потому что в Трансильвании проживало много венгров и немцев (17045).</w:t>
      </w:r>
    </w:p>
    <w:p w14:paraId="2D0943A6" w14:textId="77777777" w:rsidR="00F57DCC" w:rsidRPr="00E7370A" w:rsidRDefault="00F57DCC" w:rsidP="009F4E52">
      <w:pPr>
        <w:spacing w:after="0" w:line="240" w:lineRule="auto"/>
        <w:jc w:val="both"/>
        <w:rPr>
          <w:rFonts w:ascii="Times New Roman" w:hAnsi="Times New Roman" w:cs="Times New Roman"/>
          <w:sz w:val="16"/>
          <w:szCs w:val="16"/>
        </w:rPr>
      </w:pPr>
    </w:p>
    <w:p w14:paraId="57750EE5" w14:textId="77777777" w:rsidR="000570A8" w:rsidRPr="00E7370A" w:rsidRDefault="000570A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ноября 1918 Литовская </w:t>
      </w:r>
      <w:proofErr w:type="spellStart"/>
      <w:r w:rsidRPr="00E7370A">
        <w:rPr>
          <w:rFonts w:ascii="Times New Roman" w:hAnsi="Times New Roman" w:cs="Times New Roman"/>
          <w:sz w:val="16"/>
          <w:szCs w:val="16"/>
        </w:rPr>
        <w:t>Тариба</w:t>
      </w:r>
      <w:proofErr w:type="spellEnd"/>
      <w:r w:rsidRPr="00E7370A">
        <w:rPr>
          <w:rFonts w:ascii="Times New Roman" w:hAnsi="Times New Roman" w:cs="Times New Roman"/>
          <w:sz w:val="16"/>
          <w:szCs w:val="16"/>
        </w:rPr>
        <w:t xml:space="preserve"> («Совет Литвы», созданный немцами в оккупированной ими Литве) отозвала приглашение к немецкому принцу Вильгельму фон </w:t>
      </w:r>
      <w:proofErr w:type="spellStart"/>
      <w:r w:rsidRPr="00E7370A">
        <w:rPr>
          <w:rFonts w:ascii="Times New Roman" w:hAnsi="Times New Roman" w:cs="Times New Roman"/>
          <w:sz w:val="16"/>
          <w:szCs w:val="16"/>
        </w:rPr>
        <w:t>Ураху</w:t>
      </w:r>
      <w:proofErr w:type="spellEnd"/>
      <w:r w:rsidRPr="00E7370A">
        <w:rPr>
          <w:rFonts w:ascii="Times New Roman" w:hAnsi="Times New Roman" w:cs="Times New Roman"/>
          <w:sz w:val="16"/>
          <w:szCs w:val="16"/>
        </w:rPr>
        <w:t xml:space="preserve"> стать королем Литвы. Новую литовскую государственность теперь было решено строить в форме республики (17045).</w:t>
      </w:r>
    </w:p>
    <w:p w14:paraId="40C94DFE" w14:textId="77777777" w:rsidR="000570A8" w:rsidRPr="00E7370A" w:rsidRDefault="000570A8" w:rsidP="009F4E52">
      <w:pPr>
        <w:spacing w:after="0" w:line="240" w:lineRule="auto"/>
        <w:jc w:val="both"/>
        <w:rPr>
          <w:rFonts w:ascii="Times New Roman" w:hAnsi="Times New Roman" w:cs="Times New Roman"/>
          <w:sz w:val="16"/>
          <w:szCs w:val="16"/>
        </w:rPr>
      </w:pPr>
    </w:p>
    <w:p w14:paraId="05C1EB35" w14:textId="77777777" w:rsidR="00F57DCC" w:rsidRPr="00E7370A" w:rsidRDefault="00F57DC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ноября 1918 немецкая армия вторглась в Родезию (Южная Африка) (4962).</w:t>
      </w:r>
    </w:p>
    <w:p w14:paraId="7B69133D" w14:textId="77777777" w:rsidR="00F57DCC" w:rsidRPr="00E7370A" w:rsidRDefault="00F57DCC" w:rsidP="009F4E52">
      <w:pPr>
        <w:spacing w:after="0" w:line="240" w:lineRule="auto"/>
        <w:jc w:val="both"/>
        <w:rPr>
          <w:rFonts w:ascii="Times New Roman" w:hAnsi="Times New Roman" w:cs="Times New Roman"/>
          <w:sz w:val="16"/>
          <w:szCs w:val="16"/>
        </w:rPr>
      </w:pPr>
    </w:p>
    <w:p w14:paraId="0913F3D7" w14:textId="77777777" w:rsidR="00B538AB" w:rsidRPr="00E7370A" w:rsidRDefault="00B538A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ноября 1918 небольшой германский отряд под командованием Пауля фон </w:t>
      </w:r>
      <w:proofErr w:type="spellStart"/>
      <w:r w:rsidRPr="00E7370A">
        <w:rPr>
          <w:rFonts w:ascii="Times New Roman" w:hAnsi="Times New Roman" w:cs="Times New Roman"/>
          <w:sz w:val="16"/>
          <w:szCs w:val="16"/>
        </w:rPr>
        <w:t>Леттов-Форбека</w:t>
      </w:r>
      <w:proofErr w:type="spellEnd"/>
      <w:r w:rsidRPr="00E7370A">
        <w:rPr>
          <w:rFonts w:ascii="Times New Roman" w:hAnsi="Times New Roman" w:cs="Times New Roman"/>
          <w:sz w:val="16"/>
          <w:szCs w:val="16"/>
        </w:rPr>
        <w:t xml:space="preserve">, последний из числа продолжавших сопротивление за пределами Европы, вступил на территорию британской колонии Северо-Восточная Родезия (ныне восток Замбии). До этого отряд долго удирал с севера Мозамбика, где его почти окружили тысячи южноафриканских, британских и португальских солдат. «Проскользнув» через юго-западную часть уже занятой к тому времени войсками Антанты Германской Восточной Африки (ныне Танзания), </w:t>
      </w:r>
      <w:proofErr w:type="spellStart"/>
      <w:r w:rsidRPr="00E7370A">
        <w:rPr>
          <w:rFonts w:ascii="Times New Roman" w:hAnsi="Times New Roman" w:cs="Times New Roman"/>
          <w:sz w:val="16"/>
          <w:szCs w:val="16"/>
        </w:rPr>
        <w:t>Леттов-Форбек</w:t>
      </w:r>
      <w:proofErr w:type="spellEnd"/>
      <w:r w:rsidRPr="00E7370A">
        <w:rPr>
          <w:rFonts w:ascii="Times New Roman" w:hAnsi="Times New Roman" w:cs="Times New Roman"/>
          <w:sz w:val="16"/>
          <w:szCs w:val="16"/>
        </w:rPr>
        <w:t xml:space="preserve"> вновь появился там, где его не </w:t>
      </w:r>
      <w:proofErr w:type="gramStart"/>
      <w:r w:rsidRPr="00E7370A">
        <w:rPr>
          <w:rFonts w:ascii="Times New Roman" w:hAnsi="Times New Roman" w:cs="Times New Roman"/>
          <w:sz w:val="16"/>
          <w:szCs w:val="16"/>
        </w:rPr>
        <w:t>ждали(</w:t>
      </w:r>
      <w:proofErr w:type="gramEnd"/>
      <w:r w:rsidRPr="00E7370A">
        <w:rPr>
          <w:rFonts w:ascii="Times New Roman" w:hAnsi="Times New Roman" w:cs="Times New Roman"/>
          <w:sz w:val="16"/>
          <w:szCs w:val="16"/>
        </w:rPr>
        <w:t>17045).</w:t>
      </w:r>
    </w:p>
    <w:p w14:paraId="5D7E2924" w14:textId="77777777" w:rsidR="00B538AB" w:rsidRPr="00E7370A" w:rsidRDefault="00B538AB" w:rsidP="009F4E52">
      <w:pPr>
        <w:spacing w:after="0" w:line="240" w:lineRule="auto"/>
        <w:jc w:val="both"/>
        <w:rPr>
          <w:rFonts w:ascii="Times New Roman" w:hAnsi="Times New Roman" w:cs="Times New Roman"/>
          <w:sz w:val="16"/>
          <w:szCs w:val="16"/>
        </w:rPr>
      </w:pPr>
    </w:p>
    <w:p w14:paraId="4BFD2018" w14:textId="77777777" w:rsidR="00504F30" w:rsidRPr="00E7370A" w:rsidRDefault="00504F3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ноября 1918 немецкая подводная лодка UC-74, чья команда не знала о прекращении подводной войны, затопила два, а 4 ноября и третье британское судно (все с грузом индийского риса) у берегов северного Египта (17045).</w:t>
      </w:r>
    </w:p>
    <w:p w14:paraId="48C526A3" w14:textId="77777777" w:rsidR="00504F30" w:rsidRPr="00E7370A" w:rsidRDefault="00504F30" w:rsidP="009F4E52">
      <w:pPr>
        <w:spacing w:after="0" w:line="240" w:lineRule="auto"/>
        <w:jc w:val="both"/>
        <w:rPr>
          <w:rFonts w:ascii="Times New Roman" w:hAnsi="Times New Roman" w:cs="Times New Roman"/>
          <w:sz w:val="16"/>
          <w:szCs w:val="16"/>
        </w:rPr>
      </w:pPr>
    </w:p>
    <w:p w14:paraId="4E6826F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CAB8CDA" w14:textId="77777777" w:rsidR="000F2CE1" w:rsidRPr="00E7370A" w:rsidRDefault="000F2CE1" w:rsidP="009F4E52">
      <w:pPr>
        <w:spacing w:after="0" w:line="240" w:lineRule="auto"/>
        <w:jc w:val="both"/>
        <w:rPr>
          <w:rFonts w:ascii="Times New Roman" w:hAnsi="Times New Roman" w:cs="Times New Roman"/>
          <w:sz w:val="16"/>
          <w:szCs w:val="16"/>
        </w:rPr>
      </w:pPr>
    </w:p>
    <w:p w14:paraId="37315049" w14:textId="77777777" w:rsidR="0079319D" w:rsidRPr="000656BE" w:rsidRDefault="0079319D"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 ноября 1918 года в Положении «О Совете Рабочей и Крестьянской Обороны» определялось, что «Совету принадлежит согласование и усиление деятельности ведомств в области обеспечения обороны страны и хозяйственного строительства» [4, ст. 924]. Деятельность Совета в основном касалась тем, связанных с войной, таких как борьба с дезертирством, организация мобилизации, Всевобуча и т. д.</w:t>
      </w:r>
    </w:p>
    <w:p w14:paraId="79E1CB5F" w14:textId="77777777" w:rsidR="0079319D" w:rsidRPr="000656BE" w:rsidRDefault="0079319D"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Перед Советом были поставлены задачи повсеместного повышения производительности труда для снабжения армии, обеспечения продовольствием армии, флота, Москвы, Петрограда и других промышленных центров, бесперебойной работы продовольственных и транспортных органов, установления военной дисциплины в армии, на флоте, продовольственной и транспортной сферах. Одним из важнейших направлений являлось законодательное обеспечение эффективного функционирования государственного аппарата, полное и своевременное выполнение местными органами власти директив высшего руководства. С целью решения поставленных задач при Совете создавались и действовали соответствующие комитеты и комиссии.</w:t>
      </w:r>
    </w:p>
    <w:p w14:paraId="6643E6F5" w14:textId="77777777" w:rsidR="0079319D" w:rsidRPr="000656BE" w:rsidRDefault="0079319D"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Совету обороны была предоставлена «вся полнота прав в деле мобилизации сил и средств страны в интересах обороны» [5].</w:t>
      </w:r>
    </w:p>
    <w:p w14:paraId="56003120" w14:textId="77777777" w:rsidR="0079319D" w:rsidRPr="000656BE" w:rsidRDefault="0079319D"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На Совет Рабоче-Крестьянской Обороны была возложена задача - подчинить всю работу советских организаций помощи фронту. Необходимо было установить суровый военный режим во всех отраслях хозяйственной деятельности и государственного управления, добиться максимальной производительности труда, установить жёсткую трудовую дисциплину, объединить работу военных органов, транспорта и продовольствия. «Для всех ведомств и учреждений, центральных и местных, - говорилось в постановлении ВЦИК, - для всех граждан постановления Совета Обороны безусловно обязательны» [6] (23478).</w:t>
      </w:r>
    </w:p>
    <w:p w14:paraId="60697695" w14:textId="77777777" w:rsidR="0079319D" w:rsidRPr="000656BE" w:rsidRDefault="0079319D" w:rsidP="009F4E52">
      <w:pPr>
        <w:spacing w:after="0" w:line="240" w:lineRule="auto"/>
        <w:jc w:val="both"/>
        <w:rPr>
          <w:rFonts w:ascii="Times New Roman" w:hAnsi="Times New Roman" w:cs="Times New Roman"/>
          <w:color w:val="0070C0"/>
          <w:sz w:val="16"/>
          <w:szCs w:val="16"/>
        </w:rPr>
      </w:pPr>
    </w:p>
    <w:p w14:paraId="2C4746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ноября 1918 Донская казачья армия </w:t>
      </w:r>
      <w:proofErr w:type="spellStart"/>
      <w:r w:rsidRPr="00E7370A">
        <w:rPr>
          <w:rFonts w:ascii="Times New Roman" w:hAnsi="Times New Roman" w:cs="Times New Roman"/>
          <w:sz w:val="16"/>
          <w:szCs w:val="16"/>
        </w:rPr>
        <w:t>П.Н.Краснова</w:t>
      </w:r>
      <w:proofErr w:type="spellEnd"/>
      <w:r w:rsidRPr="00E7370A">
        <w:rPr>
          <w:rFonts w:ascii="Times New Roman" w:hAnsi="Times New Roman" w:cs="Times New Roman"/>
          <w:sz w:val="16"/>
          <w:szCs w:val="16"/>
        </w:rPr>
        <w:t xml:space="preserve"> начала наступление против красных войск Южного фронта (3186).</w:t>
      </w:r>
    </w:p>
    <w:p w14:paraId="45717556" w14:textId="77777777" w:rsidR="000F2CE1" w:rsidRPr="00E7370A" w:rsidRDefault="000F2CE1" w:rsidP="009F4E52">
      <w:pPr>
        <w:spacing w:after="0" w:line="240" w:lineRule="auto"/>
        <w:jc w:val="both"/>
        <w:rPr>
          <w:rFonts w:ascii="Times New Roman" w:hAnsi="Times New Roman" w:cs="Times New Roman"/>
          <w:sz w:val="16"/>
          <w:szCs w:val="16"/>
        </w:rPr>
      </w:pPr>
    </w:p>
    <w:p w14:paraId="2CAF325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582A319B" w14:textId="77777777" w:rsidR="000F2CE1" w:rsidRPr="00E7370A" w:rsidRDefault="000F2CE1" w:rsidP="009F4E52">
      <w:pPr>
        <w:spacing w:after="0" w:line="240" w:lineRule="auto"/>
        <w:jc w:val="both"/>
        <w:rPr>
          <w:rFonts w:ascii="Times New Roman" w:hAnsi="Times New Roman" w:cs="Times New Roman"/>
          <w:sz w:val="16"/>
          <w:szCs w:val="16"/>
        </w:rPr>
      </w:pPr>
    </w:p>
    <w:p w14:paraId="65BDDB8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ноября 1918 года в интервью, данном газете "Утро Москвы", "правая рука" Дзержинского </w:t>
      </w:r>
      <w:proofErr w:type="spellStart"/>
      <w:r w:rsidRPr="00E7370A">
        <w:rPr>
          <w:rFonts w:ascii="Times New Roman" w:hAnsi="Times New Roman" w:cs="Times New Roman"/>
          <w:sz w:val="16"/>
          <w:szCs w:val="16"/>
        </w:rPr>
        <w:t>Я.Х.Петерс</w:t>
      </w:r>
      <w:proofErr w:type="spellEnd"/>
      <w:r w:rsidRPr="00E7370A">
        <w:rPr>
          <w:rFonts w:ascii="Times New Roman" w:hAnsi="Times New Roman" w:cs="Times New Roman"/>
          <w:sz w:val="16"/>
          <w:szCs w:val="16"/>
        </w:rPr>
        <w:t xml:space="preserve"> признавал, что "в Петрограде мягкотелые (!) чекисты вышли из равновесия и чересчур переусердствовали. До убийства Урицкого в Петрограде не было расстрелов, а после него слишком много, и часто без разбора. Поверьте мне, я вовсе не так кровожаден, как думают. Москва в ответ на покушение на Ленина ответила лишь расстрелом царских министров".</w:t>
      </w:r>
    </w:p>
    <w:p w14:paraId="3F9BAA2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ноября 1918 на станции Скороходово (около Полтавы) встретились украинский гетман П. Скоропадский и атаман Войска Донского П. Краснов для договора об украинско-донской границе (4962).</w:t>
      </w:r>
    </w:p>
    <w:p w14:paraId="51DC5BE9" w14:textId="77777777" w:rsidR="000F2CE1" w:rsidRPr="00E7370A" w:rsidRDefault="000F2CE1" w:rsidP="009F4E52">
      <w:pPr>
        <w:spacing w:after="0" w:line="240" w:lineRule="auto"/>
        <w:jc w:val="both"/>
        <w:rPr>
          <w:rFonts w:ascii="Times New Roman" w:hAnsi="Times New Roman" w:cs="Times New Roman"/>
          <w:sz w:val="16"/>
          <w:szCs w:val="16"/>
        </w:rPr>
      </w:pPr>
    </w:p>
    <w:p w14:paraId="3DB1F1B6" w14:textId="77777777" w:rsidR="00450A8D" w:rsidRPr="00E7370A" w:rsidRDefault="00450A8D" w:rsidP="009F4E52">
      <w:pPr>
        <w:spacing w:after="0" w:line="240" w:lineRule="auto"/>
        <w:jc w:val="both"/>
        <w:rPr>
          <w:rFonts w:ascii="Times New Roman" w:hAnsi="Times New Roman" w:cs="Times New Roman"/>
          <w:sz w:val="16"/>
          <w:szCs w:val="16"/>
        </w:rPr>
      </w:pPr>
      <w:r w:rsidRPr="00E7370A">
        <w:rPr>
          <w:rFonts w:ascii="Times New Roman" w:eastAsia="Times New Roman" w:hAnsi="Times New Roman" w:cs="Times New Roman"/>
          <w:sz w:val="16"/>
          <w:szCs w:val="16"/>
          <w:lang w:eastAsia="ru-RU"/>
        </w:rPr>
        <w:t>3 ноября 1918 г. в Москве, в Александровском саду, был открыт памятник Максимилиану Робеспьеру. В ночь с 6 на 7 ноября был обнаружен разрушенным. По официальной версии, опубликованной в газете «Знамя трудовой коммуны», статую взорвали "враги", по неофициальной - он попросту потрескался и развалился (21170).</w:t>
      </w:r>
    </w:p>
    <w:p w14:paraId="6E929979" w14:textId="77777777" w:rsidR="00450A8D" w:rsidRPr="00E7370A" w:rsidRDefault="00450A8D" w:rsidP="009F4E52">
      <w:pPr>
        <w:spacing w:after="0" w:line="240" w:lineRule="auto"/>
        <w:jc w:val="both"/>
        <w:rPr>
          <w:rFonts w:ascii="Times New Roman" w:hAnsi="Times New Roman" w:cs="Times New Roman"/>
          <w:sz w:val="16"/>
          <w:szCs w:val="16"/>
        </w:rPr>
      </w:pPr>
    </w:p>
    <w:p w14:paraId="0DBED22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6C90500B" w14:textId="77777777" w:rsidR="000F2CE1" w:rsidRPr="00E7370A" w:rsidRDefault="000F2CE1" w:rsidP="009F4E52">
      <w:pPr>
        <w:spacing w:after="0" w:line="240" w:lineRule="auto"/>
        <w:jc w:val="both"/>
        <w:rPr>
          <w:rFonts w:ascii="Times New Roman" w:hAnsi="Times New Roman" w:cs="Times New Roman"/>
          <w:sz w:val="16"/>
          <w:szCs w:val="16"/>
        </w:rPr>
      </w:pPr>
    </w:p>
    <w:p w14:paraId="775BB33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ноября 1918 восстанием матросов в Киле началась ноябрьская буржуазно-демократическая революция в Германии (3481).</w:t>
      </w:r>
    </w:p>
    <w:p w14:paraId="13F69973" w14:textId="77777777" w:rsidR="000F2CE1" w:rsidRPr="00E7370A" w:rsidRDefault="000F2CE1" w:rsidP="009F4E52">
      <w:pPr>
        <w:spacing w:after="0" w:line="240" w:lineRule="auto"/>
        <w:jc w:val="both"/>
        <w:rPr>
          <w:rFonts w:ascii="Times New Roman" w:hAnsi="Times New Roman" w:cs="Times New Roman"/>
          <w:sz w:val="16"/>
          <w:szCs w:val="16"/>
        </w:rPr>
      </w:pPr>
    </w:p>
    <w:p w14:paraId="7669963C" w14:textId="77777777" w:rsidR="009C7878" w:rsidRPr="00E7370A" w:rsidRDefault="009C7878" w:rsidP="009F4E52">
      <w:pPr>
        <w:pStyle w:val="ae"/>
        <w:spacing w:before="0" w:after="0"/>
        <w:jc w:val="both"/>
        <w:rPr>
          <w:color w:val="auto"/>
          <w:sz w:val="16"/>
          <w:szCs w:val="16"/>
        </w:rPr>
      </w:pPr>
      <w:r w:rsidRPr="00E7370A">
        <w:rPr>
          <w:color w:val="auto"/>
          <w:sz w:val="16"/>
          <w:szCs w:val="16"/>
        </w:rPr>
        <w:t xml:space="preserve">3 ноября 1918 в Германии началось восстание флота в Киле. 10 ноября кайзер Вильгельм П бежал в Голландию, а на следующий день в </w:t>
      </w:r>
      <w:proofErr w:type="spellStart"/>
      <w:r w:rsidRPr="00E7370A">
        <w:rPr>
          <w:color w:val="auto"/>
          <w:sz w:val="16"/>
          <w:szCs w:val="16"/>
        </w:rPr>
        <w:t>Компьенском</w:t>
      </w:r>
      <w:proofErr w:type="spellEnd"/>
      <w:r w:rsidRPr="00E7370A">
        <w:rPr>
          <w:color w:val="auto"/>
          <w:sz w:val="16"/>
          <w:szCs w:val="16"/>
        </w:rPr>
        <w:t xml:space="preserve"> лесу было подписано перемирие между Антантой и Германией. Теперь Антанта могла начать полномасштабную войну против Советской России (18525).</w:t>
      </w:r>
    </w:p>
    <w:p w14:paraId="4BB5643F" w14:textId="77777777" w:rsidR="009C7878" w:rsidRPr="00E7370A" w:rsidRDefault="009C7878" w:rsidP="009F4E52">
      <w:pPr>
        <w:pStyle w:val="ae"/>
        <w:spacing w:before="0" w:after="0"/>
        <w:jc w:val="both"/>
        <w:rPr>
          <w:color w:val="auto"/>
          <w:sz w:val="16"/>
          <w:szCs w:val="16"/>
        </w:rPr>
      </w:pPr>
    </w:p>
    <w:p w14:paraId="08D3A6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ноября 1918 немецкие моряки организовали демонстрации и митинги протеста. На следующий день к трем тысячам восставших матросов присоединились 20 тысяч солдат гарнизона Киля. Еще через два дня восстание охватило Гамбург, Бремен, Любек, Вильгельмсхафен. На волне революционных выступлений к власти пришло правительство социалистов. 6 ноября была образована комиссия по перемирию во главе со статс-секретарем ведомства иностранных дел Маттиасом </w:t>
      </w:r>
      <w:proofErr w:type="spellStart"/>
      <w:r w:rsidRPr="00E7370A">
        <w:rPr>
          <w:rFonts w:ascii="Times New Roman" w:hAnsi="Times New Roman" w:cs="Times New Roman"/>
          <w:sz w:val="16"/>
          <w:szCs w:val="16"/>
        </w:rPr>
        <w:t>Эрцбергером</w:t>
      </w:r>
      <w:proofErr w:type="spellEnd"/>
      <w:r w:rsidRPr="00E7370A">
        <w:rPr>
          <w:rFonts w:ascii="Times New Roman" w:hAnsi="Times New Roman" w:cs="Times New Roman"/>
          <w:sz w:val="16"/>
          <w:szCs w:val="16"/>
        </w:rPr>
        <w:t xml:space="preserve">. Через два дня германская делегация прибыла на железнодорожную станцию </w:t>
      </w:r>
      <w:proofErr w:type="spellStart"/>
      <w:r w:rsidRPr="00E7370A">
        <w:rPr>
          <w:rFonts w:ascii="Times New Roman" w:hAnsi="Times New Roman" w:cs="Times New Roman"/>
          <w:sz w:val="16"/>
          <w:szCs w:val="16"/>
        </w:rPr>
        <w:t>Ретонд</w:t>
      </w:r>
      <w:proofErr w:type="spellEnd"/>
      <w:r w:rsidRPr="00E7370A">
        <w:rPr>
          <w:rFonts w:ascii="Times New Roman" w:hAnsi="Times New Roman" w:cs="Times New Roman"/>
          <w:sz w:val="16"/>
          <w:szCs w:val="16"/>
        </w:rPr>
        <w:t xml:space="preserve"> в </w:t>
      </w:r>
      <w:proofErr w:type="spellStart"/>
      <w:r w:rsidRPr="00E7370A">
        <w:rPr>
          <w:rFonts w:ascii="Times New Roman" w:hAnsi="Times New Roman" w:cs="Times New Roman"/>
          <w:sz w:val="16"/>
          <w:szCs w:val="16"/>
        </w:rPr>
        <w:t>Компьенском</w:t>
      </w:r>
      <w:proofErr w:type="spellEnd"/>
      <w:r w:rsidRPr="00E7370A">
        <w:rPr>
          <w:rFonts w:ascii="Times New Roman" w:hAnsi="Times New Roman" w:cs="Times New Roman"/>
          <w:sz w:val="16"/>
          <w:szCs w:val="16"/>
        </w:rPr>
        <w:t xml:space="preserve"> лесу, где была принята французским маршалом Фердинандом </w:t>
      </w:r>
      <w:proofErr w:type="spellStart"/>
      <w:r w:rsidRPr="00E7370A">
        <w:rPr>
          <w:rFonts w:ascii="Times New Roman" w:hAnsi="Times New Roman" w:cs="Times New Roman"/>
          <w:sz w:val="16"/>
          <w:szCs w:val="16"/>
        </w:rPr>
        <w:t>Фошем</w:t>
      </w:r>
      <w:proofErr w:type="spellEnd"/>
      <w:r w:rsidRPr="00E7370A">
        <w:rPr>
          <w:rFonts w:ascii="Times New Roman" w:hAnsi="Times New Roman" w:cs="Times New Roman"/>
          <w:sz w:val="16"/>
          <w:szCs w:val="16"/>
        </w:rPr>
        <w:t xml:space="preserve">. Были зачитаны условия перемирия. Они предусматривали прекращение военных действий, вывод германских войск из оккупированных ими районов Франции, Бельгии и Люксембурга, а также Эльзас-Лотарингии. Войска Антанты занимали левый берег Рейна (причем, содержание армии победителей целиком возлагалось на Германию), а на правом берегу предусматривалось создание демилитаризованной зоны. Германия обязывалась немедленно возвратить на родину всех военнопленных, а также эвакуировать свои войска с территории стран, входивших ранее в состав Австро-Венгрии, из Румынии, Турции и Восточной Африки. Кроме того, Германия обязалась выдать Антанте значительное количество военного снаряжения, включая 5 тысяч артиллерийских орудий и 25 тысяч пулеметов, 5 тысяч паровозов, 150 тысяч вагонов, 2 тысячи самолетов, 10 тысяч грузовых автомобилей, 6 тяжелых крейсеров, 10 линейных кораблей, 8 легких крейсеров, 50 эсминцев и 160 подводных лодок. Остальные корабли германского военно-морского флота разоружались и интернировались союзниками. </w:t>
      </w:r>
      <w:proofErr w:type="spellStart"/>
      <w:r w:rsidRPr="00E7370A">
        <w:rPr>
          <w:rFonts w:ascii="Times New Roman" w:hAnsi="Times New Roman" w:cs="Times New Roman"/>
          <w:sz w:val="16"/>
          <w:szCs w:val="16"/>
        </w:rPr>
        <w:t>Фош</w:t>
      </w:r>
      <w:proofErr w:type="spellEnd"/>
      <w:r w:rsidRPr="00E7370A">
        <w:rPr>
          <w:rFonts w:ascii="Times New Roman" w:hAnsi="Times New Roman" w:cs="Times New Roman"/>
          <w:sz w:val="16"/>
          <w:szCs w:val="16"/>
        </w:rPr>
        <w:t xml:space="preserve"> решительно отверг любые попытки германской делегации завязать переговоры по поводу условий перемирия. Фактически это означало требование безоговорочной капитуляции (11688).</w:t>
      </w:r>
    </w:p>
    <w:p w14:paraId="3AB38947" w14:textId="77777777" w:rsidR="000F2CE1" w:rsidRPr="00E7370A" w:rsidRDefault="000F2CE1" w:rsidP="009F4E52">
      <w:pPr>
        <w:spacing w:after="0" w:line="240" w:lineRule="auto"/>
        <w:jc w:val="both"/>
        <w:rPr>
          <w:rFonts w:ascii="Times New Roman" w:hAnsi="Times New Roman" w:cs="Times New Roman"/>
          <w:sz w:val="16"/>
          <w:szCs w:val="16"/>
        </w:rPr>
      </w:pPr>
    </w:p>
    <w:p w14:paraId="14A62B1C" w14:textId="77777777" w:rsidR="00F57DCC" w:rsidRPr="00E7370A" w:rsidRDefault="00F57DC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ноября 1918 на улицы Киля вышли тысячи горожан и матросов, требовавших освобождения своих товарищей, «хлеба и мира», но они были остановлены солдатами, которые открыли огонь по толпе. Погибло 9 и было ранено 29 человек. В ответ матросы набросились на солдат, отобрали у них оружие и застрелили командовавшего расстрелом лейтенанта. Германский адмирал Вильгельм </w:t>
      </w:r>
      <w:proofErr w:type="spellStart"/>
      <w:r w:rsidRPr="00E7370A">
        <w:rPr>
          <w:rFonts w:ascii="Times New Roman" w:hAnsi="Times New Roman" w:cs="Times New Roman"/>
          <w:sz w:val="16"/>
          <w:szCs w:val="16"/>
        </w:rPr>
        <w:t>Сушон</w:t>
      </w:r>
      <w:proofErr w:type="spellEnd"/>
      <w:r w:rsidRPr="00E7370A">
        <w:rPr>
          <w:rFonts w:ascii="Times New Roman" w:hAnsi="Times New Roman" w:cs="Times New Roman"/>
          <w:sz w:val="16"/>
          <w:szCs w:val="16"/>
        </w:rPr>
        <w:t xml:space="preserve">, встревоженный ситуацией в Киле, распорядился вызвать в город верные кайзеру войска и подавить разгорающееся восстание. Но солдаты-пехотинцы, прибывшие в город, большей частью тоже перешли на сторону восставших. В ходе перестрелки с сохранявшими верность правительству солдатами, они одержали победу, и к вечеру 4 ноября весь Киль был в руках восставших. Матросы избрали первый в ходе германской революции совет рабочих и солдатских депутатов во главе с матросом — социал-демократом Карлом </w:t>
      </w:r>
      <w:proofErr w:type="spellStart"/>
      <w:r w:rsidRPr="00E7370A">
        <w:rPr>
          <w:rFonts w:ascii="Times New Roman" w:hAnsi="Times New Roman" w:cs="Times New Roman"/>
          <w:sz w:val="16"/>
          <w:szCs w:val="16"/>
        </w:rPr>
        <w:t>Артельтом</w:t>
      </w:r>
      <w:proofErr w:type="spellEnd"/>
      <w:r w:rsidRPr="00E7370A">
        <w:rPr>
          <w:rFonts w:ascii="Times New Roman" w:hAnsi="Times New Roman" w:cs="Times New Roman"/>
          <w:sz w:val="16"/>
          <w:szCs w:val="16"/>
        </w:rPr>
        <w:t>. На всех кораблях, кроме одного, ушедшего в море, были подняты красные флаги, а арестованные матросы освобождены. Один из капитанов, мешавший поднять красный флаг на корабле, был застрелен. Восставшие матросы и жители Киля составили свое обращение к народу и правительству Германии. Они потребовали освобождения всех арестованных и политзаключенных, отмены цензуры и свободы слова и печати, товарищеских взаимоотношений с офицерами, расширения прав нижних чинов и запрета на выход флота в море (17045).</w:t>
      </w:r>
    </w:p>
    <w:p w14:paraId="45D07B22" w14:textId="77777777" w:rsidR="00F57DCC" w:rsidRPr="00E7370A" w:rsidRDefault="00F57DCC" w:rsidP="009F4E52">
      <w:pPr>
        <w:spacing w:after="0" w:line="240" w:lineRule="auto"/>
        <w:jc w:val="both"/>
        <w:rPr>
          <w:rFonts w:ascii="Times New Roman" w:hAnsi="Times New Roman" w:cs="Times New Roman"/>
          <w:sz w:val="16"/>
          <w:szCs w:val="16"/>
        </w:rPr>
      </w:pPr>
    </w:p>
    <w:p w14:paraId="6A10966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ноября 1918 немецкий флот был сдан в Киле (2100).</w:t>
      </w:r>
    </w:p>
    <w:p w14:paraId="1966B919" w14:textId="77777777" w:rsidR="000F2CE1" w:rsidRPr="00E7370A" w:rsidRDefault="000F2CE1" w:rsidP="009F4E52">
      <w:pPr>
        <w:spacing w:after="0" w:line="240" w:lineRule="auto"/>
        <w:jc w:val="both"/>
        <w:rPr>
          <w:rFonts w:ascii="Times New Roman" w:hAnsi="Times New Roman" w:cs="Times New Roman"/>
          <w:sz w:val="16"/>
          <w:szCs w:val="16"/>
        </w:rPr>
      </w:pPr>
    </w:p>
    <w:p w14:paraId="14D7B91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ноября 1918 началась Ноябрьская революция в Германии (2438,463).</w:t>
      </w:r>
    </w:p>
    <w:p w14:paraId="32E48C5C" w14:textId="77777777" w:rsidR="000F2CE1" w:rsidRPr="00E7370A" w:rsidRDefault="000F2CE1" w:rsidP="009F4E52">
      <w:pPr>
        <w:spacing w:after="0" w:line="240" w:lineRule="auto"/>
        <w:jc w:val="both"/>
        <w:rPr>
          <w:rFonts w:ascii="Times New Roman" w:hAnsi="Times New Roman" w:cs="Times New Roman"/>
          <w:sz w:val="16"/>
          <w:szCs w:val="16"/>
        </w:rPr>
      </w:pPr>
    </w:p>
    <w:p w14:paraId="04E979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ноября 1918 австрийские войска капитулировали на всем Итальянском фронте (4962).</w:t>
      </w:r>
    </w:p>
    <w:p w14:paraId="0BE988D8" w14:textId="77777777" w:rsidR="000F2CE1" w:rsidRPr="00E7370A" w:rsidRDefault="000F2CE1" w:rsidP="009F4E52">
      <w:pPr>
        <w:spacing w:after="0" w:line="240" w:lineRule="auto"/>
        <w:jc w:val="both"/>
        <w:rPr>
          <w:rFonts w:ascii="Times New Roman" w:hAnsi="Times New Roman" w:cs="Times New Roman"/>
          <w:sz w:val="16"/>
          <w:szCs w:val="16"/>
        </w:rPr>
      </w:pPr>
    </w:p>
    <w:p w14:paraId="19337FC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ноября 1918 ИТАЛИЯ. Вилла-</w:t>
      </w:r>
      <w:proofErr w:type="spellStart"/>
      <w:r w:rsidRPr="00E7370A">
        <w:rPr>
          <w:rFonts w:ascii="Times New Roman" w:hAnsi="Times New Roman" w:cs="Times New Roman"/>
          <w:sz w:val="16"/>
          <w:szCs w:val="16"/>
        </w:rPr>
        <w:t>Джусти</w:t>
      </w:r>
      <w:proofErr w:type="spellEnd"/>
      <w:r w:rsidRPr="00E7370A">
        <w:rPr>
          <w:rFonts w:ascii="Times New Roman" w:hAnsi="Times New Roman" w:cs="Times New Roman"/>
          <w:sz w:val="16"/>
          <w:szCs w:val="16"/>
        </w:rPr>
        <w:t>. Австро-Венгерская делегация подписала условия перемирия с Антантой: 1.Демобилизация армии, за исключением 20 дивизий; 2.Возвращение военнопленных; 3.Передача Антанте всего ВМФ; 4.Свободное продвижение войск союзников по австрийской территории (7449) (должно войти в силу 4 ноября) (7444).</w:t>
      </w:r>
    </w:p>
    <w:p w14:paraId="67BA407F" w14:textId="77777777" w:rsidR="000F2CE1" w:rsidRPr="00E7370A" w:rsidRDefault="000F2CE1" w:rsidP="009F4E52">
      <w:pPr>
        <w:spacing w:after="0" w:line="240" w:lineRule="auto"/>
        <w:jc w:val="both"/>
        <w:rPr>
          <w:rFonts w:ascii="Times New Roman" w:hAnsi="Times New Roman" w:cs="Times New Roman"/>
          <w:sz w:val="16"/>
          <w:szCs w:val="16"/>
        </w:rPr>
      </w:pPr>
    </w:p>
    <w:p w14:paraId="6F49395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ноября 1918 в Падуе было подписано соглашение о перемирии между Австро-Венгрией и Антантой (2443,392).</w:t>
      </w:r>
    </w:p>
    <w:p w14:paraId="672A1D24" w14:textId="77777777" w:rsidR="000F2CE1" w:rsidRPr="00E7370A" w:rsidRDefault="000F2CE1" w:rsidP="009F4E52">
      <w:pPr>
        <w:spacing w:after="0" w:line="240" w:lineRule="auto"/>
        <w:jc w:val="both"/>
        <w:rPr>
          <w:rFonts w:ascii="Times New Roman" w:hAnsi="Times New Roman" w:cs="Times New Roman"/>
          <w:sz w:val="16"/>
          <w:szCs w:val="16"/>
        </w:rPr>
      </w:pPr>
    </w:p>
    <w:p w14:paraId="55ACDA3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ноября 1918 была основана компартия Австрии (3418).</w:t>
      </w:r>
    </w:p>
    <w:p w14:paraId="633BB47C" w14:textId="77777777" w:rsidR="000F2CE1" w:rsidRPr="00E7370A" w:rsidRDefault="000F2CE1" w:rsidP="009F4E52">
      <w:pPr>
        <w:spacing w:after="0" w:line="240" w:lineRule="auto"/>
        <w:jc w:val="both"/>
        <w:rPr>
          <w:rFonts w:ascii="Times New Roman" w:hAnsi="Times New Roman" w:cs="Times New Roman"/>
          <w:sz w:val="16"/>
          <w:szCs w:val="16"/>
        </w:rPr>
      </w:pPr>
    </w:p>
    <w:p w14:paraId="0487F0B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ноября 1918 Венгрия объявила о своем отделении от Австрии. (4962).</w:t>
      </w:r>
    </w:p>
    <w:p w14:paraId="6E2A2CAA" w14:textId="77777777" w:rsidR="000F2CE1" w:rsidRPr="00E7370A" w:rsidRDefault="000F2CE1" w:rsidP="009F4E52">
      <w:pPr>
        <w:spacing w:after="0" w:line="240" w:lineRule="auto"/>
        <w:jc w:val="both"/>
        <w:rPr>
          <w:rFonts w:ascii="Times New Roman" w:hAnsi="Times New Roman" w:cs="Times New Roman"/>
          <w:sz w:val="16"/>
          <w:szCs w:val="16"/>
        </w:rPr>
      </w:pPr>
    </w:p>
    <w:p w14:paraId="6300589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ноября 1918 державы Антанты подписали в Падуе соглашение о перемирии с Австро-Венгрией, которое вступало в силу 4 ноября (3481).</w:t>
      </w:r>
    </w:p>
    <w:p w14:paraId="1F5362D0" w14:textId="77777777" w:rsidR="000F2CE1" w:rsidRPr="00E7370A" w:rsidRDefault="000F2CE1" w:rsidP="009F4E52">
      <w:pPr>
        <w:spacing w:after="0" w:line="240" w:lineRule="auto"/>
        <w:jc w:val="both"/>
        <w:rPr>
          <w:rFonts w:ascii="Times New Roman" w:hAnsi="Times New Roman" w:cs="Times New Roman"/>
          <w:sz w:val="16"/>
          <w:szCs w:val="16"/>
        </w:rPr>
      </w:pPr>
    </w:p>
    <w:p w14:paraId="5D0283C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ноября 1918 Народное вече в Черновцах решило присоединить Северную Буковину к Советской Украине (3481).</w:t>
      </w:r>
    </w:p>
    <w:p w14:paraId="448553D0" w14:textId="77777777" w:rsidR="000F2CE1" w:rsidRPr="00E7370A" w:rsidRDefault="000F2CE1" w:rsidP="009F4E52">
      <w:pPr>
        <w:spacing w:after="0" w:line="240" w:lineRule="auto"/>
        <w:jc w:val="both"/>
        <w:rPr>
          <w:rFonts w:ascii="Times New Roman" w:hAnsi="Times New Roman" w:cs="Times New Roman"/>
          <w:sz w:val="16"/>
          <w:szCs w:val="16"/>
        </w:rPr>
      </w:pPr>
    </w:p>
    <w:p w14:paraId="49ED1E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ноября 1918 Львов. Манифест Национальной Рады Восточной Галиции о провозглашении независимости </w:t>
      </w:r>
      <w:proofErr w:type="gramStart"/>
      <w:r w:rsidRPr="00E7370A">
        <w:rPr>
          <w:rFonts w:ascii="Times New Roman" w:hAnsi="Times New Roman" w:cs="Times New Roman"/>
          <w:sz w:val="16"/>
          <w:szCs w:val="16"/>
        </w:rPr>
        <w:t>западно-украинских</w:t>
      </w:r>
      <w:proofErr w:type="gramEnd"/>
      <w:r w:rsidRPr="00E7370A">
        <w:rPr>
          <w:rFonts w:ascii="Times New Roman" w:hAnsi="Times New Roman" w:cs="Times New Roman"/>
          <w:sz w:val="16"/>
          <w:szCs w:val="16"/>
        </w:rPr>
        <w:t xml:space="preserve"> земель (7445).</w:t>
      </w:r>
    </w:p>
    <w:p w14:paraId="28A835CB" w14:textId="77777777" w:rsidR="000F2CE1" w:rsidRPr="00E7370A" w:rsidRDefault="000F2CE1" w:rsidP="009F4E52">
      <w:pPr>
        <w:spacing w:after="0" w:line="240" w:lineRule="auto"/>
        <w:jc w:val="both"/>
        <w:rPr>
          <w:rFonts w:ascii="Times New Roman" w:hAnsi="Times New Roman" w:cs="Times New Roman"/>
          <w:sz w:val="16"/>
          <w:szCs w:val="16"/>
        </w:rPr>
      </w:pPr>
    </w:p>
    <w:p w14:paraId="4DD2D5EE" w14:textId="15842CBC" w:rsidR="0028054B" w:rsidRDefault="0028054B" w:rsidP="009F4E52">
      <w:pPr>
        <w:spacing w:after="0" w:line="240" w:lineRule="auto"/>
        <w:jc w:val="both"/>
        <w:rPr>
          <w:rFonts w:ascii="Times New Roman" w:hAnsi="Times New Roman" w:cs="Times New Roman"/>
          <w:i/>
          <w:sz w:val="16"/>
          <w:szCs w:val="16"/>
        </w:rPr>
      </w:pPr>
      <w:r>
        <w:rPr>
          <w:rFonts w:ascii="Times New Roman" w:hAnsi="Times New Roman" w:cs="Times New Roman"/>
          <w:i/>
          <w:sz w:val="16"/>
          <w:szCs w:val="16"/>
        </w:rPr>
        <w:t>Авиапромышленность:</w:t>
      </w:r>
    </w:p>
    <w:p w14:paraId="5BB3114D" w14:textId="77777777" w:rsidR="0028054B" w:rsidRDefault="0028054B" w:rsidP="009F4E52">
      <w:pPr>
        <w:spacing w:after="0" w:line="240" w:lineRule="auto"/>
        <w:jc w:val="both"/>
        <w:rPr>
          <w:rFonts w:ascii="Times New Roman" w:hAnsi="Times New Roman" w:cs="Times New Roman"/>
          <w:i/>
          <w:sz w:val="16"/>
          <w:szCs w:val="16"/>
        </w:rPr>
      </w:pPr>
    </w:p>
    <w:p w14:paraId="582473A1" w14:textId="2C65E29B"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0974BAE3" w14:textId="77777777" w:rsidR="000F2CE1" w:rsidRPr="00E7370A" w:rsidRDefault="000F2CE1" w:rsidP="009F4E52">
      <w:pPr>
        <w:spacing w:after="0" w:line="240" w:lineRule="auto"/>
        <w:jc w:val="both"/>
        <w:rPr>
          <w:rFonts w:ascii="Times New Roman" w:hAnsi="Times New Roman" w:cs="Times New Roman"/>
          <w:sz w:val="16"/>
          <w:szCs w:val="16"/>
        </w:rPr>
      </w:pPr>
    </w:p>
    <w:p w14:paraId="5E32504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ноября 1918 г. была подготовлена Докладная записка начальника 11-го отделения Главного артиллерийского управления руководству о работе Тульского патронного завода</w:t>
      </w:r>
    </w:p>
    <w:p w14:paraId="4B3FC93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Ввиду требования Всероссийской коллегии по организации и управлению Рабоче-крестьянской армией изготовить 5 млн револьверных патронов к револьверу системы “Наган” ГАУ предложило Обществу Тульских меднопрокатных заводов взять заказ на из</w:t>
      </w:r>
      <w:r w:rsidRPr="00E7370A">
        <w:rPr>
          <w:rFonts w:ascii="Times New Roman" w:hAnsi="Times New Roman" w:cs="Times New Roman"/>
          <w:sz w:val="16"/>
          <w:szCs w:val="16"/>
        </w:rPr>
        <w:softHyphen/>
        <w:t>готовление указанных патронов. Заявлением своим от 23 апреля сего года за № 1004 об</w:t>
      </w:r>
      <w:r w:rsidRPr="00E7370A">
        <w:rPr>
          <w:rFonts w:ascii="Times New Roman" w:hAnsi="Times New Roman" w:cs="Times New Roman"/>
          <w:sz w:val="16"/>
          <w:szCs w:val="16"/>
        </w:rPr>
        <w:softHyphen/>
        <w:t>щество сообщило, что им преступлено к установлению фабрикации револьверных патро</w:t>
      </w:r>
      <w:r w:rsidRPr="00E7370A">
        <w:rPr>
          <w:rFonts w:ascii="Times New Roman" w:hAnsi="Times New Roman" w:cs="Times New Roman"/>
          <w:sz w:val="16"/>
          <w:szCs w:val="16"/>
        </w:rPr>
        <w:softHyphen/>
        <w:t>нов.</w:t>
      </w:r>
    </w:p>
    <w:p w14:paraId="6917B0C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Для обеспечения Тульского патронного завода капсюлями 11 отделение просило за № 17810 от 13 апреля сего года начальника 2-го отдела артиллерийских технических заведе</w:t>
      </w:r>
      <w:r w:rsidRPr="00E7370A">
        <w:rPr>
          <w:rFonts w:ascii="Times New Roman" w:hAnsi="Times New Roman" w:cs="Times New Roman"/>
          <w:sz w:val="16"/>
          <w:szCs w:val="16"/>
        </w:rPr>
        <w:softHyphen/>
        <w:t>ний изготовить на Охтинском заводе взрывчатых веществ 5 млн револьверных капсюлей и посылать последние по мере изготовления на Тульский патронный завод.</w:t>
      </w:r>
    </w:p>
    <w:p w14:paraId="4CE6968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Ввиду требования комиссара Всероссийской коллегии по вооружению начать немед</w:t>
      </w:r>
      <w:r w:rsidRPr="00E7370A">
        <w:rPr>
          <w:rFonts w:ascii="Times New Roman" w:hAnsi="Times New Roman" w:cs="Times New Roman"/>
          <w:sz w:val="16"/>
          <w:szCs w:val="16"/>
        </w:rPr>
        <w:softHyphen/>
        <w:t xml:space="preserve">ленно производство </w:t>
      </w:r>
      <w:proofErr w:type="spellStart"/>
      <w:r w:rsidRPr="00E7370A">
        <w:rPr>
          <w:rFonts w:ascii="Times New Roman" w:hAnsi="Times New Roman" w:cs="Times New Roman"/>
          <w:sz w:val="16"/>
          <w:szCs w:val="16"/>
        </w:rPr>
        <w:t>нагановских</w:t>
      </w:r>
      <w:proofErr w:type="spellEnd"/>
      <w:r w:rsidRPr="00E7370A">
        <w:rPr>
          <w:rFonts w:ascii="Times New Roman" w:hAnsi="Times New Roman" w:cs="Times New Roman"/>
          <w:sz w:val="16"/>
          <w:szCs w:val="16"/>
        </w:rPr>
        <w:t xml:space="preserve"> патронов председатель комиссии по приему патронов просил телеграммой от 17 мая за № 203 о немедленной доставке Тульскому патронному за</w:t>
      </w:r>
      <w:r w:rsidRPr="00E7370A">
        <w:rPr>
          <w:rFonts w:ascii="Times New Roman" w:hAnsi="Times New Roman" w:cs="Times New Roman"/>
          <w:sz w:val="16"/>
          <w:szCs w:val="16"/>
        </w:rPr>
        <w:softHyphen/>
        <w:t>воду пороха и капсюлей для снаряжения револьверных патронов. Для немедленного нача</w:t>
      </w:r>
      <w:r w:rsidRPr="00E7370A">
        <w:rPr>
          <w:rFonts w:ascii="Times New Roman" w:hAnsi="Times New Roman" w:cs="Times New Roman"/>
          <w:sz w:val="16"/>
          <w:szCs w:val="16"/>
        </w:rPr>
        <w:softHyphen/>
        <w:t>ла производства указанных патронов Тульский патронный завод 15 июля сего года полу</w:t>
      </w:r>
      <w:r w:rsidRPr="00E7370A">
        <w:rPr>
          <w:rFonts w:ascii="Times New Roman" w:hAnsi="Times New Roman" w:cs="Times New Roman"/>
          <w:sz w:val="16"/>
          <w:szCs w:val="16"/>
        </w:rPr>
        <w:softHyphen/>
        <w:t>чил 4119 тыс. револьверных капсюлей, следовательно, для выполнения всего 5-миллион</w:t>
      </w:r>
      <w:r w:rsidRPr="00E7370A">
        <w:rPr>
          <w:rFonts w:ascii="Times New Roman" w:hAnsi="Times New Roman" w:cs="Times New Roman"/>
          <w:sz w:val="16"/>
          <w:szCs w:val="16"/>
        </w:rPr>
        <w:softHyphen/>
        <w:t>ного наряда предстояло дослать около 1,4 млн шт. капсюлей, включая в это число процент брака.</w:t>
      </w:r>
    </w:p>
    <w:p w14:paraId="452A25D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августа сего года завод сдал первую партию патронов в количестве 120 120 шт., и по 30 сентября сдано, на основании донесения председателя комиссии по приему патронов, Тульским патронным заводом 1 561 560 шт. </w:t>
      </w:r>
      <w:proofErr w:type="spellStart"/>
      <w:r w:rsidRPr="00E7370A">
        <w:rPr>
          <w:rFonts w:ascii="Times New Roman" w:hAnsi="Times New Roman" w:cs="Times New Roman"/>
          <w:sz w:val="16"/>
          <w:szCs w:val="16"/>
        </w:rPr>
        <w:t>нагановских</w:t>
      </w:r>
      <w:proofErr w:type="spellEnd"/>
      <w:r w:rsidRPr="00E7370A">
        <w:rPr>
          <w:rFonts w:ascii="Times New Roman" w:hAnsi="Times New Roman" w:cs="Times New Roman"/>
          <w:sz w:val="16"/>
          <w:szCs w:val="16"/>
        </w:rPr>
        <w:t xml:space="preserve"> патронов, в октябре же завод увеличил выход гильз до 50 тыс. ежедневно, поэтому для снаряжения патронов требуется ежеме</w:t>
      </w:r>
      <w:r w:rsidRPr="00E7370A">
        <w:rPr>
          <w:rFonts w:ascii="Times New Roman" w:hAnsi="Times New Roman" w:cs="Times New Roman"/>
          <w:sz w:val="16"/>
          <w:szCs w:val="16"/>
        </w:rPr>
        <w:softHyphen/>
        <w:t>сячная высылка капсюлей до 1,35 млн шт. На 1 октября остаток револьверных капсюлей был на Тульском патронном заводе 1 789 500 шт.</w:t>
      </w:r>
    </w:p>
    <w:p w14:paraId="7CF99C2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Для дальнейшего обеспечения капсюлями Тульского патронного завода 11-е отделение 17 октября за № 230 просило 9-а отделение принять срочно меры к пополнению завода ре</w:t>
      </w:r>
      <w:r w:rsidRPr="00E7370A">
        <w:rPr>
          <w:rFonts w:ascii="Times New Roman" w:hAnsi="Times New Roman" w:cs="Times New Roman"/>
          <w:sz w:val="16"/>
          <w:szCs w:val="16"/>
        </w:rPr>
        <w:softHyphen/>
        <w:t xml:space="preserve">вольверными капсюлями, но по наведенным справкам выяснилось, что в распоряжении 9-а отделения готовых револьверных капсюлей не имеется и что в ближайшем будущем нельзя ожидать скорого получения указанных капсюлей с Охтинского завода взрывчатых веществ. Между тем, 26 октября сего года правление Тульского патронного завода телеграммой в </w:t>
      </w:r>
      <w:proofErr w:type="spellStart"/>
      <w:r w:rsidRPr="00E7370A">
        <w:rPr>
          <w:rFonts w:ascii="Times New Roman" w:hAnsi="Times New Roman" w:cs="Times New Roman"/>
          <w:sz w:val="16"/>
          <w:szCs w:val="16"/>
        </w:rPr>
        <w:t>Центромедь</w:t>
      </w:r>
      <w:proofErr w:type="spellEnd"/>
      <w:r w:rsidRPr="00E7370A">
        <w:rPr>
          <w:rFonts w:ascii="Times New Roman" w:hAnsi="Times New Roman" w:cs="Times New Roman"/>
          <w:sz w:val="16"/>
          <w:szCs w:val="16"/>
        </w:rPr>
        <w:t xml:space="preserve"> уведомило, что имеющегося запаса револьверных капсюлей хватит на десять дней, после чего фабрикация револьверных патронов должна остановиться.</w:t>
      </w:r>
    </w:p>
    <w:p w14:paraId="0EE8DDE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связи с вышеизложенным докладываю Вам о создавшемся положении на Тульском патронном заводе и испрашиваю Ваших распоряжений для предотвращения остановки про</w:t>
      </w:r>
      <w:r w:rsidRPr="00E7370A">
        <w:rPr>
          <w:rFonts w:ascii="Times New Roman" w:hAnsi="Times New Roman" w:cs="Times New Roman"/>
          <w:sz w:val="16"/>
          <w:szCs w:val="16"/>
        </w:rPr>
        <w:softHyphen/>
        <w:t>изводства револьверных патронов на означенном заводе.</w:t>
      </w:r>
    </w:p>
    <w:p w14:paraId="169607C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 начальника отделения Курбатов</w:t>
      </w:r>
    </w:p>
    <w:p w14:paraId="14B5A98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РГАЭ. Ф. 2097. Оп. 6. Д. 266. Л. 17-17 об. Подлинник (10711,74).</w:t>
      </w:r>
    </w:p>
    <w:p w14:paraId="18363F8C" w14:textId="77777777" w:rsidR="000F2CE1" w:rsidRPr="00E7370A" w:rsidRDefault="000F2CE1" w:rsidP="009F4E52">
      <w:pPr>
        <w:spacing w:after="0" w:line="240" w:lineRule="auto"/>
        <w:jc w:val="both"/>
        <w:rPr>
          <w:rFonts w:ascii="Times New Roman" w:hAnsi="Times New Roman" w:cs="Times New Roman"/>
          <w:sz w:val="16"/>
          <w:szCs w:val="16"/>
        </w:rPr>
      </w:pPr>
    </w:p>
    <w:p w14:paraId="74308F9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60244E4" w14:textId="77777777" w:rsidR="000F2CE1" w:rsidRPr="00E7370A" w:rsidRDefault="000F2CE1" w:rsidP="009F4E52">
      <w:pPr>
        <w:spacing w:after="0" w:line="240" w:lineRule="auto"/>
        <w:jc w:val="both"/>
        <w:rPr>
          <w:rFonts w:ascii="Times New Roman" w:hAnsi="Times New Roman" w:cs="Times New Roman"/>
          <w:sz w:val="16"/>
          <w:szCs w:val="16"/>
        </w:rPr>
      </w:pPr>
    </w:p>
    <w:p w14:paraId="2019A3F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ноября 1918 после замены мотора ИМ Башко добрался до аэродрома Эскадры в Липецке. </w:t>
      </w:r>
      <w:proofErr w:type="spellStart"/>
      <w:r w:rsidRPr="00E7370A">
        <w:rPr>
          <w:rFonts w:ascii="Times New Roman" w:hAnsi="Times New Roman" w:cs="Times New Roman"/>
          <w:sz w:val="16"/>
          <w:szCs w:val="16"/>
        </w:rPr>
        <w:t>Алехнович</w:t>
      </w:r>
      <w:proofErr w:type="spellEnd"/>
      <w:r w:rsidRPr="00E7370A">
        <w:rPr>
          <w:rFonts w:ascii="Times New Roman" w:hAnsi="Times New Roman" w:cs="Times New Roman"/>
          <w:sz w:val="16"/>
          <w:szCs w:val="16"/>
        </w:rPr>
        <w:t xml:space="preserve"> на Н-м корабле №242 вылетел из </w:t>
      </w:r>
      <w:proofErr w:type="spellStart"/>
      <w:r w:rsidRPr="00E7370A">
        <w:rPr>
          <w:rFonts w:ascii="Times New Roman" w:hAnsi="Times New Roman" w:cs="Times New Roman"/>
          <w:sz w:val="16"/>
          <w:szCs w:val="16"/>
        </w:rPr>
        <w:t>Н.Новгорода</w:t>
      </w:r>
      <w:proofErr w:type="spellEnd"/>
      <w:r w:rsidRPr="00E7370A">
        <w:rPr>
          <w:rFonts w:ascii="Times New Roman" w:hAnsi="Times New Roman" w:cs="Times New Roman"/>
          <w:sz w:val="16"/>
          <w:szCs w:val="16"/>
        </w:rPr>
        <w:t xml:space="preserve"> 5 ноября, но добрался до Липецка лишь 18-го, так как застрял в </w:t>
      </w:r>
      <w:proofErr w:type="spellStart"/>
      <w:r w:rsidRPr="00E7370A">
        <w:rPr>
          <w:rFonts w:ascii="Times New Roman" w:hAnsi="Times New Roman" w:cs="Times New Roman"/>
          <w:sz w:val="16"/>
          <w:szCs w:val="16"/>
        </w:rPr>
        <w:t>Ясаково</w:t>
      </w:r>
      <w:proofErr w:type="spellEnd"/>
      <w:r w:rsidRPr="00E7370A">
        <w:rPr>
          <w:rFonts w:ascii="Times New Roman" w:hAnsi="Times New Roman" w:cs="Times New Roman"/>
          <w:sz w:val="16"/>
          <w:szCs w:val="16"/>
        </w:rPr>
        <w:t xml:space="preserve"> в ожидании горючего. Положение на Южном фронте было очень сложным и от Эскадры настойчиво требовали боевой работы. 7 ноября </w:t>
      </w:r>
      <w:proofErr w:type="spellStart"/>
      <w:r w:rsidRPr="00E7370A">
        <w:rPr>
          <w:rFonts w:ascii="Times New Roman" w:hAnsi="Times New Roman" w:cs="Times New Roman"/>
          <w:sz w:val="16"/>
          <w:szCs w:val="16"/>
        </w:rPr>
        <w:t>начавиаюжфронта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Петрожицкий</w:t>
      </w:r>
      <w:proofErr w:type="spellEnd"/>
      <w:r w:rsidRPr="00E7370A">
        <w:rPr>
          <w:rFonts w:ascii="Times New Roman" w:hAnsi="Times New Roman" w:cs="Times New Roman"/>
          <w:sz w:val="16"/>
          <w:szCs w:val="16"/>
        </w:rPr>
        <w:t xml:space="preserve">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w:t>
      </w:r>
      <w:proofErr w:type="spellStart"/>
      <w:r w:rsidRPr="00E7370A">
        <w:rPr>
          <w:rFonts w:ascii="Times New Roman" w:hAnsi="Times New Roman" w:cs="Times New Roman"/>
          <w:sz w:val="16"/>
          <w:szCs w:val="16"/>
        </w:rPr>
        <w:t>Н.Новгорода</w:t>
      </w:r>
      <w:proofErr w:type="spellEnd"/>
      <w:r w:rsidRPr="00E7370A">
        <w:rPr>
          <w:rFonts w:ascii="Times New Roman" w:hAnsi="Times New Roman" w:cs="Times New Roman"/>
          <w:sz w:val="16"/>
          <w:szCs w:val="16"/>
        </w:rPr>
        <w:t xml:space="preserve">, II-й — находив­шийся в </w:t>
      </w:r>
      <w:proofErr w:type="spellStart"/>
      <w:r w:rsidRPr="00E7370A">
        <w:rPr>
          <w:rFonts w:ascii="Times New Roman" w:hAnsi="Times New Roman" w:cs="Times New Roman"/>
          <w:sz w:val="16"/>
          <w:szCs w:val="16"/>
        </w:rPr>
        <w:t>Ясаково</w:t>
      </w:r>
      <w:proofErr w:type="spellEnd"/>
      <w:r w:rsidRPr="00E7370A">
        <w:rPr>
          <w:rFonts w:ascii="Times New Roman" w:hAnsi="Times New Roman" w:cs="Times New Roman"/>
          <w:sz w:val="16"/>
          <w:szCs w:val="16"/>
        </w:rPr>
        <w:t xml:space="preserve">, и 111-й №245 — только что собранный и еще не испытанный. Но выполнить задание не было возможности. Причина — "отсутствие карт, летчика-коммуниста". Бывшим офицерам Башко, </w:t>
      </w:r>
      <w:proofErr w:type="spellStart"/>
      <w:r w:rsidRPr="00E7370A">
        <w:rPr>
          <w:rFonts w:ascii="Times New Roman" w:hAnsi="Times New Roman" w:cs="Times New Roman"/>
          <w:sz w:val="16"/>
          <w:szCs w:val="16"/>
        </w:rPr>
        <w:lastRenderedPageBreak/>
        <w:t>Алехновичу</w:t>
      </w:r>
      <w:proofErr w:type="spellEnd"/>
      <w:r w:rsidRPr="00E7370A">
        <w:rPr>
          <w:rFonts w:ascii="Times New Roman" w:hAnsi="Times New Roman" w:cs="Times New Roman"/>
          <w:sz w:val="16"/>
          <w:szCs w:val="16"/>
        </w:rPr>
        <w:t xml:space="preserve">,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w:t>
      </w:r>
      <w:proofErr w:type="spellStart"/>
      <w:r w:rsidRPr="00E7370A">
        <w:rPr>
          <w:rFonts w:ascii="Times New Roman" w:hAnsi="Times New Roman" w:cs="Times New Roman"/>
          <w:sz w:val="16"/>
          <w:szCs w:val="16"/>
        </w:rPr>
        <w:t>Авиадарма</w:t>
      </w:r>
      <w:proofErr w:type="spellEnd"/>
      <w:r w:rsidRPr="00E7370A">
        <w:rPr>
          <w:rFonts w:ascii="Times New Roman" w:hAnsi="Times New Roman" w:cs="Times New Roman"/>
          <w:sz w:val="16"/>
          <w:szCs w:val="16"/>
        </w:rPr>
        <w:t xml:space="preserve"> Сергеева: "делаю замечание, почему Башко вылетел без летчика-коммуниста, немедленно вышлите одного в Эртиль." </w:t>
      </w:r>
    </w:p>
    <w:p w14:paraId="12B4ED7D" w14:textId="77777777" w:rsidR="000F2CE1" w:rsidRPr="00E7370A" w:rsidRDefault="000F2CE1" w:rsidP="009F4E52">
      <w:pPr>
        <w:spacing w:after="0" w:line="240" w:lineRule="auto"/>
        <w:jc w:val="both"/>
        <w:rPr>
          <w:rFonts w:ascii="Times New Roman" w:hAnsi="Times New Roman" w:cs="Times New Roman"/>
          <w:sz w:val="16"/>
          <w:szCs w:val="16"/>
        </w:rPr>
      </w:pPr>
    </w:p>
    <w:p w14:paraId="1D473AB5" w14:textId="77777777" w:rsidR="0028054B" w:rsidRPr="005807AE" w:rsidRDefault="0028054B"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4 ноября</w:t>
      </w:r>
      <w:r>
        <w:rPr>
          <w:rFonts w:ascii="Times New Roman" w:hAnsi="Times New Roman" w:cs="Times New Roman"/>
          <w:color w:val="0070C0"/>
          <w:sz w:val="16"/>
          <w:szCs w:val="16"/>
        </w:rPr>
        <w:t xml:space="preserve"> 1918 г. н</w:t>
      </w:r>
      <w:r w:rsidRPr="005807AE">
        <w:rPr>
          <w:rFonts w:ascii="Times New Roman" w:hAnsi="Times New Roman" w:cs="Times New Roman"/>
          <w:color w:val="0070C0"/>
          <w:sz w:val="16"/>
          <w:szCs w:val="16"/>
        </w:rPr>
        <w:t xml:space="preserve">ачальник </w:t>
      </w:r>
      <w:proofErr w:type="spellStart"/>
      <w:r w:rsidRPr="005807AE">
        <w:rPr>
          <w:rFonts w:ascii="Times New Roman" w:hAnsi="Times New Roman" w:cs="Times New Roman"/>
          <w:color w:val="0070C0"/>
          <w:sz w:val="16"/>
          <w:szCs w:val="16"/>
        </w:rPr>
        <w:t>Авиадарма</w:t>
      </w:r>
      <w:proofErr w:type="spellEnd"/>
      <w:r w:rsidRPr="005807AE">
        <w:rPr>
          <w:rFonts w:ascii="Times New Roman" w:hAnsi="Times New Roman" w:cs="Times New Roman"/>
          <w:color w:val="0070C0"/>
          <w:sz w:val="16"/>
          <w:szCs w:val="16"/>
        </w:rPr>
        <w:t xml:space="preserve"> приказал назначить в отрядах комиссаров и подтвердил,</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что они наравне с командирами от</w:t>
      </w:r>
      <w:r w:rsidRPr="005807AE">
        <w:rPr>
          <w:rFonts w:ascii="Times New Roman" w:hAnsi="Times New Roman" w:cs="Times New Roman"/>
          <w:color w:val="0070C0"/>
          <w:sz w:val="16"/>
          <w:szCs w:val="16"/>
        </w:rPr>
        <w:softHyphen/>
        <w:t>рядов отвечают головой за перелет летчика на сторону противника.</w:t>
      </w:r>
    </w:p>
    <w:p w14:paraId="50A3ED52" w14:textId="77777777" w:rsidR="0028054B" w:rsidRDefault="0028054B"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30</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33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6</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3BD44C24" w14:textId="77777777" w:rsidR="0028054B" w:rsidRPr="005807AE" w:rsidRDefault="0028054B" w:rsidP="009F4E52">
      <w:pPr>
        <w:spacing w:after="0" w:line="240" w:lineRule="auto"/>
        <w:jc w:val="both"/>
        <w:rPr>
          <w:rFonts w:ascii="Times New Roman" w:hAnsi="Times New Roman" w:cs="Times New Roman"/>
          <w:color w:val="0070C0"/>
          <w:sz w:val="16"/>
          <w:szCs w:val="16"/>
        </w:rPr>
      </w:pPr>
    </w:p>
    <w:p w14:paraId="4207A050" w14:textId="77777777" w:rsidR="00D36008" w:rsidRPr="00E7370A" w:rsidRDefault="00D36008" w:rsidP="009F4E52">
      <w:pPr>
        <w:pStyle w:val="ae"/>
        <w:spacing w:before="0" w:after="0"/>
        <w:jc w:val="both"/>
        <w:rPr>
          <w:color w:val="auto"/>
          <w:sz w:val="16"/>
          <w:szCs w:val="16"/>
        </w:rPr>
      </w:pPr>
      <w:r w:rsidRPr="00E7370A">
        <w:rPr>
          <w:color w:val="auto"/>
          <w:sz w:val="16"/>
          <w:szCs w:val="16"/>
        </w:rPr>
        <w:t>4 ноября 1918 в Омске Временное Всероссийское правительство (оно же «Уфимская директория») обратилось ко всем областным правительствам с требованием немедленно распустить все без исключения местные правительства и передать всю полноту власти Временному Всероссийскому Правительству в соответствии с итогами сентябрьского совещания всех противников большевиков в Уфе. Главой нового кабинета правительства стал сибирский эсер, а впоследствии «областник» Петр Вологодский, военным и морским министром — Александр Колчак (который захватит всю полноту власти и объявит себя Верховным правителем России уже через две недели) (17045).</w:t>
      </w:r>
    </w:p>
    <w:p w14:paraId="399DF6FA" w14:textId="77777777" w:rsidR="00D36008" w:rsidRPr="00E7370A" w:rsidRDefault="00D36008" w:rsidP="009F4E52">
      <w:pPr>
        <w:spacing w:after="0" w:line="240" w:lineRule="auto"/>
        <w:jc w:val="both"/>
        <w:rPr>
          <w:rFonts w:ascii="Times New Roman" w:hAnsi="Times New Roman" w:cs="Times New Roman"/>
          <w:sz w:val="16"/>
          <w:szCs w:val="16"/>
        </w:rPr>
      </w:pPr>
    </w:p>
    <w:p w14:paraId="7C18AD75" w14:textId="3DC9C0D8" w:rsidR="007D6B29" w:rsidRPr="00E7370A" w:rsidRDefault="00000000" w:rsidP="009F4E52">
      <w:pPr>
        <w:spacing w:after="0" w:line="240" w:lineRule="auto"/>
        <w:jc w:val="both"/>
        <w:rPr>
          <w:rFonts w:ascii="Times New Roman" w:eastAsia="Times New Roman" w:hAnsi="Times New Roman" w:cs="Times New Roman"/>
          <w:sz w:val="16"/>
          <w:szCs w:val="16"/>
          <w:lang w:eastAsia="ru-RU"/>
        </w:rPr>
      </w:pPr>
      <w:hyperlink r:id="rId247" w:history="1">
        <w:r w:rsidR="007D6B29" w:rsidRPr="00E7370A">
          <w:rPr>
            <w:rFonts w:ascii="Times New Roman" w:eastAsia="Times New Roman" w:hAnsi="Times New Roman" w:cs="Times New Roman"/>
            <w:sz w:val="16"/>
            <w:szCs w:val="16"/>
            <w:lang w:eastAsia="ru-RU"/>
          </w:rPr>
          <w:t>4 ноября</w:t>
        </w:r>
      </w:hyperlink>
      <w:hyperlink r:id="rId248" w:history="1">
        <w:r w:rsidR="007D6B29" w:rsidRPr="00E7370A">
          <w:rPr>
            <w:rFonts w:ascii="Times New Roman" w:eastAsia="Times New Roman" w:hAnsi="Times New Roman" w:cs="Times New Roman"/>
            <w:sz w:val="16"/>
            <w:szCs w:val="16"/>
            <w:lang w:eastAsia="ru-RU"/>
          </w:rPr>
          <w:t>1918 года</w:t>
        </w:r>
      </w:hyperlink>
      <w:r w:rsidR="007D6B29" w:rsidRPr="00E7370A">
        <w:rPr>
          <w:rFonts w:ascii="Times New Roman" w:eastAsia="Times New Roman" w:hAnsi="Times New Roman" w:cs="Times New Roman"/>
          <w:sz w:val="16"/>
          <w:szCs w:val="16"/>
          <w:lang w:eastAsia="ru-RU"/>
        </w:rPr>
        <w:t xml:space="preserve"> командир 1 Воронежской авиагруппы В.</w:t>
      </w:r>
      <w:r w:rsidR="00D30863">
        <w:rPr>
          <w:rFonts w:ascii="Times New Roman" w:eastAsia="Times New Roman" w:hAnsi="Times New Roman" w:cs="Times New Roman"/>
          <w:sz w:val="16"/>
          <w:szCs w:val="16"/>
          <w:lang w:eastAsia="ru-RU"/>
        </w:rPr>
        <w:t xml:space="preserve"> </w:t>
      </w:r>
      <w:r w:rsidR="007D6B29" w:rsidRPr="00E7370A">
        <w:rPr>
          <w:rFonts w:ascii="Times New Roman" w:eastAsia="Times New Roman" w:hAnsi="Times New Roman" w:cs="Times New Roman"/>
          <w:sz w:val="16"/>
          <w:szCs w:val="16"/>
          <w:lang w:eastAsia="ru-RU"/>
        </w:rPr>
        <w:t>И.</w:t>
      </w:r>
      <w:r w:rsidR="00D30863">
        <w:rPr>
          <w:rFonts w:ascii="Times New Roman" w:eastAsia="Times New Roman" w:hAnsi="Times New Roman" w:cs="Times New Roman"/>
          <w:sz w:val="16"/>
          <w:szCs w:val="16"/>
          <w:lang w:eastAsia="ru-RU"/>
        </w:rPr>
        <w:t xml:space="preserve"> </w:t>
      </w:r>
      <w:proofErr w:type="spellStart"/>
      <w:r w:rsidR="007D6B29" w:rsidRPr="00E7370A">
        <w:rPr>
          <w:rFonts w:ascii="Times New Roman" w:eastAsia="Times New Roman" w:hAnsi="Times New Roman" w:cs="Times New Roman"/>
          <w:sz w:val="16"/>
          <w:szCs w:val="16"/>
          <w:lang w:eastAsia="ru-RU"/>
        </w:rPr>
        <w:t>Стржижевский</w:t>
      </w:r>
      <w:proofErr w:type="spellEnd"/>
      <w:r w:rsidR="007D6B29" w:rsidRPr="00E7370A">
        <w:rPr>
          <w:rFonts w:ascii="Times New Roman" w:eastAsia="Times New Roman" w:hAnsi="Times New Roman" w:cs="Times New Roman"/>
          <w:sz w:val="16"/>
          <w:szCs w:val="16"/>
          <w:lang w:eastAsia="ru-RU"/>
        </w:rPr>
        <w:t xml:space="preserve"> перелетел к белоказакам (17063).</w:t>
      </w:r>
    </w:p>
    <w:p w14:paraId="59C35D22" w14:textId="77777777" w:rsidR="007D6B29" w:rsidRPr="00E7370A" w:rsidRDefault="007D6B29" w:rsidP="009F4E52">
      <w:pPr>
        <w:spacing w:after="0" w:line="240" w:lineRule="auto"/>
        <w:jc w:val="both"/>
        <w:rPr>
          <w:rFonts w:ascii="Times New Roman" w:eastAsia="Times New Roman" w:hAnsi="Times New Roman" w:cs="Times New Roman"/>
          <w:sz w:val="16"/>
          <w:szCs w:val="16"/>
          <w:lang w:eastAsia="ru-RU"/>
        </w:rPr>
      </w:pPr>
    </w:p>
    <w:p w14:paraId="36D8D677" w14:textId="77777777" w:rsidR="009C7878" w:rsidRPr="00E7370A" w:rsidRDefault="009C7878" w:rsidP="009F4E52">
      <w:pPr>
        <w:pStyle w:val="ae"/>
        <w:spacing w:before="0" w:after="0"/>
        <w:jc w:val="both"/>
        <w:rPr>
          <w:color w:val="auto"/>
          <w:sz w:val="16"/>
          <w:szCs w:val="16"/>
        </w:rPr>
      </w:pPr>
      <w:r w:rsidRPr="00E7370A">
        <w:rPr>
          <w:color w:val="auto"/>
          <w:sz w:val="16"/>
          <w:szCs w:val="16"/>
        </w:rPr>
        <w:t xml:space="preserve">4 ноября 1918 к казакам перелетел начальник 1-й Воронежской авиагруппы В.И. </w:t>
      </w:r>
      <w:proofErr w:type="spellStart"/>
      <w:r w:rsidRPr="00E7370A">
        <w:rPr>
          <w:color w:val="auto"/>
          <w:sz w:val="16"/>
          <w:szCs w:val="16"/>
        </w:rPr>
        <w:t>Стржижевский</w:t>
      </w:r>
      <w:proofErr w:type="spellEnd"/>
      <w:r w:rsidRPr="00E7370A">
        <w:rPr>
          <w:color w:val="auto"/>
          <w:sz w:val="16"/>
          <w:szCs w:val="16"/>
        </w:rPr>
        <w:t xml:space="preserve">, а 9 ноября – командир 22-го корпусного отряда Э.М. </w:t>
      </w:r>
      <w:proofErr w:type="spellStart"/>
      <w:r w:rsidRPr="00E7370A">
        <w:rPr>
          <w:color w:val="auto"/>
          <w:sz w:val="16"/>
          <w:szCs w:val="16"/>
        </w:rPr>
        <w:t>Битте</w:t>
      </w:r>
      <w:proofErr w:type="spellEnd"/>
      <w:r w:rsidRPr="00E7370A">
        <w:rPr>
          <w:color w:val="auto"/>
          <w:sz w:val="16"/>
          <w:szCs w:val="16"/>
        </w:rPr>
        <w:t xml:space="preserve"> (18563).</w:t>
      </w:r>
    </w:p>
    <w:p w14:paraId="37A86966" w14:textId="77777777" w:rsidR="009C7878" w:rsidRPr="00E7370A" w:rsidRDefault="009C7878" w:rsidP="009F4E52">
      <w:pPr>
        <w:spacing w:after="0" w:line="240" w:lineRule="auto"/>
        <w:jc w:val="both"/>
        <w:rPr>
          <w:rFonts w:ascii="Times New Roman" w:hAnsi="Times New Roman" w:cs="Times New Roman"/>
          <w:sz w:val="16"/>
          <w:szCs w:val="16"/>
        </w:rPr>
      </w:pPr>
    </w:p>
    <w:p w14:paraId="52E0438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008C355E" w14:textId="77777777" w:rsidR="000F2CE1" w:rsidRPr="00E7370A" w:rsidRDefault="000F2CE1" w:rsidP="009F4E52">
      <w:pPr>
        <w:spacing w:after="0" w:line="240" w:lineRule="auto"/>
        <w:jc w:val="both"/>
        <w:rPr>
          <w:rFonts w:ascii="Times New Roman" w:hAnsi="Times New Roman" w:cs="Times New Roman"/>
          <w:sz w:val="16"/>
          <w:szCs w:val="16"/>
        </w:rPr>
      </w:pPr>
    </w:p>
    <w:p w14:paraId="1DE8130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ноября 1918 в Москве закончился 1-й съезд союзов рабочей и крестьянской молодежи, на котором было принято решение о создании комсомола (3186).</w:t>
      </w:r>
    </w:p>
    <w:p w14:paraId="6B2E5F50" w14:textId="77777777" w:rsidR="000F2CE1" w:rsidRPr="00E7370A" w:rsidRDefault="000F2CE1" w:rsidP="009F4E52">
      <w:pPr>
        <w:spacing w:after="0" w:line="240" w:lineRule="auto"/>
        <w:jc w:val="both"/>
        <w:rPr>
          <w:rFonts w:ascii="Times New Roman" w:hAnsi="Times New Roman" w:cs="Times New Roman"/>
          <w:sz w:val="16"/>
          <w:szCs w:val="16"/>
        </w:rPr>
      </w:pPr>
    </w:p>
    <w:p w14:paraId="6D0B63C1" w14:textId="77777777" w:rsidR="009C7878" w:rsidRPr="00E7370A" w:rsidRDefault="009C787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ноября 1918. Москвич Никита Окунев записывает; &lt;В последние дни В Москве катастрофа с топливом. Квартиры, несмотря на начавшиеся&gt; </w:t>
      </w:r>
      <w:proofErr w:type="gramStart"/>
      <w:r w:rsidRPr="00E7370A">
        <w:rPr>
          <w:rFonts w:ascii="Times New Roman" w:hAnsi="Times New Roman" w:cs="Times New Roman"/>
          <w:sz w:val="16"/>
          <w:szCs w:val="16"/>
        </w:rPr>
        <w:t>к счастью</w:t>
      </w:r>
      <w:proofErr w:type="gramEnd"/>
      <w:r w:rsidRPr="00E7370A">
        <w:rPr>
          <w:rFonts w:ascii="Times New Roman" w:hAnsi="Times New Roman" w:cs="Times New Roman"/>
          <w:sz w:val="16"/>
          <w:szCs w:val="16"/>
        </w:rPr>
        <w:t xml:space="preserve"> еще очень маленькие морозы (не более 2 градусов), - не топят. Зябнем, простужаемся. Трамваи днем не ходят, электричество с 8 ч. утра до 5 ч. вечеря на </w:t>
      </w:r>
      <w:proofErr w:type="gramStart"/>
      <w:r w:rsidRPr="00E7370A">
        <w:rPr>
          <w:rFonts w:ascii="Times New Roman" w:hAnsi="Times New Roman" w:cs="Times New Roman"/>
          <w:sz w:val="16"/>
          <w:szCs w:val="16"/>
        </w:rPr>
        <w:t>станции</w:t>
      </w:r>
      <w:proofErr w:type="gramEnd"/>
      <w:r w:rsidRPr="00E7370A">
        <w:rPr>
          <w:rFonts w:ascii="Times New Roman" w:hAnsi="Times New Roman" w:cs="Times New Roman"/>
          <w:sz w:val="16"/>
          <w:szCs w:val="16"/>
        </w:rPr>
        <w:t xml:space="preserve"> но дается. Вчера трамваи не действовали весь день&gt; (18686).</w:t>
      </w:r>
    </w:p>
    <w:p w14:paraId="68FEC3B2" w14:textId="77777777" w:rsidR="009C7878" w:rsidRPr="00E7370A" w:rsidRDefault="009C7878" w:rsidP="009F4E52">
      <w:pPr>
        <w:spacing w:after="0" w:line="240" w:lineRule="auto"/>
        <w:jc w:val="both"/>
        <w:rPr>
          <w:rFonts w:ascii="Times New Roman" w:hAnsi="Times New Roman" w:cs="Times New Roman"/>
          <w:sz w:val="16"/>
          <w:szCs w:val="16"/>
        </w:rPr>
      </w:pPr>
    </w:p>
    <w:p w14:paraId="10A662C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ноября 1918 адмирал А. Колчак прибыл в Омск, где занял пост военного министра Директории (4962).</w:t>
      </w:r>
    </w:p>
    <w:p w14:paraId="5A27267B" w14:textId="77777777" w:rsidR="000F2CE1" w:rsidRPr="00E7370A" w:rsidRDefault="000F2CE1" w:rsidP="009F4E52">
      <w:pPr>
        <w:spacing w:after="0" w:line="240" w:lineRule="auto"/>
        <w:jc w:val="both"/>
        <w:rPr>
          <w:rFonts w:ascii="Times New Roman" w:hAnsi="Times New Roman" w:cs="Times New Roman"/>
          <w:sz w:val="16"/>
          <w:szCs w:val="16"/>
        </w:rPr>
      </w:pPr>
    </w:p>
    <w:p w14:paraId="2AFC288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ноября 1918 Председателем совета министров Временного Всероссийского правительства назначен </w:t>
      </w:r>
      <w:proofErr w:type="spellStart"/>
      <w:r w:rsidRPr="00E7370A">
        <w:rPr>
          <w:rFonts w:ascii="Times New Roman" w:hAnsi="Times New Roman" w:cs="Times New Roman"/>
          <w:sz w:val="16"/>
          <w:szCs w:val="16"/>
        </w:rPr>
        <w:t>П.В.Вологодский</w:t>
      </w:r>
      <w:proofErr w:type="spellEnd"/>
      <w:r w:rsidRPr="00E7370A">
        <w:rPr>
          <w:rFonts w:ascii="Times New Roman" w:hAnsi="Times New Roman" w:cs="Times New Roman"/>
          <w:sz w:val="16"/>
          <w:szCs w:val="16"/>
        </w:rPr>
        <w:t xml:space="preserve">, военным и морским министром - вице-адмирал </w:t>
      </w:r>
      <w:proofErr w:type="spellStart"/>
      <w:r w:rsidRPr="00E7370A">
        <w:rPr>
          <w:rFonts w:ascii="Times New Roman" w:hAnsi="Times New Roman" w:cs="Times New Roman"/>
          <w:sz w:val="16"/>
          <w:szCs w:val="16"/>
        </w:rPr>
        <w:t>А.В.Колчак</w:t>
      </w:r>
      <w:proofErr w:type="spellEnd"/>
      <w:r w:rsidRPr="00E7370A">
        <w:rPr>
          <w:rFonts w:ascii="Times New Roman" w:hAnsi="Times New Roman" w:cs="Times New Roman"/>
          <w:sz w:val="16"/>
          <w:szCs w:val="16"/>
        </w:rPr>
        <w:t xml:space="preserve">, министром снабжения - </w:t>
      </w:r>
      <w:proofErr w:type="spellStart"/>
      <w:r w:rsidRPr="00E7370A">
        <w:rPr>
          <w:rFonts w:ascii="Times New Roman" w:hAnsi="Times New Roman" w:cs="Times New Roman"/>
          <w:sz w:val="16"/>
          <w:szCs w:val="16"/>
        </w:rPr>
        <w:t>И.И.Серебренников</w:t>
      </w:r>
      <w:proofErr w:type="spellEnd"/>
      <w:r w:rsidRPr="00E7370A">
        <w:rPr>
          <w:rFonts w:ascii="Times New Roman" w:hAnsi="Times New Roman" w:cs="Times New Roman"/>
          <w:sz w:val="16"/>
          <w:szCs w:val="16"/>
        </w:rPr>
        <w:t xml:space="preserve">, министром финансов - </w:t>
      </w:r>
      <w:proofErr w:type="spellStart"/>
      <w:r w:rsidRPr="00E7370A">
        <w:rPr>
          <w:rFonts w:ascii="Times New Roman" w:hAnsi="Times New Roman" w:cs="Times New Roman"/>
          <w:sz w:val="16"/>
          <w:szCs w:val="16"/>
        </w:rPr>
        <w:t>И.А.Михайлов</w:t>
      </w:r>
      <w:proofErr w:type="spellEnd"/>
      <w:r w:rsidRPr="00E7370A">
        <w:rPr>
          <w:rFonts w:ascii="Times New Roman" w:hAnsi="Times New Roman" w:cs="Times New Roman"/>
          <w:sz w:val="16"/>
          <w:szCs w:val="16"/>
        </w:rPr>
        <w:t xml:space="preserve">, министром продовольствия - </w:t>
      </w:r>
      <w:proofErr w:type="spellStart"/>
      <w:r w:rsidRPr="00E7370A">
        <w:rPr>
          <w:rFonts w:ascii="Times New Roman" w:hAnsi="Times New Roman" w:cs="Times New Roman"/>
          <w:sz w:val="16"/>
          <w:szCs w:val="16"/>
        </w:rPr>
        <w:t>Н.С.Зефиров</w:t>
      </w:r>
      <w:proofErr w:type="spellEnd"/>
      <w:r w:rsidRPr="00E7370A">
        <w:rPr>
          <w:rFonts w:ascii="Times New Roman" w:hAnsi="Times New Roman" w:cs="Times New Roman"/>
          <w:sz w:val="16"/>
          <w:szCs w:val="16"/>
        </w:rPr>
        <w:t xml:space="preserve">, министром юстиции - </w:t>
      </w:r>
      <w:proofErr w:type="spellStart"/>
      <w:r w:rsidRPr="00E7370A">
        <w:rPr>
          <w:rFonts w:ascii="Times New Roman" w:hAnsi="Times New Roman" w:cs="Times New Roman"/>
          <w:sz w:val="16"/>
          <w:szCs w:val="16"/>
        </w:rPr>
        <w:t>С.С.Старынкевич</w:t>
      </w:r>
      <w:proofErr w:type="spellEnd"/>
      <w:r w:rsidRPr="00E7370A">
        <w:rPr>
          <w:rFonts w:ascii="Times New Roman" w:hAnsi="Times New Roman" w:cs="Times New Roman"/>
          <w:sz w:val="16"/>
          <w:szCs w:val="16"/>
        </w:rPr>
        <w:t xml:space="preserve">, министром народного просвещения - </w:t>
      </w:r>
      <w:proofErr w:type="spellStart"/>
      <w:r w:rsidRPr="00E7370A">
        <w:rPr>
          <w:rFonts w:ascii="Times New Roman" w:hAnsi="Times New Roman" w:cs="Times New Roman"/>
          <w:sz w:val="16"/>
          <w:szCs w:val="16"/>
        </w:rPr>
        <w:t>В.В.Сапожников</w:t>
      </w:r>
      <w:proofErr w:type="spellEnd"/>
      <w:r w:rsidRPr="00E7370A">
        <w:rPr>
          <w:rFonts w:ascii="Times New Roman" w:hAnsi="Times New Roman" w:cs="Times New Roman"/>
          <w:sz w:val="16"/>
          <w:szCs w:val="16"/>
        </w:rPr>
        <w:t xml:space="preserve">, министром земледелия - </w:t>
      </w:r>
      <w:proofErr w:type="spellStart"/>
      <w:r w:rsidRPr="00E7370A">
        <w:rPr>
          <w:rFonts w:ascii="Times New Roman" w:hAnsi="Times New Roman" w:cs="Times New Roman"/>
          <w:sz w:val="16"/>
          <w:szCs w:val="16"/>
        </w:rPr>
        <w:t>Н.И.Попов</w:t>
      </w:r>
      <w:proofErr w:type="spellEnd"/>
      <w:r w:rsidRPr="00E7370A">
        <w:rPr>
          <w:rFonts w:ascii="Times New Roman" w:hAnsi="Times New Roman" w:cs="Times New Roman"/>
          <w:sz w:val="16"/>
          <w:szCs w:val="16"/>
        </w:rPr>
        <w:t xml:space="preserve">, начальником главного управления почты и телеграфа - </w:t>
      </w:r>
      <w:proofErr w:type="spellStart"/>
      <w:r w:rsidRPr="00E7370A">
        <w:rPr>
          <w:rFonts w:ascii="Times New Roman" w:hAnsi="Times New Roman" w:cs="Times New Roman"/>
          <w:sz w:val="16"/>
          <w:szCs w:val="16"/>
        </w:rPr>
        <w:t>Е.А.Цеслинский</w:t>
      </w:r>
      <w:proofErr w:type="spellEnd"/>
      <w:r w:rsidRPr="00E7370A">
        <w:rPr>
          <w:rFonts w:ascii="Times New Roman" w:hAnsi="Times New Roman" w:cs="Times New Roman"/>
          <w:sz w:val="16"/>
          <w:szCs w:val="16"/>
        </w:rPr>
        <w:t xml:space="preserve"> (9870).</w:t>
      </w:r>
    </w:p>
    <w:p w14:paraId="26AAC551" w14:textId="77777777" w:rsidR="000F2CE1" w:rsidRPr="00E7370A" w:rsidRDefault="000F2CE1" w:rsidP="009F4E52">
      <w:pPr>
        <w:spacing w:after="0" w:line="240" w:lineRule="auto"/>
        <w:jc w:val="both"/>
        <w:rPr>
          <w:rFonts w:ascii="Times New Roman" w:hAnsi="Times New Roman" w:cs="Times New Roman"/>
          <w:sz w:val="16"/>
          <w:szCs w:val="16"/>
        </w:rPr>
      </w:pPr>
    </w:p>
    <w:p w14:paraId="00606FD9" w14:textId="77777777" w:rsidR="000570A8" w:rsidRPr="00E7370A" w:rsidRDefault="000570A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ноября 1918 в Омске Временное Всероссийское правительство (оно же «Уфимская директория») обратилось ко всем областным правительствам с требованием немедленно распустить все без исключения местные правительства и передать всю полноту власти Временному Всероссийскому Правительству в соответствии с итогами сентябрьского совещания всех противников большевиков в Уфе. Главой нового кабинета правительства стал сибирский эсер, а впоследствии «областник» Петр Вологодский, военным и морским министром — Александр Колчак (который захватит всю полноту власти и объявит себя Верховным правителем России уже через две недели) (17045).</w:t>
      </w:r>
    </w:p>
    <w:p w14:paraId="0EAF8CE2" w14:textId="77777777" w:rsidR="000570A8" w:rsidRPr="00E7370A" w:rsidRDefault="000570A8" w:rsidP="009F4E52">
      <w:pPr>
        <w:spacing w:after="0" w:line="240" w:lineRule="auto"/>
        <w:jc w:val="both"/>
        <w:rPr>
          <w:rFonts w:ascii="Times New Roman" w:hAnsi="Times New Roman" w:cs="Times New Roman"/>
          <w:sz w:val="16"/>
          <w:szCs w:val="16"/>
        </w:rPr>
      </w:pPr>
    </w:p>
    <w:p w14:paraId="7FBC84A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7E39FEF8" w14:textId="77777777" w:rsidR="000F2CE1" w:rsidRPr="00E7370A" w:rsidRDefault="000F2CE1" w:rsidP="009F4E52">
      <w:pPr>
        <w:spacing w:after="0" w:line="240" w:lineRule="auto"/>
        <w:jc w:val="both"/>
        <w:rPr>
          <w:rFonts w:ascii="Times New Roman" w:hAnsi="Times New Roman" w:cs="Times New Roman"/>
          <w:sz w:val="16"/>
          <w:szCs w:val="16"/>
        </w:rPr>
      </w:pPr>
    </w:p>
    <w:p w14:paraId="11F76FB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ноября 1918 Берлин. На Силезском вокзале при переноске дипломатического багажа советских курьеров упал и раскололся один чемодан, после чего ж/д-полиция арестовала весь дипломатический багаж РСФСР для Берлина, Вены, Стокгольма и Берна. МИД Германии заявило о наличии </w:t>
      </w:r>
      <w:proofErr w:type="spellStart"/>
      <w:r w:rsidRPr="00E7370A">
        <w:rPr>
          <w:rFonts w:ascii="Times New Roman" w:hAnsi="Times New Roman" w:cs="Times New Roman"/>
          <w:sz w:val="16"/>
          <w:szCs w:val="16"/>
        </w:rPr>
        <w:t>революционых</w:t>
      </w:r>
      <w:proofErr w:type="spellEnd"/>
      <w:r w:rsidRPr="00E7370A">
        <w:rPr>
          <w:rFonts w:ascii="Times New Roman" w:hAnsi="Times New Roman" w:cs="Times New Roman"/>
          <w:sz w:val="16"/>
          <w:szCs w:val="16"/>
        </w:rPr>
        <w:t xml:space="preserve"> прокламаций в советском дипломатическом багаже (7446).</w:t>
      </w:r>
    </w:p>
    <w:p w14:paraId="5C84E664" w14:textId="77777777" w:rsidR="000F2CE1" w:rsidRPr="00E7370A" w:rsidRDefault="000F2CE1" w:rsidP="009F4E52">
      <w:pPr>
        <w:spacing w:after="0" w:line="240" w:lineRule="auto"/>
        <w:jc w:val="both"/>
        <w:rPr>
          <w:rFonts w:ascii="Times New Roman" w:hAnsi="Times New Roman" w:cs="Times New Roman"/>
          <w:sz w:val="16"/>
          <w:szCs w:val="16"/>
        </w:rPr>
      </w:pPr>
    </w:p>
    <w:p w14:paraId="7187654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7245B55A" w14:textId="77777777" w:rsidR="000F2CE1" w:rsidRPr="00E7370A" w:rsidRDefault="000F2CE1" w:rsidP="009F4E52">
      <w:pPr>
        <w:spacing w:after="0" w:line="240" w:lineRule="auto"/>
        <w:jc w:val="both"/>
        <w:rPr>
          <w:rFonts w:ascii="Times New Roman" w:hAnsi="Times New Roman" w:cs="Times New Roman"/>
          <w:sz w:val="16"/>
          <w:szCs w:val="16"/>
        </w:rPr>
      </w:pPr>
    </w:p>
    <w:p w14:paraId="5B3941B9" w14:textId="77777777" w:rsidR="009C1BFB" w:rsidRPr="00E7370A" w:rsidRDefault="009C1BF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ноября 1918 сорок немецких Fokker </w:t>
      </w:r>
      <w:proofErr w:type="spellStart"/>
      <w:r w:rsidRPr="00E7370A">
        <w:rPr>
          <w:rFonts w:ascii="Times New Roman" w:hAnsi="Times New Roman" w:cs="Times New Roman"/>
          <w:sz w:val="16"/>
          <w:szCs w:val="16"/>
        </w:rPr>
        <w:t>D.VIIs</w:t>
      </w:r>
      <w:proofErr w:type="spellEnd"/>
      <w:r w:rsidRPr="00E7370A">
        <w:rPr>
          <w:rFonts w:ascii="Times New Roman" w:hAnsi="Times New Roman" w:cs="Times New Roman"/>
          <w:sz w:val="16"/>
          <w:szCs w:val="16"/>
        </w:rPr>
        <w:t xml:space="preserve"> подвергаются нападению девяти </w:t>
      </w:r>
      <w:proofErr w:type="spellStart"/>
      <w:r w:rsidRPr="00E7370A">
        <w:rPr>
          <w:rFonts w:ascii="Times New Roman" w:hAnsi="Times New Roman" w:cs="Times New Roman"/>
          <w:sz w:val="16"/>
          <w:szCs w:val="16"/>
        </w:rPr>
        <w:t>Сопвичей</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Кемела</w:t>
      </w:r>
      <w:proofErr w:type="spellEnd"/>
      <w:r w:rsidRPr="00E7370A">
        <w:rPr>
          <w:rFonts w:ascii="Times New Roman" w:hAnsi="Times New Roman" w:cs="Times New Roman"/>
          <w:sz w:val="16"/>
          <w:szCs w:val="16"/>
        </w:rPr>
        <w:t xml:space="preserve"> Royal Air Force (</w:t>
      </w:r>
      <w:proofErr w:type="spellStart"/>
      <w:r w:rsidRPr="00E7370A">
        <w:rPr>
          <w:rFonts w:ascii="Times New Roman" w:hAnsi="Times New Roman" w:cs="Times New Roman"/>
          <w:sz w:val="16"/>
          <w:szCs w:val="16"/>
        </w:rPr>
        <w:t>эскадрильч</w:t>
      </w:r>
      <w:proofErr w:type="spellEnd"/>
      <w:r w:rsidRPr="00E7370A">
        <w:rPr>
          <w:rFonts w:ascii="Times New Roman" w:hAnsi="Times New Roman" w:cs="Times New Roman"/>
          <w:sz w:val="16"/>
          <w:szCs w:val="16"/>
        </w:rPr>
        <w:t xml:space="preserve"> № 65) под </w:t>
      </w:r>
      <w:proofErr w:type="gramStart"/>
      <w:r w:rsidRPr="00E7370A">
        <w:rPr>
          <w:rFonts w:ascii="Times New Roman" w:hAnsi="Times New Roman" w:cs="Times New Roman"/>
          <w:sz w:val="16"/>
          <w:szCs w:val="16"/>
        </w:rPr>
        <w:t>Гент ,</w:t>
      </w:r>
      <w:proofErr w:type="gramEnd"/>
      <w:r w:rsidRPr="00E7370A">
        <w:rPr>
          <w:rFonts w:ascii="Times New Roman" w:hAnsi="Times New Roman" w:cs="Times New Roman"/>
          <w:sz w:val="16"/>
          <w:szCs w:val="16"/>
        </w:rPr>
        <w:t xml:space="preserve"> Бельгия. </w:t>
      </w:r>
      <w:proofErr w:type="spellStart"/>
      <w:r w:rsidRPr="00E7370A">
        <w:rPr>
          <w:rFonts w:ascii="Times New Roman" w:hAnsi="Times New Roman" w:cs="Times New Roman"/>
          <w:sz w:val="16"/>
          <w:szCs w:val="16"/>
        </w:rPr>
        <w:t>Екмелы</w:t>
      </w:r>
      <w:proofErr w:type="spellEnd"/>
      <w:r w:rsidRPr="00E7370A">
        <w:rPr>
          <w:rFonts w:ascii="Times New Roman" w:hAnsi="Times New Roman" w:cs="Times New Roman"/>
          <w:sz w:val="16"/>
          <w:szCs w:val="16"/>
        </w:rPr>
        <w:t xml:space="preserve"> 204-й эскадрильи присоединяются к бою, и в воздушной схватке британские </w:t>
      </w:r>
      <w:proofErr w:type="spellStart"/>
      <w:r w:rsidRPr="00E7370A">
        <w:rPr>
          <w:rFonts w:ascii="Times New Roman" w:hAnsi="Times New Roman" w:cs="Times New Roman"/>
          <w:sz w:val="16"/>
          <w:szCs w:val="16"/>
        </w:rPr>
        <w:t>пилотв</w:t>
      </w:r>
      <w:proofErr w:type="spellEnd"/>
      <w:r w:rsidRPr="00E7370A">
        <w:rPr>
          <w:rFonts w:ascii="Times New Roman" w:hAnsi="Times New Roman" w:cs="Times New Roman"/>
          <w:sz w:val="16"/>
          <w:szCs w:val="16"/>
        </w:rPr>
        <w:t xml:space="preserve"> заявляют, что 22 немецких самолета были сбиты или вышли из-под контроля над землей (20343).</w:t>
      </w:r>
    </w:p>
    <w:p w14:paraId="3E9B2DF3" w14:textId="77777777" w:rsidR="009C1BFB" w:rsidRPr="00E7370A" w:rsidRDefault="009C1BFB" w:rsidP="009F4E52">
      <w:pPr>
        <w:spacing w:after="0" w:line="240" w:lineRule="auto"/>
        <w:jc w:val="both"/>
        <w:rPr>
          <w:rFonts w:ascii="Times New Roman" w:hAnsi="Times New Roman" w:cs="Times New Roman"/>
          <w:sz w:val="16"/>
          <w:szCs w:val="16"/>
        </w:rPr>
      </w:pPr>
    </w:p>
    <w:p w14:paraId="623E91A7" w14:textId="5D85843E" w:rsidR="009C1BFB" w:rsidRPr="00E7370A" w:rsidRDefault="009C1BF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4 ноября 1918 в строю было 186 </w:t>
      </w:r>
      <w:proofErr w:type="spellStart"/>
      <w:r w:rsidRPr="00E7370A">
        <w:rPr>
          <w:rFonts w:ascii="Times New Roman" w:hAnsi="Times New Roman" w:cs="Times New Roman"/>
          <w:sz w:val="16"/>
          <w:szCs w:val="16"/>
        </w:rPr>
        <w:t>Ансальдо</w:t>
      </w:r>
      <w:proofErr w:type="spellEnd"/>
      <w:r w:rsidRPr="00E7370A">
        <w:rPr>
          <w:rFonts w:ascii="Times New Roman" w:hAnsi="Times New Roman" w:cs="Times New Roman"/>
          <w:sz w:val="16"/>
          <w:szCs w:val="16"/>
        </w:rPr>
        <w:t xml:space="preserve"> A.1bis «</w:t>
      </w:r>
      <w:proofErr w:type="spellStart"/>
      <w:r w:rsidRPr="00E7370A">
        <w:rPr>
          <w:rFonts w:ascii="Times New Roman" w:hAnsi="Times New Roman" w:cs="Times New Roman"/>
          <w:sz w:val="16"/>
          <w:szCs w:val="16"/>
        </w:rPr>
        <w:t>Балилл</w:t>
      </w:r>
      <w:proofErr w:type="spellEnd"/>
      <w:r w:rsidRPr="00E7370A">
        <w:rPr>
          <w:rFonts w:ascii="Times New Roman" w:hAnsi="Times New Roman" w:cs="Times New Roman"/>
          <w:sz w:val="16"/>
          <w:szCs w:val="16"/>
        </w:rPr>
        <w:t>»</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в основном в тылу, в ПВО. Их разоружили, с полсотни раздали по учебным частям, а остальные отправили на склад, но на них нашлись покупатели. Новоявленная «Речь Посполита» для войны против Украины, Латвии и Советской России получила 35 самолетов и лицензию на выпуск еще 100 машин на заводе «</w:t>
      </w:r>
      <w:proofErr w:type="spellStart"/>
      <w:r w:rsidRPr="00E7370A">
        <w:rPr>
          <w:rFonts w:ascii="Times New Roman" w:hAnsi="Times New Roman" w:cs="Times New Roman"/>
          <w:sz w:val="16"/>
          <w:szCs w:val="16"/>
        </w:rPr>
        <w:t>Плаж</w:t>
      </w:r>
      <w:proofErr w:type="spellEnd"/>
      <w:r w:rsidRPr="00E7370A">
        <w:rPr>
          <w:rFonts w:ascii="Times New Roman" w:hAnsi="Times New Roman" w:cs="Times New Roman"/>
          <w:sz w:val="16"/>
          <w:szCs w:val="16"/>
        </w:rPr>
        <w:t xml:space="preserve"> и Лашкевич». Однако ни американские наемники в 7-й Польской истребительной эскадре им. Костюшко, ни собственно поляки не достигли на них никаких успехов, а «домашний продукт» оказался и вовсе отвратительного качества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из построенных 58 самолетов разбились 26. Тем не менее именно в Польше «</w:t>
      </w:r>
      <w:proofErr w:type="spellStart"/>
      <w:r w:rsidRPr="00E7370A">
        <w:rPr>
          <w:rFonts w:ascii="Times New Roman" w:hAnsi="Times New Roman" w:cs="Times New Roman"/>
          <w:sz w:val="16"/>
          <w:szCs w:val="16"/>
        </w:rPr>
        <w:t>Балиллы</w:t>
      </w:r>
      <w:proofErr w:type="spellEnd"/>
      <w:r w:rsidRPr="00E7370A">
        <w:rPr>
          <w:rFonts w:ascii="Times New Roman" w:hAnsi="Times New Roman" w:cs="Times New Roman"/>
          <w:sz w:val="16"/>
          <w:szCs w:val="16"/>
        </w:rPr>
        <w:t>» летали больше всего</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93 самолета использовались там с 1920 по 1927</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гг., а на втором месте оказалась Россия. Неясно, использовала ли оплаченные самолеты Белая армия, но Рабоче-крестьянский Красный воздушный флот и советская морская авиация летали на одном трофейном «польском» и 30 купленных в 1922</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в Италии самолетах до середины 1928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(22886).</w:t>
      </w:r>
    </w:p>
    <w:p w14:paraId="15668D5C" w14:textId="77777777" w:rsidR="009C1BFB" w:rsidRPr="00E7370A" w:rsidRDefault="009C1BFB" w:rsidP="009F4E52">
      <w:pPr>
        <w:spacing w:after="0" w:line="240" w:lineRule="auto"/>
        <w:jc w:val="both"/>
        <w:rPr>
          <w:rFonts w:ascii="Times New Roman" w:hAnsi="Times New Roman" w:cs="Times New Roman"/>
          <w:sz w:val="16"/>
          <w:szCs w:val="16"/>
        </w:rPr>
      </w:pPr>
    </w:p>
    <w:p w14:paraId="1348EEBD" w14:textId="77777777" w:rsidR="009C1BFB" w:rsidRPr="00E7370A" w:rsidRDefault="009C1BF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ноября 1918 Австрия и Венгрия заключают отдельные перемирия с союзниками, прекращая участие Австро-Венгрии в Первой мировой войне. Прекращение огня положило конец более или менее непрерывным бомбардировкам Италии и Австро-Венгрии друг против друга. С момента вступления Италии в войну в мае 1915 года Австро-Венгрия провела 343 бомбардировки различных итальянских городов, в частности Местре, Падуи, Тревизо, Венеции, Вероны и Виченцы, убив 984 человека и ранив 1193 человека, в то время как цели бомбардировки Италии включали </w:t>
      </w:r>
      <w:proofErr w:type="spellStart"/>
      <w:r w:rsidRPr="00E7370A">
        <w:rPr>
          <w:rFonts w:ascii="Times New Roman" w:hAnsi="Times New Roman" w:cs="Times New Roman"/>
          <w:sz w:val="16"/>
          <w:szCs w:val="16"/>
        </w:rPr>
        <w:t>Фиуме</w:t>
      </w:r>
      <w:proofErr w:type="spellEnd"/>
      <w:r w:rsidRPr="00E7370A">
        <w:rPr>
          <w:rFonts w:ascii="Times New Roman" w:hAnsi="Times New Roman" w:cs="Times New Roman"/>
          <w:sz w:val="16"/>
          <w:szCs w:val="16"/>
        </w:rPr>
        <w:t>, Пола и Триест (20243).</w:t>
      </w:r>
    </w:p>
    <w:p w14:paraId="6FFB7517" w14:textId="77777777" w:rsidR="009C1BFB" w:rsidRPr="00E7370A" w:rsidRDefault="009C1BFB" w:rsidP="009F4E52">
      <w:pPr>
        <w:spacing w:after="0" w:line="240" w:lineRule="auto"/>
        <w:jc w:val="both"/>
        <w:rPr>
          <w:rFonts w:ascii="Times New Roman" w:hAnsi="Times New Roman" w:cs="Times New Roman"/>
          <w:sz w:val="16"/>
          <w:szCs w:val="16"/>
        </w:rPr>
      </w:pPr>
    </w:p>
    <w:p w14:paraId="774B2611" w14:textId="77777777" w:rsidR="000570A8" w:rsidRPr="00E7370A" w:rsidRDefault="000570A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ноября 1918 произошло сражение на реке </w:t>
      </w:r>
      <w:proofErr w:type="spellStart"/>
      <w:r w:rsidRPr="00E7370A">
        <w:rPr>
          <w:rFonts w:ascii="Times New Roman" w:hAnsi="Times New Roman" w:cs="Times New Roman"/>
          <w:sz w:val="16"/>
          <w:szCs w:val="16"/>
        </w:rPr>
        <w:t>Самбра</w:t>
      </w:r>
      <w:proofErr w:type="spellEnd"/>
      <w:r w:rsidRPr="00E7370A">
        <w:rPr>
          <w:rFonts w:ascii="Times New Roman" w:hAnsi="Times New Roman" w:cs="Times New Roman"/>
          <w:sz w:val="16"/>
          <w:szCs w:val="16"/>
        </w:rPr>
        <w:t xml:space="preserve"> близ франко-бельгийской границы (в 120 километрах к северу от Парижа). Объединенные британские, французские и американские войска готовились к освобождению центральных районов Бельгии, и потому важной задачей было «вытолкать» противостоявшую им крупную группировку немцев в бассейне </w:t>
      </w:r>
      <w:proofErr w:type="spellStart"/>
      <w:r w:rsidRPr="00E7370A">
        <w:rPr>
          <w:rFonts w:ascii="Times New Roman" w:hAnsi="Times New Roman" w:cs="Times New Roman"/>
          <w:sz w:val="16"/>
          <w:szCs w:val="16"/>
        </w:rPr>
        <w:t>Самбры</w:t>
      </w:r>
      <w:proofErr w:type="spellEnd"/>
      <w:r w:rsidRPr="00E7370A">
        <w:rPr>
          <w:rFonts w:ascii="Times New Roman" w:hAnsi="Times New Roman" w:cs="Times New Roman"/>
          <w:sz w:val="16"/>
          <w:szCs w:val="16"/>
        </w:rPr>
        <w:t>.</w:t>
      </w:r>
    </w:p>
    <w:p w14:paraId="19005B6E" w14:textId="77777777" w:rsidR="000570A8" w:rsidRPr="00E7370A" w:rsidRDefault="000570A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рассвете 17 британских и 11 французских дивизий пошли в атаку, несмотря на поддержку всего 37 танками. Немцы «огрызались» огнем артиллерии, из-за чего на переправах через широко разлившуюся от осенних дождей реку погибло и было ранено около 1150 человек. В числе погибших был знаменитый британский поэт </w:t>
      </w:r>
      <w:proofErr w:type="spellStart"/>
      <w:r w:rsidRPr="00E7370A">
        <w:rPr>
          <w:rFonts w:ascii="Times New Roman" w:hAnsi="Times New Roman" w:cs="Times New Roman"/>
          <w:sz w:val="16"/>
          <w:szCs w:val="16"/>
        </w:rPr>
        <w:t>Уилфред</w:t>
      </w:r>
      <w:proofErr w:type="spellEnd"/>
      <w:r w:rsidRPr="00E7370A">
        <w:rPr>
          <w:rFonts w:ascii="Times New Roman" w:hAnsi="Times New Roman" w:cs="Times New Roman"/>
          <w:sz w:val="16"/>
          <w:szCs w:val="16"/>
        </w:rPr>
        <w:t xml:space="preserve"> Оуэн. Активное сопротивление немцев продолжалось даже после того, как союзники по Антанте форсировали </w:t>
      </w:r>
      <w:proofErr w:type="spellStart"/>
      <w:r w:rsidRPr="00E7370A">
        <w:rPr>
          <w:rFonts w:ascii="Times New Roman" w:hAnsi="Times New Roman" w:cs="Times New Roman"/>
          <w:sz w:val="16"/>
          <w:szCs w:val="16"/>
        </w:rPr>
        <w:t>Самбру</w:t>
      </w:r>
      <w:proofErr w:type="spellEnd"/>
      <w:r w:rsidRPr="00E7370A">
        <w:rPr>
          <w:rFonts w:ascii="Times New Roman" w:hAnsi="Times New Roman" w:cs="Times New Roman"/>
          <w:sz w:val="16"/>
          <w:szCs w:val="16"/>
        </w:rPr>
        <w:t xml:space="preserve"> и продвинулись на три километра. Но постепенно оно ослабевало и после сражения у </w:t>
      </w:r>
      <w:proofErr w:type="spellStart"/>
      <w:r w:rsidRPr="00E7370A">
        <w:rPr>
          <w:rFonts w:ascii="Times New Roman" w:hAnsi="Times New Roman" w:cs="Times New Roman"/>
          <w:sz w:val="16"/>
          <w:szCs w:val="16"/>
        </w:rPr>
        <w:t>Самбры</w:t>
      </w:r>
      <w:proofErr w:type="spellEnd"/>
      <w:r w:rsidRPr="00E7370A">
        <w:rPr>
          <w:rFonts w:ascii="Times New Roman" w:hAnsi="Times New Roman" w:cs="Times New Roman"/>
          <w:sz w:val="16"/>
          <w:szCs w:val="16"/>
        </w:rPr>
        <w:t xml:space="preserve"> союзники почти по всей западной и центральной части фронта продвигались вперед на 5-8 километров в день (17045).</w:t>
      </w:r>
    </w:p>
    <w:p w14:paraId="3DC04B2D" w14:textId="77777777" w:rsidR="000570A8" w:rsidRPr="00E7370A" w:rsidRDefault="000570A8" w:rsidP="009F4E52">
      <w:pPr>
        <w:spacing w:after="0" w:line="240" w:lineRule="auto"/>
        <w:jc w:val="both"/>
        <w:rPr>
          <w:rFonts w:ascii="Times New Roman" w:hAnsi="Times New Roman" w:cs="Times New Roman"/>
          <w:sz w:val="16"/>
          <w:szCs w:val="16"/>
        </w:rPr>
      </w:pPr>
    </w:p>
    <w:p w14:paraId="1510CA6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ноября 1918 конференция союзных держав в Версале выработала условия Соглашения об условии перемирия с Германией (3907,98).</w:t>
      </w:r>
    </w:p>
    <w:p w14:paraId="40309439" w14:textId="77777777" w:rsidR="000F2CE1" w:rsidRPr="00E7370A" w:rsidRDefault="000F2CE1" w:rsidP="009F4E52">
      <w:pPr>
        <w:spacing w:after="0" w:line="240" w:lineRule="auto"/>
        <w:jc w:val="both"/>
        <w:rPr>
          <w:rFonts w:ascii="Times New Roman" w:hAnsi="Times New Roman" w:cs="Times New Roman"/>
          <w:sz w:val="16"/>
          <w:szCs w:val="16"/>
        </w:rPr>
      </w:pPr>
    </w:p>
    <w:p w14:paraId="22B3364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ноября 1918 конференция союзных держав в Версале выработала Соглашение об условиях перемирия с Германией (3481).</w:t>
      </w:r>
    </w:p>
    <w:p w14:paraId="50355CDD" w14:textId="77777777" w:rsidR="000F2CE1" w:rsidRPr="00E7370A" w:rsidRDefault="000F2CE1" w:rsidP="009F4E52">
      <w:pPr>
        <w:spacing w:after="0" w:line="240" w:lineRule="auto"/>
        <w:jc w:val="both"/>
        <w:rPr>
          <w:rFonts w:ascii="Times New Roman" w:hAnsi="Times New Roman" w:cs="Times New Roman"/>
          <w:sz w:val="16"/>
          <w:szCs w:val="16"/>
        </w:rPr>
      </w:pPr>
    </w:p>
    <w:p w14:paraId="2A3870C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ноября 1918 был сформирован Совет рабочих депутатов в порту Киля (2101), а к 8 ноября во многих других городах (2443,392).</w:t>
      </w:r>
    </w:p>
    <w:p w14:paraId="524BBB71" w14:textId="77777777" w:rsidR="000F2CE1" w:rsidRPr="00E7370A" w:rsidRDefault="000F2CE1" w:rsidP="009F4E52">
      <w:pPr>
        <w:spacing w:after="0" w:line="240" w:lineRule="auto"/>
        <w:jc w:val="both"/>
        <w:rPr>
          <w:rFonts w:ascii="Times New Roman" w:hAnsi="Times New Roman" w:cs="Times New Roman"/>
          <w:sz w:val="16"/>
          <w:szCs w:val="16"/>
        </w:rPr>
      </w:pPr>
    </w:p>
    <w:p w14:paraId="3E62B185" w14:textId="3B3EB17F" w:rsidR="009C7878" w:rsidRPr="00E7370A" w:rsidRDefault="009C7878" w:rsidP="009F4E52">
      <w:pPr>
        <w:pStyle w:val="ae"/>
        <w:spacing w:before="0" w:after="0"/>
        <w:jc w:val="both"/>
        <w:textAlignment w:val="top"/>
        <w:rPr>
          <w:color w:val="auto"/>
          <w:sz w:val="16"/>
          <w:szCs w:val="16"/>
        </w:rPr>
      </w:pPr>
      <w:r w:rsidRPr="00E7370A">
        <w:rPr>
          <w:color w:val="auto"/>
          <w:sz w:val="16"/>
          <w:szCs w:val="16"/>
        </w:rPr>
        <w:t>4 ноября 1918</w:t>
      </w:r>
      <w:r w:rsidR="00D30863">
        <w:rPr>
          <w:color w:val="auto"/>
          <w:sz w:val="16"/>
          <w:szCs w:val="16"/>
        </w:rPr>
        <w:t xml:space="preserve"> </w:t>
      </w:r>
      <w:r w:rsidRPr="00E7370A">
        <w:rPr>
          <w:color w:val="auto"/>
          <w:sz w:val="16"/>
          <w:szCs w:val="16"/>
        </w:rPr>
        <w:t>г. германская полиция организовала провокацию на вокзале в Берлине, в результате которой «упал» и «разбился» один из ящиков с советской диппочтой, в которой «оказались» листовки на немецком языке с призывами к свержению существовавшего в Германии строя. В тот же день германское правительство заявило о разрыве отношений с Советской Россией и высылке всех советских представителей. Утром 6 ноября они покинули Берлин. Ленин так прокомментировал сей факт:</w:t>
      </w:r>
    </w:p>
    <w:p w14:paraId="6B41227E" w14:textId="77777777" w:rsidR="009C7878" w:rsidRPr="00E7370A" w:rsidRDefault="009C7878" w:rsidP="009F4E52">
      <w:pPr>
        <w:pStyle w:val="ae"/>
        <w:spacing w:before="0" w:after="0"/>
        <w:jc w:val="both"/>
        <w:textAlignment w:val="top"/>
        <w:rPr>
          <w:iCs/>
          <w:color w:val="auto"/>
          <w:sz w:val="16"/>
          <w:szCs w:val="16"/>
        </w:rPr>
      </w:pPr>
      <w:r w:rsidRPr="00E7370A">
        <w:rPr>
          <w:iCs/>
          <w:color w:val="auto"/>
          <w:sz w:val="16"/>
          <w:szCs w:val="16"/>
        </w:rPr>
        <w:t>«Германия &lt;…&gt; выслала нашего посла из Берлина, ссылаясь на революционную пропаганду нашего представительства в Германии. Германское правительство как будто раньше не знало, что наше посольство вносит революционную заразу. Но если раньше Германия об этом молчала, то потому, что она была еще сильна, что она не боялась нас. Теперь же, после военного краха, мы стали ей страшны» (18265).</w:t>
      </w:r>
    </w:p>
    <w:p w14:paraId="3CD51A2F" w14:textId="77777777" w:rsidR="009C7878" w:rsidRPr="00E7370A" w:rsidRDefault="009C7878" w:rsidP="009F4E52">
      <w:pPr>
        <w:pStyle w:val="ae"/>
        <w:spacing w:before="0" w:after="0"/>
        <w:jc w:val="both"/>
        <w:textAlignment w:val="top"/>
        <w:rPr>
          <w:iCs/>
          <w:color w:val="auto"/>
          <w:sz w:val="16"/>
          <w:szCs w:val="16"/>
        </w:rPr>
      </w:pPr>
    </w:p>
    <w:p w14:paraId="565A51D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ноября 1918 Австрия подписала перемирие с союзниками (2100).</w:t>
      </w:r>
    </w:p>
    <w:p w14:paraId="6201A979" w14:textId="77777777" w:rsidR="000F2CE1" w:rsidRPr="00E7370A" w:rsidRDefault="000F2CE1" w:rsidP="009F4E52">
      <w:pPr>
        <w:spacing w:after="0" w:line="240" w:lineRule="auto"/>
        <w:jc w:val="both"/>
        <w:rPr>
          <w:rFonts w:ascii="Times New Roman" w:hAnsi="Times New Roman" w:cs="Times New Roman"/>
          <w:sz w:val="16"/>
          <w:szCs w:val="16"/>
        </w:rPr>
      </w:pPr>
    </w:p>
    <w:p w14:paraId="74CF6C0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ноября 1918 в Будапеште создана Венгерская Рабочая (Коммунистическая) Партия под руководством Бела Куна (4962).</w:t>
      </w:r>
    </w:p>
    <w:p w14:paraId="54707062" w14:textId="77777777" w:rsidR="000F2CE1" w:rsidRPr="00E7370A" w:rsidRDefault="000F2CE1" w:rsidP="009F4E52">
      <w:pPr>
        <w:spacing w:after="0" w:line="240" w:lineRule="auto"/>
        <w:jc w:val="both"/>
        <w:rPr>
          <w:rFonts w:ascii="Times New Roman" w:hAnsi="Times New Roman" w:cs="Times New Roman"/>
          <w:sz w:val="16"/>
          <w:szCs w:val="16"/>
        </w:rPr>
      </w:pPr>
    </w:p>
    <w:p w14:paraId="789434A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ноября 1918 Восточная Галиция. Львов. Восстание польских легионеров. Начало украинско-польской войны 1918-1919 </w:t>
      </w:r>
      <w:proofErr w:type="spellStart"/>
      <w:r w:rsidRPr="00E7370A">
        <w:rPr>
          <w:rFonts w:ascii="Times New Roman" w:hAnsi="Times New Roman" w:cs="Times New Roman"/>
          <w:sz w:val="16"/>
          <w:szCs w:val="16"/>
        </w:rPr>
        <w:t>гг</w:t>
      </w:r>
      <w:proofErr w:type="spellEnd"/>
      <w:r w:rsidRPr="00E7370A">
        <w:rPr>
          <w:rFonts w:ascii="Times New Roman" w:hAnsi="Times New Roman" w:cs="Times New Roman"/>
          <w:sz w:val="16"/>
          <w:szCs w:val="16"/>
        </w:rPr>
        <w:t xml:space="preserve"> (7451).</w:t>
      </w:r>
    </w:p>
    <w:p w14:paraId="68B47DFF" w14:textId="77777777" w:rsidR="000F2CE1" w:rsidRPr="00E7370A" w:rsidRDefault="000F2CE1" w:rsidP="009F4E52">
      <w:pPr>
        <w:spacing w:after="0" w:line="240" w:lineRule="auto"/>
        <w:jc w:val="both"/>
        <w:rPr>
          <w:rFonts w:ascii="Times New Roman" w:hAnsi="Times New Roman" w:cs="Times New Roman"/>
          <w:sz w:val="16"/>
          <w:szCs w:val="16"/>
        </w:rPr>
      </w:pPr>
    </w:p>
    <w:p w14:paraId="6F529AB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ноября 1918 Львов. Восстание польских легионеров. Начало </w:t>
      </w:r>
      <w:proofErr w:type="spellStart"/>
      <w:r w:rsidRPr="00E7370A">
        <w:rPr>
          <w:rFonts w:ascii="Times New Roman" w:hAnsi="Times New Roman" w:cs="Times New Roman"/>
          <w:sz w:val="16"/>
          <w:szCs w:val="16"/>
        </w:rPr>
        <w:t>украинско</w:t>
      </w:r>
      <w:proofErr w:type="spellEnd"/>
      <w:r w:rsidRPr="00E7370A">
        <w:rPr>
          <w:rFonts w:ascii="Times New Roman" w:hAnsi="Times New Roman" w:cs="Times New Roman"/>
          <w:sz w:val="16"/>
          <w:szCs w:val="16"/>
        </w:rPr>
        <w:t xml:space="preserve"> -польской войны 1918-1919 </w:t>
      </w:r>
      <w:proofErr w:type="spellStart"/>
      <w:r w:rsidRPr="00E7370A">
        <w:rPr>
          <w:rFonts w:ascii="Times New Roman" w:hAnsi="Times New Roman" w:cs="Times New Roman"/>
          <w:sz w:val="16"/>
          <w:szCs w:val="16"/>
        </w:rPr>
        <w:t>гг</w:t>
      </w:r>
      <w:proofErr w:type="spellEnd"/>
      <w:r w:rsidRPr="00E7370A">
        <w:rPr>
          <w:rFonts w:ascii="Times New Roman" w:hAnsi="Times New Roman" w:cs="Times New Roman"/>
          <w:sz w:val="16"/>
          <w:szCs w:val="16"/>
        </w:rPr>
        <w:t xml:space="preserve"> (7445).</w:t>
      </w:r>
    </w:p>
    <w:p w14:paraId="4F075592" w14:textId="77777777" w:rsidR="000F2CE1" w:rsidRPr="00E7370A" w:rsidRDefault="000F2CE1" w:rsidP="009F4E52">
      <w:pPr>
        <w:spacing w:after="0" w:line="240" w:lineRule="auto"/>
        <w:jc w:val="both"/>
        <w:rPr>
          <w:rFonts w:ascii="Times New Roman" w:hAnsi="Times New Roman" w:cs="Times New Roman"/>
          <w:sz w:val="16"/>
          <w:szCs w:val="16"/>
        </w:rPr>
      </w:pPr>
    </w:p>
    <w:p w14:paraId="676AA74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ноября 1918 УКРАИНА. Балта. Восстание австрийского гарнизона; восставшими обезоружены и арестованы офицеры (7449).</w:t>
      </w:r>
    </w:p>
    <w:p w14:paraId="019FC4C2" w14:textId="77777777" w:rsidR="000F2CE1" w:rsidRPr="00E7370A" w:rsidRDefault="000F2CE1" w:rsidP="009F4E52">
      <w:pPr>
        <w:spacing w:after="0" w:line="240" w:lineRule="auto"/>
        <w:jc w:val="both"/>
        <w:rPr>
          <w:rFonts w:ascii="Times New Roman" w:hAnsi="Times New Roman" w:cs="Times New Roman"/>
          <w:sz w:val="16"/>
          <w:szCs w:val="16"/>
        </w:rPr>
      </w:pPr>
    </w:p>
    <w:p w14:paraId="694BECE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20CCADD2" w14:textId="77777777" w:rsidR="000F2CE1" w:rsidRPr="00E7370A" w:rsidRDefault="000F2CE1" w:rsidP="009F4E52">
      <w:pPr>
        <w:spacing w:after="0" w:line="240" w:lineRule="auto"/>
        <w:jc w:val="both"/>
        <w:rPr>
          <w:rFonts w:ascii="Times New Roman" w:hAnsi="Times New Roman" w:cs="Times New Roman"/>
          <w:sz w:val="16"/>
          <w:szCs w:val="16"/>
        </w:rPr>
      </w:pPr>
    </w:p>
    <w:p w14:paraId="673503F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ноября 1918 г. был подготовлен Доклад военного инженера-технолога М. Петранди уполномоченному Главного начальника снабжения по Петроградскому району об обследовании Патронного, Обуховского и Путиловского заводов</w:t>
      </w:r>
    </w:p>
    <w:p w14:paraId="77E5064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По Патронному заводу</w:t>
      </w:r>
    </w:p>
    <w:p w14:paraId="282F71F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Разрушение завода от эвакуации весьма значительно: специальные станки для вы</w:t>
      </w:r>
      <w:r w:rsidRPr="00E7370A">
        <w:rPr>
          <w:rFonts w:ascii="Times New Roman" w:hAnsi="Times New Roman" w:cs="Times New Roman"/>
          <w:sz w:val="16"/>
          <w:szCs w:val="16"/>
        </w:rPr>
        <w:softHyphen/>
        <w:t>делки элементов патронов (пуль, гильз) и для снаряжения патронов, а также и станки вспо</w:t>
      </w:r>
      <w:r w:rsidRPr="00E7370A">
        <w:rPr>
          <w:rFonts w:ascii="Times New Roman" w:hAnsi="Times New Roman" w:cs="Times New Roman"/>
          <w:sz w:val="16"/>
          <w:szCs w:val="16"/>
        </w:rPr>
        <w:softHyphen/>
        <w:t>могательные (для фабрикации патронов) цехов и отделов, сняты и отправлены в г. Симбирск: трансмиссия к ним - тоже; разрушены печи латунно-мельхиорового отдела и калильной мастерской снаряжательного отдела; сняты и отправлены пять паровых кот</w:t>
      </w:r>
      <w:r w:rsidRPr="00E7370A">
        <w:rPr>
          <w:rFonts w:ascii="Times New Roman" w:hAnsi="Times New Roman" w:cs="Times New Roman"/>
          <w:sz w:val="16"/>
          <w:szCs w:val="16"/>
        </w:rPr>
        <w:softHyphen/>
        <w:t>лов (а семь - на месте и исправлены); паровые машины латунно-мельхиорового отдела и из механической мастерской разобраны и отправлены (все в г. Симбирск); одна паровая (в снаряжательной мастерской) разобрана, но не отправлена; также отправлен и дизель-мо</w:t>
      </w:r>
      <w:r w:rsidRPr="00E7370A">
        <w:rPr>
          <w:rFonts w:ascii="Times New Roman" w:hAnsi="Times New Roman" w:cs="Times New Roman"/>
          <w:sz w:val="16"/>
          <w:szCs w:val="16"/>
        </w:rPr>
        <w:softHyphen/>
        <w:t>тор.</w:t>
      </w:r>
    </w:p>
    <w:p w14:paraId="3F34015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В связи с вышеизложенным работы по выделке патронов совершенно прекращены; производятся же только работы по эвакуации и работы, связанные с охраной и сбережением наличного инвентаря.</w:t>
      </w:r>
    </w:p>
    <w:p w14:paraId="49248D6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и 4. Выделка патронов при оставшихся средствах невозможна, хотя оставшиеся паро</w:t>
      </w:r>
      <w:r w:rsidRPr="00E7370A">
        <w:rPr>
          <w:rFonts w:ascii="Times New Roman" w:hAnsi="Times New Roman" w:cs="Times New Roman"/>
          <w:sz w:val="16"/>
          <w:szCs w:val="16"/>
        </w:rPr>
        <w:softHyphen/>
        <w:t>вые котлы и возможность пользования током с городской станции позволят, при надобности восстановления производства, обойтись без эвакуации отправленных котлов и двигателей. Отопление и водопровод еще в исправности.</w:t>
      </w:r>
    </w:p>
    <w:p w14:paraId="1A51424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Так как станки и трансмиссия отправлены в Симбирск, и там устанавливаются времен</w:t>
      </w:r>
      <w:r w:rsidRPr="00E7370A">
        <w:rPr>
          <w:rFonts w:ascii="Times New Roman" w:hAnsi="Times New Roman" w:cs="Times New Roman"/>
          <w:sz w:val="16"/>
          <w:szCs w:val="16"/>
        </w:rPr>
        <w:softHyphen/>
        <w:t>ные мастерские (устройство постоянных не закончено и потребовало бы большего срока, во всяком случае, и вообще, более затруднительно), рассчитанные на производство 17 млн патро</w:t>
      </w:r>
      <w:r w:rsidRPr="00E7370A">
        <w:rPr>
          <w:rFonts w:ascii="Times New Roman" w:hAnsi="Times New Roman" w:cs="Times New Roman"/>
          <w:sz w:val="16"/>
          <w:szCs w:val="16"/>
        </w:rPr>
        <w:softHyphen/>
        <w:t>нов в месяц, что составляет от максимально достигавшейся производительности менее 1/3 то часть станков могла бы быть без понижения производительности в Симбирске (в ближай</w:t>
      </w:r>
      <w:r w:rsidRPr="00E7370A">
        <w:rPr>
          <w:rFonts w:ascii="Times New Roman" w:hAnsi="Times New Roman" w:cs="Times New Roman"/>
          <w:sz w:val="16"/>
          <w:szCs w:val="16"/>
        </w:rPr>
        <w:softHyphen/>
        <w:t>шем будущем - во временных мастерских) возвращена в Петроград (но за счет понижения возможной, намеченной по окончании постройки завода в Симбирске, производительности в 760 млн в год).</w:t>
      </w:r>
    </w:p>
    <w:p w14:paraId="3A681E1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Главным артиллерийским управлением намечено устройство за счет временно не ис</w:t>
      </w:r>
      <w:r w:rsidRPr="00E7370A">
        <w:rPr>
          <w:rFonts w:ascii="Times New Roman" w:hAnsi="Times New Roman" w:cs="Times New Roman"/>
          <w:sz w:val="16"/>
          <w:szCs w:val="16"/>
        </w:rPr>
        <w:softHyphen/>
        <w:t xml:space="preserve">пользуемого в Симбирске оборудования патронного завода вблизи Москвы (в г. Подольске, в помещениях завода компании “Зингер”) примерно на 10 млн патронов в месяц. Не имея данных для суждения о том, насколько- соответствуют помещения завода “Зингер” </w:t>
      </w:r>
      <w:proofErr w:type="spellStart"/>
      <w:r w:rsidRPr="00E7370A">
        <w:rPr>
          <w:rFonts w:ascii="Times New Roman" w:hAnsi="Times New Roman" w:cs="Times New Roman"/>
          <w:sz w:val="16"/>
          <w:szCs w:val="16"/>
        </w:rPr>
        <w:t>надобнос-тям</w:t>
      </w:r>
      <w:proofErr w:type="spellEnd"/>
      <w:r w:rsidRPr="00E7370A">
        <w:rPr>
          <w:rFonts w:ascii="Times New Roman" w:hAnsi="Times New Roman" w:cs="Times New Roman"/>
          <w:sz w:val="16"/>
          <w:szCs w:val="16"/>
        </w:rPr>
        <w:t xml:space="preserve"> патронного производства и какие работы нужно там сделать для приспособления, мож</w:t>
      </w:r>
      <w:r w:rsidRPr="00E7370A">
        <w:rPr>
          <w:rFonts w:ascii="Times New Roman" w:hAnsi="Times New Roman" w:cs="Times New Roman"/>
          <w:sz w:val="16"/>
          <w:szCs w:val="16"/>
        </w:rPr>
        <w:softHyphen/>
        <w:t>но, однако, с большой вероятностью предполагать, что реэвакуация из Симбирска в Петроград на старый завод вместо Подольска даст более скорый результат (то есть первую подачу патронов). Но и этот более короткий срок не может быть очень малым и установка вновь производства должна потребовать не два или три месяца, а (принимая во внимание время на доставку оборудования в Петроград, установку его на места, снабжение завода глав</w:t>
      </w:r>
      <w:r w:rsidRPr="00E7370A">
        <w:rPr>
          <w:rFonts w:ascii="Times New Roman" w:hAnsi="Times New Roman" w:cs="Times New Roman"/>
          <w:sz w:val="16"/>
          <w:szCs w:val="16"/>
        </w:rPr>
        <w:softHyphen/>
        <w:t>ными и вспомогательными сырыми материалами и наладку массового (валового) производ</w:t>
      </w:r>
      <w:r w:rsidRPr="00E7370A">
        <w:rPr>
          <w:rFonts w:ascii="Times New Roman" w:hAnsi="Times New Roman" w:cs="Times New Roman"/>
          <w:sz w:val="16"/>
          <w:szCs w:val="16"/>
        </w:rPr>
        <w:softHyphen/>
        <w:t>ства) около 5-6 месяцев, а при задержках по каким-либо причинам внешним, то есть завися</w:t>
      </w:r>
      <w:r w:rsidRPr="00E7370A">
        <w:rPr>
          <w:rFonts w:ascii="Times New Roman" w:hAnsi="Times New Roman" w:cs="Times New Roman"/>
          <w:sz w:val="16"/>
          <w:szCs w:val="16"/>
        </w:rPr>
        <w:softHyphen/>
        <w:t>щим не от знаний, умения и доброй воли заводского персонала, а от внешних заводу причин,</w:t>
      </w:r>
    </w:p>
    <w:p w14:paraId="47574E1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и больше 6 месяцев.</w:t>
      </w:r>
    </w:p>
    <w:p w14:paraId="7B5AC9B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Вышеизложенное касается материальных в строгом смысле слова условий восстанов</w:t>
      </w:r>
      <w:r w:rsidRPr="00E7370A">
        <w:rPr>
          <w:rFonts w:ascii="Times New Roman" w:hAnsi="Times New Roman" w:cs="Times New Roman"/>
          <w:sz w:val="16"/>
          <w:szCs w:val="16"/>
        </w:rPr>
        <w:softHyphen/>
        <w:t>ления производства в Петрограде патронного завода. Но в этом вопросе есть еще одна сторо</w:t>
      </w:r>
      <w:r w:rsidRPr="00E7370A">
        <w:rPr>
          <w:rFonts w:ascii="Times New Roman" w:hAnsi="Times New Roman" w:cs="Times New Roman"/>
          <w:sz w:val="16"/>
          <w:szCs w:val="16"/>
        </w:rPr>
        <w:softHyphen/>
        <w:t>на, с которой пришлось столкнуться при обследовании Путиловского и Обуховского заводов по сравнению с патронным, можно сказать, не затронутым эвакуацией: это вопрос регуляр</w:t>
      </w:r>
      <w:r w:rsidRPr="00E7370A">
        <w:rPr>
          <w:rFonts w:ascii="Times New Roman" w:hAnsi="Times New Roman" w:cs="Times New Roman"/>
          <w:sz w:val="16"/>
          <w:szCs w:val="16"/>
        </w:rPr>
        <w:softHyphen/>
        <w:t>ного и достаточного снабжения рабочих, а также, конечно, и прочего персонала, предметами первой необходимости, главным образом - продовольствием. По данным Путиловского и Обуховского завода, эта сторона обстановки производства играет очень существенную роль для возможности развития и усиления производства, [в] том числе управляющий персонал этих двух заводов согласно - в обоих заводах - ставит разрешение этого вопроса во главе ус</w:t>
      </w:r>
      <w:r w:rsidRPr="00E7370A">
        <w:rPr>
          <w:rFonts w:ascii="Times New Roman" w:hAnsi="Times New Roman" w:cs="Times New Roman"/>
          <w:sz w:val="16"/>
          <w:szCs w:val="16"/>
        </w:rPr>
        <w:softHyphen/>
        <w:t>ловий для усиления работы. Это обстоятельство нельзя упускать из вида при решении воп</w:t>
      </w:r>
      <w:r w:rsidRPr="00E7370A">
        <w:rPr>
          <w:rFonts w:ascii="Times New Roman" w:hAnsi="Times New Roman" w:cs="Times New Roman"/>
          <w:sz w:val="16"/>
          <w:szCs w:val="16"/>
        </w:rPr>
        <w:softHyphen/>
        <w:t>роса о частичной реэвакуации патронного производства в Петроград (и в Подольск). Восста</w:t>
      </w:r>
      <w:r w:rsidRPr="00E7370A">
        <w:rPr>
          <w:rFonts w:ascii="Times New Roman" w:hAnsi="Times New Roman" w:cs="Times New Roman"/>
          <w:sz w:val="16"/>
          <w:szCs w:val="16"/>
        </w:rPr>
        <w:softHyphen/>
        <w:t>новление же производительности Петроградского патронного завода в полной мере, до бы</w:t>
      </w:r>
      <w:r w:rsidRPr="00E7370A">
        <w:rPr>
          <w:rFonts w:ascii="Times New Roman" w:hAnsi="Times New Roman" w:cs="Times New Roman"/>
          <w:sz w:val="16"/>
          <w:szCs w:val="16"/>
        </w:rPr>
        <w:softHyphen/>
        <w:t>лых размеров, потребует от 1,5 до 2 лет.</w:t>
      </w:r>
    </w:p>
    <w:p w14:paraId="64F9BF7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В Петрограде в заводе не осталось ни готовых изделий, ни полуфабрикатов. Из полу</w:t>
      </w:r>
      <w:r w:rsidRPr="00E7370A">
        <w:rPr>
          <w:rFonts w:ascii="Times New Roman" w:hAnsi="Times New Roman" w:cs="Times New Roman"/>
          <w:sz w:val="16"/>
          <w:szCs w:val="16"/>
        </w:rPr>
        <w:softHyphen/>
        <w:t>фабрикатов (в отношении патронов, которые только и являются готовым фабрикатом заво</w:t>
      </w:r>
      <w:r w:rsidRPr="00E7370A">
        <w:rPr>
          <w:rFonts w:ascii="Times New Roman" w:hAnsi="Times New Roman" w:cs="Times New Roman"/>
          <w:sz w:val="16"/>
          <w:szCs w:val="16"/>
        </w:rPr>
        <w:softHyphen/>
        <w:t>да), бывших в заводе при приостановке выделки патронов, оставались, но тоже укупорены и отправлены в Симбирск, только пули, около 60 тыс. пуд. (приблизительно 90 млн штук: частью для 3-линейных винтовочных патронов, частью - к патронам для австрийских и японских винтовок, попавших на вооружение русской армии, частью (около 11 тыс. пуд.)</w:t>
      </w:r>
    </w:p>
    <w:p w14:paraId="5C32D21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специальных бронебойных), из которых большая часть, именно около 46 тыс. пуд., уже по доставке к Симбирску затонула (часть, около 2 тыс. пуд., находится, по последним сведени</w:t>
      </w:r>
      <w:r w:rsidRPr="00E7370A">
        <w:rPr>
          <w:rFonts w:ascii="Times New Roman" w:hAnsi="Times New Roman" w:cs="Times New Roman"/>
          <w:sz w:val="16"/>
          <w:szCs w:val="16"/>
        </w:rPr>
        <w:softHyphen/>
        <w:t>ям, в Костроме; часть, около 11,5 тыс. пуд., в Симбирске, не затонувших). Также латунь и мельхиор в лентах (около 85 тыс. пуд. латуни и 30 тыс. пуд. мельхиора) и недоделанные гильзы и оболочки (около 38 тыс. пуд.) отправлены в Симбирск, куда частью прибыли, частью находятся еще в пути.</w:t>
      </w:r>
    </w:p>
    <w:p w14:paraId="24B23CA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Число квалифицированных рабочих: в Петрограде - около 450; в Симбирске - око</w:t>
      </w:r>
      <w:r w:rsidRPr="00E7370A">
        <w:rPr>
          <w:rFonts w:ascii="Times New Roman" w:hAnsi="Times New Roman" w:cs="Times New Roman"/>
          <w:sz w:val="16"/>
          <w:szCs w:val="16"/>
        </w:rPr>
        <w:softHyphen/>
        <w:t>ло 300 (не квалифицированных: в Петрограде - 800, в Симбирске - 150; итого всех, квали</w:t>
      </w:r>
      <w:r w:rsidRPr="00E7370A">
        <w:rPr>
          <w:rFonts w:ascii="Times New Roman" w:hAnsi="Times New Roman" w:cs="Times New Roman"/>
          <w:sz w:val="16"/>
          <w:szCs w:val="16"/>
        </w:rPr>
        <w:softHyphen/>
        <w:t>фицированных и неквалифицированных, вместе в Петрограде и Симбирске - около 1700; во время же войны полное число рабочих превосходило 10 тыс. чел.).</w:t>
      </w:r>
    </w:p>
    <w:p w14:paraId="64CDC86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Правление завода: администрация совместно с заводским комитетом из рабочих за</w:t>
      </w:r>
      <w:r w:rsidRPr="00E7370A">
        <w:rPr>
          <w:rFonts w:ascii="Times New Roman" w:hAnsi="Times New Roman" w:cs="Times New Roman"/>
          <w:sz w:val="16"/>
          <w:szCs w:val="16"/>
        </w:rPr>
        <w:softHyphen/>
        <w:t>вода. Администрация из старого состава, частично пополненного после отвода рабочими за</w:t>
      </w:r>
      <w:r w:rsidRPr="00E7370A">
        <w:rPr>
          <w:rFonts w:ascii="Times New Roman" w:hAnsi="Times New Roman" w:cs="Times New Roman"/>
          <w:sz w:val="16"/>
          <w:szCs w:val="16"/>
        </w:rPr>
        <w:softHyphen/>
        <w:t>вода в феврале-марте 1917 г. новыми лицами. Заводской комитет - из 12 членов, но назна</w:t>
      </w:r>
      <w:r w:rsidRPr="00E7370A">
        <w:rPr>
          <w:rFonts w:ascii="Times New Roman" w:hAnsi="Times New Roman" w:cs="Times New Roman"/>
          <w:sz w:val="16"/>
          <w:szCs w:val="16"/>
        </w:rPr>
        <w:softHyphen/>
        <w:t>ченных совдепом Выборгского района. Намеченная новая форма управления - коллегией из администрации и выборных от рабочих - не осуществлена. Бывший заводской комитет (из 29 членов) заменен комитетом из 12 членов (как уже сказано выше, назначенных Выбор-</w:t>
      </w:r>
      <w:proofErr w:type="spellStart"/>
      <w:r w:rsidRPr="00E7370A">
        <w:rPr>
          <w:rFonts w:ascii="Times New Roman" w:hAnsi="Times New Roman" w:cs="Times New Roman"/>
          <w:sz w:val="16"/>
          <w:szCs w:val="16"/>
        </w:rPr>
        <w:t>гским</w:t>
      </w:r>
      <w:proofErr w:type="spellEnd"/>
      <w:r w:rsidRPr="00E7370A">
        <w:rPr>
          <w:rFonts w:ascii="Times New Roman" w:hAnsi="Times New Roman" w:cs="Times New Roman"/>
          <w:sz w:val="16"/>
          <w:szCs w:val="16"/>
        </w:rPr>
        <w:t xml:space="preserve"> совдепом), рабочие же завода своих выборных (трех в дополнение к административ</w:t>
      </w:r>
      <w:r w:rsidRPr="00E7370A">
        <w:rPr>
          <w:rFonts w:ascii="Times New Roman" w:hAnsi="Times New Roman" w:cs="Times New Roman"/>
          <w:sz w:val="16"/>
          <w:szCs w:val="16"/>
        </w:rPr>
        <w:softHyphen/>
        <w:t>ной части единой коллегии, также из трех членов, назначенных Главным артиллерийским управлением приказом 22 июня сего года) не выбрали и до сих пор.</w:t>
      </w:r>
    </w:p>
    <w:p w14:paraId="458D18C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По Путиловским заводам</w:t>
      </w:r>
    </w:p>
    <w:p w14:paraId="50FCD84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Общей эвакуации не производилось (и не предполагалось производить). Исключе</w:t>
      </w:r>
      <w:r w:rsidRPr="00E7370A">
        <w:rPr>
          <w:rFonts w:ascii="Times New Roman" w:hAnsi="Times New Roman" w:cs="Times New Roman"/>
          <w:sz w:val="16"/>
          <w:szCs w:val="16"/>
        </w:rPr>
        <w:softHyphen/>
        <w:t>ние составила только переотправка по новому назначению предметов оборудования гаубич</w:t>
      </w:r>
      <w:r w:rsidRPr="00E7370A">
        <w:rPr>
          <w:rFonts w:ascii="Times New Roman" w:hAnsi="Times New Roman" w:cs="Times New Roman"/>
          <w:sz w:val="16"/>
          <w:szCs w:val="16"/>
        </w:rPr>
        <w:softHyphen/>
        <w:t>ного завода (для производства 6- и 8-дюймовых гаубиц), которые Главное артиллерийское управление предполагало, видимо, доставить в Пут[</w:t>
      </w:r>
      <w:proofErr w:type="spellStart"/>
      <w:r w:rsidRPr="00E7370A">
        <w:rPr>
          <w:rFonts w:ascii="Times New Roman" w:hAnsi="Times New Roman" w:cs="Times New Roman"/>
          <w:sz w:val="16"/>
          <w:szCs w:val="16"/>
        </w:rPr>
        <w:t>иловские</w:t>
      </w:r>
      <w:proofErr w:type="spellEnd"/>
      <w:r w:rsidRPr="00E7370A">
        <w:rPr>
          <w:rFonts w:ascii="Times New Roman" w:hAnsi="Times New Roman" w:cs="Times New Roman"/>
          <w:sz w:val="16"/>
          <w:szCs w:val="16"/>
        </w:rPr>
        <w:t>] з[</w:t>
      </w:r>
      <w:proofErr w:type="spellStart"/>
      <w:r w:rsidRPr="00E7370A">
        <w:rPr>
          <w:rFonts w:ascii="Times New Roman" w:hAnsi="Times New Roman" w:cs="Times New Roman"/>
          <w:sz w:val="16"/>
          <w:szCs w:val="16"/>
        </w:rPr>
        <w:t>аводы</w:t>
      </w:r>
      <w:proofErr w:type="spellEnd"/>
      <w:r w:rsidRPr="00E7370A">
        <w:rPr>
          <w:rFonts w:ascii="Times New Roman" w:hAnsi="Times New Roman" w:cs="Times New Roman"/>
          <w:sz w:val="16"/>
          <w:szCs w:val="16"/>
        </w:rPr>
        <w:t>] для установки в этих заводах, но затем (сношением 14 декабря 1917 г.) распорядилось отправить на Пермский пушечный завод. Это оборудование, частично и вовсе не прибывавшее в Петрог</w:t>
      </w:r>
      <w:r w:rsidRPr="00E7370A">
        <w:rPr>
          <w:rFonts w:ascii="Times New Roman" w:hAnsi="Times New Roman" w:cs="Times New Roman"/>
          <w:sz w:val="16"/>
          <w:szCs w:val="16"/>
        </w:rPr>
        <w:softHyphen/>
        <w:t>рад, а перенаправленное на Пермь с пути в 41 вагоне, находится, по последним сведениям: 41 вагон и три “</w:t>
      </w:r>
      <w:proofErr w:type="spellStart"/>
      <w:r w:rsidRPr="00E7370A">
        <w:rPr>
          <w:rFonts w:ascii="Times New Roman" w:hAnsi="Times New Roman" w:cs="Times New Roman"/>
          <w:sz w:val="16"/>
          <w:szCs w:val="16"/>
        </w:rPr>
        <w:t>полулодки</w:t>
      </w:r>
      <w:proofErr w:type="spellEnd"/>
      <w:r w:rsidRPr="00E7370A">
        <w:rPr>
          <w:rFonts w:ascii="Times New Roman" w:hAnsi="Times New Roman" w:cs="Times New Roman"/>
          <w:sz w:val="16"/>
          <w:szCs w:val="16"/>
        </w:rPr>
        <w:t>” у Мотовилихинского завода (под Пермью), одна баржа (№ 12 Конецкого) - в пути (на Мариинской системе, но точно в каком пункте - неизвестно) и две баржи - в Нижнем Новгороде. Кроме того, правление Пут[</w:t>
      </w:r>
      <w:proofErr w:type="spellStart"/>
      <w:r w:rsidRPr="00E7370A">
        <w:rPr>
          <w:rFonts w:ascii="Times New Roman" w:hAnsi="Times New Roman" w:cs="Times New Roman"/>
          <w:sz w:val="16"/>
          <w:szCs w:val="16"/>
        </w:rPr>
        <w:t>иловских</w:t>
      </w:r>
      <w:proofErr w:type="spellEnd"/>
      <w:r w:rsidRPr="00E7370A">
        <w:rPr>
          <w:rFonts w:ascii="Times New Roman" w:hAnsi="Times New Roman" w:cs="Times New Roman"/>
          <w:sz w:val="16"/>
          <w:szCs w:val="16"/>
        </w:rPr>
        <w:t>] зав[</w:t>
      </w:r>
      <w:proofErr w:type="spellStart"/>
      <w:r w:rsidRPr="00E7370A">
        <w:rPr>
          <w:rFonts w:ascii="Times New Roman" w:hAnsi="Times New Roman" w:cs="Times New Roman"/>
          <w:sz w:val="16"/>
          <w:szCs w:val="16"/>
        </w:rPr>
        <w:t>одов</w:t>
      </w:r>
      <w:proofErr w:type="spellEnd"/>
      <w:r w:rsidRPr="00E7370A">
        <w:rPr>
          <w:rFonts w:ascii="Times New Roman" w:hAnsi="Times New Roman" w:cs="Times New Roman"/>
          <w:sz w:val="16"/>
          <w:szCs w:val="16"/>
        </w:rPr>
        <w:t>] было осве</w:t>
      </w:r>
      <w:r w:rsidRPr="00E7370A">
        <w:rPr>
          <w:rFonts w:ascii="Times New Roman" w:hAnsi="Times New Roman" w:cs="Times New Roman"/>
          <w:sz w:val="16"/>
          <w:szCs w:val="16"/>
        </w:rPr>
        <w:softHyphen/>
        <w:t>домлено в начале текущего года, что часть грузов для оборудования гаубичного завода нахо</w:t>
      </w:r>
      <w:r w:rsidRPr="00E7370A">
        <w:rPr>
          <w:rFonts w:ascii="Times New Roman" w:hAnsi="Times New Roman" w:cs="Times New Roman"/>
          <w:sz w:val="16"/>
          <w:szCs w:val="16"/>
        </w:rPr>
        <w:softHyphen/>
        <w:t>дилась в Московской таможне. Частичная эвакуация некоторых, более ценных, материалов предполагалась, но в настоящее время совнархоз Союза Ком[</w:t>
      </w:r>
      <w:proofErr w:type="spellStart"/>
      <w:r w:rsidRPr="00E7370A">
        <w:rPr>
          <w:rFonts w:ascii="Times New Roman" w:hAnsi="Times New Roman" w:cs="Times New Roman"/>
          <w:sz w:val="16"/>
          <w:szCs w:val="16"/>
        </w:rPr>
        <w:t>мун</w:t>
      </w:r>
      <w:proofErr w:type="spellEnd"/>
      <w:r w:rsidRPr="00E7370A">
        <w:rPr>
          <w:rFonts w:ascii="Times New Roman" w:hAnsi="Times New Roman" w:cs="Times New Roman"/>
          <w:sz w:val="16"/>
          <w:szCs w:val="16"/>
        </w:rPr>
        <w:t>] Сев[</w:t>
      </w:r>
      <w:proofErr w:type="spellStart"/>
      <w:r w:rsidRPr="00E7370A">
        <w:rPr>
          <w:rFonts w:ascii="Times New Roman" w:hAnsi="Times New Roman" w:cs="Times New Roman"/>
          <w:sz w:val="16"/>
          <w:szCs w:val="16"/>
        </w:rPr>
        <w:t>ерной</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обл</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асти</w:t>
      </w:r>
      <w:proofErr w:type="spellEnd"/>
      <w:r w:rsidRPr="00E7370A">
        <w:rPr>
          <w:rFonts w:ascii="Times New Roman" w:hAnsi="Times New Roman" w:cs="Times New Roman"/>
          <w:sz w:val="16"/>
          <w:szCs w:val="16"/>
        </w:rPr>
        <w:t>] делает распоряжения о приостановке отправки и возвращении обратно уже отправленных грузов и этого рода.</w:t>
      </w:r>
    </w:p>
    <w:p w14:paraId="0F01B5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Из предметов артиллерийского снабжения армии заводами изготовлялись 3-дюймовые пушки (1 - полевого образца 1902 г.; 2 - короткая; 3 - горная; 4 - зенитная), 48-линейные по</w:t>
      </w:r>
      <w:r w:rsidRPr="00E7370A">
        <w:rPr>
          <w:rFonts w:ascii="Times New Roman" w:hAnsi="Times New Roman" w:cs="Times New Roman"/>
          <w:sz w:val="16"/>
          <w:szCs w:val="16"/>
        </w:rPr>
        <w:softHyphen/>
        <w:t>левые пушки, 48-линейные полевые гаубицы образца 1909 г. и 6-дюймовые: 1) крепостная гау</w:t>
      </w:r>
      <w:r w:rsidRPr="00E7370A">
        <w:rPr>
          <w:rFonts w:ascii="Times New Roman" w:hAnsi="Times New Roman" w:cs="Times New Roman"/>
          <w:sz w:val="16"/>
          <w:szCs w:val="16"/>
        </w:rPr>
        <w:softHyphen/>
        <w:t>бица и 2) осадная пушка и снаряды: 3-дюймовая шрапнель и 6-дюймовые фугасные бомбы.</w:t>
      </w:r>
    </w:p>
    <w:p w14:paraId="4F9F681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снарядов было прекращено в феврале текущего года; производство же артиллерийских орудий (с лафетами) только сократилось, но не приостанавливалось; соот</w:t>
      </w:r>
      <w:r w:rsidRPr="00E7370A">
        <w:rPr>
          <w:rFonts w:ascii="Times New Roman" w:hAnsi="Times New Roman" w:cs="Times New Roman"/>
          <w:sz w:val="16"/>
          <w:szCs w:val="16"/>
        </w:rPr>
        <w:softHyphen/>
        <w:t>ветствующее оборудование - в порядке, и сохранилось “ядро” рабочих и служащих. В нас</w:t>
      </w:r>
      <w:r w:rsidRPr="00E7370A">
        <w:rPr>
          <w:rFonts w:ascii="Times New Roman" w:hAnsi="Times New Roman" w:cs="Times New Roman"/>
          <w:sz w:val="16"/>
          <w:szCs w:val="16"/>
        </w:rPr>
        <w:softHyphen/>
        <w:t xml:space="preserve">тоящее время, по заявлению технического директора заводов, на производстве орудий (по </w:t>
      </w:r>
      <w:proofErr w:type="gramStart"/>
      <w:r w:rsidRPr="00E7370A">
        <w:rPr>
          <w:rFonts w:ascii="Times New Roman" w:hAnsi="Times New Roman" w:cs="Times New Roman"/>
          <w:sz w:val="16"/>
          <w:szCs w:val="16"/>
        </w:rPr>
        <w:t>за-</w:t>
      </w:r>
      <w:proofErr w:type="spellStart"/>
      <w:r w:rsidRPr="00E7370A">
        <w:rPr>
          <w:rFonts w:ascii="Times New Roman" w:hAnsi="Times New Roman" w:cs="Times New Roman"/>
          <w:sz w:val="16"/>
          <w:szCs w:val="16"/>
        </w:rPr>
        <w:t>канчиванию</w:t>
      </w:r>
      <w:proofErr w:type="spellEnd"/>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полуготовых</w:t>
      </w:r>
      <w:proofErr w:type="spellEnd"/>
      <w:r w:rsidRPr="00E7370A">
        <w:rPr>
          <w:rFonts w:ascii="Times New Roman" w:hAnsi="Times New Roman" w:cs="Times New Roman"/>
          <w:sz w:val="16"/>
          <w:szCs w:val="16"/>
        </w:rPr>
        <w:t xml:space="preserve"> пушек) занято 650 чел. и средний месячный выпуск орудий - око</w:t>
      </w:r>
      <w:r w:rsidRPr="00E7370A">
        <w:rPr>
          <w:rFonts w:ascii="Times New Roman" w:hAnsi="Times New Roman" w:cs="Times New Roman"/>
          <w:sz w:val="16"/>
          <w:szCs w:val="16"/>
        </w:rPr>
        <w:softHyphen/>
        <w:t>ло 35 орудийных систем.</w:t>
      </w:r>
    </w:p>
    <w:p w14:paraId="31695A8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3,4 и 5. Хотя производство снарядов прекращено, но большая часть оборудования на</w:t>
      </w:r>
      <w:r w:rsidRPr="00E7370A">
        <w:rPr>
          <w:rFonts w:ascii="Times New Roman" w:hAnsi="Times New Roman" w:cs="Times New Roman"/>
          <w:sz w:val="16"/>
          <w:szCs w:val="16"/>
        </w:rPr>
        <w:softHyphen/>
        <w:t>ходится в готовности к работе по выделке снарядов. Однако произведены перемещения час</w:t>
      </w:r>
      <w:r w:rsidRPr="00E7370A">
        <w:rPr>
          <w:rFonts w:ascii="Times New Roman" w:hAnsi="Times New Roman" w:cs="Times New Roman"/>
          <w:sz w:val="16"/>
          <w:szCs w:val="16"/>
        </w:rPr>
        <w:softHyphen/>
        <w:t>ти станков в целях использования для других (не предметов артиллерийского снабжения) производств; механическо-снарядная мастерская отведена под склады заготовок и полуфаб</w:t>
      </w:r>
      <w:r w:rsidRPr="00E7370A">
        <w:rPr>
          <w:rFonts w:ascii="Times New Roman" w:hAnsi="Times New Roman" w:cs="Times New Roman"/>
          <w:sz w:val="16"/>
          <w:szCs w:val="16"/>
        </w:rPr>
        <w:softHyphen/>
        <w:t xml:space="preserve">рикатов, а сборочно-снарядная - </w:t>
      </w:r>
      <w:proofErr w:type="spellStart"/>
      <w:r w:rsidRPr="00E7370A">
        <w:rPr>
          <w:rFonts w:ascii="Times New Roman" w:hAnsi="Times New Roman" w:cs="Times New Roman"/>
          <w:sz w:val="16"/>
          <w:szCs w:val="16"/>
        </w:rPr>
        <w:t>пед</w:t>
      </w:r>
      <w:proofErr w:type="spellEnd"/>
      <w:r w:rsidRPr="00E7370A">
        <w:rPr>
          <w:rFonts w:ascii="Times New Roman" w:hAnsi="Times New Roman" w:cs="Times New Roman"/>
          <w:sz w:val="16"/>
          <w:szCs w:val="16"/>
        </w:rPr>
        <w:t xml:space="preserve"> автомобильную мастерскую (работающую по ремонту грузовиков и оборудованию броневых автомобилей “Остин”25). Мастерская же для изготов</w:t>
      </w:r>
      <w:r w:rsidRPr="00E7370A">
        <w:rPr>
          <w:rFonts w:ascii="Times New Roman" w:hAnsi="Times New Roman" w:cs="Times New Roman"/>
          <w:sz w:val="16"/>
          <w:szCs w:val="16"/>
        </w:rPr>
        <w:softHyphen/>
        <w:t>ления 6-дюймовых фугасных бомб не использована для других назначений, и это дает воз</w:t>
      </w:r>
      <w:r w:rsidRPr="00E7370A">
        <w:rPr>
          <w:rFonts w:ascii="Times New Roman" w:hAnsi="Times New Roman" w:cs="Times New Roman"/>
          <w:sz w:val="16"/>
          <w:szCs w:val="16"/>
        </w:rPr>
        <w:softHyphen/>
        <w:t>можность заводу начать выпуск 6-дюймовых фугасных бомб через три недели по получении приказа о возобновлении выделки этих бомб. Производство же 3-дюймовых шрапнелей, в связи с указанными выше обстоятельствами, м[</w:t>
      </w:r>
      <w:proofErr w:type="spellStart"/>
      <w:r w:rsidRPr="00E7370A">
        <w:rPr>
          <w:rFonts w:ascii="Times New Roman" w:hAnsi="Times New Roman" w:cs="Times New Roman"/>
          <w:sz w:val="16"/>
          <w:szCs w:val="16"/>
        </w:rPr>
        <w:t>ожет</w:t>
      </w:r>
      <w:proofErr w:type="spellEnd"/>
      <w:r w:rsidRPr="00E7370A">
        <w:rPr>
          <w:rFonts w:ascii="Times New Roman" w:hAnsi="Times New Roman" w:cs="Times New Roman"/>
          <w:sz w:val="16"/>
          <w:szCs w:val="16"/>
        </w:rPr>
        <w:t>] б[</w:t>
      </w:r>
      <w:proofErr w:type="spellStart"/>
      <w:r w:rsidRPr="00E7370A">
        <w:rPr>
          <w:rFonts w:ascii="Times New Roman" w:hAnsi="Times New Roman" w:cs="Times New Roman"/>
          <w:sz w:val="16"/>
          <w:szCs w:val="16"/>
        </w:rPr>
        <w:t>ыть</w:t>
      </w:r>
      <w:proofErr w:type="spellEnd"/>
      <w:r w:rsidRPr="00E7370A">
        <w:rPr>
          <w:rFonts w:ascii="Times New Roman" w:hAnsi="Times New Roman" w:cs="Times New Roman"/>
          <w:sz w:val="16"/>
          <w:szCs w:val="16"/>
        </w:rPr>
        <w:t>] начато через два месяца по по</w:t>
      </w:r>
      <w:r w:rsidRPr="00E7370A">
        <w:rPr>
          <w:rFonts w:ascii="Times New Roman" w:hAnsi="Times New Roman" w:cs="Times New Roman"/>
          <w:sz w:val="16"/>
          <w:szCs w:val="16"/>
        </w:rPr>
        <w:softHyphen/>
        <w:t>лучении соответствующего распоряжения.</w:t>
      </w:r>
    </w:p>
    <w:p w14:paraId="31C3BA6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отношении количества выпускаемых изделий (орудий и снарядов) заводами вырабо</w:t>
      </w:r>
      <w:r w:rsidRPr="00E7370A">
        <w:rPr>
          <w:rFonts w:ascii="Times New Roman" w:hAnsi="Times New Roman" w:cs="Times New Roman"/>
          <w:sz w:val="16"/>
          <w:szCs w:val="16"/>
        </w:rPr>
        <w:softHyphen/>
        <w:t xml:space="preserve">таны две программы: программа-минимум и </w:t>
      </w:r>
      <w:proofErr w:type="spellStart"/>
      <w:r w:rsidRPr="00E7370A">
        <w:rPr>
          <w:rFonts w:ascii="Times New Roman" w:hAnsi="Times New Roman" w:cs="Times New Roman"/>
          <w:sz w:val="16"/>
          <w:szCs w:val="16"/>
        </w:rPr>
        <w:t>црограмма</w:t>
      </w:r>
      <w:proofErr w:type="spellEnd"/>
      <w:r w:rsidRPr="00E7370A">
        <w:rPr>
          <w:rFonts w:ascii="Times New Roman" w:hAnsi="Times New Roman" w:cs="Times New Roman"/>
          <w:sz w:val="16"/>
          <w:szCs w:val="16"/>
        </w:rPr>
        <w:t>-максимум. Первая (“минимум”) -в расчете на длительное использование заготовок и на наименьшее потребление топлива. Вторая (“максимум”) - на случай предъявления заводам усиленных со стороны военного ве</w:t>
      </w:r>
      <w:r w:rsidRPr="00E7370A">
        <w:rPr>
          <w:rFonts w:ascii="Times New Roman" w:hAnsi="Times New Roman" w:cs="Times New Roman"/>
          <w:sz w:val="16"/>
          <w:szCs w:val="16"/>
        </w:rPr>
        <w:softHyphen/>
        <w:t xml:space="preserve">домства требований и с соответствующими изменениями в отношении числа </w:t>
      </w:r>
      <w:proofErr w:type="spellStart"/>
      <w:r w:rsidRPr="00E7370A">
        <w:rPr>
          <w:rFonts w:ascii="Times New Roman" w:hAnsi="Times New Roman" w:cs="Times New Roman"/>
          <w:sz w:val="16"/>
          <w:szCs w:val="16"/>
        </w:rPr>
        <w:t>рабочихл</w:t>
      </w:r>
      <w:proofErr w:type="spellEnd"/>
      <w:r w:rsidRPr="00E7370A">
        <w:rPr>
          <w:rFonts w:ascii="Times New Roman" w:hAnsi="Times New Roman" w:cs="Times New Roman"/>
          <w:sz w:val="16"/>
          <w:szCs w:val="16"/>
        </w:rPr>
        <w:t xml:space="preserve"> ко</w:t>
      </w:r>
      <w:r w:rsidRPr="00E7370A">
        <w:rPr>
          <w:rFonts w:ascii="Times New Roman" w:hAnsi="Times New Roman" w:cs="Times New Roman"/>
          <w:sz w:val="16"/>
          <w:szCs w:val="16"/>
        </w:rPr>
        <w:softHyphen/>
        <w:t xml:space="preserve">личества топлива и сырья. </w:t>
      </w:r>
      <w:proofErr w:type="spellStart"/>
      <w:r w:rsidRPr="00E7370A">
        <w:rPr>
          <w:rFonts w:ascii="Times New Roman" w:hAnsi="Times New Roman" w:cs="Times New Roman"/>
          <w:sz w:val="16"/>
          <w:szCs w:val="16"/>
        </w:rPr>
        <w:t>Профамма</w:t>
      </w:r>
      <w:proofErr w:type="spellEnd"/>
      <w:r w:rsidRPr="00E7370A">
        <w:rPr>
          <w:rFonts w:ascii="Times New Roman" w:hAnsi="Times New Roman" w:cs="Times New Roman"/>
          <w:sz w:val="16"/>
          <w:szCs w:val="16"/>
        </w:rPr>
        <w:t xml:space="preserve">-минимум и </w:t>
      </w:r>
      <w:proofErr w:type="spellStart"/>
      <w:r w:rsidRPr="00E7370A">
        <w:rPr>
          <w:rFonts w:ascii="Times New Roman" w:hAnsi="Times New Roman" w:cs="Times New Roman"/>
          <w:sz w:val="16"/>
          <w:szCs w:val="16"/>
        </w:rPr>
        <w:t>профамма</w:t>
      </w:r>
      <w:proofErr w:type="spellEnd"/>
      <w:r w:rsidRPr="00E7370A">
        <w:rPr>
          <w:rFonts w:ascii="Times New Roman" w:hAnsi="Times New Roman" w:cs="Times New Roman"/>
          <w:sz w:val="16"/>
          <w:szCs w:val="16"/>
        </w:rPr>
        <w:t>-максимум рассчитаны (соот</w:t>
      </w:r>
      <w:r w:rsidRPr="00E7370A">
        <w:rPr>
          <w:rFonts w:ascii="Times New Roman" w:hAnsi="Times New Roman" w:cs="Times New Roman"/>
          <w:sz w:val="16"/>
          <w:szCs w:val="16"/>
        </w:rPr>
        <w:softHyphen/>
        <w:t>ветственно) на выпуски по месяцам так:</w:t>
      </w:r>
    </w:p>
    <w:tbl>
      <w:tblPr>
        <w:tblW w:w="0" w:type="auto"/>
        <w:tblInd w:w="40" w:type="dxa"/>
        <w:tblLayout w:type="fixed"/>
        <w:tblCellMar>
          <w:left w:w="40" w:type="dxa"/>
          <w:right w:w="40" w:type="dxa"/>
        </w:tblCellMar>
        <w:tblLook w:val="0000" w:firstRow="0" w:lastRow="0" w:firstColumn="0" w:lastColumn="0" w:noHBand="0" w:noVBand="0"/>
      </w:tblPr>
      <w:tblGrid>
        <w:gridCol w:w="2179"/>
        <w:gridCol w:w="720"/>
        <w:gridCol w:w="797"/>
        <w:gridCol w:w="586"/>
        <w:gridCol w:w="163"/>
        <w:gridCol w:w="451"/>
        <w:gridCol w:w="192"/>
        <w:gridCol w:w="566"/>
        <w:gridCol w:w="192"/>
        <w:gridCol w:w="288"/>
        <w:gridCol w:w="173"/>
        <w:gridCol w:w="470"/>
        <w:gridCol w:w="163"/>
        <w:gridCol w:w="230"/>
        <w:gridCol w:w="154"/>
        <w:gridCol w:w="653"/>
      </w:tblGrid>
      <w:tr w:rsidR="00E7370A" w:rsidRPr="00E7370A" w14:paraId="7B21DEF9" w14:textId="77777777">
        <w:trPr>
          <w:trHeight w:val="269"/>
        </w:trPr>
        <w:tc>
          <w:tcPr>
            <w:tcW w:w="7977" w:type="dxa"/>
            <w:gridSpan w:val="16"/>
            <w:tcBorders>
              <w:top w:val="single" w:sz="6" w:space="0" w:color="auto"/>
              <w:left w:val="single" w:sz="6" w:space="0" w:color="auto"/>
              <w:bottom w:val="single" w:sz="6" w:space="0" w:color="auto"/>
              <w:right w:val="single" w:sz="6" w:space="0" w:color="auto"/>
            </w:tcBorders>
          </w:tcPr>
          <w:p w14:paraId="3CD2B97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I. Для артиллерийских орудий (Число орудийных систем, выпускаемых в месяц)</w:t>
            </w:r>
          </w:p>
        </w:tc>
      </w:tr>
      <w:tr w:rsidR="00E7370A" w:rsidRPr="00E7370A" w14:paraId="755CC71F" w14:textId="77777777">
        <w:trPr>
          <w:trHeight w:val="259"/>
        </w:trPr>
        <w:tc>
          <w:tcPr>
            <w:tcW w:w="2179" w:type="dxa"/>
            <w:tcBorders>
              <w:top w:val="single" w:sz="6" w:space="0" w:color="auto"/>
              <w:left w:val="single" w:sz="6" w:space="0" w:color="auto"/>
              <w:bottom w:val="single" w:sz="6" w:space="0" w:color="auto"/>
              <w:right w:val="single" w:sz="6" w:space="0" w:color="auto"/>
            </w:tcBorders>
          </w:tcPr>
          <w:p w14:paraId="5D73E101" w14:textId="77777777" w:rsidR="000F2CE1" w:rsidRPr="00E7370A" w:rsidRDefault="000F2CE1" w:rsidP="009F4E52">
            <w:pPr>
              <w:spacing w:after="0" w:line="240" w:lineRule="auto"/>
              <w:jc w:val="both"/>
              <w:rPr>
                <w:rFonts w:ascii="Times New Roman" w:hAnsi="Times New Roman" w:cs="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418BC8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октябрь</w:t>
            </w:r>
          </w:p>
        </w:tc>
        <w:tc>
          <w:tcPr>
            <w:tcW w:w="1383" w:type="dxa"/>
            <w:gridSpan w:val="2"/>
            <w:tcBorders>
              <w:top w:val="single" w:sz="6" w:space="0" w:color="auto"/>
              <w:left w:val="single" w:sz="6" w:space="0" w:color="auto"/>
              <w:bottom w:val="single" w:sz="6" w:space="0" w:color="auto"/>
              <w:right w:val="single" w:sz="6" w:space="0" w:color="auto"/>
            </w:tcBorders>
          </w:tcPr>
          <w:p w14:paraId="2A9B31E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ноябрь декабрь</w:t>
            </w:r>
          </w:p>
        </w:tc>
        <w:tc>
          <w:tcPr>
            <w:tcW w:w="614" w:type="dxa"/>
            <w:gridSpan w:val="2"/>
            <w:tcBorders>
              <w:top w:val="single" w:sz="6" w:space="0" w:color="auto"/>
              <w:left w:val="single" w:sz="6" w:space="0" w:color="auto"/>
              <w:bottom w:val="single" w:sz="6" w:space="0" w:color="auto"/>
              <w:right w:val="single" w:sz="6" w:space="0" w:color="auto"/>
            </w:tcBorders>
          </w:tcPr>
          <w:p w14:paraId="1ED65E1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январь</w:t>
            </w:r>
          </w:p>
        </w:tc>
        <w:tc>
          <w:tcPr>
            <w:tcW w:w="758" w:type="dxa"/>
            <w:gridSpan w:val="2"/>
            <w:tcBorders>
              <w:top w:val="single" w:sz="6" w:space="0" w:color="auto"/>
              <w:left w:val="single" w:sz="6" w:space="0" w:color="auto"/>
              <w:bottom w:val="single" w:sz="6" w:space="0" w:color="auto"/>
              <w:right w:val="single" w:sz="6" w:space="0" w:color="auto"/>
            </w:tcBorders>
          </w:tcPr>
          <w:p w14:paraId="20E42C7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февраль</w:t>
            </w:r>
          </w:p>
        </w:tc>
        <w:tc>
          <w:tcPr>
            <w:tcW w:w="480" w:type="dxa"/>
            <w:gridSpan w:val="2"/>
            <w:tcBorders>
              <w:top w:val="single" w:sz="6" w:space="0" w:color="auto"/>
              <w:left w:val="single" w:sz="6" w:space="0" w:color="auto"/>
              <w:bottom w:val="single" w:sz="6" w:space="0" w:color="auto"/>
              <w:right w:val="single" w:sz="6" w:space="0" w:color="auto"/>
            </w:tcBorders>
          </w:tcPr>
          <w:p w14:paraId="6C89923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март</w:t>
            </w:r>
          </w:p>
        </w:tc>
        <w:tc>
          <w:tcPr>
            <w:tcW w:w="643" w:type="dxa"/>
            <w:gridSpan w:val="2"/>
            <w:tcBorders>
              <w:top w:val="single" w:sz="6" w:space="0" w:color="auto"/>
              <w:left w:val="single" w:sz="6" w:space="0" w:color="auto"/>
              <w:bottom w:val="single" w:sz="6" w:space="0" w:color="auto"/>
              <w:right w:val="single" w:sz="6" w:space="0" w:color="auto"/>
            </w:tcBorders>
          </w:tcPr>
          <w:p w14:paraId="74BC07E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апрель</w:t>
            </w:r>
          </w:p>
        </w:tc>
        <w:tc>
          <w:tcPr>
            <w:tcW w:w="393" w:type="dxa"/>
            <w:gridSpan w:val="2"/>
            <w:tcBorders>
              <w:top w:val="single" w:sz="6" w:space="0" w:color="auto"/>
              <w:left w:val="single" w:sz="6" w:space="0" w:color="auto"/>
              <w:bottom w:val="single" w:sz="6" w:space="0" w:color="auto"/>
              <w:right w:val="single" w:sz="6" w:space="0" w:color="auto"/>
            </w:tcBorders>
          </w:tcPr>
          <w:p w14:paraId="6C88D9F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май</w:t>
            </w:r>
          </w:p>
        </w:tc>
        <w:tc>
          <w:tcPr>
            <w:tcW w:w="807" w:type="dxa"/>
            <w:gridSpan w:val="2"/>
            <w:tcBorders>
              <w:top w:val="single" w:sz="6" w:space="0" w:color="auto"/>
              <w:left w:val="single" w:sz="6" w:space="0" w:color="auto"/>
              <w:bottom w:val="single" w:sz="6" w:space="0" w:color="auto"/>
              <w:right w:val="single" w:sz="6" w:space="0" w:color="auto"/>
            </w:tcBorders>
          </w:tcPr>
          <w:p w14:paraId="591E2A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июнь</w:t>
            </w:r>
          </w:p>
        </w:tc>
      </w:tr>
      <w:tr w:rsidR="00E7370A" w:rsidRPr="00E7370A" w14:paraId="340D7096" w14:textId="77777777">
        <w:trPr>
          <w:trHeight w:val="269"/>
        </w:trPr>
        <w:tc>
          <w:tcPr>
            <w:tcW w:w="2179" w:type="dxa"/>
            <w:tcBorders>
              <w:top w:val="single" w:sz="6" w:space="0" w:color="auto"/>
              <w:left w:val="single" w:sz="6" w:space="0" w:color="auto"/>
              <w:bottom w:val="single" w:sz="6" w:space="0" w:color="auto"/>
              <w:right w:val="single" w:sz="6" w:space="0" w:color="auto"/>
            </w:tcBorders>
          </w:tcPr>
          <w:p w14:paraId="034FE9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программе минимум</w:t>
            </w:r>
          </w:p>
        </w:tc>
        <w:tc>
          <w:tcPr>
            <w:tcW w:w="720" w:type="dxa"/>
            <w:tcBorders>
              <w:top w:val="single" w:sz="6" w:space="0" w:color="auto"/>
              <w:left w:val="single" w:sz="6" w:space="0" w:color="auto"/>
              <w:bottom w:val="single" w:sz="6" w:space="0" w:color="auto"/>
              <w:right w:val="single" w:sz="6" w:space="0" w:color="auto"/>
            </w:tcBorders>
          </w:tcPr>
          <w:p w14:paraId="2BBD831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53</w:t>
            </w:r>
          </w:p>
        </w:tc>
        <w:tc>
          <w:tcPr>
            <w:tcW w:w="1383" w:type="dxa"/>
            <w:gridSpan w:val="2"/>
            <w:tcBorders>
              <w:top w:val="single" w:sz="6" w:space="0" w:color="auto"/>
              <w:left w:val="single" w:sz="6" w:space="0" w:color="auto"/>
              <w:bottom w:val="single" w:sz="6" w:space="0" w:color="auto"/>
              <w:right w:val="single" w:sz="6" w:space="0" w:color="auto"/>
            </w:tcBorders>
          </w:tcPr>
          <w:p w14:paraId="205A7D3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50 44</w:t>
            </w:r>
          </w:p>
        </w:tc>
        <w:tc>
          <w:tcPr>
            <w:tcW w:w="614" w:type="dxa"/>
            <w:gridSpan w:val="2"/>
            <w:tcBorders>
              <w:top w:val="single" w:sz="6" w:space="0" w:color="auto"/>
              <w:left w:val="single" w:sz="6" w:space="0" w:color="auto"/>
              <w:bottom w:val="single" w:sz="6" w:space="0" w:color="auto"/>
              <w:right w:val="single" w:sz="6" w:space="0" w:color="auto"/>
            </w:tcBorders>
          </w:tcPr>
          <w:p w14:paraId="4A82ADD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52</w:t>
            </w:r>
          </w:p>
        </w:tc>
        <w:tc>
          <w:tcPr>
            <w:tcW w:w="758" w:type="dxa"/>
            <w:gridSpan w:val="2"/>
            <w:tcBorders>
              <w:top w:val="single" w:sz="6" w:space="0" w:color="auto"/>
              <w:left w:val="single" w:sz="6" w:space="0" w:color="auto"/>
              <w:bottom w:val="single" w:sz="6" w:space="0" w:color="auto"/>
              <w:right w:val="single" w:sz="6" w:space="0" w:color="auto"/>
            </w:tcBorders>
          </w:tcPr>
          <w:p w14:paraId="12545C3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65</w:t>
            </w:r>
          </w:p>
        </w:tc>
        <w:tc>
          <w:tcPr>
            <w:tcW w:w="480" w:type="dxa"/>
            <w:gridSpan w:val="2"/>
            <w:tcBorders>
              <w:top w:val="single" w:sz="6" w:space="0" w:color="auto"/>
              <w:left w:val="single" w:sz="6" w:space="0" w:color="auto"/>
              <w:bottom w:val="single" w:sz="6" w:space="0" w:color="auto"/>
              <w:right w:val="single" w:sz="6" w:space="0" w:color="auto"/>
            </w:tcBorders>
          </w:tcPr>
          <w:p w14:paraId="4963540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59</w:t>
            </w:r>
          </w:p>
        </w:tc>
        <w:tc>
          <w:tcPr>
            <w:tcW w:w="643" w:type="dxa"/>
            <w:gridSpan w:val="2"/>
            <w:tcBorders>
              <w:top w:val="single" w:sz="6" w:space="0" w:color="auto"/>
              <w:left w:val="single" w:sz="6" w:space="0" w:color="auto"/>
              <w:bottom w:val="single" w:sz="6" w:space="0" w:color="auto"/>
              <w:right w:val="single" w:sz="6" w:space="0" w:color="auto"/>
            </w:tcBorders>
          </w:tcPr>
          <w:p w14:paraId="029C19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59</w:t>
            </w:r>
          </w:p>
        </w:tc>
        <w:tc>
          <w:tcPr>
            <w:tcW w:w="393" w:type="dxa"/>
            <w:gridSpan w:val="2"/>
            <w:tcBorders>
              <w:top w:val="single" w:sz="6" w:space="0" w:color="auto"/>
              <w:left w:val="single" w:sz="6" w:space="0" w:color="auto"/>
              <w:bottom w:val="single" w:sz="6" w:space="0" w:color="auto"/>
              <w:right w:val="single" w:sz="6" w:space="0" w:color="auto"/>
            </w:tcBorders>
          </w:tcPr>
          <w:p w14:paraId="398D94E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58</w:t>
            </w:r>
          </w:p>
        </w:tc>
        <w:tc>
          <w:tcPr>
            <w:tcW w:w="807" w:type="dxa"/>
            <w:gridSpan w:val="2"/>
            <w:tcBorders>
              <w:top w:val="single" w:sz="6" w:space="0" w:color="auto"/>
              <w:left w:val="single" w:sz="6" w:space="0" w:color="auto"/>
              <w:bottom w:val="single" w:sz="6" w:space="0" w:color="auto"/>
              <w:right w:val="single" w:sz="6" w:space="0" w:color="auto"/>
            </w:tcBorders>
          </w:tcPr>
          <w:p w14:paraId="0796823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57</w:t>
            </w:r>
          </w:p>
        </w:tc>
      </w:tr>
      <w:tr w:rsidR="00E7370A" w:rsidRPr="00E7370A" w14:paraId="4DD07EED" w14:textId="77777777">
        <w:trPr>
          <w:trHeight w:val="259"/>
        </w:trPr>
        <w:tc>
          <w:tcPr>
            <w:tcW w:w="2179" w:type="dxa"/>
            <w:tcBorders>
              <w:top w:val="single" w:sz="6" w:space="0" w:color="auto"/>
              <w:left w:val="single" w:sz="6" w:space="0" w:color="auto"/>
              <w:bottom w:val="single" w:sz="6" w:space="0" w:color="auto"/>
              <w:right w:val="single" w:sz="6" w:space="0" w:color="auto"/>
            </w:tcBorders>
          </w:tcPr>
          <w:p w14:paraId="02A4FBB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программе максимум</w:t>
            </w:r>
          </w:p>
        </w:tc>
        <w:tc>
          <w:tcPr>
            <w:tcW w:w="720" w:type="dxa"/>
            <w:tcBorders>
              <w:top w:val="single" w:sz="6" w:space="0" w:color="auto"/>
              <w:left w:val="single" w:sz="6" w:space="0" w:color="auto"/>
              <w:bottom w:val="single" w:sz="6" w:space="0" w:color="auto"/>
              <w:right w:val="single" w:sz="6" w:space="0" w:color="auto"/>
            </w:tcBorders>
          </w:tcPr>
          <w:p w14:paraId="0E5971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53</w:t>
            </w:r>
          </w:p>
        </w:tc>
        <w:tc>
          <w:tcPr>
            <w:tcW w:w="1383" w:type="dxa"/>
            <w:gridSpan w:val="2"/>
            <w:tcBorders>
              <w:top w:val="single" w:sz="6" w:space="0" w:color="auto"/>
              <w:left w:val="single" w:sz="6" w:space="0" w:color="auto"/>
              <w:bottom w:val="single" w:sz="6" w:space="0" w:color="auto"/>
              <w:right w:val="single" w:sz="6" w:space="0" w:color="auto"/>
            </w:tcBorders>
          </w:tcPr>
          <w:p w14:paraId="1861233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53 57</w:t>
            </w:r>
          </w:p>
        </w:tc>
        <w:tc>
          <w:tcPr>
            <w:tcW w:w="614" w:type="dxa"/>
            <w:gridSpan w:val="2"/>
            <w:tcBorders>
              <w:top w:val="single" w:sz="6" w:space="0" w:color="auto"/>
              <w:left w:val="single" w:sz="6" w:space="0" w:color="auto"/>
              <w:bottom w:val="single" w:sz="6" w:space="0" w:color="auto"/>
              <w:right w:val="single" w:sz="6" w:space="0" w:color="auto"/>
            </w:tcBorders>
          </w:tcPr>
          <w:p w14:paraId="618FC8F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72</w:t>
            </w:r>
          </w:p>
        </w:tc>
        <w:tc>
          <w:tcPr>
            <w:tcW w:w="758" w:type="dxa"/>
            <w:gridSpan w:val="2"/>
            <w:tcBorders>
              <w:top w:val="single" w:sz="6" w:space="0" w:color="auto"/>
              <w:left w:val="single" w:sz="6" w:space="0" w:color="auto"/>
              <w:bottom w:val="single" w:sz="6" w:space="0" w:color="auto"/>
              <w:right w:val="single" w:sz="6" w:space="0" w:color="auto"/>
            </w:tcBorders>
          </w:tcPr>
          <w:p w14:paraId="641CC3F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84</w:t>
            </w:r>
          </w:p>
        </w:tc>
        <w:tc>
          <w:tcPr>
            <w:tcW w:w="480" w:type="dxa"/>
            <w:gridSpan w:val="2"/>
            <w:tcBorders>
              <w:top w:val="single" w:sz="6" w:space="0" w:color="auto"/>
              <w:left w:val="single" w:sz="6" w:space="0" w:color="auto"/>
              <w:bottom w:val="single" w:sz="6" w:space="0" w:color="auto"/>
              <w:right w:val="single" w:sz="6" w:space="0" w:color="auto"/>
            </w:tcBorders>
          </w:tcPr>
          <w:p w14:paraId="3E9651E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92</w:t>
            </w:r>
          </w:p>
        </w:tc>
        <w:tc>
          <w:tcPr>
            <w:tcW w:w="643" w:type="dxa"/>
            <w:gridSpan w:val="2"/>
            <w:tcBorders>
              <w:top w:val="single" w:sz="6" w:space="0" w:color="auto"/>
              <w:left w:val="single" w:sz="6" w:space="0" w:color="auto"/>
              <w:bottom w:val="single" w:sz="6" w:space="0" w:color="auto"/>
              <w:right w:val="single" w:sz="6" w:space="0" w:color="auto"/>
            </w:tcBorders>
          </w:tcPr>
          <w:p w14:paraId="27D0610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92</w:t>
            </w:r>
          </w:p>
        </w:tc>
        <w:tc>
          <w:tcPr>
            <w:tcW w:w="393" w:type="dxa"/>
            <w:gridSpan w:val="2"/>
            <w:tcBorders>
              <w:top w:val="single" w:sz="6" w:space="0" w:color="auto"/>
              <w:left w:val="single" w:sz="6" w:space="0" w:color="auto"/>
              <w:bottom w:val="single" w:sz="6" w:space="0" w:color="auto"/>
              <w:right w:val="single" w:sz="6" w:space="0" w:color="auto"/>
            </w:tcBorders>
          </w:tcPr>
          <w:p w14:paraId="00275B8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94</w:t>
            </w:r>
          </w:p>
        </w:tc>
        <w:tc>
          <w:tcPr>
            <w:tcW w:w="807" w:type="dxa"/>
            <w:gridSpan w:val="2"/>
            <w:tcBorders>
              <w:top w:val="single" w:sz="6" w:space="0" w:color="auto"/>
              <w:left w:val="single" w:sz="6" w:space="0" w:color="auto"/>
              <w:bottom w:val="single" w:sz="6" w:space="0" w:color="auto"/>
              <w:right w:val="single" w:sz="6" w:space="0" w:color="auto"/>
            </w:tcBorders>
          </w:tcPr>
          <w:p w14:paraId="00EE376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1.092-93</w:t>
            </w:r>
          </w:p>
        </w:tc>
      </w:tr>
      <w:tr w:rsidR="00E7370A" w:rsidRPr="00E7370A" w14:paraId="338227C6" w14:textId="77777777">
        <w:trPr>
          <w:trHeight w:val="259"/>
        </w:trPr>
        <w:tc>
          <w:tcPr>
            <w:tcW w:w="7977" w:type="dxa"/>
            <w:gridSpan w:val="16"/>
            <w:tcBorders>
              <w:top w:val="single" w:sz="6" w:space="0" w:color="auto"/>
              <w:left w:val="single" w:sz="6" w:space="0" w:color="auto"/>
              <w:bottom w:val="single" w:sz="6" w:space="0" w:color="auto"/>
              <w:right w:val="single" w:sz="6" w:space="0" w:color="auto"/>
            </w:tcBorders>
          </w:tcPr>
          <w:p w14:paraId="52A232C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II. Для снарядов (Число выпускаемых снарядов (в тыс. шт.))</w:t>
            </w:r>
          </w:p>
        </w:tc>
      </w:tr>
      <w:tr w:rsidR="00E7370A" w:rsidRPr="00E7370A" w14:paraId="24A2EB6E" w14:textId="77777777">
        <w:trPr>
          <w:trHeight w:val="259"/>
        </w:trPr>
        <w:tc>
          <w:tcPr>
            <w:tcW w:w="2899" w:type="dxa"/>
            <w:gridSpan w:val="2"/>
            <w:tcBorders>
              <w:top w:val="single" w:sz="6" w:space="0" w:color="auto"/>
              <w:left w:val="single" w:sz="6" w:space="0" w:color="auto"/>
              <w:bottom w:val="single" w:sz="6" w:space="0" w:color="auto"/>
              <w:right w:val="single" w:sz="6" w:space="0" w:color="auto"/>
            </w:tcBorders>
          </w:tcPr>
          <w:p w14:paraId="233CB4F7" w14:textId="77777777" w:rsidR="000F2CE1" w:rsidRPr="00E7370A" w:rsidRDefault="000F2CE1" w:rsidP="009F4E52">
            <w:pPr>
              <w:spacing w:after="0" w:line="240" w:lineRule="auto"/>
              <w:jc w:val="both"/>
              <w:rPr>
                <w:rFonts w:ascii="Times New Roman" w:hAnsi="Times New Roman" w:cs="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6AF73FF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ноябрь</w:t>
            </w:r>
          </w:p>
        </w:tc>
        <w:tc>
          <w:tcPr>
            <w:tcW w:w="749" w:type="dxa"/>
            <w:gridSpan w:val="2"/>
            <w:tcBorders>
              <w:top w:val="single" w:sz="6" w:space="0" w:color="auto"/>
              <w:left w:val="single" w:sz="6" w:space="0" w:color="auto"/>
              <w:bottom w:val="single" w:sz="6" w:space="0" w:color="auto"/>
              <w:right w:val="single" w:sz="6" w:space="0" w:color="auto"/>
            </w:tcBorders>
          </w:tcPr>
          <w:p w14:paraId="2A5EF26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декабрь</w:t>
            </w:r>
          </w:p>
        </w:tc>
        <w:tc>
          <w:tcPr>
            <w:tcW w:w="643" w:type="dxa"/>
            <w:gridSpan w:val="2"/>
            <w:tcBorders>
              <w:top w:val="single" w:sz="6" w:space="0" w:color="auto"/>
              <w:left w:val="single" w:sz="6" w:space="0" w:color="auto"/>
              <w:bottom w:val="single" w:sz="6" w:space="0" w:color="auto"/>
              <w:right w:val="single" w:sz="6" w:space="0" w:color="auto"/>
            </w:tcBorders>
          </w:tcPr>
          <w:p w14:paraId="178722E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январь</w:t>
            </w:r>
          </w:p>
        </w:tc>
        <w:tc>
          <w:tcPr>
            <w:tcW w:w="758" w:type="dxa"/>
            <w:gridSpan w:val="2"/>
            <w:tcBorders>
              <w:top w:val="single" w:sz="6" w:space="0" w:color="auto"/>
              <w:left w:val="single" w:sz="6" w:space="0" w:color="auto"/>
              <w:bottom w:val="single" w:sz="6" w:space="0" w:color="auto"/>
              <w:right w:val="single" w:sz="6" w:space="0" w:color="auto"/>
            </w:tcBorders>
          </w:tcPr>
          <w:p w14:paraId="3651DF1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февраль</w:t>
            </w:r>
          </w:p>
        </w:tc>
        <w:tc>
          <w:tcPr>
            <w:tcW w:w="461" w:type="dxa"/>
            <w:gridSpan w:val="2"/>
            <w:tcBorders>
              <w:top w:val="single" w:sz="6" w:space="0" w:color="auto"/>
              <w:left w:val="single" w:sz="6" w:space="0" w:color="auto"/>
              <w:bottom w:val="single" w:sz="6" w:space="0" w:color="auto"/>
              <w:right w:val="single" w:sz="6" w:space="0" w:color="auto"/>
            </w:tcBorders>
          </w:tcPr>
          <w:p w14:paraId="7DE7540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март</w:t>
            </w:r>
          </w:p>
        </w:tc>
        <w:tc>
          <w:tcPr>
            <w:tcW w:w="633" w:type="dxa"/>
            <w:gridSpan w:val="2"/>
            <w:tcBorders>
              <w:top w:val="single" w:sz="6" w:space="0" w:color="auto"/>
              <w:left w:val="single" w:sz="6" w:space="0" w:color="auto"/>
              <w:bottom w:val="single" w:sz="6" w:space="0" w:color="auto"/>
              <w:right w:val="single" w:sz="6" w:space="0" w:color="auto"/>
            </w:tcBorders>
          </w:tcPr>
          <w:p w14:paraId="2E8FB4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апрель</w:t>
            </w:r>
          </w:p>
        </w:tc>
        <w:tc>
          <w:tcPr>
            <w:tcW w:w="384" w:type="dxa"/>
            <w:gridSpan w:val="2"/>
            <w:tcBorders>
              <w:top w:val="single" w:sz="6" w:space="0" w:color="auto"/>
              <w:left w:val="single" w:sz="6" w:space="0" w:color="auto"/>
              <w:bottom w:val="single" w:sz="6" w:space="0" w:color="auto"/>
              <w:right w:val="single" w:sz="6" w:space="0" w:color="auto"/>
            </w:tcBorders>
          </w:tcPr>
          <w:p w14:paraId="5A0623C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май</w:t>
            </w:r>
          </w:p>
        </w:tc>
        <w:tc>
          <w:tcPr>
            <w:tcW w:w="653" w:type="dxa"/>
            <w:tcBorders>
              <w:top w:val="single" w:sz="6" w:space="0" w:color="auto"/>
              <w:left w:val="single" w:sz="6" w:space="0" w:color="auto"/>
              <w:bottom w:val="single" w:sz="6" w:space="0" w:color="auto"/>
              <w:right w:val="single" w:sz="6" w:space="0" w:color="auto"/>
            </w:tcBorders>
          </w:tcPr>
          <w:p w14:paraId="38976FA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июнь</w:t>
            </w:r>
          </w:p>
        </w:tc>
      </w:tr>
      <w:tr w:rsidR="00E7370A" w:rsidRPr="00E7370A" w14:paraId="01B35941" w14:textId="77777777">
        <w:trPr>
          <w:trHeight w:val="250"/>
        </w:trPr>
        <w:tc>
          <w:tcPr>
            <w:tcW w:w="2899" w:type="dxa"/>
            <w:gridSpan w:val="2"/>
            <w:tcBorders>
              <w:top w:val="single" w:sz="6" w:space="0" w:color="auto"/>
              <w:left w:val="single" w:sz="6" w:space="0" w:color="auto"/>
              <w:bottom w:val="single" w:sz="6" w:space="0" w:color="auto"/>
              <w:right w:val="single" w:sz="6" w:space="0" w:color="auto"/>
            </w:tcBorders>
          </w:tcPr>
          <w:p w14:paraId="192E905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максимум: 3-дюймовая шрапнель</w:t>
            </w:r>
          </w:p>
        </w:tc>
        <w:tc>
          <w:tcPr>
            <w:tcW w:w="797" w:type="dxa"/>
            <w:tcBorders>
              <w:top w:val="single" w:sz="6" w:space="0" w:color="auto"/>
              <w:left w:val="single" w:sz="6" w:space="0" w:color="auto"/>
              <w:bottom w:val="single" w:sz="6" w:space="0" w:color="auto"/>
              <w:right w:val="single" w:sz="6" w:space="0" w:color="auto"/>
            </w:tcBorders>
          </w:tcPr>
          <w:p w14:paraId="2A630D2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749" w:type="dxa"/>
            <w:gridSpan w:val="2"/>
            <w:tcBorders>
              <w:top w:val="single" w:sz="6" w:space="0" w:color="auto"/>
              <w:left w:val="single" w:sz="6" w:space="0" w:color="auto"/>
              <w:bottom w:val="single" w:sz="6" w:space="0" w:color="auto"/>
              <w:right w:val="single" w:sz="6" w:space="0" w:color="auto"/>
            </w:tcBorders>
          </w:tcPr>
          <w:p w14:paraId="34FB6A1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2C2158D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w:t>
            </w:r>
          </w:p>
        </w:tc>
        <w:tc>
          <w:tcPr>
            <w:tcW w:w="758" w:type="dxa"/>
            <w:gridSpan w:val="2"/>
            <w:tcBorders>
              <w:top w:val="single" w:sz="6" w:space="0" w:color="auto"/>
              <w:left w:val="single" w:sz="6" w:space="0" w:color="auto"/>
              <w:bottom w:val="single" w:sz="6" w:space="0" w:color="auto"/>
              <w:right w:val="single" w:sz="6" w:space="0" w:color="auto"/>
            </w:tcBorders>
          </w:tcPr>
          <w:p w14:paraId="165AB05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w:t>
            </w:r>
          </w:p>
        </w:tc>
        <w:tc>
          <w:tcPr>
            <w:tcW w:w="461" w:type="dxa"/>
            <w:gridSpan w:val="2"/>
            <w:tcBorders>
              <w:top w:val="single" w:sz="6" w:space="0" w:color="auto"/>
              <w:left w:val="single" w:sz="6" w:space="0" w:color="auto"/>
              <w:bottom w:val="single" w:sz="6" w:space="0" w:color="auto"/>
              <w:right w:val="single" w:sz="6" w:space="0" w:color="auto"/>
            </w:tcBorders>
          </w:tcPr>
          <w:p w14:paraId="302C9B5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w:t>
            </w:r>
          </w:p>
        </w:tc>
        <w:tc>
          <w:tcPr>
            <w:tcW w:w="633" w:type="dxa"/>
            <w:gridSpan w:val="2"/>
            <w:tcBorders>
              <w:top w:val="single" w:sz="6" w:space="0" w:color="auto"/>
              <w:left w:val="single" w:sz="6" w:space="0" w:color="auto"/>
              <w:bottom w:val="single" w:sz="6" w:space="0" w:color="auto"/>
              <w:right w:val="single" w:sz="6" w:space="0" w:color="auto"/>
            </w:tcBorders>
          </w:tcPr>
          <w:p w14:paraId="3A50B50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w:t>
            </w:r>
          </w:p>
        </w:tc>
        <w:tc>
          <w:tcPr>
            <w:tcW w:w="384" w:type="dxa"/>
            <w:gridSpan w:val="2"/>
            <w:tcBorders>
              <w:top w:val="single" w:sz="6" w:space="0" w:color="auto"/>
              <w:left w:val="single" w:sz="6" w:space="0" w:color="auto"/>
              <w:bottom w:val="single" w:sz="6" w:space="0" w:color="auto"/>
              <w:right w:val="single" w:sz="6" w:space="0" w:color="auto"/>
            </w:tcBorders>
          </w:tcPr>
          <w:p w14:paraId="453E4F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w:t>
            </w:r>
          </w:p>
        </w:tc>
        <w:tc>
          <w:tcPr>
            <w:tcW w:w="653" w:type="dxa"/>
            <w:tcBorders>
              <w:top w:val="single" w:sz="6" w:space="0" w:color="auto"/>
              <w:left w:val="single" w:sz="6" w:space="0" w:color="auto"/>
              <w:bottom w:val="single" w:sz="6" w:space="0" w:color="auto"/>
              <w:right w:val="single" w:sz="6" w:space="0" w:color="auto"/>
            </w:tcBorders>
          </w:tcPr>
          <w:p w14:paraId="028349D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25</w:t>
            </w:r>
          </w:p>
        </w:tc>
      </w:tr>
      <w:tr w:rsidR="00E7370A" w:rsidRPr="00E7370A" w14:paraId="0CA2359C" w14:textId="77777777">
        <w:trPr>
          <w:trHeight w:val="259"/>
        </w:trPr>
        <w:tc>
          <w:tcPr>
            <w:tcW w:w="2899" w:type="dxa"/>
            <w:gridSpan w:val="2"/>
            <w:tcBorders>
              <w:top w:val="single" w:sz="6" w:space="0" w:color="auto"/>
              <w:left w:val="single" w:sz="6" w:space="0" w:color="auto"/>
              <w:bottom w:val="single" w:sz="6" w:space="0" w:color="auto"/>
              <w:right w:val="single" w:sz="6" w:space="0" w:color="auto"/>
            </w:tcBorders>
          </w:tcPr>
          <w:p w14:paraId="5873B7E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6-дюймовые фугасные бомбы</w:t>
            </w:r>
          </w:p>
        </w:tc>
        <w:tc>
          <w:tcPr>
            <w:tcW w:w="797" w:type="dxa"/>
            <w:tcBorders>
              <w:top w:val="single" w:sz="6" w:space="0" w:color="auto"/>
              <w:left w:val="single" w:sz="6" w:space="0" w:color="auto"/>
              <w:bottom w:val="single" w:sz="6" w:space="0" w:color="auto"/>
              <w:right w:val="single" w:sz="6" w:space="0" w:color="auto"/>
            </w:tcBorders>
          </w:tcPr>
          <w:p w14:paraId="6A64017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w:t>
            </w:r>
          </w:p>
        </w:tc>
        <w:tc>
          <w:tcPr>
            <w:tcW w:w="749" w:type="dxa"/>
            <w:gridSpan w:val="2"/>
            <w:tcBorders>
              <w:top w:val="single" w:sz="6" w:space="0" w:color="auto"/>
              <w:left w:val="single" w:sz="6" w:space="0" w:color="auto"/>
              <w:bottom w:val="single" w:sz="6" w:space="0" w:color="auto"/>
              <w:right w:val="single" w:sz="6" w:space="0" w:color="auto"/>
            </w:tcBorders>
          </w:tcPr>
          <w:p w14:paraId="19992CE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w:t>
            </w:r>
          </w:p>
        </w:tc>
        <w:tc>
          <w:tcPr>
            <w:tcW w:w="643" w:type="dxa"/>
            <w:gridSpan w:val="2"/>
            <w:tcBorders>
              <w:top w:val="single" w:sz="6" w:space="0" w:color="auto"/>
              <w:left w:val="single" w:sz="6" w:space="0" w:color="auto"/>
              <w:bottom w:val="single" w:sz="6" w:space="0" w:color="auto"/>
              <w:right w:val="single" w:sz="6" w:space="0" w:color="auto"/>
            </w:tcBorders>
          </w:tcPr>
          <w:p w14:paraId="245BE79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w:t>
            </w:r>
          </w:p>
        </w:tc>
        <w:tc>
          <w:tcPr>
            <w:tcW w:w="758" w:type="dxa"/>
            <w:gridSpan w:val="2"/>
            <w:tcBorders>
              <w:top w:val="single" w:sz="6" w:space="0" w:color="auto"/>
              <w:left w:val="single" w:sz="6" w:space="0" w:color="auto"/>
              <w:bottom w:val="single" w:sz="6" w:space="0" w:color="auto"/>
              <w:right w:val="single" w:sz="6" w:space="0" w:color="auto"/>
            </w:tcBorders>
          </w:tcPr>
          <w:p w14:paraId="74CF7D1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w:t>
            </w:r>
          </w:p>
        </w:tc>
        <w:tc>
          <w:tcPr>
            <w:tcW w:w="461" w:type="dxa"/>
            <w:gridSpan w:val="2"/>
            <w:tcBorders>
              <w:top w:val="single" w:sz="6" w:space="0" w:color="auto"/>
              <w:left w:val="single" w:sz="6" w:space="0" w:color="auto"/>
              <w:bottom w:val="single" w:sz="6" w:space="0" w:color="auto"/>
              <w:right w:val="single" w:sz="6" w:space="0" w:color="auto"/>
            </w:tcBorders>
          </w:tcPr>
          <w:p w14:paraId="56FFC0C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w:t>
            </w:r>
          </w:p>
        </w:tc>
        <w:tc>
          <w:tcPr>
            <w:tcW w:w="633" w:type="dxa"/>
            <w:gridSpan w:val="2"/>
            <w:tcBorders>
              <w:top w:val="single" w:sz="6" w:space="0" w:color="auto"/>
              <w:left w:val="single" w:sz="6" w:space="0" w:color="auto"/>
              <w:bottom w:val="single" w:sz="6" w:space="0" w:color="auto"/>
              <w:right w:val="single" w:sz="6" w:space="0" w:color="auto"/>
            </w:tcBorders>
          </w:tcPr>
          <w:p w14:paraId="2C92E32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w:t>
            </w:r>
          </w:p>
        </w:tc>
        <w:tc>
          <w:tcPr>
            <w:tcW w:w="384" w:type="dxa"/>
            <w:gridSpan w:val="2"/>
            <w:tcBorders>
              <w:top w:val="single" w:sz="6" w:space="0" w:color="auto"/>
              <w:left w:val="single" w:sz="6" w:space="0" w:color="auto"/>
              <w:bottom w:val="single" w:sz="6" w:space="0" w:color="auto"/>
              <w:right w:val="single" w:sz="6" w:space="0" w:color="auto"/>
            </w:tcBorders>
          </w:tcPr>
          <w:p w14:paraId="1A2192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w:t>
            </w:r>
          </w:p>
        </w:tc>
        <w:tc>
          <w:tcPr>
            <w:tcW w:w="653" w:type="dxa"/>
            <w:tcBorders>
              <w:top w:val="single" w:sz="6" w:space="0" w:color="auto"/>
              <w:left w:val="single" w:sz="6" w:space="0" w:color="auto"/>
              <w:bottom w:val="single" w:sz="6" w:space="0" w:color="auto"/>
              <w:right w:val="single" w:sz="6" w:space="0" w:color="auto"/>
            </w:tcBorders>
          </w:tcPr>
          <w:p w14:paraId="14FB6D7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10</w:t>
            </w:r>
          </w:p>
        </w:tc>
      </w:tr>
      <w:tr w:rsidR="00E7370A" w:rsidRPr="00E7370A" w14:paraId="49FE62B9" w14:textId="77777777">
        <w:trPr>
          <w:trHeight w:val="250"/>
        </w:trPr>
        <w:tc>
          <w:tcPr>
            <w:tcW w:w="2899" w:type="dxa"/>
            <w:gridSpan w:val="2"/>
            <w:tcBorders>
              <w:top w:val="single" w:sz="6" w:space="0" w:color="auto"/>
              <w:left w:val="single" w:sz="6" w:space="0" w:color="auto"/>
              <w:bottom w:val="single" w:sz="6" w:space="0" w:color="auto"/>
              <w:right w:val="single" w:sz="6" w:space="0" w:color="auto"/>
            </w:tcBorders>
          </w:tcPr>
          <w:p w14:paraId="45EF65E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минимум: 3-дюймовая шрапнель</w:t>
            </w:r>
          </w:p>
        </w:tc>
        <w:tc>
          <w:tcPr>
            <w:tcW w:w="797" w:type="dxa"/>
            <w:tcBorders>
              <w:top w:val="single" w:sz="6" w:space="0" w:color="auto"/>
              <w:left w:val="single" w:sz="6" w:space="0" w:color="auto"/>
              <w:bottom w:val="single" w:sz="6" w:space="0" w:color="auto"/>
              <w:right w:val="single" w:sz="6" w:space="0" w:color="auto"/>
            </w:tcBorders>
          </w:tcPr>
          <w:p w14:paraId="0C26478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749" w:type="dxa"/>
            <w:gridSpan w:val="2"/>
            <w:tcBorders>
              <w:top w:val="single" w:sz="6" w:space="0" w:color="auto"/>
              <w:left w:val="single" w:sz="6" w:space="0" w:color="auto"/>
              <w:bottom w:val="single" w:sz="6" w:space="0" w:color="auto"/>
              <w:right w:val="single" w:sz="6" w:space="0" w:color="auto"/>
            </w:tcBorders>
          </w:tcPr>
          <w:p w14:paraId="33921D3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0777C2C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w:t>
            </w:r>
          </w:p>
        </w:tc>
        <w:tc>
          <w:tcPr>
            <w:tcW w:w="758" w:type="dxa"/>
            <w:gridSpan w:val="2"/>
            <w:tcBorders>
              <w:top w:val="single" w:sz="6" w:space="0" w:color="auto"/>
              <w:left w:val="single" w:sz="6" w:space="0" w:color="auto"/>
              <w:bottom w:val="single" w:sz="6" w:space="0" w:color="auto"/>
              <w:right w:val="single" w:sz="6" w:space="0" w:color="auto"/>
            </w:tcBorders>
          </w:tcPr>
          <w:p w14:paraId="18778F6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w:t>
            </w:r>
          </w:p>
        </w:tc>
        <w:tc>
          <w:tcPr>
            <w:tcW w:w="461" w:type="dxa"/>
            <w:gridSpan w:val="2"/>
            <w:tcBorders>
              <w:top w:val="single" w:sz="6" w:space="0" w:color="auto"/>
              <w:left w:val="single" w:sz="6" w:space="0" w:color="auto"/>
              <w:bottom w:val="single" w:sz="6" w:space="0" w:color="auto"/>
              <w:right w:val="single" w:sz="6" w:space="0" w:color="auto"/>
            </w:tcBorders>
          </w:tcPr>
          <w:p w14:paraId="3DC43C3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w:t>
            </w:r>
          </w:p>
        </w:tc>
        <w:tc>
          <w:tcPr>
            <w:tcW w:w="633" w:type="dxa"/>
            <w:gridSpan w:val="2"/>
            <w:tcBorders>
              <w:top w:val="single" w:sz="6" w:space="0" w:color="auto"/>
              <w:left w:val="single" w:sz="6" w:space="0" w:color="auto"/>
              <w:bottom w:val="single" w:sz="6" w:space="0" w:color="auto"/>
              <w:right w:val="single" w:sz="6" w:space="0" w:color="auto"/>
            </w:tcBorders>
          </w:tcPr>
          <w:p w14:paraId="2C475B8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w:t>
            </w:r>
          </w:p>
        </w:tc>
        <w:tc>
          <w:tcPr>
            <w:tcW w:w="384" w:type="dxa"/>
            <w:gridSpan w:val="2"/>
            <w:tcBorders>
              <w:top w:val="single" w:sz="6" w:space="0" w:color="auto"/>
              <w:left w:val="single" w:sz="6" w:space="0" w:color="auto"/>
              <w:bottom w:val="single" w:sz="6" w:space="0" w:color="auto"/>
              <w:right w:val="single" w:sz="6" w:space="0" w:color="auto"/>
            </w:tcBorders>
          </w:tcPr>
          <w:p w14:paraId="4890324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40</w:t>
            </w:r>
          </w:p>
        </w:tc>
        <w:tc>
          <w:tcPr>
            <w:tcW w:w="653" w:type="dxa"/>
            <w:tcBorders>
              <w:top w:val="single" w:sz="6" w:space="0" w:color="auto"/>
              <w:left w:val="single" w:sz="6" w:space="0" w:color="auto"/>
              <w:bottom w:val="single" w:sz="6" w:space="0" w:color="auto"/>
              <w:right w:val="single" w:sz="6" w:space="0" w:color="auto"/>
            </w:tcBorders>
          </w:tcPr>
          <w:p w14:paraId="5EE6740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50</w:t>
            </w:r>
          </w:p>
        </w:tc>
      </w:tr>
      <w:tr w:rsidR="00E7370A" w:rsidRPr="00E7370A" w14:paraId="21FC54CB" w14:textId="77777777">
        <w:trPr>
          <w:trHeight w:val="278"/>
        </w:trPr>
        <w:tc>
          <w:tcPr>
            <w:tcW w:w="2899" w:type="dxa"/>
            <w:gridSpan w:val="2"/>
            <w:tcBorders>
              <w:top w:val="single" w:sz="6" w:space="0" w:color="auto"/>
              <w:left w:val="single" w:sz="6" w:space="0" w:color="auto"/>
              <w:bottom w:val="single" w:sz="6" w:space="0" w:color="auto"/>
              <w:right w:val="single" w:sz="6" w:space="0" w:color="auto"/>
            </w:tcBorders>
          </w:tcPr>
          <w:p w14:paraId="3F1E2A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6-дюймовыс фугасные бомбы</w:t>
            </w:r>
          </w:p>
        </w:tc>
        <w:tc>
          <w:tcPr>
            <w:tcW w:w="797" w:type="dxa"/>
            <w:tcBorders>
              <w:top w:val="single" w:sz="6" w:space="0" w:color="auto"/>
              <w:left w:val="single" w:sz="6" w:space="0" w:color="auto"/>
              <w:bottom w:val="single" w:sz="6" w:space="0" w:color="auto"/>
              <w:right w:val="single" w:sz="6" w:space="0" w:color="auto"/>
            </w:tcBorders>
          </w:tcPr>
          <w:p w14:paraId="035CBAE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w:t>
            </w:r>
          </w:p>
        </w:tc>
        <w:tc>
          <w:tcPr>
            <w:tcW w:w="749" w:type="dxa"/>
            <w:gridSpan w:val="2"/>
            <w:tcBorders>
              <w:top w:val="single" w:sz="6" w:space="0" w:color="auto"/>
              <w:left w:val="single" w:sz="6" w:space="0" w:color="auto"/>
              <w:bottom w:val="single" w:sz="6" w:space="0" w:color="auto"/>
              <w:right w:val="single" w:sz="6" w:space="0" w:color="auto"/>
            </w:tcBorders>
          </w:tcPr>
          <w:p w14:paraId="177B5E9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w:t>
            </w:r>
          </w:p>
        </w:tc>
        <w:tc>
          <w:tcPr>
            <w:tcW w:w="643" w:type="dxa"/>
            <w:gridSpan w:val="2"/>
            <w:tcBorders>
              <w:top w:val="single" w:sz="6" w:space="0" w:color="auto"/>
              <w:left w:val="single" w:sz="6" w:space="0" w:color="auto"/>
              <w:bottom w:val="single" w:sz="6" w:space="0" w:color="auto"/>
              <w:right w:val="single" w:sz="6" w:space="0" w:color="auto"/>
            </w:tcBorders>
          </w:tcPr>
          <w:p w14:paraId="72E816C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w:t>
            </w:r>
          </w:p>
        </w:tc>
        <w:tc>
          <w:tcPr>
            <w:tcW w:w="758" w:type="dxa"/>
            <w:gridSpan w:val="2"/>
            <w:tcBorders>
              <w:top w:val="single" w:sz="6" w:space="0" w:color="auto"/>
              <w:left w:val="single" w:sz="6" w:space="0" w:color="auto"/>
              <w:bottom w:val="single" w:sz="6" w:space="0" w:color="auto"/>
              <w:right w:val="single" w:sz="6" w:space="0" w:color="auto"/>
            </w:tcBorders>
          </w:tcPr>
          <w:p w14:paraId="4CBDAC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w:t>
            </w:r>
          </w:p>
        </w:tc>
        <w:tc>
          <w:tcPr>
            <w:tcW w:w="461" w:type="dxa"/>
            <w:gridSpan w:val="2"/>
            <w:tcBorders>
              <w:top w:val="single" w:sz="6" w:space="0" w:color="auto"/>
              <w:left w:val="single" w:sz="6" w:space="0" w:color="auto"/>
              <w:bottom w:val="single" w:sz="6" w:space="0" w:color="auto"/>
              <w:right w:val="single" w:sz="6" w:space="0" w:color="auto"/>
            </w:tcBorders>
          </w:tcPr>
          <w:p w14:paraId="238CA1F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w:t>
            </w:r>
          </w:p>
        </w:tc>
        <w:tc>
          <w:tcPr>
            <w:tcW w:w="633" w:type="dxa"/>
            <w:gridSpan w:val="2"/>
            <w:tcBorders>
              <w:top w:val="single" w:sz="6" w:space="0" w:color="auto"/>
              <w:left w:val="single" w:sz="6" w:space="0" w:color="auto"/>
              <w:bottom w:val="single" w:sz="6" w:space="0" w:color="auto"/>
              <w:right w:val="single" w:sz="6" w:space="0" w:color="auto"/>
            </w:tcBorders>
          </w:tcPr>
          <w:p w14:paraId="652F89A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w:t>
            </w:r>
          </w:p>
        </w:tc>
        <w:tc>
          <w:tcPr>
            <w:tcW w:w="384" w:type="dxa"/>
            <w:gridSpan w:val="2"/>
            <w:tcBorders>
              <w:top w:val="single" w:sz="6" w:space="0" w:color="auto"/>
              <w:left w:val="single" w:sz="6" w:space="0" w:color="auto"/>
              <w:bottom w:val="single" w:sz="6" w:space="0" w:color="auto"/>
              <w:right w:val="single" w:sz="6" w:space="0" w:color="auto"/>
            </w:tcBorders>
          </w:tcPr>
          <w:p w14:paraId="6BC0B99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40</w:t>
            </w:r>
          </w:p>
        </w:tc>
        <w:tc>
          <w:tcPr>
            <w:tcW w:w="653" w:type="dxa"/>
            <w:tcBorders>
              <w:top w:val="single" w:sz="6" w:space="0" w:color="auto"/>
              <w:left w:val="single" w:sz="6" w:space="0" w:color="auto"/>
              <w:bottom w:val="single" w:sz="6" w:space="0" w:color="auto"/>
              <w:right w:val="single" w:sz="6" w:space="0" w:color="auto"/>
            </w:tcBorders>
          </w:tcPr>
          <w:p w14:paraId="5B9C9B3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20</w:t>
            </w:r>
          </w:p>
        </w:tc>
      </w:tr>
    </w:tbl>
    <w:p w14:paraId="684DBD3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Сведения о материалах и полуфабрикатах - наличных и необходимых для выполнения этих </w:t>
      </w:r>
      <w:proofErr w:type="spellStart"/>
      <w:r w:rsidRPr="00E7370A">
        <w:rPr>
          <w:rFonts w:ascii="Times New Roman" w:hAnsi="Times New Roman" w:cs="Times New Roman"/>
          <w:sz w:val="16"/>
          <w:szCs w:val="16"/>
        </w:rPr>
        <w:t>профамм</w:t>
      </w:r>
      <w:proofErr w:type="spellEnd"/>
      <w:r w:rsidRPr="00E7370A">
        <w:rPr>
          <w:rFonts w:ascii="Times New Roman" w:hAnsi="Times New Roman" w:cs="Times New Roman"/>
          <w:sz w:val="16"/>
          <w:szCs w:val="16"/>
        </w:rPr>
        <w:t>, а также и о числе рабочих, количестве топлива и сырья, наличных и нужных (сверх наличных) и энергии - заключаются в прилагаемых к настоящему докладу таблицах (составленных Путиловскими заводами еще ранее предъявления мною требования подоб</w:t>
      </w:r>
      <w:r w:rsidRPr="00E7370A">
        <w:rPr>
          <w:rFonts w:ascii="Times New Roman" w:hAnsi="Times New Roman" w:cs="Times New Roman"/>
          <w:sz w:val="16"/>
          <w:szCs w:val="16"/>
        </w:rPr>
        <w:softHyphen/>
        <w:t>ных сведений; от такой разницы во времени составления этих таблиц, для удовлетворения других (не мною предъявленных) запросов и в связи с упомянутой выше необходимостью 2-месячного срока от получения распоряжения о выделке 3-дюймовых шрапнелей до выпус</w:t>
      </w:r>
      <w:r w:rsidRPr="00E7370A">
        <w:rPr>
          <w:rFonts w:ascii="Times New Roman" w:hAnsi="Times New Roman" w:cs="Times New Roman"/>
          <w:sz w:val="16"/>
          <w:szCs w:val="16"/>
        </w:rPr>
        <w:softHyphen/>
        <w:t>ка заводом этих шрапнелей, сроки выпусков данной (в месяц) величины, показанные: 1) в прилагаемых к докладу таблицах; 2) в двух таблицах, помещенных сейчас выше сего, рас</w:t>
      </w:r>
      <w:r w:rsidRPr="00E7370A">
        <w:rPr>
          <w:rFonts w:ascii="Times New Roman" w:hAnsi="Times New Roman" w:cs="Times New Roman"/>
          <w:sz w:val="16"/>
          <w:szCs w:val="16"/>
        </w:rPr>
        <w:softHyphen/>
        <w:t>ходятся, для 3-дюймовой шрапнели на один месяц).</w:t>
      </w:r>
    </w:p>
    <w:p w14:paraId="0961068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 проверке мною фактического выполнения за сентябрь осуществляемой уже ныне, по заявлению технического директора зав[ода] (см. выше), </w:t>
      </w:r>
      <w:proofErr w:type="spellStart"/>
      <w:r w:rsidRPr="00E7370A">
        <w:rPr>
          <w:rFonts w:ascii="Times New Roman" w:hAnsi="Times New Roman" w:cs="Times New Roman"/>
          <w:sz w:val="16"/>
          <w:szCs w:val="16"/>
        </w:rPr>
        <w:t>профаммы</w:t>
      </w:r>
      <w:proofErr w:type="spellEnd"/>
      <w:r w:rsidRPr="00E7370A">
        <w:rPr>
          <w:rFonts w:ascii="Times New Roman" w:hAnsi="Times New Roman" w:cs="Times New Roman"/>
          <w:sz w:val="16"/>
          <w:szCs w:val="16"/>
        </w:rPr>
        <w:t xml:space="preserve"> оказалось, что и эта </w:t>
      </w:r>
      <w:proofErr w:type="spellStart"/>
      <w:r w:rsidRPr="00E7370A">
        <w:rPr>
          <w:rFonts w:ascii="Times New Roman" w:hAnsi="Times New Roman" w:cs="Times New Roman"/>
          <w:sz w:val="16"/>
          <w:szCs w:val="16"/>
        </w:rPr>
        <w:t>профамма</w:t>
      </w:r>
      <w:proofErr w:type="spellEnd"/>
      <w:r w:rsidRPr="00E7370A">
        <w:rPr>
          <w:rFonts w:ascii="Times New Roman" w:hAnsi="Times New Roman" w:cs="Times New Roman"/>
          <w:sz w:val="16"/>
          <w:szCs w:val="16"/>
        </w:rPr>
        <w:t xml:space="preserve"> (35 орудийных систем в месяц) в сентябре полностью выполнена не была (из 35 систем не доделано 9). Это “отставание”, признаваемое значительным и заводоуправ</w:t>
      </w:r>
      <w:r w:rsidRPr="00E7370A">
        <w:rPr>
          <w:rFonts w:ascii="Times New Roman" w:hAnsi="Times New Roman" w:cs="Times New Roman"/>
          <w:sz w:val="16"/>
          <w:szCs w:val="16"/>
        </w:rPr>
        <w:softHyphen/>
        <w:t>лением, имеет тенденцию продолжаться и впредь, по заявлению заводоуправления, вслед</w:t>
      </w:r>
      <w:r w:rsidRPr="00E7370A">
        <w:rPr>
          <w:rFonts w:ascii="Times New Roman" w:hAnsi="Times New Roman" w:cs="Times New Roman"/>
          <w:sz w:val="16"/>
          <w:szCs w:val="16"/>
        </w:rPr>
        <w:softHyphen/>
        <w:t>ствие недостатка рабочих рук; недохватка составляет для артиллерийского отдела заводов до 500 человек, а причины ее, указываемые опять-таки заводоуправлением:</w:t>
      </w:r>
    </w:p>
    <w:p w14:paraId="6A4351B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голод, побуждающий рабочих к отъезду из </w:t>
      </w:r>
      <w:proofErr w:type="spellStart"/>
      <w:r w:rsidRPr="00E7370A">
        <w:rPr>
          <w:rFonts w:ascii="Times New Roman" w:hAnsi="Times New Roman" w:cs="Times New Roman"/>
          <w:sz w:val="16"/>
          <w:szCs w:val="16"/>
        </w:rPr>
        <w:t>Петрофада</w:t>
      </w:r>
      <w:proofErr w:type="spellEnd"/>
      <w:r w:rsidRPr="00E7370A">
        <w:rPr>
          <w:rFonts w:ascii="Times New Roman" w:hAnsi="Times New Roman" w:cs="Times New Roman"/>
          <w:sz w:val="16"/>
          <w:szCs w:val="16"/>
        </w:rPr>
        <w:t>;</w:t>
      </w:r>
    </w:p>
    <w:p w14:paraId="33A1AA1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мобилизация рабочих и отвлечение их в продовольственные отряды и различные орга</w:t>
      </w:r>
      <w:r w:rsidRPr="00E7370A">
        <w:rPr>
          <w:rFonts w:ascii="Times New Roman" w:hAnsi="Times New Roman" w:cs="Times New Roman"/>
          <w:sz w:val="16"/>
          <w:szCs w:val="16"/>
        </w:rPr>
        <w:softHyphen/>
        <w:t>низации, а кроме того:</w:t>
      </w:r>
    </w:p>
    <w:p w14:paraId="5C066C4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крупную роль в этом </w:t>
      </w:r>
      <w:proofErr w:type="spellStart"/>
      <w:r w:rsidRPr="00E7370A">
        <w:rPr>
          <w:rFonts w:ascii="Times New Roman" w:hAnsi="Times New Roman" w:cs="Times New Roman"/>
          <w:sz w:val="16"/>
          <w:szCs w:val="16"/>
        </w:rPr>
        <w:t>ифает</w:t>
      </w:r>
      <w:proofErr w:type="spellEnd"/>
      <w:r w:rsidRPr="00E7370A">
        <w:rPr>
          <w:rFonts w:ascii="Times New Roman" w:hAnsi="Times New Roman" w:cs="Times New Roman"/>
          <w:sz w:val="16"/>
          <w:szCs w:val="16"/>
        </w:rPr>
        <w:t xml:space="preserve"> значительное понижение производительности труда и не</w:t>
      </w:r>
      <w:r w:rsidRPr="00E7370A">
        <w:rPr>
          <w:rFonts w:ascii="Times New Roman" w:hAnsi="Times New Roman" w:cs="Times New Roman"/>
          <w:sz w:val="16"/>
          <w:szCs w:val="16"/>
        </w:rPr>
        <w:softHyphen/>
        <w:t>достаточно сознательное отношение рабочих к принципам трудовой дисциплины.</w:t>
      </w:r>
    </w:p>
    <w:p w14:paraId="7D749D4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Всех квалифицированных рабочих на </w:t>
      </w:r>
      <w:proofErr w:type="spellStart"/>
      <w:r w:rsidRPr="00E7370A">
        <w:rPr>
          <w:rFonts w:ascii="Times New Roman" w:hAnsi="Times New Roman" w:cs="Times New Roman"/>
          <w:sz w:val="16"/>
          <w:szCs w:val="16"/>
        </w:rPr>
        <w:t>Путил</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овском</w:t>
      </w:r>
      <w:proofErr w:type="spellEnd"/>
      <w:r w:rsidRPr="00E7370A">
        <w:rPr>
          <w:rFonts w:ascii="Times New Roman" w:hAnsi="Times New Roman" w:cs="Times New Roman"/>
          <w:sz w:val="16"/>
          <w:szCs w:val="16"/>
        </w:rPr>
        <w:t>] зав[оде] в настоящее время около 8,2 тыс. чел. (при общем числе около 9,8 тыс. чел.; в военное время доходило до 35 тыс. чел., и еще в начале текущего года превосходило 20 тыс.).</w:t>
      </w:r>
    </w:p>
    <w:p w14:paraId="7DC3BE6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Общее правление заводов (национализированных с конца декабря (27-29 декабря) 1917 г.) возложено на правительственное правление из 13 членов, по назначению Комиссари</w:t>
      </w:r>
      <w:r w:rsidRPr="00E7370A">
        <w:rPr>
          <w:rFonts w:ascii="Times New Roman" w:hAnsi="Times New Roman" w:cs="Times New Roman"/>
          <w:sz w:val="16"/>
          <w:szCs w:val="16"/>
        </w:rPr>
        <w:softHyphen/>
        <w:t>ата труда, причем в состав правления введено 7 членов из рабочих (5 - от заводского коми</w:t>
      </w:r>
      <w:r w:rsidRPr="00E7370A">
        <w:rPr>
          <w:rFonts w:ascii="Times New Roman" w:hAnsi="Times New Roman" w:cs="Times New Roman"/>
          <w:sz w:val="16"/>
          <w:szCs w:val="16"/>
        </w:rPr>
        <w:softHyphen/>
        <w:t>тета и 2 - от Союза металлистов).</w:t>
      </w:r>
    </w:p>
    <w:p w14:paraId="596C8C6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Раздел второй. Военное производство в годы Гражданской войны 79</w:t>
      </w:r>
    </w:p>
    <w:p w14:paraId="3452FF3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По Обуховскому заводу</w:t>
      </w:r>
    </w:p>
    <w:p w14:paraId="6F14E85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Производившаяся эвакуация заводов ныне приостановлена. Эвакуацией затрону</w:t>
      </w:r>
      <w:r w:rsidRPr="00E7370A">
        <w:rPr>
          <w:rFonts w:ascii="Times New Roman" w:hAnsi="Times New Roman" w:cs="Times New Roman"/>
          <w:sz w:val="16"/>
          <w:szCs w:val="16"/>
        </w:rPr>
        <w:softHyphen/>
        <w:t xml:space="preserve">ты: пушечные мастерские, </w:t>
      </w:r>
      <w:proofErr w:type="spellStart"/>
      <w:r w:rsidRPr="00E7370A">
        <w:rPr>
          <w:rFonts w:ascii="Times New Roman" w:hAnsi="Times New Roman" w:cs="Times New Roman"/>
          <w:sz w:val="16"/>
          <w:szCs w:val="16"/>
        </w:rPr>
        <w:t>замочно</w:t>
      </w:r>
      <w:proofErr w:type="spellEnd"/>
      <w:r w:rsidRPr="00E7370A">
        <w:rPr>
          <w:rFonts w:ascii="Times New Roman" w:hAnsi="Times New Roman" w:cs="Times New Roman"/>
          <w:sz w:val="16"/>
          <w:szCs w:val="16"/>
        </w:rPr>
        <w:t>-прицельная и лафетная для 48-линейных гаубиц. Рас</w:t>
      </w:r>
      <w:r w:rsidRPr="00E7370A">
        <w:rPr>
          <w:rFonts w:ascii="Times New Roman" w:hAnsi="Times New Roman" w:cs="Times New Roman"/>
          <w:sz w:val="16"/>
          <w:szCs w:val="16"/>
        </w:rPr>
        <w:softHyphen/>
        <w:t>стройство мастерских начатой эвакуацией не достигло значительной степени: двигатели и общая трансмиссия не тронуты, оборудование (станки) не эвакуировано, а только снято с места и погружено на баржи, стоящие на Неве у завода, в количестве около 50 станков. Приспособления (к станкам) для обработки более мелких частей затворов (орудийных) и ла</w:t>
      </w:r>
      <w:r w:rsidRPr="00E7370A">
        <w:rPr>
          <w:rFonts w:ascii="Times New Roman" w:hAnsi="Times New Roman" w:cs="Times New Roman"/>
          <w:sz w:val="16"/>
          <w:szCs w:val="16"/>
        </w:rPr>
        <w:softHyphen/>
        <w:t>фетов успели быть эвакуированы водою и находятся в баржах на Волге (между Рыбинском и Царицыном, но где именно - точно неизвестно); меры к возвращению приспособлений приняты, но трудно рассчитывать (по заявлению уполномоченного на дачу мне нужных све</w:t>
      </w:r>
      <w:r w:rsidRPr="00E7370A">
        <w:rPr>
          <w:rFonts w:ascii="Times New Roman" w:hAnsi="Times New Roman" w:cs="Times New Roman"/>
          <w:sz w:val="16"/>
          <w:szCs w:val="16"/>
        </w:rPr>
        <w:softHyphen/>
        <w:t>дений заводоуправлением инженера - заведующего артиллерийским отделом завода) на возвращение всех барж полностью в текущую навигацию, значительная доля может быть, прибудет только в следующую навигацию. Кроме эвакуации завод зат</w:t>
      </w:r>
      <w:r w:rsidRPr="00E7370A">
        <w:rPr>
          <w:rFonts w:ascii="Times New Roman" w:hAnsi="Times New Roman" w:cs="Times New Roman"/>
          <w:sz w:val="16"/>
          <w:szCs w:val="16"/>
        </w:rPr>
        <w:softHyphen/>
        <w:t>ронут (именно: пушечные мастерские, “снарядные” и “шрапнельные”) еще и демобилизаци</w:t>
      </w:r>
      <w:r w:rsidRPr="00E7370A">
        <w:rPr>
          <w:rFonts w:ascii="Times New Roman" w:hAnsi="Times New Roman" w:cs="Times New Roman"/>
          <w:sz w:val="16"/>
          <w:szCs w:val="16"/>
        </w:rPr>
        <w:softHyphen/>
        <w:t>ей, то есть отменою военных заказов (в начале текущего года). Расстройство от этой причи</w:t>
      </w:r>
      <w:r w:rsidRPr="00E7370A">
        <w:rPr>
          <w:rFonts w:ascii="Times New Roman" w:hAnsi="Times New Roman" w:cs="Times New Roman"/>
          <w:sz w:val="16"/>
          <w:szCs w:val="16"/>
        </w:rPr>
        <w:softHyphen/>
        <w:t>ны ограничилось, впрочем, только снятием некоторых станков с места (из-под привода) и вывозкой части их из мастерских на склады завода.</w:t>
      </w:r>
    </w:p>
    <w:p w14:paraId="1022673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Завод в настоящее время работает исключительно на мирные потребности: ввиду полной отмены военных заказов выполнение всех военных заказов приостановлено.</w:t>
      </w:r>
    </w:p>
    <w:p w14:paraId="12DF5EF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и 4. Завод изготовлял орудия, лафеты, снаряды, оптические приборы разных родов и калибров и мог бы возобновить все эти производства. Размеры производства и полный пе</w:t>
      </w:r>
      <w:r w:rsidRPr="00E7370A">
        <w:rPr>
          <w:rFonts w:ascii="Times New Roman" w:hAnsi="Times New Roman" w:cs="Times New Roman"/>
          <w:sz w:val="16"/>
          <w:szCs w:val="16"/>
        </w:rPr>
        <w:softHyphen/>
        <w:t>речень по родам предметов и калибрам было мне обещано доставить к 29 октября, но и по настоящее время эти сведения (как и относящиеся к п. 5 программы предприятия № 2339) мне заводом не доставлены.</w:t>
      </w:r>
    </w:p>
    <w:p w14:paraId="1E4AC80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Для восстановления производства предметов артиллерийского снабжения армии необ</w:t>
      </w:r>
      <w:r w:rsidRPr="00E7370A">
        <w:rPr>
          <w:rFonts w:ascii="Times New Roman" w:hAnsi="Times New Roman" w:cs="Times New Roman"/>
          <w:sz w:val="16"/>
          <w:szCs w:val="16"/>
        </w:rPr>
        <w:softHyphen/>
        <w:t>ходимыми условиями являются:</w:t>
      </w:r>
    </w:p>
    <w:p w14:paraId="35E7908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снабжение рабочих предметами первой необходимости, главным образом, продо</w:t>
      </w:r>
      <w:r w:rsidRPr="00E7370A">
        <w:rPr>
          <w:rFonts w:ascii="Times New Roman" w:hAnsi="Times New Roman" w:cs="Times New Roman"/>
          <w:sz w:val="16"/>
          <w:szCs w:val="16"/>
        </w:rPr>
        <w:softHyphen/>
        <w:t xml:space="preserve">вольствием. </w:t>
      </w:r>
      <w:proofErr w:type="gramStart"/>
      <w:r w:rsidRPr="00E7370A">
        <w:rPr>
          <w:rFonts w:ascii="Times New Roman" w:hAnsi="Times New Roman" w:cs="Times New Roman"/>
          <w:sz w:val="16"/>
          <w:szCs w:val="16"/>
        </w:rPr>
        <w:t>Условие это основное</w:t>
      </w:r>
      <w:proofErr w:type="gramEnd"/>
      <w:r w:rsidRPr="00E7370A">
        <w:rPr>
          <w:rFonts w:ascii="Times New Roman" w:hAnsi="Times New Roman" w:cs="Times New Roman"/>
          <w:sz w:val="16"/>
          <w:szCs w:val="16"/>
        </w:rPr>
        <w:t>, и по роли его - для обеспечения притока рабочих и удер</w:t>
      </w:r>
      <w:r w:rsidRPr="00E7370A">
        <w:rPr>
          <w:rFonts w:ascii="Times New Roman" w:hAnsi="Times New Roman" w:cs="Times New Roman"/>
          <w:sz w:val="16"/>
          <w:szCs w:val="16"/>
        </w:rPr>
        <w:softHyphen/>
        <w:t>жания их на работе и заводе, а следовательно, и для обеспечения продуктивности, соответ</w:t>
      </w:r>
      <w:r w:rsidRPr="00E7370A">
        <w:rPr>
          <w:rFonts w:ascii="Times New Roman" w:hAnsi="Times New Roman" w:cs="Times New Roman"/>
          <w:sz w:val="16"/>
          <w:szCs w:val="16"/>
        </w:rPr>
        <w:softHyphen/>
        <w:t>ственной всем остальным средствам завода, - самое главное. Затем следуют в порядке их зна</w:t>
      </w:r>
      <w:r w:rsidRPr="00E7370A">
        <w:rPr>
          <w:rFonts w:ascii="Times New Roman" w:hAnsi="Times New Roman" w:cs="Times New Roman"/>
          <w:sz w:val="16"/>
          <w:szCs w:val="16"/>
        </w:rPr>
        <w:softHyphen/>
        <w:t>чения для обеспечения работы завода:</w:t>
      </w:r>
    </w:p>
    <w:p w14:paraId="0FA04D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снабжение завода топливом: каменным углем, нефтью и коксом;</w:t>
      </w:r>
    </w:p>
    <w:p w14:paraId="13C74C4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обеспечение завода заказами в достаточной мере.</w:t>
      </w:r>
    </w:p>
    <w:p w14:paraId="5FC5248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Под словом “достаточной” разумеется дача нарядов в размере нормальной для средств (оборудования) завода двухлетней по крайней мере продуктивности.</w:t>
      </w:r>
    </w:p>
    <w:p w14:paraId="2917B48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Дача заказов с гарантией предоставления заводу действительного их выполнения (то есть без отмены их полного выполнения) необходима для планомерной и, возможно, эко</w:t>
      </w:r>
      <w:r w:rsidRPr="00E7370A">
        <w:rPr>
          <w:rFonts w:ascii="Times New Roman" w:hAnsi="Times New Roman" w:cs="Times New Roman"/>
          <w:sz w:val="16"/>
          <w:szCs w:val="16"/>
        </w:rPr>
        <w:softHyphen/>
        <w:t>номичной, по условиям рынка и вообще текущего момента, работы завода; в частности что</w:t>
      </w:r>
      <w:r w:rsidRPr="00E7370A">
        <w:rPr>
          <w:rFonts w:ascii="Times New Roman" w:hAnsi="Times New Roman" w:cs="Times New Roman"/>
          <w:sz w:val="16"/>
          <w:szCs w:val="16"/>
        </w:rPr>
        <w:softHyphen/>
        <w:t>бы завод мог работать без того перенапряжения своих средств, которое сильно вредит (всле</w:t>
      </w:r>
      <w:r w:rsidRPr="00E7370A">
        <w:rPr>
          <w:rFonts w:ascii="Times New Roman" w:hAnsi="Times New Roman" w:cs="Times New Roman"/>
          <w:sz w:val="16"/>
          <w:szCs w:val="16"/>
        </w:rPr>
        <w:softHyphen/>
        <w:t xml:space="preserve">дствие </w:t>
      </w:r>
      <w:proofErr w:type="spellStart"/>
      <w:r w:rsidRPr="00E7370A">
        <w:rPr>
          <w:rFonts w:ascii="Times New Roman" w:hAnsi="Times New Roman" w:cs="Times New Roman"/>
          <w:sz w:val="16"/>
          <w:szCs w:val="16"/>
        </w:rPr>
        <w:t>о.кугствия</w:t>
      </w:r>
      <w:proofErr w:type="spellEnd"/>
      <w:r w:rsidRPr="00E7370A">
        <w:rPr>
          <w:rFonts w:ascii="Times New Roman" w:hAnsi="Times New Roman" w:cs="Times New Roman"/>
          <w:sz w:val="16"/>
          <w:szCs w:val="16"/>
        </w:rPr>
        <w:t xml:space="preserve"> своевременного и правильного ремонта оборудования) сохранению обо</w:t>
      </w:r>
      <w:r w:rsidRPr="00E7370A">
        <w:rPr>
          <w:rFonts w:ascii="Times New Roman" w:hAnsi="Times New Roman" w:cs="Times New Roman"/>
          <w:sz w:val="16"/>
          <w:szCs w:val="16"/>
        </w:rPr>
        <w:softHyphen/>
        <w:t>рудования завода в надлежащей исправности и на достаточный, соответственно большой ценности оборудования, срок.</w:t>
      </w:r>
    </w:p>
    <w:p w14:paraId="0D7646B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Полуфабрикаты, почти законченные, и вполне готовые фабрикаты завода были эва</w:t>
      </w:r>
      <w:r w:rsidRPr="00E7370A">
        <w:rPr>
          <w:rFonts w:ascii="Times New Roman" w:hAnsi="Times New Roman" w:cs="Times New Roman"/>
          <w:sz w:val="16"/>
          <w:szCs w:val="16"/>
        </w:rPr>
        <w:softHyphen/>
        <w:t>куированы на Волгу, в баржах. Точных сведений об эвакуированных изделиях завода, как об этом уже говорилось выше, завод мне не дал, и сколько я мог понять, дача этих сведений соп</w:t>
      </w:r>
      <w:r w:rsidRPr="00E7370A">
        <w:rPr>
          <w:rFonts w:ascii="Times New Roman" w:hAnsi="Times New Roman" w:cs="Times New Roman"/>
          <w:sz w:val="16"/>
          <w:szCs w:val="16"/>
        </w:rPr>
        <w:softHyphen/>
        <w:t>ряжена с затруднениями, зависящими, по-видимому, от спешности отправки и значительно</w:t>
      </w:r>
      <w:r w:rsidRPr="00E7370A">
        <w:rPr>
          <w:rFonts w:ascii="Times New Roman" w:hAnsi="Times New Roman" w:cs="Times New Roman"/>
          <w:sz w:val="16"/>
          <w:szCs w:val="16"/>
        </w:rPr>
        <w:softHyphen/>
        <w:t>го ослабления и расстройства канцелярских (и конторских) средств завода (малого персонала, перегруженности его работой). На заводе же (то есть не эвакуировано) имеется много (но опять без определения точного числа) заготовок для орудий и лафетов, однако, неполными комплектами, достаточными после надлежащей обработки на всех переходах (операциях фабрикации) для сборки в цельные законченные орудийные системы. По снарядам же на за</w:t>
      </w:r>
      <w:r w:rsidRPr="00E7370A">
        <w:rPr>
          <w:rFonts w:ascii="Times New Roman" w:hAnsi="Times New Roman" w:cs="Times New Roman"/>
          <w:sz w:val="16"/>
          <w:szCs w:val="16"/>
        </w:rPr>
        <w:softHyphen/>
        <w:t>воде не имеется и заготовки, за исключением только 17 тыс. шт. стаканов для 48-линейной шрапнели.</w:t>
      </w:r>
    </w:p>
    <w:p w14:paraId="0D83848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На заводе состоит 2,5 тыс. рабочих - квалифицированных и неквалифицированных - весьма приблизительно поровну.</w:t>
      </w:r>
    </w:p>
    <w:p w14:paraId="097F91F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Завод управляется с февраля сего года коллегией, состоящей из двух выборных от ра</w:t>
      </w:r>
      <w:r w:rsidRPr="00E7370A">
        <w:rPr>
          <w:rFonts w:ascii="Times New Roman" w:hAnsi="Times New Roman" w:cs="Times New Roman"/>
          <w:sz w:val="16"/>
          <w:szCs w:val="16"/>
        </w:rPr>
        <w:softHyphen/>
        <w:t>бочих (из них один - председатель коллегии) и двух инженеров: главного и его помощника. По сравнению с другими (Патронным и Путиловским) заводами обращает внимание немно</w:t>
      </w:r>
      <w:r w:rsidRPr="00E7370A">
        <w:rPr>
          <w:rFonts w:ascii="Times New Roman" w:hAnsi="Times New Roman" w:cs="Times New Roman"/>
          <w:sz w:val="16"/>
          <w:szCs w:val="16"/>
        </w:rPr>
        <w:softHyphen/>
        <w:t xml:space="preserve">гочисленность личного состава правления. Все дела (хозяйственные, технические и общеадминистративные) решаются пленумом коллегии; это в теории, по действующему положению; в практике - половина коллегии из рабочих </w:t>
      </w:r>
      <w:proofErr w:type="spellStart"/>
      <w:r w:rsidRPr="00E7370A">
        <w:rPr>
          <w:rFonts w:ascii="Times New Roman" w:hAnsi="Times New Roman" w:cs="Times New Roman"/>
          <w:sz w:val="16"/>
          <w:szCs w:val="16"/>
        </w:rPr>
        <w:t>преднамечает</w:t>
      </w:r>
      <w:proofErr w:type="spellEnd"/>
      <w:r w:rsidRPr="00E7370A">
        <w:rPr>
          <w:rFonts w:ascii="Times New Roman" w:hAnsi="Times New Roman" w:cs="Times New Roman"/>
          <w:sz w:val="16"/>
          <w:szCs w:val="16"/>
        </w:rPr>
        <w:t xml:space="preserve"> решение вопросов, ближе касающихся и относящихся к рабочим, а по прочим делам (по техническим, в особен</w:t>
      </w:r>
      <w:r w:rsidRPr="00E7370A">
        <w:rPr>
          <w:rFonts w:ascii="Times New Roman" w:hAnsi="Times New Roman" w:cs="Times New Roman"/>
          <w:sz w:val="16"/>
          <w:szCs w:val="16"/>
        </w:rPr>
        <w:softHyphen/>
        <w:t xml:space="preserve">ности) решения </w:t>
      </w:r>
      <w:proofErr w:type="spellStart"/>
      <w:r w:rsidRPr="00E7370A">
        <w:rPr>
          <w:rFonts w:ascii="Times New Roman" w:hAnsi="Times New Roman" w:cs="Times New Roman"/>
          <w:sz w:val="16"/>
          <w:szCs w:val="16"/>
        </w:rPr>
        <w:t>преднамечаются</w:t>
      </w:r>
      <w:proofErr w:type="spellEnd"/>
      <w:r w:rsidRPr="00E7370A">
        <w:rPr>
          <w:rFonts w:ascii="Times New Roman" w:hAnsi="Times New Roman" w:cs="Times New Roman"/>
          <w:sz w:val="16"/>
          <w:szCs w:val="16"/>
        </w:rPr>
        <w:t xml:space="preserve"> главным инженером с помощником, и, по заявлению глав</w:t>
      </w:r>
      <w:r w:rsidRPr="00E7370A">
        <w:rPr>
          <w:rFonts w:ascii="Times New Roman" w:hAnsi="Times New Roman" w:cs="Times New Roman"/>
          <w:sz w:val="16"/>
          <w:szCs w:val="16"/>
        </w:rPr>
        <w:softHyphen/>
        <w:t xml:space="preserve">ного инженера, </w:t>
      </w:r>
      <w:proofErr w:type="spellStart"/>
      <w:r w:rsidRPr="00E7370A">
        <w:rPr>
          <w:rFonts w:ascii="Times New Roman" w:hAnsi="Times New Roman" w:cs="Times New Roman"/>
          <w:sz w:val="16"/>
          <w:szCs w:val="16"/>
        </w:rPr>
        <w:t>преднамеченные</w:t>
      </w:r>
      <w:proofErr w:type="spellEnd"/>
      <w:r w:rsidRPr="00E7370A">
        <w:rPr>
          <w:rFonts w:ascii="Times New Roman" w:hAnsi="Times New Roman" w:cs="Times New Roman"/>
          <w:sz w:val="16"/>
          <w:szCs w:val="16"/>
        </w:rPr>
        <w:t xml:space="preserve"> половинами коллегии (рабочей и инженерной) решения почти без исключений проходят в пленуме (а менее важные даже приводятся в исполнение, а пленумом коллегии затем санкционируются).</w:t>
      </w:r>
    </w:p>
    <w:p w14:paraId="7E0FC50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Приложение: 8 таблиц (Путиловских заводов).</w:t>
      </w:r>
    </w:p>
    <w:p w14:paraId="3E05EFD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Военный инженер-технолог М. Петранди</w:t>
      </w:r>
    </w:p>
    <w:p w14:paraId="04CEC66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РГАЭ. Ф. 2097. Оп. 6. Д. 15. Л. 9-14 об. Заверенная копия (10711,75).</w:t>
      </w:r>
    </w:p>
    <w:p w14:paraId="0B9D1E5B" w14:textId="77777777" w:rsidR="000F2CE1" w:rsidRPr="00E7370A" w:rsidRDefault="000F2CE1" w:rsidP="009F4E52">
      <w:pPr>
        <w:spacing w:after="0" w:line="240" w:lineRule="auto"/>
        <w:jc w:val="both"/>
        <w:rPr>
          <w:rFonts w:ascii="Times New Roman" w:hAnsi="Times New Roman" w:cs="Times New Roman"/>
          <w:sz w:val="16"/>
          <w:szCs w:val="16"/>
        </w:rPr>
      </w:pPr>
    </w:p>
    <w:p w14:paraId="25A2357E" w14:textId="77777777" w:rsidR="00AF7F4B" w:rsidRPr="00E7370A" w:rsidRDefault="00AF7F4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ноября </w:t>
      </w:r>
      <w:smartTag w:uri="urn:schemas-microsoft-com:office:smarttags" w:element="metricconverter">
        <w:smartTagPr>
          <w:attr w:name="ProductID" w:val="1945 г"/>
        </w:smartTagPr>
        <w:r w:rsidRPr="00E7370A">
          <w:rPr>
            <w:rFonts w:ascii="Times New Roman" w:hAnsi="Times New Roman" w:cs="Times New Roman"/>
            <w:sz w:val="16"/>
            <w:szCs w:val="16"/>
          </w:rPr>
          <w:t>1918 г</w:t>
        </w:r>
      </w:smartTag>
      <w:r w:rsidRPr="00E7370A">
        <w:rPr>
          <w:rFonts w:ascii="Times New Roman" w:hAnsi="Times New Roman" w:cs="Times New Roman"/>
          <w:sz w:val="16"/>
          <w:szCs w:val="16"/>
        </w:rPr>
        <w:t xml:space="preserve">. к объединению «Сормово-Коломна» было присоединено шесть заводов, в том числе Брянский, Рыбинский, Тверской. Президиум Высшего Совета Народного Хозяйства (ВСНХ) присвоил объединению наименование Государственные объединенные машиностроительные заводы (ГОМЗ). Объединение находилось в ведении отдела металлов ВСНХ. В </w:t>
      </w:r>
      <w:smartTag w:uri="urn:schemas-microsoft-com:office:smarttags" w:element="metricconverter">
        <w:smartTagPr>
          <w:attr w:name="ProductID" w:val="1945 г"/>
        </w:smartTagPr>
        <w:r w:rsidRPr="00E7370A">
          <w:rPr>
            <w:rFonts w:ascii="Times New Roman" w:hAnsi="Times New Roman" w:cs="Times New Roman"/>
            <w:sz w:val="16"/>
            <w:szCs w:val="16"/>
          </w:rPr>
          <w:t>1919 г</w:t>
        </w:r>
      </w:smartTag>
      <w:r w:rsidRPr="00E7370A">
        <w:rPr>
          <w:rFonts w:ascii="Times New Roman" w:hAnsi="Times New Roman" w:cs="Times New Roman"/>
          <w:sz w:val="16"/>
          <w:szCs w:val="16"/>
        </w:rPr>
        <w:t xml:space="preserve">. на </w:t>
      </w:r>
      <w:proofErr w:type="spellStart"/>
      <w:r w:rsidRPr="00E7370A">
        <w:rPr>
          <w:rFonts w:ascii="Times New Roman" w:hAnsi="Times New Roman" w:cs="Times New Roman"/>
          <w:sz w:val="16"/>
          <w:szCs w:val="16"/>
        </w:rPr>
        <w:t>Мордовщиковской</w:t>
      </w:r>
      <w:proofErr w:type="spellEnd"/>
      <w:r w:rsidRPr="00E7370A">
        <w:rPr>
          <w:rFonts w:ascii="Times New Roman" w:hAnsi="Times New Roman" w:cs="Times New Roman"/>
          <w:sz w:val="16"/>
          <w:szCs w:val="16"/>
        </w:rPr>
        <w:t xml:space="preserve"> судоверфи ощущается острая нехватка металла, с января по сентябрь было выпущено всего 1672 т. изделий, или менее трети от имевшихся в наличии заказов. Судостроение на верфи практически прекратилось. В период 1919-1921 гг. велись лишь достроечные работы на трех баржах грузоподъемностью по 8,2 тыс. т. Основной продукцией судоверфи стали мосты и цистерны. Кроме того, изготовлялось значительное количество сельскохозяйственных орудий (лемеха, отвалы и др.) и крепежных изделий (болты, гайки, костыли) (15218).</w:t>
      </w:r>
    </w:p>
    <w:p w14:paraId="5AEAF199" w14:textId="77777777" w:rsidR="00AF7F4B" w:rsidRPr="00E7370A" w:rsidRDefault="00AF7F4B" w:rsidP="009F4E52">
      <w:pPr>
        <w:spacing w:after="0" w:line="240" w:lineRule="auto"/>
        <w:jc w:val="both"/>
        <w:rPr>
          <w:rFonts w:ascii="Times New Roman" w:hAnsi="Times New Roman" w:cs="Times New Roman"/>
          <w:sz w:val="16"/>
          <w:szCs w:val="16"/>
        </w:rPr>
      </w:pPr>
    </w:p>
    <w:p w14:paraId="024357B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6C88FF37" w14:textId="77777777" w:rsidR="000F2CE1" w:rsidRPr="00E7370A" w:rsidRDefault="000F2CE1" w:rsidP="009F4E52">
      <w:pPr>
        <w:spacing w:after="0" w:line="240" w:lineRule="auto"/>
        <w:jc w:val="both"/>
        <w:rPr>
          <w:rFonts w:ascii="Times New Roman" w:hAnsi="Times New Roman" w:cs="Times New Roman"/>
          <w:sz w:val="16"/>
          <w:szCs w:val="16"/>
        </w:rPr>
      </w:pPr>
    </w:p>
    <w:p w14:paraId="5EB3C4D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ноября 1918 </w:t>
      </w:r>
      <w:proofErr w:type="spellStart"/>
      <w:r w:rsidRPr="00E7370A">
        <w:rPr>
          <w:rFonts w:ascii="Times New Roman" w:hAnsi="Times New Roman" w:cs="Times New Roman"/>
          <w:sz w:val="16"/>
          <w:szCs w:val="16"/>
        </w:rPr>
        <w:t>Алехнович</w:t>
      </w:r>
      <w:proofErr w:type="spellEnd"/>
      <w:r w:rsidRPr="00E7370A">
        <w:rPr>
          <w:rFonts w:ascii="Times New Roman" w:hAnsi="Times New Roman" w:cs="Times New Roman"/>
          <w:sz w:val="16"/>
          <w:szCs w:val="16"/>
        </w:rPr>
        <w:t xml:space="preserve"> на Н-м корабле №242 вылетел из </w:t>
      </w:r>
      <w:proofErr w:type="spellStart"/>
      <w:r w:rsidRPr="00E7370A">
        <w:rPr>
          <w:rFonts w:ascii="Times New Roman" w:hAnsi="Times New Roman" w:cs="Times New Roman"/>
          <w:sz w:val="16"/>
          <w:szCs w:val="16"/>
        </w:rPr>
        <w:t>Н.Новгорода</w:t>
      </w:r>
      <w:proofErr w:type="spellEnd"/>
      <w:r w:rsidRPr="00E7370A">
        <w:rPr>
          <w:rFonts w:ascii="Times New Roman" w:hAnsi="Times New Roman" w:cs="Times New Roman"/>
          <w:sz w:val="16"/>
          <w:szCs w:val="16"/>
        </w:rPr>
        <w:t xml:space="preserve">, но добрался до Липецка лишь 18-го, так как застрял в </w:t>
      </w:r>
      <w:proofErr w:type="spellStart"/>
      <w:r w:rsidRPr="00E7370A">
        <w:rPr>
          <w:rFonts w:ascii="Times New Roman" w:hAnsi="Times New Roman" w:cs="Times New Roman"/>
          <w:sz w:val="16"/>
          <w:szCs w:val="16"/>
        </w:rPr>
        <w:t>Ясаково</w:t>
      </w:r>
      <w:proofErr w:type="spellEnd"/>
      <w:r w:rsidRPr="00E7370A">
        <w:rPr>
          <w:rFonts w:ascii="Times New Roman" w:hAnsi="Times New Roman" w:cs="Times New Roman"/>
          <w:sz w:val="16"/>
          <w:szCs w:val="16"/>
        </w:rPr>
        <w:t xml:space="preserve"> в ожидании горючего. Положение на Южном фронте было очень сложным и от Эскадры настойчиво требовали боевой работы. 7 ноября </w:t>
      </w:r>
      <w:proofErr w:type="spellStart"/>
      <w:r w:rsidRPr="00E7370A">
        <w:rPr>
          <w:rFonts w:ascii="Times New Roman" w:hAnsi="Times New Roman" w:cs="Times New Roman"/>
          <w:sz w:val="16"/>
          <w:szCs w:val="16"/>
        </w:rPr>
        <w:t>начавиаюжфронта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Петрожицкий</w:t>
      </w:r>
      <w:proofErr w:type="spellEnd"/>
      <w:r w:rsidRPr="00E7370A">
        <w:rPr>
          <w:rFonts w:ascii="Times New Roman" w:hAnsi="Times New Roman" w:cs="Times New Roman"/>
          <w:sz w:val="16"/>
          <w:szCs w:val="16"/>
        </w:rPr>
        <w:t xml:space="preserve">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w:t>
      </w:r>
      <w:proofErr w:type="spellStart"/>
      <w:r w:rsidRPr="00E7370A">
        <w:rPr>
          <w:rFonts w:ascii="Times New Roman" w:hAnsi="Times New Roman" w:cs="Times New Roman"/>
          <w:sz w:val="16"/>
          <w:szCs w:val="16"/>
        </w:rPr>
        <w:t>Н.Новгорода</w:t>
      </w:r>
      <w:proofErr w:type="spellEnd"/>
      <w:r w:rsidRPr="00E7370A">
        <w:rPr>
          <w:rFonts w:ascii="Times New Roman" w:hAnsi="Times New Roman" w:cs="Times New Roman"/>
          <w:sz w:val="16"/>
          <w:szCs w:val="16"/>
        </w:rPr>
        <w:t xml:space="preserve">, II-й — находив­шийся в </w:t>
      </w:r>
      <w:proofErr w:type="spellStart"/>
      <w:r w:rsidRPr="00E7370A">
        <w:rPr>
          <w:rFonts w:ascii="Times New Roman" w:hAnsi="Times New Roman" w:cs="Times New Roman"/>
          <w:sz w:val="16"/>
          <w:szCs w:val="16"/>
        </w:rPr>
        <w:t>Ясаково</w:t>
      </w:r>
      <w:proofErr w:type="spellEnd"/>
      <w:r w:rsidRPr="00E7370A">
        <w:rPr>
          <w:rFonts w:ascii="Times New Roman" w:hAnsi="Times New Roman" w:cs="Times New Roman"/>
          <w:sz w:val="16"/>
          <w:szCs w:val="16"/>
        </w:rPr>
        <w:t xml:space="preserve">, и 111-й №245 — только что собранный и еще не испытанный. Но выполнить задание не было возможности. Причина — "отсутствие карт, летчика-коммуниста". Бывшим офицерам Башко, </w:t>
      </w:r>
      <w:proofErr w:type="spellStart"/>
      <w:r w:rsidRPr="00E7370A">
        <w:rPr>
          <w:rFonts w:ascii="Times New Roman" w:hAnsi="Times New Roman" w:cs="Times New Roman"/>
          <w:sz w:val="16"/>
          <w:szCs w:val="16"/>
        </w:rPr>
        <w:t>Алехновичу</w:t>
      </w:r>
      <w:proofErr w:type="spellEnd"/>
      <w:r w:rsidRPr="00E7370A">
        <w:rPr>
          <w:rFonts w:ascii="Times New Roman" w:hAnsi="Times New Roman" w:cs="Times New Roman"/>
          <w:sz w:val="16"/>
          <w:szCs w:val="16"/>
        </w:rPr>
        <w:t xml:space="preserve">,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w:t>
      </w:r>
      <w:proofErr w:type="spellStart"/>
      <w:r w:rsidRPr="00E7370A">
        <w:rPr>
          <w:rFonts w:ascii="Times New Roman" w:hAnsi="Times New Roman" w:cs="Times New Roman"/>
          <w:sz w:val="16"/>
          <w:szCs w:val="16"/>
        </w:rPr>
        <w:t>Авиадарма</w:t>
      </w:r>
      <w:proofErr w:type="spellEnd"/>
      <w:r w:rsidRPr="00E7370A">
        <w:rPr>
          <w:rFonts w:ascii="Times New Roman" w:hAnsi="Times New Roman" w:cs="Times New Roman"/>
          <w:sz w:val="16"/>
          <w:szCs w:val="16"/>
        </w:rPr>
        <w:t xml:space="preserve"> Сергеева: "делаю замечание, почему Башко вылетел без летчика-коммуниста, немедленно вышлите одного в Эртиль." </w:t>
      </w:r>
    </w:p>
    <w:p w14:paraId="319421A3" w14:textId="77777777" w:rsidR="000F2CE1" w:rsidRPr="00E7370A" w:rsidRDefault="000F2CE1" w:rsidP="009F4E52">
      <w:pPr>
        <w:spacing w:after="0" w:line="240" w:lineRule="auto"/>
        <w:jc w:val="both"/>
        <w:rPr>
          <w:rFonts w:ascii="Times New Roman" w:hAnsi="Times New Roman" w:cs="Times New Roman"/>
          <w:sz w:val="16"/>
          <w:szCs w:val="16"/>
        </w:rPr>
      </w:pPr>
    </w:p>
    <w:p w14:paraId="1ADB2B6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ноября 1918 в составе созданного РВС Полевого штаба было организовано Регистрационное управление для координации усилий разведорганов всех армий. Это было начало ГРУ (3398,382).</w:t>
      </w:r>
    </w:p>
    <w:p w14:paraId="651CE94E" w14:textId="77777777" w:rsidR="000F2CE1" w:rsidRPr="00E7370A" w:rsidRDefault="000F2CE1" w:rsidP="009F4E52">
      <w:pPr>
        <w:spacing w:after="0" w:line="240" w:lineRule="auto"/>
        <w:jc w:val="both"/>
        <w:rPr>
          <w:rFonts w:ascii="Times New Roman" w:hAnsi="Times New Roman" w:cs="Times New Roman"/>
          <w:sz w:val="16"/>
          <w:szCs w:val="16"/>
        </w:rPr>
      </w:pPr>
    </w:p>
    <w:p w14:paraId="212F3BD7" w14:textId="77777777" w:rsidR="00504F30" w:rsidRPr="00E7370A" w:rsidRDefault="00504F30" w:rsidP="009F4E52">
      <w:pPr>
        <w:pStyle w:val="ae"/>
        <w:spacing w:before="0" w:after="0"/>
        <w:jc w:val="both"/>
        <w:rPr>
          <w:color w:val="auto"/>
          <w:sz w:val="16"/>
          <w:szCs w:val="16"/>
        </w:rPr>
      </w:pPr>
      <w:r w:rsidRPr="00E7370A">
        <w:rPr>
          <w:color w:val="auto"/>
          <w:sz w:val="16"/>
          <w:szCs w:val="16"/>
        </w:rPr>
        <w:t>5 ноября 1918 Реввоенсовет утвердил создание Регистрационного управления при Полевом штабе с функциями координации усилий разведывательных органов Красной армии. Впоследствии именно эта структура превратится в то, что сегодня известно как ГРУ (Главное разведывательное управление Генерального штаба Вооруженных Сил РФ).</w:t>
      </w:r>
    </w:p>
    <w:p w14:paraId="2C176D2A" w14:textId="77777777" w:rsidR="00504F30" w:rsidRPr="00E7370A" w:rsidRDefault="00504F30" w:rsidP="009F4E52">
      <w:pPr>
        <w:pStyle w:val="ae"/>
        <w:spacing w:before="0" w:after="0"/>
        <w:jc w:val="both"/>
        <w:rPr>
          <w:color w:val="auto"/>
          <w:sz w:val="16"/>
          <w:szCs w:val="16"/>
        </w:rPr>
      </w:pPr>
      <w:r w:rsidRPr="00E7370A">
        <w:rPr>
          <w:color w:val="auto"/>
          <w:sz w:val="16"/>
          <w:szCs w:val="16"/>
        </w:rPr>
        <w:t>Российской Федерации. Первым главой советской военной разведки стал Семен Аралов, известный в 1917 году как активный меньшевик и член Предпарламента при Керенском (17045).</w:t>
      </w:r>
    </w:p>
    <w:p w14:paraId="19C3B7BB" w14:textId="77777777" w:rsidR="00504F30" w:rsidRPr="00E7370A" w:rsidRDefault="00504F30" w:rsidP="009F4E52">
      <w:pPr>
        <w:spacing w:after="0" w:line="240" w:lineRule="auto"/>
        <w:jc w:val="both"/>
        <w:rPr>
          <w:rFonts w:ascii="Times New Roman" w:hAnsi="Times New Roman" w:cs="Times New Roman"/>
          <w:sz w:val="16"/>
          <w:szCs w:val="16"/>
        </w:rPr>
      </w:pPr>
    </w:p>
    <w:p w14:paraId="046C41C0" w14:textId="77777777" w:rsidR="00AF7F4B" w:rsidRPr="00E7370A" w:rsidRDefault="00AF7F4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5 ноября</w:t>
      </w:r>
      <w:r w:rsidRPr="00E7370A">
        <w:rPr>
          <w:rFonts w:ascii="Times New Roman" w:hAnsi="Times New Roman" w:cs="Times New Roman"/>
          <w:sz w:val="16"/>
          <w:szCs w:val="16"/>
        </w:rPr>
        <w:t xml:space="preserve"> в 1918 году издан Приказ председателя Реввоенсовета республики Льва Троцкого, постановившего «образовать в составе Полевого штаба Красной Армии Регистрационное управление полевого штаба Рабоче-Крестьянской Красной Армии (РУПШКА)» (с этого дня ведет свою историю Главное разведывательное управление (ГРУ) Генерального штаба Вооруженных Сил России). РУПШКА было создано для координирования усилий разведслужб фронтов и армий и для подготовки информации для Главного штаба Красной Армии. Первым начальником военной разведки был назначен Семен Иванович Аралов, большевик из числа ветеранов разведки русской армии времен первой мировой войны. Помимо стратегической и оперативной разведки, управление вело работы по добыванию военно-технической информации, сведений о передовых научных достижениях в военной области. Позднее советская военная разведка стала именоваться в официальных документах как 4-е Управление Генштаба. Обозначение ГРУ (Главное разведывательное управление) официально было принято только в июне 1942 года. За прошедшее время роль этой структуры многократно возросла. Связано это и с событиями на Кавказе, и в мире в целом, связано это с борьбой с терроризмом. Любая разведка </w:t>
      </w:r>
      <w:proofErr w:type="gramStart"/>
      <w:r w:rsidRPr="00E7370A">
        <w:rPr>
          <w:rFonts w:ascii="Times New Roman" w:hAnsi="Times New Roman" w:cs="Times New Roman"/>
          <w:sz w:val="16"/>
          <w:szCs w:val="16"/>
        </w:rPr>
        <w:t>- это</w:t>
      </w:r>
      <w:proofErr w:type="gramEnd"/>
      <w:r w:rsidRPr="00E7370A">
        <w:rPr>
          <w:rFonts w:ascii="Times New Roman" w:hAnsi="Times New Roman" w:cs="Times New Roman"/>
          <w:sz w:val="16"/>
          <w:szCs w:val="16"/>
        </w:rPr>
        <w:t xml:space="preserve"> прежде всего инструмент внешней политики, и именно военная разведка является важнейшей составляющей укрепления государства. ГРУ осуществляет свою деятельность не только в традиционных для разведки формах, не только традиционными силами и средствами, но также с использованием космических и иных специальных технических средств и сил специального назначения (14821).</w:t>
      </w:r>
    </w:p>
    <w:p w14:paraId="48231ACC" w14:textId="77777777" w:rsidR="00AF7F4B" w:rsidRPr="00E7370A" w:rsidRDefault="00AF7F4B" w:rsidP="009F4E52">
      <w:pPr>
        <w:spacing w:after="0" w:line="240" w:lineRule="auto"/>
        <w:jc w:val="both"/>
        <w:rPr>
          <w:rFonts w:ascii="Times New Roman" w:hAnsi="Times New Roman" w:cs="Times New Roman"/>
          <w:sz w:val="16"/>
          <w:szCs w:val="16"/>
        </w:rPr>
      </w:pPr>
    </w:p>
    <w:p w14:paraId="05C7D8D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ноября 1918 было создано ГРУ ГШ ВС (2990).</w:t>
      </w:r>
    </w:p>
    <w:p w14:paraId="5ED70DBE" w14:textId="77777777" w:rsidR="000F2CE1" w:rsidRPr="00E7370A" w:rsidRDefault="000F2CE1" w:rsidP="009F4E52">
      <w:pPr>
        <w:spacing w:after="0" w:line="240" w:lineRule="auto"/>
        <w:jc w:val="both"/>
        <w:rPr>
          <w:rFonts w:ascii="Times New Roman" w:hAnsi="Times New Roman" w:cs="Times New Roman"/>
          <w:sz w:val="16"/>
          <w:szCs w:val="16"/>
        </w:rPr>
      </w:pPr>
    </w:p>
    <w:p w14:paraId="7B37171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ноября 1918 г в составе созданного приказом Реввоенсовета Полевого штаба Красной Армии образовано Регистрационное управление, в функции которого входила координация усилий всех разведорганов армии. С этого дня ведет свою историю Главное разведывательное управление Генерального штаба Вооруженных Сил. (6395).</w:t>
      </w:r>
    </w:p>
    <w:p w14:paraId="0B7E1B90" w14:textId="77777777" w:rsidR="000F2CE1" w:rsidRPr="00E7370A" w:rsidRDefault="000F2CE1" w:rsidP="009F4E52">
      <w:pPr>
        <w:spacing w:after="0" w:line="240" w:lineRule="auto"/>
        <w:jc w:val="both"/>
        <w:rPr>
          <w:rFonts w:ascii="Times New Roman" w:hAnsi="Times New Roman" w:cs="Times New Roman"/>
          <w:sz w:val="16"/>
          <w:szCs w:val="16"/>
        </w:rPr>
      </w:pPr>
    </w:p>
    <w:p w14:paraId="7FF411F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ноября 1918 приказом Реввоенсовета Республики (РВСР) за номером 197/27 был объявлен штат Полевого штаба РВСР, а в его составе штат Регистрационного управления - центрального аппарата, объединившего все органы военной агентурной разведки, которые уже существовали к тому времени. Военная разведка знала за эти годы и успехи, и поражения, пережила разгром (1937-1939) и измены отдельных своих сотрудников, сделала немало для победы в Великой Отечественной и для защиты интересов страны в последующие десятилетия. Цель деятельности этой ключевой для обеспечения обороноспособности государства службы неизменно состояла в сборе, обработке и доведении до высшего руководства военной, военно-политической и военно-экономической информации (7559).</w:t>
      </w:r>
    </w:p>
    <w:p w14:paraId="51631D55" w14:textId="77777777" w:rsidR="000F2CE1" w:rsidRPr="00E7370A" w:rsidRDefault="000F2CE1" w:rsidP="009F4E52">
      <w:pPr>
        <w:spacing w:after="0" w:line="240" w:lineRule="auto"/>
        <w:jc w:val="both"/>
        <w:rPr>
          <w:rFonts w:ascii="Times New Roman" w:hAnsi="Times New Roman" w:cs="Times New Roman"/>
          <w:sz w:val="16"/>
          <w:szCs w:val="16"/>
        </w:rPr>
      </w:pPr>
    </w:p>
    <w:p w14:paraId="62691A9F" w14:textId="77777777" w:rsidR="00AF7F4B" w:rsidRPr="00E7370A" w:rsidRDefault="00AF7F4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ноября 1918 Главнокомандующий Красной армией, Иоаким Вацетис, издал директиву о приведении в боевую готовность и доведения численности до боевого состава всех советских войск, стоявших вдоль демаркационной линии с немцами. Предполагалось наступление на запад и занятие территорий по мере отхода германских и австрийских частей, которое началось 17-18 ноября. Красноармейцы избегали прямых столкновений с бывшими противниками России и «сохраняли дистанцию» с отходящими немцами в 10-15 километров (17045).</w:t>
      </w:r>
    </w:p>
    <w:p w14:paraId="752F304F" w14:textId="77777777" w:rsidR="00AF7F4B" w:rsidRPr="00E7370A" w:rsidRDefault="00AF7F4B" w:rsidP="009F4E52">
      <w:pPr>
        <w:spacing w:after="0" w:line="240" w:lineRule="auto"/>
        <w:jc w:val="both"/>
        <w:rPr>
          <w:rFonts w:ascii="Times New Roman" w:hAnsi="Times New Roman" w:cs="Times New Roman"/>
          <w:sz w:val="16"/>
          <w:szCs w:val="16"/>
        </w:rPr>
      </w:pPr>
    </w:p>
    <w:p w14:paraId="2E5D2BC7" w14:textId="77777777" w:rsidR="00504F30" w:rsidRPr="00E7370A" w:rsidRDefault="00504F30" w:rsidP="009F4E52">
      <w:pPr>
        <w:pStyle w:val="ae"/>
        <w:spacing w:before="0" w:after="0"/>
        <w:jc w:val="both"/>
        <w:rPr>
          <w:color w:val="auto"/>
          <w:sz w:val="16"/>
          <w:szCs w:val="16"/>
        </w:rPr>
      </w:pPr>
      <w:r w:rsidRPr="00E7370A">
        <w:rPr>
          <w:color w:val="auto"/>
          <w:sz w:val="16"/>
          <w:szCs w:val="16"/>
        </w:rPr>
        <w:t>5 ноября 1918 дивизия красноармейцев под командованием латыша Владимира Азина начала наступление на Ижевск, который уже несколько месяцев оставался центром крупного восстания местных рабочих и крестьян против большевиков. Повстанцы ловко отбивались от предыдущих атак «красных».</w:t>
      </w:r>
    </w:p>
    <w:p w14:paraId="47654C7B" w14:textId="0BE52C13" w:rsidR="00504F30" w:rsidRPr="00E7370A" w:rsidRDefault="00504F30" w:rsidP="009F4E52">
      <w:pPr>
        <w:pStyle w:val="ae"/>
        <w:spacing w:before="0" w:after="0"/>
        <w:jc w:val="both"/>
        <w:rPr>
          <w:color w:val="auto"/>
          <w:sz w:val="16"/>
          <w:szCs w:val="16"/>
        </w:rPr>
      </w:pPr>
      <w:r w:rsidRPr="00E7370A">
        <w:rPr>
          <w:color w:val="auto"/>
          <w:sz w:val="16"/>
          <w:szCs w:val="16"/>
        </w:rPr>
        <w:t xml:space="preserve">6 ноября «красные» подошли к Ижевску и начали артиллерийский обстрел города. 7 ноября начался его штурм. У местных повстанцев к тому времени кончились </w:t>
      </w:r>
      <w:proofErr w:type="gramStart"/>
      <w:r w:rsidRPr="00E7370A">
        <w:rPr>
          <w:color w:val="auto"/>
          <w:sz w:val="16"/>
          <w:szCs w:val="16"/>
        </w:rPr>
        <w:t>патроны</w:t>
      </w:r>
      <w:proofErr w:type="gramEnd"/>
      <w:r w:rsidRPr="00E7370A">
        <w:rPr>
          <w:color w:val="auto"/>
          <w:sz w:val="16"/>
          <w:szCs w:val="16"/>
        </w:rPr>
        <w:t xml:space="preserve"> и они ответили «психической атакой»: шли рядами с винтовками наперевес, но без выстрелов. Атакующих сопровождало несколько гармонистов, гудели гудки ижевских заводов и били колокола городских церквей. Приблизившись к позициям «красных», рабочие вступили с ними в рукопашный бой, используя штыки и ножи. Напуганные красноармейцы были опрокинуты, их Второй мусульманский полк бежал с поля боя. Но и ижевцы понесли огромные потери (до 1500 человек убитыми) и были вынуждены в итоге отступить в городские кварталы.</w:t>
      </w:r>
      <w:r w:rsidR="00D30863">
        <w:rPr>
          <w:color w:val="auto"/>
          <w:sz w:val="16"/>
          <w:szCs w:val="16"/>
        </w:rPr>
        <w:t xml:space="preserve"> </w:t>
      </w:r>
    </w:p>
    <w:p w14:paraId="1433E6B3" w14:textId="77777777" w:rsidR="00504F30" w:rsidRPr="00E7370A" w:rsidRDefault="00504F30" w:rsidP="009F4E52">
      <w:pPr>
        <w:pStyle w:val="ae"/>
        <w:spacing w:before="0" w:after="0"/>
        <w:jc w:val="both"/>
        <w:rPr>
          <w:color w:val="auto"/>
          <w:sz w:val="16"/>
          <w:szCs w:val="16"/>
        </w:rPr>
      </w:pPr>
      <w:r w:rsidRPr="00E7370A">
        <w:rPr>
          <w:color w:val="auto"/>
          <w:sz w:val="16"/>
          <w:szCs w:val="16"/>
        </w:rPr>
        <w:t>В ночь с 7 на 8 ноября около 15 000 жителей Ижевска покинули город, на рассвете 8 ноября «красные» установили над ним, наконец, долгожданный контроль. 11 ноября восставшие сдали «красным» и соседний город Воткинск. Непосредственно после взятия Ижевска «красными» в городе было расстреляно до 400-500 человек. Успевшие уйти из города сражались с «красными», отступая до Владивостока, вплоть до 1922 года, после чего эмигрировали в китайскую Манчжурию и США (17045).</w:t>
      </w:r>
    </w:p>
    <w:p w14:paraId="2626169A" w14:textId="77777777" w:rsidR="00504F30" w:rsidRPr="00E7370A" w:rsidRDefault="00504F30" w:rsidP="009F4E52">
      <w:pPr>
        <w:spacing w:after="0" w:line="240" w:lineRule="auto"/>
        <w:jc w:val="both"/>
        <w:rPr>
          <w:rFonts w:ascii="Times New Roman" w:hAnsi="Times New Roman" w:cs="Times New Roman"/>
          <w:sz w:val="16"/>
          <w:szCs w:val="16"/>
        </w:rPr>
      </w:pPr>
    </w:p>
    <w:p w14:paraId="1E3DE6EB" w14:textId="77777777" w:rsidR="00504F30" w:rsidRPr="00E7370A" w:rsidRDefault="00504F30" w:rsidP="009F4E52">
      <w:pPr>
        <w:pStyle w:val="ae"/>
        <w:spacing w:before="0" w:after="0"/>
        <w:jc w:val="both"/>
        <w:rPr>
          <w:color w:val="auto"/>
          <w:sz w:val="16"/>
          <w:szCs w:val="16"/>
        </w:rPr>
      </w:pPr>
      <w:r w:rsidRPr="00E7370A">
        <w:rPr>
          <w:color w:val="auto"/>
          <w:sz w:val="16"/>
          <w:szCs w:val="16"/>
        </w:rPr>
        <w:t>5 ноября 1918 «красным» удалось потеснить «белых» в восточной части Северного Кавказа: была снята осада с блокированного гарнизона в городе Кизляр (на севере нынешнего Дагестана). Одновременно турки, покидающие Дагестан по условиям перемирия с Антантой, 8 ноября на короткое время вступили в Петровск-Порт (ныне Махачкала). 10 ноября красноармейцы вступили в Моздок (на севере нынешней Северной Осетии) и сняли осаду с сохранившего им верность гарнизона в Грозном. Также на Северном Кавказе с 8 по 11 ноября тяжелые бои шли в окрестностях Армавира (на востоке нынешнего Краснодарского края) и Ставрополя. К 11 ноября «белым» удалось оттеснить «красных» к востоку со всей территории тогдашней Кубанской области. 15 ноября «белыми» был отбит Ставрополь. Так закончился многомесячный и кровопролитный Второй Кубанский поход. Фронт ненадолго стабилизировался, так как обе стороны понесли большие потери и некоторое время не могли успешно атаковать друг друга (17045).</w:t>
      </w:r>
    </w:p>
    <w:p w14:paraId="47D07819" w14:textId="77777777" w:rsidR="00504F30" w:rsidRPr="00E7370A" w:rsidRDefault="00504F30" w:rsidP="009F4E52">
      <w:pPr>
        <w:spacing w:after="0" w:line="240" w:lineRule="auto"/>
        <w:jc w:val="both"/>
        <w:rPr>
          <w:rFonts w:ascii="Times New Roman" w:hAnsi="Times New Roman" w:cs="Times New Roman"/>
          <w:sz w:val="16"/>
          <w:szCs w:val="16"/>
        </w:rPr>
      </w:pPr>
    </w:p>
    <w:p w14:paraId="239C2FCD" w14:textId="77777777" w:rsidR="00B42C24"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39E28159" w14:textId="77777777" w:rsidR="00B42C24" w:rsidRPr="00E7370A" w:rsidRDefault="00B42C24" w:rsidP="009F4E52">
      <w:pPr>
        <w:spacing w:after="0" w:line="240" w:lineRule="auto"/>
        <w:jc w:val="both"/>
        <w:rPr>
          <w:rFonts w:ascii="Times New Roman" w:hAnsi="Times New Roman" w:cs="Times New Roman"/>
          <w:sz w:val="16"/>
          <w:szCs w:val="16"/>
        </w:rPr>
      </w:pPr>
    </w:p>
    <w:p w14:paraId="4188FDD0" w14:textId="77777777" w:rsidR="009C7878" w:rsidRPr="00E7370A" w:rsidRDefault="009C787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ноября 1918. Опубликован декрет о национализации Художественной галереи СИ. Щукина в БОЛЬШОМ Знаменском переулке (18686).</w:t>
      </w:r>
    </w:p>
    <w:p w14:paraId="3F7DDD2B" w14:textId="77777777" w:rsidR="009C7878" w:rsidRPr="00E7370A" w:rsidRDefault="009C7878" w:rsidP="009F4E52">
      <w:pPr>
        <w:spacing w:after="0" w:line="240" w:lineRule="auto"/>
        <w:jc w:val="both"/>
        <w:rPr>
          <w:rFonts w:ascii="Times New Roman" w:hAnsi="Times New Roman" w:cs="Times New Roman"/>
          <w:sz w:val="16"/>
          <w:szCs w:val="16"/>
        </w:rPr>
      </w:pPr>
    </w:p>
    <w:p w14:paraId="5A9A94D5" w14:textId="77777777" w:rsidR="00B42C24" w:rsidRPr="00E7370A" w:rsidRDefault="00B42C2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ноября 1918 министр иностранных дел прогерманской Белорусской народной республики (БНР) Антон </w:t>
      </w:r>
      <w:proofErr w:type="spellStart"/>
      <w:r w:rsidRPr="00E7370A">
        <w:rPr>
          <w:rFonts w:ascii="Times New Roman" w:hAnsi="Times New Roman" w:cs="Times New Roman"/>
          <w:sz w:val="16"/>
          <w:szCs w:val="16"/>
        </w:rPr>
        <w:t>Луцкевич</w:t>
      </w:r>
      <w:proofErr w:type="spellEnd"/>
      <w:r w:rsidRPr="00E7370A">
        <w:rPr>
          <w:rFonts w:ascii="Times New Roman" w:hAnsi="Times New Roman" w:cs="Times New Roman"/>
          <w:sz w:val="16"/>
          <w:szCs w:val="16"/>
        </w:rPr>
        <w:t xml:space="preserve"> посетил Москву, где пытался договориться о выживании белорусской государственности в новых реалиях. БНР соглашалась на вхождение в единое с Советской Россией федеративное </w:t>
      </w:r>
      <w:proofErr w:type="gramStart"/>
      <w:r w:rsidRPr="00E7370A">
        <w:rPr>
          <w:rFonts w:ascii="Times New Roman" w:hAnsi="Times New Roman" w:cs="Times New Roman"/>
          <w:sz w:val="16"/>
          <w:szCs w:val="16"/>
        </w:rPr>
        <w:t>государство</w:t>
      </w:r>
      <w:proofErr w:type="gramEnd"/>
      <w:r w:rsidRPr="00E7370A">
        <w:rPr>
          <w:rFonts w:ascii="Times New Roman" w:hAnsi="Times New Roman" w:cs="Times New Roman"/>
          <w:sz w:val="16"/>
          <w:szCs w:val="16"/>
        </w:rPr>
        <w:t xml:space="preserve"> но при условии, что РСФСР признает независимость БНР. Правительство Ленина не согласилось с таким предложением. Своих вооруженных подразделений у БНР, в отличие от Украины, не было вовсе, так как немцы во время оккупации препятствовали их созданию, и потому БНР осталась совершенно беззащитной перед Красной армией после ухода немцев (17045).</w:t>
      </w:r>
    </w:p>
    <w:p w14:paraId="774CA3E4" w14:textId="77777777" w:rsidR="00B42C24" w:rsidRPr="00E7370A" w:rsidRDefault="00B42C24" w:rsidP="009F4E52">
      <w:pPr>
        <w:spacing w:after="0" w:line="240" w:lineRule="auto"/>
        <w:jc w:val="both"/>
        <w:rPr>
          <w:rFonts w:ascii="Times New Roman" w:hAnsi="Times New Roman" w:cs="Times New Roman"/>
          <w:sz w:val="16"/>
          <w:szCs w:val="16"/>
        </w:rPr>
      </w:pPr>
    </w:p>
    <w:p w14:paraId="52384CF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54EDE311" w14:textId="77777777" w:rsidR="000F2CE1" w:rsidRPr="00E7370A" w:rsidRDefault="000F2CE1" w:rsidP="009F4E52">
      <w:pPr>
        <w:spacing w:after="0" w:line="240" w:lineRule="auto"/>
        <w:jc w:val="both"/>
        <w:rPr>
          <w:rFonts w:ascii="Times New Roman" w:hAnsi="Times New Roman" w:cs="Times New Roman"/>
          <w:sz w:val="16"/>
          <w:szCs w:val="16"/>
        </w:rPr>
      </w:pPr>
    </w:p>
    <w:p w14:paraId="452CF19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ноября 1918 Берлин. Правительство </w:t>
      </w:r>
      <w:proofErr w:type="spellStart"/>
      <w:r w:rsidRPr="00E7370A">
        <w:rPr>
          <w:rFonts w:ascii="Times New Roman" w:hAnsi="Times New Roman" w:cs="Times New Roman"/>
          <w:sz w:val="16"/>
          <w:szCs w:val="16"/>
        </w:rPr>
        <w:t>пр.Макса</w:t>
      </w:r>
      <w:proofErr w:type="spellEnd"/>
      <w:r w:rsidRPr="00E7370A">
        <w:rPr>
          <w:rFonts w:ascii="Times New Roman" w:hAnsi="Times New Roman" w:cs="Times New Roman"/>
          <w:sz w:val="16"/>
          <w:szCs w:val="16"/>
        </w:rPr>
        <w:t xml:space="preserve"> Баденского потребовало немедленного выезда из Германии всех представителей РСФСР в связи с "участием советского персонала в организации революционного движения в Германии". Обращение правительства к населению с призывом соблюдать порядок и спокойствие (7446).</w:t>
      </w:r>
    </w:p>
    <w:p w14:paraId="683E308F" w14:textId="77777777" w:rsidR="000F2CE1" w:rsidRPr="00E7370A" w:rsidRDefault="000F2CE1" w:rsidP="009F4E52">
      <w:pPr>
        <w:spacing w:after="0" w:line="240" w:lineRule="auto"/>
        <w:jc w:val="both"/>
        <w:rPr>
          <w:rFonts w:ascii="Times New Roman" w:hAnsi="Times New Roman" w:cs="Times New Roman"/>
          <w:sz w:val="16"/>
          <w:szCs w:val="16"/>
        </w:rPr>
      </w:pPr>
    </w:p>
    <w:p w14:paraId="34D9C8F3" w14:textId="77777777" w:rsidR="00F254D3" w:rsidRPr="00E7370A" w:rsidRDefault="00F254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ноября 1918 германское правительство во главе с Максимилианом Баденским объявила персонами нон-грата всех представителей Советской России в связи с «участием советского персонала в организации революционного движения в Германии». На следующий день, 6 ноября все советское полпредство во главе с Адольфом Иоффе покинуло Берлин. Между тем революция в Германии продолжала набирать оборот. «Умиротворение» восстания в Киле (на севере Германии) Максимилиан </w:t>
      </w:r>
      <w:r w:rsidRPr="00E7370A">
        <w:rPr>
          <w:rFonts w:ascii="Times New Roman" w:hAnsi="Times New Roman" w:cs="Times New Roman"/>
          <w:sz w:val="16"/>
          <w:szCs w:val="16"/>
        </w:rPr>
        <w:lastRenderedPageBreak/>
        <w:t>Баденский поручил Густаву Носке, социал-демократу, но из «правого» крыла партии. Руководствуясь лозунгом, «если не можешь победить, то надо возглавить», Носке, как опытный политик, предложил свои услуги революционным матросам и действительно возглавил местный совет, стараясь свести его роль к минимуму. Но Носке не смог остановить распространения волнений на другие города Германии (17045).</w:t>
      </w:r>
    </w:p>
    <w:p w14:paraId="21FED471" w14:textId="77777777" w:rsidR="00F254D3" w:rsidRPr="00E7370A" w:rsidRDefault="00F254D3" w:rsidP="009F4E52">
      <w:pPr>
        <w:spacing w:after="0" w:line="240" w:lineRule="auto"/>
        <w:jc w:val="both"/>
        <w:rPr>
          <w:rFonts w:ascii="Times New Roman" w:hAnsi="Times New Roman" w:cs="Times New Roman"/>
          <w:sz w:val="16"/>
          <w:szCs w:val="16"/>
        </w:rPr>
      </w:pPr>
    </w:p>
    <w:p w14:paraId="4828B57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5CC560FA" w14:textId="77777777" w:rsidR="000F2CE1" w:rsidRPr="00E7370A" w:rsidRDefault="000F2CE1" w:rsidP="009F4E52">
      <w:pPr>
        <w:spacing w:after="0" w:line="240" w:lineRule="auto"/>
        <w:jc w:val="both"/>
        <w:rPr>
          <w:rFonts w:ascii="Times New Roman" w:hAnsi="Times New Roman" w:cs="Times New Roman"/>
          <w:sz w:val="16"/>
          <w:szCs w:val="16"/>
        </w:rPr>
      </w:pPr>
    </w:p>
    <w:p w14:paraId="1B26481D" w14:textId="77777777" w:rsidR="00C80491" w:rsidRPr="00E7370A" w:rsidRDefault="00C8049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ноября 1918 после упорных боев французские войска прорвали немецкую оборону западнее Вердена (в 150 километрах к востоку от Парижа) и развернули наступление в сторону восточной части Бельгии. Также французы наступали на город </w:t>
      </w:r>
      <w:proofErr w:type="spellStart"/>
      <w:r w:rsidRPr="00E7370A">
        <w:rPr>
          <w:rFonts w:ascii="Times New Roman" w:hAnsi="Times New Roman" w:cs="Times New Roman"/>
          <w:sz w:val="16"/>
          <w:szCs w:val="16"/>
        </w:rPr>
        <w:t>Мобеж</w:t>
      </w:r>
      <w:proofErr w:type="spellEnd"/>
      <w:r w:rsidRPr="00E7370A">
        <w:rPr>
          <w:rFonts w:ascii="Times New Roman" w:hAnsi="Times New Roman" w:cs="Times New Roman"/>
          <w:sz w:val="16"/>
          <w:szCs w:val="16"/>
        </w:rPr>
        <w:t xml:space="preserve"> (вблизи средней части франко-бельгийской границы). Немецкие войска начали беспорядочный отход на Антверпен-</w:t>
      </w:r>
      <w:proofErr w:type="spellStart"/>
      <w:r w:rsidRPr="00E7370A">
        <w:rPr>
          <w:rFonts w:ascii="Times New Roman" w:hAnsi="Times New Roman" w:cs="Times New Roman"/>
          <w:sz w:val="16"/>
          <w:szCs w:val="16"/>
        </w:rPr>
        <w:t>Маасскую</w:t>
      </w:r>
      <w:proofErr w:type="spellEnd"/>
      <w:r w:rsidRPr="00E7370A">
        <w:rPr>
          <w:rFonts w:ascii="Times New Roman" w:hAnsi="Times New Roman" w:cs="Times New Roman"/>
          <w:sz w:val="16"/>
          <w:szCs w:val="16"/>
        </w:rPr>
        <w:t xml:space="preserve"> оборонительную позицию, проходящую через центральный районы Бельгии (17045).</w:t>
      </w:r>
    </w:p>
    <w:p w14:paraId="26A94C97" w14:textId="77777777" w:rsidR="00C80491" w:rsidRPr="00E7370A" w:rsidRDefault="00C80491" w:rsidP="009F4E52">
      <w:pPr>
        <w:spacing w:after="0" w:line="240" w:lineRule="auto"/>
        <w:jc w:val="both"/>
        <w:rPr>
          <w:rFonts w:ascii="Times New Roman" w:hAnsi="Times New Roman" w:cs="Times New Roman"/>
          <w:sz w:val="16"/>
          <w:szCs w:val="16"/>
        </w:rPr>
      </w:pPr>
    </w:p>
    <w:p w14:paraId="47EBFE58" w14:textId="77777777" w:rsidR="00F254D3" w:rsidRPr="00E7370A" w:rsidRDefault="00F254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ноября 1918 красные флаги революции были подняты уже почти на всех кораблях германского флота — восстания матросов и рабочих увенчались успехом в Любеке, Бремене, </w:t>
      </w:r>
      <w:proofErr w:type="spellStart"/>
      <w:r w:rsidRPr="00E7370A">
        <w:rPr>
          <w:rFonts w:ascii="Times New Roman" w:hAnsi="Times New Roman" w:cs="Times New Roman"/>
          <w:sz w:val="16"/>
          <w:szCs w:val="16"/>
        </w:rPr>
        <w:t>Брунсбюттеле</w:t>
      </w:r>
      <w:proofErr w:type="spellEnd"/>
      <w:r w:rsidRPr="00E7370A">
        <w:rPr>
          <w:rFonts w:ascii="Times New Roman" w:hAnsi="Times New Roman" w:cs="Times New Roman"/>
          <w:sz w:val="16"/>
          <w:szCs w:val="16"/>
        </w:rPr>
        <w:t xml:space="preserve"> и Куксхафене (города на северо-западе Германии). В Гамбурге началась всеобщая забастовка, также переросшая к вечеру в вооруженное восстание. Не только в Киле, но и в городах северо-западной Германии появились свои советы рабочих и солдатских депутатов</w:t>
      </w:r>
      <w:r w:rsidR="00900DC3" w:rsidRPr="00E7370A">
        <w:rPr>
          <w:rFonts w:ascii="Times New Roman" w:hAnsi="Times New Roman" w:cs="Times New Roman"/>
          <w:sz w:val="16"/>
          <w:szCs w:val="16"/>
        </w:rPr>
        <w:t xml:space="preserve"> (17045)</w:t>
      </w:r>
      <w:r w:rsidRPr="00E7370A">
        <w:rPr>
          <w:rFonts w:ascii="Times New Roman" w:hAnsi="Times New Roman" w:cs="Times New Roman"/>
          <w:sz w:val="16"/>
          <w:szCs w:val="16"/>
        </w:rPr>
        <w:t>.</w:t>
      </w:r>
    </w:p>
    <w:p w14:paraId="4389465E" w14:textId="77777777" w:rsidR="00F254D3" w:rsidRPr="00E7370A" w:rsidRDefault="00F254D3" w:rsidP="009F4E52">
      <w:pPr>
        <w:spacing w:after="0" w:line="240" w:lineRule="auto"/>
        <w:jc w:val="both"/>
        <w:rPr>
          <w:rFonts w:ascii="Times New Roman" w:hAnsi="Times New Roman" w:cs="Times New Roman"/>
          <w:sz w:val="16"/>
          <w:szCs w:val="16"/>
        </w:rPr>
      </w:pPr>
    </w:p>
    <w:p w14:paraId="045D5A2C" w14:textId="210783F9" w:rsidR="009C7878" w:rsidRPr="00E7370A" w:rsidRDefault="009C7878"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5 ноября 1918 президент США</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Томасу Вудро Вильсон дал немцам окончательный ответ, в котором указывалось, что союзные правительства «заявляют о своем желании заключить мир с германским правительством на условиях, указанных в послании президента конгрессу от 8</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января 1918</w:t>
      </w:r>
      <w:r w:rsidR="00D30863">
        <w:rPr>
          <w:rFonts w:ascii="Times New Roman" w:eastAsia="Times New Roman" w:hAnsi="Times New Roman" w:cs="Times New Roman"/>
          <w:sz w:val="16"/>
          <w:szCs w:val="16"/>
          <w:lang w:eastAsia="ru-RU"/>
        </w:rPr>
        <w:t xml:space="preserve"> </w:t>
      </w:r>
      <w:r w:rsidRPr="00E7370A">
        <w:rPr>
          <w:rFonts w:ascii="Times New Roman" w:eastAsia="Times New Roman" w:hAnsi="Times New Roman" w:cs="Times New Roman"/>
          <w:sz w:val="16"/>
          <w:szCs w:val="16"/>
          <w:lang w:eastAsia="ru-RU"/>
        </w:rPr>
        <w:t>года («Четырнадцать пунктов»), и на принципах урегулирования, изложенных в его последующих посланиях».</w:t>
      </w:r>
    </w:p>
    <w:p w14:paraId="0C58EB2E" w14:textId="77777777" w:rsidR="009C7878" w:rsidRPr="00E7370A" w:rsidRDefault="009C7878"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Пункт шестой выдвигал требования освобождения немецкими войсками всей русской территории и такое урегулирование «русского вопроса», которое гарантирует России «самое полное и свободное содействие со стороны других наций в деле получения… возможности принять независимое решение относительно ее собственного политического развития и ее национальной политики и обеспечение ей радушного приема в сообществе свободных наций при том образе правления, который она сама для себя изберет». Здесь у Вильсона голова болела напрасно: большевики уже избрали для России образ правления, и меньше всего их интересовало мнение «сообщества свободных наций». Однако территориальных претензий к Германии, за исключением возвращения Франции Эльзаса и Лотарингии и уступок в пользу возрождаемой Польши, в «Четырнадцати пунктах» не было (18268).</w:t>
      </w:r>
    </w:p>
    <w:p w14:paraId="4A430918" w14:textId="77777777" w:rsidR="009C7878" w:rsidRPr="00E7370A" w:rsidRDefault="009C7878" w:rsidP="009F4E52">
      <w:pPr>
        <w:spacing w:after="0" w:line="240" w:lineRule="auto"/>
        <w:jc w:val="both"/>
        <w:rPr>
          <w:rFonts w:ascii="Times New Roman" w:hAnsi="Times New Roman" w:cs="Times New Roman"/>
          <w:sz w:val="16"/>
          <w:szCs w:val="16"/>
        </w:rPr>
      </w:pPr>
    </w:p>
    <w:p w14:paraId="08C0BF3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ноября 1918 в Польше был образован Люблинский совет рабочих депутатов (3481).</w:t>
      </w:r>
    </w:p>
    <w:p w14:paraId="6573ED6E" w14:textId="77777777" w:rsidR="000F2CE1" w:rsidRPr="00E7370A" w:rsidRDefault="000F2CE1" w:rsidP="009F4E52">
      <w:pPr>
        <w:spacing w:after="0" w:line="240" w:lineRule="auto"/>
        <w:jc w:val="both"/>
        <w:rPr>
          <w:rFonts w:ascii="Times New Roman" w:hAnsi="Times New Roman" w:cs="Times New Roman"/>
          <w:sz w:val="16"/>
          <w:szCs w:val="16"/>
        </w:rPr>
      </w:pPr>
    </w:p>
    <w:p w14:paraId="2B68700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ноября 1918 в Люблине образован первый в Польше Совет рабочих депутатов (4962).</w:t>
      </w:r>
    </w:p>
    <w:p w14:paraId="609D7E13" w14:textId="77777777" w:rsidR="000F2CE1" w:rsidRPr="00E7370A" w:rsidRDefault="000F2CE1" w:rsidP="009F4E52">
      <w:pPr>
        <w:spacing w:after="0" w:line="240" w:lineRule="auto"/>
        <w:jc w:val="both"/>
        <w:rPr>
          <w:rFonts w:ascii="Times New Roman" w:hAnsi="Times New Roman" w:cs="Times New Roman"/>
          <w:sz w:val="16"/>
          <w:szCs w:val="16"/>
        </w:rPr>
      </w:pPr>
    </w:p>
    <w:p w14:paraId="14FA831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ноября 1918 Будапешт. Парламент Венгрии объявил о низложении императора Карла I с венгерского престола (7449).</w:t>
      </w:r>
    </w:p>
    <w:p w14:paraId="698390D9" w14:textId="77777777" w:rsidR="000F2CE1" w:rsidRPr="00E7370A" w:rsidRDefault="000F2CE1" w:rsidP="009F4E52">
      <w:pPr>
        <w:spacing w:after="0" w:line="240" w:lineRule="auto"/>
        <w:jc w:val="both"/>
        <w:rPr>
          <w:rFonts w:ascii="Times New Roman" w:hAnsi="Times New Roman" w:cs="Times New Roman"/>
          <w:sz w:val="16"/>
          <w:szCs w:val="16"/>
        </w:rPr>
      </w:pPr>
    </w:p>
    <w:p w14:paraId="7758B4F6" w14:textId="77777777" w:rsidR="00B44B65" w:rsidRPr="00E7370A" w:rsidRDefault="00B44B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ноября 1918 о низложении Карла I с венгерского престола объявил парламент Венгрии. Карлу не удалось вернуться на трон, хотя он пробовал осуществить это в Венгрии в 1921 году. В 1922 году бывший император заболел сильным воспалением легких и скончался в возрасте 34 лет на португальском острове Мадейра (17045).</w:t>
      </w:r>
    </w:p>
    <w:p w14:paraId="2123434C" w14:textId="77777777" w:rsidR="00B44B65" w:rsidRPr="00E7370A" w:rsidRDefault="00B44B65" w:rsidP="009F4E52">
      <w:pPr>
        <w:spacing w:after="0" w:line="240" w:lineRule="auto"/>
        <w:jc w:val="both"/>
        <w:rPr>
          <w:rFonts w:ascii="Times New Roman" w:hAnsi="Times New Roman" w:cs="Times New Roman"/>
          <w:sz w:val="16"/>
          <w:szCs w:val="16"/>
        </w:rPr>
      </w:pPr>
    </w:p>
    <w:p w14:paraId="60D96CE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ноября 1918 Люблин (германская оккупация). Создан Совет рабочих депутатов. 7 ноября создано Народное правительство независимой Польской республики во главе с </w:t>
      </w:r>
      <w:proofErr w:type="spellStart"/>
      <w:r w:rsidRPr="00E7370A">
        <w:rPr>
          <w:rFonts w:ascii="Times New Roman" w:hAnsi="Times New Roman" w:cs="Times New Roman"/>
          <w:sz w:val="16"/>
          <w:szCs w:val="16"/>
        </w:rPr>
        <w:t>И.Дашиньским</w:t>
      </w:r>
      <w:proofErr w:type="spellEnd"/>
      <w:r w:rsidRPr="00E7370A">
        <w:rPr>
          <w:rFonts w:ascii="Times New Roman" w:hAnsi="Times New Roman" w:cs="Times New Roman"/>
          <w:sz w:val="16"/>
          <w:szCs w:val="16"/>
        </w:rPr>
        <w:t xml:space="preserve"> (7451).</w:t>
      </w:r>
    </w:p>
    <w:p w14:paraId="103315BD" w14:textId="77777777" w:rsidR="000F2CE1" w:rsidRPr="00E7370A" w:rsidRDefault="000F2CE1" w:rsidP="009F4E52">
      <w:pPr>
        <w:spacing w:after="0" w:line="240" w:lineRule="auto"/>
        <w:jc w:val="both"/>
        <w:rPr>
          <w:rFonts w:ascii="Times New Roman" w:hAnsi="Times New Roman" w:cs="Times New Roman"/>
          <w:sz w:val="16"/>
          <w:szCs w:val="16"/>
        </w:rPr>
      </w:pPr>
    </w:p>
    <w:p w14:paraId="12D59BE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ноября 1918 ЧЕХОСЛОВАКИЯ. Достигнуто соглашение о демаркации будущей границы между Польшей и Чехословакией (7558).</w:t>
      </w:r>
    </w:p>
    <w:p w14:paraId="27CA8ECA" w14:textId="77777777" w:rsidR="000F2CE1" w:rsidRPr="00E7370A" w:rsidRDefault="000F2CE1" w:rsidP="009F4E52">
      <w:pPr>
        <w:spacing w:after="0" w:line="240" w:lineRule="auto"/>
        <w:jc w:val="both"/>
        <w:rPr>
          <w:rFonts w:ascii="Times New Roman" w:hAnsi="Times New Roman" w:cs="Times New Roman"/>
          <w:sz w:val="16"/>
          <w:szCs w:val="16"/>
        </w:rPr>
      </w:pPr>
    </w:p>
    <w:p w14:paraId="20D492C2" w14:textId="2102EDA5" w:rsidR="00477226" w:rsidRPr="00E7370A" w:rsidRDefault="004772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ноября 1918 на юго-востоке Польши, в предгорьях Карпат возникла и совсем «экзотическая» республика Команча (она же Восточно-</w:t>
      </w:r>
      <w:proofErr w:type="spellStart"/>
      <w:r w:rsidRPr="00E7370A">
        <w:rPr>
          <w:rFonts w:ascii="Times New Roman" w:hAnsi="Times New Roman" w:cs="Times New Roman"/>
          <w:sz w:val="16"/>
          <w:szCs w:val="16"/>
        </w:rPr>
        <w:t>Лемковская</w:t>
      </w:r>
      <w:proofErr w:type="spellEnd"/>
      <w:r w:rsidRPr="00E7370A">
        <w:rPr>
          <w:rFonts w:ascii="Times New Roman" w:hAnsi="Times New Roman" w:cs="Times New Roman"/>
          <w:sz w:val="16"/>
          <w:szCs w:val="16"/>
        </w:rPr>
        <w:t xml:space="preserve"> республика), объединявшая </w:t>
      </w:r>
      <w:proofErr w:type="gramStart"/>
      <w:r w:rsidRPr="00E7370A">
        <w:rPr>
          <w:rFonts w:ascii="Times New Roman" w:hAnsi="Times New Roman" w:cs="Times New Roman"/>
          <w:sz w:val="16"/>
          <w:szCs w:val="16"/>
        </w:rPr>
        <w:t xml:space="preserve">30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сел</w:t>
      </w:r>
      <w:proofErr w:type="gramEnd"/>
      <w:r w:rsidRPr="00E7370A">
        <w:rPr>
          <w:rFonts w:ascii="Times New Roman" w:hAnsi="Times New Roman" w:cs="Times New Roman"/>
          <w:sz w:val="16"/>
          <w:szCs w:val="16"/>
        </w:rPr>
        <w:t xml:space="preserve">, населенных лемками (этнографическая группа карпатских украинцев, иногда их считают отдельным небольшим народом). В декабре 1918 года лемки проголосовали за объединение с </w:t>
      </w:r>
      <w:proofErr w:type="gramStart"/>
      <w:r w:rsidRPr="00E7370A">
        <w:rPr>
          <w:rFonts w:ascii="Times New Roman" w:hAnsi="Times New Roman" w:cs="Times New Roman"/>
          <w:sz w:val="16"/>
          <w:szCs w:val="16"/>
        </w:rPr>
        <w:t>Западно-украинской</w:t>
      </w:r>
      <w:proofErr w:type="gramEnd"/>
      <w:r w:rsidRPr="00E7370A">
        <w:rPr>
          <w:rFonts w:ascii="Times New Roman" w:hAnsi="Times New Roman" w:cs="Times New Roman"/>
          <w:sz w:val="16"/>
          <w:szCs w:val="16"/>
        </w:rPr>
        <w:t xml:space="preserve"> народной республикой, но в январе 1919 года их земли были также поглощены Польшей (17045).</w:t>
      </w:r>
    </w:p>
    <w:p w14:paraId="160ED8DF" w14:textId="77777777" w:rsidR="00477226" w:rsidRPr="00E7370A" w:rsidRDefault="00477226" w:rsidP="009F4E52">
      <w:pPr>
        <w:spacing w:after="0" w:line="240" w:lineRule="auto"/>
        <w:jc w:val="both"/>
        <w:rPr>
          <w:rFonts w:ascii="Times New Roman" w:hAnsi="Times New Roman" w:cs="Times New Roman"/>
          <w:sz w:val="16"/>
          <w:szCs w:val="16"/>
        </w:rPr>
      </w:pPr>
    </w:p>
    <w:p w14:paraId="52A2A5E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44C43071" w14:textId="77777777" w:rsidR="000F2CE1" w:rsidRPr="00E7370A" w:rsidRDefault="000F2CE1" w:rsidP="009F4E52">
      <w:pPr>
        <w:spacing w:after="0" w:line="240" w:lineRule="auto"/>
        <w:jc w:val="both"/>
        <w:rPr>
          <w:rFonts w:ascii="Times New Roman" w:hAnsi="Times New Roman" w:cs="Times New Roman"/>
          <w:sz w:val="16"/>
          <w:szCs w:val="16"/>
        </w:rPr>
      </w:pPr>
    </w:p>
    <w:p w14:paraId="3583337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ноября 1918 был основан НАМИ (3481).</w:t>
      </w:r>
    </w:p>
    <w:p w14:paraId="055B5DD1" w14:textId="77777777" w:rsidR="000F2CE1" w:rsidRPr="00E7370A" w:rsidRDefault="000F2CE1" w:rsidP="009F4E52">
      <w:pPr>
        <w:spacing w:after="0" w:line="240" w:lineRule="auto"/>
        <w:jc w:val="both"/>
        <w:rPr>
          <w:rFonts w:ascii="Times New Roman" w:hAnsi="Times New Roman" w:cs="Times New Roman"/>
          <w:sz w:val="16"/>
          <w:szCs w:val="16"/>
        </w:rPr>
      </w:pPr>
    </w:p>
    <w:p w14:paraId="1D2AC3C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ноября 1918 г. решением коллегии Научно-технического отдела ВСНХ была создана и решением коллегии от 14 марта 1921 г. Научно-автомобильная лаборатория (НАЛ) преобразована в Научный автомоторный институт (НАМИ). Постановлением ВСНХ СССР от 7 февраля 1931 г. НАМИ преобразован в Научный автотракторный институт (НАТИ). Приказом Наркомата тяжелой промышленности СССР от 25 марта 1935 г, после объединения с Государственным институтом проектирования заводов автотракторной промышленности (</w:t>
      </w:r>
      <w:proofErr w:type="spellStart"/>
      <w:r w:rsidRPr="00E7370A">
        <w:rPr>
          <w:rFonts w:ascii="Times New Roman" w:hAnsi="Times New Roman" w:cs="Times New Roman"/>
          <w:sz w:val="16"/>
          <w:szCs w:val="16"/>
        </w:rPr>
        <w:t>Гипровато</w:t>
      </w:r>
      <w:proofErr w:type="spellEnd"/>
      <w:r w:rsidRPr="00E7370A">
        <w:rPr>
          <w:rFonts w:ascii="Times New Roman" w:hAnsi="Times New Roman" w:cs="Times New Roman"/>
          <w:sz w:val="16"/>
          <w:szCs w:val="16"/>
        </w:rPr>
        <w:t xml:space="preserve">) институт стал называться Научно-экспериментальный и проектный институт автотракторной промышленности (НАТИ). Приказом Наркомата среднего машиностроения СССР от 14 июля 1939 г. переименован в Государственный союзный научно-исследовательский и экспериментальный автотракторный институт (НАТИ). Указом Президиума Верховного Совета СССР от 20 февраля 1940 г. награжден орденом Трудового Красного Знамени. В 1941 - 1942 гг. институт находился в эвакуации в г. Мелекессе Ульяновской обл. Приказом Наркомата автомобильной промышленности СССР от 21 февраля 1946 г. преобразован в Государственный ордена Трудового Красного Знамени научно-исследовательский автомобильный и автомоторный институт (НАМИ). Приказом </w:t>
      </w:r>
      <w:proofErr w:type="spellStart"/>
      <w:r w:rsidRPr="00E7370A">
        <w:rPr>
          <w:rFonts w:ascii="Times New Roman" w:hAnsi="Times New Roman" w:cs="Times New Roman"/>
          <w:sz w:val="16"/>
          <w:szCs w:val="16"/>
        </w:rPr>
        <w:t>Главниипроекта</w:t>
      </w:r>
      <w:proofErr w:type="spellEnd"/>
      <w:r w:rsidRPr="00E7370A">
        <w:rPr>
          <w:rFonts w:ascii="Times New Roman" w:hAnsi="Times New Roman" w:cs="Times New Roman"/>
          <w:sz w:val="16"/>
          <w:szCs w:val="16"/>
        </w:rPr>
        <w:t xml:space="preserve"> при Госплане СССР от 10 августа 1957 г. переименован в Центральный ордена Трудового Красного Знамени научно-исследовательский автомобильный и автомоторный институт (НАМИ) (11820). </w:t>
      </w:r>
    </w:p>
    <w:p w14:paraId="0CA4E975" w14:textId="77777777" w:rsidR="000F2CE1" w:rsidRPr="00E7370A" w:rsidRDefault="000F2CE1" w:rsidP="009F4E52">
      <w:pPr>
        <w:spacing w:after="0" w:line="240" w:lineRule="auto"/>
        <w:jc w:val="both"/>
        <w:rPr>
          <w:rFonts w:ascii="Times New Roman" w:hAnsi="Times New Roman" w:cs="Times New Roman"/>
          <w:sz w:val="16"/>
          <w:szCs w:val="16"/>
        </w:rPr>
      </w:pPr>
    </w:p>
    <w:p w14:paraId="7CACEABB" w14:textId="77777777" w:rsidR="00AA568B" w:rsidRPr="00E7370A" w:rsidRDefault="00AA56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ноября 1918 на заседании коллегии НТО ВСНХ были утверждены штат из шести служащих и обору</w:t>
      </w:r>
      <w:r w:rsidRPr="00E7370A">
        <w:rPr>
          <w:rFonts w:ascii="Times New Roman" w:hAnsi="Times New Roman" w:cs="Times New Roman"/>
          <w:sz w:val="16"/>
          <w:szCs w:val="16"/>
        </w:rPr>
        <w:softHyphen/>
        <w:t>дование Научной автомобильной лаборатории (НАЛ) с одновременным утверждением сметы в сум</w:t>
      </w:r>
      <w:r w:rsidRPr="00E7370A">
        <w:rPr>
          <w:rFonts w:ascii="Times New Roman" w:hAnsi="Times New Roman" w:cs="Times New Roman"/>
          <w:sz w:val="16"/>
          <w:szCs w:val="16"/>
        </w:rPr>
        <w:softHyphen/>
        <w:t>ме 212 000 рублей. На этом же заседании Коллегии НТО было решено пригласить заведующим лабора</w:t>
      </w:r>
      <w:r w:rsidRPr="00E7370A">
        <w:rPr>
          <w:rFonts w:ascii="Times New Roman" w:hAnsi="Times New Roman" w:cs="Times New Roman"/>
          <w:sz w:val="16"/>
          <w:szCs w:val="16"/>
        </w:rPr>
        <w:softHyphen/>
        <w:t xml:space="preserve">торией профессора Н.Р. </w:t>
      </w:r>
      <w:proofErr w:type="spellStart"/>
      <w:r w:rsidRPr="00E7370A">
        <w:rPr>
          <w:rFonts w:ascii="Times New Roman" w:hAnsi="Times New Roman" w:cs="Times New Roman"/>
          <w:sz w:val="16"/>
          <w:szCs w:val="16"/>
        </w:rPr>
        <w:t>Брилинга</w:t>
      </w:r>
      <w:proofErr w:type="spellEnd"/>
      <w:r w:rsidRPr="00E7370A">
        <w:rPr>
          <w:rFonts w:ascii="Times New Roman" w:hAnsi="Times New Roman" w:cs="Times New Roman"/>
          <w:sz w:val="16"/>
          <w:szCs w:val="16"/>
        </w:rPr>
        <w:t>, а его помощни</w:t>
      </w:r>
      <w:r w:rsidRPr="00E7370A">
        <w:rPr>
          <w:rFonts w:ascii="Times New Roman" w:hAnsi="Times New Roman" w:cs="Times New Roman"/>
          <w:sz w:val="16"/>
          <w:szCs w:val="16"/>
        </w:rPr>
        <w:softHyphen/>
        <w:t>ком и заместителем назначить Е.А. Чудакова.</w:t>
      </w:r>
    </w:p>
    <w:p w14:paraId="10B5F0C3" w14:textId="77777777" w:rsidR="00AA568B" w:rsidRPr="00E7370A" w:rsidRDefault="00AA56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 НТО ВСНХ Н.П. Горбунов в письме к </w:t>
      </w:r>
      <w:proofErr w:type="spellStart"/>
      <w:r w:rsidRPr="00E7370A">
        <w:rPr>
          <w:rFonts w:ascii="Times New Roman" w:hAnsi="Times New Roman" w:cs="Times New Roman"/>
          <w:sz w:val="16"/>
          <w:szCs w:val="16"/>
        </w:rPr>
        <w:t>В.И.Ленину</w:t>
      </w:r>
      <w:proofErr w:type="spellEnd"/>
      <w:r w:rsidRPr="00E7370A">
        <w:rPr>
          <w:rFonts w:ascii="Times New Roman" w:hAnsi="Times New Roman" w:cs="Times New Roman"/>
          <w:sz w:val="16"/>
          <w:szCs w:val="16"/>
        </w:rPr>
        <w:t xml:space="preserve"> сооб</w:t>
      </w:r>
      <w:r w:rsidRPr="00E7370A">
        <w:rPr>
          <w:rFonts w:ascii="Times New Roman" w:hAnsi="Times New Roman" w:cs="Times New Roman"/>
          <w:sz w:val="16"/>
          <w:szCs w:val="16"/>
        </w:rPr>
        <w:softHyphen/>
        <w:t>щал: «Разработан план создания автомобильных лабораторий и мастер</w:t>
      </w:r>
      <w:r w:rsidRPr="00E7370A">
        <w:rPr>
          <w:rFonts w:ascii="Times New Roman" w:hAnsi="Times New Roman" w:cs="Times New Roman"/>
          <w:sz w:val="16"/>
          <w:szCs w:val="16"/>
        </w:rPr>
        <w:softHyphen/>
        <w:t>ских, имеющих своей целью широкую постанов</w:t>
      </w:r>
      <w:r w:rsidRPr="00E7370A">
        <w:rPr>
          <w:rFonts w:ascii="Times New Roman" w:hAnsi="Times New Roman" w:cs="Times New Roman"/>
          <w:sz w:val="16"/>
          <w:szCs w:val="16"/>
        </w:rPr>
        <w:softHyphen/>
        <w:t>ку автомобильного дела в России. Организация это</w:t>
      </w:r>
      <w:r w:rsidRPr="00E7370A">
        <w:rPr>
          <w:rFonts w:ascii="Times New Roman" w:hAnsi="Times New Roman" w:cs="Times New Roman"/>
          <w:sz w:val="16"/>
          <w:szCs w:val="16"/>
        </w:rPr>
        <w:softHyphen/>
        <w:t>го дела поручена инжене</w:t>
      </w:r>
      <w:r w:rsidRPr="00E7370A">
        <w:rPr>
          <w:rFonts w:ascii="Times New Roman" w:hAnsi="Times New Roman" w:cs="Times New Roman"/>
          <w:sz w:val="16"/>
          <w:szCs w:val="16"/>
        </w:rPr>
        <w:softHyphen/>
        <w:t>ру Чудакову».</w:t>
      </w:r>
    </w:p>
    <w:p w14:paraId="2EE220D0" w14:textId="77777777" w:rsidR="00AA568B" w:rsidRPr="00E7370A" w:rsidRDefault="00AA56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Лаборатория заня</w:t>
      </w:r>
      <w:r w:rsidRPr="00E7370A">
        <w:rPr>
          <w:rFonts w:ascii="Times New Roman" w:hAnsi="Times New Roman" w:cs="Times New Roman"/>
          <w:sz w:val="16"/>
          <w:szCs w:val="16"/>
        </w:rPr>
        <w:softHyphen/>
        <w:t>ла нежилое помещение из двух комнат на Вознесен</w:t>
      </w:r>
      <w:r w:rsidRPr="00E7370A">
        <w:rPr>
          <w:rFonts w:ascii="Times New Roman" w:hAnsi="Times New Roman" w:cs="Times New Roman"/>
          <w:sz w:val="16"/>
          <w:szCs w:val="16"/>
        </w:rPr>
        <w:softHyphen/>
        <w:t>ской улице, д. 21, которое подыскал Е.А. Чудаков.</w:t>
      </w:r>
    </w:p>
    <w:p w14:paraId="34119957" w14:textId="77777777" w:rsidR="00AA568B" w:rsidRPr="00E7370A" w:rsidRDefault="00AA56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Там разместилась расчетная часть. Также заняли одну комнату для экспериментальной базы в не</w:t>
      </w:r>
      <w:r w:rsidRPr="00E7370A">
        <w:rPr>
          <w:rFonts w:ascii="Times New Roman" w:hAnsi="Times New Roman" w:cs="Times New Roman"/>
          <w:sz w:val="16"/>
          <w:szCs w:val="16"/>
        </w:rPr>
        <w:softHyphen/>
        <w:t>достроенной библиотеке МВТУ.</w:t>
      </w:r>
    </w:p>
    <w:p w14:paraId="223466EA" w14:textId="77777777" w:rsidR="00AA568B" w:rsidRPr="00E7370A" w:rsidRDefault="00AA56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Из-за недостатка помещений, из четырех запланирован</w:t>
      </w:r>
      <w:r w:rsidRPr="00E7370A">
        <w:rPr>
          <w:rFonts w:ascii="Times New Roman" w:hAnsi="Times New Roman" w:cs="Times New Roman"/>
          <w:sz w:val="16"/>
          <w:szCs w:val="16"/>
        </w:rPr>
        <w:softHyphen/>
        <w:t>ных отделений: лаборато</w:t>
      </w:r>
      <w:r w:rsidRPr="00E7370A">
        <w:rPr>
          <w:rFonts w:ascii="Times New Roman" w:hAnsi="Times New Roman" w:cs="Times New Roman"/>
          <w:sz w:val="16"/>
          <w:szCs w:val="16"/>
        </w:rPr>
        <w:softHyphen/>
        <w:t xml:space="preserve">рии, музея, </w:t>
      </w:r>
      <w:proofErr w:type="spellStart"/>
      <w:r w:rsidRPr="00E7370A">
        <w:rPr>
          <w:rFonts w:ascii="Times New Roman" w:hAnsi="Times New Roman" w:cs="Times New Roman"/>
          <w:sz w:val="16"/>
          <w:szCs w:val="16"/>
        </w:rPr>
        <w:t>расчетно</w:t>
      </w:r>
      <w:r w:rsidRPr="00E7370A">
        <w:rPr>
          <w:rFonts w:ascii="Times New Roman" w:hAnsi="Times New Roman" w:cs="Times New Roman"/>
          <w:sz w:val="16"/>
          <w:szCs w:val="16"/>
        </w:rPr>
        <w:softHyphen/>
        <w:t>конструкторского</w:t>
      </w:r>
      <w:proofErr w:type="spellEnd"/>
      <w:r w:rsidRPr="00E7370A">
        <w:rPr>
          <w:rFonts w:ascii="Times New Roman" w:hAnsi="Times New Roman" w:cs="Times New Roman"/>
          <w:sz w:val="16"/>
          <w:szCs w:val="16"/>
        </w:rPr>
        <w:t xml:space="preserve"> бюро, литературной и статис</w:t>
      </w:r>
      <w:r w:rsidRPr="00E7370A">
        <w:rPr>
          <w:rFonts w:ascii="Times New Roman" w:hAnsi="Times New Roman" w:cs="Times New Roman"/>
          <w:sz w:val="16"/>
          <w:szCs w:val="16"/>
        </w:rPr>
        <w:softHyphen/>
        <w:t>тической части - внача</w:t>
      </w:r>
      <w:r w:rsidRPr="00E7370A">
        <w:rPr>
          <w:rFonts w:ascii="Times New Roman" w:hAnsi="Times New Roman" w:cs="Times New Roman"/>
          <w:sz w:val="16"/>
          <w:szCs w:val="16"/>
        </w:rPr>
        <w:softHyphen/>
        <w:t>ле функционировали толь</w:t>
      </w:r>
      <w:r w:rsidRPr="00E7370A">
        <w:rPr>
          <w:rFonts w:ascii="Times New Roman" w:hAnsi="Times New Roman" w:cs="Times New Roman"/>
          <w:sz w:val="16"/>
          <w:szCs w:val="16"/>
        </w:rPr>
        <w:softHyphen/>
        <w:t>ко два.</w:t>
      </w:r>
    </w:p>
    <w:p w14:paraId="4F5CDD59" w14:textId="77777777" w:rsidR="00AA568B" w:rsidRPr="00E7370A" w:rsidRDefault="00AA568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состав Научной автомобильной лаборато</w:t>
      </w:r>
      <w:r w:rsidRPr="00E7370A">
        <w:rPr>
          <w:rFonts w:ascii="Times New Roman" w:hAnsi="Times New Roman" w:cs="Times New Roman"/>
          <w:sz w:val="16"/>
          <w:szCs w:val="16"/>
        </w:rPr>
        <w:softHyphen/>
        <w:t xml:space="preserve">рии в качестве лаборантов были зачислены: инженер В.Я. Климов и П.И. </w:t>
      </w:r>
      <w:proofErr w:type="spellStart"/>
      <w:r w:rsidRPr="00E7370A">
        <w:rPr>
          <w:rFonts w:ascii="Times New Roman" w:hAnsi="Times New Roman" w:cs="Times New Roman"/>
          <w:sz w:val="16"/>
          <w:szCs w:val="16"/>
        </w:rPr>
        <w:t>Нерос</w:t>
      </w:r>
      <w:proofErr w:type="spellEnd"/>
      <w:r w:rsidRPr="00E7370A">
        <w:rPr>
          <w:rFonts w:ascii="Times New Roman" w:hAnsi="Times New Roman" w:cs="Times New Roman"/>
          <w:sz w:val="16"/>
          <w:szCs w:val="16"/>
        </w:rPr>
        <w:t xml:space="preserve">- лив, делопроизводитель - А.Т. </w:t>
      </w:r>
      <w:proofErr w:type="spellStart"/>
      <w:r w:rsidRPr="00E7370A">
        <w:rPr>
          <w:rFonts w:ascii="Times New Roman" w:hAnsi="Times New Roman" w:cs="Times New Roman"/>
          <w:sz w:val="16"/>
          <w:szCs w:val="16"/>
        </w:rPr>
        <w:t>Бадамянц</w:t>
      </w:r>
      <w:proofErr w:type="spellEnd"/>
      <w:r w:rsidRPr="00E7370A">
        <w:rPr>
          <w:rFonts w:ascii="Times New Roman" w:hAnsi="Times New Roman" w:cs="Times New Roman"/>
          <w:sz w:val="16"/>
          <w:szCs w:val="16"/>
        </w:rPr>
        <w:t>, служи</w:t>
      </w:r>
      <w:r w:rsidRPr="00E7370A">
        <w:rPr>
          <w:rFonts w:ascii="Times New Roman" w:hAnsi="Times New Roman" w:cs="Times New Roman"/>
          <w:sz w:val="16"/>
          <w:szCs w:val="16"/>
        </w:rPr>
        <w:softHyphen/>
        <w:t xml:space="preserve">тель - Л.А. </w:t>
      </w:r>
      <w:proofErr w:type="spellStart"/>
      <w:r w:rsidRPr="00E7370A">
        <w:rPr>
          <w:rFonts w:ascii="Times New Roman" w:hAnsi="Times New Roman" w:cs="Times New Roman"/>
          <w:sz w:val="16"/>
          <w:szCs w:val="16"/>
        </w:rPr>
        <w:t>Шапатин</w:t>
      </w:r>
      <w:proofErr w:type="spellEnd"/>
      <w:r w:rsidRPr="00E7370A">
        <w:rPr>
          <w:rFonts w:ascii="Times New Roman" w:hAnsi="Times New Roman" w:cs="Times New Roman"/>
          <w:sz w:val="16"/>
          <w:szCs w:val="16"/>
        </w:rPr>
        <w:t xml:space="preserve"> и сле</w:t>
      </w:r>
      <w:r w:rsidRPr="00E7370A">
        <w:rPr>
          <w:rFonts w:ascii="Times New Roman" w:hAnsi="Times New Roman" w:cs="Times New Roman"/>
          <w:sz w:val="16"/>
          <w:szCs w:val="16"/>
        </w:rPr>
        <w:softHyphen/>
        <w:t>сарь-К.М. Барков (22518).</w:t>
      </w:r>
    </w:p>
    <w:p w14:paraId="38A47DF8" w14:textId="77777777" w:rsidR="00AA568B" w:rsidRPr="00E7370A" w:rsidRDefault="00AA568B" w:rsidP="009F4E52">
      <w:pPr>
        <w:spacing w:after="0" w:line="240" w:lineRule="auto"/>
        <w:jc w:val="both"/>
        <w:rPr>
          <w:rFonts w:ascii="Times New Roman" w:hAnsi="Times New Roman" w:cs="Times New Roman"/>
          <w:sz w:val="16"/>
          <w:szCs w:val="16"/>
        </w:rPr>
      </w:pPr>
    </w:p>
    <w:p w14:paraId="247ACB64" w14:textId="5D6177F2" w:rsidR="00524541" w:rsidRPr="00E7370A" w:rsidRDefault="0052454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ноября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Решением коллегии Научно-технического отдела ВСНХ</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СССР была создана Научно-автомобильная лаборатория (НАЛ), которая решением коллегии от 14</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марта 1921</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преобразована в Научный автомоторный институт (НАМИ). Институт занимался разработкой и усовершенствованием проектов автомобилей различных моделей и назначений, агрегатов и деталей, автомобильных материалов, топлива и масел, а также технологических процессов автомобильного производства. Находился в ведении ВСНХ</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СССР до 1932</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(РГАНТД. Ф.</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Р</w:t>
      </w:r>
      <w:r w:rsidRPr="00E7370A">
        <w:rPr>
          <w:rFonts w:ascii="Times New Roman" w:hAnsi="Times New Roman" w:cs="Times New Roman"/>
          <w:sz w:val="16"/>
          <w:szCs w:val="16"/>
        </w:rPr>
        <w:noBreakHyphen/>
        <w:t>351, Д.</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8677, 1923</w:t>
      </w:r>
      <w:r w:rsidRPr="00E7370A">
        <w:rPr>
          <w:rFonts w:ascii="Times New Roman" w:hAnsi="Times New Roman" w:cs="Times New Roman"/>
          <w:sz w:val="16"/>
          <w:szCs w:val="16"/>
        </w:rPr>
        <w:noBreakHyphen/>
        <w:t>1969) (12382).</w:t>
      </w:r>
    </w:p>
    <w:p w14:paraId="15D991B9" w14:textId="77777777" w:rsidR="00524541" w:rsidRPr="00E7370A" w:rsidRDefault="00524541" w:rsidP="009F4E52">
      <w:pPr>
        <w:spacing w:after="0" w:line="240" w:lineRule="auto"/>
        <w:jc w:val="both"/>
        <w:rPr>
          <w:rFonts w:ascii="Times New Roman" w:hAnsi="Times New Roman" w:cs="Times New Roman"/>
          <w:sz w:val="16"/>
          <w:szCs w:val="16"/>
        </w:rPr>
      </w:pPr>
    </w:p>
    <w:p w14:paraId="56B82A3E" w14:textId="77777777" w:rsidR="00113645" w:rsidRPr="00E7370A" w:rsidRDefault="0011364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ноября 1918 г. считается датой создания НАЛ. 16 октября 1918 г. вышло постановление коллегии НТО ВСНХ об образовании научной автомобильной лаборатории (НАЛ). Организация лаборатории была поручена инженеру Е.А. Чудакову. К ее задачам относилось развитие и усовершенствование автомобильной техники, экспертиза и консультации по вопросам автомобилестроения, популяризация и пропаганда автомобильного дела.</w:t>
      </w:r>
    </w:p>
    <w:p w14:paraId="723963AA" w14:textId="77777777" w:rsidR="00113645" w:rsidRPr="00E7370A" w:rsidRDefault="0011364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1920 г. коллегия НАЛ поручила Е.А. Чудакову подготовить проект по реорганизации НАЛ в автомоторный институт с целью расширения научных изысканий теоретического и практического характера по развитию автомобильной промышленности в РСФСР. Постановлением коллегии НТО ВСНХ от 11 апреля 1921 г. директором института был утвержден Н.Р. </w:t>
      </w:r>
      <w:proofErr w:type="spellStart"/>
      <w:r w:rsidRPr="00E7370A">
        <w:rPr>
          <w:rFonts w:ascii="Times New Roman" w:hAnsi="Times New Roman" w:cs="Times New Roman"/>
          <w:sz w:val="16"/>
          <w:szCs w:val="16"/>
        </w:rPr>
        <w:t>Бриллинг</w:t>
      </w:r>
      <w:proofErr w:type="spellEnd"/>
      <w:r w:rsidRPr="00E7370A">
        <w:rPr>
          <w:rFonts w:ascii="Times New Roman" w:hAnsi="Times New Roman" w:cs="Times New Roman"/>
          <w:sz w:val="16"/>
          <w:szCs w:val="16"/>
        </w:rPr>
        <w:t>, его помощником по административно-хозяйственной части – Е.А. Чудаков, по технической части – Е.К. Мазинг (12060).</w:t>
      </w:r>
    </w:p>
    <w:p w14:paraId="1EB1541D" w14:textId="77777777" w:rsidR="00113645" w:rsidRPr="00E7370A" w:rsidRDefault="00113645" w:rsidP="009F4E52">
      <w:pPr>
        <w:spacing w:after="0" w:line="240" w:lineRule="auto"/>
        <w:jc w:val="both"/>
        <w:rPr>
          <w:rFonts w:ascii="Times New Roman" w:hAnsi="Times New Roman" w:cs="Times New Roman"/>
          <w:sz w:val="16"/>
          <w:szCs w:val="16"/>
        </w:rPr>
      </w:pPr>
    </w:p>
    <w:p w14:paraId="13F4B0FB" w14:textId="77777777" w:rsidR="00AF7F4B" w:rsidRPr="00E7370A" w:rsidRDefault="00AF7F4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6 ноября</w:t>
      </w:r>
      <w:r w:rsidRPr="00E7370A">
        <w:rPr>
          <w:rFonts w:ascii="Times New Roman" w:hAnsi="Times New Roman" w:cs="Times New Roman"/>
          <w:sz w:val="16"/>
          <w:szCs w:val="16"/>
        </w:rPr>
        <w:t xml:space="preserve"> в 1918 году в Москве организована Научная автомобильная лаборатория при ВСНХ; теперь — ГНЦ Российской Федерации ФГУП — Центральный научно-исследовательский автомобильный и автомоторный институт (НАМИ) (14822).</w:t>
      </w:r>
    </w:p>
    <w:p w14:paraId="2D365BDC" w14:textId="77777777" w:rsidR="00AF7F4B" w:rsidRPr="00E7370A" w:rsidRDefault="00AF7F4B" w:rsidP="009F4E52">
      <w:pPr>
        <w:spacing w:after="0" w:line="240" w:lineRule="auto"/>
        <w:jc w:val="both"/>
        <w:rPr>
          <w:rFonts w:ascii="Times New Roman" w:hAnsi="Times New Roman" w:cs="Times New Roman"/>
          <w:sz w:val="16"/>
          <w:szCs w:val="16"/>
        </w:rPr>
      </w:pPr>
    </w:p>
    <w:p w14:paraId="196ED620" w14:textId="77777777" w:rsidR="00AF7F4B" w:rsidRPr="00E7370A" w:rsidRDefault="00AF7F4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lastRenderedPageBreak/>
        <w:t>6 ноября</w:t>
      </w:r>
      <w:r w:rsidRPr="00E7370A">
        <w:rPr>
          <w:rFonts w:ascii="Times New Roman" w:hAnsi="Times New Roman" w:cs="Times New Roman"/>
          <w:sz w:val="16"/>
          <w:szCs w:val="16"/>
        </w:rPr>
        <w:t xml:space="preserve"> в 1918 году основан Физико-технический отдел Государственного рентгенологического и радиологического института. С 1921 года получил статус института: ныне Физико-технический институт имени </w:t>
      </w:r>
      <w:proofErr w:type="spellStart"/>
      <w:r w:rsidRPr="00E7370A">
        <w:rPr>
          <w:rFonts w:ascii="Times New Roman" w:hAnsi="Times New Roman" w:cs="Times New Roman"/>
          <w:sz w:val="16"/>
          <w:szCs w:val="16"/>
        </w:rPr>
        <w:t>А.Ф.Иоффе</w:t>
      </w:r>
      <w:proofErr w:type="spellEnd"/>
      <w:r w:rsidRPr="00E7370A">
        <w:rPr>
          <w:rFonts w:ascii="Times New Roman" w:hAnsi="Times New Roman" w:cs="Times New Roman"/>
          <w:sz w:val="16"/>
          <w:szCs w:val="16"/>
        </w:rPr>
        <w:t xml:space="preserve"> (14822).</w:t>
      </w:r>
    </w:p>
    <w:p w14:paraId="4C193CE0" w14:textId="77777777" w:rsidR="00AF7F4B" w:rsidRPr="00E7370A" w:rsidRDefault="00AF7F4B" w:rsidP="009F4E52">
      <w:pPr>
        <w:spacing w:after="0" w:line="240" w:lineRule="auto"/>
        <w:jc w:val="both"/>
        <w:rPr>
          <w:rFonts w:ascii="Times New Roman" w:hAnsi="Times New Roman" w:cs="Times New Roman"/>
          <w:sz w:val="16"/>
          <w:szCs w:val="16"/>
        </w:rPr>
      </w:pPr>
    </w:p>
    <w:p w14:paraId="7F414080" w14:textId="77777777" w:rsidR="009C7878" w:rsidRPr="00E7370A" w:rsidRDefault="009C787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5547A9F" w14:textId="77777777" w:rsidR="009C7878" w:rsidRPr="00E7370A" w:rsidRDefault="009C7878" w:rsidP="009F4E52">
      <w:pPr>
        <w:spacing w:after="0" w:line="240" w:lineRule="auto"/>
        <w:jc w:val="both"/>
        <w:rPr>
          <w:rFonts w:ascii="Times New Roman" w:hAnsi="Times New Roman" w:cs="Times New Roman"/>
          <w:sz w:val="16"/>
          <w:szCs w:val="16"/>
        </w:rPr>
      </w:pPr>
    </w:p>
    <w:p w14:paraId="14F0CCA7" w14:textId="77777777" w:rsidR="009C7878" w:rsidRPr="00E7370A" w:rsidRDefault="009C7878" w:rsidP="009F4E52">
      <w:pPr>
        <w:pStyle w:val="ae"/>
        <w:spacing w:before="0" w:after="0"/>
        <w:jc w:val="both"/>
        <w:rPr>
          <w:color w:val="auto"/>
          <w:sz w:val="16"/>
          <w:szCs w:val="16"/>
        </w:rPr>
      </w:pPr>
      <w:r w:rsidRPr="00E7370A">
        <w:rPr>
          <w:color w:val="auto"/>
          <w:sz w:val="16"/>
          <w:szCs w:val="16"/>
        </w:rPr>
        <w:t xml:space="preserve">6 ноября 1918 Начальник Морских сил Балтийского моря отдал приказ привести в состояние боевой готовности корабли в Кронштадте и на Ладожском озере. Среди оборонительных мероприятий Балтийского флота планировалась постановка дополнительного минного заграждения у Кронштадта. Ее начал рано утром 19 ноября минный заградитель «Нарова». Внезапно заградитель обстреляла финская береговая батарея, находившаяся у деревни </w:t>
      </w:r>
      <w:proofErr w:type="spellStart"/>
      <w:r w:rsidRPr="00E7370A">
        <w:rPr>
          <w:color w:val="auto"/>
          <w:sz w:val="16"/>
          <w:szCs w:val="16"/>
        </w:rPr>
        <w:t>Пумола</w:t>
      </w:r>
      <w:proofErr w:type="spellEnd"/>
      <w:r w:rsidRPr="00E7370A">
        <w:rPr>
          <w:color w:val="auto"/>
          <w:sz w:val="16"/>
          <w:szCs w:val="16"/>
        </w:rPr>
        <w:t>. Батарея выпустила 40 снарядов и добилась двух попаданий в «Нарову». Заградителю пришлось дать полный ход и прекратить минную постановку.</w:t>
      </w:r>
    </w:p>
    <w:p w14:paraId="74E7E08E" w14:textId="77777777" w:rsidR="009C7878" w:rsidRPr="00E7370A" w:rsidRDefault="009C7878" w:rsidP="009F4E52">
      <w:pPr>
        <w:pStyle w:val="ae"/>
        <w:spacing w:before="0" w:after="0"/>
        <w:jc w:val="both"/>
        <w:rPr>
          <w:color w:val="auto"/>
          <w:sz w:val="16"/>
          <w:szCs w:val="16"/>
        </w:rPr>
      </w:pPr>
      <w:r w:rsidRPr="00E7370A">
        <w:rPr>
          <w:color w:val="auto"/>
          <w:sz w:val="16"/>
          <w:szCs w:val="16"/>
        </w:rPr>
        <w:t xml:space="preserve">Я специально останавливаюсь на этом небольшом эпизоде боевых действий, чтобы показать, как Троцкий и К° связали руки командованию Балтийского флота по отношению к Финляндии. Красные линкоры могли прямо с </w:t>
      </w:r>
      <w:proofErr w:type="spellStart"/>
      <w:r w:rsidRPr="00E7370A">
        <w:rPr>
          <w:color w:val="auto"/>
          <w:sz w:val="16"/>
          <w:szCs w:val="16"/>
        </w:rPr>
        <w:t>Кронштадского</w:t>
      </w:r>
      <w:proofErr w:type="spellEnd"/>
      <w:r w:rsidRPr="00E7370A">
        <w:rPr>
          <w:color w:val="auto"/>
          <w:sz w:val="16"/>
          <w:szCs w:val="16"/>
        </w:rPr>
        <w:t xml:space="preserve"> рейда открыть огонь по батареи в </w:t>
      </w:r>
      <w:proofErr w:type="spellStart"/>
      <w:r w:rsidRPr="00E7370A">
        <w:rPr>
          <w:color w:val="auto"/>
          <w:sz w:val="16"/>
          <w:szCs w:val="16"/>
        </w:rPr>
        <w:t>Пумоле</w:t>
      </w:r>
      <w:proofErr w:type="spellEnd"/>
      <w:r w:rsidRPr="00E7370A">
        <w:rPr>
          <w:color w:val="auto"/>
          <w:sz w:val="16"/>
          <w:szCs w:val="16"/>
        </w:rPr>
        <w:t xml:space="preserve"> и уничтожить ее. Однако они молчали, а флотское командование запрашивало Москву: «Что делать?» Наконец из Москвы последовало указание:</w:t>
      </w:r>
    </w:p>
    <w:p w14:paraId="7E9EA922" w14:textId="77777777" w:rsidR="009C7878" w:rsidRPr="00E7370A" w:rsidRDefault="009C7878" w:rsidP="009F4E52">
      <w:pPr>
        <w:pStyle w:val="ae"/>
        <w:spacing w:before="0" w:after="0"/>
        <w:jc w:val="both"/>
        <w:rPr>
          <w:color w:val="auto"/>
          <w:sz w:val="16"/>
          <w:szCs w:val="16"/>
        </w:rPr>
      </w:pPr>
      <w:r w:rsidRPr="00E7370A">
        <w:rPr>
          <w:color w:val="auto"/>
          <w:sz w:val="16"/>
          <w:szCs w:val="16"/>
        </w:rPr>
        <w:t xml:space="preserve">«Завтра 20-го утром батарее „Красная Горка“ снести огнем батарею </w:t>
      </w:r>
      <w:proofErr w:type="spellStart"/>
      <w:r w:rsidRPr="00E7370A">
        <w:rPr>
          <w:color w:val="auto"/>
          <w:sz w:val="16"/>
          <w:szCs w:val="16"/>
        </w:rPr>
        <w:t>Пумола</w:t>
      </w:r>
      <w:proofErr w:type="spellEnd"/>
      <w:r w:rsidRPr="00E7370A">
        <w:rPr>
          <w:color w:val="auto"/>
          <w:sz w:val="16"/>
          <w:szCs w:val="16"/>
        </w:rPr>
        <w:t>. Расход снарядов не ограничен».</w:t>
      </w:r>
    </w:p>
    <w:p w14:paraId="27CB7FCE" w14:textId="77777777" w:rsidR="009C7878" w:rsidRPr="00E7370A" w:rsidRDefault="009C7878" w:rsidP="009F4E52">
      <w:pPr>
        <w:pStyle w:val="ae"/>
        <w:spacing w:before="0" w:after="0"/>
        <w:jc w:val="both"/>
        <w:rPr>
          <w:color w:val="auto"/>
          <w:sz w:val="16"/>
          <w:szCs w:val="16"/>
        </w:rPr>
      </w:pPr>
      <w:r w:rsidRPr="00E7370A">
        <w:rPr>
          <w:color w:val="auto"/>
          <w:sz w:val="16"/>
          <w:szCs w:val="16"/>
        </w:rPr>
        <w:t>Обратим внимание: во избежание «международных осложнений», то есть гнева тетушки Антанты, Троцкий отказался от использования огня корабельной артиллерии.</w:t>
      </w:r>
    </w:p>
    <w:p w14:paraId="44F2BE74" w14:textId="77777777" w:rsidR="009C7878" w:rsidRPr="00E7370A" w:rsidRDefault="009C7878" w:rsidP="009F4E52">
      <w:pPr>
        <w:pStyle w:val="ae"/>
        <w:spacing w:before="0" w:after="0"/>
        <w:jc w:val="both"/>
        <w:rPr>
          <w:color w:val="auto"/>
          <w:sz w:val="16"/>
          <w:szCs w:val="16"/>
        </w:rPr>
      </w:pPr>
      <w:r w:rsidRPr="00E7370A">
        <w:rPr>
          <w:color w:val="auto"/>
          <w:sz w:val="16"/>
          <w:szCs w:val="16"/>
        </w:rPr>
        <w:t xml:space="preserve">В 9 часов утра 20 ноября 305-мм пушки Красной Горки открыли огонь по батарее в </w:t>
      </w:r>
      <w:proofErr w:type="spellStart"/>
      <w:r w:rsidRPr="00E7370A">
        <w:rPr>
          <w:color w:val="auto"/>
          <w:sz w:val="16"/>
          <w:szCs w:val="16"/>
        </w:rPr>
        <w:t>Пумоле</w:t>
      </w:r>
      <w:proofErr w:type="spellEnd"/>
      <w:r w:rsidRPr="00E7370A">
        <w:rPr>
          <w:color w:val="auto"/>
          <w:sz w:val="16"/>
          <w:szCs w:val="16"/>
        </w:rPr>
        <w:t xml:space="preserve">. Они выпустили по ней девяносто 305-мм фугасных снарядов, а еще пять снарядов «на всякий случай» по башням взорванного форта Ино. Согласно полученным позже агентурным разведданным обстрел полностью разрушил батарею у деревни </w:t>
      </w:r>
      <w:proofErr w:type="spellStart"/>
      <w:r w:rsidRPr="00E7370A">
        <w:rPr>
          <w:color w:val="auto"/>
          <w:sz w:val="16"/>
          <w:szCs w:val="16"/>
        </w:rPr>
        <w:t>Пумола</w:t>
      </w:r>
      <w:proofErr w:type="spellEnd"/>
      <w:r w:rsidRPr="00E7370A">
        <w:rPr>
          <w:color w:val="auto"/>
          <w:sz w:val="16"/>
          <w:szCs w:val="16"/>
        </w:rPr>
        <w:t xml:space="preserve"> и саму деревню, а также соседнюю деревню </w:t>
      </w:r>
      <w:proofErr w:type="spellStart"/>
      <w:r w:rsidRPr="00E7370A">
        <w:rPr>
          <w:color w:val="auto"/>
          <w:sz w:val="16"/>
          <w:szCs w:val="16"/>
        </w:rPr>
        <w:t>Витикюля</w:t>
      </w:r>
      <w:proofErr w:type="spellEnd"/>
      <w:r w:rsidRPr="00E7370A">
        <w:rPr>
          <w:color w:val="auto"/>
          <w:sz w:val="16"/>
          <w:szCs w:val="16"/>
        </w:rPr>
        <w:t>. На следующий день, 21 ноября, «Нарова» спокойно закончил постановку минного заграждения (18525).</w:t>
      </w:r>
    </w:p>
    <w:p w14:paraId="2F813FF5" w14:textId="77777777" w:rsidR="009C7878" w:rsidRPr="00E7370A" w:rsidRDefault="009C7878" w:rsidP="009F4E52">
      <w:pPr>
        <w:pStyle w:val="ae"/>
        <w:spacing w:before="0" w:after="0"/>
        <w:jc w:val="both"/>
        <w:rPr>
          <w:color w:val="auto"/>
          <w:sz w:val="16"/>
          <w:szCs w:val="16"/>
        </w:rPr>
      </w:pPr>
    </w:p>
    <w:p w14:paraId="0C7F6F5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0FDF7EE7" w14:textId="77777777" w:rsidR="000F2CE1" w:rsidRPr="00E7370A" w:rsidRDefault="000F2CE1" w:rsidP="009F4E52">
      <w:pPr>
        <w:spacing w:after="0" w:line="240" w:lineRule="auto"/>
        <w:jc w:val="both"/>
        <w:rPr>
          <w:rFonts w:ascii="Times New Roman" w:hAnsi="Times New Roman" w:cs="Times New Roman"/>
          <w:sz w:val="16"/>
          <w:szCs w:val="16"/>
        </w:rPr>
      </w:pPr>
    </w:p>
    <w:p w14:paraId="0C14280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6 по 9 ноября 1918 шел 6 Чрезвычайный Всероссийский съезд Советов - предложил мир (1348,147).</w:t>
      </w:r>
    </w:p>
    <w:p w14:paraId="7C5072A6" w14:textId="77777777" w:rsidR="000F2CE1" w:rsidRPr="00E7370A" w:rsidRDefault="000F2CE1" w:rsidP="009F4E52">
      <w:pPr>
        <w:spacing w:after="0" w:line="240" w:lineRule="auto"/>
        <w:jc w:val="both"/>
        <w:rPr>
          <w:rFonts w:ascii="Times New Roman" w:hAnsi="Times New Roman" w:cs="Times New Roman"/>
          <w:sz w:val="16"/>
          <w:szCs w:val="16"/>
        </w:rPr>
      </w:pPr>
    </w:p>
    <w:p w14:paraId="354B4FE7" w14:textId="77777777" w:rsidR="00B42C24" w:rsidRPr="00E7370A" w:rsidRDefault="00B42C2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ноября </w:t>
      </w:r>
      <w:r w:rsidR="00C80491" w:rsidRPr="00E7370A">
        <w:rPr>
          <w:rFonts w:ascii="Times New Roman" w:hAnsi="Times New Roman" w:cs="Times New Roman"/>
          <w:sz w:val="16"/>
          <w:szCs w:val="16"/>
        </w:rPr>
        <w:t xml:space="preserve">1918 </w:t>
      </w:r>
      <w:r w:rsidRPr="00E7370A">
        <w:rPr>
          <w:rFonts w:ascii="Times New Roman" w:hAnsi="Times New Roman" w:cs="Times New Roman"/>
          <w:sz w:val="16"/>
          <w:szCs w:val="16"/>
        </w:rPr>
        <w:t>в Москве открылся VI чрезвычайный Всероссийский съезд Советов, на котором обсуждалось изменение ситуации вокруг России и во всем мире в связи с окончанием Великой войны. Съезд предложил всем странам, чьи войска находились на территории России (прежде всего Великобритании, Франции, США и Японии) начать мирные переговоры. В качестве жеста доброй воли съезд принял решение об амнистии для многих заключенных в связи с первой годовщиной Октябрьского переворота, также было принято решение о «сворачивании» деятельности комитетов бедноты на селе (на практике они сохранятся в ряде регионов вплоть до начала 1920-х годов)</w:t>
      </w:r>
      <w:r w:rsidR="00C80491" w:rsidRPr="00E7370A">
        <w:rPr>
          <w:rFonts w:ascii="Times New Roman" w:hAnsi="Times New Roman" w:cs="Times New Roman"/>
          <w:sz w:val="16"/>
          <w:szCs w:val="16"/>
        </w:rPr>
        <w:t xml:space="preserve"> (17045)</w:t>
      </w:r>
      <w:r w:rsidRPr="00E7370A">
        <w:rPr>
          <w:rFonts w:ascii="Times New Roman" w:hAnsi="Times New Roman" w:cs="Times New Roman"/>
          <w:sz w:val="16"/>
          <w:szCs w:val="16"/>
        </w:rPr>
        <w:t>.</w:t>
      </w:r>
    </w:p>
    <w:p w14:paraId="254525AA" w14:textId="77777777" w:rsidR="00B42C24" w:rsidRPr="00E7370A" w:rsidRDefault="00B42C24" w:rsidP="009F4E52">
      <w:pPr>
        <w:spacing w:after="0" w:line="240" w:lineRule="auto"/>
        <w:jc w:val="both"/>
        <w:rPr>
          <w:rFonts w:ascii="Times New Roman" w:hAnsi="Times New Roman" w:cs="Times New Roman"/>
          <w:sz w:val="16"/>
          <w:szCs w:val="16"/>
        </w:rPr>
      </w:pPr>
    </w:p>
    <w:p w14:paraId="68C2AEF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ноября 1918 в Известиях вышла статья И.В.С. Октябрьский переворот, в которой он подчеркнул заслугу Л.Д.Т. в непосредственном руководстве восстанием (3481).</w:t>
      </w:r>
    </w:p>
    <w:p w14:paraId="0FBE38A2" w14:textId="77777777" w:rsidR="000F2CE1" w:rsidRPr="00E7370A" w:rsidRDefault="000F2CE1" w:rsidP="009F4E52">
      <w:pPr>
        <w:spacing w:after="0" w:line="240" w:lineRule="auto"/>
        <w:jc w:val="both"/>
        <w:rPr>
          <w:rFonts w:ascii="Times New Roman" w:hAnsi="Times New Roman" w:cs="Times New Roman"/>
          <w:sz w:val="16"/>
          <w:szCs w:val="16"/>
        </w:rPr>
      </w:pPr>
    </w:p>
    <w:p w14:paraId="0F8F539B" w14:textId="77777777" w:rsidR="00402237" w:rsidRPr="00E7370A" w:rsidRDefault="00402237" w:rsidP="009F4E52">
      <w:pPr>
        <w:spacing w:after="0" w:line="240" w:lineRule="auto"/>
        <w:jc w:val="both"/>
        <w:rPr>
          <w:rFonts w:ascii="Times New Roman" w:hAnsi="Times New Roman" w:cs="Times New Roman"/>
          <w:i/>
          <w:sz w:val="16"/>
          <w:szCs w:val="16"/>
        </w:rPr>
      </w:pPr>
      <w:r w:rsidRPr="00E7370A">
        <w:rPr>
          <w:rFonts w:ascii="Times New Roman" w:hAnsi="Times New Roman" w:cs="Times New Roman"/>
          <w:i/>
          <w:sz w:val="16"/>
          <w:szCs w:val="16"/>
        </w:rPr>
        <w:t>Внешняя политика:</w:t>
      </w:r>
    </w:p>
    <w:p w14:paraId="08870FFE" w14:textId="77777777" w:rsidR="00402237" w:rsidRPr="00E7370A" w:rsidRDefault="00402237" w:rsidP="009F4E52">
      <w:pPr>
        <w:spacing w:after="0" w:line="240" w:lineRule="auto"/>
        <w:jc w:val="both"/>
        <w:rPr>
          <w:rFonts w:ascii="Times New Roman" w:hAnsi="Times New Roman" w:cs="Times New Roman"/>
          <w:i/>
          <w:sz w:val="16"/>
          <w:szCs w:val="16"/>
        </w:rPr>
      </w:pPr>
    </w:p>
    <w:p w14:paraId="407D3CF8" w14:textId="77777777" w:rsidR="00402237" w:rsidRPr="00E7370A" w:rsidRDefault="00402237" w:rsidP="009F4E52">
      <w:pPr>
        <w:pStyle w:val="ae"/>
        <w:spacing w:before="0" w:after="0"/>
        <w:jc w:val="both"/>
        <w:textAlignment w:val="top"/>
        <w:rPr>
          <w:color w:val="auto"/>
          <w:sz w:val="16"/>
          <w:szCs w:val="16"/>
        </w:rPr>
      </w:pPr>
      <w:r w:rsidRPr="00E7370A">
        <w:rPr>
          <w:color w:val="auto"/>
          <w:sz w:val="16"/>
          <w:szCs w:val="16"/>
        </w:rPr>
        <w:t>6 ноября 1918 советские дипломаты покинули Берлин. Ленин так прокомментировал сей факт:</w:t>
      </w:r>
    </w:p>
    <w:p w14:paraId="1F98CAB1" w14:textId="77777777" w:rsidR="00402237" w:rsidRPr="00E7370A" w:rsidRDefault="00402237" w:rsidP="009F4E52">
      <w:pPr>
        <w:pStyle w:val="ae"/>
        <w:spacing w:before="0" w:after="0"/>
        <w:jc w:val="both"/>
        <w:textAlignment w:val="top"/>
        <w:rPr>
          <w:iCs/>
          <w:color w:val="auto"/>
          <w:sz w:val="16"/>
          <w:szCs w:val="16"/>
        </w:rPr>
      </w:pPr>
      <w:r w:rsidRPr="00E7370A">
        <w:rPr>
          <w:iCs/>
          <w:color w:val="auto"/>
          <w:sz w:val="16"/>
          <w:szCs w:val="16"/>
        </w:rPr>
        <w:t>«Германия &lt;…&gt; выслала нашего посла из Берлина, ссылаясь на революционную пропаганду нашего представительства в Германии. Германское правительство как будто раньше не знало, что наше посольство вносит революционную заразу. Но если раньше Германия об этом молчала, то потому, что она была еще сильна, что она не боялась нас. Теперь же, после военного краха, мы стали ей страшны» (18265).</w:t>
      </w:r>
    </w:p>
    <w:p w14:paraId="43A49E8D" w14:textId="77777777" w:rsidR="00402237" w:rsidRPr="00E7370A" w:rsidRDefault="00402237" w:rsidP="009F4E52">
      <w:pPr>
        <w:pStyle w:val="ae"/>
        <w:spacing w:before="0" w:after="0"/>
        <w:jc w:val="both"/>
        <w:textAlignment w:val="top"/>
        <w:rPr>
          <w:iCs/>
          <w:color w:val="auto"/>
          <w:sz w:val="16"/>
          <w:szCs w:val="16"/>
        </w:rPr>
      </w:pPr>
    </w:p>
    <w:p w14:paraId="1D634E2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05BB1514" w14:textId="77777777" w:rsidR="000F2CE1" w:rsidRPr="00E7370A" w:rsidRDefault="000F2CE1" w:rsidP="009F4E52">
      <w:pPr>
        <w:spacing w:after="0" w:line="240" w:lineRule="auto"/>
        <w:jc w:val="both"/>
        <w:rPr>
          <w:rFonts w:ascii="Times New Roman" w:hAnsi="Times New Roman" w:cs="Times New Roman"/>
          <w:sz w:val="16"/>
          <w:szCs w:val="16"/>
        </w:rPr>
      </w:pPr>
    </w:p>
    <w:p w14:paraId="752455FC" w14:textId="77777777" w:rsidR="00C80491" w:rsidRPr="00E7370A" w:rsidRDefault="00C8049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ноября 1918 англичанин л </w:t>
      </w:r>
      <w:proofErr w:type="spellStart"/>
      <w:r w:rsidRPr="00E7370A">
        <w:rPr>
          <w:rFonts w:ascii="Times New Roman" w:hAnsi="Times New Roman" w:cs="Times New Roman"/>
          <w:sz w:val="16"/>
          <w:szCs w:val="16"/>
        </w:rPr>
        <w:t>R.E.Keys</w:t>
      </w:r>
      <w:proofErr w:type="spellEnd"/>
      <w:r w:rsidRPr="00E7370A">
        <w:rPr>
          <w:rFonts w:ascii="Times New Roman" w:hAnsi="Times New Roman" w:cs="Times New Roman"/>
          <w:sz w:val="16"/>
          <w:szCs w:val="16"/>
        </w:rPr>
        <w:t xml:space="preserve"> на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Камел</w:t>
      </w:r>
      <w:proofErr w:type="spellEnd"/>
      <w:r w:rsidRPr="00E7370A">
        <w:rPr>
          <w:rFonts w:ascii="Times New Roman" w:hAnsi="Times New Roman" w:cs="Times New Roman"/>
          <w:sz w:val="16"/>
          <w:szCs w:val="16"/>
        </w:rPr>
        <w:t xml:space="preserve"> совершил старт с дирижабля R-23 на высоте 3000 ф.</w:t>
      </w:r>
    </w:p>
    <w:p w14:paraId="0E03ADD2" w14:textId="77777777" w:rsidR="00C80491" w:rsidRPr="00E7370A" w:rsidRDefault="00C80491" w:rsidP="009F4E52">
      <w:pPr>
        <w:spacing w:after="0" w:line="240" w:lineRule="auto"/>
        <w:jc w:val="both"/>
        <w:rPr>
          <w:rFonts w:ascii="Times New Roman" w:hAnsi="Times New Roman" w:cs="Times New Roman"/>
          <w:sz w:val="16"/>
          <w:szCs w:val="16"/>
        </w:rPr>
      </w:pPr>
    </w:p>
    <w:p w14:paraId="3E2FFBC6" w14:textId="77777777" w:rsidR="00C80491" w:rsidRPr="00E7370A" w:rsidRDefault="00C80491"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November 6-7 1918 Robert H. Goddard fired several rocket devices before representatives of the Signal Corps, Air Service, Army Ordnance, and others at Aberdeen Proving Ground, Md. Solid-fueled prototype (See Ventur Info Space, p. 7.) (1038).</w:t>
      </w:r>
    </w:p>
    <w:p w14:paraId="51DAB465" w14:textId="77777777" w:rsidR="00C80491" w:rsidRPr="00E7370A" w:rsidRDefault="00C80491" w:rsidP="009F4E52">
      <w:pPr>
        <w:spacing w:after="0" w:line="240" w:lineRule="auto"/>
        <w:jc w:val="both"/>
        <w:rPr>
          <w:rFonts w:ascii="Times New Roman" w:hAnsi="Times New Roman" w:cs="Times New Roman"/>
          <w:sz w:val="16"/>
          <w:szCs w:val="16"/>
          <w:lang w:val="en-US"/>
        </w:rPr>
      </w:pPr>
    </w:p>
    <w:p w14:paraId="4E475BE2" w14:textId="77777777" w:rsidR="00C80491" w:rsidRPr="00E7370A" w:rsidRDefault="00C80491"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 xml:space="preserve">6-7 </w:t>
      </w:r>
      <w:r w:rsidRPr="00E7370A">
        <w:rPr>
          <w:rFonts w:ascii="Times New Roman" w:hAnsi="Times New Roman" w:cs="Times New Roman"/>
          <w:sz w:val="16"/>
          <w:szCs w:val="16"/>
        </w:rPr>
        <w:t>ноября</w:t>
      </w:r>
      <w:r w:rsidRPr="00E7370A">
        <w:rPr>
          <w:rFonts w:ascii="Times New Roman" w:hAnsi="Times New Roman" w:cs="Times New Roman"/>
          <w:sz w:val="16"/>
          <w:szCs w:val="16"/>
          <w:lang w:val="en-US"/>
        </w:rPr>
        <w:t xml:space="preserve"> 1918 </w:t>
      </w:r>
      <w:r w:rsidRPr="00E7370A">
        <w:rPr>
          <w:rFonts w:ascii="Times New Roman" w:hAnsi="Times New Roman" w:cs="Times New Roman"/>
          <w:sz w:val="16"/>
          <w:szCs w:val="16"/>
        </w:rPr>
        <w:t>Р</w:t>
      </w:r>
      <w:r w:rsidRPr="00E7370A">
        <w:rPr>
          <w:rFonts w:ascii="Times New Roman" w:hAnsi="Times New Roman" w:cs="Times New Roman"/>
          <w:sz w:val="16"/>
          <w:szCs w:val="16"/>
          <w:lang w:val="en-US"/>
        </w:rPr>
        <w:t>.</w:t>
      </w:r>
      <w:proofErr w:type="spellStart"/>
      <w:r w:rsidRPr="00E7370A">
        <w:rPr>
          <w:rFonts w:ascii="Times New Roman" w:hAnsi="Times New Roman" w:cs="Times New Roman"/>
          <w:sz w:val="16"/>
          <w:szCs w:val="16"/>
        </w:rPr>
        <w:t>Годдардпроизвелзапускнесколькихракет</w:t>
      </w:r>
      <w:proofErr w:type="spellEnd"/>
      <w:r w:rsidRPr="00E7370A">
        <w:rPr>
          <w:rFonts w:ascii="Times New Roman" w:hAnsi="Times New Roman" w:cs="Times New Roman"/>
          <w:sz w:val="16"/>
          <w:szCs w:val="16"/>
          <w:lang w:val="en-US"/>
        </w:rPr>
        <w:t xml:space="preserve"> - </w:t>
      </w:r>
      <w:r w:rsidRPr="00E7370A">
        <w:rPr>
          <w:rFonts w:ascii="Times New Roman" w:hAnsi="Times New Roman" w:cs="Times New Roman"/>
          <w:sz w:val="16"/>
          <w:szCs w:val="16"/>
        </w:rPr>
        <w:t>прототипов</w:t>
      </w:r>
      <w:r w:rsidRPr="00E7370A">
        <w:rPr>
          <w:rFonts w:ascii="Times New Roman" w:hAnsi="Times New Roman" w:cs="Times New Roman"/>
          <w:sz w:val="16"/>
          <w:szCs w:val="16"/>
          <w:lang w:val="en-US"/>
        </w:rPr>
        <w:t xml:space="preserve"> Md. Solid-fueled - </w:t>
      </w:r>
      <w:proofErr w:type="spellStart"/>
      <w:r w:rsidRPr="00E7370A">
        <w:rPr>
          <w:rFonts w:ascii="Times New Roman" w:hAnsi="Times New Roman" w:cs="Times New Roman"/>
          <w:sz w:val="16"/>
          <w:szCs w:val="16"/>
        </w:rPr>
        <w:t>передпредставителями</w:t>
      </w:r>
      <w:proofErr w:type="spellEnd"/>
      <w:r w:rsidRPr="00E7370A">
        <w:rPr>
          <w:rFonts w:ascii="Times New Roman" w:hAnsi="Times New Roman" w:cs="Times New Roman"/>
          <w:sz w:val="16"/>
          <w:szCs w:val="16"/>
          <w:lang w:val="en-US"/>
        </w:rPr>
        <w:t xml:space="preserve"> Signal Corps, Air Service, Army Ordnance </w:t>
      </w:r>
      <w:proofErr w:type="spellStart"/>
      <w:r w:rsidRPr="00E7370A">
        <w:rPr>
          <w:rFonts w:ascii="Times New Roman" w:hAnsi="Times New Roman" w:cs="Times New Roman"/>
          <w:sz w:val="16"/>
          <w:szCs w:val="16"/>
        </w:rPr>
        <w:t>идругиминаполигоне</w:t>
      </w:r>
      <w:proofErr w:type="spellEnd"/>
      <w:r w:rsidRPr="00E7370A">
        <w:rPr>
          <w:rFonts w:ascii="Times New Roman" w:hAnsi="Times New Roman" w:cs="Times New Roman"/>
          <w:sz w:val="16"/>
          <w:szCs w:val="16"/>
          <w:lang w:val="en-US"/>
        </w:rPr>
        <w:t xml:space="preserve"> Aberdeen Proving Ground (1038).</w:t>
      </w:r>
    </w:p>
    <w:p w14:paraId="229CDB19" w14:textId="77777777" w:rsidR="00C80491" w:rsidRPr="00E7370A" w:rsidRDefault="00C80491" w:rsidP="009F4E52">
      <w:pPr>
        <w:spacing w:after="0" w:line="240" w:lineRule="auto"/>
        <w:jc w:val="both"/>
        <w:rPr>
          <w:rFonts w:ascii="Times New Roman" w:hAnsi="Times New Roman" w:cs="Times New Roman"/>
          <w:sz w:val="16"/>
          <w:szCs w:val="16"/>
          <w:lang w:val="en-US"/>
        </w:rPr>
      </w:pPr>
    </w:p>
    <w:p w14:paraId="768E1A6E" w14:textId="77777777" w:rsidR="00504F30" w:rsidRPr="00E7370A" w:rsidRDefault="00504F30" w:rsidP="009F4E52">
      <w:pPr>
        <w:pStyle w:val="ae"/>
        <w:spacing w:before="0" w:after="0"/>
        <w:jc w:val="both"/>
        <w:rPr>
          <w:color w:val="auto"/>
          <w:sz w:val="16"/>
          <w:szCs w:val="16"/>
        </w:rPr>
      </w:pPr>
      <w:r w:rsidRPr="00E7370A">
        <w:rPr>
          <w:color w:val="auto"/>
          <w:sz w:val="16"/>
          <w:szCs w:val="16"/>
        </w:rPr>
        <w:t xml:space="preserve">6 ноября 1918 американский изобретатель Роберт </w:t>
      </w:r>
      <w:proofErr w:type="spellStart"/>
      <w:r w:rsidRPr="00E7370A">
        <w:rPr>
          <w:color w:val="auto"/>
          <w:sz w:val="16"/>
          <w:szCs w:val="16"/>
        </w:rPr>
        <w:t>Годдарт</w:t>
      </w:r>
      <w:proofErr w:type="spellEnd"/>
      <w:r w:rsidRPr="00E7370A">
        <w:rPr>
          <w:color w:val="auto"/>
          <w:sz w:val="16"/>
          <w:szCs w:val="16"/>
        </w:rPr>
        <w:t xml:space="preserve"> продемонстрировал новые виды ракет — прототипов современных твердотопливных ракет, а 7 ноября стрельбу ими с самолета. Новая техника могла бы быть использована, как оружие, если бы война продолжалась (17045).</w:t>
      </w:r>
    </w:p>
    <w:p w14:paraId="4498F1AF" w14:textId="77777777" w:rsidR="00504F30" w:rsidRPr="00E7370A" w:rsidRDefault="00504F30" w:rsidP="009F4E52">
      <w:pPr>
        <w:spacing w:after="0" w:line="240" w:lineRule="auto"/>
        <w:jc w:val="both"/>
        <w:rPr>
          <w:rFonts w:ascii="Times New Roman" w:hAnsi="Times New Roman" w:cs="Times New Roman"/>
          <w:sz w:val="16"/>
          <w:szCs w:val="16"/>
        </w:rPr>
      </w:pPr>
    </w:p>
    <w:p w14:paraId="3A7CAD0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ноября 1918 Берлин. </w:t>
      </w:r>
      <w:proofErr w:type="spellStart"/>
      <w:r w:rsidRPr="00E7370A">
        <w:rPr>
          <w:rFonts w:ascii="Times New Roman" w:hAnsi="Times New Roman" w:cs="Times New Roman"/>
          <w:sz w:val="16"/>
          <w:szCs w:val="16"/>
        </w:rPr>
        <w:t>Нач.Геншаба</w:t>
      </w:r>
      <w:proofErr w:type="spellEnd"/>
      <w:r w:rsidRPr="00E7370A">
        <w:rPr>
          <w:rFonts w:ascii="Times New Roman" w:hAnsi="Times New Roman" w:cs="Times New Roman"/>
          <w:sz w:val="16"/>
          <w:szCs w:val="16"/>
        </w:rPr>
        <w:t xml:space="preserve"> </w:t>
      </w:r>
      <w:proofErr w:type="spellStart"/>
      <w:proofErr w:type="gramStart"/>
      <w:r w:rsidRPr="00E7370A">
        <w:rPr>
          <w:rFonts w:ascii="Times New Roman" w:hAnsi="Times New Roman" w:cs="Times New Roman"/>
          <w:sz w:val="16"/>
          <w:szCs w:val="16"/>
        </w:rPr>
        <w:t>ген.В.Гренер</w:t>
      </w:r>
      <w:proofErr w:type="spellEnd"/>
      <w:proofErr w:type="gramEnd"/>
      <w:r w:rsidRPr="00E7370A">
        <w:rPr>
          <w:rFonts w:ascii="Times New Roman" w:hAnsi="Times New Roman" w:cs="Times New Roman"/>
          <w:sz w:val="16"/>
          <w:szCs w:val="16"/>
        </w:rPr>
        <w:t xml:space="preserve"> потребовал от правительства </w:t>
      </w:r>
      <w:proofErr w:type="spellStart"/>
      <w:r w:rsidRPr="00E7370A">
        <w:rPr>
          <w:rFonts w:ascii="Times New Roman" w:hAnsi="Times New Roman" w:cs="Times New Roman"/>
          <w:sz w:val="16"/>
          <w:szCs w:val="16"/>
        </w:rPr>
        <w:t>пр.Макса</w:t>
      </w:r>
      <w:proofErr w:type="spellEnd"/>
      <w:r w:rsidRPr="00E7370A">
        <w:rPr>
          <w:rFonts w:ascii="Times New Roman" w:hAnsi="Times New Roman" w:cs="Times New Roman"/>
          <w:sz w:val="16"/>
          <w:szCs w:val="16"/>
        </w:rPr>
        <w:t xml:space="preserve"> Баденского "во что бы то ни стало избежать окончательного поражения армии". Сформирована комиссия по перемирию с Антантой во главе со статс-секретарем ВИД </w:t>
      </w:r>
      <w:proofErr w:type="spellStart"/>
      <w:r w:rsidRPr="00E7370A">
        <w:rPr>
          <w:rFonts w:ascii="Times New Roman" w:hAnsi="Times New Roman" w:cs="Times New Roman"/>
          <w:sz w:val="16"/>
          <w:szCs w:val="16"/>
        </w:rPr>
        <w:t>М.Эрцбергером</w:t>
      </w:r>
      <w:proofErr w:type="spellEnd"/>
      <w:r w:rsidRPr="00E7370A">
        <w:rPr>
          <w:rFonts w:ascii="Times New Roman" w:hAnsi="Times New Roman" w:cs="Times New Roman"/>
          <w:sz w:val="16"/>
          <w:szCs w:val="16"/>
        </w:rPr>
        <w:t xml:space="preserve">. Состав полпредства РСФСР во главе с </w:t>
      </w:r>
      <w:proofErr w:type="spellStart"/>
      <w:r w:rsidRPr="00E7370A">
        <w:rPr>
          <w:rFonts w:ascii="Times New Roman" w:hAnsi="Times New Roman" w:cs="Times New Roman"/>
          <w:sz w:val="16"/>
          <w:szCs w:val="16"/>
        </w:rPr>
        <w:t>А.Иоффе</w:t>
      </w:r>
      <w:proofErr w:type="spellEnd"/>
      <w:r w:rsidRPr="00E7370A">
        <w:rPr>
          <w:rFonts w:ascii="Times New Roman" w:hAnsi="Times New Roman" w:cs="Times New Roman"/>
          <w:sz w:val="16"/>
          <w:szCs w:val="16"/>
        </w:rPr>
        <w:t xml:space="preserve"> выехал в Москву (7446).</w:t>
      </w:r>
    </w:p>
    <w:p w14:paraId="5C05BE74" w14:textId="77777777" w:rsidR="000F2CE1" w:rsidRPr="00E7370A" w:rsidRDefault="000F2CE1" w:rsidP="009F4E52">
      <w:pPr>
        <w:spacing w:after="0" w:line="240" w:lineRule="auto"/>
        <w:jc w:val="both"/>
        <w:rPr>
          <w:rFonts w:ascii="Times New Roman" w:hAnsi="Times New Roman" w:cs="Times New Roman"/>
          <w:sz w:val="16"/>
          <w:szCs w:val="16"/>
        </w:rPr>
      </w:pPr>
    </w:p>
    <w:p w14:paraId="63683FB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ноября 1918 германская делегация на переговорах о перемирии встретилась в ж/д вагоне в Компьене с делегацией союзных держав, возглавляемых </w:t>
      </w:r>
      <w:proofErr w:type="spellStart"/>
      <w:r w:rsidRPr="00E7370A">
        <w:rPr>
          <w:rFonts w:ascii="Times New Roman" w:hAnsi="Times New Roman" w:cs="Times New Roman"/>
          <w:sz w:val="16"/>
          <w:szCs w:val="16"/>
        </w:rPr>
        <w:t>Фошем</w:t>
      </w:r>
      <w:proofErr w:type="spellEnd"/>
      <w:r w:rsidRPr="00E7370A">
        <w:rPr>
          <w:rFonts w:ascii="Times New Roman" w:hAnsi="Times New Roman" w:cs="Times New Roman"/>
          <w:sz w:val="16"/>
          <w:szCs w:val="16"/>
        </w:rPr>
        <w:t xml:space="preserve"> и заключили соглашение о перемирии, которое </w:t>
      </w:r>
      <w:proofErr w:type="spellStart"/>
      <w:r w:rsidRPr="00E7370A">
        <w:rPr>
          <w:rFonts w:ascii="Times New Roman" w:hAnsi="Times New Roman" w:cs="Times New Roman"/>
          <w:sz w:val="16"/>
          <w:szCs w:val="16"/>
        </w:rPr>
        <w:t>д.б</w:t>
      </w:r>
      <w:proofErr w:type="spellEnd"/>
      <w:r w:rsidRPr="00E7370A">
        <w:rPr>
          <w:rFonts w:ascii="Times New Roman" w:hAnsi="Times New Roman" w:cs="Times New Roman"/>
          <w:sz w:val="16"/>
          <w:szCs w:val="16"/>
        </w:rPr>
        <w:t>. вступить в силу 11 ноября 1918 (3481).</w:t>
      </w:r>
    </w:p>
    <w:p w14:paraId="3161CFBD" w14:textId="77777777" w:rsidR="000F2CE1" w:rsidRPr="00E7370A" w:rsidRDefault="000F2CE1" w:rsidP="009F4E52">
      <w:pPr>
        <w:spacing w:after="0" w:line="240" w:lineRule="auto"/>
        <w:jc w:val="both"/>
        <w:rPr>
          <w:rFonts w:ascii="Times New Roman" w:hAnsi="Times New Roman" w:cs="Times New Roman"/>
          <w:sz w:val="16"/>
          <w:szCs w:val="16"/>
        </w:rPr>
      </w:pPr>
    </w:p>
    <w:p w14:paraId="106B413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ноября 1918 была образована комиссия по перемирию во главе со статс-секретарем ведомства иностранных дел Маттиасом </w:t>
      </w:r>
      <w:proofErr w:type="spellStart"/>
      <w:r w:rsidRPr="00E7370A">
        <w:rPr>
          <w:rFonts w:ascii="Times New Roman" w:hAnsi="Times New Roman" w:cs="Times New Roman"/>
          <w:sz w:val="16"/>
          <w:szCs w:val="16"/>
        </w:rPr>
        <w:t>Эрцбергером</w:t>
      </w:r>
      <w:proofErr w:type="spellEnd"/>
      <w:r w:rsidRPr="00E7370A">
        <w:rPr>
          <w:rFonts w:ascii="Times New Roman" w:hAnsi="Times New Roman" w:cs="Times New Roman"/>
          <w:sz w:val="16"/>
          <w:szCs w:val="16"/>
        </w:rPr>
        <w:t xml:space="preserve">. Через два дня германская делегация прибыла на железнодорожную станцию </w:t>
      </w:r>
      <w:proofErr w:type="spellStart"/>
      <w:r w:rsidRPr="00E7370A">
        <w:rPr>
          <w:rFonts w:ascii="Times New Roman" w:hAnsi="Times New Roman" w:cs="Times New Roman"/>
          <w:sz w:val="16"/>
          <w:szCs w:val="16"/>
        </w:rPr>
        <w:t>Ретонд</w:t>
      </w:r>
      <w:proofErr w:type="spellEnd"/>
      <w:r w:rsidRPr="00E7370A">
        <w:rPr>
          <w:rFonts w:ascii="Times New Roman" w:hAnsi="Times New Roman" w:cs="Times New Roman"/>
          <w:sz w:val="16"/>
          <w:szCs w:val="16"/>
        </w:rPr>
        <w:t xml:space="preserve"> в </w:t>
      </w:r>
      <w:proofErr w:type="spellStart"/>
      <w:r w:rsidRPr="00E7370A">
        <w:rPr>
          <w:rFonts w:ascii="Times New Roman" w:hAnsi="Times New Roman" w:cs="Times New Roman"/>
          <w:sz w:val="16"/>
          <w:szCs w:val="16"/>
        </w:rPr>
        <w:t>Компьенском</w:t>
      </w:r>
      <w:proofErr w:type="spellEnd"/>
      <w:r w:rsidRPr="00E7370A">
        <w:rPr>
          <w:rFonts w:ascii="Times New Roman" w:hAnsi="Times New Roman" w:cs="Times New Roman"/>
          <w:sz w:val="16"/>
          <w:szCs w:val="16"/>
        </w:rPr>
        <w:t xml:space="preserve"> лесу, где была принята французским маршалом Фердинандом </w:t>
      </w:r>
      <w:proofErr w:type="spellStart"/>
      <w:r w:rsidRPr="00E7370A">
        <w:rPr>
          <w:rFonts w:ascii="Times New Roman" w:hAnsi="Times New Roman" w:cs="Times New Roman"/>
          <w:sz w:val="16"/>
          <w:szCs w:val="16"/>
        </w:rPr>
        <w:t>Фошем</w:t>
      </w:r>
      <w:proofErr w:type="spellEnd"/>
      <w:r w:rsidRPr="00E7370A">
        <w:rPr>
          <w:rFonts w:ascii="Times New Roman" w:hAnsi="Times New Roman" w:cs="Times New Roman"/>
          <w:sz w:val="16"/>
          <w:szCs w:val="16"/>
        </w:rPr>
        <w:t xml:space="preserve">. Были зачитаны условия перемирия. Они предусматривали прекращение военных действий, вывод германских войск из оккупированных ими районов Франции, Бельгии и Люксембурга, а также Эльзас-Лотарингии. Войска Антанты занимали левый берег Рейна (причем, содержание армии победителей целиком возлагалось на Германию), а на правом берегу предусматривалось создание демилитаризованной зоны. Германия обязывалась немедленно возвратить на родину всех военнопленных, а также эвакуировать свои войска с территории стран, входивших ранее в состав Австро-Венгрии, из Румынии, Турции и Восточной Африки. Кроме того, Германия обязалась выдать Антанте значительное количество военного снаряжения, включая 5 тысяч артиллерийских орудий и 25 тысяч пулеметов, 5 тысяч паровозов, 150 тысяч вагонов, 2 тысячи самолетов, 10 тысяч грузовых автомобилей, 6 тяжелых крейсеров, 10 линейных кораблей, 8 легких крейсеров, 50 эсминцев и 160 подводных лодок. Остальные корабли германского военно-морского флота разоружались и интернировались союзниками. </w:t>
      </w:r>
      <w:proofErr w:type="spellStart"/>
      <w:r w:rsidRPr="00E7370A">
        <w:rPr>
          <w:rFonts w:ascii="Times New Roman" w:hAnsi="Times New Roman" w:cs="Times New Roman"/>
          <w:sz w:val="16"/>
          <w:szCs w:val="16"/>
        </w:rPr>
        <w:t>Фош</w:t>
      </w:r>
      <w:proofErr w:type="spellEnd"/>
      <w:r w:rsidRPr="00E7370A">
        <w:rPr>
          <w:rFonts w:ascii="Times New Roman" w:hAnsi="Times New Roman" w:cs="Times New Roman"/>
          <w:sz w:val="16"/>
          <w:szCs w:val="16"/>
        </w:rPr>
        <w:t xml:space="preserve"> решительно отверг любые попытки германской делегации завязать переговоры по поводу условий перемирия. Фактически это означало требование безоговорочной капитуляции (11688).</w:t>
      </w:r>
    </w:p>
    <w:p w14:paraId="7DB2376B" w14:textId="77777777" w:rsidR="000F2CE1" w:rsidRPr="00E7370A" w:rsidRDefault="000F2CE1" w:rsidP="009F4E52">
      <w:pPr>
        <w:spacing w:after="0" w:line="240" w:lineRule="auto"/>
        <w:jc w:val="both"/>
        <w:rPr>
          <w:rFonts w:ascii="Times New Roman" w:hAnsi="Times New Roman" w:cs="Times New Roman"/>
          <w:sz w:val="16"/>
          <w:szCs w:val="16"/>
        </w:rPr>
      </w:pPr>
    </w:p>
    <w:p w14:paraId="3904EC8C" w14:textId="77777777" w:rsidR="00C80491" w:rsidRPr="00E7370A" w:rsidRDefault="00C8049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ноября 1918 АВСТРО-ВЕНГРИЯ. Краков. Провозглашена Польская Республика (7449).</w:t>
      </w:r>
    </w:p>
    <w:p w14:paraId="0CF38743" w14:textId="77777777" w:rsidR="00C80491" w:rsidRPr="00E7370A" w:rsidRDefault="00C80491" w:rsidP="009F4E52">
      <w:pPr>
        <w:spacing w:after="0" w:line="240" w:lineRule="auto"/>
        <w:jc w:val="both"/>
        <w:rPr>
          <w:rFonts w:ascii="Times New Roman" w:hAnsi="Times New Roman" w:cs="Times New Roman"/>
          <w:sz w:val="16"/>
          <w:szCs w:val="16"/>
        </w:rPr>
      </w:pPr>
    </w:p>
    <w:p w14:paraId="7598C4FE" w14:textId="77777777" w:rsidR="00C80491" w:rsidRPr="00E7370A" w:rsidRDefault="00C8049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ноября 1918 Краков (владение Австро-</w:t>
      </w:r>
      <w:proofErr w:type="spellStart"/>
      <w:r w:rsidRPr="00E7370A">
        <w:rPr>
          <w:rFonts w:ascii="Times New Roman" w:hAnsi="Times New Roman" w:cs="Times New Roman"/>
          <w:sz w:val="16"/>
          <w:szCs w:val="16"/>
        </w:rPr>
        <w:t>Венгии</w:t>
      </w:r>
      <w:proofErr w:type="spellEnd"/>
      <w:r w:rsidRPr="00E7370A">
        <w:rPr>
          <w:rFonts w:ascii="Times New Roman" w:hAnsi="Times New Roman" w:cs="Times New Roman"/>
          <w:sz w:val="16"/>
          <w:szCs w:val="16"/>
        </w:rPr>
        <w:t>). Провозглашена Польская Республика (7444).</w:t>
      </w:r>
    </w:p>
    <w:p w14:paraId="00CA3233" w14:textId="77777777" w:rsidR="00C80491" w:rsidRPr="00E7370A" w:rsidRDefault="00C80491" w:rsidP="009F4E52">
      <w:pPr>
        <w:spacing w:after="0" w:line="240" w:lineRule="auto"/>
        <w:jc w:val="both"/>
        <w:rPr>
          <w:rFonts w:ascii="Times New Roman" w:hAnsi="Times New Roman" w:cs="Times New Roman"/>
          <w:sz w:val="16"/>
          <w:szCs w:val="16"/>
        </w:rPr>
      </w:pPr>
    </w:p>
    <w:p w14:paraId="67F46D9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ноября 1918 в Кракове была провозглашена Польская республика (3481).</w:t>
      </w:r>
    </w:p>
    <w:p w14:paraId="271E5537" w14:textId="77777777" w:rsidR="000F2CE1" w:rsidRPr="00E7370A" w:rsidRDefault="000F2CE1" w:rsidP="009F4E52">
      <w:pPr>
        <w:spacing w:after="0" w:line="240" w:lineRule="auto"/>
        <w:jc w:val="both"/>
        <w:rPr>
          <w:rFonts w:ascii="Times New Roman" w:hAnsi="Times New Roman" w:cs="Times New Roman"/>
          <w:sz w:val="16"/>
          <w:szCs w:val="16"/>
        </w:rPr>
      </w:pPr>
    </w:p>
    <w:p w14:paraId="51B7E5DD" w14:textId="77777777" w:rsidR="00477226" w:rsidRPr="00E7370A" w:rsidRDefault="004772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ноября 1918 на юго-востоке Польши (в ее бывшей «австрийской» части) на тридцатитысячном митинге местных крестьян и рабочих была также провозглашена и так называемая «</w:t>
      </w:r>
      <w:proofErr w:type="spellStart"/>
      <w:r w:rsidRPr="00E7370A">
        <w:rPr>
          <w:rFonts w:ascii="Times New Roman" w:hAnsi="Times New Roman" w:cs="Times New Roman"/>
          <w:sz w:val="16"/>
          <w:szCs w:val="16"/>
        </w:rPr>
        <w:t>Тарнобжегская</w:t>
      </w:r>
      <w:proofErr w:type="spellEnd"/>
      <w:r w:rsidRPr="00E7370A">
        <w:rPr>
          <w:rFonts w:ascii="Times New Roman" w:hAnsi="Times New Roman" w:cs="Times New Roman"/>
          <w:sz w:val="16"/>
          <w:szCs w:val="16"/>
        </w:rPr>
        <w:t xml:space="preserve"> республика» (с центром в городе </w:t>
      </w:r>
      <w:proofErr w:type="spellStart"/>
      <w:r w:rsidRPr="00E7370A">
        <w:rPr>
          <w:rFonts w:ascii="Times New Roman" w:hAnsi="Times New Roman" w:cs="Times New Roman"/>
          <w:sz w:val="16"/>
          <w:szCs w:val="16"/>
        </w:rPr>
        <w:t>Тарнобжег</w:t>
      </w:r>
      <w:proofErr w:type="spellEnd"/>
      <w:r w:rsidRPr="00E7370A">
        <w:rPr>
          <w:rFonts w:ascii="Times New Roman" w:hAnsi="Times New Roman" w:cs="Times New Roman"/>
          <w:sz w:val="16"/>
          <w:szCs w:val="16"/>
        </w:rPr>
        <w:t xml:space="preserve">). Это была очередная республика «по советскому образцу» но с польским колоритом. В частности, </w:t>
      </w:r>
      <w:proofErr w:type="spellStart"/>
      <w:r w:rsidRPr="00E7370A">
        <w:rPr>
          <w:rFonts w:ascii="Times New Roman" w:hAnsi="Times New Roman" w:cs="Times New Roman"/>
          <w:sz w:val="16"/>
          <w:szCs w:val="16"/>
        </w:rPr>
        <w:t>одини</w:t>
      </w:r>
      <w:proofErr w:type="spellEnd"/>
      <w:r w:rsidRPr="00E7370A">
        <w:rPr>
          <w:rFonts w:ascii="Times New Roman" w:hAnsi="Times New Roman" w:cs="Times New Roman"/>
          <w:sz w:val="16"/>
          <w:szCs w:val="16"/>
        </w:rPr>
        <w:t xml:space="preserve"> из ее руководителей стал местный </w:t>
      </w:r>
      <w:proofErr w:type="gramStart"/>
      <w:r w:rsidRPr="00E7370A">
        <w:rPr>
          <w:rFonts w:ascii="Times New Roman" w:hAnsi="Times New Roman" w:cs="Times New Roman"/>
          <w:sz w:val="16"/>
          <w:szCs w:val="16"/>
        </w:rPr>
        <w:t>социалист</w:t>
      </w:r>
      <w:proofErr w:type="gramEnd"/>
      <w:r w:rsidRPr="00E7370A">
        <w:rPr>
          <w:rFonts w:ascii="Times New Roman" w:hAnsi="Times New Roman" w:cs="Times New Roman"/>
          <w:sz w:val="16"/>
          <w:szCs w:val="16"/>
        </w:rPr>
        <w:t xml:space="preserve"> а потом коммунист Томаш </w:t>
      </w:r>
      <w:proofErr w:type="spellStart"/>
      <w:r w:rsidRPr="00E7370A">
        <w:rPr>
          <w:rFonts w:ascii="Times New Roman" w:hAnsi="Times New Roman" w:cs="Times New Roman"/>
          <w:sz w:val="16"/>
          <w:szCs w:val="16"/>
        </w:rPr>
        <w:t>Домбаль</w:t>
      </w:r>
      <w:proofErr w:type="spellEnd"/>
      <w:r w:rsidRPr="00E7370A">
        <w:rPr>
          <w:rFonts w:ascii="Times New Roman" w:hAnsi="Times New Roman" w:cs="Times New Roman"/>
          <w:sz w:val="16"/>
          <w:szCs w:val="16"/>
        </w:rPr>
        <w:t xml:space="preserve">, а другим – местный ксендз </w:t>
      </w:r>
      <w:proofErr w:type="spellStart"/>
      <w:r w:rsidRPr="00E7370A">
        <w:rPr>
          <w:rFonts w:ascii="Times New Roman" w:hAnsi="Times New Roman" w:cs="Times New Roman"/>
          <w:sz w:val="16"/>
          <w:szCs w:val="16"/>
        </w:rPr>
        <w:t>Эугениуш</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Оконь</w:t>
      </w:r>
      <w:proofErr w:type="spellEnd"/>
      <w:r w:rsidRPr="00E7370A">
        <w:rPr>
          <w:rFonts w:ascii="Times New Roman" w:hAnsi="Times New Roman" w:cs="Times New Roman"/>
          <w:sz w:val="16"/>
          <w:szCs w:val="16"/>
        </w:rPr>
        <w:t xml:space="preserve">. К республике присоединились соседние города </w:t>
      </w:r>
      <w:proofErr w:type="spellStart"/>
      <w:r w:rsidRPr="00E7370A">
        <w:rPr>
          <w:rFonts w:ascii="Times New Roman" w:hAnsi="Times New Roman" w:cs="Times New Roman"/>
          <w:sz w:val="16"/>
          <w:szCs w:val="16"/>
        </w:rPr>
        <w:t>Кольбушова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Мелец</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Сандомир</w:t>
      </w:r>
      <w:proofErr w:type="spellEnd"/>
      <w:r w:rsidRPr="00E7370A">
        <w:rPr>
          <w:rFonts w:ascii="Times New Roman" w:hAnsi="Times New Roman" w:cs="Times New Roman"/>
          <w:sz w:val="16"/>
          <w:szCs w:val="16"/>
        </w:rPr>
        <w:t xml:space="preserve">. Местные революционеры отказались от «буржуазного» парламентаризма, начали проводить аграрную реформу, формировать народную милицию. Это </w:t>
      </w:r>
      <w:proofErr w:type="spellStart"/>
      <w:r w:rsidRPr="00E7370A">
        <w:rPr>
          <w:rFonts w:ascii="Times New Roman" w:hAnsi="Times New Roman" w:cs="Times New Roman"/>
          <w:sz w:val="16"/>
          <w:szCs w:val="16"/>
        </w:rPr>
        <w:t>протогосударственное</w:t>
      </w:r>
      <w:proofErr w:type="spellEnd"/>
      <w:r w:rsidRPr="00E7370A">
        <w:rPr>
          <w:rFonts w:ascii="Times New Roman" w:hAnsi="Times New Roman" w:cs="Times New Roman"/>
          <w:sz w:val="16"/>
          <w:szCs w:val="16"/>
        </w:rPr>
        <w:t xml:space="preserve"> образование просуществовало около двух месяцев и в начале 1919 года было поглощено Польшей (17045).</w:t>
      </w:r>
    </w:p>
    <w:p w14:paraId="16FA22AF" w14:textId="77777777" w:rsidR="00477226" w:rsidRPr="00E7370A" w:rsidRDefault="00477226" w:rsidP="009F4E52">
      <w:pPr>
        <w:spacing w:after="0" w:line="240" w:lineRule="auto"/>
        <w:jc w:val="both"/>
        <w:rPr>
          <w:rFonts w:ascii="Times New Roman" w:hAnsi="Times New Roman" w:cs="Times New Roman"/>
          <w:sz w:val="16"/>
          <w:szCs w:val="16"/>
        </w:rPr>
      </w:pPr>
    </w:p>
    <w:p w14:paraId="15114D6C" w14:textId="77777777" w:rsidR="00C80491" w:rsidRPr="00E7370A" w:rsidRDefault="00C8049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ноября 1918 в Женеве состоялись переговоры между представителями Государства словенцев, хорватов и сербов (ГСХС, существовало после распада Австро-Венгрии около месяца на территориях нынешней Словении, Хорватии и Боснии и Герцеговины) и Сербии. Стороны обсуждали идею создания совместного </w:t>
      </w:r>
      <w:r w:rsidRPr="00E7370A">
        <w:rPr>
          <w:rFonts w:ascii="Times New Roman" w:hAnsi="Times New Roman" w:cs="Times New Roman"/>
          <w:sz w:val="16"/>
          <w:szCs w:val="16"/>
        </w:rPr>
        <w:lastRenderedPageBreak/>
        <w:t>правительства и объединения в единое государство южных славян. 10 ноября переговоры завершились первой договоренностью о формировании общего правительства (17045).</w:t>
      </w:r>
    </w:p>
    <w:p w14:paraId="53D3E467" w14:textId="77777777" w:rsidR="00C80491" w:rsidRPr="00E7370A" w:rsidRDefault="00C80491" w:rsidP="009F4E52">
      <w:pPr>
        <w:spacing w:after="0" w:line="240" w:lineRule="auto"/>
        <w:jc w:val="both"/>
        <w:rPr>
          <w:rFonts w:ascii="Times New Roman" w:hAnsi="Times New Roman" w:cs="Times New Roman"/>
          <w:sz w:val="16"/>
          <w:szCs w:val="16"/>
        </w:rPr>
      </w:pPr>
    </w:p>
    <w:p w14:paraId="02EE17C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ноября 1918 румынские войска вошли в Северную Буковину (4962).</w:t>
      </w:r>
    </w:p>
    <w:p w14:paraId="03136818" w14:textId="77777777" w:rsidR="000F2CE1" w:rsidRPr="00E7370A" w:rsidRDefault="000F2CE1" w:rsidP="009F4E52">
      <w:pPr>
        <w:spacing w:after="0" w:line="240" w:lineRule="auto"/>
        <w:jc w:val="both"/>
        <w:rPr>
          <w:rFonts w:ascii="Times New Roman" w:hAnsi="Times New Roman" w:cs="Times New Roman"/>
          <w:sz w:val="16"/>
          <w:szCs w:val="16"/>
        </w:rPr>
      </w:pPr>
    </w:p>
    <w:p w14:paraId="1A8D0DAE" w14:textId="77777777" w:rsidR="00C80491" w:rsidRPr="00E7370A" w:rsidRDefault="00C8049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6 ноября 1918 румыны, не столь активные в борьбе с немцами, решили не упускать шанс расширить свою территорию на севере и вступили в пределы входившей в состав Австро-Венгрии Буковины (ныне северные районы Румынии и Черновицкая область Украины). Ранее </w:t>
      </w:r>
      <w:proofErr w:type="spellStart"/>
      <w:r w:rsidRPr="00E7370A">
        <w:rPr>
          <w:rFonts w:ascii="Times New Roman" w:hAnsi="Times New Roman" w:cs="Times New Roman"/>
          <w:sz w:val="16"/>
          <w:szCs w:val="16"/>
        </w:rPr>
        <w:t>румыноязычное</w:t>
      </w:r>
      <w:proofErr w:type="spellEnd"/>
      <w:r w:rsidRPr="00E7370A">
        <w:rPr>
          <w:rFonts w:ascii="Times New Roman" w:hAnsi="Times New Roman" w:cs="Times New Roman"/>
          <w:sz w:val="16"/>
          <w:szCs w:val="16"/>
        </w:rPr>
        <w:t xml:space="preserve"> население Буковины действительно выражало желание об объединении с Румынией, но украинцы, составляющие большую часть населения севера Буковины, столь же сильно рассчитывали на вхождение в состав Украины (17045).</w:t>
      </w:r>
    </w:p>
    <w:p w14:paraId="30529616" w14:textId="77777777" w:rsidR="00C80491" w:rsidRPr="00E7370A" w:rsidRDefault="00C80491" w:rsidP="009F4E52">
      <w:pPr>
        <w:spacing w:after="0" w:line="240" w:lineRule="auto"/>
        <w:jc w:val="both"/>
        <w:rPr>
          <w:rFonts w:ascii="Times New Roman" w:hAnsi="Times New Roman" w:cs="Times New Roman"/>
          <w:sz w:val="16"/>
          <w:szCs w:val="16"/>
        </w:rPr>
      </w:pPr>
    </w:p>
    <w:p w14:paraId="6B549FF4" w14:textId="77777777" w:rsidR="00C80491" w:rsidRPr="00E7370A" w:rsidRDefault="00C8049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ноября 1918 на ЗФ американская армия заняла Седан (3907,98).</w:t>
      </w:r>
    </w:p>
    <w:p w14:paraId="288932BA" w14:textId="77777777" w:rsidR="00C80491" w:rsidRPr="00E7370A" w:rsidRDefault="00C80491" w:rsidP="009F4E52">
      <w:pPr>
        <w:spacing w:after="0" w:line="240" w:lineRule="auto"/>
        <w:jc w:val="both"/>
        <w:rPr>
          <w:rFonts w:ascii="Times New Roman" w:hAnsi="Times New Roman" w:cs="Times New Roman"/>
          <w:sz w:val="16"/>
          <w:szCs w:val="16"/>
        </w:rPr>
      </w:pPr>
    </w:p>
    <w:p w14:paraId="326BD06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6D25E5AA" w14:textId="77777777" w:rsidR="000F2CE1" w:rsidRPr="00E7370A" w:rsidRDefault="000F2CE1" w:rsidP="009F4E52">
      <w:pPr>
        <w:spacing w:after="0" w:line="240" w:lineRule="auto"/>
        <w:jc w:val="both"/>
        <w:rPr>
          <w:rFonts w:ascii="Times New Roman" w:hAnsi="Times New Roman" w:cs="Times New Roman"/>
          <w:sz w:val="16"/>
          <w:szCs w:val="16"/>
        </w:rPr>
      </w:pPr>
    </w:p>
    <w:p w14:paraId="61E88F1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ноября 1918 года в части Южного фронта поступил следующий циркуляр, который слу</w:t>
      </w:r>
      <w:r w:rsidRPr="00E7370A">
        <w:rPr>
          <w:rFonts w:ascii="Times New Roman" w:hAnsi="Times New Roman" w:cs="Times New Roman"/>
          <w:sz w:val="16"/>
          <w:szCs w:val="16"/>
        </w:rPr>
        <w:softHyphen/>
        <w:t>жил ярким примером отношения новой власти к лет</w:t>
      </w:r>
      <w:r w:rsidRPr="00E7370A">
        <w:rPr>
          <w:rFonts w:ascii="Times New Roman" w:hAnsi="Times New Roman" w:cs="Times New Roman"/>
          <w:sz w:val="16"/>
          <w:szCs w:val="16"/>
        </w:rPr>
        <w:softHyphen/>
        <w:t>чикам из “бывших”:</w:t>
      </w:r>
    </w:p>
    <w:p w14:paraId="31C6213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“Препровождая временное положение о поручи</w:t>
      </w:r>
      <w:r w:rsidRPr="00E7370A">
        <w:rPr>
          <w:rFonts w:ascii="Times New Roman" w:hAnsi="Times New Roman" w:cs="Times New Roman"/>
          <w:sz w:val="16"/>
          <w:szCs w:val="16"/>
        </w:rPr>
        <w:softHyphen/>
        <w:t>тельстве, добавляю к незамедлительному исполнению следующее:</w:t>
      </w:r>
    </w:p>
    <w:p w14:paraId="18F566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...дается срок 7 дней, т.е. до 24 ноября, в течение этого срока могут летать только летчики, предста</w:t>
      </w:r>
      <w:r w:rsidRPr="00E7370A">
        <w:rPr>
          <w:rFonts w:ascii="Times New Roman" w:hAnsi="Times New Roman" w:cs="Times New Roman"/>
          <w:sz w:val="16"/>
          <w:szCs w:val="16"/>
        </w:rPr>
        <w:softHyphen/>
        <w:t>вившие из среды отряда не менее трех поручителей. Поручители могут быть из отряда только с разреше</w:t>
      </w:r>
      <w:r w:rsidRPr="00E7370A">
        <w:rPr>
          <w:rFonts w:ascii="Times New Roman" w:hAnsi="Times New Roman" w:cs="Times New Roman"/>
          <w:sz w:val="16"/>
          <w:szCs w:val="16"/>
        </w:rPr>
        <w:softHyphen/>
        <w:t>ния комиссара и командира. Подписи всех поручите</w:t>
      </w:r>
      <w:r w:rsidRPr="00E7370A">
        <w:rPr>
          <w:rFonts w:ascii="Times New Roman" w:hAnsi="Times New Roman" w:cs="Times New Roman"/>
          <w:sz w:val="16"/>
          <w:szCs w:val="16"/>
        </w:rPr>
        <w:softHyphen/>
        <w:t>лей должны быть в трех экземплярах, один остается в отряде, два высылаются в Полевое управление Юж</w:t>
      </w:r>
      <w:r w:rsidRPr="00E7370A">
        <w:rPr>
          <w:rFonts w:ascii="Times New Roman" w:hAnsi="Times New Roman" w:cs="Times New Roman"/>
          <w:sz w:val="16"/>
          <w:szCs w:val="16"/>
        </w:rPr>
        <w:softHyphen/>
        <w:t>ного фронта.</w:t>
      </w:r>
    </w:p>
    <w:p w14:paraId="196CA0D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...Немедленно всем командирам и комиссарам принять к точному и неуклонному руководству:</w:t>
      </w:r>
    </w:p>
    <w:p w14:paraId="776436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Летчики и наблюдатели отрядов должны ука</w:t>
      </w:r>
      <w:r w:rsidRPr="00E7370A">
        <w:rPr>
          <w:rFonts w:ascii="Times New Roman" w:hAnsi="Times New Roman" w:cs="Times New Roman"/>
          <w:sz w:val="16"/>
          <w:szCs w:val="16"/>
        </w:rPr>
        <w:softHyphen/>
        <w:t>зать из среды служащих отряда не менее двух лиц, кои согласны дать подписку в том, что в случае умыш</w:t>
      </w:r>
      <w:r w:rsidRPr="00E7370A">
        <w:rPr>
          <w:rFonts w:ascii="Times New Roman" w:hAnsi="Times New Roman" w:cs="Times New Roman"/>
          <w:sz w:val="16"/>
          <w:szCs w:val="16"/>
        </w:rPr>
        <w:softHyphen/>
        <w:t>ленного перелета лица, за которое они ручаются, они согласны нести какую угодно ответственность, вплоть до расстрела.</w:t>
      </w:r>
    </w:p>
    <w:p w14:paraId="5A8A80E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Поручитель ни в коем случае не может быть одновременно в воздухе с тем, за кого он ручается, хотя бы и на разных самолетах.</w:t>
      </w:r>
    </w:p>
    <w:p w14:paraId="0E80A3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Летчики отряда должны предоставить подписи членов семьи, или родственников, или друзей в том, что он не перелетит на сторону противника и готовы нести какую угодно ответственность, вплоть до рас</w:t>
      </w:r>
      <w:r w:rsidRPr="00E7370A">
        <w:rPr>
          <w:rFonts w:ascii="Times New Roman" w:hAnsi="Times New Roman" w:cs="Times New Roman"/>
          <w:sz w:val="16"/>
          <w:szCs w:val="16"/>
        </w:rPr>
        <w:softHyphen/>
        <w:t>стрела.</w:t>
      </w:r>
    </w:p>
    <w:p w14:paraId="7818763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Родственники обязуются не изменять своего места жительства без разрешения Чрезвычайной ко</w:t>
      </w:r>
      <w:r w:rsidRPr="00E7370A">
        <w:rPr>
          <w:rFonts w:ascii="Times New Roman" w:hAnsi="Times New Roman" w:cs="Times New Roman"/>
          <w:sz w:val="16"/>
          <w:szCs w:val="16"/>
        </w:rPr>
        <w:softHyphen/>
        <w:t>миссии...” (553).</w:t>
      </w:r>
    </w:p>
    <w:p w14:paraId="5D7C032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От необходимости давать подписку и искать по</w:t>
      </w:r>
      <w:r w:rsidRPr="00E7370A">
        <w:rPr>
          <w:rFonts w:ascii="Times New Roman" w:hAnsi="Times New Roman" w:cs="Times New Roman"/>
          <w:sz w:val="16"/>
          <w:szCs w:val="16"/>
        </w:rPr>
        <w:softHyphen/>
        <w:t>ручителей не спасало даже родство с видными боль</w:t>
      </w:r>
      <w:r w:rsidRPr="00E7370A">
        <w:rPr>
          <w:rFonts w:ascii="Times New Roman" w:hAnsi="Times New Roman" w:cs="Times New Roman"/>
          <w:sz w:val="16"/>
          <w:szCs w:val="16"/>
        </w:rPr>
        <w:softHyphen/>
        <w:t>шевиками. В архивах сохранился документ-телеграм</w:t>
      </w:r>
      <w:r w:rsidRPr="00E7370A">
        <w:rPr>
          <w:rFonts w:ascii="Times New Roman" w:hAnsi="Times New Roman" w:cs="Times New Roman"/>
          <w:sz w:val="16"/>
          <w:szCs w:val="16"/>
        </w:rPr>
        <w:softHyphen/>
        <w:t>ма, которую можно рассматривать как поручительст</w:t>
      </w:r>
      <w:r w:rsidRPr="00E7370A">
        <w:rPr>
          <w:rFonts w:ascii="Times New Roman" w:hAnsi="Times New Roman" w:cs="Times New Roman"/>
          <w:sz w:val="16"/>
          <w:szCs w:val="16"/>
        </w:rPr>
        <w:softHyphen/>
        <w:t>во. А подписана она самим вождем революции:</w:t>
      </w:r>
    </w:p>
    <w:p w14:paraId="7991F40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“Летчик-наблюдатель 38-го авиаотряда Федор Александрович Арманд лично мне известен, заслу</w:t>
      </w:r>
      <w:r w:rsidRPr="00E7370A">
        <w:rPr>
          <w:rFonts w:ascii="Times New Roman" w:hAnsi="Times New Roman" w:cs="Times New Roman"/>
          <w:sz w:val="16"/>
          <w:szCs w:val="16"/>
        </w:rPr>
        <w:softHyphen/>
        <w:t>живает доверия, хотя он бывший офицер и не ком</w:t>
      </w:r>
      <w:r w:rsidRPr="00E7370A">
        <w:rPr>
          <w:rFonts w:ascii="Times New Roman" w:hAnsi="Times New Roman" w:cs="Times New Roman"/>
          <w:sz w:val="16"/>
          <w:szCs w:val="16"/>
        </w:rPr>
        <w:softHyphen/>
        <w:t xml:space="preserve">мунист. Прошу товарищей </w:t>
      </w:r>
      <w:proofErr w:type="spellStart"/>
      <w:r w:rsidRPr="00E7370A">
        <w:rPr>
          <w:rFonts w:ascii="Times New Roman" w:hAnsi="Times New Roman" w:cs="Times New Roman"/>
          <w:sz w:val="16"/>
          <w:szCs w:val="16"/>
        </w:rPr>
        <w:t>кросноармейцев</w:t>
      </w:r>
      <w:proofErr w:type="spellEnd"/>
      <w:r w:rsidRPr="00E7370A">
        <w:rPr>
          <w:rFonts w:ascii="Times New Roman" w:hAnsi="Times New Roman" w:cs="Times New Roman"/>
          <w:sz w:val="16"/>
          <w:szCs w:val="16"/>
        </w:rPr>
        <w:t xml:space="preserve"> и комис</w:t>
      </w:r>
      <w:r w:rsidRPr="00E7370A">
        <w:rPr>
          <w:rFonts w:ascii="Times New Roman" w:hAnsi="Times New Roman" w:cs="Times New Roman"/>
          <w:sz w:val="16"/>
          <w:szCs w:val="16"/>
        </w:rPr>
        <w:softHyphen/>
        <w:t>саров не подозревать его. Телеграфируйте о передаче моей телеграммы в соответствующую часть.</w:t>
      </w:r>
    </w:p>
    <w:p w14:paraId="6F4B192A"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Предсовобороны</w:t>
      </w:r>
      <w:proofErr w:type="spellEnd"/>
      <w:r w:rsidRPr="00E7370A">
        <w:rPr>
          <w:rFonts w:ascii="Times New Roman" w:hAnsi="Times New Roman" w:cs="Times New Roman"/>
          <w:sz w:val="16"/>
          <w:szCs w:val="16"/>
        </w:rPr>
        <w:t xml:space="preserve"> Ленин” (553).</w:t>
      </w:r>
    </w:p>
    <w:p w14:paraId="2F1146B0" w14:textId="77777777" w:rsidR="000F2CE1" w:rsidRPr="00E7370A" w:rsidRDefault="000F2CE1" w:rsidP="009F4E52">
      <w:pPr>
        <w:spacing w:after="0" w:line="240" w:lineRule="auto"/>
        <w:jc w:val="both"/>
        <w:rPr>
          <w:rFonts w:ascii="Times New Roman" w:hAnsi="Times New Roman" w:cs="Times New Roman"/>
          <w:sz w:val="16"/>
          <w:szCs w:val="16"/>
        </w:rPr>
      </w:pPr>
    </w:p>
    <w:p w14:paraId="44D18D1A" w14:textId="77777777" w:rsidR="006C1CDB" w:rsidRPr="00E7370A" w:rsidRDefault="006C1CD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ноября 1918 года, уже в самые первые дни уличных боев во Львове между украинскими и польскими отрядами, подразделение, в котором служил Петр Франко, подверглось нескольким атакам польских самолетов в районе станции "Подзамче". Это стало существенным поводом для того, чтобы организовать собственное авиационное подразделение. Вскоре Петр Франко стал одним из создателей украинского авиационного подразделения, первым местом базирования которого стал аэродром "Красне". Военные пилоты УГА приняли активное участие в боях против польских сил. Украинские военные летчики провели несколько атак на польский военный аэродром на </w:t>
      </w:r>
      <w:proofErr w:type="spellStart"/>
      <w:r w:rsidRPr="00E7370A">
        <w:rPr>
          <w:rFonts w:ascii="Times New Roman" w:hAnsi="Times New Roman" w:cs="Times New Roman"/>
          <w:sz w:val="16"/>
          <w:szCs w:val="16"/>
        </w:rPr>
        <w:t>Левандовке</w:t>
      </w:r>
      <w:proofErr w:type="spellEnd"/>
      <w:r w:rsidRPr="00E7370A">
        <w:rPr>
          <w:rFonts w:ascii="Times New Roman" w:hAnsi="Times New Roman" w:cs="Times New Roman"/>
          <w:sz w:val="16"/>
          <w:szCs w:val="16"/>
        </w:rPr>
        <w:t>. В феврале и апреле 1919 года пилоты УГА навязали польским летчикам воздушные бои непосредственно над Львовом (12298).</w:t>
      </w:r>
    </w:p>
    <w:p w14:paraId="361EFD01" w14:textId="77777777" w:rsidR="006C1CDB" w:rsidRPr="00E7370A" w:rsidRDefault="006C1CDB" w:rsidP="009F4E52">
      <w:pPr>
        <w:spacing w:after="0" w:line="240" w:lineRule="auto"/>
        <w:jc w:val="both"/>
        <w:rPr>
          <w:rFonts w:ascii="Times New Roman" w:hAnsi="Times New Roman" w:cs="Times New Roman"/>
          <w:sz w:val="16"/>
          <w:szCs w:val="16"/>
        </w:rPr>
      </w:pPr>
    </w:p>
    <w:p w14:paraId="5DDCF20B" w14:textId="77777777" w:rsidR="00402237" w:rsidRPr="00E7370A" w:rsidRDefault="0040223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003E724E" w14:textId="77777777" w:rsidR="00402237" w:rsidRPr="00E7370A" w:rsidRDefault="00402237" w:rsidP="009F4E52">
      <w:pPr>
        <w:spacing w:after="0" w:line="240" w:lineRule="auto"/>
        <w:jc w:val="both"/>
        <w:rPr>
          <w:rFonts w:ascii="Times New Roman" w:hAnsi="Times New Roman" w:cs="Times New Roman"/>
          <w:sz w:val="16"/>
          <w:szCs w:val="16"/>
        </w:rPr>
      </w:pPr>
    </w:p>
    <w:p w14:paraId="76B3D9CC" w14:textId="77777777" w:rsidR="00402237" w:rsidRPr="00E7370A" w:rsidRDefault="0040223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ноября 1918 6 Всероссийский чрезвычайный съезд Советов обратился к правительствам, ведущим войну против России, с предложением начать мирные переговоры. Отвергли (226,270).</w:t>
      </w:r>
    </w:p>
    <w:p w14:paraId="6CB7618B" w14:textId="77777777" w:rsidR="00402237" w:rsidRPr="00E7370A" w:rsidRDefault="00402237" w:rsidP="009F4E52">
      <w:pPr>
        <w:spacing w:after="0" w:line="240" w:lineRule="auto"/>
        <w:jc w:val="both"/>
        <w:rPr>
          <w:rFonts w:ascii="Times New Roman" w:hAnsi="Times New Roman" w:cs="Times New Roman"/>
          <w:sz w:val="16"/>
          <w:szCs w:val="16"/>
        </w:rPr>
      </w:pPr>
    </w:p>
    <w:p w14:paraId="5225F21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14C4C85A" w14:textId="77777777" w:rsidR="000F2CE1" w:rsidRPr="00E7370A" w:rsidRDefault="000F2CE1" w:rsidP="009F4E52">
      <w:pPr>
        <w:spacing w:after="0" w:line="240" w:lineRule="auto"/>
        <w:jc w:val="both"/>
        <w:rPr>
          <w:rFonts w:ascii="Times New Roman" w:hAnsi="Times New Roman" w:cs="Times New Roman"/>
          <w:sz w:val="16"/>
          <w:szCs w:val="16"/>
        </w:rPr>
      </w:pPr>
    </w:p>
    <w:p w14:paraId="5C46EB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ноября 1918 г. был подготовлен доклад инспектора артиллерии 4-й армии инспектору артиллерии Восточного фронта о результатах обследования артиллерийских технических предприятий в районе расположения армии</w:t>
      </w:r>
    </w:p>
    <w:p w14:paraId="27C2A06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Согласно Вашему личному указанию, произведен осмотр артиллерийских технических заведений, находящихся в районе армии, результат коего излагается ниже сего:</w:t>
      </w:r>
    </w:p>
    <w:p w14:paraId="7091115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 Самарский трубочный завод</w:t>
      </w:r>
    </w:p>
    <w:p w14:paraId="0852589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минувшую войну завод имел 24 тыс. рабочих и вырабатывал до 40 тыс. трубок в сут</w:t>
      </w:r>
      <w:r w:rsidRPr="00E7370A">
        <w:rPr>
          <w:rFonts w:ascii="Times New Roman" w:hAnsi="Times New Roman" w:cs="Times New Roman"/>
          <w:sz w:val="16"/>
          <w:szCs w:val="16"/>
        </w:rPr>
        <w:softHyphen/>
        <w:t>ки. В настоящее время рабочих - 700 человек (большая половина - лица, обслуживающие завод: дворники и чернорабочие); трубок совершенно не изготовляется. Техническое обору</w:t>
      </w:r>
      <w:r w:rsidRPr="00E7370A">
        <w:rPr>
          <w:rFonts w:ascii="Times New Roman" w:hAnsi="Times New Roman" w:cs="Times New Roman"/>
          <w:sz w:val="16"/>
          <w:szCs w:val="16"/>
        </w:rPr>
        <w:softHyphen/>
        <w:t>дование сохранилось полностью. Нет администрации, специалистов-руководителей, масте</w:t>
      </w:r>
      <w:r w:rsidRPr="00E7370A">
        <w:rPr>
          <w:rFonts w:ascii="Times New Roman" w:hAnsi="Times New Roman" w:cs="Times New Roman"/>
          <w:sz w:val="16"/>
          <w:szCs w:val="16"/>
        </w:rPr>
        <w:softHyphen/>
        <w:t>ров, топлива (нефтяных остатков) и некоторых материалов: олова (для запайки цинковых коробок), сукна и медной проволоки. Прочими материалами завод снабжен в изобилии. Та</w:t>
      </w:r>
      <w:r w:rsidRPr="00E7370A">
        <w:rPr>
          <w:rFonts w:ascii="Times New Roman" w:hAnsi="Times New Roman" w:cs="Times New Roman"/>
          <w:sz w:val="16"/>
          <w:szCs w:val="16"/>
        </w:rPr>
        <w:softHyphen/>
        <w:t>ким образом, если из центра назначить высших техников-специалистов и снабдить завод не</w:t>
      </w:r>
      <w:r w:rsidRPr="00E7370A">
        <w:rPr>
          <w:rFonts w:ascii="Times New Roman" w:hAnsi="Times New Roman" w:cs="Times New Roman"/>
          <w:sz w:val="16"/>
          <w:szCs w:val="16"/>
        </w:rPr>
        <w:softHyphen/>
        <w:t>достающим, указанным выше, то он может начать работу и месяца через четыре доведет вы</w:t>
      </w:r>
      <w:r w:rsidRPr="00E7370A">
        <w:rPr>
          <w:rFonts w:ascii="Times New Roman" w:hAnsi="Times New Roman" w:cs="Times New Roman"/>
          <w:sz w:val="16"/>
          <w:szCs w:val="16"/>
        </w:rPr>
        <w:softHyphen/>
        <w:t>работку до прежней нормы (срок этот возможно сократить при наличии специалистов поч</w:t>
      </w:r>
      <w:r w:rsidRPr="00E7370A">
        <w:rPr>
          <w:rFonts w:ascii="Times New Roman" w:hAnsi="Times New Roman" w:cs="Times New Roman"/>
          <w:sz w:val="16"/>
          <w:szCs w:val="16"/>
        </w:rPr>
        <w:softHyphen/>
        <w:t>ти вдвое).</w:t>
      </w:r>
    </w:p>
    <w:p w14:paraId="5A1CB48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II. </w:t>
      </w:r>
      <w:proofErr w:type="spellStart"/>
      <w:r w:rsidRPr="00E7370A">
        <w:rPr>
          <w:rFonts w:ascii="Times New Roman" w:hAnsi="Times New Roman" w:cs="Times New Roman"/>
          <w:sz w:val="16"/>
          <w:szCs w:val="16"/>
        </w:rPr>
        <w:t>Томыловский</w:t>
      </w:r>
      <w:proofErr w:type="spellEnd"/>
      <w:r w:rsidRPr="00E7370A">
        <w:rPr>
          <w:rFonts w:ascii="Times New Roman" w:hAnsi="Times New Roman" w:cs="Times New Roman"/>
          <w:sz w:val="16"/>
          <w:szCs w:val="16"/>
        </w:rPr>
        <w:t xml:space="preserve"> артиллерийский склад</w:t>
      </w:r>
    </w:p>
    <w:p w14:paraId="1A46709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Пороховые работы в настоящее время не производятся. Для текущей работы крайне не</w:t>
      </w:r>
      <w:r w:rsidRPr="00E7370A">
        <w:rPr>
          <w:rFonts w:ascii="Times New Roman" w:hAnsi="Times New Roman" w:cs="Times New Roman"/>
          <w:sz w:val="16"/>
          <w:szCs w:val="16"/>
        </w:rPr>
        <w:softHyphen/>
        <w:t>обходимы: гильзы, парафин, пробковые пыжи, картон, тесьма. Для снаряжения 3-линейных ружейных патронов нужен оборудованный капсюльный завод, для чего следует: 1) пригласить специалистов для обследования имеющегося капсюльного завода и 2) доба</w:t>
      </w:r>
      <w:r w:rsidRPr="00E7370A">
        <w:rPr>
          <w:rFonts w:ascii="Times New Roman" w:hAnsi="Times New Roman" w:cs="Times New Roman"/>
          <w:sz w:val="16"/>
          <w:szCs w:val="16"/>
        </w:rPr>
        <w:softHyphen/>
        <w:t>вить станки. На складе имеется в окончательно снаряженном виде:</w:t>
      </w:r>
    </w:p>
    <w:tbl>
      <w:tblPr>
        <w:tblW w:w="0" w:type="auto"/>
        <w:tblInd w:w="40" w:type="dxa"/>
        <w:tblLayout w:type="fixed"/>
        <w:tblCellMar>
          <w:left w:w="40" w:type="dxa"/>
          <w:right w:w="40" w:type="dxa"/>
        </w:tblCellMar>
        <w:tblLook w:val="0000" w:firstRow="0" w:lastRow="0" w:firstColumn="0" w:lastColumn="0" w:noHBand="0" w:noVBand="0"/>
      </w:tblPr>
      <w:tblGrid>
        <w:gridCol w:w="2976"/>
        <w:gridCol w:w="989"/>
        <w:gridCol w:w="3216"/>
        <w:gridCol w:w="787"/>
      </w:tblGrid>
      <w:tr w:rsidR="00E7370A" w:rsidRPr="00E7370A" w14:paraId="18A4D39E" w14:textId="77777777">
        <w:trPr>
          <w:trHeight w:val="269"/>
        </w:trPr>
        <w:tc>
          <w:tcPr>
            <w:tcW w:w="2976" w:type="dxa"/>
            <w:tcBorders>
              <w:top w:val="single" w:sz="6" w:space="0" w:color="auto"/>
              <w:left w:val="single" w:sz="6" w:space="0" w:color="auto"/>
              <w:bottom w:val="single" w:sz="6" w:space="0" w:color="auto"/>
              <w:right w:val="single" w:sz="6" w:space="0" w:color="auto"/>
            </w:tcBorders>
          </w:tcPr>
          <w:p w14:paraId="1B59362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Наименование</w:t>
            </w:r>
          </w:p>
        </w:tc>
        <w:tc>
          <w:tcPr>
            <w:tcW w:w="989" w:type="dxa"/>
            <w:tcBorders>
              <w:top w:val="single" w:sz="6" w:space="0" w:color="auto"/>
              <w:left w:val="single" w:sz="6" w:space="0" w:color="auto"/>
              <w:bottom w:val="single" w:sz="6" w:space="0" w:color="auto"/>
              <w:right w:val="single" w:sz="6" w:space="0" w:color="auto"/>
            </w:tcBorders>
          </w:tcPr>
          <w:p w14:paraId="487E667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w:t>
            </w:r>
          </w:p>
        </w:tc>
        <w:tc>
          <w:tcPr>
            <w:tcW w:w="3216" w:type="dxa"/>
            <w:tcBorders>
              <w:top w:val="single" w:sz="6" w:space="0" w:color="auto"/>
              <w:left w:val="single" w:sz="6" w:space="0" w:color="auto"/>
              <w:bottom w:val="single" w:sz="6" w:space="0" w:color="auto"/>
              <w:right w:val="single" w:sz="6" w:space="0" w:color="auto"/>
            </w:tcBorders>
          </w:tcPr>
          <w:p w14:paraId="342D618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Бомб к бомбометам ГР</w:t>
            </w:r>
          </w:p>
        </w:tc>
        <w:tc>
          <w:tcPr>
            <w:tcW w:w="787" w:type="dxa"/>
            <w:tcBorders>
              <w:top w:val="single" w:sz="6" w:space="0" w:color="auto"/>
              <w:left w:val="single" w:sz="6" w:space="0" w:color="auto"/>
              <w:bottom w:val="single" w:sz="6" w:space="0" w:color="auto"/>
              <w:right w:val="single" w:sz="6" w:space="0" w:color="auto"/>
            </w:tcBorders>
          </w:tcPr>
          <w:p w14:paraId="4C028B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100</w:t>
            </w:r>
          </w:p>
        </w:tc>
      </w:tr>
      <w:tr w:rsidR="00E7370A" w:rsidRPr="00E7370A" w14:paraId="5D35CDD9" w14:textId="77777777">
        <w:trPr>
          <w:trHeight w:val="259"/>
        </w:trPr>
        <w:tc>
          <w:tcPr>
            <w:tcW w:w="2976" w:type="dxa"/>
            <w:tcBorders>
              <w:top w:val="single" w:sz="6" w:space="0" w:color="auto"/>
              <w:left w:val="single" w:sz="6" w:space="0" w:color="auto"/>
              <w:bottom w:val="single" w:sz="6" w:space="0" w:color="auto"/>
              <w:right w:val="single" w:sz="6" w:space="0" w:color="auto"/>
            </w:tcBorders>
          </w:tcPr>
          <w:p w14:paraId="0657252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3-дюймовых снарядов</w:t>
            </w:r>
          </w:p>
        </w:tc>
        <w:tc>
          <w:tcPr>
            <w:tcW w:w="989" w:type="dxa"/>
            <w:tcBorders>
              <w:top w:val="single" w:sz="6" w:space="0" w:color="auto"/>
              <w:left w:val="single" w:sz="6" w:space="0" w:color="auto"/>
              <w:bottom w:val="single" w:sz="6" w:space="0" w:color="auto"/>
              <w:right w:val="single" w:sz="6" w:space="0" w:color="auto"/>
            </w:tcBorders>
          </w:tcPr>
          <w:p w14:paraId="5839DB7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740 000</w:t>
            </w:r>
          </w:p>
        </w:tc>
        <w:tc>
          <w:tcPr>
            <w:tcW w:w="3216" w:type="dxa"/>
            <w:tcBorders>
              <w:top w:val="single" w:sz="6" w:space="0" w:color="auto"/>
              <w:left w:val="single" w:sz="6" w:space="0" w:color="auto"/>
              <w:bottom w:val="single" w:sz="6" w:space="0" w:color="auto"/>
              <w:right w:val="single" w:sz="6" w:space="0" w:color="auto"/>
            </w:tcBorders>
          </w:tcPr>
          <w:p w14:paraId="3EA5D70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Винтовочных патронов системы Гра</w:t>
            </w:r>
          </w:p>
        </w:tc>
        <w:tc>
          <w:tcPr>
            <w:tcW w:w="787" w:type="dxa"/>
            <w:tcBorders>
              <w:top w:val="single" w:sz="6" w:space="0" w:color="auto"/>
              <w:left w:val="single" w:sz="6" w:space="0" w:color="auto"/>
              <w:bottom w:val="single" w:sz="6" w:space="0" w:color="auto"/>
              <w:right w:val="single" w:sz="6" w:space="0" w:color="auto"/>
            </w:tcBorders>
          </w:tcPr>
          <w:p w14:paraId="7B35E24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4500000</w:t>
            </w:r>
          </w:p>
        </w:tc>
      </w:tr>
      <w:tr w:rsidR="00E7370A" w:rsidRPr="00E7370A" w14:paraId="406DFD75" w14:textId="77777777">
        <w:trPr>
          <w:trHeight w:val="269"/>
        </w:trPr>
        <w:tc>
          <w:tcPr>
            <w:tcW w:w="2976" w:type="dxa"/>
            <w:tcBorders>
              <w:top w:val="single" w:sz="6" w:space="0" w:color="auto"/>
              <w:left w:val="single" w:sz="6" w:space="0" w:color="auto"/>
              <w:bottom w:val="single" w:sz="6" w:space="0" w:color="auto"/>
              <w:right w:val="single" w:sz="6" w:space="0" w:color="auto"/>
            </w:tcBorders>
          </w:tcPr>
          <w:p w14:paraId="7426EFF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48-линейных с трубкой 1915 г.1'</w:t>
            </w:r>
          </w:p>
        </w:tc>
        <w:tc>
          <w:tcPr>
            <w:tcW w:w="989" w:type="dxa"/>
            <w:tcBorders>
              <w:top w:val="single" w:sz="6" w:space="0" w:color="auto"/>
              <w:left w:val="single" w:sz="6" w:space="0" w:color="auto"/>
              <w:bottom w:val="single" w:sz="6" w:space="0" w:color="auto"/>
              <w:right w:val="single" w:sz="6" w:space="0" w:color="auto"/>
            </w:tcBorders>
          </w:tcPr>
          <w:p w14:paraId="14D0094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18000</w:t>
            </w:r>
          </w:p>
        </w:tc>
        <w:tc>
          <w:tcPr>
            <w:tcW w:w="3216" w:type="dxa"/>
            <w:tcBorders>
              <w:top w:val="single" w:sz="6" w:space="0" w:color="auto"/>
              <w:left w:val="single" w:sz="6" w:space="0" w:color="auto"/>
              <w:bottom w:val="single" w:sz="6" w:space="0" w:color="auto"/>
              <w:right w:val="single" w:sz="6" w:space="0" w:color="auto"/>
            </w:tcBorders>
          </w:tcPr>
          <w:p w14:paraId="0BFFE3A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Винтовочных патронов системы австрийском</w:t>
            </w:r>
          </w:p>
        </w:tc>
        <w:tc>
          <w:tcPr>
            <w:tcW w:w="787" w:type="dxa"/>
            <w:tcBorders>
              <w:top w:val="single" w:sz="6" w:space="0" w:color="auto"/>
              <w:left w:val="single" w:sz="6" w:space="0" w:color="auto"/>
              <w:bottom w:val="single" w:sz="6" w:space="0" w:color="auto"/>
              <w:right w:val="single" w:sz="6" w:space="0" w:color="auto"/>
            </w:tcBorders>
          </w:tcPr>
          <w:p w14:paraId="72CD136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300000</w:t>
            </w:r>
          </w:p>
        </w:tc>
      </w:tr>
      <w:tr w:rsidR="00E7370A" w:rsidRPr="00E7370A" w14:paraId="4576D5E9" w14:textId="77777777">
        <w:trPr>
          <w:trHeight w:val="125"/>
        </w:trPr>
        <w:tc>
          <w:tcPr>
            <w:tcW w:w="2976" w:type="dxa"/>
            <w:tcBorders>
              <w:top w:val="single" w:sz="6" w:space="0" w:color="auto"/>
              <w:left w:val="single" w:sz="6" w:space="0" w:color="auto"/>
              <w:bottom w:val="single" w:sz="6" w:space="0" w:color="auto"/>
              <w:right w:val="single" w:sz="6" w:space="0" w:color="auto"/>
            </w:tcBorders>
          </w:tcPr>
          <w:p w14:paraId="56A13D6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45-линейных</w:t>
            </w:r>
          </w:p>
        </w:tc>
        <w:tc>
          <w:tcPr>
            <w:tcW w:w="989" w:type="dxa"/>
            <w:tcBorders>
              <w:top w:val="single" w:sz="6" w:space="0" w:color="auto"/>
              <w:left w:val="single" w:sz="6" w:space="0" w:color="auto"/>
              <w:bottom w:val="single" w:sz="6" w:space="0" w:color="auto"/>
              <w:right w:val="single" w:sz="6" w:space="0" w:color="auto"/>
            </w:tcBorders>
          </w:tcPr>
          <w:p w14:paraId="02BD98B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1456</w:t>
            </w:r>
          </w:p>
        </w:tc>
        <w:tc>
          <w:tcPr>
            <w:tcW w:w="3216" w:type="dxa"/>
            <w:tcBorders>
              <w:top w:val="single" w:sz="6" w:space="0" w:color="auto"/>
              <w:left w:val="single" w:sz="6" w:space="0" w:color="auto"/>
              <w:bottom w:val="single" w:sz="6" w:space="0" w:color="auto"/>
              <w:right w:val="single" w:sz="6" w:space="0" w:color="auto"/>
            </w:tcBorders>
          </w:tcPr>
          <w:p w14:paraId="3E97BD4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Винтовочных патронов системы германской</w:t>
            </w:r>
          </w:p>
        </w:tc>
        <w:tc>
          <w:tcPr>
            <w:tcW w:w="787" w:type="dxa"/>
            <w:tcBorders>
              <w:top w:val="single" w:sz="6" w:space="0" w:color="auto"/>
              <w:left w:val="single" w:sz="6" w:space="0" w:color="auto"/>
              <w:bottom w:val="single" w:sz="6" w:space="0" w:color="auto"/>
              <w:right w:val="single" w:sz="6" w:space="0" w:color="auto"/>
            </w:tcBorders>
          </w:tcPr>
          <w:p w14:paraId="5E462E9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20000</w:t>
            </w:r>
          </w:p>
        </w:tc>
      </w:tr>
      <w:tr w:rsidR="00E7370A" w:rsidRPr="00E7370A" w14:paraId="37E0DE47" w14:textId="77777777">
        <w:trPr>
          <w:trHeight w:val="259"/>
        </w:trPr>
        <w:tc>
          <w:tcPr>
            <w:tcW w:w="2976" w:type="dxa"/>
            <w:tcBorders>
              <w:top w:val="single" w:sz="6" w:space="0" w:color="auto"/>
              <w:left w:val="single" w:sz="6" w:space="0" w:color="auto"/>
              <w:bottom w:val="single" w:sz="6" w:space="0" w:color="auto"/>
              <w:right w:val="single" w:sz="6" w:space="0" w:color="auto"/>
            </w:tcBorders>
          </w:tcPr>
          <w:p w14:paraId="7AF9312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75-миллиметровых </w:t>
            </w:r>
            <w:proofErr w:type="spellStart"/>
            <w:r w:rsidRPr="00E7370A">
              <w:rPr>
                <w:rFonts w:ascii="Times New Roman" w:hAnsi="Times New Roman" w:cs="Times New Roman"/>
                <w:sz w:val="16"/>
                <w:szCs w:val="16"/>
              </w:rPr>
              <w:t>Арисака</w:t>
            </w:r>
            <w:proofErr w:type="spellEnd"/>
            <w:r w:rsidRPr="00E7370A">
              <w:rPr>
                <w:rFonts w:ascii="Times New Roman" w:hAnsi="Times New Roman" w:cs="Times New Roman"/>
                <w:sz w:val="16"/>
                <w:szCs w:val="16"/>
              </w:rPr>
              <w:t xml:space="preserve"> полевых</w:t>
            </w:r>
          </w:p>
        </w:tc>
        <w:tc>
          <w:tcPr>
            <w:tcW w:w="989" w:type="dxa"/>
            <w:tcBorders>
              <w:top w:val="single" w:sz="6" w:space="0" w:color="auto"/>
              <w:left w:val="single" w:sz="6" w:space="0" w:color="auto"/>
              <w:bottom w:val="single" w:sz="6" w:space="0" w:color="auto"/>
              <w:right w:val="single" w:sz="6" w:space="0" w:color="auto"/>
            </w:tcBorders>
          </w:tcPr>
          <w:p w14:paraId="44E0438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100 000</w:t>
            </w:r>
          </w:p>
        </w:tc>
        <w:tc>
          <w:tcPr>
            <w:tcW w:w="3216" w:type="dxa"/>
            <w:tcBorders>
              <w:top w:val="single" w:sz="6" w:space="0" w:color="auto"/>
              <w:left w:val="single" w:sz="6" w:space="0" w:color="auto"/>
              <w:bottom w:val="single" w:sz="6" w:space="0" w:color="auto"/>
              <w:right w:val="single" w:sz="6" w:space="0" w:color="auto"/>
            </w:tcBorders>
          </w:tcPr>
          <w:p w14:paraId="6A8C0E53" w14:textId="77777777" w:rsidR="000F2CE1" w:rsidRPr="00E7370A" w:rsidRDefault="000F2CE1" w:rsidP="009F4E52">
            <w:pPr>
              <w:spacing w:after="0" w:line="240" w:lineRule="auto"/>
              <w:jc w:val="both"/>
              <w:rPr>
                <w:rFonts w:ascii="Times New Roman" w:hAnsi="Times New Roman" w:cs="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1A0E7666" w14:textId="77777777" w:rsidR="000F2CE1" w:rsidRPr="00E7370A" w:rsidRDefault="000F2CE1" w:rsidP="009F4E52">
            <w:pPr>
              <w:spacing w:after="0" w:line="240" w:lineRule="auto"/>
              <w:jc w:val="both"/>
              <w:rPr>
                <w:rFonts w:ascii="Times New Roman" w:hAnsi="Times New Roman" w:cs="Times New Roman"/>
                <w:sz w:val="16"/>
                <w:szCs w:val="16"/>
              </w:rPr>
            </w:pPr>
          </w:p>
        </w:tc>
      </w:tr>
      <w:tr w:rsidR="00E7370A" w:rsidRPr="00E7370A" w14:paraId="6D70F5F9" w14:textId="77777777">
        <w:trPr>
          <w:trHeight w:val="250"/>
        </w:trPr>
        <w:tc>
          <w:tcPr>
            <w:tcW w:w="2976" w:type="dxa"/>
            <w:tcBorders>
              <w:top w:val="single" w:sz="6" w:space="0" w:color="auto"/>
              <w:left w:val="single" w:sz="6" w:space="0" w:color="auto"/>
              <w:bottom w:val="single" w:sz="6" w:space="0" w:color="auto"/>
              <w:right w:val="single" w:sz="6" w:space="0" w:color="auto"/>
            </w:tcBorders>
          </w:tcPr>
          <w:p w14:paraId="48BC1E9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75-миллиметровых </w:t>
            </w:r>
            <w:proofErr w:type="spellStart"/>
            <w:r w:rsidRPr="00E7370A">
              <w:rPr>
                <w:rFonts w:ascii="Times New Roman" w:hAnsi="Times New Roman" w:cs="Times New Roman"/>
                <w:sz w:val="16"/>
                <w:szCs w:val="16"/>
              </w:rPr>
              <w:t>Арисака</w:t>
            </w:r>
            <w:proofErr w:type="spellEnd"/>
            <w:r w:rsidRPr="00E7370A">
              <w:rPr>
                <w:rFonts w:ascii="Times New Roman" w:hAnsi="Times New Roman" w:cs="Times New Roman"/>
                <w:sz w:val="16"/>
                <w:szCs w:val="16"/>
              </w:rPr>
              <w:t xml:space="preserve"> горных</w:t>
            </w:r>
          </w:p>
        </w:tc>
        <w:tc>
          <w:tcPr>
            <w:tcW w:w="989" w:type="dxa"/>
            <w:tcBorders>
              <w:top w:val="single" w:sz="6" w:space="0" w:color="auto"/>
              <w:left w:val="single" w:sz="6" w:space="0" w:color="auto"/>
              <w:bottom w:val="single" w:sz="6" w:space="0" w:color="auto"/>
              <w:right w:val="single" w:sz="6" w:space="0" w:color="auto"/>
            </w:tcBorders>
          </w:tcPr>
          <w:p w14:paraId="73EF382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20000</w:t>
            </w:r>
          </w:p>
        </w:tc>
        <w:tc>
          <w:tcPr>
            <w:tcW w:w="3216" w:type="dxa"/>
            <w:tcBorders>
              <w:top w:val="single" w:sz="6" w:space="0" w:color="auto"/>
              <w:left w:val="single" w:sz="6" w:space="0" w:color="auto"/>
              <w:bottom w:val="single" w:sz="6" w:space="0" w:color="auto"/>
              <w:right w:val="single" w:sz="6" w:space="0" w:color="auto"/>
            </w:tcBorders>
          </w:tcPr>
          <w:p w14:paraId="3B4B6A6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Патронов Льюиса</w:t>
            </w:r>
          </w:p>
        </w:tc>
        <w:tc>
          <w:tcPr>
            <w:tcW w:w="787" w:type="dxa"/>
            <w:tcBorders>
              <w:top w:val="single" w:sz="6" w:space="0" w:color="auto"/>
              <w:left w:val="single" w:sz="6" w:space="0" w:color="auto"/>
              <w:bottom w:val="single" w:sz="6" w:space="0" w:color="auto"/>
              <w:right w:val="single" w:sz="6" w:space="0" w:color="auto"/>
            </w:tcBorders>
          </w:tcPr>
          <w:p w14:paraId="573D805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17000</w:t>
            </w:r>
          </w:p>
        </w:tc>
      </w:tr>
      <w:tr w:rsidR="00E7370A" w:rsidRPr="00E7370A" w14:paraId="51893770" w14:textId="77777777">
        <w:trPr>
          <w:trHeight w:val="278"/>
        </w:trPr>
        <w:tc>
          <w:tcPr>
            <w:tcW w:w="2976" w:type="dxa"/>
            <w:tcBorders>
              <w:top w:val="single" w:sz="6" w:space="0" w:color="auto"/>
              <w:left w:val="single" w:sz="6" w:space="0" w:color="auto"/>
              <w:bottom w:val="single" w:sz="6" w:space="0" w:color="auto"/>
              <w:right w:val="single" w:sz="6" w:space="0" w:color="auto"/>
            </w:tcBorders>
          </w:tcPr>
          <w:p w14:paraId="21993B0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37-миллиметровых снарядов </w:t>
            </w:r>
            <w:proofErr w:type="spellStart"/>
            <w:r w:rsidRPr="00E7370A">
              <w:rPr>
                <w:rFonts w:ascii="Times New Roman" w:hAnsi="Times New Roman" w:cs="Times New Roman"/>
                <w:sz w:val="16"/>
                <w:szCs w:val="16"/>
              </w:rPr>
              <w:t>Маклсна</w:t>
            </w:r>
            <w:proofErr w:type="spellEnd"/>
          </w:p>
        </w:tc>
        <w:tc>
          <w:tcPr>
            <w:tcW w:w="989" w:type="dxa"/>
            <w:tcBorders>
              <w:top w:val="single" w:sz="6" w:space="0" w:color="auto"/>
              <w:left w:val="single" w:sz="6" w:space="0" w:color="auto"/>
              <w:bottom w:val="single" w:sz="6" w:space="0" w:color="auto"/>
              <w:right w:val="single" w:sz="6" w:space="0" w:color="auto"/>
            </w:tcBorders>
          </w:tcPr>
          <w:p w14:paraId="0E7A793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2000</w:t>
            </w:r>
          </w:p>
        </w:tc>
        <w:tc>
          <w:tcPr>
            <w:tcW w:w="3216" w:type="dxa"/>
            <w:tcBorders>
              <w:top w:val="single" w:sz="6" w:space="0" w:color="auto"/>
              <w:left w:val="single" w:sz="6" w:space="0" w:color="auto"/>
              <w:bottom w:val="single" w:sz="6" w:space="0" w:color="auto"/>
              <w:right w:val="single" w:sz="6" w:space="0" w:color="auto"/>
            </w:tcBorders>
          </w:tcPr>
          <w:p w14:paraId="0B88647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Патронов Лебеля</w:t>
            </w:r>
          </w:p>
        </w:tc>
        <w:tc>
          <w:tcPr>
            <w:tcW w:w="787" w:type="dxa"/>
            <w:tcBorders>
              <w:top w:val="single" w:sz="6" w:space="0" w:color="auto"/>
              <w:left w:val="single" w:sz="6" w:space="0" w:color="auto"/>
              <w:bottom w:val="single" w:sz="6" w:space="0" w:color="auto"/>
              <w:right w:val="single" w:sz="6" w:space="0" w:color="auto"/>
            </w:tcBorders>
          </w:tcPr>
          <w:p w14:paraId="0A82A88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10000</w:t>
            </w:r>
          </w:p>
        </w:tc>
      </w:tr>
    </w:tbl>
    <w:p w14:paraId="182094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складе имеется готовый парк в 30 тыс. снарядов 3-дюймового калибра.</w:t>
      </w:r>
    </w:p>
    <w:p w14:paraId="34DDE60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III. Сергиевский завод взрывчатых веществ</w:t>
      </w:r>
    </w:p>
    <w:p w14:paraId="3FCDC8A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Сведения о Сергиевском заводе неполные (даны не администрацией, а членом </w:t>
      </w:r>
      <w:proofErr w:type="spellStart"/>
      <w:r w:rsidRPr="00E7370A">
        <w:rPr>
          <w:rFonts w:ascii="Times New Roman" w:hAnsi="Times New Roman" w:cs="Times New Roman"/>
          <w:sz w:val="16"/>
          <w:szCs w:val="16"/>
        </w:rPr>
        <w:t>Иващен-ковского</w:t>
      </w:r>
      <w:proofErr w:type="spellEnd"/>
      <w:r w:rsidRPr="00E7370A">
        <w:rPr>
          <w:rFonts w:ascii="Times New Roman" w:hAnsi="Times New Roman" w:cs="Times New Roman"/>
          <w:sz w:val="16"/>
          <w:szCs w:val="16"/>
        </w:rPr>
        <w:t xml:space="preserve"> Революционного совета т. Газаровым). Подробные сведения о запасах ввиду реви</w:t>
      </w:r>
      <w:r w:rsidRPr="00E7370A">
        <w:rPr>
          <w:rFonts w:ascii="Times New Roman" w:hAnsi="Times New Roman" w:cs="Times New Roman"/>
          <w:sz w:val="16"/>
          <w:szCs w:val="16"/>
        </w:rPr>
        <w:softHyphen/>
        <w:t>зии завода дать не представляется возможным. Станки все налицо. Завод может начать работу каждую минуту. При основном заводе имеются мыловаренный, кожевенный и стекольные за</w:t>
      </w:r>
      <w:r w:rsidRPr="00E7370A">
        <w:rPr>
          <w:rFonts w:ascii="Times New Roman" w:hAnsi="Times New Roman" w:cs="Times New Roman"/>
          <w:sz w:val="16"/>
          <w:szCs w:val="16"/>
        </w:rPr>
        <w:softHyphen/>
        <w:t xml:space="preserve">воды. Завод производит взрывчатые вещества и капсюли на снаряды всех калибров, кроме морских. Завод нуждается в высших руководителях, техниках, специалистах и химиках. По объяснению начальника </w:t>
      </w:r>
      <w:proofErr w:type="spellStart"/>
      <w:r w:rsidRPr="00E7370A">
        <w:rPr>
          <w:rFonts w:ascii="Times New Roman" w:hAnsi="Times New Roman" w:cs="Times New Roman"/>
          <w:sz w:val="16"/>
          <w:szCs w:val="16"/>
        </w:rPr>
        <w:t>Томыловского</w:t>
      </w:r>
      <w:proofErr w:type="spellEnd"/>
      <w:r w:rsidRPr="00E7370A">
        <w:rPr>
          <w:rFonts w:ascii="Times New Roman" w:hAnsi="Times New Roman" w:cs="Times New Roman"/>
          <w:sz w:val="16"/>
          <w:szCs w:val="16"/>
        </w:rPr>
        <w:t xml:space="preserve"> склада, во время пребывания белых рабочие снарядили около 30 тыс. снарядов песком, или таким образом, что они не годны к стрельбе, поэтому при приеме таковых в армию необходимо их осматривать.</w:t>
      </w:r>
    </w:p>
    <w:p w14:paraId="54974DB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IV. Самарская артиллерийская починочная мастерская (подвижная)</w:t>
      </w:r>
    </w:p>
    <w:p w14:paraId="4B8C3A6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Мастерская находится в ведении Самарского губернского комиссариата по военным де</w:t>
      </w:r>
      <w:r w:rsidRPr="00E7370A">
        <w:rPr>
          <w:rFonts w:ascii="Times New Roman" w:hAnsi="Times New Roman" w:cs="Times New Roman"/>
          <w:sz w:val="16"/>
          <w:szCs w:val="16"/>
        </w:rPr>
        <w:softHyphen/>
        <w:t>лам. Оборудование мастерской приспособлено к полному ремонту орудий всех калибров. Мас</w:t>
      </w:r>
      <w:r w:rsidRPr="00E7370A">
        <w:rPr>
          <w:rFonts w:ascii="Times New Roman" w:hAnsi="Times New Roman" w:cs="Times New Roman"/>
          <w:sz w:val="16"/>
          <w:szCs w:val="16"/>
        </w:rPr>
        <w:softHyphen/>
        <w:t>терская обеспечена большим количеством запасных частей, необходимых для ремонта орудий.</w:t>
      </w:r>
    </w:p>
    <w:p w14:paraId="5DAA00C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техническом отношении мастерская оборудована следующими станками:</w:t>
      </w:r>
    </w:p>
    <w:tbl>
      <w:tblPr>
        <w:tblW w:w="0" w:type="auto"/>
        <w:tblInd w:w="40" w:type="dxa"/>
        <w:tblLayout w:type="fixed"/>
        <w:tblCellMar>
          <w:left w:w="40" w:type="dxa"/>
          <w:right w:w="40" w:type="dxa"/>
        </w:tblCellMar>
        <w:tblLook w:val="0000" w:firstRow="0" w:lastRow="0" w:firstColumn="0" w:lastColumn="0" w:noHBand="0" w:noVBand="0"/>
      </w:tblPr>
      <w:tblGrid>
        <w:gridCol w:w="2621"/>
        <w:gridCol w:w="2630"/>
        <w:gridCol w:w="2707"/>
      </w:tblGrid>
      <w:tr w:rsidR="00E7370A" w:rsidRPr="00E7370A" w14:paraId="2671C3B2" w14:textId="77777777">
        <w:trPr>
          <w:trHeight w:val="269"/>
        </w:trPr>
        <w:tc>
          <w:tcPr>
            <w:tcW w:w="2621" w:type="dxa"/>
            <w:tcBorders>
              <w:top w:val="single" w:sz="6" w:space="0" w:color="auto"/>
              <w:left w:val="single" w:sz="6" w:space="0" w:color="auto"/>
              <w:bottom w:val="single" w:sz="6" w:space="0" w:color="auto"/>
              <w:right w:val="single" w:sz="6" w:space="0" w:color="auto"/>
            </w:tcBorders>
          </w:tcPr>
          <w:p w14:paraId="5DEC86F7" w14:textId="77777777" w:rsidR="000F2CE1" w:rsidRPr="00E7370A" w:rsidRDefault="000F2CE1" w:rsidP="009F4E52">
            <w:pPr>
              <w:spacing w:after="0" w:line="240" w:lineRule="auto"/>
              <w:jc w:val="both"/>
              <w:rPr>
                <w:rFonts w:ascii="Times New Roman" w:hAnsi="Times New Roman" w:cs="Times New Roman"/>
                <w:sz w:val="16"/>
                <w:szCs w:val="16"/>
              </w:rPr>
            </w:pPr>
          </w:p>
        </w:tc>
        <w:tc>
          <w:tcPr>
            <w:tcW w:w="2630" w:type="dxa"/>
            <w:tcBorders>
              <w:top w:val="single" w:sz="6" w:space="0" w:color="auto"/>
              <w:left w:val="single" w:sz="6" w:space="0" w:color="auto"/>
              <w:bottom w:val="single" w:sz="6" w:space="0" w:color="auto"/>
              <w:right w:val="single" w:sz="6" w:space="0" w:color="auto"/>
            </w:tcBorders>
          </w:tcPr>
          <w:p w14:paraId="5602A62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Работающего</w:t>
            </w:r>
          </w:p>
        </w:tc>
        <w:tc>
          <w:tcPr>
            <w:tcW w:w="2707" w:type="dxa"/>
            <w:tcBorders>
              <w:top w:val="single" w:sz="6" w:space="0" w:color="auto"/>
              <w:left w:val="single" w:sz="6" w:space="0" w:color="auto"/>
              <w:bottom w:val="single" w:sz="6" w:space="0" w:color="auto"/>
              <w:right w:val="single" w:sz="6" w:space="0" w:color="auto"/>
            </w:tcBorders>
          </w:tcPr>
          <w:p w14:paraId="3EADA3C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Неработающего</w:t>
            </w:r>
          </w:p>
        </w:tc>
      </w:tr>
      <w:tr w:rsidR="00E7370A" w:rsidRPr="00E7370A" w14:paraId="2C1F8027" w14:textId="77777777">
        <w:trPr>
          <w:trHeight w:val="259"/>
        </w:trPr>
        <w:tc>
          <w:tcPr>
            <w:tcW w:w="2621" w:type="dxa"/>
            <w:tcBorders>
              <w:top w:val="single" w:sz="6" w:space="0" w:color="auto"/>
              <w:left w:val="single" w:sz="6" w:space="0" w:color="auto"/>
              <w:bottom w:val="single" w:sz="6" w:space="0" w:color="auto"/>
              <w:right w:val="single" w:sz="6" w:space="0" w:color="auto"/>
            </w:tcBorders>
          </w:tcPr>
          <w:p w14:paraId="756D3D6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Токарные</w:t>
            </w:r>
          </w:p>
        </w:tc>
        <w:tc>
          <w:tcPr>
            <w:tcW w:w="2630" w:type="dxa"/>
            <w:tcBorders>
              <w:top w:val="single" w:sz="6" w:space="0" w:color="auto"/>
              <w:left w:val="single" w:sz="6" w:space="0" w:color="auto"/>
              <w:bottom w:val="single" w:sz="6" w:space="0" w:color="auto"/>
              <w:right w:val="single" w:sz="6" w:space="0" w:color="auto"/>
            </w:tcBorders>
          </w:tcPr>
          <w:p w14:paraId="7ADAA6E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w:t>
            </w:r>
          </w:p>
        </w:tc>
        <w:tc>
          <w:tcPr>
            <w:tcW w:w="2707" w:type="dxa"/>
            <w:tcBorders>
              <w:top w:val="single" w:sz="6" w:space="0" w:color="auto"/>
              <w:left w:val="single" w:sz="6" w:space="0" w:color="auto"/>
              <w:bottom w:val="single" w:sz="6" w:space="0" w:color="auto"/>
              <w:right w:val="single" w:sz="6" w:space="0" w:color="auto"/>
            </w:tcBorders>
          </w:tcPr>
          <w:p w14:paraId="31412B1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w:t>
            </w:r>
          </w:p>
        </w:tc>
      </w:tr>
      <w:tr w:rsidR="00E7370A" w:rsidRPr="00E7370A" w14:paraId="3E7BEA15" w14:textId="77777777">
        <w:trPr>
          <w:trHeight w:val="259"/>
        </w:trPr>
        <w:tc>
          <w:tcPr>
            <w:tcW w:w="2621" w:type="dxa"/>
            <w:tcBorders>
              <w:top w:val="single" w:sz="6" w:space="0" w:color="auto"/>
              <w:left w:val="single" w:sz="6" w:space="0" w:color="auto"/>
              <w:bottom w:val="single" w:sz="6" w:space="0" w:color="auto"/>
              <w:right w:val="single" w:sz="6" w:space="0" w:color="auto"/>
            </w:tcBorders>
          </w:tcPr>
          <w:p w14:paraId="4F842D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Фрезерные</w:t>
            </w:r>
          </w:p>
        </w:tc>
        <w:tc>
          <w:tcPr>
            <w:tcW w:w="2630" w:type="dxa"/>
            <w:tcBorders>
              <w:top w:val="single" w:sz="6" w:space="0" w:color="auto"/>
              <w:left w:val="single" w:sz="6" w:space="0" w:color="auto"/>
              <w:bottom w:val="single" w:sz="6" w:space="0" w:color="auto"/>
              <w:right w:val="single" w:sz="6" w:space="0" w:color="auto"/>
            </w:tcBorders>
          </w:tcPr>
          <w:p w14:paraId="1CDB6FC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w:t>
            </w:r>
          </w:p>
        </w:tc>
        <w:tc>
          <w:tcPr>
            <w:tcW w:w="2707" w:type="dxa"/>
            <w:tcBorders>
              <w:top w:val="single" w:sz="6" w:space="0" w:color="auto"/>
              <w:left w:val="single" w:sz="6" w:space="0" w:color="auto"/>
              <w:bottom w:val="single" w:sz="6" w:space="0" w:color="auto"/>
              <w:right w:val="single" w:sz="6" w:space="0" w:color="auto"/>
            </w:tcBorders>
          </w:tcPr>
          <w:p w14:paraId="295BB6A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r>
      <w:tr w:rsidR="00E7370A" w:rsidRPr="00E7370A" w14:paraId="47B964F4" w14:textId="77777777">
        <w:trPr>
          <w:trHeight w:val="278"/>
        </w:trPr>
        <w:tc>
          <w:tcPr>
            <w:tcW w:w="2621" w:type="dxa"/>
            <w:tcBorders>
              <w:top w:val="single" w:sz="6" w:space="0" w:color="auto"/>
              <w:left w:val="single" w:sz="6" w:space="0" w:color="auto"/>
              <w:bottom w:val="single" w:sz="6" w:space="0" w:color="auto"/>
              <w:right w:val="single" w:sz="6" w:space="0" w:color="auto"/>
            </w:tcBorders>
          </w:tcPr>
          <w:p w14:paraId="32CFFC4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Строгальные</w:t>
            </w:r>
          </w:p>
        </w:tc>
        <w:tc>
          <w:tcPr>
            <w:tcW w:w="2630" w:type="dxa"/>
            <w:tcBorders>
              <w:top w:val="single" w:sz="6" w:space="0" w:color="auto"/>
              <w:left w:val="single" w:sz="6" w:space="0" w:color="auto"/>
              <w:bottom w:val="single" w:sz="6" w:space="0" w:color="auto"/>
              <w:right w:val="single" w:sz="6" w:space="0" w:color="auto"/>
            </w:tcBorders>
          </w:tcPr>
          <w:p w14:paraId="700ED33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(поп[</w:t>
            </w:r>
            <w:proofErr w:type="spellStart"/>
            <w:r w:rsidRPr="00E7370A">
              <w:rPr>
                <w:rFonts w:ascii="Times New Roman" w:hAnsi="Times New Roman" w:cs="Times New Roman"/>
                <w:sz w:val="16"/>
                <w:szCs w:val="16"/>
              </w:rPr>
              <w:t>еречиый</w:t>
            </w:r>
            <w:proofErr w:type="spellEnd"/>
            <w:r w:rsidRPr="00E7370A">
              <w:rPr>
                <w:rFonts w:ascii="Times New Roman" w:hAnsi="Times New Roman" w:cs="Times New Roman"/>
                <w:sz w:val="16"/>
                <w:szCs w:val="16"/>
              </w:rPr>
              <w:t>])</w:t>
            </w:r>
          </w:p>
        </w:tc>
        <w:tc>
          <w:tcPr>
            <w:tcW w:w="2707" w:type="dxa"/>
            <w:tcBorders>
              <w:top w:val="single" w:sz="6" w:space="0" w:color="auto"/>
              <w:left w:val="single" w:sz="6" w:space="0" w:color="auto"/>
              <w:bottom w:val="single" w:sz="6" w:space="0" w:color="auto"/>
              <w:right w:val="single" w:sz="6" w:space="0" w:color="auto"/>
            </w:tcBorders>
          </w:tcPr>
          <w:p w14:paraId="03C8C1A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w:t>
            </w:r>
            <w:proofErr w:type="spellStart"/>
            <w:r w:rsidRPr="00E7370A">
              <w:rPr>
                <w:rFonts w:ascii="Times New Roman" w:hAnsi="Times New Roman" w:cs="Times New Roman"/>
                <w:sz w:val="16"/>
                <w:szCs w:val="16"/>
              </w:rPr>
              <w:t>прод</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ольный</w:t>
            </w:r>
            <w:proofErr w:type="spellEnd"/>
            <w:r w:rsidRPr="00E7370A">
              <w:rPr>
                <w:rFonts w:ascii="Times New Roman" w:hAnsi="Times New Roman" w:cs="Times New Roman"/>
                <w:sz w:val="16"/>
                <w:szCs w:val="16"/>
              </w:rPr>
              <w:t>])</w:t>
            </w:r>
          </w:p>
        </w:tc>
      </w:tr>
    </w:tbl>
    <w:p w14:paraId="2E62BD3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настоящее время в мастерской находятся следующие орудия, принадлежащие раз</w:t>
      </w:r>
      <w:r w:rsidRPr="00E7370A">
        <w:rPr>
          <w:rFonts w:ascii="Times New Roman" w:hAnsi="Times New Roman" w:cs="Times New Roman"/>
          <w:sz w:val="16"/>
          <w:szCs w:val="16"/>
        </w:rPr>
        <w:softHyphen/>
        <w:t>личным войсковым артиллерийским частям:</w:t>
      </w:r>
    </w:p>
    <w:tbl>
      <w:tblPr>
        <w:tblW w:w="0" w:type="auto"/>
        <w:tblInd w:w="40" w:type="dxa"/>
        <w:tblLayout w:type="fixed"/>
        <w:tblCellMar>
          <w:left w:w="40" w:type="dxa"/>
          <w:right w:w="40" w:type="dxa"/>
        </w:tblCellMar>
        <w:tblLook w:val="0000" w:firstRow="0" w:lastRow="0" w:firstColumn="0" w:lastColumn="0" w:noHBand="0" w:noVBand="0"/>
      </w:tblPr>
      <w:tblGrid>
        <w:gridCol w:w="3984"/>
        <w:gridCol w:w="960"/>
        <w:gridCol w:w="3014"/>
      </w:tblGrid>
      <w:tr w:rsidR="00E7370A" w:rsidRPr="00E7370A" w14:paraId="5DC700D7" w14:textId="77777777">
        <w:trPr>
          <w:trHeight w:val="269"/>
        </w:trPr>
        <w:tc>
          <w:tcPr>
            <w:tcW w:w="3984" w:type="dxa"/>
            <w:tcBorders>
              <w:top w:val="single" w:sz="6" w:space="0" w:color="auto"/>
              <w:left w:val="single" w:sz="6" w:space="0" w:color="auto"/>
              <w:bottom w:val="single" w:sz="6" w:space="0" w:color="auto"/>
              <w:right w:val="single" w:sz="6" w:space="0" w:color="auto"/>
            </w:tcBorders>
          </w:tcPr>
          <w:p w14:paraId="1D01688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Противоштурмовые 3-дюймовые</w:t>
            </w:r>
          </w:p>
        </w:tc>
        <w:tc>
          <w:tcPr>
            <w:tcW w:w="960" w:type="dxa"/>
            <w:tcBorders>
              <w:top w:val="single" w:sz="6" w:space="0" w:color="auto"/>
              <w:left w:val="single" w:sz="6" w:space="0" w:color="auto"/>
              <w:bottom w:val="single" w:sz="6" w:space="0" w:color="auto"/>
              <w:right w:val="single" w:sz="6" w:space="0" w:color="auto"/>
            </w:tcBorders>
          </w:tcPr>
          <w:p w14:paraId="5A14E24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w:t>
            </w:r>
          </w:p>
        </w:tc>
        <w:tc>
          <w:tcPr>
            <w:tcW w:w="3014" w:type="dxa"/>
            <w:tcBorders>
              <w:top w:val="single" w:sz="6" w:space="0" w:color="auto"/>
              <w:left w:val="single" w:sz="6" w:space="0" w:color="auto"/>
              <w:bottom w:val="single" w:sz="6" w:space="0" w:color="auto"/>
              <w:right w:val="single" w:sz="6" w:space="0" w:color="auto"/>
            </w:tcBorders>
          </w:tcPr>
          <w:p w14:paraId="6E3AB88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Нет панорам., 1 исправная</w:t>
            </w:r>
          </w:p>
        </w:tc>
      </w:tr>
      <w:tr w:rsidR="00E7370A" w:rsidRPr="00E7370A" w14:paraId="710CB59F" w14:textId="77777777">
        <w:trPr>
          <w:trHeight w:val="259"/>
        </w:trPr>
        <w:tc>
          <w:tcPr>
            <w:tcW w:w="3984" w:type="dxa"/>
            <w:tcBorders>
              <w:top w:val="single" w:sz="6" w:space="0" w:color="auto"/>
              <w:left w:val="single" w:sz="6" w:space="0" w:color="auto"/>
              <w:bottom w:val="single" w:sz="6" w:space="0" w:color="auto"/>
              <w:right w:val="single" w:sz="6" w:space="0" w:color="auto"/>
            </w:tcBorders>
          </w:tcPr>
          <w:p w14:paraId="36782F9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42-линейиые пушки</w:t>
            </w:r>
          </w:p>
        </w:tc>
        <w:tc>
          <w:tcPr>
            <w:tcW w:w="960" w:type="dxa"/>
            <w:tcBorders>
              <w:top w:val="single" w:sz="6" w:space="0" w:color="auto"/>
              <w:left w:val="single" w:sz="6" w:space="0" w:color="auto"/>
              <w:bottom w:val="single" w:sz="6" w:space="0" w:color="auto"/>
              <w:right w:val="single" w:sz="6" w:space="0" w:color="auto"/>
            </w:tcBorders>
          </w:tcPr>
          <w:p w14:paraId="3BC78F6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w:t>
            </w:r>
          </w:p>
        </w:tc>
        <w:tc>
          <w:tcPr>
            <w:tcW w:w="3014" w:type="dxa"/>
            <w:tcBorders>
              <w:top w:val="single" w:sz="6" w:space="0" w:color="auto"/>
              <w:left w:val="single" w:sz="6" w:space="0" w:color="auto"/>
              <w:bottom w:val="single" w:sz="6" w:space="0" w:color="auto"/>
              <w:right w:val="single" w:sz="6" w:space="0" w:color="auto"/>
            </w:tcBorders>
          </w:tcPr>
          <w:p w14:paraId="71D41A9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неисправные</w:t>
            </w:r>
          </w:p>
        </w:tc>
      </w:tr>
      <w:tr w:rsidR="00E7370A" w:rsidRPr="00E7370A" w14:paraId="24D93BB3" w14:textId="77777777">
        <w:trPr>
          <w:trHeight w:val="250"/>
        </w:trPr>
        <w:tc>
          <w:tcPr>
            <w:tcW w:w="3984" w:type="dxa"/>
            <w:tcBorders>
              <w:top w:val="single" w:sz="6" w:space="0" w:color="auto"/>
              <w:left w:val="single" w:sz="6" w:space="0" w:color="auto"/>
              <w:bottom w:val="single" w:sz="6" w:space="0" w:color="auto"/>
              <w:right w:val="single" w:sz="6" w:space="0" w:color="auto"/>
            </w:tcBorders>
          </w:tcPr>
          <w:p w14:paraId="0FA0796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45-линейные британские гаубицы</w:t>
            </w:r>
          </w:p>
        </w:tc>
        <w:tc>
          <w:tcPr>
            <w:tcW w:w="960" w:type="dxa"/>
            <w:tcBorders>
              <w:top w:val="single" w:sz="6" w:space="0" w:color="auto"/>
              <w:left w:val="single" w:sz="6" w:space="0" w:color="auto"/>
              <w:bottom w:val="single" w:sz="6" w:space="0" w:color="auto"/>
              <w:right w:val="single" w:sz="6" w:space="0" w:color="auto"/>
            </w:tcBorders>
          </w:tcPr>
          <w:p w14:paraId="1A5DC9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w:t>
            </w:r>
          </w:p>
        </w:tc>
        <w:tc>
          <w:tcPr>
            <w:tcW w:w="3014" w:type="dxa"/>
            <w:tcBorders>
              <w:top w:val="single" w:sz="6" w:space="0" w:color="auto"/>
              <w:left w:val="single" w:sz="6" w:space="0" w:color="auto"/>
              <w:bottom w:val="single" w:sz="6" w:space="0" w:color="auto"/>
              <w:right w:val="single" w:sz="6" w:space="0" w:color="auto"/>
            </w:tcBorders>
          </w:tcPr>
          <w:p w14:paraId="1AF785E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Нет прицельных приспособлений</w:t>
            </w:r>
          </w:p>
        </w:tc>
      </w:tr>
      <w:tr w:rsidR="00E7370A" w:rsidRPr="00E7370A" w14:paraId="4F20CB1F" w14:textId="77777777">
        <w:trPr>
          <w:trHeight w:val="259"/>
        </w:trPr>
        <w:tc>
          <w:tcPr>
            <w:tcW w:w="3984" w:type="dxa"/>
            <w:tcBorders>
              <w:top w:val="single" w:sz="6" w:space="0" w:color="auto"/>
              <w:left w:val="single" w:sz="6" w:space="0" w:color="auto"/>
              <w:bottom w:val="single" w:sz="6" w:space="0" w:color="auto"/>
              <w:right w:val="single" w:sz="6" w:space="0" w:color="auto"/>
            </w:tcBorders>
          </w:tcPr>
          <w:p w14:paraId="3CD405C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Тоже</w:t>
            </w:r>
          </w:p>
        </w:tc>
        <w:tc>
          <w:tcPr>
            <w:tcW w:w="960" w:type="dxa"/>
            <w:tcBorders>
              <w:top w:val="single" w:sz="6" w:space="0" w:color="auto"/>
              <w:left w:val="single" w:sz="6" w:space="0" w:color="auto"/>
              <w:bottom w:val="single" w:sz="6" w:space="0" w:color="auto"/>
              <w:right w:val="single" w:sz="6" w:space="0" w:color="auto"/>
            </w:tcBorders>
          </w:tcPr>
          <w:p w14:paraId="2CEDEB7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w:t>
            </w:r>
          </w:p>
        </w:tc>
        <w:tc>
          <w:tcPr>
            <w:tcW w:w="3014" w:type="dxa"/>
            <w:tcBorders>
              <w:top w:val="single" w:sz="6" w:space="0" w:color="auto"/>
              <w:left w:val="single" w:sz="6" w:space="0" w:color="auto"/>
              <w:bottom w:val="single" w:sz="6" w:space="0" w:color="auto"/>
              <w:right w:val="single" w:sz="6" w:space="0" w:color="auto"/>
            </w:tcBorders>
          </w:tcPr>
          <w:p w14:paraId="3E6F4E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Исправлены</w:t>
            </w:r>
          </w:p>
        </w:tc>
      </w:tr>
      <w:tr w:rsidR="00E7370A" w:rsidRPr="00E7370A" w14:paraId="49DFB44D" w14:textId="77777777">
        <w:trPr>
          <w:trHeight w:val="259"/>
        </w:trPr>
        <w:tc>
          <w:tcPr>
            <w:tcW w:w="3984" w:type="dxa"/>
            <w:tcBorders>
              <w:top w:val="single" w:sz="6" w:space="0" w:color="auto"/>
              <w:left w:val="single" w:sz="6" w:space="0" w:color="auto"/>
              <w:bottom w:val="single" w:sz="6" w:space="0" w:color="auto"/>
              <w:right w:val="single" w:sz="6" w:space="0" w:color="auto"/>
            </w:tcBorders>
          </w:tcPr>
          <w:p w14:paraId="381D331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37-миллимстровыс </w:t>
            </w:r>
            <w:proofErr w:type="spellStart"/>
            <w:r w:rsidRPr="00E7370A">
              <w:rPr>
                <w:rFonts w:ascii="Times New Roman" w:hAnsi="Times New Roman" w:cs="Times New Roman"/>
                <w:sz w:val="16"/>
                <w:szCs w:val="16"/>
              </w:rPr>
              <w:t>противоаэропланные</w:t>
            </w:r>
            <w:proofErr w:type="spellEnd"/>
          </w:p>
        </w:tc>
        <w:tc>
          <w:tcPr>
            <w:tcW w:w="960" w:type="dxa"/>
            <w:tcBorders>
              <w:top w:val="single" w:sz="6" w:space="0" w:color="auto"/>
              <w:left w:val="single" w:sz="6" w:space="0" w:color="auto"/>
              <w:bottom w:val="single" w:sz="6" w:space="0" w:color="auto"/>
              <w:right w:val="single" w:sz="6" w:space="0" w:color="auto"/>
            </w:tcBorders>
          </w:tcPr>
          <w:p w14:paraId="533DB02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w:t>
            </w:r>
          </w:p>
        </w:tc>
        <w:tc>
          <w:tcPr>
            <w:tcW w:w="3014" w:type="dxa"/>
            <w:tcBorders>
              <w:top w:val="single" w:sz="6" w:space="0" w:color="auto"/>
              <w:left w:val="single" w:sz="6" w:space="0" w:color="auto"/>
              <w:bottom w:val="single" w:sz="6" w:space="0" w:color="auto"/>
              <w:right w:val="single" w:sz="6" w:space="0" w:color="auto"/>
            </w:tcBorders>
          </w:tcPr>
          <w:p w14:paraId="009AB35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Без подъемного механизма</w:t>
            </w:r>
          </w:p>
        </w:tc>
      </w:tr>
      <w:tr w:rsidR="00E7370A" w:rsidRPr="00E7370A" w14:paraId="7F95491C" w14:textId="77777777">
        <w:trPr>
          <w:trHeight w:val="259"/>
        </w:trPr>
        <w:tc>
          <w:tcPr>
            <w:tcW w:w="3984" w:type="dxa"/>
            <w:tcBorders>
              <w:top w:val="single" w:sz="6" w:space="0" w:color="auto"/>
              <w:left w:val="single" w:sz="6" w:space="0" w:color="auto"/>
              <w:bottom w:val="single" w:sz="6" w:space="0" w:color="auto"/>
              <w:right w:val="single" w:sz="6" w:space="0" w:color="auto"/>
            </w:tcBorders>
          </w:tcPr>
          <w:p w14:paraId="2614CCA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3-дюймовые пушки образца 1900 г.</w:t>
            </w:r>
          </w:p>
        </w:tc>
        <w:tc>
          <w:tcPr>
            <w:tcW w:w="960" w:type="dxa"/>
            <w:tcBorders>
              <w:top w:val="single" w:sz="6" w:space="0" w:color="auto"/>
              <w:left w:val="single" w:sz="6" w:space="0" w:color="auto"/>
              <w:bottom w:val="single" w:sz="6" w:space="0" w:color="auto"/>
              <w:right w:val="single" w:sz="6" w:space="0" w:color="auto"/>
            </w:tcBorders>
          </w:tcPr>
          <w:p w14:paraId="06FD2B4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w:t>
            </w:r>
          </w:p>
        </w:tc>
        <w:tc>
          <w:tcPr>
            <w:tcW w:w="3014" w:type="dxa"/>
            <w:tcBorders>
              <w:top w:val="single" w:sz="6" w:space="0" w:color="auto"/>
              <w:left w:val="single" w:sz="6" w:space="0" w:color="auto"/>
              <w:bottom w:val="single" w:sz="6" w:space="0" w:color="auto"/>
              <w:right w:val="single" w:sz="6" w:space="0" w:color="auto"/>
            </w:tcBorders>
          </w:tcPr>
          <w:p w14:paraId="3972AE4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 исправлены</w:t>
            </w:r>
          </w:p>
        </w:tc>
      </w:tr>
      <w:tr w:rsidR="00E7370A" w:rsidRPr="00E7370A" w14:paraId="27F5EAFF" w14:textId="77777777">
        <w:trPr>
          <w:trHeight w:val="259"/>
        </w:trPr>
        <w:tc>
          <w:tcPr>
            <w:tcW w:w="3984" w:type="dxa"/>
            <w:tcBorders>
              <w:top w:val="single" w:sz="6" w:space="0" w:color="auto"/>
              <w:left w:val="single" w:sz="6" w:space="0" w:color="auto"/>
              <w:bottom w:val="single" w:sz="6" w:space="0" w:color="auto"/>
              <w:right w:val="single" w:sz="6" w:space="0" w:color="auto"/>
            </w:tcBorders>
          </w:tcPr>
          <w:p w14:paraId="1D22BD8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3-дюймовые пушки образца 1902 г.</w:t>
            </w:r>
          </w:p>
        </w:tc>
        <w:tc>
          <w:tcPr>
            <w:tcW w:w="960" w:type="dxa"/>
            <w:tcBorders>
              <w:top w:val="single" w:sz="6" w:space="0" w:color="auto"/>
              <w:left w:val="single" w:sz="6" w:space="0" w:color="auto"/>
              <w:bottom w:val="single" w:sz="6" w:space="0" w:color="auto"/>
              <w:right w:val="single" w:sz="6" w:space="0" w:color="auto"/>
            </w:tcBorders>
          </w:tcPr>
          <w:p w14:paraId="58CD650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w:t>
            </w:r>
          </w:p>
        </w:tc>
        <w:tc>
          <w:tcPr>
            <w:tcW w:w="3014" w:type="dxa"/>
            <w:tcBorders>
              <w:top w:val="single" w:sz="6" w:space="0" w:color="auto"/>
              <w:left w:val="single" w:sz="6" w:space="0" w:color="auto"/>
              <w:bottom w:val="single" w:sz="6" w:space="0" w:color="auto"/>
              <w:right w:val="single" w:sz="6" w:space="0" w:color="auto"/>
            </w:tcBorders>
          </w:tcPr>
          <w:p w14:paraId="5AA9322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 исправлена</w:t>
            </w:r>
          </w:p>
        </w:tc>
      </w:tr>
      <w:tr w:rsidR="00E7370A" w:rsidRPr="00E7370A" w14:paraId="0A79FC22"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2044F08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3-дюймовыс горные пушки</w:t>
            </w:r>
          </w:p>
        </w:tc>
        <w:tc>
          <w:tcPr>
            <w:tcW w:w="960" w:type="dxa"/>
            <w:tcBorders>
              <w:top w:val="single" w:sz="6" w:space="0" w:color="auto"/>
              <w:left w:val="single" w:sz="6" w:space="0" w:color="auto"/>
              <w:bottom w:val="single" w:sz="6" w:space="0" w:color="auto"/>
              <w:right w:val="single" w:sz="6" w:space="0" w:color="auto"/>
            </w:tcBorders>
          </w:tcPr>
          <w:p w14:paraId="0FCC7E9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w:t>
            </w:r>
          </w:p>
        </w:tc>
        <w:tc>
          <w:tcPr>
            <w:tcW w:w="3014" w:type="dxa"/>
            <w:tcBorders>
              <w:top w:val="single" w:sz="6" w:space="0" w:color="auto"/>
              <w:left w:val="single" w:sz="6" w:space="0" w:color="auto"/>
              <w:bottom w:val="single" w:sz="6" w:space="0" w:color="auto"/>
              <w:right w:val="single" w:sz="6" w:space="0" w:color="auto"/>
            </w:tcBorders>
          </w:tcPr>
          <w:p w14:paraId="3320C03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 исправлены</w:t>
            </w:r>
          </w:p>
        </w:tc>
      </w:tr>
    </w:tbl>
    <w:p w14:paraId="04CA602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Кроме того, в починочной мастерской имеются следующие предметы, не принадлежа</w:t>
      </w:r>
      <w:r w:rsidRPr="00E7370A">
        <w:rPr>
          <w:rFonts w:ascii="Times New Roman" w:hAnsi="Times New Roman" w:cs="Times New Roman"/>
          <w:sz w:val="16"/>
          <w:szCs w:val="16"/>
        </w:rPr>
        <w:softHyphen/>
        <w:t>щие артиллерийским частям:</w:t>
      </w:r>
    </w:p>
    <w:p w14:paraId="62D7435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зарядные ящики количество неизвестно</w:t>
      </w:r>
    </w:p>
    <w:p w14:paraId="773EF03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Исправлена</w:t>
      </w:r>
    </w:p>
    <w:p w14:paraId="449159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лафеты к 3-дюймовым мушкам образца 1902 г.</w:t>
      </w:r>
    </w:p>
    <w:p w14:paraId="1719B0D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лафеты к 6-дюймовым гаубицам</w:t>
      </w:r>
    </w:p>
    <w:p w14:paraId="4FA0D6C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передков к 45-линейным британским гаубицам</w:t>
      </w:r>
    </w:p>
    <w:p w14:paraId="685B96F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 передков к 6-дюймовой гаубице</w:t>
      </w:r>
    </w:p>
    <w:p w14:paraId="1CBC187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Исправлена</w:t>
      </w:r>
    </w:p>
    <w:p w14:paraId="77035BA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Исправлены, но без дышел</w:t>
      </w:r>
    </w:p>
    <w:p w14:paraId="56E102D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Инспектор </w:t>
      </w:r>
      <w:proofErr w:type="spellStart"/>
      <w:r w:rsidRPr="00E7370A">
        <w:rPr>
          <w:rFonts w:ascii="Times New Roman" w:hAnsi="Times New Roman" w:cs="Times New Roman"/>
          <w:sz w:val="16"/>
          <w:szCs w:val="16"/>
        </w:rPr>
        <w:t>арлиллерии</w:t>
      </w:r>
      <w:proofErr w:type="spellEnd"/>
      <w:r w:rsidRPr="00E7370A">
        <w:rPr>
          <w:rFonts w:ascii="Times New Roman" w:hAnsi="Times New Roman" w:cs="Times New Roman"/>
          <w:sz w:val="16"/>
          <w:szCs w:val="16"/>
        </w:rPr>
        <w:t xml:space="preserve"> Политический </w:t>
      </w:r>
      <w:proofErr w:type="gramStart"/>
      <w:r w:rsidRPr="00E7370A">
        <w:rPr>
          <w:rFonts w:ascii="Times New Roman" w:hAnsi="Times New Roman" w:cs="Times New Roman"/>
          <w:sz w:val="16"/>
          <w:szCs w:val="16"/>
        </w:rPr>
        <w:t>комиссар За</w:t>
      </w:r>
      <w:proofErr w:type="gramEnd"/>
      <w:r w:rsidRPr="00E7370A">
        <w:rPr>
          <w:rFonts w:ascii="Times New Roman" w:hAnsi="Times New Roman" w:cs="Times New Roman"/>
          <w:sz w:val="16"/>
          <w:szCs w:val="16"/>
        </w:rPr>
        <w:t xml:space="preserve"> инструктора для поручений1' РГАЭ. Ф. 2097. Оп. 6. Д. 266. Л. 19-21. Заверенная копия (10711,79).</w:t>
      </w:r>
    </w:p>
    <w:p w14:paraId="1137E4C7" w14:textId="77777777" w:rsidR="000F2CE1" w:rsidRPr="00E7370A" w:rsidRDefault="000F2CE1" w:rsidP="009F4E52">
      <w:pPr>
        <w:spacing w:after="0" w:line="240" w:lineRule="auto"/>
        <w:jc w:val="both"/>
        <w:rPr>
          <w:rFonts w:ascii="Times New Roman" w:hAnsi="Times New Roman" w:cs="Times New Roman"/>
          <w:sz w:val="16"/>
          <w:szCs w:val="16"/>
        </w:rPr>
      </w:pPr>
    </w:p>
    <w:p w14:paraId="28506FE0" w14:textId="77777777" w:rsidR="00402237" w:rsidRPr="00E7370A" w:rsidRDefault="0040223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30E0A617" w14:textId="77777777" w:rsidR="00402237" w:rsidRPr="00E7370A" w:rsidRDefault="00402237" w:rsidP="009F4E52">
      <w:pPr>
        <w:spacing w:after="0" w:line="240" w:lineRule="auto"/>
        <w:jc w:val="both"/>
        <w:rPr>
          <w:rFonts w:ascii="Times New Roman" w:hAnsi="Times New Roman" w:cs="Times New Roman"/>
          <w:sz w:val="16"/>
          <w:szCs w:val="16"/>
        </w:rPr>
      </w:pPr>
    </w:p>
    <w:p w14:paraId="35507F4C" w14:textId="23384998" w:rsidR="00402237" w:rsidRPr="00E7370A" w:rsidRDefault="0040223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ноября 1918 года начальник авиации Южного фронта </w:t>
      </w:r>
      <w:proofErr w:type="spellStart"/>
      <w:r w:rsidRPr="00E7370A">
        <w:rPr>
          <w:rFonts w:ascii="Times New Roman" w:hAnsi="Times New Roman" w:cs="Times New Roman"/>
          <w:sz w:val="16"/>
          <w:szCs w:val="16"/>
        </w:rPr>
        <w:t>Петрожицкий</w:t>
      </w:r>
      <w:proofErr w:type="spellEnd"/>
      <w:r w:rsidRPr="00E7370A">
        <w:rPr>
          <w:rFonts w:ascii="Times New Roman" w:hAnsi="Times New Roman" w:cs="Times New Roman"/>
          <w:sz w:val="16"/>
          <w:szCs w:val="16"/>
        </w:rPr>
        <w:t xml:space="preserve"> послал в Липецк телеграмму с заданием произвести бомбометание района Таловое-Бутурлиновка-Калач. К этому времени в ЭВК в готовности было три корабля: I</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только что прилетевший из Н.</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Новгорода, II</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находившийся в </w:t>
      </w:r>
      <w:proofErr w:type="spellStart"/>
      <w:r w:rsidRPr="00E7370A">
        <w:rPr>
          <w:rFonts w:ascii="Times New Roman" w:hAnsi="Times New Roman" w:cs="Times New Roman"/>
          <w:sz w:val="16"/>
          <w:szCs w:val="16"/>
        </w:rPr>
        <w:t>Ясаково</w:t>
      </w:r>
      <w:proofErr w:type="spellEnd"/>
      <w:r w:rsidRPr="00E7370A">
        <w:rPr>
          <w:rFonts w:ascii="Times New Roman" w:hAnsi="Times New Roman" w:cs="Times New Roman"/>
          <w:sz w:val="16"/>
          <w:szCs w:val="16"/>
        </w:rPr>
        <w:t xml:space="preserve"> и III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245)</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только что собранный и ещё не испытанный. Но выполнить задание не было возможности. Причина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«отсутствие карт и лётчика-коммуниста». В условиях участившихся перелётов на сторону белых бывшим офицерам Башко, </w:t>
      </w:r>
      <w:proofErr w:type="spellStart"/>
      <w:r w:rsidRPr="00E7370A">
        <w:rPr>
          <w:rFonts w:ascii="Times New Roman" w:hAnsi="Times New Roman" w:cs="Times New Roman"/>
          <w:sz w:val="16"/>
          <w:szCs w:val="16"/>
        </w:rPr>
        <w:t>Алехновичу</w:t>
      </w:r>
      <w:proofErr w:type="spellEnd"/>
      <w:r w:rsidRPr="00E7370A">
        <w:rPr>
          <w:rFonts w:ascii="Times New Roman" w:hAnsi="Times New Roman" w:cs="Times New Roman"/>
          <w:sz w:val="16"/>
          <w:szCs w:val="16"/>
        </w:rPr>
        <w:t xml:space="preserve"> и Панкратьеву не очень доверяли и не допускали их к полётам без военного комиссара (18576).</w:t>
      </w:r>
    </w:p>
    <w:p w14:paraId="6C305043" w14:textId="77777777" w:rsidR="00402237" w:rsidRPr="00E7370A" w:rsidRDefault="00402237" w:rsidP="009F4E52">
      <w:pPr>
        <w:spacing w:after="0" w:line="240" w:lineRule="auto"/>
        <w:jc w:val="both"/>
        <w:rPr>
          <w:rFonts w:ascii="Times New Roman" w:hAnsi="Times New Roman" w:cs="Times New Roman"/>
          <w:sz w:val="16"/>
          <w:szCs w:val="16"/>
        </w:rPr>
      </w:pPr>
    </w:p>
    <w:p w14:paraId="72EC2EC7" w14:textId="77777777" w:rsidR="00E05775" w:rsidRPr="005807AE" w:rsidRDefault="00E05775"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7 </w:t>
      </w:r>
      <w:r>
        <w:rPr>
          <w:rFonts w:ascii="Times New Roman" w:hAnsi="Times New Roman" w:cs="Times New Roman"/>
          <w:color w:val="0070C0"/>
          <w:sz w:val="16"/>
          <w:szCs w:val="16"/>
        </w:rPr>
        <w:t>ноября 1918 г. в</w:t>
      </w:r>
      <w:r w:rsidRPr="005807AE">
        <w:rPr>
          <w:rFonts w:ascii="Times New Roman" w:hAnsi="Times New Roman" w:cs="Times New Roman"/>
          <w:color w:val="0070C0"/>
          <w:sz w:val="16"/>
          <w:szCs w:val="16"/>
        </w:rPr>
        <w:t xml:space="preserve"> Москве состоялся воздушный парад по случаю первой годовщи</w:t>
      </w:r>
      <w:r>
        <w:rPr>
          <w:rFonts w:ascii="Times New Roman" w:hAnsi="Times New Roman" w:cs="Times New Roman"/>
          <w:color w:val="0070C0"/>
          <w:sz w:val="16"/>
          <w:szCs w:val="16"/>
        </w:rPr>
        <w:t>ны</w:t>
      </w:r>
      <w:r w:rsidRPr="005807AE">
        <w:rPr>
          <w:rFonts w:ascii="Times New Roman" w:hAnsi="Times New Roman" w:cs="Times New Roman"/>
          <w:color w:val="0070C0"/>
          <w:sz w:val="16"/>
          <w:szCs w:val="16"/>
        </w:rPr>
        <w:t xml:space="preserve"> Октябрьской революции.</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Приказом по Военно-воздушному фло</w:t>
      </w:r>
      <w:r w:rsidRPr="005807AE">
        <w:rPr>
          <w:rFonts w:ascii="Times New Roman" w:hAnsi="Times New Roman" w:cs="Times New Roman"/>
          <w:color w:val="0070C0"/>
          <w:sz w:val="16"/>
          <w:szCs w:val="16"/>
        </w:rPr>
        <w:softHyphen/>
        <w:t xml:space="preserve">ту от 21 ноября </w:t>
      </w:r>
      <w:r>
        <w:rPr>
          <w:rFonts w:ascii="Times New Roman" w:hAnsi="Times New Roman" w:cs="Times New Roman"/>
          <w:color w:val="0070C0"/>
          <w:sz w:val="16"/>
          <w:szCs w:val="16"/>
        </w:rPr>
        <w:t>№ 56</w:t>
      </w:r>
      <w:r w:rsidRPr="005807AE">
        <w:rPr>
          <w:rFonts w:ascii="Times New Roman" w:hAnsi="Times New Roman" w:cs="Times New Roman"/>
          <w:color w:val="0070C0"/>
          <w:sz w:val="16"/>
          <w:szCs w:val="16"/>
        </w:rPr>
        <w:t xml:space="preserve"> отмечалась отличная работа летчиков московской а</w:t>
      </w:r>
      <w:r>
        <w:rPr>
          <w:rFonts w:ascii="Times New Roman" w:hAnsi="Times New Roman" w:cs="Times New Roman"/>
          <w:color w:val="0070C0"/>
          <w:sz w:val="16"/>
          <w:szCs w:val="16"/>
        </w:rPr>
        <w:t>виашколы</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хотя слишком низкий полет /отдельные летчики снижались до-70-50 м/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осуждался.</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Отмечалась также недисциплинированность наземного состава и, прежде всего, командного состава, покинувшего с</w:t>
      </w:r>
      <w:r>
        <w:rPr>
          <w:rFonts w:ascii="Times New Roman" w:hAnsi="Times New Roman" w:cs="Times New Roman"/>
          <w:color w:val="0070C0"/>
          <w:sz w:val="16"/>
          <w:szCs w:val="16"/>
        </w:rPr>
        <w:t>т</w:t>
      </w:r>
      <w:r w:rsidRPr="005807AE">
        <w:rPr>
          <w:rFonts w:ascii="Times New Roman" w:hAnsi="Times New Roman" w:cs="Times New Roman"/>
          <w:color w:val="0070C0"/>
          <w:sz w:val="16"/>
          <w:szCs w:val="16"/>
        </w:rPr>
        <w:t>рой во время демонстрации на ходынском поле.</w:t>
      </w:r>
    </w:p>
    <w:p w14:paraId="69CB7144" w14:textId="77777777" w:rsidR="00E05775" w:rsidRDefault="00E05775"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15,</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67,</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25</w:t>
      </w:r>
      <w:r>
        <w:rPr>
          <w:rFonts w:ascii="Times New Roman" w:hAnsi="Times New Roman" w:cs="Times New Roman"/>
          <w:color w:val="0070C0"/>
          <w:sz w:val="16"/>
          <w:szCs w:val="16"/>
        </w:rPr>
        <w:t>6</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3CC529FA" w14:textId="77777777" w:rsidR="00E05775" w:rsidRPr="005807AE" w:rsidRDefault="00E05775" w:rsidP="009F4E52">
      <w:pPr>
        <w:spacing w:after="0" w:line="240" w:lineRule="auto"/>
        <w:jc w:val="both"/>
        <w:rPr>
          <w:rFonts w:ascii="Times New Roman" w:hAnsi="Times New Roman" w:cs="Times New Roman"/>
          <w:color w:val="0070C0"/>
          <w:sz w:val="16"/>
          <w:szCs w:val="16"/>
        </w:rPr>
      </w:pPr>
    </w:p>
    <w:p w14:paraId="1484096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2868D5EF" w14:textId="77777777" w:rsidR="000F2CE1" w:rsidRPr="00E7370A" w:rsidRDefault="000F2CE1" w:rsidP="009F4E52">
      <w:pPr>
        <w:spacing w:after="0" w:line="240" w:lineRule="auto"/>
        <w:jc w:val="both"/>
        <w:rPr>
          <w:rFonts w:ascii="Times New Roman" w:hAnsi="Times New Roman" w:cs="Times New Roman"/>
          <w:sz w:val="16"/>
          <w:szCs w:val="16"/>
        </w:rPr>
      </w:pPr>
    </w:p>
    <w:p w14:paraId="58E409C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ноября 1918 </w:t>
      </w:r>
      <w:proofErr w:type="spellStart"/>
      <w:r w:rsidRPr="00E7370A">
        <w:rPr>
          <w:rFonts w:ascii="Times New Roman" w:hAnsi="Times New Roman" w:cs="Times New Roman"/>
          <w:sz w:val="16"/>
          <w:szCs w:val="16"/>
        </w:rPr>
        <w:t>начавиаюжфронта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Петрожицкий</w:t>
      </w:r>
      <w:proofErr w:type="spellEnd"/>
      <w:r w:rsidRPr="00E7370A">
        <w:rPr>
          <w:rFonts w:ascii="Times New Roman" w:hAnsi="Times New Roman" w:cs="Times New Roman"/>
          <w:sz w:val="16"/>
          <w:szCs w:val="16"/>
        </w:rPr>
        <w:t xml:space="preserve">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w:t>
      </w:r>
      <w:proofErr w:type="spellStart"/>
      <w:r w:rsidRPr="00E7370A">
        <w:rPr>
          <w:rFonts w:ascii="Times New Roman" w:hAnsi="Times New Roman" w:cs="Times New Roman"/>
          <w:sz w:val="16"/>
          <w:szCs w:val="16"/>
        </w:rPr>
        <w:t>Н.Новгорода</w:t>
      </w:r>
      <w:proofErr w:type="spellEnd"/>
      <w:r w:rsidRPr="00E7370A">
        <w:rPr>
          <w:rFonts w:ascii="Times New Roman" w:hAnsi="Times New Roman" w:cs="Times New Roman"/>
          <w:sz w:val="16"/>
          <w:szCs w:val="16"/>
        </w:rPr>
        <w:t xml:space="preserve">, II-й — находив­шийся в </w:t>
      </w:r>
      <w:proofErr w:type="spellStart"/>
      <w:r w:rsidRPr="00E7370A">
        <w:rPr>
          <w:rFonts w:ascii="Times New Roman" w:hAnsi="Times New Roman" w:cs="Times New Roman"/>
          <w:sz w:val="16"/>
          <w:szCs w:val="16"/>
        </w:rPr>
        <w:t>Ясаково</w:t>
      </w:r>
      <w:proofErr w:type="spellEnd"/>
      <w:r w:rsidRPr="00E7370A">
        <w:rPr>
          <w:rFonts w:ascii="Times New Roman" w:hAnsi="Times New Roman" w:cs="Times New Roman"/>
          <w:sz w:val="16"/>
          <w:szCs w:val="16"/>
        </w:rPr>
        <w:t xml:space="preserve">, и 111-й №245 — только что собранный и еще не испытанный. Но выполнить задание не было возможности. Причина — "отсутствие карт, летчика-коммуниста". Бывшим офицерам Башко, </w:t>
      </w:r>
      <w:proofErr w:type="spellStart"/>
      <w:r w:rsidRPr="00E7370A">
        <w:rPr>
          <w:rFonts w:ascii="Times New Roman" w:hAnsi="Times New Roman" w:cs="Times New Roman"/>
          <w:sz w:val="16"/>
          <w:szCs w:val="16"/>
        </w:rPr>
        <w:t>Алехновичу</w:t>
      </w:r>
      <w:proofErr w:type="spellEnd"/>
      <w:r w:rsidRPr="00E7370A">
        <w:rPr>
          <w:rFonts w:ascii="Times New Roman" w:hAnsi="Times New Roman" w:cs="Times New Roman"/>
          <w:sz w:val="16"/>
          <w:szCs w:val="16"/>
        </w:rPr>
        <w:t xml:space="preserve">,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w:t>
      </w:r>
      <w:proofErr w:type="spellStart"/>
      <w:r w:rsidRPr="00E7370A">
        <w:rPr>
          <w:rFonts w:ascii="Times New Roman" w:hAnsi="Times New Roman" w:cs="Times New Roman"/>
          <w:sz w:val="16"/>
          <w:szCs w:val="16"/>
        </w:rPr>
        <w:t>Авиадарма</w:t>
      </w:r>
      <w:proofErr w:type="spellEnd"/>
      <w:r w:rsidRPr="00E7370A">
        <w:rPr>
          <w:rFonts w:ascii="Times New Roman" w:hAnsi="Times New Roman" w:cs="Times New Roman"/>
          <w:sz w:val="16"/>
          <w:szCs w:val="16"/>
        </w:rPr>
        <w:t xml:space="preserve"> Сергеева: "делаю замечание, почему Башко вылетел без летчика-коммуниста, немедленно вышлите одного в Эртиль." </w:t>
      </w:r>
    </w:p>
    <w:p w14:paraId="3F586DAA" w14:textId="77777777" w:rsidR="000F2CE1" w:rsidRPr="00E7370A" w:rsidRDefault="000F2CE1" w:rsidP="009F4E52">
      <w:pPr>
        <w:spacing w:after="0" w:line="240" w:lineRule="auto"/>
        <w:jc w:val="both"/>
        <w:rPr>
          <w:rFonts w:ascii="Times New Roman" w:hAnsi="Times New Roman" w:cs="Times New Roman"/>
          <w:sz w:val="16"/>
          <w:szCs w:val="16"/>
        </w:rPr>
      </w:pPr>
    </w:p>
    <w:p w14:paraId="3E73E01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ноября 1918 </w:t>
      </w:r>
      <w:proofErr w:type="spellStart"/>
      <w:r w:rsidRPr="00E7370A">
        <w:rPr>
          <w:rFonts w:ascii="Times New Roman" w:hAnsi="Times New Roman" w:cs="Times New Roman"/>
          <w:sz w:val="16"/>
          <w:szCs w:val="16"/>
        </w:rPr>
        <w:t>начавиаюжфронта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Петрожицкий</w:t>
      </w:r>
      <w:proofErr w:type="spellEnd"/>
      <w:r w:rsidRPr="00E7370A">
        <w:rPr>
          <w:rFonts w:ascii="Times New Roman" w:hAnsi="Times New Roman" w:cs="Times New Roman"/>
          <w:sz w:val="16"/>
          <w:szCs w:val="16"/>
        </w:rPr>
        <w:t xml:space="preserve">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w:t>
      </w:r>
      <w:proofErr w:type="spellStart"/>
      <w:r w:rsidRPr="00E7370A">
        <w:rPr>
          <w:rFonts w:ascii="Times New Roman" w:hAnsi="Times New Roman" w:cs="Times New Roman"/>
          <w:sz w:val="16"/>
          <w:szCs w:val="16"/>
        </w:rPr>
        <w:t>Н.Новгорода</w:t>
      </w:r>
      <w:proofErr w:type="spellEnd"/>
      <w:r w:rsidRPr="00E7370A">
        <w:rPr>
          <w:rFonts w:ascii="Times New Roman" w:hAnsi="Times New Roman" w:cs="Times New Roman"/>
          <w:sz w:val="16"/>
          <w:szCs w:val="16"/>
        </w:rPr>
        <w:t xml:space="preserve">, П-й - находившийся в </w:t>
      </w:r>
      <w:proofErr w:type="spellStart"/>
      <w:r w:rsidRPr="00E7370A">
        <w:rPr>
          <w:rFonts w:ascii="Times New Roman" w:hAnsi="Times New Roman" w:cs="Times New Roman"/>
          <w:sz w:val="16"/>
          <w:szCs w:val="16"/>
        </w:rPr>
        <w:t>Ясаково</w:t>
      </w:r>
      <w:proofErr w:type="spellEnd"/>
      <w:r w:rsidRPr="00E7370A">
        <w:rPr>
          <w:rFonts w:ascii="Times New Roman" w:hAnsi="Times New Roman" w:cs="Times New Roman"/>
          <w:sz w:val="16"/>
          <w:szCs w:val="16"/>
        </w:rPr>
        <w:t xml:space="preserve">, и Ш-й №245 - только что собранный и </w:t>
      </w:r>
      <w:proofErr w:type="spellStart"/>
      <w:r w:rsidRPr="00E7370A">
        <w:rPr>
          <w:rFonts w:ascii="Times New Roman" w:hAnsi="Times New Roman" w:cs="Times New Roman"/>
          <w:sz w:val="16"/>
          <w:szCs w:val="16"/>
        </w:rPr>
        <w:t>еше</w:t>
      </w:r>
      <w:proofErr w:type="spellEnd"/>
      <w:r w:rsidRPr="00E7370A">
        <w:rPr>
          <w:rFonts w:ascii="Times New Roman" w:hAnsi="Times New Roman" w:cs="Times New Roman"/>
          <w:sz w:val="16"/>
          <w:szCs w:val="16"/>
        </w:rPr>
        <w:t xml:space="preserve"> не испытанный. Но выполнить задание не было возможности. Причина - "отсутствие карт, летчика-коммуниста". Бывшим офицерам Башко, </w:t>
      </w:r>
      <w:proofErr w:type="spellStart"/>
      <w:r w:rsidRPr="00E7370A">
        <w:rPr>
          <w:rFonts w:ascii="Times New Roman" w:hAnsi="Times New Roman" w:cs="Times New Roman"/>
          <w:sz w:val="16"/>
          <w:szCs w:val="16"/>
        </w:rPr>
        <w:t>Алехновичу</w:t>
      </w:r>
      <w:proofErr w:type="spellEnd"/>
      <w:r w:rsidRPr="00E7370A">
        <w:rPr>
          <w:rFonts w:ascii="Times New Roman" w:hAnsi="Times New Roman" w:cs="Times New Roman"/>
          <w:sz w:val="16"/>
          <w:szCs w:val="16"/>
        </w:rPr>
        <w:t xml:space="preserve">,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w:t>
      </w:r>
      <w:proofErr w:type="spellStart"/>
      <w:r w:rsidRPr="00E7370A">
        <w:rPr>
          <w:rFonts w:ascii="Times New Roman" w:hAnsi="Times New Roman" w:cs="Times New Roman"/>
          <w:sz w:val="16"/>
          <w:szCs w:val="16"/>
        </w:rPr>
        <w:t>Авиадарма</w:t>
      </w:r>
      <w:proofErr w:type="spellEnd"/>
      <w:r w:rsidRPr="00E7370A">
        <w:rPr>
          <w:rFonts w:ascii="Times New Roman" w:hAnsi="Times New Roman" w:cs="Times New Roman"/>
          <w:sz w:val="16"/>
          <w:szCs w:val="16"/>
        </w:rPr>
        <w:t xml:space="preserve"> Сергеева: "делаю замечание, почему Башко вылетел без летчика-коммуниста, немедленно вышлите одного в Эртиль." 28 ноября на Южный фронт вылетел второй "Муромец" (11-й №242). Весь декабрь корабль простоял в Мордово под снегом, не сделав ни одного боевого вылета. Ожидая приказаний </w:t>
      </w:r>
      <w:proofErr w:type="spellStart"/>
      <w:r w:rsidRPr="00E7370A">
        <w:rPr>
          <w:rFonts w:ascii="Times New Roman" w:hAnsi="Times New Roman" w:cs="Times New Roman"/>
          <w:sz w:val="16"/>
          <w:szCs w:val="16"/>
        </w:rPr>
        <w:t>Петрожицкого</w:t>
      </w:r>
      <w:proofErr w:type="spellEnd"/>
      <w:r w:rsidRPr="00E7370A">
        <w:rPr>
          <w:rFonts w:ascii="Times New Roman" w:hAnsi="Times New Roman" w:cs="Times New Roman"/>
          <w:sz w:val="16"/>
          <w:szCs w:val="16"/>
        </w:rPr>
        <w:t xml:space="preserve"> "Муромец" 1-й №245 находился на месте. Наконец был получен приказ перелететь из имения "Эртильская степь" на Ново-Покровский сахарный завод (12038).</w:t>
      </w:r>
    </w:p>
    <w:p w14:paraId="7E6870D9" w14:textId="77777777" w:rsidR="000F2CE1" w:rsidRPr="00E7370A" w:rsidRDefault="000F2CE1" w:rsidP="009F4E52">
      <w:pPr>
        <w:spacing w:after="0" w:line="240" w:lineRule="auto"/>
        <w:jc w:val="both"/>
        <w:rPr>
          <w:rFonts w:ascii="Times New Roman" w:hAnsi="Times New Roman" w:cs="Times New Roman"/>
          <w:sz w:val="16"/>
          <w:szCs w:val="16"/>
        </w:rPr>
      </w:pPr>
    </w:p>
    <w:p w14:paraId="07BE324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ноября 1918 </w:t>
      </w:r>
      <w:proofErr w:type="spellStart"/>
      <w:r w:rsidRPr="00E7370A">
        <w:rPr>
          <w:rFonts w:ascii="Times New Roman" w:hAnsi="Times New Roman" w:cs="Times New Roman"/>
          <w:sz w:val="16"/>
          <w:szCs w:val="16"/>
        </w:rPr>
        <w:t>начавиаюжфронта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Петрожицкий</w:t>
      </w:r>
      <w:proofErr w:type="spellEnd"/>
      <w:r w:rsidRPr="00E7370A">
        <w:rPr>
          <w:rFonts w:ascii="Times New Roman" w:hAnsi="Times New Roman" w:cs="Times New Roman"/>
          <w:sz w:val="16"/>
          <w:szCs w:val="16"/>
        </w:rPr>
        <w:t xml:space="preserve"> послал в Липецк, где базировались все ИМ, телеграмму с заданием провести бомбардировку района Таловое-Бутурлин-Калач. было 3 готовых. выполнить не смогли, т.к. не было даже карт, л-коммуниста и т.п. (2669,45).</w:t>
      </w:r>
    </w:p>
    <w:p w14:paraId="269B10E1" w14:textId="77777777" w:rsidR="000F2CE1" w:rsidRPr="00E7370A" w:rsidRDefault="000F2CE1" w:rsidP="009F4E52">
      <w:pPr>
        <w:spacing w:after="0" w:line="240" w:lineRule="auto"/>
        <w:jc w:val="both"/>
        <w:rPr>
          <w:rFonts w:ascii="Times New Roman" w:hAnsi="Times New Roman" w:cs="Times New Roman"/>
          <w:sz w:val="16"/>
          <w:szCs w:val="16"/>
        </w:rPr>
      </w:pPr>
    </w:p>
    <w:p w14:paraId="25E347B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ноября 1918 года начальник авиации Южного фронта </w:t>
      </w:r>
      <w:proofErr w:type="spellStart"/>
      <w:r w:rsidRPr="00E7370A">
        <w:rPr>
          <w:rFonts w:ascii="Times New Roman" w:hAnsi="Times New Roman" w:cs="Times New Roman"/>
          <w:sz w:val="16"/>
          <w:szCs w:val="16"/>
        </w:rPr>
        <w:t>Петрожицкий</w:t>
      </w:r>
      <w:proofErr w:type="spellEnd"/>
      <w:r w:rsidRPr="00E7370A">
        <w:rPr>
          <w:rFonts w:ascii="Times New Roman" w:hAnsi="Times New Roman" w:cs="Times New Roman"/>
          <w:sz w:val="16"/>
          <w:szCs w:val="16"/>
        </w:rPr>
        <w:t xml:space="preserve"> послал в Липецк телеграмму с заданием произвести бомбометание района Таловое-Бутурлиновка-Калач. К этому времени в ЭВК в готовности было три корабля: I - только что прилетевший из Н. Новгорода, II - находившийся в </w:t>
      </w:r>
      <w:proofErr w:type="spellStart"/>
      <w:r w:rsidRPr="00E7370A">
        <w:rPr>
          <w:rFonts w:ascii="Times New Roman" w:hAnsi="Times New Roman" w:cs="Times New Roman"/>
          <w:sz w:val="16"/>
          <w:szCs w:val="16"/>
        </w:rPr>
        <w:t>Ясаково</w:t>
      </w:r>
      <w:proofErr w:type="spellEnd"/>
      <w:r w:rsidRPr="00E7370A">
        <w:rPr>
          <w:rFonts w:ascii="Times New Roman" w:hAnsi="Times New Roman" w:cs="Times New Roman"/>
          <w:sz w:val="16"/>
          <w:szCs w:val="16"/>
        </w:rPr>
        <w:t xml:space="preserve"> и III (№ 245) - только что собранный и </w:t>
      </w:r>
      <w:proofErr w:type="spellStart"/>
      <w:r w:rsidRPr="00E7370A">
        <w:rPr>
          <w:rFonts w:ascii="Times New Roman" w:hAnsi="Times New Roman" w:cs="Times New Roman"/>
          <w:sz w:val="16"/>
          <w:szCs w:val="16"/>
        </w:rPr>
        <w:t>ешё</w:t>
      </w:r>
      <w:proofErr w:type="spellEnd"/>
      <w:r w:rsidRPr="00E7370A">
        <w:rPr>
          <w:rFonts w:ascii="Times New Roman" w:hAnsi="Times New Roman" w:cs="Times New Roman"/>
          <w:sz w:val="16"/>
          <w:szCs w:val="16"/>
        </w:rPr>
        <w:t xml:space="preserve"> не испытанный. Но выполнить задание не было возможности. Причина - "отсутствие карт и лётчика-коммуниста". В условиях участившихся перелётов на сторону белых бывшим офицерам Башко, </w:t>
      </w:r>
      <w:proofErr w:type="spellStart"/>
      <w:r w:rsidRPr="00E7370A">
        <w:rPr>
          <w:rFonts w:ascii="Times New Roman" w:hAnsi="Times New Roman" w:cs="Times New Roman"/>
          <w:sz w:val="16"/>
          <w:szCs w:val="16"/>
        </w:rPr>
        <w:t>Алехновичу</w:t>
      </w:r>
      <w:proofErr w:type="spellEnd"/>
      <w:r w:rsidRPr="00E7370A">
        <w:rPr>
          <w:rFonts w:ascii="Times New Roman" w:hAnsi="Times New Roman" w:cs="Times New Roman"/>
          <w:sz w:val="16"/>
          <w:szCs w:val="16"/>
        </w:rPr>
        <w:t xml:space="preserve"> и Панкратьеву не очень доверяли и не допускали их к полётам без военного комиссара (12041).</w:t>
      </w:r>
    </w:p>
    <w:p w14:paraId="1B43890F" w14:textId="77777777" w:rsidR="000F2CE1" w:rsidRPr="00E7370A" w:rsidRDefault="000F2CE1" w:rsidP="009F4E52">
      <w:pPr>
        <w:spacing w:after="0" w:line="240" w:lineRule="auto"/>
        <w:jc w:val="both"/>
        <w:rPr>
          <w:rFonts w:ascii="Times New Roman" w:hAnsi="Times New Roman" w:cs="Times New Roman"/>
          <w:sz w:val="16"/>
          <w:szCs w:val="16"/>
        </w:rPr>
      </w:pPr>
    </w:p>
    <w:p w14:paraId="08EDB9C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ноября 1918 в Москве состоялся воздушный парад (237,133) - над КП летал один самолет (312).</w:t>
      </w:r>
    </w:p>
    <w:p w14:paraId="22FDAD8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Якобы по просьбе В.И.Л. и Ф.Э.Д., переданной через </w:t>
      </w:r>
      <w:proofErr w:type="spellStart"/>
      <w:r w:rsidRPr="00E7370A">
        <w:rPr>
          <w:rFonts w:ascii="Times New Roman" w:hAnsi="Times New Roman" w:cs="Times New Roman"/>
          <w:sz w:val="16"/>
          <w:szCs w:val="16"/>
        </w:rPr>
        <w:t>А.Я.Аросева</w:t>
      </w:r>
      <w:proofErr w:type="spellEnd"/>
      <w:r w:rsidRPr="00E7370A">
        <w:rPr>
          <w:rFonts w:ascii="Times New Roman" w:hAnsi="Times New Roman" w:cs="Times New Roman"/>
          <w:sz w:val="16"/>
          <w:szCs w:val="16"/>
        </w:rPr>
        <w:t xml:space="preserve">, летал над КП с Ходынского аэродрома на </w:t>
      </w:r>
      <w:proofErr w:type="spellStart"/>
      <w:r w:rsidRPr="00E7370A">
        <w:rPr>
          <w:rFonts w:ascii="Times New Roman" w:hAnsi="Times New Roman" w:cs="Times New Roman"/>
          <w:sz w:val="16"/>
          <w:szCs w:val="16"/>
        </w:rPr>
        <w:t>Сопвиче</w:t>
      </w:r>
      <w:proofErr w:type="spellEnd"/>
      <w:r w:rsidRPr="00E7370A">
        <w:rPr>
          <w:rFonts w:ascii="Times New Roman" w:hAnsi="Times New Roman" w:cs="Times New Roman"/>
          <w:sz w:val="16"/>
          <w:szCs w:val="16"/>
        </w:rPr>
        <w:t xml:space="preserve"> с Аросевым в качестве пассажира и бросали листовки. Летели вдоль Тверской и прошли над КП на 100 м. Бросали листовки, а В.И.Л. аплодировал (1850,79).</w:t>
      </w:r>
    </w:p>
    <w:p w14:paraId="78F74638" w14:textId="77777777" w:rsidR="000F2CE1" w:rsidRPr="00E7370A" w:rsidRDefault="000F2CE1" w:rsidP="009F4E52">
      <w:pPr>
        <w:spacing w:after="0" w:line="240" w:lineRule="auto"/>
        <w:jc w:val="both"/>
        <w:rPr>
          <w:rFonts w:ascii="Times New Roman" w:hAnsi="Times New Roman" w:cs="Times New Roman"/>
          <w:sz w:val="16"/>
          <w:szCs w:val="16"/>
        </w:rPr>
      </w:pPr>
    </w:p>
    <w:p w14:paraId="414DD04C" w14:textId="77777777" w:rsidR="00504F30" w:rsidRPr="00E7370A" w:rsidRDefault="00504F30" w:rsidP="009F4E52">
      <w:pPr>
        <w:pStyle w:val="ae"/>
        <w:spacing w:before="0" w:after="0"/>
        <w:jc w:val="both"/>
        <w:rPr>
          <w:color w:val="auto"/>
          <w:sz w:val="16"/>
          <w:szCs w:val="16"/>
        </w:rPr>
      </w:pPr>
      <w:r w:rsidRPr="00E7370A">
        <w:rPr>
          <w:color w:val="auto"/>
          <w:sz w:val="16"/>
          <w:szCs w:val="16"/>
        </w:rPr>
        <w:t>7 ноября 1918 состоялось пышное празднование первой годовщины прихода большевиков к власти на Красной площади в Москве («Пантомима Великой Революции»), в том числе над площадью пролетел самолет, разбрасывавший листовки. Были открыты памятники Карлу Марксу, Фридриху Энгельсу и французскому социалисту, противнику агрессивных войн Жану Жоресу, убитому националистом в центре Парижа накануне начала мировой войны (17045).</w:t>
      </w:r>
    </w:p>
    <w:p w14:paraId="613CDA7C" w14:textId="77777777" w:rsidR="00504F30" w:rsidRPr="00E7370A" w:rsidRDefault="00504F30" w:rsidP="009F4E52">
      <w:pPr>
        <w:spacing w:after="0" w:line="240" w:lineRule="auto"/>
        <w:jc w:val="both"/>
        <w:rPr>
          <w:rFonts w:ascii="Times New Roman" w:hAnsi="Times New Roman" w:cs="Times New Roman"/>
          <w:sz w:val="16"/>
          <w:szCs w:val="16"/>
        </w:rPr>
      </w:pPr>
    </w:p>
    <w:p w14:paraId="7696AFF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ноября 1918 отряд гидросамолетов по ж/д отправили из Петрограда в Астрахань и в т.ч. М-9 с </w:t>
      </w:r>
      <w:proofErr w:type="spellStart"/>
      <w:r w:rsidRPr="00E7370A">
        <w:rPr>
          <w:rFonts w:ascii="Times New Roman" w:hAnsi="Times New Roman" w:cs="Times New Roman"/>
          <w:sz w:val="16"/>
          <w:szCs w:val="16"/>
        </w:rPr>
        <w:t>Б.Г.Чухновским</w:t>
      </w:r>
      <w:proofErr w:type="spellEnd"/>
      <w:r w:rsidRPr="00E7370A">
        <w:rPr>
          <w:rFonts w:ascii="Times New Roman" w:hAnsi="Times New Roman" w:cs="Times New Roman"/>
          <w:sz w:val="16"/>
          <w:szCs w:val="16"/>
        </w:rPr>
        <w:t xml:space="preserve"> (1215,13).</w:t>
      </w:r>
    </w:p>
    <w:p w14:paraId="0DE8BC25" w14:textId="77777777" w:rsidR="000F2CE1" w:rsidRPr="00E7370A" w:rsidRDefault="000F2CE1" w:rsidP="009F4E52">
      <w:pPr>
        <w:spacing w:after="0" w:line="240" w:lineRule="auto"/>
        <w:jc w:val="both"/>
        <w:rPr>
          <w:rFonts w:ascii="Times New Roman" w:hAnsi="Times New Roman" w:cs="Times New Roman"/>
          <w:sz w:val="16"/>
          <w:szCs w:val="16"/>
        </w:rPr>
      </w:pPr>
    </w:p>
    <w:p w14:paraId="34869A34" w14:textId="77777777" w:rsidR="00402237" w:rsidRPr="00E7370A" w:rsidRDefault="0040223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ноября 1918 Жмеринка. Восстание в частях 25ак австро-венгерской Восточной А </w:t>
      </w:r>
      <w:proofErr w:type="spellStart"/>
      <w:proofErr w:type="gramStart"/>
      <w:r w:rsidRPr="00E7370A">
        <w:rPr>
          <w:rFonts w:ascii="Times New Roman" w:hAnsi="Times New Roman" w:cs="Times New Roman"/>
          <w:sz w:val="16"/>
          <w:szCs w:val="16"/>
        </w:rPr>
        <w:t>ген.А.Крауса</w:t>
      </w:r>
      <w:proofErr w:type="spellEnd"/>
      <w:proofErr w:type="gramEnd"/>
      <w:r w:rsidRPr="00E7370A">
        <w:rPr>
          <w:rFonts w:ascii="Times New Roman" w:hAnsi="Times New Roman" w:cs="Times New Roman"/>
          <w:sz w:val="16"/>
          <w:szCs w:val="16"/>
        </w:rPr>
        <w:t xml:space="preserve"> (7449).</w:t>
      </w:r>
    </w:p>
    <w:p w14:paraId="2AD690A9" w14:textId="77777777" w:rsidR="00402237" w:rsidRPr="00E7370A" w:rsidRDefault="00402237" w:rsidP="009F4E52">
      <w:pPr>
        <w:spacing w:after="0" w:line="240" w:lineRule="auto"/>
        <w:jc w:val="both"/>
        <w:rPr>
          <w:rFonts w:ascii="Times New Roman" w:hAnsi="Times New Roman" w:cs="Times New Roman"/>
          <w:sz w:val="16"/>
          <w:szCs w:val="16"/>
        </w:rPr>
      </w:pPr>
    </w:p>
    <w:p w14:paraId="04788016" w14:textId="77777777" w:rsidR="006C1CDB" w:rsidRPr="00E7370A" w:rsidRDefault="006C1CD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ноября 1918 года Польское авиационное подразделение, расквартированное </w:t>
      </w:r>
      <w:proofErr w:type="gramStart"/>
      <w:r w:rsidRPr="00E7370A">
        <w:rPr>
          <w:rFonts w:ascii="Times New Roman" w:hAnsi="Times New Roman" w:cs="Times New Roman"/>
          <w:sz w:val="16"/>
          <w:szCs w:val="16"/>
        </w:rPr>
        <w:t>во Львове</w:t>
      </w:r>
      <w:proofErr w:type="gramEnd"/>
      <w:r w:rsidRPr="00E7370A">
        <w:rPr>
          <w:rFonts w:ascii="Times New Roman" w:hAnsi="Times New Roman" w:cs="Times New Roman"/>
          <w:sz w:val="16"/>
          <w:szCs w:val="16"/>
        </w:rPr>
        <w:t xml:space="preserve"> получило официальное название: 2-я полевая </w:t>
      </w:r>
      <w:proofErr w:type="spellStart"/>
      <w:r w:rsidRPr="00E7370A">
        <w:rPr>
          <w:rFonts w:ascii="Times New Roman" w:hAnsi="Times New Roman" w:cs="Times New Roman"/>
          <w:sz w:val="16"/>
          <w:szCs w:val="16"/>
        </w:rPr>
        <w:t>эскадрилия</w:t>
      </w:r>
      <w:proofErr w:type="spellEnd"/>
      <w:r w:rsidRPr="00E7370A">
        <w:rPr>
          <w:rFonts w:ascii="Times New Roman" w:hAnsi="Times New Roman" w:cs="Times New Roman"/>
          <w:sz w:val="16"/>
          <w:szCs w:val="16"/>
        </w:rPr>
        <w:t xml:space="preserve"> польской авиации. Затем во Львов по железной дороге была переброшена из Кракова 3-я полевая </w:t>
      </w:r>
      <w:proofErr w:type="spellStart"/>
      <w:r w:rsidRPr="00E7370A">
        <w:rPr>
          <w:rFonts w:ascii="Times New Roman" w:hAnsi="Times New Roman" w:cs="Times New Roman"/>
          <w:sz w:val="16"/>
          <w:szCs w:val="16"/>
        </w:rPr>
        <w:t>эскадрилия</w:t>
      </w:r>
      <w:proofErr w:type="spellEnd"/>
      <w:r w:rsidRPr="00E7370A">
        <w:rPr>
          <w:rFonts w:ascii="Times New Roman" w:hAnsi="Times New Roman" w:cs="Times New Roman"/>
          <w:sz w:val="16"/>
          <w:szCs w:val="16"/>
        </w:rPr>
        <w:t xml:space="preserve"> польской авиации. Оба подразделения вошли в состав Львовской авиационной группы, которую возглавлял капитан Кароль Стельмах. До конца года в ее составе было 14 военных самолетов. С мая 1919 года львовский аэродром </w:t>
      </w:r>
      <w:r w:rsidRPr="00E7370A">
        <w:rPr>
          <w:rFonts w:ascii="Times New Roman" w:hAnsi="Times New Roman" w:cs="Times New Roman"/>
          <w:sz w:val="16"/>
          <w:szCs w:val="16"/>
        </w:rPr>
        <w:lastRenderedPageBreak/>
        <w:t xml:space="preserve">использовала в качестве вспомогательного взлетно-посадочного пункта созданная во Франции 39-я разведывательная </w:t>
      </w:r>
      <w:proofErr w:type="spellStart"/>
      <w:r w:rsidRPr="00E7370A">
        <w:rPr>
          <w:rFonts w:ascii="Times New Roman" w:hAnsi="Times New Roman" w:cs="Times New Roman"/>
          <w:sz w:val="16"/>
          <w:szCs w:val="16"/>
        </w:rPr>
        <w:t>эскадрилия</w:t>
      </w:r>
      <w:proofErr w:type="spellEnd"/>
      <w:r w:rsidRPr="00E7370A">
        <w:rPr>
          <w:rFonts w:ascii="Times New Roman" w:hAnsi="Times New Roman" w:cs="Times New Roman"/>
          <w:sz w:val="16"/>
          <w:szCs w:val="16"/>
        </w:rPr>
        <w:t>, которая являлась частью армии Юзефа Галлера (12298).</w:t>
      </w:r>
    </w:p>
    <w:p w14:paraId="1DD6738F" w14:textId="77777777" w:rsidR="006C1CDB" w:rsidRPr="00E7370A" w:rsidRDefault="006C1CDB" w:rsidP="009F4E52">
      <w:pPr>
        <w:spacing w:after="0" w:line="240" w:lineRule="auto"/>
        <w:jc w:val="both"/>
        <w:rPr>
          <w:rFonts w:ascii="Times New Roman" w:hAnsi="Times New Roman" w:cs="Times New Roman"/>
          <w:sz w:val="16"/>
          <w:szCs w:val="16"/>
        </w:rPr>
      </w:pPr>
    </w:p>
    <w:p w14:paraId="471BE4D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1426757B" w14:textId="77777777" w:rsidR="000F2CE1" w:rsidRPr="00E7370A" w:rsidRDefault="000F2CE1" w:rsidP="009F4E52">
      <w:pPr>
        <w:spacing w:after="0" w:line="240" w:lineRule="auto"/>
        <w:jc w:val="both"/>
        <w:rPr>
          <w:rFonts w:ascii="Times New Roman" w:hAnsi="Times New Roman" w:cs="Times New Roman"/>
          <w:sz w:val="16"/>
          <w:szCs w:val="16"/>
        </w:rPr>
      </w:pPr>
    </w:p>
    <w:p w14:paraId="2275A8B5" w14:textId="77777777" w:rsidR="00402237" w:rsidRPr="00E7370A" w:rsidRDefault="0040223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ноября 1918. Утром Ленин на площади Революции открыл памятник Карлу Марксу и Фридриху Энгельсу (скульптор С. А. Мезенцев</w:t>
      </w:r>
      <w:proofErr w:type="gramStart"/>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 xml:space="preserve"> Через несколько дней эту чудовищную по безвкусице композицию пришлось разобрать (18686).</w:t>
      </w:r>
    </w:p>
    <w:p w14:paraId="16D5E400" w14:textId="77777777" w:rsidR="00402237" w:rsidRPr="00E7370A" w:rsidRDefault="00402237" w:rsidP="009F4E52">
      <w:pPr>
        <w:spacing w:after="0" w:line="240" w:lineRule="auto"/>
        <w:jc w:val="both"/>
        <w:rPr>
          <w:rFonts w:ascii="Times New Roman" w:hAnsi="Times New Roman" w:cs="Times New Roman"/>
          <w:sz w:val="16"/>
          <w:szCs w:val="16"/>
        </w:rPr>
      </w:pPr>
    </w:p>
    <w:p w14:paraId="269888FA" w14:textId="77777777" w:rsidR="00402237" w:rsidRPr="00E7370A" w:rsidRDefault="0040223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7-9 </w:t>
      </w:r>
      <w:proofErr w:type="spellStart"/>
      <w:r w:rsidRPr="00E7370A">
        <w:rPr>
          <w:rFonts w:ascii="Times New Roman" w:hAnsi="Times New Roman" w:cs="Times New Roman"/>
          <w:sz w:val="16"/>
          <w:szCs w:val="16"/>
        </w:rPr>
        <w:t>иоября</w:t>
      </w:r>
      <w:proofErr w:type="spellEnd"/>
      <w:r w:rsidRPr="00E7370A">
        <w:rPr>
          <w:rFonts w:ascii="Times New Roman" w:hAnsi="Times New Roman" w:cs="Times New Roman"/>
          <w:sz w:val="16"/>
          <w:szCs w:val="16"/>
        </w:rPr>
        <w:t xml:space="preserve"> 1918. Торжественно открыли двенадцать памятников, большинство из которых не простояло и года. У входа в Александровский сад был открыт памятник убийце великого князя Сергея Александровича -И, Каляеву, который был изображен пробивающимся сквозь набегавшие не него волны, на Миусской площади - руководительнице убийства императора Александра П - С. Перовской (18686).</w:t>
      </w:r>
    </w:p>
    <w:p w14:paraId="44CBA268" w14:textId="77777777" w:rsidR="00402237" w:rsidRPr="00E7370A" w:rsidRDefault="00402237" w:rsidP="009F4E52">
      <w:pPr>
        <w:spacing w:after="0" w:line="240" w:lineRule="auto"/>
        <w:jc w:val="both"/>
        <w:rPr>
          <w:rFonts w:ascii="Times New Roman" w:hAnsi="Times New Roman" w:cs="Times New Roman"/>
          <w:sz w:val="16"/>
          <w:szCs w:val="16"/>
        </w:rPr>
      </w:pPr>
    </w:p>
    <w:p w14:paraId="5322437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ноября 1918 выли выпущены первые постовые марки РСФСР (3481).</w:t>
      </w:r>
    </w:p>
    <w:p w14:paraId="64837509" w14:textId="77777777" w:rsidR="000F2CE1" w:rsidRPr="00E7370A" w:rsidRDefault="000F2CE1" w:rsidP="009F4E52">
      <w:pPr>
        <w:spacing w:after="0" w:line="240" w:lineRule="auto"/>
        <w:jc w:val="both"/>
        <w:rPr>
          <w:rFonts w:ascii="Times New Roman" w:hAnsi="Times New Roman" w:cs="Times New Roman"/>
          <w:sz w:val="16"/>
          <w:szCs w:val="16"/>
        </w:rPr>
      </w:pPr>
    </w:p>
    <w:p w14:paraId="222DD2A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ноября 1918 в Ижевске началось подавление антибольшевистского восстания (3481).</w:t>
      </w:r>
    </w:p>
    <w:p w14:paraId="52F83314" w14:textId="77777777" w:rsidR="000F2CE1" w:rsidRPr="00E7370A" w:rsidRDefault="000F2CE1" w:rsidP="009F4E52">
      <w:pPr>
        <w:spacing w:after="0" w:line="240" w:lineRule="auto"/>
        <w:jc w:val="both"/>
        <w:rPr>
          <w:rFonts w:ascii="Times New Roman" w:hAnsi="Times New Roman" w:cs="Times New Roman"/>
          <w:sz w:val="16"/>
          <w:szCs w:val="16"/>
        </w:rPr>
      </w:pPr>
    </w:p>
    <w:p w14:paraId="16CC664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3A7B72E0" w14:textId="77777777" w:rsidR="000F2CE1" w:rsidRPr="00E7370A" w:rsidRDefault="000F2CE1" w:rsidP="009F4E52">
      <w:pPr>
        <w:spacing w:after="0" w:line="240" w:lineRule="auto"/>
        <w:jc w:val="both"/>
        <w:rPr>
          <w:rFonts w:ascii="Times New Roman" w:hAnsi="Times New Roman" w:cs="Times New Roman"/>
          <w:sz w:val="16"/>
          <w:szCs w:val="16"/>
        </w:rPr>
      </w:pPr>
    </w:p>
    <w:p w14:paraId="2CF2DC1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7-8 ноября 1918 была провозглашена Баварская советская республика под управлением независимой USPD, противостоящей SPD (2101).</w:t>
      </w:r>
    </w:p>
    <w:p w14:paraId="7BF2E4C0" w14:textId="77777777" w:rsidR="000F2CE1" w:rsidRPr="00E7370A" w:rsidRDefault="000F2CE1" w:rsidP="009F4E52">
      <w:pPr>
        <w:spacing w:after="0" w:line="240" w:lineRule="auto"/>
        <w:jc w:val="both"/>
        <w:rPr>
          <w:rFonts w:ascii="Times New Roman" w:hAnsi="Times New Roman" w:cs="Times New Roman"/>
          <w:sz w:val="16"/>
          <w:szCs w:val="16"/>
        </w:rPr>
      </w:pPr>
    </w:p>
    <w:p w14:paraId="303E9E0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7-9 ноября 1918 Курт Эйснер провозгласил в Мюнхене республиканское свободное государство Баварию (3186).</w:t>
      </w:r>
    </w:p>
    <w:p w14:paraId="6D403067" w14:textId="77777777" w:rsidR="000F2CE1" w:rsidRPr="00E7370A" w:rsidRDefault="000F2CE1" w:rsidP="009F4E52">
      <w:pPr>
        <w:spacing w:after="0" w:line="240" w:lineRule="auto"/>
        <w:jc w:val="both"/>
        <w:rPr>
          <w:rFonts w:ascii="Times New Roman" w:hAnsi="Times New Roman" w:cs="Times New Roman"/>
          <w:sz w:val="16"/>
          <w:szCs w:val="16"/>
        </w:rPr>
      </w:pPr>
    </w:p>
    <w:p w14:paraId="528DC76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ноября 1918 Мюнхен. Начало вооруженного восстания (7446).</w:t>
      </w:r>
    </w:p>
    <w:p w14:paraId="24283235" w14:textId="77777777" w:rsidR="000F2CE1" w:rsidRPr="00E7370A" w:rsidRDefault="000F2CE1" w:rsidP="009F4E52">
      <w:pPr>
        <w:spacing w:after="0" w:line="240" w:lineRule="auto"/>
        <w:jc w:val="both"/>
        <w:rPr>
          <w:rFonts w:ascii="Times New Roman" w:hAnsi="Times New Roman" w:cs="Times New Roman"/>
          <w:sz w:val="16"/>
          <w:szCs w:val="16"/>
        </w:rPr>
      </w:pPr>
    </w:p>
    <w:p w14:paraId="351AE908" w14:textId="77777777" w:rsidR="00F254D3" w:rsidRPr="00E7370A" w:rsidRDefault="00F254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ноября 1918 массовые демонстрации начались в Мюнхене (на юге Германии, столица земли Бавария). Их возглавил радикальный социал-демократ Курт Эйснер, который провозгласил местного баварского короля, Людвига III, низложенным, а Баварию — социалистической республикой. 8 ноября было сформировано новое правительство Баварии, премьер-министром которого стал Эйснер. Наконец, 9 ноября серьезные волнения охватили Берлин. Многие матросы прибыли в германскую столицу, где сформировали «Народную морскую дивизию». Они, а также местные прокоммунистические «спартаковцы» захватили Военное министерство и Имперскую канцелярию, управление военно-морским флотом, городскую комендатуру и другие административные здания. Также была захвачена типография газеты «Берлинер </w:t>
      </w:r>
      <w:proofErr w:type="spellStart"/>
      <w:r w:rsidRPr="00E7370A">
        <w:rPr>
          <w:rFonts w:ascii="Times New Roman" w:hAnsi="Times New Roman" w:cs="Times New Roman"/>
          <w:sz w:val="16"/>
          <w:szCs w:val="16"/>
        </w:rPr>
        <w:t>Локаль</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Анцайгер</w:t>
      </w:r>
      <w:proofErr w:type="spellEnd"/>
      <w:r w:rsidRPr="00E7370A">
        <w:rPr>
          <w:rFonts w:ascii="Times New Roman" w:hAnsi="Times New Roman" w:cs="Times New Roman"/>
          <w:sz w:val="16"/>
          <w:szCs w:val="16"/>
        </w:rPr>
        <w:t>», где «спартаковцы» начали печатать свою газету «Роте Фане» («Красное знамя»). Рабочие и солдаты начали создавать свои советы. На сторону берлинских советов перешел местный гарнизон (17045).</w:t>
      </w:r>
    </w:p>
    <w:p w14:paraId="646AA036" w14:textId="77777777" w:rsidR="00F254D3" w:rsidRPr="00E7370A" w:rsidRDefault="00F254D3" w:rsidP="009F4E52">
      <w:pPr>
        <w:spacing w:after="0" w:line="240" w:lineRule="auto"/>
        <w:jc w:val="both"/>
        <w:rPr>
          <w:rFonts w:ascii="Times New Roman" w:hAnsi="Times New Roman" w:cs="Times New Roman"/>
          <w:sz w:val="16"/>
          <w:szCs w:val="16"/>
        </w:rPr>
      </w:pPr>
    </w:p>
    <w:p w14:paraId="69911C5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ноября 1918 была провозглашена Польская республика (3481).</w:t>
      </w:r>
    </w:p>
    <w:p w14:paraId="7EF8546C" w14:textId="77777777" w:rsidR="000F2CE1" w:rsidRPr="00E7370A" w:rsidRDefault="000F2CE1" w:rsidP="009F4E52">
      <w:pPr>
        <w:spacing w:after="0" w:line="240" w:lineRule="auto"/>
        <w:jc w:val="both"/>
        <w:rPr>
          <w:rFonts w:ascii="Times New Roman" w:hAnsi="Times New Roman" w:cs="Times New Roman"/>
          <w:sz w:val="16"/>
          <w:szCs w:val="16"/>
        </w:rPr>
      </w:pPr>
    </w:p>
    <w:p w14:paraId="17CB9CE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ноября 1918 г. л </w:t>
      </w:r>
      <w:proofErr w:type="spellStart"/>
      <w:r w:rsidRPr="00E7370A">
        <w:rPr>
          <w:rFonts w:ascii="Times New Roman" w:hAnsi="Times New Roman" w:cs="Times New Roman"/>
          <w:sz w:val="16"/>
          <w:szCs w:val="16"/>
        </w:rPr>
        <w:t>В.Г.Федоров</w:t>
      </w:r>
      <w:proofErr w:type="spellEnd"/>
      <w:r w:rsidRPr="00E7370A">
        <w:rPr>
          <w:rFonts w:ascii="Times New Roman" w:hAnsi="Times New Roman" w:cs="Times New Roman"/>
          <w:sz w:val="16"/>
          <w:szCs w:val="16"/>
        </w:rPr>
        <w:t xml:space="preserve"> погиб в неравном бою во Франции незадолго до окончания войны. Ранее генералиссимус </w:t>
      </w:r>
      <w:proofErr w:type="spellStart"/>
      <w:r w:rsidRPr="00E7370A">
        <w:rPr>
          <w:rFonts w:ascii="Times New Roman" w:hAnsi="Times New Roman" w:cs="Times New Roman"/>
          <w:sz w:val="16"/>
          <w:szCs w:val="16"/>
        </w:rPr>
        <w:t>Жоффр</w:t>
      </w:r>
      <w:proofErr w:type="spellEnd"/>
      <w:r w:rsidRPr="00E7370A">
        <w:rPr>
          <w:rFonts w:ascii="Times New Roman" w:hAnsi="Times New Roman" w:cs="Times New Roman"/>
          <w:sz w:val="16"/>
          <w:szCs w:val="16"/>
        </w:rPr>
        <w:t xml:space="preserve"> писал о нем в своем приказе: “...Вы удвоили славу, покрывшую знамена Верденской армии. От имени этой армии благодарю Вас за услугу, оказанную Франции” (9705).</w:t>
      </w:r>
    </w:p>
    <w:p w14:paraId="794E686F" w14:textId="77777777" w:rsidR="000F2CE1" w:rsidRPr="00E7370A" w:rsidRDefault="000F2CE1" w:rsidP="009F4E52">
      <w:pPr>
        <w:spacing w:after="0" w:line="240" w:lineRule="auto"/>
        <w:jc w:val="both"/>
        <w:rPr>
          <w:rFonts w:ascii="Times New Roman" w:hAnsi="Times New Roman" w:cs="Times New Roman"/>
          <w:sz w:val="16"/>
          <w:szCs w:val="16"/>
        </w:rPr>
      </w:pPr>
    </w:p>
    <w:p w14:paraId="50095E7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ноября 1918 Годдард продемонстрировал стрельбу РС с самолета из трубы (2253).</w:t>
      </w:r>
    </w:p>
    <w:p w14:paraId="1279C3B0" w14:textId="77777777" w:rsidR="000F2CE1" w:rsidRPr="00E7370A" w:rsidRDefault="000F2CE1" w:rsidP="009F4E52">
      <w:pPr>
        <w:spacing w:after="0" w:line="240" w:lineRule="auto"/>
        <w:jc w:val="both"/>
        <w:rPr>
          <w:rFonts w:ascii="Times New Roman" w:hAnsi="Times New Roman" w:cs="Times New Roman"/>
          <w:sz w:val="16"/>
          <w:szCs w:val="16"/>
        </w:rPr>
      </w:pPr>
    </w:p>
    <w:p w14:paraId="036DA969" w14:textId="77777777" w:rsidR="002405EC" w:rsidRPr="000656BE" w:rsidRDefault="002405EC"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7 ноября 1918 г. на Абердинском артиллерийском полигоне в штате Мэриленд успешно прошли испытания ракеты и пусковые установки Годдарда.</w:t>
      </w:r>
    </w:p>
    <w:p w14:paraId="2108C32A" w14:textId="77777777" w:rsidR="002405EC" w:rsidRPr="000656BE" w:rsidRDefault="002405EC"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Первая из них имела калибр 51 мм (2 дюйма) и могла стрелять ракетами с БЧ массой 2,27 кг (5 фунтов) или 3,63 кг (8 фунтов) на дистанцию в одну американскую милю (1,6 км). По сути, это был реактивный гранатомет</w:t>
      </w:r>
    </w:p>
    <w:p w14:paraId="6833E790" w14:textId="77777777" w:rsidR="002405EC" w:rsidRPr="000656BE" w:rsidRDefault="002405EC"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Калибр второй был 76 мм (3 дюйма), она стреляла ракетами с БЧ массой 22,7 кг (50 фунтов). Длина пусковых труб обеих установок была одна и та же — 168 см. </w:t>
      </w:r>
    </w:p>
    <w:p w14:paraId="2A478031" w14:textId="77777777" w:rsidR="002405EC" w:rsidRPr="000656BE" w:rsidRDefault="002405EC"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Но, хотя они были готовы к серийному производству, заказ на производство не последовал. Дело в том, что война уже кончилась: 11 ноября в Компьене (во Франции) было подписано перемирие. Потребность в новом оружии исчезла, правительство и конгресс США сразу и весьма значительно сократили военные ассигнования (23372).</w:t>
      </w:r>
    </w:p>
    <w:p w14:paraId="140D9B77" w14:textId="77777777" w:rsidR="002405EC" w:rsidRPr="000656BE" w:rsidRDefault="002405EC" w:rsidP="009F4E52">
      <w:pPr>
        <w:spacing w:after="0" w:line="240" w:lineRule="auto"/>
        <w:jc w:val="both"/>
        <w:rPr>
          <w:rFonts w:ascii="Times New Roman" w:hAnsi="Times New Roman" w:cs="Times New Roman"/>
          <w:color w:val="0070C0"/>
          <w:sz w:val="16"/>
          <w:szCs w:val="16"/>
        </w:rPr>
      </w:pPr>
    </w:p>
    <w:p w14:paraId="6455033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2C692B60" w14:textId="77777777" w:rsidR="000F2CE1" w:rsidRPr="00E7370A" w:rsidRDefault="000F2CE1" w:rsidP="009F4E52">
      <w:pPr>
        <w:spacing w:after="0" w:line="240" w:lineRule="auto"/>
        <w:jc w:val="both"/>
        <w:rPr>
          <w:rFonts w:ascii="Times New Roman" w:hAnsi="Times New Roman" w:cs="Times New Roman"/>
          <w:sz w:val="16"/>
          <w:szCs w:val="16"/>
        </w:rPr>
      </w:pPr>
    </w:p>
    <w:p w14:paraId="59B1C5E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ноября 1918 г. бельгийский консул прекратил все переговоры с представителями ГВИУ впредь до выяснения причин этого инцидента, так как 4 ноября агентами ВЧК были сорваны консульские печа</w:t>
      </w:r>
      <w:r w:rsidRPr="00E7370A">
        <w:rPr>
          <w:rFonts w:ascii="Times New Roman" w:hAnsi="Times New Roman" w:cs="Times New Roman"/>
          <w:sz w:val="16"/>
          <w:szCs w:val="16"/>
        </w:rPr>
        <w:softHyphen/>
        <w:t>ти и насильственно открыты двери на пистонном заводе, после чего все двери были вновь запе</w:t>
      </w:r>
      <w:r w:rsidRPr="00E7370A">
        <w:rPr>
          <w:rFonts w:ascii="Times New Roman" w:hAnsi="Times New Roman" w:cs="Times New Roman"/>
          <w:sz w:val="16"/>
          <w:szCs w:val="16"/>
        </w:rPr>
        <w:softHyphen/>
        <w:t xml:space="preserve">чатаны заводскими пломбами, но </w:t>
      </w:r>
      <w:proofErr w:type="spellStart"/>
      <w:r w:rsidRPr="00E7370A">
        <w:rPr>
          <w:rFonts w:ascii="Times New Roman" w:hAnsi="Times New Roman" w:cs="Times New Roman"/>
          <w:sz w:val="16"/>
          <w:szCs w:val="16"/>
        </w:rPr>
        <w:t>пломбировальные</w:t>
      </w:r>
      <w:proofErr w:type="spellEnd"/>
      <w:r w:rsidRPr="00E7370A">
        <w:rPr>
          <w:rFonts w:ascii="Times New Roman" w:hAnsi="Times New Roman" w:cs="Times New Roman"/>
          <w:sz w:val="16"/>
          <w:szCs w:val="16"/>
        </w:rPr>
        <w:t xml:space="preserve"> щипцы увезены с собою теми же агентами.</w:t>
      </w:r>
    </w:p>
    <w:p w14:paraId="140252C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РГАЭ. Ф. 3429. Оп. 4. Д. 224. Л. 135-136. Заверенная копия (10711,90).</w:t>
      </w:r>
    </w:p>
    <w:p w14:paraId="382ECC60" w14:textId="77777777" w:rsidR="000F2CE1" w:rsidRPr="00E7370A" w:rsidRDefault="000F2CE1" w:rsidP="009F4E52">
      <w:pPr>
        <w:spacing w:after="0" w:line="240" w:lineRule="auto"/>
        <w:jc w:val="both"/>
        <w:rPr>
          <w:rFonts w:ascii="Times New Roman" w:hAnsi="Times New Roman" w:cs="Times New Roman"/>
          <w:sz w:val="16"/>
          <w:szCs w:val="16"/>
        </w:rPr>
      </w:pPr>
    </w:p>
    <w:p w14:paraId="7663532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5B7A7FB9" w14:textId="77777777" w:rsidR="000F2CE1" w:rsidRPr="00E7370A" w:rsidRDefault="000F2CE1" w:rsidP="009F4E52">
      <w:pPr>
        <w:spacing w:after="0" w:line="240" w:lineRule="auto"/>
        <w:jc w:val="both"/>
        <w:rPr>
          <w:rFonts w:ascii="Times New Roman" w:hAnsi="Times New Roman" w:cs="Times New Roman"/>
          <w:sz w:val="16"/>
          <w:szCs w:val="16"/>
        </w:rPr>
      </w:pPr>
    </w:p>
    <w:p w14:paraId="0582B3A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ноября 1918 г. Башко на 1-м корабле №245 перелетел из Липецка в Эртиль на фронт. Военком ЭВК Семенов получил нагоняй от </w:t>
      </w:r>
      <w:proofErr w:type="spellStart"/>
      <w:r w:rsidRPr="00E7370A">
        <w:rPr>
          <w:rFonts w:ascii="Times New Roman" w:hAnsi="Times New Roman" w:cs="Times New Roman"/>
          <w:sz w:val="16"/>
          <w:szCs w:val="16"/>
        </w:rPr>
        <w:t>Авиадарма</w:t>
      </w:r>
      <w:proofErr w:type="spellEnd"/>
      <w:r w:rsidRPr="00E7370A">
        <w:rPr>
          <w:rFonts w:ascii="Times New Roman" w:hAnsi="Times New Roman" w:cs="Times New Roman"/>
          <w:sz w:val="16"/>
          <w:szCs w:val="16"/>
        </w:rPr>
        <w:t xml:space="preserve"> Сергеева: "делаю замечание, почему Башко вылетел без летчика-коммуниста, немедленно вышлите одного в Эртиль." </w:t>
      </w:r>
    </w:p>
    <w:p w14:paraId="0232C02C" w14:textId="77777777" w:rsidR="000F2CE1" w:rsidRPr="00E7370A" w:rsidRDefault="000F2CE1" w:rsidP="009F4E52">
      <w:pPr>
        <w:spacing w:after="0" w:line="240" w:lineRule="auto"/>
        <w:jc w:val="both"/>
        <w:rPr>
          <w:rFonts w:ascii="Times New Roman" w:hAnsi="Times New Roman" w:cs="Times New Roman"/>
          <w:sz w:val="16"/>
          <w:szCs w:val="16"/>
        </w:rPr>
      </w:pPr>
    </w:p>
    <w:p w14:paraId="70031BC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ноября 1918 г. Башко на 1-м корабле №245 перелетел из Липецка в Эртиль на фронт. Военком ЭВК Семенов получил нагоняй от </w:t>
      </w:r>
      <w:proofErr w:type="spellStart"/>
      <w:r w:rsidRPr="00E7370A">
        <w:rPr>
          <w:rFonts w:ascii="Times New Roman" w:hAnsi="Times New Roman" w:cs="Times New Roman"/>
          <w:sz w:val="16"/>
          <w:szCs w:val="16"/>
        </w:rPr>
        <w:t>Авиадарма</w:t>
      </w:r>
      <w:proofErr w:type="spellEnd"/>
      <w:r w:rsidRPr="00E7370A">
        <w:rPr>
          <w:rFonts w:ascii="Times New Roman" w:hAnsi="Times New Roman" w:cs="Times New Roman"/>
          <w:sz w:val="16"/>
          <w:szCs w:val="16"/>
        </w:rPr>
        <w:t xml:space="preserve"> Сергеева: "делаю замечание, почему Башко вылетел без летчика-коммуниста, немедленно вышлите одного в Эртиль." 28 ноября на Южный фронт вылетел второй "Муромец" (11-й №242). Весь декабрь корабль простоял в Мордово под снегом, не сделав ни одного боевого вылета. Ожидая приказаний </w:t>
      </w:r>
      <w:proofErr w:type="spellStart"/>
      <w:r w:rsidRPr="00E7370A">
        <w:rPr>
          <w:rFonts w:ascii="Times New Roman" w:hAnsi="Times New Roman" w:cs="Times New Roman"/>
          <w:sz w:val="16"/>
          <w:szCs w:val="16"/>
        </w:rPr>
        <w:t>Петрожицкого</w:t>
      </w:r>
      <w:proofErr w:type="spellEnd"/>
      <w:r w:rsidRPr="00E7370A">
        <w:rPr>
          <w:rFonts w:ascii="Times New Roman" w:hAnsi="Times New Roman" w:cs="Times New Roman"/>
          <w:sz w:val="16"/>
          <w:szCs w:val="16"/>
        </w:rPr>
        <w:t xml:space="preserve"> "Муромец" 1-й №245 находился на месте. Наконец был получен приказ перелететь из имения "Эртильская степь" на Ново-Покровский сахарный завод (12038).</w:t>
      </w:r>
    </w:p>
    <w:p w14:paraId="424E2359" w14:textId="77777777" w:rsidR="000F2CE1" w:rsidRPr="00E7370A" w:rsidRDefault="000F2CE1" w:rsidP="009F4E52">
      <w:pPr>
        <w:spacing w:after="0" w:line="240" w:lineRule="auto"/>
        <w:jc w:val="both"/>
        <w:rPr>
          <w:rFonts w:ascii="Times New Roman" w:hAnsi="Times New Roman" w:cs="Times New Roman"/>
          <w:sz w:val="16"/>
          <w:szCs w:val="16"/>
        </w:rPr>
      </w:pPr>
    </w:p>
    <w:p w14:paraId="4AAEEDC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ноября 1918 года Башко на I корабле (№ 245) перелетел из Липецка в Эртиль на фронт. Военком ЭВК Семёнов получил нагоняй от </w:t>
      </w:r>
      <w:proofErr w:type="spellStart"/>
      <w:r w:rsidRPr="00E7370A">
        <w:rPr>
          <w:rFonts w:ascii="Times New Roman" w:hAnsi="Times New Roman" w:cs="Times New Roman"/>
          <w:sz w:val="16"/>
          <w:szCs w:val="16"/>
        </w:rPr>
        <w:t>Авиадарма</w:t>
      </w:r>
      <w:proofErr w:type="spellEnd"/>
      <w:r w:rsidRPr="00E7370A">
        <w:rPr>
          <w:rFonts w:ascii="Times New Roman" w:hAnsi="Times New Roman" w:cs="Times New Roman"/>
          <w:sz w:val="16"/>
          <w:szCs w:val="16"/>
        </w:rPr>
        <w:t xml:space="preserve"> Сергеева: "делаю замечание, почему Башко вылетел без лётчика-коммуниста, немедленно вышлите одного в Эртиль". 28 ноября на Южный фронт вылетел второй "Муромец" (II, № 242). Весь декабрь корабль простоял у станции Стрелецкая (Мордово) под снегом, не сделав ни одного боевого вылета (12041).</w:t>
      </w:r>
    </w:p>
    <w:p w14:paraId="33E44947" w14:textId="77777777" w:rsidR="000F2CE1" w:rsidRPr="00E7370A" w:rsidRDefault="000F2CE1" w:rsidP="009F4E52">
      <w:pPr>
        <w:spacing w:after="0" w:line="240" w:lineRule="auto"/>
        <w:jc w:val="both"/>
        <w:rPr>
          <w:rFonts w:ascii="Times New Roman" w:hAnsi="Times New Roman" w:cs="Times New Roman"/>
          <w:sz w:val="16"/>
          <w:szCs w:val="16"/>
        </w:rPr>
      </w:pPr>
    </w:p>
    <w:p w14:paraId="57DBF0CC" w14:textId="7C40702D" w:rsidR="007C3D9C" w:rsidRPr="00E7370A" w:rsidRDefault="007C3D9C" w:rsidP="009F4E52">
      <w:pPr>
        <w:pStyle w:val="book"/>
        <w:spacing w:before="0" w:beforeAutospacing="0" w:after="0" w:afterAutospacing="0"/>
        <w:jc w:val="both"/>
        <w:rPr>
          <w:color w:val="auto"/>
          <w:sz w:val="16"/>
          <w:szCs w:val="16"/>
        </w:rPr>
      </w:pPr>
      <w:r w:rsidRPr="00E7370A">
        <w:rPr>
          <w:color w:val="auto"/>
          <w:sz w:val="16"/>
          <w:szCs w:val="16"/>
        </w:rPr>
        <w:t>8 ноября 1918 года Башко на I корабле (№</w:t>
      </w:r>
      <w:r w:rsidR="00D30863">
        <w:rPr>
          <w:color w:val="auto"/>
          <w:sz w:val="16"/>
          <w:szCs w:val="16"/>
        </w:rPr>
        <w:t xml:space="preserve"> </w:t>
      </w:r>
      <w:r w:rsidRPr="00E7370A">
        <w:rPr>
          <w:color w:val="auto"/>
          <w:sz w:val="16"/>
          <w:szCs w:val="16"/>
        </w:rPr>
        <w:t xml:space="preserve">245) перелетел из Липецка в Эртиль на фронт. Военком ЭВК Семёнов получил нагоняй от </w:t>
      </w:r>
      <w:proofErr w:type="spellStart"/>
      <w:r w:rsidRPr="00E7370A">
        <w:rPr>
          <w:color w:val="auto"/>
          <w:sz w:val="16"/>
          <w:szCs w:val="16"/>
        </w:rPr>
        <w:t>Авиадарма</w:t>
      </w:r>
      <w:proofErr w:type="spellEnd"/>
      <w:r w:rsidRPr="00E7370A">
        <w:rPr>
          <w:color w:val="auto"/>
          <w:sz w:val="16"/>
          <w:szCs w:val="16"/>
        </w:rPr>
        <w:t xml:space="preserve"> Сергеева: «делаю замечание, почему Башко вылетел без лётчика-коммуниста, немедленно вышлите одного в Эртиль». 28 ноября на Южный фронт вылетел второй «Муромец» (II, №</w:t>
      </w:r>
      <w:r w:rsidR="00D30863">
        <w:rPr>
          <w:color w:val="auto"/>
          <w:sz w:val="16"/>
          <w:szCs w:val="16"/>
        </w:rPr>
        <w:t xml:space="preserve"> </w:t>
      </w:r>
      <w:r w:rsidRPr="00E7370A">
        <w:rPr>
          <w:color w:val="auto"/>
          <w:sz w:val="16"/>
          <w:szCs w:val="16"/>
        </w:rPr>
        <w:t>242). Весь декабрь корабль простоял у станции Стрелецкая (Мордово) под снегом, не сделав ни одного боевого вылета.</w:t>
      </w:r>
    </w:p>
    <w:p w14:paraId="2BB1B14E" w14:textId="7830BDA8" w:rsidR="007C3D9C" w:rsidRPr="00E7370A" w:rsidRDefault="007C3D9C" w:rsidP="009F4E52">
      <w:pPr>
        <w:pStyle w:val="book"/>
        <w:spacing w:before="0" w:beforeAutospacing="0" w:after="0" w:afterAutospacing="0"/>
        <w:jc w:val="both"/>
        <w:rPr>
          <w:color w:val="auto"/>
          <w:sz w:val="16"/>
          <w:szCs w:val="16"/>
        </w:rPr>
      </w:pPr>
      <w:r w:rsidRPr="00E7370A">
        <w:rPr>
          <w:color w:val="auto"/>
          <w:sz w:val="16"/>
          <w:szCs w:val="16"/>
        </w:rPr>
        <w:t>Приказом по Красному ВВФ за №</w:t>
      </w:r>
      <w:r w:rsidR="00D30863">
        <w:rPr>
          <w:color w:val="auto"/>
          <w:sz w:val="16"/>
          <w:szCs w:val="16"/>
        </w:rPr>
        <w:t xml:space="preserve"> </w:t>
      </w:r>
      <w:r w:rsidRPr="00E7370A">
        <w:rPr>
          <w:color w:val="auto"/>
          <w:sz w:val="16"/>
          <w:szCs w:val="16"/>
        </w:rPr>
        <w:t>20 от 25 ноября 1918 года «в виду громоздкости организации ЭВК», последняя переформировывалась в Авиационную группу, состоящую из трёх кораблей, считая каждый корабль за отряд. Лётчик В.</w:t>
      </w:r>
      <w:r w:rsidR="00D30863">
        <w:rPr>
          <w:color w:val="auto"/>
          <w:sz w:val="16"/>
          <w:szCs w:val="16"/>
        </w:rPr>
        <w:t xml:space="preserve"> </w:t>
      </w:r>
      <w:r w:rsidRPr="00E7370A">
        <w:rPr>
          <w:color w:val="auto"/>
          <w:sz w:val="16"/>
          <w:szCs w:val="16"/>
        </w:rPr>
        <w:t>М.</w:t>
      </w:r>
      <w:r w:rsidR="00D30863">
        <w:rPr>
          <w:color w:val="auto"/>
          <w:sz w:val="16"/>
          <w:szCs w:val="16"/>
        </w:rPr>
        <w:t xml:space="preserve"> </w:t>
      </w:r>
      <w:proofErr w:type="spellStart"/>
      <w:r w:rsidRPr="00E7370A">
        <w:rPr>
          <w:color w:val="auto"/>
          <w:sz w:val="16"/>
          <w:szCs w:val="16"/>
        </w:rPr>
        <w:t>Ремезюк</w:t>
      </w:r>
      <w:proofErr w:type="spellEnd"/>
      <w:r w:rsidRPr="00E7370A">
        <w:rPr>
          <w:color w:val="auto"/>
          <w:sz w:val="16"/>
          <w:szCs w:val="16"/>
        </w:rPr>
        <w:t xml:space="preserve"> был назначен её командиром, а Башко, Панкратьев и </w:t>
      </w:r>
      <w:proofErr w:type="spellStart"/>
      <w:r w:rsidRPr="00E7370A">
        <w:rPr>
          <w:color w:val="auto"/>
          <w:sz w:val="16"/>
          <w:szCs w:val="16"/>
        </w:rPr>
        <w:t>Алехнович</w:t>
      </w:r>
      <w:proofErr w:type="spellEnd"/>
      <w:r w:rsidR="00D30863">
        <w:rPr>
          <w:color w:val="auto"/>
          <w:sz w:val="16"/>
          <w:szCs w:val="16"/>
        </w:rPr>
        <w:t xml:space="preserve"> </w:t>
      </w:r>
      <w:r w:rsidRPr="00E7370A">
        <w:rPr>
          <w:color w:val="auto"/>
          <w:sz w:val="16"/>
          <w:szCs w:val="16"/>
        </w:rPr>
        <w:t>— инструкторами-лётчиками «Муромцев» (18576).</w:t>
      </w:r>
    </w:p>
    <w:p w14:paraId="5AEBC617" w14:textId="77777777" w:rsidR="007C3D9C" w:rsidRPr="00E7370A" w:rsidRDefault="007C3D9C" w:rsidP="009F4E52">
      <w:pPr>
        <w:spacing w:after="0" w:line="240" w:lineRule="auto"/>
        <w:jc w:val="both"/>
        <w:rPr>
          <w:rFonts w:ascii="Times New Roman" w:hAnsi="Times New Roman" w:cs="Times New Roman"/>
          <w:sz w:val="16"/>
          <w:szCs w:val="16"/>
        </w:rPr>
      </w:pPr>
    </w:p>
    <w:p w14:paraId="221B4882" w14:textId="77777777" w:rsidR="007C3D9C" w:rsidRPr="00E7370A" w:rsidRDefault="007C3D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ноября 1918 г. выдержка из донесения о действиях Смоленской авиагруппы: «На станции Хреновая большое скопление </w:t>
      </w:r>
      <w:proofErr w:type="spellStart"/>
      <w:r w:rsidRPr="00E7370A">
        <w:rPr>
          <w:rFonts w:ascii="Times New Roman" w:hAnsi="Times New Roman" w:cs="Times New Roman"/>
          <w:sz w:val="16"/>
          <w:szCs w:val="16"/>
        </w:rPr>
        <w:t>белоказачьих</w:t>
      </w:r>
      <w:proofErr w:type="spellEnd"/>
      <w:r w:rsidRPr="00E7370A">
        <w:rPr>
          <w:rFonts w:ascii="Times New Roman" w:hAnsi="Times New Roman" w:cs="Times New Roman"/>
          <w:sz w:val="16"/>
          <w:szCs w:val="16"/>
        </w:rPr>
        <w:t xml:space="preserve"> войск и эшелонов. В результате прямого попадания бомб возникли пожары. На станции </w:t>
      </w:r>
      <w:proofErr w:type="spellStart"/>
      <w:r w:rsidRPr="00E7370A">
        <w:rPr>
          <w:rFonts w:ascii="Times New Roman" w:hAnsi="Times New Roman" w:cs="Times New Roman"/>
          <w:sz w:val="16"/>
          <w:szCs w:val="16"/>
        </w:rPr>
        <w:t>Талово</w:t>
      </w:r>
      <w:proofErr w:type="spellEnd"/>
      <w:r w:rsidRPr="00E7370A">
        <w:rPr>
          <w:rFonts w:ascii="Times New Roman" w:hAnsi="Times New Roman" w:cs="Times New Roman"/>
          <w:sz w:val="16"/>
          <w:szCs w:val="16"/>
        </w:rPr>
        <w:t xml:space="preserve"> прямым попаданием бомбы разбит паровоз и много вагонов с боеприпасами, вооружением. На эти станции сброшено за два дня 46 бомб по 25 фунтов. Выход эшелонов со станции </w:t>
      </w:r>
      <w:proofErr w:type="spellStart"/>
      <w:r w:rsidRPr="00E7370A">
        <w:rPr>
          <w:rFonts w:ascii="Times New Roman" w:hAnsi="Times New Roman" w:cs="Times New Roman"/>
          <w:sz w:val="16"/>
          <w:szCs w:val="16"/>
        </w:rPr>
        <w:t>Талово</w:t>
      </w:r>
      <w:proofErr w:type="spellEnd"/>
      <w:r w:rsidRPr="00E7370A">
        <w:rPr>
          <w:rFonts w:ascii="Times New Roman" w:hAnsi="Times New Roman" w:cs="Times New Roman"/>
          <w:sz w:val="16"/>
          <w:szCs w:val="16"/>
        </w:rPr>
        <w:t xml:space="preserve"> временно прекращен» (18563).</w:t>
      </w:r>
    </w:p>
    <w:p w14:paraId="0BB96923" w14:textId="77777777" w:rsidR="007C3D9C" w:rsidRPr="00E7370A" w:rsidRDefault="007C3D9C" w:rsidP="009F4E52">
      <w:pPr>
        <w:spacing w:after="0" w:line="240" w:lineRule="auto"/>
        <w:jc w:val="both"/>
        <w:rPr>
          <w:rFonts w:ascii="Times New Roman" w:hAnsi="Times New Roman" w:cs="Times New Roman"/>
          <w:sz w:val="16"/>
          <w:szCs w:val="16"/>
        </w:rPr>
      </w:pPr>
    </w:p>
    <w:p w14:paraId="6303293F" w14:textId="77777777" w:rsidR="001C6B37" w:rsidRPr="00E7370A" w:rsidRDefault="001C6B3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ноября 1918 г., </w:t>
      </w:r>
      <w:proofErr w:type="gramStart"/>
      <w:r w:rsidRPr="00E7370A">
        <w:rPr>
          <w:rFonts w:ascii="Times New Roman" w:hAnsi="Times New Roman" w:cs="Times New Roman"/>
          <w:sz w:val="16"/>
          <w:szCs w:val="16"/>
        </w:rPr>
        <w:t>согласно донесения</w:t>
      </w:r>
      <w:proofErr w:type="gramEnd"/>
      <w:r w:rsidRPr="00E7370A">
        <w:rPr>
          <w:rFonts w:ascii="Times New Roman" w:hAnsi="Times New Roman" w:cs="Times New Roman"/>
          <w:sz w:val="16"/>
          <w:szCs w:val="16"/>
        </w:rPr>
        <w:t xml:space="preserve"> о действиях Смоленской авиагруппы: «На станции Хреновая большое скопление </w:t>
      </w:r>
      <w:proofErr w:type="spellStart"/>
      <w:r w:rsidRPr="00E7370A">
        <w:rPr>
          <w:rFonts w:ascii="Times New Roman" w:hAnsi="Times New Roman" w:cs="Times New Roman"/>
          <w:sz w:val="16"/>
          <w:szCs w:val="16"/>
        </w:rPr>
        <w:t>белоказачьих</w:t>
      </w:r>
      <w:proofErr w:type="spellEnd"/>
      <w:r w:rsidRPr="00E7370A">
        <w:rPr>
          <w:rFonts w:ascii="Times New Roman" w:hAnsi="Times New Roman" w:cs="Times New Roman"/>
          <w:sz w:val="16"/>
          <w:szCs w:val="16"/>
        </w:rPr>
        <w:t xml:space="preserve"> войск и эшелонов. В результате прямого попадания бомб возникли пожары. На станции </w:t>
      </w:r>
      <w:proofErr w:type="spellStart"/>
      <w:r w:rsidRPr="00E7370A">
        <w:rPr>
          <w:rFonts w:ascii="Times New Roman" w:hAnsi="Times New Roman" w:cs="Times New Roman"/>
          <w:sz w:val="16"/>
          <w:szCs w:val="16"/>
        </w:rPr>
        <w:t>Талово</w:t>
      </w:r>
      <w:proofErr w:type="spellEnd"/>
      <w:r w:rsidRPr="00E7370A">
        <w:rPr>
          <w:rFonts w:ascii="Times New Roman" w:hAnsi="Times New Roman" w:cs="Times New Roman"/>
          <w:sz w:val="16"/>
          <w:szCs w:val="16"/>
        </w:rPr>
        <w:t xml:space="preserve"> прямым попаданием бомбы разбит паровоз и много вагонов с боеприпасами, вооружением. На эти станции сброшено за два дня 46 бомб по 25 фунтов. Выход эшелонов со станции </w:t>
      </w:r>
      <w:proofErr w:type="spellStart"/>
      <w:r w:rsidRPr="00E7370A">
        <w:rPr>
          <w:rFonts w:ascii="Times New Roman" w:hAnsi="Times New Roman" w:cs="Times New Roman"/>
          <w:sz w:val="16"/>
          <w:szCs w:val="16"/>
        </w:rPr>
        <w:t>Талово</w:t>
      </w:r>
      <w:proofErr w:type="spellEnd"/>
      <w:r w:rsidRPr="00E7370A">
        <w:rPr>
          <w:rFonts w:ascii="Times New Roman" w:hAnsi="Times New Roman" w:cs="Times New Roman"/>
          <w:sz w:val="16"/>
          <w:szCs w:val="16"/>
        </w:rPr>
        <w:t xml:space="preserve"> временно прекращен».</w:t>
      </w:r>
    </w:p>
    <w:p w14:paraId="0B52454F" w14:textId="77777777" w:rsidR="001C6B37" w:rsidRPr="00E7370A" w:rsidRDefault="001C6B3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вот как выглядели эти события с точки зрения наземных войск: «Военлету 2-го Смоленского отряда И. </w:t>
      </w:r>
      <w:proofErr w:type="spellStart"/>
      <w:r w:rsidRPr="00E7370A">
        <w:rPr>
          <w:rFonts w:ascii="Times New Roman" w:hAnsi="Times New Roman" w:cs="Times New Roman"/>
          <w:sz w:val="16"/>
          <w:szCs w:val="16"/>
        </w:rPr>
        <w:t>Нусбергу</w:t>
      </w:r>
      <w:proofErr w:type="spellEnd"/>
      <w:r w:rsidRPr="00E7370A">
        <w:rPr>
          <w:rFonts w:ascii="Times New Roman" w:hAnsi="Times New Roman" w:cs="Times New Roman"/>
          <w:sz w:val="16"/>
          <w:szCs w:val="16"/>
        </w:rPr>
        <w:t xml:space="preserve"> было дано задание перелететь на базу и, взяв бомбы, сбросить их на станции Таловую и Хреновую. Первую часть задания летчик выполнил на следующий день утром, а вторую через четыре дня. Бомбы упали на станцию Хреновая, занятую нашими войсками. К счастью, бомбометание вреда не принесло» (17065).</w:t>
      </w:r>
    </w:p>
    <w:p w14:paraId="6E399EFE" w14:textId="77777777" w:rsidR="001C6B37" w:rsidRPr="00E7370A" w:rsidRDefault="001C6B37" w:rsidP="009F4E52">
      <w:pPr>
        <w:spacing w:after="0" w:line="240" w:lineRule="auto"/>
        <w:jc w:val="both"/>
        <w:rPr>
          <w:rFonts w:ascii="Times New Roman" w:hAnsi="Times New Roman" w:cs="Times New Roman"/>
          <w:sz w:val="16"/>
          <w:szCs w:val="16"/>
        </w:rPr>
      </w:pPr>
    </w:p>
    <w:p w14:paraId="339578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ноября 1918 турецкая армия оккупировала </w:t>
      </w:r>
      <w:proofErr w:type="spellStart"/>
      <w:r w:rsidRPr="00E7370A">
        <w:rPr>
          <w:rFonts w:ascii="Times New Roman" w:hAnsi="Times New Roman" w:cs="Times New Roman"/>
          <w:sz w:val="16"/>
          <w:szCs w:val="16"/>
        </w:rPr>
        <w:t>Дагенстан</w:t>
      </w:r>
      <w:proofErr w:type="spellEnd"/>
      <w:r w:rsidRPr="00E7370A">
        <w:rPr>
          <w:rFonts w:ascii="Times New Roman" w:hAnsi="Times New Roman" w:cs="Times New Roman"/>
          <w:sz w:val="16"/>
          <w:szCs w:val="16"/>
        </w:rPr>
        <w:t xml:space="preserve"> (3908,288).</w:t>
      </w:r>
    </w:p>
    <w:p w14:paraId="0839B4B5" w14:textId="77777777" w:rsidR="000F2CE1" w:rsidRPr="00E7370A" w:rsidRDefault="000F2CE1" w:rsidP="009F4E52">
      <w:pPr>
        <w:spacing w:after="0" w:line="240" w:lineRule="auto"/>
        <w:jc w:val="both"/>
        <w:rPr>
          <w:rFonts w:ascii="Times New Roman" w:hAnsi="Times New Roman" w:cs="Times New Roman"/>
          <w:sz w:val="16"/>
          <w:szCs w:val="16"/>
        </w:rPr>
      </w:pPr>
    </w:p>
    <w:p w14:paraId="28D645B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3F3C6B25" w14:textId="77777777" w:rsidR="000F2CE1" w:rsidRPr="00E7370A" w:rsidRDefault="000F2CE1" w:rsidP="009F4E52">
      <w:pPr>
        <w:spacing w:after="0" w:line="240" w:lineRule="auto"/>
        <w:jc w:val="both"/>
        <w:rPr>
          <w:rFonts w:ascii="Times New Roman" w:hAnsi="Times New Roman" w:cs="Times New Roman"/>
          <w:sz w:val="16"/>
          <w:szCs w:val="16"/>
        </w:rPr>
      </w:pPr>
    </w:p>
    <w:p w14:paraId="0BE74E19" w14:textId="7E7858AA" w:rsidR="007C3D9C" w:rsidRPr="00E7370A" w:rsidRDefault="007C3D9C" w:rsidP="009F4E52">
      <w:pPr>
        <w:pStyle w:val="ae"/>
        <w:spacing w:before="0" w:after="0"/>
        <w:jc w:val="both"/>
        <w:textAlignment w:val="top"/>
        <w:rPr>
          <w:color w:val="auto"/>
          <w:sz w:val="16"/>
          <w:szCs w:val="16"/>
        </w:rPr>
      </w:pPr>
      <w:r w:rsidRPr="00E7370A">
        <w:rPr>
          <w:color w:val="auto"/>
          <w:sz w:val="16"/>
          <w:szCs w:val="16"/>
        </w:rPr>
        <w:t>8 — 11 ноября 1918</w:t>
      </w:r>
      <w:r w:rsidR="00D30863">
        <w:rPr>
          <w:color w:val="auto"/>
          <w:sz w:val="16"/>
          <w:szCs w:val="16"/>
        </w:rPr>
        <w:t xml:space="preserve"> </w:t>
      </w:r>
      <w:r w:rsidRPr="00E7370A">
        <w:rPr>
          <w:color w:val="auto"/>
          <w:sz w:val="16"/>
          <w:szCs w:val="16"/>
        </w:rPr>
        <w:t xml:space="preserve">г. в </w:t>
      </w:r>
      <w:proofErr w:type="spellStart"/>
      <w:r w:rsidRPr="00E7370A">
        <w:rPr>
          <w:color w:val="auto"/>
          <w:sz w:val="16"/>
          <w:szCs w:val="16"/>
        </w:rPr>
        <w:t>Компьенском</w:t>
      </w:r>
      <w:proofErr w:type="spellEnd"/>
      <w:r w:rsidRPr="00E7370A">
        <w:rPr>
          <w:color w:val="auto"/>
          <w:sz w:val="16"/>
          <w:szCs w:val="16"/>
        </w:rPr>
        <w:t xml:space="preserve"> лесу проходили франко-германские переговоры о перемирии. 11 ноября соглашение о перемирии было подписано с французской стороны — маршалом Ф. </w:t>
      </w:r>
      <w:proofErr w:type="spellStart"/>
      <w:r w:rsidRPr="00E7370A">
        <w:rPr>
          <w:color w:val="auto"/>
          <w:sz w:val="16"/>
          <w:szCs w:val="16"/>
        </w:rPr>
        <w:t>Фошем</w:t>
      </w:r>
      <w:proofErr w:type="spellEnd"/>
      <w:r w:rsidRPr="00E7370A">
        <w:rPr>
          <w:color w:val="auto"/>
          <w:sz w:val="16"/>
          <w:szCs w:val="16"/>
        </w:rPr>
        <w:t xml:space="preserve">, с германской — статс-секретарем М. </w:t>
      </w:r>
      <w:proofErr w:type="spellStart"/>
      <w:r w:rsidRPr="00E7370A">
        <w:rPr>
          <w:color w:val="auto"/>
          <w:sz w:val="16"/>
          <w:szCs w:val="16"/>
        </w:rPr>
        <w:t>Эрцбергером</w:t>
      </w:r>
      <w:proofErr w:type="spellEnd"/>
      <w:r w:rsidRPr="00E7370A">
        <w:rPr>
          <w:color w:val="auto"/>
          <w:sz w:val="16"/>
          <w:szCs w:val="16"/>
        </w:rPr>
        <w:t xml:space="preserve">. Помимо весьма унизительных для Германии условий перемирия германское правительство обязалось не выводить своих войск с занимаемых ими позиций на Востоке. Подписанием </w:t>
      </w:r>
      <w:proofErr w:type="spellStart"/>
      <w:r w:rsidRPr="00E7370A">
        <w:rPr>
          <w:color w:val="auto"/>
          <w:sz w:val="16"/>
          <w:szCs w:val="16"/>
        </w:rPr>
        <w:t>Компьенского</w:t>
      </w:r>
      <w:proofErr w:type="spellEnd"/>
      <w:r w:rsidRPr="00E7370A">
        <w:rPr>
          <w:color w:val="auto"/>
          <w:sz w:val="16"/>
          <w:szCs w:val="16"/>
        </w:rPr>
        <w:t xml:space="preserve"> перемирия закончилась первая мировая война. А 13 ноября Брестский мирный договор и все вытекавшие из него соглашения решением ВЦИК Советской России были аннулированы (18265).</w:t>
      </w:r>
    </w:p>
    <w:p w14:paraId="43ABDEE3" w14:textId="77777777" w:rsidR="007C3D9C" w:rsidRPr="00E7370A" w:rsidRDefault="007C3D9C" w:rsidP="009F4E52">
      <w:pPr>
        <w:pStyle w:val="ae"/>
        <w:spacing w:before="0" w:after="0"/>
        <w:jc w:val="both"/>
        <w:textAlignment w:val="top"/>
        <w:rPr>
          <w:color w:val="auto"/>
          <w:sz w:val="16"/>
          <w:szCs w:val="16"/>
        </w:rPr>
      </w:pPr>
    </w:p>
    <w:p w14:paraId="3392811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ноября 1918 германская делегация прибыла на железнодорожную станцию </w:t>
      </w:r>
      <w:proofErr w:type="spellStart"/>
      <w:r w:rsidRPr="00E7370A">
        <w:rPr>
          <w:rFonts w:ascii="Times New Roman" w:hAnsi="Times New Roman" w:cs="Times New Roman"/>
          <w:sz w:val="16"/>
          <w:szCs w:val="16"/>
        </w:rPr>
        <w:t>Ретонд</w:t>
      </w:r>
      <w:proofErr w:type="spellEnd"/>
      <w:r w:rsidRPr="00E7370A">
        <w:rPr>
          <w:rFonts w:ascii="Times New Roman" w:hAnsi="Times New Roman" w:cs="Times New Roman"/>
          <w:sz w:val="16"/>
          <w:szCs w:val="16"/>
        </w:rPr>
        <w:t xml:space="preserve"> в </w:t>
      </w:r>
      <w:proofErr w:type="spellStart"/>
      <w:r w:rsidRPr="00E7370A">
        <w:rPr>
          <w:rFonts w:ascii="Times New Roman" w:hAnsi="Times New Roman" w:cs="Times New Roman"/>
          <w:sz w:val="16"/>
          <w:szCs w:val="16"/>
        </w:rPr>
        <w:t>Компьенском</w:t>
      </w:r>
      <w:proofErr w:type="spellEnd"/>
      <w:r w:rsidRPr="00E7370A">
        <w:rPr>
          <w:rFonts w:ascii="Times New Roman" w:hAnsi="Times New Roman" w:cs="Times New Roman"/>
          <w:sz w:val="16"/>
          <w:szCs w:val="16"/>
        </w:rPr>
        <w:t xml:space="preserve"> лесу, где была принята французским маршалом Фердинандом </w:t>
      </w:r>
      <w:proofErr w:type="spellStart"/>
      <w:r w:rsidRPr="00E7370A">
        <w:rPr>
          <w:rFonts w:ascii="Times New Roman" w:hAnsi="Times New Roman" w:cs="Times New Roman"/>
          <w:sz w:val="16"/>
          <w:szCs w:val="16"/>
        </w:rPr>
        <w:t>Фошем</w:t>
      </w:r>
      <w:proofErr w:type="spellEnd"/>
      <w:r w:rsidRPr="00E7370A">
        <w:rPr>
          <w:rFonts w:ascii="Times New Roman" w:hAnsi="Times New Roman" w:cs="Times New Roman"/>
          <w:sz w:val="16"/>
          <w:szCs w:val="16"/>
        </w:rPr>
        <w:t xml:space="preserve">. Были зачитаны условия перемирия. Они предусматривали прекращение военных действий, вывод германских войск из оккупированных ими районов Франции, Бельгии и Люксембурга, а также Эльзас-Лотарингии. Войска Антанты занимали левый берег Рейна (причем, содержание армии победителей целиком возлагалось на Германию), а на правом берегу предусматривалось создание демилитаризованной зоны. Германия обязывалась немедленно возвратить на родину всех военнопленных, а также эвакуировать свои войска с территории стран, входивших ранее в состав Австро-Венгрии, из Румынии, Турции и Восточной Африки. Кроме того, Германия обязалась выдать Антанте значительное количество военного снаряжения, включая 5 тысяч артиллерийских орудий и 25 тысяч пулеметов, 5 тысяч паровозов, 150 тысяч вагонов, 2 тысячи самолетов, 10 тысяч грузовых автомобилей, 6 тяжелых крейсеров, 10 линейных кораблей, 8 легких крейсеров, 50 эсминцев и 160 подводных лодок. Остальные корабли германского военно-морского флота разоружались и интернировались союзниками. </w:t>
      </w:r>
      <w:proofErr w:type="spellStart"/>
      <w:r w:rsidRPr="00E7370A">
        <w:rPr>
          <w:rFonts w:ascii="Times New Roman" w:hAnsi="Times New Roman" w:cs="Times New Roman"/>
          <w:sz w:val="16"/>
          <w:szCs w:val="16"/>
        </w:rPr>
        <w:t>Фош</w:t>
      </w:r>
      <w:proofErr w:type="spellEnd"/>
      <w:r w:rsidRPr="00E7370A">
        <w:rPr>
          <w:rFonts w:ascii="Times New Roman" w:hAnsi="Times New Roman" w:cs="Times New Roman"/>
          <w:sz w:val="16"/>
          <w:szCs w:val="16"/>
        </w:rPr>
        <w:t xml:space="preserve"> решительно отверг любые попытки германской делегации завязать переговоры по поводу условий перемирия. Фактически это означало требование безоговорочной капитуляции (11688).</w:t>
      </w:r>
    </w:p>
    <w:p w14:paraId="166EDB92" w14:textId="77777777" w:rsidR="000F2CE1" w:rsidRPr="00E7370A" w:rsidRDefault="000F2CE1" w:rsidP="009F4E52">
      <w:pPr>
        <w:spacing w:after="0" w:line="240" w:lineRule="auto"/>
        <w:jc w:val="both"/>
        <w:rPr>
          <w:rFonts w:ascii="Times New Roman" w:hAnsi="Times New Roman" w:cs="Times New Roman"/>
          <w:sz w:val="16"/>
          <w:szCs w:val="16"/>
        </w:rPr>
      </w:pPr>
    </w:p>
    <w:p w14:paraId="35EA3A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 11 ноября 1918 г. в </w:t>
      </w:r>
      <w:proofErr w:type="spellStart"/>
      <w:r w:rsidRPr="00E7370A">
        <w:rPr>
          <w:rFonts w:ascii="Times New Roman" w:hAnsi="Times New Roman" w:cs="Times New Roman"/>
          <w:sz w:val="16"/>
          <w:szCs w:val="16"/>
        </w:rPr>
        <w:t>Компьенском</w:t>
      </w:r>
      <w:proofErr w:type="spellEnd"/>
      <w:r w:rsidRPr="00E7370A">
        <w:rPr>
          <w:rFonts w:ascii="Times New Roman" w:hAnsi="Times New Roman" w:cs="Times New Roman"/>
          <w:sz w:val="16"/>
          <w:szCs w:val="16"/>
        </w:rPr>
        <w:t xml:space="preserve"> лесу проходили франко-германские переговоры о перемирии. 11 ноября соглашение о перемирии было подписано с французской стороны — маршалом Ф. </w:t>
      </w:r>
      <w:proofErr w:type="spellStart"/>
      <w:r w:rsidRPr="00E7370A">
        <w:rPr>
          <w:rFonts w:ascii="Times New Roman" w:hAnsi="Times New Roman" w:cs="Times New Roman"/>
          <w:sz w:val="16"/>
          <w:szCs w:val="16"/>
        </w:rPr>
        <w:t>Фошем</w:t>
      </w:r>
      <w:proofErr w:type="spellEnd"/>
      <w:r w:rsidRPr="00E7370A">
        <w:rPr>
          <w:rFonts w:ascii="Times New Roman" w:hAnsi="Times New Roman" w:cs="Times New Roman"/>
          <w:sz w:val="16"/>
          <w:szCs w:val="16"/>
        </w:rPr>
        <w:t xml:space="preserve">, с германской — статс-секретарем М. </w:t>
      </w:r>
      <w:proofErr w:type="spellStart"/>
      <w:r w:rsidRPr="00E7370A">
        <w:rPr>
          <w:rFonts w:ascii="Times New Roman" w:hAnsi="Times New Roman" w:cs="Times New Roman"/>
          <w:sz w:val="16"/>
          <w:szCs w:val="16"/>
        </w:rPr>
        <w:t>Эрцбергером</w:t>
      </w:r>
      <w:proofErr w:type="spellEnd"/>
      <w:r w:rsidRPr="00E7370A">
        <w:rPr>
          <w:rFonts w:ascii="Times New Roman" w:hAnsi="Times New Roman" w:cs="Times New Roman"/>
          <w:sz w:val="16"/>
          <w:szCs w:val="16"/>
        </w:rPr>
        <w:t xml:space="preserve">. Помимо весьма унизительных для Германии условий перемирия германское правительство обязалось не выводить своих войск с занимаемых ими позиций на Востоке. Подписанием </w:t>
      </w:r>
      <w:proofErr w:type="spellStart"/>
      <w:r w:rsidRPr="00E7370A">
        <w:rPr>
          <w:rFonts w:ascii="Times New Roman" w:hAnsi="Times New Roman" w:cs="Times New Roman"/>
          <w:sz w:val="16"/>
          <w:szCs w:val="16"/>
        </w:rPr>
        <w:t>Компьенского</w:t>
      </w:r>
      <w:proofErr w:type="spellEnd"/>
      <w:r w:rsidRPr="00E7370A">
        <w:rPr>
          <w:rFonts w:ascii="Times New Roman" w:hAnsi="Times New Roman" w:cs="Times New Roman"/>
          <w:sz w:val="16"/>
          <w:szCs w:val="16"/>
        </w:rPr>
        <w:t xml:space="preserve"> перемирия закончилась первая мировая война. А 13 ноября Брестский мирный договор и все вытекавшие из него соглашения решением ВЦИК Советской России были аннулированы. Понимая, насколько шатким было положение правительства в те бурные дни без поддержки армии, Ф. Эберт 11 ноября 1918 г. обратился к П. фон Гинденбургу (начальник генштаба германской армии, исполнявший обязанности главнокомандующего вместо кайзера) и В. </w:t>
      </w:r>
      <w:proofErr w:type="spellStart"/>
      <w:r w:rsidRPr="00E7370A">
        <w:rPr>
          <w:rFonts w:ascii="Times New Roman" w:hAnsi="Times New Roman" w:cs="Times New Roman"/>
          <w:sz w:val="16"/>
          <w:szCs w:val="16"/>
        </w:rPr>
        <w:t>Гренеру</w:t>
      </w:r>
      <w:proofErr w:type="spellEnd"/>
      <w:r w:rsidRPr="00E7370A">
        <w:rPr>
          <w:rFonts w:ascii="Times New Roman" w:hAnsi="Times New Roman" w:cs="Times New Roman"/>
          <w:sz w:val="16"/>
          <w:szCs w:val="16"/>
        </w:rPr>
        <w:t xml:space="preserve"> (генерал-квартирмейстер и по должности — первый заместитель, а фактически — начальник генерального штаба германской армии, сменивший [25] на этом посту Э. Людендорфа), под командованием которых оставались боеспособные армейские части. Он попросил </w:t>
      </w:r>
      <w:proofErr w:type="spellStart"/>
      <w:r w:rsidRPr="00E7370A">
        <w:rPr>
          <w:rFonts w:ascii="Times New Roman" w:hAnsi="Times New Roman" w:cs="Times New Roman"/>
          <w:sz w:val="16"/>
          <w:szCs w:val="16"/>
        </w:rPr>
        <w:t>Гренера</w:t>
      </w:r>
      <w:proofErr w:type="spellEnd"/>
      <w:r w:rsidRPr="00E7370A">
        <w:rPr>
          <w:rFonts w:ascii="Times New Roman" w:hAnsi="Times New Roman" w:cs="Times New Roman"/>
          <w:sz w:val="16"/>
          <w:szCs w:val="16"/>
        </w:rPr>
        <w:t xml:space="preserve"> оставаться на своем посту и руководить возвращением войск в Германию. Оба собеседника договорились о том, что офицерский корпус поддержит Правительство и будет участвовать в борьбе против нараставшего в Германии революционного движения, Эберт же позаботится о привилегиях и снабжении армии. Это </w:t>
      </w:r>
      <w:proofErr w:type="gramStart"/>
      <w:r w:rsidRPr="00E7370A">
        <w:rPr>
          <w:rFonts w:ascii="Times New Roman" w:hAnsi="Times New Roman" w:cs="Times New Roman"/>
          <w:sz w:val="16"/>
          <w:szCs w:val="16"/>
        </w:rPr>
        <w:t>было по существу</w:t>
      </w:r>
      <w:proofErr w:type="gramEnd"/>
      <w:r w:rsidRPr="00E7370A">
        <w:rPr>
          <w:rFonts w:ascii="Times New Roman" w:hAnsi="Times New Roman" w:cs="Times New Roman"/>
          <w:sz w:val="16"/>
          <w:szCs w:val="16"/>
        </w:rPr>
        <w:t xml:space="preserve"> заключением союза между социал-демократическим правительством и германским генералитетом в условиях жесточайшего цейтнота (</w:t>
      </w:r>
      <w:proofErr w:type="spellStart"/>
      <w:r w:rsidRPr="00E7370A">
        <w:rPr>
          <w:rFonts w:ascii="Times New Roman" w:hAnsi="Times New Roman" w:cs="Times New Roman"/>
          <w:sz w:val="16"/>
          <w:szCs w:val="16"/>
        </w:rPr>
        <w:t>Edward</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H.Carr</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German-Soviet</w:t>
      </w:r>
      <w:proofErr w:type="spellEnd"/>
      <w:r w:rsidRPr="00E7370A">
        <w:rPr>
          <w:rFonts w:ascii="Times New Roman" w:hAnsi="Times New Roman" w:cs="Times New Roman"/>
          <w:sz w:val="16"/>
          <w:szCs w:val="16"/>
        </w:rPr>
        <w:t xml:space="preserve"> Relations </w:t>
      </w:r>
      <w:proofErr w:type="spellStart"/>
      <w:r w:rsidRPr="00E7370A">
        <w:rPr>
          <w:rFonts w:ascii="Times New Roman" w:hAnsi="Times New Roman" w:cs="Times New Roman"/>
          <w:sz w:val="16"/>
          <w:szCs w:val="16"/>
        </w:rPr>
        <w:t>Between</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Two</w:t>
      </w:r>
      <w:proofErr w:type="spellEnd"/>
      <w:r w:rsidRPr="00E7370A">
        <w:rPr>
          <w:rFonts w:ascii="Times New Roman" w:hAnsi="Times New Roman" w:cs="Times New Roman"/>
          <w:sz w:val="16"/>
          <w:szCs w:val="16"/>
        </w:rPr>
        <w:t xml:space="preserve"> World War, 1919 — 1939. </w:t>
      </w:r>
      <w:proofErr w:type="spellStart"/>
      <w:r w:rsidRPr="00E7370A">
        <w:rPr>
          <w:rFonts w:ascii="Times New Roman" w:hAnsi="Times New Roman" w:cs="Times New Roman"/>
          <w:sz w:val="16"/>
          <w:szCs w:val="16"/>
        </w:rPr>
        <w:t>Baltimore</w:t>
      </w:r>
      <w:proofErr w:type="spellEnd"/>
      <w:r w:rsidRPr="00E7370A">
        <w:rPr>
          <w:rFonts w:ascii="Times New Roman" w:hAnsi="Times New Roman" w:cs="Times New Roman"/>
          <w:sz w:val="16"/>
          <w:szCs w:val="16"/>
        </w:rPr>
        <w:t xml:space="preserve"> 1951, p.10; </w:t>
      </w:r>
      <w:proofErr w:type="spellStart"/>
      <w:r w:rsidRPr="00E7370A">
        <w:rPr>
          <w:rFonts w:ascii="Times New Roman" w:hAnsi="Times New Roman" w:cs="Times New Roman"/>
          <w:sz w:val="16"/>
          <w:szCs w:val="16"/>
        </w:rPr>
        <w:t>Bernd</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Ruland</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Op</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cit</w:t>
      </w:r>
      <w:proofErr w:type="spellEnd"/>
      <w:r w:rsidRPr="00E7370A">
        <w:rPr>
          <w:rFonts w:ascii="Times New Roman" w:hAnsi="Times New Roman" w:cs="Times New Roman"/>
          <w:sz w:val="16"/>
          <w:szCs w:val="16"/>
        </w:rPr>
        <w:t xml:space="preserve">. S. 129.) (11784). </w:t>
      </w:r>
    </w:p>
    <w:p w14:paraId="75DF4867" w14:textId="77777777" w:rsidR="000F2CE1" w:rsidRPr="00E7370A" w:rsidRDefault="000F2CE1" w:rsidP="009F4E52">
      <w:pPr>
        <w:spacing w:after="0" w:line="240" w:lineRule="auto"/>
        <w:jc w:val="both"/>
        <w:rPr>
          <w:rFonts w:ascii="Times New Roman" w:hAnsi="Times New Roman" w:cs="Times New Roman"/>
          <w:sz w:val="16"/>
          <w:szCs w:val="16"/>
        </w:rPr>
      </w:pPr>
    </w:p>
    <w:p w14:paraId="11E98784" w14:textId="77777777" w:rsidR="00F254D3" w:rsidRPr="00E7370A" w:rsidRDefault="00F254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ноября 1918 было сформировано новое правительство Баварии, премьер-министром которого стал Эйснер. Наконец, 9 ноября серьезные волнения охватили Берлин. Многие матросы прибыли в германскую столицу, где сформировали «Народную морскую дивизию». Они, а также местные прокоммунистические «спартаковцы» захватили Военное министерство и Имперскую канцелярию, управление военно-морским флотом, городскую комендатуру и другие административные здания. Также была захвачена типография газеты «Берлинер </w:t>
      </w:r>
      <w:proofErr w:type="spellStart"/>
      <w:r w:rsidRPr="00E7370A">
        <w:rPr>
          <w:rFonts w:ascii="Times New Roman" w:hAnsi="Times New Roman" w:cs="Times New Roman"/>
          <w:sz w:val="16"/>
          <w:szCs w:val="16"/>
        </w:rPr>
        <w:t>Локаль</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Анцайгер</w:t>
      </w:r>
      <w:proofErr w:type="spellEnd"/>
      <w:r w:rsidRPr="00E7370A">
        <w:rPr>
          <w:rFonts w:ascii="Times New Roman" w:hAnsi="Times New Roman" w:cs="Times New Roman"/>
          <w:sz w:val="16"/>
          <w:szCs w:val="16"/>
        </w:rPr>
        <w:t>», где «спартаковцы» начали печатать свою газету «Роте Фане» («Красное знамя»). Рабочие и солдаты начали создавать свои советы. На сторону берлинских советов перешел местный гарнизон (17045).</w:t>
      </w:r>
    </w:p>
    <w:p w14:paraId="47007C3D" w14:textId="77777777" w:rsidR="00F254D3" w:rsidRPr="00E7370A" w:rsidRDefault="00F254D3" w:rsidP="009F4E52">
      <w:pPr>
        <w:spacing w:after="0" w:line="240" w:lineRule="auto"/>
        <w:jc w:val="both"/>
        <w:rPr>
          <w:rFonts w:ascii="Times New Roman" w:hAnsi="Times New Roman" w:cs="Times New Roman"/>
          <w:sz w:val="16"/>
          <w:szCs w:val="16"/>
        </w:rPr>
      </w:pPr>
    </w:p>
    <w:p w14:paraId="78AB0D3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ноября 1918 Берлин. Листовка, одним из авторов которой был </w:t>
      </w:r>
      <w:proofErr w:type="spellStart"/>
      <w:r w:rsidRPr="00E7370A">
        <w:rPr>
          <w:rFonts w:ascii="Times New Roman" w:hAnsi="Times New Roman" w:cs="Times New Roman"/>
          <w:sz w:val="16"/>
          <w:szCs w:val="16"/>
        </w:rPr>
        <w:t>К.Либкнехт</w:t>
      </w:r>
      <w:proofErr w:type="spellEnd"/>
      <w:r w:rsidRPr="00E7370A">
        <w:rPr>
          <w:rFonts w:ascii="Times New Roman" w:hAnsi="Times New Roman" w:cs="Times New Roman"/>
          <w:sz w:val="16"/>
          <w:szCs w:val="16"/>
        </w:rPr>
        <w:t>, призвала немецких рабочих к свержению правительства (7446).</w:t>
      </w:r>
    </w:p>
    <w:p w14:paraId="55270E1C" w14:textId="77777777" w:rsidR="000F2CE1" w:rsidRPr="00E7370A" w:rsidRDefault="000F2CE1" w:rsidP="009F4E52">
      <w:pPr>
        <w:spacing w:after="0" w:line="240" w:lineRule="auto"/>
        <w:jc w:val="both"/>
        <w:rPr>
          <w:rFonts w:ascii="Times New Roman" w:hAnsi="Times New Roman" w:cs="Times New Roman"/>
          <w:sz w:val="16"/>
          <w:szCs w:val="16"/>
        </w:rPr>
      </w:pPr>
    </w:p>
    <w:p w14:paraId="5655303F" w14:textId="77777777" w:rsidR="00B44B65" w:rsidRPr="00E7370A" w:rsidRDefault="00B44B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ноября 1918 немцы были вынуждены освободить из тюрьмы в крепости Магдебурга самого популярного лидера поляков, Юзефа Пилсудского. 10 ноября он прибыл в Варшаву, а уже 11 ноября польские отряды начали разоружать немецкий гарнизон в Варшаве. Именно этот день считается в Польше датой восстановления настоящей независимости. Спустя три дня Регентский совет Польши (марионеточное прогерманское правительство, созданное еще в 1916 году) передаст Пилсудскому все полномочия, он будет объявлен главой государства (17045).</w:t>
      </w:r>
    </w:p>
    <w:p w14:paraId="1D28C631" w14:textId="77777777" w:rsidR="00B44B65" w:rsidRPr="00E7370A" w:rsidRDefault="00B44B65" w:rsidP="009F4E52">
      <w:pPr>
        <w:spacing w:after="0" w:line="240" w:lineRule="auto"/>
        <w:jc w:val="both"/>
        <w:rPr>
          <w:rFonts w:ascii="Times New Roman" w:hAnsi="Times New Roman" w:cs="Times New Roman"/>
          <w:sz w:val="16"/>
          <w:szCs w:val="16"/>
        </w:rPr>
      </w:pPr>
    </w:p>
    <w:p w14:paraId="40480F7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ноября 1918 Львов. Украинская Национальная Рада сформировала первое правительство Западноукраинского государства - Временный Государственный Секретариат во главе с </w:t>
      </w:r>
      <w:proofErr w:type="spellStart"/>
      <w:r w:rsidRPr="00E7370A">
        <w:rPr>
          <w:rFonts w:ascii="Times New Roman" w:hAnsi="Times New Roman" w:cs="Times New Roman"/>
          <w:sz w:val="16"/>
          <w:szCs w:val="16"/>
        </w:rPr>
        <w:t>К.Левицким</w:t>
      </w:r>
      <w:proofErr w:type="spellEnd"/>
      <w:r w:rsidRPr="00E7370A">
        <w:rPr>
          <w:rFonts w:ascii="Times New Roman" w:hAnsi="Times New Roman" w:cs="Times New Roman"/>
          <w:sz w:val="16"/>
          <w:szCs w:val="16"/>
        </w:rPr>
        <w:t xml:space="preserve"> (7445).</w:t>
      </w:r>
    </w:p>
    <w:p w14:paraId="2785C430" w14:textId="77777777" w:rsidR="000F2CE1" w:rsidRPr="00E7370A" w:rsidRDefault="000F2CE1" w:rsidP="009F4E52">
      <w:pPr>
        <w:spacing w:after="0" w:line="240" w:lineRule="auto"/>
        <w:jc w:val="both"/>
        <w:rPr>
          <w:rFonts w:ascii="Times New Roman" w:hAnsi="Times New Roman" w:cs="Times New Roman"/>
          <w:sz w:val="16"/>
          <w:szCs w:val="16"/>
        </w:rPr>
      </w:pPr>
    </w:p>
    <w:p w14:paraId="51C42041" w14:textId="782FCEC3" w:rsidR="00477226" w:rsidRPr="00E7370A" w:rsidRDefault="004772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ноября 1918 в Ревеле (ныне Таллин) началась всеобщая забастовка с требованием восстановления независимости Эстонии. 9 ноября в </w:t>
      </w:r>
      <w:proofErr w:type="spellStart"/>
      <w:r w:rsidRPr="00E7370A">
        <w:rPr>
          <w:rFonts w:ascii="Times New Roman" w:hAnsi="Times New Roman" w:cs="Times New Roman"/>
          <w:sz w:val="16"/>
          <w:szCs w:val="16"/>
        </w:rPr>
        <w:t>Либаве</w:t>
      </w:r>
      <w:proofErr w:type="spellEnd"/>
      <w:r w:rsidRPr="00E7370A">
        <w:rPr>
          <w:rFonts w:ascii="Times New Roman" w:hAnsi="Times New Roman" w:cs="Times New Roman"/>
          <w:sz w:val="16"/>
          <w:szCs w:val="16"/>
        </w:rPr>
        <w:t xml:space="preserve"> (ныне Лиепая на западе Латвии) восстали уже немецкие моряки, присоединившиеся к своим товарищам в самой Германии. Еще до заключения перемирия Германии со странами </w:t>
      </w:r>
      <w:proofErr w:type="gramStart"/>
      <w:r w:rsidRPr="00E7370A">
        <w:rPr>
          <w:rFonts w:ascii="Times New Roman" w:hAnsi="Times New Roman" w:cs="Times New Roman"/>
          <w:sz w:val="16"/>
          <w:szCs w:val="16"/>
        </w:rPr>
        <w:t>Антанты</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Максимилиан</w:t>
      </w:r>
      <w:proofErr w:type="gramEnd"/>
      <w:r w:rsidRPr="00E7370A">
        <w:rPr>
          <w:rFonts w:ascii="Times New Roman" w:hAnsi="Times New Roman" w:cs="Times New Roman"/>
          <w:sz w:val="16"/>
          <w:szCs w:val="16"/>
        </w:rPr>
        <w:t xml:space="preserve"> Баденский отдал распоряжение германским военным в Прибалтике передать власть в руки Регентского совета Балтийского герцогства (прогерманское марионеточное </w:t>
      </w:r>
      <w:proofErr w:type="spellStart"/>
      <w:r w:rsidRPr="00E7370A">
        <w:rPr>
          <w:rFonts w:ascii="Times New Roman" w:hAnsi="Times New Roman" w:cs="Times New Roman"/>
          <w:sz w:val="16"/>
          <w:szCs w:val="16"/>
        </w:rPr>
        <w:t>протогосударство</w:t>
      </w:r>
      <w:proofErr w:type="spellEnd"/>
      <w:r w:rsidRPr="00E7370A">
        <w:rPr>
          <w:rFonts w:ascii="Times New Roman" w:hAnsi="Times New Roman" w:cs="Times New Roman"/>
          <w:sz w:val="16"/>
          <w:szCs w:val="16"/>
        </w:rPr>
        <w:t>), но он так и не смог ей овладеть. Начали стремительно восстанавливаться структуры власти латышей и эстонцев, впервые возникшие накануне оккупации. 11 ноября была восстановлена независимость Эстонии, объявленная в феврале 1918 года буквально за день до оккупации немцами Ревеля, а 18 ноября вновь провозглашена независимость Латвии (17045).</w:t>
      </w:r>
    </w:p>
    <w:p w14:paraId="6C164E01" w14:textId="77777777" w:rsidR="00477226" w:rsidRPr="00E7370A" w:rsidRDefault="00477226" w:rsidP="009F4E52">
      <w:pPr>
        <w:spacing w:after="0" w:line="240" w:lineRule="auto"/>
        <w:jc w:val="both"/>
        <w:rPr>
          <w:rFonts w:ascii="Times New Roman" w:hAnsi="Times New Roman" w:cs="Times New Roman"/>
          <w:sz w:val="16"/>
          <w:szCs w:val="16"/>
        </w:rPr>
      </w:pPr>
    </w:p>
    <w:p w14:paraId="2EBB67E3" w14:textId="77777777" w:rsidR="00EC0E67"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668D3C1D" w14:textId="77777777" w:rsidR="00EC0E67" w:rsidRPr="00E7370A" w:rsidRDefault="00EC0E67" w:rsidP="009F4E52">
      <w:pPr>
        <w:spacing w:after="0" w:line="240" w:lineRule="auto"/>
        <w:jc w:val="both"/>
        <w:rPr>
          <w:rFonts w:ascii="Times New Roman" w:hAnsi="Times New Roman" w:cs="Times New Roman"/>
          <w:sz w:val="16"/>
          <w:szCs w:val="16"/>
        </w:rPr>
      </w:pPr>
    </w:p>
    <w:p w14:paraId="53481DC5" w14:textId="41B87BEC" w:rsidR="00EC0E67" w:rsidRPr="00E7370A" w:rsidRDefault="00000000" w:rsidP="009F4E52">
      <w:pPr>
        <w:spacing w:after="0" w:line="240" w:lineRule="auto"/>
        <w:jc w:val="both"/>
        <w:rPr>
          <w:rFonts w:ascii="Times New Roman" w:eastAsia="Times New Roman" w:hAnsi="Times New Roman" w:cs="Times New Roman"/>
          <w:sz w:val="16"/>
          <w:szCs w:val="16"/>
          <w:lang w:eastAsia="ru-RU"/>
        </w:rPr>
      </w:pPr>
      <w:hyperlink r:id="rId249" w:history="1">
        <w:r w:rsidR="00EC0E67" w:rsidRPr="00E7370A">
          <w:rPr>
            <w:rFonts w:ascii="Times New Roman" w:eastAsia="Times New Roman" w:hAnsi="Times New Roman" w:cs="Times New Roman"/>
            <w:sz w:val="16"/>
            <w:szCs w:val="16"/>
            <w:lang w:eastAsia="ru-RU"/>
          </w:rPr>
          <w:t>9 ноября</w:t>
        </w:r>
      </w:hyperlink>
      <w:hyperlink r:id="rId250" w:history="1">
        <w:r w:rsidR="00EC0E67" w:rsidRPr="00E7370A">
          <w:rPr>
            <w:rFonts w:ascii="Times New Roman" w:eastAsia="Times New Roman" w:hAnsi="Times New Roman" w:cs="Times New Roman"/>
            <w:sz w:val="16"/>
            <w:szCs w:val="16"/>
            <w:lang w:eastAsia="ru-RU"/>
          </w:rPr>
          <w:t>1918 года</w:t>
        </w:r>
      </w:hyperlink>
      <w:r w:rsidR="00EC0E67" w:rsidRPr="00E7370A">
        <w:rPr>
          <w:rFonts w:ascii="Times New Roman" w:eastAsia="Times New Roman" w:hAnsi="Times New Roman" w:cs="Times New Roman"/>
          <w:sz w:val="16"/>
          <w:szCs w:val="16"/>
          <w:lang w:eastAsia="ru-RU"/>
        </w:rPr>
        <w:t xml:space="preserve"> командир 22 корпусного авиаотряда Э.</w:t>
      </w:r>
      <w:r w:rsidR="00D30863">
        <w:rPr>
          <w:rFonts w:ascii="Times New Roman" w:eastAsia="Times New Roman" w:hAnsi="Times New Roman" w:cs="Times New Roman"/>
          <w:sz w:val="16"/>
          <w:szCs w:val="16"/>
          <w:lang w:eastAsia="ru-RU"/>
        </w:rPr>
        <w:t xml:space="preserve"> </w:t>
      </w:r>
      <w:r w:rsidR="00EC0E67" w:rsidRPr="00E7370A">
        <w:rPr>
          <w:rFonts w:ascii="Times New Roman" w:eastAsia="Times New Roman" w:hAnsi="Times New Roman" w:cs="Times New Roman"/>
          <w:sz w:val="16"/>
          <w:szCs w:val="16"/>
          <w:lang w:eastAsia="ru-RU"/>
        </w:rPr>
        <w:t>М.</w:t>
      </w:r>
      <w:r w:rsidR="00D30863">
        <w:rPr>
          <w:rFonts w:ascii="Times New Roman" w:eastAsia="Times New Roman" w:hAnsi="Times New Roman" w:cs="Times New Roman"/>
          <w:sz w:val="16"/>
          <w:szCs w:val="16"/>
          <w:lang w:eastAsia="ru-RU"/>
        </w:rPr>
        <w:t xml:space="preserve"> </w:t>
      </w:r>
      <w:proofErr w:type="spellStart"/>
      <w:r w:rsidR="00EC0E67" w:rsidRPr="00E7370A">
        <w:rPr>
          <w:rFonts w:ascii="Times New Roman" w:eastAsia="Times New Roman" w:hAnsi="Times New Roman" w:cs="Times New Roman"/>
          <w:sz w:val="16"/>
          <w:szCs w:val="16"/>
          <w:lang w:eastAsia="ru-RU"/>
        </w:rPr>
        <w:t>Битте</w:t>
      </w:r>
      <w:proofErr w:type="spellEnd"/>
      <w:r w:rsidR="00EC0E67" w:rsidRPr="00E7370A">
        <w:rPr>
          <w:rFonts w:ascii="Times New Roman" w:eastAsia="Times New Roman" w:hAnsi="Times New Roman" w:cs="Times New Roman"/>
          <w:sz w:val="16"/>
          <w:szCs w:val="16"/>
          <w:lang w:eastAsia="ru-RU"/>
        </w:rPr>
        <w:t xml:space="preserve"> перелетел к белоказакам (17063).</w:t>
      </w:r>
    </w:p>
    <w:p w14:paraId="10AAE45D" w14:textId="77777777" w:rsidR="00EC0E67" w:rsidRPr="00E7370A" w:rsidRDefault="00EC0E67" w:rsidP="009F4E52">
      <w:pPr>
        <w:spacing w:after="0" w:line="240" w:lineRule="auto"/>
        <w:jc w:val="both"/>
        <w:rPr>
          <w:rFonts w:ascii="Times New Roman" w:eastAsia="Times New Roman" w:hAnsi="Times New Roman" w:cs="Times New Roman"/>
          <w:sz w:val="16"/>
          <w:szCs w:val="16"/>
          <w:lang w:eastAsia="ru-RU"/>
        </w:rPr>
      </w:pPr>
    </w:p>
    <w:p w14:paraId="0707767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4457786F" w14:textId="77777777" w:rsidR="000F2CE1" w:rsidRPr="00E7370A" w:rsidRDefault="000F2CE1" w:rsidP="009F4E52">
      <w:pPr>
        <w:spacing w:after="0" w:line="240" w:lineRule="auto"/>
        <w:jc w:val="both"/>
        <w:rPr>
          <w:rFonts w:ascii="Times New Roman" w:hAnsi="Times New Roman" w:cs="Times New Roman"/>
          <w:sz w:val="16"/>
          <w:szCs w:val="16"/>
        </w:rPr>
      </w:pPr>
    </w:p>
    <w:p w14:paraId="6AB41AA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ноября 1918 комбедам было предложено распуститься после выборов в Советы (3908,288).</w:t>
      </w:r>
    </w:p>
    <w:p w14:paraId="1A7075AE" w14:textId="77777777" w:rsidR="000F2CE1" w:rsidRPr="00E7370A" w:rsidRDefault="000F2CE1" w:rsidP="009F4E52">
      <w:pPr>
        <w:spacing w:after="0" w:line="240" w:lineRule="auto"/>
        <w:jc w:val="both"/>
        <w:rPr>
          <w:rFonts w:ascii="Times New Roman" w:hAnsi="Times New Roman" w:cs="Times New Roman"/>
          <w:sz w:val="16"/>
          <w:szCs w:val="16"/>
        </w:rPr>
      </w:pPr>
    </w:p>
    <w:p w14:paraId="675F6056" w14:textId="77777777" w:rsidR="00B42C24" w:rsidRPr="00E7370A" w:rsidRDefault="00B42C2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ноября 1918 Совет министров БНР издал постановление о формировании войск, 11 ноября был заключен договор с Литвой о том, что в случае поражения белорусские вооруженные отряды могут отступать на территорию Литвы. После денонсации Советской Россией Брестского мира правительство БНР обратилось к Антанте с просьбой ввести в Белоруссию международные войска, но ответа не получило (17045).</w:t>
      </w:r>
    </w:p>
    <w:p w14:paraId="50FFB20F" w14:textId="77777777" w:rsidR="00B42C24" w:rsidRPr="00E7370A" w:rsidRDefault="00B42C24" w:rsidP="009F4E52">
      <w:pPr>
        <w:spacing w:after="0" w:line="240" w:lineRule="auto"/>
        <w:jc w:val="both"/>
        <w:rPr>
          <w:rFonts w:ascii="Times New Roman" w:hAnsi="Times New Roman" w:cs="Times New Roman"/>
          <w:sz w:val="16"/>
          <w:szCs w:val="16"/>
        </w:rPr>
      </w:pPr>
    </w:p>
    <w:p w14:paraId="7C5EDC1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5E2E34BF" w14:textId="77777777" w:rsidR="000F2CE1" w:rsidRPr="00E7370A" w:rsidRDefault="000F2CE1" w:rsidP="009F4E52">
      <w:pPr>
        <w:spacing w:after="0" w:line="240" w:lineRule="auto"/>
        <w:jc w:val="both"/>
        <w:rPr>
          <w:rFonts w:ascii="Times New Roman" w:hAnsi="Times New Roman" w:cs="Times New Roman"/>
          <w:sz w:val="16"/>
          <w:szCs w:val="16"/>
        </w:rPr>
      </w:pPr>
    </w:p>
    <w:p w14:paraId="2DAA6DDC" w14:textId="77777777" w:rsidR="00B44B65" w:rsidRPr="00E7370A" w:rsidRDefault="00B44B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ноября 1918 серьезные волнения охватили Берлин. Многие матросы прибыли в германскую столицу, где сформировали «Народную морскую дивизию». Они, а также местные прокоммунистические «спартаковцы» захватили Военное министерство и Имперскую канцелярию, управление военно-морским флотом, городскую комендатуру и другие административные здания. Также была захвачена типография газеты «Берлинер </w:t>
      </w:r>
      <w:proofErr w:type="spellStart"/>
      <w:r w:rsidRPr="00E7370A">
        <w:rPr>
          <w:rFonts w:ascii="Times New Roman" w:hAnsi="Times New Roman" w:cs="Times New Roman"/>
          <w:sz w:val="16"/>
          <w:szCs w:val="16"/>
        </w:rPr>
        <w:t>Локаль</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Анцайгер</w:t>
      </w:r>
      <w:proofErr w:type="spellEnd"/>
      <w:r w:rsidRPr="00E7370A">
        <w:rPr>
          <w:rFonts w:ascii="Times New Roman" w:hAnsi="Times New Roman" w:cs="Times New Roman"/>
          <w:sz w:val="16"/>
          <w:szCs w:val="16"/>
        </w:rPr>
        <w:t>», где «спартаковцы» начали печатать свою газету «Роте Фане» («Красное знамя»). Рабочие и солдаты начали создавать свои советы. На сторону берлинских советов перешел местный гарнизон (17045).</w:t>
      </w:r>
    </w:p>
    <w:p w14:paraId="7E456F07" w14:textId="77777777" w:rsidR="00B44B65" w:rsidRPr="00E7370A" w:rsidRDefault="00B44B65" w:rsidP="009F4E52">
      <w:pPr>
        <w:spacing w:after="0" w:line="240" w:lineRule="auto"/>
        <w:jc w:val="both"/>
        <w:rPr>
          <w:rFonts w:ascii="Times New Roman" w:hAnsi="Times New Roman" w:cs="Times New Roman"/>
          <w:sz w:val="16"/>
          <w:szCs w:val="16"/>
        </w:rPr>
      </w:pPr>
    </w:p>
    <w:p w14:paraId="48C16524" w14:textId="77777777" w:rsidR="007C3D9C" w:rsidRPr="00E7370A" w:rsidRDefault="007C3D9C" w:rsidP="009F4E52">
      <w:pPr>
        <w:pStyle w:val="ae"/>
        <w:spacing w:before="0" w:after="0"/>
        <w:jc w:val="both"/>
        <w:textAlignment w:val="top"/>
        <w:rPr>
          <w:color w:val="auto"/>
          <w:sz w:val="16"/>
          <w:szCs w:val="16"/>
        </w:rPr>
      </w:pPr>
      <w:r w:rsidRPr="00E7370A">
        <w:rPr>
          <w:color w:val="auto"/>
          <w:sz w:val="16"/>
          <w:szCs w:val="16"/>
        </w:rPr>
        <w:t>9 ноября 1917, когда в Берлине разразилась революция. Макс Баденский известил об отречении от престола Вильгельма II и его наследника. В тот же день он передал дела председателю СДПГ Ф. Эберту и на другой день в Берлине было провозглашено новое правительство — Совет народных уполномоченных. В те дни в Германии лишь офицерский корпус и солдаты сохраняли относительное спокойствие (18265).</w:t>
      </w:r>
    </w:p>
    <w:p w14:paraId="3E51EAD3" w14:textId="77777777" w:rsidR="007C3D9C" w:rsidRPr="00E7370A" w:rsidRDefault="007C3D9C" w:rsidP="009F4E52">
      <w:pPr>
        <w:spacing w:after="0" w:line="240" w:lineRule="auto"/>
        <w:jc w:val="both"/>
        <w:rPr>
          <w:rFonts w:ascii="Times New Roman" w:hAnsi="Times New Roman" w:cs="Times New Roman"/>
          <w:sz w:val="16"/>
          <w:szCs w:val="16"/>
        </w:rPr>
      </w:pPr>
    </w:p>
    <w:p w14:paraId="67AA64D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ноября 1918 Германия была провозглашена республикой</w:t>
      </w:r>
      <w:r w:rsidR="00B44B65" w:rsidRPr="00E7370A">
        <w:rPr>
          <w:rFonts w:ascii="Times New Roman" w:hAnsi="Times New Roman" w:cs="Times New Roman"/>
          <w:sz w:val="16"/>
          <w:szCs w:val="16"/>
        </w:rPr>
        <w:t>,</w:t>
      </w:r>
      <w:r w:rsidRPr="00E7370A">
        <w:rPr>
          <w:rFonts w:ascii="Times New Roman" w:hAnsi="Times New Roman" w:cs="Times New Roman"/>
          <w:sz w:val="16"/>
          <w:szCs w:val="16"/>
        </w:rPr>
        <w:t xml:space="preserve"> и Кайзер отрекся и улетел в Голландию (2100).</w:t>
      </w:r>
    </w:p>
    <w:p w14:paraId="0EEB4AD3" w14:textId="77777777" w:rsidR="000F2CE1" w:rsidRPr="00E7370A" w:rsidRDefault="000F2CE1" w:rsidP="009F4E52">
      <w:pPr>
        <w:spacing w:after="0" w:line="240" w:lineRule="auto"/>
        <w:jc w:val="both"/>
        <w:rPr>
          <w:rFonts w:ascii="Times New Roman" w:hAnsi="Times New Roman" w:cs="Times New Roman"/>
          <w:sz w:val="16"/>
          <w:szCs w:val="16"/>
        </w:rPr>
      </w:pPr>
    </w:p>
    <w:p w14:paraId="73A2356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ноября 1918 в Германии была всеобщая забастовка и советы рабочих и солдат взяли власть во многих городах Германии. SPD пыталась создавать фальшивые советы. В Берлине спартаковцы объединились с революционными </w:t>
      </w:r>
      <w:proofErr w:type="spellStart"/>
      <w:r w:rsidRPr="00E7370A">
        <w:rPr>
          <w:rFonts w:ascii="Times New Roman" w:hAnsi="Times New Roman" w:cs="Times New Roman"/>
          <w:sz w:val="16"/>
          <w:szCs w:val="16"/>
        </w:rPr>
        <w:t>shop</w:t>
      </w:r>
      <w:proofErr w:type="spellEnd"/>
      <w:r w:rsidRPr="00E7370A">
        <w:rPr>
          <w:rFonts w:ascii="Times New Roman" w:hAnsi="Times New Roman" w:cs="Times New Roman"/>
          <w:sz w:val="16"/>
          <w:szCs w:val="16"/>
        </w:rPr>
        <w:t xml:space="preserve"> </w:t>
      </w:r>
      <w:proofErr w:type="spellStart"/>
      <w:proofErr w:type="gramStart"/>
      <w:r w:rsidRPr="00E7370A">
        <w:rPr>
          <w:rFonts w:ascii="Times New Roman" w:hAnsi="Times New Roman" w:cs="Times New Roman"/>
          <w:sz w:val="16"/>
          <w:szCs w:val="16"/>
        </w:rPr>
        <w:t>stewards</w:t>
      </w:r>
      <w:proofErr w:type="spellEnd"/>
      <w:proofErr w:type="gram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К.Либкнехт</w:t>
      </w:r>
      <w:proofErr w:type="spellEnd"/>
      <w:r w:rsidRPr="00E7370A">
        <w:rPr>
          <w:rFonts w:ascii="Times New Roman" w:hAnsi="Times New Roman" w:cs="Times New Roman"/>
          <w:sz w:val="16"/>
          <w:szCs w:val="16"/>
        </w:rPr>
        <w:t xml:space="preserve"> объявил, что революция победила. </w:t>
      </w:r>
      <w:proofErr w:type="spellStart"/>
      <w:r w:rsidRPr="00E7370A">
        <w:rPr>
          <w:rFonts w:ascii="Times New Roman" w:hAnsi="Times New Roman" w:cs="Times New Roman"/>
          <w:sz w:val="16"/>
          <w:szCs w:val="16"/>
        </w:rPr>
        <w:t>Р.Люксембург</w:t>
      </w:r>
      <w:proofErr w:type="spellEnd"/>
      <w:r w:rsidRPr="00E7370A">
        <w:rPr>
          <w:rFonts w:ascii="Times New Roman" w:hAnsi="Times New Roman" w:cs="Times New Roman"/>
          <w:sz w:val="16"/>
          <w:szCs w:val="16"/>
        </w:rPr>
        <w:t>, которая все была еще в тюрьме в Бреслау, освободили. Правительство Принца Макс фон Бадена подало в отставку. Кайзер Вильгельм 2 - отрекся и была объявлена республика во главе с Фридрихом Эбертом - президентом от SPD в коалиции с USPD. Советы были учреждены и в Голландии (2101).</w:t>
      </w:r>
    </w:p>
    <w:p w14:paraId="30E78576" w14:textId="77777777" w:rsidR="000F2CE1" w:rsidRPr="00E7370A" w:rsidRDefault="000F2CE1" w:rsidP="009F4E52">
      <w:pPr>
        <w:spacing w:after="0" w:line="240" w:lineRule="auto"/>
        <w:jc w:val="both"/>
        <w:rPr>
          <w:rFonts w:ascii="Times New Roman" w:hAnsi="Times New Roman" w:cs="Times New Roman"/>
          <w:sz w:val="16"/>
          <w:szCs w:val="16"/>
        </w:rPr>
      </w:pPr>
    </w:p>
    <w:p w14:paraId="3CF7E000" w14:textId="77777777" w:rsidR="009316EF" w:rsidRPr="00E7370A" w:rsidRDefault="009316E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9 ноября 1918 г. антиправительственные настроения в Германии, подогреваемые извне и направленные на свержение существующего государственного устройства, переросли в массовые беспорядки в Берлине. Под их давлением германский император Кайзер Фридрих Вильгельм II отрекся от престола, а через два дня в 11 часов прекратились и военные действия. В дальнейшем германские войска были вынуждены начать организованный отход с рубежей Западного фронта к своей границе, и судьбу Германии вскоре определил Версальский мир. Почти все уцелевшие в боях германские танки были уничтожены. До наших дней сохранился единственный </w:t>
      </w:r>
      <w:proofErr w:type="spellStart"/>
      <w:r w:rsidRPr="00E7370A">
        <w:rPr>
          <w:rFonts w:ascii="Times New Roman" w:hAnsi="Times New Roman" w:cs="Times New Roman"/>
          <w:sz w:val="16"/>
          <w:szCs w:val="16"/>
        </w:rPr>
        <w:t>образецтанка</w:t>
      </w:r>
      <w:proofErr w:type="spellEnd"/>
      <w:r w:rsidRPr="00E7370A">
        <w:rPr>
          <w:rFonts w:ascii="Times New Roman" w:hAnsi="Times New Roman" w:cs="Times New Roman"/>
          <w:sz w:val="16"/>
          <w:szCs w:val="16"/>
        </w:rPr>
        <w:t xml:space="preserve"> A7V, находящийся ныне в Австралийском танковом музее. Кроме того, имеется его точная копия, изготовленная для танкового музея в Германии, и ходовой макет в собрании </w:t>
      </w:r>
      <w:proofErr w:type="spellStart"/>
      <w:r w:rsidRPr="00E7370A">
        <w:rPr>
          <w:rFonts w:ascii="Times New Roman" w:hAnsi="Times New Roman" w:cs="Times New Roman"/>
          <w:sz w:val="16"/>
          <w:szCs w:val="16"/>
        </w:rPr>
        <w:t>Бовингтонского</w:t>
      </w:r>
      <w:proofErr w:type="spellEnd"/>
      <w:r w:rsidRPr="00E7370A">
        <w:rPr>
          <w:rFonts w:ascii="Times New Roman" w:hAnsi="Times New Roman" w:cs="Times New Roman"/>
          <w:sz w:val="16"/>
          <w:szCs w:val="16"/>
        </w:rPr>
        <w:t xml:space="preserve"> танкового музея в Великобритании (12148).</w:t>
      </w:r>
    </w:p>
    <w:p w14:paraId="0C593B91" w14:textId="77777777" w:rsidR="009316EF" w:rsidRPr="00E7370A" w:rsidRDefault="009316EF" w:rsidP="009F4E52">
      <w:pPr>
        <w:spacing w:after="0" w:line="240" w:lineRule="auto"/>
        <w:jc w:val="both"/>
        <w:rPr>
          <w:rFonts w:ascii="Times New Roman" w:hAnsi="Times New Roman" w:cs="Times New Roman"/>
          <w:sz w:val="16"/>
          <w:szCs w:val="16"/>
        </w:rPr>
      </w:pPr>
    </w:p>
    <w:p w14:paraId="564EDBC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ноября 1918 в Германии свергнут с престола кайзер Вильгельм, бежавший в Голландию (4962).</w:t>
      </w:r>
    </w:p>
    <w:p w14:paraId="2A53352B" w14:textId="77777777" w:rsidR="000F2CE1" w:rsidRPr="00E7370A" w:rsidRDefault="000F2CE1" w:rsidP="009F4E52">
      <w:pPr>
        <w:spacing w:after="0" w:line="240" w:lineRule="auto"/>
        <w:jc w:val="both"/>
        <w:rPr>
          <w:rFonts w:ascii="Times New Roman" w:hAnsi="Times New Roman" w:cs="Times New Roman"/>
          <w:sz w:val="16"/>
          <w:szCs w:val="16"/>
        </w:rPr>
      </w:pPr>
    </w:p>
    <w:p w14:paraId="552B897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ноября 1918 рейхсканцлер Макс Баденский сообщил об отречении императора Вильгельма 2 от престола (3186).</w:t>
      </w:r>
    </w:p>
    <w:p w14:paraId="024561B7" w14:textId="77777777" w:rsidR="000F2CE1" w:rsidRPr="00E7370A" w:rsidRDefault="000F2CE1" w:rsidP="009F4E52">
      <w:pPr>
        <w:spacing w:after="0" w:line="240" w:lineRule="auto"/>
        <w:jc w:val="both"/>
        <w:rPr>
          <w:rFonts w:ascii="Times New Roman" w:hAnsi="Times New Roman" w:cs="Times New Roman"/>
          <w:sz w:val="16"/>
          <w:szCs w:val="16"/>
        </w:rPr>
      </w:pPr>
    </w:p>
    <w:p w14:paraId="3AC267E5" w14:textId="77777777" w:rsidR="00F254D3" w:rsidRPr="00E7370A" w:rsidRDefault="00F254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ноября 1918 было выполнено важное условие перемирия, выдвинутое странами Антанты Германии, — обязательное отречение германского кайзера Вильгельма II от престола. Кайзер долго не хотел покидать трон. Последний канцлер Германской империи, Максимилиан Баденский, убеждал Вильгельма отречься хотя бы для того, чтобы предотвратить гражданскую войну в уже охваченной революцией Германии. Но находившийся в ставке в городке Спа (на востоке Бельгии) Вильгельм предпочел связаться с генералами и готовить «поход на Берлин». Даже когда генералы (включая убежденного монархиста, начальника Генерального штаба Пауля фон Гинденбурга) ответили, что не выполнят такой приказ, кайзер продолжал колебаться. И тогда Максимилиан Баденский фактически самочинно объявил как об отречении Вильгельма II, так и о своей отставке. В Берлине была провозглашена республика. Узнав об этом, кайзер решил спастись бегством: 10 ноября он пересек границу Нидерландов, и более до конца жизни не показывался в Германии. Формальную «бумагу» об отречении от престола он подписал 28 ноября 1918 года (17045).</w:t>
      </w:r>
    </w:p>
    <w:p w14:paraId="4F18A1CC" w14:textId="77777777" w:rsidR="00F254D3" w:rsidRPr="00E7370A" w:rsidRDefault="00F254D3" w:rsidP="009F4E52">
      <w:pPr>
        <w:spacing w:after="0" w:line="240" w:lineRule="auto"/>
        <w:jc w:val="both"/>
        <w:rPr>
          <w:rFonts w:ascii="Times New Roman" w:hAnsi="Times New Roman" w:cs="Times New Roman"/>
          <w:sz w:val="16"/>
          <w:szCs w:val="16"/>
        </w:rPr>
      </w:pPr>
    </w:p>
    <w:p w14:paraId="7F03E546" w14:textId="77777777" w:rsidR="00B44B65" w:rsidRPr="00E7370A" w:rsidRDefault="00B44B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ноября 1918 Максимилиан Баденский и объявил об отречении кайзера и собственном уходе в отставку. Новым рейхсканцлером стал социал-демократ Фридрих Эберт, тут же устами своего соратника Филиппа </w:t>
      </w:r>
      <w:proofErr w:type="spellStart"/>
      <w:r w:rsidRPr="00E7370A">
        <w:rPr>
          <w:rFonts w:ascii="Times New Roman" w:hAnsi="Times New Roman" w:cs="Times New Roman"/>
          <w:sz w:val="16"/>
          <w:szCs w:val="16"/>
        </w:rPr>
        <w:t>Шейдемана</w:t>
      </w:r>
      <w:proofErr w:type="spellEnd"/>
      <w:r w:rsidRPr="00E7370A">
        <w:rPr>
          <w:rFonts w:ascii="Times New Roman" w:hAnsi="Times New Roman" w:cs="Times New Roman"/>
          <w:sz w:val="16"/>
          <w:szCs w:val="16"/>
        </w:rPr>
        <w:t xml:space="preserve"> объявивший Германию демократической республикой и, соответственно, переименовавший свою должность в «председатель совета народных уполномоченных». В 1919 году Эберт станет первым президентом «веймарской» Германии, а </w:t>
      </w:r>
      <w:proofErr w:type="spellStart"/>
      <w:r w:rsidRPr="00E7370A">
        <w:rPr>
          <w:rFonts w:ascii="Times New Roman" w:hAnsi="Times New Roman" w:cs="Times New Roman"/>
          <w:sz w:val="16"/>
          <w:szCs w:val="16"/>
        </w:rPr>
        <w:t>Шейдеман</w:t>
      </w:r>
      <w:proofErr w:type="spellEnd"/>
      <w:r w:rsidRPr="00E7370A">
        <w:rPr>
          <w:rFonts w:ascii="Times New Roman" w:hAnsi="Times New Roman" w:cs="Times New Roman"/>
          <w:sz w:val="16"/>
          <w:szCs w:val="16"/>
        </w:rPr>
        <w:t xml:space="preserve"> — ее первым канцлером (17045).</w:t>
      </w:r>
    </w:p>
    <w:p w14:paraId="537FAA49" w14:textId="77777777" w:rsidR="00B44B65" w:rsidRPr="00E7370A" w:rsidRDefault="00B44B65" w:rsidP="009F4E52">
      <w:pPr>
        <w:spacing w:after="0" w:line="240" w:lineRule="auto"/>
        <w:jc w:val="both"/>
        <w:rPr>
          <w:rFonts w:ascii="Times New Roman" w:hAnsi="Times New Roman" w:cs="Times New Roman"/>
          <w:sz w:val="16"/>
          <w:szCs w:val="16"/>
        </w:rPr>
      </w:pPr>
    </w:p>
    <w:p w14:paraId="63B4961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ноября 1918 Берлин. Вооруженное восстание. Захват "спартаковцами" редакции газеты "Берлинер </w:t>
      </w:r>
      <w:proofErr w:type="spellStart"/>
      <w:r w:rsidRPr="00E7370A">
        <w:rPr>
          <w:rFonts w:ascii="Times New Roman" w:hAnsi="Times New Roman" w:cs="Times New Roman"/>
          <w:sz w:val="16"/>
          <w:szCs w:val="16"/>
        </w:rPr>
        <w:t>локаль-Айцстер</w:t>
      </w:r>
      <w:proofErr w:type="spellEnd"/>
      <w:r w:rsidRPr="00E7370A">
        <w:rPr>
          <w:rFonts w:ascii="Times New Roman" w:hAnsi="Times New Roman" w:cs="Times New Roman"/>
          <w:sz w:val="16"/>
          <w:szCs w:val="16"/>
        </w:rPr>
        <w:t xml:space="preserve">" и выпуск в ней 1-го номера газеты "Роте Фане". Рейхсканцлер Макс Баденский сообщил об отречении императора Вильгельма II от престола. В 13.00 он объявил о своей отставке и назначении лидера </w:t>
      </w:r>
      <w:proofErr w:type="spellStart"/>
      <w:r w:rsidRPr="00E7370A">
        <w:rPr>
          <w:rFonts w:ascii="Times New Roman" w:hAnsi="Times New Roman" w:cs="Times New Roman"/>
          <w:sz w:val="16"/>
          <w:szCs w:val="16"/>
        </w:rPr>
        <w:t>социалдемократов</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Ф.Эберта</w:t>
      </w:r>
      <w:proofErr w:type="spellEnd"/>
      <w:r w:rsidRPr="00E7370A">
        <w:rPr>
          <w:rFonts w:ascii="Times New Roman" w:hAnsi="Times New Roman" w:cs="Times New Roman"/>
          <w:sz w:val="16"/>
          <w:szCs w:val="16"/>
        </w:rPr>
        <w:t xml:space="preserve"> новым канцлером (7446).</w:t>
      </w:r>
    </w:p>
    <w:p w14:paraId="21EF2649" w14:textId="77777777" w:rsidR="000F2CE1" w:rsidRPr="00E7370A" w:rsidRDefault="000F2CE1" w:rsidP="009F4E52">
      <w:pPr>
        <w:spacing w:after="0" w:line="240" w:lineRule="auto"/>
        <w:jc w:val="both"/>
        <w:rPr>
          <w:rFonts w:ascii="Times New Roman" w:hAnsi="Times New Roman" w:cs="Times New Roman"/>
          <w:sz w:val="16"/>
          <w:szCs w:val="16"/>
        </w:rPr>
      </w:pPr>
    </w:p>
    <w:p w14:paraId="6E9C72E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ночь с 9 на 10 ноября 1918 Вильгельм II бежал в Голландию. Пост канцлера взял в свои руки лидер социалистов Фридрих Эберт. Социалист Густав </w:t>
      </w:r>
      <w:proofErr w:type="spellStart"/>
      <w:r w:rsidRPr="00E7370A">
        <w:rPr>
          <w:rFonts w:ascii="Times New Roman" w:hAnsi="Times New Roman" w:cs="Times New Roman"/>
          <w:sz w:val="16"/>
          <w:szCs w:val="16"/>
        </w:rPr>
        <w:t>Шейдеман</w:t>
      </w:r>
      <w:proofErr w:type="spellEnd"/>
      <w:r w:rsidRPr="00E7370A">
        <w:rPr>
          <w:rFonts w:ascii="Times New Roman" w:hAnsi="Times New Roman" w:cs="Times New Roman"/>
          <w:sz w:val="16"/>
          <w:szCs w:val="16"/>
        </w:rPr>
        <w:t xml:space="preserve"> провозгласил социалистическую республику, а Карл Либкнехт провозгласил Германскую советскую республику (11688).</w:t>
      </w:r>
    </w:p>
    <w:p w14:paraId="02F093C3" w14:textId="77777777" w:rsidR="000F2CE1" w:rsidRPr="00E7370A" w:rsidRDefault="000F2CE1" w:rsidP="009F4E52">
      <w:pPr>
        <w:spacing w:after="0" w:line="240" w:lineRule="auto"/>
        <w:jc w:val="both"/>
        <w:rPr>
          <w:rFonts w:ascii="Times New Roman" w:hAnsi="Times New Roman" w:cs="Times New Roman"/>
          <w:sz w:val="16"/>
          <w:szCs w:val="16"/>
        </w:rPr>
      </w:pPr>
    </w:p>
    <w:p w14:paraId="626147E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ноября 1918 в Берлине разразилась революция. Макс Баденский известил об отречении от престола Вильгельма II и его наследника. В тот же день он передал дела председателю СДПГ Ф. Эберту и на другой день в Берлине было провозглашено новое правительство — Совет народных уполномоченных. В те дни в Германии лишь офицерский корпус и солдаты сохраняли относительное спокойствие (11784).</w:t>
      </w:r>
    </w:p>
    <w:p w14:paraId="49112FC2" w14:textId="77777777" w:rsidR="000F2CE1" w:rsidRPr="00E7370A" w:rsidRDefault="000F2CE1" w:rsidP="009F4E52">
      <w:pPr>
        <w:spacing w:after="0" w:line="240" w:lineRule="auto"/>
        <w:jc w:val="both"/>
        <w:rPr>
          <w:rFonts w:ascii="Times New Roman" w:hAnsi="Times New Roman" w:cs="Times New Roman"/>
          <w:sz w:val="16"/>
          <w:szCs w:val="16"/>
        </w:rPr>
      </w:pPr>
    </w:p>
    <w:p w14:paraId="3361FC18" w14:textId="77777777" w:rsidR="00C90D84" w:rsidRPr="00E7370A" w:rsidRDefault="00C90D8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ноября 1918 британский броненосец «Британия», торпедированного немецкой подводной лодкой UB-50, затонул вблизи Гибралтара (к югу от Пиренейского полуострова), погибло 50 моряков, 80 получили ранения. Большую часть команды удалось, к счастью, спасти (712 человек). Гибель столь большого корабля произошла потому, что торпеда угодила в хранилище снарядов, и корабль был сильно разрушен взрывом (17045).</w:t>
      </w:r>
    </w:p>
    <w:p w14:paraId="5110FDA8" w14:textId="77777777" w:rsidR="00C90D84" w:rsidRPr="00E7370A" w:rsidRDefault="00C90D84" w:rsidP="009F4E52">
      <w:pPr>
        <w:spacing w:after="0" w:line="240" w:lineRule="auto"/>
        <w:jc w:val="both"/>
        <w:rPr>
          <w:rFonts w:ascii="Times New Roman" w:hAnsi="Times New Roman" w:cs="Times New Roman"/>
          <w:sz w:val="16"/>
          <w:szCs w:val="16"/>
        </w:rPr>
      </w:pPr>
    </w:p>
    <w:p w14:paraId="13E0072D" w14:textId="77777777" w:rsidR="00C80491" w:rsidRPr="00E7370A" w:rsidRDefault="00C8049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ноября 1918 последний германский отряд, продолжавший сопротивление за пределами Европы под командованием Пауля фон </w:t>
      </w:r>
      <w:proofErr w:type="spellStart"/>
      <w:r w:rsidRPr="00E7370A">
        <w:rPr>
          <w:rFonts w:ascii="Times New Roman" w:hAnsi="Times New Roman" w:cs="Times New Roman"/>
          <w:sz w:val="16"/>
          <w:szCs w:val="16"/>
        </w:rPr>
        <w:t>Леттов-Форбека</w:t>
      </w:r>
      <w:proofErr w:type="spellEnd"/>
      <w:r w:rsidRPr="00E7370A">
        <w:rPr>
          <w:rFonts w:ascii="Times New Roman" w:hAnsi="Times New Roman" w:cs="Times New Roman"/>
          <w:sz w:val="16"/>
          <w:szCs w:val="16"/>
        </w:rPr>
        <w:t xml:space="preserve">, ворвался в город Касама (на северо-востоке нынешней Замбии) и захватил его, получив в свои руки новые трофеи для продолжения сопротивления. Лишь 14 ноября </w:t>
      </w:r>
      <w:proofErr w:type="spellStart"/>
      <w:r w:rsidRPr="00E7370A">
        <w:rPr>
          <w:rFonts w:ascii="Times New Roman" w:hAnsi="Times New Roman" w:cs="Times New Roman"/>
          <w:sz w:val="16"/>
          <w:szCs w:val="16"/>
        </w:rPr>
        <w:t>Леттов-Форбек</w:t>
      </w:r>
      <w:proofErr w:type="spellEnd"/>
      <w:r w:rsidRPr="00E7370A">
        <w:rPr>
          <w:rFonts w:ascii="Times New Roman" w:hAnsi="Times New Roman" w:cs="Times New Roman"/>
          <w:sz w:val="16"/>
          <w:szCs w:val="16"/>
        </w:rPr>
        <w:t xml:space="preserve"> узнал о капитуляции Германии после чего 23 ноября тоже сложил оружие перед англичанами. На этот момент в отряде </w:t>
      </w:r>
      <w:proofErr w:type="spellStart"/>
      <w:r w:rsidRPr="00E7370A">
        <w:rPr>
          <w:rFonts w:ascii="Times New Roman" w:hAnsi="Times New Roman" w:cs="Times New Roman"/>
          <w:sz w:val="16"/>
          <w:szCs w:val="16"/>
        </w:rPr>
        <w:t>Леттов-Форбека</w:t>
      </w:r>
      <w:proofErr w:type="spellEnd"/>
      <w:r w:rsidRPr="00E7370A">
        <w:rPr>
          <w:rFonts w:ascii="Times New Roman" w:hAnsi="Times New Roman" w:cs="Times New Roman"/>
          <w:sz w:val="16"/>
          <w:szCs w:val="16"/>
        </w:rPr>
        <w:t xml:space="preserve"> насчитывалось всего 30 германских офицеров, 125 германских унтер-офицеров и солдат, и 1168 темнокожих солдат-наемников, которые оказались по факту более стойкими бойцами и большими «патриотами Германии», чем сами немцы. При всей кажущейся незначительности восточноафриканской кампании по поимке небольшого отряда </w:t>
      </w:r>
      <w:proofErr w:type="spellStart"/>
      <w:r w:rsidRPr="00E7370A">
        <w:rPr>
          <w:rFonts w:ascii="Times New Roman" w:hAnsi="Times New Roman" w:cs="Times New Roman"/>
          <w:sz w:val="16"/>
          <w:szCs w:val="16"/>
        </w:rPr>
        <w:t>Леттов-Форбека</w:t>
      </w:r>
      <w:proofErr w:type="spellEnd"/>
      <w:r w:rsidRPr="00E7370A">
        <w:rPr>
          <w:rFonts w:ascii="Times New Roman" w:hAnsi="Times New Roman" w:cs="Times New Roman"/>
          <w:sz w:val="16"/>
          <w:szCs w:val="16"/>
        </w:rPr>
        <w:t xml:space="preserve">, она сыграла немаловажную роль в войне, так как его быстро перемещавшееся с места на место воинство искало по всему востоку Африки до 300 тысяч войск противника, которых так не хватало Антанте на более масштабных фронтах. В дальнейшем </w:t>
      </w:r>
      <w:proofErr w:type="spellStart"/>
      <w:r w:rsidRPr="00E7370A">
        <w:rPr>
          <w:rFonts w:ascii="Times New Roman" w:hAnsi="Times New Roman" w:cs="Times New Roman"/>
          <w:sz w:val="16"/>
          <w:szCs w:val="16"/>
        </w:rPr>
        <w:t>Леттов-Форбек</w:t>
      </w:r>
      <w:proofErr w:type="spellEnd"/>
      <w:r w:rsidRPr="00E7370A">
        <w:rPr>
          <w:rFonts w:ascii="Times New Roman" w:hAnsi="Times New Roman" w:cs="Times New Roman"/>
          <w:sz w:val="16"/>
          <w:szCs w:val="16"/>
        </w:rPr>
        <w:t xml:space="preserve">, вернувшийся в Германию, проявил себя как консерватор-антикоммунист, но при этом противник фашизма. Он отклонял все попытки Гитлера поддержать «третий рейх» своим авторитетом умелого воина. В 1953 году в 83-летнем возрасте </w:t>
      </w:r>
      <w:proofErr w:type="spellStart"/>
      <w:r w:rsidRPr="00E7370A">
        <w:rPr>
          <w:rFonts w:ascii="Times New Roman" w:hAnsi="Times New Roman" w:cs="Times New Roman"/>
          <w:sz w:val="16"/>
          <w:szCs w:val="16"/>
        </w:rPr>
        <w:t>Леттов-Форбек</w:t>
      </w:r>
      <w:proofErr w:type="spellEnd"/>
      <w:r w:rsidRPr="00E7370A">
        <w:rPr>
          <w:rFonts w:ascii="Times New Roman" w:hAnsi="Times New Roman" w:cs="Times New Roman"/>
          <w:sz w:val="16"/>
          <w:szCs w:val="16"/>
        </w:rPr>
        <w:t xml:space="preserve"> вновь посетит Восточную Африку, а умрет в 1964 году в возрасте 94 лет (17045).</w:t>
      </w:r>
    </w:p>
    <w:p w14:paraId="14800777" w14:textId="77777777" w:rsidR="00C80491" w:rsidRPr="00E7370A" w:rsidRDefault="00C80491" w:rsidP="009F4E52">
      <w:pPr>
        <w:spacing w:after="0" w:line="240" w:lineRule="auto"/>
        <w:jc w:val="both"/>
        <w:rPr>
          <w:rFonts w:ascii="Times New Roman" w:hAnsi="Times New Roman" w:cs="Times New Roman"/>
          <w:sz w:val="16"/>
          <w:szCs w:val="16"/>
        </w:rPr>
      </w:pPr>
    </w:p>
    <w:p w14:paraId="0EAB29F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ноября 1918 Румыния разорвала Бухарестский мир с Германией, потребовав немедленного вывода немецких войск с румынской территории (4962).</w:t>
      </w:r>
    </w:p>
    <w:p w14:paraId="57759204" w14:textId="77777777" w:rsidR="000F2CE1" w:rsidRPr="00E7370A" w:rsidRDefault="000F2CE1" w:rsidP="009F4E52">
      <w:pPr>
        <w:spacing w:after="0" w:line="240" w:lineRule="auto"/>
        <w:jc w:val="both"/>
        <w:rPr>
          <w:rFonts w:ascii="Times New Roman" w:hAnsi="Times New Roman" w:cs="Times New Roman"/>
          <w:sz w:val="16"/>
          <w:szCs w:val="16"/>
        </w:rPr>
      </w:pPr>
    </w:p>
    <w:p w14:paraId="546F8083" w14:textId="339B3C8B" w:rsidR="00477226" w:rsidRPr="00E7370A" w:rsidRDefault="004772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ноября 1918 в </w:t>
      </w:r>
      <w:proofErr w:type="spellStart"/>
      <w:r w:rsidRPr="00E7370A">
        <w:rPr>
          <w:rFonts w:ascii="Times New Roman" w:hAnsi="Times New Roman" w:cs="Times New Roman"/>
          <w:sz w:val="16"/>
          <w:szCs w:val="16"/>
        </w:rPr>
        <w:t>Либаве</w:t>
      </w:r>
      <w:proofErr w:type="spellEnd"/>
      <w:r w:rsidRPr="00E7370A">
        <w:rPr>
          <w:rFonts w:ascii="Times New Roman" w:hAnsi="Times New Roman" w:cs="Times New Roman"/>
          <w:sz w:val="16"/>
          <w:szCs w:val="16"/>
        </w:rPr>
        <w:t xml:space="preserve"> (ныне Лиепая на западе Латвии) восстали уже немецкие моряки, присоединившиеся к своим товарищам в самой Германии. Еще до заключения перемирия Германии со странами </w:t>
      </w:r>
      <w:proofErr w:type="gramStart"/>
      <w:r w:rsidRPr="00E7370A">
        <w:rPr>
          <w:rFonts w:ascii="Times New Roman" w:hAnsi="Times New Roman" w:cs="Times New Roman"/>
          <w:sz w:val="16"/>
          <w:szCs w:val="16"/>
        </w:rPr>
        <w:t>Антанты</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Максимилиан</w:t>
      </w:r>
      <w:proofErr w:type="gramEnd"/>
      <w:r w:rsidRPr="00E7370A">
        <w:rPr>
          <w:rFonts w:ascii="Times New Roman" w:hAnsi="Times New Roman" w:cs="Times New Roman"/>
          <w:sz w:val="16"/>
          <w:szCs w:val="16"/>
        </w:rPr>
        <w:t xml:space="preserve"> Баденский отдал распоряжение германским военным в Прибалтике передать власть в руки Регентского совета Балтийского герцогства (прогерманское марионеточное </w:t>
      </w:r>
      <w:proofErr w:type="spellStart"/>
      <w:r w:rsidRPr="00E7370A">
        <w:rPr>
          <w:rFonts w:ascii="Times New Roman" w:hAnsi="Times New Roman" w:cs="Times New Roman"/>
          <w:sz w:val="16"/>
          <w:szCs w:val="16"/>
        </w:rPr>
        <w:t>протогосударство</w:t>
      </w:r>
      <w:proofErr w:type="spellEnd"/>
      <w:r w:rsidRPr="00E7370A">
        <w:rPr>
          <w:rFonts w:ascii="Times New Roman" w:hAnsi="Times New Roman" w:cs="Times New Roman"/>
          <w:sz w:val="16"/>
          <w:szCs w:val="16"/>
        </w:rPr>
        <w:t>), но он так и не смог ей овладеть. Начали стремительно восстанавливаться структуры власти латышей и эстонцев, впервые возникшие накануне оккупации. 11 ноября была восстановлена независимость Эстонии, объявленная в феврале 1918 года буквально за день до оккупации немцами Ревеля, а 18 ноября вновь провозглашена независимость Латвии (17045).</w:t>
      </w:r>
    </w:p>
    <w:p w14:paraId="54A2125B" w14:textId="77777777" w:rsidR="00477226" w:rsidRPr="00E7370A" w:rsidRDefault="00477226" w:rsidP="009F4E52">
      <w:pPr>
        <w:spacing w:after="0" w:line="240" w:lineRule="auto"/>
        <w:jc w:val="both"/>
        <w:rPr>
          <w:rFonts w:ascii="Times New Roman" w:hAnsi="Times New Roman" w:cs="Times New Roman"/>
          <w:sz w:val="16"/>
          <w:szCs w:val="16"/>
        </w:rPr>
      </w:pPr>
    </w:p>
    <w:p w14:paraId="68A7150F" w14:textId="77777777" w:rsidR="00B42C24" w:rsidRPr="00E7370A" w:rsidRDefault="00B42C2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ноября 1918 республиканское правительство было сформировано и в Литве (17045).</w:t>
      </w:r>
    </w:p>
    <w:p w14:paraId="6CDFBEC8" w14:textId="77777777" w:rsidR="00B42C24" w:rsidRPr="00E7370A" w:rsidRDefault="00B42C24" w:rsidP="009F4E52">
      <w:pPr>
        <w:spacing w:after="0" w:line="240" w:lineRule="auto"/>
        <w:jc w:val="both"/>
        <w:rPr>
          <w:rFonts w:ascii="Times New Roman" w:hAnsi="Times New Roman" w:cs="Times New Roman"/>
          <w:sz w:val="16"/>
          <w:szCs w:val="16"/>
        </w:rPr>
      </w:pPr>
    </w:p>
    <w:p w14:paraId="5EA6F2CB" w14:textId="594F92D0" w:rsidR="00ED0F86" w:rsidRPr="00E7370A" w:rsidRDefault="00ED0F86" w:rsidP="009F4E52">
      <w:pPr>
        <w:pStyle w:val="ae"/>
        <w:spacing w:before="0" w:after="0"/>
        <w:jc w:val="both"/>
        <w:rPr>
          <w:color w:val="auto"/>
          <w:sz w:val="16"/>
          <w:szCs w:val="16"/>
        </w:rPr>
      </w:pPr>
      <w:r w:rsidRPr="00E7370A">
        <w:rPr>
          <w:color w:val="auto"/>
          <w:sz w:val="16"/>
          <w:szCs w:val="16"/>
        </w:rPr>
        <w:t>9 ноября он затонул вблизи Гибралтара (к югу от Пиренейского полуострова), погибло 50 моряков, 80 получили ранения. Большую часть команды удалось, к счастью, спасти (712 человек). Гибель столь большого корабля произошла потому, что торпеда угодила в хранилище снарядов, и корабль был сильно разрушен взрывом (17045).</w:t>
      </w:r>
      <w:r w:rsidR="00D30863">
        <w:rPr>
          <w:color w:val="auto"/>
          <w:sz w:val="16"/>
          <w:szCs w:val="16"/>
        </w:rPr>
        <w:t xml:space="preserve"> </w:t>
      </w:r>
    </w:p>
    <w:p w14:paraId="45BD4491" w14:textId="77777777" w:rsidR="00ED0F86" w:rsidRPr="00E7370A" w:rsidRDefault="00ED0F86" w:rsidP="009F4E52">
      <w:pPr>
        <w:shd w:val="clear" w:color="auto" w:fill="FFFFFF"/>
        <w:spacing w:after="0" w:line="240" w:lineRule="auto"/>
        <w:jc w:val="both"/>
        <w:rPr>
          <w:rFonts w:ascii="Times New Roman" w:eastAsia="Times New Roman" w:hAnsi="Times New Roman" w:cs="Times New Roman"/>
          <w:sz w:val="16"/>
          <w:szCs w:val="16"/>
          <w:lang w:eastAsia="ru-RU"/>
        </w:rPr>
      </w:pPr>
    </w:p>
    <w:p w14:paraId="08FC3AF5" w14:textId="77777777" w:rsidR="00AF7F4B"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4F6E7908" w14:textId="77777777" w:rsidR="00AF7F4B" w:rsidRPr="00E7370A" w:rsidRDefault="00AF7F4B" w:rsidP="009F4E52">
      <w:pPr>
        <w:spacing w:after="0" w:line="240" w:lineRule="auto"/>
        <w:jc w:val="both"/>
        <w:rPr>
          <w:rFonts w:ascii="Times New Roman" w:hAnsi="Times New Roman" w:cs="Times New Roman"/>
          <w:sz w:val="16"/>
          <w:szCs w:val="16"/>
        </w:rPr>
      </w:pPr>
    </w:p>
    <w:p w14:paraId="5C26124E" w14:textId="77777777" w:rsidR="00AF7F4B" w:rsidRPr="00E7370A" w:rsidRDefault="00AF7F4B"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bCs/>
          <w:sz w:val="16"/>
          <w:szCs w:val="16"/>
        </w:rPr>
        <w:t xml:space="preserve">10 ноября </w:t>
      </w:r>
      <w:r w:rsidRPr="00E7370A">
        <w:rPr>
          <w:rFonts w:ascii="Times New Roman" w:hAnsi="Times New Roman" w:cs="Times New Roman"/>
          <w:sz w:val="16"/>
          <w:szCs w:val="16"/>
        </w:rPr>
        <w:t xml:space="preserve">в 1918 году </w:t>
      </w:r>
      <w:proofErr w:type="spellStart"/>
      <w:r w:rsidRPr="00E7370A">
        <w:rPr>
          <w:rFonts w:ascii="Times New Roman" w:hAnsi="Times New Roman" w:cs="Times New Roman"/>
          <w:sz w:val="16"/>
          <w:szCs w:val="16"/>
        </w:rPr>
        <w:t>А.И.Экало</w:t>
      </w:r>
      <w:proofErr w:type="spellEnd"/>
      <w:r w:rsidRPr="00E7370A">
        <w:rPr>
          <w:rFonts w:ascii="Times New Roman" w:hAnsi="Times New Roman" w:cs="Times New Roman"/>
          <w:sz w:val="16"/>
          <w:szCs w:val="16"/>
        </w:rPr>
        <w:t xml:space="preserve"> сделал заявку на свое изобретение "Способ получения звуковых записей на лентах для звучащего экрана". Тем самым были заложены основы советских работ по стереофонии (14826).</w:t>
      </w:r>
    </w:p>
    <w:p w14:paraId="3B99117A" w14:textId="77777777" w:rsidR="00AF7F4B" w:rsidRPr="00E7370A" w:rsidRDefault="00AF7F4B" w:rsidP="009F4E52">
      <w:pPr>
        <w:spacing w:after="0" w:line="240" w:lineRule="auto"/>
        <w:jc w:val="both"/>
        <w:rPr>
          <w:rFonts w:ascii="Times New Roman" w:hAnsi="Times New Roman" w:cs="Times New Roman"/>
          <w:sz w:val="16"/>
          <w:szCs w:val="16"/>
        </w:rPr>
      </w:pPr>
    </w:p>
    <w:p w14:paraId="7A4058AC" w14:textId="77777777" w:rsidR="00504F30"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196B925" w14:textId="77777777" w:rsidR="00504F30" w:rsidRPr="00E7370A" w:rsidRDefault="00504F30" w:rsidP="009F4E52">
      <w:pPr>
        <w:spacing w:after="0" w:line="240" w:lineRule="auto"/>
        <w:jc w:val="both"/>
        <w:rPr>
          <w:rFonts w:ascii="Times New Roman" w:hAnsi="Times New Roman" w:cs="Times New Roman"/>
          <w:sz w:val="16"/>
          <w:szCs w:val="16"/>
        </w:rPr>
      </w:pPr>
    </w:p>
    <w:p w14:paraId="5E498141" w14:textId="77777777" w:rsidR="00504F30" w:rsidRPr="00E7370A" w:rsidRDefault="00504F30" w:rsidP="009F4E52">
      <w:pPr>
        <w:pStyle w:val="ae"/>
        <w:spacing w:before="0" w:after="0"/>
        <w:jc w:val="both"/>
        <w:rPr>
          <w:color w:val="auto"/>
          <w:sz w:val="16"/>
          <w:szCs w:val="16"/>
        </w:rPr>
      </w:pPr>
      <w:r w:rsidRPr="00E7370A">
        <w:rPr>
          <w:color w:val="auto"/>
          <w:sz w:val="16"/>
          <w:szCs w:val="16"/>
        </w:rPr>
        <w:t>10 ноября 1918 «красные» под командованием Михаила Тухачевского заняли город Белебей (на западе современного Башкортостана) (17045).</w:t>
      </w:r>
    </w:p>
    <w:p w14:paraId="44F07906" w14:textId="77777777" w:rsidR="00504F30" w:rsidRPr="00E7370A" w:rsidRDefault="00504F30" w:rsidP="009F4E52">
      <w:pPr>
        <w:spacing w:after="0" w:line="240" w:lineRule="auto"/>
        <w:jc w:val="both"/>
        <w:rPr>
          <w:rFonts w:ascii="Times New Roman" w:hAnsi="Times New Roman" w:cs="Times New Roman"/>
          <w:sz w:val="16"/>
          <w:szCs w:val="16"/>
        </w:rPr>
      </w:pPr>
    </w:p>
    <w:p w14:paraId="585FAFE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69ECDB48" w14:textId="77777777" w:rsidR="000F2CE1" w:rsidRPr="00E7370A" w:rsidRDefault="000F2CE1" w:rsidP="009F4E52">
      <w:pPr>
        <w:spacing w:after="0" w:line="240" w:lineRule="auto"/>
        <w:jc w:val="both"/>
        <w:rPr>
          <w:rFonts w:ascii="Times New Roman" w:hAnsi="Times New Roman" w:cs="Times New Roman"/>
          <w:sz w:val="16"/>
          <w:szCs w:val="16"/>
        </w:rPr>
      </w:pPr>
    </w:p>
    <w:p w14:paraId="3EA53E3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ноября 1918 был опубликован Кодекс законов о труде с обязательностью выполнения норм выработки на каждого рабочего, обязательной трудовой повинностью всех граждан в возрасте от 16 до 50 лет (3908,288).</w:t>
      </w:r>
    </w:p>
    <w:p w14:paraId="64515EE8" w14:textId="77777777" w:rsidR="000F2CE1" w:rsidRPr="00E7370A" w:rsidRDefault="000F2CE1" w:rsidP="009F4E52">
      <w:pPr>
        <w:spacing w:after="0" w:line="240" w:lineRule="auto"/>
        <w:jc w:val="both"/>
        <w:rPr>
          <w:rFonts w:ascii="Times New Roman" w:hAnsi="Times New Roman" w:cs="Times New Roman"/>
          <w:sz w:val="16"/>
          <w:szCs w:val="16"/>
        </w:rPr>
      </w:pPr>
    </w:p>
    <w:p w14:paraId="20B2E5B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ноября 1918 г. НКВД РСФСР направляет во все органы милиции указание "о проведении 10 ноября, вечером, во внеслужебное время, торжественных собраний, митингов, заседаний партийных ячеек милиционеров с привлечением представителей местных комитетов РКП" (10303).</w:t>
      </w:r>
    </w:p>
    <w:p w14:paraId="0A227100" w14:textId="77777777" w:rsidR="000F2CE1" w:rsidRPr="00E7370A" w:rsidRDefault="000F2CE1" w:rsidP="009F4E52">
      <w:pPr>
        <w:spacing w:after="0" w:line="240" w:lineRule="auto"/>
        <w:jc w:val="both"/>
        <w:rPr>
          <w:rFonts w:ascii="Times New Roman" w:hAnsi="Times New Roman" w:cs="Times New Roman"/>
          <w:sz w:val="16"/>
          <w:szCs w:val="16"/>
        </w:rPr>
      </w:pPr>
    </w:p>
    <w:p w14:paraId="6655BB3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01FCA30D" w14:textId="77777777" w:rsidR="000F2CE1" w:rsidRPr="00E7370A" w:rsidRDefault="000F2CE1" w:rsidP="009F4E52">
      <w:pPr>
        <w:spacing w:after="0" w:line="240" w:lineRule="auto"/>
        <w:jc w:val="both"/>
        <w:rPr>
          <w:rFonts w:ascii="Times New Roman" w:hAnsi="Times New Roman" w:cs="Times New Roman"/>
          <w:sz w:val="16"/>
          <w:szCs w:val="16"/>
        </w:rPr>
      </w:pPr>
    </w:p>
    <w:p w14:paraId="5407CA51" w14:textId="77777777" w:rsidR="00F254D3" w:rsidRPr="00E7370A" w:rsidRDefault="00F254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ноября 1918 кайзер пересек границу Нидерландов, и более до конца жизни не показывался в Германии. Формальную «бумагу» об отречении от престола он подписал 28 ноября 1918 года (17045).</w:t>
      </w:r>
    </w:p>
    <w:p w14:paraId="49E95FCB" w14:textId="77777777" w:rsidR="00F254D3" w:rsidRPr="00E7370A" w:rsidRDefault="00F254D3" w:rsidP="009F4E52">
      <w:pPr>
        <w:spacing w:after="0" w:line="240" w:lineRule="auto"/>
        <w:jc w:val="both"/>
        <w:rPr>
          <w:rFonts w:ascii="Times New Roman" w:hAnsi="Times New Roman" w:cs="Times New Roman"/>
          <w:sz w:val="16"/>
          <w:szCs w:val="16"/>
        </w:rPr>
      </w:pPr>
    </w:p>
    <w:p w14:paraId="190CBB7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ноября 1918 Фриц Эберт сформировал Совет народных уполномоченных и временное правительство Германии (3186).</w:t>
      </w:r>
    </w:p>
    <w:p w14:paraId="1880EACC" w14:textId="77777777" w:rsidR="000F2CE1" w:rsidRPr="00E7370A" w:rsidRDefault="000F2CE1" w:rsidP="009F4E52">
      <w:pPr>
        <w:spacing w:after="0" w:line="240" w:lineRule="auto"/>
        <w:jc w:val="both"/>
        <w:rPr>
          <w:rFonts w:ascii="Times New Roman" w:hAnsi="Times New Roman" w:cs="Times New Roman"/>
          <w:sz w:val="16"/>
          <w:szCs w:val="16"/>
        </w:rPr>
      </w:pPr>
    </w:p>
    <w:p w14:paraId="24BC65C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ноября 1918 в Германии правительство Эберта получило поддержку вооруженных сил и Советов рабочих и солдатских депутатов в Берлине (3907,98).</w:t>
      </w:r>
    </w:p>
    <w:p w14:paraId="6A99830B" w14:textId="77777777" w:rsidR="000F2CE1" w:rsidRPr="00E7370A" w:rsidRDefault="000F2CE1" w:rsidP="009F4E52">
      <w:pPr>
        <w:spacing w:after="0" w:line="240" w:lineRule="auto"/>
        <w:jc w:val="both"/>
        <w:rPr>
          <w:rFonts w:ascii="Times New Roman" w:hAnsi="Times New Roman" w:cs="Times New Roman"/>
          <w:sz w:val="16"/>
          <w:szCs w:val="16"/>
        </w:rPr>
      </w:pPr>
    </w:p>
    <w:p w14:paraId="1E45319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ноября 1918 Берлин. Сформировано новое правительство Германии - Совет Народных уполномоченных (СНУ) из членов СДПГ (</w:t>
      </w:r>
      <w:proofErr w:type="spellStart"/>
      <w:r w:rsidRPr="00E7370A">
        <w:rPr>
          <w:rFonts w:ascii="Times New Roman" w:hAnsi="Times New Roman" w:cs="Times New Roman"/>
          <w:sz w:val="16"/>
          <w:szCs w:val="16"/>
        </w:rPr>
        <w:t>Ф.Эберт</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Ф.Шейдеман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О.Ландсберг</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Г.Гаазе</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В.Дитман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Э.Барт</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Ф.Шейдеман</w:t>
      </w:r>
      <w:proofErr w:type="spellEnd"/>
      <w:r w:rsidRPr="00E7370A">
        <w:rPr>
          <w:rFonts w:ascii="Times New Roman" w:hAnsi="Times New Roman" w:cs="Times New Roman"/>
          <w:sz w:val="16"/>
          <w:szCs w:val="16"/>
        </w:rPr>
        <w:t xml:space="preserve"> провозгласил Германию демократической республикой (7446).</w:t>
      </w:r>
    </w:p>
    <w:p w14:paraId="5F8C133E" w14:textId="77777777" w:rsidR="000F2CE1" w:rsidRPr="00E7370A" w:rsidRDefault="000F2CE1" w:rsidP="009F4E52">
      <w:pPr>
        <w:spacing w:after="0" w:line="240" w:lineRule="auto"/>
        <w:jc w:val="both"/>
        <w:rPr>
          <w:rFonts w:ascii="Times New Roman" w:hAnsi="Times New Roman" w:cs="Times New Roman"/>
          <w:sz w:val="16"/>
          <w:szCs w:val="16"/>
        </w:rPr>
      </w:pPr>
    </w:p>
    <w:p w14:paraId="1BCB23D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Вечером 10 ноября 1918 Берлин принял все условия, выдвинутые противником. Командующий 1-й американской армией генерал Джон Джозеф Першинг, узнав об этом, огорчился. “Я боюсь того, что Германия так и не узнает, что ее сокрушили, – сказал он. – Если бы нам дали еще одну неделю, мы бы научили их” (11688).</w:t>
      </w:r>
    </w:p>
    <w:p w14:paraId="5B2BB62B" w14:textId="77777777" w:rsidR="000F2CE1" w:rsidRPr="00E7370A" w:rsidRDefault="000F2CE1" w:rsidP="009F4E52">
      <w:pPr>
        <w:spacing w:after="0" w:line="240" w:lineRule="auto"/>
        <w:jc w:val="both"/>
        <w:rPr>
          <w:rFonts w:ascii="Times New Roman" w:hAnsi="Times New Roman" w:cs="Times New Roman"/>
          <w:sz w:val="16"/>
          <w:szCs w:val="16"/>
        </w:rPr>
      </w:pPr>
    </w:p>
    <w:p w14:paraId="36F86424" w14:textId="77777777" w:rsidR="00B44B65" w:rsidRPr="00E7370A" w:rsidRDefault="00B44B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ноября 1918 была провозглашена советская республика в Эльзасе (на востоке нынешней Франции и на западе тогдашней Германии), но она просуществовала всего 12 дней, пока Эльзас не был занят французскими войсками и не начался его возврат в состав Франции. Германские советы значительно отличались от российских: в состав солдатских советов входили офицеры, в состав рабочих — профсоюзные и социал-демократические лидеры. Это был важный факт, почему германская революция получилась намного «мягче» российской. В Советской России этот факт не осознали сразу и поначалу понадеялись, что началась чуть ли не обещанная Марксом «мировая революция» (17045).</w:t>
      </w:r>
    </w:p>
    <w:p w14:paraId="72268EB8" w14:textId="77777777" w:rsidR="00B44B65" w:rsidRPr="00E7370A" w:rsidRDefault="00B44B65" w:rsidP="009F4E52">
      <w:pPr>
        <w:spacing w:after="0" w:line="240" w:lineRule="auto"/>
        <w:jc w:val="both"/>
        <w:rPr>
          <w:rFonts w:ascii="Times New Roman" w:hAnsi="Times New Roman" w:cs="Times New Roman"/>
          <w:sz w:val="16"/>
          <w:szCs w:val="16"/>
        </w:rPr>
      </w:pPr>
    </w:p>
    <w:p w14:paraId="4C3E1A4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ноября 1918 румынское правительство аннулировало мирный договор с Германией (2443,392).</w:t>
      </w:r>
    </w:p>
    <w:p w14:paraId="05833CAA" w14:textId="77777777" w:rsidR="000F2CE1" w:rsidRPr="00E7370A" w:rsidRDefault="000F2CE1" w:rsidP="009F4E52">
      <w:pPr>
        <w:spacing w:after="0" w:line="240" w:lineRule="auto"/>
        <w:jc w:val="both"/>
        <w:rPr>
          <w:rFonts w:ascii="Times New Roman" w:hAnsi="Times New Roman" w:cs="Times New Roman"/>
          <w:sz w:val="16"/>
          <w:szCs w:val="16"/>
        </w:rPr>
      </w:pPr>
    </w:p>
    <w:p w14:paraId="16BAE69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ноября 1918 Варшава. Прибытие ген. </w:t>
      </w:r>
      <w:proofErr w:type="spellStart"/>
      <w:r w:rsidRPr="00E7370A">
        <w:rPr>
          <w:rFonts w:ascii="Times New Roman" w:hAnsi="Times New Roman" w:cs="Times New Roman"/>
          <w:sz w:val="16"/>
          <w:szCs w:val="16"/>
        </w:rPr>
        <w:t>Ю.Пилсудского</w:t>
      </w:r>
      <w:proofErr w:type="spellEnd"/>
      <w:r w:rsidRPr="00E7370A">
        <w:rPr>
          <w:rFonts w:ascii="Times New Roman" w:hAnsi="Times New Roman" w:cs="Times New Roman"/>
          <w:sz w:val="16"/>
          <w:szCs w:val="16"/>
        </w:rPr>
        <w:t xml:space="preserve">, освобожденного из тюрьмы в г. </w:t>
      </w:r>
      <w:proofErr w:type="gramStart"/>
      <w:r w:rsidRPr="00E7370A">
        <w:rPr>
          <w:rFonts w:ascii="Times New Roman" w:hAnsi="Times New Roman" w:cs="Times New Roman"/>
          <w:sz w:val="16"/>
          <w:szCs w:val="16"/>
        </w:rPr>
        <w:t>Магдебург(</w:t>
      </w:r>
      <w:proofErr w:type="gramEnd"/>
      <w:r w:rsidRPr="00E7370A">
        <w:rPr>
          <w:rFonts w:ascii="Times New Roman" w:hAnsi="Times New Roman" w:cs="Times New Roman"/>
          <w:sz w:val="16"/>
          <w:szCs w:val="16"/>
        </w:rPr>
        <w:t>Германия). Польские легионеры приступили к разоружению 80-тысячной группировки немецких войск на польской территории (7451).</w:t>
      </w:r>
    </w:p>
    <w:p w14:paraId="1B2C84AC" w14:textId="77777777" w:rsidR="000F2CE1" w:rsidRPr="00E7370A" w:rsidRDefault="000F2CE1" w:rsidP="009F4E52">
      <w:pPr>
        <w:spacing w:after="0" w:line="240" w:lineRule="auto"/>
        <w:jc w:val="both"/>
        <w:rPr>
          <w:rFonts w:ascii="Times New Roman" w:hAnsi="Times New Roman" w:cs="Times New Roman"/>
          <w:sz w:val="16"/>
          <w:szCs w:val="16"/>
        </w:rPr>
      </w:pPr>
    </w:p>
    <w:p w14:paraId="15EA8A36" w14:textId="77777777" w:rsidR="00B44B65" w:rsidRPr="00E7370A" w:rsidRDefault="00B44B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ноября 1918 Юзеф Пилсудский прибыл в Варшаву, а уже 11 ноября польские отряды начали разоружать немецкий гарнизон в Варшаве. Именно этот день считается в Польше датой восстановления настоящей независимости. Спустя три дня Регентский совет Польши (марионеточное прогерманское правительство, созданное еще в 1916 году) передаст Пилсудскому все полномочия, он будет объявлен главой государства (17045).</w:t>
      </w:r>
    </w:p>
    <w:p w14:paraId="61C4F748" w14:textId="77777777" w:rsidR="00B44B65" w:rsidRPr="00E7370A" w:rsidRDefault="00B44B65" w:rsidP="009F4E52">
      <w:pPr>
        <w:spacing w:after="0" w:line="240" w:lineRule="auto"/>
        <w:jc w:val="both"/>
        <w:rPr>
          <w:rFonts w:ascii="Times New Roman" w:hAnsi="Times New Roman" w:cs="Times New Roman"/>
          <w:sz w:val="16"/>
          <w:szCs w:val="16"/>
        </w:rPr>
      </w:pPr>
    </w:p>
    <w:p w14:paraId="5C4F71C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ноября 1918 Львов. Провозглашение независимой Западно-Украинской Народной республики (ЗУНР) (7445).</w:t>
      </w:r>
    </w:p>
    <w:p w14:paraId="6ECDADD8" w14:textId="77777777" w:rsidR="000F2CE1" w:rsidRPr="00E7370A" w:rsidRDefault="000F2CE1" w:rsidP="009F4E52">
      <w:pPr>
        <w:spacing w:after="0" w:line="240" w:lineRule="auto"/>
        <w:jc w:val="both"/>
        <w:rPr>
          <w:rFonts w:ascii="Times New Roman" w:hAnsi="Times New Roman" w:cs="Times New Roman"/>
          <w:sz w:val="16"/>
          <w:szCs w:val="16"/>
        </w:rPr>
      </w:pPr>
    </w:p>
    <w:p w14:paraId="639338A5" w14:textId="77777777" w:rsidR="00C80491" w:rsidRPr="00E7370A" w:rsidRDefault="00C8049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ноября 1918, в предпоследний день войны, вновь возобновились боевые действия на Балканах, казалось, затихшие в связи с капитуляцией и распадом Австро-Венгрии. В этот день Румыния разорвала Бухарестский мирный договор с Германией и вновь объявила Германии войну. Но основными силами, которые атаковали еще находящиеся на юге Румынии немецкие войска, стали британцы и французы (17045).</w:t>
      </w:r>
    </w:p>
    <w:p w14:paraId="21F0F17A" w14:textId="77777777" w:rsidR="00C80491" w:rsidRPr="00E7370A" w:rsidRDefault="00C80491" w:rsidP="009F4E52">
      <w:pPr>
        <w:spacing w:after="0" w:line="240" w:lineRule="auto"/>
        <w:jc w:val="both"/>
        <w:rPr>
          <w:rFonts w:ascii="Times New Roman" w:hAnsi="Times New Roman" w:cs="Times New Roman"/>
          <w:sz w:val="16"/>
          <w:szCs w:val="16"/>
        </w:rPr>
      </w:pPr>
    </w:p>
    <w:p w14:paraId="336C9F80" w14:textId="77777777" w:rsidR="00C80491" w:rsidRPr="00E7370A" w:rsidRDefault="00C8049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ноября 1918 войска Антанты, ранее занявшие часть северных районов Болгарии, форсировали Дунай у городов </w:t>
      </w:r>
      <w:proofErr w:type="spellStart"/>
      <w:r w:rsidRPr="00E7370A">
        <w:rPr>
          <w:rFonts w:ascii="Times New Roman" w:hAnsi="Times New Roman" w:cs="Times New Roman"/>
          <w:sz w:val="16"/>
          <w:szCs w:val="16"/>
        </w:rPr>
        <w:t>Никопол</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Свиштов</w:t>
      </w:r>
      <w:proofErr w:type="spellEnd"/>
      <w:r w:rsidRPr="00E7370A">
        <w:rPr>
          <w:rFonts w:ascii="Times New Roman" w:hAnsi="Times New Roman" w:cs="Times New Roman"/>
          <w:sz w:val="16"/>
          <w:szCs w:val="16"/>
        </w:rPr>
        <w:t xml:space="preserve"> и Русе (в средней части болгаро-румынской границы). Но на следующий день война закончилась и серьезных боевых действий не произошло (17045).</w:t>
      </w:r>
    </w:p>
    <w:p w14:paraId="692FC498" w14:textId="77777777" w:rsidR="00C80491" w:rsidRPr="00E7370A" w:rsidRDefault="00C80491" w:rsidP="009F4E52">
      <w:pPr>
        <w:spacing w:after="0" w:line="240" w:lineRule="auto"/>
        <w:jc w:val="both"/>
        <w:rPr>
          <w:rFonts w:ascii="Times New Roman" w:hAnsi="Times New Roman" w:cs="Times New Roman"/>
          <w:sz w:val="16"/>
          <w:szCs w:val="16"/>
        </w:rPr>
      </w:pPr>
    </w:p>
    <w:p w14:paraId="6895E5E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59A23506" w14:textId="77777777" w:rsidR="000F2CE1" w:rsidRPr="00E7370A" w:rsidRDefault="000F2CE1" w:rsidP="009F4E52">
      <w:pPr>
        <w:spacing w:after="0" w:line="240" w:lineRule="auto"/>
        <w:jc w:val="both"/>
        <w:rPr>
          <w:rFonts w:ascii="Times New Roman" w:hAnsi="Times New Roman" w:cs="Times New Roman"/>
          <w:sz w:val="16"/>
          <w:szCs w:val="16"/>
        </w:rPr>
      </w:pPr>
    </w:p>
    <w:p w14:paraId="3ED8FA0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ноября 1918 г. Об-во '</w:t>
      </w:r>
      <w:proofErr w:type="spellStart"/>
      <w:r w:rsidRPr="00E7370A">
        <w:rPr>
          <w:rFonts w:ascii="Times New Roman" w:hAnsi="Times New Roman" w:cs="Times New Roman"/>
          <w:sz w:val="16"/>
          <w:szCs w:val="16"/>
        </w:rPr>
        <w:t>Вестингауз</w:t>
      </w:r>
      <w:proofErr w:type="spellEnd"/>
      <w:r w:rsidRPr="00E7370A">
        <w:rPr>
          <w:rFonts w:ascii="Times New Roman" w:hAnsi="Times New Roman" w:cs="Times New Roman"/>
          <w:sz w:val="16"/>
          <w:szCs w:val="16"/>
        </w:rPr>
        <w:t>' заключило с Советским Правительством договор, по которому Ярославский завод (б. Щетинина) был признан находящимся в арендном пользовании Об-</w:t>
      </w:r>
      <w:proofErr w:type="spellStart"/>
      <w:r w:rsidRPr="00E7370A">
        <w:rPr>
          <w:rFonts w:ascii="Times New Roman" w:hAnsi="Times New Roman" w:cs="Times New Roman"/>
          <w:sz w:val="16"/>
          <w:szCs w:val="16"/>
        </w:rPr>
        <w:t>ва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Вестингауз</w:t>
      </w:r>
      <w:proofErr w:type="spellEnd"/>
      <w:r w:rsidRPr="00E7370A">
        <w:rPr>
          <w:rFonts w:ascii="Times New Roman" w:hAnsi="Times New Roman" w:cs="Times New Roman"/>
          <w:sz w:val="16"/>
          <w:szCs w:val="16"/>
        </w:rPr>
        <w:t xml:space="preserve">'. Однако ввиду того, что при тогдашних условиях арендное пользование заводом не давало фирме прибыли, а также ввиду того, что арендная форма владения лишала фирму возможности развивать дело и вкладывать в него капиталы, представители фирмы в марте 1922 года обратились в </w:t>
      </w:r>
      <w:proofErr w:type="spellStart"/>
      <w:r w:rsidRPr="00E7370A">
        <w:rPr>
          <w:rFonts w:ascii="Times New Roman" w:hAnsi="Times New Roman" w:cs="Times New Roman"/>
          <w:sz w:val="16"/>
          <w:szCs w:val="16"/>
        </w:rPr>
        <w:t>Главконцесском</w:t>
      </w:r>
      <w:proofErr w:type="spellEnd"/>
      <w:r w:rsidRPr="00E7370A">
        <w:rPr>
          <w:rFonts w:ascii="Times New Roman" w:hAnsi="Times New Roman" w:cs="Times New Roman"/>
          <w:sz w:val="16"/>
          <w:szCs w:val="16"/>
        </w:rPr>
        <w:t xml:space="preserve"> с предложением заключить новый договор об эксплуатации Ярославского завода, при этом они выдвигали следующие условия: </w:t>
      </w:r>
    </w:p>
    <w:p w14:paraId="24FD9A8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должны быть признаны права собственности акционеров и компенсированы все убытки, понесенные концессионерами не по их вине; </w:t>
      </w:r>
    </w:p>
    <w:p w14:paraId="301D92F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устранение всякого вмешательства в административно-хозяйственную деятельность завода правительственных, профессиональных и партийных органов; </w:t>
      </w:r>
    </w:p>
    <w:p w14:paraId="799C05D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освобождение от налогов прибыли, не превышающей 15%; </w:t>
      </w:r>
    </w:p>
    <w:p w14:paraId="7198E97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право самостоятельных закупок за границей; </w:t>
      </w:r>
    </w:p>
    <w:p w14:paraId="1241447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расчеты должны производиться в золотом рубле с переводом на дензнаки по курсу Госбанка, причем дивиденд акционеров должен выплачиваться в золоте или реальных ценностях; </w:t>
      </w:r>
    </w:p>
    <w:p w14:paraId="6CED232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признание Правительством тормозов '</w:t>
      </w:r>
      <w:proofErr w:type="spellStart"/>
      <w:r w:rsidRPr="00E7370A">
        <w:rPr>
          <w:rFonts w:ascii="Times New Roman" w:hAnsi="Times New Roman" w:cs="Times New Roman"/>
          <w:sz w:val="16"/>
          <w:szCs w:val="16"/>
        </w:rPr>
        <w:t>Вестингауза</w:t>
      </w:r>
      <w:proofErr w:type="spellEnd"/>
      <w:r w:rsidRPr="00E7370A">
        <w:rPr>
          <w:rFonts w:ascii="Times New Roman" w:hAnsi="Times New Roman" w:cs="Times New Roman"/>
          <w:sz w:val="16"/>
          <w:szCs w:val="16"/>
        </w:rPr>
        <w:t xml:space="preserve">' стандартом для России; </w:t>
      </w:r>
    </w:p>
    <w:p w14:paraId="606BAF9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предоставление монопольного права производства тормозов. </w:t>
      </w:r>
    </w:p>
    <w:p w14:paraId="1E3D2F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Был выдвинут также и целый ряд других второстепенных условий. В ответ на это предложение Концессионный Комитет ВСНХ письмом от 19 июня 1922 г. за #1259 дал Правлению Об-</w:t>
      </w:r>
      <w:proofErr w:type="spellStart"/>
      <w:r w:rsidRPr="00E7370A">
        <w:rPr>
          <w:rFonts w:ascii="Times New Roman" w:hAnsi="Times New Roman" w:cs="Times New Roman"/>
          <w:sz w:val="16"/>
          <w:szCs w:val="16"/>
        </w:rPr>
        <w:t>ва</w:t>
      </w:r>
      <w:proofErr w:type="spellEnd"/>
      <w:r w:rsidRPr="00E7370A">
        <w:rPr>
          <w:rFonts w:ascii="Times New Roman" w:hAnsi="Times New Roman" w:cs="Times New Roman"/>
          <w:sz w:val="16"/>
          <w:szCs w:val="16"/>
        </w:rPr>
        <w:t xml:space="preserve"> надлежащую отповедь. На основании поступивших в ГКК отзывов заинтересованных ведомств ГКК 20 октября 1922 г. вынес постановление: 'Сообщить фирме "</w:t>
      </w:r>
      <w:proofErr w:type="spellStart"/>
      <w:r w:rsidRPr="00E7370A">
        <w:rPr>
          <w:rFonts w:ascii="Times New Roman" w:hAnsi="Times New Roman" w:cs="Times New Roman"/>
          <w:sz w:val="16"/>
          <w:szCs w:val="16"/>
        </w:rPr>
        <w:t>Вестингауз</w:t>
      </w:r>
      <w:proofErr w:type="spellEnd"/>
      <w:r w:rsidRPr="00E7370A">
        <w:rPr>
          <w:rFonts w:ascii="Times New Roman" w:hAnsi="Times New Roman" w:cs="Times New Roman"/>
          <w:sz w:val="16"/>
          <w:szCs w:val="16"/>
        </w:rPr>
        <w:t xml:space="preserve">", что ГКК постановил начало монополии отклонить'. </w:t>
      </w:r>
    </w:p>
    <w:p w14:paraId="2C60429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марте 192З г. в ГКК поступило сообщение о намерении представителей английского Правления этого Общества приехать в РСФСР для личного ознакомления с положением завода. Однако на запрос ГКК, прибыли ли эти представители действительно, было получено сообщение в июле 1923 г. о том, что эти представители не приезжали. </w:t>
      </w:r>
    </w:p>
    <w:p w14:paraId="03E7504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этом дело фирмы '</w:t>
      </w:r>
      <w:proofErr w:type="spellStart"/>
      <w:r w:rsidRPr="00E7370A">
        <w:rPr>
          <w:rFonts w:ascii="Times New Roman" w:hAnsi="Times New Roman" w:cs="Times New Roman"/>
          <w:sz w:val="16"/>
          <w:szCs w:val="16"/>
        </w:rPr>
        <w:t>Вестингауз</w:t>
      </w:r>
      <w:proofErr w:type="spellEnd"/>
      <w:r w:rsidRPr="00E7370A">
        <w:rPr>
          <w:rFonts w:ascii="Times New Roman" w:hAnsi="Times New Roman" w:cs="Times New Roman"/>
          <w:sz w:val="16"/>
          <w:szCs w:val="16"/>
        </w:rPr>
        <w:t>' в ГКК прекратилось" (11693).</w:t>
      </w:r>
    </w:p>
    <w:p w14:paraId="5BFFA130" w14:textId="77777777" w:rsidR="000F2CE1" w:rsidRPr="00E7370A" w:rsidRDefault="000F2CE1" w:rsidP="009F4E52">
      <w:pPr>
        <w:spacing w:after="0" w:line="240" w:lineRule="auto"/>
        <w:jc w:val="both"/>
        <w:rPr>
          <w:rFonts w:ascii="Times New Roman" w:hAnsi="Times New Roman" w:cs="Times New Roman"/>
          <w:sz w:val="16"/>
          <w:szCs w:val="16"/>
        </w:rPr>
      </w:pPr>
    </w:p>
    <w:p w14:paraId="78D78FC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00B35089" w14:textId="77777777" w:rsidR="000F2CE1" w:rsidRPr="00E7370A" w:rsidRDefault="000F2CE1" w:rsidP="009F4E52">
      <w:pPr>
        <w:spacing w:after="0" w:line="240" w:lineRule="auto"/>
        <w:jc w:val="both"/>
        <w:rPr>
          <w:rFonts w:ascii="Times New Roman" w:hAnsi="Times New Roman" w:cs="Times New Roman"/>
          <w:sz w:val="16"/>
          <w:szCs w:val="16"/>
        </w:rPr>
      </w:pPr>
    </w:p>
    <w:p w14:paraId="7A2554D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ноября 1918 Центральная Рада создала свой исполнительный орган - Генеральный секретариат (4962).</w:t>
      </w:r>
    </w:p>
    <w:p w14:paraId="05347103" w14:textId="77777777" w:rsidR="000F2CE1" w:rsidRPr="00E7370A" w:rsidRDefault="000F2CE1" w:rsidP="009F4E52">
      <w:pPr>
        <w:spacing w:after="0" w:line="240" w:lineRule="auto"/>
        <w:jc w:val="both"/>
        <w:rPr>
          <w:rFonts w:ascii="Times New Roman" w:hAnsi="Times New Roman" w:cs="Times New Roman"/>
          <w:sz w:val="16"/>
          <w:szCs w:val="16"/>
        </w:rPr>
      </w:pPr>
    </w:p>
    <w:p w14:paraId="47E021E2" w14:textId="77777777" w:rsidR="00B42C24" w:rsidRPr="00E7370A" w:rsidRDefault="00B42C2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ноября 1918, после получения известия об окончании Великой войны, на паровозостроительном заводе Харькова началась забастовка с требованием восстановления советской власти. На подпольном заседании местного большевистского губернского комитета было принято решение о подготовке восстания против власти гетмана Павла Скоропадского. Всеобщая забастовка в этот день прошла и в Екатеринославе (ныне Днепропетровск), там был создан временный рабочий комитет. Забастовки и волнения с подъемами красных флагов прокатились в начале ноября и по другим городам Украины (17045).</w:t>
      </w:r>
    </w:p>
    <w:p w14:paraId="7C80B1DD" w14:textId="77777777" w:rsidR="00B42C24" w:rsidRPr="00E7370A" w:rsidRDefault="00B42C24" w:rsidP="009F4E52">
      <w:pPr>
        <w:spacing w:after="0" w:line="240" w:lineRule="auto"/>
        <w:jc w:val="both"/>
        <w:rPr>
          <w:rFonts w:ascii="Times New Roman" w:hAnsi="Times New Roman" w:cs="Times New Roman"/>
          <w:sz w:val="16"/>
          <w:szCs w:val="16"/>
        </w:rPr>
      </w:pPr>
    </w:p>
    <w:p w14:paraId="70347886" w14:textId="77777777" w:rsidR="00B42C24" w:rsidRPr="00E7370A" w:rsidRDefault="00B42C2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ноября 1918 Совет Народных комиссаров (СНК) и Реввоенсовет Советской России приняли директиву о начале «в десятидневный срок наступления Красной армии в поддержку рабочих и крестьян Украины, восставших против гетмана». Еще ранее, 5 ноября Главнокомандующий Красной армией, Иоаким Вацетис, издал директиву о приведении в боевую готовность и доведения численности до боевого состава всех советских войск, стоявших вдоль демаркационной линии с немцами. Предполагалось наступление на запад и занятие территорий по мере отхода германских и австрийских частей, которое началось 17-18 ноября. Красноармейцы избегали прямых столкновений с бывшими противниками России и «сохраняли дистанцию» с отходящими немцами в 10-15 километров (17045).</w:t>
      </w:r>
    </w:p>
    <w:p w14:paraId="280095A8" w14:textId="77777777" w:rsidR="00B42C24" w:rsidRPr="00E7370A" w:rsidRDefault="00B42C24" w:rsidP="009F4E52">
      <w:pPr>
        <w:spacing w:after="0" w:line="240" w:lineRule="auto"/>
        <w:jc w:val="both"/>
        <w:rPr>
          <w:rFonts w:ascii="Times New Roman" w:hAnsi="Times New Roman" w:cs="Times New Roman"/>
          <w:sz w:val="16"/>
          <w:szCs w:val="16"/>
        </w:rPr>
      </w:pPr>
    </w:p>
    <w:p w14:paraId="397A13F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1B5BCA16" w14:textId="77777777" w:rsidR="000F2CE1" w:rsidRPr="00E7370A" w:rsidRDefault="000F2CE1" w:rsidP="009F4E52">
      <w:pPr>
        <w:spacing w:after="0" w:line="240" w:lineRule="auto"/>
        <w:jc w:val="both"/>
        <w:rPr>
          <w:rFonts w:ascii="Times New Roman" w:hAnsi="Times New Roman" w:cs="Times New Roman"/>
          <w:sz w:val="16"/>
          <w:szCs w:val="16"/>
        </w:rPr>
      </w:pPr>
    </w:p>
    <w:p w14:paraId="2B64770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ноября 1918 Москва. СНК обсуждает вопрос о революции в Германии. Постановление ВЦИК о направлении в Берлин двух эшелонов с хлебом и создании продовольственного фонда помощи рабочим и солдатам Германии.</w:t>
      </w:r>
    </w:p>
    <w:p w14:paraId="4837E505" w14:textId="77777777" w:rsidR="000F2CE1" w:rsidRPr="00E7370A" w:rsidRDefault="000F2CE1" w:rsidP="009F4E52">
      <w:pPr>
        <w:spacing w:after="0" w:line="240" w:lineRule="auto"/>
        <w:jc w:val="both"/>
        <w:rPr>
          <w:rFonts w:ascii="Times New Roman" w:hAnsi="Times New Roman" w:cs="Times New Roman"/>
          <w:sz w:val="16"/>
          <w:szCs w:val="16"/>
        </w:rPr>
      </w:pPr>
    </w:p>
    <w:p w14:paraId="2359CC9B" w14:textId="77777777" w:rsidR="00B44B65" w:rsidRPr="00E7370A" w:rsidRDefault="00B44B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ноября 1918 нарком иностранных дел Георгий Чичерин отправил в Берлин телеграмму новому руководству Германии с призывом «добиться полного единства с революционным движением, возглавляемым Либкнехтом». Также предлагалось заключить «оборонительный и наступательный союз двух революционных социалистических республик Советов» против Антанты. В качестве помощи Советская Россия отправила 11 ноября два эшелона с хлебом для голодающих немецких рабочих и солдат и объявила о создании фонда помощи (17045).</w:t>
      </w:r>
    </w:p>
    <w:p w14:paraId="470B1D57" w14:textId="77777777" w:rsidR="00B44B65" w:rsidRPr="00E7370A" w:rsidRDefault="00B44B65" w:rsidP="009F4E52">
      <w:pPr>
        <w:spacing w:after="0" w:line="240" w:lineRule="auto"/>
        <w:jc w:val="both"/>
        <w:rPr>
          <w:rFonts w:ascii="Times New Roman" w:hAnsi="Times New Roman" w:cs="Times New Roman"/>
          <w:sz w:val="16"/>
          <w:szCs w:val="16"/>
        </w:rPr>
      </w:pPr>
    </w:p>
    <w:p w14:paraId="107173F1" w14:textId="77777777" w:rsidR="00FE3E24" w:rsidRPr="00E7370A" w:rsidRDefault="00000000" w:rsidP="009F4E52">
      <w:pPr>
        <w:spacing w:after="0" w:line="240" w:lineRule="auto"/>
        <w:jc w:val="both"/>
        <w:rPr>
          <w:rFonts w:ascii="Times New Roman" w:hAnsi="Times New Roman" w:cs="Times New Roman"/>
          <w:sz w:val="16"/>
          <w:szCs w:val="16"/>
        </w:rPr>
      </w:pPr>
      <w:hyperlink r:id="rId251" w:tooltip="11 ноября" w:history="1">
        <w:r w:rsidR="00FE3E24" w:rsidRPr="00E7370A">
          <w:rPr>
            <w:rStyle w:val="a5"/>
            <w:rFonts w:ascii="Times New Roman" w:hAnsi="Times New Roman" w:cs="Times New Roman"/>
            <w:color w:val="auto"/>
            <w:sz w:val="16"/>
            <w:szCs w:val="16"/>
            <w:u w:val="none"/>
          </w:rPr>
          <w:t>11 ноября</w:t>
        </w:r>
      </w:hyperlink>
      <w:hyperlink r:id="rId252" w:tooltip="1918 год" w:history="1">
        <w:r w:rsidR="00FE3E24" w:rsidRPr="00E7370A">
          <w:rPr>
            <w:rStyle w:val="a5"/>
            <w:rFonts w:ascii="Times New Roman" w:hAnsi="Times New Roman" w:cs="Times New Roman"/>
            <w:color w:val="auto"/>
            <w:sz w:val="16"/>
            <w:szCs w:val="16"/>
            <w:u w:val="none"/>
          </w:rPr>
          <w:t xml:space="preserve">1918 </w:t>
        </w:r>
        <w:proofErr w:type="spellStart"/>
        <w:r w:rsidR="00FE3E24" w:rsidRPr="00E7370A">
          <w:rPr>
            <w:rStyle w:val="a5"/>
            <w:rFonts w:ascii="Times New Roman" w:hAnsi="Times New Roman" w:cs="Times New Roman"/>
            <w:color w:val="auto"/>
            <w:sz w:val="16"/>
            <w:szCs w:val="16"/>
            <w:u w:val="none"/>
          </w:rPr>
          <w:t>года</w:t>
        </w:r>
      </w:hyperlink>
      <w:hyperlink r:id="rId253" w:tooltip="Первое компьенское перемирие" w:history="1">
        <w:r w:rsidR="00FE3E24" w:rsidRPr="00E7370A">
          <w:rPr>
            <w:rStyle w:val="a5"/>
            <w:rFonts w:ascii="Times New Roman" w:hAnsi="Times New Roman" w:cs="Times New Roman"/>
            <w:color w:val="auto"/>
            <w:sz w:val="16"/>
            <w:szCs w:val="16"/>
            <w:u w:val="none"/>
          </w:rPr>
          <w:t>Компьенским</w:t>
        </w:r>
        <w:proofErr w:type="spellEnd"/>
        <w:r w:rsidR="00FE3E24" w:rsidRPr="00E7370A">
          <w:rPr>
            <w:rStyle w:val="a5"/>
            <w:rFonts w:ascii="Times New Roman" w:hAnsi="Times New Roman" w:cs="Times New Roman"/>
            <w:color w:val="auto"/>
            <w:sz w:val="16"/>
            <w:szCs w:val="16"/>
            <w:u w:val="none"/>
          </w:rPr>
          <w:t xml:space="preserve"> перемирием</w:t>
        </w:r>
      </w:hyperlink>
      <w:r w:rsidR="00FE3E24" w:rsidRPr="00E7370A">
        <w:rPr>
          <w:rFonts w:ascii="Times New Roman" w:hAnsi="Times New Roman" w:cs="Times New Roman"/>
          <w:sz w:val="16"/>
          <w:szCs w:val="16"/>
        </w:rPr>
        <w:t xml:space="preserve"> (раздел B, п. XV) между </w:t>
      </w:r>
      <w:hyperlink r:id="rId254" w:tooltip="Антанта" w:history="1">
        <w:r w:rsidR="00FE3E24" w:rsidRPr="00E7370A">
          <w:rPr>
            <w:rStyle w:val="a5"/>
            <w:rFonts w:ascii="Times New Roman" w:hAnsi="Times New Roman" w:cs="Times New Roman"/>
            <w:color w:val="auto"/>
            <w:sz w:val="16"/>
            <w:szCs w:val="16"/>
            <w:u w:val="none"/>
          </w:rPr>
          <w:t>Антантой</w:t>
        </w:r>
      </w:hyperlink>
      <w:r w:rsidR="00FE3E24" w:rsidRPr="00E7370A">
        <w:rPr>
          <w:rFonts w:ascii="Times New Roman" w:hAnsi="Times New Roman" w:cs="Times New Roman"/>
          <w:sz w:val="16"/>
          <w:szCs w:val="16"/>
        </w:rPr>
        <w:t xml:space="preserve"> и Германией был зафиксирован Отказ Германии от условий Брест-Литовского мира и </w:t>
      </w:r>
      <w:hyperlink r:id="rId255" w:tooltip="Бухарестский мирный договор (1918)" w:history="1">
        <w:r w:rsidR="00FE3E24" w:rsidRPr="00E7370A">
          <w:rPr>
            <w:rStyle w:val="a5"/>
            <w:rFonts w:ascii="Times New Roman" w:hAnsi="Times New Roman" w:cs="Times New Roman"/>
            <w:color w:val="auto"/>
            <w:sz w:val="16"/>
            <w:szCs w:val="16"/>
            <w:u w:val="none"/>
          </w:rPr>
          <w:t>Бухарестского мирного договора</w:t>
        </w:r>
      </w:hyperlink>
      <w:r w:rsidR="00FE3E24" w:rsidRPr="00E7370A">
        <w:rPr>
          <w:rFonts w:ascii="Times New Roman" w:hAnsi="Times New Roman" w:cs="Times New Roman"/>
          <w:sz w:val="16"/>
          <w:szCs w:val="16"/>
        </w:rPr>
        <w:t xml:space="preserve"> с </w:t>
      </w:r>
      <w:hyperlink r:id="rId256" w:tooltip="Румыния" w:history="1">
        <w:r w:rsidR="00FE3E24" w:rsidRPr="00E7370A">
          <w:rPr>
            <w:rStyle w:val="a5"/>
            <w:rFonts w:ascii="Times New Roman" w:hAnsi="Times New Roman" w:cs="Times New Roman"/>
            <w:color w:val="auto"/>
            <w:sz w:val="16"/>
            <w:szCs w:val="16"/>
            <w:u w:val="none"/>
          </w:rPr>
          <w:t>Румынией</w:t>
        </w:r>
      </w:hyperlink>
      <w:r w:rsidR="00FE3E24" w:rsidRPr="00E7370A">
        <w:rPr>
          <w:rFonts w:ascii="Times New Roman" w:hAnsi="Times New Roman" w:cs="Times New Roman"/>
          <w:sz w:val="16"/>
          <w:szCs w:val="16"/>
        </w:rPr>
        <w:t xml:space="preserve">. </w:t>
      </w:r>
      <w:hyperlink r:id="rId257" w:tooltip="13 ноября" w:history="1">
        <w:r w:rsidR="00FE3E24" w:rsidRPr="00E7370A">
          <w:rPr>
            <w:rStyle w:val="a5"/>
            <w:rFonts w:ascii="Times New Roman" w:hAnsi="Times New Roman" w:cs="Times New Roman"/>
            <w:color w:val="auto"/>
            <w:sz w:val="16"/>
            <w:szCs w:val="16"/>
            <w:u w:val="none"/>
          </w:rPr>
          <w:t>13 ноября</w:t>
        </w:r>
      </w:hyperlink>
      <w:r w:rsidR="00FE3E24" w:rsidRPr="00E7370A">
        <w:rPr>
          <w:rFonts w:ascii="Times New Roman" w:hAnsi="Times New Roman" w:cs="Times New Roman"/>
          <w:sz w:val="16"/>
          <w:szCs w:val="16"/>
        </w:rPr>
        <w:t xml:space="preserve">, после победы союзников в войне, Брестский договор был </w:t>
      </w:r>
      <w:hyperlink r:id="rId258" w:tooltip="Аннулирование международного договора" w:history="1">
        <w:r w:rsidR="00FE3E24" w:rsidRPr="00E7370A">
          <w:rPr>
            <w:rStyle w:val="a5"/>
            <w:rFonts w:ascii="Times New Roman" w:hAnsi="Times New Roman" w:cs="Times New Roman"/>
            <w:color w:val="auto"/>
            <w:sz w:val="16"/>
            <w:szCs w:val="16"/>
            <w:u w:val="none"/>
          </w:rPr>
          <w:t>аннулирован</w:t>
        </w:r>
      </w:hyperlink>
      <w:r w:rsidR="00FE3E24" w:rsidRPr="00E7370A">
        <w:rPr>
          <w:rFonts w:ascii="Times New Roman" w:hAnsi="Times New Roman" w:cs="Times New Roman"/>
          <w:sz w:val="16"/>
          <w:szCs w:val="16"/>
        </w:rPr>
        <w:t xml:space="preserve"> ВЦИК. Однако воспользоваться плодами общей победы и занять место среди победителей Россия уже не могла.</w:t>
      </w:r>
    </w:p>
    <w:p w14:paraId="6B799627" w14:textId="77777777" w:rsidR="00FE3E24" w:rsidRPr="00E7370A" w:rsidRDefault="00FE3E2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Вскоре начался отвод германских войск с захваченных территорий бывшей Российской империи.</w:t>
      </w:r>
    </w:p>
    <w:p w14:paraId="32823973" w14:textId="77777777" w:rsidR="00FE3E24" w:rsidRPr="00E7370A" w:rsidRDefault="00FE3E2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Согласно п. XVI </w:t>
      </w:r>
      <w:proofErr w:type="spellStart"/>
      <w:r w:rsidRPr="00E7370A">
        <w:rPr>
          <w:rFonts w:ascii="Times New Roman" w:hAnsi="Times New Roman" w:cs="Times New Roman"/>
          <w:sz w:val="16"/>
          <w:szCs w:val="16"/>
        </w:rPr>
        <w:t>Компьенского</w:t>
      </w:r>
      <w:proofErr w:type="spellEnd"/>
      <w:r w:rsidRPr="00E7370A">
        <w:rPr>
          <w:rFonts w:ascii="Times New Roman" w:hAnsi="Times New Roman" w:cs="Times New Roman"/>
          <w:sz w:val="16"/>
          <w:szCs w:val="16"/>
        </w:rPr>
        <w:t xml:space="preserve"> перемирия, союзники оговорили право доступа к территориям на Востоке до </w:t>
      </w:r>
      <w:hyperlink r:id="rId259" w:tooltip="Висла" w:history="1">
        <w:r w:rsidRPr="00E7370A">
          <w:rPr>
            <w:rStyle w:val="a5"/>
            <w:rFonts w:ascii="Times New Roman" w:hAnsi="Times New Roman" w:cs="Times New Roman"/>
            <w:color w:val="auto"/>
            <w:sz w:val="16"/>
            <w:szCs w:val="16"/>
            <w:u w:val="none"/>
          </w:rPr>
          <w:t>Вислы</w:t>
        </w:r>
      </w:hyperlink>
      <w:r w:rsidRPr="00E7370A">
        <w:rPr>
          <w:rFonts w:ascii="Times New Roman" w:hAnsi="Times New Roman" w:cs="Times New Roman"/>
          <w:sz w:val="16"/>
          <w:szCs w:val="16"/>
        </w:rPr>
        <w:t xml:space="preserve"> и в районе </w:t>
      </w:r>
      <w:hyperlink r:id="rId260" w:tooltip="Данциг" w:history="1">
        <w:r w:rsidRPr="00E7370A">
          <w:rPr>
            <w:rStyle w:val="a5"/>
            <w:rFonts w:ascii="Times New Roman" w:hAnsi="Times New Roman" w:cs="Times New Roman"/>
            <w:color w:val="auto"/>
            <w:sz w:val="16"/>
            <w:szCs w:val="16"/>
            <w:u w:val="none"/>
          </w:rPr>
          <w:t>Данцига</w:t>
        </w:r>
      </w:hyperlink>
      <w:r w:rsidRPr="00E7370A">
        <w:rPr>
          <w:rFonts w:ascii="Times New Roman" w:hAnsi="Times New Roman" w:cs="Times New Roman"/>
          <w:sz w:val="16"/>
          <w:szCs w:val="16"/>
        </w:rPr>
        <w:t xml:space="preserve">, с которых выводились германские войска, для обеспечения порядка и снабжения населения. В реальности, французская сторона ограничилась занятием </w:t>
      </w:r>
      <w:hyperlink r:id="rId261" w:tooltip="Одесса" w:history="1">
        <w:r w:rsidRPr="00E7370A">
          <w:rPr>
            <w:rStyle w:val="a5"/>
            <w:rFonts w:ascii="Times New Roman" w:hAnsi="Times New Roman" w:cs="Times New Roman"/>
            <w:color w:val="auto"/>
            <w:sz w:val="16"/>
            <w:szCs w:val="16"/>
            <w:u w:val="none"/>
          </w:rPr>
          <w:t>Одессы</w:t>
        </w:r>
      </w:hyperlink>
      <w:r w:rsidRPr="00E7370A">
        <w:rPr>
          <w:rFonts w:ascii="Times New Roman" w:hAnsi="Times New Roman" w:cs="Times New Roman"/>
          <w:sz w:val="16"/>
          <w:szCs w:val="16"/>
        </w:rPr>
        <w:t xml:space="preserve">. Данциг, согласно решению </w:t>
      </w:r>
      <w:hyperlink r:id="rId262" w:tooltip="Лига наций" w:history="1">
        <w:r w:rsidRPr="00E7370A">
          <w:rPr>
            <w:rStyle w:val="a5"/>
            <w:rFonts w:ascii="Times New Roman" w:hAnsi="Times New Roman" w:cs="Times New Roman"/>
            <w:color w:val="auto"/>
            <w:sz w:val="16"/>
            <w:szCs w:val="16"/>
            <w:u w:val="none"/>
          </w:rPr>
          <w:t>Лиги наций</w:t>
        </w:r>
      </w:hyperlink>
      <w:r w:rsidRPr="00E7370A">
        <w:rPr>
          <w:rFonts w:ascii="Times New Roman" w:hAnsi="Times New Roman" w:cs="Times New Roman"/>
          <w:sz w:val="16"/>
          <w:szCs w:val="16"/>
        </w:rPr>
        <w:t xml:space="preserve">, в </w:t>
      </w:r>
      <w:hyperlink r:id="rId263" w:tooltip="1920 год" w:history="1">
        <w:r w:rsidRPr="00E7370A">
          <w:rPr>
            <w:rStyle w:val="a5"/>
            <w:rFonts w:ascii="Times New Roman" w:hAnsi="Times New Roman" w:cs="Times New Roman"/>
            <w:color w:val="auto"/>
            <w:sz w:val="16"/>
            <w:szCs w:val="16"/>
            <w:u w:val="none"/>
          </w:rPr>
          <w:t>1920 году</w:t>
        </w:r>
      </w:hyperlink>
      <w:r w:rsidRPr="00E7370A">
        <w:rPr>
          <w:rFonts w:ascii="Times New Roman" w:hAnsi="Times New Roman" w:cs="Times New Roman"/>
          <w:sz w:val="16"/>
          <w:szCs w:val="16"/>
        </w:rPr>
        <w:t xml:space="preserve"> был объявлен </w:t>
      </w:r>
      <w:hyperlink r:id="rId264" w:tooltip="Вольный город" w:history="1">
        <w:r w:rsidRPr="00E7370A">
          <w:rPr>
            <w:rStyle w:val="a5"/>
            <w:rFonts w:ascii="Times New Roman" w:hAnsi="Times New Roman" w:cs="Times New Roman"/>
            <w:color w:val="auto"/>
            <w:sz w:val="16"/>
            <w:szCs w:val="16"/>
            <w:u w:val="none"/>
          </w:rPr>
          <w:t>вольным городом</w:t>
        </w:r>
      </w:hyperlink>
      <w:r w:rsidRPr="00E7370A">
        <w:rPr>
          <w:rFonts w:ascii="Times New Roman" w:hAnsi="Times New Roman" w:cs="Times New Roman"/>
          <w:sz w:val="16"/>
          <w:szCs w:val="16"/>
        </w:rPr>
        <w:t>.</w:t>
      </w:r>
    </w:p>
    <w:p w14:paraId="48E2BE2E" w14:textId="77777777" w:rsidR="00FE3E24" w:rsidRPr="00E7370A" w:rsidRDefault="00FE3E2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Как отмечает </w:t>
      </w:r>
      <w:hyperlink r:id="rId265" w:tooltip="Ричард Пайпс" w:history="1">
        <w:r w:rsidRPr="00E7370A">
          <w:rPr>
            <w:rStyle w:val="a5"/>
            <w:rFonts w:ascii="Times New Roman" w:hAnsi="Times New Roman" w:cs="Times New Roman"/>
            <w:color w:val="auto"/>
            <w:sz w:val="16"/>
            <w:szCs w:val="16"/>
            <w:u w:val="none"/>
          </w:rPr>
          <w:t>Ричард Пайпс</w:t>
        </w:r>
      </w:hyperlink>
      <w:r w:rsidRPr="00E7370A">
        <w:rPr>
          <w:rFonts w:ascii="Times New Roman" w:hAnsi="Times New Roman" w:cs="Times New Roman"/>
          <w:sz w:val="16"/>
          <w:szCs w:val="16"/>
        </w:rPr>
        <w:t xml:space="preserve"> в своей работе «Большевики в борьбе за власть», денонсация Брестского мира привела к тому, что среди большевистских лидеров окончательно стал непререкаемым авторитет основного инициатора мирного договора — Ленина: «Прозорливо пойдя на унизительный мир, который дал ему выиграть необходимое время, а затем обрушился под действием собственной тяжести, Ленин заслужил широкое доверие большевиков. Когда 13 ноября 1918 года они разорвали Брестский мир, вслед за чем Германия капитулировала перед западными союзниками, авторитет Ленина был вознесен в большевистском движении на беспрецедентную высоту. Ничто лучше не служило его репутации человека, не совершающего политических ошибок; никогда больше ему не приходилось грозить уйти в отставку, чтобы настоять на своём» (17035).</w:t>
      </w:r>
    </w:p>
    <w:p w14:paraId="3DA6B68A" w14:textId="732053ED" w:rsidR="00FE3E24" w:rsidRDefault="00FE3E24" w:rsidP="009F4E52">
      <w:pPr>
        <w:spacing w:after="0" w:line="240" w:lineRule="auto"/>
        <w:jc w:val="both"/>
        <w:rPr>
          <w:rFonts w:ascii="Times New Roman" w:hAnsi="Times New Roman" w:cs="Times New Roman"/>
          <w:sz w:val="16"/>
          <w:szCs w:val="16"/>
        </w:rPr>
      </w:pPr>
    </w:p>
    <w:p w14:paraId="3A40B019" w14:textId="644D97D5" w:rsidR="008F27D9" w:rsidRPr="00624569" w:rsidRDefault="008F27D9" w:rsidP="009F4E52">
      <w:pPr>
        <w:spacing w:after="0" w:line="240" w:lineRule="auto"/>
        <w:jc w:val="both"/>
        <w:rPr>
          <w:rFonts w:ascii="Times New Roman" w:hAnsi="Times New Roman" w:cs="Times New Roman"/>
          <w:i/>
          <w:iCs/>
          <w:sz w:val="16"/>
          <w:szCs w:val="16"/>
        </w:rPr>
      </w:pPr>
      <w:r w:rsidRPr="00624569">
        <w:rPr>
          <w:rFonts w:ascii="Times New Roman" w:hAnsi="Times New Roman" w:cs="Times New Roman"/>
          <w:i/>
          <w:iCs/>
          <w:sz w:val="16"/>
          <w:szCs w:val="16"/>
        </w:rPr>
        <w:t>Армия:</w:t>
      </w:r>
    </w:p>
    <w:p w14:paraId="32233E35" w14:textId="77777777" w:rsidR="008F27D9" w:rsidRPr="00624569" w:rsidRDefault="008F27D9" w:rsidP="009F4E52">
      <w:pPr>
        <w:spacing w:after="0" w:line="240" w:lineRule="auto"/>
        <w:jc w:val="both"/>
        <w:rPr>
          <w:rFonts w:ascii="Times New Roman" w:hAnsi="Times New Roman" w:cs="Times New Roman"/>
          <w:i/>
          <w:iCs/>
          <w:sz w:val="16"/>
          <w:szCs w:val="16"/>
        </w:rPr>
      </w:pPr>
    </w:p>
    <w:p w14:paraId="65FFF5DC" w14:textId="603C7F71" w:rsidR="008F27D9" w:rsidRPr="005807AE" w:rsidRDefault="008F27D9"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11 </w:t>
      </w:r>
      <w:r w:rsidRPr="005807AE">
        <w:rPr>
          <w:rFonts w:ascii="Times New Roman" w:hAnsi="Times New Roman" w:cs="Times New Roman"/>
          <w:color w:val="0070C0"/>
          <w:sz w:val="16"/>
          <w:szCs w:val="16"/>
        </w:rPr>
        <w:t xml:space="preserve">ноября </w:t>
      </w:r>
      <w:r>
        <w:rPr>
          <w:rFonts w:ascii="Times New Roman" w:hAnsi="Times New Roman" w:cs="Times New Roman"/>
          <w:color w:val="0070C0"/>
          <w:sz w:val="16"/>
          <w:szCs w:val="16"/>
        </w:rPr>
        <w:t>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5807AE">
        <w:rPr>
          <w:rFonts w:ascii="Times New Roman" w:hAnsi="Times New Roman" w:cs="Times New Roman"/>
          <w:color w:val="0070C0"/>
          <w:sz w:val="16"/>
          <w:szCs w:val="16"/>
        </w:rPr>
        <w:t xml:space="preserve">о предложению фракции коммунистов совета </w:t>
      </w:r>
      <w:proofErr w:type="spellStart"/>
      <w:r w:rsidR="00624569">
        <w:rPr>
          <w:rFonts w:ascii="Times New Roman" w:hAnsi="Times New Roman" w:cs="Times New Roman"/>
          <w:color w:val="0070C0"/>
          <w:sz w:val="16"/>
          <w:szCs w:val="16"/>
        </w:rPr>
        <w:t>Г</w:t>
      </w:r>
      <w:r w:rsidRPr="005807AE">
        <w:rPr>
          <w:rFonts w:ascii="Times New Roman" w:hAnsi="Times New Roman" w:cs="Times New Roman"/>
          <w:color w:val="0070C0"/>
          <w:sz w:val="16"/>
          <w:szCs w:val="16"/>
        </w:rPr>
        <w:t>лавноздухфлота</w:t>
      </w:r>
      <w:proofErr w:type="spellEnd"/>
      <w:r w:rsidRPr="005807AE">
        <w:rPr>
          <w:rFonts w:ascii="Times New Roman" w:hAnsi="Times New Roman" w:cs="Times New Roman"/>
          <w:color w:val="0070C0"/>
          <w:sz w:val="16"/>
          <w:szCs w:val="16"/>
        </w:rPr>
        <w:t xml:space="preserve"> для поступающих в авиашколы установлен стаж не менее шести месяцев пребывания в Коммунистической партии.</w:t>
      </w:r>
    </w:p>
    <w:p w14:paraId="2787D5FC" w14:textId="77777777" w:rsidR="008F27D9" w:rsidRDefault="008F27D9"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ф</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л. </w:t>
      </w:r>
      <w:r w:rsidRPr="005807AE">
        <w:rPr>
          <w:rFonts w:ascii="Times New Roman" w:hAnsi="Times New Roman" w:cs="Times New Roman"/>
          <w:color w:val="0070C0"/>
          <w:sz w:val="16"/>
          <w:szCs w:val="16"/>
        </w:rPr>
        <w:t>3/</w:t>
      </w:r>
      <w:r>
        <w:rPr>
          <w:rFonts w:ascii="Times New Roman" w:hAnsi="Times New Roman" w:cs="Times New Roman"/>
          <w:color w:val="0070C0"/>
          <w:sz w:val="16"/>
          <w:szCs w:val="16"/>
        </w:rPr>
        <w:t xml:space="preserve"> (23370).</w:t>
      </w:r>
    </w:p>
    <w:p w14:paraId="2128EEF4" w14:textId="77777777" w:rsidR="008F27D9" w:rsidRPr="005807AE" w:rsidRDefault="008F27D9" w:rsidP="009F4E52">
      <w:pPr>
        <w:spacing w:after="0" w:line="240" w:lineRule="auto"/>
        <w:jc w:val="both"/>
        <w:rPr>
          <w:rFonts w:ascii="Times New Roman" w:hAnsi="Times New Roman" w:cs="Times New Roman"/>
          <w:color w:val="0070C0"/>
          <w:sz w:val="16"/>
          <w:szCs w:val="16"/>
        </w:rPr>
      </w:pPr>
    </w:p>
    <w:p w14:paraId="3FB59F1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35A49F07" w14:textId="77777777" w:rsidR="000F2CE1" w:rsidRPr="00E7370A" w:rsidRDefault="000F2CE1" w:rsidP="009F4E52">
      <w:pPr>
        <w:spacing w:after="0" w:line="240" w:lineRule="auto"/>
        <w:jc w:val="both"/>
        <w:rPr>
          <w:rFonts w:ascii="Times New Roman" w:hAnsi="Times New Roman" w:cs="Times New Roman"/>
          <w:sz w:val="16"/>
          <w:szCs w:val="16"/>
        </w:rPr>
      </w:pPr>
    </w:p>
    <w:p w14:paraId="52E59F91" w14:textId="77777777" w:rsidR="00113814" w:rsidRPr="00E7370A" w:rsidRDefault="0011381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ноября 1918 первый полет </w:t>
      </w:r>
      <w:proofErr w:type="spellStart"/>
      <w:r w:rsidRPr="00E7370A">
        <w:rPr>
          <w:rFonts w:ascii="Times New Roman" w:hAnsi="Times New Roman" w:cs="Times New Roman"/>
          <w:sz w:val="16"/>
          <w:szCs w:val="16"/>
        </w:rPr>
        <w:t>Felixstowe</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Fury</w:t>
      </w:r>
      <w:proofErr w:type="spellEnd"/>
      <w:r w:rsidRPr="00E7370A">
        <w:rPr>
          <w:rFonts w:ascii="Times New Roman" w:hAnsi="Times New Roman" w:cs="Times New Roman"/>
          <w:sz w:val="16"/>
          <w:szCs w:val="16"/>
        </w:rPr>
        <w:t xml:space="preserve">, также известного как </w:t>
      </w:r>
      <w:proofErr w:type="spellStart"/>
      <w:r w:rsidRPr="00E7370A">
        <w:rPr>
          <w:rFonts w:ascii="Times New Roman" w:hAnsi="Times New Roman" w:cs="Times New Roman"/>
          <w:sz w:val="16"/>
          <w:szCs w:val="16"/>
        </w:rPr>
        <w:t>Porte</w:t>
      </w:r>
      <w:proofErr w:type="spellEnd"/>
      <w:r w:rsidRPr="00E7370A">
        <w:rPr>
          <w:rFonts w:ascii="Times New Roman" w:hAnsi="Times New Roman" w:cs="Times New Roman"/>
          <w:sz w:val="16"/>
          <w:szCs w:val="16"/>
        </w:rPr>
        <w:t xml:space="preserve"> Super-Baby (20343).</w:t>
      </w:r>
    </w:p>
    <w:p w14:paraId="4E276DB1" w14:textId="77777777" w:rsidR="00113814" w:rsidRPr="00E7370A" w:rsidRDefault="00113814" w:rsidP="009F4E52">
      <w:pPr>
        <w:spacing w:after="0" w:line="240" w:lineRule="auto"/>
        <w:jc w:val="both"/>
        <w:rPr>
          <w:rFonts w:ascii="Times New Roman" w:hAnsi="Times New Roman" w:cs="Times New Roman"/>
          <w:sz w:val="16"/>
          <w:szCs w:val="16"/>
        </w:rPr>
      </w:pPr>
    </w:p>
    <w:p w14:paraId="59A80E58" w14:textId="77777777" w:rsidR="00113814" w:rsidRPr="00E7370A" w:rsidRDefault="0011381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ноября 1918 </w:t>
      </w:r>
      <w:proofErr w:type="spellStart"/>
      <w:r w:rsidRPr="00E7370A">
        <w:rPr>
          <w:rFonts w:ascii="Times New Roman" w:hAnsi="Times New Roman" w:cs="Times New Roman"/>
          <w:sz w:val="16"/>
          <w:szCs w:val="16"/>
        </w:rPr>
        <w:t>Felixstowe</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Fury</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Porte</w:t>
      </w:r>
      <w:proofErr w:type="spellEnd"/>
      <w:r w:rsidRPr="00E7370A">
        <w:rPr>
          <w:rFonts w:ascii="Times New Roman" w:hAnsi="Times New Roman" w:cs="Times New Roman"/>
          <w:sz w:val="16"/>
          <w:szCs w:val="16"/>
        </w:rPr>
        <w:t xml:space="preserve"> Супер-Baby), крупнейший гидросамолет в мире и первый с сервоприводом управления, делает свой первый полет на опытной станции гидросамолета в Англии (20343).</w:t>
      </w:r>
    </w:p>
    <w:p w14:paraId="1F3B2727" w14:textId="77777777" w:rsidR="00113814" w:rsidRPr="00E7370A" w:rsidRDefault="00113814" w:rsidP="009F4E52">
      <w:pPr>
        <w:spacing w:after="0" w:line="240" w:lineRule="auto"/>
        <w:jc w:val="both"/>
        <w:rPr>
          <w:rFonts w:ascii="Times New Roman" w:hAnsi="Times New Roman" w:cs="Times New Roman"/>
          <w:sz w:val="16"/>
          <w:szCs w:val="16"/>
        </w:rPr>
      </w:pPr>
    </w:p>
    <w:p w14:paraId="3B59CD33" w14:textId="6D952EE2" w:rsidR="00113814" w:rsidRPr="00E7370A" w:rsidRDefault="0011381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w:t>
      </w:r>
      <w:r w:rsidR="00624569">
        <w:rPr>
          <w:rFonts w:ascii="Times New Roman" w:hAnsi="Times New Roman" w:cs="Times New Roman"/>
          <w:sz w:val="16"/>
          <w:szCs w:val="16"/>
        </w:rPr>
        <w:t xml:space="preserve">11 ноября 1918, к </w:t>
      </w:r>
      <w:r w:rsidRPr="00E7370A">
        <w:rPr>
          <w:rFonts w:ascii="Times New Roman" w:hAnsi="Times New Roman" w:cs="Times New Roman"/>
          <w:sz w:val="16"/>
          <w:szCs w:val="16"/>
        </w:rPr>
        <w:t>концу мировой войны в ВМС Великобритании и доминионов было 22 корабля с взлетными платформами и около 100 самолетов для них — в основном истребителей «Пап» и «Кэмел». Уже в 1917 г. им пришлось иметь дело не только с дирижаблями и тяжелыми бомбовозами, но и с появившимися в обилии у немцев истребителями-гидропланами. И вот тогда упорство конструкторов фирмы «</w:t>
      </w:r>
      <w:proofErr w:type="spellStart"/>
      <w:r w:rsidRPr="00E7370A">
        <w:rPr>
          <w:rFonts w:ascii="Times New Roman" w:hAnsi="Times New Roman" w:cs="Times New Roman"/>
          <w:sz w:val="16"/>
          <w:szCs w:val="16"/>
        </w:rPr>
        <w:t>Бердмор</w:t>
      </w:r>
      <w:proofErr w:type="spellEnd"/>
      <w:r w:rsidRPr="00E7370A">
        <w:rPr>
          <w:rFonts w:ascii="Times New Roman" w:hAnsi="Times New Roman" w:cs="Times New Roman"/>
          <w:sz w:val="16"/>
          <w:szCs w:val="16"/>
        </w:rPr>
        <w:t>», не желавших связываться с поплавковым шасси, оправдалось (22763).</w:t>
      </w:r>
    </w:p>
    <w:p w14:paraId="7F21E2AF" w14:textId="77777777" w:rsidR="00113814" w:rsidRPr="00E7370A" w:rsidRDefault="00113814" w:rsidP="009F4E52">
      <w:pPr>
        <w:spacing w:after="0" w:line="240" w:lineRule="auto"/>
        <w:jc w:val="both"/>
        <w:rPr>
          <w:rFonts w:ascii="Times New Roman" w:hAnsi="Times New Roman" w:cs="Times New Roman"/>
          <w:sz w:val="16"/>
          <w:szCs w:val="16"/>
        </w:rPr>
      </w:pPr>
    </w:p>
    <w:p w14:paraId="0775A47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ноября 1918 германские войска сложили оружие перед силами Антанты. В конце войны в мире было 90 тыс. самолетов, включая 50 тыс. исправных, а всего за войну построили 182 тыс. (88,83).</w:t>
      </w:r>
    </w:p>
    <w:p w14:paraId="47322ECF" w14:textId="77777777" w:rsidR="000F2CE1" w:rsidRPr="00E7370A" w:rsidRDefault="000F2CE1" w:rsidP="009F4E52">
      <w:pPr>
        <w:spacing w:after="0" w:line="240" w:lineRule="auto"/>
        <w:jc w:val="both"/>
        <w:rPr>
          <w:rFonts w:ascii="Times New Roman" w:hAnsi="Times New Roman" w:cs="Times New Roman"/>
          <w:sz w:val="16"/>
          <w:szCs w:val="16"/>
        </w:rPr>
      </w:pPr>
    </w:p>
    <w:p w14:paraId="6B3A980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ноября 1918 немцы подписали </w:t>
      </w:r>
      <w:proofErr w:type="spellStart"/>
      <w:r w:rsidRPr="00E7370A">
        <w:rPr>
          <w:rFonts w:ascii="Times New Roman" w:hAnsi="Times New Roman" w:cs="Times New Roman"/>
          <w:sz w:val="16"/>
          <w:szCs w:val="16"/>
        </w:rPr>
        <w:t>Компьенское</w:t>
      </w:r>
      <w:proofErr w:type="spellEnd"/>
      <w:r w:rsidRPr="00E7370A">
        <w:rPr>
          <w:rFonts w:ascii="Times New Roman" w:hAnsi="Times New Roman" w:cs="Times New Roman"/>
          <w:sz w:val="16"/>
          <w:szCs w:val="16"/>
        </w:rPr>
        <w:t xml:space="preserve"> </w:t>
      </w:r>
      <w:proofErr w:type="gramStart"/>
      <w:r w:rsidRPr="00E7370A">
        <w:rPr>
          <w:rFonts w:ascii="Times New Roman" w:hAnsi="Times New Roman" w:cs="Times New Roman"/>
          <w:sz w:val="16"/>
          <w:szCs w:val="16"/>
        </w:rPr>
        <w:t>перемирие (2100)</w:t>
      </w:r>
      <w:proofErr w:type="gramEnd"/>
      <w:r w:rsidRPr="00E7370A">
        <w:rPr>
          <w:rFonts w:ascii="Times New Roman" w:hAnsi="Times New Roman" w:cs="Times New Roman"/>
          <w:sz w:val="16"/>
          <w:szCs w:val="16"/>
        </w:rPr>
        <w:t xml:space="preserve"> и оно вступило в силу в 11 пополудни (2284). Подписали депутат рейхстага Маттиас </w:t>
      </w:r>
      <w:proofErr w:type="spellStart"/>
      <w:r w:rsidRPr="00E7370A">
        <w:rPr>
          <w:rFonts w:ascii="Times New Roman" w:hAnsi="Times New Roman" w:cs="Times New Roman"/>
          <w:sz w:val="16"/>
          <w:szCs w:val="16"/>
        </w:rPr>
        <w:t>Эрцбергер</w:t>
      </w:r>
      <w:proofErr w:type="spellEnd"/>
      <w:r w:rsidRPr="00E7370A">
        <w:rPr>
          <w:rFonts w:ascii="Times New Roman" w:hAnsi="Times New Roman" w:cs="Times New Roman"/>
          <w:sz w:val="16"/>
          <w:szCs w:val="16"/>
        </w:rPr>
        <w:t xml:space="preserve"> и маршал Франции Фердинанд </w:t>
      </w:r>
      <w:proofErr w:type="spellStart"/>
      <w:r w:rsidRPr="00E7370A">
        <w:rPr>
          <w:rFonts w:ascii="Times New Roman" w:hAnsi="Times New Roman" w:cs="Times New Roman"/>
          <w:sz w:val="16"/>
          <w:szCs w:val="16"/>
        </w:rPr>
        <w:t>Фош</w:t>
      </w:r>
      <w:proofErr w:type="spellEnd"/>
      <w:r w:rsidRPr="00E7370A">
        <w:rPr>
          <w:rFonts w:ascii="Times New Roman" w:hAnsi="Times New Roman" w:cs="Times New Roman"/>
          <w:sz w:val="16"/>
          <w:szCs w:val="16"/>
        </w:rPr>
        <w:t xml:space="preserve"> (3186). был салют из 101 выстрела (3481).</w:t>
      </w:r>
    </w:p>
    <w:p w14:paraId="41E76D22" w14:textId="77777777" w:rsidR="000F2CE1" w:rsidRPr="00E7370A" w:rsidRDefault="000F2CE1" w:rsidP="009F4E52">
      <w:pPr>
        <w:spacing w:after="0" w:line="240" w:lineRule="auto"/>
        <w:jc w:val="both"/>
        <w:rPr>
          <w:rFonts w:ascii="Times New Roman" w:hAnsi="Times New Roman" w:cs="Times New Roman"/>
          <w:sz w:val="16"/>
          <w:szCs w:val="16"/>
        </w:rPr>
      </w:pPr>
    </w:p>
    <w:p w14:paraId="6BA6128C" w14:textId="77777777" w:rsidR="00113814" w:rsidRPr="00E7370A" w:rsidRDefault="0011381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ноября 1918 г.</w:t>
      </w:r>
    </w:p>
    <w:p w14:paraId="5D2266CA" w14:textId="77777777" w:rsidR="00113814" w:rsidRPr="00E7370A" w:rsidRDefault="0011381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Перемирие между союзниками и Германией, заключенное в </w:t>
      </w:r>
      <w:proofErr w:type="spellStart"/>
      <w:r w:rsidRPr="00E7370A">
        <w:rPr>
          <w:rFonts w:ascii="Times New Roman" w:hAnsi="Times New Roman" w:cs="Times New Roman"/>
          <w:sz w:val="16"/>
          <w:szCs w:val="16"/>
        </w:rPr>
        <w:t>Компьенском</w:t>
      </w:r>
      <w:proofErr w:type="spellEnd"/>
      <w:r w:rsidRPr="00E7370A">
        <w:rPr>
          <w:rFonts w:ascii="Times New Roman" w:hAnsi="Times New Roman" w:cs="Times New Roman"/>
          <w:sz w:val="16"/>
          <w:szCs w:val="16"/>
        </w:rPr>
        <w:t xml:space="preserve"> лесу близ </w:t>
      </w:r>
      <w:proofErr w:type="spellStart"/>
      <w:r w:rsidRPr="00E7370A">
        <w:rPr>
          <w:rFonts w:ascii="Times New Roman" w:hAnsi="Times New Roman" w:cs="Times New Roman"/>
          <w:sz w:val="16"/>
          <w:szCs w:val="16"/>
        </w:rPr>
        <w:t>Ретонд</w:t>
      </w:r>
      <w:proofErr w:type="spellEnd"/>
    </w:p>
    <w:p w14:paraId="0BCE3CCF" w14:textId="77777777" w:rsidR="00113814" w:rsidRPr="00E7370A" w:rsidRDefault="0011381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ноября 1918 г.</w:t>
      </w:r>
    </w:p>
    <w:p w14:paraId="01FF9A7C" w14:textId="77777777" w:rsidR="00113814" w:rsidRPr="00E7370A" w:rsidRDefault="0011381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(Уполномоченные союзников - </w:t>
      </w:r>
      <w:proofErr w:type="spellStart"/>
      <w:r w:rsidRPr="00E7370A">
        <w:rPr>
          <w:rFonts w:ascii="Times New Roman" w:hAnsi="Times New Roman" w:cs="Times New Roman"/>
          <w:sz w:val="16"/>
          <w:szCs w:val="16"/>
        </w:rPr>
        <w:t>Фош</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Уэмис</w:t>
      </w:r>
      <w:proofErr w:type="spellEnd"/>
      <w:r w:rsidRPr="00E7370A">
        <w:rPr>
          <w:rFonts w:ascii="Times New Roman" w:hAnsi="Times New Roman" w:cs="Times New Roman"/>
          <w:sz w:val="16"/>
          <w:szCs w:val="16"/>
        </w:rPr>
        <w:t xml:space="preserve">, Германии - </w:t>
      </w:r>
      <w:proofErr w:type="spellStart"/>
      <w:r w:rsidRPr="00E7370A">
        <w:rPr>
          <w:rFonts w:ascii="Times New Roman" w:hAnsi="Times New Roman" w:cs="Times New Roman"/>
          <w:sz w:val="16"/>
          <w:szCs w:val="16"/>
        </w:rPr>
        <w:t>Эрцбергер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Оберндорф</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Винтерфельд</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Ванзелов</w:t>
      </w:r>
      <w:proofErr w:type="spellEnd"/>
      <w:r w:rsidRPr="00E7370A">
        <w:rPr>
          <w:rFonts w:ascii="Times New Roman" w:hAnsi="Times New Roman" w:cs="Times New Roman"/>
          <w:sz w:val="16"/>
          <w:szCs w:val="16"/>
        </w:rPr>
        <w:t>).</w:t>
      </w:r>
    </w:p>
    <w:p w14:paraId="45D62CE3" w14:textId="77777777" w:rsidR="00113814" w:rsidRPr="00E7370A" w:rsidRDefault="0011381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(Извлечение)</w:t>
      </w:r>
    </w:p>
    <w:p w14:paraId="4484CFE4" w14:textId="77777777" w:rsidR="00113814" w:rsidRPr="00E7370A" w:rsidRDefault="0011381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На западном фронте.</w:t>
      </w:r>
    </w:p>
    <w:p w14:paraId="36283CFD" w14:textId="77777777" w:rsidR="00113814" w:rsidRPr="00E7370A" w:rsidRDefault="0011381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Ст. 1. Прекращение военных действий на суше и в воздухе в течение 6-ти часов после подписания перемирия.</w:t>
      </w:r>
    </w:p>
    <w:p w14:paraId="40B8839C" w14:textId="77777777" w:rsidR="00113814" w:rsidRPr="00E7370A" w:rsidRDefault="0011381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Ст. 2. Немедленная эвакуация занятых стран: Бельгии, Франции, Люксембурга, равно как Эльзас-Лотарингии - так, чтобы она была осуществлена в течение 15 дней...</w:t>
      </w:r>
    </w:p>
    <w:p w14:paraId="019DDF60" w14:textId="77777777" w:rsidR="00113814" w:rsidRPr="00E7370A" w:rsidRDefault="0011381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Ст. 3. [Репатриация всех жителей указанных выше областей, включая заложников].</w:t>
      </w:r>
    </w:p>
    <w:p w14:paraId="208F2857" w14:textId="77777777" w:rsidR="00113814" w:rsidRPr="00E7370A" w:rsidRDefault="0011381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Ст. 4. Уступка германской армией следующего военного имущества: 5 тысяч пушек, 25 тысяч пулеметов, 3 тысячи минометов и 1700 аэропланов, включая сюда все D 7 и все аэропланы для ночной бомбардировки.</w:t>
      </w:r>
    </w:p>
    <w:p w14:paraId="2F0B4981" w14:textId="77777777" w:rsidR="00113814" w:rsidRPr="00E7370A" w:rsidRDefault="0011381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Ст. 5. Эвакуация германскими армиями местностей на левом берегу Рейна (20421).</w:t>
      </w:r>
    </w:p>
    <w:p w14:paraId="5F0FAC2C" w14:textId="77777777" w:rsidR="00113814" w:rsidRPr="00E7370A" w:rsidRDefault="00113814" w:rsidP="009F4E52">
      <w:pPr>
        <w:spacing w:after="0" w:line="240" w:lineRule="auto"/>
        <w:jc w:val="both"/>
        <w:rPr>
          <w:rFonts w:ascii="Times New Roman" w:hAnsi="Times New Roman" w:cs="Times New Roman"/>
          <w:sz w:val="16"/>
          <w:szCs w:val="16"/>
        </w:rPr>
      </w:pPr>
    </w:p>
    <w:p w14:paraId="774CEF0F" w14:textId="77777777" w:rsidR="00113814" w:rsidRPr="00E7370A" w:rsidRDefault="0011381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ноября 1918 перемирие с Германией приводит мировую войну к концу. После подписания перемирия все самолеты союзников, пролетая над отходящими немецкими войсками, летают с лентами на своих крыльях, чтобы указать, что у них нет враждебных намерений. Во время Первой мировой войны Королевский летный корпус, Королевская военно-морская служба и Королевские военно-воздушные силы потеряли 16 623 человека, а французская военная авиация - около 8 500 человек. Потери воздушной службы Германии - более 15 000 человек. Италия 's </w:t>
      </w:r>
      <w:proofErr w:type="spellStart"/>
      <w:r w:rsidRPr="00E7370A">
        <w:rPr>
          <w:rFonts w:ascii="Times New Roman" w:hAnsi="Times New Roman" w:cs="Times New Roman"/>
          <w:sz w:val="16"/>
          <w:szCs w:val="16"/>
        </w:rPr>
        <w:t>Corpo</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Militare</w:t>
      </w:r>
      <w:proofErr w:type="spellEnd"/>
      <w:r w:rsidRPr="00E7370A">
        <w:rPr>
          <w:rFonts w:ascii="Times New Roman" w:hAnsi="Times New Roman" w:cs="Times New Roman"/>
          <w:sz w:val="16"/>
          <w:szCs w:val="16"/>
        </w:rPr>
        <w:t xml:space="preserve"> воздушного и («</w:t>
      </w:r>
      <w:proofErr w:type="spellStart"/>
      <w:r w:rsidRPr="00E7370A">
        <w:rPr>
          <w:rFonts w:ascii="Times New Roman" w:hAnsi="Times New Roman" w:cs="Times New Roman"/>
          <w:sz w:val="16"/>
          <w:szCs w:val="16"/>
        </w:rPr>
        <w:t>Militaty</w:t>
      </w:r>
      <w:proofErr w:type="spellEnd"/>
      <w:r w:rsidRPr="00E7370A">
        <w:rPr>
          <w:rFonts w:ascii="Times New Roman" w:hAnsi="Times New Roman" w:cs="Times New Roman"/>
          <w:sz w:val="16"/>
          <w:szCs w:val="16"/>
        </w:rPr>
        <w:t xml:space="preserve"> авиационный корпус») заканчивает войну с 2725 самолетами. Во время войны 105 итальянских заводов произвели планеры, авиационные двигатели и воздушные винты, выпустив 11 986 самолетов, почти половина из которых по лицензии и только 2208 самолетов были полностью изготовлены из итальянских компонентов. С момента вступления Соединенных Штатов в Первую мировую войну 6 апреля 1917 года в Корпус морской пехоты США авиация сила выросла с семи офицеров и 43 рядовых до 282 офицеров и 2180 рядовых (20343).</w:t>
      </w:r>
    </w:p>
    <w:p w14:paraId="5D7BF727" w14:textId="77777777" w:rsidR="00113814" w:rsidRPr="00E7370A" w:rsidRDefault="00113814" w:rsidP="009F4E52">
      <w:pPr>
        <w:spacing w:after="0" w:line="240" w:lineRule="auto"/>
        <w:jc w:val="both"/>
        <w:rPr>
          <w:rFonts w:ascii="Times New Roman" w:hAnsi="Times New Roman" w:cs="Times New Roman"/>
          <w:sz w:val="16"/>
          <w:szCs w:val="16"/>
        </w:rPr>
      </w:pPr>
    </w:p>
    <w:p w14:paraId="66527F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ноября 1918 соглашение о перемирии было подписано с французской стороны — маршалом Ф. </w:t>
      </w:r>
      <w:proofErr w:type="spellStart"/>
      <w:r w:rsidRPr="00E7370A">
        <w:rPr>
          <w:rFonts w:ascii="Times New Roman" w:hAnsi="Times New Roman" w:cs="Times New Roman"/>
          <w:sz w:val="16"/>
          <w:szCs w:val="16"/>
        </w:rPr>
        <w:t>Фошем</w:t>
      </w:r>
      <w:proofErr w:type="spellEnd"/>
      <w:r w:rsidRPr="00E7370A">
        <w:rPr>
          <w:rFonts w:ascii="Times New Roman" w:hAnsi="Times New Roman" w:cs="Times New Roman"/>
          <w:sz w:val="16"/>
          <w:szCs w:val="16"/>
        </w:rPr>
        <w:t xml:space="preserve">, с германской — статс-секретарем М. </w:t>
      </w:r>
      <w:proofErr w:type="spellStart"/>
      <w:r w:rsidRPr="00E7370A">
        <w:rPr>
          <w:rFonts w:ascii="Times New Roman" w:hAnsi="Times New Roman" w:cs="Times New Roman"/>
          <w:sz w:val="16"/>
          <w:szCs w:val="16"/>
        </w:rPr>
        <w:t>Эрцбергером</w:t>
      </w:r>
      <w:proofErr w:type="spellEnd"/>
      <w:r w:rsidRPr="00E7370A">
        <w:rPr>
          <w:rFonts w:ascii="Times New Roman" w:hAnsi="Times New Roman" w:cs="Times New Roman"/>
          <w:sz w:val="16"/>
          <w:szCs w:val="16"/>
        </w:rPr>
        <w:t xml:space="preserve">. Помимо весьма унизительных для Германии условий перемирия германское правительство обязалось не выводить своих войск с занимаемых ими позиций на Востоке. Подписанием </w:t>
      </w:r>
      <w:proofErr w:type="spellStart"/>
      <w:r w:rsidRPr="00E7370A">
        <w:rPr>
          <w:rFonts w:ascii="Times New Roman" w:hAnsi="Times New Roman" w:cs="Times New Roman"/>
          <w:sz w:val="16"/>
          <w:szCs w:val="16"/>
        </w:rPr>
        <w:t>Компьенского</w:t>
      </w:r>
      <w:proofErr w:type="spellEnd"/>
      <w:r w:rsidRPr="00E7370A">
        <w:rPr>
          <w:rFonts w:ascii="Times New Roman" w:hAnsi="Times New Roman" w:cs="Times New Roman"/>
          <w:sz w:val="16"/>
          <w:szCs w:val="16"/>
        </w:rPr>
        <w:t xml:space="preserve"> перемирия закончилась первая мировая война. А 13 ноября Брестский мирный договор и все вытекавшие из него соглашения решением ВЦИК Советской России были аннулированы. Понимая, насколько шатким было положение правительства в те бурные дни без поддержки армии, Ф. Эберт 11 ноября 1918 г. обратился к П. фон Гинденбургу (начальник генштаба германской армии, исполнявший обязанности главнокомандующего вместо кайзера) и В. </w:t>
      </w:r>
      <w:proofErr w:type="spellStart"/>
      <w:r w:rsidRPr="00E7370A">
        <w:rPr>
          <w:rFonts w:ascii="Times New Roman" w:hAnsi="Times New Roman" w:cs="Times New Roman"/>
          <w:sz w:val="16"/>
          <w:szCs w:val="16"/>
        </w:rPr>
        <w:t>Гренеру</w:t>
      </w:r>
      <w:proofErr w:type="spellEnd"/>
      <w:r w:rsidRPr="00E7370A">
        <w:rPr>
          <w:rFonts w:ascii="Times New Roman" w:hAnsi="Times New Roman" w:cs="Times New Roman"/>
          <w:sz w:val="16"/>
          <w:szCs w:val="16"/>
        </w:rPr>
        <w:t xml:space="preserve"> (генерал-квартирмейстер и по должности — первый заместитель, а фактически — начальник генерального штаба германской армии, сменивший на этом посту Э. Людендорфа), под командованием которых оставались боеспособные армейские части. Он попросил </w:t>
      </w:r>
      <w:proofErr w:type="spellStart"/>
      <w:r w:rsidRPr="00E7370A">
        <w:rPr>
          <w:rFonts w:ascii="Times New Roman" w:hAnsi="Times New Roman" w:cs="Times New Roman"/>
          <w:sz w:val="16"/>
          <w:szCs w:val="16"/>
        </w:rPr>
        <w:t>Гренера</w:t>
      </w:r>
      <w:proofErr w:type="spellEnd"/>
      <w:r w:rsidRPr="00E7370A">
        <w:rPr>
          <w:rFonts w:ascii="Times New Roman" w:hAnsi="Times New Roman" w:cs="Times New Roman"/>
          <w:sz w:val="16"/>
          <w:szCs w:val="16"/>
        </w:rPr>
        <w:t xml:space="preserve"> оставаться на своем посту и руководить возвращением войск в Германию. Оба собеседника договорились о том, что офицерский корпус поддержит Правительство и будет участвовать в борьбе против нараставшего в Германии революционного движения, Эберт же позаботится о привилегиях и снабжении армии. Это </w:t>
      </w:r>
      <w:proofErr w:type="gramStart"/>
      <w:r w:rsidRPr="00E7370A">
        <w:rPr>
          <w:rFonts w:ascii="Times New Roman" w:hAnsi="Times New Roman" w:cs="Times New Roman"/>
          <w:sz w:val="16"/>
          <w:szCs w:val="16"/>
        </w:rPr>
        <w:t>было по существу</w:t>
      </w:r>
      <w:proofErr w:type="gramEnd"/>
      <w:r w:rsidRPr="00E7370A">
        <w:rPr>
          <w:rFonts w:ascii="Times New Roman" w:hAnsi="Times New Roman" w:cs="Times New Roman"/>
          <w:sz w:val="16"/>
          <w:szCs w:val="16"/>
        </w:rPr>
        <w:t xml:space="preserve"> заключением союза между социал-демократическим правительством и германским генералитетом в условиях жесточайшего цейтнота (</w:t>
      </w:r>
      <w:proofErr w:type="spellStart"/>
      <w:r w:rsidRPr="00E7370A">
        <w:rPr>
          <w:rFonts w:ascii="Times New Roman" w:hAnsi="Times New Roman" w:cs="Times New Roman"/>
          <w:sz w:val="16"/>
          <w:szCs w:val="16"/>
        </w:rPr>
        <w:t>Edward</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H.Carr</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German-Soviet</w:t>
      </w:r>
      <w:proofErr w:type="spellEnd"/>
      <w:r w:rsidRPr="00E7370A">
        <w:rPr>
          <w:rFonts w:ascii="Times New Roman" w:hAnsi="Times New Roman" w:cs="Times New Roman"/>
          <w:sz w:val="16"/>
          <w:szCs w:val="16"/>
        </w:rPr>
        <w:t xml:space="preserve"> Relations </w:t>
      </w:r>
      <w:proofErr w:type="spellStart"/>
      <w:r w:rsidRPr="00E7370A">
        <w:rPr>
          <w:rFonts w:ascii="Times New Roman" w:hAnsi="Times New Roman" w:cs="Times New Roman"/>
          <w:sz w:val="16"/>
          <w:szCs w:val="16"/>
        </w:rPr>
        <w:t>Between</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Two</w:t>
      </w:r>
      <w:proofErr w:type="spellEnd"/>
      <w:r w:rsidRPr="00E7370A">
        <w:rPr>
          <w:rFonts w:ascii="Times New Roman" w:hAnsi="Times New Roman" w:cs="Times New Roman"/>
          <w:sz w:val="16"/>
          <w:szCs w:val="16"/>
        </w:rPr>
        <w:t xml:space="preserve"> World War, 1919 — 1939. </w:t>
      </w:r>
      <w:proofErr w:type="spellStart"/>
      <w:r w:rsidRPr="00E7370A">
        <w:rPr>
          <w:rFonts w:ascii="Times New Roman" w:hAnsi="Times New Roman" w:cs="Times New Roman"/>
          <w:sz w:val="16"/>
          <w:szCs w:val="16"/>
        </w:rPr>
        <w:t>Baltimore</w:t>
      </w:r>
      <w:proofErr w:type="spellEnd"/>
      <w:r w:rsidRPr="00E7370A">
        <w:rPr>
          <w:rFonts w:ascii="Times New Roman" w:hAnsi="Times New Roman" w:cs="Times New Roman"/>
          <w:sz w:val="16"/>
          <w:szCs w:val="16"/>
        </w:rPr>
        <w:t xml:space="preserve"> 1951, p.10; </w:t>
      </w:r>
      <w:proofErr w:type="spellStart"/>
      <w:r w:rsidRPr="00E7370A">
        <w:rPr>
          <w:rFonts w:ascii="Times New Roman" w:hAnsi="Times New Roman" w:cs="Times New Roman"/>
          <w:sz w:val="16"/>
          <w:szCs w:val="16"/>
        </w:rPr>
        <w:t>Bernd</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Ruland</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Op</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cit</w:t>
      </w:r>
      <w:proofErr w:type="spellEnd"/>
      <w:r w:rsidRPr="00E7370A">
        <w:rPr>
          <w:rFonts w:ascii="Times New Roman" w:hAnsi="Times New Roman" w:cs="Times New Roman"/>
          <w:sz w:val="16"/>
          <w:szCs w:val="16"/>
        </w:rPr>
        <w:t xml:space="preserve">. S. 129.) (11784). </w:t>
      </w:r>
    </w:p>
    <w:p w14:paraId="05F23CA7" w14:textId="77777777" w:rsidR="000F2CE1" w:rsidRPr="00E7370A" w:rsidRDefault="000F2CE1" w:rsidP="009F4E52">
      <w:pPr>
        <w:spacing w:after="0" w:line="240" w:lineRule="auto"/>
        <w:jc w:val="both"/>
        <w:rPr>
          <w:rFonts w:ascii="Times New Roman" w:hAnsi="Times New Roman" w:cs="Times New Roman"/>
          <w:sz w:val="16"/>
          <w:szCs w:val="16"/>
        </w:rPr>
      </w:pPr>
    </w:p>
    <w:p w14:paraId="390D7C6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ноября 1918 при Германской инспекции авиации был учрежден совет солдатских депутатов, который по поручению правительства должен был приступить к организации Германского воздушного управления. Таким образом, должность командующего воздушными силами к моменту прибытия его в Берлин была официально упразднена. Однако командующему воздушными силами удалось снова приобрести влияние на инспекцию авиации и подчиненные ей части. Запасные авиационные отряды находились в самых различных условиях; в большинстве случаев власть была в руках солдатских советов, которые распоряжались ею самым бесцеремонным образом. Большая часть ценного военного имущества была расхищена; один из запасных отрядов не остановился даже перед продажей самолетов и оборудования полякам. Отход и демобилизация воздухоплавательных частей происходили сравнительно гладко и планомерно. За время непрерывной воинской работы солдаты и офицеры тесно сжились, образуя боевое братство. Штабы отрядов и воздухоплавательные станции во главе со своими начальниками двигались в тыл, передав излишнее имуще231 </w:t>
      </w:r>
      <w:proofErr w:type="spellStart"/>
      <w:r w:rsidRPr="00E7370A">
        <w:rPr>
          <w:rFonts w:ascii="Times New Roman" w:hAnsi="Times New Roman" w:cs="Times New Roman"/>
          <w:sz w:val="16"/>
          <w:szCs w:val="16"/>
        </w:rPr>
        <w:t>ство</w:t>
      </w:r>
      <w:proofErr w:type="spellEnd"/>
      <w:r w:rsidRPr="00E7370A">
        <w:rPr>
          <w:rFonts w:ascii="Times New Roman" w:hAnsi="Times New Roman" w:cs="Times New Roman"/>
          <w:sz w:val="16"/>
          <w:szCs w:val="16"/>
        </w:rPr>
        <w:t xml:space="preserve"> отделам снабжения или демобилизационным пунктам. Каждая полевая И тыловая часть была приписана к одному из шести запасных отрядов, при котором были учреждены специальные демобилизационные управления, регулировавшие отпуск и передачу излишнего имущества. Некоторые трудности при демобилизации воздухоплавательных частей были связаны с невозможностью воспользоваться теми эллингами, которые были расположены в оккупированных областях. Немногочисленные случаи злоупотребления значения не имеют. В инспекции воздухоплавания царил порядок. Отступление зенитной артиллерии протекало в образцовом порядке; группы двигались во главе со своими командирами; одной автомобильной батарее удалось, например, пройти походным порядком через всю Германию вплоть до Кранца в Восточной Пруссии. Демобилизация особенно затруднялась тем, что два запасных зенитных дивизиона не в состоянии были принять многочисленные полевые зенитные части и формирования противовоздушной обороны тыла. Других сборных пунктов нельзя было определить, так как Военное министерство еще не решило вопроса об организации зенитной артиллерии в мирное время, тесно связанного с ее демобилизацией. Оставалось открытым, останется ли в будущем зенитная артиллерия в составе воздушного флота или отойдет к артиллерии. Распоряжение о придаче зенитной артиллерии запасным частям других родов войск в районах сосредоточения армий не было повсюду получено. В результате демобилизация, и без того затрудненная В м е ш а т е л ь с т в о м солдатских советов, нередко протекала далеко не гладко, причем значительная часть ценностей оказалась расхищенной (11282).</w:t>
      </w:r>
    </w:p>
    <w:p w14:paraId="556A5BED" w14:textId="77777777" w:rsidR="000F2CE1" w:rsidRPr="00E7370A" w:rsidRDefault="000F2CE1" w:rsidP="009F4E52">
      <w:pPr>
        <w:spacing w:after="0" w:line="240" w:lineRule="auto"/>
        <w:jc w:val="both"/>
        <w:rPr>
          <w:rFonts w:ascii="Times New Roman" w:hAnsi="Times New Roman" w:cs="Times New Roman"/>
          <w:sz w:val="16"/>
          <w:szCs w:val="16"/>
        </w:rPr>
      </w:pPr>
    </w:p>
    <w:p w14:paraId="6C556B2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По состоянию на 11 ноября:</w:t>
      </w:r>
    </w:p>
    <w:p w14:paraId="23FC07F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Если в 1914 г. Франция выпустила 541 самолет, то за один 1918 г. уже 24 652 самолета. Всего Германия произвела за четыре года войны 47,3 тыс. самолетов, Франция - 52,1 тыс., Англия - 47,8 тыс., Россия - 3,5 тыс., США - 13,8 тыс. самолетов. Только четыре союзных державы произвели за годы войны более 120 тыс. воздушных машин различных типов.</w:t>
      </w:r>
    </w:p>
    <w:p w14:paraId="16CA58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авиации во время войны росла быстро. Всего у воюющих стран ко дню заключения перемирия насчитывалось в строю 10 136 самолетов (6784 у Англии, Франции, США, Италии и Бельгии, и 3352 у Германии и Австрии); из них разведчиков - 4578, истребителей - 4068, дневных бомбардировщиков - 686, ночных бомбардировщиков - 804.</w:t>
      </w:r>
    </w:p>
    <w:p w14:paraId="6BA2172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 совершенствовании авиации говорят следующие показатели.</w:t>
      </w:r>
    </w:p>
    <w:p w14:paraId="445F719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войны летно-тактические данные самолетов были:</w:t>
      </w:r>
    </w:p>
    <w:p w14:paraId="1C9469E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мощность моторов 60-80 л. е., у отдельных самолетов - до 120 л. е.;</w:t>
      </w:r>
    </w:p>
    <w:p w14:paraId="04B036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скорость редко превышала 100 км/час; потолок - 2500-3000 м; продолжительность полета - 2-3 час.</w:t>
      </w:r>
    </w:p>
    <w:p w14:paraId="772AE6A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w:t>
      </w:r>
    </w:p>
    <w:p w14:paraId="43DF0CB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мощность моторов отдельных видов самолетов достигала от 300 до 900 л. е.,</w:t>
      </w:r>
    </w:p>
    <w:p w14:paraId="5EF80BD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скорость от 130 до 220 км/час;</w:t>
      </w:r>
    </w:p>
    <w:p w14:paraId="6CEA3F5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потолок - 4-7 км;</w:t>
      </w:r>
    </w:p>
    <w:p w14:paraId="718DEF4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продолжительность полета до 7 час.;</w:t>
      </w:r>
    </w:p>
    <w:p w14:paraId="6D2294C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самолеты могли нести боевую нагрузку от 300 до 1000 кг.</w:t>
      </w:r>
    </w:p>
    <w:p w14:paraId="62B2392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Радиус действия достигал к концу войны:</w:t>
      </w:r>
    </w:p>
    <w:p w14:paraId="6A46B90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истребителя - 150 км,</w:t>
      </w:r>
    </w:p>
    <w:p w14:paraId="3634F5B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бомбардировщика - 500 км.</w:t>
      </w:r>
    </w:p>
    <w:p w14:paraId="28C2715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Организационно авиация подразделялась на отряды (эскадрильи) в 10-12 самолетов, группы, эскадры (из групп) и бригады. Французское командование в 1918 г. сформировало первую воздушную дивизию, насчитывавшую 600 самолетов.</w:t>
      </w:r>
    </w:p>
    <w:p w14:paraId="468257D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Воздушный бой велся пулеметным огнем. Пулемет являлся основным оружием воздушного боя в течение всей войны. Проводились эксперименты со скорострельными автоматическими пушками. Был сконструирован бронированный самолет.</w:t>
      </w:r>
    </w:p>
    <w:p w14:paraId="116FBE8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Несмотря на все эти технические достижения, авиация продолжала нести большие потери.</w:t>
      </w:r>
    </w:p>
    <w:p w14:paraId="06ECED1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 потери эти она несла не только от столкновений в воздушных боях. За годы Великой войны появился и окреп еще один вид войск - войска ПВО. И хотя французские зенитчики, например, сбили огнем с земли 220 германских самолетов, а истребительная авиация - свыше 600, все же их немаловажного значения уже нельзя было не учитывать. Конечно, зенитная артиллерия была тогда еще очень несовершенной. На каждый сбитый с земли самолет французы израсходовали более 3 тыс. артиллерийских снарядов. Тем не менее, из 485 германских бомбовозов, вылетевших бомбить Париж, долетели до цели и сбросили бомбы лишь 37. Столь успешно развившаяся за время войны система ПВО кроме фронтовых зон и крупных городов все более охватывала важнейшие хозяйственные объекты, расположенные в глубоком тылу.</w:t>
      </w:r>
    </w:p>
    <w:p w14:paraId="4A50D0C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Германские зенитчики оказались более результативными. Они затрачивали примерно по 1000 </w:t>
      </w:r>
      <w:proofErr w:type="spellStart"/>
      <w:r w:rsidRPr="00E7370A">
        <w:rPr>
          <w:rFonts w:ascii="Times New Roman" w:hAnsi="Times New Roman" w:cs="Times New Roman"/>
          <w:sz w:val="16"/>
          <w:szCs w:val="16"/>
        </w:rPr>
        <w:t>снарадов</w:t>
      </w:r>
      <w:proofErr w:type="spellEnd"/>
      <w:r w:rsidRPr="00E7370A">
        <w:rPr>
          <w:rFonts w:ascii="Times New Roman" w:hAnsi="Times New Roman" w:cs="Times New Roman"/>
          <w:sz w:val="16"/>
          <w:szCs w:val="16"/>
        </w:rPr>
        <w:t xml:space="preserve"> на каждый сбитый самолет и сбили огнем с земли 748 самолетов.</w:t>
      </w:r>
    </w:p>
    <w:p w14:paraId="1966C72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Общие потери за время войны составляют около 15 тыс. самолетов.</w:t>
      </w:r>
    </w:p>
    <w:p w14:paraId="16F1E62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80% всех вышедших из строя самолетов за время войны сбито в воздушных боях. Из 12 220 аэропланов, сбитых в общей сложности за время Великой войны, 9 900 было уничтожено истребителями. Остальные - при помощи зенитных орудий и по прочим причинам.</w:t>
      </w:r>
    </w:p>
    <w:p w14:paraId="591628C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Даже в самом начале войны были известны случаи, когда огонь зенитных батарей препятствовал выполнению боевой задачи, вынуждая авиаторов противника возвращаться или сбрасывать свой опасный груз, где попало.</w:t>
      </w:r>
    </w:p>
    <w:p w14:paraId="4226206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Очень большие потери нес и летный состав. Например, французская авиация с 5 августа 1914 г. по 11 ноября 1918 г. потеряла в зоне своих армий убитыми летчиков и наблюдателей 1945 человек, пропавшими без вести - 1461, ранеными - 2922. В неприятельской зоне потеряно 1927 летчиков и наблюдателей. Итого за годы войны выбыло из строя 7757 французских летчиков. Такие колоссальные потери привели к развитию большой сети летных школ и многократному увеличению выпуска военных пилотов во всех воюющих государствах. К концу войны в одной лишь Англии насчитывалось 199 учебных отрядов, школ и курсов воздушного флота, во Франции - около 100, в Германии - около 60.</w:t>
      </w:r>
    </w:p>
    <w:p w14:paraId="4BB5A9F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Проблемы ПВО постоянно привлекали внимание военного руководства всех воющих держав. С тех пор как самолеты стали главными носителями бомбовой нагрузки, вес и взрывная сила бомб значительно возросли. Быстрые, высоко летящие и тяжело нагруженные бомбардировщики шли теперь в нападение в сплоченном единстве до 50 машин. Опасность того, что средства воздушного нападения преодолеют средства ПВО, особенно возросла к концу войны. Лондон был окружен несколькими поясами ПВО. Во франции незадолго до окончания войны началось строительство </w:t>
      </w:r>
      <w:proofErr w:type="spellStart"/>
      <w:r w:rsidRPr="00E7370A">
        <w:rPr>
          <w:rFonts w:ascii="Times New Roman" w:hAnsi="Times New Roman" w:cs="Times New Roman"/>
          <w:sz w:val="16"/>
          <w:szCs w:val="16"/>
        </w:rPr>
        <w:t>лже</w:t>
      </w:r>
      <w:proofErr w:type="spellEnd"/>
      <w:r w:rsidRPr="00E7370A">
        <w:rPr>
          <w:rFonts w:ascii="Times New Roman" w:hAnsi="Times New Roman" w:cs="Times New Roman"/>
          <w:sz w:val="16"/>
          <w:szCs w:val="16"/>
        </w:rPr>
        <w:t xml:space="preserve">-Парижа. Однако больше всего опасений вызывала возможность воздушных нападений, и особенно в последний год войны, в Германии. Из-за высокого напряжения сил на западном фронте и скованных германских военных потенциалов на четвертом году войны страна была более не в состоянии усилить до соответствующего уровня воздушной войны свою ПВО, как это было во Франции и Великобритании. Более того, германское командование в последние месяцы войны было вынуждено задействовать авиацию ПВО для обеспечения боевых действий, тем </w:t>
      </w:r>
      <w:proofErr w:type="gramStart"/>
      <w:r w:rsidRPr="00E7370A">
        <w:rPr>
          <w:rFonts w:ascii="Times New Roman" w:hAnsi="Times New Roman" w:cs="Times New Roman"/>
          <w:sz w:val="16"/>
          <w:szCs w:val="16"/>
        </w:rPr>
        <w:t>самым</w:t>
      </w:r>
      <w:proofErr w:type="gramEnd"/>
      <w:r w:rsidRPr="00E7370A">
        <w:rPr>
          <w:rFonts w:ascii="Times New Roman" w:hAnsi="Times New Roman" w:cs="Times New Roman"/>
          <w:sz w:val="16"/>
          <w:szCs w:val="16"/>
        </w:rPr>
        <w:t xml:space="preserve"> не давая ей возможности успешно выполнять свои основные задачи.</w:t>
      </w:r>
    </w:p>
    <w:p w14:paraId="134567E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Германия подвергалась с самого начала войны бомбардировкам Антанты, но в 1914 г. союзники атаковали преимущественно аэродромы и эллинги воздушных судов. С 1915 г. британские и французские воздушные силы перешли к систематическим бомбардировкам </w:t>
      </w:r>
      <w:proofErr w:type="spellStart"/>
      <w:r w:rsidRPr="00E7370A">
        <w:rPr>
          <w:rFonts w:ascii="Times New Roman" w:hAnsi="Times New Roman" w:cs="Times New Roman"/>
          <w:sz w:val="16"/>
          <w:szCs w:val="16"/>
        </w:rPr>
        <w:t>лотарингско</w:t>
      </w:r>
      <w:proofErr w:type="spellEnd"/>
      <w:r w:rsidRPr="00E7370A">
        <w:rPr>
          <w:rFonts w:ascii="Times New Roman" w:hAnsi="Times New Roman" w:cs="Times New Roman"/>
          <w:sz w:val="16"/>
          <w:szCs w:val="16"/>
        </w:rPr>
        <w:t>-</w:t>
      </w:r>
      <w:proofErr w:type="gramStart"/>
      <w:r w:rsidRPr="00E7370A">
        <w:rPr>
          <w:rFonts w:ascii="Times New Roman" w:hAnsi="Times New Roman" w:cs="Times New Roman"/>
          <w:sz w:val="16"/>
          <w:szCs w:val="16"/>
        </w:rPr>
        <w:t xml:space="preserve">люк- </w:t>
      </w:r>
      <w:proofErr w:type="spellStart"/>
      <w:r w:rsidRPr="00E7370A">
        <w:rPr>
          <w:rFonts w:ascii="Times New Roman" w:hAnsi="Times New Roman" w:cs="Times New Roman"/>
          <w:sz w:val="16"/>
          <w:szCs w:val="16"/>
        </w:rPr>
        <w:t>сембургских</w:t>
      </w:r>
      <w:proofErr w:type="spellEnd"/>
      <w:proofErr w:type="gramEnd"/>
      <w:r w:rsidRPr="00E7370A">
        <w:rPr>
          <w:rFonts w:ascii="Times New Roman" w:hAnsi="Times New Roman" w:cs="Times New Roman"/>
          <w:sz w:val="16"/>
          <w:szCs w:val="16"/>
        </w:rPr>
        <w:t xml:space="preserve"> промышленных областей. В течение войны от всех сброшенных бомб шестая часть попала на промышленный район Мозеля и Саара, следующие в округа Фрайбурга, </w:t>
      </w:r>
      <w:proofErr w:type="spellStart"/>
      <w:r w:rsidRPr="00E7370A">
        <w:rPr>
          <w:rFonts w:ascii="Times New Roman" w:hAnsi="Times New Roman" w:cs="Times New Roman"/>
          <w:sz w:val="16"/>
          <w:szCs w:val="16"/>
        </w:rPr>
        <w:t>Маннгейма</w:t>
      </w:r>
      <w:proofErr w:type="spellEnd"/>
      <w:r w:rsidRPr="00E7370A">
        <w:rPr>
          <w:rFonts w:ascii="Times New Roman" w:hAnsi="Times New Roman" w:cs="Times New Roman"/>
          <w:sz w:val="16"/>
          <w:szCs w:val="16"/>
        </w:rPr>
        <w:t xml:space="preserve"> и Кельна. И лишь единичным нападениям подверглись Гессен, Гамбург и Мюнхен. Число жертв воздушной войны среди мирного населения в Первой мировой в Германии составляет 729 человек убитыми и 1754 ранеными. Особенно высокими были потери в последний год войны, так как не только более интенсивно велись нападения, но и германские ПВО при защите от воздушных нападений испытывали все возрастающие трудности. Германские ПВО состояли из зенитной артиллерии, службы воздушного оповещения, боевых одноместных истребителей и воздушно-заградительных отделений. Западные области были поделены на четыре округа воздушных отделений оповещения, в каковых состояли 12 артиллерийских команд для обороны объектов. Они поддерживались девятью боевыми одноместными отрядами истребителей, которые охраняли объекты вдоль линии Рейна. Особенно важные промышленные предприятия в </w:t>
      </w:r>
      <w:proofErr w:type="spellStart"/>
      <w:r w:rsidRPr="00E7370A">
        <w:rPr>
          <w:rFonts w:ascii="Times New Roman" w:hAnsi="Times New Roman" w:cs="Times New Roman"/>
          <w:sz w:val="16"/>
          <w:szCs w:val="16"/>
        </w:rPr>
        <w:t>Саарской</w:t>
      </w:r>
      <w:proofErr w:type="spellEnd"/>
      <w:r w:rsidRPr="00E7370A">
        <w:rPr>
          <w:rFonts w:ascii="Times New Roman" w:hAnsi="Times New Roman" w:cs="Times New Roman"/>
          <w:sz w:val="16"/>
          <w:szCs w:val="16"/>
        </w:rPr>
        <w:t xml:space="preserve"> долине, в Люксембурге, в долине Мозеля и т.д. обеспечивались воздушно-заградительными отделениями, которые составлялись из заградительных воздушных шаров и змеев. В 1918 г. было задействовано в германских ПВО свыше 20 тыс. человек, 896 зенитных пушек, 454 прожектора, 170 истребителей, 327 воздушных заградительных шаров и 209 змеев. Уже имелись достаточно эффективные счетверённые зенитные пушки, по отношению к 1915 г. в 1918 г. было в 20 раз больше прожекторов и в 60 раз - заградительных шаров.</w:t>
      </w:r>
    </w:p>
    <w:p w14:paraId="68B0E61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Персональный и материальный ущерб от воздушных нападений оставался, однако, - по сравнению с боевыми действиями миллионных армий - незначителен и мало влиял на ход и исход войны. Прусское военное министерство оценило материальный ущерб от воздушных нападений в 23,5 млн. марок, что на фоне 180 млн. марок ежедневных военных расходов Германии в 1918 г. едва имеет значение. Также и в Англии причиненный материальный и персональный ущерб относительно незначителен. В Англии погибло от воздушных нападений 1414 человек и 3416 было ранено. Для сравнения в 1913 г. в Англии только в дорожных происшествиях погибло 2099 человек и 42 544 было ранено. Материальный ущерб от воздушных нападений величиной в 3 млн. фунтов стерлингов за всю войну можно противопоставить ежедневным военным расходам в 1918 г. в размере 7 млн. фунтов стерлингов. Таким образом, следует еще задуматься о том, не принесло ли Германии такое применение авиации в Великой войне более вреда, нежели пользы.</w:t>
      </w:r>
    </w:p>
    <w:p w14:paraId="65779E8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Несмотря на это, все же нельзя отрицать и тот факт, что дальние воздушные налеты означали перелом в картине войны. Для миллионов людей случилось неслыханное. Непреодолимый разрыв между фронтом и глубоким тылом неожиданно исчез. Большая часть населения стала осознавать, что они едва ли не точно так же участвуют в войне, как и солдаты на фронте. Состояние и стойкость гражданского населения получили при этом такое значение, о каковом военные круги в канун Первой мировой войны и не догадывались.</w:t>
      </w:r>
    </w:p>
    <w:p w14:paraId="390A68C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Обострение дальней воздушной войны на рубеже 1917- 1918 гг. и варварские планы британских и французских военных, готовившихся развязать газовую войну с воздуха, имели соответствующее значение для послевоенного развития ВВС. Германские военные также недалеко ушли, с середины 1918 г., ведя дальнюю воздушную войну против Франции и Англии, они вынашивали авантюрный план - бомбардировать в 1919 г. цеппелинами </w:t>
      </w:r>
      <w:proofErr w:type="spellStart"/>
      <w:r w:rsidRPr="00E7370A">
        <w:rPr>
          <w:rFonts w:ascii="Times New Roman" w:hAnsi="Times New Roman" w:cs="Times New Roman"/>
          <w:sz w:val="16"/>
          <w:szCs w:val="16"/>
        </w:rPr>
        <w:t>Ныо</w:t>
      </w:r>
      <w:proofErr w:type="spellEnd"/>
      <w:r w:rsidRPr="00E7370A">
        <w:rPr>
          <w:rFonts w:ascii="Times New Roman" w:hAnsi="Times New Roman" w:cs="Times New Roman"/>
          <w:sz w:val="16"/>
          <w:szCs w:val="16"/>
        </w:rPr>
        <w:t>-Йорк. Кстати говоря, за 1918 г. цеппелины с целью бомбардировки Англии применялись всего 4 раза, причем последний налет не достиг вообще никаких результатов. Тяжелая авиация, поднимаясь до высоты в 5000-6000 м и беря на борт в последний год уже более 1000 кг бомбовой нагрузки, обладала явным преимуществом и окончательно выиграла соревнование. Дирижабли, несмотря на явный успех этого вида воздушного транспорта у Британского Адмиралтейства, практически исчерпали себя в Великой войне (11999).</w:t>
      </w:r>
    </w:p>
    <w:p w14:paraId="5F62872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РОССИЙСКИЕ ВОЗДУШНЫЕ АСЫ ПЕРВОЙ МИРОВОЙ ВОЙНЫ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3402"/>
        <w:gridCol w:w="1417"/>
      </w:tblGrid>
      <w:tr w:rsidR="00E7370A" w:rsidRPr="00E7370A" w14:paraId="75447C2D" w14:textId="77777777">
        <w:tc>
          <w:tcPr>
            <w:tcW w:w="534" w:type="dxa"/>
            <w:tcBorders>
              <w:top w:val="single" w:sz="12" w:space="0" w:color="auto"/>
            </w:tcBorders>
          </w:tcPr>
          <w:p w14:paraId="61E82D2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w:t>
            </w:r>
          </w:p>
        </w:tc>
        <w:tc>
          <w:tcPr>
            <w:tcW w:w="3402" w:type="dxa"/>
            <w:tcBorders>
              <w:top w:val="single" w:sz="12" w:space="0" w:color="auto"/>
            </w:tcBorders>
          </w:tcPr>
          <w:p w14:paraId="2319E5C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Штабс-капитан Александр Казаков</w:t>
            </w:r>
          </w:p>
        </w:tc>
        <w:tc>
          <w:tcPr>
            <w:tcW w:w="1417" w:type="dxa"/>
            <w:tcBorders>
              <w:top w:val="single" w:sz="12" w:space="0" w:color="auto"/>
            </w:tcBorders>
          </w:tcPr>
          <w:p w14:paraId="3391A3C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самолетов</w:t>
            </w:r>
          </w:p>
        </w:tc>
      </w:tr>
      <w:tr w:rsidR="00E7370A" w:rsidRPr="00E7370A" w14:paraId="26F07E75" w14:textId="77777777">
        <w:tc>
          <w:tcPr>
            <w:tcW w:w="534" w:type="dxa"/>
          </w:tcPr>
          <w:p w14:paraId="5F5CD2B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w:t>
            </w:r>
          </w:p>
        </w:tc>
        <w:tc>
          <w:tcPr>
            <w:tcW w:w="3402" w:type="dxa"/>
          </w:tcPr>
          <w:p w14:paraId="070CA6C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Штабс-капитан Евграф </w:t>
            </w:r>
            <w:proofErr w:type="spellStart"/>
            <w:r w:rsidRPr="00E7370A">
              <w:rPr>
                <w:rFonts w:ascii="Times New Roman" w:hAnsi="Times New Roman" w:cs="Times New Roman"/>
                <w:sz w:val="16"/>
                <w:szCs w:val="16"/>
              </w:rPr>
              <w:t>Крутень</w:t>
            </w:r>
            <w:proofErr w:type="spellEnd"/>
          </w:p>
        </w:tc>
        <w:tc>
          <w:tcPr>
            <w:tcW w:w="1417" w:type="dxa"/>
          </w:tcPr>
          <w:p w14:paraId="0B67C4A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w:t>
            </w:r>
          </w:p>
        </w:tc>
      </w:tr>
      <w:tr w:rsidR="00E7370A" w:rsidRPr="00E7370A" w14:paraId="203DCE77" w14:textId="77777777">
        <w:tc>
          <w:tcPr>
            <w:tcW w:w="534" w:type="dxa"/>
          </w:tcPr>
          <w:p w14:paraId="73301A0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w:t>
            </w:r>
          </w:p>
        </w:tc>
        <w:tc>
          <w:tcPr>
            <w:tcW w:w="3402" w:type="dxa"/>
          </w:tcPr>
          <w:p w14:paraId="1763825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Капитан Петр </w:t>
            </w:r>
            <w:proofErr w:type="spellStart"/>
            <w:r w:rsidRPr="00E7370A">
              <w:rPr>
                <w:rFonts w:ascii="Times New Roman" w:hAnsi="Times New Roman" w:cs="Times New Roman"/>
                <w:sz w:val="16"/>
                <w:szCs w:val="16"/>
              </w:rPr>
              <w:t>Аргеев</w:t>
            </w:r>
            <w:proofErr w:type="spellEnd"/>
          </w:p>
        </w:tc>
        <w:tc>
          <w:tcPr>
            <w:tcW w:w="1417" w:type="dxa"/>
          </w:tcPr>
          <w:p w14:paraId="5F8C30E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w:t>
            </w:r>
          </w:p>
        </w:tc>
      </w:tr>
      <w:tr w:rsidR="00E7370A" w:rsidRPr="00E7370A" w14:paraId="350AE338" w14:textId="77777777">
        <w:tc>
          <w:tcPr>
            <w:tcW w:w="534" w:type="dxa"/>
          </w:tcPr>
          <w:p w14:paraId="7E2660F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4.</w:t>
            </w:r>
          </w:p>
        </w:tc>
        <w:tc>
          <w:tcPr>
            <w:tcW w:w="3402" w:type="dxa"/>
          </w:tcPr>
          <w:p w14:paraId="2162538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Лейтенант А.П. Северский</w:t>
            </w:r>
          </w:p>
        </w:tc>
        <w:tc>
          <w:tcPr>
            <w:tcW w:w="1417" w:type="dxa"/>
          </w:tcPr>
          <w:p w14:paraId="542BF2B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w:t>
            </w:r>
          </w:p>
        </w:tc>
      </w:tr>
      <w:tr w:rsidR="00E7370A" w:rsidRPr="00E7370A" w14:paraId="2DA610F3" w14:textId="77777777">
        <w:tc>
          <w:tcPr>
            <w:tcW w:w="534" w:type="dxa"/>
          </w:tcPr>
          <w:p w14:paraId="7DBBB08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w:t>
            </w:r>
          </w:p>
        </w:tc>
        <w:tc>
          <w:tcPr>
            <w:tcW w:w="3402" w:type="dxa"/>
          </w:tcPr>
          <w:p w14:paraId="247065C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Лейтенант Иван Смирнов</w:t>
            </w:r>
          </w:p>
        </w:tc>
        <w:tc>
          <w:tcPr>
            <w:tcW w:w="1417" w:type="dxa"/>
          </w:tcPr>
          <w:p w14:paraId="06FCDC8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w:t>
            </w:r>
          </w:p>
        </w:tc>
      </w:tr>
      <w:tr w:rsidR="00E7370A" w:rsidRPr="00E7370A" w14:paraId="07F3AA08" w14:textId="77777777">
        <w:tc>
          <w:tcPr>
            <w:tcW w:w="534" w:type="dxa"/>
          </w:tcPr>
          <w:p w14:paraId="56E4FA3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w:t>
            </w:r>
          </w:p>
        </w:tc>
        <w:tc>
          <w:tcPr>
            <w:tcW w:w="3402" w:type="dxa"/>
          </w:tcPr>
          <w:p w14:paraId="295F015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Лейтенант Михаил Сафонов</w:t>
            </w:r>
          </w:p>
        </w:tc>
        <w:tc>
          <w:tcPr>
            <w:tcW w:w="1417" w:type="dxa"/>
          </w:tcPr>
          <w:p w14:paraId="3CC2604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w:t>
            </w:r>
          </w:p>
        </w:tc>
      </w:tr>
      <w:tr w:rsidR="00E7370A" w:rsidRPr="00E7370A" w14:paraId="15C05E8D" w14:textId="77777777">
        <w:tc>
          <w:tcPr>
            <w:tcW w:w="534" w:type="dxa"/>
          </w:tcPr>
          <w:p w14:paraId="29CEB78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w:t>
            </w:r>
          </w:p>
        </w:tc>
        <w:tc>
          <w:tcPr>
            <w:tcW w:w="3402" w:type="dxa"/>
          </w:tcPr>
          <w:p w14:paraId="7A632F2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Капитан Борис Сергиевский</w:t>
            </w:r>
          </w:p>
        </w:tc>
        <w:tc>
          <w:tcPr>
            <w:tcW w:w="1417" w:type="dxa"/>
          </w:tcPr>
          <w:p w14:paraId="4A14A9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w:t>
            </w:r>
          </w:p>
        </w:tc>
      </w:tr>
      <w:tr w:rsidR="00E7370A" w:rsidRPr="00E7370A" w14:paraId="31D98548" w14:textId="77777777">
        <w:tc>
          <w:tcPr>
            <w:tcW w:w="534" w:type="dxa"/>
          </w:tcPr>
          <w:p w14:paraId="0FF8051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w:t>
            </w:r>
          </w:p>
        </w:tc>
        <w:tc>
          <w:tcPr>
            <w:tcW w:w="3402" w:type="dxa"/>
          </w:tcPr>
          <w:p w14:paraId="38E904B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Прапорщик Эдуард Томсон</w:t>
            </w:r>
          </w:p>
        </w:tc>
        <w:tc>
          <w:tcPr>
            <w:tcW w:w="1417" w:type="dxa"/>
          </w:tcPr>
          <w:p w14:paraId="5E67093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w:t>
            </w:r>
          </w:p>
        </w:tc>
      </w:tr>
      <w:tr w:rsidR="00E7370A" w:rsidRPr="00E7370A" w14:paraId="75A7EADD" w14:textId="77777777">
        <w:tc>
          <w:tcPr>
            <w:tcW w:w="534" w:type="dxa"/>
            <w:tcBorders>
              <w:bottom w:val="single" w:sz="12" w:space="0" w:color="auto"/>
            </w:tcBorders>
          </w:tcPr>
          <w:p w14:paraId="00DAF02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w:t>
            </w:r>
          </w:p>
        </w:tc>
        <w:tc>
          <w:tcPr>
            <w:tcW w:w="3402" w:type="dxa"/>
            <w:tcBorders>
              <w:bottom w:val="single" w:sz="12" w:space="0" w:color="auto"/>
            </w:tcBorders>
          </w:tcPr>
          <w:p w14:paraId="6A3AD4B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Прапорщик Константин </w:t>
            </w:r>
            <w:proofErr w:type="spellStart"/>
            <w:r w:rsidRPr="00E7370A">
              <w:rPr>
                <w:rFonts w:ascii="Times New Roman" w:hAnsi="Times New Roman" w:cs="Times New Roman"/>
                <w:sz w:val="16"/>
                <w:szCs w:val="16"/>
              </w:rPr>
              <w:t>Арцеулов</w:t>
            </w:r>
            <w:proofErr w:type="spellEnd"/>
          </w:p>
        </w:tc>
        <w:tc>
          <w:tcPr>
            <w:tcW w:w="1417" w:type="dxa"/>
            <w:tcBorders>
              <w:bottom w:val="single" w:sz="12" w:space="0" w:color="auto"/>
            </w:tcBorders>
          </w:tcPr>
          <w:p w14:paraId="6DFF493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около 10</w:t>
            </w:r>
          </w:p>
        </w:tc>
      </w:tr>
    </w:tbl>
    <w:p w14:paraId="45EA091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таблице приведены только подтвержденные победы. Некоторые исследователи считают, что российские летчики </w:t>
      </w:r>
      <w:proofErr w:type="spellStart"/>
      <w:r w:rsidRPr="00E7370A">
        <w:rPr>
          <w:rFonts w:ascii="Times New Roman" w:hAnsi="Times New Roman" w:cs="Times New Roman"/>
          <w:sz w:val="16"/>
          <w:szCs w:val="16"/>
        </w:rPr>
        <w:t>П.Маринович</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В.Федоров</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И.Орлов</w:t>
      </w:r>
      <w:proofErr w:type="spellEnd"/>
      <w:r w:rsidRPr="00E7370A">
        <w:rPr>
          <w:rFonts w:ascii="Times New Roman" w:hAnsi="Times New Roman" w:cs="Times New Roman"/>
          <w:sz w:val="16"/>
          <w:szCs w:val="16"/>
        </w:rPr>
        <w:t xml:space="preserve"> сбили не менее 10 самолетов противника каждый, а </w:t>
      </w:r>
      <w:proofErr w:type="spellStart"/>
      <w:r w:rsidRPr="00E7370A">
        <w:rPr>
          <w:rFonts w:ascii="Times New Roman" w:hAnsi="Times New Roman" w:cs="Times New Roman"/>
          <w:sz w:val="16"/>
          <w:szCs w:val="16"/>
        </w:rPr>
        <w:t>Э.Пульпе</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Г.Сук</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О.Тетер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Я.Махлануу</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В.Янченко</w:t>
      </w:r>
      <w:proofErr w:type="spellEnd"/>
      <w:r w:rsidRPr="00E7370A">
        <w:rPr>
          <w:rFonts w:ascii="Times New Roman" w:hAnsi="Times New Roman" w:cs="Times New Roman"/>
          <w:sz w:val="16"/>
          <w:szCs w:val="16"/>
        </w:rPr>
        <w:t xml:space="preserve"> и еще одиннадцать пилотов - не менее 5.</w:t>
      </w:r>
    </w:p>
    <w:p w14:paraId="3E6C558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ЗАРУБЕЖНЫЕ ВОЗДУШНЫЕ АСЫ ПЕРВОЙ МИРОВОЙ ВОЙНЫ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3402"/>
        <w:gridCol w:w="1417"/>
      </w:tblGrid>
      <w:tr w:rsidR="00E7370A" w:rsidRPr="00E7370A" w14:paraId="22ED214A" w14:textId="77777777">
        <w:tc>
          <w:tcPr>
            <w:tcW w:w="534" w:type="dxa"/>
            <w:tcBorders>
              <w:top w:val="single" w:sz="12" w:space="0" w:color="auto"/>
            </w:tcBorders>
          </w:tcPr>
          <w:p w14:paraId="5D192A0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w:t>
            </w:r>
          </w:p>
        </w:tc>
        <w:tc>
          <w:tcPr>
            <w:tcW w:w="3402" w:type="dxa"/>
            <w:tcBorders>
              <w:top w:val="single" w:sz="12" w:space="0" w:color="auto"/>
            </w:tcBorders>
          </w:tcPr>
          <w:p w14:paraId="296D30AC"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Фонк</w:t>
            </w:r>
            <w:proofErr w:type="spellEnd"/>
            <w:r w:rsidRPr="00E7370A">
              <w:rPr>
                <w:rFonts w:ascii="Times New Roman" w:hAnsi="Times New Roman" w:cs="Times New Roman"/>
                <w:sz w:val="16"/>
                <w:szCs w:val="16"/>
              </w:rPr>
              <w:t xml:space="preserve"> (Франция)</w:t>
            </w:r>
          </w:p>
        </w:tc>
        <w:tc>
          <w:tcPr>
            <w:tcW w:w="1417" w:type="dxa"/>
            <w:tcBorders>
              <w:top w:val="single" w:sz="12" w:space="0" w:color="auto"/>
            </w:tcBorders>
          </w:tcPr>
          <w:p w14:paraId="5CF0F4D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75 самолетов</w:t>
            </w:r>
          </w:p>
        </w:tc>
      </w:tr>
      <w:tr w:rsidR="00E7370A" w:rsidRPr="00E7370A" w14:paraId="5157FB0D" w14:textId="77777777">
        <w:tc>
          <w:tcPr>
            <w:tcW w:w="534" w:type="dxa"/>
          </w:tcPr>
          <w:p w14:paraId="7E22D72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w:t>
            </w:r>
          </w:p>
        </w:tc>
        <w:tc>
          <w:tcPr>
            <w:tcW w:w="3402" w:type="dxa"/>
          </w:tcPr>
          <w:p w14:paraId="19A56ACF"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Маннок</w:t>
            </w:r>
            <w:proofErr w:type="spellEnd"/>
            <w:r w:rsidRPr="00E7370A">
              <w:rPr>
                <w:rFonts w:ascii="Times New Roman" w:hAnsi="Times New Roman" w:cs="Times New Roman"/>
                <w:sz w:val="16"/>
                <w:szCs w:val="16"/>
              </w:rPr>
              <w:t xml:space="preserve"> (Англия)</w:t>
            </w:r>
          </w:p>
        </w:tc>
        <w:tc>
          <w:tcPr>
            <w:tcW w:w="1417" w:type="dxa"/>
          </w:tcPr>
          <w:p w14:paraId="79FF471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73</w:t>
            </w:r>
          </w:p>
        </w:tc>
      </w:tr>
      <w:tr w:rsidR="00E7370A" w:rsidRPr="00E7370A" w14:paraId="7EA1B5A1" w14:textId="77777777">
        <w:tc>
          <w:tcPr>
            <w:tcW w:w="534" w:type="dxa"/>
          </w:tcPr>
          <w:p w14:paraId="3747018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w:t>
            </w:r>
          </w:p>
        </w:tc>
        <w:tc>
          <w:tcPr>
            <w:tcW w:w="3402" w:type="dxa"/>
          </w:tcPr>
          <w:p w14:paraId="3A138AA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Бишоп (Англия)</w:t>
            </w:r>
          </w:p>
        </w:tc>
        <w:tc>
          <w:tcPr>
            <w:tcW w:w="1417" w:type="dxa"/>
          </w:tcPr>
          <w:p w14:paraId="1ABA783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72</w:t>
            </w:r>
          </w:p>
        </w:tc>
      </w:tr>
      <w:tr w:rsidR="00E7370A" w:rsidRPr="00E7370A" w14:paraId="0590B3F6" w14:textId="77777777">
        <w:tc>
          <w:tcPr>
            <w:tcW w:w="534" w:type="dxa"/>
          </w:tcPr>
          <w:p w14:paraId="1CC1ECC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w:t>
            </w:r>
          </w:p>
        </w:tc>
        <w:tc>
          <w:tcPr>
            <w:tcW w:w="3402" w:type="dxa"/>
          </w:tcPr>
          <w:p w14:paraId="56A581E8"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Удет</w:t>
            </w:r>
            <w:proofErr w:type="spellEnd"/>
            <w:r w:rsidRPr="00E7370A">
              <w:rPr>
                <w:rFonts w:ascii="Times New Roman" w:hAnsi="Times New Roman" w:cs="Times New Roman"/>
                <w:sz w:val="16"/>
                <w:szCs w:val="16"/>
              </w:rPr>
              <w:t xml:space="preserve"> (Германия)</w:t>
            </w:r>
          </w:p>
        </w:tc>
        <w:tc>
          <w:tcPr>
            <w:tcW w:w="1417" w:type="dxa"/>
          </w:tcPr>
          <w:p w14:paraId="2675858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62</w:t>
            </w:r>
          </w:p>
        </w:tc>
      </w:tr>
      <w:tr w:rsidR="00E7370A" w:rsidRPr="00E7370A" w14:paraId="1C2208B4" w14:textId="77777777">
        <w:tc>
          <w:tcPr>
            <w:tcW w:w="534" w:type="dxa"/>
          </w:tcPr>
          <w:p w14:paraId="1B549A0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w:t>
            </w:r>
          </w:p>
        </w:tc>
        <w:tc>
          <w:tcPr>
            <w:tcW w:w="3402" w:type="dxa"/>
          </w:tcPr>
          <w:p w14:paraId="17A5676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Манфред фон </w:t>
            </w:r>
            <w:proofErr w:type="spellStart"/>
            <w:r w:rsidRPr="00E7370A">
              <w:rPr>
                <w:rFonts w:ascii="Times New Roman" w:hAnsi="Times New Roman" w:cs="Times New Roman"/>
                <w:sz w:val="16"/>
                <w:szCs w:val="16"/>
              </w:rPr>
              <w:t>Рихтгофен</w:t>
            </w:r>
            <w:proofErr w:type="spellEnd"/>
            <w:r w:rsidRPr="00E7370A">
              <w:rPr>
                <w:rFonts w:ascii="Times New Roman" w:hAnsi="Times New Roman" w:cs="Times New Roman"/>
                <w:sz w:val="16"/>
                <w:szCs w:val="16"/>
              </w:rPr>
              <w:t xml:space="preserve"> (Германия) 60</w:t>
            </w:r>
          </w:p>
        </w:tc>
        <w:tc>
          <w:tcPr>
            <w:tcW w:w="1417" w:type="dxa"/>
          </w:tcPr>
          <w:p w14:paraId="3F7C3C4C" w14:textId="77777777" w:rsidR="000F2CE1" w:rsidRPr="00E7370A" w:rsidRDefault="000F2CE1" w:rsidP="009F4E52">
            <w:pPr>
              <w:spacing w:after="0" w:line="240" w:lineRule="auto"/>
              <w:jc w:val="both"/>
              <w:rPr>
                <w:rFonts w:ascii="Times New Roman" w:hAnsi="Times New Roman" w:cs="Times New Roman"/>
                <w:sz w:val="16"/>
                <w:szCs w:val="16"/>
              </w:rPr>
            </w:pPr>
          </w:p>
        </w:tc>
      </w:tr>
      <w:tr w:rsidR="00E7370A" w:rsidRPr="00E7370A" w14:paraId="3782E0E5" w14:textId="77777777">
        <w:tc>
          <w:tcPr>
            <w:tcW w:w="534" w:type="dxa"/>
          </w:tcPr>
          <w:p w14:paraId="60B493B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w:t>
            </w:r>
          </w:p>
        </w:tc>
        <w:tc>
          <w:tcPr>
            <w:tcW w:w="3402" w:type="dxa"/>
          </w:tcPr>
          <w:p w14:paraId="0A94BC44"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Гинемер</w:t>
            </w:r>
            <w:proofErr w:type="spellEnd"/>
            <w:r w:rsidRPr="00E7370A">
              <w:rPr>
                <w:rFonts w:ascii="Times New Roman" w:hAnsi="Times New Roman" w:cs="Times New Roman"/>
                <w:sz w:val="16"/>
                <w:szCs w:val="16"/>
              </w:rPr>
              <w:t xml:space="preserve"> (Франция)</w:t>
            </w:r>
          </w:p>
        </w:tc>
        <w:tc>
          <w:tcPr>
            <w:tcW w:w="1417" w:type="dxa"/>
          </w:tcPr>
          <w:p w14:paraId="070720D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54</w:t>
            </w:r>
          </w:p>
        </w:tc>
      </w:tr>
      <w:tr w:rsidR="00E7370A" w:rsidRPr="00E7370A" w14:paraId="19C5C3C6" w14:textId="77777777">
        <w:tc>
          <w:tcPr>
            <w:tcW w:w="534" w:type="dxa"/>
          </w:tcPr>
          <w:p w14:paraId="32FA8B6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w:t>
            </w:r>
          </w:p>
        </w:tc>
        <w:tc>
          <w:tcPr>
            <w:tcW w:w="3402" w:type="dxa"/>
          </w:tcPr>
          <w:p w14:paraId="50C2E2E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Мак-Кэдди (Англия)</w:t>
            </w:r>
          </w:p>
        </w:tc>
        <w:tc>
          <w:tcPr>
            <w:tcW w:w="1417" w:type="dxa"/>
          </w:tcPr>
          <w:p w14:paraId="5F88AF9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54</w:t>
            </w:r>
          </w:p>
        </w:tc>
      </w:tr>
      <w:tr w:rsidR="00E7370A" w:rsidRPr="00E7370A" w14:paraId="1CB36DD4" w14:textId="77777777">
        <w:tc>
          <w:tcPr>
            <w:tcW w:w="534" w:type="dxa"/>
          </w:tcPr>
          <w:p w14:paraId="52F43D1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w:t>
            </w:r>
          </w:p>
        </w:tc>
        <w:tc>
          <w:tcPr>
            <w:tcW w:w="3402" w:type="dxa"/>
          </w:tcPr>
          <w:p w14:paraId="7ED7D9F1"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Левенхардт</w:t>
            </w:r>
            <w:proofErr w:type="spellEnd"/>
            <w:r w:rsidRPr="00E7370A">
              <w:rPr>
                <w:rFonts w:ascii="Times New Roman" w:hAnsi="Times New Roman" w:cs="Times New Roman"/>
                <w:sz w:val="16"/>
                <w:szCs w:val="16"/>
              </w:rPr>
              <w:t xml:space="preserve"> (Германия)</w:t>
            </w:r>
          </w:p>
        </w:tc>
        <w:tc>
          <w:tcPr>
            <w:tcW w:w="1417" w:type="dxa"/>
          </w:tcPr>
          <w:p w14:paraId="39D0DCC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53</w:t>
            </w:r>
          </w:p>
        </w:tc>
      </w:tr>
      <w:tr w:rsidR="00E7370A" w:rsidRPr="00E7370A" w14:paraId="067788D6" w14:textId="77777777">
        <w:tc>
          <w:tcPr>
            <w:tcW w:w="534" w:type="dxa"/>
          </w:tcPr>
          <w:p w14:paraId="2A89313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w:t>
            </w:r>
          </w:p>
        </w:tc>
        <w:tc>
          <w:tcPr>
            <w:tcW w:w="3402" w:type="dxa"/>
          </w:tcPr>
          <w:p w14:paraId="6C30C9BD"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Фаллард</w:t>
            </w:r>
            <w:proofErr w:type="spellEnd"/>
            <w:r w:rsidRPr="00E7370A">
              <w:rPr>
                <w:rFonts w:ascii="Times New Roman" w:hAnsi="Times New Roman" w:cs="Times New Roman"/>
                <w:sz w:val="16"/>
                <w:szCs w:val="16"/>
              </w:rPr>
              <w:t xml:space="preserve"> (Англия)</w:t>
            </w:r>
          </w:p>
        </w:tc>
        <w:tc>
          <w:tcPr>
            <w:tcW w:w="1417" w:type="dxa"/>
          </w:tcPr>
          <w:p w14:paraId="26B8468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48</w:t>
            </w:r>
          </w:p>
        </w:tc>
      </w:tr>
      <w:tr w:rsidR="00E7370A" w:rsidRPr="00E7370A" w14:paraId="177B3938" w14:textId="77777777">
        <w:tc>
          <w:tcPr>
            <w:tcW w:w="534" w:type="dxa"/>
          </w:tcPr>
          <w:p w14:paraId="32C925A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w:t>
            </w:r>
          </w:p>
        </w:tc>
        <w:tc>
          <w:tcPr>
            <w:tcW w:w="3402" w:type="dxa"/>
          </w:tcPr>
          <w:p w14:paraId="69B63C1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Фосс (Германия)</w:t>
            </w:r>
          </w:p>
        </w:tc>
        <w:tc>
          <w:tcPr>
            <w:tcW w:w="1417" w:type="dxa"/>
          </w:tcPr>
          <w:p w14:paraId="0F2B9EE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48</w:t>
            </w:r>
          </w:p>
        </w:tc>
      </w:tr>
      <w:tr w:rsidR="00E7370A" w:rsidRPr="00E7370A" w14:paraId="1038D1A4" w14:textId="77777777">
        <w:tc>
          <w:tcPr>
            <w:tcW w:w="534" w:type="dxa"/>
          </w:tcPr>
          <w:p w14:paraId="6D4EC92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w:t>
            </w:r>
          </w:p>
        </w:tc>
        <w:tc>
          <w:tcPr>
            <w:tcW w:w="3402" w:type="dxa"/>
          </w:tcPr>
          <w:p w14:paraId="02878C4D"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Румеи</w:t>
            </w:r>
            <w:proofErr w:type="spellEnd"/>
            <w:r w:rsidRPr="00E7370A">
              <w:rPr>
                <w:rFonts w:ascii="Times New Roman" w:hAnsi="Times New Roman" w:cs="Times New Roman"/>
                <w:sz w:val="16"/>
                <w:szCs w:val="16"/>
              </w:rPr>
              <w:t xml:space="preserve"> (Германия)</w:t>
            </w:r>
          </w:p>
        </w:tc>
        <w:tc>
          <w:tcPr>
            <w:tcW w:w="1417" w:type="dxa"/>
          </w:tcPr>
          <w:p w14:paraId="251E233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45</w:t>
            </w:r>
          </w:p>
        </w:tc>
      </w:tr>
      <w:tr w:rsidR="00E7370A" w:rsidRPr="00E7370A" w14:paraId="0C89006E" w14:textId="77777777">
        <w:tc>
          <w:tcPr>
            <w:tcW w:w="534" w:type="dxa"/>
          </w:tcPr>
          <w:p w14:paraId="6ECF4BF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w:t>
            </w:r>
          </w:p>
        </w:tc>
        <w:tc>
          <w:tcPr>
            <w:tcW w:w="3402" w:type="dxa"/>
          </w:tcPr>
          <w:p w14:paraId="21A1C58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Бертольд (Германия)</w:t>
            </w:r>
          </w:p>
        </w:tc>
        <w:tc>
          <w:tcPr>
            <w:tcW w:w="1417" w:type="dxa"/>
          </w:tcPr>
          <w:p w14:paraId="5622B51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44</w:t>
            </w:r>
          </w:p>
        </w:tc>
      </w:tr>
      <w:tr w:rsidR="00E7370A" w:rsidRPr="00E7370A" w14:paraId="77F441AB" w14:textId="77777777">
        <w:tc>
          <w:tcPr>
            <w:tcW w:w="534" w:type="dxa"/>
          </w:tcPr>
          <w:p w14:paraId="7EE238B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w:t>
            </w:r>
          </w:p>
        </w:tc>
        <w:tc>
          <w:tcPr>
            <w:tcW w:w="3402" w:type="dxa"/>
          </w:tcPr>
          <w:p w14:paraId="47A71D53"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Беймер</w:t>
            </w:r>
            <w:proofErr w:type="spellEnd"/>
            <w:r w:rsidRPr="00E7370A">
              <w:rPr>
                <w:rFonts w:ascii="Times New Roman" w:hAnsi="Times New Roman" w:cs="Times New Roman"/>
                <w:sz w:val="16"/>
                <w:szCs w:val="16"/>
              </w:rPr>
              <w:t xml:space="preserve"> (Германия)</w:t>
            </w:r>
          </w:p>
        </w:tc>
        <w:tc>
          <w:tcPr>
            <w:tcW w:w="1417" w:type="dxa"/>
          </w:tcPr>
          <w:p w14:paraId="711CC66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43</w:t>
            </w:r>
          </w:p>
        </w:tc>
      </w:tr>
      <w:tr w:rsidR="00E7370A" w:rsidRPr="00E7370A" w14:paraId="1867D40A" w14:textId="77777777">
        <w:tc>
          <w:tcPr>
            <w:tcW w:w="534" w:type="dxa"/>
          </w:tcPr>
          <w:p w14:paraId="70883E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w:t>
            </w:r>
          </w:p>
        </w:tc>
        <w:tc>
          <w:tcPr>
            <w:tcW w:w="3402" w:type="dxa"/>
          </w:tcPr>
          <w:p w14:paraId="35DEE85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Балл (Англия)</w:t>
            </w:r>
          </w:p>
        </w:tc>
        <w:tc>
          <w:tcPr>
            <w:tcW w:w="1417" w:type="dxa"/>
          </w:tcPr>
          <w:p w14:paraId="43831FC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43</w:t>
            </w:r>
          </w:p>
        </w:tc>
      </w:tr>
      <w:tr w:rsidR="00E7370A" w:rsidRPr="00E7370A" w14:paraId="353E57BD" w14:textId="77777777">
        <w:tc>
          <w:tcPr>
            <w:tcW w:w="534" w:type="dxa"/>
          </w:tcPr>
          <w:p w14:paraId="623E51E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w:t>
            </w:r>
          </w:p>
        </w:tc>
        <w:tc>
          <w:tcPr>
            <w:tcW w:w="3402" w:type="dxa"/>
          </w:tcPr>
          <w:p w14:paraId="0BDA108C"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Ненжессер</w:t>
            </w:r>
            <w:proofErr w:type="spellEnd"/>
            <w:r w:rsidRPr="00E7370A">
              <w:rPr>
                <w:rFonts w:ascii="Times New Roman" w:hAnsi="Times New Roman" w:cs="Times New Roman"/>
                <w:sz w:val="16"/>
                <w:szCs w:val="16"/>
              </w:rPr>
              <w:t xml:space="preserve"> (Франция)</w:t>
            </w:r>
          </w:p>
        </w:tc>
        <w:tc>
          <w:tcPr>
            <w:tcW w:w="1417" w:type="dxa"/>
          </w:tcPr>
          <w:p w14:paraId="47B992B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43</w:t>
            </w:r>
          </w:p>
        </w:tc>
      </w:tr>
      <w:tr w:rsidR="00E7370A" w:rsidRPr="00E7370A" w14:paraId="1DF8292D" w14:textId="77777777">
        <w:tc>
          <w:tcPr>
            <w:tcW w:w="534" w:type="dxa"/>
          </w:tcPr>
          <w:p w14:paraId="33B8BEA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w:t>
            </w:r>
          </w:p>
        </w:tc>
        <w:tc>
          <w:tcPr>
            <w:tcW w:w="3402" w:type="dxa"/>
          </w:tcPr>
          <w:p w14:paraId="51771A6E"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Лезер</w:t>
            </w:r>
            <w:proofErr w:type="spellEnd"/>
            <w:r w:rsidRPr="00E7370A">
              <w:rPr>
                <w:rFonts w:ascii="Times New Roman" w:hAnsi="Times New Roman" w:cs="Times New Roman"/>
                <w:sz w:val="16"/>
                <w:szCs w:val="16"/>
              </w:rPr>
              <w:t xml:space="preserve"> (Германия)</w:t>
            </w:r>
          </w:p>
        </w:tc>
        <w:tc>
          <w:tcPr>
            <w:tcW w:w="1417" w:type="dxa"/>
          </w:tcPr>
          <w:p w14:paraId="613DE14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41</w:t>
            </w:r>
          </w:p>
        </w:tc>
      </w:tr>
      <w:tr w:rsidR="00E7370A" w:rsidRPr="00E7370A" w14:paraId="446F55FB" w14:textId="77777777">
        <w:tc>
          <w:tcPr>
            <w:tcW w:w="534" w:type="dxa"/>
          </w:tcPr>
          <w:p w14:paraId="545068A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w:t>
            </w:r>
          </w:p>
        </w:tc>
        <w:tc>
          <w:tcPr>
            <w:tcW w:w="3402" w:type="dxa"/>
          </w:tcPr>
          <w:p w14:paraId="2BCBCF8C"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Мадон</w:t>
            </w:r>
            <w:proofErr w:type="spellEnd"/>
            <w:r w:rsidRPr="00E7370A">
              <w:rPr>
                <w:rFonts w:ascii="Times New Roman" w:hAnsi="Times New Roman" w:cs="Times New Roman"/>
                <w:sz w:val="16"/>
                <w:szCs w:val="16"/>
              </w:rPr>
              <w:t xml:space="preserve"> (Франция)</w:t>
            </w:r>
          </w:p>
        </w:tc>
        <w:tc>
          <w:tcPr>
            <w:tcW w:w="1417" w:type="dxa"/>
          </w:tcPr>
          <w:p w14:paraId="44E5F18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41</w:t>
            </w:r>
          </w:p>
        </w:tc>
      </w:tr>
      <w:tr w:rsidR="00E7370A" w:rsidRPr="00E7370A" w14:paraId="0C652D6B" w14:textId="77777777">
        <w:tc>
          <w:tcPr>
            <w:tcW w:w="534" w:type="dxa"/>
          </w:tcPr>
          <w:p w14:paraId="7E424FC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w:t>
            </w:r>
          </w:p>
        </w:tc>
        <w:tc>
          <w:tcPr>
            <w:tcW w:w="3402" w:type="dxa"/>
          </w:tcPr>
          <w:p w14:paraId="50FB7E1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Якобе (Германия)</w:t>
            </w:r>
          </w:p>
        </w:tc>
        <w:tc>
          <w:tcPr>
            <w:tcW w:w="1417" w:type="dxa"/>
          </w:tcPr>
          <w:p w14:paraId="5B20979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41</w:t>
            </w:r>
          </w:p>
        </w:tc>
      </w:tr>
      <w:tr w:rsidR="00E7370A" w:rsidRPr="00E7370A" w14:paraId="66CEF25B" w14:textId="77777777">
        <w:tc>
          <w:tcPr>
            <w:tcW w:w="534" w:type="dxa"/>
          </w:tcPr>
          <w:p w14:paraId="208C0B0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w:t>
            </w:r>
          </w:p>
        </w:tc>
        <w:tc>
          <w:tcPr>
            <w:tcW w:w="3402" w:type="dxa"/>
          </w:tcPr>
          <w:p w14:paraId="378F1AD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Бельке (Германия)</w:t>
            </w:r>
          </w:p>
        </w:tc>
        <w:tc>
          <w:tcPr>
            <w:tcW w:w="1417" w:type="dxa"/>
          </w:tcPr>
          <w:p w14:paraId="0805EFD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40</w:t>
            </w:r>
          </w:p>
        </w:tc>
      </w:tr>
      <w:tr w:rsidR="00E7370A" w:rsidRPr="00E7370A" w14:paraId="37112D65" w14:textId="77777777">
        <w:tc>
          <w:tcPr>
            <w:tcW w:w="534" w:type="dxa"/>
          </w:tcPr>
          <w:p w14:paraId="2C34727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w:t>
            </w:r>
          </w:p>
        </w:tc>
        <w:tc>
          <w:tcPr>
            <w:tcW w:w="3402" w:type="dxa"/>
          </w:tcPr>
          <w:p w14:paraId="7317034F"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Брушовский</w:t>
            </w:r>
            <w:proofErr w:type="spellEnd"/>
            <w:r w:rsidRPr="00E7370A">
              <w:rPr>
                <w:rFonts w:ascii="Times New Roman" w:hAnsi="Times New Roman" w:cs="Times New Roman"/>
                <w:sz w:val="16"/>
                <w:szCs w:val="16"/>
              </w:rPr>
              <w:t xml:space="preserve"> (Австрия)</w:t>
            </w:r>
          </w:p>
        </w:tc>
        <w:tc>
          <w:tcPr>
            <w:tcW w:w="1417" w:type="dxa"/>
          </w:tcPr>
          <w:p w14:paraId="54E6D89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40</w:t>
            </w:r>
          </w:p>
        </w:tc>
      </w:tr>
      <w:tr w:rsidR="00E7370A" w:rsidRPr="00E7370A" w14:paraId="1D0C75CD" w14:textId="77777777">
        <w:tc>
          <w:tcPr>
            <w:tcW w:w="534" w:type="dxa"/>
          </w:tcPr>
          <w:p w14:paraId="2907492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w:t>
            </w:r>
          </w:p>
        </w:tc>
        <w:tc>
          <w:tcPr>
            <w:tcW w:w="3402" w:type="dxa"/>
          </w:tcPr>
          <w:p w14:paraId="178EC96B"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Бюхнер</w:t>
            </w:r>
            <w:proofErr w:type="spellEnd"/>
            <w:r w:rsidRPr="00E7370A">
              <w:rPr>
                <w:rFonts w:ascii="Times New Roman" w:hAnsi="Times New Roman" w:cs="Times New Roman"/>
                <w:sz w:val="16"/>
                <w:szCs w:val="16"/>
              </w:rPr>
              <w:t xml:space="preserve"> (Германия)</w:t>
            </w:r>
          </w:p>
        </w:tc>
        <w:tc>
          <w:tcPr>
            <w:tcW w:w="1417" w:type="dxa"/>
          </w:tcPr>
          <w:p w14:paraId="5BD1DCB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40</w:t>
            </w:r>
          </w:p>
        </w:tc>
      </w:tr>
      <w:tr w:rsidR="00E7370A" w:rsidRPr="00E7370A" w14:paraId="25D4CC41" w14:textId="77777777">
        <w:tc>
          <w:tcPr>
            <w:tcW w:w="534" w:type="dxa"/>
          </w:tcPr>
          <w:p w14:paraId="02100AD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w:t>
            </w:r>
          </w:p>
        </w:tc>
        <w:tc>
          <w:tcPr>
            <w:tcW w:w="3402" w:type="dxa"/>
          </w:tcPr>
          <w:p w14:paraId="3C7CE45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Лотар фон </w:t>
            </w:r>
            <w:proofErr w:type="spellStart"/>
            <w:r w:rsidRPr="00E7370A">
              <w:rPr>
                <w:rFonts w:ascii="Times New Roman" w:hAnsi="Times New Roman" w:cs="Times New Roman"/>
                <w:sz w:val="16"/>
                <w:szCs w:val="16"/>
              </w:rPr>
              <w:t>Рихтгофен</w:t>
            </w:r>
            <w:proofErr w:type="spellEnd"/>
            <w:r w:rsidRPr="00E7370A">
              <w:rPr>
                <w:rFonts w:ascii="Times New Roman" w:hAnsi="Times New Roman" w:cs="Times New Roman"/>
                <w:sz w:val="16"/>
                <w:szCs w:val="16"/>
              </w:rPr>
              <w:t xml:space="preserve"> (Германия) 40</w:t>
            </w:r>
          </w:p>
        </w:tc>
        <w:tc>
          <w:tcPr>
            <w:tcW w:w="1417" w:type="dxa"/>
          </w:tcPr>
          <w:p w14:paraId="1E51090C" w14:textId="77777777" w:rsidR="000F2CE1" w:rsidRPr="00E7370A" w:rsidRDefault="000F2CE1" w:rsidP="009F4E52">
            <w:pPr>
              <w:spacing w:after="0" w:line="240" w:lineRule="auto"/>
              <w:jc w:val="both"/>
              <w:rPr>
                <w:rFonts w:ascii="Times New Roman" w:hAnsi="Times New Roman" w:cs="Times New Roman"/>
                <w:sz w:val="16"/>
                <w:szCs w:val="16"/>
              </w:rPr>
            </w:pPr>
          </w:p>
        </w:tc>
      </w:tr>
      <w:tr w:rsidR="00E7370A" w:rsidRPr="00E7370A" w14:paraId="442E64F0" w14:textId="77777777">
        <w:tc>
          <w:tcPr>
            <w:tcW w:w="534" w:type="dxa"/>
          </w:tcPr>
          <w:p w14:paraId="6FACAA9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w:t>
            </w:r>
          </w:p>
        </w:tc>
        <w:tc>
          <w:tcPr>
            <w:tcW w:w="3402" w:type="dxa"/>
          </w:tcPr>
          <w:p w14:paraId="4E1A0A13"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Менкгофф</w:t>
            </w:r>
            <w:proofErr w:type="spellEnd"/>
            <w:r w:rsidRPr="00E7370A">
              <w:rPr>
                <w:rFonts w:ascii="Times New Roman" w:hAnsi="Times New Roman" w:cs="Times New Roman"/>
                <w:sz w:val="16"/>
                <w:szCs w:val="16"/>
              </w:rPr>
              <w:t xml:space="preserve"> (Германия)</w:t>
            </w:r>
          </w:p>
        </w:tc>
        <w:tc>
          <w:tcPr>
            <w:tcW w:w="1417" w:type="dxa"/>
          </w:tcPr>
          <w:p w14:paraId="580147D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39</w:t>
            </w:r>
          </w:p>
        </w:tc>
      </w:tr>
      <w:tr w:rsidR="00E7370A" w:rsidRPr="00E7370A" w14:paraId="0341FD00" w14:textId="77777777">
        <w:tc>
          <w:tcPr>
            <w:tcW w:w="534" w:type="dxa"/>
          </w:tcPr>
          <w:p w14:paraId="42E336D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w:t>
            </w:r>
          </w:p>
        </w:tc>
        <w:tc>
          <w:tcPr>
            <w:tcW w:w="3402" w:type="dxa"/>
          </w:tcPr>
          <w:p w14:paraId="21BC7070"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Гонтерман</w:t>
            </w:r>
            <w:proofErr w:type="spellEnd"/>
            <w:r w:rsidRPr="00E7370A">
              <w:rPr>
                <w:rFonts w:ascii="Times New Roman" w:hAnsi="Times New Roman" w:cs="Times New Roman"/>
                <w:sz w:val="16"/>
                <w:szCs w:val="16"/>
              </w:rPr>
              <w:t xml:space="preserve"> (Германия)</w:t>
            </w:r>
          </w:p>
        </w:tc>
        <w:tc>
          <w:tcPr>
            <w:tcW w:w="1417" w:type="dxa"/>
          </w:tcPr>
          <w:p w14:paraId="55323C5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39</w:t>
            </w:r>
          </w:p>
        </w:tc>
      </w:tr>
      <w:tr w:rsidR="00E7370A" w:rsidRPr="00E7370A" w14:paraId="5D849BF9" w14:textId="77777777">
        <w:tc>
          <w:tcPr>
            <w:tcW w:w="534" w:type="dxa"/>
            <w:tcBorders>
              <w:bottom w:val="single" w:sz="12" w:space="0" w:color="auto"/>
            </w:tcBorders>
          </w:tcPr>
          <w:p w14:paraId="1593943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w:t>
            </w:r>
          </w:p>
        </w:tc>
        <w:tc>
          <w:tcPr>
            <w:tcW w:w="3402" w:type="dxa"/>
            <w:tcBorders>
              <w:bottom w:val="single" w:sz="12" w:space="0" w:color="auto"/>
            </w:tcBorders>
          </w:tcPr>
          <w:p w14:paraId="59AA9438"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Коппенс</w:t>
            </w:r>
            <w:proofErr w:type="spellEnd"/>
            <w:r w:rsidRPr="00E7370A">
              <w:rPr>
                <w:rFonts w:ascii="Times New Roman" w:hAnsi="Times New Roman" w:cs="Times New Roman"/>
                <w:sz w:val="16"/>
                <w:szCs w:val="16"/>
              </w:rPr>
              <w:t xml:space="preserve"> (Бельгия)</w:t>
            </w:r>
          </w:p>
        </w:tc>
        <w:tc>
          <w:tcPr>
            <w:tcW w:w="1417" w:type="dxa"/>
            <w:tcBorders>
              <w:bottom w:val="single" w:sz="12" w:space="0" w:color="auto"/>
            </w:tcBorders>
          </w:tcPr>
          <w:p w14:paraId="000511B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37</w:t>
            </w:r>
          </w:p>
        </w:tc>
      </w:tr>
    </w:tbl>
    <w:p w14:paraId="4360962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активе асов - уничтоженные самолеты и аэростаты противника. На счет некоторых летчиков занесены и неподтвержденные воздушные победы.</w:t>
      </w:r>
    </w:p>
    <w:p w14:paraId="6B6CE65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Из британских асов в таблице приведены только англичане (11999).</w:t>
      </w:r>
    </w:p>
    <w:p w14:paraId="4BCDED86" w14:textId="77777777" w:rsidR="000F2CE1" w:rsidRPr="00E7370A" w:rsidRDefault="000F2CE1" w:rsidP="009F4E52">
      <w:pPr>
        <w:spacing w:after="0" w:line="240" w:lineRule="auto"/>
        <w:jc w:val="both"/>
        <w:rPr>
          <w:rFonts w:ascii="Times New Roman" w:hAnsi="Times New Roman" w:cs="Times New Roman"/>
          <w:sz w:val="16"/>
          <w:szCs w:val="16"/>
        </w:rPr>
      </w:pPr>
    </w:p>
    <w:p w14:paraId="361E1E00" w14:textId="77777777" w:rsidR="00F254D3" w:rsidRPr="00E7370A" w:rsidRDefault="00F254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ноября 1918 года стало первым радостным днем за более чем четыре года хождений по мукам. В середине дня смолкли последние перестрелки на Западном фронте. Над окопами зажглись фейерверки, вчерашние противники братались и вместе праздновали окончание Великой войны. Уже мало кто помнил, из-за чего она началась, как и свой собственный шовинизм, легкомысленные надежды одолеть противника малой кровью за несколько месяцев. Как минимум 11,5 миллионов погибших не смогли разделить радость мира. Но и после 11 ноября он, увы, не пришел на землю Европы: короны монархов катились по мостовым, продолжалась смертоносная эпидемия гриппа-испанки и других болезней, голод и холод, кровавая гражданская война в России (17045).</w:t>
      </w:r>
    </w:p>
    <w:p w14:paraId="3C71A431" w14:textId="77777777" w:rsidR="00F254D3" w:rsidRPr="00E7370A" w:rsidRDefault="00F254D3" w:rsidP="009F4E52">
      <w:pPr>
        <w:spacing w:after="0" w:line="240" w:lineRule="auto"/>
        <w:jc w:val="both"/>
        <w:rPr>
          <w:rFonts w:ascii="Times New Roman" w:hAnsi="Times New Roman" w:cs="Times New Roman"/>
          <w:sz w:val="16"/>
          <w:szCs w:val="16"/>
        </w:rPr>
      </w:pPr>
    </w:p>
    <w:p w14:paraId="6EB4BC7F" w14:textId="77777777" w:rsidR="00F254D3" w:rsidRPr="00E7370A" w:rsidRDefault="00F254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ноября 1918 соглашение о перемирии Германии со странами Антанты было подписано в 5 часов утра в железнодорожном вагоне маршала главнокомандующего союзными войсками маршала Фердинанда </w:t>
      </w:r>
      <w:proofErr w:type="spellStart"/>
      <w:r w:rsidRPr="00E7370A">
        <w:rPr>
          <w:rFonts w:ascii="Times New Roman" w:hAnsi="Times New Roman" w:cs="Times New Roman"/>
          <w:sz w:val="16"/>
          <w:szCs w:val="16"/>
        </w:rPr>
        <w:t>Фоша</w:t>
      </w:r>
      <w:proofErr w:type="spellEnd"/>
      <w:r w:rsidRPr="00E7370A">
        <w:rPr>
          <w:rFonts w:ascii="Times New Roman" w:hAnsi="Times New Roman" w:cs="Times New Roman"/>
          <w:sz w:val="16"/>
          <w:szCs w:val="16"/>
        </w:rPr>
        <w:t xml:space="preserve"> в </w:t>
      </w:r>
      <w:proofErr w:type="spellStart"/>
      <w:r w:rsidRPr="00E7370A">
        <w:rPr>
          <w:rFonts w:ascii="Times New Roman" w:hAnsi="Times New Roman" w:cs="Times New Roman"/>
          <w:sz w:val="16"/>
          <w:szCs w:val="16"/>
        </w:rPr>
        <w:t>Компьенском</w:t>
      </w:r>
      <w:proofErr w:type="spellEnd"/>
      <w:r w:rsidRPr="00E7370A">
        <w:rPr>
          <w:rFonts w:ascii="Times New Roman" w:hAnsi="Times New Roman" w:cs="Times New Roman"/>
          <w:sz w:val="16"/>
          <w:szCs w:val="16"/>
        </w:rPr>
        <w:t xml:space="preserve"> лесу (в 40 километрах к северу от Парижа). В соответствии с его условиями, «Великая война» заканчивалась спустя шесть часов, в 11 часов утра.</w:t>
      </w:r>
    </w:p>
    <w:p w14:paraId="26B04608" w14:textId="4E5DFCA0" w:rsidR="00F254D3" w:rsidRPr="00E7370A" w:rsidRDefault="00F254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Основными условиями перемирия стали требования в 15-дневный срок вывести все немецкие войска из оккупированных районов Франции и Бельгии, Люксембурга, Эльзаса и Лотарингии (тогда входивших в состав Германии, но требуемых к возврату Францией). Далее немцы должны были за 17 дней «демилитаризовать» Рейнскую зону, </w:t>
      </w:r>
      <w:proofErr w:type="spellStart"/>
      <w:r w:rsidRPr="00E7370A">
        <w:rPr>
          <w:rFonts w:ascii="Times New Roman" w:hAnsi="Times New Roman" w:cs="Times New Roman"/>
          <w:sz w:val="16"/>
          <w:szCs w:val="16"/>
        </w:rPr>
        <w:t>т.е</w:t>
      </w:r>
      <w:proofErr w:type="spellEnd"/>
      <w:r w:rsidRPr="00E7370A">
        <w:rPr>
          <w:rFonts w:ascii="Times New Roman" w:hAnsi="Times New Roman" w:cs="Times New Roman"/>
          <w:sz w:val="16"/>
          <w:szCs w:val="16"/>
        </w:rPr>
        <w:t xml:space="preserve"> вывести войска и с запада самой Германии, с левого берега реки Рейн и из полосы шириной 30 километров по правому берегу реки Рейн. На востоке Европы немцы должны были вывести войска со всех территорий восточнее реки Висла, передав контроль над землями Польши, Прибалтики, Белоруссии, Украины и Грузии, германского города Данциг (ныне польский </w:t>
      </w:r>
      <w:proofErr w:type="gramStart"/>
      <w:r w:rsidRPr="00E7370A">
        <w:rPr>
          <w:rFonts w:ascii="Times New Roman" w:hAnsi="Times New Roman" w:cs="Times New Roman"/>
          <w:sz w:val="16"/>
          <w:szCs w:val="16"/>
        </w:rPr>
        <w:t xml:space="preserve">Гданьск)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войскам</w:t>
      </w:r>
      <w:proofErr w:type="gramEnd"/>
      <w:r w:rsidRPr="00E7370A">
        <w:rPr>
          <w:rFonts w:ascii="Times New Roman" w:hAnsi="Times New Roman" w:cs="Times New Roman"/>
          <w:sz w:val="16"/>
          <w:szCs w:val="16"/>
        </w:rPr>
        <w:t xml:space="preserve"> Антанты (на практике Антанте удалось ввести свои войска только 23 ноября в Севастополь и 2 декабря в Одессу). Сепаратные договоры с Румынией и Советской Россией объявлялись более не действующими. Германия должна была передать союзникам по Антанте почти весь военный флот, 5000 артиллерийских орудий, 25000 пулеметов, 3000 минометов, 1700 самолетов, 5000 паровозов и 150000 железнодорожных вагонов.</w:t>
      </w:r>
    </w:p>
    <w:p w14:paraId="537B57FA" w14:textId="77777777" w:rsidR="00F254D3" w:rsidRPr="00E7370A" w:rsidRDefault="00F254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Сразу же после объявления перемирия, немецкое правительство отдало приказ войскам о начале частичного вывода войск с оккупированных территорий Литвы, Белоруссии и Украины. Также в этот день Украину начали полностью покидать и еще находившиеся там войска распавшейся Австро-Венгрии (17045).</w:t>
      </w:r>
    </w:p>
    <w:p w14:paraId="3DEAFF11" w14:textId="77777777" w:rsidR="00F254D3" w:rsidRPr="00E7370A" w:rsidRDefault="00F254D3" w:rsidP="009F4E52">
      <w:pPr>
        <w:spacing w:after="0" w:line="240" w:lineRule="auto"/>
        <w:jc w:val="both"/>
        <w:rPr>
          <w:rFonts w:ascii="Times New Roman" w:hAnsi="Times New Roman" w:cs="Times New Roman"/>
          <w:sz w:val="16"/>
          <w:szCs w:val="16"/>
        </w:rPr>
      </w:pPr>
    </w:p>
    <w:p w14:paraId="7B480291" w14:textId="5E2E533A" w:rsidR="007C3D9C" w:rsidRPr="00E7370A" w:rsidRDefault="007C3D9C" w:rsidP="009F4E52">
      <w:pPr>
        <w:pStyle w:val="ae"/>
        <w:spacing w:before="0" w:after="0"/>
        <w:jc w:val="both"/>
        <w:textAlignment w:val="top"/>
        <w:rPr>
          <w:color w:val="auto"/>
          <w:sz w:val="16"/>
          <w:szCs w:val="16"/>
        </w:rPr>
      </w:pPr>
      <w:r w:rsidRPr="00E7370A">
        <w:rPr>
          <w:color w:val="auto"/>
          <w:sz w:val="16"/>
          <w:szCs w:val="16"/>
        </w:rPr>
        <w:t>11 ноября 1918</w:t>
      </w:r>
      <w:r w:rsidR="00D30863">
        <w:rPr>
          <w:color w:val="auto"/>
          <w:sz w:val="16"/>
          <w:szCs w:val="16"/>
        </w:rPr>
        <w:t xml:space="preserve"> </w:t>
      </w:r>
      <w:r w:rsidRPr="00E7370A">
        <w:rPr>
          <w:color w:val="auto"/>
          <w:sz w:val="16"/>
          <w:szCs w:val="16"/>
        </w:rPr>
        <w:t xml:space="preserve">г., понимая, насколько шатким было положение правительства в те бурные дни без поддержки армии, Ф. Эберт обратился к П. фон Гинденбургу (начальник генштаба германской армии, исполнявший обязанности главнокомандующего вместо кайзера) и В. </w:t>
      </w:r>
      <w:proofErr w:type="spellStart"/>
      <w:r w:rsidRPr="00E7370A">
        <w:rPr>
          <w:color w:val="auto"/>
          <w:sz w:val="16"/>
          <w:szCs w:val="16"/>
        </w:rPr>
        <w:t>Гренеру</w:t>
      </w:r>
      <w:proofErr w:type="spellEnd"/>
      <w:r w:rsidRPr="00E7370A">
        <w:rPr>
          <w:color w:val="auto"/>
          <w:sz w:val="16"/>
          <w:szCs w:val="16"/>
        </w:rPr>
        <w:t xml:space="preserve"> (генерал-квартирмейстер и по должности — первый заместитель, а фактически — начальник генерального штаба германской армии, сменивший на этом посту Э. Людендорфа), под командованием которых оставались боеспособные армейские части. Он попросил </w:t>
      </w:r>
      <w:proofErr w:type="spellStart"/>
      <w:r w:rsidRPr="00E7370A">
        <w:rPr>
          <w:color w:val="auto"/>
          <w:sz w:val="16"/>
          <w:szCs w:val="16"/>
        </w:rPr>
        <w:t>Гренера</w:t>
      </w:r>
      <w:proofErr w:type="spellEnd"/>
      <w:r w:rsidRPr="00E7370A">
        <w:rPr>
          <w:color w:val="auto"/>
          <w:sz w:val="16"/>
          <w:szCs w:val="16"/>
        </w:rPr>
        <w:t xml:space="preserve"> оставаться на своем посту и руководить возвращением войск в Германию. Оба собеседника договорились о том, что офицерский корпус поддержит Правительство и будет участвовать в борьбе против нараставшего в Германии революционного движения, Эберт же позаботится о привилегиях и снабжении армии. Это </w:t>
      </w:r>
      <w:proofErr w:type="gramStart"/>
      <w:r w:rsidRPr="00E7370A">
        <w:rPr>
          <w:color w:val="auto"/>
          <w:sz w:val="16"/>
          <w:szCs w:val="16"/>
        </w:rPr>
        <w:t>было по существу</w:t>
      </w:r>
      <w:proofErr w:type="gramEnd"/>
      <w:r w:rsidRPr="00E7370A">
        <w:rPr>
          <w:color w:val="auto"/>
          <w:sz w:val="16"/>
          <w:szCs w:val="16"/>
        </w:rPr>
        <w:t xml:space="preserve"> заключением союза между социал-демократическим правительством и германским генералитетом в условиях жесточайшего цейтнота (18265).</w:t>
      </w:r>
    </w:p>
    <w:p w14:paraId="14977B40" w14:textId="77777777" w:rsidR="007C3D9C" w:rsidRPr="00E7370A" w:rsidRDefault="007C3D9C" w:rsidP="009F4E52">
      <w:pPr>
        <w:pStyle w:val="ae"/>
        <w:spacing w:before="0" w:after="0"/>
        <w:jc w:val="both"/>
        <w:textAlignment w:val="top"/>
        <w:rPr>
          <w:color w:val="auto"/>
          <w:sz w:val="16"/>
          <w:szCs w:val="16"/>
        </w:rPr>
      </w:pPr>
    </w:p>
    <w:p w14:paraId="1260026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ноября 1918 группа Спартака была преобразована в Союз Спартака (3481).</w:t>
      </w:r>
    </w:p>
    <w:p w14:paraId="0849973E" w14:textId="77777777" w:rsidR="000F2CE1" w:rsidRPr="00E7370A" w:rsidRDefault="000F2CE1" w:rsidP="009F4E52">
      <w:pPr>
        <w:spacing w:after="0" w:line="240" w:lineRule="auto"/>
        <w:jc w:val="both"/>
        <w:rPr>
          <w:rFonts w:ascii="Times New Roman" w:hAnsi="Times New Roman" w:cs="Times New Roman"/>
          <w:sz w:val="16"/>
          <w:szCs w:val="16"/>
        </w:rPr>
      </w:pPr>
    </w:p>
    <w:p w14:paraId="0A3BED3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ноября 1918 император Австро-Венгрии Карл 1 отрекся от престола в Австрии и 13 ноября - от венгерского престола (3186).</w:t>
      </w:r>
    </w:p>
    <w:p w14:paraId="3808C3C1" w14:textId="77777777" w:rsidR="000F2CE1" w:rsidRPr="00E7370A" w:rsidRDefault="000F2CE1" w:rsidP="009F4E52">
      <w:pPr>
        <w:spacing w:after="0" w:line="240" w:lineRule="auto"/>
        <w:jc w:val="both"/>
        <w:rPr>
          <w:rFonts w:ascii="Times New Roman" w:hAnsi="Times New Roman" w:cs="Times New Roman"/>
          <w:sz w:val="16"/>
          <w:szCs w:val="16"/>
        </w:rPr>
      </w:pPr>
    </w:p>
    <w:p w14:paraId="434A9C5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ноября 1918 в Польше была провозглашена республика (3186).</w:t>
      </w:r>
    </w:p>
    <w:p w14:paraId="205D0F59" w14:textId="77777777" w:rsidR="000F2CE1" w:rsidRPr="00E7370A" w:rsidRDefault="000F2CE1" w:rsidP="009F4E52">
      <w:pPr>
        <w:spacing w:after="0" w:line="240" w:lineRule="auto"/>
        <w:jc w:val="both"/>
        <w:rPr>
          <w:rFonts w:ascii="Times New Roman" w:hAnsi="Times New Roman" w:cs="Times New Roman"/>
          <w:sz w:val="16"/>
          <w:szCs w:val="16"/>
        </w:rPr>
      </w:pPr>
    </w:p>
    <w:p w14:paraId="2D229D5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ноября 1918 поляки свергли немецкий оккупационный режим в Варшаве (4962).</w:t>
      </w:r>
    </w:p>
    <w:p w14:paraId="23FA6ABF" w14:textId="77777777" w:rsidR="000F2CE1" w:rsidRPr="00E7370A" w:rsidRDefault="000F2CE1" w:rsidP="009F4E52">
      <w:pPr>
        <w:spacing w:after="0" w:line="240" w:lineRule="auto"/>
        <w:jc w:val="both"/>
        <w:rPr>
          <w:rFonts w:ascii="Times New Roman" w:hAnsi="Times New Roman" w:cs="Times New Roman"/>
          <w:sz w:val="16"/>
          <w:szCs w:val="16"/>
        </w:rPr>
      </w:pPr>
    </w:p>
    <w:p w14:paraId="58DDE2F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ноября 1918 Варшава. Регентский совет передал </w:t>
      </w:r>
      <w:proofErr w:type="spellStart"/>
      <w:r w:rsidRPr="00E7370A">
        <w:rPr>
          <w:rFonts w:ascii="Times New Roman" w:hAnsi="Times New Roman" w:cs="Times New Roman"/>
          <w:sz w:val="16"/>
          <w:szCs w:val="16"/>
        </w:rPr>
        <w:t>Ю.Пилсудскому</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Pilsudski</w:t>
      </w:r>
      <w:proofErr w:type="spellEnd"/>
      <w:r w:rsidRPr="00E7370A">
        <w:rPr>
          <w:rFonts w:ascii="Times New Roman" w:hAnsi="Times New Roman" w:cs="Times New Roman"/>
          <w:sz w:val="16"/>
          <w:szCs w:val="16"/>
        </w:rPr>
        <w:t>) военную власть "с целью сохранения порядка в стране" - произошло восстановление польской государственности. Одновременно создан столичный Совет рабочих депутатов. Перемышль. Польские легионеры выбили из города украинский гарнизон Западно-Украинской Народной республики (7451).</w:t>
      </w:r>
    </w:p>
    <w:p w14:paraId="53585BA5" w14:textId="77777777" w:rsidR="000F2CE1" w:rsidRPr="00E7370A" w:rsidRDefault="000F2CE1" w:rsidP="009F4E52">
      <w:pPr>
        <w:spacing w:after="0" w:line="240" w:lineRule="auto"/>
        <w:jc w:val="both"/>
        <w:rPr>
          <w:rFonts w:ascii="Times New Roman" w:hAnsi="Times New Roman" w:cs="Times New Roman"/>
          <w:sz w:val="16"/>
          <w:szCs w:val="16"/>
        </w:rPr>
      </w:pPr>
    </w:p>
    <w:p w14:paraId="7FC09AD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ноября 1918 ЗУНР. Перемышль. Польские легионеры выбили из города украинский гарнизон (7445).</w:t>
      </w:r>
    </w:p>
    <w:p w14:paraId="1B00F20A" w14:textId="77777777" w:rsidR="000F2CE1" w:rsidRPr="00E7370A" w:rsidRDefault="000F2CE1" w:rsidP="009F4E52">
      <w:pPr>
        <w:spacing w:after="0" w:line="240" w:lineRule="auto"/>
        <w:jc w:val="both"/>
        <w:rPr>
          <w:rFonts w:ascii="Times New Roman" w:hAnsi="Times New Roman" w:cs="Times New Roman"/>
          <w:sz w:val="16"/>
          <w:szCs w:val="16"/>
        </w:rPr>
      </w:pPr>
    </w:p>
    <w:p w14:paraId="0E522B80" w14:textId="77777777" w:rsidR="00477226" w:rsidRPr="00E7370A" w:rsidRDefault="004772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ноября 1918 польские вооруженные отряды при поддержке конфискованных у немцев бронемашин и бронепоезда, артиллерийских орудий выбили войска Западно-Украинской народной республики из города Перемышль (ныне Пшемысль на юго-востоке Польши). Взятие поляками Перемышля позволило им развернуть наступление на Львов, где еще с 4 ноября шли интенсивные уличные бои поляков с украинцами. Город фактически неоднократно переходил из рук в руки на протяжении трех недель, и лишь к 22 ноября поляки взяли его под контроль (17045).</w:t>
      </w:r>
    </w:p>
    <w:p w14:paraId="015B7404" w14:textId="77777777" w:rsidR="00477226" w:rsidRPr="00E7370A" w:rsidRDefault="00477226" w:rsidP="009F4E52">
      <w:pPr>
        <w:spacing w:after="0" w:line="240" w:lineRule="auto"/>
        <w:jc w:val="both"/>
        <w:rPr>
          <w:rFonts w:ascii="Times New Roman" w:hAnsi="Times New Roman" w:cs="Times New Roman"/>
          <w:sz w:val="16"/>
          <w:szCs w:val="16"/>
        </w:rPr>
      </w:pPr>
    </w:p>
    <w:p w14:paraId="2593CC84" w14:textId="77777777" w:rsidR="00113814" w:rsidRPr="00E7370A" w:rsidRDefault="0011381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ноября 1918 г. Польское государство, независимость ко</w:t>
      </w:r>
      <w:r w:rsidRPr="00E7370A">
        <w:rPr>
          <w:rFonts w:ascii="Times New Roman" w:hAnsi="Times New Roman" w:cs="Times New Roman"/>
          <w:sz w:val="16"/>
          <w:szCs w:val="16"/>
        </w:rPr>
        <w:softHyphen/>
        <w:t>торого была восстановлена, приступило к созданию воздухоплавательных частей после того, как 6 января 1919 г. в Позна</w:t>
      </w:r>
      <w:r w:rsidRPr="00E7370A">
        <w:rPr>
          <w:rFonts w:ascii="Times New Roman" w:hAnsi="Times New Roman" w:cs="Times New Roman"/>
          <w:sz w:val="16"/>
          <w:szCs w:val="16"/>
        </w:rPr>
        <w:softHyphen/>
        <w:t>ни был захвачен эллинг для цеппелина и иму</w:t>
      </w:r>
      <w:r w:rsidRPr="00E7370A">
        <w:rPr>
          <w:rFonts w:ascii="Times New Roman" w:hAnsi="Times New Roman" w:cs="Times New Roman"/>
          <w:sz w:val="16"/>
          <w:szCs w:val="16"/>
        </w:rPr>
        <w:softHyphen/>
        <w:t>щество Прусского воздухоплавательного отряда с запасом водорода. В организации этих частей большую роль сыграли бывшие офицеры-воз</w:t>
      </w:r>
      <w:r w:rsidRPr="00E7370A">
        <w:rPr>
          <w:rFonts w:ascii="Times New Roman" w:hAnsi="Times New Roman" w:cs="Times New Roman"/>
          <w:sz w:val="16"/>
          <w:szCs w:val="16"/>
        </w:rPr>
        <w:softHyphen/>
        <w:t>духоплаватели русской армии: полковник Алек</w:t>
      </w:r>
      <w:r w:rsidRPr="00E7370A">
        <w:rPr>
          <w:rFonts w:ascii="Times New Roman" w:hAnsi="Times New Roman" w:cs="Times New Roman"/>
          <w:sz w:val="16"/>
          <w:szCs w:val="16"/>
        </w:rPr>
        <w:softHyphen/>
        <w:t xml:space="preserve">сандр Ванькович, возглавивший в апреле 1919 г. в Познани Командование воздухоплавательных войск, и майор Феликс </w:t>
      </w:r>
      <w:proofErr w:type="spellStart"/>
      <w:r w:rsidRPr="00E7370A">
        <w:rPr>
          <w:rFonts w:ascii="Times New Roman" w:hAnsi="Times New Roman" w:cs="Times New Roman"/>
          <w:sz w:val="16"/>
          <w:szCs w:val="16"/>
        </w:rPr>
        <w:t>Больсуновский</w:t>
      </w:r>
      <w:proofErr w:type="spellEnd"/>
      <w:r w:rsidRPr="00E7370A">
        <w:rPr>
          <w:rFonts w:ascii="Times New Roman" w:hAnsi="Times New Roman" w:cs="Times New Roman"/>
          <w:sz w:val="16"/>
          <w:szCs w:val="16"/>
        </w:rPr>
        <w:t>, органи</w:t>
      </w:r>
      <w:r w:rsidRPr="00E7370A">
        <w:rPr>
          <w:rFonts w:ascii="Times New Roman" w:hAnsi="Times New Roman" w:cs="Times New Roman"/>
          <w:sz w:val="16"/>
          <w:szCs w:val="16"/>
        </w:rPr>
        <w:softHyphen/>
        <w:t>зовавший там же Офицерскую воздухоплава</w:t>
      </w:r>
      <w:r w:rsidRPr="00E7370A">
        <w:rPr>
          <w:rFonts w:ascii="Times New Roman" w:hAnsi="Times New Roman" w:cs="Times New Roman"/>
          <w:sz w:val="16"/>
          <w:szCs w:val="16"/>
        </w:rPr>
        <w:softHyphen/>
        <w:t>тельную школу (с 10 июня — Офицерская шко</w:t>
      </w:r>
      <w:r w:rsidRPr="00E7370A">
        <w:rPr>
          <w:rFonts w:ascii="Times New Roman" w:hAnsi="Times New Roman" w:cs="Times New Roman"/>
          <w:sz w:val="16"/>
          <w:szCs w:val="16"/>
        </w:rPr>
        <w:softHyphen/>
        <w:t>ла офицеров воздухоплавателей-наблюдателей) (20120).</w:t>
      </w:r>
    </w:p>
    <w:p w14:paraId="3219A55E" w14:textId="77777777" w:rsidR="00113814" w:rsidRPr="00E7370A" w:rsidRDefault="00113814" w:rsidP="009F4E52">
      <w:pPr>
        <w:spacing w:after="0" w:line="240" w:lineRule="auto"/>
        <w:jc w:val="both"/>
        <w:rPr>
          <w:rFonts w:ascii="Times New Roman" w:hAnsi="Times New Roman" w:cs="Times New Roman"/>
          <w:sz w:val="16"/>
          <w:szCs w:val="16"/>
        </w:rPr>
      </w:pPr>
    </w:p>
    <w:p w14:paraId="2C7E7ED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ноября 1918 1918.11.11 УКРАИНА. </w:t>
      </w:r>
      <w:proofErr w:type="spellStart"/>
      <w:r w:rsidRPr="00E7370A">
        <w:rPr>
          <w:rFonts w:ascii="Times New Roman" w:hAnsi="Times New Roman" w:cs="Times New Roman"/>
          <w:sz w:val="16"/>
          <w:szCs w:val="16"/>
        </w:rPr>
        <w:t>Виниица</w:t>
      </w:r>
      <w:proofErr w:type="spellEnd"/>
      <w:r w:rsidRPr="00E7370A">
        <w:rPr>
          <w:rFonts w:ascii="Times New Roman" w:hAnsi="Times New Roman" w:cs="Times New Roman"/>
          <w:sz w:val="16"/>
          <w:szCs w:val="16"/>
        </w:rPr>
        <w:t xml:space="preserve">. Приказ </w:t>
      </w:r>
      <w:proofErr w:type="spellStart"/>
      <w:proofErr w:type="gramStart"/>
      <w:r w:rsidRPr="00E7370A">
        <w:rPr>
          <w:rFonts w:ascii="Times New Roman" w:hAnsi="Times New Roman" w:cs="Times New Roman"/>
          <w:sz w:val="16"/>
          <w:szCs w:val="16"/>
        </w:rPr>
        <w:t>ком.Восточной</w:t>
      </w:r>
      <w:proofErr w:type="spellEnd"/>
      <w:proofErr w:type="gramEnd"/>
      <w:r w:rsidRPr="00E7370A">
        <w:rPr>
          <w:rFonts w:ascii="Times New Roman" w:hAnsi="Times New Roman" w:cs="Times New Roman"/>
          <w:sz w:val="16"/>
          <w:szCs w:val="16"/>
        </w:rPr>
        <w:t xml:space="preserve"> А(а-в) </w:t>
      </w:r>
      <w:proofErr w:type="spellStart"/>
      <w:r w:rsidRPr="00E7370A">
        <w:rPr>
          <w:rFonts w:ascii="Times New Roman" w:hAnsi="Times New Roman" w:cs="Times New Roman"/>
          <w:sz w:val="16"/>
          <w:szCs w:val="16"/>
        </w:rPr>
        <w:t>ген.А.Крауса</w:t>
      </w:r>
      <w:proofErr w:type="spellEnd"/>
      <w:r w:rsidRPr="00E7370A">
        <w:rPr>
          <w:rFonts w:ascii="Times New Roman" w:hAnsi="Times New Roman" w:cs="Times New Roman"/>
          <w:sz w:val="16"/>
          <w:szCs w:val="16"/>
        </w:rPr>
        <w:t xml:space="preserve"> об эвакуации австро-венгерских частей с Украины (7449).</w:t>
      </w:r>
    </w:p>
    <w:p w14:paraId="0BD5D415" w14:textId="77777777" w:rsidR="000F2CE1" w:rsidRPr="00E7370A" w:rsidRDefault="000F2CE1" w:rsidP="009F4E52">
      <w:pPr>
        <w:spacing w:after="0" w:line="240" w:lineRule="auto"/>
        <w:jc w:val="both"/>
        <w:rPr>
          <w:rFonts w:ascii="Times New Roman" w:hAnsi="Times New Roman" w:cs="Times New Roman"/>
          <w:sz w:val="16"/>
          <w:szCs w:val="16"/>
        </w:rPr>
      </w:pPr>
    </w:p>
    <w:p w14:paraId="2535E8E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ноября 1918 румынские войска захватили Черновцы (4962).</w:t>
      </w:r>
    </w:p>
    <w:p w14:paraId="2034E21D" w14:textId="77777777" w:rsidR="000F2CE1" w:rsidRPr="00E7370A" w:rsidRDefault="000F2CE1" w:rsidP="009F4E52">
      <w:pPr>
        <w:spacing w:after="0" w:line="240" w:lineRule="auto"/>
        <w:jc w:val="both"/>
        <w:rPr>
          <w:rFonts w:ascii="Times New Roman" w:hAnsi="Times New Roman" w:cs="Times New Roman"/>
          <w:sz w:val="16"/>
          <w:szCs w:val="16"/>
        </w:rPr>
      </w:pPr>
    </w:p>
    <w:p w14:paraId="27D33BD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ноября 1918 в Латвии была провозглашена республика (3186).</w:t>
      </w:r>
    </w:p>
    <w:p w14:paraId="6DABFD10" w14:textId="77777777" w:rsidR="000F2CE1" w:rsidRPr="00E7370A" w:rsidRDefault="000F2CE1" w:rsidP="009F4E52">
      <w:pPr>
        <w:spacing w:after="0" w:line="240" w:lineRule="auto"/>
        <w:jc w:val="both"/>
        <w:rPr>
          <w:rFonts w:ascii="Times New Roman" w:hAnsi="Times New Roman" w:cs="Times New Roman"/>
          <w:sz w:val="16"/>
          <w:szCs w:val="16"/>
        </w:rPr>
      </w:pPr>
    </w:p>
    <w:p w14:paraId="7A182F5B" w14:textId="77777777" w:rsidR="00477226" w:rsidRPr="00E7370A" w:rsidRDefault="004772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ноября 1918 была восстановлена независимость Эстонии, объявленная в феврале 1918 года буквально за день до оккупации немцами Ревеля, а 18 ноября вновь провозглашена независимость Латвии (17045).</w:t>
      </w:r>
    </w:p>
    <w:p w14:paraId="0CDDA4E2" w14:textId="77777777" w:rsidR="00477226" w:rsidRPr="00E7370A" w:rsidRDefault="00477226" w:rsidP="009F4E52">
      <w:pPr>
        <w:spacing w:after="0" w:line="240" w:lineRule="auto"/>
        <w:jc w:val="both"/>
        <w:rPr>
          <w:rFonts w:ascii="Times New Roman" w:hAnsi="Times New Roman" w:cs="Times New Roman"/>
          <w:sz w:val="16"/>
          <w:szCs w:val="16"/>
        </w:rPr>
      </w:pPr>
    </w:p>
    <w:p w14:paraId="2E0B18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ноября 1918 войска Антанты перешли болгаро-турецкую границу в р-не </w:t>
      </w:r>
      <w:proofErr w:type="spellStart"/>
      <w:r w:rsidRPr="00E7370A">
        <w:rPr>
          <w:rFonts w:ascii="Times New Roman" w:hAnsi="Times New Roman" w:cs="Times New Roman"/>
          <w:sz w:val="16"/>
          <w:szCs w:val="16"/>
        </w:rPr>
        <w:t>г.Дедеагач</w:t>
      </w:r>
      <w:proofErr w:type="spellEnd"/>
      <w:r w:rsidRPr="00E7370A">
        <w:rPr>
          <w:rFonts w:ascii="Times New Roman" w:hAnsi="Times New Roman" w:cs="Times New Roman"/>
          <w:sz w:val="16"/>
          <w:szCs w:val="16"/>
        </w:rPr>
        <w:t xml:space="preserve"> (7592).</w:t>
      </w:r>
    </w:p>
    <w:p w14:paraId="7AA807B6" w14:textId="77777777" w:rsidR="000F2CE1" w:rsidRPr="00E7370A" w:rsidRDefault="000F2CE1" w:rsidP="009F4E52">
      <w:pPr>
        <w:spacing w:after="0" w:line="240" w:lineRule="auto"/>
        <w:jc w:val="both"/>
        <w:rPr>
          <w:rFonts w:ascii="Times New Roman" w:hAnsi="Times New Roman" w:cs="Times New Roman"/>
          <w:sz w:val="16"/>
          <w:szCs w:val="16"/>
        </w:rPr>
      </w:pPr>
    </w:p>
    <w:p w14:paraId="1B3CDDC3" w14:textId="77777777" w:rsidR="00C80491" w:rsidRPr="00E7370A" w:rsidRDefault="00C8049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ноября 1918 отряд войск Антанты, продвигавшийся вдоль Эгейского моря на восток, в районе города </w:t>
      </w:r>
      <w:proofErr w:type="spellStart"/>
      <w:r w:rsidRPr="00E7370A">
        <w:rPr>
          <w:rFonts w:ascii="Times New Roman" w:hAnsi="Times New Roman" w:cs="Times New Roman"/>
          <w:sz w:val="16"/>
          <w:szCs w:val="16"/>
        </w:rPr>
        <w:t>Дедеагач</w:t>
      </w:r>
      <w:proofErr w:type="spellEnd"/>
      <w:r w:rsidRPr="00E7370A">
        <w:rPr>
          <w:rFonts w:ascii="Times New Roman" w:hAnsi="Times New Roman" w:cs="Times New Roman"/>
          <w:sz w:val="16"/>
          <w:szCs w:val="16"/>
        </w:rPr>
        <w:t xml:space="preserve"> (ныне Александруполис на северо-востоке Греции) пересек турецкую границу и начал занимать в соответствии с условиями капитуляции Османской империи район проливов Дарданеллы и Босфор (17045).</w:t>
      </w:r>
    </w:p>
    <w:p w14:paraId="09143312" w14:textId="77777777" w:rsidR="00C80491" w:rsidRPr="00E7370A" w:rsidRDefault="00C80491" w:rsidP="009F4E52">
      <w:pPr>
        <w:spacing w:after="0" w:line="240" w:lineRule="auto"/>
        <w:jc w:val="both"/>
        <w:rPr>
          <w:rFonts w:ascii="Times New Roman" w:hAnsi="Times New Roman" w:cs="Times New Roman"/>
          <w:sz w:val="16"/>
          <w:szCs w:val="16"/>
        </w:rPr>
      </w:pPr>
    </w:p>
    <w:p w14:paraId="66F7F9F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523DCDC0" w14:textId="77777777" w:rsidR="000F2CE1" w:rsidRPr="00E7370A" w:rsidRDefault="000F2CE1" w:rsidP="009F4E52">
      <w:pPr>
        <w:spacing w:after="0" w:line="240" w:lineRule="auto"/>
        <w:jc w:val="both"/>
        <w:rPr>
          <w:rFonts w:ascii="Times New Roman" w:hAnsi="Times New Roman" w:cs="Times New Roman"/>
          <w:sz w:val="16"/>
          <w:szCs w:val="16"/>
        </w:rPr>
      </w:pPr>
    </w:p>
    <w:p w14:paraId="280B281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ноября 1918 Протоколы заседаний Президиума ВСНХ. П. 8. Предложить Департаменту государственного казначейства отпус</w:t>
      </w:r>
      <w:r w:rsidRPr="00E7370A">
        <w:rPr>
          <w:rFonts w:ascii="Times New Roman" w:hAnsi="Times New Roman" w:cs="Times New Roman"/>
          <w:sz w:val="16"/>
          <w:szCs w:val="16"/>
        </w:rPr>
        <w:softHyphen/>
        <w:t>тить в распоряжение отдела химической промышленности аванс в размере 5150 тыс. руб. для государственного Владимирского порохового завода. (РГАЭ. Ф. 3429. Оп.1. Д. 166. Л. 1-3.) (10711,648).</w:t>
      </w:r>
    </w:p>
    <w:p w14:paraId="4F0E2FC2" w14:textId="77777777" w:rsidR="000F2CE1" w:rsidRPr="00E7370A" w:rsidRDefault="000F2CE1" w:rsidP="009F4E52">
      <w:pPr>
        <w:spacing w:after="0" w:line="240" w:lineRule="auto"/>
        <w:jc w:val="both"/>
        <w:rPr>
          <w:rFonts w:ascii="Times New Roman" w:hAnsi="Times New Roman" w:cs="Times New Roman"/>
          <w:sz w:val="16"/>
          <w:szCs w:val="16"/>
        </w:rPr>
      </w:pPr>
    </w:p>
    <w:p w14:paraId="6E4AF5C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4CC48886" w14:textId="77777777" w:rsidR="000F2CE1" w:rsidRPr="00E7370A" w:rsidRDefault="000F2CE1" w:rsidP="009F4E52">
      <w:pPr>
        <w:spacing w:after="0" w:line="240" w:lineRule="auto"/>
        <w:jc w:val="both"/>
        <w:rPr>
          <w:rFonts w:ascii="Times New Roman" w:hAnsi="Times New Roman" w:cs="Times New Roman"/>
          <w:sz w:val="16"/>
          <w:szCs w:val="16"/>
        </w:rPr>
      </w:pPr>
    </w:p>
    <w:p w14:paraId="2AB6486F" w14:textId="77777777" w:rsidR="007C3D9C" w:rsidRPr="00E7370A" w:rsidRDefault="007C3D9C" w:rsidP="009F4E52">
      <w:pPr>
        <w:pStyle w:val="ae"/>
        <w:spacing w:before="0" w:after="0"/>
        <w:jc w:val="both"/>
        <w:rPr>
          <w:color w:val="auto"/>
          <w:sz w:val="16"/>
          <w:szCs w:val="16"/>
        </w:rPr>
      </w:pPr>
      <w:r w:rsidRPr="00E7370A">
        <w:rPr>
          <w:color w:val="auto"/>
          <w:sz w:val="16"/>
          <w:szCs w:val="16"/>
        </w:rPr>
        <w:t xml:space="preserve">12 ноября 1918 Яковицкий погнался за «разведчиком неизвестного типа со стационарным мотором и отводными трубами вдоль фюзеляжа» (возможно, это был один из «Де </w:t>
      </w:r>
      <w:proofErr w:type="spellStart"/>
      <w:r w:rsidRPr="00E7370A">
        <w:rPr>
          <w:color w:val="auto"/>
          <w:sz w:val="16"/>
          <w:szCs w:val="16"/>
        </w:rPr>
        <w:t>Хэвиллендов</w:t>
      </w:r>
      <w:proofErr w:type="spellEnd"/>
      <w:r w:rsidRPr="00E7370A">
        <w:rPr>
          <w:color w:val="auto"/>
          <w:sz w:val="16"/>
          <w:szCs w:val="16"/>
        </w:rPr>
        <w:t>»). Однако «англичанин» оказался проворнее «</w:t>
      </w:r>
      <w:proofErr w:type="spellStart"/>
      <w:r w:rsidRPr="00E7370A">
        <w:rPr>
          <w:color w:val="auto"/>
          <w:sz w:val="16"/>
          <w:szCs w:val="16"/>
        </w:rPr>
        <w:t>Ньюпора</w:t>
      </w:r>
      <w:proofErr w:type="spellEnd"/>
      <w:r w:rsidRPr="00E7370A">
        <w:rPr>
          <w:color w:val="auto"/>
          <w:sz w:val="16"/>
          <w:szCs w:val="16"/>
        </w:rPr>
        <w:t>» и без труда ушел от преследования. Морские летчики еще много раз взлетали по тревоге для перехвата вражеских разведчиков и бомбардировщиков, но постоянно это оканчивалось ничем. По возвращении летчик докладывал, что самолета противника обнаружить не удалось или что он быстро скрылся в облаках (18566).</w:t>
      </w:r>
    </w:p>
    <w:p w14:paraId="2E05964E" w14:textId="77777777" w:rsidR="007C3D9C" w:rsidRPr="00E7370A" w:rsidRDefault="007C3D9C" w:rsidP="009F4E52">
      <w:pPr>
        <w:spacing w:after="0" w:line="240" w:lineRule="auto"/>
        <w:jc w:val="both"/>
        <w:rPr>
          <w:rFonts w:ascii="Times New Roman" w:hAnsi="Times New Roman" w:cs="Times New Roman"/>
          <w:sz w:val="16"/>
          <w:szCs w:val="16"/>
        </w:rPr>
      </w:pPr>
    </w:p>
    <w:p w14:paraId="2763E8DB" w14:textId="77777777" w:rsidR="007C3D9C" w:rsidRPr="00E7370A" w:rsidRDefault="007C3D9C" w:rsidP="009F4E52">
      <w:pPr>
        <w:pStyle w:val="ae"/>
        <w:spacing w:before="0" w:after="0"/>
        <w:jc w:val="both"/>
        <w:rPr>
          <w:color w:val="auto"/>
          <w:sz w:val="16"/>
          <w:szCs w:val="16"/>
        </w:rPr>
      </w:pPr>
      <w:r w:rsidRPr="00E7370A">
        <w:rPr>
          <w:color w:val="auto"/>
          <w:sz w:val="16"/>
          <w:szCs w:val="16"/>
        </w:rPr>
        <w:t>12 ноября 1918 при «</w:t>
      </w:r>
      <w:proofErr w:type="spellStart"/>
      <w:r w:rsidRPr="00E7370A">
        <w:rPr>
          <w:color w:val="auto"/>
          <w:sz w:val="16"/>
          <w:szCs w:val="16"/>
        </w:rPr>
        <w:t>Сопвич</w:t>
      </w:r>
      <w:proofErr w:type="spellEnd"/>
      <w:r w:rsidRPr="00E7370A">
        <w:rPr>
          <w:color w:val="auto"/>
          <w:sz w:val="16"/>
          <w:szCs w:val="16"/>
        </w:rPr>
        <w:t xml:space="preserve">» капитана Коссовского был сбит прямым попаданием зенитного снаряда, выпущенного с парохода «Павлин Виноградов». Вот как описывает этот эпизод очевидец с советской стороны Е.И. Татарченко, занимавший тогда пост начальника </w:t>
      </w:r>
      <w:proofErr w:type="spellStart"/>
      <w:r w:rsidRPr="00E7370A">
        <w:rPr>
          <w:color w:val="auto"/>
          <w:sz w:val="16"/>
          <w:szCs w:val="16"/>
        </w:rPr>
        <w:t>Авиаотдела</w:t>
      </w:r>
      <w:proofErr w:type="spellEnd"/>
      <w:r w:rsidRPr="00E7370A">
        <w:rPr>
          <w:color w:val="auto"/>
          <w:sz w:val="16"/>
          <w:szCs w:val="16"/>
        </w:rPr>
        <w:t xml:space="preserve"> Штаба Командующего всеми вооруженными силами Архангельского района:</w:t>
      </w:r>
    </w:p>
    <w:p w14:paraId="3EE8EE14" w14:textId="77777777" w:rsidR="007C3D9C" w:rsidRPr="00E7370A" w:rsidRDefault="007C3D9C" w:rsidP="009F4E52">
      <w:pPr>
        <w:pStyle w:val="ae"/>
        <w:spacing w:before="0" w:after="0"/>
        <w:jc w:val="both"/>
        <w:rPr>
          <w:color w:val="auto"/>
          <w:sz w:val="16"/>
          <w:szCs w:val="16"/>
        </w:rPr>
      </w:pPr>
      <w:r w:rsidRPr="00E7370A">
        <w:rPr>
          <w:color w:val="auto"/>
          <w:sz w:val="16"/>
          <w:szCs w:val="16"/>
        </w:rPr>
        <w:t>«Разорвавшийся снаряд окутал весь аппарат, который, вздрогнув, зашатался, как раненая птица... На мгновение наступила жуткая тишина. Стих беспрерывный рокот мотора. Точно по команде смолкла артиллерия. С затаенным дыханием все смотрели, как подбитый самолет накренился, как перешел в „штопор“, как у него сначала вывалилась одна стойка, потом другая, как стало отламываться левое крыло...</w:t>
      </w:r>
    </w:p>
    <w:p w14:paraId="09024AEA" w14:textId="12E7A4EF" w:rsidR="007C3D9C" w:rsidRPr="00E7370A" w:rsidRDefault="007C3D9C" w:rsidP="009F4E52">
      <w:pPr>
        <w:pStyle w:val="ae"/>
        <w:spacing w:before="0" w:after="0"/>
        <w:jc w:val="both"/>
        <w:rPr>
          <w:color w:val="auto"/>
          <w:sz w:val="16"/>
          <w:szCs w:val="16"/>
        </w:rPr>
      </w:pPr>
      <w:r w:rsidRPr="00E7370A">
        <w:rPr>
          <w:color w:val="auto"/>
          <w:sz w:val="16"/>
          <w:szCs w:val="16"/>
        </w:rPr>
        <w:t>Совершенно неожиданно, каким-то чудом летчик остался жив. Самолет падал прямо в Двину. Так что летчикам предстояло если не разбиться, то утонуть. Но благодаря сравнительно небольшой высоте и удачному амортизирующему удару правым крылом об воду, летчик отделался легким потрясением и ледяной ванной. Сильным ударом его выкинуло из пилотской кабинки в воду, откуда он через секунду всплыл и был захвачен в плен. Наблюдателю же (корнету Абрамовичу.</w:t>
      </w:r>
      <w:r w:rsidR="00D30863">
        <w:rPr>
          <w:color w:val="auto"/>
          <w:sz w:val="16"/>
          <w:szCs w:val="16"/>
        </w:rPr>
        <w:t xml:space="preserve"> </w:t>
      </w:r>
      <w:r w:rsidRPr="00E7370A">
        <w:rPr>
          <w:color w:val="auto"/>
          <w:sz w:val="16"/>
          <w:szCs w:val="16"/>
        </w:rPr>
        <w:t>–</w:t>
      </w:r>
      <w:r w:rsidR="00D30863">
        <w:rPr>
          <w:color w:val="auto"/>
          <w:sz w:val="16"/>
          <w:szCs w:val="16"/>
        </w:rPr>
        <w:t xml:space="preserve"> </w:t>
      </w:r>
      <w:r w:rsidRPr="00E7370A">
        <w:rPr>
          <w:iCs/>
          <w:color w:val="auto"/>
          <w:sz w:val="16"/>
          <w:szCs w:val="16"/>
        </w:rPr>
        <w:t>Прим. авт.</w:t>
      </w:r>
      <w:r w:rsidRPr="00E7370A">
        <w:rPr>
          <w:color w:val="auto"/>
          <w:sz w:val="16"/>
          <w:szCs w:val="16"/>
        </w:rPr>
        <w:t>) не повезло – осколком ему разбило череп».</w:t>
      </w:r>
    </w:p>
    <w:p w14:paraId="380097B9" w14:textId="77777777" w:rsidR="007C3D9C" w:rsidRPr="00E7370A" w:rsidRDefault="007C3D9C" w:rsidP="009F4E52">
      <w:pPr>
        <w:pStyle w:val="ae"/>
        <w:spacing w:before="0" w:after="0"/>
        <w:jc w:val="both"/>
        <w:rPr>
          <w:color w:val="auto"/>
          <w:sz w:val="16"/>
          <w:szCs w:val="16"/>
        </w:rPr>
      </w:pPr>
      <w:r w:rsidRPr="00E7370A">
        <w:rPr>
          <w:color w:val="auto"/>
          <w:sz w:val="16"/>
          <w:szCs w:val="16"/>
        </w:rPr>
        <w:t xml:space="preserve">В марте следующего года комендор зенитного орудия, сбившего белогвардейский аэроплан, балтийский матрос Григорий </w:t>
      </w:r>
      <w:proofErr w:type="spellStart"/>
      <w:r w:rsidRPr="00E7370A">
        <w:rPr>
          <w:color w:val="auto"/>
          <w:sz w:val="16"/>
          <w:szCs w:val="16"/>
        </w:rPr>
        <w:t>Скарихин</w:t>
      </w:r>
      <w:proofErr w:type="spellEnd"/>
      <w:r w:rsidRPr="00E7370A">
        <w:rPr>
          <w:color w:val="auto"/>
          <w:sz w:val="16"/>
          <w:szCs w:val="16"/>
        </w:rPr>
        <w:t>, был награжден по личному приказу Троцкого орденом Красного знамени.</w:t>
      </w:r>
    </w:p>
    <w:p w14:paraId="09C96E33" w14:textId="77777777" w:rsidR="007C3D9C" w:rsidRPr="00E7370A" w:rsidRDefault="007C3D9C" w:rsidP="009F4E52">
      <w:pPr>
        <w:pStyle w:val="ae"/>
        <w:spacing w:before="0" w:after="0"/>
        <w:jc w:val="both"/>
        <w:rPr>
          <w:color w:val="auto"/>
          <w:sz w:val="16"/>
          <w:szCs w:val="16"/>
        </w:rPr>
      </w:pPr>
      <w:r w:rsidRPr="00E7370A">
        <w:rPr>
          <w:color w:val="auto"/>
          <w:sz w:val="16"/>
          <w:szCs w:val="16"/>
        </w:rPr>
        <w:t xml:space="preserve">А Коссовского долго допрашивали, </w:t>
      </w:r>
      <w:proofErr w:type="gramStart"/>
      <w:r w:rsidRPr="00E7370A">
        <w:rPr>
          <w:color w:val="auto"/>
          <w:sz w:val="16"/>
          <w:szCs w:val="16"/>
        </w:rPr>
        <w:t>но, несмотря на то, что</w:t>
      </w:r>
      <w:proofErr w:type="gramEnd"/>
      <w:r w:rsidRPr="00E7370A">
        <w:rPr>
          <w:color w:val="auto"/>
          <w:sz w:val="16"/>
          <w:szCs w:val="16"/>
        </w:rPr>
        <w:t xml:space="preserve"> он дал красной разведке немало ценных сведений, «чудесное» спасение закончилось для капитана трагично. «Вытянув» из пленного летчика все, что он знал о белой армии севера и о Славяно-Британском авиакорпусе, его этапировали в Вологду и там расстреляли по приговору местного </w:t>
      </w:r>
      <w:proofErr w:type="spellStart"/>
      <w:r w:rsidRPr="00E7370A">
        <w:rPr>
          <w:color w:val="auto"/>
          <w:sz w:val="16"/>
          <w:szCs w:val="16"/>
        </w:rPr>
        <w:t>ревтребунала</w:t>
      </w:r>
      <w:proofErr w:type="spellEnd"/>
      <w:r w:rsidRPr="00E7370A">
        <w:rPr>
          <w:color w:val="auto"/>
          <w:sz w:val="16"/>
          <w:szCs w:val="16"/>
        </w:rPr>
        <w:t xml:space="preserve"> (18566).</w:t>
      </w:r>
    </w:p>
    <w:p w14:paraId="0F9553C7" w14:textId="77777777" w:rsidR="007C3D9C" w:rsidRPr="00E7370A" w:rsidRDefault="007C3D9C" w:rsidP="009F4E52">
      <w:pPr>
        <w:spacing w:after="0" w:line="240" w:lineRule="auto"/>
        <w:jc w:val="both"/>
        <w:rPr>
          <w:rFonts w:ascii="Times New Roman" w:hAnsi="Times New Roman" w:cs="Times New Roman"/>
          <w:sz w:val="16"/>
          <w:szCs w:val="16"/>
        </w:rPr>
      </w:pPr>
    </w:p>
    <w:p w14:paraId="6EBBA413" w14:textId="77777777" w:rsidR="00AF7F4B" w:rsidRPr="00E7370A" w:rsidRDefault="00AF7F4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ноября 1918 г., уже на следующий день после подписания перемирия, наступил этап открытой интервенции на юге России. Восточным отделом штаба армий Антанты был составлен документ об использовании войск союзников после войны.</w:t>
      </w:r>
    </w:p>
    <w:p w14:paraId="2F92623E" w14:textId="77777777" w:rsidR="00AF7F4B" w:rsidRPr="00E7370A" w:rsidRDefault="00AF7F4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Специальный раздел был посвящен интервенции в Южную Россию через порты Черного моря и Румынию.</w:t>
      </w:r>
    </w:p>
    <w:p w14:paraId="1DCFA963" w14:textId="77777777" w:rsidR="00AF7F4B" w:rsidRPr="00E7370A" w:rsidRDefault="00AF7F4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составленной позднее справке о плане действий союзнических войск в этом регионе отмечалось: продолжая военные действия в Сибири и на Севере, Антанта должна направить главные усилия на Юг России, «...чтобы создать там основную массу русских национальных сил и позволить ей предпринять наступление на Москву».</w:t>
      </w:r>
    </w:p>
    <w:p w14:paraId="42A1EBAB" w14:textId="77777777" w:rsidR="00AF7F4B" w:rsidRPr="00E7370A" w:rsidRDefault="00AF7F4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Основная ставка делалась на армию Деникина, которая стала именоваться Вооруженными силами Юга России.</w:t>
      </w:r>
    </w:p>
    <w:p w14:paraId="58DADB82" w14:textId="77777777" w:rsidR="00AF7F4B" w:rsidRPr="00E7370A" w:rsidRDefault="00AF7F4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Восточный отдел объединенного командования стран Антанты так определил новую цель:</w:t>
      </w:r>
    </w:p>
    <w:p w14:paraId="5F23E2A4" w14:textId="77777777" w:rsidR="00AF7F4B" w:rsidRPr="00E7370A" w:rsidRDefault="00AF7F4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«...уничтожение большевизма и поощрение создания в России режима порядка, устанавливаемого после чистосердечного всенародного опроса» (15497).</w:t>
      </w:r>
    </w:p>
    <w:p w14:paraId="7EBA944D" w14:textId="77777777" w:rsidR="00AF7F4B" w:rsidRPr="00E7370A" w:rsidRDefault="00AF7F4B" w:rsidP="009F4E52">
      <w:pPr>
        <w:spacing w:after="0" w:line="240" w:lineRule="auto"/>
        <w:jc w:val="both"/>
        <w:rPr>
          <w:rFonts w:ascii="Times New Roman" w:hAnsi="Times New Roman" w:cs="Times New Roman"/>
          <w:sz w:val="16"/>
          <w:szCs w:val="16"/>
        </w:rPr>
      </w:pPr>
    </w:p>
    <w:p w14:paraId="56D84F4C" w14:textId="77777777" w:rsidR="00393C4E" w:rsidRPr="00E7370A" w:rsidRDefault="00393C4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ноября 1918 на Севере Яковицкий погнался за «разведчиком неизвестного типа со стационарным мотором и отводными трубами вдоль фюзеляжа» (возможно, это был один из «Де </w:t>
      </w:r>
      <w:proofErr w:type="spellStart"/>
      <w:r w:rsidRPr="00E7370A">
        <w:rPr>
          <w:rFonts w:ascii="Times New Roman" w:hAnsi="Times New Roman" w:cs="Times New Roman"/>
          <w:sz w:val="16"/>
          <w:szCs w:val="16"/>
        </w:rPr>
        <w:t>Хэвиллендов</w:t>
      </w:r>
      <w:proofErr w:type="spellEnd"/>
      <w:r w:rsidRPr="00E7370A">
        <w:rPr>
          <w:rFonts w:ascii="Times New Roman" w:hAnsi="Times New Roman" w:cs="Times New Roman"/>
          <w:sz w:val="16"/>
          <w:szCs w:val="16"/>
        </w:rPr>
        <w:t>»). Однако «англичанин» оказался проворнее «</w:t>
      </w:r>
      <w:proofErr w:type="spellStart"/>
      <w:r w:rsidRPr="00E7370A">
        <w:rPr>
          <w:rFonts w:ascii="Times New Roman" w:hAnsi="Times New Roman" w:cs="Times New Roman"/>
          <w:sz w:val="16"/>
          <w:szCs w:val="16"/>
        </w:rPr>
        <w:t>Ньюпора</w:t>
      </w:r>
      <w:proofErr w:type="spellEnd"/>
      <w:r w:rsidRPr="00E7370A">
        <w:rPr>
          <w:rFonts w:ascii="Times New Roman" w:hAnsi="Times New Roman" w:cs="Times New Roman"/>
          <w:sz w:val="16"/>
          <w:szCs w:val="16"/>
        </w:rPr>
        <w:t>» и без труда ушел от преследования. Морские летчики еще много раз взлетали по тревоге для перехвата вражеских разведчиков и бомбардировщиков, но постоянно это оканчивалось ничем. По возвращении летчик докладывал, что самолета противника обнаружить не удалось или что он быстро скрылся в облаках (17065).</w:t>
      </w:r>
    </w:p>
    <w:p w14:paraId="4367043B" w14:textId="77777777" w:rsidR="00393C4E" w:rsidRPr="00E7370A" w:rsidRDefault="00393C4E" w:rsidP="009F4E52">
      <w:pPr>
        <w:spacing w:after="0" w:line="240" w:lineRule="auto"/>
        <w:jc w:val="both"/>
        <w:rPr>
          <w:rFonts w:ascii="Times New Roman" w:hAnsi="Times New Roman" w:cs="Times New Roman"/>
          <w:sz w:val="16"/>
          <w:szCs w:val="16"/>
        </w:rPr>
      </w:pPr>
    </w:p>
    <w:p w14:paraId="621A1B4E" w14:textId="77777777" w:rsidR="00FE2D2F" w:rsidRPr="00E7370A" w:rsidRDefault="00FE2D2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ноября 1918 при очередном таком налете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капитана Коссовского был сбит прямым попаданием зенитного снаряда, выпущенного с парохода «Павлин Виноградов». Вот как описывает этот эпизод очевидец с советской стороны Е.И. Татарченко, занимавший тогда пост начальника </w:t>
      </w:r>
      <w:proofErr w:type="spellStart"/>
      <w:r w:rsidRPr="00E7370A">
        <w:rPr>
          <w:rFonts w:ascii="Times New Roman" w:hAnsi="Times New Roman" w:cs="Times New Roman"/>
          <w:sz w:val="16"/>
          <w:szCs w:val="16"/>
        </w:rPr>
        <w:t>Авиаотдела</w:t>
      </w:r>
      <w:proofErr w:type="spellEnd"/>
      <w:r w:rsidRPr="00E7370A">
        <w:rPr>
          <w:rFonts w:ascii="Times New Roman" w:hAnsi="Times New Roman" w:cs="Times New Roman"/>
          <w:sz w:val="16"/>
          <w:szCs w:val="16"/>
        </w:rPr>
        <w:t xml:space="preserve"> Штаба Командующего всеми вооруженными силами Архангельского района:</w:t>
      </w:r>
    </w:p>
    <w:p w14:paraId="1E96714E" w14:textId="77777777" w:rsidR="00FE2D2F" w:rsidRPr="00E7370A" w:rsidRDefault="00FE2D2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«Разорвавшийся снаряд окутал весь аппарат, который, вздрогнув, зашатался, как раненая птица... На мгновение наступила жуткая тишина. Стих беспрерывный рокот мотора. Точно по команде смолкла артиллерия. С затаенным дыханием все смотрели, как подбитый самолет накренился, как перешел в „штопор“, как у него сначала вывалилась одна стойка, потом другая, как стало отламываться левое крыло...</w:t>
      </w:r>
    </w:p>
    <w:p w14:paraId="0C857B61" w14:textId="77777777" w:rsidR="00FE2D2F" w:rsidRPr="00E7370A" w:rsidRDefault="00FE2D2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Совершенно неожиданно, каким-то чудом летчик остался жив. Самолет падал прямо в Двину. Так что летчикам предстояло если не разбиться, то утонуть. Но благодаря сравнительно небольшой высоте и удачному амортизирующему удару правым крылом об воду, летчик отделался легким потрясением и ледяной ванной. Сильным ударом его выкинуло из пилотской кабинки в воду, откуда он через секунду всплыл и был захвачен в плен. Наблюдателю же (корнету Абрамовичу) не повезло – осколком ему разбило череп».</w:t>
      </w:r>
    </w:p>
    <w:p w14:paraId="77DAFAFF" w14:textId="77777777" w:rsidR="00FE2D2F" w:rsidRPr="00E7370A" w:rsidRDefault="00FE2D2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марте следующего года комендор зенитного орудия, сбившего белогвардейский аэроплан, балтийский матрос Григорий </w:t>
      </w:r>
      <w:proofErr w:type="spellStart"/>
      <w:r w:rsidRPr="00E7370A">
        <w:rPr>
          <w:rFonts w:ascii="Times New Roman" w:hAnsi="Times New Roman" w:cs="Times New Roman"/>
          <w:sz w:val="16"/>
          <w:szCs w:val="16"/>
        </w:rPr>
        <w:t>Скарихин</w:t>
      </w:r>
      <w:proofErr w:type="spellEnd"/>
      <w:r w:rsidRPr="00E7370A">
        <w:rPr>
          <w:rFonts w:ascii="Times New Roman" w:hAnsi="Times New Roman" w:cs="Times New Roman"/>
          <w:sz w:val="16"/>
          <w:szCs w:val="16"/>
        </w:rPr>
        <w:t>, был награжден по личному приказу Троцкого орденом Красного знамени (17065).</w:t>
      </w:r>
    </w:p>
    <w:p w14:paraId="26DC02C6" w14:textId="77777777" w:rsidR="00FE2D2F" w:rsidRPr="00E7370A" w:rsidRDefault="00FE2D2F" w:rsidP="009F4E52">
      <w:pPr>
        <w:spacing w:after="0" w:line="240" w:lineRule="auto"/>
        <w:jc w:val="both"/>
        <w:rPr>
          <w:rFonts w:ascii="Times New Roman" w:hAnsi="Times New Roman" w:cs="Times New Roman"/>
          <w:sz w:val="16"/>
          <w:szCs w:val="16"/>
        </w:rPr>
      </w:pPr>
    </w:p>
    <w:p w14:paraId="3A282F34" w14:textId="77777777" w:rsidR="001718C2" w:rsidRPr="00E7370A" w:rsidRDefault="001718C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ноября 1918 корабли ВВФ стали в Нижнем Новгороде на зимнюю стоянку (20120).</w:t>
      </w:r>
    </w:p>
    <w:p w14:paraId="32A7A6DF" w14:textId="77777777" w:rsidR="001718C2" w:rsidRPr="00E7370A" w:rsidRDefault="001718C2" w:rsidP="009F4E52">
      <w:pPr>
        <w:spacing w:after="0" w:line="240" w:lineRule="auto"/>
        <w:jc w:val="both"/>
        <w:rPr>
          <w:rFonts w:ascii="Times New Roman" w:hAnsi="Times New Roman" w:cs="Times New Roman"/>
          <w:sz w:val="16"/>
          <w:szCs w:val="16"/>
        </w:rPr>
      </w:pPr>
    </w:p>
    <w:p w14:paraId="61631C6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ноября 1918 закончилась </w:t>
      </w:r>
      <w:proofErr w:type="gramStart"/>
      <w:r w:rsidRPr="00E7370A">
        <w:rPr>
          <w:rFonts w:ascii="Times New Roman" w:hAnsi="Times New Roman" w:cs="Times New Roman"/>
          <w:sz w:val="16"/>
          <w:szCs w:val="16"/>
        </w:rPr>
        <w:t>100 дневная</w:t>
      </w:r>
      <w:proofErr w:type="gramEnd"/>
      <w:r w:rsidRPr="00E7370A">
        <w:rPr>
          <w:rFonts w:ascii="Times New Roman" w:hAnsi="Times New Roman" w:cs="Times New Roman"/>
          <w:sz w:val="16"/>
          <w:szCs w:val="16"/>
        </w:rPr>
        <w:t xml:space="preserve"> оборона Грозного красными отрядами (3481).</w:t>
      </w:r>
    </w:p>
    <w:p w14:paraId="32457748" w14:textId="77777777" w:rsidR="000F2CE1" w:rsidRPr="00E7370A" w:rsidRDefault="000F2CE1" w:rsidP="009F4E52">
      <w:pPr>
        <w:spacing w:after="0" w:line="240" w:lineRule="auto"/>
        <w:jc w:val="both"/>
        <w:rPr>
          <w:rFonts w:ascii="Times New Roman" w:hAnsi="Times New Roman" w:cs="Times New Roman"/>
          <w:sz w:val="16"/>
          <w:szCs w:val="16"/>
        </w:rPr>
      </w:pPr>
    </w:p>
    <w:p w14:paraId="2DFDD32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ноября 1918 закончились бои красногвардейских отрядов Грозного с белогвардейскими войсками, окружившими город 11 августа. Белогвардейцы разгромлены. Оборона Грозного вошла в историю под названием "стодневных боев" (4216).</w:t>
      </w:r>
    </w:p>
    <w:p w14:paraId="7D9A82BD" w14:textId="77777777" w:rsidR="000F2CE1" w:rsidRPr="00E7370A" w:rsidRDefault="000F2CE1" w:rsidP="009F4E52">
      <w:pPr>
        <w:spacing w:after="0" w:line="240" w:lineRule="auto"/>
        <w:jc w:val="both"/>
        <w:rPr>
          <w:rFonts w:ascii="Times New Roman" w:hAnsi="Times New Roman" w:cs="Times New Roman"/>
          <w:sz w:val="16"/>
          <w:szCs w:val="16"/>
        </w:rPr>
      </w:pPr>
    </w:p>
    <w:p w14:paraId="2B968B5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lastRenderedPageBreak/>
        <w:t>Жизнь и внутренняя политика:</w:t>
      </w:r>
    </w:p>
    <w:p w14:paraId="496D4E9E" w14:textId="77777777" w:rsidR="000F2CE1" w:rsidRPr="00E7370A" w:rsidRDefault="000F2CE1" w:rsidP="009F4E52">
      <w:pPr>
        <w:spacing w:after="0" w:line="240" w:lineRule="auto"/>
        <w:jc w:val="both"/>
        <w:rPr>
          <w:rFonts w:ascii="Times New Roman" w:hAnsi="Times New Roman" w:cs="Times New Roman"/>
          <w:sz w:val="16"/>
          <w:szCs w:val="16"/>
        </w:rPr>
      </w:pPr>
    </w:p>
    <w:p w14:paraId="016DE974" w14:textId="77777777" w:rsidR="00AF7F4B" w:rsidRPr="00E7370A" w:rsidRDefault="00AF7F4B"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bCs/>
          <w:sz w:val="16"/>
          <w:szCs w:val="16"/>
        </w:rPr>
        <w:t xml:space="preserve">12 ноября </w:t>
      </w:r>
      <w:r w:rsidRPr="00E7370A">
        <w:rPr>
          <w:rFonts w:ascii="Times New Roman" w:hAnsi="Times New Roman" w:cs="Times New Roman"/>
          <w:sz w:val="16"/>
          <w:szCs w:val="16"/>
        </w:rPr>
        <w:t xml:space="preserve">в 1918 году организовывается Всероссийский союз журналистов, одна из задач которого - "подготовка кадров советских журналистов нового типа, широкое участие в политической жизни страны" </w:t>
      </w:r>
    </w:p>
    <w:p w14:paraId="70A1C9C0" w14:textId="77777777" w:rsidR="00AF7F4B" w:rsidRPr="00E7370A" w:rsidRDefault="00AF7F4B" w:rsidP="009F4E52">
      <w:pPr>
        <w:spacing w:after="0" w:line="240" w:lineRule="auto"/>
        <w:jc w:val="both"/>
        <w:rPr>
          <w:rFonts w:ascii="Times New Roman" w:hAnsi="Times New Roman" w:cs="Times New Roman"/>
          <w:sz w:val="16"/>
          <w:szCs w:val="16"/>
        </w:rPr>
      </w:pPr>
    </w:p>
    <w:p w14:paraId="09C5B6F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ноября 1918 в связи с участившимися случаями хищений телефонных и телеграфных проводов и ламп уличного освещения в Красноярске издан приказ военным частям и патрулям расстреливать на месте преступников, совершающих подобные действия (9870).</w:t>
      </w:r>
    </w:p>
    <w:p w14:paraId="01085263" w14:textId="77777777" w:rsidR="000F2CE1" w:rsidRPr="00E7370A" w:rsidRDefault="000F2CE1" w:rsidP="009F4E52">
      <w:pPr>
        <w:spacing w:after="0" w:line="240" w:lineRule="auto"/>
        <w:jc w:val="both"/>
        <w:rPr>
          <w:rFonts w:ascii="Times New Roman" w:hAnsi="Times New Roman" w:cs="Times New Roman"/>
          <w:sz w:val="16"/>
          <w:szCs w:val="16"/>
        </w:rPr>
      </w:pPr>
    </w:p>
    <w:p w14:paraId="374D45BB" w14:textId="77777777" w:rsidR="007C3D9C" w:rsidRPr="00E7370A" w:rsidRDefault="007C3D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ноября 1918. Президиум ВСНХ обязал словолитни Москвы и Петрограда немедленно прекратить отливку </w:t>
      </w:r>
      <w:proofErr w:type="spellStart"/>
      <w:r w:rsidRPr="00E7370A">
        <w:rPr>
          <w:rFonts w:ascii="Times New Roman" w:hAnsi="Times New Roman" w:cs="Times New Roman"/>
          <w:sz w:val="16"/>
          <w:szCs w:val="16"/>
        </w:rPr>
        <w:t>исключеннных</w:t>
      </w:r>
      <w:proofErr w:type="spellEnd"/>
      <w:r w:rsidRPr="00E7370A">
        <w:rPr>
          <w:rFonts w:ascii="Times New Roman" w:hAnsi="Times New Roman" w:cs="Times New Roman"/>
          <w:sz w:val="16"/>
          <w:szCs w:val="16"/>
        </w:rPr>
        <w:t xml:space="preserve"> из русского алфавита букв. Предписано также типографиям прекратить прием заказов на печатание какой-либо продукции по старой орфографии (18686).</w:t>
      </w:r>
    </w:p>
    <w:p w14:paraId="2A78DF64" w14:textId="77777777" w:rsidR="007C3D9C" w:rsidRPr="00E7370A" w:rsidRDefault="007C3D9C" w:rsidP="009F4E52">
      <w:pPr>
        <w:spacing w:after="0" w:line="240" w:lineRule="auto"/>
        <w:jc w:val="both"/>
        <w:rPr>
          <w:rFonts w:ascii="Times New Roman" w:hAnsi="Times New Roman" w:cs="Times New Roman"/>
          <w:sz w:val="16"/>
          <w:szCs w:val="16"/>
        </w:rPr>
      </w:pPr>
    </w:p>
    <w:p w14:paraId="7A1ED71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ноября 1918 гетман Украины П. Скоропадский узаконил автокефалию украинской церкви (4962).</w:t>
      </w:r>
    </w:p>
    <w:p w14:paraId="0C2D9BEB" w14:textId="77777777" w:rsidR="000F2CE1" w:rsidRPr="00E7370A" w:rsidRDefault="000F2CE1" w:rsidP="009F4E52">
      <w:pPr>
        <w:spacing w:after="0" w:line="240" w:lineRule="auto"/>
        <w:jc w:val="both"/>
        <w:rPr>
          <w:rFonts w:ascii="Times New Roman" w:hAnsi="Times New Roman" w:cs="Times New Roman"/>
          <w:sz w:val="16"/>
          <w:szCs w:val="16"/>
        </w:rPr>
      </w:pPr>
    </w:p>
    <w:p w14:paraId="4CC339D9" w14:textId="77777777" w:rsidR="007F17BC" w:rsidRPr="00E7370A" w:rsidRDefault="007F17BC" w:rsidP="009F4E52">
      <w:pPr>
        <w:spacing w:after="0" w:line="240" w:lineRule="auto"/>
        <w:jc w:val="both"/>
        <w:rPr>
          <w:rFonts w:ascii="Times New Roman" w:hAnsi="Times New Roman" w:cs="Times New Roman"/>
          <w:bCs/>
          <w:sz w:val="16"/>
          <w:szCs w:val="16"/>
        </w:rPr>
      </w:pPr>
      <w:r w:rsidRPr="00E7370A">
        <w:rPr>
          <w:rFonts w:ascii="Times New Roman" w:hAnsi="Times New Roman" w:cs="Times New Roman"/>
          <w:bCs/>
          <w:sz w:val="16"/>
          <w:szCs w:val="16"/>
        </w:rPr>
        <w:t xml:space="preserve">12 ноября 1918 г. во Львове на украинских землях, принадлежавших Австро-Венгрии была провозглашена Западно-Украинская Народная республика (ЗУНР). </w:t>
      </w:r>
    </w:p>
    <w:p w14:paraId="788F0B80" w14:textId="77777777" w:rsidR="007F17BC" w:rsidRPr="00E7370A" w:rsidRDefault="007F17BC" w:rsidP="009F4E52">
      <w:pPr>
        <w:pStyle w:val="ae"/>
        <w:spacing w:before="0" w:after="0"/>
        <w:jc w:val="both"/>
        <w:rPr>
          <w:bCs/>
          <w:color w:val="auto"/>
          <w:sz w:val="16"/>
          <w:szCs w:val="16"/>
        </w:rPr>
      </w:pPr>
      <w:r w:rsidRPr="00E7370A">
        <w:rPr>
          <w:bCs/>
          <w:color w:val="auto"/>
          <w:sz w:val="16"/>
          <w:szCs w:val="16"/>
        </w:rPr>
        <w:t>22 февраля 1919 г. в Киеве было провозглашено объединение этих республик. Верховной властью считалась Директория. ЗУНР гарантировалась автономия и она сохраняла свое правительство.</w:t>
      </w:r>
    </w:p>
    <w:p w14:paraId="22B92D41" w14:textId="77777777" w:rsidR="007F17BC" w:rsidRPr="00E7370A" w:rsidRDefault="007F17BC" w:rsidP="009F4E52">
      <w:pPr>
        <w:pStyle w:val="ae"/>
        <w:spacing w:before="0" w:after="0"/>
        <w:jc w:val="both"/>
        <w:rPr>
          <w:bCs/>
          <w:color w:val="auto"/>
          <w:sz w:val="16"/>
          <w:szCs w:val="16"/>
        </w:rPr>
      </w:pPr>
      <w:r w:rsidRPr="00E7370A">
        <w:rPr>
          <w:bCs/>
          <w:color w:val="auto"/>
          <w:sz w:val="16"/>
          <w:szCs w:val="16"/>
        </w:rPr>
        <w:t>В течение гражданской войны войска УНР и ЗУНР неоднократно вели совместные боевые действия, причем Западно-Украинская (Галицкая) армия была намного сильнее петлюровских войск. Однако политикам этих республик так и не удалось преодолеть постоянно возникающие между ними противоречия (17048).</w:t>
      </w:r>
    </w:p>
    <w:p w14:paraId="3509E4EA" w14:textId="77777777" w:rsidR="007F17BC" w:rsidRPr="00E7370A" w:rsidRDefault="007F17BC" w:rsidP="009F4E52">
      <w:pPr>
        <w:spacing w:after="0" w:line="240" w:lineRule="auto"/>
        <w:jc w:val="both"/>
        <w:rPr>
          <w:rFonts w:ascii="Times New Roman" w:hAnsi="Times New Roman" w:cs="Times New Roman"/>
          <w:sz w:val="16"/>
          <w:szCs w:val="16"/>
        </w:rPr>
      </w:pPr>
    </w:p>
    <w:p w14:paraId="579FB7B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255848CB" w14:textId="77777777" w:rsidR="000F2CE1" w:rsidRPr="00E7370A" w:rsidRDefault="000F2CE1" w:rsidP="009F4E52">
      <w:pPr>
        <w:spacing w:after="0" w:line="240" w:lineRule="auto"/>
        <w:jc w:val="both"/>
        <w:rPr>
          <w:rFonts w:ascii="Times New Roman" w:hAnsi="Times New Roman" w:cs="Times New Roman"/>
          <w:sz w:val="16"/>
          <w:szCs w:val="16"/>
        </w:rPr>
      </w:pPr>
    </w:p>
    <w:p w14:paraId="46ED4EA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ноября 1918 Берлин. "Обращение к народу" правительства </w:t>
      </w:r>
      <w:proofErr w:type="spellStart"/>
      <w:r w:rsidRPr="00E7370A">
        <w:rPr>
          <w:rFonts w:ascii="Times New Roman" w:hAnsi="Times New Roman" w:cs="Times New Roman"/>
          <w:sz w:val="16"/>
          <w:szCs w:val="16"/>
        </w:rPr>
        <w:t>Ф.Эберта</w:t>
      </w:r>
      <w:proofErr w:type="spellEnd"/>
      <w:r w:rsidRPr="00E7370A">
        <w:rPr>
          <w:rFonts w:ascii="Times New Roman" w:hAnsi="Times New Roman" w:cs="Times New Roman"/>
          <w:sz w:val="16"/>
          <w:szCs w:val="16"/>
        </w:rPr>
        <w:t xml:space="preserve"> с программой социалистических преобразований (7446).</w:t>
      </w:r>
    </w:p>
    <w:p w14:paraId="18EEBA94" w14:textId="77777777" w:rsidR="000F2CE1" w:rsidRPr="00E7370A" w:rsidRDefault="000F2CE1" w:rsidP="009F4E52">
      <w:pPr>
        <w:spacing w:after="0" w:line="240" w:lineRule="auto"/>
        <w:jc w:val="both"/>
        <w:rPr>
          <w:rFonts w:ascii="Times New Roman" w:hAnsi="Times New Roman" w:cs="Times New Roman"/>
          <w:sz w:val="16"/>
          <w:szCs w:val="16"/>
        </w:rPr>
      </w:pPr>
    </w:p>
    <w:p w14:paraId="197880C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ноября 1918 В Австро-Венгрии император Карл 1 отрекается от престола. Провозглашена Австрийская республика, союзная с Германией (позже этот союз было запрещен Парижской мирной конференцией и договорами, подписанными в Версале, Сен-Жермене и Трианоне). Завершен распад Австро-Венгрии (7444).</w:t>
      </w:r>
    </w:p>
    <w:p w14:paraId="3EF22BCA" w14:textId="77777777" w:rsidR="000F2CE1" w:rsidRPr="00E7370A" w:rsidRDefault="000F2CE1" w:rsidP="009F4E52">
      <w:pPr>
        <w:spacing w:after="0" w:line="240" w:lineRule="auto"/>
        <w:jc w:val="both"/>
        <w:rPr>
          <w:rFonts w:ascii="Times New Roman" w:hAnsi="Times New Roman" w:cs="Times New Roman"/>
          <w:sz w:val="16"/>
          <w:szCs w:val="16"/>
        </w:rPr>
      </w:pPr>
    </w:p>
    <w:p w14:paraId="6B86ACC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ноября 1918 Австрия была провозглашена республикой (2443,392) и закончилась династия Габсбургов (3481). Карл I 12 отрекся от австрийского, а 13 - от венгерского престолов (3907,98).</w:t>
      </w:r>
    </w:p>
    <w:p w14:paraId="289EA083" w14:textId="77777777" w:rsidR="000F2CE1" w:rsidRPr="00E7370A" w:rsidRDefault="000F2CE1" w:rsidP="009F4E52">
      <w:pPr>
        <w:spacing w:after="0" w:line="240" w:lineRule="auto"/>
        <w:jc w:val="both"/>
        <w:rPr>
          <w:rFonts w:ascii="Times New Roman" w:hAnsi="Times New Roman" w:cs="Times New Roman"/>
          <w:sz w:val="16"/>
          <w:szCs w:val="16"/>
        </w:rPr>
      </w:pPr>
    </w:p>
    <w:p w14:paraId="68809C2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ноября 1918 АВСТРО-ВЕНГРИЯ. Вена. Всеобщая забастовка. Демонстрация у здания парламента. Национальное собрание провозгласило Австрию республикой, как составной части Германской республики. Завершен распад Австро-Венгрии (7449).</w:t>
      </w:r>
    </w:p>
    <w:p w14:paraId="28F45B57" w14:textId="77777777" w:rsidR="000F2CE1" w:rsidRPr="00E7370A" w:rsidRDefault="000F2CE1" w:rsidP="009F4E52">
      <w:pPr>
        <w:spacing w:after="0" w:line="240" w:lineRule="auto"/>
        <w:jc w:val="both"/>
        <w:rPr>
          <w:rFonts w:ascii="Times New Roman" w:hAnsi="Times New Roman" w:cs="Times New Roman"/>
          <w:sz w:val="16"/>
          <w:szCs w:val="16"/>
        </w:rPr>
      </w:pPr>
    </w:p>
    <w:p w14:paraId="4160EF26" w14:textId="77777777" w:rsidR="00B44B65" w:rsidRPr="00E7370A" w:rsidRDefault="00B44B6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ноября 1918, на следующий день после германской капитуляции, последний император Австро-Венгрии Карл I объявил, что он в сложившихся условиях «отстраняется от управления государством», что, впрочем, не означает окончательного отречения. Ранее, 5 ноября о низложении Карла I с венгерского престола объявил парламент Венгрии. Карлу не удалось вернуться на трон, хотя он пробовал осуществить это в Венгрии в 1921 году. В 1922 году бывший император заболел сильным воспалением легких и скончался в возрасте 34 лет на португальском острове Мадейра (17045).</w:t>
      </w:r>
    </w:p>
    <w:p w14:paraId="3EC356C7" w14:textId="77777777" w:rsidR="00B44B65" w:rsidRPr="00E7370A" w:rsidRDefault="00B44B65" w:rsidP="009F4E52">
      <w:pPr>
        <w:spacing w:after="0" w:line="240" w:lineRule="auto"/>
        <w:jc w:val="both"/>
        <w:rPr>
          <w:rFonts w:ascii="Times New Roman" w:hAnsi="Times New Roman" w:cs="Times New Roman"/>
          <w:sz w:val="16"/>
          <w:szCs w:val="16"/>
        </w:rPr>
      </w:pPr>
    </w:p>
    <w:p w14:paraId="66E4DF3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ноября 1918 Регентский Совет Польши назначил г Пилсудского начальником государства (2443,393).</w:t>
      </w:r>
    </w:p>
    <w:p w14:paraId="75533EE7" w14:textId="77777777" w:rsidR="000F2CE1" w:rsidRPr="00E7370A" w:rsidRDefault="000F2CE1" w:rsidP="009F4E52">
      <w:pPr>
        <w:spacing w:after="0" w:line="240" w:lineRule="auto"/>
        <w:jc w:val="both"/>
        <w:rPr>
          <w:rFonts w:ascii="Times New Roman" w:hAnsi="Times New Roman" w:cs="Times New Roman"/>
          <w:sz w:val="16"/>
          <w:szCs w:val="16"/>
        </w:rPr>
      </w:pPr>
    </w:p>
    <w:p w14:paraId="15A1178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ноября 1918 Львов. Президентом ЗУНР избран </w:t>
      </w:r>
      <w:proofErr w:type="spellStart"/>
      <w:r w:rsidRPr="00E7370A">
        <w:rPr>
          <w:rFonts w:ascii="Times New Roman" w:hAnsi="Times New Roman" w:cs="Times New Roman"/>
          <w:sz w:val="16"/>
          <w:szCs w:val="16"/>
        </w:rPr>
        <w:t>Е.Петрушевич</w:t>
      </w:r>
      <w:proofErr w:type="spellEnd"/>
      <w:r w:rsidRPr="00E7370A">
        <w:rPr>
          <w:rFonts w:ascii="Times New Roman" w:hAnsi="Times New Roman" w:cs="Times New Roman"/>
          <w:sz w:val="16"/>
          <w:szCs w:val="16"/>
        </w:rPr>
        <w:t xml:space="preserve"> (7445).</w:t>
      </w:r>
    </w:p>
    <w:p w14:paraId="6010A0BC" w14:textId="77777777" w:rsidR="000F2CE1" w:rsidRPr="00E7370A" w:rsidRDefault="000F2CE1" w:rsidP="009F4E52">
      <w:pPr>
        <w:spacing w:after="0" w:line="240" w:lineRule="auto"/>
        <w:jc w:val="both"/>
        <w:rPr>
          <w:rFonts w:ascii="Times New Roman" w:hAnsi="Times New Roman" w:cs="Times New Roman"/>
          <w:sz w:val="16"/>
          <w:szCs w:val="16"/>
        </w:rPr>
      </w:pPr>
    </w:p>
    <w:p w14:paraId="78F32E7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ноября 1918 ЭСТОНИЯ. </w:t>
      </w:r>
      <w:proofErr w:type="gramStart"/>
      <w:r w:rsidRPr="00E7370A">
        <w:rPr>
          <w:rFonts w:ascii="Times New Roman" w:hAnsi="Times New Roman" w:cs="Times New Roman"/>
          <w:sz w:val="16"/>
          <w:szCs w:val="16"/>
        </w:rPr>
        <w:t>Ревель(</w:t>
      </w:r>
      <w:proofErr w:type="gramEnd"/>
      <w:r w:rsidRPr="00E7370A">
        <w:rPr>
          <w:rFonts w:ascii="Times New Roman" w:hAnsi="Times New Roman" w:cs="Times New Roman"/>
          <w:sz w:val="16"/>
          <w:szCs w:val="16"/>
        </w:rPr>
        <w:t xml:space="preserve">Таллинн). Восстание против правительства </w:t>
      </w:r>
      <w:proofErr w:type="spellStart"/>
      <w:r w:rsidRPr="00E7370A">
        <w:rPr>
          <w:rFonts w:ascii="Times New Roman" w:hAnsi="Times New Roman" w:cs="Times New Roman"/>
          <w:sz w:val="16"/>
          <w:szCs w:val="16"/>
        </w:rPr>
        <w:t>K.Пятса</w:t>
      </w:r>
      <w:proofErr w:type="spellEnd"/>
      <w:r w:rsidRPr="00E7370A">
        <w:rPr>
          <w:rFonts w:ascii="Times New Roman" w:hAnsi="Times New Roman" w:cs="Times New Roman"/>
          <w:sz w:val="16"/>
          <w:szCs w:val="16"/>
        </w:rPr>
        <w:t xml:space="preserve"> было подавлено белогвардейцами и немецкими войсками (7593).</w:t>
      </w:r>
    </w:p>
    <w:p w14:paraId="2449F009" w14:textId="77777777" w:rsidR="000F2CE1" w:rsidRPr="00E7370A" w:rsidRDefault="000F2CE1" w:rsidP="009F4E52">
      <w:pPr>
        <w:spacing w:after="0" w:line="240" w:lineRule="auto"/>
        <w:jc w:val="both"/>
        <w:rPr>
          <w:rFonts w:ascii="Times New Roman" w:hAnsi="Times New Roman" w:cs="Times New Roman"/>
          <w:sz w:val="16"/>
          <w:szCs w:val="16"/>
        </w:rPr>
      </w:pPr>
    </w:p>
    <w:p w14:paraId="438A3F4B" w14:textId="680D4A97" w:rsidR="007C3D9C" w:rsidRPr="00E7370A" w:rsidRDefault="007C3D9C" w:rsidP="009F4E52">
      <w:pPr>
        <w:pStyle w:val="ae"/>
        <w:spacing w:before="0" w:after="0"/>
        <w:jc w:val="both"/>
        <w:rPr>
          <w:color w:val="auto"/>
          <w:sz w:val="16"/>
          <w:szCs w:val="16"/>
        </w:rPr>
      </w:pPr>
      <w:r w:rsidRPr="00E7370A">
        <w:rPr>
          <w:color w:val="auto"/>
          <w:sz w:val="16"/>
          <w:szCs w:val="16"/>
        </w:rPr>
        <w:t xml:space="preserve">12 ноября 1918 года барон К.Г. Маннергейм прибыл в Англию, где провел неофициальные переговоры с британскими министрами. 12 декабря 1918 года финский парламент избрал Маннергейма </w:t>
      </w:r>
      <w:proofErr w:type="gramStart"/>
      <w:r w:rsidRPr="00E7370A">
        <w:rPr>
          <w:color w:val="auto"/>
          <w:sz w:val="16"/>
          <w:szCs w:val="16"/>
        </w:rPr>
        <w:t>регентом[</w:t>
      </w:r>
      <w:proofErr w:type="gramEnd"/>
      <w:r w:rsidRPr="00E7370A">
        <w:rPr>
          <w:color w:val="auto"/>
          <w:sz w:val="16"/>
          <w:szCs w:val="16"/>
        </w:rPr>
        <w:t>125]</w:t>
      </w:r>
      <w:r w:rsidR="00D30863">
        <w:rPr>
          <w:color w:val="auto"/>
          <w:sz w:val="16"/>
          <w:szCs w:val="16"/>
        </w:rPr>
        <w:t xml:space="preserve"> </w:t>
      </w:r>
      <w:r w:rsidRPr="00E7370A">
        <w:rPr>
          <w:color w:val="auto"/>
          <w:sz w:val="16"/>
          <w:szCs w:val="16"/>
        </w:rPr>
        <w:t xml:space="preserve">. Теперь он стал фактическим диктатором Финляндии. Одним из первых указов Маннергейма стало постановление о шюцкоре, в котором говорилось, что </w:t>
      </w:r>
      <w:proofErr w:type="spellStart"/>
      <w:r w:rsidRPr="00E7370A">
        <w:rPr>
          <w:color w:val="auto"/>
          <w:sz w:val="16"/>
          <w:szCs w:val="16"/>
        </w:rPr>
        <w:t>шюцкоровцы</w:t>
      </w:r>
      <w:proofErr w:type="spellEnd"/>
      <w:r w:rsidRPr="00E7370A">
        <w:rPr>
          <w:color w:val="auto"/>
          <w:sz w:val="16"/>
          <w:szCs w:val="16"/>
        </w:rPr>
        <w:t xml:space="preserve"> «призваны повышать обороноспособность народа и обеспечивать законный общественный порядок», то есть должны бороться с внешним врагом и вершить расправу над внутренним (18525).</w:t>
      </w:r>
    </w:p>
    <w:p w14:paraId="29AAF8AA" w14:textId="77777777" w:rsidR="007C3D9C" w:rsidRPr="00E7370A" w:rsidRDefault="007C3D9C" w:rsidP="009F4E52">
      <w:pPr>
        <w:pStyle w:val="ae"/>
        <w:spacing w:before="0" w:after="0"/>
        <w:jc w:val="both"/>
        <w:rPr>
          <w:color w:val="auto"/>
          <w:sz w:val="16"/>
          <w:szCs w:val="16"/>
        </w:rPr>
      </w:pPr>
    </w:p>
    <w:p w14:paraId="1F12522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CE54A3A" w14:textId="77777777" w:rsidR="000F2CE1" w:rsidRPr="00E7370A" w:rsidRDefault="000F2CE1" w:rsidP="009F4E52">
      <w:pPr>
        <w:spacing w:after="0" w:line="240" w:lineRule="auto"/>
        <w:jc w:val="both"/>
        <w:rPr>
          <w:rFonts w:ascii="Times New Roman" w:hAnsi="Times New Roman" w:cs="Times New Roman"/>
          <w:sz w:val="16"/>
          <w:szCs w:val="16"/>
        </w:rPr>
      </w:pPr>
    </w:p>
    <w:p w14:paraId="235D5A2E" w14:textId="77777777" w:rsidR="007C3D9C" w:rsidRPr="00E7370A" w:rsidRDefault="007C3D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ноября 1918 г. на основании приказа РВСР № 220/34 все </w:t>
      </w:r>
      <w:proofErr w:type="spellStart"/>
      <w:r w:rsidRPr="00E7370A">
        <w:rPr>
          <w:rFonts w:ascii="Times New Roman" w:hAnsi="Times New Roman" w:cs="Times New Roman"/>
          <w:sz w:val="16"/>
          <w:szCs w:val="16"/>
        </w:rPr>
        <w:t>двухотрядные</w:t>
      </w:r>
      <w:proofErr w:type="spellEnd"/>
      <w:r w:rsidRPr="00E7370A">
        <w:rPr>
          <w:rFonts w:ascii="Times New Roman" w:hAnsi="Times New Roman" w:cs="Times New Roman"/>
          <w:sz w:val="16"/>
          <w:szCs w:val="16"/>
        </w:rPr>
        <w:t xml:space="preserve"> авиагруппы и отдельные отряды перешли на штаты с </w:t>
      </w:r>
      <w:proofErr w:type="spellStart"/>
      <w:r w:rsidRPr="00E7370A">
        <w:rPr>
          <w:rFonts w:ascii="Times New Roman" w:hAnsi="Times New Roman" w:cs="Times New Roman"/>
          <w:sz w:val="16"/>
          <w:szCs w:val="16"/>
        </w:rPr>
        <w:t>шестисамолетным</w:t>
      </w:r>
      <w:proofErr w:type="spellEnd"/>
      <w:r w:rsidRPr="00E7370A">
        <w:rPr>
          <w:rFonts w:ascii="Times New Roman" w:hAnsi="Times New Roman" w:cs="Times New Roman"/>
          <w:sz w:val="16"/>
          <w:szCs w:val="16"/>
        </w:rPr>
        <w:t xml:space="preserve"> составом, но с уточненным количеством другого авиаимущества и указанием иметь в отряде три истребительных и три разведывательных самолета (19566).</w:t>
      </w:r>
    </w:p>
    <w:p w14:paraId="4F5958A6" w14:textId="77777777" w:rsidR="007C3D9C" w:rsidRPr="00E7370A" w:rsidRDefault="007C3D9C" w:rsidP="009F4E52">
      <w:pPr>
        <w:spacing w:after="0" w:line="240" w:lineRule="auto"/>
        <w:jc w:val="both"/>
        <w:rPr>
          <w:rFonts w:ascii="Times New Roman" w:hAnsi="Times New Roman" w:cs="Times New Roman"/>
          <w:sz w:val="16"/>
          <w:szCs w:val="16"/>
        </w:rPr>
      </w:pPr>
    </w:p>
    <w:p w14:paraId="31AAAC2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ноября 1918 начался отвод немецких войск с территории России, Белоруссии и Украины. Освобождающиеся районы занимала КА, перебрасываемая с других фронтов (3908,288).</w:t>
      </w:r>
    </w:p>
    <w:p w14:paraId="7B9B1175" w14:textId="77777777" w:rsidR="000F2CE1" w:rsidRPr="00E7370A" w:rsidRDefault="000F2CE1" w:rsidP="009F4E52">
      <w:pPr>
        <w:spacing w:after="0" w:line="240" w:lineRule="auto"/>
        <w:jc w:val="both"/>
        <w:rPr>
          <w:rFonts w:ascii="Times New Roman" w:hAnsi="Times New Roman" w:cs="Times New Roman"/>
          <w:sz w:val="16"/>
          <w:szCs w:val="16"/>
        </w:rPr>
      </w:pPr>
    </w:p>
    <w:p w14:paraId="06F9A5A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ноября 1918 года Советское правительство ан</w:t>
      </w:r>
      <w:r w:rsidRPr="00E7370A">
        <w:rPr>
          <w:rFonts w:ascii="Times New Roman" w:hAnsi="Times New Roman" w:cs="Times New Roman"/>
          <w:sz w:val="16"/>
          <w:szCs w:val="16"/>
        </w:rPr>
        <w:softHyphen/>
        <w:t>нулировало соглашения, заключенные с немцами, и отдало приказ о начале наступления на Украину (553).</w:t>
      </w:r>
    </w:p>
    <w:p w14:paraId="32558E2D" w14:textId="77777777" w:rsidR="000F2CE1" w:rsidRPr="00E7370A" w:rsidRDefault="000F2CE1" w:rsidP="009F4E52">
      <w:pPr>
        <w:spacing w:after="0" w:line="240" w:lineRule="auto"/>
        <w:jc w:val="both"/>
        <w:rPr>
          <w:rFonts w:ascii="Times New Roman" w:hAnsi="Times New Roman" w:cs="Times New Roman"/>
          <w:sz w:val="16"/>
          <w:szCs w:val="16"/>
        </w:rPr>
      </w:pPr>
    </w:p>
    <w:p w14:paraId="173C3442" w14:textId="77777777" w:rsidR="00AF7F4B" w:rsidRPr="00E7370A" w:rsidRDefault="00AF7F4B"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bCs/>
          <w:sz w:val="16"/>
          <w:szCs w:val="16"/>
        </w:rPr>
        <w:t xml:space="preserve">13 ноября </w:t>
      </w:r>
      <w:r w:rsidRPr="00E7370A">
        <w:rPr>
          <w:rFonts w:ascii="Times New Roman" w:hAnsi="Times New Roman" w:cs="Times New Roman"/>
          <w:sz w:val="16"/>
          <w:szCs w:val="16"/>
        </w:rPr>
        <w:t>в 1918 году Реввоенсовет Республики приказом № 220 утвердил единую организацию стрелковых соединений (дивизий) и их штат. По этому штату предполагалось иметь в дивизии до 60 тысяч человек (14829).</w:t>
      </w:r>
    </w:p>
    <w:p w14:paraId="7BAD8EA1" w14:textId="77777777" w:rsidR="00AF7F4B" w:rsidRPr="00E7370A" w:rsidRDefault="00AF7F4B" w:rsidP="009F4E52">
      <w:pPr>
        <w:spacing w:after="0" w:line="240" w:lineRule="auto"/>
        <w:jc w:val="both"/>
        <w:rPr>
          <w:rFonts w:ascii="Times New Roman" w:hAnsi="Times New Roman" w:cs="Times New Roman"/>
          <w:sz w:val="16"/>
          <w:szCs w:val="16"/>
        </w:rPr>
      </w:pPr>
    </w:p>
    <w:p w14:paraId="4C45C1B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ноября 1918 приказом РВС были введены штаты стрелковой дивизии, которая должна была иметь авиационный дивизион из 18 самолетов. Не получилось и в марте 1919 - дивизию подсократили (359,32).</w:t>
      </w:r>
    </w:p>
    <w:p w14:paraId="2B25031D" w14:textId="77777777" w:rsidR="000F2CE1" w:rsidRPr="00E7370A" w:rsidRDefault="000F2CE1" w:rsidP="009F4E52">
      <w:pPr>
        <w:spacing w:after="0" w:line="240" w:lineRule="auto"/>
        <w:jc w:val="both"/>
        <w:rPr>
          <w:rFonts w:ascii="Times New Roman" w:hAnsi="Times New Roman" w:cs="Times New Roman"/>
          <w:sz w:val="16"/>
          <w:szCs w:val="16"/>
        </w:rPr>
      </w:pPr>
    </w:p>
    <w:p w14:paraId="45F53884" w14:textId="77777777" w:rsidR="006E60A0" w:rsidRPr="00E7370A" w:rsidRDefault="006E60A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ноября 1918 года Приказом Председателя Реввоенсовета республики </w:t>
      </w:r>
      <w:proofErr w:type="spellStart"/>
      <w:r w:rsidRPr="00E7370A">
        <w:rPr>
          <w:rFonts w:ascii="Times New Roman" w:hAnsi="Times New Roman" w:cs="Times New Roman"/>
          <w:sz w:val="16"/>
          <w:szCs w:val="16"/>
        </w:rPr>
        <w:t>противосамолетные</w:t>
      </w:r>
      <w:proofErr w:type="spellEnd"/>
      <w:r w:rsidRPr="00E7370A">
        <w:rPr>
          <w:rFonts w:ascii="Times New Roman" w:hAnsi="Times New Roman" w:cs="Times New Roman"/>
          <w:sz w:val="16"/>
          <w:szCs w:val="16"/>
        </w:rPr>
        <w:t xml:space="preserve"> дивизионы были введены в состав стрелковых дивизий. В 1919 году </w:t>
      </w:r>
      <w:proofErr w:type="spellStart"/>
      <w:r w:rsidRPr="00E7370A">
        <w:rPr>
          <w:rFonts w:ascii="Times New Roman" w:hAnsi="Times New Roman" w:cs="Times New Roman"/>
          <w:sz w:val="16"/>
          <w:szCs w:val="16"/>
        </w:rPr>
        <w:t>противосамолетные</w:t>
      </w:r>
      <w:proofErr w:type="spellEnd"/>
      <w:r w:rsidRPr="00E7370A">
        <w:rPr>
          <w:rFonts w:ascii="Times New Roman" w:hAnsi="Times New Roman" w:cs="Times New Roman"/>
          <w:sz w:val="16"/>
          <w:szCs w:val="16"/>
        </w:rPr>
        <w:t xml:space="preserve"> дивизионы переданы в распоряжение фронтов (10109).</w:t>
      </w:r>
    </w:p>
    <w:p w14:paraId="6B85F6A5" w14:textId="77777777" w:rsidR="006E60A0" w:rsidRPr="00E7370A" w:rsidRDefault="006E60A0" w:rsidP="009F4E52">
      <w:pPr>
        <w:spacing w:after="0" w:line="240" w:lineRule="auto"/>
        <w:jc w:val="both"/>
        <w:rPr>
          <w:rFonts w:ascii="Times New Roman" w:hAnsi="Times New Roman" w:cs="Times New Roman"/>
          <w:sz w:val="16"/>
          <w:szCs w:val="16"/>
        </w:rPr>
      </w:pPr>
    </w:p>
    <w:p w14:paraId="0D53F7D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ноября 1918 г. были введены новые штаты, согласно которым каждая дивизия должна была получить группу из двух разведывательных отрядов. Реально Красная Армия не имела необходимого количества техники и личного состава, и 23 октября 1919 г. это решение отменили, введя централизацию. Истребителями стало распоряжаться командование фронта, разведчиками - армии. Истребительные отряды стали объединять в дивизионы. Из нескольких авиаотрядов с лета 1918 г. могли формироваться авиационные группы, предназначенные для концентрации сил на отдельных направлениях. В группу входило от двух-трех до десяти авиаотрядов. На особом положении находился Дивизион воздушных кораблей, вооруженный тяжелыми бомбардировщиками "Илья Муромец", - он напрямую подчинялся </w:t>
      </w:r>
      <w:proofErr w:type="spellStart"/>
      <w:r w:rsidRPr="00E7370A">
        <w:rPr>
          <w:rFonts w:ascii="Times New Roman" w:hAnsi="Times New Roman" w:cs="Times New Roman"/>
          <w:sz w:val="16"/>
          <w:szCs w:val="16"/>
        </w:rPr>
        <w:t>Авиадарму</w:t>
      </w:r>
      <w:proofErr w:type="spellEnd"/>
      <w:r w:rsidRPr="00E7370A">
        <w:rPr>
          <w:rFonts w:ascii="Times New Roman" w:hAnsi="Times New Roman" w:cs="Times New Roman"/>
          <w:sz w:val="16"/>
          <w:szCs w:val="16"/>
        </w:rPr>
        <w:t xml:space="preserve">. Морская </w:t>
      </w:r>
      <w:proofErr w:type="gramStart"/>
      <w:r w:rsidRPr="00E7370A">
        <w:rPr>
          <w:rFonts w:ascii="Times New Roman" w:hAnsi="Times New Roman" w:cs="Times New Roman"/>
          <w:sz w:val="16"/>
          <w:szCs w:val="16"/>
        </w:rPr>
        <w:t>авиация, так же, как</w:t>
      </w:r>
      <w:proofErr w:type="gramEnd"/>
      <w:r w:rsidRPr="00E7370A">
        <w:rPr>
          <w:rFonts w:ascii="Times New Roman" w:hAnsi="Times New Roman" w:cs="Times New Roman"/>
          <w:sz w:val="16"/>
          <w:szCs w:val="16"/>
        </w:rPr>
        <w:t xml:space="preserve"> до революции, подчинялась командованию флота, и с РККВФ взаимодействовала только оперативно (11987).</w:t>
      </w:r>
    </w:p>
    <w:p w14:paraId="69582CDA" w14:textId="77777777" w:rsidR="000F2CE1" w:rsidRPr="00E7370A" w:rsidRDefault="000F2CE1" w:rsidP="009F4E52">
      <w:pPr>
        <w:spacing w:after="0" w:line="240" w:lineRule="auto"/>
        <w:jc w:val="both"/>
        <w:rPr>
          <w:rFonts w:ascii="Times New Roman" w:hAnsi="Times New Roman" w:cs="Times New Roman"/>
          <w:sz w:val="16"/>
          <w:szCs w:val="16"/>
        </w:rPr>
      </w:pPr>
    </w:p>
    <w:p w14:paraId="76BD8C0C" w14:textId="77777777" w:rsidR="00775B9D" w:rsidRPr="00E7370A" w:rsidRDefault="00775B9D"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bCs/>
          <w:sz w:val="16"/>
          <w:szCs w:val="16"/>
        </w:rPr>
        <w:t xml:space="preserve">13 ноября </w:t>
      </w:r>
      <w:r w:rsidRPr="00E7370A">
        <w:rPr>
          <w:rFonts w:ascii="Times New Roman" w:hAnsi="Times New Roman" w:cs="Times New Roman"/>
          <w:sz w:val="16"/>
          <w:szCs w:val="16"/>
        </w:rPr>
        <w:t>в 1918 году был подписан приказ Реввоенсовета Советской Республики; была определена организация первых органов и подразделений противохимической защиты в действующей Рабоче-</w:t>
      </w:r>
      <w:proofErr w:type="spellStart"/>
      <w:r w:rsidRPr="00E7370A">
        <w:rPr>
          <w:rFonts w:ascii="Times New Roman" w:hAnsi="Times New Roman" w:cs="Times New Roman"/>
          <w:sz w:val="16"/>
          <w:szCs w:val="16"/>
        </w:rPr>
        <w:t>Крестьяиской</w:t>
      </w:r>
      <w:proofErr w:type="spellEnd"/>
      <w:r w:rsidRPr="00E7370A">
        <w:rPr>
          <w:rFonts w:ascii="Times New Roman" w:hAnsi="Times New Roman" w:cs="Times New Roman"/>
          <w:sz w:val="16"/>
          <w:szCs w:val="16"/>
        </w:rPr>
        <w:t xml:space="preserve"> Красной Армии. День Войск радиационной, химической и биологической защиты Вооруженных Сил Российской Федерации. Отмечается также в Белоруссии</w:t>
      </w:r>
    </w:p>
    <w:p w14:paraId="60B294EE" w14:textId="77777777" w:rsidR="00775B9D" w:rsidRPr="00E7370A" w:rsidRDefault="00775B9D" w:rsidP="009F4E52">
      <w:pPr>
        <w:spacing w:after="0" w:line="240" w:lineRule="auto"/>
        <w:jc w:val="both"/>
        <w:rPr>
          <w:rFonts w:ascii="Times New Roman" w:hAnsi="Times New Roman" w:cs="Times New Roman"/>
          <w:sz w:val="16"/>
          <w:szCs w:val="16"/>
        </w:rPr>
      </w:pPr>
    </w:p>
    <w:p w14:paraId="3E084FF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ноября 1918 приказом РВС N 217 по распоряжению В.И.Л. было создано Шифровальное отделение Отчетно-организационного отдела Организационного управления Всероссийского Главного штаба со штатом в 14 чел. Аналогичные шифровальные структуры были созданы и в других органах военного управления. Центральным шифровальным органом были КА были разработаны первые советские шифры: 74-й ключ </w:t>
      </w:r>
      <w:proofErr w:type="spellStart"/>
      <w:r w:rsidRPr="00E7370A">
        <w:rPr>
          <w:rFonts w:ascii="Times New Roman" w:hAnsi="Times New Roman" w:cs="Times New Roman"/>
          <w:sz w:val="16"/>
          <w:szCs w:val="16"/>
        </w:rPr>
        <w:t>Наркомвоена</w:t>
      </w:r>
      <w:proofErr w:type="spellEnd"/>
      <w:r w:rsidRPr="00E7370A">
        <w:rPr>
          <w:rFonts w:ascii="Times New Roman" w:hAnsi="Times New Roman" w:cs="Times New Roman"/>
          <w:sz w:val="16"/>
          <w:szCs w:val="16"/>
        </w:rPr>
        <w:t xml:space="preserve">, Гелиос, 75-й ключ </w:t>
      </w:r>
      <w:proofErr w:type="spellStart"/>
      <w:r w:rsidRPr="00E7370A">
        <w:rPr>
          <w:rFonts w:ascii="Times New Roman" w:hAnsi="Times New Roman" w:cs="Times New Roman"/>
          <w:sz w:val="16"/>
          <w:szCs w:val="16"/>
        </w:rPr>
        <w:t>Наоркомвоена</w:t>
      </w:r>
      <w:proofErr w:type="spellEnd"/>
      <w:r w:rsidRPr="00E7370A">
        <w:rPr>
          <w:rFonts w:ascii="Times New Roman" w:hAnsi="Times New Roman" w:cs="Times New Roman"/>
          <w:sz w:val="16"/>
          <w:szCs w:val="16"/>
        </w:rPr>
        <w:t>, Советский и др. (3892).</w:t>
      </w:r>
    </w:p>
    <w:p w14:paraId="5FEFB674" w14:textId="77777777" w:rsidR="000F2CE1" w:rsidRPr="00E7370A" w:rsidRDefault="000F2CE1" w:rsidP="009F4E52">
      <w:pPr>
        <w:spacing w:after="0" w:line="240" w:lineRule="auto"/>
        <w:jc w:val="both"/>
        <w:rPr>
          <w:rFonts w:ascii="Times New Roman" w:hAnsi="Times New Roman" w:cs="Times New Roman"/>
          <w:sz w:val="16"/>
          <w:szCs w:val="16"/>
        </w:rPr>
      </w:pPr>
    </w:p>
    <w:p w14:paraId="0A375B2F" w14:textId="77777777" w:rsidR="00775B9D" w:rsidRPr="00E7370A" w:rsidRDefault="00775B9D"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bCs/>
          <w:sz w:val="16"/>
          <w:szCs w:val="16"/>
        </w:rPr>
        <w:t xml:space="preserve">13 ноября </w:t>
      </w:r>
      <w:r w:rsidRPr="00E7370A">
        <w:rPr>
          <w:rFonts w:ascii="Times New Roman" w:hAnsi="Times New Roman" w:cs="Times New Roman"/>
          <w:sz w:val="16"/>
          <w:szCs w:val="16"/>
        </w:rPr>
        <w:t>в 1918 году в составе Регистрационного управления Полевого штаба Реввоенсовета Республики создано подразделение радиоразведки — приемопередающая станция в городе Серпухове (</w:t>
      </w:r>
      <w:proofErr w:type="spellStart"/>
      <w:r w:rsidRPr="00E7370A">
        <w:rPr>
          <w:rFonts w:ascii="Times New Roman" w:hAnsi="Times New Roman" w:cs="Times New Roman"/>
          <w:sz w:val="16"/>
          <w:szCs w:val="16"/>
        </w:rPr>
        <w:t>X.Иванов</w:t>
      </w:r>
      <w:proofErr w:type="spellEnd"/>
      <w:r w:rsidRPr="00E7370A">
        <w:rPr>
          <w:rFonts w:ascii="Times New Roman" w:hAnsi="Times New Roman" w:cs="Times New Roman"/>
          <w:sz w:val="16"/>
          <w:szCs w:val="16"/>
        </w:rPr>
        <w:t xml:space="preserve">). В 1935 г. началось формирование отдельных </w:t>
      </w:r>
      <w:proofErr w:type="spellStart"/>
      <w:r w:rsidRPr="00E7370A">
        <w:rPr>
          <w:rFonts w:ascii="Times New Roman" w:hAnsi="Times New Roman" w:cs="Times New Roman"/>
          <w:sz w:val="16"/>
          <w:szCs w:val="16"/>
        </w:rPr>
        <w:t>радиодивизионов</w:t>
      </w:r>
      <w:proofErr w:type="spellEnd"/>
      <w:r w:rsidRPr="00E7370A">
        <w:rPr>
          <w:rFonts w:ascii="Times New Roman" w:hAnsi="Times New Roman" w:cs="Times New Roman"/>
          <w:sz w:val="16"/>
          <w:szCs w:val="16"/>
        </w:rPr>
        <w:t xml:space="preserve"> особого назначения, ставших основой </w:t>
      </w:r>
      <w:r w:rsidRPr="00E7370A">
        <w:rPr>
          <w:rFonts w:ascii="Times New Roman" w:hAnsi="Times New Roman" w:cs="Times New Roman"/>
          <w:sz w:val="16"/>
          <w:szCs w:val="16"/>
        </w:rPr>
        <w:lastRenderedPageBreak/>
        <w:t>организации единой радиоразведки фронтов. К 1941 г. действовало 10 таких дивизионов на южной и западной границах и 5 в Забайкалье и на Дальнем Востоке (14829).</w:t>
      </w:r>
    </w:p>
    <w:p w14:paraId="08B1C1CA" w14:textId="77777777" w:rsidR="00775B9D" w:rsidRPr="00E7370A" w:rsidRDefault="00775B9D" w:rsidP="009F4E52">
      <w:pPr>
        <w:spacing w:after="0" w:line="240" w:lineRule="auto"/>
        <w:jc w:val="both"/>
        <w:rPr>
          <w:rFonts w:ascii="Times New Roman" w:hAnsi="Times New Roman" w:cs="Times New Roman"/>
          <w:sz w:val="16"/>
          <w:szCs w:val="16"/>
        </w:rPr>
      </w:pPr>
    </w:p>
    <w:p w14:paraId="26642033" w14:textId="77777777" w:rsidR="00775B9D" w:rsidRPr="00E7370A" w:rsidRDefault="00775B9D"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bCs/>
          <w:sz w:val="16"/>
          <w:szCs w:val="16"/>
        </w:rPr>
        <w:t xml:space="preserve">13 ноября </w:t>
      </w:r>
      <w:r w:rsidRPr="00E7370A">
        <w:rPr>
          <w:rFonts w:ascii="Times New Roman" w:hAnsi="Times New Roman" w:cs="Times New Roman"/>
          <w:sz w:val="16"/>
          <w:szCs w:val="16"/>
        </w:rPr>
        <w:t>в 1918 году Реввоенсовет Советской Республики приступил к организации военно-</w:t>
      </w:r>
      <w:proofErr w:type="spellStart"/>
      <w:r w:rsidRPr="00E7370A">
        <w:rPr>
          <w:rFonts w:ascii="Times New Roman" w:hAnsi="Times New Roman" w:cs="Times New Roman"/>
          <w:sz w:val="16"/>
          <w:szCs w:val="16"/>
        </w:rPr>
        <w:t>инжeнерных</w:t>
      </w:r>
      <w:proofErr w:type="spellEnd"/>
      <w:r w:rsidRPr="00E7370A">
        <w:rPr>
          <w:rFonts w:ascii="Times New Roman" w:hAnsi="Times New Roman" w:cs="Times New Roman"/>
          <w:sz w:val="16"/>
          <w:szCs w:val="16"/>
        </w:rPr>
        <w:t xml:space="preserve"> частей и подразделений Красной Армии (14829).</w:t>
      </w:r>
    </w:p>
    <w:p w14:paraId="6A3418BF" w14:textId="77777777" w:rsidR="00775B9D" w:rsidRPr="00E7370A" w:rsidRDefault="00775B9D" w:rsidP="009F4E52">
      <w:pPr>
        <w:spacing w:after="0" w:line="240" w:lineRule="auto"/>
        <w:jc w:val="both"/>
        <w:rPr>
          <w:rFonts w:ascii="Times New Roman" w:hAnsi="Times New Roman" w:cs="Times New Roman"/>
          <w:sz w:val="16"/>
          <w:szCs w:val="16"/>
        </w:rPr>
      </w:pPr>
    </w:p>
    <w:p w14:paraId="6BA6378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ноября 1918 г. вышел Приказ Реввоенсовета об организации в РККА химической службы (9067).</w:t>
      </w:r>
    </w:p>
    <w:p w14:paraId="62ACC4E1" w14:textId="77777777" w:rsidR="000F2CE1" w:rsidRPr="00E7370A" w:rsidRDefault="000F2CE1" w:rsidP="009F4E52">
      <w:pPr>
        <w:spacing w:after="0" w:line="240" w:lineRule="auto"/>
        <w:jc w:val="both"/>
        <w:rPr>
          <w:rFonts w:ascii="Times New Roman" w:hAnsi="Times New Roman" w:cs="Times New Roman"/>
          <w:sz w:val="16"/>
          <w:szCs w:val="16"/>
        </w:rPr>
      </w:pPr>
    </w:p>
    <w:p w14:paraId="1909C46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ноября 1918 г. Приказом Реввоенсовета советской республики № 220 было и окончательно оформлено создание противогазовой службы Красной Армии, в соответствии с которым при Главном артиллерийском управлении (ГАУ) РККА с целью использования оставшегося от русской армии военно-химического имущества, организации исследования и разработок, производства, снабжения, а также обучения и подготовки кадров был создан Особый химический отдел, который руководил не только противохимической обороной как таковой, но и противогазовыми сборочными и ремонтными мастерскими. На базе Московских курсов военной </w:t>
      </w:r>
      <w:proofErr w:type="spellStart"/>
      <w:r w:rsidRPr="00E7370A">
        <w:rPr>
          <w:rFonts w:ascii="Times New Roman" w:hAnsi="Times New Roman" w:cs="Times New Roman"/>
          <w:sz w:val="16"/>
          <w:szCs w:val="16"/>
        </w:rPr>
        <w:t>газотехники</w:t>
      </w:r>
      <w:proofErr w:type="spellEnd"/>
      <w:r w:rsidRPr="00E7370A">
        <w:rPr>
          <w:rFonts w:ascii="Times New Roman" w:hAnsi="Times New Roman" w:cs="Times New Roman"/>
          <w:sz w:val="16"/>
          <w:szCs w:val="16"/>
        </w:rPr>
        <w:t xml:space="preserve"> было сформировано первое специальное высшее учебное заведение — Высшая военно-химическая школа РККА. К работе в ней были привлечены многие известные ученые и специалисты-химики: Н. Д. Зелинский, Н. А. Шилов и др. Несмотря на крайне трудное для России время, уровень разработок, в частности в области средств противохимической защиты и организации обеспечения ими армии, не только соответствовал лучшим мировым достижениям, но и, как показали последующие события, в чем-то даже и превосходил их.</w:t>
      </w:r>
    </w:p>
    <w:p w14:paraId="26BF928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Постепенно, по мере укрепления и развития научно-производственной базы промышленности, функции разработчиков и производителей средств индивидуальной и коллективной защиты переходили к предприятиям промышленности, подчиненным (в рамках складывающейся тогда специализации) различным </w:t>
      </w:r>
      <w:proofErr w:type="gramStart"/>
      <w:r w:rsidRPr="00E7370A">
        <w:rPr>
          <w:rFonts w:ascii="Times New Roman" w:hAnsi="Times New Roman" w:cs="Times New Roman"/>
          <w:sz w:val="16"/>
          <w:szCs w:val="16"/>
        </w:rPr>
        <w:t>наркоматам :</w:t>
      </w:r>
      <w:proofErr w:type="gramEnd"/>
      <w:r w:rsidRPr="00E7370A">
        <w:rPr>
          <w:rFonts w:ascii="Times New Roman" w:hAnsi="Times New Roman" w:cs="Times New Roman"/>
          <w:sz w:val="16"/>
          <w:szCs w:val="16"/>
        </w:rPr>
        <w:t xml:space="preserve"> тяжелой, оборонной, резиновой и др. отраслей промышленности. В 1936 г. в составе Наркомата тяжелой промышленности был организован научно-исследовательский противогазовый институт (ныне ОАО “</w:t>
      </w:r>
      <w:proofErr w:type="spellStart"/>
      <w:r w:rsidRPr="00E7370A">
        <w:rPr>
          <w:rFonts w:ascii="Times New Roman" w:hAnsi="Times New Roman" w:cs="Times New Roman"/>
          <w:sz w:val="16"/>
          <w:szCs w:val="16"/>
        </w:rPr>
        <w:t>Электростальское</w:t>
      </w:r>
      <w:proofErr w:type="spellEnd"/>
      <w:r w:rsidRPr="00E7370A">
        <w:rPr>
          <w:rFonts w:ascii="Times New Roman" w:hAnsi="Times New Roman" w:cs="Times New Roman"/>
          <w:sz w:val="16"/>
          <w:szCs w:val="16"/>
        </w:rPr>
        <w:t xml:space="preserve"> НПО ''Неорганика''”), а в 1937 г. и Государственный завод № 395 (ныне ОАО “</w:t>
      </w:r>
      <w:proofErr w:type="spellStart"/>
      <w:r w:rsidRPr="00E7370A">
        <w:rPr>
          <w:rFonts w:ascii="Times New Roman" w:hAnsi="Times New Roman" w:cs="Times New Roman"/>
          <w:sz w:val="16"/>
          <w:szCs w:val="16"/>
        </w:rPr>
        <w:t>Электростальский</w:t>
      </w:r>
      <w:proofErr w:type="spellEnd"/>
      <w:r w:rsidRPr="00E7370A">
        <w:rPr>
          <w:rFonts w:ascii="Times New Roman" w:hAnsi="Times New Roman" w:cs="Times New Roman"/>
          <w:sz w:val="16"/>
          <w:szCs w:val="16"/>
        </w:rPr>
        <w:t xml:space="preserve"> химико-механический завод”). В том же году на базе ряда лабораторий Ленинградского технологического института им. Ленсовета был создан и Государственный научно-исследовательский институт аналитической химии (ныне “</w:t>
      </w:r>
      <w:proofErr w:type="spellStart"/>
      <w:r w:rsidRPr="00E7370A">
        <w:rPr>
          <w:rFonts w:ascii="Times New Roman" w:hAnsi="Times New Roman" w:cs="Times New Roman"/>
          <w:sz w:val="16"/>
          <w:szCs w:val="16"/>
        </w:rPr>
        <w:t>ГосНИИХиманалит</w:t>
      </w:r>
      <w:proofErr w:type="spellEnd"/>
      <w:r w:rsidRPr="00E7370A">
        <w:rPr>
          <w:rFonts w:ascii="Times New Roman" w:hAnsi="Times New Roman" w:cs="Times New Roman"/>
          <w:sz w:val="16"/>
          <w:szCs w:val="16"/>
        </w:rPr>
        <w:t xml:space="preserve">”), а также ряд других предприятий будущей специализированной подотрасли, контуры которой начали формироваться в это время. В 1939 г. из состава комбината “К” был выделен Государственный союзный завод, предназначенный для производства зерненных активированных углей из древесного угля-сырца для защитной техники (ныне ОАО “Сорбент”). </w:t>
      </w:r>
    </w:p>
    <w:p w14:paraId="1E6453D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расширением круга задач, решаемых предприятиями химической отрасли, возникла необходимость совершенствования управления ею, в связи с чем Указом Президиума Верховного Совета СССР от 24 января 1939 г. был организован Народный комиссариат химической промышленности (</w:t>
      </w:r>
      <w:proofErr w:type="spellStart"/>
      <w:r w:rsidRPr="00E7370A">
        <w:rPr>
          <w:rFonts w:ascii="Times New Roman" w:hAnsi="Times New Roman" w:cs="Times New Roman"/>
          <w:sz w:val="16"/>
          <w:szCs w:val="16"/>
        </w:rPr>
        <w:t>Наркомхимпром</w:t>
      </w:r>
      <w:proofErr w:type="spellEnd"/>
      <w:r w:rsidRPr="00E7370A">
        <w:rPr>
          <w:rFonts w:ascii="Times New Roman" w:hAnsi="Times New Roman" w:cs="Times New Roman"/>
          <w:sz w:val="16"/>
          <w:szCs w:val="16"/>
        </w:rPr>
        <w:t>); Военно-химическое управление, преобразованное в 1934 г. в Управление народного комиссариата обороны, с 1940 г. вошло в его непосредственное подчинение (11633).</w:t>
      </w:r>
    </w:p>
    <w:p w14:paraId="09F0B440" w14:textId="77777777" w:rsidR="000F2CE1" w:rsidRPr="00E7370A" w:rsidRDefault="000F2CE1" w:rsidP="009F4E52">
      <w:pPr>
        <w:spacing w:after="0" w:line="240" w:lineRule="auto"/>
        <w:jc w:val="both"/>
        <w:rPr>
          <w:rFonts w:ascii="Times New Roman" w:hAnsi="Times New Roman" w:cs="Times New Roman"/>
          <w:sz w:val="16"/>
          <w:szCs w:val="16"/>
        </w:rPr>
      </w:pPr>
    </w:p>
    <w:p w14:paraId="723FB29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ноября 1918 г. в целях защиты личного состава от отравляющих веществ приказами РВСР N 220/34 и N 467/63 от 26 декабря 1918 г. в штаты стрелковых полков и запасных частей были включены газовые команды. Вскоре при ГВИУ были созданы две огнеметные роты и особая огнеметная команда, которые были вооружены огнеметами различной конструкции, предназначавшимися для поражения горящей огненной смесью живой силы, боевой техники и материальных запасов противника (11144).</w:t>
      </w:r>
    </w:p>
    <w:p w14:paraId="10B46085" w14:textId="77777777" w:rsidR="000F2CE1" w:rsidRPr="00E7370A" w:rsidRDefault="000F2CE1" w:rsidP="009F4E52">
      <w:pPr>
        <w:spacing w:after="0" w:line="240" w:lineRule="auto"/>
        <w:jc w:val="both"/>
        <w:rPr>
          <w:rFonts w:ascii="Times New Roman" w:hAnsi="Times New Roman" w:cs="Times New Roman"/>
          <w:sz w:val="16"/>
          <w:szCs w:val="16"/>
        </w:rPr>
      </w:pPr>
    </w:p>
    <w:p w14:paraId="32A6ED91" w14:textId="77777777" w:rsidR="00687A67" w:rsidRPr="000656BE" w:rsidRDefault="00687A67"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13 ноября 1918 г. приказом председателя Реввоенсовета РСФСР Л. Д. Троцко</w:t>
      </w:r>
      <w:r w:rsidRPr="000656BE">
        <w:rPr>
          <w:rFonts w:ascii="Times New Roman" w:hAnsi="Times New Roman" w:cs="Times New Roman"/>
          <w:color w:val="0070C0"/>
          <w:sz w:val="16"/>
          <w:szCs w:val="16"/>
        </w:rPr>
        <w:softHyphen/>
        <w:t>го № 220 была создана Химическая служба РККА. В соответствии с приказом к 1925 г. химические подраз</w:t>
      </w:r>
      <w:r w:rsidRPr="000656BE">
        <w:rPr>
          <w:rFonts w:ascii="Times New Roman" w:hAnsi="Times New Roman" w:cs="Times New Roman"/>
          <w:color w:val="0070C0"/>
          <w:sz w:val="16"/>
          <w:szCs w:val="16"/>
        </w:rPr>
        <w:softHyphen/>
        <w:t>деления появились во всех стрелковых и кавалерийских полках. А в 1927 г. специальные химические подразделения сформирова</w:t>
      </w:r>
      <w:r w:rsidRPr="000656BE">
        <w:rPr>
          <w:rFonts w:ascii="Times New Roman" w:hAnsi="Times New Roman" w:cs="Times New Roman"/>
          <w:color w:val="0070C0"/>
          <w:sz w:val="16"/>
          <w:szCs w:val="16"/>
        </w:rPr>
        <w:softHyphen/>
        <w:t>ли во всех стрелковых дивизиях. Позже были созданы химиче</w:t>
      </w:r>
      <w:r w:rsidRPr="000656BE">
        <w:rPr>
          <w:rFonts w:ascii="Times New Roman" w:hAnsi="Times New Roman" w:cs="Times New Roman"/>
          <w:color w:val="0070C0"/>
          <w:sz w:val="16"/>
          <w:szCs w:val="16"/>
        </w:rPr>
        <w:softHyphen/>
        <w:t>ские батальоны военных округов и отдельные химические танко</w:t>
      </w:r>
      <w:r w:rsidRPr="000656BE">
        <w:rPr>
          <w:rFonts w:ascii="Times New Roman" w:hAnsi="Times New Roman" w:cs="Times New Roman"/>
          <w:color w:val="0070C0"/>
          <w:sz w:val="16"/>
          <w:szCs w:val="16"/>
        </w:rPr>
        <w:softHyphen/>
        <w:t>вые бригады.</w:t>
      </w:r>
    </w:p>
    <w:p w14:paraId="48F4B11C" w14:textId="77777777" w:rsidR="00687A67" w:rsidRPr="000656BE" w:rsidRDefault="00687A67"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Все эти воинские части подчинялись Химическому управле</w:t>
      </w:r>
      <w:r w:rsidRPr="000656BE">
        <w:rPr>
          <w:rFonts w:ascii="Times New Roman" w:hAnsi="Times New Roman" w:cs="Times New Roman"/>
          <w:color w:val="0070C0"/>
          <w:sz w:val="16"/>
          <w:szCs w:val="16"/>
        </w:rPr>
        <w:softHyphen/>
        <w:t>нию РККА, действовавшему с 22 августа 1925 г. и неоднократно менявшему свой статус (в 1926, 1929, 1932, 1940, 1941 гг.) (23550).</w:t>
      </w:r>
    </w:p>
    <w:p w14:paraId="6E3B6C6A" w14:textId="77777777" w:rsidR="00687A67" w:rsidRPr="000656BE" w:rsidRDefault="00687A67" w:rsidP="009F4E52">
      <w:pPr>
        <w:spacing w:after="0" w:line="240" w:lineRule="auto"/>
        <w:jc w:val="both"/>
        <w:rPr>
          <w:rFonts w:ascii="Times New Roman" w:hAnsi="Times New Roman" w:cs="Times New Roman"/>
          <w:color w:val="0070C0"/>
          <w:sz w:val="16"/>
          <w:szCs w:val="16"/>
        </w:rPr>
      </w:pPr>
    </w:p>
    <w:p w14:paraId="78BB1843" w14:textId="77777777" w:rsidR="00687A67" w:rsidRPr="000656BE" w:rsidRDefault="00687A67"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13 ноября 1918 г.</w:t>
      </w:r>
    </w:p>
    <w:p w14:paraId="3C9EC8FD" w14:textId="77777777" w:rsidR="00687A67" w:rsidRPr="000656BE" w:rsidRDefault="00687A67"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Постановление</w:t>
      </w:r>
    </w:p>
    <w:p w14:paraId="3291551F" w14:textId="77777777" w:rsidR="00687A67" w:rsidRPr="000656BE" w:rsidRDefault="00687A67"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Всероссийского Центрального Исполнительного Комитета по поводу аннулирования Брест-Литовского договора, принятое на заседании Всероссийского Центрального Исполнительного Комитета от 13 ноября с. г.</w:t>
      </w:r>
    </w:p>
    <w:p w14:paraId="0C7B5D7B" w14:textId="77777777" w:rsidR="00687A67" w:rsidRPr="000656BE" w:rsidRDefault="00687A67"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ВСЕМ НАРОДАМ РОССИИ, НАСЕЛЕНИЮ ВСЕХ ОККУПИРОВАННЫХ ОБЛАСТЕЙ И ЗЕМЕЛЬ</w:t>
      </w:r>
    </w:p>
    <w:p w14:paraId="73BDFBA4" w14:textId="77777777" w:rsidR="00687A67" w:rsidRPr="000656BE" w:rsidRDefault="00687A67"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Всероссийский Центральный Исполнительный Комитет сим торжественно заявляет, что условия мира с Германией, подписанные в Бресте 3 марта 1918 г., лишились силы и значения. Брест-Литовский договор (равно и дополнительное соглашение, подписанное в Берлине 27 августа и ратифицированное Всероссийским Центральным Исполнительным Комитетом 6 сентября 1918 г.) в целом и во всех пунктах объявляется уничтоженным.</w:t>
      </w:r>
    </w:p>
    <w:p w14:paraId="5A6BB91D" w14:textId="77777777" w:rsidR="00687A67" w:rsidRPr="000656BE" w:rsidRDefault="00687A67"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Все включенные в Брест-Литовский договор обязательства, касающиеся уплаты контрибуции или уступки территории и областей, объявляются недействительными. [...]</w:t>
      </w:r>
    </w:p>
    <w:p w14:paraId="71A97529" w14:textId="77777777" w:rsidR="00687A67" w:rsidRPr="000656BE" w:rsidRDefault="00687A67"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Трудящиеся массы России, Лифляндии, Эстляндии, Польши, Литвы, Украины, Финляндии, Крыма и Кавказа, освобожденные германской революцией от гнета грабительского договора, продиктованного германской военщиной, призваны ныне сами решать свою судьбу. [...]</w:t>
      </w:r>
    </w:p>
    <w:p w14:paraId="0D0087C1" w14:textId="77777777" w:rsidR="00687A67" w:rsidRPr="000656BE" w:rsidRDefault="00687A67"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Насильнический мир в Брест-</w:t>
      </w:r>
      <w:proofErr w:type="spellStart"/>
      <w:r w:rsidRPr="000656BE">
        <w:rPr>
          <w:rFonts w:ascii="Times New Roman" w:hAnsi="Times New Roman" w:cs="Times New Roman"/>
          <w:color w:val="0070C0"/>
          <w:sz w:val="16"/>
          <w:szCs w:val="16"/>
        </w:rPr>
        <w:t>Литовске</w:t>
      </w:r>
      <w:proofErr w:type="spellEnd"/>
      <w:r w:rsidRPr="000656BE">
        <w:rPr>
          <w:rFonts w:ascii="Times New Roman" w:hAnsi="Times New Roman" w:cs="Times New Roman"/>
          <w:color w:val="0070C0"/>
          <w:sz w:val="16"/>
          <w:szCs w:val="16"/>
        </w:rPr>
        <w:t xml:space="preserve"> уничтожен.</w:t>
      </w:r>
    </w:p>
    <w:p w14:paraId="6864B347" w14:textId="77777777" w:rsidR="00687A67" w:rsidRPr="000656BE" w:rsidRDefault="00687A67"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Да здравствует истинный мир - мировой союз трудящихся всех стран и наций!</w:t>
      </w:r>
    </w:p>
    <w:p w14:paraId="7A3EA586" w14:textId="77777777" w:rsidR="00687A67" w:rsidRPr="000656BE" w:rsidRDefault="00687A67"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Председатель Всероссийского Центрального Исполнительного Комитета</w:t>
      </w:r>
      <w:r w:rsidRPr="000656BE">
        <w:rPr>
          <w:rFonts w:ascii="Times New Roman" w:hAnsi="Times New Roman" w:cs="Times New Roman"/>
          <w:color w:val="0070C0"/>
          <w:sz w:val="16"/>
          <w:szCs w:val="16"/>
        </w:rPr>
        <w:tab/>
        <w:t>Я. Свердлов (24132).</w:t>
      </w:r>
    </w:p>
    <w:p w14:paraId="5060F3C0" w14:textId="77777777" w:rsidR="00687A67" w:rsidRPr="000656BE" w:rsidRDefault="00687A67" w:rsidP="009F4E52">
      <w:pPr>
        <w:spacing w:after="0" w:line="240" w:lineRule="auto"/>
        <w:jc w:val="both"/>
        <w:rPr>
          <w:rFonts w:ascii="Times New Roman" w:hAnsi="Times New Roman" w:cs="Times New Roman"/>
          <w:color w:val="0070C0"/>
          <w:sz w:val="16"/>
          <w:szCs w:val="16"/>
        </w:rPr>
      </w:pPr>
    </w:p>
    <w:p w14:paraId="72E7916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38C0FF85" w14:textId="77777777" w:rsidR="000F2CE1" w:rsidRPr="00E7370A" w:rsidRDefault="000F2CE1" w:rsidP="009F4E52">
      <w:pPr>
        <w:spacing w:after="0" w:line="240" w:lineRule="auto"/>
        <w:jc w:val="both"/>
        <w:rPr>
          <w:rFonts w:ascii="Times New Roman" w:hAnsi="Times New Roman" w:cs="Times New Roman"/>
          <w:sz w:val="16"/>
          <w:szCs w:val="16"/>
        </w:rPr>
      </w:pPr>
    </w:p>
    <w:p w14:paraId="5F175DAB" w14:textId="77777777" w:rsidR="00775B9D" w:rsidRPr="00E7370A" w:rsidRDefault="00775B9D" w:rsidP="009F4E52">
      <w:pPr>
        <w:spacing w:after="0" w:line="240" w:lineRule="auto"/>
        <w:jc w:val="both"/>
        <w:rPr>
          <w:rFonts w:ascii="Times New Roman" w:hAnsi="Times New Roman" w:cs="Times New Roman"/>
          <w:bCs/>
          <w:sz w:val="16"/>
          <w:szCs w:val="16"/>
        </w:rPr>
      </w:pPr>
      <w:r w:rsidRPr="00E7370A">
        <w:rPr>
          <w:rStyle w:val="ucoz-forum-post"/>
          <w:rFonts w:ascii="Times New Roman" w:hAnsi="Times New Roman" w:cs="Times New Roman"/>
          <w:bCs/>
          <w:sz w:val="16"/>
          <w:szCs w:val="16"/>
        </w:rPr>
        <w:t xml:space="preserve">13 ноября </w:t>
      </w:r>
      <w:r w:rsidRPr="00E7370A">
        <w:rPr>
          <w:rFonts w:ascii="Times New Roman" w:hAnsi="Times New Roman" w:cs="Times New Roman"/>
          <w:sz w:val="16"/>
          <w:szCs w:val="16"/>
        </w:rPr>
        <w:t>в 1918 году Федору Ивановичу Шаляпину даруется звание Народного артиста (14829).</w:t>
      </w:r>
    </w:p>
    <w:p w14:paraId="1E71467C" w14:textId="77777777" w:rsidR="00775B9D" w:rsidRPr="00E7370A" w:rsidRDefault="00775B9D" w:rsidP="009F4E52">
      <w:pPr>
        <w:spacing w:after="0" w:line="240" w:lineRule="auto"/>
        <w:jc w:val="both"/>
        <w:rPr>
          <w:rFonts w:ascii="Times New Roman" w:hAnsi="Times New Roman" w:cs="Times New Roman"/>
          <w:sz w:val="16"/>
          <w:szCs w:val="16"/>
        </w:rPr>
      </w:pPr>
    </w:p>
    <w:p w14:paraId="7AA9C2F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ноября 1918 гетманским правительством Украины освобожден из тюрьмы атаман Симон Петлюра, сразу поехавший в Белую Церковь организовывать переворот (4962).</w:t>
      </w:r>
    </w:p>
    <w:p w14:paraId="5DA92EE2" w14:textId="77777777" w:rsidR="000F2CE1" w:rsidRPr="00E7370A" w:rsidRDefault="000F2CE1" w:rsidP="009F4E52">
      <w:pPr>
        <w:spacing w:after="0" w:line="240" w:lineRule="auto"/>
        <w:jc w:val="both"/>
        <w:rPr>
          <w:rFonts w:ascii="Times New Roman" w:hAnsi="Times New Roman" w:cs="Times New Roman"/>
          <w:sz w:val="16"/>
          <w:szCs w:val="16"/>
        </w:rPr>
      </w:pPr>
    </w:p>
    <w:p w14:paraId="3E7873E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ноября 1918 избрана украинская Директория во главе с В. Винниченко (4962).</w:t>
      </w:r>
    </w:p>
    <w:p w14:paraId="2E047DE1" w14:textId="77777777" w:rsidR="000F2CE1" w:rsidRPr="00E7370A" w:rsidRDefault="000F2CE1" w:rsidP="009F4E52">
      <w:pPr>
        <w:spacing w:after="0" w:line="240" w:lineRule="auto"/>
        <w:jc w:val="both"/>
        <w:rPr>
          <w:rFonts w:ascii="Times New Roman" w:hAnsi="Times New Roman" w:cs="Times New Roman"/>
          <w:sz w:val="16"/>
          <w:szCs w:val="16"/>
        </w:rPr>
      </w:pPr>
    </w:p>
    <w:p w14:paraId="7D5DE35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15E7B988" w14:textId="77777777" w:rsidR="000F2CE1" w:rsidRPr="00E7370A" w:rsidRDefault="000F2CE1" w:rsidP="009F4E52">
      <w:pPr>
        <w:spacing w:after="0" w:line="240" w:lineRule="auto"/>
        <w:jc w:val="both"/>
        <w:rPr>
          <w:rFonts w:ascii="Times New Roman" w:hAnsi="Times New Roman" w:cs="Times New Roman"/>
          <w:sz w:val="16"/>
          <w:szCs w:val="16"/>
        </w:rPr>
      </w:pPr>
    </w:p>
    <w:p w14:paraId="75C554F8" w14:textId="77777777" w:rsidR="007C3D9C" w:rsidRPr="00E7370A" w:rsidRDefault="007C3D9C" w:rsidP="009F4E52">
      <w:pPr>
        <w:pStyle w:val="ae"/>
        <w:spacing w:before="0" w:after="0"/>
        <w:jc w:val="both"/>
        <w:rPr>
          <w:color w:val="auto"/>
          <w:sz w:val="16"/>
          <w:szCs w:val="16"/>
        </w:rPr>
      </w:pPr>
      <w:r w:rsidRPr="00E7370A">
        <w:rPr>
          <w:color w:val="auto"/>
          <w:sz w:val="16"/>
          <w:szCs w:val="16"/>
        </w:rPr>
        <w:t>13 ноября 1918 года ВЦИК РСФСР в рабочем порядке аннулировал Брестский мир. В его постановлении было сказано: «Насильнический мир в Брест-</w:t>
      </w:r>
      <w:proofErr w:type="spellStart"/>
      <w:r w:rsidRPr="00E7370A">
        <w:rPr>
          <w:color w:val="auto"/>
          <w:sz w:val="16"/>
          <w:szCs w:val="16"/>
        </w:rPr>
        <w:t>Литовске</w:t>
      </w:r>
      <w:proofErr w:type="spellEnd"/>
      <w:r w:rsidRPr="00E7370A">
        <w:rPr>
          <w:color w:val="auto"/>
          <w:sz w:val="16"/>
          <w:szCs w:val="16"/>
        </w:rPr>
        <w:t xml:space="preserve"> уничтожен» (18525).</w:t>
      </w:r>
    </w:p>
    <w:p w14:paraId="2E59A1A2" w14:textId="77777777" w:rsidR="007C3D9C" w:rsidRPr="00E7370A" w:rsidRDefault="007C3D9C" w:rsidP="009F4E52">
      <w:pPr>
        <w:pStyle w:val="ae"/>
        <w:spacing w:before="0" w:after="0"/>
        <w:jc w:val="both"/>
        <w:rPr>
          <w:color w:val="auto"/>
          <w:sz w:val="16"/>
          <w:szCs w:val="16"/>
        </w:rPr>
      </w:pPr>
    </w:p>
    <w:p w14:paraId="3F9AA14A" w14:textId="77777777" w:rsidR="007C3D9C" w:rsidRPr="00E7370A" w:rsidRDefault="007C3D9C" w:rsidP="009F4E52">
      <w:pPr>
        <w:pStyle w:val="ae"/>
        <w:spacing w:before="0" w:after="0"/>
        <w:jc w:val="both"/>
        <w:textAlignment w:val="top"/>
        <w:rPr>
          <w:color w:val="auto"/>
          <w:sz w:val="16"/>
          <w:szCs w:val="16"/>
        </w:rPr>
      </w:pPr>
      <w:r w:rsidRPr="00E7370A">
        <w:rPr>
          <w:color w:val="auto"/>
          <w:sz w:val="16"/>
          <w:szCs w:val="16"/>
        </w:rPr>
        <w:t>13 ноября 1918 Брестский мирный договор и все вытекавшие из него соглашения решением ВЦИК Советской России были аннулированы (18265).</w:t>
      </w:r>
    </w:p>
    <w:p w14:paraId="2A2A5AC4" w14:textId="77777777" w:rsidR="007C3D9C" w:rsidRPr="00E7370A" w:rsidRDefault="007C3D9C" w:rsidP="009F4E52">
      <w:pPr>
        <w:pStyle w:val="ae"/>
        <w:spacing w:before="0" w:after="0"/>
        <w:jc w:val="both"/>
        <w:textAlignment w:val="top"/>
        <w:rPr>
          <w:color w:val="auto"/>
          <w:sz w:val="16"/>
          <w:szCs w:val="16"/>
        </w:rPr>
      </w:pPr>
    </w:p>
    <w:p w14:paraId="35E8E49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ноября 1918 ВЦИК принял декрет "Об аннулировании Брестского мирного договора". Реввоенсовет Республики издал приказ № 202 о слиянии Политического отдела РВСР с Всероссийским бюро военных комиссаров (4216).</w:t>
      </w:r>
    </w:p>
    <w:p w14:paraId="4296A1CA" w14:textId="77777777" w:rsidR="000F2CE1" w:rsidRPr="00E7370A" w:rsidRDefault="000F2CE1" w:rsidP="009F4E52">
      <w:pPr>
        <w:spacing w:after="0" w:line="240" w:lineRule="auto"/>
        <w:jc w:val="both"/>
        <w:rPr>
          <w:rFonts w:ascii="Times New Roman" w:hAnsi="Times New Roman" w:cs="Times New Roman"/>
          <w:sz w:val="16"/>
          <w:szCs w:val="16"/>
        </w:rPr>
      </w:pPr>
    </w:p>
    <w:p w14:paraId="27C9A4EA" w14:textId="77777777" w:rsidR="00FE3E24" w:rsidRPr="00E7370A" w:rsidRDefault="00000000" w:rsidP="009F4E52">
      <w:pPr>
        <w:spacing w:after="0" w:line="240" w:lineRule="auto"/>
        <w:jc w:val="both"/>
        <w:rPr>
          <w:rFonts w:ascii="Times New Roman" w:hAnsi="Times New Roman" w:cs="Times New Roman"/>
          <w:sz w:val="16"/>
          <w:szCs w:val="16"/>
        </w:rPr>
      </w:pPr>
      <w:hyperlink r:id="rId266" w:tooltip="13 ноября" w:history="1">
        <w:r w:rsidR="00FE3E24" w:rsidRPr="00E7370A">
          <w:rPr>
            <w:rStyle w:val="a5"/>
            <w:rFonts w:ascii="Times New Roman" w:hAnsi="Times New Roman" w:cs="Times New Roman"/>
            <w:color w:val="auto"/>
            <w:sz w:val="16"/>
            <w:szCs w:val="16"/>
            <w:u w:val="none"/>
          </w:rPr>
          <w:t>13 ноября</w:t>
        </w:r>
      </w:hyperlink>
      <w:r w:rsidR="00FE3E24" w:rsidRPr="00E7370A">
        <w:rPr>
          <w:rFonts w:ascii="Times New Roman" w:hAnsi="Times New Roman" w:cs="Times New Roman"/>
          <w:sz w:val="16"/>
          <w:szCs w:val="16"/>
        </w:rPr>
        <w:t xml:space="preserve"> 1918, после победы союзников в войне, Брестский договор был </w:t>
      </w:r>
      <w:hyperlink r:id="rId267" w:tooltip="Аннулирование международного договора" w:history="1">
        <w:r w:rsidR="00FE3E24" w:rsidRPr="00E7370A">
          <w:rPr>
            <w:rStyle w:val="a5"/>
            <w:rFonts w:ascii="Times New Roman" w:hAnsi="Times New Roman" w:cs="Times New Roman"/>
            <w:color w:val="auto"/>
            <w:sz w:val="16"/>
            <w:szCs w:val="16"/>
            <w:u w:val="none"/>
          </w:rPr>
          <w:t>аннулирован</w:t>
        </w:r>
      </w:hyperlink>
      <w:r w:rsidR="00FE3E24" w:rsidRPr="00E7370A">
        <w:rPr>
          <w:rFonts w:ascii="Times New Roman" w:hAnsi="Times New Roman" w:cs="Times New Roman"/>
          <w:sz w:val="16"/>
          <w:szCs w:val="16"/>
        </w:rPr>
        <w:t xml:space="preserve"> ВЦИК. Однако воспользоваться плодами общей победы и занять место среди победителей Россия уже не могла.</w:t>
      </w:r>
    </w:p>
    <w:p w14:paraId="7DC87960" w14:textId="77777777" w:rsidR="00FE3E24" w:rsidRPr="00E7370A" w:rsidRDefault="00FE3E2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Вскоре начался отвод германских войск с захваченных территорий бывшей Российской империи.</w:t>
      </w:r>
    </w:p>
    <w:p w14:paraId="0EE545F3" w14:textId="77777777" w:rsidR="00FE3E24" w:rsidRPr="00E7370A" w:rsidRDefault="00FE3E2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Согласно п. XVI </w:t>
      </w:r>
      <w:proofErr w:type="spellStart"/>
      <w:r w:rsidRPr="00E7370A">
        <w:rPr>
          <w:rFonts w:ascii="Times New Roman" w:hAnsi="Times New Roman" w:cs="Times New Roman"/>
          <w:sz w:val="16"/>
          <w:szCs w:val="16"/>
        </w:rPr>
        <w:t>Компьенского</w:t>
      </w:r>
      <w:proofErr w:type="spellEnd"/>
      <w:r w:rsidRPr="00E7370A">
        <w:rPr>
          <w:rFonts w:ascii="Times New Roman" w:hAnsi="Times New Roman" w:cs="Times New Roman"/>
          <w:sz w:val="16"/>
          <w:szCs w:val="16"/>
        </w:rPr>
        <w:t xml:space="preserve"> перемирия, союзники оговорили право доступа к территориям на Востоке до </w:t>
      </w:r>
      <w:hyperlink r:id="rId268" w:tooltip="Висла" w:history="1">
        <w:r w:rsidRPr="00E7370A">
          <w:rPr>
            <w:rStyle w:val="a5"/>
            <w:rFonts w:ascii="Times New Roman" w:hAnsi="Times New Roman" w:cs="Times New Roman"/>
            <w:color w:val="auto"/>
            <w:sz w:val="16"/>
            <w:szCs w:val="16"/>
            <w:u w:val="none"/>
          </w:rPr>
          <w:t>Вислы</w:t>
        </w:r>
      </w:hyperlink>
      <w:r w:rsidRPr="00E7370A">
        <w:rPr>
          <w:rFonts w:ascii="Times New Roman" w:hAnsi="Times New Roman" w:cs="Times New Roman"/>
          <w:sz w:val="16"/>
          <w:szCs w:val="16"/>
        </w:rPr>
        <w:t xml:space="preserve"> и в районе </w:t>
      </w:r>
      <w:hyperlink r:id="rId269" w:tooltip="Данциг" w:history="1">
        <w:r w:rsidRPr="00E7370A">
          <w:rPr>
            <w:rStyle w:val="a5"/>
            <w:rFonts w:ascii="Times New Roman" w:hAnsi="Times New Roman" w:cs="Times New Roman"/>
            <w:color w:val="auto"/>
            <w:sz w:val="16"/>
            <w:szCs w:val="16"/>
            <w:u w:val="none"/>
          </w:rPr>
          <w:t>Данцига</w:t>
        </w:r>
      </w:hyperlink>
      <w:r w:rsidRPr="00E7370A">
        <w:rPr>
          <w:rFonts w:ascii="Times New Roman" w:hAnsi="Times New Roman" w:cs="Times New Roman"/>
          <w:sz w:val="16"/>
          <w:szCs w:val="16"/>
        </w:rPr>
        <w:t xml:space="preserve">, с которых выводились германские войска, для обеспечения порядка и снабжения населения. В реальности, французская сторона ограничилась занятием </w:t>
      </w:r>
      <w:hyperlink r:id="rId270" w:tooltip="Одесса" w:history="1">
        <w:r w:rsidRPr="00E7370A">
          <w:rPr>
            <w:rStyle w:val="a5"/>
            <w:rFonts w:ascii="Times New Roman" w:hAnsi="Times New Roman" w:cs="Times New Roman"/>
            <w:color w:val="auto"/>
            <w:sz w:val="16"/>
            <w:szCs w:val="16"/>
            <w:u w:val="none"/>
          </w:rPr>
          <w:t>Одессы</w:t>
        </w:r>
      </w:hyperlink>
      <w:r w:rsidRPr="00E7370A">
        <w:rPr>
          <w:rFonts w:ascii="Times New Roman" w:hAnsi="Times New Roman" w:cs="Times New Roman"/>
          <w:sz w:val="16"/>
          <w:szCs w:val="16"/>
        </w:rPr>
        <w:t xml:space="preserve">. Данциг, согласно решению </w:t>
      </w:r>
      <w:hyperlink r:id="rId271" w:tooltip="Лига наций" w:history="1">
        <w:r w:rsidRPr="00E7370A">
          <w:rPr>
            <w:rStyle w:val="a5"/>
            <w:rFonts w:ascii="Times New Roman" w:hAnsi="Times New Roman" w:cs="Times New Roman"/>
            <w:color w:val="auto"/>
            <w:sz w:val="16"/>
            <w:szCs w:val="16"/>
            <w:u w:val="none"/>
          </w:rPr>
          <w:t>Лиги наций</w:t>
        </w:r>
      </w:hyperlink>
      <w:r w:rsidRPr="00E7370A">
        <w:rPr>
          <w:rFonts w:ascii="Times New Roman" w:hAnsi="Times New Roman" w:cs="Times New Roman"/>
          <w:sz w:val="16"/>
          <w:szCs w:val="16"/>
        </w:rPr>
        <w:t xml:space="preserve">, в </w:t>
      </w:r>
      <w:hyperlink r:id="rId272" w:tooltip="1920 год" w:history="1">
        <w:r w:rsidRPr="00E7370A">
          <w:rPr>
            <w:rStyle w:val="a5"/>
            <w:rFonts w:ascii="Times New Roman" w:hAnsi="Times New Roman" w:cs="Times New Roman"/>
            <w:color w:val="auto"/>
            <w:sz w:val="16"/>
            <w:szCs w:val="16"/>
            <w:u w:val="none"/>
          </w:rPr>
          <w:t>1920 году</w:t>
        </w:r>
      </w:hyperlink>
      <w:r w:rsidRPr="00E7370A">
        <w:rPr>
          <w:rFonts w:ascii="Times New Roman" w:hAnsi="Times New Roman" w:cs="Times New Roman"/>
          <w:sz w:val="16"/>
          <w:szCs w:val="16"/>
        </w:rPr>
        <w:t xml:space="preserve"> был объявлен </w:t>
      </w:r>
      <w:hyperlink r:id="rId273" w:tooltip="Вольный город" w:history="1">
        <w:r w:rsidRPr="00E7370A">
          <w:rPr>
            <w:rStyle w:val="a5"/>
            <w:rFonts w:ascii="Times New Roman" w:hAnsi="Times New Roman" w:cs="Times New Roman"/>
            <w:color w:val="auto"/>
            <w:sz w:val="16"/>
            <w:szCs w:val="16"/>
            <w:u w:val="none"/>
          </w:rPr>
          <w:t>вольным городом</w:t>
        </w:r>
      </w:hyperlink>
      <w:r w:rsidRPr="00E7370A">
        <w:rPr>
          <w:rFonts w:ascii="Times New Roman" w:hAnsi="Times New Roman" w:cs="Times New Roman"/>
          <w:sz w:val="16"/>
          <w:szCs w:val="16"/>
        </w:rPr>
        <w:t>.</w:t>
      </w:r>
    </w:p>
    <w:p w14:paraId="0CB92850" w14:textId="77777777" w:rsidR="00FE3E24" w:rsidRPr="00E7370A" w:rsidRDefault="00FE3E2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Как отмечает </w:t>
      </w:r>
      <w:hyperlink r:id="rId274" w:tooltip="Ричард Пайпс" w:history="1">
        <w:r w:rsidRPr="00E7370A">
          <w:rPr>
            <w:rStyle w:val="a5"/>
            <w:rFonts w:ascii="Times New Roman" w:hAnsi="Times New Roman" w:cs="Times New Roman"/>
            <w:color w:val="auto"/>
            <w:sz w:val="16"/>
            <w:szCs w:val="16"/>
            <w:u w:val="none"/>
          </w:rPr>
          <w:t>Ричард Пайпс</w:t>
        </w:r>
      </w:hyperlink>
      <w:r w:rsidRPr="00E7370A">
        <w:rPr>
          <w:rFonts w:ascii="Times New Roman" w:hAnsi="Times New Roman" w:cs="Times New Roman"/>
          <w:sz w:val="16"/>
          <w:szCs w:val="16"/>
        </w:rPr>
        <w:t xml:space="preserve"> в своей работе «Большевики в борьбе за власть», денонсация Брестского мира привела к тому, что среди большевистских лидеров окончательно стал непререкаемым авторитет основного инициатора мирного договора — Ленина: «Прозорливо пойдя на унизительный мир, который дал ему выиграть необходимое время, а затем обрушился под действием собственной тяжести, Ленин заслужил широкое доверие большевиков. Когда 13 ноября 1918 года они разорвали Брестский мир, вслед за чем Германия капитулировала перед западными союзниками, авторитет Ленина был вознесен в большевистском движении на беспрецедентную высоту. Ничто лучше не служило его репутации человека, не совершающего политических ошибок; никогда больше ему не приходилось грозить уйти в отставку, чтобы настоять на своём» (17035).</w:t>
      </w:r>
    </w:p>
    <w:p w14:paraId="364C3EE8" w14:textId="77777777" w:rsidR="00FE3E24" w:rsidRPr="00E7370A" w:rsidRDefault="00FE3E24" w:rsidP="009F4E52">
      <w:pPr>
        <w:spacing w:after="0" w:line="240" w:lineRule="auto"/>
        <w:jc w:val="both"/>
        <w:rPr>
          <w:rFonts w:ascii="Times New Roman" w:hAnsi="Times New Roman" w:cs="Times New Roman"/>
          <w:sz w:val="16"/>
          <w:szCs w:val="16"/>
        </w:rPr>
      </w:pPr>
    </w:p>
    <w:p w14:paraId="78483A47" w14:textId="77777777" w:rsidR="00DE1EC7" w:rsidRPr="00E7370A" w:rsidRDefault="00DE1E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ноября 1918 года Советское правительство торжественно объявило об аннулировании грабительского Брестского мирного договора.</w:t>
      </w:r>
    </w:p>
    <w:p w14:paraId="05F0B553" w14:textId="77777777" w:rsidR="00DE1EC7" w:rsidRPr="00E7370A" w:rsidRDefault="00DE1E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Тем не менее, как ни тяжёл и унизителен был Брестский мир, который сам Ленин называл "похабным", он всё же дал молодой Советской республике передышку, возможность приступить к социалистическому строительству и накопить новые силы для грядущих битв. Окрепнув и вооружившись, Советская власть отбила все атаки внутренней и внешней контрреволюции. Изменившаяся международная обстановка, поражение Германии в первой мировой войне, позволила отказаться от навязанных Советскому правительству грабительских условий договора.</w:t>
      </w:r>
    </w:p>
    <w:p w14:paraId="7E68EA9E" w14:textId="77777777" w:rsidR="00DE1EC7" w:rsidRPr="00E7370A" w:rsidRDefault="00DE1E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ВСЕРОССИЙСКИЙ ЦЕНТРАЛЬНЫЙ ИСПОЛНИТЕЛЬНЫЙ КОМИТЕТ </w:t>
      </w:r>
    </w:p>
    <w:p w14:paraId="19FDBBD1" w14:textId="77777777" w:rsidR="00DE1EC7" w:rsidRPr="00E7370A" w:rsidRDefault="00DE1E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ДЕКРЕТ от 13 ноября 1918 года</w:t>
      </w:r>
    </w:p>
    <w:p w14:paraId="361B03B0" w14:textId="77777777" w:rsidR="00DE1EC7" w:rsidRPr="00E7370A" w:rsidRDefault="00DE1E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ОБ АННУЛИРОВАНИИ БРЕСТСКОГО ДОГОВОРА</w:t>
      </w:r>
    </w:p>
    <w:p w14:paraId="45694AB5" w14:textId="77777777" w:rsidR="00DE1EC7" w:rsidRPr="00E7370A" w:rsidRDefault="00DE1E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Всем народам России, населению всех оккупированных областей и земель.</w:t>
      </w:r>
    </w:p>
    <w:p w14:paraId="7363DE70" w14:textId="77777777" w:rsidR="00DE1EC7" w:rsidRPr="00E7370A" w:rsidRDefault="00DE1E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Всероссийский Центральный Исполнительный Комитет Советов всем торжественно заявляет, что условия мира с Германией, подписанные в Бресте 3 марта 1918 года, лишились силы и значения. Брест-Литовский договор (равно и дополнительное соглашение, подписанное в Берлине 27 августа и ратифицированное Всероссийским Центральным Исполнительным Комитетом 6 сентября 1918 г.) в целом и во всех пунктах объявляется уничтоженным. Все включенные в Брест-Литовский договор обязательства, касающиеся уплаты контрибуции или уступки территории и областей, объявляются недействительными.</w:t>
      </w:r>
    </w:p>
    <w:p w14:paraId="595962FA" w14:textId="77777777" w:rsidR="00DE1EC7" w:rsidRPr="00E7370A" w:rsidRDefault="00DE1E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Последним актом правительства Вильгельма, вынудившего этот насильнический мир в целях ослабления и постепенного ухудшения Российской Социалистической Федеративной Советской Республики и ничем не ограниченной эксплуатации окружающих Республику народов, была высылка Советского посольства из Берлина за его деятельность, направленную к ниспровержению буржуазно-императорского режима в Германии. Первым актом восставших рабочих и солдат в Германии, низвергнувших императорский режим, был призыв посольства Советской Республики.</w:t>
      </w:r>
    </w:p>
    <w:p w14:paraId="5536E710" w14:textId="77777777" w:rsidR="00DE1EC7" w:rsidRPr="00E7370A" w:rsidRDefault="00DE1E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Брест-Литовский мир насилия и грабежа пал таким образом под соединенным ударом германских и русских пролетариев-революционеров.</w:t>
      </w:r>
    </w:p>
    <w:p w14:paraId="364B2D46" w14:textId="77777777" w:rsidR="00DE1EC7" w:rsidRPr="00E7370A" w:rsidRDefault="00DE1E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Трудящиеся массы России, Лифляндии, Эстляндии, Польши, Литвы, Украины, Финляндии, Крыма и Кавказа, освобожденные германской революцией от гнета грабительского договора, продиктованного германской военщиной, призваны ныне сами решать свою судьбу. На место империалистического мира должен </w:t>
      </w:r>
      <w:proofErr w:type="spellStart"/>
      <w:r w:rsidRPr="00E7370A">
        <w:rPr>
          <w:rFonts w:ascii="Times New Roman" w:hAnsi="Times New Roman" w:cs="Times New Roman"/>
          <w:sz w:val="16"/>
          <w:szCs w:val="16"/>
        </w:rPr>
        <w:t>притти</w:t>
      </w:r>
      <w:proofErr w:type="spellEnd"/>
      <w:r w:rsidRPr="00E7370A">
        <w:rPr>
          <w:rFonts w:ascii="Times New Roman" w:hAnsi="Times New Roman" w:cs="Times New Roman"/>
          <w:sz w:val="16"/>
          <w:szCs w:val="16"/>
        </w:rPr>
        <w:t xml:space="preserve"> социалистический мир, заключенный освободившимися от гнета империалистов трудящимися массами народов России, Германии и Австро-Венгрии. Российская Социалистическая Федеративная Советская Республика предлагает братским народам Германии и бывшей Австро-Венгрии, в лице их Советов рабочих и солдатских депутатов, немедленно приступить к урегулированию вопросов, связанных с уничтожением Брестского договора. В основу истинного мира народов могут лечь только те принципы, которые соответствуют братским отношениям между трудящимися всех стран и наций и которые были провозглашены Октябрьской революцией и отстаивались русской делегацией в Бресте. Все оккупированные области России будут очищены. Право на самоопределение в полной мере будет признано за трудящимися нациями всех народов. Все убытки будут возложены на истинных виновников войны, на буржуазные классы.</w:t>
      </w:r>
    </w:p>
    <w:p w14:paraId="7D14B5CF" w14:textId="77777777" w:rsidR="00DE1EC7" w:rsidRPr="00E7370A" w:rsidRDefault="00DE1E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Революционные солдаты Германии и Австрии, создающие ныне в оккупированных областях солдатские Советы депутатов, вступив в связь с местными рабочими и крестьянскими Советами, будут сотрудниками и союзниками трудящихся в осуществлении этих задач.</w:t>
      </w:r>
    </w:p>
    <w:p w14:paraId="1E8FCF2C" w14:textId="77777777" w:rsidR="00DE1EC7" w:rsidRPr="00E7370A" w:rsidRDefault="00DE1E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Братским союзом с крестьянами и рабочими России они искупят раны, нанесенные населению оккупированных областей германскими и австрийскими генералами, охранявшими интересы </w:t>
      </w:r>
      <w:proofErr w:type="spellStart"/>
      <w:proofErr w:type="gramStart"/>
      <w:r w:rsidRPr="00E7370A">
        <w:rPr>
          <w:rFonts w:ascii="Times New Roman" w:hAnsi="Times New Roman" w:cs="Times New Roman"/>
          <w:sz w:val="16"/>
          <w:szCs w:val="16"/>
        </w:rPr>
        <w:t>контр-революции</w:t>
      </w:r>
      <w:proofErr w:type="spellEnd"/>
      <w:proofErr w:type="gramEnd"/>
      <w:r w:rsidRPr="00E7370A">
        <w:rPr>
          <w:rFonts w:ascii="Times New Roman" w:hAnsi="Times New Roman" w:cs="Times New Roman"/>
          <w:sz w:val="16"/>
          <w:szCs w:val="16"/>
        </w:rPr>
        <w:t>.</w:t>
      </w:r>
    </w:p>
    <w:p w14:paraId="0E0B7FF6" w14:textId="77777777" w:rsidR="00DE1EC7" w:rsidRPr="00E7370A" w:rsidRDefault="00DE1E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Построенные на этих основах международные отношения России, Германии и Австро-Венгрии будут не только мирными отношениями. Это будет союз трудящихся масс всех наций, в их борьбе за создание и укрепление социалистического строя на развалинах строя милитаризма и экономического рабства. Этот союз трудящиеся массы России, в лице Советского Правительства, предлагают народам Германии и Австро-Венгрии. Они надеются, что к этому могущественному союзу освободившихся народов России, Польши, Финляндии, Украины, Литвы, Прибалтики, Крыма, Кавказа, Германии и Австро-Венгрии примкнут народы всех остальных стран, еще не сбросивших иго империализма. Впредь же до этого момента, этот союз народов будет сопротивляться всякой попытке навязать народам капиталистический гнет чужеземной буржуазии. Освобожденные германской революцией от ига германского империализма народы России тем менее согласятся подчиниться игу империализма англо-американского или японского.</w:t>
      </w:r>
    </w:p>
    <w:p w14:paraId="6A38C3F3" w14:textId="77777777" w:rsidR="00DE1EC7" w:rsidRPr="00E7370A" w:rsidRDefault="00DE1E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Правительство Советской Республики предложило всем державам, ведущим с ними войну, мирное соглашение. Впредь же до того момента, когда трудящиеся массы этих держав заставят свои правительства принять мир с рабочими, крестьянами и солдатами России, правительство Республики будет, опираясь ныне на революционные силы всей средней и восточной Европы, сопротивляться попыткам вновь вернуть Россию под иго рабства чужеземному и туземному капиталу. Приветствуя население всех областей, освобожденных от ига германского империализма, Российская Социалистическая Федеративная Советская Республика зовет трудящиеся массы этих областей к братскому союзу с рабочими и крестьянами России и обещает им полную, до конца идущую поддержку в их борьбе за установление на их землях социалистической власти рабочих и крестьян.</w:t>
      </w:r>
    </w:p>
    <w:p w14:paraId="1EC23B56" w14:textId="77777777" w:rsidR="00DE1EC7" w:rsidRPr="00E7370A" w:rsidRDefault="00DE1E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Насильнический мир в Брест-</w:t>
      </w:r>
      <w:proofErr w:type="spellStart"/>
      <w:r w:rsidRPr="00E7370A">
        <w:rPr>
          <w:rFonts w:ascii="Times New Roman" w:hAnsi="Times New Roman" w:cs="Times New Roman"/>
          <w:sz w:val="16"/>
          <w:szCs w:val="16"/>
        </w:rPr>
        <w:t>Литовске</w:t>
      </w:r>
      <w:proofErr w:type="spellEnd"/>
      <w:r w:rsidRPr="00E7370A">
        <w:rPr>
          <w:rFonts w:ascii="Times New Roman" w:hAnsi="Times New Roman" w:cs="Times New Roman"/>
          <w:sz w:val="16"/>
          <w:szCs w:val="16"/>
        </w:rPr>
        <w:t xml:space="preserve"> уничтожен. Да здравствует истинный мир и мировой союз трудящихся всех стран и наций.</w:t>
      </w:r>
    </w:p>
    <w:p w14:paraId="1C6B27F6" w14:textId="77777777" w:rsidR="00DE1EC7" w:rsidRPr="00E7370A" w:rsidRDefault="00DE1E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Председатель Всероссийского Центрального Исполнительного Комитета Советов Я.СВЕРДЛОВ</w:t>
      </w:r>
      <w:r w:rsidRPr="00E7370A">
        <w:rPr>
          <w:rFonts w:ascii="Times New Roman" w:hAnsi="Times New Roman" w:cs="Times New Roman"/>
          <w:sz w:val="16"/>
          <w:szCs w:val="16"/>
        </w:rPr>
        <w:br/>
        <w:t>Секретарь Всероссийского Центрального Исполнительного Комитета Советов</w:t>
      </w:r>
    </w:p>
    <w:p w14:paraId="55E8DA6A" w14:textId="77777777" w:rsidR="00DE1EC7" w:rsidRPr="00E7370A" w:rsidRDefault="00DE1EC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В.АВАНЕСОВ (21170).</w:t>
      </w:r>
    </w:p>
    <w:p w14:paraId="610FEA60" w14:textId="77777777" w:rsidR="00DE1EC7" w:rsidRPr="00E7370A" w:rsidRDefault="00DE1EC7" w:rsidP="009F4E52">
      <w:pPr>
        <w:spacing w:after="0" w:line="240" w:lineRule="auto"/>
        <w:jc w:val="both"/>
        <w:rPr>
          <w:rFonts w:ascii="Times New Roman" w:hAnsi="Times New Roman" w:cs="Times New Roman"/>
          <w:sz w:val="16"/>
          <w:szCs w:val="16"/>
        </w:rPr>
      </w:pPr>
    </w:p>
    <w:p w14:paraId="26162CD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ноября 1918 Советское Правительство разорвало Брестский мир и отдало КА приказ на наступление. Вскоре КА вступила в Прибалтику. 29 ноября сформировали коммунистическое правительство Эстонии, 14 декабря - Латвии. Хотели идти в Германию поднимать революцию (1032,48).</w:t>
      </w:r>
    </w:p>
    <w:p w14:paraId="3BC1FBE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Якобы был приказ о наступлении и на Украину (553,94).</w:t>
      </w:r>
    </w:p>
    <w:p w14:paraId="1BEAC78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Встретили сопротивление украинских националистов и Всевеликого Войска Донского (1493,11).</w:t>
      </w:r>
    </w:p>
    <w:p w14:paraId="18F57FB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другим данным 13 ноября было опубликовано постановление ВЦИК об аннулировании Брестского мира (3481).</w:t>
      </w:r>
    </w:p>
    <w:p w14:paraId="1D31DBD0" w14:textId="77777777" w:rsidR="000F2CE1" w:rsidRPr="00E7370A" w:rsidRDefault="000F2CE1" w:rsidP="009F4E52">
      <w:pPr>
        <w:spacing w:after="0" w:line="240" w:lineRule="auto"/>
        <w:jc w:val="both"/>
        <w:rPr>
          <w:rFonts w:ascii="Times New Roman" w:hAnsi="Times New Roman" w:cs="Times New Roman"/>
          <w:sz w:val="16"/>
          <w:szCs w:val="16"/>
        </w:rPr>
      </w:pPr>
    </w:p>
    <w:p w14:paraId="1CCA7AD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ноября 1918 Брестский мирный договор и все вытекавшие из него соглашения решением ВЦИК Советской России были аннулированы. Понимая, насколько шатким было положение правительства в те бурные дни без поддержки армии, Ф. Эберт 11 ноября 1918 г. обратился к П. фон Гинденбургу (начальник генштаба германской армии, исполнявший обязанности главнокомандующего вместо кайзера) и В. </w:t>
      </w:r>
      <w:proofErr w:type="spellStart"/>
      <w:r w:rsidRPr="00E7370A">
        <w:rPr>
          <w:rFonts w:ascii="Times New Roman" w:hAnsi="Times New Roman" w:cs="Times New Roman"/>
          <w:sz w:val="16"/>
          <w:szCs w:val="16"/>
        </w:rPr>
        <w:t>Гренеру</w:t>
      </w:r>
      <w:proofErr w:type="spellEnd"/>
      <w:r w:rsidRPr="00E7370A">
        <w:rPr>
          <w:rFonts w:ascii="Times New Roman" w:hAnsi="Times New Roman" w:cs="Times New Roman"/>
          <w:sz w:val="16"/>
          <w:szCs w:val="16"/>
        </w:rPr>
        <w:t xml:space="preserve"> (генерал-квартирмейстер и по должности — первый заместитель, а фактически — начальник генерального штаба германской армии, сменивший на этом посту Э. Людендорфа), под командованием которых оставались боеспособные армейские части. Он попросил </w:t>
      </w:r>
      <w:proofErr w:type="spellStart"/>
      <w:r w:rsidRPr="00E7370A">
        <w:rPr>
          <w:rFonts w:ascii="Times New Roman" w:hAnsi="Times New Roman" w:cs="Times New Roman"/>
          <w:sz w:val="16"/>
          <w:szCs w:val="16"/>
        </w:rPr>
        <w:t>Гренера</w:t>
      </w:r>
      <w:proofErr w:type="spellEnd"/>
      <w:r w:rsidRPr="00E7370A">
        <w:rPr>
          <w:rFonts w:ascii="Times New Roman" w:hAnsi="Times New Roman" w:cs="Times New Roman"/>
          <w:sz w:val="16"/>
          <w:szCs w:val="16"/>
        </w:rPr>
        <w:t xml:space="preserve"> оставаться на своем посту и руководить возвращением войск в Германию. Оба собеседника договорились о том, что офицерский корпус поддержит Правительство и будет участвовать в борьбе против нараставшего в Германии революционного движения, Эберт же позаботится о привилегиях и снабжении армии. Это </w:t>
      </w:r>
      <w:proofErr w:type="gramStart"/>
      <w:r w:rsidRPr="00E7370A">
        <w:rPr>
          <w:rFonts w:ascii="Times New Roman" w:hAnsi="Times New Roman" w:cs="Times New Roman"/>
          <w:sz w:val="16"/>
          <w:szCs w:val="16"/>
        </w:rPr>
        <w:t>было по существу</w:t>
      </w:r>
      <w:proofErr w:type="gramEnd"/>
      <w:r w:rsidRPr="00E7370A">
        <w:rPr>
          <w:rFonts w:ascii="Times New Roman" w:hAnsi="Times New Roman" w:cs="Times New Roman"/>
          <w:sz w:val="16"/>
          <w:szCs w:val="16"/>
        </w:rPr>
        <w:t xml:space="preserve"> заключением союза между социал-демократическим правительством и германским генералитетом в условиях жесточайшего цейтнота (</w:t>
      </w:r>
      <w:proofErr w:type="spellStart"/>
      <w:r w:rsidRPr="00E7370A">
        <w:rPr>
          <w:rFonts w:ascii="Times New Roman" w:hAnsi="Times New Roman" w:cs="Times New Roman"/>
          <w:sz w:val="16"/>
          <w:szCs w:val="16"/>
        </w:rPr>
        <w:t>Edward</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H.Carr</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German-Soviet</w:t>
      </w:r>
      <w:proofErr w:type="spellEnd"/>
      <w:r w:rsidRPr="00E7370A">
        <w:rPr>
          <w:rFonts w:ascii="Times New Roman" w:hAnsi="Times New Roman" w:cs="Times New Roman"/>
          <w:sz w:val="16"/>
          <w:szCs w:val="16"/>
        </w:rPr>
        <w:t xml:space="preserve"> Relations </w:t>
      </w:r>
      <w:proofErr w:type="spellStart"/>
      <w:r w:rsidRPr="00E7370A">
        <w:rPr>
          <w:rFonts w:ascii="Times New Roman" w:hAnsi="Times New Roman" w:cs="Times New Roman"/>
          <w:sz w:val="16"/>
          <w:szCs w:val="16"/>
        </w:rPr>
        <w:t>Between</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Two</w:t>
      </w:r>
      <w:proofErr w:type="spellEnd"/>
      <w:r w:rsidRPr="00E7370A">
        <w:rPr>
          <w:rFonts w:ascii="Times New Roman" w:hAnsi="Times New Roman" w:cs="Times New Roman"/>
          <w:sz w:val="16"/>
          <w:szCs w:val="16"/>
        </w:rPr>
        <w:t xml:space="preserve"> World War, 1919 — 1939. </w:t>
      </w:r>
      <w:proofErr w:type="spellStart"/>
      <w:r w:rsidRPr="00E7370A">
        <w:rPr>
          <w:rFonts w:ascii="Times New Roman" w:hAnsi="Times New Roman" w:cs="Times New Roman"/>
          <w:sz w:val="16"/>
          <w:szCs w:val="16"/>
        </w:rPr>
        <w:t>Baltimore</w:t>
      </w:r>
      <w:proofErr w:type="spellEnd"/>
      <w:r w:rsidRPr="00E7370A">
        <w:rPr>
          <w:rFonts w:ascii="Times New Roman" w:hAnsi="Times New Roman" w:cs="Times New Roman"/>
          <w:sz w:val="16"/>
          <w:szCs w:val="16"/>
        </w:rPr>
        <w:t xml:space="preserve"> 1951, p.10; </w:t>
      </w:r>
      <w:proofErr w:type="spellStart"/>
      <w:r w:rsidRPr="00E7370A">
        <w:rPr>
          <w:rFonts w:ascii="Times New Roman" w:hAnsi="Times New Roman" w:cs="Times New Roman"/>
          <w:sz w:val="16"/>
          <w:szCs w:val="16"/>
        </w:rPr>
        <w:t>Bernd</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Ruland</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Op</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cit</w:t>
      </w:r>
      <w:proofErr w:type="spellEnd"/>
      <w:r w:rsidRPr="00E7370A">
        <w:rPr>
          <w:rFonts w:ascii="Times New Roman" w:hAnsi="Times New Roman" w:cs="Times New Roman"/>
          <w:sz w:val="16"/>
          <w:szCs w:val="16"/>
        </w:rPr>
        <w:t xml:space="preserve">. S. 129.) (11784). </w:t>
      </w:r>
    </w:p>
    <w:p w14:paraId="1ED7D131" w14:textId="77777777" w:rsidR="000F2CE1" w:rsidRPr="00E7370A" w:rsidRDefault="000F2CE1" w:rsidP="009F4E52">
      <w:pPr>
        <w:spacing w:after="0" w:line="240" w:lineRule="auto"/>
        <w:jc w:val="both"/>
        <w:rPr>
          <w:rFonts w:ascii="Times New Roman" w:hAnsi="Times New Roman" w:cs="Times New Roman"/>
          <w:sz w:val="16"/>
          <w:szCs w:val="16"/>
        </w:rPr>
      </w:pPr>
    </w:p>
    <w:p w14:paraId="5881100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6A50C477" w14:textId="77777777" w:rsidR="000F2CE1" w:rsidRPr="00E7370A" w:rsidRDefault="000F2CE1" w:rsidP="009F4E52">
      <w:pPr>
        <w:spacing w:after="0" w:line="240" w:lineRule="auto"/>
        <w:jc w:val="both"/>
        <w:rPr>
          <w:rFonts w:ascii="Times New Roman" w:hAnsi="Times New Roman" w:cs="Times New Roman"/>
          <w:sz w:val="16"/>
          <w:szCs w:val="16"/>
        </w:rPr>
      </w:pPr>
    </w:p>
    <w:p w14:paraId="378E06F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ноября 1918 Берлин. Создана организация офицеров-реваншистов "Стальной шлем" (7446).</w:t>
      </w:r>
    </w:p>
    <w:p w14:paraId="5EADDD43" w14:textId="77777777" w:rsidR="000F2CE1" w:rsidRPr="00E7370A" w:rsidRDefault="000F2CE1" w:rsidP="009F4E52">
      <w:pPr>
        <w:spacing w:after="0" w:line="240" w:lineRule="auto"/>
        <w:jc w:val="both"/>
        <w:rPr>
          <w:rFonts w:ascii="Times New Roman" w:hAnsi="Times New Roman" w:cs="Times New Roman"/>
          <w:sz w:val="16"/>
          <w:szCs w:val="16"/>
        </w:rPr>
      </w:pPr>
    </w:p>
    <w:p w14:paraId="4F0E41A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ноября 1918 в Германии была создана реакционная военизированная организация Стальной шлем (3186).</w:t>
      </w:r>
    </w:p>
    <w:p w14:paraId="70F8CC13" w14:textId="77777777" w:rsidR="000F2CE1" w:rsidRPr="00E7370A" w:rsidRDefault="000F2CE1" w:rsidP="009F4E52">
      <w:pPr>
        <w:spacing w:after="0" w:line="240" w:lineRule="auto"/>
        <w:jc w:val="both"/>
        <w:rPr>
          <w:rFonts w:ascii="Times New Roman" w:hAnsi="Times New Roman" w:cs="Times New Roman"/>
          <w:sz w:val="16"/>
          <w:szCs w:val="16"/>
        </w:rPr>
      </w:pPr>
    </w:p>
    <w:p w14:paraId="13B9E82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ноября 1918 Бывший император Австро-Венгрии Карл I сложил с себя полномочия короля Венгрии, официально не отрекаясь от венгерского престола (7449).</w:t>
      </w:r>
    </w:p>
    <w:p w14:paraId="5E0B9501" w14:textId="77777777" w:rsidR="000F2CE1" w:rsidRPr="00E7370A" w:rsidRDefault="000F2CE1" w:rsidP="009F4E52">
      <w:pPr>
        <w:spacing w:after="0" w:line="240" w:lineRule="auto"/>
        <w:jc w:val="both"/>
        <w:rPr>
          <w:rFonts w:ascii="Times New Roman" w:hAnsi="Times New Roman" w:cs="Times New Roman"/>
          <w:sz w:val="16"/>
          <w:szCs w:val="16"/>
        </w:rPr>
      </w:pPr>
    </w:p>
    <w:p w14:paraId="7D601EB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ноября 1918 Император Карл 1 отрекся от Венгерского престола (3481).</w:t>
      </w:r>
    </w:p>
    <w:p w14:paraId="6B87BDD4" w14:textId="77777777" w:rsidR="000F2CE1" w:rsidRPr="00E7370A" w:rsidRDefault="000F2CE1" w:rsidP="009F4E52">
      <w:pPr>
        <w:spacing w:after="0" w:line="240" w:lineRule="auto"/>
        <w:jc w:val="both"/>
        <w:rPr>
          <w:rFonts w:ascii="Times New Roman" w:hAnsi="Times New Roman" w:cs="Times New Roman"/>
          <w:sz w:val="16"/>
          <w:szCs w:val="16"/>
        </w:rPr>
      </w:pPr>
    </w:p>
    <w:p w14:paraId="518A5C6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ноября 1918 на территории Восточной Галиции после распада Австро-Венгрии была провозглашена Западно-Украинская Народная Республика (ЗУНР) и сразу начала воевать с Польшей (1262,36).</w:t>
      </w:r>
    </w:p>
    <w:p w14:paraId="44070ADF" w14:textId="77777777" w:rsidR="000F2CE1" w:rsidRPr="00E7370A" w:rsidRDefault="000F2CE1" w:rsidP="009F4E52">
      <w:pPr>
        <w:spacing w:after="0" w:line="240" w:lineRule="auto"/>
        <w:jc w:val="both"/>
        <w:rPr>
          <w:rFonts w:ascii="Times New Roman" w:hAnsi="Times New Roman" w:cs="Times New Roman"/>
          <w:sz w:val="16"/>
          <w:szCs w:val="16"/>
        </w:rPr>
      </w:pPr>
    </w:p>
    <w:p w14:paraId="5D38DC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ноября 1918 создана Западноукраинская Народная республика (4962).</w:t>
      </w:r>
    </w:p>
    <w:p w14:paraId="6978FC53" w14:textId="77777777" w:rsidR="000F2CE1" w:rsidRPr="00E7370A" w:rsidRDefault="000F2CE1" w:rsidP="009F4E52">
      <w:pPr>
        <w:spacing w:after="0" w:line="240" w:lineRule="auto"/>
        <w:jc w:val="both"/>
        <w:rPr>
          <w:rFonts w:ascii="Times New Roman" w:hAnsi="Times New Roman" w:cs="Times New Roman"/>
          <w:sz w:val="16"/>
          <w:szCs w:val="16"/>
        </w:rPr>
      </w:pPr>
    </w:p>
    <w:p w14:paraId="6174E8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ноября 1918 Стамбул. В порт вошел союзный флот Антанты (7592).</w:t>
      </w:r>
    </w:p>
    <w:p w14:paraId="5D13C27C" w14:textId="77777777" w:rsidR="000F2CE1" w:rsidRPr="00E7370A" w:rsidRDefault="000F2CE1" w:rsidP="009F4E52">
      <w:pPr>
        <w:spacing w:after="0" w:line="240" w:lineRule="auto"/>
        <w:jc w:val="both"/>
        <w:rPr>
          <w:rFonts w:ascii="Times New Roman" w:hAnsi="Times New Roman" w:cs="Times New Roman"/>
          <w:sz w:val="16"/>
          <w:szCs w:val="16"/>
        </w:rPr>
      </w:pPr>
    </w:p>
    <w:p w14:paraId="5A18E9D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ноября 1918 Каир. Группа египетских политических деятелей (</w:t>
      </w:r>
      <w:proofErr w:type="spellStart"/>
      <w:r w:rsidRPr="00E7370A">
        <w:rPr>
          <w:rFonts w:ascii="Times New Roman" w:hAnsi="Times New Roman" w:cs="Times New Roman"/>
          <w:sz w:val="16"/>
          <w:szCs w:val="16"/>
        </w:rPr>
        <w:t>Л.Сауид</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С.Заглул</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M.Махмуд</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А.Шарави</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А.Фахми</w:t>
      </w:r>
      <w:proofErr w:type="spellEnd"/>
      <w:r w:rsidRPr="00E7370A">
        <w:rPr>
          <w:rFonts w:ascii="Times New Roman" w:hAnsi="Times New Roman" w:cs="Times New Roman"/>
          <w:sz w:val="16"/>
          <w:szCs w:val="16"/>
        </w:rPr>
        <w:t xml:space="preserve">) вручила английскому верховному комиссару </w:t>
      </w:r>
      <w:proofErr w:type="spellStart"/>
      <w:r w:rsidRPr="00E7370A">
        <w:rPr>
          <w:rFonts w:ascii="Times New Roman" w:hAnsi="Times New Roman" w:cs="Times New Roman"/>
          <w:sz w:val="16"/>
          <w:szCs w:val="16"/>
        </w:rPr>
        <w:t>Р.Вингейту</w:t>
      </w:r>
      <w:proofErr w:type="spellEnd"/>
      <w:r w:rsidRPr="00E7370A">
        <w:rPr>
          <w:rFonts w:ascii="Times New Roman" w:hAnsi="Times New Roman" w:cs="Times New Roman"/>
          <w:sz w:val="16"/>
          <w:szCs w:val="16"/>
        </w:rPr>
        <w:t xml:space="preserve"> требование предоставить Египту полную независимость. В тот же день образована делегация ("</w:t>
      </w:r>
      <w:proofErr w:type="spellStart"/>
      <w:r w:rsidRPr="00E7370A">
        <w:rPr>
          <w:rFonts w:ascii="Times New Roman" w:hAnsi="Times New Roman" w:cs="Times New Roman"/>
          <w:sz w:val="16"/>
          <w:szCs w:val="16"/>
        </w:rPr>
        <w:t>Вафд</w:t>
      </w:r>
      <w:proofErr w:type="spellEnd"/>
      <w:r w:rsidRPr="00E7370A">
        <w:rPr>
          <w:rFonts w:ascii="Times New Roman" w:hAnsi="Times New Roman" w:cs="Times New Roman"/>
          <w:sz w:val="16"/>
          <w:szCs w:val="16"/>
        </w:rPr>
        <w:t xml:space="preserve">") во главе с </w:t>
      </w:r>
      <w:proofErr w:type="spellStart"/>
      <w:r w:rsidRPr="00E7370A">
        <w:rPr>
          <w:rFonts w:ascii="Times New Roman" w:hAnsi="Times New Roman" w:cs="Times New Roman"/>
          <w:sz w:val="16"/>
          <w:szCs w:val="16"/>
        </w:rPr>
        <w:t>С.Заглул</w:t>
      </w:r>
      <w:proofErr w:type="spellEnd"/>
      <w:r w:rsidRPr="00E7370A">
        <w:rPr>
          <w:rFonts w:ascii="Times New Roman" w:hAnsi="Times New Roman" w:cs="Times New Roman"/>
          <w:sz w:val="16"/>
          <w:szCs w:val="16"/>
        </w:rPr>
        <w:t>-пашой для поездки в Лондон на переговоры с Великобританией об отмене протектората над Египтом, а затем во Францию для участия в Парижской мирной конференции (7558).</w:t>
      </w:r>
    </w:p>
    <w:p w14:paraId="08D07C76" w14:textId="77777777" w:rsidR="000F2CE1" w:rsidRPr="00E7370A" w:rsidRDefault="000F2CE1" w:rsidP="009F4E52">
      <w:pPr>
        <w:spacing w:after="0" w:line="240" w:lineRule="auto"/>
        <w:jc w:val="both"/>
        <w:rPr>
          <w:rFonts w:ascii="Times New Roman" w:hAnsi="Times New Roman" w:cs="Times New Roman"/>
          <w:sz w:val="16"/>
          <w:szCs w:val="16"/>
        </w:rPr>
      </w:pPr>
    </w:p>
    <w:p w14:paraId="41435EA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13 ноября 1918 Египет потребовал независимости (2443,393), а по другим данным - была учреждена Националистическая партия (3481).</w:t>
      </w:r>
    </w:p>
    <w:p w14:paraId="509432AB" w14:textId="77777777" w:rsidR="000F2CE1" w:rsidRPr="00E7370A" w:rsidRDefault="000F2CE1" w:rsidP="009F4E52">
      <w:pPr>
        <w:spacing w:after="0" w:line="240" w:lineRule="auto"/>
        <w:jc w:val="both"/>
        <w:rPr>
          <w:rFonts w:ascii="Times New Roman" w:hAnsi="Times New Roman" w:cs="Times New Roman"/>
          <w:sz w:val="16"/>
          <w:szCs w:val="16"/>
        </w:rPr>
      </w:pPr>
    </w:p>
    <w:p w14:paraId="6068B4D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2BEDA8F1" w14:textId="77777777" w:rsidR="000F2CE1" w:rsidRPr="00E7370A" w:rsidRDefault="000F2CE1" w:rsidP="009F4E52">
      <w:pPr>
        <w:spacing w:after="0" w:line="240" w:lineRule="auto"/>
        <w:jc w:val="both"/>
        <w:rPr>
          <w:rFonts w:ascii="Times New Roman" w:hAnsi="Times New Roman" w:cs="Times New Roman"/>
          <w:sz w:val="16"/>
          <w:szCs w:val="16"/>
        </w:rPr>
      </w:pPr>
    </w:p>
    <w:p w14:paraId="5776F86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ноября 1918 Протоколы заседаний Президиума ВСНХ. Слушали: о заказах снабжения для Красной армии (докладчик т. Чубарь). Постановили: 1. Предложить всем довольствующим учреждениям Красной армии обращать</w:t>
      </w:r>
      <w:r w:rsidRPr="00E7370A">
        <w:rPr>
          <w:rFonts w:ascii="Times New Roman" w:hAnsi="Times New Roman" w:cs="Times New Roman"/>
          <w:sz w:val="16"/>
          <w:szCs w:val="16"/>
        </w:rPr>
        <w:softHyphen/>
        <w:t>ся к фабрично-заводским предприятиям с различными предложениями с ведома совнархоза данного района, причем заключение всякого рода сделок должно производиться при обяза</w:t>
      </w:r>
      <w:r w:rsidRPr="00E7370A">
        <w:rPr>
          <w:rFonts w:ascii="Times New Roman" w:hAnsi="Times New Roman" w:cs="Times New Roman"/>
          <w:sz w:val="16"/>
          <w:szCs w:val="16"/>
        </w:rPr>
        <w:softHyphen/>
        <w:t>тельном участии местного совнархоза. 2. Предложить Главному управлению по снабжению Красной армии выдать ВСНХ объединенные заказы на плановые поставки предметов снаб</w:t>
      </w:r>
      <w:r w:rsidRPr="00E7370A">
        <w:rPr>
          <w:rFonts w:ascii="Times New Roman" w:hAnsi="Times New Roman" w:cs="Times New Roman"/>
          <w:sz w:val="16"/>
          <w:szCs w:val="16"/>
        </w:rPr>
        <w:softHyphen/>
        <w:t>жения армии, хозяйственного и военного, для организации планомерного распределения этих заказов между производственными единицами. (РГАЭ. Ф. 3429. Оп.1. Д. 167. Л. 1-3.) (10711,648).</w:t>
      </w:r>
    </w:p>
    <w:p w14:paraId="0A251D08" w14:textId="77777777" w:rsidR="000F2CE1" w:rsidRPr="00E7370A" w:rsidRDefault="000F2CE1" w:rsidP="009F4E52">
      <w:pPr>
        <w:spacing w:after="0" w:line="240" w:lineRule="auto"/>
        <w:jc w:val="both"/>
        <w:rPr>
          <w:rFonts w:ascii="Times New Roman" w:hAnsi="Times New Roman" w:cs="Times New Roman"/>
          <w:sz w:val="16"/>
          <w:szCs w:val="16"/>
        </w:rPr>
      </w:pPr>
    </w:p>
    <w:p w14:paraId="4CD76E8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FB935B1" w14:textId="77777777" w:rsidR="000F2CE1" w:rsidRPr="00E7370A" w:rsidRDefault="000F2CE1" w:rsidP="009F4E52">
      <w:pPr>
        <w:spacing w:after="0" w:line="240" w:lineRule="auto"/>
        <w:jc w:val="both"/>
        <w:rPr>
          <w:rFonts w:ascii="Times New Roman" w:hAnsi="Times New Roman" w:cs="Times New Roman"/>
          <w:sz w:val="16"/>
          <w:szCs w:val="16"/>
        </w:rPr>
      </w:pPr>
    </w:p>
    <w:p w14:paraId="7F4DCE0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ноября 1918 Таманская армия оставила Ставрополь (4216).</w:t>
      </w:r>
    </w:p>
    <w:p w14:paraId="66E5866E" w14:textId="77777777" w:rsidR="000F2CE1" w:rsidRPr="00E7370A" w:rsidRDefault="000F2CE1" w:rsidP="009F4E52">
      <w:pPr>
        <w:spacing w:after="0" w:line="240" w:lineRule="auto"/>
        <w:jc w:val="both"/>
        <w:rPr>
          <w:rFonts w:ascii="Times New Roman" w:hAnsi="Times New Roman" w:cs="Times New Roman"/>
          <w:sz w:val="16"/>
          <w:szCs w:val="16"/>
        </w:rPr>
      </w:pPr>
    </w:p>
    <w:p w14:paraId="0E632A7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0D60DE6A" w14:textId="77777777" w:rsidR="000F2CE1" w:rsidRPr="00E7370A" w:rsidRDefault="000F2CE1" w:rsidP="009F4E52">
      <w:pPr>
        <w:spacing w:after="0" w:line="240" w:lineRule="auto"/>
        <w:jc w:val="both"/>
        <w:rPr>
          <w:rFonts w:ascii="Times New Roman" w:hAnsi="Times New Roman" w:cs="Times New Roman"/>
          <w:sz w:val="16"/>
          <w:szCs w:val="16"/>
        </w:rPr>
      </w:pPr>
    </w:p>
    <w:p w14:paraId="5841516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ноября 1918 на Украине была сформирована Директория во главе с </w:t>
      </w:r>
      <w:proofErr w:type="spellStart"/>
      <w:r w:rsidRPr="00E7370A">
        <w:rPr>
          <w:rFonts w:ascii="Times New Roman" w:hAnsi="Times New Roman" w:cs="Times New Roman"/>
          <w:sz w:val="16"/>
          <w:szCs w:val="16"/>
        </w:rPr>
        <w:t>С.Петлюрой</w:t>
      </w:r>
      <w:proofErr w:type="spellEnd"/>
      <w:r w:rsidRPr="00E7370A">
        <w:rPr>
          <w:rFonts w:ascii="Times New Roman" w:hAnsi="Times New Roman" w:cs="Times New Roman"/>
          <w:sz w:val="16"/>
          <w:szCs w:val="16"/>
        </w:rPr>
        <w:t xml:space="preserve"> (1348,220), который сверг гетмана </w:t>
      </w:r>
      <w:proofErr w:type="spellStart"/>
      <w:r w:rsidRPr="00E7370A">
        <w:rPr>
          <w:rFonts w:ascii="Times New Roman" w:hAnsi="Times New Roman" w:cs="Times New Roman"/>
          <w:sz w:val="16"/>
          <w:szCs w:val="16"/>
        </w:rPr>
        <w:t>П.Скоропадьского</w:t>
      </w:r>
      <w:proofErr w:type="spellEnd"/>
      <w:r w:rsidRPr="00E7370A">
        <w:rPr>
          <w:rFonts w:ascii="Times New Roman" w:hAnsi="Times New Roman" w:cs="Times New Roman"/>
          <w:sz w:val="16"/>
          <w:szCs w:val="16"/>
        </w:rPr>
        <w:t xml:space="preserve"> и 14 декабря занял Киев (3908,288).</w:t>
      </w:r>
    </w:p>
    <w:p w14:paraId="5CDD1F3B" w14:textId="77777777" w:rsidR="000F2CE1" w:rsidRPr="00E7370A" w:rsidRDefault="000F2CE1" w:rsidP="009F4E52">
      <w:pPr>
        <w:spacing w:after="0" w:line="240" w:lineRule="auto"/>
        <w:jc w:val="both"/>
        <w:rPr>
          <w:rFonts w:ascii="Times New Roman" w:hAnsi="Times New Roman" w:cs="Times New Roman"/>
          <w:sz w:val="16"/>
          <w:szCs w:val="16"/>
        </w:rPr>
      </w:pPr>
    </w:p>
    <w:p w14:paraId="2A03FE7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ноября 1918 украинский гетман П. Скоропадский провозгласил федерацию Украины с будущей небольшевистской Россией (4962).</w:t>
      </w:r>
    </w:p>
    <w:p w14:paraId="7645E183" w14:textId="77777777" w:rsidR="000F2CE1" w:rsidRPr="00E7370A" w:rsidRDefault="000F2CE1" w:rsidP="009F4E52">
      <w:pPr>
        <w:spacing w:after="0" w:line="240" w:lineRule="auto"/>
        <w:jc w:val="both"/>
        <w:rPr>
          <w:rFonts w:ascii="Times New Roman" w:hAnsi="Times New Roman" w:cs="Times New Roman"/>
          <w:sz w:val="16"/>
          <w:szCs w:val="16"/>
        </w:rPr>
      </w:pPr>
    </w:p>
    <w:p w14:paraId="71E946F6" w14:textId="77777777" w:rsidR="00B42C24" w:rsidRPr="00E7370A" w:rsidRDefault="00B42C2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ноября 1918 гетман П. Скоропадский назначил новый кабинет министров, почти полностью состоящий из сторонников восстановления </w:t>
      </w:r>
      <w:proofErr w:type="gramStart"/>
      <w:r w:rsidRPr="00E7370A">
        <w:rPr>
          <w:rFonts w:ascii="Times New Roman" w:hAnsi="Times New Roman" w:cs="Times New Roman"/>
          <w:sz w:val="16"/>
          <w:szCs w:val="16"/>
        </w:rPr>
        <w:t>русской монархии</w:t>
      </w:r>
      <w:proofErr w:type="gramEnd"/>
      <w:r w:rsidRPr="00E7370A">
        <w:rPr>
          <w:rFonts w:ascii="Times New Roman" w:hAnsi="Times New Roman" w:cs="Times New Roman"/>
          <w:sz w:val="16"/>
          <w:szCs w:val="16"/>
        </w:rPr>
        <w:t xml:space="preserve"> и выдвинул идею «федерации» (то есть, возвращения Украины в состав будущего небольшевистского российского государства на правах автономии) (17045). </w:t>
      </w:r>
    </w:p>
    <w:p w14:paraId="1D544C9F" w14:textId="77777777" w:rsidR="00B42C24" w:rsidRPr="00E7370A" w:rsidRDefault="00B42C24" w:rsidP="009F4E52">
      <w:pPr>
        <w:spacing w:after="0" w:line="240" w:lineRule="auto"/>
        <w:jc w:val="both"/>
        <w:rPr>
          <w:rFonts w:ascii="Times New Roman" w:hAnsi="Times New Roman" w:cs="Times New Roman"/>
          <w:sz w:val="16"/>
          <w:szCs w:val="16"/>
        </w:rPr>
      </w:pPr>
    </w:p>
    <w:p w14:paraId="460C2FF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5C9956D8" w14:textId="77777777" w:rsidR="000F2CE1" w:rsidRPr="00E7370A" w:rsidRDefault="000F2CE1" w:rsidP="009F4E52">
      <w:pPr>
        <w:spacing w:after="0" w:line="240" w:lineRule="auto"/>
        <w:jc w:val="both"/>
        <w:rPr>
          <w:rFonts w:ascii="Times New Roman" w:hAnsi="Times New Roman" w:cs="Times New Roman"/>
          <w:sz w:val="16"/>
          <w:szCs w:val="16"/>
        </w:rPr>
      </w:pPr>
    </w:p>
    <w:p w14:paraId="01A5922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ноября 1918 Москва. Радиограмма </w:t>
      </w:r>
      <w:proofErr w:type="spellStart"/>
      <w:r w:rsidRPr="00E7370A">
        <w:rPr>
          <w:rFonts w:ascii="Times New Roman" w:hAnsi="Times New Roman" w:cs="Times New Roman"/>
          <w:sz w:val="16"/>
          <w:szCs w:val="16"/>
        </w:rPr>
        <w:t>нкид</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Г.Чичерина</w:t>
      </w:r>
      <w:proofErr w:type="spellEnd"/>
      <w:r w:rsidRPr="00E7370A">
        <w:rPr>
          <w:rFonts w:ascii="Times New Roman" w:hAnsi="Times New Roman" w:cs="Times New Roman"/>
          <w:sz w:val="16"/>
          <w:szCs w:val="16"/>
        </w:rPr>
        <w:t xml:space="preserve"> Советам рабочих и солдат Германии с призывом содействовать установлению контактов и урегулированию отношений между правительством Эберта и СНК РСФСР (7446).</w:t>
      </w:r>
    </w:p>
    <w:p w14:paraId="47E5D643" w14:textId="77777777" w:rsidR="000F2CE1" w:rsidRPr="00E7370A" w:rsidRDefault="000F2CE1" w:rsidP="009F4E52">
      <w:pPr>
        <w:spacing w:after="0" w:line="240" w:lineRule="auto"/>
        <w:jc w:val="both"/>
        <w:rPr>
          <w:rFonts w:ascii="Times New Roman" w:hAnsi="Times New Roman" w:cs="Times New Roman"/>
          <w:sz w:val="16"/>
          <w:szCs w:val="16"/>
        </w:rPr>
      </w:pPr>
    </w:p>
    <w:p w14:paraId="5759A33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24D7DA0A" w14:textId="77777777" w:rsidR="000F2CE1" w:rsidRPr="00E7370A" w:rsidRDefault="000F2CE1" w:rsidP="009F4E52">
      <w:pPr>
        <w:spacing w:after="0" w:line="240" w:lineRule="auto"/>
        <w:jc w:val="both"/>
        <w:rPr>
          <w:rFonts w:ascii="Times New Roman" w:hAnsi="Times New Roman" w:cs="Times New Roman"/>
          <w:sz w:val="16"/>
          <w:szCs w:val="16"/>
        </w:rPr>
      </w:pPr>
    </w:p>
    <w:p w14:paraId="07D46FA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ноября 1918 Варшава. Регентский совет передал провозгласил </w:t>
      </w:r>
      <w:proofErr w:type="spellStart"/>
      <w:r w:rsidRPr="00E7370A">
        <w:rPr>
          <w:rFonts w:ascii="Times New Roman" w:hAnsi="Times New Roman" w:cs="Times New Roman"/>
          <w:sz w:val="16"/>
          <w:szCs w:val="16"/>
        </w:rPr>
        <w:t>Ю.Пилсудского</w:t>
      </w:r>
      <w:proofErr w:type="spellEnd"/>
      <w:r w:rsidRPr="00E7370A">
        <w:rPr>
          <w:rFonts w:ascii="Times New Roman" w:hAnsi="Times New Roman" w:cs="Times New Roman"/>
          <w:sz w:val="16"/>
          <w:szCs w:val="16"/>
        </w:rPr>
        <w:t xml:space="preserve"> "начальником государства" (7451).</w:t>
      </w:r>
    </w:p>
    <w:p w14:paraId="7BCD029B" w14:textId="77777777" w:rsidR="000F2CE1" w:rsidRPr="00E7370A" w:rsidRDefault="000F2CE1" w:rsidP="009F4E52">
      <w:pPr>
        <w:spacing w:after="0" w:line="240" w:lineRule="auto"/>
        <w:jc w:val="both"/>
        <w:rPr>
          <w:rFonts w:ascii="Times New Roman" w:hAnsi="Times New Roman" w:cs="Times New Roman"/>
          <w:sz w:val="16"/>
          <w:szCs w:val="16"/>
        </w:rPr>
      </w:pPr>
    </w:p>
    <w:p w14:paraId="02E9EE7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ноября 1918 Прага. Временное Национальное собрание провозгласило Чехословацкую Республику во главе с президентом </w:t>
      </w:r>
      <w:proofErr w:type="spellStart"/>
      <w:r w:rsidRPr="00E7370A">
        <w:rPr>
          <w:rFonts w:ascii="Times New Roman" w:hAnsi="Times New Roman" w:cs="Times New Roman"/>
          <w:sz w:val="16"/>
          <w:szCs w:val="16"/>
        </w:rPr>
        <w:t>Я.Масариком</w:t>
      </w:r>
      <w:proofErr w:type="spellEnd"/>
      <w:r w:rsidRPr="00E7370A">
        <w:rPr>
          <w:rFonts w:ascii="Times New Roman" w:hAnsi="Times New Roman" w:cs="Times New Roman"/>
          <w:sz w:val="16"/>
          <w:szCs w:val="16"/>
        </w:rPr>
        <w:t xml:space="preserve"> (7558). ПОЛЬША. Варшава. Регентский Совет провозгласил </w:t>
      </w:r>
      <w:proofErr w:type="spellStart"/>
      <w:r w:rsidRPr="00E7370A">
        <w:rPr>
          <w:rFonts w:ascii="Times New Roman" w:hAnsi="Times New Roman" w:cs="Times New Roman"/>
          <w:sz w:val="16"/>
          <w:szCs w:val="16"/>
        </w:rPr>
        <w:t>Ю.Пилсудского</w:t>
      </w:r>
      <w:proofErr w:type="spellEnd"/>
      <w:r w:rsidRPr="00E7370A">
        <w:rPr>
          <w:rFonts w:ascii="Times New Roman" w:hAnsi="Times New Roman" w:cs="Times New Roman"/>
          <w:sz w:val="16"/>
          <w:szCs w:val="16"/>
        </w:rPr>
        <w:t xml:space="preserve"> "начальником государства" (7558).</w:t>
      </w:r>
    </w:p>
    <w:p w14:paraId="636D41E3" w14:textId="77777777" w:rsidR="000F2CE1" w:rsidRPr="00E7370A" w:rsidRDefault="000F2CE1" w:rsidP="009F4E52">
      <w:pPr>
        <w:spacing w:after="0" w:line="240" w:lineRule="auto"/>
        <w:jc w:val="both"/>
        <w:rPr>
          <w:rFonts w:ascii="Times New Roman" w:hAnsi="Times New Roman" w:cs="Times New Roman"/>
          <w:sz w:val="16"/>
          <w:szCs w:val="16"/>
        </w:rPr>
      </w:pPr>
    </w:p>
    <w:p w14:paraId="71857D5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ноября 1918 Восточная Галиция. Львов. Восстание польских легионеров. Начало украинско-польской войны 1918-1919 </w:t>
      </w:r>
      <w:proofErr w:type="spellStart"/>
      <w:r w:rsidRPr="00E7370A">
        <w:rPr>
          <w:rFonts w:ascii="Times New Roman" w:hAnsi="Times New Roman" w:cs="Times New Roman"/>
          <w:sz w:val="16"/>
          <w:szCs w:val="16"/>
        </w:rPr>
        <w:t>гг</w:t>
      </w:r>
      <w:proofErr w:type="spellEnd"/>
      <w:r w:rsidRPr="00E7370A">
        <w:rPr>
          <w:rFonts w:ascii="Times New Roman" w:hAnsi="Times New Roman" w:cs="Times New Roman"/>
          <w:sz w:val="16"/>
          <w:szCs w:val="16"/>
        </w:rPr>
        <w:t xml:space="preserve"> (7451).</w:t>
      </w:r>
    </w:p>
    <w:p w14:paraId="2925E485" w14:textId="77777777" w:rsidR="000F2CE1" w:rsidRPr="00E7370A" w:rsidRDefault="000F2CE1" w:rsidP="009F4E52">
      <w:pPr>
        <w:spacing w:after="0" w:line="240" w:lineRule="auto"/>
        <w:jc w:val="both"/>
        <w:rPr>
          <w:rFonts w:ascii="Times New Roman" w:hAnsi="Times New Roman" w:cs="Times New Roman"/>
          <w:sz w:val="16"/>
          <w:szCs w:val="16"/>
        </w:rPr>
      </w:pPr>
    </w:p>
    <w:p w14:paraId="2DBC967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ноября 1918 на первом заседании Национального собрания Чехословакии </w:t>
      </w:r>
      <w:proofErr w:type="spellStart"/>
      <w:r w:rsidRPr="00E7370A">
        <w:rPr>
          <w:rFonts w:ascii="Times New Roman" w:hAnsi="Times New Roman" w:cs="Times New Roman"/>
          <w:sz w:val="16"/>
          <w:szCs w:val="16"/>
        </w:rPr>
        <w:t>Т.Масарик</w:t>
      </w:r>
      <w:proofErr w:type="spellEnd"/>
      <w:r w:rsidRPr="00E7370A">
        <w:rPr>
          <w:rFonts w:ascii="Times New Roman" w:hAnsi="Times New Roman" w:cs="Times New Roman"/>
          <w:sz w:val="16"/>
          <w:szCs w:val="16"/>
        </w:rPr>
        <w:t xml:space="preserve"> был избран президентом Чехословацкой республики (3186).</w:t>
      </w:r>
    </w:p>
    <w:p w14:paraId="36E50608" w14:textId="77777777" w:rsidR="000F2CE1" w:rsidRPr="00E7370A" w:rsidRDefault="000F2CE1" w:rsidP="009F4E52">
      <w:pPr>
        <w:spacing w:after="0" w:line="240" w:lineRule="auto"/>
        <w:jc w:val="both"/>
        <w:rPr>
          <w:rFonts w:ascii="Times New Roman" w:hAnsi="Times New Roman" w:cs="Times New Roman"/>
          <w:sz w:val="16"/>
          <w:szCs w:val="16"/>
        </w:rPr>
      </w:pPr>
    </w:p>
    <w:p w14:paraId="0B25409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ноября 1918 немецкое колониальное соединение под командованием г Пауля фон </w:t>
      </w:r>
      <w:proofErr w:type="spellStart"/>
      <w:r w:rsidRPr="00E7370A">
        <w:rPr>
          <w:rFonts w:ascii="Times New Roman" w:hAnsi="Times New Roman" w:cs="Times New Roman"/>
          <w:sz w:val="16"/>
          <w:szCs w:val="16"/>
        </w:rPr>
        <w:t>Леттов-Ворбека</w:t>
      </w:r>
      <w:proofErr w:type="spellEnd"/>
      <w:r w:rsidRPr="00E7370A">
        <w:rPr>
          <w:rFonts w:ascii="Times New Roman" w:hAnsi="Times New Roman" w:cs="Times New Roman"/>
          <w:sz w:val="16"/>
          <w:szCs w:val="16"/>
        </w:rPr>
        <w:t xml:space="preserve"> и войска Антанты подписали перемирие в Северной Родезии (3186), а по другим данным германские войска капитулировали (3481).</w:t>
      </w:r>
    </w:p>
    <w:p w14:paraId="2F2BB8F9" w14:textId="77777777" w:rsidR="000F2CE1" w:rsidRPr="00E7370A" w:rsidRDefault="000F2CE1" w:rsidP="009F4E52">
      <w:pPr>
        <w:spacing w:after="0" w:line="240" w:lineRule="auto"/>
        <w:jc w:val="both"/>
        <w:rPr>
          <w:rFonts w:ascii="Times New Roman" w:hAnsi="Times New Roman" w:cs="Times New Roman"/>
          <w:sz w:val="16"/>
          <w:szCs w:val="16"/>
        </w:rPr>
      </w:pPr>
    </w:p>
    <w:p w14:paraId="3B63F35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ноября 1918 Английские войска </w:t>
      </w:r>
      <w:proofErr w:type="spellStart"/>
      <w:proofErr w:type="gramStart"/>
      <w:r w:rsidRPr="00E7370A">
        <w:rPr>
          <w:rFonts w:ascii="Times New Roman" w:hAnsi="Times New Roman" w:cs="Times New Roman"/>
          <w:sz w:val="16"/>
          <w:szCs w:val="16"/>
        </w:rPr>
        <w:t>ген.А.Кобби</w:t>
      </w:r>
      <w:proofErr w:type="spellEnd"/>
      <w:proofErr w:type="gramEnd"/>
      <w:r w:rsidRPr="00E7370A">
        <w:rPr>
          <w:rFonts w:ascii="Times New Roman" w:hAnsi="Times New Roman" w:cs="Times New Roman"/>
          <w:sz w:val="16"/>
          <w:szCs w:val="16"/>
        </w:rPr>
        <w:t xml:space="preserve"> вступили в </w:t>
      </w:r>
      <w:proofErr w:type="spellStart"/>
      <w:r w:rsidRPr="00E7370A">
        <w:rPr>
          <w:rFonts w:ascii="Times New Roman" w:hAnsi="Times New Roman" w:cs="Times New Roman"/>
          <w:sz w:val="16"/>
          <w:szCs w:val="16"/>
        </w:rPr>
        <w:t>г.Мосул</w:t>
      </w:r>
      <w:proofErr w:type="spellEnd"/>
      <w:r w:rsidRPr="00E7370A">
        <w:rPr>
          <w:rFonts w:ascii="Times New Roman" w:hAnsi="Times New Roman" w:cs="Times New Roman"/>
          <w:sz w:val="16"/>
          <w:szCs w:val="16"/>
        </w:rPr>
        <w:t>, после того как турецкий гарнизон Халил-паши оставил город (7592).</w:t>
      </w:r>
    </w:p>
    <w:p w14:paraId="047A0926" w14:textId="77777777" w:rsidR="000F2CE1" w:rsidRPr="00E7370A" w:rsidRDefault="000F2CE1" w:rsidP="009F4E52">
      <w:pPr>
        <w:spacing w:after="0" w:line="240" w:lineRule="auto"/>
        <w:jc w:val="both"/>
        <w:rPr>
          <w:rFonts w:ascii="Times New Roman" w:hAnsi="Times New Roman" w:cs="Times New Roman"/>
          <w:sz w:val="16"/>
          <w:szCs w:val="16"/>
        </w:rPr>
      </w:pPr>
    </w:p>
    <w:p w14:paraId="58BDBC6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ноября 1918 лейбористская партия приняла решение о выходе из правительственной коалиции (3481).</w:t>
      </w:r>
    </w:p>
    <w:p w14:paraId="01F1FE89" w14:textId="77777777" w:rsidR="000F2CE1" w:rsidRPr="00E7370A" w:rsidRDefault="000F2CE1" w:rsidP="009F4E52">
      <w:pPr>
        <w:spacing w:after="0" w:line="240" w:lineRule="auto"/>
        <w:jc w:val="both"/>
        <w:rPr>
          <w:rFonts w:ascii="Times New Roman" w:hAnsi="Times New Roman" w:cs="Times New Roman"/>
          <w:sz w:val="16"/>
          <w:szCs w:val="16"/>
        </w:rPr>
      </w:pPr>
    </w:p>
    <w:p w14:paraId="3BBE80F2" w14:textId="77777777" w:rsidR="007C3D9C" w:rsidRPr="00E7370A" w:rsidRDefault="007C3D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1665A015" w14:textId="77777777" w:rsidR="007C3D9C" w:rsidRPr="00E7370A" w:rsidRDefault="007C3D9C" w:rsidP="009F4E52">
      <w:pPr>
        <w:spacing w:after="0" w:line="240" w:lineRule="auto"/>
        <w:jc w:val="both"/>
        <w:rPr>
          <w:rFonts w:ascii="Times New Roman" w:hAnsi="Times New Roman" w:cs="Times New Roman"/>
          <w:sz w:val="16"/>
          <w:szCs w:val="16"/>
        </w:rPr>
      </w:pPr>
    </w:p>
    <w:p w14:paraId="53BAF9C7" w14:textId="77777777" w:rsidR="007C3D9C" w:rsidRPr="00E7370A" w:rsidRDefault="007C3D9C"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ноября 1918 г. на совместном заседании бюро секции и комиссара по военному снабжению Петрограда инженер М. </w:t>
      </w:r>
      <w:proofErr w:type="spellStart"/>
      <w:r w:rsidRPr="00E7370A">
        <w:rPr>
          <w:rFonts w:ascii="Times New Roman" w:hAnsi="Times New Roman" w:cs="Times New Roman"/>
          <w:sz w:val="16"/>
          <w:szCs w:val="16"/>
        </w:rPr>
        <w:t>Бруссер</w:t>
      </w:r>
      <w:proofErr w:type="spellEnd"/>
      <w:r w:rsidRPr="00E7370A">
        <w:rPr>
          <w:rFonts w:ascii="Times New Roman" w:hAnsi="Times New Roman" w:cs="Times New Roman"/>
          <w:sz w:val="16"/>
          <w:szCs w:val="16"/>
        </w:rPr>
        <w:t xml:space="preserve"> доложил о готовности к выполнению военных заказов. Среди обследованных на тот момент предприятий процент готовности к проведению работ достигал 70. Однако для успешного выполнения заказов требовалось решить многие вопросы, прежде всего финансирования, обеспечения работающих продовольствием, снабжение заводов сырьем, а главное – привлечение рабочих и служащих, многие из которых за время после революции успели покинуть Петроград в поисках лучших условий жизни (18297).</w:t>
      </w:r>
    </w:p>
    <w:p w14:paraId="470D3151" w14:textId="77777777" w:rsidR="007C3D9C" w:rsidRPr="00E7370A" w:rsidRDefault="007C3D9C" w:rsidP="009F4E52">
      <w:pPr>
        <w:spacing w:after="0" w:line="240" w:lineRule="auto"/>
        <w:jc w:val="both"/>
        <w:rPr>
          <w:rFonts w:ascii="Times New Roman" w:hAnsi="Times New Roman" w:cs="Times New Roman"/>
          <w:sz w:val="16"/>
          <w:szCs w:val="16"/>
        </w:rPr>
      </w:pPr>
    </w:p>
    <w:p w14:paraId="6029CB1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3E6102F4" w14:textId="77777777" w:rsidR="000F2CE1" w:rsidRPr="00E7370A" w:rsidRDefault="000F2CE1" w:rsidP="009F4E52">
      <w:pPr>
        <w:spacing w:after="0" w:line="240" w:lineRule="auto"/>
        <w:jc w:val="both"/>
        <w:rPr>
          <w:rFonts w:ascii="Times New Roman" w:hAnsi="Times New Roman" w:cs="Times New Roman"/>
          <w:sz w:val="16"/>
          <w:szCs w:val="16"/>
        </w:rPr>
      </w:pPr>
    </w:p>
    <w:p w14:paraId="2ABB1D10" w14:textId="77777777" w:rsidR="007C3D9C" w:rsidRPr="00E7370A" w:rsidRDefault="007C3D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ноября 1918, сформированные в России Украинские Повстанческие дивизии двинулись вслед за отступающими немецкими частями. Брошенный своими покровителями германский ставленник на Украине гетман Скоропадский пытался договориться с Деникиным и объединить свои войска с белогвардейцами в войне против большевиков, но тут против него восстали местные украинские национал-демократы во главе с В.К. Винниченко и С.В. Петлюрой. Войска гетмана не смогли оказать им организованного сопротивления. 14 декабря Скоропадский под видом немецкого майора бежал в Германию, а отряды петлюровцев заняли Киев, провозгласив воссоздание Украинской Народной республики (18568).</w:t>
      </w:r>
    </w:p>
    <w:p w14:paraId="6756C128" w14:textId="77777777" w:rsidR="007C3D9C" w:rsidRPr="00E7370A" w:rsidRDefault="007C3D9C" w:rsidP="009F4E52">
      <w:pPr>
        <w:spacing w:after="0" w:line="240" w:lineRule="auto"/>
        <w:jc w:val="both"/>
        <w:rPr>
          <w:rFonts w:ascii="Times New Roman" w:hAnsi="Times New Roman" w:cs="Times New Roman"/>
          <w:sz w:val="16"/>
          <w:szCs w:val="16"/>
        </w:rPr>
      </w:pPr>
    </w:p>
    <w:p w14:paraId="063D0D47" w14:textId="77777777" w:rsidR="007C3D9C" w:rsidRPr="00E7370A" w:rsidRDefault="007C3D9C" w:rsidP="009F4E52">
      <w:pPr>
        <w:pStyle w:val="ae"/>
        <w:spacing w:before="0" w:after="0"/>
        <w:jc w:val="both"/>
        <w:rPr>
          <w:color w:val="auto"/>
          <w:sz w:val="16"/>
          <w:szCs w:val="16"/>
        </w:rPr>
      </w:pPr>
      <w:r w:rsidRPr="00E7370A">
        <w:rPr>
          <w:color w:val="auto"/>
          <w:sz w:val="16"/>
          <w:szCs w:val="16"/>
        </w:rPr>
        <w:t>В ночь с 15 на 16 ноября 1918 объединенный флот стран Антанты вошел в Черное море. Выиграв Мировую войну, руководство Англии и Франции решило попутно «навести порядок» в России и утвердить в ней прозападное правительство, которое обеспечило бы возврат многомиллионных царских долгов, поскольку большевики эти долги платить отказались.</w:t>
      </w:r>
    </w:p>
    <w:p w14:paraId="6F3305ED" w14:textId="77777777" w:rsidR="007C3D9C" w:rsidRPr="00E7370A" w:rsidRDefault="007C3D9C" w:rsidP="009F4E52">
      <w:pPr>
        <w:pStyle w:val="ae"/>
        <w:spacing w:before="0" w:after="0"/>
        <w:jc w:val="both"/>
        <w:rPr>
          <w:color w:val="auto"/>
          <w:sz w:val="16"/>
          <w:szCs w:val="16"/>
        </w:rPr>
      </w:pPr>
      <w:r w:rsidRPr="00E7370A">
        <w:rPr>
          <w:color w:val="auto"/>
          <w:sz w:val="16"/>
          <w:szCs w:val="16"/>
        </w:rPr>
        <w:t>Началась вооруженная интервенция союзных держав на юге России. В конце ноября интервенты без боя заняли Новороссийск, Одессу и Севастополь, в декабре – Николаев, Феодосию и Херсон. Под Одессой разместились переброшенные с Македонского фронта 504-я и 507-я эскадрильи французских ВВС. Союзники заявили о полной поддержке белого движения в лице Добровольческой армии генерала Деникина.</w:t>
      </w:r>
    </w:p>
    <w:p w14:paraId="13774A97" w14:textId="77777777" w:rsidR="007C3D9C" w:rsidRPr="00E7370A" w:rsidRDefault="007C3D9C" w:rsidP="009F4E52">
      <w:pPr>
        <w:pStyle w:val="ae"/>
        <w:spacing w:before="0" w:after="0"/>
        <w:jc w:val="both"/>
        <w:rPr>
          <w:color w:val="auto"/>
          <w:sz w:val="16"/>
          <w:szCs w:val="16"/>
        </w:rPr>
      </w:pPr>
      <w:r w:rsidRPr="00E7370A">
        <w:rPr>
          <w:color w:val="auto"/>
          <w:sz w:val="16"/>
          <w:szCs w:val="16"/>
        </w:rPr>
        <w:t>Среди интервентов большинство составляли французы и греки (были также итальянцы, англичане, румыны и даже сербы). В Одессе они, помимо прочего, захватили авиационный завод «</w:t>
      </w:r>
      <w:proofErr w:type="spellStart"/>
      <w:r w:rsidRPr="00E7370A">
        <w:rPr>
          <w:color w:val="auto"/>
          <w:sz w:val="16"/>
          <w:szCs w:val="16"/>
        </w:rPr>
        <w:t>Анатра</w:t>
      </w:r>
      <w:proofErr w:type="spellEnd"/>
      <w:r w:rsidRPr="00E7370A">
        <w:rPr>
          <w:color w:val="auto"/>
          <w:sz w:val="16"/>
          <w:szCs w:val="16"/>
        </w:rPr>
        <w:t>», на складах которого обнаружилось 123 самолета «</w:t>
      </w:r>
      <w:proofErr w:type="spellStart"/>
      <w:r w:rsidRPr="00E7370A">
        <w:rPr>
          <w:color w:val="auto"/>
          <w:sz w:val="16"/>
          <w:szCs w:val="16"/>
        </w:rPr>
        <w:t>Анасаль</w:t>
      </w:r>
      <w:proofErr w:type="spellEnd"/>
      <w:r w:rsidRPr="00E7370A">
        <w:rPr>
          <w:color w:val="auto"/>
          <w:sz w:val="16"/>
          <w:szCs w:val="16"/>
        </w:rPr>
        <w:t>», построенных при австрийской оккупации, но так и не вывезенных в Австро-Венгрию. Кроме того, еще 60 аэропланов различных марок (из них, правда, 40 неисправных) находилось в одесском авиапарке. Французы согласились безвозмездно передать все эти трофеи Деникину. Но подарок союзников оказался для белых слишком велик, а дорога к нему – чересчур тернистой (18568).</w:t>
      </w:r>
    </w:p>
    <w:p w14:paraId="62752F23" w14:textId="77777777" w:rsidR="007C3D9C" w:rsidRPr="00E7370A" w:rsidRDefault="007C3D9C" w:rsidP="009F4E52">
      <w:pPr>
        <w:spacing w:after="0" w:line="240" w:lineRule="auto"/>
        <w:jc w:val="both"/>
        <w:rPr>
          <w:rFonts w:ascii="Times New Roman" w:hAnsi="Times New Roman" w:cs="Times New Roman"/>
          <w:sz w:val="16"/>
          <w:szCs w:val="16"/>
        </w:rPr>
      </w:pPr>
    </w:p>
    <w:p w14:paraId="449E38F7" w14:textId="77777777" w:rsidR="00113645" w:rsidRPr="00E7370A" w:rsidRDefault="0011364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ночь с 15 на 16 ноября 1918 союзный флот вошел в Черное море.</w:t>
      </w:r>
    </w:p>
    <w:p w14:paraId="04FC411D" w14:textId="77777777" w:rsidR="00113645" w:rsidRPr="00E7370A" w:rsidRDefault="0011364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ноября был захвачен Новороссийск, 26-го Севастополь.</w:t>
      </w:r>
    </w:p>
    <w:p w14:paraId="5C5A9FCB" w14:textId="77777777" w:rsidR="00113645" w:rsidRPr="00E7370A" w:rsidRDefault="0011364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Однако, на главном оперативном направлении - на Дону, к тому времени сложилась тяжелая для белогвардейцев ситуация.</w:t>
      </w:r>
    </w:p>
    <w:p w14:paraId="1BB119AC" w14:textId="77777777" w:rsidR="00113645" w:rsidRPr="00E7370A" w:rsidRDefault="0011364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Зимой 1918 - 1919 года части РККА добились значительных успехов на юге страны.</w:t>
      </w:r>
    </w:p>
    <w:p w14:paraId="743296AD" w14:textId="77777777" w:rsidR="00113645" w:rsidRPr="00E7370A" w:rsidRDefault="0011364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ходе контрнаступления Южного фронта, возглавляемого Реввоенсоветом в составе командующего В.М. Гиттиса, В.И. </w:t>
      </w:r>
      <w:proofErr w:type="spellStart"/>
      <w:r w:rsidRPr="00E7370A">
        <w:rPr>
          <w:rFonts w:ascii="Times New Roman" w:hAnsi="Times New Roman" w:cs="Times New Roman"/>
          <w:sz w:val="16"/>
          <w:szCs w:val="16"/>
        </w:rPr>
        <w:t>Межлаука</w:t>
      </w:r>
      <w:proofErr w:type="spellEnd"/>
      <w:r w:rsidRPr="00E7370A">
        <w:rPr>
          <w:rFonts w:ascii="Times New Roman" w:hAnsi="Times New Roman" w:cs="Times New Roman"/>
          <w:sz w:val="16"/>
          <w:szCs w:val="16"/>
        </w:rPr>
        <w:t xml:space="preserve">, И.И. Ходоровского, от белых была очищена большая часть Донской области. </w:t>
      </w:r>
      <w:proofErr w:type="spellStart"/>
      <w:r w:rsidRPr="00E7370A">
        <w:rPr>
          <w:rFonts w:ascii="Times New Roman" w:hAnsi="Times New Roman" w:cs="Times New Roman"/>
          <w:sz w:val="16"/>
          <w:szCs w:val="16"/>
        </w:rPr>
        <w:t>Белоказачья</w:t>
      </w:r>
      <w:proofErr w:type="spellEnd"/>
      <w:r w:rsidRPr="00E7370A">
        <w:rPr>
          <w:rFonts w:ascii="Times New Roman" w:hAnsi="Times New Roman" w:cs="Times New Roman"/>
          <w:sz w:val="16"/>
          <w:szCs w:val="16"/>
        </w:rPr>
        <w:t xml:space="preserve"> Донская армия генерала П.Н. Краснова была фактически разгромлена. На поворинском и камышинском направлениях в Донской армии началось массовое дезертирство, около 1/3 казачьих полков стали уходить в свои станицы.</w:t>
      </w:r>
    </w:p>
    <w:p w14:paraId="53CB57B8" w14:textId="77777777" w:rsidR="00113645" w:rsidRPr="00E7370A" w:rsidRDefault="0011364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Из 70 тысяч штыков и </w:t>
      </w:r>
      <w:proofErr w:type="gramStart"/>
      <w:r w:rsidRPr="00E7370A">
        <w:rPr>
          <w:rFonts w:ascii="Times New Roman" w:hAnsi="Times New Roman" w:cs="Times New Roman"/>
          <w:sz w:val="16"/>
          <w:szCs w:val="16"/>
        </w:rPr>
        <w:t>сабель</w:t>
      </w:r>
      <w:proofErr w:type="gramEnd"/>
      <w:r w:rsidRPr="00E7370A">
        <w:rPr>
          <w:rFonts w:ascii="Times New Roman" w:hAnsi="Times New Roman" w:cs="Times New Roman"/>
          <w:sz w:val="16"/>
          <w:szCs w:val="16"/>
        </w:rPr>
        <w:t xml:space="preserve"> имевшихся в этой армии в конце 1918 года, к исходу марта 1919 года оставалось всего лишь около 15 тысяч. Сам Краснов и командующий его армией генерал Денисов были вынуждены уйти в отставку.</w:t>
      </w:r>
    </w:p>
    <w:p w14:paraId="3AF104D6" w14:textId="77777777" w:rsidR="00113645" w:rsidRPr="00E7370A" w:rsidRDefault="0011364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Наступление Красной </w:t>
      </w:r>
      <w:proofErr w:type="spellStart"/>
      <w:r w:rsidRPr="00E7370A">
        <w:rPr>
          <w:rFonts w:ascii="Times New Roman" w:hAnsi="Times New Roman" w:cs="Times New Roman"/>
          <w:sz w:val="16"/>
          <w:szCs w:val="16"/>
        </w:rPr>
        <w:t>Армиии</w:t>
      </w:r>
      <w:proofErr w:type="spellEnd"/>
      <w:r w:rsidRPr="00E7370A">
        <w:rPr>
          <w:rFonts w:ascii="Times New Roman" w:hAnsi="Times New Roman" w:cs="Times New Roman"/>
          <w:sz w:val="16"/>
          <w:szCs w:val="16"/>
        </w:rPr>
        <w:t xml:space="preserve"> продолжалось.</w:t>
      </w:r>
    </w:p>
    <w:p w14:paraId="4B535B29" w14:textId="77777777" w:rsidR="00113645" w:rsidRPr="00E7370A" w:rsidRDefault="0011364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Части 9-ой армии под командованием П.Е. </w:t>
      </w:r>
      <w:proofErr w:type="spellStart"/>
      <w:r w:rsidRPr="00E7370A">
        <w:rPr>
          <w:rFonts w:ascii="Times New Roman" w:hAnsi="Times New Roman" w:cs="Times New Roman"/>
          <w:sz w:val="16"/>
          <w:szCs w:val="16"/>
        </w:rPr>
        <w:t>Княгницкого</w:t>
      </w:r>
      <w:proofErr w:type="spellEnd"/>
      <w:r w:rsidRPr="00E7370A">
        <w:rPr>
          <w:rFonts w:ascii="Times New Roman" w:hAnsi="Times New Roman" w:cs="Times New Roman"/>
          <w:sz w:val="16"/>
          <w:szCs w:val="16"/>
        </w:rPr>
        <w:t xml:space="preserve">, после упорных боев 9 апреля захватили плацдармы на правом берегу р. Северный Донец в районах станиц Каменской и </w:t>
      </w:r>
      <w:proofErr w:type="spellStart"/>
      <w:r w:rsidRPr="00E7370A">
        <w:rPr>
          <w:rFonts w:ascii="Times New Roman" w:hAnsi="Times New Roman" w:cs="Times New Roman"/>
          <w:sz w:val="16"/>
          <w:szCs w:val="16"/>
        </w:rPr>
        <w:t>Калитвенской</w:t>
      </w:r>
      <w:proofErr w:type="spellEnd"/>
      <w:r w:rsidRPr="00E7370A">
        <w:rPr>
          <w:rFonts w:ascii="Times New Roman" w:hAnsi="Times New Roman" w:cs="Times New Roman"/>
          <w:sz w:val="16"/>
          <w:szCs w:val="16"/>
        </w:rPr>
        <w:t>. Войска 10-ой армии (командующий А.И. Егоров) наступали в Сальских степях практически не встречая сопротивления.</w:t>
      </w:r>
    </w:p>
    <w:p w14:paraId="57DD106E" w14:textId="77777777" w:rsidR="00113645" w:rsidRPr="00E7370A" w:rsidRDefault="0011364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Её передовые кавалерийские части действовали в 40 км от </w:t>
      </w:r>
      <w:proofErr w:type="spellStart"/>
      <w:r w:rsidRPr="00E7370A">
        <w:rPr>
          <w:rFonts w:ascii="Times New Roman" w:hAnsi="Times New Roman" w:cs="Times New Roman"/>
          <w:sz w:val="16"/>
          <w:szCs w:val="16"/>
        </w:rPr>
        <w:t>Ростова</w:t>
      </w:r>
      <w:proofErr w:type="spellEnd"/>
      <w:r w:rsidRPr="00E7370A">
        <w:rPr>
          <w:rFonts w:ascii="Times New Roman" w:hAnsi="Times New Roman" w:cs="Times New Roman"/>
          <w:sz w:val="16"/>
          <w:szCs w:val="16"/>
        </w:rPr>
        <w:t>-на-Дону. 29 апреля они овладели станцией Торговая (Сальск) и вышли к реке Маныч. Войска советского Южного фронта прижимали врага к морю, угрожая с обоих флангов его тыловым базам.</w:t>
      </w:r>
    </w:p>
    <w:p w14:paraId="56CC3250" w14:textId="77777777" w:rsidR="00113645" w:rsidRPr="00E7370A" w:rsidRDefault="0011364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Казалось, что достаточно сделать еще одно усилие и весь юг России станет советским. Однако части РККА были изнурены почти непрерывными четырехмесячными боями, форсированием множества водных преград в ходе зимнего наступления, весенним бездорожьем и начинавшейся эпидемией тифа. В некоторых частях число больных тифом доходило до 40 и даже 50 процентов.</w:t>
      </w:r>
    </w:p>
    <w:p w14:paraId="72B3058B" w14:textId="77777777" w:rsidR="00113645" w:rsidRPr="00E7370A" w:rsidRDefault="0011364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Впрочем, остатки Донской армии сами по себе уже не представляли угрозы, не поддержи их гораздо большая сила (15497).</w:t>
      </w:r>
    </w:p>
    <w:p w14:paraId="58E8A792" w14:textId="77777777" w:rsidR="00113645" w:rsidRPr="00E7370A" w:rsidRDefault="00113645" w:rsidP="009F4E52">
      <w:pPr>
        <w:spacing w:after="0" w:line="240" w:lineRule="auto"/>
        <w:jc w:val="both"/>
        <w:rPr>
          <w:rFonts w:ascii="Times New Roman" w:hAnsi="Times New Roman" w:cs="Times New Roman"/>
          <w:sz w:val="16"/>
          <w:szCs w:val="16"/>
        </w:rPr>
      </w:pPr>
    </w:p>
    <w:p w14:paraId="70717277" w14:textId="77777777" w:rsidR="00DC5BEF" w:rsidRPr="00E7370A" w:rsidRDefault="00DC5BE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ночь с 15 на 16 ноября 1919 объединенный флот стран Антанты вошел в Черное море. Выиграв Мировую войну, руководство Англии и Франции решило попутно «навести порядок» в России и утвердить в ней прозападное правительство, которое обеспечило бы возврат многомиллионных царских долгов, поскольку большевики эти долги платить отказались (17065).</w:t>
      </w:r>
    </w:p>
    <w:p w14:paraId="4B4124AF" w14:textId="77777777" w:rsidR="00DC5BEF" w:rsidRPr="00E7370A" w:rsidRDefault="00DC5BEF" w:rsidP="009F4E52">
      <w:pPr>
        <w:spacing w:after="0" w:line="240" w:lineRule="auto"/>
        <w:jc w:val="both"/>
        <w:rPr>
          <w:rFonts w:ascii="Times New Roman" w:hAnsi="Times New Roman" w:cs="Times New Roman"/>
          <w:sz w:val="16"/>
          <w:szCs w:val="16"/>
        </w:rPr>
      </w:pPr>
    </w:p>
    <w:p w14:paraId="1D29255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ноября 1918 Реввоенсовет Республики преобразовал Западный район обороны в Западную армию (просуществовала до 13 марта 1919 г.) (4216).</w:t>
      </w:r>
    </w:p>
    <w:p w14:paraId="4E8962CD" w14:textId="77777777" w:rsidR="000F2CE1" w:rsidRPr="00E7370A" w:rsidRDefault="000F2CE1" w:rsidP="009F4E52">
      <w:pPr>
        <w:spacing w:after="0" w:line="240" w:lineRule="auto"/>
        <w:jc w:val="both"/>
        <w:rPr>
          <w:rFonts w:ascii="Times New Roman" w:hAnsi="Times New Roman" w:cs="Times New Roman"/>
          <w:sz w:val="16"/>
          <w:szCs w:val="16"/>
        </w:rPr>
      </w:pPr>
    </w:p>
    <w:p w14:paraId="07A02C2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ноября 1918 казачьи части на Дону отступают к югу (2239).</w:t>
      </w:r>
    </w:p>
    <w:p w14:paraId="26CB0AFF" w14:textId="77777777" w:rsidR="000F2CE1" w:rsidRPr="00E7370A" w:rsidRDefault="000F2CE1" w:rsidP="009F4E52">
      <w:pPr>
        <w:spacing w:after="0" w:line="240" w:lineRule="auto"/>
        <w:jc w:val="both"/>
        <w:rPr>
          <w:rFonts w:ascii="Times New Roman" w:hAnsi="Times New Roman" w:cs="Times New Roman"/>
          <w:sz w:val="16"/>
          <w:szCs w:val="16"/>
        </w:rPr>
      </w:pPr>
    </w:p>
    <w:p w14:paraId="567193E7" w14:textId="77777777" w:rsidR="005B2F84" w:rsidRPr="00E7370A" w:rsidRDefault="005B2F8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ноября 1918, сформированные в России Украинские Повстанческие дивизии двинулись вслед за отступающими немецкими частями. Брошенный своими покровителями германский ставленник на Украине гетман Скоропадский пытался договориться с Деникиным и объединить свои войска с белогвардейцами в войне против большевиков, но тут против него восстали местные украинские национал-демократы во главе с В.К. Винниченко и С.В. Петлюрой. Войска гетмана не смогли оказать им организованного сопротивления. 14 декабря Скоропадский под видом немецкого майора бежал в Германию, а отряды петлюровцев заняли Киев, провозгласив воссоздание Украинской Народной республики (17065).</w:t>
      </w:r>
    </w:p>
    <w:p w14:paraId="5E43F8C1" w14:textId="77777777" w:rsidR="005B2F84" w:rsidRPr="00E7370A" w:rsidRDefault="005B2F84" w:rsidP="009F4E52">
      <w:pPr>
        <w:spacing w:after="0" w:line="240" w:lineRule="auto"/>
        <w:jc w:val="both"/>
        <w:rPr>
          <w:rFonts w:ascii="Times New Roman" w:hAnsi="Times New Roman" w:cs="Times New Roman"/>
          <w:sz w:val="16"/>
          <w:szCs w:val="16"/>
        </w:rPr>
      </w:pPr>
    </w:p>
    <w:p w14:paraId="70AAFD4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6AC33541" w14:textId="77777777" w:rsidR="000F2CE1" w:rsidRPr="00E7370A" w:rsidRDefault="000F2CE1" w:rsidP="009F4E52">
      <w:pPr>
        <w:spacing w:after="0" w:line="240" w:lineRule="auto"/>
        <w:jc w:val="both"/>
        <w:rPr>
          <w:rFonts w:ascii="Times New Roman" w:hAnsi="Times New Roman" w:cs="Times New Roman"/>
          <w:sz w:val="16"/>
          <w:szCs w:val="16"/>
        </w:rPr>
      </w:pPr>
    </w:p>
    <w:p w14:paraId="5DDEDBBF" w14:textId="77777777" w:rsidR="007C3D9C" w:rsidRPr="00E7370A" w:rsidRDefault="007C3D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w:t>
      </w:r>
      <w:proofErr w:type="spellStart"/>
      <w:r w:rsidRPr="00E7370A">
        <w:rPr>
          <w:rFonts w:ascii="Times New Roman" w:hAnsi="Times New Roman" w:cs="Times New Roman"/>
          <w:sz w:val="16"/>
          <w:szCs w:val="16"/>
        </w:rPr>
        <w:t>иоября</w:t>
      </w:r>
      <w:proofErr w:type="spellEnd"/>
      <w:r w:rsidRPr="00E7370A">
        <w:rPr>
          <w:rFonts w:ascii="Times New Roman" w:hAnsi="Times New Roman" w:cs="Times New Roman"/>
          <w:sz w:val="16"/>
          <w:szCs w:val="16"/>
        </w:rPr>
        <w:t xml:space="preserve"> 1918. Установлены твердые цены на спички - 25 копеек за коробок (18686).</w:t>
      </w:r>
    </w:p>
    <w:p w14:paraId="49A1261F" w14:textId="77777777" w:rsidR="007C3D9C" w:rsidRPr="00E7370A" w:rsidRDefault="007C3D9C" w:rsidP="009F4E52">
      <w:pPr>
        <w:spacing w:after="0" w:line="240" w:lineRule="auto"/>
        <w:jc w:val="both"/>
        <w:rPr>
          <w:rFonts w:ascii="Times New Roman" w:hAnsi="Times New Roman" w:cs="Times New Roman"/>
          <w:sz w:val="16"/>
          <w:szCs w:val="16"/>
        </w:rPr>
      </w:pPr>
    </w:p>
    <w:p w14:paraId="4640572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ноября 1918 после провозглашения пророссийского курса украинского Кабинета Министров атаман С. Петлюра объявил его вне закона (4962).</w:t>
      </w:r>
    </w:p>
    <w:p w14:paraId="2D5BDECA" w14:textId="77777777" w:rsidR="000F2CE1" w:rsidRPr="00E7370A" w:rsidRDefault="000F2CE1" w:rsidP="009F4E52">
      <w:pPr>
        <w:spacing w:after="0" w:line="240" w:lineRule="auto"/>
        <w:jc w:val="both"/>
        <w:rPr>
          <w:rFonts w:ascii="Times New Roman" w:hAnsi="Times New Roman" w:cs="Times New Roman"/>
          <w:sz w:val="16"/>
          <w:szCs w:val="16"/>
        </w:rPr>
      </w:pPr>
    </w:p>
    <w:p w14:paraId="387EB5A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700B0847" w14:textId="77777777" w:rsidR="000F2CE1" w:rsidRPr="00E7370A" w:rsidRDefault="000F2CE1" w:rsidP="009F4E52">
      <w:pPr>
        <w:spacing w:after="0" w:line="240" w:lineRule="auto"/>
        <w:jc w:val="both"/>
        <w:rPr>
          <w:rFonts w:ascii="Times New Roman" w:hAnsi="Times New Roman" w:cs="Times New Roman"/>
          <w:sz w:val="16"/>
          <w:szCs w:val="16"/>
        </w:rPr>
      </w:pPr>
    </w:p>
    <w:p w14:paraId="1E0D64C9" w14:textId="77777777" w:rsidR="0040378E" w:rsidRPr="00E7370A" w:rsidRDefault="0040378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ноября 1918 пилоты Army Air Service США, обслуживающие бомбардировочную эскадру Королевской итальянской армии на итальянском фронте собирается на аэродроме в Сане - </w:t>
      </w:r>
      <w:proofErr w:type="spellStart"/>
      <w:r w:rsidRPr="00E7370A">
        <w:rPr>
          <w:rFonts w:ascii="Times New Roman" w:hAnsi="Times New Roman" w:cs="Times New Roman"/>
          <w:sz w:val="16"/>
          <w:szCs w:val="16"/>
        </w:rPr>
        <w:t>Пеладжо</w:t>
      </w:r>
      <w:proofErr w:type="spellEnd"/>
      <w:r w:rsidRPr="00E7370A">
        <w:rPr>
          <w:rFonts w:ascii="Times New Roman" w:hAnsi="Times New Roman" w:cs="Times New Roman"/>
          <w:sz w:val="16"/>
          <w:szCs w:val="16"/>
        </w:rPr>
        <w:t xml:space="preserve"> в Падуе, </w:t>
      </w:r>
      <w:proofErr w:type="gramStart"/>
      <w:r w:rsidRPr="00E7370A">
        <w:rPr>
          <w:rFonts w:ascii="Times New Roman" w:hAnsi="Times New Roman" w:cs="Times New Roman"/>
          <w:sz w:val="16"/>
          <w:szCs w:val="16"/>
        </w:rPr>
        <w:t>Италия ,</w:t>
      </w:r>
      <w:proofErr w:type="gramEnd"/>
      <w:r w:rsidRPr="00E7370A">
        <w:rPr>
          <w:rFonts w:ascii="Times New Roman" w:hAnsi="Times New Roman" w:cs="Times New Roman"/>
          <w:sz w:val="16"/>
          <w:szCs w:val="16"/>
        </w:rPr>
        <w:t xml:space="preserve"> чтобы получить итальянский Крест военных заслуг. Через месяц все улетят из Италии в Соединенные Штаты. Во время Первой мировой войны около 100 авиаторов воздушной службы армии США служили у итальянцев, накопив более 500 боевых часов - в основном на бомбардировщиках </w:t>
      </w:r>
      <w:proofErr w:type="spellStart"/>
      <w:r w:rsidRPr="00E7370A">
        <w:rPr>
          <w:rFonts w:ascii="Times New Roman" w:hAnsi="Times New Roman" w:cs="Times New Roman"/>
          <w:sz w:val="16"/>
          <w:szCs w:val="16"/>
        </w:rPr>
        <w:t>Caproni</w:t>
      </w:r>
      <w:proofErr w:type="spellEnd"/>
      <w:r w:rsidRPr="00E7370A">
        <w:rPr>
          <w:rFonts w:ascii="Times New Roman" w:hAnsi="Times New Roman" w:cs="Times New Roman"/>
          <w:sz w:val="16"/>
          <w:szCs w:val="16"/>
        </w:rPr>
        <w:t xml:space="preserve"> Ca.3 - при участии в 65 бомбардировках (20343).</w:t>
      </w:r>
    </w:p>
    <w:p w14:paraId="02E02F1E" w14:textId="77777777" w:rsidR="0040378E" w:rsidRPr="00E7370A" w:rsidRDefault="0040378E" w:rsidP="009F4E52">
      <w:pPr>
        <w:spacing w:after="0" w:line="240" w:lineRule="auto"/>
        <w:jc w:val="both"/>
        <w:rPr>
          <w:rFonts w:ascii="Times New Roman" w:hAnsi="Times New Roman" w:cs="Times New Roman"/>
          <w:sz w:val="16"/>
          <w:szCs w:val="16"/>
        </w:rPr>
      </w:pPr>
    </w:p>
    <w:p w14:paraId="7249725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ноября 1918 был заключен договор между представителями германских промышленников и профсоюзов (3481).</w:t>
      </w:r>
    </w:p>
    <w:p w14:paraId="06B5739E" w14:textId="77777777" w:rsidR="000F2CE1" w:rsidRPr="00E7370A" w:rsidRDefault="000F2CE1" w:rsidP="009F4E52">
      <w:pPr>
        <w:spacing w:after="0" w:line="240" w:lineRule="auto"/>
        <w:jc w:val="both"/>
        <w:rPr>
          <w:rFonts w:ascii="Times New Roman" w:hAnsi="Times New Roman" w:cs="Times New Roman"/>
          <w:sz w:val="16"/>
          <w:szCs w:val="16"/>
        </w:rPr>
      </w:pPr>
    </w:p>
    <w:p w14:paraId="7A2124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ноября 1918 Берлин. Соглашение группы промышленников (</w:t>
      </w:r>
      <w:proofErr w:type="spellStart"/>
      <w:r w:rsidRPr="00E7370A">
        <w:rPr>
          <w:rFonts w:ascii="Times New Roman" w:hAnsi="Times New Roman" w:cs="Times New Roman"/>
          <w:sz w:val="16"/>
          <w:szCs w:val="16"/>
        </w:rPr>
        <w:t>Борзинг</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Стиннес</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Шпрингерум</w:t>
      </w:r>
      <w:proofErr w:type="spellEnd"/>
      <w:r w:rsidRPr="00E7370A">
        <w:rPr>
          <w:rFonts w:ascii="Times New Roman" w:hAnsi="Times New Roman" w:cs="Times New Roman"/>
          <w:sz w:val="16"/>
          <w:szCs w:val="16"/>
        </w:rPr>
        <w:t>) со Всеобщим Германским объединением профсоюзов о "деловом сотрудничестве" (7446).</w:t>
      </w:r>
    </w:p>
    <w:p w14:paraId="647F53FE" w14:textId="77777777" w:rsidR="000F2CE1" w:rsidRPr="00E7370A" w:rsidRDefault="000F2CE1" w:rsidP="009F4E52">
      <w:pPr>
        <w:spacing w:after="0" w:line="240" w:lineRule="auto"/>
        <w:jc w:val="both"/>
        <w:rPr>
          <w:rFonts w:ascii="Times New Roman" w:hAnsi="Times New Roman" w:cs="Times New Roman"/>
          <w:sz w:val="16"/>
          <w:szCs w:val="16"/>
        </w:rPr>
      </w:pPr>
    </w:p>
    <w:p w14:paraId="03C634C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65E399A5" w14:textId="77777777" w:rsidR="000F2CE1" w:rsidRPr="00E7370A" w:rsidRDefault="000F2CE1" w:rsidP="009F4E52">
      <w:pPr>
        <w:spacing w:after="0" w:line="240" w:lineRule="auto"/>
        <w:jc w:val="both"/>
        <w:rPr>
          <w:rFonts w:ascii="Times New Roman" w:hAnsi="Times New Roman" w:cs="Times New Roman"/>
          <w:sz w:val="16"/>
          <w:szCs w:val="16"/>
        </w:rPr>
      </w:pPr>
    </w:p>
    <w:p w14:paraId="678A499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середине ноября 1918 г. ГАУ предписало начать на </w:t>
      </w:r>
      <w:proofErr w:type="spellStart"/>
      <w:r w:rsidRPr="00E7370A">
        <w:rPr>
          <w:rFonts w:ascii="Times New Roman" w:hAnsi="Times New Roman" w:cs="Times New Roman"/>
          <w:sz w:val="16"/>
          <w:szCs w:val="16"/>
        </w:rPr>
        <w:t>Самарско</w:t>
      </w:r>
      <w:proofErr w:type="spellEnd"/>
      <w:r w:rsidRPr="00E7370A">
        <w:rPr>
          <w:rFonts w:ascii="Times New Roman" w:hAnsi="Times New Roman" w:cs="Times New Roman"/>
          <w:sz w:val="16"/>
          <w:szCs w:val="16"/>
        </w:rPr>
        <w:t>-Сергиевском заводе из</w:t>
      </w:r>
      <w:r w:rsidRPr="00E7370A">
        <w:rPr>
          <w:rFonts w:ascii="Times New Roman" w:hAnsi="Times New Roman" w:cs="Times New Roman"/>
          <w:sz w:val="16"/>
          <w:szCs w:val="16"/>
        </w:rPr>
        <w:softHyphen/>
        <w:t>готовление винтовочных капсюлей по 10 млн шт. в месяц и револь</w:t>
      </w:r>
      <w:r w:rsidRPr="00E7370A">
        <w:rPr>
          <w:rFonts w:ascii="Times New Roman" w:hAnsi="Times New Roman" w:cs="Times New Roman"/>
          <w:sz w:val="16"/>
          <w:szCs w:val="16"/>
        </w:rPr>
        <w:softHyphen/>
        <w:t xml:space="preserve">верных капсюлей по 1 млн. С декабря 1918 г. некоторые мастерские </w:t>
      </w:r>
      <w:proofErr w:type="spellStart"/>
      <w:r w:rsidRPr="00E7370A">
        <w:rPr>
          <w:rFonts w:ascii="Times New Roman" w:hAnsi="Times New Roman" w:cs="Times New Roman"/>
          <w:sz w:val="16"/>
          <w:szCs w:val="16"/>
        </w:rPr>
        <w:t>Самарско</w:t>
      </w:r>
      <w:proofErr w:type="spellEnd"/>
      <w:r w:rsidRPr="00E7370A">
        <w:rPr>
          <w:rFonts w:ascii="Times New Roman" w:hAnsi="Times New Roman" w:cs="Times New Roman"/>
          <w:sz w:val="16"/>
          <w:szCs w:val="16"/>
        </w:rPr>
        <w:t>-Сергиевского завода взрывчатых веществ возобновили работу (5484).</w:t>
      </w:r>
    </w:p>
    <w:p w14:paraId="3F3659AF" w14:textId="77777777" w:rsidR="000F2CE1" w:rsidRPr="00E7370A" w:rsidRDefault="000F2CE1" w:rsidP="009F4E52">
      <w:pPr>
        <w:spacing w:after="0" w:line="240" w:lineRule="auto"/>
        <w:jc w:val="both"/>
        <w:rPr>
          <w:rFonts w:ascii="Times New Roman" w:hAnsi="Times New Roman" w:cs="Times New Roman"/>
          <w:sz w:val="16"/>
          <w:szCs w:val="16"/>
        </w:rPr>
      </w:pPr>
    </w:p>
    <w:p w14:paraId="231B660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6D258051" w14:textId="77777777" w:rsidR="000F2CE1" w:rsidRPr="00E7370A" w:rsidRDefault="000F2CE1" w:rsidP="009F4E52">
      <w:pPr>
        <w:spacing w:after="0" w:line="240" w:lineRule="auto"/>
        <w:jc w:val="both"/>
        <w:rPr>
          <w:rFonts w:ascii="Times New Roman" w:hAnsi="Times New Roman" w:cs="Times New Roman"/>
          <w:sz w:val="16"/>
          <w:szCs w:val="16"/>
        </w:rPr>
      </w:pPr>
    </w:p>
    <w:p w14:paraId="52B88D9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середине ноября 1918 деле</w:t>
      </w:r>
      <w:r w:rsidRPr="00E7370A">
        <w:rPr>
          <w:rFonts w:ascii="Times New Roman" w:hAnsi="Times New Roman" w:cs="Times New Roman"/>
          <w:sz w:val="16"/>
          <w:szCs w:val="16"/>
        </w:rPr>
        <w:softHyphen/>
        <w:t>гаты Галичины обратились к гетману Скоропадскому с просьбой оказать помощь техни</w:t>
      </w:r>
      <w:r w:rsidRPr="00E7370A">
        <w:rPr>
          <w:rFonts w:ascii="Times New Roman" w:hAnsi="Times New Roman" w:cs="Times New Roman"/>
          <w:sz w:val="16"/>
          <w:szCs w:val="16"/>
        </w:rPr>
        <w:softHyphen/>
        <w:t xml:space="preserve">кой и боеприпасами. Так, за месяц до конца </w:t>
      </w:r>
      <w:proofErr w:type="spellStart"/>
      <w:r w:rsidRPr="00E7370A">
        <w:rPr>
          <w:rFonts w:ascii="Times New Roman" w:hAnsi="Times New Roman" w:cs="Times New Roman"/>
          <w:sz w:val="16"/>
          <w:szCs w:val="16"/>
        </w:rPr>
        <w:t>гетманата</w:t>
      </w:r>
      <w:proofErr w:type="spellEnd"/>
      <w:r w:rsidRPr="00E7370A">
        <w:rPr>
          <w:rFonts w:ascii="Times New Roman" w:hAnsi="Times New Roman" w:cs="Times New Roman"/>
          <w:sz w:val="16"/>
          <w:szCs w:val="16"/>
        </w:rPr>
        <w:t xml:space="preserve"> Галицкая армия получила вполне современные само</w:t>
      </w:r>
      <w:r w:rsidRPr="00E7370A">
        <w:rPr>
          <w:rFonts w:ascii="Times New Roman" w:hAnsi="Times New Roman" w:cs="Times New Roman"/>
          <w:sz w:val="16"/>
          <w:szCs w:val="16"/>
        </w:rPr>
        <w:softHyphen/>
        <w:t>леты, а также запчасти, боеприпасы и топливо к ним, которое союзники Гетмана Скоропадского — немцы и австро-венгры — поставляли в Украину по торгово</w:t>
      </w:r>
      <w:r w:rsidRPr="00E7370A">
        <w:rPr>
          <w:rFonts w:ascii="Times New Roman" w:hAnsi="Times New Roman" w:cs="Times New Roman"/>
          <w:sz w:val="16"/>
          <w:szCs w:val="16"/>
        </w:rPr>
        <w:softHyphen/>
        <w:t>му соглашению. Имея в своем составе около двадцати самолетов типа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“Альбатрос”, “Фоккер”, “Даймлер”, отряд принимал активное участие в боевых действи</w:t>
      </w:r>
      <w:r w:rsidRPr="00E7370A">
        <w:rPr>
          <w:rFonts w:ascii="Times New Roman" w:hAnsi="Times New Roman" w:cs="Times New Roman"/>
          <w:sz w:val="16"/>
          <w:szCs w:val="16"/>
        </w:rPr>
        <w:softHyphen/>
        <w:t>ях Галицкой армии против польских войск, являв</w:t>
      </w:r>
      <w:r w:rsidRPr="00E7370A">
        <w:rPr>
          <w:rFonts w:ascii="Times New Roman" w:hAnsi="Times New Roman" w:cs="Times New Roman"/>
          <w:sz w:val="16"/>
          <w:szCs w:val="16"/>
        </w:rPr>
        <w:softHyphen/>
        <w:t>шихся главным противником ЗУНР. Среди многочис</w:t>
      </w:r>
      <w:r w:rsidRPr="00E7370A">
        <w:rPr>
          <w:rFonts w:ascii="Times New Roman" w:hAnsi="Times New Roman" w:cs="Times New Roman"/>
          <w:sz w:val="16"/>
          <w:szCs w:val="16"/>
        </w:rPr>
        <w:softHyphen/>
        <w:t xml:space="preserve">ленных </w:t>
      </w:r>
      <w:proofErr w:type="spellStart"/>
      <w:proofErr w:type="gramStart"/>
      <w:r w:rsidRPr="00E7370A">
        <w:rPr>
          <w:rFonts w:ascii="Times New Roman" w:hAnsi="Times New Roman" w:cs="Times New Roman"/>
          <w:sz w:val="16"/>
          <w:szCs w:val="16"/>
        </w:rPr>
        <w:t>и.разнообразных</w:t>
      </w:r>
      <w:proofErr w:type="spellEnd"/>
      <w:proofErr w:type="gramEnd"/>
      <w:r w:rsidRPr="00E7370A">
        <w:rPr>
          <w:rFonts w:ascii="Times New Roman" w:hAnsi="Times New Roman" w:cs="Times New Roman"/>
          <w:sz w:val="16"/>
          <w:szCs w:val="16"/>
        </w:rPr>
        <w:t xml:space="preserve"> боевых заданий, выполнен</w:t>
      </w:r>
      <w:r w:rsidRPr="00E7370A">
        <w:rPr>
          <w:rFonts w:ascii="Times New Roman" w:hAnsi="Times New Roman" w:cs="Times New Roman"/>
          <w:sz w:val="16"/>
          <w:szCs w:val="16"/>
        </w:rPr>
        <w:softHyphen/>
        <w:t>ных авиаотрядом, следует отметить операцию по разрушению моста через реку Сан возле Перемышля. Выполнил эту уникальную для авиации тех времен операцию бывший военный летчик австрийской авиа</w:t>
      </w:r>
      <w:r w:rsidRPr="00E7370A">
        <w:rPr>
          <w:rFonts w:ascii="Times New Roman" w:hAnsi="Times New Roman" w:cs="Times New Roman"/>
          <w:sz w:val="16"/>
          <w:szCs w:val="16"/>
        </w:rPr>
        <w:softHyphen/>
        <w:t>ции поручик Антон Хрущ (553).</w:t>
      </w:r>
    </w:p>
    <w:p w14:paraId="0D1D0F43" w14:textId="77777777" w:rsidR="000F2CE1" w:rsidRPr="00E7370A" w:rsidRDefault="000F2CE1" w:rsidP="009F4E52">
      <w:pPr>
        <w:spacing w:after="0" w:line="240" w:lineRule="auto"/>
        <w:jc w:val="both"/>
        <w:rPr>
          <w:rFonts w:ascii="Times New Roman" w:hAnsi="Times New Roman" w:cs="Times New Roman"/>
          <w:sz w:val="16"/>
          <w:szCs w:val="16"/>
        </w:rPr>
      </w:pPr>
    </w:p>
    <w:p w14:paraId="2EDF274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C середины ноября 1918 начался отвод германских войск с территории России, Украины и Белоруссии</w:t>
      </w:r>
      <w:proofErr w:type="gramStart"/>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 xml:space="preserve"> освобождающиеся земли занимала КА (3186).</w:t>
      </w:r>
    </w:p>
    <w:p w14:paraId="41F38406" w14:textId="77777777" w:rsidR="000F2CE1" w:rsidRPr="00E7370A" w:rsidRDefault="000F2CE1" w:rsidP="009F4E52">
      <w:pPr>
        <w:spacing w:after="0" w:line="240" w:lineRule="auto"/>
        <w:jc w:val="both"/>
        <w:rPr>
          <w:rFonts w:ascii="Times New Roman" w:hAnsi="Times New Roman" w:cs="Times New Roman"/>
          <w:sz w:val="16"/>
          <w:szCs w:val="16"/>
        </w:rPr>
      </w:pPr>
    </w:p>
    <w:p w14:paraId="361CA5D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0413ADEF" w14:textId="77777777" w:rsidR="000F2CE1" w:rsidRPr="00E7370A" w:rsidRDefault="000F2CE1" w:rsidP="009F4E52">
      <w:pPr>
        <w:spacing w:after="0" w:line="240" w:lineRule="auto"/>
        <w:jc w:val="both"/>
        <w:rPr>
          <w:rFonts w:ascii="Times New Roman" w:hAnsi="Times New Roman" w:cs="Times New Roman"/>
          <w:sz w:val="16"/>
          <w:szCs w:val="16"/>
        </w:rPr>
      </w:pPr>
    </w:p>
    <w:p w14:paraId="020468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ноября 1918. Протокол № 58 заседания Реввоенсовета. 9. Ввиду крайней важности использования Ижевского и Боткинского заводов в целях артиллерийского снабжения представляется совершенно не</w:t>
      </w:r>
      <w:r w:rsidRPr="00E7370A">
        <w:rPr>
          <w:rFonts w:ascii="Times New Roman" w:hAnsi="Times New Roman" w:cs="Times New Roman"/>
          <w:sz w:val="16"/>
          <w:szCs w:val="16"/>
        </w:rPr>
        <w:softHyphen/>
        <w:t>обходимым, чтобы начальник артиллерийских заводов инженер В. С. Михайлов немедленно отправился в Ижевский и Боткинский заводы, дабы на месте выяснить наличие артилле</w:t>
      </w:r>
      <w:r w:rsidRPr="00E7370A">
        <w:rPr>
          <w:rFonts w:ascii="Times New Roman" w:hAnsi="Times New Roman" w:cs="Times New Roman"/>
          <w:sz w:val="16"/>
          <w:szCs w:val="16"/>
        </w:rPr>
        <w:softHyphen/>
        <w:t>рийского имущества и в первую голову организовать сборку винтовок. Вам известно, что вопрос о винтовках есть сейчас важнейший вопрос в деле создания армии. 10. Ввиду ожида</w:t>
      </w:r>
      <w:r w:rsidRPr="00E7370A">
        <w:rPr>
          <w:rFonts w:ascii="Times New Roman" w:hAnsi="Times New Roman" w:cs="Times New Roman"/>
          <w:sz w:val="16"/>
          <w:szCs w:val="16"/>
        </w:rPr>
        <w:softHyphen/>
        <w:t>емого занятия нашими войсками Оренбурга и, стало быть, соединения с Ташкентской желез</w:t>
      </w:r>
      <w:r w:rsidRPr="00E7370A">
        <w:rPr>
          <w:rFonts w:ascii="Times New Roman" w:hAnsi="Times New Roman" w:cs="Times New Roman"/>
          <w:sz w:val="16"/>
          <w:szCs w:val="16"/>
        </w:rPr>
        <w:softHyphen/>
        <w:t>ной дорогой остро встает вопрос о железнодорожной связи Центральной России с Туркеста</w:t>
      </w:r>
      <w:r w:rsidRPr="00E7370A">
        <w:rPr>
          <w:rFonts w:ascii="Times New Roman" w:hAnsi="Times New Roman" w:cs="Times New Roman"/>
          <w:sz w:val="16"/>
          <w:szCs w:val="16"/>
        </w:rPr>
        <w:softHyphen/>
        <w:t>нским краем... Важность этих соединительных веток понятна сама собой, так как они обеспе</w:t>
      </w:r>
      <w:r w:rsidRPr="00E7370A">
        <w:rPr>
          <w:rFonts w:ascii="Times New Roman" w:hAnsi="Times New Roman" w:cs="Times New Roman"/>
          <w:sz w:val="16"/>
          <w:szCs w:val="16"/>
        </w:rPr>
        <w:softHyphen/>
        <w:t>чат связь с Ташкентом и возможность получения оттуда сырых материалов, совершенно неза</w:t>
      </w:r>
      <w:r w:rsidRPr="00E7370A">
        <w:rPr>
          <w:rFonts w:ascii="Times New Roman" w:hAnsi="Times New Roman" w:cs="Times New Roman"/>
          <w:sz w:val="16"/>
          <w:szCs w:val="16"/>
        </w:rPr>
        <w:softHyphen/>
        <w:t>менимых для нашей промышленности. (РГВА. Ф. 33988. Оп. 2. Д. 13. Л. 23-28.) (10711,632).</w:t>
      </w:r>
    </w:p>
    <w:p w14:paraId="7E28715F" w14:textId="77777777" w:rsidR="000F2CE1" w:rsidRPr="00E7370A" w:rsidRDefault="000F2CE1" w:rsidP="009F4E52">
      <w:pPr>
        <w:spacing w:after="0" w:line="240" w:lineRule="auto"/>
        <w:jc w:val="both"/>
        <w:rPr>
          <w:rFonts w:ascii="Times New Roman" w:hAnsi="Times New Roman" w:cs="Times New Roman"/>
          <w:sz w:val="16"/>
          <w:szCs w:val="16"/>
        </w:rPr>
      </w:pPr>
    </w:p>
    <w:p w14:paraId="7092490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ноября 1918 г. Пост. СНХ Северного района механический завод АО «Зигель», основанный в 1877 г., был национализирован. В 05.1921г. переименован в монтажный завод № 57, в 10.1922г. - в Петроградский государственный механический завод «Гидравлика» треста «</w:t>
      </w:r>
      <w:proofErr w:type="spellStart"/>
      <w:r w:rsidRPr="00E7370A">
        <w:rPr>
          <w:rFonts w:ascii="Times New Roman" w:hAnsi="Times New Roman" w:cs="Times New Roman"/>
          <w:sz w:val="16"/>
          <w:szCs w:val="16"/>
        </w:rPr>
        <w:t>Тремасс</w:t>
      </w:r>
      <w:proofErr w:type="spellEnd"/>
      <w:r w:rsidRPr="00E7370A">
        <w:rPr>
          <w:rFonts w:ascii="Times New Roman" w:hAnsi="Times New Roman" w:cs="Times New Roman"/>
          <w:sz w:val="16"/>
          <w:szCs w:val="16"/>
        </w:rPr>
        <w:t>», в 1923г.- в Петроградский завод «Машиностроитель», в 1924г. - в механический завод «Гидравлика». В 1923-25г. завод влит в состав завода «Электросила»131 (затем, видимо, вновь выделен в самостоятельный). В 1933г. переименован в завод «Гидравлика» по монтажу тепло-санитарных установок треста «</w:t>
      </w:r>
      <w:proofErr w:type="spellStart"/>
      <w:r w:rsidRPr="00E7370A">
        <w:rPr>
          <w:rFonts w:ascii="Times New Roman" w:hAnsi="Times New Roman" w:cs="Times New Roman"/>
          <w:sz w:val="16"/>
          <w:szCs w:val="16"/>
        </w:rPr>
        <w:t>Ленинградстрой</w:t>
      </w:r>
      <w:proofErr w:type="spellEnd"/>
      <w:r w:rsidRPr="00E7370A">
        <w:rPr>
          <w:rFonts w:ascii="Times New Roman" w:hAnsi="Times New Roman" w:cs="Times New Roman"/>
          <w:sz w:val="16"/>
          <w:szCs w:val="16"/>
        </w:rPr>
        <w:t>», в 1934г. - в завод санитарно-технического оборудования «Гидравлика» треста «</w:t>
      </w:r>
      <w:proofErr w:type="spellStart"/>
      <w:r w:rsidRPr="00E7370A">
        <w:rPr>
          <w:rFonts w:ascii="Times New Roman" w:hAnsi="Times New Roman" w:cs="Times New Roman"/>
          <w:sz w:val="16"/>
          <w:szCs w:val="16"/>
        </w:rPr>
        <w:t>Ленпромстрой</w:t>
      </w:r>
      <w:proofErr w:type="spellEnd"/>
      <w:r w:rsidRPr="00E7370A">
        <w:rPr>
          <w:rFonts w:ascii="Times New Roman" w:hAnsi="Times New Roman" w:cs="Times New Roman"/>
          <w:sz w:val="16"/>
          <w:szCs w:val="16"/>
        </w:rPr>
        <w:t xml:space="preserve">», в 10.1938г. - в механический завод треста «Техника безопасности» НКМ, в 1940г. - в завод </w:t>
      </w:r>
      <w:proofErr w:type="spellStart"/>
      <w:r w:rsidRPr="00E7370A">
        <w:rPr>
          <w:rFonts w:ascii="Times New Roman" w:hAnsi="Times New Roman" w:cs="Times New Roman"/>
          <w:sz w:val="16"/>
          <w:szCs w:val="16"/>
        </w:rPr>
        <w:t>электрогазовых</w:t>
      </w:r>
      <w:proofErr w:type="spellEnd"/>
      <w:r w:rsidRPr="00E7370A">
        <w:rPr>
          <w:rFonts w:ascii="Times New Roman" w:hAnsi="Times New Roman" w:cs="Times New Roman"/>
          <w:sz w:val="16"/>
          <w:szCs w:val="16"/>
        </w:rPr>
        <w:t xml:space="preserve"> приборов ГУ защитных приборов НКОМ, затем - НКМВ.</w:t>
      </w:r>
    </w:p>
    <w:p w14:paraId="3708FB6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СНК № 837-430сс от 3.06.1942г. и приказом НКМВ № 250с от 7.07.1942г. завод «</w:t>
      </w:r>
      <w:proofErr w:type="spellStart"/>
      <w:r w:rsidRPr="00E7370A">
        <w:rPr>
          <w:rFonts w:ascii="Times New Roman" w:hAnsi="Times New Roman" w:cs="Times New Roman"/>
          <w:sz w:val="16"/>
          <w:szCs w:val="16"/>
        </w:rPr>
        <w:t>Электрогазовых</w:t>
      </w:r>
      <w:proofErr w:type="spellEnd"/>
      <w:r w:rsidRPr="00E7370A">
        <w:rPr>
          <w:rFonts w:ascii="Times New Roman" w:hAnsi="Times New Roman" w:cs="Times New Roman"/>
          <w:sz w:val="16"/>
          <w:szCs w:val="16"/>
        </w:rPr>
        <w:t xml:space="preserve"> приборов» НКМВ переименован в завод № 850 в ведении 5ГУ (Завод № 850 НКМВ, Механический завод АО «Зигель», Монтажный завод № 57, Петроградский государственный механический завод «Гидравлика», Петроградский завод «Машиностроитель», Механический завод «Гидравлика», Завод «Гидравлика» по монтажу тепло-санитарных установок, Завод санитарно-технического оборудования «Гидравлика», Механический завод НКМС, Завод «</w:t>
      </w:r>
      <w:proofErr w:type="spellStart"/>
      <w:r w:rsidRPr="00E7370A">
        <w:rPr>
          <w:rFonts w:ascii="Times New Roman" w:hAnsi="Times New Roman" w:cs="Times New Roman"/>
          <w:sz w:val="16"/>
          <w:szCs w:val="16"/>
        </w:rPr>
        <w:t>Электрогазовых</w:t>
      </w:r>
      <w:proofErr w:type="spellEnd"/>
      <w:r w:rsidRPr="00E7370A">
        <w:rPr>
          <w:rFonts w:ascii="Times New Roman" w:hAnsi="Times New Roman" w:cs="Times New Roman"/>
          <w:sz w:val="16"/>
          <w:szCs w:val="16"/>
        </w:rPr>
        <w:t xml:space="preserve"> приборов» НКОМ, НКМВ, </w:t>
      </w:r>
      <w:proofErr w:type="spellStart"/>
      <w:r w:rsidRPr="00E7370A">
        <w:rPr>
          <w:rFonts w:ascii="Times New Roman" w:hAnsi="Times New Roman" w:cs="Times New Roman"/>
          <w:sz w:val="16"/>
          <w:szCs w:val="16"/>
        </w:rPr>
        <w:t>Ленинградскийзавод</w:t>
      </w:r>
      <w:proofErr w:type="spellEnd"/>
      <w:r w:rsidRPr="00E7370A">
        <w:rPr>
          <w:rFonts w:ascii="Times New Roman" w:hAnsi="Times New Roman" w:cs="Times New Roman"/>
          <w:sz w:val="16"/>
          <w:szCs w:val="16"/>
        </w:rPr>
        <w:t xml:space="preserve"> электрических часов «Электрические часы Ленинграда» (ЭЧЛ)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Завод электрических часов, Опытный завод электронных приборов времени «</w:t>
      </w:r>
      <w:proofErr w:type="spellStart"/>
      <w:r w:rsidRPr="00E7370A">
        <w:rPr>
          <w:rFonts w:ascii="Times New Roman" w:hAnsi="Times New Roman" w:cs="Times New Roman"/>
          <w:sz w:val="16"/>
          <w:szCs w:val="16"/>
        </w:rPr>
        <w:t>Хронотроп</w:t>
      </w:r>
      <w:proofErr w:type="spellEnd"/>
      <w:r w:rsidRPr="00E7370A">
        <w:rPr>
          <w:rFonts w:ascii="Times New Roman" w:hAnsi="Times New Roman" w:cs="Times New Roman"/>
          <w:sz w:val="16"/>
          <w:szCs w:val="16"/>
        </w:rPr>
        <w:t>», ОАО «</w:t>
      </w:r>
      <w:proofErr w:type="spellStart"/>
      <w:r w:rsidRPr="00E7370A">
        <w:rPr>
          <w:rFonts w:ascii="Times New Roman" w:hAnsi="Times New Roman" w:cs="Times New Roman"/>
          <w:sz w:val="16"/>
          <w:szCs w:val="16"/>
        </w:rPr>
        <w:t>Хронотроп</w:t>
      </w:r>
      <w:proofErr w:type="spellEnd"/>
      <w:r w:rsidRPr="00E7370A">
        <w:rPr>
          <w:rFonts w:ascii="Times New Roman" w:hAnsi="Times New Roman" w:cs="Times New Roman"/>
          <w:sz w:val="16"/>
          <w:szCs w:val="16"/>
        </w:rPr>
        <w:t>» /г. Санкт-Петербург, г. Петроград, г. Ленинград ул. Достоевского, 44 «Коллектор» (1948г.)/ /191126 г. Санкт-Петербург ул. Достоевского, 44/).129</w:t>
      </w:r>
    </w:p>
    <w:p w14:paraId="6EA127C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1946г. завод перепрофилирован на выпуск электрических часов и переименован в ЭЧЛ в ведении </w:t>
      </w:r>
      <w:proofErr w:type="spellStart"/>
      <w:r w:rsidRPr="00E7370A">
        <w:rPr>
          <w:rFonts w:ascii="Times New Roman" w:hAnsi="Times New Roman" w:cs="Times New Roman"/>
          <w:sz w:val="16"/>
          <w:szCs w:val="16"/>
        </w:rPr>
        <w:t>Главчаспрома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xml:space="preserve"> (и на 01.1948г.). Упоминается также название - Завод электрических часов. С 05.1957г. - в ведении Управления приборостроительной промышленности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xml:space="preserve">, с 1958г. - Управления </w:t>
      </w:r>
      <w:proofErr w:type="spellStart"/>
      <w:r w:rsidRPr="00E7370A">
        <w:rPr>
          <w:rFonts w:ascii="Times New Roman" w:hAnsi="Times New Roman" w:cs="Times New Roman"/>
          <w:sz w:val="16"/>
          <w:szCs w:val="16"/>
        </w:rPr>
        <w:t>агрегатостроения</w:t>
      </w:r>
      <w:proofErr w:type="spellEnd"/>
      <w:r w:rsidRPr="00E7370A">
        <w:rPr>
          <w:rFonts w:ascii="Times New Roman" w:hAnsi="Times New Roman" w:cs="Times New Roman"/>
          <w:sz w:val="16"/>
          <w:szCs w:val="16"/>
        </w:rPr>
        <w:t xml:space="preserve"> и приборостроения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w:t>
      </w:r>
    </w:p>
    <w:p w14:paraId="3780188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составе предприятия цехи (1947г.): основные: заготовительный, механический, сборочный ЭПЧ, сборочный ЭВЧ, гальванический, деревообделочный; вспомогательные: инструментальный, ремонтно-механический.</w:t>
      </w:r>
    </w:p>
    <w:p w14:paraId="483A741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До 1966г. завод выпускал электромеханические часы (городские, фасадные, промышленные), в т.ч. для станций метрополитена, Кремлевского дворца съездов. Затем освоено производство электромеханических и электронных приборов и систем времени. В 1974г. предприятие переименовано в Опытный завод электронных приборов времени «</w:t>
      </w:r>
      <w:proofErr w:type="spellStart"/>
      <w:r w:rsidRPr="00E7370A">
        <w:rPr>
          <w:rFonts w:ascii="Times New Roman" w:hAnsi="Times New Roman" w:cs="Times New Roman"/>
          <w:sz w:val="16"/>
          <w:szCs w:val="16"/>
        </w:rPr>
        <w:t>Хронотрон</w:t>
      </w:r>
      <w:proofErr w:type="spellEnd"/>
      <w:r w:rsidRPr="00E7370A">
        <w:rPr>
          <w:rFonts w:ascii="Times New Roman" w:hAnsi="Times New Roman" w:cs="Times New Roman"/>
          <w:sz w:val="16"/>
          <w:szCs w:val="16"/>
        </w:rPr>
        <w:t xml:space="preserve">». В 1980г. завод вошел в состав созданного Ленинградского ПО «Петродворцовый часовой </w:t>
      </w:r>
      <w:proofErr w:type="spellStart"/>
      <w:r w:rsidRPr="00E7370A">
        <w:rPr>
          <w:rFonts w:ascii="Times New Roman" w:hAnsi="Times New Roman" w:cs="Times New Roman"/>
          <w:sz w:val="16"/>
          <w:szCs w:val="16"/>
        </w:rPr>
        <w:t>завод</w:t>
      </w:r>
      <w:proofErr w:type="gramStart"/>
      <w:r w:rsidRPr="00E7370A">
        <w:rPr>
          <w:rFonts w:ascii="Times New Roman" w:hAnsi="Times New Roman" w:cs="Times New Roman"/>
          <w:sz w:val="16"/>
          <w:szCs w:val="16"/>
        </w:rPr>
        <w:t>».ь</w:t>
      </w:r>
      <w:proofErr w:type="spellEnd"/>
      <w:proofErr w:type="gramEnd"/>
      <w:r w:rsidRPr="00E7370A">
        <w:rPr>
          <w:rFonts w:ascii="Times New Roman" w:hAnsi="Times New Roman" w:cs="Times New Roman"/>
          <w:sz w:val="16"/>
          <w:szCs w:val="16"/>
        </w:rPr>
        <w:t xml:space="preserve"> 1</w:t>
      </w:r>
    </w:p>
    <w:p w14:paraId="0585AB1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Количество оборудования: (1946г.)- 149 ед., (1947г.)- 307 ед. Площадь: территории (1947г.)- 0,56 га; застройки (1947г.)- 2868 м2;</w:t>
      </w:r>
    </w:p>
    <w:p w14:paraId="7402804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производственная (1946-47г.)- 5291 м2. Численность персонала: (1946г.)- 436 чел., (1947г.)- 499 чел. Директор (1948г.)- Саранчук. Гл. инженер (1948г.)- </w:t>
      </w:r>
      <w:proofErr w:type="spellStart"/>
      <w:r w:rsidRPr="00E7370A">
        <w:rPr>
          <w:rFonts w:ascii="Times New Roman" w:hAnsi="Times New Roman" w:cs="Times New Roman"/>
          <w:sz w:val="16"/>
          <w:szCs w:val="16"/>
        </w:rPr>
        <w:t>Былимов</w:t>
      </w:r>
      <w:proofErr w:type="spellEnd"/>
      <w:r w:rsidRPr="00E7370A">
        <w:rPr>
          <w:rFonts w:ascii="Times New Roman" w:hAnsi="Times New Roman" w:cs="Times New Roman"/>
          <w:sz w:val="16"/>
          <w:szCs w:val="16"/>
        </w:rPr>
        <w:t>.</w:t>
      </w:r>
    </w:p>
    <w:p w14:paraId="1F0010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электрические часы: первичные ЭПЧ, вторичные IK, 1КХ, 2КХ, 8К, 8КД, 9К, 9КД, 4КГ, 5КГ, 6К, ЗК; АТО, сигнальные; реле РПУ, реле мощное РМ, кенотронный выпрямитель KB, водомер ВКУ (1947) (11982).129</w:t>
      </w:r>
    </w:p>
    <w:p w14:paraId="608940CD" w14:textId="77777777" w:rsidR="00B42C24" w:rsidRPr="00E7370A" w:rsidRDefault="00B42C24" w:rsidP="009F4E52">
      <w:pPr>
        <w:spacing w:after="0" w:line="240" w:lineRule="auto"/>
        <w:jc w:val="both"/>
        <w:rPr>
          <w:rFonts w:ascii="Times New Roman" w:hAnsi="Times New Roman" w:cs="Times New Roman"/>
          <w:sz w:val="16"/>
          <w:szCs w:val="16"/>
        </w:rPr>
      </w:pPr>
    </w:p>
    <w:p w14:paraId="0C87F16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56450310" w14:textId="77777777" w:rsidR="000F2CE1" w:rsidRPr="00E7370A" w:rsidRDefault="000F2CE1" w:rsidP="009F4E52">
      <w:pPr>
        <w:spacing w:after="0" w:line="240" w:lineRule="auto"/>
        <w:jc w:val="both"/>
        <w:rPr>
          <w:rFonts w:ascii="Times New Roman" w:hAnsi="Times New Roman" w:cs="Times New Roman"/>
          <w:sz w:val="16"/>
          <w:szCs w:val="16"/>
        </w:rPr>
      </w:pPr>
    </w:p>
    <w:p w14:paraId="3093665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ноября 1918 Берлин. Приказ ВК о затягивании эвакуации германских войск из Восточных областей и особенно с Украины: "быстрое оставление всех восточных областей, в особенности Украины и балтийских территорий противоречит национальным и хозяйственным интересам Германии" (7446).</w:t>
      </w:r>
    </w:p>
    <w:p w14:paraId="21C8DB50" w14:textId="77777777" w:rsidR="000F2CE1" w:rsidRPr="00E7370A" w:rsidRDefault="000F2CE1" w:rsidP="009F4E52">
      <w:pPr>
        <w:spacing w:after="0" w:line="240" w:lineRule="auto"/>
        <w:jc w:val="both"/>
        <w:rPr>
          <w:rFonts w:ascii="Times New Roman" w:hAnsi="Times New Roman" w:cs="Times New Roman"/>
          <w:sz w:val="16"/>
          <w:szCs w:val="16"/>
        </w:rPr>
      </w:pPr>
    </w:p>
    <w:p w14:paraId="3192542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ноября 1918 года подписан Декрет Совнаркома о создании Красноармейских лавок и организации в Красной Армии торговли товарами первой необходимости. День подписания Декрета стал днем советской военной торговли (9090).</w:t>
      </w:r>
    </w:p>
    <w:p w14:paraId="55B2DF3D" w14:textId="77777777" w:rsidR="000F2CE1" w:rsidRPr="00E7370A" w:rsidRDefault="000F2CE1" w:rsidP="009F4E52">
      <w:pPr>
        <w:spacing w:after="0" w:line="240" w:lineRule="auto"/>
        <w:jc w:val="both"/>
        <w:rPr>
          <w:rFonts w:ascii="Times New Roman" w:hAnsi="Times New Roman" w:cs="Times New Roman"/>
          <w:sz w:val="16"/>
          <w:szCs w:val="16"/>
        </w:rPr>
      </w:pPr>
    </w:p>
    <w:p w14:paraId="4A2B1228" w14:textId="7D9F3F68" w:rsidR="00235A5E" w:rsidRPr="00E7370A" w:rsidRDefault="00235A5E" w:rsidP="009F4E52">
      <w:pPr>
        <w:pStyle w:val="ae"/>
        <w:shd w:val="clear" w:color="auto" w:fill="FFFFFF"/>
        <w:spacing w:before="0" w:after="0"/>
        <w:jc w:val="both"/>
        <w:rPr>
          <w:color w:val="auto"/>
          <w:sz w:val="16"/>
          <w:szCs w:val="16"/>
        </w:rPr>
      </w:pPr>
      <w:r w:rsidRPr="00E7370A">
        <w:rPr>
          <w:rStyle w:val="a7"/>
          <w:b w:val="0"/>
          <w:color w:val="auto"/>
          <w:sz w:val="16"/>
          <w:szCs w:val="16"/>
        </w:rPr>
        <w:t>16</w:t>
      </w:r>
      <w:r w:rsidR="00D30863">
        <w:rPr>
          <w:rStyle w:val="a7"/>
          <w:b w:val="0"/>
          <w:color w:val="auto"/>
          <w:sz w:val="16"/>
          <w:szCs w:val="16"/>
        </w:rPr>
        <w:t xml:space="preserve"> </w:t>
      </w:r>
      <w:r w:rsidRPr="00E7370A">
        <w:rPr>
          <w:rStyle w:val="a7"/>
          <w:b w:val="0"/>
          <w:color w:val="auto"/>
          <w:sz w:val="16"/>
          <w:szCs w:val="16"/>
        </w:rPr>
        <w:t>ноября 1918</w:t>
      </w:r>
      <w:r w:rsidR="00D30863">
        <w:rPr>
          <w:rStyle w:val="a7"/>
          <w:b w:val="0"/>
          <w:color w:val="auto"/>
          <w:sz w:val="16"/>
          <w:szCs w:val="16"/>
        </w:rPr>
        <w:t xml:space="preserve"> </w:t>
      </w:r>
      <w:r w:rsidRPr="00E7370A">
        <w:rPr>
          <w:rStyle w:val="a7"/>
          <w:b w:val="0"/>
          <w:color w:val="auto"/>
          <w:sz w:val="16"/>
          <w:szCs w:val="16"/>
        </w:rPr>
        <w:t>г.</w:t>
      </w:r>
      <w:r w:rsidRPr="00E7370A">
        <w:rPr>
          <w:color w:val="auto"/>
          <w:sz w:val="16"/>
          <w:szCs w:val="16"/>
        </w:rPr>
        <w:t xml:space="preserve"> Постановление Московского областного </w:t>
      </w:r>
      <w:proofErr w:type="spellStart"/>
      <w:r w:rsidRPr="00E7370A">
        <w:rPr>
          <w:color w:val="auto"/>
          <w:sz w:val="16"/>
          <w:szCs w:val="16"/>
        </w:rPr>
        <w:t>Губземотдела</w:t>
      </w:r>
      <w:proofErr w:type="spellEnd"/>
      <w:r w:rsidRPr="00E7370A">
        <w:rPr>
          <w:color w:val="auto"/>
          <w:sz w:val="16"/>
          <w:szCs w:val="16"/>
        </w:rPr>
        <w:t xml:space="preserve"> о</w:t>
      </w:r>
      <w:r w:rsidR="00D30863">
        <w:rPr>
          <w:color w:val="auto"/>
          <w:sz w:val="16"/>
          <w:szCs w:val="16"/>
        </w:rPr>
        <w:t xml:space="preserve"> </w:t>
      </w:r>
      <w:r w:rsidRPr="00E7370A">
        <w:rPr>
          <w:color w:val="auto"/>
          <w:sz w:val="16"/>
          <w:szCs w:val="16"/>
        </w:rPr>
        <w:t>предоставлении ГАУ близ</w:t>
      </w:r>
      <w:r w:rsidR="00D30863">
        <w:rPr>
          <w:color w:val="auto"/>
          <w:sz w:val="16"/>
          <w:szCs w:val="16"/>
        </w:rPr>
        <w:t xml:space="preserve"> </w:t>
      </w:r>
      <w:r w:rsidRPr="00E7370A">
        <w:rPr>
          <w:color w:val="auto"/>
          <w:sz w:val="16"/>
          <w:szCs w:val="16"/>
        </w:rPr>
        <w:t xml:space="preserve">ст. Люблино Курской </w:t>
      </w:r>
      <w:proofErr w:type="spellStart"/>
      <w:r w:rsidRPr="00E7370A">
        <w:rPr>
          <w:color w:val="auto"/>
          <w:sz w:val="16"/>
          <w:szCs w:val="16"/>
        </w:rPr>
        <w:t>ж.д</w:t>
      </w:r>
      <w:proofErr w:type="spellEnd"/>
      <w:r w:rsidRPr="00E7370A">
        <w:rPr>
          <w:color w:val="auto"/>
          <w:sz w:val="16"/>
          <w:szCs w:val="16"/>
        </w:rPr>
        <w:t>. в</w:t>
      </w:r>
      <w:r w:rsidR="00D30863">
        <w:rPr>
          <w:color w:val="auto"/>
          <w:sz w:val="16"/>
          <w:szCs w:val="16"/>
        </w:rPr>
        <w:t xml:space="preserve"> </w:t>
      </w:r>
      <w:r w:rsidRPr="00E7370A">
        <w:rPr>
          <w:color w:val="auto"/>
          <w:sz w:val="16"/>
          <w:szCs w:val="16"/>
        </w:rPr>
        <w:t>районе имения Кузьминки двух участков земли. На</w:t>
      </w:r>
      <w:r w:rsidR="00D30863">
        <w:rPr>
          <w:color w:val="auto"/>
          <w:sz w:val="16"/>
          <w:szCs w:val="16"/>
        </w:rPr>
        <w:t xml:space="preserve"> </w:t>
      </w:r>
      <w:r w:rsidRPr="00E7370A">
        <w:rPr>
          <w:color w:val="auto"/>
          <w:sz w:val="16"/>
          <w:szCs w:val="16"/>
        </w:rPr>
        <w:t>этой территории ГАУ РККА создало Опытный газовый полигон (ОГП) для испытаний химического оружия, в</w:t>
      </w:r>
      <w:r w:rsidR="00D30863">
        <w:rPr>
          <w:color w:val="auto"/>
          <w:sz w:val="16"/>
          <w:szCs w:val="16"/>
        </w:rPr>
        <w:t xml:space="preserve"> </w:t>
      </w:r>
      <w:r w:rsidRPr="00E7370A">
        <w:rPr>
          <w:color w:val="auto"/>
          <w:sz w:val="16"/>
          <w:szCs w:val="16"/>
        </w:rPr>
        <w:t>основном химических снарядов и</w:t>
      </w:r>
      <w:r w:rsidR="00D30863">
        <w:rPr>
          <w:color w:val="auto"/>
          <w:sz w:val="16"/>
          <w:szCs w:val="16"/>
        </w:rPr>
        <w:t xml:space="preserve"> </w:t>
      </w:r>
      <w:r w:rsidRPr="00E7370A">
        <w:rPr>
          <w:color w:val="auto"/>
          <w:sz w:val="16"/>
          <w:szCs w:val="16"/>
        </w:rPr>
        <w:t>мин. В</w:t>
      </w:r>
      <w:r w:rsidR="00D30863">
        <w:rPr>
          <w:color w:val="auto"/>
          <w:sz w:val="16"/>
          <w:szCs w:val="16"/>
        </w:rPr>
        <w:t xml:space="preserve"> </w:t>
      </w:r>
      <w:r w:rsidRPr="00E7370A">
        <w:rPr>
          <w:color w:val="auto"/>
          <w:sz w:val="16"/>
          <w:szCs w:val="16"/>
        </w:rPr>
        <w:t>дальнейшем полигон был расширен до</w:t>
      </w:r>
      <w:r w:rsidR="00D30863">
        <w:rPr>
          <w:color w:val="auto"/>
          <w:sz w:val="16"/>
          <w:szCs w:val="16"/>
        </w:rPr>
        <w:t xml:space="preserve"> </w:t>
      </w:r>
      <w:r w:rsidRPr="00E7370A">
        <w:rPr>
          <w:color w:val="auto"/>
          <w:sz w:val="16"/>
          <w:szCs w:val="16"/>
        </w:rPr>
        <w:t>9</w:t>
      </w:r>
      <w:r w:rsidR="00D30863">
        <w:rPr>
          <w:color w:val="auto"/>
          <w:sz w:val="16"/>
          <w:szCs w:val="16"/>
        </w:rPr>
        <w:t xml:space="preserve"> </w:t>
      </w:r>
      <w:r w:rsidRPr="00E7370A">
        <w:rPr>
          <w:color w:val="auto"/>
          <w:sz w:val="16"/>
          <w:szCs w:val="16"/>
        </w:rPr>
        <w:t xml:space="preserve">км2 (директриса при </w:t>
      </w:r>
      <w:proofErr w:type="spellStart"/>
      <w:r w:rsidRPr="00E7370A">
        <w:rPr>
          <w:color w:val="auto"/>
          <w:sz w:val="16"/>
          <w:szCs w:val="16"/>
        </w:rPr>
        <w:t>артстрельбе</w:t>
      </w:r>
      <w:proofErr w:type="spellEnd"/>
      <w:r w:rsidRPr="00E7370A">
        <w:rPr>
          <w:color w:val="auto"/>
          <w:sz w:val="16"/>
          <w:szCs w:val="16"/>
        </w:rPr>
        <w:t xml:space="preserve"> составляла 4,5</w:t>
      </w:r>
      <w:r w:rsidR="00D30863">
        <w:rPr>
          <w:color w:val="auto"/>
          <w:sz w:val="16"/>
          <w:szCs w:val="16"/>
        </w:rPr>
        <w:t xml:space="preserve"> </w:t>
      </w:r>
      <w:r w:rsidRPr="00E7370A">
        <w:rPr>
          <w:color w:val="auto"/>
          <w:sz w:val="16"/>
          <w:szCs w:val="16"/>
        </w:rPr>
        <w:t>км). Последующие названия</w:t>
      </w:r>
      <w:r w:rsidR="00D30863">
        <w:rPr>
          <w:color w:val="auto"/>
          <w:sz w:val="16"/>
          <w:szCs w:val="16"/>
        </w:rPr>
        <w:t xml:space="preserve"> </w:t>
      </w:r>
      <w:r w:rsidRPr="00E7370A">
        <w:rPr>
          <w:color w:val="auto"/>
          <w:sz w:val="16"/>
          <w:szCs w:val="16"/>
        </w:rPr>
        <w:t>— Артиллерийский газовый полигон (АГП РККА), Научно-испытательный химический полигон (НИХП РККА). Полигон прекратил работы с</w:t>
      </w:r>
      <w:r w:rsidR="00D30863">
        <w:rPr>
          <w:color w:val="auto"/>
          <w:sz w:val="16"/>
          <w:szCs w:val="16"/>
        </w:rPr>
        <w:t xml:space="preserve"> </w:t>
      </w:r>
      <w:r w:rsidRPr="00E7370A">
        <w:rPr>
          <w:color w:val="auto"/>
          <w:sz w:val="16"/>
          <w:szCs w:val="16"/>
        </w:rPr>
        <w:t>химическим оружием в</w:t>
      </w:r>
      <w:r w:rsidR="00D30863">
        <w:rPr>
          <w:color w:val="auto"/>
          <w:sz w:val="16"/>
          <w:szCs w:val="16"/>
        </w:rPr>
        <w:t xml:space="preserve"> </w:t>
      </w:r>
      <w:r w:rsidRPr="00E7370A">
        <w:rPr>
          <w:color w:val="auto"/>
          <w:sz w:val="16"/>
          <w:szCs w:val="16"/>
        </w:rPr>
        <w:t>1961</w:t>
      </w:r>
      <w:r w:rsidR="00D30863">
        <w:rPr>
          <w:color w:val="auto"/>
          <w:sz w:val="16"/>
          <w:szCs w:val="16"/>
        </w:rPr>
        <w:t xml:space="preserve"> </w:t>
      </w:r>
      <w:r w:rsidRPr="00E7370A">
        <w:rPr>
          <w:color w:val="auto"/>
          <w:sz w:val="16"/>
          <w:szCs w:val="16"/>
        </w:rPr>
        <w:t>г (17133).</w:t>
      </w:r>
    </w:p>
    <w:p w14:paraId="7164710E" w14:textId="77777777" w:rsidR="00235A5E" w:rsidRPr="00E7370A" w:rsidRDefault="00235A5E" w:rsidP="009F4E52">
      <w:pPr>
        <w:pStyle w:val="ae"/>
        <w:shd w:val="clear" w:color="auto" w:fill="FFFFFF"/>
        <w:spacing w:before="0" w:after="0"/>
        <w:jc w:val="both"/>
        <w:rPr>
          <w:color w:val="auto"/>
          <w:sz w:val="16"/>
          <w:szCs w:val="16"/>
        </w:rPr>
      </w:pPr>
    </w:p>
    <w:p w14:paraId="35520ED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280FFF2F" w14:textId="77777777" w:rsidR="000F2CE1" w:rsidRPr="00E7370A" w:rsidRDefault="000F2CE1" w:rsidP="009F4E52">
      <w:pPr>
        <w:spacing w:after="0" w:line="240" w:lineRule="auto"/>
        <w:jc w:val="both"/>
        <w:rPr>
          <w:rFonts w:ascii="Times New Roman" w:hAnsi="Times New Roman" w:cs="Times New Roman"/>
          <w:sz w:val="16"/>
          <w:szCs w:val="16"/>
        </w:rPr>
      </w:pPr>
    </w:p>
    <w:p w14:paraId="08BD86F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ноября 1918 СНК принял декрет об организации торговли товарами первой необходимости в КА. Приказом РВСР N 373 от 13 декабря 1918 в Москве на Воздвиженке 10 организовали ЦУ Красноармейских Лавок (3398,401).</w:t>
      </w:r>
    </w:p>
    <w:p w14:paraId="69EE8F5C" w14:textId="77777777" w:rsidR="000F2CE1" w:rsidRPr="00E7370A" w:rsidRDefault="000F2CE1" w:rsidP="009F4E52">
      <w:pPr>
        <w:spacing w:after="0" w:line="240" w:lineRule="auto"/>
        <w:jc w:val="both"/>
        <w:rPr>
          <w:rFonts w:ascii="Times New Roman" w:hAnsi="Times New Roman" w:cs="Times New Roman"/>
          <w:sz w:val="16"/>
          <w:szCs w:val="16"/>
        </w:rPr>
      </w:pPr>
    </w:p>
    <w:p w14:paraId="7FFEA505" w14:textId="77777777" w:rsidR="007C3D9C" w:rsidRPr="00E7370A" w:rsidRDefault="007C3D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ноября 1918. Постановление Музыкального отдела </w:t>
      </w:r>
      <w:proofErr w:type="spellStart"/>
      <w:r w:rsidRPr="00E7370A">
        <w:rPr>
          <w:rFonts w:ascii="Times New Roman" w:hAnsi="Times New Roman" w:cs="Times New Roman"/>
          <w:sz w:val="16"/>
          <w:szCs w:val="16"/>
        </w:rPr>
        <w:t>Нярхомпросе</w:t>
      </w:r>
      <w:proofErr w:type="spellEnd"/>
      <w:r w:rsidRPr="00E7370A">
        <w:rPr>
          <w:rFonts w:ascii="Times New Roman" w:hAnsi="Times New Roman" w:cs="Times New Roman"/>
          <w:sz w:val="16"/>
          <w:szCs w:val="16"/>
        </w:rPr>
        <w:t xml:space="preserve"> о воспрещении частной торговли нотами я частного издания нот и книг по музыкальному искусству без особого разрешения в каждом случае (18686).</w:t>
      </w:r>
    </w:p>
    <w:p w14:paraId="670DA088" w14:textId="77777777" w:rsidR="007C3D9C" w:rsidRPr="00E7370A" w:rsidRDefault="007C3D9C" w:rsidP="009F4E52">
      <w:pPr>
        <w:spacing w:after="0" w:line="240" w:lineRule="auto"/>
        <w:jc w:val="both"/>
        <w:rPr>
          <w:rFonts w:ascii="Times New Roman" w:hAnsi="Times New Roman" w:cs="Times New Roman"/>
          <w:sz w:val="16"/>
          <w:szCs w:val="16"/>
        </w:rPr>
      </w:pPr>
    </w:p>
    <w:p w14:paraId="10D47B0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42801AB9" w14:textId="77777777" w:rsidR="000F2CE1" w:rsidRPr="00E7370A" w:rsidRDefault="000F2CE1" w:rsidP="009F4E52">
      <w:pPr>
        <w:spacing w:after="0" w:line="240" w:lineRule="auto"/>
        <w:jc w:val="both"/>
        <w:rPr>
          <w:rFonts w:ascii="Times New Roman" w:hAnsi="Times New Roman" w:cs="Times New Roman"/>
          <w:sz w:val="16"/>
          <w:szCs w:val="16"/>
        </w:rPr>
      </w:pPr>
    </w:p>
    <w:p w14:paraId="478E15F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ноября 1918 Венгрия была объявлена республикой (2443,393).</w:t>
      </w:r>
    </w:p>
    <w:p w14:paraId="30EE11CE" w14:textId="77777777" w:rsidR="000F2CE1" w:rsidRPr="00E7370A" w:rsidRDefault="000F2CE1" w:rsidP="009F4E52">
      <w:pPr>
        <w:spacing w:after="0" w:line="240" w:lineRule="auto"/>
        <w:jc w:val="both"/>
        <w:rPr>
          <w:rFonts w:ascii="Times New Roman" w:hAnsi="Times New Roman" w:cs="Times New Roman"/>
          <w:sz w:val="16"/>
          <w:szCs w:val="16"/>
        </w:rPr>
      </w:pPr>
    </w:p>
    <w:p w14:paraId="382DDA96" w14:textId="77777777" w:rsidR="00C90D84" w:rsidRPr="00E7370A" w:rsidRDefault="00C90D8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ноября 1918 </w:t>
      </w:r>
      <w:proofErr w:type="spellStart"/>
      <w:r w:rsidRPr="00E7370A">
        <w:rPr>
          <w:rFonts w:ascii="Times New Roman" w:hAnsi="Times New Roman" w:cs="Times New Roman"/>
          <w:sz w:val="16"/>
          <w:szCs w:val="16"/>
        </w:rPr>
        <w:t>Кароий</w:t>
      </w:r>
      <w:proofErr w:type="spellEnd"/>
      <w:r w:rsidRPr="00E7370A">
        <w:rPr>
          <w:rFonts w:ascii="Times New Roman" w:hAnsi="Times New Roman" w:cs="Times New Roman"/>
          <w:sz w:val="16"/>
          <w:szCs w:val="16"/>
        </w:rPr>
        <w:t xml:space="preserve"> стал первым президентом по-настоящему независимой Венгрии (17045).</w:t>
      </w:r>
    </w:p>
    <w:p w14:paraId="522782A9" w14:textId="77777777" w:rsidR="00C90D84" w:rsidRPr="00E7370A" w:rsidRDefault="00C90D84" w:rsidP="009F4E52">
      <w:pPr>
        <w:spacing w:after="0" w:line="240" w:lineRule="auto"/>
        <w:jc w:val="both"/>
        <w:rPr>
          <w:rFonts w:ascii="Times New Roman" w:hAnsi="Times New Roman" w:cs="Times New Roman"/>
          <w:sz w:val="16"/>
          <w:szCs w:val="16"/>
        </w:rPr>
      </w:pPr>
    </w:p>
    <w:p w14:paraId="50CC62E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4BFA81F8" w14:textId="77777777" w:rsidR="000F2CE1" w:rsidRPr="00E7370A" w:rsidRDefault="000F2CE1" w:rsidP="009F4E52">
      <w:pPr>
        <w:spacing w:after="0" w:line="240" w:lineRule="auto"/>
        <w:jc w:val="both"/>
        <w:rPr>
          <w:rFonts w:ascii="Times New Roman" w:hAnsi="Times New Roman" w:cs="Times New Roman"/>
          <w:sz w:val="16"/>
          <w:szCs w:val="16"/>
        </w:rPr>
      </w:pPr>
    </w:p>
    <w:p w14:paraId="6458E95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ноября 1918 был создан Реввоенсовет Группы войск курского направления для руководства наступлением советских войск против германских и петлюровских частей за освобождение Украины. В состав Реввоенсовета вошли В.А. Антонов-Овсеенко, В.П. </w:t>
      </w:r>
      <w:proofErr w:type="spellStart"/>
      <w:r w:rsidRPr="00E7370A">
        <w:rPr>
          <w:rFonts w:ascii="Times New Roman" w:hAnsi="Times New Roman" w:cs="Times New Roman"/>
          <w:sz w:val="16"/>
          <w:szCs w:val="16"/>
        </w:rPr>
        <w:t>Затонский</w:t>
      </w:r>
      <w:proofErr w:type="spellEnd"/>
      <w:r w:rsidRPr="00E7370A">
        <w:rPr>
          <w:rFonts w:ascii="Times New Roman" w:hAnsi="Times New Roman" w:cs="Times New Roman"/>
          <w:sz w:val="16"/>
          <w:szCs w:val="16"/>
        </w:rPr>
        <w:t>, И.В. Сталин (4216).</w:t>
      </w:r>
    </w:p>
    <w:p w14:paraId="41FBF403" w14:textId="77777777" w:rsidR="000F2CE1" w:rsidRPr="00E7370A" w:rsidRDefault="000F2CE1" w:rsidP="009F4E52">
      <w:pPr>
        <w:spacing w:after="0" w:line="240" w:lineRule="auto"/>
        <w:jc w:val="both"/>
        <w:rPr>
          <w:rFonts w:ascii="Times New Roman" w:hAnsi="Times New Roman" w:cs="Times New Roman"/>
          <w:sz w:val="16"/>
          <w:szCs w:val="16"/>
        </w:rPr>
      </w:pPr>
    </w:p>
    <w:p w14:paraId="79CCEF4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ноября 1918 начинается вывод немецких войск с территории России (2239).</w:t>
      </w:r>
    </w:p>
    <w:p w14:paraId="46046EFA" w14:textId="77777777" w:rsidR="000F2CE1" w:rsidRPr="00E7370A" w:rsidRDefault="000F2CE1" w:rsidP="009F4E52">
      <w:pPr>
        <w:spacing w:after="0" w:line="240" w:lineRule="auto"/>
        <w:jc w:val="both"/>
        <w:rPr>
          <w:rFonts w:ascii="Times New Roman" w:hAnsi="Times New Roman" w:cs="Times New Roman"/>
          <w:sz w:val="16"/>
          <w:szCs w:val="16"/>
        </w:rPr>
      </w:pPr>
    </w:p>
    <w:p w14:paraId="33225426" w14:textId="77777777" w:rsidR="00B42C24" w:rsidRPr="00E7370A" w:rsidRDefault="00B42C2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17-18 ноября 1918 начался отход германских и австрийских частей. Красноармейцы избегали прямых столкновений с бывшими противниками России и «сохраняли дистанцию» с отходящими немцами в 10-15 километров (17045).</w:t>
      </w:r>
    </w:p>
    <w:p w14:paraId="4702FBCA" w14:textId="77777777" w:rsidR="00B42C24" w:rsidRPr="00E7370A" w:rsidRDefault="00B42C24" w:rsidP="009F4E52">
      <w:pPr>
        <w:spacing w:after="0" w:line="240" w:lineRule="auto"/>
        <w:jc w:val="both"/>
        <w:rPr>
          <w:rFonts w:ascii="Times New Roman" w:hAnsi="Times New Roman" w:cs="Times New Roman"/>
          <w:sz w:val="16"/>
          <w:szCs w:val="16"/>
        </w:rPr>
      </w:pPr>
    </w:p>
    <w:p w14:paraId="588240E2" w14:textId="77777777" w:rsidR="00113645" w:rsidRPr="00E7370A" w:rsidRDefault="0011364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ноября 1918 года в Баку прибыл британский отряд (5000 чел.), возглавляемый генералом </w:t>
      </w:r>
      <w:proofErr w:type="spellStart"/>
      <w:r w:rsidRPr="00E7370A">
        <w:rPr>
          <w:rFonts w:ascii="Times New Roman" w:hAnsi="Times New Roman" w:cs="Times New Roman"/>
          <w:sz w:val="16"/>
          <w:szCs w:val="16"/>
        </w:rPr>
        <w:t>Вилльямом</w:t>
      </w:r>
      <w:proofErr w:type="spellEnd"/>
      <w:r w:rsidRPr="00E7370A">
        <w:rPr>
          <w:rFonts w:ascii="Times New Roman" w:hAnsi="Times New Roman" w:cs="Times New Roman"/>
          <w:sz w:val="16"/>
          <w:szCs w:val="16"/>
        </w:rPr>
        <w:t xml:space="preserve"> Томсоном (General William Thomson). В городе был установлен военный режим (15497).</w:t>
      </w:r>
    </w:p>
    <w:p w14:paraId="18000967" w14:textId="77777777" w:rsidR="00113645" w:rsidRPr="00E7370A" w:rsidRDefault="00113645" w:rsidP="009F4E52">
      <w:pPr>
        <w:spacing w:after="0" w:line="240" w:lineRule="auto"/>
        <w:jc w:val="both"/>
        <w:rPr>
          <w:rFonts w:ascii="Times New Roman" w:hAnsi="Times New Roman" w:cs="Times New Roman"/>
          <w:sz w:val="16"/>
          <w:szCs w:val="16"/>
        </w:rPr>
      </w:pPr>
    </w:p>
    <w:p w14:paraId="54756C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ноября 1918 Баку. Эвакуация турецких войск (7592).</w:t>
      </w:r>
    </w:p>
    <w:p w14:paraId="37C0869F" w14:textId="77777777" w:rsidR="000F2CE1" w:rsidRPr="00E7370A" w:rsidRDefault="000F2CE1" w:rsidP="009F4E52">
      <w:pPr>
        <w:spacing w:after="0" w:line="240" w:lineRule="auto"/>
        <w:jc w:val="both"/>
        <w:rPr>
          <w:rFonts w:ascii="Times New Roman" w:hAnsi="Times New Roman" w:cs="Times New Roman"/>
          <w:sz w:val="16"/>
          <w:szCs w:val="16"/>
        </w:rPr>
      </w:pPr>
    </w:p>
    <w:p w14:paraId="6FF95A8D" w14:textId="77777777" w:rsidR="00095EC9"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4C13B66D" w14:textId="77777777" w:rsidR="00095EC9" w:rsidRPr="00E7370A" w:rsidRDefault="00095EC9" w:rsidP="009F4E52">
      <w:pPr>
        <w:spacing w:after="0" w:line="240" w:lineRule="auto"/>
        <w:jc w:val="both"/>
        <w:rPr>
          <w:rFonts w:ascii="Times New Roman" w:hAnsi="Times New Roman" w:cs="Times New Roman"/>
          <w:sz w:val="16"/>
          <w:szCs w:val="16"/>
        </w:rPr>
      </w:pPr>
    </w:p>
    <w:p w14:paraId="2B4A6052" w14:textId="77777777" w:rsidR="007C3D9C" w:rsidRPr="00E7370A" w:rsidRDefault="007C3D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ноября 1918. Президиум Моссовета постановил муниципализировать все предприятия тортовой фирмы &lt;Мюр и Мерилиз&gt; (18686).</w:t>
      </w:r>
    </w:p>
    <w:p w14:paraId="5F5DF2C5" w14:textId="77777777" w:rsidR="007C3D9C" w:rsidRPr="00E7370A" w:rsidRDefault="007C3D9C" w:rsidP="009F4E52">
      <w:pPr>
        <w:spacing w:after="0" w:line="240" w:lineRule="auto"/>
        <w:jc w:val="both"/>
        <w:rPr>
          <w:rFonts w:ascii="Times New Roman" w:hAnsi="Times New Roman" w:cs="Times New Roman"/>
          <w:sz w:val="16"/>
          <w:szCs w:val="16"/>
        </w:rPr>
      </w:pPr>
    </w:p>
    <w:p w14:paraId="32374642" w14:textId="77777777" w:rsidR="00095EC9" w:rsidRPr="00E7370A" w:rsidRDefault="00095E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ноября 1918 г.</w:t>
      </w:r>
      <w:r w:rsidRPr="00E7370A">
        <w:rPr>
          <w:rFonts w:ascii="Times New Roman" w:hAnsi="Times New Roman" w:cs="Times New Roman"/>
          <w:bCs/>
          <w:sz w:val="16"/>
          <w:szCs w:val="16"/>
        </w:rPr>
        <w:t xml:space="preserve">, в половине шестого утра, Колчак прибыл в Омск. В этот день он издал приказ по военному ведомству, объявив о сформировании и начале действия ряда управлений.[962] Но главное, в этот день он, видимо, дал знак, что пора начать. Удручённый плачевным состоянием армии, равнодушием чешского командования, нежеланием Болдырева сотрудничать в общем деле, он, надо полагать, решил, что далее откладывать это дело бессмысленно и опасно. В Омске в это время шла конференция кадетской партии. По докладу Пепеляева была принята резолюция с осуждением соглашения, принятого на Уфимском совещании, и с признанием временной единоличной диктатуры единственным выходом из создавшегося положения. Вечером заговорщики собрались на последнее совещание. «Участвовали все, – записал Пепеляев в дневнике. – Решено… Полная налаженность». Это было действительно так. Разведывательный отдел Ставки точно выяснил, где будут находиться Авксентьев, </w:t>
      </w:r>
      <w:proofErr w:type="spellStart"/>
      <w:r w:rsidRPr="00E7370A">
        <w:rPr>
          <w:rFonts w:ascii="Times New Roman" w:hAnsi="Times New Roman" w:cs="Times New Roman"/>
          <w:bCs/>
          <w:sz w:val="16"/>
          <w:szCs w:val="16"/>
        </w:rPr>
        <w:t>Зензинов</w:t>
      </w:r>
      <w:proofErr w:type="spellEnd"/>
      <w:r w:rsidRPr="00E7370A">
        <w:rPr>
          <w:rFonts w:ascii="Times New Roman" w:hAnsi="Times New Roman" w:cs="Times New Roman"/>
          <w:bCs/>
          <w:sz w:val="16"/>
          <w:szCs w:val="16"/>
        </w:rPr>
        <w:t>, Аргунов и Роговский в ночь на 18 ноября. В поезд генерала Болдырева заранее был назначен офицер связи, который, получив условную телеграмму, стал задерживать все получаемые и отправляемые главнокомандующим телеграммы. Были выключены провода, соединяющие телефоны начальника омского гарнизона генерала Матковского с воинскими частями и штабами. Из Омска заблаговременно были выведены некоторые ненадёжные части (17326).</w:t>
      </w:r>
    </w:p>
    <w:p w14:paraId="0D8F31E3" w14:textId="77777777" w:rsidR="00095EC9" w:rsidRPr="00E7370A" w:rsidRDefault="00095EC9" w:rsidP="009F4E52">
      <w:pPr>
        <w:spacing w:after="0" w:line="240" w:lineRule="auto"/>
        <w:jc w:val="both"/>
        <w:rPr>
          <w:rFonts w:ascii="Times New Roman" w:hAnsi="Times New Roman" w:cs="Times New Roman"/>
          <w:sz w:val="16"/>
          <w:szCs w:val="16"/>
        </w:rPr>
      </w:pPr>
    </w:p>
    <w:p w14:paraId="4979981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58CDC21D" w14:textId="77777777" w:rsidR="000F2CE1" w:rsidRPr="00E7370A" w:rsidRDefault="000F2CE1" w:rsidP="009F4E52">
      <w:pPr>
        <w:spacing w:after="0" w:line="240" w:lineRule="auto"/>
        <w:jc w:val="both"/>
        <w:rPr>
          <w:rFonts w:ascii="Times New Roman" w:hAnsi="Times New Roman" w:cs="Times New Roman"/>
          <w:sz w:val="16"/>
          <w:szCs w:val="16"/>
        </w:rPr>
      </w:pPr>
    </w:p>
    <w:p w14:paraId="689CBF1B" w14:textId="77777777" w:rsidR="000F2CE1" w:rsidRPr="00E7370A" w:rsidRDefault="000F2CE1"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November 17 1918 NAS Hampton Roads reported that H-16 flying boat equipped with radio direction finder using British six-stage amplifier had received signals from Arlington, Va., a distance of 150 miles (1038).</w:t>
      </w:r>
    </w:p>
    <w:p w14:paraId="605C5037" w14:textId="77777777" w:rsidR="000F2CE1" w:rsidRPr="00E7370A" w:rsidRDefault="000F2CE1" w:rsidP="009F4E52">
      <w:pPr>
        <w:spacing w:after="0" w:line="240" w:lineRule="auto"/>
        <w:jc w:val="both"/>
        <w:rPr>
          <w:rFonts w:ascii="Times New Roman" w:hAnsi="Times New Roman" w:cs="Times New Roman"/>
          <w:sz w:val="16"/>
          <w:szCs w:val="16"/>
          <w:lang w:val="en-US"/>
        </w:rPr>
      </w:pPr>
    </w:p>
    <w:p w14:paraId="507E2CE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ноября 1918 американская </w:t>
      </w:r>
      <w:proofErr w:type="spellStart"/>
      <w:r w:rsidRPr="00E7370A">
        <w:rPr>
          <w:rFonts w:ascii="Times New Roman" w:hAnsi="Times New Roman" w:cs="Times New Roman"/>
          <w:sz w:val="16"/>
          <w:szCs w:val="16"/>
        </w:rPr>
        <w:t>лл</w:t>
      </w:r>
      <w:proofErr w:type="spellEnd"/>
      <w:r w:rsidRPr="00E7370A">
        <w:rPr>
          <w:rFonts w:ascii="Times New Roman" w:hAnsi="Times New Roman" w:cs="Times New Roman"/>
          <w:sz w:val="16"/>
          <w:szCs w:val="16"/>
        </w:rPr>
        <w:t xml:space="preserve"> Н-16 с английским прообразом РПК получила сигналы на дистанции 150 миль (1038).</w:t>
      </w:r>
    </w:p>
    <w:p w14:paraId="138DEC2B" w14:textId="77777777" w:rsidR="000F2CE1" w:rsidRPr="00E7370A" w:rsidRDefault="000F2CE1" w:rsidP="009F4E52">
      <w:pPr>
        <w:spacing w:after="0" w:line="240" w:lineRule="auto"/>
        <w:jc w:val="both"/>
        <w:rPr>
          <w:rFonts w:ascii="Times New Roman" w:hAnsi="Times New Roman" w:cs="Times New Roman"/>
          <w:sz w:val="16"/>
          <w:szCs w:val="16"/>
        </w:rPr>
      </w:pPr>
    </w:p>
    <w:p w14:paraId="46A9FB5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21B607E" w14:textId="77777777" w:rsidR="000F2CE1" w:rsidRPr="00E7370A" w:rsidRDefault="000F2CE1" w:rsidP="009F4E52">
      <w:pPr>
        <w:spacing w:after="0" w:line="240" w:lineRule="auto"/>
        <w:jc w:val="both"/>
        <w:rPr>
          <w:rFonts w:ascii="Times New Roman" w:hAnsi="Times New Roman" w:cs="Times New Roman"/>
          <w:sz w:val="16"/>
          <w:szCs w:val="16"/>
        </w:rPr>
      </w:pPr>
    </w:p>
    <w:p w14:paraId="6F51843B" w14:textId="77777777" w:rsidR="00C73FFB" w:rsidRPr="00E7370A" w:rsidRDefault="00C73FFB"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17 ноября 1918 г. (№10) Приказом по Воздушному Флоту при Штабе Верховного Главнокомандующего Уральский авиаотряд с 8 октября переименовывался в «9-й Авиационный Отряд». По свидетельству советской агентуры, самолеты 9-го отряда имели особые опознавательные знаки – две перекрещенные черные полосы на крыльях и руле направления.</w:t>
      </w:r>
    </w:p>
    <w:p w14:paraId="254AD010" w14:textId="77777777" w:rsidR="00C73FFB" w:rsidRPr="00E7370A" w:rsidRDefault="00C73FFB"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На вооружении отряда к осени 1918 г. имелось 3 самолета – трофейные машины «</w:t>
      </w:r>
      <w:proofErr w:type="spellStart"/>
      <w:r w:rsidRPr="00E7370A">
        <w:rPr>
          <w:rFonts w:ascii="Times New Roman" w:eastAsia="Times New Roman" w:hAnsi="Times New Roman" w:cs="Times New Roman"/>
          <w:sz w:val="16"/>
          <w:szCs w:val="16"/>
          <w:lang w:eastAsia="ru-RU"/>
        </w:rPr>
        <w:t>Сопвич</w:t>
      </w:r>
      <w:proofErr w:type="spellEnd"/>
      <w:r w:rsidRPr="00E7370A">
        <w:rPr>
          <w:rFonts w:ascii="Times New Roman" w:eastAsia="Times New Roman" w:hAnsi="Times New Roman" w:cs="Times New Roman"/>
          <w:sz w:val="16"/>
          <w:szCs w:val="16"/>
          <w:lang w:eastAsia="ru-RU"/>
        </w:rPr>
        <w:t>» № 7050 и «Вуазен» № 4217, а также самолет «Фарман-30» № 1705 с двигателем «</w:t>
      </w:r>
      <w:proofErr w:type="spellStart"/>
      <w:r w:rsidRPr="00E7370A">
        <w:rPr>
          <w:rFonts w:ascii="Times New Roman" w:eastAsia="Times New Roman" w:hAnsi="Times New Roman" w:cs="Times New Roman"/>
          <w:sz w:val="16"/>
          <w:szCs w:val="16"/>
          <w:lang w:eastAsia="ru-RU"/>
        </w:rPr>
        <w:t>Сальмсон</w:t>
      </w:r>
      <w:proofErr w:type="spellEnd"/>
      <w:r w:rsidRPr="00E7370A">
        <w:rPr>
          <w:rFonts w:ascii="Times New Roman" w:eastAsia="Times New Roman" w:hAnsi="Times New Roman" w:cs="Times New Roman"/>
          <w:sz w:val="16"/>
          <w:szCs w:val="16"/>
          <w:lang w:eastAsia="ru-RU"/>
        </w:rPr>
        <w:t>» № 4474 в 160 л.с. Последний самолет упомянут в донесении отряда от 19 января 1919 г., однако был ли он отремонтирован после аварии 31 июля 1918 г. – данных не сохранилось. Из имевшихся трех самолетов, «</w:t>
      </w:r>
      <w:proofErr w:type="spellStart"/>
      <w:r w:rsidRPr="00E7370A">
        <w:rPr>
          <w:rFonts w:ascii="Times New Roman" w:eastAsia="Times New Roman" w:hAnsi="Times New Roman" w:cs="Times New Roman"/>
          <w:sz w:val="16"/>
          <w:szCs w:val="16"/>
          <w:lang w:eastAsia="ru-RU"/>
        </w:rPr>
        <w:t>Сопвич</w:t>
      </w:r>
      <w:proofErr w:type="spellEnd"/>
      <w:r w:rsidRPr="00E7370A">
        <w:rPr>
          <w:rFonts w:ascii="Times New Roman" w:eastAsia="Times New Roman" w:hAnsi="Times New Roman" w:cs="Times New Roman"/>
          <w:sz w:val="16"/>
          <w:szCs w:val="16"/>
          <w:lang w:eastAsia="ru-RU"/>
        </w:rPr>
        <w:t>» № 7050 имел неисправности и позже упоминается как находящийся в ремонте. Находился в ремонте какое-то время и «Вуазен», в январе 1919 г. от поручика Мещерякова поступила в Омск информация о том, что «Вуазен» 9-го (Уральского) авиаотряда ремонтировался в Оренбурге и «эвакуирован он или нет – неизвестно».</w:t>
      </w:r>
    </w:p>
    <w:p w14:paraId="421CAD56" w14:textId="77777777" w:rsidR="00C73FFB" w:rsidRPr="00E7370A" w:rsidRDefault="00C73FFB"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По данным опросов пленных уральских казаков, в ноябре 1918 г. «… в Уральске есть 2 аэроплана». Можно только предположить, что третья машина либо вышла из строя, либо была отправлена из Уральска для ремонта. По данным агентурной разведки от 21 января 1919 г. «в Уральске у вокзала находится аэродром, в котором стоит три аэроплана, из них один лишь годный».</w:t>
      </w:r>
    </w:p>
    <w:p w14:paraId="61328692" w14:textId="77777777" w:rsidR="00C73FFB" w:rsidRPr="00E7370A" w:rsidRDefault="00C73FFB"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Начиная с октября 1918 г. даже нерегулярные полеты самолетов Уральского авиаотряда не отмечены советскими наблюдателями (17060).</w:t>
      </w:r>
    </w:p>
    <w:p w14:paraId="6A617012" w14:textId="77777777" w:rsidR="00C73FFB" w:rsidRPr="00E7370A" w:rsidRDefault="00C73FFB" w:rsidP="009F4E52">
      <w:pPr>
        <w:autoSpaceDE w:val="0"/>
        <w:autoSpaceDN w:val="0"/>
        <w:adjustRightInd w:val="0"/>
        <w:spacing w:after="0" w:line="240" w:lineRule="auto"/>
        <w:jc w:val="both"/>
        <w:rPr>
          <w:rFonts w:ascii="Times New Roman" w:hAnsi="Times New Roman" w:cs="Times New Roman"/>
          <w:iCs/>
          <w:sz w:val="16"/>
          <w:szCs w:val="16"/>
        </w:rPr>
      </w:pPr>
    </w:p>
    <w:p w14:paraId="371544FF" w14:textId="77777777" w:rsidR="00095EC9" w:rsidRPr="00E7370A" w:rsidRDefault="00095EC9" w:rsidP="009F4E52">
      <w:pPr>
        <w:autoSpaceDE w:val="0"/>
        <w:autoSpaceDN w:val="0"/>
        <w:adjustRightInd w:val="0"/>
        <w:spacing w:after="0" w:line="240" w:lineRule="auto"/>
        <w:jc w:val="both"/>
        <w:rPr>
          <w:rFonts w:ascii="Times New Roman" w:hAnsi="Times New Roman" w:cs="Times New Roman"/>
          <w:iCs/>
          <w:sz w:val="16"/>
          <w:szCs w:val="16"/>
        </w:rPr>
      </w:pPr>
      <w:r w:rsidRPr="00E7370A">
        <w:rPr>
          <w:rFonts w:ascii="Times New Roman" w:hAnsi="Times New Roman" w:cs="Times New Roman"/>
          <w:sz w:val="16"/>
          <w:szCs w:val="16"/>
        </w:rPr>
        <w:lastRenderedPageBreak/>
        <w:t xml:space="preserve">С 17 ноября 1918 г. части Красной армии начали медленное продвижение на запад, занимая </w:t>
      </w:r>
      <w:proofErr w:type="gramStart"/>
      <w:r w:rsidRPr="00E7370A">
        <w:rPr>
          <w:rFonts w:ascii="Times New Roman" w:hAnsi="Times New Roman" w:cs="Times New Roman"/>
          <w:sz w:val="16"/>
          <w:szCs w:val="16"/>
        </w:rPr>
        <w:t>территории</w:t>
      </w:r>
      <w:proofErr w:type="gramEnd"/>
      <w:r w:rsidRPr="00E7370A">
        <w:rPr>
          <w:rFonts w:ascii="Times New Roman" w:hAnsi="Times New Roman" w:cs="Times New Roman"/>
          <w:sz w:val="16"/>
          <w:szCs w:val="16"/>
        </w:rPr>
        <w:t xml:space="preserve"> освобождаемые немецкими соединениями. Минск был занят 10 декабря 1918 г., Рига 3 января 1919 г., Вильнюс 6 января 1919 г. Наступление на Таллин зимой 1918 г. провалилось – эстонские формирования и белогвардейцы нанесли контрудар и остановили Красную армию на линии Таллин – Тарту – Валка (17326).</w:t>
      </w:r>
    </w:p>
    <w:p w14:paraId="4604B80A" w14:textId="77777777" w:rsidR="00095EC9" w:rsidRPr="00E7370A" w:rsidRDefault="00095EC9" w:rsidP="009F4E52">
      <w:pPr>
        <w:autoSpaceDE w:val="0"/>
        <w:autoSpaceDN w:val="0"/>
        <w:adjustRightInd w:val="0"/>
        <w:spacing w:after="0" w:line="240" w:lineRule="auto"/>
        <w:jc w:val="both"/>
        <w:rPr>
          <w:rFonts w:ascii="Times New Roman" w:hAnsi="Times New Roman" w:cs="Times New Roman"/>
          <w:iCs/>
          <w:sz w:val="16"/>
          <w:szCs w:val="16"/>
        </w:rPr>
      </w:pPr>
    </w:p>
    <w:p w14:paraId="3E15237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17 ноября по 8 декабря 1918 в районе </w:t>
      </w:r>
      <w:proofErr w:type="spellStart"/>
      <w:r w:rsidRPr="00E7370A">
        <w:rPr>
          <w:rFonts w:ascii="Times New Roman" w:hAnsi="Times New Roman" w:cs="Times New Roman"/>
          <w:sz w:val="16"/>
          <w:szCs w:val="16"/>
        </w:rPr>
        <w:t>Шепелевского</w:t>
      </w:r>
      <w:proofErr w:type="spellEnd"/>
      <w:r w:rsidRPr="00E7370A">
        <w:rPr>
          <w:rFonts w:ascii="Times New Roman" w:hAnsi="Times New Roman" w:cs="Times New Roman"/>
          <w:sz w:val="16"/>
          <w:szCs w:val="16"/>
        </w:rPr>
        <w:t xml:space="preserve"> маяка было дополнительно выставлено 540 мин и минные постановки продолжались вплоть до конца 1920 (3364,2).</w:t>
      </w:r>
    </w:p>
    <w:p w14:paraId="4BFE38D0" w14:textId="77777777" w:rsidR="000F2CE1" w:rsidRPr="00E7370A" w:rsidRDefault="000F2CE1" w:rsidP="009F4E52">
      <w:pPr>
        <w:spacing w:after="0" w:line="240" w:lineRule="auto"/>
        <w:jc w:val="both"/>
        <w:rPr>
          <w:rFonts w:ascii="Times New Roman" w:hAnsi="Times New Roman" w:cs="Times New Roman"/>
          <w:sz w:val="16"/>
          <w:szCs w:val="16"/>
        </w:rPr>
      </w:pPr>
    </w:p>
    <w:p w14:paraId="72D6605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ноября 1918 г около двух тысяч солдат 14-й Британской дивизии вновь заняли Баку. Перед революцией по Каспийскому морю курсировало около 240 различных торговых российских судов, в основном - небольших танкеров. В составе флота имелся даже небольшой ледокол “Каспий”, так как мелководная северная часть моря замерзала с января по апрель. В Королевскую морскую флотилию вошли 25 русских торговых судов, мобилизованных англичанами по законам военного времени. Первые три из них были привлечены на службу еще в августе 1918 г, остальные - в конце 1918 и в начале 1919 г. Небольшие </w:t>
      </w:r>
      <w:proofErr w:type="spellStart"/>
      <w:r w:rsidRPr="00E7370A">
        <w:rPr>
          <w:rFonts w:ascii="Times New Roman" w:hAnsi="Times New Roman" w:cs="Times New Roman"/>
          <w:sz w:val="16"/>
          <w:szCs w:val="16"/>
        </w:rPr>
        <w:t>танкеоы</w:t>
      </w:r>
      <w:proofErr w:type="spellEnd"/>
      <w:r w:rsidRPr="00E7370A">
        <w:rPr>
          <w:rFonts w:ascii="Times New Roman" w:hAnsi="Times New Roman" w:cs="Times New Roman"/>
          <w:sz w:val="16"/>
          <w:szCs w:val="16"/>
        </w:rPr>
        <w:t xml:space="preserve"> “Эльдар </w:t>
      </w:r>
      <w:proofErr w:type="spellStart"/>
      <w:r w:rsidRPr="00E7370A">
        <w:rPr>
          <w:rFonts w:ascii="Times New Roman" w:hAnsi="Times New Roman" w:cs="Times New Roman"/>
          <w:sz w:val="16"/>
          <w:szCs w:val="16"/>
        </w:rPr>
        <w:t>Уссейн</w:t>
      </w:r>
      <w:proofErr w:type="spellEnd"/>
      <w:r w:rsidRPr="00E7370A">
        <w:rPr>
          <w:rFonts w:ascii="Times New Roman" w:hAnsi="Times New Roman" w:cs="Times New Roman"/>
          <w:sz w:val="16"/>
          <w:szCs w:val="16"/>
        </w:rPr>
        <w:t xml:space="preserve">” и “Орлёнок” (в английских документах превратившиеся соответственно в HMS </w:t>
      </w:r>
      <w:proofErr w:type="spellStart"/>
      <w:r w:rsidRPr="00E7370A">
        <w:rPr>
          <w:rFonts w:ascii="Times New Roman" w:hAnsi="Times New Roman" w:cs="Times New Roman"/>
          <w:sz w:val="16"/>
          <w:szCs w:val="16"/>
        </w:rPr>
        <w:t>Alader</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Youssanoff</w:t>
      </w:r>
      <w:proofErr w:type="spellEnd"/>
      <w:r w:rsidRPr="00E7370A">
        <w:rPr>
          <w:rFonts w:ascii="Times New Roman" w:hAnsi="Times New Roman" w:cs="Times New Roman"/>
          <w:sz w:val="16"/>
          <w:szCs w:val="16"/>
        </w:rPr>
        <w:t xml:space="preserve"> и HMS </w:t>
      </w:r>
      <w:proofErr w:type="spellStart"/>
      <w:r w:rsidRPr="00E7370A">
        <w:rPr>
          <w:rFonts w:ascii="Times New Roman" w:hAnsi="Times New Roman" w:cs="Times New Roman"/>
          <w:sz w:val="16"/>
          <w:szCs w:val="16"/>
        </w:rPr>
        <w:t>Orlionoch</w:t>
      </w:r>
      <w:proofErr w:type="spellEnd"/>
      <w:r w:rsidRPr="00E7370A">
        <w:rPr>
          <w:rFonts w:ascii="Times New Roman" w:hAnsi="Times New Roman" w:cs="Times New Roman"/>
          <w:sz w:val="16"/>
          <w:szCs w:val="16"/>
        </w:rPr>
        <w:t>) были приспособлены для транспортировки гидросамолётов. Такие “авиационные суда” или “</w:t>
      </w:r>
      <w:proofErr w:type="spellStart"/>
      <w:r w:rsidRPr="00E7370A">
        <w:rPr>
          <w:rFonts w:ascii="Times New Roman" w:hAnsi="Times New Roman" w:cs="Times New Roman"/>
          <w:sz w:val="16"/>
          <w:szCs w:val="16"/>
        </w:rPr>
        <w:t>гидрокрейсеры</w:t>
      </w:r>
      <w:proofErr w:type="spellEnd"/>
      <w:r w:rsidRPr="00E7370A">
        <w:rPr>
          <w:rFonts w:ascii="Times New Roman" w:hAnsi="Times New Roman" w:cs="Times New Roman"/>
          <w:sz w:val="16"/>
          <w:szCs w:val="16"/>
        </w:rPr>
        <w:t xml:space="preserve">” впервые появились ещё перед Первой мировой войной. Корабли </w:t>
      </w:r>
      <w:proofErr w:type="spellStart"/>
      <w:r w:rsidRPr="00E7370A">
        <w:rPr>
          <w:rFonts w:ascii="Times New Roman" w:hAnsi="Times New Roman" w:cs="Times New Roman"/>
          <w:sz w:val="16"/>
          <w:szCs w:val="16"/>
        </w:rPr>
        <w:t>переоборудовли</w:t>
      </w:r>
      <w:proofErr w:type="spellEnd"/>
      <w:r w:rsidRPr="00E7370A">
        <w:rPr>
          <w:rFonts w:ascii="Times New Roman" w:hAnsi="Times New Roman" w:cs="Times New Roman"/>
          <w:sz w:val="16"/>
          <w:szCs w:val="16"/>
        </w:rPr>
        <w:t xml:space="preserve"> для перевозки гидропланов, спуска их на воду и подъёма обратно после полёта при помощи лебёдок. Самолеты размещались, как правило, на палубе, а во внутренних помещениях находились службы технического обслуживания, резервуары с авиационным топливом и запасные части к аэропланам. “</w:t>
      </w:r>
      <w:proofErr w:type="spellStart"/>
      <w:r w:rsidRPr="00E7370A">
        <w:rPr>
          <w:rFonts w:ascii="Times New Roman" w:hAnsi="Times New Roman" w:cs="Times New Roman"/>
          <w:sz w:val="16"/>
          <w:szCs w:val="16"/>
        </w:rPr>
        <w:t>Юссанофф</w:t>
      </w:r>
      <w:proofErr w:type="spellEnd"/>
      <w:r w:rsidRPr="00E7370A">
        <w:rPr>
          <w:rFonts w:ascii="Times New Roman" w:hAnsi="Times New Roman" w:cs="Times New Roman"/>
          <w:sz w:val="16"/>
          <w:szCs w:val="16"/>
        </w:rPr>
        <w:t xml:space="preserve">” и “Орлёнок” подверглись переоборудованию в Баку. На </w:t>
      </w:r>
      <w:proofErr w:type="spellStart"/>
      <w:r w:rsidRPr="00E7370A">
        <w:rPr>
          <w:rFonts w:ascii="Times New Roman" w:hAnsi="Times New Roman" w:cs="Times New Roman"/>
          <w:sz w:val="16"/>
          <w:szCs w:val="16"/>
        </w:rPr>
        <w:t>лервом</w:t>
      </w:r>
      <w:proofErr w:type="spellEnd"/>
      <w:r w:rsidRPr="00E7370A">
        <w:rPr>
          <w:rFonts w:ascii="Times New Roman" w:hAnsi="Times New Roman" w:cs="Times New Roman"/>
          <w:sz w:val="16"/>
          <w:szCs w:val="16"/>
        </w:rPr>
        <w:t xml:space="preserve">, водоизмещением в 2071 </w:t>
      </w:r>
      <w:proofErr w:type="spellStart"/>
      <w:r w:rsidRPr="00E7370A">
        <w:rPr>
          <w:rFonts w:ascii="Times New Roman" w:hAnsi="Times New Roman" w:cs="Times New Roman"/>
          <w:sz w:val="16"/>
          <w:szCs w:val="16"/>
        </w:rPr>
        <w:t>бр.т</w:t>
      </w:r>
      <w:proofErr w:type="spellEnd"/>
      <w:r w:rsidRPr="00E7370A">
        <w:rPr>
          <w:rFonts w:ascii="Times New Roman" w:hAnsi="Times New Roman" w:cs="Times New Roman"/>
          <w:sz w:val="16"/>
          <w:szCs w:val="16"/>
        </w:rPr>
        <w:t>., установили одну 12-фунтовую пушку. “0</w:t>
      </w:r>
      <w:proofErr w:type="gramStart"/>
      <w:r w:rsidRPr="00E7370A">
        <w:rPr>
          <w:rFonts w:ascii="Times New Roman" w:hAnsi="Times New Roman" w:cs="Times New Roman"/>
          <w:sz w:val="16"/>
          <w:szCs w:val="16"/>
        </w:rPr>
        <w:t>рлёнок”(</w:t>
      </w:r>
      <w:proofErr w:type="gramEnd"/>
      <w:r w:rsidRPr="00E7370A">
        <w:rPr>
          <w:rFonts w:ascii="Times New Roman" w:hAnsi="Times New Roman" w:cs="Times New Roman"/>
          <w:sz w:val="16"/>
          <w:szCs w:val="16"/>
        </w:rPr>
        <w:t xml:space="preserve">140б </w:t>
      </w:r>
      <w:proofErr w:type="spellStart"/>
      <w:r w:rsidRPr="00E7370A">
        <w:rPr>
          <w:rFonts w:ascii="Times New Roman" w:hAnsi="Times New Roman" w:cs="Times New Roman"/>
          <w:sz w:val="16"/>
          <w:szCs w:val="16"/>
        </w:rPr>
        <w:t>бр.т</w:t>
      </w:r>
      <w:proofErr w:type="spellEnd"/>
      <w:r w:rsidRPr="00E7370A">
        <w:rPr>
          <w:rFonts w:ascii="Times New Roman" w:hAnsi="Times New Roman" w:cs="Times New Roman"/>
          <w:sz w:val="16"/>
          <w:szCs w:val="16"/>
        </w:rPr>
        <w:t>.) получил вооружение из двух 4-дюймовых пушек. Каждый из кораблей нёс по два гидросамолёта. Здесь же в Баку прошли переоборудование и получили вооружение остальные корабли Каспийской флотилии. Процесс этот, вопреки требованиям англичан, шёл медленно из-за продолжительных забастовок рабочих сортировочной станции Баку и докеров (6390).</w:t>
      </w:r>
    </w:p>
    <w:p w14:paraId="253A250C" w14:textId="77777777" w:rsidR="000F2CE1" w:rsidRPr="00E7370A" w:rsidRDefault="000F2CE1" w:rsidP="009F4E52">
      <w:pPr>
        <w:spacing w:after="0" w:line="240" w:lineRule="auto"/>
        <w:jc w:val="both"/>
        <w:rPr>
          <w:rFonts w:ascii="Times New Roman" w:hAnsi="Times New Roman" w:cs="Times New Roman"/>
          <w:sz w:val="16"/>
          <w:szCs w:val="16"/>
        </w:rPr>
      </w:pPr>
    </w:p>
    <w:p w14:paraId="42AC0F8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5DDD9E64" w14:textId="77777777" w:rsidR="000F2CE1" w:rsidRPr="00E7370A" w:rsidRDefault="000F2CE1" w:rsidP="009F4E52">
      <w:pPr>
        <w:spacing w:after="0" w:line="240" w:lineRule="auto"/>
        <w:jc w:val="both"/>
        <w:rPr>
          <w:rFonts w:ascii="Times New Roman" w:hAnsi="Times New Roman" w:cs="Times New Roman"/>
          <w:sz w:val="16"/>
          <w:szCs w:val="16"/>
        </w:rPr>
      </w:pPr>
    </w:p>
    <w:p w14:paraId="1A123A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ноября 1918 Генерал-майор </w:t>
      </w:r>
      <w:proofErr w:type="spellStart"/>
      <w:r w:rsidRPr="00E7370A">
        <w:rPr>
          <w:rFonts w:ascii="Times New Roman" w:hAnsi="Times New Roman" w:cs="Times New Roman"/>
          <w:sz w:val="16"/>
          <w:szCs w:val="16"/>
        </w:rPr>
        <w:t>В.О.Каппель</w:t>
      </w:r>
      <w:proofErr w:type="spellEnd"/>
      <w:r w:rsidRPr="00E7370A">
        <w:rPr>
          <w:rFonts w:ascii="Times New Roman" w:hAnsi="Times New Roman" w:cs="Times New Roman"/>
          <w:sz w:val="16"/>
          <w:szCs w:val="16"/>
        </w:rPr>
        <w:t xml:space="preserve"> назначен командиром Сводного корпуса, вошедшего в Западную колчаковскую армию (9870).</w:t>
      </w:r>
    </w:p>
    <w:p w14:paraId="484A92EA" w14:textId="77777777" w:rsidR="000F2CE1" w:rsidRPr="00E7370A" w:rsidRDefault="000F2CE1" w:rsidP="009F4E52">
      <w:pPr>
        <w:spacing w:after="0" w:line="240" w:lineRule="auto"/>
        <w:jc w:val="both"/>
        <w:rPr>
          <w:rFonts w:ascii="Times New Roman" w:hAnsi="Times New Roman" w:cs="Times New Roman"/>
          <w:sz w:val="16"/>
          <w:szCs w:val="16"/>
        </w:rPr>
      </w:pPr>
    </w:p>
    <w:p w14:paraId="6FF2F4B2" w14:textId="77777777" w:rsidR="00CB4E34" w:rsidRPr="00E7370A" w:rsidRDefault="00CB4E34"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hAnsi="Times New Roman" w:cs="Times New Roman"/>
          <w:sz w:val="16"/>
          <w:szCs w:val="16"/>
        </w:rPr>
        <w:t xml:space="preserve">17-го ноября 1918 </w:t>
      </w:r>
      <w:r w:rsidRPr="00E7370A">
        <w:rPr>
          <w:rFonts w:ascii="Times New Roman" w:hAnsi="Times New Roman" w:cs="Times New Roman"/>
          <w:bCs/>
          <w:sz w:val="16"/>
          <w:szCs w:val="16"/>
        </w:rPr>
        <w:t xml:space="preserve">сначала в поезде французской военной миссии, затем в здании военно-промышленного комитета состоялось </w:t>
      </w:r>
      <w:proofErr w:type="spellStart"/>
      <w:r w:rsidRPr="00E7370A">
        <w:rPr>
          <w:rFonts w:ascii="Times New Roman" w:hAnsi="Times New Roman" w:cs="Times New Roman"/>
          <w:bCs/>
          <w:sz w:val="16"/>
          <w:szCs w:val="16"/>
        </w:rPr>
        <w:t>об’единенное</w:t>
      </w:r>
      <w:proofErr w:type="spellEnd"/>
      <w:r w:rsidRPr="00E7370A">
        <w:rPr>
          <w:rFonts w:ascii="Times New Roman" w:hAnsi="Times New Roman" w:cs="Times New Roman"/>
          <w:bCs/>
          <w:sz w:val="16"/>
          <w:szCs w:val="16"/>
        </w:rPr>
        <w:t xml:space="preserve"> совещание иностранных генералов, представителей партии к.-д., омского «Союза возрождения» и др., которые почти единодушно, исключая американского и чехословацкого представителей, высказались за переход власти к военному диктатору в лице адмирала Колчака… Технически совершить разгон директории было поручено полковнику Волкову, председателю Омского комитета партии к.-д. </w:t>
      </w:r>
      <w:proofErr w:type="spellStart"/>
      <w:r w:rsidRPr="00E7370A">
        <w:rPr>
          <w:rFonts w:ascii="Times New Roman" w:hAnsi="Times New Roman" w:cs="Times New Roman"/>
          <w:bCs/>
          <w:sz w:val="16"/>
          <w:szCs w:val="16"/>
        </w:rPr>
        <w:t>Жардецкому</w:t>
      </w:r>
      <w:proofErr w:type="spellEnd"/>
      <w:r w:rsidRPr="00E7370A">
        <w:rPr>
          <w:rFonts w:ascii="Times New Roman" w:hAnsi="Times New Roman" w:cs="Times New Roman"/>
          <w:bCs/>
          <w:sz w:val="16"/>
          <w:szCs w:val="16"/>
        </w:rPr>
        <w:t xml:space="preserve"> и министру финансов И. Михайлову». Директория была «низвергнута» в тот же вечер. Событие это </w:t>
      </w:r>
      <w:proofErr w:type="spellStart"/>
      <w:r w:rsidRPr="00E7370A">
        <w:rPr>
          <w:rFonts w:ascii="Times New Roman" w:hAnsi="Times New Roman" w:cs="Times New Roman"/>
          <w:bCs/>
          <w:sz w:val="16"/>
          <w:szCs w:val="16"/>
        </w:rPr>
        <w:t>Зенэинов</w:t>
      </w:r>
      <w:proofErr w:type="spellEnd"/>
      <w:r w:rsidRPr="00E7370A">
        <w:rPr>
          <w:rFonts w:ascii="Times New Roman" w:hAnsi="Times New Roman" w:cs="Times New Roman"/>
          <w:bCs/>
          <w:sz w:val="16"/>
          <w:szCs w:val="16"/>
        </w:rPr>
        <w:t xml:space="preserve"> описывает так: «Вечером 17 ноября я с Авксентьевым находились у товарища министра внутренних дел </w:t>
      </w:r>
      <w:proofErr w:type="spellStart"/>
      <w:proofErr w:type="gramStart"/>
      <w:r w:rsidRPr="00E7370A">
        <w:rPr>
          <w:rFonts w:ascii="Times New Roman" w:hAnsi="Times New Roman" w:cs="Times New Roman"/>
          <w:bCs/>
          <w:sz w:val="16"/>
          <w:szCs w:val="16"/>
        </w:rPr>
        <w:t>Роговского..</w:t>
      </w:r>
      <w:proofErr w:type="gramEnd"/>
      <w:r w:rsidRPr="00E7370A">
        <w:rPr>
          <w:rFonts w:ascii="Times New Roman" w:hAnsi="Times New Roman" w:cs="Times New Roman"/>
          <w:bCs/>
          <w:sz w:val="16"/>
          <w:szCs w:val="16"/>
        </w:rPr>
        <w:t>за</w:t>
      </w:r>
      <w:proofErr w:type="spellEnd"/>
      <w:r w:rsidRPr="00E7370A">
        <w:rPr>
          <w:rFonts w:ascii="Times New Roman" w:hAnsi="Times New Roman" w:cs="Times New Roman"/>
          <w:bCs/>
          <w:sz w:val="16"/>
          <w:szCs w:val="16"/>
        </w:rPr>
        <w:t xml:space="preserve"> чаем… В половине первого ночи раздался топот многочисленных ног, и к нам с криками «руки вверх!» в комнату ворвались несколько десятков офицеров с направленными на каждого из нас револьверами и ружьями.; большинство из них были пьяны</w:t>
      </w:r>
      <w:r w:rsidRPr="00E7370A">
        <w:rPr>
          <w:rFonts w:ascii="Times New Roman" w:hAnsi="Times New Roman" w:cs="Times New Roman"/>
          <w:sz w:val="16"/>
          <w:szCs w:val="16"/>
        </w:rPr>
        <w:t>..</w:t>
      </w:r>
      <w:r w:rsidRPr="00E7370A">
        <w:rPr>
          <w:rFonts w:ascii="Times New Roman" w:hAnsi="Times New Roman" w:cs="Times New Roman"/>
          <w:bCs/>
          <w:sz w:val="16"/>
          <w:szCs w:val="16"/>
        </w:rPr>
        <w:t xml:space="preserve">. Весь дом Роговского был окружен пешими и конными солдатами и казаками, — числом около трехсот». Продержав арестованных в казарме отряда атамана Красильникова, 20 ноября их «с усиленной охраной вывезли под звуки «Боже, царя храни»,— пишет </w:t>
      </w:r>
      <w:proofErr w:type="spellStart"/>
      <w:r w:rsidRPr="00E7370A">
        <w:rPr>
          <w:rFonts w:ascii="Times New Roman" w:hAnsi="Times New Roman" w:cs="Times New Roman"/>
          <w:bCs/>
          <w:sz w:val="16"/>
          <w:szCs w:val="16"/>
        </w:rPr>
        <w:t>Зензинов</w:t>
      </w:r>
      <w:proofErr w:type="spellEnd"/>
      <w:r w:rsidRPr="00E7370A">
        <w:rPr>
          <w:rFonts w:ascii="Times New Roman" w:hAnsi="Times New Roman" w:cs="Times New Roman"/>
          <w:bCs/>
          <w:sz w:val="16"/>
          <w:szCs w:val="16"/>
        </w:rPr>
        <w:t xml:space="preserve">,- посадили в экстренный поезд и в одну неделю под строгой стражей домчали до границы с Китаем… Всю дорогу нас сопровождал отряд в 80 человек офицеров и солдат из отряда атамана Красильникова. </w:t>
      </w:r>
      <w:r w:rsidRPr="00E7370A">
        <w:rPr>
          <w:rFonts w:ascii="Times New Roman" w:eastAsia="Times New Roman" w:hAnsi="Times New Roman" w:cs="Times New Roman"/>
          <w:bCs/>
          <w:sz w:val="16"/>
          <w:szCs w:val="16"/>
          <w:lang w:eastAsia="ru-RU"/>
        </w:rPr>
        <w:t>Окончательный текст обращения «К населению России» был опубликован на следующий день:</w:t>
      </w:r>
    </w:p>
    <w:p w14:paraId="56A23AC3" w14:textId="77777777" w:rsidR="00CB4E34" w:rsidRPr="00E7370A" w:rsidRDefault="00CB4E34" w:rsidP="009F4E52">
      <w:pPr>
        <w:shd w:val="clear" w:color="auto" w:fill="FFFFFF"/>
        <w:spacing w:after="0" w:line="240" w:lineRule="auto"/>
        <w:jc w:val="both"/>
        <w:rPr>
          <w:rFonts w:ascii="Times New Roman" w:hAnsi="Times New Roman" w:cs="Times New Roman"/>
          <w:sz w:val="16"/>
          <w:szCs w:val="16"/>
        </w:rPr>
      </w:pPr>
      <w:r w:rsidRPr="00E7370A">
        <w:rPr>
          <w:rFonts w:ascii="Times New Roman" w:eastAsia="Times New Roman" w:hAnsi="Times New Roman" w:cs="Times New Roman"/>
          <w:bCs/>
          <w:sz w:val="16"/>
          <w:szCs w:val="16"/>
          <w:lang w:eastAsia="ru-RU"/>
        </w:rPr>
        <w:t>«</w:t>
      </w:r>
      <w:r w:rsidRPr="00E7370A">
        <w:rPr>
          <w:rFonts w:ascii="Times New Roman" w:eastAsia="Times New Roman" w:hAnsi="Times New Roman" w:cs="Times New Roman"/>
          <w:sz w:val="16"/>
          <w:szCs w:val="16"/>
          <w:lang w:eastAsia="ru-RU"/>
        </w:rPr>
        <w:t>18 ноября 1918 года</w:t>
      </w:r>
      <w:r w:rsidRPr="00E7370A">
        <w:rPr>
          <w:rFonts w:ascii="Times New Roman" w:eastAsia="Times New Roman" w:hAnsi="Times New Roman" w:cs="Times New Roman"/>
          <w:bCs/>
          <w:sz w:val="16"/>
          <w:szCs w:val="16"/>
          <w:lang w:eastAsia="ru-RU"/>
        </w:rPr>
        <w:t xml:space="preserve"> Всероссийское Временное правительство распалось. Совет министров принял всю полноту власти и передал её мне – Адмиралу Русского Флота, Александру Колчаку. Приняв Крест этой власти в исключительно трудных условиях гражданской войны и полного расстройства государственной жизни, – объявляю: я не пойду ни по пути реакции, ни по гибельному пути партийности. Главной своей целью ставлю создание боеспособной Армии, победу над большевизмом и установление законности и правопорядка, дабы народ мог беспрепятственно избрать себе образ правления, который он пожелает, и осуществить великие идеи свободы, ныне провозглашённые по всему миру. Призываю вас, граждане, к единению, к борьбе с большевизмом, труду и жертвам!» </w:t>
      </w:r>
      <w:r w:rsidRPr="00E7370A">
        <w:rPr>
          <w:rFonts w:ascii="Times New Roman" w:hAnsi="Times New Roman" w:cs="Times New Roman"/>
          <w:bCs/>
          <w:sz w:val="16"/>
          <w:szCs w:val="16"/>
        </w:rPr>
        <w:t>(17326).</w:t>
      </w:r>
    </w:p>
    <w:p w14:paraId="28B52C79" w14:textId="77777777" w:rsidR="00CB4E34" w:rsidRPr="00E7370A" w:rsidRDefault="00CB4E34" w:rsidP="009F4E52">
      <w:pPr>
        <w:spacing w:after="0" w:line="240" w:lineRule="auto"/>
        <w:jc w:val="both"/>
        <w:rPr>
          <w:rFonts w:ascii="Times New Roman" w:hAnsi="Times New Roman" w:cs="Times New Roman"/>
          <w:sz w:val="16"/>
          <w:szCs w:val="16"/>
        </w:rPr>
      </w:pPr>
    </w:p>
    <w:p w14:paraId="4977EB6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188FD41F" w14:textId="77777777" w:rsidR="000F2CE1" w:rsidRPr="00E7370A" w:rsidRDefault="000F2CE1" w:rsidP="009F4E52">
      <w:pPr>
        <w:spacing w:after="0" w:line="240" w:lineRule="auto"/>
        <w:jc w:val="both"/>
        <w:rPr>
          <w:rFonts w:ascii="Times New Roman" w:hAnsi="Times New Roman" w:cs="Times New Roman"/>
          <w:sz w:val="16"/>
          <w:szCs w:val="16"/>
        </w:rPr>
      </w:pPr>
    </w:p>
    <w:p w14:paraId="60C9781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ноября 1918 один из гидропланов </w:t>
      </w:r>
      <w:proofErr w:type="spellStart"/>
      <w:r w:rsidRPr="00E7370A">
        <w:rPr>
          <w:rFonts w:ascii="Times New Roman" w:hAnsi="Times New Roman" w:cs="Times New Roman"/>
          <w:sz w:val="16"/>
          <w:szCs w:val="16"/>
        </w:rPr>
        <w:t>Виллиш</w:t>
      </w:r>
      <w:proofErr w:type="spellEnd"/>
      <w:r w:rsidRPr="00E7370A">
        <w:rPr>
          <w:rFonts w:ascii="Times New Roman" w:hAnsi="Times New Roman" w:cs="Times New Roman"/>
          <w:sz w:val="16"/>
          <w:szCs w:val="16"/>
        </w:rPr>
        <w:t xml:space="preserve"> ВМ-5 (ВМ-V) с мотором </w:t>
      </w:r>
      <w:proofErr w:type="spellStart"/>
      <w:r w:rsidRPr="00E7370A">
        <w:rPr>
          <w:rFonts w:ascii="Times New Roman" w:hAnsi="Times New Roman" w:cs="Times New Roman"/>
          <w:sz w:val="16"/>
          <w:szCs w:val="16"/>
        </w:rPr>
        <w:t>Клерже</w:t>
      </w:r>
      <w:proofErr w:type="spellEnd"/>
      <w:r w:rsidRPr="00E7370A">
        <w:rPr>
          <w:rFonts w:ascii="Times New Roman" w:hAnsi="Times New Roman" w:cs="Times New Roman"/>
          <w:sz w:val="16"/>
          <w:szCs w:val="16"/>
        </w:rPr>
        <w:t xml:space="preserve"> 130 </w:t>
      </w:r>
      <w:proofErr w:type="spellStart"/>
      <w:r w:rsidRPr="00E7370A">
        <w:rPr>
          <w:rFonts w:ascii="Times New Roman" w:hAnsi="Times New Roman" w:cs="Times New Roman"/>
          <w:sz w:val="16"/>
          <w:szCs w:val="16"/>
        </w:rPr>
        <w:t>нр</w:t>
      </w:r>
      <w:proofErr w:type="spellEnd"/>
      <w:r w:rsidRPr="00E7370A">
        <w:rPr>
          <w:rFonts w:ascii="Times New Roman" w:hAnsi="Times New Roman" w:cs="Times New Roman"/>
          <w:sz w:val="16"/>
          <w:szCs w:val="16"/>
        </w:rPr>
        <w:t xml:space="preserve"> перелетел на морскую </w:t>
      </w:r>
      <w:proofErr w:type="spellStart"/>
      <w:r w:rsidRPr="00E7370A">
        <w:rPr>
          <w:rFonts w:ascii="Times New Roman" w:hAnsi="Times New Roman" w:cs="Times New Roman"/>
          <w:sz w:val="16"/>
          <w:szCs w:val="16"/>
        </w:rPr>
        <w:t>авиастанцию</w:t>
      </w:r>
      <w:proofErr w:type="spellEnd"/>
      <w:r w:rsidRPr="00E7370A">
        <w:rPr>
          <w:rFonts w:ascii="Times New Roman" w:hAnsi="Times New Roman" w:cs="Times New Roman"/>
          <w:sz w:val="16"/>
          <w:szCs w:val="16"/>
        </w:rPr>
        <w:t xml:space="preserve"> в Ораниенбауме и его хотели испытать на лыжах. В конце концов специальная комиссия опробовала машину в период с 25 по 29 марта 1919, но результаты неизвестны (2843,67).</w:t>
      </w:r>
    </w:p>
    <w:p w14:paraId="2C10C121" w14:textId="77777777" w:rsidR="000F2CE1" w:rsidRPr="00E7370A" w:rsidRDefault="000F2CE1" w:rsidP="009F4E52">
      <w:pPr>
        <w:spacing w:after="0" w:line="240" w:lineRule="auto"/>
        <w:jc w:val="both"/>
        <w:rPr>
          <w:rFonts w:ascii="Times New Roman" w:hAnsi="Times New Roman" w:cs="Times New Roman"/>
          <w:sz w:val="16"/>
          <w:szCs w:val="16"/>
        </w:rPr>
      </w:pPr>
    </w:p>
    <w:p w14:paraId="19CDE05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A250D4E" w14:textId="77777777" w:rsidR="000F2CE1" w:rsidRPr="00E7370A" w:rsidRDefault="000F2CE1" w:rsidP="009F4E52">
      <w:pPr>
        <w:spacing w:after="0" w:line="240" w:lineRule="auto"/>
        <w:jc w:val="both"/>
        <w:rPr>
          <w:rFonts w:ascii="Times New Roman" w:hAnsi="Times New Roman" w:cs="Times New Roman"/>
          <w:sz w:val="16"/>
          <w:szCs w:val="16"/>
        </w:rPr>
      </w:pPr>
    </w:p>
    <w:p w14:paraId="4A7C21A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18-го ноября 1918 </w:t>
      </w:r>
      <w:proofErr w:type="spellStart"/>
      <w:r w:rsidRPr="00E7370A">
        <w:rPr>
          <w:rFonts w:ascii="Times New Roman" w:hAnsi="Times New Roman" w:cs="Times New Roman"/>
          <w:sz w:val="16"/>
          <w:szCs w:val="16"/>
        </w:rPr>
        <w:t>Алехнович</w:t>
      </w:r>
      <w:proofErr w:type="spellEnd"/>
      <w:r w:rsidRPr="00E7370A">
        <w:rPr>
          <w:rFonts w:ascii="Times New Roman" w:hAnsi="Times New Roman" w:cs="Times New Roman"/>
          <w:sz w:val="16"/>
          <w:szCs w:val="16"/>
        </w:rPr>
        <w:t xml:space="preserve">, который на Н-м корабле №242 вылетел из </w:t>
      </w:r>
      <w:proofErr w:type="spellStart"/>
      <w:r w:rsidRPr="00E7370A">
        <w:rPr>
          <w:rFonts w:ascii="Times New Roman" w:hAnsi="Times New Roman" w:cs="Times New Roman"/>
          <w:sz w:val="16"/>
          <w:szCs w:val="16"/>
        </w:rPr>
        <w:t>Н.Новгорода</w:t>
      </w:r>
      <w:proofErr w:type="spellEnd"/>
      <w:r w:rsidRPr="00E7370A">
        <w:rPr>
          <w:rFonts w:ascii="Times New Roman" w:hAnsi="Times New Roman" w:cs="Times New Roman"/>
          <w:sz w:val="16"/>
          <w:szCs w:val="16"/>
        </w:rPr>
        <w:t xml:space="preserve"> 5 ноября 1918, добрался до Липецка, так как застрял в </w:t>
      </w:r>
      <w:proofErr w:type="spellStart"/>
      <w:r w:rsidRPr="00E7370A">
        <w:rPr>
          <w:rFonts w:ascii="Times New Roman" w:hAnsi="Times New Roman" w:cs="Times New Roman"/>
          <w:sz w:val="16"/>
          <w:szCs w:val="16"/>
        </w:rPr>
        <w:t>Ясаково</w:t>
      </w:r>
      <w:proofErr w:type="spellEnd"/>
      <w:r w:rsidRPr="00E7370A">
        <w:rPr>
          <w:rFonts w:ascii="Times New Roman" w:hAnsi="Times New Roman" w:cs="Times New Roman"/>
          <w:sz w:val="16"/>
          <w:szCs w:val="16"/>
        </w:rPr>
        <w:t xml:space="preserve"> в ожидании горючего. Положение на Южном фронте было очень сложным и от Эскадры настойчиво требовали боевой работы. 7 ноября </w:t>
      </w:r>
      <w:proofErr w:type="spellStart"/>
      <w:r w:rsidRPr="00E7370A">
        <w:rPr>
          <w:rFonts w:ascii="Times New Roman" w:hAnsi="Times New Roman" w:cs="Times New Roman"/>
          <w:sz w:val="16"/>
          <w:szCs w:val="16"/>
        </w:rPr>
        <w:t>начавиаюжфронта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Петрожицкий</w:t>
      </w:r>
      <w:proofErr w:type="spellEnd"/>
      <w:r w:rsidRPr="00E7370A">
        <w:rPr>
          <w:rFonts w:ascii="Times New Roman" w:hAnsi="Times New Roman" w:cs="Times New Roman"/>
          <w:sz w:val="16"/>
          <w:szCs w:val="16"/>
        </w:rPr>
        <w:t xml:space="preserve"> послал в Липецк телеграмму с заданием произвести бомбометание района Таловое-Бутурлин-Калач. К этому времени в ЭВК в готовности было 3 корабля: 1-й - только что прилетевший из </w:t>
      </w:r>
      <w:proofErr w:type="spellStart"/>
      <w:r w:rsidRPr="00E7370A">
        <w:rPr>
          <w:rFonts w:ascii="Times New Roman" w:hAnsi="Times New Roman" w:cs="Times New Roman"/>
          <w:sz w:val="16"/>
          <w:szCs w:val="16"/>
        </w:rPr>
        <w:t>Н.Новгорода</w:t>
      </w:r>
      <w:proofErr w:type="spellEnd"/>
      <w:r w:rsidRPr="00E7370A">
        <w:rPr>
          <w:rFonts w:ascii="Times New Roman" w:hAnsi="Times New Roman" w:cs="Times New Roman"/>
          <w:sz w:val="16"/>
          <w:szCs w:val="16"/>
        </w:rPr>
        <w:t xml:space="preserve">, II-й — находив­шийся в </w:t>
      </w:r>
      <w:proofErr w:type="spellStart"/>
      <w:r w:rsidRPr="00E7370A">
        <w:rPr>
          <w:rFonts w:ascii="Times New Roman" w:hAnsi="Times New Roman" w:cs="Times New Roman"/>
          <w:sz w:val="16"/>
          <w:szCs w:val="16"/>
        </w:rPr>
        <w:t>Ясаково</w:t>
      </w:r>
      <w:proofErr w:type="spellEnd"/>
      <w:r w:rsidRPr="00E7370A">
        <w:rPr>
          <w:rFonts w:ascii="Times New Roman" w:hAnsi="Times New Roman" w:cs="Times New Roman"/>
          <w:sz w:val="16"/>
          <w:szCs w:val="16"/>
        </w:rPr>
        <w:t xml:space="preserve">, и 111-й №245 — только что собранный и еще не испытанный. Но выполнить задание не было возможности. Причина — "отсутствие карт, летчика-коммуниста". Бывшим офицерам Башко, </w:t>
      </w:r>
      <w:proofErr w:type="spellStart"/>
      <w:r w:rsidRPr="00E7370A">
        <w:rPr>
          <w:rFonts w:ascii="Times New Roman" w:hAnsi="Times New Roman" w:cs="Times New Roman"/>
          <w:sz w:val="16"/>
          <w:szCs w:val="16"/>
        </w:rPr>
        <w:t>Алехновичу</w:t>
      </w:r>
      <w:proofErr w:type="spellEnd"/>
      <w:r w:rsidRPr="00E7370A">
        <w:rPr>
          <w:rFonts w:ascii="Times New Roman" w:hAnsi="Times New Roman" w:cs="Times New Roman"/>
          <w:sz w:val="16"/>
          <w:szCs w:val="16"/>
        </w:rPr>
        <w:t xml:space="preserve">, Панкратьеву не очень доверяли и не допускали их к полетам без военного комиссара. 8 ноября 1918 г. Башко на 1-м корабле №245 перелетел из Липецка в Эртиль на фронт. Военком ЭВК Семенов получил нагоняй от </w:t>
      </w:r>
      <w:proofErr w:type="spellStart"/>
      <w:r w:rsidRPr="00E7370A">
        <w:rPr>
          <w:rFonts w:ascii="Times New Roman" w:hAnsi="Times New Roman" w:cs="Times New Roman"/>
          <w:sz w:val="16"/>
          <w:szCs w:val="16"/>
        </w:rPr>
        <w:t>Авиадарма</w:t>
      </w:r>
      <w:proofErr w:type="spellEnd"/>
      <w:r w:rsidRPr="00E7370A">
        <w:rPr>
          <w:rFonts w:ascii="Times New Roman" w:hAnsi="Times New Roman" w:cs="Times New Roman"/>
          <w:sz w:val="16"/>
          <w:szCs w:val="16"/>
        </w:rPr>
        <w:t xml:space="preserve"> Сергеева: "делаю замечание, почему Башко вылетел без летчика-коммуниста, немедленно вышлите одного в Эртиль." </w:t>
      </w:r>
    </w:p>
    <w:p w14:paraId="172500D5" w14:textId="77777777" w:rsidR="000F2CE1" w:rsidRPr="00E7370A" w:rsidRDefault="000F2CE1" w:rsidP="009F4E52">
      <w:pPr>
        <w:spacing w:after="0" w:line="240" w:lineRule="auto"/>
        <w:jc w:val="both"/>
        <w:rPr>
          <w:rFonts w:ascii="Times New Roman" w:hAnsi="Times New Roman" w:cs="Times New Roman"/>
          <w:sz w:val="16"/>
          <w:szCs w:val="16"/>
        </w:rPr>
      </w:pPr>
    </w:p>
    <w:p w14:paraId="019D9F15" w14:textId="77777777" w:rsidR="00805E5C" w:rsidRPr="00E7370A" w:rsidRDefault="00805E5C" w:rsidP="009F4E52">
      <w:pPr>
        <w:pStyle w:val="ae"/>
        <w:spacing w:before="0" w:after="0"/>
        <w:jc w:val="both"/>
        <w:rPr>
          <w:color w:val="auto"/>
          <w:sz w:val="16"/>
          <w:szCs w:val="16"/>
        </w:rPr>
      </w:pPr>
      <w:r w:rsidRPr="00E7370A">
        <w:rPr>
          <w:color w:val="auto"/>
          <w:sz w:val="16"/>
          <w:szCs w:val="16"/>
        </w:rPr>
        <w:t xml:space="preserve">С 18 ноября 1918 г. вице-адмирал </w:t>
      </w:r>
      <w:proofErr w:type="spellStart"/>
      <w:r w:rsidRPr="00E7370A">
        <w:rPr>
          <w:color w:val="auto"/>
          <w:sz w:val="16"/>
          <w:szCs w:val="16"/>
        </w:rPr>
        <w:t>А.В.Колчак</w:t>
      </w:r>
      <w:proofErr w:type="spellEnd"/>
      <w:r w:rsidRPr="00E7370A">
        <w:rPr>
          <w:color w:val="auto"/>
          <w:sz w:val="16"/>
          <w:szCs w:val="16"/>
        </w:rPr>
        <w:t xml:space="preserve"> становится Верховным правителем России, и при нём, в составе Морского министерства, создаётся </w:t>
      </w:r>
      <w:r w:rsidRPr="00E7370A">
        <w:rPr>
          <w:rStyle w:val="a7"/>
          <w:b w:val="0"/>
          <w:color w:val="auto"/>
          <w:sz w:val="16"/>
          <w:szCs w:val="16"/>
        </w:rPr>
        <w:t xml:space="preserve">гидроавиационное отделение морского технического </w:t>
      </w:r>
      <w:proofErr w:type="spellStart"/>
      <w:proofErr w:type="gramStart"/>
      <w:r w:rsidRPr="00E7370A">
        <w:rPr>
          <w:rStyle w:val="a7"/>
          <w:b w:val="0"/>
          <w:color w:val="auto"/>
          <w:sz w:val="16"/>
          <w:szCs w:val="16"/>
        </w:rPr>
        <w:t>управления,</w:t>
      </w:r>
      <w:r w:rsidRPr="00E7370A">
        <w:rPr>
          <w:color w:val="auto"/>
          <w:sz w:val="16"/>
          <w:szCs w:val="16"/>
        </w:rPr>
        <w:t>начальником</w:t>
      </w:r>
      <w:proofErr w:type="spellEnd"/>
      <w:proofErr w:type="gramEnd"/>
      <w:r w:rsidRPr="00E7370A">
        <w:rPr>
          <w:color w:val="auto"/>
          <w:sz w:val="16"/>
          <w:szCs w:val="16"/>
        </w:rPr>
        <w:t xml:space="preserve"> которого назначается бывший черноморский лётчик лейтенант </w:t>
      </w:r>
      <w:proofErr w:type="spellStart"/>
      <w:r w:rsidRPr="00E7370A">
        <w:rPr>
          <w:color w:val="auto"/>
          <w:sz w:val="16"/>
          <w:szCs w:val="16"/>
        </w:rPr>
        <w:t>В.М.Марченко</w:t>
      </w:r>
      <w:proofErr w:type="spellEnd"/>
      <w:r w:rsidRPr="00E7370A">
        <w:rPr>
          <w:color w:val="auto"/>
          <w:sz w:val="16"/>
          <w:szCs w:val="16"/>
        </w:rPr>
        <w:t xml:space="preserve">. Фактически в его руках оказалось управление всей немногочисленной гидроавиацией, имевшейся в распоряжении Морского министерства колчаковского правительства. 1 января 1919 г. приказом Верховного правителя </w:t>
      </w:r>
      <w:proofErr w:type="spellStart"/>
      <w:r w:rsidRPr="00E7370A">
        <w:rPr>
          <w:color w:val="auto"/>
          <w:sz w:val="16"/>
          <w:szCs w:val="16"/>
        </w:rPr>
        <w:t>А.В.Колчака</w:t>
      </w:r>
      <w:proofErr w:type="spellEnd"/>
      <w:r w:rsidRPr="00E7370A">
        <w:rPr>
          <w:color w:val="auto"/>
          <w:sz w:val="16"/>
          <w:szCs w:val="16"/>
        </w:rPr>
        <w:t xml:space="preserve">, за боевые отличия, </w:t>
      </w:r>
      <w:proofErr w:type="spellStart"/>
      <w:r w:rsidRPr="00E7370A">
        <w:rPr>
          <w:color w:val="auto"/>
          <w:sz w:val="16"/>
          <w:szCs w:val="16"/>
        </w:rPr>
        <w:t>В.М.Марченко</w:t>
      </w:r>
      <w:proofErr w:type="spellEnd"/>
      <w:r w:rsidRPr="00E7370A">
        <w:rPr>
          <w:color w:val="auto"/>
          <w:sz w:val="16"/>
          <w:szCs w:val="16"/>
        </w:rPr>
        <w:t xml:space="preserve"> был произведён в ст. лейтенанты.</w:t>
      </w:r>
    </w:p>
    <w:p w14:paraId="16ECA8D8" w14:textId="77777777" w:rsidR="00805E5C" w:rsidRPr="00E7370A" w:rsidRDefault="00805E5C" w:rsidP="009F4E52">
      <w:pPr>
        <w:pStyle w:val="ae"/>
        <w:spacing w:before="0" w:after="0"/>
        <w:jc w:val="both"/>
        <w:rPr>
          <w:color w:val="auto"/>
          <w:sz w:val="16"/>
          <w:szCs w:val="16"/>
        </w:rPr>
      </w:pPr>
      <w:r w:rsidRPr="00E7370A">
        <w:rPr>
          <w:color w:val="auto"/>
          <w:sz w:val="16"/>
          <w:szCs w:val="16"/>
        </w:rPr>
        <w:t xml:space="preserve">Гидроавиационные части в армии Колчака имелись в составе военных речных флотилий. С марта до конца июня 1919 г. в бассейне р. Кама действовала Камская речная боевая флотилия белых (командующий — контр-адмирал </w:t>
      </w:r>
      <w:proofErr w:type="spellStart"/>
      <w:r w:rsidRPr="00E7370A">
        <w:rPr>
          <w:color w:val="auto"/>
          <w:sz w:val="16"/>
          <w:szCs w:val="16"/>
        </w:rPr>
        <w:t>М.И.Смирнов</w:t>
      </w:r>
      <w:proofErr w:type="spellEnd"/>
      <w:r w:rsidRPr="00E7370A">
        <w:rPr>
          <w:color w:val="auto"/>
          <w:sz w:val="16"/>
          <w:szCs w:val="16"/>
        </w:rPr>
        <w:t xml:space="preserve">), в состав которой входили гидроавиационный отряд и </w:t>
      </w:r>
      <w:proofErr w:type="spellStart"/>
      <w:r w:rsidRPr="00E7370A">
        <w:rPr>
          <w:color w:val="auto"/>
          <w:sz w:val="16"/>
          <w:szCs w:val="16"/>
        </w:rPr>
        <w:t>гидроавиабаза</w:t>
      </w:r>
      <w:proofErr w:type="spellEnd"/>
      <w:r w:rsidRPr="00E7370A">
        <w:rPr>
          <w:color w:val="auto"/>
          <w:sz w:val="16"/>
          <w:szCs w:val="16"/>
        </w:rPr>
        <w:t xml:space="preserve">. Главная база флотилии находилась в Перми, опорные (вспомогательные) базы — в Галево, Чердыни и Уфе. В начале июля 1919 г., вскоре после захвата красными войсками Перми, флотилии пришлось уйти в устье р. Чусовая, в район с. </w:t>
      </w:r>
      <w:proofErr w:type="spellStart"/>
      <w:r w:rsidRPr="00E7370A">
        <w:rPr>
          <w:color w:val="auto"/>
          <w:sz w:val="16"/>
          <w:szCs w:val="16"/>
        </w:rPr>
        <w:t>Левшино</w:t>
      </w:r>
      <w:proofErr w:type="spellEnd"/>
      <w:r w:rsidRPr="00E7370A">
        <w:rPr>
          <w:color w:val="auto"/>
          <w:sz w:val="16"/>
          <w:szCs w:val="16"/>
        </w:rPr>
        <w:t>, где она и была разоружена. Личный состав и вооружение флотилии, отправленные в Тюмень, послужили для формирования новых морских подразделений, в частности, Обь-Иртышской речной боевой флотилии белых. Она действовала в августе-октябре того же года на реках Сибири. В её составе также имелся гидроавиационный отряд из нескольких самолётов.</w:t>
      </w:r>
    </w:p>
    <w:p w14:paraId="10163380" w14:textId="77777777" w:rsidR="00805E5C" w:rsidRPr="00E7370A" w:rsidRDefault="00805E5C" w:rsidP="009F4E52">
      <w:pPr>
        <w:pStyle w:val="ae"/>
        <w:spacing w:before="0" w:after="0"/>
        <w:jc w:val="both"/>
        <w:rPr>
          <w:color w:val="auto"/>
          <w:sz w:val="16"/>
          <w:szCs w:val="16"/>
        </w:rPr>
      </w:pPr>
      <w:r w:rsidRPr="00E7370A">
        <w:rPr>
          <w:color w:val="auto"/>
          <w:sz w:val="16"/>
          <w:szCs w:val="16"/>
        </w:rPr>
        <w:t xml:space="preserve">Главными задачами гидроавиации Колчака была разведка и содействие кораблям флотилий в действиях против красных войск. Для базирования самолётов, в составе флотилии на Каме была оборудована </w:t>
      </w:r>
      <w:proofErr w:type="spellStart"/>
      <w:r w:rsidRPr="00E7370A">
        <w:rPr>
          <w:color w:val="auto"/>
          <w:sz w:val="16"/>
          <w:szCs w:val="16"/>
        </w:rPr>
        <w:t>гидроавиабаржа</w:t>
      </w:r>
      <w:proofErr w:type="spellEnd"/>
      <w:r w:rsidRPr="00E7370A">
        <w:rPr>
          <w:color w:val="auto"/>
          <w:sz w:val="16"/>
          <w:szCs w:val="16"/>
        </w:rPr>
        <w:t xml:space="preserve"> «Данилиха», служившая в качестве плавучего ангара для 4 гидросамолётов. Однако ей так и не пришлось принять участия в боях, и впоследствии она была захвачена частями Красной Армии. На Оби и Иртыше базой для гидроавиации служил теплоход «Игорь», ей также были приданы катера «Альфа» и «№1». Состояние авиапарка гидроавиации Колчака было плачевным. Имелось только 4 летающие лодки М-9 и 53 запасных авиационных мотора, эвакуированных из запасов Воздушной дивизии Балтийского моря ещё весной 1918 г. Лодки были без крыльев. Благодаря энергии начальника гидроавиационного отделения ст. лейтенанта </w:t>
      </w:r>
      <w:proofErr w:type="spellStart"/>
      <w:r w:rsidRPr="00E7370A">
        <w:rPr>
          <w:color w:val="auto"/>
          <w:sz w:val="16"/>
          <w:szCs w:val="16"/>
        </w:rPr>
        <w:t>В.М.Марченко</w:t>
      </w:r>
      <w:proofErr w:type="spellEnd"/>
      <w:r w:rsidRPr="00E7370A">
        <w:rPr>
          <w:color w:val="auto"/>
          <w:sz w:val="16"/>
          <w:szCs w:val="16"/>
        </w:rPr>
        <w:t xml:space="preserve">, в Красноярске были сделаны новые крылья, и самолёты смогли войти в строй. Однако с разгромом армии </w:t>
      </w:r>
      <w:proofErr w:type="spellStart"/>
      <w:r w:rsidRPr="00E7370A">
        <w:rPr>
          <w:color w:val="auto"/>
          <w:sz w:val="16"/>
          <w:szCs w:val="16"/>
        </w:rPr>
        <w:t>А.В.Колчака</w:t>
      </w:r>
      <w:proofErr w:type="spellEnd"/>
      <w:r w:rsidRPr="00E7370A">
        <w:rPr>
          <w:color w:val="auto"/>
          <w:sz w:val="16"/>
          <w:szCs w:val="16"/>
        </w:rPr>
        <w:t xml:space="preserve">, к январю 1920 г. </w:t>
      </w:r>
      <w:proofErr w:type="spellStart"/>
      <w:r w:rsidRPr="00E7370A">
        <w:rPr>
          <w:color w:val="auto"/>
          <w:sz w:val="16"/>
          <w:szCs w:val="16"/>
        </w:rPr>
        <w:t>гидроавиаотряд</w:t>
      </w:r>
      <w:proofErr w:type="spellEnd"/>
      <w:r w:rsidRPr="00E7370A">
        <w:rPr>
          <w:color w:val="auto"/>
          <w:sz w:val="16"/>
          <w:szCs w:val="16"/>
        </w:rPr>
        <w:t xml:space="preserve"> белых прекратил своё существование (17059).</w:t>
      </w:r>
    </w:p>
    <w:p w14:paraId="3EC269FD" w14:textId="77777777" w:rsidR="00805E5C" w:rsidRPr="00E7370A" w:rsidRDefault="00805E5C" w:rsidP="009F4E52">
      <w:pPr>
        <w:autoSpaceDE w:val="0"/>
        <w:autoSpaceDN w:val="0"/>
        <w:adjustRightInd w:val="0"/>
        <w:spacing w:after="0" w:line="240" w:lineRule="auto"/>
        <w:jc w:val="both"/>
        <w:rPr>
          <w:rFonts w:ascii="Times New Roman" w:hAnsi="Times New Roman" w:cs="Times New Roman"/>
          <w:sz w:val="16"/>
          <w:szCs w:val="16"/>
        </w:rPr>
      </w:pPr>
    </w:p>
    <w:p w14:paraId="4368DEBF" w14:textId="77777777" w:rsidR="00053FB6" w:rsidRPr="00E7370A" w:rsidRDefault="00053FB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ноября 1918 власть в Сибири захватил волевой и энергичный политик – адмирал А.В. Колчак. Распустив Директорию, он получил титул Верховного правителя России на срок до окончания Гражданской войны.</w:t>
      </w:r>
    </w:p>
    <w:p w14:paraId="293620A7" w14:textId="77777777" w:rsidR="00053FB6" w:rsidRPr="00E7370A" w:rsidRDefault="00053FB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Колчак сумел за короткое время добиться того, что оказалось не под силу его предшественникам – реального объединения всех белых армий Сибири, Урала и Дальнего Востока. Встав во главе этого объединенного войска, он начал готовиться к решительному наступлению. Не вдаваясь в подробности, остановимся на том, что связано с авиацией. А с ней в колчаковской армии дела </w:t>
      </w:r>
      <w:proofErr w:type="gramStart"/>
      <w:r w:rsidRPr="00E7370A">
        <w:rPr>
          <w:rFonts w:ascii="Times New Roman" w:hAnsi="Times New Roman" w:cs="Times New Roman"/>
          <w:sz w:val="16"/>
          <w:szCs w:val="16"/>
        </w:rPr>
        <w:t>обстояли мягко говоря</w:t>
      </w:r>
      <w:proofErr w:type="gramEnd"/>
      <w:r w:rsidRPr="00E7370A">
        <w:rPr>
          <w:rFonts w:ascii="Times New Roman" w:hAnsi="Times New Roman" w:cs="Times New Roman"/>
          <w:sz w:val="16"/>
          <w:szCs w:val="16"/>
        </w:rPr>
        <w:t xml:space="preserve"> неважно.</w:t>
      </w:r>
    </w:p>
    <w:p w14:paraId="1C8F634A" w14:textId="77777777" w:rsidR="00053FB6" w:rsidRPr="00E7370A" w:rsidRDefault="00053FB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Еще в октябре 1918-го через новообразованную структуру с длинным названием «Авиационное отделение инженерного отдела Высшего совета снабжения союзных армий» был сделан крупный заказ на поставки из Великобритании авиационного имущества. Он включал аэропланы, моторы, авиаприборы, станки, инструменты, боеприпасы. Одним словом, все необходимое для полноценной боевой работы ВВС. Но после разгона Директории английское правительство усомнилось в демократичности колчаковского режима и отказало ему в поддержке. Оставалась надежда на Францию и США, которые тоже не очень спешили на помощь белому движению (17065).</w:t>
      </w:r>
    </w:p>
    <w:p w14:paraId="43E0BF56" w14:textId="77777777" w:rsidR="00053FB6" w:rsidRPr="00E7370A" w:rsidRDefault="00053FB6" w:rsidP="009F4E52">
      <w:pPr>
        <w:spacing w:after="0" w:line="240" w:lineRule="auto"/>
        <w:jc w:val="both"/>
        <w:rPr>
          <w:rFonts w:ascii="Times New Roman" w:hAnsi="Times New Roman" w:cs="Times New Roman"/>
          <w:sz w:val="16"/>
          <w:szCs w:val="16"/>
        </w:rPr>
      </w:pPr>
    </w:p>
    <w:p w14:paraId="20191B9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ноября 1918 войска 12-й армии, освободив станцию Прохладную, развивали наступление на Моздок и Владикавказ. Колчак провозгласил себя "верховным правителем российского государства" (4216).</w:t>
      </w:r>
    </w:p>
    <w:p w14:paraId="7E441F0F" w14:textId="77777777" w:rsidR="000F2CE1" w:rsidRPr="00E7370A" w:rsidRDefault="000F2CE1" w:rsidP="009F4E52">
      <w:pPr>
        <w:spacing w:after="0" w:line="240" w:lineRule="auto"/>
        <w:jc w:val="both"/>
        <w:rPr>
          <w:rFonts w:ascii="Times New Roman" w:hAnsi="Times New Roman" w:cs="Times New Roman"/>
          <w:sz w:val="16"/>
          <w:szCs w:val="16"/>
        </w:rPr>
      </w:pPr>
    </w:p>
    <w:p w14:paraId="16686CED" w14:textId="77777777" w:rsidR="001A31C3" w:rsidRPr="00E7370A" w:rsidRDefault="001A31C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ноября 1918 высадка англо-французских интервенционистских войск в Новороссийске, Севастополе и Одессе (по 27 ноября) (12629).</w:t>
      </w:r>
    </w:p>
    <w:p w14:paraId="3F2777EB" w14:textId="77777777" w:rsidR="001A31C3" w:rsidRPr="00E7370A" w:rsidRDefault="001A31C3" w:rsidP="009F4E52">
      <w:pPr>
        <w:spacing w:after="0" w:line="240" w:lineRule="auto"/>
        <w:jc w:val="both"/>
        <w:rPr>
          <w:rFonts w:ascii="Times New Roman" w:hAnsi="Times New Roman" w:cs="Times New Roman"/>
          <w:sz w:val="16"/>
          <w:szCs w:val="16"/>
        </w:rPr>
      </w:pPr>
    </w:p>
    <w:p w14:paraId="6830589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21C2CFF4" w14:textId="77777777" w:rsidR="000F2CE1" w:rsidRPr="00E7370A" w:rsidRDefault="000F2CE1" w:rsidP="009F4E52">
      <w:pPr>
        <w:spacing w:after="0" w:line="240" w:lineRule="auto"/>
        <w:jc w:val="both"/>
        <w:rPr>
          <w:rFonts w:ascii="Times New Roman" w:hAnsi="Times New Roman" w:cs="Times New Roman"/>
          <w:sz w:val="16"/>
          <w:szCs w:val="16"/>
        </w:rPr>
      </w:pPr>
    </w:p>
    <w:p w14:paraId="49B0813B" w14:textId="77777777" w:rsidR="007C3D9C" w:rsidRPr="00E7370A" w:rsidRDefault="007C3D9C" w:rsidP="009F4E52">
      <w:pPr>
        <w:pStyle w:val="ae"/>
        <w:spacing w:before="0" w:after="0"/>
        <w:jc w:val="both"/>
        <w:rPr>
          <w:color w:val="auto"/>
          <w:sz w:val="16"/>
          <w:szCs w:val="16"/>
        </w:rPr>
      </w:pPr>
      <w:r w:rsidRPr="00E7370A">
        <w:rPr>
          <w:color w:val="auto"/>
          <w:sz w:val="16"/>
          <w:szCs w:val="16"/>
        </w:rPr>
        <w:t>18 ноября 1918 власть в Сибири захватил волевой и энергичный политик – адмирал А.В. Колчак. Распустив Директорию, он получил титул Верховного правителя России на срок до окончания Гражданской войны (18567).</w:t>
      </w:r>
    </w:p>
    <w:p w14:paraId="135A9A1D" w14:textId="77777777" w:rsidR="007C3D9C" w:rsidRPr="00E7370A" w:rsidRDefault="007C3D9C" w:rsidP="009F4E52">
      <w:pPr>
        <w:spacing w:after="0" w:line="240" w:lineRule="auto"/>
        <w:jc w:val="both"/>
        <w:rPr>
          <w:rFonts w:ascii="Times New Roman" w:hAnsi="Times New Roman" w:cs="Times New Roman"/>
          <w:sz w:val="16"/>
          <w:szCs w:val="16"/>
        </w:rPr>
      </w:pPr>
    </w:p>
    <w:p w14:paraId="15D710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ноября 1918 в Омске в результате переворота верховным управителем стал </w:t>
      </w:r>
      <w:proofErr w:type="spellStart"/>
      <w:r w:rsidRPr="00E7370A">
        <w:rPr>
          <w:rFonts w:ascii="Times New Roman" w:hAnsi="Times New Roman" w:cs="Times New Roman"/>
          <w:sz w:val="16"/>
          <w:szCs w:val="16"/>
        </w:rPr>
        <w:t>А.В.Колчак</w:t>
      </w:r>
      <w:proofErr w:type="spellEnd"/>
      <w:r w:rsidRPr="00E7370A">
        <w:rPr>
          <w:rFonts w:ascii="Times New Roman" w:hAnsi="Times New Roman" w:cs="Times New Roman"/>
          <w:sz w:val="16"/>
          <w:szCs w:val="16"/>
        </w:rPr>
        <w:t xml:space="preserve"> (1348,221), а Директория была арестована (2239). </w:t>
      </w:r>
      <w:proofErr w:type="spellStart"/>
      <w:r w:rsidRPr="00E7370A">
        <w:rPr>
          <w:rFonts w:ascii="Times New Roman" w:hAnsi="Times New Roman" w:cs="Times New Roman"/>
          <w:sz w:val="16"/>
          <w:szCs w:val="16"/>
        </w:rPr>
        <w:t>Б.В.Савинков</w:t>
      </w:r>
      <w:proofErr w:type="spellEnd"/>
      <w:r w:rsidRPr="00E7370A">
        <w:rPr>
          <w:rFonts w:ascii="Times New Roman" w:hAnsi="Times New Roman" w:cs="Times New Roman"/>
          <w:sz w:val="16"/>
          <w:szCs w:val="16"/>
        </w:rPr>
        <w:t xml:space="preserve"> сидит в Париже в качестве представителя </w:t>
      </w:r>
      <w:proofErr w:type="spellStart"/>
      <w:r w:rsidRPr="00E7370A">
        <w:rPr>
          <w:rFonts w:ascii="Times New Roman" w:hAnsi="Times New Roman" w:cs="Times New Roman"/>
          <w:sz w:val="16"/>
          <w:szCs w:val="16"/>
        </w:rPr>
        <w:t>А.И.Колчака</w:t>
      </w:r>
      <w:proofErr w:type="spellEnd"/>
      <w:r w:rsidRPr="00E7370A">
        <w:rPr>
          <w:rFonts w:ascii="Times New Roman" w:hAnsi="Times New Roman" w:cs="Times New Roman"/>
          <w:sz w:val="16"/>
          <w:szCs w:val="16"/>
        </w:rPr>
        <w:t xml:space="preserve"> и ведет переговоры о материальной поддержке правительства Колчака (3908,288).</w:t>
      </w:r>
    </w:p>
    <w:p w14:paraId="76A74A8E" w14:textId="77777777" w:rsidR="000F2CE1" w:rsidRPr="00E7370A" w:rsidRDefault="000F2CE1" w:rsidP="009F4E52">
      <w:pPr>
        <w:spacing w:after="0" w:line="240" w:lineRule="auto"/>
        <w:jc w:val="both"/>
        <w:rPr>
          <w:rFonts w:ascii="Times New Roman" w:hAnsi="Times New Roman" w:cs="Times New Roman"/>
          <w:sz w:val="16"/>
          <w:szCs w:val="16"/>
        </w:rPr>
      </w:pPr>
    </w:p>
    <w:p w14:paraId="0AE4330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ноября 1918 была попытка военного переворота в Омске. Командир Сибирской казачьей дивизии Волков, командир 1-го сибирского Ермака Тимофеевича полка войсковой старшина </w:t>
      </w:r>
      <w:proofErr w:type="spellStart"/>
      <w:r w:rsidRPr="00E7370A">
        <w:rPr>
          <w:rFonts w:ascii="Times New Roman" w:hAnsi="Times New Roman" w:cs="Times New Roman"/>
          <w:sz w:val="16"/>
          <w:szCs w:val="16"/>
        </w:rPr>
        <w:t>Катанаев</w:t>
      </w:r>
      <w:proofErr w:type="spellEnd"/>
      <w:r w:rsidRPr="00E7370A">
        <w:rPr>
          <w:rFonts w:ascii="Times New Roman" w:hAnsi="Times New Roman" w:cs="Times New Roman"/>
          <w:sz w:val="16"/>
          <w:szCs w:val="16"/>
        </w:rPr>
        <w:t xml:space="preserve"> и командир партизанского отряда войсковой старшина Красильников арестовали в ночь на 18 ноября председателя Временного Всероссийского правительства </w:t>
      </w:r>
      <w:proofErr w:type="spellStart"/>
      <w:r w:rsidRPr="00E7370A">
        <w:rPr>
          <w:rFonts w:ascii="Times New Roman" w:hAnsi="Times New Roman" w:cs="Times New Roman"/>
          <w:sz w:val="16"/>
          <w:szCs w:val="16"/>
        </w:rPr>
        <w:t>Н.Д.Авксентьева</w:t>
      </w:r>
      <w:proofErr w:type="spellEnd"/>
      <w:r w:rsidRPr="00E7370A">
        <w:rPr>
          <w:rFonts w:ascii="Times New Roman" w:hAnsi="Times New Roman" w:cs="Times New Roman"/>
          <w:sz w:val="16"/>
          <w:szCs w:val="16"/>
        </w:rPr>
        <w:t xml:space="preserve">, его заместителя </w:t>
      </w:r>
      <w:proofErr w:type="spellStart"/>
      <w:r w:rsidRPr="00E7370A">
        <w:rPr>
          <w:rFonts w:ascii="Times New Roman" w:hAnsi="Times New Roman" w:cs="Times New Roman"/>
          <w:sz w:val="16"/>
          <w:szCs w:val="16"/>
        </w:rPr>
        <w:t>А.А.Аргунова</w:t>
      </w:r>
      <w:proofErr w:type="spellEnd"/>
      <w:r w:rsidRPr="00E7370A">
        <w:rPr>
          <w:rFonts w:ascii="Times New Roman" w:hAnsi="Times New Roman" w:cs="Times New Roman"/>
          <w:sz w:val="16"/>
          <w:szCs w:val="16"/>
        </w:rPr>
        <w:t xml:space="preserve">, члена правительства </w:t>
      </w:r>
      <w:proofErr w:type="spellStart"/>
      <w:r w:rsidRPr="00E7370A">
        <w:rPr>
          <w:rFonts w:ascii="Times New Roman" w:hAnsi="Times New Roman" w:cs="Times New Roman"/>
          <w:sz w:val="16"/>
          <w:szCs w:val="16"/>
        </w:rPr>
        <w:t>В.М.Зензинова</w:t>
      </w:r>
      <w:proofErr w:type="spellEnd"/>
      <w:r w:rsidRPr="00E7370A">
        <w:rPr>
          <w:rFonts w:ascii="Times New Roman" w:hAnsi="Times New Roman" w:cs="Times New Roman"/>
          <w:sz w:val="16"/>
          <w:szCs w:val="16"/>
        </w:rPr>
        <w:t xml:space="preserve">, товарища министра внутренних дел </w:t>
      </w:r>
      <w:proofErr w:type="spellStart"/>
      <w:r w:rsidRPr="00E7370A">
        <w:rPr>
          <w:rFonts w:ascii="Times New Roman" w:hAnsi="Times New Roman" w:cs="Times New Roman"/>
          <w:sz w:val="16"/>
          <w:szCs w:val="16"/>
        </w:rPr>
        <w:t>Т.Ф.Роговского</w:t>
      </w:r>
      <w:proofErr w:type="spellEnd"/>
      <w:r w:rsidRPr="00E7370A">
        <w:rPr>
          <w:rFonts w:ascii="Times New Roman" w:hAnsi="Times New Roman" w:cs="Times New Roman"/>
          <w:sz w:val="16"/>
          <w:szCs w:val="16"/>
        </w:rPr>
        <w:t xml:space="preserve">. По приказу председателя совета министров </w:t>
      </w:r>
      <w:proofErr w:type="spellStart"/>
      <w:r w:rsidRPr="00E7370A">
        <w:rPr>
          <w:rFonts w:ascii="Times New Roman" w:hAnsi="Times New Roman" w:cs="Times New Roman"/>
          <w:sz w:val="16"/>
          <w:szCs w:val="16"/>
        </w:rPr>
        <w:t>П.В.Вологодского</w:t>
      </w:r>
      <w:proofErr w:type="spellEnd"/>
      <w:r w:rsidRPr="00E7370A">
        <w:rPr>
          <w:rFonts w:ascii="Times New Roman" w:hAnsi="Times New Roman" w:cs="Times New Roman"/>
          <w:sz w:val="16"/>
          <w:szCs w:val="16"/>
        </w:rPr>
        <w:t xml:space="preserve"> участники заговора преданы чрезвычайному </w:t>
      </w:r>
      <w:proofErr w:type="spellStart"/>
      <w:r w:rsidRPr="00E7370A">
        <w:rPr>
          <w:rFonts w:ascii="Times New Roman" w:hAnsi="Times New Roman" w:cs="Times New Roman"/>
          <w:sz w:val="16"/>
          <w:szCs w:val="16"/>
        </w:rPr>
        <w:t>военому</w:t>
      </w:r>
      <w:proofErr w:type="spellEnd"/>
      <w:r w:rsidRPr="00E7370A">
        <w:rPr>
          <w:rFonts w:ascii="Times New Roman" w:hAnsi="Times New Roman" w:cs="Times New Roman"/>
          <w:sz w:val="16"/>
          <w:szCs w:val="16"/>
        </w:rPr>
        <w:t xml:space="preserve"> суду. Неудавшийся заговор был провокацией, устроенной с целью передачи власти диктатору. Решением совета министров Временного Всероссийского правительства большинством голосов вся власть в Сибири передана адмиралу </w:t>
      </w:r>
      <w:proofErr w:type="spellStart"/>
      <w:r w:rsidRPr="00E7370A">
        <w:rPr>
          <w:rFonts w:ascii="Times New Roman" w:hAnsi="Times New Roman" w:cs="Times New Roman"/>
          <w:sz w:val="16"/>
          <w:szCs w:val="16"/>
        </w:rPr>
        <w:t>А.В.Колчаку</w:t>
      </w:r>
      <w:proofErr w:type="spellEnd"/>
      <w:r w:rsidRPr="00E7370A">
        <w:rPr>
          <w:rFonts w:ascii="Times New Roman" w:hAnsi="Times New Roman" w:cs="Times New Roman"/>
          <w:sz w:val="16"/>
          <w:szCs w:val="16"/>
        </w:rPr>
        <w:t xml:space="preserve">. Временное Всероссийское правительство сложило свои полномочия. </w:t>
      </w:r>
      <w:proofErr w:type="spellStart"/>
      <w:r w:rsidRPr="00E7370A">
        <w:rPr>
          <w:rFonts w:ascii="Times New Roman" w:hAnsi="Times New Roman" w:cs="Times New Roman"/>
          <w:sz w:val="16"/>
          <w:szCs w:val="16"/>
        </w:rPr>
        <w:t>А.В.Колчаку</w:t>
      </w:r>
      <w:proofErr w:type="spellEnd"/>
      <w:r w:rsidRPr="00E7370A">
        <w:rPr>
          <w:rFonts w:ascii="Times New Roman" w:hAnsi="Times New Roman" w:cs="Times New Roman"/>
          <w:sz w:val="16"/>
          <w:szCs w:val="16"/>
        </w:rPr>
        <w:t xml:space="preserve"> присвоено звание адмирала (9870).</w:t>
      </w:r>
    </w:p>
    <w:p w14:paraId="6F858C4B" w14:textId="77777777" w:rsidR="000F2CE1" w:rsidRPr="00E7370A" w:rsidRDefault="000F2CE1" w:rsidP="009F4E52">
      <w:pPr>
        <w:spacing w:after="0" w:line="240" w:lineRule="auto"/>
        <w:jc w:val="both"/>
        <w:rPr>
          <w:rFonts w:ascii="Times New Roman" w:hAnsi="Times New Roman" w:cs="Times New Roman"/>
          <w:sz w:val="16"/>
          <w:szCs w:val="16"/>
        </w:rPr>
      </w:pPr>
    </w:p>
    <w:p w14:paraId="71641EC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ноября 1918 В Омске адмирала А. В. Колчак разогнал Уфимскую директорию и установил диктаторское правление. Он был провозглашен Верховным правителем России (4962).</w:t>
      </w:r>
    </w:p>
    <w:p w14:paraId="28FD396B" w14:textId="77777777" w:rsidR="000F2CE1" w:rsidRPr="00E7370A" w:rsidRDefault="000F2CE1" w:rsidP="009F4E52">
      <w:pPr>
        <w:spacing w:after="0" w:line="240" w:lineRule="auto"/>
        <w:jc w:val="both"/>
        <w:rPr>
          <w:rFonts w:ascii="Times New Roman" w:hAnsi="Times New Roman" w:cs="Times New Roman"/>
          <w:sz w:val="16"/>
          <w:szCs w:val="16"/>
        </w:rPr>
      </w:pPr>
    </w:p>
    <w:p w14:paraId="15908D3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ноября 1918 адмирал Колчак создал Омское правительство и провозгласил себя Верховным правителем России (4962).</w:t>
      </w:r>
    </w:p>
    <w:p w14:paraId="658684E5" w14:textId="77777777" w:rsidR="000F2CE1" w:rsidRPr="00E7370A" w:rsidRDefault="000F2CE1" w:rsidP="009F4E52">
      <w:pPr>
        <w:spacing w:after="0" w:line="240" w:lineRule="auto"/>
        <w:jc w:val="both"/>
        <w:rPr>
          <w:rFonts w:ascii="Times New Roman" w:hAnsi="Times New Roman" w:cs="Times New Roman"/>
          <w:sz w:val="16"/>
          <w:szCs w:val="16"/>
        </w:rPr>
      </w:pPr>
    </w:p>
    <w:p w14:paraId="74A52014" w14:textId="77777777" w:rsidR="00113645" w:rsidRPr="00E7370A" w:rsidRDefault="0011364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ноября 1918 г. была установлена власть Верховного правителя России адмирала А.В. Колчака, предполагавшего создание за рубежом единого российского военно-политического центра обеспечивающего бесперебойное снабжение всех белых армий (15497).</w:t>
      </w:r>
    </w:p>
    <w:p w14:paraId="7DCC85C4" w14:textId="77777777" w:rsidR="00113645" w:rsidRPr="00E7370A" w:rsidRDefault="00113645" w:rsidP="009F4E52">
      <w:pPr>
        <w:spacing w:after="0" w:line="240" w:lineRule="auto"/>
        <w:jc w:val="both"/>
        <w:rPr>
          <w:rFonts w:ascii="Times New Roman" w:hAnsi="Times New Roman" w:cs="Times New Roman"/>
          <w:sz w:val="16"/>
          <w:szCs w:val="16"/>
        </w:rPr>
      </w:pPr>
    </w:p>
    <w:p w14:paraId="2A349CA0" w14:textId="77777777" w:rsidR="00113645" w:rsidRPr="00E7370A" w:rsidRDefault="0011364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18 ноября</w:t>
      </w:r>
      <w:r w:rsidRPr="00E7370A">
        <w:rPr>
          <w:rFonts w:ascii="Times New Roman" w:hAnsi="Times New Roman" w:cs="Times New Roman"/>
          <w:sz w:val="16"/>
          <w:szCs w:val="16"/>
        </w:rPr>
        <w:t xml:space="preserve"> в 1918 году в Омске казачьими офицерами Волковым и </w:t>
      </w:r>
      <w:proofErr w:type="spellStart"/>
      <w:r w:rsidRPr="00E7370A">
        <w:rPr>
          <w:rFonts w:ascii="Times New Roman" w:hAnsi="Times New Roman" w:cs="Times New Roman"/>
          <w:sz w:val="16"/>
          <w:szCs w:val="16"/>
        </w:rPr>
        <w:t>Катанаевым</w:t>
      </w:r>
      <w:proofErr w:type="spellEnd"/>
      <w:r w:rsidRPr="00E7370A">
        <w:rPr>
          <w:rFonts w:ascii="Times New Roman" w:hAnsi="Times New Roman" w:cs="Times New Roman"/>
          <w:sz w:val="16"/>
          <w:szCs w:val="16"/>
        </w:rPr>
        <w:t xml:space="preserve"> арестованы члены Директории </w:t>
      </w:r>
      <w:proofErr w:type="spellStart"/>
      <w:r w:rsidRPr="00E7370A">
        <w:rPr>
          <w:rFonts w:ascii="Times New Roman" w:hAnsi="Times New Roman" w:cs="Times New Roman"/>
          <w:sz w:val="16"/>
          <w:szCs w:val="16"/>
        </w:rPr>
        <w:t>В.М.Зензинов</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Н.Д.Авксентьев</w:t>
      </w:r>
      <w:proofErr w:type="spellEnd"/>
      <w:r w:rsidRPr="00E7370A">
        <w:rPr>
          <w:rFonts w:ascii="Times New Roman" w:hAnsi="Times New Roman" w:cs="Times New Roman"/>
          <w:sz w:val="16"/>
          <w:szCs w:val="16"/>
        </w:rPr>
        <w:t xml:space="preserve">, а также его заместитель </w:t>
      </w:r>
      <w:proofErr w:type="spellStart"/>
      <w:r w:rsidRPr="00E7370A">
        <w:rPr>
          <w:rFonts w:ascii="Times New Roman" w:hAnsi="Times New Roman" w:cs="Times New Roman"/>
          <w:sz w:val="16"/>
          <w:szCs w:val="16"/>
        </w:rPr>
        <w:t>А.А.Аргунов</w:t>
      </w:r>
      <w:proofErr w:type="spellEnd"/>
      <w:r w:rsidRPr="00E7370A">
        <w:rPr>
          <w:rFonts w:ascii="Times New Roman" w:hAnsi="Times New Roman" w:cs="Times New Roman"/>
          <w:sz w:val="16"/>
          <w:szCs w:val="16"/>
        </w:rPr>
        <w:t xml:space="preserve">. Совет министров передал военному министру </w:t>
      </w:r>
      <w:proofErr w:type="spellStart"/>
      <w:r w:rsidRPr="00E7370A">
        <w:rPr>
          <w:rFonts w:ascii="Times New Roman" w:hAnsi="Times New Roman" w:cs="Times New Roman"/>
          <w:sz w:val="16"/>
          <w:szCs w:val="16"/>
        </w:rPr>
        <w:t>А.В.Колчаку</w:t>
      </w:r>
      <w:proofErr w:type="spellEnd"/>
      <w:r w:rsidRPr="00E7370A">
        <w:rPr>
          <w:rFonts w:ascii="Times New Roman" w:hAnsi="Times New Roman" w:cs="Times New Roman"/>
          <w:sz w:val="16"/>
          <w:szCs w:val="16"/>
        </w:rPr>
        <w:t xml:space="preserve"> всю полноту власти. Колчак объявлен Верховным правителем России, а его власть распространяется на Урал, Сибирь и Дальний Восток. Образовавшийся Восточный фронт становится главным фронтом гражданской войны. Белогвардейская армия Колчака будет разбита Красной Армией лишь к февралю 1920, а имя адмирала надолго станет ассоциироваться с ярлыком ставленника Антанты, ярого контрреволюционера. Из обращения Александра Колчака к населению в этот день: «Всероссийское Временное правительство распалось. Совет министров принял всю полноту власти и передал ее мне, адмиралу русского флота Александру Колчаку... Я объявляю: я не пойду ни по пути реакции, ни по гибельному пути партийности. Главной своей целью ставлю создание боеспособной армии, победу над большевиками и установление законности и правопорядка, дабы народ мог беспрепятственно избрать себе образ правления, который он пожелает, и осуществить великие идеи свободы, ныне провозглашенные по всему миру...» </w:t>
      </w:r>
    </w:p>
    <w:p w14:paraId="3F6979AC" w14:textId="77777777" w:rsidR="00113645" w:rsidRPr="00E7370A" w:rsidRDefault="00113645" w:rsidP="009F4E52">
      <w:pPr>
        <w:spacing w:after="0" w:line="240" w:lineRule="auto"/>
        <w:jc w:val="both"/>
        <w:rPr>
          <w:rFonts w:ascii="Times New Roman" w:hAnsi="Times New Roman" w:cs="Times New Roman"/>
          <w:sz w:val="16"/>
          <w:szCs w:val="16"/>
        </w:rPr>
      </w:pPr>
    </w:p>
    <w:p w14:paraId="4C6D8344" w14:textId="77777777" w:rsidR="00B94539" w:rsidRPr="00E7370A" w:rsidRDefault="00B9453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ноября 1918 г. съезд в Белой Церкви передал власть на Украине Директории – у власти Симон Петлюра (17326).</w:t>
      </w:r>
    </w:p>
    <w:p w14:paraId="2051A1FE" w14:textId="77777777" w:rsidR="00B94539" w:rsidRPr="00E7370A" w:rsidRDefault="00B94539" w:rsidP="009F4E52">
      <w:pPr>
        <w:spacing w:after="0" w:line="240" w:lineRule="auto"/>
        <w:jc w:val="both"/>
        <w:rPr>
          <w:rFonts w:ascii="Times New Roman" w:hAnsi="Times New Roman" w:cs="Times New Roman"/>
          <w:sz w:val="16"/>
          <w:szCs w:val="16"/>
        </w:rPr>
      </w:pPr>
    </w:p>
    <w:p w14:paraId="76C06264" w14:textId="77777777" w:rsidR="001A31C3" w:rsidRPr="00E7370A" w:rsidRDefault="001A31C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ноября 1918 провозглашена независимость Латвийской Республики (12629).</w:t>
      </w:r>
    </w:p>
    <w:p w14:paraId="4D8B7D5B" w14:textId="77777777" w:rsidR="001A31C3" w:rsidRPr="00E7370A" w:rsidRDefault="001A31C3" w:rsidP="009F4E52">
      <w:pPr>
        <w:spacing w:after="0" w:line="240" w:lineRule="auto"/>
        <w:jc w:val="both"/>
        <w:rPr>
          <w:rFonts w:ascii="Times New Roman" w:hAnsi="Times New Roman" w:cs="Times New Roman"/>
          <w:sz w:val="16"/>
          <w:szCs w:val="16"/>
        </w:rPr>
      </w:pPr>
    </w:p>
    <w:p w14:paraId="7B54DC9A" w14:textId="77777777" w:rsidR="00113645" w:rsidRPr="00E7370A" w:rsidRDefault="0011364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18 ноября</w:t>
      </w:r>
      <w:r w:rsidRPr="00E7370A">
        <w:rPr>
          <w:rFonts w:ascii="Times New Roman" w:hAnsi="Times New Roman" w:cs="Times New Roman"/>
          <w:sz w:val="16"/>
          <w:szCs w:val="16"/>
        </w:rPr>
        <w:t xml:space="preserve"> в 1918 году Латвия объявляет о своей независимости. Первым главой правительства Латвийской Республики избирается Карлис Улманис. Ситуация тогда была необычная: в Латвии фактически хозяйничали немцы, в конце года в латвийские порты вошли английские военные корабли, тогда же на большей части территории Латвии была установлена Советская власть. Национальный праздник Латвийской Республики — День провозглашения Латвийской Республики (14834).</w:t>
      </w:r>
    </w:p>
    <w:p w14:paraId="01A00A44" w14:textId="77777777" w:rsidR="00113645" w:rsidRPr="00E7370A" w:rsidRDefault="00113645" w:rsidP="009F4E52">
      <w:pPr>
        <w:spacing w:after="0" w:line="240" w:lineRule="auto"/>
        <w:jc w:val="both"/>
        <w:rPr>
          <w:rFonts w:ascii="Times New Roman" w:hAnsi="Times New Roman" w:cs="Times New Roman"/>
          <w:sz w:val="16"/>
          <w:szCs w:val="16"/>
        </w:rPr>
      </w:pPr>
    </w:p>
    <w:p w14:paraId="73B6922A" w14:textId="77777777" w:rsidR="00B94539" w:rsidRPr="00E7370A" w:rsidRDefault="00B9453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ноября</w:t>
      </w:r>
      <w:r w:rsidRPr="00E7370A">
        <w:rPr>
          <w:rFonts w:ascii="Times New Roman" w:hAnsi="Times New Roman" w:cs="Times New Roman"/>
          <w:bCs/>
          <w:sz w:val="16"/>
          <w:szCs w:val="16"/>
        </w:rPr>
        <w:t xml:space="preserve"> 1918 отмечается в Латвии как День независимости в память о создании в 1918 году первого национального правительства Карлиса Ульманиса. Между тем действительно независимым это правительство назвать сложно. Образовано оно было в условиях фактической оккупации страны Германией в ходе Первой мировой войны. По условиям </w:t>
      </w:r>
      <w:proofErr w:type="spellStart"/>
      <w:r w:rsidRPr="00E7370A">
        <w:rPr>
          <w:rFonts w:ascii="Times New Roman" w:hAnsi="Times New Roman" w:cs="Times New Roman"/>
          <w:bCs/>
          <w:sz w:val="16"/>
          <w:szCs w:val="16"/>
        </w:rPr>
        <w:t>Компьенского</w:t>
      </w:r>
      <w:proofErr w:type="spellEnd"/>
      <w:r w:rsidRPr="00E7370A">
        <w:rPr>
          <w:rFonts w:ascii="Times New Roman" w:hAnsi="Times New Roman" w:cs="Times New Roman"/>
          <w:bCs/>
          <w:sz w:val="16"/>
          <w:szCs w:val="16"/>
        </w:rPr>
        <w:t xml:space="preserve"> перемирия между Германией и странами Антанты (11 ноября 1918 года) немецкие войска на Восточном фронте (в отличие от Западного) не выводились сразу и полностью с оккупированных территорий. Им была поручена задача «бороться с большевизмом», в том числе и путем создания в странах Прибалтики местных правительств и формирования там собственных армий. </w:t>
      </w:r>
      <w:r w:rsidRPr="00E7370A">
        <w:rPr>
          <w:rFonts w:ascii="Times New Roman" w:hAnsi="Times New Roman" w:cs="Times New Roman"/>
          <w:sz w:val="16"/>
          <w:szCs w:val="16"/>
        </w:rPr>
        <w:t>18 ноября</w:t>
      </w:r>
      <w:r w:rsidRPr="00E7370A">
        <w:rPr>
          <w:rFonts w:ascii="Times New Roman" w:hAnsi="Times New Roman" w:cs="Times New Roman"/>
          <w:bCs/>
          <w:sz w:val="16"/>
          <w:szCs w:val="16"/>
        </w:rPr>
        <w:t xml:space="preserve"> представители прогермански настроенной латышской буржуазии и немецких баронов провозгласили независимость Латвии. Генеральный уполномоченный германского правительства Август </w:t>
      </w:r>
      <w:proofErr w:type="spellStart"/>
      <w:r w:rsidRPr="00E7370A">
        <w:rPr>
          <w:rFonts w:ascii="Times New Roman" w:hAnsi="Times New Roman" w:cs="Times New Roman"/>
          <w:bCs/>
          <w:sz w:val="16"/>
          <w:szCs w:val="16"/>
        </w:rPr>
        <w:t>Винниг</w:t>
      </w:r>
      <w:proofErr w:type="spellEnd"/>
      <w:r w:rsidRPr="00E7370A">
        <w:rPr>
          <w:rFonts w:ascii="Times New Roman" w:hAnsi="Times New Roman" w:cs="Times New Roman"/>
          <w:bCs/>
          <w:sz w:val="16"/>
          <w:szCs w:val="16"/>
        </w:rPr>
        <w:t xml:space="preserve"> позже в своих мемуарах назвал эту процедуру «опереточной игрой». «Сколачивание Народного совета из партий меньшинства было не чем иным, как сделкой за спиной у народа, мнение которого никто не спрашивал», — свидетельствует </w:t>
      </w:r>
      <w:proofErr w:type="spellStart"/>
      <w:r w:rsidRPr="00E7370A">
        <w:rPr>
          <w:rFonts w:ascii="Times New Roman" w:hAnsi="Times New Roman" w:cs="Times New Roman"/>
          <w:bCs/>
          <w:sz w:val="16"/>
          <w:szCs w:val="16"/>
        </w:rPr>
        <w:t>Винниг</w:t>
      </w:r>
      <w:proofErr w:type="spellEnd"/>
      <w:r w:rsidRPr="00E7370A">
        <w:rPr>
          <w:rFonts w:ascii="Times New Roman" w:hAnsi="Times New Roman" w:cs="Times New Roman"/>
          <w:bCs/>
          <w:sz w:val="16"/>
          <w:szCs w:val="16"/>
        </w:rPr>
        <w:t xml:space="preserve"> (17326).</w:t>
      </w:r>
    </w:p>
    <w:p w14:paraId="3E124FB1" w14:textId="77777777" w:rsidR="00B94539" w:rsidRPr="00E7370A" w:rsidRDefault="00B94539" w:rsidP="009F4E52">
      <w:pPr>
        <w:spacing w:after="0" w:line="240" w:lineRule="auto"/>
        <w:jc w:val="both"/>
        <w:rPr>
          <w:rFonts w:ascii="Times New Roman" w:hAnsi="Times New Roman" w:cs="Times New Roman"/>
          <w:sz w:val="16"/>
          <w:szCs w:val="16"/>
        </w:rPr>
      </w:pPr>
    </w:p>
    <w:p w14:paraId="5F881709" w14:textId="77777777" w:rsidR="00B94539" w:rsidRPr="00E7370A" w:rsidRDefault="00B9453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ноября 1918 Латвия была провозглашена республикой (3481). Латвийский "Народный совет" провозгласил независимость Латвии. Сформировано правительство во главе с </w:t>
      </w:r>
      <w:proofErr w:type="spellStart"/>
      <w:r w:rsidRPr="00E7370A">
        <w:rPr>
          <w:rFonts w:ascii="Times New Roman" w:hAnsi="Times New Roman" w:cs="Times New Roman"/>
          <w:sz w:val="16"/>
          <w:szCs w:val="16"/>
        </w:rPr>
        <w:t>К.Ульманисом</w:t>
      </w:r>
      <w:proofErr w:type="spellEnd"/>
      <w:r w:rsidRPr="00E7370A">
        <w:rPr>
          <w:rFonts w:ascii="Times New Roman" w:hAnsi="Times New Roman" w:cs="Times New Roman"/>
          <w:sz w:val="16"/>
          <w:szCs w:val="16"/>
        </w:rPr>
        <w:t xml:space="preserve"> (7593).</w:t>
      </w:r>
    </w:p>
    <w:p w14:paraId="02E89707" w14:textId="77777777" w:rsidR="00B94539" w:rsidRPr="00E7370A" w:rsidRDefault="00B94539" w:rsidP="009F4E52">
      <w:pPr>
        <w:spacing w:after="0" w:line="240" w:lineRule="auto"/>
        <w:jc w:val="both"/>
        <w:rPr>
          <w:rFonts w:ascii="Times New Roman" w:hAnsi="Times New Roman" w:cs="Times New Roman"/>
          <w:sz w:val="16"/>
          <w:szCs w:val="16"/>
        </w:rPr>
      </w:pPr>
    </w:p>
    <w:p w14:paraId="2FF6AA75" w14:textId="77777777" w:rsidR="00B94539" w:rsidRPr="00E7370A" w:rsidRDefault="00B9453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ноября 1918 Латвия объявила о своей независимости. Первым главой правительства стал Карлис Улманис. Этот день считается государственным праздником в Латвии (4962).</w:t>
      </w:r>
    </w:p>
    <w:p w14:paraId="24F605DA" w14:textId="77777777" w:rsidR="00B94539" w:rsidRPr="00E7370A" w:rsidRDefault="00B94539" w:rsidP="009F4E52">
      <w:pPr>
        <w:spacing w:after="0" w:line="240" w:lineRule="auto"/>
        <w:jc w:val="both"/>
        <w:rPr>
          <w:rFonts w:ascii="Times New Roman" w:hAnsi="Times New Roman" w:cs="Times New Roman"/>
          <w:sz w:val="16"/>
          <w:szCs w:val="16"/>
        </w:rPr>
      </w:pPr>
    </w:p>
    <w:p w14:paraId="0D4B4148" w14:textId="77777777" w:rsidR="00B94539" w:rsidRPr="00E7370A" w:rsidRDefault="00B9453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ноября 1918 вновь провозглашена независимость Латвии (17045).</w:t>
      </w:r>
    </w:p>
    <w:p w14:paraId="1B142CC4" w14:textId="77777777" w:rsidR="00B94539" w:rsidRPr="00E7370A" w:rsidRDefault="00B94539" w:rsidP="009F4E52">
      <w:pPr>
        <w:spacing w:after="0" w:line="240" w:lineRule="auto"/>
        <w:jc w:val="both"/>
        <w:rPr>
          <w:rFonts w:ascii="Times New Roman" w:hAnsi="Times New Roman" w:cs="Times New Roman"/>
          <w:sz w:val="16"/>
          <w:szCs w:val="16"/>
        </w:rPr>
      </w:pPr>
    </w:p>
    <w:p w14:paraId="70062B3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37B5299C" w14:textId="77777777" w:rsidR="000F2CE1" w:rsidRPr="00E7370A" w:rsidRDefault="000F2CE1" w:rsidP="009F4E52">
      <w:pPr>
        <w:spacing w:after="0" w:line="240" w:lineRule="auto"/>
        <w:jc w:val="both"/>
        <w:rPr>
          <w:rFonts w:ascii="Times New Roman" w:hAnsi="Times New Roman" w:cs="Times New Roman"/>
          <w:sz w:val="16"/>
          <w:szCs w:val="16"/>
        </w:rPr>
      </w:pPr>
    </w:p>
    <w:p w14:paraId="3C0A21E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ноября 1918 в Петрограде создано коммунистическое правительство Эстонии (4962).</w:t>
      </w:r>
    </w:p>
    <w:p w14:paraId="6BC3B21F" w14:textId="77777777" w:rsidR="000F2CE1" w:rsidRPr="00E7370A" w:rsidRDefault="000F2CE1" w:rsidP="009F4E52">
      <w:pPr>
        <w:spacing w:after="0" w:line="240" w:lineRule="auto"/>
        <w:jc w:val="both"/>
        <w:rPr>
          <w:rFonts w:ascii="Times New Roman" w:hAnsi="Times New Roman" w:cs="Times New Roman"/>
          <w:sz w:val="16"/>
          <w:szCs w:val="16"/>
        </w:rPr>
      </w:pPr>
    </w:p>
    <w:p w14:paraId="4D953E3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718137B8" w14:textId="77777777" w:rsidR="000F2CE1" w:rsidRPr="00E7370A" w:rsidRDefault="000F2CE1" w:rsidP="009F4E52">
      <w:pPr>
        <w:spacing w:after="0" w:line="240" w:lineRule="auto"/>
        <w:jc w:val="both"/>
        <w:rPr>
          <w:rFonts w:ascii="Times New Roman" w:hAnsi="Times New Roman" w:cs="Times New Roman"/>
          <w:sz w:val="16"/>
          <w:szCs w:val="16"/>
        </w:rPr>
      </w:pPr>
    </w:p>
    <w:p w14:paraId="0543895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ноября 1918 германские войска эвакуировались из Франции (3481).</w:t>
      </w:r>
    </w:p>
    <w:p w14:paraId="0AF81C2F" w14:textId="77777777" w:rsidR="000F2CE1" w:rsidRPr="00E7370A" w:rsidRDefault="000F2CE1" w:rsidP="009F4E52">
      <w:pPr>
        <w:spacing w:after="0" w:line="240" w:lineRule="auto"/>
        <w:jc w:val="both"/>
        <w:rPr>
          <w:rFonts w:ascii="Times New Roman" w:hAnsi="Times New Roman" w:cs="Times New Roman"/>
          <w:sz w:val="16"/>
          <w:szCs w:val="16"/>
        </w:rPr>
      </w:pPr>
    </w:p>
    <w:p w14:paraId="6B5DE12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ноября 1918 Венгрия была провозглашена республикой (3186).</w:t>
      </w:r>
    </w:p>
    <w:p w14:paraId="0B94A510" w14:textId="77777777" w:rsidR="000F2CE1" w:rsidRPr="00E7370A" w:rsidRDefault="000F2CE1" w:rsidP="009F4E52">
      <w:pPr>
        <w:spacing w:after="0" w:line="240" w:lineRule="auto"/>
        <w:jc w:val="both"/>
        <w:rPr>
          <w:rFonts w:ascii="Times New Roman" w:hAnsi="Times New Roman" w:cs="Times New Roman"/>
          <w:sz w:val="16"/>
          <w:szCs w:val="16"/>
        </w:rPr>
      </w:pPr>
    </w:p>
    <w:p w14:paraId="608D1A52" w14:textId="77777777" w:rsidR="00B94539" w:rsidRPr="00E7370A" w:rsidRDefault="00B9453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ноября 1918 г. Пилсудский организует в Варшаве временное народное правительство социалиста </w:t>
      </w:r>
      <w:proofErr w:type="spellStart"/>
      <w:r w:rsidRPr="00E7370A">
        <w:rPr>
          <w:rFonts w:ascii="Times New Roman" w:hAnsi="Times New Roman" w:cs="Times New Roman"/>
          <w:sz w:val="16"/>
          <w:szCs w:val="16"/>
        </w:rPr>
        <w:t>Морачевского</w:t>
      </w:r>
      <w:proofErr w:type="spellEnd"/>
      <w:r w:rsidRPr="00E7370A">
        <w:rPr>
          <w:rFonts w:ascii="Times New Roman" w:hAnsi="Times New Roman" w:cs="Times New Roman"/>
          <w:sz w:val="16"/>
          <w:szCs w:val="16"/>
        </w:rPr>
        <w:t xml:space="preserve"> (17326).</w:t>
      </w:r>
    </w:p>
    <w:p w14:paraId="2037AEE2" w14:textId="77777777" w:rsidR="00B94539" w:rsidRPr="00E7370A" w:rsidRDefault="00B94539" w:rsidP="009F4E52">
      <w:pPr>
        <w:spacing w:after="0" w:line="240" w:lineRule="auto"/>
        <w:jc w:val="both"/>
        <w:rPr>
          <w:rFonts w:ascii="Times New Roman" w:hAnsi="Times New Roman" w:cs="Times New Roman"/>
          <w:sz w:val="16"/>
          <w:szCs w:val="16"/>
        </w:rPr>
      </w:pPr>
    </w:p>
    <w:p w14:paraId="133CC79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ноября 1918 бельгийские войска вошли в Брюссель и в Антверпен (3481).</w:t>
      </w:r>
    </w:p>
    <w:p w14:paraId="1DC14A71" w14:textId="77777777" w:rsidR="000F2CE1" w:rsidRPr="00E7370A" w:rsidRDefault="000F2CE1" w:rsidP="009F4E52">
      <w:pPr>
        <w:spacing w:after="0" w:line="240" w:lineRule="auto"/>
        <w:jc w:val="both"/>
        <w:rPr>
          <w:rFonts w:ascii="Times New Roman" w:hAnsi="Times New Roman" w:cs="Times New Roman"/>
          <w:sz w:val="16"/>
          <w:szCs w:val="16"/>
        </w:rPr>
      </w:pPr>
    </w:p>
    <w:p w14:paraId="1B51841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ноября 1918 Уолт Дисней в составе Красного Креста отправился на фронт в Европу (4962).</w:t>
      </w:r>
    </w:p>
    <w:p w14:paraId="2144C17E" w14:textId="77777777" w:rsidR="000F2CE1" w:rsidRPr="00E7370A" w:rsidRDefault="000F2CE1" w:rsidP="009F4E52">
      <w:pPr>
        <w:spacing w:after="0" w:line="240" w:lineRule="auto"/>
        <w:jc w:val="both"/>
        <w:rPr>
          <w:rFonts w:ascii="Times New Roman" w:hAnsi="Times New Roman" w:cs="Times New Roman"/>
          <w:sz w:val="16"/>
          <w:szCs w:val="16"/>
        </w:rPr>
      </w:pPr>
    </w:p>
    <w:p w14:paraId="65BFCA8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09C96906" w14:textId="77777777" w:rsidR="000F2CE1" w:rsidRPr="00E7370A" w:rsidRDefault="000F2CE1" w:rsidP="009F4E52">
      <w:pPr>
        <w:spacing w:after="0" w:line="240" w:lineRule="auto"/>
        <w:jc w:val="both"/>
        <w:rPr>
          <w:rFonts w:ascii="Times New Roman" w:hAnsi="Times New Roman" w:cs="Times New Roman"/>
          <w:sz w:val="16"/>
          <w:szCs w:val="16"/>
        </w:rPr>
      </w:pPr>
    </w:p>
    <w:p w14:paraId="0ECEC5B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ноября 1918 Протоколы заседаний Президиума ВСНХ. II. 6,10. Поручить </w:t>
      </w:r>
      <w:proofErr w:type="spellStart"/>
      <w:r w:rsidRPr="00E7370A">
        <w:rPr>
          <w:rFonts w:ascii="Times New Roman" w:hAnsi="Times New Roman" w:cs="Times New Roman"/>
          <w:sz w:val="16"/>
          <w:szCs w:val="16"/>
        </w:rPr>
        <w:t>Комгосоору</w:t>
      </w:r>
      <w:proofErr w:type="spellEnd"/>
      <w:r w:rsidRPr="00E7370A">
        <w:rPr>
          <w:rFonts w:ascii="Times New Roman" w:hAnsi="Times New Roman" w:cs="Times New Roman"/>
          <w:sz w:val="16"/>
          <w:szCs w:val="16"/>
        </w:rPr>
        <w:t xml:space="preserve"> в кратчайший срок провести слияние, образо</w:t>
      </w:r>
      <w:r w:rsidRPr="00E7370A">
        <w:rPr>
          <w:rFonts w:ascii="Times New Roman" w:hAnsi="Times New Roman" w:cs="Times New Roman"/>
          <w:sz w:val="16"/>
          <w:szCs w:val="16"/>
        </w:rPr>
        <w:softHyphen/>
        <w:t xml:space="preserve">вав единую комиссию по судостроению при </w:t>
      </w:r>
      <w:proofErr w:type="spellStart"/>
      <w:r w:rsidRPr="00E7370A">
        <w:rPr>
          <w:rFonts w:ascii="Times New Roman" w:hAnsi="Times New Roman" w:cs="Times New Roman"/>
          <w:sz w:val="16"/>
          <w:szCs w:val="16"/>
        </w:rPr>
        <w:t>Комгосооре</w:t>
      </w:r>
      <w:proofErr w:type="spellEnd"/>
      <w:r w:rsidRPr="00E7370A">
        <w:rPr>
          <w:rFonts w:ascii="Times New Roman" w:hAnsi="Times New Roman" w:cs="Times New Roman"/>
          <w:sz w:val="16"/>
          <w:szCs w:val="16"/>
        </w:rPr>
        <w:t xml:space="preserve"> с участием представителей </w:t>
      </w:r>
      <w:proofErr w:type="spellStart"/>
      <w:r w:rsidRPr="00E7370A">
        <w:rPr>
          <w:rFonts w:ascii="Times New Roman" w:hAnsi="Times New Roman" w:cs="Times New Roman"/>
          <w:sz w:val="16"/>
          <w:szCs w:val="16"/>
        </w:rPr>
        <w:t>Главода</w:t>
      </w:r>
      <w:proofErr w:type="spellEnd"/>
      <w:r w:rsidRPr="00E7370A">
        <w:rPr>
          <w:rFonts w:ascii="Times New Roman" w:hAnsi="Times New Roman" w:cs="Times New Roman"/>
          <w:sz w:val="16"/>
          <w:szCs w:val="16"/>
        </w:rPr>
        <w:t>; поручить председателю ВСНХ утвердить положение о комиссии, штаты и ее состав. (РГАЭ. Ф.3429.Оп.</w:t>
      </w:r>
      <w:proofErr w:type="gramStart"/>
      <w:r w:rsidRPr="00E7370A">
        <w:rPr>
          <w:rFonts w:ascii="Times New Roman" w:hAnsi="Times New Roman" w:cs="Times New Roman"/>
          <w:sz w:val="16"/>
          <w:szCs w:val="16"/>
        </w:rPr>
        <w:t>1.Д.</w:t>
      </w:r>
      <w:proofErr w:type="gramEnd"/>
      <w:r w:rsidRPr="00E7370A">
        <w:rPr>
          <w:rFonts w:ascii="Times New Roman" w:hAnsi="Times New Roman" w:cs="Times New Roman"/>
          <w:sz w:val="16"/>
          <w:szCs w:val="16"/>
        </w:rPr>
        <w:t xml:space="preserve"> 169. Л. 1-6.) (10711,648).</w:t>
      </w:r>
    </w:p>
    <w:p w14:paraId="2D83388C" w14:textId="77777777" w:rsidR="000F2CE1" w:rsidRPr="00E7370A" w:rsidRDefault="000F2CE1" w:rsidP="009F4E52">
      <w:pPr>
        <w:spacing w:after="0" w:line="240" w:lineRule="auto"/>
        <w:jc w:val="both"/>
        <w:rPr>
          <w:rFonts w:ascii="Times New Roman" w:hAnsi="Times New Roman" w:cs="Times New Roman"/>
          <w:sz w:val="16"/>
          <w:szCs w:val="16"/>
        </w:rPr>
      </w:pPr>
    </w:p>
    <w:p w14:paraId="1E1D288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5FA7A7F1" w14:textId="77777777" w:rsidR="000F2CE1" w:rsidRPr="00E7370A" w:rsidRDefault="000F2CE1" w:rsidP="009F4E52">
      <w:pPr>
        <w:spacing w:after="0" w:line="240" w:lineRule="auto"/>
        <w:jc w:val="both"/>
        <w:rPr>
          <w:rFonts w:ascii="Times New Roman" w:hAnsi="Times New Roman" w:cs="Times New Roman"/>
          <w:sz w:val="16"/>
          <w:szCs w:val="16"/>
        </w:rPr>
      </w:pPr>
    </w:p>
    <w:p w14:paraId="3DE2A28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19 ноября 1918 Советские войска вошли в Белгород, оставленный германскими оккупантами (4216).</w:t>
      </w:r>
    </w:p>
    <w:p w14:paraId="3A8267BE" w14:textId="77777777" w:rsidR="000F2CE1" w:rsidRPr="00E7370A" w:rsidRDefault="000F2CE1" w:rsidP="009F4E52">
      <w:pPr>
        <w:spacing w:after="0" w:line="240" w:lineRule="auto"/>
        <w:jc w:val="both"/>
        <w:rPr>
          <w:rFonts w:ascii="Times New Roman" w:hAnsi="Times New Roman" w:cs="Times New Roman"/>
          <w:sz w:val="16"/>
          <w:szCs w:val="16"/>
        </w:rPr>
      </w:pPr>
    </w:p>
    <w:p w14:paraId="37D2B52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ноября 1918 войска украинской Директории начали наступление на Киев (4216).</w:t>
      </w:r>
    </w:p>
    <w:p w14:paraId="297D27F6" w14:textId="77777777" w:rsidR="000F2CE1" w:rsidRPr="00E7370A" w:rsidRDefault="000F2CE1" w:rsidP="009F4E52">
      <w:pPr>
        <w:spacing w:after="0" w:line="240" w:lineRule="auto"/>
        <w:jc w:val="both"/>
        <w:rPr>
          <w:rFonts w:ascii="Times New Roman" w:hAnsi="Times New Roman" w:cs="Times New Roman"/>
          <w:sz w:val="16"/>
          <w:szCs w:val="16"/>
        </w:rPr>
      </w:pPr>
    </w:p>
    <w:p w14:paraId="4172CD14" w14:textId="77777777" w:rsidR="006C316C"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6C324165" w14:textId="77777777" w:rsidR="006C316C" w:rsidRPr="00E7370A" w:rsidRDefault="006C316C" w:rsidP="009F4E52">
      <w:pPr>
        <w:spacing w:after="0" w:line="240" w:lineRule="auto"/>
        <w:jc w:val="both"/>
        <w:rPr>
          <w:rFonts w:ascii="Times New Roman" w:hAnsi="Times New Roman" w:cs="Times New Roman"/>
          <w:sz w:val="16"/>
          <w:szCs w:val="16"/>
        </w:rPr>
      </w:pPr>
    </w:p>
    <w:p w14:paraId="5F03A452" w14:textId="77777777" w:rsidR="006C316C" w:rsidRPr="00E7370A" w:rsidRDefault="006C316C"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bCs/>
          <w:sz w:val="16"/>
          <w:szCs w:val="16"/>
        </w:rPr>
        <w:t xml:space="preserve">19 ноября </w:t>
      </w:r>
      <w:r w:rsidRPr="00E7370A">
        <w:rPr>
          <w:rFonts w:ascii="Times New Roman" w:hAnsi="Times New Roman" w:cs="Times New Roman"/>
          <w:sz w:val="16"/>
          <w:szCs w:val="16"/>
        </w:rPr>
        <w:t xml:space="preserve">в 1918 году в речи на I Всероссийском съезде работниц </w:t>
      </w:r>
      <w:proofErr w:type="gramStart"/>
      <w:r w:rsidRPr="00E7370A">
        <w:rPr>
          <w:rFonts w:ascii="Times New Roman" w:hAnsi="Times New Roman" w:cs="Times New Roman"/>
          <w:sz w:val="16"/>
          <w:szCs w:val="16"/>
        </w:rPr>
        <w:t>В.И</w:t>
      </w:r>
      <w:proofErr w:type="gramEnd"/>
      <w:r w:rsidRPr="00E7370A">
        <w:rPr>
          <w:rFonts w:ascii="Times New Roman" w:hAnsi="Times New Roman" w:cs="Times New Roman"/>
          <w:sz w:val="16"/>
          <w:szCs w:val="16"/>
        </w:rPr>
        <w:t xml:space="preserve"> Ленин говорил: «Бороться с религиозными предрассудками надо чрезвычайно осторожно; много вреда приносят те, которые вносят в эту борьбу оскорбление религиозного чувства. Нужно бороться путем пропаганды, путем просвещения. Внося остроту в борьбу, мы можем озлобить массу; такая борьба укрепляет деление масс по принципу религии, наша же сила в единении. Самый глубокий источник религиозных предрассудков — это нищета и темнота; с этим злом и должны мы бороться»</w:t>
      </w:r>
    </w:p>
    <w:p w14:paraId="29C3B588" w14:textId="77777777" w:rsidR="006C316C" w:rsidRPr="00E7370A" w:rsidRDefault="006C316C" w:rsidP="009F4E52">
      <w:pPr>
        <w:spacing w:after="0" w:line="240" w:lineRule="auto"/>
        <w:jc w:val="both"/>
        <w:rPr>
          <w:rFonts w:ascii="Times New Roman" w:hAnsi="Times New Roman" w:cs="Times New Roman"/>
          <w:sz w:val="16"/>
          <w:szCs w:val="16"/>
        </w:rPr>
      </w:pPr>
    </w:p>
    <w:p w14:paraId="5417F0C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357D0259" w14:textId="77777777" w:rsidR="000F2CE1" w:rsidRPr="00E7370A" w:rsidRDefault="000F2CE1" w:rsidP="009F4E52">
      <w:pPr>
        <w:spacing w:after="0" w:line="240" w:lineRule="auto"/>
        <w:jc w:val="both"/>
        <w:rPr>
          <w:rFonts w:ascii="Times New Roman" w:hAnsi="Times New Roman" w:cs="Times New Roman"/>
          <w:sz w:val="16"/>
          <w:szCs w:val="16"/>
        </w:rPr>
      </w:pPr>
    </w:p>
    <w:p w14:paraId="2C96527A" w14:textId="77777777" w:rsidR="0040378E" w:rsidRPr="00E7370A" w:rsidRDefault="0040378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ноября 1918 первый полет </w:t>
      </w:r>
      <w:proofErr w:type="spellStart"/>
      <w:r w:rsidRPr="00E7370A">
        <w:rPr>
          <w:rFonts w:ascii="Times New Roman" w:hAnsi="Times New Roman" w:cs="Times New Roman"/>
          <w:sz w:val="16"/>
          <w:szCs w:val="16"/>
        </w:rPr>
        <w:t>Marinens</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Flyvebaatfabrikk</w:t>
      </w:r>
      <w:proofErr w:type="spellEnd"/>
      <w:r w:rsidRPr="00E7370A">
        <w:rPr>
          <w:rFonts w:ascii="Times New Roman" w:hAnsi="Times New Roman" w:cs="Times New Roman"/>
          <w:sz w:val="16"/>
          <w:szCs w:val="16"/>
        </w:rPr>
        <w:t xml:space="preserve"> MF5 (20343).</w:t>
      </w:r>
    </w:p>
    <w:p w14:paraId="1DE6ECFC" w14:textId="77777777" w:rsidR="0040378E" w:rsidRPr="00E7370A" w:rsidRDefault="0040378E" w:rsidP="009F4E52">
      <w:pPr>
        <w:spacing w:after="0" w:line="240" w:lineRule="auto"/>
        <w:jc w:val="both"/>
        <w:rPr>
          <w:rFonts w:ascii="Times New Roman" w:hAnsi="Times New Roman" w:cs="Times New Roman"/>
          <w:sz w:val="16"/>
          <w:szCs w:val="16"/>
        </w:rPr>
      </w:pPr>
    </w:p>
    <w:p w14:paraId="17CFD4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ноября 1918 в Берлине Эберт - Пред. совета народных комиссаров, на съезде солдатских и рабочих депутатов старается убедить участников согласиться на проведение выборов в Национальную ассамблею, намеченных на 19 января 1919 (3481).</w:t>
      </w:r>
    </w:p>
    <w:p w14:paraId="1B0771CF" w14:textId="77777777" w:rsidR="000F2CE1" w:rsidRPr="00E7370A" w:rsidRDefault="000F2CE1" w:rsidP="009F4E52">
      <w:pPr>
        <w:spacing w:after="0" w:line="240" w:lineRule="auto"/>
        <w:jc w:val="both"/>
        <w:rPr>
          <w:rFonts w:ascii="Times New Roman" w:hAnsi="Times New Roman" w:cs="Times New Roman"/>
          <w:sz w:val="16"/>
          <w:szCs w:val="16"/>
        </w:rPr>
      </w:pPr>
    </w:p>
    <w:p w14:paraId="07A5DFA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ноября 1918 Берлин. Совещание председателя СНУ </w:t>
      </w:r>
      <w:proofErr w:type="spellStart"/>
      <w:r w:rsidRPr="00E7370A">
        <w:rPr>
          <w:rFonts w:ascii="Times New Roman" w:hAnsi="Times New Roman" w:cs="Times New Roman"/>
          <w:sz w:val="16"/>
          <w:szCs w:val="16"/>
        </w:rPr>
        <w:t>Ф.Эберта</w:t>
      </w:r>
      <w:proofErr w:type="spellEnd"/>
      <w:r w:rsidRPr="00E7370A">
        <w:rPr>
          <w:rFonts w:ascii="Times New Roman" w:hAnsi="Times New Roman" w:cs="Times New Roman"/>
          <w:sz w:val="16"/>
          <w:szCs w:val="16"/>
        </w:rPr>
        <w:t xml:space="preserve"> с представителями СРСД; определена дата выборов в Национальную Ассамблею - 19.01.1919 г. (7446).</w:t>
      </w:r>
    </w:p>
    <w:p w14:paraId="0182C2A6" w14:textId="77777777" w:rsidR="000F2CE1" w:rsidRPr="00E7370A" w:rsidRDefault="000F2CE1" w:rsidP="009F4E52">
      <w:pPr>
        <w:spacing w:after="0" w:line="240" w:lineRule="auto"/>
        <w:jc w:val="both"/>
        <w:rPr>
          <w:rFonts w:ascii="Times New Roman" w:hAnsi="Times New Roman" w:cs="Times New Roman"/>
          <w:sz w:val="16"/>
          <w:szCs w:val="16"/>
        </w:rPr>
      </w:pPr>
    </w:p>
    <w:p w14:paraId="107202C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ноября 1918 Завершено разоружение и эвакуация германских войск с территории Польши 1918.12.16 Варшава. На объединительном съезде </w:t>
      </w:r>
      <w:proofErr w:type="spellStart"/>
      <w:r w:rsidRPr="00E7370A">
        <w:rPr>
          <w:rFonts w:ascii="Times New Roman" w:hAnsi="Times New Roman" w:cs="Times New Roman"/>
          <w:sz w:val="16"/>
          <w:szCs w:val="16"/>
        </w:rPr>
        <w:t>СДКПиЛ</w:t>
      </w:r>
      <w:proofErr w:type="spellEnd"/>
      <w:r w:rsidRPr="00E7370A">
        <w:rPr>
          <w:rFonts w:ascii="Times New Roman" w:hAnsi="Times New Roman" w:cs="Times New Roman"/>
          <w:sz w:val="16"/>
          <w:szCs w:val="16"/>
        </w:rPr>
        <w:t xml:space="preserve"> и ППС(л) создана Коммунистическая Рабочая Партия Польши (КРПП) во главе с </w:t>
      </w:r>
      <w:proofErr w:type="spellStart"/>
      <w:r w:rsidRPr="00E7370A">
        <w:rPr>
          <w:rFonts w:ascii="Times New Roman" w:hAnsi="Times New Roman" w:cs="Times New Roman"/>
          <w:sz w:val="16"/>
          <w:szCs w:val="16"/>
        </w:rPr>
        <w:t>А.Варшавским</w:t>
      </w:r>
      <w:proofErr w:type="spellEnd"/>
      <w:r w:rsidRPr="00E7370A">
        <w:rPr>
          <w:rFonts w:ascii="Times New Roman" w:hAnsi="Times New Roman" w:cs="Times New Roman"/>
          <w:sz w:val="16"/>
          <w:szCs w:val="16"/>
        </w:rPr>
        <w:t xml:space="preserve"> (7451).</w:t>
      </w:r>
    </w:p>
    <w:p w14:paraId="00E0F658" w14:textId="77777777" w:rsidR="000F2CE1" w:rsidRPr="00E7370A" w:rsidRDefault="000F2CE1" w:rsidP="009F4E52">
      <w:pPr>
        <w:spacing w:after="0" w:line="240" w:lineRule="auto"/>
        <w:jc w:val="both"/>
        <w:rPr>
          <w:rFonts w:ascii="Times New Roman" w:hAnsi="Times New Roman" w:cs="Times New Roman"/>
          <w:sz w:val="16"/>
          <w:szCs w:val="16"/>
        </w:rPr>
      </w:pPr>
    </w:p>
    <w:p w14:paraId="5157447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BEAEEDA" w14:textId="77777777" w:rsidR="000F2CE1" w:rsidRPr="00E7370A" w:rsidRDefault="000F2CE1" w:rsidP="009F4E52">
      <w:pPr>
        <w:spacing w:after="0" w:line="240" w:lineRule="auto"/>
        <w:jc w:val="both"/>
        <w:rPr>
          <w:rFonts w:ascii="Times New Roman" w:hAnsi="Times New Roman" w:cs="Times New Roman"/>
          <w:sz w:val="16"/>
          <w:szCs w:val="16"/>
        </w:rPr>
      </w:pPr>
    </w:p>
    <w:p w14:paraId="1ED9E575" w14:textId="77777777" w:rsidR="007C3D9C" w:rsidRPr="00E7370A" w:rsidRDefault="007C3D9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ноября 1918 г. авиационные комиссары А.В. Можаев, К.В. </w:t>
      </w:r>
      <w:proofErr w:type="spellStart"/>
      <w:r w:rsidRPr="00E7370A">
        <w:rPr>
          <w:rFonts w:ascii="Times New Roman" w:hAnsi="Times New Roman" w:cs="Times New Roman"/>
          <w:sz w:val="16"/>
          <w:szCs w:val="16"/>
        </w:rPr>
        <w:t>Акашев</w:t>
      </w:r>
      <w:proofErr w:type="spellEnd"/>
      <w:r w:rsidRPr="00E7370A">
        <w:rPr>
          <w:rFonts w:ascii="Times New Roman" w:hAnsi="Times New Roman" w:cs="Times New Roman"/>
          <w:sz w:val="16"/>
          <w:szCs w:val="16"/>
        </w:rPr>
        <w:t xml:space="preserve">, С.Г. Андреев, а также «левые» из </w:t>
      </w:r>
      <w:proofErr w:type="spellStart"/>
      <w:r w:rsidRPr="00E7370A">
        <w:rPr>
          <w:rFonts w:ascii="Times New Roman" w:hAnsi="Times New Roman" w:cs="Times New Roman"/>
          <w:sz w:val="16"/>
          <w:szCs w:val="16"/>
        </w:rPr>
        <w:t>Авиасовета</w:t>
      </w:r>
      <w:proofErr w:type="spellEnd"/>
      <w:r w:rsidRPr="00E7370A">
        <w:rPr>
          <w:rFonts w:ascii="Times New Roman" w:hAnsi="Times New Roman" w:cs="Times New Roman"/>
          <w:sz w:val="16"/>
          <w:szCs w:val="16"/>
        </w:rPr>
        <w:t xml:space="preserve"> во главе с А.В. Сергеевым провели первую «реорганизацию» старого Управления ВВФ путем переаттестации и последующего увольнения не принявших Советскую власть нескольких десятков сотрудников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(19566).</w:t>
      </w:r>
    </w:p>
    <w:p w14:paraId="28447F30" w14:textId="77777777" w:rsidR="007C3D9C" w:rsidRPr="00E7370A" w:rsidRDefault="007C3D9C" w:rsidP="009F4E52">
      <w:pPr>
        <w:spacing w:after="0" w:line="240" w:lineRule="auto"/>
        <w:jc w:val="both"/>
        <w:rPr>
          <w:rFonts w:ascii="Times New Roman" w:hAnsi="Times New Roman" w:cs="Times New Roman"/>
          <w:sz w:val="16"/>
          <w:szCs w:val="16"/>
        </w:rPr>
      </w:pPr>
    </w:p>
    <w:p w14:paraId="01D4A310" w14:textId="77777777" w:rsidR="00624569" w:rsidRPr="005807AE" w:rsidRDefault="00624569"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20</w:t>
      </w:r>
      <w:r w:rsidRPr="005807AE">
        <w:rPr>
          <w:rFonts w:ascii="Times New Roman" w:hAnsi="Times New Roman" w:cs="Times New Roman"/>
          <w:color w:val="0070C0"/>
          <w:sz w:val="16"/>
          <w:szCs w:val="16"/>
        </w:rPr>
        <w:t xml:space="preserve"> ноября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приказом начальника 1-й Симбирской железной дивизии</w:t>
      </w:r>
      <w:r>
        <w:rPr>
          <w:rFonts w:ascii="Times New Roman" w:hAnsi="Times New Roman" w:cs="Times New Roman"/>
          <w:color w:val="0070C0"/>
          <w:sz w:val="16"/>
          <w:szCs w:val="16"/>
        </w:rPr>
        <w:t xml:space="preserve"> № 39</w:t>
      </w:r>
      <w:r w:rsidRPr="005807AE">
        <w:rPr>
          <w:rFonts w:ascii="Times New Roman" w:hAnsi="Times New Roman" w:cs="Times New Roman"/>
          <w:color w:val="0070C0"/>
          <w:sz w:val="16"/>
          <w:szCs w:val="16"/>
        </w:rPr>
        <w:t xml:space="preserve"> 3-й истребительной авиаотряд /</w:t>
      </w:r>
      <w:proofErr w:type="spellStart"/>
      <w:r w:rsidRPr="005807AE">
        <w:rPr>
          <w:rFonts w:ascii="Times New Roman" w:hAnsi="Times New Roman" w:cs="Times New Roman"/>
          <w:color w:val="0070C0"/>
          <w:sz w:val="16"/>
          <w:szCs w:val="16"/>
        </w:rPr>
        <w:t>комацдир</w:t>
      </w:r>
      <w:proofErr w:type="spellEnd"/>
      <w:r w:rsidRPr="005807AE">
        <w:rPr>
          <w:rFonts w:ascii="Times New Roman" w:hAnsi="Times New Roman" w:cs="Times New Roman"/>
          <w:color w:val="0070C0"/>
          <w:sz w:val="16"/>
          <w:szCs w:val="16"/>
        </w:rPr>
        <w:t xml:space="preserve"> отряда </w:t>
      </w:r>
      <w:proofErr w:type="spellStart"/>
      <w:r w:rsidRPr="005807AE">
        <w:rPr>
          <w:rFonts w:ascii="Times New Roman" w:hAnsi="Times New Roman" w:cs="Times New Roman"/>
          <w:color w:val="0070C0"/>
          <w:sz w:val="16"/>
          <w:szCs w:val="16"/>
        </w:rPr>
        <w:t>А.Т.Кожевни</w:t>
      </w:r>
      <w:r w:rsidRPr="005807AE">
        <w:rPr>
          <w:rFonts w:ascii="Times New Roman" w:hAnsi="Times New Roman" w:cs="Times New Roman"/>
          <w:color w:val="0070C0"/>
          <w:sz w:val="16"/>
          <w:szCs w:val="16"/>
        </w:rPr>
        <w:softHyphen/>
        <w:t>к</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в</w:t>
      </w:r>
      <w:proofErr w:type="spell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за энергичную и неустанную работу во время всех боевых </w:t>
      </w:r>
      <w:proofErr w:type="spellStart"/>
      <w:r w:rsidRPr="005807AE">
        <w:rPr>
          <w:rFonts w:ascii="Times New Roman" w:hAnsi="Times New Roman" w:cs="Times New Roman"/>
          <w:color w:val="0070C0"/>
          <w:sz w:val="16"/>
          <w:szCs w:val="16"/>
        </w:rPr>
        <w:t>опер</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цпй</w:t>
      </w:r>
      <w:proofErr w:type="spellEnd"/>
      <w:r w:rsidRPr="005807AE">
        <w:rPr>
          <w:rFonts w:ascii="Times New Roman" w:hAnsi="Times New Roman" w:cs="Times New Roman"/>
          <w:color w:val="0070C0"/>
          <w:sz w:val="16"/>
          <w:szCs w:val="16"/>
        </w:rPr>
        <w:t xml:space="preserve"> дивизии на </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осточном Фронте переименован в 3-й Железный авиационный отряд потребителей»</w:t>
      </w:r>
      <w:r>
        <w:rPr>
          <w:rFonts w:ascii="Times New Roman" w:hAnsi="Times New Roman" w:cs="Times New Roman"/>
          <w:color w:val="0070C0"/>
          <w:sz w:val="16"/>
          <w:szCs w:val="16"/>
        </w:rPr>
        <w:t>.</w:t>
      </w:r>
    </w:p>
    <w:p w14:paraId="55803AEF" w14:textId="77777777" w:rsidR="00624569" w:rsidRDefault="00624569"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Ц</w:t>
      </w:r>
      <w:r w:rsidRPr="005807AE">
        <w:rPr>
          <w:rFonts w:ascii="Times New Roman" w:hAnsi="Times New Roman" w:cs="Times New Roman"/>
          <w:color w:val="0070C0"/>
          <w:sz w:val="16"/>
          <w:szCs w:val="16"/>
        </w:rPr>
        <w:t>ГАСА,</w:t>
      </w:r>
      <w:r>
        <w:rPr>
          <w:rFonts w:ascii="Times New Roman" w:hAnsi="Times New Roman" w:cs="Times New Roman"/>
          <w:color w:val="0070C0"/>
          <w:sz w:val="16"/>
          <w:szCs w:val="16"/>
        </w:rPr>
        <w:t xml:space="preserve"> ф. </w:t>
      </w:r>
      <w:r w:rsidRPr="005807AE">
        <w:rPr>
          <w:rFonts w:ascii="Times New Roman" w:hAnsi="Times New Roman" w:cs="Times New Roman"/>
          <w:color w:val="0070C0"/>
          <w:sz w:val="16"/>
          <w:szCs w:val="16"/>
        </w:rPr>
        <w:t>157,</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оп. </w:t>
      </w:r>
      <w:r>
        <w:rPr>
          <w:rFonts w:ascii="Times New Roman" w:hAnsi="Times New Roman" w:cs="Times New Roman"/>
          <w:color w:val="0070C0"/>
          <w:sz w:val="16"/>
          <w:szCs w:val="16"/>
        </w:rPr>
        <w:t>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221,</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354/</w:t>
      </w:r>
      <w:r>
        <w:rPr>
          <w:rFonts w:ascii="Times New Roman" w:hAnsi="Times New Roman" w:cs="Times New Roman"/>
          <w:color w:val="0070C0"/>
          <w:sz w:val="16"/>
          <w:szCs w:val="16"/>
        </w:rPr>
        <w:t xml:space="preserve"> (23370).</w:t>
      </w:r>
    </w:p>
    <w:p w14:paraId="3361BD6A" w14:textId="77777777" w:rsidR="00624569" w:rsidRPr="005807AE" w:rsidRDefault="00624569" w:rsidP="009F4E52">
      <w:pPr>
        <w:spacing w:after="0" w:line="240" w:lineRule="auto"/>
        <w:jc w:val="both"/>
        <w:rPr>
          <w:rFonts w:ascii="Times New Roman" w:hAnsi="Times New Roman" w:cs="Times New Roman"/>
          <w:color w:val="0070C0"/>
          <w:sz w:val="16"/>
          <w:szCs w:val="16"/>
        </w:rPr>
      </w:pPr>
    </w:p>
    <w:p w14:paraId="66D02B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ноября 1918 КА захватила Псков (2239).</w:t>
      </w:r>
    </w:p>
    <w:p w14:paraId="5B1EF061" w14:textId="77777777" w:rsidR="000F2CE1" w:rsidRPr="00E7370A" w:rsidRDefault="000F2CE1" w:rsidP="009F4E52">
      <w:pPr>
        <w:spacing w:after="0" w:line="240" w:lineRule="auto"/>
        <w:jc w:val="both"/>
        <w:rPr>
          <w:rFonts w:ascii="Times New Roman" w:hAnsi="Times New Roman" w:cs="Times New Roman"/>
          <w:sz w:val="16"/>
          <w:szCs w:val="16"/>
        </w:rPr>
      </w:pPr>
    </w:p>
    <w:p w14:paraId="4CF895C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7796B347" w14:textId="77777777" w:rsidR="000F2CE1" w:rsidRPr="00E7370A" w:rsidRDefault="000F2CE1" w:rsidP="009F4E52">
      <w:pPr>
        <w:spacing w:after="0" w:line="240" w:lineRule="auto"/>
        <w:jc w:val="both"/>
        <w:rPr>
          <w:rFonts w:ascii="Times New Roman" w:hAnsi="Times New Roman" w:cs="Times New Roman"/>
          <w:sz w:val="16"/>
          <w:szCs w:val="16"/>
        </w:rPr>
      </w:pPr>
    </w:p>
    <w:p w14:paraId="6B68AFA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ноября 1918 был образован СРКО во главе с В.И.Л. Наделили чрезвычайными правами и </w:t>
      </w:r>
      <w:proofErr w:type="spellStart"/>
      <w:r w:rsidRPr="00E7370A">
        <w:rPr>
          <w:rFonts w:ascii="Times New Roman" w:hAnsi="Times New Roman" w:cs="Times New Roman"/>
          <w:sz w:val="16"/>
          <w:szCs w:val="16"/>
        </w:rPr>
        <w:t>неограничеснными</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полномичиями</w:t>
      </w:r>
      <w:proofErr w:type="spellEnd"/>
      <w:r w:rsidRPr="00E7370A">
        <w:rPr>
          <w:rFonts w:ascii="Times New Roman" w:hAnsi="Times New Roman" w:cs="Times New Roman"/>
          <w:sz w:val="16"/>
          <w:szCs w:val="16"/>
        </w:rPr>
        <w:t xml:space="preserve"> для объединения промышленности, транспорта и продовольственного снабжения. Ему подчинили </w:t>
      </w:r>
      <w:proofErr w:type="spellStart"/>
      <w:r w:rsidRPr="00E7370A">
        <w:rPr>
          <w:rFonts w:ascii="Times New Roman" w:hAnsi="Times New Roman" w:cs="Times New Roman"/>
          <w:sz w:val="16"/>
          <w:szCs w:val="16"/>
        </w:rPr>
        <w:t>Чрезкомснаб</w:t>
      </w:r>
      <w:proofErr w:type="spellEnd"/>
      <w:r w:rsidRPr="00E7370A">
        <w:rPr>
          <w:rFonts w:ascii="Times New Roman" w:hAnsi="Times New Roman" w:cs="Times New Roman"/>
          <w:sz w:val="16"/>
          <w:szCs w:val="16"/>
        </w:rPr>
        <w:t xml:space="preserve"> (5484,122).</w:t>
      </w:r>
    </w:p>
    <w:p w14:paraId="2A27025E" w14:textId="77777777" w:rsidR="000F2CE1" w:rsidRPr="00E7370A" w:rsidRDefault="000F2CE1" w:rsidP="009F4E52">
      <w:pPr>
        <w:spacing w:after="0" w:line="240" w:lineRule="auto"/>
        <w:jc w:val="both"/>
        <w:rPr>
          <w:rFonts w:ascii="Times New Roman" w:hAnsi="Times New Roman" w:cs="Times New Roman"/>
          <w:sz w:val="16"/>
          <w:szCs w:val="16"/>
        </w:rPr>
      </w:pPr>
    </w:p>
    <w:p w14:paraId="3592974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ноября 1918 большевики создали Временное правительство Украины во главе с Ю. Пятаковым (4962).</w:t>
      </w:r>
    </w:p>
    <w:p w14:paraId="53C180EA" w14:textId="77777777" w:rsidR="000F2CE1" w:rsidRPr="00E7370A" w:rsidRDefault="000F2CE1" w:rsidP="009F4E52">
      <w:pPr>
        <w:spacing w:after="0" w:line="240" w:lineRule="auto"/>
        <w:jc w:val="both"/>
        <w:rPr>
          <w:rFonts w:ascii="Times New Roman" w:hAnsi="Times New Roman" w:cs="Times New Roman"/>
          <w:sz w:val="16"/>
          <w:szCs w:val="16"/>
        </w:rPr>
      </w:pPr>
    </w:p>
    <w:p w14:paraId="417B64D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35D8E2DA" w14:textId="77777777" w:rsidR="000F2CE1" w:rsidRPr="00E7370A" w:rsidRDefault="000F2CE1" w:rsidP="009F4E52">
      <w:pPr>
        <w:spacing w:after="0" w:line="240" w:lineRule="auto"/>
        <w:jc w:val="both"/>
        <w:rPr>
          <w:rFonts w:ascii="Times New Roman" w:hAnsi="Times New Roman" w:cs="Times New Roman"/>
          <w:sz w:val="16"/>
          <w:szCs w:val="16"/>
        </w:rPr>
      </w:pPr>
    </w:p>
    <w:p w14:paraId="5C838F0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ноября 1918 германский флот сдал п/л в </w:t>
      </w:r>
      <w:proofErr w:type="spellStart"/>
      <w:r w:rsidRPr="00E7370A">
        <w:rPr>
          <w:rFonts w:ascii="Times New Roman" w:hAnsi="Times New Roman" w:cs="Times New Roman"/>
          <w:sz w:val="16"/>
          <w:szCs w:val="16"/>
        </w:rPr>
        <w:t>Харуиче</w:t>
      </w:r>
      <w:proofErr w:type="spellEnd"/>
      <w:r w:rsidRPr="00E7370A">
        <w:rPr>
          <w:rFonts w:ascii="Times New Roman" w:hAnsi="Times New Roman" w:cs="Times New Roman"/>
          <w:sz w:val="16"/>
          <w:szCs w:val="16"/>
        </w:rPr>
        <w:t>, Восточная Англия (3481).</w:t>
      </w:r>
    </w:p>
    <w:p w14:paraId="3E11C99E" w14:textId="77777777" w:rsidR="000F2CE1" w:rsidRPr="00E7370A" w:rsidRDefault="000F2CE1" w:rsidP="009F4E52">
      <w:pPr>
        <w:spacing w:after="0" w:line="240" w:lineRule="auto"/>
        <w:jc w:val="both"/>
        <w:rPr>
          <w:rFonts w:ascii="Times New Roman" w:hAnsi="Times New Roman" w:cs="Times New Roman"/>
          <w:sz w:val="16"/>
          <w:szCs w:val="16"/>
        </w:rPr>
      </w:pPr>
    </w:p>
    <w:p w14:paraId="4B708B5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ноября 1918 Берлин. Слияние Прогрессивной партии и левого крыла Национально-либеральной партии в новую Немецкую Демократическую партию (НДП) Массовая демонстрация революционных сил (7446).</w:t>
      </w:r>
    </w:p>
    <w:p w14:paraId="379E5362" w14:textId="77777777" w:rsidR="000F2CE1" w:rsidRPr="00E7370A" w:rsidRDefault="000F2CE1" w:rsidP="009F4E52">
      <w:pPr>
        <w:spacing w:after="0" w:line="240" w:lineRule="auto"/>
        <w:jc w:val="both"/>
        <w:rPr>
          <w:rFonts w:ascii="Times New Roman" w:hAnsi="Times New Roman" w:cs="Times New Roman"/>
          <w:sz w:val="16"/>
          <w:szCs w:val="16"/>
        </w:rPr>
      </w:pPr>
    </w:p>
    <w:p w14:paraId="4FF1BB1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ноября 1918 образована КП Венгрии (3960, 452).</w:t>
      </w:r>
    </w:p>
    <w:p w14:paraId="07A2DE5D" w14:textId="77777777" w:rsidR="000F2CE1" w:rsidRPr="00E7370A" w:rsidRDefault="000F2CE1" w:rsidP="009F4E52">
      <w:pPr>
        <w:spacing w:after="0" w:line="240" w:lineRule="auto"/>
        <w:jc w:val="both"/>
        <w:rPr>
          <w:rFonts w:ascii="Times New Roman" w:hAnsi="Times New Roman" w:cs="Times New Roman"/>
          <w:sz w:val="16"/>
          <w:szCs w:val="16"/>
        </w:rPr>
      </w:pPr>
    </w:p>
    <w:p w14:paraId="0E393F1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4535729A" w14:textId="77777777" w:rsidR="000F2CE1" w:rsidRPr="00E7370A" w:rsidRDefault="000F2CE1" w:rsidP="009F4E52">
      <w:pPr>
        <w:spacing w:after="0" w:line="240" w:lineRule="auto"/>
        <w:jc w:val="both"/>
        <w:rPr>
          <w:rFonts w:ascii="Times New Roman" w:hAnsi="Times New Roman" w:cs="Times New Roman"/>
          <w:sz w:val="16"/>
          <w:szCs w:val="16"/>
        </w:rPr>
      </w:pPr>
    </w:p>
    <w:p w14:paraId="2E7A485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ноября 1918 вышло Положение Отдела металла ВСНХ о бюро военной промышленности</w:t>
      </w:r>
    </w:p>
    <w:p w14:paraId="243666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основании постановления коллегии Отдела металла от 24 октября № 90 в област</w:t>
      </w:r>
      <w:r w:rsidRPr="00E7370A">
        <w:rPr>
          <w:rFonts w:ascii="Times New Roman" w:hAnsi="Times New Roman" w:cs="Times New Roman"/>
          <w:sz w:val="16"/>
          <w:szCs w:val="16"/>
        </w:rPr>
        <w:softHyphen/>
        <w:t>ных совнархозах учреждаются бюро военной промышленности. На обязанности бюро лежит:</w:t>
      </w:r>
    </w:p>
    <w:p w14:paraId="5600A93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Иметь во всякий момент полные сведения о состоянии заводов района, работающих на непосредственную оборону.</w:t>
      </w:r>
    </w:p>
    <w:p w14:paraId="726870C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Получать с заводов района портфели всех заказов в срочном порядке и копии новых заказов на непосредственную оборону.</w:t>
      </w:r>
    </w:p>
    <w:p w14:paraId="2BBA8AC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Ежемесячно получать сведения об исполнении тех или других заказов на оборону.</w:t>
      </w:r>
    </w:p>
    <w:p w14:paraId="2E6AFF7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Согласно заданиям общих производственных программ непосредственно участво</w:t>
      </w:r>
      <w:r w:rsidRPr="00E7370A">
        <w:rPr>
          <w:rFonts w:ascii="Times New Roman" w:hAnsi="Times New Roman" w:cs="Times New Roman"/>
          <w:sz w:val="16"/>
          <w:szCs w:val="16"/>
        </w:rPr>
        <w:softHyphen/>
        <w:t>вать в их разработке.</w:t>
      </w:r>
    </w:p>
    <w:p w14:paraId="59D62AE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Вести ежемесячную статистику по поступающим заказам (по каждому роду изделий) и по их исполнению в виде двух страниц бухгалтерской книги.</w:t>
      </w:r>
    </w:p>
    <w:p w14:paraId="0839ABA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Иметь соответственное представительство во всех учреждениях, ведающих снабже</w:t>
      </w:r>
      <w:r w:rsidRPr="00E7370A">
        <w:rPr>
          <w:rFonts w:ascii="Times New Roman" w:hAnsi="Times New Roman" w:cs="Times New Roman"/>
          <w:sz w:val="16"/>
          <w:szCs w:val="16"/>
        </w:rPr>
        <w:softHyphen/>
        <w:t>нием заводов, с тем чтобы никакая программа снабжения не проходила без участия предста</w:t>
      </w:r>
      <w:r w:rsidRPr="00E7370A">
        <w:rPr>
          <w:rFonts w:ascii="Times New Roman" w:hAnsi="Times New Roman" w:cs="Times New Roman"/>
          <w:sz w:val="16"/>
          <w:szCs w:val="16"/>
        </w:rPr>
        <w:softHyphen/>
        <w:t>вителя бюро военной промышленности.</w:t>
      </w:r>
    </w:p>
    <w:p w14:paraId="2779F7B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Иметь своего представителя в местной чрезвычайной комиссии по изготовлению предметов военного снабжения.</w:t>
      </w:r>
    </w:p>
    <w:p w14:paraId="0D1FD74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Ежемесячно препровождать в ВСНХ в Отдел металла данные, предусмотренные п. 2,3,5.</w:t>
      </w:r>
    </w:p>
    <w:p w14:paraId="1991BAE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Уведомлять в срочном порядке Отдел металла о каком-либо изменении намеченной программы, с указанием причин изменения и предполагаемых последствий.</w:t>
      </w:r>
    </w:p>
    <w:p w14:paraId="06BCAF3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Заботиться о перемещении заказов с одного из заводов на другой, если это обещает более выгодную производительность.</w:t>
      </w:r>
    </w:p>
    <w:p w14:paraId="0F9A0B9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Бюро действует параллельно и в полном согласии с работами Отдела металла ВСНХ, для чего для согласования работы периодически командируются в ВСНХ представи</w:t>
      </w:r>
      <w:r w:rsidRPr="00E7370A">
        <w:rPr>
          <w:rFonts w:ascii="Times New Roman" w:hAnsi="Times New Roman" w:cs="Times New Roman"/>
          <w:sz w:val="16"/>
          <w:szCs w:val="16"/>
        </w:rPr>
        <w:softHyphen/>
        <w:t>тели бюро.</w:t>
      </w:r>
    </w:p>
    <w:p w14:paraId="23BBBEC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РГАЭ. Ф. 3429. Оп. 4. Д. 220. Л. 60-60 об. Заверенная копия (10711,82).</w:t>
      </w:r>
    </w:p>
    <w:p w14:paraId="7492BC18" w14:textId="77777777" w:rsidR="000F2CE1" w:rsidRPr="00E7370A" w:rsidRDefault="000F2CE1" w:rsidP="009F4E52">
      <w:pPr>
        <w:spacing w:after="0" w:line="240" w:lineRule="auto"/>
        <w:jc w:val="both"/>
        <w:rPr>
          <w:rFonts w:ascii="Times New Roman" w:hAnsi="Times New Roman" w:cs="Times New Roman"/>
          <w:sz w:val="16"/>
          <w:szCs w:val="16"/>
        </w:rPr>
      </w:pPr>
    </w:p>
    <w:p w14:paraId="3C46E2D3" w14:textId="28943E27" w:rsidR="00117235" w:rsidRPr="00E7370A" w:rsidRDefault="0011723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ноября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на базе Офицерской стрелковой школы русской армии приказом РВСР создан «Выстрел»</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высшие офицерские курсы. В 1924</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курсы реорганизованы в Стрелково-тактические курсы усовершенствования комсостава РККА «Выстрел» им.</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Коминтерна, в 1932</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в Стрелково-тактический институт «Выстрел». В декабре 1935</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Институт переформирован в Высшие стрелково-тактические курсы усовершенствования командиров пехоты «Выстрел» (12406).</w:t>
      </w:r>
    </w:p>
    <w:p w14:paraId="0678871B" w14:textId="77777777" w:rsidR="00F254D3" w:rsidRPr="00E7370A" w:rsidRDefault="00F254D3" w:rsidP="009F4E52">
      <w:pPr>
        <w:spacing w:after="0" w:line="240" w:lineRule="auto"/>
        <w:jc w:val="both"/>
        <w:rPr>
          <w:rFonts w:ascii="Times New Roman" w:hAnsi="Times New Roman" w:cs="Times New Roman"/>
          <w:sz w:val="16"/>
          <w:szCs w:val="16"/>
        </w:rPr>
      </w:pPr>
    </w:p>
    <w:p w14:paraId="58E3D11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36D9B86C" w14:textId="77777777" w:rsidR="000F2CE1" w:rsidRPr="00E7370A" w:rsidRDefault="000F2CE1" w:rsidP="009F4E52">
      <w:pPr>
        <w:spacing w:after="0" w:line="240" w:lineRule="auto"/>
        <w:jc w:val="both"/>
        <w:rPr>
          <w:rFonts w:ascii="Times New Roman" w:hAnsi="Times New Roman" w:cs="Times New Roman"/>
          <w:sz w:val="16"/>
          <w:szCs w:val="16"/>
        </w:rPr>
      </w:pPr>
    </w:p>
    <w:p w14:paraId="10A619C7" w14:textId="77777777" w:rsidR="00047713" w:rsidRPr="005807AE" w:rsidRDefault="00047713"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21</w:t>
      </w:r>
      <w:r w:rsidRPr="005807AE">
        <w:rPr>
          <w:rFonts w:ascii="Times New Roman" w:hAnsi="Times New Roman" w:cs="Times New Roman"/>
          <w:color w:val="0070C0"/>
          <w:sz w:val="16"/>
          <w:szCs w:val="16"/>
        </w:rPr>
        <w:t xml:space="preserve"> ноября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приказом </w:t>
      </w:r>
      <w:proofErr w:type="spellStart"/>
      <w:r w:rsidRPr="005807AE">
        <w:rPr>
          <w:rFonts w:ascii="Times New Roman" w:hAnsi="Times New Roman" w:cs="Times New Roman"/>
          <w:color w:val="0070C0"/>
          <w:sz w:val="16"/>
          <w:szCs w:val="16"/>
        </w:rPr>
        <w:t>Главноздухфлота</w:t>
      </w:r>
      <w:proofErr w:type="spellEnd"/>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19 предусматривалось сфор</w:t>
      </w:r>
      <w:r w:rsidRPr="005807AE">
        <w:rPr>
          <w:rFonts w:ascii="Times New Roman" w:hAnsi="Times New Roman" w:cs="Times New Roman"/>
          <w:color w:val="0070C0"/>
          <w:sz w:val="16"/>
          <w:szCs w:val="16"/>
        </w:rPr>
        <w:softHyphen/>
        <w:t xml:space="preserve">мирование к 1-му января 1919 года 27 </w:t>
      </w:r>
      <w:proofErr w:type="spellStart"/>
      <w:r w:rsidRPr="005807AE">
        <w:rPr>
          <w:rFonts w:ascii="Times New Roman" w:hAnsi="Times New Roman" w:cs="Times New Roman"/>
          <w:color w:val="0070C0"/>
          <w:sz w:val="16"/>
          <w:szCs w:val="16"/>
        </w:rPr>
        <w:t>одностанциоиных</w:t>
      </w:r>
      <w:proofErr w:type="spellEnd"/>
      <w:r w:rsidRPr="005807AE">
        <w:rPr>
          <w:rFonts w:ascii="Times New Roman" w:hAnsi="Times New Roman" w:cs="Times New Roman"/>
          <w:color w:val="0070C0"/>
          <w:sz w:val="16"/>
          <w:szCs w:val="16"/>
        </w:rPr>
        <w:t xml:space="preserve"> воздухоплава</w:t>
      </w:r>
      <w:r w:rsidRPr="005807AE">
        <w:rPr>
          <w:rFonts w:ascii="Times New Roman" w:hAnsi="Times New Roman" w:cs="Times New Roman"/>
          <w:color w:val="0070C0"/>
          <w:sz w:val="16"/>
          <w:szCs w:val="16"/>
        </w:rPr>
        <w:softHyphen/>
        <w:t xml:space="preserve">тельных отрядов /за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1-27/.</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Формирование по ряду технических при</w:t>
      </w:r>
      <w:r w:rsidRPr="005807AE">
        <w:rPr>
          <w:rFonts w:ascii="Times New Roman" w:hAnsi="Times New Roman" w:cs="Times New Roman"/>
          <w:color w:val="0070C0"/>
          <w:sz w:val="16"/>
          <w:szCs w:val="16"/>
        </w:rPr>
        <w:softHyphen/>
        <w:t>чин затянулось до марта 1919 года.</w:t>
      </w:r>
    </w:p>
    <w:p w14:paraId="4F37AF00" w14:textId="77777777" w:rsidR="00047713" w:rsidRDefault="00047713"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/Ар</w:t>
      </w:r>
      <w:r>
        <w:rPr>
          <w:rFonts w:ascii="Times New Roman" w:hAnsi="Times New Roman" w:cs="Times New Roman"/>
          <w:color w:val="0070C0"/>
          <w:sz w:val="16"/>
          <w:szCs w:val="16"/>
        </w:rPr>
        <w:t>х</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КА,</w:t>
      </w:r>
      <w:r>
        <w:rPr>
          <w:rFonts w:ascii="Times New Roman" w:hAnsi="Times New Roman" w:cs="Times New Roman"/>
          <w:color w:val="0070C0"/>
          <w:sz w:val="16"/>
          <w:szCs w:val="16"/>
        </w:rPr>
        <w:t xml:space="preserve"> инв</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238-317</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3, стр</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110/</w:t>
      </w:r>
      <w:r>
        <w:rPr>
          <w:rFonts w:ascii="Times New Roman" w:hAnsi="Times New Roman" w:cs="Times New Roman"/>
          <w:color w:val="0070C0"/>
          <w:sz w:val="16"/>
          <w:szCs w:val="16"/>
        </w:rPr>
        <w:t xml:space="preserve"> (32370).</w:t>
      </w:r>
    </w:p>
    <w:p w14:paraId="26416652" w14:textId="77777777" w:rsidR="00047713" w:rsidRDefault="00047713" w:rsidP="009F4E52">
      <w:pPr>
        <w:spacing w:after="0" w:line="240" w:lineRule="auto"/>
        <w:jc w:val="both"/>
        <w:rPr>
          <w:rFonts w:ascii="Times New Roman" w:hAnsi="Times New Roman" w:cs="Times New Roman"/>
          <w:color w:val="0070C0"/>
          <w:sz w:val="16"/>
          <w:szCs w:val="16"/>
        </w:rPr>
      </w:pPr>
    </w:p>
    <w:p w14:paraId="5984E93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ноября 1918 Реввоенсовет Республики предписал главному комиссару военно-учебных заведений Красной Армии не позже 1 декабря 1918 г. открыть Высшую стрелковую школу командного состава Красной Армии. Начальником школы назначен Н.М. Филатов (4216).</w:t>
      </w:r>
    </w:p>
    <w:p w14:paraId="5AF4B97A" w14:textId="77777777" w:rsidR="000F2CE1" w:rsidRPr="00E7370A" w:rsidRDefault="000F2CE1" w:rsidP="009F4E52">
      <w:pPr>
        <w:spacing w:after="0" w:line="240" w:lineRule="auto"/>
        <w:jc w:val="both"/>
        <w:rPr>
          <w:rFonts w:ascii="Times New Roman" w:hAnsi="Times New Roman" w:cs="Times New Roman"/>
          <w:sz w:val="16"/>
          <w:szCs w:val="16"/>
        </w:rPr>
      </w:pPr>
    </w:p>
    <w:p w14:paraId="797C61D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21 ноября 1918 Львов захвачен поляками (4962).</w:t>
      </w:r>
    </w:p>
    <w:p w14:paraId="33C39F13" w14:textId="77777777" w:rsidR="000F2CE1" w:rsidRPr="00E7370A" w:rsidRDefault="000F2CE1" w:rsidP="009F4E52">
      <w:pPr>
        <w:spacing w:after="0" w:line="240" w:lineRule="auto"/>
        <w:jc w:val="both"/>
        <w:rPr>
          <w:rFonts w:ascii="Times New Roman" w:hAnsi="Times New Roman" w:cs="Times New Roman"/>
          <w:sz w:val="16"/>
          <w:szCs w:val="16"/>
        </w:rPr>
      </w:pPr>
    </w:p>
    <w:p w14:paraId="72BA678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7421A444" w14:textId="77777777" w:rsidR="000F2CE1" w:rsidRPr="00E7370A" w:rsidRDefault="000F2CE1" w:rsidP="009F4E52">
      <w:pPr>
        <w:spacing w:after="0" w:line="240" w:lineRule="auto"/>
        <w:jc w:val="both"/>
        <w:rPr>
          <w:rFonts w:ascii="Times New Roman" w:hAnsi="Times New Roman" w:cs="Times New Roman"/>
          <w:sz w:val="16"/>
          <w:szCs w:val="16"/>
        </w:rPr>
      </w:pPr>
    </w:p>
    <w:p w14:paraId="49A7ADD4" w14:textId="77777777" w:rsidR="007C3D9C" w:rsidRPr="00E7370A" w:rsidRDefault="007C3D9C"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21 ноября 1918 г. вышел декрет Совета Народных Комиссаров «Об организации снабжения населения всеми продуктами и предметами личного потребления и домашнего хозяйства». Декретом было установлено, что для организации планомерного снабжения населения из государственных и кооперативных распределительных пунктов, которые должны были заменить частную торговую сеть, заготовка всех продуктов, предназначенных для личного потребления и домашнего хозяйства, возлагается на </w:t>
      </w:r>
      <w:proofErr w:type="spellStart"/>
      <w:r w:rsidRPr="00E7370A">
        <w:rPr>
          <w:rFonts w:ascii="Times New Roman" w:eastAsia="Times New Roman" w:hAnsi="Times New Roman" w:cs="Times New Roman"/>
          <w:sz w:val="16"/>
          <w:szCs w:val="16"/>
          <w:lang w:eastAsia="ru-RU"/>
        </w:rPr>
        <w:t>Наркомпрод</w:t>
      </w:r>
      <w:proofErr w:type="spellEnd"/>
      <w:r w:rsidRPr="00E7370A">
        <w:rPr>
          <w:rFonts w:ascii="Times New Roman" w:eastAsia="Times New Roman" w:hAnsi="Times New Roman" w:cs="Times New Roman"/>
          <w:sz w:val="16"/>
          <w:szCs w:val="16"/>
          <w:lang w:eastAsia="ru-RU"/>
        </w:rPr>
        <w:t xml:space="preserve">. Непосредственное руководство всем делом снабжения населения промышленной и кустарной продукцией было возложено на организованное в составе </w:t>
      </w:r>
      <w:proofErr w:type="spellStart"/>
      <w:r w:rsidRPr="00E7370A">
        <w:rPr>
          <w:rFonts w:ascii="Times New Roman" w:eastAsia="Times New Roman" w:hAnsi="Times New Roman" w:cs="Times New Roman"/>
          <w:sz w:val="16"/>
          <w:szCs w:val="16"/>
          <w:lang w:eastAsia="ru-RU"/>
        </w:rPr>
        <w:t>Наркомпрода</w:t>
      </w:r>
      <w:proofErr w:type="spellEnd"/>
      <w:r w:rsidRPr="00E7370A">
        <w:rPr>
          <w:rFonts w:ascii="Times New Roman" w:eastAsia="Times New Roman" w:hAnsi="Times New Roman" w:cs="Times New Roman"/>
          <w:sz w:val="16"/>
          <w:szCs w:val="16"/>
          <w:lang w:eastAsia="ru-RU"/>
        </w:rPr>
        <w:t xml:space="preserve"> Главное управление </w:t>
      </w:r>
      <w:proofErr w:type="spellStart"/>
      <w:r w:rsidRPr="00E7370A">
        <w:rPr>
          <w:rFonts w:ascii="Times New Roman" w:eastAsia="Times New Roman" w:hAnsi="Times New Roman" w:cs="Times New Roman"/>
          <w:sz w:val="16"/>
          <w:szCs w:val="16"/>
          <w:lang w:eastAsia="ru-RU"/>
        </w:rPr>
        <w:t>продуктораспределения</w:t>
      </w:r>
      <w:proofErr w:type="spellEnd"/>
      <w:r w:rsidRPr="00E7370A">
        <w:rPr>
          <w:rFonts w:ascii="Times New Roman" w:eastAsia="Times New Roman" w:hAnsi="Times New Roman" w:cs="Times New Roman"/>
          <w:sz w:val="16"/>
          <w:szCs w:val="16"/>
          <w:lang w:eastAsia="ru-RU"/>
        </w:rPr>
        <w:t xml:space="preserve"> (</w:t>
      </w:r>
      <w:proofErr w:type="spellStart"/>
      <w:r w:rsidRPr="00E7370A">
        <w:rPr>
          <w:rFonts w:ascii="Times New Roman" w:eastAsia="Times New Roman" w:hAnsi="Times New Roman" w:cs="Times New Roman"/>
          <w:sz w:val="16"/>
          <w:szCs w:val="16"/>
          <w:lang w:eastAsia="ru-RU"/>
        </w:rPr>
        <w:t>Главпродукт</w:t>
      </w:r>
      <w:proofErr w:type="spellEnd"/>
      <w:r w:rsidRPr="00E7370A">
        <w:rPr>
          <w:rFonts w:ascii="Times New Roman" w:eastAsia="Times New Roman" w:hAnsi="Times New Roman" w:cs="Times New Roman"/>
          <w:sz w:val="16"/>
          <w:szCs w:val="16"/>
          <w:lang w:eastAsia="ru-RU"/>
        </w:rPr>
        <w:t xml:space="preserve">). Для осуществления закупок немонополизированных продуктов </w:t>
      </w:r>
      <w:proofErr w:type="spellStart"/>
      <w:r w:rsidRPr="00E7370A">
        <w:rPr>
          <w:rFonts w:ascii="Times New Roman" w:eastAsia="Times New Roman" w:hAnsi="Times New Roman" w:cs="Times New Roman"/>
          <w:sz w:val="16"/>
          <w:szCs w:val="16"/>
          <w:lang w:eastAsia="ru-RU"/>
        </w:rPr>
        <w:t>Главпродукту</w:t>
      </w:r>
      <w:proofErr w:type="spellEnd"/>
      <w:r w:rsidRPr="00E7370A">
        <w:rPr>
          <w:rFonts w:ascii="Times New Roman" w:eastAsia="Times New Roman" w:hAnsi="Times New Roman" w:cs="Times New Roman"/>
          <w:sz w:val="16"/>
          <w:szCs w:val="16"/>
          <w:lang w:eastAsia="ru-RU"/>
        </w:rPr>
        <w:t xml:space="preserve"> было предоставлено право организовать соответствующие закупочно-регулирующие центры, привлекая к этой работе кооперативные организации. На </w:t>
      </w:r>
      <w:proofErr w:type="spellStart"/>
      <w:r w:rsidRPr="00E7370A">
        <w:rPr>
          <w:rFonts w:ascii="Times New Roman" w:eastAsia="Times New Roman" w:hAnsi="Times New Roman" w:cs="Times New Roman"/>
          <w:sz w:val="16"/>
          <w:szCs w:val="16"/>
          <w:lang w:eastAsia="ru-RU"/>
        </w:rPr>
        <w:t>Главпродукт</w:t>
      </w:r>
      <w:proofErr w:type="spellEnd"/>
      <w:r w:rsidRPr="00E7370A">
        <w:rPr>
          <w:rFonts w:ascii="Times New Roman" w:eastAsia="Times New Roman" w:hAnsi="Times New Roman" w:cs="Times New Roman"/>
          <w:sz w:val="16"/>
          <w:szCs w:val="16"/>
          <w:lang w:eastAsia="ru-RU"/>
        </w:rPr>
        <w:t xml:space="preserve"> возлагались также организация торговой инспекции и проведение других мер по урегулированию товарного обращения в стране.</w:t>
      </w:r>
    </w:p>
    <w:p w14:paraId="40C471DC" w14:textId="77777777" w:rsidR="007C3D9C" w:rsidRPr="00E7370A" w:rsidRDefault="007C3D9C"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Согласно декрету, все изделия, вырабатываемые на национализированных фабриках, заводах и других предприятиях, взятых на учет ВСНХ, подлежали передаче </w:t>
      </w:r>
      <w:proofErr w:type="spellStart"/>
      <w:r w:rsidRPr="00E7370A">
        <w:rPr>
          <w:rFonts w:ascii="Times New Roman" w:eastAsia="Times New Roman" w:hAnsi="Times New Roman" w:cs="Times New Roman"/>
          <w:sz w:val="16"/>
          <w:szCs w:val="16"/>
          <w:lang w:eastAsia="ru-RU"/>
        </w:rPr>
        <w:t>Наркомпроду</w:t>
      </w:r>
      <w:proofErr w:type="spellEnd"/>
      <w:r w:rsidRPr="00E7370A">
        <w:rPr>
          <w:rFonts w:ascii="Times New Roman" w:eastAsia="Times New Roman" w:hAnsi="Times New Roman" w:cs="Times New Roman"/>
          <w:sz w:val="16"/>
          <w:szCs w:val="16"/>
          <w:lang w:eastAsia="ru-RU"/>
        </w:rPr>
        <w:t xml:space="preserve"> на основании планов использования. Снабжение населения товарами было возложено на государственные и кооперативные торговые предприятия.</w:t>
      </w:r>
    </w:p>
    <w:p w14:paraId="4B50E893" w14:textId="77777777" w:rsidR="007C3D9C" w:rsidRPr="00E7370A" w:rsidRDefault="007C3D9C"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Декрет устанавливал порядок национализации и муниципализации частных торговых предприятий. Национализация оптовых торговых фирм могла осуществляться только Народным комиссариатом продовольствия или уполномоченными им органами. Муниципализация возлагалась на местные органы </w:t>
      </w:r>
      <w:proofErr w:type="spellStart"/>
      <w:r w:rsidRPr="00E7370A">
        <w:rPr>
          <w:rFonts w:ascii="Times New Roman" w:eastAsia="Times New Roman" w:hAnsi="Times New Roman" w:cs="Times New Roman"/>
          <w:sz w:val="16"/>
          <w:szCs w:val="16"/>
          <w:lang w:eastAsia="ru-RU"/>
        </w:rPr>
        <w:t>Наркомпрода</w:t>
      </w:r>
      <w:proofErr w:type="spellEnd"/>
      <w:r w:rsidRPr="00E7370A">
        <w:rPr>
          <w:rFonts w:ascii="Times New Roman" w:eastAsia="Times New Roman" w:hAnsi="Times New Roman" w:cs="Times New Roman"/>
          <w:sz w:val="16"/>
          <w:szCs w:val="16"/>
          <w:lang w:eastAsia="ru-RU"/>
        </w:rPr>
        <w:t>. Муниципализации подлежали розничные и оптовые торговые предприятия, имевшие местное значение, в первую очередь торговавшие теми продуктами, которые объявлялись монопольными (18392).</w:t>
      </w:r>
    </w:p>
    <w:p w14:paraId="79F73F91" w14:textId="77777777" w:rsidR="007C3D9C" w:rsidRPr="00E7370A" w:rsidRDefault="007C3D9C" w:rsidP="009F4E52">
      <w:pPr>
        <w:spacing w:after="0" w:line="240" w:lineRule="auto"/>
        <w:jc w:val="both"/>
        <w:rPr>
          <w:rFonts w:ascii="Times New Roman" w:eastAsia="Times New Roman" w:hAnsi="Times New Roman" w:cs="Times New Roman"/>
          <w:sz w:val="16"/>
          <w:szCs w:val="16"/>
          <w:lang w:eastAsia="ru-RU"/>
        </w:rPr>
      </w:pPr>
    </w:p>
    <w:p w14:paraId="1D4E9AA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ноября 1918 прошла национализация внутренней торговли (1348,196) и была установлена госмонополия (3481) через </w:t>
      </w:r>
      <w:proofErr w:type="spellStart"/>
      <w:r w:rsidRPr="00E7370A">
        <w:rPr>
          <w:rFonts w:ascii="Times New Roman" w:hAnsi="Times New Roman" w:cs="Times New Roman"/>
          <w:sz w:val="16"/>
          <w:szCs w:val="16"/>
        </w:rPr>
        <w:t>Наркомпрод</w:t>
      </w:r>
      <w:proofErr w:type="spellEnd"/>
      <w:r w:rsidRPr="00E7370A">
        <w:rPr>
          <w:rFonts w:ascii="Times New Roman" w:hAnsi="Times New Roman" w:cs="Times New Roman"/>
          <w:sz w:val="16"/>
          <w:szCs w:val="16"/>
        </w:rPr>
        <w:t xml:space="preserve"> (3908,288).</w:t>
      </w:r>
    </w:p>
    <w:p w14:paraId="6B8FF7F8" w14:textId="77777777" w:rsidR="000F2CE1" w:rsidRPr="00E7370A" w:rsidRDefault="000F2CE1" w:rsidP="009F4E52">
      <w:pPr>
        <w:spacing w:after="0" w:line="240" w:lineRule="auto"/>
        <w:jc w:val="both"/>
        <w:rPr>
          <w:rFonts w:ascii="Times New Roman" w:hAnsi="Times New Roman" w:cs="Times New Roman"/>
          <w:sz w:val="16"/>
          <w:szCs w:val="16"/>
        </w:rPr>
      </w:pPr>
    </w:p>
    <w:p w14:paraId="0D28D63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ноября 1918 СНК принимает декрет об установлении в Учреждениях почтово-телеграфного ведомства продажи произведений советской печати (3481).</w:t>
      </w:r>
    </w:p>
    <w:p w14:paraId="72AFA06C" w14:textId="77777777" w:rsidR="000F2CE1" w:rsidRPr="00E7370A" w:rsidRDefault="000F2CE1" w:rsidP="009F4E52">
      <w:pPr>
        <w:spacing w:after="0" w:line="240" w:lineRule="auto"/>
        <w:jc w:val="both"/>
        <w:rPr>
          <w:rFonts w:ascii="Times New Roman" w:hAnsi="Times New Roman" w:cs="Times New Roman"/>
          <w:sz w:val="16"/>
          <w:szCs w:val="16"/>
        </w:rPr>
      </w:pPr>
    </w:p>
    <w:p w14:paraId="56AA4D4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ноября 1918 г. декретами СНК были установлены бесплатная пересылка писем и 17 мая 1919 </w:t>
      </w:r>
      <w:proofErr w:type="spellStart"/>
      <w:proofErr w:type="gramStart"/>
      <w:r w:rsidRPr="00E7370A">
        <w:rPr>
          <w:rFonts w:ascii="Times New Roman" w:hAnsi="Times New Roman" w:cs="Times New Roman"/>
          <w:sz w:val="16"/>
          <w:szCs w:val="16"/>
        </w:rPr>
        <w:t>г.получение</w:t>
      </w:r>
      <w:proofErr w:type="spellEnd"/>
      <w:proofErr w:type="gramEnd"/>
      <w:r w:rsidRPr="00E7370A">
        <w:rPr>
          <w:rFonts w:ascii="Times New Roman" w:hAnsi="Times New Roman" w:cs="Times New Roman"/>
          <w:sz w:val="16"/>
          <w:szCs w:val="16"/>
        </w:rPr>
        <w:t xml:space="preserve"> детского питания в крупнейших фабрично-заводских центрах. В марте 1920 года отменили плату с советских учреждений, предприятий и хозяйств за пользование почтой, телеграфом, радиографом и телефоном. Принятый в августе 1920 года “Общий Устав железных дорог РСФСР” отменил плату за перевозку всяких (кроме частных) грузов, за проезд лиц, следующих по государственным надобностям, на съезды и экскурсии профсоюзов, рабочих и служащих, едущих на работу или в отпуск, перевозку детей до 16 лет и учащихся, направляющихся в учебные заведения. Опубликованные в октябре 1920 — марте 1921 года декреты СНК объявили бесплатными распределяемые среди населения продовольственные продукты, предметы широкого потребления, всякого вида топливо, предоставляемое государственным предприятиям и учреждениям и занятым на них рабочим и служащим, отменили квартирную плату и оплату коммунальных услуг, плату за аптечные лекарства и произведения печати. Одновременно с введением бесплатного отпуска продуктов в 1920/21 гг. Совнарком дал Наркомату финансов указания произвести ликвидацию взаимных расчетов между государственными предприятиями. В финансовых органах по заданию правительства велись работы по введению новых методов учета в единицах трудовых затрат (“тредах”). Декретом СНК от 19 января 1920 года был ликвидирован и слит с </w:t>
      </w:r>
      <w:proofErr w:type="spellStart"/>
      <w:r w:rsidRPr="00E7370A">
        <w:rPr>
          <w:rFonts w:ascii="Times New Roman" w:hAnsi="Times New Roman" w:cs="Times New Roman"/>
          <w:sz w:val="16"/>
          <w:szCs w:val="16"/>
        </w:rPr>
        <w:t>Бюджетнорасчетным</w:t>
      </w:r>
      <w:proofErr w:type="spellEnd"/>
      <w:r w:rsidRPr="00E7370A">
        <w:rPr>
          <w:rFonts w:ascii="Times New Roman" w:hAnsi="Times New Roman" w:cs="Times New Roman"/>
          <w:sz w:val="16"/>
          <w:szCs w:val="16"/>
        </w:rPr>
        <w:t xml:space="preserve"> управлением Наркомата финансов Народный банк. Наконец постановлением Президиума ВЦИК от 3 февраля 1921 года прекращалось взимание всех сохранившихся государственных и местных денежных налогов и сборов (</w:t>
      </w:r>
      <w:proofErr w:type="spellStart"/>
      <w:r w:rsidRPr="00E7370A">
        <w:rPr>
          <w:rFonts w:ascii="Times New Roman" w:hAnsi="Times New Roman" w:cs="Times New Roman"/>
          <w:sz w:val="16"/>
          <w:szCs w:val="16"/>
        </w:rPr>
        <w:t>Альский</w:t>
      </w:r>
      <w:proofErr w:type="spellEnd"/>
      <w:r w:rsidRPr="00E7370A">
        <w:rPr>
          <w:rFonts w:ascii="Times New Roman" w:hAnsi="Times New Roman" w:cs="Times New Roman"/>
          <w:sz w:val="16"/>
          <w:szCs w:val="16"/>
        </w:rPr>
        <w:t xml:space="preserve"> М. Наши финансы за время Гражданской войны и НЭПа. М.: </w:t>
      </w:r>
      <w:proofErr w:type="spellStart"/>
      <w:r w:rsidRPr="00E7370A">
        <w:rPr>
          <w:rFonts w:ascii="Times New Roman" w:hAnsi="Times New Roman" w:cs="Times New Roman"/>
          <w:sz w:val="16"/>
          <w:szCs w:val="16"/>
        </w:rPr>
        <w:t>Наркомфиниздат</w:t>
      </w:r>
      <w:proofErr w:type="spellEnd"/>
      <w:r w:rsidRPr="00E7370A">
        <w:rPr>
          <w:rFonts w:ascii="Times New Roman" w:hAnsi="Times New Roman" w:cs="Times New Roman"/>
          <w:sz w:val="16"/>
          <w:szCs w:val="16"/>
        </w:rPr>
        <w:t>, 1925. С. 65.).</w:t>
      </w:r>
    </w:p>
    <w:p w14:paraId="5E62F14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 эти меры хотя и послужили дополнительными факторами обесценивания денег, однако их самоликвидации все же не произошло. Вместе с тем сужение сферы товарно-денежных отношений, провозглашение бесплатности всего необходимого для жизни, ликвидация налогов и другие подобные меры не только не улучшили положения рабочих и служащих, но, наоборот, подорвав их заинтересованность в эффективном труде, усугубили его. Это послужило одной из важнейших причин, обусловивших по окончании Гражданской войны переход от военного коммунизма к новой экономической политике. Понадобились огромные жертвы, длительная и напряженная работа, чтобы преодолеть финансово-экономические и доктринальные последствия пережитых войн и революций и перейти к мирной, созидательной жизни с использованием товарного производства, рынка и денег (11172)</w:t>
      </w:r>
    </w:p>
    <w:p w14:paraId="14CE5CBA" w14:textId="77777777" w:rsidR="000F2CE1" w:rsidRPr="00E7370A" w:rsidRDefault="000F2CE1" w:rsidP="009F4E52">
      <w:pPr>
        <w:spacing w:after="0" w:line="240" w:lineRule="auto"/>
        <w:jc w:val="both"/>
        <w:rPr>
          <w:rFonts w:ascii="Times New Roman" w:hAnsi="Times New Roman" w:cs="Times New Roman"/>
          <w:sz w:val="16"/>
          <w:szCs w:val="16"/>
        </w:rPr>
      </w:pPr>
    </w:p>
    <w:p w14:paraId="4BC806B0" w14:textId="77777777" w:rsidR="000A193A" w:rsidRPr="00E7370A" w:rsidRDefault="000A193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21 ноября </w:t>
      </w:r>
      <w:r w:rsidRPr="00E7370A">
        <w:rPr>
          <w:rFonts w:ascii="Times New Roman" w:hAnsi="Times New Roman" w:cs="Times New Roman"/>
          <w:sz w:val="16"/>
          <w:szCs w:val="16"/>
        </w:rPr>
        <w:t xml:space="preserve">в 1918 году СНК принял декрет об установлении в учреждениях Почтово-телеграфного ведомства продажи произведений советской печати. Данному ведомству, в частности, надлежало заниматься </w:t>
      </w:r>
      <w:proofErr w:type="spellStart"/>
      <w:r w:rsidRPr="00E7370A">
        <w:rPr>
          <w:rFonts w:ascii="Times New Roman" w:hAnsi="Times New Roman" w:cs="Times New Roman"/>
          <w:sz w:val="16"/>
          <w:szCs w:val="16"/>
        </w:rPr>
        <w:t>распро-странением</w:t>
      </w:r>
      <w:proofErr w:type="spellEnd"/>
      <w:r w:rsidRPr="00E7370A">
        <w:rPr>
          <w:rFonts w:ascii="Times New Roman" w:hAnsi="Times New Roman" w:cs="Times New Roman"/>
          <w:sz w:val="16"/>
          <w:szCs w:val="16"/>
        </w:rPr>
        <w:t xml:space="preserve"> и экспедированием печати (14836).</w:t>
      </w:r>
    </w:p>
    <w:p w14:paraId="53B573D7" w14:textId="77777777" w:rsidR="000A193A" w:rsidRPr="00E7370A" w:rsidRDefault="000A193A" w:rsidP="009F4E52">
      <w:pPr>
        <w:spacing w:after="0" w:line="240" w:lineRule="auto"/>
        <w:jc w:val="both"/>
        <w:rPr>
          <w:rFonts w:ascii="Times New Roman" w:hAnsi="Times New Roman" w:cs="Times New Roman"/>
          <w:sz w:val="16"/>
          <w:szCs w:val="16"/>
        </w:rPr>
      </w:pPr>
    </w:p>
    <w:p w14:paraId="7329DA2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27A28B85" w14:textId="77777777" w:rsidR="000F2CE1" w:rsidRPr="00E7370A" w:rsidRDefault="000F2CE1" w:rsidP="009F4E52">
      <w:pPr>
        <w:spacing w:after="0" w:line="240" w:lineRule="auto"/>
        <w:jc w:val="both"/>
        <w:rPr>
          <w:rFonts w:ascii="Times New Roman" w:hAnsi="Times New Roman" w:cs="Times New Roman"/>
          <w:sz w:val="16"/>
          <w:szCs w:val="16"/>
        </w:rPr>
      </w:pPr>
    </w:p>
    <w:p w14:paraId="21CF2B4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ноября 1918 германское правительство сдает надводные суда в Ферст-о-Форте, Шотландия (3481).</w:t>
      </w:r>
    </w:p>
    <w:p w14:paraId="23BC4B50" w14:textId="77777777" w:rsidR="000F2CE1" w:rsidRPr="00E7370A" w:rsidRDefault="000F2CE1" w:rsidP="009F4E52">
      <w:pPr>
        <w:spacing w:after="0" w:line="240" w:lineRule="auto"/>
        <w:jc w:val="both"/>
        <w:rPr>
          <w:rFonts w:ascii="Times New Roman" w:hAnsi="Times New Roman" w:cs="Times New Roman"/>
          <w:sz w:val="16"/>
          <w:szCs w:val="16"/>
        </w:rPr>
      </w:pPr>
    </w:p>
    <w:p w14:paraId="09A213F5" w14:textId="77777777" w:rsidR="00ED0F86" w:rsidRPr="00E7370A" w:rsidRDefault="00ED0F8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21 ноября </w:t>
      </w:r>
      <w:r w:rsidRPr="00E7370A">
        <w:rPr>
          <w:rFonts w:ascii="Times New Roman" w:hAnsi="Times New Roman" w:cs="Times New Roman"/>
          <w:sz w:val="16"/>
          <w:szCs w:val="16"/>
        </w:rPr>
        <w:t xml:space="preserve">в 1918 году в Ферт-оф-форте, Шотландия происходит сдача надводных </w:t>
      </w:r>
      <w:proofErr w:type="spellStart"/>
      <w:r w:rsidRPr="00E7370A">
        <w:rPr>
          <w:rFonts w:ascii="Times New Roman" w:hAnsi="Times New Roman" w:cs="Times New Roman"/>
          <w:sz w:val="16"/>
          <w:szCs w:val="16"/>
        </w:rPr>
        <w:t>цудов</w:t>
      </w:r>
      <w:proofErr w:type="spellEnd"/>
      <w:r w:rsidRPr="00E7370A">
        <w:rPr>
          <w:rFonts w:ascii="Times New Roman" w:hAnsi="Times New Roman" w:cs="Times New Roman"/>
          <w:sz w:val="16"/>
          <w:szCs w:val="16"/>
        </w:rPr>
        <w:t xml:space="preserve"> Германского флота союзникам (14836).</w:t>
      </w:r>
    </w:p>
    <w:p w14:paraId="29E453F4" w14:textId="77777777" w:rsidR="00ED0F86" w:rsidRPr="00E7370A" w:rsidRDefault="00ED0F86" w:rsidP="009F4E52">
      <w:pPr>
        <w:spacing w:after="0" w:line="240" w:lineRule="auto"/>
        <w:jc w:val="both"/>
        <w:rPr>
          <w:rFonts w:ascii="Times New Roman" w:hAnsi="Times New Roman" w:cs="Times New Roman"/>
          <w:sz w:val="16"/>
          <w:szCs w:val="16"/>
        </w:rPr>
      </w:pPr>
    </w:p>
    <w:p w14:paraId="377589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ноября 1918 Анри Петен (будущий глава профашистского правительства Франции) произведен в маршалы (4962).</w:t>
      </w:r>
    </w:p>
    <w:p w14:paraId="3318FBD7" w14:textId="77777777" w:rsidR="000F2CE1" w:rsidRPr="00E7370A" w:rsidRDefault="000F2CE1" w:rsidP="009F4E52">
      <w:pPr>
        <w:spacing w:after="0" w:line="240" w:lineRule="auto"/>
        <w:jc w:val="both"/>
        <w:rPr>
          <w:rFonts w:ascii="Times New Roman" w:hAnsi="Times New Roman" w:cs="Times New Roman"/>
          <w:sz w:val="16"/>
          <w:szCs w:val="16"/>
        </w:rPr>
      </w:pPr>
    </w:p>
    <w:p w14:paraId="540CC613" w14:textId="77777777" w:rsidR="00422D68" w:rsidRPr="00E7370A" w:rsidRDefault="00422D6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ноября 1918 эстонская армия начинает организовывать авиационную службу. Считается началом истории ВВС Эстонии (20343).</w:t>
      </w:r>
    </w:p>
    <w:p w14:paraId="0917A577" w14:textId="77777777" w:rsidR="00422D68" w:rsidRPr="00E7370A" w:rsidRDefault="00422D68" w:rsidP="009F4E52">
      <w:pPr>
        <w:spacing w:after="0" w:line="240" w:lineRule="auto"/>
        <w:jc w:val="both"/>
        <w:rPr>
          <w:rFonts w:ascii="Times New Roman" w:hAnsi="Times New Roman" w:cs="Times New Roman"/>
          <w:sz w:val="16"/>
          <w:szCs w:val="16"/>
        </w:rPr>
      </w:pPr>
    </w:p>
    <w:p w14:paraId="6B33828C" w14:textId="77777777" w:rsidR="00422D68" w:rsidRPr="00E7370A" w:rsidRDefault="00422D6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ноября 1918 года с захвата Львова начались боевые действия в </w:t>
      </w:r>
      <w:proofErr w:type="spellStart"/>
      <w:r w:rsidRPr="00E7370A">
        <w:rPr>
          <w:rFonts w:ascii="Times New Roman" w:hAnsi="Times New Roman" w:cs="Times New Roman"/>
          <w:sz w:val="16"/>
          <w:szCs w:val="16"/>
        </w:rPr>
        <w:t>украинско</w:t>
      </w:r>
      <w:proofErr w:type="spellEnd"/>
      <w:r w:rsidRPr="00E7370A">
        <w:rPr>
          <w:rFonts w:ascii="Times New Roman" w:hAnsi="Times New Roman" w:cs="Times New Roman"/>
          <w:sz w:val="16"/>
          <w:szCs w:val="16"/>
        </w:rPr>
        <w:t xml:space="preserve"> польской войне, распро</w:t>
      </w:r>
      <w:r w:rsidRPr="00E7370A">
        <w:rPr>
          <w:rFonts w:ascii="Times New Roman" w:hAnsi="Times New Roman" w:cs="Times New Roman"/>
          <w:sz w:val="16"/>
          <w:szCs w:val="16"/>
        </w:rPr>
        <w:softHyphen/>
        <w:t>странились на всю Галицию, большую часть Правобережной Украины и Бе</w:t>
      </w:r>
      <w:r w:rsidRPr="00E7370A">
        <w:rPr>
          <w:rFonts w:ascii="Times New Roman" w:hAnsi="Times New Roman" w:cs="Times New Roman"/>
          <w:sz w:val="16"/>
          <w:szCs w:val="16"/>
        </w:rPr>
        <w:softHyphen/>
        <w:t>лоруссию. 6 марта командующий За</w:t>
      </w:r>
      <w:r w:rsidRPr="00E7370A">
        <w:rPr>
          <w:rFonts w:ascii="Times New Roman" w:hAnsi="Times New Roman" w:cs="Times New Roman"/>
          <w:sz w:val="16"/>
          <w:szCs w:val="16"/>
        </w:rPr>
        <w:softHyphen/>
        <w:t>падным фронтом РККА Д. Надежный отбил в Питер паническую телеграм</w:t>
      </w:r>
      <w:r w:rsidRPr="00E7370A">
        <w:rPr>
          <w:rFonts w:ascii="Times New Roman" w:hAnsi="Times New Roman" w:cs="Times New Roman"/>
          <w:sz w:val="16"/>
          <w:szCs w:val="16"/>
        </w:rPr>
        <w:softHyphen/>
        <w:t xml:space="preserve">му: немецко-польское наступление чревато потерей «...Петрограда, всей </w:t>
      </w:r>
      <w:proofErr w:type="gramStart"/>
      <w:r w:rsidRPr="00E7370A">
        <w:rPr>
          <w:rFonts w:ascii="Times New Roman" w:hAnsi="Times New Roman" w:cs="Times New Roman"/>
          <w:sz w:val="16"/>
          <w:szCs w:val="16"/>
        </w:rPr>
        <w:t>Прибалтики,...</w:t>
      </w:r>
      <w:proofErr w:type="gramEnd"/>
      <w:r w:rsidRPr="00E7370A">
        <w:rPr>
          <w:rFonts w:ascii="Times New Roman" w:hAnsi="Times New Roman" w:cs="Times New Roman"/>
          <w:sz w:val="16"/>
          <w:szCs w:val="16"/>
        </w:rPr>
        <w:t xml:space="preserve"> Литвы и Белоруссии.» И действительно — в марте поляки вошли в Виленскую губернию, Виль</w:t>
      </w:r>
      <w:r w:rsidRPr="00E7370A">
        <w:rPr>
          <w:rFonts w:ascii="Times New Roman" w:hAnsi="Times New Roman" w:cs="Times New Roman"/>
          <w:sz w:val="16"/>
          <w:szCs w:val="16"/>
        </w:rPr>
        <w:softHyphen/>
        <w:t>нюс пал 21 апреля, а 25 апреля они пе</w:t>
      </w:r>
      <w:r w:rsidRPr="00E7370A">
        <w:rPr>
          <w:rFonts w:ascii="Times New Roman" w:hAnsi="Times New Roman" w:cs="Times New Roman"/>
          <w:sz w:val="16"/>
          <w:szCs w:val="16"/>
        </w:rPr>
        <w:softHyphen/>
        <w:t>ресекли старую границу Великороссии. На юге они дошли до Киева, взяв его 5 мая 1919 года. Но Красная Армия смог</w:t>
      </w:r>
      <w:r w:rsidRPr="00E7370A">
        <w:rPr>
          <w:rFonts w:ascii="Times New Roman" w:hAnsi="Times New Roman" w:cs="Times New Roman"/>
          <w:sz w:val="16"/>
          <w:szCs w:val="16"/>
        </w:rPr>
        <w:softHyphen/>
        <w:t>ла отбросить противника, на Польском фронте отличились части 1-й Конной Армии Буденного, 15-й армии Корка, 48-й стрелковой бригады Фабрициуса. Против поляков действовали и первые красные асы-истребители Сапожников и Ширинкин. 2 июля 1920 года коман</w:t>
      </w:r>
      <w:r w:rsidRPr="00E7370A">
        <w:rPr>
          <w:rFonts w:ascii="Times New Roman" w:hAnsi="Times New Roman" w:cs="Times New Roman"/>
          <w:sz w:val="16"/>
          <w:szCs w:val="16"/>
        </w:rPr>
        <w:softHyphen/>
        <w:t>дующий Западным фронтом Тухачевс</w:t>
      </w:r>
      <w:r w:rsidRPr="00E7370A">
        <w:rPr>
          <w:rFonts w:ascii="Times New Roman" w:hAnsi="Times New Roman" w:cs="Times New Roman"/>
          <w:sz w:val="16"/>
          <w:szCs w:val="16"/>
        </w:rPr>
        <w:softHyphen/>
        <w:t>кий отдал приказ: «На наших штыках мы принесем трудящемуся человечест</w:t>
      </w:r>
      <w:r w:rsidRPr="00E7370A">
        <w:rPr>
          <w:rFonts w:ascii="Times New Roman" w:hAnsi="Times New Roman" w:cs="Times New Roman"/>
          <w:sz w:val="16"/>
          <w:szCs w:val="16"/>
        </w:rPr>
        <w:softHyphen/>
        <w:t>ву счастье и мир...» (22810).</w:t>
      </w:r>
    </w:p>
    <w:p w14:paraId="3224172B" w14:textId="77777777" w:rsidR="00422D68" w:rsidRPr="00E7370A" w:rsidRDefault="00422D68" w:rsidP="009F4E52">
      <w:pPr>
        <w:spacing w:after="0" w:line="240" w:lineRule="auto"/>
        <w:jc w:val="both"/>
        <w:rPr>
          <w:rFonts w:ascii="Times New Roman" w:hAnsi="Times New Roman" w:cs="Times New Roman"/>
          <w:sz w:val="16"/>
          <w:szCs w:val="16"/>
        </w:rPr>
      </w:pPr>
    </w:p>
    <w:p w14:paraId="608241B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ноября 1918 Львов. Правительство </w:t>
      </w:r>
      <w:proofErr w:type="spellStart"/>
      <w:r w:rsidRPr="00E7370A">
        <w:rPr>
          <w:rFonts w:ascii="Times New Roman" w:hAnsi="Times New Roman" w:cs="Times New Roman"/>
          <w:sz w:val="16"/>
          <w:szCs w:val="16"/>
        </w:rPr>
        <w:t>Е.Петрушевича</w:t>
      </w:r>
      <w:proofErr w:type="spellEnd"/>
      <w:r w:rsidRPr="00E7370A">
        <w:rPr>
          <w:rFonts w:ascii="Times New Roman" w:hAnsi="Times New Roman" w:cs="Times New Roman"/>
          <w:sz w:val="16"/>
          <w:szCs w:val="16"/>
        </w:rPr>
        <w:t xml:space="preserve"> эвакуировалось в </w:t>
      </w:r>
      <w:proofErr w:type="spellStart"/>
      <w:r w:rsidRPr="00E7370A">
        <w:rPr>
          <w:rFonts w:ascii="Times New Roman" w:hAnsi="Times New Roman" w:cs="Times New Roman"/>
          <w:sz w:val="16"/>
          <w:szCs w:val="16"/>
        </w:rPr>
        <w:t>г.Тернополь</w:t>
      </w:r>
      <w:proofErr w:type="spellEnd"/>
      <w:r w:rsidRPr="00E7370A">
        <w:rPr>
          <w:rFonts w:ascii="Times New Roman" w:hAnsi="Times New Roman" w:cs="Times New Roman"/>
          <w:sz w:val="16"/>
          <w:szCs w:val="16"/>
        </w:rPr>
        <w:t>. Хыров. Город взят польскими легионерами (7444).</w:t>
      </w:r>
    </w:p>
    <w:p w14:paraId="001F144C" w14:textId="77777777" w:rsidR="000F2CE1" w:rsidRPr="00E7370A" w:rsidRDefault="000F2CE1" w:rsidP="009F4E52">
      <w:pPr>
        <w:spacing w:after="0" w:line="240" w:lineRule="auto"/>
        <w:jc w:val="both"/>
        <w:rPr>
          <w:rFonts w:ascii="Times New Roman" w:hAnsi="Times New Roman" w:cs="Times New Roman"/>
          <w:sz w:val="16"/>
          <w:szCs w:val="16"/>
        </w:rPr>
      </w:pPr>
    </w:p>
    <w:p w14:paraId="435A57C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ноября 1918 г. три “Авро-504” разгромили базу “цеппелинов” во </w:t>
      </w:r>
      <w:proofErr w:type="spellStart"/>
      <w:r w:rsidRPr="00E7370A">
        <w:rPr>
          <w:rFonts w:ascii="Times New Roman" w:hAnsi="Times New Roman" w:cs="Times New Roman"/>
          <w:sz w:val="16"/>
          <w:szCs w:val="16"/>
        </w:rPr>
        <w:t>Фридрихсгафене</w:t>
      </w:r>
      <w:proofErr w:type="spellEnd"/>
      <w:r w:rsidRPr="00E7370A">
        <w:rPr>
          <w:rFonts w:ascii="Times New Roman" w:hAnsi="Times New Roman" w:cs="Times New Roman"/>
          <w:sz w:val="16"/>
          <w:szCs w:val="16"/>
        </w:rPr>
        <w:t>, уничтожив дири</w:t>
      </w:r>
      <w:r w:rsidRPr="00E7370A">
        <w:rPr>
          <w:rFonts w:ascii="Times New Roman" w:hAnsi="Times New Roman" w:cs="Times New Roman"/>
          <w:sz w:val="16"/>
          <w:szCs w:val="16"/>
        </w:rPr>
        <w:softHyphen/>
        <w:t xml:space="preserve">жабли, эллинги, газовый завод. В 1915-1916 гг. </w:t>
      </w:r>
      <w:proofErr w:type="spellStart"/>
      <w:r w:rsidRPr="00E7370A">
        <w:rPr>
          <w:rFonts w:ascii="Times New Roman" w:hAnsi="Times New Roman" w:cs="Times New Roman"/>
          <w:sz w:val="16"/>
          <w:szCs w:val="16"/>
        </w:rPr>
        <w:t>одноме-стный</w:t>
      </w:r>
      <w:proofErr w:type="spellEnd"/>
      <w:r w:rsidRPr="00E7370A">
        <w:rPr>
          <w:rFonts w:ascii="Times New Roman" w:hAnsi="Times New Roman" w:cs="Times New Roman"/>
          <w:sz w:val="16"/>
          <w:szCs w:val="16"/>
        </w:rPr>
        <w:t xml:space="preserve"> вариант “Авро-504” нашел применение в качест</w:t>
      </w:r>
      <w:r w:rsidRPr="00E7370A">
        <w:rPr>
          <w:rFonts w:ascii="Times New Roman" w:hAnsi="Times New Roman" w:cs="Times New Roman"/>
          <w:sz w:val="16"/>
          <w:szCs w:val="16"/>
        </w:rPr>
        <w:softHyphen/>
        <w:t>ве ночного истребителя. С появлением более совершен</w:t>
      </w:r>
      <w:r w:rsidRPr="00E7370A">
        <w:rPr>
          <w:rFonts w:ascii="Times New Roman" w:hAnsi="Times New Roman" w:cs="Times New Roman"/>
          <w:sz w:val="16"/>
          <w:szCs w:val="16"/>
        </w:rPr>
        <w:softHyphen/>
        <w:t>ных боевых самолетов на “Авро-504” стали готовить летчиков. В Великобритании машина строилась во множестве модификаций вплоть до 1933 г. (10667).</w:t>
      </w:r>
    </w:p>
    <w:p w14:paraId="7BE6B25A" w14:textId="77777777" w:rsidR="000F2CE1" w:rsidRPr="00E7370A" w:rsidRDefault="000F2CE1" w:rsidP="009F4E52">
      <w:pPr>
        <w:spacing w:after="0" w:line="240" w:lineRule="auto"/>
        <w:jc w:val="both"/>
        <w:rPr>
          <w:rFonts w:ascii="Times New Roman" w:hAnsi="Times New Roman" w:cs="Times New Roman"/>
          <w:sz w:val="16"/>
          <w:szCs w:val="16"/>
        </w:rPr>
      </w:pPr>
    </w:p>
    <w:p w14:paraId="5C552A5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ноября 1918 из-за костра, разожженного детьми на железнодорожной станции </w:t>
      </w:r>
      <w:proofErr w:type="spellStart"/>
      <w:r w:rsidRPr="00E7370A">
        <w:rPr>
          <w:rFonts w:ascii="Times New Roman" w:hAnsi="Times New Roman" w:cs="Times New Roman"/>
          <w:sz w:val="16"/>
          <w:szCs w:val="16"/>
        </w:rPr>
        <w:t>Хамонт</w:t>
      </w:r>
      <w:proofErr w:type="spellEnd"/>
      <w:r w:rsidRPr="00E7370A">
        <w:rPr>
          <w:rFonts w:ascii="Times New Roman" w:hAnsi="Times New Roman" w:cs="Times New Roman"/>
          <w:sz w:val="16"/>
          <w:szCs w:val="16"/>
        </w:rPr>
        <w:t xml:space="preserve"> (Бельгия) взорвались два немецких поезда с тротилом, около 1750 человек погибли (4962).</w:t>
      </w:r>
    </w:p>
    <w:p w14:paraId="4A46515A" w14:textId="77777777" w:rsidR="000F2CE1" w:rsidRPr="00E7370A" w:rsidRDefault="000F2CE1" w:rsidP="009F4E52">
      <w:pPr>
        <w:spacing w:after="0" w:line="240" w:lineRule="auto"/>
        <w:jc w:val="both"/>
        <w:rPr>
          <w:rFonts w:ascii="Times New Roman" w:hAnsi="Times New Roman" w:cs="Times New Roman"/>
          <w:sz w:val="16"/>
          <w:szCs w:val="16"/>
        </w:rPr>
      </w:pPr>
    </w:p>
    <w:p w14:paraId="06ABCC4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07C98150" w14:textId="77777777" w:rsidR="000F2CE1" w:rsidRPr="00E7370A" w:rsidRDefault="000F2CE1" w:rsidP="009F4E52">
      <w:pPr>
        <w:spacing w:after="0" w:line="240" w:lineRule="auto"/>
        <w:jc w:val="both"/>
        <w:rPr>
          <w:rFonts w:ascii="Times New Roman" w:hAnsi="Times New Roman" w:cs="Times New Roman"/>
          <w:sz w:val="16"/>
          <w:szCs w:val="16"/>
        </w:rPr>
      </w:pPr>
    </w:p>
    <w:p w14:paraId="58729DA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ноября 1918 г. был подготовлен Протокол объединенного совещания об изменении порядка управления заводами Морского комиссариата</w:t>
      </w:r>
    </w:p>
    <w:p w14:paraId="4016BD0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Присутствуют: С. О. Барановский - от Морского комиссариата, К. С. Бочков - от кол</w:t>
      </w:r>
      <w:r w:rsidRPr="00E7370A">
        <w:rPr>
          <w:rFonts w:ascii="Times New Roman" w:hAnsi="Times New Roman" w:cs="Times New Roman"/>
          <w:sz w:val="16"/>
          <w:szCs w:val="16"/>
        </w:rPr>
        <w:softHyphen/>
        <w:t xml:space="preserve">легии по управлению заводами Морского комиссариата, Ф. Б. </w:t>
      </w:r>
      <w:proofErr w:type="spellStart"/>
      <w:r w:rsidRPr="00E7370A">
        <w:rPr>
          <w:rFonts w:ascii="Times New Roman" w:hAnsi="Times New Roman" w:cs="Times New Roman"/>
          <w:sz w:val="16"/>
          <w:szCs w:val="16"/>
        </w:rPr>
        <w:t>Судик</w:t>
      </w:r>
      <w:proofErr w:type="spellEnd"/>
      <w:r w:rsidRPr="00E7370A">
        <w:rPr>
          <w:rFonts w:ascii="Times New Roman" w:hAnsi="Times New Roman" w:cs="Times New Roman"/>
          <w:sz w:val="16"/>
          <w:szCs w:val="16"/>
        </w:rPr>
        <w:t xml:space="preserve"> - от ЦК металлистов, Л. Г. Ханин и С. Д. </w:t>
      </w:r>
      <w:proofErr w:type="spellStart"/>
      <w:r w:rsidRPr="00E7370A">
        <w:rPr>
          <w:rFonts w:ascii="Times New Roman" w:hAnsi="Times New Roman" w:cs="Times New Roman"/>
          <w:sz w:val="16"/>
          <w:szCs w:val="16"/>
        </w:rPr>
        <w:t>Фонфатик</w:t>
      </w:r>
      <w:proofErr w:type="spellEnd"/>
      <w:r w:rsidRPr="00E7370A">
        <w:rPr>
          <w:rFonts w:ascii="Times New Roman" w:hAnsi="Times New Roman" w:cs="Times New Roman"/>
          <w:sz w:val="16"/>
          <w:szCs w:val="16"/>
        </w:rPr>
        <w:t xml:space="preserve"> - от Совета народного хозяйства Северного района, С. В. Анд</w:t>
      </w:r>
      <w:r w:rsidRPr="00E7370A">
        <w:rPr>
          <w:rFonts w:ascii="Times New Roman" w:hAnsi="Times New Roman" w:cs="Times New Roman"/>
          <w:sz w:val="16"/>
          <w:szCs w:val="16"/>
        </w:rPr>
        <w:softHyphen/>
        <w:t>реев - от исполкома 2-го Всероссийского съезда заводов Морского комиссариата, А. Н. Ми</w:t>
      </w:r>
      <w:r w:rsidRPr="00E7370A">
        <w:rPr>
          <w:rFonts w:ascii="Times New Roman" w:hAnsi="Times New Roman" w:cs="Times New Roman"/>
          <w:sz w:val="16"/>
          <w:szCs w:val="16"/>
        </w:rPr>
        <w:softHyphen/>
        <w:t>тинский, М. А. Ломов - от коллегии Отдела металла, Козин.</w:t>
      </w:r>
    </w:p>
    <w:p w14:paraId="435D7EB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Председательствует: Козин.</w:t>
      </w:r>
    </w:p>
    <w:p w14:paraId="74D32AE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Секретарствует: Яблонский.</w:t>
      </w:r>
    </w:p>
    <w:p w14:paraId="642142B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Заслушав доклад т. Козина и мнения, высказанные присутствующими представителя</w:t>
      </w:r>
      <w:r w:rsidRPr="00E7370A">
        <w:rPr>
          <w:rFonts w:ascii="Times New Roman" w:hAnsi="Times New Roman" w:cs="Times New Roman"/>
          <w:sz w:val="16"/>
          <w:szCs w:val="16"/>
        </w:rPr>
        <w:softHyphen/>
        <w:t>ми, постановили: “Заводы Морского комиссариата передать в полное подчинение Высшего совета народного хозяйства”. Постановление это принято всеми присутствующими, за иск</w:t>
      </w:r>
      <w:r w:rsidRPr="00E7370A">
        <w:rPr>
          <w:rFonts w:ascii="Times New Roman" w:hAnsi="Times New Roman" w:cs="Times New Roman"/>
          <w:sz w:val="16"/>
          <w:szCs w:val="16"/>
        </w:rPr>
        <w:softHyphen/>
        <w:t>лючением представителей от заводов и Морского комиссариата, которые от голосования воз</w:t>
      </w:r>
      <w:r w:rsidRPr="00E7370A">
        <w:rPr>
          <w:rFonts w:ascii="Times New Roman" w:hAnsi="Times New Roman" w:cs="Times New Roman"/>
          <w:sz w:val="16"/>
          <w:szCs w:val="16"/>
        </w:rPr>
        <w:softHyphen/>
        <w:t>держались, мотивируя свой отказ тем, что они присутствуют в порядке информации, а не с правом решающего голоса.</w:t>
      </w:r>
    </w:p>
    <w:p w14:paraId="6B0886C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В возражениях представителей Морского ведомства и заводов ведомства указывались следующие положения, как. данные против передачи заводов в ведение ВСНХ: 1) незыбле</w:t>
      </w:r>
      <w:r w:rsidRPr="00E7370A">
        <w:rPr>
          <w:rFonts w:ascii="Times New Roman" w:hAnsi="Times New Roman" w:cs="Times New Roman"/>
          <w:sz w:val="16"/>
          <w:szCs w:val="16"/>
        </w:rPr>
        <w:softHyphen/>
        <w:t>мые положения о заводах морского ведомства; 2) специальность производства, которое явля</w:t>
      </w:r>
      <w:r w:rsidRPr="00E7370A">
        <w:rPr>
          <w:rFonts w:ascii="Times New Roman" w:hAnsi="Times New Roman" w:cs="Times New Roman"/>
          <w:sz w:val="16"/>
          <w:szCs w:val="16"/>
        </w:rPr>
        <w:softHyphen/>
        <w:t>ется неотъемлемым от флота так же, как неразъединимо паровозное депо от эксплуатации железных дорог.</w:t>
      </w:r>
    </w:p>
    <w:p w14:paraId="41281B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эти положения последовали возражения по п. 1 то, что говорить о незыблемых поло</w:t>
      </w:r>
      <w:r w:rsidRPr="00E7370A">
        <w:rPr>
          <w:rFonts w:ascii="Times New Roman" w:hAnsi="Times New Roman" w:cs="Times New Roman"/>
          <w:sz w:val="16"/>
          <w:szCs w:val="16"/>
        </w:rPr>
        <w:softHyphen/>
        <w:t>жениях заводов не принято ввиду того, что и не такие “незыблемые” положения свергаются.</w:t>
      </w:r>
    </w:p>
    <w:p w14:paraId="3ABA6E2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пункту 2 указано было, что сравнивать заводы того объема и характера, какой носят заводы морского ведомства, с паровозными депо совершенно неосновательно и странно, а что специальность заводов, какова бы она ни была, может меняться в связи с требованиями мо</w:t>
      </w:r>
      <w:r w:rsidRPr="00E7370A">
        <w:rPr>
          <w:rFonts w:ascii="Times New Roman" w:hAnsi="Times New Roman" w:cs="Times New Roman"/>
          <w:sz w:val="16"/>
          <w:szCs w:val="16"/>
        </w:rPr>
        <w:softHyphen/>
        <w:t>мента, что и было в момент демобилизации заводов.</w:t>
      </w:r>
    </w:p>
    <w:p w14:paraId="1D1F96E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Председатель Секретарь</w:t>
      </w:r>
    </w:p>
    <w:p w14:paraId="5FEC9DC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РГАЭ. Ф. 3429. Оп. 4. Д. 251. Л. 23-23 об. Копия (10711,83).</w:t>
      </w:r>
    </w:p>
    <w:p w14:paraId="136E3CFB" w14:textId="77777777" w:rsidR="000F2CE1" w:rsidRPr="00E7370A" w:rsidRDefault="000F2CE1" w:rsidP="009F4E52">
      <w:pPr>
        <w:spacing w:after="0" w:line="240" w:lineRule="auto"/>
        <w:jc w:val="both"/>
        <w:rPr>
          <w:rFonts w:ascii="Times New Roman" w:hAnsi="Times New Roman" w:cs="Times New Roman"/>
          <w:sz w:val="16"/>
          <w:szCs w:val="16"/>
        </w:rPr>
      </w:pPr>
    </w:p>
    <w:p w14:paraId="0726208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5CBBCA57" w14:textId="77777777" w:rsidR="000F2CE1" w:rsidRPr="00E7370A" w:rsidRDefault="000F2CE1" w:rsidP="009F4E52">
      <w:pPr>
        <w:spacing w:after="0" w:line="240" w:lineRule="auto"/>
        <w:jc w:val="both"/>
        <w:rPr>
          <w:rFonts w:ascii="Times New Roman" w:hAnsi="Times New Roman" w:cs="Times New Roman"/>
          <w:sz w:val="16"/>
          <w:szCs w:val="16"/>
        </w:rPr>
      </w:pPr>
    </w:p>
    <w:p w14:paraId="2B4E54E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ноября 1918 КА вступила в Эстонию (3908,288).</w:t>
      </w:r>
    </w:p>
    <w:p w14:paraId="771B1D71" w14:textId="77777777" w:rsidR="000F2CE1" w:rsidRPr="00E7370A" w:rsidRDefault="000F2CE1" w:rsidP="009F4E52">
      <w:pPr>
        <w:spacing w:after="0" w:line="240" w:lineRule="auto"/>
        <w:jc w:val="both"/>
        <w:rPr>
          <w:rFonts w:ascii="Times New Roman" w:hAnsi="Times New Roman" w:cs="Times New Roman"/>
          <w:sz w:val="16"/>
          <w:szCs w:val="16"/>
        </w:rPr>
      </w:pPr>
    </w:p>
    <w:p w14:paraId="664572D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ноября 1918 Созданы </w:t>
      </w:r>
      <w:proofErr w:type="spellStart"/>
      <w:r w:rsidRPr="00E7370A">
        <w:rPr>
          <w:rFonts w:ascii="Times New Roman" w:hAnsi="Times New Roman" w:cs="Times New Roman"/>
          <w:sz w:val="16"/>
          <w:szCs w:val="16"/>
        </w:rPr>
        <w:t>радиобазы</w:t>
      </w:r>
      <w:proofErr w:type="spellEnd"/>
      <w:r w:rsidRPr="00E7370A">
        <w:rPr>
          <w:rFonts w:ascii="Times New Roman" w:hAnsi="Times New Roman" w:cs="Times New Roman"/>
          <w:sz w:val="16"/>
          <w:szCs w:val="16"/>
        </w:rPr>
        <w:t xml:space="preserve"> в Казани и Владимире для подготовки радиоспециалистов для Красной Армии и радиотелеграфных формирований (приказ РВСР № 279) (11072).</w:t>
      </w:r>
    </w:p>
    <w:p w14:paraId="115430AD" w14:textId="77777777" w:rsidR="000F2CE1" w:rsidRPr="00E7370A" w:rsidRDefault="000F2CE1" w:rsidP="009F4E52">
      <w:pPr>
        <w:spacing w:after="0" w:line="240" w:lineRule="auto"/>
        <w:jc w:val="both"/>
        <w:rPr>
          <w:rFonts w:ascii="Times New Roman" w:hAnsi="Times New Roman" w:cs="Times New Roman"/>
          <w:sz w:val="16"/>
          <w:szCs w:val="16"/>
        </w:rPr>
      </w:pPr>
    </w:p>
    <w:p w14:paraId="65DC0CA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45DE3829" w14:textId="77777777" w:rsidR="000F2CE1" w:rsidRPr="00E7370A" w:rsidRDefault="000F2CE1" w:rsidP="009F4E52">
      <w:pPr>
        <w:spacing w:after="0" w:line="240" w:lineRule="auto"/>
        <w:jc w:val="both"/>
        <w:rPr>
          <w:rFonts w:ascii="Times New Roman" w:hAnsi="Times New Roman" w:cs="Times New Roman"/>
          <w:sz w:val="16"/>
          <w:szCs w:val="16"/>
        </w:rPr>
      </w:pPr>
    </w:p>
    <w:p w14:paraId="791D606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ноября 1918 ввиду непрерывных грабежей и убийств начальник Иркутского военного района приказал при задержании вооруженных грабителей и убийц расстреливать их на месте (9870).</w:t>
      </w:r>
    </w:p>
    <w:p w14:paraId="77080B48" w14:textId="77777777" w:rsidR="000F2CE1" w:rsidRPr="00E7370A" w:rsidRDefault="000F2CE1" w:rsidP="009F4E52">
      <w:pPr>
        <w:spacing w:after="0" w:line="240" w:lineRule="auto"/>
        <w:jc w:val="both"/>
        <w:rPr>
          <w:rFonts w:ascii="Times New Roman" w:hAnsi="Times New Roman" w:cs="Times New Roman"/>
          <w:sz w:val="16"/>
          <w:szCs w:val="16"/>
        </w:rPr>
      </w:pPr>
    </w:p>
    <w:p w14:paraId="0AA5CE7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15EE1761" w14:textId="77777777" w:rsidR="000F2CE1" w:rsidRPr="00E7370A" w:rsidRDefault="000F2CE1" w:rsidP="009F4E52">
      <w:pPr>
        <w:spacing w:after="0" w:line="240" w:lineRule="auto"/>
        <w:jc w:val="both"/>
        <w:rPr>
          <w:rFonts w:ascii="Times New Roman" w:hAnsi="Times New Roman" w:cs="Times New Roman"/>
          <w:sz w:val="16"/>
          <w:szCs w:val="16"/>
        </w:rPr>
      </w:pPr>
    </w:p>
    <w:p w14:paraId="6A03928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ноября 1918 Берлин. Объединение Консервативной, Свободной консервативной и Христианско-социалистической партий в Немецкую Национальную Народную партию (НННП) (7446).</w:t>
      </w:r>
    </w:p>
    <w:p w14:paraId="2619C214" w14:textId="77777777" w:rsidR="000F2CE1" w:rsidRPr="00E7370A" w:rsidRDefault="000F2CE1" w:rsidP="009F4E52">
      <w:pPr>
        <w:spacing w:after="0" w:line="240" w:lineRule="auto"/>
        <w:jc w:val="both"/>
        <w:rPr>
          <w:rFonts w:ascii="Times New Roman" w:hAnsi="Times New Roman" w:cs="Times New Roman"/>
          <w:sz w:val="16"/>
          <w:szCs w:val="16"/>
        </w:rPr>
      </w:pPr>
    </w:p>
    <w:p w14:paraId="45373C1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ноября 1918 в Польше провозглашена республика (4962).</w:t>
      </w:r>
    </w:p>
    <w:p w14:paraId="73098C2E" w14:textId="77777777" w:rsidR="000F2CE1" w:rsidRPr="00E7370A" w:rsidRDefault="000F2CE1" w:rsidP="009F4E52">
      <w:pPr>
        <w:spacing w:after="0" w:line="240" w:lineRule="auto"/>
        <w:jc w:val="both"/>
        <w:rPr>
          <w:rFonts w:ascii="Times New Roman" w:hAnsi="Times New Roman" w:cs="Times New Roman"/>
          <w:sz w:val="16"/>
          <w:szCs w:val="16"/>
        </w:rPr>
      </w:pPr>
    </w:p>
    <w:p w14:paraId="5053BFA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ноября 1918 Львов. После упорных боев (4-22.11.1918) польские войска выбили из города галицийские части ЗУНР. Тернополь. Начались выборы депутатов Украинской Народной Рады (22-26.11.18) (7444).</w:t>
      </w:r>
    </w:p>
    <w:p w14:paraId="37EBC507" w14:textId="77777777" w:rsidR="000F2CE1" w:rsidRPr="00E7370A" w:rsidRDefault="000F2CE1" w:rsidP="009F4E52">
      <w:pPr>
        <w:spacing w:after="0" w:line="240" w:lineRule="auto"/>
        <w:jc w:val="both"/>
        <w:rPr>
          <w:rFonts w:ascii="Times New Roman" w:hAnsi="Times New Roman" w:cs="Times New Roman"/>
          <w:sz w:val="16"/>
          <w:szCs w:val="16"/>
        </w:rPr>
      </w:pPr>
    </w:p>
    <w:p w14:paraId="6AF27E33" w14:textId="77777777" w:rsidR="00477226" w:rsidRPr="00E7370A" w:rsidRDefault="0047722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ноября 1918 поляки взяли Львов под контроль (17045).</w:t>
      </w:r>
    </w:p>
    <w:p w14:paraId="73E05080" w14:textId="77777777" w:rsidR="00477226" w:rsidRPr="00E7370A" w:rsidRDefault="00477226" w:rsidP="009F4E52">
      <w:pPr>
        <w:spacing w:after="0" w:line="240" w:lineRule="auto"/>
        <w:jc w:val="both"/>
        <w:rPr>
          <w:rFonts w:ascii="Times New Roman" w:hAnsi="Times New Roman" w:cs="Times New Roman"/>
          <w:sz w:val="16"/>
          <w:szCs w:val="16"/>
        </w:rPr>
      </w:pPr>
    </w:p>
    <w:p w14:paraId="7F7D46F1" w14:textId="5AAD6B4F" w:rsidR="00E23D4D" w:rsidRPr="00E7370A" w:rsidRDefault="00E23D4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22 ноября 1918 поляки выбили украинцев из Львова. Так началась польско-украинская война. Замечу, что большевики в ней не участвовали, зато французы перебросили в Польшу 60-</w:t>
      </w:r>
      <w:proofErr w:type="gramStart"/>
      <w:r w:rsidRPr="00E7370A">
        <w:rPr>
          <w:rFonts w:ascii="Times New Roman" w:hAnsi="Times New Roman" w:cs="Times New Roman"/>
          <w:bCs/>
          <w:sz w:val="16"/>
          <w:szCs w:val="16"/>
        </w:rPr>
        <w:t xml:space="preserve">тысячную </w:t>
      </w:r>
      <w:bookmarkStart w:id="46" w:name="YANDEX_6"/>
      <w:bookmarkEnd w:id="46"/>
      <w:r w:rsidR="00D30863">
        <w:rPr>
          <w:rStyle w:val="highlight"/>
          <w:rFonts w:ascii="Times New Roman" w:hAnsi="Times New Roman" w:cs="Times New Roman"/>
          <w:bCs/>
          <w:sz w:val="16"/>
          <w:szCs w:val="16"/>
        </w:rPr>
        <w:t xml:space="preserve"> </w:t>
      </w:r>
      <w:r w:rsidRPr="00E7370A">
        <w:rPr>
          <w:rStyle w:val="highlight"/>
          <w:rFonts w:ascii="Times New Roman" w:hAnsi="Times New Roman" w:cs="Times New Roman"/>
          <w:bCs/>
          <w:sz w:val="16"/>
          <w:szCs w:val="16"/>
        </w:rPr>
        <w:t>армию</w:t>
      </w:r>
      <w:proofErr w:type="gramEnd"/>
      <w:r w:rsidR="00D30863">
        <w:rPr>
          <w:rStyle w:val="highlight"/>
          <w:rFonts w:ascii="Times New Roman" w:hAnsi="Times New Roman" w:cs="Times New Roman"/>
          <w:bCs/>
          <w:sz w:val="16"/>
          <w:szCs w:val="16"/>
        </w:rPr>
        <w:t xml:space="preserve"> </w:t>
      </w:r>
      <w:r w:rsidRPr="00E7370A">
        <w:rPr>
          <w:rFonts w:ascii="Times New Roman" w:hAnsi="Times New Roman" w:cs="Times New Roman"/>
          <w:bCs/>
          <w:sz w:val="16"/>
          <w:szCs w:val="16"/>
        </w:rPr>
        <w:t xml:space="preserve"> Йозефа Галлера. Солдатами в </w:t>
      </w:r>
      <w:proofErr w:type="gramStart"/>
      <w:r w:rsidRPr="00E7370A">
        <w:rPr>
          <w:rFonts w:ascii="Times New Roman" w:hAnsi="Times New Roman" w:cs="Times New Roman"/>
          <w:bCs/>
          <w:sz w:val="16"/>
          <w:szCs w:val="16"/>
        </w:rPr>
        <w:t xml:space="preserve">этой </w:t>
      </w:r>
      <w:bookmarkStart w:id="47" w:name="YANDEX_7"/>
      <w:bookmarkEnd w:id="47"/>
      <w:r w:rsidR="00D30863">
        <w:rPr>
          <w:rStyle w:val="highlight"/>
          <w:rFonts w:ascii="Times New Roman" w:hAnsi="Times New Roman" w:cs="Times New Roman"/>
          <w:bCs/>
          <w:sz w:val="16"/>
          <w:szCs w:val="16"/>
        </w:rPr>
        <w:t xml:space="preserve"> </w:t>
      </w:r>
      <w:r w:rsidRPr="00E7370A">
        <w:rPr>
          <w:rStyle w:val="highlight"/>
          <w:rFonts w:ascii="Times New Roman" w:hAnsi="Times New Roman" w:cs="Times New Roman"/>
          <w:bCs/>
          <w:sz w:val="16"/>
          <w:szCs w:val="16"/>
        </w:rPr>
        <w:t>армии</w:t>
      </w:r>
      <w:proofErr w:type="gramEnd"/>
      <w:r w:rsidR="00D30863">
        <w:rPr>
          <w:rStyle w:val="highlight"/>
          <w:rFonts w:ascii="Times New Roman" w:hAnsi="Times New Roman" w:cs="Times New Roman"/>
          <w:bCs/>
          <w:sz w:val="16"/>
          <w:szCs w:val="16"/>
        </w:rPr>
        <w:t xml:space="preserve"> </w:t>
      </w:r>
      <w:r w:rsidRPr="00E7370A">
        <w:rPr>
          <w:rFonts w:ascii="Times New Roman" w:hAnsi="Times New Roman" w:cs="Times New Roman"/>
          <w:bCs/>
          <w:sz w:val="16"/>
          <w:szCs w:val="16"/>
        </w:rPr>
        <w:t xml:space="preserve"> были поляки, а офицерами</w:t>
      </w:r>
      <w:r w:rsidR="00D30863">
        <w:rPr>
          <w:rFonts w:ascii="Times New Roman" w:hAnsi="Times New Roman" w:cs="Times New Roman"/>
          <w:bCs/>
          <w:sz w:val="16"/>
          <w:szCs w:val="16"/>
        </w:rPr>
        <w:t xml:space="preserve"> </w:t>
      </w:r>
      <w:r w:rsidRPr="00E7370A">
        <w:rPr>
          <w:rFonts w:ascii="Times New Roman" w:hAnsi="Times New Roman" w:cs="Times New Roman"/>
          <w:bCs/>
          <w:sz w:val="16"/>
          <w:szCs w:val="16"/>
        </w:rPr>
        <w:t xml:space="preserve">— в основном французы; </w:t>
      </w:r>
      <w:bookmarkStart w:id="48" w:name="YANDEX_8"/>
      <w:bookmarkEnd w:id="48"/>
      <w:r w:rsidR="00D30863">
        <w:rPr>
          <w:rStyle w:val="highlight"/>
          <w:rFonts w:ascii="Times New Roman" w:hAnsi="Times New Roman" w:cs="Times New Roman"/>
          <w:bCs/>
          <w:sz w:val="16"/>
          <w:szCs w:val="16"/>
        </w:rPr>
        <w:t xml:space="preserve"> </w:t>
      </w:r>
      <w:r w:rsidRPr="00E7370A">
        <w:rPr>
          <w:rStyle w:val="highlight"/>
          <w:rFonts w:ascii="Times New Roman" w:hAnsi="Times New Roman" w:cs="Times New Roman"/>
          <w:bCs/>
          <w:sz w:val="16"/>
          <w:szCs w:val="16"/>
        </w:rPr>
        <w:t>армия</w:t>
      </w:r>
      <w:r w:rsidR="00D30863">
        <w:rPr>
          <w:rStyle w:val="highlight"/>
          <w:rFonts w:ascii="Times New Roman" w:hAnsi="Times New Roman" w:cs="Times New Roman"/>
          <w:bCs/>
          <w:sz w:val="16"/>
          <w:szCs w:val="16"/>
        </w:rPr>
        <w:t xml:space="preserve"> </w:t>
      </w:r>
      <w:r w:rsidRPr="00E7370A">
        <w:rPr>
          <w:rFonts w:ascii="Times New Roman" w:hAnsi="Times New Roman" w:cs="Times New Roman"/>
          <w:bCs/>
          <w:sz w:val="16"/>
          <w:szCs w:val="16"/>
        </w:rPr>
        <w:t xml:space="preserve"> была оснащена французским оружием. Франция отправила ее для борьбы с большевиками, а Пилсудский послал ее к Львову. В итоге в апреле</w:t>
      </w:r>
      <w:r w:rsidR="00D30863">
        <w:rPr>
          <w:rFonts w:ascii="Times New Roman" w:hAnsi="Times New Roman" w:cs="Times New Roman"/>
          <w:bCs/>
          <w:sz w:val="16"/>
          <w:szCs w:val="16"/>
        </w:rPr>
        <w:t xml:space="preserve"> </w:t>
      </w:r>
      <w:r w:rsidRPr="00E7370A">
        <w:rPr>
          <w:rFonts w:ascii="Times New Roman" w:hAnsi="Times New Roman" w:cs="Times New Roman"/>
          <w:bCs/>
          <w:sz w:val="16"/>
          <w:szCs w:val="16"/>
        </w:rPr>
        <w:t>— мае 1919</w:t>
      </w:r>
      <w:r w:rsidR="00D30863">
        <w:rPr>
          <w:rFonts w:ascii="Times New Roman" w:hAnsi="Times New Roman" w:cs="Times New Roman"/>
          <w:bCs/>
          <w:sz w:val="16"/>
          <w:szCs w:val="16"/>
        </w:rPr>
        <w:t xml:space="preserve"> </w:t>
      </w:r>
      <w:r w:rsidRPr="00E7370A">
        <w:rPr>
          <w:rFonts w:ascii="Times New Roman" w:hAnsi="Times New Roman" w:cs="Times New Roman"/>
          <w:bCs/>
          <w:sz w:val="16"/>
          <w:szCs w:val="16"/>
        </w:rPr>
        <w:t>г. польские войска прорвали фронт украинцев у Львова и отбросили их за реку Збруч. 16 июля украинцы (</w:t>
      </w:r>
      <w:proofErr w:type="gramStart"/>
      <w:r w:rsidRPr="00E7370A">
        <w:rPr>
          <w:rFonts w:ascii="Times New Roman" w:hAnsi="Times New Roman" w:cs="Times New Roman"/>
          <w:bCs/>
          <w:sz w:val="16"/>
          <w:szCs w:val="16"/>
        </w:rPr>
        <w:t xml:space="preserve">Галицкая </w:t>
      </w:r>
      <w:bookmarkStart w:id="49" w:name="YANDEX_9"/>
      <w:bookmarkEnd w:id="49"/>
      <w:r w:rsidR="00D30863">
        <w:rPr>
          <w:rStyle w:val="highlight"/>
          <w:rFonts w:ascii="Times New Roman" w:hAnsi="Times New Roman" w:cs="Times New Roman"/>
          <w:bCs/>
          <w:sz w:val="16"/>
          <w:szCs w:val="16"/>
        </w:rPr>
        <w:t xml:space="preserve"> </w:t>
      </w:r>
      <w:r w:rsidRPr="00E7370A">
        <w:rPr>
          <w:rStyle w:val="highlight"/>
          <w:rFonts w:ascii="Times New Roman" w:hAnsi="Times New Roman" w:cs="Times New Roman"/>
          <w:bCs/>
          <w:sz w:val="16"/>
          <w:szCs w:val="16"/>
        </w:rPr>
        <w:t>армия</w:t>
      </w:r>
      <w:proofErr w:type="gramEnd"/>
      <w:r w:rsidR="00D30863">
        <w:rPr>
          <w:rStyle w:val="highlight"/>
          <w:rFonts w:ascii="Times New Roman" w:hAnsi="Times New Roman" w:cs="Times New Roman"/>
          <w:bCs/>
          <w:sz w:val="16"/>
          <w:szCs w:val="16"/>
        </w:rPr>
        <w:t xml:space="preserve"> </w:t>
      </w:r>
      <w:r w:rsidRPr="00E7370A">
        <w:rPr>
          <w:rFonts w:ascii="Times New Roman" w:hAnsi="Times New Roman" w:cs="Times New Roman"/>
          <w:bCs/>
          <w:sz w:val="16"/>
          <w:szCs w:val="16"/>
        </w:rPr>
        <w:t>) перешли через Збруч в Восточную Украину. Вооруженная борьба за Восточную Галицию, стоившая около 15 тысяч жизней украинцам и 10 тысяч полякам, завершилась (17075).</w:t>
      </w:r>
    </w:p>
    <w:p w14:paraId="041782EA" w14:textId="77777777" w:rsidR="00E23D4D" w:rsidRPr="00E7370A" w:rsidRDefault="00E23D4D" w:rsidP="009F4E52">
      <w:pPr>
        <w:spacing w:after="0" w:line="240" w:lineRule="auto"/>
        <w:jc w:val="both"/>
        <w:rPr>
          <w:rFonts w:ascii="Times New Roman" w:hAnsi="Times New Roman" w:cs="Times New Roman"/>
          <w:sz w:val="16"/>
          <w:szCs w:val="16"/>
        </w:rPr>
      </w:pPr>
    </w:p>
    <w:p w14:paraId="15060C2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ноября 1918 Стамбул. Французский броненосный крейсер "Жуль Мишеле" и английский легкий крейсер "</w:t>
      </w:r>
      <w:proofErr w:type="spellStart"/>
      <w:r w:rsidRPr="00E7370A">
        <w:rPr>
          <w:rFonts w:ascii="Times New Roman" w:hAnsi="Times New Roman" w:cs="Times New Roman"/>
          <w:sz w:val="16"/>
          <w:szCs w:val="16"/>
        </w:rPr>
        <w:t>Сентинел</w:t>
      </w:r>
      <w:proofErr w:type="spellEnd"/>
      <w:r w:rsidRPr="00E7370A">
        <w:rPr>
          <w:rFonts w:ascii="Times New Roman" w:hAnsi="Times New Roman" w:cs="Times New Roman"/>
          <w:sz w:val="16"/>
          <w:szCs w:val="16"/>
        </w:rPr>
        <w:t>" в сопровождении английских эсминцев "</w:t>
      </w:r>
      <w:proofErr w:type="spellStart"/>
      <w:r w:rsidRPr="00E7370A">
        <w:rPr>
          <w:rFonts w:ascii="Times New Roman" w:hAnsi="Times New Roman" w:cs="Times New Roman"/>
          <w:sz w:val="16"/>
          <w:szCs w:val="16"/>
        </w:rPr>
        <w:t>Бриск</w:t>
      </w:r>
      <w:proofErr w:type="spellEnd"/>
      <w:r w:rsidRPr="00E7370A">
        <w:rPr>
          <w:rFonts w:ascii="Times New Roman" w:hAnsi="Times New Roman" w:cs="Times New Roman"/>
          <w:sz w:val="16"/>
          <w:szCs w:val="16"/>
        </w:rPr>
        <w:t>" и "</w:t>
      </w:r>
      <w:proofErr w:type="spellStart"/>
      <w:r w:rsidRPr="00E7370A">
        <w:rPr>
          <w:rFonts w:ascii="Times New Roman" w:hAnsi="Times New Roman" w:cs="Times New Roman"/>
          <w:sz w:val="16"/>
          <w:szCs w:val="16"/>
        </w:rPr>
        <w:t>Экорн</w:t>
      </w:r>
      <w:proofErr w:type="spellEnd"/>
      <w:r w:rsidRPr="00E7370A">
        <w:rPr>
          <w:rFonts w:ascii="Times New Roman" w:hAnsi="Times New Roman" w:cs="Times New Roman"/>
          <w:sz w:val="16"/>
          <w:szCs w:val="16"/>
        </w:rPr>
        <w:t xml:space="preserve">" вышли в </w:t>
      </w:r>
      <w:proofErr w:type="spellStart"/>
      <w:r w:rsidRPr="00E7370A">
        <w:rPr>
          <w:rFonts w:ascii="Times New Roman" w:hAnsi="Times New Roman" w:cs="Times New Roman"/>
          <w:sz w:val="16"/>
          <w:szCs w:val="16"/>
        </w:rPr>
        <w:t>гг.Трапезунд</w:t>
      </w:r>
      <w:proofErr w:type="spellEnd"/>
      <w:r w:rsidRPr="00E7370A">
        <w:rPr>
          <w:rFonts w:ascii="Times New Roman" w:hAnsi="Times New Roman" w:cs="Times New Roman"/>
          <w:sz w:val="16"/>
          <w:szCs w:val="16"/>
        </w:rPr>
        <w:t>, Самсун и Синоп (7592).</w:t>
      </w:r>
    </w:p>
    <w:p w14:paraId="240BD52F" w14:textId="77777777" w:rsidR="000F2CE1" w:rsidRPr="00E7370A" w:rsidRDefault="000F2CE1" w:rsidP="009F4E52">
      <w:pPr>
        <w:spacing w:after="0" w:line="240" w:lineRule="auto"/>
        <w:jc w:val="both"/>
        <w:rPr>
          <w:rFonts w:ascii="Times New Roman" w:hAnsi="Times New Roman" w:cs="Times New Roman"/>
          <w:sz w:val="16"/>
          <w:szCs w:val="16"/>
        </w:rPr>
      </w:pPr>
    </w:p>
    <w:p w14:paraId="74FE3055" w14:textId="77777777" w:rsidR="000F2CE1" w:rsidRPr="00E7370A" w:rsidRDefault="000F2CE1"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November 22, 1918 Lieutenant Victor Vernon and Mr. S. T. Williams dropped a 400-pound dummy torpedo from an F5L at the Naval Aircraft Factory in the initial test of a torpedo launching gear upon which development had begun the preceding July (1090).</w:t>
      </w:r>
    </w:p>
    <w:p w14:paraId="569118ED" w14:textId="77777777" w:rsidR="000F2CE1" w:rsidRPr="00E7370A" w:rsidRDefault="000F2CE1" w:rsidP="009F4E52">
      <w:pPr>
        <w:spacing w:after="0" w:line="240" w:lineRule="auto"/>
        <w:jc w:val="both"/>
        <w:rPr>
          <w:rFonts w:ascii="Times New Roman" w:hAnsi="Times New Roman" w:cs="Times New Roman"/>
          <w:sz w:val="16"/>
          <w:szCs w:val="16"/>
          <w:lang w:val="en-US"/>
        </w:rPr>
      </w:pPr>
    </w:p>
    <w:p w14:paraId="1776133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ноября 1918 с самолета F5L был сброшен макет торпеды (1090).</w:t>
      </w:r>
    </w:p>
    <w:p w14:paraId="27CCEE84" w14:textId="77777777" w:rsidR="000F2CE1" w:rsidRPr="00E7370A" w:rsidRDefault="000F2CE1" w:rsidP="009F4E52">
      <w:pPr>
        <w:spacing w:after="0" w:line="240" w:lineRule="auto"/>
        <w:jc w:val="both"/>
        <w:rPr>
          <w:rFonts w:ascii="Times New Roman" w:hAnsi="Times New Roman" w:cs="Times New Roman"/>
          <w:sz w:val="16"/>
          <w:szCs w:val="16"/>
        </w:rPr>
      </w:pPr>
    </w:p>
    <w:p w14:paraId="7BE7123E" w14:textId="77777777" w:rsidR="00ED0F86" w:rsidRPr="00E7370A" w:rsidRDefault="00ED0F86" w:rsidP="009F4E52">
      <w:pPr>
        <w:pStyle w:val="ae"/>
        <w:spacing w:before="0" w:after="0"/>
        <w:jc w:val="both"/>
        <w:rPr>
          <w:color w:val="auto"/>
          <w:sz w:val="16"/>
          <w:szCs w:val="16"/>
        </w:rPr>
      </w:pPr>
      <w:r w:rsidRPr="00E7370A">
        <w:rPr>
          <w:color w:val="auto"/>
          <w:sz w:val="16"/>
          <w:szCs w:val="16"/>
        </w:rPr>
        <w:t>Вплоть до 22 января 1918 года было еще три случая, когда отказывающиеся капитулировать немецкие подводные лодки UC-53 UC-27 топили британские и французские суда. Но самой большой трагедией последних дней войны стала гибель британского броненосца «Британия», торпедированного немецкой подводной лодкой UB-50 (17045).</w:t>
      </w:r>
    </w:p>
    <w:p w14:paraId="6AB3E1FC" w14:textId="77777777" w:rsidR="00ED0F86" w:rsidRPr="00E7370A" w:rsidRDefault="00ED0F86" w:rsidP="009F4E52">
      <w:pPr>
        <w:spacing w:after="0" w:line="240" w:lineRule="auto"/>
        <w:jc w:val="both"/>
        <w:rPr>
          <w:rFonts w:ascii="Times New Roman" w:hAnsi="Times New Roman" w:cs="Times New Roman"/>
          <w:sz w:val="16"/>
          <w:szCs w:val="16"/>
        </w:rPr>
      </w:pPr>
    </w:p>
    <w:p w14:paraId="11F17E5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78891B8F" w14:textId="77777777" w:rsidR="000F2CE1" w:rsidRPr="00E7370A" w:rsidRDefault="000F2CE1" w:rsidP="009F4E52">
      <w:pPr>
        <w:spacing w:after="0" w:line="240" w:lineRule="auto"/>
        <w:jc w:val="both"/>
        <w:rPr>
          <w:rFonts w:ascii="Times New Roman" w:hAnsi="Times New Roman" w:cs="Times New Roman"/>
          <w:sz w:val="16"/>
          <w:szCs w:val="16"/>
        </w:rPr>
      </w:pPr>
    </w:p>
    <w:p w14:paraId="3EF3271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ноября 1918 пред. НТО </w:t>
      </w:r>
      <w:proofErr w:type="spellStart"/>
      <w:r w:rsidRPr="00E7370A">
        <w:rPr>
          <w:rFonts w:ascii="Times New Roman" w:hAnsi="Times New Roman" w:cs="Times New Roman"/>
          <w:sz w:val="16"/>
          <w:szCs w:val="16"/>
        </w:rPr>
        <w:t>Н.П.Горбунову</w:t>
      </w:r>
      <w:proofErr w:type="spellEnd"/>
      <w:r w:rsidRPr="00E7370A">
        <w:rPr>
          <w:rFonts w:ascii="Times New Roman" w:hAnsi="Times New Roman" w:cs="Times New Roman"/>
          <w:sz w:val="16"/>
          <w:szCs w:val="16"/>
        </w:rPr>
        <w:t xml:space="preserve"> был направлен проект оргструктуры ЦАГИ (1849,77).</w:t>
      </w:r>
    </w:p>
    <w:p w14:paraId="1130B8F1" w14:textId="77777777" w:rsidR="000F2CE1" w:rsidRPr="00E7370A" w:rsidRDefault="000F2CE1" w:rsidP="009F4E52">
      <w:pPr>
        <w:spacing w:after="0" w:line="240" w:lineRule="auto"/>
        <w:jc w:val="both"/>
        <w:rPr>
          <w:rFonts w:ascii="Times New Roman" w:hAnsi="Times New Roman" w:cs="Times New Roman"/>
          <w:sz w:val="16"/>
          <w:szCs w:val="16"/>
        </w:rPr>
      </w:pPr>
    </w:p>
    <w:p w14:paraId="15339F8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787B33A3" w14:textId="77777777" w:rsidR="000F2CE1" w:rsidRPr="00E7370A" w:rsidRDefault="000F2CE1" w:rsidP="009F4E52">
      <w:pPr>
        <w:spacing w:after="0" w:line="240" w:lineRule="auto"/>
        <w:jc w:val="both"/>
        <w:rPr>
          <w:rFonts w:ascii="Times New Roman" w:hAnsi="Times New Roman" w:cs="Times New Roman"/>
          <w:sz w:val="16"/>
          <w:szCs w:val="16"/>
        </w:rPr>
      </w:pPr>
    </w:p>
    <w:p w14:paraId="2978E64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ноября 1918 г. вышел Декрет СНК “О предоставлении Народному комиссариату по военным де</w:t>
      </w:r>
      <w:r w:rsidRPr="00E7370A">
        <w:rPr>
          <w:rFonts w:ascii="Times New Roman" w:hAnsi="Times New Roman" w:cs="Times New Roman"/>
          <w:sz w:val="16"/>
          <w:szCs w:val="16"/>
        </w:rPr>
        <w:softHyphen/>
        <w:t>лам права оставлять мобилизованных рабочих и служащих на работе в государственных и частных предприятиях, деятельность которых существенно необходима для снабжения Красной армии и жизни страны”. (Декреты Советской власти. Т. 4. М., 1968. С. 54-56.) (10711,616).</w:t>
      </w:r>
    </w:p>
    <w:p w14:paraId="1E263723" w14:textId="77777777" w:rsidR="000F2CE1" w:rsidRPr="00E7370A" w:rsidRDefault="000F2CE1" w:rsidP="009F4E52">
      <w:pPr>
        <w:spacing w:after="0" w:line="240" w:lineRule="auto"/>
        <w:jc w:val="both"/>
        <w:rPr>
          <w:rFonts w:ascii="Times New Roman" w:hAnsi="Times New Roman" w:cs="Times New Roman"/>
          <w:sz w:val="16"/>
          <w:szCs w:val="16"/>
        </w:rPr>
      </w:pPr>
    </w:p>
    <w:p w14:paraId="3B1E064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9E43727" w14:textId="77777777" w:rsidR="000F2CE1" w:rsidRPr="00E7370A" w:rsidRDefault="000F2CE1" w:rsidP="009F4E52">
      <w:pPr>
        <w:spacing w:after="0" w:line="240" w:lineRule="auto"/>
        <w:jc w:val="both"/>
        <w:rPr>
          <w:rFonts w:ascii="Times New Roman" w:hAnsi="Times New Roman" w:cs="Times New Roman"/>
          <w:sz w:val="16"/>
          <w:szCs w:val="16"/>
        </w:rPr>
      </w:pPr>
    </w:p>
    <w:p w14:paraId="132486B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ноября 1918 началось англо-французское вторжение в </w:t>
      </w:r>
      <w:proofErr w:type="spellStart"/>
      <w:r w:rsidRPr="00E7370A">
        <w:rPr>
          <w:rFonts w:ascii="Times New Roman" w:hAnsi="Times New Roman" w:cs="Times New Roman"/>
          <w:sz w:val="16"/>
          <w:szCs w:val="16"/>
        </w:rPr>
        <w:t>причерноморье</w:t>
      </w:r>
      <w:proofErr w:type="spellEnd"/>
      <w:r w:rsidRPr="00E7370A">
        <w:rPr>
          <w:rFonts w:ascii="Times New Roman" w:hAnsi="Times New Roman" w:cs="Times New Roman"/>
          <w:sz w:val="16"/>
          <w:szCs w:val="16"/>
        </w:rPr>
        <w:t xml:space="preserve"> (1348,221) и продолжалось до 27 ноября 1918 (2443,393). Высадились в Новороссийске, Севастополе и Одессе (3186).</w:t>
      </w:r>
    </w:p>
    <w:p w14:paraId="7B51197B" w14:textId="77777777" w:rsidR="000F2CE1" w:rsidRPr="00E7370A" w:rsidRDefault="000F2CE1" w:rsidP="009F4E52">
      <w:pPr>
        <w:spacing w:after="0" w:line="240" w:lineRule="auto"/>
        <w:jc w:val="both"/>
        <w:rPr>
          <w:rFonts w:ascii="Times New Roman" w:hAnsi="Times New Roman" w:cs="Times New Roman"/>
          <w:sz w:val="16"/>
          <w:szCs w:val="16"/>
        </w:rPr>
      </w:pPr>
    </w:p>
    <w:p w14:paraId="2F6F8D5E" w14:textId="77777777" w:rsidR="0094768C" w:rsidRPr="00E7370A" w:rsidRDefault="0094768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ноября 1918 года англо-французская эскадра с десантом интервенционистских войск вторглась в Новороссийский порт, 25 ноября десанты интервентов высадились в Севастополе, а 27 ноября — в Одессе. В составе войск интервентов были французские, английские, греческие и другие части. Почти ежедневно в Одессу прибывали военные суда интервентов. 18 декабря в порту высадились новые крупные части французских войск. 31 января 1919 года интервенты заняли Херсон, а 2 февраля — Николаев (21170).</w:t>
      </w:r>
    </w:p>
    <w:p w14:paraId="658F0B9D" w14:textId="77777777" w:rsidR="0094768C" w:rsidRPr="00E7370A" w:rsidRDefault="0094768C" w:rsidP="009F4E52">
      <w:pPr>
        <w:spacing w:after="0" w:line="240" w:lineRule="auto"/>
        <w:jc w:val="both"/>
        <w:rPr>
          <w:rFonts w:ascii="Times New Roman" w:hAnsi="Times New Roman" w:cs="Times New Roman"/>
          <w:sz w:val="16"/>
          <w:szCs w:val="16"/>
        </w:rPr>
      </w:pPr>
    </w:p>
    <w:p w14:paraId="714B7F50" w14:textId="77777777" w:rsidR="00ED0F86" w:rsidRPr="00E7370A" w:rsidRDefault="00ED0F8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23 ноября </w:t>
      </w:r>
      <w:r w:rsidRPr="00E7370A">
        <w:rPr>
          <w:rFonts w:ascii="Times New Roman" w:hAnsi="Times New Roman" w:cs="Times New Roman"/>
          <w:sz w:val="16"/>
          <w:szCs w:val="16"/>
        </w:rPr>
        <w:t>в 1918 году в поддержку Директории Винниченко-Петлюры англо-французские войска стран Антанты начинают интервенцию высадкой десантов в Новороссийске, Севастополе, Одессе. В этот же день войска Антанты входят в немецкий Рейнланд (14838).</w:t>
      </w:r>
    </w:p>
    <w:p w14:paraId="7860152C" w14:textId="77777777" w:rsidR="00ED0F86" w:rsidRPr="00E7370A" w:rsidRDefault="00ED0F86" w:rsidP="009F4E52">
      <w:pPr>
        <w:spacing w:after="0" w:line="240" w:lineRule="auto"/>
        <w:jc w:val="both"/>
        <w:rPr>
          <w:rFonts w:ascii="Times New Roman" w:hAnsi="Times New Roman" w:cs="Times New Roman"/>
          <w:sz w:val="16"/>
          <w:szCs w:val="16"/>
        </w:rPr>
      </w:pPr>
    </w:p>
    <w:p w14:paraId="1919359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ноября 1918 Моздок был освобожден от отрядов </w:t>
      </w:r>
      <w:proofErr w:type="spellStart"/>
      <w:r w:rsidRPr="00E7370A">
        <w:rPr>
          <w:rFonts w:ascii="Times New Roman" w:hAnsi="Times New Roman" w:cs="Times New Roman"/>
          <w:sz w:val="16"/>
          <w:szCs w:val="16"/>
        </w:rPr>
        <w:t>Бичерахова</w:t>
      </w:r>
      <w:proofErr w:type="spellEnd"/>
      <w:r w:rsidRPr="00E7370A">
        <w:rPr>
          <w:rFonts w:ascii="Times New Roman" w:hAnsi="Times New Roman" w:cs="Times New Roman"/>
          <w:sz w:val="16"/>
          <w:szCs w:val="16"/>
        </w:rPr>
        <w:t xml:space="preserve"> (3908,288).</w:t>
      </w:r>
    </w:p>
    <w:p w14:paraId="7729BE64" w14:textId="77777777" w:rsidR="000F2CE1" w:rsidRPr="00E7370A" w:rsidRDefault="000F2CE1" w:rsidP="009F4E52">
      <w:pPr>
        <w:spacing w:after="0" w:line="240" w:lineRule="auto"/>
        <w:jc w:val="both"/>
        <w:rPr>
          <w:rFonts w:ascii="Times New Roman" w:hAnsi="Times New Roman" w:cs="Times New Roman"/>
          <w:sz w:val="16"/>
          <w:szCs w:val="16"/>
        </w:rPr>
      </w:pPr>
    </w:p>
    <w:p w14:paraId="1779E8A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того как страны Антанты высадили 23—27 ноября 1918 г. свои войска в Новороссийске, Севастополе и Одессе, правительство выдвинуло задачу создать к весне 1919 г. трехмиллионную армию. Для этого надо было улучшить ее снабжение оружием, боеприпаса</w:t>
      </w:r>
      <w:r w:rsidRPr="00E7370A">
        <w:rPr>
          <w:rFonts w:ascii="Times New Roman" w:hAnsi="Times New Roman" w:cs="Times New Roman"/>
          <w:sz w:val="16"/>
          <w:szCs w:val="16"/>
        </w:rPr>
        <w:softHyphen/>
        <w:t>ми, продовольствием, одеждой. Прежде всего необходимо было спасти оставшиеся на фронтах вооружение и боеприпасы в условиях массовой стихийной демоби</w:t>
      </w:r>
      <w:r w:rsidRPr="00E7370A">
        <w:rPr>
          <w:rFonts w:ascii="Times New Roman" w:hAnsi="Times New Roman" w:cs="Times New Roman"/>
          <w:sz w:val="16"/>
          <w:szCs w:val="16"/>
        </w:rPr>
        <w:softHyphen/>
        <w:t>лизации распавшейся царской армии. По далеко не полным данным ГАУ, на пяти фронтах после демобилизации осталось 28 млн артил</w:t>
      </w:r>
      <w:r w:rsidRPr="00E7370A">
        <w:rPr>
          <w:rFonts w:ascii="Times New Roman" w:hAnsi="Times New Roman" w:cs="Times New Roman"/>
          <w:sz w:val="16"/>
          <w:szCs w:val="16"/>
        </w:rPr>
        <w:softHyphen/>
        <w:t>лерийских выстрелов и более 1,2 млрд винтовочных патронов. Мно</w:t>
      </w:r>
      <w:r w:rsidRPr="00E7370A">
        <w:rPr>
          <w:rFonts w:ascii="Times New Roman" w:hAnsi="Times New Roman" w:cs="Times New Roman"/>
          <w:sz w:val="16"/>
          <w:szCs w:val="16"/>
        </w:rPr>
        <w:softHyphen/>
        <w:t>гое захватили австро-германские войска после срыва мирных пере</w:t>
      </w:r>
      <w:r w:rsidRPr="00E7370A">
        <w:rPr>
          <w:rFonts w:ascii="Times New Roman" w:hAnsi="Times New Roman" w:cs="Times New Roman"/>
          <w:sz w:val="16"/>
          <w:szCs w:val="16"/>
        </w:rPr>
        <w:softHyphen/>
        <w:t>говоров в Бресте, а также бывшие союзники — украинские национа</w:t>
      </w:r>
      <w:r w:rsidRPr="00E7370A">
        <w:rPr>
          <w:rFonts w:ascii="Times New Roman" w:hAnsi="Times New Roman" w:cs="Times New Roman"/>
          <w:sz w:val="16"/>
          <w:szCs w:val="16"/>
        </w:rPr>
        <w:softHyphen/>
        <w:t>листы. Много винтовок, гранат, патронов растащили по домам сол</w:t>
      </w:r>
      <w:r w:rsidRPr="00E7370A">
        <w:rPr>
          <w:rFonts w:ascii="Times New Roman" w:hAnsi="Times New Roman" w:cs="Times New Roman"/>
          <w:sz w:val="16"/>
          <w:szCs w:val="16"/>
        </w:rPr>
        <w:softHyphen/>
        <w:t>даты. Но все же много военного имущества и боевой техники удалось собрать на фронтах, вывезти в центральные районы страны, органи</w:t>
      </w:r>
      <w:r w:rsidRPr="00E7370A">
        <w:rPr>
          <w:rFonts w:ascii="Times New Roman" w:hAnsi="Times New Roman" w:cs="Times New Roman"/>
          <w:sz w:val="16"/>
          <w:szCs w:val="16"/>
        </w:rPr>
        <w:softHyphen/>
        <w:t>зовать их учет и хранение. К декабрю 1918 г. было учтено более 4 млн выстрелов к 3-дюймовым и горным пушкам, 900 тыс. выстре</w:t>
      </w:r>
      <w:r w:rsidRPr="00E7370A">
        <w:rPr>
          <w:rFonts w:ascii="Times New Roman" w:hAnsi="Times New Roman" w:cs="Times New Roman"/>
          <w:sz w:val="16"/>
          <w:szCs w:val="16"/>
        </w:rPr>
        <w:softHyphen/>
        <w:t>лов средних и крупных калибров, 85 млн 767 тыс. винтовочных пат</w:t>
      </w:r>
      <w:r w:rsidRPr="00E7370A">
        <w:rPr>
          <w:rFonts w:ascii="Times New Roman" w:hAnsi="Times New Roman" w:cs="Times New Roman"/>
          <w:sz w:val="16"/>
          <w:szCs w:val="16"/>
        </w:rPr>
        <w:softHyphen/>
        <w:t xml:space="preserve">ронов [22, с. 138]. С такими запасами боеприпасов начиналось строительство Красной Армии. Характерной особенностью учтенных запасов </w:t>
      </w:r>
      <w:r w:rsidRPr="00E7370A">
        <w:rPr>
          <w:rFonts w:ascii="Times New Roman" w:hAnsi="Times New Roman" w:cs="Times New Roman"/>
          <w:sz w:val="16"/>
          <w:szCs w:val="16"/>
        </w:rPr>
        <w:lastRenderedPageBreak/>
        <w:t>боеприпасов и ар</w:t>
      </w:r>
      <w:r w:rsidRPr="00E7370A">
        <w:rPr>
          <w:rFonts w:ascii="Times New Roman" w:hAnsi="Times New Roman" w:cs="Times New Roman"/>
          <w:sz w:val="16"/>
          <w:szCs w:val="16"/>
        </w:rPr>
        <w:softHyphen/>
        <w:t xml:space="preserve">тиллерийских орудий являлось многообразие образцов и калибров: на вооружении старой армии находились многочисленные образцы орудий отечественного и иностранного производства. По данным А. А. </w:t>
      </w:r>
      <w:proofErr w:type="spellStart"/>
      <w:r w:rsidRPr="00E7370A">
        <w:rPr>
          <w:rFonts w:ascii="Times New Roman" w:hAnsi="Times New Roman" w:cs="Times New Roman"/>
          <w:sz w:val="16"/>
          <w:szCs w:val="16"/>
        </w:rPr>
        <w:t>Маниковского</w:t>
      </w:r>
      <w:proofErr w:type="spellEnd"/>
      <w:r w:rsidRPr="00E7370A">
        <w:rPr>
          <w:rFonts w:ascii="Times New Roman" w:hAnsi="Times New Roman" w:cs="Times New Roman"/>
          <w:sz w:val="16"/>
          <w:szCs w:val="16"/>
        </w:rPr>
        <w:t>, к осени 1917 г. в составе тяжелой артиллерии старой царской армии орудия иностранных марок составляли 23 %</w:t>
      </w:r>
    </w:p>
    <w:p w14:paraId="3AE039D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с. 271]. Артиллерийский комитет ГАУ в начале 1918 г. выпустил журнал “Об образцах вооружения социалистической армии”, в котором все образцы орудий подразделяли на основные и их заменители с соот</w:t>
      </w:r>
      <w:r w:rsidRPr="00E7370A">
        <w:rPr>
          <w:rFonts w:ascii="Times New Roman" w:hAnsi="Times New Roman" w:cs="Times New Roman"/>
          <w:sz w:val="16"/>
          <w:szCs w:val="16"/>
        </w:rPr>
        <w:softHyphen/>
        <w:t>ветствующими марками боеприпасов к ним. Тактико-технические данные основных орудий и боеприпасов к ним, принятых на воору</w:t>
      </w:r>
      <w:r w:rsidRPr="00E7370A">
        <w:rPr>
          <w:rFonts w:ascii="Times New Roman" w:hAnsi="Times New Roman" w:cs="Times New Roman"/>
          <w:sz w:val="16"/>
          <w:szCs w:val="16"/>
        </w:rPr>
        <w:softHyphen/>
        <w:t>жение Красной Армии, приведены в табл. 2.1. [2; 22, с. 137].</w:t>
      </w:r>
    </w:p>
    <w:p w14:paraId="4717FD1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Оружие и боеприпасы, доставшиеся от царской армии, были важ</w:t>
      </w:r>
      <w:r w:rsidRPr="00E7370A">
        <w:rPr>
          <w:rFonts w:ascii="Times New Roman" w:hAnsi="Times New Roman" w:cs="Times New Roman"/>
          <w:sz w:val="16"/>
          <w:szCs w:val="16"/>
        </w:rPr>
        <w:softHyphen/>
        <w:t>ным источником боевого снабжения Красной Армии. Однако с эти</w:t>
      </w:r>
      <w:r w:rsidRPr="00E7370A">
        <w:rPr>
          <w:rFonts w:ascii="Times New Roman" w:hAnsi="Times New Roman" w:cs="Times New Roman"/>
          <w:sz w:val="16"/>
          <w:szCs w:val="16"/>
        </w:rPr>
        <w:softHyphen/>
        <w:t>ми запасами проблему материально-технического обеспечения РККА нельзя было решить. Только восстановив и развив производ</w:t>
      </w:r>
      <w:r w:rsidRPr="00E7370A">
        <w:rPr>
          <w:rFonts w:ascii="Times New Roman" w:hAnsi="Times New Roman" w:cs="Times New Roman"/>
          <w:sz w:val="16"/>
          <w:szCs w:val="16"/>
        </w:rPr>
        <w:softHyphen/>
        <w:t>ство нового оружия и боеприпасов, можно было создать базу для за</w:t>
      </w:r>
      <w:r w:rsidRPr="00E7370A">
        <w:rPr>
          <w:rFonts w:ascii="Times New Roman" w:hAnsi="Times New Roman" w:cs="Times New Roman"/>
          <w:sz w:val="16"/>
          <w:szCs w:val="16"/>
        </w:rPr>
        <w:softHyphen/>
        <w:t>щиты молодой Советской республики (5484).</w:t>
      </w:r>
    </w:p>
    <w:p w14:paraId="7E564614" w14:textId="77777777" w:rsidR="000F2CE1" w:rsidRPr="00E7370A" w:rsidRDefault="000F2CE1" w:rsidP="009F4E52">
      <w:pPr>
        <w:spacing w:after="0" w:line="240" w:lineRule="auto"/>
        <w:jc w:val="both"/>
        <w:rPr>
          <w:rFonts w:ascii="Times New Roman" w:hAnsi="Times New Roman" w:cs="Times New Roman"/>
          <w:sz w:val="16"/>
          <w:szCs w:val="16"/>
        </w:rPr>
      </w:pPr>
    </w:p>
    <w:p w14:paraId="4ECB79D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ноября 1918 Введены штатные расписания частей и подразделений связи (приказ РВСР № 220) (11072).</w:t>
      </w:r>
    </w:p>
    <w:p w14:paraId="6F0DB0ED" w14:textId="77777777" w:rsidR="000F2CE1" w:rsidRPr="00E7370A" w:rsidRDefault="000F2CE1" w:rsidP="009F4E52">
      <w:pPr>
        <w:spacing w:after="0" w:line="240" w:lineRule="auto"/>
        <w:jc w:val="both"/>
        <w:rPr>
          <w:rFonts w:ascii="Times New Roman" w:hAnsi="Times New Roman" w:cs="Times New Roman"/>
          <w:sz w:val="16"/>
          <w:szCs w:val="16"/>
        </w:rPr>
      </w:pPr>
    </w:p>
    <w:p w14:paraId="7B49580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47C3D08D" w14:textId="77777777" w:rsidR="000F2CE1" w:rsidRPr="00E7370A" w:rsidRDefault="000F2CE1" w:rsidP="009F4E52">
      <w:pPr>
        <w:spacing w:after="0" w:line="240" w:lineRule="auto"/>
        <w:jc w:val="both"/>
        <w:rPr>
          <w:rFonts w:ascii="Times New Roman" w:hAnsi="Times New Roman" w:cs="Times New Roman"/>
          <w:sz w:val="16"/>
          <w:szCs w:val="16"/>
        </w:rPr>
      </w:pPr>
    </w:p>
    <w:p w14:paraId="3E24855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ноября 1918 в Берлине моряки захватили резиденцию канцлера и взяли под стражу Эберта (3481).</w:t>
      </w:r>
    </w:p>
    <w:p w14:paraId="1A1D4051" w14:textId="77777777" w:rsidR="000F2CE1" w:rsidRPr="00E7370A" w:rsidRDefault="000F2CE1" w:rsidP="009F4E52">
      <w:pPr>
        <w:spacing w:after="0" w:line="240" w:lineRule="auto"/>
        <w:jc w:val="both"/>
        <w:rPr>
          <w:rFonts w:ascii="Times New Roman" w:hAnsi="Times New Roman" w:cs="Times New Roman"/>
          <w:sz w:val="16"/>
          <w:szCs w:val="16"/>
        </w:rPr>
      </w:pPr>
    </w:p>
    <w:p w14:paraId="6F391CB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ноября 1918 Берлин. Прибывшие из </w:t>
      </w:r>
      <w:proofErr w:type="spellStart"/>
      <w:r w:rsidRPr="00E7370A">
        <w:rPr>
          <w:rFonts w:ascii="Times New Roman" w:hAnsi="Times New Roman" w:cs="Times New Roman"/>
          <w:sz w:val="16"/>
          <w:szCs w:val="16"/>
        </w:rPr>
        <w:t>вмб</w:t>
      </w:r>
      <w:proofErr w:type="spellEnd"/>
      <w:r w:rsidRPr="00E7370A">
        <w:rPr>
          <w:rFonts w:ascii="Times New Roman" w:hAnsi="Times New Roman" w:cs="Times New Roman"/>
          <w:sz w:val="16"/>
          <w:szCs w:val="16"/>
        </w:rPr>
        <w:t xml:space="preserve"> Киль революционные моряки заняли резиденцию канцлера и взяли </w:t>
      </w:r>
      <w:proofErr w:type="spellStart"/>
      <w:r w:rsidRPr="00E7370A">
        <w:rPr>
          <w:rFonts w:ascii="Times New Roman" w:hAnsi="Times New Roman" w:cs="Times New Roman"/>
          <w:sz w:val="16"/>
          <w:szCs w:val="16"/>
        </w:rPr>
        <w:t>Ф.Эберта</w:t>
      </w:r>
      <w:proofErr w:type="spellEnd"/>
      <w:r w:rsidRPr="00E7370A">
        <w:rPr>
          <w:rFonts w:ascii="Times New Roman" w:hAnsi="Times New Roman" w:cs="Times New Roman"/>
          <w:sz w:val="16"/>
          <w:szCs w:val="16"/>
        </w:rPr>
        <w:t xml:space="preserve"> под арест (7446).</w:t>
      </w:r>
    </w:p>
    <w:p w14:paraId="7D10A380" w14:textId="77777777" w:rsidR="000F2CE1" w:rsidRPr="00E7370A" w:rsidRDefault="000F2CE1" w:rsidP="009F4E52">
      <w:pPr>
        <w:spacing w:after="0" w:line="240" w:lineRule="auto"/>
        <w:jc w:val="both"/>
        <w:rPr>
          <w:rFonts w:ascii="Times New Roman" w:hAnsi="Times New Roman" w:cs="Times New Roman"/>
          <w:sz w:val="16"/>
          <w:szCs w:val="16"/>
        </w:rPr>
      </w:pPr>
    </w:p>
    <w:p w14:paraId="025D56B9" w14:textId="77777777" w:rsidR="00ED0F86" w:rsidRPr="00E7370A" w:rsidRDefault="00ED0F8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23 ноября </w:t>
      </w:r>
      <w:r w:rsidRPr="00E7370A">
        <w:rPr>
          <w:rFonts w:ascii="Times New Roman" w:hAnsi="Times New Roman" w:cs="Times New Roman"/>
          <w:sz w:val="16"/>
          <w:szCs w:val="16"/>
        </w:rPr>
        <w:t xml:space="preserve">в 1918 году прибывшие из Киля матросы арестовывают канцлера Эберта. На следующий день солдаты, прибывшие </w:t>
      </w:r>
      <w:proofErr w:type="gramStart"/>
      <w:r w:rsidRPr="00E7370A">
        <w:rPr>
          <w:rFonts w:ascii="Times New Roman" w:hAnsi="Times New Roman" w:cs="Times New Roman"/>
          <w:sz w:val="16"/>
          <w:szCs w:val="16"/>
        </w:rPr>
        <w:t>из Потсдама</w:t>
      </w:r>
      <w:proofErr w:type="gramEnd"/>
      <w:r w:rsidRPr="00E7370A">
        <w:rPr>
          <w:rFonts w:ascii="Times New Roman" w:hAnsi="Times New Roman" w:cs="Times New Roman"/>
          <w:sz w:val="16"/>
          <w:szCs w:val="16"/>
        </w:rPr>
        <w:t xml:space="preserve"> освободили Эберта (14838).</w:t>
      </w:r>
    </w:p>
    <w:p w14:paraId="51D49600" w14:textId="77777777" w:rsidR="00ED0F86" w:rsidRPr="00E7370A" w:rsidRDefault="00ED0F86" w:rsidP="009F4E52">
      <w:pPr>
        <w:spacing w:after="0" w:line="240" w:lineRule="auto"/>
        <w:jc w:val="both"/>
        <w:rPr>
          <w:rFonts w:ascii="Times New Roman" w:hAnsi="Times New Roman" w:cs="Times New Roman"/>
          <w:sz w:val="16"/>
          <w:szCs w:val="16"/>
        </w:rPr>
      </w:pPr>
    </w:p>
    <w:p w14:paraId="638B70F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ноября 1918 была создана литовская армия (3481).</w:t>
      </w:r>
    </w:p>
    <w:p w14:paraId="7778B074" w14:textId="77777777" w:rsidR="000F2CE1" w:rsidRPr="00E7370A" w:rsidRDefault="000F2CE1" w:rsidP="009F4E52">
      <w:pPr>
        <w:spacing w:after="0" w:line="240" w:lineRule="auto"/>
        <w:jc w:val="both"/>
        <w:rPr>
          <w:rFonts w:ascii="Times New Roman" w:hAnsi="Times New Roman" w:cs="Times New Roman"/>
          <w:sz w:val="16"/>
          <w:szCs w:val="16"/>
        </w:rPr>
      </w:pPr>
    </w:p>
    <w:p w14:paraId="6C164959" w14:textId="77777777" w:rsidR="00ED0F86"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2E08DB3C" w14:textId="77777777" w:rsidR="00ED0F86" w:rsidRPr="00E7370A" w:rsidRDefault="00ED0F86" w:rsidP="009F4E52">
      <w:pPr>
        <w:spacing w:after="0" w:line="240" w:lineRule="auto"/>
        <w:jc w:val="both"/>
        <w:rPr>
          <w:rFonts w:ascii="Times New Roman" w:hAnsi="Times New Roman" w:cs="Times New Roman"/>
          <w:sz w:val="16"/>
          <w:szCs w:val="16"/>
        </w:rPr>
      </w:pPr>
    </w:p>
    <w:p w14:paraId="24CF6909" w14:textId="77777777" w:rsidR="00ED0F86" w:rsidRPr="00E7370A" w:rsidRDefault="00ED0F86" w:rsidP="009F4E52">
      <w:pPr>
        <w:pStyle w:val="161"/>
        <w:shd w:val="clear" w:color="auto" w:fill="auto"/>
        <w:spacing w:before="0" w:line="240" w:lineRule="auto"/>
        <w:ind w:firstLine="0"/>
        <w:rPr>
          <w:rFonts w:ascii="Times New Roman" w:hAnsi="Times New Roman" w:cs="Times New Roman"/>
          <w:color w:val="auto"/>
          <w:sz w:val="16"/>
          <w:szCs w:val="16"/>
        </w:rPr>
      </w:pPr>
      <w:r w:rsidRPr="00E7370A">
        <w:rPr>
          <w:rFonts w:ascii="Times New Roman" w:hAnsi="Times New Roman" w:cs="Times New Roman"/>
          <w:color w:val="auto"/>
          <w:sz w:val="16"/>
          <w:szCs w:val="16"/>
        </w:rPr>
        <w:t xml:space="preserve">24 ноября 1918 </w:t>
      </w:r>
      <w:proofErr w:type="spellStart"/>
      <w:r w:rsidRPr="00E7370A">
        <w:rPr>
          <w:rFonts w:ascii="Times New Roman" w:hAnsi="Times New Roman" w:cs="Times New Roman"/>
          <w:color w:val="auto"/>
          <w:sz w:val="16"/>
          <w:szCs w:val="16"/>
        </w:rPr>
        <w:t>Габер-Влынский</w:t>
      </w:r>
      <w:proofErr w:type="spellEnd"/>
      <w:r w:rsidRPr="00E7370A">
        <w:rPr>
          <w:rFonts w:ascii="Times New Roman" w:hAnsi="Times New Roman" w:cs="Times New Roman"/>
          <w:color w:val="auto"/>
          <w:sz w:val="16"/>
          <w:szCs w:val="16"/>
        </w:rPr>
        <w:t xml:space="preserve"> сдал вместо </w:t>
      </w:r>
      <w:proofErr w:type="spellStart"/>
      <w:r w:rsidRPr="00E7370A">
        <w:rPr>
          <w:rFonts w:ascii="Times New Roman" w:hAnsi="Times New Roman" w:cs="Times New Roman"/>
          <w:color w:val="auto"/>
          <w:sz w:val="16"/>
          <w:szCs w:val="16"/>
        </w:rPr>
        <w:t>Россинского</w:t>
      </w:r>
      <w:proofErr w:type="spellEnd"/>
      <w:r w:rsidRPr="00E7370A">
        <w:rPr>
          <w:rFonts w:ascii="Times New Roman" w:hAnsi="Times New Roman" w:cs="Times New Roman"/>
          <w:color w:val="auto"/>
          <w:sz w:val="16"/>
          <w:szCs w:val="16"/>
        </w:rPr>
        <w:t xml:space="preserve"> очередной «Фарман». (В полетном листе за 27 ноября фа</w:t>
      </w:r>
      <w:r w:rsidRPr="00E7370A">
        <w:rPr>
          <w:rFonts w:ascii="Times New Roman" w:hAnsi="Times New Roman" w:cs="Times New Roman"/>
          <w:color w:val="auto"/>
          <w:sz w:val="16"/>
          <w:szCs w:val="16"/>
        </w:rPr>
        <w:softHyphen/>
        <w:t xml:space="preserve">милия </w:t>
      </w:r>
      <w:proofErr w:type="spellStart"/>
      <w:r w:rsidRPr="00E7370A">
        <w:rPr>
          <w:rFonts w:ascii="Times New Roman" w:hAnsi="Times New Roman" w:cs="Times New Roman"/>
          <w:color w:val="auto"/>
          <w:sz w:val="16"/>
          <w:szCs w:val="16"/>
        </w:rPr>
        <w:t>Габера</w:t>
      </w:r>
      <w:proofErr w:type="spellEnd"/>
      <w:r w:rsidRPr="00E7370A">
        <w:rPr>
          <w:rFonts w:ascii="Times New Roman" w:hAnsi="Times New Roman" w:cs="Times New Roman"/>
          <w:color w:val="auto"/>
          <w:sz w:val="16"/>
          <w:szCs w:val="16"/>
        </w:rPr>
        <w:t xml:space="preserve"> зачеркнута, поверх вписан </w:t>
      </w:r>
      <w:proofErr w:type="spellStart"/>
      <w:r w:rsidRPr="00E7370A">
        <w:rPr>
          <w:rFonts w:ascii="Times New Roman" w:hAnsi="Times New Roman" w:cs="Times New Roman"/>
          <w:color w:val="auto"/>
          <w:sz w:val="16"/>
          <w:szCs w:val="16"/>
        </w:rPr>
        <w:t>Россинский</w:t>
      </w:r>
      <w:proofErr w:type="spellEnd"/>
      <w:r w:rsidRPr="00E7370A">
        <w:rPr>
          <w:rFonts w:ascii="Times New Roman" w:hAnsi="Times New Roman" w:cs="Times New Roman"/>
          <w:color w:val="auto"/>
          <w:sz w:val="16"/>
          <w:szCs w:val="16"/>
        </w:rPr>
        <w:t>.) (15781).</w:t>
      </w:r>
    </w:p>
    <w:p w14:paraId="43FD48C0" w14:textId="77777777" w:rsidR="00ED0F86" w:rsidRPr="00E7370A" w:rsidRDefault="00ED0F86" w:rsidP="009F4E52">
      <w:pPr>
        <w:pStyle w:val="161"/>
        <w:shd w:val="clear" w:color="auto" w:fill="auto"/>
        <w:spacing w:before="0" w:line="240" w:lineRule="auto"/>
        <w:ind w:firstLine="0"/>
        <w:rPr>
          <w:rFonts w:ascii="Times New Roman" w:hAnsi="Times New Roman" w:cs="Times New Roman"/>
          <w:color w:val="auto"/>
          <w:sz w:val="16"/>
          <w:szCs w:val="16"/>
        </w:rPr>
      </w:pPr>
    </w:p>
    <w:p w14:paraId="66DCB65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3C4C9B46" w14:textId="77777777" w:rsidR="000F2CE1" w:rsidRPr="00E7370A" w:rsidRDefault="000F2CE1" w:rsidP="009F4E52">
      <w:pPr>
        <w:spacing w:after="0" w:line="240" w:lineRule="auto"/>
        <w:jc w:val="both"/>
        <w:rPr>
          <w:rFonts w:ascii="Times New Roman" w:hAnsi="Times New Roman" w:cs="Times New Roman"/>
          <w:sz w:val="16"/>
          <w:szCs w:val="16"/>
        </w:rPr>
      </w:pPr>
    </w:p>
    <w:p w14:paraId="61ED9A9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ноября 1918 по всей стране был проведен День красного офицера (506,7) и состоялся парад на КП (1836,44).</w:t>
      </w:r>
    </w:p>
    <w:p w14:paraId="73500AE9" w14:textId="77777777" w:rsidR="000F2CE1" w:rsidRPr="00E7370A" w:rsidRDefault="000F2CE1" w:rsidP="009F4E52">
      <w:pPr>
        <w:spacing w:after="0" w:line="240" w:lineRule="auto"/>
        <w:jc w:val="both"/>
        <w:rPr>
          <w:rFonts w:ascii="Times New Roman" w:hAnsi="Times New Roman" w:cs="Times New Roman"/>
          <w:sz w:val="16"/>
          <w:szCs w:val="16"/>
        </w:rPr>
      </w:pPr>
    </w:p>
    <w:p w14:paraId="60BF831B" w14:textId="77777777" w:rsidR="00414156" w:rsidRPr="00E7370A" w:rsidRDefault="0041415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ноября 1918. &lt;День Красного офицера&gt;. В 2 часа дня на Красной площади состоялся военный парад, вечером в рваных частях города - митинги, Ленин выступал с балкона Моссовета (18686).</w:t>
      </w:r>
    </w:p>
    <w:p w14:paraId="2E158365" w14:textId="77777777" w:rsidR="00414156" w:rsidRPr="00E7370A" w:rsidRDefault="00414156" w:rsidP="009F4E52">
      <w:pPr>
        <w:spacing w:after="0" w:line="240" w:lineRule="auto"/>
        <w:jc w:val="both"/>
        <w:rPr>
          <w:rFonts w:ascii="Times New Roman" w:hAnsi="Times New Roman" w:cs="Times New Roman"/>
          <w:sz w:val="16"/>
          <w:szCs w:val="16"/>
        </w:rPr>
      </w:pPr>
    </w:p>
    <w:p w14:paraId="0A5E7257" w14:textId="77777777" w:rsidR="00ED0F86" w:rsidRPr="00E7370A" w:rsidRDefault="00ED0F86" w:rsidP="009F4E52">
      <w:pPr>
        <w:tabs>
          <w:tab w:val="left" w:pos="435"/>
        </w:tabs>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ноября 1918 военным парадом отметили День Красного Офицера. Аналогичные пара</w:t>
      </w:r>
      <w:r w:rsidRPr="00E7370A">
        <w:rPr>
          <w:rFonts w:ascii="Times New Roman" w:hAnsi="Times New Roman" w:cs="Times New Roman"/>
          <w:sz w:val="16"/>
          <w:szCs w:val="16"/>
        </w:rPr>
        <w:softHyphen/>
        <w:t>ды состоялись 7 марта, 25 мая (годовщина Всевобуча) и 15 июня 1919 г., 12 мая и 27 ию</w:t>
      </w:r>
      <w:r w:rsidRPr="00E7370A">
        <w:rPr>
          <w:rFonts w:ascii="Times New Roman" w:hAnsi="Times New Roman" w:cs="Times New Roman"/>
          <w:sz w:val="16"/>
          <w:szCs w:val="16"/>
        </w:rPr>
        <w:softHyphen/>
        <w:t>ля 1920 г. Последняя дата связана с проходившим в Москве 2-м конгрессом 3-го Интернационала, в этот день состоялся воздушный парад над Красной площадью (15800).</w:t>
      </w:r>
    </w:p>
    <w:p w14:paraId="6455335E" w14:textId="77777777" w:rsidR="00ED0F86" w:rsidRPr="00E7370A" w:rsidRDefault="00ED0F86" w:rsidP="009F4E52">
      <w:pPr>
        <w:tabs>
          <w:tab w:val="left" w:pos="435"/>
        </w:tabs>
        <w:spacing w:after="0" w:line="240" w:lineRule="auto"/>
        <w:jc w:val="both"/>
        <w:rPr>
          <w:rFonts w:ascii="Times New Roman" w:hAnsi="Times New Roman" w:cs="Times New Roman"/>
          <w:sz w:val="16"/>
          <w:szCs w:val="16"/>
        </w:rPr>
      </w:pPr>
    </w:p>
    <w:p w14:paraId="41AAE10F" w14:textId="77777777" w:rsidR="0094768C" w:rsidRPr="00E7370A" w:rsidRDefault="0094768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ноября 1918 г. три британских военных корабля встали на рейде Севастополя. 25 ноября десанты интервентов высадились в Севастополе, а 27 ноября — в Одессе. В составе войск интервентов были французские, английские, греческие и другие части. Почти ежедневно в Одессу прибывали военные суда интервентов. 18 декабря в порту высадились новые крупные части французских войск. 31 января 1919 года интервенты заняли Херсон, а 2 февраля — Николаев (21170).</w:t>
      </w:r>
    </w:p>
    <w:p w14:paraId="5388C79A" w14:textId="77777777" w:rsidR="0094768C" w:rsidRPr="00E7370A" w:rsidRDefault="0094768C" w:rsidP="009F4E52">
      <w:pPr>
        <w:spacing w:after="0" w:line="240" w:lineRule="auto"/>
        <w:jc w:val="both"/>
        <w:rPr>
          <w:rFonts w:ascii="Times New Roman" w:hAnsi="Times New Roman" w:cs="Times New Roman"/>
          <w:sz w:val="16"/>
          <w:szCs w:val="16"/>
        </w:rPr>
      </w:pPr>
    </w:p>
    <w:p w14:paraId="33A08D1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ноября 1918 десант Антанты высадился в Севастополе и Одессе (3908,288).</w:t>
      </w:r>
    </w:p>
    <w:p w14:paraId="3151936F" w14:textId="77777777" w:rsidR="000F2CE1" w:rsidRPr="00E7370A" w:rsidRDefault="000F2CE1" w:rsidP="009F4E52">
      <w:pPr>
        <w:spacing w:after="0" w:line="240" w:lineRule="auto"/>
        <w:jc w:val="both"/>
        <w:rPr>
          <w:rFonts w:ascii="Times New Roman" w:hAnsi="Times New Roman" w:cs="Times New Roman"/>
          <w:sz w:val="16"/>
          <w:szCs w:val="16"/>
        </w:rPr>
      </w:pPr>
    </w:p>
    <w:p w14:paraId="2191C84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ноября 1918 г. На рейде Севастополя встала английская эскадра. Линкор “Александр </w:t>
      </w:r>
      <w:proofErr w:type="gramStart"/>
      <w:r w:rsidRPr="00E7370A">
        <w:rPr>
          <w:rFonts w:ascii="Times New Roman" w:hAnsi="Times New Roman" w:cs="Times New Roman"/>
          <w:sz w:val="16"/>
          <w:szCs w:val="16"/>
        </w:rPr>
        <w:t>III ”</w:t>
      </w:r>
      <w:proofErr w:type="gramEnd"/>
      <w:r w:rsidRPr="00E7370A">
        <w:rPr>
          <w:rFonts w:ascii="Times New Roman" w:hAnsi="Times New Roman" w:cs="Times New Roman"/>
          <w:sz w:val="16"/>
          <w:szCs w:val="16"/>
        </w:rPr>
        <w:t xml:space="preserve"> и некоторые другие корабли взяты под контроль интервентов. Русским кораблям передано требование поднять английские флаги (11454).</w:t>
      </w:r>
    </w:p>
    <w:p w14:paraId="70BCA25B" w14:textId="77777777" w:rsidR="000F2CE1" w:rsidRPr="00E7370A" w:rsidRDefault="000F2CE1" w:rsidP="009F4E52">
      <w:pPr>
        <w:spacing w:after="0" w:line="240" w:lineRule="auto"/>
        <w:jc w:val="both"/>
        <w:rPr>
          <w:rFonts w:ascii="Times New Roman" w:hAnsi="Times New Roman" w:cs="Times New Roman"/>
          <w:sz w:val="16"/>
          <w:szCs w:val="16"/>
        </w:rPr>
      </w:pPr>
    </w:p>
    <w:p w14:paraId="0FAD6C1B" w14:textId="77777777" w:rsidR="00ED0F86" w:rsidRPr="00E7370A" w:rsidRDefault="00ED0F8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24 ноября </w:t>
      </w:r>
      <w:r w:rsidRPr="00E7370A">
        <w:rPr>
          <w:rFonts w:ascii="Times New Roman" w:hAnsi="Times New Roman" w:cs="Times New Roman"/>
          <w:sz w:val="16"/>
          <w:szCs w:val="16"/>
        </w:rPr>
        <w:t xml:space="preserve">в 1918 году Севастополь. На рейде города встала английская эскадра в составе </w:t>
      </w:r>
      <w:proofErr w:type="spellStart"/>
      <w:r w:rsidRPr="00E7370A">
        <w:rPr>
          <w:rFonts w:ascii="Times New Roman" w:hAnsi="Times New Roman" w:cs="Times New Roman"/>
          <w:sz w:val="16"/>
          <w:szCs w:val="16"/>
        </w:rPr>
        <w:t>легк</w:t>
      </w:r>
      <w:proofErr w:type="spellEnd"/>
      <w:r w:rsidRPr="00E7370A">
        <w:rPr>
          <w:rFonts w:ascii="Times New Roman" w:hAnsi="Times New Roman" w:cs="Times New Roman"/>
          <w:sz w:val="16"/>
          <w:szCs w:val="16"/>
        </w:rPr>
        <w:t>. крейсера "</w:t>
      </w:r>
      <w:proofErr w:type="spellStart"/>
      <w:r w:rsidRPr="00E7370A">
        <w:rPr>
          <w:rFonts w:ascii="Times New Roman" w:hAnsi="Times New Roman" w:cs="Times New Roman"/>
          <w:sz w:val="16"/>
          <w:szCs w:val="16"/>
        </w:rPr>
        <w:t>Кентебри</w:t>
      </w:r>
      <w:proofErr w:type="spellEnd"/>
      <w:r w:rsidRPr="00E7370A">
        <w:rPr>
          <w:rFonts w:ascii="Times New Roman" w:hAnsi="Times New Roman" w:cs="Times New Roman"/>
          <w:sz w:val="16"/>
          <w:szCs w:val="16"/>
        </w:rPr>
        <w:t>" и эсминцев "</w:t>
      </w:r>
      <w:proofErr w:type="spellStart"/>
      <w:r w:rsidRPr="00E7370A">
        <w:rPr>
          <w:rFonts w:ascii="Times New Roman" w:hAnsi="Times New Roman" w:cs="Times New Roman"/>
          <w:sz w:val="16"/>
          <w:szCs w:val="16"/>
        </w:rPr>
        <w:t>Нортеск</w:t>
      </w:r>
      <w:proofErr w:type="spellEnd"/>
      <w:r w:rsidRPr="00E7370A">
        <w:rPr>
          <w:rFonts w:ascii="Times New Roman" w:hAnsi="Times New Roman" w:cs="Times New Roman"/>
          <w:sz w:val="16"/>
          <w:szCs w:val="16"/>
        </w:rPr>
        <w:t>" и "</w:t>
      </w:r>
      <w:proofErr w:type="spellStart"/>
      <w:r w:rsidRPr="00E7370A">
        <w:rPr>
          <w:rFonts w:ascii="Times New Roman" w:hAnsi="Times New Roman" w:cs="Times New Roman"/>
          <w:sz w:val="16"/>
          <w:szCs w:val="16"/>
        </w:rPr>
        <w:t>Бриск</w:t>
      </w:r>
      <w:proofErr w:type="spellEnd"/>
      <w:r w:rsidRPr="00E7370A">
        <w:rPr>
          <w:rFonts w:ascii="Times New Roman" w:hAnsi="Times New Roman" w:cs="Times New Roman"/>
          <w:sz w:val="16"/>
          <w:szCs w:val="16"/>
        </w:rPr>
        <w:t>". Английские призовые партии с "</w:t>
      </w:r>
      <w:proofErr w:type="spellStart"/>
      <w:r w:rsidRPr="00E7370A">
        <w:rPr>
          <w:rFonts w:ascii="Times New Roman" w:hAnsi="Times New Roman" w:cs="Times New Roman"/>
          <w:sz w:val="16"/>
          <w:szCs w:val="16"/>
        </w:rPr>
        <w:t>Кентебри</w:t>
      </w:r>
      <w:proofErr w:type="spellEnd"/>
      <w:r w:rsidRPr="00E7370A">
        <w:rPr>
          <w:rFonts w:ascii="Times New Roman" w:hAnsi="Times New Roman" w:cs="Times New Roman"/>
          <w:sz w:val="16"/>
          <w:szCs w:val="16"/>
        </w:rPr>
        <w:t>" взяли под контроль русский линкор "Воля", подводные лодки и яхту "</w:t>
      </w:r>
      <w:proofErr w:type="spellStart"/>
      <w:r w:rsidRPr="00E7370A">
        <w:rPr>
          <w:rFonts w:ascii="Times New Roman" w:hAnsi="Times New Roman" w:cs="Times New Roman"/>
          <w:sz w:val="16"/>
          <w:szCs w:val="16"/>
        </w:rPr>
        <w:t>Лорелей</w:t>
      </w:r>
      <w:proofErr w:type="spellEnd"/>
      <w:r w:rsidRPr="00E7370A">
        <w:rPr>
          <w:rFonts w:ascii="Times New Roman" w:hAnsi="Times New Roman" w:cs="Times New Roman"/>
          <w:sz w:val="16"/>
          <w:szCs w:val="16"/>
        </w:rPr>
        <w:t>", потребовав снять с них русский Андреевский флаг и водрузив английский (14839).</w:t>
      </w:r>
    </w:p>
    <w:p w14:paraId="0B1902C8" w14:textId="77777777" w:rsidR="00ED0F86" w:rsidRPr="00E7370A" w:rsidRDefault="00ED0F86" w:rsidP="009F4E52">
      <w:pPr>
        <w:spacing w:after="0" w:line="240" w:lineRule="auto"/>
        <w:jc w:val="both"/>
        <w:rPr>
          <w:rFonts w:ascii="Times New Roman" w:hAnsi="Times New Roman" w:cs="Times New Roman"/>
          <w:sz w:val="16"/>
          <w:szCs w:val="16"/>
        </w:rPr>
      </w:pPr>
    </w:p>
    <w:p w14:paraId="598C6442" w14:textId="77777777" w:rsidR="00ED0F86" w:rsidRPr="00E7370A" w:rsidRDefault="00ED0F8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24 ноября </w:t>
      </w:r>
      <w:r w:rsidRPr="00E7370A">
        <w:rPr>
          <w:rFonts w:ascii="Times New Roman" w:hAnsi="Times New Roman" w:cs="Times New Roman"/>
          <w:sz w:val="16"/>
          <w:szCs w:val="16"/>
        </w:rPr>
        <w:t xml:space="preserve">в 1918 году </w:t>
      </w:r>
      <w:proofErr w:type="spellStart"/>
      <w:r w:rsidRPr="00E7370A">
        <w:rPr>
          <w:rFonts w:ascii="Times New Roman" w:hAnsi="Times New Roman" w:cs="Times New Roman"/>
          <w:sz w:val="16"/>
          <w:szCs w:val="16"/>
        </w:rPr>
        <w:t>новоорганизованный</w:t>
      </w:r>
      <w:proofErr w:type="spellEnd"/>
      <w:r w:rsidRPr="00E7370A">
        <w:rPr>
          <w:rFonts w:ascii="Times New Roman" w:hAnsi="Times New Roman" w:cs="Times New Roman"/>
          <w:sz w:val="16"/>
          <w:szCs w:val="16"/>
        </w:rPr>
        <w:t xml:space="preserve"> Осадный корпус (образован 20 ноября 1918) под командованием полковника </w:t>
      </w:r>
      <w:proofErr w:type="spellStart"/>
      <w:r w:rsidRPr="00E7370A">
        <w:rPr>
          <w:rFonts w:ascii="Times New Roman" w:hAnsi="Times New Roman" w:cs="Times New Roman"/>
          <w:sz w:val="16"/>
          <w:szCs w:val="16"/>
        </w:rPr>
        <w:t>Евгена</w:t>
      </w:r>
      <w:proofErr w:type="spellEnd"/>
      <w:r w:rsidRPr="00E7370A">
        <w:rPr>
          <w:rFonts w:ascii="Times New Roman" w:hAnsi="Times New Roman" w:cs="Times New Roman"/>
          <w:sz w:val="16"/>
          <w:szCs w:val="16"/>
        </w:rPr>
        <w:t xml:space="preserve"> Коновальца приступил к осаде Киева. Республиканское восстание против режима гетмана Скоропадского набирало силу, гетманские войска, потерпевшие поражение под Мотовиловкой 18 ноября 1918 г, оказывали спорадическое сопротивление на Волыни и Черниговщине. На Западной Украине войска Западноукраинской Народной Республики </w:t>
      </w:r>
      <w:proofErr w:type="spellStart"/>
      <w:r w:rsidRPr="00E7370A">
        <w:rPr>
          <w:rFonts w:ascii="Times New Roman" w:hAnsi="Times New Roman" w:cs="Times New Roman"/>
          <w:sz w:val="16"/>
          <w:szCs w:val="16"/>
        </w:rPr>
        <w:t>органозовывали</w:t>
      </w:r>
      <w:proofErr w:type="spellEnd"/>
      <w:r w:rsidRPr="00E7370A">
        <w:rPr>
          <w:rFonts w:ascii="Times New Roman" w:hAnsi="Times New Roman" w:cs="Times New Roman"/>
          <w:sz w:val="16"/>
          <w:szCs w:val="16"/>
        </w:rPr>
        <w:t xml:space="preserve"> блокаду Львова после отхода из города 22 ноября 1918 года, после того как к польским повстанцам подошла помощь - отряды из Кракова под ком. полк. </w:t>
      </w:r>
      <w:proofErr w:type="spellStart"/>
      <w:r w:rsidRPr="00E7370A">
        <w:rPr>
          <w:rFonts w:ascii="Times New Roman" w:hAnsi="Times New Roman" w:cs="Times New Roman"/>
          <w:sz w:val="16"/>
          <w:szCs w:val="16"/>
        </w:rPr>
        <w:t>Токажевского</w:t>
      </w:r>
      <w:proofErr w:type="spellEnd"/>
      <w:r w:rsidRPr="00E7370A">
        <w:rPr>
          <w:rFonts w:ascii="Times New Roman" w:hAnsi="Times New Roman" w:cs="Times New Roman"/>
          <w:sz w:val="16"/>
          <w:szCs w:val="16"/>
        </w:rPr>
        <w:t xml:space="preserve"> и генерала Роя. Этнический конфликт внутри ЗУНР перерос в войну между Западной Украиной и Польшей </w:t>
      </w:r>
    </w:p>
    <w:p w14:paraId="79EF1B41" w14:textId="77777777" w:rsidR="00ED0F86" w:rsidRPr="00E7370A" w:rsidRDefault="00ED0F86" w:rsidP="009F4E52">
      <w:pPr>
        <w:spacing w:after="0" w:line="240" w:lineRule="auto"/>
        <w:jc w:val="both"/>
        <w:rPr>
          <w:rFonts w:ascii="Times New Roman" w:hAnsi="Times New Roman" w:cs="Times New Roman"/>
          <w:sz w:val="16"/>
          <w:szCs w:val="16"/>
        </w:rPr>
      </w:pPr>
    </w:p>
    <w:p w14:paraId="64F5804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3947F532" w14:textId="77777777" w:rsidR="000F2CE1" w:rsidRPr="00E7370A" w:rsidRDefault="000F2CE1" w:rsidP="009F4E52">
      <w:pPr>
        <w:spacing w:after="0" w:line="240" w:lineRule="auto"/>
        <w:jc w:val="both"/>
        <w:rPr>
          <w:rFonts w:ascii="Times New Roman" w:hAnsi="Times New Roman" w:cs="Times New Roman"/>
          <w:sz w:val="16"/>
          <w:szCs w:val="16"/>
        </w:rPr>
      </w:pPr>
    </w:p>
    <w:p w14:paraId="1896563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ноября 1918 в Орле учрежден литературный музей И. Тургенева (4962).</w:t>
      </w:r>
    </w:p>
    <w:p w14:paraId="5A76F1D2" w14:textId="77777777" w:rsidR="000F2CE1" w:rsidRPr="00E7370A" w:rsidRDefault="000F2CE1" w:rsidP="009F4E52">
      <w:pPr>
        <w:spacing w:after="0" w:line="240" w:lineRule="auto"/>
        <w:jc w:val="both"/>
        <w:rPr>
          <w:rFonts w:ascii="Times New Roman" w:hAnsi="Times New Roman" w:cs="Times New Roman"/>
          <w:sz w:val="16"/>
          <w:szCs w:val="16"/>
        </w:rPr>
      </w:pPr>
    </w:p>
    <w:p w14:paraId="2027DDB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3471291E" w14:textId="77777777" w:rsidR="000F2CE1" w:rsidRPr="00E7370A" w:rsidRDefault="000F2CE1" w:rsidP="009F4E52">
      <w:pPr>
        <w:spacing w:after="0" w:line="240" w:lineRule="auto"/>
        <w:jc w:val="both"/>
        <w:rPr>
          <w:rFonts w:ascii="Times New Roman" w:hAnsi="Times New Roman" w:cs="Times New Roman"/>
          <w:sz w:val="16"/>
          <w:szCs w:val="16"/>
        </w:rPr>
      </w:pPr>
    </w:p>
    <w:p w14:paraId="74433ED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ноября 1918 солдаты, прибывшие в Потсдам, освободили Эберта (3481).</w:t>
      </w:r>
    </w:p>
    <w:p w14:paraId="52CF6B64" w14:textId="77777777" w:rsidR="000F2CE1" w:rsidRPr="00E7370A" w:rsidRDefault="000F2CE1" w:rsidP="009F4E52">
      <w:pPr>
        <w:spacing w:after="0" w:line="240" w:lineRule="auto"/>
        <w:jc w:val="both"/>
        <w:rPr>
          <w:rFonts w:ascii="Times New Roman" w:hAnsi="Times New Roman" w:cs="Times New Roman"/>
          <w:sz w:val="16"/>
          <w:szCs w:val="16"/>
        </w:rPr>
      </w:pPr>
    </w:p>
    <w:p w14:paraId="7A57C3B3" w14:textId="77777777" w:rsidR="00ED0F86" w:rsidRPr="00E7370A" w:rsidRDefault="00ED0F8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24 ноября </w:t>
      </w:r>
      <w:r w:rsidRPr="00E7370A">
        <w:rPr>
          <w:rFonts w:ascii="Times New Roman" w:hAnsi="Times New Roman" w:cs="Times New Roman"/>
          <w:sz w:val="16"/>
          <w:szCs w:val="16"/>
        </w:rPr>
        <w:t>в 1918 году Эберта в Берлине освобождают прибывшие из Потсдама солдаты (14839).</w:t>
      </w:r>
    </w:p>
    <w:p w14:paraId="13FBAB35" w14:textId="77777777" w:rsidR="00ED0F86" w:rsidRPr="00E7370A" w:rsidRDefault="00ED0F86" w:rsidP="009F4E52">
      <w:pPr>
        <w:spacing w:after="0" w:line="240" w:lineRule="auto"/>
        <w:jc w:val="both"/>
        <w:rPr>
          <w:rFonts w:ascii="Times New Roman" w:hAnsi="Times New Roman" w:cs="Times New Roman"/>
          <w:sz w:val="16"/>
          <w:szCs w:val="16"/>
        </w:rPr>
      </w:pPr>
    </w:p>
    <w:p w14:paraId="38E3C9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ноября 1918 Прибывшие из </w:t>
      </w:r>
      <w:proofErr w:type="spellStart"/>
      <w:r w:rsidRPr="00E7370A">
        <w:rPr>
          <w:rFonts w:ascii="Times New Roman" w:hAnsi="Times New Roman" w:cs="Times New Roman"/>
          <w:sz w:val="16"/>
          <w:szCs w:val="16"/>
        </w:rPr>
        <w:t>г.Потсдам</w:t>
      </w:r>
      <w:proofErr w:type="spellEnd"/>
      <w:r w:rsidRPr="00E7370A">
        <w:rPr>
          <w:rFonts w:ascii="Times New Roman" w:hAnsi="Times New Roman" w:cs="Times New Roman"/>
          <w:sz w:val="16"/>
          <w:szCs w:val="16"/>
        </w:rPr>
        <w:t xml:space="preserve"> солдаты освободили канцлера и </w:t>
      </w:r>
      <w:proofErr w:type="spellStart"/>
      <w:proofErr w:type="gramStart"/>
      <w:r w:rsidRPr="00E7370A">
        <w:rPr>
          <w:rFonts w:ascii="Times New Roman" w:hAnsi="Times New Roman" w:cs="Times New Roman"/>
          <w:sz w:val="16"/>
          <w:szCs w:val="16"/>
        </w:rPr>
        <w:t>предс.СНУ</w:t>
      </w:r>
      <w:proofErr w:type="spellEnd"/>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Ф.Эберта</w:t>
      </w:r>
      <w:proofErr w:type="spellEnd"/>
      <w:r w:rsidRPr="00E7370A">
        <w:rPr>
          <w:rFonts w:ascii="Times New Roman" w:hAnsi="Times New Roman" w:cs="Times New Roman"/>
          <w:sz w:val="16"/>
          <w:szCs w:val="16"/>
        </w:rPr>
        <w:t xml:space="preserve"> из-под ареста в его резиденции, захваченной 23.11.1918 г. </w:t>
      </w:r>
      <w:proofErr w:type="spellStart"/>
      <w:r w:rsidRPr="00E7370A">
        <w:rPr>
          <w:rFonts w:ascii="Times New Roman" w:hAnsi="Times New Roman" w:cs="Times New Roman"/>
          <w:sz w:val="16"/>
          <w:szCs w:val="16"/>
        </w:rPr>
        <w:t>кильскими</w:t>
      </w:r>
      <w:proofErr w:type="spellEnd"/>
      <w:r w:rsidRPr="00E7370A">
        <w:rPr>
          <w:rFonts w:ascii="Times New Roman" w:hAnsi="Times New Roman" w:cs="Times New Roman"/>
          <w:sz w:val="16"/>
          <w:szCs w:val="16"/>
        </w:rPr>
        <w:t xml:space="preserve"> моряками (7446).</w:t>
      </w:r>
    </w:p>
    <w:p w14:paraId="15B324C8" w14:textId="77777777" w:rsidR="000F2CE1" w:rsidRPr="00E7370A" w:rsidRDefault="000F2CE1" w:rsidP="009F4E52">
      <w:pPr>
        <w:spacing w:after="0" w:line="240" w:lineRule="auto"/>
        <w:jc w:val="both"/>
        <w:rPr>
          <w:rFonts w:ascii="Times New Roman" w:hAnsi="Times New Roman" w:cs="Times New Roman"/>
          <w:sz w:val="16"/>
          <w:szCs w:val="16"/>
        </w:rPr>
      </w:pPr>
    </w:p>
    <w:p w14:paraId="1496B96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ноября 1918 по решению народного весе в Загребе </w:t>
      </w:r>
      <w:proofErr w:type="spellStart"/>
      <w:r w:rsidRPr="00E7370A">
        <w:rPr>
          <w:rFonts w:ascii="Times New Roman" w:hAnsi="Times New Roman" w:cs="Times New Roman"/>
          <w:sz w:val="16"/>
          <w:szCs w:val="16"/>
        </w:rPr>
        <w:t>южнословянские</w:t>
      </w:r>
      <w:proofErr w:type="spellEnd"/>
      <w:r w:rsidRPr="00E7370A">
        <w:rPr>
          <w:rFonts w:ascii="Times New Roman" w:hAnsi="Times New Roman" w:cs="Times New Roman"/>
          <w:sz w:val="16"/>
          <w:szCs w:val="16"/>
        </w:rPr>
        <w:t xml:space="preserve"> провинции Австро-Венгрии присоединились к Королевству сербов, хорватов и словенцев (3481).</w:t>
      </w:r>
    </w:p>
    <w:p w14:paraId="7552F5A9" w14:textId="77777777" w:rsidR="000F2CE1" w:rsidRPr="00E7370A" w:rsidRDefault="000F2CE1" w:rsidP="009F4E52">
      <w:pPr>
        <w:spacing w:after="0" w:line="240" w:lineRule="auto"/>
        <w:jc w:val="both"/>
        <w:rPr>
          <w:rFonts w:ascii="Times New Roman" w:hAnsi="Times New Roman" w:cs="Times New Roman"/>
          <w:sz w:val="16"/>
          <w:szCs w:val="16"/>
        </w:rPr>
      </w:pPr>
    </w:p>
    <w:p w14:paraId="0AA7476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ноября 1918 народное вече в Загребе постановило присоединить Хорватию к Сербии (4962).</w:t>
      </w:r>
    </w:p>
    <w:p w14:paraId="4E6B5A17" w14:textId="77777777" w:rsidR="000F2CE1" w:rsidRPr="00E7370A" w:rsidRDefault="000F2CE1" w:rsidP="009F4E52">
      <w:pPr>
        <w:spacing w:after="0" w:line="240" w:lineRule="auto"/>
        <w:jc w:val="both"/>
        <w:rPr>
          <w:rFonts w:ascii="Times New Roman" w:hAnsi="Times New Roman" w:cs="Times New Roman"/>
          <w:sz w:val="16"/>
          <w:szCs w:val="16"/>
        </w:rPr>
      </w:pPr>
    </w:p>
    <w:p w14:paraId="076C011F" w14:textId="77777777" w:rsidR="00ED0F86" w:rsidRPr="00E7370A" w:rsidRDefault="00ED0F8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24 ноября </w:t>
      </w:r>
      <w:r w:rsidRPr="00E7370A">
        <w:rPr>
          <w:rFonts w:ascii="Times New Roman" w:hAnsi="Times New Roman" w:cs="Times New Roman"/>
          <w:sz w:val="16"/>
          <w:szCs w:val="16"/>
        </w:rPr>
        <w:t>в 1918 году была основана венгерская компартия под водительством вернувшегося из российского плена Бела Куна, ставшего в плену советским комиссаром (14839).</w:t>
      </w:r>
    </w:p>
    <w:p w14:paraId="5573B0CB" w14:textId="77777777" w:rsidR="00ED0F86" w:rsidRPr="00E7370A" w:rsidRDefault="00ED0F86" w:rsidP="009F4E52">
      <w:pPr>
        <w:spacing w:after="0" w:line="240" w:lineRule="auto"/>
        <w:jc w:val="both"/>
        <w:rPr>
          <w:rFonts w:ascii="Times New Roman" w:hAnsi="Times New Roman" w:cs="Times New Roman"/>
          <w:sz w:val="16"/>
          <w:szCs w:val="16"/>
        </w:rPr>
      </w:pPr>
    </w:p>
    <w:p w14:paraId="52522DDE" w14:textId="77777777" w:rsidR="006A1CC9"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35B67A7C" w14:textId="77777777" w:rsidR="006A1CC9" w:rsidRPr="00E7370A" w:rsidRDefault="006A1CC9" w:rsidP="009F4E52">
      <w:pPr>
        <w:spacing w:after="0" w:line="240" w:lineRule="auto"/>
        <w:jc w:val="both"/>
        <w:rPr>
          <w:rFonts w:ascii="Times New Roman" w:hAnsi="Times New Roman" w:cs="Times New Roman"/>
          <w:sz w:val="16"/>
          <w:szCs w:val="16"/>
        </w:rPr>
      </w:pPr>
    </w:p>
    <w:p w14:paraId="3485C2E9" w14:textId="77777777" w:rsidR="006A1CC9" w:rsidRPr="00E7370A" w:rsidRDefault="006A1CC9"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25 ноября 1918 года всем тем, кто оставался в освобожденном от "белых" Ижевске, было зачитано "распоряжение № 18" выпущенное </w:t>
      </w:r>
      <w:proofErr w:type="spellStart"/>
      <w:r w:rsidRPr="00E7370A">
        <w:rPr>
          <w:rFonts w:ascii="Times New Roman" w:eastAsia="Times New Roman" w:hAnsi="Times New Roman" w:cs="Times New Roman"/>
          <w:sz w:val="16"/>
          <w:szCs w:val="16"/>
          <w:lang w:eastAsia="ru-RU"/>
        </w:rPr>
        <w:t>С.М.Семковым</w:t>
      </w:r>
      <w:proofErr w:type="spellEnd"/>
      <w:r w:rsidRPr="00E7370A">
        <w:rPr>
          <w:rFonts w:ascii="Times New Roman" w:eastAsia="Times New Roman" w:hAnsi="Times New Roman" w:cs="Times New Roman"/>
          <w:sz w:val="16"/>
          <w:szCs w:val="16"/>
          <w:lang w:eastAsia="ru-RU"/>
        </w:rPr>
        <w:t xml:space="preserve">: "Сего числа я вступаю в исполнение обязанностей Политического комиссара и председателя Правления Ижевских заводов". В тех условиях посчитали необходимым соединить политического и хозяйственного руководителя в одном лице. Объяснение простое: ни одного инженера на крупнейшем оружейном заводе не осталось. Кто расстрелян, кто бежал с "белыми". "Человек № 1" в тогдашнем Ижевске был известен под партийным псевдонимом Сёма самому Ленину. </w:t>
      </w:r>
      <w:proofErr w:type="spellStart"/>
      <w:r w:rsidRPr="00E7370A">
        <w:rPr>
          <w:rFonts w:ascii="Times New Roman" w:eastAsia="Times New Roman" w:hAnsi="Times New Roman" w:cs="Times New Roman"/>
          <w:sz w:val="16"/>
          <w:szCs w:val="16"/>
          <w:lang w:eastAsia="ru-RU"/>
        </w:rPr>
        <w:t>С.М.Семков</w:t>
      </w:r>
      <w:proofErr w:type="spellEnd"/>
      <w:r w:rsidRPr="00E7370A">
        <w:rPr>
          <w:rFonts w:ascii="Times New Roman" w:eastAsia="Times New Roman" w:hAnsi="Times New Roman" w:cs="Times New Roman"/>
          <w:sz w:val="16"/>
          <w:szCs w:val="16"/>
          <w:lang w:eastAsia="ru-RU"/>
        </w:rPr>
        <w:t xml:space="preserve"> учился у него в знаменитой партийной школе в Лонжюмо (тогдашняя ВПШ) и выполнял затем различные мелкие поручения вождя (17134).</w:t>
      </w:r>
    </w:p>
    <w:p w14:paraId="0A9332A6" w14:textId="77777777" w:rsidR="006A1CC9" w:rsidRPr="00E7370A" w:rsidRDefault="006A1CC9" w:rsidP="009F4E52">
      <w:pPr>
        <w:spacing w:after="0" w:line="240" w:lineRule="auto"/>
        <w:jc w:val="both"/>
        <w:rPr>
          <w:rFonts w:ascii="Times New Roman" w:eastAsia="Times New Roman" w:hAnsi="Times New Roman" w:cs="Times New Roman"/>
          <w:sz w:val="16"/>
          <w:szCs w:val="16"/>
          <w:lang w:eastAsia="ru-RU"/>
        </w:rPr>
      </w:pPr>
    </w:p>
    <w:p w14:paraId="4C0AC12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53A0CD82" w14:textId="77777777" w:rsidR="000F2CE1" w:rsidRPr="00E7370A" w:rsidRDefault="000F2CE1" w:rsidP="009F4E52">
      <w:pPr>
        <w:spacing w:after="0" w:line="240" w:lineRule="auto"/>
        <w:jc w:val="both"/>
        <w:rPr>
          <w:rFonts w:ascii="Times New Roman" w:hAnsi="Times New Roman" w:cs="Times New Roman"/>
          <w:sz w:val="16"/>
          <w:szCs w:val="16"/>
        </w:rPr>
      </w:pPr>
    </w:p>
    <w:p w14:paraId="5AF8D3F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ноября 1918 ЭВК была переименована в Авиагруппу (2669,45) приказом N 20 по ВФ - из-за громоздкости. Командиром назначили </w:t>
      </w:r>
      <w:proofErr w:type="spellStart"/>
      <w:r w:rsidRPr="00E7370A">
        <w:rPr>
          <w:rFonts w:ascii="Times New Roman" w:hAnsi="Times New Roman" w:cs="Times New Roman"/>
          <w:sz w:val="16"/>
          <w:szCs w:val="16"/>
        </w:rPr>
        <w:t>В.М.Ремезюка</w:t>
      </w:r>
      <w:proofErr w:type="spellEnd"/>
      <w:r w:rsidRPr="00E7370A">
        <w:rPr>
          <w:rFonts w:ascii="Times New Roman" w:hAnsi="Times New Roman" w:cs="Times New Roman"/>
          <w:sz w:val="16"/>
          <w:szCs w:val="16"/>
        </w:rPr>
        <w:t xml:space="preserve">. Башко, Панкратьев и </w:t>
      </w:r>
      <w:proofErr w:type="spellStart"/>
      <w:r w:rsidRPr="00E7370A">
        <w:rPr>
          <w:rFonts w:ascii="Times New Roman" w:hAnsi="Times New Roman" w:cs="Times New Roman"/>
          <w:sz w:val="16"/>
          <w:szCs w:val="16"/>
        </w:rPr>
        <w:t>Алехнович</w:t>
      </w:r>
      <w:proofErr w:type="spellEnd"/>
      <w:r w:rsidRPr="00E7370A">
        <w:rPr>
          <w:rFonts w:ascii="Times New Roman" w:hAnsi="Times New Roman" w:cs="Times New Roman"/>
          <w:sz w:val="16"/>
          <w:szCs w:val="16"/>
        </w:rPr>
        <w:t xml:space="preserve"> были назначены инструкторами (438,419).</w:t>
      </w:r>
    </w:p>
    <w:p w14:paraId="16E949A2" w14:textId="77777777" w:rsidR="000F2CE1" w:rsidRPr="00E7370A" w:rsidRDefault="000F2CE1" w:rsidP="009F4E52">
      <w:pPr>
        <w:spacing w:after="0" w:line="240" w:lineRule="auto"/>
        <w:jc w:val="both"/>
        <w:rPr>
          <w:rFonts w:ascii="Times New Roman" w:hAnsi="Times New Roman" w:cs="Times New Roman"/>
          <w:sz w:val="16"/>
          <w:szCs w:val="16"/>
        </w:rPr>
      </w:pPr>
    </w:p>
    <w:p w14:paraId="0EBA929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ноября 1918 г. ЭВК была переименованная в Авиагруппу (12038).</w:t>
      </w:r>
    </w:p>
    <w:p w14:paraId="269649F4" w14:textId="77777777" w:rsidR="000F2CE1" w:rsidRPr="00E7370A" w:rsidRDefault="000F2CE1" w:rsidP="009F4E52">
      <w:pPr>
        <w:spacing w:after="0" w:line="240" w:lineRule="auto"/>
        <w:jc w:val="both"/>
        <w:rPr>
          <w:rFonts w:ascii="Times New Roman" w:hAnsi="Times New Roman" w:cs="Times New Roman"/>
          <w:sz w:val="16"/>
          <w:szCs w:val="16"/>
        </w:rPr>
      </w:pPr>
    </w:p>
    <w:p w14:paraId="6E9FD7B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ноября 1918 года Приказом по Красному ВВФ за № 20 "в виду громоздкости организации ЭВК", последняя переформировывалась в Авиационную группу, состоящую из трёх кораблей, считая каждый корабль за отряд. Лётчик В.М. </w:t>
      </w:r>
      <w:proofErr w:type="spellStart"/>
      <w:r w:rsidRPr="00E7370A">
        <w:rPr>
          <w:rFonts w:ascii="Times New Roman" w:hAnsi="Times New Roman" w:cs="Times New Roman"/>
          <w:sz w:val="16"/>
          <w:szCs w:val="16"/>
        </w:rPr>
        <w:t>Ремезюк</w:t>
      </w:r>
      <w:proofErr w:type="spellEnd"/>
      <w:r w:rsidRPr="00E7370A">
        <w:rPr>
          <w:rFonts w:ascii="Times New Roman" w:hAnsi="Times New Roman" w:cs="Times New Roman"/>
          <w:sz w:val="16"/>
          <w:szCs w:val="16"/>
        </w:rPr>
        <w:t xml:space="preserve"> был назначен её командиром, а Башко, Панкратьев и </w:t>
      </w:r>
      <w:proofErr w:type="spellStart"/>
      <w:r w:rsidRPr="00E7370A">
        <w:rPr>
          <w:rFonts w:ascii="Times New Roman" w:hAnsi="Times New Roman" w:cs="Times New Roman"/>
          <w:sz w:val="16"/>
          <w:szCs w:val="16"/>
        </w:rPr>
        <w:t>Алехнович</w:t>
      </w:r>
      <w:proofErr w:type="spellEnd"/>
      <w:r w:rsidRPr="00E7370A">
        <w:rPr>
          <w:rFonts w:ascii="Times New Roman" w:hAnsi="Times New Roman" w:cs="Times New Roman"/>
          <w:sz w:val="16"/>
          <w:szCs w:val="16"/>
        </w:rPr>
        <w:t xml:space="preserve"> - инструкторами-лётчиками "Муромцев". Ожидая приказаний </w:t>
      </w:r>
      <w:proofErr w:type="spellStart"/>
      <w:r w:rsidRPr="00E7370A">
        <w:rPr>
          <w:rFonts w:ascii="Times New Roman" w:hAnsi="Times New Roman" w:cs="Times New Roman"/>
          <w:sz w:val="16"/>
          <w:szCs w:val="16"/>
        </w:rPr>
        <w:t>Петрожицкого</w:t>
      </w:r>
      <w:proofErr w:type="spellEnd"/>
      <w:r w:rsidRPr="00E7370A">
        <w:rPr>
          <w:rFonts w:ascii="Times New Roman" w:hAnsi="Times New Roman" w:cs="Times New Roman"/>
          <w:sz w:val="16"/>
          <w:szCs w:val="16"/>
        </w:rPr>
        <w:t>, "корабль I" (№ 245) всё ещё находился в Эртиле. Вскоре был получен приказ перелететь из имения "Эртильская степь" на Ново-Покровский сахарный завод (12041).</w:t>
      </w:r>
    </w:p>
    <w:p w14:paraId="0523DC5B" w14:textId="77777777" w:rsidR="000F2CE1" w:rsidRPr="00E7370A" w:rsidRDefault="000F2CE1" w:rsidP="009F4E52">
      <w:pPr>
        <w:spacing w:after="0" w:line="240" w:lineRule="auto"/>
        <w:jc w:val="both"/>
        <w:rPr>
          <w:rFonts w:ascii="Times New Roman" w:hAnsi="Times New Roman" w:cs="Times New Roman"/>
          <w:sz w:val="16"/>
          <w:szCs w:val="16"/>
        </w:rPr>
      </w:pPr>
    </w:p>
    <w:p w14:paraId="212FB48F" w14:textId="77777777" w:rsidR="003A71DF" w:rsidRPr="005807AE" w:rsidRDefault="003A71DF"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5807AE">
        <w:rPr>
          <w:rFonts w:ascii="Times New Roman" w:hAnsi="Times New Roman" w:cs="Times New Roman"/>
          <w:color w:val="0070C0"/>
          <w:sz w:val="16"/>
          <w:szCs w:val="16"/>
        </w:rPr>
        <w:t>5 ноября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5807AE">
        <w:rPr>
          <w:rFonts w:ascii="Times New Roman" w:hAnsi="Times New Roman" w:cs="Times New Roman"/>
          <w:color w:val="0070C0"/>
          <w:sz w:val="16"/>
          <w:szCs w:val="16"/>
        </w:rPr>
        <w:t xml:space="preserve">риказом по Воздушному флоту </w:t>
      </w:r>
      <w:r>
        <w:rPr>
          <w:rFonts w:ascii="Times New Roman" w:hAnsi="Times New Roman" w:cs="Times New Roman"/>
          <w:color w:val="0070C0"/>
          <w:sz w:val="16"/>
          <w:szCs w:val="16"/>
        </w:rPr>
        <w:t>№ 20</w:t>
      </w:r>
      <w:r w:rsidRPr="005807AE">
        <w:rPr>
          <w:rFonts w:ascii="Times New Roman" w:hAnsi="Times New Roman" w:cs="Times New Roman"/>
          <w:color w:val="0070C0"/>
          <w:sz w:val="16"/>
          <w:szCs w:val="16"/>
        </w:rPr>
        <w:t xml:space="preserve"> эскадра воздушных кораблей «Илья Муромец" ввиду ее громоздкости реорганизована в I Авиагруппу, состоящую из трех кораблей,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считая один корабль за отряд. Командиром </w:t>
      </w:r>
      <w:proofErr w:type="spellStart"/>
      <w:r w:rsidRPr="005807AE">
        <w:rPr>
          <w:rFonts w:ascii="Times New Roman" w:hAnsi="Times New Roman" w:cs="Times New Roman"/>
          <w:color w:val="0070C0"/>
          <w:sz w:val="16"/>
          <w:szCs w:val="16"/>
        </w:rPr>
        <w:t>авиагрпулпы</w:t>
      </w:r>
      <w:proofErr w:type="spellEnd"/>
      <w:r w:rsidRPr="005807AE">
        <w:rPr>
          <w:rFonts w:ascii="Times New Roman" w:hAnsi="Times New Roman" w:cs="Times New Roman"/>
          <w:color w:val="0070C0"/>
          <w:sz w:val="16"/>
          <w:szCs w:val="16"/>
        </w:rPr>
        <w:t xml:space="preserve"> назначен военный летчик Василий Маркович - </w:t>
      </w:r>
      <w:proofErr w:type="spellStart"/>
      <w:r>
        <w:rPr>
          <w:rFonts w:ascii="Times New Roman" w:hAnsi="Times New Roman" w:cs="Times New Roman"/>
          <w:color w:val="0070C0"/>
          <w:sz w:val="16"/>
          <w:szCs w:val="16"/>
        </w:rPr>
        <w:t>Р</w:t>
      </w:r>
      <w:r w:rsidRPr="005807AE">
        <w:rPr>
          <w:rFonts w:ascii="Times New Roman" w:hAnsi="Times New Roman" w:cs="Times New Roman"/>
          <w:color w:val="0070C0"/>
          <w:sz w:val="16"/>
          <w:szCs w:val="16"/>
        </w:rPr>
        <w:t>емезюк</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Летчики Башк</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Панкратьев и </w:t>
      </w:r>
      <w:proofErr w:type="spellStart"/>
      <w:r w:rsidRPr="005807AE">
        <w:rPr>
          <w:rFonts w:ascii="Times New Roman" w:hAnsi="Times New Roman" w:cs="Times New Roman"/>
          <w:color w:val="0070C0"/>
          <w:sz w:val="16"/>
          <w:szCs w:val="16"/>
        </w:rPr>
        <w:t>Алехнович</w:t>
      </w:r>
      <w:proofErr w:type="spellEnd"/>
      <w:r w:rsidRPr="005807AE">
        <w:rPr>
          <w:rFonts w:ascii="Times New Roman" w:hAnsi="Times New Roman" w:cs="Times New Roman"/>
          <w:color w:val="0070C0"/>
          <w:sz w:val="16"/>
          <w:szCs w:val="16"/>
        </w:rPr>
        <w:t xml:space="preserve"> назначены </w:t>
      </w:r>
      <w:proofErr w:type="spellStart"/>
      <w:r w:rsidRPr="005807AE">
        <w:rPr>
          <w:rFonts w:ascii="Times New Roman" w:hAnsi="Times New Roman" w:cs="Times New Roman"/>
          <w:color w:val="0070C0"/>
          <w:sz w:val="16"/>
          <w:szCs w:val="16"/>
        </w:rPr>
        <w:t>инструкторрами</w:t>
      </w:r>
      <w:proofErr w:type="spellEnd"/>
      <w:r w:rsidRPr="005807AE">
        <w:rPr>
          <w:rFonts w:ascii="Times New Roman" w:hAnsi="Times New Roman" w:cs="Times New Roman"/>
          <w:color w:val="0070C0"/>
          <w:sz w:val="16"/>
          <w:szCs w:val="16"/>
        </w:rPr>
        <w:t>-летчиками</w:t>
      </w:r>
      <w:r>
        <w:rPr>
          <w:rFonts w:ascii="Times New Roman" w:hAnsi="Times New Roman" w:cs="Times New Roman"/>
          <w:color w:val="0070C0"/>
          <w:sz w:val="16"/>
          <w:szCs w:val="16"/>
        </w:rPr>
        <w:t>.</w:t>
      </w:r>
    </w:p>
    <w:p w14:paraId="3E2E90BD" w14:textId="77777777" w:rsidR="003A71DF" w:rsidRDefault="003A71DF"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/Приказ КВВФ № 20 от </w:t>
      </w:r>
      <w:r>
        <w:rPr>
          <w:rFonts w:ascii="Times New Roman" w:hAnsi="Times New Roman" w:cs="Times New Roman"/>
          <w:color w:val="0070C0"/>
          <w:sz w:val="16"/>
          <w:szCs w:val="16"/>
        </w:rPr>
        <w:t>25</w:t>
      </w:r>
      <w:r w:rsidRPr="005807AE">
        <w:rPr>
          <w:rFonts w:ascii="Times New Roman" w:hAnsi="Times New Roman" w:cs="Times New Roman"/>
          <w:color w:val="0070C0"/>
          <w:sz w:val="16"/>
          <w:szCs w:val="16"/>
        </w:rPr>
        <w:t xml:space="preserve"> ноября 1918 г</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1B7384BE" w14:textId="77777777" w:rsidR="003A71DF" w:rsidRPr="005807AE" w:rsidRDefault="003A71DF" w:rsidP="009F4E52">
      <w:pPr>
        <w:spacing w:after="0" w:line="240" w:lineRule="auto"/>
        <w:jc w:val="both"/>
        <w:rPr>
          <w:rFonts w:ascii="Times New Roman" w:hAnsi="Times New Roman" w:cs="Times New Roman"/>
          <w:color w:val="0070C0"/>
          <w:sz w:val="16"/>
          <w:szCs w:val="16"/>
        </w:rPr>
      </w:pPr>
    </w:p>
    <w:p w14:paraId="4BC9442F" w14:textId="77777777" w:rsidR="00ED0F86" w:rsidRPr="00E7370A" w:rsidRDefault="00ED0F86" w:rsidP="009F4E52">
      <w:pPr>
        <w:spacing w:after="0" w:line="240" w:lineRule="auto"/>
        <w:jc w:val="both"/>
        <w:rPr>
          <w:rStyle w:val="ucoz-forum-post"/>
          <w:rFonts w:ascii="Times New Roman" w:hAnsi="Times New Roman" w:cs="Times New Roman"/>
          <w:sz w:val="16"/>
          <w:szCs w:val="16"/>
        </w:rPr>
      </w:pPr>
      <w:r w:rsidRPr="00E7370A">
        <w:rPr>
          <w:rStyle w:val="ucoz-forum-post"/>
          <w:rFonts w:ascii="Times New Roman" w:hAnsi="Times New Roman" w:cs="Times New Roman"/>
          <w:bCs/>
          <w:sz w:val="16"/>
          <w:szCs w:val="16"/>
        </w:rPr>
        <w:t>25 ноября 1918 года</w:t>
      </w:r>
      <w:r w:rsidRPr="00E7370A">
        <w:rPr>
          <w:rStyle w:val="ucoz-forum-post"/>
          <w:rFonts w:ascii="Times New Roman" w:hAnsi="Times New Roman" w:cs="Times New Roman"/>
          <w:sz w:val="16"/>
          <w:szCs w:val="16"/>
        </w:rPr>
        <w:t xml:space="preserve"> в Петрограде сформирован первый советский авиаотряд из 12 экипажей для боевых действий против войск Краснова (14840).</w:t>
      </w:r>
    </w:p>
    <w:p w14:paraId="0349909A" w14:textId="77777777" w:rsidR="00ED0F86" w:rsidRPr="00E7370A" w:rsidRDefault="00ED0F86" w:rsidP="009F4E52">
      <w:pPr>
        <w:spacing w:after="0" w:line="240" w:lineRule="auto"/>
        <w:jc w:val="both"/>
        <w:rPr>
          <w:rStyle w:val="ucoz-forum-post"/>
          <w:rFonts w:ascii="Times New Roman" w:hAnsi="Times New Roman" w:cs="Times New Roman"/>
          <w:sz w:val="16"/>
          <w:szCs w:val="16"/>
        </w:rPr>
      </w:pPr>
    </w:p>
    <w:p w14:paraId="383D0909" w14:textId="3D3080B5" w:rsidR="00414156" w:rsidRPr="00E7370A" w:rsidRDefault="00414156" w:rsidP="009F4E52">
      <w:pPr>
        <w:pStyle w:val="book"/>
        <w:spacing w:before="0" w:beforeAutospacing="0" w:after="0" w:afterAutospacing="0"/>
        <w:jc w:val="both"/>
        <w:rPr>
          <w:color w:val="auto"/>
          <w:sz w:val="16"/>
          <w:szCs w:val="16"/>
        </w:rPr>
      </w:pPr>
      <w:r w:rsidRPr="00E7370A">
        <w:rPr>
          <w:color w:val="auto"/>
          <w:sz w:val="16"/>
          <w:szCs w:val="16"/>
        </w:rPr>
        <w:t>25 ноября 1918 года Приказом по Красному ВВФ за №</w:t>
      </w:r>
      <w:r w:rsidR="00D30863">
        <w:rPr>
          <w:color w:val="auto"/>
          <w:sz w:val="16"/>
          <w:szCs w:val="16"/>
        </w:rPr>
        <w:t xml:space="preserve"> </w:t>
      </w:r>
      <w:r w:rsidRPr="00E7370A">
        <w:rPr>
          <w:color w:val="auto"/>
          <w:sz w:val="16"/>
          <w:szCs w:val="16"/>
        </w:rPr>
        <w:t>20 «в виду громоздкости организации ЭВК», последняя переформировывалась в Авиационную группу, состоящую из трёх кораблей, считая каждый корабль за отряд. Лётчик В.</w:t>
      </w:r>
      <w:r w:rsidR="00D30863">
        <w:rPr>
          <w:color w:val="auto"/>
          <w:sz w:val="16"/>
          <w:szCs w:val="16"/>
        </w:rPr>
        <w:t xml:space="preserve"> </w:t>
      </w:r>
      <w:r w:rsidRPr="00E7370A">
        <w:rPr>
          <w:color w:val="auto"/>
          <w:sz w:val="16"/>
          <w:szCs w:val="16"/>
        </w:rPr>
        <w:t>М.</w:t>
      </w:r>
      <w:r w:rsidR="00D30863">
        <w:rPr>
          <w:color w:val="auto"/>
          <w:sz w:val="16"/>
          <w:szCs w:val="16"/>
        </w:rPr>
        <w:t xml:space="preserve"> </w:t>
      </w:r>
      <w:proofErr w:type="spellStart"/>
      <w:r w:rsidRPr="00E7370A">
        <w:rPr>
          <w:color w:val="auto"/>
          <w:sz w:val="16"/>
          <w:szCs w:val="16"/>
        </w:rPr>
        <w:t>Ремезюк</w:t>
      </w:r>
      <w:proofErr w:type="spellEnd"/>
      <w:r w:rsidRPr="00E7370A">
        <w:rPr>
          <w:color w:val="auto"/>
          <w:sz w:val="16"/>
          <w:szCs w:val="16"/>
        </w:rPr>
        <w:t xml:space="preserve"> был назначен её командиром, а Башко, Панкратьев и </w:t>
      </w:r>
      <w:proofErr w:type="spellStart"/>
      <w:r w:rsidRPr="00E7370A">
        <w:rPr>
          <w:color w:val="auto"/>
          <w:sz w:val="16"/>
          <w:szCs w:val="16"/>
        </w:rPr>
        <w:t>Алехнович</w:t>
      </w:r>
      <w:proofErr w:type="spellEnd"/>
      <w:r w:rsidR="00D30863">
        <w:rPr>
          <w:color w:val="auto"/>
          <w:sz w:val="16"/>
          <w:szCs w:val="16"/>
        </w:rPr>
        <w:t xml:space="preserve"> </w:t>
      </w:r>
      <w:r w:rsidRPr="00E7370A">
        <w:rPr>
          <w:color w:val="auto"/>
          <w:sz w:val="16"/>
          <w:szCs w:val="16"/>
        </w:rPr>
        <w:t>— инструкторами-лётчиками «Муромцев» (18576).</w:t>
      </w:r>
    </w:p>
    <w:p w14:paraId="189074BE" w14:textId="77777777" w:rsidR="00414156" w:rsidRPr="00E7370A" w:rsidRDefault="00414156" w:rsidP="009F4E52">
      <w:pPr>
        <w:spacing w:after="0" w:line="240" w:lineRule="auto"/>
        <w:jc w:val="both"/>
        <w:rPr>
          <w:rFonts w:ascii="Times New Roman" w:hAnsi="Times New Roman" w:cs="Times New Roman"/>
          <w:sz w:val="16"/>
          <w:szCs w:val="16"/>
        </w:rPr>
      </w:pPr>
    </w:p>
    <w:p w14:paraId="78DB58AA" w14:textId="77777777" w:rsidR="00414156" w:rsidRPr="00E7370A" w:rsidRDefault="00414156" w:rsidP="009F4E52">
      <w:pPr>
        <w:pStyle w:val="ae"/>
        <w:spacing w:before="0" w:after="0"/>
        <w:jc w:val="both"/>
        <w:rPr>
          <w:color w:val="auto"/>
          <w:sz w:val="16"/>
          <w:szCs w:val="16"/>
        </w:rPr>
      </w:pPr>
      <w:r w:rsidRPr="00E7370A">
        <w:rPr>
          <w:color w:val="auto"/>
          <w:sz w:val="16"/>
          <w:szCs w:val="16"/>
        </w:rPr>
        <w:t>25 ноября 1918 года началось Советское продвижение вслед за отступающими немецкими войсками. Сперва оно развивалось довольно успешно. Немцы поначалу не оказывали никакого сопротивления, а вооруженные силы новосозданных государств – Литвы, Латвии и Эстонии – находились в зачаточном состоянии и не являлись серьезным противником.</w:t>
      </w:r>
    </w:p>
    <w:p w14:paraId="11E56214" w14:textId="77777777" w:rsidR="00414156" w:rsidRPr="00E7370A" w:rsidRDefault="00414156" w:rsidP="009F4E52">
      <w:pPr>
        <w:pStyle w:val="ae"/>
        <w:spacing w:before="0" w:after="0"/>
        <w:jc w:val="both"/>
        <w:rPr>
          <w:color w:val="auto"/>
          <w:sz w:val="16"/>
          <w:szCs w:val="16"/>
        </w:rPr>
      </w:pPr>
      <w:r w:rsidRPr="00E7370A">
        <w:rPr>
          <w:color w:val="auto"/>
          <w:sz w:val="16"/>
          <w:szCs w:val="16"/>
        </w:rPr>
        <w:t>К началу 1919-го красные заняли почти всю Латвию, восточную часть Литвы и Белоруссии. Основной удар был нацелен на Ригу, которую защищали «</w:t>
      </w:r>
      <w:proofErr w:type="spellStart"/>
      <w:r w:rsidRPr="00E7370A">
        <w:rPr>
          <w:color w:val="auto"/>
          <w:sz w:val="16"/>
          <w:szCs w:val="16"/>
        </w:rPr>
        <w:t>белолатыши</w:t>
      </w:r>
      <w:proofErr w:type="spellEnd"/>
      <w:r w:rsidRPr="00E7370A">
        <w:rPr>
          <w:color w:val="auto"/>
          <w:sz w:val="16"/>
          <w:szCs w:val="16"/>
        </w:rPr>
        <w:t>» (отряды латвийского национального правительства Ульманиса) и части так называемого балтийского ландвера – добровольческие формирования местной самообороны, состоящие из остзейских немцев и бывших военнослужащих германской армии. Наспех выставленные заслоны не смогли противостоять регулярным дивизиям Красной Армии и 2 января 1919-го Рига пала.</w:t>
      </w:r>
    </w:p>
    <w:p w14:paraId="27F05788" w14:textId="77777777" w:rsidR="00414156" w:rsidRPr="00E7370A" w:rsidRDefault="00414156" w:rsidP="009F4E52">
      <w:pPr>
        <w:pStyle w:val="ae"/>
        <w:spacing w:before="0" w:after="0"/>
        <w:jc w:val="both"/>
        <w:rPr>
          <w:color w:val="auto"/>
          <w:sz w:val="16"/>
          <w:szCs w:val="16"/>
        </w:rPr>
      </w:pPr>
      <w:r w:rsidRPr="00E7370A">
        <w:rPr>
          <w:color w:val="auto"/>
          <w:sz w:val="16"/>
          <w:szCs w:val="16"/>
        </w:rPr>
        <w:t>Но вскоре наступательный порыв красноармейцев стал слабеть. К концу месяца латыши и немцы сумели закрепиться на рубеже реки Венты (</w:t>
      </w:r>
      <w:proofErr w:type="spellStart"/>
      <w:r w:rsidRPr="00E7370A">
        <w:rPr>
          <w:color w:val="auto"/>
          <w:sz w:val="16"/>
          <w:szCs w:val="16"/>
        </w:rPr>
        <w:t>Виндавы</w:t>
      </w:r>
      <w:proofErr w:type="spellEnd"/>
      <w:r w:rsidRPr="00E7370A">
        <w:rPr>
          <w:color w:val="auto"/>
          <w:sz w:val="16"/>
          <w:szCs w:val="16"/>
        </w:rPr>
        <w:t xml:space="preserve">). Главную роль в этом сыграл </w:t>
      </w:r>
      <w:proofErr w:type="spellStart"/>
      <w:r w:rsidRPr="00E7370A">
        <w:rPr>
          <w:color w:val="auto"/>
          <w:sz w:val="16"/>
          <w:szCs w:val="16"/>
        </w:rPr>
        <w:t>ландесвер</w:t>
      </w:r>
      <w:proofErr w:type="spellEnd"/>
      <w:r w:rsidRPr="00E7370A">
        <w:rPr>
          <w:color w:val="auto"/>
          <w:sz w:val="16"/>
          <w:szCs w:val="16"/>
        </w:rPr>
        <w:t>, получивший из Германии крупные партии современного оружия. Кроме того, его численность росла за счет немцев-волонтеров, желавших помочь своим соплеменникам или просто сделавших войну своей профессией (18573).</w:t>
      </w:r>
    </w:p>
    <w:p w14:paraId="4A5AD412" w14:textId="77777777" w:rsidR="00414156" w:rsidRPr="00E7370A" w:rsidRDefault="00414156" w:rsidP="009F4E52">
      <w:pPr>
        <w:spacing w:after="0" w:line="240" w:lineRule="auto"/>
        <w:jc w:val="both"/>
        <w:rPr>
          <w:rFonts w:ascii="Times New Roman" w:hAnsi="Times New Roman" w:cs="Times New Roman"/>
          <w:sz w:val="16"/>
          <w:szCs w:val="16"/>
        </w:rPr>
      </w:pPr>
    </w:p>
    <w:p w14:paraId="1986A450" w14:textId="77777777" w:rsidR="000524B7" w:rsidRPr="00E7370A" w:rsidRDefault="000524B7"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ноября 1918 года началось советское продвижение вслед за отступающими немецкими войсками. Сперва оно развивалось довольно успешно. Немцы поначалу не оказывали никакого сопротивления, а вооруженные силы новосозданных государств – Литвы, Латвии и Эстонии – находились в зачаточном состоянии и не являлись серьезным противником (17065).</w:t>
      </w:r>
    </w:p>
    <w:p w14:paraId="5D5A4882" w14:textId="77777777" w:rsidR="000524B7" w:rsidRPr="00E7370A" w:rsidRDefault="000524B7" w:rsidP="009F4E52">
      <w:pPr>
        <w:spacing w:after="0" w:line="240" w:lineRule="auto"/>
        <w:jc w:val="both"/>
        <w:rPr>
          <w:rFonts w:ascii="Times New Roman" w:hAnsi="Times New Roman" w:cs="Times New Roman"/>
          <w:sz w:val="16"/>
          <w:szCs w:val="16"/>
        </w:rPr>
      </w:pPr>
    </w:p>
    <w:p w14:paraId="6B9C8CF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ноября 1918 войска 7-й армии Северного фронта при поддержке восставших рабочих освободили Псков (4216).</w:t>
      </w:r>
    </w:p>
    <w:p w14:paraId="6FD82B6E" w14:textId="77777777" w:rsidR="000F2CE1" w:rsidRPr="00E7370A" w:rsidRDefault="000F2CE1" w:rsidP="009F4E52">
      <w:pPr>
        <w:spacing w:after="0" w:line="240" w:lineRule="auto"/>
        <w:jc w:val="both"/>
        <w:rPr>
          <w:rFonts w:ascii="Times New Roman" w:hAnsi="Times New Roman" w:cs="Times New Roman"/>
          <w:sz w:val="16"/>
          <w:szCs w:val="16"/>
        </w:rPr>
      </w:pPr>
    </w:p>
    <w:p w14:paraId="5306FD3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ноября 1918 КА вступила в Псков (3908,288).</w:t>
      </w:r>
    </w:p>
    <w:p w14:paraId="4E2C1FBC" w14:textId="77777777" w:rsidR="000F2CE1" w:rsidRPr="00E7370A" w:rsidRDefault="000F2CE1" w:rsidP="009F4E52">
      <w:pPr>
        <w:spacing w:after="0" w:line="240" w:lineRule="auto"/>
        <w:jc w:val="both"/>
        <w:rPr>
          <w:rFonts w:ascii="Times New Roman" w:hAnsi="Times New Roman" w:cs="Times New Roman"/>
          <w:sz w:val="16"/>
          <w:szCs w:val="16"/>
        </w:rPr>
      </w:pPr>
    </w:p>
    <w:p w14:paraId="0DCA4E7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ноября 1918 в связи с неудачами на ЮФ против </w:t>
      </w:r>
      <w:proofErr w:type="spellStart"/>
      <w:r w:rsidRPr="00E7370A">
        <w:rPr>
          <w:rFonts w:ascii="Times New Roman" w:hAnsi="Times New Roman" w:cs="Times New Roman"/>
          <w:sz w:val="16"/>
          <w:szCs w:val="16"/>
        </w:rPr>
        <w:t>П.И.Краснова</w:t>
      </w:r>
      <w:proofErr w:type="spellEnd"/>
      <w:r w:rsidRPr="00E7370A">
        <w:rPr>
          <w:rFonts w:ascii="Times New Roman" w:hAnsi="Times New Roman" w:cs="Times New Roman"/>
          <w:sz w:val="16"/>
          <w:szCs w:val="16"/>
        </w:rPr>
        <w:t xml:space="preserve"> ЦК РКП(б) принял постановление об укреплении фронта, признав ситуацию на фронте угрожающей самому существованию Советской Республики (3908,289).</w:t>
      </w:r>
    </w:p>
    <w:p w14:paraId="2530AC35" w14:textId="77777777" w:rsidR="000F2CE1" w:rsidRPr="00E7370A" w:rsidRDefault="000F2CE1" w:rsidP="009F4E52">
      <w:pPr>
        <w:spacing w:after="0" w:line="240" w:lineRule="auto"/>
        <w:jc w:val="both"/>
        <w:rPr>
          <w:rFonts w:ascii="Times New Roman" w:hAnsi="Times New Roman" w:cs="Times New Roman"/>
          <w:sz w:val="16"/>
          <w:szCs w:val="16"/>
        </w:rPr>
      </w:pPr>
    </w:p>
    <w:p w14:paraId="574B2E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ноября 1918 англо-французская эскадра захватила Севастополь (4962).</w:t>
      </w:r>
    </w:p>
    <w:p w14:paraId="7A473FAD" w14:textId="77777777" w:rsidR="000F2CE1" w:rsidRPr="00E7370A" w:rsidRDefault="000F2CE1" w:rsidP="009F4E52">
      <w:pPr>
        <w:spacing w:after="0" w:line="240" w:lineRule="auto"/>
        <w:jc w:val="both"/>
        <w:rPr>
          <w:rFonts w:ascii="Times New Roman" w:hAnsi="Times New Roman" w:cs="Times New Roman"/>
          <w:sz w:val="16"/>
          <w:szCs w:val="16"/>
        </w:rPr>
      </w:pPr>
    </w:p>
    <w:p w14:paraId="1A62D47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5C7DECEA" w14:textId="77777777" w:rsidR="000F2CE1" w:rsidRPr="00E7370A" w:rsidRDefault="000F2CE1" w:rsidP="009F4E52">
      <w:pPr>
        <w:spacing w:after="0" w:line="240" w:lineRule="auto"/>
        <w:jc w:val="both"/>
        <w:rPr>
          <w:rFonts w:ascii="Times New Roman" w:hAnsi="Times New Roman" w:cs="Times New Roman"/>
          <w:sz w:val="16"/>
          <w:szCs w:val="16"/>
        </w:rPr>
      </w:pPr>
    </w:p>
    <w:p w14:paraId="65F6A75F" w14:textId="77777777" w:rsidR="00ED0F86" w:rsidRPr="00E7370A" w:rsidRDefault="00ED0F86" w:rsidP="009F4E52">
      <w:pPr>
        <w:spacing w:after="0" w:line="240" w:lineRule="auto"/>
        <w:jc w:val="both"/>
        <w:rPr>
          <w:rStyle w:val="ucoz-forum-post"/>
          <w:rFonts w:ascii="Times New Roman" w:hAnsi="Times New Roman" w:cs="Times New Roman"/>
          <w:sz w:val="16"/>
          <w:szCs w:val="16"/>
        </w:rPr>
      </w:pPr>
      <w:r w:rsidRPr="00E7370A">
        <w:rPr>
          <w:rStyle w:val="ucoz-forum-post"/>
          <w:rFonts w:ascii="Times New Roman" w:hAnsi="Times New Roman" w:cs="Times New Roman"/>
          <w:bCs/>
          <w:sz w:val="16"/>
          <w:szCs w:val="16"/>
        </w:rPr>
        <w:t>25 ноября 1918 года</w:t>
      </w:r>
      <w:r w:rsidRPr="00E7370A">
        <w:rPr>
          <w:rStyle w:val="ucoz-forum-post"/>
          <w:rFonts w:ascii="Times New Roman" w:hAnsi="Times New Roman" w:cs="Times New Roman"/>
          <w:sz w:val="16"/>
          <w:szCs w:val="16"/>
        </w:rPr>
        <w:t xml:space="preserve"> Американская летающая лодка "</w:t>
      </w:r>
      <w:proofErr w:type="spellStart"/>
      <w:r w:rsidRPr="00E7370A">
        <w:rPr>
          <w:rStyle w:val="ucoz-forum-post"/>
          <w:rFonts w:ascii="Times New Roman" w:hAnsi="Times New Roman" w:cs="Times New Roman"/>
          <w:sz w:val="16"/>
          <w:szCs w:val="16"/>
        </w:rPr>
        <w:t>Curtiss</w:t>
      </w:r>
      <w:proofErr w:type="spellEnd"/>
      <w:r w:rsidRPr="00E7370A">
        <w:rPr>
          <w:rStyle w:val="ucoz-forum-post"/>
          <w:rFonts w:ascii="Times New Roman" w:hAnsi="Times New Roman" w:cs="Times New Roman"/>
          <w:sz w:val="16"/>
          <w:szCs w:val="16"/>
        </w:rPr>
        <w:t xml:space="preserve">" NC-1 впервые подняла в воздух в </w:t>
      </w:r>
      <w:proofErr w:type="spellStart"/>
      <w:r w:rsidRPr="00E7370A">
        <w:rPr>
          <w:rStyle w:val="ucoz-forum-post"/>
          <w:rFonts w:ascii="Times New Roman" w:hAnsi="Times New Roman" w:cs="Times New Roman"/>
          <w:sz w:val="16"/>
          <w:szCs w:val="16"/>
        </w:rPr>
        <w:t>Роквэй</w:t>
      </w:r>
      <w:proofErr w:type="spellEnd"/>
      <w:r w:rsidRPr="00E7370A">
        <w:rPr>
          <w:rStyle w:val="ucoz-forum-post"/>
          <w:rFonts w:ascii="Times New Roman" w:hAnsi="Times New Roman" w:cs="Times New Roman"/>
          <w:sz w:val="16"/>
          <w:szCs w:val="16"/>
        </w:rPr>
        <w:t xml:space="preserve"> Бич (штат Нью-Йорк) 51 пассажира (14840).</w:t>
      </w:r>
    </w:p>
    <w:p w14:paraId="427FC399" w14:textId="77777777" w:rsidR="00ED0F86" w:rsidRPr="00E7370A" w:rsidRDefault="00ED0F86" w:rsidP="009F4E52">
      <w:pPr>
        <w:spacing w:after="0" w:line="240" w:lineRule="auto"/>
        <w:jc w:val="both"/>
        <w:rPr>
          <w:rStyle w:val="ucoz-forum-post"/>
          <w:rFonts w:ascii="Times New Roman" w:hAnsi="Times New Roman" w:cs="Times New Roman"/>
          <w:sz w:val="16"/>
          <w:szCs w:val="16"/>
        </w:rPr>
      </w:pPr>
    </w:p>
    <w:p w14:paraId="3A7FA77D" w14:textId="77777777" w:rsidR="00ED0F86" w:rsidRPr="00E7370A" w:rsidRDefault="00ED0F86" w:rsidP="009F4E52">
      <w:pPr>
        <w:spacing w:after="0" w:line="240" w:lineRule="auto"/>
        <w:jc w:val="both"/>
        <w:rPr>
          <w:rFonts w:ascii="Times New Roman" w:hAnsi="Times New Roman" w:cs="Times New Roman"/>
          <w:bCs/>
          <w:sz w:val="16"/>
          <w:szCs w:val="16"/>
        </w:rPr>
      </w:pPr>
      <w:r w:rsidRPr="00E7370A">
        <w:rPr>
          <w:rStyle w:val="ucoz-forum-post"/>
          <w:rFonts w:ascii="Times New Roman" w:hAnsi="Times New Roman" w:cs="Times New Roman"/>
          <w:bCs/>
          <w:sz w:val="16"/>
          <w:szCs w:val="16"/>
        </w:rPr>
        <w:t xml:space="preserve">25 ноября </w:t>
      </w:r>
      <w:r w:rsidRPr="00E7370A">
        <w:rPr>
          <w:rFonts w:ascii="Times New Roman" w:hAnsi="Times New Roman" w:cs="Times New Roman"/>
          <w:sz w:val="16"/>
          <w:szCs w:val="16"/>
        </w:rPr>
        <w:t xml:space="preserve">в 1918 году американская летающая лодка </w:t>
      </w:r>
      <w:proofErr w:type="spellStart"/>
      <w:r w:rsidRPr="00E7370A">
        <w:rPr>
          <w:rFonts w:ascii="Times New Roman" w:hAnsi="Times New Roman" w:cs="Times New Roman"/>
          <w:sz w:val="16"/>
          <w:szCs w:val="16"/>
        </w:rPr>
        <w:t>Curtiss</w:t>
      </w:r>
      <w:proofErr w:type="spellEnd"/>
      <w:r w:rsidRPr="00E7370A">
        <w:rPr>
          <w:rFonts w:ascii="Times New Roman" w:hAnsi="Times New Roman" w:cs="Times New Roman"/>
          <w:sz w:val="16"/>
          <w:szCs w:val="16"/>
        </w:rPr>
        <w:t xml:space="preserve"> NC1 впервые подняла в воздух более 50 человек.</w:t>
      </w:r>
    </w:p>
    <w:p w14:paraId="4E493742" w14:textId="77777777" w:rsidR="00ED0F86" w:rsidRPr="00E7370A" w:rsidRDefault="00ED0F8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Точнее она взлетела в </w:t>
      </w:r>
      <w:proofErr w:type="spellStart"/>
      <w:r w:rsidRPr="00E7370A">
        <w:rPr>
          <w:rFonts w:ascii="Times New Roman" w:hAnsi="Times New Roman" w:cs="Times New Roman"/>
          <w:sz w:val="16"/>
          <w:szCs w:val="16"/>
        </w:rPr>
        <w:t>Роквэй</w:t>
      </w:r>
      <w:proofErr w:type="spellEnd"/>
      <w:r w:rsidRPr="00E7370A">
        <w:rPr>
          <w:rFonts w:ascii="Times New Roman" w:hAnsi="Times New Roman" w:cs="Times New Roman"/>
          <w:sz w:val="16"/>
          <w:szCs w:val="16"/>
        </w:rPr>
        <w:t xml:space="preserve"> Бич (штат </w:t>
      </w:r>
      <w:proofErr w:type="spellStart"/>
      <w:r w:rsidRPr="00E7370A">
        <w:rPr>
          <w:rFonts w:ascii="Times New Roman" w:hAnsi="Times New Roman" w:cs="Times New Roman"/>
          <w:sz w:val="16"/>
          <w:szCs w:val="16"/>
        </w:rPr>
        <w:t>НьюЙорк</w:t>
      </w:r>
      <w:proofErr w:type="spellEnd"/>
      <w:r w:rsidRPr="00E7370A">
        <w:rPr>
          <w:rFonts w:ascii="Times New Roman" w:hAnsi="Times New Roman" w:cs="Times New Roman"/>
          <w:sz w:val="16"/>
          <w:szCs w:val="16"/>
        </w:rPr>
        <w:t>) с 51 человеком на борту (14840).</w:t>
      </w:r>
    </w:p>
    <w:p w14:paraId="69D9B870" w14:textId="77777777" w:rsidR="00ED0F86" w:rsidRPr="00E7370A" w:rsidRDefault="00ED0F86" w:rsidP="009F4E52">
      <w:pPr>
        <w:spacing w:after="0" w:line="240" w:lineRule="auto"/>
        <w:jc w:val="both"/>
        <w:rPr>
          <w:rFonts w:ascii="Times New Roman" w:hAnsi="Times New Roman" w:cs="Times New Roman"/>
          <w:sz w:val="16"/>
          <w:szCs w:val="16"/>
        </w:rPr>
      </w:pPr>
    </w:p>
    <w:p w14:paraId="63909C70" w14:textId="3E53AF00" w:rsidR="00D22C5D" w:rsidRPr="00E7370A" w:rsidRDefault="00D22C5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ноября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Американская летающая лодка "</w:t>
      </w:r>
      <w:proofErr w:type="spellStart"/>
      <w:r w:rsidRPr="00E7370A">
        <w:rPr>
          <w:rFonts w:ascii="Times New Roman" w:hAnsi="Times New Roman" w:cs="Times New Roman"/>
          <w:sz w:val="16"/>
          <w:szCs w:val="16"/>
        </w:rPr>
        <w:t>Curtiss</w:t>
      </w:r>
      <w:proofErr w:type="spellEnd"/>
      <w:r w:rsidRPr="00E7370A">
        <w:rPr>
          <w:rFonts w:ascii="Times New Roman" w:hAnsi="Times New Roman" w:cs="Times New Roman"/>
          <w:sz w:val="16"/>
          <w:szCs w:val="16"/>
        </w:rPr>
        <w:t xml:space="preserve">" NC-1 впервые подняла в воздух в </w:t>
      </w:r>
      <w:proofErr w:type="spellStart"/>
      <w:r w:rsidRPr="00E7370A">
        <w:rPr>
          <w:rFonts w:ascii="Times New Roman" w:hAnsi="Times New Roman" w:cs="Times New Roman"/>
          <w:sz w:val="16"/>
          <w:szCs w:val="16"/>
        </w:rPr>
        <w:t>Роквэй</w:t>
      </w:r>
      <w:proofErr w:type="spellEnd"/>
      <w:r w:rsidRPr="00E7370A">
        <w:rPr>
          <w:rFonts w:ascii="Times New Roman" w:hAnsi="Times New Roman" w:cs="Times New Roman"/>
          <w:sz w:val="16"/>
          <w:szCs w:val="16"/>
        </w:rPr>
        <w:t xml:space="preserve"> Бич (штат Нью-Йорк) 51 пассажира (22484).</w:t>
      </w:r>
    </w:p>
    <w:p w14:paraId="3DCE58CB" w14:textId="77777777" w:rsidR="00D22C5D" w:rsidRPr="00E7370A" w:rsidRDefault="00D22C5D" w:rsidP="009F4E52">
      <w:pPr>
        <w:spacing w:after="0" w:line="240" w:lineRule="auto"/>
        <w:jc w:val="both"/>
        <w:rPr>
          <w:rFonts w:ascii="Times New Roman" w:hAnsi="Times New Roman" w:cs="Times New Roman"/>
          <w:sz w:val="16"/>
          <w:szCs w:val="16"/>
        </w:rPr>
      </w:pPr>
    </w:p>
    <w:p w14:paraId="60859C3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ноября 1918 Берлин. Газета "Роте Фане" опубликовала обращение "Союза Спартака" "К пролетариату всех стран" с призывом к усилению революционной борьбы (7446).</w:t>
      </w:r>
    </w:p>
    <w:p w14:paraId="00C7E486" w14:textId="77777777" w:rsidR="000F2CE1" w:rsidRPr="00E7370A" w:rsidRDefault="000F2CE1" w:rsidP="009F4E52">
      <w:pPr>
        <w:spacing w:after="0" w:line="240" w:lineRule="auto"/>
        <w:jc w:val="both"/>
        <w:rPr>
          <w:rFonts w:ascii="Times New Roman" w:hAnsi="Times New Roman" w:cs="Times New Roman"/>
          <w:sz w:val="16"/>
          <w:szCs w:val="16"/>
        </w:rPr>
      </w:pPr>
    </w:p>
    <w:p w14:paraId="0F968EAC" w14:textId="77777777" w:rsidR="00ED0F86" w:rsidRPr="00E7370A" w:rsidRDefault="00ED0F86"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bCs/>
          <w:sz w:val="16"/>
          <w:szCs w:val="16"/>
        </w:rPr>
        <w:t xml:space="preserve">25 ноября </w:t>
      </w:r>
      <w:r w:rsidRPr="00E7370A">
        <w:rPr>
          <w:rFonts w:ascii="Times New Roman" w:hAnsi="Times New Roman" w:cs="Times New Roman"/>
          <w:sz w:val="16"/>
          <w:szCs w:val="16"/>
        </w:rPr>
        <w:t xml:space="preserve">в 1918 году венгерская пацифистка и суфражистка </w:t>
      </w:r>
      <w:proofErr w:type="spellStart"/>
      <w:r w:rsidRPr="00E7370A">
        <w:rPr>
          <w:rFonts w:ascii="Times New Roman" w:hAnsi="Times New Roman" w:cs="Times New Roman"/>
          <w:sz w:val="16"/>
          <w:szCs w:val="16"/>
        </w:rPr>
        <w:t>Розике</w:t>
      </w:r>
      <w:proofErr w:type="spellEnd"/>
      <w:r w:rsidRPr="00E7370A">
        <w:rPr>
          <w:rFonts w:ascii="Times New Roman" w:hAnsi="Times New Roman" w:cs="Times New Roman"/>
          <w:sz w:val="16"/>
          <w:szCs w:val="16"/>
        </w:rPr>
        <w:t xml:space="preserve"> Швиммер стала первой в истории мировой дипломатии женщиной-послом. Она возглавила дипломатическую миссию своей страны в Швейцарии. Версия о том, что первой из дам посольский статус получила русская революционерка-аристократка Александра Михайловна Коллонтай, не соответствует действительности: она была назначена полпредом и торгпредом СССР в Норвегии только в мае 1923 года, в то время как </w:t>
      </w:r>
      <w:proofErr w:type="spellStart"/>
      <w:r w:rsidRPr="00E7370A">
        <w:rPr>
          <w:rFonts w:ascii="Times New Roman" w:hAnsi="Times New Roman" w:cs="Times New Roman"/>
          <w:sz w:val="16"/>
          <w:szCs w:val="16"/>
        </w:rPr>
        <w:t>Розике</w:t>
      </w:r>
      <w:proofErr w:type="spellEnd"/>
      <w:r w:rsidRPr="00E7370A">
        <w:rPr>
          <w:rFonts w:ascii="Times New Roman" w:hAnsi="Times New Roman" w:cs="Times New Roman"/>
          <w:sz w:val="16"/>
          <w:szCs w:val="16"/>
        </w:rPr>
        <w:t xml:space="preserve"> Швиммер еще весной 1919 года, с приходом к власти в Венгрии коммунистов, уже отказалась от посольского поста (14840).</w:t>
      </w:r>
    </w:p>
    <w:p w14:paraId="1DEC137C" w14:textId="77777777" w:rsidR="00ED0F86" w:rsidRPr="00E7370A" w:rsidRDefault="00ED0F86" w:rsidP="009F4E52">
      <w:pPr>
        <w:spacing w:after="0" w:line="240" w:lineRule="auto"/>
        <w:jc w:val="both"/>
        <w:rPr>
          <w:rFonts w:ascii="Times New Roman" w:hAnsi="Times New Roman" w:cs="Times New Roman"/>
          <w:sz w:val="16"/>
          <w:szCs w:val="16"/>
        </w:rPr>
      </w:pPr>
    </w:p>
    <w:p w14:paraId="04B4477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13266009" w14:textId="77777777" w:rsidR="000F2CE1" w:rsidRPr="00E7370A" w:rsidRDefault="000F2CE1" w:rsidP="009F4E52">
      <w:pPr>
        <w:spacing w:after="0" w:line="240" w:lineRule="auto"/>
        <w:jc w:val="both"/>
        <w:rPr>
          <w:rFonts w:ascii="Times New Roman" w:hAnsi="Times New Roman" w:cs="Times New Roman"/>
          <w:sz w:val="16"/>
          <w:szCs w:val="16"/>
        </w:rPr>
      </w:pPr>
    </w:p>
    <w:p w14:paraId="423EF327" w14:textId="13335A76" w:rsidR="00F12C5B" w:rsidRPr="00E7370A" w:rsidRDefault="00F12C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ноября 1918 года на заседании Совнаркома под председательством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Ленина было решено выдать </w:t>
      </w:r>
      <w:proofErr w:type="spellStart"/>
      <w:r w:rsidRPr="00E7370A">
        <w:rPr>
          <w:rFonts w:ascii="Times New Roman" w:hAnsi="Times New Roman" w:cs="Times New Roman"/>
          <w:sz w:val="16"/>
          <w:szCs w:val="16"/>
        </w:rPr>
        <w:t>Беркалову</w:t>
      </w:r>
      <w:proofErr w:type="spellEnd"/>
      <w:r w:rsidRPr="00E7370A">
        <w:rPr>
          <w:rFonts w:ascii="Times New Roman" w:hAnsi="Times New Roman" w:cs="Times New Roman"/>
          <w:sz w:val="16"/>
          <w:szCs w:val="16"/>
        </w:rPr>
        <w:t xml:space="preserve"> вознаграждение в размере 50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тыс. рублей. Проект первого подкалиберного снаряда был разработан 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А.</w:t>
      </w:r>
      <w:r w:rsidR="00D30863">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Беркаловым</w:t>
      </w:r>
      <w:proofErr w:type="spellEnd"/>
      <w:r w:rsidRPr="00E7370A">
        <w:rPr>
          <w:rFonts w:ascii="Times New Roman" w:hAnsi="Times New Roman" w:cs="Times New Roman"/>
          <w:sz w:val="16"/>
          <w:szCs w:val="16"/>
        </w:rPr>
        <w:t xml:space="preserve"> летом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Специальная комиссия, возглавляемая академиком 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Н.</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Крыловым, подтвердила ценность изобретения (12705).</w:t>
      </w:r>
    </w:p>
    <w:p w14:paraId="0402F201" w14:textId="77777777" w:rsidR="00F12C5B" w:rsidRPr="00E7370A" w:rsidRDefault="00F12C5B" w:rsidP="009F4E52">
      <w:pPr>
        <w:spacing w:after="0" w:line="240" w:lineRule="auto"/>
        <w:jc w:val="both"/>
        <w:rPr>
          <w:rFonts w:ascii="Times New Roman" w:hAnsi="Times New Roman" w:cs="Times New Roman"/>
          <w:sz w:val="16"/>
          <w:szCs w:val="16"/>
        </w:rPr>
      </w:pPr>
    </w:p>
    <w:p w14:paraId="000ACF7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ноября 1918 г. была Телеграмма № 3046 председателя </w:t>
      </w:r>
      <w:proofErr w:type="spellStart"/>
      <w:r w:rsidRPr="00E7370A">
        <w:rPr>
          <w:rFonts w:ascii="Times New Roman" w:hAnsi="Times New Roman" w:cs="Times New Roman"/>
          <w:sz w:val="16"/>
          <w:szCs w:val="16"/>
        </w:rPr>
        <w:t>Чрезкомснаба</w:t>
      </w:r>
      <w:proofErr w:type="spellEnd"/>
      <w:r w:rsidRPr="00E7370A">
        <w:rPr>
          <w:rFonts w:ascii="Times New Roman" w:hAnsi="Times New Roman" w:cs="Times New Roman"/>
          <w:sz w:val="16"/>
          <w:szCs w:val="16"/>
        </w:rPr>
        <w:t xml:space="preserve"> Л. Б. Красина председателю Реввоенсовета Республики Л. Д. Троцкому о критическом положении с производством топлива для снабжения Красной армии</w:t>
      </w:r>
    </w:p>
    <w:p w14:paraId="39C56C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Вашу [</w:t>
      </w:r>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1164. Критическое положение [с] бензином, неизбежное [в]следствие по</w:t>
      </w:r>
      <w:r w:rsidRPr="00E7370A">
        <w:rPr>
          <w:rFonts w:ascii="Times New Roman" w:hAnsi="Times New Roman" w:cs="Times New Roman"/>
          <w:sz w:val="16"/>
          <w:szCs w:val="16"/>
        </w:rPr>
        <w:softHyphen/>
        <w:t>тери Баку [и] Грозного. Выработку бензина до освобождения Волги можно было вести толь</w:t>
      </w:r>
      <w:r w:rsidRPr="00E7370A">
        <w:rPr>
          <w:rFonts w:ascii="Times New Roman" w:hAnsi="Times New Roman" w:cs="Times New Roman"/>
          <w:sz w:val="16"/>
          <w:szCs w:val="16"/>
        </w:rPr>
        <w:softHyphen/>
        <w:t>ко [в] Саратов[е], что и сделано. Саратовский завод использован, насколько допускает его оборудование. Заявления о непригодности саратовского газолина [для] броневиков [и] ави</w:t>
      </w:r>
      <w:r w:rsidRPr="00E7370A">
        <w:rPr>
          <w:rFonts w:ascii="Times New Roman" w:hAnsi="Times New Roman" w:cs="Times New Roman"/>
          <w:sz w:val="16"/>
          <w:szCs w:val="16"/>
        </w:rPr>
        <w:softHyphen/>
        <w:t xml:space="preserve">ации последовали лишь за последние две-три недели. Между тем этот газолин доставляется уже с сентября месяца. Здешние опыты с полуторатонными грузовиками дали хорошие результаты, такие же результаты дало испытание </w:t>
      </w:r>
      <w:proofErr w:type="spellStart"/>
      <w:r w:rsidRPr="00E7370A">
        <w:rPr>
          <w:rFonts w:ascii="Times New Roman" w:hAnsi="Times New Roman" w:cs="Times New Roman"/>
          <w:sz w:val="16"/>
          <w:szCs w:val="16"/>
        </w:rPr>
        <w:t>начинармом</w:t>
      </w:r>
      <w:proofErr w:type="spellEnd"/>
      <w:r w:rsidRPr="00E7370A">
        <w:rPr>
          <w:rFonts w:ascii="Times New Roman" w:hAnsi="Times New Roman" w:cs="Times New Roman"/>
          <w:sz w:val="16"/>
          <w:szCs w:val="16"/>
        </w:rPr>
        <w:t xml:space="preserve"> 4 </w:t>
      </w:r>
      <w:proofErr w:type="spellStart"/>
      <w:r w:rsidRPr="00E7370A">
        <w:rPr>
          <w:rFonts w:ascii="Times New Roman" w:hAnsi="Times New Roman" w:cs="Times New Roman"/>
          <w:sz w:val="16"/>
          <w:szCs w:val="16"/>
        </w:rPr>
        <w:t>Рустейко</w:t>
      </w:r>
      <w:proofErr w:type="spellEnd"/>
      <w:r w:rsidRPr="00E7370A">
        <w:rPr>
          <w:rFonts w:ascii="Times New Roman" w:hAnsi="Times New Roman" w:cs="Times New Roman"/>
          <w:sz w:val="16"/>
          <w:szCs w:val="16"/>
        </w:rPr>
        <w:t xml:space="preserve"> броневика “Остен-45” [в] Саратов[е]. Возможно, тут имеется налицо некоторая инертность потребителей, не желающих приспособиться к несколько иному продукту, как это было здесь в первое время со спиртоэфирной смесью. Получение бензина из нефти путем химического разложения, предпринимаемое [в] Казани, технически не обследованный вопрос. Результаты заранее так же трудно гарантировать, как обратное завоевание Грозного.</w:t>
      </w:r>
    </w:p>
    <w:p w14:paraId="65E928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Красин РГАСПИ. Ф. 17. Оп. 109. Д. 6. Л. 2. Копия (10711,85).</w:t>
      </w:r>
    </w:p>
    <w:p w14:paraId="3CCCA3DE" w14:textId="77777777" w:rsidR="000F2CE1" w:rsidRPr="00E7370A" w:rsidRDefault="000F2CE1" w:rsidP="009F4E52">
      <w:pPr>
        <w:spacing w:after="0" w:line="240" w:lineRule="auto"/>
        <w:jc w:val="both"/>
        <w:rPr>
          <w:rFonts w:ascii="Times New Roman" w:hAnsi="Times New Roman" w:cs="Times New Roman"/>
          <w:sz w:val="16"/>
          <w:szCs w:val="16"/>
        </w:rPr>
      </w:pPr>
    </w:p>
    <w:p w14:paraId="11B740E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3E40F1A6" w14:textId="77777777" w:rsidR="000F2CE1" w:rsidRPr="00E7370A" w:rsidRDefault="000F2CE1" w:rsidP="009F4E52">
      <w:pPr>
        <w:spacing w:after="0" w:line="240" w:lineRule="auto"/>
        <w:jc w:val="both"/>
        <w:rPr>
          <w:rFonts w:ascii="Times New Roman" w:hAnsi="Times New Roman" w:cs="Times New Roman"/>
          <w:sz w:val="16"/>
          <w:szCs w:val="16"/>
        </w:rPr>
      </w:pPr>
    </w:p>
    <w:p w14:paraId="5C83351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26 ноября 1918 В.И.Л. встречался и беседовал с комиссаром </w:t>
      </w:r>
      <w:proofErr w:type="spellStart"/>
      <w:r w:rsidRPr="00E7370A">
        <w:rPr>
          <w:rFonts w:ascii="Times New Roman" w:hAnsi="Times New Roman" w:cs="Times New Roman"/>
          <w:sz w:val="16"/>
          <w:szCs w:val="16"/>
        </w:rPr>
        <w:t>Главвоздухфлота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А.Я.Аросевым</w:t>
      </w:r>
      <w:proofErr w:type="spellEnd"/>
      <w:r w:rsidRPr="00E7370A">
        <w:rPr>
          <w:rFonts w:ascii="Times New Roman" w:hAnsi="Times New Roman" w:cs="Times New Roman"/>
          <w:sz w:val="16"/>
          <w:szCs w:val="16"/>
        </w:rPr>
        <w:t xml:space="preserve"> о том, что </w:t>
      </w:r>
      <w:proofErr w:type="spellStart"/>
      <w:r w:rsidRPr="00E7370A">
        <w:rPr>
          <w:rFonts w:ascii="Times New Roman" w:hAnsi="Times New Roman" w:cs="Times New Roman"/>
          <w:sz w:val="16"/>
          <w:szCs w:val="16"/>
        </w:rPr>
        <w:t>М.П.Дауге</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Н.П.Шебанов</w:t>
      </w:r>
      <w:proofErr w:type="spellEnd"/>
      <w:r w:rsidRPr="00E7370A">
        <w:rPr>
          <w:rFonts w:ascii="Times New Roman" w:hAnsi="Times New Roman" w:cs="Times New Roman"/>
          <w:sz w:val="16"/>
          <w:szCs w:val="16"/>
        </w:rPr>
        <w:t xml:space="preserve"> были необоснованно отчислены из школы "за </w:t>
      </w:r>
      <w:proofErr w:type="spellStart"/>
      <w:r w:rsidRPr="00E7370A">
        <w:rPr>
          <w:rFonts w:ascii="Times New Roman" w:hAnsi="Times New Roman" w:cs="Times New Roman"/>
          <w:sz w:val="16"/>
          <w:szCs w:val="16"/>
        </w:rPr>
        <w:t>белогвардейство</w:t>
      </w:r>
      <w:proofErr w:type="spellEnd"/>
      <w:r w:rsidRPr="00E7370A">
        <w:rPr>
          <w:rFonts w:ascii="Times New Roman" w:hAnsi="Times New Roman" w:cs="Times New Roman"/>
          <w:sz w:val="16"/>
          <w:szCs w:val="16"/>
        </w:rPr>
        <w:t>" (1849,66).</w:t>
      </w:r>
    </w:p>
    <w:p w14:paraId="30986748" w14:textId="77777777" w:rsidR="000F2CE1" w:rsidRPr="00E7370A" w:rsidRDefault="000F2CE1" w:rsidP="009F4E52">
      <w:pPr>
        <w:spacing w:after="0" w:line="240" w:lineRule="auto"/>
        <w:jc w:val="both"/>
        <w:rPr>
          <w:rFonts w:ascii="Times New Roman" w:hAnsi="Times New Roman" w:cs="Times New Roman"/>
          <w:sz w:val="16"/>
          <w:szCs w:val="16"/>
        </w:rPr>
      </w:pPr>
    </w:p>
    <w:p w14:paraId="61BF0A4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ноября 1918 Советские войска освободили Хутор Михайловский, Ямполь, Рыльск, Коренево, Суджу и Мирополье (4216).</w:t>
      </w:r>
    </w:p>
    <w:p w14:paraId="78FA0674" w14:textId="77777777" w:rsidR="000F2CE1" w:rsidRPr="00E7370A" w:rsidRDefault="000F2CE1" w:rsidP="009F4E52">
      <w:pPr>
        <w:spacing w:after="0" w:line="240" w:lineRule="auto"/>
        <w:jc w:val="both"/>
        <w:rPr>
          <w:rFonts w:ascii="Times New Roman" w:hAnsi="Times New Roman" w:cs="Times New Roman"/>
          <w:sz w:val="16"/>
          <w:szCs w:val="16"/>
        </w:rPr>
      </w:pPr>
    </w:p>
    <w:p w14:paraId="2AD686F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ноября 1918 в Одессу прибыли корабли Антанты (4962).</w:t>
      </w:r>
    </w:p>
    <w:p w14:paraId="030501F6" w14:textId="77777777" w:rsidR="000F2CE1" w:rsidRPr="00E7370A" w:rsidRDefault="000F2CE1" w:rsidP="009F4E52">
      <w:pPr>
        <w:spacing w:after="0" w:line="240" w:lineRule="auto"/>
        <w:jc w:val="both"/>
        <w:rPr>
          <w:rFonts w:ascii="Times New Roman" w:hAnsi="Times New Roman" w:cs="Times New Roman"/>
          <w:sz w:val="16"/>
          <w:szCs w:val="16"/>
        </w:rPr>
      </w:pPr>
    </w:p>
    <w:p w14:paraId="7228E56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ноября 1918 на рейде Севастополя появилась эскадра Антанты - 22 судна, английских, французских, греческих и итальянских. На борту кораблей находились английская морская пехота, 75-й французский и сенегальский полки, греческий полк. Эскадру прибыли встречать правительство в полном составе, представители общественности, военные. Союзное командование заставило министров довольно долго ждать приема. Командующий Средиземноморской эскадрой английский адмирал </w:t>
      </w:r>
      <w:proofErr w:type="spellStart"/>
      <w:r w:rsidRPr="00E7370A">
        <w:rPr>
          <w:rFonts w:ascii="Times New Roman" w:hAnsi="Times New Roman" w:cs="Times New Roman"/>
          <w:sz w:val="16"/>
          <w:szCs w:val="16"/>
        </w:rPr>
        <w:t>Кольторп</w:t>
      </w:r>
      <w:proofErr w:type="spellEnd"/>
      <w:r w:rsidRPr="00E7370A">
        <w:rPr>
          <w:rFonts w:ascii="Times New Roman" w:hAnsi="Times New Roman" w:cs="Times New Roman"/>
          <w:sz w:val="16"/>
          <w:szCs w:val="16"/>
        </w:rPr>
        <w:t xml:space="preserve"> заявил, что не знает о признании крымского правительства Великобританией. Он явно не имел понятия о Краевом правительстве. В.А. Оболенский констатировал: "Невольно напрашивалось сравнение с немцами, которые вступали полгода назад в Крым в полной осведомленности о всех местных делах...". Впоследствии правительство было признано, и ему обещана вооруженная поддержка. В Севастополе расположилось морское и сухопутное командование войсками Антанты. На берег первоначально высадился английский десант в 500-600 человек, затем - французский - в 1600. Всего к началу 1919 года здесь сосредоточилось, по всей видимости, до 5,5 тысячи десантников, включая до 3 тысяч французов и 2 тысяч греков. Отдельные суда и небольшие отряды расположились также в Евпатории, Ялте, Феодосии и Керчи. Для более тесного контакта с иностранным командованием в декабре в Севастополь переехал министр внешних сношений Краевого правительства М.М. </w:t>
      </w:r>
      <w:proofErr w:type="spellStart"/>
      <w:r w:rsidRPr="00E7370A">
        <w:rPr>
          <w:rFonts w:ascii="Times New Roman" w:hAnsi="Times New Roman" w:cs="Times New Roman"/>
          <w:sz w:val="16"/>
          <w:szCs w:val="16"/>
        </w:rPr>
        <w:t>Винавер</w:t>
      </w:r>
      <w:proofErr w:type="spellEnd"/>
      <w:r w:rsidRPr="00E7370A">
        <w:rPr>
          <w:rFonts w:ascii="Times New Roman" w:hAnsi="Times New Roman" w:cs="Times New Roman"/>
          <w:sz w:val="16"/>
          <w:szCs w:val="16"/>
        </w:rPr>
        <w:t xml:space="preserve">, разместивший тут свою канцелярию. Англия и Франция заранее разделили между собой Юг России на зоны влияния. Сфера французских интересов включала Украину, Бессарабию и Крым, английских - Дон, Кубань, Кавказ. Одной из целей стран Антанты были гарантии вложенных в эти регионы капиталов. Францию привлекали украинские уголь и железная руда, Англию - кавказская нефть. Предусматривалось оказание помощи Добровольческой армии. Крым рассматривался как удобный военный плацдарм. Тактика союзников беспрерывно корректировалась в зависимости от непредсказуемых изменений ситуации в России, Украине и пр. и внутриполитических коллизий в самих странах Антанты. По мнению М.М. </w:t>
      </w:r>
      <w:proofErr w:type="spellStart"/>
      <w:r w:rsidRPr="00E7370A">
        <w:rPr>
          <w:rFonts w:ascii="Times New Roman" w:hAnsi="Times New Roman" w:cs="Times New Roman"/>
          <w:sz w:val="16"/>
          <w:szCs w:val="16"/>
        </w:rPr>
        <w:t>Винавера</w:t>
      </w:r>
      <w:proofErr w:type="spellEnd"/>
      <w:r w:rsidRPr="00E7370A">
        <w:rPr>
          <w:rFonts w:ascii="Times New Roman" w:hAnsi="Times New Roman" w:cs="Times New Roman"/>
          <w:sz w:val="16"/>
          <w:szCs w:val="16"/>
        </w:rPr>
        <w:t xml:space="preserve">, прибывшим на полуостров командующим иностранными войсками "поручено было прежде всего ликвидировать немецкую оккупацию Крыма, и в частности увести оставшиеся в Севастопольском порту суда, дабы их с уходом немцев не захватили большевики. В этой комбинации большевики упоминались ясно; но ни о каких других действиях против большевиков начальники, по-видимому, и не помышляли. При таких условиях приходилось думать не об использовании готовых к действию сил, не знавших только, куда им приложиться (как мы это полагали), а о внушении кому надо, что случайно оказавшиеся в нашем распоряжении силы должны быть направлены к более общей, видимой нам, но неясной союзникам цели", то есть борьбе с большевизмом. В другом месте </w:t>
      </w:r>
      <w:proofErr w:type="spellStart"/>
      <w:r w:rsidRPr="00E7370A">
        <w:rPr>
          <w:rFonts w:ascii="Times New Roman" w:hAnsi="Times New Roman" w:cs="Times New Roman"/>
          <w:sz w:val="16"/>
          <w:szCs w:val="16"/>
        </w:rPr>
        <w:t>Винавер</w:t>
      </w:r>
      <w:proofErr w:type="spellEnd"/>
      <w:r w:rsidRPr="00E7370A">
        <w:rPr>
          <w:rFonts w:ascii="Times New Roman" w:hAnsi="Times New Roman" w:cs="Times New Roman"/>
          <w:sz w:val="16"/>
          <w:szCs w:val="16"/>
        </w:rPr>
        <w:t xml:space="preserve">, сравнивая действия войск Антанты и Германии в Крыму, с горестью замечает: "Появления в любой местности одного немецкого </w:t>
      </w:r>
      <w:proofErr w:type="spellStart"/>
      <w:r w:rsidRPr="00E7370A">
        <w:rPr>
          <w:rFonts w:ascii="Times New Roman" w:hAnsi="Times New Roman" w:cs="Times New Roman"/>
          <w:sz w:val="16"/>
          <w:szCs w:val="16"/>
        </w:rPr>
        <w:t>Schutzmann`а</w:t>
      </w:r>
      <w:proofErr w:type="spellEnd"/>
      <w:r w:rsidRPr="00E7370A">
        <w:rPr>
          <w:rFonts w:ascii="Times New Roman" w:hAnsi="Times New Roman" w:cs="Times New Roman"/>
          <w:sz w:val="16"/>
          <w:szCs w:val="16"/>
        </w:rPr>
        <w:t xml:space="preserve"> или солдата было достаточно, чтобы грозный исполком, состоящий из мальчиков и бандитов, провалился сквозь землю (11259).</w:t>
      </w:r>
    </w:p>
    <w:p w14:paraId="25F477C2" w14:textId="77777777" w:rsidR="000F2CE1" w:rsidRPr="00E7370A" w:rsidRDefault="000F2CE1" w:rsidP="009F4E52">
      <w:pPr>
        <w:spacing w:after="0" w:line="240" w:lineRule="auto"/>
        <w:jc w:val="both"/>
        <w:rPr>
          <w:rFonts w:ascii="Times New Roman" w:hAnsi="Times New Roman" w:cs="Times New Roman"/>
          <w:sz w:val="16"/>
          <w:szCs w:val="16"/>
        </w:rPr>
      </w:pPr>
    </w:p>
    <w:p w14:paraId="2EA31CD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ноября 1918 Образована Верховная комиссия телеграфной связи — высший орган по руководству телеграфной связью на всей территории Советской Республики (председатель В. Н. Подбельский) (11072).</w:t>
      </w:r>
    </w:p>
    <w:p w14:paraId="4295B234" w14:textId="77777777" w:rsidR="000F2CE1" w:rsidRPr="00E7370A" w:rsidRDefault="000F2CE1" w:rsidP="009F4E52">
      <w:pPr>
        <w:spacing w:after="0" w:line="240" w:lineRule="auto"/>
        <w:jc w:val="both"/>
        <w:rPr>
          <w:rFonts w:ascii="Times New Roman" w:hAnsi="Times New Roman" w:cs="Times New Roman"/>
          <w:sz w:val="16"/>
          <w:szCs w:val="16"/>
        </w:rPr>
      </w:pPr>
    </w:p>
    <w:p w14:paraId="03E24FC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1C1B6BCC" w14:textId="77777777" w:rsidR="000F2CE1" w:rsidRPr="00E7370A" w:rsidRDefault="000F2CE1" w:rsidP="009F4E52">
      <w:pPr>
        <w:spacing w:after="0" w:line="240" w:lineRule="auto"/>
        <w:jc w:val="both"/>
        <w:rPr>
          <w:rFonts w:ascii="Times New Roman" w:hAnsi="Times New Roman" w:cs="Times New Roman"/>
          <w:sz w:val="16"/>
          <w:szCs w:val="16"/>
        </w:rPr>
      </w:pPr>
    </w:p>
    <w:p w14:paraId="6303372A" w14:textId="77777777" w:rsidR="00414156" w:rsidRPr="00E7370A" w:rsidRDefault="00414156"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26 ноября 1918 г. Постановлением ВСНХ и </w:t>
      </w:r>
      <w:proofErr w:type="spellStart"/>
      <w:r w:rsidRPr="00E7370A">
        <w:rPr>
          <w:rFonts w:ascii="Times New Roman" w:eastAsia="Times New Roman" w:hAnsi="Times New Roman" w:cs="Times New Roman"/>
          <w:sz w:val="16"/>
          <w:szCs w:val="16"/>
          <w:lang w:eastAsia="ru-RU"/>
        </w:rPr>
        <w:t>Наркомпрода</w:t>
      </w:r>
      <w:proofErr w:type="spellEnd"/>
      <w:r w:rsidRPr="00E7370A">
        <w:rPr>
          <w:rFonts w:ascii="Times New Roman" w:eastAsia="Times New Roman" w:hAnsi="Times New Roman" w:cs="Times New Roman"/>
          <w:sz w:val="16"/>
          <w:szCs w:val="16"/>
          <w:lang w:eastAsia="ru-RU"/>
        </w:rPr>
        <w:t xml:space="preserve"> была объявлена государственная монополия торговли важнейшими товарами (сахар, кондитерские изделия, чай, соль, спички, ткани, обувь, галоши, мыло и др.). Частная торговля этими предметами первой необходимости была запрещена. Подрывая экономическую силу торговой буржуазии, государственная торговая монополия являлась одной из форм осуществления контроля и учета за распределением товаров. Она позволяла осуществлять единую политику снабжения, сосредоточить в руках государства все заготовки сельскохозяйственных продуктов, распределение товаров и снабжение населения (18392).</w:t>
      </w:r>
    </w:p>
    <w:p w14:paraId="0D684018" w14:textId="77777777" w:rsidR="00414156" w:rsidRPr="00E7370A" w:rsidRDefault="00414156" w:rsidP="009F4E52">
      <w:pPr>
        <w:spacing w:after="0" w:line="240" w:lineRule="auto"/>
        <w:jc w:val="both"/>
        <w:rPr>
          <w:rFonts w:ascii="Times New Roman" w:eastAsia="Times New Roman" w:hAnsi="Times New Roman" w:cs="Times New Roman"/>
          <w:sz w:val="16"/>
          <w:szCs w:val="16"/>
          <w:lang w:eastAsia="ru-RU"/>
        </w:rPr>
      </w:pPr>
    </w:p>
    <w:p w14:paraId="736F9987" w14:textId="599EF251" w:rsidR="00414156" w:rsidRPr="00E7370A" w:rsidRDefault="0041415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ноября 1918 г. было создано единое учреждение по снабжению 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распространению периодики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Центропечать</w:t>
      </w:r>
      <w:proofErr w:type="spellEnd"/>
      <w:r w:rsidRPr="00E7370A">
        <w:rPr>
          <w:rFonts w:ascii="Times New Roman" w:hAnsi="Times New Roman" w:cs="Times New Roman"/>
          <w:sz w:val="16"/>
          <w:szCs w:val="16"/>
        </w:rPr>
        <w:t>, которое возглавил Б.</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Ф.</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Малкин (19545).</w:t>
      </w:r>
    </w:p>
    <w:p w14:paraId="1B61D4D2" w14:textId="77777777" w:rsidR="00414156" w:rsidRPr="00E7370A" w:rsidRDefault="00414156" w:rsidP="009F4E52">
      <w:pPr>
        <w:spacing w:after="0" w:line="240" w:lineRule="auto"/>
        <w:jc w:val="both"/>
        <w:rPr>
          <w:rFonts w:ascii="Times New Roman" w:hAnsi="Times New Roman" w:cs="Times New Roman"/>
          <w:sz w:val="16"/>
          <w:szCs w:val="16"/>
        </w:rPr>
      </w:pPr>
    </w:p>
    <w:p w14:paraId="132E2A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ноября 1918 В.И.Л. подписал "Декрет о порядке реквизиции библиотек, книжных магазинов и складов книг вообще", а также "Декрет о научных, литературных, музыкальных и художественных произведениях". Там было сказано: "Самовольное издание, размножение, распространение и публичное исполнение произведений влечет за собой ответственность как за нарушение гос. монополии.</w:t>
      </w:r>
    </w:p>
    <w:p w14:paraId="6D27CCAB" w14:textId="77777777" w:rsidR="000F2CE1" w:rsidRPr="00E7370A" w:rsidRDefault="000F2CE1" w:rsidP="009F4E52">
      <w:pPr>
        <w:spacing w:after="0" w:line="240" w:lineRule="auto"/>
        <w:jc w:val="both"/>
        <w:rPr>
          <w:rFonts w:ascii="Times New Roman" w:hAnsi="Times New Roman" w:cs="Times New Roman"/>
          <w:sz w:val="16"/>
          <w:szCs w:val="16"/>
        </w:rPr>
      </w:pPr>
    </w:p>
    <w:p w14:paraId="2AE3A133" w14:textId="77777777" w:rsidR="00860C99" w:rsidRPr="00E7370A" w:rsidRDefault="00860C9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26 ноября </w:t>
      </w:r>
      <w:r w:rsidRPr="00E7370A">
        <w:rPr>
          <w:rFonts w:ascii="Times New Roman" w:hAnsi="Times New Roman" w:cs="Times New Roman"/>
          <w:sz w:val="16"/>
          <w:szCs w:val="16"/>
        </w:rPr>
        <w:t>в 1918 году СНК принял декрет о научных, литературных, музыкальных и художественных произведениях. В нем, в частности, говорилось: "Всякое как опубликованное, так и неопубликованное научное, литературное, музыкальное или художественное произведение, в чьих бы руках оно ни находилось, может быть признано по постановлению Народного комиссариата просвещения достоянием Российской Советской Федеративной Социалистической Республики" (14841).</w:t>
      </w:r>
    </w:p>
    <w:p w14:paraId="79ABFCB6" w14:textId="77777777" w:rsidR="00860C99" w:rsidRPr="00E7370A" w:rsidRDefault="00860C99" w:rsidP="009F4E52">
      <w:pPr>
        <w:spacing w:after="0" w:line="240" w:lineRule="auto"/>
        <w:jc w:val="both"/>
        <w:rPr>
          <w:rFonts w:ascii="Times New Roman" w:hAnsi="Times New Roman" w:cs="Times New Roman"/>
          <w:sz w:val="16"/>
          <w:szCs w:val="16"/>
        </w:rPr>
      </w:pPr>
    </w:p>
    <w:p w14:paraId="560AD47E" w14:textId="77777777" w:rsidR="00860C99" w:rsidRPr="00E7370A" w:rsidRDefault="00860C9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26 ноября </w:t>
      </w:r>
      <w:r w:rsidRPr="00E7370A">
        <w:rPr>
          <w:rFonts w:ascii="Times New Roman" w:hAnsi="Times New Roman" w:cs="Times New Roman"/>
          <w:sz w:val="16"/>
          <w:szCs w:val="16"/>
        </w:rPr>
        <w:t>в 1918 году СНК принимает Декрет об установлении при почтово-телеграфных учреждениях справочной службы. Ныне Московское городское справочное агентство "Мосгорсправка" (14841).</w:t>
      </w:r>
    </w:p>
    <w:p w14:paraId="7886C1B5" w14:textId="77777777" w:rsidR="00860C99" w:rsidRPr="00E7370A" w:rsidRDefault="00860C99" w:rsidP="009F4E52">
      <w:pPr>
        <w:spacing w:after="0" w:line="240" w:lineRule="auto"/>
        <w:jc w:val="both"/>
        <w:rPr>
          <w:rFonts w:ascii="Times New Roman" w:hAnsi="Times New Roman" w:cs="Times New Roman"/>
          <w:sz w:val="16"/>
          <w:szCs w:val="16"/>
        </w:rPr>
      </w:pPr>
    </w:p>
    <w:p w14:paraId="5AD65294" w14:textId="77777777" w:rsidR="00D22C5D" w:rsidRPr="00E7370A" w:rsidRDefault="00D22C5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ноября 1918 года законодательное оформление получили порядок и методы осуществления ревизии в «Правилах о предварительной и фактической ревизии хозяйственной, финансовой и промышленной деятельности советских и общественных учреждений и предприятий». Эти Правила вместе с «Общей инструкцией по Рабоче-крестьянской инспекции» стали регулировать ее ревизионную деятельность.</w:t>
      </w:r>
    </w:p>
    <w:p w14:paraId="6B2AE875" w14:textId="77777777" w:rsidR="00D22C5D" w:rsidRPr="00E7370A" w:rsidRDefault="00D22C5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Фактические ревизии проводились в виде: обследований отдельных учреждений, предприятий или организаций, а иногда и целых отраслей управления; проверки работ и оборота материальных ценностей, участия в приемках, выдачах, освидетельствованиях, учете товаров.</w:t>
      </w:r>
    </w:p>
    <w:p w14:paraId="6824B189" w14:textId="77777777" w:rsidR="00D22C5D" w:rsidRPr="00E7370A" w:rsidRDefault="00D22C5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своему характеру фактические ревизии делились на постоянные и единовременные.</w:t>
      </w:r>
    </w:p>
    <w:p w14:paraId="62BBB74C" w14:textId="77777777" w:rsidR="00D22C5D" w:rsidRPr="00E7370A" w:rsidRDefault="00D22C5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Постоянная ревизия осуществлялась путем прикомандирования к подконтрольным организациям представителей Рабкрина, которые вели систематическое наблюдение за деятельностью соответствующих организаций и учреждений.</w:t>
      </w:r>
    </w:p>
    <w:p w14:paraId="5673D957" w14:textId="77777777" w:rsidR="00D22C5D" w:rsidRPr="00E7370A" w:rsidRDefault="00D22C5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Единовременная фактическая ревизия осуществлялась в виде разовых внеплановых или периодических плановых обследований определенных областей хозяйства или отдельных хозяйственных организаций и учреждений.</w:t>
      </w:r>
    </w:p>
    <w:p w14:paraId="3565CCAD" w14:textId="77777777" w:rsidR="00D22C5D" w:rsidRPr="00E7370A" w:rsidRDefault="00D22C5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контролера, участвовавшего в фактической ревизии, возлагались обязанности:</w:t>
      </w:r>
    </w:p>
    <w:p w14:paraId="1D69DC2C" w14:textId="707087DE" w:rsidR="00D22C5D" w:rsidRPr="00E7370A" w:rsidRDefault="00D22C5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всегда быть в курсе хозяйственных планов контролируемого учреждения (или предприятия), наблюдать за всеми его хозяйственными действиями, следить за порядком и способом их выполнения, оценивать достигнутые при этом результаты, как в техническом, так и в экономическом отношении;</w:t>
      </w:r>
    </w:p>
    <w:p w14:paraId="013036DD" w14:textId="6D27BACE" w:rsidR="00D22C5D" w:rsidRPr="00E7370A" w:rsidRDefault="00D22C5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отмечать неправильности, упущения, злоупотребления в деятельности агентов и недостатки в организации хозяйственного механизма и фиксировать их путем отобрания письменных справок, составления актов и включения оговорок в акты, составленные по инициативе представителей администрации;</w:t>
      </w:r>
    </w:p>
    <w:p w14:paraId="31B57C93" w14:textId="46F833DE" w:rsidR="00D22C5D" w:rsidRPr="00E7370A" w:rsidRDefault="00D22C5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выяснять причины неправильностей и упущений, а также недостатков в организации хозяйственного механизма путем наблюдения, опроса агентов или устройства совещаний;</w:t>
      </w:r>
    </w:p>
    <w:p w14:paraId="1A78E767" w14:textId="553AB0D5" w:rsidR="00D22C5D" w:rsidRPr="00E7370A" w:rsidRDefault="00D22C5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изыскивать меры к устранению замеченных неправильностей и недостатков, к исправлению их и к предупреждению повторения их в будущем, а также и к уничтожению причин, их вызвавших;</w:t>
      </w:r>
    </w:p>
    <w:p w14:paraId="2B520AC9" w14:textId="31D9B1A4" w:rsidR="00D22C5D" w:rsidRPr="00E7370A" w:rsidRDefault="00D22C5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стремиться к быстрому осуществлению этих мер посредством сношений с местной или, когда потребуется, с центральной администрацией, а также с органами инспекции и их отдельными представителями;</w:t>
      </w:r>
    </w:p>
    <w:p w14:paraId="0574913C" w14:textId="7029104A" w:rsidR="00D22C5D" w:rsidRPr="00E7370A" w:rsidRDefault="00D22C5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проверять правильность предполагаемых и произведенных расходов;</w:t>
      </w:r>
    </w:p>
    <w:p w14:paraId="63F45C36" w14:textId="57E061CF" w:rsidR="00D22C5D" w:rsidRPr="00E7370A" w:rsidRDefault="00D22C5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устанавливать и фиксировать с помощью актов или оговорок в актах размер убытков, причиненных государству неправильными действиями агентов;</w:t>
      </w:r>
    </w:p>
    <w:p w14:paraId="308268A9" w14:textId="049669A7" w:rsidR="00D22C5D" w:rsidRPr="00E7370A" w:rsidRDefault="00D22C5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производить расследования для выяснения лиц, виновных в неправильностях, упущениях и злоупотреблениях, причем в случае необходимости обращаться к соответствующим организациям с требованием их задержания;</w:t>
      </w:r>
    </w:p>
    <w:p w14:paraId="15F5DFE2" w14:textId="0C0C369F" w:rsidR="00D22C5D" w:rsidRPr="00E7370A" w:rsidRDefault="00D22C5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привлекать виновных к суду через соответствующие органы;</w:t>
      </w:r>
    </w:p>
    <w:p w14:paraId="149A9554" w14:textId="2501FC0B" w:rsidR="00D22C5D" w:rsidRPr="00E7370A" w:rsidRDefault="00D22C5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принимать меры путем воздействия на судебные или административные учреждения (непосредственно или через высшие органы) к тому, чтобы переданные им для разбора дела завершались в кратчайший срок.</w:t>
      </w:r>
    </w:p>
    <w:p w14:paraId="095F8226" w14:textId="77777777" w:rsidR="00D22C5D" w:rsidRPr="00E7370A" w:rsidRDefault="00D22C5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 этом «Общая инструкция по Рабоче-крестьянской инспекции» заостряла внимание на проведении ревизии технической и административной деятельности подконтрольных органов. В ней отмечалось, что «при ревизии центр тяжести работ ревизоров должен лежать в области фактического, а не документального контроля: без фактического контроля ревизия работ не только не дает существенных результатов, но и технически невыполнима, например, нельзя удостоверить правильность количества исполненных строительных работ по представлении на ревизию счета, не проверив последнего на месте производства работ» (22303).</w:t>
      </w:r>
    </w:p>
    <w:p w14:paraId="30109BFC" w14:textId="77777777" w:rsidR="00D22C5D" w:rsidRPr="00E7370A" w:rsidRDefault="00D22C5D" w:rsidP="009F4E52">
      <w:pPr>
        <w:spacing w:after="0" w:line="240" w:lineRule="auto"/>
        <w:jc w:val="both"/>
        <w:rPr>
          <w:rFonts w:ascii="Times New Roman" w:hAnsi="Times New Roman" w:cs="Times New Roman"/>
          <w:sz w:val="16"/>
          <w:szCs w:val="16"/>
        </w:rPr>
      </w:pPr>
    </w:p>
    <w:p w14:paraId="64C2381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09EE7D3C" w14:textId="77777777" w:rsidR="000F2CE1" w:rsidRPr="00E7370A" w:rsidRDefault="000F2CE1" w:rsidP="009F4E52">
      <w:pPr>
        <w:spacing w:after="0" w:line="240" w:lineRule="auto"/>
        <w:jc w:val="both"/>
        <w:rPr>
          <w:rFonts w:ascii="Times New Roman" w:hAnsi="Times New Roman" w:cs="Times New Roman"/>
          <w:sz w:val="16"/>
          <w:szCs w:val="16"/>
        </w:rPr>
      </w:pPr>
    </w:p>
    <w:p w14:paraId="2892AB19" w14:textId="77777777" w:rsidR="002A3756" w:rsidRPr="00E7370A" w:rsidRDefault="002A375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Когда 26 ноября 1918 г. с окончанием войны находящиеся в исполнении контракты на самолеты типа Бристоль F.2B «</w:t>
      </w:r>
      <w:proofErr w:type="spellStart"/>
      <w:r w:rsidRPr="00E7370A">
        <w:rPr>
          <w:rFonts w:ascii="Times New Roman" w:hAnsi="Times New Roman" w:cs="Times New Roman"/>
          <w:sz w:val="16"/>
          <w:szCs w:val="16"/>
        </w:rPr>
        <w:t>Файтер</w:t>
      </w:r>
      <w:proofErr w:type="spellEnd"/>
      <w:r w:rsidRPr="00E7370A">
        <w:rPr>
          <w:rFonts w:ascii="Times New Roman" w:hAnsi="Times New Roman" w:cs="Times New Roman"/>
          <w:sz w:val="16"/>
          <w:szCs w:val="16"/>
        </w:rPr>
        <w:t>» со всеми производителями были аннулированы, выпуск «</w:t>
      </w:r>
      <w:proofErr w:type="spellStart"/>
      <w:r w:rsidRPr="00E7370A">
        <w:rPr>
          <w:rFonts w:ascii="Times New Roman" w:hAnsi="Times New Roman" w:cs="Times New Roman"/>
          <w:sz w:val="16"/>
          <w:szCs w:val="16"/>
        </w:rPr>
        <w:t>Брисфайтов</w:t>
      </w:r>
      <w:proofErr w:type="spellEnd"/>
      <w:r w:rsidRPr="00E7370A">
        <w:rPr>
          <w:rFonts w:ascii="Times New Roman" w:hAnsi="Times New Roman" w:cs="Times New Roman"/>
          <w:sz w:val="16"/>
          <w:szCs w:val="16"/>
        </w:rPr>
        <w:t>» составил 4720 штук, в т. ч. 3126 на двух заводах фирмы «Бристоль». Вскоре их производство и модернизация на фирме «Бристоль» были возобновлены и вместе с американской фирмой «</w:t>
      </w:r>
      <w:proofErr w:type="spellStart"/>
      <w:r w:rsidRPr="00E7370A">
        <w:rPr>
          <w:rFonts w:ascii="Times New Roman" w:hAnsi="Times New Roman" w:cs="Times New Roman"/>
          <w:sz w:val="16"/>
          <w:szCs w:val="16"/>
        </w:rPr>
        <w:t>Кертисс</w:t>
      </w:r>
      <w:proofErr w:type="spellEnd"/>
      <w:r w:rsidRPr="00E7370A">
        <w:rPr>
          <w:rFonts w:ascii="Times New Roman" w:hAnsi="Times New Roman" w:cs="Times New Roman"/>
          <w:sz w:val="16"/>
          <w:szCs w:val="16"/>
        </w:rPr>
        <w:t>» и бельгийской SABCA было сделано 5329 самолетов всех модификаций. Они применялись в Великобритании до 1932 г. и в 25 странах за ее пределами, причем в ВВС Новой Зеландии «</w:t>
      </w:r>
      <w:proofErr w:type="spellStart"/>
      <w:r w:rsidRPr="00E7370A">
        <w:rPr>
          <w:rFonts w:ascii="Times New Roman" w:hAnsi="Times New Roman" w:cs="Times New Roman"/>
          <w:sz w:val="16"/>
          <w:szCs w:val="16"/>
        </w:rPr>
        <w:t>Брисфайты</w:t>
      </w:r>
      <w:proofErr w:type="spellEnd"/>
      <w:r w:rsidRPr="00E7370A">
        <w:rPr>
          <w:rFonts w:ascii="Times New Roman" w:hAnsi="Times New Roman" w:cs="Times New Roman"/>
          <w:sz w:val="16"/>
          <w:szCs w:val="16"/>
        </w:rPr>
        <w:t>» дожили до 1938 г.</w:t>
      </w:r>
    </w:p>
    <w:p w14:paraId="1DBAB6CD" w14:textId="77777777" w:rsidR="002A3756" w:rsidRPr="00E7370A" w:rsidRDefault="002A375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Обещание сделать «</w:t>
      </w:r>
      <w:proofErr w:type="spellStart"/>
      <w:r w:rsidRPr="00E7370A">
        <w:rPr>
          <w:rFonts w:ascii="Times New Roman" w:hAnsi="Times New Roman" w:cs="Times New Roman"/>
          <w:sz w:val="16"/>
          <w:szCs w:val="16"/>
        </w:rPr>
        <w:t>Брисфайт</w:t>
      </w:r>
      <w:proofErr w:type="spellEnd"/>
      <w:r w:rsidRPr="00E7370A">
        <w:rPr>
          <w:rFonts w:ascii="Times New Roman" w:hAnsi="Times New Roman" w:cs="Times New Roman"/>
          <w:sz w:val="16"/>
          <w:szCs w:val="16"/>
        </w:rPr>
        <w:t xml:space="preserve">» дешевле, чем RAF R.E.8, </w:t>
      </w:r>
      <w:proofErr w:type="spellStart"/>
      <w:r w:rsidRPr="00E7370A">
        <w:rPr>
          <w:rFonts w:ascii="Times New Roman" w:hAnsi="Times New Roman" w:cs="Times New Roman"/>
          <w:sz w:val="16"/>
          <w:szCs w:val="16"/>
        </w:rPr>
        <w:t>Барнуэлл</w:t>
      </w:r>
      <w:proofErr w:type="spellEnd"/>
      <w:r w:rsidRPr="00E7370A">
        <w:rPr>
          <w:rFonts w:ascii="Times New Roman" w:hAnsi="Times New Roman" w:cs="Times New Roman"/>
          <w:sz w:val="16"/>
          <w:szCs w:val="16"/>
        </w:rPr>
        <w:t xml:space="preserve"> не сдержал — один его самолет без мотора, винта, приборов и съемного оборудования стоил 3150 фунтов против 2068 фунтов на комплектный R.E.8. Но его самолет получился прочен, надежен, долговечен, прост в управлении, для своих размеров имел хорошие летные данные. Это был лучший двухместный истребитель авиации Антанты. (22847).</w:t>
      </w:r>
    </w:p>
    <w:p w14:paraId="1F038C59" w14:textId="77777777" w:rsidR="002A3756" w:rsidRPr="00E7370A" w:rsidRDefault="002A3756" w:rsidP="009F4E52">
      <w:pPr>
        <w:spacing w:after="0" w:line="240" w:lineRule="auto"/>
        <w:jc w:val="both"/>
        <w:rPr>
          <w:rFonts w:ascii="Times New Roman" w:hAnsi="Times New Roman" w:cs="Times New Roman"/>
          <w:sz w:val="16"/>
          <w:szCs w:val="16"/>
        </w:rPr>
      </w:pPr>
    </w:p>
    <w:p w14:paraId="1D47271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ноября 1918 национальная ассамблея Черногории объявила о низложении короля Николая и создании союзного государства с Сербией (3907,99).</w:t>
      </w:r>
    </w:p>
    <w:p w14:paraId="4DB34AFC" w14:textId="77777777" w:rsidR="000F2CE1" w:rsidRPr="00E7370A" w:rsidRDefault="000F2CE1" w:rsidP="009F4E52">
      <w:pPr>
        <w:spacing w:after="0" w:line="240" w:lineRule="auto"/>
        <w:jc w:val="both"/>
        <w:rPr>
          <w:rFonts w:ascii="Times New Roman" w:hAnsi="Times New Roman" w:cs="Times New Roman"/>
          <w:sz w:val="16"/>
          <w:szCs w:val="16"/>
        </w:rPr>
      </w:pPr>
    </w:p>
    <w:p w14:paraId="7250972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ноября 1918 Варна. В порт вошли английский эсминец "</w:t>
      </w:r>
      <w:proofErr w:type="spellStart"/>
      <w:r w:rsidRPr="00E7370A">
        <w:rPr>
          <w:rFonts w:ascii="Times New Roman" w:hAnsi="Times New Roman" w:cs="Times New Roman"/>
          <w:sz w:val="16"/>
          <w:szCs w:val="16"/>
        </w:rPr>
        <w:t>Нирайд</w:t>
      </w:r>
      <w:proofErr w:type="spellEnd"/>
      <w:r w:rsidRPr="00E7370A">
        <w:rPr>
          <w:rFonts w:ascii="Times New Roman" w:hAnsi="Times New Roman" w:cs="Times New Roman"/>
          <w:sz w:val="16"/>
          <w:szCs w:val="16"/>
        </w:rPr>
        <w:t xml:space="preserve">" и итальянский эсминец "Анджело </w:t>
      </w:r>
      <w:proofErr w:type="spellStart"/>
      <w:r w:rsidRPr="00E7370A">
        <w:rPr>
          <w:rFonts w:ascii="Times New Roman" w:hAnsi="Times New Roman" w:cs="Times New Roman"/>
          <w:sz w:val="16"/>
          <w:szCs w:val="16"/>
        </w:rPr>
        <w:t>Бассини</w:t>
      </w:r>
      <w:proofErr w:type="spellEnd"/>
      <w:r w:rsidRPr="00E7370A">
        <w:rPr>
          <w:rFonts w:ascii="Times New Roman" w:hAnsi="Times New Roman" w:cs="Times New Roman"/>
          <w:sz w:val="16"/>
          <w:szCs w:val="16"/>
        </w:rPr>
        <w:t>" (7447).</w:t>
      </w:r>
    </w:p>
    <w:p w14:paraId="18C301A5" w14:textId="77777777" w:rsidR="000F2CE1" w:rsidRPr="00E7370A" w:rsidRDefault="000F2CE1" w:rsidP="009F4E52">
      <w:pPr>
        <w:spacing w:after="0" w:line="240" w:lineRule="auto"/>
        <w:jc w:val="both"/>
        <w:rPr>
          <w:rFonts w:ascii="Times New Roman" w:hAnsi="Times New Roman" w:cs="Times New Roman"/>
          <w:sz w:val="16"/>
          <w:szCs w:val="16"/>
        </w:rPr>
      </w:pPr>
    </w:p>
    <w:p w14:paraId="0C22C80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ноября 1918 Завершен отвод немецких войск Западного фронта за </w:t>
      </w:r>
      <w:proofErr w:type="spellStart"/>
      <w:r w:rsidRPr="00E7370A">
        <w:rPr>
          <w:rFonts w:ascii="Times New Roman" w:hAnsi="Times New Roman" w:cs="Times New Roman"/>
          <w:sz w:val="16"/>
          <w:szCs w:val="16"/>
        </w:rPr>
        <w:t>р.Рейн</w:t>
      </w:r>
      <w:proofErr w:type="spellEnd"/>
      <w:r w:rsidRPr="00E7370A">
        <w:rPr>
          <w:rFonts w:ascii="Times New Roman" w:hAnsi="Times New Roman" w:cs="Times New Roman"/>
          <w:sz w:val="16"/>
          <w:szCs w:val="16"/>
        </w:rPr>
        <w:t xml:space="preserve"> (7446).</w:t>
      </w:r>
    </w:p>
    <w:p w14:paraId="2D6040AF" w14:textId="77777777" w:rsidR="000F2CE1" w:rsidRPr="00E7370A" w:rsidRDefault="000F2CE1" w:rsidP="009F4E52">
      <w:pPr>
        <w:spacing w:after="0" w:line="240" w:lineRule="auto"/>
        <w:jc w:val="both"/>
        <w:rPr>
          <w:rFonts w:ascii="Times New Roman" w:hAnsi="Times New Roman" w:cs="Times New Roman"/>
          <w:sz w:val="16"/>
          <w:szCs w:val="16"/>
        </w:rPr>
      </w:pPr>
    </w:p>
    <w:p w14:paraId="609E3D6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31A5C134" w14:textId="77777777" w:rsidR="000F2CE1" w:rsidRPr="00E7370A" w:rsidRDefault="000F2CE1" w:rsidP="009F4E52">
      <w:pPr>
        <w:spacing w:after="0" w:line="240" w:lineRule="auto"/>
        <w:jc w:val="both"/>
        <w:rPr>
          <w:rFonts w:ascii="Times New Roman" w:hAnsi="Times New Roman" w:cs="Times New Roman"/>
          <w:sz w:val="16"/>
          <w:szCs w:val="16"/>
        </w:rPr>
      </w:pPr>
    </w:p>
    <w:p w14:paraId="3EF1B1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ноября 1918 г. был подготовлен Протокол № 43 заседания Чрезвычайной комиссии по снабжению Красной армии</w:t>
      </w:r>
    </w:p>
    <w:p w14:paraId="5929910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Секретно.</w:t>
      </w:r>
    </w:p>
    <w:p w14:paraId="2AAEB7C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Присутствовали:</w:t>
      </w:r>
    </w:p>
    <w:p w14:paraId="0BCC2FA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Председатель Л. Б. Красин, В. С. Михайлов и Л. Я. Карпов</w:t>
      </w:r>
    </w:p>
    <w:p w14:paraId="334CA03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[Слушали:] 1. Доклад ГАУ об отпуске Московскому капсюльному заводу полуторатон</w:t>
      </w:r>
      <w:r w:rsidRPr="00E7370A">
        <w:rPr>
          <w:rFonts w:ascii="Times New Roman" w:hAnsi="Times New Roman" w:cs="Times New Roman"/>
          <w:sz w:val="16"/>
          <w:szCs w:val="16"/>
        </w:rPr>
        <w:softHyphen/>
        <w:t>ного грузовика и о беспрепятственном вывозе из Северной коммуны грузовых автомобилей Охтинского завода взрывчатых веществ.</w:t>
      </w:r>
    </w:p>
    <w:p w14:paraId="1DAA23B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[Постановили:] 1. Предложить </w:t>
      </w:r>
      <w:proofErr w:type="spellStart"/>
      <w:r w:rsidRPr="00E7370A">
        <w:rPr>
          <w:rFonts w:ascii="Times New Roman" w:hAnsi="Times New Roman" w:cs="Times New Roman"/>
          <w:sz w:val="16"/>
          <w:szCs w:val="16"/>
        </w:rPr>
        <w:t>автосекции</w:t>
      </w:r>
      <w:proofErr w:type="spellEnd"/>
      <w:r w:rsidRPr="00E7370A">
        <w:rPr>
          <w:rFonts w:ascii="Times New Roman" w:hAnsi="Times New Roman" w:cs="Times New Roman"/>
          <w:sz w:val="16"/>
          <w:szCs w:val="16"/>
        </w:rPr>
        <w:t xml:space="preserve"> отпустить в распоряжение Московского капсюльного завода полуторатонный грузовик на один месяц.</w:t>
      </w:r>
    </w:p>
    <w:p w14:paraId="2328C18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Войти в сношение с Петроградским отделом Чрезвычайной комиссии по вопросу об оказании содействия к вывозу из Северной коммуны грузовых автомобилей Охтинского завода взрывчатых веществ, число и грузоподъемность которых будут указаны Охтинским заводом. Телеграфировать настоящее постановление, копия - Охтинскому заводу взрывча</w:t>
      </w:r>
      <w:r w:rsidRPr="00E7370A">
        <w:rPr>
          <w:rFonts w:ascii="Times New Roman" w:hAnsi="Times New Roman" w:cs="Times New Roman"/>
          <w:sz w:val="16"/>
          <w:szCs w:val="16"/>
        </w:rPr>
        <w:softHyphen/>
        <w:t>тых веществ.</w:t>
      </w:r>
    </w:p>
    <w:p w14:paraId="6D952BA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[Слушали:] 2. Об отправлении двух вагонов махорки для нужд армии.</w:t>
      </w:r>
    </w:p>
    <w:p w14:paraId="0EB8E78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[Постановили:] признать необходимым и войти с соответственным сношением в </w:t>
      </w:r>
      <w:proofErr w:type="spellStart"/>
      <w:r w:rsidRPr="00E7370A">
        <w:rPr>
          <w:rFonts w:ascii="Times New Roman" w:hAnsi="Times New Roman" w:cs="Times New Roman"/>
          <w:sz w:val="16"/>
          <w:szCs w:val="16"/>
        </w:rPr>
        <w:t>Компрод</w:t>
      </w:r>
      <w:proofErr w:type="spellEnd"/>
      <w:r w:rsidRPr="00E7370A">
        <w:rPr>
          <w:rFonts w:ascii="Times New Roman" w:hAnsi="Times New Roman" w:cs="Times New Roman"/>
          <w:sz w:val="16"/>
          <w:szCs w:val="16"/>
        </w:rPr>
        <w:t>. Туда же направить постановление комиссии об отпуске спичек и табаку.</w:t>
      </w:r>
    </w:p>
    <w:p w14:paraId="66963C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[Слушали:] 3. О сохранении на Ковровском заводе оборудования и материалов и об ос</w:t>
      </w:r>
      <w:r w:rsidRPr="00E7370A">
        <w:rPr>
          <w:rFonts w:ascii="Times New Roman" w:hAnsi="Times New Roman" w:cs="Times New Roman"/>
          <w:sz w:val="16"/>
          <w:szCs w:val="16"/>
        </w:rPr>
        <w:softHyphen/>
        <w:t>вобождении от призыва чертежников этого завода (Доклад ГАУ от 27 ноября 1918 г. за №105.)</w:t>
      </w:r>
    </w:p>
    <w:p w14:paraId="2C9AA40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[Постановили:] признать необходимым сохранение этого завода как цельного произво</w:t>
      </w:r>
      <w:r w:rsidRPr="00E7370A">
        <w:rPr>
          <w:rFonts w:ascii="Times New Roman" w:hAnsi="Times New Roman" w:cs="Times New Roman"/>
          <w:sz w:val="16"/>
          <w:szCs w:val="16"/>
        </w:rPr>
        <w:softHyphen/>
        <w:t>дственного аппарата и вследствие этого предписать администрации завода не выдавать ника</w:t>
      </w:r>
      <w:r w:rsidRPr="00E7370A">
        <w:rPr>
          <w:rFonts w:ascii="Times New Roman" w:hAnsi="Times New Roman" w:cs="Times New Roman"/>
          <w:sz w:val="16"/>
          <w:szCs w:val="16"/>
        </w:rPr>
        <w:softHyphen/>
        <w:t>ким учреждениям и организациям станков и прочих частей оборудования завода за исклю</w:t>
      </w:r>
      <w:r w:rsidRPr="00E7370A">
        <w:rPr>
          <w:rFonts w:ascii="Times New Roman" w:hAnsi="Times New Roman" w:cs="Times New Roman"/>
          <w:sz w:val="16"/>
          <w:szCs w:val="16"/>
        </w:rPr>
        <w:softHyphen/>
        <w:t>чением тех, кои являются лишними для завода.</w:t>
      </w:r>
    </w:p>
    <w:p w14:paraId="43948C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[Слушали:] 4. Телеграмма инженера </w:t>
      </w:r>
      <w:proofErr w:type="spellStart"/>
      <w:r w:rsidRPr="00E7370A">
        <w:rPr>
          <w:rFonts w:ascii="Times New Roman" w:hAnsi="Times New Roman" w:cs="Times New Roman"/>
          <w:sz w:val="16"/>
          <w:szCs w:val="16"/>
        </w:rPr>
        <w:t>Россевича</w:t>
      </w:r>
      <w:proofErr w:type="spellEnd"/>
      <w:r w:rsidRPr="00E7370A">
        <w:rPr>
          <w:rFonts w:ascii="Times New Roman" w:hAnsi="Times New Roman" w:cs="Times New Roman"/>
          <w:sz w:val="16"/>
          <w:szCs w:val="16"/>
        </w:rPr>
        <w:t xml:space="preserve"> о прибытии и установке станков гильзо</w:t>
      </w:r>
      <w:r w:rsidRPr="00E7370A">
        <w:rPr>
          <w:rFonts w:ascii="Times New Roman" w:hAnsi="Times New Roman" w:cs="Times New Roman"/>
          <w:sz w:val="16"/>
          <w:szCs w:val="16"/>
        </w:rPr>
        <w:softHyphen/>
        <w:t>вой и механической мастерской Охтинского порохового завода (№ 1304 от 26 ноября).</w:t>
      </w:r>
    </w:p>
    <w:p w14:paraId="34DDBA3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[Постановили:] принять к сведению.</w:t>
      </w:r>
    </w:p>
    <w:p w14:paraId="393D11D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[Слушали:] 5. Об освобождении от призыва в Красную армию квалифицированных ра</w:t>
      </w:r>
      <w:r w:rsidRPr="00E7370A">
        <w:rPr>
          <w:rFonts w:ascii="Times New Roman" w:hAnsi="Times New Roman" w:cs="Times New Roman"/>
          <w:sz w:val="16"/>
          <w:szCs w:val="16"/>
        </w:rPr>
        <w:softHyphen/>
        <w:t>бочих Брянского арсенала (Доклад ГАУ от 27 ноября за № 1046.)</w:t>
      </w:r>
    </w:p>
    <w:p w14:paraId="76E3353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[Постановили:] войти с ходатайством в обычном порядке к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Склянскому</w:t>
      </w:r>
      <w:proofErr w:type="spellEnd"/>
      <w:r w:rsidRPr="00E7370A">
        <w:rPr>
          <w:rFonts w:ascii="Times New Roman" w:hAnsi="Times New Roman" w:cs="Times New Roman"/>
          <w:sz w:val="16"/>
          <w:szCs w:val="16"/>
        </w:rPr>
        <w:t xml:space="preserve"> об освобождении по представленным спискам. Просить до представления списков призыв отсрочить.</w:t>
      </w:r>
    </w:p>
    <w:p w14:paraId="057E127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[Слушали:} 6. Об освобождении от призыва в Красную армию служащих и рабочих мас</w:t>
      </w:r>
      <w:r w:rsidRPr="00E7370A">
        <w:rPr>
          <w:rFonts w:ascii="Times New Roman" w:hAnsi="Times New Roman" w:cs="Times New Roman"/>
          <w:sz w:val="16"/>
          <w:szCs w:val="16"/>
        </w:rPr>
        <w:softHyphen/>
        <w:t>терских соединенных петроградских училищ дальнего плавания и судовых механиков. (Сно</w:t>
      </w:r>
      <w:r w:rsidRPr="00E7370A">
        <w:rPr>
          <w:rFonts w:ascii="Times New Roman" w:hAnsi="Times New Roman" w:cs="Times New Roman"/>
          <w:sz w:val="16"/>
          <w:szCs w:val="16"/>
        </w:rPr>
        <w:softHyphen/>
        <w:t>шение от 6 ноября за № 1274 М.).</w:t>
      </w:r>
    </w:p>
    <w:p w14:paraId="5098419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[Постановили:] 1. Войти с ходатайством к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Склянскому</w:t>
      </w:r>
      <w:proofErr w:type="spellEnd"/>
      <w:r w:rsidRPr="00E7370A">
        <w:rPr>
          <w:rFonts w:ascii="Times New Roman" w:hAnsi="Times New Roman" w:cs="Times New Roman"/>
          <w:sz w:val="16"/>
          <w:szCs w:val="16"/>
        </w:rPr>
        <w:t>.</w:t>
      </w:r>
    </w:p>
    <w:p w14:paraId="7C1830B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Телеграфировать т. Судакову о возбуждении ходатайств перед т. </w:t>
      </w:r>
      <w:proofErr w:type="spellStart"/>
      <w:r w:rsidRPr="00E7370A">
        <w:rPr>
          <w:rFonts w:ascii="Times New Roman" w:hAnsi="Times New Roman" w:cs="Times New Roman"/>
          <w:sz w:val="16"/>
          <w:szCs w:val="16"/>
        </w:rPr>
        <w:t>Позерном</w:t>
      </w:r>
      <w:proofErr w:type="spellEnd"/>
      <w:r w:rsidRPr="00E7370A">
        <w:rPr>
          <w:rFonts w:ascii="Times New Roman" w:hAnsi="Times New Roman" w:cs="Times New Roman"/>
          <w:sz w:val="16"/>
          <w:szCs w:val="16"/>
        </w:rPr>
        <w:t>.</w:t>
      </w:r>
    </w:p>
    <w:p w14:paraId="4710C80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[Слушали:] 7. Об аресте начальника Главного артиллерийского полигона А. А. Андреева.</w:t>
      </w:r>
    </w:p>
    <w:p w14:paraId="69D754C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[Постановили:] возбудить ходатайство об освобождении, указав, что А. А. Андреев лич</w:t>
      </w:r>
      <w:r w:rsidRPr="00E7370A">
        <w:rPr>
          <w:rFonts w:ascii="Times New Roman" w:hAnsi="Times New Roman" w:cs="Times New Roman"/>
          <w:sz w:val="16"/>
          <w:szCs w:val="16"/>
        </w:rPr>
        <w:softHyphen/>
        <w:t>но известен председателю Охтинского исполкома т. Авдееву.</w:t>
      </w:r>
    </w:p>
    <w:p w14:paraId="04DCC0D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[Слушали:] 8. Об освобождении от призыва, согласно спискам, служащих и рабочих госуда</w:t>
      </w:r>
      <w:r w:rsidRPr="00E7370A">
        <w:rPr>
          <w:rFonts w:ascii="Times New Roman" w:hAnsi="Times New Roman" w:cs="Times New Roman"/>
          <w:sz w:val="16"/>
          <w:szCs w:val="16"/>
        </w:rPr>
        <w:softHyphen/>
        <w:t>рственного Владимирского порохового завода (Сношение и списки от 25 ноября за № 138.)</w:t>
      </w:r>
    </w:p>
    <w:p w14:paraId="23DE004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[Постановили:] возбудить ходатайство перед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Склянским</w:t>
      </w:r>
      <w:proofErr w:type="spellEnd"/>
      <w:r w:rsidRPr="00E7370A">
        <w:rPr>
          <w:rFonts w:ascii="Times New Roman" w:hAnsi="Times New Roman" w:cs="Times New Roman"/>
          <w:sz w:val="16"/>
          <w:szCs w:val="16"/>
        </w:rPr>
        <w:t>, указав, что завод в настоящее время уже начал производство эфира и разовьет производство пороха в самом ближайшем будущем. Завод лежит в местности, удаленной от центров и крупных железно</w:t>
      </w:r>
      <w:r w:rsidRPr="00E7370A">
        <w:rPr>
          <w:rFonts w:ascii="Times New Roman" w:hAnsi="Times New Roman" w:cs="Times New Roman"/>
          <w:sz w:val="16"/>
          <w:szCs w:val="16"/>
        </w:rPr>
        <w:softHyphen/>
        <w:t>дорожных пунктов, вследствие чего приискание нового персонала представляется задачей абсолютно неисполнимой.</w:t>
      </w:r>
    </w:p>
    <w:p w14:paraId="16BE2C7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[Слушали:] 9. О снабжении топливом Казанского порохового завода. Телеграмма № 4593 от 23 ноября.</w:t>
      </w:r>
    </w:p>
    <w:p w14:paraId="18BBB3C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[Постановили:] войти с представлением в Главный нефтяной комитет о принятии сроч</w:t>
      </w:r>
      <w:r w:rsidRPr="00E7370A">
        <w:rPr>
          <w:rFonts w:ascii="Times New Roman" w:hAnsi="Times New Roman" w:cs="Times New Roman"/>
          <w:sz w:val="16"/>
          <w:szCs w:val="16"/>
        </w:rPr>
        <w:softHyphen/>
        <w:t>ных мер по снабжению завода нефтью при посредстве подвоза по железной дороге, так как в противном случае этому заводу, работа которого совершенно необходима для снабжения ар</w:t>
      </w:r>
      <w:r w:rsidRPr="00E7370A">
        <w:rPr>
          <w:rFonts w:ascii="Times New Roman" w:hAnsi="Times New Roman" w:cs="Times New Roman"/>
          <w:sz w:val="16"/>
          <w:szCs w:val="16"/>
        </w:rPr>
        <w:softHyphen/>
        <w:t>мии, грозит остановка.</w:t>
      </w:r>
    </w:p>
    <w:p w14:paraId="73EDCDF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[Слушали:] 10. Об отпуске бензина 5-й армии. (Сношение ВЦИК от 27 ноября за №35231.)</w:t>
      </w:r>
    </w:p>
    <w:p w14:paraId="050428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[Постановили:] отпустить с Государственного резинового завода “Проводник” одну цистерну бензина для нужд Южного фронта с немедленной заменой таковым же количест</w:t>
      </w:r>
      <w:r w:rsidRPr="00E7370A">
        <w:rPr>
          <w:rFonts w:ascii="Times New Roman" w:hAnsi="Times New Roman" w:cs="Times New Roman"/>
          <w:sz w:val="16"/>
          <w:szCs w:val="16"/>
        </w:rPr>
        <w:softHyphen/>
        <w:t>вом газолина из Московского военного бензинового склада.</w:t>
      </w:r>
    </w:p>
    <w:p w14:paraId="0B9EC5E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[Слушали:] 11.0 расходовании бензина со складов государственных резиновых предприятий.</w:t>
      </w:r>
    </w:p>
    <w:p w14:paraId="651AD89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[Постановили:] принять как общее постановление, что весь бензин, который был взят до настоящего времени и еще может быть взят от государственных резиновых заводов, должен быть немедленно возмещен этим заводам газолином в соответствующих количествах с Московского военного бензинового склада. Поставить об этом в известность Химический отдел ВСНХ и просить прислать уполномоченного от государственных резиновых заводов в Чрезвычайную комиссию для получения мандата на взятие соответствующих количеств га</w:t>
      </w:r>
      <w:r w:rsidRPr="00E7370A">
        <w:rPr>
          <w:rFonts w:ascii="Times New Roman" w:hAnsi="Times New Roman" w:cs="Times New Roman"/>
          <w:sz w:val="16"/>
          <w:szCs w:val="16"/>
        </w:rPr>
        <w:softHyphen/>
        <w:t>золина с Московского военного бензинового склада.</w:t>
      </w:r>
    </w:p>
    <w:p w14:paraId="51F37F4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[Слушали:] 12. О примешивании к газолину эфира для получения смеси с достаточной испаряемостью.</w:t>
      </w:r>
    </w:p>
    <w:p w14:paraId="0567AF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[Постановили:] срочно предложить Центральной </w:t>
      </w:r>
      <w:proofErr w:type="spellStart"/>
      <w:r w:rsidRPr="00E7370A">
        <w:rPr>
          <w:rFonts w:ascii="Times New Roman" w:hAnsi="Times New Roman" w:cs="Times New Roman"/>
          <w:sz w:val="16"/>
          <w:szCs w:val="16"/>
        </w:rPr>
        <w:t>автосекции</w:t>
      </w:r>
      <w:proofErr w:type="spellEnd"/>
      <w:r w:rsidRPr="00E7370A">
        <w:rPr>
          <w:rFonts w:ascii="Times New Roman" w:hAnsi="Times New Roman" w:cs="Times New Roman"/>
          <w:sz w:val="16"/>
          <w:szCs w:val="16"/>
        </w:rPr>
        <w:t>, ввиду затрудненной ра</w:t>
      </w:r>
      <w:r w:rsidRPr="00E7370A">
        <w:rPr>
          <w:rFonts w:ascii="Times New Roman" w:hAnsi="Times New Roman" w:cs="Times New Roman"/>
          <w:sz w:val="16"/>
          <w:szCs w:val="16"/>
        </w:rPr>
        <w:softHyphen/>
        <w:t>боты автомобилей на газолине, безотлагательно произвести опыт примешивания к нему не</w:t>
      </w:r>
      <w:r w:rsidRPr="00E7370A">
        <w:rPr>
          <w:rFonts w:ascii="Times New Roman" w:hAnsi="Times New Roman" w:cs="Times New Roman"/>
          <w:sz w:val="16"/>
          <w:szCs w:val="16"/>
        </w:rPr>
        <w:softHyphen/>
        <w:t>которого количества эфира для получения смеси с достаточной испаряемостью. О результа</w:t>
      </w:r>
      <w:r w:rsidRPr="00E7370A">
        <w:rPr>
          <w:rFonts w:ascii="Times New Roman" w:hAnsi="Times New Roman" w:cs="Times New Roman"/>
          <w:sz w:val="16"/>
          <w:szCs w:val="16"/>
        </w:rPr>
        <w:softHyphen/>
        <w:t>тах опытов срочно донести в Чрезвычайную комиссию.</w:t>
      </w:r>
    </w:p>
    <w:p w14:paraId="75C4850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[Слушали:] 14''. Об освобождении девяти электромонтеров “Всеобщей компании элект</w:t>
      </w:r>
      <w:r w:rsidRPr="00E7370A">
        <w:rPr>
          <w:rFonts w:ascii="Times New Roman" w:hAnsi="Times New Roman" w:cs="Times New Roman"/>
          <w:sz w:val="16"/>
          <w:szCs w:val="16"/>
        </w:rPr>
        <w:softHyphen/>
        <w:t>ричества”. (Сношение от 26 ноября № 100.)</w:t>
      </w:r>
    </w:p>
    <w:p w14:paraId="0F2F90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[Постановили:] войти с ходатайством к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Склянскому</w:t>
      </w:r>
      <w:proofErr w:type="spellEnd"/>
      <w:r w:rsidRPr="00E7370A">
        <w:rPr>
          <w:rFonts w:ascii="Times New Roman" w:hAnsi="Times New Roman" w:cs="Times New Roman"/>
          <w:sz w:val="16"/>
          <w:szCs w:val="16"/>
        </w:rPr>
        <w:t xml:space="preserve"> об освобождении от призыва, согласно прилагаемому списку, девяти электромонтеров.</w:t>
      </w:r>
    </w:p>
    <w:p w14:paraId="2ED37BC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[Слушали:] 15. Об освобождении от призыва члена правления Государственных </w:t>
      </w:r>
      <w:proofErr w:type="gramStart"/>
      <w:r w:rsidRPr="00E7370A">
        <w:rPr>
          <w:rFonts w:ascii="Times New Roman" w:hAnsi="Times New Roman" w:cs="Times New Roman"/>
          <w:sz w:val="16"/>
          <w:szCs w:val="16"/>
        </w:rPr>
        <w:t>маши-</w:t>
      </w:r>
      <w:proofErr w:type="spellStart"/>
      <w:r w:rsidRPr="00E7370A">
        <w:rPr>
          <w:rFonts w:ascii="Times New Roman" w:hAnsi="Times New Roman" w:cs="Times New Roman"/>
          <w:sz w:val="16"/>
          <w:szCs w:val="16"/>
        </w:rPr>
        <w:t>ностроительных</w:t>
      </w:r>
      <w:proofErr w:type="spellEnd"/>
      <w:proofErr w:type="gramEnd"/>
      <w:r w:rsidRPr="00E7370A">
        <w:rPr>
          <w:rFonts w:ascii="Times New Roman" w:hAnsi="Times New Roman" w:cs="Times New Roman"/>
          <w:sz w:val="16"/>
          <w:szCs w:val="16"/>
        </w:rPr>
        <w:t xml:space="preserve"> заводов т. И. Г. Макарова. (Сношение от 23 ноября № 1141.)</w:t>
      </w:r>
    </w:p>
    <w:p w14:paraId="023FDFE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[Постановили:] войти с ходатайством к </w:t>
      </w:r>
      <w:proofErr w:type="spellStart"/>
      <w:r w:rsidRPr="00E7370A">
        <w:rPr>
          <w:rFonts w:ascii="Times New Roman" w:hAnsi="Times New Roman" w:cs="Times New Roman"/>
          <w:sz w:val="16"/>
          <w:szCs w:val="16"/>
        </w:rPr>
        <w:t>наркомвоен</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Склянскому</w:t>
      </w:r>
      <w:proofErr w:type="spellEnd"/>
      <w:r w:rsidRPr="00E7370A">
        <w:rPr>
          <w:rFonts w:ascii="Times New Roman" w:hAnsi="Times New Roman" w:cs="Times New Roman"/>
          <w:sz w:val="16"/>
          <w:szCs w:val="16"/>
        </w:rPr>
        <w:t xml:space="preserve"> об освобождении от призыва </w:t>
      </w:r>
      <w:proofErr w:type="gramStart"/>
      <w:r w:rsidRPr="00E7370A">
        <w:rPr>
          <w:rFonts w:ascii="Times New Roman" w:hAnsi="Times New Roman" w:cs="Times New Roman"/>
          <w:sz w:val="16"/>
          <w:szCs w:val="16"/>
        </w:rPr>
        <w:t>по мобилизации</w:t>
      </w:r>
      <w:proofErr w:type="gramEnd"/>
      <w:r w:rsidRPr="00E7370A">
        <w:rPr>
          <w:rFonts w:ascii="Times New Roman" w:hAnsi="Times New Roman" w:cs="Times New Roman"/>
          <w:sz w:val="16"/>
          <w:szCs w:val="16"/>
        </w:rPr>
        <w:t xml:space="preserve"> названного т. Макарова.</w:t>
      </w:r>
    </w:p>
    <w:p w14:paraId="677C6DC3" w14:textId="77777777" w:rsidR="000F2CE1" w:rsidRPr="00E7370A" w:rsidRDefault="000F2CE1"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 Слушали</w:t>
      </w:r>
      <w:proofErr w:type="gramEnd"/>
      <w:r w:rsidRPr="00E7370A">
        <w:rPr>
          <w:rFonts w:ascii="Times New Roman" w:hAnsi="Times New Roman" w:cs="Times New Roman"/>
          <w:sz w:val="16"/>
          <w:szCs w:val="16"/>
        </w:rPr>
        <w:t>:] 16. Об освобождении от призыва по мобилизации рабочих и служащих Мы</w:t>
      </w:r>
      <w:r w:rsidRPr="00E7370A">
        <w:rPr>
          <w:rFonts w:ascii="Times New Roman" w:hAnsi="Times New Roman" w:cs="Times New Roman"/>
          <w:sz w:val="16"/>
          <w:szCs w:val="16"/>
        </w:rPr>
        <w:softHyphen/>
        <w:t>ловаренного завода Всероссийского союза потребительных обществ. (Сношение от 11 ноября сего года за № 2041.) „</w:t>
      </w:r>
    </w:p>
    <w:p w14:paraId="2B8BC6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[Постановили:} признать подлежащими освобождению ввиду особой серьезности предприятия и важности его для снабжения страны и армии.</w:t>
      </w:r>
    </w:p>
    <w:p w14:paraId="2C484CB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[Слушали:] 17.0 поднятии производительности по изготовлению оптических приборов для военных надобностей. (Сношение от 16 ноября за № 7666.)</w:t>
      </w:r>
    </w:p>
    <w:p w14:paraId="6CB3F1C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[Постановили:] сообщить копию записки Обуховского сталелитейного завода оптичес</w:t>
      </w:r>
      <w:r w:rsidRPr="00E7370A">
        <w:rPr>
          <w:rFonts w:ascii="Times New Roman" w:hAnsi="Times New Roman" w:cs="Times New Roman"/>
          <w:sz w:val="16"/>
          <w:szCs w:val="16"/>
        </w:rPr>
        <w:softHyphen/>
        <w:t xml:space="preserve">кого отдела (в 3 экземплярах) Петроградскому отделению Чрезвычайной комиссии и просить его принять на себя работу о снабжении оптического отдела Обуховского завода материалами, поименованными в п. 4 записки, </w:t>
      </w:r>
      <w:proofErr w:type="spellStart"/>
      <w:r w:rsidRPr="00E7370A">
        <w:rPr>
          <w:rFonts w:ascii="Times New Roman" w:hAnsi="Times New Roman" w:cs="Times New Roman"/>
          <w:sz w:val="16"/>
          <w:szCs w:val="16"/>
        </w:rPr>
        <w:t>снесясь</w:t>
      </w:r>
      <w:proofErr w:type="spellEnd"/>
      <w:r w:rsidRPr="00E7370A">
        <w:rPr>
          <w:rFonts w:ascii="Times New Roman" w:hAnsi="Times New Roman" w:cs="Times New Roman"/>
          <w:sz w:val="16"/>
          <w:szCs w:val="16"/>
        </w:rPr>
        <w:t xml:space="preserve"> для этой цели как с химической сек</w:t>
      </w:r>
      <w:r w:rsidRPr="00E7370A">
        <w:rPr>
          <w:rFonts w:ascii="Times New Roman" w:hAnsi="Times New Roman" w:cs="Times New Roman"/>
          <w:sz w:val="16"/>
          <w:szCs w:val="16"/>
        </w:rPr>
        <w:softHyphen/>
        <w:t xml:space="preserve">цией </w:t>
      </w:r>
      <w:proofErr w:type="spellStart"/>
      <w:r w:rsidRPr="00E7370A">
        <w:rPr>
          <w:rFonts w:ascii="Times New Roman" w:hAnsi="Times New Roman" w:cs="Times New Roman"/>
          <w:sz w:val="16"/>
          <w:szCs w:val="16"/>
        </w:rPr>
        <w:t>Северохозяйства</w:t>
      </w:r>
      <w:proofErr w:type="spellEnd"/>
      <w:r w:rsidRPr="00E7370A">
        <w:rPr>
          <w:rFonts w:ascii="Times New Roman" w:hAnsi="Times New Roman" w:cs="Times New Roman"/>
          <w:sz w:val="16"/>
          <w:szCs w:val="16"/>
        </w:rPr>
        <w:t xml:space="preserve">, так и с контрольно-техническим бюро </w:t>
      </w:r>
      <w:proofErr w:type="spellStart"/>
      <w:r w:rsidRPr="00E7370A">
        <w:rPr>
          <w:rFonts w:ascii="Times New Roman" w:hAnsi="Times New Roman" w:cs="Times New Roman"/>
          <w:sz w:val="16"/>
          <w:szCs w:val="16"/>
        </w:rPr>
        <w:t>Высовнархоза</w:t>
      </w:r>
      <w:proofErr w:type="spellEnd"/>
      <w:r w:rsidRPr="00E7370A">
        <w:rPr>
          <w:rFonts w:ascii="Times New Roman" w:hAnsi="Times New Roman" w:cs="Times New Roman"/>
          <w:sz w:val="16"/>
          <w:szCs w:val="16"/>
        </w:rPr>
        <w:t>, помещающего</w:t>
      </w:r>
      <w:r w:rsidRPr="00E7370A">
        <w:rPr>
          <w:rFonts w:ascii="Times New Roman" w:hAnsi="Times New Roman" w:cs="Times New Roman"/>
          <w:sz w:val="16"/>
          <w:szCs w:val="16"/>
        </w:rPr>
        <w:softHyphen/>
        <w:t>ся: Солянка, 1, кв. 9. Просить также оказать содействие по п. 5 названной записки. Признать создание при оптическом отделе особой школы для подготовки механико-оптических работ</w:t>
      </w:r>
      <w:r w:rsidRPr="00E7370A">
        <w:rPr>
          <w:rFonts w:ascii="Times New Roman" w:hAnsi="Times New Roman" w:cs="Times New Roman"/>
          <w:sz w:val="16"/>
          <w:szCs w:val="16"/>
        </w:rPr>
        <w:softHyphen/>
        <w:t>ников мужского и женского пола целесообразным, о чем поставить в известность оптический отдел завода через Петроградский отдел Чрезвычайной комиссии по снабжению Красной ар</w:t>
      </w:r>
      <w:r w:rsidRPr="00E7370A">
        <w:rPr>
          <w:rFonts w:ascii="Times New Roman" w:hAnsi="Times New Roman" w:cs="Times New Roman"/>
          <w:sz w:val="16"/>
          <w:szCs w:val="16"/>
        </w:rPr>
        <w:softHyphen/>
        <w:t>мии. Что касается заграничных материалов, то таковые не могут быть пока приобретены, но попытка получить их будет сделана немедленно по возобновлении дипломатических отно</w:t>
      </w:r>
      <w:r w:rsidRPr="00E7370A">
        <w:rPr>
          <w:rFonts w:ascii="Times New Roman" w:hAnsi="Times New Roman" w:cs="Times New Roman"/>
          <w:sz w:val="16"/>
          <w:szCs w:val="16"/>
        </w:rPr>
        <w:softHyphen/>
        <w:t>шений с Германией. Необходимо, конечно, чтобы Петроградское отделение Чрезвычайной комиссии вошло с ходатайством о возврате всех призванных в армию специалистов оптичес</w:t>
      </w:r>
      <w:r w:rsidRPr="00E7370A">
        <w:rPr>
          <w:rFonts w:ascii="Times New Roman" w:hAnsi="Times New Roman" w:cs="Times New Roman"/>
          <w:sz w:val="16"/>
          <w:szCs w:val="16"/>
        </w:rPr>
        <w:softHyphen/>
        <w:t>кого отдела Обуховского завода и снеслось с Комиссариатом труда о допущении в виде вре</w:t>
      </w:r>
      <w:r w:rsidRPr="00E7370A">
        <w:rPr>
          <w:rFonts w:ascii="Times New Roman" w:hAnsi="Times New Roman" w:cs="Times New Roman"/>
          <w:sz w:val="16"/>
          <w:szCs w:val="16"/>
        </w:rPr>
        <w:softHyphen/>
        <w:t>менной меры работы на некоторых отдельных работах в сверхурочные часы.</w:t>
      </w:r>
    </w:p>
    <w:p w14:paraId="4E4E5A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[Слушали:] 18.0 продовольствии служащих и рабочих государственного Владимирско</w:t>
      </w:r>
      <w:r w:rsidRPr="00E7370A">
        <w:rPr>
          <w:rFonts w:ascii="Times New Roman" w:hAnsi="Times New Roman" w:cs="Times New Roman"/>
          <w:sz w:val="16"/>
          <w:szCs w:val="16"/>
        </w:rPr>
        <w:softHyphen/>
        <w:t>го порохового завода. (Сношение 15 ноября № 552.)</w:t>
      </w:r>
    </w:p>
    <w:p w14:paraId="2EFEFE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[Постановили:] обратиться в </w:t>
      </w:r>
      <w:proofErr w:type="spellStart"/>
      <w:r w:rsidRPr="00E7370A">
        <w:rPr>
          <w:rFonts w:ascii="Times New Roman" w:hAnsi="Times New Roman" w:cs="Times New Roman"/>
          <w:sz w:val="16"/>
          <w:szCs w:val="16"/>
        </w:rPr>
        <w:t>Компрод</w:t>
      </w:r>
      <w:proofErr w:type="spellEnd"/>
      <w:r w:rsidRPr="00E7370A">
        <w:rPr>
          <w:rFonts w:ascii="Times New Roman" w:hAnsi="Times New Roman" w:cs="Times New Roman"/>
          <w:sz w:val="16"/>
          <w:szCs w:val="16"/>
        </w:rPr>
        <w:t xml:space="preserve"> к т. Брюханову с просьбой поставить государ</w:t>
      </w:r>
      <w:r w:rsidRPr="00E7370A">
        <w:rPr>
          <w:rFonts w:ascii="Times New Roman" w:hAnsi="Times New Roman" w:cs="Times New Roman"/>
          <w:sz w:val="16"/>
          <w:szCs w:val="16"/>
        </w:rPr>
        <w:softHyphen/>
        <w:t>ственный Владимирский пороховой завод в особо благоприятные условия по снабжению продовольствием.</w:t>
      </w:r>
    </w:p>
    <w:p w14:paraId="077F40F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[Слушали:] 19. Об освобождении от призыва рабочих и служащих Мальцевских заводов в Дятькове. (Сношение Всероссийского главного штаба мобилизационного отдела от 23 ноября №11086.)</w:t>
      </w:r>
    </w:p>
    <w:p w14:paraId="37EC5FA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[Постановили:] ответить Главному штабу: “В ответ на Ваше сношение от 23 ноября за № 11086 Чрезвычайная комиссия сообщает: 1) служащие и рабочие Брянского арсенала вви</w:t>
      </w:r>
      <w:r w:rsidRPr="00E7370A">
        <w:rPr>
          <w:rFonts w:ascii="Times New Roman" w:hAnsi="Times New Roman" w:cs="Times New Roman"/>
          <w:sz w:val="16"/>
          <w:szCs w:val="16"/>
        </w:rPr>
        <w:softHyphen/>
        <w:t>ду исключительной важности этого учреждения подлежат освобождению от призыва в армию полностью, за исключением, конечно, тех лиц, на отчисление которых от арсенала согласится само заводоуправление; 2) что касается Мальцевских заводов в Дятькове, то Чрезвычайная комиссия просит временно служащих и рабочих этого предприятия не призы</w:t>
      </w:r>
      <w:r w:rsidRPr="00E7370A">
        <w:rPr>
          <w:rFonts w:ascii="Times New Roman" w:hAnsi="Times New Roman" w:cs="Times New Roman"/>
          <w:sz w:val="16"/>
          <w:szCs w:val="16"/>
        </w:rPr>
        <w:softHyphen/>
        <w:t>вать впредь до окончательного выяснения в какой именно доле таковые подлежат освобож</w:t>
      </w:r>
      <w:r w:rsidRPr="00E7370A">
        <w:rPr>
          <w:rFonts w:ascii="Times New Roman" w:hAnsi="Times New Roman" w:cs="Times New Roman"/>
          <w:sz w:val="16"/>
          <w:szCs w:val="16"/>
        </w:rPr>
        <w:softHyphen/>
        <w:t>дению от призыва в Красную армию”. В Управление Мальцевских заводов в Дятькове сооб</w:t>
      </w:r>
      <w:r w:rsidRPr="00E7370A">
        <w:rPr>
          <w:rFonts w:ascii="Times New Roman" w:hAnsi="Times New Roman" w:cs="Times New Roman"/>
          <w:sz w:val="16"/>
          <w:szCs w:val="16"/>
        </w:rPr>
        <w:softHyphen/>
        <w:t>щить о представлении списка подлежащих освобождению специалистов. В списке надлежит указать должность, время нахождения на службе.</w:t>
      </w:r>
    </w:p>
    <w:p w14:paraId="021E89A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[Слушали:] 20. О скупке оружия у германских солдат. (Телеграмма от 1 ноября за №''.)</w:t>
      </w:r>
    </w:p>
    <w:p w14:paraId="689362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[Постановили:] предложить Главному артиллерийскому управлению послать своего представителя в Комиссию по скупке оружия. Финансирование производить распоряжением Чрезвычайной комиссии </w:t>
      </w:r>
    </w:p>
    <w:p w14:paraId="7926324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[Слушали:] 21. Телеграмму Каневского из Тульского оружейного завода.</w:t>
      </w:r>
    </w:p>
    <w:p w14:paraId="49644B5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{Постановит:} телеграфировать, что расход спирта в тысячу ведер ежемесячно представляет</w:t>
      </w:r>
      <w:r w:rsidRPr="00E7370A">
        <w:rPr>
          <w:rFonts w:ascii="Times New Roman" w:hAnsi="Times New Roman" w:cs="Times New Roman"/>
          <w:sz w:val="16"/>
          <w:szCs w:val="16"/>
        </w:rPr>
        <w:softHyphen/>
        <w:t>ся преувеличенным. Запросить сведения о количестве автомобилей и предполагаемом расходе.</w:t>
      </w:r>
    </w:p>
    <w:p w14:paraId="27AB88F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[Слушали:] 22. Телеграмму </w:t>
      </w:r>
      <w:proofErr w:type="spellStart"/>
      <w:r w:rsidRPr="00E7370A">
        <w:rPr>
          <w:rFonts w:ascii="Times New Roman" w:hAnsi="Times New Roman" w:cs="Times New Roman"/>
          <w:sz w:val="16"/>
          <w:szCs w:val="16"/>
        </w:rPr>
        <w:t>начснабюжфронта</w:t>
      </w:r>
      <w:proofErr w:type="spellEnd"/>
      <w:r w:rsidRPr="00E7370A">
        <w:rPr>
          <w:rFonts w:ascii="Times New Roman" w:hAnsi="Times New Roman" w:cs="Times New Roman"/>
          <w:sz w:val="16"/>
          <w:szCs w:val="16"/>
        </w:rPr>
        <w:t xml:space="preserve"> Домбровского о передаче в его ведение смазочных материалов Рижского совнархоза. (Телеграмма за № 4590/А от 23 ноября.)</w:t>
      </w:r>
    </w:p>
    <w:p w14:paraId="7AB1902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[Постановили:] написать Рижскому совнархозу о ходатайстве </w:t>
      </w:r>
      <w:proofErr w:type="spellStart"/>
      <w:r w:rsidRPr="00E7370A">
        <w:rPr>
          <w:rFonts w:ascii="Times New Roman" w:hAnsi="Times New Roman" w:cs="Times New Roman"/>
          <w:sz w:val="16"/>
          <w:szCs w:val="16"/>
        </w:rPr>
        <w:t>начснабюжфронта</w:t>
      </w:r>
      <w:proofErr w:type="spellEnd"/>
      <w:r w:rsidRPr="00E7370A">
        <w:rPr>
          <w:rFonts w:ascii="Times New Roman" w:hAnsi="Times New Roman" w:cs="Times New Roman"/>
          <w:sz w:val="16"/>
          <w:szCs w:val="16"/>
        </w:rPr>
        <w:t xml:space="preserve"> Домб</w:t>
      </w:r>
      <w:r w:rsidRPr="00E7370A">
        <w:rPr>
          <w:rFonts w:ascii="Times New Roman" w:hAnsi="Times New Roman" w:cs="Times New Roman"/>
          <w:sz w:val="16"/>
          <w:szCs w:val="16"/>
        </w:rPr>
        <w:softHyphen/>
        <w:t xml:space="preserve">ровского о передаче в его ведение смазочных материалов. Предложить снестись с </w:t>
      </w:r>
      <w:proofErr w:type="spellStart"/>
      <w:r w:rsidRPr="00E7370A">
        <w:rPr>
          <w:rFonts w:ascii="Times New Roman" w:hAnsi="Times New Roman" w:cs="Times New Roman"/>
          <w:sz w:val="16"/>
          <w:szCs w:val="16"/>
        </w:rPr>
        <w:t>начснабюжфронта</w:t>
      </w:r>
      <w:proofErr w:type="spellEnd"/>
      <w:r w:rsidRPr="00E7370A">
        <w:rPr>
          <w:rFonts w:ascii="Times New Roman" w:hAnsi="Times New Roman" w:cs="Times New Roman"/>
          <w:sz w:val="16"/>
          <w:szCs w:val="16"/>
        </w:rPr>
        <w:t>, поделиться с армией необходимыми для нее смазочными материалами.</w:t>
      </w:r>
    </w:p>
    <w:p w14:paraId="08F49CD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[Слушали:] 23. Ходатайство </w:t>
      </w:r>
      <w:proofErr w:type="spellStart"/>
      <w:r w:rsidRPr="00E7370A">
        <w:rPr>
          <w:rFonts w:ascii="Times New Roman" w:hAnsi="Times New Roman" w:cs="Times New Roman"/>
          <w:sz w:val="16"/>
          <w:szCs w:val="16"/>
        </w:rPr>
        <w:t>Центроброни</w:t>
      </w:r>
      <w:proofErr w:type="spellEnd"/>
      <w:r w:rsidRPr="00E7370A">
        <w:rPr>
          <w:rFonts w:ascii="Times New Roman" w:hAnsi="Times New Roman" w:cs="Times New Roman"/>
          <w:sz w:val="16"/>
          <w:szCs w:val="16"/>
        </w:rPr>
        <w:t xml:space="preserve"> о разрешении приобрести из запечатанных магазинов нужные предметы. (Сношение от 23 ноября за № 2808.)</w:t>
      </w:r>
    </w:p>
    <w:p w14:paraId="2B308D4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[Постановили:] выдать мандат представителям </w:t>
      </w:r>
      <w:proofErr w:type="spellStart"/>
      <w:r w:rsidRPr="00E7370A">
        <w:rPr>
          <w:rFonts w:ascii="Times New Roman" w:hAnsi="Times New Roman" w:cs="Times New Roman"/>
          <w:sz w:val="16"/>
          <w:szCs w:val="16"/>
        </w:rPr>
        <w:t>Центроброни</w:t>
      </w:r>
      <w:proofErr w:type="spellEnd"/>
      <w:r w:rsidRPr="00E7370A">
        <w:rPr>
          <w:rFonts w:ascii="Times New Roman" w:hAnsi="Times New Roman" w:cs="Times New Roman"/>
          <w:sz w:val="16"/>
          <w:szCs w:val="16"/>
        </w:rPr>
        <w:t xml:space="preserve"> на право покупки в запе</w:t>
      </w:r>
      <w:r w:rsidRPr="00E7370A">
        <w:rPr>
          <w:rFonts w:ascii="Times New Roman" w:hAnsi="Times New Roman" w:cs="Times New Roman"/>
          <w:sz w:val="16"/>
          <w:szCs w:val="16"/>
        </w:rPr>
        <w:softHyphen/>
        <w:t>чатанных магазинах необходимых для мастерских предметов.</w:t>
      </w:r>
    </w:p>
    <w:p w14:paraId="00A90C6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РГВА. Ф. 10. Оп. 1. Д. 99. Л. 98-100 об. Копия (10711,84).</w:t>
      </w:r>
    </w:p>
    <w:p w14:paraId="704E8271" w14:textId="77777777" w:rsidR="000F2CE1" w:rsidRPr="00E7370A" w:rsidRDefault="000F2CE1" w:rsidP="009F4E52">
      <w:pPr>
        <w:spacing w:after="0" w:line="240" w:lineRule="auto"/>
        <w:jc w:val="both"/>
        <w:rPr>
          <w:rFonts w:ascii="Times New Roman" w:hAnsi="Times New Roman" w:cs="Times New Roman"/>
          <w:sz w:val="16"/>
          <w:szCs w:val="16"/>
        </w:rPr>
      </w:pPr>
    </w:p>
    <w:p w14:paraId="0EEF28E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8002079" w14:textId="77777777" w:rsidR="000F2CE1" w:rsidRPr="00E7370A" w:rsidRDefault="000F2CE1" w:rsidP="009F4E52">
      <w:pPr>
        <w:spacing w:after="0" w:line="240" w:lineRule="auto"/>
        <w:jc w:val="both"/>
        <w:rPr>
          <w:rFonts w:ascii="Times New Roman" w:hAnsi="Times New Roman" w:cs="Times New Roman"/>
          <w:sz w:val="16"/>
          <w:szCs w:val="16"/>
        </w:rPr>
      </w:pPr>
    </w:p>
    <w:p w14:paraId="07EA888B" w14:textId="77777777" w:rsidR="00860C99" w:rsidRPr="00E7370A" w:rsidRDefault="00860C99"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bCs/>
          <w:sz w:val="16"/>
          <w:szCs w:val="16"/>
        </w:rPr>
        <w:t xml:space="preserve">27 ноября </w:t>
      </w:r>
      <w:r w:rsidRPr="00E7370A">
        <w:rPr>
          <w:rFonts w:ascii="Times New Roman" w:hAnsi="Times New Roman" w:cs="Times New Roman"/>
          <w:sz w:val="16"/>
          <w:szCs w:val="16"/>
        </w:rPr>
        <w:t>в 1918 году окончание высадки войск стран Антанты в Новороссийске, Севастополе и Одессе (14842).</w:t>
      </w:r>
    </w:p>
    <w:p w14:paraId="4B84F405" w14:textId="77777777" w:rsidR="00860C99" w:rsidRPr="00E7370A" w:rsidRDefault="00860C99" w:rsidP="009F4E52">
      <w:pPr>
        <w:spacing w:after="0" w:line="240" w:lineRule="auto"/>
        <w:jc w:val="both"/>
        <w:rPr>
          <w:rFonts w:ascii="Times New Roman" w:hAnsi="Times New Roman" w:cs="Times New Roman"/>
          <w:sz w:val="16"/>
          <w:szCs w:val="16"/>
        </w:rPr>
      </w:pPr>
    </w:p>
    <w:p w14:paraId="46922E2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ноября 1918 КА заняла Нарву и начала продвижение вглубь Эстонии (3907,99).</w:t>
      </w:r>
    </w:p>
    <w:p w14:paraId="71012279" w14:textId="77777777" w:rsidR="000F2CE1" w:rsidRPr="00E7370A" w:rsidRDefault="000F2CE1" w:rsidP="009F4E52">
      <w:pPr>
        <w:spacing w:after="0" w:line="240" w:lineRule="auto"/>
        <w:jc w:val="both"/>
        <w:rPr>
          <w:rFonts w:ascii="Times New Roman" w:hAnsi="Times New Roman" w:cs="Times New Roman"/>
          <w:sz w:val="16"/>
          <w:szCs w:val="16"/>
        </w:rPr>
      </w:pPr>
    </w:p>
    <w:p w14:paraId="53945E69" w14:textId="77777777" w:rsidR="00860C99" w:rsidRPr="00E7370A" w:rsidRDefault="00860C99"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bCs/>
          <w:sz w:val="16"/>
          <w:szCs w:val="16"/>
        </w:rPr>
        <w:t xml:space="preserve">27 ноября </w:t>
      </w:r>
      <w:r w:rsidRPr="00E7370A">
        <w:rPr>
          <w:rFonts w:ascii="Times New Roman" w:hAnsi="Times New Roman" w:cs="Times New Roman"/>
          <w:sz w:val="16"/>
          <w:szCs w:val="16"/>
        </w:rPr>
        <w:t>в 1918 году анархист Нестор Иванович Махно, создавший «Революционно-повстанческую армию Украины», провозгласил столицей своего войска село Гуляй-Поле Екатеринославской губернии. В зависимости от обстоятельств «батька» заключал самые немыслимые союзы и в разные периоды сражался практически со всеми: австро-германцами, Петлюрой, белыми и красными (14842).</w:t>
      </w:r>
    </w:p>
    <w:p w14:paraId="7DF6D60E" w14:textId="77777777" w:rsidR="00860C99" w:rsidRPr="00E7370A" w:rsidRDefault="00860C99" w:rsidP="009F4E52">
      <w:pPr>
        <w:spacing w:after="0" w:line="240" w:lineRule="auto"/>
        <w:jc w:val="both"/>
        <w:rPr>
          <w:rFonts w:ascii="Times New Roman" w:hAnsi="Times New Roman" w:cs="Times New Roman"/>
          <w:sz w:val="16"/>
          <w:szCs w:val="16"/>
        </w:rPr>
      </w:pPr>
    </w:p>
    <w:p w14:paraId="017ED73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7A1323D5" w14:textId="77777777" w:rsidR="000F2CE1" w:rsidRPr="00E7370A" w:rsidRDefault="000F2CE1" w:rsidP="009F4E52">
      <w:pPr>
        <w:spacing w:after="0" w:line="240" w:lineRule="auto"/>
        <w:jc w:val="both"/>
        <w:rPr>
          <w:rFonts w:ascii="Times New Roman" w:hAnsi="Times New Roman" w:cs="Times New Roman"/>
          <w:sz w:val="16"/>
          <w:szCs w:val="16"/>
        </w:rPr>
      </w:pPr>
    </w:p>
    <w:p w14:paraId="4B528DD4" w14:textId="77777777" w:rsidR="00414156" w:rsidRPr="00E7370A" w:rsidRDefault="0041415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ноября 1918. Открылся судебный процесс над левыми эсерами* Трибунал приговорил М. А. Спиридонову и руководителя боевой организации вееров Ю. В. Саблина, &lt;принимал во внимание их особые прежние заслуги перед революцией&gt;, к одному году тюрьмы, Черев два дня Президиум ВЦИК их амнистировал и освободил. Остальных подсудимых не сумели арестовать и судили заочно, приговорив к небольшим срокам заключения (18686).</w:t>
      </w:r>
    </w:p>
    <w:p w14:paraId="3917CF2A" w14:textId="77777777" w:rsidR="00414156" w:rsidRPr="00E7370A" w:rsidRDefault="00414156" w:rsidP="009F4E52">
      <w:pPr>
        <w:spacing w:after="0" w:line="240" w:lineRule="auto"/>
        <w:jc w:val="both"/>
        <w:rPr>
          <w:rFonts w:ascii="Times New Roman" w:hAnsi="Times New Roman" w:cs="Times New Roman"/>
          <w:sz w:val="16"/>
          <w:szCs w:val="16"/>
        </w:rPr>
      </w:pPr>
    </w:p>
    <w:p w14:paraId="61734D3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ноября 1918 создана Украинская Академия Наук во главе с В. Вернадским (4962).</w:t>
      </w:r>
    </w:p>
    <w:p w14:paraId="1F66BB82" w14:textId="77777777" w:rsidR="000F2CE1" w:rsidRPr="00E7370A" w:rsidRDefault="000F2CE1" w:rsidP="009F4E52">
      <w:pPr>
        <w:spacing w:after="0" w:line="240" w:lineRule="auto"/>
        <w:jc w:val="both"/>
        <w:rPr>
          <w:rFonts w:ascii="Times New Roman" w:hAnsi="Times New Roman" w:cs="Times New Roman"/>
          <w:sz w:val="16"/>
          <w:szCs w:val="16"/>
        </w:rPr>
      </w:pPr>
    </w:p>
    <w:p w14:paraId="4334335B" w14:textId="77777777" w:rsidR="000F2CE1" w:rsidRPr="00E7370A" w:rsidRDefault="00440FC1"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i/>
          <w:sz w:val="16"/>
          <w:szCs w:val="16"/>
        </w:rPr>
        <w:t>За</w:t>
      </w:r>
      <w:r w:rsidRPr="00E7370A">
        <w:rPr>
          <w:rFonts w:ascii="Times New Roman" w:hAnsi="Times New Roman" w:cs="Times New Roman"/>
          <w:i/>
          <w:sz w:val="16"/>
          <w:szCs w:val="16"/>
          <w:lang w:val="en-US"/>
        </w:rPr>
        <w:t xml:space="preserve"> </w:t>
      </w:r>
      <w:r w:rsidRPr="00E7370A">
        <w:rPr>
          <w:rFonts w:ascii="Times New Roman" w:hAnsi="Times New Roman" w:cs="Times New Roman"/>
          <w:i/>
          <w:sz w:val="16"/>
          <w:szCs w:val="16"/>
        </w:rPr>
        <w:t>рубежом</w:t>
      </w:r>
      <w:r w:rsidRPr="00E7370A">
        <w:rPr>
          <w:rFonts w:ascii="Times New Roman" w:hAnsi="Times New Roman" w:cs="Times New Roman"/>
          <w:i/>
          <w:sz w:val="16"/>
          <w:szCs w:val="16"/>
          <w:lang w:val="en-US"/>
        </w:rPr>
        <w:t>:</w:t>
      </w:r>
    </w:p>
    <w:p w14:paraId="44A30EB0" w14:textId="77777777" w:rsidR="000F2CE1" w:rsidRPr="00E7370A" w:rsidRDefault="000F2CE1" w:rsidP="009F4E52">
      <w:pPr>
        <w:spacing w:after="0" w:line="240" w:lineRule="auto"/>
        <w:jc w:val="both"/>
        <w:rPr>
          <w:rFonts w:ascii="Times New Roman" w:hAnsi="Times New Roman" w:cs="Times New Roman"/>
          <w:sz w:val="16"/>
          <w:szCs w:val="16"/>
          <w:lang w:val="en-US"/>
        </w:rPr>
      </w:pPr>
    </w:p>
    <w:p w14:paraId="3E774D9B" w14:textId="77777777" w:rsidR="000F2CE1" w:rsidRPr="00E7370A" w:rsidRDefault="000F2CE1"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November 27, 1918 The NC-1 took off from Rockaway Beach, N.Y., with 51 persons aboard, establishing a new world record for persons carried in flight (1090).</w:t>
      </w:r>
    </w:p>
    <w:p w14:paraId="01E8FAB8" w14:textId="77777777" w:rsidR="000F2CE1" w:rsidRPr="00E7370A" w:rsidRDefault="000F2CE1" w:rsidP="009F4E52">
      <w:pPr>
        <w:spacing w:after="0" w:line="240" w:lineRule="auto"/>
        <w:jc w:val="both"/>
        <w:rPr>
          <w:rFonts w:ascii="Times New Roman" w:hAnsi="Times New Roman" w:cs="Times New Roman"/>
          <w:sz w:val="16"/>
          <w:szCs w:val="16"/>
          <w:lang w:val="en-US"/>
        </w:rPr>
      </w:pPr>
    </w:p>
    <w:p w14:paraId="61E71C4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ноября 1918 самолет NC-1 поставил рекорд взяв на борт 51 чел. (1090).</w:t>
      </w:r>
    </w:p>
    <w:p w14:paraId="7A352C9B" w14:textId="77777777" w:rsidR="000F2CE1" w:rsidRPr="00E7370A" w:rsidRDefault="000F2CE1" w:rsidP="009F4E52">
      <w:pPr>
        <w:spacing w:after="0" w:line="240" w:lineRule="auto"/>
        <w:jc w:val="both"/>
        <w:rPr>
          <w:rFonts w:ascii="Times New Roman" w:hAnsi="Times New Roman" w:cs="Times New Roman"/>
          <w:sz w:val="16"/>
          <w:szCs w:val="16"/>
        </w:rPr>
      </w:pPr>
    </w:p>
    <w:p w14:paraId="64FD3276" w14:textId="77777777" w:rsidR="00860C99" w:rsidRPr="00E7370A" w:rsidRDefault="00860C9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ноября 1918 </w:t>
      </w:r>
      <w:proofErr w:type="spellStart"/>
      <w:r w:rsidRPr="00E7370A">
        <w:rPr>
          <w:rFonts w:ascii="Times New Roman" w:hAnsi="Times New Roman" w:cs="Times New Roman"/>
          <w:sz w:val="16"/>
          <w:szCs w:val="16"/>
        </w:rPr>
        <w:t>Кёртисс</w:t>
      </w:r>
      <w:proofErr w:type="spellEnd"/>
      <w:r w:rsidRPr="00E7370A">
        <w:rPr>
          <w:rFonts w:ascii="Times New Roman" w:hAnsi="Times New Roman" w:cs="Times New Roman"/>
          <w:sz w:val="16"/>
          <w:szCs w:val="16"/>
        </w:rPr>
        <w:t xml:space="preserve"> </w:t>
      </w:r>
      <w:r w:rsidRPr="00E7370A">
        <w:rPr>
          <w:rFonts w:ascii="Times New Roman" w:hAnsi="Times New Roman" w:cs="Times New Roman"/>
          <w:sz w:val="16"/>
          <w:szCs w:val="16"/>
          <w:lang w:val="en-US"/>
        </w:rPr>
        <w:t>NC</w:t>
      </w:r>
      <w:r w:rsidRPr="00E7370A">
        <w:rPr>
          <w:rFonts w:ascii="Times New Roman" w:hAnsi="Times New Roman" w:cs="Times New Roman"/>
          <w:sz w:val="16"/>
          <w:szCs w:val="16"/>
        </w:rPr>
        <w:t>-1 установил ре</w:t>
      </w:r>
      <w:r w:rsidRPr="00E7370A">
        <w:rPr>
          <w:rFonts w:ascii="Times New Roman" w:hAnsi="Times New Roman" w:cs="Times New Roman"/>
          <w:sz w:val="16"/>
          <w:szCs w:val="16"/>
        </w:rPr>
        <w:softHyphen/>
        <w:t>корд, впервые в мире подняв в воздух 50 человек - 5 членов экипажа и 45 пассажиров. Точнее 46, поскольку на борт пролез первый воздушный «заяц». Кроме того, был совер</w:t>
      </w:r>
      <w:r w:rsidRPr="00E7370A">
        <w:rPr>
          <w:rFonts w:ascii="Times New Roman" w:hAnsi="Times New Roman" w:cs="Times New Roman"/>
          <w:sz w:val="16"/>
          <w:szCs w:val="16"/>
        </w:rPr>
        <w:softHyphen/>
        <w:t>шён перелёт из Нью-Йорка в Вашингтон с пятью членами экипажа и десятью пассажира</w:t>
      </w:r>
      <w:r w:rsidRPr="00E7370A">
        <w:rPr>
          <w:rFonts w:ascii="Times New Roman" w:hAnsi="Times New Roman" w:cs="Times New Roman"/>
          <w:sz w:val="16"/>
          <w:szCs w:val="16"/>
        </w:rPr>
        <w:softHyphen/>
        <w:t>ми (15834).</w:t>
      </w:r>
    </w:p>
    <w:p w14:paraId="6085D852" w14:textId="77777777" w:rsidR="00860C99" w:rsidRPr="00E7370A" w:rsidRDefault="00860C99" w:rsidP="009F4E52">
      <w:pPr>
        <w:spacing w:after="0" w:line="240" w:lineRule="auto"/>
        <w:jc w:val="both"/>
        <w:rPr>
          <w:rFonts w:ascii="Times New Roman" w:hAnsi="Times New Roman" w:cs="Times New Roman"/>
          <w:sz w:val="16"/>
          <w:szCs w:val="16"/>
        </w:rPr>
      </w:pPr>
    </w:p>
    <w:p w14:paraId="09C89A8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6FDC2319" w14:textId="77777777" w:rsidR="000F2CE1" w:rsidRPr="00E7370A" w:rsidRDefault="000F2CE1" w:rsidP="009F4E52">
      <w:pPr>
        <w:spacing w:after="0" w:line="240" w:lineRule="auto"/>
        <w:jc w:val="both"/>
        <w:rPr>
          <w:rFonts w:ascii="Times New Roman" w:hAnsi="Times New Roman" w:cs="Times New Roman"/>
          <w:sz w:val="16"/>
          <w:szCs w:val="16"/>
        </w:rPr>
      </w:pPr>
    </w:p>
    <w:p w14:paraId="6B3B66E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ноября 1918 г. завод (Завод № 701 НКМВ /г. Электроугли Московской обл./ </w:t>
      </w:r>
      <w:proofErr w:type="spellStart"/>
      <w:r w:rsidRPr="00E7370A">
        <w:rPr>
          <w:rFonts w:ascii="Times New Roman" w:hAnsi="Times New Roman" w:cs="Times New Roman"/>
          <w:sz w:val="16"/>
          <w:szCs w:val="16"/>
        </w:rPr>
        <w:t>Кудиновский</w:t>
      </w:r>
      <w:proofErr w:type="spellEnd"/>
      <w:r w:rsidRPr="00E7370A">
        <w:rPr>
          <w:rFonts w:ascii="Times New Roman" w:hAnsi="Times New Roman" w:cs="Times New Roman"/>
          <w:sz w:val="16"/>
          <w:szCs w:val="16"/>
        </w:rPr>
        <w:t xml:space="preserve"> завод «Электроугли», ОАО «</w:t>
      </w:r>
      <w:proofErr w:type="spellStart"/>
      <w:r w:rsidRPr="00E7370A">
        <w:rPr>
          <w:rFonts w:ascii="Times New Roman" w:hAnsi="Times New Roman" w:cs="Times New Roman"/>
          <w:sz w:val="16"/>
          <w:szCs w:val="16"/>
        </w:rPr>
        <w:t>Кудиновский</w:t>
      </w:r>
      <w:proofErr w:type="spellEnd"/>
      <w:r w:rsidRPr="00E7370A">
        <w:rPr>
          <w:rFonts w:ascii="Times New Roman" w:hAnsi="Times New Roman" w:cs="Times New Roman"/>
          <w:sz w:val="16"/>
          <w:szCs w:val="16"/>
        </w:rPr>
        <w:t xml:space="preserve"> завод «Электроугли» /</w:t>
      </w:r>
      <w:proofErr w:type="gramStart"/>
      <w:r w:rsidRPr="00E7370A">
        <w:rPr>
          <w:rFonts w:ascii="Times New Roman" w:hAnsi="Times New Roman" w:cs="Times New Roman"/>
          <w:sz w:val="16"/>
          <w:szCs w:val="16"/>
        </w:rPr>
        <w:t>142455  г.</w:t>
      </w:r>
      <w:proofErr w:type="gramEnd"/>
      <w:r w:rsidRPr="00E7370A">
        <w:rPr>
          <w:rFonts w:ascii="Times New Roman" w:hAnsi="Times New Roman" w:cs="Times New Roman"/>
          <w:sz w:val="16"/>
          <w:szCs w:val="16"/>
        </w:rPr>
        <w:t xml:space="preserve"> Электроугли Ногинского р-на Московской обл. ул. Центральная, 110/) национализирован. В 1930 г. назывался «военный завод». В 1930 г. - в ведении ВСНХ, с 1932 г. - НКТП, с 1939 г. - НКС, в 1940 г. - НКЭП, с 1946 г. - в ведении МЭТП.</w:t>
      </w:r>
    </w:p>
    <w:p w14:paraId="60E85AD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1928 г. на заводе изготовлены электроды для опытных установок получения алюминия для завода «Красный Выборжец».</w:t>
      </w:r>
    </w:p>
    <w:p w14:paraId="4CF2456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10.1941 г. завод эвакуирован в район Свердловска (с. Уктус), где был организован завод «</w:t>
      </w:r>
      <w:proofErr w:type="spellStart"/>
      <w:r w:rsidRPr="00E7370A">
        <w:rPr>
          <w:rFonts w:ascii="Times New Roman" w:hAnsi="Times New Roman" w:cs="Times New Roman"/>
          <w:sz w:val="16"/>
          <w:szCs w:val="16"/>
        </w:rPr>
        <w:t>Уралэлектроугли</w:t>
      </w:r>
      <w:proofErr w:type="spellEnd"/>
      <w:r w:rsidRPr="00E7370A">
        <w:rPr>
          <w:rFonts w:ascii="Times New Roman" w:hAnsi="Times New Roman" w:cs="Times New Roman"/>
          <w:sz w:val="16"/>
          <w:szCs w:val="16"/>
        </w:rPr>
        <w:t>».</w:t>
      </w:r>
    </w:p>
    <w:p w14:paraId="055E0D1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12.1941 г. завод восстановлен на прежнем месте. С его помощью были в дальнейшем созданы практически все отечественные предприятия электроугольной промышленности. Часть завода выделена в самостоятельный завод № 701 НКМВ.</w:t>
      </w:r>
    </w:p>
    <w:p w14:paraId="0429D2F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войны - работы по порошковой металлургии.</w:t>
      </w:r>
    </w:p>
    <w:p w14:paraId="538E7DB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 2.06.1983 г. по 11.09.1991 г. завод входил в состав ВНПО «Потенциал».</w:t>
      </w:r>
    </w:p>
    <w:p w14:paraId="1C7962E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(1918 г.)- В.И. Башков, (-1937 г.)- А. Г. Степанов, (1937-41 г.)- М.С. Постников, (1941-44 г.)- М.С. Калинцев, (1945-47 г.)- Ф.М. </w:t>
      </w:r>
      <w:proofErr w:type="spellStart"/>
      <w:r w:rsidRPr="00E7370A">
        <w:rPr>
          <w:rFonts w:ascii="Times New Roman" w:hAnsi="Times New Roman" w:cs="Times New Roman"/>
          <w:sz w:val="16"/>
          <w:szCs w:val="16"/>
        </w:rPr>
        <w:t>Прокопеня</w:t>
      </w:r>
      <w:proofErr w:type="spellEnd"/>
      <w:r w:rsidRPr="00E7370A">
        <w:rPr>
          <w:rFonts w:ascii="Times New Roman" w:hAnsi="Times New Roman" w:cs="Times New Roman"/>
          <w:sz w:val="16"/>
          <w:szCs w:val="16"/>
        </w:rPr>
        <w:t xml:space="preserve">, (2000 г.)- А.Е. </w:t>
      </w:r>
      <w:proofErr w:type="spellStart"/>
      <w:r w:rsidRPr="00E7370A">
        <w:rPr>
          <w:rFonts w:ascii="Times New Roman" w:hAnsi="Times New Roman" w:cs="Times New Roman"/>
          <w:sz w:val="16"/>
          <w:szCs w:val="16"/>
        </w:rPr>
        <w:t>Кургашин</w:t>
      </w:r>
      <w:proofErr w:type="spellEnd"/>
      <w:r w:rsidRPr="00E7370A">
        <w:rPr>
          <w:rFonts w:ascii="Times New Roman" w:hAnsi="Times New Roman" w:cs="Times New Roman"/>
          <w:sz w:val="16"/>
          <w:szCs w:val="16"/>
        </w:rPr>
        <w:t>, (2003 г.)- А.А. Примак.</w:t>
      </w:r>
    </w:p>
    <w:p w14:paraId="77D3B25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Всесоюзное НПО (ВНПО) «Потенциал», ОАО «Потенциал» /Украина 255100 с. Макаров Киевской обл. ул. Ватутина, 65 тел. 52-675/</w:t>
      </w:r>
    </w:p>
    <w:p w14:paraId="0F6ED5C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Было в 1971 г.</w:t>
      </w:r>
    </w:p>
    <w:p w14:paraId="2A0C297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Производство-, контрольно-проверочная аппаратура: системы </w:t>
      </w:r>
      <w:proofErr w:type="spellStart"/>
      <w:r w:rsidRPr="00E7370A">
        <w:rPr>
          <w:rFonts w:ascii="Times New Roman" w:hAnsi="Times New Roman" w:cs="Times New Roman"/>
          <w:sz w:val="16"/>
          <w:szCs w:val="16"/>
        </w:rPr>
        <w:t>курсовертикали</w:t>
      </w:r>
      <w:proofErr w:type="spellEnd"/>
      <w:r w:rsidRPr="00E7370A">
        <w:rPr>
          <w:rFonts w:ascii="Times New Roman" w:hAnsi="Times New Roman" w:cs="Times New Roman"/>
          <w:sz w:val="16"/>
          <w:szCs w:val="16"/>
        </w:rPr>
        <w:t>; для регламентных работ по приборам; для техобслуживания систем траекторного и автоматического управления; полевой пульт для проверки выключателя коррекции курса (2002) (11982).</w:t>
      </w:r>
    </w:p>
    <w:p w14:paraId="2F9F3224" w14:textId="77777777" w:rsidR="000F2CE1" w:rsidRPr="00E7370A" w:rsidRDefault="000F2CE1" w:rsidP="009F4E52">
      <w:pPr>
        <w:spacing w:after="0" w:line="240" w:lineRule="auto"/>
        <w:jc w:val="both"/>
        <w:rPr>
          <w:rFonts w:ascii="Times New Roman" w:hAnsi="Times New Roman" w:cs="Times New Roman"/>
          <w:sz w:val="16"/>
          <w:szCs w:val="16"/>
        </w:rPr>
      </w:pPr>
    </w:p>
    <w:p w14:paraId="0953513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5C6079E9" w14:textId="77777777" w:rsidR="000F2CE1" w:rsidRPr="00E7370A" w:rsidRDefault="000F2CE1" w:rsidP="009F4E52">
      <w:pPr>
        <w:spacing w:after="0" w:line="240" w:lineRule="auto"/>
        <w:jc w:val="both"/>
        <w:rPr>
          <w:rFonts w:ascii="Times New Roman" w:hAnsi="Times New Roman" w:cs="Times New Roman"/>
          <w:sz w:val="16"/>
          <w:szCs w:val="16"/>
        </w:rPr>
      </w:pPr>
    </w:p>
    <w:p w14:paraId="7C31B6E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ноября 1918 на Южный фронт вылетел второй "Муромец" (11-й №242). Весь декабрь корабль простоял в Мордово под снегом, не сделав ни одного боевого вылета. Ожидая приказаний </w:t>
      </w:r>
      <w:proofErr w:type="spellStart"/>
      <w:r w:rsidRPr="00E7370A">
        <w:rPr>
          <w:rFonts w:ascii="Times New Roman" w:hAnsi="Times New Roman" w:cs="Times New Roman"/>
          <w:sz w:val="16"/>
          <w:szCs w:val="16"/>
        </w:rPr>
        <w:t>Петрожицкого</w:t>
      </w:r>
      <w:proofErr w:type="spellEnd"/>
      <w:r w:rsidRPr="00E7370A">
        <w:rPr>
          <w:rFonts w:ascii="Times New Roman" w:hAnsi="Times New Roman" w:cs="Times New Roman"/>
          <w:sz w:val="16"/>
          <w:szCs w:val="16"/>
        </w:rPr>
        <w:t xml:space="preserve"> "Муромец" 1-й №245 находился на месте. Наконец был получен приказ перелететь из имения "Эртильская степь" на Ново-Покровский сахарный завод. 30 ноября 1918 г. </w:t>
      </w:r>
      <w:proofErr w:type="gramStart"/>
      <w:r w:rsidRPr="00E7370A">
        <w:rPr>
          <w:rFonts w:ascii="Times New Roman" w:hAnsi="Times New Roman" w:cs="Times New Roman"/>
          <w:sz w:val="16"/>
          <w:szCs w:val="16"/>
        </w:rPr>
        <w:t>корабль</w:t>
      </w:r>
      <w:proofErr w:type="gramEnd"/>
      <w:r w:rsidRPr="00E7370A">
        <w:rPr>
          <w:rFonts w:ascii="Times New Roman" w:hAnsi="Times New Roman" w:cs="Times New Roman"/>
          <w:sz w:val="16"/>
          <w:szCs w:val="16"/>
        </w:rPr>
        <w:t xml:space="preserve"> ведомый </w:t>
      </w:r>
      <w:proofErr w:type="spellStart"/>
      <w:r w:rsidRPr="00E7370A">
        <w:rPr>
          <w:rFonts w:ascii="Times New Roman" w:hAnsi="Times New Roman" w:cs="Times New Roman"/>
          <w:sz w:val="16"/>
          <w:szCs w:val="16"/>
        </w:rPr>
        <w:t>Г.В.Алехновичем</w:t>
      </w:r>
      <w:proofErr w:type="spellEnd"/>
      <w:r w:rsidRPr="00E7370A">
        <w:rPr>
          <w:rFonts w:ascii="Times New Roman" w:hAnsi="Times New Roman" w:cs="Times New Roman"/>
          <w:sz w:val="16"/>
          <w:szCs w:val="16"/>
        </w:rPr>
        <w:t xml:space="preserve"> отправился в свой последний полет. Через 15 минут после взлета "Муромец" врезался в землю. Произошло следующее. Сразу же после взлета машина попала в густой туман. После поворота начались последов-тельные горки, затем со 100 м корабль пошел круто вниз и ударился о землю. Все члены экипажа отделались сильными ушибами, а </w:t>
      </w:r>
      <w:proofErr w:type="spellStart"/>
      <w:r w:rsidRPr="00E7370A">
        <w:rPr>
          <w:rFonts w:ascii="Times New Roman" w:hAnsi="Times New Roman" w:cs="Times New Roman"/>
          <w:sz w:val="16"/>
          <w:szCs w:val="16"/>
        </w:rPr>
        <w:t>Алехновича</w:t>
      </w:r>
      <w:proofErr w:type="spellEnd"/>
      <w:r w:rsidRPr="00E7370A">
        <w:rPr>
          <w:rFonts w:ascii="Times New Roman" w:hAnsi="Times New Roman" w:cs="Times New Roman"/>
          <w:sz w:val="16"/>
          <w:szCs w:val="16"/>
        </w:rPr>
        <w:t xml:space="preserve"> нашли с разбитой головой среди обломков фюзеляжа под левым мотором. Комиссия по расследованию происшествия так и не пришла к единому мнению о причинах трагедии. Так закончился 1918 год, в котором не было ни одного случая боевого применения воздушных кораблей "Илья Муромец" (11277).</w:t>
      </w:r>
    </w:p>
    <w:p w14:paraId="1A43E01E" w14:textId="77777777" w:rsidR="000F2CE1" w:rsidRPr="00E7370A" w:rsidRDefault="000F2CE1" w:rsidP="009F4E52">
      <w:pPr>
        <w:spacing w:after="0" w:line="240" w:lineRule="auto"/>
        <w:jc w:val="both"/>
        <w:rPr>
          <w:rFonts w:ascii="Times New Roman" w:hAnsi="Times New Roman" w:cs="Times New Roman"/>
          <w:sz w:val="16"/>
          <w:szCs w:val="16"/>
        </w:rPr>
      </w:pPr>
    </w:p>
    <w:p w14:paraId="38F9AAF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ноября на Южный фронт вылетел второй "Муромец" (11-й №242). Весь декабрь корабль простоял в Мордово под снегом, не сделав ни одного боевого вылета. Ожидая приказаний </w:t>
      </w:r>
      <w:proofErr w:type="spellStart"/>
      <w:r w:rsidRPr="00E7370A">
        <w:rPr>
          <w:rFonts w:ascii="Times New Roman" w:hAnsi="Times New Roman" w:cs="Times New Roman"/>
          <w:sz w:val="16"/>
          <w:szCs w:val="16"/>
        </w:rPr>
        <w:t>Петрожицкого</w:t>
      </w:r>
      <w:proofErr w:type="spellEnd"/>
      <w:r w:rsidRPr="00E7370A">
        <w:rPr>
          <w:rFonts w:ascii="Times New Roman" w:hAnsi="Times New Roman" w:cs="Times New Roman"/>
          <w:sz w:val="16"/>
          <w:szCs w:val="16"/>
        </w:rPr>
        <w:t xml:space="preserve"> "Муромец" 1-й №245 находился на месте. Наконец был получен приказ перелететь из имения "Эртильская степь" на Ново-Покровский сахарный завод (12038).</w:t>
      </w:r>
    </w:p>
    <w:p w14:paraId="5D201420" w14:textId="77777777" w:rsidR="000F2CE1" w:rsidRPr="00E7370A" w:rsidRDefault="000F2CE1" w:rsidP="009F4E52">
      <w:pPr>
        <w:spacing w:after="0" w:line="240" w:lineRule="auto"/>
        <w:jc w:val="both"/>
        <w:rPr>
          <w:rFonts w:ascii="Times New Roman" w:hAnsi="Times New Roman" w:cs="Times New Roman"/>
          <w:sz w:val="16"/>
          <w:szCs w:val="16"/>
        </w:rPr>
      </w:pPr>
    </w:p>
    <w:p w14:paraId="32B1066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ноября на Южный фронт вылетел второй "Муромец" (II, № 242). Весь декабрь корабль простоял у станции Стрелецкая (Мордово) под снегом, не сделав ни одного боевого вылета (12041).</w:t>
      </w:r>
    </w:p>
    <w:p w14:paraId="4C4ED9FB" w14:textId="77777777" w:rsidR="000F2CE1" w:rsidRPr="00E7370A" w:rsidRDefault="000F2CE1" w:rsidP="009F4E52">
      <w:pPr>
        <w:spacing w:after="0" w:line="240" w:lineRule="auto"/>
        <w:jc w:val="both"/>
        <w:rPr>
          <w:rFonts w:ascii="Times New Roman" w:hAnsi="Times New Roman" w:cs="Times New Roman"/>
          <w:sz w:val="16"/>
          <w:szCs w:val="16"/>
        </w:rPr>
      </w:pPr>
    </w:p>
    <w:p w14:paraId="080D601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ноября 1918 в штабе </w:t>
      </w:r>
      <w:proofErr w:type="spellStart"/>
      <w:r w:rsidRPr="00E7370A">
        <w:rPr>
          <w:rFonts w:ascii="Times New Roman" w:hAnsi="Times New Roman" w:cs="Times New Roman"/>
          <w:sz w:val="16"/>
          <w:szCs w:val="16"/>
        </w:rPr>
        <w:t>Авиадарма</w:t>
      </w:r>
      <w:proofErr w:type="spellEnd"/>
      <w:r w:rsidRPr="00E7370A">
        <w:rPr>
          <w:rFonts w:ascii="Times New Roman" w:hAnsi="Times New Roman" w:cs="Times New Roman"/>
          <w:sz w:val="16"/>
          <w:szCs w:val="16"/>
        </w:rPr>
        <w:t xml:space="preserve"> состоялось совещание, на котором был заслушан доклад </w:t>
      </w:r>
      <w:proofErr w:type="spellStart"/>
      <w:r w:rsidRPr="00E7370A">
        <w:rPr>
          <w:rFonts w:ascii="Times New Roman" w:hAnsi="Times New Roman" w:cs="Times New Roman"/>
          <w:sz w:val="16"/>
          <w:szCs w:val="16"/>
        </w:rPr>
        <w:t>А.В.Сергеева</w:t>
      </w:r>
      <w:proofErr w:type="spellEnd"/>
      <w:r w:rsidRPr="00E7370A">
        <w:rPr>
          <w:rFonts w:ascii="Times New Roman" w:hAnsi="Times New Roman" w:cs="Times New Roman"/>
          <w:sz w:val="16"/>
          <w:szCs w:val="16"/>
        </w:rPr>
        <w:t xml:space="preserve"> "О строительстве КА и требованиях Реввоенсовета к КВФ" и начальника </w:t>
      </w:r>
      <w:proofErr w:type="spellStart"/>
      <w:r w:rsidRPr="00E7370A">
        <w:rPr>
          <w:rFonts w:ascii="Times New Roman" w:hAnsi="Times New Roman" w:cs="Times New Roman"/>
          <w:sz w:val="16"/>
          <w:szCs w:val="16"/>
        </w:rPr>
        <w:t>Главвоздухфлота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А.С.Воротникова</w:t>
      </w:r>
      <w:proofErr w:type="spellEnd"/>
      <w:r w:rsidRPr="00E7370A">
        <w:rPr>
          <w:rFonts w:ascii="Times New Roman" w:hAnsi="Times New Roman" w:cs="Times New Roman"/>
          <w:sz w:val="16"/>
          <w:szCs w:val="16"/>
        </w:rPr>
        <w:t xml:space="preserve"> "О состоянии авиационной промышленности" (501,74).</w:t>
      </w:r>
    </w:p>
    <w:p w14:paraId="042CB132" w14:textId="77777777" w:rsidR="000F2CE1" w:rsidRPr="00E7370A" w:rsidRDefault="000F2CE1" w:rsidP="009F4E52">
      <w:pPr>
        <w:spacing w:after="0" w:line="240" w:lineRule="auto"/>
        <w:jc w:val="both"/>
        <w:rPr>
          <w:rFonts w:ascii="Times New Roman" w:hAnsi="Times New Roman" w:cs="Times New Roman"/>
          <w:sz w:val="16"/>
          <w:szCs w:val="16"/>
        </w:rPr>
      </w:pPr>
    </w:p>
    <w:p w14:paraId="41968648" w14:textId="1DA13C8A" w:rsidR="00414156" w:rsidRPr="00E7370A" w:rsidRDefault="00414156" w:rsidP="009F4E52">
      <w:pPr>
        <w:pStyle w:val="book"/>
        <w:spacing w:before="0" w:beforeAutospacing="0" w:after="0" w:afterAutospacing="0"/>
        <w:jc w:val="both"/>
        <w:rPr>
          <w:color w:val="auto"/>
          <w:sz w:val="16"/>
          <w:szCs w:val="16"/>
        </w:rPr>
      </w:pPr>
      <w:r w:rsidRPr="00E7370A">
        <w:rPr>
          <w:color w:val="auto"/>
          <w:sz w:val="16"/>
          <w:szCs w:val="16"/>
        </w:rPr>
        <w:t>28 ноября 1918 на Южный фронт вылетел второй «Муромец» (II, №</w:t>
      </w:r>
      <w:r w:rsidR="00D30863">
        <w:rPr>
          <w:color w:val="auto"/>
          <w:sz w:val="16"/>
          <w:szCs w:val="16"/>
        </w:rPr>
        <w:t xml:space="preserve"> </w:t>
      </w:r>
      <w:r w:rsidRPr="00E7370A">
        <w:rPr>
          <w:color w:val="auto"/>
          <w:sz w:val="16"/>
          <w:szCs w:val="16"/>
        </w:rPr>
        <w:t>242). Весь декабрь корабль простоял у станции Стрелецкая (Мордово) под снегом, не сделав ни одного боевого вылета.</w:t>
      </w:r>
    </w:p>
    <w:p w14:paraId="46AA5E0F" w14:textId="7001ABA7" w:rsidR="00414156" w:rsidRPr="00E7370A" w:rsidRDefault="00414156" w:rsidP="009F4E52">
      <w:pPr>
        <w:pStyle w:val="book"/>
        <w:spacing w:before="0" w:beforeAutospacing="0" w:after="0" w:afterAutospacing="0"/>
        <w:jc w:val="both"/>
        <w:rPr>
          <w:color w:val="auto"/>
          <w:sz w:val="16"/>
          <w:szCs w:val="16"/>
        </w:rPr>
      </w:pPr>
      <w:r w:rsidRPr="00E7370A">
        <w:rPr>
          <w:color w:val="auto"/>
          <w:sz w:val="16"/>
          <w:szCs w:val="16"/>
        </w:rPr>
        <w:t>Приказом по Красному ВВФ за №</w:t>
      </w:r>
      <w:r w:rsidR="00D30863">
        <w:rPr>
          <w:color w:val="auto"/>
          <w:sz w:val="16"/>
          <w:szCs w:val="16"/>
        </w:rPr>
        <w:t xml:space="preserve"> </w:t>
      </w:r>
      <w:r w:rsidRPr="00E7370A">
        <w:rPr>
          <w:color w:val="auto"/>
          <w:sz w:val="16"/>
          <w:szCs w:val="16"/>
        </w:rPr>
        <w:t>20 от 25 ноября 1918 года «в виду громоздкости организации ЭВК», последняя переформировывалась в Авиационную группу, состоящую из трёх кораблей, считая каждый корабль за отряд. Лётчик В.</w:t>
      </w:r>
      <w:r w:rsidR="00D30863">
        <w:rPr>
          <w:color w:val="auto"/>
          <w:sz w:val="16"/>
          <w:szCs w:val="16"/>
        </w:rPr>
        <w:t xml:space="preserve"> </w:t>
      </w:r>
      <w:r w:rsidRPr="00E7370A">
        <w:rPr>
          <w:color w:val="auto"/>
          <w:sz w:val="16"/>
          <w:szCs w:val="16"/>
        </w:rPr>
        <w:t>М.</w:t>
      </w:r>
      <w:r w:rsidR="00D30863">
        <w:rPr>
          <w:color w:val="auto"/>
          <w:sz w:val="16"/>
          <w:szCs w:val="16"/>
        </w:rPr>
        <w:t xml:space="preserve"> </w:t>
      </w:r>
      <w:proofErr w:type="spellStart"/>
      <w:r w:rsidRPr="00E7370A">
        <w:rPr>
          <w:color w:val="auto"/>
          <w:sz w:val="16"/>
          <w:szCs w:val="16"/>
        </w:rPr>
        <w:t>Ремезюк</w:t>
      </w:r>
      <w:proofErr w:type="spellEnd"/>
      <w:r w:rsidRPr="00E7370A">
        <w:rPr>
          <w:color w:val="auto"/>
          <w:sz w:val="16"/>
          <w:szCs w:val="16"/>
        </w:rPr>
        <w:t xml:space="preserve"> был назначен её командиром, а Башко, Панкратьев и </w:t>
      </w:r>
      <w:proofErr w:type="spellStart"/>
      <w:r w:rsidRPr="00E7370A">
        <w:rPr>
          <w:color w:val="auto"/>
          <w:sz w:val="16"/>
          <w:szCs w:val="16"/>
        </w:rPr>
        <w:t>Алехнович</w:t>
      </w:r>
      <w:proofErr w:type="spellEnd"/>
      <w:r w:rsidR="00D30863">
        <w:rPr>
          <w:color w:val="auto"/>
          <w:sz w:val="16"/>
          <w:szCs w:val="16"/>
        </w:rPr>
        <w:t xml:space="preserve"> </w:t>
      </w:r>
      <w:r w:rsidRPr="00E7370A">
        <w:rPr>
          <w:color w:val="auto"/>
          <w:sz w:val="16"/>
          <w:szCs w:val="16"/>
        </w:rPr>
        <w:t>— инструкторами-лётчиками «Муромцев» (18576).</w:t>
      </w:r>
    </w:p>
    <w:p w14:paraId="10E7407E" w14:textId="77777777" w:rsidR="00414156" w:rsidRPr="00E7370A" w:rsidRDefault="00414156" w:rsidP="009F4E52">
      <w:pPr>
        <w:spacing w:after="0" w:line="240" w:lineRule="auto"/>
        <w:jc w:val="both"/>
        <w:rPr>
          <w:rFonts w:ascii="Times New Roman" w:hAnsi="Times New Roman" w:cs="Times New Roman"/>
          <w:sz w:val="16"/>
          <w:szCs w:val="16"/>
        </w:rPr>
      </w:pPr>
    </w:p>
    <w:p w14:paraId="12A1C97D" w14:textId="77777777" w:rsidR="00414156" w:rsidRPr="00E7370A" w:rsidRDefault="0041415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ноября 1918 г. после подсчета числа исправных самолетов в авиаотрядах </w:t>
      </w:r>
      <w:proofErr w:type="spellStart"/>
      <w:r w:rsidRPr="00E7370A">
        <w:rPr>
          <w:rFonts w:ascii="Times New Roman" w:hAnsi="Times New Roman" w:cs="Times New Roman"/>
          <w:sz w:val="16"/>
          <w:szCs w:val="16"/>
        </w:rPr>
        <w:t>Авиадарм</w:t>
      </w:r>
      <w:proofErr w:type="spellEnd"/>
      <w:r w:rsidRPr="00E7370A">
        <w:rPr>
          <w:rFonts w:ascii="Times New Roman" w:hAnsi="Times New Roman" w:cs="Times New Roman"/>
          <w:sz w:val="16"/>
          <w:szCs w:val="16"/>
        </w:rPr>
        <w:t xml:space="preserve"> принял решение из имевшихся 88 авиаотрядов упразднить 27, использовав их личный состав и матчасть для формирования 61 полноценного авиаотряда (45 разведывательных, 12 истребительных, 3 артиллерийских и 1 фотографический). Реввоенсовет Республики по представлению ПУАВ 8 декабря 1918 г. утвердил это решение приказом № 364. Теперь каждой дивизии мог быть придан если не </w:t>
      </w:r>
      <w:proofErr w:type="spellStart"/>
      <w:r w:rsidRPr="00E7370A">
        <w:rPr>
          <w:rFonts w:ascii="Times New Roman" w:hAnsi="Times New Roman" w:cs="Times New Roman"/>
          <w:sz w:val="16"/>
          <w:szCs w:val="16"/>
        </w:rPr>
        <w:t>авиадивизион</w:t>
      </w:r>
      <w:proofErr w:type="spellEnd"/>
      <w:r w:rsidRPr="00E7370A">
        <w:rPr>
          <w:rFonts w:ascii="Times New Roman" w:hAnsi="Times New Roman" w:cs="Times New Roman"/>
          <w:sz w:val="16"/>
          <w:szCs w:val="16"/>
        </w:rPr>
        <w:t xml:space="preserve">, то, по крайней мере, – один разведывательный авиаотряд, а Северному, Восточному, Южному и Украинскому (последний образовался 3 января 1919 г.) фронтам – по истребительному </w:t>
      </w:r>
      <w:proofErr w:type="spellStart"/>
      <w:r w:rsidRPr="00E7370A">
        <w:rPr>
          <w:rFonts w:ascii="Times New Roman" w:hAnsi="Times New Roman" w:cs="Times New Roman"/>
          <w:sz w:val="16"/>
          <w:szCs w:val="16"/>
        </w:rPr>
        <w:t>авиадивизиону</w:t>
      </w:r>
      <w:proofErr w:type="spellEnd"/>
      <w:r w:rsidRPr="00E7370A">
        <w:rPr>
          <w:rFonts w:ascii="Times New Roman" w:hAnsi="Times New Roman" w:cs="Times New Roman"/>
          <w:sz w:val="16"/>
          <w:szCs w:val="16"/>
        </w:rPr>
        <w:t>, состоящему из трех авиаотрядов (19566).</w:t>
      </w:r>
    </w:p>
    <w:p w14:paraId="63BB7E39" w14:textId="77777777" w:rsidR="00414156" w:rsidRPr="00E7370A" w:rsidRDefault="00414156" w:rsidP="009F4E52">
      <w:pPr>
        <w:spacing w:after="0" w:line="240" w:lineRule="auto"/>
        <w:jc w:val="both"/>
        <w:rPr>
          <w:rFonts w:ascii="Times New Roman" w:hAnsi="Times New Roman" w:cs="Times New Roman"/>
          <w:sz w:val="16"/>
          <w:szCs w:val="16"/>
        </w:rPr>
      </w:pPr>
    </w:p>
    <w:p w14:paraId="2AE64B4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ноября 1918 войска 1-й армии Восточного фронта освободили Белебей. Советские войска заняли Нарву (4216).</w:t>
      </w:r>
    </w:p>
    <w:p w14:paraId="5FE33604" w14:textId="77777777" w:rsidR="000F2CE1" w:rsidRPr="00E7370A" w:rsidRDefault="000F2CE1" w:rsidP="009F4E52">
      <w:pPr>
        <w:spacing w:after="0" w:line="240" w:lineRule="auto"/>
        <w:jc w:val="both"/>
        <w:rPr>
          <w:rFonts w:ascii="Times New Roman" w:hAnsi="Times New Roman" w:cs="Times New Roman"/>
          <w:sz w:val="16"/>
          <w:szCs w:val="16"/>
        </w:rPr>
      </w:pPr>
    </w:p>
    <w:p w14:paraId="2A9C130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28-29 ноября 1918 был Нарвский десант и 750 матросов освободили Нарву от немцев (2438,435).</w:t>
      </w:r>
    </w:p>
    <w:p w14:paraId="409258F2" w14:textId="77777777" w:rsidR="000F2CE1" w:rsidRPr="00E7370A" w:rsidRDefault="000F2CE1" w:rsidP="009F4E52">
      <w:pPr>
        <w:spacing w:after="0" w:line="240" w:lineRule="auto"/>
        <w:jc w:val="both"/>
        <w:rPr>
          <w:rFonts w:ascii="Times New Roman" w:hAnsi="Times New Roman" w:cs="Times New Roman"/>
          <w:sz w:val="16"/>
          <w:szCs w:val="16"/>
        </w:rPr>
      </w:pPr>
    </w:p>
    <w:p w14:paraId="496B033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29685EBB" w14:textId="77777777" w:rsidR="000F2CE1" w:rsidRPr="00E7370A" w:rsidRDefault="000F2CE1" w:rsidP="009F4E52">
      <w:pPr>
        <w:spacing w:after="0" w:line="240" w:lineRule="auto"/>
        <w:jc w:val="both"/>
        <w:rPr>
          <w:rFonts w:ascii="Times New Roman" w:hAnsi="Times New Roman" w:cs="Times New Roman"/>
          <w:sz w:val="16"/>
          <w:szCs w:val="16"/>
        </w:rPr>
      </w:pPr>
    </w:p>
    <w:p w14:paraId="2406F36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ноября 1918 Совнарком принял декрет об организации страхования в России (4962).</w:t>
      </w:r>
    </w:p>
    <w:p w14:paraId="39B50E49" w14:textId="77777777" w:rsidR="000F2CE1" w:rsidRPr="00E7370A" w:rsidRDefault="000F2CE1" w:rsidP="009F4E52">
      <w:pPr>
        <w:spacing w:after="0" w:line="240" w:lineRule="auto"/>
        <w:jc w:val="both"/>
        <w:rPr>
          <w:rFonts w:ascii="Times New Roman" w:hAnsi="Times New Roman" w:cs="Times New Roman"/>
          <w:sz w:val="16"/>
          <w:szCs w:val="16"/>
        </w:rPr>
      </w:pPr>
    </w:p>
    <w:p w14:paraId="71F1EC1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ноября 1918 г. вышел Декрет СНК “О введении военного положения на железных дорогах”. (СУ. 1918. №86. Ст. 895.) (10711,616).</w:t>
      </w:r>
    </w:p>
    <w:p w14:paraId="68FC46CA" w14:textId="77777777" w:rsidR="000F2CE1" w:rsidRPr="00E7370A" w:rsidRDefault="000F2CE1" w:rsidP="009F4E52">
      <w:pPr>
        <w:spacing w:after="0" w:line="240" w:lineRule="auto"/>
        <w:jc w:val="both"/>
        <w:rPr>
          <w:rFonts w:ascii="Times New Roman" w:hAnsi="Times New Roman" w:cs="Times New Roman"/>
          <w:sz w:val="16"/>
          <w:szCs w:val="16"/>
        </w:rPr>
      </w:pPr>
    </w:p>
    <w:p w14:paraId="3134920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ноября 1918 временное рабоче-крестьянское правительство Украины объявило о восстановлении советской власти в республике (4962).</w:t>
      </w:r>
    </w:p>
    <w:p w14:paraId="48D28D1A" w14:textId="77777777" w:rsidR="000F2CE1" w:rsidRPr="00E7370A" w:rsidRDefault="000F2CE1" w:rsidP="009F4E52">
      <w:pPr>
        <w:spacing w:after="0" w:line="240" w:lineRule="auto"/>
        <w:jc w:val="both"/>
        <w:rPr>
          <w:rFonts w:ascii="Times New Roman" w:hAnsi="Times New Roman" w:cs="Times New Roman"/>
          <w:sz w:val="16"/>
          <w:szCs w:val="16"/>
        </w:rPr>
      </w:pPr>
    </w:p>
    <w:p w14:paraId="507BFCA1" w14:textId="77777777" w:rsidR="005B2F84" w:rsidRPr="00E7370A" w:rsidRDefault="005B2F84" w:rsidP="009F4E52">
      <w:pPr>
        <w:spacing w:after="0" w:line="240" w:lineRule="auto"/>
        <w:jc w:val="both"/>
        <w:rPr>
          <w:rStyle w:val="ucoz-forum-post"/>
          <w:rFonts w:ascii="Times New Roman" w:hAnsi="Times New Roman" w:cs="Times New Roman"/>
          <w:bCs/>
          <w:sz w:val="16"/>
          <w:szCs w:val="16"/>
        </w:rPr>
      </w:pPr>
      <w:r w:rsidRPr="00E7370A">
        <w:rPr>
          <w:rFonts w:ascii="Times New Roman" w:hAnsi="Times New Roman" w:cs="Times New Roman"/>
          <w:sz w:val="16"/>
          <w:szCs w:val="16"/>
        </w:rPr>
        <w:t>28 ноября 1918 в крохотном местечке Суджа на границе России и Украины формируется Временное рабоче-крестьянское правительство Украинской Советской Социалистической Республики. 30-го на базе частей завесы и «повстанческих дивизий» была создана Украинская советская армия. В декабре она, продолжая идти по пятам немецких войск, заняла Новозыбков, Шостку, Белгород, Чугуев и вплотную подошла к Харькову (17065).</w:t>
      </w:r>
    </w:p>
    <w:p w14:paraId="3F9792B1" w14:textId="77777777" w:rsidR="005B2F84" w:rsidRPr="00E7370A" w:rsidRDefault="005B2F84" w:rsidP="009F4E52">
      <w:pPr>
        <w:spacing w:after="0" w:line="240" w:lineRule="auto"/>
        <w:jc w:val="both"/>
        <w:rPr>
          <w:rStyle w:val="ucoz-forum-post"/>
          <w:rFonts w:ascii="Times New Roman" w:hAnsi="Times New Roman" w:cs="Times New Roman"/>
          <w:bCs/>
          <w:sz w:val="16"/>
          <w:szCs w:val="16"/>
        </w:rPr>
      </w:pPr>
    </w:p>
    <w:p w14:paraId="34E360D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120748CA" w14:textId="77777777" w:rsidR="000F2CE1" w:rsidRPr="00E7370A" w:rsidRDefault="000F2CE1" w:rsidP="009F4E52">
      <w:pPr>
        <w:spacing w:after="0" w:line="240" w:lineRule="auto"/>
        <w:jc w:val="both"/>
        <w:rPr>
          <w:rFonts w:ascii="Times New Roman" w:hAnsi="Times New Roman" w:cs="Times New Roman"/>
          <w:sz w:val="16"/>
          <w:szCs w:val="16"/>
        </w:rPr>
      </w:pPr>
    </w:p>
    <w:p w14:paraId="3C802CB3" w14:textId="77777777" w:rsidR="00F254D3" w:rsidRPr="00E7370A" w:rsidRDefault="00F254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ноября 1918 года кайзер подписал формальную «бумагу» об отречении от престола. Правительство Веймарской республики позволило экс-императору вывезти в Голландию 23 вагона мебели, а также 27 контейнеров с вещами, в том числе автомобиль и лодку из Нового дворца в Потсдаме. В 1926 году в собственность Вильгельма были возвращены его земельные владения, поначалу конфискованные республиканцами. Вильгельм оказывал знаки внимания и нацистам: принимал в своем голландском имении Германа Геринга, отправлял Адольфу Гитлеру поздравительную телеграмму после взятия Парижа. Бывший кайзер инвестировал свои капиталы в гитлеровскую промышленность, и за 1930-е годы они удвоились. Вильгельм умрет лишь в июне 1941 года в возрасте 82 лет (17045).</w:t>
      </w:r>
    </w:p>
    <w:p w14:paraId="1C3F952A" w14:textId="77777777" w:rsidR="00F254D3" w:rsidRPr="00E7370A" w:rsidRDefault="00F254D3" w:rsidP="009F4E52">
      <w:pPr>
        <w:spacing w:after="0" w:line="240" w:lineRule="auto"/>
        <w:jc w:val="both"/>
        <w:rPr>
          <w:rFonts w:ascii="Times New Roman" w:hAnsi="Times New Roman" w:cs="Times New Roman"/>
          <w:sz w:val="16"/>
          <w:szCs w:val="16"/>
        </w:rPr>
      </w:pPr>
    </w:p>
    <w:p w14:paraId="4E4A205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ноября 1918 Берлин. Приказ Военного министерства </w:t>
      </w:r>
      <w:proofErr w:type="spellStart"/>
      <w:proofErr w:type="gramStart"/>
      <w:r w:rsidRPr="00E7370A">
        <w:rPr>
          <w:rFonts w:ascii="Times New Roman" w:hAnsi="Times New Roman" w:cs="Times New Roman"/>
          <w:sz w:val="16"/>
          <w:szCs w:val="16"/>
        </w:rPr>
        <w:t>ком.Восточным</w:t>
      </w:r>
      <w:proofErr w:type="spellEnd"/>
      <w:proofErr w:type="gramEnd"/>
      <w:r w:rsidRPr="00E7370A">
        <w:rPr>
          <w:rFonts w:ascii="Times New Roman" w:hAnsi="Times New Roman" w:cs="Times New Roman"/>
          <w:sz w:val="16"/>
          <w:szCs w:val="16"/>
        </w:rPr>
        <w:t xml:space="preserve"> фронтом об эвакуации германских войск с территорий Финляндии, Эстонии, Латвии, Белоруссии, Украины, Крыма, Грузии (7450).</w:t>
      </w:r>
    </w:p>
    <w:p w14:paraId="0CC73FF0" w14:textId="77777777" w:rsidR="000F2CE1" w:rsidRPr="00E7370A" w:rsidRDefault="000F2CE1" w:rsidP="009F4E52">
      <w:pPr>
        <w:spacing w:after="0" w:line="240" w:lineRule="auto"/>
        <w:jc w:val="both"/>
        <w:rPr>
          <w:rFonts w:ascii="Times New Roman" w:hAnsi="Times New Roman" w:cs="Times New Roman"/>
          <w:sz w:val="16"/>
          <w:szCs w:val="16"/>
        </w:rPr>
      </w:pPr>
    </w:p>
    <w:p w14:paraId="52EC929C" w14:textId="77777777" w:rsidR="00860C99" w:rsidRPr="00E7370A" w:rsidRDefault="00860C99"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bCs/>
          <w:sz w:val="16"/>
          <w:szCs w:val="16"/>
        </w:rPr>
        <w:t xml:space="preserve">29 ноября </w:t>
      </w:r>
      <w:r w:rsidRPr="00E7370A">
        <w:rPr>
          <w:rFonts w:ascii="Times New Roman" w:hAnsi="Times New Roman" w:cs="Times New Roman"/>
          <w:sz w:val="16"/>
          <w:szCs w:val="16"/>
        </w:rPr>
        <w:t>в 1918 году в Берлине независимые социалисты выходят из правительства и развязывают Эберту и социалистическому большинству руки для подавления революционных сил (14844).</w:t>
      </w:r>
    </w:p>
    <w:p w14:paraId="58C13BE5" w14:textId="77777777" w:rsidR="00860C99" w:rsidRPr="00E7370A" w:rsidRDefault="00860C99" w:rsidP="009F4E52">
      <w:pPr>
        <w:spacing w:after="0" w:line="240" w:lineRule="auto"/>
        <w:jc w:val="both"/>
        <w:rPr>
          <w:rFonts w:ascii="Times New Roman" w:hAnsi="Times New Roman" w:cs="Times New Roman"/>
          <w:sz w:val="16"/>
          <w:szCs w:val="16"/>
        </w:rPr>
      </w:pPr>
    </w:p>
    <w:p w14:paraId="08239623" w14:textId="5B03F547" w:rsidR="00C12C32" w:rsidRPr="00E7370A" w:rsidRDefault="00C12C32" w:rsidP="009F4E52">
      <w:pPr>
        <w:pStyle w:val="ae"/>
        <w:spacing w:before="0" w:after="0"/>
        <w:jc w:val="both"/>
        <w:rPr>
          <w:color w:val="auto"/>
          <w:sz w:val="16"/>
          <w:szCs w:val="16"/>
        </w:rPr>
      </w:pPr>
      <w:r w:rsidRPr="00E7370A">
        <w:rPr>
          <w:color w:val="auto"/>
          <w:sz w:val="16"/>
          <w:szCs w:val="16"/>
        </w:rPr>
        <w:t xml:space="preserve">28 ноябре 1918 в Копенгаген прибыло соединение британских кораблей под командованием контр-адмирала Александера </w:t>
      </w:r>
      <w:proofErr w:type="spellStart"/>
      <w:r w:rsidRPr="00E7370A">
        <w:rPr>
          <w:color w:val="auto"/>
          <w:sz w:val="16"/>
          <w:szCs w:val="16"/>
        </w:rPr>
        <w:t>Синклера</w:t>
      </w:r>
      <w:proofErr w:type="spellEnd"/>
      <w:r w:rsidRPr="00E7370A">
        <w:rPr>
          <w:color w:val="auto"/>
          <w:sz w:val="16"/>
          <w:szCs w:val="16"/>
        </w:rPr>
        <w:t xml:space="preserve">. В его состав входила 6-я легкая крейсерская эскадра, флотилия эскадренных миноносцев и транспорт с оружием для </w:t>
      </w:r>
      <w:proofErr w:type="spellStart"/>
      <w:r w:rsidRPr="00E7370A">
        <w:rPr>
          <w:color w:val="auto"/>
          <w:sz w:val="16"/>
          <w:szCs w:val="16"/>
        </w:rPr>
        <w:t>белоэстонцев</w:t>
      </w:r>
      <w:proofErr w:type="spellEnd"/>
      <w:r w:rsidRPr="00E7370A">
        <w:rPr>
          <w:color w:val="auto"/>
          <w:sz w:val="16"/>
          <w:szCs w:val="16"/>
        </w:rPr>
        <w:t xml:space="preserve">. После прибытии в Ревель эстонцы выгрузили с транспорта тысячи винтовок, сотни пулеметов и несколько 76-мм зенитных орудий. Сам же </w:t>
      </w:r>
      <w:proofErr w:type="spellStart"/>
      <w:r w:rsidRPr="00E7370A">
        <w:rPr>
          <w:color w:val="auto"/>
          <w:sz w:val="16"/>
          <w:szCs w:val="16"/>
        </w:rPr>
        <w:t>Синклер</w:t>
      </w:r>
      <w:proofErr w:type="spellEnd"/>
      <w:r w:rsidRPr="00E7370A">
        <w:rPr>
          <w:color w:val="auto"/>
          <w:sz w:val="16"/>
          <w:szCs w:val="16"/>
        </w:rPr>
        <w:t xml:space="preserve"> немедленно двинулся к Нарве, где шли бои между красными и </w:t>
      </w:r>
      <w:proofErr w:type="gramStart"/>
      <w:r w:rsidRPr="00E7370A">
        <w:rPr>
          <w:color w:val="auto"/>
          <w:sz w:val="16"/>
          <w:szCs w:val="16"/>
        </w:rPr>
        <w:t>белыми[</w:t>
      </w:r>
      <w:proofErr w:type="gramEnd"/>
      <w:r w:rsidRPr="00E7370A">
        <w:rPr>
          <w:color w:val="auto"/>
          <w:sz w:val="16"/>
          <w:szCs w:val="16"/>
        </w:rPr>
        <w:t>122]</w:t>
      </w:r>
      <w:r w:rsidR="00D30863">
        <w:rPr>
          <w:color w:val="auto"/>
          <w:sz w:val="16"/>
          <w:szCs w:val="16"/>
        </w:rPr>
        <w:t xml:space="preserve"> </w:t>
      </w:r>
      <w:r w:rsidRPr="00E7370A">
        <w:rPr>
          <w:color w:val="auto"/>
          <w:sz w:val="16"/>
          <w:szCs w:val="16"/>
        </w:rPr>
        <w:t>. В ночь на 5 декабря 1918 года английский крейсер «</w:t>
      </w:r>
      <w:proofErr w:type="spellStart"/>
      <w:r w:rsidRPr="00E7370A">
        <w:rPr>
          <w:color w:val="auto"/>
          <w:sz w:val="16"/>
          <w:szCs w:val="16"/>
        </w:rPr>
        <w:t>Касандра</w:t>
      </w:r>
      <w:proofErr w:type="spellEnd"/>
      <w:r w:rsidRPr="00E7370A">
        <w:rPr>
          <w:color w:val="auto"/>
          <w:sz w:val="16"/>
          <w:szCs w:val="16"/>
        </w:rPr>
        <w:t>» подорвался на мине и затонул. 14 и 15 декабря английские корабли неоднократно обстреливали красные части на южном побережье Финского залива.</w:t>
      </w:r>
    </w:p>
    <w:p w14:paraId="58437D4D" w14:textId="77777777" w:rsidR="00C12C32" w:rsidRPr="00E7370A" w:rsidRDefault="00C12C32" w:rsidP="009F4E52">
      <w:pPr>
        <w:pStyle w:val="ae"/>
        <w:spacing w:before="0" w:after="0"/>
        <w:jc w:val="both"/>
        <w:rPr>
          <w:color w:val="auto"/>
          <w:sz w:val="16"/>
          <w:szCs w:val="16"/>
        </w:rPr>
      </w:pPr>
      <w:r w:rsidRPr="00E7370A">
        <w:rPr>
          <w:color w:val="auto"/>
          <w:sz w:val="16"/>
          <w:szCs w:val="16"/>
        </w:rPr>
        <w:t>Соотношение сил в Финском заливе формально было в пользу красного флота. Однако большинство его кораблей физически не могли выйти из баз. Даже немногочисленные корабли из состава так называемого ДОТ («действующего отряда») не ремонтировались несколько лет. Дисциплина среди «братишек» оставляла желать много лучшего. Командиры из бывших царских офицеров были запуганы комиссарами, флотом управляли в основном авантюристы типа Ф.Ф. Раскольникова, т.е. бывшие мичманы «ускоренных военных выпусков», чья профессиональная подготовка была достаточно условной.</w:t>
      </w:r>
    </w:p>
    <w:p w14:paraId="302AE2D8" w14:textId="1CE176E5" w:rsidR="00C12C32" w:rsidRPr="00E7370A" w:rsidRDefault="00C12C32" w:rsidP="009F4E52">
      <w:pPr>
        <w:pStyle w:val="ae"/>
        <w:spacing w:before="0" w:after="0"/>
        <w:jc w:val="both"/>
        <w:rPr>
          <w:color w:val="auto"/>
          <w:sz w:val="16"/>
          <w:szCs w:val="16"/>
        </w:rPr>
      </w:pPr>
      <w:r w:rsidRPr="00E7370A">
        <w:rPr>
          <w:color w:val="auto"/>
          <w:sz w:val="16"/>
          <w:szCs w:val="16"/>
        </w:rPr>
        <w:t xml:space="preserve">Английские же корабли были новейшей постройки (1916-1918 годов) и существенно превосходили по своим характеристикам русские </w:t>
      </w:r>
      <w:proofErr w:type="gramStart"/>
      <w:r w:rsidRPr="00E7370A">
        <w:rPr>
          <w:color w:val="auto"/>
          <w:sz w:val="16"/>
          <w:szCs w:val="16"/>
        </w:rPr>
        <w:t>корабли[</w:t>
      </w:r>
      <w:proofErr w:type="gramEnd"/>
      <w:r w:rsidRPr="00E7370A">
        <w:rPr>
          <w:color w:val="auto"/>
          <w:sz w:val="16"/>
          <w:szCs w:val="16"/>
        </w:rPr>
        <w:t>123]</w:t>
      </w:r>
      <w:r w:rsidR="00D30863">
        <w:rPr>
          <w:color w:val="auto"/>
          <w:sz w:val="16"/>
          <w:szCs w:val="16"/>
        </w:rPr>
        <w:t xml:space="preserve"> </w:t>
      </w:r>
      <w:r w:rsidRPr="00E7370A">
        <w:rPr>
          <w:color w:val="auto"/>
          <w:sz w:val="16"/>
          <w:szCs w:val="16"/>
        </w:rPr>
        <w:t>. Поэтому англичане быстро установили господство во всем Финском заливе.</w:t>
      </w:r>
    </w:p>
    <w:p w14:paraId="784D3336" w14:textId="24B3C0BB" w:rsidR="00C12C32" w:rsidRPr="00E7370A" w:rsidRDefault="00C12C32" w:rsidP="009F4E52">
      <w:pPr>
        <w:pStyle w:val="ae"/>
        <w:spacing w:before="0" w:after="0"/>
        <w:jc w:val="both"/>
        <w:rPr>
          <w:color w:val="auto"/>
          <w:sz w:val="16"/>
          <w:szCs w:val="16"/>
        </w:rPr>
      </w:pPr>
      <w:r w:rsidRPr="00E7370A">
        <w:rPr>
          <w:color w:val="auto"/>
          <w:sz w:val="16"/>
          <w:szCs w:val="16"/>
        </w:rPr>
        <w:t>25 и 26 декабря неподалеку от Ревеля сдались английским кораблям эсминцы «</w:t>
      </w:r>
      <w:proofErr w:type="spellStart"/>
      <w:r w:rsidRPr="00E7370A">
        <w:rPr>
          <w:color w:val="auto"/>
          <w:sz w:val="16"/>
          <w:szCs w:val="16"/>
        </w:rPr>
        <w:t>Автроил</w:t>
      </w:r>
      <w:proofErr w:type="spellEnd"/>
      <w:r w:rsidRPr="00E7370A">
        <w:rPr>
          <w:color w:val="auto"/>
          <w:sz w:val="16"/>
          <w:szCs w:val="16"/>
        </w:rPr>
        <w:t>» и «</w:t>
      </w:r>
      <w:proofErr w:type="gramStart"/>
      <w:r w:rsidRPr="00E7370A">
        <w:rPr>
          <w:color w:val="auto"/>
          <w:sz w:val="16"/>
          <w:szCs w:val="16"/>
        </w:rPr>
        <w:t>Спартак»[</w:t>
      </w:r>
      <w:proofErr w:type="gramEnd"/>
      <w:r w:rsidRPr="00E7370A">
        <w:rPr>
          <w:color w:val="auto"/>
          <w:sz w:val="16"/>
          <w:szCs w:val="16"/>
        </w:rPr>
        <w:t>124]</w:t>
      </w:r>
      <w:r w:rsidR="00D30863">
        <w:rPr>
          <w:color w:val="auto"/>
          <w:sz w:val="16"/>
          <w:szCs w:val="16"/>
        </w:rPr>
        <w:t xml:space="preserve"> </w:t>
      </w:r>
      <w:r w:rsidRPr="00E7370A">
        <w:rPr>
          <w:color w:val="auto"/>
          <w:sz w:val="16"/>
          <w:szCs w:val="16"/>
        </w:rPr>
        <w:t xml:space="preserve">. Этот случай надолго отбил охоту у красных </w:t>
      </w:r>
      <w:proofErr w:type="spellStart"/>
      <w:r w:rsidRPr="00E7370A">
        <w:rPr>
          <w:color w:val="auto"/>
          <w:sz w:val="16"/>
          <w:szCs w:val="16"/>
        </w:rPr>
        <w:t>военморов</w:t>
      </w:r>
      <w:proofErr w:type="spellEnd"/>
      <w:r w:rsidRPr="00E7370A">
        <w:rPr>
          <w:color w:val="auto"/>
          <w:sz w:val="16"/>
          <w:szCs w:val="16"/>
        </w:rPr>
        <w:t xml:space="preserve"> выходить за пределы дальности действия орудий форта Красная Горка (18525).</w:t>
      </w:r>
    </w:p>
    <w:p w14:paraId="44B2880B" w14:textId="77777777" w:rsidR="00C12C32" w:rsidRPr="00E7370A" w:rsidRDefault="00C12C32" w:rsidP="009F4E52">
      <w:pPr>
        <w:pStyle w:val="ae"/>
        <w:spacing w:before="0" w:after="0"/>
        <w:jc w:val="both"/>
        <w:rPr>
          <w:color w:val="auto"/>
          <w:sz w:val="16"/>
          <w:szCs w:val="16"/>
        </w:rPr>
      </w:pPr>
    </w:p>
    <w:p w14:paraId="1019D75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ноября 1918 ЭСТОНИЯ. Немецкие войска 8А после упорных боев с советскими войсками оставили </w:t>
      </w:r>
      <w:proofErr w:type="spellStart"/>
      <w:r w:rsidRPr="00E7370A">
        <w:rPr>
          <w:rFonts w:ascii="Times New Roman" w:hAnsi="Times New Roman" w:cs="Times New Roman"/>
          <w:sz w:val="16"/>
          <w:szCs w:val="16"/>
        </w:rPr>
        <w:t>г.Нарва</w:t>
      </w:r>
      <w:proofErr w:type="spellEnd"/>
      <w:r w:rsidRPr="00E7370A">
        <w:rPr>
          <w:rFonts w:ascii="Times New Roman" w:hAnsi="Times New Roman" w:cs="Times New Roman"/>
          <w:sz w:val="16"/>
          <w:szCs w:val="16"/>
        </w:rPr>
        <w:t>. ГЕРМАНИЯ. Берлин. Приказ Военного министерства командующему Восточным фронтом об эвакуации германских войск с территорий Финляндии, Эстонии, Латвии, Белоруссии, Украины, Крыма, Грузии. (7593).</w:t>
      </w:r>
    </w:p>
    <w:p w14:paraId="4A676ADE" w14:textId="77777777" w:rsidR="000F2CE1" w:rsidRPr="00E7370A" w:rsidRDefault="000F2CE1" w:rsidP="009F4E52">
      <w:pPr>
        <w:spacing w:after="0" w:line="240" w:lineRule="auto"/>
        <w:jc w:val="both"/>
        <w:rPr>
          <w:rFonts w:ascii="Times New Roman" w:hAnsi="Times New Roman" w:cs="Times New Roman"/>
          <w:sz w:val="16"/>
          <w:szCs w:val="16"/>
        </w:rPr>
      </w:pPr>
    </w:p>
    <w:p w14:paraId="7C7B91F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ноября 1918 генеральный конгресс Буковины объявил о вхождении края в Румынию (4962).</w:t>
      </w:r>
    </w:p>
    <w:p w14:paraId="2B9B062C" w14:textId="77777777" w:rsidR="000F2CE1" w:rsidRPr="00E7370A" w:rsidRDefault="000F2CE1" w:rsidP="009F4E52">
      <w:pPr>
        <w:spacing w:after="0" w:line="240" w:lineRule="auto"/>
        <w:jc w:val="both"/>
        <w:rPr>
          <w:rFonts w:ascii="Times New Roman" w:hAnsi="Times New Roman" w:cs="Times New Roman"/>
          <w:sz w:val="16"/>
          <w:szCs w:val="16"/>
        </w:rPr>
      </w:pPr>
    </w:p>
    <w:p w14:paraId="7548993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7D2B3EB4" w14:textId="77777777" w:rsidR="000F2CE1" w:rsidRPr="00E7370A" w:rsidRDefault="000F2CE1" w:rsidP="009F4E52">
      <w:pPr>
        <w:spacing w:after="0" w:line="240" w:lineRule="auto"/>
        <w:jc w:val="both"/>
        <w:rPr>
          <w:rFonts w:ascii="Times New Roman" w:hAnsi="Times New Roman" w:cs="Times New Roman"/>
          <w:sz w:val="16"/>
          <w:szCs w:val="16"/>
        </w:rPr>
      </w:pPr>
    </w:p>
    <w:p w14:paraId="7F116A4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ноября 1918 Коллегия Отдела металла ВСНХ в заседании постановила все самолетостроительные и моторостроительные заводы (авиационные) передать в Отдел ме</w:t>
      </w:r>
      <w:r w:rsidRPr="00E7370A">
        <w:rPr>
          <w:rFonts w:ascii="Times New Roman" w:hAnsi="Times New Roman" w:cs="Times New Roman"/>
          <w:sz w:val="16"/>
          <w:szCs w:val="16"/>
        </w:rPr>
        <w:softHyphen/>
        <w:t>талла, объединить их в одну группу авиационных заводов и назначить Главное правление для управления объединенными авиационными заводами.</w:t>
      </w:r>
    </w:p>
    <w:p w14:paraId="5A2860B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РГАЭ. Ф. 3429. Оп. 4. Д. 250. Л. 88-88 об. Подлинник (10711,87).</w:t>
      </w:r>
    </w:p>
    <w:p w14:paraId="5A125A37" w14:textId="77777777" w:rsidR="000F2CE1" w:rsidRPr="00E7370A" w:rsidRDefault="000F2CE1" w:rsidP="009F4E52">
      <w:pPr>
        <w:spacing w:after="0" w:line="240" w:lineRule="auto"/>
        <w:jc w:val="both"/>
        <w:rPr>
          <w:rFonts w:ascii="Times New Roman" w:hAnsi="Times New Roman" w:cs="Times New Roman"/>
          <w:sz w:val="16"/>
          <w:szCs w:val="16"/>
        </w:rPr>
      </w:pPr>
    </w:p>
    <w:p w14:paraId="0D1BC9B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7E176F16" w14:textId="77777777" w:rsidR="000F2CE1" w:rsidRPr="00E7370A" w:rsidRDefault="000F2CE1" w:rsidP="009F4E52">
      <w:pPr>
        <w:spacing w:after="0" w:line="240" w:lineRule="auto"/>
        <w:jc w:val="both"/>
        <w:rPr>
          <w:rFonts w:ascii="Times New Roman" w:hAnsi="Times New Roman" w:cs="Times New Roman"/>
          <w:sz w:val="16"/>
          <w:szCs w:val="16"/>
        </w:rPr>
      </w:pPr>
    </w:p>
    <w:p w14:paraId="640DA2D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ноября 1918 г. была Телеграмма № 3256 председателя </w:t>
      </w:r>
      <w:proofErr w:type="spellStart"/>
      <w:r w:rsidRPr="00E7370A">
        <w:rPr>
          <w:rFonts w:ascii="Times New Roman" w:hAnsi="Times New Roman" w:cs="Times New Roman"/>
          <w:sz w:val="16"/>
          <w:szCs w:val="16"/>
        </w:rPr>
        <w:t>Чрезкомснаба</w:t>
      </w:r>
      <w:proofErr w:type="spellEnd"/>
      <w:r w:rsidRPr="00E7370A">
        <w:rPr>
          <w:rFonts w:ascii="Times New Roman" w:hAnsi="Times New Roman" w:cs="Times New Roman"/>
          <w:sz w:val="16"/>
          <w:szCs w:val="16"/>
        </w:rPr>
        <w:t xml:space="preserve"> Л. Б. Красина председателю Реввоенсовета Республики Л. Д. Троцкому о состоянии производства патронов</w:t>
      </w:r>
    </w:p>
    <w:p w14:paraId="7A2DEC7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Вашу [</w:t>
      </w:r>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415, производство патронов [и] винтовок на всех действующих заводах находится под постоянным бдительным контролем местных комиссаров, Михайлова, моим [и] всей комиссии. Принимаем все возможные меры к удержанию [и] подъему производи</w:t>
      </w:r>
      <w:r w:rsidRPr="00E7370A">
        <w:rPr>
          <w:rFonts w:ascii="Times New Roman" w:hAnsi="Times New Roman" w:cs="Times New Roman"/>
          <w:sz w:val="16"/>
          <w:szCs w:val="16"/>
        </w:rPr>
        <w:softHyphen/>
        <w:t>тельности. Последняя неуклонно возрастает, но, конечно, темпом, не имеющим ничего обще</w:t>
      </w:r>
      <w:r w:rsidRPr="00E7370A">
        <w:rPr>
          <w:rFonts w:ascii="Times New Roman" w:hAnsi="Times New Roman" w:cs="Times New Roman"/>
          <w:sz w:val="16"/>
          <w:szCs w:val="16"/>
        </w:rPr>
        <w:softHyphen/>
        <w:t>го с удвоением или утроением. Такое увеличение производительности при данном оборудо</w:t>
      </w:r>
      <w:r w:rsidRPr="00E7370A">
        <w:rPr>
          <w:rFonts w:ascii="Times New Roman" w:hAnsi="Times New Roman" w:cs="Times New Roman"/>
          <w:sz w:val="16"/>
          <w:szCs w:val="16"/>
        </w:rPr>
        <w:softHyphen/>
        <w:t>вании немыслимо, и вообще не существует на свете оружейных или механических заводов, производительность коих могла бы быть удваиваема или утраиваема в срок немногих недель.</w:t>
      </w:r>
    </w:p>
    <w:p w14:paraId="4ED6B9C6"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Предчрезкомснаб</w:t>
      </w:r>
      <w:proofErr w:type="spellEnd"/>
      <w:r w:rsidRPr="00E7370A">
        <w:rPr>
          <w:rFonts w:ascii="Times New Roman" w:hAnsi="Times New Roman" w:cs="Times New Roman"/>
          <w:sz w:val="16"/>
          <w:szCs w:val="16"/>
        </w:rPr>
        <w:t xml:space="preserve"> Красин</w:t>
      </w:r>
    </w:p>
    <w:p w14:paraId="1EA1C1A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РГАСПИ. Ф. 17. Оп. 109. Д. 6. Л. 14. Копия (10711,87).</w:t>
      </w:r>
    </w:p>
    <w:p w14:paraId="3E8F5D57" w14:textId="77777777" w:rsidR="000F2CE1" w:rsidRPr="00E7370A" w:rsidRDefault="000F2CE1" w:rsidP="009F4E52">
      <w:pPr>
        <w:spacing w:after="0" w:line="240" w:lineRule="auto"/>
        <w:jc w:val="both"/>
        <w:rPr>
          <w:rFonts w:ascii="Times New Roman" w:hAnsi="Times New Roman" w:cs="Times New Roman"/>
          <w:sz w:val="16"/>
          <w:szCs w:val="16"/>
        </w:rPr>
      </w:pPr>
    </w:p>
    <w:p w14:paraId="1CFCB07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250B9C1B" w14:textId="77777777" w:rsidR="000F2CE1" w:rsidRPr="00E7370A" w:rsidRDefault="000F2CE1" w:rsidP="009F4E52">
      <w:pPr>
        <w:spacing w:after="0" w:line="240" w:lineRule="auto"/>
        <w:jc w:val="both"/>
        <w:rPr>
          <w:rFonts w:ascii="Times New Roman" w:hAnsi="Times New Roman" w:cs="Times New Roman"/>
          <w:sz w:val="16"/>
          <w:szCs w:val="16"/>
        </w:rPr>
      </w:pPr>
    </w:p>
    <w:p w14:paraId="4970727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ноября 1918 были утверждены первые уставы РККА (2990) - Устав внутренней и Устав гарнизонной службы (3398,421).</w:t>
      </w:r>
    </w:p>
    <w:p w14:paraId="79E494C6" w14:textId="77777777" w:rsidR="000F2CE1" w:rsidRPr="00E7370A" w:rsidRDefault="000F2CE1" w:rsidP="009F4E52">
      <w:pPr>
        <w:spacing w:after="0" w:line="240" w:lineRule="auto"/>
        <w:jc w:val="both"/>
        <w:rPr>
          <w:rFonts w:ascii="Times New Roman" w:hAnsi="Times New Roman" w:cs="Times New Roman"/>
          <w:sz w:val="16"/>
          <w:szCs w:val="16"/>
        </w:rPr>
      </w:pPr>
    </w:p>
    <w:p w14:paraId="512C63B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ноября 1918 ВЦИК утвердил Устав внутренней и Устав гарнизонной служб (4216).</w:t>
      </w:r>
    </w:p>
    <w:p w14:paraId="2EF96F91" w14:textId="77777777" w:rsidR="000F2CE1" w:rsidRPr="00E7370A" w:rsidRDefault="000F2CE1" w:rsidP="009F4E52">
      <w:pPr>
        <w:spacing w:after="0" w:line="240" w:lineRule="auto"/>
        <w:jc w:val="both"/>
        <w:rPr>
          <w:rFonts w:ascii="Times New Roman" w:hAnsi="Times New Roman" w:cs="Times New Roman"/>
          <w:sz w:val="16"/>
          <w:szCs w:val="16"/>
        </w:rPr>
      </w:pPr>
    </w:p>
    <w:p w14:paraId="3239E7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ноября 1918 КА отбила Нарву (2239).</w:t>
      </w:r>
    </w:p>
    <w:p w14:paraId="7276647E" w14:textId="77777777" w:rsidR="000F2CE1" w:rsidRPr="00E7370A" w:rsidRDefault="000F2CE1" w:rsidP="009F4E52">
      <w:pPr>
        <w:spacing w:after="0" w:line="240" w:lineRule="auto"/>
        <w:jc w:val="both"/>
        <w:rPr>
          <w:rFonts w:ascii="Times New Roman" w:hAnsi="Times New Roman" w:cs="Times New Roman"/>
          <w:sz w:val="16"/>
          <w:szCs w:val="16"/>
        </w:rPr>
      </w:pPr>
    </w:p>
    <w:p w14:paraId="42FA316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29 ноября 1918 по 6 января 1919 была Пермская оборонительная операция как часть наступления Восточного фронта после </w:t>
      </w:r>
      <w:proofErr w:type="gramStart"/>
      <w:r w:rsidRPr="00E7370A">
        <w:rPr>
          <w:rFonts w:ascii="Times New Roman" w:hAnsi="Times New Roman" w:cs="Times New Roman"/>
          <w:sz w:val="16"/>
          <w:szCs w:val="16"/>
        </w:rPr>
        <w:t>того</w:t>
      </w:r>
      <w:proofErr w:type="gramEnd"/>
      <w:r w:rsidRPr="00E7370A">
        <w:rPr>
          <w:rFonts w:ascii="Times New Roman" w:hAnsi="Times New Roman" w:cs="Times New Roman"/>
          <w:sz w:val="16"/>
          <w:szCs w:val="16"/>
        </w:rPr>
        <w:t xml:space="preserve"> как колчаковцы разбили войска </w:t>
      </w:r>
      <w:proofErr w:type="spellStart"/>
      <w:r w:rsidRPr="00E7370A">
        <w:rPr>
          <w:rFonts w:ascii="Times New Roman" w:hAnsi="Times New Roman" w:cs="Times New Roman"/>
          <w:sz w:val="16"/>
          <w:szCs w:val="16"/>
        </w:rPr>
        <w:t>С.С.Каменева</w:t>
      </w:r>
      <w:proofErr w:type="spellEnd"/>
      <w:r w:rsidRPr="00E7370A">
        <w:rPr>
          <w:rFonts w:ascii="Times New Roman" w:hAnsi="Times New Roman" w:cs="Times New Roman"/>
          <w:sz w:val="16"/>
          <w:szCs w:val="16"/>
        </w:rPr>
        <w:t>. Приезжали Ф.Э.Д. и И.В.С. для выяснения причин неудач. Обвинили военспецов (2443,16).</w:t>
      </w:r>
    </w:p>
    <w:p w14:paraId="13463189" w14:textId="77777777" w:rsidR="000F2CE1" w:rsidRPr="00E7370A" w:rsidRDefault="000F2CE1" w:rsidP="009F4E52">
      <w:pPr>
        <w:spacing w:after="0" w:line="240" w:lineRule="auto"/>
        <w:jc w:val="both"/>
        <w:rPr>
          <w:rFonts w:ascii="Times New Roman" w:hAnsi="Times New Roman" w:cs="Times New Roman"/>
          <w:sz w:val="16"/>
          <w:szCs w:val="16"/>
        </w:rPr>
      </w:pPr>
    </w:p>
    <w:p w14:paraId="06E7049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ноября 1918 </w:t>
      </w:r>
      <w:proofErr w:type="spellStart"/>
      <w:r w:rsidRPr="00E7370A">
        <w:rPr>
          <w:rFonts w:ascii="Times New Roman" w:hAnsi="Times New Roman" w:cs="Times New Roman"/>
          <w:sz w:val="16"/>
          <w:szCs w:val="16"/>
        </w:rPr>
        <w:t>А.В.Колчак</w:t>
      </w:r>
      <w:proofErr w:type="spellEnd"/>
      <w:r w:rsidRPr="00E7370A">
        <w:rPr>
          <w:rFonts w:ascii="Times New Roman" w:hAnsi="Times New Roman" w:cs="Times New Roman"/>
          <w:sz w:val="16"/>
          <w:szCs w:val="16"/>
        </w:rPr>
        <w:t>, сосредоточивший 50 тыс. человек, нанес удар по левому флангу 3-й армии. 25 декабря мы сдали Пермь - "Пермская катастрофа" (278,177).</w:t>
      </w:r>
    </w:p>
    <w:p w14:paraId="67A750E5" w14:textId="77777777" w:rsidR="000F2CE1" w:rsidRPr="00E7370A" w:rsidRDefault="000F2CE1" w:rsidP="009F4E52">
      <w:pPr>
        <w:spacing w:after="0" w:line="240" w:lineRule="auto"/>
        <w:jc w:val="both"/>
        <w:rPr>
          <w:rFonts w:ascii="Times New Roman" w:hAnsi="Times New Roman" w:cs="Times New Roman"/>
          <w:sz w:val="16"/>
          <w:szCs w:val="16"/>
        </w:rPr>
      </w:pPr>
    </w:p>
    <w:p w14:paraId="18D744B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157342E6" w14:textId="77777777" w:rsidR="000F2CE1" w:rsidRPr="00E7370A" w:rsidRDefault="000F2CE1" w:rsidP="009F4E52">
      <w:pPr>
        <w:spacing w:after="0" w:line="240" w:lineRule="auto"/>
        <w:jc w:val="both"/>
        <w:rPr>
          <w:rFonts w:ascii="Times New Roman" w:hAnsi="Times New Roman" w:cs="Times New Roman"/>
          <w:sz w:val="16"/>
          <w:szCs w:val="16"/>
        </w:rPr>
      </w:pPr>
    </w:p>
    <w:p w14:paraId="01DA2A0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ноября 1918 президиум ВЦИК амнистировал руководителя мятежа левых эсеров Марию Спиридонову (4962).</w:t>
      </w:r>
    </w:p>
    <w:p w14:paraId="298C0CEA" w14:textId="77777777" w:rsidR="000F2CE1" w:rsidRPr="00E7370A" w:rsidRDefault="000F2CE1" w:rsidP="009F4E52">
      <w:pPr>
        <w:spacing w:after="0" w:line="240" w:lineRule="auto"/>
        <w:jc w:val="both"/>
        <w:rPr>
          <w:rFonts w:ascii="Times New Roman" w:hAnsi="Times New Roman" w:cs="Times New Roman"/>
          <w:sz w:val="16"/>
          <w:szCs w:val="16"/>
        </w:rPr>
      </w:pPr>
    </w:p>
    <w:p w14:paraId="7CD83ED4" w14:textId="77777777" w:rsidR="005B2F84" w:rsidRPr="00E7370A" w:rsidRDefault="005B2F84"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bCs/>
          <w:sz w:val="16"/>
          <w:szCs w:val="16"/>
        </w:rPr>
        <w:t xml:space="preserve">29 ноября </w:t>
      </w:r>
      <w:r w:rsidRPr="00E7370A">
        <w:rPr>
          <w:rFonts w:ascii="Times New Roman" w:hAnsi="Times New Roman" w:cs="Times New Roman"/>
          <w:sz w:val="16"/>
          <w:szCs w:val="16"/>
        </w:rPr>
        <w:t xml:space="preserve">в 1918 году манифест Временного рабоче-крестьянского правительства Украины о низложении гетмана </w:t>
      </w:r>
      <w:proofErr w:type="spellStart"/>
      <w:r w:rsidRPr="00E7370A">
        <w:rPr>
          <w:rFonts w:ascii="Times New Roman" w:hAnsi="Times New Roman" w:cs="Times New Roman"/>
          <w:sz w:val="16"/>
          <w:szCs w:val="16"/>
        </w:rPr>
        <w:t>П.П.Скоропаддского</w:t>
      </w:r>
      <w:proofErr w:type="spellEnd"/>
      <w:r w:rsidRPr="00E7370A">
        <w:rPr>
          <w:rFonts w:ascii="Times New Roman" w:hAnsi="Times New Roman" w:cs="Times New Roman"/>
          <w:sz w:val="16"/>
          <w:szCs w:val="16"/>
        </w:rPr>
        <w:t xml:space="preserve"> и восстановление Советской власти на Украине (14844).</w:t>
      </w:r>
    </w:p>
    <w:p w14:paraId="0EEF4959" w14:textId="77777777" w:rsidR="005B2F84" w:rsidRPr="00E7370A" w:rsidRDefault="005B2F84" w:rsidP="009F4E52">
      <w:pPr>
        <w:spacing w:after="0" w:line="240" w:lineRule="auto"/>
        <w:jc w:val="both"/>
        <w:rPr>
          <w:rFonts w:ascii="Times New Roman" w:hAnsi="Times New Roman" w:cs="Times New Roman"/>
          <w:sz w:val="16"/>
          <w:szCs w:val="16"/>
        </w:rPr>
      </w:pPr>
    </w:p>
    <w:p w14:paraId="0CDD986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2C2C5C52" w14:textId="77777777" w:rsidR="000F2CE1" w:rsidRPr="00E7370A" w:rsidRDefault="000F2CE1" w:rsidP="009F4E52">
      <w:pPr>
        <w:spacing w:after="0" w:line="240" w:lineRule="auto"/>
        <w:jc w:val="both"/>
        <w:rPr>
          <w:rFonts w:ascii="Times New Roman" w:hAnsi="Times New Roman" w:cs="Times New Roman"/>
          <w:sz w:val="16"/>
          <w:szCs w:val="16"/>
        </w:rPr>
      </w:pPr>
    </w:p>
    <w:p w14:paraId="3CDE726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ноября 1918 в Берлине независимые социалисты вышли из Правительства и это развязало Эберту руки для подавления революционных сил (3907,99).</w:t>
      </w:r>
    </w:p>
    <w:p w14:paraId="3CD7D799" w14:textId="77777777" w:rsidR="000F2CE1" w:rsidRPr="00E7370A" w:rsidRDefault="000F2CE1" w:rsidP="009F4E52">
      <w:pPr>
        <w:spacing w:after="0" w:line="240" w:lineRule="auto"/>
        <w:jc w:val="both"/>
        <w:rPr>
          <w:rFonts w:ascii="Times New Roman" w:hAnsi="Times New Roman" w:cs="Times New Roman"/>
          <w:sz w:val="16"/>
          <w:szCs w:val="16"/>
        </w:rPr>
      </w:pPr>
    </w:p>
    <w:p w14:paraId="3F76DDE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ноября 1918 Берлин. Независимые социалисты вышли из правительства </w:t>
      </w:r>
      <w:proofErr w:type="spellStart"/>
      <w:r w:rsidRPr="00E7370A">
        <w:rPr>
          <w:rFonts w:ascii="Times New Roman" w:hAnsi="Times New Roman" w:cs="Times New Roman"/>
          <w:sz w:val="16"/>
          <w:szCs w:val="16"/>
        </w:rPr>
        <w:t>Ф.Эберта</w:t>
      </w:r>
      <w:proofErr w:type="spellEnd"/>
      <w:r w:rsidRPr="00E7370A">
        <w:rPr>
          <w:rFonts w:ascii="Times New Roman" w:hAnsi="Times New Roman" w:cs="Times New Roman"/>
          <w:sz w:val="16"/>
          <w:szCs w:val="16"/>
        </w:rPr>
        <w:t xml:space="preserve"> (7446).</w:t>
      </w:r>
    </w:p>
    <w:p w14:paraId="4E2CA2AA" w14:textId="77777777" w:rsidR="000F2CE1" w:rsidRPr="00E7370A" w:rsidRDefault="000F2CE1" w:rsidP="009F4E52">
      <w:pPr>
        <w:spacing w:after="0" w:line="240" w:lineRule="auto"/>
        <w:jc w:val="both"/>
        <w:rPr>
          <w:rFonts w:ascii="Times New Roman" w:hAnsi="Times New Roman" w:cs="Times New Roman"/>
          <w:sz w:val="16"/>
          <w:szCs w:val="16"/>
        </w:rPr>
      </w:pPr>
    </w:p>
    <w:p w14:paraId="21693E3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ноября 1918 была создана Эстляндская трудовая коммуна (3481).</w:t>
      </w:r>
    </w:p>
    <w:p w14:paraId="5D853B8B" w14:textId="77777777" w:rsidR="000F2CE1" w:rsidRPr="00E7370A" w:rsidRDefault="000F2CE1" w:rsidP="009F4E52">
      <w:pPr>
        <w:spacing w:after="0" w:line="240" w:lineRule="auto"/>
        <w:jc w:val="both"/>
        <w:rPr>
          <w:rFonts w:ascii="Times New Roman" w:hAnsi="Times New Roman" w:cs="Times New Roman"/>
          <w:sz w:val="16"/>
          <w:szCs w:val="16"/>
        </w:rPr>
      </w:pPr>
    </w:p>
    <w:p w14:paraId="5B4A22B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ноября 1918 сформировали коммунистическое правительство Эстонии. Хотели идти в Германию поднимать революцию (3908,288).</w:t>
      </w:r>
    </w:p>
    <w:p w14:paraId="4623349A" w14:textId="77777777" w:rsidR="000F2CE1" w:rsidRPr="00E7370A" w:rsidRDefault="000F2CE1" w:rsidP="009F4E52">
      <w:pPr>
        <w:spacing w:after="0" w:line="240" w:lineRule="auto"/>
        <w:jc w:val="both"/>
        <w:rPr>
          <w:rFonts w:ascii="Times New Roman" w:hAnsi="Times New Roman" w:cs="Times New Roman"/>
          <w:sz w:val="16"/>
          <w:szCs w:val="16"/>
        </w:rPr>
      </w:pPr>
    </w:p>
    <w:p w14:paraId="4FA5DB8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28E38CE1" w14:textId="77777777" w:rsidR="000F2CE1" w:rsidRPr="00E7370A" w:rsidRDefault="000F2CE1" w:rsidP="009F4E52">
      <w:pPr>
        <w:spacing w:after="0" w:line="240" w:lineRule="auto"/>
        <w:jc w:val="both"/>
        <w:rPr>
          <w:rFonts w:ascii="Times New Roman" w:hAnsi="Times New Roman" w:cs="Times New Roman"/>
          <w:sz w:val="16"/>
          <w:szCs w:val="16"/>
        </w:rPr>
      </w:pPr>
    </w:p>
    <w:p w14:paraId="3CA06E7A" w14:textId="77777777" w:rsidR="00C12C32" w:rsidRPr="00E7370A" w:rsidRDefault="00C12C32" w:rsidP="009F4E52">
      <w:pPr>
        <w:pStyle w:val="ae"/>
        <w:spacing w:before="0" w:after="0"/>
        <w:jc w:val="both"/>
        <w:rPr>
          <w:color w:val="auto"/>
          <w:sz w:val="16"/>
          <w:szCs w:val="16"/>
        </w:rPr>
      </w:pPr>
      <w:r w:rsidRPr="00E7370A">
        <w:rPr>
          <w:color w:val="auto"/>
          <w:sz w:val="16"/>
          <w:szCs w:val="16"/>
        </w:rPr>
        <w:t>30 ноября 1918 г. Постановлением ВЦИК был образован Совет рабочей и крестьянской обороны (Совет обороны) во главе с В. И. Лениным. В состав Совета вошли представители различных ведомств, призванные решать все вопросы, необходимые для защиты завоеваний революции в развернувшейся Гражданской войне, включая задачи обеспечения армии и флота вооружением, боеприпасами, обмундированием и проч. В апреле 1920 г., с окончанием основных сражений на фронтах, Совет обороны преобразовали в Совет труда и обороны (СТО). С декабря 1920 г. СТО действовал на правах комиссии СНК, в которую в качестве члена входил нарком по военным делам.</w:t>
      </w:r>
    </w:p>
    <w:p w14:paraId="71BB16E2" w14:textId="77777777" w:rsidR="00C12C32" w:rsidRPr="00E7370A" w:rsidRDefault="00C12C32" w:rsidP="009F4E52">
      <w:pPr>
        <w:pStyle w:val="ae"/>
        <w:spacing w:before="0" w:after="0"/>
        <w:jc w:val="both"/>
        <w:rPr>
          <w:color w:val="auto"/>
          <w:sz w:val="16"/>
          <w:szCs w:val="16"/>
        </w:rPr>
      </w:pPr>
      <w:r w:rsidRPr="00E7370A">
        <w:rPr>
          <w:color w:val="auto"/>
          <w:sz w:val="16"/>
          <w:szCs w:val="16"/>
        </w:rPr>
        <w:t>Совету обороны подчинялась Чрезвычайная комиссия по снабжению Красной Армии (</w:t>
      </w:r>
      <w:proofErr w:type="spellStart"/>
      <w:r w:rsidRPr="00E7370A">
        <w:rPr>
          <w:color w:val="auto"/>
          <w:sz w:val="16"/>
          <w:szCs w:val="16"/>
        </w:rPr>
        <w:t>Чрезкомснаб</w:t>
      </w:r>
      <w:proofErr w:type="spellEnd"/>
      <w:r w:rsidRPr="00E7370A">
        <w:rPr>
          <w:color w:val="auto"/>
          <w:sz w:val="16"/>
          <w:szCs w:val="16"/>
        </w:rPr>
        <w:t xml:space="preserve">), созданная 2 ноября 1918 г. На этот орган управления возлагались задачи финансирования оборонных заказов, координации и регулирования военного производства, снабжения войск боевым имуществом, контроля за выполнением военных заказов. В состав Комиссии входили представители ВЦИК, </w:t>
      </w:r>
      <w:proofErr w:type="spellStart"/>
      <w:r w:rsidRPr="00E7370A">
        <w:rPr>
          <w:color w:val="auto"/>
          <w:sz w:val="16"/>
          <w:szCs w:val="16"/>
        </w:rPr>
        <w:t>Наркомвоен</w:t>
      </w:r>
      <w:proofErr w:type="spellEnd"/>
      <w:r w:rsidRPr="00E7370A">
        <w:rPr>
          <w:color w:val="auto"/>
          <w:sz w:val="16"/>
          <w:szCs w:val="16"/>
        </w:rPr>
        <w:t>, Высшего совета народного хозяйства (ВСНХ) и профсоюзов (18390).</w:t>
      </w:r>
    </w:p>
    <w:p w14:paraId="3169D0C4" w14:textId="77777777" w:rsidR="00C12C32" w:rsidRPr="00E7370A" w:rsidRDefault="00C12C32" w:rsidP="009F4E52">
      <w:pPr>
        <w:pStyle w:val="ae"/>
        <w:spacing w:before="0" w:after="0"/>
        <w:jc w:val="both"/>
        <w:rPr>
          <w:color w:val="auto"/>
          <w:sz w:val="16"/>
          <w:szCs w:val="16"/>
        </w:rPr>
      </w:pPr>
    </w:p>
    <w:p w14:paraId="437AC200" w14:textId="4B7E9476" w:rsidR="00C12C32" w:rsidRPr="00E7370A" w:rsidRDefault="00C12C3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ноября 1918 года был образован Совет обороны (Совет рабочей и крестьянской обороны</w:t>
      </w:r>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В Совет первоначально входили: В.И. Ленин (председатель СНК), И.В. Сталин (представитель ВЦИК), Л.Д. Троцкий (председатель РВСР), Л.Б. Красин (представитель </w:t>
      </w:r>
      <w:proofErr w:type="spellStart"/>
      <w:r w:rsidRPr="00E7370A">
        <w:rPr>
          <w:rFonts w:ascii="Times New Roman" w:hAnsi="Times New Roman" w:cs="Times New Roman"/>
          <w:sz w:val="16"/>
          <w:szCs w:val="16"/>
        </w:rPr>
        <w:t>Чрезкомснаба</w:t>
      </w:r>
      <w:proofErr w:type="spellEnd"/>
      <w:r w:rsidRPr="00E7370A">
        <w:rPr>
          <w:rFonts w:ascii="Times New Roman" w:hAnsi="Times New Roman" w:cs="Times New Roman"/>
          <w:sz w:val="16"/>
          <w:szCs w:val="16"/>
        </w:rPr>
        <w:t xml:space="preserve">), В.И. Невский (представитель НКПС), Н.П. Брюханов (представитель Наркомата продовольствия), В.П. Милютин (представитель ВСНХ), С.С. Данилов (представитель </w:t>
      </w:r>
      <w:proofErr w:type="spellStart"/>
      <w:r w:rsidRPr="00E7370A">
        <w:rPr>
          <w:rFonts w:ascii="Times New Roman" w:hAnsi="Times New Roman" w:cs="Times New Roman"/>
          <w:sz w:val="16"/>
          <w:szCs w:val="16"/>
        </w:rPr>
        <w:t>Главкомтруда</w:t>
      </w:r>
      <w:proofErr w:type="spellEnd"/>
      <w:r w:rsidRPr="00E7370A">
        <w:rPr>
          <w:rFonts w:ascii="Times New Roman" w:hAnsi="Times New Roman" w:cs="Times New Roman"/>
          <w:sz w:val="16"/>
          <w:szCs w:val="16"/>
        </w:rPr>
        <w:t xml:space="preserve">), Г.Н. </w:t>
      </w:r>
      <w:proofErr w:type="spellStart"/>
      <w:r w:rsidRPr="00E7370A">
        <w:rPr>
          <w:rFonts w:ascii="Times New Roman" w:hAnsi="Times New Roman" w:cs="Times New Roman"/>
          <w:sz w:val="16"/>
          <w:szCs w:val="16"/>
        </w:rPr>
        <w:t>Мельничанский</w:t>
      </w:r>
      <w:proofErr w:type="spellEnd"/>
      <w:r w:rsidRPr="00E7370A">
        <w:rPr>
          <w:rFonts w:ascii="Times New Roman" w:hAnsi="Times New Roman" w:cs="Times New Roman"/>
          <w:sz w:val="16"/>
          <w:szCs w:val="16"/>
        </w:rPr>
        <w:t xml:space="preserve"> (представитель профсоюзов).</w:t>
      </w:r>
      <w:r w:rsidR="00D30863">
        <w:rPr>
          <w:rFonts w:ascii="Times New Roman" w:hAnsi="Times New Roman" w:cs="Times New Roman"/>
          <w:sz w:val="16"/>
          <w:szCs w:val="16"/>
        </w:rPr>
        <w:t xml:space="preserve"> </w:t>
      </w:r>
    </w:p>
    <w:p w14:paraId="577148D3" w14:textId="77777777" w:rsidR="00C12C32" w:rsidRPr="00E7370A" w:rsidRDefault="00C12C32" w:rsidP="009F4E52">
      <w:pPr>
        <w:pStyle w:val="ae"/>
        <w:spacing w:before="0" w:after="0"/>
        <w:jc w:val="both"/>
        <w:rPr>
          <w:color w:val="auto"/>
          <w:sz w:val="16"/>
          <w:szCs w:val="16"/>
        </w:rPr>
      </w:pPr>
      <w:r w:rsidRPr="00E7370A">
        <w:rPr>
          <w:color w:val="auto"/>
          <w:sz w:val="16"/>
          <w:szCs w:val="16"/>
        </w:rPr>
        <w:t>Совет обороны использовал те же чрезвычайные методы военно-экономического управления, что и Особое совещание по обороне, созданное в 1915 году. Он собирался для обсуждения неотложных вопросов 2 раза в неделю или по необходимости. Решение Совета и выступления его членов не протоколировались. Практическое исполнение решений проводилось через институт чрезвычайных уполномоченных, действовавших от имени Совета и наделенных исключительными правами: отстранять от работы любых нижестоящих должностных лиц; предавать виновных в саботаже суду ревтрибунала; арестовывать и реквизировать имущество всех форм собственности; производить обыски; формировать железнодорожные составы и воинские эшелоны; отменять, в случае необходимости, решения местных органов власти; мобилизовывать население в порядке воинской, трудовой и гужевой повинности и т.д. (18399).</w:t>
      </w:r>
    </w:p>
    <w:p w14:paraId="3003A3CA" w14:textId="77777777" w:rsidR="00C12C32" w:rsidRPr="00E7370A" w:rsidRDefault="00C12C32" w:rsidP="009F4E52">
      <w:pPr>
        <w:pStyle w:val="ae"/>
        <w:spacing w:before="0" w:after="0"/>
        <w:jc w:val="both"/>
        <w:rPr>
          <w:color w:val="auto"/>
          <w:sz w:val="16"/>
          <w:szCs w:val="16"/>
        </w:rPr>
      </w:pPr>
    </w:p>
    <w:p w14:paraId="16AF4DC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ноября 1918 был создан СТО (86,9) - сначала как СРКО - получивший всю полноту прав в области мобилизации сил и средств страны в интересах обороны. Председатель - В.И.Л. (359,29).</w:t>
      </w:r>
    </w:p>
    <w:p w14:paraId="5E46C8FE" w14:textId="77777777" w:rsidR="000F2CE1" w:rsidRPr="00E7370A" w:rsidRDefault="000F2CE1" w:rsidP="009F4E52">
      <w:pPr>
        <w:spacing w:after="0" w:line="240" w:lineRule="auto"/>
        <w:jc w:val="both"/>
        <w:rPr>
          <w:rFonts w:ascii="Times New Roman" w:hAnsi="Times New Roman" w:cs="Times New Roman"/>
          <w:sz w:val="16"/>
          <w:szCs w:val="16"/>
        </w:rPr>
      </w:pPr>
    </w:p>
    <w:p w14:paraId="5C9996F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ноября 1918 г. во ис</w:t>
      </w:r>
      <w:r w:rsidRPr="00E7370A">
        <w:rPr>
          <w:rFonts w:ascii="Times New Roman" w:hAnsi="Times New Roman" w:cs="Times New Roman"/>
          <w:sz w:val="16"/>
          <w:szCs w:val="16"/>
        </w:rPr>
        <w:softHyphen/>
        <w:t>полнение декрета ВЦИК от 2 сентября 1918, который объявил страну военным лагерем, постановлением СНК РСФСР был создан Совет обороны, Совет рабочей и крестьянской обороны - чрезвычайный высший ор</w:t>
      </w:r>
      <w:r w:rsidRPr="00E7370A">
        <w:rPr>
          <w:rFonts w:ascii="Times New Roman" w:hAnsi="Times New Roman" w:cs="Times New Roman"/>
          <w:sz w:val="16"/>
          <w:szCs w:val="16"/>
        </w:rPr>
        <w:softHyphen/>
        <w:t>ган по руководству вооруженной защитой советского государства в годы Гражданской вой</w:t>
      </w:r>
      <w:r w:rsidRPr="00E7370A">
        <w:rPr>
          <w:rFonts w:ascii="Times New Roman" w:hAnsi="Times New Roman" w:cs="Times New Roman"/>
          <w:sz w:val="16"/>
          <w:szCs w:val="16"/>
        </w:rPr>
        <w:softHyphen/>
        <w:t>ны и военной интервенции. Пользовался правами постоянной комиссии СНК. Председателем Совета обороны был председатель СНК В. И. Ленин, секретарем - Л. А. Фотиева. В состав совета входили: пред</w:t>
      </w:r>
      <w:r w:rsidRPr="00E7370A">
        <w:rPr>
          <w:rFonts w:ascii="Times New Roman" w:hAnsi="Times New Roman" w:cs="Times New Roman"/>
          <w:sz w:val="16"/>
          <w:szCs w:val="16"/>
        </w:rPr>
        <w:softHyphen/>
        <w:t>седатель РВСР, нарком путей сообщения, нарком продовольствия, председатель Чрезвычай</w:t>
      </w:r>
      <w:r w:rsidRPr="00E7370A">
        <w:rPr>
          <w:rFonts w:ascii="Times New Roman" w:hAnsi="Times New Roman" w:cs="Times New Roman"/>
          <w:sz w:val="16"/>
          <w:szCs w:val="16"/>
        </w:rPr>
        <w:softHyphen/>
        <w:t>ной комиссии по снабжению (или их заместители) и представитель ВЦИК. Совет обороны был наделен всей полнотой прав в деле мобилизации сил и средств Советской Республики в интересах ее вооружения и защиты, являлся военно-хозяйственным центром страны, конт</w:t>
      </w:r>
      <w:r w:rsidRPr="00E7370A">
        <w:rPr>
          <w:rFonts w:ascii="Times New Roman" w:hAnsi="Times New Roman" w:cs="Times New Roman"/>
          <w:sz w:val="16"/>
          <w:szCs w:val="16"/>
        </w:rPr>
        <w:softHyphen/>
        <w:t>ролировал деятельность РВС и других военных органов Республики; его постановления бы</w:t>
      </w:r>
      <w:r w:rsidRPr="00E7370A">
        <w:rPr>
          <w:rFonts w:ascii="Times New Roman" w:hAnsi="Times New Roman" w:cs="Times New Roman"/>
          <w:sz w:val="16"/>
          <w:szCs w:val="16"/>
        </w:rPr>
        <w:softHyphen/>
        <w:t>ли обязательны для всех центральных и местных ведомств и учреждений, всех советских граждан. Основными задачами Совета обороны являлись: обеспечение единства тыла и фронта, перестройка всей жизни страны на военный лад, объединение действий важней</w:t>
      </w:r>
      <w:r w:rsidRPr="00E7370A">
        <w:rPr>
          <w:rFonts w:ascii="Times New Roman" w:hAnsi="Times New Roman" w:cs="Times New Roman"/>
          <w:sz w:val="16"/>
          <w:szCs w:val="16"/>
        </w:rPr>
        <w:softHyphen/>
        <w:t>ших ведомств Республики с целью мобилизации людских и материальных ресурсов страны для нужд фронта, налаживание и всемерное расширение военного производства, организа</w:t>
      </w:r>
      <w:r w:rsidRPr="00E7370A">
        <w:rPr>
          <w:rFonts w:ascii="Times New Roman" w:hAnsi="Times New Roman" w:cs="Times New Roman"/>
          <w:sz w:val="16"/>
          <w:szCs w:val="16"/>
        </w:rPr>
        <w:softHyphen/>
        <w:t>ция эффективной борьбы с голодом, эпидемиями (10711,666).</w:t>
      </w:r>
    </w:p>
    <w:p w14:paraId="0B420BCE" w14:textId="77777777" w:rsidR="000F2CE1" w:rsidRPr="00E7370A" w:rsidRDefault="000F2CE1" w:rsidP="009F4E52">
      <w:pPr>
        <w:spacing w:after="0" w:line="240" w:lineRule="auto"/>
        <w:jc w:val="both"/>
        <w:rPr>
          <w:rFonts w:ascii="Times New Roman" w:hAnsi="Times New Roman" w:cs="Times New Roman"/>
          <w:sz w:val="16"/>
          <w:szCs w:val="16"/>
        </w:rPr>
      </w:pPr>
    </w:p>
    <w:p w14:paraId="7FCB918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ноября 1918 г. вышло Постановление ВЦИК и СНК “Об образовании Совета рабочей и крестья</w:t>
      </w:r>
      <w:r w:rsidRPr="00E7370A">
        <w:rPr>
          <w:rFonts w:ascii="Times New Roman" w:hAnsi="Times New Roman" w:cs="Times New Roman"/>
          <w:sz w:val="16"/>
          <w:szCs w:val="16"/>
        </w:rPr>
        <w:softHyphen/>
        <w:t>нской обороны”. (СУ. 1918. № 91/92. Ст. 924; Декреты Советской власти. Т. 4. М., 1968. С. 92-94.) (10711,616).</w:t>
      </w:r>
    </w:p>
    <w:p w14:paraId="3F9B1B59" w14:textId="77777777" w:rsidR="000F2CE1" w:rsidRPr="00E7370A" w:rsidRDefault="000F2CE1" w:rsidP="009F4E52">
      <w:pPr>
        <w:spacing w:after="0" w:line="240" w:lineRule="auto"/>
        <w:jc w:val="both"/>
        <w:rPr>
          <w:rFonts w:ascii="Times New Roman" w:hAnsi="Times New Roman" w:cs="Times New Roman"/>
          <w:sz w:val="16"/>
          <w:szCs w:val="16"/>
        </w:rPr>
      </w:pPr>
    </w:p>
    <w:p w14:paraId="3C74F2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ноября 1918 ВЦИК принял постановление об учреждении Совета Рабочей и Крестьянской Обороны под председательством В. И. Ленина для объединения деятельности военного ведомства, Чрезвычайной комиссии по снабжению Красной Армии, ведомств путей сообщения и продовольственного. В Совет Обороны вошли </w:t>
      </w:r>
      <w:proofErr w:type="spellStart"/>
      <w:r w:rsidRPr="00E7370A">
        <w:rPr>
          <w:rFonts w:ascii="Times New Roman" w:hAnsi="Times New Roman" w:cs="Times New Roman"/>
          <w:sz w:val="16"/>
          <w:szCs w:val="16"/>
        </w:rPr>
        <w:t>предреввоенсовета</w:t>
      </w:r>
      <w:proofErr w:type="spellEnd"/>
      <w:r w:rsidRPr="00E7370A">
        <w:rPr>
          <w:rFonts w:ascii="Times New Roman" w:hAnsi="Times New Roman" w:cs="Times New Roman"/>
          <w:sz w:val="16"/>
          <w:szCs w:val="16"/>
        </w:rPr>
        <w:t xml:space="preserve"> Л.Д. Троцкий, нарком путей сообщения В.И. Невский, заместитель народного комиссара продовольствия Н.П. Брюханов, председатель Чрезвычайной комиссии по снабжению Красной Армии Л.Б. Красин и представитель ВЦИК И.В. Сталин (4216).</w:t>
      </w:r>
    </w:p>
    <w:p w14:paraId="6D8562A4" w14:textId="77777777" w:rsidR="000F2CE1" w:rsidRPr="00E7370A" w:rsidRDefault="000F2CE1" w:rsidP="009F4E52">
      <w:pPr>
        <w:spacing w:after="0" w:line="240" w:lineRule="auto"/>
        <w:jc w:val="both"/>
        <w:rPr>
          <w:rFonts w:ascii="Times New Roman" w:hAnsi="Times New Roman" w:cs="Times New Roman"/>
          <w:sz w:val="16"/>
          <w:szCs w:val="16"/>
        </w:rPr>
      </w:pPr>
    </w:p>
    <w:p w14:paraId="31261102" w14:textId="77777777" w:rsidR="00C12C32" w:rsidRPr="00E7370A" w:rsidRDefault="00C12C32" w:rsidP="009F4E52">
      <w:pPr>
        <w:pStyle w:val="ae"/>
        <w:spacing w:before="0" w:after="0"/>
        <w:jc w:val="both"/>
        <w:rPr>
          <w:color w:val="auto"/>
          <w:sz w:val="16"/>
          <w:szCs w:val="16"/>
        </w:rPr>
      </w:pPr>
      <w:r w:rsidRPr="00E7370A">
        <w:rPr>
          <w:color w:val="auto"/>
          <w:sz w:val="16"/>
          <w:szCs w:val="16"/>
        </w:rPr>
        <w:t xml:space="preserve">30 ноября и 2 декабря 1918 г. ВЦИК был утвержден Государственный бюджет на второе полугодие 1918 г. Он был более приближенным к действительным потребностям и являлся более реальным. Вместе с тем данные о расходах государства, как и о доходах, нельзя считать полными в результате трудностей, существовавших в сфере бюджетного строительства. Роспись государственных расходов на оборону на вторую половину 1918 г., утвержденная ВЦИК и составлявшая 29 103 млн. руб., предусматривала ассигнование в 9688,9 млн. руб.: по сметам обыкновенных расходов - 7 542 680 тыс. руб. и чрезвычайных - 1 755 839 тыс. руб. плюс расходы Наркомата по морским делам. Собственно расходы Наркомата по морским делам были значительно скромнее, нежели Наркомата по военным делам. В январе - июне 1918 г. они составили 517 588 тыс. руб., в июле - декабре 1918 г. - 463 589 тыс. руб. На январь - июнь 1919 г. ведомство испрашивало всего 521 069 тыс. руб. &lt;1&gt;. Это объяснялось тем, что по сравнению с предыдущим периодом задачи данного Наркомата существенно сузились: прекратилось сообщение с рядом портов - Архангельским, Владивостокским, черноморскими. Кроме того, значительное число судов было поставлено на долговременное хранение, приостанавливалась постройка новых судов ввиду </w:t>
      </w:r>
      <w:proofErr w:type="spellStart"/>
      <w:r w:rsidRPr="00E7370A">
        <w:rPr>
          <w:color w:val="auto"/>
          <w:sz w:val="16"/>
          <w:szCs w:val="16"/>
        </w:rPr>
        <w:t>невыясненности</w:t>
      </w:r>
      <w:proofErr w:type="spellEnd"/>
      <w:r w:rsidRPr="00E7370A">
        <w:rPr>
          <w:color w:val="auto"/>
          <w:sz w:val="16"/>
          <w:szCs w:val="16"/>
        </w:rPr>
        <w:t xml:space="preserve"> будущих задач флота.</w:t>
      </w:r>
    </w:p>
    <w:p w14:paraId="1C675511" w14:textId="77777777" w:rsidR="00C12C32" w:rsidRPr="00E7370A" w:rsidRDefault="00C12C32" w:rsidP="009F4E52">
      <w:pPr>
        <w:pStyle w:val="ae"/>
        <w:spacing w:before="0" w:after="0"/>
        <w:jc w:val="both"/>
        <w:rPr>
          <w:color w:val="auto"/>
          <w:sz w:val="16"/>
          <w:szCs w:val="16"/>
        </w:rPr>
      </w:pPr>
      <w:r w:rsidRPr="00E7370A">
        <w:rPr>
          <w:color w:val="auto"/>
          <w:sz w:val="16"/>
          <w:szCs w:val="16"/>
        </w:rPr>
        <w:t>По признанию специалистов Наркомата финансов, исчисление расходов военного ведомства по отдельным сметам, соответственно числу управлений Красной Армии, производилось чисто теоретически, без опыта. Точным расчетам не способствовали прежде всего чрезвычайные условия военного времени. Помощь, оказываемая Красной Армии со стороны местных властей, выражалась в самых разнообразных формах. Тем не менее средств для развертывания госпиталей, финансирования личного состава катастрофически не хватало (18390).</w:t>
      </w:r>
    </w:p>
    <w:p w14:paraId="433730C3" w14:textId="77777777" w:rsidR="00C12C32" w:rsidRPr="00E7370A" w:rsidRDefault="00C12C32" w:rsidP="009F4E52">
      <w:pPr>
        <w:pStyle w:val="ae"/>
        <w:spacing w:before="0" w:after="0"/>
        <w:jc w:val="both"/>
        <w:rPr>
          <w:color w:val="auto"/>
          <w:sz w:val="16"/>
          <w:szCs w:val="16"/>
        </w:rPr>
      </w:pPr>
    </w:p>
    <w:p w14:paraId="37567C89" w14:textId="77777777" w:rsidR="00860C99" w:rsidRPr="00E7370A" w:rsidRDefault="00860C9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30 ноября 1918 г. АО "Русские кабельные и металлопрокатные заводы" было национализировано. По распоряжению ВСНХ в декабре 1918 г. заводы были переданы в отдел электротехнической промышленности. Предприятие получило наименование: государственный завод "</w:t>
      </w:r>
      <w:proofErr w:type="spellStart"/>
      <w:r w:rsidRPr="00E7370A">
        <w:rPr>
          <w:rFonts w:ascii="Times New Roman" w:hAnsi="Times New Roman" w:cs="Times New Roman"/>
          <w:sz w:val="16"/>
          <w:szCs w:val="16"/>
        </w:rPr>
        <w:t>Русскабель</w:t>
      </w:r>
      <w:proofErr w:type="spellEnd"/>
      <w:r w:rsidRPr="00E7370A">
        <w:rPr>
          <w:rFonts w:ascii="Times New Roman" w:hAnsi="Times New Roman" w:cs="Times New Roman"/>
          <w:sz w:val="16"/>
          <w:szCs w:val="16"/>
        </w:rPr>
        <w:t>". В феврале 1919 г. на заводе создается коллегиальное правление из 5 человек. Председателем коллегиального правления избирается рабочий завода Андреев. Для "</w:t>
      </w:r>
      <w:proofErr w:type="spellStart"/>
      <w:r w:rsidRPr="00E7370A">
        <w:rPr>
          <w:rFonts w:ascii="Times New Roman" w:hAnsi="Times New Roman" w:cs="Times New Roman"/>
          <w:sz w:val="16"/>
          <w:szCs w:val="16"/>
        </w:rPr>
        <w:t>Русскабеля</w:t>
      </w:r>
      <w:proofErr w:type="spellEnd"/>
      <w:r w:rsidRPr="00E7370A">
        <w:rPr>
          <w:rFonts w:ascii="Times New Roman" w:hAnsi="Times New Roman" w:cs="Times New Roman"/>
          <w:sz w:val="16"/>
          <w:szCs w:val="16"/>
        </w:rPr>
        <w:t>" 1919 и 1920 годы выдались исключительно тяжелыми. Из-за отсутствия топлива, продовольственного и финансового кризисов в стране на заводе катастрофически падало производство, сокращалось число квалифицированных рабочих и технического персонала. Общая численность работающих на "</w:t>
      </w:r>
      <w:proofErr w:type="spellStart"/>
      <w:r w:rsidRPr="00E7370A">
        <w:rPr>
          <w:rFonts w:ascii="Times New Roman" w:hAnsi="Times New Roman" w:cs="Times New Roman"/>
          <w:sz w:val="16"/>
          <w:szCs w:val="16"/>
        </w:rPr>
        <w:t>Русскабеле</w:t>
      </w:r>
      <w:proofErr w:type="spellEnd"/>
      <w:r w:rsidRPr="00E7370A">
        <w:rPr>
          <w:rFonts w:ascii="Times New Roman" w:hAnsi="Times New Roman" w:cs="Times New Roman"/>
          <w:sz w:val="16"/>
          <w:szCs w:val="16"/>
        </w:rPr>
        <w:t>" сократилась в 1919 г. - до 435, а в 1920 г. - до 345 человек. Из них рабочих осталось не более 300 человек (15511).</w:t>
      </w:r>
    </w:p>
    <w:p w14:paraId="0BF4697E" w14:textId="77777777" w:rsidR="00860C99" w:rsidRPr="00E7370A" w:rsidRDefault="00860C99" w:rsidP="009F4E52">
      <w:pPr>
        <w:spacing w:after="0" w:line="240" w:lineRule="auto"/>
        <w:jc w:val="both"/>
        <w:rPr>
          <w:rFonts w:ascii="Times New Roman" w:hAnsi="Times New Roman" w:cs="Times New Roman"/>
          <w:sz w:val="16"/>
          <w:szCs w:val="16"/>
        </w:rPr>
      </w:pPr>
    </w:p>
    <w:p w14:paraId="3A7FB27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4FEE085F" w14:textId="77777777" w:rsidR="000F2CE1" w:rsidRPr="00E7370A" w:rsidRDefault="000F2CE1" w:rsidP="009F4E52">
      <w:pPr>
        <w:spacing w:after="0" w:line="240" w:lineRule="auto"/>
        <w:jc w:val="both"/>
        <w:rPr>
          <w:rFonts w:ascii="Times New Roman" w:hAnsi="Times New Roman" w:cs="Times New Roman"/>
          <w:sz w:val="16"/>
          <w:szCs w:val="16"/>
        </w:rPr>
      </w:pPr>
    </w:p>
    <w:p w14:paraId="79C4047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ноября 1918 близ ст. Эртиль при вынужденной посадке в снегопад разбился командир ИМ </w:t>
      </w:r>
      <w:proofErr w:type="spellStart"/>
      <w:r w:rsidRPr="00E7370A">
        <w:rPr>
          <w:rFonts w:ascii="Times New Roman" w:hAnsi="Times New Roman" w:cs="Times New Roman"/>
          <w:sz w:val="16"/>
          <w:szCs w:val="16"/>
        </w:rPr>
        <w:t>Г.В.Алехнович</w:t>
      </w:r>
      <w:proofErr w:type="spellEnd"/>
      <w:r w:rsidRPr="00E7370A">
        <w:rPr>
          <w:rFonts w:ascii="Times New Roman" w:hAnsi="Times New Roman" w:cs="Times New Roman"/>
          <w:sz w:val="16"/>
          <w:szCs w:val="16"/>
        </w:rPr>
        <w:t xml:space="preserve"> (3688).</w:t>
      </w:r>
    </w:p>
    <w:p w14:paraId="6FED49C3" w14:textId="77777777" w:rsidR="000F2CE1" w:rsidRPr="00E7370A" w:rsidRDefault="000F2CE1" w:rsidP="009F4E52">
      <w:pPr>
        <w:spacing w:after="0" w:line="240" w:lineRule="auto"/>
        <w:jc w:val="both"/>
        <w:rPr>
          <w:rFonts w:ascii="Times New Roman" w:hAnsi="Times New Roman" w:cs="Times New Roman"/>
          <w:sz w:val="16"/>
          <w:szCs w:val="16"/>
        </w:rPr>
      </w:pPr>
    </w:p>
    <w:p w14:paraId="7D339E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ноября 1918 г. </w:t>
      </w:r>
      <w:proofErr w:type="gramStart"/>
      <w:r w:rsidRPr="00E7370A">
        <w:rPr>
          <w:rFonts w:ascii="Times New Roman" w:hAnsi="Times New Roman" w:cs="Times New Roman"/>
          <w:sz w:val="16"/>
          <w:szCs w:val="16"/>
        </w:rPr>
        <w:t>корабль</w:t>
      </w:r>
      <w:proofErr w:type="gramEnd"/>
      <w:r w:rsidRPr="00E7370A">
        <w:rPr>
          <w:rFonts w:ascii="Times New Roman" w:hAnsi="Times New Roman" w:cs="Times New Roman"/>
          <w:sz w:val="16"/>
          <w:szCs w:val="16"/>
        </w:rPr>
        <w:t xml:space="preserve"> ведомый </w:t>
      </w:r>
      <w:proofErr w:type="spellStart"/>
      <w:r w:rsidRPr="00E7370A">
        <w:rPr>
          <w:rFonts w:ascii="Times New Roman" w:hAnsi="Times New Roman" w:cs="Times New Roman"/>
          <w:sz w:val="16"/>
          <w:szCs w:val="16"/>
        </w:rPr>
        <w:t>Г.В.Алехновичем</w:t>
      </w:r>
      <w:proofErr w:type="spellEnd"/>
      <w:r w:rsidRPr="00E7370A">
        <w:rPr>
          <w:rFonts w:ascii="Times New Roman" w:hAnsi="Times New Roman" w:cs="Times New Roman"/>
          <w:sz w:val="16"/>
          <w:szCs w:val="16"/>
        </w:rPr>
        <w:t xml:space="preserve"> отправился в свой последний полет. Через 15 минут после взлета "Муромец" врезался в землю. Произошло следующее. Сразу же после взлета машина попала в густой туман. После поворота начались </w:t>
      </w:r>
      <w:proofErr w:type="spellStart"/>
      <w:r w:rsidRPr="00E7370A">
        <w:rPr>
          <w:rFonts w:ascii="Times New Roman" w:hAnsi="Times New Roman" w:cs="Times New Roman"/>
          <w:sz w:val="16"/>
          <w:szCs w:val="16"/>
        </w:rPr>
        <w:t>последо</w:t>
      </w:r>
      <w:proofErr w:type="spellEnd"/>
      <w:r w:rsidRPr="00E7370A">
        <w:rPr>
          <w:rFonts w:ascii="Times New Roman" w:hAnsi="Times New Roman" w:cs="Times New Roman"/>
          <w:sz w:val="16"/>
          <w:szCs w:val="16"/>
        </w:rPr>
        <w:t xml:space="preserve">-тельные горки, затем со 100 м корабль пошел круто вниз и ударился о землю. Все члены экипажа отделались сильными ушибами, а </w:t>
      </w:r>
      <w:proofErr w:type="spellStart"/>
      <w:r w:rsidRPr="00E7370A">
        <w:rPr>
          <w:rFonts w:ascii="Times New Roman" w:hAnsi="Times New Roman" w:cs="Times New Roman"/>
          <w:sz w:val="16"/>
          <w:szCs w:val="16"/>
        </w:rPr>
        <w:t>Алехновича</w:t>
      </w:r>
      <w:proofErr w:type="spellEnd"/>
      <w:r w:rsidRPr="00E7370A">
        <w:rPr>
          <w:rFonts w:ascii="Times New Roman" w:hAnsi="Times New Roman" w:cs="Times New Roman"/>
          <w:sz w:val="16"/>
          <w:szCs w:val="16"/>
        </w:rPr>
        <w:t xml:space="preserve"> нашли с разбитой головой среди обломков фюзеляжа под левым мотором. Комиссия по расследованию происшествия так и не пришла к единому мнению о причинах трагедии. Так закончился 1918 год, в котором не было ни одного случая боевого применения воздушных кораблей "Илья Муромец" (11277).</w:t>
      </w:r>
    </w:p>
    <w:p w14:paraId="4057340F" w14:textId="77777777" w:rsidR="000F2CE1" w:rsidRPr="00E7370A" w:rsidRDefault="000F2CE1" w:rsidP="009F4E52">
      <w:pPr>
        <w:spacing w:after="0" w:line="240" w:lineRule="auto"/>
        <w:jc w:val="both"/>
        <w:rPr>
          <w:rFonts w:ascii="Times New Roman" w:hAnsi="Times New Roman" w:cs="Times New Roman"/>
          <w:sz w:val="16"/>
          <w:szCs w:val="16"/>
        </w:rPr>
      </w:pPr>
    </w:p>
    <w:p w14:paraId="6C75086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ноября 1918 г. </w:t>
      </w:r>
      <w:proofErr w:type="gramStart"/>
      <w:r w:rsidRPr="00E7370A">
        <w:rPr>
          <w:rFonts w:ascii="Times New Roman" w:hAnsi="Times New Roman" w:cs="Times New Roman"/>
          <w:sz w:val="16"/>
          <w:szCs w:val="16"/>
        </w:rPr>
        <w:t>корабль</w:t>
      </w:r>
      <w:proofErr w:type="gramEnd"/>
      <w:r w:rsidRPr="00E7370A">
        <w:rPr>
          <w:rFonts w:ascii="Times New Roman" w:hAnsi="Times New Roman" w:cs="Times New Roman"/>
          <w:sz w:val="16"/>
          <w:szCs w:val="16"/>
        </w:rPr>
        <w:t xml:space="preserve"> ведомый </w:t>
      </w:r>
      <w:proofErr w:type="spellStart"/>
      <w:r w:rsidRPr="00E7370A">
        <w:rPr>
          <w:rFonts w:ascii="Times New Roman" w:hAnsi="Times New Roman" w:cs="Times New Roman"/>
          <w:sz w:val="16"/>
          <w:szCs w:val="16"/>
        </w:rPr>
        <w:t>Г.В.Алехновичем</w:t>
      </w:r>
      <w:proofErr w:type="spellEnd"/>
      <w:r w:rsidRPr="00E7370A">
        <w:rPr>
          <w:rFonts w:ascii="Times New Roman" w:hAnsi="Times New Roman" w:cs="Times New Roman"/>
          <w:sz w:val="16"/>
          <w:szCs w:val="16"/>
        </w:rPr>
        <w:t xml:space="preserve"> отправился в свой последний полет. Через 15 минут после взлета "Муромец" врезался в землю. Произошло следующее. Сразу же после взлета машина попала в густой туман. После поворота начались последов- тельные горки, затем со 100 м корабль пошел круто вниз и ударился о землю. Все члены экипажа отделались сильными ушибами, а </w:t>
      </w:r>
      <w:proofErr w:type="spellStart"/>
      <w:r w:rsidRPr="00E7370A">
        <w:rPr>
          <w:rFonts w:ascii="Times New Roman" w:hAnsi="Times New Roman" w:cs="Times New Roman"/>
          <w:sz w:val="16"/>
          <w:szCs w:val="16"/>
        </w:rPr>
        <w:t>Алехновича</w:t>
      </w:r>
      <w:proofErr w:type="spellEnd"/>
      <w:r w:rsidRPr="00E7370A">
        <w:rPr>
          <w:rFonts w:ascii="Times New Roman" w:hAnsi="Times New Roman" w:cs="Times New Roman"/>
          <w:sz w:val="16"/>
          <w:szCs w:val="16"/>
        </w:rPr>
        <w:t xml:space="preserve"> нашли с разбитой головой среди обломков фюзеляжа под левым мотором. Комиссия по расследованию происшествия так и не пришла к единому мнению о причинах трагедии. Так закончился 1918 год, в котором не было ни одного случая боевого применения воздушных кораблей "Илья Муромец" (12038).</w:t>
      </w:r>
    </w:p>
    <w:p w14:paraId="60CF3E6A" w14:textId="77777777" w:rsidR="000F2CE1" w:rsidRPr="00E7370A" w:rsidRDefault="000F2CE1" w:rsidP="009F4E52">
      <w:pPr>
        <w:spacing w:after="0" w:line="240" w:lineRule="auto"/>
        <w:jc w:val="both"/>
        <w:rPr>
          <w:rFonts w:ascii="Times New Roman" w:hAnsi="Times New Roman" w:cs="Times New Roman"/>
          <w:sz w:val="16"/>
          <w:szCs w:val="16"/>
        </w:rPr>
      </w:pPr>
    </w:p>
    <w:p w14:paraId="099A45F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ноября 1918 года корабль, ведомый Г.В. </w:t>
      </w:r>
      <w:proofErr w:type="spellStart"/>
      <w:r w:rsidRPr="00E7370A">
        <w:rPr>
          <w:rFonts w:ascii="Times New Roman" w:hAnsi="Times New Roman" w:cs="Times New Roman"/>
          <w:sz w:val="16"/>
          <w:szCs w:val="16"/>
        </w:rPr>
        <w:t>Алехновичем</w:t>
      </w:r>
      <w:proofErr w:type="spellEnd"/>
      <w:r w:rsidRPr="00E7370A">
        <w:rPr>
          <w:rFonts w:ascii="Times New Roman" w:hAnsi="Times New Roman" w:cs="Times New Roman"/>
          <w:sz w:val="16"/>
          <w:szCs w:val="16"/>
        </w:rPr>
        <w:t xml:space="preserve">, отправился в свой последний полет. Через 15 минут после взлёта "Илья Муромец" врезался в землю. Произошло следующее. Сразу же после взлёта машина </w:t>
      </w:r>
      <w:proofErr w:type="spellStart"/>
      <w:r w:rsidRPr="00E7370A">
        <w:rPr>
          <w:rFonts w:ascii="Times New Roman" w:hAnsi="Times New Roman" w:cs="Times New Roman"/>
          <w:sz w:val="16"/>
          <w:szCs w:val="16"/>
        </w:rPr>
        <w:t>пояала</w:t>
      </w:r>
      <w:proofErr w:type="spellEnd"/>
      <w:r w:rsidRPr="00E7370A">
        <w:rPr>
          <w:rFonts w:ascii="Times New Roman" w:hAnsi="Times New Roman" w:cs="Times New Roman"/>
          <w:sz w:val="16"/>
          <w:szCs w:val="16"/>
        </w:rPr>
        <w:t xml:space="preserve"> в густой туман. После поворота начались последовательные горки, затем со 100 метров корабль пошёл круто вниз и ударился о землю. Все члены экипажа отделались сильными ушибами, а </w:t>
      </w:r>
      <w:proofErr w:type="spellStart"/>
      <w:r w:rsidRPr="00E7370A">
        <w:rPr>
          <w:rFonts w:ascii="Times New Roman" w:hAnsi="Times New Roman" w:cs="Times New Roman"/>
          <w:sz w:val="16"/>
          <w:szCs w:val="16"/>
        </w:rPr>
        <w:t>Алехновича</w:t>
      </w:r>
      <w:proofErr w:type="spellEnd"/>
      <w:r w:rsidRPr="00E7370A">
        <w:rPr>
          <w:rFonts w:ascii="Times New Roman" w:hAnsi="Times New Roman" w:cs="Times New Roman"/>
          <w:sz w:val="16"/>
          <w:szCs w:val="16"/>
        </w:rPr>
        <w:t xml:space="preserve"> нашли мёртвым с разбитой головой среди обломков фюзеляжа под левым мотором "Рено".</w:t>
      </w:r>
    </w:p>
    <w:p w14:paraId="7E7A1BC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Комиссия по расследованию происшествия так и не пришла к единому мнению о причинах трагедии. За неимением твёрдых оснований предположительно заключила, что катастрофа произошла по совокупности следующих причин:</w:t>
      </w:r>
    </w:p>
    <w:p w14:paraId="2D89348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Плохая погода.</w:t>
      </w:r>
    </w:p>
    <w:p w14:paraId="03B0192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Коренные недостатки корабля:</w:t>
      </w:r>
    </w:p>
    <w:p w14:paraId="15C189F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повышенный центр тяжести от перенесения бензиновых баков наверх, вследствие чего увеличился продольный опрокидывающий момент и уменьшилась поперечная устойчивость и</w:t>
      </w:r>
    </w:p>
    <w:p w14:paraId="3CD5B2C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уменьшение мощности рулей направления.</w:t>
      </w:r>
    </w:p>
    <w:p w14:paraId="6D392A8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Возможные неисправности корабля, гак как был тяжёлый взлёт, горки в воздухе и неравномерная работа моторов.</w:t>
      </w:r>
    </w:p>
    <w:p w14:paraId="4522596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Так закончился 1918 год, в котором не было ни одного случая боевого применения воздушных кораблей "Илья Муромец". Но неимоверными усилиями "старых" специалистов Панкратьева и Башко была воссоздана "Эскадра", служившая теперь новой власти (12041).</w:t>
      </w:r>
    </w:p>
    <w:p w14:paraId="51CBEFAC" w14:textId="77777777" w:rsidR="000F2CE1" w:rsidRPr="00E7370A" w:rsidRDefault="000F2CE1" w:rsidP="009F4E52">
      <w:pPr>
        <w:spacing w:after="0" w:line="240" w:lineRule="auto"/>
        <w:jc w:val="both"/>
        <w:rPr>
          <w:rFonts w:ascii="Times New Roman" w:hAnsi="Times New Roman" w:cs="Times New Roman"/>
          <w:sz w:val="16"/>
          <w:szCs w:val="16"/>
        </w:rPr>
      </w:pPr>
    </w:p>
    <w:p w14:paraId="17B688FB" w14:textId="5E7B79D3" w:rsidR="00414FF0" w:rsidRPr="00E7370A" w:rsidRDefault="00414FF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ноября 1918 года корабль, ведомый Г.</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w:t>
      </w:r>
      <w:r w:rsidR="00D30863">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Алехновичем</w:t>
      </w:r>
      <w:proofErr w:type="spellEnd"/>
      <w:r w:rsidRPr="00E7370A">
        <w:rPr>
          <w:rFonts w:ascii="Times New Roman" w:hAnsi="Times New Roman" w:cs="Times New Roman"/>
          <w:sz w:val="16"/>
          <w:szCs w:val="16"/>
        </w:rPr>
        <w:t xml:space="preserve">, отправился в свой последний полет. Через 15 минут после взлёта «Илья Муромец» врезался в землю. Произошло следующее. Сразу же после взлёта машина попала в густой туман. После поворота начались последовательные горки, затем со 100 метров корабль пошёл круто вниз и ударился о землю. Все члены экипажа отделались сильными ушибами, а </w:t>
      </w:r>
      <w:proofErr w:type="spellStart"/>
      <w:r w:rsidRPr="00E7370A">
        <w:rPr>
          <w:rFonts w:ascii="Times New Roman" w:hAnsi="Times New Roman" w:cs="Times New Roman"/>
          <w:sz w:val="16"/>
          <w:szCs w:val="16"/>
        </w:rPr>
        <w:t>Алехновича</w:t>
      </w:r>
      <w:proofErr w:type="spellEnd"/>
      <w:r w:rsidRPr="00E7370A">
        <w:rPr>
          <w:rFonts w:ascii="Times New Roman" w:hAnsi="Times New Roman" w:cs="Times New Roman"/>
          <w:sz w:val="16"/>
          <w:szCs w:val="16"/>
        </w:rPr>
        <w:t xml:space="preserve"> нашли мёртвым с разбитой головой среди обломков фюзеляжа под левым мотором «Рено».</w:t>
      </w:r>
    </w:p>
    <w:p w14:paraId="50B1C373" w14:textId="77777777" w:rsidR="00414FF0" w:rsidRPr="00E7370A" w:rsidRDefault="00414FF0" w:rsidP="009F4E52">
      <w:pPr>
        <w:pStyle w:val="book"/>
        <w:spacing w:before="0" w:beforeAutospacing="0" w:after="0" w:afterAutospacing="0"/>
        <w:jc w:val="both"/>
        <w:rPr>
          <w:color w:val="auto"/>
          <w:sz w:val="16"/>
          <w:szCs w:val="16"/>
        </w:rPr>
      </w:pPr>
      <w:r w:rsidRPr="00E7370A">
        <w:rPr>
          <w:color w:val="auto"/>
          <w:sz w:val="16"/>
          <w:szCs w:val="16"/>
        </w:rPr>
        <w:t>Комиссия по расследованию происшествия так и не пришла к единому мнению о причинах трагедии. За неимением твёрдых оснований предположительно заключила, что катастрофа произошла по совокупности следующих причин:</w:t>
      </w:r>
    </w:p>
    <w:p w14:paraId="4EA3EA71" w14:textId="35D6847C" w:rsidR="00414FF0" w:rsidRPr="00E7370A" w:rsidRDefault="00414FF0" w:rsidP="009F4E52">
      <w:pPr>
        <w:pStyle w:val="book"/>
        <w:spacing w:before="0" w:beforeAutospacing="0" w:after="0" w:afterAutospacing="0"/>
        <w:jc w:val="both"/>
        <w:rPr>
          <w:color w:val="auto"/>
          <w:sz w:val="16"/>
          <w:szCs w:val="16"/>
        </w:rPr>
      </w:pPr>
      <w:r w:rsidRPr="00E7370A">
        <w:rPr>
          <w:color w:val="auto"/>
          <w:sz w:val="16"/>
          <w:szCs w:val="16"/>
        </w:rPr>
        <w:t>1)</w:t>
      </w:r>
      <w:r w:rsidR="00D30863">
        <w:rPr>
          <w:color w:val="auto"/>
          <w:sz w:val="16"/>
          <w:szCs w:val="16"/>
        </w:rPr>
        <w:t xml:space="preserve"> </w:t>
      </w:r>
      <w:r w:rsidRPr="00E7370A">
        <w:rPr>
          <w:color w:val="auto"/>
          <w:sz w:val="16"/>
          <w:szCs w:val="16"/>
        </w:rPr>
        <w:t>Плохая погода.</w:t>
      </w:r>
    </w:p>
    <w:p w14:paraId="0165DED3" w14:textId="3FA19DB7" w:rsidR="00414FF0" w:rsidRPr="00E7370A" w:rsidRDefault="00414FF0" w:rsidP="009F4E52">
      <w:pPr>
        <w:pStyle w:val="book"/>
        <w:spacing w:before="0" w:beforeAutospacing="0" w:after="0" w:afterAutospacing="0"/>
        <w:jc w:val="both"/>
        <w:rPr>
          <w:color w:val="auto"/>
          <w:sz w:val="16"/>
          <w:szCs w:val="16"/>
        </w:rPr>
      </w:pPr>
      <w:r w:rsidRPr="00E7370A">
        <w:rPr>
          <w:color w:val="auto"/>
          <w:sz w:val="16"/>
          <w:szCs w:val="16"/>
        </w:rPr>
        <w:t>2)</w:t>
      </w:r>
      <w:r w:rsidR="00D30863">
        <w:rPr>
          <w:color w:val="auto"/>
          <w:sz w:val="16"/>
          <w:szCs w:val="16"/>
        </w:rPr>
        <w:t xml:space="preserve"> </w:t>
      </w:r>
      <w:r w:rsidRPr="00E7370A">
        <w:rPr>
          <w:color w:val="auto"/>
          <w:sz w:val="16"/>
          <w:szCs w:val="16"/>
        </w:rPr>
        <w:t>Коренные недостатки корабля: а) повышенный центр тяжести от перенесения бензиновых баков наверх, вследствие чего увеличился продольный опрокидывающий момент и уменьшилась поперечная устойчивость и б) уменьшение мощности рулей направления.</w:t>
      </w:r>
    </w:p>
    <w:p w14:paraId="3C21FC1A" w14:textId="5E75A835" w:rsidR="00414FF0" w:rsidRPr="00E7370A" w:rsidRDefault="00414FF0" w:rsidP="009F4E52">
      <w:pPr>
        <w:pStyle w:val="book"/>
        <w:spacing w:before="0" w:beforeAutospacing="0" w:after="0" w:afterAutospacing="0"/>
        <w:jc w:val="both"/>
        <w:rPr>
          <w:color w:val="auto"/>
          <w:sz w:val="16"/>
          <w:szCs w:val="16"/>
        </w:rPr>
      </w:pPr>
      <w:r w:rsidRPr="00E7370A">
        <w:rPr>
          <w:color w:val="auto"/>
          <w:sz w:val="16"/>
          <w:szCs w:val="16"/>
        </w:rPr>
        <w:t>3)</w:t>
      </w:r>
      <w:r w:rsidR="00D30863">
        <w:rPr>
          <w:color w:val="auto"/>
          <w:sz w:val="16"/>
          <w:szCs w:val="16"/>
        </w:rPr>
        <w:t xml:space="preserve"> </w:t>
      </w:r>
      <w:r w:rsidRPr="00E7370A">
        <w:rPr>
          <w:color w:val="auto"/>
          <w:sz w:val="16"/>
          <w:szCs w:val="16"/>
        </w:rPr>
        <w:t>Возможные неисправности корабля, гак как был тяжёлый взлёт, горки в воздухе и неравномерная работа моторов (18576).</w:t>
      </w:r>
    </w:p>
    <w:p w14:paraId="7ED134CE" w14:textId="77777777" w:rsidR="00414FF0" w:rsidRPr="00E7370A" w:rsidRDefault="00414FF0" w:rsidP="009F4E52">
      <w:pPr>
        <w:spacing w:after="0" w:line="240" w:lineRule="auto"/>
        <w:jc w:val="both"/>
        <w:rPr>
          <w:rFonts w:ascii="Times New Roman" w:hAnsi="Times New Roman" w:cs="Times New Roman"/>
          <w:sz w:val="16"/>
          <w:szCs w:val="16"/>
        </w:rPr>
      </w:pPr>
    </w:p>
    <w:p w14:paraId="26583B86" w14:textId="77777777" w:rsidR="00297063" w:rsidRPr="005807AE" w:rsidRDefault="00297063"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30 ноября </w:t>
      </w:r>
      <w:r>
        <w:rPr>
          <w:rFonts w:ascii="Times New Roman" w:hAnsi="Times New Roman" w:cs="Times New Roman"/>
          <w:color w:val="0070C0"/>
          <w:sz w:val="16"/>
          <w:szCs w:val="16"/>
        </w:rPr>
        <w:t xml:space="preserve">1918 г. </w:t>
      </w:r>
      <w:r w:rsidRPr="005807AE">
        <w:rPr>
          <w:rFonts w:ascii="Times New Roman" w:hAnsi="Times New Roman" w:cs="Times New Roman"/>
          <w:color w:val="0070C0"/>
          <w:sz w:val="16"/>
          <w:szCs w:val="16"/>
        </w:rPr>
        <w:t>близ ст. Эртиль разбился известный военный летчик, ко</w:t>
      </w:r>
      <w:r w:rsidRPr="005807AE">
        <w:rPr>
          <w:rFonts w:ascii="Times New Roman" w:hAnsi="Times New Roman" w:cs="Times New Roman"/>
          <w:color w:val="0070C0"/>
          <w:sz w:val="16"/>
          <w:szCs w:val="16"/>
        </w:rPr>
        <w:softHyphen/>
        <w:t xml:space="preserve">мандир "Илии Муромца" Глеб Васильевич </w:t>
      </w:r>
      <w:proofErr w:type="spellStart"/>
      <w:r w:rsidRPr="005807AE">
        <w:rPr>
          <w:rFonts w:ascii="Times New Roman" w:hAnsi="Times New Roman" w:cs="Times New Roman"/>
          <w:color w:val="0070C0"/>
          <w:sz w:val="16"/>
          <w:szCs w:val="16"/>
        </w:rPr>
        <w:t>Алехнович</w:t>
      </w:r>
      <w:proofErr w:type="spellEnd"/>
      <w:r w:rsidRPr="005807AE">
        <w:rPr>
          <w:rFonts w:ascii="Times New Roman" w:hAnsi="Times New Roman" w:cs="Times New Roman"/>
          <w:color w:val="0070C0"/>
          <w:sz w:val="16"/>
          <w:szCs w:val="16"/>
        </w:rPr>
        <w:t xml:space="preserve"> /1886/.</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Алехнович</w:t>
      </w:r>
      <w:proofErr w:type="spellEnd"/>
      <w:r w:rsidRPr="005807AE">
        <w:rPr>
          <w:rFonts w:ascii="Times New Roman" w:hAnsi="Times New Roman" w:cs="Times New Roman"/>
          <w:color w:val="0070C0"/>
          <w:sz w:val="16"/>
          <w:szCs w:val="16"/>
        </w:rPr>
        <w:t xml:space="preserve"> по образованию - артиллерийский офицер.</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1911 году получил диплом пилота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стал испытателем самолетов Гаккеля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Сикорского.</w:t>
      </w:r>
      <w:r>
        <w:rPr>
          <w:rFonts w:ascii="Times New Roman" w:hAnsi="Times New Roman" w:cs="Times New Roman"/>
          <w:color w:val="0070C0"/>
          <w:sz w:val="16"/>
          <w:szCs w:val="16"/>
        </w:rPr>
        <w:t xml:space="preserve"> О</w:t>
      </w:r>
      <w:r w:rsidRPr="005807AE">
        <w:rPr>
          <w:rFonts w:ascii="Times New Roman" w:hAnsi="Times New Roman" w:cs="Times New Roman"/>
          <w:color w:val="0070C0"/>
          <w:sz w:val="16"/>
          <w:szCs w:val="16"/>
        </w:rPr>
        <w:t>н одним из первых начал летать на "Муромцах".</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 годы мировой войны служил в эскадре воздушных кораблей,</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где проявил инициативу в стрелковом и бомбардировочном вооружении своего корабля</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З</w:t>
      </w:r>
      <w:r w:rsidRPr="005807AE">
        <w:rPr>
          <w:rFonts w:ascii="Times New Roman" w:hAnsi="Times New Roman" w:cs="Times New Roman"/>
          <w:color w:val="0070C0"/>
          <w:sz w:val="16"/>
          <w:szCs w:val="16"/>
        </w:rPr>
        <w:t xml:space="preserve">акончил войну в чине </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т</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-капитана.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При советской власти был одним из организаторов северной группы воздушных кораблей и в качестве командира корабля при</w:t>
      </w:r>
      <w:r w:rsidRPr="005807AE">
        <w:rPr>
          <w:rFonts w:ascii="Times New Roman" w:hAnsi="Times New Roman" w:cs="Times New Roman"/>
          <w:color w:val="0070C0"/>
          <w:sz w:val="16"/>
          <w:szCs w:val="16"/>
        </w:rPr>
        <w:softHyphen/>
        <w:t xml:space="preserve">летел на </w:t>
      </w:r>
      <w:r>
        <w:rPr>
          <w:rFonts w:ascii="Times New Roman" w:hAnsi="Times New Roman" w:cs="Times New Roman"/>
          <w:color w:val="0070C0"/>
          <w:sz w:val="16"/>
          <w:szCs w:val="16"/>
        </w:rPr>
        <w:t>ф</w:t>
      </w:r>
      <w:r w:rsidRPr="005807AE">
        <w:rPr>
          <w:rFonts w:ascii="Times New Roman" w:hAnsi="Times New Roman" w:cs="Times New Roman"/>
          <w:color w:val="0070C0"/>
          <w:sz w:val="16"/>
          <w:szCs w:val="16"/>
        </w:rPr>
        <w:t>ронт</w:t>
      </w:r>
      <w:r>
        <w:rPr>
          <w:rFonts w:ascii="Times New Roman" w:hAnsi="Times New Roman" w:cs="Times New Roman"/>
          <w:color w:val="0070C0"/>
          <w:sz w:val="16"/>
          <w:szCs w:val="16"/>
        </w:rPr>
        <w:t>. Р</w:t>
      </w:r>
      <w:r w:rsidRPr="005807AE">
        <w:rPr>
          <w:rFonts w:ascii="Times New Roman" w:hAnsi="Times New Roman" w:cs="Times New Roman"/>
          <w:color w:val="0070C0"/>
          <w:sz w:val="16"/>
          <w:szCs w:val="16"/>
        </w:rPr>
        <w:t>азбился при вынужденной посадке в снегопад.</w:t>
      </w:r>
    </w:p>
    <w:p w14:paraId="21F05B46" w14:textId="77777777" w:rsidR="00297063" w:rsidRDefault="00297063"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30,</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w:t>
      </w:r>
      <w:r w:rsidRPr="005807AE">
        <w:rPr>
          <w:rFonts w:ascii="Times New Roman" w:hAnsi="Times New Roman" w:cs="Times New Roman"/>
          <w:color w:val="0070C0"/>
          <w:sz w:val="16"/>
          <w:szCs w:val="16"/>
        </w:rPr>
        <w:t>78,</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 xml:space="preserve"> (23370).</w:t>
      </w:r>
    </w:p>
    <w:p w14:paraId="1CEA4CDF" w14:textId="77777777" w:rsidR="00297063" w:rsidRPr="005807AE" w:rsidRDefault="00297063" w:rsidP="009F4E52">
      <w:pPr>
        <w:spacing w:after="0" w:line="240" w:lineRule="auto"/>
        <w:jc w:val="both"/>
        <w:rPr>
          <w:rFonts w:ascii="Times New Roman" w:hAnsi="Times New Roman" w:cs="Times New Roman"/>
          <w:color w:val="0070C0"/>
          <w:sz w:val="16"/>
          <w:szCs w:val="16"/>
        </w:rPr>
      </w:pPr>
    </w:p>
    <w:p w14:paraId="3AE3B37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ночь на 30 ноября 1918 декретом СНК на всей сети ж/д было введено военное положение (3399,27).</w:t>
      </w:r>
    </w:p>
    <w:p w14:paraId="4C684347" w14:textId="77777777" w:rsidR="000F2CE1" w:rsidRPr="00E7370A" w:rsidRDefault="000F2CE1" w:rsidP="009F4E52">
      <w:pPr>
        <w:spacing w:after="0" w:line="240" w:lineRule="auto"/>
        <w:jc w:val="both"/>
        <w:rPr>
          <w:rFonts w:ascii="Times New Roman" w:hAnsi="Times New Roman" w:cs="Times New Roman"/>
          <w:sz w:val="16"/>
          <w:szCs w:val="16"/>
        </w:rPr>
      </w:pPr>
    </w:p>
    <w:p w14:paraId="56E9E856" w14:textId="77777777" w:rsidR="00860C99" w:rsidRPr="00E7370A" w:rsidRDefault="00860C99"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bCs/>
          <w:sz w:val="16"/>
          <w:szCs w:val="16"/>
        </w:rPr>
        <w:t xml:space="preserve">30 ноября </w:t>
      </w:r>
      <w:r w:rsidRPr="00E7370A">
        <w:rPr>
          <w:rFonts w:ascii="Times New Roman" w:hAnsi="Times New Roman" w:cs="Times New Roman"/>
          <w:sz w:val="16"/>
          <w:szCs w:val="16"/>
        </w:rPr>
        <w:t>в 1918 году Постановлением ВЦИК образован Совет рабочей и крестьянской обороны во главе с Лениным. В апреле 1920 г. преобразован в Совет труда и обороны (СТО) (14845).</w:t>
      </w:r>
    </w:p>
    <w:p w14:paraId="66831A82" w14:textId="77777777" w:rsidR="00860C99" w:rsidRPr="00E7370A" w:rsidRDefault="00860C99" w:rsidP="009F4E52">
      <w:pPr>
        <w:spacing w:after="0" w:line="240" w:lineRule="auto"/>
        <w:jc w:val="both"/>
        <w:rPr>
          <w:rFonts w:ascii="Times New Roman" w:hAnsi="Times New Roman" w:cs="Times New Roman"/>
          <w:sz w:val="16"/>
          <w:szCs w:val="16"/>
        </w:rPr>
      </w:pPr>
    </w:p>
    <w:p w14:paraId="4E9CE350" w14:textId="77777777" w:rsidR="00117D72" w:rsidRPr="00E7370A" w:rsidRDefault="00117D72" w:rsidP="009F4E52">
      <w:pPr>
        <w:pStyle w:val="ae"/>
        <w:spacing w:before="0" w:after="0"/>
        <w:jc w:val="both"/>
        <w:rPr>
          <w:color w:val="auto"/>
          <w:sz w:val="16"/>
          <w:szCs w:val="16"/>
        </w:rPr>
      </w:pPr>
      <w:r w:rsidRPr="00E7370A">
        <w:rPr>
          <w:color w:val="auto"/>
          <w:sz w:val="16"/>
          <w:szCs w:val="16"/>
        </w:rPr>
        <w:t xml:space="preserve">30 ноября 1918 была создан Украинская советская армия, состоявшая из украинских повстанцев, переформованных в регулярные части и с соединения, а также пограничных частей. К ним добавлялись и авиационные отряды. </w:t>
      </w:r>
    </w:p>
    <w:p w14:paraId="73C95817" w14:textId="77777777" w:rsidR="00117D72" w:rsidRPr="00E7370A" w:rsidRDefault="00117D72" w:rsidP="009F4E52">
      <w:pPr>
        <w:pStyle w:val="ae"/>
        <w:spacing w:before="0" w:after="0"/>
        <w:jc w:val="both"/>
        <w:rPr>
          <w:color w:val="auto"/>
          <w:sz w:val="16"/>
          <w:szCs w:val="16"/>
        </w:rPr>
      </w:pPr>
      <w:r w:rsidRPr="00E7370A">
        <w:rPr>
          <w:color w:val="auto"/>
          <w:sz w:val="16"/>
          <w:szCs w:val="16"/>
        </w:rPr>
        <w:t>Существует мнение, что большевистские военные лидеры недооценивали или вообще пренебрегали авиацией. Это далеко не так. В одном из документов Наркомата военных дел Украины отмечалось: "Для того, чтобы создать большую и действительно мощную ... Красную Армию необходимо ее поставлять всеми мощными вспомогательными средствами, без которых невозможно существование современной армии, способной на подвиги и победы. Одним из главных таких средств является авиация ... "</w:t>
      </w:r>
      <w:hyperlink r:id="rId275" w:anchor="_ftn1" w:history="1"/>
      <w:r w:rsidRPr="00E7370A">
        <w:rPr>
          <w:color w:val="auto"/>
          <w:sz w:val="16"/>
          <w:szCs w:val="16"/>
        </w:rPr>
        <w:t>(17046).</w:t>
      </w:r>
    </w:p>
    <w:p w14:paraId="0E455701" w14:textId="77777777" w:rsidR="00117D72" w:rsidRPr="00E7370A" w:rsidRDefault="00117D72" w:rsidP="009F4E52">
      <w:pPr>
        <w:pStyle w:val="ae"/>
        <w:spacing w:before="0" w:after="0"/>
        <w:jc w:val="both"/>
        <w:rPr>
          <w:color w:val="auto"/>
          <w:sz w:val="16"/>
          <w:szCs w:val="16"/>
        </w:rPr>
      </w:pPr>
    </w:p>
    <w:p w14:paraId="15278387" w14:textId="77777777" w:rsidR="00860C99" w:rsidRPr="00E7370A" w:rsidRDefault="00860C99"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bCs/>
          <w:sz w:val="16"/>
          <w:szCs w:val="16"/>
        </w:rPr>
        <w:t xml:space="preserve">30 ноября </w:t>
      </w:r>
      <w:r w:rsidRPr="00E7370A">
        <w:rPr>
          <w:rFonts w:ascii="Times New Roman" w:hAnsi="Times New Roman" w:cs="Times New Roman"/>
          <w:sz w:val="16"/>
          <w:szCs w:val="16"/>
        </w:rPr>
        <w:t>в 1918 году начало наступления Красной Армии в Прибалтике, которое продолжается до января 1919. При поддержке РСФСР устанавливаются советские режимы в Эстонии, Латвии и Литве (14845).</w:t>
      </w:r>
    </w:p>
    <w:p w14:paraId="27ED946E" w14:textId="77777777" w:rsidR="00860C99" w:rsidRPr="00E7370A" w:rsidRDefault="00860C99" w:rsidP="009F4E52">
      <w:pPr>
        <w:spacing w:after="0" w:line="240" w:lineRule="auto"/>
        <w:jc w:val="both"/>
        <w:rPr>
          <w:rFonts w:ascii="Times New Roman" w:hAnsi="Times New Roman" w:cs="Times New Roman"/>
          <w:sz w:val="16"/>
          <w:szCs w:val="16"/>
        </w:rPr>
      </w:pPr>
    </w:p>
    <w:p w14:paraId="6064174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7ADCE38A" w14:textId="77777777" w:rsidR="000F2CE1" w:rsidRPr="00E7370A" w:rsidRDefault="000F2CE1" w:rsidP="009F4E52">
      <w:pPr>
        <w:spacing w:after="0" w:line="240" w:lineRule="auto"/>
        <w:jc w:val="both"/>
        <w:rPr>
          <w:rFonts w:ascii="Times New Roman" w:hAnsi="Times New Roman" w:cs="Times New Roman"/>
          <w:sz w:val="16"/>
          <w:szCs w:val="16"/>
        </w:rPr>
      </w:pPr>
    </w:p>
    <w:p w14:paraId="0712178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ноября 1918 года только в двенадцати губерниях России вспыхнуло 44 бунта, в результате которых 2 320 человек было арестовано, 620 убито в бою, 982 расстреляно. При этом погибли 480 советских работников и 112 бойцов продовольственных отрядов, Красной Армии и частей ЧК (6804).</w:t>
      </w:r>
    </w:p>
    <w:p w14:paraId="5C1E3DC9" w14:textId="77777777" w:rsidR="000F2CE1" w:rsidRPr="00E7370A" w:rsidRDefault="000F2CE1" w:rsidP="009F4E52">
      <w:pPr>
        <w:spacing w:after="0" w:line="240" w:lineRule="auto"/>
        <w:jc w:val="both"/>
        <w:rPr>
          <w:rFonts w:ascii="Times New Roman" w:hAnsi="Times New Roman" w:cs="Times New Roman"/>
          <w:sz w:val="16"/>
          <w:szCs w:val="16"/>
        </w:rPr>
      </w:pPr>
    </w:p>
    <w:p w14:paraId="0F351F6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ноября 1918 меньшевики были восстановлены в Советах (1348,116).</w:t>
      </w:r>
    </w:p>
    <w:p w14:paraId="0401EADE" w14:textId="77777777" w:rsidR="000F2CE1" w:rsidRPr="00E7370A" w:rsidRDefault="000F2CE1" w:rsidP="009F4E52">
      <w:pPr>
        <w:spacing w:after="0" w:line="240" w:lineRule="auto"/>
        <w:jc w:val="both"/>
        <w:rPr>
          <w:rFonts w:ascii="Times New Roman" w:hAnsi="Times New Roman" w:cs="Times New Roman"/>
          <w:sz w:val="16"/>
          <w:szCs w:val="16"/>
        </w:rPr>
      </w:pPr>
    </w:p>
    <w:p w14:paraId="589BE83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70286E34" w14:textId="77777777" w:rsidR="000F2CE1" w:rsidRPr="00E7370A" w:rsidRDefault="000F2CE1" w:rsidP="009F4E52">
      <w:pPr>
        <w:spacing w:after="0" w:line="240" w:lineRule="auto"/>
        <w:jc w:val="both"/>
        <w:rPr>
          <w:rFonts w:ascii="Times New Roman" w:hAnsi="Times New Roman" w:cs="Times New Roman"/>
          <w:sz w:val="16"/>
          <w:szCs w:val="16"/>
        </w:rPr>
      </w:pPr>
    </w:p>
    <w:p w14:paraId="5A18B42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ноября 1918 Исландия была признана независимым государством, объединенным личной унией с Данией (3186).</w:t>
      </w:r>
    </w:p>
    <w:p w14:paraId="00C33DEB" w14:textId="77777777" w:rsidR="000F2CE1" w:rsidRPr="00E7370A" w:rsidRDefault="000F2CE1" w:rsidP="009F4E52">
      <w:pPr>
        <w:spacing w:after="0" w:line="240" w:lineRule="auto"/>
        <w:jc w:val="both"/>
        <w:rPr>
          <w:rFonts w:ascii="Times New Roman" w:hAnsi="Times New Roman" w:cs="Times New Roman"/>
          <w:sz w:val="16"/>
          <w:szCs w:val="16"/>
        </w:rPr>
      </w:pPr>
    </w:p>
    <w:p w14:paraId="5D2B115F" w14:textId="77777777" w:rsidR="00860C99"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584661C6" w14:textId="77777777" w:rsidR="00860C99" w:rsidRPr="00E7370A" w:rsidRDefault="00860C99" w:rsidP="009F4E52">
      <w:pPr>
        <w:spacing w:after="0" w:line="240" w:lineRule="auto"/>
        <w:jc w:val="both"/>
        <w:rPr>
          <w:rFonts w:ascii="Times New Roman" w:hAnsi="Times New Roman" w:cs="Times New Roman"/>
          <w:sz w:val="16"/>
          <w:szCs w:val="16"/>
        </w:rPr>
      </w:pPr>
    </w:p>
    <w:p w14:paraId="1F21BC54" w14:textId="77777777" w:rsidR="00860C99" w:rsidRPr="00E7370A" w:rsidRDefault="00860C99" w:rsidP="009F4E52">
      <w:pPr>
        <w:pStyle w:val="161"/>
        <w:shd w:val="clear" w:color="auto" w:fill="auto"/>
        <w:spacing w:before="0" w:line="240" w:lineRule="auto"/>
        <w:ind w:firstLine="0"/>
        <w:rPr>
          <w:rFonts w:ascii="Times New Roman" w:hAnsi="Times New Roman" w:cs="Times New Roman"/>
          <w:color w:val="auto"/>
          <w:sz w:val="16"/>
          <w:szCs w:val="16"/>
        </w:rPr>
      </w:pPr>
      <w:r w:rsidRPr="00E7370A">
        <w:rPr>
          <w:rFonts w:ascii="Times New Roman" w:hAnsi="Times New Roman" w:cs="Times New Roman"/>
          <w:color w:val="auto"/>
          <w:sz w:val="16"/>
          <w:szCs w:val="16"/>
        </w:rPr>
        <w:lastRenderedPageBreak/>
        <w:t>В конце ноября 1918 г., сразу после официального завершения Первой мировой вой</w:t>
      </w:r>
      <w:r w:rsidRPr="00E7370A">
        <w:rPr>
          <w:rFonts w:ascii="Times New Roman" w:hAnsi="Times New Roman" w:cs="Times New Roman"/>
          <w:color w:val="auto"/>
          <w:sz w:val="16"/>
          <w:szCs w:val="16"/>
        </w:rPr>
        <w:softHyphen/>
        <w:t xml:space="preserve">ны, </w:t>
      </w:r>
      <w:proofErr w:type="spellStart"/>
      <w:r w:rsidRPr="00E7370A">
        <w:rPr>
          <w:rFonts w:ascii="Times New Roman" w:hAnsi="Times New Roman" w:cs="Times New Roman"/>
          <w:color w:val="auto"/>
          <w:sz w:val="16"/>
          <w:szCs w:val="16"/>
        </w:rPr>
        <w:t>Габер-Влынский</w:t>
      </w:r>
      <w:proofErr w:type="spellEnd"/>
      <w:r w:rsidRPr="00E7370A">
        <w:rPr>
          <w:rFonts w:ascii="Times New Roman" w:hAnsi="Times New Roman" w:cs="Times New Roman"/>
          <w:color w:val="auto"/>
          <w:sz w:val="16"/>
          <w:szCs w:val="16"/>
        </w:rPr>
        <w:t xml:space="preserve"> уехал из Советской России в Польшу. Очевидно, что «классово чуж</w:t>
      </w:r>
      <w:r w:rsidRPr="00E7370A">
        <w:rPr>
          <w:rFonts w:ascii="Times New Roman" w:hAnsi="Times New Roman" w:cs="Times New Roman"/>
          <w:color w:val="auto"/>
          <w:sz w:val="16"/>
          <w:szCs w:val="16"/>
        </w:rPr>
        <w:softHyphen/>
        <w:t xml:space="preserve">дый» авиатор не мог долго сотрудничать с новой властью. Не исключено, что </w:t>
      </w:r>
      <w:proofErr w:type="spellStart"/>
      <w:r w:rsidRPr="00E7370A">
        <w:rPr>
          <w:rFonts w:ascii="Times New Roman" w:hAnsi="Times New Roman" w:cs="Times New Roman"/>
          <w:color w:val="auto"/>
          <w:sz w:val="16"/>
          <w:szCs w:val="16"/>
        </w:rPr>
        <w:t>Габера</w:t>
      </w:r>
      <w:proofErr w:type="spellEnd"/>
      <w:r w:rsidRPr="00E7370A">
        <w:rPr>
          <w:rFonts w:ascii="Times New Roman" w:hAnsi="Times New Roman" w:cs="Times New Roman"/>
          <w:color w:val="auto"/>
          <w:sz w:val="16"/>
          <w:szCs w:val="16"/>
        </w:rPr>
        <w:t xml:space="preserve"> «подтолкнули» к отъезду прошедшие в конце 1918 г. в Московской и Егорьевской школах авиации массовые чистки «неблагонадежных» элементов среди инструкторов и </w:t>
      </w:r>
      <w:proofErr w:type="spellStart"/>
      <w:r w:rsidRPr="00E7370A">
        <w:rPr>
          <w:rFonts w:ascii="Times New Roman" w:hAnsi="Times New Roman" w:cs="Times New Roman"/>
          <w:color w:val="auto"/>
          <w:sz w:val="16"/>
          <w:szCs w:val="16"/>
        </w:rPr>
        <w:t>учлётов</w:t>
      </w:r>
      <w:proofErr w:type="spellEnd"/>
      <w:r w:rsidRPr="00E7370A">
        <w:rPr>
          <w:rFonts w:ascii="Times New Roman" w:hAnsi="Times New Roman" w:cs="Times New Roman"/>
          <w:color w:val="auto"/>
          <w:sz w:val="16"/>
          <w:szCs w:val="16"/>
        </w:rPr>
        <w:t xml:space="preserve">. Состоятельный </w:t>
      </w:r>
      <w:proofErr w:type="spellStart"/>
      <w:r w:rsidRPr="00E7370A">
        <w:rPr>
          <w:rFonts w:ascii="Times New Roman" w:hAnsi="Times New Roman" w:cs="Times New Roman"/>
          <w:color w:val="auto"/>
          <w:sz w:val="16"/>
          <w:szCs w:val="16"/>
        </w:rPr>
        <w:t>Габер</w:t>
      </w:r>
      <w:proofErr w:type="spellEnd"/>
      <w:r w:rsidRPr="00E7370A">
        <w:rPr>
          <w:rFonts w:ascii="Times New Roman" w:hAnsi="Times New Roman" w:cs="Times New Roman"/>
          <w:color w:val="auto"/>
          <w:sz w:val="16"/>
          <w:szCs w:val="16"/>
        </w:rPr>
        <w:t>, безусловно, мог быть к ним причислен (15781).</w:t>
      </w:r>
    </w:p>
    <w:p w14:paraId="6C429C5C" w14:textId="77777777" w:rsidR="00860C99" w:rsidRPr="00E7370A" w:rsidRDefault="00860C99" w:rsidP="009F4E52">
      <w:pPr>
        <w:pStyle w:val="161"/>
        <w:shd w:val="clear" w:color="auto" w:fill="auto"/>
        <w:spacing w:before="0" w:line="240" w:lineRule="auto"/>
        <w:ind w:firstLine="0"/>
        <w:rPr>
          <w:rFonts w:ascii="Times New Roman" w:hAnsi="Times New Roman" w:cs="Times New Roman"/>
          <w:color w:val="auto"/>
          <w:sz w:val="16"/>
          <w:szCs w:val="16"/>
        </w:rPr>
      </w:pPr>
    </w:p>
    <w:p w14:paraId="527557F4" w14:textId="77777777" w:rsidR="000367BD" w:rsidRPr="00E7370A" w:rsidRDefault="000367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ноября 1918 инспектор авиации Добровольческой армии И.И. </w:t>
      </w:r>
      <w:proofErr w:type="spellStart"/>
      <w:r w:rsidRPr="00E7370A">
        <w:rPr>
          <w:rFonts w:ascii="Times New Roman" w:hAnsi="Times New Roman" w:cs="Times New Roman"/>
          <w:sz w:val="16"/>
          <w:szCs w:val="16"/>
        </w:rPr>
        <w:t>Кравцевич</w:t>
      </w:r>
      <w:proofErr w:type="spellEnd"/>
      <w:r w:rsidRPr="00E7370A">
        <w:rPr>
          <w:rFonts w:ascii="Times New Roman" w:hAnsi="Times New Roman" w:cs="Times New Roman"/>
          <w:sz w:val="16"/>
          <w:szCs w:val="16"/>
        </w:rPr>
        <w:t xml:space="preserve"> направил письмо руководителю одесской авиации полковнику В. </w:t>
      </w:r>
      <w:proofErr w:type="spellStart"/>
      <w:r w:rsidRPr="00E7370A">
        <w:rPr>
          <w:rFonts w:ascii="Times New Roman" w:hAnsi="Times New Roman" w:cs="Times New Roman"/>
          <w:sz w:val="16"/>
          <w:szCs w:val="16"/>
        </w:rPr>
        <w:t>Шимкевичу</w:t>
      </w:r>
      <w:proofErr w:type="spellEnd"/>
      <w:r w:rsidRPr="00E7370A">
        <w:rPr>
          <w:rFonts w:ascii="Times New Roman" w:hAnsi="Times New Roman" w:cs="Times New Roman"/>
          <w:sz w:val="16"/>
          <w:szCs w:val="16"/>
        </w:rPr>
        <w:t>: «Прошу все авиационное имущество Одесского района по возможности собрать в г. Одессу и сохранить до особых распоряжений Главнокомандующего Добровольческой армии. Особое внимание обратить на завод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не допуская к вывозу ни одного предмета. Вообще возможен вывоз лишь в район Добровольческой армии, когда в этом не будет сомнения или по указанию союзников». Упоминание о союзниках симптоматично: </w:t>
      </w:r>
      <w:proofErr w:type="spellStart"/>
      <w:r w:rsidRPr="00E7370A">
        <w:rPr>
          <w:rFonts w:ascii="Times New Roman" w:hAnsi="Times New Roman" w:cs="Times New Roman"/>
          <w:sz w:val="16"/>
          <w:szCs w:val="16"/>
        </w:rPr>
        <w:t>Кравцевич</w:t>
      </w:r>
      <w:proofErr w:type="spellEnd"/>
      <w:r w:rsidRPr="00E7370A">
        <w:rPr>
          <w:rFonts w:ascii="Times New Roman" w:hAnsi="Times New Roman" w:cs="Times New Roman"/>
          <w:sz w:val="16"/>
          <w:szCs w:val="16"/>
        </w:rPr>
        <w:t xml:space="preserve"> понимал, кто реальный хозяин в Одессе (17065).</w:t>
      </w:r>
    </w:p>
    <w:p w14:paraId="7ABC0015" w14:textId="77777777" w:rsidR="000367BD" w:rsidRPr="00E7370A" w:rsidRDefault="000367BD" w:rsidP="009F4E52">
      <w:pPr>
        <w:spacing w:after="0" w:line="240" w:lineRule="auto"/>
        <w:jc w:val="both"/>
        <w:rPr>
          <w:rFonts w:ascii="Times New Roman" w:hAnsi="Times New Roman" w:cs="Times New Roman"/>
          <w:sz w:val="16"/>
          <w:szCs w:val="16"/>
        </w:rPr>
      </w:pPr>
    </w:p>
    <w:p w14:paraId="195C1AA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D77E177" w14:textId="77777777" w:rsidR="000F2CE1" w:rsidRPr="00E7370A" w:rsidRDefault="000F2CE1" w:rsidP="009F4E52">
      <w:pPr>
        <w:spacing w:after="0" w:line="240" w:lineRule="auto"/>
        <w:jc w:val="both"/>
        <w:rPr>
          <w:rFonts w:ascii="Times New Roman" w:hAnsi="Times New Roman" w:cs="Times New Roman"/>
          <w:sz w:val="16"/>
          <w:szCs w:val="16"/>
        </w:rPr>
      </w:pPr>
    </w:p>
    <w:p w14:paraId="7B11A024" w14:textId="77777777" w:rsidR="00414FF0" w:rsidRPr="00E7370A" w:rsidRDefault="00414FF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shd w:val="clear" w:color="auto" w:fill="FFFFFF" w:themeFill="background1"/>
        </w:rPr>
        <w:t xml:space="preserve">В конце ноября 1918 инспектор авиации Добровольческой армии И.И. </w:t>
      </w:r>
      <w:proofErr w:type="spellStart"/>
      <w:r w:rsidRPr="00E7370A">
        <w:rPr>
          <w:rFonts w:ascii="Times New Roman" w:hAnsi="Times New Roman" w:cs="Times New Roman"/>
          <w:sz w:val="16"/>
          <w:szCs w:val="16"/>
          <w:shd w:val="clear" w:color="auto" w:fill="FFFFFF" w:themeFill="background1"/>
        </w:rPr>
        <w:t>Кравцевич</w:t>
      </w:r>
      <w:proofErr w:type="spellEnd"/>
      <w:r w:rsidRPr="00E7370A">
        <w:rPr>
          <w:rFonts w:ascii="Times New Roman" w:hAnsi="Times New Roman" w:cs="Times New Roman"/>
          <w:sz w:val="16"/>
          <w:szCs w:val="16"/>
          <w:shd w:val="clear" w:color="auto" w:fill="FFFFFF" w:themeFill="background1"/>
        </w:rPr>
        <w:t xml:space="preserve"> направил письмо руководителю одесской авиации полковнику В. </w:t>
      </w:r>
      <w:proofErr w:type="spellStart"/>
      <w:r w:rsidRPr="00E7370A">
        <w:rPr>
          <w:rFonts w:ascii="Times New Roman" w:hAnsi="Times New Roman" w:cs="Times New Roman"/>
          <w:sz w:val="16"/>
          <w:szCs w:val="16"/>
          <w:shd w:val="clear" w:color="auto" w:fill="FFFFFF" w:themeFill="background1"/>
        </w:rPr>
        <w:t>Шимкевичу</w:t>
      </w:r>
      <w:proofErr w:type="spellEnd"/>
      <w:r w:rsidRPr="00E7370A">
        <w:rPr>
          <w:rFonts w:ascii="Times New Roman" w:hAnsi="Times New Roman" w:cs="Times New Roman"/>
          <w:sz w:val="16"/>
          <w:szCs w:val="16"/>
          <w:shd w:val="clear" w:color="auto" w:fill="FFFFFF" w:themeFill="background1"/>
        </w:rPr>
        <w:t>: «Прошу все авиационное имущество Одесского района по возможности собрать в г. Одессу и сохранить до особых распоряжений Главнокомандующего Добровольческой армии. Особое внимание обратить на завод „</w:t>
      </w:r>
      <w:proofErr w:type="spellStart"/>
      <w:r w:rsidRPr="00E7370A">
        <w:rPr>
          <w:rFonts w:ascii="Times New Roman" w:hAnsi="Times New Roman" w:cs="Times New Roman"/>
          <w:sz w:val="16"/>
          <w:szCs w:val="16"/>
          <w:shd w:val="clear" w:color="auto" w:fill="FFFFFF" w:themeFill="background1"/>
        </w:rPr>
        <w:t>Анатра</w:t>
      </w:r>
      <w:proofErr w:type="spellEnd"/>
      <w:r w:rsidRPr="00E7370A">
        <w:rPr>
          <w:rFonts w:ascii="Times New Roman" w:hAnsi="Times New Roman" w:cs="Times New Roman"/>
          <w:sz w:val="16"/>
          <w:szCs w:val="16"/>
          <w:shd w:val="clear" w:color="auto" w:fill="FFFFFF" w:themeFill="background1"/>
        </w:rPr>
        <w:t xml:space="preserve">“, не допуская к вывозу ни одного предмета. Вообще возможен вывоз лишь в район Добровольческой армии, когда в этом не будет сомнения или по указанию союзников». Упоминание о союзниках симптоматично: </w:t>
      </w:r>
      <w:proofErr w:type="spellStart"/>
      <w:r w:rsidRPr="00E7370A">
        <w:rPr>
          <w:rFonts w:ascii="Times New Roman" w:hAnsi="Times New Roman" w:cs="Times New Roman"/>
          <w:sz w:val="16"/>
          <w:szCs w:val="16"/>
          <w:shd w:val="clear" w:color="auto" w:fill="FFFFFF" w:themeFill="background1"/>
        </w:rPr>
        <w:t>Кравцевич</w:t>
      </w:r>
      <w:proofErr w:type="spellEnd"/>
      <w:r w:rsidRPr="00E7370A">
        <w:rPr>
          <w:rFonts w:ascii="Times New Roman" w:hAnsi="Times New Roman" w:cs="Times New Roman"/>
          <w:sz w:val="16"/>
          <w:szCs w:val="16"/>
          <w:shd w:val="clear" w:color="auto" w:fill="FFFFFF" w:themeFill="background1"/>
        </w:rPr>
        <w:t xml:space="preserve"> понимал, кто реальный хозяин в Одессе (18568).</w:t>
      </w:r>
    </w:p>
    <w:p w14:paraId="6E39867A" w14:textId="77777777" w:rsidR="00414FF0" w:rsidRPr="00E7370A" w:rsidRDefault="00414FF0" w:rsidP="009F4E52">
      <w:pPr>
        <w:spacing w:after="0" w:line="240" w:lineRule="auto"/>
        <w:jc w:val="both"/>
        <w:rPr>
          <w:rFonts w:ascii="Times New Roman" w:hAnsi="Times New Roman" w:cs="Times New Roman"/>
          <w:sz w:val="16"/>
          <w:szCs w:val="16"/>
        </w:rPr>
      </w:pPr>
    </w:p>
    <w:p w14:paraId="2FE8EAD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ноября 1918 г. после освобождения Нарвы частями 7-й армии в </w:t>
      </w:r>
      <w:proofErr w:type="spellStart"/>
      <w:r w:rsidRPr="00E7370A">
        <w:rPr>
          <w:rFonts w:ascii="Times New Roman" w:hAnsi="Times New Roman" w:cs="Times New Roman"/>
          <w:sz w:val="16"/>
          <w:szCs w:val="16"/>
        </w:rPr>
        <w:t>Копорский</w:t>
      </w:r>
      <w:proofErr w:type="spellEnd"/>
      <w:r w:rsidRPr="00E7370A">
        <w:rPr>
          <w:rFonts w:ascii="Times New Roman" w:hAnsi="Times New Roman" w:cs="Times New Roman"/>
          <w:sz w:val="16"/>
          <w:szCs w:val="16"/>
        </w:rPr>
        <w:t xml:space="preserve"> залив был направлен Саратовский </w:t>
      </w:r>
      <w:proofErr w:type="spellStart"/>
      <w:r w:rsidRPr="00E7370A">
        <w:rPr>
          <w:rFonts w:ascii="Times New Roman" w:hAnsi="Times New Roman" w:cs="Times New Roman"/>
          <w:sz w:val="16"/>
          <w:szCs w:val="16"/>
        </w:rPr>
        <w:t>гидроотряд</w:t>
      </w:r>
      <w:proofErr w:type="spellEnd"/>
      <w:r w:rsidRPr="00E7370A">
        <w:rPr>
          <w:rFonts w:ascii="Times New Roman" w:hAnsi="Times New Roman" w:cs="Times New Roman"/>
          <w:sz w:val="16"/>
          <w:szCs w:val="16"/>
        </w:rPr>
        <w:t xml:space="preserve"> (начальник Н.С. Мельников). Однако из-за ледовой обстановки действовали только два "</w:t>
      </w:r>
      <w:proofErr w:type="spellStart"/>
      <w:r w:rsidRPr="00E7370A">
        <w:rPr>
          <w:rFonts w:ascii="Times New Roman" w:hAnsi="Times New Roman" w:cs="Times New Roman"/>
          <w:sz w:val="16"/>
          <w:szCs w:val="16"/>
        </w:rPr>
        <w:t>Ньюпора</w:t>
      </w:r>
      <w:proofErr w:type="spellEnd"/>
      <w:r w:rsidRPr="00E7370A">
        <w:rPr>
          <w:rFonts w:ascii="Times New Roman" w:hAnsi="Times New Roman" w:cs="Times New Roman"/>
          <w:sz w:val="16"/>
          <w:szCs w:val="16"/>
        </w:rPr>
        <w:t>". После того как Нарву пришлось оставить, отряд перебазировали на станцию Волосово и перевооружили на самолёты "Лебедь-ХИ" с колёсным шасси (12033).</w:t>
      </w:r>
    </w:p>
    <w:p w14:paraId="1585D89B" w14:textId="77777777" w:rsidR="000F2CE1" w:rsidRPr="00E7370A" w:rsidRDefault="000F2CE1" w:rsidP="009F4E52">
      <w:pPr>
        <w:spacing w:after="0" w:line="240" w:lineRule="auto"/>
        <w:jc w:val="both"/>
        <w:rPr>
          <w:rFonts w:ascii="Times New Roman" w:hAnsi="Times New Roman" w:cs="Times New Roman"/>
          <w:sz w:val="16"/>
          <w:szCs w:val="16"/>
        </w:rPr>
      </w:pPr>
    </w:p>
    <w:p w14:paraId="4AD36303" w14:textId="77777777" w:rsidR="000367BD" w:rsidRPr="00E7370A" w:rsidRDefault="000367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ноября 1918 интервенты без боя заняли Новороссийск, Одессу и Севастополь, в декабре – Николаев, Феодосию и Херсон. Под Одессой разместились переброшенные с Македонского фронта 504-я и 507-я эскадрильи французских ВВС. Союзники заявили о полной поддержке белого движения в лице Добровольческой армии генерала Деникина.</w:t>
      </w:r>
    </w:p>
    <w:p w14:paraId="2A8A467A" w14:textId="77777777" w:rsidR="000367BD" w:rsidRPr="00E7370A" w:rsidRDefault="000367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Среди интервентов большинство составляли французы и греки (были также итальянцы, англичане, румыны и даже сербы). В Одессе они, помимо прочего, захватили авиационный завод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на складах которого обнаружилось 123 самолета «</w:t>
      </w:r>
      <w:proofErr w:type="spellStart"/>
      <w:r w:rsidRPr="00E7370A">
        <w:rPr>
          <w:rFonts w:ascii="Times New Roman" w:hAnsi="Times New Roman" w:cs="Times New Roman"/>
          <w:sz w:val="16"/>
          <w:szCs w:val="16"/>
        </w:rPr>
        <w:t>Анасаль</w:t>
      </w:r>
      <w:proofErr w:type="spellEnd"/>
      <w:r w:rsidRPr="00E7370A">
        <w:rPr>
          <w:rFonts w:ascii="Times New Roman" w:hAnsi="Times New Roman" w:cs="Times New Roman"/>
          <w:sz w:val="16"/>
          <w:szCs w:val="16"/>
        </w:rPr>
        <w:t>», построенных при австрийской оккупации, но так и не вывезенных в Австро-Венгрию. Кроме того, еще 60 аэропланов различных марок (из них, правда, 40 неисправных) находилось в одесском авиапарке. Французы согласились безвозмездно передать все эти трофеи Деникину. Но подарок союзников оказался для белых слишком велик, а дорога к нему – чересчур тернистой (17065).</w:t>
      </w:r>
    </w:p>
    <w:p w14:paraId="15BE8EBD" w14:textId="77777777" w:rsidR="000367BD" w:rsidRPr="00E7370A" w:rsidRDefault="000367BD" w:rsidP="009F4E52">
      <w:pPr>
        <w:spacing w:after="0" w:line="240" w:lineRule="auto"/>
        <w:jc w:val="both"/>
        <w:rPr>
          <w:rFonts w:ascii="Times New Roman" w:hAnsi="Times New Roman" w:cs="Times New Roman"/>
          <w:sz w:val="16"/>
          <w:szCs w:val="16"/>
        </w:rPr>
      </w:pPr>
    </w:p>
    <w:p w14:paraId="4A76A90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ноября 1918 г. РВСР издал приказ, в соответствии с которым ГВСУ, находясь в подчинении и в структуре НКЗ, обязано было в своей работе руководствоваться военными законами, приказами и постановлениями НКЗ "по соглашению" с </w:t>
      </w:r>
      <w:proofErr w:type="spellStart"/>
      <w:r w:rsidRPr="00E7370A">
        <w:rPr>
          <w:rFonts w:ascii="Times New Roman" w:hAnsi="Times New Roman" w:cs="Times New Roman"/>
          <w:sz w:val="16"/>
          <w:szCs w:val="16"/>
        </w:rPr>
        <w:t>Наркомвоеном</w:t>
      </w:r>
      <w:proofErr w:type="spellEnd"/>
      <w:r w:rsidRPr="00E7370A">
        <w:rPr>
          <w:rFonts w:ascii="Times New Roman" w:hAnsi="Times New Roman" w:cs="Times New Roman"/>
          <w:sz w:val="16"/>
          <w:szCs w:val="16"/>
        </w:rPr>
        <w:t>. Статус такого двойственного подчинения ГВСУ в январе 1920 г. подтверждается и Постановлением Совета обороны. В то же время вместо убывшего на Украину Баранова М.И. во главе ГВСУ был поставлен Соловьев З.П. (9090).</w:t>
      </w:r>
    </w:p>
    <w:p w14:paraId="453F2625" w14:textId="77777777" w:rsidR="000F2CE1" w:rsidRPr="00E7370A" w:rsidRDefault="000F2CE1" w:rsidP="009F4E52">
      <w:pPr>
        <w:spacing w:after="0" w:line="240" w:lineRule="auto"/>
        <w:jc w:val="both"/>
        <w:rPr>
          <w:rFonts w:ascii="Times New Roman" w:hAnsi="Times New Roman" w:cs="Times New Roman"/>
          <w:sz w:val="16"/>
          <w:szCs w:val="16"/>
        </w:rPr>
      </w:pPr>
    </w:p>
    <w:p w14:paraId="22A7208D" w14:textId="77777777" w:rsidR="00414FF0" w:rsidRPr="00E7370A" w:rsidRDefault="00414FF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098832A" w14:textId="77777777" w:rsidR="00414FF0" w:rsidRPr="00E7370A" w:rsidRDefault="00414FF0" w:rsidP="009F4E52">
      <w:pPr>
        <w:spacing w:after="0" w:line="240" w:lineRule="auto"/>
        <w:jc w:val="both"/>
        <w:rPr>
          <w:rFonts w:ascii="Times New Roman" w:hAnsi="Times New Roman" w:cs="Times New Roman"/>
          <w:sz w:val="16"/>
          <w:szCs w:val="16"/>
        </w:rPr>
      </w:pPr>
    </w:p>
    <w:p w14:paraId="75EC8FBC" w14:textId="77777777" w:rsidR="00414FF0" w:rsidRPr="00E7370A" w:rsidRDefault="00414FF0" w:rsidP="009F4E52">
      <w:pPr>
        <w:pStyle w:val="ae"/>
        <w:spacing w:before="0" w:after="0"/>
        <w:jc w:val="both"/>
        <w:rPr>
          <w:color w:val="auto"/>
          <w:sz w:val="16"/>
          <w:szCs w:val="16"/>
        </w:rPr>
      </w:pPr>
      <w:r w:rsidRPr="00E7370A">
        <w:rPr>
          <w:color w:val="auto"/>
          <w:sz w:val="16"/>
          <w:szCs w:val="16"/>
        </w:rPr>
        <w:t xml:space="preserve">Со второй половины ноября 1918 из-за сильных морозов в работе Славяно-Британского авиакорпуса наступило временное затишье, продолжавшееся до середины января. Английские пилоты не летали вообще, так как все «Де </w:t>
      </w:r>
      <w:proofErr w:type="spellStart"/>
      <w:r w:rsidRPr="00E7370A">
        <w:rPr>
          <w:color w:val="auto"/>
          <w:sz w:val="16"/>
          <w:szCs w:val="16"/>
        </w:rPr>
        <w:t>Хэвилленды</w:t>
      </w:r>
      <w:proofErr w:type="spellEnd"/>
      <w:r w:rsidRPr="00E7370A">
        <w:rPr>
          <w:color w:val="auto"/>
          <w:sz w:val="16"/>
          <w:szCs w:val="16"/>
        </w:rPr>
        <w:t>» пришли в негодность, а для «</w:t>
      </w:r>
      <w:proofErr w:type="spellStart"/>
      <w:r w:rsidRPr="00E7370A">
        <w:rPr>
          <w:color w:val="auto"/>
          <w:sz w:val="16"/>
          <w:szCs w:val="16"/>
        </w:rPr>
        <w:t>Ариэйтов</w:t>
      </w:r>
      <w:proofErr w:type="spellEnd"/>
      <w:r w:rsidRPr="00E7370A">
        <w:rPr>
          <w:color w:val="auto"/>
          <w:sz w:val="16"/>
          <w:szCs w:val="16"/>
        </w:rPr>
        <w:t>» не было лыж. Русские изредка совершали разведывательные полеты на «</w:t>
      </w:r>
      <w:proofErr w:type="spellStart"/>
      <w:r w:rsidRPr="00E7370A">
        <w:rPr>
          <w:color w:val="auto"/>
          <w:sz w:val="16"/>
          <w:szCs w:val="16"/>
        </w:rPr>
        <w:t>Сопвичах</w:t>
      </w:r>
      <w:proofErr w:type="spellEnd"/>
      <w:r w:rsidRPr="00E7370A">
        <w:rPr>
          <w:color w:val="auto"/>
          <w:sz w:val="16"/>
          <w:szCs w:val="16"/>
        </w:rPr>
        <w:t>», когда столбик термометра не опускался ниже минус 20 градусов (18566).</w:t>
      </w:r>
    </w:p>
    <w:p w14:paraId="0F532952" w14:textId="77777777" w:rsidR="00414FF0" w:rsidRPr="00E7370A" w:rsidRDefault="00414FF0" w:rsidP="009F4E52">
      <w:pPr>
        <w:pStyle w:val="ae"/>
        <w:spacing w:before="0" w:after="0"/>
        <w:jc w:val="both"/>
        <w:rPr>
          <w:color w:val="auto"/>
          <w:sz w:val="16"/>
          <w:szCs w:val="16"/>
        </w:rPr>
      </w:pPr>
    </w:p>
    <w:p w14:paraId="0464DDC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2C9CA423" w14:textId="77777777" w:rsidR="000F2CE1" w:rsidRPr="00E7370A" w:rsidRDefault="000F2CE1" w:rsidP="009F4E52">
      <w:pPr>
        <w:spacing w:after="0" w:line="240" w:lineRule="auto"/>
        <w:jc w:val="both"/>
        <w:rPr>
          <w:rFonts w:ascii="Times New Roman" w:hAnsi="Times New Roman" w:cs="Times New Roman"/>
          <w:sz w:val="16"/>
          <w:szCs w:val="16"/>
        </w:rPr>
      </w:pPr>
    </w:p>
    <w:p w14:paraId="105196D4" w14:textId="77777777" w:rsidR="00C7480D" w:rsidRPr="00E7370A" w:rsidRDefault="00C7480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ноябре 1918 года планировалось испытать ВМ-5 №2 (скорее всего, "№2" обозначал здесь 2-й экспериментальный истребитель типа ВМ-5, хотя простая опечатка также возможна) с мотором "</w:t>
      </w:r>
      <w:proofErr w:type="spellStart"/>
      <w:r w:rsidRPr="00E7370A">
        <w:rPr>
          <w:rFonts w:ascii="Times New Roman" w:hAnsi="Times New Roman" w:cs="Times New Roman"/>
          <w:sz w:val="16"/>
          <w:szCs w:val="16"/>
        </w:rPr>
        <w:t>Клерже</w:t>
      </w:r>
      <w:proofErr w:type="spellEnd"/>
      <w:r w:rsidRPr="00E7370A">
        <w:rPr>
          <w:rFonts w:ascii="Times New Roman" w:hAnsi="Times New Roman" w:cs="Times New Roman"/>
          <w:sz w:val="16"/>
          <w:szCs w:val="16"/>
        </w:rPr>
        <w:t>" мощностью 130 л.с. на лыжах, т.к. Финский залив опять замерз. В конце концов специальная комиссия опробовала машину в период с 25 по 29 марта 1919 г., но о результатах ничего не сообщалось (2843).</w:t>
      </w:r>
    </w:p>
    <w:p w14:paraId="2513FAC4" w14:textId="77777777" w:rsidR="00C7480D" w:rsidRPr="00E7370A" w:rsidRDefault="00C7480D" w:rsidP="009F4E52">
      <w:pPr>
        <w:spacing w:after="0" w:line="240" w:lineRule="auto"/>
        <w:jc w:val="both"/>
        <w:rPr>
          <w:rFonts w:ascii="Times New Roman" w:hAnsi="Times New Roman" w:cs="Times New Roman"/>
          <w:sz w:val="16"/>
          <w:szCs w:val="16"/>
        </w:rPr>
      </w:pPr>
    </w:p>
    <w:p w14:paraId="0A87EA1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ноябре (с 1 по 19 за 7 заседаний на квартире Н.Е.Ж. - 273,265) было разработано "Положение о ЦАГИ" (80,6) и 23 ноября проект, подписанный Н.Е.Ж. и А.Н.Т. направили на утверждение в НТО ВСНХ (273,265).</w:t>
      </w:r>
    </w:p>
    <w:p w14:paraId="1B2BAF93" w14:textId="77777777" w:rsidR="000F2CE1" w:rsidRPr="00E7370A" w:rsidRDefault="000F2CE1" w:rsidP="009F4E52">
      <w:pPr>
        <w:spacing w:after="0" w:line="240" w:lineRule="auto"/>
        <w:jc w:val="both"/>
        <w:rPr>
          <w:rFonts w:ascii="Times New Roman" w:hAnsi="Times New Roman" w:cs="Times New Roman"/>
          <w:sz w:val="16"/>
          <w:szCs w:val="16"/>
        </w:rPr>
      </w:pPr>
    </w:p>
    <w:p w14:paraId="75FB579E" w14:textId="77777777" w:rsidR="00414FF0" w:rsidRPr="00E7370A" w:rsidRDefault="00414FF0" w:rsidP="009F4E52">
      <w:pPr>
        <w:pStyle w:val="ae"/>
        <w:spacing w:before="0" w:after="0"/>
        <w:jc w:val="both"/>
        <w:rPr>
          <w:color w:val="auto"/>
          <w:sz w:val="16"/>
          <w:szCs w:val="16"/>
        </w:rPr>
      </w:pPr>
      <w:r w:rsidRPr="00E7370A">
        <w:rPr>
          <w:color w:val="auto"/>
          <w:sz w:val="16"/>
          <w:szCs w:val="16"/>
        </w:rPr>
        <w:t>В ноябре 1918 г. для руководства авиаиндустрией создали Главное управление объединенных авиапромышленных заводов (</w:t>
      </w:r>
      <w:proofErr w:type="spellStart"/>
      <w:r w:rsidRPr="00E7370A">
        <w:rPr>
          <w:color w:val="auto"/>
          <w:sz w:val="16"/>
          <w:szCs w:val="16"/>
        </w:rPr>
        <w:t>Главкоавиа</w:t>
      </w:r>
      <w:proofErr w:type="spellEnd"/>
      <w:r w:rsidRPr="00E7370A">
        <w:rPr>
          <w:color w:val="auto"/>
          <w:sz w:val="16"/>
          <w:szCs w:val="16"/>
        </w:rPr>
        <w:t>). В задачи этой организации входила разработка производственных программ и контроль за их выполнением, наблюдение за расходованием денежных средств, снабжение предприятий топливом и материалами. Последнее было особенно сложной проблемой. Дело в том, что авиационные заводы отнесли к четвертой, последней по снабжению, категории: в условиях вспыхнувшей гражданской войны основные силы и средства шли на поддержание боеспособности Красной Армии самыми необходимыми видами вооружения — стрелковым оружием, артиллерией, боеприпасами, авиация же считалась полезной, но не жизненно важной составляющей вооруженных сил. Из госбюджета на нужды военно-воздушного флота выделили около 50 млн руб., что с учетом инфляции примерно в пять раз меньше, чем в 1917 г. (18302).</w:t>
      </w:r>
    </w:p>
    <w:p w14:paraId="465D3199" w14:textId="77777777" w:rsidR="00414FF0" w:rsidRPr="00E7370A" w:rsidRDefault="00414FF0" w:rsidP="009F4E52">
      <w:pPr>
        <w:pStyle w:val="ae"/>
        <w:spacing w:before="0" w:after="0"/>
        <w:jc w:val="both"/>
        <w:rPr>
          <w:color w:val="auto"/>
          <w:sz w:val="16"/>
          <w:szCs w:val="16"/>
        </w:rPr>
      </w:pPr>
    </w:p>
    <w:p w14:paraId="61CF3802" w14:textId="77777777" w:rsidR="00BB173E" w:rsidRPr="00E7370A" w:rsidRDefault="00BB173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ноябре 1918 г. для руководства авиаиндустрией создали Главное управление объединенных авиапромышленных заводов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В задачи этой организации входила разработка производственных программ и контроль за их выполнением, наблюдение за расходованием денежных средств, снабжение предприятий топливом и материалами. Последнее было особенно сложной проблемой. Дело в том, что авиационные заводы отнесли к четвертой, последней по снабжению, категории: в условиях вспыхнувшей гражданской войны основные силы и средства шли на поддержание боеспособности Красной Армии самыми необходимыми видами вооружения — стрелковым оружием, артиллерией, боеприпасами, авиация же считалась полезной, но не жизненно важной составляющей вооруженных сил. Из госбюджета на нужды военно-воздушного флота выделили около 50 млн руб., что с учетом инфляции примерно в пять раз меньше, чем в 1917 г.</w:t>
      </w:r>
    </w:p>
    <w:p w14:paraId="65A47F9D" w14:textId="77777777" w:rsidR="00BB173E" w:rsidRPr="00E7370A" w:rsidRDefault="00BB173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Как известно, авиационная промышленность России была сконцентрирована в трех группах — северной (заводы Петрограда), центральной (Москва) и южной (северное побережье Черного моря). В годы гражданской войны судьбы предприятий этих групп сложились по-разному.</w:t>
      </w:r>
    </w:p>
    <w:p w14:paraId="72C09089" w14:textId="77777777" w:rsidR="00BB173E" w:rsidRPr="00E7370A" w:rsidRDefault="00BB173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Самолетостроение северной группы к началу 1918 г. было представлено заводами Щетинина («Гамаюн»), Лебедева, Слюсаренко и Русско-балтийским авиационным заводом («Авиа-Балт»). Каждый имел свою специализацию: Щетинин работал на флот, выпуская летающие лодки конструкции Григоровича, предприятие Лебедева строило в основном копии немецких разведчиков, на «Авиа-Балте» изготавливали многомоторные машины «Илья Муромец», а маломощному производству Слюсаренко заказывали простейшие типы самолетов для авиашкол. Работа этих заводов в годы гражданской войны сопровождалась периодическими указаниями об их закрытии и эвакуации, связанными с опасностью захвата Петрограда. Первый раз это случилось весной 1918 г., накануне подписания Брестского договора. Постановление Совета народных комиссаров гласило: «Ввиду того, что германские грабители, ведя мирные переговоры, продолжают наступление по направлению к Петрограду, СНК постановил: продолжать со всей энергией оборону, принять меры к эвакуации и принять все необходимые меры к быстрому и одновременному взрыву всех запасов, которые не будут своевременно вывезены из Петрограда. …Те ведомства или учреждения, по вине которых в руки германских хищников попадет боевое продовольствие или иные запасы, будут подвергнуты расстрелу» (Очерки по истории военной промышленности. М., 2007. С. 373.) (12630).</w:t>
      </w:r>
    </w:p>
    <w:p w14:paraId="6075C430" w14:textId="77777777" w:rsidR="00BB173E" w:rsidRPr="00E7370A" w:rsidRDefault="00BB173E" w:rsidP="009F4E52">
      <w:pPr>
        <w:spacing w:after="0" w:line="240" w:lineRule="auto"/>
        <w:jc w:val="both"/>
        <w:rPr>
          <w:rFonts w:ascii="Times New Roman" w:hAnsi="Times New Roman" w:cs="Times New Roman"/>
          <w:sz w:val="16"/>
          <w:szCs w:val="16"/>
        </w:rPr>
      </w:pPr>
    </w:p>
    <w:p w14:paraId="42285D40" w14:textId="77777777" w:rsidR="00BB173E" w:rsidRPr="000656BE" w:rsidRDefault="00BB173E"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ноябре 1918 г. для руководства авиаиндустрией создали Главное управление объединенных авиапромышленных заводов (</w:t>
      </w:r>
      <w:proofErr w:type="spellStart"/>
      <w:r w:rsidRPr="000656BE">
        <w:rPr>
          <w:rFonts w:ascii="Times New Roman" w:hAnsi="Times New Roman" w:cs="Times New Roman"/>
          <w:color w:val="0070C0"/>
          <w:sz w:val="16"/>
          <w:szCs w:val="16"/>
        </w:rPr>
        <w:t>Главкоавиа</w:t>
      </w:r>
      <w:proofErr w:type="spellEnd"/>
      <w:r w:rsidRPr="000656BE">
        <w:rPr>
          <w:rFonts w:ascii="Times New Roman" w:hAnsi="Times New Roman" w:cs="Times New Roman"/>
          <w:color w:val="0070C0"/>
          <w:sz w:val="16"/>
          <w:szCs w:val="16"/>
        </w:rPr>
        <w:t xml:space="preserve">). В задачи этой организации входила разработка производственных программ и контроль за их выполнением, наблюдение за расходованием денежных средств, снабжение предприятий топливом и материалами. Последнее было особенно сложной проблемой. Дело в том, что авиационные заводы отнесли к четвертой, последней по снабжению, категории: в условиях вспыхнувшей гражданской войны основные силы и средства шли на поддержание боеспособности Красной Армии самыми необходимыми видами вооружения — стрелковым оружием, артиллерией, боеприпасами, авиация же считалась полезной, но не жизненно важной составляющей вооруженных сил. Из госбюджета на нужды </w:t>
      </w:r>
      <w:proofErr w:type="spellStart"/>
      <w:r w:rsidRPr="000656BE">
        <w:rPr>
          <w:rFonts w:ascii="Times New Roman" w:hAnsi="Times New Roman" w:cs="Times New Roman"/>
          <w:color w:val="0070C0"/>
          <w:sz w:val="16"/>
          <w:szCs w:val="16"/>
        </w:rPr>
        <w:t>военновоздушного</w:t>
      </w:r>
      <w:proofErr w:type="spellEnd"/>
      <w:r w:rsidRPr="000656BE">
        <w:rPr>
          <w:rFonts w:ascii="Times New Roman" w:hAnsi="Times New Roman" w:cs="Times New Roman"/>
          <w:color w:val="0070C0"/>
          <w:sz w:val="16"/>
          <w:szCs w:val="16"/>
        </w:rPr>
        <w:t xml:space="preserve"> флота выделили около 50 млн руб., что с учетом инфляции примерно в пять раз меньше, чем в 1917 г. (23472).</w:t>
      </w:r>
    </w:p>
    <w:p w14:paraId="218E487A" w14:textId="77777777" w:rsidR="00BB173E" w:rsidRPr="000656BE" w:rsidRDefault="00BB173E" w:rsidP="009F4E52">
      <w:pPr>
        <w:spacing w:after="0" w:line="240" w:lineRule="auto"/>
        <w:jc w:val="both"/>
        <w:rPr>
          <w:rFonts w:ascii="Times New Roman" w:hAnsi="Times New Roman" w:cs="Times New Roman"/>
          <w:color w:val="0070C0"/>
          <w:sz w:val="16"/>
          <w:szCs w:val="16"/>
        </w:rPr>
      </w:pPr>
    </w:p>
    <w:p w14:paraId="0044955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ноябре 1918 была создана Авиачасть. Ей к октябрю 1919 было сделано следующее: в декаб</w:t>
      </w:r>
      <w:r w:rsidRPr="00E7370A">
        <w:rPr>
          <w:rFonts w:ascii="Times New Roman" w:hAnsi="Times New Roman" w:cs="Times New Roman"/>
          <w:sz w:val="16"/>
          <w:szCs w:val="16"/>
        </w:rPr>
        <w:softHyphen/>
        <w:t>ре национализированы московские заводы: авиационный и велосипедный завод акционер</w:t>
      </w:r>
      <w:r w:rsidRPr="00E7370A">
        <w:rPr>
          <w:rFonts w:ascii="Times New Roman" w:hAnsi="Times New Roman" w:cs="Times New Roman"/>
          <w:sz w:val="16"/>
          <w:szCs w:val="16"/>
        </w:rPr>
        <w:softHyphen/>
        <w:t xml:space="preserve">ного общества “Дукс” (быв. Меллер), </w:t>
      </w:r>
      <w:proofErr w:type="spellStart"/>
      <w:r w:rsidRPr="00E7370A">
        <w:rPr>
          <w:rFonts w:ascii="Times New Roman" w:hAnsi="Times New Roman" w:cs="Times New Roman"/>
          <w:sz w:val="16"/>
          <w:szCs w:val="16"/>
        </w:rPr>
        <w:t>аэроплано</w:t>
      </w:r>
      <w:proofErr w:type="spellEnd"/>
      <w:r w:rsidRPr="00E7370A">
        <w:rPr>
          <w:rFonts w:ascii="Times New Roman" w:hAnsi="Times New Roman" w:cs="Times New Roman"/>
          <w:sz w:val="16"/>
          <w:szCs w:val="16"/>
        </w:rPr>
        <w:t>-строительный завод “</w:t>
      </w:r>
      <w:proofErr w:type="spellStart"/>
      <w:r w:rsidRPr="00E7370A">
        <w:rPr>
          <w:rFonts w:ascii="Times New Roman" w:hAnsi="Times New Roman" w:cs="Times New Roman"/>
          <w:sz w:val="16"/>
          <w:szCs w:val="16"/>
        </w:rPr>
        <w:t>Моска</w:t>
      </w:r>
      <w:proofErr w:type="spellEnd"/>
      <w:r w:rsidRPr="00E7370A">
        <w:rPr>
          <w:rFonts w:ascii="Times New Roman" w:hAnsi="Times New Roman" w:cs="Times New Roman"/>
          <w:sz w:val="16"/>
          <w:szCs w:val="16"/>
        </w:rPr>
        <w:t>”, моторостро</w:t>
      </w:r>
      <w:r w:rsidRPr="00E7370A">
        <w:rPr>
          <w:rFonts w:ascii="Times New Roman" w:hAnsi="Times New Roman" w:cs="Times New Roman"/>
          <w:sz w:val="16"/>
          <w:szCs w:val="16"/>
        </w:rPr>
        <w:softHyphen/>
        <w:t xml:space="preserve">ительный завод “Мотор”, быв. </w:t>
      </w:r>
      <w:proofErr w:type="spellStart"/>
      <w:r w:rsidRPr="00E7370A">
        <w:rPr>
          <w:rFonts w:ascii="Times New Roman" w:hAnsi="Times New Roman" w:cs="Times New Roman"/>
          <w:sz w:val="16"/>
          <w:szCs w:val="16"/>
        </w:rPr>
        <w:t>Калепа</w:t>
      </w:r>
      <w:proofErr w:type="spellEnd"/>
      <w:r w:rsidRPr="00E7370A">
        <w:rPr>
          <w:rFonts w:ascii="Times New Roman" w:hAnsi="Times New Roman" w:cs="Times New Roman"/>
          <w:sz w:val="16"/>
          <w:szCs w:val="16"/>
        </w:rPr>
        <w:t xml:space="preserve"> в Риге и </w:t>
      </w:r>
      <w:r w:rsidRPr="00E7370A">
        <w:rPr>
          <w:rFonts w:ascii="Times New Roman" w:hAnsi="Times New Roman" w:cs="Times New Roman"/>
          <w:sz w:val="16"/>
          <w:szCs w:val="16"/>
        </w:rPr>
        <w:lastRenderedPageBreak/>
        <w:t>моторостроительный завод акционерного об</w:t>
      </w:r>
      <w:r w:rsidRPr="00E7370A">
        <w:rPr>
          <w:rFonts w:ascii="Times New Roman" w:hAnsi="Times New Roman" w:cs="Times New Roman"/>
          <w:sz w:val="16"/>
          <w:szCs w:val="16"/>
        </w:rPr>
        <w:softHyphen/>
        <w:t>щества “Гном и Рон”. Заводы эти объединены и возглавлены единым правлением, созданы и проведены в жизнь Авиачасти.</w:t>
      </w:r>
    </w:p>
    <w:p w14:paraId="6221435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Состав этого правления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утвержден 31 декабря 1918 г. Президиумом Сов</w:t>
      </w:r>
      <w:r w:rsidRPr="00E7370A">
        <w:rPr>
          <w:rFonts w:ascii="Times New Roman" w:hAnsi="Times New Roman" w:cs="Times New Roman"/>
          <w:sz w:val="16"/>
          <w:szCs w:val="16"/>
        </w:rPr>
        <w:softHyphen/>
        <w:t>нархоза. В это время на Авиачасти лежали функции снабжающего, контролирующего и над</w:t>
      </w:r>
      <w:r w:rsidRPr="00E7370A">
        <w:rPr>
          <w:rFonts w:ascii="Times New Roman" w:hAnsi="Times New Roman" w:cs="Times New Roman"/>
          <w:sz w:val="16"/>
          <w:szCs w:val="16"/>
        </w:rPr>
        <w:softHyphen/>
        <w:t xml:space="preserve">зирающего органа, действия коего распространялись не только на национализированные заводы Московского объединения, но и на заводы Петроградского района, Пензенский завод и </w:t>
      </w:r>
      <w:proofErr w:type="spellStart"/>
      <w:r w:rsidRPr="00E7370A">
        <w:rPr>
          <w:rFonts w:ascii="Times New Roman" w:hAnsi="Times New Roman" w:cs="Times New Roman"/>
          <w:sz w:val="16"/>
          <w:szCs w:val="16"/>
        </w:rPr>
        <w:t>ненационализированные</w:t>
      </w:r>
      <w:proofErr w:type="spellEnd"/>
      <w:r w:rsidRPr="00E7370A">
        <w:rPr>
          <w:rFonts w:ascii="Times New Roman" w:hAnsi="Times New Roman" w:cs="Times New Roman"/>
          <w:sz w:val="16"/>
          <w:szCs w:val="16"/>
        </w:rPr>
        <w:t xml:space="preserve"> заводы Московского района, а также на все подобные заводы (“Шарикоподшипник”, “</w:t>
      </w:r>
      <w:proofErr w:type="spellStart"/>
      <w:r w:rsidRPr="00E7370A">
        <w:rPr>
          <w:rFonts w:ascii="Times New Roman" w:hAnsi="Times New Roman" w:cs="Times New Roman"/>
          <w:sz w:val="16"/>
          <w:szCs w:val="16"/>
        </w:rPr>
        <w:t>Искромет</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аэролаковые</w:t>
      </w:r>
      <w:proofErr w:type="spellEnd"/>
      <w:r w:rsidRPr="00E7370A">
        <w:rPr>
          <w:rFonts w:ascii="Times New Roman" w:hAnsi="Times New Roman" w:cs="Times New Roman"/>
          <w:sz w:val="16"/>
          <w:szCs w:val="16"/>
        </w:rPr>
        <w:t xml:space="preserve"> заводы и прочие).</w:t>
      </w:r>
    </w:p>
    <w:p w14:paraId="3121C85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январе сего года проведена национализация крупных заводов Петроградского райо</w:t>
      </w:r>
      <w:r w:rsidRPr="00E7370A">
        <w:rPr>
          <w:rFonts w:ascii="Times New Roman" w:hAnsi="Times New Roman" w:cs="Times New Roman"/>
          <w:sz w:val="16"/>
          <w:szCs w:val="16"/>
        </w:rPr>
        <w:softHyphen/>
        <w:t>на: акционерного общества воздухоплавания С.С. Щетинина (быв. “Гамаюн”), акционерно</w:t>
      </w:r>
      <w:r w:rsidRPr="00E7370A">
        <w:rPr>
          <w:rFonts w:ascii="Times New Roman" w:hAnsi="Times New Roman" w:cs="Times New Roman"/>
          <w:sz w:val="16"/>
          <w:szCs w:val="16"/>
        </w:rPr>
        <w:softHyphen/>
        <w:t>го общества воздухоплавания В. А. Лебедева, Русско-Балтийского вагоностроительного за</w:t>
      </w:r>
      <w:r w:rsidRPr="00E7370A">
        <w:rPr>
          <w:rFonts w:ascii="Times New Roman" w:hAnsi="Times New Roman" w:cs="Times New Roman"/>
          <w:sz w:val="16"/>
          <w:szCs w:val="16"/>
        </w:rPr>
        <w:softHyphen/>
        <w:t>вода - авиационного отделения. Мелкие заводы, как опытный завод Григоровича, опытная станция Пороховщикова, закрыты, персонал и материалы распределены между петроградс</w:t>
      </w:r>
      <w:r w:rsidRPr="00E7370A">
        <w:rPr>
          <w:rFonts w:ascii="Times New Roman" w:hAnsi="Times New Roman" w:cs="Times New Roman"/>
          <w:sz w:val="16"/>
          <w:szCs w:val="16"/>
        </w:rPr>
        <w:softHyphen/>
        <w:t>кими заводами, а чертежи переданы частью “Гамаюну”, строящему морские аппараты, частью “</w:t>
      </w:r>
      <w:proofErr w:type="spellStart"/>
      <w:r w:rsidRPr="00E7370A">
        <w:rPr>
          <w:rFonts w:ascii="Times New Roman" w:hAnsi="Times New Roman" w:cs="Times New Roman"/>
          <w:sz w:val="16"/>
          <w:szCs w:val="16"/>
        </w:rPr>
        <w:t>Моске</w:t>
      </w:r>
      <w:proofErr w:type="spellEnd"/>
      <w:r w:rsidRPr="00E7370A">
        <w:rPr>
          <w:rFonts w:ascii="Times New Roman" w:hAnsi="Times New Roman" w:cs="Times New Roman"/>
          <w:sz w:val="16"/>
          <w:szCs w:val="16"/>
        </w:rPr>
        <w:t>”, строящему аппараты учебного типа Пороховщиков - 4. Станки распреде</w:t>
      </w:r>
      <w:r w:rsidRPr="00E7370A">
        <w:rPr>
          <w:rFonts w:ascii="Times New Roman" w:hAnsi="Times New Roman" w:cs="Times New Roman"/>
          <w:sz w:val="16"/>
          <w:szCs w:val="16"/>
        </w:rPr>
        <w:softHyphen/>
        <w:t>лены между петроградскими заводами. Заводы Петроградского района объединены, возглав</w:t>
      </w:r>
      <w:r w:rsidRPr="00E7370A">
        <w:rPr>
          <w:rFonts w:ascii="Times New Roman" w:hAnsi="Times New Roman" w:cs="Times New Roman"/>
          <w:sz w:val="16"/>
          <w:szCs w:val="16"/>
        </w:rPr>
        <w:softHyphen/>
        <w:t xml:space="preserve">лены правлением, подобранным Авиачастью и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и подчинены последней.</w:t>
      </w:r>
    </w:p>
    <w:p w14:paraId="7810528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феврале возбужден вопрос о национализации завода французского акционерного об</w:t>
      </w:r>
      <w:r w:rsidRPr="00E7370A">
        <w:rPr>
          <w:rFonts w:ascii="Times New Roman" w:hAnsi="Times New Roman" w:cs="Times New Roman"/>
          <w:sz w:val="16"/>
          <w:szCs w:val="16"/>
        </w:rPr>
        <w:softHyphen/>
        <w:t>щества “Кантон Юне”, строящего моторы “</w:t>
      </w:r>
      <w:proofErr w:type="spellStart"/>
      <w:r w:rsidRPr="00E7370A">
        <w:rPr>
          <w:rFonts w:ascii="Times New Roman" w:hAnsi="Times New Roman" w:cs="Times New Roman"/>
          <w:sz w:val="16"/>
          <w:szCs w:val="16"/>
        </w:rPr>
        <w:t>Сальмсон</w:t>
      </w:r>
      <w:proofErr w:type="spellEnd"/>
      <w:r w:rsidRPr="00E7370A">
        <w:rPr>
          <w:rFonts w:ascii="Times New Roman" w:hAnsi="Times New Roman" w:cs="Times New Roman"/>
          <w:sz w:val="16"/>
          <w:szCs w:val="16"/>
        </w:rPr>
        <w:t xml:space="preserve">”, и Пензенского завода В. А. Лебедева, строящего пропеллеры, лыжи и выполняющего заказы Пензенского </w:t>
      </w:r>
      <w:proofErr w:type="spellStart"/>
      <w:r w:rsidRPr="00E7370A">
        <w:rPr>
          <w:rFonts w:ascii="Times New Roman" w:hAnsi="Times New Roman" w:cs="Times New Roman"/>
          <w:sz w:val="16"/>
          <w:szCs w:val="16"/>
        </w:rPr>
        <w:t>губсовнархоза</w:t>
      </w:r>
      <w:proofErr w:type="spellEnd"/>
      <w:r w:rsidRPr="00E7370A">
        <w:rPr>
          <w:rFonts w:ascii="Times New Roman" w:hAnsi="Times New Roman" w:cs="Times New Roman"/>
          <w:sz w:val="16"/>
          <w:szCs w:val="16"/>
        </w:rPr>
        <w:t xml:space="preserve"> (сельско</w:t>
      </w:r>
      <w:r w:rsidRPr="00E7370A">
        <w:rPr>
          <w:rFonts w:ascii="Times New Roman" w:hAnsi="Times New Roman" w:cs="Times New Roman"/>
          <w:sz w:val="16"/>
          <w:szCs w:val="16"/>
        </w:rPr>
        <w:softHyphen/>
        <w:t xml:space="preserve">хозяйственные машины и мебель). После долгих препирательств с </w:t>
      </w:r>
      <w:proofErr w:type="spellStart"/>
      <w:r w:rsidRPr="00E7370A">
        <w:rPr>
          <w:rFonts w:ascii="Times New Roman" w:hAnsi="Times New Roman" w:cs="Times New Roman"/>
          <w:sz w:val="16"/>
          <w:szCs w:val="16"/>
        </w:rPr>
        <w:t>губсовнархозом</w:t>
      </w:r>
      <w:proofErr w:type="spellEnd"/>
      <w:r w:rsidRPr="00E7370A">
        <w:rPr>
          <w:rFonts w:ascii="Times New Roman" w:hAnsi="Times New Roman" w:cs="Times New Roman"/>
          <w:sz w:val="16"/>
          <w:szCs w:val="16"/>
        </w:rPr>
        <w:t>, национа</w:t>
      </w:r>
      <w:r w:rsidRPr="00E7370A">
        <w:rPr>
          <w:rFonts w:ascii="Times New Roman" w:hAnsi="Times New Roman" w:cs="Times New Roman"/>
          <w:sz w:val="16"/>
          <w:szCs w:val="16"/>
        </w:rPr>
        <w:softHyphen/>
        <w:t>лизировавшим завод своей властью и подчинившим его себе, Авиачасти удалось национали</w:t>
      </w:r>
      <w:r w:rsidRPr="00E7370A">
        <w:rPr>
          <w:rFonts w:ascii="Times New Roman" w:hAnsi="Times New Roman" w:cs="Times New Roman"/>
          <w:sz w:val="16"/>
          <w:szCs w:val="16"/>
        </w:rPr>
        <w:softHyphen/>
        <w:t>зировать этот завод установленным порядком и взять его в свое ведение. Ныне оба эти заво</w:t>
      </w:r>
      <w:r w:rsidRPr="00E7370A">
        <w:rPr>
          <w:rFonts w:ascii="Times New Roman" w:hAnsi="Times New Roman" w:cs="Times New Roman"/>
          <w:sz w:val="16"/>
          <w:szCs w:val="16"/>
        </w:rPr>
        <w:softHyphen/>
        <w:t>да национализированы, объединены с московскими заводами под непосредственным руко</w:t>
      </w:r>
      <w:r w:rsidRPr="00E7370A">
        <w:rPr>
          <w:rFonts w:ascii="Times New Roman" w:hAnsi="Times New Roman" w:cs="Times New Roman"/>
          <w:sz w:val="16"/>
          <w:szCs w:val="16"/>
        </w:rPr>
        <w:softHyphen/>
        <w:t xml:space="preserve">водством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w:t>
      </w:r>
    </w:p>
    <w:p w14:paraId="253AEE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РГАЭ. Ф. 3429. Оп. 4. Д. 323. Л. 82-89 об. Подлинник (10711,118).</w:t>
      </w:r>
    </w:p>
    <w:p w14:paraId="60DB3AF2" w14:textId="77777777" w:rsidR="000F2CE1" w:rsidRPr="00E7370A" w:rsidRDefault="000F2CE1" w:rsidP="009F4E52">
      <w:pPr>
        <w:spacing w:after="0" w:line="240" w:lineRule="auto"/>
        <w:jc w:val="both"/>
        <w:rPr>
          <w:rFonts w:ascii="Times New Roman" w:hAnsi="Times New Roman" w:cs="Times New Roman"/>
          <w:sz w:val="16"/>
          <w:szCs w:val="16"/>
        </w:rPr>
      </w:pPr>
    </w:p>
    <w:p w14:paraId="5056CF5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ноябре 1918 после эвакуации австрийцев на заводе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в Одессе осталось 123 или 134 готовых самолета </w:t>
      </w:r>
      <w:proofErr w:type="spellStart"/>
      <w:proofErr w:type="gramStart"/>
      <w:r w:rsidRPr="00E7370A">
        <w:rPr>
          <w:rFonts w:ascii="Times New Roman" w:hAnsi="Times New Roman" w:cs="Times New Roman"/>
          <w:sz w:val="16"/>
          <w:szCs w:val="16"/>
        </w:rPr>
        <w:t>Анасаль</w:t>
      </w:r>
      <w:proofErr w:type="spellEnd"/>
      <w:proofErr w:type="gramEnd"/>
      <w:r w:rsidRPr="00E7370A">
        <w:rPr>
          <w:rFonts w:ascii="Times New Roman" w:hAnsi="Times New Roman" w:cs="Times New Roman"/>
          <w:sz w:val="16"/>
          <w:szCs w:val="16"/>
        </w:rPr>
        <w:t xml:space="preserve"> и союзники передали эти машины деникинцам (5151, 14).</w:t>
      </w:r>
    </w:p>
    <w:p w14:paraId="2D5D741B" w14:textId="77777777" w:rsidR="000F2CE1" w:rsidRPr="00E7370A" w:rsidRDefault="000F2CE1" w:rsidP="009F4E52">
      <w:pPr>
        <w:spacing w:after="0" w:line="240" w:lineRule="auto"/>
        <w:jc w:val="both"/>
        <w:rPr>
          <w:rFonts w:ascii="Times New Roman" w:hAnsi="Times New Roman" w:cs="Times New Roman"/>
          <w:sz w:val="16"/>
          <w:szCs w:val="16"/>
        </w:rPr>
      </w:pPr>
    </w:p>
    <w:p w14:paraId="46671143" w14:textId="77777777" w:rsidR="00BB173E" w:rsidRPr="000656BE" w:rsidRDefault="00BB173E"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ноябре 1918 года у австро-венгров было на хранении шестьдесят два самолета </w:t>
      </w:r>
      <w:proofErr w:type="spellStart"/>
      <w:r w:rsidRPr="000656BE">
        <w:rPr>
          <w:rFonts w:ascii="Times New Roman" w:hAnsi="Times New Roman" w:cs="Times New Roman"/>
          <w:color w:val="0070C0"/>
          <w:sz w:val="16"/>
          <w:szCs w:val="16"/>
        </w:rPr>
        <w:t>Anatra</w:t>
      </w:r>
      <w:proofErr w:type="spellEnd"/>
      <w:r w:rsidRPr="000656BE">
        <w:rPr>
          <w:rFonts w:ascii="Times New Roman" w:hAnsi="Times New Roman" w:cs="Times New Roman"/>
          <w:color w:val="0070C0"/>
          <w:sz w:val="16"/>
          <w:szCs w:val="16"/>
        </w:rPr>
        <w:t xml:space="preserve"> CI; из них тридцать один достался австрийцам, двадцать три - чехословакам и восемь - Венгрии. Когда они ушли из Одессы, на заводе «</w:t>
      </w:r>
      <w:proofErr w:type="spellStart"/>
      <w:r w:rsidRPr="000656BE">
        <w:rPr>
          <w:rFonts w:ascii="Times New Roman" w:hAnsi="Times New Roman" w:cs="Times New Roman"/>
          <w:color w:val="0070C0"/>
          <w:sz w:val="16"/>
          <w:szCs w:val="16"/>
        </w:rPr>
        <w:t>Анатра</w:t>
      </w:r>
      <w:proofErr w:type="spellEnd"/>
      <w:r w:rsidRPr="000656BE">
        <w:rPr>
          <w:rFonts w:ascii="Times New Roman" w:hAnsi="Times New Roman" w:cs="Times New Roman"/>
          <w:color w:val="0070C0"/>
          <w:sz w:val="16"/>
          <w:szCs w:val="16"/>
        </w:rPr>
        <w:t>» оставалось 134 «</w:t>
      </w:r>
      <w:proofErr w:type="spellStart"/>
      <w:r w:rsidRPr="000656BE">
        <w:rPr>
          <w:rFonts w:ascii="Times New Roman" w:hAnsi="Times New Roman" w:cs="Times New Roman"/>
          <w:color w:val="0070C0"/>
          <w:sz w:val="16"/>
          <w:szCs w:val="16"/>
        </w:rPr>
        <w:t>Анасала</w:t>
      </w:r>
      <w:proofErr w:type="spellEnd"/>
      <w:r w:rsidRPr="000656BE">
        <w:rPr>
          <w:rFonts w:ascii="Times New Roman" w:hAnsi="Times New Roman" w:cs="Times New Roman"/>
          <w:color w:val="0070C0"/>
          <w:sz w:val="16"/>
          <w:szCs w:val="16"/>
        </w:rPr>
        <w:t xml:space="preserve">». В течение января и февраля 1919 г. белые эвакуировали часть </w:t>
      </w:r>
      <w:proofErr w:type="spellStart"/>
      <w:r w:rsidRPr="000656BE">
        <w:rPr>
          <w:rFonts w:ascii="Times New Roman" w:hAnsi="Times New Roman" w:cs="Times New Roman"/>
          <w:color w:val="0070C0"/>
          <w:sz w:val="16"/>
          <w:szCs w:val="16"/>
        </w:rPr>
        <w:t>анасалов</w:t>
      </w:r>
      <w:proofErr w:type="spellEnd"/>
      <w:r w:rsidRPr="000656BE">
        <w:rPr>
          <w:rFonts w:ascii="Times New Roman" w:hAnsi="Times New Roman" w:cs="Times New Roman"/>
          <w:color w:val="0070C0"/>
          <w:sz w:val="16"/>
          <w:szCs w:val="16"/>
        </w:rPr>
        <w:t xml:space="preserve"> из Одессы в Новороссийск. В марте 1919 года красные захватили Одессу и обнаружили на заводе 40-50 самолетов. В апреле 1919 года красные в Одессе сформировали два АО, в каждом из которых были </w:t>
      </w:r>
      <w:proofErr w:type="spellStart"/>
      <w:r w:rsidRPr="000656BE">
        <w:rPr>
          <w:rFonts w:ascii="Times New Roman" w:hAnsi="Times New Roman" w:cs="Times New Roman"/>
          <w:color w:val="0070C0"/>
          <w:sz w:val="16"/>
          <w:szCs w:val="16"/>
        </w:rPr>
        <w:t>анасалы</w:t>
      </w:r>
      <w:proofErr w:type="spellEnd"/>
      <w:r w:rsidRPr="000656BE">
        <w:rPr>
          <w:rFonts w:ascii="Times New Roman" w:hAnsi="Times New Roman" w:cs="Times New Roman"/>
          <w:color w:val="0070C0"/>
          <w:sz w:val="16"/>
          <w:szCs w:val="16"/>
        </w:rPr>
        <w:t xml:space="preserve">. Во время Гражданской войны в России симферопольский филиал </w:t>
      </w:r>
      <w:proofErr w:type="spellStart"/>
      <w:r w:rsidRPr="000656BE">
        <w:rPr>
          <w:rFonts w:ascii="Times New Roman" w:hAnsi="Times New Roman" w:cs="Times New Roman"/>
          <w:color w:val="0070C0"/>
          <w:sz w:val="16"/>
          <w:szCs w:val="16"/>
        </w:rPr>
        <w:t>Анатра</w:t>
      </w:r>
      <w:proofErr w:type="spellEnd"/>
      <w:r w:rsidRPr="000656BE">
        <w:rPr>
          <w:rFonts w:ascii="Times New Roman" w:hAnsi="Times New Roman" w:cs="Times New Roman"/>
          <w:color w:val="0070C0"/>
          <w:sz w:val="16"/>
          <w:szCs w:val="16"/>
        </w:rPr>
        <w:t xml:space="preserve"> производил и ремонтировал для белых несколько самолетов (23525).</w:t>
      </w:r>
    </w:p>
    <w:p w14:paraId="7B0E0AA8" w14:textId="77777777" w:rsidR="00BB173E" w:rsidRPr="000656BE" w:rsidRDefault="00BB173E" w:rsidP="009F4E52">
      <w:pPr>
        <w:spacing w:after="0" w:line="240" w:lineRule="auto"/>
        <w:jc w:val="both"/>
        <w:rPr>
          <w:rFonts w:ascii="Times New Roman" w:hAnsi="Times New Roman" w:cs="Times New Roman"/>
          <w:color w:val="0070C0"/>
          <w:sz w:val="16"/>
          <w:szCs w:val="16"/>
        </w:rPr>
      </w:pPr>
    </w:p>
    <w:p w14:paraId="753C036D" w14:textId="77777777" w:rsidR="00414FF0" w:rsidRPr="00E7370A" w:rsidRDefault="00414FF0" w:rsidP="009F4E52">
      <w:pPr>
        <w:pStyle w:val="ae"/>
        <w:spacing w:before="0" w:after="0"/>
        <w:jc w:val="both"/>
        <w:rPr>
          <w:color w:val="auto"/>
          <w:sz w:val="16"/>
          <w:szCs w:val="16"/>
        </w:rPr>
      </w:pPr>
      <w:r w:rsidRPr="00E7370A">
        <w:rPr>
          <w:color w:val="auto"/>
          <w:sz w:val="16"/>
          <w:szCs w:val="16"/>
        </w:rPr>
        <w:t>В ноябре 1918 г. когда после ухода австрийцев в Одессе высадились французские войска, несколько десятков спешно собранных на заводе «</w:t>
      </w:r>
      <w:proofErr w:type="spellStart"/>
      <w:r w:rsidRPr="00E7370A">
        <w:rPr>
          <w:color w:val="auto"/>
          <w:sz w:val="16"/>
          <w:szCs w:val="16"/>
        </w:rPr>
        <w:t>Анасалей</w:t>
      </w:r>
      <w:proofErr w:type="spellEnd"/>
      <w:r w:rsidRPr="00E7370A">
        <w:rPr>
          <w:color w:val="auto"/>
          <w:sz w:val="16"/>
          <w:szCs w:val="16"/>
        </w:rPr>
        <w:t>» французы передали Деникину. Белые использовали их в Севастопольской авиашколе, они участвовали в боевых действиях на Северокавказском фронте (18302).</w:t>
      </w:r>
    </w:p>
    <w:p w14:paraId="1A5C61B7" w14:textId="77777777" w:rsidR="00414FF0" w:rsidRPr="00E7370A" w:rsidRDefault="00414FF0" w:rsidP="009F4E52">
      <w:pPr>
        <w:pStyle w:val="ae"/>
        <w:spacing w:before="0" w:after="0"/>
        <w:jc w:val="both"/>
        <w:rPr>
          <w:color w:val="auto"/>
          <w:sz w:val="16"/>
          <w:szCs w:val="16"/>
        </w:rPr>
      </w:pPr>
    </w:p>
    <w:p w14:paraId="651D595C" w14:textId="77777777" w:rsidR="009316EF" w:rsidRPr="00E7370A" w:rsidRDefault="009316E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ноябре 1918 в Одессе высадились войска Антанты и обнаружили на предприятии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xml:space="preserve"> 123 самолета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C.I, часть из которых позже попала в белогвардейские формирования. В дальнейшем власть в Одессе несколько раз переходила из рук в руки, и всякий раз «</w:t>
      </w:r>
      <w:proofErr w:type="spellStart"/>
      <w:r w:rsidRPr="00E7370A">
        <w:rPr>
          <w:rFonts w:ascii="Times New Roman" w:hAnsi="Times New Roman" w:cs="Times New Roman"/>
          <w:sz w:val="16"/>
          <w:szCs w:val="16"/>
        </w:rPr>
        <w:t>Анасали</w:t>
      </w:r>
      <w:proofErr w:type="spellEnd"/>
      <w:r w:rsidRPr="00E7370A">
        <w:rPr>
          <w:rFonts w:ascii="Times New Roman" w:hAnsi="Times New Roman" w:cs="Times New Roman"/>
          <w:sz w:val="16"/>
          <w:szCs w:val="16"/>
        </w:rPr>
        <w:t>» из заводских запасов пополняли авиацию той или иной армии. Но производственная деятельность на «</w:t>
      </w:r>
      <w:proofErr w:type="spellStart"/>
      <w:r w:rsidRPr="00E7370A">
        <w:rPr>
          <w:rFonts w:ascii="Times New Roman" w:hAnsi="Times New Roman" w:cs="Times New Roman"/>
          <w:sz w:val="16"/>
          <w:szCs w:val="16"/>
        </w:rPr>
        <w:t>Анатре</w:t>
      </w:r>
      <w:proofErr w:type="spellEnd"/>
      <w:r w:rsidRPr="00E7370A">
        <w:rPr>
          <w:rFonts w:ascii="Times New Roman" w:hAnsi="Times New Roman" w:cs="Times New Roman"/>
          <w:sz w:val="16"/>
          <w:szCs w:val="16"/>
        </w:rPr>
        <w:t>» практически замерла (12252).</w:t>
      </w:r>
    </w:p>
    <w:p w14:paraId="31F9FAE2" w14:textId="77777777" w:rsidR="009316EF" w:rsidRPr="00E7370A" w:rsidRDefault="009316EF" w:rsidP="009F4E52">
      <w:pPr>
        <w:spacing w:after="0" w:line="240" w:lineRule="auto"/>
        <w:jc w:val="both"/>
        <w:rPr>
          <w:rFonts w:ascii="Times New Roman" w:hAnsi="Times New Roman" w:cs="Times New Roman"/>
          <w:sz w:val="16"/>
          <w:szCs w:val="16"/>
        </w:rPr>
      </w:pPr>
    </w:p>
    <w:p w14:paraId="5E1A8F7C" w14:textId="77777777" w:rsidR="00C7480D" w:rsidRPr="00E7370A" w:rsidRDefault="00C7480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ноябре 1918 г. в Одессе высадились французские войска. Несколько десятков спешно собранных на заводе «</w:t>
      </w:r>
      <w:proofErr w:type="spellStart"/>
      <w:r w:rsidRPr="00E7370A">
        <w:rPr>
          <w:rFonts w:ascii="Times New Roman" w:hAnsi="Times New Roman" w:cs="Times New Roman"/>
          <w:sz w:val="16"/>
          <w:szCs w:val="16"/>
        </w:rPr>
        <w:t>Анасалей</w:t>
      </w:r>
      <w:proofErr w:type="spellEnd"/>
      <w:r w:rsidRPr="00E7370A">
        <w:rPr>
          <w:rFonts w:ascii="Times New Roman" w:hAnsi="Times New Roman" w:cs="Times New Roman"/>
          <w:sz w:val="16"/>
          <w:szCs w:val="16"/>
        </w:rPr>
        <w:t>» французы передали Деникину. Белые использовали их в Севастопольской авиашколе, они участвовали в боевых действиях на Северокавказском фронте (12630).</w:t>
      </w:r>
    </w:p>
    <w:p w14:paraId="3BFF6AA7" w14:textId="77777777" w:rsidR="00C7480D" w:rsidRPr="00E7370A" w:rsidRDefault="00C7480D" w:rsidP="009F4E52">
      <w:pPr>
        <w:spacing w:after="0" w:line="240" w:lineRule="auto"/>
        <w:jc w:val="both"/>
        <w:rPr>
          <w:rFonts w:ascii="Times New Roman" w:hAnsi="Times New Roman" w:cs="Times New Roman"/>
          <w:sz w:val="16"/>
          <w:szCs w:val="16"/>
        </w:rPr>
      </w:pPr>
    </w:p>
    <w:p w14:paraId="50AB640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ноябре 1918 Георг </w:t>
      </w:r>
      <w:proofErr w:type="spellStart"/>
      <w:r w:rsidRPr="00E7370A">
        <w:rPr>
          <w:rFonts w:ascii="Times New Roman" w:hAnsi="Times New Roman" w:cs="Times New Roman"/>
          <w:sz w:val="16"/>
          <w:szCs w:val="16"/>
        </w:rPr>
        <w:t>Линно</w:t>
      </w:r>
      <w:proofErr w:type="spellEnd"/>
      <w:r w:rsidRPr="00E7370A">
        <w:rPr>
          <w:rFonts w:ascii="Times New Roman" w:hAnsi="Times New Roman" w:cs="Times New Roman"/>
          <w:sz w:val="16"/>
          <w:szCs w:val="16"/>
        </w:rPr>
        <w:t xml:space="preserve"> был направлен в Швецию, чтобы ПОЛУЧИТЬ авиационное оборудование, заказанное для КА, но поездка завершилась в финском лагере для интернированных лиц. </w:t>
      </w:r>
      <w:proofErr w:type="spellStart"/>
      <w:r w:rsidRPr="00E7370A">
        <w:rPr>
          <w:rFonts w:ascii="Times New Roman" w:hAnsi="Times New Roman" w:cs="Times New Roman"/>
          <w:sz w:val="16"/>
          <w:szCs w:val="16"/>
        </w:rPr>
        <w:t>Нa</w:t>
      </w:r>
      <w:proofErr w:type="spellEnd"/>
      <w:r w:rsidRPr="00E7370A">
        <w:rPr>
          <w:rFonts w:ascii="Times New Roman" w:hAnsi="Times New Roman" w:cs="Times New Roman"/>
          <w:sz w:val="16"/>
          <w:szCs w:val="16"/>
        </w:rPr>
        <w:t xml:space="preserve"> шведское судно поднялись финны и арестовали обнаруженных российских офицеров (7644).</w:t>
      </w:r>
    </w:p>
    <w:p w14:paraId="5A286450" w14:textId="77777777" w:rsidR="000F2CE1" w:rsidRPr="00E7370A" w:rsidRDefault="000F2CE1" w:rsidP="009F4E52">
      <w:pPr>
        <w:spacing w:after="0" w:line="240" w:lineRule="auto"/>
        <w:jc w:val="both"/>
        <w:rPr>
          <w:rFonts w:ascii="Times New Roman" w:hAnsi="Times New Roman" w:cs="Times New Roman"/>
          <w:sz w:val="16"/>
          <w:szCs w:val="16"/>
        </w:rPr>
      </w:pPr>
    </w:p>
    <w:p w14:paraId="5A9D24C2" w14:textId="77777777" w:rsidR="00860C99" w:rsidRPr="00E7370A" w:rsidRDefault="00860C99" w:rsidP="009F4E52">
      <w:pPr>
        <w:pStyle w:val="book"/>
        <w:spacing w:before="0" w:beforeAutospacing="0" w:after="0" w:afterAutospacing="0"/>
        <w:jc w:val="both"/>
        <w:rPr>
          <w:color w:val="auto"/>
          <w:sz w:val="16"/>
          <w:szCs w:val="16"/>
        </w:rPr>
      </w:pPr>
      <w:r w:rsidRPr="00E7370A">
        <w:rPr>
          <w:color w:val="auto"/>
          <w:sz w:val="16"/>
          <w:szCs w:val="16"/>
        </w:rPr>
        <w:t xml:space="preserve">В ноябре 1918-го Георг </w:t>
      </w:r>
      <w:proofErr w:type="spellStart"/>
      <w:r w:rsidRPr="00E7370A">
        <w:rPr>
          <w:color w:val="auto"/>
          <w:sz w:val="16"/>
          <w:szCs w:val="16"/>
        </w:rPr>
        <w:t>Линно</w:t>
      </w:r>
      <w:proofErr w:type="spellEnd"/>
      <w:r w:rsidRPr="00E7370A">
        <w:rPr>
          <w:color w:val="auto"/>
          <w:sz w:val="16"/>
          <w:szCs w:val="16"/>
        </w:rPr>
        <w:t xml:space="preserve"> направляли в Швецию, чтобы получить авиационное оборудование, заказанное для Красной Армии, но поездка завершилась в финском лагере для интернированных лиц. На шведское судно, на котором он путешествовал, поднялись финны и арестовали обнаруженных на борту российских офицеров (15120).</w:t>
      </w:r>
    </w:p>
    <w:p w14:paraId="5997FC31" w14:textId="77777777" w:rsidR="00860C99" w:rsidRPr="00E7370A" w:rsidRDefault="00860C99" w:rsidP="009F4E52">
      <w:pPr>
        <w:pStyle w:val="book"/>
        <w:spacing w:before="0" w:beforeAutospacing="0" w:after="0" w:afterAutospacing="0"/>
        <w:jc w:val="both"/>
        <w:rPr>
          <w:color w:val="auto"/>
          <w:sz w:val="16"/>
          <w:szCs w:val="16"/>
        </w:rPr>
      </w:pPr>
    </w:p>
    <w:p w14:paraId="4AA38B7F" w14:textId="77777777" w:rsidR="00B915E5" w:rsidRPr="000656BE" w:rsidRDefault="00B915E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ноябре 1918 г. спе</w:t>
      </w:r>
      <w:r w:rsidRPr="000656BE">
        <w:rPr>
          <w:rFonts w:ascii="Times New Roman" w:hAnsi="Times New Roman" w:cs="Times New Roman"/>
          <w:color w:val="0070C0"/>
          <w:sz w:val="16"/>
          <w:szCs w:val="16"/>
        </w:rPr>
        <w:softHyphen/>
        <w:t xml:space="preserve">циальная комиссия под руководством Н.Е. Жуковского рассматривала возможность дальнейшего использования </w:t>
      </w:r>
      <w:proofErr w:type="spellStart"/>
      <w:r w:rsidRPr="000656BE">
        <w:rPr>
          <w:rFonts w:ascii="Times New Roman" w:hAnsi="Times New Roman" w:cs="Times New Roman"/>
          <w:color w:val="0070C0"/>
          <w:sz w:val="16"/>
          <w:szCs w:val="16"/>
        </w:rPr>
        <w:t>четырехплана</w:t>
      </w:r>
      <w:proofErr w:type="spellEnd"/>
      <w:r w:rsidRPr="000656BE">
        <w:rPr>
          <w:rFonts w:ascii="Times New Roman" w:hAnsi="Times New Roman" w:cs="Times New Roman"/>
          <w:color w:val="0070C0"/>
          <w:sz w:val="16"/>
          <w:szCs w:val="16"/>
        </w:rPr>
        <w:t xml:space="preserve"> Савельева. Со</w:t>
      </w:r>
      <w:r w:rsidRPr="000656BE">
        <w:rPr>
          <w:rFonts w:ascii="Times New Roman" w:hAnsi="Times New Roman" w:cs="Times New Roman"/>
          <w:color w:val="0070C0"/>
          <w:sz w:val="16"/>
          <w:szCs w:val="16"/>
        </w:rPr>
        <w:softHyphen/>
        <w:t>стояние признавалось удовлетворитель</w:t>
      </w:r>
      <w:r w:rsidRPr="000656BE">
        <w:rPr>
          <w:rFonts w:ascii="Times New Roman" w:hAnsi="Times New Roman" w:cs="Times New Roman"/>
          <w:color w:val="0070C0"/>
          <w:sz w:val="16"/>
          <w:szCs w:val="16"/>
        </w:rPr>
        <w:softHyphen/>
        <w:t xml:space="preserve">ным, </w:t>
      </w:r>
      <w:proofErr w:type="spellStart"/>
      <w:r w:rsidRPr="000656BE">
        <w:rPr>
          <w:rFonts w:ascii="Times New Roman" w:hAnsi="Times New Roman" w:cs="Times New Roman"/>
          <w:color w:val="0070C0"/>
          <w:sz w:val="16"/>
          <w:szCs w:val="16"/>
        </w:rPr>
        <w:t>четырехплан</w:t>
      </w:r>
      <w:proofErr w:type="spellEnd"/>
      <w:r w:rsidRPr="000656BE">
        <w:rPr>
          <w:rFonts w:ascii="Times New Roman" w:hAnsi="Times New Roman" w:cs="Times New Roman"/>
          <w:color w:val="0070C0"/>
          <w:sz w:val="16"/>
          <w:szCs w:val="16"/>
        </w:rPr>
        <w:t xml:space="preserve"> допустили к полетам в качестве учебного аппарата. В 1923 г. Савельев построил еще один двухместный </w:t>
      </w:r>
      <w:proofErr w:type="spellStart"/>
      <w:r w:rsidRPr="000656BE">
        <w:rPr>
          <w:rFonts w:ascii="Times New Roman" w:hAnsi="Times New Roman" w:cs="Times New Roman"/>
          <w:color w:val="0070C0"/>
          <w:sz w:val="16"/>
          <w:szCs w:val="16"/>
        </w:rPr>
        <w:t>четырехплан</w:t>
      </w:r>
      <w:proofErr w:type="spellEnd"/>
      <w:r w:rsidRPr="000656BE">
        <w:rPr>
          <w:rFonts w:ascii="Times New Roman" w:hAnsi="Times New Roman" w:cs="Times New Roman"/>
          <w:color w:val="0070C0"/>
          <w:sz w:val="16"/>
          <w:szCs w:val="16"/>
        </w:rPr>
        <w:t>, однако схема признавалась устаревшей и дальнейшие опыты в этом направлении более не возоб</w:t>
      </w:r>
      <w:r w:rsidRPr="000656BE">
        <w:rPr>
          <w:rFonts w:ascii="Times New Roman" w:hAnsi="Times New Roman" w:cs="Times New Roman"/>
          <w:color w:val="0070C0"/>
          <w:sz w:val="16"/>
          <w:szCs w:val="16"/>
        </w:rPr>
        <w:softHyphen/>
        <w:t>новлялись (23374)</w:t>
      </w:r>
    </w:p>
    <w:p w14:paraId="7F2B767A" w14:textId="77777777" w:rsidR="00B915E5" w:rsidRPr="000656BE" w:rsidRDefault="00B915E5" w:rsidP="009F4E52">
      <w:pPr>
        <w:spacing w:after="0" w:line="240" w:lineRule="auto"/>
        <w:jc w:val="both"/>
        <w:rPr>
          <w:rFonts w:ascii="Times New Roman" w:hAnsi="Times New Roman" w:cs="Times New Roman"/>
          <w:color w:val="0070C0"/>
          <w:sz w:val="16"/>
          <w:szCs w:val="16"/>
        </w:rPr>
      </w:pPr>
    </w:p>
    <w:p w14:paraId="36B2DC3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06B6D97D" w14:textId="77777777" w:rsidR="000F2CE1" w:rsidRPr="00E7370A" w:rsidRDefault="000F2CE1" w:rsidP="009F4E52">
      <w:pPr>
        <w:spacing w:after="0" w:line="240" w:lineRule="auto"/>
        <w:jc w:val="both"/>
        <w:rPr>
          <w:rFonts w:ascii="Times New Roman" w:hAnsi="Times New Roman" w:cs="Times New Roman"/>
          <w:sz w:val="16"/>
          <w:szCs w:val="16"/>
        </w:rPr>
      </w:pPr>
    </w:p>
    <w:p w14:paraId="2FC24A0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ноябре 1918 на </w:t>
      </w:r>
      <w:proofErr w:type="spellStart"/>
      <w:r w:rsidRPr="00E7370A">
        <w:rPr>
          <w:rFonts w:ascii="Times New Roman" w:hAnsi="Times New Roman" w:cs="Times New Roman"/>
          <w:sz w:val="16"/>
          <w:szCs w:val="16"/>
        </w:rPr>
        <w:t>Симбимрском</w:t>
      </w:r>
      <w:proofErr w:type="spellEnd"/>
      <w:r w:rsidRPr="00E7370A">
        <w:rPr>
          <w:rFonts w:ascii="Times New Roman" w:hAnsi="Times New Roman" w:cs="Times New Roman"/>
          <w:sz w:val="16"/>
          <w:szCs w:val="16"/>
        </w:rPr>
        <w:t xml:space="preserve"> патронном начался выпуск патронов из полуфабрика</w:t>
      </w:r>
      <w:r w:rsidRPr="00E7370A">
        <w:rPr>
          <w:rFonts w:ascii="Times New Roman" w:hAnsi="Times New Roman" w:cs="Times New Roman"/>
          <w:sz w:val="16"/>
          <w:szCs w:val="16"/>
        </w:rPr>
        <w:softHyphen/>
        <w:t>тов, эвакуированных с Петроградского завода. В это время на заводе было 1100 рабочих. До середины декабря 1918 г. из Петрограда было вывезено 37 барж и 600 вагонов с оборудованием, около 1200 рабо</w:t>
      </w:r>
      <w:r w:rsidRPr="00E7370A">
        <w:rPr>
          <w:rFonts w:ascii="Times New Roman" w:hAnsi="Times New Roman" w:cs="Times New Roman"/>
          <w:sz w:val="16"/>
          <w:szCs w:val="16"/>
        </w:rPr>
        <w:softHyphen/>
        <w:t>чих и членов их семей. В декабре 1918 г. завод выпустил 2,5 млн пат</w:t>
      </w:r>
      <w:r w:rsidRPr="00E7370A">
        <w:rPr>
          <w:rFonts w:ascii="Times New Roman" w:hAnsi="Times New Roman" w:cs="Times New Roman"/>
          <w:sz w:val="16"/>
          <w:szCs w:val="16"/>
        </w:rPr>
        <w:softHyphen/>
        <w:t>ронов. Совет Обороны неоднократно обсуждал работу Симбирского патронного завода, принимал действенные меры к обеспечению его металлом, топливом, продовольствием, квалифицированными рабо</w:t>
      </w:r>
      <w:r w:rsidRPr="00E7370A">
        <w:rPr>
          <w:rFonts w:ascii="Times New Roman" w:hAnsi="Times New Roman" w:cs="Times New Roman"/>
          <w:sz w:val="16"/>
          <w:szCs w:val="16"/>
        </w:rPr>
        <w:softHyphen/>
        <w:t>чими. По предложению В. И. Ленина на Симбирский патронный за</w:t>
      </w:r>
      <w:r w:rsidRPr="00E7370A">
        <w:rPr>
          <w:rFonts w:ascii="Times New Roman" w:hAnsi="Times New Roman" w:cs="Times New Roman"/>
          <w:sz w:val="16"/>
          <w:szCs w:val="16"/>
        </w:rPr>
        <w:softHyphen/>
        <w:t>вод были направлены рабочие с предприятий Петрограда, Ижевска и Тулы для введения третьей смены. Был назначен чрезвычайный ко</w:t>
      </w:r>
      <w:r w:rsidRPr="00E7370A">
        <w:rPr>
          <w:rFonts w:ascii="Times New Roman" w:hAnsi="Times New Roman" w:cs="Times New Roman"/>
          <w:sz w:val="16"/>
          <w:szCs w:val="16"/>
        </w:rPr>
        <w:softHyphen/>
        <w:t>миссар завода К. Н. Орлов [21, с. 547, 548] (5484).</w:t>
      </w:r>
    </w:p>
    <w:p w14:paraId="4B9EE288" w14:textId="77777777" w:rsidR="000F2CE1" w:rsidRPr="00E7370A" w:rsidRDefault="000F2CE1" w:rsidP="009F4E52">
      <w:pPr>
        <w:spacing w:after="0" w:line="240" w:lineRule="auto"/>
        <w:jc w:val="both"/>
        <w:rPr>
          <w:rFonts w:ascii="Times New Roman" w:hAnsi="Times New Roman" w:cs="Times New Roman"/>
          <w:sz w:val="16"/>
          <w:szCs w:val="16"/>
        </w:rPr>
      </w:pPr>
    </w:p>
    <w:p w14:paraId="29655C2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ноябре 1918 г. завод (ГС завод № 176 НКОП, НКБ, Приокского СНХ, «Тульские меднопрокатные и патронные заводы», Тульский патронный завод (ТПЗ) ВСНХ, НКТП, Тульский патронный завод № 10 НКТП, Завод «Штамп» им. Б.Л. Ванникова, ФГУП «Машиностроительный завод «Штамп» им. Б.Л. Ванникова» </w:t>
      </w:r>
      <w:proofErr w:type="spellStart"/>
      <w:r w:rsidRPr="00E7370A">
        <w:rPr>
          <w:rFonts w:ascii="Times New Roman" w:hAnsi="Times New Roman" w:cs="Times New Roman"/>
          <w:sz w:val="16"/>
          <w:szCs w:val="16"/>
        </w:rPr>
        <w:t>Росбоеприпаса</w:t>
      </w:r>
      <w:proofErr w:type="spellEnd"/>
      <w:r w:rsidRPr="00E7370A">
        <w:rPr>
          <w:rFonts w:ascii="Times New Roman" w:hAnsi="Times New Roman" w:cs="Times New Roman"/>
          <w:sz w:val="16"/>
          <w:szCs w:val="16"/>
        </w:rPr>
        <w:t xml:space="preserve"> /г. Тула мест. Чулково (1926 г.</w:t>
      </w:r>
      <w:proofErr w:type="gramStart"/>
      <w:r w:rsidRPr="00E7370A">
        <w:rPr>
          <w:rFonts w:ascii="Times New Roman" w:hAnsi="Times New Roman" w:cs="Times New Roman"/>
          <w:sz w:val="16"/>
          <w:szCs w:val="16"/>
        </w:rPr>
        <w:t>);  г.</w:t>
      </w:r>
      <w:proofErr w:type="gramEnd"/>
      <w:r w:rsidRPr="00E7370A">
        <w:rPr>
          <w:rFonts w:ascii="Times New Roman" w:hAnsi="Times New Roman" w:cs="Times New Roman"/>
          <w:sz w:val="16"/>
          <w:szCs w:val="16"/>
        </w:rPr>
        <w:t xml:space="preserve"> Тула п/о 14 «Штамп» (1943 г.)/ /300004  г. Тула Веневское ш., 4 тел. 46-52-32/) национализирован, в 1919 г. к нему присоединены национализированные самоварные фабрики Баташевых, </w:t>
      </w:r>
      <w:proofErr w:type="spellStart"/>
      <w:r w:rsidRPr="00E7370A">
        <w:rPr>
          <w:rFonts w:ascii="Times New Roman" w:hAnsi="Times New Roman" w:cs="Times New Roman"/>
          <w:sz w:val="16"/>
          <w:szCs w:val="16"/>
        </w:rPr>
        <w:t>Шемариных</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Тейлс</w:t>
      </w:r>
      <w:proofErr w:type="spellEnd"/>
      <w:r w:rsidRPr="00E7370A">
        <w:rPr>
          <w:rFonts w:ascii="Times New Roman" w:hAnsi="Times New Roman" w:cs="Times New Roman"/>
          <w:sz w:val="16"/>
          <w:szCs w:val="16"/>
        </w:rPr>
        <w:t xml:space="preserve">. В 1924 г. завод передан в ведение ГУВП ВСНХ, с 15.12.1926 г. - в ведении </w:t>
      </w:r>
      <w:proofErr w:type="spellStart"/>
      <w:r w:rsidRPr="00E7370A">
        <w:rPr>
          <w:rFonts w:ascii="Times New Roman" w:hAnsi="Times New Roman" w:cs="Times New Roman"/>
          <w:sz w:val="16"/>
          <w:szCs w:val="16"/>
        </w:rPr>
        <w:t>Патрубтреста</w:t>
      </w:r>
      <w:proofErr w:type="spellEnd"/>
      <w:r w:rsidRPr="00E7370A">
        <w:rPr>
          <w:rFonts w:ascii="Times New Roman" w:hAnsi="Times New Roman" w:cs="Times New Roman"/>
          <w:sz w:val="16"/>
          <w:szCs w:val="16"/>
        </w:rPr>
        <w:t xml:space="preserve"> ВПУ ВСНХ (и на 07.1927 г.). С 1932 г. ТПЗ несколько лет именовали ТПЗ № 10. Находился в ведении </w:t>
      </w:r>
      <w:proofErr w:type="spellStart"/>
      <w:r w:rsidRPr="00E7370A">
        <w:rPr>
          <w:rFonts w:ascii="Times New Roman" w:hAnsi="Times New Roman" w:cs="Times New Roman"/>
          <w:sz w:val="16"/>
          <w:szCs w:val="16"/>
        </w:rPr>
        <w:t>Патрубвзрыва</w:t>
      </w:r>
      <w:proofErr w:type="spellEnd"/>
      <w:r w:rsidRPr="00E7370A">
        <w:rPr>
          <w:rFonts w:ascii="Times New Roman" w:hAnsi="Times New Roman" w:cs="Times New Roman"/>
          <w:sz w:val="16"/>
          <w:szCs w:val="16"/>
        </w:rPr>
        <w:t xml:space="preserve">, затем </w:t>
      </w:r>
      <w:proofErr w:type="spellStart"/>
      <w:r w:rsidRPr="00E7370A">
        <w:rPr>
          <w:rFonts w:ascii="Times New Roman" w:hAnsi="Times New Roman" w:cs="Times New Roman"/>
          <w:sz w:val="16"/>
          <w:szCs w:val="16"/>
        </w:rPr>
        <w:t>Патроннно</w:t>
      </w:r>
      <w:proofErr w:type="spellEnd"/>
      <w:r w:rsidRPr="00E7370A">
        <w:rPr>
          <w:rFonts w:ascii="Times New Roman" w:hAnsi="Times New Roman" w:cs="Times New Roman"/>
          <w:sz w:val="16"/>
          <w:szCs w:val="16"/>
        </w:rPr>
        <w:t xml:space="preserve">-гильзового треста НКТП. По пр. ЖОП № </w:t>
      </w:r>
      <w:proofErr w:type="spellStart"/>
      <w:r w:rsidRPr="00E7370A">
        <w:rPr>
          <w:rFonts w:ascii="Times New Roman" w:hAnsi="Times New Roman" w:cs="Times New Roman"/>
          <w:sz w:val="16"/>
          <w:szCs w:val="16"/>
        </w:rPr>
        <w:t>Обсс</w:t>
      </w:r>
      <w:proofErr w:type="spellEnd"/>
      <w:r w:rsidRPr="00E7370A">
        <w:rPr>
          <w:rFonts w:ascii="Times New Roman" w:hAnsi="Times New Roman" w:cs="Times New Roman"/>
          <w:sz w:val="16"/>
          <w:szCs w:val="16"/>
        </w:rPr>
        <w:t xml:space="preserve"> от 30.12.1936 г. ТПЗ переименован в завод № 176. Приказом НКОП № 91 от 13.03.1937 г. утвержден Устав завода. По пр. № 0089 от 20.04.1937 г. передан из 4ГУ в новое 12ГУ, по пр. № 0180 от 15.08.1937 г. планировалось выделить гильзовое производство завода в самостоятельное предприятие в ведении 14ГУ. По пр. № 0203 от 14.09.1937 г. завод орудийных гильз № 176 передан в ведение 14ГУ, производство патронов выделено в новый завод № 38 12ГУ.139 В 01.1939 г. завод № 176 21ГУ НКОП передан в 21ГУ НКБ.105</w:t>
      </w:r>
    </w:p>
    <w:p w14:paraId="308C97A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Впервые под руководством А.Н. Ганичева, В.Н. Марьина, В.Н. Рогожина, И.В. Большакова в 1930-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освоена технология производства цельнотянутых стальных гильз. Приказом НКОП № 0079 от 15.04.1937 г. заводу предписано закончить опыты по изготовлению 20-, 76-, 122-, 152-мм орудийных гильз из </w:t>
      </w:r>
      <w:proofErr w:type="spellStart"/>
      <w:r w:rsidRPr="00E7370A">
        <w:rPr>
          <w:rFonts w:ascii="Times New Roman" w:hAnsi="Times New Roman" w:cs="Times New Roman"/>
          <w:sz w:val="16"/>
          <w:szCs w:val="16"/>
        </w:rPr>
        <w:t>неплакированного</w:t>
      </w:r>
      <w:proofErr w:type="spellEnd"/>
      <w:r w:rsidRPr="00E7370A">
        <w:rPr>
          <w:rFonts w:ascii="Times New Roman" w:hAnsi="Times New Roman" w:cs="Times New Roman"/>
          <w:sz w:val="16"/>
          <w:szCs w:val="16"/>
        </w:rPr>
        <w:t xml:space="preserve"> железа; с 15.05.1937 г. приступить к производству железных патронных гильз. В 1938 г. разработана технология </w:t>
      </w:r>
      <w:proofErr w:type="spellStart"/>
      <w:r w:rsidRPr="00E7370A">
        <w:rPr>
          <w:rFonts w:ascii="Times New Roman" w:hAnsi="Times New Roman" w:cs="Times New Roman"/>
          <w:sz w:val="16"/>
          <w:szCs w:val="16"/>
        </w:rPr>
        <w:t>свертных</w:t>
      </w:r>
      <w:proofErr w:type="spellEnd"/>
      <w:r w:rsidRPr="00E7370A">
        <w:rPr>
          <w:rFonts w:ascii="Times New Roman" w:hAnsi="Times New Roman" w:cs="Times New Roman"/>
          <w:sz w:val="16"/>
          <w:szCs w:val="16"/>
        </w:rPr>
        <w:t xml:space="preserve"> (сборных) гильз.</w:t>
      </w:r>
    </w:p>
    <w:p w14:paraId="1CA30C4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середине 1930-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расширена номенклатура гражданской продукции: станки, центрифуги, примусы, посуда.</w:t>
      </w:r>
    </w:p>
    <w:p w14:paraId="361AF07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Приказом НКОП № 0025 от 4.02.1937 г. заводу предписано к 1.01.1938 г. создать мощности по выпуску патронов - 1400 млн. шт. в год; орудийных гильз - 15 млн. шт. Пр. № 97сс от 19.03.1938 г. заводу предписано освоить выпуск железных гильз в количестве: 76-мм - 200 тыс. шт. в год, 122-мм - 100 тыс. шт.; заводу выделено 10 молодых специалистов. Этим же приказом требовалось довести в 1938 г. </w:t>
      </w:r>
      <w:proofErr w:type="spellStart"/>
      <w:r w:rsidRPr="00E7370A">
        <w:rPr>
          <w:rFonts w:ascii="Times New Roman" w:hAnsi="Times New Roman" w:cs="Times New Roman"/>
          <w:sz w:val="16"/>
          <w:szCs w:val="16"/>
        </w:rPr>
        <w:t>мошнось</w:t>
      </w:r>
      <w:proofErr w:type="spellEnd"/>
      <w:r w:rsidRPr="00E7370A">
        <w:rPr>
          <w:rFonts w:ascii="Times New Roman" w:hAnsi="Times New Roman" w:cs="Times New Roman"/>
          <w:sz w:val="16"/>
          <w:szCs w:val="16"/>
        </w:rPr>
        <w:t xml:space="preserve"> завода: по гильзам: 45-мм - 3100 тыс., 76-мм - 5600 тыс., 122-мм - 1685 тыс., 100-мм - 85 тыс., 102-мм - 50 тыс., 152-мм - 1380 тыс., 107-мм - 1 млн., железных 76-мм - 2100 тыс. (всего - 15 млн.); металлургического производства: латунного проката - 55300 т, томпака - 2920 т, гильзовой патронной латуни - 300 т, гильзового биметалла - 16 тыс. т. Мощность производства перед эвакуацией: гильзы для пушек: 76-мм полевой - 600 тыс. шт. в год, горной -1,2 млн. шт.,</w:t>
      </w:r>
    </w:p>
    <w:p w14:paraId="4288A61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зенитной - 4,9 млн. шт.; 85-мм зенитной - 6,9 млн. шт.; 100-102-мм - 120 тыс. шт.; 107-мм - 300 тыс. шт.; 122-мм</w:t>
      </w:r>
    </w:p>
    <w:p w14:paraId="0F582FB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А-19 - 1,44 млн. шт.; 152-мм </w:t>
      </w:r>
      <w:proofErr w:type="spellStart"/>
      <w:r w:rsidRPr="00E7370A">
        <w:rPr>
          <w:rFonts w:ascii="Times New Roman" w:hAnsi="Times New Roman" w:cs="Times New Roman"/>
          <w:sz w:val="16"/>
          <w:szCs w:val="16"/>
        </w:rPr>
        <w:t>Канэ</w:t>
      </w:r>
      <w:proofErr w:type="spellEnd"/>
      <w:r w:rsidRPr="00E7370A">
        <w:rPr>
          <w:rFonts w:ascii="Times New Roman" w:hAnsi="Times New Roman" w:cs="Times New Roman"/>
          <w:sz w:val="16"/>
          <w:szCs w:val="16"/>
        </w:rPr>
        <w:t xml:space="preserve"> - 50 тыс. шт.</w:t>
      </w:r>
    </w:p>
    <w:p w14:paraId="452B999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 0224 от 28.09.1937 г. заводу была установлена программа по выпуску в 1938 г. 362 спецмашин, аппаратов и приборов.</w:t>
      </w:r>
    </w:p>
    <w:p w14:paraId="34B0C1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 № 00252 от 28.11.1937 г. при заводе образовано Бюро опытных работ по железным гильзам.</w:t>
      </w:r>
    </w:p>
    <w:p w14:paraId="7BFC1E7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 № 97сс от 19.03.1938 г. требовалось к 1.05.1938 г. разработать проект модернизации завода (ГСГШ-4).</w:t>
      </w:r>
    </w:p>
    <w:p w14:paraId="1228D82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10-11.1941 г. завод № 176 5ГУ эвакуирован: основная часть (производство 57-, -76-, 85-, 100-, 102-, 107-, 122- и 152-мм орудийных гильз, всего 829 ед. оборудования, 1190 чел.) - в Орск на площадку завода № 257 НКБ; литье и прокат латуни (62 ед. оборудования) - в Новосибирск на прокатный завод НКЧМ; производство биметалла (20 ед. оборудования) - на Нытвенский металлургический завод.</w:t>
      </w:r>
    </w:p>
    <w:p w14:paraId="43FA0B6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В конце 1941 г. на площадке эвакуированного завода начаты работы по ремонту военной техники: танков, орудий, автомашин, «Катюш». Изготавливались минометные стволы, противотанковые ежи. В 01.1942 г. началось восстановление завода на старом месте, к концу года восстановлено производство гильз. В 12.1942-09.1944 г. завод № 176 - в ведении 5ГУ НКБ.</w:t>
      </w:r>
    </w:p>
    <w:p w14:paraId="6A93DB6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составе завода основные цехи (1943 г.): электролитейный № 1, прокатный № 2, прессовые N° 3, № 4, примусный № 5, ремонтно-механический № 7, фасонно-литейный № 9, инструментальный № 14, самоварный № 17.</w:t>
      </w:r>
    </w:p>
    <w:p w14:paraId="4554398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войны освоен выпуск гражданской продукции, С середины 1950-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начато производство стиральных машин.</w:t>
      </w:r>
    </w:p>
    <w:p w14:paraId="4B30FF8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1963 г. начато освоение производства гильз для РСЗО «Град».</w:t>
      </w:r>
    </w:p>
    <w:p w14:paraId="31C8FE4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Крупнейший в стране производитель самоваров. На 2004 г. завод был остановлен, готовилось его банкротство. По Указу Президента РФ № 1009 от 4.08.2004 г. вошел в число стратегических оборонных предприятий.</w:t>
      </w:r>
    </w:p>
    <w:p w14:paraId="06CF77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(1943 г.)- 518 ед.</w:t>
      </w:r>
    </w:p>
    <w:p w14:paraId="6025930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(1943 г.): производственная- 14269 м2; вспомогательная- 20468 м2.</w:t>
      </w:r>
    </w:p>
    <w:p w14:paraId="1C87164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(1917 г.)- около 15 тыс. чел., (10.1941 г.)- 9349 чел., (12.1942 г.)- 3195 чел., (2002 г.)- 3100 чел.</w:t>
      </w:r>
    </w:p>
    <w:p w14:paraId="056DFF8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(начало 1930-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Н.В. Мартынов, (-15.02.1937 г.)- Б.С. Северный (снят), (15.02.1937-26.07.1938 г.)- И.А. </w:t>
      </w:r>
      <w:proofErr w:type="spellStart"/>
      <w:r w:rsidRPr="00E7370A">
        <w:rPr>
          <w:rFonts w:ascii="Times New Roman" w:hAnsi="Times New Roman" w:cs="Times New Roman"/>
          <w:sz w:val="16"/>
          <w:szCs w:val="16"/>
        </w:rPr>
        <w:t>Венецкий</w:t>
      </w:r>
      <w:proofErr w:type="spellEnd"/>
      <w:r w:rsidRPr="00E7370A">
        <w:rPr>
          <w:rFonts w:ascii="Times New Roman" w:hAnsi="Times New Roman" w:cs="Times New Roman"/>
          <w:sz w:val="16"/>
          <w:szCs w:val="16"/>
        </w:rPr>
        <w:t xml:space="preserve"> (снят); и.о. (17.07-09.1938 г.)-  Г.С. Шарков; (28.09.1938 г.-&gt;  Г.С. Шарков, (1941-04.1943 г.-)- С.Н. Лялин, (2002-04 г.-&gt; А. Хван.</w:t>
      </w:r>
    </w:p>
    <w:p w14:paraId="67F19DA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директора (-11.03.1937 г.)- Д.В. Кац, (11.03.1937-21.11.1938 г.)- Ф.А. Шелихов (снят). Помощник директора по найму и увольнению (-11.07.1937 г.)- В.Ф. Иконников, (8.03.1938 г.-)- М.Н. Олимпиев.</w:t>
      </w:r>
    </w:p>
    <w:p w14:paraId="3B3B3E2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Коммерческий директор (1938 г.)- </w:t>
      </w:r>
      <w:proofErr w:type="spellStart"/>
      <w:r w:rsidRPr="00E7370A">
        <w:rPr>
          <w:rFonts w:ascii="Times New Roman" w:hAnsi="Times New Roman" w:cs="Times New Roman"/>
          <w:sz w:val="16"/>
          <w:szCs w:val="16"/>
        </w:rPr>
        <w:t>Коробаев</w:t>
      </w:r>
      <w:proofErr w:type="spellEnd"/>
      <w:r w:rsidRPr="00E7370A">
        <w:rPr>
          <w:rFonts w:ascii="Times New Roman" w:hAnsi="Times New Roman" w:cs="Times New Roman"/>
          <w:sz w:val="16"/>
          <w:szCs w:val="16"/>
        </w:rPr>
        <w:t>.</w:t>
      </w:r>
    </w:p>
    <w:p w14:paraId="6ACB65F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(03.1926 г.)- Д.В. Кап, (начало 1930-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М.И. Железнов, (-11.03.1937 г.)- Д.В. Кац, (11.03.1937 г.-&gt; (11.03.1937-21.И.1938 г.)- Ф.А. Шелихов (снят), (1.10.1938r.-)- В.М. </w:t>
      </w:r>
      <w:proofErr w:type="spellStart"/>
      <w:r w:rsidRPr="00E7370A">
        <w:rPr>
          <w:rFonts w:ascii="Times New Roman" w:hAnsi="Times New Roman" w:cs="Times New Roman"/>
          <w:sz w:val="16"/>
          <w:szCs w:val="16"/>
        </w:rPr>
        <w:t>Мачинский</w:t>
      </w:r>
      <w:proofErr w:type="spellEnd"/>
      <w:r w:rsidRPr="00E7370A">
        <w:rPr>
          <w:rFonts w:ascii="Times New Roman" w:hAnsi="Times New Roman" w:cs="Times New Roman"/>
          <w:sz w:val="16"/>
          <w:szCs w:val="16"/>
        </w:rPr>
        <w:t>, (1941 г.)- И.В. Большаков.</w:t>
      </w:r>
    </w:p>
    <w:p w14:paraId="181440E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Заведующие мастерскими: пушечно-гильзовой (03.1926 г.)- Э.А. </w:t>
      </w:r>
      <w:proofErr w:type="spellStart"/>
      <w:r w:rsidRPr="00E7370A">
        <w:rPr>
          <w:rFonts w:ascii="Times New Roman" w:hAnsi="Times New Roman" w:cs="Times New Roman"/>
          <w:sz w:val="16"/>
          <w:szCs w:val="16"/>
        </w:rPr>
        <w:t>Кремарж</w:t>
      </w:r>
      <w:proofErr w:type="spellEnd"/>
      <w:r w:rsidRPr="00E7370A">
        <w:rPr>
          <w:rFonts w:ascii="Times New Roman" w:hAnsi="Times New Roman" w:cs="Times New Roman"/>
          <w:sz w:val="16"/>
          <w:szCs w:val="16"/>
        </w:rPr>
        <w:t>. Начальник производства деталей «Ж» (10.1938 г.)- B.C. Кудрявцев.</w:t>
      </w:r>
    </w:p>
    <w:p w14:paraId="5C0A94F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отделов: планового (04.1943 г.)- Глебов.132</w:t>
      </w:r>
    </w:p>
    <w:p w14:paraId="1D029B2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Производство: НУР 9М22 для РСЗО «Град» (1964-89); латунь Л68 (1930-е) пушечная, гильзовая (1943); стиральная машина «Тула», «Тула-1», «Тула-2» (1950-е), «Тула-3» (1960-е); </w:t>
      </w:r>
      <w:proofErr w:type="spellStart"/>
      <w:r w:rsidRPr="00E7370A">
        <w:rPr>
          <w:rFonts w:ascii="Times New Roman" w:hAnsi="Times New Roman" w:cs="Times New Roman"/>
          <w:sz w:val="16"/>
          <w:szCs w:val="16"/>
        </w:rPr>
        <w:t>электропшцеварочные</w:t>
      </w:r>
      <w:proofErr w:type="spellEnd"/>
      <w:r w:rsidRPr="00E7370A">
        <w:rPr>
          <w:rFonts w:ascii="Times New Roman" w:hAnsi="Times New Roman" w:cs="Times New Roman"/>
          <w:sz w:val="16"/>
          <w:szCs w:val="16"/>
        </w:rPr>
        <w:t xml:space="preserve"> котлы (1960- е); самовары; огнетушители, газовые баллоны, </w:t>
      </w:r>
      <w:proofErr w:type="spellStart"/>
      <w:r w:rsidRPr="00E7370A">
        <w:rPr>
          <w:rFonts w:ascii="Times New Roman" w:hAnsi="Times New Roman" w:cs="Times New Roman"/>
          <w:sz w:val="16"/>
          <w:szCs w:val="16"/>
        </w:rPr>
        <w:t>электрорадиаторы</w:t>
      </w:r>
      <w:proofErr w:type="spellEnd"/>
      <w:r w:rsidRPr="00E7370A">
        <w:rPr>
          <w:rFonts w:ascii="Times New Roman" w:hAnsi="Times New Roman" w:cs="Times New Roman"/>
          <w:sz w:val="16"/>
          <w:szCs w:val="16"/>
        </w:rPr>
        <w:t>, светильники, газовые плиты, изделия из пластмасс (1989-).101</w:t>
      </w:r>
    </w:p>
    <w:p w14:paraId="080720E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Бюро опытных работ по железным гильзам при заводе № 176</w:t>
      </w:r>
    </w:p>
    <w:p w14:paraId="1487044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Бюро опытных работ по железным гильзам образовано временно по пр. № 00252 от 28.11.1937 г. с подчинением директору завода. Бюро поручено разработать и внедрить на производстве техпроцесс изготовления железных гильз, разработать техдокументацию. В Бюро переведены специалисты: Кудрявцев, Наумов и Богачева из </w:t>
      </w:r>
      <w:proofErr w:type="spellStart"/>
      <w:r w:rsidRPr="00E7370A">
        <w:rPr>
          <w:rFonts w:ascii="Times New Roman" w:hAnsi="Times New Roman" w:cs="Times New Roman"/>
          <w:sz w:val="16"/>
          <w:szCs w:val="16"/>
        </w:rPr>
        <w:t>Гипроспеца</w:t>
      </w:r>
      <w:proofErr w:type="spellEnd"/>
      <w:r w:rsidRPr="00E7370A">
        <w:rPr>
          <w:rFonts w:ascii="Times New Roman" w:hAnsi="Times New Roman" w:cs="Times New Roman"/>
          <w:sz w:val="16"/>
          <w:szCs w:val="16"/>
        </w:rPr>
        <w:t>; Серегин, Пастухов и Серова с завода № 176; два инженера с завода № 187. Этим же приказом предписано к 1.02.1938 г. создать при заводе № 187 КБ по орудийным гильзам, первичной организацией которого должно являться создаваемое Бюро опытных работ.</w:t>
      </w:r>
    </w:p>
    <w:p w14:paraId="1ABD06D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(11.1937 г.)- Серов (11982).</w:t>
      </w:r>
    </w:p>
    <w:p w14:paraId="60BD4704" w14:textId="77777777" w:rsidR="000F2CE1" w:rsidRPr="00E7370A" w:rsidRDefault="000F2CE1" w:rsidP="009F4E52">
      <w:pPr>
        <w:spacing w:after="0" w:line="240" w:lineRule="auto"/>
        <w:jc w:val="both"/>
        <w:rPr>
          <w:rFonts w:ascii="Times New Roman" w:hAnsi="Times New Roman" w:cs="Times New Roman"/>
          <w:sz w:val="16"/>
          <w:szCs w:val="16"/>
        </w:rPr>
      </w:pPr>
    </w:p>
    <w:p w14:paraId="585A528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ноября 1918 по март 1921 только основными заводами было восстановлено и изготовлено свыше 280 ба - для 80 </w:t>
      </w:r>
      <w:proofErr w:type="spellStart"/>
      <w:r w:rsidRPr="00E7370A">
        <w:rPr>
          <w:rFonts w:ascii="Times New Roman" w:hAnsi="Times New Roman" w:cs="Times New Roman"/>
          <w:sz w:val="16"/>
          <w:szCs w:val="16"/>
        </w:rPr>
        <w:t>бронеотрядов</w:t>
      </w:r>
      <w:proofErr w:type="spellEnd"/>
      <w:r w:rsidRPr="00E7370A">
        <w:rPr>
          <w:rFonts w:ascii="Times New Roman" w:hAnsi="Times New Roman" w:cs="Times New Roman"/>
          <w:sz w:val="16"/>
          <w:szCs w:val="16"/>
        </w:rPr>
        <w:t xml:space="preserve"> (9527,291).</w:t>
      </w:r>
    </w:p>
    <w:p w14:paraId="1C1CB201" w14:textId="77777777" w:rsidR="000F2CE1" w:rsidRPr="00E7370A" w:rsidRDefault="000F2CE1" w:rsidP="009F4E52">
      <w:pPr>
        <w:spacing w:after="0" w:line="240" w:lineRule="auto"/>
        <w:jc w:val="both"/>
        <w:rPr>
          <w:rFonts w:ascii="Times New Roman" w:hAnsi="Times New Roman" w:cs="Times New Roman"/>
          <w:sz w:val="16"/>
          <w:szCs w:val="16"/>
        </w:rPr>
      </w:pPr>
    </w:p>
    <w:p w14:paraId="13E5833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ноября 1918 по март 1921 года только основные заводы, выполнявшие централизованные военные заказы, за период изготовили 75 типовых бронепоездов, 102 бронеплощадки и свыше 280 бронеавтомобилей. Наряду с типовыми бронепоездами командование фронтов, армий и даже дивизий вплоть до середины 1919 года широко использовало различные "</w:t>
      </w:r>
      <w:proofErr w:type="spellStart"/>
      <w:r w:rsidRPr="00E7370A">
        <w:rPr>
          <w:rFonts w:ascii="Times New Roman" w:hAnsi="Times New Roman" w:cs="Times New Roman"/>
          <w:sz w:val="16"/>
          <w:szCs w:val="16"/>
        </w:rPr>
        <w:t>бронеимпровизации</w:t>
      </w:r>
      <w:proofErr w:type="spellEnd"/>
      <w:r w:rsidRPr="00E7370A">
        <w:rPr>
          <w:rFonts w:ascii="Times New Roman" w:hAnsi="Times New Roman" w:cs="Times New Roman"/>
          <w:sz w:val="16"/>
          <w:szCs w:val="16"/>
        </w:rPr>
        <w:t>", которые создавались в прифронтовой зоне силами рабочих железнодорожных мастерских и депо (11406).</w:t>
      </w:r>
    </w:p>
    <w:p w14:paraId="66E8A1CF" w14:textId="77777777" w:rsidR="000F2CE1" w:rsidRPr="00E7370A" w:rsidRDefault="000F2CE1" w:rsidP="009F4E52">
      <w:pPr>
        <w:spacing w:after="0" w:line="240" w:lineRule="auto"/>
        <w:jc w:val="both"/>
        <w:rPr>
          <w:rFonts w:ascii="Times New Roman" w:hAnsi="Times New Roman" w:cs="Times New Roman"/>
          <w:sz w:val="16"/>
          <w:szCs w:val="16"/>
        </w:rPr>
      </w:pPr>
    </w:p>
    <w:p w14:paraId="05947C9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ноябре 1918 г. при научно-техническом отделе Всероссийского совета народного хозяйства была образована НАЛ -научная автомобильная лаборатория. В состав ее основных сотрудников вошли доктор технических наук Н. Р. </w:t>
      </w:r>
      <w:proofErr w:type="spellStart"/>
      <w:r w:rsidRPr="00E7370A">
        <w:rPr>
          <w:rFonts w:ascii="Times New Roman" w:hAnsi="Times New Roman" w:cs="Times New Roman"/>
          <w:sz w:val="16"/>
          <w:szCs w:val="16"/>
        </w:rPr>
        <w:t>Брилинг</w:t>
      </w:r>
      <w:proofErr w:type="spellEnd"/>
      <w:r w:rsidRPr="00E7370A">
        <w:rPr>
          <w:rFonts w:ascii="Times New Roman" w:hAnsi="Times New Roman" w:cs="Times New Roman"/>
          <w:sz w:val="16"/>
          <w:szCs w:val="16"/>
        </w:rPr>
        <w:t>, бывший в те годы заведующий НАЛ, инженеры Е. А. Чудаков, В. Я. Климов, Д. К. Карельских, И. А. Успенский. Три года спустя лаборатория была преобразована в Научный автомоторный институт (НАМИ) (12098).</w:t>
      </w:r>
    </w:p>
    <w:p w14:paraId="2C7B452E" w14:textId="77777777" w:rsidR="000F2CE1" w:rsidRPr="00E7370A" w:rsidRDefault="000F2CE1" w:rsidP="009F4E52">
      <w:pPr>
        <w:spacing w:after="0" w:line="240" w:lineRule="auto"/>
        <w:jc w:val="both"/>
        <w:rPr>
          <w:rFonts w:ascii="Times New Roman" w:hAnsi="Times New Roman" w:cs="Times New Roman"/>
          <w:sz w:val="16"/>
          <w:szCs w:val="16"/>
        </w:rPr>
      </w:pPr>
    </w:p>
    <w:p w14:paraId="1019B747" w14:textId="77777777" w:rsidR="00414FF0" w:rsidRPr="00E7370A" w:rsidRDefault="00414FF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ноябре 1918 г. при ВСНХ был организован Отдел военных заготовок (ЦОВЗ), в который вошли остатки военно-промышленных комитетов и </w:t>
      </w:r>
      <w:proofErr w:type="spellStart"/>
      <w:r w:rsidRPr="00E7370A">
        <w:rPr>
          <w:rFonts w:ascii="Times New Roman" w:hAnsi="Times New Roman" w:cs="Times New Roman"/>
          <w:sz w:val="16"/>
          <w:szCs w:val="16"/>
        </w:rPr>
        <w:t>Земгора</w:t>
      </w:r>
      <w:proofErr w:type="spellEnd"/>
      <w:r w:rsidRPr="00E7370A">
        <w:rPr>
          <w:rFonts w:ascii="Times New Roman" w:hAnsi="Times New Roman" w:cs="Times New Roman"/>
          <w:sz w:val="16"/>
          <w:szCs w:val="16"/>
        </w:rPr>
        <w:t>. ЦОВЗ состоял из трех отделов: обмундировочного, кожевенно-брезентового и обозно-инженерного.</w:t>
      </w:r>
    </w:p>
    <w:p w14:paraId="4598CFCC" w14:textId="77777777" w:rsidR="00414FF0" w:rsidRPr="00E7370A" w:rsidRDefault="00414FF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феврале 1920 г. приказом </w:t>
      </w:r>
      <w:proofErr w:type="spellStart"/>
      <w:r w:rsidRPr="00E7370A">
        <w:rPr>
          <w:rFonts w:ascii="Times New Roman" w:hAnsi="Times New Roman" w:cs="Times New Roman"/>
          <w:sz w:val="16"/>
          <w:szCs w:val="16"/>
        </w:rPr>
        <w:t>Чусоснабарма</w:t>
      </w:r>
      <w:proofErr w:type="spellEnd"/>
      <w:r w:rsidRPr="00E7370A">
        <w:rPr>
          <w:rFonts w:ascii="Times New Roman" w:hAnsi="Times New Roman" w:cs="Times New Roman"/>
          <w:sz w:val="16"/>
          <w:szCs w:val="16"/>
        </w:rPr>
        <w:t xml:space="preserve"> ЦОВЗ был расформирован. Обозно-инженерный отдел его был переформирован в ЦУПВОЗ, который, как производственный главк по специальности военного обоза, перешел в ведение Совета военной промышленности.</w:t>
      </w:r>
    </w:p>
    <w:p w14:paraId="12689702" w14:textId="77777777" w:rsidR="00414FF0" w:rsidRPr="00E7370A" w:rsidRDefault="00414FF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Это было четвертое по счету производственное объединение, организованное Советом военной промышленности.</w:t>
      </w:r>
    </w:p>
    <w:p w14:paraId="5175EFA8" w14:textId="77777777" w:rsidR="00414FF0" w:rsidRPr="00E7370A" w:rsidRDefault="00414FF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первое полугодие своего существования ЦУПВОЗ ведал производством и ремонтом военного обоза, а также изготовлением санитарного, военно-хозяйственного и инженерного имущества. Под последним понимался мастерской и шанцевый инструмент, а также предметы военной электротехники. Однако в июле 1920 г. заготовка электротехнического имущества была передана в </w:t>
      </w:r>
      <w:proofErr w:type="spellStart"/>
      <w:r w:rsidRPr="00E7370A">
        <w:rPr>
          <w:rFonts w:ascii="Times New Roman" w:hAnsi="Times New Roman" w:cs="Times New Roman"/>
          <w:sz w:val="16"/>
          <w:szCs w:val="16"/>
        </w:rPr>
        <w:t>Электроотдел</w:t>
      </w:r>
      <w:proofErr w:type="spellEnd"/>
      <w:r w:rsidRPr="00E7370A">
        <w:rPr>
          <w:rFonts w:ascii="Times New Roman" w:hAnsi="Times New Roman" w:cs="Times New Roman"/>
          <w:sz w:val="16"/>
          <w:szCs w:val="16"/>
        </w:rPr>
        <w:t xml:space="preserve"> ВСНХ, а инструмента — в Отдел металла ВСНХ.</w:t>
      </w:r>
    </w:p>
    <w:p w14:paraId="3477E842" w14:textId="77777777" w:rsidR="00414FF0" w:rsidRPr="00E7370A" w:rsidRDefault="00414FF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первоначальной конструкции, данной ему Советом военной промышленности, ЦУПВОЗ состоял из следующих отделов: инженерного, обозного, технической приемки, финансово-счетного, снабжения, административно-хозяйственного и технического комитета. Как бы органами </w:t>
      </w:r>
      <w:proofErr w:type="spellStart"/>
      <w:r w:rsidRPr="00E7370A">
        <w:rPr>
          <w:rFonts w:ascii="Times New Roman" w:hAnsi="Times New Roman" w:cs="Times New Roman"/>
          <w:sz w:val="16"/>
          <w:szCs w:val="16"/>
        </w:rPr>
        <w:t>ЦУПВОЗа</w:t>
      </w:r>
      <w:proofErr w:type="spellEnd"/>
      <w:r w:rsidRPr="00E7370A">
        <w:rPr>
          <w:rFonts w:ascii="Times New Roman" w:hAnsi="Times New Roman" w:cs="Times New Roman"/>
          <w:sz w:val="16"/>
          <w:szCs w:val="16"/>
        </w:rPr>
        <w:t xml:space="preserve"> на местах были обозно-инженерные секции при отделах металла СНХ. Они были подотчетны и подконтрольны </w:t>
      </w:r>
      <w:proofErr w:type="spellStart"/>
      <w:r w:rsidRPr="00E7370A">
        <w:rPr>
          <w:rFonts w:ascii="Times New Roman" w:hAnsi="Times New Roman" w:cs="Times New Roman"/>
          <w:sz w:val="16"/>
          <w:szCs w:val="16"/>
        </w:rPr>
        <w:t>ЦУПВОЗу</w:t>
      </w:r>
      <w:proofErr w:type="spellEnd"/>
      <w:r w:rsidRPr="00E7370A">
        <w:rPr>
          <w:rFonts w:ascii="Times New Roman" w:hAnsi="Times New Roman" w:cs="Times New Roman"/>
          <w:sz w:val="16"/>
          <w:szCs w:val="16"/>
        </w:rPr>
        <w:t>.</w:t>
      </w:r>
    </w:p>
    <w:p w14:paraId="7715F8DA" w14:textId="77777777" w:rsidR="00414FF0" w:rsidRPr="00E7370A" w:rsidRDefault="00414FF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1920 г. ЦУПВОЗ был переконструирован и состоял из отделов: технического, управления заводами, заказов, организационно-инструкторского, труда, снабжения, финансово-счетного и административно-хозяйственного.</w:t>
      </w:r>
    </w:p>
    <w:p w14:paraId="20F8AAF9" w14:textId="77777777" w:rsidR="00414FF0" w:rsidRPr="00E7370A" w:rsidRDefault="00414FF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ЦУПВОЗ ведал непосредственно следующими заводами:</w:t>
      </w:r>
    </w:p>
    <w:p w14:paraId="7EC3DBF5" w14:textId="77777777" w:rsidR="00414FF0" w:rsidRPr="00E7370A" w:rsidRDefault="00414FF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1-й государственный механический обозный завод (Москва) — изготовлял походные кухни, санитарные и хозяйственные двуколки. Летом 1920 г. присоединились Калужские обозные мастерские (походные кухни) и </w:t>
      </w:r>
      <w:proofErr w:type="spellStart"/>
      <w:r w:rsidRPr="00E7370A">
        <w:rPr>
          <w:rFonts w:ascii="Times New Roman" w:hAnsi="Times New Roman" w:cs="Times New Roman"/>
          <w:sz w:val="16"/>
          <w:szCs w:val="16"/>
        </w:rPr>
        <w:t>Кржевнические</w:t>
      </w:r>
      <w:proofErr w:type="spellEnd"/>
      <w:r w:rsidRPr="00E7370A">
        <w:rPr>
          <w:rFonts w:ascii="Times New Roman" w:hAnsi="Times New Roman" w:cs="Times New Roman"/>
          <w:sz w:val="16"/>
          <w:szCs w:val="16"/>
        </w:rPr>
        <w:t xml:space="preserve"> (телеграфные двуколки).</w:t>
      </w:r>
    </w:p>
    <w:p w14:paraId="3ADA4D7A" w14:textId="77777777" w:rsidR="00414FF0" w:rsidRPr="00E7370A" w:rsidRDefault="00414FF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2-й государственный механический обозный завод (близ ст. Хотьково Северных железных дорог). Специальность — телеграфно-телефонный обоз.</w:t>
      </w:r>
    </w:p>
    <w:p w14:paraId="63DB0461" w14:textId="77777777" w:rsidR="00414FF0" w:rsidRPr="00E7370A" w:rsidRDefault="00414FF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3-й государственный обозный завод (г. Судимир Брянской губ.).</w:t>
      </w:r>
    </w:p>
    <w:p w14:paraId="6443ECE1" w14:textId="77777777" w:rsidR="00414FF0" w:rsidRPr="00E7370A" w:rsidRDefault="00414FF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4-й государственный обозный завод (Жуковка, Р[иго-]О[</w:t>
      </w:r>
      <w:proofErr w:type="spellStart"/>
      <w:r w:rsidRPr="00E7370A">
        <w:rPr>
          <w:rFonts w:ascii="Times New Roman" w:hAnsi="Times New Roman" w:cs="Times New Roman"/>
          <w:sz w:val="16"/>
          <w:szCs w:val="16"/>
        </w:rPr>
        <w:t>рловской</w:t>
      </w:r>
      <w:proofErr w:type="spellEnd"/>
      <w:r w:rsidRPr="00E7370A">
        <w:rPr>
          <w:rFonts w:ascii="Times New Roman" w:hAnsi="Times New Roman" w:cs="Times New Roman"/>
          <w:sz w:val="16"/>
          <w:szCs w:val="16"/>
        </w:rPr>
        <w:t>] ж. д.).</w:t>
      </w:r>
    </w:p>
    <w:p w14:paraId="1CE3664E" w14:textId="77777777" w:rsidR="00414FF0" w:rsidRPr="00E7370A" w:rsidRDefault="00414FF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Кроме четырех заводов при </w:t>
      </w:r>
      <w:proofErr w:type="spellStart"/>
      <w:r w:rsidRPr="00E7370A">
        <w:rPr>
          <w:rFonts w:ascii="Times New Roman" w:hAnsi="Times New Roman" w:cs="Times New Roman"/>
          <w:sz w:val="16"/>
          <w:szCs w:val="16"/>
        </w:rPr>
        <w:t>ЦУПВОЗе</w:t>
      </w:r>
      <w:proofErr w:type="spellEnd"/>
      <w:r w:rsidRPr="00E7370A">
        <w:rPr>
          <w:rFonts w:ascii="Times New Roman" w:hAnsi="Times New Roman" w:cs="Times New Roman"/>
          <w:sz w:val="16"/>
          <w:szCs w:val="16"/>
        </w:rPr>
        <w:t>, был организован ремонтно-обозный отдел, задача которого была приводить в порядок обозное имущество, скопившееся в больших массах в разных местах и образовавшее целые кладбища.</w:t>
      </w:r>
    </w:p>
    <w:p w14:paraId="5AD88DC2" w14:textId="77777777" w:rsidR="00414FF0" w:rsidRPr="00E7370A" w:rsidRDefault="00414FF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Кроме непосредственного управления перечисленной группой заводов, ЦУПВОЗ руководил работой 59 обозно-инженерных секций и отделов местных </w:t>
      </w:r>
      <w:proofErr w:type="spellStart"/>
      <w:r w:rsidRPr="00E7370A">
        <w:rPr>
          <w:rFonts w:ascii="Times New Roman" w:hAnsi="Times New Roman" w:cs="Times New Roman"/>
          <w:sz w:val="16"/>
          <w:szCs w:val="16"/>
        </w:rPr>
        <w:t>губсовнархозов</w:t>
      </w:r>
      <w:proofErr w:type="spellEnd"/>
      <w:r w:rsidRPr="00E7370A">
        <w:rPr>
          <w:rFonts w:ascii="Times New Roman" w:hAnsi="Times New Roman" w:cs="Times New Roman"/>
          <w:sz w:val="16"/>
          <w:szCs w:val="16"/>
        </w:rPr>
        <w:t>.</w:t>
      </w:r>
    </w:p>
    <w:p w14:paraId="40C339FF" w14:textId="77777777" w:rsidR="00414FF0" w:rsidRPr="00E7370A" w:rsidRDefault="00414FF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1921 г. в </w:t>
      </w:r>
      <w:proofErr w:type="spellStart"/>
      <w:r w:rsidRPr="00E7370A">
        <w:rPr>
          <w:rFonts w:ascii="Times New Roman" w:hAnsi="Times New Roman" w:cs="Times New Roman"/>
          <w:sz w:val="16"/>
          <w:szCs w:val="16"/>
        </w:rPr>
        <w:t>ЦУПВОЗе</w:t>
      </w:r>
      <w:proofErr w:type="spellEnd"/>
      <w:r w:rsidRPr="00E7370A">
        <w:rPr>
          <w:rFonts w:ascii="Times New Roman" w:hAnsi="Times New Roman" w:cs="Times New Roman"/>
          <w:sz w:val="16"/>
          <w:szCs w:val="16"/>
        </w:rPr>
        <w:t xml:space="preserve"> стало сосредоточиваться и производство гражданского обоза. В феврале этого года поставлен был вопрос о создании единого главка для производства обоза не только военного, но и гражданского. Состоялось междуведомственное совещание представителей </w:t>
      </w:r>
      <w:proofErr w:type="spellStart"/>
      <w:r w:rsidRPr="00E7370A">
        <w:rPr>
          <w:rFonts w:ascii="Times New Roman" w:hAnsi="Times New Roman" w:cs="Times New Roman"/>
          <w:sz w:val="16"/>
          <w:szCs w:val="16"/>
        </w:rPr>
        <w:t>ЦУПВОЗа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Главкустпрома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Трамота</w:t>
      </w:r>
      <w:proofErr w:type="spellEnd"/>
      <w:r w:rsidRPr="00E7370A">
        <w:rPr>
          <w:rFonts w:ascii="Times New Roman" w:hAnsi="Times New Roman" w:cs="Times New Roman"/>
          <w:sz w:val="16"/>
          <w:szCs w:val="16"/>
        </w:rPr>
        <w:t xml:space="preserve"> (Транспортно-материального отдела) и </w:t>
      </w:r>
      <w:proofErr w:type="spellStart"/>
      <w:r w:rsidRPr="00E7370A">
        <w:rPr>
          <w:rFonts w:ascii="Times New Roman" w:hAnsi="Times New Roman" w:cs="Times New Roman"/>
          <w:sz w:val="16"/>
          <w:szCs w:val="16"/>
        </w:rPr>
        <w:t>Продрасмета</w:t>
      </w:r>
      <w:proofErr w:type="spellEnd"/>
      <w:r w:rsidRPr="00E7370A">
        <w:rPr>
          <w:rFonts w:ascii="Times New Roman" w:hAnsi="Times New Roman" w:cs="Times New Roman"/>
          <w:sz w:val="16"/>
          <w:szCs w:val="16"/>
        </w:rPr>
        <w:t>, где таким единым обозным главком постановлено было признать ЦУПВОЗ, как орган, обладающий солидными механическими средствами, инженерным и рабочим составом и фактически к тому времени объединявший значительную часть обозной промышленности.</w:t>
      </w:r>
    </w:p>
    <w:p w14:paraId="1C94C268" w14:textId="77777777" w:rsidR="00414FF0" w:rsidRPr="00E7370A" w:rsidRDefault="00414FF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дальнейшем, в 1921 г., заготовка санитарного и военно-хозяйственного имущества переходит в руки самого Совета военной промышленности, который ведет ее через производственные органы ВСНХ. С этого времени за </w:t>
      </w:r>
      <w:proofErr w:type="spellStart"/>
      <w:r w:rsidRPr="00E7370A">
        <w:rPr>
          <w:rFonts w:ascii="Times New Roman" w:hAnsi="Times New Roman" w:cs="Times New Roman"/>
          <w:sz w:val="16"/>
          <w:szCs w:val="16"/>
        </w:rPr>
        <w:t>ЦУПВОЗом</w:t>
      </w:r>
      <w:proofErr w:type="spellEnd"/>
      <w:r w:rsidRPr="00E7370A">
        <w:rPr>
          <w:rFonts w:ascii="Times New Roman" w:hAnsi="Times New Roman" w:cs="Times New Roman"/>
          <w:sz w:val="16"/>
          <w:szCs w:val="16"/>
        </w:rPr>
        <w:t xml:space="preserve"> остается лишь изготовление и ремонт обоза. В 1920 г. в ЦУПВОЗ были приказом ЧУСО переданы ремонтно-обозные мастерские Центрального отдела утилизации (</w:t>
      </w:r>
      <w:proofErr w:type="spellStart"/>
      <w:r w:rsidRPr="00E7370A">
        <w:rPr>
          <w:rFonts w:ascii="Times New Roman" w:hAnsi="Times New Roman" w:cs="Times New Roman"/>
          <w:sz w:val="16"/>
          <w:szCs w:val="16"/>
        </w:rPr>
        <w:t>Центроутиля</w:t>
      </w:r>
      <w:proofErr w:type="spellEnd"/>
      <w:r w:rsidRPr="00E7370A">
        <w:rPr>
          <w:rFonts w:ascii="Times New Roman" w:hAnsi="Times New Roman" w:cs="Times New Roman"/>
          <w:sz w:val="16"/>
          <w:szCs w:val="16"/>
        </w:rPr>
        <w:t>) ВСНХ (18387).</w:t>
      </w:r>
    </w:p>
    <w:p w14:paraId="11F2D04C" w14:textId="77777777" w:rsidR="00414FF0" w:rsidRPr="00E7370A" w:rsidRDefault="00414FF0" w:rsidP="009F4E52">
      <w:pPr>
        <w:pStyle w:val="p1"/>
        <w:spacing w:before="0" w:beforeAutospacing="0" w:after="0" w:afterAutospacing="0"/>
        <w:jc w:val="both"/>
        <w:rPr>
          <w:sz w:val="16"/>
          <w:szCs w:val="16"/>
        </w:rPr>
      </w:pPr>
    </w:p>
    <w:p w14:paraId="2B2DB62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ноябре 1918 г. завод </w:t>
      </w:r>
      <w:proofErr w:type="spellStart"/>
      <w:r w:rsidRPr="00E7370A">
        <w:rPr>
          <w:rFonts w:ascii="Times New Roman" w:hAnsi="Times New Roman" w:cs="Times New Roman"/>
          <w:sz w:val="16"/>
          <w:szCs w:val="16"/>
        </w:rPr>
        <w:t>Бромлея</w:t>
      </w:r>
      <w:proofErr w:type="spellEnd"/>
      <w:r w:rsidRPr="00E7370A">
        <w:rPr>
          <w:rFonts w:ascii="Times New Roman" w:hAnsi="Times New Roman" w:cs="Times New Roman"/>
          <w:sz w:val="16"/>
          <w:szCs w:val="16"/>
        </w:rPr>
        <w:t xml:space="preserve"> был национализирован и передан в ведение ВСНХ как Государственный машиностроительный завод № 2. В 1925 г. Завод № 2 «Красный пролетарий» (Государственный машиностроительный завод № 2, Завод братьев </w:t>
      </w:r>
      <w:proofErr w:type="spellStart"/>
      <w:r w:rsidRPr="00E7370A">
        <w:rPr>
          <w:rFonts w:ascii="Times New Roman" w:hAnsi="Times New Roman" w:cs="Times New Roman"/>
          <w:sz w:val="16"/>
          <w:szCs w:val="16"/>
        </w:rPr>
        <w:t>Бромлей</w:t>
      </w:r>
      <w:proofErr w:type="spellEnd"/>
      <w:r w:rsidRPr="00E7370A">
        <w:rPr>
          <w:rFonts w:ascii="Times New Roman" w:hAnsi="Times New Roman" w:cs="Times New Roman"/>
          <w:sz w:val="16"/>
          <w:szCs w:val="16"/>
        </w:rPr>
        <w:t xml:space="preserve">, Завод № 2 «Красный пролетарий» НКСС, Московский станкостроительный завод «Красный пролетарий» им. А.И. Ефремова НКТП, НКМ, АООТ «Красный пролетарий» (КП), ОАО «Московский станкостроительный завод «Красный пролетарий» /117071 г. Москва ул. М. Калужская, 15; ул. Бутлерова, 17 тел. 952-34-23/) достиг дореволюционного уровня производства. В 1930-е г.- в ведении </w:t>
      </w:r>
      <w:proofErr w:type="spellStart"/>
      <w:r w:rsidRPr="00E7370A">
        <w:rPr>
          <w:rFonts w:ascii="Times New Roman" w:hAnsi="Times New Roman" w:cs="Times New Roman"/>
          <w:sz w:val="16"/>
          <w:szCs w:val="16"/>
        </w:rPr>
        <w:t>Главстанкоинструмента</w:t>
      </w:r>
      <w:proofErr w:type="spellEnd"/>
      <w:r w:rsidRPr="00E7370A">
        <w:rPr>
          <w:rFonts w:ascii="Times New Roman" w:hAnsi="Times New Roman" w:cs="Times New Roman"/>
          <w:sz w:val="16"/>
          <w:szCs w:val="16"/>
        </w:rPr>
        <w:t xml:space="preserve"> НКТП, в 12.1938 г. - в ведении НКМ.</w:t>
      </w:r>
    </w:p>
    <w:p w14:paraId="13B18E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1920-х г. проведена полная реконструкция завода. На базе топорного цеха организован цех приспособлений; создано бюро подготовки производства. Налажено производство двигателей «</w:t>
      </w:r>
      <w:proofErr w:type="spellStart"/>
      <w:r w:rsidRPr="00E7370A">
        <w:rPr>
          <w:rFonts w:ascii="Times New Roman" w:hAnsi="Times New Roman" w:cs="Times New Roman"/>
          <w:sz w:val="16"/>
          <w:szCs w:val="16"/>
        </w:rPr>
        <w:t>Дейц</w:t>
      </w:r>
      <w:proofErr w:type="spellEnd"/>
      <w:r w:rsidRPr="00E7370A">
        <w:rPr>
          <w:rFonts w:ascii="Times New Roman" w:hAnsi="Times New Roman" w:cs="Times New Roman"/>
          <w:sz w:val="16"/>
          <w:szCs w:val="16"/>
        </w:rPr>
        <w:t>».</w:t>
      </w:r>
    </w:p>
    <w:p w14:paraId="1DBB1F2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1932 г. на заводе построен опытный плавающий танк ПТ-1.124</w:t>
      </w:r>
    </w:p>
    <w:p w14:paraId="2EA7A7C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 СТО от 15.01.1937 г. и пр. № 0026 от 4.02.1937 г. заводу поручено изготовить в 1937 г. 50 втулок в/винтов ВИШ-3 (первоначально производственная программа была 100 шт.).</w:t>
      </w:r>
    </w:p>
    <w:p w14:paraId="70DCAAD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1939 г. началось освоение выпуска вертикальных многошпиндельных полуавтоматов.</w:t>
      </w:r>
    </w:p>
    <w:p w14:paraId="5C92549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1941 г. завод был эвакуирован на площадку ЧТЗ, в 1942 г. вернулся на старое место. Производство мин, направляющих для «Катюш».</w:t>
      </w:r>
    </w:p>
    <w:p w14:paraId="74C3188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29.08.1943 г. вышло распоряжение ГКО № 4002 о дополнительной поставке заводу «Красный пролетарий» НКСС материалов для производства паровозов. 28.03.1944 г. вышло постановление ГКО № 5491 о восстановлении на заводе производства орудийных станков.</w:t>
      </w:r>
    </w:p>
    <w:p w14:paraId="7B90519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1944 г. впервые в мире освоено поточно-конвейерное производство универсальных токарных станков.</w:t>
      </w:r>
    </w:p>
    <w:p w14:paraId="6A9840A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1960-е г. построен корпус вертикальных полуавтоматов. В 1984 г. вступил в строй филиал в Новых Черемушках (ул. Бутлерова) по производству </w:t>
      </w:r>
      <w:proofErr w:type="spellStart"/>
      <w:r w:rsidRPr="00E7370A">
        <w:rPr>
          <w:rFonts w:ascii="Times New Roman" w:hAnsi="Times New Roman" w:cs="Times New Roman"/>
          <w:sz w:val="16"/>
          <w:szCs w:val="16"/>
        </w:rPr>
        <w:t>спецстанков</w:t>
      </w:r>
      <w:proofErr w:type="spellEnd"/>
      <w:r w:rsidRPr="00E7370A">
        <w:rPr>
          <w:rFonts w:ascii="Times New Roman" w:hAnsi="Times New Roman" w:cs="Times New Roman"/>
          <w:sz w:val="16"/>
          <w:szCs w:val="16"/>
        </w:rPr>
        <w:t>. Освоение производства роботов и роботизированных комплексов.</w:t>
      </w:r>
    </w:p>
    <w:p w14:paraId="6DF595F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23.03.1993 г. Московский станкостроительный завод «Красный пролетарий» преобразован в АООТ «Красный пролетарий».</w:t>
      </w:r>
    </w:p>
    <w:p w14:paraId="0188221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составе предприятия (1990-е): Конструкторско-технологический комплекс; механосборочные заводы: специальных и прецизионных станков; универсальных станков; малых станков, роботов и ТИП; вертикальных станков; ремонтный завод; завод технологической оснастки; комплекс капстроительства; комплекс «КП- маркетинг»; финансово-экономический центр; дочернее предприятие (1997 г.)- ЗАО «КП-НПЦ».</w:t>
      </w:r>
    </w:p>
    <w:p w14:paraId="5E91A1A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Основная площадка завода- квартал, ограниченный улицами: М. Калужской, Донской, Стасовой и М. Калужским пер. В 2000 г. производство с основной площадки переведено на площадку филиала, а ее территория продана.</w:t>
      </w:r>
    </w:p>
    <w:p w14:paraId="13F36BD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территории (1999 г.)-12,2 га.</w:t>
      </w:r>
    </w:p>
    <w:p w14:paraId="7C7C28A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(1863 г.)- 100 чел., (1900 г.)- 1100 чел.</w:t>
      </w:r>
    </w:p>
    <w:p w14:paraId="4230BF4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(1937 г.)- Жбанов. Гендиректор (-1993-2006 г.-)- Ю.И. Кириллов.</w:t>
      </w:r>
    </w:p>
    <w:p w14:paraId="6326BF3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директора (1925 г.-)- И.А. Тугаринов. Зам. гендиректора (12.051992-20.05.1994)- С.И. Ветров, (20.01.1995- 97 г.-)- В.И. </w:t>
      </w:r>
      <w:proofErr w:type="spellStart"/>
      <w:r w:rsidRPr="00E7370A">
        <w:rPr>
          <w:rFonts w:ascii="Times New Roman" w:hAnsi="Times New Roman" w:cs="Times New Roman"/>
          <w:sz w:val="16"/>
          <w:szCs w:val="16"/>
        </w:rPr>
        <w:t>Дериземля</w:t>
      </w:r>
      <w:proofErr w:type="spellEnd"/>
      <w:r w:rsidRPr="00E7370A">
        <w:rPr>
          <w:rFonts w:ascii="Times New Roman" w:hAnsi="Times New Roman" w:cs="Times New Roman"/>
          <w:sz w:val="16"/>
          <w:szCs w:val="16"/>
        </w:rPr>
        <w:t xml:space="preserve">; по производству (-20.05.1994 г.)- В.И. </w:t>
      </w:r>
      <w:proofErr w:type="spellStart"/>
      <w:r w:rsidRPr="00E7370A">
        <w:rPr>
          <w:rFonts w:ascii="Times New Roman" w:hAnsi="Times New Roman" w:cs="Times New Roman"/>
          <w:sz w:val="16"/>
          <w:szCs w:val="16"/>
        </w:rPr>
        <w:t>Дериземля</w:t>
      </w:r>
      <w:proofErr w:type="spellEnd"/>
      <w:r w:rsidRPr="00E7370A">
        <w:rPr>
          <w:rFonts w:ascii="Times New Roman" w:hAnsi="Times New Roman" w:cs="Times New Roman"/>
          <w:sz w:val="16"/>
          <w:szCs w:val="16"/>
        </w:rPr>
        <w:t>; по капстроительству (-1992- 20.05.1994 г.)- В.Р. Жарких.</w:t>
      </w:r>
    </w:p>
    <w:p w14:paraId="6082723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(1925-30 г.)- И.А. Тугаринов, (-10.08.1992 г.)- В.А. Галкин.</w:t>
      </w:r>
    </w:p>
    <w:p w14:paraId="07640AD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технолог (3.04-12.05.1992 г.)- С.И. Ветров, (22.06.1994-97 г.-)- А.В. Матросов.</w:t>
      </w:r>
    </w:p>
    <w:p w14:paraId="2400745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комплекса: конструкторско-технологического (-1992-20.05.1994 г.)- В.А. Галкин; капстроительства (-2.06.1992 г.)- В.Р. Жарких; ремонтно-строительных и подсобных предприятий (-26.01.1994 г.)- Г.П. Кузнецов. Исполнительный директор по капстроительству (20.05.2994-97 г.-)- В.Р. Жарких.</w:t>
      </w:r>
    </w:p>
    <w:p w14:paraId="407BAA6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директора комплекса «КП-маркетинг» (7.08.1992-20.05.1994 г.)- Г.И. </w:t>
      </w:r>
      <w:proofErr w:type="spellStart"/>
      <w:r w:rsidRPr="00E7370A">
        <w:rPr>
          <w:rFonts w:ascii="Times New Roman" w:hAnsi="Times New Roman" w:cs="Times New Roman"/>
          <w:sz w:val="16"/>
          <w:szCs w:val="16"/>
        </w:rPr>
        <w:t>Чариков</w:t>
      </w:r>
      <w:proofErr w:type="spellEnd"/>
      <w:r w:rsidRPr="00E7370A">
        <w:rPr>
          <w:rFonts w:ascii="Times New Roman" w:hAnsi="Times New Roman" w:cs="Times New Roman"/>
          <w:sz w:val="16"/>
          <w:szCs w:val="16"/>
        </w:rPr>
        <w:t>.</w:t>
      </w:r>
    </w:p>
    <w:p w14:paraId="634452B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технолог конструкторско-технологического комплекса (12.05.1992-20.05.1994 г.)- С.И. Ветров.</w:t>
      </w:r>
    </w:p>
    <w:p w14:paraId="4F25D32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Управлений: технической подготовки производства (20.05.1994-97 г.-)- С.И. Ветров; технического обеспечения производства (26.01.1994-97 г.-)- Г.П. Кузнецов; по координации обеспечения производства (20.05.1994 г.-)- В.И. </w:t>
      </w:r>
      <w:proofErr w:type="spellStart"/>
      <w:r w:rsidRPr="00E7370A">
        <w:rPr>
          <w:rFonts w:ascii="Times New Roman" w:hAnsi="Times New Roman" w:cs="Times New Roman"/>
          <w:sz w:val="16"/>
          <w:szCs w:val="16"/>
        </w:rPr>
        <w:t>Дериземля</w:t>
      </w:r>
      <w:proofErr w:type="spellEnd"/>
      <w:r w:rsidRPr="00E7370A">
        <w:rPr>
          <w:rFonts w:ascii="Times New Roman" w:hAnsi="Times New Roman" w:cs="Times New Roman"/>
          <w:sz w:val="16"/>
          <w:szCs w:val="16"/>
        </w:rPr>
        <w:t xml:space="preserve">; по сбыту продукции (20.05.1994-97 г.-)- Г.И. </w:t>
      </w:r>
      <w:proofErr w:type="spellStart"/>
      <w:r w:rsidRPr="00E7370A">
        <w:rPr>
          <w:rFonts w:ascii="Times New Roman" w:hAnsi="Times New Roman" w:cs="Times New Roman"/>
          <w:sz w:val="16"/>
          <w:szCs w:val="16"/>
        </w:rPr>
        <w:t>Чариков</w:t>
      </w:r>
      <w:proofErr w:type="spellEnd"/>
      <w:r w:rsidRPr="00E7370A">
        <w:rPr>
          <w:rFonts w:ascii="Times New Roman" w:hAnsi="Times New Roman" w:cs="Times New Roman"/>
          <w:sz w:val="16"/>
          <w:szCs w:val="16"/>
        </w:rPr>
        <w:t xml:space="preserve">. Начальник финансово- экономического центра (23.06.1994-97 г.-)- Д.Г. </w:t>
      </w:r>
      <w:proofErr w:type="spellStart"/>
      <w:r w:rsidRPr="00E7370A">
        <w:rPr>
          <w:rFonts w:ascii="Times New Roman" w:hAnsi="Times New Roman" w:cs="Times New Roman"/>
          <w:sz w:val="16"/>
          <w:szCs w:val="16"/>
        </w:rPr>
        <w:t>Чагадаев</w:t>
      </w:r>
      <w:proofErr w:type="spellEnd"/>
      <w:r w:rsidRPr="00E7370A">
        <w:rPr>
          <w:rFonts w:ascii="Times New Roman" w:hAnsi="Times New Roman" w:cs="Times New Roman"/>
          <w:sz w:val="16"/>
          <w:szCs w:val="16"/>
        </w:rPr>
        <w:t>.</w:t>
      </w:r>
    </w:p>
    <w:p w14:paraId="792354F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станок токарно-винторезный 1Д62 (1938) (11982).</w:t>
      </w:r>
    </w:p>
    <w:p w14:paraId="5B806079" w14:textId="77777777" w:rsidR="000F2CE1" w:rsidRPr="00E7370A" w:rsidRDefault="000F2CE1" w:rsidP="009F4E52">
      <w:pPr>
        <w:spacing w:after="0" w:line="240" w:lineRule="auto"/>
        <w:jc w:val="both"/>
        <w:rPr>
          <w:rFonts w:ascii="Times New Roman" w:hAnsi="Times New Roman" w:cs="Times New Roman"/>
          <w:sz w:val="16"/>
          <w:szCs w:val="16"/>
        </w:rPr>
      </w:pPr>
    </w:p>
    <w:p w14:paraId="6701F7D1" w14:textId="67850D40" w:rsidR="00860C99" w:rsidRPr="00E7370A" w:rsidRDefault="00860C99" w:rsidP="009F4E52">
      <w:pPr>
        <w:pStyle w:val="ae"/>
        <w:spacing w:before="0" w:after="0"/>
        <w:jc w:val="both"/>
        <w:rPr>
          <w:color w:val="auto"/>
          <w:sz w:val="16"/>
          <w:szCs w:val="16"/>
        </w:rPr>
      </w:pPr>
      <w:r w:rsidRPr="00E7370A">
        <w:rPr>
          <w:color w:val="auto"/>
          <w:sz w:val="16"/>
          <w:szCs w:val="16"/>
        </w:rPr>
        <w:t>В ноябре 1918</w:t>
      </w:r>
      <w:r w:rsidR="00D30863">
        <w:rPr>
          <w:color w:val="auto"/>
          <w:sz w:val="16"/>
          <w:szCs w:val="16"/>
        </w:rPr>
        <w:t xml:space="preserve"> </w:t>
      </w:r>
      <w:r w:rsidRPr="00E7370A">
        <w:rPr>
          <w:color w:val="auto"/>
          <w:sz w:val="16"/>
          <w:szCs w:val="16"/>
        </w:rPr>
        <w:t xml:space="preserve">г. при ВСНХ был организован Отдел военных заготовок (ЦОВЗ), в который вошли остатки военно-промышленных комитетов и </w:t>
      </w:r>
      <w:proofErr w:type="spellStart"/>
      <w:r w:rsidRPr="00E7370A">
        <w:rPr>
          <w:color w:val="auto"/>
          <w:sz w:val="16"/>
          <w:szCs w:val="16"/>
        </w:rPr>
        <w:t>Земгора</w:t>
      </w:r>
      <w:proofErr w:type="spellEnd"/>
      <w:r w:rsidRPr="00E7370A">
        <w:rPr>
          <w:color w:val="auto"/>
          <w:sz w:val="16"/>
          <w:szCs w:val="16"/>
        </w:rPr>
        <w:t>. ЦОВЗ состоял из трех отделов: обмундировочного, кожевенно-брезентового и обозно-инженерного.</w:t>
      </w:r>
    </w:p>
    <w:p w14:paraId="518D026A" w14:textId="7DD75F4D" w:rsidR="00860C99" w:rsidRPr="00E7370A" w:rsidRDefault="00860C99" w:rsidP="009F4E52">
      <w:pPr>
        <w:pStyle w:val="ae"/>
        <w:spacing w:before="0" w:after="0"/>
        <w:jc w:val="both"/>
        <w:rPr>
          <w:color w:val="auto"/>
          <w:sz w:val="16"/>
          <w:szCs w:val="16"/>
        </w:rPr>
      </w:pPr>
      <w:r w:rsidRPr="00E7370A">
        <w:rPr>
          <w:color w:val="auto"/>
          <w:sz w:val="16"/>
          <w:szCs w:val="16"/>
        </w:rPr>
        <w:t>В феврале 1920</w:t>
      </w:r>
      <w:r w:rsidR="00D30863">
        <w:rPr>
          <w:color w:val="auto"/>
          <w:sz w:val="16"/>
          <w:szCs w:val="16"/>
        </w:rPr>
        <w:t xml:space="preserve"> </w:t>
      </w:r>
      <w:r w:rsidRPr="00E7370A">
        <w:rPr>
          <w:color w:val="auto"/>
          <w:sz w:val="16"/>
          <w:szCs w:val="16"/>
        </w:rPr>
        <w:t>г. ЦОВЗ был расформирован, а его обозно-инженерный отдел был переформирован в ЦУПВОЗ, ведавший производством и ремонтом военного обоза, а также изготовлением санитарного, военно-хозяйственного и инженерного имущества, включая предметы военной электротехники. Однако в июле 1920</w:t>
      </w:r>
      <w:r w:rsidR="00D30863">
        <w:rPr>
          <w:color w:val="auto"/>
          <w:sz w:val="16"/>
          <w:szCs w:val="16"/>
        </w:rPr>
        <w:t xml:space="preserve"> </w:t>
      </w:r>
      <w:r w:rsidRPr="00E7370A">
        <w:rPr>
          <w:color w:val="auto"/>
          <w:sz w:val="16"/>
          <w:szCs w:val="16"/>
        </w:rPr>
        <w:t xml:space="preserve">г. заготовка электротехнического имущества была передана в </w:t>
      </w:r>
      <w:proofErr w:type="spellStart"/>
      <w:r w:rsidRPr="00E7370A">
        <w:rPr>
          <w:color w:val="auto"/>
          <w:sz w:val="16"/>
          <w:szCs w:val="16"/>
        </w:rPr>
        <w:t>Электроотдел</w:t>
      </w:r>
      <w:proofErr w:type="spellEnd"/>
      <w:r w:rsidRPr="00E7370A">
        <w:rPr>
          <w:color w:val="auto"/>
          <w:sz w:val="16"/>
          <w:szCs w:val="16"/>
        </w:rPr>
        <w:t xml:space="preserve"> ВСНХ (15736).</w:t>
      </w:r>
    </w:p>
    <w:p w14:paraId="29A26F28" w14:textId="77777777" w:rsidR="00860C99" w:rsidRPr="00E7370A" w:rsidRDefault="00860C99" w:rsidP="009F4E52">
      <w:pPr>
        <w:pStyle w:val="ae"/>
        <w:spacing w:before="0" w:after="0"/>
        <w:jc w:val="both"/>
        <w:rPr>
          <w:color w:val="auto"/>
          <w:sz w:val="16"/>
          <w:szCs w:val="16"/>
        </w:rPr>
      </w:pPr>
    </w:p>
    <w:p w14:paraId="578F126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ноябре 1918 г. Постоянная комиссия по испытаниям кораблей была окончательно исключена из списков Народного Комиссариата по военным и морским делам (10700).</w:t>
      </w:r>
    </w:p>
    <w:p w14:paraId="26C27840" w14:textId="77777777" w:rsidR="000F2CE1" w:rsidRPr="00E7370A" w:rsidRDefault="000F2CE1" w:rsidP="009F4E52">
      <w:pPr>
        <w:spacing w:after="0" w:line="240" w:lineRule="auto"/>
        <w:jc w:val="both"/>
        <w:rPr>
          <w:rFonts w:ascii="Times New Roman" w:hAnsi="Times New Roman" w:cs="Times New Roman"/>
          <w:sz w:val="16"/>
          <w:szCs w:val="16"/>
        </w:rPr>
      </w:pPr>
    </w:p>
    <w:p w14:paraId="0D8BFFE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ноябре 1918 г. Строительная часть Отдела торговых портов МПС, созданная как Временная комиссия по устройству коммерческих портов в ведении МПС 24.06.1885 г., была преобразована в Отдел </w:t>
      </w:r>
      <w:proofErr w:type="spellStart"/>
      <w:r w:rsidRPr="00E7370A">
        <w:rPr>
          <w:rFonts w:ascii="Times New Roman" w:hAnsi="Times New Roman" w:cs="Times New Roman"/>
          <w:sz w:val="16"/>
          <w:szCs w:val="16"/>
        </w:rPr>
        <w:t>портостроения</w:t>
      </w:r>
      <w:proofErr w:type="spellEnd"/>
      <w:r w:rsidRPr="00E7370A">
        <w:rPr>
          <w:rFonts w:ascii="Times New Roman" w:hAnsi="Times New Roman" w:cs="Times New Roman"/>
          <w:sz w:val="16"/>
          <w:szCs w:val="16"/>
        </w:rPr>
        <w:t>. В 1929-30 г. называлась - Объединенное управление портовых изысканий и гидрометеослужбы Балтийского моря, с 1929 г. находившееся в ведении Управления по изысканиям и проектированию портов Севера и Запада («</w:t>
      </w:r>
      <w:proofErr w:type="spellStart"/>
      <w:r w:rsidRPr="00E7370A">
        <w:rPr>
          <w:rFonts w:ascii="Times New Roman" w:hAnsi="Times New Roman" w:cs="Times New Roman"/>
          <w:sz w:val="16"/>
          <w:szCs w:val="16"/>
        </w:rPr>
        <w:t>Севзаппроектпортиз</w:t>
      </w:r>
      <w:proofErr w:type="spellEnd"/>
      <w:r w:rsidRPr="00E7370A">
        <w:rPr>
          <w:rFonts w:ascii="Times New Roman" w:hAnsi="Times New Roman" w:cs="Times New Roman"/>
          <w:sz w:val="16"/>
          <w:szCs w:val="16"/>
        </w:rPr>
        <w:t>»). В 1931 г. организован объединенный институт «</w:t>
      </w:r>
      <w:proofErr w:type="spellStart"/>
      <w:r w:rsidRPr="00E7370A">
        <w:rPr>
          <w:rFonts w:ascii="Times New Roman" w:hAnsi="Times New Roman" w:cs="Times New Roman"/>
          <w:sz w:val="16"/>
          <w:szCs w:val="16"/>
        </w:rPr>
        <w:t>Гипроводтранс</w:t>
      </w:r>
      <w:proofErr w:type="spellEnd"/>
      <w:r w:rsidRPr="00E7370A">
        <w:rPr>
          <w:rFonts w:ascii="Times New Roman" w:hAnsi="Times New Roman" w:cs="Times New Roman"/>
          <w:sz w:val="16"/>
          <w:szCs w:val="16"/>
        </w:rPr>
        <w:t>» НКВТ (и в 1934 г. в его ведении) (Государственный институт проектирования и изысканий на водном транспорте «</w:t>
      </w:r>
      <w:proofErr w:type="spellStart"/>
      <w:r w:rsidRPr="00E7370A">
        <w:rPr>
          <w:rFonts w:ascii="Times New Roman" w:hAnsi="Times New Roman" w:cs="Times New Roman"/>
          <w:sz w:val="16"/>
          <w:szCs w:val="16"/>
        </w:rPr>
        <w:t>Гипроводтранс</w:t>
      </w:r>
      <w:proofErr w:type="spellEnd"/>
      <w:r w:rsidRPr="00E7370A">
        <w:rPr>
          <w:rFonts w:ascii="Times New Roman" w:hAnsi="Times New Roman" w:cs="Times New Roman"/>
          <w:sz w:val="16"/>
          <w:szCs w:val="16"/>
        </w:rPr>
        <w:t>» НКВТ, «</w:t>
      </w:r>
      <w:proofErr w:type="spellStart"/>
      <w:r w:rsidRPr="00E7370A">
        <w:rPr>
          <w:rFonts w:ascii="Times New Roman" w:hAnsi="Times New Roman" w:cs="Times New Roman"/>
          <w:sz w:val="16"/>
          <w:szCs w:val="16"/>
        </w:rPr>
        <w:t>Центроморпроект</w:t>
      </w:r>
      <w:proofErr w:type="spellEnd"/>
      <w:r w:rsidRPr="00E7370A">
        <w:rPr>
          <w:rFonts w:ascii="Times New Roman" w:hAnsi="Times New Roman" w:cs="Times New Roman"/>
          <w:sz w:val="16"/>
          <w:szCs w:val="16"/>
        </w:rPr>
        <w:t>», Ленинградская проектно-изыскательская контора «</w:t>
      </w:r>
      <w:proofErr w:type="spellStart"/>
      <w:r w:rsidRPr="00E7370A">
        <w:rPr>
          <w:rFonts w:ascii="Times New Roman" w:hAnsi="Times New Roman" w:cs="Times New Roman"/>
          <w:sz w:val="16"/>
          <w:szCs w:val="16"/>
        </w:rPr>
        <w:t>Ленморпроект</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Ленгипроводтранс</w:t>
      </w:r>
      <w:proofErr w:type="spellEnd"/>
      <w:r w:rsidRPr="00E7370A">
        <w:rPr>
          <w:rFonts w:ascii="Times New Roman" w:hAnsi="Times New Roman" w:cs="Times New Roman"/>
          <w:sz w:val="16"/>
          <w:szCs w:val="16"/>
        </w:rPr>
        <w:t xml:space="preserve">», «ЛенморНИИпроект», ОАО «ЛЕНМОРНИИПРОЕКТ» по проектированию, изысканиям и научным исследованиям в области морского транспорта» /г. Санкт-Петербург, г. Петроград, г. Ленинград/ /198035 г. Санкт-Петербург Межевой канал, 3 к. 2 тел. (812) 703-40-10). До 1939 г. институт выполнял функции проектного бюро (конторы) при Ленинградском порте. В 1939 г. </w:t>
      </w:r>
      <w:proofErr w:type="spellStart"/>
      <w:r w:rsidRPr="00E7370A">
        <w:rPr>
          <w:rFonts w:ascii="Times New Roman" w:hAnsi="Times New Roman" w:cs="Times New Roman"/>
          <w:sz w:val="16"/>
          <w:szCs w:val="16"/>
        </w:rPr>
        <w:t>Гипроводтранс</w:t>
      </w:r>
      <w:proofErr w:type="spellEnd"/>
      <w:r w:rsidRPr="00E7370A">
        <w:rPr>
          <w:rFonts w:ascii="Times New Roman" w:hAnsi="Times New Roman" w:cs="Times New Roman"/>
          <w:sz w:val="16"/>
          <w:szCs w:val="16"/>
        </w:rPr>
        <w:t xml:space="preserve"> разделен на два института - </w:t>
      </w:r>
      <w:proofErr w:type="spellStart"/>
      <w:r w:rsidRPr="00E7370A">
        <w:rPr>
          <w:rFonts w:ascii="Times New Roman" w:hAnsi="Times New Roman" w:cs="Times New Roman"/>
          <w:sz w:val="16"/>
          <w:szCs w:val="16"/>
        </w:rPr>
        <w:t>Гипроречтранс</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Центроморпроект</w:t>
      </w:r>
      <w:proofErr w:type="spellEnd"/>
      <w:r w:rsidRPr="00E7370A">
        <w:rPr>
          <w:rFonts w:ascii="Times New Roman" w:hAnsi="Times New Roman" w:cs="Times New Roman"/>
          <w:sz w:val="16"/>
          <w:szCs w:val="16"/>
        </w:rPr>
        <w:t xml:space="preserve">, в этом же году </w:t>
      </w:r>
      <w:proofErr w:type="spellStart"/>
      <w:r w:rsidRPr="00E7370A">
        <w:rPr>
          <w:rFonts w:ascii="Times New Roman" w:hAnsi="Times New Roman" w:cs="Times New Roman"/>
          <w:sz w:val="16"/>
          <w:szCs w:val="16"/>
        </w:rPr>
        <w:t>Центроморпроект</w:t>
      </w:r>
      <w:proofErr w:type="spellEnd"/>
      <w:r w:rsidRPr="00E7370A">
        <w:rPr>
          <w:rFonts w:ascii="Times New Roman" w:hAnsi="Times New Roman" w:cs="Times New Roman"/>
          <w:sz w:val="16"/>
          <w:szCs w:val="16"/>
        </w:rPr>
        <w:t xml:space="preserve"> преобразован в Ленинградскую проектно-изыскательскую контору «</w:t>
      </w:r>
      <w:proofErr w:type="spellStart"/>
      <w:r w:rsidRPr="00E7370A">
        <w:rPr>
          <w:rFonts w:ascii="Times New Roman" w:hAnsi="Times New Roman" w:cs="Times New Roman"/>
          <w:sz w:val="16"/>
          <w:szCs w:val="16"/>
        </w:rPr>
        <w:t>Ленморпроект</w:t>
      </w:r>
      <w:proofErr w:type="spellEnd"/>
      <w:r w:rsidRPr="00E7370A">
        <w:rPr>
          <w:rFonts w:ascii="Times New Roman" w:hAnsi="Times New Roman" w:cs="Times New Roman"/>
          <w:sz w:val="16"/>
          <w:szCs w:val="16"/>
        </w:rPr>
        <w:t>».</w:t>
      </w:r>
    </w:p>
    <w:p w14:paraId="4EE3F8E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1924 г. были разработаны проекты строительства Мурманского, Кандалакшского и </w:t>
      </w:r>
      <w:proofErr w:type="spellStart"/>
      <w:r w:rsidRPr="00E7370A">
        <w:rPr>
          <w:rFonts w:ascii="Times New Roman" w:hAnsi="Times New Roman" w:cs="Times New Roman"/>
          <w:sz w:val="16"/>
          <w:szCs w:val="16"/>
        </w:rPr>
        <w:t>Диксонского</w:t>
      </w:r>
      <w:proofErr w:type="spellEnd"/>
      <w:r w:rsidRPr="00E7370A">
        <w:rPr>
          <w:rFonts w:ascii="Times New Roman" w:hAnsi="Times New Roman" w:cs="Times New Roman"/>
          <w:sz w:val="16"/>
          <w:szCs w:val="16"/>
        </w:rPr>
        <w:t xml:space="preserve"> портов. В 1925-45 г. разработаны проекты СРЗ: Канонерского в Ленинграде, в Мурманске, Архангельске, Керчи, Туапсе, Советской гавани, Охотске, Петропавловске-на-Камчатке. С 1934 г. велось проектирование Камыш-</w:t>
      </w:r>
      <w:proofErr w:type="spellStart"/>
      <w:r w:rsidRPr="00E7370A">
        <w:rPr>
          <w:rFonts w:ascii="Times New Roman" w:hAnsi="Times New Roman" w:cs="Times New Roman"/>
          <w:sz w:val="16"/>
          <w:szCs w:val="16"/>
        </w:rPr>
        <w:t>Бурунского</w:t>
      </w:r>
      <w:proofErr w:type="spellEnd"/>
      <w:r w:rsidRPr="00E7370A">
        <w:rPr>
          <w:rFonts w:ascii="Times New Roman" w:hAnsi="Times New Roman" w:cs="Times New Roman"/>
          <w:sz w:val="16"/>
          <w:szCs w:val="16"/>
        </w:rPr>
        <w:t xml:space="preserve"> ССРЗ.</w:t>
      </w:r>
    </w:p>
    <w:p w14:paraId="1AD1CA6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Был создан отдел по проектированию железобетонных плавучих доков.</w:t>
      </w:r>
    </w:p>
    <w:p w14:paraId="7D4DD81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08.1941 г. институт эвакуирован в Куйбышев (40 чел.), где организована Куйбышевская проектно- изыскательская группа. Осенью 1941 г. организованы группы также в Архангельске, Мурманске, Гурьеве, Бугуруслане и Астрахани. В 09.1943 г. в Ленинград вернулись первые 7 сотрудников, которые начали проектные работы по восстановлению и реконструкции Ленинградского морского торгового порта. В 04.1944 г. завершена реэвакуация института из Куйбышева в Ленинград. В это время были созданы также комплексные проектно- изыскательские экспедиции в Таллинне, Риге, Клайпеде, Выборге, на Шпицберген. Институт получил статус многопрофильного проектного института.</w:t>
      </w:r>
    </w:p>
    <w:p w14:paraId="2E6881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1946-50 г. разработаны проекты восстановления разрушенных в годы войны портов и СРЗ Балтийского и Северного бассейнов, проекты портов на Шпицбергене и Сахалине. В 1951-65 г. по проекту института в Мурманском порту построен комплекс по перегрузке апатитового концентрата. В 1966-80 г. разработаны проекты: первые в стране контейнерных терминалов в Архангельске и Ленинграде; доков большой грузоподъемности для СРЗ Балтийского и Северного бассейнов; первой в стране глубоководной нефтегавани и комплекса для перегрузки калийной соли в Вентспилсе; реконструкции портов на Кубе (в Гаване, </w:t>
      </w:r>
      <w:proofErr w:type="spellStart"/>
      <w:r w:rsidRPr="00E7370A">
        <w:rPr>
          <w:rFonts w:ascii="Times New Roman" w:hAnsi="Times New Roman" w:cs="Times New Roman"/>
          <w:sz w:val="16"/>
          <w:szCs w:val="16"/>
        </w:rPr>
        <w:t>Сьенфуэгосе</w:t>
      </w:r>
      <w:proofErr w:type="spellEnd"/>
      <w:r w:rsidRPr="00E7370A">
        <w:rPr>
          <w:rFonts w:ascii="Times New Roman" w:hAnsi="Times New Roman" w:cs="Times New Roman"/>
          <w:sz w:val="16"/>
          <w:szCs w:val="16"/>
        </w:rPr>
        <w:t xml:space="preserve">, Матансасе, </w:t>
      </w:r>
      <w:proofErr w:type="spellStart"/>
      <w:r w:rsidRPr="00E7370A">
        <w:rPr>
          <w:rFonts w:ascii="Times New Roman" w:hAnsi="Times New Roman" w:cs="Times New Roman"/>
          <w:sz w:val="16"/>
          <w:szCs w:val="16"/>
        </w:rPr>
        <w:t>Никаре</w:t>
      </w:r>
      <w:proofErr w:type="spellEnd"/>
      <w:r w:rsidRPr="00E7370A">
        <w:rPr>
          <w:rFonts w:ascii="Times New Roman" w:hAnsi="Times New Roman" w:cs="Times New Roman"/>
          <w:sz w:val="16"/>
          <w:szCs w:val="16"/>
        </w:rPr>
        <w:t xml:space="preserve">); построены: в Восточном порту - установка для перегрузки технологической щепы; на </w:t>
      </w:r>
      <w:proofErr w:type="spellStart"/>
      <w:r w:rsidRPr="00E7370A">
        <w:rPr>
          <w:rFonts w:ascii="Times New Roman" w:hAnsi="Times New Roman" w:cs="Times New Roman"/>
          <w:sz w:val="16"/>
          <w:szCs w:val="16"/>
        </w:rPr>
        <w:t>Локсаском</w:t>
      </w:r>
      <w:proofErr w:type="spellEnd"/>
      <w:r w:rsidRPr="00E7370A">
        <w:rPr>
          <w:rFonts w:ascii="Times New Roman" w:hAnsi="Times New Roman" w:cs="Times New Roman"/>
          <w:sz w:val="16"/>
          <w:szCs w:val="16"/>
        </w:rPr>
        <w:t xml:space="preserve"> СРЗ - комплекс по изготовлению лихтеров; Олимпийский центр парусного спорта в Таллинне; завершена реконструкция Сайменского канала (Финляндия). В 1981-90 г. построены: </w:t>
      </w:r>
      <w:proofErr w:type="spellStart"/>
      <w:r w:rsidRPr="00E7370A">
        <w:rPr>
          <w:rFonts w:ascii="Times New Roman" w:hAnsi="Times New Roman" w:cs="Times New Roman"/>
          <w:sz w:val="16"/>
          <w:szCs w:val="16"/>
        </w:rPr>
        <w:t>Новоталлиннский</w:t>
      </w:r>
      <w:proofErr w:type="spellEnd"/>
      <w:r w:rsidRPr="00E7370A">
        <w:rPr>
          <w:rFonts w:ascii="Times New Roman" w:hAnsi="Times New Roman" w:cs="Times New Roman"/>
          <w:sz w:val="16"/>
          <w:szCs w:val="16"/>
        </w:rPr>
        <w:t xml:space="preserve"> порт (Мууга, Эстония); контейнерный терминал в Риге; Восточный перегрузочный комплекс в Тикси; разработаны конструкции судопропускных сооружений «Комплекса защиты Ленинграда от наводнений».</w:t>
      </w:r>
    </w:p>
    <w:p w14:paraId="7A2D1DC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1945-53 г. институт являлся Ленинградским отделением объединения «</w:t>
      </w:r>
      <w:proofErr w:type="spellStart"/>
      <w:r w:rsidRPr="00E7370A">
        <w:rPr>
          <w:rFonts w:ascii="Times New Roman" w:hAnsi="Times New Roman" w:cs="Times New Roman"/>
          <w:sz w:val="16"/>
          <w:szCs w:val="16"/>
        </w:rPr>
        <w:t>СоюзморНИИпроект</w:t>
      </w:r>
      <w:proofErr w:type="spellEnd"/>
      <w:r w:rsidRPr="00E7370A">
        <w:rPr>
          <w:rFonts w:ascii="Times New Roman" w:hAnsi="Times New Roman" w:cs="Times New Roman"/>
          <w:sz w:val="16"/>
          <w:szCs w:val="16"/>
        </w:rPr>
        <w:t xml:space="preserve">». В 1953 г. </w:t>
      </w:r>
      <w:proofErr w:type="spellStart"/>
      <w:r w:rsidRPr="00E7370A">
        <w:rPr>
          <w:rFonts w:ascii="Times New Roman" w:hAnsi="Times New Roman" w:cs="Times New Roman"/>
          <w:sz w:val="16"/>
          <w:szCs w:val="16"/>
        </w:rPr>
        <w:t>Ленморпроект</w:t>
      </w:r>
      <w:proofErr w:type="spellEnd"/>
      <w:r w:rsidRPr="00E7370A">
        <w:rPr>
          <w:rFonts w:ascii="Times New Roman" w:hAnsi="Times New Roman" w:cs="Times New Roman"/>
          <w:sz w:val="16"/>
          <w:szCs w:val="16"/>
        </w:rPr>
        <w:t xml:space="preserve"> вновь объединен с </w:t>
      </w:r>
      <w:proofErr w:type="spellStart"/>
      <w:r w:rsidRPr="00E7370A">
        <w:rPr>
          <w:rFonts w:ascii="Times New Roman" w:hAnsi="Times New Roman" w:cs="Times New Roman"/>
          <w:sz w:val="16"/>
          <w:szCs w:val="16"/>
        </w:rPr>
        <w:t>Ленгипроречтрансом</w:t>
      </w:r>
      <w:proofErr w:type="spellEnd"/>
      <w:r w:rsidRPr="00E7370A">
        <w:rPr>
          <w:rFonts w:ascii="Times New Roman" w:hAnsi="Times New Roman" w:cs="Times New Roman"/>
          <w:sz w:val="16"/>
          <w:szCs w:val="16"/>
        </w:rPr>
        <w:t xml:space="preserve"> в единый </w:t>
      </w:r>
      <w:proofErr w:type="spellStart"/>
      <w:r w:rsidRPr="00E7370A">
        <w:rPr>
          <w:rFonts w:ascii="Times New Roman" w:hAnsi="Times New Roman" w:cs="Times New Roman"/>
          <w:sz w:val="16"/>
          <w:szCs w:val="16"/>
        </w:rPr>
        <w:t>Ленгипроводтранс</w:t>
      </w:r>
      <w:proofErr w:type="spellEnd"/>
      <w:r w:rsidRPr="00E7370A">
        <w:rPr>
          <w:rFonts w:ascii="Times New Roman" w:hAnsi="Times New Roman" w:cs="Times New Roman"/>
          <w:sz w:val="16"/>
          <w:szCs w:val="16"/>
        </w:rPr>
        <w:t>, в 1954 г. институты вновь разделены.</w:t>
      </w:r>
    </w:p>
    <w:p w14:paraId="2FDD487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1960 г. в состав ЛенморНИИпроекта вошло ЦПКБ-4 по портам. В это же время институту были переданы два отдела из ЦНИИМФ. В 1966 г. ЦПКБ с опытным заводом Балтийского морского пароходства выделено из состава института.</w:t>
      </w:r>
    </w:p>
    <w:p w14:paraId="5732EFE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1993 г. институт преобразован в ОАО.</w:t>
      </w:r>
    </w:p>
    <w:p w14:paraId="582A3A7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(1941 г.)- 84 чел., (1944 г.)- 242 чел., (1953 г.)- 900 чел., (1960 г.)- 1200 чел., (1971 г.)- 817 чел., (2001 г.)- 347 чел., (2003 г.)- 390 чел., (2005 г.)- 415 чел., (2007 г.)- 430 чел.</w:t>
      </w:r>
    </w:p>
    <w:p w14:paraId="6713023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(1885-92 г.)- П.А. Фадеев, (8.01.1893-21.05.1895 г.)- А.Н. </w:t>
      </w:r>
      <w:proofErr w:type="spellStart"/>
      <w:r w:rsidRPr="00E7370A">
        <w:rPr>
          <w:rFonts w:ascii="Times New Roman" w:hAnsi="Times New Roman" w:cs="Times New Roman"/>
          <w:sz w:val="16"/>
          <w:szCs w:val="16"/>
        </w:rPr>
        <w:t>Столпаков</w:t>
      </w:r>
      <w:proofErr w:type="spellEnd"/>
      <w:r w:rsidRPr="00E7370A">
        <w:rPr>
          <w:rFonts w:ascii="Times New Roman" w:hAnsi="Times New Roman" w:cs="Times New Roman"/>
          <w:sz w:val="16"/>
          <w:szCs w:val="16"/>
        </w:rPr>
        <w:t xml:space="preserve">, (05.1895-08.1899 г.)- Д.И. Андриевский, (1899-1902 г.)- Б.Е. Иваницкий, (1903-10 г.)- В.Н. Наумов, (1910-15 г.)- Б.Н. </w:t>
      </w:r>
      <w:proofErr w:type="spellStart"/>
      <w:r w:rsidRPr="00E7370A">
        <w:rPr>
          <w:rFonts w:ascii="Times New Roman" w:hAnsi="Times New Roman" w:cs="Times New Roman"/>
          <w:sz w:val="16"/>
          <w:szCs w:val="16"/>
        </w:rPr>
        <w:t>Кандиба</w:t>
      </w:r>
      <w:proofErr w:type="spellEnd"/>
      <w:r w:rsidRPr="00E7370A">
        <w:rPr>
          <w:rFonts w:ascii="Times New Roman" w:hAnsi="Times New Roman" w:cs="Times New Roman"/>
          <w:sz w:val="16"/>
          <w:szCs w:val="16"/>
        </w:rPr>
        <w:t xml:space="preserve">, (23.02.1915- 20.11.1917 г.)- А.В. Ивановский, (05.1918-29 г.)- А.К. Рождественский (Коган) (репрессирован), (1929-30 г.)- В.Е. </w:t>
      </w:r>
      <w:proofErr w:type="spellStart"/>
      <w:r w:rsidRPr="00E7370A">
        <w:rPr>
          <w:rFonts w:ascii="Times New Roman" w:hAnsi="Times New Roman" w:cs="Times New Roman"/>
          <w:sz w:val="16"/>
          <w:szCs w:val="16"/>
        </w:rPr>
        <w:t>Ляхницкий</w:t>
      </w:r>
      <w:proofErr w:type="spellEnd"/>
      <w:r w:rsidRPr="00E7370A">
        <w:rPr>
          <w:rFonts w:ascii="Times New Roman" w:hAnsi="Times New Roman" w:cs="Times New Roman"/>
          <w:sz w:val="16"/>
          <w:szCs w:val="16"/>
        </w:rPr>
        <w:t>, (1931; 1933 г.)- М.Е. Гусев (</w:t>
      </w:r>
      <w:proofErr w:type="spellStart"/>
      <w:r w:rsidRPr="00E7370A">
        <w:rPr>
          <w:rFonts w:ascii="Times New Roman" w:hAnsi="Times New Roman" w:cs="Times New Roman"/>
          <w:sz w:val="16"/>
          <w:szCs w:val="16"/>
        </w:rPr>
        <w:t>Горель</w:t>
      </w:r>
      <w:proofErr w:type="spellEnd"/>
      <w:r w:rsidRPr="00E7370A">
        <w:rPr>
          <w:rFonts w:ascii="Times New Roman" w:hAnsi="Times New Roman" w:cs="Times New Roman"/>
          <w:sz w:val="16"/>
          <w:szCs w:val="16"/>
        </w:rPr>
        <w:t xml:space="preserve">) (репрессирован), (07.1931-04.1932 г.)- Н.П. Белов, (04-08.1933 г.)- А.М. Алибеков, (08.1933-11.1935 г.)- В.А. </w:t>
      </w:r>
      <w:proofErr w:type="spellStart"/>
      <w:r w:rsidRPr="00E7370A">
        <w:rPr>
          <w:rFonts w:ascii="Times New Roman" w:hAnsi="Times New Roman" w:cs="Times New Roman"/>
          <w:sz w:val="16"/>
          <w:szCs w:val="16"/>
        </w:rPr>
        <w:t>Стабровский</w:t>
      </w:r>
      <w:proofErr w:type="spellEnd"/>
      <w:r w:rsidRPr="00E7370A">
        <w:rPr>
          <w:rFonts w:ascii="Times New Roman" w:hAnsi="Times New Roman" w:cs="Times New Roman"/>
          <w:sz w:val="16"/>
          <w:szCs w:val="16"/>
        </w:rPr>
        <w:t xml:space="preserve">; и.о. (11.1935-03.1936 г.)- М.В. чиж (репрессирован); (05.1936-01.1937 г.)- П.А. Осипов, (1937-02.1940 г.)- А.Т. </w:t>
      </w:r>
      <w:proofErr w:type="spellStart"/>
      <w:r w:rsidRPr="00E7370A">
        <w:rPr>
          <w:rFonts w:ascii="Times New Roman" w:hAnsi="Times New Roman" w:cs="Times New Roman"/>
          <w:sz w:val="16"/>
          <w:szCs w:val="16"/>
        </w:rPr>
        <w:t>Зимов</w:t>
      </w:r>
      <w:proofErr w:type="spellEnd"/>
      <w:r w:rsidRPr="00E7370A">
        <w:rPr>
          <w:rFonts w:ascii="Times New Roman" w:hAnsi="Times New Roman" w:cs="Times New Roman"/>
          <w:sz w:val="16"/>
          <w:szCs w:val="16"/>
        </w:rPr>
        <w:t xml:space="preserve"> (репрессирован), (1940-47 г.)- К.К. </w:t>
      </w:r>
      <w:proofErr w:type="spellStart"/>
      <w:r w:rsidRPr="00E7370A">
        <w:rPr>
          <w:rFonts w:ascii="Times New Roman" w:hAnsi="Times New Roman" w:cs="Times New Roman"/>
          <w:sz w:val="16"/>
          <w:szCs w:val="16"/>
        </w:rPr>
        <w:t>Тарнопольский</w:t>
      </w:r>
      <w:proofErr w:type="spellEnd"/>
      <w:r w:rsidRPr="00E7370A">
        <w:rPr>
          <w:rFonts w:ascii="Times New Roman" w:hAnsi="Times New Roman" w:cs="Times New Roman"/>
          <w:sz w:val="16"/>
          <w:szCs w:val="16"/>
        </w:rPr>
        <w:t xml:space="preserve"> (снят), (04.1947-53; 1955-03.1960 г.)- М.А. Соколов (в 1950 г. получил персональное звание инженер-генерал- директор морского флота III ранга), (1953-54 г.)- Н.М. Исаков, (1960-65 г.)- А.Е. Мельников, (1965-71 г.)- И.М. </w:t>
      </w:r>
      <w:proofErr w:type="spellStart"/>
      <w:r w:rsidRPr="00E7370A">
        <w:rPr>
          <w:rFonts w:ascii="Times New Roman" w:hAnsi="Times New Roman" w:cs="Times New Roman"/>
          <w:sz w:val="16"/>
          <w:szCs w:val="16"/>
        </w:rPr>
        <w:t>Парфианович</w:t>
      </w:r>
      <w:proofErr w:type="spellEnd"/>
      <w:r w:rsidRPr="00E7370A">
        <w:rPr>
          <w:rFonts w:ascii="Times New Roman" w:hAnsi="Times New Roman" w:cs="Times New Roman"/>
          <w:sz w:val="16"/>
          <w:szCs w:val="16"/>
        </w:rPr>
        <w:t xml:space="preserve">, (1971-93 г.)- А.Ф. Парфенов. Гендиректор (1993-2004 г.)- А.Ф. Парфенов, (2009 г.)- А.Г. </w:t>
      </w:r>
      <w:proofErr w:type="spellStart"/>
      <w:r w:rsidRPr="00E7370A">
        <w:rPr>
          <w:rFonts w:ascii="Times New Roman" w:hAnsi="Times New Roman" w:cs="Times New Roman"/>
          <w:sz w:val="16"/>
          <w:szCs w:val="16"/>
        </w:rPr>
        <w:t>Батюня</w:t>
      </w:r>
      <w:proofErr w:type="spellEnd"/>
      <w:r w:rsidRPr="00E7370A">
        <w:rPr>
          <w:rFonts w:ascii="Times New Roman" w:hAnsi="Times New Roman" w:cs="Times New Roman"/>
          <w:sz w:val="16"/>
          <w:szCs w:val="16"/>
        </w:rPr>
        <w:t>.</w:t>
      </w:r>
    </w:p>
    <w:p w14:paraId="5F48B6E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гендиректора (2006-09 г.-)- А.В. Рябинин, (2009 г.)- Н.Г. </w:t>
      </w:r>
      <w:proofErr w:type="spellStart"/>
      <w:r w:rsidRPr="00E7370A">
        <w:rPr>
          <w:rFonts w:ascii="Times New Roman" w:hAnsi="Times New Roman" w:cs="Times New Roman"/>
          <w:sz w:val="16"/>
          <w:szCs w:val="16"/>
        </w:rPr>
        <w:t>Млодикова</w:t>
      </w:r>
      <w:proofErr w:type="spellEnd"/>
      <w:r w:rsidRPr="00E7370A">
        <w:rPr>
          <w:rFonts w:ascii="Times New Roman" w:hAnsi="Times New Roman" w:cs="Times New Roman"/>
          <w:sz w:val="16"/>
          <w:szCs w:val="16"/>
        </w:rPr>
        <w:t xml:space="preserve">, (05.2009 г.-)- А.Г. </w:t>
      </w:r>
      <w:proofErr w:type="spellStart"/>
      <w:r w:rsidRPr="00E7370A">
        <w:rPr>
          <w:rFonts w:ascii="Times New Roman" w:hAnsi="Times New Roman" w:cs="Times New Roman"/>
          <w:sz w:val="16"/>
          <w:szCs w:val="16"/>
        </w:rPr>
        <w:t>Хантий</w:t>
      </w:r>
      <w:proofErr w:type="spellEnd"/>
      <w:r w:rsidRPr="00E7370A">
        <w:rPr>
          <w:rFonts w:ascii="Times New Roman" w:hAnsi="Times New Roman" w:cs="Times New Roman"/>
          <w:sz w:val="16"/>
          <w:szCs w:val="16"/>
        </w:rPr>
        <w:t>.</w:t>
      </w:r>
    </w:p>
    <w:p w14:paraId="039E456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по производству (2009 г.)- Н.Г. </w:t>
      </w:r>
      <w:proofErr w:type="spellStart"/>
      <w:r w:rsidRPr="00E7370A">
        <w:rPr>
          <w:rFonts w:ascii="Times New Roman" w:hAnsi="Times New Roman" w:cs="Times New Roman"/>
          <w:sz w:val="16"/>
          <w:szCs w:val="16"/>
        </w:rPr>
        <w:t>Млодикова</w:t>
      </w:r>
      <w:proofErr w:type="spellEnd"/>
      <w:r w:rsidRPr="00E7370A">
        <w:rPr>
          <w:rFonts w:ascii="Times New Roman" w:hAnsi="Times New Roman" w:cs="Times New Roman"/>
          <w:sz w:val="16"/>
          <w:szCs w:val="16"/>
        </w:rPr>
        <w:t xml:space="preserve">; по экономике и финансам (05.2009 г.-)- А.Г. </w:t>
      </w:r>
      <w:proofErr w:type="spellStart"/>
      <w:r w:rsidRPr="00E7370A">
        <w:rPr>
          <w:rFonts w:ascii="Times New Roman" w:hAnsi="Times New Roman" w:cs="Times New Roman"/>
          <w:sz w:val="16"/>
          <w:szCs w:val="16"/>
        </w:rPr>
        <w:t>Хантий</w:t>
      </w:r>
      <w:proofErr w:type="spellEnd"/>
      <w:r w:rsidRPr="00E7370A">
        <w:rPr>
          <w:rFonts w:ascii="Times New Roman" w:hAnsi="Times New Roman" w:cs="Times New Roman"/>
          <w:sz w:val="16"/>
          <w:szCs w:val="16"/>
        </w:rPr>
        <w:t xml:space="preserve">; по развитию (2009 г.)- М.В. Минин; по общим вопросам (2009 г.)- П.П. </w:t>
      </w:r>
      <w:proofErr w:type="spellStart"/>
      <w:r w:rsidRPr="00E7370A">
        <w:rPr>
          <w:rFonts w:ascii="Times New Roman" w:hAnsi="Times New Roman" w:cs="Times New Roman"/>
          <w:sz w:val="16"/>
          <w:szCs w:val="16"/>
        </w:rPr>
        <w:t>Стахира</w:t>
      </w:r>
      <w:proofErr w:type="spellEnd"/>
      <w:r w:rsidRPr="00E7370A">
        <w:rPr>
          <w:rFonts w:ascii="Times New Roman" w:hAnsi="Times New Roman" w:cs="Times New Roman"/>
          <w:sz w:val="16"/>
          <w:szCs w:val="16"/>
        </w:rPr>
        <w:t>.</w:t>
      </w:r>
    </w:p>
    <w:p w14:paraId="69D8D60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директора по экономике и финансам (2008-09 г.)- А.Г. </w:t>
      </w:r>
      <w:proofErr w:type="spellStart"/>
      <w:r w:rsidRPr="00E7370A">
        <w:rPr>
          <w:rFonts w:ascii="Times New Roman" w:hAnsi="Times New Roman" w:cs="Times New Roman"/>
          <w:sz w:val="16"/>
          <w:szCs w:val="16"/>
        </w:rPr>
        <w:t>Хантий</w:t>
      </w:r>
      <w:proofErr w:type="spellEnd"/>
      <w:r w:rsidRPr="00E7370A">
        <w:rPr>
          <w:rFonts w:ascii="Times New Roman" w:hAnsi="Times New Roman" w:cs="Times New Roman"/>
          <w:sz w:val="16"/>
          <w:szCs w:val="16"/>
        </w:rPr>
        <w:t>.</w:t>
      </w:r>
    </w:p>
    <w:p w14:paraId="3E96EBE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(-1966 г.)- И.М. </w:t>
      </w:r>
      <w:proofErr w:type="spellStart"/>
      <w:r w:rsidRPr="00E7370A">
        <w:rPr>
          <w:rFonts w:ascii="Times New Roman" w:hAnsi="Times New Roman" w:cs="Times New Roman"/>
          <w:sz w:val="16"/>
          <w:szCs w:val="16"/>
        </w:rPr>
        <w:t>Парфианович</w:t>
      </w:r>
      <w:proofErr w:type="spellEnd"/>
      <w:r w:rsidRPr="00E7370A">
        <w:rPr>
          <w:rFonts w:ascii="Times New Roman" w:hAnsi="Times New Roman" w:cs="Times New Roman"/>
          <w:sz w:val="16"/>
          <w:szCs w:val="16"/>
        </w:rPr>
        <w:t>, (2006-09 г.-)- А.В. Рябинин.</w:t>
      </w:r>
    </w:p>
    <w:p w14:paraId="3EE513A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отделов: архитектурно-строительного (1997-2006 г.)- Н.Г. </w:t>
      </w:r>
      <w:proofErr w:type="spellStart"/>
      <w:r w:rsidRPr="00E7370A">
        <w:rPr>
          <w:rFonts w:ascii="Times New Roman" w:hAnsi="Times New Roman" w:cs="Times New Roman"/>
          <w:sz w:val="16"/>
          <w:szCs w:val="16"/>
        </w:rPr>
        <w:t>Млодикова</w:t>
      </w:r>
      <w:proofErr w:type="spellEnd"/>
      <w:r w:rsidRPr="00E7370A">
        <w:rPr>
          <w:rFonts w:ascii="Times New Roman" w:hAnsi="Times New Roman" w:cs="Times New Roman"/>
          <w:sz w:val="16"/>
          <w:szCs w:val="16"/>
        </w:rPr>
        <w:t xml:space="preserve">; (1954 г.-)- И.М. </w:t>
      </w:r>
      <w:proofErr w:type="spellStart"/>
      <w:r w:rsidRPr="00E7370A">
        <w:rPr>
          <w:rFonts w:ascii="Times New Roman" w:hAnsi="Times New Roman" w:cs="Times New Roman"/>
          <w:sz w:val="16"/>
          <w:szCs w:val="16"/>
        </w:rPr>
        <w:t>Парфианович</w:t>
      </w:r>
      <w:proofErr w:type="spellEnd"/>
      <w:r w:rsidRPr="00E7370A">
        <w:rPr>
          <w:rFonts w:ascii="Times New Roman" w:hAnsi="Times New Roman" w:cs="Times New Roman"/>
          <w:sz w:val="16"/>
          <w:szCs w:val="16"/>
        </w:rPr>
        <w:t>.</w:t>
      </w:r>
    </w:p>
    <w:p w14:paraId="7530990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инженеры проектов: (1930-е)- И.Ф. Гецов (Камыш-</w:t>
      </w:r>
      <w:proofErr w:type="spellStart"/>
      <w:r w:rsidRPr="00E7370A">
        <w:rPr>
          <w:rFonts w:ascii="Times New Roman" w:hAnsi="Times New Roman" w:cs="Times New Roman"/>
          <w:sz w:val="16"/>
          <w:szCs w:val="16"/>
        </w:rPr>
        <w:t>Бурунский</w:t>
      </w:r>
      <w:proofErr w:type="spellEnd"/>
      <w:r w:rsidRPr="00E7370A">
        <w:rPr>
          <w:rFonts w:ascii="Times New Roman" w:hAnsi="Times New Roman" w:cs="Times New Roman"/>
          <w:sz w:val="16"/>
          <w:szCs w:val="16"/>
        </w:rPr>
        <w:t xml:space="preserve"> ССРЗ), (2000-е)- М.В. Минин.</w:t>
      </w:r>
    </w:p>
    <w:p w14:paraId="646AAE4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Руководитель группы корпусных цехов (-1937 г.)- А.Е. </w:t>
      </w:r>
      <w:proofErr w:type="spellStart"/>
      <w:r w:rsidRPr="00E7370A">
        <w:rPr>
          <w:rFonts w:ascii="Times New Roman" w:hAnsi="Times New Roman" w:cs="Times New Roman"/>
          <w:sz w:val="16"/>
          <w:szCs w:val="16"/>
        </w:rPr>
        <w:t>Гадзевич</w:t>
      </w:r>
      <w:proofErr w:type="spellEnd"/>
      <w:r w:rsidRPr="00E7370A">
        <w:rPr>
          <w:rFonts w:ascii="Times New Roman" w:hAnsi="Times New Roman" w:cs="Times New Roman"/>
          <w:sz w:val="16"/>
          <w:szCs w:val="16"/>
        </w:rPr>
        <w:t xml:space="preserve"> (11982).</w:t>
      </w:r>
    </w:p>
    <w:p w14:paraId="6BADB263" w14:textId="77777777" w:rsidR="000F2CE1" w:rsidRPr="00E7370A" w:rsidRDefault="000F2CE1" w:rsidP="009F4E52">
      <w:pPr>
        <w:spacing w:after="0" w:line="240" w:lineRule="auto"/>
        <w:jc w:val="both"/>
        <w:rPr>
          <w:rFonts w:ascii="Times New Roman" w:hAnsi="Times New Roman" w:cs="Times New Roman"/>
          <w:sz w:val="16"/>
          <w:szCs w:val="16"/>
        </w:rPr>
      </w:pPr>
    </w:p>
    <w:p w14:paraId="01A167D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lastRenderedPageBreak/>
        <w:t>Армия:</w:t>
      </w:r>
    </w:p>
    <w:p w14:paraId="28188D7A" w14:textId="77777777" w:rsidR="000F2CE1" w:rsidRPr="00E7370A" w:rsidRDefault="000F2CE1" w:rsidP="009F4E52">
      <w:pPr>
        <w:spacing w:after="0" w:line="240" w:lineRule="auto"/>
        <w:jc w:val="both"/>
        <w:rPr>
          <w:rFonts w:ascii="Times New Roman" w:hAnsi="Times New Roman" w:cs="Times New Roman"/>
          <w:sz w:val="16"/>
          <w:szCs w:val="16"/>
        </w:rPr>
      </w:pPr>
    </w:p>
    <w:p w14:paraId="774110A6" w14:textId="77777777" w:rsidR="009949EC" w:rsidRPr="005807AE" w:rsidRDefault="009949EC"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 н</w:t>
      </w:r>
      <w:r w:rsidRPr="005807AE">
        <w:rPr>
          <w:rFonts w:ascii="Times New Roman" w:hAnsi="Times New Roman" w:cs="Times New Roman"/>
          <w:color w:val="0070C0"/>
          <w:sz w:val="16"/>
          <w:szCs w:val="16"/>
        </w:rPr>
        <w:t>оябр</w:t>
      </w:r>
      <w:r>
        <w:rPr>
          <w:rFonts w:ascii="Times New Roman" w:hAnsi="Times New Roman" w:cs="Times New Roman"/>
          <w:color w:val="0070C0"/>
          <w:sz w:val="16"/>
          <w:szCs w:val="16"/>
        </w:rPr>
        <w:t>е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Председатель совнаркома </w:t>
      </w:r>
      <w:proofErr w:type="spellStart"/>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.И.Ленин</w:t>
      </w:r>
      <w:proofErr w:type="spellEnd"/>
      <w:r w:rsidRPr="005807AE">
        <w:rPr>
          <w:rFonts w:ascii="Times New Roman" w:hAnsi="Times New Roman" w:cs="Times New Roman"/>
          <w:color w:val="0070C0"/>
          <w:sz w:val="16"/>
          <w:szCs w:val="16"/>
        </w:rPr>
        <w:t xml:space="preserve"> посетил московскую авиашколу и ознакомился </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 xml:space="preserve"> ее состо</w:t>
      </w:r>
      <w:r>
        <w:rPr>
          <w:rFonts w:ascii="Times New Roman" w:hAnsi="Times New Roman" w:cs="Times New Roman"/>
          <w:color w:val="0070C0"/>
          <w:sz w:val="16"/>
          <w:szCs w:val="16"/>
        </w:rPr>
        <w:t>янием</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Его посещение было знаме</w:t>
      </w:r>
      <w:r w:rsidRPr="005807AE">
        <w:rPr>
          <w:rFonts w:ascii="Times New Roman" w:hAnsi="Times New Roman" w:cs="Times New Roman"/>
          <w:color w:val="0070C0"/>
          <w:sz w:val="16"/>
          <w:szCs w:val="16"/>
        </w:rPr>
        <w:softHyphen/>
        <w:t>нательным событием в жизни школы и всего воздушного флота как про</w:t>
      </w:r>
      <w:r w:rsidRPr="005807AE">
        <w:rPr>
          <w:rFonts w:ascii="Times New Roman" w:hAnsi="Times New Roman" w:cs="Times New Roman"/>
          <w:color w:val="0070C0"/>
          <w:sz w:val="16"/>
          <w:szCs w:val="16"/>
        </w:rPr>
        <w:softHyphen/>
        <w:t>явление внимания к нуждам последнего,</w:t>
      </w:r>
    </w:p>
    <w:p w14:paraId="1628A0C6" w14:textId="77777777" w:rsidR="009949EC" w:rsidRDefault="009949EC"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/Вестник Воздушного флота,1938</w:t>
      </w:r>
      <w:r>
        <w:rPr>
          <w:rFonts w:ascii="Times New Roman" w:hAnsi="Times New Roman" w:cs="Times New Roman"/>
          <w:color w:val="0070C0"/>
          <w:sz w:val="16"/>
          <w:szCs w:val="16"/>
        </w:rPr>
        <w:t>, № 2</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2FAC9822" w14:textId="77777777" w:rsidR="009949EC" w:rsidRPr="005807AE" w:rsidRDefault="009949EC" w:rsidP="009F4E52">
      <w:pPr>
        <w:spacing w:after="0" w:line="240" w:lineRule="auto"/>
        <w:jc w:val="both"/>
        <w:rPr>
          <w:rFonts w:ascii="Times New Roman" w:hAnsi="Times New Roman" w:cs="Times New Roman"/>
          <w:color w:val="0070C0"/>
          <w:sz w:val="16"/>
          <w:szCs w:val="16"/>
        </w:rPr>
      </w:pPr>
    </w:p>
    <w:p w14:paraId="50F83EE9" w14:textId="77777777" w:rsidR="00414FF0" w:rsidRPr="00E7370A" w:rsidRDefault="00414FF0" w:rsidP="009F4E52">
      <w:pPr>
        <w:pStyle w:val="ae"/>
        <w:spacing w:before="0" w:after="0"/>
        <w:jc w:val="both"/>
        <w:rPr>
          <w:color w:val="auto"/>
          <w:sz w:val="16"/>
          <w:szCs w:val="16"/>
        </w:rPr>
      </w:pPr>
      <w:r w:rsidRPr="00E7370A">
        <w:rPr>
          <w:color w:val="auto"/>
          <w:sz w:val="16"/>
          <w:szCs w:val="16"/>
        </w:rPr>
        <w:t xml:space="preserve">В ноябре 1918-го в связи с изменением организационной структуры РККВФ Костромскую авиагруппу преобразовали в 18-й разведывательный авиаотряд. Его командиром назначили летнаба А.С. </w:t>
      </w:r>
      <w:proofErr w:type="spellStart"/>
      <w:r w:rsidRPr="00E7370A">
        <w:rPr>
          <w:color w:val="auto"/>
          <w:sz w:val="16"/>
          <w:szCs w:val="16"/>
        </w:rPr>
        <w:t>Слепяна</w:t>
      </w:r>
      <w:proofErr w:type="spellEnd"/>
      <w:r w:rsidRPr="00E7370A">
        <w:rPr>
          <w:color w:val="auto"/>
          <w:sz w:val="16"/>
          <w:szCs w:val="16"/>
        </w:rPr>
        <w:t>. На 1 января 1919 года отряд насчитывал два «</w:t>
      </w:r>
      <w:proofErr w:type="spellStart"/>
      <w:r w:rsidRPr="00E7370A">
        <w:rPr>
          <w:color w:val="auto"/>
          <w:sz w:val="16"/>
          <w:szCs w:val="16"/>
        </w:rPr>
        <w:t>Сопвича</w:t>
      </w:r>
      <w:proofErr w:type="spellEnd"/>
      <w:r w:rsidRPr="00E7370A">
        <w:rPr>
          <w:color w:val="auto"/>
          <w:sz w:val="16"/>
          <w:szCs w:val="16"/>
        </w:rPr>
        <w:t>», три «Фармана-30», два одноместных «</w:t>
      </w:r>
      <w:proofErr w:type="spellStart"/>
      <w:r w:rsidRPr="00E7370A">
        <w:rPr>
          <w:color w:val="auto"/>
          <w:sz w:val="16"/>
          <w:szCs w:val="16"/>
        </w:rPr>
        <w:t>Ньюпора</w:t>
      </w:r>
      <w:proofErr w:type="spellEnd"/>
      <w:r w:rsidRPr="00E7370A">
        <w:rPr>
          <w:color w:val="auto"/>
          <w:sz w:val="16"/>
          <w:szCs w:val="16"/>
        </w:rPr>
        <w:t>» и два «Спада-7», которые из-за многочисленных поломок двигателей вскоре были списаны.</w:t>
      </w:r>
    </w:p>
    <w:p w14:paraId="5E9261D2" w14:textId="77777777" w:rsidR="00414FF0" w:rsidRPr="00E7370A" w:rsidRDefault="00414FF0" w:rsidP="009F4E52">
      <w:pPr>
        <w:spacing w:after="0" w:line="240" w:lineRule="auto"/>
        <w:jc w:val="both"/>
        <w:rPr>
          <w:rFonts w:ascii="Times New Roman" w:hAnsi="Times New Roman" w:cs="Times New Roman"/>
          <w:sz w:val="16"/>
          <w:szCs w:val="16"/>
        </w:rPr>
      </w:pPr>
    </w:p>
    <w:p w14:paraId="30BFB079" w14:textId="77777777" w:rsidR="00414FF0" w:rsidRPr="00E7370A" w:rsidRDefault="00414FF0" w:rsidP="009F4E52">
      <w:pPr>
        <w:pStyle w:val="ae"/>
        <w:spacing w:before="0" w:after="0"/>
        <w:jc w:val="both"/>
        <w:rPr>
          <w:color w:val="auto"/>
          <w:sz w:val="16"/>
          <w:szCs w:val="16"/>
        </w:rPr>
      </w:pPr>
      <w:r w:rsidRPr="00E7370A">
        <w:rPr>
          <w:color w:val="auto"/>
          <w:sz w:val="16"/>
          <w:szCs w:val="16"/>
        </w:rPr>
        <w:t xml:space="preserve">В ноябре 1918-го павловская авиагруппа была переброшена на Южный фронт. Ей на смену 3 декабря прибыла Калужская авиагруппа в составе двух отрядов под командованием военного летчика А.Г. </w:t>
      </w:r>
      <w:proofErr w:type="spellStart"/>
      <w:r w:rsidRPr="00E7370A">
        <w:rPr>
          <w:color w:val="auto"/>
          <w:sz w:val="16"/>
          <w:szCs w:val="16"/>
        </w:rPr>
        <w:t>Падосека</w:t>
      </w:r>
      <w:proofErr w:type="spellEnd"/>
      <w:r w:rsidRPr="00E7370A">
        <w:rPr>
          <w:color w:val="auto"/>
          <w:sz w:val="16"/>
          <w:szCs w:val="16"/>
        </w:rPr>
        <w:t xml:space="preserve">. Первый отряд состоял из четырех пилотов: Батурина, Русакова, Широкова и </w:t>
      </w:r>
      <w:proofErr w:type="spellStart"/>
      <w:r w:rsidRPr="00E7370A">
        <w:rPr>
          <w:color w:val="auto"/>
          <w:sz w:val="16"/>
          <w:szCs w:val="16"/>
        </w:rPr>
        <w:t>Шиманеля</w:t>
      </w:r>
      <w:proofErr w:type="spellEnd"/>
      <w:r w:rsidRPr="00E7370A">
        <w:rPr>
          <w:color w:val="auto"/>
          <w:sz w:val="16"/>
          <w:szCs w:val="16"/>
        </w:rPr>
        <w:t xml:space="preserve">, второй – из трех: </w:t>
      </w:r>
      <w:proofErr w:type="spellStart"/>
      <w:r w:rsidRPr="00E7370A">
        <w:rPr>
          <w:color w:val="auto"/>
          <w:sz w:val="16"/>
          <w:szCs w:val="16"/>
        </w:rPr>
        <w:t>Сизаса</w:t>
      </w:r>
      <w:proofErr w:type="spellEnd"/>
      <w:r w:rsidRPr="00E7370A">
        <w:rPr>
          <w:color w:val="auto"/>
          <w:sz w:val="16"/>
          <w:szCs w:val="16"/>
        </w:rPr>
        <w:t xml:space="preserve">, </w:t>
      </w:r>
      <w:proofErr w:type="spellStart"/>
      <w:r w:rsidRPr="00E7370A">
        <w:rPr>
          <w:color w:val="auto"/>
          <w:sz w:val="16"/>
          <w:szCs w:val="16"/>
        </w:rPr>
        <w:t>Хомутинникова</w:t>
      </w:r>
      <w:proofErr w:type="spellEnd"/>
      <w:r w:rsidRPr="00E7370A">
        <w:rPr>
          <w:color w:val="auto"/>
          <w:sz w:val="16"/>
          <w:szCs w:val="16"/>
        </w:rPr>
        <w:t xml:space="preserve"> и </w:t>
      </w:r>
      <w:proofErr w:type="spellStart"/>
      <w:r w:rsidRPr="00E7370A">
        <w:rPr>
          <w:color w:val="auto"/>
          <w:sz w:val="16"/>
          <w:szCs w:val="16"/>
        </w:rPr>
        <w:t>Янышевского</w:t>
      </w:r>
      <w:proofErr w:type="spellEnd"/>
      <w:r w:rsidRPr="00E7370A">
        <w:rPr>
          <w:color w:val="auto"/>
          <w:sz w:val="16"/>
          <w:szCs w:val="16"/>
        </w:rPr>
        <w:t>. Техническое оснащение группы было довольно пестрым и включало в себя два «Ньюпора-10», два «Ньюпора-17», «Ньюпор-24», «</w:t>
      </w:r>
      <w:proofErr w:type="spellStart"/>
      <w:r w:rsidRPr="00E7370A">
        <w:rPr>
          <w:color w:val="auto"/>
          <w:sz w:val="16"/>
          <w:szCs w:val="16"/>
        </w:rPr>
        <w:t>Сопвич</w:t>
      </w:r>
      <w:proofErr w:type="spellEnd"/>
      <w:r w:rsidRPr="00E7370A">
        <w:rPr>
          <w:color w:val="auto"/>
          <w:sz w:val="16"/>
          <w:szCs w:val="16"/>
        </w:rPr>
        <w:t>», «</w:t>
      </w:r>
      <w:proofErr w:type="spellStart"/>
      <w:r w:rsidRPr="00E7370A">
        <w:rPr>
          <w:color w:val="auto"/>
          <w:sz w:val="16"/>
          <w:szCs w:val="16"/>
        </w:rPr>
        <w:t>Кодрон</w:t>
      </w:r>
      <w:proofErr w:type="spellEnd"/>
      <w:r w:rsidRPr="00E7370A">
        <w:rPr>
          <w:color w:val="auto"/>
          <w:sz w:val="16"/>
          <w:szCs w:val="16"/>
        </w:rPr>
        <w:t>» и даже такую уникальную машину, как двухвинтовой биплан «</w:t>
      </w:r>
      <w:proofErr w:type="spellStart"/>
      <w:r w:rsidRPr="00E7370A">
        <w:rPr>
          <w:color w:val="auto"/>
          <w:sz w:val="16"/>
          <w:szCs w:val="16"/>
        </w:rPr>
        <w:t>Сальмсон-Муаню</w:t>
      </w:r>
      <w:proofErr w:type="spellEnd"/>
      <w:r w:rsidRPr="00E7370A">
        <w:rPr>
          <w:color w:val="auto"/>
          <w:sz w:val="16"/>
          <w:szCs w:val="16"/>
        </w:rPr>
        <w:t xml:space="preserve">» с двигателем, установленным в фюзеляже и связанным с винтами при помощи длинных карданных валов. Этот самолет формально числился за военлетом </w:t>
      </w:r>
      <w:proofErr w:type="spellStart"/>
      <w:r w:rsidRPr="00E7370A">
        <w:rPr>
          <w:color w:val="auto"/>
          <w:sz w:val="16"/>
          <w:szCs w:val="16"/>
        </w:rPr>
        <w:t>Хомутинниковым</w:t>
      </w:r>
      <w:proofErr w:type="spellEnd"/>
      <w:r w:rsidRPr="00E7370A">
        <w:rPr>
          <w:color w:val="auto"/>
          <w:sz w:val="16"/>
          <w:szCs w:val="16"/>
        </w:rPr>
        <w:t>, но фактически всю войну простоял в Саратовском авиапарке.</w:t>
      </w:r>
    </w:p>
    <w:p w14:paraId="44E1DD1C" w14:textId="77777777" w:rsidR="00414FF0" w:rsidRPr="00E7370A" w:rsidRDefault="00414FF0" w:rsidP="009F4E52">
      <w:pPr>
        <w:pStyle w:val="ae"/>
        <w:spacing w:before="0" w:after="0"/>
        <w:jc w:val="both"/>
        <w:rPr>
          <w:color w:val="auto"/>
          <w:sz w:val="16"/>
          <w:szCs w:val="16"/>
        </w:rPr>
      </w:pPr>
      <w:r w:rsidRPr="00E7370A">
        <w:rPr>
          <w:color w:val="auto"/>
          <w:sz w:val="16"/>
          <w:szCs w:val="16"/>
        </w:rPr>
        <w:t xml:space="preserve">Кроме «калужан», на Восточном фронте, в Сарапуле, базировался приданный 28-й Железной дивизии 1-й Тамбовский авиаотряд (командир </w:t>
      </w:r>
      <w:proofErr w:type="spellStart"/>
      <w:r w:rsidRPr="00E7370A">
        <w:rPr>
          <w:color w:val="auto"/>
          <w:sz w:val="16"/>
          <w:szCs w:val="16"/>
        </w:rPr>
        <w:t>А.К.Туманский</w:t>
      </w:r>
      <w:proofErr w:type="spellEnd"/>
      <w:r w:rsidRPr="00E7370A">
        <w:rPr>
          <w:color w:val="auto"/>
          <w:sz w:val="16"/>
          <w:szCs w:val="16"/>
        </w:rPr>
        <w:t xml:space="preserve">, летчики: Абросимов, Егоров, Конев, Михайлов, Найденов, Сенкевич), а на Южном Урале в составе 4-й армии действовали Саратовская авиагруппа (пилоты: Артамонов, Глебко, Савин, Скороходов, </w:t>
      </w:r>
      <w:proofErr w:type="spellStart"/>
      <w:r w:rsidRPr="00E7370A">
        <w:rPr>
          <w:color w:val="auto"/>
          <w:sz w:val="16"/>
          <w:szCs w:val="16"/>
        </w:rPr>
        <w:t>Проходяев</w:t>
      </w:r>
      <w:proofErr w:type="spellEnd"/>
      <w:r w:rsidRPr="00E7370A">
        <w:rPr>
          <w:color w:val="auto"/>
          <w:sz w:val="16"/>
          <w:szCs w:val="16"/>
        </w:rPr>
        <w:t xml:space="preserve"> и Шпак), 5-й Социалистический (пилоты: </w:t>
      </w:r>
      <w:proofErr w:type="spellStart"/>
      <w:r w:rsidRPr="00E7370A">
        <w:rPr>
          <w:color w:val="auto"/>
          <w:sz w:val="16"/>
          <w:szCs w:val="16"/>
        </w:rPr>
        <w:t>Лабренц</w:t>
      </w:r>
      <w:proofErr w:type="spellEnd"/>
      <w:r w:rsidRPr="00E7370A">
        <w:rPr>
          <w:color w:val="auto"/>
          <w:sz w:val="16"/>
          <w:szCs w:val="16"/>
        </w:rPr>
        <w:t xml:space="preserve">, </w:t>
      </w:r>
      <w:proofErr w:type="spellStart"/>
      <w:r w:rsidRPr="00E7370A">
        <w:rPr>
          <w:color w:val="auto"/>
          <w:sz w:val="16"/>
          <w:szCs w:val="16"/>
        </w:rPr>
        <w:t>Скрастынь</w:t>
      </w:r>
      <w:proofErr w:type="spellEnd"/>
      <w:r w:rsidRPr="00E7370A">
        <w:rPr>
          <w:color w:val="auto"/>
          <w:sz w:val="16"/>
          <w:szCs w:val="16"/>
        </w:rPr>
        <w:t xml:space="preserve">, Степанов и </w:t>
      </w:r>
      <w:proofErr w:type="spellStart"/>
      <w:r w:rsidRPr="00E7370A">
        <w:rPr>
          <w:color w:val="auto"/>
          <w:sz w:val="16"/>
          <w:szCs w:val="16"/>
        </w:rPr>
        <w:t>Меднис</w:t>
      </w:r>
      <w:proofErr w:type="spellEnd"/>
      <w:r w:rsidRPr="00E7370A">
        <w:rPr>
          <w:color w:val="auto"/>
          <w:sz w:val="16"/>
          <w:szCs w:val="16"/>
        </w:rPr>
        <w:t>) и 2-й Олонецкий (</w:t>
      </w:r>
      <w:proofErr w:type="spellStart"/>
      <w:r w:rsidRPr="00E7370A">
        <w:rPr>
          <w:color w:val="auto"/>
          <w:sz w:val="16"/>
          <w:szCs w:val="16"/>
        </w:rPr>
        <w:t>Калабушкин</w:t>
      </w:r>
      <w:proofErr w:type="spellEnd"/>
      <w:r w:rsidRPr="00E7370A">
        <w:rPr>
          <w:color w:val="auto"/>
          <w:sz w:val="16"/>
          <w:szCs w:val="16"/>
        </w:rPr>
        <w:t>, Потехин, Лапоногов и Железнов) авиаотряды.</w:t>
      </w:r>
    </w:p>
    <w:p w14:paraId="27EC5C22" w14:textId="77777777" w:rsidR="00414FF0" w:rsidRPr="00E7370A" w:rsidRDefault="00414FF0" w:rsidP="009F4E52">
      <w:pPr>
        <w:pStyle w:val="ae"/>
        <w:spacing w:before="0" w:after="0"/>
        <w:jc w:val="both"/>
        <w:rPr>
          <w:color w:val="auto"/>
          <w:sz w:val="16"/>
          <w:szCs w:val="16"/>
        </w:rPr>
      </w:pPr>
      <w:r w:rsidRPr="00E7370A">
        <w:rPr>
          <w:color w:val="auto"/>
          <w:sz w:val="16"/>
          <w:szCs w:val="16"/>
        </w:rPr>
        <w:t>В начале января все эти отряды получили новые номера и статус разведывательных. 2-й Олонецкий стал 27-м. 1-й и 2-й Калужские – 28-м и 29-м, 1-й Тамбовский – 5-м, 2-й Саратовский – 11-м, а 1-й Саратовский и 5-й Социалистический – 26-м. Всего же к февралю 1919-го на Восточном фронте, в составе 2-й, 3-й, 4-й и 5-й армий числилось 16 авиаотрядов, в которых насчитывалось до 80 самолетов (18567).</w:t>
      </w:r>
    </w:p>
    <w:p w14:paraId="3197397A" w14:textId="77777777" w:rsidR="00414FF0" w:rsidRPr="00E7370A" w:rsidRDefault="00414FF0" w:rsidP="009F4E52">
      <w:pPr>
        <w:spacing w:after="0" w:line="240" w:lineRule="auto"/>
        <w:jc w:val="both"/>
        <w:rPr>
          <w:rFonts w:ascii="Times New Roman" w:hAnsi="Times New Roman" w:cs="Times New Roman"/>
          <w:sz w:val="16"/>
          <w:szCs w:val="16"/>
        </w:rPr>
      </w:pPr>
    </w:p>
    <w:p w14:paraId="1184CED8" w14:textId="77777777" w:rsidR="00860C99" w:rsidRPr="00E7370A" w:rsidRDefault="00860C99" w:rsidP="009F4E52">
      <w:pPr>
        <w:pStyle w:val="28"/>
        <w:shd w:val="clear" w:color="auto" w:fill="auto"/>
        <w:spacing w:before="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ноябре 1918 г. в Липецке сел «Ильи Муромца» под управлением И. С. Башко, на котором тот чуть раньше улетел из поль</w:t>
      </w:r>
      <w:r w:rsidRPr="00E7370A">
        <w:rPr>
          <w:rFonts w:ascii="Times New Roman" w:hAnsi="Times New Roman" w:cs="Times New Roman"/>
          <w:sz w:val="16"/>
          <w:szCs w:val="16"/>
        </w:rPr>
        <w:softHyphen/>
        <w:t>ского плена</w:t>
      </w:r>
      <w:proofErr w:type="gramStart"/>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15817).</w:t>
      </w:r>
    </w:p>
    <w:p w14:paraId="2EFFFFEC" w14:textId="77777777" w:rsidR="00860C99" w:rsidRPr="00E7370A" w:rsidRDefault="00860C99" w:rsidP="009F4E52">
      <w:pPr>
        <w:pStyle w:val="28"/>
        <w:shd w:val="clear" w:color="auto" w:fill="auto"/>
        <w:spacing w:before="0" w:line="240" w:lineRule="auto"/>
        <w:jc w:val="both"/>
        <w:rPr>
          <w:rFonts w:ascii="Times New Roman" w:hAnsi="Times New Roman" w:cs="Times New Roman"/>
          <w:sz w:val="16"/>
          <w:szCs w:val="16"/>
        </w:rPr>
      </w:pPr>
    </w:p>
    <w:p w14:paraId="62A90886" w14:textId="77777777" w:rsidR="00B915E5" w:rsidRPr="000656BE" w:rsidRDefault="00B915E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ноябре 1918 г. ЭВК переиме</w:t>
      </w:r>
      <w:r w:rsidRPr="000656BE">
        <w:rPr>
          <w:rFonts w:ascii="Times New Roman" w:hAnsi="Times New Roman" w:cs="Times New Roman"/>
          <w:color w:val="0070C0"/>
          <w:sz w:val="16"/>
          <w:szCs w:val="16"/>
        </w:rPr>
        <w:softHyphen/>
        <w:t xml:space="preserve">новали в Авиагруппу. В главе её стал В.М. </w:t>
      </w:r>
      <w:proofErr w:type="spellStart"/>
      <w:r w:rsidRPr="000656BE">
        <w:rPr>
          <w:rFonts w:ascii="Times New Roman" w:hAnsi="Times New Roman" w:cs="Times New Roman"/>
          <w:color w:val="0070C0"/>
          <w:sz w:val="16"/>
          <w:szCs w:val="16"/>
        </w:rPr>
        <w:t>Ремезюк</w:t>
      </w:r>
      <w:proofErr w:type="spellEnd"/>
      <w:r w:rsidRPr="000656BE">
        <w:rPr>
          <w:rFonts w:ascii="Times New Roman" w:hAnsi="Times New Roman" w:cs="Times New Roman"/>
          <w:color w:val="0070C0"/>
          <w:sz w:val="16"/>
          <w:szCs w:val="16"/>
        </w:rPr>
        <w:t>, человек, разуме</w:t>
      </w:r>
      <w:r w:rsidRPr="000656BE">
        <w:rPr>
          <w:rFonts w:ascii="Times New Roman" w:hAnsi="Times New Roman" w:cs="Times New Roman"/>
          <w:color w:val="0070C0"/>
          <w:sz w:val="16"/>
          <w:szCs w:val="16"/>
        </w:rPr>
        <w:softHyphen/>
        <w:t>ется, идеологически выдержанный, но лётчик и командир никудыш</w:t>
      </w:r>
      <w:r w:rsidRPr="000656BE">
        <w:rPr>
          <w:rFonts w:ascii="Times New Roman" w:hAnsi="Times New Roman" w:cs="Times New Roman"/>
          <w:color w:val="0070C0"/>
          <w:sz w:val="16"/>
          <w:szCs w:val="16"/>
        </w:rPr>
        <w:softHyphen/>
        <w:t>ный. Командирами двух уцелевших кораблей служили бывшие офице</w:t>
      </w:r>
      <w:r w:rsidRPr="000656BE">
        <w:rPr>
          <w:rFonts w:ascii="Times New Roman" w:hAnsi="Times New Roman" w:cs="Times New Roman"/>
          <w:color w:val="0070C0"/>
          <w:sz w:val="16"/>
          <w:szCs w:val="16"/>
        </w:rPr>
        <w:softHyphen/>
        <w:t>ры В.А. Романов и А.В. Насонов. Вскоре Авиагруппу опять переиме</w:t>
      </w:r>
      <w:r w:rsidRPr="000656BE">
        <w:rPr>
          <w:rFonts w:ascii="Times New Roman" w:hAnsi="Times New Roman" w:cs="Times New Roman"/>
          <w:color w:val="0070C0"/>
          <w:sz w:val="16"/>
          <w:szCs w:val="16"/>
        </w:rPr>
        <w:softHyphen/>
        <w:t>новали, она стала называться Диви</w:t>
      </w:r>
      <w:r w:rsidRPr="000656BE">
        <w:rPr>
          <w:rFonts w:ascii="Times New Roman" w:hAnsi="Times New Roman" w:cs="Times New Roman"/>
          <w:color w:val="0070C0"/>
          <w:sz w:val="16"/>
          <w:szCs w:val="16"/>
        </w:rPr>
        <w:softHyphen/>
        <w:t>зионом Воздушных Кораблей. Эф</w:t>
      </w:r>
      <w:r w:rsidRPr="000656BE">
        <w:rPr>
          <w:rFonts w:ascii="Times New Roman" w:hAnsi="Times New Roman" w:cs="Times New Roman"/>
          <w:color w:val="0070C0"/>
          <w:sz w:val="16"/>
          <w:szCs w:val="16"/>
        </w:rPr>
        <w:softHyphen/>
        <w:t xml:space="preserve">фективность боевого </w:t>
      </w:r>
      <w:proofErr w:type="spellStart"/>
      <w:proofErr w:type="gramStart"/>
      <w:r w:rsidRPr="000656BE">
        <w:rPr>
          <w:rFonts w:ascii="Times New Roman" w:hAnsi="Times New Roman" w:cs="Times New Roman"/>
          <w:color w:val="0070C0"/>
          <w:sz w:val="16"/>
          <w:szCs w:val="16"/>
        </w:rPr>
        <w:t>применения«</w:t>
      </w:r>
      <w:proofErr w:type="gramEnd"/>
      <w:r w:rsidRPr="000656BE">
        <w:rPr>
          <w:rFonts w:ascii="Times New Roman" w:hAnsi="Times New Roman" w:cs="Times New Roman"/>
          <w:color w:val="0070C0"/>
          <w:sz w:val="16"/>
          <w:szCs w:val="16"/>
        </w:rPr>
        <w:t>Муромцев</w:t>
      </w:r>
      <w:proofErr w:type="spellEnd"/>
      <w:r w:rsidRPr="000656BE">
        <w:rPr>
          <w:rFonts w:ascii="Times New Roman" w:hAnsi="Times New Roman" w:cs="Times New Roman"/>
          <w:color w:val="0070C0"/>
          <w:sz w:val="16"/>
          <w:szCs w:val="16"/>
        </w:rPr>
        <w:t>» в 1919 г. оставалась не</w:t>
      </w:r>
      <w:r w:rsidRPr="000656BE">
        <w:rPr>
          <w:rFonts w:ascii="Times New Roman" w:hAnsi="Times New Roman" w:cs="Times New Roman"/>
          <w:color w:val="0070C0"/>
          <w:sz w:val="16"/>
          <w:szCs w:val="16"/>
        </w:rPr>
        <w:softHyphen/>
        <w:t>вероятно низкой. Только 8 августа состоялся первый вылет на боевое задание. Потом краснозвёздные «Муромцы» ещё несколько раз ис</w:t>
      </w:r>
      <w:r w:rsidRPr="000656BE">
        <w:rPr>
          <w:rFonts w:ascii="Times New Roman" w:hAnsi="Times New Roman" w:cs="Times New Roman"/>
          <w:color w:val="0070C0"/>
          <w:sz w:val="16"/>
          <w:szCs w:val="16"/>
        </w:rPr>
        <w:softHyphen/>
        <w:t>пользовались против конницы Ма</w:t>
      </w:r>
      <w:r w:rsidRPr="000656BE">
        <w:rPr>
          <w:rFonts w:ascii="Times New Roman" w:hAnsi="Times New Roman" w:cs="Times New Roman"/>
          <w:color w:val="0070C0"/>
          <w:sz w:val="16"/>
          <w:szCs w:val="16"/>
        </w:rPr>
        <w:softHyphen/>
        <w:t>монтова, летали на бомбёжку, раз</w:t>
      </w:r>
      <w:r w:rsidRPr="000656BE">
        <w:rPr>
          <w:rFonts w:ascii="Times New Roman" w:hAnsi="Times New Roman" w:cs="Times New Roman"/>
          <w:color w:val="0070C0"/>
          <w:sz w:val="16"/>
          <w:szCs w:val="16"/>
        </w:rPr>
        <w:softHyphen/>
        <w:t>ведку, на сбрасывание листовок. В сентябре 1919 г. база Дивизиона передислоцировалась в Сарапул, где оставалась до самого расфор</w:t>
      </w:r>
      <w:r w:rsidRPr="000656BE">
        <w:rPr>
          <w:rFonts w:ascii="Times New Roman" w:hAnsi="Times New Roman" w:cs="Times New Roman"/>
          <w:color w:val="0070C0"/>
          <w:sz w:val="16"/>
          <w:szCs w:val="16"/>
        </w:rPr>
        <w:softHyphen/>
        <w:t>мирования. Оттуда на фронт высы</w:t>
      </w:r>
      <w:r w:rsidRPr="000656BE">
        <w:rPr>
          <w:rFonts w:ascii="Times New Roman" w:hAnsi="Times New Roman" w:cs="Times New Roman"/>
          <w:color w:val="0070C0"/>
          <w:sz w:val="16"/>
          <w:szCs w:val="16"/>
        </w:rPr>
        <w:softHyphen/>
        <w:t>лались боевые отряды (23460).</w:t>
      </w:r>
    </w:p>
    <w:p w14:paraId="09B8D566" w14:textId="77777777" w:rsidR="00B915E5" w:rsidRPr="000656BE" w:rsidRDefault="00B915E5" w:rsidP="009F4E52">
      <w:pPr>
        <w:spacing w:after="0" w:line="240" w:lineRule="auto"/>
        <w:jc w:val="both"/>
        <w:rPr>
          <w:rFonts w:ascii="Times New Roman" w:hAnsi="Times New Roman" w:cs="Times New Roman"/>
          <w:color w:val="0070C0"/>
          <w:sz w:val="16"/>
          <w:szCs w:val="16"/>
        </w:rPr>
      </w:pPr>
    </w:p>
    <w:p w14:paraId="2E09D734" w14:textId="77777777" w:rsidR="00393C4E" w:rsidRPr="00E7370A" w:rsidRDefault="00393C4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ноябре 1918-го в связи с изменением организационной структуры РККВФ Костромскую авиагруппу преобразовали в 18-й разведывательный авиаотряд. Его командиром назначили летнаба А.С. </w:t>
      </w:r>
      <w:proofErr w:type="spellStart"/>
      <w:r w:rsidRPr="00E7370A">
        <w:rPr>
          <w:rFonts w:ascii="Times New Roman" w:hAnsi="Times New Roman" w:cs="Times New Roman"/>
          <w:sz w:val="16"/>
          <w:szCs w:val="16"/>
        </w:rPr>
        <w:t>Слепяна</w:t>
      </w:r>
      <w:proofErr w:type="spellEnd"/>
      <w:r w:rsidRPr="00E7370A">
        <w:rPr>
          <w:rFonts w:ascii="Times New Roman" w:hAnsi="Times New Roman" w:cs="Times New Roman"/>
          <w:sz w:val="16"/>
          <w:szCs w:val="16"/>
        </w:rPr>
        <w:t>. На 1 января 1919 года отряд насчитывал два «</w:t>
      </w:r>
      <w:proofErr w:type="spellStart"/>
      <w:r w:rsidRPr="00E7370A">
        <w:rPr>
          <w:rFonts w:ascii="Times New Roman" w:hAnsi="Times New Roman" w:cs="Times New Roman"/>
          <w:sz w:val="16"/>
          <w:szCs w:val="16"/>
        </w:rPr>
        <w:t>Сопвича</w:t>
      </w:r>
      <w:proofErr w:type="spellEnd"/>
      <w:r w:rsidRPr="00E7370A">
        <w:rPr>
          <w:rFonts w:ascii="Times New Roman" w:hAnsi="Times New Roman" w:cs="Times New Roman"/>
          <w:sz w:val="16"/>
          <w:szCs w:val="16"/>
        </w:rPr>
        <w:t>», три «Фармана-30», два одноместных «</w:t>
      </w:r>
      <w:proofErr w:type="spellStart"/>
      <w:r w:rsidRPr="00E7370A">
        <w:rPr>
          <w:rFonts w:ascii="Times New Roman" w:hAnsi="Times New Roman" w:cs="Times New Roman"/>
          <w:sz w:val="16"/>
          <w:szCs w:val="16"/>
        </w:rPr>
        <w:t>Ньюпора</w:t>
      </w:r>
      <w:proofErr w:type="spellEnd"/>
      <w:r w:rsidRPr="00E7370A">
        <w:rPr>
          <w:rFonts w:ascii="Times New Roman" w:hAnsi="Times New Roman" w:cs="Times New Roman"/>
          <w:sz w:val="16"/>
          <w:szCs w:val="16"/>
        </w:rPr>
        <w:t>» и два «Спада-7», которые из-за многочисленных поломок двигателей вскоре были списаны.</w:t>
      </w:r>
    </w:p>
    <w:p w14:paraId="4A91B0E5" w14:textId="77777777" w:rsidR="00393C4E" w:rsidRPr="00E7370A" w:rsidRDefault="00393C4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северодвинском участке фронта наиболее активно летали 1-й и 2-й морские </w:t>
      </w:r>
      <w:proofErr w:type="spellStart"/>
      <w:r w:rsidRPr="00E7370A">
        <w:rPr>
          <w:rFonts w:ascii="Times New Roman" w:hAnsi="Times New Roman" w:cs="Times New Roman"/>
          <w:sz w:val="16"/>
          <w:szCs w:val="16"/>
        </w:rPr>
        <w:t>истротряды</w:t>
      </w:r>
      <w:proofErr w:type="spellEnd"/>
      <w:r w:rsidRPr="00E7370A">
        <w:rPr>
          <w:rFonts w:ascii="Times New Roman" w:hAnsi="Times New Roman" w:cs="Times New Roman"/>
          <w:sz w:val="16"/>
          <w:szCs w:val="16"/>
        </w:rPr>
        <w:t xml:space="preserve"> красных (соответственно – пять и три «Ньюпора-24», вооруженных курсовыми пулеметами «Льюис» над верхним крылом). Несмотря на то, что эти отряды считались истребительными, за весь 1918 год они провели только три воздушных боя, причем все три закончились безрезультатно (17065).</w:t>
      </w:r>
    </w:p>
    <w:p w14:paraId="523C1436" w14:textId="77777777" w:rsidR="00393C4E" w:rsidRPr="00E7370A" w:rsidRDefault="00393C4E" w:rsidP="009F4E52">
      <w:pPr>
        <w:spacing w:after="0" w:line="240" w:lineRule="auto"/>
        <w:jc w:val="both"/>
        <w:rPr>
          <w:rFonts w:ascii="Times New Roman" w:hAnsi="Times New Roman" w:cs="Times New Roman"/>
          <w:sz w:val="16"/>
          <w:szCs w:val="16"/>
        </w:rPr>
      </w:pPr>
    </w:p>
    <w:p w14:paraId="65E03F5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ноябрю 1918 было сформировано 38 авиаотрядов, к весне 1919 - 61 (45 разведывательных, 12 истребительных, 3 артиллерийских, 1 аэрофотографический). Всего на фронтах Гражданской войны в 1918-20 одновременно действовало до 350 советских самолётов. Для руководства боевой деятельностью авиационных частей на фронтах Гражданской войны в августе 1918 было создано Полевое управление авиации и воздухоплавания при Реввоенсовете Республики - сокращённо </w:t>
      </w:r>
      <w:proofErr w:type="spellStart"/>
      <w:r w:rsidRPr="00E7370A">
        <w:rPr>
          <w:rFonts w:ascii="Times New Roman" w:hAnsi="Times New Roman" w:cs="Times New Roman"/>
          <w:sz w:val="16"/>
          <w:szCs w:val="16"/>
        </w:rPr>
        <w:t>Авиадарм</w:t>
      </w:r>
      <w:proofErr w:type="spellEnd"/>
      <w:r w:rsidRPr="00E7370A">
        <w:rPr>
          <w:rFonts w:ascii="Times New Roman" w:hAnsi="Times New Roman" w:cs="Times New Roman"/>
          <w:sz w:val="16"/>
          <w:szCs w:val="16"/>
        </w:rPr>
        <w:t xml:space="preserve"> (авиация действующей армии), начальником которого с сентября 1918 по февраль 1921 был А. В. Сергеев (11037).</w:t>
      </w:r>
    </w:p>
    <w:p w14:paraId="66EB0A1A" w14:textId="77777777" w:rsidR="000F2CE1" w:rsidRPr="00E7370A" w:rsidRDefault="000F2CE1" w:rsidP="009F4E52">
      <w:pPr>
        <w:spacing w:after="0" w:line="240" w:lineRule="auto"/>
        <w:jc w:val="both"/>
        <w:rPr>
          <w:rFonts w:ascii="Times New Roman" w:hAnsi="Times New Roman" w:cs="Times New Roman"/>
          <w:sz w:val="16"/>
          <w:szCs w:val="16"/>
        </w:rPr>
      </w:pPr>
    </w:p>
    <w:p w14:paraId="61EF804E" w14:textId="77777777" w:rsidR="00DC7090" w:rsidRPr="00E7370A" w:rsidRDefault="00DC709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ноябре 1918-го павловская авиагруппа была переброшена на Южный фронт. Ей на смену 3 декабря прибыла Калужская авиагруппа в составе двух отрядов под командованием военного летчика А.Г. </w:t>
      </w:r>
      <w:proofErr w:type="spellStart"/>
      <w:r w:rsidRPr="00E7370A">
        <w:rPr>
          <w:rFonts w:ascii="Times New Roman" w:hAnsi="Times New Roman" w:cs="Times New Roman"/>
          <w:sz w:val="16"/>
          <w:szCs w:val="16"/>
        </w:rPr>
        <w:t>Падосека</w:t>
      </w:r>
      <w:proofErr w:type="spellEnd"/>
      <w:r w:rsidRPr="00E7370A">
        <w:rPr>
          <w:rFonts w:ascii="Times New Roman" w:hAnsi="Times New Roman" w:cs="Times New Roman"/>
          <w:sz w:val="16"/>
          <w:szCs w:val="16"/>
        </w:rPr>
        <w:t xml:space="preserve">. Первый отряд состоял из четырех пилотов: Батурина, Русакова, Широкова и </w:t>
      </w:r>
      <w:proofErr w:type="spellStart"/>
      <w:r w:rsidRPr="00E7370A">
        <w:rPr>
          <w:rFonts w:ascii="Times New Roman" w:hAnsi="Times New Roman" w:cs="Times New Roman"/>
          <w:sz w:val="16"/>
          <w:szCs w:val="16"/>
        </w:rPr>
        <w:t>Шиманеля</w:t>
      </w:r>
      <w:proofErr w:type="spellEnd"/>
      <w:r w:rsidRPr="00E7370A">
        <w:rPr>
          <w:rFonts w:ascii="Times New Roman" w:hAnsi="Times New Roman" w:cs="Times New Roman"/>
          <w:sz w:val="16"/>
          <w:szCs w:val="16"/>
        </w:rPr>
        <w:t xml:space="preserve">, второй – из трех: </w:t>
      </w:r>
      <w:proofErr w:type="spellStart"/>
      <w:r w:rsidRPr="00E7370A">
        <w:rPr>
          <w:rFonts w:ascii="Times New Roman" w:hAnsi="Times New Roman" w:cs="Times New Roman"/>
          <w:sz w:val="16"/>
          <w:szCs w:val="16"/>
        </w:rPr>
        <w:t>Сизаса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Хомутинникова</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Янышевского</w:t>
      </w:r>
      <w:proofErr w:type="spellEnd"/>
      <w:r w:rsidRPr="00E7370A">
        <w:rPr>
          <w:rFonts w:ascii="Times New Roman" w:hAnsi="Times New Roman" w:cs="Times New Roman"/>
          <w:sz w:val="16"/>
          <w:szCs w:val="16"/>
        </w:rPr>
        <w:t>. Техническое оснащение группы было довольно пестрым и включало в себя два «Ньюпора-10», два «Ньюпора-17», «Ньюпор-24»,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Кодрон</w:t>
      </w:r>
      <w:proofErr w:type="spellEnd"/>
      <w:r w:rsidRPr="00E7370A">
        <w:rPr>
          <w:rFonts w:ascii="Times New Roman" w:hAnsi="Times New Roman" w:cs="Times New Roman"/>
          <w:sz w:val="16"/>
          <w:szCs w:val="16"/>
        </w:rPr>
        <w:t>» и даже такую уникальную машину, как двухвинтовой биплан «</w:t>
      </w:r>
      <w:proofErr w:type="spellStart"/>
      <w:r w:rsidRPr="00E7370A">
        <w:rPr>
          <w:rFonts w:ascii="Times New Roman" w:hAnsi="Times New Roman" w:cs="Times New Roman"/>
          <w:sz w:val="16"/>
          <w:szCs w:val="16"/>
        </w:rPr>
        <w:t>Сальмсон-Муаню</w:t>
      </w:r>
      <w:proofErr w:type="spellEnd"/>
      <w:r w:rsidRPr="00E7370A">
        <w:rPr>
          <w:rFonts w:ascii="Times New Roman" w:hAnsi="Times New Roman" w:cs="Times New Roman"/>
          <w:sz w:val="16"/>
          <w:szCs w:val="16"/>
        </w:rPr>
        <w:t xml:space="preserve">» с двигателем, установленным в фюзеляже и связанным с винтами при помощи длинных карданных валов. Этот самолет формально числился за военлетом </w:t>
      </w:r>
      <w:proofErr w:type="spellStart"/>
      <w:r w:rsidRPr="00E7370A">
        <w:rPr>
          <w:rFonts w:ascii="Times New Roman" w:hAnsi="Times New Roman" w:cs="Times New Roman"/>
          <w:sz w:val="16"/>
          <w:szCs w:val="16"/>
        </w:rPr>
        <w:t>Хомутинниковым</w:t>
      </w:r>
      <w:proofErr w:type="spellEnd"/>
      <w:r w:rsidRPr="00E7370A">
        <w:rPr>
          <w:rFonts w:ascii="Times New Roman" w:hAnsi="Times New Roman" w:cs="Times New Roman"/>
          <w:sz w:val="16"/>
          <w:szCs w:val="16"/>
        </w:rPr>
        <w:t>, но фактически всю войну простоял в Саратовском авиапарке (17065).</w:t>
      </w:r>
    </w:p>
    <w:p w14:paraId="3C1A09A7" w14:textId="77777777" w:rsidR="00DC7090" w:rsidRPr="00E7370A" w:rsidRDefault="00DC7090" w:rsidP="009F4E52">
      <w:pPr>
        <w:spacing w:after="0" w:line="240" w:lineRule="auto"/>
        <w:jc w:val="both"/>
        <w:rPr>
          <w:rFonts w:ascii="Times New Roman" w:hAnsi="Times New Roman" w:cs="Times New Roman"/>
          <w:sz w:val="16"/>
          <w:szCs w:val="16"/>
        </w:rPr>
      </w:pPr>
    </w:p>
    <w:p w14:paraId="4DF112E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ноябре 1918 года, переформировав в так назы</w:t>
      </w:r>
      <w:r w:rsidRPr="00E7370A">
        <w:rPr>
          <w:rFonts w:ascii="Times New Roman" w:hAnsi="Times New Roman" w:cs="Times New Roman"/>
          <w:sz w:val="16"/>
          <w:szCs w:val="16"/>
        </w:rPr>
        <w:softHyphen/>
        <w:t>ваемой “нейтральной зоне” свои повстанческие час</w:t>
      </w:r>
      <w:r w:rsidRPr="00E7370A">
        <w:rPr>
          <w:rFonts w:ascii="Times New Roman" w:hAnsi="Times New Roman" w:cs="Times New Roman"/>
          <w:sz w:val="16"/>
          <w:szCs w:val="16"/>
        </w:rPr>
        <w:softHyphen/>
        <w:t>ти, украинские большевики, при поддержке прави</w:t>
      </w:r>
      <w:r w:rsidRPr="00E7370A">
        <w:rPr>
          <w:rFonts w:ascii="Times New Roman" w:hAnsi="Times New Roman" w:cs="Times New Roman"/>
          <w:sz w:val="16"/>
          <w:szCs w:val="16"/>
        </w:rPr>
        <w:softHyphen/>
        <w:t>тельства Ленина, развернули новое наступление. С северо-запада Украине угрожали поляки, раз</w:t>
      </w:r>
      <w:r w:rsidRPr="00E7370A">
        <w:rPr>
          <w:rFonts w:ascii="Times New Roman" w:hAnsi="Times New Roman" w:cs="Times New Roman"/>
          <w:sz w:val="16"/>
          <w:szCs w:val="16"/>
        </w:rPr>
        <w:softHyphen/>
        <w:t>вернувшие боевые действия против УНР с целью включения в состав Польши галицких земель. Вскоре поляки заняли Львов. Галицкая армия предприни</w:t>
      </w:r>
      <w:r w:rsidRPr="00E7370A">
        <w:rPr>
          <w:rFonts w:ascii="Times New Roman" w:hAnsi="Times New Roman" w:cs="Times New Roman"/>
          <w:sz w:val="16"/>
          <w:szCs w:val="16"/>
        </w:rPr>
        <w:softHyphen/>
        <w:t>мала отчаянные попытки вернуть столицу Западной Украины и начала осаду Львова, продолжавшуюся до середины мая 1919 года. Сразу же после создания ЗУНР Народная Рада — высший орган власти — занялась формированием Галицкой армии. В составе Последней создается и авиа</w:t>
      </w:r>
      <w:r w:rsidRPr="00E7370A">
        <w:rPr>
          <w:rFonts w:ascii="Times New Roman" w:hAnsi="Times New Roman" w:cs="Times New Roman"/>
          <w:sz w:val="16"/>
          <w:szCs w:val="16"/>
        </w:rPr>
        <w:softHyphen/>
        <w:t>ционный отряд, командиром которого стал Петр Франко — сын известного украинского поэта и писа</w:t>
      </w:r>
      <w:r w:rsidRPr="00E7370A">
        <w:rPr>
          <w:rFonts w:ascii="Times New Roman" w:hAnsi="Times New Roman" w:cs="Times New Roman"/>
          <w:sz w:val="16"/>
          <w:szCs w:val="16"/>
        </w:rPr>
        <w:softHyphen/>
        <w:t xml:space="preserve">теля </w:t>
      </w:r>
      <w:proofErr w:type="spellStart"/>
      <w:r w:rsidRPr="00E7370A">
        <w:rPr>
          <w:rFonts w:ascii="Times New Roman" w:hAnsi="Times New Roman" w:cs="Times New Roman"/>
          <w:sz w:val="16"/>
          <w:szCs w:val="16"/>
        </w:rPr>
        <w:t>И.Я.Франко</w:t>
      </w:r>
      <w:proofErr w:type="spellEnd"/>
      <w:r w:rsidRPr="00E7370A">
        <w:rPr>
          <w:rFonts w:ascii="Times New Roman" w:hAnsi="Times New Roman" w:cs="Times New Roman"/>
          <w:sz w:val="16"/>
          <w:szCs w:val="16"/>
        </w:rPr>
        <w:t xml:space="preserve">. Ранее </w:t>
      </w:r>
      <w:proofErr w:type="spellStart"/>
      <w:r w:rsidRPr="00E7370A">
        <w:rPr>
          <w:rFonts w:ascii="Times New Roman" w:hAnsi="Times New Roman" w:cs="Times New Roman"/>
          <w:sz w:val="16"/>
          <w:szCs w:val="16"/>
        </w:rPr>
        <w:t>П.И.Франко</w:t>
      </w:r>
      <w:proofErr w:type="spellEnd"/>
      <w:r w:rsidRPr="00E7370A">
        <w:rPr>
          <w:rFonts w:ascii="Times New Roman" w:hAnsi="Times New Roman" w:cs="Times New Roman"/>
          <w:sz w:val="16"/>
          <w:szCs w:val="16"/>
        </w:rPr>
        <w:t xml:space="preserve"> прошел обуче</w:t>
      </w:r>
      <w:r w:rsidRPr="00E7370A">
        <w:rPr>
          <w:rFonts w:ascii="Times New Roman" w:hAnsi="Times New Roman" w:cs="Times New Roman"/>
          <w:sz w:val="16"/>
          <w:szCs w:val="16"/>
        </w:rPr>
        <w:softHyphen/>
        <w:t>ние в Сараевской летной школе, служил в Австро-Венгерской армии (553).</w:t>
      </w:r>
    </w:p>
    <w:p w14:paraId="346FDDF9" w14:textId="77777777" w:rsidR="000F2CE1" w:rsidRPr="00E7370A" w:rsidRDefault="000F2CE1" w:rsidP="009F4E52">
      <w:pPr>
        <w:spacing w:after="0" w:line="240" w:lineRule="auto"/>
        <w:jc w:val="both"/>
        <w:rPr>
          <w:rFonts w:ascii="Times New Roman" w:hAnsi="Times New Roman" w:cs="Times New Roman"/>
          <w:sz w:val="16"/>
          <w:szCs w:val="16"/>
        </w:rPr>
      </w:pPr>
    </w:p>
    <w:p w14:paraId="42A3650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ноябре 1918 В.И.Л. посетил Московскую авиашколу (356,31).</w:t>
      </w:r>
    </w:p>
    <w:p w14:paraId="1168D4DB" w14:textId="77777777" w:rsidR="000F2CE1" w:rsidRPr="00E7370A" w:rsidRDefault="000F2CE1" w:rsidP="009F4E52">
      <w:pPr>
        <w:spacing w:after="0" w:line="240" w:lineRule="auto"/>
        <w:jc w:val="both"/>
        <w:rPr>
          <w:rFonts w:ascii="Times New Roman" w:hAnsi="Times New Roman" w:cs="Times New Roman"/>
          <w:sz w:val="16"/>
          <w:szCs w:val="16"/>
        </w:rPr>
      </w:pPr>
    </w:p>
    <w:p w14:paraId="74D19C64" w14:textId="77777777" w:rsidR="00D732B3" w:rsidRPr="00E7370A" w:rsidRDefault="00D732B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ноябре 1918 г. в связи с развертыванием борьбы на фронтах гражданской войны в Петрограде была открыта новая школа морской авиации (начальник — морской летчик П. Г. Еременко, комиссар — С. М. Кочедыков). Задача вновь созданной школы состояла в том, чтобы обеспечить в короткие сроки подготовку морских летчиков из авиамехаников, знающих материальную часть самолетов.</w:t>
      </w:r>
    </w:p>
    <w:p w14:paraId="28699221" w14:textId="77777777" w:rsidR="00D732B3" w:rsidRPr="00E7370A" w:rsidRDefault="00D732B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Первыми летчиками-инструкторами в школах были опытные </w:t>
      </w:r>
      <w:proofErr w:type="spellStart"/>
      <w:r w:rsidRPr="00E7370A">
        <w:rPr>
          <w:rFonts w:ascii="Times New Roman" w:hAnsi="Times New Roman" w:cs="Times New Roman"/>
          <w:sz w:val="16"/>
          <w:szCs w:val="16"/>
        </w:rPr>
        <w:t>красвоенморлеты</w:t>
      </w:r>
      <w:proofErr w:type="spellEnd"/>
      <w:r w:rsidRPr="00E7370A">
        <w:rPr>
          <w:rFonts w:ascii="Times New Roman" w:hAnsi="Times New Roman" w:cs="Times New Roman"/>
          <w:sz w:val="16"/>
          <w:szCs w:val="16"/>
        </w:rPr>
        <w:t xml:space="preserve"> В. Мельников, П. Еременко, В. Глаголев, Н. Земан, П. Сорокин, Е. Петкевич, Л. Ковалевский, А. Мельницкий, Л. </w:t>
      </w:r>
      <w:proofErr w:type="spellStart"/>
      <w:r w:rsidRPr="00E7370A">
        <w:rPr>
          <w:rFonts w:ascii="Times New Roman" w:hAnsi="Times New Roman" w:cs="Times New Roman"/>
          <w:sz w:val="16"/>
          <w:szCs w:val="16"/>
        </w:rPr>
        <w:t>Гикса</w:t>
      </w:r>
      <w:proofErr w:type="spellEnd"/>
      <w:r w:rsidRPr="00E7370A">
        <w:rPr>
          <w:rFonts w:ascii="Times New Roman" w:hAnsi="Times New Roman" w:cs="Times New Roman"/>
          <w:sz w:val="16"/>
          <w:szCs w:val="16"/>
        </w:rPr>
        <w:t xml:space="preserve">, М. </w:t>
      </w:r>
      <w:proofErr w:type="spellStart"/>
      <w:r w:rsidRPr="00E7370A">
        <w:rPr>
          <w:rFonts w:ascii="Times New Roman" w:hAnsi="Times New Roman" w:cs="Times New Roman"/>
          <w:sz w:val="16"/>
          <w:szCs w:val="16"/>
        </w:rPr>
        <w:t>Линдель</w:t>
      </w:r>
      <w:proofErr w:type="spellEnd"/>
      <w:r w:rsidRPr="00E7370A">
        <w:rPr>
          <w:rFonts w:ascii="Times New Roman" w:hAnsi="Times New Roman" w:cs="Times New Roman"/>
          <w:sz w:val="16"/>
          <w:szCs w:val="16"/>
        </w:rPr>
        <w:t xml:space="preserve">, А. Лебедев, Н. Филатов (19929). </w:t>
      </w:r>
    </w:p>
    <w:p w14:paraId="7517C1BE" w14:textId="77777777" w:rsidR="00D732B3" w:rsidRPr="00E7370A" w:rsidRDefault="00D732B3" w:rsidP="009F4E52">
      <w:pPr>
        <w:spacing w:after="0" w:line="240" w:lineRule="auto"/>
        <w:jc w:val="both"/>
        <w:rPr>
          <w:rFonts w:ascii="Times New Roman" w:hAnsi="Times New Roman" w:cs="Times New Roman"/>
          <w:sz w:val="16"/>
          <w:szCs w:val="16"/>
        </w:rPr>
      </w:pPr>
    </w:p>
    <w:p w14:paraId="2B709A59" w14:textId="77777777" w:rsidR="00D732B3" w:rsidRPr="00E7370A" w:rsidRDefault="00D732B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ноябре 1918 г. 1-й отряд Сибирской армии передал оболочку, газодобывающий аппарат и другое имущество 2-му отряду, а сам послал в Иркутск и с. Спас</w:t>
      </w:r>
      <w:r w:rsidRPr="00E7370A">
        <w:rPr>
          <w:rFonts w:ascii="Times New Roman" w:hAnsi="Times New Roman" w:cs="Times New Roman"/>
          <w:sz w:val="16"/>
          <w:szCs w:val="16"/>
        </w:rPr>
        <w:softHyphen/>
        <w:t>ское комиссии по розыску специального иму</w:t>
      </w:r>
      <w:r w:rsidRPr="00E7370A">
        <w:rPr>
          <w:rFonts w:ascii="Times New Roman" w:hAnsi="Times New Roman" w:cs="Times New Roman"/>
          <w:sz w:val="16"/>
          <w:szCs w:val="16"/>
        </w:rPr>
        <w:softHyphen/>
        <w:t>щества, принадлежавшего ранее Восточно-Си</w:t>
      </w:r>
      <w:r w:rsidRPr="00E7370A">
        <w:rPr>
          <w:rFonts w:ascii="Times New Roman" w:hAnsi="Times New Roman" w:cs="Times New Roman"/>
          <w:sz w:val="16"/>
          <w:szCs w:val="16"/>
        </w:rPr>
        <w:softHyphen/>
        <w:t>бирским воздухоплавательным батальонам. В феврале 1919 г. комиссии доставили в Ново</w:t>
      </w:r>
      <w:r w:rsidRPr="00E7370A">
        <w:rPr>
          <w:rFonts w:ascii="Times New Roman" w:hAnsi="Times New Roman" w:cs="Times New Roman"/>
          <w:sz w:val="16"/>
          <w:szCs w:val="16"/>
        </w:rPr>
        <w:softHyphen/>
        <w:t>николаевск 10 лакированных оболочек, 22 кор</w:t>
      </w:r>
      <w:r w:rsidRPr="00E7370A">
        <w:rPr>
          <w:rFonts w:ascii="Times New Roman" w:hAnsi="Times New Roman" w:cs="Times New Roman"/>
          <w:sz w:val="16"/>
          <w:szCs w:val="16"/>
        </w:rPr>
        <w:softHyphen/>
        <w:t>зины к ним, 22 кислотных газодобывающих аппаратов, 26 старых генераторов, конную ле</w:t>
      </w:r>
      <w:r w:rsidRPr="00E7370A">
        <w:rPr>
          <w:rFonts w:ascii="Times New Roman" w:hAnsi="Times New Roman" w:cs="Times New Roman"/>
          <w:sz w:val="16"/>
          <w:szCs w:val="16"/>
        </w:rPr>
        <w:softHyphen/>
        <w:t>бёдку и т.п. К апрелю 1919 г. это имущество от</w:t>
      </w:r>
      <w:r w:rsidRPr="00E7370A">
        <w:rPr>
          <w:rFonts w:ascii="Times New Roman" w:hAnsi="Times New Roman" w:cs="Times New Roman"/>
          <w:sz w:val="16"/>
          <w:szCs w:val="16"/>
        </w:rPr>
        <w:softHyphen/>
        <w:t>ремонтировали. Обещание представителей Ан</w:t>
      </w:r>
      <w:r w:rsidRPr="00E7370A">
        <w:rPr>
          <w:rFonts w:ascii="Times New Roman" w:hAnsi="Times New Roman" w:cs="Times New Roman"/>
          <w:sz w:val="16"/>
          <w:szCs w:val="16"/>
        </w:rPr>
        <w:softHyphen/>
        <w:t>танты при Колчаке предоставить ему два вполне оборудованных воздухоплавательных отряда со всеми нужными специалистами осталось невы</w:t>
      </w:r>
      <w:r w:rsidRPr="00E7370A">
        <w:rPr>
          <w:rFonts w:ascii="Times New Roman" w:hAnsi="Times New Roman" w:cs="Times New Roman"/>
          <w:sz w:val="16"/>
          <w:szCs w:val="16"/>
        </w:rPr>
        <w:softHyphen/>
        <w:t>полненным (20120).</w:t>
      </w:r>
    </w:p>
    <w:p w14:paraId="19DE19C8" w14:textId="77777777" w:rsidR="00D732B3" w:rsidRPr="00E7370A" w:rsidRDefault="00D732B3" w:rsidP="009F4E52">
      <w:pPr>
        <w:shd w:val="clear" w:color="auto" w:fill="FFFFFF"/>
        <w:spacing w:after="0" w:line="240" w:lineRule="auto"/>
        <w:jc w:val="both"/>
        <w:rPr>
          <w:rFonts w:ascii="Times New Roman" w:hAnsi="Times New Roman" w:cs="Times New Roman"/>
          <w:sz w:val="16"/>
          <w:szCs w:val="16"/>
        </w:rPr>
      </w:pPr>
    </w:p>
    <w:p w14:paraId="788FD223" w14:textId="77777777" w:rsidR="00D732B3" w:rsidRPr="00E7370A" w:rsidRDefault="00D732B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ноябре 1918 г., когда корабли ВВФ встали на зимовку в Нижнем Новгороде, К.В. </w:t>
      </w:r>
      <w:proofErr w:type="spellStart"/>
      <w:r w:rsidRPr="00E7370A">
        <w:rPr>
          <w:rFonts w:ascii="Times New Roman" w:hAnsi="Times New Roman" w:cs="Times New Roman"/>
          <w:sz w:val="16"/>
          <w:szCs w:val="16"/>
        </w:rPr>
        <w:t>Акашев</w:t>
      </w:r>
      <w:proofErr w:type="spellEnd"/>
      <w:r w:rsidRPr="00E7370A">
        <w:rPr>
          <w:rFonts w:ascii="Times New Roman" w:hAnsi="Times New Roman" w:cs="Times New Roman"/>
          <w:sz w:val="16"/>
          <w:szCs w:val="16"/>
        </w:rPr>
        <w:t xml:space="preserve"> отозвал И.К. Кирилова и В. Шатко на Южный фронт для организации взаимодей</w:t>
      </w:r>
      <w:r w:rsidRPr="00E7370A">
        <w:rPr>
          <w:rFonts w:ascii="Times New Roman" w:hAnsi="Times New Roman" w:cs="Times New Roman"/>
          <w:sz w:val="16"/>
          <w:szCs w:val="16"/>
        </w:rPr>
        <w:softHyphen/>
        <w:t>ствия воздухоплавателей с бронепоездами 8-й армии. К весне следующего годы эта задача была решена (20120).</w:t>
      </w:r>
    </w:p>
    <w:p w14:paraId="407D89AB" w14:textId="77777777" w:rsidR="00D732B3" w:rsidRPr="00E7370A" w:rsidRDefault="00D732B3" w:rsidP="009F4E52">
      <w:pPr>
        <w:spacing w:after="0" w:line="240" w:lineRule="auto"/>
        <w:jc w:val="both"/>
        <w:rPr>
          <w:rFonts w:ascii="Times New Roman" w:hAnsi="Times New Roman" w:cs="Times New Roman"/>
          <w:sz w:val="16"/>
          <w:szCs w:val="16"/>
        </w:rPr>
      </w:pPr>
    </w:p>
    <w:p w14:paraId="7DBA985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ноябре 1918 КА наступала в Прибалтике и устанавливала советскую власть (1348,221).</w:t>
      </w:r>
    </w:p>
    <w:p w14:paraId="7A72558E" w14:textId="77777777" w:rsidR="000F2CE1" w:rsidRPr="00E7370A" w:rsidRDefault="000F2CE1" w:rsidP="009F4E52">
      <w:pPr>
        <w:spacing w:after="0" w:line="240" w:lineRule="auto"/>
        <w:jc w:val="both"/>
        <w:rPr>
          <w:rFonts w:ascii="Times New Roman" w:hAnsi="Times New Roman" w:cs="Times New Roman"/>
          <w:sz w:val="16"/>
          <w:szCs w:val="16"/>
        </w:rPr>
      </w:pPr>
    </w:p>
    <w:p w14:paraId="2BE53978" w14:textId="77777777" w:rsidR="00B915E5" w:rsidRPr="000656BE" w:rsidRDefault="00B915E5"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ноябре 1918 г. в Одессе высадились французские войска. Несколько десятков спешно собранных на заводе «</w:t>
      </w:r>
      <w:proofErr w:type="spellStart"/>
      <w:r w:rsidRPr="000656BE">
        <w:rPr>
          <w:rFonts w:ascii="Times New Roman" w:hAnsi="Times New Roman" w:cs="Times New Roman"/>
          <w:color w:val="0070C0"/>
          <w:sz w:val="16"/>
          <w:szCs w:val="16"/>
        </w:rPr>
        <w:t>Анасалей</w:t>
      </w:r>
      <w:proofErr w:type="spellEnd"/>
      <w:r w:rsidRPr="000656BE">
        <w:rPr>
          <w:rFonts w:ascii="Times New Roman" w:hAnsi="Times New Roman" w:cs="Times New Roman"/>
          <w:color w:val="0070C0"/>
          <w:sz w:val="16"/>
          <w:szCs w:val="16"/>
        </w:rPr>
        <w:t xml:space="preserve">» французы передали Деникину. Белые использовали их в Севастопольской авиашколе, они участвовали в боевых действиях на </w:t>
      </w:r>
      <w:proofErr w:type="spellStart"/>
      <w:proofErr w:type="gramStart"/>
      <w:r w:rsidRPr="000656BE">
        <w:rPr>
          <w:rFonts w:ascii="Times New Roman" w:hAnsi="Times New Roman" w:cs="Times New Roman"/>
          <w:color w:val="0070C0"/>
          <w:sz w:val="16"/>
          <w:szCs w:val="16"/>
        </w:rPr>
        <w:t>Северо-кавказском</w:t>
      </w:r>
      <w:proofErr w:type="spellEnd"/>
      <w:proofErr w:type="gramEnd"/>
      <w:r w:rsidRPr="000656BE">
        <w:rPr>
          <w:rFonts w:ascii="Times New Roman" w:hAnsi="Times New Roman" w:cs="Times New Roman"/>
          <w:color w:val="0070C0"/>
          <w:sz w:val="16"/>
          <w:szCs w:val="16"/>
        </w:rPr>
        <w:t xml:space="preserve"> фронте (23472).</w:t>
      </w:r>
    </w:p>
    <w:p w14:paraId="13DA6E90" w14:textId="77777777" w:rsidR="00B915E5" w:rsidRPr="000656BE" w:rsidRDefault="00B915E5" w:rsidP="009F4E52">
      <w:pPr>
        <w:spacing w:after="0" w:line="240" w:lineRule="auto"/>
        <w:jc w:val="both"/>
        <w:rPr>
          <w:rFonts w:ascii="Times New Roman" w:hAnsi="Times New Roman" w:cs="Times New Roman"/>
          <w:color w:val="0070C0"/>
          <w:sz w:val="16"/>
          <w:szCs w:val="16"/>
        </w:rPr>
      </w:pPr>
    </w:p>
    <w:p w14:paraId="0F492BC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ноябре 1918 г после оккупации зоны пролива Босфор союзники получили доступ к черноморским портам Батуми и Новороссийск, которые играли важную роль в снабжении </w:t>
      </w:r>
      <w:proofErr w:type="spellStart"/>
      <w:r w:rsidRPr="00E7370A">
        <w:rPr>
          <w:rFonts w:ascii="Times New Roman" w:hAnsi="Times New Roman" w:cs="Times New Roman"/>
          <w:sz w:val="16"/>
          <w:szCs w:val="16"/>
        </w:rPr>
        <w:t>большевистких</w:t>
      </w:r>
      <w:proofErr w:type="spellEnd"/>
      <w:r w:rsidRPr="00E7370A">
        <w:rPr>
          <w:rFonts w:ascii="Times New Roman" w:hAnsi="Times New Roman" w:cs="Times New Roman"/>
          <w:sz w:val="16"/>
          <w:szCs w:val="16"/>
        </w:rPr>
        <w:t xml:space="preserve"> сил на Каспии (6390).</w:t>
      </w:r>
    </w:p>
    <w:p w14:paraId="052199F6" w14:textId="77777777" w:rsidR="000F2CE1" w:rsidRPr="00E7370A" w:rsidRDefault="000F2CE1" w:rsidP="009F4E52">
      <w:pPr>
        <w:spacing w:after="0" w:line="240" w:lineRule="auto"/>
        <w:jc w:val="both"/>
        <w:rPr>
          <w:rFonts w:ascii="Times New Roman" w:hAnsi="Times New Roman" w:cs="Times New Roman"/>
          <w:sz w:val="16"/>
          <w:szCs w:val="16"/>
        </w:rPr>
      </w:pPr>
    </w:p>
    <w:p w14:paraId="751C20F8" w14:textId="77777777" w:rsidR="000F2CE1" w:rsidRPr="00E7370A" w:rsidRDefault="000F2CE1"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lastRenderedPageBreak/>
        <w:t xml:space="preserve">November 1918 Armistice; end of WW I and subsequent Bolshevik reoccupation of territory abandoned the Central Powers, although German forces are allowed to remain in Latvia and Estonia as a 'bulwark' against communist expansion. After the War, some aircraft are flown by volunteers of the </w:t>
      </w:r>
      <w:proofErr w:type="spellStart"/>
      <w:r w:rsidRPr="00E7370A">
        <w:rPr>
          <w:rFonts w:ascii="Times New Roman" w:hAnsi="Times New Roman" w:cs="Times New Roman"/>
          <w:sz w:val="16"/>
          <w:szCs w:val="16"/>
          <w:lang w:val="en-US"/>
        </w:rPr>
        <w:t>Grenzschutz</w:t>
      </w:r>
      <w:proofErr w:type="spellEnd"/>
      <w:r w:rsidRPr="00E7370A">
        <w:rPr>
          <w:rFonts w:ascii="Times New Roman" w:hAnsi="Times New Roman" w:cs="Times New Roman"/>
          <w:sz w:val="16"/>
          <w:szCs w:val="16"/>
          <w:lang w:val="en-US"/>
        </w:rPr>
        <w:t xml:space="preserve"> Ost (Border Protection East) force against the Red Army in defense of German nationals in the Baltic states and on Germany's eastern borders. Former </w:t>
      </w:r>
      <w:proofErr w:type="spellStart"/>
      <w:r w:rsidRPr="00E7370A">
        <w:rPr>
          <w:rFonts w:ascii="Times New Roman" w:hAnsi="Times New Roman" w:cs="Times New Roman"/>
          <w:sz w:val="16"/>
          <w:szCs w:val="16"/>
          <w:lang w:val="en-US"/>
        </w:rPr>
        <w:t>Jasta</w:t>
      </w:r>
      <w:proofErr w:type="spellEnd"/>
      <w:r w:rsidRPr="00E7370A">
        <w:rPr>
          <w:rFonts w:ascii="Times New Roman" w:hAnsi="Times New Roman" w:cs="Times New Roman"/>
          <w:sz w:val="16"/>
          <w:szCs w:val="16"/>
          <w:lang w:val="en-US"/>
        </w:rPr>
        <w:t xml:space="preserve"> ace Rudolph Bertold is one such volunteer who serves in an air unit of the para-military 'Freikorps', defending his country from the scourge of Bolshevism. It is known that these 'Police Squadrons' were equipped with Siemens-Schuckert </w:t>
      </w:r>
      <w:proofErr w:type="gramStart"/>
      <w:r w:rsidRPr="00E7370A">
        <w:rPr>
          <w:rFonts w:ascii="Times New Roman" w:hAnsi="Times New Roman" w:cs="Times New Roman"/>
          <w:sz w:val="16"/>
          <w:szCs w:val="16"/>
          <w:lang w:val="en-US"/>
        </w:rPr>
        <w:t>D.IIIs</w:t>
      </w:r>
      <w:proofErr w:type="gramEnd"/>
      <w:r w:rsidRPr="00E7370A">
        <w:rPr>
          <w:rFonts w:ascii="Times New Roman" w:hAnsi="Times New Roman" w:cs="Times New Roman"/>
          <w:sz w:val="16"/>
          <w:szCs w:val="16"/>
          <w:lang w:val="en-US"/>
        </w:rPr>
        <w:t xml:space="preserve"> and IVs, as well as Fokker D.VIIs.(Details of these operations are extremely obscure and as yet unavailable) (1349).</w:t>
      </w:r>
    </w:p>
    <w:p w14:paraId="5329C98C" w14:textId="77777777" w:rsidR="000F2CE1" w:rsidRPr="002710A8"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lang w:val="en-US"/>
        </w:rPr>
        <w:t xml:space="preserve">The Red Air Fleet re-equips some squadrons with modern aircraft (Fokker </w:t>
      </w:r>
      <w:proofErr w:type="gramStart"/>
      <w:r w:rsidRPr="00E7370A">
        <w:rPr>
          <w:rFonts w:ascii="Times New Roman" w:hAnsi="Times New Roman" w:cs="Times New Roman"/>
          <w:sz w:val="16"/>
          <w:szCs w:val="16"/>
          <w:lang w:val="en-US"/>
        </w:rPr>
        <w:t>D.VIIs</w:t>
      </w:r>
      <w:proofErr w:type="gramEnd"/>
      <w:r w:rsidRPr="00E7370A">
        <w:rPr>
          <w:rFonts w:ascii="Times New Roman" w:hAnsi="Times New Roman" w:cs="Times New Roman"/>
          <w:sz w:val="16"/>
          <w:szCs w:val="16"/>
          <w:lang w:val="en-US"/>
        </w:rPr>
        <w:t xml:space="preserve">) abandoned on former German airfields. Red Air Fleet strength at 52 squadrons. Shielded by the Czechs, the Whites have built up powerful armies. Lenin's Bolshevik armies now face war on three fronts: </w:t>
      </w:r>
      <w:proofErr w:type="spellStart"/>
      <w:r w:rsidRPr="00E7370A">
        <w:rPr>
          <w:rFonts w:ascii="Times New Roman" w:hAnsi="Times New Roman" w:cs="Times New Roman"/>
          <w:sz w:val="16"/>
          <w:szCs w:val="16"/>
          <w:lang w:val="en-US"/>
        </w:rPr>
        <w:t>Gen.Yudenich</w:t>
      </w:r>
      <w:proofErr w:type="spellEnd"/>
      <w:r w:rsidRPr="00E7370A">
        <w:rPr>
          <w:rFonts w:ascii="Times New Roman" w:hAnsi="Times New Roman" w:cs="Times New Roman"/>
          <w:sz w:val="16"/>
          <w:szCs w:val="16"/>
          <w:lang w:val="en-US"/>
        </w:rPr>
        <w:t xml:space="preserve"> and the Allies in the north, Gens. Wrangel and Denikin</w:t>
      </w:r>
      <w:r w:rsidRPr="00E7370A">
        <w:rPr>
          <w:rFonts w:ascii="Times New Roman" w:hAnsi="Times New Roman" w:cs="Times New Roman"/>
          <w:sz w:val="16"/>
          <w:szCs w:val="16"/>
        </w:rPr>
        <w:t>Т</w:t>
      </w:r>
      <w:r w:rsidRPr="00E7370A">
        <w:rPr>
          <w:rFonts w:ascii="Times New Roman" w:hAnsi="Times New Roman" w:cs="Times New Roman"/>
          <w:sz w:val="16"/>
          <w:szCs w:val="16"/>
          <w:lang w:val="en-US"/>
        </w:rPr>
        <w:t xml:space="preserve">s forces in the south, as well as Adm. </w:t>
      </w:r>
      <w:proofErr w:type="spellStart"/>
      <w:r w:rsidRPr="00E7370A">
        <w:rPr>
          <w:rFonts w:ascii="Times New Roman" w:hAnsi="Times New Roman" w:cs="Times New Roman"/>
          <w:sz w:val="16"/>
          <w:szCs w:val="16"/>
          <w:lang w:val="en-US"/>
        </w:rPr>
        <w:t>Kolchack</w:t>
      </w:r>
      <w:proofErr w:type="spellEnd"/>
      <w:r w:rsidRPr="002710A8">
        <w:rPr>
          <w:rFonts w:ascii="Times New Roman" w:hAnsi="Times New Roman" w:cs="Times New Roman"/>
          <w:sz w:val="16"/>
          <w:szCs w:val="16"/>
        </w:rPr>
        <w:t xml:space="preserve"> </w:t>
      </w:r>
      <w:r w:rsidRPr="00E7370A">
        <w:rPr>
          <w:rFonts w:ascii="Times New Roman" w:hAnsi="Times New Roman" w:cs="Times New Roman"/>
          <w:sz w:val="16"/>
          <w:szCs w:val="16"/>
          <w:lang w:val="en-US"/>
        </w:rPr>
        <w:t>and</w:t>
      </w:r>
      <w:r w:rsidRPr="002710A8">
        <w:rPr>
          <w:rFonts w:ascii="Times New Roman" w:hAnsi="Times New Roman" w:cs="Times New Roman"/>
          <w:sz w:val="16"/>
          <w:szCs w:val="16"/>
        </w:rPr>
        <w:t xml:space="preserve"> </w:t>
      </w:r>
      <w:r w:rsidRPr="00E7370A">
        <w:rPr>
          <w:rFonts w:ascii="Times New Roman" w:hAnsi="Times New Roman" w:cs="Times New Roman"/>
          <w:sz w:val="16"/>
          <w:szCs w:val="16"/>
          <w:lang w:val="en-US"/>
        </w:rPr>
        <w:t>the</w:t>
      </w:r>
      <w:r w:rsidRPr="002710A8">
        <w:rPr>
          <w:rFonts w:ascii="Times New Roman" w:hAnsi="Times New Roman" w:cs="Times New Roman"/>
          <w:sz w:val="16"/>
          <w:szCs w:val="16"/>
        </w:rPr>
        <w:t xml:space="preserve"> </w:t>
      </w:r>
      <w:r w:rsidRPr="00E7370A">
        <w:rPr>
          <w:rFonts w:ascii="Times New Roman" w:hAnsi="Times New Roman" w:cs="Times New Roman"/>
          <w:sz w:val="16"/>
          <w:szCs w:val="16"/>
          <w:lang w:val="en-US"/>
        </w:rPr>
        <w:t>Czech</w:t>
      </w:r>
      <w:r w:rsidRPr="002710A8">
        <w:rPr>
          <w:rFonts w:ascii="Times New Roman" w:hAnsi="Times New Roman" w:cs="Times New Roman"/>
          <w:sz w:val="16"/>
          <w:szCs w:val="16"/>
        </w:rPr>
        <w:t xml:space="preserve"> </w:t>
      </w:r>
      <w:r w:rsidRPr="00E7370A">
        <w:rPr>
          <w:rFonts w:ascii="Times New Roman" w:hAnsi="Times New Roman" w:cs="Times New Roman"/>
          <w:sz w:val="16"/>
          <w:szCs w:val="16"/>
          <w:lang w:val="en-US"/>
        </w:rPr>
        <w:t>Legion</w:t>
      </w:r>
      <w:r w:rsidRPr="002710A8">
        <w:rPr>
          <w:rFonts w:ascii="Times New Roman" w:hAnsi="Times New Roman" w:cs="Times New Roman"/>
          <w:sz w:val="16"/>
          <w:szCs w:val="16"/>
        </w:rPr>
        <w:t xml:space="preserve"> </w:t>
      </w:r>
      <w:r w:rsidRPr="00E7370A">
        <w:rPr>
          <w:rFonts w:ascii="Times New Roman" w:hAnsi="Times New Roman" w:cs="Times New Roman"/>
          <w:sz w:val="16"/>
          <w:szCs w:val="16"/>
          <w:lang w:val="en-US"/>
        </w:rPr>
        <w:t>in</w:t>
      </w:r>
      <w:r w:rsidRPr="002710A8">
        <w:rPr>
          <w:rFonts w:ascii="Times New Roman" w:hAnsi="Times New Roman" w:cs="Times New Roman"/>
          <w:sz w:val="16"/>
          <w:szCs w:val="16"/>
        </w:rPr>
        <w:t xml:space="preserve"> </w:t>
      </w:r>
      <w:r w:rsidRPr="00E7370A">
        <w:rPr>
          <w:rFonts w:ascii="Times New Roman" w:hAnsi="Times New Roman" w:cs="Times New Roman"/>
          <w:sz w:val="16"/>
          <w:szCs w:val="16"/>
          <w:lang w:val="en-US"/>
        </w:rPr>
        <w:t>the</w:t>
      </w:r>
      <w:r w:rsidRPr="002710A8">
        <w:rPr>
          <w:rFonts w:ascii="Times New Roman" w:hAnsi="Times New Roman" w:cs="Times New Roman"/>
          <w:sz w:val="16"/>
          <w:szCs w:val="16"/>
        </w:rPr>
        <w:t xml:space="preserve"> </w:t>
      </w:r>
      <w:r w:rsidRPr="00E7370A">
        <w:rPr>
          <w:rFonts w:ascii="Times New Roman" w:hAnsi="Times New Roman" w:cs="Times New Roman"/>
          <w:sz w:val="16"/>
          <w:szCs w:val="16"/>
          <w:lang w:val="en-US"/>
        </w:rPr>
        <w:t>east</w:t>
      </w:r>
      <w:r w:rsidRPr="002710A8">
        <w:rPr>
          <w:rFonts w:ascii="Times New Roman" w:hAnsi="Times New Roman" w:cs="Times New Roman"/>
          <w:sz w:val="16"/>
          <w:szCs w:val="16"/>
        </w:rPr>
        <w:t xml:space="preserve"> (1349).</w:t>
      </w:r>
    </w:p>
    <w:p w14:paraId="0525D8A7" w14:textId="77777777" w:rsidR="000F2CE1" w:rsidRPr="002710A8" w:rsidRDefault="000F2CE1" w:rsidP="009F4E52">
      <w:pPr>
        <w:spacing w:after="0" w:line="240" w:lineRule="auto"/>
        <w:jc w:val="both"/>
        <w:rPr>
          <w:rFonts w:ascii="Times New Roman" w:hAnsi="Times New Roman" w:cs="Times New Roman"/>
          <w:sz w:val="16"/>
          <w:szCs w:val="16"/>
        </w:rPr>
      </w:pPr>
    </w:p>
    <w:p w14:paraId="17F53B8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w:t>
      </w:r>
      <w:r w:rsidRPr="00B225C7">
        <w:rPr>
          <w:rFonts w:ascii="Times New Roman" w:hAnsi="Times New Roman" w:cs="Times New Roman"/>
          <w:sz w:val="16"/>
          <w:szCs w:val="16"/>
        </w:rPr>
        <w:t xml:space="preserve"> </w:t>
      </w:r>
      <w:r w:rsidRPr="00E7370A">
        <w:rPr>
          <w:rFonts w:ascii="Times New Roman" w:hAnsi="Times New Roman" w:cs="Times New Roman"/>
          <w:sz w:val="16"/>
          <w:szCs w:val="16"/>
        </w:rPr>
        <w:t>ноябре</w:t>
      </w:r>
      <w:r w:rsidRPr="00B225C7">
        <w:rPr>
          <w:rFonts w:ascii="Times New Roman" w:hAnsi="Times New Roman" w:cs="Times New Roman"/>
          <w:sz w:val="16"/>
          <w:szCs w:val="16"/>
        </w:rPr>
        <w:t xml:space="preserve"> 1918 </w:t>
      </w:r>
      <w:r w:rsidRPr="00E7370A">
        <w:rPr>
          <w:rFonts w:ascii="Times New Roman" w:hAnsi="Times New Roman" w:cs="Times New Roman"/>
          <w:sz w:val="16"/>
          <w:szCs w:val="16"/>
        </w:rPr>
        <w:t>в</w:t>
      </w:r>
      <w:r w:rsidRPr="00B225C7">
        <w:rPr>
          <w:rFonts w:ascii="Times New Roman" w:hAnsi="Times New Roman" w:cs="Times New Roman"/>
          <w:sz w:val="16"/>
          <w:szCs w:val="16"/>
        </w:rPr>
        <w:t xml:space="preserve"> </w:t>
      </w:r>
      <w:r w:rsidRPr="00E7370A">
        <w:rPr>
          <w:rFonts w:ascii="Times New Roman" w:hAnsi="Times New Roman" w:cs="Times New Roman"/>
          <w:sz w:val="16"/>
          <w:szCs w:val="16"/>
        </w:rPr>
        <w:t>Омск</w:t>
      </w:r>
      <w:r w:rsidRPr="00B225C7">
        <w:rPr>
          <w:rFonts w:ascii="Times New Roman" w:hAnsi="Times New Roman" w:cs="Times New Roman"/>
          <w:sz w:val="16"/>
          <w:szCs w:val="16"/>
        </w:rPr>
        <w:t xml:space="preserve"> </w:t>
      </w:r>
      <w:r w:rsidRPr="00E7370A">
        <w:rPr>
          <w:rFonts w:ascii="Times New Roman" w:hAnsi="Times New Roman" w:cs="Times New Roman"/>
          <w:sz w:val="16"/>
          <w:szCs w:val="16"/>
        </w:rPr>
        <w:t>прибыл</w:t>
      </w:r>
      <w:r w:rsidRPr="00B225C7">
        <w:rPr>
          <w:rFonts w:ascii="Times New Roman" w:hAnsi="Times New Roman" w:cs="Times New Roman"/>
          <w:sz w:val="16"/>
          <w:szCs w:val="16"/>
        </w:rPr>
        <w:t xml:space="preserve"> </w:t>
      </w:r>
      <w:r w:rsidRPr="00E7370A">
        <w:rPr>
          <w:rFonts w:ascii="Times New Roman" w:hAnsi="Times New Roman" w:cs="Times New Roman"/>
          <w:sz w:val="16"/>
          <w:szCs w:val="16"/>
        </w:rPr>
        <w:t>англичанин</w:t>
      </w:r>
      <w:r w:rsidRPr="00B225C7">
        <w:rPr>
          <w:rFonts w:ascii="Times New Roman" w:hAnsi="Times New Roman" w:cs="Times New Roman"/>
          <w:sz w:val="16"/>
          <w:szCs w:val="16"/>
        </w:rPr>
        <w:t xml:space="preserve"> </w:t>
      </w:r>
      <w:r w:rsidRPr="00E7370A">
        <w:rPr>
          <w:rFonts w:ascii="Times New Roman" w:hAnsi="Times New Roman" w:cs="Times New Roman"/>
          <w:sz w:val="16"/>
          <w:szCs w:val="16"/>
        </w:rPr>
        <w:t>генерал</w:t>
      </w:r>
      <w:r w:rsidRPr="00B225C7">
        <w:rPr>
          <w:rFonts w:ascii="Times New Roman" w:hAnsi="Times New Roman" w:cs="Times New Roman"/>
          <w:sz w:val="16"/>
          <w:szCs w:val="16"/>
        </w:rPr>
        <w:t xml:space="preserve"> </w:t>
      </w:r>
      <w:r w:rsidRPr="00E7370A">
        <w:rPr>
          <w:rFonts w:ascii="Times New Roman" w:hAnsi="Times New Roman" w:cs="Times New Roman"/>
          <w:sz w:val="16"/>
          <w:szCs w:val="16"/>
        </w:rPr>
        <w:t>Нокс</w:t>
      </w:r>
      <w:r w:rsidRPr="00B225C7">
        <w:rPr>
          <w:rFonts w:ascii="Times New Roman" w:hAnsi="Times New Roman" w:cs="Times New Roman"/>
          <w:sz w:val="16"/>
          <w:szCs w:val="16"/>
        </w:rPr>
        <w:t xml:space="preserve">. </w:t>
      </w:r>
      <w:r w:rsidRPr="00E7370A">
        <w:rPr>
          <w:rFonts w:ascii="Times New Roman" w:hAnsi="Times New Roman" w:cs="Times New Roman"/>
          <w:sz w:val="16"/>
          <w:szCs w:val="16"/>
        </w:rPr>
        <w:t xml:space="preserve">Он сообщил, что Англия обещает белым русским армиям оружие, патроны, военное снаряжение и обмундирование на 200 000 человек; </w:t>
      </w:r>
      <w:proofErr w:type="gramStart"/>
      <w:r w:rsidRPr="00E7370A">
        <w:rPr>
          <w:rFonts w:ascii="Times New Roman" w:hAnsi="Times New Roman" w:cs="Times New Roman"/>
          <w:sz w:val="16"/>
          <w:szCs w:val="16"/>
        </w:rPr>
        <w:t>кроме того</w:t>
      </w:r>
      <w:proofErr w:type="gramEnd"/>
      <w:r w:rsidRPr="00E7370A">
        <w:rPr>
          <w:rFonts w:ascii="Times New Roman" w:hAnsi="Times New Roman" w:cs="Times New Roman"/>
          <w:sz w:val="16"/>
          <w:szCs w:val="16"/>
        </w:rPr>
        <w:t xml:space="preserve"> посылает в Сибирь несколько сот своих офицеров в качестве инструкторов. В Омск прибыли эшелоны с частью золотого запаса России, захваченного в Казани. Министерство финансов в Омске опубликовало в своем официальном издании "Вестник финансов" данные о доставленном золоте:</w:t>
      </w:r>
    </w:p>
    <w:p w14:paraId="35F8D6F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российской монете - на 523.458.484 руб. 42 коп., </w:t>
      </w:r>
    </w:p>
    <w:p w14:paraId="265AF14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иностранной монете - на 38.065.322 руб. 57 коп., </w:t>
      </w:r>
    </w:p>
    <w:p w14:paraId="09E647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слитках - на 90.012.027 руб. 65 коп.</w:t>
      </w:r>
    </w:p>
    <w:p w14:paraId="62584B0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Всего на сумму 651.535.834 руб. 64 коп." </w:t>
      </w:r>
    </w:p>
    <w:p w14:paraId="7043389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Расхождение между сведениями министерства финансов в Омске и данными отделения Госбанка в Казани (645 410 610 руб. 79 коп.) составляет чуть больше 6 млн. рублей золотом. Вероятно, это те 100 ящиков с золотом, которые удалось вывезти большевикам за день до ухода из Казани (9870).</w:t>
      </w:r>
    </w:p>
    <w:p w14:paraId="5DDDD12A" w14:textId="77777777" w:rsidR="000F2CE1" w:rsidRPr="00E7370A" w:rsidRDefault="000F2CE1" w:rsidP="009F4E52">
      <w:pPr>
        <w:spacing w:after="0" w:line="240" w:lineRule="auto"/>
        <w:jc w:val="both"/>
        <w:rPr>
          <w:rFonts w:ascii="Times New Roman" w:hAnsi="Times New Roman" w:cs="Times New Roman"/>
          <w:sz w:val="16"/>
          <w:szCs w:val="16"/>
        </w:rPr>
      </w:pPr>
    </w:p>
    <w:p w14:paraId="21AE24F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ноябре 1918 Введено в действие “Положение по управлению военными почтово-телеграфными связями” (приказ РВСР от 13 ноября 1918 г. № 212) (11072).</w:t>
      </w:r>
    </w:p>
    <w:p w14:paraId="30CD7A2A" w14:textId="77777777" w:rsidR="000F2CE1" w:rsidRPr="00E7370A" w:rsidRDefault="000F2CE1" w:rsidP="009F4E52">
      <w:pPr>
        <w:spacing w:after="0" w:line="240" w:lineRule="auto"/>
        <w:jc w:val="both"/>
        <w:rPr>
          <w:rFonts w:ascii="Times New Roman" w:hAnsi="Times New Roman" w:cs="Times New Roman"/>
          <w:sz w:val="16"/>
          <w:szCs w:val="16"/>
        </w:rPr>
      </w:pPr>
    </w:p>
    <w:p w14:paraId="55D473F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ноябре 1918 Сформирован и оборудован первый поезд связи (11072).</w:t>
      </w:r>
    </w:p>
    <w:p w14:paraId="5271112F" w14:textId="77777777" w:rsidR="000F2CE1" w:rsidRPr="00E7370A" w:rsidRDefault="000F2CE1" w:rsidP="009F4E52">
      <w:pPr>
        <w:spacing w:after="0" w:line="240" w:lineRule="auto"/>
        <w:jc w:val="both"/>
        <w:rPr>
          <w:rFonts w:ascii="Times New Roman" w:hAnsi="Times New Roman" w:cs="Times New Roman"/>
          <w:sz w:val="16"/>
          <w:szCs w:val="16"/>
        </w:rPr>
      </w:pPr>
    </w:p>
    <w:p w14:paraId="56AD2518" w14:textId="77777777" w:rsidR="003831FA" w:rsidRPr="00E7370A" w:rsidRDefault="003831FA" w:rsidP="009F4E52">
      <w:pPr>
        <w:pStyle w:val="ae"/>
        <w:spacing w:before="0" w:after="0"/>
        <w:jc w:val="both"/>
        <w:rPr>
          <w:bCs/>
          <w:color w:val="auto"/>
          <w:sz w:val="16"/>
          <w:szCs w:val="16"/>
        </w:rPr>
      </w:pPr>
      <w:r w:rsidRPr="00E7370A">
        <w:rPr>
          <w:bCs/>
          <w:color w:val="auto"/>
          <w:sz w:val="16"/>
          <w:szCs w:val="16"/>
        </w:rPr>
        <w:t xml:space="preserve">В ноябре 1918 г. при формировании Галицкой армии был создан и авиационный отряд Его командиром стал сын выдающегося украинского поэта и писателя </w:t>
      </w:r>
      <w:proofErr w:type="spellStart"/>
      <w:r w:rsidRPr="00E7370A">
        <w:rPr>
          <w:bCs/>
          <w:color w:val="auto"/>
          <w:sz w:val="16"/>
          <w:szCs w:val="16"/>
        </w:rPr>
        <w:t>И.Франко</w:t>
      </w:r>
      <w:proofErr w:type="spellEnd"/>
      <w:r w:rsidRPr="00E7370A">
        <w:rPr>
          <w:bCs/>
          <w:color w:val="auto"/>
          <w:sz w:val="16"/>
          <w:szCs w:val="16"/>
        </w:rPr>
        <w:t xml:space="preserve"> Петр Франко, который окончил Сараевскую летную школу, проходя воинскую службу в Австро-Венгерской армии.</w:t>
      </w:r>
    </w:p>
    <w:p w14:paraId="4B74EE92" w14:textId="77777777" w:rsidR="003831FA" w:rsidRPr="00E7370A" w:rsidRDefault="003831FA" w:rsidP="009F4E52">
      <w:pPr>
        <w:pStyle w:val="ae"/>
        <w:spacing w:before="0" w:after="0"/>
        <w:jc w:val="both"/>
        <w:rPr>
          <w:bCs/>
          <w:color w:val="auto"/>
          <w:sz w:val="16"/>
          <w:szCs w:val="16"/>
        </w:rPr>
      </w:pPr>
      <w:r w:rsidRPr="00E7370A">
        <w:rPr>
          <w:bCs/>
          <w:color w:val="auto"/>
          <w:sz w:val="16"/>
          <w:szCs w:val="16"/>
        </w:rPr>
        <w:t>Отряд, имея в своем составе около двадцати самолетов типа «</w:t>
      </w:r>
      <w:proofErr w:type="spellStart"/>
      <w:r w:rsidRPr="00E7370A">
        <w:rPr>
          <w:bCs/>
          <w:color w:val="auto"/>
          <w:sz w:val="16"/>
          <w:szCs w:val="16"/>
        </w:rPr>
        <w:t>Ньюпор</w:t>
      </w:r>
      <w:proofErr w:type="spellEnd"/>
      <w:r w:rsidRPr="00E7370A">
        <w:rPr>
          <w:bCs/>
          <w:color w:val="auto"/>
          <w:sz w:val="16"/>
          <w:szCs w:val="16"/>
        </w:rPr>
        <w:t xml:space="preserve">», «Альбатрос», «Фарман», «Даймлер», принимал активное участие в боевых действиях против польских войск, являвшихся главным противником вооруженных сил ЗУНР. В течение 1919 г. летчики неоднократно вступали в бой. Им приходилось выполнять разнообразные задания, в том числе и такие уникальные для авиации тех лет, как разрушение моста через реку Сян у Перемышля (выполнено летчиком </w:t>
      </w:r>
      <w:proofErr w:type="spellStart"/>
      <w:r w:rsidRPr="00E7370A">
        <w:rPr>
          <w:bCs/>
          <w:color w:val="auto"/>
          <w:sz w:val="16"/>
          <w:szCs w:val="16"/>
        </w:rPr>
        <w:t>А.Хрущем</w:t>
      </w:r>
      <w:proofErr w:type="spellEnd"/>
      <w:r w:rsidRPr="00E7370A">
        <w:rPr>
          <w:bCs/>
          <w:color w:val="auto"/>
          <w:sz w:val="16"/>
          <w:szCs w:val="16"/>
        </w:rPr>
        <w:t>) (17048).</w:t>
      </w:r>
    </w:p>
    <w:p w14:paraId="5FF1439C" w14:textId="77777777" w:rsidR="003831FA" w:rsidRPr="00E7370A" w:rsidRDefault="003831FA" w:rsidP="009F4E52">
      <w:pPr>
        <w:pStyle w:val="ae"/>
        <w:spacing w:before="0" w:after="0"/>
        <w:jc w:val="both"/>
        <w:rPr>
          <w:bCs/>
          <w:color w:val="auto"/>
          <w:sz w:val="16"/>
          <w:szCs w:val="16"/>
        </w:rPr>
      </w:pPr>
    </w:p>
    <w:p w14:paraId="45BB991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48EC7333" w14:textId="77777777" w:rsidR="000F2CE1" w:rsidRPr="00E7370A" w:rsidRDefault="000F2CE1" w:rsidP="009F4E52">
      <w:pPr>
        <w:spacing w:after="0" w:line="240" w:lineRule="auto"/>
        <w:jc w:val="both"/>
        <w:rPr>
          <w:rFonts w:ascii="Times New Roman" w:hAnsi="Times New Roman" w:cs="Times New Roman"/>
          <w:sz w:val="16"/>
          <w:szCs w:val="16"/>
        </w:rPr>
      </w:pPr>
    </w:p>
    <w:p w14:paraId="320C4AB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ноябре 1918 в Москве Съезд Мусульман Коммунистов создал Исламское Бюро в составе РКП (2955).</w:t>
      </w:r>
    </w:p>
    <w:p w14:paraId="1C9A0FA4" w14:textId="77777777" w:rsidR="000F2CE1" w:rsidRPr="00E7370A" w:rsidRDefault="000F2CE1" w:rsidP="009F4E52">
      <w:pPr>
        <w:spacing w:after="0" w:line="240" w:lineRule="auto"/>
        <w:jc w:val="both"/>
        <w:rPr>
          <w:rFonts w:ascii="Times New Roman" w:hAnsi="Times New Roman" w:cs="Times New Roman"/>
          <w:sz w:val="16"/>
          <w:szCs w:val="16"/>
        </w:rPr>
      </w:pPr>
    </w:p>
    <w:p w14:paraId="5D56C7E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ноябре 1918 лидеры Центральной Рады организовали восстание и создали новое правительство - Директорию во главе с </w:t>
      </w:r>
      <w:proofErr w:type="spellStart"/>
      <w:r w:rsidRPr="00E7370A">
        <w:rPr>
          <w:rFonts w:ascii="Times New Roman" w:hAnsi="Times New Roman" w:cs="Times New Roman"/>
          <w:sz w:val="16"/>
          <w:szCs w:val="16"/>
        </w:rPr>
        <w:t>С.Петлюрой</w:t>
      </w:r>
      <w:proofErr w:type="spellEnd"/>
      <w:r w:rsidRPr="00E7370A">
        <w:rPr>
          <w:rFonts w:ascii="Times New Roman" w:hAnsi="Times New Roman" w:cs="Times New Roman"/>
          <w:sz w:val="16"/>
          <w:szCs w:val="16"/>
        </w:rPr>
        <w:t>, но большевики переформировались и начали наступление, наступал и Деникин и поляки (553,89).</w:t>
      </w:r>
    </w:p>
    <w:p w14:paraId="654044D5" w14:textId="77777777" w:rsidR="000F2CE1" w:rsidRPr="00E7370A" w:rsidRDefault="000F2CE1" w:rsidP="009F4E52">
      <w:pPr>
        <w:spacing w:after="0" w:line="240" w:lineRule="auto"/>
        <w:jc w:val="both"/>
        <w:rPr>
          <w:rFonts w:ascii="Times New Roman" w:hAnsi="Times New Roman" w:cs="Times New Roman"/>
          <w:sz w:val="16"/>
          <w:szCs w:val="16"/>
        </w:rPr>
      </w:pPr>
    </w:p>
    <w:p w14:paraId="6D9D7DA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ноябре 1918 года лидеры Центральной Рады организовали восстание, в результате кото</w:t>
      </w:r>
      <w:r w:rsidRPr="00E7370A">
        <w:rPr>
          <w:rFonts w:ascii="Times New Roman" w:hAnsi="Times New Roman" w:cs="Times New Roman"/>
          <w:sz w:val="16"/>
          <w:szCs w:val="16"/>
        </w:rPr>
        <w:softHyphen/>
        <w:t>рого создается новое правительство — Директория — во главе с Симоном Петлюрой. Примерно в то же время в Германии вспыхнула революция, которая привела к отречению от престо</w:t>
      </w:r>
      <w:r w:rsidRPr="00E7370A">
        <w:rPr>
          <w:rFonts w:ascii="Times New Roman" w:hAnsi="Times New Roman" w:cs="Times New Roman"/>
          <w:sz w:val="16"/>
          <w:szCs w:val="16"/>
        </w:rPr>
        <w:softHyphen/>
        <w:t>ла кайзера Вильгельма II — главного и последнего союзника Гетмана. Просуществовав менее восьми ме</w:t>
      </w:r>
      <w:r w:rsidRPr="00E7370A">
        <w:rPr>
          <w:rFonts w:ascii="Times New Roman" w:hAnsi="Times New Roman" w:cs="Times New Roman"/>
          <w:sz w:val="16"/>
          <w:szCs w:val="16"/>
        </w:rPr>
        <w:softHyphen/>
        <w:t>сяцев, власть гетмана, не оказав сколь-нибудь суще</w:t>
      </w:r>
      <w:r w:rsidRPr="00E7370A">
        <w:rPr>
          <w:rFonts w:ascii="Times New Roman" w:hAnsi="Times New Roman" w:cs="Times New Roman"/>
          <w:sz w:val="16"/>
          <w:szCs w:val="16"/>
        </w:rPr>
        <w:softHyphen/>
        <w:t>ственного сопротивления, тихо отошла в историю, а сам Скоропадский благополучно отбыл за границу. С изгнанием гетмана Скоропадского и немецких оккупантов положение Украины не улучшилось, хотя ее территория на какой-то непродолжительный мо</w:t>
      </w:r>
      <w:r w:rsidRPr="00E7370A">
        <w:rPr>
          <w:rFonts w:ascii="Times New Roman" w:hAnsi="Times New Roman" w:cs="Times New Roman"/>
          <w:sz w:val="16"/>
          <w:szCs w:val="16"/>
        </w:rPr>
        <w:softHyphen/>
        <w:t>мент и увеличилась в связи с образованием ЗУНР (Западно-Украинская Народная Республика на зем</w:t>
      </w:r>
      <w:r w:rsidRPr="00E7370A">
        <w:rPr>
          <w:rFonts w:ascii="Times New Roman" w:hAnsi="Times New Roman" w:cs="Times New Roman"/>
          <w:sz w:val="16"/>
          <w:szCs w:val="16"/>
        </w:rPr>
        <w:softHyphen/>
        <w:t>лях, что раньше принадлежали Австро-Венгрии) (553).</w:t>
      </w:r>
    </w:p>
    <w:p w14:paraId="4DE9C363" w14:textId="77777777" w:rsidR="000F2CE1" w:rsidRPr="00E7370A" w:rsidRDefault="000F2CE1" w:rsidP="009F4E52">
      <w:pPr>
        <w:spacing w:after="0" w:line="240" w:lineRule="auto"/>
        <w:jc w:val="both"/>
        <w:rPr>
          <w:rFonts w:ascii="Times New Roman" w:hAnsi="Times New Roman" w:cs="Times New Roman"/>
          <w:sz w:val="16"/>
          <w:szCs w:val="16"/>
        </w:rPr>
      </w:pPr>
    </w:p>
    <w:p w14:paraId="1BF979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Ноябрь 1918 г. Коллегией НКВД РСФСР утверждена единая форма обмундирования советской милиции (10303).</w:t>
      </w:r>
    </w:p>
    <w:p w14:paraId="4CB5B587" w14:textId="77777777" w:rsidR="000F2CE1" w:rsidRPr="00E7370A" w:rsidRDefault="000F2CE1" w:rsidP="009F4E52">
      <w:pPr>
        <w:spacing w:after="0" w:line="240" w:lineRule="auto"/>
        <w:jc w:val="both"/>
        <w:rPr>
          <w:rFonts w:ascii="Times New Roman" w:hAnsi="Times New Roman" w:cs="Times New Roman"/>
          <w:sz w:val="16"/>
          <w:szCs w:val="16"/>
        </w:rPr>
      </w:pPr>
    </w:p>
    <w:p w14:paraId="7201DA1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4C180988" w14:textId="77777777" w:rsidR="000F2CE1" w:rsidRPr="00E7370A" w:rsidRDefault="000F2CE1" w:rsidP="009F4E52">
      <w:pPr>
        <w:spacing w:after="0" w:line="240" w:lineRule="auto"/>
        <w:jc w:val="both"/>
        <w:rPr>
          <w:rFonts w:ascii="Times New Roman" w:hAnsi="Times New Roman" w:cs="Times New Roman"/>
          <w:sz w:val="16"/>
          <w:szCs w:val="16"/>
        </w:rPr>
      </w:pPr>
    </w:p>
    <w:p w14:paraId="51327F5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ноябре 1918 года, вскоре после перемирия, заключенного, компания “</w:t>
      </w:r>
      <w:proofErr w:type="spellStart"/>
      <w:r w:rsidRPr="00E7370A">
        <w:rPr>
          <w:rFonts w:ascii="Times New Roman" w:hAnsi="Times New Roman" w:cs="Times New Roman"/>
          <w:sz w:val="16"/>
          <w:szCs w:val="16"/>
        </w:rPr>
        <w:t>Люфтшиффбау</w:t>
      </w:r>
      <w:proofErr w:type="spellEnd"/>
      <w:r w:rsidRPr="00E7370A">
        <w:rPr>
          <w:rFonts w:ascii="Times New Roman" w:hAnsi="Times New Roman" w:cs="Times New Roman"/>
          <w:sz w:val="16"/>
          <w:szCs w:val="16"/>
        </w:rPr>
        <w:t xml:space="preserve"> Цеппелин </w:t>
      </w:r>
      <w:proofErr w:type="spellStart"/>
      <w:r w:rsidRPr="00E7370A">
        <w:rPr>
          <w:rFonts w:ascii="Times New Roman" w:hAnsi="Times New Roman" w:cs="Times New Roman"/>
          <w:sz w:val="16"/>
          <w:szCs w:val="16"/>
        </w:rPr>
        <w:t>ГмбХ</w:t>
      </w:r>
      <w:proofErr w:type="spellEnd"/>
      <w:r w:rsidRPr="00E7370A">
        <w:rPr>
          <w:rFonts w:ascii="Times New Roman" w:hAnsi="Times New Roman" w:cs="Times New Roman"/>
          <w:sz w:val="16"/>
          <w:szCs w:val="16"/>
        </w:rPr>
        <w:t xml:space="preserve">” по инициативе доктора Хуго </w:t>
      </w:r>
      <w:proofErr w:type="spellStart"/>
      <w:r w:rsidRPr="00E7370A">
        <w:rPr>
          <w:rFonts w:ascii="Times New Roman" w:hAnsi="Times New Roman" w:cs="Times New Roman"/>
          <w:sz w:val="16"/>
          <w:szCs w:val="16"/>
        </w:rPr>
        <w:t>Эккенера</w:t>
      </w:r>
      <w:proofErr w:type="spellEnd"/>
      <w:r w:rsidRPr="00E7370A">
        <w:rPr>
          <w:rFonts w:ascii="Times New Roman" w:hAnsi="Times New Roman" w:cs="Times New Roman"/>
          <w:sz w:val="16"/>
          <w:szCs w:val="16"/>
        </w:rPr>
        <w:t xml:space="preserve"> начала прорабатывать идею о возобновлении воздухоплавательных пассажирских перевозок. Из имеющихся деталей боевых дирижаблей был собран новый пассажирский цеппелин LZ-120 “</w:t>
      </w:r>
      <w:proofErr w:type="spellStart"/>
      <w:r w:rsidRPr="00E7370A">
        <w:rPr>
          <w:rFonts w:ascii="Times New Roman" w:hAnsi="Times New Roman" w:cs="Times New Roman"/>
          <w:sz w:val="16"/>
          <w:szCs w:val="16"/>
        </w:rPr>
        <w:t>Бодензее</w:t>
      </w:r>
      <w:proofErr w:type="spellEnd"/>
      <w:r w:rsidRPr="00E7370A">
        <w:rPr>
          <w:rFonts w:ascii="Times New Roman" w:hAnsi="Times New Roman" w:cs="Times New Roman"/>
          <w:sz w:val="16"/>
          <w:szCs w:val="16"/>
        </w:rPr>
        <w:t>” объемом 20 000 куб. м и с четырьмя моторами “Майбах” мощностью по 240 л. с. Восстановило свою деятельность общество ДЕЛАГ, которое начало регулярные перевозки пассажиров на маршруте Фридрихсхафен — Берлин, а затем и Берлин — Стокгольм. Эти маршруты, однако, были закрыты в 1921 году, сразу после подписания Версальского мирного соглашения. Итоги деятельности общества просто удивляли: за 103 полета (532 часа летного времени) было перевезено 4050 пассажиров. Еще перед подписанием Версальского договора в Германии был построен пассажирский цеппелин LZ-121 “</w:t>
      </w:r>
      <w:proofErr w:type="spellStart"/>
      <w:r w:rsidRPr="00E7370A">
        <w:rPr>
          <w:rFonts w:ascii="Times New Roman" w:hAnsi="Times New Roman" w:cs="Times New Roman"/>
          <w:sz w:val="16"/>
          <w:szCs w:val="16"/>
        </w:rPr>
        <w:t>Нордштерн</w:t>
      </w:r>
      <w:proofErr w:type="spellEnd"/>
      <w:r w:rsidRPr="00E7370A">
        <w:rPr>
          <w:rFonts w:ascii="Times New Roman" w:hAnsi="Times New Roman" w:cs="Times New Roman"/>
          <w:sz w:val="16"/>
          <w:szCs w:val="16"/>
        </w:rPr>
        <w:t>”, который позже конфисковали союзники и передали Франции (11324).</w:t>
      </w:r>
    </w:p>
    <w:p w14:paraId="194C441D" w14:textId="77777777" w:rsidR="000F2CE1" w:rsidRPr="00E7370A" w:rsidRDefault="000F2CE1" w:rsidP="009F4E52">
      <w:pPr>
        <w:spacing w:after="0" w:line="240" w:lineRule="auto"/>
        <w:jc w:val="both"/>
        <w:rPr>
          <w:rFonts w:ascii="Times New Roman" w:hAnsi="Times New Roman" w:cs="Times New Roman"/>
          <w:sz w:val="16"/>
          <w:szCs w:val="16"/>
        </w:rPr>
      </w:pPr>
    </w:p>
    <w:p w14:paraId="1DDDCAA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ноябрь 1918 года с января 1918 года только в течение девяти дней английские дирижабли не выполняли боевых заданий по причине нелетной погоды. Деятельность воздушных кораблей в борьбе с подводными лодками за 1917 год характеризуется следующими цифрами: в июле воздушными кораблями, предназначенными для противолодочного патрулирования, покрыто 53 000 миль, причем обнаружена и атакована 1 подводная лодка; в сентябре покрыто 83 000 миль — обнаружено 8 лодок, из них атаковано 5; за ноябрь пройдено 50 000 миль — обнаружено 6 лодок, из них атаковано 5. За весь 1917 год обнаружено 26 лодок, из них атаковано 15. </w:t>
      </w:r>
    </w:p>
    <w:p w14:paraId="60B4326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Потери британских дирижаблей были в целом невелики. Среди дирижаблей S.S.P. один был потерян над морем и еще один над материком; два N.S. потеряны над Северным морем и два потерпели крушение. Много боевых столкновений с неприятелем имели дирижабли типа “С”. Так, С. 17 был [278] сбит немцами в апреле, а С.27 — в декабре 1917 года. При розыске С.27 был потерян и С.26. Остальные британские мягкие дирижабли, после выработки налета, разобрали. </w:t>
      </w:r>
    </w:p>
    <w:p w14:paraId="7BFE42B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Поиск и наблюдение за подводными лодками являлся трудной и утомительной задачей. Наблюдатель, находящийся на борту дирижабля, должен был обладать большим терпением, быть бдительным и особо внимательным. По мере накопления опыта по наблюдению за германскими подводными лодками было разработано специальное наставление, содержащее различные рекомендации и полезные сведения, облегчающие их обнаружение. </w:t>
      </w:r>
    </w:p>
    <w:p w14:paraId="6451D07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ясную погоду дирижабль мог быть обнаружен подлодкой раньше, чем она будет замечена наблюдателем с воздуха. Идущая под перископом со скоростью одного-двух узлов, подводная лодка оставляла за собой след, который виден только в спокойной воде. При этом район нахождения лодки должен был быть известен экипажу дирижабля. Даже при незначительном волнении моря засечь подводную лодку практически невозможно. В прозрачных водах (например, Средиземного моря) удавалось обнаруживать подводные лодки на глубине до 25 м. В западных подходах Ла-Манша подлодки просматривались на глубине 10 м. </w:t>
      </w:r>
    </w:p>
    <w:p w14:paraId="31B6BCB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Искусство обнаружения подводной лодки состоит и в том, чтобы самому дирижаблю остаться незамеченным. Для этого приходилось использовать все предоставленные природой и погодой условия. Туман, облака, яркий солнечный свет, своевременно и должным образом использованные, решали задачу неожиданного появления дирижабля над лодкой. </w:t>
      </w:r>
    </w:p>
    <w:p w14:paraId="4A71C83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Много проблем вносили в работу наблюдателей плавающие на поверхности моря различные предметы. Они отвлекали внимание и вынуждали совершать лишние маневры. Трудный вопрос возникал при обнаружении масляных пятен. Исправная подводная лодка оставляла за собой незначительное количество масла, которое очень трудно обнаружить даже в спокойной воде. Однако наличие такого следа служило для наблюдателя определенным указанием на присутствие подлодки. </w:t>
      </w:r>
    </w:p>
    <w:p w14:paraId="0A1BA24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Применение дирижаблей как одного из эффективных средств противолодочной борьбы оказалось весьма ценным. Воздушные дозоры вынуждали командиров вражеских подводных лодок быть предельно осторожными и значительно стесняли их свободу действий. Находясь в походном охранении флота, дирижабли создавали для подводных лодок угрозу быть немедленно обнаруженными при всплытии. Вынуждая </w:t>
      </w:r>
      <w:proofErr w:type="gramStart"/>
      <w:r w:rsidRPr="00E7370A">
        <w:rPr>
          <w:rFonts w:ascii="Times New Roman" w:hAnsi="Times New Roman" w:cs="Times New Roman"/>
          <w:sz w:val="16"/>
          <w:szCs w:val="16"/>
        </w:rPr>
        <w:t>подлодки</w:t>
      </w:r>
      <w:proofErr w:type="gramEnd"/>
      <w:r w:rsidRPr="00E7370A">
        <w:rPr>
          <w:rFonts w:ascii="Times New Roman" w:hAnsi="Times New Roman" w:cs="Times New Roman"/>
          <w:sz w:val="16"/>
          <w:szCs w:val="16"/>
        </w:rPr>
        <w:t xml:space="preserve"> длительное время находиться в подводном положении, дирижабли тем самым значительно уменьшали их радиус действия. Простое присутствие воздушного корабля над караваном торговых судов часто заставляло подлодки противника уходить из этого района. </w:t>
      </w:r>
    </w:p>
    <w:p w14:paraId="612C662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Английские мягкие дирижабли, предназначенные для несения разведывательной и дозорной службы, охраны побережья и борьбы с подводными лодками, никаких [279] особенностей в части вооружения пулеметами не имели. Их основным оружием являлись бомбы. Английские жесткие дирижабли типа “R” оснащались значительно слабее германских жестких дирижаблей. Их основным вооружением были легкие пулеметы Льюис, устанавливавшиеся как в гондолах, так и на верхней </w:t>
      </w:r>
      <w:r w:rsidRPr="00E7370A">
        <w:rPr>
          <w:rFonts w:ascii="Times New Roman" w:hAnsi="Times New Roman" w:cs="Times New Roman"/>
          <w:sz w:val="16"/>
          <w:szCs w:val="16"/>
        </w:rPr>
        <w:lastRenderedPageBreak/>
        <w:t xml:space="preserve">платформе. Подготовкой офицерских кадров британская служба воздухоплавания занималась основательно. Вначале курсанты летали на воздушных шарах воздухоплавательной станции </w:t>
      </w:r>
      <w:proofErr w:type="spellStart"/>
      <w:r w:rsidRPr="00E7370A">
        <w:rPr>
          <w:rFonts w:ascii="Times New Roman" w:hAnsi="Times New Roman" w:cs="Times New Roman"/>
          <w:sz w:val="16"/>
          <w:szCs w:val="16"/>
        </w:rPr>
        <w:t>Уормвуд</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Скреббе</w:t>
      </w:r>
      <w:proofErr w:type="spellEnd"/>
      <w:r w:rsidRPr="00E7370A">
        <w:rPr>
          <w:rFonts w:ascii="Times New Roman" w:hAnsi="Times New Roman" w:cs="Times New Roman"/>
          <w:sz w:val="16"/>
          <w:szCs w:val="16"/>
        </w:rPr>
        <w:t>, а затем изучали навигацию в Портсмуте. И только закончив эту часть курса подготовки, приступали к обучению полетам на дирижаблях (11324).</w:t>
      </w:r>
    </w:p>
    <w:p w14:paraId="7F573456" w14:textId="77777777" w:rsidR="000F2CE1" w:rsidRPr="00E7370A" w:rsidRDefault="000F2CE1" w:rsidP="009F4E52">
      <w:pPr>
        <w:spacing w:after="0" w:line="240" w:lineRule="auto"/>
        <w:jc w:val="both"/>
        <w:rPr>
          <w:rFonts w:ascii="Times New Roman" w:hAnsi="Times New Roman" w:cs="Times New Roman"/>
          <w:sz w:val="16"/>
          <w:szCs w:val="16"/>
        </w:rPr>
      </w:pPr>
    </w:p>
    <w:p w14:paraId="4F7FCF7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ноябре 1918 выяснилось, что внутри оболочки R.31 собирается влага, которая разрушала клеевые швы деревянного каркаса. R.31 долго стоял в ангаре и в июне 1919 года был продан торговцу древесным топливом из </w:t>
      </w:r>
      <w:proofErr w:type="spellStart"/>
      <w:r w:rsidRPr="00E7370A">
        <w:rPr>
          <w:rFonts w:ascii="Times New Roman" w:hAnsi="Times New Roman" w:cs="Times New Roman"/>
          <w:sz w:val="16"/>
          <w:szCs w:val="16"/>
        </w:rPr>
        <w:t>Хоудена</w:t>
      </w:r>
      <w:proofErr w:type="spellEnd"/>
      <w:r w:rsidRPr="00E7370A">
        <w:rPr>
          <w:rFonts w:ascii="Times New Roman" w:hAnsi="Times New Roman" w:cs="Times New Roman"/>
          <w:sz w:val="16"/>
          <w:szCs w:val="16"/>
        </w:rPr>
        <w:t>. Только получив рекламации от своих покупателей, незадачливый торговец узнал о том, что все деревянные части дирижабля были тщательно пропитаны специальным противопожарным средством, поэтому не хотели гореть в печках... R.31 налетал всего 9 часов. Его “</w:t>
      </w:r>
      <w:proofErr w:type="spellStart"/>
      <w:r w:rsidRPr="00E7370A">
        <w:rPr>
          <w:rFonts w:ascii="Times New Roman" w:hAnsi="Times New Roman" w:cs="Times New Roman"/>
          <w:sz w:val="16"/>
          <w:szCs w:val="16"/>
        </w:rPr>
        <w:t>систершип</w:t>
      </w:r>
      <w:proofErr w:type="spellEnd"/>
      <w:r w:rsidRPr="00E7370A">
        <w:rPr>
          <w:rFonts w:ascii="Times New Roman" w:hAnsi="Times New Roman" w:cs="Times New Roman"/>
          <w:sz w:val="16"/>
          <w:szCs w:val="16"/>
        </w:rPr>
        <w:t>” R.32 провел в воздухе целых 260 часов. Его построили в октябре 1919 года и вскоре передали РАФ. До 1921 года он использовался для обучения, в том числе и американских воздухоплавателей. Обладал исключительной упругостью, о чем свидетельствует следующий факт. Если на каждом конце сквозного внутреннего коридора стояло по человеку, при развороте они не видели друг друга, так сильно изгибался каркас (11324).</w:t>
      </w:r>
    </w:p>
    <w:p w14:paraId="7546C465" w14:textId="77777777" w:rsidR="000F2CE1" w:rsidRPr="00E7370A" w:rsidRDefault="000F2CE1" w:rsidP="009F4E52">
      <w:pPr>
        <w:spacing w:after="0" w:line="240" w:lineRule="auto"/>
        <w:jc w:val="both"/>
        <w:rPr>
          <w:rFonts w:ascii="Times New Roman" w:hAnsi="Times New Roman" w:cs="Times New Roman"/>
          <w:sz w:val="16"/>
          <w:szCs w:val="16"/>
        </w:rPr>
      </w:pPr>
    </w:p>
    <w:p w14:paraId="36E951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ноябре 1918 года в </w:t>
      </w:r>
      <w:proofErr w:type="spellStart"/>
      <w:r w:rsidRPr="00E7370A">
        <w:rPr>
          <w:rFonts w:ascii="Times New Roman" w:hAnsi="Times New Roman" w:cs="Times New Roman"/>
          <w:sz w:val="16"/>
          <w:szCs w:val="16"/>
        </w:rPr>
        <w:t>ФортВорче</w:t>
      </w:r>
      <w:proofErr w:type="spellEnd"/>
      <w:r w:rsidRPr="00E7370A">
        <w:rPr>
          <w:rFonts w:ascii="Times New Roman" w:hAnsi="Times New Roman" w:cs="Times New Roman"/>
          <w:sz w:val="16"/>
          <w:szCs w:val="16"/>
        </w:rPr>
        <w:t xml:space="preserve"> был построен завод, способный производить 1400 куб. м гелия в сутки по цене 10 центов за кубический фут. До момента принятия решения о производстве гелия в мире было получено всего около 0,3 куб. м этого газа. Было даже построено судно для перевозки первой партии в 4116 куб. м гелия в Европу, но этот рейс так и не осуществился. Война закончилась, а ресурсы отечественного производства этого газа к середине 20-х годов полностью исчерпаны. Заводы в Форт-</w:t>
      </w:r>
      <w:proofErr w:type="spellStart"/>
      <w:r w:rsidRPr="00E7370A">
        <w:rPr>
          <w:rFonts w:ascii="Times New Roman" w:hAnsi="Times New Roman" w:cs="Times New Roman"/>
          <w:sz w:val="16"/>
          <w:szCs w:val="16"/>
        </w:rPr>
        <w:t>Ворче</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Петроле</w:t>
      </w:r>
      <w:proofErr w:type="spellEnd"/>
      <w:r w:rsidRPr="00E7370A">
        <w:rPr>
          <w:rFonts w:ascii="Times New Roman" w:hAnsi="Times New Roman" w:cs="Times New Roman"/>
          <w:sz w:val="16"/>
          <w:szCs w:val="16"/>
        </w:rPr>
        <w:t xml:space="preserve"> в Техасе закрылись, а вместо них построили новый завод в Амарилло на месторождении </w:t>
      </w:r>
      <w:proofErr w:type="spellStart"/>
      <w:r w:rsidRPr="00E7370A">
        <w:rPr>
          <w:rFonts w:ascii="Times New Roman" w:hAnsi="Times New Roman" w:cs="Times New Roman"/>
          <w:sz w:val="16"/>
          <w:szCs w:val="16"/>
        </w:rPr>
        <w:t>Клиффсайд</w:t>
      </w:r>
      <w:proofErr w:type="spellEnd"/>
      <w:r w:rsidRPr="00E7370A">
        <w:rPr>
          <w:rFonts w:ascii="Times New Roman" w:hAnsi="Times New Roman" w:cs="Times New Roman"/>
          <w:sz w:val="16"/>
          <w:szCs w:val="16"/>
        </w:rPr>
        <w:t>, правда только в 1929 году. Тогда и был ликвидирован дефицит в этом газе (11324).</w:t>
      </w:r>
    </w:p>
    <w:p w14:paraId="2FE58A75" w14:textId="77777777" w:rsidR="000F2CE1" w:rsidRPr="00E7370A" w:rsidRDefault="000F2CE1" w:rsidP="009F4E52">
      <w:pPr>
        <w:spacing w:after="0" w:line="240" w:lineRule="auto"/>
        <w:jc w:val="both"/>
        <w:rPr>
          <w:rFonts w:ascii="Times New Roman" w:hAnsi="Times New Roman" w:cs="Times New Roman"/>
          <w:sz w:val="16"/>
          <w:szCs w:val="16"/>
        </w:rPr>
      </w:pPr>
    </w:p>
    <w:p w14:paraId="5BC334A6" w14:textId="77777777" w:rsidR="008A295C" w:rsidRPr="00E7370A" w:rsidRDefault="008A295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ноябре 1918 первый полет Томас-Морс МБ-2 </w:t>
      </w:r>
      <w:proofErr w:type="spellStart"/>
      <w:r w:rsidRPr="00E7370A">
        <w:rPr>
          <w:rFonts w:ascii="Times New Roman" w:hAnsi="Times New Roman" w:cs="Times New Roman"/>
          <w:sz w:val="16"/>
          <w:szCs w:val="16"/>
        </w:rPr>
        <w:t>Вестленд</w:t>
      </w:r>
      <w:proofErr w:type="spellEnd"/>
      <w:r w:rsidRPr="00E7370A">
        <w:rPr>
          <w:rFonts w:ascii="Times New Roman" w:hAnsi="Times New Roman" w:cs="Times New Roman"/>
          <w:sz w:val="16"/>
          <w:szCs w:val="16"/>
        </w:rPr>
        <w:t xml:space="preserve"> Ласка (20343).</w:t>
      </w:r>
    </w:p>
    <w:p w14:paraId="6AC7B4B2" w14:textId="77777777" w:rsidR="008A295C" w:rsidRPr="00E7370A" w:rsidRDefault="008A295C" w:rsidP="009F4E52">
      <w:pPr>
        <w:spacing w:after="0" w:line="240" w:lineRule="auto"/>
        <w:jc w:val="both"/>
        <w:rPr>
          <w:rFonts w:ascii="Times New Roman" w:hAnsi="Times New Roman" w:cs="Times New Roman"/>
          <w:sz w:val="16"/>
          <w:szCs w:val="16"/>
        </w:rPr>
      </w:pPr>
    </w:p>
    <w:p w14:paraId="0A6BFC31" w14:textId="77777777" w:rsidR="008A295C" w:rsidRPr="00E7370A" w:rsidRDefault="008A295C" w:rsidP="009F4E52">
      <w:pPr>
        <w:pStyle w:val="article-renderblock"/>
        <w:shd w:val="clear" w:color="auto" w:fill="FFFFFF"/>
        <w:spacing w:before="0" w:beforeAutospacing="0" w:after="0" w:afterAutospacing="0"/>
        <w:jc w:val="both"/>
        <w:rPr>
          <w:sz w:val="16"/>
          <w:szCs w:val="16"/>
          <w:shd w:val="clear" w:color="auto" w:fill="FFFFFF"/>
        </w:rPr>
      </w:pPr>
      <w:r w:rsidRPr="00E7370A">
        <w:rPr>
          <w:sz w:val="16"/>
          <w:szCs w:val="16"/>
          <w:shd w:val="clear" w:color="auto" w:fill="FFFFFF"/>
        </w:rPr>
        <w:t>В ноябре 1918 года в Форт-</w:t>
      </w:r>
      <w:proofErr w:type="spellStart"/>
      <w:r w:rsidRPr="00E7370A">
        <w:rPr>
          <w:sz w:val="16"/>
          <w:szCs w:val="16"/>
          <w:shd w:val="clear" w:color="auto" w:fill="FFFFFF"/>
        </w:rPr>
        <w:t>Ворче</w:t>
      </w:r>
      <w:proofErr w:type="spellEnd"/>
      <w:r w:rsidRPr="00E7370A">
        <w:rPr>
          <w:sz w:val="16"/>
          <w:szCs w:val="16"/>
          <w:shd w:val="clear" w:color="auto" w:fill="FFFFFF"/>
        </w:rPr>
        <w:t>, США был построен завод, способный производить 1400 куб. м гелия в сутки по цене 10 центов за кубический фут (0,028 куб. м). Было даже построено судно для перевозки первой партии в 4116 куб. м гелия в Европу, но этот рейс так и не осуществился.</w:t>
      </w:r>
    </w:p>
    <w:p w14:paraId="6BB68A16" w14:textId="77777777" w:rsidR="008A295C" w:rsidRPr="00E7370A" w:rsidRDefault="008A295C" w:rsidP="009F4E52">
      <w:pPr>
        <w:pStyle w:val="article-renderblock"/>
        <w:shd w:val="clear" w:color="auto" w:fill="FFFFFF"/>
        <w:spacing w:before="0" w:beforeAutospacing="0" w:after="0" w:afterAutospacing="0"/>
        <w:jc w:val="both"/>
        <w:rPr>
          <w:sz w:val="16"/>
          <w:szCs w:val="16"/>
        </w:rPr>
      </w:pPr>
      <w:r w:rsidRPr="00E7370A">
        <w:rPr>
          <w:sz w:val="16"/>
          <w:szCs w:val="16"/>
          <w:shd w:val="clear" w:color="auto" w:fill="FFFFFF"/>
        </w:rPr>
        <w:t>Ресурсы североамериканского производства этого газа к середине 20-х годов оказались полностью исчерпаны. Заводы в Форт-</w:t>
      </w:r>
      <w:proofErr w:type="spellStart"/>
      <w:r w:rsidRPr="00E7370A">
        <w:rPr>
          <w:sz w:val="16"/>
          <w:szCs w:val="16"/>
          <w:shd w:val="clear" w:color="auto" w:fill="FFFFFF"/>
        </w:rPr>
        <w:t>Ворче</w:t>
      </w:r>
      <w:proofErr w:type="spellEnd"/>
      <w:r w:rsidRPr="00E7370A">
        <w:rPr>
          <w:sz w:val="16"/>
          <w:szCs w:val="16"/>
          <w:shd w:val="clear" w:color="auto" w:fill="FFFFFF"/>
        </w:rPr>
        <w:t xml:space="preserve"> и </w:t>
      </w:r>
      <w:proofErr w:type="spellStart"/>
      <w:r w:rsidRPr="00E7370A">
        <w:rPr>
          <w:sz w:val="16"/>
          <w:szCs w:val="16"/>
          <w:shd w:val="clear" w:color="auto" w:fill="FFFFFF"/>
        </w:rPr>
        <w:t>Петроле</w:t>
      </w:r>
      <w:proofErr w:type="spellEnd"/>
      <w:r w:rsidRPr="00E7370A">
        <w:rPr>
          <w:sz w:val="16"/>
          <w:szCs w:val="16"/>
          <w:shd w:val="clear" w:color="auto" w:fill="FFFFFF"/>
        </w:rPr>
        <w:t xml:space="preserve"> в Техасе закрылись, а вместо них построили новый завод в Амарилло на месторождении </w:t>
      </w:r>
      <w:proofErr w:type="spellStart"/>
      <w:r w:rsidRPr="00E7370A">
        <w:rPr>
          <w:sz w:val="16"/>
          <w:szCs w:val="16"/>
          <w:shd w:val="clear" w:color="auto" w:fill="FFFFFF"/>
        </w:rPr>
        <w:t>Клиффсайд</w:t>
      </w:r>
      <w:proofErr w:type="spellEnd"/>
      <w:r w:rsidRPr="00E7370A">
        <w:rPr>
          <w:sz w:val="16"/>
          <w:szCs w:val="16"/>
          <w:shd w:val="clear" w:color="auto" w:fill="FFFFFF"/>
        </w:rPr>
        <w:t>, правда, только в 1929 году. Тогда и был ликвидирован дефицит в этом газе» (21449).</w:t>
      </w:r>
    </w:p>
    <w:p w14:paraId="54DC673A" w14:textId="77777777" w:rsidR="008A295C" w:rsidRPr="00E7370A" w:rsidRDefault="008A295C" w:rsidP="009F4E52">
      <w:pPr>
        <w:pStyle w:val="article-renderblock"/>
        <w:shd w:val="clear" w:color="auto" w:fill="FFFFFF"/>
        <w:spacing w:before="0" w:beforeAutospacing="0" w:after="0" w:afterAutospacing="0"/>
        <w:jc w:val="both"/>
        <w:rPr>
          <w:sz w:val="16"/>
          <w:szCs w:val="16"/>
        </w:rPr>
      </w:pPr>
    </w:p>
    <w:p w14:paraId="13FD656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ноябре 1918 Вена. Сформирование "Народной армии" Австрии (</w:t>
      </w:r>
      <w:proofErr w:type="spellStart"/>
      <w:r w:rsidRPr="00E7370A">
        <w:rPr>
          <w:rFonts w:ascii="Times New Roman" w:hAnsi="Times New Roman" w:cs="Times New Roman"/>
          <w:sz w:val="16"/>
          <w:szCs w:val="16"/>
        </w:rPr>
        <w:t>фольксвер</w:t>
      </w:r>
      <w:proofErr w:type="spellEnd"/>
      <w:r w:rsidRPr="00E7370A">
        <w:rPr>
          <w:rFonts w:ascii="Times New Roman" w:hAnsi="Times New Roman" w:cs="Times New Roman"/>
          <w:sz w:val="16"/>
          <w:szCs w:val="16"/>
        </w:rPr>
        <w:t>) (7449).</w:t>
      </w:r>
    </w:p>
    <w:p w14:paraId="7B27CB0D" w14:textId="77777777" w:rsidR="000F2CE1" w:rsidRPr="00E7370A" w:rsidRDefault="000F2CE1" w:rsidP="009F4E52">
      <w:pPr>
        <w:spacing w:after="0" w:line="240" w:lineRule="auto"/>
        <w:jc w:val="both"/>
        <w:rPr>
          <w:rFonts w:ascii="Times New Roman" w:hAnsi="Times New Roman" w:cs="Times New Roman"/>
          <w:sz w:val="16"/>
          <w:szCs w:val="16"/>
        </w:rPr>
      </w:pPr>
    </w:p>
    <w:p w14:paraId="40A5992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ноябре 1918 София. Отставка правительства </w:t>
      </w:r>
      <w:proofErr w:type="spellStart"/>
      <w:r w:rsidRPr="00E7370A">
        <w:rPr>
          <w:rFonts w:ascii="Times New Roman" w:hAnsi="Times New Roman" w:cs="Times New Roman"/>
          <w:sz w:val="16"/>
          <w:szCs w:val="16"/>
        </w:rPr>
        <w:t>Малинова</w:t>
      </w:r>
      <w:proofErr w:type="spellEnd"/>
      <w:r w:rsidRPr="00E7370A">
        <w:rPr>
          <w:rFonts w:ascii="Times New Roman" w:hAnsi="Times New Roman" w:cs="Times New Roman"/>
          <w:sz w:val="16"/>
          <w:szCs w:val="16"/>
        </w:rPr>
        <w:t>. Сформировано правительство Тодорова (7447).</w:t>
      </w:r>
    </w:p>
    <w:p w14:paraId="2BF02D94" w14:textId="77777777" w:rsidR="000F2CE1" w:rsidRPr="00E7370A" w:rsidRDefault="000F2CE1" w:rsidP="009F4E52">
      <w:pPr>
        <w:spacing w:after="0" w:line="240" w:lineRule="auto"/>
        <w:jc w:val="both"/>
        <w:rPr>
          <w:rFonts w:ascii="Times New Roman" w:hAnsi="Times New Roman" w:cs="Times New Roman"/>
          <w:sz w:val="16"/>
          <w:szCs w:val="16"/>
        </w:rPr>
      </w:pPr>
    </w:p>
    <w:p w14:paraId="38114F2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ноябре 1918 Тернополь. Обращение </w:t>
      </w:r>
      <w:proofErr w:type="spellStart"/>
      <w:r w:rsidRPr="00E7370A">
        <w:rPr>
          <w:rFonts w:ascii="Times New Roman" w:hAnsi="Times New Roman" w:cs="Times New Roman"/>
          <w:sz w:val="16"/>
          <w:szCs w:val="16"/>
        </w:rPr>
        <w:t>превительства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Е.Петрушевича</w:t>
      </w:r>
      <w:proofErr w:type="spellEnd"/>
      <w:r w:rsidRPr="00E7370A">
        <w:rPr>
          <w:rFonts w:ascii="Times New Roman" w:hAnsi="Times New Roman" w:cs="Times New Roman"/>
          <w:sz w:val="16"/>
          <w:szCs w:val="16"/>
        </w:rPr>
        <w:t xml:space="preserve"> к президенту США </w:t>
      </w:r>
      <w:proofErr w:type="spellStart"/>
      <w:r w:rsidRPr="00E7370A">
        <w:rPr>
          <w:rFonts w:ascii="Times New Roman" w:hAnsi="Times New Roman" w:cs="Times New Roman"/>
          <w:sz w:val="16"/>
          <w:szCs w:val="16"/>
        </w:rPr>
        <w:t>В.Вильсону</w:t>
      </w:r>
      <w:proofErr w:type="spellEnd"/>
      <w:r w:rsidRPr="00E7370A">
        <w:rPr>
          <w:rFonts w:ascii="Times New Roman" w:hAnsi="Times New Roman" w:cs="Times New Roman"/>
          <w:sz w:val="16"/>
          <w:szCs w:val="16"/>
        </w:rPr>
        <w:t xml:space="preserve"> с просьбой о посредничестве в конфликте между ЗУНР и Польшей (7445).</w:t>
      </w:r>
    </w:p>
    <w:p w14:paraId="0B162A1E" w14:textId="77777777" w:rsidR="000F2CE1" w:rsidRPr="00E7370A" w:rsidRDefault="000F2CE1" w:rsidP="009F4E52">
      <w:pPr>
        <w:spacing w:after="0" w:line="240" w:lineRule="auto"/>
        <w:jc w:val="both"/>
        <w:rPr>
          <w:rFonts w:ascii="Times New Roman" w:hAnsi="Times New Roman" w:cs="Times New Roman"/>
          <w:sz w:val="16"/>
          <w:szCs w:val="16"/>
        </w:rPr>
      </w:pPr>
    </w:p>
    <w:p w14:paraId="6C5A750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ноябре 1918 итальянские войска оккупировали всю территорию Албании (7594).</w:t>
      </w:r>
    </w:p>
    <w:p w14:paraId="65493762" w14:textId="77777777" w:rsidR="000F2CE1" w:rsidRPr="00E7370A" w:rsidRDefault="000F2CE1" w:rsidP="009F4E52">
      <w:pPr>
        <w:spacing w:after="0" w:line="240" w:lineRule="auto"/>
        <w:jc w:val="both"/>
        <w:rPr>
          <w:rFonts w:ascii="Times New Roman" w:hAnsi="Times New Roman" w:cs="Times New Roman"/>
          <w:sz w:val="16"/>
          <w:szCs w:val="16"/>
        </w:rPr>
      </w:pPr>
    </w:p>
    <w:p w14:paraId="44DE855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ноябре 1918 г. имам секты </w:t>
      </w:r>
      <w:proofErr w:type="spellStart"/>
      <w:r w:rsidRPr="00E7370A">
        <w:rPr>
          <w:rFonts w:ascii="Times New Roman" w:hAnsi="Times New Roman" w:cs="Times New Roman"/>
          <w:sz w:val="16"/>
          <w:szCs w:val="16"/>
        </w:rPr>
        <w:t>зейдитов</w:t>
      </w:r>
      <w:proofErr w:type="spellEnd"/>
      <w:r w:rsidRPr="00E7370A">
        <w:rPr>
          <w:rFonts w:ascii="Times New Roman" w:hAnsi="Times New Roman" w:cs="Times New Roman"/>
          <w:sz w:val="16"/>
          <w:szCs w:val="16"/>
        </w:rPr>
        <w:t xml:space="preserve"> Яхья, который в результате длительной борьбы добился в 1911 г. автономии горных районов Йемена, населенных поддерживавшими его </w:t>
      </w:r>
      <w:proofErr w:type="spellStart"/>
      <w:r w:rsidRPr="00E7370A">
        <w:rPr>
          <w:rFonts w:ascii="Times New Roman" w:hAnsi="Times New Roman" w:cs="Times New Roman"/>
          <w:sz w:val="16"/>
          <w:szCs w:val="16"/>
        </w:rPr>
        <w:t>зейдитскими</w:t>
      </w:r>
      <w:proofErr w:type="spellEnd"/>
      <w:r w:rsidRPr="00E7370A">
        <w:rPr>
          <w:rFonts w:ascii="Times New Roman" w:hAnsi="Times New Roman" w:cs="Times New Roman"/>
          <w:sz w:val="16"/>
          <w:szCs w:val="16"/>
        </w:rPr>
        <w:t xml:space="preserve"> племенами, объявил себя королем Йемена, однако только в 1925 г. ему удалось добиться объединения горной и прибрежной частей страны (3871).</w:t>
      </w:r>
    </w:p>
    <w:p w14:paraId="27AE332C" w14:textId="77777777" w:rsidR="000F2CE1" w:rsidRPr="00E7370A" w:rsidRDefault="000F2CE1" w:rsidP="009F4E52">
      <w:pPr>
        <w:spacing w:after="0" w:line="240" w:lineRule="auto"/>
        <w:jc w:val="both"/>
        <w:rPr>
          <w:rFonts w:ascii="Times New Roman" w:hAnsi="Times New Roman" w:cs="Times New Roman"/>
          <w:sz w:val="16"/>
          <w:szCs w:val="16"/>
        </w:rPr>
      </w:pPr>
    </w:p>
    <w:p w14:paraId="60EDED48" w14:textId="77777777" w:rsidR="000F2CE1" w:rsidRPr="00E7370A" w:rsidRDefault="000F2CE1"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 xml:space="preserve">During November 1918 </w:t>
      </w:r>
      <w:proofErr w:type="gramStart"/>
      <w:r w:rsidRPr="00E7370A">
        <w:rPr>
          <w:rFonts w:ascii="Times New Roman" w:hAnsi="Times New Roman" w:cs="Times New Roman"/>
          <w:sz w:val="16"/>
          <w:szCs w:val="16"/>
          <w:lang w:val="en-US"/>
        </w:rPr>
        <w:t>The</w:t>
      </w:r>
      <w:proofErr w:type="gramEnd"/>
      <w:r w:rsidRPr="00E7370A">
        <w:rPr>
          <w:rFonts w:ascii="Times New Roman" w:hAnsi="Times New Roman" w:cs="Times New Roman"/>
          <w:sz w:val="16"/>
          <w:szCs w:val="16"/>
          <w:lang w:val="en-US"/>
        </w:rPr>
        <w:t xml:space="preserve"> NACA first recommended enactment of Federal legislation for civil aviation, enforcement to be under the </w:t>
      </w:r>
      <w:proofErr w:type="spellStart"/>
      <w:r w:rsidRPr="00E7370A">
        <w:rPr>
          <w:rFonts w:ascii="Times New Roman" w:hAnsi="Times New Roman" w:cs="Times New Roman"/>
          <w:sz w:val="16"/>
          <w:szCs w:val="16"/>
          <w:lang w:val="en-US"/>
        </w:rPr>
        <w:t>Deaprtment</w:t>
      </w:r>
      <w:proofErr w:type="spellEnd"/>
      <w:r w:rsidRPr="00E7370A">
        <w:rPr>
          <w:rFonts w:ascii="Times New Roman" w:hAnsi="Times New Roman" w:cs="Times New Roman"/>
          <w:sz w:val="16"/>
          <w:szCs w:val="16"/>
          <w:lang w:val="en-US"/>
        </w:rPr>
        <w:t xml:space="preserve"> of Commerce (1038).</w:t>
      </w:r>
    </w:p>
    <w:p w14:paraId="22B4DC3E" w14:textId="77777777" w:rsidR="000F2CE1" w:rsidRPr="00E7370A" w:rsidRDefault="000F2CE1" w:rsidP="009F4E52">
      <w:pPr>
        <w:spacing w:after="0" w:line="240" w:lineRule="auto"/>
        <w:jc w:val="both"/>
        <w:rPr>
          <w:rFonts w:ascii="Times New Roman" w:hAnsi="Times New Roman" w:cs="Times New Roman"/>
          <w:sz w:val="16"/>
          <w:szCs w:val="16"/>
          <w:lang w:val="en-US"/>
        </w:rPr>
      </w:pPr>
    </w:p>
    <w:p w14:paraId="0F71FE6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ноябре 1918 НАСА рекомендовала подчинить гражданскую авиацию министерству торговли США (1038).</w:t>
      </w:r>
    </w:p>
    <w:p w14:paraId="2338B07F" w14:textId="77777777" w:rsidR="000F2CE1" w:rsidRPr="00E7370A" w:rsidRDefault="000F2CE1" w:rsidP="009F4E52">
      <w:pPr>
        <w:spacing w:after="0" w:line="240" w:lineRule="auto"/>
        <w:jc w:val="both"/>
        <w:rPr>
          <w:rFonts w:ascii="Times New Roman" w:hAnsi="Times New Roman" w:cs="Times New Roman"/>
          <w:sz w:val="16"/>
          <w:szCs w:val="16"/>
        </w:rPr>
      </w:pPr>
    </w:p>
    <w:p w14:paraId="50D7C92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ноябре 1918 в Варшаве был основан завод, </w:t>
      </w:r>
      <w:proofErr w:type="spellStart"/>
      <w:r w:rsidRPr="00E7370A">
        <w:rPr>
          <w:rFonts w:ascii="Times New Roman" w:hAnsi="Times New Roman" w:cs="Times New Roman"/>
          <w:sz w:val="16"/>
          <w:szCs w:val="16"/>
        </w:rPr>
        <w:t>изместный</w:t>
      </w:r>
      <w:proofErr w:type="spellEnd"/>
      <w:r w:rsidRPr="00E7370A">
        <w:rPr>
          <w:rFonts w:ascii="Times New Roman" w:hAnsi="Times New Roman" w:cs="Times New Roman"/>
          <w:sz w:val="16"/>
          <w:szCs w:val="16"/>
        </w:rPr>
        <w:t xml:space="preserve"> как Центральная Авиационная Фабрика (11729).</w:t>
      </w:r>
    </w:p>
    <w:p w14:paraId="014C04C2" w14:textId="77777777" w:rsidR="000F2CE1" w:rsidRPr="00E7370A" w:rsidRDefault="000F2CE1" w:rsidP="009F4E52">
      <w:pPr>
        <w:spacing w:after="0" w:line="240" w:lineRule="auto"/>
        <w:jc w:val="both"/>
        <w:rPr>
          <w:rFonts w:ascii="Times New Roman" w:hAnsi="Times New Roman" w:cs="Times New Roman"/>
          <w:sz w:val="16"/>
          <w:szCs w:val="16"/>
        </w:rPr>
      </w:pPr>
    </w:p>
    <w:p w14:paraId="5C5F2D1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4A50AD8F" w14:textId="77777777" w:rsidR="000F2CE1" w:rsidRPr="00E7370A" w:rsidRDefault="000F2CE1" w:rsidP="009F4E52">
      <w:pPr>
        <w:spacing w:after="0" w:line="240" w:lineRule="auto"/>
        <w:jc w:val="both"/>
        <w:rPr>
          <w:rFonts w:ascii="Times New Roman" w:hAnsi="Times New Roman" w:cs="Times New Roman"/>
          <w:sz w:val="16"/>
          <w:szCs w:val="16"/>
        </w:rPr>
      </w:pPr>
    </w:p>
    <w:p w14:paraId="141F17B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 период с ноября 1918 по март 1921 года изготовили 75 типовых бронепоездов, 102 бронеплощадки и свыше 280 бронеавтомобилей. Наряду с типовыми бронепоездами командование фронтов, армий и даже дивизий вплоть до середины 1919 года широко использовало различные "</w:t>
      </w:r>
      <w:proofErr w:type="spellStart"/>
      <w:r w:rsidRPr="00E7370A">
        <w:rPr>
          <w:rFonts w:ascii="Times New Roman" w:hAnsi="Times New Roman" w:cs="Times New Roman"/>
          <w:sz w:val="16"/>
          <w:szCs w:val="16"/>
        </w:rPr>
        <w:t>бронеимпровизации</w:t>
      </w:r>
      <w:proofErr w:type="spellEnd"/>
      <w:r w:rsidRPr="00E7370A">
        <w:rPr>
          <w:rFonts w:ascii="Times New Roman" w:hAnsi="Times New Roman" w:cs="Times New Roman"/>
          <w:sz w:val="16"/>
          <w:szCs w:val="16"/>
        </w:rPr>
        <w:t>", которые создавались в прифронтовой зоне силами рабочих железнодорожных мастерских и депо (11149).</w:t>
      </w:r>
    </w:p>
    <w:p w14:paraId="07DDE6B5" w14:textId="77777777" w:rsidR="000F2CE1" w:rsidRPr="00E7370A" w:rsidRDefault="000F2CE1" w:rsidP="009F4E52">
      <w:pPr>
        <w:spacing w:after="0" w:line="240" w:lineRule="auto"/>
        <w:jc w:val="both"/>
        <w:rPr>
          <w:rFonts w:ascii="Times New Roman" w:hAnsi="Times New Roman" w:cs="Times New Roman"/>
          <w:sz w:val="16"/>
          <w:szCs w:val="16"/>
        </w:rPr>
      </w:pPr>
    </w:p>
    <w:p w14:paraId="66E860B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7BD2C702" w14:textId="77777777" w:rsidR="000F2CE1" w:rsidRPr="00E7370A" w:rsidRDefault="000F2CE1" w:rsidP="009F4E52">
      <w:pPr>
        <w:spacing w:after="0" w:line="240" w:lineRule="auto"/>
        <w:jc w:val="both"/>
        <w:rPr>
          <w:rFonts w:ascii="Times New Roman" w:hAnsi="Times New Roman" w:cs="Times New Roman"/>
          <w:sz w:val="16"/>
          <w:szCs w:val="16"/>
        </w:rPr>
      </w:pPr>
    </w:p>
    <w:p w14:paraId="60298DF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декабрю 1918 г. было учтено более 4 млн выстрелов к 3-дюймовым и горным пушкам, 900 тыс. выстре</w:t>
      </w:r>
      <w:r w:rsidRPr="00E7370A">
        <w:rPr>
          <w:rFonts w:ascii="Times New Roman" w:hAnsi="Times New Roman" w:cs="Times New Roman"/>
          <w:sz w:val="16"/>
          <w:szCs w:val="16"/>
        </w:rPr>
        <w:softHyphen/>
        <w:t>лов средних и крупных калибров, 85 млн 767 тыс. винтовочных пат</w:t>
      </w:r>
      <w:r w:rsidRPr="00E7370A">
        <w:rPr>
          <w:rFonts w:ascii="Times New Roman" w:hAnsi="Times New Roman" w:cs="Times New Roman"/>
          <w:sz w:val="16"/>
          <w:szCs w:val="16"/>
        </w:rPr>
        <w:softHyphen/>
        <w:t>ронов [22, с. 138]. С такими запасами боеприпасов начиналось строительство Красной Армии. Характерной особенностью учтенных запасов боеприпасов и ар</w:t>
      </w:r>
      <w:r w:rsidRPr="00E7370A">
        <w:rPr>
          <w:rFonts w:ascii="Times New Roman" w:hAnsi="Times New Roman" w:cs="Times New Roman"/>
          <w:sz w:val="16"/>
          <w:szCs w:val="16"/>
        </w:rPr>
        <w:softHyphen/>
        <w:t xml:space="preserve">тиллерийских орудий являлось многообразие образцов и калибров: на вооружении старой армии находились многочисленные образцы орудий отечественного и иностранного производства. По данным А. А. </w:t>
      </w:r>
      <w:proofErr w:type="spellStart"/>
      <w:r w:rsidRPr="00E7370A">
        <w:rPr>
          <w:rFonts w:ascii="Times New Roman" w:hAnsi="Times New Roman" w:cs="Times New Roman"/>
          <w:sz w:val="16"/>
          <w:szCs w:val="16"/>
        </w:rPr>
        <w:t>Маниковского</w:t>
      </w:r>
      <w:proofErr w:type="spellEnd"/>
      <w:r w:rsidRPr="00E7370A">
        <w:rPr>
          <w:rFonts w:ascii="Times New Roman" w:hAnsi="Times New Roman" w:cs="Times New Roman"/>
          <w:sz w:val="16"/>
          <w:szCs w:val="16"/>
        </w:rPr>
        <w:t>, к осени 1917 г. в составе тяжелой артиллерии старой царской армии орудия иностранных марок составляли 23 % [31, с. 271]. Артиллерийский комитет ГАУ в начале 1918 г. выпустил журнал “Об образцах вооружения социалистической армии”, в котором все образцы орудий подразделяли на основные и их заменители с соот</w:t>
      </w:r>
      <w:r w:rsidRPr="00E7370A">
        <w:rPr>
          <w:rFonts w:ascii="Times New Roman" w:hAnsi="Times New Roman" w:cs="Times New Roman"/>
          <w:sz w:val="16"/>
          <w:szCs w:val="16"/>
        </w:rPr>
        <w:softHyphen/>
        <w:t>ветствующими марками боеприпасов к ним. Тактико-технические данные основных орудий и боеприпасов к ним, принятых на воору</w:t>
      </w:r>
      <w:r w:rsidRPr="00E7370A">
        <w:rPr>
          <w:rFonts w:ascii="Times New Roman" w:hAnsi="Times New Roman" w:cs="Times New Roman"/>
          <w:sz w:val="16"/>
          <w:szCs w:val="16"/>
        </w:rPr>
        <w:softHyphen/>
        <w:t>жение Красной Армии, приведены в табл. 2.1. [2; 22, с. 137]. Оружие и боеприпасы, доставшиеся от царской армии, были важ</w:t>
      </w:r>
      <w:r w:rsidRPr="00E7370A">
        <w:rPr>
          <w:rFonts w:ascii="Times New Roman" w:hAnsi="Times New Roman" w:cs="Times New Roman"/>
          <w:sz w:val="16"/>
          <w:szCs w:val="16"/>
        </w:rPr>
        <w:softHyphen/>
        <w:t>ным источником боевого снабжения Красной Армии. Однако с эти</w:t>
      </w:r>
      <w:r w:rsidRPr="00E7370A">
        <w:rPr>
          <w:rFonts w:ascii="Times New Roman" w:hAnsi="Times New Roman" w:cs="Times New Roman"/>
          <w:sz w:val="16"/>
          <w:szCs w:val="16"/>
        </w:rPr>
        <w:softHyphen/>
        <w:t>ми запасами проблему материально-технического обеспечения РККА нельзя было решить. Только восстановив и развив производ</w:t>
      </w:r>
      <w:r w:rsidRPr="00E7370A">
        <w:rPr>
          <w:rFonts w:ascii="Times New Roman" w:hAnsi="Times New Roman" w:cs="Times New Roman"/>
          <w:sz w:val="16"/>
          <w:szCs w:val="16"/>
        </w:rPr>
        <w:softHyphen/>
        <w:t>ство нового оружия и боеприпасов, можно было создать базу для за</w:t>
      </w:r>
      <w:r w:rsidRPr="00E7370A">
        <w:rPr>
          <w:rFonts w:ascii="Times New Roman" w:hAnsi="Times New Roman" w:cs="Times New Roman"/>
          <w:sz w:val="16"/>
          <w:szCs w:val="16"/>
        </w:rPr>
        <w:softHyphen/>
        <w:t>щиты молодой Советской республики (5484).</w:t>
      </w:r>
    </w:p>
    <w:p w14:paraId="3538087C" w14:textId="77777777" w:rsidR="000F2CE1" w:rsidRPr="00E7370A" w:rsidRDefault="000F2CE1" w:rsidP="009F4E52">
      <w:pPr>
        <w:spacing w:after="0" w:line="240" w:lineRule="auto"/>
        <w:jc w:val="both"/>
        <w:rPr>
          <w:rFonts w:ascii="Times New Roman" w:hAnsi="Times New Roman" w:cs="Times New Roman"/>
          <w:sz w:val="16"/>
          <w:szCs w:val="16"/>
        </w:rPr>
      </w:pPr>
    </w:p>
    <w:p w14:paraId="41AA490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3CC04C10" w14:textId="77777777" w:rsidR="000F2CE1" w:rsidRPr="00E7370A" w:rsidRDefault="000F2CE1" w:rsidP="009F4E52">
      <w:pPr>
        <w:spacing w:after="0" w:line="240" w:lineRule="auto"/>
        <w:jc w:val="both"/>
        <w:rPr>
          <w:rFonts w:ascii="Times New Roman" w:hAnsi="Times New Roman" w:cs="Times New Roman"/>
          <w:sz w:val="16"/>
          <w:szCs w:val="16"/>
        </w:rPr>
      </w:pPr>
    </w:p>
    <w:p w14:paraId="3832D65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декабрю 1918 г. в Омске при техническом управлении морского министерства Сибирского правительства адмирала Колчака было создано гидроавиационное отделение (начальник - старший лейтенант В.М. Марченко). В феврале 1919 г. ему поставили задачу организовать работу Красноярской станции (начальник - поручик С.Г. </w:t>
      </w:r>
      <w:proofErr w:type="spellStart"/>
      <w:proofErr w:type="gramStart"/>
      <w:r w:rsidRPr="00E7370A">
        <w:rPr>
          <w:rFonts w:ascii="Times New Roman" w:hAnsi="Times New Roman" w:cs="Times New Roman"/>
          <w:sz w:val="16"/>
          <w:szCs w:val="16"/>
        </w:rPr>
        <w:t>Микоев</w:t>
      </w:r>
      <w:proofErr w:type="spellEnd"/>
      <w:r w:rsidRPr="00E7370A">
        <w:rPr>
          <w:rFonts w:ascii="Times New Roman" w:hAnsi="Times New Roman" w:cs="Times New Roman"/>
          <w:sz w:val="16"/>
          <w:szCs w:val="16"/>
        </w:rPr>
        <w:t xml:space="preserve"> )</w:t>
      </w:r>
      <w:proofErr w:type="gramEnd"/>
      <w:r w:rsidRPr="00E7370A">
        <w:rPr>
          <w:rFonts w:ascii="Times New Roman" w:hAnsi="Times New Roman" w:cs="Times New Roman"/>
          <w:sz w:val="16"/>
          <w:szCs w:val="16"/>
        </w:rPr>
        <w:t xml:space="preserve">, отремонтировать четыре самолёта и подготовить для них плавучую базу. Соответственно выделили две баржи: одну для базирования гидросамолётов, вторую - под воздухоплавательный парк. Имеются сведения, относящиеся к маю 1919 г., о 1-м </w:t>
      </w:r>
      <w:proofErr w:type="spellStart"/>
      <w:r w:rsidRPr="00E7370A">
        <w:rPr>
          <w:rFonts w:ascii="Times New Roman" w:hAnsi="Times New Roman" w:cs="Times New Roman"/>
          <w:sz w:val="16"/>
          <w:szCs w:val="16"/>
        </w:rPr>
        <w:t>гидроотряде</w:t>
      </w:r>
      <w:proofErr w:type="spellEnd"/>
      <w:r w:rsidRPr="00E7370A">
        <w:rPr>
          <w:rFonts w:ascii="Times New Roman" w:hAnsi="Times New Roman" w:cs="Times New Roman"/>
          <w:sz w:val="16"/>
          <w:szCs w:val="16"/>
        </w:rPr>
        <w:t xml:space="preserve"> (начальник - поручик по адмиралтейству В.П. Антоненко), плавучей базе </w:t>
      </w:r>
      <w:proofErr w:type="spellStart"/>
      <w:r w:rsidRPr="00E7370A">
        <w:rPr>
          <w:rFonts w:ascii="Times New Roman" w:hAnsi="Times New Roman" w:cs="Times New Roman"/>
          <w:sz w:val="16"/>
          <w:szCs w:val="16"/>
        </w:rPr>
        <w:t>гидроотряда</w:t>
      </w:r>
      <w:proofErr w:type="spellEnd"/>
      <w:r w:rsidRPr="00E7370A">
        <w:rPr>
          <w:rFonts w:ascii="Times New Roman" w:hAnsi="Times New Roman" w:cs="Times New Roman"/>
          <w:sz w:val="16"/>
          <w:szCs w:val="16"/>
        </w:rPr>
        <w:t xml:space="preserve"> (начальник - мичман военного времени Трапезников), 1 -м плавучем воздухоплавательном отряде (начальник - капитан Попов) и 2-м воздухоплавательном отряде. Воздухоплаватели находились в армейском подчинении, летом 1919 г. их прикомандировали к Камской речной боевой флотилии. В июне старший лейтенант В.М. Марченко выступил вместе с 1-м </w:t>
      </w:r>
      <w:proofErr w:type="spellStart"/>
      <w:r w:rsidRPr="00E7370A">
        <w:rPr>
          <w:rFonts w:ascii="Times New Roman" w:hAnsi="Times New Roman" w:cs="Times New Roman"/>
          <w:sz w:val="16"/>
          <w:szCs w:val="16"/>
        </w:rPr>
        <w:t>гидроотрядом</w:t>
      </w:r>
      <w:proofErr w:type="spellEnd"/>
      <w:r w:rsidRPr="00E7370A">
        <w:rPr>
          <w:rFonts w:ascii="Times New Roman" w:hAnsi="Times New Roman" w:cs="Times New Roman"/>
          <w:sz w:val="16"/>
          <w:szCs w:val="16"/>
        </w:rPr>
        <w:t xml:space="preserve"> и его баржей из Перми на фронт и до конца месяца отрядом было произведено 32 </w:t>
      </w:r>
      <w:proofErr w:type="spellStart"/>
      <w:proofErr w:type="gramStart"/>
      <w:r w:rsidRPr="00E7370A">
        <w:rPr>
          <w:rFonts w:ascii="Times New Roman" w:hAnsi="Times New Roman" w:cs="Times New Roman"/>
          <w:sz w:val="16"/>
          <w:szCs w:val="16"/>
        </w:rPr>
        <w:t>са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молёто</w:t>
      </w:r>
      <w:proofErr w:type="spellEnd"/>
      <w:r w:rsidRPr="00E7370A">
        <w:rPr>
          <w:rFonts w:ascii="Times New Roman" w:hAnsi="Times New Roman" w:cs="Times New Roman"/>
          <w:sz w:val="16"/>
          <w:szCs w:val="16"/>
        </w:rPr>
        <w:t>-вылета</w:t>
      </w:r>
      <w:proofErr w:type="gramEnd"/>
      <w:r w:rsidRPr="00E7370A">
        <w:rPr>
          <w:rFonts w:ascii="Times New Roman" w:hAnsi="Times New Roman" w:cs="Times New Roman"/>
          <w:sz w:val="16"/>
          <w:szCs w:val="16"/>
        </w:rPr>
        <w:t xml:space="preserve">. Затем </w:t>
      </w:r>
      <w:proofErr w:type="spellStart"/>
      <w:r w:rsidRPr="00E7370A">
        <w:rPr>
          <w:rFonts w:ascii="Times New Roman" w:hAnsi="Times New Roman" w:cs="Times New Roman"/>
          <w:sz w:val="16"/>
          <w:szCs w:val="16"/>
        </w:rPr>
        <w:t>гидроотряд</w:t>
      </w:r>
      <w:proofErr w:type="spellEnd"/>
      <w:r w:rsidRPr="00E7370A">
        <w:rPr>
          <w:rFonts w:ascii="Times New Roman" w:hAnsi="Times New Roman" w:cs="Times New Roman"/>
          <w:sz w:val="16"/>
          <w:szCs w:val="16"/>
        </w:rPr>
        <w:t xml:space="preserve"> перебазировался из Перми в Екатеринбург. Старший лейтенант В.М. Марченко в июле 1919 г. докладывал в Омске, что в Красноярске имеется станция и </w:t>
      </w:r>
      <w:proofErr w:type="spellStart"/>
      <w:r w:rsidRPr="00E7370A">
        <w:rPr>
          <w:rFonts w:ascii="Times New Roman" w:hAnsi="Times New Roman" w:cs="Times New Roman"/>
          <w:sz w:val="16"/>
          <w:szCs w:val="16"/>
        </w:rPr>
        <w:t>гидроотря</w:t>
      </w:r>
      <w:proofErr w:type="spellEnd"/>
      <w:r w:rsidRPr="00E7370A">
        <w:rPr>
          <w:rFonts w:ascii="Times New Roman" w:hAnsi="Times New Roman" w:cs="Times New Roman"/>
          <w:sz w:val="16"/>
          <w:szCs w:val="16"/>
        </w:rPr>
        <w:t xml:space="preserve">-д из четырёх летающих лодок. После гибели адмирала Колчака, а с ним и старшего лейтенанта Марченко, командование отрядом перешло к морскому летчику М.П. Телепневу. В ноябре 1919 г. гидроавиационная станция и </w:t>
      </w:r>
      <w:proofErr w:type="spellStart"/>
      <w:r w:rsidRPr="00E7370A">
        <w:rPr>
          <w:rFonts w:ascii="Times New Roman" w:hAnsi="Times New Roman" w:cs="Times New Roman"/>
          <w:sz w:val="16"/>
          <w:szCs w:val="16"/>
        </w:rPr>
        <w:t>гидроотряд</w:t>
      </w:r>
      <w:proofErr w:type="spellEnd"/>
      <w:r w:rsidRPr="00E7370A">
        <w:rPr>
          <w:rFonts w:ascii="Times New Roman" w:hAnsi="Times New Roman" w:cs="Times New Roman"/>
          <w:sz w:val="16"/>
          <w:szCs w:val="16"/>
        </w:rPr>
        <w:t xml:space="preserve"> размещались в Красноярске. Эвакуировать их не удалось, и в январе 1920 г. на железнодорожной станции Енисей эшелон красноярской </w:t>
      </w:r>
      <w:proofErr w:type="spellStart"/>
      <w:r w:rsidRPr="00E7370A">
        <w:rPr>
          <w:rFonts w:ascii="Times New Roman" w:hAnsi="Times New Roman" w:cs="Times New Roman"/>
          <w:sz w:val="16"/>
          <w:szCs w:val="16"/>
        </w:rPr>
        <w:t>гидроавиастанции</w:t>
      </w:r>
      <w:proofErr w:type="spellEnd"/>
      <w:r w:rsidRPr="00E7370A">
        <w:rPr>
          <w:rFonts w:ascii="Times New Roman" w:hAnsi="Times New Roman" w:cs="Times New Roman"/>
          <w:sz w:val="16"/>
          <w:szCs w:val="16"/>
        </w:rPr>
        <w:t xml:space="preserve"> попал к красным. В мае 1920 г. </w:t>
      </w:r>
      <w:proofErr w:type="spellStart"/>
      <w:r w:rsidRPr="00E7370A">
        <w:rPr>
          <w:rFonts w:ascii="Times New Roman" w:hAnsi="Times New Roman" w:cs="Times New Roman"/>
          <w:sz w:val="16"/>
          <w:szCs w:val="16"/>
        </w:rPr>
        <w:t>гидроотряд</w:t>
      </w:r>
      <w:proofErr w:type="spellEnd"/>
      <w:r w:rsidRPr="00E7370A">
        <w:rPr>
          <w:rFonts w:ascii="Times New Roman" w:hAnsi="Times New Roman" w:cs="Times New Roman"/>
          <w:sz w:val="16"/>
          <w:szCs w:val="16"/>
        </w:rPr>
        <w:t xml:space="preserve"> (начальник - А.К. Машковский с апреля по июль 1920 г., А.А. Кривошеин - с июля 1920 г.) вошёл в состав воздушного флота 5-й армии (начальник воздушного флота - В.А Корольков). В июле 1920 г. </w:t>
      </w:r>
      <w:proofErr w:type="spellStart"/>
      <w:r w:rsidRPr="00E7370A">
        <w:rPr>
          <w:rFonts w:ascii="Times New Roman" w:hAnsi="Times New Roman" w:cs="Times New Roman"/>
          <w:sz w:val="16"/>
          <w:szCs w:val="16"/>
        </w:rPr>
        <w:t>гидроотряд</w:t>
      </w:r>
      <w:proofErr w:type="spellEnd"/>
      <w:r w:rsidRPr="00E7370A">
        <w:rPr>
          <w:rFonts w:ascii="Times New Roman" w:hAnsi="Times New Roman" w:cs="Times New Roman"/>
          <w:sz w:val="16"/>
          <w:szCs w:val="16"/>
        </w:rPr>
        <w:t xml:space="preserve"> выдвинулся на фронт из села Никольское на Ангаре на железнодорожную станцию Селенга на одноименной реке. В августе - сентябре подразделение перевели в Петроград в распоряжение 7-й армии, а затем передали воздушной бригаде Балтийского моря (12033).</w:t>
      </w:r>
    </w:p>
    <w:p w14:paraId="11555086" w14:textId="77777777" w:rsidR="000F2CE1" w:rsidRPr="00E7370A" w:rsidRDefault="000F2CE1" w:rsidP="009F4E52">
      <w:pPr>
        <w:spacing w:after="0" w:line="240" w:lineRule="auto"/>
        <w:jc w:val="both"/>
        <w:rPr>
          <w:rFonts w:ascii="Times New Roman" w:hAnsi="Times New Roman" w:cs="Times New Roman"/>
          <w:sz w:val="16"/>
          <w:szCs w:val="16"/>
        </w:rPr>
      </w:pPr>
    </w:p>
    <w:p w14:paraId="10FEEFC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1F40BF78" w14:textId="77777777" w:rsidR="000F2CE1" w:rsidRPr="00E7370A" w:rsidRDefault="000F2CE1" w:rsidP="009F4E52">
      <w:pPr>
        <w:spacing w:after="0" w:line="240" w:lineRule="auto"/>
        <w:jc w:val="both"/>
        <w:rPr>
          <w:rFonts w:ascii="Times New Roman" w:hAnsi="Times New Roman" w:cs="Times New Roman"/>
          <w:sz w:val="16"/>
          <w:szCs w:val="16"/>
        </w:rPr>
      </w:pPr>
    </w:p>
    <w:p w14:paraId="11FE17D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декабря 1918 коллегией НТО ВСНХ под руководством Горбунова Н.П. был создан ЦАГИ (62,17) - по санкции В.И.Л. (80,32). В ЦАГИ предусматривалось аж 7 отделов: авиационный, ветродвигателей, средств сообщения, изучения и разработки конструкций, приложения </w:t>
      </w:r>
      <w:proofErr w:type="spellStart"/>
      <w:r w:rsidRPr="00E7370A">
        <w:rPr>
          <w:rFonts w:ascii="Times New Roman" w:hAnsi="Times New Roman" w:cs="Times New Roman"/>
          <w:sz w:val="16"/>
          <w:szCs w:val="16"/>
        </w:rPr>
        <w:t>аэро</w:t>
      </w:r>
      <w:proofErr w:type="spellEnd"/>
      <w:r w:rsidRPr="00E7370A">
        <w:rPr>
          <w:rFonts w:ascii="Times New Roman" w:hAnsi="Times New Roman" w:cs="Times New Roman"/>
          <w:sz w:val="16"/>
          <w:szCs w:val="16"/>
        </w:rPr>
        <w:t>- и гидродинамики к сооружениям. ЦАГИ возглавила коллегия аэродинамической секции НТО ВСНХ. Выделили здание - по улице Вознесенского, 21 (80,32) - уже 2 декабря (273,265).</w:t>
      </w:r>
    </w:p>
    <w:p w14:paraId="5BE5644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Интересно, кого выгнали и куда, хотя есть мнение, что дом пустовал</w:t>
      </w:r>
    </w:p>
    <w:p w14:paraId="0A43E0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другим данным 1 декабря 1918 ЦАГИ уже начал работать (80,6).</w:t>
      </w:r>
    </w:p>
    <w:p w14:paraId="690BC59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В.Б.Ш. всегда подчеркивал, что не было никаких ленинских декретов и все прошло </w:t>
      </w:r>
      <w:proofErr w:type="gramStart"/>
      <w:r w:rsidRPr="00E7370A">
        <w:rPr>
          <w:rFonts w:ascii="Times New Roman" w:hAnsi="Times New Roman" w:cs="Times New Roman"/>
          <w:sz w:val="16"/>
          <w:szCs w:val="16"/>
        </w:rPr>
        <w:t>по будничному</w:t>
      </w:r>
      <w:proofErr w:type="gramEnd"/>
      <w:r w:rsidRPr="00E7370A">
        <w:rPr>
          <w:rFonts w:ascii="Times New Roman" w:hAnsi="Times New Roman" w:cs="Times New Roman"/>
          <w:sz w:val="16"/>
          <w:szCs w:val="16"/>
        </w:rPr>
        <w:t xml:space="preserve"> бюрократично.</w:t>
      </w:r>
    </w:p>
    <w:p w14:paraId="03A714C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декабре </w:t>
      </w:r>
      <w:proofErr w:type="spellStart"/>
      <w:r w:rsidRPr="00E7370A">
        <w:rPr>
          <w:rFonts w:ascii="Times New Roman" w:hAnsi="Times New Roman" w:cs="Times New Roman"/>
          <w:sz w:val="16"/>
          <w:szCs w:val="16"/>
        </w:rPr>
        <w:t>ЦАГИбыл</w:t>
      </w:r>
      <w:proofErr w:type="spellEnd"/>
      <w:r w:rsidRPr="00E7370A">
        <w:rPr>
          <w:rFonts w:ascii="Times New Roman" w:hAnsi="Times New Roman" w:cs="Times New Roman"/>
          <w:sz w:val="16"/>
          <w:szCs w:val="16"/>
        </w:rPr>
        <w:t xml:space="preserve"> занят дом по Вознесенской ул., д. 21, закрепилось название ЦАГИ (92,293).</w:t>
      </w:r>
    </w:p>
    <w:p w14:paraId="3BD60777" w14:textId="77777777" w:rsidR="000F2CE1" w:rsidRPr="00E7370A" w:rsidRDefault="000F2CE1" w:rsidP="009F4E52">
      <w:pPr>
        <w:spacing w:after="0" w:line="240" w:lineRule="auto"/>
        <w:jc w:val="both"/>
        <w:rPr>
          <w:rFonts w:ascii="Times New Roman" w:hAnsi="Times New Roman" w:cs="Times New Roman"/>
          <w:sz w:val="16"/>
          <w:szCs w:val="16"/>
        </w:rPr>
      </w:pPr>
    </w:p>
    <w:p w14:paraId="1CE937E6" w14:textId="77777777" w:rsidR="002F3C11" w:rsidRPr="00E7370A" w:rsidRDefault="002F3C11"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bCs/>
          <w:sz w:val="16"/>
          <w:szCs w:val="16"/>
        </w:rPr>
        <w:t xml:space="preserve">1 декабря </w:t>
      </w:r>
      <w:r w:rsidRPr="00E7370A">
        <w:rPr>
          <w:rFonts w:ascii="Times New Roman" w:hAnsi="Times New Roman" w:cs="Times New Roman"/>
          <w:sz w:val="16"/>
          <w:szCs w:val="16"/>
        </w:rPr>
        <w:t xml:space="preserve">в 1918 году решением ВСНХ (Высший Совет народного хозяйства) по инициативе профессоров Московского университета </w:t>
      </w:r>
      <w:proofErr w:type="spellStart"/>
      <w:r w:rsidRPr="00E7370A">
        <w:rPr>
          <w:rFonts w:ascii="Times New Roman" w:hAnsi="Times New Roman" w:cs="Times New Roman"/>
          <w:sz w:val="16"/>
          <w:szCs w:val="16"/>
        </w:rPr>
        <w:t>Н.Е.Жуковского</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С.А.Чаплыгина</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П.П.Лазарева</w:t>
      </w:r>
      <w:proofErr w:type="spellEnd"/>
      <w:r w:rsidRPr="00E7370A">
        <w:rPr>
          <w:rFonts w:ascii="Times New Roman" w:hAnsi="Times New Roman" w:cs="Times New Roman"/>
          <w:sz w:val="16"/>
          <w:szCs w:val="16"/>
        </w:rPr>
        <w:t xml:space="preserve"> в Москве создан Центральный аэрогидродинамический институт (ЦАГИ). Первым руководителем ЦАГИ был </w:t>
      </w:r>
      <w:proofErr w:type="spellStart"/>
      <w:r w:rsidRPr="00E7370A">
        <w:rPr>
          <w:rFonts w:ascii="Times New Roman" w:hAnsi="Times New Roman" w:cs="Times New Roman"/>
          <w:sz w:val="16"/>
          <w:szCs w:val="16"/>
        </w:rPr>
        <w:t>Н.Е.Жуковский</w:t>
      </w:r>
      <w:proofErr w:type="spellEnd"/>
      <w:r w:rsidRPr="00E7370A">
        <w:rPr>
          <w:rFonts w:ascii="Times New Roman" w:hAnsi="Times New Roman" w:cs="Times New Roman"/>
          <w:sz w:val="16"/>
          <w:szCs w:val="16"/>
        </w:rPr>
        <w:t xml:space="preserve">, чье имя институт носит и сегодня. По инициативе и под руководством Н.Е. Жуковского впервые в истории мировой науки была создана исследовательская организация, в которой результаты научного поиска воплощались в конкретных летательных аппаратах. На базе института выросла авиационная промышленность государства, были организованы смежные научно-исследовательские институты и конструкторские бюро, выросло не одно поколение выдающихся ученых и конструкторов. Огромное влияние институт оказал и на становление высшей школы в стране. Постановлением Правительства Российской Федерации от 29 марта 1994 г. № 247 ЦАГИ имени профессора Н.Е. Жуковского присвоен статус Государственного научного центра Российской Федерации. ГНЦ РФ - ЦАГИ как головной институт авиапромышленности осуществляет фундаментальные, поисковые и прикладные теоретические и экспериментальные исследования по следующим направлениям: аэродинамика всех типов летательных аппаратов; динамика полета и системы управления, устойчивости и управляемости летательных аппаратов; прочность летательных аппаратов, аэроупругость, ресурс и надежность, конструкционные материалы; перспективные летательные аппараты; </w:t>
      </w:r>
      <w:proofErr w:type="spellStart"/>
      <w:r w:rsidRPr="00E7370A">
        <w:rPr>
          <w:rFonts w:ascii="Times New Roman" w:hAnsi="Times New Roman" w:cs="Times New Roman"/>
          <w:sz w:val="16"/>
          <w:szCs w:val="16"/>
        </w:rPr>
        <w:t>аэротермодинамика</w:t>
      </w:r>
      <w:proofErr w:type="spellEnd"/>
      <w:r w:rsidRPr="00E7370A">
        <w:rPr>
          <w:rFonts w:ascii="Times New Roman" w:hAnsi="Times New Roman" w:cs="Times New Roman"/>
          <w:sz w:val="16"/>
          <w:szCs w:val="16"/>
        </w:rPr>
        <w:t xml:space="preserve"> и газовая динамика; гидродинамика; авиационная акустика; уникальные экспериментальные установки и измерительные системы; государственная экспертиза: заключения по проектам летательных аппаратов, о готовности к летным испытаниям, по ресурсу и надежности; составление нормативных документов, связанных с разработкой, испытаниями, сертификацией и эксплуатацией летательных аппаратов (14847).</w:t>
      </w:r>
    </w:p>
    <w:p w14:paraId="3A1239F6" w14:textId="77777777" w:rsidR="002F3C11" w:rsidRPr="00E7370A" w:rsidRDefault="002F3C11" w:rsidP="009F4E52">
      <w:pPr>
        <w:spacing w:after="0" w:line="240" w:lineRule="auto"/>
        <w:jc w:val="both"/>
        <w:rPr>
          <w:rFonts w:ascii="Times New Roman" w:hAnsi="Times New Roman" w:cs="Times New Roman"/>
          <w:sz w:val="16"/>
          <w:szCs w:val="16"/>
        </w:rPr>
      </w:pPr>
    </w:p>
    <w:p w14:paraId="0B5E2315" w14:textId="77777777" w:rsidR="009C3FEE" w:rsidRDefault="009C3FEE"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 декабря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 Москве основан </w:t>
      </w:r>
      <w:r>
        <w:rPr>
          <w:rFonts w:ascii="Times New Roman" w:hAnsi="Times New Roman" w:cs="Times New Roman"/>
          <w:color w:val="0070C0"/>
          <w:sz w:val="16"/>
          <w:szCs w:val="16"/>
        </w:rPr>
        <w:t>Ц</w:t>
      </w:r>
      <w:r w:rsidRPr="005807AE">
        <w:rPr>
          <w:rFonts w:ascii="Times New Roman" w:hAnsi="Times New Roman" w:cs="Times New Roman"/>
          <w:color w:val="0070C0"/>
          <w:sz w:val="16"/>
          <w:szCs w:val="16"/>
        </w:rPr>
        <w:t>ентральный а</w:t>
      </w:r>
      <w:r>
        <w:rPr>
          <w:rFonts w:ascii="Times New Roman" w:hAnsi="Times New Roman" w:cs="Times New Roman"/>
          <w:color w:val="0070C0"/>
          <w:sz w:val="16"/>
          <w:szCs w:val="16"/>
        </w:rPr>
        <w:t>э</w:t>
      </w:r>
      <w:r w:rsidRPr="005807AE">
        <w:rPr>
          <w:rFonts w:ascii="Times New Roman" w:hAnsi="Times New Roman" w:cs="Times New Roman"/>
          <w:color w:val="0070C0"/>
          <w:sz w:val="16"/>
          <w:szCs w:val="16"/>
        </w:rPr>
        <w:t>рогид</w:t>
      </w:r>
      <w:r>
        <w:rPr>
          <w:rFonts w:ascii="Times New Roman" w:hAnsi="Times New Roman" w:cs="Times New Roman"/>
          <w:color w:val="0070C0"/>
          <w:sz w:val="16"/>
          <w:szCs w:val="16"/>
        </w:rPr>
        <w:t>ро</w:t>
      </w:r>
      <w:r w:rsidRPr="005807AE">
        <w:rPr>
          <w:rFonts w:ascii="Times New Roman" w:hAnsi="Times New Roman" w:cs="Times New Roman"/>
          <w:color w:val="0070C0"/>
          <w:sz w:val="16"/>
          <w:szCs w:val="16"/>
        </w:rPr>
        <w:t>ди</w:t>
      </w:r>
      <w:r>
        <w:rPr>
          <w:rFonts w:ascii="Times New Roman" w:hAnsi="Times New Roman" w:cs="Times New Roman"/>
          <w:color w:val="0070C0"/>
          <w:sz w:val="16"/>
          <w:szCs w:val="16"/>
        </w:rPr>
        <w:t>нами</w:t>
      </w:r>
      <w:r w:rsidRPr="005807AE">
        <w:rPr>
          <w:rFonts w:ascii="Times New Roman" w:hAnsi="Times New Roman" w:cs="Times New Roman"/>
          <w:color w:val="0070C0"/>
          <w:sz w:val="16"/>
          <w:szCs w:val="16"/>
        </w:rPr>
        <w:t>ч</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 xml:space="preserve">ский институт /ЦАГИ/ - научно-исследовательское учреждение "для </w:t>
      </w:r>
      <w:proofErr w:type="spellStart"/>
      <w:r w:rsidRPr="005807AE">
        <w:rPr>
          <w:rFonts w:ascii="Times New Roman" w:hAnsi="Times New Roman" w:cs="Times New Roman"/>
          <w:color w:val="0070C0"/>
          <w:sz w:val="16"/>
          <w:szCs w:val="16"/>
        </w:rPr>
        <w:t>спо</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оботвования</w:t>
      </w:r>
      <w:proofErr w:type="spellEnd"/>
      <w:r w:rsidRPr="005807AE">
        <w:rPr>
          <w:rFonts w:ascii="Times New Roman" w:hAnsi="Times New Roman" w:cs="Times New Roman"/>
          <w:color w:val="0070C0"/>
          <w:sz w:val="16"/>
          <w:szCs w:val="16"/>
        </w:rPr>
        <w:t xml:space="preserve"> развитию </w:t>
      </w:r>
      <w:proofErr w:type="spellStart"/>
      <w:r w:rsidRPr="005807AE">
        <w:rPr>
          <w:rFonts w:ascii="Times New Roman" w:hAnsi="Times New Roman" w:cs="Times New Roman"/>
          <w:color w:val="0070C0"/>
          <w:sz w:val="16"/>
          <w:szCs w:val="16"/>
        </w:rPr>
        <w:t>аэро</w:t>
      </w:r>
      <w:proofErr w:type="spellEnd"/>
      <w:r w:rsidRPr="005807AE">
        <w:rPr>
          <w:rFonts w:ascii="Times New Roman" w:hAnsi="Times New Roman" w:cs="Times New Roman"/>
          <w:color w:val="0070C0"/>
          <w:sz w:val="16"/>
          <w:szCs w:val="16"/>
        </w:rPr>
        <w:t xml:space="preserve">-и гидродинамики в направлении ее </w:t>
      </w:r>
      <w:r>
        <w:rPr>
          <w:rFonts w:ascii="Times New Roman" w:hAnsi="Times New Roman" w:cs="Times New Roman"/>
          <w:color w:val="0070C0"/>
          <w:sz w:val="16"/>
          <w:szCs w:val="16"/>
        </w:rPr>
        <w:t>п</w:t>
      </w:r>
      <w:r w:rsidRPr="005807AE">
        <w:rPr>
          <w:rFonts w:ascii="Times New Roman" w:hAnsi="Times New Roman" w:cs="Times New Roman"/>
          <w:color w:val="0070C0"/>
          <w:sz w:val="16"/>
          <w:szCs w:val="16"/>
        </w:rPr>
        <w:t>рактического использования в различных отраслях техники".</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ля управле</w:t>
      </w:r>
      <w:r w:rsidRPr="005807AE">
        <w:rPr>
          <w:rFonts w:ascii="Times New Roman" w:hAnsi="Times New Roman" w:cs="Times New Roman"/>
          <w:color w:val="0070C0"/>
          <w:sz w:val="16"/>
          <w:szCs w:val="16"/>
        </w:rPr>
        <w:softHyphen/>
        <w:t>ния деятельностью ЦАГИ была назначена коллегия во главе с проф</w:t>
      </w:r>
      <w:r>
        <w:rPr>
          <w:rFonts w:ascii="Times New Roman" w:hAnsi="Times New Roman" w:cs="Times New Roman"/>
          <w:color w:val="0070C0"/>
          <w:sz w:val="16"/>
          <w:szCs w:val="16"/>
        </w:rPr>
        <w:t>е</w:t>
      </w:r>
      <w:r w:rsidRPr="005807AE">
        <w:rPr>
          <w:rFonts w:ascii="Times New Roman" w:hAnsi="Times New Roman" w:cs="Times New Roman"/>
          <w:color w:val="0070C0"/>
          <w:sz w:val="16"/>
          <w:szCs w:val="16"/>
        </w:rPr>
        <w:t xml:space="preserve">ссором </w:t>
      </w:r>
      <w:proofErr w:type="spellStart"/>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.Е.</w:t>
      </w:r>
      <w:r>
        <w:rPr>
          <w:rFonts w:ascii="Times New Roman" w:hAnsi="Times New Roman" w:cs="Times New Roman"/>
          <w:color w:val="0070C0"/>
          <w:sz w:val="16"/>
          <w:szCs w:val="16"/>
        </w:rPr>
        <w:t>Ж</w:t>
      </w:r>
      <w:r w:rsidRPr="005807AE">
        <w:rPr>
          <w:rFonts w:ascii="Times New Roman" w:hAnsi="Times New Roman" w:cs="Times New Roman"/>
          <w:color w:val="0070C0"/>
          <w:sz w:val="16"/>
          <w:szCs w:val="16"/>
        </w:rPr>
        <w:t>ужовским</w:t>
      </w:r>
      <w:proofErr w:type="spellEnd"/>
      <w:r w:rsidRPr="005807AE">
        <w:rPr>
          <w:rFonts w:ascii="Times New Roman" w:hAnsi="Times New Roman" w:cs="Times New Roman"/>
          <w:color w:val="0070C0"/>
          <w:sz w:val="16"/>
          <w:szCs w:val="16"/>
        </w:rPr>
        <w:t xml:space="preserve"> - инициатором этого дела.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Организация </w:t>
      </w:r>
      <w:r>
        <w:rPr>
          <w:rFonts w:ascii="Times New Roman" w:hAnsi="Times New Roman" w:cs="Times New Roman"/>
          <w:color w:val="0070C0"/>
          <w:sz w:val="16"/>
          <w:szCs w:val="16"/>
        </w:rPr>
        <w:t>ЦАГИ</w:t>
      </w:r>
      <w:r w:rsidRPr="005807AE">
        <w:rPr>
          <w:rFonts w:ascii="Times New Roman" w:hAnsi="Times New Roman" w:cs="Times New Roman"/>
          <w:color w:val="0070C0"/>
          <w:sz w:val="16"/>
          <w:szCs w:val="16"/>
        </w:rPr>
        <w:t xml:space="preserve"> в усло</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 xml:space="preserve">иях гражданской войны и общих хозяйственных трудностей </w:t>
      </w:r>
      <w:proofErr w:type="spellStart"/>
      <w:r w:rsidRPr="005807AE">
        <w:rPr>
          <w:rFonts w:ascii="Times New Roman" w:hAnsi="Times New Roman" w:cs="Times New Roman"/>
          <w:color w:val="0070C0"/>
          <w:sz w:val="16"/>
          <w:szCs w:val="16"/>
        </w:rPr>
        <w:t>свиде</w:t>
      </w:r>
      <w:proofErr w:type="spellEnd"/>
      <w:r w:rsidRPr="005807AE">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тель</w:t>
      </w:r>
      <w:r>
        <w:rPr>
          <w:rFonts w:ascii="Times New Roman" w:hAnsi="Times New Roman" w:cs="Times New Roman"/>
          <w:color w:val="0070C0"/>
          <w:sz w:val="16"/>
          <w:szCs w:val="16"/>
        </w:rPr>
        <w:t>с</w:t>
      </w:r>
      <w:r w:rsidRPr="005807AE">
        <w:rPr>
          <w:rFonts w:ascii="Times New Roman" w:hAnsi="Times New Roman" w:cs="Times New Roman"/>
          <w:color w:val="0070C0"/>
          <w:sz w:val="16"/>
          <w:szCs w:val="16"/>
        </w:rPr>
        <w:t>т</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у</w:t>
      </w:r>
      <w:r>
        <w:rPr>
          <w:rFonts w:ascii="Times New Roman" w:hAnsi="Times New Roman" w:cs="Times New Roman"/>
          <w:color w:val="0070C0"/>
          <w:sz w:val="16"/>
          <w:szCs w:val="16"/>
        </w:rPr>
        <w:t>ю</w:t>
      </w:r>
      <w:r w:rsidRPr="005807AE">
        <w:rPr>
          <w:rFonts w:ascii="Times New Roman" w:hAnsi="Times New Roman" w:cs="Times New Roman"/>
          <w:color w:val="0070C0"/>
          <w:sz w:val="16"/>
          <w:szCs w:val="16"/>
        </w:rPr>
        <w:t>т</w:t>
      </w:r>
      <w:proofErr w:type="spellEnd"/>
      <w:r w:rsidRPr="005807AE">
        <w:rPr>
          <w:rFonts w:ascii="Times New Roman" w:hAnsi="Times New Roman" w:cs="Times New Roman"/>
          <w:color w:val="0070C0"/>
          <w:sz w:val="16"/>
          <w:szCs w:val="16"/>
        </w:rPr>
        <w:t xml:space="preserve"> о внимании советской власти к науке как базе для дальней лого развития авиации и воздухоплавания.</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 дальнейшем Ц</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ГИ стал</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одним из крупнейших в мире научно-исследовательских центров</w:t>
      </w:r>
      <w:r>
        <w:rPr>
          <w:rFonts w:ascii="Times New Roman" w:hAnsi="Times New Roman" w:cs="Times New Roman"/>
          <w:color w:val="0070C0"/>
          <w:sz w:val="16"/>
          <w:szCs w:val="16"/>
        </w:rPr>
        <w:t>.</w:t>
      </w:r>
    </w:p>
    <w:p w14:paraId="35749C65" w14:textId="77777777" w:rsidR="009C3FEE" w:rsidRDefault="009C3FEE"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/По материалам мемориального дома-музея </w:t>
      </w:r>
      <w:proofErr w:type="spellStart"/>
      <w:r w:rsidRPr="005807AE">
        <w:rPr>
          <w:rFonts w:ascii="Times New Roman" w:hAnsi="Times New Roman" w:cs="Times New Roman"/>
          <w:color w:val="0070C0"/>
          <w:sz w:val="16"/>
          <w:szCs w:val="16"/>
        </w:rPr>
        <w:t>Н.К.Жуковского</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55A09845" w14:textId="77777777" w:rsidR="009C3FEE" w:rsidRPr="005807AE" w:rsidRDefault="009C3FEE" w:rsidP="009F4E52">
      <w:pPr>
        <w:spacing w:after="0" w:line="240" w:lineRule="auto"/>
        <w:jc w:val="both"/>
        <w:rPr>
          <w:rFonts w:ascii="Times New Roman" w:hAnsi="Times New Roman" w:cs="Times New Roman"/>
          <w:color w:val="0070C0"/>
          <w:sz w:val="16"/>
          <w:szCs w:val="16"/>
        </w:rPr>
      </w:pPr>
    </w:p>
    <w:p w14:paraId="4AF674C6" w14:textId="3432AFB9" w:rsidR="005D71FD" w:rsidRDefault="005D71FD" w:rsidP="009F4E52">
      <w:pPr>
        <w:spacing w:after="0" w:line="240" w:lineRule="auto"/>
        <w:jc w:val="both"/>
        <w:rPr>
          <w:rFonts w:ascii="Times New Roman" w:hAnsi="Times New Roman" w:cs="Times New Roman"/>
          <w:i/>
          <w:sz w:val="16"/>
          <w:szCs w:val="16"/>
        </w:rPr>
      </w:pPr>
      <w:r>
        <w:rPr>
          <w:rFonts w:ascii="Times New Roman" w:hAnsi="Times New Roman" w:cs="Times New Roman"/>
          <w:i/>
          <w:sz w:val="16"/>
          <w:szCs w:val="16"/>
        </w:rPr>
        <w:t xml:space="preserve">Другие оборонные </w:t>
      </w:r>
      <w:proofErr w:type="spellStart"/>
      <w:r>
        <w:rPr>
          <w:rFonts w:ascii="Times New Roman" w:hAnsi="Times New Roman" w:cs="Times New Roman"/>
          <w:i/>
          <w:sz w:val="16"/>
          <w:szCs w:val="16"/>
        </w:rPr>
        <w:t>отрвсли</w:t>
      </w:r>
      <w:proofErr w:type="spellEnd"/>
      <w:r>
        <w:rPr>
          <w:rFonts w:ascii="Times New Roman" w:hAnsi="Times New Roman" w:cs="Times New Roman"/>
          <w:i/>
          <w:sz w:val="16"/>
          <w:szCs w:val="16"/>
        </w:rPr>
        <w:t>:</w:t>
      </w:r>
    </w:p>
    <w:p w14:paraId="2537B3F7" w14:textId="77777777" w:rsidR="005D71FD" w:rsidRDefault="005D71FD" w:rsidP="009F4E52">
      <w:pPr>
        <w:spacing w:after="0" w:line="240" w:lineRule="auto"/>
        <w:jc w:val="both"/>
        <w:rPr>
          <w:rFonts w:ascii="Times New Roman" w:hAnsi="Times New Roman" w:cs="Times New Roman"/>
          <w:i/>
          <w:sz w:val="16"/>
          <w:szCs w:val="16"/>
        </w:rPr>
      </w:pPr>
    </w:p>
    <w:p w14:paraId="64FFC2B3" w14:textId="77777777" w:rsidR="005D71FD" w:rsidRPr="000656BE" w:rsidRDefault="005D71FD"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1 декабря 1918 г. на первом заседании Совета обороны было вынесено следующее решение:</w:t>
      </w:r>
    </w:p>
    <w:p w14:paraId="42DD412B" w14:textId="77777777" w:rsidR="005D71FD" w:rsidRPr="000656BE" w:rsidRDefault="005D71FD"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«а) Постановления Совета Обороны не подлежат публикации, за исключением специально оговорённых. Виновные в нарушении сего будут привлекаться к ответственности.</w:t>
      </w:r>
    </w:p>
    <w:p w14:paraId="3D19D6ED" w14:textId="77777777" w:rsidR="005D71FD" w:rsidRPr="000656BE" w:rsidRDefault="005D71FD"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б) Постановления Совета Обороны подписываются председателем. Постановления комиссий, назначаемых Советом Обороны, подписанные тт. Лениным, Сталиным и представителем соответствующего ведомства, имеют силу постановлений Совета Обороны.</w:t>
      </w:r>
    </w:p>
    <w:p w14:paraId="235726CE" w14:textId="77777777" w:rsidR="005D71FD" w:rsidRPr="000656BE" w:rsidRDefault="005D71FD"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Постановления Совета Обороны рассылаются членам Совета Обороны не позже следующего дня» [7, с. 134-135] (23378).</w:t>
      </w:r>
    </w:p>
    <w:p w14:paraId="6178651B" w14:textId="77777777" w:rsidR="005D71FD" w:rsidRPr="000656BE" w:rsidRDefault="005D71FD" w:rsidP="009F4E52">
      <w:pPr>
        <w:spacing w:after="0" w:line="240" w:lineRule="auto"/>
        <w:jc w:val="both"/>
        <w:rPr>
          <w:rFonts w:ascii="Times New Roman" w:hAnsi="Times New Roman" w:cs="Times New Roman"/>
          <w:color w:val="0070C0"/>
          <w:sz w:val="16"/>
          <w:szCs w:val="16"/>
        </w:rPr>
      </w:pPr>
    </w:p>
    <w:p w14:paraId="6846702D" w14:textId="6BEAAE90"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14A5812" w14:textId="77777777" w:rsidR="000F2CE1" w:rsidRPr="00E7370A" w:rsidRDefault="000F2CE1" w:rsidP="009F4E52">
      <w:pPr>
        <w:spacing w:after="0" w:line="240" w:lineRule="auto"/>
        <w:jc w:val="both"/>
        <w:rPr>
          <w:rFonts w:ascii="Times New Roman" w:hAnsi="Times New Roman" w:cs="Times New Roman"/>
          <w:sz w:val="16"/>
          <w:szCs w:val="16"/>
        </w:rPr>
      </w:pPr>
    </w:p>
    <w:p w14:paraId="4C218FB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1 декабря 1918 по статистике </w:t>
      </w:r>
      <w:proofErr w:type="spellStart"/>
      <w:r w:rsidRPr="00E7370A">
        <w:rPr>
          <w:rFonts w:ascii="Times New Roman" w:hAnsi="Times New Roman" w:cs="Times New Roman"/>
          <w:sz w:val="16"/>
          <w:szCs w:val="16"/>
        </w:rPr>
        <w:t>Главвоздуха</w:t>
      </w:r>
      <w:proofErr w:type="spellEnd"/>
      <w:r w:rsidRPr="00E7370A">
        <w:rPr>
          <w:rFonts w:ascii="Times New Roman" w:hAnsi="Times New Roman" w:cs="Times New Roman"/>
          <w:sz w:val="16"/>
          <w:szCs w:val="16"/>
        </w:rPr>
        <w:t xml:space="preserve"> в ВВФ было 67 отрядов на фронте, 18 в округах, 1 эскадра ВК, 4 </w:t>
      </w:r>
      <w:proofErr w:type="spellStart"/>
      <w:r w:rsidRPr="00E7370A">
        <w:rPr>
          <w:rFonts w:ascii="Times New Roman" w:hAnsi="Times New Roman" w:cs="Times New Roman"/>
          <w:sz w:val="16"/>
          <w:szCs w:val="16"/>
        </w:rPr>
        <w:t>вп</w:t>
      </w:r>
      <w:proofErr w:type="spellEnd"/>
      <w:r w:rsidRPr="00E7370A">
        <w:rPr>
          <w:rFonts w:ascii="Times New Roman" w:hAnsi="Times New Roman" w:cs="Times New Roman"/>
          <w:sz w:val="16"/>
          <w:szCs w:val="16"/>
        </w:rPr>
        <w:t xml:space="preserve"> дивизиона, 6 </w:t>
      </w:r>
      <w:proofErr w:type="spellStart"/>
      <w:r w:rsidRPr="00E7370A">
        <w:rPr>
          <w:rFonts w:ascii="Times New Roman" w:hAnsi="Times New Roman" w:cs="Times New Roman"/>
          <w:sz w:val="16"/>
          <w:szCs w:val="16"/>
        </w:rPr>
        <w:t>впо</w:t>
      </w:r>
      <w:proofErr w:type="spellEnd"/>
      <w:r w:rsidRPr="00E7370A">
        <w:rPr>
          <w:rFonts w:ascii="Times New Roman" w:hAnsi="Times New Roman" w:cs="Times New Roman"/>
          <w:sz w:val="16"/>
          <w:szCs w:val="16"/>
        </w:rPr>
        <w:t xml:space="preserve"> на фронте, в округах -12 (3689).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7370A" w:rsidRPr="00E7370A" w14:paraId="78C3BBE4" w14:textId="77777777">
        <w:tc>
          <w:tcPr>
            <w:tcW w:w="5636" w:type="dxa"/>
            <w:tcBorders>
              <w:top w:val="single" w:sz="12" w:space="0" w:color="auto"/>
            </w:tcBorders>
          </w:tcPr>
          <w:p w14:paraId="3E925B8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авиаотрядов на фронте</w:t>
            </w:r>
          </w:p>
        </w:tc>
        <w:tc>
          <w:tcPr>
            <w:tcW w:w="5636" w:type="dxa"/>
            <w:tcBorders>
              <w:top w:val="single" w:sz="12" w:space="0" w:color="auto"/>
            </w:tcBorders>
          </w:tcPr>
          <w:p w14:paraId="0FCE4F4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67</w:t>
            </w:r>
          </w:p>
        </w:tc>
      </w:tr>
      <w:tr w:rsidR="00E7370A" w:rsidRPr="00E7370A" w14:paraId="1316A2DB" w14:textId="77777777">
        <w:tc>
          <w:tcPr>
            <w:tcW w:w="5636" w:type="dxa"/>
          </w:tcPr>
          <w:p w14:paraId="080C120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авиаотрядов в округах</w:t>
            </w:r>
          </w:p>
        </w:tc>
        <w:tc>
          <w:tcPr>
            <w:tcW w:w="5636" w:type="dxa"/>
          </w:tcPr>
          <w:p w14:paraId="521BE46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w:t>
            </w:r>
          </w:p>
        </w:tc>
      </w:tr>
      <w:tr w:rsidR="00E7370A" w:rsidRPr="00E7370A" w14:paraId="2A5FF76C" w14:textId="77777777">
        <w:tc>
          <w:tcPr>
            <w:tcW w:w="5636" w:type="dxa"/>
          </w:tcPr>
          <w:p w14:paraId="6672780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эскадр воздушных кораблей</w:t>
            </w:r>
          </w:p>
        </w:tc>
        <w:tc>
          <w:tcPr>
            <w:tcW w:w="5636" w:type="dxa"/>
          </w:tcPr>
          <w:p w14:paraId="5074C2B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w:t>
            </w:r>
          </w:p>
        </w:tc>
      </w:tr>
      <w:tr w:rsidR="00E7370A" w:rsidRPr="00E7370A" w14:paraId="0991D717" w14:textId="77777777">
        <w:tc>
          <w:tcPr>
            <w:tcW w:w="5636" w:type="dxa"/>
          </w:tcPr>
          <w:p w14:paraId="3EA3C2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воздухоплавательных дивизионов</w:t>
            </w:r>
          </w:p>
        </w:tc>
        <w:tc>
          <w:tcPr>
            <w:tcW w:w="5636" w:type="dxa"/>
          </w:tcPr>
          <w:p w14:paraId="2B69814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w:t>
            </w:r>
          </w:p>
        </w:tc>
      </w:tr>
      <w:tr w:rsidR="00E7370A" w:rsidRPr="00E7370A" w14:paraId="467CF18F" w14:textId="77777777">
        <w:tc>
          <w:tcPr>
            <w:tcW w:w="5636" w:type="dxa"/>
          </w:tcPr>
          <w:p w14:paraId="3AF553B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воздухоплавательных отрядов на фронте</w:t>
            </w:r>
          </w:p>
        </w:tc>
        <w:tc>
          <w:tcPr>
            <w:tcW w:w="5636" w:type="dxa"/>
          </w:tcPr>
          <w:p w14:paraId="70995C7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w:t>
            </w:r>
          </w:p>
        </w:tc>
      </w:tr>
      <w:tr w:rsidR="00E7370A" w:rsidRPr="00E7370A" w14:paraId="66BBAC82" w14:textId="77777777">
        <w:tc>
          <w:tcPr>
            <w:tcW w:w="5636" w:type="dxa"/>
          </w:tcPr>
          <w:p w14:paraId="424BDAE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воздухоплавательных отрядов в округах</w:t>
            </w:r>
          </w:p>
        </w:tc>
        <w:tc>
          <w:tcPr>
            <w:tcW w:w="5636" w:type="dxa"/>
          </w:tcPr>
          <w:p w14:paraId="731AD07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w:t>
            </w:r>
          </w:p>
        </w:tc>
      </w:tr>
      <w:tr w:rsidR="00E7370A" w:rsidRPr="00E7370A" w14:paraId="7828243A" w14:textId="77777777">
        <w:tc>
          <w:tcPr>
            <w:tcW w:w="5636" w:type="dxa"/>
          </w:tcPr>
          <w:p w14:paraId="48D5E4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управлений боевых авиагрупп</w:t>
            </w:r>
          </w:p>
        </w:tc>
        <w:tc>
          <w:tcPr>
            <w:tcW w:w="5636" w:type="dxa"/>
          </w:tcPr>
          <w:p w14:paraId="50A229B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w:t>
            </w:r>
          </w:p>
        </w:tc>
      </w:tr>
      <w:tr w:rsidR="00E7370A" w:rsidRPr="00E7370A" w14:paraId="21A7E5CB" w14:textId="77777777">
        <w:tc>
          <w:tcPr>
            <w:tcW w:w="5636" w:type="dxa"/>
          </w:tcPr>
          <w:p w14:paraId="3702CCD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управлений авиагрупп при дивизиях</w:t>
            </w:r>
          </w:p>
        </w:tc>
        <w:tc>
          <w:tcPr>
            <w:tcW w:w="5636" w:type="dxa"/>
          </w:tcPr>
          <w:p w14:paraId="0179330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w:t>
            </w:r>
          </w:p>
        </w:tc>
      </w:tr>
      <w:tr w:rsidR="00E7370A" w:rsidRPr="00E7370A" w14:paraId="4171A079" w14:textId="77777777">
        <w:tc>
          <w:tcPr>
            <w:tcW w:w="5636" w:type="dxa"/>
          </w:tcPr>
          <w:p w14:paraId="41276A7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парков-складов</w:t>
            </w:r>
          </w:p>
        </w:tc>
        <w:tc>
          <w:tcPr>
            <w:tcW w:w="5636" w:type="dxa"/>
          </w:tcPr>
          <w:p w14:paraId="202B8A9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w:t>
            </w:r>
          </w:p>
        </w:tc>
      </w:tr>
      <w:tr w:rsidR="00E7370A" w:rsidRPr="00E7370A" w14:paraId="41038A11" w14:textId="77777777">
        <w:tc>
          <w:tcPr>
            <w:tcW w:w="5636" w:type="dxa"/>
          </w:tcPr>
          <w:p w14:paraId="3F2609F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воздухоплавательных парков</w:t>
            </w:r>
          </w:p>
        </w:tc>
        <w:tc>
          <w:tcPr>
            <w:tcW w:w="5636" w:type="dxa"/>
          </w:tcPr>
          <w:p w14:paraId="3159119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w:t>
            </w:r>
          </w:p>
        </w:tc>
      </w:tr>
      <w:tr w:rsidR="00E7370A" w:rsidRPr="00E7370A" w14:paraId="31A34D22" w14:textId="77777777">
        <w:tc>
          <w:tcPr>
            <w:tcW w:w="5636" w:type="dxa"/>
          </w:tcPr>
          <w:p w14:paraId="3FD4965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авиаремонтных поездов</w:t>
            </w:r>
          </w:p>
        </w:tc>
        <w:tc>
          <w:tcPr>
            <w:tcW w:w="5636" w:type="dxa"/>
          </w:tcPr>
          <w:p w14:paraId="5997DA6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w:t>
            </w:r>
          </w:p>
        </w:tc>
      </w:tr>
      <w:tr w:rsidR="00E7370A" w:rsidRPr="00E7370A" w14:paraId="0404BBD8" w14:textId="77777777">
        <w:tc>
          <w:tcPr>
            <w:tcW w:w="5636" w:type="dxa"/>
          </w:tcPr>
          <w:p w14:paraId="60D2DA6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подвижных </w:t>
            </w:r>
            <w:proofErr w:type="spellStart"/>
            <w:r w:rsidRPr="00E7370A">
              <w:rPr>
                <w:rFonts w:ascii="Times New Roman" w:hAnsi="Times New Roman" w:cs="Times New Roman"/>
                <w:sz w:val="16"/>
                <w:szCs w:val="16"/>
              </w:rPr>
              <w:t>авиамастерских</w:t>
            </w:r>
            <w:proofErr w:type="spellEnd"/>
            <w:r w:rsidRPr="00E7370A">
              <w:rPr>
                <w:rFonts w:ascii="Times New Roman" w:hAnsi="Times New Roman" w:cs="Times New Roman"/>
                <w:sz w:val="16"/>
                <w:szCs w:val="16"/>
              </w:rPr>
              <w:t xml:space="preserve"> складов (баз)</w:t>
            </w:r>
          </w:p>
        </w:tc>
        <w:tc>
          <w:tcPr>
            <w:tcW w:w="5636" w:type="dxa"/>
          </w:tcPr>
          <w:p w14:paraId="1411A57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w:t>
            </w:r>
          </w:p>
        </w:tc>
      </w:tr>
      <w:tr w:rsidR="00E7370A" w:rsidRPr="00E7370A" w14:paraId="582B2253" w14:textId="77777777">
        <w:tc>
          <w:tcPr>
            <w:tcW w:w="5636" w:type="dxa"/>
          </w:tcPr>
          <w:p w14:paraId="44A6EE2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аэрофотографических парков</w:t>
            </w:r>
          </w:p>
        </w:tc>
        <w:tc>
          <w:tcPr>
            <w:tcW w:w="5636" w:type="dxa"/>
          </w:tcPr>
          <w:p w14:paraId="530A960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w:t>
            </w:r>
          </w:p>
        </w:tc>
      </w:tr>
      <w:tr w:rsidR="00E7370A" w:rsidRPr="00E7370A" w14:paraId="2AE1F387" w14:textId="77777777">
        <w:tc>
          <w:tcPr>
            <w:tcW w:w="5636" w:type="dxa"/>
          </w:tcPr>
          <w:p w14:paraId="09D0AD7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авиашкол</w:t>
            </w:r>
          </w:p>
        </w:tc>
        <w:tc>
          <w:tcPr>
            <w:tcW w:w="5636" w:type="dxa"/>
          </w:tcPr>
          <w:p w14:paraId="259A48A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w:t>
            </w:r>
          </w:p>
        </w:tc>
      </w:tr>
      <w:tr w:rsidR="00E7370A" w:rsidRPr="00E7370A" w14:paraId="42EB3D5D" w14:textId="77777777">
        <w:tc>
          <w:tcPr>
            <w:tcW w:w="5636" w:type="dxa"/>
            <w:tcBorders>
              <w:bottom w:val="single" w:sz="12" w:space="0" w:color="auto"/>
            </w:tcBorders>
          </w:tcPr>
          <w:p w14:paraId="3948591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воздухоплавательных школ</w:t>
            </w:r>
          </w:p>
        </w:tc>
        <w:tc>
          <w:tcPr>
            <w:tcW w:w="5636" w:type="dxa"/>
            <w:tcBorders>
              <w:bottom w:val="single" w:sz="12" w:space="0" w:color="auto"/>
            </w:tcBorders>
          </w:tcPr>
          <w:p w14:paraId="278F638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w:t>
            </w:r>
          </w:p>
        </w:tc>
      </w:tr>
    </w:tbl>
    <w:p w14:paraId="559DFF8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(ЦГВИА, ф. 493. Оп. 3, д. 102, л. 316)</w:t>
      </w:r>
    </w:p>
    <w:p w14:paraId="29601F8E" w14:textId="77777777" w:rsidR="000F2CE1" w:rsidRPr="00E7370A" w:rsidRDefault="000F2CE1" w:rsidP="009F4E52">
      <w:pPr>
        <w:spacing w:after="0" w:line="240" w:lineRule="auto"/>
        <w:jc w:val="both"/>
        <w:rPr>
          <w:rFonts w:ascii="Times New Roman" w:hAnsi="Times New Roman" w:cs="Times New Roman"/>
          <w:sz w:val="16"/>
          <w:szCs w:val="16"/>
        </w:rPr>
      </w:pPr>
    </w:p>
    <w:p w14:paraId="399AA51B" w14:textId="77777777" w:rsidR="00487D40" w:rsidRPr="005807AE" w:rsidRDefault="00487D40"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 декабря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По данным статистического отдела </w:t>
      </w:r>
      <w:proofErr w:type="spellStart"/>
      <w:r w:rsidRPr="005807AE">
        <w:rPr>
          <w:rFonts w:ascii="Times New Roman" w:hAnsi="Times New Roman" w:cs="Times New Roman"/>
          <w:color w:val="0070C0"/>
          <w:sz w:val="16"/>
          <w:szCs w:val="16"/>
        </w:rPr>
        <w:t>Главноздухфлота</w:t>
      </w:r>
      <w:proofErr w:type="spellEnd"/>
      <w:r w:rsidRPr="005807AE">
        <w:rPr>
          <w:rFonts w:ascii="Times New Roman" w:hAnsi="Times New Roman" w:cs="Times New Roman"/>
          <w:color w:val="0070C0"/>
          <w:sz w:val="16"/>
          <w:szCs w:val="16"/>
        </w:rPr>
        <w:t xml:space="preserve"> на 1-е</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декабря 1918 года в Военно-воздушном флоте было:</w:t>
      </w:r>
    </w:p>
    <w:p w14:paraId="7CBCD60B" w14:textId="77777777" w:rsidR="00487D40" w:rsidRPr="005807AE" w:rsidRDefault="00487D40"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Авиационные отряд</w:t>
      </w:r>
      <w:r>
        <w:rPr>
          <w:rFonts w:ascii="Times New Roman" w:hAnsi="Times New Roman" w:cs="Times New Roman"/>
          <w:color w:val="0070C0"/>
          <w:sz w:val="16"/>
          <w:szCs w:val="16"/>
        </w:rPr>
        <w:t>ы</w:t>
      </w:r>
      <w:r w:rsidRPr="005807AE">
        <w:rPr>
          <w:rFonts w:ascii="Times New Roman" w:hAnsi="Times New Roman" w:cs="Times New Roman"/>
          <w:color w:val="0070C0"/>
          <w:sz w:val="16"/>
          <w:szCs w:val="16"/>
        </w:rPr>
        <w:t xml:space="preserve"> на </w:t>
      </w:r>
      <w:r>
        <w:rPr>
          <w:rFonts w:ascii="Times New Roman" w:hAnsi="Times New Roman" w:cs="Times New Roman"/>
          <w:color w:val="0070C0"/>
          <w:sz w:val="16"/>
          <w:szCs w:val="16"/>
        </w:rPr>
        <w:t>фр</w:t>
      </w:r>
      <w:r w:rsidRPr="005807AE">
        <w:rPr>
          <w:rFonts w:ascii="Times New Roman" w:hAnsi="Times New Roman" w:cs="Times New Roman"/>
          <w:color w:val="0070C0"/>
          <w:sz w:val="16"/>
          <w:szCs w:val="16"/>
        </w:rPr>
        <w:t>о</w:t>
      </w:r>
      <w:r>
        <w:rPr>
          <w:rFonts w:ascii="Times New Roman" w:hAnsi="Times New Roman" w:cs="Times New Roman"/>
          <w:color w:val="0070C0"/>
          <w:sz w:val="16"/>
          <w:szCs w:val="16"/>
        </w:rPr>
        <w:t>нте</w:t>
      </w:r>
      <w:r>
        <w:rPr>
          <w:rFonts w:ascii="Times New Roman" w:hAnsi="Times New Roman" w:cs="Times New Roman"/>
          <w:color w:val="0070C0"/>
          <w:sz w:val="16"/>
          <w:szCs w:val="16"/>
        </w:rPr>
        <w:tab/>
        <w:t>67</w:t>
      </w:r>
    </w:p>
    <w:p w14:paraId="736C7102" w14:textId="77777777" w:rsidR="00487D40" w:rsidRPr="005807AE" w:rsidRDefault="00487D40"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Авиационные отряды в округах</w:t>
      </w:r>
      <w:r>
        <w:rPr>
          <w:rFonts w:ascii="Times New Roman" w:hAnsi="Times New Roman" w:cs="Times New Roman"/>
          <w:color w:val="0070C0"/>
          <w:sz w:val="16"/>
          <w:szCs w:val="16"/>
        </w:rPr>
        <w:tab/>
      </w:r>
      <w:r w:rsidRPr="005807AE">
        <w:rPr>
          <w:rFonts w:ascii="Times New Roman" w:hAnsi="Times New Roman" w:cs="Times New Roman"/>
          <w:color w:val="0070C0"/>
          <w:sz w:val="16"/>
          <w:szCs w:val="16"/>
        </w:rPr>
        <w:t>18</w:t>
      </w:r>
    </w:p>
    <w:p w14:paraId="2238543D" w14:textId="77777777" w:rsidR="00487D40" w:rsidRPr="005807AE" w:rsidRDefault="00487D40"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 Эскадра воздушных кораблей </w:t>
      </w:r>
      <w:r>
        <w:rPr>
          <w:rFonts w:ascii="Times New Roman" w:hAnsi="Times New Roman" w:cs="Times New Roman"/>
          <w:color w:val="0070C0"/>
          <w:sz w:val="16"/>
          <w:szCs w:val="16"/>
        </w:rPr>
        <w:tab/>
      </w:r>
      <w:r>
        <w:rPr>
          <w:rFonts w:ascii="Times New Roman" w:hAnsi="Times New Roman" w:cs="Times New Roman"/>
          <w:color w:val="0070C0"/>
          <w:sz w:val="16"/>
          <w:szCs w:val="16"/>
        </w:rPr>
        <w:tab/>
      </w:r>
      <w:r w:rsidRPr="005807AE">
        <w:rPr>
          <w:rFonts w:ascii="Times New Roman" w:hAnsi="Times New Roman" w:cs="Times New Roman"/>
          <w:color w:val="0070C0"/>
          <w:sz w:val="16"/>
          <w:szCs w:val="16"/>
        </w:rPr>
        <w:t>1</w:t>
      </w:r>
    </w:p>
    <w:p w14:paraId="66045B09" w14:textId="77777777" w:rsidR="00487D40" w:rsidRDefault="00487D40"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fldChar w:fldCharType="begin"/>
      </w:r>
      <w:r w:rsidRPr="005807AE">
        <w:rPr>
          <w:rFonts w:ascii="Times New Roman" w:hAnsi="Times New Roman" w:cs="Times New Roman"/>
          <w:color w:val="0070C0"/>
          <w:sz w:val="16"/>
          <w:szCs w:val="16"/>
        </w:rPr>
        <w:instrText xml:space="preserve"> TOC \o "1-5" \h \z </w:instrText>
      </w:r>
      <w:r w:rsidRPr="005807AE">
        <w:rPr>
          <w:rFonts w:ascii="Times New Roman" w:hAnsi="Times New Roman" w:cs="Times New Roman"/>
          <w:color w:val="0070C0"/>
          <w:sz w:val="16"/>
          <w:szCs w:val="16"/>
        </w:rPr>
        <w:fldChar w:fldCharType="separate"/>
      </w:r>
      <w:r w:rsidRPr="005807AE">
        <w:rPr>
          <w:rFonts w:ascii="Times New Roman" w:hAnsi="Times New Roman" w:cs="Times New Roman"/>
          <w:color w:val="0070C0"/>
          <w:sz w:val="16"/>
          <w:szCs w:val="16"/>
        </w:rPr>
        <w:t>Воздухоплавательные дивизионы</w:t>
      </w:r>
      <w:r>
        <w:rPr>
          <w:rFonts w:ascii="Times New Roman" w:hAnsi="Times New Roman" w:cs="Times New Roman"/>
          <w:color w:val="0070C0"/>
          <w:sz w:val="16"/>
          <w:szCs w:val="16"/>
        </w:rPr>
        <w:tab/>
      </w:r>
      <w:r w:rsidRPr="005807AE">
        <w:rPr>
          <w:rFonts w:ascii="Times New Roman" w:hAnsi="Times New Roman" w:cs="Times New Roman"/>
          <w:color w:val="0070C0"/>
          <w:sz w:val="16"/>
          <w:szCs w:val="16"/>
        </w:rPr>
        <w:t>4</w:t>
      </w:r>
    </w:p>
    <w:p w14:paraId="50254EEC" w14:textId="77777777" w:rsidR="00487D40" w:rsidRPr="005807AE" w:rsidRDefault="00487D40"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Воздухоплавательные отряды на фронте</w:t>
      </w:r>
      <w:r>
        <w:rPr>
          <w:rFonts w:ascii="Times New Roman" w:hAnsi="Times New Roman" w:cs="Times New Roman"/>
          <w:color w:val="0070C0"/>
          <w:sz w:val="16"/>
          <w:szCs w:val="16"/>
        </w:rPr>
        <w:tab/>
        <w:t>6</w:t>
      </w:r>
    </w:p>
    <w:p w14:paraId="425187BB" w14:textId="77777777" w:rsidR="00487D40" w:rsidRPr="005807AE" w:rsidRDefault="00487D40"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Воздухоплавательные отряды </w:t>
      </w:r>
      <w:r>
        <w:rPr>
          <w:rFonts w:ascii="Times New Roman" w:hAnsi="Times New Roman" w:cs="Times New Roman"/>
          <w:color w:val="0070C0"/>
          <w:sz w:val="16"/>
          <w:szCs w:val="16"/>
        </w:rPr>
        <w:t>в</w:t>
      </w:r>
      <w:r w:rsidRPr="005807AE">
        <w:rPr>
          <w:rFonts w:ascii="Times New Roman" w:hAnsi="Times New Roman" w:cs="Times New Roman"/>
          <w:color w:val="0070C0"/>
          <w:sz w:val="16"/>
          <w:szCs w:val="16"/>
        </w:rPr>
        <w:t xml:space="preserve"> округах</w:t>
      </w:r>
      <w:r>
        <w:rPr>
          <w:rFonts w:ascii="Times New Roman" w:hAnsi="Times New Roman" w:cs="Times New Roman"/>
          <w:color w:val="0070C0"/>
          <w:sz w:val="16"/>
          <w:szCs w:val="16"/>
        </w:rPr>
        <w:tab/>
      </w:r>
      <w:r w:rsidRPr="005807AE">
        <w:rPr>
          <w:rFonts w:ascii="Times New Roman" w:hAnsi="Times New Roman" w:cs="Times New Roman"/>
          <w:color w:val="0070C0"/>
          <w:sz w:val="16"/>
          <w:szCs w:val="16"/>
        </w:rPr>
        <w:t>12</w:t>
      </w:r>
    </w:p>
    <w:p w14:paraId="4CD0DC29" w14:textId="77777777" w:rsidR="00487D40" w:rsidRPr="005807AE" w:rsidRDefault="00487D40"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Управления боевых авиационных групп</w:t>
      </w:r>
      <w:r>
        <w:rPr>
          <w:rFonts w:ascii="Times New Roman" w:hAnsi="Times New Roman" w:cs="Times New Roman"/>
          <w:color w:val="0070C0"/>
          <w:sz w:val="16"/>
          <w:szCs w:val="16"/>
        </w:rPr>
        <w:tab/>
      </w:r>
      <w:r w:rsidRPr="005807AE">
        <w:rPr>
          <w:rFonts w:ascii="Times New Roman" w:hAnsi="Times New Roman" w:cs="Times New Roman"/>
          <w:color w:val="0070C0"/>
          <w:sz w:val="16"/>
          <w:szCs w:val="16"/>
        </w:rPr>
        <w:t>4</w:t>
      </w:r>
    </w:p>
    <w:p w14:paraId="039AF8D3" w14:textId="77777777" w:rsidR="00487D40" w:rsidRPr="005807AE" w:rsidRDefault="00487D40"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Управления авиагрупп при дивизиях</w:t>
      </w:r>
      <w:r>
        <w:rPr>
          <w:rFonts w:ascii="Times New Roman" w:hAnsi="Times New Roman" w:cs="Times New Roman"/>
          <w:color w:val="0070C0"/>
          <w:sz w:val="16"/>
          <w:szCs w:val="16"/>
        </w:rPr>
        <w:tab/>
      </w:r>
      <w:r w:rsidRPr="005807AE">
        <w:rPr>
          <w:rFonts w:ascii="Times New Roman" w:hAnsi="Times New Roman" w:cs="Times New Roman"/>
          <w:color w:val="0070C0"/>
          <w:sz w:val="16"/>
          <w:szCs w:val="16"/>
        </w:rPr>
        <w:t>30</w:t>
      </w:r>
    </w:p>
    <w:p w14:paraId="6B4867A7" w14:textId="77777777" w:rsidR="00487D40" w:rsidRPr="005807AE" w:rsidRDefault="00487D40"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П</w:t>
      </w:r>
      <w:r>
        <w:rPr>
          <w:rFonts w:ascii="Times New Roman" w:hAnsi="Times New Roman" w:cs="Times New Roman"/>
          <w:color w:val="0070C0"/>
          <w:sz w:val="16"/>
          <w:szCs w:val="16"/>
        </w:rPr>
        <w:t>а</w:t>
      </w:r>
      <w:r w:rsidRPr="005807AE">
        <w:rPr>
          <w:rFonts w:ascii="Times New Roman" w:hAnsi="Times New Roman" w:cs="Times New Roman"/>
          <w:color w:val="0070C0"/>
          <w:sz w:val="16"/>
          <w:szCs w:val="16"/>
        </w:rPr>
        <w:t>рки-склады</w:t>
      </w:r>
      <w:r>
        <w:rPr>
          <w:rFonts w:ascii="Times New Roman" w:hAnsi="Times New Roman" w:cs="Times New Roman"/>
          <w:color w:val="0070C0"/>
          <w:sz w:val="16"/>
          <w:szCs w:val="16"/>
        </w:rPr>
        <w:tab/>
      </w:r>
      <w:r w:rsidRPr="005807AE">
        <w:rPr>
          <w:rFonts w:ascii="Times New Roman" w:hAnsi="Times New Roman" w:cs="Times New Roman"/>
          <w:color w:val="0070C0"/>
          <w:sz w:val="16"/>
          <w:szCs w:val="16"/>
        </w:rPr>
        <w:t>3</w:t>
      </w:r>
    </w:p>
    <w:p w14:paraId="53BD69ED" w14:textId="77777777" w:rsidR="00487D40" w:rsidRPr="005807AE" w:rsidRDefault="00487D40"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Возд</w:t>
      </w:r>
      <w:r>
        <w:rPr>
          <w:rFonts w:ascii="Times New Roman" w:hAnsi="Times New Roman" w:cs="Times New Roman"/>
          <w:color w:val="0070C0"/>
          <w:sz w:val="16"/>
          <w:szCs w:val="16"/>
        </w:rPr>
        <w:t>ух</w:t>
      </w:r>
      <w:r w:rsidRPr="005807AE">
        <w:rPr>
          <w:rFonts w:ascii="Times New Roman" w:hAnsi="Times New Roman" w:cs="Times New Roman"/>
          <w:color w:val="0070C0"/>
          <w:sz w:val="16"/>
          <w:szCs w:val="16"/>
        </w:rPr>
        <w:t>оплавательные парки</w:t>
      </w:r>
      <w:r w:rsidRPr="005807AE">
        <w:rPr>
          <w:rFonts w:ascii="Times New Roman" w:hAnsi="Times New Roman" w:cs="Times New Roman"/>
          <w:color w:val="0070C0"/>
          <w:sz w:val="16"/>
          <w:szCs w:val="16"/>
        </w:rPr>
        <w:tab/>
        <w:t>2</w:t>
      </w:r>
      <w:r w:rsidRPr="005807AE">
        <w:rPr>
          <w:rFonts w:ascii="Times New Roman" w:hAnsi="Times New Roman" w:cs="Times New Roman"/>
          <w:color w:val="0070C0"/>
          <w:sz w:val="16"/>
          <w:szCs w:val="16"/>
        </w:rPr>
        <w:fldChar w:fldCharType="end"/>
      </w:r>
    </w:p>
    <w:p w14:paraId="24959778" w14:textId="77777777" w:rsidR="00487D40" w:rsidRPr="005807AE" w:rsidRDefault="00487D40"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Авиаремонтные поезда ....................... 4</w:t>
      </w:r>
    </w:p>
    <w:p w14:paraId="19E09F6D" w14:textId="77777777" w:rsidR="00487D40" w:rsidRPr="005807AE" w:rsidRDefault="00487D40"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Подвижные </w:t>
      </w:r>
      <w:proofErr w:type="spellStart"/>
      <w:r w:rsidRPr="005807AE">
        <w:rPr>
          <w:rFonts w:ascii="Times New Roman" w:hAnsi="Times New Roman" w:cs="Times New Roman"/>
          <w:color w:val="0070C0"/>
          <w:sz w:val="16"/>
          <w:szCs w:val="16"/>
        </w:rPr>
        <w:t>авиамаотерские</w:t>
      </w:r>
      <w:proofErr w:type="spellEnd"/>
      <w:r w:rsidRPr="005807AE">
        <w:rPr>
          <w:rFonts w:ascii="Times New Roman" w:hAnsi="Times New Roman" w:cs="Times New Roman"/>
          <w:color w:val="0070C0"/>
          <w:sz w:val="16"/>
          <w:szCs w:val="16"/>
        </w:rPr>
        <w:t xml:space="preserve"> складов /баз/</w:t>
      </w:r>
      <w:r>
        <w:rPr>
          <w:rFonts w:ascii="Times New Roman" w:hAnsi="Times New Roman" w:cs="Times New Roman"/>
          <w:color w:val="0070C0"/>
          <w:sz w:val="16"/>
          <w:szCs w:val="16"/>
        </w:rPr>
        <w:tab/>
      </w:r>
      <w:r w:rsidRPr="005807AE">
        <w:rPr>
          <w:rFonts w:ascii="Times New Roman" w:hAnsi="Times New Roman" w:cs="Times New Roman"/>
          <w:color w:val="0070C0"/>
          <w:sz w:val="16"/>
          <w:szCs w:val="16"/>
        </w:rPr>
        <w:t>9</w:t>
      </w:r>
    </w:p>
    <w:p w14:paraId="5950E15A" w14:textId="77777777" w:rsidR="00487D40" w:rsidRPr="005807AE" w:rsidRDefault="00487D40"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Аэ</w:t>
      </w:r>
      <w:r w:rsidRPr="005807AE">
        <w:rPr>
          <w:rFonts w:ascii="Times New Roman" w:hAnsi="Times New Roman" w:cs="Times New Roman"/>
          <w:color w:val="0070C0"/>
          <w:sz w:val="16"/>
          <w:szCs w:val="16"/>
        </w:rPr>
        <w:t>рофотографический парк</w:t>
      </w:r>
      <w:r>
        <w:rPr>
          <w:rFonts w:ascii="Times New Roman" w:hAnsi="Times New Roman" w:cs="Times New Roman"/>
          <w:color w:val="0070C0"/>
          <w:sz w:val="16"/>
          <w:szCs w:val="16"/>
        </w:rPr>
        <w:tab/>
      </w:r>
      <w:r w:rsidRPr="005807AE">
        <w:rPr>
          <w:rFonts w:ascii="Times New Roman" w:hAnsi="Times New Roman" w:cs="Times New Roman"/>
          <w:color w:val="0070C0"/>
          <w:sz w:val="16"/>
          <w:szCs w:val="16"/>
        </w:rPr>
        <w:t>1</w:t>
      </w:r>
    </w:p>
    <w:p w14:paraId="0EE221D9" w14:textId="77777777" w:rsidR="00487D40" w:rsidRPr="005807AE" w:rsidRDefault="00487D40"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Авиационные школы</w:t>
      </w:r>
      <w:r>
        <w:rPr>
          <w:rFonts w:ascii="Times New Roman" w:hAnsi="Times New Roman" w:cs="Times New Roman"/>
          <w:color w:val="0070C0"/>
          <w:sz w:val="16"/>
          <w:szCs w:val="16"/>
        </w:rPr>
        <w:tab/>
      </w:r>
      <w:r w:rsidRPr="005807AE">
        <w:rPr>
          <w:rFonts w:ascii="Times New Roman" w:hAnsi="Times New Roman" w:cs="Times New Roman"/>
          <w:color w:val="0070C0"/>
          <w:sz w:val="16"/>
          <w:szCs w:val="16"/>
        </w:rPr>
        <w:t>3</w:t>
      </w:r>
    </w:p>
    <w:p w14:paraId="143947BE" w14:textId="77777777" w:rsidR="00487D40" w:rsidRDefault="00487D40"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Воздухоплавательная школа</w:t>
      </w:r>
      <w:r>
        <w:rPr>
          <w:rFonts w:ascii="Times New Roman" w:hAnsi="Times New Roman" w:cs="Times New Roman"/>
          <w:color w:val="0070C0"/>
          <w:sz w:val="16"/>
          <w:szCs w:val="16"/>
        </w:rPr>
        <w:tab/>
      </w:r>
      <w:r w:rsidRPr="005807AE">
        <w:rPr>
          <w:rFonts w:ascii="Times New Roman" w:hAnsi="Times New Roman" w:cs="Times New Roman"/>
          <w:color w:val="0070C0"/>
          <w:sz w:val="16"/>
          <w:szCs w:val="16"/>
        </w:rPr>
        <w:t>1.</w:t>
      </w:r>
    </w:p>
    <w:p w14:paraId="7482098E" w14:textId="77777777" w:rsidR="00487D40" w:rsidRDefault="00487D40"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/ЦГВИА,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 102, л. </w:t>
      </w:r>
      <w:r w:rsidRPr="005807AE">
        <w:rPr>
          <w:rFonts w:ascii="Times New Roman" w:hAnsi="Times New Roman" w:cs="Times New Roman"/>
          <w:color w:val="0070C0"/>
          <w:sz w:val="16"/>
          <w:szCs w:val="16"/>
        </w:rPr>
        <w:t>31</w:t>
      </w:r>
      <w:r>
        <w:rPr>
          <w:rFonts w:ascii="Times New Roman" w:hAnsi="Times New Roman" w:cs="Times New Roman"/>
          <w:color w:val="0070C0"/>
          <w:sz w:val="16"/>
          <w:szCs w:val="16"/>
        </w:rPr>
        <w:t>6</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3BB57C01" w14:textId="77777777" w:rsidR="00487D40" w:rsidRPr="005807AE" w:rsidRDefault="00487D40" w:rsidP="009F4E52">
      <w:pPr>
        <w:spacing w:after="0" w:line="240" w:lineRule="auto"/>
        <w:jc w:val="both"/>
        <w:rPr>
          <w:rFonts w:ascii="Times New Roman" w:hAnsi="Times New Roman" w:cs="Times New Roman"/>
          <w:color w:val="0070C0"/>
          <w:sz w:val="16"/>
          <w:szCs w:val="16"/>
        </w:rPr>
      </w:pPr>
    </w:p>
    <w:p w14:paraId="67A751B1" w14:textId="77777777" w:rsidR="00BA0C5D" w:rsidRPr="00E7370A" w:rsidRDefault="00BA0C5D"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bCs/>
          <w:sz w:val="16"/>
          <w:szCs w:val="16"/>
        </w:rPr>
        <w:t xml:space="preserve">1 декабря </w:t>
      </w:r>
      <w:r w:rsidRPr="00E7370A">
        <w:rPr>
          <w:rFonts w:ascii="Times New Roman" w:hAnsi="Times New Roman" w:cs="Times New Roman"/>
          <w:sz w:val="16"/>
          <w:szCs w:val="16"/>
        </w:rPr>
        <w:t xml:space="preserve">в 1918 году «День винтовки» - </w:t>
      </w:r>
      <w:proofErr w:type="spellStart"/>
      <w:r w:rsidRPr="00E7370A">
        <w:rPr>
          <w:rFonts w:ascii="Times New Roman" w:hAnsi="Times New Roman" w:cs="Times New Roman"/>
          <w:sz w:val="16"/>
          <w:szCs w:val="16"/>
        </w:rPr>
        <w:t>агитмероприятие</w:t>
      </w:r>
      <w:proofErr w:type="spellEnd"/>
      <w:r w:rsidRPr="00E7370A">
        <w:rPr>
          <w:rFonts w:ascii="Times New Roman" w:hAnsi="Times New Roman" w:cs="Times New Roman"/>
          <w:sz w:val="16"/>
          <w:szCs w:val="16"/>
        </w:rPr>
        <w:t xml:space="preserve"> под лозунгом «Товарищ коммунист, владей оружием!» </w:t>
      </w:r>
    </w:p>
    <w:p w14:paraId="18F5DB9B" w14:textId="77777777" w:rsidR="00BA0C5D" w:rsidRPr="00E7370A" w:rsidRDefault="00BA0C5D" w:rsidP="009F4E52">
      <w:pPr>
        <w:spacing w:after="0" w:line="240" w:lineRule="auto"/>
        <w:jc w:val="both"/>
        <w:rPr>
          <w:rFonts w:ascii="Times New Roman" w:hAnsi="Times New Roman" w:cs="Times New Roman"/>
          <w:sz w:val="16"/>
          <w:szCs w:val="16"/>
        </w:rPr>
      </w:pPr>
    </w:p>
    <w:p w14:paraId="2AF676CB" w14:textId="77777777" w:rsidR="00BA0C5D" w:rsidRPr="00E7370A" w:rsidRDefault="00BA0C5D"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bCs/>
          <w:sz w:val="16"/>
          <w:szCs w:val="16"/>
        </w:rPr>
        <w:t xml:space="preserve">1 декабря </w:t>
      </w:r>
      <w:r w:rsidRPr="00E7370A">
        <w:rPr>
          <w:rFonts w:ascii="Times New Roman" w:hAnsi="Times New Roman" w:cs="Times New Roman"/>
          <w:sz w:val="16"/>
          <w:szCs w:val="16"/>
        </w:rPr>
        <w:t>в 1918 году союзные войска под французским командованием высаживаются в Одессе и других украинских портах (14847).</w:t>
      </w:r>
    </w:p>
    <w:p w14:paraId="4C380709" w14:textId="77777777" w:rsidR="00BA0C5D" w:rsidRPr="00E7370A" w:rsidRDefault="00BA0C5D" w:rsidP="009F4E52">
      <w:pPr>
        <w:spacing w:after="0" w:line="240" w:lineRule="auto"/>
        <w:jc w:val="both"/>
        <w:rPr>
          <w:rFonts w:ascii="Times New Roman" w:hAnsi="Times New Roman" w:cs="Times New Roman"/>
          <w:sz w:val="16"/>
          <w:szCs w:val="16"/>
        </w:rPr>
      </w:pPr>
    </w:p>
    <w:p w14:paraId="1C72D47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декабря 1918 в Киеве было сформировано Временное советское правительство (2239).</w:t>
      </w:r>
    </w:p>
    <w:p w14:paraId="7C4CA34D" w14:textId="77777777" w:rsidR="000F2CE1" w:rsidRPr="00E7370A" w:rsidRDefault="000F2CE1" w:rsidP="009F4E52">
      <w:pPr>
        <w:spacing w:after="0" w:line="240" w:lineRule="auto"/>
        <w:jc w:val="both"/>
        <w:rPr>
          <w:rFonts w:ascii="Times New Roman" w:hAnsi="Times New Roman" w:cs="Times New Roman"/>
          <w:sz w:val="16"/>
          <w:szCs w:val="16"/>
        </w:rPr>
      </w:pPr>
    </w:p>
    <w:p w14:paraId="2321C04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60DA2EA5" w14:textId="77777777" w:rsidR="000F2CE1" w:rsidRPr="00E7370A" w:rsidRDefault="000F2CE1" w:rsidP="009F4E52">
      <w:pPr>
        <w:spacing w:after="0" w:line="240" w:lineRule="auto"/>
        <w:jc w:val="both"/>
        <w:rPr>
          <w:rFonts w:ascii="Times New Roman" w:hAnsi="Times New Roman" w:cs="Times New Roman"/>
          <w:sz w:val="16"/>
          <w:szCs w:val="16"/>
        </w:rPr>
      </w:pPr>
    </w:p>
    <w:p w14:paraId="2D3C5B6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декабря 1918 г. Издан Декрет СНК "Об организации страхового дела в Российской Республике", где Комиссариат по делам страхования и борьбы с огнем реорганизован в страховой отдел ВСНХ. 20 мая 1919 года этот отдел переименован в пожарно-страховой отдел (10303).</w:t>
      </w:r>
    </w:p>
    <w:p w14:paraId="7F8AD0EF" w14:textId="77777777" w:rsidR="000F2CE1" w:rsidRPr="00E7370A" w:rsidRDefault="000F2CE1" w:rsidP="009F4E52">
      <w:pPr>
        <w:spacing w:after="0" w:line="240" w:lineRule="auto"/>
        <w:jc w:val="both"/>
        <w:rPr>
          <w:rFonts w:ascii="Times New Roman" w:hAnsi="Times New Roman" w:cs="Times New Roman"/>
          <w:sz w:val="16"/>
          <w:szCs w:val="16"/>
        </w:rPr>
      </w:pPr>
    </w:p>
    <w:p w14:paraId="0B7E5737" w14:textId="77777777" w:rsidR="008275BD" w:rsidRPr="00E7370A" w:rsidRDefault="008275BD"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bCs/>
          <w:sz w:val="16"/>
          <w:szCs w:val="16"/>
        </w:rPr>
        <w:t xml:space="preserve">1 декабря </w:t>
      </w:r>
      <w:r w:rsidRPr="00E7370A">
        <w:rPr>
          <w:rFonts w:ascii="Times New Roman" w:hAnsi="Times New Roman" w:cs="Times New Roman"/>
          <w:sz w:val="16"/>
          <w:szCs w:val="16"/>
        </w:rPr>
        <w:t>в 1918 году СНК принимает постановление о ликвидации иностранных банков в РСФСР (14847).</w:t>
      </w:r>
    </w:p>
    <w:p w14:paraId="08E48C29" w14:textId="77777777" w:rsidR="008275BD" w:rsidRPr="00E7370A" w:rsidRDefault="008275BD" w:rsidP="009F4E52">
      <w:pPr>
        <w:spacing w:after="0" w:line="240" w:lineRule="auto"/>
        <w:jc w:val="both"/>
        <w:rPr>
          <w:rFonts w:ascii="Times New Roman" w:hAnsi="Times New Roman" w:cs="Times New Roman"/>
          <w:sz w:val="16"/>
          <w:szCs w:val="16"/>
        </w:rPr>
      </w:pPr>
    </w:p>
    <w:p w14:paraId="42E1B6B1" w14:textId="77777777" w:rsidR="008275BD" w:rsidRPr="00E7370A" w:rsidRDefault="008275BD"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bCs/>
          <w:sz w:val="16"/>
          <w:szCs w:val="16"/>
        </w:rPr>
        <w:t xml:space="preserve">1 декабря </w:t>
      </w:r>
      <w:r w:rsidRPr="00E7370A">
        <w:rPr>
          <w:rFonts w:ascii="Times New Roman" w:hAnsi="Times New Roman" w:cs="Times New Roman"/>
          <w:sz w:val="16"/>
          <w:szCs w:val="16"/>
        </w:rPr>
        <w:t>в 1918 году СНК утверждает Правила о еженедельном отдыхе и о праздничных днях (14847).</w:t>
      </w:r>
    </w:p>
    <w:p w14:paraId="682A8E2C" w14:textId="77777777" w:rsidR="008275BD" w:rsidRPr="00E7370A" w:rsidRDefault="008275BD" w:rsidP="009F4E52">
      <w:pPr>
        <w:spacing w:after="0" w:line="240" w:lineRule="auto"/>
        <w:jc w:val="both"/>
        <w:rPr>
          <w:rFonts w:ascii="Times New Roman" w:hAnsi="Times New Roman" w:cs="Times New Roman"/>
          <w:sz w:val="16"/>
          <w:szCs w:val="16"/>
        </w:rPr>
      </w:pPr>
    </w:p>
    <w:p w14:paraId="439D211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7E0AAFBD" w14:textId="77777777" w:rsidR="000F2CE1" w:rsidRPr="00E7370A" w:rsidRDefault="000F2CE1" w:rsidP="009F4E52">
      <w:pPr>
        <w:spacing w:after="0" w:line="240" w:lineRule="auto"/>
        <w:jc w:val="both"/>
        <w:rPr>
          <w:rFonts w:ascii="Times New Roman" w:hAnsi="Times New Roman" w:cs="Times New Roman"/>
          <w:sz w:val="16"/>
          <w:szCs w:val="16"/>
        </w:rPr>
      </w:pPr>
    </w:p>
    <w:p w14:paraId="7B04DDB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 декабря 1918 Войска Антанты в соответствии с </w:t>
      </w:r>
      <w:proofErr w:type="spellStart"/>
      <w:r w:rsidRPr="00E7370A">
        <w:rPr>
          <w:rFonts w:ascii="Times New Roman" w:hAnsi="Times New Roman" w:cs="Times New Roman"/>
          <w:sz w:val="16"/>
          <w:szCs w:val="16"/>
        </w:rPr>
        <w:t>Компьенским</w:t>
      </w:r>
      <w:proofErr w:type="spellEnd"/>
      <w:r w:rsidRPr="00E7370A">
        <w:rPr>
          <w:rFonts w:ascii="Times New Roman" w:hAnsi="Times New Roman" w:cs="Times New Roman"/>
          <w:sz w:val="16"/>
          <w:szCs w:val="16"/>
        </w:rPr>
        <w:t xml:space="preserve"> перемирием начали оккупацию Рейнланда (7446).</w:t>
      </w:r>
    </w:p>
    <w:p w14:paraId="04B9CF35" w14:textId="77777777" w:rsidR="000F2CE1" w:rsidRPr="00E7370A" w:rsidRDefault="000F2CE1" w:rsidP="009F4E52">
      <w:pPr>
        <w:spacing w:after="0" w:line="240" w:lineRule="auto"/>
        <w:jc w:val="both"/>
        <w:rPr>
          <w:rFonts w:ascii="Times New Roman" w:hAnsi="Times New Roman" w:cs="Times New Roman"/>
          <w:sz w:val="16"/>
          <w:szCs w:val="16"/>
        </w:rPr>
      </w:pPr>
    </w:p>
    <w:p w14:paraId="674EDA2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декабря 1918 союзная оккупационная армия вошла в Германию (2100).</w:t>
      </w:r>
    </w:p>
    <w:p w14:paraId="5712EE77" w14:textId="77777777" w:rsidR="000F2CE1" w:rsidRPr="00E7370A" w:rsidRDefault="000F2CE1" w:rsidP="009F4E52">
      <w:pPr>
        <w:spacing w:after="0" w:line="240" w:lineRule="auto"/>
        <w:jc w:val="both"/>
        <w:rPr>
          <w:rFonts w:ascii="Times New Roman" w:hAnsi="Times New Roman" w:cs="Times New Roman"/>
          <w:sz w:val="16"/>
          <w:szCs w:val="16"/>
        </w:rPr>
      </w:pPr>
    </w:p>
    <w:p w14:paraId="0C533A3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декабря 1918 наследник немецкого престола кронпринц Вильгельм отрекся от своих прав на престол (4962).</w:t>
      </w:r>
    </w:p>
    <w:p w14:paraId="6FEC90BD" w14:textId="77777777" w:rsidR="000F2CE1" w:rsidRPr="00E7370A" w:rsidRDefault="000F2CE1" w:rsidP="009F4E52">
      <w:pPr>
        <w:spacing w:after="0" w:line="240" w:lineRule="auto"/>
        <w:jc w:val="both"/>
        <w:rPr>
          <w:rFonts w:ascii="Times New Roman" w:hAnsi="Times New Roman" w:cs="Times New Roman"/>
          <w:sz w:val="16"/>
          <w:szCs w:val="16"/>
        </w:rPr>
      </w:pPr>
    </w:p>
    <w:p w14:paraId="6179972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декабря 1918 Берлин. Завершил работу Учредительный съезд КПГ, провозгласивший конечной целью партии победу мировой социалистической революции (7446).</w:t>
      </w:r>
    </w:p>
    <w:p w14:paraId="10A95E36" w14:textId="77777777" w:rsidR="000F2CE1" w:rsidRPr="00E7370A" w:rsidRDefault="000F2CE1" w:rsidP="009F4E52">
      <w:pPr>
        <w:spacing w:after="0" w:line="240" w:lineRule="auto"/>
        <w:jc w:val="both"/>
        <w:rPr>
          <w:rFonts w:ascii="Times New Roman" w:hAnsi="Times New Roman" w:cs="Times New Roman"/>
          <w:sz w:val="16"/>
          <w:szCs w:val="16"/>
        </w:rPr>
      </w:pPr>
    </w:p>
    <w:p w14:paraId="4C8FEE5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декабря 1918 было создано королевство сербов, хорватов и словенцев (3481).</w:t>
      </w:r>
    </w:p>
    <w:p w14:paraId="48B69C2D" w14:textId="77777777" w:rsidR="000F2CE1" w:rsidRPr="00E7370A" w:rsidRDefault="000F2CE1" w:rsidP="009F4E52">
      <w:pPr>
        <w:spacing w:after="0" w:line="240" w:lineRule="auto"/>
        <w:jc w:val="both"/>
        <w:rPr>
          <w:rFonts w:ascii="Times New Roman" w:hAnsi="Times New Roman" w:cs="Times New Roman"/>
          <w:sz w:val="16"/>
          <w:szCs w:val="16"/>
        </w:rPr>
      </w:pPr>
    </w:p>
    <w:p w14:paraId="209242C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декабря 1918 Белград. Делегация Народного веча ГСХС вручила верноподданический адрес принцу-регенту Сербии Александру Карагеоргиевичу с пожеланием о присоединении к Сербии югославянских земель бывшей Австро-Венгрии (7449).</w:t>
      </w:r>
    </w:p>
    <w:p w14:paraId="26181992" w14:textId="77777777" w:rsidR="000F2CE1" w:rsidRPr="00E7370A" w:rsidRDefault="000F2CE1" w:rsidP="009F4E52">
      <w:pPr>
        <w:spacing w:after="0" w:line="240" w:lineRule="auto"/>
        <w:jc w:val="both"/>
        <w:rPr>
          <w:rFonts w:ascii="Times New Roman" w:hAnsi="Times New Roman" w:cs="Times New Roman"/>
          <w:sz w:val="16"/>
          <w:szCs w:val="16"/>
        </w:rPr>
      </w:pPr>
    </w:p>
    <w:p w14:paraId="0599AAA5" w14:textId="77777777" w:rsidR="002F3C11" w:rsidRPr="00E7370A" w:rsidRDefault="002F3C11"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bCs/>
          <w:sz w:val="16"/>
          <w:szCs w:val="16"/>
        </w:rPr>
        <w:t xml:space="preserve">1 декабря </w:t>
      </w:r>
      <w:r w:rsidRPr="00E7370A">
        <w:rPr>
          <w:rFonts w:ascii="Times New Roman" w:hAnsi="Times New Roman" w:cs="Times New Roman"/>
          <w:sz w:val="16"/>
          <w:szCs w:val="16"/>
        </w:rPr>
        <w:t>в 1918 году образуется единое Королевство сербов, хорватов, словенцев (будущая Югославия). Югославский конфликт в зеркале эпох и дат Славянские племена на территории, которую уже в XX веке заняла Югославская федерация, появились примерно в VII веке. Часть из них - хорваты и словенцы - попадает под влияние католического Рима, другая - сербы и черногорцы - принимает от византийцев православие. И наконец, после завоевания Османской империей в XIV веке Балкан, еще одна часть славян становится мусульманами. Религиозные различия не мешают всем им говорить на одном языке - только сербы, черногорцы и македонцы пишут кириллицей, а хорваты и словенцы - латинскими буквами. На протяжении столетий все эти народы постоянно перемещались, в результате чего и возникла невероятная чересполосица. Впрочем, тогда южные славяне боролись не между собой, а за обретение независимости. Русское правительство всегда оказывало поддержку славянским народам, тем более что с сербской королевской династией (Карагеоргиевичи) и черногорской (Петровичи-Негоши) русскую императорскую фамилию связывали тесные родственные узы (14847).</w:t>
      </w:r>
    </w:p>
    <w:p w14:paraId="73341CAF" w14:textId="77777777" w:rsidR="002F3C11" w:rsidRPr="00E7370A" w:rsidRDefault="002F3C11" w:rsidP="009F4E52">
      <w:pPr>
        <w:spacing w:after="0" w:line="240" w:lineRule="auto"/>
        <w:jc w:val="both"/>
        <w:rPr>
          <w:rFonts w:ascii="Times New Roman" w:hAnsi="Times New Roman" w:cs="Times New Roman"/>
          <w:sz w:val="16"/>
          <w:szCs w:val="16"/>
        </w:rPr>
      </w:pPr>
    </w:p>
    <w:p w14:paraId="313D4DE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декабря 1918 съезд румын в Трансильвании провозгласил создание союзного государства с Румынией и 2 декабря сформировал Временное правительство (3907,99).</w:t>
      </w:r>
    </w:p>
    <w:p w14:paraId="17E15E39" w14:textId="77777777" w:rsidR="000F2CE1" w:rsidRPr="00E7370A" w:rsidRDefault="000F2CE1" w:rsidP="009F4E52">
      <w:pPr>
        <w:spacing w:after="0" w:line="240" w:lineRule="auto"/>
        <w:jc w:val="both"/>
        <w:rPr>
          <w:rFonts w:ascii="Times New Roman" w:hAnsi="Times New Roman" w:cs="Times New Roman"/>
          <w:sz w:val="16"/>
          <w:szCs w:val="16"/>
        </w:rPr>
      </w:pPr>
    </w:p>
    <w:p w14:paraId="3BE86E0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декабря 1918 Исландия становится суверенным государством (3907,99).</w:t>
      </w:r>
    </w:p>
    <w:p w14:paraId="5ED0BFCE" w14:textId="77777777" w:rsidR="000F2CE1" w:rsidRPr="00E7370A" w:rsidRDefault="000F2CE1" w:rsidP="009F4E52">
      <w:pPr>
        <w:spacing w:after="0" w:line="240" w:lineRule="auto"/>
        <w:jc w:val="both"/>
        <w:rPr>
          <w:rFonts w:ascii="Times New Roman" w:hAnsi="Times New Roman" w:cs="Times New Roman"/>
          <w:sz w:val="16"/>
          <w:szCs w:val="16"/>
        </w:rPr>
      </w:pPr>
    </w:p>
    <w:p w14:paraId="095B187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декабря 1918 Дания предоставила независимость Исландии (4962).</w:t>
      </w:r>
    </w:p>
    <w:p w14:paraId="06C5F316" w14:textId="77777777" w:rsidR="000F2CE1" w:rsidRPr="00E7370A" w:rsidRDefault="000F2CE1" w:rsidP="009F4E52">
      <w:pPr>
        <w:spacing w:after="0" w:line="240" w:lineRule="auto"/>
        <w:jc w:val="both"/>
        <w:rPr>
          <w:rFonts w:ascii="Times New Roman" w:hAnsi="Times New Roman" w:cs="Times New Roman"/>
          <w:sz w:val="16"/>
          <w:szCs w:val="16"/>
        </w:rPr>
      </w:pPr>
    </w:p>
    <w:p w14:paraId="730B376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10597543" w14:textId="77777777" w:rsidR="000F2CE1" w:rsidRPr="00E7370A" w:rsidRDefault="000F2CE1" w:rsidP="009F4E52">
      <w:pPr>
        <w:spacing w:after="0" w:line="240" w:lineRule="auto"/>
        <w:jc w:val="both"/>
        <w:rPr>
          <w:rFonts w:ascii="Times New Roman" w:hAnsi="Times New Roman" w:cs="Times New Roman"/>
          <w:sz w:val="16"/>
          <w:szCs w:val="16"/>
        </w:rPr>
      </w:pPr>
    </w:p>
    <w:p w14:paraId="52F4552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декабря 1918 в соответствии с подписанным В.И. Ленином «Положением о радиолаборатории с мастерской» при активном участии М.А. Бонч-Бруевича была основана первая в России HPЛ (ГС Опытный Завод № 326 ИМ. Фрунзе НКАП, НКЭП, Нижегородская радиотехническая лаборатория (HPJI) им. В.И. Ленина, Центральная военно-индустриальная радиолаборатория (ЦВИРЛ) ВСНХ, НКТП, Центральная военная радио-техническая лаборатория НКТП, ГС Институт № 11 (ГС НИИ-11) НКОП, НКАП, п/я 429, Горьковский завод им. Фрунзе МРП, В-8201, ФГУП «Нижегородский завод имени М.В. Фрунзе» (</w:t>
      </w:r>
      <w:proofErr w:type="spellStart"/>
      <w:r w:rsidRPr="00E7370A">
        <w:rPr>
          <w:rFonts w:ascii="Times New Roman" w:hAnsi="Times New Roman" w:cs="Times New Roman"/>
          <w:sz w:val="16"/>
          <w:szCs w:val="16"/>
        </w:rPr>
        <w:t>НЗиФ</w:t>
      </w:r>
      <w:proofErr w:type="spellEnd"/>
      <w:r w:rsidRPr="00E7370A">
        <w:rPr>
          <w:rFonts w:ascii="Times New Roman" w:hAnsi="Times New Roman" w:cs="Times New Roman"/>
          <w:sz w:val="16"/>
          <w:szCs w:val="16"/>
        </w:rPr>
        <w:t xml:space="preserve">) /603600 (603950)  г. Горький,  г. Нижний Новгород ГСП-299 пр. Гагарина, 174 тел. 66-66-00/). Он в 1915 г. создал первую в России электронно-вакуумную лампу. В 1919 г. М.А. Бонч-Бруевичем разработаны первые советские </w:t>
      </w:r>
      <w:proofErr w:type="spellStart"/>
      <w:r w:rsidRPr="00E7370A">
        <w:rPr>
          <w:rFonts w:ascii="Times New Roman" w:hAnsi="Times New Roman" w:cs="Times New Roman"/>
          <w:sz w:val="16"/>
          <w:szCs w:val="16"/>
        </w:rPr>
        <w:t>приемоусилительные</w:t>
      </w:r>
      <w:proofErr w:type="spellEnd"/>
      <w:r w:rsidRPr="00E7370A">
        <w:rPr>
          <w:rFonts w:ascii="Times New Roman" w:hAnsi="Times New Roman" w:cs="Times New Roman"/>
          <w:sz w:val="16"/>
          <w:szCs w:val="16"/>
        </w:rPr>
        <w:t xml:space="preserve"> лампы ПР-1, налажено первое в стране производство радиоламп. В 1919 г. создан радиотелефонный передатчик мощностью 20 Вт. В 1922 г. по заданию В.И. Ленина М.А. Бонч-Бруевич построил в Москве первую в мире мощную (12 кВт) радиостанцию им. Коминтерна.</w:t>
      </w:r>
    </w:p>
    <w:p w14:paraId="0273431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Здесь впервые в мире был осуществлен расчет и разработка антенны направленного действия для диапазона KB, построены линии дальней радиосвязи (1924-30 г.); разработаны методы исследования ионосферы ультракороткими радиоволнами методом радиоэхо.</w:t>
      </w:r>
    </w:p>
    <w:p w14:paraId="1AE06F6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1928 г. ведущие специалисты лаборатории во главе с М.А. Бонч-Бруевичем и В.В. Татариновым переведены в ЦРЛ. 1.01.1929 г. на базе НРЛ создана ЦВИРЛ в ведении ЭТЗСТ ВСНХ. В начале 1930-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НРЛ (ЦВИРЛ) вошла в состав ЦРЛ.104 Положение о лаборатории утверждено приказом НКТП от 1.05.1936 г. В 12.1936 г. ЦВИРЛ (называлась также Центральная военная </w:t>
      </w:r>
      <w:proofErr w:type="gramStart"/>
      <w:r w:rsidRPr="00E7370A">
        <w:rPr>
          <w:rFonts w:ascii="Times New Roman" w:hAnsi="Times New Roman" w:cs="Times New Roman"/>
          <w:sz w:val="16"/>
          <w:szCs w:val="16"/>
        </w:rPr>
        <w:t>радио-техническая</w:t>
      </w:r>
      <w:proofErr w:type="gramEnd"/>
      <w:r w:rsidRPr="00E7370A">
        <w:rPr>
          <w:rFonts w:ascii="Times New Roman" w:hAnsi="Times New Roman" w:cs="Times New Roman"/>
          <w:sz w:val="16"/>
          <w:szCs w:val="16"/>
        </w:rPr>
        <w:t xml:space="preserve"> лаборатория) передана в ведение НКОП и по пр. № </w:t>
      </w:r>
      <w:proofErr w:type="spellStart"/>
      <w:r w:rsidRPr="00E7370A">
        <w:rPr>
          <w:rFonts w:ascii="Times New Roman" w:hAnsi="Times New Roman" w:cs="Times New Roman"/>
          <w:sz w:val="16"/>
          <w:szCs w:val="16"/>
        </w:rPr>
        <w:t>Обсс</w:t>
      </w:r>
      <w:proofErr w:type="spellEnd"/>
      <w:r w:rsidRPr="00E7370A">
        <w:rPr>
          <w:rFonts w:ascii="Times New Roman" w:hAnsi="Times New Roman" w:cs="Times New Roman"/>
          <w:sz w:val="16"/>
          <w:szCs w:val="16"/>
        </w:rPr>
        <w:t xml:space="preserve"> от 30.12.1936 г. переименована в НИИ-11 НКОП, приказом № 262 от 31.07.1937 г. утверждено Положение о ГС НИИ-11 5ГУ, в 12.1938 г. - в ведении 5ГУ. По приказу № 174с от 11.07.1939 г. на базе НИИ-11 НКАП образован ГС опытный завод № 326 им. Фрунзе в системе 7ГУ НКАП. В 1940 г., видимо, передан в НКЭП. Имел наименование «п/я 429».</w:t>
      </w:r>
    </w:p>
    <w:p w14:paraId="2F1E1A1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Созданы первые отечественные приводные радиомаяки, мощные аэродромные радиостанции. В 1937 г. НИИ- 11 перешел на разработку радиоизмерительной аппаратуры. Приказом № 0063 от 27.03.1937 г. институту выдано задание в 1937 г. изготовить опытные образцы </w:t>
      </w:r>
      <w:proofErr w:type="gramStart"/>
      <w:r w:rsidRPr="00E7370A">
        <w:rPr>
          <w:rFonts w:ascii="Times New Roman" w:hAnsi="Times New Roman" w:cs="Times New Roman"/>
          <w:sz w:val="16"/>
          <w:szCs w:val="16"/>
        </w:rPr>
        <w:t>радио-измерительной</w:t>
      </w:r>
      <w:proofErr w:type="gramEnd"/>
      <w:r w:rsidRPr="00E7370A">
        <w:rPr>
          <w:rFonts w:ascii="Times New Roman" w:hAnsi="Times New Roman" w:cs="Times New Roman"/>
          <w:sz w:val="16"/>
          <w:szCs w:val="16"/>
        </w:rPr>
        <w:t xml:space="preserve"> аппаратуры: измеритель собственной волны и емкости катушек, </w:t>
      </w:r>
      <w:proofErr w:type="spellStart"/>
      <w:r w:rsidRPr="00E7370A">
        <w:rPr>
          <w:rFonts w:ascii="Times New Roman" w:hAnsi="Times New Roman" w:cs="Times New Roman"/>
          <w:sz w:val="16"/>
          <w:szCs w:val="16"/>
        </w:rPr>
        <w:t>клирфактормессер</w:t>
      </w:r>
      <w:proofErr w:type="spellEnd"/>
      <w:r w:rsidRPr="00E7370A">
        <w:rPr>
          <w:rFonts w:ascii="Times New Roman" w:hAnsi="Times New Roman" w:cs="Times New Roman"/>
          <w:sz w:val="16"/>
          <w:szCs w:val="16"/>
        </w:rPr>
        <w:t xml:space="preserve">, испытатель модуляции, измеритель емкости, ламповый вольтметр, катодный осциллограф, анализатор вольтажа, термостолбики, </w:t>
      </w:r>
      <w:proofErr w:type="spellStart"/>
      <w:r w:rsidRPr="00E7370A">
        <w:rPr>
          <w:rFonts w:ascii="Times New Roman" w:hAnsi="Times New Roman" w:cs="Times New Roman"/>
          <w:sz w:val="16"/>
          <w:szCs w:val="16"/>
        </w:rPr>
        <w:t>модуломер</w:t>
      </w:r>
      <w:proofErr w:type="spellEnd"/>
      <w:r w:rsidRPr="00E7370A">
        <w:rPr>
          <w:rFonts w:ascii="Times New Roman" w:hAnsi="Times New Roman" w:cs="Times New Roman"/>
          <w:sz w:val="16"/>
          <w:szCs w:val="16"/>
        </w:rPr>
        <w:t xml:space="preserve"> фона, компараторы, измерители селективности, приборы для измерения малых емкостей.</w:t>
      </w:r>
    </w:p>
    <w:p w14:paraId="30DC794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 исполнение решения правительства № 152сс приказом № 319сс от 10.08.1938 г. было предписано организовать к 1.11.1938 г. на базе НИИ-11 специальный институт с летной базой для отработки НИР по авиационной радиотехнике.</w:t>
      </w:r>
    </w:p>
    <w:p w14:paraId="1525F2E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годы войны производились радиостанции, были выпущены первые приводные радиомаяки.</w:t>
      </w:r>
    </w:p>
    <w:p w14:paraId="6BE4A51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1946 г. на заводе создано ЦКБ-326.</w:t>
      </w:r>
    </w:p>
    <w:p w14:paraId="3D9F4CE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1950 г. завод полностью перешел на производство контрольно-измерительных средств </w:t>
      </w:r>
      <w:proofErr w:type="spellStart"/>
      <w:r w:rsidRPr="00E7370A">
        <w:rPr>
          <w:rFonts w:ascii="Times New Roman" w:hAnsi="Times New Roman" w:cs="Times New Roman"/>
          <w:sz w:val="16"/>
          <w:szCs w:val="16"/>
        </w:rPr>
        <w:t>радиометрологии</w:t>
      </w:r>
      <w:proofErr w:type="spellEnd"/>
      <w:r w:rsidRPr="00E7370A">
        <w:rPr>
          <w:rFonts w:ascii="Times New Roman" w:hAnsi="Times New Roman" w:cs="Times New Roman"/>
          <w:sz w:val="16"/>
          <w:szCs w:val="16"/>
        </w:rPr>
        <w:t>. Освоен выпуск генераторов высокой частоты и СВЧ, измерителей модуляции и мощности. В 1994-95 г. открыто новое направление- разработка и производство средств учета электроэнергии.</w:t>
      </w:r>
    </w:p>
    <w:p w14:paraId="235563F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1980-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было образовано СКБ завода.</w:t>
      </w:r>
    </w:p>
    <w:p w14:paraId="1DE93A8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1972 г. Горьковский завод им. Фрунзе - в ведении 6ГУ МРП, «п/я В-8201». С 1991 г.- Нижегородский завод им. М.В. Фрунзе. По Указу Президента РФ № 1009 от 4.08.2004 г. вошел в число стратегических оборонных предприятий.</w:t>
      </w:r>
    </w:p>
    <w:p w14:paraId="1777E6B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Работы (2004 г.): подготовка производства: генераторов 14-21 Н213, частотомера 43-82, измерителя мощности МЗ-107.</w:t>
      </w:r>
    </w:p>
    <w:p w14:paraId="6DDA32B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(2005 г.): радиоизмерительная техника; приборы учета электроэнергии; оборудование для железной дороги, телекоммуникаций. Здесь планируется построить к 2008 г. завод компании KWE (Малайзия) по производству микроэлектронных компонентов (крупнейший в России).</w:t>
      </w:r>
    </w:p>
    <w:p w14:paraId="66D7D66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 (1919-22 г.)- А.Ф. Шорин. Управляющий (1923-28 г.)- М.А. Бонч-Бруевич. Начальник (-2.04.1937 г.)- В.Н. </w:t>
      </w:r>
      <w:proofErr w:type="spellStart"/>
      <w:r w:rsidRPr="00E7370A">
        <w:rPr>
          <w:rFonts w:ascii="Times New Roman" w:hAnsi="Times New Roman" w:cs="Times New Roman"/>
          <w:sz w:val="16"/>
          <w:szCs w:val="16"/>
        </w:rPr>
        <w:t>Синчугов</w:t>
      </w:r>
      <w:proofErr w:type="spellEnd"/>
      <w:r w:rsidRPr="00E7370A">
        <w:rPr>
          <w:rFonts w:ascii="Times New Roman" w:hAnsi="Times New Roman" w:cs="Times New Roman"/>
          <w:sz w:val="16"/>
          <w:szCs w:val="16"/>
        </w:rPr>
        <w:t xml:space="preserve">, (2.04-8.05.1937 г.)- Д.Е. </w:t>
      </w:r>
      <w:proofErr w:type="spellStart"/>
      <w:r w:rsidRPr="00E7370A">
        <w:rPr>
          <w:rFonts w:ascii="Times New Roman" w:hAnsi="Times New Roman" w:cs="Times New Roman"/>
          <w:sz w:val="16"/>
          <w:szCs w:val="16"/>
        </w:rPr>
        <w:t>Цариченко</w:t>
      </w:r>
      <w:proofErr w:type="spellEnd"/>
      <w:r w:rsidRPr="00E7370A">
        <w:rPr>
          <w:rFonts w:ascii="Times New Roman" w:hAnsi="Times New Roman" w:cs="Times New Roman"/>
          <w:sz w:val="16"/>
          <w:szCs w:val="16"/>
        </w:rPr>
        <w:t>, (8.05.1937 г.-)- В.В. Лебедев. Директор (8.03.1938 г.-)- М.Е. Салманов. Гендиректор (2004 г.)- Н.А. Воронов.102</w:t>
      </w:r>
    </w:p>
    <w:p w14:paraId="0149952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Технический руководитель (1923-28 г.)- М.А. Бонч-Бруевич. Гл. инженер (8.03.1938 г.-)-К.С. </w:t>
      </w:r>
      <w:proofErr w:type="spellStart"/>
      <w:r w:rsidRPr="00E7370A">
        <w:rPr>
          <w:rFonts w:ascii="Times New Roman" w:hAnsi="Times New Roman" w:cs="Times New Roman"/>
          <w:sz w:val="16"/>
          <w:szCs w:val="16"/>
        </w:rPr>
        <w:t>Горенбур</w:t>
      </w:r>
      <w:proofErr w:type="spellEnd"/>
      <w:r w:rsidRPr="00E7370A">
        <w:rPr>
          <w:rFonts w:ascii="Times New Roman" w:hAnsi="Times New Roman" w:cs="Times New Roman"/>
          <w:sz w:val="16"/>
          <w:szCs w:val="16"/>
        </w:rPr>
        <w:t xml:space="preserve"> г.</w:t>
      </w:r>
    </w:p>
    <w:p w14:paraId="7EEC8BB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лабораторий: УКВ (1935-39 г.)- Ю.К. Коровин.</w:t>
      </w:r>
    </w:p>
    <w:p w14:paraId="53B8669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Создано: </w:t>
      </w:r>
      <w:proofErr w:type="spellStart"/>
      <w:r w:rsidRPr="00E7370A">
        <w:rPr>
          <w:rFonts w:ascii="Times New Roman" w:hAnsi="Times New Roman" w:cs="Times New Roman"/>
          <w:sz w:val="16"/>
          <w:szCs w:val="16"/>
        </w:rPr>
        <w:t>приемоусилительная</w:t>
      </w:r>
      <w:proofErr w:type="spellEnd"/>
      <w:r w:rsidRPr="00E7370A">
        <w:rPr>
          <w:rFonts w:ascii="Times New Roman" w:hAnsi="Times New Roman" w:cs="Times New Roman"/>
          <w:sz w:val="16"/>
          <w:szCs w:val="16"/>
        </w:rPr>
        <w:t xml:space="preserve"> лампа ПР-1 (1919); радиостанции: РАФ (РАЛ) «Волга», РСБ-3; танковая 12-РТ; пехотная 12-РП; установка радиообнаружения самолетов «Енот» (1936); РПК, радиоотметчик (1938).</w:t>
      </w:r>
    </w:p>
    <w:p w14:paraId="64455B8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Производство: электронные лампы: </w:t>
      </w:r>
      <w:proofErr w:type="spellStart"/>
      <w:r w:rsidRPr="00E7370A">
        <w:rPr>
          <w:rFonts w:ascii="Times New Roman" w:hAnsi="Times New Roman" w:cs="Times New Roman"/>
          <w:sz w:val="16"/>
          <w:szCs w:val="16"/>
        </w:rPr>
        <w:t>приемоусилительная</w:t>
      </w:r>
      <w:proofErr w:type="spellEnd"/>
      <w:r w:rsidRPr="00E7370A">
        <w:rPr>
          <w:rFonts w:ascii="Times New Roman" w:hAnsi="Times New Roman" w:cs="Times New Roman"/>
          <w:sz w:val="16"/>
          <w:szCs w:val="16"/>
        </w:rPr>
        <w:t xml:space="preserve"> ПР-1 (1919-23)- около 5000, усилительная УА-4, детекторная ДА-3;101 радиостанции: РСБ-3 (ВОВ), 12-РТ, 12-РП (ВОВ), измерители: коэффициента AM С2-23, модуляции вычислительный СКЗ-45, девиации частоты СКЗ-40, большой мощности МЗ-5А, мощности СВЧ диапазона МЗ-104, МЗ-106 (2002-); портативные осциллографы Cl-154, Cl-155 (2002-); Е12-1; генераторы Г4- 37А, Г4-18А, Г4-107, Г4-151, Г4-158; источники питания: Б5-75, Б2-6, Б5-80 (2002-); УС-9ДМС;103 радиоприемники: «Микрон» РП-201, РП-203, РП-204; усилители: «Микрон-001, 100УП-002С»; телевизоры: «Микрон» 23ТБ-401, 23ТБ-404, 27ТЦ-5167.</w:t>
      </w:r>
    </w:p>
    <w:p w14:paraId="53D5BA6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Горьковский завод радиоизмерительной аппаратуры (РИАП) МРТП, МРП, М-5664</w:t>
      </w:r>
    </w:p>
    <w:p w14:paraId="495D42F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1954 г. строящийся завод вошел во вновь созданное МРТП (возможно, это завод № 326). В 1972 г. Горьковский завод РИАП - в ведении 6ГУ МРП, имел наименование «п/я М-5664».</w:t>
      </w:r>
    </w:p>
    <w:p w14:paraId="19DE91A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1972 г. строился лабораторно-производственный корпус, произведена реконструкция цехов № 9, 12, автоматно-револьверного цеха в корпусе № 4.</w:t>
      </w:r>
    </w:p>
    <w:p w14:paraId="0A86E66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(1972 г.)- Морозов.135</w:t>
      </w:r>
    </w:p>
    <w:p w14:paraId="7440AC8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ЦКБ-326 Минсвязи, МПСС, НИИ-326</w:t>
      </w:r>
    </w:p>
    <w:p w14:paraId="7027344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ЦКБ-326 создано при заводе в 1946 г.</w:t>
      </w:r>
    </w:p>
    <w:p w14:paraId="2B0D1FB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Радиосистемы. Участвовало в разработке </w:t>
      </w:r>
      <w:proofErr w:type="spellStart"/>
      <w:r w:rsidRPr="00E7370A">
        <w:rPr>
          <w:rFonts w:ascii="Times New Roman" w:hAnsi="Times New Roman" w:cs="Times New Roman"/>
          <w:sz w:val="16"/>
          <w:szCs w:val="16"/>
        </w:rPr>
        <w:t>радиодатчиков</w:t>
      </w:r>
      <w:proofErr w:type="spellEnd"/>
      <w:r w:rsidRPr="00E7370A">
        <w:rPr>
          <w:rFonts w:ascii="Times New Roman" w:hAnsi="Times New Roman" w:cs="Times New Roman"/>
          <w:sz w:val="16"/>
          <w:szCs w:val="16"/>
        </w:rPr>
        <w:t xml:space="preserve"> для первых атомных бомб.</w:t>
      </w:r>
    </w:p>
    <w:p w14:paraId="3185C76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конструктор (конец 1940-х)- </w:t>
      </w:r>
      <w:proofErr w:type="spellStart"/>
      <w:r w:rsidRPr="00E7370A">
        <w:rPr>
          <w:rFonts w:ascii="Times New Roman" w:hAnsi="Times New Roman" w:cs="Times New Roman"/>
          <w:sz w:val="16"/>
          <w:szCs w:val="16"/>
        </w:rPr>
        <w:t>Скибарко</w:t>
      </w:r>
      <w:proofErr w:type="spellEnd"/>
      <w:r w:rsidRPr="00E7370A">
        <w:rPr>
          <w:rFonts w:ascii="Times New Roman" w:hAnsi="Times New Roman" w:cs="Times New Roman"/>
          <w:sz w:val="16"/>
          <w:szCs w:val="16"/>
        </w:rPr>
        <w:t>.</w:t>
      </w:r>
    </w:p>
    <w:p w14:paraId="743FAF2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Горьковское КБ измерительных приборов МРП, А-3772, ФГУП «КБ измерительных приборов «Квазар» /г. </w:t>
      </w:r>
      <w:proofErr w:type="gramStart"/>
      <w:r w:rsidRPr="00E7370A">
        <w:rPr>
          <w:rFonts w:ascii="Times New Roman" w:hAnsi="Times New Roman" w:cs="Times New Roman"/>
          <w:sz w:val="16"/>
          <w:szCs w:val="16"/>
        </w:rPr>
        <w:t>Горький,  г.</w:t>
      </w:r>
      <w:proofErr w:type="gramEnd"/>
      <w:r w:rsidRPr="00E7370A">
        <w:rPr>
          <w:rFonts w:ascii="Times New Roman" w:hAnsi="Times New Roman" w:cs="Times New Roman"/>
          <w:sz w:val="16"/>
          <w:szCs w:val="16"/>
        </w:rPr>
        <w:t xml:space="preserve"> Нижний Новгород/</w:t>
      </w:r>
    </w:p>
    <w:p w14:paraId="4A2F6B3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Горьковское КБ измерительных приборов при заводе им. Фрунзе в 1972 г. - в ведении 6ГУ МРП, имело наименование «п/я А-3772». Размещалось в помещениях завода.</w:t>
      </w:r>
    </w:p>
    <w:p w14:paraId="18312D8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Указу Президента РФ № 1009 от 4.08.2004 г. вошло в число стратегических оборонных предприятий.</w:t>
      </w:r>
    </w:p>
    <w:p w14:paraId="31AC098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Руководитель (1972 г.)- А. Рюриков (11982).</w:t>
      </w:r>
    </w:p>
    <w:p w14:paraId="2FF755F1" w14:textId="77777777" w:rsidR="000F2CE1" w:rsidRPr="00E7370A" w:rsidRDefault="000F2CE1" w:rsidP="009F4E52">
      <w:pPr>
        <w:spacing w:after="0" w:line="240" w:lineRule="auto"/>
        <w:jc w:val="both"/>
        <w:rPr>
          <w:rFonts w:ascii="Times New Roman" w:hAnsi="Times New Roman" w:cs="Times New Roman"/>
          <w:sz w:val="16"/>
          <w:szCs w:val="16"/>
        </w:rPr>
      </w:pPr>
    </w:p>
    <w:p w14:paraId="3EA8D1B9" w14:textId="77777777" w:rsidR="002F3C11" w:rsidRPr="00E7370A" w:rsidRDefault="002F3C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 декабря</w:t>
      </w:r>
      <w:r w:rsidRPr="00E7370A">
        <w:rPr>
          <w:rFonts w:ascii="Times New Roman" w:hAnsi="Times New Roman" w:cs="Times New Roman"/>
          <w:sz w:val="16"/>
          <w:szCs w:val="16"/>
        </w:rPr>
        <w:t xml:space="preserve"> в 1918 году СНК РСФСР утвердил, подписанное </w:t>
      </w:r>
      <w:proofErr w:type="spellStart"/>
      <w:r w:rsidRPr="00E7370A">
        <w:rPr>
          <w:rFonts w:ascii="Times New Roman" w:hAnsi="Times New Roman" w:cs="Times New Roman"/>
          <w:sz w:val="16"/>
          <w:szCs w:val="16"/>
        </w:rPr>
        <w:t>В.И.Лениным</w:t>
      </w:r>
      <w:proofErr w:type="spellEnd"/>
      <w:r w:rsidRPr="00E7370A">
        <w:rPr>
          <w:rFonts w:ascii="Times New Roman" w:hAnsi="Times New Roman" w:cs="Times New Roman"/>
          <w:sz w:val="16"/>
          <w:szCs w:val="16"/>
        </w:rPr>
        <w:t xml:space="preserve"> "Положение о радиолаборатории с мастерской Народного комиссариата почт и телеграфов" (этот день считается днем рождения НРЛ). В дальнейшем председатель СНК </w:t>
      </w:r>
      <w:proofErr w:type="spellStart"/>
      <w:r w:rsidRPr="00E7370A">
        <w:rPr>
          <w:rFonts w:ascii="Times New Roman" w:hAnsi="Times New Roman" w:cs="Times New Roman"/>
          <w:sz w:val="16"/>
          <w:szCs w:val="16"/>
        </w:rPr>
        <w:t>В.И.Ленин</w:t>
      </w:r>
      <w:proofErr w:type="spellEnd"/>
      <w:r w:rsidRPr="00E7370A">
        <w:rPr>
          <w:rFonts w:ascii="Times New Roman" w:hAnsi="Times New Roman" w:cs="Times New Roman"/>
          <w:sz w:val="16"/>
          <w:szCs w:val="16"/>
        </w:rPr>
        <w:t xml:space="preserve"> оказывал всяческое содействие в создании "газеты без бумаги и без расстояний", он лично следил за выполнением мероприятий по организации радиолаборатории, которой придавал исключительное значение. Управляющим НРЛ был назначен </w:t>
      </w:r>
      <w:proofErr w:type="spellStart"/>
      <w:r w:rsidRPr="00E7370A">
        <w:rPr>
          <w:rFonts w:ascii="Times New Roman" w:hAnsi="Times New Roman" w:cs="Times New Roman"/>
          <w:sz w:val="16"/>
          <w:szCs w:val="16"/>
        </w:rPr>
        <w:t>В.М.Лещинский</w:t>
      </w:r>
      <w:proofErr w:type="spellEnd"/>
      <w:r w:rsidRPr="00E7370A">
        <w:rPr>
          <w:rFonts w:ascii="Times New Roman" w:hAnsi="Times New Roman" w:cs="Times New Roman"/>
          <w:sz w:val="16"/>
          <w:szCs w:val="16"/>
        </w:rPr>
        <w:t xml:space="preserve">, техническим руководителем - </w:t>
      </w:r>
      <w:proofErr w:type="spellStart"/>
      <w:r w:rsidRPr="00E7370A">
        <w:rPr>
          <w:rFonts w:ascii="Times New Roman" w:hAnsi="Times New Roman" w:cs="Times New Roman"/>
          <w:sz w:val="16"/>
          <w:szCs w:val="16"/>
        </w:rPr>
        <w:t>М.А.Бонч</w:t>
      </w:r>
      <w:proofErr w:type="spellEnd"/>
      <w:r w:rsidRPr="00E7370A">
        <w:rPr>
          <w:rFonts w:ascii="Times New Roman" w:hAnsi="Times New Roman" w:cs="Times New Roman"/>
          <w:sz w:val="16"/>
          <w:szCs w:val="16"/>
        </w:rPr>
        <w:t xml:space="preserve">-Бруевич. Площади помещения были значительно больше, чем на Тверской радиостанции. Лаборатории занимали 1100 </w:t>
      </w:r>
      <w:proofErr w:type="gramStart"/>
      <w:r w:rsidRPr="00E7370A">
        <w:rPr>
          <w:rFonts w:ascii="Times New Roman" w:hAnsi="Times New Roman" w:cs="Times New Roman"/>
          <w:sz w:val="16"/>
          <w:szCs w:val="16"/>
        </w:rPr>
        <w:t>м ,</w:t>
      </w:r>
      <w:proofErr w:type="gramEnd"/>
      <w:r w:rsidRPr="00E7370A">
        <w:rPr>
          <w:rFonts w:ascii="Times New Roman" w:hAnsi="Times New Roman" w:cs="Times New Roman"/>
          <w:sz w:val="16"/>
          <w:szCs w:val="16"/>
        </w:rPr>
        <w:t xml:space="preserve"> мастерские - 1100 м , электроподстанция и; аккумуляторное помещение - 200 м , склады - 250 мА (14848).</w:t>
      </w:r>
    </w:p>
    <w:p w14:paraId="6D827182" w14:textId="77777777" w:rsidR="002F3C11" w:rsidRPr="00E7370A" w:rsidRDefault="002F3C11" w:rsidP="009F4E52">
      <w:pPr>
        <w:spacing w:after="0" w:line="240" w:lineRule="auto"/>
        <w:jc w:val="both"/>
        <w:rPr>
          <w:rFonts w:ascii="Times New Roman" w:hAnsi="Times New Roman" w:cs="Times New Roman"/>
          <w:sz w:val="16"/>
          <w:szCs w:val="16"/>
        </w:rPr>
      </w:pPr>
    </w:p>
    <w:p w14:paraId="4049771F" w14:textId="77777777" w:rsidR="002F3C11" w:rsidRPr="00E7370A" w:rsidRDefault="002F3C11" w:rsidP="009F4E52">
      <w:pPr>
        <w:pStyle w:val="ae"/>
        <w:spacing w:before="0" w:after="0"/>
        <w:jc w:val="both"/>
        <w:rPr>
          <w:color w:val="auto"/>
          <w:sz w:val="16"/>
          <w:szCs w:val="16"/>
        </w:rPr>
      </w:pPr>
      <w:r w:rsidRPr="00E7370A">
        <w:rPr>
          <w:color w:val="auto"/>
          <w:sz w:val="16"/>
          <w:szCs w:val="16"/>
        </w:rPr>
        <w:t>2 декабря 1918 появилось «Положение» о Нижегородской радиолаборатории:</w:t>
      </w:r>
    </w:p>
    <w:p w14:paraId="5D6BB381" w14:textId="77777777" w:rsidR="002F3C11" w:rsidRPr="00E7370A" w:rsidRDefault="002F3C11" w:rsidP="009F4E52">
      <w:pPr>
        <w:pStyle w:val="ae"/>
        <w:spacing w:before="0" w:after="0"/>
        <w:jc w:val="both"/>
        <w:rPr>
          <w:color w:val="auto"/>
          <w:sz w:val="16"/>
          <w:szCs w:val="16"/>
        </w:rPr>
      </w:pPr>
      <w:r w:rsidRPr="00E7370A">
        <w:rPr>
          <w:color w:val="auto"/>
          <w:sz w:val="16"/>
          <w:szCs w:val="16"/>
        </w:rPr>
        <w:t>«ПОЛОЖЕНИЕ О РАДИОЛАБОРАТОРИИ С МАСТЕРСКОЙ НАРОДНОГО КОМИССАРИАТА ПОЧТ И ТЕЛЕГРАФОВ</w:t>
      </w:r>
    </w:p>
    <w:p w14:paraId="07D25480" w14:textId="77777777" w:rsidR="002F3C11" w:rsidRPr="00E7370A" w:rsidRDefault="002F3C11" w:rsidP="009F4E52">
      <w:pPr>
        <w:pStyle w:val="ae"/>
        <w:spacing w:before="0" w:after="0"/>
        <w:jc w:val="both"/>
        <w:rPr>
          <w:color w:val="auto"/>
          <w:sz w:val="16"/>
          <w:szCs w:val="16"/>
        </w:rPr>
      </w:pPr>
      <w:r w:rsidRPr="00E7370A">
        <w:rPr>
          <w:color w:val="auto"/>
          <w:sz w:val="16"/>
          <w:szCs w:val="16"/>
        </w:rPr>
        <w:t>I. Радиолаборатория с мастерской Народного комиссариата почт и телеграфов является первым этапом к организации в России Государственного социалистического радиотехнического института, конечной целью которого является объединение в себе и вокруг себя в качестве организующего центра:</w:t>
      </w:r>
    </w:p>
    <w:p w14:paraId="2B0076E9" w14:textId="474BEDF4" w:rsidR="002F3C11" w:rsidRPr="00E7370A" w:rsidRDefault="002F3C11" w:rsidP="009F4E52">
      <w:pPr>
        <w:pStyle w:val="ae"/>
        <w:spacing w:before="0" w:after="0"/>
        <w:jc w:val="both"/>
        <w:rPr>
          <w:color w:val="auto"/>
          <w:sz w:val="16"/>
          <w:szCs w:val="16"/>
        </w:rPr>
      </w:pPr>
      <w:r w:rsidRPr="00E7370A">
        <w:rPr>
          <w:color w:val="auto"/>
          <w:sz w:val="16"/>
          <w:szCs w:val="16"/>
        </w:rPr>
        <w:t>а)</w:t>
      </w:r>
      <w:r w:rsidR="00D30863">
        <w:rPr>
          <w:color w:val="auto"/>
          <w:sz w:val="16"/>
          <w:szCs w:val="16"/>
        </w:rPr>
        <w:t xml:space="preserve"> </w:t>
      </w:r>
      <w:r w:rsidRPr="00E7370A">
        <w:rPr>
          <w:color w:val="auto"/>
          <w:sz w:val="16"/>
          <w:szCs w:val="16"/>
        </w:rPr>
        <w:t xml:space="preserve">всех научно-технических сил России, работающих в области </w:t>
      </w:r>
      <w:proofErr w:type="gramStart"/>
      <w:r w:rsidRPr="00E7370A">
        <w:rPr>
          <w:color w:val="auto"/>
          <w:sz w:val="16"/>
          <w:szCs w:val="16"/>
        </w:rPr>
        <w:t>радио телеграфа</w:t>
      </w:r>
      <w:proofErr w:type="gramEnd"/>
      <w:r w:rsidRPr="00E7370A">
        <w:rPr>
          <w:color w:val="auto"/>
          <w:sz w:val="16"/>
          <w:szCs w:val="16"/>
        </w:rPr>
        <w:t>;</w:t>
      </w:r>
    </w:p>
    <w:p w14:paraId="4BDE9C44" w14:textId="2F44E1C2" w:rsidR="002F3C11" w:rsidRPr="00E7370A" w:rsidRDefault="002F3C11" w:rsidP="009F4E52">
      <w:pPr>
        <w:pStyle w:val="ae"/>
        <w:spacing w:before="0" w:after="0"/>
        <w:jc w:val="both"/>
        <w:rPr>
          <w:color w:val="auto"/>
          <w:sz w:val="16"/>
          <w:szCs w:val="16"/>
        </w:rPr>
      </w:pPr>
      <w:r w:rsidRPr="00E7370A">
        <w:rPr>
          <w:color w:val="auto"/>
          <w:sz w:val="16"/>
          <w:szCs w:val="16"/>
        </w:rPr>
        <w:t>б)</w:t>
      </w:r>
      <w:r w:rsidR="00D30863">
        <w:rPr>
          <w:color w:val="auto"/>
          <w:sz w:val="16"/>
          <w:szCs w:val="16"/>
        </w:rPr>
        <w:t xml:space="preserve"> </w:t>
      </w:r>
      <w:r w:rsidRPr="00E7370A">
        <w:rPr>
          <w:color w:val="auto"/>
          <w:sz w:val="16"/>
          <w:szCs w:val="16"/>
        </w:rPr>
        <w:t>всех радиотехнических учебных заведений России;</w:t>
      </w:r>
    </w:p>
    <w:p w14:paraId="361DAB74" w14:textId="08D536DE" w:rsidR="002F3C11" w:rsidRPr="00E7370A" w:rsidRDefault="002F3C11" w:rsidP="009F4E52">
      <w:pPr>
        <w:pStyle w:val="ae"/>
        <w:spacing w:before="0" w:after="0"/>
        <w:jc w:val="both"/>
        <w:rPr>
          <w:color w:val="auto"/>
          <w:sz w:val="16"/>
          <w:szCs w:val="16"/>
        </w:rPr>
      </w:pPr>
      <w:r w:rsidRPr="00E7370A">
        <w:rPr>
          <w:color w:val="auto"/>
          <w:sz w:val="16"/>
          <w:szCs w:val="16"/>
        </w:rPr>
        <w:t>в)</w:t>
      </w:r>
      <w:r w:rsidR="00D30863">
        <w:rPr>
          <w:color w:val="auto"/>
          <w:sz w:val="16"/>
          <w:szCs w:val="16"/>
        </w:rPr>
        <w:t xml:space="preserve"> </w:t>
      </w:r>
      <w:r w:rsidRPr="00E7370A">
        <w:rPr>
          <w:color w:val="auto"/>
          <w:sz w:val="16"/>
          <w:szCs w:val="16"/>
        </w:rPr>
        <w:t>всей радиотехнической промышленности России.</w:t>
      </w:r>
    </w:p>
    <w:p w14:paraId="2B47574F" w14:textId="77777777" w:rsidR="002F3C11" w:rsidRPr="00E7370A" w:rsidRDefault="002F3C11" w:rsidP="009F4E52">
      <w:pPr>
        <w:pStyle w:val="ae"/>
        <w:spacing w:before="0" w:after="0"/>
        <w:jc w:val="both"/>
        <w:rPr>
          <w:color w:val="auto"/>
          <w:sz w:val="16"/>
          <w:szCs w:val="16"/>
        </w:rPr>
      </w:pPr>
      <w:r w:rsidRPr="00E7370A">
        <w:rPr>
          <w:color w:val="auto"/>
          <w:sz w:val="16"/>
          <w:szCs w:val="16"/>
        </w:rPr>
        <w:t>II. Радиолаборатория с мастерской должна объединить в себе кадры активных работников в области радиотехнической науки, техники, промышленности и эксплуатации и дать возможность всем вообще радиотехникам бесплатного производства опытов и изысканий.</w:t>
      </w:r>
    </w:p>
    <w:p w14:paraId="6AED4731" w14:textId="77777777" w:rsidR="002F3C11" w:rsidRPr="00E7370A" w:rsidRDefault="002F3C11" w:rsidP="009F4E52">
      <w:pPr>
        <w:pStyle w:val="ae"/>
        <w:spacing w:before="0" w:after="0"/>
        <w:jc w:val="both"/>
        <w:rPr>
          <w:color w:val="auto"/>
          <w:sz w:val="16"/>
          <w:szCs w:val="16"/>
        </w:rPr>
      </w:pPr>
      <w:r w:rsidRPr="00E7370A">
        <w:rPr>
          <w:color w:val="auto"/>
          <w:sz w:val="16"/>
          <w:szCs w:val="16"/>
        </w:rPr>
        <w:t>Она имеет целью:</w:t>
      </w:r>
    </w:p>
    <w:p w14:paraId="2BD1064F" w14:textId="7197B2C0" w:rsidR="002F3C11" w:rsidRPr="00E7370A" w:rsidRDefault="002F3C11" w:rsidP="009F4E52">
      <w:pPr>
        <w:pStyle w:val="ae"/>
        <w:spacing w:before="0" w:after="0"/>
        <w:jc w:val="both"/>
        <w:rPr>
          <w:color w:val="auto"/>
          <w:sz w:val="16"/>
          <w:szCs w:val="16"/>
        </w:rPr>
      </w:pPr>
      <w:r w:rsidRPr="00E7370A">
        <w:rPr>
          <w:color w:val="auto"/>
          <w:sz w:val="16"/>
          <w:szCs w:val="16"/>
        </w:rPr>
        <w:t>а)</w:t>
      </w:r>
      <w:r w:rsidR="00D30863">
        <w:rPr>
          <w:color w:val="auto"/>
          <w:sz w:val="16"/>
          <w:szCs w:val="16"/>
        </w:rPr>
        <w:t xml:space="preserve"> </w:t>
      </w:r>
      <w:r w:rsidRPr="00E7370A">
        <w:rPr>
          <w:color w:val="auto"/>
          <w:sz w:val="16"/>
          <w:szCs w:val="16"/>
        </w:rPr>
        <w:t>производство научных изысканий в области радиотелеграфии и радиотелефонии и в смежных областях физических наук;</w:t>
      </w:r>
    </w:p>
    <w:p w14:paraId="0CEBC092" w14:textId="278887C1" w:rsidR="002F3C11" w:rsidRPr="00E7370A" w:rsidRDefault="002F3C11" w:rsidP="009F4E52">
      <w:pPr>
        <w:pStyle w:val="ae"/>
        <w:spacing w:before="0" w:after="0"/>
        <w:jc w:val="both"/>
        <w:rPr>
          <w:color w:val="auto"/>
          <w:sz w:val="16"/>
          <w:szCs w:val="16"/>
        </w:rPr>
      </w:pPr>
      <w:r w:rsidRPr="00E7370A">
        <w:rPr>
          <w:color w:val="auto"/>
          <w:sz w:val="16"/>
          <w:szCs w:val="16"/>
        </w:rPr>
        <w:t>б)</w:t>
      </w:r>
      <w:r w:rsidR="00D30863">
        <w:rPr>
          <w:color w:val="auto"/>
          <w:sz w:val="16"/>
          <w:szCs w:val="16"/>
        </w:rPr>
        <w:t xml:space="preserve"> </w:t>
      </w:r>
      <w:r w:rsidRPr="00E7370A">
        <w:rPr>
          <w:color w:val="auto"/>
          <w:sz w:val="16"/>
          <w:szCs w:val="16"/>
        </w:rPr>
        <w:t>техническую разработку и конструктивное выполнение радиотехнических приборов как по собственному почину, так и по заданиям ведомства;</w:t>
      </w:r>
    </w:p>
    <w:p w14:paraId="4B475989" w14:textId="3828F877" w:rsidR="002F3C11" w:rsidRPr="00E7370A" w:rsidRDefault="002F3C11" w:rsidP="009F4E52">
      <w:pPr>
        <w:pStyle w:val="ae"/>
        <w:spacing w:before="0" w:after="0"/>
        <w:jc w:val="both"/>
        <w:rPr>
          <w:color w:val="auto"/>
          <w:sz w:val="16"/>
          <w:szCs w:val="16"/>
        </w:rPr>
      </w:pPr>
      <w:r w:rsidRPr="00E7370A">
        <w:rPr>
          <w:color w:val="auto"/>
          <w:sz w:val="16"/>
          <w:szCs w:val="16"/>
        </w:rPr>
        <w:t>в)</w:t>
      </w:r>
      <w:r w:rsidR="00D30863">
        <w:rPr>
          <w:color w:val="auto"/>
          <w:sz w:val="16"/>
          <w:szCs w:val="16"/>
        </w:rPr>
        <w:t xml:space="preserve"> </w:t>
      </w:r>
      <w:r w:rsidRPr="00E7370A">
        <w:rPr>
          <w:color w:val="auto"/>
          <w:sz w:val="16"/>
          <w:szCs w:val="16"/>
        </w:rPr>
        <w:t>организацию производства радиотехнических приборов особого назначения как по собственной инициативе, так и по заданиям ведомства;</w:t>
      </w:r>
    </w:p>
    <w:p w14:paraId="0B42B4F7" w14:textId="6097848C" w:rsidR="002F3C11" w:rsidRPr="00E7370A" w:rsidRDefault="002F3C11" w:rsidP="009F4E52">
      <w:pPr>
        <w:pStyle w:val="ae"/>
        <w:spacing w:before="0" w:after="0"/>
        <w:jc w:val="both"/>
        <w:rPr>
          <w:color w:val="auto"/>
          <w:sz w:val="16"/>
          <w:szCs w:val="16"/>
        </w:rPr>
      </w:pPr>
      <w:r w:rsidRPr="00E7370A">
        <w:rPr>
          <w:color w:val="auto"/>
          <w:sz w:val="16"/>
          <w:szCs w:val="16"/>
        </w:rPr>
        <w:t>г)</w:t>
      </w:r>
      <w:r w:rsidR="00D30863">
        <w:rPr>
          <w:color w:val="auto"/>
          <w:sz w:val="16"/>
          <w:szCs w:val="16"/>
        </w:rPr>
        <w:t xml:space="preserve"> </w:t>
      </w:r>
      <w:r w:rsidRPr="00E7370A">
        <w:rPr>
          <w:color w:val="auto"/>
          <w:sz w:val="16"/>
          <w:szCs w:val="16"/>
        </w:rPr>
        <w:t>технический контроль всех радиотелеграфных и радиотелефонных приборов Народного комиссариата почт и телеграфов;</w:t>
      </w:r>
    </w:p>
    <w:p w14:paraId="19251331" w14:textId="2F6D7D7F" w:rsidR="002F3C11" w:rsidRPr="00E7370A" w:rsidRDefault="002F3C11" w:rsidP="009F4E52">
      <w:pPr>
        <w:pStyle w:val="ae"/>
        <w:spacing w:before="0" w:after="0"/>
        <w:jc w:val="both"/>
        <w:rPr>
          <w:color w:val="auto"/>
          <w:sz w:val="16"/>
          <w:szCs w:val="16"/>
        </w:rPr>
      </w:pPr>
      <w:r w:rsidRPr="00E7370A">
        <w:rPr>
          <w:color w:val="auto"/>
          <w:sz w:val="16"/>
          <w:szCs w:val="16"/>
        </w:rPr>
        <w:t>д)</w:t>
      </w:r>
      <w:r w:rsidR="00D30863">
        <w:rPr>
          <w:color w:val="auto"/>
          <w:sz w:val="16"/>
          <w:szCs w:val="16"/>
        </w:rPr>
        <w:t xml:space="preserve"> </w:t>
      </w:r>
      <w:r w:rsidRPr="00E7370A">
        <w:rPr>
          <w:color w:val="auto"/>
          <w:sz w:val="16"/>
          <w:szCs w:val="16"/>
        </w:rPr>
        <w:t>техническую консультацию по специальным вопросам, составление правил и норм, рассмотрение изобретений;</w:t>
      </w:r>
    </w:p>
    <w:p w14:paraId="3E5DFFC4" w14:textId="0528591C" w:rsidR="002F3C11" w:rsidRPr="00E7370A" w:rsidRDefault="002F3C11" w:rsidP="009F4E52">
      <w:pPr>
        <w:pStyle w:val="ae"/>
        <w:spacing w:before="0" w:after="0"/>
        <w:jc w:val="both"/>
        <w:rPr>
          <w:color w:val="auto"/>
          <w:sz w:val="16"/>
          <w:szCs w:val="16"/>
        </w:rPr>
      </w:pPr>
      <w:r w:rsidRPr="00E7370A">
        <w:rPr>
          <w:color w:val="auto"/>
          <w:sz w:val="16"/>
          <w:szCs w:val="16"/>
        </w:rPr>
        <w:t>е)</w:t>
      </w:r>
      <w:r w:rsidR="00D30863">
        <w:rPr>
          <w:color w:val="auto"/>
          <w:sz w:val="16"/>
          <w:szCs w:val="16"/>
        </w:rPr>
        <w:t xml:space="preserve"> </w:t>
      </w:r>
      <w:r w:rsidRPr="00E7370A">
        <w:rPr>
          <w:color w:val="auto"/>
          <w:sz w:val="16"/>
          <w:szCs w:val="16"/>
        </w:rPr>
        <w:t>составление учебных книг, программ, брошюр и статей по специальным вопросам;</w:t>
      </w:r>
    </w:p>
    <w:p w14:paraId="3729C830" w14:textId="30649B92" w:rsidR="002F3C11" w:rsidRPr="00E7370A" w:rsidRDefault="002F3C11" w:rsidP="009F4E52">
      <w:pPr>
        <w:pStyle w:val="ae"/>
        <w:spacing w:before="0" w:after="0"/>
        <w:jc w:val="both"/>
        <w:rPr>
          <w:color w:val="auto"/>
          <w:sz w:val="16"/>
          <w:szCs w:val="16"/>
        </w:rPr>
      </w:pPr>
      <w:r w:rsidRPr="00E7370A">
        <w:rPr>
          <w:color w:val="auto"/>
          <w:sz w:val="16"/>
          <w:szCs w:val="16"/>
        </w:rPr>
        <w:t>ж)</w:t>
      </w:r>
      <w:r w:rsidR="00D30863">
        <w:rPr>
          <w:color w:val="auto"/>
          <w:sz w:val="16"/>
          <w:szCs w:val="16"/>
        </w:rPr>
        <w:t xml:space="preserve"> </w:t>
      </w:r>
      <w:r w:rsidRPr="00E7370A">
        <w:rPr>
          <w:color w:val="auto"/>
          <w:sz w:val="16"/>
          <w:szCs w:val="16"/>
        </w:rPr>
        <w:t>подготовку материалов, детальную разработку мер к осуществлению Государственного социалистического радиотехнического института и проведение этих мер в жизнь.</w:t>
      </w:r>
    </w:p>
    <w:p w14:paraId="58F1A5F0" w14:textId="77777777" w:rsidR="002F3C11" w:rsidRPr="00E7370A" w:rsidRDefault="002F3C11" w:rsidP="009F4E52">
      <w:pPr>
        <w:pStyle w:val="ae"/>
        <w:spacing w:before="0" w:after="0"/>
        <w:jc w:val="both"/>
        <w:rPr>
          <w:color w:val="auto"/>
          <w:sz w:val="16"/>
          <w:szCs w:val="16"/>
        </w:rPr>
      </w:pPr>
      <w:r w:rsidRPr="00E7370A">
        <w:rPr>
          <w:color w:val="auto"/>
          <w:sz w:val="16"/>
          <w:szCs w:val="16"/>
        </w:rPr>
        <w:t>III. Радиолаборатория с мастерской имеет ближайшими конкретными заданиями:</w:t>
      </w:r>
    </w:p>
    <w:p w14:paraId="4977D37C" w14:textId="08E04DE6" w:rsidR="002F3C11" w:rsidRPr="00E7370A" w:rsidRDefault="002F3C11" w:rsidP="009F4E52">
      <w:pPr>
        <w:pStyle w:val="ae"/>
        <w:spacing w:before="0" w:after="0"/>
        <w:jc w:val="both"/>
        <w:rPr>
          <w:color w:val="auto"/>
          <w:sz w:val="16"/>
          <w:szCs w:val="16"/>
        </w:rPr>
      </w:pPr>
      <w:r w:rsidRPr="00E7370A">
        <w:rPr>
          <w:color w:val="auto"/>
          <w:sz w:val="16"/>
          <w:szCs w:val="16"/>
        </w:rPr>
        <w:t>а)</w:t>
      </w:r>
      <w:r w:rsidR="00D30863">
        <w:rPr>
          <w:color w:val="auto"/>
          <w:sz w:val="16"/>
          <w:szCs w:val="16"/>
        </w:rPr>
        <w:t xml:space="preserve"> </w:t>
      </w:r>
      <w:r w:rsidRPr="00E7370A">
        <w:rPr>
          <w:color w:val="auto"/>
          <w:sz w:val="16"/>
          <w:szCs w:val="16"/>
        </w:rPr>
        <w:t>организацию производства катодных реле с абсолютной пустотой до 3000 штук в месяц;</w:t>
      </w:r>
    </w:p>
    <w:p w14:paraId="14F91A16" w14:textId="7CFE75CD" w:rsidR="002F3C11" w:rsidRPr="00E7370A" w:rsidRDefault="002F3C11" w:rsidP="009F4E52">
      <w:pPr>
        <w:pStyle w:val="ae"/>
        <w:spacing w:before="0" w:after="0"/>
        <w:jc w:val="both"/>
        <w:rPr>
          <w:color w:val="auto"/>
          <w:sz w:val="16"/>
          <w:szCs w:val="16"/>
        </w:rPr>
      </w:pPr>
      <w:r w:rsidRPr="00E7370A">
        <w:rPr>
          <w:color w:val="auto"/>
          <w:sz w:val="16"/>
          <w:szCs w:val="16"/>
        </w:rPr>
        <w:t>б)</w:t>
      </w:r>
      <w:r w:rsidR="00D30863">
        <w:rPr>
          <w:color w:val="auto"/>
          <w:sz w:val="16"/>
          <w:szCs w:val="16"/>
        </w:rPr>
        <w:t xml:space="preserve"> </w:t>
      </w:r>
      <w:r w:rsidRPr="00E7370A">
        <w:rPr>
          <w:color w:val="auto"/>
          <w:sz w:val="16"/>
          <w:szCs w:val="16"/>
        </w:rPr>
        <w:t>разработку типовой приемной радиостанции для Народного комиссариата почт и телеграфов;</w:t>
      </w:r>
    </w:p>
    <w:p w14:paraId="336A6FE5" w14:textId="440A6202" w:rsidR="002F3C11" w:rsidRPr="00E7370A" w:rsidRDefault="002F3C11" w:rsidP="009F4E52">
      <w:pPr>
        <w:pStyle w:val="ae"/>
        <w:spacing w:before="0" w:after="0"/>
        <w:jc w:val="both"/>
        <w:rPr>
          <w:color w:val="auto"/>
          <w:sz w:val="16"/>
          <w:szCs w:val="16"/>
        </w:rPr>
      </w:pPr>
      <w:r w:rsidRPr="00E7370A">
        <w:rPr>
          <w:color w:val="auto"/>
          <w:sz w:val="16"/>
          <w:szCs w:val="16"/>
        </w:rPr>
        <w:t>в)</w:t>
      </w:r>
      <w:r w:rsidR="00D30863">
        <w:rPr>
          <w:color w:val="auto"/>
          <w:sz w:val="16"/>
          <w:szCs w:val="16"/>
        </w:rPr>
        <w:t xml:space="preserve"> </w:t>
      </w:r>
      <w:r w:rsidRPr="00E7370A">
        <w:rPr>
          <w:color w:val="auto"/>
          <w:sz w:val="16"/>
          <w:szCs w:val="16"/>
        </w:rPr>
        <w:t>разработку радиотелеграфных передатчиков дальнего действия.</w:t>
      </w:r>
    </w:p>
    <w:p w14:paraId="15537CFC" w14:textId="77777777" w:rsidR="002F3C11" w:rsidRPr="00E7370A" w:rsidRDefault="002F3C11" w:rsidP="009F4E52">
      <w:pPr>
        <w:pStyle w:val="ae"/>
        <w:spacing w:before="0" w:after="0"/>
        <w:jc w:val="both"/>
        <w:rPr>
          <w:color w:val="auto"/>
          <w:sz w:val="16"/>
          <w:szCs w:val="16"/>
        </w:rPr>
      </w:pPr>
      <w:r w:rsidRPr="00E7370A">
        <w:rPr>
          <w:color w:val="auto"/>
          <w:sz w:val="16"/>
          <w:szCs w:val="16"/>
        </w:rPr>
        <w:t>Председатель Совета Народных Комиссаров В. Ульянов (Ленин).</w:t>
      </w:r>
    </w:p>
    <w:p w14:paraId="3EEE8C64" w14:textId="14878973" w:rsidR="002F3C11" w:rsidRPr="00E7370A" w:rsidRDefault="002F3C11" w:rsidP="009F4E52">
      <w:pPr>
        <w:pStyle w:val="ae"/>
        <w:spacing w:before="0" w:after="0"/>
        <w:jc w:val="both"/>
        <w:rPr>
          <w:color w:val="auto"/>
          <w:sz w:val="16"/>
          <w:szCs w:val="16"/>
        </w:rPr>
      </w:pPr>
      <w:r w:rsidRPr="00E7370A">
        <w:rPr>
          <w:color w:val="auto"/>
          <w:sz w:val="16"/>
          <w:szCs w:val="16"/>
        </w:rPr>
        <w:t>Москва. Кремль, 2 декабря 1918</w:t>
      </w:r>
      <w:r w:rsidR="00D30863">
        <w:rPr>
          <w:color w:val="auto"/>
          <w:sz w:val="16"/>
          <w:szCs w:val="16"/>
        </w:rPr>
        <w:t xml:space="preserve"> </w:t>
      </w:r>
      <w:r w:rsidRPr="00E7370A">
        <w:rPr>
          <w:color w:val="auto"/>
          <w:sz w:val="16"/>
          <w:szCs w:val="16"/>
        </w:rPr>
        <w:t>г.».</w:t>
      </w:r>
    </w:p>
    <w:p w14:paraId="608C9EAF" w14:textId="77777777" w:rsidR="002F3C11" w:rsidRPr="00E7370A" w:rsidRDefault="002F3C11" w:rsidP="009F4E52">
      <w:pPr>
        <w:pStyle w:val="ae"/>
        <w:spacing w:before="0" w:after="0"/>
        <w:jc w:val="both"/>
        <w:rPr>
          <w:color w:val="auto"/>
          <w:sz w:val="16"/>
          <w:szCs w:val="16"/>
        </w:rPr>
      </w:pPr>
      <w:r w:rsidRPr="00E7370A">
        <w:rPr>
          <w:color w:val="auto"/>
          <w:sz w:val="16"/>
          <w:szCs w:val="16"/>
        </w:rPr>
        <w:t>«Положение» послужило четко сформулированным примером уставов, на основании которых стали получать свои организационные формы новые советские научно-исследовательские институты, соединяющие теоретические разработки с внедрением их в практику производства (15736).</w:t>
      </w:r>
    </w:p>
    <w:p w14:paraId="0DB08EEC" w14:textId="77777777" w:rsidR="002F3C11" w:rsidRPr="00E7370A" w:rsidRDefault="002F3C11" w:rsidP="009F4E52">
      <w:pPr>
        <w:pStyle w:val="ae"/>
        <w:spacing w:before="0" w:after="0"/>
        <w:jc w:val="both"/>
        <w:rPr>
          <w:color w:val="auto"/>
          <w:sz w:val="16"/>
          <w:szCs w:val="16"/>
        </w:rPr>
      </w:pPr>
    </w:p>
    <w:p w14:paraId="4967A410" w14:textId="77777777" w:rsidR="002F3C11" w:rsidRPr="00E7370A" w:rsidRDefault="002F3C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декабря 1918 г. было принято, внесенное нарком В. Н. Подбельским на утверждение Совета Народных Комиссаров "Положение о радиолаборатории с мастерской", которое определяло цели и задачи радиолаборатории и в следующем виде:</w:t>
      </w:r>
    </w:p>
    <w:p w14:paraId="280DD9B9" w14:textId="77777777" w:rsidR="002F3C11" w:rsidRPr="00E7370A" w:rsidRDefault="002F3C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 Радиолаборатория с мастерской Народного Комиссариата Почт и Телеграфов является первым этапом к организации в России Государственного Социалистического Радиотехнического Института, конечной целью которого является объединение в себе и вокруг себя в качестве организующего центра:</w:t>
      </w:r>
    </w:p>
    <w:p w14:paraId="366654DE" w14:textId="77777777" w:rsidR="002F3C11" w:rsidRPr="00E7370A" w:rsidRDefault="002F3C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всех научно-технических сил России, работающих в области радиотелеграфа;</w:t>
      </w:r>
    </w:p>
    <w:p w14:paraId="0ED28724" w14:textId="77777777" w:rsidR="002F3C11" w:rsidRPr="00E7370A" w:rsidRDefault="002F3C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всех радиотехнических учебных заведений России;</w:t>
      </w:r>
    </w:p>
    <w:p w14:paraId="3D973649" w14:textId="77777777" w:rsidR="002F3C11" w:rsidRPr="00E7370A" w:rsidRDefault="002F3C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всей радиотехнической промышленности России.</w:t>
      </w:r>
    </w:p>
    <w:p w14:paraId="6D0A6FED" w14:textId="77777777" w:rsidR="002F3C11" w:rsidRPr="00E7370A" w:rsidRDefault="002F3C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II. Радиолаборатория с мастерской должна объединить в себе кадр активных работников в области радиотехнической науки, техники, промышленности и эксплуатации и дать всем вообще радиотехникам возможность бесплатного производства опытов и изысканий.</w:t>
      </w:r>
    </w:p>
    <w:p w14:paraId="4474B608" w14:textId="77777777" w:rsidR="002F3C11" w:rsidRPr="00E7370A" w:rsidRDefault="002F3C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Она имеет целью:</w:t>
      </w:r>
    </w:p>
    <w:p w14:paraId="4C783024" w14:textId="77777777" w:rsidR="002F3C11" w:rsidRPr="00E7370A" w:rsidRDefault="002F3C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производство научных изысканий в области </w:t>
      </w:r>
      <w:proofErr w:type="gramStart"/>
      <w:r w:rsidRPr="00E7370A">
        <w:rPr>
          <w:rFonts w:ascii="Times New Roman" w:hAnsi="Times New Roman" w:cs="Times New Roman"/>
          <w:sz w:val="16"/>
          <w:szCs w:val="16"/>
        </w:rPr>
        <w:t>радио телеграфии</w:t>
      </w:r>
      <w:proofErr w:type="gramEnd"/>
      <w:r w:rsidRPr="00E7370A">
        <w:rPr>
          <w:rFonts w:ascii="Times New Roman" w:hAnsi="Times New Roman" w:cs="Times New Roman"/>
          <w:sz w:val="16"/>
          <w:szCs w:val="16"/>
        </w:rPr>
        <w:t xml:space="preserve"> и радиотелефонии и в смежных областях физических наук;</w:t>
      </w:r>
    </w:p>
    <w:p w14:paraId="39DBA9BF" w14:textId="77777777" w:rsidR="002F3C11" w:rsidRPr="00E7370A" w:rsidRDefault="002F3C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техническую разработку и конструктивное выполнение радиотехнических приборов, как по собственному почину, так и по заданиям ведомства;</w:t>
      </w:r>
    </w:p>
    <w:p w14:paraId="3B0BE7F8" w14:textId="77777777" w:rsidR="002F3C11" w:rsidRPr="00E7370A" w:rsidRDefault="002F3C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организацию производства радиотехнических приборов особого назначения как по собственной инициативе, так и по заданиям ведомства;</w:t>
      </w:r>
    </w:p>
    <w:p w14:paraId="52CED7EE" w14:textId="752BE94A" w:rsidR="002F3C11" w:rsidRPr="00E7370A" w:rsidRDefault="002F3C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 технический контроль </w:t>
      </w:r>
      <w:proofErr w:type="gramStart"/>
      <w:r w:rsidRPr="00E7370A">
        <w:rPr>
          <w:rFonts w:ascii="Times New Roman" w:hAnsi="Times New Roman" w:cs="Times New Roman"/>
          <w:sz w:val="16"/>
          <w:szCs w:val="16"/>
        </w:rPr>
        <w:t xml:space="preserve">всех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радиотелеграфных</w:t>
      </w:r>
      <w:proofErr w:type="gramEnd"/>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и радиотелефонных приборов Народного Комиссариата Почт и Телеграфов;</w:t>
      </w:r>
    </w:p>
    <w:p w14:paraId="643EA032" w14:textId="77777777" w:rsidR="002F3C11" w:rsidRPr="00E7370A" w:rsidRDefault="002F3C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 техническую консультацию по специальным вопросам, составление правил и норм, рассмотрение изобретений;</w:t>
      </w:r>
    </w:p>
    <w:p w14:paraId="51949D18" w14:textId="77777777" w:rsidR="002F3C11" w:rsidRPr="00E7370A" w:rsidRDefault="002F3C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е) составление учебных книг, программ, брошюр и статей по специальным вопросам;</w:t>
      </w:r>
    </w:p>
    <w:p w14:paraId="4D5B7005" w14:textId="77777777" w:rsidR="002F3C11" w:rsidRPr="00E7370A" w:rsidRDefault="002F3C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ж) подготовку материалов, детальную разработку мер к осуществлению Государственного Социалистического Радиотехнического Института и проведение этих мер в жизнь.</w:t>
      </w:r>
    </w:p>
    <w:p w14:paraId="47E54289" w14:textId="7F84BC81" w:rsidR="002F3C11" w:rsidRPr="00E7370A" w:rsidRDefault="002F3C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III. Радиолаборатория </w:t>
      </w:r>
      <w:proofErr w:type="gramStart"/>
      <w:r w:rsidRPr="00E7370A">
        <w:rPr>
          <w:rFonts w:ascii="Times New Roman" w:hAnsi="Times New Roman" w:cs="Times New Roman"/>
          <w:sz w:val="16"/>
          <w:szCs w:val="16"/>
        </w:rPr>
        <w:t xml:space="preserve">с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мастерской</w:t>
      </w:r>
      <w:proofErr w:type="gramEnd"/>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имеет ближайшими конкретными заданиями:</w:t>
      </w:r>
    </w:p>
    <w:p w14:paraId="41366FFD" w14:textId="77777777" w:rsidR="002F3C11" w:rsidRPr="00E7370A" w:rsidRDefault="002F3C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организацию производства катодных реле с абсолютной пустотой до 3000 штук в месяц;</w:t>
      </w:r>
    </w:p>
    <w:p w14:paraId="60731E2A" w14:textId="77777777" w:rsidR="002F3C11" w:rsidRPr="00E7370A" w:rsidRDefault="002F3C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 разработку типовой приёмной радиостанции для Народного Комиссариата Почт и Телеграфов;</w:t>
      </w:r>
    </w:p>
    <w:p w14:paraId="3B59289F" w14:textId="6E6E9E71" w:rsidR="002F3C11" w:rsidRPr="00E7370A" w:rsidRDefault="002F3C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w:t>
      </w:r>
      <w:proofErr w:type="gramStart"/>
      <w:r w:rsidRPr="00E7370A">
        <w:rPr>
          <w:rFonts w:ascii="Times New Roman" w:hAnsi="Times New Roman" w:cs="Times New Roman"/>
          <w:sz w:val="16"/>
          <w:szCs w:val="16"/>
        </w:rPr>
        <w:t xml:space="preserve">разработку </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радиотелеграфных</w:t>
      </w:r>
      <w:proofErr w:type="gramEnd"/>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передатчиков дальнего действия.</w:t>
      </w:r>
    </w:p>
    <w:p w14:paraId="66781CCC" w14:textId="77777777" w:rsidR="002F3C11" w:rsidRPr="00E7370A" w:rsidRDefault="002F3C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Председатель Совета Народных Комиссаров</w:t>
      </w:r>
    </w:p>
    <w:p w14:paraId="28F5B16D" w14:textId="77777777" w:rsidR="002F3C11" w:rsidRPr="00E7370A" w:rsidRDefault="002F3C1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Вл. Ульянов (Ленин), Москва, Кремль, 2 декабря 1918 г." (15498).</w:t>
      </w:r>
    </w:p>
    <w:p w14:paraId="74A46AFA" w14:textId="77777777" w:rsidR="002F3C11" w:rsidRPr="00E7370A" w:rsidRDefault="002F3C11" w:rsidP="009F4E52">
      <w:pPr>
        <w:spacing w:after="0" w:line="240" w:lineRule="auto"/>
        <w:jc w:val="both"/>
        <w:rPr>
          <w:rFonts w:ascii="Times New Roman" w:hAnsi="Times New Roman" w:cs="Times New Roman"/>
          <w:sz w:val="16"/>
          <w:szCs w:val="16"/>
        </w:rPr>
      </w:pPr>
    </w:p>
    <w:p w14:paraId="62A8E47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0452905E" w14:textId="77777777" w:rsidR="000F2CE1" w:rsidRPr="00E7370A" w:rsidRDefault="000F2CE1" w:rsidP="009F4E52">
      <w:pPr>
        <w:spacing w:after="0" w:line="240" w:lineRule="auto"/>
        <w:jc w:val="both"/>
        <w:rPr>
          <w:rFonts w:ascii="Times New Roman" w:hAnsi="Times New Roman" w:cs="Times New Roman"/>
          <w:sz w:val="16"/>
          <w:szCs w:val="16"/>
        </w:rPr>
      </w:pPr>
    </w:p>
    <w:p w14:paraId="6E790A6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декабря 1918 вышло постановление СНК "О ликвидации иностранных банков, действующих в пределах СССР".</w:t>
      </w:r>
    </w:p>
    <w:p w14:paraId="34915B0D" w14:textId="77777777" w:rsidR="000F2CE1" w:rsidRPr="00E7370A" w:rsidRDefault="000F2CE1" w:rsidP="009F4E52">
      <w:pPr>
        <w:spacing w:after="0" w:line="240" w:lineRule="auto"/>
        <w:jc w:val="both"/>
        <w:rPr>
          <w:rFonts w:ascii="Times New Roman" w:hAnsi="Times New Roman" w:cs="Times New Roman"/>
          <w:sz w:val="16"/>
          <w:szCs w:val="16"/>
        </w:rPr>
      </w:pPr>
    </w:p>
    <w:p w14:paraId="475ED3C5" w14:textId="77777777" w:rsidR="00497D45" w:rsidRPr="00E7370A" w:rsidRDefault="00497D4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 декабря 1918 г. на территории РСФСР... были ликвидированы и все иностранные банки...». То есть большевики, несмотря на уже начавшуюся интервенцию, на сотни тысяч жертв, которые она уже принесла, до последнего сохраняли надежду на восстановления сотрудничества с иностранными банками. Народный банк был объединен с казначейством и подчинен ВСНХ, </w:t>
      </w:r>
      <w:proofErr w:type="gramStart"/>
      <w:r w:rsidRPr="00E7370A">
        <w:rPr>
          <w:rFonts w:ascii="Times New Roman" w:hAnsi="Times New Roman" w:cs="Times New Roman"/>
          <w:sz w:val="16"/>
          <w:szCs w:val="16"/>
        </w:rPr>
        <w:t>а по сути</w:t>
      </w:r>
      <w:proofErr w:type="gramEnd"/>
      <w:r w:rsidRPr="00E7370A">
        <w:rPr>
          <w:rFonts w:ascii="Times New Roman" w:hAnsi="Times New Roman" w:cs="Times New Roman"/>
          <w:sz w:val="16"/>
          <w:szCs w:val="16"/>
        </w:rPr>
        <w:t xml:space="preserve"> превратился в центральную расчетную кассу. Вместо банковского кредитования было введено централизованное государственное финансирование и материально-техническое снабжение (18089).</w:t>
      </w:r>
    </w:p>
    <w:p w14:paraId="1BEF0270" w14:textId="77777777" w:rsidR="00497D45" w:rsidRPr="00E7370A" w:rsidRDefault="00497D45" w:rsidP="009F4E52">
      <w:pPr>
        <w:spacing w:after="0" w:line="240" w:lineRule="auto"/>
        <w:jc w:val="both"/>
        <w:rPr>
          <w:rFonts w:ascii="Times New Roman" w:eastAsia="Times New Roman" w:hAnsi="Times New Roman" w:cs="Times New Roman"/>
          <w:sz w:val="16"/>
          <w:szCs w:val="16"/>
          <w:lang w:eastAsia="ru-RU"/>
        </w:rPr>
      </w:pPr>
    </w:p>
    <w:p w14:paraId="3B3D3C4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373F7053" w14:textId="77777777" w:rsidR="000F2CE1" w:rsidRPr="00E7370A" w:rsidRDefault="000F2CE1" w:rsidP="009F4E52">
      <w:pPr>
        <w:spacing w:after="0" w:line="240" w:lineRule="auto"/>
        <w:jc w:val="both"/>
        <w:rPr>
          <w:rFonts w:ascii="Times New Roman" w:hAnsi="Times New Roman" w:cs="Times New Roman"/>
          <w:sz w:val="16"/>
          <w:szCs w:val="16"/>
        </w:rPr>
      </w:pPr>
    </w:p>
    <w:p w14:paraId="17C500E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декабря 1918 Армения провозгласила независимость от Турции (2100).</w:t>
      </w:r>
    </w:p>
    <w:p w14:paraId="7BBFCB0B" w14:textId="77777777" w:rsidR="000F2CE1" w:rsidRPr="00E7370A" w:rsidRDefault="000F2CE1" w:rsidP="009F4E52">
      <w:pPr>
        <w:spacing w:after="0" w:line="240" w:lineRule="auto"/>
        <w:jc w:val="both"/>
        <w:rPr>
          <w:rFonts w:ascii="Times New Roman" w:hAnsi="Times New Roman" w:cs="Times New Roman"/>
          <w:sz w:val="16"/>
          <w:szCs w:val="16"/>
        </w:rPr>
      </w:pPr>
    </w:p>
    <w:p w14:paraId="07DD694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декабря 1918 Лондон. Секретные переговоры </w:t>
      </w:r>
      <w:proofErr w:type="spellStart"/>
      <w:r w:rsidRPr="00E7370A">
        <w:rPr>
          <w:rFonts w:ascii="Times New Roman" w:hAnsi="Times New Roman" w:cs="Times New Roman"/>
          <w:sz w:val="16"/>
          <w:szCs w:val="16"/>
        </w:rPr>
        <w:t>Д.Ллойд</w:t>
      </w:r>
      <w:proofErr w:type="spellEnd"/>
      <w:r w:rsidRPr="00E7370A">
        <w:rPr>
          <w:rFonts w:ascii="Times New Roman" w:hAnsi="Times New Roman" w:cs="Times New Roman"/>
          <w:sz w:val="16"/>
          <w:szCs w:val="16"/>
        </w:rPr>
        <w:t>-Джорджа с президентом Франции Клемансо по плану предстоящего раздела Турецкой империи (7592).</w:t>
      </w:r>
    </w:p>
    <w:p w14:paraId="541B604A" w14:textId="77777777" w:rsidR="000F2CE1" w:rsidRPr="00E7370A" w:rsidRDefault="000F2CE1" w:rsidP="009F4E52">
      <w:pPr>
        <w:spacing w:after="0" w:line="240" w:lineRule="auto"/>
        <w:jc w:val="both"/>
        <w:rPr>
          <w:rFonts w:ascii="Times New Roman" w:hAnsi="Times New Roman" w:cs="Times New Roman"/>
          <w:sz w:val="16"/>
          <w:szCs w:val="16"/>
        </w:rPr>
      </w:pPr>
    </w:p>
    <w:p w14:paraId="3949DEE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61F8626F" w14:textId="77777777" w:rsidR="000F2CE1" w:rsidRPr="00E7370A" w:rsidRDefault="000F2CE1" w:rsidP="009F4E52">
      <w:pPr>
        <w:spacing w:after="0" w:line="240" w:lineRule="auto"/>
        <w:jc w:val="both"/>
        <w:rPr>
          <w:rFonts w:ascii="Times New Roman" w:hAnsi="Times New Roman" w:cs="Times New Roman"/>
          <w:sz w:val="16"/>
          <w:szCs w:val="16"/>
        </w:rPr>
      </w:pPr>
    </w:p>
    <w:p w14:paraId="10E5307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декабря 1918 было сформировал Временное правительство Румынии и Трансильвании (3907,99).</w:t>
      </w:r>
    </w:p>
    <w:p w14:paraId="43810D89" w14:textId="77777777" w:rsidR="000F2CE1" w:rsidRPr="00E7370A" w:rsidRDefault="000F2CE1" w:rsidP="009F4E52">
      <w:pPr>
        <w:spacing w:after="0" w:line="240" w:lineRule="auto"/>
        <w:jc w:val="both"/>
        <w:rPr>
          <w:rFonts w:ascii="Times New Roman" w:hAnsi="Times New Roman" w:cs="Times New Roman"/>
          <w:sz w:val="16"/>
          <w:szCs w:val="16"/>
        </w:rPr>
      </w:pPr>
    </w:p>
    <w:p w14:paraId="48F1257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66377197" w14:textId="77777777" w:rsidR="000F2CE1" w:rsidRPr="00E7370A" w:rsidRDefault="000F2CE1" w:rsidP="009F4E52">
      <w:pPr>
        <w:spacing w:after="0" w:line="240" w:lineRule="auto"/>
        <w:jc w:val="both"/>
        <w:rPr>
          <w:rFonts w:ascii="Times New Roman" w:hAnsi="Times New Roman" w:cs="Times New Roman"/>
          <w:sz w:val="16"/>
          <w:szCs w:val="16"/>
        </w:rPr>
      </w:pPr>
    </w:p>
    <w:p w14:paraId="780D97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3 декабря 1918 на юге КА взяла </w:t>
      </w:r>
      <w:proofErr w:type="spellStart"/>
      <w:r w:rsidRPr="00E7370A">
        <w:rPr>
          <w:rFonts w:ascii="Times New Roman" w:hAnsi="Times New Roman" w:cs="Times New Roman"/>
          <w:sz w:val="16"/>
          <w:szCs w:val="16"/>
        </w:rPr>
        <w:t>Валюйки</w:t>
      </w:r>
      <w:proofErr w:type="spellEnd"/>
      <w:r w:rsidRPr="00E7370A">
        <w:rPr>
          <w:rFonts w:ascii="Times New Roman" w:hAnsi="Times New Roman" w:cs="Times New Roman"/>
          <w:sz w:val="16"/>
          <w:szCs w:val="16"/>
        </w:rPr>
        <w:t xml:space="preserve"> (2239).</w:t>
      </w:r>
    </w:p>
    <w:p w14:paraId="3C7A0E0C" w14:textId="77777777" w:rsidR="000F2CE1" w:rsidRPr="00E7370A" w:rsidRDefault="000F2CE1" w:rsidP="009F4E52">
      <w:pPr>
        <w:spacing w:after="0" w:line="240" w:lineRule="auto"/>
        <w:jc w:val="both"/>
        <w:rPr>
          <w:rFonts w:ascii="Times New Roman" w:hAnsi="Times New Roman" w:cs="Times New Roman"/>
          <w:sz w:val="16"/>
          <w:szCs w:val="16"/>
        </w:rPr>
      </w:pPr>
    </w:p>
    <w:p w14:paraId="3179C8A3" w14:textId="77777777" w:rsidR="00DC7090" w:rsidRPr="00E7370A" w:rsidRDefault="00DC709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декабря 1918 на Восточный фронт прибыла Калужская авиагруппа в составе двух отрядов под командованием военного летчика А.Г. </w:t>
      </w:r>
      <w:proofErr w:type="spellStart"/>
      <w:r w:rsidRPr="00E7370A">
        <w:rPr>
          <w:rFonts w:ascii="Times New Roman" w:hAnsi="Times New Roman" w:cs="Times New Roman"/>
          <w:sz w:val="16"/>
          <w:szCs w:val="16"/>
        </w:rPr>
        <w:t>Падосека</w:t>
      </w:r>
      <w:proofErr w:type="spellEnd"/>
      <w:r w:rsidRPr="00E7370A">
        <w:rPr>
          <w:rFonts w:ascii="Times New Roman" w:hAnsi="Times New Roman" w:cs="Times New Roman"/>
          <w:sz w:val="16"/>
          <w:szCs w:val="16"/>
        </w:rPr>
        <w:t xml:space="preserve">. Первый отряд состоял из четырех пилотов: Батурина, Русакова, Широкова и </w:t>
      </w:r>
      <w:proofErr w:type="spellStart"/>
      <w:r w:rsidRPr="00E7370A">
        <w:rPr>
          <w:rFonts w:ascii="Times New Roman" w:hAnsi="Times New Roman" w:cs="Times New Roman"/>
          <w:sz w:val="16"/>
          <w:szCs w:val="16"/>
        </w:rPr>
        <w:t>Шиманеля</w:t>
      </w:r>
      <w:proofErr w:type="spellEnd"/>
      <w:r w:rsidRPr="00E7370A">
        <w:rPr>
          <w:rFonts w:ascii="Times New Roman" w:hAnsi="Times New Roman" w:cs="Times New Roman"/>
          <w:sz w:val="16"/>
          <w:szCs w:val="16"/>
        </w:rPr>
        <w:t xml:space="preserve">, второй – из трех: </w:t>
      </w:r>
      <w:proofErr w:type="spellStart"/>
      <w:r w:rsidRPr="00E7370A">
        <w:rPr>
          <w:rFonts w:ascii="Times New Roman" w:hAnsi="Times New Roman" w:cs="Times New Roman"/>
          <w:sz w:val="16"/>
          <w:szCs w:val="16"/>
        </w:rPr>
        <w:t>Сизаса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Хомутинникова</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Янышевского</w:t>
      </w:r>
      <w:proofErr w:type="spellEnd"/>
      <w:r w:rsidRPr="00E7370A">
        <w:rPr>
          <w:rFonts w:ascii="Times New Roman" w:hAnsi="Times New Roman" w:cs="Times New Roman"/>
          <w:sz w:val="16"/>
          <w:szCs w:val="16"/>
        </w:rPr>
        <w:t>. Техническое оснащение группы было довольно пестрым и включало в себя два «Ньюпора-10», два «Ньюпора-17», «Ньюпор-24»,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Кодрон</w:t>
      </w:r>
      <w:proofErr w:type="spellEnd"/>
      <w:r w:rsidRPr="00E7370A">
        <w:rPr>
          <w:rFonts w:ascii="Times New Roman" w:hAnsi="Times New Roman" w:cs="Times New Roman"/>
          <w:sz w:val="16"/>
          <w:szCs w:val="16"/>
        </w:rPr>
        <w:t>» и даже такую уникальную машину, как двухвинтовой биплан «</w:t>
      </w:r>
      <w:proofErr w:type="spellStart"/>
      <w:r w:rsidRPr="00E7370A">
        <w:rPr>
          <w:rFonts w:ascii="Times New Roman" w:hAnsi="Times New Roman" w:cs="Times New Roman"/>
          <w:sz w:val="16"/>
          <w:szCs w:val="16"/>
        </w:rPr>
        <w:t>Сальмсон-Муаню</w:t>
      </w:r>
      <w:proofErr w:type="spellEnd"/>
      <w:r w:rsidRPr="00E7370A">
        <w:rPr>
          <w:rFonts w:ascii="Times New Roman" w:hAnsi="Times New Roman" w:cs="Times New Roman"/>
          <w:sz w:val="16"/>
          <w:szCs w:val="16"/>
        </w:rPr>
        <w:t xml:space="preserve">» с двигателем, установленным в фюзеляже и связанным с винтами при помощи длинных карданных валов. Этот самолет формально числился за военлетом </w:t>
      </w:r>
      <w:proofErr w:type="spellStart"/>
      <w:r w:rsidRPr="00E7370A">
        <w:rPr>
          <w:rFonts w:ascii="Times New Roman" w:hAnsi="Times New Roman" w:cs="Times New Roman"/>
          <w:sz w:val="16"/>
          <w:szCs w:val="16"/>
        </w:rPr>
        <w:t>Хомутинниковым</w:t>
      </w:r>
      <w:proofErr w:type="spellEnd"/>
      <w:r w:rsidRPr="00E7370A">
        <w:rPr>
          <w:rFonts w:ascii="Times New Roman" w:hAnsi="Times New Roman" w:cs="Times New Roman"/>
          <w:sz w:val="16"/>
          <w:szCs w:val="16"/>
        </w:rPr>
        <w:t>, но фактически всю войну простоял в Саратовском авиапарке.</w:t>
      </w:r>
    </w:p>
    <w:p w14:paraId="2812ECBC" w14:textId="77777777" w:rsidR="00DC7090" w:rsidRPr="00E7370A" w:rsidRDefault="00DC709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Кроме «калужан», на Восточном фронте, в Сарапуле, базировался приданный 28-й Железной дивизии 1-й Тамбовский авиаотряд (командир </w:t>
      </w:r>
      <w:proofErr w:type="spellStart"/>
      <w:r w:rsidRPr="00E7370A">
        <w:rPr>
          <w:rFonts w:ascii="Times New Roman" w:hAnsi="Times New Roman" w:cs="Times New Roman"/>
          <w:sz w:val="16"/>
          <w:szCs w:val="16"/>
        </w:rPr>
        <w:t>А.К.Туманский</w:t>
      </w:r>
      <w:proofErr w:type="spellEnd"/>
      <w:r w:rsidRPr="00E7370A">
        <w:rPr>
          <w:rFonts w:ascii="Times New Roman" w:hAnsi="Times New Roman" w:cs="Times New Roman"/>
          <w:sz w:val="16"/>
          <w:szCs w:val="16"/>
        </w:rPr>
        <w:t xml:space="preserve">, летчики: Абросимов, Егоров, Конев, Михайлов, Найденов, Сенкевич), а на Южном Урале в составе 4-й армии действовали Саратовская авиагруппа (пилоты: Артамонов, Глебко, Савин, Скороходов, </w:t>
      </w:r>
      <w:proofErr w:type="spellStart"/>
      <w:r w:rsidRPr="00E7370A">
        <w:rPr>
          <w:rFonts w:ascii="Times New Roman" w:hAnsi="Times New Roman" w:cs="Times New Roman"/>
          <w:sz w:val="16"/>
          <w:szCs w:val="16"/>
        </w:rPr>
        <w:t>Проходяев</w:t>
      </w:r>
      <w:proofErr w:type="spellEnd"/>
      <w:r w:rsidRPr="00E7370A">
        <w:rPr>
          <w:rFonts w:ascii="Times New Roman" w:hAnsi="Times New Roman" w:cs="Times New Roman"/>
          <w:sz w:val="16"/>
          <w:szCs w:val="16"/>
        </w:rPr>
        <w:t xml:space="preserve"> и Шпак), 5-й Социалистический (пилоты: </w:t>
      </w:r>
      <w:proofErr w:type="spellStart"/>
      <w:r w:rsidRPr="00E7370A">
        <w:rPr>
          <w:rFonts w:ascii="Times New Roman" w:hAnsi="Times New Roman" w:cs="Times New Roman"/>
          <w:sz w:val="16"/>
          <w:szCs w:val="16"/>
        </w:rPr>
        <w:t>Лабренц</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Скрастынь</w:t>
      </w:r>
      <w:proofErr w:type="spellEnd"/>
      <w:r w:rsidRPr="00E7370A">
        <w:rPr>
          <w:rFonts w:ascii="Times New Roman" w:hAnsi="Times New Roman" w:cs="Times New Roman"/>
          <w:sz w:val="16"/>
          <w:szCs w:val="16"/>
        </w:rPr>
        <w:t xml:space="preserve">, Степанов и </w:t>
      </w:r>
      <w:proofErr w:type="spellStart"/>
      <w:r w:rsidRPr="00E7370A">
        <w:rPr>
          <w:rFonts w:ascii="Times New Roman" w:hAnsi="Times New Roman" w:cs="Times New Roman"/>
          <w:sz w:val="16"/>
          <w:szCs w:val="16"/>
        </w:rPr>
        <w:t>Меднис</w:t>
      </w:r>
      <w:proofErr w:type="spellEnd"/>
      <w:r w:rsidRPr="00E7370A">
        <w:rPr>
          <w:rFonts w:ascii="Times New Roman" w:hAnsi="Times New Roman" w:cs="Times New Roman"/>
          <w:sz w:val="16"/>
          <w:szCs w:val="16"/>
        </w:rPr>
        <w:t>) и 2-й Олонецкий (</w:t>
      </w:r>
      <w:proofErr w:type="spellStart"/>
      <w:r w:rsidRPr="00E7370A">
        <w:rPr>
          <w:rFonts w:ascii="Times New Roman" w:hAnsi="Times New Roman" w:cs="Times New Roman"/>
          <w:sz w:val="16"/>
          <w:szCs w:val="16"/>
        </w:rPr>
        <w:t>Калабушкин</w:t>
      </w:r>
      <w:proofErr w:type="spellEnd"/>
      <w:r w:rsidRPr="00E7370A">
        <w:rPr>
          <w:rFonts w:ascii="Times New Roman" w:hAnsi="Times New Roman" w:cs="Times New Roman"/>
          <w:sz w:val="16"/>
          <w:szCs w:val="16"/>
        </w:rPr>
        <w:t>, Потехин, Лапоногов и Железнов) авиаотряды (17065).</w:t>
      </w:r>
    </w:p>
    <w:p w14:paraId="7910A1C4" w14:textId="77777777" w:rsidR="00DC7090" w:rsidRPr="00E7370A" w:rsidRDefault="00DC7090" w:rsidP="009F4E52">
      <w:pPr>
        <w:spacing w:after="0" w:line="240" w:lineRule="auto"/>
        <w:jc w:val="both"/>
        <w:rPr>
          <w:rFonts w:ascii="Times New Roman" w:hAnsi="Times New Roman" w:cs="Times New Roman"/>
          <w:sz w:val="16"/>
          <w:szCs w:val="16"/>
        </w:rPr>
      </w:pPr>
    </w:p>
    <w:p w14:paraId="0E1AC24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339B20BD" w14:textId="77777777" w:rsidR="000F2CE1" w:rsidRPr="00E7370A" w:rsidRDefault="000F2CE1" w:rsidP="009F4E52">
      <w:pPr>
        <w:spacing w:after="0" w:line="240" w:lineRule="auto"/>
        <w:jc w:val="both"/>
        <w:rPr>
          <w:rFonts w:ascii="Times New Roman" w:hAnsi="Times New Roman" w:cs="Times New Roman"/>
          <w:sz w:val="16"/>
          <w:szCs w:val="16"/>
        </w:rPr>
      </w:pPr>
    </w:p>
    <w:p w14:paraId="6143C66E" w14:textId="77777777" w:rsidR="007923FD" w:rsidRPr="00E7370A" w:rsidRDefault="007923F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декабря 1918. Постановление СНК РСФСР о создании в Большом Кремлевском дворне музея (18686).</w:t>
      </w:r>
    </w:p>
    <w:p w14:paraId="002046A7" w14:textId="77777777" w:rsidR="007923FD" w:rsidRPr="00E7370A" w:rsidRDefault="007923FD" w:rsidP="009F4E52">
      <w:pPr>
        <w:spacing w:after="0" w:line="240" w:lineRule="auto"/>
        <w:jc w:val="both"/>
        <w:rPr>
          <w:rFonts w:ascii="Times New Roman" w:hAnsi="Times New Roman" w:cs="Times New Roman"/>
          <w:sz w:val="16"/>
          <w:szCs w:val="16"/>
        </w:rPr>
      </w:pPr>
    </w:p>
    <w:p w14:paraId="71431C3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декабря 1918 на Украине создана Чрезвычайная комиссия (ЧК) (4962).</w:t>
      </w:r>
    </w:p>
    <w:p w14:paraId="369ED9AE" w14:textId="77777777" w:rsidR="000F2CE1" w:rsidRPr="00E7370A" w:rsidRDefault="000F2CE1" w:rsidP="009F4E52">
      <w:pPr>
        <w:spacing w:after="0" w:line="240" w:lineRule="auto"/>
        <w:jc w:val="both"/>
        <w:rPr>
          <w:rFonts w:ascii="Times New Roman" w:hAnsi="Times New Roman" w:cs="Times New Roman"/>
          <w:sz w:val="16"/>
          <w:szCs w:val="16"/>
        </w:rPr>
      </w:pPr>
    </w:p>
    <w:p w14:paraId="0711ACC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4C1DE31F" w14:textId="77777777" w:rsidR="000F2CE1" w:rsidRPr="00E7370A" w:rsidRDefault="000F2CE1" w:rsidP="009F4E52">
      <w:pPr>
        <w:spacing w:after="0" w:line="240" w:lineRule="auto"/>
        <w:jc w:val="both"/>
        <w:rPr>
          <w:rFonts w:ascii="Times New Roman" w:hAnsi="Times New Roman" w:cs="Times New Roman"/>
          <w:sz w:val="16"/>
          <w:szCs w:val="16"/>
        </w:rPr>
      </w:pPr>
    </w:p>
    <w:p w14:paraId="319F092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декабря 1918 закончилась мирная конференция союзников в Лондоне и потребовала от Германии заплатить полную цену (2100).</w:t>
      </w:r>
    </w:p>
    <w:p w14:paraId="3D2E3445" w14:textId="77777777" w:rsidR="000F2CE1" w:rsidRPr="00E7370A" w:rsidRDefault="000F2CE1" w:rsidP="009F4E52">
      <w:pPr>
        <w:spacing w:after="0" w:line="240" w:lineRule="auto"/>
        <w:jc w:val="both"/>
        <w:rPr>
          <w:rFonts w:ascii="Times New Roman" w:hAnsi="Times New Roman" w:cs="Times New Roman"/>
          <w:sz w:val="16"/>
          <w:szCs w:val="16"/>
        </w:rPr>
      </w:pPr>
    </w:p>
    <w:p w14:paraId="30980985" w14:textId="77777777" w:rsidR="006A1CC9"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53B1ED9C" w14:textId="77777777" w:rsidR="006A1CC9" w:rsidRPr="00E7370A" w:rsidRDefault="006A1CC9" w:rsidP="009F4E52">
      <w:pPr>
        <w:spacing w:after="0" w:line="240" w:lineRule="auto"/>
        <w:jc w:val="both"/>
        <w:rPr>
          <w:rFonts w:ascii="Times New Roman" w:hAnsi="Times New Roman" w:cs="Times New Roman"/>
          <w:sz w:val="16"/>
          <w:szCs w:val="16"/>
        </w:rPr>
      </w:pPr>
    </w:p>
    <w:p w14:paraId="6BF55FA6" w14:textId="77777777" w:rsidR="006A1CC9" w:rsidRPr="00E7370A" w:rsidRDefault="006A1CC9"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 xml:space="preserve">4 декабря 1918 года распоряжение </w:t>
      </w:r>
      <w:proofErr w:type="spellStart"/>
      <w:r w:rsidRPr="00E7370A">
        <w:rPr>
          <w:rFonts w:ascii="Times New Roman" w:eastAsia="Times New Roman" w:hAnsi="Times New Roman" w:cs="Times New Roman"/>
          <w:sz w:val="16"/>
          <w:szCs w:val="16"/>
          <w:lang w:eastAsia="ru-RU"/>
        </w:rPr>
        <w:t>С.М.Семковым</w:t>
      </w:r>
      <w:proofErr w:type="spellEnd"/>
      <w:r w:rsidRPr="00E7370A">
        <w:rPr>
          <w:rFonts w:ascii="Times New Roman" w:eastAsia="Times New Roman" w:hAnsi="Times New Roman" w:cs="Times New Roman"/>
          <w:sz w:val="16"/>
          <w:szCs w:val="16"/>
          <w:lang w:eastAsia="ru-RU"/>
        </w:rPr>
        <w:t xml:space="preserve"> гласило: "При обходе заводов (ижевских) мною замечено, что рабочие праздно разгуливают по мастерским и группами ведут беседы, нарушая тем ход нашего производства". Пригрозив таковым несознательным Чрезвычайной следственной комиссией и Ревтрибуналом, Семков заключает: "Надо помогать делу </w:t>
      </w:r>
      <w:proofErr w:type="spellStart"/>
      <w:r w:rsidRPr="00E7370A">
        <w:rPr>
          <w:rFonts w:ascii="Times New Roman" w:eastAsia="Times New Roman" w:hAnsi="Times New Roman" w:cs="Times New Roman"/>
          <w:sz w:val="16"/>
          <w:szCs w:val="16"/>
          <w:lang w:eastAsia="ru-RU"/>
        </w:rPr>
        <w:t>пролетариатской</w:t>
      </w:r>
      <w:proofErr w:type="spellEnd"/>
      <w:r w:rsidRPr="00E7370A">
        <w:rPr>
          <w:rFonts w:ascii="Times New Roman" w:eastAsia="Times New Roman" w:hAnsi="Times New Roman" w:cs="Times New Roman"/>
          <w:sz w:val="16"/>
          <w:szCs w:val="16"/>
          <w:lang w:eastAsia="ru-RU"/>
        </w:rPr>
        <w:t xml:space="preserve"> Революции, а не тормозить и оттягать выход изделий, так нужных нашей доблестной Красной Армии, сражающейся за завоевание и укрепление Советской Республики". Мудро. Витиевато и не вполне грамотно. "</w:t>
      </w:r>
      <w:proofErr w:type="spellStart"/>
      <w:r w:rsidRPr="00E7370A">
        <w:rPr>
          <w:rFonts w:ascii="Times New Roman" w:eastAsia="Times New Roman" w:hAnsi="Times New Roman" w:cs="Times New Roman"/>
          <w:sz w:val="16"/>
          <w:szCs w:val="16"/>
          <w:lang w:eastAsia="ru-RU"/>
        </w:rPr>
        <w:t>Краснодиректорский</w:t>
      </w:r>
      <w:proofErr w:type="spellEnd"/>
      <w:r w:rsidRPr="00E7370A">
        <w:rPr>
          <w:rFonts w:ascii="Times New Roman" w:eastAsia="Times New Roman" w:hAnsi="Times New Roman" w:cs="Times New Roman"/>
          <w:sz w:val="16"/>
          <w:szCs w:val="16"/>
          <w:lang w:eastAsia="ru-RU"/>
        </w:rPr>
        <w:t xml:space="preserve">" стиль определял и </w:t>
      </w:r>
      <w:hyperlink r:id="rId276" w:history="1">
        <w:r w:rsidRPr="00E7370A">
          <w:rPr>
            <w:rFonts w:ascii="Times New Roman" w:eastAsia="Times New Roman" w:hAnsi="Times New Roman" w:cs="Times New Roman"/>
            <w:sz w:val="16"/>
            <w:szCs w:val="16"/>
            <w:lang w:eastAsia="ru-RU"/>
          </w:rPr>
          <w:t>другое распоряжение</w:t>
        </w:r>
      </w:hyperlink>
      <w:r w:rsidRPr="00E7370A">
        <w:rPr>
          <w:rFonts w:ascii="Times New Roman" w:eastAsia="Times New Roman" w:hAnsi="Times New Roman" w:cs="Times New Roman"/>
          <w:sz w:val="16"/>
          <w:szCs w:val="16"/>
          <w:lang w:eastAsia="ru-RU"/>
        </w:rPr>
        <w:t xml:space="preserve"> того же декабря. Ижевцы, совершавшие прогул, должны были неделю бесплатно грузить дрова на железной дороге. Второй прогул обходился в две недели "коммунистического" труда. Третий - и тебя передают на расправу в Ревтрибунал с формулировкой: "за саботаж". К чести </w:t>
      </w:r>
      <w:proofErr w:type="spellStart"/>
      <w:r w:rsidRPr="00E7370A">
        <w:rPr>
          <w:rFonts w:ascii="Times New Roman" w:eastAsia="Times New Roman" w:hAnsi="Times New Roman" w:cs="Times New Roman"/>
          <w:sz w:val="16"/>
          <w:szCs w:val="16"/>
          <w:lang w:eastAsia="ru-RU"/>
        </w:rPr>
        <w:t>С.М.Семкова</w:t>
      </w:r>
      <w:proofErr w:type="spellEnd"/>
      <w:r w:rsidRPr="00E7370A">
        <w:rPr>
          <w:rFonts w:ascii="Times New Roman" w:eastAsia="Times New Roman" w:hAnsi="Times New Roman" w:cs="Times New Roman"/>
          <w:sz w:val="16"/>
          <w:szCs w:val="16"/>
          <w:lang w:eastAsia="ru-RU"/>
        </w:rPr>
        <w:t xml:space="preserve"> надо отметить то, что он еще не пытался отменить </w:t>
      </w:r>
      <w:hyperlink r:id="rId277" w:history="1">
        <w:r w:rsidRPr="00E7370A">
          <w:rPr>
            <w:rFonts w:ascii="Times New Roman" w:eastAsia="Times New Roman" w:hAnsi="Times New Roman" w:cs="Times New Roman"/>
            <w:sz w:val="16"/>
            <w:szCs w:val="16"/>
            <w:lang w:eastAsia="ru-RU"/>
          </w:rPr>
          <w:t>важные традиции</w:t>
        </w:r>
      </w:hyperlink>
      <w:r w:rsidRPr="00E7370A">
        <w:rPr>
          <w:rFonts w:ascii="Times New Roman" w:eastAsia="Times New Roman" w:hAnsi="Times New Roman" w:cs="Times New Roman"/>
          <w:sz w:val="16"/>
          <w:szCs w:val="16"/>
          <w:lang w:eastAsia="ru-RU"/>
        </w:rPr>
        <w:t xml:space="preserve"> "белой", православной России. Например, 24 декабря 1918 года распоряжение по заводу предписывало впредь праздновать (то есть не выходить на работу) в одиннадцать дней православных праздников и только шесть - революционных. С ломами "субботники" на храмах пока еще не планировались (17134).</w:t>
      </w:r>
    </w:p>
    <w:p w14:paraId="3F634550" w14:textId="77777777" w:rsidR="006A1CC9" w:rsidRPr="00E7370A" w:rsidRDefault="006A1CC9" w:rsidP="009F4E52">
      <w:pPr>
        <w:spacing w:after="0" w:line="240" w:lineRule="auto"/>
        <w:jc w:val="both"/>
        <w:rPr>
          <w:rFonts w:ascii="Times New Roman" w:eastAsia="Times New Roman" w:hAnsi="Times New Roman" w:cs="Times New Roman"/>
          <w:sz w:val="16"/>
          <w:szCs w:val="16"/>
          <w:lang w:eastAsia="ru-RU"/>
        </w:rPr>
      </w:pPr>
    </w:p>
    <w:p w14:paraId="5E66D80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2A79F602" w14:textId="77777777" w:rsidR="000F2CE1" w:rsidRPr="00E7370A" w:rsidRDefault="000F2CE1" w:rsidP="009F4E52">
      <w:pPr>
        <w:spacing w:after="0" w:line="240" w:lineRule="auto"/>
        <w:jc w:val="both"/>
        <w:rPr>
          <w:rFonts w:ascii="Times New Roman" w:hAnsi="Times New Roman" w:cs="Times New Roman"/>
          <w:sz w:val="16"/>
          <w:szCs w:val="16"/>
        </w:rPr>
      </w:pPr>
    </w:p>
    <w:p w14:paraId="23DF7B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декабря 1918 войска Восточного фронта оставили Белебей и станцию Кушва (4216).</w:t>
      </w:r>
    </w:p>
    <w:p w14:paraId="4F8ED020" w14:textId="77777777" w:rsidR="000F2CE1" w:rsidRPr="00E7370A" w:rsidRDefault="000F2CE1" w:rsidP="009F4E52">
      <w:pPr>
        <w:spacing w:after="0" w:line="240" w:lineRule="auto"/>
        <w:jc w:val="both"/>
        <w:rPr>
          <w:rFonts w:ascii="Times New Roman" w:hAnsi="Times New Roman" w:cs="Times New Roman"/>
          <w:sz w:val="16"/>
          <w:szCs w:val="16"/>
        </w:rPr>
      </w:pPr>
    </w:p>
    <w:p w14:paraId="34D3391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декабря 1918 КА взяла Двинск (2239).</w:t>
      </w:r>
    </w:p>
    <w:p w14:paraId="2640E1B2" w14:textId="77777777" w:rsidR="000F2CE1" w:rsidRPr="00E7370A" w:rsidRDefault="000F2CE1" w:rsidP="009F4E52">
      <w:pPr>
        <w:spacing w:after="0" w:line="240" w:lineRule="auto"/>
        <w:jc w:val="both"/>
        <w:rPr>
          <w:rFonts w:ascii="Times New Roman" w:hAnsi="Times New Roman" w:cs="Times New Roman"/>
          <w:sz w:val="16"/>
          <w:szCs w:val="16"/>
        </w:rPr>
      </w:pPr>
    </w:p>
    <w:p w14:paraId="221F3D1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237648A9" w14:textId="77777777" w:rsidR="000F2CE1" w:rsidRPr="00E7370A" w:rsidRDefault="000F2CE1" w:rsidP="009F4E52">
      <w:pPr>
        <w:spacing w:after="0" w:line="240" w:lineRule="auto"/>
        <w:jc w:val="both"/>
        <w:rPr>
          <w:rFonts w:ascii="Times New Roman" w:hAnsi="Times New Roman" w:cs="Times New Roman"/>
          <w:sz w:val="16"/>
          <w:szCs w:val="16"/>
        </w:rPr>
      </w:pPr>
    </w:p>
    <w:p w14:paraId="0BCE379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декабря 1918 по приказу Симона Петлюры украинские войска арестовали главу православной церкви Волыни архиепископа Евлогия, что вызвало возмущение в странах Антанты (4962).</w:t>
      </w:r>
    </w:p>
    <w:p w14:paraId="013663B0" w14:textId="77777777" w:rsidR="000F2CE1" w:rsidRPr="00E7370A" w:rsidRDefault="000F2CE1" w:rsidP="009F4E52">
      <w:pPr>
        <w:spacing w:after="0" w:line="240" w:lineRule="auto"/>
        <w:jc w:val="both"/>
        <w:rPr>
          <w:rFonts w:ascii="Times New Roman" w:hAnsi="Times New Roman" w:cs="Times New Roman"/>
          <w:sz w:val="16"/>
          <w:szCs w:val="16"/>
        </w:rPr>
      </w:pPr>
    </w:p>
    <w:p w14:paraId="1E9AF84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3A33B57A" w14:textId="77777777" w:rsidR="000F2CE1" w:rsidRPr="00E7370A" w:rsidRDefault="000F2CE1" w:rsidP="009F4E52">
      <w:pPr>
        <w:spacing w:after="0" w:line="240" w:lineRule="auto"/>
        <w:jc w:val="both"/>
        <w:rPr>
          <w:rFonts w:ascii="Times New Roman" w:hAnsi="Times New Roman" w:cs="Times New Roman"/>
          <w:sz w:val="16"/>
          <w:szCs w:val="16"/>
        </w:rPr>
      </w:pPr>
    </w:p>
    <w:p w14:paraId="6CC5EE0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декабря 1918 Франция разорвала торговые соглашения с надеждой повысить свою конкурентоспособность в послевоенной Европе (2100).</w:t>
      </w:r>
    </w:p>
    <w:p w14:paraId="004AAACB" w14:textId="77777777" w:rsidR="000F2CE1" w:rsidRPr="00E7370A" w:rsidRDefault="000F2CE1" w:rsidP="009F4E52">
      <w:pPr>
        <w:spacing w:after="0" w:line="240" w:lineRule="auto"/>
        <w:jc w:val="both"/>
        <w:rPr>
          <w:rFonts w:ascii="Times New Roman" w:hAnsi="Times New Roman" w:cs="Times New Roman"/>
          <w:sz w:val="16"/>
          <w:szCs w:val="16"/>
        </w:rPr>
      </w:pPr>
    </w:p>
    <w:p w14:paraId="4B86CC3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декабря 1918 было образовано Сербо-хорвато-словенское королевство (2443,393).</w:t>
      </w:r>
    </w:p>
    <w:p w14:paraId="0D563D98" w14:textId="77777777" w:rsidR="000F2CE1" w:rsidRPr="00E7370A" w:rsidRDefault="000F2CE1" w:rsidP="009F4E52">
      <w:pPr>
        <w:spacing w:after="0" w:line="240" w:lineRule="auto"/>
        <w:jc w:val="both"/>
        <w:rPr>
          <w:rFonts w:ascii="Times New Roman" w:hAnsi="Times New Roman" w:cs="Times New Roman"/>
          <w:sz w:val="16"/>
          <w:szCs w:val="16"/>
        </w:rPr>
      </w:pPr>
    </w:p>
    <w:p w14:paraId="4085B4A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декабря 1918 Белград. Провозглашено создание Королевства сербов, хорватов и словенцев (КСХС), в составе Сербии, Черногории и бывших территорий Австро-Венгрии: Хорватии, Боснии, Герцеговины, Далмации, Баната, Бачки со столицей в </w:t>
      </w:r>
      <w:proofErr w:type="spellStart"/>
      <w:r w:rsidRPr="00E7370A">
        <w:rPr>
          <w:rFonts w:ascii="Times New Roman" w:hAnsi="Times New Roman" w:cs="Times New Roman"/>
          <w:sz w:val="16"/>
          <w:szCs w:val="16"/>
        </w:rPr>
        <w:t>г.Белград</w:t>
      </w:r>
      <w:proofErr w:type="spellEnd"/>
      <w:r w:rsidRPr="00E7370A">
        <w:rPr>
          <w:rFonts w:ascii="Times New Roman" w:hAnsi="Times New Roman" w:cs="Times New Roman"/>
          <w:sz w:val="16"/>
          <w:szCs w:val="16"/>
        </w:rPr>
        <w:t>, во главе с принцем-регентом Александром (7449).</w:t>
      </w:r>
    </w:p>
    <w:p w14:paraId="646F581B" w14:textId="77777777" w:rsidR="000F2CE1" w:rsidRPr="00E7370A" w:rsidRDefault="000F2CE1" w:rsidP="009F4E52">
      <w:pPr>
        <w:spacing w:after="0" w:line="240" w:lineRule="auto"/>
        <w:jc w:val="both"/>
        <w:rPr>
          <w:rFonts w:ascii="Times New Roman" w:hAnsi="Times New Roman" w:cs="Times New Roman"/>
          <w:sz w:val="16"/>
          <w:szCs w:val="16"/>
        </w:rPr>
      </w:pPr>
    </w:p>
    <w:p w14:paraId="1E93F8E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декабря 1918 Вудро Вильсон стал первым американским президентом, выехавшим за пределы континента (4962).</w:t>
      </w:r>
    </w:p>
    <w:p w14:paraId="2DC14BE7" w14:textId="77777777" w:rsidR="000F2CE1" w:rsidRPr="00E7370A" w:rsidRDefault="000F2CE1" w:rsidP="009F4E52">
      <w:pPr>
        <w:spacing w:after="0" w:line="240" w:lineRule="auto"/>
        <w:jc w:val="both"/>
        <w:rPr>
          <w:rFonts w:ascii="Times New Roman" w:hAnsi="Times New Roman" w:cs="Times New Roman"/>
          <w:sz w:val="16"/>
          <w:szCs w:val="16"/>
        </w:rPr>
      </w:pPr>
    </w:p>
    <w:p w14:paraId="6B89B269" w14:textId="77777777" w:rsidR="00D7180D" w:rsidRPr="00E7370A" w:rsidRDefault="00D7180D"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bCs/>
          <w:sz w:val="16"/>
          <w:szCs w:val="16"/>
        </w:rPr>
        <w:t xml:space="preserve">4 декабря </w:t>
      </w:r>
      <w:r w:rsidRPr="00E7370A">
        <w:rPr>
          <w:rFonts w:ascii="Times New Roman" w:hAnsi="Times New Roman" w:cs="Times New Roman"/>
          <w:sz w:val="16"/>
          <w:szCs w:val="16"/>
        </w:rPr>
        <w:t>в 1918 году президент США Томас Вудро Вильсон отплывает для участия в Версальской мирной конференции. Впервые высшее должностное лицо США выезжает за пределы страны (14850).</w:t>
      </w:r>
    </w:p>
    <w:p w14:paraId="1C8E49A7" w14:textId="77777777" w:rsidR="00D7180D" w:rsidRPr="00E7370A" w:rsidRDefault="00D7180D" w:rsidP="009F4E52">
      <w:pPr>
        <w:spacing w:after="0" w:line="240" w:lineRule="auto"/>
        <w:jc w:val="both"/>
        <w:rPr>
          <w:rFonts w:ascii="Times New Roman" w:hAnsi="Times New Roman" w:cs="Times New Roman"/>
          <w:sz w:val="16"/>
          <w:szCs w:val="16"/>
        </w:rPr>
      </w:pPr>
    </w:p>
    <w:p w14:paraId="19AC478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014131A2" w14:textId="77777777" w:rsidR="000F2CE1" w:rsidRPr="00E7370A" w:rsidRDefault="000F2CE1" w:rsidP="009F4E52">
      <w:pPr>
        <w:spacing w:after="0" w:line="240" w:lineRule="auto"/>
        <w:jc w:val="both"/>
        <w:rPr>
          <w:rFonts w:ascii="Times New Roman" w:hAnsi="Times New Roman" w:cs="Times New Roman"/>
          <w:sz w:val="16"/>
          <w:szCs w:val="16"/>
        </w:rPr>
      </w:pPr>
    </w:p>
    <w:p w14:paraId="3D19C5A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декабря 1918 года – Постановление “Об организации патронных заводов в Туле, Подольске и Симбирске” или постановление Комиссии Совета обороны “О развитии патронной промышленности” и с этого момента постановления был организован завод, будущий завод № 17 и № 710 МОП.</w:t>
      </w:r>
    </w:p>
    <w:p w14:paraId="20C1760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организовывался на базе переброски патронного завода из Ленинграда (Петрограда). Первый эшелон с людьми и оборудованием прибыл в Подольск в апреле 1919 года. Организация завода осуществлялась на базе завода швейных машин владельцев компании “Зингер”.</w:t>
      </w:r>
    </w:p>
    <w:p w14:paraId="38DA03B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Первая партия патронов была выпущена с завода 1 июля 1919 года.</w:t>
      </w:r>
    </w:p>
    <w:p w14:paraId="1ECCA7F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Наряду с выпуском патронов различных систем, завод № 17 организовал и освоил выпуск специальных станков для патронного производства.</w:t>
      </w:r>
    </w:p>
    <w:p w14:paraId="2C559D6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период с 1935 года по 1941 год осуществлялось расширение завода № 17 за счет строительства новых корпусов. Реконструкция не была завершена в связи с налом ВОВ.</w:t>
      </w:r>
    </w:p>
    <w:p w14:paraId="6B855CD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августе 1941 года в соответствии с постановлением Правительства началась эвакуация завода № 17 в Барнаул Алтайского края.</w:t>
      </w:r>
    </w:p>
    <w:p w14:paraId="7647F38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победы под Москвой, коллективу завода № 17, оставшемуся на старой производственной площади в Подольске, постановлением Правительства была дана программа по изготовлению патронов и заводу в 1942 году был присвоен самостоятельный № 710.</w:t>
      </w:r>
    </w:p>
    <w:p w14:paraId="415593A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 период с 1942 по 1948 год завод производил выпуск: пистолетные патроны калибра 7,62 мм к оружию системы “ТТ”, патроны крупного калибра к противотанковому оружию, пулеметные звенья, электроутюги, крановые подъемные 5-ти тонные тележки и др.</w:t>
      </w:r>
    </w:p>
    <w:p w14:paraId="0B0F186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1948 году на завод № 710 возложена работа по освоению нового вида продукции дистанционных управлений к системе КС-19 и дистанционного управления к морским системам.</w:t>
      </w:r>
    </w:p>
    <w:p w14:paraId="5D282F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Одновременно началось свертывание производства патронов и других изделий. Кроме дистанционных управлений различных систем, завод осваивал и выпускал различного рода кабины для радиолокационной промышленности (кабина “Луч”, “Гром” и др.).</w:t>
      </w:r>
    </w:p>
    <w:p w14:paraId="69ACE31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Адрес: Подольск Московской области, п/я 1</w:t>
      </w:r>
    </w:p>
    <w:p w14:paraId="2891A67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завода – </w:t>
      </w:r>
      <w:proofErr w:type="spellStart"/>
      <w:r w:rsidRPr="00E7370A">
        <w:rPr>
          <w:rFonts w:ascii="Times New Roman" w:hAnsi="Times New Roman" w:cs="Times New Roman"/>
          <w:sz w:val="16"/>
          <w:szCs w:val="16"/>
        </w:rPr>
        <w:t>Нечкин</w:t>
      </w:r>
      <w:proofErr w:type="spellEnd"/>
      <w:r w:rsidRPr="00E7370A">
        <w:rPr>
          <w:rFonts w:ascii="Times New Roman" w:hAnsi="Times New Roman" w:cs="Times New Roman"/>
          <w:sz w:val="16"/>
          <w:szCs w:val="16"/>
        </w:rPr>
        <w:t xml:space="preserve"> (9544)</w:t>
      </w:r>
    </w:p>
    <w:p w14:paraId="76AB7E96" w14:textId="77777777" w:rsidR="000F2CE1" w:rsidRPr="00E7370A" w:rsidRDefault="000F2CE1" w:rsidP="009F4E52">
      <w:pPr>
        <w:spacing w:after="0" w:line="240" w:lineRule="auto"/>
        <w:jc w:val="both"/>
        <w:rPr>
          <w:rFonts w:ascii="Times New Roman" w:hAnsi="Times New Roman" w:cs="Times New Roman"/>
          <w:sz w:val="16"/>
          <w:szCs w:val="16"/>
        </w:rPr>
      </w:pPr>
    </w:p>
    <w:p w14:paraId="2C24478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декабря 1918 г. вышло Постановление Совета обороны “О Тульском патронном, Подольском и Симбирском заводах”. (Декреты Советской власти. Т. 4. М., 1968. С. 573-575.) (10711,616).</w:t>
      </w:r>
    </w:p>
    <w:p w14:paraId="06D852B9" w14:textId="77777777" w:rsidR="000F2CE1" w:rsidRPr="00E7370A" w:rsidRDefault="000F2CE1" w:rsidP="009F4E52">
      <w:pPr>
        <w:spacing w:after="0" w:line="240" w:lineRule="auto"/>
        <w:jc w:val="both"/>
        <w:rPr>
          <w:rFonts w:ascii="Times New Roman" w:hAnsi="Times New Roman" w:cs="Times New Roman"/>
          <w:sz w:val="16"/>
          <w:szCs w:val="16"/>
        </w:rPr>
      </w:pPr>
    </w:p>
    <w:p w14:paraId="33EA26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5 декабря 1918 Протоколы заседаний Президиума ВСНХ. П. 3. Поручить Чрезвычайной комиссии по снабжению армии представить в Президиум свои расчеты по согласованию потребностей армии в средствах вооружения, про</w:t>
      </w:r>
      <w:r w:rsidRPr="00E7370A">
        <w:rPr>
          <w:rFonts w:ascii="Times New Roman" w:hAnsi="Times New Roman" w:cs="Times New Roman"/>
          <w:sz w:val="16"/>
          <w:szCs w:val="16"/>
        </w:rPr>
        <w:softHyphen/>
        <w:t>довольствия и т. п. с ресурсами страны; пополнить комиссию т. Милютиным и Лариным. (РГАЭ. Ф. 3429. Оп.1. Д. 177. Л. 1-4.) (10711,648).</w:t>
      </w:r>
    </w:p>
    <w:p w14:paraId="38D0E54F" w14:textId="77777777" w:rsidR="000F2CE1" w:rsidRPr="00E7370A" w:rsidRDefault="000F2CE1" w:rsidP="009F4E52">
      <w:pPr>
        <w:spacing w:after="0" w:line="240" w:lineRule="auto"/>
        <w:jc w:val="both"/>
        <w:rPr>
          <w:rFonts w:ascii="Times New Roman" w:hAnsi="Times New Roman" w:cs="Times New Roman"/>
          <w:sz w:val="16"/>
          <w:szCs w:val="16"/>
        </w:rPr>
      </w:pPr>
    </w:p>
    <w:p w14:paraId="40F9ED0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состоянию на 5 декабря 1918 эвакуация петроградских заводов находилась в следующем состоянии. По каждому учреждению 1-я строка показывает, что подлежало вывозке, когда началась эвакуация. 2-я, 3-я и 4-я строки по каждому учреждению показывают, что было вывезено (тыс. пудов) фактически к определенной дате из подлежащего вывозке.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36"/>
        <w:gridCol w:w="22"/>
        <w:gridCol w:w="851"/>
        <w:gridCol w:w="878"/>
        <w:gridCol w:w="1248"/>
        <w:gridCol w:w="9"/>
        <w:gridCol w:w="983"/>
        <w:gridCol w:w="47"/>
      </w:tblGrid>
      <w:tr w:rsidR="00E7370A" w:rsidRPr="00E7370A" w14:paraId="3F93065B" w14:textId="77777777">
        <w:trPr>
          <w:gridAfter w:val="1"/>
          <w:wAfter w:w="47" w:type="dxa"/>
        </w:trPr>
        <w:tc>
          <w:tcPr>
            <w:tcW w:w="1836" w:type="dxa"/>
            <w:tcBorders>
              <w:top w:val="single" w:sz="12" w:space="0" w:color="auto"/>
            </w:tcBorders>
          </w:tcPr>
          <w:p w14:paraId="4F06090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Заводы</w:t>
            </w:r>
          </w:p>
        </w:tc>
        <w:tc>
          <w:tcPr>
            <w:tcW w:w="873" w:type="dxa"/>
            <w:gridSpan w:val="2"/>
            <w:tcBorders>
              <w:top w:val="single" w:sz="12" w:space="0" w:color="auto"/>
            </w:tcBorders>
          </w:tcPr>
          <w:p w14:paraId="3594CD7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Вооружение</w:t>
            </w:r>
          </w:p>
        </w:tc>
        <w:tc>
          <w:tcPr>
            <w:tcW w:w="878" w:type="dxa"/>
            <w:tcBorders>
              <w:top w:val="single" w:sz="12" w:space="0" w:color="auto"/>
            </w:tcBorders>
          </w:tcPr>
          <w:p w14:paraId="289C625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Материал</w:t>
            </w:r>
          </w:p>
        </w:tc>
        <w:tc>
          <w:tcPr>
            <w:tcW w:w="1248" w:type="dxa"/>
            <w:tcBorders>
              <w:top w:val="single" w:sz="12" w:space="0" w:color="auto"/>
            </w:tcBorders>
          </w:tcPr>
          <w:p w14:paraId="1274AD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Оборудование заводов</w:t>
            </w:r>
          </w:p>
        </w:tc>
        <w:tc>
          <w:tcPr>
            <w:tcW w:w="992" w:type="dxa"/>
            <w:gridSpan w:val="2"/>
            <w:tcBorders>
              <w:top w:val="single" w:sz="12" w:space="0" w:color="auto"/>
            </w:tcBorders>
          </w:tcPr>
          <w:p w14:paraId="213D167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Всего</w:t>
            </w:r>
          </w:p>
        </w:tc>
      </w:tr>
      <w:tr w:rsidR="00E7370A" w:rsidRPr="00E7370A" w14:paraId="60DD7756" w14:textId="77777777">
        <w:trPr>
          <w:gridAfter w:val="1"/>
          <w:wAfter w:w="47" w:type="dxa"/>
        </w:trPr>
        <w:tc>
          <w:tcPr>
            <w:tcW w:w="1836" w:type="dxa"/>
          </w:tcPr>
          <w:p w14:paraId="06679CF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Петроградский трубочный </w:t>
            </w:r>
          </w:p>
        </w:tc>
        <w:tc>
          <w:tcPr>
            <w:tcW w:w="873" w:type="dxa"/>
            <w:gridSpan w:val="2"/>
          </w:tcPr>
          <w:p w14:paraId="4FFD634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85</w:t>
            </w:r>
          </w:p>
        </w:tc>
        <w:tc>
          <w:tcPr>
            <w:tcW w:w="878" w:type="dxa"/>
          </w:tcPr>
          <w:p w14:paraId="46D699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603</w:t>
            </w:r>
          </w:p>
        </w:tc>
        <w:tc>
          <w:tcPr>
            <w:tcW w:w="1248" w:type="dxa"/>
          </w:tcPr>
          <w:p w14:paraId="31D6FC6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140</w:t>
            </w:r>
          </w:p>
        </w:tc>
        <w:tc>
          <w:tcPr>
            <w:tcW w:w="992" w:type="dxa"/>
            <w:gridSpan w:val="2"/>
          </w:tcPr>
          <w:p w14:paraId="1F9CE3D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828</w:t>
            </w:r>
          </w:p>
        </w:tc>
      </w:tr>
      <w:tr w:rsidR="00E7370A" w:rsidRPr="00E7370A" w14:paraId="2267A395" w14:textId="77777777">
        <w:trPr>
          <w:gridAfter w:val="1"/>
          <w:wAfter w:w="47" w:type="dxa"/>
        </w:trPr>
        <w:tc>
          <w:tcPr>
            <w:tcW w:w="1836" w:type="dxa"/>
          </w:tcPr>
          <w:p w14:paraId="2B37FBF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10 июня</w:t>
            </w:r>
          </w:p>
        </w:tc>
        <w:tc>
          <w:tcPr>
            <w:tcW w:w="873" w:type="dxa"/>
            <w:gridSpan w:val="2"/>
          </w:tcPr>
          <w:p w14:paraId="1DCA889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85</w:t>
            </w:r>
          </w:p>
        </w:tc>
        <w:tc>
          <w:tcPr>
            <w:tcW w:w="878" w:type="dxa"/>
          </w:tcPr>
          <w:p w14:paraId="7DE658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257</w:t>
            </w:r>
          </w:p>
        </w:tc>
        <w:tc>
          <w:tcPr>
            <w:tcW w:w="1248" w:type="dxa"/>
          </w:tcPr>
          <w:p w14:paraId="08E4C68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w:t>
            </w:r>
          </w:p>
        </w:tc>
        <w:tc>
          <w:tcPr>
            <w:tcW w:w="992" w:type="dxa"/>
            <w:gridSpan w:val="2"/>
          </w:tcPr>
          <w:p w14:paraId="4BA20A0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361</w:t>
            </w:r>
          </w:p>
        </w:tc>
      </w:tr>
      <w:tr w:rsidR="00E7370A" w:rsidRPr="00E7370A" w14:paraId="201571E3" w14:textId="77777777">
        <w:trPr>
          <w:gridAfter w:val="1"/>
          <w:wAfter w:w="47" w:type="dxa"/>
        </w:trPr>
        <w:tc>
          <w:tcPr>
            <w:tcW w:w="1836" w:type="dxa"/>
          </w:tcPr>
          <w:p w14:paraId="7CFB5A5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20 сентября</w:t>
            </w:r>
          </w:p>
        </w:tc>
        <w:tc>
          <w:tcPr>
            <w:tcW w:w="873" w:type="dxa"/>
            <w:gridSpan w:val="2"/>
          </w:tcPr>
          <w:p w14:paraId="51C5222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85</w:t>
            </w:r>
          </w:p>
        </w:tc>
        <w:tc>
          <w:tcPr>
            <w:tcW w:w="878" w:type="dxa"/>
          </w:tcPr>
          <w:p w14:paraId="12BB2F1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516</w:t>
            </w:r>
          </w:p>
        </w:tc>
        <w:tc>
          <w:tcPr>
            <w:tcW w:w="1248" w:type="dxa"/>
          </w:tcPr>
          <w:p w14:paraId="320B77A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w:t>
            </w:r>
          </w:p>
        </w:tc>
        <w:tc>
          <w:tcPr>
            <w:tcW w:w="992" w:type="dxa"/>
            <w:gridSpan w:val="2"/>
          </w:tcPr>
          <w:p w14:paraId="7CFA0EC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621</w:t>
            </w:r>
          </w:p>
        </w:tc>
      </w:tr>
      <w:tr w:rsidR="00E7370A" w:rsidRPr="00E7370A" w14:paraId="0A21588D" w14:textId="77777777">
        <w:trPr>
          <w:gridAfter w:val="1"/>
          <w:wAfter w:w="47" w:type="dxa"/>
        </w:trPr>
        <w:tc>
          <w:tcPr>
            <w:tcW w:w="1836" w:type="dxa"/>
          </w:tcPr>
          <w:p w14:paraId="71BECE8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5 декабря</w:t>
            </w:r>
          </w:p>
        </w:tc>
        <w:tc>
          <w:tcPr>
            <w:tcW w:w="873" w:type="dxa"/>
            <w:gridSpan w:val="2"/>
          </w:tcPr>
          <w:p w14:paraId="400612A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85</w:t>
            </w:r>
          </w:p>
        </w:tc>
        <w:tc>
          <w:tcPr>
            <w:tcW w:w="878" w:type="dxa"/>
          </w:tcPr>
          <w:p w14:paraId="44070D4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585</w:t>
            </w:r>
          </w:p>
        </w:tc>
        <w:tc>
          <w:tcPr>
            <w:tcW w:w="1248" w:type="dxa"/>
          </w:tcPr>
          <w:p w14:paraId="5D94360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w:t>
            </w:r>
          </w:p>
        </w:tc>
        <w:tc>
          <w:tcPr>
            <w:tcW w:w="992" w:type="dxa"/>
            <w:gridSpan w:val="2"/>
          </w:tcPr>
          <w:p w14:paraId="19E891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690</w:t>
            </w:r>
          </w:p>
        </w:tc>
      </w:tr>
      <w:tr w:rsidR="00E7370A" w:rsidRPr="00E7370A" w14:paraId="586E5EBE" w14:textId="77777777">
        <w:trPr>
          <w:gridAfter w:val="1"/>
          <w:wAfter w:w="47" w:type="dxa"/>
        </w:trPr>
        <w:tc>
          <w:tcPr>
            <w:tcW w:w="1836" w:type="dxa"/>
          </w:tcPr>
          <w:p w14:paraId="3C4ED64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Петроградский патронный</w:t>
            </w:r>
          </w:p>
        </w:tc>
        <w:tc>
          <w:tcPr>
            <w:tcW w:w="873" w:type="dxa"/>
            <w:gridSpan w:val="2"/>
          </w:tcPr>
          <w:p w14:paraId="377FB02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w:t>
            </w:r>
          </w:p>
        </w:tc>
        <w:tc>
          <w:tcPr>
            <w:tcW w:w="878" w:type="dxa"/>
          </w:tcPr>
          <w:p w14:paraId="38955E6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1143</w:t>
            </w:r>
          </w:p>
        </w:tc>
        <w:tc>
          <w:tcPr>
            <w:tcW w:w="1248" w:type="dxa"/>
          </w:tcPr>
          <w:p w14:paraId="55542D0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288</w:t>
            </w:r>
          </w:p>
        </w:tc>
        <w:tc>
          <w:tcPr>
            <w:tcW w:w="992" w:type="dxa"/>
            <w:gridSpan w:val="2"/>
          </w:tcPr>
          <w:p w14:paraId="195121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1452</w:t>
            </w:r>
          </w:p>
        </w:tc>
      </w:tr>
      <w:tr w:rsidR="00E7370A" w:rsidRPr="00E7370A" w14:paraId="38832AD5" w14:textId="77777777">
        <w:trPr>
          <w:gridAfter w:val="1"/>
          <w:wAfter w:w="47" w:type="dxa"/>
        </w:trPr>
        <w:tc>
          <w:tcPr>
            <w:tcW w:w="1836" w:type="dxa"/>
          </w:tcPr>
          <w:p w14:paraId="1D3589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10 июня</w:t>
            </w:r>
          </w:p>
        </w:tc>
        <w:tc>
          <w:tcPr>
            <w:tcW w:w="873" w:type="dxa"/>
            <w:gridSpan w:val="2"/>
          </w:tcPr>
          <w:p w14:paraId="29E8AB4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w:t>
            </w:r>
          </w:p>
        </w:tc>
        <w:tc>
          <w:tcPr>
            <w:tcW w:w="878" w:type="dxa"/>
          </w:tcPr>
          <w:p w14:paraId="5DFE6F1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650</w:t>
            </w:r>
          </w:p>
        </w:tc>
        <w:tc>
          <w:tcPr>
            <w:tcW w:w="1248" w:type="dxa"/>
          </w:tcPr>
          <w:p w14:paraId="04F9CCE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95</w:t>
            </w:r>
          </w:p>
        </w:tc>
        <w:tc>
          <w:tcPr>
            <w:tcW w:w="992" w:type="dxa"/>
            <w:gridSpan w:val="2"/>
          </w:tcPr>
          <w:p w14:paraId="7E37AA0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745</w:t>
            </w:r>
          </w:p>
        </w:tc>
      </w:tr>
      <w:tr w:rsidR="00E7370A" w:rsidRPr="00E7370A" w14:paraId="786DE6B9" w14:textId="77777777">
        <w:trPr>
          <w:gridAfter w:val="1"/>
          <w:wAfter w:w="47" w:type="dxa"/>
        </w:trPr>
        <w:tc>
          <w:tcPr>
            <w:tcW w:w="1836" w:type="dxa"/>
          </w:tcPr>
          <w:p w14:paraId="1B0F081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20 сентября</w:t>
            </w:r>
          </w:p>
        </w:tc>
        <w:tc>
          <w:tcPr>
            <w:tcW w:w="873" w:type="dxa"/>
            <w:gridSpan w:val="2"/>
          </w:tcPr>
          <w:p w14:paraId="2AB73F7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w:t>
            </w:r>
          </w:p>
        </w:tc>
        <w:tc>
          <w:tcPr>
            <w:tcW w:w="878" w:type="dxa"/>
          </w:tcPr>
          <w:p w14:paraId="530A868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913</w:t>
            </w:r>
          </w:p>
        </w:tc>
        <w:tc>
          <w:tcPr>
            <w:tcW w:w="1248" w:type="dxa"/>
          </w:tcPr>
          <w:p w14:paraId="55D7E22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213</w:t>
            </w:r>
          </w:p>
        </w:tc>
        <w:tc>
          <w:tcPr>
            <w:tcW w:w="992" w:type="dxa"/>
            <w:gridSpan w:val="2"/>
          </w:tcPr>
          <w:p w14:paraId="560AD3D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1126</w:t>
            </w:r>
          </w:p>
        </w:tc>
      </w:tr>
      <w:tr w:rsidR="00E7370A" w:rsidRPr="00E7370A" w14:paraId="4BB02D9F" w14:textId="77777777">
        <w:trPr>
          <w:gridAfter w:val="1"/>
          <w:wAfter w:w="47" w:type="dxa"/>
        </w:trPr>
        <w:tc>
          <w:tcPr>
            <w:tcW w:w="1836" w:type="dxa"/>
          </w:tcPr>
          <w:p w14:paraId="2B393E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5 декабря</w:t>
            </w:r>
          </w:p>
        </w:tc>
        <w:tc>
          <w:tcPr>
            <w:tcW w:w="873" w:type="dxa"/>
            <w:gridSpan w:val="2"/>
          </w:tcPr>
          <w:p w14:paraId="4E22282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w:t>
            </w:r>
          </w:p>
        </w:tc>
        <w:tc>
          <w:tcPr>
            <w:tcW w:w="878" w:type="dxa"/>
          </w:tcPr>
          <w:p w14:paraId="0F6B34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963</w:t>
            </w:r>
          </w:p>
        </w:tc>
        <w:tc>
          <w:tcPr>
            <w:tcW w:w="1248" w:type="dxa"/>
          </w:tcPr>
          <w:p w14:paraId="1EBA1A9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213</w:t>
            </w:r>
          </w:p>
        </w:tc>
        <w:tc>
          <w:tcPr>
            <w:tcW w:w="992" w:type="dxa"/>
            <w:gridSpan w:val="2"/>
          </w:tcPr>
          <w:p w14:paraId="649BE51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1176</w:t>
            </w:r>
          </w:p>
        </w:tc>
      </w:tr>
      <w:tr w:rsidR="00E7370A" w:rsidRPr="00E7370A" w14:paraId="1D3991E1" w14:textId="77777777">
        <w:trPr>
          <w:gridAfter w:val="1"/>
          <w:wAfter w:w="47" w:type="dxa"/>
        </w:trPr>
        <w:tc>
          <w:tcPr>
            <w:tcW w:w="1836" w:type="dxa"/>
          </w:tcPr>
          <w:p w14:paraId="40D3022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Петроградский оптический</w:t>
            </w:r>
          </w:p>
        </w:tc>
        <w:tc>
          <w:tcPr>
            <w:tcW w:w="873" w:type="dxa"/>
            <w:gridSpan w:val="2"/>
          </w:tcPr>
          <w:p w14:paraId="7A077B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w:t>
            </w:r>
          </w:p>
        </w:tc>
        <w:tc>
          <w:tcPr>
            <w:tcW w:w="878" w:type="dxa"/>
          </w:tcPr>
          <w:p w14:paraId="0C10063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35</w:t>
            </w:r>
          </w:p>
        </w:tc>
        <w:tc>
          <w:tcPr>
            <w:tcW w:w="1248" w:type="dxa"/>
          </w:tcPr>
          <w:p w14:paraId="5DCC30C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w:t>
            </w:r>
          </w:p>
        </w:tc>
        <w:tc>
          <w:tcPr>
            <w:tcW w:w="992" w:type="dxa"/>
            <w:gridSpan w:val="2"/>
          </w:tcPr>
          <w:p w14:paraId="7D78C56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44</w:t>
            </w:r>
          </w:p>
        </w:tc>
      </w:tr>
      <w:tr w:rsidR="00E7370A" w:rsidRPr="00E7370A" w14:paraId="5FA49EB0" w14:textId="77777777">
        <w:trPr>
          <w:gridAfter w:val="1"/>
          <w:wAfter w:w="47" w:type="dxa"/>
        </w:trPr>
        <w:tc>
          <w:tcPr>
            <w:tcW w:w="1836" w:type="dxa"/>
          </w:tcPr>
          <w:p w14:paraId="449E24A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10 июня</w:t>
            </w:r>
          </w:p>
        </w:tc>
        <w:tc>
          <w:tcPr>
            <w:tcW w:w="873" w:type="dxa"/>
            <w:gridSpan w:val="2"/>
          </w:tcPr>
          <w:p w14:paraId="01F0F23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w:t>
            </w:r>
          </w:p>
        </w:tc>
        <w:tc>
          <w:tcPr>
            <w:tcW w:w="878" w:type="dxa"/>
          </w:tcPr>
          <w:p w14:paraId="1387D4E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35</w:t>
            </w:r>
          </w:p>
        </w:tc>
        <w:tc>
          <w:tcPr>
            <w:tcW w:w="1248" w:type="dxa"/>
          </w:tcPr>
          <w:p w14:paraId="5CFFAE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w:t>
            </w:r>
          </w:p>
        </w:tc>
        <w:tc>
          <w:tcPr>
            <w:tcW w:w="992" w:type="dxa"/>
            <w:gridSpan w:val="2"/>
          </w:tcPr>
          <w:p w14:paraId="57CFF2D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44</w:t>
            </w:r>
          </w:p>
        </w:tc>
      </w:tr>
      <w:tr w:rsidR="00E7370A" w:rsidRPr="00E7370A" w14:paraId="4053925C" w14:textId="77777777">
        <w:trPr>
          <w:gridAfter w:val="1"/>
          <w:wAfter w:w="47" w:type="dxa"/>
        </w:trPr>
        <w:tc>
          <w:tcPr>
            <w:tcW w:w="1836" w:type="dxa"/>
          </w:tcPr>
          <w:p w14:paraId="4968ABB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20 сентября</w:t>
            </w:r>
          </w:p>
        </w:tc>
        <w:tc>
          <w:tcPr>
            <w:tcW w:w="873" w:type="dxa"/>
            <w:gridSpan w:val="2"/>
          </w:tcPr>
          <w:p w14:paraId="4F8F726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w:t>
            </w:r>
          </w:p>
        </w:tc>
        <w:tc>
          <w:tcPr>
            <w:tcW w:w="878" w:type="dxa"/>
          </w:tcPr>
          <w:p w14:paraId="4D24AF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35</w:t>
            </w:r>
          </w:p>
        </w:tc>
        <w:tc>
          <w:tcPr>
            <w:tcW w:w="1248" w:type="dxa"/>
          </w:tcPr>
          <w:p w14:paraId="1376A2B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w:t>
            </w:r>
          </w:p>
        </w:tc>
        <w:tc>
          <w:tcPr>
            <w:tcW w:w="992" w:type="dxa"/>
            <w:gridSpan w:val="2"/>
          </w:tcPr>
          <w:p w14:paraId="494D94D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44</w:t>
            </w:r>
          </w:p>
        </w:tc>
      </w:tr>
      <w:tr w:rsidR="00E7370A" w:rsidRPr="00E7370A" w14:paraId="6574818E" w14:textId="77777777">
        <w:trPr>
          <w:gridAfter w:val="1"/>
          <w:wAfter w:w="47" w:type="dxa"/>
        </w:trPr>
        <w:tc>
          <w:tcPr>
            <w:tcW w:w="1836" w:type="dxa"/>
          </w:tcPr>
          <w:p w14:paraId="6122AB3C"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Охтенский</w:t>
            </w:r>
            <w:proofErr w:type="spellEnd"/>
            <w:r w:rsidRPr="00E7370A">
              <w:rPr>
                <w:rFonts w:ascii="Times New Roman" w:hAnsi="Times New Roman" w:cs="Times New Roman"/>
                <w:sz w:val="16"/>
                <w:szCs w:val="16"/>
              </w:rPr>
              <w:t xml:space="preserve"> пороховой</w:t>
            </w:r>
          </w:p>
        </w:tc>
        <w:tc>
          <w:tcPr>
            <w:tcW w:w="873" w:type="dxa"/>
            <w:gridSpan w:val="2"/>
          </w:tcPr>
          <w:p w14:paraId="0A10188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473</w:t>
            </w:r>
          </w:p>
        </w:tc>
        <w:tc>
          <w:tcPr>
            <w:tcW w:w="878" w:type="dxa"/>
          </w:tcPr>
          <w:p w14:paraId="2688E2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208</w:t>
            </w:r>
          </w:p>
        </w:tc>
        <w:tc>
          <w:tcPr>
            <w:tcW w:w="1248" w:type="dxa"/>
          </w:tcPr>
          <w:p w14:paraId="6C6380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51</w:t>
            </w:r>
          </w:p>
        </w:tc>
        <w:tc>
          <w:tcPr>
            <w:tcW w:w="992" w:type="dxa"/>
            <w:gridSpan w:val="2"/>
          </w:tcPr>
          <w:p w14:paraId="404300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732</w:t>
            </w:r>
          </w:p>
        </w:tc>
      </w:tr>
      <w:tr w:rsidR="00E7370A" w:rsidRPr="00E7370A" w14:paraId="50BD5378" w14:textId="77777777">
        <w:trPr>
          <w:gridAfter w:val="1"/>
          <w:wAfter w:w="47" w:type="dxa"/>
        </w:trPr>
        <w:tc>
          <w:tcPr>
            <w:tcW w:w="1836" w:type="dxa"/>
          </w:tcPr>
          <w:p w14:paraId="419B1F9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10 июня</w:t>
            </w:r>
          </w:p>
        </w:tc>
        <w:tc>
          <w:tcPr>
            <w:tcW w:w="873" w:type="dxa"/>
            <w:gridSpan w:val="2"/>
          </w:tcPr>
          <w:p w14:paraId="7718D3F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468</w:t>
            </w:r>
          </w:p>
        </w:tc>
        <w:tc>
          <w:tcPr>
            <w:tcW w:w="878" w:type="dxa"/>
          </w:tcPr>
          <w:p w14:paraId="0E89070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w:t>
            </w:r>
          </w:p>
        </w:tc>
        <w:tc>
          <w:tcPr>
            <w:tcW w:w="1248" w:type="dxa"/>
          </w:tcPr>
          <w:p w14:paraId="39DF258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w:t>
            </w:r>
          </w:p>
        </w:tc>
        <w:tc>
          <w:tcPr>
            <w:tcW w:w="992" w:type="dxa"/>
            <w:gridSpan w:val="2"/>
          </w:tcPr>
          <w:p w14:paraId="40B0912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494</w:t>
            </w:r>
          </w:p>
        </w:tc>
      </w:tr>
      <w:tr w:rsidR="00E7370A" w:rsidRPr="00E7370A" w14:paraId="551157A7" w14:textId="77777777">
        <w:trPr>
          <w:gridAfter w:val="1"/>
          <w:wAfter w:w="47" w:type="dxa"/>
        </w:trPr>
        <w:tc>
          <w:tcPr>
            <w:tcW w:w="1836" w:type="dxa"/>
          </w:tcPr>
          <w:p w14:paraId="0A37F55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20 сентября</w:t>
            </w:r>
          </w:p>
        </w:tc>
        <w:tc>
          <w:tcPr>
            <w:tcW w:w="873" w:type="dxa"/>
            <w:gridSpan w:val="2"/>
          </w:tcPr>
          <w:p w14:paraId="1FCAEC4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472</w:t>
            </w:r>
          </w:p>
        </w:tc>
        <w:tc>
          <w:tcPr>
            <w:tcW w:w="878" w:type="dxa"/>
          </w:tcPr>
          <w:p w14:paraId="46D7676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64</w:t>
            </w:r>
          </w:p>
        </w:tc>
        <w:tc>
          <w:tcPr>
            <w:tcW w:w="1248" w:type="dxa"/>
          </w:tcPr>
          <w:p w14:paraId="50A71E8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w:t>
            </w:r>
          </w:p>
        </w:tc>
        <w:tc>
          <w:tcPr>
            <w:tcW w:w="992" w:type="dxa"/>
            <w:gridSpan w:val="2"/>
          </w:tcPr>
          <w:p w14:paraId="364A224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536</w:t>
            </w:r>
          </w:p>
        </w:tc>
      </w:tr>
      <w:tr w:rsidR="00E7370A" w:rsidRPr="00E7370A" w14:paraId="6A7CAF67" w14:textId="77777777">
        <w:trPr>
          <w:gridAfter w:val="1"/>
          <w:wAfter w:w="47" w:type="dxa"/>
        </w:trPr>
        <w:tc>
          <w:tcPr>
            <w:tcW w:w="1836" w:type="dxa"/>
          </w:tcPr>
          <w:p w14:paraId="155C906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5 декабря</w:t>
            </w:r>
          </w:p>
        </w:tc>
        <w:tc>
          <w:tcPr>
            <w:tcW w:w="873" w:type="dxa"/>
            <w:gridSpan w:val="2"/>
          </w:tcPr>
          <w:p w14:paraId="1B1CF7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472</w:t>
            </w:r>
          </w:p>
        </w:tc>
        <w:tc>
          <w:tcPr>
            <w:tcW w:w="878" w:type="dxa"/>
          </w:tcPr>
          <w:p w14:paraId="415BE77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74</w:t>
            </w:r>
          </w:p>
        </w:tc>
        <w:tc>
          <w:tcPr>
            <w:tcW w:w="1248" w:type="dxa"/>
          </w:tcPr>
          <w:p w14:paraId="7DCA9DB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w:t>
            </w:r>
          </w:p>
        </w:tc>
        <w:tc>
          <w:tcPr>
            <w:tcW w:w="992" w:type="dxa"/>
            <w:gridSpan w:val="2"/>
          </w:tcPr>
          <w:p w14:paraId="611129C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546</w:t>
            </w:r>
          </w:p>
        </w:tc>
      </w:tr>
      <w:tr w:rsidR="00E7370A" w:rsidRPr="00E7370A" w14:paraId="035212F8" w14:textId="77777777">
        <w:trPr>
          <w:gridAfter w:val="1"/>
          <w:wAfter w:w="47" w:type="dxa"/>
        </w:trPr>
        <w:tc>
          <w:tcPr>
            <w:tcW w:w="1836" w:type="dxa"/>
          </w:tcPr>
          <w:p w14:paraId="4C61E2C6"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Охтенский</w:t>
            </w:r>
            <w:proofErr w:type="spellEnd"/>
            <w:r w:rsidRPr="00E7370A">
              <w:rPr>
                <w:rFonts w:ascii="Times New Roman" w:hAnsi="Times New Roman" w:cs="Times New Roman"/>
                <w:sz w:val="16"/>
                <w:szCs w:val="16"/>
              </w:rPr>
              <w:t xml:space="preserve"> взрывчатых веществ</w:t>
            </w:r>
          </w:p>
        </w:tc>
        <w:tc>
          <w:tcPr>
            <w:tcW w:w="873" w:type="dxa"/>
            <w:gridSpan w:val="2"/>
          </w:tcPr>
          <w:p w14:paraId="6245B66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1574</w:t>
            </w:r>
          </w:p>
        </w:tc>
        <w:tc>
          <w:tcPr>
            <w:tcW w:w="878" w:type="dxa"/>
          </w:tcPr>
          <w:p w14:paraId="2773332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527</w:t>
            </w:r>
          </w:p>
        </w:tc>
        <w:tc>
          <w:tcPr>
            <w:tcW w:w="1248" w:type="dxa"/>
          </w:tcPr>
          <w:p w14:paraId="097F5A8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54</w:t>
            </w:r>
          </w:p>
        </w:tc>
        <w:tc>
          <w:tcPr>
            <w:tcW w:w="992" w:type="dxa"/>
            <w:gridSpan w:val="2"/>
          </w:tcPr>
          <w:p w14:paraId="75C0DFA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2155</w:t>
            </w:r>
          </w:p>
        </w:tc>
      </w:tr>
      <w:tr w:rsidR="00E7370A" w:rsidRPr="00E7370A" w14:paraId="709B92D9" w14:textId="77777777">
        <w:trPr>
          <w:gridAfter w:val="1"/>
          <w:wAfter w:w="47" w:type="dxa"/>
        </w:trPr>
        <w:tc>
          <w:tcPr>
            <w:tcW w:w="1836" w:type="dxa"/>
          </w:tcPr>
          <w:p w14:paraId="7EAE783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10 июня</w:t>
            </w:r>
          </w:p>
        </w:tc>
        <w:tc>
          <w:tcPr>
            <w:tcW w:w="873" w:type="dxa"/>
            <w:gridSpan w:val="2"/>
          </w:tcPr>
          <w:p w14:paraId="0646410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372</w:t>
            </w:r>
          </w:p>
        </w:tc>
        <w:tc>
          <w:tcPr>
            <w:tcW w:w="878" w:type="dxa"/>
          </w:tcPr>
          <w:p w14:paraId="5038935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183</w:t>
            </w:r>
          </w:p>
        </w:tc>
        <w:tc>
          <w:tcPr>
            <w:tcW w:w="1248" w:type="dxa"/>
          </w:tcPr>
          <w:p w14:paraId="257836A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w:t>
            </w:r>
          </w:p>
        </w:tc>
        <w:tc>
          <w:tcPr>
            <w:tcW w:w="992" w:type="dxa"/>
            <w:gridSpan w:val="2"/>
          </w:tcPr>
          <w:p w14:paraId="0FD4C52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555</w:t>
            </w:r>
          </w:p>
        </w:tc>
      </w:tr>
      <w:tr w:rsidR="00E7370A" w:rsidRPr="00E7370A" w14:paraId="192E3377" w14:textId="77777777">
        <w:trPr>
          <w:gridAfter w:val="1"/>
          <w:wAfter w:w="47" w:type="dxa"/>
        </w:trPr>
        <w:tc>
          <w:tcPr>
            <w:tcW w:w="1836" w:type="dxa"/>
          </w:tcPr>
          <w:p w14:paraId="1B5D857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20 сентября</w:t>
            </w:r>
          </w:p>
        </w:tc>
        <w:tc>
          <w:tcPr>
            <w:tcW w:w="873" w:type="dxa"/>
            <w:gridSpan w:val="2"/>
          </w:tcPr>
          <w:p w14:paraId="6DD52E9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377</w:t>
            </w:r>
          </w:p>
        </w:tc>
        <w:tc>
          <w:tcPr>
            <w:tcW w:w="878" w:type="dxa"/>
          </w:tcPr>
          <w:p w14:paraId="26686DC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187</w:t>
            </w:r>
          </w:p>
        </w:tc>
        <w:tc>
          <w:tcPr>
            <w:tcW w:w="1248" w:type="dxa"/>
          </w:tcPr>
          <w:p w14:paraId="0F495ED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w:t>
            </w:r>
          </w:p>
        </w:tc>
        <w:tc>
          <w:tcPr>
            <w:tcW w:w="992" w:type="dxa"/>
            <w:gridSpan w:val="2"/>
          </w:tcPr>
          <w:p w14:paraId="0CC914C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583</w:t>
            </w:r>
          </w:p>
        </w:tc>
      </w:tr>
      <w:tr w:rsidR="00E7370A" w:rsidRPr="00E7370A" w14:paraId="5CA0EA6C" w14:textId="77777777">
        <w:trPr>
          <w:gridAfter w:val="1"/>
          <w:wAfter w:w="47" w:type="dxa"/>
        </w:trPr>
        <w:tc>
          <w:tcPr>
            <w:tcW w:w="1836" w:type="dxa"/>
          </w:tcPr>
          <w:p w14:paraId="1C791FA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Сестрорецкий оружейный</w:t>
            </w:r>
          </w:p>
        </w:tc>
        <w:tc>
          <w:tcPr>
            <w:tcW w:w="873" w:type="dxa"/>
            <w:gridSpan w:val="2"/>
          </w:tcPr>
          <w:p w14:paraId="6DC0A8E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w:t>
            </w:r>
          </w:p>
        </w:tc>
        <w:tc>
          <w:tcPr>
            <w:tcW w:w="878" w:type="dxa"/>
          </w:tcPr>
          <w:p w14:paraId="131B9DB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834</w:t>
            </w:r>
          </w:p>
        </w:tc>
        <w:tc>
          <w:tcPr>
            <w:tcW w:w="1248" w:type="dxa"/>
          </w:tcPr>
          <w:p w14:paraId="257DAD7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297</w:t>
            </w:r>
          </w:p>
        </w:tc>
        <w:tc>
          <w:tcPr>
            <w:tcW w:w="992" w:type="dxa"/>
            <w:gridSpan w:val="2"/>
          </w:tcPr>
          <w:p w14:paraId="6174E5C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1145</w:t>
            </w:r>
          </w:p>
        </w:tc>
      </w:tr>
      <w:tr w:rsidR="00E7370A" w:rsidRPr="00E7370A" w14:paraId="0716EBB0" w14:textId="77777777">
        <w:trPr>
          <w:gridAfter w:val="1"/>
          <w:wAfter w:w="47" w:type="dxa"/>
        </w:trPr>
        <w:tc>
          <w:tcPr>
            <w:tcW w:w="1836" w:type="dxa"/>
          </w:tcPr>
          <w:p w14:paraId="244E223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10 июня</w:t>
            </w:r>
          </w:p>
        </w:tc>
        <w:tc>
          <w:tcPr>
            <w:tcW w:w="873" w:type="dxa"/>
            <w:gridSpan w:val="2"/>
          </w:tcPr>
          <w:p w14:paraId="6483E19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w:t>
            </w:r>
          </w:p>
        </w:tc>
        <w:tc>
          <w:tcPr>
            <w:tcW w:w="878" w:type="dxa"/>
          </w:tcPr>
          <w:p w14:paraId="3273160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39</w:t>
            </w:r>
          </w:p>
        </w:tc>
        <w:tc>
          <w:tcPr>
            <w:tcW w:w="1248" w:type="dxa"/>
          </w:tcPr>
          <w:p w14:paraId="042019A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w:t>
            </w:r>
          </w:p>
        </w:tc>
        <w:tc>
          <w:tcPr>
            <w:tcW w:w="992" w:type="dxa"/>
            <w:gridSpan w:val="2"/>
          </w:tcPr>
          <w:p w14:paraId="5E83F33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64</w:t>
            </w:r>
          </w:p>
        </w:tc>
      </w:tr>
      <w:tr w:rsidR="00E7370A" w:rsidRPr="00E7370A" w14:paraId="058A0D23" w14:textId="77777777">
        <w:trPr>
          <w:gridAfter w:val="1"/>
          <w:wAfter w:w="47" w:type="dxa"/>
        </w:trPr>
        <w:tc>
          <w:tcPr>
            <w:tcW w:w="1836" w:type="dxa"/>
          </w:tcPr>
          <w:p w14:paraId="155C7CD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20 сентября</w:t>
            </w:r>
          </w:p>
        </w:tc>
        <w:tc>
          <w:tcPr>
            <w:tcW w:w="873" w:type="dxa"/>
            <w:gridSpan w:val="2"/>
          </w:tcPr>
          <w:p w14:paraId="182DAC3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w:t>
            </w:r>
          </w:p>
        </w:tc>
        <w:tc>
          <w:tcPr>
            <w:tcW w:w="878" w:type="dxa"/>
          </w:tcPr>
          <w:p w14:paraId="2B3422E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196</w:t>
            </w:r>
          </w:p>
        </w:tc>
        <w:tc>
          <w:tcPr>
            <w:tcW w:w="1248" w:type="dxa"/>
          </w:tcPr>
          <w:p w14:paraId="0A2BD3D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96</w:t>
            </w:r>
          </w:p>
        </w:tc>
        <w:tc>
          <w:tcPr>
            <w:tcW w:w="992" w:type="dxa"/>
            <w:gridSpan w:val="2"/>
          </w:tcPr>
          <w:p w14:paraId="4E6B4D8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296</w:t>
            </w:r>
          </w:p>
        </w:tc>
      </w:tr>
      <w:tr w:rsidR="00E7370A" w:rsidRPr="00E7370A" w14:paraId="613081C5" w14:textId="77777777">
        <w:trPr>
          <w:gridAfter w:val="1"/>
          <w:wAfter w:w="47" w:type="dxa"/>
        </w:trPr>
        <w:tc>
          <w:tcPr>
            <w:tcW w:w="1836" w:type="dxa"/>
          </w:tcPr>
          <w:p w14:paraId="1C26AA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5 декабря</w:t>
            </w:r>
          </w:p>
        </w:tc>
        <w:tc>
          <w:tcPr>
            <w:tcW w:w="873" w:type="dxa"/>
            <w:gridSpan w:val="2"/>
          </w:tcPr>
          <w:p w14:paraId="12572A6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w:t>
            </w:r>
          </w:p>
        </w:tc>
        <w:tc>
          <w:tcPr>
            <w:tcW w:w="878" w:type="dxa"/>
          </w:tcPr>
          <w:p w14:paraId="3502EEF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280</w:t>
            </w:r>
          </w:p>
        </w:tc>
        <w:tc>
          <w:tcPr>
            <w:tcW w:w="1248" w:type="dxa"/>
          </w:tcPr>
          <w:p w14:paraId="4C97288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133</w:t>
            </w:r>
          </w:p>
        </w:tc>
        <w:tc>
          <w:tcPr>
            <w:tcW w:w="992" w:type="dxa"/>
            <w:gridSpan w:val="2"/>
          </w:tcPr>
          <w:p w14:paraId="5DFA2A2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417</w:t>
            </w:r>
          </w:p>
        </w:tc>
      </w:tr>
      <w:tr w:rsidR="00E7370A" w:rsidRPr="00E7370A" w14:paraId="2229A0D3" w14:textId="77777777">
        <w:trPr>
          <w:gridAfter w:val="1"/>
          <w:wAfter w:w="47" w:type="dxa"/>
        </w:trPr>
        <w:tc>
          <w:tcPr>
            <w:tcW w:w="1836" w:type="dxa"/>
          </w:tcPr>
          <w:p w14:paraId="1CEF4DB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Петроградский арсенал</w:t>
            </w:r>
          </w:p>
        </w:tc>
        <w:tc>
          <w:tcPr>
            <w:tcW w:w="873" w:type="dxa"/>
            <w:gridSpan w:val="2"/>
          </w:tcPr>
          <w:p w14:paraId="2385359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308</w:t>
            </w:r>
          </w:p>
        </w:tc>
        <w:tc>
          <w:tcPr>
            <w:tcW w:w="878" w:type="dxa"/>
          </w:tcPr>
          <w:p w14:paraId="48654F4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848</w:t>
            </w:r>
          </w:p>
        </w:tc>
        <w:tc>
          <w:tcPr>
            <w:tcW w:w="1248" w:type="dxa"/>
          </w:tcPr>
          <w:p w14:paraId="719F08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210</w:t>
            </w:r>
          </w:p>
        </w:tc>
        <w:tc>
          <w:tcPr>
            <w:tcW w:w="992" w:type="dxa"/>
            <w:gridSpan w:val="2"/>
          </w:tcPr>
          <w:p w14:paraId="7D14CDD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1366</w:t>
            </w:r>
          </w:p>
        </w:tc>
      </w:tr>
      <w:tr w:rsidR="00E7370A" w:rsidRPr="00E7370A" w14:paraId="784AB810" w14:textId="77777777">
        <w:trPr>
          <w:gridAfter w:val="1"/>
          <w:wAfter w:w="47" w:type="dxa"/>
        </w:trPr>
        <w:tc>
          <w:tcPr>
            <w:tcW w:w="1836" w:type="dxa"/>
          </w:tcPr>
          <w:p w14:paraId="320B91E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10 июня</w:t>
            </w:r>
          </w:p>
        </w:tc>
        <w:tc>
          <w:tcPr>
            <w:tcW w:w="873" w:type="dxa"/>
            <w:gridSpan w:val="2"/>
          </w:tcPr>
          <w:p w14:paraId="00E8F6D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w:t>
            </w:r>
          </w:p>
        </w:tc>
        <w:tc>
          <w:tcPr>
            <w:tcW w:w="878" w:type="dxa"/>
          </w:tcPr>
          <w:p w14:paraId="0451E76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103</w:t>
            </w:r>
          </w:p>
        </w:tc>
        <w:tc>
          <w:tcPr>
            <w:tcW w:w="1248" w:type="dxa"/>
          </w:tcPr>
          <w:p w14:paraId="5528143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102</w:t>
            </w:r>
          </w:p>
        </w:tc>
        <w:tc>
          <w:tcPr>
            <w:tcW w:w="992" w:type="dxa"/>
            <w:gridSpan w:val="2"/>
          </w:tcPr>
          <w:p w14:paraId="7D9C829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205</w:t>
            </w:r>
          </w:p>
        </w:tc>
      </w:tr>
      <w:tr w:rsidR="00E7370A" w:rsidRPr="00E7370A" w14:paraId="7FAFEBF2" w14:textId="77777777">
        <w:trPr>
          <w:gridAfter w:val="1"/>
          <w:wAfter w:w="47" w:type="dxa"/>
        </w:trPr>
        <w:tc>
          <w:tcPr>
            <w:tcW w:w="1836" w:type="dxa"/>
          </w:tcPr>
          <w:p w14:paraId="65843C8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20 сентября</w:t>
            </w:r>
          </w:p>
        </w:tc>
        <w:tc>
          <w:tcPr>
            <w:tcW w:w="873" w:type="dxa"/>
            <w:gridSpan w:val="2"/>
          </w:tcPr>
          <w:p w14:paraId="1D1273C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w:t>
            </w:r>
          </w:p>
        </w:tc>
        <w:tc>
          <w:tcPr>
            <w:tcW w:w="878" w:type="dxa"/>
          </w:tcPr>
          <w:p w14:paraId="67F0CC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282</w:t>
            </w:r>
          </w:p>
        </w:tc>
        <w:tc>
          <w:tcPr>
            <w:tcW w:w="1248" w:type="dxa"/>
          </w:tcPr>
          <w:p w14:paraId="1BD1B78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199</w:t>
            </w:r>
          </w:p>
        </w:tc>
        <w:tc>
          <w:tcPr>
            <w:tcW w:w="992" w:type="dxa"/>
            <w:gridSpan w:val="2"/>
          </w:tcPr>
          <w:p w14:paraId="577A08C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483</w:t>
            </w:r>
          </w:p>
        </w:tc>
      </w:tr>
      <w:tr w:rsidR="00E7370A" w:rsidRPr="00E7370A" w14:paraId="623F8353" w14:textId="77777777">
        <w:trPr>
          <w:gridAfter w:val="1"/>
          <w:wAfter w:w="47" w:type="dxa"/>
        </w:trPr>
        <w:tc>
          <w:tcPr>
            <w:tcW w:w="1836" w:type="dxa"/>
          </w:tcPr>
          <w:p w14:paraId="1AFB967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5 декабря</w:t>
            </w:r>
          </w:p>
        </w:tc>
        <w:tc>
          <w:tcPr>
            <w:tcW w:w="873" w:type="dxa"/>
            <w:gridSpan w:val="2"/>
          </w:tcPr>
          <w:p w14:paraId="40C7BD9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w:t>
            </w:r>
          </w:p>
        </w:tc>
        <w:tc>
          <w:tcPr>
            <w:tcW w:w="878" w:type="dxa"/>
          </w:tcPr>
          <w:p w14:paraId="49C09DA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282</w:t>
            </w:r>
          </w:p>
        </w:tc>
        <w:tc>
          <w:tcPr>
            <w:tcW w:w="1248" w:type="dxa"/>
          </w:tcPr>
          <w:p w14:paraId="7D6CBCB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218</w:t>
            </w:r>
          </w:p>
        </w:tc>
        <w:tc>
          <w:tcPr>
            <w:tcW w:w="992" w:type="dxa"/>
            <w:gridSpan w:val="2"/>
          </w:tcPr>
          <w:p w14:paraId="4F8FFF3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502</w:t>
            </w:r>
          </w:p>
        </w:tc>
      </w:tr>
      <w:tr w:rsidR="00E7370A" w:rsidRPr="00E7370A" w14:paraId="37C08415" w14:textId="77777777">
        <w:trPr>
          <w:gridAfter w:val="1"/>
          <w:wAfter w:w="47" w:type="dxa"/>
        </w:trPr>
        <w:tc>
          <w:tcPr>
            <w:tcW w:w="1836" w:type="dxa"/>
          </w:tcPr>
          <w:p w14:paraId="399E01E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Петроградский </w:t>
            </w:r>
            <w:proofErr w:type="spellStart"/>
            <w:r w:rsidRPr="00E7370A">
              <w:rPr>
                <w:rFonts w:ascii="Times New Roman" w:hAnsi="Times New Roman" w:cs="Times New Roman"/>
                <w:sz w:val="16"/>
                <w:szCs w:val="16"/>
              </w:rPr>
              <w:t>огнесклад</w:t>
            </w:r>
            <w:proofErr w:type="spellEnd"/>
          </w:p>
        </w:tc>
        <w:tc>
          <w:tcPr>
            <w:tcW w:w="873" w:type="dxa"/>
            <w:gridSpan w:val="2"/>
          </w:tcPr>
          <w:p w14:paraId="7DBB292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8785</w:t>
            </w:r>
          </w:p>
        </w:tc>
        <w:tc>
          <w:tcPr>
            <w:tcW w:w="878" w:type="dxa"/>
          </w:tcPr>
          <w:p w14:paraId="1027504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196</w:t>
            </w:r>
          </w:p>
        </w:tc>
        <w:tc>
          <w:tcPr>
            <w:tcW w:w="1248" w:type="dxa"/>
          </w:tcPr>
          <w:p w14:paraId="4F40999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992" w:type="dxa"/>
            <w:gridSpan w:val="2"/>
          </w:tcPr>
          <w:p w14:paraId="7C50830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8981</w:t>
            </w:r>
          </w:p>
        </w:tc>
      </w:tr>
      <w:tr w:rsidR="00E7370A" w:rsidRPr="00E7370A" w14:paraId="59E5C73F" w14:textId="77777777">
        <w:trPr>
          <w:gridAfter w:val="1"/>
          <w:wAfter w:w="47" w:type="dxa"/>
        </w:trPr>
        <w:tc>
          <w:tcPr>
            <w:tcW w:w="1836" w:type="dxa"/>
          </w:tcPr>
          <w:p w14:paraId="6F97E4E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10 июня</w:t>
            </w:r>
          </w:p>
        </w:tc>
        <w:tc>
          <w:tcPr>
            <w:tcW w:w="873" w:type="dxa"/>
            <w:gridSpan w:val="2"/>
          </w:tcPr>
          <w:p w14:paraId="31366D5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2912</w:t>
            </w:r>
          </w:p>
        </w:tc>
        <w:tc>
          <w:tcPr>
            <w:tcW w:w="878" w:type="dxa"/>
          </w:tcPr>
          <w:p w14:paraId="100E0F4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w:t>
            </w:r>
          </w:p>
        </w:tc>
        <w:tc>
          <w:tcPr>
            <w:tcW w:w="1248" w:type="dxa"/>
          </w:tcPr>
          <w:p w14:paraId="066DF59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992" w:type="dxa"/>
            <w:gridSpan w:val="2"/>
          </w:tcPr>
          <w:p w14:paraId="4374261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2925</w:t>
            </w:r>
          </w:p>
        </w:tc>
      </w:tr>
      <w:tr w:rsidR="00E7370A" w:rsidRPr="00E7370A" w14:paraId="1019B60A" w14:textId="77777777">
        <w:trPr>
          <w:gridAfter w:val="1"/>
          <w:wAfter w:w="47" w:type="dxa"/>
        </w:trPr>
        <w:tc>
          <w:tcPr>
            <w:tcW w:w="1836" w:type="dxa"/>
          </w:tcPr>
          <w:p w14:paraId="5F19B10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20 сентября</w:t>
            </w:r>
          </w:p>
        </w:tc>
        <w:tc>
          <w:tcPr>
            <w:tcW w:w="873" w:type="dxa"/>
            <w:gridSpan w:val="2"/>
          </w:tcPr>
          <w:p w14:paraId="77A8232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3884</w:t>
            </w:r>
          </w:p>
        </w:tc>
        <w:tc>
          <w:tcPr>
            <w:tcW w:w="878" w:type="dxa"/>
          </w:tcPr>
          <w:p w14:paraId="0859FE1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115</w:t>
            </w:r>
          </w:p>
        </w:tc>
        <w:tc>
          <w:tcPr>
            <w:tcW w:w="1248" w:type="dxa"/>
          </w:tcPr>
          <w:p w14:paraId="7F76821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992" w:type="dxa"/>
            <w:gridSpan w:val="2"/>
          </w:tcPr>
          <w:p w14:paraId="006A7BB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3999</w:t>
            </w:r>
          </w:p>
        </w:tc>
      </w:tr>
      <w:tr w:rsidR="00E7370A" w:rsidRPr="00E7370A" w14:paraId="20C175C3" w14:textId="77777777">
        <w:trPr>
          <w:gridAfter w:val="1"/>
          <w:wAfter w:w="47" w:type="dxa"/>
        </w:trPr>
        <w:tc>
          <w:tcPr>
            <w:tcW w:w="1836" w:type="dxa"/>
          </w:tcPr>
          <w:p w14:paraId="45694FD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5 декабря</w:t>
            </w:r>
          </w:p>
        </w:tc>
        <w:tc>
          <w:tcPr>
            <w:tcW w:w="873" w:type="dxa"/>
            <w:gridSpan w:val="2"/>
          </w:tcPr>
          <w:p w14:paraId="74289E8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3897</w:t>
            </w:r>
          </w:p>
        </w:tc>
        <w:tc>
          <w:tcPr>
            <w:tcW w:w="878" w:type="dxa"/>
          </w:tcPr>
          <w:p w14:paraId="55571BE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115</w:t>
            </w:r>
          </w:p>
        </w:tc>
        <w:tc>
          <w:tcPr>
            <w:tcW w:w="1248" w:type="dxa"/>
          </w:tcPr>
          <w:p w14:paraId="09D64BD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992" w:type="dxa"/>
            <w:gridSpan w:val="2"/>
          </w:tcPr>
          <w:p w14:paraId="7D28C95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4012</w:t>
            </w:r>
          </w:p>
        </w:tc>
      </w:tr>
      <w:tr w:rsidR="00E7370A" w:rsidRPr="00E7370A" w14:paraId="42064197" w14:textId="77777777">
        <w:trPr>
          <w:gridAfter w:val="1"/>
          <w:wAfter w:w="47" w:type="dxa"/>
        </w:trPr>
        <w:tc>
          <w:tcPr>
            <w:tcW w:w="1836" w:type="dxa"/>
          </w:tcPr>
          <w:p w14:paraId="38CF7B4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Петроградский артсклад</w:t>
            </w:r>
          </w:p>
        </w:tc>
        <w:tc>
          <w:tcPr>
            <w:tcW w:w="873" w:type="dxa"/>
            <w:gridSpan w:val="2"/>
          </w:tcPr>
          <w:p w14:paraId="0AB8360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1940</w:t>
            </w:r>
          </w:p>
        </w:tc>
        <w:tc>
          <w:tcPr>
            <w:tcW w:w="878" w:type="dxa"/>
          </w:tcPr>
          <w:p w14:paraId="57FE1E2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299</w:t>
            </w:r>
          </w:p>
        </w:tc>
        <w:tc>
          <w:tcPr>
            <w:tcW w:w="1248" w:type="dxa"/>
          </w:tcPr>
          <w:p w14:paraId="4AD6EBE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w:t>
            </w:r>
          </w:p>
        </w:tc>
        <w:tc>
          <w:tcPr>
            <w:tcW w:w="992" w:type="dxa"/>
            <w:gridSpan w:val="2"/>
          </w:tcPr>
          <w:p w14:paraId="32249F7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2265</w:t>
            </w:r>
          </w:p>
        </w:tc>
      </w:tr>
      <w:tr w:rsidR="00E7370A" w:rsidRPr="00E7370A" w14:paraId="650B2811" w14:textId="77777777">
        <w:trPr>
          <w:gridAfter w:val="1"/>
          <w:wAfter w:w="47" w:type="dxa"/>
        </w:trPr>
        <w:tc>
          <w:tcPr>
            <w:tcW w:w="1836" w:type="dxa"/>
          </w:tcPr>
          <w:p w14:paraId="050F21E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10 июня</w:t>
            </w:r>
          </w:p>
        </w:tc>
        <w:tc>
          <w:tcPr>
            <w:tcW w:w="873" w:type="dxa"/>
            <w:gridSpan w:val="2"/>
          </w:tcPr>
          <w:p w14:paraId="3093C7C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681</w:t>
            </w:r>
          </w:p>
        </w:tc>
        <w:tc>
          <w:tcPr>
            <w:tcW w:w="878" w:type="dxa"/>
          </w:tcPr>
          <w:p w14:paraId="3062D2C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64</w:t>
            </w:r>
          </w:p>
        </w:tc>
        <w:tc>
          <w:tcPr>
            <w:tcW w:w="1248" w:type="dxa"/>
          </w:tcPr>
          <w:p w14:paraId="5A3C5DA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w:t>
            </w:r>
          </w:p>
        </w:tc>
        <w:tc>
          <w:tcPr>
            <w:tcW w:w="992" w:type="dxa"/>
            <w:gridSpan w:val="2"/>
          </w:tcPr>
          <w:p w14:paraId="58E1AF3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747</w:t>
            </w:r>
          </w:p>
        </w:tc>
      </w:tr>
      <w:tr w:rsidR="00E7370A" w:rsidRPr="00E7370A" w14:paraId="2369893A" w14:textId="77777777">
        <w:trPr>
          <w:gridAfter w:val="1"/>
          <w:wAfter w:w="47" w:type="dxa"/>
        </w:trPr>
        <w:tc>
          <w:tcPr>
            <w:tcW w:w="1836" w:type="dxa"/>
          </w:tcPr>
          <w:p w14:paraId="780D0DA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20 сентября</w:t>
            </w:r>
          </w:p>
        </w:tc>
        <w:tc>
          <w:tcPr>
            <w:tcW w:w="873" w:type="dxa"/>
            <w:gridSpan w:val="2"/>
          </w:tcPr>
          <w:p w14:paraId="27D0EA8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959</w:t>
            </w:r>
          </w:p>
        </w:tc>
        <w:tc>
          <w:tcPr>
            <w:tcW w:w="878" w:type="dxa"/>
          </w:tcPr>
          <w:p w14:paraId="14C2EFE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220</w:t>
            </w:r>
          </w:p>
        </w:tc>
        <w:tc>
          <w:tcPr>
            <w:tcW w:w="1248" w:type="dxa"/>
          </w:tcPr>
          <w:p w14:paraId="1579374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w:t>
            </w:r>
          </w:p>
        </w:tc>
        <w:tc>
          <w:tcPr>
            <w:tcW w:w="992" w:type="dxa"/>
            <w:gridSpan w:val="2"/>
          </w:tcPr>
          <w:p w14:paraId="664941A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1182</w:t>
            </w:r>
          </w:p>
        </w:tc>
      </w:tr>
      <w:tr w:rsidR="00E7370A" w:rsidRPr="00E7370A" w14:paraId="2C28D1D1" w14:textId="77777777">
        <w:trPr>
          <w:gridAfter w:val="1"/>
          <w:wAfter w:w="47" w:type="dxa"/>
        </w:trPr>
        <w:tc>
          <w:tcPr>
            <w:tcW w:w="1836" w:type="dxa"/>
          </w:tcPr>
          <w:p w14:paraId="22C247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5 декабря</w:t>
            </w:r>
          </w:p>
        </w:tc>
        <w:tc>
          <w:tcPr>
            <w:tcW w:w="873" w:type="dxa"/>
            <w:gridSpan w:val="2"/>
          </w:tcPr>
          <w:p w14:paraId="1249FD4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985</w:t>
            </w:r>
          </w:p>
        </w:tc>
        <w:tc>
          <w:tcPr>
            <w:tcW w:w="878" w:type="dxa"/>
          </w:tcPr>
          <w:p w14:paraId="3B86A3A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246</w:t>
            </w:r>
          </w:p>
        </w:tc>
        <w:tc>
          <w:tcPr>
            <w:tcW w:w="1248" w:type="dxa"/>
          </w:tcPr>
          <w:p w14:paraId="373FFD4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w:t>
            </w:r>
          </w:p>
        </w:tc>
        <w:tc>
          <w:tcPr>
            <w:tcW w:w="992" w:type="dxa"/>
            <w:gridSpan w:val="2"/>
          </w:tcPr>
          <w:p w14:paraId="2CE36F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1233.5</w:t>
            </w:r>
          </w:p>
        </w:tc>
      </w:tr>
      <w:tr w:rsidR="00E7370A" w:rsidRPr="00E7370A" w14:paraId="050E8C82" w14:textId="77777777">
        <w:trPr>
          <w:gridAfter w:val="1"/>
          <w:wAfter w:w="47" w:type="dxa"/>
        </w:trPr>
        <w:tc>
          <w:tcPr>
            <w:tcW w:w="1836" w:type="dxa"/>
          </w:tcPr>
          <w:p w14:paraId="3506155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Главный артиллерийский полигон</w:t>
            </w:r>
          </w:p>
        </w:tc>
        <w:tc>
          <w:tcPr>
            <w:tcW w:w="873" w:type="dxa"/>
            <w:gridSpan w:val="2"/>
          </w:tcPr>
          <w:p w14:paraId="456CAED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444</w:t>
            </w:r>
          </w:p>
        </w:tc>
        <w:tc>
          <w:tcPr>
            <w:tcW w:w="878" w:type="dxa"/>
          </w:tcPr>
          <w:p w14:paraId="757BABC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w:t>
            </w:r>
          </w:p>
        </w:tc>
        <w:tc>
          <w:tcPr>
            <w:tcW w:w="1248" w:type="dxa"/>
          </w:tcPr>
          <w:p w14:paraId="247A6E1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w:t>
            </w:r>
          </w:p>
        </w:tc>
        <w:tc>
          <w:tcPr>
            <w:tcW w:w="992" w:type="dxa"/>
            <w:gridSpan w:val="2"/>
          </w:tcPr>
          <w:p w14:paraId="07DEAFE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464</w:t>
            </w:r>
          </w:p>
        </w:tc>
      </w:tr>
      <w:tr w:rsidR="00E7370A" w:rsidRPr="00E7370A" w14:paraId="7243B0AB" w14:textId="77777777">
        <w:trPr>
          <w:gridAfter w:val="1"/>
          <w:wAfter w:w="47" w:type="dxa"/>
        </w:trPr>
        <w:tc>
          <w:tcPr>
            <w:tcW w:w="1836" w:type="dxa"/>
          </w:tcPr>
          <w:p w14:paraId="1A31001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10 июня</w:t>
            </w:r>
          </w:p>
        </w:tc>
        <w:tc>
          <w:tcPr>
            <w:tcW w:w="873" w:type="dxa"/>
            <w:gridSpan w:val="2"/>
          </w:tcPr>
          <w:p w14:paraId="64DC3F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w:t>
            </w:r>
          </w:p>
        </w:tc>
        <w:tc>
          <w:tcPr>
            <w:tcW w:w="878" w:type="dxa"/>
          </w:tcPr>
          <w:p w14:paraId="707A1BB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w:t>
            </w:r>
          </w:p>
        </w:tc>
        <w:tc>
          <w:tcPr>
            <w:tcW w:w="1248" w:type="dxa"/>
          </w:tcPr>
          <w:p w14:paraId="1786945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w:t>
            </w:r>
          </w:p>
        </w:tc>
        <w:tc>
          <w:tcPr>
            <w:tcW w:w="992" w:type="dxa"/>
            <w:gridSpan w:val="2"/>
          </w:tcPr>
          <w:p w14:paraId="20F5016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w:t>
            </w:r>
          </w:p>
        </w:tc>
      </w:tr>
      <w:tr w:rsidR="00E7370A" w:rsidRPr="00E7370A" w14:paraId="1EB31188" w14:textId="77777777">
        <w:trPr>
          <w:gridAfter w:val="1"/>
          <w:wAfter w:w="47" w:type="dxa"/>
        </w:trPr>
        <w:tc>
          <w:tcPr>
            <w:tcW w:w="1836" w:type="dxa"/>
          </w:tcPr>
          <w:p w14:paraId="29DD91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20 сентября</w:t>
            </w:r>
          </w:p>
        </w:tc>
        <w:tc>
          <w:tcPr>
            <w:tcW w:w="873" w:type="dxa"/>
            <w:gridSpan w:val="2"/>
          </w:tcPr>
          <w:p w14:paraId="342A4F9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39</w:t>
            </w:r>
          </w:p>
        </w:tc>
        <w:tc>
          <w:tcPr>
            <w:tcW w:w="878" w:type="dxa"/>
          </w:tcPr>
          <w:p w14:paraId="563B76F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w:t>
            </w:r>
          </w:p>
        </w:tc>
        <w:tc>
          <w:tcPr>
            <w:tcW w:w="1248" w:type="dxa"/>
          </w:tcPr>
          <w:p w14:paraId="424EF2C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0.5</w:t>
            </w:r>
          </w:p>
        </w:tc>
        <w:tc>
          <w:tcPr>
            <w:tcW w:w="992" w:type="dxa"/>
            <w:gridSpan w:val="2"/>
          </w:tcPr>
          <w:p w14:paraId="69C3FC4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43.5</w:t>
            </w:r>
          </w:p>
        </w:tc>
      </w:tr>
      <w:tr w:rsidR="00E7370A" w:rsidRPr="00E7370A" w14:paraId="3FB218EF" w14:textId="77777777">
        <w:trPr>
          <w:gridAfter w:val="1"/>
          <w:wAfter w:w="47" w:type="dxa"/>
        </w:trPr>
        <w:tc>
          <w:tcPr>
            <w:tcW w:w="1858" w:type="dxa"/>
            <w:gridSpan w:val="2"/>
          </w:tcPr>
          <w:p w14:paraId="56B4560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зажигательных и сигнальных средств</w:t>
            </w:r>
          </w:p>
        </w:tc>
        <w:tc>
          <w:tcPr>
            <w:tcW w:w="851" w:type="dxa"/>
          </w:tcPr>
          <w:p w14:paraId="5F5589F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w:t>
            </w:r>
          </w:p>
        </w:tc>
        <w:tc>
          <w:tcPr>
            <w:tcW w:w="878" w:type="dxa"/>
          </w:tcPr>
          <w:p w14:paraId="6F9B65E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w:t>
            </w:r>
          </w:p>
        </w:tc>
        <w:tc>
          <w:tcPr>
            <w:tcW w:w="1257" w:type="dxa"/>
            <w:gridSpan w:val="2"/>
          </w:tcPr>
          <w:p w14:paraId="37A15B8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983" w:type="dxa"/>
          </w:tcPr>
          <w:p w14:paraId="4442548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w:t>
            </w:r>
          </w:p>
        </w:tc>
      </w:tr>
      <w:tr w:rsidR="00E7370A" w:rsidRPr="00E7370A" w14:paraId="5F535E48" w14:textId="77777777">
        <w:trPr>
          <w:gridAfter w:val="1"/>
          <w:wAfter w:w="47" w:type="dxa"/>
        </w:trPr>
        <w:tc>
          <w:tcPr>
            <w:tcW w:w="1858" w:type="dxa"/>
            <w:gridSpan w:val="2"/>
          </w:tcPr>
          <w:p w14:paraId="2E736AC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10 июня</w:t>
            </w:r>
          </w:p>
        </w:tc>
        <w:tc>
          <w:tcPr>
            <w:tcW w:w="851" w:type="dxa"/>
          </w:tcPr>
          <w:p w14:paraId="1CD3577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w:t>
            </w:r>
          </w:p>
        </w:tc>
        <w:tc>
          <w:tcPr>
            <w:tcW w:w="878" w:type="dxa"/>
          </w:tcPr>
          <w:p w14:paraId="72CF328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w:t>
            </w:r>
          </w:p>
        </w:tc>
        <w:tc>
          <w:tcPr>
            <w:tcW w:w="1257" w:type="dxa"/>
            <w:gridSpan w:val="2"/>
          </w:tcPr>
          <w:p w14:paraId="11D2CED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983" w:type="dxa"/>
          </w:tcPr>
          <w:p w14:paraId="5F551D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w:t>
            </w:r>
          </w:p>
        </w:tc>
      </w:tr>
      <w:tr w:rsidR="00E7370A" w:rsidRPr="00E7370A" w14:paraId="0243CC15" w14:textId="77777777">
        <w:trPr>
          <w:gridAfter w:val="1"/>
          <w:wAfter w:w="47" w:type="dxa"/>
        </w:trPr>
        <w:tc>
          <w:tcPr>
            <w:tcW w:w="1858" w:type="dxa"/>
            <w:gridSpan w:val="2"/>
          </w:tcPr>
          <w:p w14:paraId="1C54DB8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20 сентября</w:t>
            </w:r>
          </w:p>
        </w:tc>
        <w:tc>
          <w:tcPr>
            <w:tcW w:w="851" w:type="dxa"/>
          </w:tcPr>
          <w:p w14:paraId="7E76AF0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w:t>
            </w:r>
          </w:p>
        </w:tc>
        <w:tc>
          <w:tcPr>
            <w:tcW w:w="878" w:type="dxa"/>
          </w:tcPr>
          <w:p w14:paraId="2A26338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w:t>
            </w:r>
          </w:p>
        </w:tc>
        <w:tc>
          <w:tcPr>
            <w:tcW w:w="1257" w:type="dxa"/>
            <w:gridSpan w:val="2"/>
          </w:tcPr>
          <w:p w14:paraId="1692B51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983" w:type="dxa"/>
          </w:tcPr>
          <w:p w14:paraId="153A8D1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w:t>
            </w:r>
          </w:p>
        </w:tc>
      </w:tr>
      <w:tr w:rsidR="00E7370A" w:rsidRPr="00E7370A" w14:paraId="12CFEA7F" w14:textId="77777777">
        <w:trPr>
          <w:gridAfter w:val="1"/>
          <w:wAfter w:w="47" w:type="dxa"/>
        </w:trPr>
        <w:tc>
          <w:tcPr>
            <w:tcW w:w="1858" w:type="dxa"/>
            <w:gridSpan w:val="2"/>
          </w:tcPr>
          <w:p w14:paraId="7DF8E67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Химическая мастерская</w:t>
            </w:r>
          </w:p>
        </w:tc>
        <w:tc>
          <w:tcPr>
            <w:tcW w:w="851" w:type="dxa"/>
          </w:tcPr>
          <w:p w14:paraId="50AF57B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w:t>
            </w:r>
          </w:p>
        </w:tc>
        <w:tc>
          <w:tcPr>
            <w:tcW w:w="878" w:type="dxa"/>
          </w:tcPr>
          <w:p w14:paraId="71C45C6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w:t>
            </w:r>
          </w:p>
        </w:tc>
        <w:tc>
          <w:tcPr>
            <w:tcW w:w="1257" w:type="dxa"/>
            <w:gridSpan w:val="2"/>
          </w:tcPr>
          <w:p w14:paraId="15197DE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w:t>
            </w:r>
          </w:p>
        </w:tc>
        <w:tc>
          <w:tcPr>
            <w:tcW w:w="983" w:type="dxa"/>
          </w:tcPr>
          <w:p w14:paraId="0DFF363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34</w:t>
            </w:r>
          </w:p>
        </w:tc>
      </w:tr>
      <w:tr w:rsidR="00E7370A" w:rsidRPr="00E7370A" w14:paraId="11EC1657" w14:textId="77777777">
        <w:trPr>
          <w:gridAfter w:val="1"/>
          <w:wAfter w:w="47" w:type="dxa"/>
        </w:trPr>
        <w:tc>
          <w:tcPr>
            <w:tcW w:w="1858" w:type="dxa"/>
            <w:gridSpan w:val="2"/>
          </w:tcPr>
          <w:p w14:paraId="4D63D00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10 июня</w:t>
            </w:r>
          </w:p>
        </w:tc>
        <w:tc>
          <w:tcPr>
            <w:tcW w:w="851" w:type="dxa"/>
          </w:tcPr>
          <w:p w14:paraId="093121E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w:t>
            </w:r>
          </w:p>
        </w:tc>
        <w:tc>
          <w:tcPr>
            <w:tcW w:w="878" w:type="dxa"/>
          </w:tcPr>
          <w:p w14:paraId="3CEE17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w:t>
            </w:r>
          </w:p>
        </w:tc>
        <w:tc>
          <w:tcPr>
            <w:tcW w:w="1257" w:type="dxa"/>
            <w:gridSpan w:val="2"/>
          </w:tcPr>
          <w:p w14:paraId="14FEA98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w:t>
            </w:r>
          </w:p>
        </w:tc>
        <w:tc>
          <w:tcPr>
            <w:tcW w:w="983" w:type="dxa"/>
          </w:tcPr>
          <w:p w14:paraId="08BB3BA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w:t>
            </w:r>
          </w:p>
        </w:tc>
      </w:tr>
      <w:tr w:rsidR="00E7370A" w:rsidRPr="00E7370A" w14:paraId="7C31B629" w14:textId="77777777">
        <w:trPr>
          <w:gridAfter w:val="1"/>
          <w:wAfter w:w="47" w:type="dxa"/>
        </w:trPr>
        <w:tc>
          <w:tcPr>
            <w:tcW w:w="1858" w:type="dxa"/>
            <w:gridSpan w:val="2"/>
          </w:tcPr>
          <w:p w14:paraId="2921C29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20 сентября</w:t>
            </w:r>
          </w:p>
        </w:tc>
        <w:tc>
          <w:tcPr>
            <w:tcW w:w="851" w:type="dxa"/>
          </w:tcPr>
          <w:p w14:paraId="0F32595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w:t>
            </w:r>
          </w:p>
        </w:tc>
        <w:tc>
          <w:tcPr>
            <w:tcW w:w="878" w:type="dxa"/>
          </w:tcPr>
          <w:p w14:paraId="199B4E6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w:t>
            </w:r>
          </w:p>
        </w:tc>
        <w:tc>
          <w:tcPr>
            <w:tcW w:w="1257" w:type="dxa"/>
            <w:gridSpan w:val="2"/>
          </w:tcPr>
          <w:p w14:paraId="761C9F4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w:t>
            </w:r>
          </w:p>
        </w:tc>
        <w:tc>
          <w:tcPr>
            <w:tcW w:w="983" w:type="dxa"/>
          </w:tcPr>
          <w:p w14:paraId="43179EB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w:t>
            </w:r>
          </w:p>
        </w:tc>
      </w:tr>
      <w:tr w:rsidR="00E7370A" w:rsidRPr="00E7370A" w14:paraId="18094F02" w14:textId="77777777">
        <w:trPr>
          <w:gridAfter w:val="1"/>
          <w:wAfter w:w="47" w:type="dxa"/>
        </w:trPr>
        <w:tc>
          <w:tcPr>
            <w:tcW w:w="1858" w:type="dxa"/>
            <w:gridSpan w:val="2"/>
          </w:tcPr>
          <w:p w14:paraId="1A264C9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Ораниенбаумская пулеметная школа</w:t>
            </w:r>
          </w:p>
        </w:tc>
        <w:tc>
          <w:tcPr>
            <w:tcW w:w="851" w:type="dxa"/>
          </w:tcPr>
          <w:p w14:paraId="4A55F77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w:t>
            </w:r>
          </w:p>
        </w:tc>
        <w:tc>
          <w:tcPr>
            <w:tcW w:w="878" w:type="dxa"/>
          </w:tcPr>
          <w:p w14:paraId="5F03F85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1257" w:type="dxa"/>
            <w:gridSpan w:val="2"/>
          </w:tcPr>
          <w:p w14:paraId="365BB09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983" w:type="dxa"/>
          </w:tcPr>
          <w:p w14:paraId="76939D5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w:t>
            </w:r>
          </w:p>
        </w:tc>
      </w:tr>
      <w:tr w:rsidR="00E7370A" w:rsidRPr="00E7370A" w14:paraId="7FE5DD3F" w14:textId="77777777">
        <w:trPr>
          <w:gridAfter w:val="1"/>
          <w:wAfter w:w="47" w:type="dxa"/>
        </w:trPr>
        <w:tc>
          <w:tcPr>
            <w:tcW w:w="1858" w:type="dxa"/>
            <w:gridSpan w:val="2"/>
          </w:tcPr>
          <w:p w14:paraId="3828BF3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10 июня</w:t>
            </w:r>
          </w:p>
        </w:tc>
        <w:tc>
          <w:tcPr>
            <w:tcW w:w="851" w:type="dxa"/>
          </w:tcPr>
          <w:p w14:paraId="0E3B8EE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w:t>
            </w:r>
          </w:p>
        </w:tc>
        <w:tc>
          <w:tcPr>
            <w:tcW w:w="878" w:type="dxa"/>
          </w:tcPr>
          <w:p w14:paraId="1DE4D33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1257" w:type="dxa"/>
            <w:gridSpan w:val="2"/>
          </w:tcPr>
          <w:p w14:paraId="6E877C0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983" w:type="dxa"/>
          </w:tcPr>
          <w:p w14:paraId="5EAF233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0</w:t>
            </w:r>
          </w:p>
        </w:tc>
      </w:tr>
      <w:tr w:rsidR="00E7370A" w:rsidRPr="00E7370A" w14:paraId="7C727764" w14:textId="77777777">
        <w:trPr>
          <w:gridAfter w:val="1"/>
          <w:wAfter w:w="47" w:type="dxa"/>
        </w:trPr>
        <w:tc>
          <w:tcPr>
            <w:tcW w:w="1858" w:type="dxa"/>
            <w:gridSpan w:val="2"/>
          </w:tcPr>
          <w:p w14:paraId="3065C0E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20 сентября</w:t>
            </w:r>
          </w:p>
        </w:tc>
        <w:tc>
          <w:tcPr>
            <w:tcW w:w="851" w:type="dxa"/>
          </w:tcPr>
          <w:p w14:paraId="4AA66A6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w:t>
            </w:r>
          </w:p>
        </w:tc>
        <w:tc>
          <w:tcPr>
            <w:tcW w:w="878" w:type="dxa"/>
          </w:tcPr>
          <w:p w14:paraId="6D4D07B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1257" w:type="dxa"/>
            <w:gridSpan w:val="2"/>
          </w:tcPr>
          <w:p w14:paraId="3F2E2C4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983" w:type="dxa"/>
          </w:tcPr>
          <w:p w14:paraId="6965AB8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w:t>
            </w:r>
          </w:p>
        </w:tc>
      </w:tr>
      <w:tr w:rsidR="00E7370A" w:rsidRPr="00E7370A" w14:paraId="6037BBB8" w14:textId="77777777">
        <w:trPr>
          <w:gridAfter w:val="1"/>
          <w:wAfter w:w="47" w:type="dxa"/>
        </w:trPr>
        <w:tc>
          <w:tcPr>
            <w:tcW w:w="1858" w:type="dxa"/>
            <w:gridSpan w:val="2"/>
          </w:tcPr>
          <w:p w14:paraId="4E5B224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Шлиссельбургский пороховой</w:t>
            </w:r>
          </w:p>
        </w:tc>
        <w:tc>
          <w:tcPr>
            <w:tcW w:w="851" w:type="dxa"/>
          </w:tcPr>
          <w:p w14:paraId="193DD2E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292</w:t>
            </w:r>
          </w:p>
        </w:tc>
        <w:tc>
          <w:tcPr>
            <w:tcW w:w="878" w:type="dxa"/>
          </w:tcPr>
          <w:p w14:paraId="73CFF59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1257" w:type="dxa"/>
            <w:gridSpan w:val="2"/>
          </w:tcPr>
          <w:p w14:paraId="0C0D019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983" w:type="dxa"/>
          </w:tcPr>
          <w:p w14:paraId="6A01C03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292</w:t>
            </w:r>
          </w:p>
        </w:tc>
      </w:tr>
      <w:tr w:rsidR="00E7370A" w:rsidRPr="00E7370A" w14:paraId="1D5641D6" w14:textId="77777777">
        <w:trPr>
          <w:gridAfter w:val="1"/>
          <w:wAfter w:w="47" w:type="dxa"/>
        </w:trPr>
        <w:tc>
          <w:tcPr>
            <w:tcW w:w="1858" w:type="dxa"/>
            <w:gridSpan w:val="2"/>
          </w:tcPr>
          <w:p w14:paraId="5529757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10 июня</w:t>
            </w:r>
          </w:p>
        </w:tc>
        <w:tc>
          <w:tcPr>
            <w:tcW w:w="851" w:type="dxa"/>
          </w:tcPr>
          <w:p w14:paraId="328BEDC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33</w:t>
            </w:r>
          </w:p>
        </w:tc>
        <w:tc>
          <w:tcPr>
            <w:tcW w:w="878" w:type="dxa"/>
          </w:tcPr>
          <w:p w14:paraId="3D2D06A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1257" w:type="dxa"/>
            <w:gridSpan w:val="2"/>
          </w:tcPr>
          <w:p w14:paraId="036583C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983" w:type="dxa"/>
          </w:tcPr>
          <w:p w14:paraId="687CF8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33</w:t>
            </w:r>
          </w:p>
        </w:tc>
      </w:tr>
      <w:tr w:rsidR="00E7370A" w:rsidRPr="00E7370A" w14:paraId="0DF165CA" w14:textId="77777777">
        <w:trPr>
          <w:gridAfter w:val="1"/>
          <w:wAfter w:w="47" w:type="dxa"/>
        </w:trPr>
        <w:tc>
          <w:tcPr>
            <w:tcW w:w="1858" w:type="dxa"/>
            <w:gridSpan w:val="2"/>
          </w:tcPr>
          <w:p w14:paraId="1128617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20 сентября</w:t>
            </w:r>
          </w:p>
        </w:tc>
        <w:tc>
          <w:tcPr>
            <w:tcW w:w="851" w:type="dxa"/>
          </w:tcPr>
          <w:p w14:paraId="5530114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76</w:t>
            </w:r>
          </w:p>
        </w:tc>
        <w:tc>
          <w:tcPr>
            <w:tcW w:w="878" w:type="dxa"/>
          </w:tcPr>
          <w:p w14:paraId="3014DFF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1257" w:type="dxa"/>
            <w:gridSpan w:val="2"/>
          </w:tcPr>
          <w:p w14:paraId="2BDFC4A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983" w:type="dxa"/>
          </w:tcPr>
          <w:p w14:paraId="42889CB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76</w:t>
            </w:r>
          </w:p>
        </w:tc>
      </w:tr>
      <w:tr w:rsidR="00E7370A" w:rsidRPr="00E7370A" w14:paraId="55D5498B" w14:textId="77777777">
        <w:trPr>
          <w:gridAfter w:val="1"/>
          <w:wAfter w:w="47" w:type="dxa"/>
        </w:trPr>
        <w:tc>
          <w:tcPr>
            <w:tcW w:w="1858" w:type="dxa"/>
            <w:gridSpan w:val="2"/>
          </w:tcPr>
          <w:p w14:paraId="00DA9E2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Петроградский орудийный</w:t>
            </w:r>
          </w:p>
        </w:tc>
        <w:tc>
          <w:tcPr>
            <w:tcW w:w="851" w:type="dxa"/>
          </w:tcPr>
          <w:p w14:paraId="5DF2C2C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83</w:t>
            </w:r>
          </w:p>
        </w:tc>
        <w:tc>
          <w:tcPr>
            <w:tcW w:w="878" w:type="dxa"/>
          </w:tcPr>
          <w:p w14:paraId="4526CFA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345</w:t>
            </w:r>
          </w:p>
        </w:tc>
        <w:tc>
          <w:tcPr>
            <w:tcW w:w="1257" w:type="dxa"/>
            <w:gridSpan w:val="2"/>
          </w:tcPr>
          <w:p w14:paraId="7CF998B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90</w:t>
            </w:r>
          </w:p>
        </w:tc>
        <w:tc>
          <w:tcPr>
            <w:tcW w:w="983" w:type="dxa"/>
          </w:tcPr>
          <w:p w14:paraId="0E650DF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518</w:t>
            </w:r>
          </w:p>
        </w:tc>
      </w:tr>
      <w:tr w:rsidR="00E7370A" w:rsidRPr="00E7370A" w14:paraId="6DD80DEC" w14:textId="77777777">
        <w:trPr>
          <w:gridAfter w:val="1"/>
          <w:wAfter w:w="47" w:type="dxa"/>
        </w:trPr>
        <w:tc>
          <w:tcPr>
            <w:tcW w:w="1858" w:type="dxa"/>
            <w:gridSpan w:val="2"/>
          </w:tcPr>
          <w:p w14:paraId="727335A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10 июня</w:t>
            </w:r>
          </w:p>
        </w:tc>
        <w:tc>
          <w:tcPr>
            <w:tcW w:w="851" w:type="dxa"/>
          </w:tcPr>
          <w:p w14:paraId="48DE57E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52</w:t>
            </w:r>
          </w:p>
        </w:tc>
        <w:tc>
          <w:tcPr>
            <w:tcW w:w="878" w:type="dxa"/>
          </w:tcPr>
          <w:p w14:paraId="14DF2C1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113</w:t>
            </w:r>
          </w:p>
        </w:tc>
        <w:tc>
          <w:tcPr>
            <w:tcW w:w="1257" w:type="dxa"/>
            <w:gridSpan w:val="2"/>
          </w:tcPr>
          <w:p w14:paraId="50AB027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50</w:t>
            </w:r>
          </w:p>
        </w:tc>
        <w:tc>
          <w:tcPr>
            <w:tcW w:w="983" w:type="dxa"/>
          </w:tcPr>
          <w:p w14:paraId="4B89503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215</w:t>
            </w:r>
          </w:p>
        </w:tc>
      </w:tr>
      <w:tr w:rsidR="00E7370A" w:rsidRPr="00E7370A" w14:paraId="42D87D76" w14:textId="77777777">
        <w:trPr>
          <w:gridAfter w:val="1"/>
          <w:wAfter w:w="47" w:type="dxa"/>
        </w:trPr>
        <w:tc>
          <w:tcPr>
            <w:tcW w:w="1858" w:type="dxa"/>
            <w:gridSpan w:val="2"/>
          </w:tcPr>
          <w:p w14:paraId="149B07C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20 сентября</w:t>
            </w:r>
          </w:p>
        </w:tc>
        <w:tc>
          <w:tcPr>
            <w:tcW w:w="851" w:type="dxa"/>
          </w:tcPr>
          <w:p w14:paraId="1A87211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98</w:t>
            </w:r>
          </w:p>
        </w:tc>
        <w:tc>
          <w:tcPr>
            <w:tcW w:w="878" w:type="dxa"/>
          </w:tcPr>
          <w:p w14:paraId="4D0C114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252</w:t>
            </w:r>
          </w:p>
        </w:tc>
        <w:tc>
          <w:tcPr>
            <w:tcW w:w="1257" w:type="dxa"/>
            <w:gridSpan w:val="2"/>
          </w:tcPr>
          <w:p w14:paraId="62FF4F3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90</w:t>
            </w:r>
          </w:p>
        </w:tc>
        <w:tc>
          <w:tcPr>
            <w:tcW w:w="983" w:type="dxa"/>
          </w:tcPr>
          <w:p w14:paraId="778EF84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440</w:t>
            </w:r>
          </w:p>
        </w:tc>
      </w:tr>
      <w:tr w:rsidR="00E7370A" w:rsidRPr="00E7370A" w14:paraId="06CEE5DE" w14:textId="77777777">
        <w:trPr>
          <w:gridAfter w:val="1"/>
          <w:wAfter w:w="47" w:type="dxa"/>
        </w:trPr>
        <w:tc>
          <w:tcPr>
            <w:tcW w:w="1858" w:type="dxa"/>
            <w:gridSpan w:val="2"/>
          </w:tcPr>
          <w:p w14:paraId="0651E9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1 вед. 353</w:t>
            </w:r>
          </w:p>
        </w:tc>
        <w:tc>
          <w:tcPr>
            <w:tcW w:w="851" w:type="dxa"/>
          </w:tcPr>
          <w:p w14:paraId="0F764CA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878" w:type="dxa"/>
          </w:tcPr>
          <w:p w14:paraId="4867750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1257" w:type="dxa"/>
            <w:gridSpan w:val="2"/>
          </w:tcPr>
          <w:p w14:paraId="4400E5D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983" w:type="dxa"/>
          </w:tcPr>
          <w:p w14:paraId="717DEBE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r>
      <w:tr w:rsidR="00E7370A" w:rsidRPr="00E7370A" w14:paraId="25CD70B0" w14:textId="77777777">
        <w:trPr>
          <w:gridAfter w:val="1"/>
          <w:wAfter w:w="47" w:type="dxa"/>
        </w:trPr>
        <w:tc>
          <w:tcPr>
            <w:tcW w:w="1858" w:type="dxa"/>
            <w:gridSpan w:val="2"/>
          </w:tcPr>
          <w:p w14:paraId="4A5521E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2 вед. 98</w:t>
            </w:r>
          </w:p>
        </w:tc>
        <w:tc>
          <w:tcPr>
            <w:tcW w:w="851" w:type="dxa"/>
          </w:tcPr>
          <w:p w14:paraId="3F038EB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878" w:type="dxa"/>
          </w:tcPr>
          <w:p w14:paraId="0686C1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1257" w:type="dxa"/>
            <w:gridSpan w:val="2"/>
          </w:tcPr>
          <w:p w14:paraId="7AB9F5C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983" w:type="dxa"/>
          </w:tcPr>
          <w:p w14:paraId="4B15FE6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r>
      <w:tr w:rsidR="00E7370A" w:rsidRPr="00E7370A" w14:paraId="3D8366AC" w14:textId="77777777">
        <w:trPr>
          <w:gridAfter w:val="1"/>
          <w:wAfter w:w="47" w:type="dxa"/>
        </w:trPr>
        <w:tc>
          <w:tcPr>
            <w:tcW w:w="1858" w:type="dxa"/>
            <w:gridSpan w:val="2"/>
          </w:tcPr>
          <w:p w14:paraId="5568DD6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Всего подлежало вывозу</w:t>
            </w:r>
          </w:p>
        </w:tc>
        <w:tc>
          <w:tcPr>
            <w:tcW w:w="851" w:type="dxa"/>
          </w:tcPr>
          <w:p w14:paraId="3302FE4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14.060</w:t>
            </w:r>
          </w:p>
        </w:tc>
        <w:tc>
          <w:tcPr>
            <w:tcW w:w="878" w:type="dxa"/>
          </w:tcPr>
          <w:p w14:paraId="14E2C52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5.083</w:t>
            </w:r>
          </w:p>
        </w:tc>
        <w:tc>
          <w:tcPr>
            <w:tcW w:w="1257" w:type="dxa"/>
            <w:gridSpan w:val="2"/>
          </w:tcPr>
          <w:p w14:paraId="5AB2930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1.174</w:t>
            </w:r>
          </w:p>
        </w:tc>
        <w:tc>
          <w:tcPr>
            <w:tcW w:w="983" w:type="dxa"/>
          </w:tcPr>
          <w:p w14:paraId="0FBF6B4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20.317</w:t>
            </w:r>
          </w:p>
        </w:tc>
      </w:tr>
      <w:tr w:rsidR="00E7370A" w:rsidRPr="00E7370A" w14:paraId="113D98F8" w14:textId="77777777">
        <w:trPr>
          <w:gridAfter w:val="1"/>
          <w:wAfter w:w="47" w:type="dxa"/>
        </w:trPr>
        <w:tc>
          <w:tcPr>
            <w:tcW w:w="1858" w:type="dxa"/>
            <w:gridSpan w:val="2"/>
          </w:tcPr>
          <w:p w14:paraId="7506B33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Всего вывезено на 10 июня</w:t>
            </w:r>
          </w:p>
        </w:tc>
        <w:tc>
          <w:tcPr>
            <w:tcW w:w="851" w:type="dxa"/>
          </w:tcPr>
          <w:p w14:paraId="1D154F6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4.602</w:t>
            </w:r>
          </w:p>
        </w:tc>
        <w:tc>
          <w:tcPr>
            <w:tcW w:w="878" w:type="dxa"/>
          </w:tcPr>
          <w:p w14:paraId="5594960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1.499</w:t>
            </w:r>
          </w:p>
        </w:tc>
        <w:tc>
          <w:tcPr>
            <w:tcW w:w="1257" w:type="dxa"/>
            <w:gridSpan w:val="2"/>
          </w:tcPr>
          <w:p w14:paraId="404BB84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392</w:t>
            </w:r>
          </w:p>
        </w:tc>
        <w:tc>
          <w:tcPr>
            <w:tcW w:w="983" w:type="dxa"/>
          </w:tcPr>
          <w:p w14:paraId="33E91E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6.493</w:t>
            </w:r>
          </w:p>
        </w:tc>
      </w:tr>
      <w:tr w:rsidR="00E7370A" w:rsidRPr="00E7370A" w14:paraId="3BC48CC0" w14:textId="77777777">
        <w:trPr>
          <w:gridAfter w:val="1"/>
          <w:wAfter w:w="47" w:type="dxa"/>
        </w:trPr>
        <w:tc>
          <w:tcPr>
            <w:tcW w:w="1858" w:type="dxa"/>
            <w:gridSpan w:val="2"/>
          </w:tcPr>
          <w:p w14:paraId="03221FC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20 сентября</w:t>
            </w:r>
          </w:p>
        </w:tc>
        <w:tc>
          <w:tcPr>
            <w:tcW w:w="851" w:type="dxa"/>
          </w:tcPr>
          <w:p w14:paraId="4F29421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6.039</w:t>
            </w:r>
          </w:p>
        </w:tc>
        <w:tc>
          <w:tcPr>
            <w:tcW w:w="878" w:type="dxa"/>
          </w:tcPr>
          <w:p w14:paraId="7CDA87A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2.797</w:t>
            </w:r>
          </w:p>
        </w:tc>
        <w:tc>
          <w:tcPr>
            <w:tcW w:w="1257" w:type="dxa"/>
            <w:gridSpan w:val="2"/>
          </w:tcPr>
          <w:p w14:paraId="66926A0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649</w:t>
            </w:r>
          </w:p>
        </w:tc>
        <w:tc>
          <w:tcPr>
            <w:tcW w:w="983" w:type="dxa"/>
          </w:tcPr>
          <w:p w14:paraId="19FA8B7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9.484</w:t>
            </w:r>
          </w:p>
        </w:tc>
      </w:tr>
      <w:tr w:rsidR="00E7370A" w:rsidRPr="00E7370A" w14:paraId="3E821363" w14:textId="77777777">
        <w:tc>
          <w:tcPr>
            <w:tcW w:w="1858" w:type="dxa"/>
            <w:gridSpan w:val="2"/>
            <w:tcBorders>
              <w:bottom w:val="single" w:sz="12" w:space="0" w:color="auto"/>
            </w:tcBorders>
          </w:tcPr>
          <w:p w14:paraId="7E5870A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5 декабря</w:t>
            </w:r>
          </w:p>
        </w:tc>
        <w:tc>
          <w:tcPr>
            <w:tcW w:w="851" w:type="dxa"/>
            <w:tcBorders>
              <w:bottom w:val="single" w:sz="12" w:space="0" w:color="auto"/>
            </w:tcBorders>
          </w:tcPr>
          <w:p w14:paraId="21E6746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6.078</w:t>
            </w:r>
          </w:p>
        </w:tc>
        <w:tc>
          <w:tcPr>
            <w:tcW w:w="878" w:type="dxa"/>
            <w:tcBorders>
              <w:bottom w:val="single" w:sz="12" w:space="0" w:color="auto"/>
            </w:tcBorders>
          </w:tcPr>
          <w:p w14:paraId="210CAD6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3.036</w:t>
            </w:r>
          </w:p>
        </w:tc>
        <w:tc>
          <w:tcPr>
            <w:tcW w:w="1257" w:type="dxa"/>
            <w:gridSpan w:val="2"/>
            <w:tcBorders>
              <w:bottom w:val="single" w:sz="12" w:space="0" w:color="auto"/>
            </w:tcBorders>
          </w:tcPr>
          <w:p w14:paraId="7E64DFF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695</w:t>
            </w:r>
          </w:p>
        </w:tc>
        <w:tc>
          <w:tcPr>
            <w:tcW w:w="983" w:type="dxa"/>
            <w:tcBorders>
              <w:bottom w:val="single" w:sz="12" w:space="0" w:color="auto"/>
            </w:tcBorders>
          </w:tcPr>
          <w:p w14:paraId="7EF0221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9.809</w:t>
            </w:r>
          </w:p>
        </w:tc>
        <w:tc>
          <w:tcPr>
            <w:tcW w:w="47" w:type="dxa"/>
            <w:tcBorders>
              <w:bottom w:val="single" w:sz="12" w:space="0" w:color="auto"/>
            </w:tcBorders>
          </w:tcPr>
          <w:p w14:paraId="5D591B88" w14:textId="25EDE770" w:rsidR="000F2CE1" w:rsidRPr="00E7370A" w:rsidRDefault="00D30863" w:rsidP="009F4E52">
            <w:pPr>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tc>
      </w:tr>
    </w:tbl>
    <w:p w14:paraId="1F2E94C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(11329).</w:t>
      </w:r>
    </w:p>
    <w:p w14:paraId="590E9200" w14:textId="77777777" w:rsidR="000F2CE1" w:rsidRPr="00E7370A" w:rsidRDefault="000F2CE1" w:rsidP="009F4E52">
      <w:pPr>
        <w:spacing w:after="0" w:line="240" w:lineRule="auto"/>
        <w:jc w:val="both"/>
        <w:rPr>
          <w:rFonts w:ascii="Times New Roman" w:hAnsi="Times New Roman" w:cs="Times New Roman"/>
          <w:sz w:val="16"/>
          <w:szCs w:val="16"/>
        </w:rPr>
      </w:pPr>
    </w:p>
    <w:p w14:paraId="1F03DF92" w14:textId="77777777" w:rsidR="00D7180D" w:rsidRPr="00E7370A" w:rsidRDefault="00D7180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5 декабря</w:t>
      </w:r>
      <w:r w:rsidRPr="00E7370A">
        <w:rPr>
          <w:rFonts w:ascii="Times New Roman" w:hAnsi="Times New Roman" w:cs="Times New Roman"/>
          <w:sz w:val="16"/>
          <w:szCs w:val="16"/>
        </w:rPr>
        <w:t xml:space="preserve"> в 1918 году </w:t>
      </w:r>
      <w:proofErr w:type="spellStart"/>
      <w:r w:rsidRPr="00E7370A">
        <w:rPr>
          <w:rFonts w:ascii="Times New Roman" w:hAnsi="Times New Roman" w:cs="Times New Roman"/>
          <w:sz w:val="16"/>
          <w:szCs w:val="16"/>
        </w:rPr>
        <w:t>В.И.Ленин</w:t>
      </w:r>
      <w:proofErr w:type="spellEnd"/>
      <w:r w:rsidRPr="00E7370A">
        <w:rPr>
          <w:rFonts w:ascii="Times New Roman" w:hAnsi="Times New Roman" w:cs="Times New Roman"/>
          <w:sz w:val="16"/>
          <w:szCs w:val="16"/>
        </w:rPr>
        <w:t xml:space="preserve"> подписал «Положение о радиолаборатории с мастерской Народного комиссариата почт и телеграфов», принятое СНК 2 декабря 1918 года. «Радиолаборатория с мастерской </w:t>
      </w:r>
      <w:proofErr w:type="spellStart"/>
      <w:r w:rsidRPr="00E7370A">
        <w:rPr>
          <w:rFonts w:ascii="Times New Roman" w:hAnsi="Times New Roman" w:cs="Times New Roman"/>
          <w:sz w:val="16"/>
          <w:szCs w:val="16"/>
        </w:rPr>
        <w:t>Наркомпочтеля</w:t>
      </w:r>
      <w:proofErr w:type="spellEnd"/>
      <w:r w:rsidRPr="00E7370A">
        <w:rPr>
          <w:rFonts w:ascii="Times New Roman" w:hAnsi="Times New Roman" w:cs="Times New Roman"/>
          <w:sz w:val="16"/>
          <w:szCs w:val="16"/>
        </w:rPr>
        <w:t xml:space="preserve">, — говорилось в Положении, — является первым этапом к организации в России Государственного </w:t>
      </w:r>
      <w:r w:rsidRPr="00E7370A">
        <w:rPr>
          <w:rFonts w:ascii="Times New Roman" w:hAnsi="Times New Roman" w:cs="Times New Roman"/>
          <w:sz w:val="16"/>
          <w:szCs w:val="16"/>
        </w:rPr>
        <w:lastRenderedPageBreak/>
        <w:t>социалистического радиотехнического института» и имеет целью «производство научных изысканий в области радиотелеграфии и радиотелефонии». Положение определяло ближайшие конкретные задания радиолаборатории (14851).</w:t>
      </w:r>
    </w:p>
    <w:p w14:paraId="72A4A825" w14:textId="77777777" w:rsidR="00D7180D" w:rsidRPr="00E7370A" w:rsidRDefault="00D7180D" w:rsidP="009F4E52">
      <w:pPr>
        <w:spacing w:after="0" w:line="240" w:lineRule="auto"/>
        <w:jc w:val="both"/>
        <w:rPr>
          <w:rFonts w:ascii="Times New Roman" w:hAnsi="Times New Roman" w:cs="Times New Roman"/>
          <w:sz w:val="16"/>
          <w:szCs w:val="16"/>
        </w:rPr>
      </w:pPr>
    </w:p>
    <w:p w14:paraId="31D397EA" w14:textId="77777777" w:rsidR="00D7180D" w:rsidRPr="00E7370A" w:rsidRDefault="00D7180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5 декабря</w:t>
      </w:r>
      <w:r w:rsidRPr="00E7370A">
        <w:rPr>
          <w:rFonts w:ascii="Times New Roman" w:hAnsi="Times New Roman" w:cs="Times New Roman"/>
          <w:sz w:val="16"/>
          <w:szCs w:val="16"/>
        </w:rPr>
        <w:t xml:space="preserve"> в 1918 году </w:t>
      </w:r>
      <w:proofErr w:type="spellStart"/>
      <w:r w:rsidRPr="00E7370A">
        <w:rPr>
          <w:rFonts w:ascii="Times New Roman" w:hAnsi="Times New Roman" w:cs="Times New Roman"/>
          <w:sz w:val="16"/>
          <w:szCs w:val="16"/>
        </w:rPr>
        <w:t>В.И.Ленин</w:t>
      </w:r>
      <w:proofErr w:type="spellEnd"/>
      <w:r w:rsidRPr="00E7370A">
        <w:rPr>
          <w:rFonts w:ascii="Times New Roman" w:hAnsi="Times New Roman" w:cs="Times New Roman"/>
          <w:sz w:val="16"/>
          <w:szCs w:val="16"/>
        </w:rPr>
        <w:t xml:space="preserve"> подписал постановление СНК об обеспечении непрерывной работы мощной Московской (т. е. Ходынской) радиостанции (14851).</w:t>
      </w:r>
    </w:p>
    <w:p w14:paraId="1D77CB3E" w14:textId="77777777" w:rsidR="00D7180D" w:rsidRPr="00E7370A" w:rsidRDefault="00D7180D" w:rsidP="009F4E52">
      <w:pPr>
        <w:spacing w:after="0" w:line="240" w:lineRule="auto"/>
        <w:jc w:val="both"/>
        <w:rPr>
          <w:rFonts w:ascii="Times New Roman" w:hAnsi="Times New Roman" w:cs="Times New Roman"/>
          <w:sz w:val="16"/>
          <w:szCs w:val="16"/>
        </w:rPr>
      </w:pPr>
    </w:p>
    <w:p w14:paraId="17BCDE3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43A4E161" w14:textId="77777777" w:rsidR="000F2CE1" w:rsidRPr="00E7370A" w:rsidRDefault="000F2CE1" w:rsidP="009F4E52">
      <w:pPr>
        <w:spacing w:after="0" w:line="240" w:lineRule="auto"/>
        <w:jc w:val="both"/>
        <w:rPr>
          <w:rFonts w:ascii="Times New Roman" w:hAnsi="Times New Roman" w:cs="Times New Roman"/>
          <w:sz w:val="16"/>
          <w:szCs w:val="16"/>
        </w:rPr>
      </w:pPr>
    </w:p>
    <w:p w14:paraId="27672F7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декабря 1918 Совет Народных Комиссаров принял положения о главнокомандующем вооруженными силами республики, о командующих армиями, о создании политотделов в армии (4216).</w:t>
      </w:r>
    </w:p>
    <w:p w14:paraId="3C93B66D" w14:textId="77777777" w:rsidR="000F2CE1" w:rsidRPr="00E7370A" w:rsidRDefault="000F2CE1" w:rsidP="009F4E52">
      <w:pPr>
        <w:spacing w:after="0" w:line="240" w:lineRule="auto"/>
        <w:jc w:val="both"/>
        <w:rPr>
          <w:rFonts w:ascii="Times New Roman" w:hAnsi="Times New Roman" w:cs="Times New Roman"/>
          <w:sz w:val="16"/>
          <w:szCs w:val="16"/>
        </w:rPr>
      </w:pPr>
    </w:p>
    <w:p w14:paraId="09CA4C2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декабря 1918 г. вышел ПРИКАЗ РВСР О БРОНИРОВАНИИ И РЕМОНТЕ ТЕХНИКИ ЦЕНТРАЛЬНЫМ БРОНЕВЫМ УПРАВЛЕНИЕМ №333</w:t>
      </w:r>
    </w:p>
    <w:p w14:paraId="30D8B58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Москва</w:t>
      </w:r>
    </w:p>
    <w:p w14:paraId="04BA01A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Замечено, что на многих заводах распоряжением различных организаций и учреждений брони</w:t>
      </w:r>
      <w:r w:rsidRPr="00E7370A">
        <w:rPr>
          <w:rFonts w:ascii="Times New Roman" w:hAnsi="Times New Roman" w:cs="Times New Roman"/>
          <w:sz w:val="16"/>
          <w:szCs w:val="16"/>
        </w:rPr>
        <w:softHyphen/>
        <w:t>руются поезда и автомобили, причем как конструкция бронировки, так и вооружение и качество брони совершенно не соответствуют требованиям боевой обстановки и условиям применения блин</w:t>
      </w:r>
      <w:r w:rsidRPr="00E7370A">
        <w:rPr>
          <w:rFonts w:ascii="Times New Roman" w:hAnsi="Times New Roman" w:cs="Times New Roman"/>
          <w:sz w:val="16"/>
          <w:szCs w:val="16"/>
        </w:rPr>
        <w:softHyphen/>
        <w:t xml:space="preserve">дированных поездов и </w:t>
      </w:r>
      <w:proofErr w:type="spellStart"/>
      <w:r w:rsidRPr="00E7370A">
        <w:rPr>
          <w:rFonts w:ascii="Times New Roman" w:hAnsi="Times New Roman" w:cs="Times New Roman"/>
          <w:sz w:val="16"/>
          <w:szCs w:val="16"/>
        </w:rPr>
        <w:t>автоброневых</w:t>
      </w:r>
      <w:proofErr w:type="spellEnd"/>
      <w:r w:rsidRPr="00E7370A">
        <w:rPr>
          <w:rFonts w:ascii="Times New Roman" w:hAnsi="Times New Roman" w:cs="Times New Roman"/>
          <w:sz w:val="16"/>
          <w:szCs w:val="16"/>
        </w:rPr>
        <w:t xml:space="preserve"> машин на фронте. Кроме того, бронирования вносят слишком много разновидностей броневых единиц, что сильно усложняет и даже делает совершенно невоз</w:t>
      </w:r>
      <w:r w:rsidRPr="00E7370A">
        <w:rPr>
          <w:rFonts w:ascii="Times New Roman" w:hAnsi="Times New Roman" w:cs="Times New Roman"/>
          <w:sz w:val="16"/>
          <w:szCs w:val="16"/>
        </w:rPr>
        <w:softHyphen/>
        <w:t>можным правильное техническое снабжение их.</w:t>
      </w:r>
    </w:p>
    <w:p w14:paraId="6EDEEB5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Ввиду сего объявляется к неуклонному исполнению следующее:</w:t>
      </w:r>
    </w:p>
    <w:p w14:paraId="78F749D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Право бронирования поездов, катеров и автомобилей принадлежит исключительно Централь</w:t>
      </w:r>
      <w:r w:rsidRPr="00E7370A">
        <w:rPr>
          <w:rFonts w:ascii="Times New Roman" w:hAnsi="Times New Roman" w:cs="Times New Roman"/>
          <w:sz w:val="16"/>
          <w:szCs w:val="16"/>
        </w:rPr>
        <w:softHyphen/>
        <w:t>ному броневому управлению.</w:t>
      </w:r>
    </w:p>
    <w:p w14:paraId="41D974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Все существующие заказы на бронирование, а также и кредиты, отпущенные специально на сей предмет, должны быть немедленно переданы Центральному броневому управлению.</w:t>
      </w:r>
    </w:p>
    <w:p w14:paraId="4E54955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 Капитальный и средний ремонт блиндированных паровозов и площадок производится распо</w:t>
      </w:r>
      <w:r w:rsidRPr="00E7370A">
        <w:rPr>
          <w:rFonts w:ascii="Times New Roman" w:hAnsi="Times New Roman" w:cs="Times New Roman"/>
          <w:sz w:val="16"/>
          <w:szCs w:val="16"/>
        </w:rPr>
        <w:softHyphen/>
        <w:t>ряжением Центрального броневого управления.</w:t>
      </w:r>
    </w:p>
    <w:p w14:paraId="1DF34F8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 Малый и текущий ремонт блиндированных поездов производится на фронте, в ближайших железнодорожных мастерских, по нарядам фронтовых броневых управлений или их уполномочен</w:t>
      </w:r>
      <w:r w:rsidRPr="00E7370A">
        <w:rPr>
          <w:rFonts w:ascii="Times New Roman" w:hAnsi="Times New Roman" w:cs="Times New Roman"/>
          <w:sz w:val="16"/>
          <w:szCs w:val="16"/>
        </w:rPr>
        <w:softHyphen/>
        <w:t>ных, там же, где таковых не существует непременно — по нарядам соответствующих начальников военных сообщений.</w:t>
      </w:r>
    </w:p>
    <w:p w14:paraId="1A3FBF9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Передвижение блиндированных поездов по линиям железных дорог производится распоря</w:t>
      </w:r>
      <w:r w:rsidRPr="00E7370A">
        <w:rPr>
          <w:rFonts w:ascii="Times New Roman" w:hAnsi="Times New Roman" w:cs="Times New Roman"/>
          <w:sz w:val="16"/>
          <w:szCs w:val="16"/>
        </w:rPr>
        <w:softHyphen/>
        <w:t>жением соответствующих начальников военных сообщений.</w:t>
      </w:r>
    </w:p>
    <w:p w14:paraId="1AA60F3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Использование блиндированных поездов как боевых единиц находится в ведении соответст</w:t>
      </w:r>
      <w:r w:rsidRPr="00E7370A">
        <w:rPr>
          <w:rFonts w:ascii="Times New Roman" w:hAnsi="Times New Roman" w:cs="Times New Roman"/>
          <w:sz w:val="16"/>
          <w:szCs w:val="16"/>
        </w:rPr>
        <w:softHyphen/>
        <w:t>вующих штабов армий.</w:t>
      </w:r>
    </w:p>
    <w:p w14:paraId="6FA2D1D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Заместитель председателя РВС Республики</w:t>
      </w:r>
    </w:p>
    <w:p w14:paraId="5459715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Э. </w:t>
      </w:r>
      <w:proofErr w:type="spellStart"/>
      <w:r w:rsidRPr="00E7370A">
        <w:rPr>
          <w:rFonts w:ascii="Times New Roman" w:hAnsi="Times New Roman" w:cs="Times New Roman"/>
          <w:sz w:val="16"/>
          <w:szCs w:val="16"/>
        </w:rPr>
        <w:t>Склянский</w:t>
      </w:r>
      <w:proofErr w:type="spellEnd"/>
    </w:p>
    <w:p w14:paraId="065EB64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РГВА. Ф. 4. Оп. 3. Д. 1560. Л. 285. Типографский экземпляр (11210).</w:t>
      </w:r>
    </w:p>
    <w:p w14:paraId="7A82C1AA" w14:textId="77777777" w:rsidR="000F2CE1" w:rsidRPr="00E7370A" w:rsidRDefault="000F2CE1" w:rsidP="009F4E52">
      <w:pPr>
        <w:spacing w:after="0" w:line="240" w:lineRule="auto"/>
        <w:jc w:val="both"/>
        <w:rPr>
          <w:rFonts w:ascii="Times New Roman" w:hAnsi="Times New Roman" w:cs="Times New Roman"/>
          <w:sz w:val="16"/>
          <w:szCs w:val="16"/>
        </w:rPr>
      </w:pPr>
    </w:p>
    <w:p w14:paraId="054C7F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5 декабря 1918 эскадренные миноносцы "Дерзкий", "Счастливый", "Беспокойный", "Капитан Сакен", линкор "Воля", прочие суда были угнаны в Мраморное море. Военное имущество, оставшееся в Севастополе после ухода немцев, на сумму свыше 5 миллиардов рублей было также вывезено. Командование эскадрой, после ряда смен, перешло к адмиралу Амету, сухопутными войсками руководили полковники </w:t>
      </w:r>
      <w:proofErr w:type="spellStart"/>
      <w:r w:rsidRPr="00E7370A">
        <w:rPr>
          <w:rFonts w:ascii="Times New Roman" w:hAnsi="Times New Roman" w:cs="Times New Roman"/>
          <w:sz w:val="16"/>
          <w:szCs w:val="16"/>
        </w:rPr>
        <w:t>Рюйе</w:t>
      </w:r>
      <w:proofErr w:type="spellEnd"/>
      <w:r w:rsidRPr="00E7370A">
        <w:rPr>
          <w:rFonts w:ascii="Times New Roman" w:hAnsi="Times New Roman" w:cs="Times New Roman"/>
          <w:sz w:val="16"/>
          <w:szCs w:val="16"/>
        </w:rPr>
        <w:t xml:space="preserve">, затем - </w:t>
      </w:r>
      <w:proofErr w:type="spellStart"/>
      <w:r w:rsidRPr="00E7370A">
        <w:rPr>
          <w:rFonts w:ascii="Times New Roman" w:hAnsi="Times New Roman" w:cs="Times New Roman"/>
          <w:sz w:val="16"/>
          <w:szCs w:val="16"/>
        </w:rPr>
        <w:t>Труссон</w:t>
      </w:r>
      <w:proofErr w:type="spellEnd"/>
      <w:r w:rsidRPr="00E7370A">
        <w:rPr>
          <w:rFonts w:ascii="Times New Roman" w:hAnsi="Times New Roman" w:cs="Times New Roman"/>
          <w:sz w:val="16"/>
          <w:szCs w:val="16"/>
        </w:rPr>
        <w:t xml:space="preserve">. В дальнейшем союзные войска занимались главным образом поддержанием порядка (содействие в уголовном розыске, поимка большевиков, охрана тюрем, патрулирование, прежде всего "неблагополучных" городских районов), поставками оружия и обмундирования. Артиллерия иностранных кораблей использовалась при разгроме партизанского отряда "Красная каска", базировавшегося в </w:t>
      </w:r>
      <w:proofErr w:type="spellStart"/>
      <w:r w:rsidRPr="00E7370A">
        <w:rPr>
          <w:rFonts w:ascii="Times New Roman" w:hAnsi="Times New Roman" w:cs="Times New Roman"/>
          <w:sz w:val="16"/>
          <w:szCs w:val="16"/>
        </w:rPr>
        <w:t>Мамайских</w:t>
      </w:r>
      <w:proofErr w:type="spellEnd"/>
      <w:r w:rsidRPr="00E7370A">
        <w:rPr>
          <w:rFonts w:ascii="Times New Roman" w:hAnsi="Times New Roman" w:cs="Times New Roman"/>
          <w:sz w:val="16"/>
          <w:szCs w:val="16"/>
        </w:rPr>
        <w:t xml:space="preserve"> каменоломнях под Евпаторией (январь 1919 г.). Союзники по просьбе </w:t>
      </w:r>
      <w:proofErr w:type="spellStart"/>
      <w:r w:rsidRPr="00E7370A">
        <w:rPr>
          <w:rFonts w:ascii="Times New Roman" w:hAnsi="Times New Roman" w:cs="Times New Roman"/>
          <w:sz w:val="16"/>
          <w:szCs w:val="16"/>
        </w:rPr>
        <w:t>Винавера</w:t>
      </w:r>
      <w:proofErr w:type="spellEnd"/>
      <w:r w:rsidRPr="00E7370A">
        <w:rPr>
          <w:rFonts w:ascii="Times New Roman" w:hAnsi="Times New Roman" w:cs="Times New Roman"/>
          <w:sz w:val="16"/>
          <w:szCs w:val="16"/>
        </w:rPr>
        <w:t xml:space="preserve"> участвовали в подавлении забастовки в Севастополе (15-22 марта 1919 г.). Тогда действия бастующих непосредственно затронули интересы интервентов: рабочие прекратили ремонт французского дредноута "Мирабо", остановились предприятия, выполняющие военные заказы. Командование иностранными войсками издало приказ с угрозами в адрес забастовщиков, потребовав возобновить работу. По городу ходили усиленные патрули греческих солдат и африканцев сенегальского полка французской армии. На улицах устанавливаются орудия, на крышах домов - пулеметы. Французские войска занимают электростанцию, водокачку, ряд предприятий. Однако в целом, несмотря на неоднократные просьбы Крымского краевого правительства и лично министра внешних сношений, помощь союзников была достаточно скромной. При этом они получали от правительства продовольствие, на ремонт казарм было отпущено 500 тысяч рублей (11259).</w:t>
      </w:r>
    </w:p>
    <w:p w14:paraId="62CD1534" w14:textId="77777777" w:rsidR="000F2CE1" w:rsidRPr="00E7370A" w:rsidRDefault="000F2CE1" w:rsidP="009F4E52">
      <w:pPr>
        <w:spacing w:after="0" w:line="240" w:lineRule="auto"/>
        <w:jc w:val="both"/>
        <w:rPr>
          <w:rFonts w:ascii="Times New Roman" w:hAnsi="Times New Roman" w:cs="Times New Roman"/>
          <w:sz w:val="16"/>
          <w:szCs w:val="16"/>
        </w:rPr>
      </w:pPr>
    </w:p>
    <w:p w14:paraId="70B357C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2B3BA971" w14:textId="77777777" w:rsidR="000F2CE1" w:rsidRPr="00E7370A" w:rsidRDefault="000F2CE1" w:rsidP="009F4E52">
      <w:pPr>
        <w:spacing w:after="0" w:line="240" w:lineRule="auto"/>
        <w:jc w:val="both"/>
        <w:rPr>
          <w:rFonts w:ascii="Times New Roman" w:hAnsi="Times New Roman" w:cs="Times New Roman"/>
          <w:sz w:val="16"/>
          <w:szCs w:val="16"/>
        </w:rPr>
      </w:pPr>
    </w:p>
    <w:p w14:paraId="2AE00B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декабря 1918 Москва. Отъезд делегации ВЦИК в Берлин на I Общегерманский съезд Советов (7446).</w:t>
      </w:r>
    </w:p>
    <w:p w14:paraId="702310FD" w14:textId="77777777" w:rsidR="000F2CE1" w:rsidRPr="00E7370A" w:rsidRDefault="000F2CE1" w:rsidP="009F4E52">
      <w:pPr>
        <w:spacing w:after="0" w:line="240" w:lineRule="auto"/>
        <w:jc w:val="both"/>
        <w:rPr>
          <w:rFonts w:ascii="Times New Roman" w:hAnsi="Times New Roman" w:cs="Times New Roman"/>
          <w:sz w:val="16"/>
          <w:szCs w:val="16"/>
        </w:rPr>
      </w:pPr>
    </w:p>
    <w:p w14:paraId="0C4FA33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663423DB" w14:textId="77777777" w:rsidR="000F2CE1" w:rsidRPr="00E7370A" w:rsidRDefault="000F2CE1" w:rsidP="009F4E52">
      <w:pPr>
        <w:spacing w:after="0" w:line="240" w:lineRule="auto"/>
        <w:jc w:val="both"/>
        <w:rPr>
          <w:rFonts w:ascii="Times New Roman" w:hAnsi="Times New Roman" w:cs="Times New Roman"/>
          <w:sz w:val="16"/>
          <w:szCs w:val="16"/>
        </w:rPr>
      </w:pPr>
    </w:p>
    <w:p w14:paraId="795063F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декабря 1918 Германия была блокирована на Балтике (3907,99).</w:t>
      </w:r>
    </w:p>
    <w:p w14:paraId="1C181203" w14:textId="77777777" w:rsidR="000F2CE1" w:rsidRPr="00E7370A" w:rsidRDefault="000F2CE1" w:rsidP="009F4E52">
      <w:pPr>
        <w:spacing w:after="0" w:line="240" w:lineRule="auto"/>
        <w:jc w:val="both"/>
        <w:rPr>
          <w:rFonts w:ascii="Times New Roman" w:hAnsi="Times New Roman" w:cs="Times New Roman"/>
          <w:sz w:val="16"/>
          <w:szCs w:val="16"/>
        </w:rPr>
      </w:pPr>
    </w:p>
    <w:p w14:paraId="6277CCB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 декабря 1918 завершена сдача кораблей турецкого флота представителям Антанты (7592).</w:t>
      </w:r>
    </w:p>
    <w:p w14:paraId="28F64BB9" w14:textId="77777777" w:rsidR="000F2CE1" w:rsidRPr="00E7370A" w:rsidRDefault="000F2CE1" w:rsidP="009F4E52">
      <w:pPr>
        <w:spacing w:after="0" w:line="240" w:lineRule="auto"/>
        <w:jc w:val="both"/>
        <w:rPr>
          <w:rFonts w:ascii="Times New Roman" w:hAnsi="Times New Roman" w:cs="Times New Roman"/>
          <w:sz w:val="16"/>
          <w:szCs w:val="16"/>
        </w:rPr>
      </w:pPr>
    </w:p>
    <w:p w14:paraId="0BC3C29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00DC2AB" w14:textId="77777777" w:rsidR="000F2CE1" w:rsidRPr="00E7370A" w:rsidRDefault="000F2CE1" w:rsidP="009F4E52">
      <w:pPr>
        <w:spacing w:after="0" w:line="240" w:lineRule="auto"/>
        <w:jc w:val="both"/>
        <w:rPr>
          <w:rFonts w:ascii="Times New Roman" w:hAnsi="Times New Roman" w:cs="Times New Roman"/>
          <w:sz w:val="16"/>
          <w:szCs w:val="16"/>
        </w:rPr>
      </w:pPr>
    </w:p>
    <w:p w14:paraId="5AF21ED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декабря 1918 г. вышел ДОКЛАД ГВИУ В ВЫСШУЮ ВОЕННУЮ ИНСПЕКЦИЮ О МЕРАХ ПО СОХРАНЕНИЮ АВТОТРАНСПОРТА</w:t>
      </w:r>
    </w:p>
    <w:p w14:paraId="15952C2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Москва</w:t>
      </w:r>
    </w:p>
    <w:p w14:paraId="16CB305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Ввиду невозможности получения автомобилей и мотоциклетов из-за границы и отсутствия оте</w:t>
      </w:r>
      <w:r w:rsidRPr="00E7370A">
        <w:rPr>
          <w:rFonts w:ascii="Times New Roman" w:hAnsi="Times New Roman" w:cs="Times New Roman"/>
          <w:sz w:val="16"/>
          <w:szCs w:val="16"/>
        </w:rPr>
        <w:softHyphen/>
        <w:t>чественной автомобильной промышленности, учитывая наступающий зимний бездорожный период года, когда почти совсем будет исключена возможность правильно эксплуатировать автомобили и мотоциклы в прифронтовой полосе (где и без того было плохим состояние дорог), ГВИУ полагает не</w:t>
      </w:r>
      <w:r w:rsidRPr="00E7370A">
        <w:rPr>
          <w:rFonts w:ascii="Times New Roman" w:hAnsi="Times New Roman" w:cs="Times New Roman"/>
          <w:sz w:val="16"/>
          <w:szCs w:val="16"/>
        </w:rPr>
        <w:softHyphen/>
        <w:t>обходимым в срочном порядке провести в жизнь следующие меры.</w:t>
      </w:r>
    </w:p>
    <w:p w14:paraId="0C0ACD4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Изъять из употребления до 75 процентов всех автомобилей, мотоциклов и самокатов; все это изъятое </w:t>
      </w:r>
      <w:proofErr w:type="spellStart"/>
      <w:r w:rsidRPr="00E7370A">
        <w:rPr>
          <w:rFonts w:ascii="Times New Roman" w:hAnsi="Times New Roman" w:cs="Times New Roman"/>
          <w:sz w:val="16"/>
          <w:szCs w:val="16"/>
        </w:rPr>
        <w:t>автоимущество</w:t>
      </w:r>
      <w:proofErr w:type="spellEnd"/>
      <w:r w:rsidRPr="00E7370A">
        <w:rPr>
          <w:rFonts w:ascii="Times New Roman" w:hAnsi="Times New Roman" w:cs="Times New Roman"/>
          <w:sz w:val="16"/>
          <w:szCs w:val="16"/>
        </w:rPr>
        <w:t xml:space="preserve"> сосредоточить при автобазах фронтов и военных окружных инженерных управлений, где должен быть произведен осмотр и распределение требующего ремонта </w:t>
      </w:r>
      <w:proofErr w:type="spellStart"/>
      <w:r w:rsidRPr="00E7370A">
        <w:rPr>
          <w:rFonts w:ascii="Times New Roman" w:hAnsi="Times New Roman" w:cs="Times New Roman"/>
          <w:sz w:val="16"/>
          <w:szCs w:val="16"/>
        </w:rPr>
        <w:t>автоимуще</w:t>
      </w:r>
      <w:r w:rsidRPr="00E7370A">
        <w:rPr>
          <w:rFonts w:ascii="Times New Roman" w:hAnsi="Times New Roman" w:cs="Times New Roman"/>
          <w:sz w:val="16"/>
          <w:szCs w:val="16"/>
        </w:rPr>
        <w:softHyphen/>
        <w:t>ства</w:t>
      </w:r>
      <w:proofErr w:type="spellEnd"/>
      <w:r w:rsidRPr="00E7370A">
        <w:rPr>
          <w:rFonts w:ascii="Times New Roman" w:hAnsi="Times New Roman" w:cs="Times New Roman"/>
          <w:sz w:val="16"/>
          <w:szCs w:val="16"/>
        </w:rPr>
        <w:t xml:space="preserve"> по мастерским. Эта мера является тем более необходимой, если учесть малую продуктивность работ по выполнению авторемонта заводами и мастерскими </w:t>
      </w:r>
      <w:proofErr w:type="spellStart"/>
      <w:r w:rsidRPr="00E7370A">
        <w:rPr>
          <w:rFonts w:ascii="Times New Roman" w:hAnsi="Times New Roman" w:cs="Times New Roman"/>
          <w:sz w:val="16"/>
          <w:szCs w:val="16"/>
        </w:rPr>
        <w:t>автосекции</w:t>
      </w:r>
      <w:proofErr w:type="spellEnd"/>
      <w:r w:rsidRPr="00E7370A">
        <w:rPr>
          <w:rFonts w:ascii="Times New Roman" w:hAnsi="Times New Roman" w:cs="Times New Roman"/>
          <w:sz w:val="16"/>
          <w:szCs w:val="16"/>
        </w:rPr>
        <w:t xml:space="preserve"> при ВСНХ, [что] нет твер</w:t>
      </w:r>
      <w:r w:rsidRPr="00E7370A">
        <w:rPr>
          <w:rFonts w:ascii="Times New Roman" w:hAnsi="Times New Roman" w:cs="Times New Roman"/>
          <w:sz w:val="16"/>
          <w:szCs w:val="16"/>
        </w:rPr>
        <w:softHyphen/>
        <w:t>дой уверенности в том, что за зимний период будет отремонтировано то количество машин, какое потребно для новых формирований. Поэтому и надо спасать все то, что имеется сейчас годного и об</w:t>
      </w:r>
      <w:r w:rsidRPr="00E7370A">
        <w:rPr>
          <w:rFonts w:ascii="Times New Roman" w:hAnsi="Times New Roman" w:cs="Times New Roman"/>
          <w:sz w:val="16"/>
          <w:szCs w:val="16"/>
        </w:rPr>
        <w:softHyphen/>
        <w:t>реченного на неминуемую гибель в условиях эксплуатации при наступающем бездорожье. Все отре</w:t>
      </w:r>
      <w:r w:rsidRPr="00E7370A">
        <w:rPr>
          <w:rFonts w:ascii="Times New Roman" w:hAnsi="Times New Roman" w:cs="Times New Roman"/>
          <w:sz w:val="16"/>
          <w:szCs w:val="16"/>
        </w:rPr>
        <w:softHyphen/>
        <w:t xml:space="preserve">монтированное и уцелевшее </w:t>
      </w:r>
      <w:proofErr w:type="spellStart"/>
      <w:r w:rsidRPr="00E7370A">
        <w:rPr>
          <w:rFonts w:ascii="Times New Roman" w:hAnsi="Times New Roman" w:cs="Times New Roman"/>
          <w:sz w:val="16"/>
          <w:szCs w:val="16"/>
        </w:rPr>
        <w:t>автоимущество</w:t>
      </w:r>
      <w:proofErr w:type="spellEnd"/>
      <w:r w:rsidRPr="00E7370A">
        <w:rPr>
          <w:rFonts w:ascii="Times New Roman" w:hAnsi="Times New Roman" w:cs="Times New Roman"/>
          <w:sz w:val="16"/>
          <w:szCs w:val="16"/>
        </w:rPr>
        <w:t xml:space="preserve"> должно быть не распылено и обращено на выдачу от</w:t>
      </w:r>
      <w:r w:rsidRPr="00E7370A">
        <w:rPr>
          <w:rFonts w:ascii="Times New Roman" w:hAnsi="Times New Roman" w:cs="Times New Roman"/>
          <w:sz w:val="16"/>
          <w:szCs w:val="16"/>
        </w:rPr>
        <w:softHyphen/>
        <w:t xml:space="preserve">дельным войсковым частям и учреждениям, </w:t>
      </w:r>
      <w:proofErr w:type="gramStart"/>
      <w:r w:rsidRPr="00E7370A">
        <w:rPr>
          <w:rFonts w:ascii="Times New Roman" w:hAnsi="Times New Roman" w:cs="Times New Roman"/>
          <w:sz w:val="16"/>
          <w:szCs w:val="16"/>
        </w:rPr>
        <w:t>как то</w:t>
      </w:r>
      <w:proofErr w:type="gramEnd"/>
      <w:r w:rsidRPr="00E7370A">
        <w:rPr>
          <w:rFonts w:ascii="Times New Roman" w:hAnsi="Times New Roman" w:cs="Times New Roman"/>
          <w:sz w:val="16"/>
          <w:szCs w:val="16"/>
        </w:rPr>
        <w:t>: дивизии, комиссариаты и т.п., а использовано для формирования автомобильных рот, которые и обслуживали бы все потребности армии. Распы</w:t>
      </w:r>
      <w:r w:rsidRPr="00E7370A">
        <w:rPr>
          <w:rFonts w:ascii="Times New Roman" w:hAnsi="Times New Roman" w:cs="Times New Roman"/>
          <w:sz w:val="16"/>
          <w:szCs w:val="16"/>
        </w:rPr>
        <w:softHyphen/>
        <w:t>ление автотранспорта на мелкие команды и единицы, придаваемые войсковым частям и учреждени</w:t>
      </w:r>
      <w:r w:rsidRPr="00E7370A">
        <w:rPr>
          <w:rFonts w:ascii="Times New Roman" w:hAnsi="Times New Roman" w:cs="Times New Roman"/>
          <w:sz w:val="16"/>
          <w:szCs w:val="16"/>
        </w:rPr>
        <w:softHyphen/>
        <w:t xml:space="preserve">ям, лишают их технического надзора, затрудняют контроль над их эксплуатацией и при отсутствии оборудованных гаражей и мастерских губит само </w:t>
      </w:r>
      <w:proofErr w:type="spellStart"/>
      <w:r w:rsidRPr="00E7370A">
        <w:rPr>
          <w:rFonts w:ascii="Times New Roman" w:hAnsi="Times New Roman" w:cs="Times New Roman"/>
          <w:sz w:val="16"/>
          <w:szCs w:val="16"/>
        </w:rPr>
        <w:t>автоимущество</w:t>
      </w:r>
      <w:proofErr w:type="spellEnd"/>
      <w:r w:rsidRPr="00E7370A">
        <w:rPr>
          <w:rFonts w:ascii="Times New Roman" w:hAnsi="Times New Roman" w:cs="Times New Roman"/>
          <w:sz w:val="16"/>
          <w:szCs w:val="16"/>
        </w:rPr>
        <w:t>. Лишь только при условии сосре</w:t>
      </w:r>
      <w:r w:rsidRPr="00E7370A">
        <w:rPr>
          <w:rFonts w:ascii="Times New Roman" w:hAnsi="Times New Roman" w:cs="Times New Roman"/>
          <w:sz w:val="16"/>
          <w:szCs w:val="16"/>
        </w:rPr>
        <w:softHyphen/>
        <w:t xml:space="preserve">доточения </w:t>
      </w:r>
      <w:proofErr w:type="spellStart"/>
      <w:r w:rsidRPr="00E7370A">
        <w:rPr>
          <w:rFonts w:ascii="Times New Roman" w:hAnsi="Times New Roman" w:cs="Times New Roman"/>
          <w:sz w:val="16"/>
          <w:szCs w:val="16"/>
        </w:rPr>
        <w:t>автосредств</w:t>
      </w:r>
      <w:proofErr w:type="spellEnd"/>
      <w:r w:rsidRPr="00E7370A">
        <w:rPr>
          <w:rFonts w:ascii="Times New Roman" w:hAnsi="Times New Roman" w:cs="Times New Roman"/>
          <w:sz w:val="16"/>
          <w:szCs w:val="16"/>
        </w:rPr>
        <w:t xml:space="preserve"> в более крупные организации, вроде авторот и </w:t>
      </w:r>
      <w:proofErr w:type="spellStart"/>
      <w:r w:rsidRPr="00E7370A">
        <w:rPr>
          <w:rFonts w:ascii="Times New Roman" w:hAnsi="Times New Roman" w:cs="Times New Roman"/>
          <w:sz w:val="16"/>
          <w:szCs w:val="16"/>
        </w:rPr>
        <w:t>моторот</w:t>
      </w:r>
      <w:proofErr w:type="spellEnd"/>
      <w:r w:rsidRPr="00E7370A">
        <w:rPr>
          <w:rFonts w:ascii="Times New Roman" w:hAnsi="Times New Roman" w:cs="Times New Roman"/>
          <w:sz w:val="16"/>
          <w:szCs w:val="16"/>
        </w:rPr>
        <w:t>, будут облегчены контроль и техническое руководство, а следовательно, возможно достигнуть правильной эксплуата</w:t>
      </w:r>
      <w:r w:rsidRPr="00E7370A">
        <w:rPr>
          <w:rFonts w:ascii="Times New Roman" w:hAnsi="Times New Roman" w:cs="Times New Roman"/>
          <w:sz w:val="16"/>
          <w:szCs w:val="16"/>
        </w:rPr>
        <w:softHyphen/>
        <w:t>ции и сохранения автотранспорта.</w:t>
      </w:r>
    </w:p>
    <w:p w14:paraId="1571FBC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Кроме того, необходимо с 15 января 1919 г. приступить к отобранию оставшегося </w:t>
      </w:r>
      <w:proofErr w:type="spellStart"/>
      <w:r w:rsidRPr="00E7370A">
        <w:rPr>
          <w:rFonts w:ascii="Times New Roman" w:hAnsi="Times New Roman" w:cs="Times New Roman"/>
          <w:sz w:val="16"/>
          <w:szCs w:val="16"/>
        </w:rPr>
        <w:t>автоимущест</w:t>
      </w:r>
      <w:r w:rsidRPr="00E7370A">
        <w:rPr>
          <w:rFonts w:ascii="Times New Roman" w:hAnsi="Times New Roman" w:cs="Times New Roman"/>
          <w:sz w:val="16"/>
          <w:szCs w:val="16"/>
        </w:rPr>
        <w:softHyphen/>
        <w:t>ва</w:t>
      </w:r>
      <w:proofErr w:type="spellEnd"/>
      <w:r w:rsidRPr="00E7370A">
        <w:rPr>
          <w:rFonts w:ascii="Times New Roman" w:hAnsi="Times New Roman" w:cs="Times New Roman"/>
          <w:sz w:val="16"/>
          <w:szCs w:val="16"/>
        </w:rPr>
        <w:t xml:space="preserve"> у всех без исключения учреждений и комиссариатов. Только лишь при проведении в жизнь этих мер, возможно, будет выполнить1 едва лишь половину </w:t>
      </w:r>
      <w:proofErr w:type="spellStart"/>
      <w:r w:rsidRPr="00E7370A">
        <w:rPr>
          <w:rFonts w:ascii="Times New Roman" w:hAnsi="Times New Roman" w:cs="Times New Roman"/>
          <w:sz w:val="16"/>
          <w:szCs w:val="16"/>
        </w:rPr>
        <w:t>автопотребностей</w:t>
      </w:r>
      <w:proofErr w:type="spellEnd"/>
      <w:r w:rsidRPr="00E7370A">
        <w:rPr>
          <w:rFonts w:ascii="Times New Roman" w:hAnsi="Times New Roman" w:cs="Times New Roman"/>
          <w:sz w:val="16"/>
          <w:szCs w:val="16"/>
        </w:rPr>
        <w:t xml:space="preserve"> 3 000 000 армии. Других способов нет.</w:t>
      </w:r>
    </w:p>
    <w:p w14:paraId="50D5CD9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управления2</w:t>
      </w:r>
    </w:p>
    <w:p w14:paraId="353D568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Военный комиссар</w:t>
      </w:r>
    </w:p>
    <w:p w14:paraId="0D2D3AC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отдела — инженер</w:t>
      </w:r>
    </w:p>
    <w:p w14:paraId="1B33E36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РГВА. Ф.10. Оп.2. Д.606. Л. 1-2. Подлинник (11210).</w:t>
      </w:r>
    </w:p>
    <w:p w14:paraId="30A84987" w14:textId="77777777" w:rsidR="000F2CE1" w:rsidRPr="00E7370A" w:rsidRDefault="000F2CE1" w:rsidP="009F4E52">
      <w:pPr>
        <w:spacing w:after="0" w:line="240" w:lineRule="auto"/>
        <w:jc w:val="both"/>
        <w:rPr>
          <w:rFonts w:ascii="Times New Roman" w:hAnsi="Times New Roman" w:cs="Times New Roman"/>
          <w:sz w:val="16"/>
          <w:szCs w:val="16"/>
        </w:rPr>
      </w:pPr>
    </w:p>
    <w:p w14:paraId="431988B9" w14:textId="77777777" w:rsidR="00CF259F" w:rsidRPr="00E7370A" w:rsidRDefault="00CF25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декабря 1918 завершена эвакуация турецких войск из Азербайджана и Армении через грузинскую территорию (7592).</w:t>
      </w:r>
    </w:p>
    <w:p w14:paraId="459F0264" w14:textId="77777777" w:rsidR="00CF259F" w:rsidRPr="00E7370A" w:rsidRDefault="00CF259F" w:rsidP="009F4E52">
      <w:pPr>
        <w:spacing w:after="0" w:line="240" w:lineRule="auto"/>
        <w:jc w:val="both"/>
        <w:rPr>
          <w:rFonts w:ascii="Times New Roman" w:hAnsi="Times New Roman" w:cs="Times New Roman"/>
          <w:sz w:val="16"/>
          <w:szCs w:val="16"/>
        </w:rPr>
      </w:pPr>
    </w:p>
    <w:p w14:paraId="002B805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1FE80E95" w14:textId="77777777" w:rsidR="000F2CE1" w:rsidRPr="00E7370A" w:rsidRDefault="000F2CE1" w:rsidP="009F4E52">
      <w:pPr>
        <w:spacing w:after="0" w:line="240" w:lineRule="auto"/>
        <w:jc w:val="both"/>
        <w:rPr>
          <w:rFonts w:ascii="Times New Roman" w:hAnsi="Times New Roman" w:cs="Times New Roman"/>
          <w:sz w:val="16"/>
          <w:szCs w:val="16"/>
        </w:rPr>
      </w:pPr>
    </w:p>
    <w:p w14:paraId="248436B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декабря 1918 союзные войска вошли в Кельн (3907,99).</w:t>
      </w:r>
    </w:p>
    <w:p w14:paraId="7F33980A" w14:textId="77777777" w:rsidR="000F2CE1" w:rsidRPr="00E7370A" w:rsidRDefault="000F2CE1" w:rsidP="009F4E52">
      <w:pPr>
        <w:spacing w:after="0" w:line="240" w:lineRule="auto"/>
        <w:jc w:val="both"/>
        <w:rPr>
          <w:rFonts w:ascii="Times New Roman" w:hAnsi="Times New Roman" w:cs="Times New Roman"/>
          <w:sz w:val="16"/>
          <w:szCs w:val="16"/>
        </w:rPr>
      </w:pPr>
    </w:p>
    <w:p w14:paraId="795CB31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 декабря 1918 в Берлине подавлена революция (4962).</w:t>
      </w:r>
    </w:p>
    <w:p w14:paraId="7450468F" w14:textId="77777777" w:rsidR="000F2CE1" w:rsidRPr="00E7370A" w:rsidRDefault="000F2CE1" w:rsidP="009F4E52">
      <w:pPr>
        <w:spacing w:after="0" w:line="240" w:lineRule="auto"/>
        <w:jc w:val="both"/>
        <w:rPr>
          <w:rFonts w:ascii="Times New Roman" w:hAnsi="Times New Roman" w:cs="Times New Roman"/>
          <w:sz w:val="16"/>
          <w:szCs w:val="16"/>
        </w:rPr>
      </w:pPr>
    </w:p>
    <w:p w14:paraId="46AFD2D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623925F3" w14:textId="77777777" w:rsidR="000F2CE1" w:rsidRPr="00E7370A" w:rsidRDefault="000F2CE1" w:rsidP="009F4E52">
      <w:pPr>
        <w:spacing w:after="0" w:line="240" w:lineRule="auto"/>
        <w:jc w:val="both"/>
        <w:rPr>
          <w:rFonts w:ascii="Times New Roman" w:hAnsi="Times New Roman" w:cs="Times New Roman"/>
          <w:sz w:val="16"/>
          <w:szCs w:val="16"/>
        </w:rPr>
      </w:pPr>
    </w:p>
    <w:p w14:paraId="4571C7E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началу декабря 1918 в стране осталось 85.8 млн. патронов вместо 500.5 млн на 25 мая 1918 (5484,123)</w:t>
      </w:r>
    </w:p>
    <w:p w14:paraId="390F911C" w14:textId="77777777" w:rsidR="000F2CE1" w:rsidRPr="00E7370A" w:rsidRDefault="000F2CE1" w:rsidP="009F4E52">
      <w:pPr>
        <w:spacing w:after="0" w:line="240" w:lineRule="auto"/>
        <w:jc w:val="both"/>
        <w:rPr>
          <w:rFonts w:ascii="Times New Roman" w:hAnsi="Times New Roman" w:cs="Times New Roman"/>
          <w:sz w:val="16"/>
          <w:szCs w:val="16"/>
        </w:rPr>
      </w:pPr>
    </w:p>
    <w:p w14:paraId="253EB9F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7271D814" w14:textId="77777777" w:rsidR="000F2CE1" w:rsidRPr="00E7370A" w:rsidRDefault="000F2CE1" w:rsidP="009F4E52">
      <w:pPr>
        <w:spacing w:after="0" w:line="240" w:lineRule="auto"/>
        <w:jc w:val="both"/>
        <w:rPr>
          <w:rFonts w:ascii="Times New Roman" w:hAnsi="Times New Roman" w:cs="Times New Roman"/>
          <w:sz w:val="16"/>
          <w:szCs w:val="16"/>
        </w:rPr>
      </w:pPr>
    </w:p>
    <w:p w14:paraId="147B67D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декабря 1918 года в тыловых подразделениях германской авиации состояло 66 000 </w:t>
      </w:r>
      <w:proofErr w:type="gramStart"/>
      <w:r w:rsidRPr="00E7370A">
        <w:rPr>
          <w:rFonts w:ascii="Times New Roman" w:hAnsi="Times New Roman" w:cs="Times New Roman"/>
          <w:sz w:val="16"/>
          <w:szCs w:val="16"/>
        </w:rPr>
        <w:t>человек в то время как</w:t>
      </w:r>
      <w:proofErr w:type="gramEnd"/>
      <w:r w:rsidRPr="00E7370A">
        <w:rPr>
          <w:rFonts w:ascii="Times New Roman" w:hAnsi="Times New Roman" w:cs="Times New Roman"/>
          <w:sz w:val="16"/>
          <w:szCs w:val="16"/>
        </w:rPr>
        <w:t xml:space="preserve"> численность авиационных войск на фронте составляла всего 4200 человек (11282).</w:t>
      </w:r>
    </w:p>
    <w:p w14:paraId="5D4A4371" w14:textId="77777777" w:rsidR="000F2CE1" w:rsidRPr="00E7370A" w:rsidRDefault="000F2CE1" w:rsidP="009F4E52">
      <w:pPr>
        <w:spacing w:after="0" w:line="240" w:lineRule="auto"/>
        <w:jc w:val="both"/>
        <w:rPr>
          <w:rFonts w:ascii="Times New Roman" w:hAnsi="Times New Roman" w:cs="Times New Roman"/>
          <w:sz w:val="16"/>
          <w:szCs w:val="16"/>
        </w:rPr>
      </w:pPr>
    </w:p>
    <w:p w14:paraId="050A3EB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7513AA58" w14:textId="77777777" w:rsidR="000F2CE1" w:rsidRPr="00E7370A" w:rsidRDefault="000F2CE1" w:rsidP="009F4E52">
      <w:pPr>
        <w:spacing w:after="0" w:line="240" w:lineRule="auto"/>
        <w:jc w:val="both"/>
        <w:rPr>
          <w:rFonts w:ascii="Times New Roman" w:hAnsi="Times New Roman" w:cs="Times New Roman"/>
          <w:sz w:val="16"/>
          <w:szCs w:val="16"/>
        </w:rPr>
      </w:pPr>
    </w:p>
    <w:p w14:paraId="0E7AEBF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декабря 1918 Спартаковцы призвали к революции в Германии (2100).</w:t>
      </w:r>
    </w:p>
    <w:p w14:paraId="1CBABE65" w14:textId="77777777" w:rsidR="000F2CE1" w:rsidRPr="00E7370A" w:rsidRDefault="000F2CE1" w:rsidP="009F4E52">
      <w:pPr>
        <w:spacing w:after="0" w:line="240" w:lineRule="auto"/>
        <w:jc w:val="both"/>
        <w:rPr>
          <w:rFonts w:ascii="Times New Roman" w:hAnsi="Times New Roman" w:cs="Times New Roman"/>
          <w:sz w:val="16"/>
          <w:szCs w:val="16"/>
        </w:rPr>
      </w:pPr>
    </w:p>
    <w:p w14:paraId="4326D87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декабря 1918 Берлин. Столкновение демонстрации фронтовиков и отпускников с офицерским отрядом. В перестрелке убито 16 чел., в т.ч. руководитель Союза Красных солдат </w:t>
      </w:r>
      <w:proofErr w:type="spellStart"/>
      <w:r w:rsidRPr="00E7370A">
        <w:rPr>
          <w:rFonts w:ascii="Times New Roman" w:hAnsi="Times New Roman" w:cs="Times New Roman"/>
          <w:sz w:val="16"/>
          <w:szCs w:val="16"/>
        </w:rPr>
        <w:t>В.Будих</w:t>
      </w:r>
      <w:proofErr w:type="spellEnd"/>
      <w:r w:rsidRPr="00E7370A">
        <w:rPr>
          <w:rFonts w:ascii="Times New Roman" w:hAnsi="Times New Roman" w:cs="Times New Roman"/>
          <w:sz w:val="16"/>
          <w:szCs w:val="16"/>
        </w:rPr>
        <w:t>. Арест членов ИК Берлинского Совета; позднее были отбиты рабочим отрядом. Нападение офицеров на редакцию газеты "Роте Фане" - ЦО "Союза Спартака". Попытка правого переворота (7446).</w:t>
      </w:r>
    </w:p>
    <w:p w14:paraId="444C55A1" w14:textId="77777777" w:rsidR="000F2CE1" w:rsidRPr="00E7370A" w:rsidRDefault="000F2CE1" w:rsidP="009F4E52">
      <w:pPr>
        <w:spacing w:after="0" w:line="240" w:lineRule="auto"/>
        <w:jc w:val="both"/>
        <w:rPr>
          <w:rFonts w:ascii="Times New Roman" w:hAnsi="Times New Roman" w:cs="Times New Roman"/>
          <w:sz w:val="16"/>
          <w:szCs w:val="16"/>
        </w:rPr>
      </w:pPr>
    </w:p>
    <w:p w14:paraId="3F7DE4F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 декабря 1918 Берлин. Начало демонстраций в связи с попыткой правого переворота 6.12.1918 г. под лозунгами "Долой правительство Эберта-</w:t>
      </w:r>
      <w:proofErr w:type="spellStart"/>
      <w:proofErr w:type="gramStart"/>
      <w:r w:rsidRPr="00E7370A">
        <w:rPr>
          <w:rFonts w:ascii="Times New Roman" w:hAnsi="Times New Roman" w:cs="Times New Roman"/>
          <w:sz w:val="16"/>
          <w:szCs w:val="16"/>
        </w:rPr>
        <w:t>Шейдемана</w:t>
      </w:r>
      <w:proofErr w:type="spellEnd"/>
      <w:r w:rsidRPr="00E7370A">
        <w:rPr>
          <w:rFonts w:ascii="Times New Roman" w:hAnsi="Times New Roman" w:cs="Times New Roman"/>
          <w:sz w:val="16"/>
          <w:szCs w:val="16"/>
        </w:rPr>
        <w:t xml:space="preserve"> !</w:t>
      </w:r>
      <w:proofErr w:type="gramEnd"/>
      <w:r w:rsidRPr="00E7370A">
        <w:rPr>
          <w:rFonts w:ascii="Times New Roman" w:hAnsi="Times New Roman" w:cs="Times New Roman"/>
          <w:sz w:val="16"/>
          <w:szCs w:val="16"/>
        </w:rPr>
        <w:t>", "Вся власть Советам !" 1918.12.08 Берлин (7446).</w:t>
      </w:r>
    </w:p>
    <w:p w14:paraId="5BC6C681" w14:textId="77777777" w:rsidR="000F2CE1" w:rsidRPr="00E7370A" w:rsidRDefault="000F2CE1" w:rsidP="009F4E52">
      <w:pPr>
        <w:spacing w:after="0" w:line="240" w:lineRule="auto"/>
        <w:jc w:val="both"/>
        <w:rPr>
          <w:rFonts w:ascii="Times New Roman" w:hAnsi="Times New Roman" w:cs="Times New Roman"/>
          <w:sz w:val="16"/>
          <w:szCs w:val="16"/>
        </w:rPr>
      </w:pPr>
    </w:p>
    <w:p w14:paraId="73BA21B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7 декабря 1918 Рига. Германский уполномоченный в Прибалтике </w:t>
      </w:r>
      <w:proofErr w:type="spellStart"/>
      <w:r w:rsidRPr="00E7370A">
        <w:rPr>
          <w:rFonts w:ascii="Times New Roman" w:hAnsi="Times New Roman" w:cs="Times New Roman"/>
          <w:sz w:val="16"/>
          <w:szCs w:val="16"/>
        </w:rPr>
        <w:t>А.Винниг</w:t>
      </w:r>
      <w:proofErr w:type="spellEnd"/>
      <w:r w:rsidRPr="00E7370A">
        <w:rPr>
          <w:rFonts w:ascii="Times New Roman" w:hAnsi="Times New Roman" w:cs="Times New Roman"/>
          <w:sz w:val="16"/>
          <w:szCs w:val="16"/>
        </w:rPr>
        <w:t xml:space="preserve"> заключил договор с правительством </w:t>
      </w:r>
      <w:proofErr w:type="spellStart"/>
      <w:r w:rsidRPr="00E7370A">
        <w:rPr>
          <w:rFonts w:ascii="Times New Roman" w:hAnsi="Times New Roman" w:cs="Times New Roman"/>
          <w:sz w:val="16"/>
          <w:szCs w:val="16"/>
        </w:rPr>
        <w:t>К.Ульманиса</w:t>
      </w:r>
      <w:proofErr w:type="spellEnd"/>
      <w:r w:rsidRPr="00E7370A">
        <w:rPr>
          <w:rFonts w:ascii="Times New Roman" w:hAnsi="Times New Roman" w:cs="Times New Roman"/>
          <w:sz w:val="16"/>
          <w:szCs w:val="16"/>
        </w:rPr>
        <w:t xml:space="preserve"> о создании Балтийского ландвера в составе: 18 латышских, 7 германских, 1 русской рот и 5 </w:t>
      </w:r>
      <w:proofErr w:type="spellStart"/>
      <w:r w:rsidRPr="00E7370A">
        <w:rPr>
          <w:rFonts w:ascii="Times New Roman" w:hAnsi="Times New Roman" w:cs="Times New Roman"/>
          <w:sz w:val="16"/>
          <w:szCs w:val="16"/>
        </w:rPr>
        <w:t>артбатарей</w:t>
      </w:r>
      <w:proofErr w:type="spellEnd"/>
      <w:r w:rsidRPr="00E7370A">
        <w:rPr>
          <w:rFonts w:ascii="Times New Roman" w:hAnsi="Times New Roman" w:cs="Times New Roman"/>
          <w:sz w:val="16"/>
          <w:szCs w:val="16"/>
        </w:rPr>
        <w:t xml:space="preserve"> (всего 6 </w:t>
      </w:r>
      <w:proofErr w:type="spellStart"/>
      <w:r w:rsidRPr="00E7370A">
        <w:rPr>
          <w:rFonts w:ascii="Times New Roman" w:hAnsi="Times New Roman" w:cs="Times New Roman"/>
          <w:sz w:val="16"/>
          <w:szCs w:val="16"/>
        </w:rPr>
        <w:t>тыс.человек</w:t>
      </w:r>
      <w:proofErr w:type="spellEnd"/>
      <w:r w:rsidRPr="00E7370A">
        <w:rPr>
          <w:rFonts w:ascii="Times New Roman" w:hAnsi="Times New Roman" w:cs="Times New Roman"/>
          <w:sz w:val="16"/>
          <w:szCs w:val="16"/>
        </w:rPr>
        <w:t>) (7593).</w:t>
      </w:r>
    </w:p>
    <w:p w14:paraId="46AC8E66" w14:textId="77777777" w:rsidR="000F2CE1" w:rsidRPr="00E7370A" w:rsidRDefault="000F2CE1" w:rsidP="009F4E52">
      <w:pPr>
        <w:spacing w:after="0" w:line="240" w:lineRule="auto"/>
        <w:jc w:val="both"/>
        <w:rPr>
          <w:rFonts w:ascii="Times New Roman" w:hAnsi="Times New Roman" w:cs="Times New Roman"/>
          <w:sz w:val="16"/>
          <w:szCs w:val="16"/>
        </w:rPr>
      </w:pPr>
    </w:p>
    <w:p w14:paraId="64DFB0F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4944892" w14:textId="77777777" w:rsidR="000F2CE1" w:rsidRPr="00E7370A" w:rsidRDefault="000F2CE1" w:rsidP="009F4E52">
      <w:pPr>
        <w:spacing w:after="0" w:line="240" w:lineRule="auto"/>
        <w:jc w:val="both"/>
        <w:rPr>
          <w:rFonts w:ascii="Times New Roman" w:hAnsi="Times New Roman" w:cs="Times New Roman"/>
          <w:sz w:val="16"/>
          <w:szCs w:val="16"/>
        </w:rPr>
      </w:pPr>
    </w:p>
    <w:p w14:paraId="77B0F14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декабря 1918 вышел приказ РВСР N 364 о переформировании существующих 88 авиаотрядов в 61 (45 разведывательных, 12 истребительных, 3 артиллерийских) (501,74).</w:t>
      </w:r>
    </w:p>
    <w:p w14:paraId="5A248AA7" w14:textId="77777777" w:rsidR="000F2CE1" w:rsidRPr="00E7370A" w:rsidRDefault="000F2CE1" w:rsidP="009F4E52">
      <w:pPr>
        <w:spacing w:after="0" w:line="240" w:lineRule="auto"/>
        <w:jc w:val="both"/>
        <w:rPr>
          <w:rFonts w:ascii="Times New Roman" w:hAnsi="Times New Roman" w:cs="Times New Roman"/>
          <w:sz w:val="16"/>
          <w:szCs w:val="16"/>
        </w:rPr>
      </w:pPr>
    </w:p>
    <w:p w14:paraId="1D2F2690" w14:textId="77777777" w:rsidR="005D71FD" w:rsidRPr="000656BE" w:rsidRDefault="005D71FD"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8 декабря 1918 г. Приказом Реввоенсовета №364 численность отрядов пришлось сократить до 61, и большинство их раздали штабам даже не фронтов, а дивизий. И только 12 отрядов истребителей собрали в четыре дивизиона на главных направлениях под единым командованием (23555).</w:t>
      </w:r>
    </w:p>
    <w:p w14:paraId="34E72214" w14:textId="77777777" w:rsidR="005D71FD" w:rsidRPr="000656BE" w:rsidRDefault="005D71FD" w:rsidP="009F4E52">
      <w:pPr>
        <w:spacing w:after="0" w:line="240" w:lineRule="auto"/>
        <w:jc w:val="both"/>
        <w:rPr>
          <w:rFonts w:ascii="Times New Roman" w:hAnsi="Times New Roman" w:cs="Times New Roman"/>
          <w:color w:val="0070C0"/>
          <w:sz w:val="16"/>
          <w:szCs w:val="16"/>
        </w:rPr>
      </w:pPr>
    </w:p>
    <w:p w14:paraId="624009EF" w14:textId="77777777" w:rsidR="00A30C03" w:rsidRPr="005807AE" w:rsidRDefault="00A30C03"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8 декабря</w:t>
      </w:r>
      <w:r>
        <w:rPr>
          <w:rFonts w:ascii="Times New Roman" w:hAnsi="Times New Roman" w:cs="Times New Roman"/>
          <w:color w:val="0070C0"/>
          <w:sz w:val="16"/>
          <w:szCs w:val="16"/>
        </w:rPr>
        <w:t xml:space="preserve"> 1918</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приказом РВС Республики В 364/47 "вв</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ду недостатка</w:t>
      </w:r>
      <w:r>
        <w:rPr>
          <w:rFonts w:ascii="Times New Roman" w:hAnsi="Times New Roman" w:cs="Times New Roman"/>
          <w:color w:val="0070C0"/>
          <w:sz w:val="16"/>
          <w:szCs w:val="16"/>
        </w:rPr>
        <w:t xml:space="preserve"> ли</w:t>
      </w:r>
      <w:r w:rsidRPr="005807AE">
        <w:rPr>
          <w:rFonts w:ascii="Times New Roman" w:hAnsi="Times New Roman" w:cs="Times New Roman"/>
          <w:color w:val="0070C0"/>
          <w:sz w:val="16"/>
          <w:szCs w:val="16"/>
        </w:rPr>
        <w:t>ч</w:t>
      </w:r>
      <w:r>
        <w:rPr>
          <w:rFonts w:ascii="Times New Roman" w:hAnsi="Times New Roman" w:cs="Times New Roman"/>
          <w:color w:val="0070C0"/>
          <w:sz w:val="16"/>
          <w:szCs w:val="16"/>
        </w:rPr>
        <w:t>н</w:t>
      </w:r>
      <w:r w:rsidRPr="005807AE">
        <w:rPr>
          <w:rFonts w:ascii="Times New Roman" w:hAnsi="Times New Roman" w:cs="Times New Roman"/>
          <w:color w:val="0070C0"/>
          <w:sz w:val="16"/>
          <w:szCs w:val="16"/>
        </w:rPr>
        <w:t xml:space="preserve">ого состава и авиаимущества в КВФ временно придать дивизиям г вместо положенного </w:t>
      </w:r>
      <w:proofErr w:type="spellStart"/>
      <w:r w:rsidRPr="005807AE">
        <w:rPr>
          <w:rFonts w:ascii="Times New Roman" w:hAnsi="Times New Roman" w:cs="Times New Roman"/>
          <w:color w:val="0070C0"/>
          <w:sz w:val="16"/>
          <w:szCs w:val="16"/>
        </w:rPr>
        <w:t>ав</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адивизиона</w:t>
      </w:r>
      <w:proofErr w:type="spellEnd"/>
      <w:r w:rsidRPr="005807AE">
        <w:rPr>
          <w:rFonts w:ascii="Times New Roman" w:hAnsi="Times New Roman" w:cs="Times New Roman"/>
          <w:color w:val="0070C0"/>
          <w:sz w:val="16"/>
          <w:szCs w:val="16"/>
        </w:rPr>
        <w:t xml:space="preserve"> /пр.</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 220/ - один авиаотряд.</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Из</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всех имеющихся в КВ</w:t>
      </w:r>
      <w:r>
        <w:rPr>
          <w:rFonts w:ascii="Times New Roman" w:hAnsi="Times New Roman" w:cs="Times New Roman"/>
          <w:color w:val="0070C0"/>
          <w:sz w:val="16"/>
          <w:szCs w:val="16"/>
        </w:rPr>
        <w:t>Ф</w:t>
      </w:r>
      <w:r w:rsidRPr="005807AE">
        <w:rPr>
          <w:rFonts w:ascii="Times New Roman" w:hAnsi="Times New Roman" w:cs="Times New Roman"/>
          <w:color w:val="0070C0"/>
          <w:sz w:val="16"/>
          <w:szCs w:val="16"/>
        </w:rPr>
        <w:t xml:space="preserve"> управлений авиации и авиаотрядов оставить</w:t>
      </w:r>
    </w:p>
    <w:p w14:paraId="4DCA11D4" w14:textId="77777777" w:rsidR="00A30C03" w:rsidRPr="005807AE" w:rsidRDefault="00A30C03"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45 разведывательных, 12 истребительных,</w:t>
      </w:r>
      <w:r>
        <w:rPr>
          <w:rFonts w:ascii="Times New Roman" w:hAnsi="Times New Roman" w:cs="Times New Roman"/>
          <w:color w:val="0070C0"/>
          <w:sz w:val="16"/>
          <w:szCs w:val="16"/>
        </w:rPr>
        <w:t xml:space="preserve"> 3</w:t>
      </w:r>
      <w:r w:rsidRPr="005807AE">
        <w:rPr>
          <w:rFonts w:ascii="Times New Roman" w:hAnsi="Times New Roman" w:cs="Times New Roman"/>
          <w:color w:val="0070C0"/>
          <w:sz w:val="16"/>
          <w:szCs w:val="16"/>
        </w:rPr>
        <w:t xml:space="preserve"> артиллерийских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дин фотографический отряды.</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Остальные отряды расформировать,</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обратив личный состав на укомплектование 61 отряда. 12 истребительных отрядов све</w:t>
      </w:r>
      <w:r>
        <w:rPr>
          <w:rFonts w:ascii="Times New Roman" w:hAnsi="Times New Roman" w:cs="Times New Roman"/>
          <w:color w:val="0070C0"/>
          <w:sz w:val="16"/>
          <w:szCs w:val="16"/>
        </w:rPr>
        <w:t>сти</w:t>
      </w:r>
      <w:r w:rsidRPr="005807AE">
        <w:rPr>
          <w:rFonts w:ascii="Times New Roman" w:hAnsi="Times New Roman" w:cs="Times New Roman"/>
          <w:color w:val="0070C0"/>
          <w:sz w:val="16"/>
          <w:szCs w:val="16"/>
        </w:rPr>
        <w:t xml:space="preserve"> 4 </w:t>
      </w:r>
      <w:proofErr w:type="spellStart"/>
      <w:r w:rsidRPr="005807AE">
        <w:rPr>
          <w:rFonts w:ascii="Times New Roman" w:hAnsi="Times New Roman" w:cs="Times New Roman"/>
          <w:color w:val="0070C0"/>
          <w:sz w:val="16"/>
          <w:szCs w:val="16"/>
        </w:rPr>
        <w:t>авиадивизиона</w:t>
      </w:r>
      <w:proofErr w:type="spellEnd"/>
      <w:r w:rsidRPr="005807AE">
        <w:rPr>
          <w:rFonts w:ascii="Times New Roman" w:hAnsi="Times New Roman" w:cs="Times New Roman"/>
          <w:color w:val="0070C0"/>
          <w:sz w:val="16"/>
          <w:szCs w:val="16"/>
        </w:rPr>
        <w:t>.</w:t>
      </w:r>
    </w:p>
    <w:p w14:paraId="5C1AE375" w14:textId="77777777" w:rsidR="00A30C03" w:rsidRDefault="00A30C03"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11944,</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19,</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12</w:t>
      </w:r>
      <w:r>
        <w:rPr>
          <w:rFonts w:ascii="Times New Roman" w:hAnsi="Times New Roman" w:cs="Times New Roman"/>
          <w:color w:val="0070C0"/>
          <w:sz w:val="16"/>
          <w:szCs w:val="16"/>
        </w:rPr>
        <w:t>6</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0E94D97F" w14:textId="77777777" w:rsidR="00A30C03" w:rsidRDefault="00A30C03" w:rsidP="009F4E52">
      <w:pPr>
        <w:spacing w:after="0" w:line="240" w:lineRule="auto"/>
        <w:jc w:val="both"/>
        <w:rPr>
          <w:rFonts w:ascii="Times New Roman" w:hAnsi="Times New Roman" w:cs="Times New Roman"/>
          <w:color w:val="0070C0"/>
          <w:sz w:val="16"/>
          <w:szCs w:val="16"/>
        </w:rPr>
      </w:pPr>
    </w:p>
    <w:p w14:paraId="46E8177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декабря 1918 г. вышел ПРИКАЗ РВСР ОБ АВТОМОБИЛЬНОМ ДЕЛЕ В АРМИИ №363</w:t>
      </w:r>
    </w:p>
    <w:p w14:paraId="50D9E2B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Революционный военный совет Республики в целях спешного планомерного воссоздания авто</w:t>
      </w:r>
      <w:r w:rsidRPr="00E7370A">
        <w:rPr>
          <w:rFonts w:ascii="Times New Roman" w:hAnsi="Times New Roman" w:cs="Times New Roman"/>
          <w:sz w:val="16"/>
          <w:szCs w:val="16"/>
        </w:rPr>
        <w:softHyphen/>
        <w:t>мобильного дела в армии постановил:</w:t>
      </w:r>
    </w:p>
    <w:p w14:paraId="51DA505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Все вопросы организационного характера, касающиеся штатного устройства и положения о службе автомобильных (за исключением броневых) и мотоциклетных частей армии и их управле</w:t>
      </w:r>
      <w:r w:rsidRPr="00E7370A">
        <w:rPr>
          <w:rFonts w:ascii="Times New Roman" w:hAnsi="Times New Roman" w:cs="Times New Roman"/>
          <w:sz w:val="16"/>
          <w:szCs w:val="16"/>
        </w:rPr>
        <w:softHyphen/>
        <w:t>ний, а также надлежащей постановки автомобильного дела в армии, сосредоточить исключительно в Центральном управлении военных сообщений при Революционном военном совете Республики.</w:t>
      </w:r>
    </w:p>
    <w:p w14:paraId="3F4890E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 По вопросам снабжения частей войск, штабов и учреждений уже положенным им по штату ав</w:t>
      </w:r>
      <w:r w:rsidRPr="00E7370A">
        <w:rPr>
          <w:rFonts w:ascii="Times New Roman" w:hAnsi="Times New Roman" w:cs="Times New Roman"/>
          <w:sz w:val="16"/>
          <w:szCs w:val="16"/>
        </w:rPr>
        <w:softHyphen/>
        <w:t>томобильным и мотоциклетным имуществом, по ремонтированию этого имущества, а также по разра</w:t>
      </w:r>
      <w:r w:rsidRPr="00E7370A">
        <w:rPr>
          <w:rFonts w:ascii="Times New Roman" w:hAnsi="Times New Roman" w:cs="Times New Roman"/>
          <w:sz w:val="16"/>
          <w:szCs w:val="16"/>
        </w:rPr>
        <w:softHyphen/>
        <w:t>ботке табелей снабжения автомобильных и мотоциклетных частей и учреждений — обращаться непо</w:t>
      </w:r>
      <w:r w:rsidRPr="00E7370A">
        <w:rPr>
          <w:rFonts w:ascii="Times New Roman" w:hAnsi="Times New Roman" w:cs="Times New Roman"/>
          <w:sz w:val="16"/>
          <w:szCs w:val="16"/>
        </w:rPr>
        <w:softHyphen/>
        <w:t>средственно в Главное военно-инженерное управление и его местные органы по принадлежности.</w:t>
      </w:r>
    </w:p>
    <w:p w14:paraId="5DEC382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 Главному начальнику снабжений представить Революционному военному совету к 20 декабря </w:t>
      </w:r>
      <w:proofErr w:type="spellStart"/>
      <w:r w:rsidRPr="00E7370A">
        <w:rPr>
          <w:rFonts w:ascii="Times New Roman" w:hAnsi="Times New Roman" w:cs="Times New Roman"/>
          <w:sz w:val="16"/>
          <w:szCs w:val="16"/>
        </w:rPr>
        <w:t>с.г</w:t>
      </w:r>
      <w:proofErr w:type="spellEnd"/>
      <w:r w:rsidRPr="00E7370A">
        <w:rPr>
          <w:rFonts w:ascii="Times New Roman" w:hAnsi="Times New Roman" w:cs="Times New Roman"/>
          <w:sz w:val="16"/>
          <w:szCs w:val="16"/>
        </w:rPr>
        <w:t>. сводку сведений по приказу Народного комиссариата по военным делам от 9 сентября за № 834 приняв меры к наиболее полному сосредоточению в распоряжение военного ведомства всего необ</w:t>
      </w:r>
      <w:r w:rsidRPr="00E7370A">
        <w:rPr>
          <w:rFonts w:ascii="Times New Roman" w:hAnsi="Times New Roman" w:cs="Times New Roman"/>
          <w:sz w:val="16"/>
          <w:szCs w:val="16"/>
        </w:rPr>
        <w:softHyphen/>
        <w:t>ходимого для нужд армии и годного автомобильного и мотоциклетного имущества.</w:t>
      </w:r>
    </w:p>
    <w:p w14:paraId="4A32ED2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4. Начальнику Всероссийского главного штаба согласно Приказу Народного Комиссариата по Военным делам от 7 мая </w:t>
      </w:r>
      <w:proofErr w:type="spellStart"/>
      <w:r w:rsidRPr="00E7370A">
        <w:rPr>
          <w:rFonts w:ascii="Times New Roman" w:hAnsi="Times New Roman" w:cs="Times New Roman"/>
          <w:sz w:val="16"/>
          <w:szCs w:val="16"/>
        </w:rPr>
        <w:t>с.г</w:t>
      </w:r>
      <w:proofErr w:type="spellEnd"/>
      <w:r w:rsidRPr="00E7370A">
        <w:rPr>
          <w:rFonts w:ascii="Times New Roman" w:hAnsi="Times New Roman" w:cs="Times New Roman"/>
          <w:sz w:val="16"/>
          <w:szCs w:val="16"/>
        </w:rPr>
        <w:t>. за № 394 взять на учет всех бывших служащих расформированных ав</w:t>
      </w:r>
      <w:r w:rsidRPr="00E7370A">
        <w:rPr>
          <w:rFonts w:ascii="Times New Roman" w:hAnsi="Times New Roman" w:cs="Times New Roman"/>
          <w:sz w:val="16"/>
          <w:szCs w:val="16"/>
        </w:rPr>
        <w:softHyphen/>
        <w:t xml:space="preserve">томобильных и мотоциклетных частей, где бы они в настоящее время ни состояли на службе, и к 20 декабря </w:t>
      </w:r>
      <w:proofErr w:type="spellStart"/>
      <w:r w:rsidRPr="00E7370A">
        <w:rPr>
          <w:rFonts w:ascii="Times New Roman" w:hAnsi="Times New Roman" w:cs="Times New Roman"/>
          <w:sz w:val="16"/>
          <w:szCs w:val="16"/>
        </w:rPr>
        <w:t>с.г</w:t>
      </w:r>
      <w:proofErr w:type="spellEnd"/>
      <w:r w:rsidRPr="00E7370A">
        <w:rPr>
          <w:rFonts w:ascii="Times New Roman" w:hAnsi="Times New Roman" w:cs="Times New Roman"/>
          <w:sz w:val="16"/>
          <w:szCs w:val="16"/>
        </w:rPr>
        <w:t>. составить особые списки лиц, бывших на ответственных (офицерских) должностях в автомобильных и мотоциклетных частях и управлениях, и особо на всех прочих лиц, служивших в тех же частях армии до 1 декабря 1917 г.</w:t>
      </w:r>
    </w:p>
    <w:p w14:paraId="1EC1123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Председатель Революционного военного совета Республики Троцкий</w:t>
      </w:r>
    </w:p>
    <w:p w14:paraId="6FE3A28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Главнокомандующий всеми вооруженными силами Республики Вацетис</w:t>
      </w:r>
    </w:p>
    <w:p w14:paraId="0ADF5F9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Члены Революционного военного совета Республики Аралов Данишевский</w:t>
      </w:r>
    </w:p>
    <w:p w14:paraId="3662635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РГВА. Ф. 4. Оп. 3. Д. 205. Л. 29. Типографский экземпляр (11210).</w:t>
      </w:r>
    </w:p>
    <w:p w14:paraId="7789F1BE" w14:textId="77777777" w:rsidR="000F2CE1" w:rsidRPr="00E7370A" w:rsidRDefault="000F2CE1" w:rsidP="009F4E52">
      <w:pPr>
        <w:spacing w:after="0" w:line="240" w:lineRule="auto"/>
        <w:jc w:val="both"/>
        <w:rPr>
          <w:rFonts w:ascii="Times New Roman" w:hAnsi="Times New Roman" w:cs="Times New Roman"/>
          <w:sz w:val="16"/>
          <w:szCs w:val="16"/>
        </w:rPr>
      </w:pPr>
    </w:p>
    <w:p w14:paraId="020C10D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декабря 1918 Российская социалистическая федеративная республика была разделена на 8 военных округов т были учреждены комиссариаты волосного и уездного уровня (2239).</w:t>
      </w:r>
    </w:p>
    <w:p w14:paraId="23EFDE74" w14:textId="77777777" w:rsidR="000F2CE1" w:rsidRPr="00E7370A" w:rsidRDefault="000F2CE1" w:rsidP="009F4E52">
      <w:pPr>
        <w:spacing w:after="0" w:line="240" w:lineRule="auto"/>
        <w:jc w:val="both"/>
        <w:rPr>
          <w:rFonts w:ascii="Times New Roman" w:hAnsi="Times New Roman" w:cs="Times New Roman"/>
          <w:sz w:val="16"/>
          <w:szCs w:val="16"/>
        </w:rPr>
      </w:pPr>
    </w:p>
    <w:p w14:paraId="4435DEC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декабря 1918 Реввоенсовет Республики преобразовал Каспийско-Кавказский отдел Южного фронта в самостоятельный Каспийско-Кавказский фронт (просуществовал до 13 марта 1919 года). В состав фронта вошли 11-я, 12-я армии и </w:t>
      </w:r>
      <w:proofErr w:type="spellStart"/>
      <w:r w:rsidRPr="00E7370A">
        <w:rPr>
          <w:rFonts w:ascii="Times New Roman" w:hAnsi="Times New Roman" w:cs="Times New Roman"/>
          <w:sz w:val="16"/>
          <w:szCs w:val="16"/>
        </w:rPr>
        <w:t>Астрахано</w:t>
      </w:r>
      <w:proofErr w:type="spellEnd"/>
      <w:r w:rsidRPr="00E7370A">
        <w:rPr>
          <w:rFonts w:ascii="Times New Roman" w:hAnsi="Times New Roman" w:cs="Times New Roman"/>
          <w:sz w:val="16"/>
          <w:szCs w:val="16"/>
        </w:rPr>
        <w:t>-Каспийская флотилия (4216).</w:t>
      </w:r>
    </w:p>
    <w:p w14:paraId="61AFA86B" w14:textId="77777777" w:rsidR="000F2CE1" w:rsidRPr="00E7370A" w:rsidRDefault="000F2CE1" w:rsidP="009F4E52">
      <w:pPr>
        <w:spacing w:after="0" w:line="240" w:lineRule="auto"/>
        <w:jc w:val="both"/>
        <w:rPr>
          <w:rFonts w:ascii="Times New Roman" w:hAnsi="Times New Roman" w:cs="Times New Roman"/>
          <w:sz w:val="16"/>
          <w:szCs w:val="16"/>
        </w:rPr>
      </w:pPr>
    </w:p>
    <w:p w14:paraId="2ADCF8F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декабря 1918 создана Академия Генштаба Красной Армии (ныне - имени Фрунзе) (4962).</w:t>
      </w:r>
    </w:p>
    <w:p w14:paraId="7A474137" w14:textId="77777777" w:rsidR="000F2CE1" w:rsidRPr="00E7370A" w:rsidRDefault="000F2CE1" w:rsidP="009F4E52">
      <w:pPr>
        <w:spacing w:after="0" w:line="240" w:lineRule="auto"/>
        <w:jc w:val="both"/>
        <w:rPr>
          <w:rFonts w:ascii="Times New Roman" w:hAnsi="Times New Roman" w:cs="Times New Roman"/>
          <w:sz w:val="16"/>
          <w:szCs w:val="16"/>
        </w:rPr>
      </w:pPr>
    </w:p>
    <w:p w14:paraId="1A9DCB0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 декабря 1918 большевики взяли власть в Эстонии (3907,99).</w:t>
      </w:r>
    </w:p>
    <w:p w14:paraId="328187C2" w14:textId="77777777" w:rsidR="000F2CE1" w:rsidRPr="00E7370A" w:rsidRDefault="000F2CE1" w:rsidP="009F4E52">
      <w:pPr>
        <w:spacing w:after="0" w:line="240" w:lineRule="auto"/>
        <w:jc w:val="both"/>
        <w:rPr>
          <w:rFonts w:ascii="Times New Roman" w:hAnsi="Times New Roman" w:cs="Times New Roman"/>
          <w:sz w:val="16"/>
          <w:szCs w:val="16"/>
        </w:rPr>
      </w:pPr>
    </w:p>
    <w:p w14:paraId="2E41DF4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декабря 1918 для операций против Добровольческой армии </w:t>
      </w:r>
      <w:proofErr w:type="spellStart"/>
      <w:r w:rsidRPr="00E7370A">
        <w:rPr>
          <w:rFonts w:ascii="Times New Roman" w:hAnsi="Times New Roman" w:cs="Times New Roman"/>
          <w:sz w:val="16"/>
          <w:szCs w:val="16"/>
        </w:rPr>
        <w:t>А.И.Деникина</w:t>
      </w:r>
      <w:proofErr w:type="spellEnd"/>
      <w:r w:rsidRPr="00E7370A">
        <w:rPr>
          <w:rFonts w:ascii="Times New Roman" w:hAnsi="Times New Roman" w:cs="Times New Roman"/>
          <w:sz w:val="16"/>
          <w:szCs w:val="16"/>
        </w:rPr>
        <w:t xml:space="preserve"> из ЮФ был выделен Каспийско-Кавказский фронт под командованием </w:t>
      </w:r>
      <w:proofErr w:type="spellStart"/>
      <w:r w:rsidRPr="00E7370A">
        <w:rPr>
          <w:rFonts w:ascii="Times New Roman" w:hAnsi="Times New Roman" w:cs="Times New Roman"/>
          <w:sz w:val="16"/>
          <w:szCs w:val="16"/>
        </w:rPr>
        <w:t>М.С.Свечина</w:t>
      </w:r>
      <w:proofErr w:type="spellEnd"/>
      <w:r w:rsidRPr="00E7370A">
        <w:rPr>
          <w:rFonts w:ascii="Times New Roman" w:hAnsi="Times New Roman" w:cs="Times New Roman"/>
          <w:sz w:val="16"/>
          <w:szCs w:val="16"/>
        </w:rPr>
        <w:t xml:space="preserve"> (3908,289).</w:t>
      </w:r>
    </w:p>
    <w:p w14:paraId="301EF99D" w14:textId="77777777" w:rsidR="000F2CE1" w:rsidRPr="00E7370A" w:rsidRDefault="000F2CE1" w:rsidP="009F4E52">
      <w:pPr>
        <w:spacing w:after="0" w:line="240" w:lineRule="auto"/>
        <w:jc w:val="both"/>
        <w:rPr>
          <w:rFonts w:ascii="Times New Roman" w:hAnsi="Times New Roman" w:cs="Times New Roman"/>
          <w:sz w:val="16"/>
          <w:szCs w:val="16"/>
        </w:rPr>
      </w:pPr>
    </w:p>
    <w:p w14:paraId="2F5AC192" w14:textId="77777777" w:rsidR="00CF259F"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47C0C718" w14:textId="77777777" w:rsidR="00CF259F" w:rsidRPr="00E7370A" w:rsidRDefault="00CF259F" w:rsidP="009F4E52">
      <w:pPr>
        <w:spacing w:after="0" w:line="240" w:lineRule="auto"/>
        <w:jc w:val="both"/>
        <w:rPr>
          <w:rFonts w:ascii="Times New Roman" w:hAnsi="Times New Roman" w:cs="Times New Roman"/>
          <w:sz w:val="16"/>
          <w:szCs w:val="16"/>
        </w:rPr>
      </w:pPr>
    </w:p>
    <w:p w14:paraId="49A2C161" w14:textId="77777777" w:rsidR="00CF259F" w:rsidRPr="00E7370A" w:rsidRDefault="00CF25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8 декабря</w:t>
      </w:r>
      <w:r w:rsidRPr="00E7370A">
        <w:rPr>
          <w:rFonts w:ascii="Times New Roman" w:hAnsi="Times New Roman" w:cs="Times New Roman"/>
          <w:sz w:val="16"/>
          <w:szCs w:val="16"/>
        </w:rPr>
        <w:t xml:space="preserve"> в 1918 году начал свою работу </w:t>
      </w:r>
      <w:proofErr w:type="spellStart"/>
      <w:r w:rsidRPr="00E7370A">
        <w:rPr>
          <w:rFonts w:ascii="Times New Roman" w:hAnsi="Times New Roman" w:cs="Times New Roman"/>
          <w:sz w:val="16"/>
          <w:szCs w:val="16"/>
        </w:rPr>
        <w:t>Реввоентрибунал</w:t>
      </w:r>
      <w:proofErr w:type="spellEnd"/>
      <w:r w:rsidRPr="00E7370A">
        <w:rPr>
          <w:rFonts w:ascii="Times New Roman" w:hAnsi="Times New Roman" w:cs="Times New Roman"/>
          <w:sz w:val="16"/>
          <w:szCs w:val="16"/>
        </w:rPr>
        <w:t xml:space="preserve"> Республики. Эту дату принято считать днем создания военных судов в новых исторических условиях. В 1992 г. очередной Съезд народных депутатов России внес дополнения в действовавшую тогда Конституцию Российской Федерации, включив военные трибуналы в судебную систему России и вернув им название "военные суды" как подтверждение их неразрывной связи с судебной системой Российской Федерации (14854).</w:t>
      </w:r>
    </w:p>
    <w:p w14:paraId="03E18208" w14:textId="77777777" w:rsidR="00CF259F" w:rsidRPr="00E7370A" w:rsidRDefault="00CF259F" w:rsidP="009F4E52">
      <w:pPr>
        <w:spacing w:after="0" w:line="240" w:lineRule="auto"/>
        <w:jc w:val="both"/>
        <w:rPr>
          <w:rFonts w:ascii="Times New Roman" w:hAnsi="Times New Roman" w:cs="Times New Roman"/>
          <w:sz w:val="16"/>
          <w:szCs w:val="16"/>
        </w:rPr>
      </w:pPr>
    </w:p>
    <w:p w14:paraId="7D460D92" w14:textId="77777777" w:rsidR="007923FD" w:rsidRPr="00E7370A" w:rsidRDefault="007923F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8 декабря 1918 Москвич Никита Окунев записывает: &lt;Москва в недоумении и смятении от страха за жизнь по случаю строжайшего приказа снять я кратковременный срок все вывески. Их здесь такая пропасть, и такие есть громадные, так крепко прибитые к </w:t>
      </w:r>
      <w:proofErr w:type="spellStart"/>
      <w:proofErr w:type="gramStart"/>
      <w:r w:rsidRPr="00E7370A">
        <w:rPr>
          <w:rFonts w:ascii="Times New Roman" w:hAnsi="Times New Roman" w:cs="Times New Roman"/>
          <w:sz w:val="16"/>
          <w:szCs w:val="16"/>
        </w:rPr>
        <w:t>стенам.что</w:t>
      </w:r>
      <w:proofErr w:type="spellEnd"/>
      <w:proofErr w:type="gramEnd"/>
      <w:r w:rsidRPr="00E7370A">
        <w:rPr>
          <w:rFonts w:ascii="Times New Roman" w:hAnsi="Times New Roman" w:cs="Times New Roman"/>
          <w:sz w:val="16"/>
          <w:szCs w:val="16"/>
        </w:rPr>
        <w:t xml:space="preserve"> снятие их делает путешествие по тротуарам опасным. С грохотом валятся они, исковерканные, никуда уже не годные и обнажают стены домов с вывороченными углами, карнизами и разбитыми окнами. Вид улицы -точно после пожара или после немецкого погрома, бывшего в 15-м году. И никто не понимает, что этим достигается&gt; (18686).</w:t>
      </w:r>
    </w:p>
    <w:p w14:paraId="0383A1BD" w14:textId="77777777" w:rsidR="007923FD" w:rsidRPr="00E7370A" w:rsidRDefault="007923FD" w:rsidP="009F4E52">
      <w:pPr>
        <w:spacing w:after="0" w:line="240" w:lineRule="auto"/>
        <w:jc w:val="both"/>
        <w:rPr>
          <w:rFonts w:ascii="Times New Roman" w:hAnsi="Times New Roman" w:cs="Times New Roman"/>
          <w:sz w:val="16"/>
          <w:szCs w:val="16"/>
        </w:rPr>
      </w:pPr>
    </w:p>
    <w:p w14:paraId="6BE0815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ECEAA7E" w14:textId="77777777" w:rsidR="000F2CE1" w:rsidRPr="00E7370A" w:rsidRDefault="000F2CE1" w:rsidP="009F4E52">
      <w:pPr>
        <w:spacing w:after="0" w:line="240" w:lineRule="auto"/>
        <w:jc w:val="both"/>
        <w:rPr>
          <w:rFonts w:ascii="Times New Roman" w:hAnsi="Times New Roman" w:cs="Times New Roman"/>
          <w:sz w:val="16"/>
          <w:szCs w:val="16"/>
        </w:rPr>
      </w:pPr>
    </w:p>
    <w:p w14:paraId="796F6D2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9-10 декабря 1918 КА заняла Двинск и Минск (3908,289).</w:t>
      </w:r>
    </w:p>
    <w:p w14:paraId="42BA5E29" w14:textId="77777777" w:rsidR="000F2CE1" w:rsidRPr="00E7370A" w:rsidRDefault="000F2CE1" w:rsidP="009F4E52">
      <w:pPr>
        <w:spacing w:after="0" w:line="240" w:lineRule="auto"/>
        <w:jc w:val="both"/>
        <w:rPr>
          <w:rFonts w:ascii="Times New Roman" w:hAnsi="Times New Roman" w:cs="Times New Roman"/>
          <w:sz w:val="16"/>
          <w:szCs w:val="16"/>
        </w:rPr>
      </w:pPr>
    </w:p>
    <w:p w14:paraId="02BB165A" w14:textId="77777777" w:rsidR="00CF259F" w:rsidRPr="00E7370A" w:rsidRDefault="00CF25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lastRenderedPageBreak/>
        <w:t>9 декабря</w:t>
      </w:r>
      <w:r w:rsidRPr="00E7370A">
        <w:rPr>
          <w:rFonts w:ascii="Times New Roman" w:hAnsi="Times New Roman" w:cs="Times New Roman"/>
          <w:sz w:val="16"/>
          <w:szCs w:val="16"/>
        </w:rPr>
        <w:t xml:space="preserve"> в 1918 году начало боевых действий армянских и грузинских войск в Ахалкалакском и </w:t>
      </w:r>
      <w:proofErr w:type="spellStart"/>
      <w:r w:rsidRPr="00E7370A">
        <w:rPr>
          <w:rFonts w:ascii="Times New Roman" w:hAnsi="Times New Roman" w:cs="Times New Roman"/>
          <w:sz w:val="16"/>
          <w:szCs w:val="16"/>
        </w:rPr>
        <w:t>Борчалинском</w:t>
      </w:r>
      <w:proofErr w:type="spellEnd"/>
      <w:r w:rsidRPr="00E7370A">
        <w:rPr>
          <w:rFonts w:ascii="Times New Roman" w:hAnsi="Times New Roman" w:cs="Times New Roman"/>
          <w:sz w:val="16"/>
          <w:szCs w:val="16"/>
        </w:rPr>
        <w:t xml:space="preserve"> уездах (9-31 декабря). Армения напала на Грузию, но потерпела поражение. Перешедшие в контратаку Грузинские войска были остановлены по ультиматуму английских властей (14855).</w:t>
      </w:r>
    </w:p>
    <w:p w14:paraId="5E552ACC" w14:textId="77777777" w:rsidR="00CF259F" w:rsidRPr="00E7370A" w:rsidRDefault="00CF259F" w:rsidP="009F4E52">
      <w:pPr>
        <w:spacing w:after="0" w:line="240" w:lineRule="auto"/>
        <w:jc w:val="both"/>
        <w:rPr>
          <w:rFonts w:ascii="Times New Roman" w:hAnsi="Times New Roman" w:cs="Times New Roman"/>
          <w:sz w:val="16"/>
          <w:szCs w:val="16"/>
        </w:rPr>
      </w:pPr>
    </w:p>
    <w:p w14:paraId="0457C57B" w14:textId="77777777" w:rsidR="00CF259F" w:rsidRPr="00E7370A" w:rsidRDefault="00CF25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9 декабря</w:t>
      </w:r>
      <w:r w:rsidRPr="00E7370A">
        <w:rPr>
          <w:rFonts w:ascii="Times New Roman" w:hAnsi="Times New Roman" w:cs="Times New Roman"/>
          <w:sz w:val="16"/>
          <w:szCs w:val="16"/>
        </w:rPr>
        <w:t xml:space="preserve"> в 1918 году состоялось вторжение кораблей английского флота на рейды </w:t>
      </w:r>
      <w:proofErr w:type="spellStart"/>
      <w:r w:rsidRPr="00E7370A">
        <w:rPr>
          <w:rFonts w:ascii="Times New Roman" w:hAnsi="Times New Roman" w:cs="Times New Roman"/>
          <w:sz w:val="16"/>
          <w:szCs w:val="16"/>
        </w:rPr>
        <w:t>Либавы</w:t>
      </w:r>
      <w:proofErr w:type="spellEnd"/>
      <w:r w:rsidRPr="00E7370A">
        <w:rPr>
          <w:rFonts w:ascii="Times New Roman" w:hAnsi="Times New Roman" w:cs="Times New Roman"/>
          <w:sz w:val="16"/>
          <w:szCs w:val="16"/>
        </w:rPr>
        <w:t>, Ревеля и Риги (14855).</w:t>
      </w:r>
    </w:p>
    <w:p w14:paraId="363FC358" w14:textId="77777777" w:rsidR="00CF259F" w:rsidRPr="00E7370A" w:rsidRDefault="00CF259F" w:rsidP="009F4E52">
      <w:pPr>
        <w:spacing w:after="0" w:line="240" w:lineRule="auto"/>
        <w:jc w:val="both"/>
        <w:rPr>
          <w:rFonts w:ascii="Times New Roman" w:hAnsi="Times New Roman" w:cs="Times New Roman"/>
          <w:sz w:val="16"/>
          <w:szCs w:val="16"/>
        </w:rPr>
      </w:pPr>
    </w:p>
    <w:p w14:paraId="4735E1A2" w14:textId="77777777" w:rsidR="00CF259F"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791DD572" w14:textId="77777777" w:rsidR="00CF259F" w:rsidRPr="00E7370A" w:rsidRDefault="00CF259F" w:rsidP="009F4E52">
      <w:pPr>
        <w:spacing w:after="0" w:line="240" w:lineRule="auto"/>
        <w:jc w:val="both"/>
        <w:rPr>
          <w:rFonts w:ascii="Times New Roman" w:hAnsi="Times New Roman" w:cs="Times New Roman"/>
          <w:sz w:val="16"/>
          <w:szCs w:val="16"/>
        </w:rPr>
      </w:pPr>
    </w:p>
    <w:p w14:paraId="08926F34" w14:textId="77777777" w:rsidR="00CF259F" w:rsidRPr="00E7370A" w:rsidRDefault="00CF25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9 декабря</w:t>
      </w:r>
      <w:r w:rsidRPr="00E7370A">
        <w:rPr>
          <w:rFonts w:ascii="Times New Roman" w:hAnsi="Times New Roman" w:cs="Times New Roman"/>
          <w:sz w:val="16"/>
          <w:szCs w:val="16"/>
        </w:rPr>
        <w:t xml:space="preserve"> в 1918 году ВЦИК утвердил первый российский Кодекс законов о труде (КЗоТ), гарантировавший 8-часовой рабочий день (14855).</w:t>
      </w:r>
    </w:p>
    <w:p w14:paraId="74C0C9DF" w14:textId="77777777" w:rsidR="00CF259F" w:rsidRPr="00E7370A" w:rsidRDefault="00CF259F" w:rsidP="009F4E52">
      <w:pPr>
        <w:spacing w:after="0" w:line="240" w:lineRule="auto"/>
        <w:jc w:val="both"/>
        <w:rPr>
          <w:rFonts w:ascii="Times New Roman" w:hAnsi="Times New Roman" w:cs="Times New Roman"/>
          <w:sz w:val="16"/>
          <w:szCs w:val="16"/>
        </w:rPr>
      </w:pPr>
    </w:p>
    <w:p w14:paraId="230D61C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536BF8C3" w14:textId="77777777" w:rsidR="000F2CE1" w:rsidRPr="00E7370A" w:rsidRDefault="000F2CE1" w:rsidP="009F4E52">
      <w:pPr>
        <w:spacing w:after="0" w:line="240" w:lineRule="auto"/>
        <w:jc w:val="both"/>
        <w:rPr>
          <w:rFonts w:ascii="Times New Roman" w:hAnsi="Times New Roman" w:cs="Times New Roman"/>
          <w:sz w:val="16"/>
          <w:szCs w:val="16"/>
        </w:rPr>
      </w:pPr>
    </w:p>
    <w:p w14:paraId="70332DE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9 декабря 1918 Войска Антанты заняли стратегические плацдармы на </w:t>
      </w:r>
      <w:proofErr w:type="spellStart"/>
      <w:r w:rsidRPr="00E7370A">
        <w:rPr>
          <w:rFonts w:ascii="Times New Roman" w:hAnsi="Times New Roman" w:cs="Times New Roman"/>
          <w:sz w:val="16"/>
          <w:szCs w:val="16"/>
        </w:rPr>
        <w:t>р.Рейн</w:t>
      </w:r>
      <w:proofErr w:type="spellEnd"/>
      <w:r w:rsidRPr="00E7370A">
        <w:rPr>
          <w:rFonts w:ascii="Times New Roman" w:hAnsi="Times New Roman" w:cs="Times New Roman"/>
          <w:sz w:val="16"/>
          <w:szCs w:val="16"/>
        </w:rPr>
        <w:t xml:space="preserve"> радиусом в 18 миль каждый с центрами в </w:t>
      </w:r>
      <w:proofErr w:type="spellStart"/>
      <w:r w:rsidRPr="00E7370A">
        <w:rPr>
          <w:rFonts w:ascii="Times New Roman" w:hAnsi="Times New Roman" w:cs="Times New Roman"/>
          <w:sz w:val="16"/>
          <w:szCs w:val="16"/>
        </w:rPr>
        <w:t>гг.Кельн</w:t>
      </w:r>
      <w:proofErr w:type="spellEnd"/>
      <w:r w:rsidRPr="00E7370A">
        <w:rPr>
          <w:rFonts w:ascii="Times New Roman" w:hAnsi="Times New Roman" w:cs="Times New Roman"/>
          <w:sz w:val="16"/>
          <w:szCs w:val="16"/>
        </w:rPr>
        <w:t xml:space="preserve">(Великобритания), </w:t>
      </w:r>
      <w:proofErr w:type="gramStart"/>
      <w:r w:rsidRPr="00E7370A">
        <w:rPr>
          <w:rFonts w:ascii="Times New Roman" w:hAnsi="Times New Roman" w:cs="Times New Roman"/>
          <w:sz w:val="16"/>
          <w:szCs w:val="16"/>
        </w:rPr>
        <w:t>Кобленц(</w:t>
      </w:r>
      <w:proofErr w:type="gramEnd"/>
      <w:r w:rsidRPr="00E7370A">
        <w:rPr>
          <w:rFonts w:ascii="Times New Roman" w:hAnsi="Times New Roman" w:cs="Times New Roman"/>
          <w:sz w:val="16"/>
          <w:szCs w:val="16"/>
        </w:rPr>
        <w:t>США) и Майнц (Франция) (7446).</w:t>
      </w:r>
    </w:p>
    <w:p w14:paraId="7674C152" w14:textId="77777777" w:rsidR="000F2CE1" w:rsidRPr="00E7370A" w:rsidRDefault="000F2CE1" w:rsidP="009F4E52">
      <w:pPr>
        <w:spacing w:after="0" w:line="240" w:lineRule="auto"/>
        <w:jc w:val="both"/>
        <w:rPr>
          <w:rFonts w:ascii="Times New Roman" w:hAnsi="Times New Roman" w:cs="Times New Roman"/>
          <w:sz w:val="16"/>
          <w:szCs w:val="16"/>
        </w:rPr>
      </w:pPr>
    </w:p>
    <w:p w14:paraId="78294ED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декабря 1918 Двинск. Завершена эвакуация немецких войск. В город вступили советские войска (7593).</w:t>
      </w:r>
    </w:p>
    <w:p w14:paraId="63C359A9" w14:textId="77777777" w:rsidR="000F2CE1" w:rsidRPr="00E7370A" w:rsidRDefault="000F2CE1" w:rsidP="009F4E52">
      <w:pPr>
        <w:spacing w:after="0" w:line="240" w:lineRule="auto"/>
        <w:jc w:val="both"/>
        <w:rPr>
          <w:rFonts w:ascii="Times New Roman" w:hAnsi="Times New Roman" w:cs="Times New Roman"/>
          <w:sz w:val="16"/>
          <w:szCs w:val="16"/>
        </w:rPr>
      </w:pPr>
    </w:p>
    <w:p w14:paraId="58539F7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B191709" w14:textId="77777777" w:rsidR="000F2CE1" w:rsidRPr="00E7370A" w:rsidRDefault="000F2CE1" w:rsidP="009F4E52">
      <w:pPr>
        <w:spacing w:after="0" w:line="240" w:lineRule="auto"/>
        <w:jc w:val="both"/>
        <w:rPr>
          <w:rFonts w:ascii="Times New Roman" w:hAnsi="Times New Roman" w:cs="Times New Roman"/>
          <w:sz w:val="16"/>
          <w:szCs w:val="16"/>
        </w:rPr>
      </w:pPr>
    </w:p>
    <w:p w14:paraId="2C956B5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декабря 1918 г. войсковой старшина Каплин был назначен Начальником Воздушного Флота Юго-Западного фронта при штабе генерала Дутова, а командиром 9-го Уральского авиационного отряда стал поручик Смирдин. Приказом по войскам Юго-Западной Армии №186 от 31 декабря 1918 г. были объявлены временные штаты авиационных отрядов, которые составляли самостоятельные части, а их командиры - пользовались правами командиров отдельных батальонов (11607).</w:t>
      </w:r>
    </w:p>
    <w:p w14:paraId="7B43D5D9" w14:textId="77777777" w:rsidR="000F2CE1" w:rsidRPr="00E7370A" w:rsidRDefault="000F2CE1" w:rsidP="009F4E52">
      <w:pPr>
        <w:spacing w:after="0" w:line="240" w:lineRule="auto"/>
        <w:jc w:val="both"/>
        <w:rPr>
          <w:rFonts w:ascii="Times New Roman" w:hAnsi="Times New Roman" w:cs="Times New Roman"/>
          <w:sz w:val="16"/>
          <w:szCs w:val="16"/>
        </w:rPr>
      </w:pPr>
    </w:p>
    <w:p w14:paraId="746FDF9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декабря 1918 была создана Военно-историческая комиссия для составления истории первой мировой войны. Включили </w:t>
      </w:r>
      <w:proofErr w:type="spellStart"/>
      <w:r w:rsidRPr="00E7370A">
        <w:rPr>
          <w:rFonts w:ascii="Times New Roman" w:hAnsi="Times New Roman" w:cs="Times New Roman"/>
          <w:sz w:val="16"/>
          <w:szCs w:val="16"/>
        </w:rPr>
        <w:t>А.А.Брусилова</w:t>
      </w:r>
      <w:proofErr w:type="spellEnd"/>
      <w:r w:rsidRPr="00E7370A">
        <w:rPr>
          <w:rFonts w:ascii="Times New Roman" w:hAnsi="Times New Roman" w:cs="Times New Roman"/>
          <w:sz w:val="16"/>
          <w:szCs w:val="16"/>
        </w:rPr>
        <w:t xml:space="preserve"> (359,52).</w:t>
      </w:r>
    </w:p>
    <w:p w14:paraId="02E18424" w14:textId="77777777" w:rsidR="000F2CE1" w:rsidRPr="00E7370A" w:rsidRDefault="000F2CE1" w:rsidP="009F4E52">
      <w:pPr>
        <w:spacing w:after="0" w:line="240" w:lineRule="auto"/>
        <w:jc w:val="both"/>
        <w:rPr>
          <w:rFonts w:ascii="Times New Roman" w:hAnsi="Times New Roman" w:cs="Times New Roman"/>
          <w:sz w:val="16"/>
          <w:szCs w:val="16"/>
        </w:rPr>
      </w:pPr>
    </w:p>
    <w:p w14:paraId="20971C4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декабря 1918 Приказом № 355 Реввоенсовет Республики ввел в действие временный штат Комиссии по исследованию и использованию опыта войны 1914—1918 гг. Временно исполняющим обязанности председателя Комиссии назначен А.А. Свечин. Войска 17-й стрелковой дивизии Западной армии вступили в Минск (4216).</w:t>
      </w:r>
    </w:p>
    <w:p w14:paraId="60251A1A" w14:textId="77777777" w:rsidR="000F2CE1" w:rsidRPr="00E7370A" w:rsidRDefault="000F2CE1" w:rsidP="009F4E52">
      <w:pPr>
        <w:spacing w:after="0" w:line="240" w:lineRule="auto"/>
        <w:jc w:val="both"/>
        <w:rPr>
          <w:rFonts w:ascii="Times New Roman" w:hAnsi="Times New Roman" w:cs="Times New Roman"/>
          <w:sz w:val="16"/>
          <w:szCs w:val="16"/>
        </w:rPr>
      </w:pPr>
    </w:p>
    <w:p w14:paraId="0A67326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декабря 1918 СНК издал декрет, обязывающий всех граждан и учреждения сдать имеющееся оружие на склады военных органов (359,19).</w:t>
      </w:r>
    </w:p>
    <w:p w14:paraId="3405AD41" w14:textId="77777777" w:rsidR="000F2CE1" w:rsidRPr="00E7370A" w:rsidRDefault="000F2CE1" w:rsidP="009F4E52">
      <w:pPr>
        <w:spacing w:after="0" w:line="240" w:lineRule="auto"/>
        <w:jc w:val="both"/>
        <w:rPr>
          <w:rFonts w:ascii="Times New Roman" w:hAnsi="Times New Roman" w:cs="Times New Roman"/>
          <w:sz w:val="16"/>
          <w:szCs w:val="16"/>
        </w:rPr>
      </w:pPr>
    </w:p>
    <w:p w14:paraId="58D4588D" w14:textId="77777777" w:rsidR="007923FD" w:rsidRPr="00E7370A" w:rsidRDefault="007923F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6555ED11" w14:textId="77777777" w:rsidR="007923FD" w:rsidRPr="00E7370A" w:rsidRDefault="007923FD" w:rsidP="009F4E52">
      <w:pPr>
        <w:spacing w:after="0" w:line="240" w:lineRule="auto"/>
        <w:jc w:val="both"/>
        <w:rPr>
          <w:rFonts w:ascii="Times New Roman" w:hAnsi="Times New Roman" w:cs="Times New Roman"/>
          <w:sz w:val="16"/>
          <w:szCs w:val="16"/>
        </w:rPr>
      </w:pPr>
    </w:p>
    <w:p w14:paraId="52052363" w14:textId="77777777" w:rsidR="0024430E" w:rsidRPr="00E7370A" w:rsidRDefault="0024430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декабря 1918 года опубликован Кодекс законов ВЦИК о труде. Первый советский КЗоТ закрепил великие социальные завоевания рабочего класса и всех трудящихся, достигнутые в результате победы Великой Октябрьской социалистической революции. Так, например, ВПЕРВЫЕ В МИРЕ было возведено в закон требование об установлении 8-часового рабочего дня.</w:t>
      </w:r>
    </w:p>
    <w:p w14:paraId="2A2B6010" w14:textId="77777777" w:rsidR="0024430E" w:rsidRPr="00E7370A" w:rsidRDefault="0024430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 ноября 1922 года был принят, а 15 ноября 1922 введён в действие второй советский КЗоТ. Обновление трудового законодательства диктовалось условиями перехода к мирному строительству по окончании Гражданской войны 1918—20. В.И. Ленин, лично принимавший участие в разработке КЗоТ 1922, в своём выступлении на 4-й сессии ВЦИК (1922) так характеризовал его:</w:t>
      </w:r>
    </w:p>
    <w:p w14:paraId="5D110A25" w14:textId="77777777" w:rsidR="0024430E" w:rsidRPr="00E7370A" w:rsidRDefault="0024430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Действие КЗоТ РСФСР 1922 в силу договорных отношений РСФСР с др. советскими республиками было по их желанию распространено на территорию всех советских республик (21170).</w:t>
      </w:r>
    </w:p>
    <w:p w14:paraId="71BF2074" w14:textId="77777777" w:rsidR="0024430E" w:rsidRPr="00E7370A" w:rsidRDefault="0024430E" w:rsidP="009F4E52">
      <w:pPr>
        <w:spacing w:after="0" w:line="240" w:lineRule="auto"/>
        <w:jc w:val="both"/>
        <w:rPr>
          <w:rFonts w:ascii="Times New Roman" w:hAnsi="Times New Roman" w:cs="Times New Roman"/>
          <w:sz w:val="16"/>
          <w:szCs w:val="16"/>
        </w:rPr>
      </w:pPr>
    </w:p>
    <w:p w14:paraId="2C7488D5" w14:textId="1AC59994" w:rsidR="007923FD" w:rsidRPr="00E7370A" w:rsidRDefault="007923FD" w:rsidP="009F4E52">
      <w:pPr>
        <w:pStyle w:val="ae"/>
        <w:spacing w:before="0" w:after="0"/>
        <w:jc w:val="both"/>
        <w:rPr>
          <w:color w:val="auto"/>
          <w:sz w:val="16"/>
          <w:szCs w:val="16"/>
        </w:rPr>
      </w:pPr>
      <w:r w:rsidRPr="00E7370A">
        <w:rPr>
          <w:color w:val="auto"/>
          <w:sz w:val="16"/>
          <w:szCs w:val="16"/>
        </w:rPr>
        <w:t>10 декабря 1918 г. Совет Народных комиссаров РСФСР издал декрет «О сдаче оружия».</w:t>
      </w:r>
      <w:bookmarkStart w:id="50" w:name="annot_1"/>
      <w:r w:rsidR="000D7841" w:rsidRPr="00E7370A">
        <w:rPr>
          <w:color w:val="auto"/>
          <w:sz w:val="16"/>
          <w:szCs w:val="16"/>
          <w:vertAlign w:val="superscript"/>
        </w:rPr>
        <w:fldChar w:fldCharType="begin"/>
      </w:r>
      <w:r w:rsidRPr="00E7370A">
        <w:rPr>
          <w:color w:val="auto"/>
          <w:sz w:val="16"/>
          <w:szCs w:val="16"/>
          <w:vertAlign w:val="superscript"/>
        </w:rPr>
        <w:instrText xml:space="preserve"> HYPERLINK "https://bstudy.net/621217/pravo/pravovoe_regulirovanie_oborota_oruzhiya_sovetskom_gosudarstve" \l "gads_btm" </w:instrText>
      </w:r>
      <w:r w:rsidR="000D7841" w:rsidRPr="00E7370A">
        <w:rPr>
          <w:color w:val="auto"/>
          <w:sz w:val="16"/>
          <w:szCs w:val="16"/>
          <w:vertAlign w:val="superscript"/>
        </w:rPr>
      </w:r>
      <w:r w:rsidR="000D7841" w:rsidRPr="00E7370A">
        <w:rPr>
          <w:color w:val="auto"/>
          <w:sz w:val="16"/>
          <w:szCs w:val="16"/>
          <w:vertAlign w:val="superscript"/>
        </w:rPr>
        <w:fldChar w:fldCharType="separate"/>
      </w:r>
      <w:r w:rsidRPr="00E7370A">
        <w:rPr>
          <w:rStyle w:val="a5"/>
          <w:color w:val="auto"/>
          <w:sz w:val="16"/>
          <w:szCs w:val="16"/>
          <w:vertAlign w:val="superscript"/>
        </w:rPr>
        <w:t>[1]</w:t>
      </w:r>
      <w:r w:rsidR="000D7841" w:rsidRPr="00E7370A">
        <w:rPr>
          <w:color w:val="auto"/>
          <w:sz w:val="16"/>
          <w:szCs w:val="16"/>
          <w:vertAlign w:val="superscript"/>
        </w:rPr>
        <w:fldChar w:fldCharType="end"/>
      </w:r>
      <w:bookmarkEnd w:id="50"/>
      <w:r w:rsidR="00D30863">
        <w:rPr>
          <w:color w:val="auto"/>
          <w:sz w:val="16"/>
          <w:szCs w:val="16"/>
        </w:rPr>
        <w:t xml:space="preserve"> </w:t>
      </w:r>
      <w:r w:rsidRPr="00E7370A">
        <w:rPr>
          <w:color w:val="auto"/>
          <w:sz w:val="16"/>
          <w:szCs w:val="16"/>
        </w:rPr>
        <w:t>Данным декретом население и гражданские учреждения обязаны были сдать имеющиеся у них винтовки, пулеметы, револьверы всех систем, независимо от степени их исправности, а также патроны к ним и шашки. В Москве и Петрограде оружие предписывалось сдать в течение 7 дней, в губернских городах- 14 дней, уездных городах - 21 дня, в иных населенных пунктах - 30 дней со дня опубликования декрета. Разрешения на хранение оружия, выданные до издания декрета, считались недействительными.</w:t>
      </w:r>
    </w:p>
    <w:p w14:paraId="0DB21D30" w14:textId="77777777" w:rsidR="007923FD" w:rsidRPr="00E7370A" w:rsidRDefault="007923FD" w:rsidP="009F4E52">
      <w:pPr>
        <w:pStyle w:val="ae"/>
        <w:spacing w:before="0" w:after="0"/>
        <w:jc w:val="both"/>
        <w:rPr>
          <w:color w:val="auto"/>
          <w:sz w:val="16"/>
          <w:szCs w:val="16"/>
        </w:rPr>
      </w:pPr>
      <w:r w:rsidRPr="00E7370A">
        <w:rPr>
          <w:color w:val="auto"/>
          <w:sz w:val="16"/>
          <w:szCs w:val="16"/>
        </w:rPr>
        <w:t>Виновные в укрывательстве оружия, задержании его сдачи или противодействии сдаче подвергались лишению свободы на срок от одного до десяти лет.</w:t>
      </w:r>
    </w:p>
    <w:p w14:paraId="05166AB2" w14:textId="77777777" w:rsidR="007923FD" w:rsidRPr="00E7370A" w:rsidRDefault="007923FD" w:rsidP="009F4E52">
      <w:pPr>
        <w:pStyle w:val="ae"/>
        <w:spacing w:before="0" w:after="0"/>
        <w:jc w:val="both"/>
        <w:rPr>
          <w:color w:val="auto"/>
          <w:sz w:val="16"/>
          <w:szCs w:val="16"/>
        </w:rPr>
      </w:pPr>
      <w:r w:rsidRPr="00E7370A">
        <w:rPr>
          <w:color w:val="auto"/>
          <w:sz w:val="16"/>
          <w:szCs w:val="16"/>
        </w:rPr>
        <w:t>Должностные лица, виновные в нерадении по сбору оружия или в противодействии сдаче оружия, подлежали немедленному отрешению от занимаемых должностей и преданию военно-революционному суду.</w:t>
      </w:r>
    </w:p>
    <w:p w14:paraId="4807E13E" w14:textId="77777777" w:rsidR="007923FD" w:rsidRPr="00E7370A" w:rsidRDefault="007923FD" w:rsidP="009F4E52">
      <w:pPr>
        <w:pStyle w:val="ae"/>
        <w:spacing w:before="0" w:after="0"/>
        <w:jc w:val="both"/>
        <w:rPr>
          <w:color w:val="auto"/>
          <w:sz w:val="16"/>
          <w:szCs w:val="16"/>
        </w:rPr>
      </w:pPr>
      <w:r w:rsidRPr="00E7370A">
        <w:rPr>
          <w:color w:val="auto"/>
          <w:sz w:val="16"/>
          <w:szCs w:val="16"/>
        </w:rPr>
        <w:t>Декрет предусматривал выдачу гражданам денежного вознаграждения из средств комиссариатов по военным делам в следующих размерах: гражданам, обнаружившим скрытое по истечении указанных в декрете сроков оружие, за исправную винтовку полагалось 600 руб., за неисправную - от 100 до 500 руб., за каждый пулемет сумма вознаграждения удваивалась.</w:t>
      </w:r>
    </w:p>
    <w:p w14:paraId="7158D24D" w14:textId="77777777" w:rsidR="007923FD" w:rsidRPr="00E7370A" w:rsidRDefault="007923FD" w:rsidP="009F4E52">
      <w:pPr>
        <w:pStyle w:val="ae"/>
        <w:spacing w:before="0" w:after="0"/>
        <w:jc w:val="both"/>
        <w:rPr>
          <w:color w:val="auto"/>
          <w:sz w:val="16"/>
          <w:szCs w:val="16"/>
        </w:rPr>
      </w:pPr>
      <w:r w:rsidRPr="00E7370A">
        <w:rPr>
          <w:color w:val="auto"/>
          <w:sz w:val="16"/>
          <w:szCs w:val="16"/>
        </w:rPr>
        <w:t>К Декрету прилагалась инструкция по его применению. В ней делалось исключение для членов РКП(б): военным комиссариатам предписывалось не изымать винтовки и револьверы у членов РКП(б), имеющих их, по представлению и за ответственностью комитетов РКП(б), однако не более одной винтовки и одного револьвера у одного лица. В Революционный Военный Совет республики необходимо было предоставить сведения об общем количестве оружия (с указанием системы и номеров), находящегося у членов РКП(б) (18514).</w:t>
      </w:r>
    </w:p>
    <w:p w14:paraId="7788B873" w14:textId="77777777" w:rsidR="007923FD" w:rsidRPr="00E7370A" w:rsidRDefault="007923FD" w:rsidP="009F4E52">
      <w:pPr>
        <w:pStyle w:val="ae"/>
        <w:spacing w:before="0" w:after="0"/>
        <w:jc w:val="both"/>
        <w:rPr>
          <w:color w:val="auto"/>
          <w:sz w:val="16"/>
          <w:szCs w:val="16"/>
        </w:rPr>
      </w:pPr>
    </w:p>
    <w:p w14:paraId="531903F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01B9319C" w14:textId="77777777" w:rsidR="000F2CE1" w:rsidRPr="00E7370A" w:rsidRDefault="000F2CE1" w:rsidP="009F4E52">
      <w:pPr>
        <w:spacing w:after="0" w:line="240" w:lineRule="auto"/>
        <w:jc w:val="both"/>
        <w:rPr>
          <w:rFonts w:ascii="Times New Roman" w:hAnsi="Times New Roman" w:cs="Times New Roman"/>
          <w:sz w:val="16"/>
          <w:szCs w:val="16"/>
        </w:rPr>
      </w:pPr>
    </w:p>
    <w:p w14:paraId="38B0E73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декабря 1918 американским войскам было поручено охранять Берлин для предотвращения возможного переворота (2100).</w:t>
      </w:r>
    </w:p>
    <w:p w14:paraId="75A31600" w14:textId="77777777" w:rsidR="000F2CE1" w:rsidRPr="00E7370A" w:rsidRDefault="000F2CE1" w:rsidP="009F4E52">
      <w:pPr>
        <w:spacing w:after="0" w:line="240" w:lineRule="auto"/>
        <w:jc w:val="both"/>
        <w:rPr>
          <w:rFonts w:ascii="Times New Roman" w:hAnsi="Times New Roman" w:cs="Times New Roman"/>
          <w:sz w:val="16"/>
          <w:szCs w:val="16"/>
        </w:rPr>
      </w:pPr>
    </w:p>
    <w:p w14:paraId="0C8FF9D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10 декабря 1918 Варшава. Польское правительство назначило на 26.01.1919 г. проведение плебисцита о территориальной принадлежности </w:t>
      </w:r>
      <w:proofErr w:type="spellStart"/>
      <w:r w:rsidRPr="00E7370A">
        <w:rPr>
          <w:rFonts w:ascii="Times New Roman" w:hAnsi="Times New Roman" w:cs="Times New Roman"/>
          <w:sz w:val="16"/>
          <w:szCs w:val="16"/>
        </w:rPr>
        <w:t>Тешинской</w:t>
      </w:r>
      <w:proofErr w:type="spellEnd"/>
      <w:r w:rsidRPr="00E7370A">
        <w:rPr>
          <w:rFonts w:ascii="Times New Roman" w:hAnsi="Times New Roman" w:cs="Times New Roman"/>
          <w:sz w:val="16"/>
          <w:szCs w:val="16"/>
        </w:rPr>
        <w:t xml:space="preserve"> области, спорной между Польшей и Чехословакией (7558).</w:t>
      </w:r>
    </w:p>
    <w:p w14:paraId="0A712A24" w14:textId="77777777" w:rsidR="000F2CE1" w:rsidRPr="00E7370A" w:rsidRDefault="000F2CE1" w:rsidP="009F4E52">
      <w:pPr>
        <w:spacing w:after="0" w:line="240" w:lineRule="auto"/>
        <w:jc w:val="both"/>
        <w:rPr>
          <w:rFonts w:ascii="Times New Roman" w:hAnsi="Times New Roman" w:cs="Times New Roman"/>
          <w:sz w:val="16"/>
          <w:szCs w:val="16"/>
        </w:rPr>
      </w:pPr>
    </w:p>
    <w:p w14:paraId="326A69E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 декабря 1918 к Росс Смит совершил первый перелет из Англии в Австралию продолжительностью 11.5 тыс. миль (2100).</w:t>
      </w:r>
    </w:p>
    <w:p w14:paraId="376E10BF" w14:textId="77777777" w:rsidR="000F2CE1" w:rsidRPr="00E7370A" w:rsidRDefault="000F2CE1" w:rsidP="009F4E52">
      <w:pPr>
        <w:spacing w:after="0" w:line="240" w:lineRule="auto"/>
        <w:jc w:val="both"/>
        <w:rPr>
          <w:rFonts w:ascii="Times New Roman" w:hAnsi="Times New Roman" w:cs="Times New Roman"/>
          <w:sz w:val="16"/>
          <w:szCs w:val="16"/>
        </w:rPr>
      </w:pPr>
    </w:p>
    <w:p w14:paraId="148547F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582629F1" w14:textId="77777777" w:rsidR="000F2CE1" w:rsidRPr="00E7370A" w:rsidRDefault="000F2CE1" w:rsidP="009F4E52">
      <w:pPr>
        <w:spacing w:after="0" w:line="240" w:lineRule="auto"/>
        <w:jc w:val="both"/>
        <w:rPr>
          <w:rFonts w:ascii="Times New Roman" w:hAnsi="Times New Roman" w:cs="Times New Roman"/>
          <w:sz w:val="16"/>
          <w:szCs w:val="16"/>
        </w:rPr>
      </w:pPr>
    </w:p>
    <w:p w14:paraId="4B23D54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декабря 1918 в Одессу вступили войска украинской Директории (4962).</w:t>
      </w:r>
    </w:p>
    <w:p w14:paraId="38B9A649" w14:textId="77777777" w:rsidR="000F2CE1" w:rsidRPr="00E7370A" w:rsidRDefault="000F2CE1" w:rsidP="009F4E52">
      <w:pPr>
        <w:spacing w:after="0" w:line="240" w:lineRule="auto"/>
        <w:jc w:val="both"/>
        <w:rPr>
          <w:rFonts w:ascii="Times New Roman" w:hAnsi="Times New Roman" w:cs="Times New Roman"/>
          <w:sz w:val="16"/>
          <w:szCs w:val="16"/>
        </w:rPr>
      </w:pPr>
    </w:p>
    <w:p w14:paraId="452D1FC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 декабря 1918 Реввоенсовет Республики (приказ № 370) определил штаты технического эскадрона связи для организации связи в кавалерийской дивизии (11072).</w:t>
      </w:r>
    </w:p>
    <w:p w14:paraId="6F28E64A" w14:textId="77777777" w:rsidR="000F2CE1" w:rsidRPr="00E7370A" w:rsidRDefault="000F2CE1" w:rsidP="009F4E52">
      <w:pPr>
        <w:spacing w:after="0" w:line="240" w:lineRule="auto"/>
        <w:jc w:val="both"/>
        <w:rPr>
          <w:rFonts w:ascii="Times New Roman" w:hAnsi="Times New Roman" w:cs="Times New Roman"/>
          <w:sz w:val="16"/>
          <w:szCs w:val="16"/>
        </w:rPr>
      </w:pPr>
    </w:p>
    <w:p w14:paraId="0F178C4A" w14:textId="77777777" w:rsidR="00CF259F" w:rsidRPr="00E7370A" w:rsidRDefault="00CF25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11 декабря</w:t>
      </w:r>
      <w:r w:rsidRPr="00E7370A">
        <w:rPr>
          <w:rFonts w:ascii="Times New Roman" w:hAnsi="Times New Roman" w:cs="Times New Roman"/>
          <w:sz w:val="16"/>
          <w:szCs w:val="16"/>
        </w:rPr>
        <w:t xml:space="preserve"> в 1918 году Севастополь. Высадка очередного английского десанта с прибывшего британского броненосца (14857).</w:t>
      </w:r>
    </w:p>
    <w:p w14:paraId="156D9979" w14:textId="77777777" w:rsidR="00CF259F" w:rsidRPr="00E7370A" w:rsidRDefault="00CF259F" w:rsidP="009F4E52">
      <w:pPr>
        <w:spacing w:after="0" w:line="240" w:lineRule="auto"/>
        <w:jc w:val="both"/>
        <w:rPr>
          <w:rFonts w:ascii="Times New Roman" w:hAnsi="Times New Roman" w:cs="Times New Roman"/>
          <w:sz w:val="16"/>
          <w:szCs w:val="16"/>
        </w:rPr>
      </w:pPr>
    </w:p>
    <w:p w14:paraId="28A57F5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7012F1E9" w14:textId="77777777" w:rsidR="000F2CE1" w:rsidRPr="00E7370A" w:rsidRDefault="000F2CE1" w:rsidP="009F4E52">
      <w:pPr>
        <w:spacing w:after="0" w:line="240" w:lineRule="auto"/>
        <w:jc w:val="both"/>
        <w:rPr>
          <w:rFonts w:ascii="Times New Roman" w:hAnsi="Times New Roman" w:cs="Times New Roman"/>
          <w:sz w:val="16"/>
          <w:szCs w:val="16"/>
        </w:rPr>
      </w:pPr>
    </w:p>
    <w:p w14:paraId="21D7788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промежуток с 12 до 14 декабря 1918 за новым институтом ЦАИ, положение о котором было утверждено 1 декабря и в этот же день после получения 20 тыс. руб. на декабрь был занят дом по Вознесенской ул., д. 21, закрепилось название ЦАГИ (92,293).</w:t>
      </w:r>
    </w:p>
    <w:p w14:paraId="62377057" w14:textId="77777777" w:rsidR="000F2CE1" w:rsidRPr="00E7370A" w:rsidRDefault="000F2CE1" w:rsidP="009F4E52">
      <w:pPr>
        <w:spacing w:after="0" w:line="240" w:lineRule="auto"/>
        <w:jc w:val="both"/>
        <w:rPr>
          <w:rFonts w:ascii="Times New Roman" w:hAnsi="Times New Roman" w:cs="Times New Roman"/>
          <w:sz w:val="16"/>
          <w:szCs w:val="16"/>
        </w:rPr>
      </w:pPr>
    </w:p>
    <w:p w14:paraId="03DD944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668DECA9" w14:textId="77777777" w:rsidR="000F2CE1" w:rsidRPr="00E7370A" w:rsidRDefault="000F2CE1" w:rsidP="009F4E52">
      <w:pPr>
        <w:spacing w:after="0" w:line="240" w:lineRule="auto"/>
        <w:jc w:val="both"/>
        <w:rPr>
          <w:rFonts w:ascii="Times New Roman" w:hAnsi="Times New Roman" w:cs="Times New Roman"/>
          <w:sz w:val="16"/>
          <w:szCs w:val="16"/>
        </w:rPr>
      </w:pPr>
    </w:p>
    <w:p w14:paraId="6DBD082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До 12 декабря 1918 г. в Симбирск было отправлено 37 барж и 600 вагонов оборудования и материалов с Петроградского патронного завода. В ноябре Симбирский завод приступил к производству, имея наряд на 17 млн. патронов в месяц (КОВАЛЕНКО Д.А. Указ. соч. С. 138) (11329).</w:t>
      </w:r>
    </w:p>
    <w:p w14:paraId="07EF9F10" w14:textId="77777777" w:rsidR="000F2CE1" w:rsidRPr="00E7370A" w:rsidRDefault="000F2CE1" w:rsidP="009F4E52">
      <w:pPr>
        <w:spacing w:after="0" w:line="240" w:lineRule="auto"/>
        <w:jc w:val="both"/>
        <w:rPr>
          <w:rFonts w:ascii="Times New Roman" w:hAnsi="Times New Roman" w:cs="Times New Roman"/>
          <w:sz w:val="16"/>
          <w:szCs w:val="16"/>
        </w:rPr>
      </w:pPr>
    </w:p>
    <w:p w14:paraId="0EB5CDE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6FA8ED62" w14:textId="77777777" w:rsidR="000F2CE1" w:rsidRPr="00E7370A" w:rsidRDefault="000F2CE1" w:rsidP="009F4E52">
      <w:pPr>
        <w:spacing w:after="0" w:line="240" w:lineRule="auto"/>
        <w:jc w:val="both"/>
        <w:rPr>
          <w:rFonts w:ascii="Times New Roman" w:hAnsi="Times New Roman" w:cs="Times New Roman"/>
          <w:sz w:val="16"/>
          <w:szCs w:val="16"/>
        </w:rPr>
      </w:pPr>
    </w:p>
    <w:p w14:paraId="3EA7B9F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декабря 1918 петлюровцы заняли Одессу (4962).</w:t>
      </w:r>
    </w:p>
    <w:p w14:paraId="43963230" w14:textId="77777777" w:rsidR="000F2CE1" w:rsidRPr="00E7370A" w:rsidRDefault="000F2CE1" w:rsidP="009F4E52">
      <w:pPr>
        <w:spacing w:after="0" w:line="240" w:lineRule="auto"/>
        <w:jc w:val="both"/>
        <w:rPr>
          <w:rFonts w:ascii="Times New Roman" w:hAnsi="Times New Roman" w:cs="Times New Roman"/>
          <w:sz w:val="16"/>
          <w:szCs w:val="16"/>
        </w:rPr>
      </w:pPr>
    </w:p>
    <w:p w14:paraId="7410462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декабря 1918 г. в Одессе вместе с французской пехо</w:t>
      </w:r>
      <w:r w:rsidRPr="00E7370A">
        <w:rPr>
          <w:rFonts w:ascii="Times New Roman" w:hAnsi="Times New Roman" w:cs="Times New Roman"/>
          <w:sz w:val="16"/>
          <w:szCs w:val="16"/>
        </w:rPr>
        <w:softHyphen/>
        <w:t>той выгрузили 20 танков “Рено” РТ 17 из состава 3-й роты 303-го полка штурмовой артиллерии. Именно это подраз</w:t>
      </w:r>
      <w:r w:rsidRPr="00E7370A">
        <w:rPr>
          <w:rFonts w:ascii="Times New Roman" w:hAnsi="Times New Roman" w:cs="Times New Roman"/>
          <w:sz w:val="16"/>
          <w:szCs w:val="16"/>
        </w:rPr>
        <w:softHyphen/>
        <w:t>деление и “подарило” советскому государству первые тро</w:t>
      </w:r>
      <w:r w:rsidRPr="00E7370A">
        <w:rPr>
          <w:rFonts w:ascii="Times New Roman" w:hAnsi="Times New Roman" w:cs="Times New Roman"/>
          <w:sz w:val="16"/>
          <w:szCs w:val="16"/>
        </w:rPr>
        <w:softHyphen/>
        <w:t>фейные танки, поскольку под ударами 2-й Украинской Со</w:t>
      </w:r>
      <w:r w:rsidRPr="00E7370A">
        <w:rPr>
          <w:rFonts w:ascii="Times New Roman" w:hAnsi="Times New Roman" w:cs="Times New Roman"/>
          <w:sz w:val="16"/>
          <w:szCs w:val="16"/>
        </w:rPr>
        <w:softHyphen/>
        <w:t>ветской армии его личный состав разбежался (10733,52).</w:t>
      </w:r>
    </w:p>
    <w:p w14:paraId="2F5F795E" w14:textId="77777777" w:rsidR="000F2CE1" w:rsidRPr="00E7370A" w:rsidRDefault="000F2CE1" w:rsidP="009F4E52">
      <w:pPr>
        <w:spacing w:after="0" w:line="240" w:lineRule="auto"/>
        <w:jc w:val="both"/>
        <w:rPr>
          <w:rFonts w:ascii="Times New Roman" w:hAnsi="Times New Roman" w:cs="Times New Roman"/>
          <w:sz w:val="16"/>
          <w:szCs w:val="16"/>
        </w:rPr>
      </w:pPr>
    </w:p>
    <w:p w14:paraId="7CBFDE17" w14:textId="77777777" w:rsidR="0055115D" w:rsidRPr="00E7370A" w:rsidRDefault="0055115D" w:rsidP="009F4E52">
      <w:pPr>
        <w:pStyle w:val="ae"/>
        <w:spacing w:before="0" w:after="0"/>
        <w:jc w:val="both"/>
        <w:textAlignment w:val="baseline"/>
        <w:rPr>
          <w:color w:val="auto"/>
          <w:sz w:val="16"/>
          <w:szCs w:val="16"/>
        </w:rPr>
      </w:pPr>
      <w:r w:rsidRPr="00E7370A">
        <w:rPr>
          <w:color w:val="auto"/>
          <w:sz w:val="16"/>
          <w:szCs w:val="16"/>
        </w:rPr>
        <w:t>12 декабря 1918 года в Одессе было выгружено 20 таких танков Рено, входивших в состав французского 303-го полка штурмовой артиллерии (17714).</w:t>
      </w:r>
    </w:p>
    <w:p w14:paraId="67B81B7A" w14:textId="77777777" w:rsidR="0055115D" w:rsidRPr="00E7370A" w:rsidRDefault="0055115D" w:rsidP="009F4E52">
      <w:pPr>
        <w:spacing w:after="0" w:line="240" w:lineRule="auto"/>
        <w:jc w:val="both"/>
        <w:rPr>
          <w:rFonts w:ascii="Times New Roman" w:eastAsia="Times New Roman" w:hAnsi="Times New Roman" w:cs="Times New Roman"/>
          <w:sz w:val="16"/>
          <w:szCs w:val="16"/>
          <w:lang w:eastAsia="ru-RU"/>
        </w:rPr>
      </w:pPr>
    </w:p>
    <w:p w14:paraId="1D0312B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декабря 1918 Шебекино. Советско-германское соглашение об эвакуации немецкого гарнизона </w:t>
      </w:r>
      <w:proofErr w:type="spellStart"/>
      <w:r w:rsidRPr="00E7370A">
        <w:rPr>
          <w:rFonts w:ascii="Times New Roman" w:hAnsi="Times New Roman" w:cs="Times New Roman"/>
          <w:sz w:val="16"/>
          <w:szCs w:val="16"/>
        </w:rPr>
        <w:t>г.Белгород</w:t>
      </w:r>
      <w:proofErr w:type="spellEnd"/>
      <w:r w:rsidRPr="00E7370A">
        <w:rPr>
          <w:rFonts w:ascii="Times New Roman" w:hAnsi="Times New Roman" w:cs="Times New Roman"/>
          <w:sz w:val="16"/>
          <w:szCs w:val="16"/>
        </w:rPr>
        <w:t xml:space="preserve"> в Германию через территорию РСФСР. 70 немецких солдат перешло на сторону большевиков (7446).</w:t>
      </w:r>
    </w:p>
    <w:p w14:paraId="19F249A2" w14:textId="77777777" w:rsidR="000F2CE1" w:rsidRPr="00E7370A" w:rsidRDefault="000F2CE1" w:rsidP="009F4E52">
      <w:pPr>
        <w:spacing w:after="0" w:line="240" w:lineRule="auto"/>
        <w:jc w:val="both"/>
        <w:rPr>
          <w:rFonts w:ascii="Times New Roman" w:hAnsi="Times New Roman" w:cs="Times New Roman"/>
          <w:sz w:val="16"/>
          <w:szCs w:val="16"/>
        </w:rPr>
      </w:pPr>
    </w:p>
    <w:p w14:paraId="7EFF7A14" w14:textId="77777777" w:rsidR="00CF259F" w:rsidRPr="00E7370A" w:rsidRDefault="00CF25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12 декабря </w:t>
      </w:r>
      <w:r w:rsidRPr="00E7370A">
        <w:rPr>
          <w:rFonts w:ascii="Times New Roman" w:hAnsi="Times New Roman" w:cs="Times New Roman"/>
          <w:sz w:val="16"/>
          <w:szCs w:val="16"/>
        </w:rPr>
        <w:t xml:space="preserve">в 1918 году (12-14 декабря) Тбилиси. Переговоры миссий Великобритании и США с правительством Грузии; достигнуто соглашении о высадке в Грузии английских войск. </w:t>
      </w:r>
      <w:proofErr w:type="spellStart"/>
      <w:r w:rsidRPr="00E7370A">
        <w:rPr>
          <w:rFonts w:ascii="Times New Roman" w:hAnsi="Times New Roman" w:cs="Times New Roman"/>
          <w:sz w:val="16"/>
          <w:szCs w:val="16"/>
        </w:rPr>
        <w:t>Борчалинский</w:t>
      </w:r>
      <w:proofErr w:type="spellEnd"/>
      <w:r w:rsidRPr="00E7370A">
        <w:rPr>
          <w:rFonts w:ascii="Times New Roman" w:hAnsi="Times New Roman" w:cs="Times New Roman"/>
          <w:sz w:val="16"/>
          <w:szCs w:val="16"/>
        </w:rPr>
        <w:t xml:space="preserve"> уезд. Армянские войска атаковали грузинские части в городе </w:t>
      </w:r>
      <w:proofErr w:type="spellStart"/>
      <w:r w:rsidRPr="00E7370A">
        <w:rPr>
          <w:rFonts w:ascii="Times New Roman" w:hAnsi="Times New Roman" w:cs="Times New Roman"/>
          <w:sz w:val="16"/>
          <w:szCs w:val="16"/>
        </w:rPr>
        <w:t>Санаин</w:t>
      </w:r>
      <w:proofErr w:type="spellEnd"/>
      <w:r w:rsidRPr="00E7370A">
        <w:rPr>
          <w:rFonts w:ascii="Times New Roman" w:hAnsi="Times New Roman" w:cs="Times New Roman"/>
          <w:sz w:val="16"/>
          <w:szCs w:val="16"/>
        </w:rPr>
        <w:t xml:space="preserve"> (14858).</w:t>
      </w:r>
    </w:p>
    <w:p w14:paraId="29FB543E" w14:textId="77777777" w:rsidR="00CF259F" w:rsidRPr="00E7370A" w:rsidRDefault="00CF259F" w:rsidP="009F4E52">
      <w:pPr>
        <w:spacing w:after="0" w:line="240" w:lineRule="auto"/>
        <w:jc w:val="both"/>
        <w:rPr>
          <w:rFonts w:ascii="Times New Roman" w:hAnsi="Times New Roman" w:cs="Times New Roman"/>
          <w:sz w:val="16"/>
          <w:szCs w:val="16"/>
        </w:rPr>
      </w:pPr>
    </w:p>
    <w:p w14:paraId="29DB957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68026A0C" w14:textId="77777777" w:rsidR="000F2CE1" w:rsidRPr="00E7370A" w:rsidRDefault="000F2CE1" w:rsidP="009F4E52">
      <w:pPr>
        <w:spacing w:after="0" w:line="240" w:lineRule="auto"/>
        <w:jc w:val="both"/>
        <w:rPr>
          <w:rFonts w:ascii="Times New Roman" w:hAnsi="Times New Roman" w:cs="Times New Roman"/>
          <w:sz w:val="16"/>
          <w:szCs w:val="16"/>
        </w:rPr>
      </w:pPr>
    </w:p>
    <w:p w14:paraId="3FAB2A7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декабря 1918 ЦК ВКП(б) приняло постановление О непогрешимости органа, работа которого протекает в особо тяжелых условиях - по результатам доклада Ф.Э.Д. О злостных статьях о ВЧК (3481).</w:t>
      </w:r>
    </w:p>
    <w:p w14:paraId="24883A52" w14:textId="77777777" w:rsidR="000F2CE1" w:rsidRPr="00E7370A" w:rsidRDefault="000F2CE1" w:rsidP="009F4E52">
      <w:pPr>
        <w:spacing w:after="0" w:line="240" w:lineRule="auto"/>
        <w:jc w:val="both"/>
        <w:rPr>
          <w:rFonts w:ascii="Times New Roman" w:hAnsi="Times New Roman" w:cs="Times New Roman"/>
          <w:sz w:val="16"/>
          <w:szCs w:val="16"/>
        </w:rPr>
      </w:pPr>
    </w:p>
    <w:p w14:paraId="19322CA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34E742AE" w14:textId="77777777" w:rsidR="000F2CE1" w:rsidRPr="00E7370A" w:rsidRDefault="000F2CE1" w:rsidP="009F4E52">
      <w:pPr>
        <w:spacing w:after="0" w:line="240" w:lineRule="auto"/>
        <w:jc w:val="both"/>
        <w:rPr>
          <w:rFonts w:ascii="Times New Roman" w:hAnsi="Times New Roman" w:cs="Times New Roman"/>
          <w:sz w:val="16"/>
          <w:szCs w:val="16"/>
        </w:rPr>
      </w:pPr>
    </w:p>
    <w:p w14:paraId="178C5E8A" w14:textId="77777777" w:rsidR="001F35DE" w:rsidRPr="00E7370A" w:rsidRDefault="001F35D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декабря 1918 капитан Р. М. Смит, бригадный генерал А. Э. </w:t>
      </w:r>
      <w:proofErr w:type="spellStart"/>
      <w:r w:rsidRPr="00E7370A">
        <w:rPr>
          <w:rFonts w:ascii="Times New Roman" w:hAnsi="Times New Roman" w:cs="Times New Roman"/>
          <w:sz w:val="16"/>
          <w:szCs w:val="16"/>
        </w:rPr>
        <w:t>Бортон</w:t>
      </w:r>
      <w:proofErr w:type="spellEnd"/>
      <w:r w:rsidRPr="00E7370A">
        <w:rPr>
          <w:rFonts w:ascii="Times New Roman" w:hAnsi="Times New Roman" w:cs="Times New Roman"/>
          <w:sz w:val="16"/>
          <w:szCs w:val="16"/>
        </w:rPr>
        <w:t xml:space="preserve"> и генерал-майор У. Салмонд отправились на </w:t>
      </w:r>
      <w:proofErr w:type="spellStart"/>
      <w:r w:rsidRPr="00E7370A">
        <w:rPr>
          <w:rFonts w:ascii="Times New Roman" w:hAnsi="Times New Roman" w:cs="Times New Roman"/>
          <w:sz w:val="16"/>
          <w:szCs w:val="16"/>
        </w:rPr>
        <w:t>Handley</w:t>
      </w:r>
      <w:proofErr w:type="spellEnd"/>
      <w:r w:rsidRPr="00E7370A">
        <w:rPr>
          <w:rFonts w:ascii="Times New Roman" w:hAnsi="Times New Roman" w:cs="Times New Roman"/>
          <w:sz w:val="16"/>
          <w:szCs w:val="16"/>
        </w:rPr>
        <w:t xml:space="preserve"> Page O / 400 из </w:t>
      </w:r>
      <w:proofErr w:type="spellStart"/>
      <w:r w:rsidRPr="00E7370A">
        <w:rPr>
          <w:rFonts w:ascii="Times New Roman" w:hAnsi="Times New Roman" w:cs="Times New Roman"/>
          <w:sz w:val="16"/>
          <w:szCs w:val="16"/>
        </w:rPr>
        <w:t>Гелиополиса</w:t>
      </w:r>
      <w:proofErr w:type="spellEnd"/>
      <w:r w:rsidRPr="00E7370A">
        <w:rPr>
          <w:rFonts w:ascii="Times New Roman" w:hAnsi="Times New Roman" w:cs="Times New Roman"/>
          <w:sz w:val="16"/>
          <w:szCs w:val="16"/>
        </w:rPr>
        <w:t xml:space="preserve"> в </w:t>
      </w:r>
      <w:proofErr w:type="gramStart"/>
      <w:r w:rsidRPr="00E7370A">
        <w:rPr>
          <w:rFonts w:ascii="Times New Roman" w:hAnsi="Times New Roman" w:cs="Times New Roman"/>
          <w:sz w:val="16"/>
          <w:szCs w:val="16"/>
        </w:rPr>
        <w:t>Карачи ,</w:t>
      </w:r>
      <w:proofErr w:type="gramEnd"/>
      <w:r w:rsidRPr="00E7370A">
        <w:rPr>
          <w:rFonts w:ascii="Times New Roman" w:hAnsi="Times New Roman" w:cs="Times New Roman"/>
          <w:sz w:val="16"/>
          <w:szCs w:val="16"/>
        </w:rPr>
        <w:t xml:space="preserve"> чтобы обследовать маршрут для авиапочты в Индию (20343).</w:t>
      </w:r>
    </w:p>
    <w:p w14:paraId="7F139744" w14:textId="77777777" w:rsidR="001F35DE" w:rsidRPr="00E7370A" w:rsidRDefault="001F35DE" w:rsidP="009F4E52">
      <w:pPr>
        <w:spacing w:after="0" w:line="240" w:lineRule="auto"/>
        <w:jc w:val="both"/>
        <w:rPr>
          <w:rFonts w:ascii="Times New Roman" w:hAnsi="Times New Roman" w:cs="Times New Roman"/>
          <w:sz w:val="16"/>
          <w:szCs w:val="16"/>
        </w:rPr>
      </w:pPr>
    </w:p>
    <w:p w14:paraId="2D9F0251" w14:textId="77777777" w:rsidR="001F35DE" w:rsidRPr="00E7370A" w:rsidRDefault="001F35D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декабря 1918 впервые самолет </w:t>
      </w:r>
      <w:proofErr w:type="spellStart"/>
      <w:r w:rsidRPr="00E7370A">
        <w:rPr>
          <w:rFonts w:ascii="Times New Roman" w:hAnsi="Times New Roman" w:cs="Times New Roman"/>
          <w:sz w:val="16"/>
          <w:szCs w:val="16"/>
        </w:rPr>
        <w:t>аздетает</w:t>
      </w:r>
      <w:proofErr w:type="spellEnd"/>
      <w:r w:rsidRPr="00E7370A">
        <w:rPr>
          <w:rFonts w:ascii="Times New Roman" w:hAnsi="Times New Roman" w:cs="Times New Roman"/>
          <w:sz w:val="16"/>
          <w:szCs w:val="16"/>
        </w:rPr>
        <w:t xml:space="preserve"> с дирижабля, когда дирижабль C.1 ВМС США сбрасывает </w:t>
      </w:r>
      <w:proofErr w:type="spellStart"/>
      <w:r w:rsidRPr="00E7370A">
        <w:rPr>
          <w:rFonts w:ascii="Times New Roman" w:hAnsi="Times New Roman" w:cs="Times New Roman"/>
          <w:sz w:val="16"/>
          <w:szCs w:val="16"/>
        </w:rPr>
        <w:t>Curtiss</w:t>
      </w:r>
      <w:proofErr w:type="spellEnd"/>
      <w:r w:rsidRPr="00E7370A">
        <w:rPr>
          <w:rFonts w:ascii="Times New Roman" w:hAnsi="Times New Roman" w:cs="Times New Roman"/>
          <w:sz w:val="16"/>
          <w:szCs w:val="16"/>
        </w:rPr>
        <w:t xml:space="preserve"> JN-4 в полет над Форт-</w:t>
      </w:r>
      <w:proofErr w:type="spellStart"/>
      <w:r w:rsidRPr="00E7370A">
        <w:rPr>
          <w:rFonts w:ascii="Times New Roman" w:hAnsi="Times New Roman" w:cs="Times New Roman"/>
          <w:sz w:val="16"/>
          <w:szCs w:val="16"/>
        </w:rPr>
        <w:t>Тилденом</w:t>
      </w:r>
      <w:proofErr w:type="spellEnd"/>
      <w:r w:rsidRPr="00E7370A">
        <w:rPr>
          <w:rFonts w:ascii="Times New Roman" w:hAnsi="Times New Roman" w:cs="Times New Roman"/>
          <w:sz w:val="16"/>
          <w:szCs w:val="16"/>
        </w:rPr>
        <w:t>, Нью-Йорк (20343).</w:t>
      </w:r>
    </w:p>
    <w:p w14:paraId="4828A595" w14:textId="77777777" w:rsidR="001F35DE" w:rsidRPr="00E7370A" w:rsidRDefault="001F35DE" w:rsidP="009F4E52">
      <w:pPr>
        <w:spacing w:after="0" w:line="240" w:lineRule="auto"/>
        <w:jc w:val="both"/>
        <w:rPr>
          <w:rFonts w:ascii="Times New Roman" w:hAnsi="Times New Roman" w:cs="Times New Roman"/>
          <w:sz w:val="16"/>
          <w:szCs w:val="16"/>
        </w:rPr>
      </w:pPr>
    </w:p>
    <w:p w14:paraId="5A651BE5" w14:textId="32A0D5EE" w:rsidR="001F35DE" w:rsidRPr="00E7370A" w:rsidRDefault="001F35D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декабря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Дирижабль С-1 поднимает на внешней подвеске под гондолой армейский биплан </w:t>
      </w:r>
      <w:proofErr w:type="spellStart"/>
      <w:r w:rsidRPr="00E7370A">
        <w:rPr>
          <w:rFonts w:ascii="Times New Roman" w:hAnsi="Times New Roman" w:cs="Times New Roman"/>
          <w:sz w:val="16"/>
          <w:szCs w:val="16"/>
        </w:rPr>
        <w:t>Кертисс</w:t>
      </w:r>
      <w:proofErr w:type="spellEnd"/>
      <w:r w:rsidRPr="00E7370A">
        <w:rPr>
          <w:rFonts w:ascii="Times New Roman" w:hAnsi="Times New Roman" w:cs="Times New Roman"/>
          <w:sz w:val="16"/>
          <w:szCs w:val="16"/>
        </w:rPr>
        <w:t xml:space="preserve"> JN4 «Дженни», на высоту 760 метров. Над фортом </w:t>
      </w:r>
      <w:proofErr w:type="spellStart"/>
      <w:r w:rsidRPr="00E7370A">
        <w:rPr>
          <w:rFonts w:ascii="Times New Roman" w:hAnsi="Times New Roman" w:cs="Times New Roman"/>
          <w:sz w:val="16"/>
          <w:szCs w:val="16"/>
        </w:rPr>
        <w:t>Тилден</w:t>
      </w:r>
      <w:proofErr w:type="spellEnd"/>
      <w:r w:rsidRPr="00E7370A">
        <w:rPr>
          <w:rFonts w:ascii="Times New Roman" w:hAnsi="Times New Roman" w:cs="Times New Roman"/>
          <w:sz w:val="16"/>
          <w:szCs w:val="16"/>
        </w:rPr>
        <w:t xml:space="preserve"> в Нью-Йорке в воздухе самолет был отцеплен, благополучно запустился и продолжил дальнейший полет самостоятельно (22706).</w:t>
      </w:r>
    </w:p>
    <w:p w14:paraId="73EC0711" w14:textId="77777777" w:rsidR="001F35DE" w:rsidRPr="00E7370A" w:rsidRDefault="001F35DE" w:rsidP="009F4E52">
      <w:pPr>
        <w:spacing w:after="0" w:line="240" w:lineRule="auto"/>
        <w:jc w:val="both"/>
        <w:rPr>
          <w:rFonts w:ascii="Times New Roman" w:hAnsi="Times New Roman" w:cs="Times New Roman"/>
          <w:sz w:val="16"/>
          <w:szCs w:val="16"/>
        </w:rPr>
      </w:pPr>
    </w:p>
    <w:p w14:paraId="40D80013" w14:textId="77777777" w:rsidR="001F35DE" w:rsidRPr="00E7370A" w:rsidRDefault="001F35D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lang w:bidi="en-US"/>
        </w:rPr>
        <w:t xml:space="preserve">12 </w:t>
      </w:r>
      <w:r w:rsidRPr="00E7370A">
        <w:rPr>
          <w:rFonts w:ascii="Times New Roman" w:hAnsi="Times New Roman" w:cs="Times New Roman"/>
          <w:sz w:val="16"/>
          <w:szCs w:val="16"/>
          <w:lang w:eastAsia="ru-RU" w:bidi="ru-RU"/>
        </w:rPr>
        <w:t>дека</w:t>
      </w:r>
      <w:r w:rsidRPr="00E7370A">
        <w:rPr>
          <w:rFonts w:ascii="Times New Roman" w:hAnsi="Times New Roman" w:cs="Times New Roman"/>
          <w:sz w:val="16"/>
          <w:szCs w:val="16"/>
          <w:lang w:eastAsia="ru-RU" w:bidi="ru-RU"/>
        </w:rPr>
        <w:softHyphen/>
        <w:t xml:space="preserve">бря </w:t>
      </w:r>
      <w:r w:rsidRPr="00E7370A">
        <w:rPr>
          <w:rFonts w:ascii="Times New Roman" w:hAnsi="Times New Roman" w:cs="Times New Roman"/>
          <w:sz w:val="16"/>
          <w:szCs w:val="16"/>
          <w:lang w:bidi="en-US"/>
        </w:rPr>
        <w:t xml:space="preserve">1918 </w:t>
      </w:r>
      <w:r w:rsidRPr="00E7370A">
        <w:rPr>
          <w:rFonts w:ascii="Times New Roman" w:hAnsi="Times New Roman" w:cs="Times New Roman"/>
          <w:sz w:val="16"/>
          <w:szCs w:val="16"/>
          <w:lang w:eastAsia="ru-RU" w:bidi="ru-RU"/>
        </w:rPr>
        <w:t>г. в рамках проекта ВМС США. Дири</w:t>
      </w:r>
      <w:r w:rsidRPr="00E7370A">
        <w:rPr>
          <w:rFonts w:ascii="Times New Roman" w:hAnsi="Times New Roman" w:cs="Times New Roman"/>
          <w:sz w:val="16"/>
          <w:szCs w:val="16"/>
          <w:lang w:eastAsia="ru-RU" w:bidi="ru-RU"/>
        </w:rPr>
        <w:softHyphen/>
        <w:t xml:space="preserve">жабль </w:t>
      </w:r>
      <w:r w:rsidRPr="00E7370A">
        <w:rPr>
          <w:rFonts w:ascii="Times New Roman" w:hAnsi="Times New Roman" w:cs="Times New Roman"/>
          <w:sz w:val="16"/>
          <w:szCs w:val="16"/>
          <w:lang w:bidi="en-US"/>
        </w:rPr>
        <w:t>«</w:t>
      </w:r>
      <w:r w:rsidRPr="00E7370A">
        <w:rPr>
          <w:rFonts w:ascii="Times New Roman" w:hAnsi="Times New Roman" w:cs="Times New Roman"/>
          <w:sz w:val="16"/>
          <w:szCs w:val="16"/>
          <w:lang w:val="en-US" w:bidi="en-US"/>
        </w:rPr>
        <w:t>C</w:t>
      </w:r>
      <w:r w:rsidRPr="00E7370A">
        <w:rPr>
          <w:rFonts w:ascii="Times New Roman" w:hAnsi="Times New Roman" w:cs="Times New Roman"/>
          <w:sz w:val="16"/>
          <w:szCs w:val="16"/>
          <w:lang w:bidi="en-US"/>
        </w:rPr>
        <w:t xml:space="preserve">-1» </w:t>
      </w:r>
      <w:r w:rsidRPr="00E7370A">
        <w:rPr>
          <w:rFonts w:ascii="Times New Roman" w:hAnsi="Times New Roman" w:cs="Times New Roman"/>
          <w:sz w:val="16"/>
          <w:szCs w:val="16"/>
          <w:lang w:eastAsia="ru-RU" w:bidi="ru-RU"/>
        </w:rPr>
        <w:t xml:space="preserve">поднял самолет </w:t>
      </w:r>
      <w:r w:rsidRPr="00E7370A">
        <w:rPr>
          <w:rFonts w:ascii="Times New Roman" w:hAnsi="Times New Roman" w:cs="Times New Roman"/>
          <w:sz w:val="16"/>
          <w:szCs w:val="16"/>
          <w:lang w:val="en-US" w:bidi="en-US"/>
        </w:rPr>
        <w:t>Curtiss</w:t>
      </w:r>
      <w:r w:rsidRPr="00E7370A">
        <w:rPr>
          <w:rFonts w:ascii="Times New Roman" w:hAnsi="Times New Roman" w:cs="Times New Roman"/>
          <w:sz w:val="16"/>
          <w:szCs w:val="16"/>
          <w:lang w:bidi="en-US"/>
        </w:rPr>
        <w:t xml:space="preserve"> </w:t>
      </w:r>
      <w:r w:rsidRPr="00E7370A">
        <w:rPr>
          <w:rFonts w:ascii="Times New Roman" w:hAnsi="Times New Roman" w:cs="Times New Roman"/>
          <w:sz w:val="16"/>
          <w:szCs w:val="16"/>
          <w:lang w:val="en-US" w:bidi="en-US"/>
        </w:rPr>
        <w:t>JN</w:t>
      </w:r>
      <w:r w:rsidRPr="00E7370A">
        <w:rPr>
          <w:rFonts w:ascii="Times New Roman" w:hAnsi="Times New Roman" w:cs="Times New Roman"/>
          <w:sz w:val="16"/>
          <w:szCs w:val="16"/>
          <w:lang w:bidi="en-US"/>
        </w:rPr>
        <w:t xml:space="preserve">-4 </w:t>
      </w:r>
      <w:r w:rsidRPr="00E7370A">
        <w:rPr>
          <w:rFonts w:ascii="Times New Roman" w:hAnsi="Times New Roman" w:cs="Times New Roman"/>
          <w:sz w:val="16"/>
          <w:szCs w:val="16"/>
          <w:lang w:eastAsia="ru-RU" w:bidi="ru-RU"/>
        </w:rPr>
        <w:t xml:space="preserve">на высоту </w:t>
      </w:r>
      <w:r w:rsidRPr="00E7370A">
        <w:rPr>
          <w:rFonts w:ascii="Times New Roman" w:hAnsi="Times New Roman" w:cs="Times New Roman"/>
          <w:sz w:val="16"/>
          <w:szCs w:val="16"/>
          <w:lang w:bidi="en-US"/>
        </w:rPr>
        <w:t xml:space="preserve">2500 </w:t>
      </w:r>
      <w:r w:rsidRPr="00E7370A">
        <w:rPr>
          <w:rFonts w:ascii="Times New Roman" w:hAnsi="Times New Roman" w:cs="Times New Roman"/>
          <w:sz w:val="16"/>
          <w:szCs w:val="16"/>
          <w:lang w:eastAsia="ru-RU" w:bidi="ru-RU"/>
        </w:rPr>
        <w:t xml:space="preserve">футов </w:t>
      </w:r>
      <w:r w:rsidRPr="00E7370A">
        <w:rPr>
          <w:rFonts w:ascii="Times New Roman" w:hAnsi="Times New Roman" w:cs="Times New Roman"/>
          <w:sz w:val="16"/>
          <w:szCs w:val="16"/>
          <w:lang w:bidi="en-US"/>
        </w:rPr>
        <w:t xml:space="preserve">(760 </w:t>
      </w:r>
      <w:r w:rsidRPr="00E7370A">
        <w:rPr>
          <w:rFonts w:ascii="Times New Roman" w:hAnsi="Times New Roman" w:cs="Times New Roman"/>
          <w:sz w:val="16"/>
          <w:szCs w:val="16"/>
          <w:lang w:eastAsia="ru-RU" w:bidi="ru-RU"/>
        </w:rPr>
        <w:t xml:space="preserve">м) в районе Форт </w:t>
      </w:r>
      <w:proofErr w:type="spellStart"/>
      <w:r w:rsidRPr="00E7370A">
        <w:rPr>
          <w:rFonts w:ascii="Times New Roman" w:hAnsi="Times New Roman" w:cs="Times New Roman"/>
          <w:sz w:val="16"/>
          <w:szCs w:val="16"/>
          <w:lang w:eastAsia="ru-RU" w:bidi="ru-RU"/>
        </w:rPr>
        <w:t>Тил</w:t>
      </w:r>
      <w:r w:rsidRPr="00E7370A">
        <w:rPr>
          <w:rFonts w:ascii="Times New Roman" w:hAnsi="Times New Roman" w:cs="Times New Roman"/>
          <w:sz w:val="16"/>
          <w:szCs w:val="16"/>
          <w:lang w:eastAsia="ru-RU" w:bidi="ru-RU"/>
        </w:rPr>
        <w:softHyphen/>
        <w:t>ден</w:t>
      </w:r>
      <w:proofErr w:type="spellEnd"/>
      <w:r w:rsidRPr="00E7370A">
        <w:rPr>
          <w:rFonts w:ascii="Times New Roman" w:hAnsi="Times New Roman" w:cs="Times New Roman"/>
          <w:sz w:val="16"/>
          <w:szCs w:val="16"/>
          <w:lang w:eastAsia="ru-RU" w:bidi="ru-RU"/>
        </w:rPr>
        <w:t>, Нью-Йорк, и выпустил его для свободного перелета обратно на базу. Дирижабль пило</w:t>
      </w:r>
      <w:r w:rsidRPr="00E7370A">
        <w:rPr>
          <w:rFonts w:ascii="Times New Roman" w:hAnsi="Times New Roman" w:cs="Times New Roman"/>
          <w:sz w:val="16"/>
          <w:szCs w:val="16"/>
          <w:lang w:eastAsia="ru-RU" w:bidi="ru-RU"/>
        </w:rPr>
        <w:softHyphen/>
        <w:t xml:space="preserve">тировал лейтенант Джордж </w:t>
      </w:r>
      <w:proofErr w:type="spellStart"/>
      <w:r w:rsidRPr="00E7370A">
        <w:rPr>
          <w:rFonts w:ascii="Times New Roman" w:hAnsi="Times New Roman" w:cs="Times New Roman"/>
          <w:sz w:val="16"/>
          <w:szCs w:val="16"/>
          <w:lang w:eastAsia="ru-RU" w:bidi="ru-RU"/>
        </w:rPr>
        <w:t>Кромптон</w:t>
      </w:r>
      <w:proofErr w:type="spellEnd"/>
      <w:r w:rsidRPr="00E7370A">
        <w:rPr>
          <w:rFonts w:ascii="Times New Roman" w:hAnsi="Times New Roman" w:cs="Times New Roman"/>
          <w:sz w:val="16"/>
          <w:szCs w:val="16"/>
          <w:lang w:eastAsia="ru-RU" w:bidi="ru-RU"/>
        </w:rPr>
        <w:t>, а само</w:t>
      </w:r>
      <w:r w:rsidRPr="00E7370A">
        <w:rPr>
          <w:rFonts w:ascii="Times New Roman" w:hAnsi="Times New Roman" w:cs="Times New Roman"/>
          <w:sz w:val="16"/>
          <w:szCs w:val="16"/>
          <w:lang w:eastAsia="ru-RU" w:bidi="ru-RU"/>
        </w:rPr>
        <w:softHyphen/>
        <w:t xml:space="preserve">лет </w:t>
      </w:r>
      <w:r w:rsidRPr="00E7370A">
        <w:rPr>
          <w:rFonts w:ascii="Times New Roman" w:hAnsi="Times New Roman" w:cs="Times New Roman"/>
          <w:sz w:val="16"/>
          <w:szCs w:val="16"/>
          <w:lang w:bidi="en-US"/>
        </w:rPr>
        <w:t xml:space="preserve">— </w:t>
      </w:r>
      <w:r w:rsidRPr="00E7370A">
        <w:rPr>
          <w:rFonts w:ascii="Times New Roman" w:hAnsi="Times New Roman" w:cs="Times New Roman"/>
          <w:sz w:val="16"/>
          <w:szCs w:val="16"/>
          <w:lang w:eastAsia="ru-RU" w:bidi="ru-RU"/>
        </w:rPr>
        <w:t xml:space="preserve">лейтенант А. В. Редфилд, командир 52-й авиационной эскадрильи. Дирижабль «С-1» </w:t>
      </w:r>
      <w:r w:rsidRPr="00E7370A">
        <w:rPr>
          <w:rFonts w:ascii="Times New Roman" w:hAnsi="Times New Roman" w:cs="Times New Roman"/>
          <w:sz w:val="16"/>
          <w:szCs w:val="16"/>
          <w:lang w:bidi="en-US"/>
        </w:rPr>
        <w:t xml:space="preserve">— </w:t>
      </w:r>
      <w:r w:rsidRPr="00E7370A">
        <w:rPr>
          <w:rFonts w:ascii="Times New Roman" w:hAnsi="Times New Roman" w:cs="Times New Roman"/>
          <w:sz w:val="16"/>
          <w:szCs w:val="16"/>
          <w:lang w:eastAsia="ru-RU" w:bidi="ru-RU"/>
        </w:rPr>
        <w:t>головной из серии «Тип С», заложенный в сентя</w:t>
      </w:r>
      <w:r w:rsidRPr="00E7370A">
        <w:rPr>
          <w:rFonts w:ascii="Times New Roman" w:hAnsi="Times New Roman" w:cs="Times New Roman"/>
          <w:sz w:val="16"/>
          <w:szCs w:val="16"/>
          <w:lang w:eastAsia="ru-RU" w:bidi="ru-RU"/>
        </w:rPr>
        <w:softHyphen/>
        <w:t xml:space="preserve">бре </w:t>
      </w:r>
      <w:r w:rsidRPr="00E7370A">
        <w:rPr>
          <w:rFonts w:ascii="Times New Roman" w:hAnsi="Times New Roman" w:cs="Times New Roman"/>
          <w:sz w:val="16"/>
          <w:szCs w:val="16"/>
          <w:lang w:bidi="en-US"/>
        </w:rPr>
        <w:t xml:space="preserve">1918 </w:t>
      </w:r>
      <w:r w:rsidRPr="00E7370A">
        <w:rPr>
          <w:rFonts w:ascii="Times New Roman" w:hAnsi="Times New Roman" w:cs="Times New Roman"/>
          <w:sz w:val="16"/>
          <w:szCs w:val="16"/>
          <w:lang w:eastAsia="ru-RU" w:bidi="ru-RU"/>
        </w:rPr>
        <w:t>г., стал первым мягким воздушным суд</w:t>
      </w:r>
      <w:r w:rsidRPr="00E7370A">
        <w:rPr>
          <w:rFonts w:ascii="Times New Roman" w:hAnsi="Times New Roman" w:cs="Times New Roman"/>
          <w:sz w:val="16"/>
          <w:szCs w:val="16"/>
          <w:lang w:eastAsia="ru-RU" w:bidi="ru-RU"/>
        </w:rPr>
        <w:softHyphen/>
        <w:t>ном, на котором была испытана концепция ави</w:t>
      </w:r>
      <w:r w:rsidRPr="00E7370A">
        <w:rPr>
          <w:rFonts w:ascii="Times New Roman" w:hAnsi="Times New Roman" w:cs="Times New Roman"/>
          <w:sz w:val="16"/>
          <w:szCs w:val="16"/>
          <w:lang w:eastAsia="ru-RU" w:bidi="ru-RU"/>
        </w:rPr>
        <w:softHyphen/>
        <w:t>аматки. Это был двухмоторный дирижабль мяг</w:t>
      </w:r>
      <w:r w:rsidRPr="00E7370A">
        <w:rPr>
          <w:rFonts w:ascii="Times New Roman" w:hAnsi="Times New Roman" w:cs="Times New Roman"/>
          <w:sz w:val="16"/>
          <w:szCs w:val="16"/>
          <w:lang w:eastAsia="ru-RU" w:bidi="ru-RU"/>
        </w:rPr>
        <w:softHyphen/>
        <w:t xml:space="preserve">кой конструкции с баллоном объемом </w:t>
      </w:r>
      <w:r w:rsidRPr="00E7370A">
        <w:rPr>
          <w:rFonts w:ascii="Times New Roman" w:hAnsi="Times New Roman" w:cs="Times New Roman"/>
          <w:sz w:val="16"/>
          <w:szCs w:val="16"/>
          <w:lang w:bidi="en-US"/>
        </w:rPr>
        <w:t xml:space="preserve">5125 </w:t>
      </w:r>
      <w:r w:rsidRPr="00E7370A">
        <w:rPr>
          <w:rFonts w:ascii="Times New Roman" w:hAnsi="Times New Roman" w:cs="Times New Roman"/>
          <w:sz w:val="16"/>
          <w:szCs w:val="16"/>
          <w:lang w:eastAsia="ru-RU" w:bidi="ru-RU"/>
        </w:rPr>
        <w:t xml:space="preserve">м3, длиной </w:t>
      </w:r>
      <w:r w:rsidRPr="00E7370A">
        <w:rPr>
          <w:rFonts w:ascii="Times New Roman" w:hAnsi="Times New Roman" w:cs="Times New Roman"/>
          <w:sz w:val="16"/>
          <w:szCs w:val="16"/>
          <w:lang w:bidi="en-US"/>
        </w:rPr>
        <w:t xml:space="preserve">59,7 </w:t>
      </w:r>
      <w:r w:rsidRPr="00E7370A">
        <w:rPr>
          <w:rFonts w:ascii="Times New Roman" w:hAnsi="Times New Roman" w:cs="Times New Roman"/>
          <w:sz w:val="16"/>
          <w:szCs w:val="16"/>
          <w:lang w:eastAsia="ru-RU" w:bidi="ru-RU"/>
        </w:rPr>
        <w:t xml:space="preserve">м и диаметром </w:t>
      </w:r>
      <w:r w:rsidRPr="00E7370A">
        <w:rPr>
          <w:rFonts w:ascii="Times New Roman" w:hAnsi="Times New Roman" w:cs="Times New Roman"/>
          <w:sz w:val="16"/>
          <w:szCs w:val="16"/>
          <w:lang w:bidi="en-US"/>
        </w:rPr>
        <w:t xml:space="preserve">12 </w:t>
      </w:r>
      <w:r w:rsidRPr="00E7370A">
        <w:rPr>
          <w:rFonts w:ascii="Times New Roman" w:hAnsi="Times New Roman" w:cs="Times New Roman"/>
          <w:sz w:val="16"/>
          <w:szCs w:val="16"/>
          <w:lang w:eastAsia="ru-RU" w:bidi="ru-RU"/>
        </w:rPr>
        <w:t xml:space="preserve">м, экипаж четыре </w:t>
      </w:r>
      <w:r w:rsidRPr="00E7370A">
        <w:rPr>
          <w:rStyle w:val="aff"/>
          <w:rFonts w:ascii="Times New Roman" w:hAnsi="Times New Roman" w:cs="Times New Roman"/>
          <w:sz w:val="16"/>
          <w:szCs w:val="16"/>
        </w:rPr>
        <w:t>человека, максимальная скорость 97 км/ч. Два двигателя по 150 л. с. могли работать как на бен</w:t>
      </w:r>
      <w:r w:rsidRPr="00E7370A">
        <w:rPr>
          <w:rStyle w:val="aff"/>
          <w:rFonts w:ascii="Times New Roman" w:hAnsi="Times New Roman" w:cs="Times New Roman"/>
          <w:sz w:val="16"/>
          <w:szCs w:val="16"/>
        </w:rPr>
        <w:softHyphen/>
        <w:t>зине, так и на водороде из баллонетов (22730).</w:t>
      </w:r>
    </w:p>
    <w:p w14:paraId="3987BE22" w14:textId="77777777" w:rsidR="001F35DE" w:rsidRPr="00E7370A" w:rsidRDefault="001F35DE" w:rsidP="009F4E52">
      <w:pPr>
        <w:spacing w:after="0" w:line="240" w:lineRule="auto"/>
        <w:jc w:val="both"/>
        <w:rPr>
          <w:rFonts w:ascii="Times New Roman" w:hAnsi="Times New Roman" w:cs="Times New Roman"/>
          <w:sz w:val="16"/>
          <w:szCs w:val="16"/>
        </w:rPr>
      </w:pPr>
    </w:p>
    <w:p w14:paraId="26F5E26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12 декабря 1918 года С-1 поднялся в воздух, неся на внешней подвеске под гондолой армейский биплан </w:t>
      </w:r>
      <w:proofErr w:type="spellStart"/>
      <w:r w:rsidRPr="00E7370A">
        <w:rPr>
          <w:rFonts w:ascii="Times New Roman" w:hAnsi="Times New Roman" w:cs="Times New Roman"/>
          <w:sz w:val="16"/>
          <w:szCs w:val="16"/>
        </w:rPr>
        <w:t>Кертисс</w:t>
      </w:r>
      <w:proofErr w:type="spellEnd"/>
      <w:r w:rsidRPr="00E7370A">
        <w:rPr>
          <w:rFonts w:ascii="Times New Roman" w:hAnsi="Times New Roman" w:cs="Times New Roman"/>
          <w:sz w:val="16"/>
          <w:szCs w:val="16"/>
        </w:rPr>
        <w:t xml:space="preserve"> JN4. В воздухе самолет был отцеплен и продолжил дальнейший полет самостоятельно (11324).</w:t>
      </w:r>
    </w:p>
    <w:p w14:paraId="41FB776A" w14:textId="77777777" w:rsidR="000F2CE1" w:rsidRPr="00E7370A" w:rsidRDefault="000F2CE1" w:rsidP="009F4E52">
      <w:pPr>
        <w:spacing w:after="0" w:line="240" w:lineRule="auto"/>
        <w:jc w:val="both"/>
        <w:rPr>
          <w:rFonts w:ascii="Times New Roman" w:hAnsi="Times New Roman" w:cs="Times New Roman"/>
          <w:sz w:val="16"/>
          <w:szCs w:val="16"/>
        </w:rPr>
      </w:pPr>
    </w:p>
    <w:p w14:paraId="6720E9DC" w14:textId="77777777" w:rsidR="00CF259F" w:rsidRPr="00E7370A" w:rsidRDefault="00CF259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 xml:space="preserve">12 декабря </w:t>
      </w:r>
      <w:r w:rsidRPr="00E7370A">
        <w:rPr>
          <w:rFonts w:ascii="Times New Roman" w:hAnsi="Times New Roman" w:cs="Times New Roman"/>
          <w:sz w:val="16"/>
          <w:szCs w:val="16"/>
        </w:rPr>
        <w:t>в 1918 году дирижабль «С-1» поднимает на внешней подвеске под гондолой армейский биплан «</w:t>
      </w:r>
      <w:proofErr w:type="spellStart"/>
      <w:r w:rsidRPr="00E7370A">
        <w:rPr>
          <w:rFonts w:ascii="Times New Roman" w:hAnsi="Times New Roman" w:cs="Times New Roman"/>
          <w:sz w:val="16"/>
          <w:szCs w:val="16"/>
        </w:rPr>
        <w:t>Кертисс</w:t>
      </w:r>
      <w:proofErr w:type="spellEnd"/>
      <w:r w:rsidRPr="00E7370A">
        <w:rPr>
          <w:rFonts w:ascii="Times New Roman" w:hAnsi="Times New Roman" w:cs="Times New Roman"/>
          <w:sz w:val="16"/>
          <w:szCs w:val="16"/>
        </w:rPr>
        <w:t>» «JN4» «Дженни», на высоту 760 метров. В воздухе самолет был отцеплен, благополучно запустился и продолжил дальнейший полет самостоятельно (14858).</w:t>
      </w:r>
    </w:p>
    <w:p w14:paraId="74B87A48" w14:textId="77777777" w:rsidR="00CF259F" w:rsidRPr="00E7370A" w:rsidRDefault="00CF259F" w:rsidP="009F4E52">
      <w:pPr>
        <w:spacing w:after="0" w:line="240" w:lineRule="auto"/>
        <w:jc w:val="both"/>
        <w:rPr>
          <w:rFonts w:ascii="Times New Roman" w:hAnsi="Times New Roman" w:cs="Times New Roman"/>
          <w:sz w:val="16"/>
          <w:szCs w:val="16"/>
        </w:rPr>
      </w:pPr>
    </w:p>
    <w:p w14:paraId="6438026E" w14:textId="77777777" w:rsidR="000F2CE1" w:rsidRPr="00E7370A" w:rsidRDefault="000F2CE1"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lang w:val="en-US"/>
        </w:rPr>
        <w:t>December 12, 1918 In a test to determine the feasibility of carrying fighter aircraft on dirigibles, the C-1 lifted an Army JN-4 in a wide spiral climb to 2,500 feet over Fort Tilden, N.Y., and at that height released it for a free flight back to base. The airship was piloted by Lieutenant George Crompton, Dirigible Officer at NAS Rockaway, and the plane by Lieutenant A. W. Redfield, USA, commanding the 52d Aero Squadron based at Mineola (1090).</w:t>
      </w:r>
    </w:p>
    <w:p w14:paraId="53C233EA" w14:textId="77777777" w:rsidR="000F2CE1" w:rsidRPr="00E7370A" w:rsidRDefault="000F2CE1" w:rsidP="009F4E52">
      <w:pPr>
        <w:spacing w:after="0" w:line="240" w:lineRule="auto"/>
        <w:jc w:val="both"/>
        <w:rPr>
          <w:rFonts w:ascii="Times New Roman" w:hAnsi="Times New Roman" w:cs="Times New Roman"/>
          <w:sz w:val="16"/>
          <w:szCs w:val="16"/>
          <w:lang w:val="en-US"/>
        </w:rPr>
      </w:pPr>
    </w:p>
    <w:p w14:paraId="5C4E7EC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декабря 1918 с дирижабля С-1 был запущен биплан Кертис Дженни (1090).</w:t>
      </w:r>
    </w:p>
    <w:p w14:paraId="4A63AD21" w14:textId="77777777" w:rsidR="000F2CE1" w:rsidRPr="00E7370A" w:rsidRDefault="000F2CE1" w:rsidP="009F4E52">
      <w:pPr>
        <w:spacing w:after="0" w:line="240" w:lineRule="auto"/>
        <w:jc w:val="both"/>
        <w:rPr>
          <w:rFonts w:ascii="Times New Roman" w:hAnsi="Times New Roman" w:cs="Times New Roman"/>
          <w:sz w:val="16"/>
          <w:szCs w:val="16"/>
        </w:rPr>
      </w:pPr>
    </w:p>
    <w:p w14:paraId="6CF5B456" w14:textId="77777777" w:rsidR="00266D74" w:rsidRPr="00E7370A" w:rsidRDefault="00266D7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29142FEB" w14:textId="77777777" w:rsidR="00266D74" w:rsidRPr="00E7370A" w:rsidRDefault="00266D74" w:rsidP="009F4E52">
      <w:pPr>
        <w:spacing w:after="0" w:line="240" w:lineRule="auto"/>
        <w:jc w:val="both"/>
        <w:rPr>
          <w:rFonts w:ascii="Times New Roman" w:hAnsi="Times New Roman" w:cs="Times New Roman"/>
          <w:sz w:val="16"/>
          <w:szCs w:val="16"/>
        </w:rPr>
      </w:pPr>
    </w:p>
    <w:p w14:paraId="067F1AC6" w14:textId="77777777" w:rsidR="00266D74" w:rsidRPr="00E7370A" w:rsidRDefault="00266D74" w:rsidP="009F4E52">
      <w:pPr>
        <w:pStyle w:val="35"/>
        <w:shd w:val="clear" w:color="auto" w:fill="auto"/>
        <w:spacing w:after="0" w:line="240" w:lineRule="auto"/>
        <w:jc w:val="both"/>
        <w:rPr>
          <w:rFonts w:ascii="Times New Roman" w:cs="Times New Roman"/>
          <w:spacing w:val="0"/>
          <w:sz w:val="16"/>
          <w:szCs w:val="16"/>
        </w:rPr>
      </w:pPr>
      <w:r w:rsidRPr="00E7370A">
        <w:rPr>
          <w:rFonts w:ascii="Times New Roman" w:cs="Times New Roman"/>
          <w:spacing w:val="0"/>
          <w:sz w:val="16"/>
          <w:szCs w:val="16"/>
        </w:rPr>
        <w:t xml:space="preserve">13 декабря 1918 </w:t>
      </w:r>
      <w:r w:rsidRPr="00E7370A">
        <w:rPr>
          <w:rStyle w:val="10pt0"/>
          <w:rFonts w:ascii="Times New Roman" w:hAnsi="Times New Roman" w:cs="Times New Roman"/>
          <w:b w:val="0"/>
          <w:sz w:val="16"/>
          <w:szCs w:val="16"/>
        </w:rPr>
        <w:t xml:space="preserve">г. </w:t>
      </w:r>
      <w:r w:rsidRPr="00E7370A">
        <w:rPr>
          <w:rFonts w:ascii="Times New Roman" w:cs="Times New Roman"/>
          <w:spacing w:val="0"/>
          <w:sz w:val="16"/>
          <w:szCs w:val="16"/>
        </w:rPr>
        <w:t>директ</w:t>
      </w:r>
      <w:r w:rsidRPr="00E7370A">
        <w:rPr>
          <w:rStyle w:val="10pt0"/>
          <w:rFonts w:ascii="Times New Roman" w:hAnsi="Times New Roman" w:cs="Times New Roman"/>
          <w:b w:val="0"/>
          <w:sz w:val="16"/>
          <w:szCs w:val="16"/>
        </w:rPr>
        <w:t>орские</w:t>
      </w:r>
      <w:r w:rsidRPr="00E7370A">
        <w:rPr>
          <w:rFonts w:ascii="Times New Roman" w:cs="Times New Roman"/>
          <w:spacing w:val="0"/>
          <w:sz w:val="16"/>
          <w:szCs w:val="16"/>
        </w:rPr>
        <w:t xml:space="preserve"> </w:t>
      </w:r>
      <w:proofErr w:type="spellStart"/>
      <w:r w:rsidRPr="00E7370A">
        <w:rPr>
          <w:rFonts w:ascii="Times New Roman" w:cs="Times New Roman"/>
          <w:spacing w:val="0"/>
          <w:sz w:val="16"/>
          <w:szCs w:val="16"/>
        </w:rPr>
        <w:t>полномочияЮ.А</w:t>
      </w:r>
      <w:proofErr w:type="spellEnd"/>
      <w:r w:rsidRPr="00E7370A">
        <w:rPr>
          <w:rFonts w:ascii="Times New Roman" w:cs="Times New Roman"/>
          <w:spacing w:val="0"/>
          <w:sz w:val="16"/>
          <w:szCs w:val="16"/>
        </w:rPr>
        <w:t>. Брежнева были подтверждены специальным документом, н</w:t>
      </w:r>
      <w:r w:rsidRPr="00E7370A">
        <w:rPr>
          <w:rStyle w:val="10pt0"/>
          <w:rFonts w:ascii="Times New Roman" w:hAnsi="Times New Roman" w:cs="Times New Roman"/>
          <w:b w:val="0"/>
          <w:sz w:val="16"/>
          <w:szCs w:val="16"/>
        </w:rPr>
        <w:t>о</w:t>
      </w:r>
      <w:r w:rsidRPr="00E7370A">
        <w:rPr>
          <w:rFonts w:ascii="Times New Roman" w:cs="Times New Roman"/>
          <w:spacing w:val="0"/>
          <w:sz w:val="16"/>
          <w:szCs w:val="16"/>
        </w:rPr>
        <w:t xml:space="preserve"> вскоре, 30 декабря, «Дукс» национализировали, он стал называться Госуда</w:t>
      </w:r>
      <w:r w:rsidRPr="00E7370A">
        <w:rPr>
          <w:rStyle w:val="10pt0"/>
          <w:rFonts w:ascii="Times New Roman" w:hAnsi="Times New Roman" w:cs="Times New Roman"/>
          <w:b w:val="0"/>
          <w:sz w:val="16"/>
          <w:szCs w:val="16"/>
        </w:rPr>
        <w:t>рственный</w:t>
      </w:r>
      <w:r w:rsidRPr="00E7370A">
        <w:rPr>
          <w:rFonts w:ascii="Times New Roman" w:cs="Times New Roman"/>
          <w:spacing w:val="0"/>
          <w:sz w:val="16"/>
          <w:szCs w:val="16"/>
        </w:rPr>
        <w:t xml:space="preserve"> авиационный</w:t>
      </w:r>
      <w:r w:rsidRPr="00E7370A">
        <w:rPr>
          <w:rStyle w:val="10pt0"/>
          <w:rFonts w:ascii="Times New Roman" w:hAnsi="Times New Roman" w:cs="Times New Roman"/>
          <w:b w:val="0"/>
          <w:sz w:val="16"/>
          <w:szCs w:val="16"/>
        </w:rPr>
        <w:t xml:space="preserve"> завод</w:t>
      </w:r>
      <w:r w:rsidRPr="00E7370A">
        <w:rPr>
          <w:rFonts w:ascii="Times New Roman" w:cs="Times New Roman"/>
          <w:spacing w:val="0"/>
          <w:sz w:val="16"/>
          <w:szCs w:val="16"/>
        </w:rPr>
        <w:t xml:space="preserve"> N 1</w:t>
      </w:r>
      <w:r w:rsidRPr="00E7370A">
        <w:rPr>
          <w:rStyle w:val="10pt0"/>
          <w:rFonts w:ascii="Times New Roman" w:hAnsi="Times New Roman" w:cs="Times New Roman"/>
          <w:b w:val="0"/>
          <w:sz w:val="16"/>
          <w:szCs w:val="16"/>
        </w:rPr>
        <w:t xml:space="preserve"> (ГАЗ №</w:t>
      </w:r>
      <w:r w:rsidRPr="00E7370A">
        <w:rPr>
          <w:rFonts w:ascii="Times New Roman" w:cs="Times New Roman"/>
          <w:spacing w:val="0"/>
          <w:sz w:val="16"/>
          <w:szCs w:val="16"/>
        </w:rPr>
        <w:t xml:space="preserve"> 1) (15761).</w:t>
      </w:r>
    </w:p>
    <w:p w14:paraId="5532CD95" w14:textId="77777777" w:rsidR="00266D74" w:rsidRPr="00E7370A" w:rsidRDefault="00266D74" w:rsidP="009F4E52">
      <w:pPr>
        <w:spacing w:after="0" w:line="240" w:lineRule="auto"/>
        <w:jc w:val="both"/>
        <w:rPr>
          <w:rFonts w:ascii="Times New Roman" w:hAnsi="Times New Roman" w:cs="Times New Roman"/>
          <w:sz w:val="16"/>
          <w:szCs w:val="16"/>
        </w:rPr>
      </w:pPr>
    </w:p>
    <w:p w14:paraId="1905BB0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BE5A71C" w14:textId="77777777" w:rsidR="000F2CE1" w:rsidRPr="00E7370A" w:rsidRDefault="000F2CE1" w:rsidP="009F4E52">
      <w:pPr>
        <w:spacing w:after="0" w:line="240" w:lineRule="auto"/>
        <w:jc w:val="both"/>
        <w:rPr>
          <w:rFonts w:ascii="Times New Roman" w:hAnsi="Times New Roman" w:cs="Times New Roman"/>
          <w:sz w:val="16"/>
          <w:szCs w:val="16"/>
        </w:rPr>
      </w:pPr>
    </w:p>
    <w:p w14:paraId="0448984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декабря 1918 г. над Уральском впервые появился красный аэроплан-бомбардировщик. Это был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1-го Саратовского авиаотряда, который сбросил 4 бомбы на город и станцию. Выяснено, что в районе форпоста Нижинского (80 верст к северо-востоку от </w:t>
      </w:r>
      <w:proofErr w:type="spellStart"/>
      <w:r w:rsidRPr="00E7370A">
        <w:rPr>
          <w:rFonts w:ascii="Times New Roman" w:hAnsi="Times New Roman" w:cs="Times New Roman"/>
          <w:sz w:val="16"/>
          <w:szCs w:val="16"/>
        </w:rPr>
        <w:t>Алгая</w:t>
      </w:r>
      <w:proofErr w:type="spellEnd"/>
      <w:r w:rsidRPr="00E7370A">
        <w:rPr>
          <w:rFonts w:ascii="Times New Roman" w:hAnsi="Times New Roman" w:cs="Times New Roman"/>
          <w:sz w:val="16"/>
          <w:szCs w:val="16"/>
        </w:rPr>
        <w:t xml:space="preserve">) находятся 5-й и 9-й полки. По направлению Новый Двор западнее хутора </w:t>
      </w:r>
      <w:proofErr w:type="spellStart"/>
      <w:r w:rsidRPr="00E7370A">
        <w:rPr>
          <w:rFonts w:ascii="Times New Roman" w:hAnsi="Times New Roman" w:cs="Times New Roman"/>
          <w:sz w:val="16"/>
          <w:szCs w:val="16"/>
        </w:rPr>
        <w:t>Бокаушина</w:t>
      </w:r>
      <w:proofErr w:type="spellEnd"/>
      <w:r w:rsidRPr="00E7370A">
        <w:rPr>
          <w:rFonts w:ascii="Times New Roman" w:hAnsi="Times New Roman" w:cs="Times New Roman"/>
          <w:sz w:val="16"/>
          <w:szCs w:val="16"/>
        </w:rPr>
        <w:t xml:space="preserve"> воздушная разведка обнаружила 2 сотни казаков, к Уральску - обоз из 60 подвод. В поселке Кардон - небольшое движение пехоты и обозов. На станции Уральск - 3 состава и 1 паровоз. В Уральске нет движения, из 4 брошенных на станцию и в пороховые погреба бомб было 3 разрыва. Из города самолёт обстреливали ружейно-пулеметным огнем. На хуторе Сергеева - 2 орудия. На перегоне Зеленый — Переметная двигался бронепоезд, который сильно обстреливал самолёт из орудий, в него брошены бомбы. Вскоре начались регулярные авианалёты, убивавшие мирных жителей и сеявшие панику. Отход осенью и зимой 1918 г. белых армий далеко на восток сделал положение Уральской армии, оставшейся в одиночестве на фланговой позиции и полностью лишенной снабжения вооружением и боеприпасами, стратегически безвыходной. Из-за сильных снегопадов пришлось спешить казачью конницу, теперь перевес наступавших советских 4-й и 1-й армий в численности и вооружении становился решающим, казачьи части не были в состоянии парировать фронтальные таранные удары. В тяжелых кровопролитных боях, лишенные боеприпасов, казаки постепенно отходили к Уральску, цепляясь за каждый оборонительный рубеж. Используя свое превосходство в авиации, советское командование (4-й армии) предприняло серию воздушных налётов силами 1-го Саратовского и 5-го Социалистического авиаотрядов (А. </w:t>
      </w:r>
      <w:proofErr w:type="spellStart"/>
      <w:r w:rsidRPr="00E7370A">
        <w:rPr>
          <w:rFonts w:ascii="Times New Roman" w:hAnsi="Times New Roman" w:cs="Times New Roman"/>
          <w:sz w:val="16"/>
          <w:szCs w:val="16"/>
        </w:rPr>
        <w:t>Лабренца</w:t>
      </w:r>
      <w:proofErr w:type="spellEnd"/>
      <w:r w:rsidRPr="00E7370A">
        <w:rPr>
          <w:rFonts w:ascii="Times New Roman" w:hAnsi="Times New Roman" w:cs="Times New Roman"/>
          <w:sz w:val="16"/>
          <w:szCs w:val="16"/>
        </w:rPr>
        <w:t>) на столицу уральского казачества Уральск. Город являлся основной базой Уральской армии, единственным местным значительным политическим, экономическим и культурным центром и, вместе с тем, ввиду отсутствия каких-либо средств зенитной обороны, практически беззащитным с воздуха. Удары советской авиации должны были не только нанести ущерб, но и подорвать моральный дух защитников и населения (11607).</w:t>
      </w:r>
    </w:p>
    <w:p w14:paraId="700734C8" w14:textId="77777777" w:rsidR="000F2CE1" w:rsidRPr="00E7370A" w:rsidRDefault="000F2CE1" w:rsidP="009F4E52">
      <w:pPr>
        <w:spacing w:after="0" w:line="240" w:lineRule="auto"/>
        <w:jc w:val="both"/>
        <w:rPr>
          <w:rFonts w:ascii="Times New Roman" w:hAnsi="Times New Roman" w:cs="Times New Roman"/>
          <w:sz w:val="16"/>
          <w:szCs w:val="16"/>
        </w:rPr>
      </w:pPr>
    </w:p>
    <w:p w14:paraId="5F80DE0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декабря (по данным </w:t>
      </w:r>
      <w:proofErr w:type="spellStart"/>
      <w:r w:rsidRPr="00E7370A">
        <w:rPr>
          <w:rFonts w:ascii="Times New Roman" w:hAnsi="Times New Roman" w:cs="Times New Roman"/>
          <w:sz w:val="16"/>
          <w:szCs w:val="16"/>
        </w:rPr>
        <w:t>Е.Д.Коновалова</w:t>
      </w:r>
      <w:proofErr w:type="spellEnd"/>
      <w:r w:rsidRPr="00E7370A">
        <w:rPr>
          <w:rFonts w:ascii="Times New Roman" w:hAnsi="Times New Roman" w:cs="Times New Roman"/>
          <w:sz w:val="16"/>
          <w:szCs w:val="16"/>
        </w:rPr>
        <w:t xml:space="preserve"> – 14 декабря) 1918 г. над Уральском впервые появился советский бомбардировщик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(пилот </w:t>
      </w:r>
      <w:proofErr w:type="spellStart"/>
      <w:r w:rsidRPr="00E7370A">
        <w:rPr>
          <w:rFonts w:ascii="Times New Roman" w:hAnsi="Times New Roman" w:cs="Times New Roman"/>
          <w:sz w:val="16"/>
          <w:szCs w:val="16"/>
        </w:rPr>
        <w:t>Проходяев</w:t>
      </w:r>
      <w:proofErr w:type="spellEnd"/>
      <w:r w:rsidRPr="00E7370A">
        <w:rPr>
          <w:rFonts w:ascii="Times New Roman" w:hAnsi="Times New Roman" w:cs="Times New Roman"/>
          <w:sz w:val="16"/>
          <w:szCs w:val="16"/>
        </w:rPr>
        <w:t>, наблюдатель Олехнович), который сбросил 4 бомбы на город и станцию. Ответным ружейно-пулеметным огнем мотор «</w:t>
      </w:r>
      <w:proofErr w:type="spellStart"/>
      <w:r w:rsidRPr="00E7370A">
        <w:rPr>
          <w:rFonts w:ascii="Times New Roman" w:hAnsi="Times New Roman" w:cs="Times New Roman"/>
          <w:sz w:val="16"/>
          <w:szCs w:val="16"/>
        </w:rPr>
        <w:t>Сопвича</w:t>
      </w:r>
      <w:proofErr w:type="spellEnd"/>
      <w:r w:rsidRPr="00E7370A">
        <w:rPr>
          <w:rFonts w:ascii="Times New Roman" w:hAnsi="Times New Roman" w:cs="Times New Roman"/>
          <w:sz w:val="16"/>
          <w:szCs w:val="16"/>
        </w:rPr>
        <w:t>» был поврежден, что заставило советских летчиков после пересечения линии фронта сделать вынужденную посадку (РГВА, Ф.184, Оп.3, Д.512, Л.100) (12056).</w:t>
      </w:r>
    </w:p>
    <w:p w14:paraId="6DD3B399" w14:textId="77777777" w:rsidR="000F2CE1" w:rsidRPr="00E7370A" w:rsidRDefault="000F2CE1" w:rsidP="009F4E52">
      <w:pPr>
        <w:spacing w:after="0" w:line="240" w:lineRule="auto"/>
        <w:jc w:val="both"/>
        <w:rPr>
          <w:rFonts w:ascii="Times New Roman" w:hAnsi="Times New Roman" w:cs="Times New Roman"/>
          <w:sz w:val="16"/>
          <w:szCs w:val="16"/>
        </w:rPr>
      </w:pPr>
    </w:p>
    <w:p w14:paraId="6D9DDFB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декабря 1918 года Реввоенсовет Республики издал приказ № 373 об организации в г. Москве Центрального управления Красноармейских лавок, которое стало затем первым торговым управлением при Штабе Московского военного округа (9090).</w:t>
      </w:r>
    </w:p>
    <w:p w14:paraId="5C9CD92E" w14:textId="77777777" w:rsidR="000F2CE1" w:rsidRPr="00E7370A" w:rsidRDefault="000F2CE1" w:rsidP="009F4E52">
      <w:pPr>
        <w:spacing w:after="0" w:line="240" w:lineRule="auto"/>
        <w:jc w:val="both"/>
        <w:rPr>
          <w:rFonts w:ascii="Times New Roman" w:hAnsi="Times New Roman" w:cs="Times New Roman"/>
          <w:sz w:val="16"/>
          <w:szCs w:val="16"/>
        </w:rPr>
      </w:pPr>
    </w:p>
    <w:p w14:paraId="0844A83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4CF6B633" w14:textId="77777777" w:rsidR="000F2CE1" w:rsidRPr="00E7370A" w:rsidRDefault="000F2CE1" w:rsidP="009F4E52">
      <w:pPr>
        <w:spacing w:after="0" w:line="240" w:lineRule="auto"/>
        <w:jc w:val="both"/>
        <w:rPr>
          <w:rFonts w:ascii="Times New Roman" w:hAnsi="Times New Roman" w:cs="Times New Roman"/>
          <w:sz w:val="16"/>
          <w:szCs w:val="16"/>
        </w:rPr>
      </w:pPr>
    </w:p>
    <w:p w14:paraId="2FB8A968" w14:textId="77777777" w:rsidR="00237E48" w:rsidRPr="00E7370A" w:rsidRDefault="00237E4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13 декабря</w:t>
      </w:r>
      <w:r w:rsidRPr="00E7370A">
        <w:rPr>
          <w:rFonts w:ascii="Times New Roman" w:hAnsi="Times New Roman" w:cs="Times New Roman"/>
          <w:sz w:val="16"/>
          <w:szCs w:val="16"/>
        </w:rPr>
        <w:t xml:space="preserve"> в 1918 году открытие Дома искусств в Петрограде, во главе которого стал </w:t>
      </w:r>
      <w:proofErr w:type="spellStart"/>
      <w:r w:rsidRPr="00E7370A">
        <w:rPr>
          <w:rFonts w:ascii="Times New Roman" w:hAnsi="Times New Roman" w:cs="Times New Roman"/>
          <w:sz w:val="16"/>
          <w:szCs w:val="16"/>
        </w:rPr>
        <w:t>М.Горький</w:t>
      </w:r>
      <w:proofErr w:type="spellEnd"/>
      <w:r w:rsidRPr="00E7370A">
        <w:rPr>
          <w:rFonts w:ascii="Times New Roman" w:hAnsi="Times New Roman" w:cs="Times New Roman"/>
          <w:sz w:val="16"/>
          <w:szCs w:val="16"/>
        </w:rPr>
        <w:t xml:space="preserve">. После вступительного слова </w:t>
      </w:r>
      <w:proofErr w:type="spellStart"/>
      <w:r w:rsidRPr="00E7370A">
        <w:rPr>
          <w:rFonts w:ascii="Times New Roman" w:hAnsi="Times New Roman" w:cs="Times New Roman"/>
          <w:sz w:val="16"/>
          <w:szCs w:val="16"/>
        </w:rPr>
        <w:t>А.Н.Тихонова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К.Чуковский</w:t>
      </w:r>
      <w:proofErr w:type="spellEnd"/>
      <w:r w:rsidRPr="00E7370A">
        <w:rPr>
          <w:rFonts w:ascii="Times New Roman" w:hAnsi="Times New Roman" w:cs="Times New Roman"/>
          <w:sz w:val="16"/>
          <w:szCs w:val="16"/>
        </w:rPr>
        <w:t xml:space="preserve"> прочел свою новую статью о Маяковском (14859).</w:t>
      </w:r>
    </w:p>
    <w:p w14:paraId="5A47BD51" w14:textId="77777777" w:rsidR="00237E48" w:rsidRPr="00E7370A" w:rsidRDefault="00237E48" w:rsidP="009F4E52">
      <w:pPr>
        <w:spacing w:after="0" w:line="240" w:lineRule="auto"/>
        <w:jc w:val="both"/>
        <w:rPr>
          <w:rFonts w:ascii="Times New Roman" w:hAnsi="Times New Roman" w:cs="Times New Roman"/>
          <w:sz w:val="16"/>
          <w:szCs w:val="16"/>
        </w:rPr>
      </w:pPr>
    </w:p>
    <w:p w14:paraId="0D36B1A8" w14:textId="77777777" w:rsidR="006570D3" w:rsidRPr="00E7370A" w:rsidRDefault="006570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декабря 1918. Установлены твердые цены на некоторые продукты питания в Москве: масло подсолнечное, льняное и конопляное - 3 рубля 80 копеек за фунт, яйца - 6 рублей за десяток (18686).</w:t>
      </w:r>
    </w:p>
    <w:p w14:paraId="064A3CB9" w14:textId="77777777" w:rsidR="006570D3" w:rsidRPr="00E7370A" w:rsidRDefault="006570D3" w:rsidP="009F4E52">
      <w:pPr>
        <w:spacing w:after="0" w:line="240" w:lineRule="auto"/>
        <w:jc w:val="both"/>
        <w:rPr>
          <w:rFonts w:ascii="Times New Roman" w:hAnsi="Times New Roman" w:cs="Times New Roman"/>
          <w:sz w:val="16"/>
          <w:szCs w:val="16"/>
        </w:rPr>
      </w:pPr>
    </w:p>
    <w:p w14:paraId="69082BA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декабря 1918 совет министров Украинской державы отказался от власти (4962).</w:t>
      </w:r>
    </w:p>
    <w:p w14:paraId="797F39BF" w14:textId="77777777" w:rsidR="000F2CE1" w:rsidRPr="00E7370A" w:rsidRDefault="000F2CE1" w:rsidP="009F4E52">
      <w:pPr>
        <w:spacing w:after="0" w:line="240" w:lineRule="auto"/>
        <w:jc w:val="both"/>
        <w:rPr>
          <w:rFonts w:ascii="Times New Roman" w:hAnsi="Times New Roman" w:cs="Times New Roman"/>
          <w:sz w:val="16"/>
          <w:szCs w:val="16"/>
        </w:rPr>
      </w:pPr>
    </w:p>
    <w:p w14:paraId="20D7484E" w14:textId="77777777" w:rsidR="00237E48" w:rsidRPr="00E7370A" w:rsidRDefault="00237E4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lastRenderedPageBreak/>
        <w:t>13 декабря</w:t>
      </w:r>
      <w:r w:rsidRPr="00E7370A">
        <w:rPr>
          <w:rFonts w:ascii="Times New Roman" w:hAnsi="Times New Roman" w:cs="Times New Roman"/>
          <w:sz w:val="16"/>
          <w:szCs w:val="16"/>
        </w:rPr>
        <w:t xml:space="preserve"> в 1918 году Киев. Начало восстания против гетмана </w:t>
      </w:r>
      <w:proofErr w:type="spellStart"/>
      <w:r w:rsidRPr="00E7370A">
        <w:rPr>
          <w:rFonts w:ascii="Times New Roman" w:hAnsi="Times New Roman" w:cs="Times New Roman"/>
          <w:sz w:val="16"/>
          <w:szCs w:val="16"/>
        </w:rPr>
        <w:t>П.Скоропадского</w:t>
      </w:r>
      <w:proofErr w:type="spellEnd"/>
      <w:r w:rsidRPr="00E7370A">
        <w:rPr>
          <w:rFonts w:ascii="Times New Roman" w:hAnsi="Times New Roman" w:cs="Times New Roman"/>
          <w:sz w:val="16"/>
          <w:szCs w:val="16"/>
        </w:rPr>
        <w:t xml:space="preserve">. Восставшими заняты завод "Арсенал" и военное министерство </w:t>
      </w:r>
    </w:p>
    <w:p w14:paraId="7DFD8BCF" w14:textId="77777777" w:rsidR="00237E48" w:rsidRPr="00E7370A" w:rsidRDefault="00237E48" w:rsidP="009F4E52">
      <w:pPr>
        <w:spacing w:after="0" w:line="240" w:lineRule="auto"/>
        <w:jc w:val="both"/>
        <w:rPr>
          <w:rFonts w:ascii="Times New Roman" w:hAnsi="Times New Roman" w:cs="Times New Roman"/>
          <w:sz w:val="16"/>
          <w:szCs w:val="16"/>
        </w:rPr>
      </w:pPr>
    </w:p>
    <w:p w14:paraId="02E97C3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524FE356" w14:textId="77777777" w:rsidR="000F2CE1" w:rsidRPr="00E7370A" w:rsidRDefault="000F2CE1" w:rsidP="009F4E52">
      <w:pPr>
        <w:spacing w:after="0" w:line="240" w:lineRule="auto"/>
        <w:jc w:val="both"/>
        <w:rPr>
          <w:rFonts w:ascii="Times New Roman" w:hAnsi="Times New Roman" w:cs="Times New Roman"/>
          <w:sz w:val="16"/>
          <w:szCs w:val="16"/>
        </w:rPr>
      </w:pPr>
    </w:p>
    <w:p w14:paraId="54170DF9" w14:textId="77777777" w:rsidR="00A37DAB" w:rsidRPr="00E7370A" w:rsidRDefault="00A37DA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13 декабря 1918 майор ASC </w:t>
      </w:r>
      <w:proofErr w:type="spellStart"/>
      <w:r w:rsidRPr="00E7370A">
        <w:rPr>
          <w:rFonts w:ascii="Times New Roman" w:hAnsi="Times New Roman" w:cs="Times New Roman"/>
          <w:sz w:val="16"/>
          <w:szCs w:val="16"/>
        </w:rPr>
        <w:t>MacLaren</w:t>
      </w:r>
      <w:proofErr w:type="spellEnd"/>
      <w:r w:rsidRPr="00E7370A">
        <w:rPr>
          <w:rFonts w:ascii="Times New Roman" w:hAnsi="Times New Roman" w:cs="Times New Roman"/>
          <w:sz w:val="16"/>
          <w:szCs w:val="16"/>
        </w:rPr>
        <w:t xml:space="preserve"> и капитан Роберт Галлей отправились в первый рейс Англия-Индия на </w:t>
      </w:r>
      <w:proofErr w:type="spellStart"/>
      <w:r w:rsidRPr="00E7370A">
        <w:rPr>
          <w:rFonts w:ascii="Times New Roman" w:hAnsi="Times New Roman" w:cs="Times New Roman"/>
          <w:sz w:val="16"/>
          <w:szCs w:val="16"/>
        </w:rPr>
        <w:t>Handley</w:t>
      </w:r>
      <w:proofErr w:type="spellEnd"/>
      <w:r w:rsidRPr="00E7370A">
        <w:rPr>
          <w:rFonts w:ascii="Times New Roman" w:hAnsi="Times New Roman" w:cs="Times New Roman"/>
          <w:sz w:val="16"/>
          <w:szCs w:val="16"/>
        </w:rPr>
        <w:t xml:space="preserve"> Page V (20343).</w:t>
      </w:r>
    </w:p>
    <w:p w14:paraId="137FDB0F" w14:textId="77777777" w:rsidR="00A37DAB" w:rsidRPr="00E7370A" w:rsidRDefault="00A37DAB" w:rsidP="009F4E52">
      <w:pPr>
        <w:spacing w:after="0" w:line="240" w:lineRule="auto"/>
        <w:jc w:val="both"/>
        <w:rPr>
          <w:rFonts w:ascii="Times New Roman" w:hAnsi="Times New Roman" w:cs="Times New Roman"/>
          <w:sz w:val="16"/>
          <w:szCs w:val="16"/>
        </w:rPr>
      </w:pPr>
    </w:p>
    <w:p w14:paraId="2B037A82" w14:textId="14A55181" w:rsidR="00A37DAB" w:rsidRPr="00E7370A" w:rsidRDefault="00A37DA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декабря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Начало успешного перелёта самолёта </w:t>
      </w:r>
      <w:proofErr w:type="spellStart"/>
      <w:r w:rsidRPr="00E7370A">
        <w:rPr>
          <w:rFonts w:ascii="Times New Roman" w:hAnsi="Times New Roman" w:cs="Times New Roman"/>
          <w:sz w:val="16"/>
          <w:szCs w:val="16"/>
        </w:rPr>
        <w:t>Handley</w:t>
      </w:r>
      <w:proofErr w:type="spellEnd"/>
      <w:r w:rsidRPr="00E7370A">
        <w:rPr>
          <w:rFonts w:ascii="Times New Roman" w:hAnsi="Times New Roman" w:cs="Times New Roman"/>
          <w:sz w:val="16"/>
          <w:szCs w:val="16"/>
        </w:rPr>
        <w:t xml:space="preserve"> Page V/1500 из Англии через Рим, Мальту, Каир и Багдад в Индию (Карачи, ныне Пакистан). Перелёт завершился 30 декабря 1918 г. (22705).</w:t>
      </w:r>
    </w:p>
    <w:p w14:paraId="3F7F9F93" w14:textId="77777777" w:rsidR="00A37DAB" w:rsidRPr="00E7370A" w:rsidRDefault="00A37DA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декабря 1918 в США были про</w:t>
      </w:r>
      <w:r w:rsidRPr="00E7370A">
        <w:rPr>
          <w:rFonts w:ascii="Times New Roman" w:hAnsi="Times New Roman" w:cs="Times New Roman"/>
          <w:sz w:val="16"/>
          <w:szCs w:val="16"/>
        </w:rPr>
        <w:softHyphen/>
        <w:t xml:space="preserve">ведены испытания по старту и возвращению самолета на дирижабль. Лейтенант Клайд </w:t>
      </w:r>
      <w:proofErr w:type="spellStart"/>
      <w:r w:rsidRPr="00E7370A">
        <w:rPr>
          <w:rFonts w:ascii="Times New Roman" w:hAnsi="Times New Roman" w:cs="Times New Roman"/>
          <w:sz w:val="16"/>
          <w:szCs w:val="16"/>
        </w:rPr>
        <w:t>Фин</w:t>
      </w:r>
      <w:proofErr w:type="spellEnd"/>
      <w:r w:rsidRPr="00E7370A">
        <w:rPr>
          <w:rFonts w:ascii="Times New Roman" w:hAnsi="Times New Roman" w:cs="Times New Roman"/>
          <w:sz w:val="16"/>
          <w:szCs w:val="16"/>
        </w:rPr>
        <w:t>- тер (</w:t>
      </w:r>
      <w:proofErr w:type="spellStart"/>
      <w:r w:rsidRPr="00E7370A">
        <w:rPr>
          <w:rFonts w:ascii="Times New Roman" w:hAnsi="Times New Roman" w:cs="Times New Roman"/>
          <w:sz w:val="16"/>
          <w:szCs w:val="16"/>
        </w:rPr>
        <w:t>Clyde</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Finter</w:t>
      </w:r>
      <w:proofErr w:type="spellEnd"/>
      <w:r w:rsidRPr="00E7370A">
        <w:rPr>
          <w:rFonts w:ascii="Times New Roman" w:hAnsi="Times New Roman" w:cs="Times New Roman"/>
          <w:sz w:val="16"/>
          <w:szCs w:val="16"/>
        </w:rPr>
        <w:t>; 1895-1960) в Скотт-Филде, штат Иллинойс, после нескольких неудач</w:t>
      </w:r>
      <w:r w:rsidRPr="00E7370A">
        <w:rPr>
          <w:rFonts w:ascii="Times New Roman" w:hAnsi="Times New Roman" w:cs="Times New Roman"/>
          <w:sz w:val="16"/>
          <w:szCs w:val="16"/>
        </w:rPr>
        <w:softHyphen/>
        <w:t>ных попыток зацепился за трапецию, прикре</w:t>
      </w:r>
      <w:r w:rsidRPr="00E7370A">
        <w:rPr>
          <w:rFonts w:ascii="Times New Roman" w:hAnsi="Times New Roman" w:cs="Times New Roman"/>
          <w:sz w:val="16"/>
          <w:szCs w:val="16"/>
        </w:rPr>
        <w:softHyphen/>
        <w:t>пленную к гондоле, некоторое время повисел на ней, пока дирижабль делал поворот, затем отцепился и благополучно посадил самолет на землю. Дирижабль «ТС-7» имел баллон объе</w:t>
      </w:r>
      <w:r w:rsidRPr="00E7370A">
        <w:rPr>
          <w:rFonts w:ascii="Times New Roman" w:hAnsi="Times New Roman" w:cs="Times New Roman"/>
          <w:sz w:val="16"/>
          <w:szCs w:val="16"/>
        </w:rPr>
        <w:softHyphen/>
        <w:t>мом 6000 м3, длину 65 м, экипаж шесть человек, два мотора «Райт» по 220 л. с. обеспечивали мак</w:t>
      </w:r>
      <w:r w:rsidRPr="00E7370A">
        <w:rPr>
          <w:rFonts w:ascii="Times New Roman" w:hAnsi="Times New Roman" w:cs="Times New Roman"/>
          <w:sz w:val="16"/>
          <w:szCs w:val="16"/>
        </w:rPr>
        <w:softHyphen/>
        <w:t>симальную скорость около 96 км/ч, а дальность полета на крейсерской скорости 75 км/ч дости</w:t>
      </w:r>
      <w:r w:rsidRPr="00E7370A">
        <w:rPr>
          <w:rFonts w:ascii="Times New Roman" w:hAnsi="Times New Roman" w:cs="Times New Roman"/>
          <w:sz w:val="16"/>
          <w:szCs w:val="16"/>
        </w:rPr>
        <w:softHyphen/>
        <w:t>гала 2600 км.</w:t>
      </w:r>
    </w:p>
    <w:p w14:paraId="1E1995C8" w14:textId="77777777" w:rsidR="00A37DAB" w:rsidRPr="00E7370A" w:rsidRDefault="00A37DA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Хотя система запуска и стыковки (основ</w:t>
      </w:r>
      <w:r w:rsidRPr="00E7370A">
        <w:rPr>
          <w:rFonts w:ascii="Times New Roman" w:hAnsi="Times New Roman" w:cs="Times New Roman"/>
          <w:sz w:val="16"/>
          <w:szCs w:val="16"/>
        </w:rPr>
        <w:softHyphen/>
        <w:t>ным элементом которой являлся крюк, установ</w:t>
      </w:r>
      <w:r w:rsidRPr="00E7370A">
        <w:rPr>
          <w:rFonts w:ascii="Times New Roman" w:hAnsi="Times New Roman" w:cs="Times New Roman"/>
          <w:sz w:val="16"/>
          <w:szCs w:val="16"/>
        </w:rPr>
        <w:softHyphen/>
        <w:t>ленный над носовой частью самолета) проде</w:t>
      </w:r>
      <w:r w:rsidRPr="00E7370A">
        <w:rPr>
          <w:rFonts w:ascii="Times New Roman" w:hAnsi="Times New Roman" w:cs="Times New Roman"/>
          <w:sz w:val="16"/>
          <w:szCs w:val="16"/>
        </w:rPr>
        <w:softHyphen/>
        <w:t>монстрировала свою работоспособность, ВВС США приняли решение о прекращении работ. Однако идею подхватили ВМС и не только раз</w:t>
      </w:r>
      <w:r w:rsidRPr="00E7370A">
        <w:rPr>
          <w:rFonts w:ascii="Times New Roman" w:hAnsi="Times New Roman" w:cs="Times New Roman"/>
          <w:sz w:val="16"/>
          <w:szCs w:val="16"/>
        </w:rPr>
        <w:softHyphen/>
        <w:t>вили ее, но впоследствии реализовали с боль</w:t>
      </w:r>
      <w:r w:rsidRPr="00E7370A">
        <w:rPr>
          <w:rFonts w:ascii="Times New Roman" w:hAnsi="Times New Roman" w:cs="Times New Roman"/>
          <w:sz w:val="16"/>
          <w:szCs w:val="16"/>
        </w:rPr>
        <w:softHyphen/>
        <w:t>шим эффектом. Ибо они были особенно заинте</w:t>
      </w:r>
      <w:r w:rsidRPr="00E7370A">
        <w:rPr>
          <w:rFonts w:ascii="Times New Roman" w:hAnsi="Times New Roman" w:cs="Times New Roman"/>
          <w:sz w:val="16"/>
          <w:szCs w:val="16"/>
        </w:rPr>
        <w:softHyphen/>
        <w:t>ресованы в принятии на вооружение авианесу</w:t>
      </w:r>
      <w:r w:rsidRPr="00E7370A">
        <w:rPr>
          <w:rFonts w:ascii="Times New Roman" w:hAnsi="Times New Roman" w:cs="Times New Roman"/>
          <w:sz w:val="16"/>
          <w:szCs w:val="16"/>
        </w:rPr>
        <w:softHyphen/>
        <w:t>щих дирижаблей, основным назначением кото</w:t>
      </w:r>
      <w:r w:rsidRPr="00E7370A">
        <w:rPr>
          <w:rFonts w:ascii="Times New Roman" w:hAnsi="Times New Roman" w:cs="Times New Roman"/>
          <w:sz w:val="16"/>
          <w:szCs w:val="16"/>
        </w:rPr>
        <w:softHyphen/>
        <w:t>рых должна была стать дальняя морская раз</w:t>
      </w:r>
      <w:r w:rsidRPr="00E7370A">
        <w:rPr>
          <w:rFonts w:ascii="Times New Roman" w:hAnsi="Times New Roman" w:cs="Times New Roman"/>
          <w:sz w:val="16"/>
          <w:szCs w:val="16"/>
        </w:rPr>
        <w:softHyphen/>
        <w:t>ведка. По оценкам специалистов, один крупный дирижабль мог за 12 часов полета «осмотреть» 83 000 км2 морской поверхности. Ну а с помо</w:t>
      </w:r>
      <w:r w:rsidRPr="00E7370A">
        <w:rPr>
          <w:rFonts w:ascii="Times New Roman" w:hAnsi="Times New Roman" w:cs="Times New Roman"/>
          <w:sz w:val="16"/>
          <w:szCs w:val="16"/>
        </w:rPr>
        <w:softHyphen/>
        <w:t>щью нескольких легких бортовых самолетов- разведчиков контролируемую площадь можно будет увеличить в несколько раз (22730).</w:t>
      </w:r>
    </w:p>
    <w:p w14:paraId="5693E927" w14:textId="77777777" w:rsidR="00A37DAB" w:rsidRPr="00E7370A" w:rsidRDefault="00A37DAB" w:rsidP="009F4E52">
      <w:pPr>
        <w:spacing w:after="0" w:line="240" w:lineRule="auto"/>
        <w:jc w:val="both"/>
        <w:rPr>
          <w:rFonts w:ascii="Times New Roman" w:hAnsi="Times New Roman" w:cs="Times New Roman"/>
          <w:sz w:val="16"/>
          <w:szCs w:val="16"/>
        </w:rPr>
      </w:pPr>
    </w:p>
    <w:p w14:paraId="5DD13668" w14:textId="77777777" w:rsidR="00237E48" w:rsidRPr="00E7370A" w:rsidRDefault="00237E4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13 декабря</w:t>
      </w:r>
      <w:r w:rsidRPr="00E7370A">
        <w:rPr>
          <w:rFonts w:ascii="Times New Roman" w:hAnsi="Times New Roman" w:cs="Times New Roman"/>
          <w:sz w:val="16"/>
          <w:szCs w:val="16"/>
        </w:rPr>
        <w:t xml:space="preserve"> в 1918 году начало успешного перелёта самолёта «</w:t>
      </w:r>
      <w:proofErr w:type="spellStart"/>
      <w:r w:rsidRPr="00E7370A">
        <w:rPr>
          <w:rFonts w:ascii="Times New Roman" w:hAnsi="Times New Roman" w:cs="Times New Roman"/>
          <w:sz w:val="16"/>
          <w:szCs w:val="16"/>
        </w:rPr>
        <w:t>Vickers</w:t>
      </w:r>
      <w:proofErr w:type="spellEnd"/>
      <w:r w:rsidRPr="00E7370A">
        <w:rPr>
          <w:rFonts w:ascii="Times New Roman" w:hAnsi="Times New Roman" w:cs="Times New Roman"/>
          <w:sz w:val="16"/>
          <w:szCs w:val="16"/>
        </w:rPr>
        <w:t xml:space="preserve"> 0/1500» из Англии через Рим, Мальту, Каир и Багдад в Индию (Карачи, ныне Пакистан). Перелёт завершился 30 декабря 1918 г (14859).</w:t>
      </w:r>
    </w:p>
    <w:p w14:paraId="3E210E4C" w14:textId="77777777" w:rsidR="00237E48" w:rsidRPr="00E7370A" w:rsidRDefault="00237E48" w:rsidP="009F4E52">
      <w:pPr>
        <w:spacing w:after="0" w:line="240" w:lineRule="auto"/>
        <w:jc w:val="both"/>
        <w:rPr>
          <w:rFonts w:ascii="Times New Roman" w:hAnsi="Times New Roman" w:cs="Times New Roman"/>
          <w:sz w:val="16"/>
          <w:szCs w:val="16"/>
        </w:rPr>
      </w:pPr>
    </w:p>
    <w:p w14:paraId="152E3D4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декабря 1918 Трир. Соглашение статс-</w:t>
      </w:r>
      <w:proofErr w:type="spellStart"/>
      <w:proofErr w:type="gramStart"/>
      <w:r w:rsidRPr="00E7370A">
        <w:rPr>
          <w:rFonts w:ascii="Times New Roman" w:hAnsi="Times New Roman" w:cs="Times New Roman"/>
          <w:sz w:val="16"/>
          <w:szCs w:val="16"/>
        </w:rPr>
        <w:t>секр.ВИД</w:t>
      </w:r>
      <w:proofErr w:type="spellEnd"/>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М.Эрцбергера</w:t>
      </w:r>
      <w:proofErr w:type="spellEnd"/>
      <w:r w:rsidRPr="00E7370A">
        <w:rPr>
          <w:rFonts w:ascii="Times New Roman" w:hAnsi="Times New Roman" w:cs="Times New Roman"/>
          <w:sz w:val="16"/>
          <w:szCs w:val="16"/>
        </w:rPr>
        <w:t xml:space="preserve"> с ВГК Антанты ф-</w:t>
      </w:r>
      <w:proofErr w:type="spellStart"/>
      <w:r w:rsidRPr="00E7370A">
        <w:rPr>
          <w:rFonts w:ascii="Times New Roman" w:hAnsi="Times New Roman" w:cs="Times New Roman"/>
          <w:sz w:val="16"/>
          <w:szCs w:val="16"/>
        </w:rPr>
        <w:t>м.Фошем</w:t>
      </w:r>
      <w:proofErr w:type="spellEnd"/>
      <w:r w:rsidRPr="00E7370A">
        <w:rPr>
          <w:rFonts w:ascii="Times New Roman" w:hAnsi="Times New Roman" w:cs="Times New Roman"/>
          <w:sz w:val="16"/>
          <w:szCs w:val="16"/>
        </w:rPr>
        <w:t xml:space="preserve"> о продлении перемирия Германии с Антантой до 13.01.1919 г. Союзникам предоставлен свободный проход по германской территории через </w:t>
      </w:r>
      <w:proofErr w:type="spellStart"/>
      <w:r w:rsidRPr="00E7370A">
        <w:rPr>
          <w:rFonts w:ascii="Times New Roman" w:hAnsi="Times New Roman" w:cs="Times New Roman"/>
          <w:sz w:val="16"/>
          <w:szCs w:val="16"/>
        </w:rPr>
        <w:t>г.Данциг</w:t>
      </w:r>
      <w:proofErr w:type="spellEnd"/>
      <w:r w:rsidRPr="00E7370A">
        <w:rPr>
          <w:rFonts w:ascii="Times New Roman" w:hAnsi="Times New Roman" w:cs="Times New Roman"/>
          <w:sz w:val="16"/>
          <w:szCs w:val="16"/>
        </w:rPr>
        <w:t xml:space="preserve"> и Польшу к границам РСФСР (7446).</w:t>
      </w:r>
    </w:p>
    <w:p w14:paraId="29F15ABB" w14:textId="77777777" w:rsidR="000F2CE1" w:rsidRPr="00E7370A" w:rsidRDefault="000F2CE1" w:rsidP="009F4E52">
      <w:pPr>
        <w:spacing w:after="0" w:line="240" w:lineRule="auto"/>
        <w:jc w:val="both"/>
        <w:rPr>
          <w:rFonts w:ascii="Times New Roman" w:hAnsi="Times New Roman" w:cs="Times New Roman"/>
          <w:sz w:val="16"/>
          <w:szCs w:val="16"/>
        </w:rPr>
      </w:pPr>
    </w:p>
    <w:p w14:paraId="2B32898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 декабря 1918 Вильсон начал первый для американских президентов визит в Европу (4962).</w:t>
      </w:r>
    </w:p>
    <w:p w14:paraId="4CD2F8D4" w14:textId="77777777" w:rsidR="000F2CE1" w:rsidRPr="00E7370A" w:rsidRDefault="000F2CE1" w:rsidP="009F4E52">
      <w:pPr>
        <w:spacing w:after="0" w:line="240" w:lineRule="auto"/>
        <w:jc w:val="both"/>
        <w:rPr>
          <w:rFonts w:ascii="Times New Roman" w:hAnsi="Times New Roman" w:cs="Times New Roman"/>
          <w:sz w:val="16"/>
          <w:szCs w:val="16"/>
        </w:rPr>
      </w:pPr>
    </w:p>
    <w:p w14:paraId="54A0AF5C" w14:textId="77777777" w:rsidR="00237E48" w:rsidRPr="00E7370A" w:rsidRDefault="00237E4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13 декабря</w:t>
      </w:r>
      <w:r w:rsidRPr="00E7370A">
        <w:rPr>
          <w:rFonts w:ascii="Times New Roman" w:hAnsi="Times New Roman" w:cs="Times New Roman"/>
          <w:sz w:val="16"/>
          <w:szCs w:val="16"/>
        </w:rPr>
        <w:t xml:space="preserve"> в 1918 году во французском городе Брест сходит на берег президент США Вудро Вильсон. Впервые действующий президент США посещает Европу (14859).</w:t>
      </w:r>
    </w:p>
    <w:p w14:paraId="33744E2A" w14:textId="77777777" w:rsidR="00237E48" w:rsidRPr="00E7370A" w:rsidRDefault="00237E48" w:rsidP="009F4E52">
      <w:pPr>
        <w:spacing w:after="0" w:line="240" w:lineRule="auto"/>
        <w:jc w:val="both"/>
        <w:rPr>
          <w:rFonts w:ascii="Times New Roman" w:hAnsi="Times New Roman" w:cs="Times New Roman"/>
          <w:sz w:val="16"/>
          <w:szCs w:val="16"/>
        </w:rPr>
      </w:pPr>
    </w:p>
    <w:p w14:paraId="0FE770C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3CDD919A" w14:textId="77777777" w:rsidR="000F2CE1" w:rsidRPr="00E7370A" w:rsidRDefault="000F2CE1" w:rsidP="009F4E52">
      <w:pPr>
        <w:spacing w:after="0" w:line="240" w:lineRule="auto"/>
        <w:jc w:val="both"/>
        <w:rPr>
          <w:rFonts w:ascii="Times New Roman" w:hAnsi="Times New Roman" w:cs="Times New Roman"/>
          <w:sz w:val="16"/>
          <w:szCs w:val="16"/>
        </w:rPr>
      </w:pPr>
    </w:p>
    <w:p w14:paraId="1B27939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декабря 1918 Отдел металла уведомил председателя РВС </w:t>
      </w:r>
      <w:proofErr w:type="spellStart"/>
      <w:r w:rsidRPr="00E7370A">
        <w:rPr>
          <w:rFonts w:ascii="Times New Roman" w:hAnsi="Times New Roman" w:cs="Times New Roman"/>
          <w:sz w:val="16"/>
          <w:szCs w:val="16"/>
        </w:rPr>
        <w:t>Э.М.Склянского</w:t>
      </w:r>
      <w:proofErr w:type="spellEnd"/>
      <w:r w:rsidRPr="00E7370A">
        <w:rPr>
          <w:rFonts w:ascii="Times New Roman" w:hAnsi="Times New Roman" w:cs="Times New Roman"/>
          <w:sz w:val="16"/>
          <w:szCs w:val="16"/>
        </w:rPr>
        <w:t xml:space="preserve">, что забота об авиапредприятиях передается в ВСНХ, а ГУ </w:t>
      </w:r>
      <w:proofErr w:type="gramStart"/>
      <w:r w:rsidRPr="00E7370A">
        <w:rPr>
          <w:rFonts w:ascii="Times New Roman" w:hAnsi="Times New Roman" w:cs="Times New Roman"/>
          <w:sz w:val="16"/>
          <w:szCs w:val="16"/>
        </w:rPr>
        <w:t>ВВФ</w:t>
      </w:r>
      <w:proofErr w:type="gramEnd"/>
      <w:r w:rsidRPr="00E7370A">
        <w:rPr>
          <w:rFonts w:ascii="Times New Roman" w:hAnsi="Times New Roman" w:cs="Times New Roman"/>
          <w:sz w:val="16"/>
          <w:szCs w:val="16"/>
        </w:rPr>
        <w:t xml:space="preserve"> в связи с этим разгружается (80,19).</w:t>
      </w:r>
    </w:p>
    <w:p w14:paraId="5855EF1B" w14:textId="77777777" w:rsidR="000F2CE1" w:rsidRPr="00E7370A" w:rsidRDefault="000F2CE1" w:rsidP="009F4E52">
      <w:pPr>
        <w:spacing w:after="0" w:line="240" w:lineRule="auto"/>
        <w:jc w:val="both"/>
        <w:rPr>
          <w:rFonts w:ascii="Times New Roman" w:hAnsi="Times New Roman" w:cs="Times New Roman"/>
          <w:sz w:val="16"/>
          <w:szCs w:val="16"/>
        </w:rPr>
      </w:pPr>
    </w:p>
    <w:p w14:paraId="73C2C42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1ED3610" w14:textId="77777777" w:rsidR="000F2CE1" w:rsidRPr="00E7370A" w:rsidRDefault="000F2CE1" w:rsidP="009F4E52">
      <w:pPr>
        <w:spacing w:after="0" w:line="240" w:lineRule="auto"/>
        <w:jc w:val="both"/>
        <w:rPr>
          <w:rFonts w:ascii="Times New Roman" w:hAnsi="Times New Roman" w:cs="Times New Roman"/>
          <w:sz w:val="16"/>
          <w:szCs w:val="16"/>
        </w:rPr>
      </w:pPr>
    </w:p>
    <w:p w14:paraId="543FC85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декабря 1918 последовал следующий налет на Уральск.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сбросил 4 бомбы на вокзал, станцию и пороховые погреба. На обратном пути разгоряченные советские летчики по ошибке атаковали бомбами на перегоне между станциями Зеленая и Переметная советский же бронепоезд. Готовясь к решающему штурму Уральска, советское командование, в распоряжении которого была почти вся материальная часть и запасы русской армии, опытные летные кадры, усиливало авиацию 4-й армии. Действия 25-й СД поддерживал 2-й Саратовский авиаотряд и дополнительно в Бузулук перебрасывался 2-й Олонецкой авиаотряд. По данным белой разведки, на Бузулукском направлении для налетов на Оренбург и Уральск использовались 3 самолета, в том числе истребители для борьбы с белой авиацией, в Бузулуке выстроены ангары на 15 самолетов, при этом 3 самолета (2 истребителя и 1 тяжелый четырехмоторный бомбардировщик «Илья Муромец») уже прибыли (РГВА, Ф.40327, Оп.1, Д.5, Л.3 об - Л. 4 об). Однако в архивных материалах советских авиационных формирований пребывание здесь «Ильи Муромца» и участие его в налетах на Уральск не подтверждается. 22-ю СД, наступавшую на Уральск с запада, обеспечивали 5-й Социалистический (позже – 26-й разведывательный) и 1-й Саратовский авиационные отряды. </w:t>
      </w:r>
    </w:p>
    <w:p w14:paraId="2DF6C6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(12956).</w:t>
      </w:r>
    </w:p>
    <w:p w14:paraId="6F19670B" w14:textId="77777777" w:rsidR="000F2CE1" w:rsidRPr="00E7370A" w:rsidRDefault="000F2CE1" w:rsidP="009F4E52">
      <w:pPr>
        <w:spacing w:after="0" w:line="240" w:lineRule="auto"/>
        <w:jc w:val="both"/>
        <w:rPr>
          <w:rFonts w:ascii="Times New Roman" w:hAnsi="Times New Roman" w:cs="Times New Roman"/>
          <w:sz w:val="16"/>
          <w:szCs w:val="16"/>
        </w:rPr>
      </w:pPr>
    </w:p>
    <w:p w14:paraId="3C930E47" w14:textId="77777777" w:rsidR="006463EB" w:rsidRPr="00E7370A" w:rsidRDefault="006463EB"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декабря 1918 последовал следующий налет красных на Уральск.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сбросил 4 бомбы на вокзал, станцию и пороховые погреба. На обратном пути разгоряченные летчики Красной армии по ошибке атаковали бомбами на перегоне между станциями Зеленая и Переметная советский же бронепоезд (17060).</w:t>
      </w:r>
    </w:p>
    <w:p w14:paraId="7097883E" w14:textId="77777777" w:rsidR="006463EB" w:rsidRPr="00E7370A" w:rsidRDefault="006463EB" w:rsidP="009F4E52">
      <w:pPr>
        <w:autoSpaceDE w:val="0"/>
        <w:autoSpaceDN w:val="0"/>
        <w:adjustRightInd w:val="0"/>
        <w:spacing w:after="0" w:line="240" w:lineRule="auto"/>
        <w:jc w:val="both"/>
        <w:rPr>
          <w:rFonts w:ascii="Times New Roman" w:hAnsi="Times New Roman" w:cs="Times New Roman"/>
          <w:sz w:val="16"/>
          <w:szCs w:val="16"/>
        </w:rPr>
      </w:pPr>
    </w:p>
    <w:p w14:paraId="0052932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14-17 декабря 1918 были взяты Минск и Белоруссия, а ВЦИК признал независимость Советской Эстонии, Советской Литвы и Советской Латвии (2239).</w:t>
      </w:r>
    </w:p>
    <w:p w14:paraId="7AE531D6" w14:textId="77777777" w:rsidR="000F2CE1" w:rsidRPr="00E7370A" w:rsidRDefault="000F2CE1" w:rsidP="009F4E52">
      <w:pPr>
        <w:spacing w:after="0" w:line="240" w:lineRule="auto"/>
        <w:jc w:val="both"/>
        <w:rPr>
          <w:rFonts w:ascii="Times New Roman" w:hAnsi="Times New Roman" w:cs="Times New Roman"/>
          <w:sz w:val="16"/>
          <w:szCs w:val="16"/>
        </w:rPr>
      </w:pPr>
    </w:p>
    <w:p w14:paraId="45B5CEB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декабря 1918 КА сформировала коммунистическое правительство Латвии. Хотели идти в Германию поднимать революцию (3908,288).</w:t>
      </w:r>
    </w:p>
    <w:p w14:paraId="6AC70609" w14:textId="77777777" w:rsidR="000F2CE1" w:rsidRPr="00E7370A" w:rsidRDefault="000F2CE1" w:rsidP="009F4E52">
      <w:pPr>
        <w:spacing w:after="0" w:line="240" w:lineRule="auto"/>
        <w:jc w:val="both"/>
        <w:rPr>
          <w:rFonts w:ascii="Times New Roman" w:hAnsi="Times New Roman" w:cs="Times New Roman"/>
          <w:sz w:val="16"/>
          <w:szCs w:val="16"/>
        </w:rPr>
      </w:pPr>
    </w:p>
    <w:p w14:paraId="703F67C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14 декабря 1918 войска </w:t>
      </w:r>
      <w:proofErr w:type="spellStart"/>
      <w:r w:rsidRPr="00E7370A">
        <w:rPr>
          <w:rFonts w:ascii="Times New Roman" w:hAnsi="Times New Roman" w:cs="Times New Roman"/>
          <w:sz w:val="16"/>
          <w:szCs w:val="16"/>
        </w:rPr>
        <w:t>С.Петлюры</w:t>
      </w:r>
      <w:proofErr w:type="spellEnd"/>
      <w:r w:rsidRPr="00E7370A">
        <w:rPr>
          <w:rFonts w:ascii="Times New Roman" w:hAnsi="Times New Roman" w:cs="Times New Roman"/>
          <w:sz w:val="16"/>
          <w:szCs w:val="16"/>
        </w:rPr>
        <w:t xml:space="preserve">, который сверг гетмана </w:t>
      </w:r>
      <w:proofErr w:type="spellStart"/>
      <w:r w:rsidRPr="00E7370A">
        <w:rPr>
          <w:rFonts w:ascii="Times New Roman" w:hAnsi="Times New Roman" w:cs="Times New Roman"/>
          <w:sz w:val="16"/>
          <w:szCs w:val="16"/>
        </w:rPr>
        <w:t>П.Скоропадьского</w:t>
      </w:r>
      <w:proofErr w:type="spellEnd"/>
      <w:r w:rsidRPr="00E7370A">
        <w:rPr>
          <w:rFonts w:ascii="Times New Roman" w:hAnsi="Times New Roman" w:cs="Times New Roman"/>
          <w:sz w:val="16"/>
          <w:szCs w:val="16"/>
        </w:rPr>
        <w:t>, заняли Киев (3908,288).</w:t>
      </w:r>
    </w:p>
    <w:p w14:paraId="4B7D1555" w14:textId="77777777" w:rsidR="000F2CE1" w:rsidRPr="00E7370A" w:rsidRDefault="000F2CE1" w:rsidP="009F4E52">
      <w:pPr>
        <w:spacing w:after="0" w:line="240" w:lineRule="auto"/>
        <w:jc w:val="both"/>
        <w:rPr>
          <w:rFonts w:ascii="Times New Roman" w:hAnsi="Times New Roman" w:cs="Times New Roman"/>
          <w:sz w:val="16"/>
          <w:szCs w:val="16"/>
        </w:rPr>
      </w:pPr>
    </w:p>
    <w:p w14:paraId="18A84834" w14:textId="77777777" w:rsidR="00237E48" w:rsidRPr="00E7370A" w:rsidRDefault="00237E4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14 декабря</w:t>
      </w:r>
      <w:r w:rsidRPr="00E7370A">
        <w:rPr>
          <w:rFonts w:ascii="Times New Roman" w:hAnsi="Times New Roman" w:cs="Times New Roman"/>
          <w:sz w:val="16"/>
          <w:szCs w:val="16"/>
        </w:rPr>
        <w:t xml:space="preserve"> в 1918 году гетман Украины </w:t>
      </w:r>
      <w:proofErr w:type="spellStart"/>
      <w:r w:rsidRPr="00E7370A">
        <w:rPr>
          <w:rFonts w:ascii="Times New Roman" w:hAnsi="Times New Roman" w:cs="Times New Roman"/>
          <w:sz w:val="16"/>
          <w:szCs w:val="16"/>
        </w:rPr>
        <w:t>П.Скоропадский</w:t>
      </w:r>
      <w:proofErr w:type="spellEnd"/>
      <w:r w:rsidRPr="00E7370A">
        <w:rPr>
          <w:rFonts w:ascii="Times New Roman" w:hAnsi="Times New Roman" w:cs="Times New Roman"/>
          <w:sz w:val="16"/>
          <w:szCs w:val="16"/>
        </w:rPr>
        <w:t xml:space="preserve"> отрекся от власти и бежал в Германию (этот день описан в «Днях Турбиных» </w:t>
      </w:r>
      <w:proofErr w:type="spellStart"/>
      <w:r w:rsidRPr="00E7370A">
        <w:rPr>
          <w:rFonts w:ascii="Times New Roman" w:hAnsi="Times New Roman" w:cs="Times New Roman"/>
          <w:sz w:val="16"/>
          <w:szCs w:val="16"/>
        </w:rPr>
        <w:t>М.Булгакова</w:t>
      </w:r>
      <w:proofErr w:type="spellEnd"/>
      <w:r w:rsidRPr="00E7370A">
        <w:rPr>
          <w:rFonts w:ascii="Times New Roman" w:hAnsi="Times New Roman" w:cs="Times New Roman"/>
          <w:sz w:val="16"/>
          <w:szCs w:val="16"/>
        </w:rPr>
        <w:t>) (14860).</w:t>
      </w:r>
    </w:p>
    <w:p w14:paraId="0AE6C311" w14:textId="77777777" w:rsidR="00237E48" w:rsidRPr="00E7370A" w:rsidRDefault="00237E48" w:rsidP="009F4E52">
      <w:pPr>
        <w:spacing w:after="0" w:line="240" w:lineRule="auto"/>
        <w:jc w:val="both"/>
        <w:rPr>
          <w:rFonts w:ascii="Times New Roman" w:hAnsi="Times New Roman" w:cs="Times New Roman"/>
          <w:sz w:val="16"/>
          <w:szCs w:val="16"/>
        </w:rPr>
      </w:pPr>
    </w:p>
    <w:p w14:paraId="51D6244A" w14:textId="77777777" w:rsidR="005B2F84" w:rsidRPr="00E7370A" w:rsidRDefault="005B2F8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декабря Скоропадский под видом немецкого майора бежал в Германию, а отряды петлюровцев заняли Киев, провозгласив воссоздание Украинской Народной республики (17065).</w:t>
      </w:r>
    </w:p>
    <w:p w14:paraId="1F3AFECE" w14:textId="77777777" w:rsidR="005B2F84" w:rsidRPr="00E7370A" w:rsidRDefault="005B2F84" w:rsidP="009F4E52">
      <w:pPr>
        <w:spacing w:after="0" w:line="240" w:lineRule="auto"/>
        <w:jc w:val="both"/>
        <w:rPr>
          <w:rFonts w:ascii="Times New Roman" w:hAnsi="Times New Roman" w:cs="Times New Roman"/>
          <w:sz w:val="16"/>
          <w:szCs w:val="16"/>
        </w:rPr>
      </w:pPr>
    </w:p>
    <w:p w14:paraId="354DE919" w14:textId="77777777" w:rsidR="00237E48" w:rsidRPr="00E7370A" w:rsidRDefault="00237E4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14 декабря</w:t>
      </w:r>
      <w:r w:rsidRPr="00E7370A">
        <w:rPr>
          <w:rFonts w:ascii="Times New Roman" w:hAnsi="Times New Roman" w:cs="Times New Roman"/>
          <w:sz w:val="16"/>
          <w:szCs w:val="16"/>
        </w:rPr>
        <w:t xml:space="preserve"> в 1918 году войска украинского националиста Симона Петлюры захватили Киев, а вместе с ним и власть в Украине (14860).</w:t>
      </w:r>
    </w:p>
    <w:p w14:paraId="08F429C5" w14:textId="77777777" w:rsidR="00237E48" w:rsidRPr="00E7370A" w:rsidRDefault="00237E48" w:rsidP="009F4E52">
      <w:pPr>
        <w:spacing w:after="0" w:line="240" w:lineRule="auto"/>
        <w:jc w:val="both"/>
        <w:rPr>
          <w:rFonts w:ascii="Times New Roman" w:hAnsi="Times New Roman" w:cs="Times New Roman"/>
          <w:sz w:val="16"/>
          <w:szCs w:val="16"/>
        </w:rPr>
      </w:pPr>
    </w:p>
    <w:p w14:paraId="19F31B3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1E672296" w14:textId="77777777" w:rsidR="000F2CE1" w:rsidRPr="00E7370A" w:rsidRDefault="000F2CE1" w:rsidP="009F4E52">
      <w:pPr>
        <w:spacing w:after="0" w:line="240" w:lineRule="auto"/>
        <w:jc w:val="both"/>
        <w:rPr>
          <w:rFonts w:ascii="Times New Roman" w:hAnsi="Times New Roman" w:cs="Times New Roman"/>
          <w:sz w:val="16"/>
          <w:szCs w:val="16"/>
        </w:rPr>
      </w:pPr>
    </w:p>
    <w:p w14:paraId="75A68AA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декабря 1918 гетман Украины П. Скоропадский отрекся от власти и бежал в Германию (этот день описан в “Днях Турбиных” М. Булгакова) (4962).</w:t>
      </w:r>
    </w:p>
    <w:p w14:paraId="1122821D" w14:textId="77777777" w:rsidR="000F2CE1" w:rsidRPr="00E7370A" w:rsidRDefault="000F2CE1" w:rsidP="009F4E52">
      <w:pPr>
        <w:spacing w:after="0" w:line="240" w:lineRule="auto"/>
        <w:jc w:val="both"/>
        <w:rPr>
          <w:rFonts w:ascii="Times New Roman" w:hAnsi="Times New Roman" w:cs="Times New Roman"/>
          <w:sz w:val="16"/>
          <w:szCs w:val="16"/>
        </w:rPr>
      </w:pPr>
    </w:p>
    <w:p w14:paraId="73E64AC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64D0AA7C" w14:textId="77777777" w:rsidR="000F2CE1" w:rsidRPr="00E7370A" w:rsidRDefault="000F2CE1" w:rsidP="009F4E52">
      <w:pPr>
        <w:spacing w:after="0" w:line="240" w:lineRule="auto"/>
        <w:jc w:val="both"/>
        <w:rPr>
          <w:rFonts w:ascii="Times New Roman" w:hAnsi="Times New Roman" w:cs="Times New Roman"/>
          <w:sz w:val="16"/>
          <w:szCs w:val="16"/>
        </w:rPr>
      </w:pPr>
    </w:p>
    <w:p w14:paraId="3429356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декабря 1918 на выборах в Великобритании впервые голосовали женщины старше 30 лет, а для мужчин снизили до 21 лет. Женщины шли не охотно (3263,730).</w:t>
      </w:r>
    </w:p>
    <w:p w14:paraId="2BF1BE61" w14:textId="77777777" w:rsidR="000F2CE1" w:rsidRPr="00E7370A" w:rsidRDefault="000F2CE1" w:rsidP="009F4E52">
      <w:pPr>
        <w:spacing w:after="0" w:line="240" w:lineRule="auto"/>
        <w:jc w:val="both"/>
        <w:rPr>
          <w:rFonts w:ascii="Times New Roman" w:hAnsi="Times New Roman" w:cs="Times New Roman"/>
          <w:sz w:val="16"/>
          <w:szCs w:val="16"/>
        </w:rPr>
      </w:pPr>
    </w:p>
    <w:p w14:paraId="7421578B" w14:textId="77777777" w:rsidR="00237E48" w:rsidRPr="00E7370A" w:rsidRDefault="00237E4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14 декабря</w:t>
      </w:r>
      <w:r w:rsidRPr="00E7370A">
        <w:rPr>
          <w:rFonts w:ascii="Times New Roman" w:hAnsi="Times New Roman" w:cs="Times New Roman"/>
          <w:sz w:val="16"/>
          <w:szCs w:val="16"/>
        </w:rPr>
        <w:t xml:space="preserve"> в 1918 году на всеобщих выборах в Великобритании в голосовании впервые принимают участие женщины старше 30 лет. Для мужчин возрастной ценз снижен до 21 года. Благодаря новому избирательному закону число подданных, обладавших правом голоса, выросло втрое. По иронии судьбы эти выборы ознаменовались наименьшим процентом избирателей, принявших в них участие, в XX веке. Большинством в 249 мест побеждает коалиция, получившая всего 478 мест. У коалиционных консерваторов 335 мест, у коалиционных либералов - 133 и у коалиционных лейбористов - 10, в то время как ирландские юнионисты получили 25 мест, ирландские националисты - 7, консерваторы - 23, либералы - 28, лейбористы - 63, Шин фейн - 73 и остальные - 10 (14860).</w:t>
      </w:r>
    </w:p>
    <w:p w14:paraId="3E285433" w14:textId="77777777" w:rsidR="00237E48" w:rsidRPr="00E7370A" w:rsidRDefault="00237E48" w:rsidP="009F4E52">
      <w:pPr>
        <w:spacing w:after="0" w:line="240" w:lineRule="auto"/>
        <w:jc w:val="both"/>
        <w:rPr>
          <w:rFonts w:ascii="Times New Roman" w:hAnsi="Times New Roman" w:cs="Times New Roman"/>
          <w:sz w:val="16"/>
          <w:szCs w:val="16"/>
        </w:rPr>
      </w:pPr>
    </w:p>
    <w:p w14:paraId="2C33072A" w14:textId="77777777" w:rsidR="00237E48" w:rsidRPr="00E7370A" w:rsidRDefault="00237E4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14 декабря</w:t>
      </w:r>
      <w:r w:rsidRPr="00E7370A">
        <w:rPr>
          <w:rFonts w:ascii="Times New Roman" w:hAnsi="Times New Roman" w:cs="Times New Roman"/>
          <w:sz w:val="16"/>
          <w:szCs w:val="16"/>
        </w:rPr>
        <w:t xml:space="preserve"> в 1918 году Вудро Вильсон прибывает в Париж на мирную конференцию (14860).</w:t>
      </w:r>
    </w:p>
    <w:p w14:paraId="3CA6998B" w14:textId="77777777" w:rsidR="00237E48" w:rsidRPr="00E7370A" w:rsidRDefault="00237E48" w:rsidP="009F4E52">
      <w:pPr>
        <w:spacing w:after="0" w:line="240" w:lineRule="auto"/>
        <w:jc w:val="both"/>
        <w:rPr>
          <w:rFonts w:ascii="Times New Roman" w:hAnsi="Times New Roman" w:cs="Times New Roman"/>
          <w:sz w:val="16"/>
          <w:szCs w:val="16"/>
        </w:rPr>
      </w:pPr>
    </w:p>
    <w:p w14:paraId="5E5D47AE" w14:textId="77777777" w:rsidR="00237E48" w:rsidRPr="00E7370A" w:rsidRDefault="00237E4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14 декабря</w:t>
      </w:r>
      <w:r w:rsidRPr="00E7370A">
        <w:rPr>
          <w:rFonts w:ascii="Times New Roman" w:hAnsi="Times New Roman" w:cs="Times New Roman"/>
          <w:sz w:val="16"/>
          <w:szCs w:val="16"/>
        </w:rPr>
        <w:t xml:space="preserve"> в 1918 году отрекается от трона избранный финским Сенатом Король Финляндии немец Фридрих Карл Гессенский. Регентом монархической Финляндии становится генерал-майор Карл Густав Эмиль Маннергейм. Кстати, месяцем ранее отрекся от трона Король Литвы - другой немецкий принц - Вильгельм Вюртемберг (</w:t>
      </w:r>
      <w:proofErr w:type="spellStart"/>
      <w:r w:rsidRPr="00E7370A">
        <w:rPr>
          <w:rFonts w:ascii="Times New Roman" w:hAnsi="Times New Roman" w:cs="Times New Roman"/>
          <w:sz w:val="16"/>
          <w:szCs w:val="16"/>
        </w:rPr>
        <w:t>Миндовг</w:t>
      </w:r>
      <w:proofErr w:type="spellEnd"/>
      <w:r w:rsidRPr="00E7370A">
        <w:rPr>
          <w:rFonts w:ascii="Times New Roman" w:hAnsi="Times New Roman" w:cs="Times New Roman"/>
          <w:sz w:val="16"/>
          <w:szCs w:val="16"/>
        </w:rPr>
        <w:t xml:space="preserve"> II) (14860).</w:t>
      </w:r>
    </w:p>
    <w:p w14:paraId="3B93C46A" w14:textId="77777777" w:rsidR="00237E48" w:rsidRPr="00E7370A" w:rsidRDefault="00237E48" w:rsidP="009F4E52">
      <w:pPr>
        <w:spacing w:after="0" w:line="240" w:lineRule="auto"/>
        <w:jc w:val="both"/>
        <w:rPr>
          <w:rFonts w:ascii="Times New Roman" w:hAnsi="Times New Roman" w:cs="Times New Roman"/>
          <w:sz w:val="16"/>
          <w:szCs w:val="16"/>
        </w:rPr>
      </w:pPr>
    </w:p>
    <w:p w14:paraId="2EE2E70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 декабря 1918 принц-регент Александр провозгласил Королевство сербов, хорватов и словенцев во главе с династией Карагеоргиевичей (3481).</w:t>
      </w:r>
    </w:p>
    <w:p w14:paraId="51C6E80A" w14:textId="77777777" w:rsidR="000F2CE1" w:rsidRPr="00E7370A" w:rsidRDefault="000F2CE1" w:rsidP="009F4E52">
      <w:pPr>
        <w:spacing w:after="0" w:line="240" w:lineRule="auto"/>
        <w:jc w:val="both"/>
        <w:rPr>
          <w:rFonts w:ascii="Times New Roman" w:hAnsi="Times New Roman" w:cs="Times New Roman"/>
          <w:sz w:val="16"/>
          <w:szCs w:val="16"/>
        </w:rPr>
      </w:pPr>
    </w:p>
    <w:p w14:paraId="56C0AD4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14 декабря 1918 был убит президент Португалии </w:t>
      </w:r>
      <w:proofErr w:type="spellStart"/>
      <w:r w:rsidRPr="00E7370A">
        <w:rPr>
          <w:rFonts w:ascii="Times New Roman" w:hAnsi="Times New Roman" w:cs="Times New Roman"/>
          <w:sz w:val="16"/>
          <w:szCs w:val="16"/>
        </w:rPr>
        <w:t>Сидонио</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Паес</w:t>
      </w:r>
      <w:proofErr w:type="spellEnd"/>
      <w:r w:rsidRPr="00E7370A">
        <w:rPr>
          <w:rFonts w:ascii="Times New Roman" w:hAnsi="Times New Roman" w:cs="Times New Roman"/>
          <w:sz w:val="16"/>
          <w:szCs w:val="16"/>
        </w:rPr>
        <w:t xml:space="preserve"> (3907,99).</w:t>
      </w:r>
    </w:p>
    <w:p w14:paraId="38C59C32" w14:textId="77777777" w:rsidR="000F2CE1" w:rsidRPr="00E7370A" w:rsidRDefault="000F2CE1" w:rsidP="009F4E52">
      <w:pPr>
        <w:spacing w:after="0" w:line="240" w:lineRule="auto"/>
        <w:jc w:val="both"/>
        <w:rPr>
          <w:rFonts w:ascii="Times New Roman" w:hAnsi="Times New Roman" w:cs="Times New Roman"/>
          <w:sz w:val="16"/>
          <w:szCs w:val="16"/>
        </w:rPr>
      </w:pPr>
    </w:p>
    <w:p w14:paraId="1006049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51EB6B00" w14:textId="77777777" w:rsidR="000F2CE1" w:rsidRPr="00E7370A" w:rsidRDefault="000F2CE1" w:rsidP="009F4E52">
      <w:pPr>
        <w:spacing w:after="0" w:line="240" w:lineRule="auto"/>
        <w:jc w:val="both"/>
        <w:rPr>
          <w:rFonts w:ascii="Times New Roman" w:hAnsi="Times New Roman" w:cs="Times New Roman"/>
          <w:sz w:val="16"/>
          <w:szCs w:val="16"/>
        </w:rPr>
      </w:pPr>
    </w:p>
    <w:p w14:paraId="4F74BDC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декабря 1918 в Ленинграде основан ГОИ (3960, 488).</w:t>
      </w:r>
    </w:p>
    <w:p w14:paraId="4CA1993E" w14:textId="77777777" w:rsidR="000F2CE1" w:rsidRPr="00E7370A" w:rsidRDefault="000F2CE1" w:rsidP="009F4E52">
      <w:pPr>
        <w:spacing w:after="0" w:line="240" w:lineRule="auto"/>
        <w:jc w:val="both"/>
        <w:rPr>
          <w:rFonts w:ascii="Times New Roman" w:hAnsi="Times New Roman" w:cs="Times New Roman"/>
          <w:sz w:val="16"/>
          <w:szCs w:val="16"/>
        </w:rPr>
      </w:pPr>
    </w:p>
    <w:p w14:paraId="6E80B57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декабря 1918 года по Постановлению Наркомпроса был организован ГОИ. Базой для организации института послужил оптический отдел КЕПС (Комиссия по изучению естественных и производительных сил России) при АН СССР. Основное ядро КЕПС составляли оптики Физического института Петроградского университета. В 1919 году институт было передано помещение бывш. конфетной фабрики, которая находилась в доме № 4 по Биржевой линии В.О. В дальнейшем институту были переданы дома (жилые и служебные) ранее принадлежавшие купцу Елисееву, расположенные рядом с д. № 4 по Биржевой линии (10298).</w:t>
      </w:r>
    </w:p>
    <w:p w14:paraId="5ABE7D2E" w14:textId="77777777" w:rsidR="000F2CE1" w:rsidRPr="00E7370A" w:rsidRDefault="000F2CE1" w:rsidP="009F4E52">
      <w:pPr>
        <w:spacing w:after="0" w:line="240" w:lineRule="auto"/>
        <w:jc w:val="both"/>
        <w:rPr>
          <w:rFonts w:ascii="Times New Roman" w:hAnsi="Times New Roman" w:cs="Times New Roman"/>
          <w:sz w:val="16"/>
          <w:szCs w:val="16"/>
        </w:rPr>
      </w:pPr>
    </w:p>
    <w:p w14:paraId="58D53DBA" w14:textId="77777777" w:rsidR="00237E48" w:rsidRPr="00E7370A" w:rsidRDefault="00237E4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15 декабря</w:t>
      </w:r>
      <w:r w:rsidRPr="00E7370A">
        <w:rPr>
          <w:rFonts w:ascii="Times New Roman" w:hAnsi="Times New Roman" w:cs="Times New Roman"/>
          <w:sz w:val="16"/>
          <w:szCs w:val="16"/>
        </w:rPr>
        <w:t xml:space="preserve"> в 1918 году на базе Физического института Петроградского университета был основан Государственный оптический институт (ныне ГНЦ Российской Федерации – Всероссийский научный центр "Государственный оптический институт имени </w:t>
      </w:r>
      <w:proofErr w:type="spellStart"/>
      <w:r w:rsidRPr="00E7370A">
        <w:rPr>
          <w:rFonts w:ascii="Times New Roman" w:hAnsi="Times New Roman" w:cs="Times New Roman"/>
          <w:sz w:val="16"/>
          <w:szCs w:val="16"/>
        </w:rPr>
        <w:t>С.И.Вавилова</w:t>
      </w:r>
      <w:proofErr w:type="spellEnd"/>
      <w:r w:rsidRPr="00E7370A">
        <w:rPr>
          <w:rFonts w:ascii="Times New Roman" w:hAnsi="Times New Roman" w:cs="Times New Roman"/>
          <w:sz w:val="16"/>
          <w:szCs w:val="16"/>
        </w:rPr>
        <w:t xml:space="preserve">"). В этот день под председательством Дмитрия Сергеевича Рождественского состоялось первое заседание ученого совета ГОИ, на котором были обсуждены и приняты основные организационные вопросы, предложения о включении в состав института опытных заводов по производству оптического стекла и оптических приборов. Первым директором ГОИ был избран </w:t>
      </w:r>
      <w:proofErr w:type="spellStart"/>
      <w:r w:rsidRPr="00E7370A">
        <w:rPr>
          <w:rFonts w:ascii="Times New Roman" w:hAnsi="Times New Roman" w:cs="Times New Roman"/>
          <w:sz w:val="16"/>
          <w:szCs w:val="16"/>
        </w:rPr>
        <w:t>Д.С.Рождественский</w:t>
      </w:r>
      <w:proofErr w:type="spellEnd"/>
      <w:r w:rsidRPr="00E7370A">
        <w:rPr>
          <w:rFonts w:ascii="Times New Roman" w:hAnsi="Times New Roman" w:cs="Times New Roman"/>
          <w:sz w:val="16"/>
          <w:szCs w:val="16"/>
        </w:rPr>
        <w:t xml:space="preserve"> - главный инициатор создания ГОИ. ГОИ сегодня </w:t>
      </w:r>
      <w:proofErr w:type="gramStart"/>
      <w:r w:rsidRPr="00E7370A">
        <w:rPr>
          <w:rFonts w:ascii="Times New Roman" w:hAnsi="Times New Roman" w:cs="Times New Roman"/>
          <w:sz w:val="16"/>
          <w:szCs w:val="16"/>
        </w:rPr>
        <w:t>- это крупнейшее научное учреждение</w:t>
      </w:r>
      <w:proofErr w:type="gramEnd"/>
      <w:r w:rsidRPr="00E7370A">
        <w:rPr>
          <w:rFonts w:ascii="Times New Roman" w:hAnsi="Times New Roman" w:cs="Times New Roman"/>
          <w:sz w:val="16"/>
          <w:szCs w:val="16"/>
        </w:rPr>
        <w:t xml:space="preserve"> страны в области оптики, имеющее статус Государственного научного центра Российской Федерации. Направления деятельности - создание оптических материалов и технологий, оптическое и оптико-электронное приборостроение, методы и средства измерений оптических величин и всесторонних испытаний оптических систем. Общепризнаны его достижения в области атомной и молекулярной спектроскопии, люминесценции, фотохимии, теории стеклообразного состояния, вычислительной оптики, микроскопии, фотометрии, астрономической оптики и во многих других классических разделах оптики и </w:t>
      </w:r>
      <w:proofErr w:type="spellStart"/>
      <w:r w:rsidRPr="00E7370A">
        <w:rPr>
          <w:rFonts w:ascii="Times New Roman" w:hAnsi="Times New Roman" w:cs="Times New Roman"/>
          <w:sz w:val="16"/>
          <w:szCs w:val="16"/>
        </w:rPr>
        <w:t>оптотехники</w:t>
      </w:r>
      <w:proofErr w:type="spellEnd"/>
      <w:r w:rsidRPr="00E7370A">
        <w:rPr>
          <w:rFonts w:ascii="Times New Roman" w:hAnsi="Times New Roman" w:cs="Times New Roman"/>
          <w:sz w:val="16"/>
          <w:szCs w:val="16"/>
        </w:rPr>
        <w:t xml:space="preserve">. Развиваются новые перспективные направления, такие как голография, </w:t>
      </w:r>
      <w:proofErr w:type="spellStart"/>
      <w:r w:rsidRPr="00E7370A">
        <w:rPr>
          <w:rFonts w:ascii="Times New Roman" w:hAnsi="Times New Roman" w:cs="Times New Roman"/>
          <w:sz w:val="16"/>
          <w:szCs w:val="16"/>
        </w:rPr>
        <w:t>иконика</w:t>
      </w:r>
      <w:proofErr w:type="spellEnd"/>
      <w:r w:rsidRPr="00E7370A">
        <w:rPr>
          <w:rFonts w:ascii="Times New Roman" w:hAnsi="Times New Roman" w:cs="Times New Roman"/>
          <w:sz w:val="16"/>
          <w:szCs w:val="16"/>
        </w:rPr>
        <w:t xml:space="preserve"> и обработка изображений, </w:t>
      </w:r>
      <w:proofErr w:type="spellStart"/>
      <w:r w:rsidRPr="00E7370A">
        <w:rPr>
          <w:rFonts w:ascii="Times New Roman" w:hAnsi="Times New Roman" w:cs="Times New Roman"/>
          <w:sz w:val="16"/>
          <w:szCs w:val="16"/>
        </w:rPr>
        <w:t>гидрооптика</w:t>
      </w:r>
      <w:proofErr w:type="spellEnd"/>
      <w:r w:rsidRPr="00E7370A">
        <w:rPr>
          <w:rFonts w:ascii="Times New Roman" w:hAnsi="Times New Roman" w:cs="Times New Roman"/>
          <w:sz w:val="16"/>
          <w:szCs w:val="16"/>
        </w:rPr>
        <w:t xml:space="preserve">, теория лазеров, силовая, адаптивная, волоконная и интегральная оптика, тепловидение. В последние годы институт успешно осваивает такие области, как теория и создание эффективных </w:t>
      </w:r>
      <w:proofErr w:type="spellStart"/>
      <w:r w:rsidRPr="00E7370A">
        <w:rPr>
          <w:rFonts w:ascii="Times New Roman" w:hAnsi="Times New Roman" w:cs="Times New Roman"/>
          <w:sz w:val="16"/>
          <w:szCs w:val="16"/>
        </w:rPr>
        <w:t>фотоуправляемых</w:t>
      </w:r>
      <w:proofErr w:type="spellEnd"/>
      <w:r w:rsidRPr="00E7370A">
        <w:rPr>
          <w:rFonts w:ascii="Times New Roman" w:hAnsi="Times New Roman" w:cs="Times New Roman"/>
          <w:sz w:val="16"/>
          <w:szCs w:val="16"/>
        </w:rPr>
        <w:t xml:space="preserve"> оптических сред и </w:t>
      </w:r>
      <w:proofErr w:type="spellStart"/>
      <w:r w:rsidRPr="00E7370A">
        <w:rPr>
          <w:rFonts w:ascii="Times New Roman" w:hAnsi="Times New Roman" w:cs="Times New Roman"/>
          <w:sz w:val="16"/>
          <w:szCs w:val="16"/>
        </w:rPr>
        <w:t>фототехнологий</w:t>
      </w:r>
      <w:proofErr w:type="spellEnd"/>
      <w:r w:rsidRPr="00E7370A">
        <w:rPr>
          <w:rFonts w:ascii="Times New Roman" w:hAnsi="Times New Roman" w:cs="Times New Roman"/>
          <w:sz w:val="16"/>
          <w:szCs w:val="16"/>
        </w:rPr>
        <w:t>. Здесь создана база для всесторонних испытаний оптических систем, включающая стенды для имитации различных климатических условий, перепадов давления и температуры вплоть до условий открытого космоса (14861).</w:t>
      </w:r>
    </w:p>
    <w:p w14:paraId="07ADF79E" w14:textId="77777777" w:rsidR="00237E48" w:rsidRPr="00E7370A" w:rsidRDefault="00237E48" w:rsidP="009F4E52">
      <w:pPr>
        <w:spacing w:after="0" w:line="240" w:lineRule="auto"/>
        <w:jc w:val="both"/>
        <w:rPr>
          <w:rFonts w:ascii="Times New Roman" w:hAnsi="Times New Roman" w:cs="Times New Roman"/>
          <w:sz w:val="16"/>
          <w:szCs w:val="16"/>
        </w:rPr>
      </w:pPr>
    </w:p>
    <w:p w14:paraId="3801233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EB0E560" w14:textId="77777777" w:rsidR="000F2CE1" w:rsidRPr="00E7370A" w:rsidRDefault="000F2CE1" w:rsidP="009F4E52">
      <w:pPr>
        <w:spacing w:after="0" w:line="240" w:lineRule="auto"/>
        <w:jc w:val="both"/>
        <w:rPr>
          <w:rFonts w:ascii="Times New Roman" w:hAnsi="Times New Roman" w:cs="Times New Roman"/>
          <w:sz w:val="16"/>
          <w:szCs w:val="16"/>
        </w:rPr>
      </w:pPr>
    </w:p>
    <w:p w14:paraId="035C590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 декабря 1918 Севастополь. Восстание на болгарском крейсере "Надежда" под руководством </w:t>
      </w:r>
      <w:proofErr w:type="spellStart"/>
      <w:r w:rsidRPr="00E7370A">
        <w:rPr>
          <w:rFonts w:ascii="Times New Roman" w:hAnsi="Times New Roman" w:cs="Times New Roman"/>
          <w:sz w:val="16"/>
          <w:szCs w:val="16"/>
        </w:rPr>
        <w:t>С.Спасова</w:t>
      </w:r>
      <w:proofErr w:type="spellEnd"/>
      <w:r w:rsidRPr="00E7370A">
        <w:rPr>
          <w:rFonts w:ascii="Times New Roman" w:hAnsi="Times New Roman" w:cs="Times New Roman"/>
          <w:sz w:val="16"/>
          <w:szCs w:val="16"/>
        </w:rPr>
        <w:t xml:space="preserve">. К вечеру восстание было подавлено английской морской пехотой, вызванной командиром крейсера </w:t>
      </w:r>
      <w:proofErr w:type="spellStart"/>
      <w:r w:rsidRPr="00E7370A">
        <w:rPr>
          <w:rFonts w:ascii="Times New Roman" w:hAnsi="Times New Roman" w:cs="Times New Roman"/>
          <w:sz w:val="16"/>
          <w:szCs w:val="16"/>
        </w:rPr>
        <w:t>Стателовым</w:t>
      </w:r>
      <w:proofErr w:type="spellEnd"/>
      <w:r w:rsidRPr="00E7370A">
        <w:rPr>
          <w:rFonts w:ascii="Times New Roman" w:hAnsi="Times New Roman" w:cs="Times New Roman"/>
          <w:sz w:val="16"/>
          <w:szCs w:val="16"/>
        </w:rPr>
        <w:t xml:space="preserve"> (7447).</w:t>
      </w:r>
    </w:p>
    <w:p w14:paraId="08D07ADA" w14:textId="77777777" w:rsidR="000F2CE1" w:rsidRPr="00E7370A" w:rsidRDefault="000F2CE1" w:rsidP="009F4E52">
      <w:pPr>
        <w:spacing w:after="0" w:line="240" w:lineRule="auto"/>
        <w:jc w:val="both"/>
        <w:rPr>
          <w:rFonts w:ascii="Times New Roman" w:hAnsi="Times New Roman" w:cs="Times New Roman"/>
          <w:sz w:val="16"/>
          <w:szCs w:val="16"/>
        </w:rPr>
      </w:pPr>
    </w:p>
    <w:p w14:paraId="4105A2BC" w14:textId="77777777" w:rsidR="00237E48" w:rsidRPr="00E7370A" w:rsidRDefault="00237E4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15 декабря</w:t>
      </w:r>
      <w:r w:rsidRPr="00E7370A">
        <w:rPr>
          <w:rFonts w:ascii="Times New Roman" w:hAnsi="Times New Roman" w:cs="Times New Roman"/>
          <w:sz w:val="16"/>
          <w:szCs w:val="16"/>
        </w:rPr>
        <w:t xml:space="preserve"> в 1918 году высадка английского десанта в Поти (14861).</w:t>
      </w:r>
    </w:p>
    <w:p w14:paraId="1040E037" w14:textId="77777777" w:rsidR="00237E48" w:rsidRPr="00E7370A" w:rsidRDefault="00237E48" w:rsidP="009F4E52">
      <w:pPr>
        <w:spacing w:after="0" w:line="240" w:lineRule="auto"/>
        <w:jc w:val="both"/>
        <w:rPr>
          <w:rFonts w:ascii="Times New Roman" w:hAnsi="Times New Roman" w:cs="Times New Roman"/>
          <w:sz w:val="16"/>
          <w:szCs w:val="16"/>
        </w:rPr>
      </w:pPr>
    </w:p>
    <w:p w14:paraId="23E6504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55A1C93E" w14:textId="77777777" w:rsidR="000F2CE1" w:rsidRPr="00E7370A" w:rsidRDefault="000F2CE1" w:rsidP="009F4E52">
      <w:pPr>
        <w:spacing w:after="0" w:line="240" w:lineRule="auto"/>
        <w:jc w:val="both"/>
        <w:rPr>
          <w:rFonts w:ascii="Times New Roman" w:hAnsi="Times New Roman" w:cs="Times New Roman"/>
          <w:sz w:val="16"/>
          <w:szCs w:val="16"/>
        </w:rPr>
      </w:pPr>
    </w:p>
    <w:p w14:paraId="3AB2447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декабря 1918 к власти на Украине пришла Директория (4962).</w:t>
      </w:r>
    </w:p>
    <w:p w14:paraId="63FA37A4" w14:textId="77777777" w:rsidR="000F2CE1" w:rsidRPr="00E7370A" w:rsidRDefault="000F2CE1" w:rsidP="009F4E52">
      <w:pPr>
        <w:spacing w:after="0" w:line="240" w:lineRule="auto"/>
        <w:jc w:val="both"/>
        <w:rPr>
          <w:rFonts w:ascii="Times New Roman" w:hAnsi="Times New Roman" w:cs="Times New Roman"/>
          <w:sz w:val="16"/>
          <w:szCs w:val="16"/>
        </w:rPr>
      </w:pPr>
    </w:p>
    <w:p w14:paraId="11356C5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49891BD1" w14:textId="77777777" w:rsidR="000F2CE1" w:rsidRPr="00E7370A" w:rsidRDefault="000F2CE1" w:rsidP="009F4E52">
      <w:pPr>
        <w:spacing w:after="0" w:line="240" w:lineRule="auto"/>
        <w:jc w:val="both"/>
        <w:rPr>
          <w:rFonts w:ascii="Times New Roman" w:hAnsi="Times New Roman" w:cs="Times New Roman"/>
          <w:sz w:val="16"/>
          <w:szCs w:val="16"/>
        </w:rPr>
      </w:pPr>
    </w:p>
    <w:p w14:paraId="2BFD0A3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 декабря 1918 Берлин. Программное заявление "спартаковцев" в газете "Роте Фане" "Чего хочет "Союз Спартака" (7446).</w:t>
      </w:r>
    </w:p>
    <w:p w14:paraId="257D283C" w14:textId="77777777" w:rsidR="000F2CE1" w:rsidRPr="00E7370A" w:rsidRDefault="000F2CE1" w:rsidP="009F4E52">
      <w:pPr>
        <w:spacing w:after="0" w:line="240" w:lineRule="auto"/>
        <w:jc w:val="both"/>
        <w:rPr>
          <w:rFonts w:ascii="Times New Roman" w:hAnsi="Times New Roman" w:cs="Times New Roman"/>
          <w:sz w:val="16"/>
          <w:szCs w:val="16"/>
        </w:rPr>
      </w:pPr>
    </w:p>
    <w:p w14:paraId="4D7D5A3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5CFBCB32" w14:textId="77777777" w:rsidR="000F2CE1" w:rsidRPr="00E7370A" w:rsidRDefault="000F2CE1" w:rsidP="009F4E52">
      <w:pPr>
        <w:spacing w:after="0" w:line="240" w:lineRule="auto"/>
        <w:jc w:val="both"/>
        <w:rPr>
          <w:rFonts w:ascii="Times New Roman" w:hAnsi="Times New Roman" w:cs="Times New Roman"/>
          <w:sz w:val="16"/>
          <w:szCs w:val="16"/>
        </w:rPr>
      </w:pPr>
    </w:p>
    <w:p w14:paraId="42AF32B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До середины декабря 1918 г. из Петрограда на Симбирский патронный было вывезено 37 барж и 600 вагонов с оборудованием, около 1200 рабо</w:t>
      </w:r>
      <w:r w:rsidRPr="00E7370A">
        <w:rPr>
          <w:rFonts w:ascii="Times New Roman" w:hAnsi="Times New Roman" w:cs="Times New Roman"/>
          <w:sz w:val="16"/>
          <w:szCs w:val="16"/>
        </w:rPr>
        <w:softHyphen/>
        <w:t>чих и членов их семей. В декабре 1918 г. завод выпустил 2,5 млн пат</w:t>
      </w:r>
      <w:r w:rsidRPr="00E7370A">
        <w:rPr>
          <w:rFonts w:ascii="Times New Roman" w:hAnsi="Times New Roman" w:cs="Times New Roman"/>
          <w:sz w:val="16"/>
          <w:szCs w:val="16"/>
        </w:rPr>
        <w:softHyphen/>
        <w:t>ронов. Совет Обороны неоднократно обсуждал работу Симбирского патронного завода, принимал действенные меры к обеспечению его металлом, топливом, продовольствием, квалифицированными рабо</w:t>
      </w:r>
      <w:r w:rsidRPr="00E7370A">
        <w:rPr>
          <w:rFonts w:ascii="Times New Roman" w:hAnsi="Times New Roman" w:cs="Times New Roman"/>
          <w:sz w:val="16"/>
          <w:szCs w:val="16"/>
        </w:rPr>
        <w:softHyphen/>
        <w:t>чими. По предложению В. И. Ленина на Симбирский патронный за</w:t>
      </w:r>
      <w:r w:rsidRPr="00E7370A">
        <w:rPr>
          <w:rFonts w:ascii="Times New Roman" w:hAnsi="Times New Roman" w:cs="Times New Roman"/>
          <w:sz w:val="16"/>
          <w:szCs w:val="16"/>
        </w:rPr>
        <w:softHyphen/>
        <w:t>вод были направлены рабочие с предприятий Петрограда, Ижевска и Тулы для введения третьей смены. Был назначен чрезвычайный ко</w:t>
      </w:r>
      <w:r w:rsidRPr="00E7370A">
        <w:rPr>
          <w:rFonts w:ascii="Times New Roman" w:hAnsi="Times New Roman" w:cs="Times New Roman"/>
          <w:sz w:val="16"/>
          <w:szCs w:val="16"/>
        </w:rPr>
        <w:softHyphen/>
        <w:t>миссар завода К. Н. Орлов [21, с. 547, 548] (5484).</w:t>
      </w:r>
    </w:p>
    <w:p w14:paraId="5639E32F" w14:textId="77777777" w:rsidR="000F2CE1" w:rsidRPr="00E7370A" w:rsidRDefault="000F2CE1" w:rsidP="009F4E52">
      <w:pPr>
        <w:spacing w:after="0" w:line="240" w:lineRule="auto"/>
        <w:jc w:val="both"/>
        <w:rPr>
          <w:rFonts w:ascii="Times New Roman" w:hAnsi="Times New Roman" w:cs="Times New Roman"/>
          <w:sz w:val="16"/>
          <w:szCs w:val="16"/>
        </w:rPr>
      </w:pPr>
    </w:p>
    <w:p w14:paraId="05CD6535" w14:textId="77777777" w:rsidR="00237E48" w:rsidRPr="00E7370A" w:rsidRDefault="00237E48"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bCs/>
          <w:sz w:val="16"/>
          <w:szCs w:val="16"/>
        </w:rPr>
        <w:t xml:space="preserve">16 декабря </w:t>
      </w:r>
      <w:r w:rsidRPr="00E7370A">
        <w:rPr>
          <w:rFonts w:ascii="Times New Roman" w:hAnsi="Times New Roman" w:cs="Times New Roman"/>
          <w:sz w:val="16"/>
          <w:szCs w:val="16"/>
        </w:rPr>
        <w:t xml:space="preserve">в 1918 году приказом Главного артиллерийского управления образована комиссия особых артиллерийских опытов (КОСАРТОП) во главе с </w:t>
      </w:r>
      <w:proofErr w:type="spellStart"/>
      <w:r w:rsidRPr="00E7370A">
        <w:rPr>
          <w:rFonts w:ascii="Times New Roman" w:hAnsi="Times New Roman" w:cs="Times New Roman"/>
          <w:sz w:val="16"/>
          <w:szCs w:val="16"/>
        </w:rPr>
        <w:t>В.М.Трофимовым</w:t>
      </w:r>
      <w:proofErr w:type="spellEnd"/>
      <w:r w:rsidRPr="00E7370A">
        <w:rPr>
          <w:rFonts w:ascii="Times New Roman" w:hAnsi="Times New Roman" w:cs="Times New Roman"/>
          <w:sz w:val="16"/>
          <w:szCs w:val="16"/>
        </w:rPr>
        <w:t xml:space="preserve"> — первая советская научно-исследовательская и опытно-конструкторская организация в системе военного ведомства (14862).</w:t>
      </w:r>
    </w:p>
    <w:p w14:paraId="33B061A5" w14:textId="77777777" w:rsidR="00237E48" w:rsidRPr="00E7370A" w:rsidRDefault="00237E48" w:rsidP="009F4E52">
      <w:pPr>
        <w:spacing w:after="0" w:line="240" w:lineRule="auto"/>
        <w:jc w:val="both"/>
        <w:rPr>
          <w:rFonts w:ascii="Times New Roman" w:hAnsi="Times New Roman" w:cs="Times New Roman"/>
          <w:sz w:val="16"/>
          <w:szCs w:val="16"/>
        </w:rPr>
      </w:pPr>
    </w:p>
    <w:p w14:paraId="109EC40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35D3B050" w14:textId="77777777" w:rsidR="000F2CE1" w:rsidRPr="00E7370A" w:rsidRDefault="000F2CE1" w:rsidP="009F4E52">
      <w:pPr>
        <w:spacing w:after="0" w:line="240" w:lineRule="auto"/>
        <w:jc w:val="both"/>
        <w:rPr>
          <w:rFonts w:ascii="Times New Roman" w:hAnsi="Times New Roman" w:cs="Times New Roman"/>
          <w:sz w:val="16"/>
          <w:szCs w:val="16"/>
        </w:rPr>
      </w:pPr>
    </w:p>
    <w:p w14:paraId="151FD07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первой половине декабря 1918 приказом РВСР N 364 потребовали каждой дивизии придать по одному авиаотряду. Составили 45 разведывательных, 12 истребительных, 3 артиллерийских и 1 фоторазведывательный. Все распылили, хотя истребителей свели в 4 дивизиона (278,160).</w:t>
      </w:r>
    </w:p>
    <w:p w14:paraId="008E4D0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 мечтатели.</w:t>
      </w:r>
    </w:p>
    <w:p w14:paraId="6E2E353F" w14:textId="77777777" w:rsidR="000F2CE1" w:rsidRPr="00E7370A" w:rsidRDefault="000F2CE1" w:rsidP="009F4E52">
      <w:pPr>
        <w:spacing w:after="0" w:line="240" w:lineRule="auto"/>
        <w:jc w:val="both"/>
        <w:rPr>
          <w:rFonts w:ascii="Times New Roman" w:hAnsi="Times New Roman" w:cs="Times New Roman"/>
          <w:sz w:val="16"/>
          <w:szCs w:val="16"/>
        </w:rPr>
      </w:pPr>
    </w:p>
    <w:p w14:paraId="7DBDB01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середине декабря 1918 г. в Озинки прибыло звено 5-го Социалистического авиаотряда, и с 25 декабря авианалёты на Уральск стали регулярными (РГВА, Ф.184, Оп.3, Д.512, Л.100). Город являлся основной базой Уральской Армии, единственным значительным политическим, экономическим и культурным центром. Удары советской авиации должны были не только нанести ущерб, но и подорвать моральный дух защитников и населения (12056).</w:t>
      </w:r>
    </w:p>
    <w:p w14:paraId="71185D0E" w14:textId="77777777" w:rsidR="000F2CE1" w:rsidRPr="00E7370A" w:rsidRDefault="000F2CE1" w:rsidP="009F4E52">
      <w:pPr>
        <w:spacing w:after="0" w:line="240" w:lineRule="auto"/>
        <w:jc w:val="both"/>
        <w:rPr>
          <w:rFonts w:ascii="Times New Roman" w:hAnsi="Times New Roman" w:cs="Times New Roman"/>
          <w:sz w:val="16"/>
          <w:szCs w:val="16"/>
        </w:rPr>
      </w:pPr>
    </w:p>
    <w:p w14:paraId="2A8A8A54" w14:textId="77777777" w:rsidR="00A37DAB" w:rsidRPr="00E7370A" w:rsidRDefault="00A37DA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середине декабря 1918 года армия Колчака смогла захватить город Пермь. В результате, по самым скромным подсчетам, так как «восстановить исчерпывающую картину потерь не представляется возможным ввиду «пропажи» ряда документов и перехода целого ряда причастных к делу советских работников и специалистов на сторону неприятеля»:</w:t>
      </w:r>
    </w:p>
    <w:p w14:paraId="1FE97F66" w14:textId="51B14D1A" w:rsidR="00A37DAB" w:rsidRPr="00E7370A" w:rsidRDefault="00A37DA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имеющимся данным, мы потеряли: 419 тысяч куб. сажен дров и 2383 тысячи пудов угля, антрацита, торфа; руды и прочего сырья — 66</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800 тысяч пудов; главных материалов и изделий (чугун литый, алюминий, олово, цинк и прочее) — 5 миллионов пудов; слитков, болванок и заготовок мартеновских, бессемеровских — 6 миллионов пудов; железа и стали (сортовое, кровельное, проволока, рельсы и прочее) — 8 миллионов пудов; соли поваренной — 4 миллиона пудов; соды каустической, кальцинированной — 255 тысяч пудов; нефти и керосина — 900 тысяч пудов; медикаментов — на 5 миллионов рублей; материальные склады Мотовилихинского завода и Пермских железнодорожных мастерских; осевой парк путей сообщения с большими запасами американских осей; склады Районного управления водного транспорта с ватой, мануфактурой, олеонафтом, с гвоздями, телегами и прочее; 65 вагонов кожи; 150 вагонов продовольствия отдела снабжения армии; 297 паровозов (из них больны 86); более грех тысяч вагонов; около 20 тысяч убитых, взятых в плен и без вести пропавших воинов, 10 вагонов с ранеными воинами; 37 орудий, 250 пулеметов, более 20 тысяч винтовок, более 10 миллионов патронов, более 10 тысяч снарядов… Мы не считаем всей сета потерянной железной дороги, ценных сооружений и прочее».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[Отчет Комиссии ЦК партии и Совета Обороны товарищу Ленину о причинах падения Перми в декабре 1918 года // Цит. по: «Сталин И.В. Сочинения». Т. 4. М., 1947. С. 221– 222.].</w:t>
      </w:r>
    </w:p>
    <w:p w14:paraId="5BC93F73" w14:textId="77777777" w:rsidR="00A37DAB" w:rsidRPr="00E7370A" w:rsidRDefault="00A37DA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Ленин поручил «члену Совета Обороны т. Сталину и председателю Всероссийской Чрезвычайной комиссии т. Дзержинскому» выяснить истинные причины «падения Перми» </w:t>
      </w:r>
      <w:proofErr w:type="gramStart"/>
      <w:r w:rsidRPr="00E7370A">
        <w:rPr>
          <w:rFonts w:ascii="Times New Roman" w:hAnsi="Times New Roman" w:cs="Times New Roman"/>
          <w:sz w:val="16"/>
          <w:szCs w:val="16"/>
        </w:rPr>
        <w:t>[ Мандат</w:t>
      </w:r>
      <w:proofErr w:type="gramEnd"/>
      <w:r w:rsidRPr="00E7370A">
        <w:rPr>
          <w:rFonts w:ascii="Times New Roman" w:hAnsi="Times New Roman" w:cs="Times New Roman"/>
          <w:sz w:val="16"/>
          <w:szCs w:val="16"/>
        </w:rPr>
        <w:t xml:space="preserve"> И. В. Сталину и Ф. Э. Дзержинскому. 3 января 1919 года // Цит. по: «Ф. Э. Дзержинский — председатель ВЧК — ОГПУ 1917–1926». М., 2007. С. 95]</w:t>
      </w:r>
    </w:p>
    <w:p w14:paraId="5293FEFC" w14:textId="77777777" w:rsidR="00A37DAB" w:rsidRPr="00E7370A" w:rsidRDefault="00A37DA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 января 1919 года Центральный Комитет РКП(б) и Совет Обороны создают следственную комиссию в составе И. В. Сталина и Ф. Э. Дзержинского для выяснения причин сдачи Перми. 3 января И.В. Сталин и Ф.Э. Дзержинский выезжают на Восточный фронт и до конца месяца проводят тщательное расследование по «Пермскому делу». 31 января они предоставляют свой отчет Ленину.</w:t>
      </w:r>
    </w:p>
    <w:p w14:paraId="12A9EC15" w14:textId="77777777" w:rsidR="00A37DAB" w:rsidRPr="00E7370A" w:rsidRDefault="00A37DA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Истинные причины сдачи Перми неприятно поразили главу Советского государства. Оказалось, что город фактически сдали местные руководители, чтобы скрыть множество случаев хищений и злоупотреблений. Накануне падения Перми руководство Советской России планировало провести ревизию, и нужно было срочно уничтожить следы преступлений. Сдав Пермь врагу, городские начальники не только избежали ответственности, но и заслужили милость Колчака. Таким образом они сохранили свои головы и наворованное народное добро (22303).</w:t>
      </w:r>
    </w:p>
    <w:p w14:paraId="1BD28FA3" w14:textId="77777777" w:rsidR="00A37DAB" w:rsidRPr="00E7370A" w:rsidRDefault="00A37DAB" w:rsidP="009F4E52">
      <w:pPr>
        <w:spacing w:after="0" w:line="240" w:lineRule="auto"/>
        <w:jc w:val="both"/>
        <w:rPr>
          <w:rFonts w:ascii="Times New Roman" w:hAnsi="Times New Roman" w:cs="Times New Roman"/>
          <w:sz w:val="16"/>
          <w:szCs w:val="16"/>
        </w:rPr>
      </w:pPr>
    </w:p>
    <w:p w14:paraId="4EB6DD0B" w14:textId="77777777" w:rsidR="00237E48" w:rsidRPr="00E7370A" w:rsidRDefault="00237E48"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bCs/>
          <w:sz w:val="16"/>
          <w:szCs w:val="16"/>
        </w:rPr>
        <w:lastRenderedPageBreak/>
        <w:t xml:space="preserve">16 декабря </w:t>
      </w:r>
      <w:r w:rsidRPr="00E7370A">
        <w:rPr>
          <w:rFonts w:ascii="Times New Roman" w:hAnsi="Times New Roman" w:cs="Times New Roman"/>
          <w:sz w:val="16"/>
          <w:szCs w:val="16"/>
        </w:rPr>
        <w:t>в 1918 году с приходом частей Красной Армии в Литве была провозглашена советская власть. На следующий день советская власть была провозглашена в соседней Латвии (14862).</w:t>
      </w:r>
    </w:p>
    <w:p w14:paraId="584ACBAE" w14:textId="77777777" w:rsidR="00237E48" w:rsidRPr="00E7370A" w:rsidRDefault="00237E48" w:rsidP="009F4E52">
      <w:pPr>
        <w:spacing w:after="0" w:line="240" w:lineRule="auto"/>
        <w:jc w:val="both"/>
        <w:rPr>
          <w:rFonts w:ascii="Times New Roman" w:hAnsi="Times New Roman" w:cs="Times New Roman"/>
          <w:sz w:val="16"/>
          <w:szCs w:val="16"/>
        </w:rPr>
      </w:pPr>
    </w:p>
    <w:p w14:paraId="4874C68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42EFF2BE" w14:textId="77777777" w:rsidR="000F2CE1" w:rsidRPr="00E7370A" w:rsidRDefault="000F2CE1" w:rsidP="009F4E52">
      <w:pPr>
        <w:spacing w:after="0" w:line="240" w:lineRule="auto"/>
        <w:jc w:val="both"/>
        <w:rPr>
          <w:rFonts w:ascii="Times New Roman" w:hAnsi="Times New Roman" w:cs="Times New Roman"/>
          <w:sz w:val="16"/>
          <w:szCs w:val="16"/>
        </w:rPr>
      </w:pPr>
    </w:p>
    <w:p w14:paraId="0A403F7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декабря </w:t>
      </w:r>
      <w:proofErr w:type="spellStart"/>
      <w:r w:rsidRPr="00E7370A">
        <w:rPr>
          <w:rFonts w:ascii="Times New Roman" w:hAnsi="Times New Roman" w:cs="Times New Roman"/>
          <w:sz w:val="16"/>
          <w:szCs w:val="16"/>
        </w:rPr>
        <w:t>Артком</w:t>
      </w:r>
      <w:proofErr w:type="spellEnd"/>
      <w:r w:rsidRPr="00E7370A">
        <w:rPr>
          <w:rFonts w:ascii="Times New Roman" w:hAnsi="Times New Roman" w:cs="Times New Roman"/>
          <w:sz w:val="16"/>
          <w:szCs w:val="16"/>
        </w:rPr>
        <w:t xml:space="preserve"> ГАУ сформировал КОСАРТОП под руководством </w:t>
      </w:r>
      <w:proofErr w:type="spellStart"/>
      <w:r w:rsidRPr="00E7370A">
        <w:rPr>
          <w:rFonts w:ascii="Times New Roman" w:hAnsi="Times New Roman" w:cs="Times New Roman"/>
          <w:sz w:val="16"/>
          <w:szCs w:val="16"/>
        </w:rPr>
        <w:t>В.М.Трофимова</w:t>
      </w:r>
      <w:proofErr w:type="spellEnd"/>
      <w:r w:rsidRPr="00E7370A">
        <w:rPr>
          <w:rFonts w:ascii="Times New Roman" w:hAnsi="Times New Roman" w:cs="Times New Roman"/>
          <w:sz w:val="16"/>
          <w:szCs w:val="16"/>
        </w:rPr>
        <w:t xml:space="preserve"> (9527,260).</w:t>
      </w:r>
    </w:p>
    <w:p w14:paraId="5DD0576E" w14:textId="77777777" w:rsidR="000F2CE1" w:rsidRPr="00E7370A" w:rsidRDefault="000F2CE1" w:rsidP="009F4E52">
      <w:pPr>
        <w:spacing w:after="0" w:line="240" w:lineRule="auto"/>
        <w:jc w:val="both"/>
        <w:rPr>
          <w:rFonts w:ascii="Times New Roman" w:hAnsi="Times New Roman" w:cs="Times New Roman"/>
          <w:sz w:val="16"/>
          <w:szCs w:val="16"/>
        </w:rPr>
      </w:pPr>
    </w:p>
    <w:p w14:paraId="1CB6F992" w14:textId="77777777" w:rsidR="006570D3" w:rsidRPr="00E7370A" w:rsidRDefault="006570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декабря 1918 года приказом начальника Главного артиллерийского управления (ГАУ) генерал-майора В. С. Михайлова в Петрограде была создана Комиссия особых артиллерийских опытов (</w:t>
      </w:r>
      <w:proofErr w:type="spellStart"/>
      <w:r w:rsidRPr="00E7370A">
        <w:rPr>
          <w:rFonts w:ascii="Times New Roman" w:hAnsi="Times New Roman" w:cs="Times New Roman"/>
          <w:sz w:val="16"/>
          <w:szCs w:val="16"/>
        </w:rPr>
        <w:t>Косартоп</w:t>
      </w:r>
      <w:proofErr w:type="spellEnd"/>
      <w:r w:rsidRPr="00E7370A">
        <w:rPr>
          <w:rFonts w:ascii="Times New Roman" w:hAnsi="Times New Roman" w:cs="Times New Roman"/>
          <w:sz w:val="16"/>
          <w:szCs w:val="16"/>
        </w:rPr>
        <w:t xml:space="preserve">), которая организационно находилась в составе Артиллерийского комитета (АК). Основной задачей </w:t>
      </w:r>
      <w:proofErr w:type="spellStart"/>
      <w:r w:rsidRPr="00E7370A">
        <w:rPr>
          <w:rFonts w:ascii="Times New Roman" w:hAnsi="Times New Roman" w:cs="Times New Roman"/>
          <w:sz w:val="16"/>
          <w:szCs w:val="16"/>
        </w:rPr>
        <w:t>Косартопа</w:t>
      </w:r>
      <w:proofErr w:type="spellEnd"/>
      <w:r w:rsidRPr="00E7370A">
        <w:rPr>
          <w:rFonts w:ascii="Times New Roman" w:hAnsi="Times New Roman" w:cs="Times New Roman"/>
          <w:sz w:val="16"/>
          <w:szCs w:val="16"/>
        </w:rPr>
        <w:t xml:space="preserve"> было создание и продвижение перспективных направлений в сфере артиллерийского вооружения. Возглавил Комиссию известный русский ученый, лауреат Малой и Большой Михайловских премий, конструктор артиллерийских систем, бывший начальник Главного артиллерийского полигона (ГАП), генерал русской армии В. М. Трофимов [6].</w:t>
      </w:r>
    </w:p>
    <w:p w14:paraId="32910B04" w14:textId="77777777" w:rsidR="006570D3" w:rsidRPr="00E7370A" w:rsidRDefault="006570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1918 году ГАУ было окончательно переведено в Москву. Таким образом, </w:t>
      </w:r>
      <w:proofErr w:type="spellStart"/>
      <w:r w:rsidRPr="00E7370A">
        <w:rPr>
          <w:rFonts w:ascii="Times New Roman" w:hAnsi="Times New Roman" w:cs="Times New Roman"/>
          <w:sz w:val="16"/>
          <w:szCs w:val="16"/>
        </w:rPr>
        <w:t>Косартоп</w:t>
      </w:r>
      <w:proofErr w:type="spellEnd"/>
      <w:r w:rsidRPr="00E7370A">
        <w:rPr>
          <w:rFonts w:ascii="Times New Roman" w:hAnsi="Times New Roman" w:cs="Times New Roman"/>
          <w:sz w:val="16"/>
          <w:szCs w:val="16"/>
        </w:rPr>
        <w:t xml:space="preserve">, оставшись в Петрограде, стал первым региональным научным центром, который аккумулировал вокруг себя научно-изобретательские кадры в области артиллерии. В составе комиссии работали В. М. Трофимов, Н. Е. Жуковский, Ф. Ф. Лендер, А. А. Соколов, В. И. </w:t>
      </w:r>
      <w:proofErr w:type="spellStart"/>
      <w:r w:rsidRPr="00E7370A">
        <w:rPr>
          <w:rFonts w:ascii="Times New Roman" w:hAnsi="Times New Roman" w:cs="Times New Roman"/>
          <w:sz w:val="16"/>
          <w:szCs w:val="16"/>
        </w:rPr>
        <w:t>Рдултовский</w:t>
      </w:r>
      <w:proofErr w:type="spellEnd"/>
      <w:r w:rsidRPr="00E7370A">
        <w:rPr>
          <w:rFonts w:ascii="Times New Roman" w:hAnsi="Times New Roman" w:cs="Times New Roman"/>
          <w:sz w:val="16"/>
          <w:szCs w:val="16"/>
        </w:rPr>
        <w:t>, С. Г. Петрович и др. ученые.</w:t>
      </w:r>
    </w:p>
    <w:p w14:paraId="01605C0B" w14:textId="77777777" w:rsidR="006570D3" w:rsidRPr="00E7370A" w:rsidRDefault="006570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Структура </w:t>
      </w:r>
      <w:proofErr w:type="spellStart"/>
      <w:r w:rsidRPr="00E7370A">
        <w:rPr>
          <w:rFonts w:ascii="Times New Roman" w:hAnsi="Times New Roman" w:cs="Times New Roman"/>
          <w:sz w:val="16"/>
          <w:szCs w:val="16"/>
        </w:rPr>
        <w:t>Косартопа</w:t>
      </w:r>
      <w:proofErr w:type="spellEnd"/>
      <w:r w:rsidRPr="00E7370A">
        <w:rPr>
          <w:rFonts w:ascii="Times New Roman" w:hAnsi="Times New Roman" w:cs="Times New Roman"/>
          <w:sz w:val="16"/>
          <w:szCs w:val="16"/>
        </w:rPr>
        <w:t xml:space="preserve"> включала в себя ряд специализированных подразделений. Одним из них была военно-промышленная артиллерийская подкомиссия, а в 1920 году при Комиссии было создано конструкторское бюро (КБ) под руководством главного конструктора Артиллерийского комитета Ф. Ф. </w:t>
      </w:r>
      <w:proofErr w:type="spellStart"/>
      <w:r w:rsidRPr="00E7370A">
        <w:rPr>
          <w:rFonts w:ascii="Times New Roman" w:hAnsi="Times New Roman" w:cs="Times New Roman"/>
          <w:sz w:val="16"/>
          <w:szCs w:val="16"/>
        </w:rPr>
        <w:t>Лендера</w:t>
      </w:r>
      <w:proofErr w:type="spellEnd"/>
      <w:r w:rsidRPr="00E7370A">
        <w:rPr>
          <w:rFonts w:ascii="Times New Roman" w:hAnsi="Times New Roman" w:cs="Times New Roman"/>
          <w:sz w:val="16"/>
          <w:szCs w:val="16"/>
        </w:rPr>
        <w:t xml:space="preserve"> - автора многих разработок в области артиллерийского вооружения.</w:t>
      </w:r>
    </w:p>
    <w:p w14:paraId="68B7BF53" w14:textId="77777777" w:rsidR="006570D3" w:rsidRPr="00E7370A" w:rsidRDefault="006570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Как отмечалось в Отчете о работах Комиссии за пятилетний период (1918-1923 гг.), «...в лице </w:t>
      </w:r>
      <w:proofErr w:type="spellStart"/>
      <w:r w:rsidRPr="00E7370A">
        <w:rPr>
          <w:rFonts w:ascii="Times New Roman" w:hAnsi="Times New Roman" w:cs="Times New Roman"/>
          <w:sz w:val="16"/>
          <w:szCs w:val="16"/>
        </w:rPr>
        <w:t>Косартопа</w:t>
      </w:r>
      <w:proofErr w:type="spellEnd"/>
      <w:r w:rsidRPr="00E7370A">
        <w:rPr>
          <w:rFonts w:ascii="Times New Roman" w:hAnsi="Times New Roman" w:cs="Times New Roman"/>
          <w:sz w:val="16"/>
          <w:szCs w:val="16"/>
        </w:rPr>
        <w:t xml:space="preserve"> не имелось в виду создать учреждение, назначенное исключительно для научной разработки теоретических вопросов баллистики и пр.; к самостоятельной разработке некоторых из них </w:t>
      </w:r>
      <w:proofErr w:type="spellStart"/>
      <w:r w:rsidRPr="00E7370A">
        <w:rPr>
          <w:rFonts w:ascii="Times New Roman" w:hAnsi="Times New Roman" w:cs="Times New Roman"/>
          <w:sz w:val="16"/>
          <w:szCs w:val="16"/>
        </w:rPr>
        <w:t>Косартоп</w:t>
      </w:r>
      <w:proofErr w:type="spellEnd"/>
      <w:r w:rsidRPr="00E7370A">
        <w:rPr>
          <w:rFonts w:ascii="Times New Roman" w:hAnsi="Times New Roman" w:cs="Times New Roman"/>
          <w:sz w:val="16"/>
          <w:szCs w:val="16"/>
        </w:rPr>
        <w:t xml:space="preserve"> вынуждается самой жизнью, а именно теми задачами чисто практического характера, которые ставятся ему как органу, созданному для выработки новых образцов артиллерийского вооружения, в тех случаях, когда таковые значительно выходят за пределы существующих достижений...» [2, д. 80, л. 1 - 1 об.].</w:t>
      </w:r>
    </w:p>
    <w:p w14:paraId="6C33CF3B" w14:textId="77777777" w:rsidR="006570D3" w:rsidRPr="00E7370A" w:rsidRDefault="006570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Предлагаемые учеными </w:t>
      </w:r>
      <w:proofErr w:type="spellStart"/>
      <w:r w:rsidRPr="00E7370A">
        <w:rPr>
          <w:rFonts w:ascii="Times New Roman" w:hAnsi="Times New Roman" w:cs="Times New Roman"/>
          <w:sz w:val="16"/>
          <w:szCs w:val="16"/>
        </w:rPr>
        <w:t>Косартопа</w:t>
      </w:r>
      <w:proofErr w:type="spellEnd"/>
      <w:r w:rsidRPr="00E7370A">
        <w:rPr>
          <w:rFonts w:ascii="Times New Roman" w:hAnsi="Times New Roman" w:cs="Times New Roman"/>
          <w:sz w:val="16"/>
          <w:szCs w:val="16"/>
        </w:rPr>
        <w:t xml:space="preserve"> проекты и разработки проходили производственную апробацию на продолжавших свою работу военных заводах Петрограда, с которыми Комиссией поддерживалась постоянная связь [4, с. 3-5].</w:t>
      </w:r>
    </w:p>
    <w:p w14:paraId="1AA20E4F" w14:textId="77777777" w:rsidR="006570D3" w:rsidRPr="00E7370A" w:rsidRDefault="006570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Одним из направлений ее деятельности была теоретическая разработка идеи создания гидродинамического орудия. Первые опыты в этом направлении были предприняты В. М. Трофимовым в 1916 г., когда под его руководством на </w:t>
      </w:r>
      <w:proofErr w:type="spellStart"/>
      <w:r w:rsidRPr="00E7370A">
        <w:rPr>
          <w:rFonts w:ascii="Times New Roman" w:hAnsi="Times New Roman" w:cs="Times New Roman"/>
          <w:sz w:val="16"/>
          <w:szCs w:val="16"/>
        </w:rPr>
        <w:t>ГАПе</w:t>
      </w:r>
      <w:proofErr w:type="spellEnd"/>
      <w:r w:rsidRPr="00E7370A">
        <w:rPr>
          <w:rFonts w:ascii="Times New Roman" w:hAnsi="Times New Roman" w:cs="Times New Roman"/>
          <w:sz w:val="16"/>
          <w:szCs w:val="16"/>
        </w:rPr>
        <w:t xml:space="preserve"> были проведены стрельбы из 9-см бомбомета типа ГР (германо-русский, модернизированный образец германского 9-см бомбомета) с отдельной каморой сгорания пороха [2, д. 80, л. 2 об., 3]. Начиная с 1918 г. В. М. Трофимов в своих докладах неоднократно высказывал мысль о более эффективном использовании энергии пороха, а также принципе действия, свойствах и преимуществах гидродинамической пушки, а также выступал с предложением о проведении соответствующих опытов, переделав для них 57-мм береговую пушку системы </w:t>
      </w:r>
      <w:proofErr w:type="spellStart"/>
      <w:r w:rsidRPr="00E7370A">
        <w:rPr>
          <w:rFonts w:ascii="Times New Roman" w:hAnsi="Times New Roman" w:cs="Times New Roman"/>
          <w:sz w:val="16"/>
          <w:szCs w:val="16"/>
        </w:rPr>
        <w:t>Норденфельта</w:t>
      </w:r>
      <w:proofErr w:type="spellEnd"/>
      <w:r w:rsidRPr="00E7370A">
        <w:rPr>
          <w:rFonts w:ascii="Times New Roman" w:hAnsi="Times New Roman" w:cs="Times New Roman"/>
          <w:sz w:val="16"/>
          <w:szCs w:val="16"/>
        </w:rPr>
        <w:t xml:space="preserve"> [Там же, д. 36, л. 3].</w:t>
      </w:r>
    </w:p>
    <w:p w14:paraId="560BBA8C" w14:textId="77777777" w:rsidR="006570D3" w:rsidRPr="00E7370A" w:rsidRDefault="006570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Идея В. М. Трофимова на несколько лет опередила исследования зарубежных ученых: в европейской прессе упоминания об орудии аналогичного типа - турбинной пушке </w:t>
      </w:r>
      <w:proofErr w:type="spellStart"/>
      <w:r w:rsidRPr="00E7370A">
        <w:rPr>
          <w:rFonts w:ascii="Times New Roman" w:hAnsi="Times New Roman" w:cs="Times New Roman"/>
          <w:sz w:val="16"/>
          <w:szCs w:val="16"/>
        </w:rPr>
        <w:t>Деламар</w:t>
      </w:r>
      <w:proofErr w:type="spellEnd"/>
      <w:r w:rsidRPr="00E7370A">
        <w:rPr>
          <w:rFonts w:ascii="Times New Roman" w:hAnsi="Times New Roman" w:cs="Times New Roman"/>
          <w:sz w:val="16"/>
          <w:szCs w:val="16"/>
        </w:rPr>
        <w:t xml:space="preserve"> Маза - появились только в начале 1920-х гг. Сначала эта информация была воспринята специалистами </w:t>
      </w:r>
      <w:proofErr w:type="spellStart"/>
      <w:r w:rsidRPr="00E7370A">
        <w:rPr>
          <w:rFonts w:ascii="Times New Roman" w:hAnsi="Times New Roman" w:cs="Times New Roman"/>
          <w:sz w:val="16"/>
          <w:szCs w:val="16"/>
        </w:rPr>
        <w:t>Арткома</w:t>
      </w:r>
      <w:proofErr w:type="spellEnd"/>
      <w:r w:rsidRPr="00E7370A">
        <w:rPr>
          <w:rFonts w:ascii="Times New Roman" w:hAnsi="Times New Roman" w:cs="Times New Roman"/>
          <w:sz w:val="16"/>
          <w:szCs w:val="16"/>
        </w:rPr>
        <w:t xml:space="preserve"> как новое слово в развитии артиллерии [Там же, л. 7 -7 об., 8], однако, благодаря активной позиции самого В. М. Трофимова, первенство в предложении подобной идеи в марте 1923 г. было закреплено за ним. Тогда же в рамках изучения действия гидродинамического орудия с отдельной каморой сгорания было решено вернуться к идее переделки 57-мм береговой пушки в гидродинамическое орудие, и, учитывая актуальность тематики, выполнение этой задачи должно было проводиться в срочном порядке [Там же, л. 3 - 3 об.].</w:t>
      </w:r>
    </w:p>
    <w:p w14:paraId="1B008280" w14:textId="77777777" w:rsidR="006570D3" w:rsidRPr="00E7370A" w:rsidRDefault="006570D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том же году В. М. Трофимовым была написана статья «Теория отдельной каморы сгорания в бомбомете ГР», в основу данной работы легли ранее проведенные теоретические исследования. Расчеты, приведенные автором в данной статье, и новизна исследования, открывающая большие перспективы в создании гидродинамического орудия, получили положительную оценку членов </w:t>
      </w:r>
      <w:proofErr w:type="spellStart"/>
      <w:r w:rsidRPr="00E7370A">
        <w:rPr>
          <w:rFonts w:ascii="Times New Roman" w:hAnsi="Times New Roman" w:cs="Times New Roman"/>
          <w:sz w:val="16"/>
          <w:szCs w:val="16"/>
        </w:rPr>
        <w:t>Косартопа</w:t>
      </w:r>
      <w:proofErr w:type="spellEnd"/>
      <w:r w:rsidRPr="00E7370A">
        <w:rPr>
          <w:rFonts w:ascii="Times New Roman" w:hAnsi="Times New Roman" w:cs="Times New Roman"/>
          <w:sz w:val="16"/>
          <w:szCs w:val="16"/>
        </w:rPr>
        <w:t xml:space="preserve"> - профессоров С. Г. Петровича и Н. Ф. Дроздова [Там же, д. 42, л. 28 - 28 об., 29, 33 - 33 об., 34 - 34 об., 35 - 35 об., 36 - 36 об.] (18632).</w:t>
      </w:r>
    </w:p>
    <w:p w14:paraId="7D9B22B7" w14:textId="77777777" w:rsidR="006570D3" w:rsidRPr="00E7370A" w:rsidRDefault="006570D3" w:rsidP="009F4E52">
      <w:pPr>
        <w:spacing w:after="0" w:line="240" w:lineRule="auto"/>
        <w:jc w:val="both"/>
        <w:rPr>
          <w:rFonts w:ascii="Times New Roman" w:hAnsi="Times New Roman" w:cs="Times New Roman"/>
          <w:sz w:val="16"/>
          <w:szCs w:val="16"/>
        </w:rPr>
      </w:pPr>
    </w:p>
    <w:p w14:paraId="3B50EE04" w14:textId="77777777" w:rsidR="0045663F" w:rsidRPr="00E7370A" w:rsidRDefault="0045663F" w:rsidP="009F4E52">
      <w:pPr>
        <w:autoSpaceDE w:val="0"/>
        <w:autoSpaceDN w:val="0"/>
        <w:adjustRightInd w:val="0"/>
        <w:spacing w:after="0" w:line="240" w:lineRule="auto"/>
        <w:jc w:val="both"/>
        <w:rPr>
          <w:rFonts w:ascii="Times New Roman" w:eastAsia="TimesNewRomanPSMT" w:hAnsi="Times New Roman" w:cs="Times New Roman"/>
          <w:sz w:val="16"/>
          <w:szCs w:val="16"/>
        </w:rPr>
      </w:pPr>
      <w:bookmarkStart w:id="51" w:name="_Hlk50531716"/>
      <w:bookmarkStart w:id="52" w:name="_Hlk50531771"/>
      <w:r w:rsidRPr="00E7370A">
        <w:rPr>
          <w:rFonts w:ascii="Times New Roman" w:eastAsia="TimesNewRomanPSMT" w:hAnsi="Times New Roman" w:cs="Times New Roman"/>
          <w:sz w:val="16"/>
          <w:szCs w:val="16"/>
        </w:rPr>
        <w:t>16 декабря 1918 года приказом начальника Главного артиллерийского управления (ГАУ) генерал-майора В. С. Михайлова в Петрограде была создана Комиссия особых артиллерийских опытов (</w:t>
      </w:r>
      <w:proofErr w:type="spellStart"/>
      <w:r w:rsidRPr="00E7370A">
        <w:rPr>
          <w:rFonts w:ascii="Times New Roman" w:eastAsia="TimesNewRomanPSMT" w:hAnsi="Times New Roman" w:cs="Times New Roman"/>
          <w:sz w:val="16"/>
          <w:szCs w:val="16"/>
        </w:rPr>
        <w:t>Косартоп</w:t>
      </w:r>
      <w:proofErr w:type="spellEnd"/>
      <w:r w:rsidRPr="00E7370A">
        <w:rPr>
          <w:rFonts w:ascii="Times New Roman" w:eastAsia="TimesNewRomanPSMT" w:hAnsi="Times New Roman" w:cs="Times New Roman"/>
          <w:sz w:val="16"/>
          <w:szCs w:val="16"/>
        </w:rPr>
        <w:t xml:space="preserve">), которая организационно находилась в составе Артиллерийского комитета (АК). Основной задачей </w:t>
      </w:r>
      <w:proofErr w:type="spellStart"/>
      <w:r w:rsidRPr="00E7370A">
        <w:rPr>
          <w:rFonts w:ascii="Times New Roman" w:eastAsia="TimesNewRomanPSMT" w:hAnsi="Times New Roman" w:cs="Times New Roman"/>
          <w:sz w:val="16"/>
          <w:szCs w:val="16"/>
        </w:rPr>
        <w:t>Косартопа</w:t>
      </w:r>
      <w:proofErr w:type="spellEnd"/>
      <w:r w:rsidRPr="00E7370A">
        <w:rPr>
          <w:rFonts w:ascii="Times New Roman" w:eastAsia="TimesNewRomanPSMT" w:hAnsi="Times New Roman" w:cs="Times New Roman"/>
          <w:sz w:val="16"/>
          <w:szCs w:val="16"/>
        </w:rPr>
        <w:t xml:space="preserve"> было создание и продвижение перспективных направлений в сфере артиллерийского вооружения. Возглавил Комиссию известный русский ученый, лауреат Малой и Большой Михайловских премий, конструктор артиллерийских систем, бывший начальник Главного артиллерийского полигона (ГАП), генерал русской армии В. М. Трофимов.</w:t>
      </w:r>
    </w:p>
    <w:p w14:paraId="2AC7E865" w14:textId="77777777" w:rsidR="0045663F" w:rsidRPr="00E7370A" w:rsidRDefault="0045663F" w:rsidP="009F4E52">
      <w:pPr>
        <w:autoSpaceDE w:val="0"/>
        <w:autoSpaceDN w:val="0"/>
        <w:adjustRightInd w:val="0"/>
        <w:spacing w:after="0" w:line="240" w:lineRule="auto"/>
        <w:jc w:val="both"/>
        <w:rPr>
          <w:rFonts w:ascii="Times New Roman" w:eastAsia="TimesNewRomanPSMT" w:hAnsi="Times New Roman" w:cs="Times New Roman"/>
          <w:sz w:val="16"/>
          <w:szCs w:val="16"/>
        </w:rPr>
      </w:pPr>
      <w:r w:rsidRPr="00E7370A">
        <w:rPr>
          <w:rFonts w:ascii="Times New Roman" w:eastAsia="TimesNewRomanPSMT" w:hAnsi="Times New Roman" w:cs="Times New Roman"/>
          <w:sz w:val="16"/>
          <w:szCs w:val="16"/>
        </w:rPr>
        <w:t xml:space="preserve">В 1918 году ГАУ было окончательно переведено в Москву. Таким образом, </w:t>
      </w:r>
      <w:proofErr w:type="spellStart"/>
      <w:r w:rsidRPr="00E7370A">
        <w:rPr>
          <w:rFonts w:ascii="Times New Roman" w:eastAsia="TimesNewRomanPSMT" w:hAnsi="Times New Roman" w:cs="Times New Roman"/>
          <w:sz w:val="16"/>
          <w:szCs w:val="16"/>
        </w:rPr>
        <w:t>Косартоп</w:t>
      </w:r>
      <w:proofErr w:type="spellEnd"/>
      <w:r w:rsidRPr="00E7370A">
        <w:rPr>
          <w:rFonts w:ascii="Times New Roman" w:eastAsia="TimesNewRomanPSMT" w:hAnsi="Times New Roman" w:cs="Times New Roman"/>
          <w:sz w:val="16"/>
          <w:szCs w:val="16"/>
        </w:rPr>
        <w:t xml:space="preserve">, оставшись в Петрограде, стал первым региональным научным центром, который аккумулировал вокруг себя научно-изобретательские кадры в области артиллерии. В составе комиссии работали В. М. Трофимов, Н. Е. Жуковский, Ф. Ф. Лендер, А. А. Соколов, В. И. </w:t>
      </w:r>
      <w:proofErr w:type="spellStart"/>
      <w:r w:rsidRPr="00E7370A">
        <w:rPr>
          <w:rFonts w:ascii="Times New Roman" w:eastAsia="TimesNewRomanPSMT" w:hAnsi="Times New Roman" w:cs="Times New Roman"/>
          <w:sz w:val="16"/>
          <w:szCs w:val="16"/>
        </w:rPr>
        <w:t>Рдултовский</w:t>
      </w:r>
      <w:proofErr w:type="spellEnd"/>
      <w:r w:rsidRPr="00E7370A">
        <w:rPr>
          <w:rFonts w:ascii="Times New Roman" w:eastAsia="TimesNewRomanPSMT" w:hAnsi="Times New Roman" w:cs="Times New Roman"/>
          <w:sz w:val="16"/>
          <w:szCs w:val="16"/>
        </w:rPr>
        <w:t>, С. Г. Петрович и др. ученые.</w:t>
      </w:r>
    </w:p>
    <w:p w14:paraId="522B3578" w14:textId="77777777" w:rsidR="0045663F" w:rsidRPr="00E7370A" w:rsidRDefault="0045663F" w:rsidP="009F4E52">
      <w:pPr>
        <w:autoSpaceDE w:val="0"/>
        <w:autoSpaceDN w:val="0"/>
        <w:adjustRightInd w:val="0"/>
        <w:spacing w:after="0" w:line="240" w:lineRule="auto"/>
        <w:jc w:val="both"/>
        <w:rPr>
          <w:rFonts w:ascii="Times New Roman" w:eastAsia="TimesNewRomanPSMT" w:hAnsi="Times New Roman" w:cs="Times New Roman"/>
          <w:sz w:val="16"/>
          <w:szCs w:val="16"/>
        </w:rPr>
      </w:pPr>
      <w:r w:rsidRPr="00E7370A">
        <w:rPr>
          <w:rFonts w:ascii="Times New Roman" w:eastAsia="TimesNewRomanPSMT" w:hAnsi="Times New Roman" w:cs="Times New Roman"/>
          <w:sz w:val="16"/>
          <w:szCs w:val="16"/>
        </w:rPr>
        <w:t xml:space="preserve">Структура </w:t>
      </w:r>
      <w:proofErr w:type="spellStart"/>
      <w:r w:rsidRPr="00E7370A">
        <w:rPr>
          <w:rFonts w:ascii="Times New Roman" w:eastAsia="TimesNewRomanPSMT" w:hAnsi="Times New Roman" w:cs="Times New Roman"/>
          <w:sz w:val="16"/>
          <w:szCs w:val="16"/>
        </w:rPr>
        <w:t>Косартопа</w:t>
      </w:r>
      <w:proofErr w:type="spellEnd"/>
      <w:r w:rsidRPr="00E7370A">
        <w:rPr>
          <w:rFonts w:ascii="Times New Roman" w:eastAsia="TimesNewRomanPSMT" w:hAnsi="Times New Roman" w:cs="Times New Roman"/>
          <w:sz w:val="16"/>
          <w:szCs w:val="16"/>
        </w:rPr>
        <w:t xml:space="preserve"> включала в себя ряд специализированных подразделений. Одним из них была военно-промышленная артиллерийская подкомиссия, а в 1920 году при Комиссии было создано конструкторское бюро (КБ) под руководством главного конструктора Артиллерийского комитета Ф. Ф. </w:t>
      </w:r>
      <w:proofErr w:type="spellStart"/>
      <w:r w:rsidRPr="00E7370A">
        <w:rPr>
          <w:rFonts w:ascii="Times New Roman" w:eastAsia="TimesNewRomanPSMT" w:hAnsi="Times New Roman" w:cs="Times New Roman"/>
          <w:sz w:val="16"/>
          <w:szCs w:val="16"/>
        </w:rPr>
        <w:t>Лендера</w:t>
      </w:r>
      <w:proofErr w:type="spellEnd"/>
      <w:r w:rsidRPr="00E7370A">
        <w:rPr>
          <w:rFonts w:ascii="Times New Roman" w:eastAsia="TimesNewRomanPSMT" w:hAnsi="Times New Roman" w:cs="Times New Roman"/>
          <w:sz w:val="16"/>
          <w:szCs w:val="16"/>
        </w:rPr>
        <w:t xml:space="preserve"> – автора многих разработок в области артиллерийского вооружения.</w:t>
      </w:r>
    </w:p>
    <w:p w14:paraId="5EAF2112" w14:textId="77777777" w:rsidR="0045663F" w:rsidRPr="00E7370A" w:rsidRDefault="0045663F" w:rsidP="009F4E52">
      <w:pPr>
        <w:autoSpaceDE w:val="0"/>
        <w:autoSpaceDN w:val="0"/>
        <w:adjustRightInd w:val="0"/>
        <w:spacing w:after="0" w:line="240" w:lineRule="auto"/>
        <w:jc w:val="both"/>
        <w:rPr>
          <w:rFonts w:ascii="Times New Roman" w:eastAsia="TimesNewRomanPSMT" w:hAnsi="Times New Roman" w:cs="Times New Roman"/>
          <w:sz w:val="16"/>
          <w:szCs w:val="16"/>
        </w:rPr>
      </w:pPr>
      <w:r w:rsidRPr="00E7370A">
        <w:rPr>
          <w:rFonts w:ascii="Times New Roman" w:eastAsia="TimesNewRomanPSMT" w:hAnsi="Times New Roman" w:cs="Times New Roman"/>
          <w:sz w:val="16"/>
          <w:szCs w:val="16"/>
        </w:rPr>
        <w:t xml:space="preserve">Как отмечалось в Отчете о работах Комиссии за пятилетний период (1918-1923 гг.), «…в лице </w:t>
      </w:r>
      <w:proofErr w:type="spellStart"/>
      <w:r w:rsidRPr="00E7370A">
        <w:rPr>
          <w:rFonts w:ascii="Times New Roman" w:eastAsia="TimesNewRomanPSMT" w:hAnsi="Times New Roman" w:cs="Times New Roman"/>
          <w:sz w:val="16"/>
          <w:szCs w:val="16"/>
        </w:rPr>
        <w:t>Косартопа</w:t>
      </w:r>
      <w:proofErr w:type="spellEnd"/>
      <w:r w:rsidRPr="00E7370A">
        <w:rPr>
          <w:rFonts w:ascii="Times New Roman" w:eastAsia="TimesNewRomanPSMT" w:hAnsi="Times New Roman" w:cs="Times New Roman"/>
          <w:sz w:val="16"/>
          <w:szCs w:val="16"/>
        </w:rPr>
        <w:t xml:space="preserve"> не имелось в виду создать учреждение, назначенное исключительно для научной разработки теоретических вопросов баллистики и пр.; к самостоятельной разработке некоторых из них </w:t>
      </w:r>
      <w:proofErr w:type="spellStart"/>
      <w:r w:rsidRPr="00E7370A">
        <w:rPr>
          <w:rFonts w:ascii="Times New Roman" w:eastAsia="TimesNewRomanPSMT" w:hAnsi="Times New Roman" w:cs="Times New Roman"/>
          <w:sz w:val="16"/>
          <w:szCs w:val="16"/>
        </w:rPr>
        <w:t>Косартоп</w:t>
      </w:r>
      <w:proofErr w:type="spellEnd"/>
      <w:r w:rsidRPr="00E7370A">
        <w:rPr>
          <w:rFonts w:ascii="Times New Roman" w:eastAsia="TimesNewRomanPSMT" w:hAnsi="Times New Roman" w:cs="Times New Roman"/>
          <w:sz w:val="16"/>
          <w:szCs w:val="16"/>
        </w:rPr>
        <w:t xml:space="preserve"> вынуждается самой жизнью, а именно теми задачами чисто практического характера, которые ставятся ему как органу, созданному для выработки новых образцов артиллерийского вооружения, в тех случаях, когда таковые значительно выходят за пределы существующих достижений...» [2, д. 80, л. 1 – 1 об.].</w:t>
      </w:r>
    </w:p>
    <w:p w14:paraId="7F949FA1" w14:textId="77777777" w:rsidR="0045663F" w:rsidRPr="00E7370A" w:rsidRDefault="0045663F" w:rsidP="009F4E52">
      <w:pPr>
        <w:autoSpaceDE w:val="0"/>
        <w:autoSpaceDN w:val="0"/>
        <w:adjustRightInd w:val="0"/>
        <w:spacing w:after="0" w:line="240" w:lineRule="auto"/>
        <w:jc w:val="both"/>
        <w:rPr>
          <w:rFonts w:ascii="Times New Roman" w:eastAsia="TimesNewRomanPSMT" w:hAnsi="Times New Roman" w:cs="Times New Roman"/>
          <w:sz w:val="16"/>
          <w:szCs w:val="16"/>
        </w:rPr>
      </w:pPr>
      <w:r w:rsidRPr="00E7370A">
        <w:rPr>
          <w:rFonts w:ascii="Times New Roman" w:eastAsia="TimesNewRomanPSMT" w:hAnsi="Times New Roman" w:cs="Times New Roman"/>
          <w:sz w:val="16"/>
          <w:szCs w:val="16"/>
        </w:rPr>
        <w:t xml:space="preserve">Предлагаемые учеными </w:t>
      </w:r>
      <w:proofErr w:type="spellStart"/>
      <w:r w:rsidRPr="00E7370A">
        <w:rPr>
          <w:rFonts w:ascii="Times New Roman" w:eastAsia="TimesNewRomanPSMT" w:hAnsi="Times New Roman" w:cs="Times New Roman"/>
          <w:sz w:val="16"/>
          <w:szCs w:val="16"/>
        </w:rPr>
        <w:t>Косартопа</w:t>
      </w:r>
      <w:proofErr w:type="spellEnd"/>
      <w:r w:rsidRPr="00E7370A">
        <w:rPr>
          <w:rFonts w:ascii="Times New Roman" w:eastAsia="TimesNewRomanPSMT" w:hAnsi="Times New Roman" w:cs="Times New Roman"/>
          <w:sz w:val="16"/>
          <w:szCs w:val="16"/>
        </w:rPr>
        <w:t xml:space="preserve"> проекты и разработки проходили производственную апробацию на продолжавших свою работу военных заводах Петрограда, с которыми Комиссией поддерживалась постоянная связь [4, с. 3-5]. (20073).</w:t>
      </w:r>
    </w:p>
    <w:p w14:paraId="03BCD981" w14:textId="77777777" w:rsidR="0045663F" w:rsidRPr="00E7370A" w:rsidRDefault="0045663F" w:rsidP="009F4E52">
      <w:pPr>
        <w:spacing w:after="0" w:line="240" w:lineRule="auto"/>
        <w:jc w:val="both"/>
        <w:rPr>
          <w:rFonts w:ascii="Times New Roman" w:eastAsia="TimesNewRomanPSMT" w:hAnsi="Times New Roman" w:cs="Times New Roman"/>
          <w:sz w:val="16"/>
          <w:szCs w:val="16"/>
        </w:rPr>
      </w:pPr>
    </w:p>
    <w:bookmarkEnd w:id="51"/>
    <w:bookmarkEnd w:id="52"/>
    <w:p w14:paraId="438FCBD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7E8C5052" w14:textId="77777777" w:rsidR="000F2CE1" w:rsidRPr="00E7370A" w:rsidRDefault="000F2CE1" w:rsidP="009F4E52">
      <w:pPr>
        <w:spacing w:after="0" w:line="240" w:lineRule="auto"/>
        <w:jc w:val="both"/>
        <w:rPr>
          <w:rFonts w:ascii="Times New Roman" w:hAnsi="Times New Roman" w:cs="Times New Roman"/>
          <w:sz w:val="16"/>
          <w:szCs w:val="16"/>
        </w:rPr>
      </w:pPr>
    </w:p>
    <w:p w14:paraId="67F249B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декабря 1918 Берлин. Открытие </w:t>
      </w:r>
      <w:proofErr w:type="spellStart"/>
      <w:r w:rsidRPr="00E7370A">
        <w:rPr>
          <w:rFonts w:ascii="Times New Roman" w:hAnsi="Times New Roman" w:cs="Times New Roman"/>
          <w:sz w:val="16"/>
          <w:szCs w:val="16"/>
        </w:rPr>
        <w:t>Всегерманского</w:t>
      </w:r>
      <w:proofErr w:type="spellEnd"/>
      <w:r w:rsidRPr="00E7370A">
        <w:rPr>
          <w:rFonts w:ascii="Times New Roman" w:hAnsi="Times New Roman" w:cs="Times New Roman"/>
          <w:sz w:val="16"/>
          <w:szCs w:val="16"/>
        </w:rPr>
        <w:t xml:space="preserve"> съезда представителей рабочих и солдатских Советов (СДРГ - 288 делегатов, НСДПГ - 87, "Союз Спартака" -10). Массовая 250-тысячная демонстрация в поддержку съезда, с призывом провозгласить Германию Советской Социалистической республикой (7446).</w:t>
      </w:r>
    </w:p>
    <w:p w14:paraId="55037328" w14:textId="77777777" w:rsidR="000F2CE1" w:rsidRPr="00E7370A" w:rsidRDefault="000F2CE1" w:rsidP="009F4E52">
      <w:pPr>
        <w:spacing w:after="0" w:line="240" w:lineRule="auto"/>
        <w:jc w:val="both"/>
        <w:rPr>
          <w:rFonts w:ascii="Times New Roman" w:hAnsi="Times New Roman" w:cs="Times New Roman"/>
          <w:sz w:val="16"/>
          <w:szCs w:val="16"/>
        </w:rPr>
      </w:pPr>
    </w:p>
    <w:p w14:paraId="0065B8C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16 по 21 декабря 1918 был проведен </w:t>
      </w:r>
      <w:proofErr w:type="spellStart"/>
      <w:r w:rsidRPr="00E7370A">
        <w:rPr>
          <w:rFonts w:ascii="Times New Roman" w:hAnsi="Times New Roman" w:cs="Times New Roman"/>
          <w:sz w:val="16"/>
          <w:szCs w:val="16"/>
        </w:rPr>
        <w:t>Всегерманский</w:t>
      </w:r>
      <w:proofErr w:type="spellEnd"/>
      <w:r w:rsidRPr="00E7370A">
        <w:rPr>
          <w:rFonts w:ascii="Times New Roman" w:hAnsi="Times New Roman" w:cs="Times New Roman"/>
          <w:sz w:val="16"/>
          <w:szCs w:val="16"/>
        </w:rPr>
        <w:t xml:space="preserve"> съезд советов (2443,393).</w:t>
      </w:r>
    </w:p>
    <w:p w14:paraId="596E4557" w14:textId="77777777" w:rsidR="000F2CE1" w:rsidRPr="00E7370A" w:rsidRDefault="000F2CE1" w:rsidP="009F4E52">
      <w:pPr>
        <w:spacing w:after="0" w:line="240" w:lineRule="auto"/>
        <w:jc w:val="both"/>
        <w:rPr>
          <w:rFonts w:ascii="Times New Roman" w:hAnsi="Times New Roman" w:cs="Times New Roman"/>
          <w:sz w:val="16"/>
          <w:szCs w:val="16"/>
        </w:rPr>
      </w:pPr>
    </w:p>
    <w:p w14:paraId="76670A6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16 декабря 1918 Хельсинки. Завершена эвакуация германских войск из Финляндии. В последнем транспорте с 2-мя уланскими полками отбыл </w:t>
      </w:r>
      <w:proofErr w:type="spellStart"/>
      <w:proofErr w:type="gramStart"/>
      <w:r w:rsidRPr="00E7370A">
        <w:rPr>
          <w:rFonts w:ascii="Times New Roman" w:hAnsi="Times New Roman" w:cs="Times New Roman"/>
          <w:sz w:val="16"/>
          <w:szCs w:val="16"/>
        </w:rPr>
        <w:t>ген.Р.Гольц</w:t>
      </w:r>
      <w:proofErr w:type="spellEnd"/>
      <w:proofErr w:type="gramEnd"/>
      <w:r w:rsidRPr="00E7370A">
        <w:rPr>
          <w:rFonts w:ascii="Times New Roman" w:hAnsi="Times New Roman" w:cs="Times New Roman"/>
          <w:sz w:val="16"/>
          <w:szCs w:val="16"/>
        </w:rPr>
        <w:t xml:space="preserve"> (7450).</w:t>
      </w:r>
    </w:p>
    <w:p w14:paraId="6A06D394" w14:textId="77777777" w:rsidR="000F2CE1" w:rsidRPr="00E7370A" w:rsidRDefault="000F2CE1" w:rsidP="009F4E52">
      <w:pPr>
        <w:spacing w:after="0" w:line="240" w:lineRule="auto"/>
        <w:jc w:val="both"/>
        <w:rPr>
          <w:rFonts w:ascii="Times New Roman" w:hAnsi="Times New Roman" w:cs="Times New Roman"/>
          <w:sz w:val="16"/>
          <w:szCs w:val="16"/>
        </w:rPr>
      </w:pPr>
    </w:p>
    <w:p w14:paraId="22EFBD9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декабря 1918 вышел закон о всеобщем избирательном праве в Румынии (3960, 489).</w:t>
      </w:r>
    </w:p>
    <w:p w14:paraId="6249281D" w14:textId="77777777" w:rsidR="000F2CE1" w:rsidRPr="00E7370A" w:rsidRDefault="000F2CE1" w:rsidP="009F4E52">
      <w:pPr>
        <w:spacing w:after="0" w:line="240" w:lineRule="auto"/>
        <w:jc w:val="both"/>
        <w:rPr>
          <w:rFonts w:ascii="Times New Roman" w:hAnsi="Times New Roman" w:cs="Times New Roman"/>
          <w:sz w:val="16"/>
          <w:szCs w:val="16"/>
        </w:rPr>
      </w:pPr>
    </w:p>
    <w:p w14:paraId="2B94CDB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 декабря 1918 была образована КП Польши (3960, 489).</w:t>
      </w:r>
    </w:p>
    <w:p w14:paraId="06A4652F" w14:textId="77777777" w:rsidR="000F2CE1" w:rsidRPr="00E7370A" w:rsidRDefault="000F2CE1" w:rsidP="009F4E52">
      <w:pPr>
        <w:spacing w:after="0" w:line="240" w:lineRule="auto"/>
        <w:jc w:val="both"/>
        <w:rPr>
          <w:rFonts w:ascii="Times New Roman" w:hAnsi="Times New Roman" w:cs="Times New Roman"/>
          <w:sz w:val="16"/>
          <w:szCs w:val="16"/>
        </w:rPr>
      </w:pPr>
    </w:p>
    <w:p w14:paraId="6BCA7A0A" w14:textId="77777777" w:rsidR="00237E48" w:rsidRPr="00E7370A" w:rsidRDefault="00237E48"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bCs/>
          <w:sz w:val="16"/>
          <w:szCs w:val="16"/>
        </w:rPr>
        <w:t xml:space="preserve">16 декабря </w:t>
      </w:r>
      <w:r w:rsidRPr="00E7370A">
        <w:rPr>
          <w:rFonts w:ascii="Times New Roman" w:hAnsi="Times New Roman" w:cs="Times New Roman"/>
          <w:sz w:val="16"/>
          <w:szCs w:val="16"/>
        </w:rPr>
        <w:t>в 1918 году основана компартия Польши во главе со знаменитой Розой Люксембург, которая основала и германскую компартию. Люксембург убили в Германии в 1919 году, а польскую компартию в 1937 году распустил Сталин. Когда в 1944 году понадобилось создать коммунистическое правительство Польши, в него набрали нескольких оставшихся в живых польских коммунистов. Во главе поставили Болеслава Берута, который до того был следователем НКВД Рутковским (14862).</w:t>
      </w:r>
    </w:p>
    <w:p w14:paraId="51B8B3CA" w14:textId="77777777" w:rsidR="00237E48" w:rsidRPr="00E7370A" w:rsidRDefault="00237E48" w:rsidP="009F4E52">
      <w:pPr>
        <w:spacing w:after="0" w:line="240" w:lineRule="auto"/>
        <w:jc w:val="both"/>
        <w:rPr>
          <w:rFonts w:ascii="Times New Roman" w:hAnsi="Times New Roman" w:cs="Times New Roman"/>
          <w:sz w:val="16"/>
          <w:szCs w:val="16"/>
        </w:rPr>
      </w:pPr>
    </w:p>
    <w:p w14:paraId="35D6246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73402D7B" w14:textId="77777777" w:rsidR="000F2CE1" w:rsidRPr="00E7370A" w:rsidRDefault="000F2CE1" w:rsidP="009F4E52">
      <w:pPr>
        <w:spacing w:after="0" w:line="240" w:lineRule="auto"/>
        <w:jc w:val="both"/>
        <w:rPr>
          <w:rFonts w:ascii="Times New Roman" w:hAnsi="Times New Roman" w:cs="Times New Roman"/>
          <w:sz w:val="16"/>
          <w:szCs w:val="16"/>
        </w:rPr>
      </w:pPr>
    </w:p>
    <w:p w14:paraId="001DB742" w14:textId="4468897A" w:rsidR="00623C3A" w:rsidRPr="00E7370A" w:rsidRDefault="00623C3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декабря 1918 г. Постановлением президиума СНХ СР Петроградские авиационные заводы :</w:t>
      </w:r>
      <w:r w:rsidR="00D30863">
        <w:rPr>
          <w:rFonts w:ascii="Times New Roman" w:hAnsi="Times New Roman" w:cs="Times New Roman"/>
          <w:sz w:val="16"/>
          <w:szCs w:val="16"/>
        </w:rPr>
        <w:t xml:space="preserve"> </w:t>
      </w:r>
      <w:hyperlink r:id="rId278" w:tgtFrame="_blank" w:history="1">
        <w:r w:rsidRPr="00E7370A">
          <w:rPr>
            <w:rStyle w:val="a5"/>
            <w:rFonts w:ascii="Times New Roman" w:hAnsi="Times New Roman" w:cs="Times New Roman"/>
            <w:color w:val="auto"/>
            <w:sz w:val="16"/>
            <w:szCs w:val="16"/>
            <w:u w:val="none"/>
          </w:rPr>
          <w:t>Щетинина</w:t>
        </w:r>
      </w:hyperlink>
      <w:r w:rsidRPr="00E7370A">
        <w:rPr>
          <w:rFonts w:ascii="Times New Roman" w:hAnsi="Times New Roman" w:cs="Times New Roman"/>
          <w:sz w:val="16"/>
          <w:szCs w:val="16"/>
        </w:rPr>
        <w:t>, Лебедева, Слюсаренко, Григоровича, Мельцера, Семёнова,</w:t>
      </w:r>
      <w:r w:rsidR="00D30863">
        <w:rPr>
          <w:rFonts w:ascii="Times New Roman" w:hAnsi="Times New Roman" w:cs="Times New Roman"/>
          <w:sz w:val="16"/>
          <w:szCs w:val="16"/>
        </w:rPr>
        <w:t xml:space="preserve"> </w:t>
      </w:r>
      <w:hyperlink r:id="rId279" w:tgtFrame="_blank" w:history="1">
        <w:r w:rsidRPr="00E7370A">
          <w:rPr>
            <w:rStyle w:val="a5"/>
            <w:rFonts w:ascii="Times New Roman" w:hAnsi="Times New Roman" w:cs="Times New Roman"/>
            <w:color w:val="auto"/>
            <w:sz w:val="16"/>
            <w:szCs w:val="16"/>
            <w:u w:val="none"/>
          </w:rPr>
          <w:t>Русско-Балтийский</w:t>
        </w:r>
      </w:hyperlink>
      <w:r w:rsidR="00D30863">
        <w:rPr>
          <w:rFonts w:ascii="Times New Roman" w:hAnsi="Times New Roman" w:cs="Times New Roman"/>
          <w:sz w:val="16"/>
          <w:szCs w:val="16"/>
        </w:rPr>
        <w:t xml:space="preserve"> </w:t>
      </w:r>
      <w:r w:rsidRPr="00E7370A">
        <w:rPr>
          <w:rFonts w:ascii="Times New Roman" w:hAnsi="Times New Roman" w:cs="Times New Roman"/>
          <w:sz w:val="16"/>
          <w:szCs w:val="16"/>
        </w:rPr>
        <w:t>и "Русский Рено" объединены в производственную группу и организовано Правление Петроградских авиационных заводов (</w:t>
      </w:r>
      <w:proofErr w:type="spellStart"/>
      <w:r w:rsidRPr="00E7370A">
        <w:rPr>
          <w:rFonts w:ascii="Times New Roman" w:hAnsi="Times New Roman" w:cs="Times New Roman"/>
          <w:sz w:val="16"/>
          <w:szCs w:val="16"/>
        </w:rPr>
        <w:t>Авиаправление</w:t>
      </w:r>
      <w:proofErr w:type="spellEnd"/>
      <w:r w:rsidRPr="00E7370A">
        <w:rPr>
          <w:rFonts w:ascii="Times New Roman" w:hAnsi="Times New Roman" w:cs="Times New Roman"/>
          <w:sz w:val="16"/>
          <w:szCs w:val="16"/>
        </w:rPr>
        <w:t>) секции по металлу СНХ Северного района.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В отчете отделения военной промышленности Отдела металла ВСНХ о деятельности с сентября 1918 г. по 1 октября 1919 г. сообщалось:</w:t>
      </w:r>
      <w:r w:rsidR="00D30863">
        <w:rPr>
          <w:rStyle w:val="a7"/>
          <w:rFonts w:ascii="Times New Roman" w:hAnsi="Times New Roman" w:cs="Times New Roman"/>
          <w:b w:val="0"/>
          <w:sz w:val="16"/>
          <w:szCs w:val="16"/>
        </w:rPr>
        <w:t xml:space="preserve"> </w:t>
      </w:r>
      <w:r w:rsidRPr="00E7370A">
        <w:rPr>
          <w:rStyle w:val="a7"/>
          <w:rFonts w:ascii="Times New Roman" w:hAnsi="Times New Roman" w:cs="Times New Roman"/>
          <w:b w:val="0"/>
          <w:sz w:val="16"/>
          <w:szCs w:val="16"/>
        </w:rPr>
        <w:t>«</w:t>
      </w:r>
      <w:r w:rsidRPr="00E7370A">
        <w:rPr>
          <w:rFonts w:ascii="Times New Roman" w:hAnsi="Times New Roman" w:cs="Times New Roman"/>
          <w:sz w:val="16"/>
          <w:szCs w:val="16"/>
        </w:rPr>
        <w:t>В январе сего года проведена национализация крупных заводов Петроградского района: акционерного общества воздухоплавания С.</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С.</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Щетинина (быв. «Гамаюн»), акционерного общества воздухоплавания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Лебедева, Русско-Балтийского вагоностроительного завода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авиационного отделения. Мелкие заводы, как опытный завод Григоровича, опытная станция Пороховщикова, закрыты, персонал и материалы распределены между петроградскими заводами, а чертежи </w:t>
      </w:r>
      <w:r w:rsidRPr="00E7370A">
        <w:rPr>
          <w:rFonts w:ascii="Times New Roman" w:hAnsi="Times New Roman" w:cs="Times New Roman"/>
          <w:sz w:val="16"/>
          <w:szCs w:val="16"/>
        </w:rPr>
        <w:lastRenderedPageBreak/>
        <w:t>переданы частью «Гамаюну», строящему морские аппараты, частью «</w:t>
      </w:r>
      <w:proofErr w:type="spellStart"/>
      <w:r w:rsidRPr="00E7370A">
        <w:rPr>
          <w:rFonts w:ascii="Times New Roman" w:hAnsi="Times New Roman" w:cs="Times New Roman"/>
          <w:sz w:val="16"/>
          <w:szCs w:val="16"/>
        </w:rPr>
        <w:t>Моске</w:t>
      </w:r>
      <w:proofErr w:type="spellEnd"/>
      <w:r w:rsidRPr="00E7370A">
        <w:rPr>
          <w:rFonts w:ascii="Times New Roman" w:hAnsi="Times New Roman" w:cs="Times New Roman"/>
          <w:sz w:val="16"/>
          <w:szCs w:val="16"/>
        </w:rPr>
        <w:t>», строящему аппараты учебного типа Пороховщиков</w:t>
      </w:r>
      <w:r w:rsidRPr="00E7370A">
        <w:rPr>
          <w:rFonts w:ascii="Times New Roman" w:hAnsi="Times New Roman" w:cs="Times New Roman"/>
          <w:sz w:val="16"/>
          <w:szCs w:val="16"/>
        </w:rPr>
        <w:noBreakHyphen/>
        <w:t xml:space="preserve">4. Станки распределены между петроградскими заводами. Заводы Петроградского района объединены, возглавлены правлением, подобранным Авиачастью и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и подчинены последней».</w:t>
      </w:r>
    </w:p>
    <w:p w14:paraId="0F0BFDED" w14:textId="77777777" w:rsidR="00623C3A" w:rsidRPr="00E7370A" w:rsidRDefault="00623C3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А. Лебедев был объявлен контрреволюционером, бежал на юг России, где некоторое время был министром в правительстве Деникина. В 1926 г. Лебедев переехал в Париж, где долгое время работал в авиапромышленности. Его вклад в развитие французской авиации был отмечен орденом Почетного Легиона. Умер Владимир Александрович Лебедев 22 февраля 1947 г. в Париже (18255).</w:t>
      </w:r>
    </w:p>
    <w:p w14:paraId="5A19213F" w14:textId="77777777" w:rsidR="00623C3A" w:rsidRPr="00E7370A" w:rsidRDefault="00623C3A" w:rsidP="009F4E52">
      <w:pPr>
        <w:spacing w:after="0" w:line="240" w:lineRule="auto"/>
        <w:jc w:val="both"/>
        <w:rPr>
          <w:rFonts w:ascii="Times New Roman" w:eastAsia="Times New Roman" w:hAnsi="Times New Roman" w:cs="Times New Roman"/>
          <w:sz w:val="16"/>
          <w:szCs w:val="16"/>
          <w:lang w:eastAsia="ru-RU"/>
        </w:rPr>
      </w:pPr>
    </w:p>
    <w:p w14:paraId="111D664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17 декабря 1918 г. завод (Завод № 23 ВСНХ, НКТП, НКОП, НКАП, Русско-Балтийский воздухоплавательный завод АО РБВЗ, Завод «Авиа-Балт», Петроградский государственный соединённый авиазавод (ПГСАЗ), Завод № 3 «Красный летчик» ВСНХ, Государственный авиационный завод № 3 (ГАЗ-З) «Красный летчик» ВСНХ /г. Рига;  г. Петербург,  г. Петроград,  г. Ленинград Новая Деревня, Строгановская наб., 1 «ГАЗ третий» (1925- 27 г.)/), национализированный 25 сентября 1918, вошел в состав </w:t>
      </w:r>
      <w:proofErr w:type="spellStart"/>
      <w:r w:rsidRPr="00E7370A">
        <w:rPr>
          <w:rFonts w:ascii="Times New Roman" w:hAnsi="Times New Roman" w:cs="Times New Roman"/>
          <w:sz w:val="16"/>
          <w:szCs w:val="16"/>
        </w:rPr>
        <w:t>Авиаправления</w:t>
      </w:r>
      <w:proofErr w:type="spellEnd"/>
      <w:r w:rsidRPr="00E7370A">
        <w:rPr>
          <w:rFonts w:ascii="Times New Roman" w:hAnsi="Times New Roman" w:cs="Times New Roman"/>
          <w:sz w:val="16"/>
          <w:szCs w:val="16"/>
        </w:rPr>
        <w:t xml:space="preserve"> Секции по металлу СНХ Северного района, с 04.1919 г. - правления Северной районной группы авиазаводов. В 12.1919 г. - в ведении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В 11.1920 г. вошел как Русско-Балтийский авиазавод № 2 (отделение № 2) в состав Петроградского государственного соединённого авиазавода в ведении Петроградского СНХ. Туда также вошли заводы «Гамаюн» (отделение № 1), Лебедева (отделение № 3) и В.В. Слюсаренко. Объединение заводов было утверждено приказом ГУВП ВСНХ от 14.05.1921 г. Основу завода составили: оборудование и кадры завода «Гамаюн», оборудование завода Лебедева и часть оборудования завода </w:t>
      </w:r>
      <w:proofErr w:type="gramStart"/>
      <w:r w:rsidRPr="00E7370A">
        <w:rPr>
          <w:rFonts w:ascii="Times New Roman" w:hAnsi="Times New Roman" w:cs="Times New Roman"/>
          <w:sz w:val="16"/>
          <w:szCs w:val="16"/>
        </w:rPr>
        <w:t>«Авиа-Балт»</w:t>
      </w:r>
      <w:proofErr w:type="gramEnd"/>
      <w:r w:rsidRPr="00E7370A">
        <w:rPr>
          <w:rFonts w:ascii="Times New Roman" w:hAnsi="Times New Roman" w:cs="Times New Roman"/>
          <w:sz w:val="16"/>
          <w:szCs w:val="16"/>
        </w:rPr>
        <w:t xml:space="preserve"> не отправленная в Сарапул. В 11.1922 г. объединенный авиазавод переименован в ГАЗ-З «Красный лётчик» в ведении </w:t>
      </w:r>
      <w:proofErr w:type="spellStart"/>
      <w:r w:rsidRPr="00E7370A">
        <w:rPr>
          <w:rFonts w:ascii="Times New Roman" w:hAnsi="Times New Roman" w:cs="Times New Roman"/>
          <w:sz w:val="16"/>
          <w:szCs w:val="16"/>
        </w:rPr>
        <w:t>Севзапвоенпрома</w:t>
      </w:r>
      <w:proofErr w:type="spellEnd"/>
      <w:r w:rsidRPr="00E7370A">
        <w:rPr>
          <w:rFonts w:ascii="Times New Roman" w:hAnsi="Times New Roman" w:cs="Times New Roman"/>
          <w:sz w:val="16"/>
          <w:szCs w:val="16"/>
        </w:rPr>
        <w:t xml:space="preserve">.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Главметалла</w:t>
      </w:r>
      <w:proofErr w:type="spellEnd"/>
      <w:r w:rsidRPr="00E7370A">
        <w:rPr>
          <w:rFonts w:ascii="Times New Roman" w:hAnsi="Times New Roman" w:cs="Times New Roman"/>
          <w:sz w:val="16"/>
          <w:szCs w:val="16"/>
        </w:rPr>
        <w:t xml:space="preserve"> ВСНХ. По пр.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15 от 13.04.1925 г. завод № 3 «Красный летчик переименован в ГАЗ-З «Красный летчик». В соответствии с пост. СНК от 27.04.1926 г. по приказам ВСНХ/НКВМ/ОГПУ № 73сс от 9.07.1927 г. и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114сс от 4.08.1927 г. ГАЗ-З «Красный летчик» с 1.10.1927 г. переименован в завод № 23. Приказом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131 от 27.09.1927 г. действие приказа № 114сс было приостановлено до особого распоряжения. С 02.1931 г. завод - в ведении BOA ВСНХ, затем ВАО, с 1932 г. - в самолетном тресте ГУАП НКТП. В 02.1937 г. - в ведении 1ГУ НКОП (и на 12.1938 г.), с 01.1939 г. - НКАП.</w:t>
      </w:r>
    </w:p>
    <w:p w14:paraId="2FE98F8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Производственная программа на 1923-24 г.: 28 М-24 (выпущено 28), 12 Морских АВРО (МУ1-М2) (0). В 1925 г. план по </w:t>
      </w:r>
      <w:proofErr w:type="spellStart"/>
      <w:r w:rsidRPr="00E7370A">
        <w:rPr>
          <w:rFonts w:ascii="Times New Roman" w:hAnsi="Times New Roman" w:cs="Times New Roman"/>
          <w:sz w:val="16"/>
          <w:szCs w:val="16"/>
        </w:rPr>
        <w:t>авиапроизводству</w:t>
      </w:r>
      <w:proofErr w:type="spellEnd"/>
      <w:r w:rsidRPr="00E7370A">
        <w:rPr>
          <w:rFonts w:ascii="Times New Roman" w:hAnsi="Times New Roman" w:cs="Times New Roman"/>
          <w:sz w:val="16"/>
          <w:szCs w:val="16"/>
        </w:rPr>
        <w:t xml:space="preserve"> выполнен на 27%, выпущено У-2 - 20 шт., МУР - 1, И-2 - 63 шт. В 1927 г. мощность завода - 120 И-2бис в год.</w:t>
      </w:r>
    </w:p>
    <w:p w14:paraId="2E3410C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1922 г. Д.П. Григорович - шеф-конструктор завода, с 05.1926 г. на заводе действует ОМОС Григоровича, в 1927 г. отдел переведен на завод № 22.</w:t>
      </w:r>
    </w:p>
    <w:p w14:paraId="1E754B6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1936 г. - на заводе база ОКБ В.В. Никитина. В разное время на заводе работали также А.С. Москалев, В.Б. </w:t>
      </w:r>
      <w:proofErr w:type="gramStart"/>
      <w:r w:rsidRPr="00E7370A">
        <w:rPr>
          <w:rFonts w:ascii="Times New Roman" w:hAnsi="Times New Roman" w:cs="Times New Roman"/>
          <w:sz w:val="16"/>
          <w:szCs w:val="16"/>
        </w:rPr>
        <w:t>Шавров,  Г.И.</w:t>
      </w:r>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Бакшаев</w:t>
      </w:r>
      <w:proofErr w:type="spellEnd"/>
      <w:r w:rsidRPr="00E7370A">
        <w:rPr>
          <w:rFonts w:ascii="Times New Roman" w:hAnsi="Times New Roman" w:cs="Times New Roman"/>
          <w:sz w:val="16"/>
          <w:szCs w:val="16"/>
        </w:rPr>
        <w:t>.</w:t>
      </w:r>
    </w:p>
    <w:p w14:paraId="14D9D05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на заводе проводились работы по модификации планирующих торпед.</w:t>
      </w:r>
    </w:p>
    <w:p w14:paraId="03193B2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79FEC91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03.1940 г. гл. конструктор завода- O.K. Антонов, здесь в 10.1940 г. он заканчивает проект «самолета № 4», в 09.1940 г.- разработан ОКА-38 «Аист». По приказу № 564с от 15.10.1940 г. O.K.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3E76531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приказами НКАП № 652сс от 9.07.1941 г. и № 729сс от 22.07.1941 г. завод эвакуирован к 08.1941 г. </w:t>
      </w:r>
      <w:proofErr w:type="gramStart"/>
      <w:r w:rsidRPr="00E7370A">
        <w:rPr>
          <w:rFonts w:ascii="Times New Roman" w:hAnsi="Times New Roman" w:cs="Times New Roman"/>
          <w:sz w:val="16"/>
          <w:szCs w:val="16"/>
        </w:rPr>
        <w:t>в  г.</w:t>
      </w:r>
      <w:proofErr w:type="gramEnd"/>
      <w:r w:rsidRPr="00E7370A">
        <w:rPr>
          <w:rFonts w:ascii="Times New Roman" w:hAnsi="Times New Roman" w:cs="Times New Roman"/>
          <w:sz w:val="16"/>
          <w:szCs w:val="16"/>
        </w:rPr>
        <w:t xml:space="preserve"> Новосибирск и влит в состав завода № 153 НКАП, часть завода эвакуирована в Казань (в 12.1941 г. в Ленинграде действовало отделение завода № 23).65</w:t>
      </w:r>
    </w:p>
    <w:p w14:paraId="5C5ED6B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11.1944 г. на его месте образован завод № 272 НКАП.</w:t>
      </w:r>
    </w:p>
    <w:p w14:paraId="3D5F6B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(1925 г.)- 120 ед., (1926 г.)-194 ед., (11.1940 г.)- 358 металлорежущих станков.</w:t>
      </w:r>
    </w:p>
    <w:p w14:paraId="109C37E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территории (1925 г.)- 35 тыс. м2; производственная (1925 г.)- 4,5 тыс. м2; вспомогательная (1925 г.)- 2,4 тыс. м2.</w:t>
      </w:r>
    </w:p>
    <w:p w14:paraId="541A98D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(1914 г.)- 270 рабочих, (11.1915 г.)- 490 рабочих, (1.04.1917 г.)- 869 чел., (12.1926 г.)- 733 чел.</w:t>
      </w:r>
    </w:p>
    <w:p w14:paraId="1B66B28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w:t>
      </w:r>
      <w:proofErr w:type="spellStart"/>
      <w:r w:rsidRPr="00E7370A">
        <w:rPr>
          <w:rFonts w:ascii="Times New Roman" w:hAnsi="Times New Roman" w:cs="Times New Roman"/>
          <w:sz w:val="16"/>
          <w:szCs w:val="16"/>
        </w:rPr>
        <w:t>Скарандаев</w:t>
      </w:r>
      <w:proofErr w:type="spellEnd"/>
      <w:r w:rsidRPr="00E7370A">
        <w:rPr>
          <w:rFonts w:ascii="Times New Roman" w:hAnsi="Times New Roman" w:cs="Times New Roman"/>
          <w:sz w:val="16"/>
          <w:szCs w:val="16"/>
        </w:rPr>
        <w:t>, (07.1941 г.)- Обозный.</w:t>
      </w:r>
    </w:p>
    <w:p w14:paraId="4DDC660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директора (07.1928 г.)- Соколов. Помощник директора: по </w:t>
      </w:r>
      <w:proofErr w:type="spellStart"/>
      <w:r w:rsidRPr="00E7370A">
        <w:rPr>
          <w:rFonts w:ascii="Times New Roman" w:hAnsi="Times New Roman" w:cs="Times New Roman"/>
          <w:sz w:val="16"/>
          <w:szCs w:val="16"/>
        </w:rPr>
        <w:t>техчасти</w:t>
      </w:r>
      <w:proofErr w:type="spellEnd"/>
      <w:r w:rsidRPr="00E7370A">
        <w:rPr>
          <w:rFonts w:ascii="Times New Roman" w:hAnsi="Times New Roman" w:cs="Times New Roman"/>
          <w:sz w:val="16"/>
          <w:szCs w:val="16"/>
        </w:rPr>
        <w:t xml:space="preserve"> (1925 г.)- </w:t>
      </w:r>
      <w:proofErr w:type="spellStart"/>
      <w:r w:rsidRPr="00E7370A">
        <w:rPr>
          <w:rFonts w:ascii="Times New Roman" w:hAnsi="Times New Roman" w:cs="Times New Roman"/>
          <w:sz w:val="16"/>
          <w:szCs w:val="16"/>
        </w:rPr>
        <w:t>Сивальнев</w:t>
      </w:r>
      <w:proofErr w:type="spellEnd"/>
      <w:r w:rsidRPr="00E7370A">
        <w:rPr>
          <w:rFonts w:ascii="Times New Roman" w:hAnsi="Times New Roman" w:cs="Times New Roman"/>
          <w:sz w:val="16"/>
          <w:szCs w:val="16"/>
        </w:rPr>
        <w:t>, (10.1928 г.)- Пашкевич; и.о.- Зверев; по коммерческой части (1925 г.)- С.А. Заблоцкий; по найму и увольнению'(06.1937 г.)- В.С, Козин.</w:t>
      </w:r>
    </w:p>
    <w:p w14:paraId="1B43B54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технический (1912 г.-)- И.И. Сикорский, (1927 г.)- Пашкевич, (-10.06.1937 г.)- Е.Ф. </w:t>
      </w:r>
      <w:proofErr w:type="spellStart"/>
      <w:r w:rsidRPr="00E7370A">
        <w:rPr>
          <w:rFonts w:ascii="Times New Roman" w:hAnsi="Times New Roman" w:cs="Times New Roman"/>
          <w:sz w:val="16"/>
          <w:szCs w:val="16"/>
        </w:rPr>
        <w:t>Амбольт</w:t>
      </w:r>
      <w:proofErr w:type="spellEnd"/>
      <w:r w:rsidRPr="00E7370A">
        <w:rPr>
          <w:rFonts w:ascii="Times New Roman" w:hAnsi="Times New Roman" w:cs="Times New Roman"/>
          <w:sz w:val="16"/>
          <w:szCs w:val="16"/>
        </w:rPr>
        <w:t>; коммерческий (1923 г.)- С.А. Заблоцкий.</w:t>
      </w:r>
    </w:p>
    <w:p w14:paraId="0F8D186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(-21.11.1938 г.)- Н.Е. Попов, (21.11.1938 г.-)- П.С. </w:t>
      </w:r>
      <w:proofErr w:type="spellStart"/>
      <w:r w:rsidRPr="00E7370A">
        <w:rPr>
          <w:rFonts w:ascii="Times New Roman" w:hAnsi="Times New Roman" w:cs="Times New Roman"/>
          <w:sz w:val="16"/>
          <w:szCs w:val="16"/>
        </w:rPr>
        <w:t>Брылин</w:t>
      </w:r>
      <w:proofErr w:type="spellEnd"/>
      <w:r w:rsidRPr="00E7370A">
        <w:rPr>
          <w:rFonts w:ascii="Times New Roman" w:hAnsi="Times New Roman" w:cs="Times New Roman"/>
          <w:sz w:val="16"/>
          <w:szCs w:val="16"/>
        </w:rPr>
        <w:t>.</w:t>
      </w:r>
    </w:p>
    <w:p w14:paraId="32ED7A6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(04.1912-03.1918 г.)- И.И. Сикорский {6.06.1889-26.10.1972}, (1922-27 г.)- Д.П. Григорович, (- 03.1940 г.)- А.А. Дубровин, (03-10.1940 г.)- O.K. Антонов.</w:t>
      </w:r>
    </w:p>
    <w:p w14:paraId="5B7CFB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производства (1912-14 г.)</w:t>
      </w:r>
      <w:proofErr w:type="gramStart"/>
      <w:r w:rsidRPr="00E7370A">
        <w:rPr>
          <w:rFonts w:ascii="Times New Roman" w:hAnsi="Times New Roman" w:cs="Times New Roman"/>
          <w:sz w:val="16"/>
          <w:szCs w:val="16"/>
        </w:rPr>
        <w:t>-  Г.</w:t>
      </w:r>
      <w:proofErr w:type="gramEnd"/>
      <w:r w:rsidRPr="00E7370A">
        <w:rPr>
          <w:rFonts w:ascii="Times New Roman" w:hAnsi="Times New Roman" w:cs="Times New Roman"/>
          <w:sz w:val="16"/>
          <w:szCs w:val="16"/>
        </w:rPr>
        <w:t xml:space="preserve"> Адлер.</w:t>
      </w:r>
    </w:p>
    <w:p w14:paraId="64C6B8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36A0E4E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Заведующий бюро: организации и производства (-11.1924-25 г.-)- Н.В. Пирамидов; технико-нормировочного (1925 г.)- </w:t>
      </w:r>
      <w:proofErr w:type="spellStart"/>
      <w:r w:rsidRPr="00E7370A">
        <w:rPr>
          <w:rFonts w:ascii="Times New Roman" w:hAnsi="Times New Roman" w:cs="Times New Roman"/>
          <w:sz w:val="16"/>
          <w:szCs w:val="16"/>
        </w:rPr>
        <w:t>Берхен</w:t>
      </w:r>
      <w:proofErr w:type="spellEnd"/>
      <w:r w:rsidRPr="00E7370A">
        <w:rPr>
          <w:rFonts w:ascii="Times New Roman" w:hAnsi="Times New Roman" w:cs="Times New Roman"/>
          <w:sz w:val="16"/>
          <w:szCs w:val="16"/>
        </w:rPr>
        <w:t xml:space="preserve">; мобилизационным (04.1928 г.)- </w:t>
      </w:r>
      <w:proofErr w:type="spellStart"/>
      <w:r w:rsidRPr="00E7370A">
        <w:rPr>
          <w:rFonts w:ascii="Times New Roman" w:hAnsi="Times New Roman" w:cs="Times New Roman"/>
          <w:sz w:val="16"/>
          <w:szCs w:val="16"/>
        </w:rPr>
        <w:t>Десмитнек</w:t>
      </w:r>
      <w:proofErr w:type="spellEnd"/>
      <w:r w:rsidRPr="00E7370A">
        <w:rPr>
          <w:rFonts w:ascii="Times New Roman" w:hAnsi="Times New Roman" w:cs="Times New Roman"/>
          <w:sz w:val="16"/>
          <w:szCs w:val="16"/>
        </w:rPr>
        <w:t>.</w:t>
      </w:r>
    </w:p>
    <w:p w14:paraId="557A936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Комендант (11.1924 г.)- Николаевский.</w:t>
      </w:r>
    </w:p>
    <w:p w14:paraId="5A75278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самолеты: «Гаккель-IV» (1911)- 2, "</w:t>
      </w:r>
      <w:proofErr w:type="spellStart"/>
      <w:r w:rsidRPr="00E7370A">
        <w:rPr>
          <w:rFonts w:ascii="Times New Roman" w:hAnsi="Times New Roman" w:cs="Times New Roman"/>
          <w:sz w:val="16"/>
          <w:szCs w:val="16"/>
        </w:rPr>
        <w:t>Newport</w:t>
      </w:r>
      <w:proofErr w:type="spellEnd"/>
      <w:r w:rsidRPr="00E7370A">
        <w:rPr>
          <w:rFonts w:ascii="Times New Roman" w:hAnsi="Times New Roman" w:cs="Times New Roman"/>
          <w:sz w:val="16"/>
          <w:szCs w:val="16"/>
        </w:rPr>
        <w:t>-IV"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w:t>
      </w:r>
      <w:proofErr w:type="spellStart"/>
      <w:r w:rsidRPr="00E7370A">
        <w:rPr>
          <w:rFonts w:ascii="Times New Roman" w:hAnsi="Times New Roman" w:cs="Times New Roman"/>
          <w:sz w:val="16"/>
          <w:szCs w:val="16"/>
        </w:rPr>
        <w:t>Авро</w:t>
      </w:r>
      <w:proofErr w:type="spellEnd"/>
      <w:r w:rsidRPr="00E7370A">
        <w:rPr>
          <w:rFonts w:ascii="Times New Roman" w:hAnsi="Times New Roman" w:cs="Times New Roman"/>
          <w:sz w:val="16"/>
          <w:szCs w:val="16"/>
        </w:rPr>
        <w:t xml:space="preserve"> 504-К, 1926-30)- 482, МУ-1 (</w:t>
      </w:r>
      <w:proofErr w:type="spellStart"/>
      <w:r w:rsidRPr="00E7370A">
        <w:rPr>
          <w:rFonts w:ascii="Times New Roman" w:hAnsi="Times New Roman" w:cs="Times New Roman"/>
          <w:sz w:val="16"/>
          <w:szCs w:val="16"/>
        </w:rPr>
        <w:t>Авро</w:t>
      </w:r>
      <w:proofErr w:type="spellEnd"/>
      <w:r w:rsidRPr="00E7370A">
        <w:rPr>
          <w:rFonts w:ascii="Times New Roman" w:hAnsi="Times New Roman" w:cs="Times New Roman"/>
          <w:sz w:val="16"/>
          <w:szCs w:val="16"/>
        </w:rPr>
        <w:t xml:space="preserve"> 504-Л, 1927-29)- 61, РОМ-1 (1927)- 1, МУ-2 (1928)- 1, П-2 (1928), РОМ-2 (1929)- 1, МР-3 (1929)- 1, У-2 (1929-40)-10972, АП (1930-40)- 1235, СП (1934-39)- 831, СС (1934-36)- 99, АИР-6 (1935-36)- 107, ВС (1935-36)- 468, ЛИГ-10 (1937)- 1, УТ-2 (1938-41)- 677, ЛаГГ-3 (1941)- 65, Ш-2, МУ-3, Як-12 (11982).</w:t>
      </w:r>
    </w:p>
    <w:p w14:paraId="5B79B1AB" w14:textId="77777777" w:rsidR="000F2CE1" w:rsidRPr="00E7370A" w:rsidRDefault="000F2CE1" w:rsidP="009F4E52">
      <w:pPr>
        <w:spacing w:after="0" w:line="240" w:lineRule="auto"/>
        <w:jc w:val="both"/>
        <w:rPr>
          <w:rFonts w:ascii="Times New Roman" w:hAnsi="Times New Roman" w:cs="Times New Roman"/>
          <w:sz w:val="16"/>
          <w:szCs w:val="16"/>
        </w:rPr>
      </w:pPr>
    </w:p>
    <w:p w14:paraId="79F60AE0" w14:textId="17C2FC62" w:rsidR="005E11A5" w:rsidRPr="00E7370A" w:rsidRDefault="005E11A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декабря 1918 г. постановлением президиума СНХ СР от Петроградские авиационные заводы : </w:t>
      </w:r>
      <w:hyperlink r:id="rId280" w:tgtFrame="_blank" w:history="1">
        <w:r w:rsidRPr="00E7370A">
          <w:rPr>
            <w:rStyle w:val="a5"/>
            <w:rFonts w:ascii="Times New Roman" w:hAnsi="Times New Roman" w:cs="Times New Roman"/>
            <w:color w:val="auto"/>
            <w:sz w:val="16"/>
            <w:szCs w:val="16"/>
          </w:rPr>
          <w:t>Щетинина</w:t>
        </w:r>
      </w:hyperlink>
      <w:r w:rsidRPr="00E7370A">
        <w:rPr>
          <w:rFonts w:ascii="Times New Roman" w:hAnsi="Times New Roman" w:cs="Times New Roman"/>
          <w:sz w:val="16"/>
          <w:szCs w:val="16"/>
        </w:rPr>
        <w:t>, Лебедева, Слюсаренко, Григоровича, Мельцера, Семёнова,</w:t>
      </w:r>
      <w:r w:rsidR="00D30863">
        <w:rPr>
          <w:rFonts w:ascii="Times New Roman" w:hAnsi="Times New Roman" w:cs="Times New Roman"/>
          <w:sz w:val="16"/>
          <w:szCs w:val="16"/>
        </w:rPr>
        <w:t xml:space="preserve"> </w:t>
      </w:r>
      <w:hyperlink r:id="rId281" w:tgtFrame="_blank" w:history="1">
        <w:r w:rsidRPr="00E7370A">
          <w:rPr>
            <w:rStyle w:val="a5"/>
            <w:rFonts w:ascii="Times New Roman" w:hAnsi="Times New Roman" w:cs="Times New Roman"/>
            <w:color w:val="auto"/>
            <w:sz w:val="16"/>
            <w:szCs w:val="16"/>
          </w:rPr>
          <w:t>Русско-Балтийский</w:t>
        </w:r>
      </w:hyperlink>
      <w:r w:rsidR="00D30863">
        <w:rPr>
          <w:rFonts w:ascii="Times New Roman" w:hAnsi="Times New Roman" w:cs="Times New Roman"/>
          <w:sz w:val="16"/>
          <w:szCs w:val="16"/>
        </w:rPr>
        <w:t xml:space="preserve"> </w:t>
      </w:r>
      <w:r w:rsidRPr="00E7370A">
        <w:rPr>
          <w:rFonts w:ascii="Times New Roman" w:hAnsi="Times New Roman" w:cs="Times New Roman"/>
          <w:sz w:val="16"/>
          <w:szCs w:val="16"/>
        </w:rPr>
        <w:t>и "Русский Рено" объединены в производственную группу и организовано Правление Петроградских авиационных заводов (</w:t>
      </w:r>
      <w:proofErr w:type="spellStart"/>
      <w:r w:rsidRPr="00E7370A">
        <w:rPr>
          <w:rFonts w:ascii="Times New Roman" w:hAnsi="Times New Roman" w:cs="Times New Roman"/>
          <w:sz w:val="16"/>
          <w:szCs w:val="16"/>
        </w:rPr>
        <w:t>Авиаправление</w:t>
      </w:r>
      <w:proofErr w:type="spellEnd"/>
      <w:r w:rsidRPr="00E7370A">
        <w:rPr>
          <w:rFonts w:ascii="Times New Roman" w:hAnsi="Times New Roman" w:cs="Times New Roman"/>
          <w:sz w:val="16"/>
          <w:szCs w:val="16"/>
        </w:rPr>
        <w:t>) секции по металлу СНХ Северного района (20052).</w:t>
      </w:r>
      <w:r w:rsidR="00D30863">
        <w:rPr>
          <w:rFonts w:ascii="Times New Roman" w:hAnsi="Times New Roman" w:cs="Times New Roman"/>
          <w:sz w:val="16"/>
          <w:szCs w:val="16"/>
        </w:rPr>
        <w:t xml:space="preserve"> </w:t>
      </w:r>
    </w:p>
    <w:p w14:paraId="6F0C36F2" w14:textId="77777777" w:rsidR="005E11A5" w:rsidRPr="00E7370A" w:rsidRDefault="005E11A5" w:rsidP="009F4E52">
      <w:pPr>
        <w:spacing w:after="0" w:line="240" w:lineRule="auto"/>
        <w:jc w:val="both"/>
        <w:rPr>
          <w:rFonts w:ascii="Times New Roman" w:hAnsi="Times New Roman" w:cs="Times New Roman"/>
          <w:sz w:val="16"/>
          <w:szCs w:val="16"/>
        </w:rPr>
      </w:pPr>
    </w:p>
    <w:p w14:paraId="66A1C83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17 декабря 1918 г. завод </w:t>
      </w:r>
      <w:proofErr w:type="spellStart"/>
      <w:r w:rsidRPr="00E7370A">
        <w:rPr>
          <w:rFonts w:ascii="Times New Roman" w:hAnsi="Times New Roman" w:cs="Times New Roman"/>
          <w:sz w:val="16"/>
          <w:szCs w:val="16"/>
        </w:rPr>
        <w:t>завод</w:t>
      </w:r>
      <w:proofErr w:type="spellEnd"/>
      <w:r w:rsidRPr="00E7370A">
        <w:rPr>
          <w:rFonts w:ascii="Times New Roman" w:hAnsi="Times New Roman" w:cs="Times New Roman"/>
          <w:sz w:val="16"/>
          <w:szCs w:val="16"/>
        </w:rPr>
        <w:t xml:space="preserve"> «Гамаюн» 1-го Российского общества воздухоплавания С.С. Щетинина (Товарищество «Биплан ЯМГ», «Первое Российское общество воздухоплавания С.С. </w:t>
      </w:r>
      <w:proofErr w:type="spellStart"/>
      <w:r w:rsidRPr="00E7370A">
        <w:rPr>
          <w:rFonts w:ascii="Times New Roman" w:hAnsi="Times New Roman" w:cs="Times New Roman"/>
          <w:sz w:val="16"/>
          <w:szCs w:val="16"/>
        </w:rPr>
        <w:t>Щетиннна</w:t>
      </w:r>
      <w:proofErr w:type="spellEnd"/>
      <w:r w:rsidRPr="00E7370A">
        <w:rPr>
          <w:rFonts w:ascii="Times New Roman" w:hAnsi="Times New Roman" w:cs="Times New Roman"/>
          <w:sz w:val="16"/>
          <w:szCs w:val="16"/>
        </w:rPr>
        <w:t xml:space="preserve"> и К0», «Первое Российское общество воздухоплавания С.С. Щетинина и К0/</w:t>
      </w:r>
      <w:proofErr w:type="spellStart"/>
      <w:r w:rsidRPr="00E7370A">
        <w:rPr>
          <w:rFonts w:ascii="Times New Roman" w:hAnsi="Times New Roman" w:cs="Times New Roman"/>
          <w:sz w:val="16"/>
          <w:szCs w:val="16"/>
        </w:rPr>
        <w:t>Аэротехническое</w:t>
      </w:r>
      <w:proofErr w:type="spellEnd"/>
      <w:r w:rsidRPr="00E7370A">
        <w:rPr>
          <w:rFonts w:ascii="Times New Roman" w:hAnsi="Times New Roman" w:cs="Times New Roman"/>
          <w:sz w:val="16"/>
          <w:szCs w:val="16"/>
        </w:rPr>
        <w:t xml:space="preserve"> АО М.А. Щербакова и К0 - Гамаюн», завод «Гамаюн» ВСНХ, Авиазавод № 1 ВСНХ / г. Петербург/), национализированный 28 сентября 1918 г., вошел в состав </w:t>
      </w:r>
      <w:proofErr w:type="spellStart"/>
      <w:r w:rsidRPr="00E7370A">
        <w:rPr>
          <w:rFonts w:ascii="Times New Roman" w:hAnsi="Times New Roman" w:cs="Times New Roman"/>
          <w:sz w:val="16"/>
          <w:szCs w:val="16"/>
        </w:rPr>
        <w:t>Авиаправления</w:t>
      </w:r>
      <w:proofErr w:type="spellEnd"/>
      <w:r w:rsidRPr="00E7370A">
        <w:rPr>
          <w:rFonts w:ascii="Times New Roman" w:hAnsi="Times New Roman" w:cs="Times New Roman"/>
          <w:sz w:val="16"/>
          <w:szCs w:val="16"/>
        </w:rPr>
        <w:t xml:space="preserve"> Секции по металлу СНХ Северного района, с 04.1919 г. - правления Северной районной группы авиазаводов. В 12.1919 г. - в ведении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В 11.1920 г. вошел в состав Петроградского государственного соединённого авиазавода как авиазавод № 1 (отделение № 1). В 11.1922 г. завод вновь стал самостоятельным, подчинялся </w:t>
      </w:r>
      <w:proofErr w:type="spellStart"/>
      <w:r w:rsidRPr="00E7370A">
        <w:rPr>
          <w:rFonts w:ascii="Times New Roman" w:hAnsi="Times New Roman" w:cs="Times New Roman"/>
          <w:sz w:val="16"/>
          <w:szCs w:val="16"/>
        </w:rPr>
        <w:t>Севзапвоенпрому</w:t>
      </w:r>
      <w:proofErr w:type="spellEnd"/>
      <w:r w:rsidRPr="00E7370A">
        <w:rPr>
          <w:rFonts w:ascii="Times New Roman" w:hAnsi="Times New Roman" w:cs="Times New Roman"/>
          <w:sz w:val="16"/>
          <w:szCs w:val="16"/>
        </w:rPr>
        <w:t>, с 1925 г. - в ведении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ГУМП ВСНХ.</w:t>
      </w:r>
    </w:p>
    <w:p w14:paraId="678B7AD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1920 г. завод полностью сгорел и был закрыт. Затем был восстановлен, в 1930 г., вероятно, опять закрыт.131</w:t>
      </w:r>
    </w:p>
    <w:p w14:paraId="6CF46A2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(1915 г.)- более 900 чел.84</w:t>
      </w:r>
    </w:p>
    <w:p w14:paraId="7799A1D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Технический директор (1912-17 г.) - Д.П. Григорович (М-1, -2, -3, -4, -5, -6, -7, -8, -9, -10, -11, -12, -15, -16, ГАСН).</w:t>
      </w:r>
    </w:p>
    <w:p w14:paraId="5BE304E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КБ (1916 г.)- М.М. Шишмарев (ГАСН).</w:t>
      </w:r>
    </w:p>
    <w:p w14:paraId="2F3F201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 чертежным бюро (1913 г.) А.Н. Седельников.</w:t>
      </w:r>
    </w:p>
    <w:p w14:paraId="23BF62A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гидросамолеты: М-1 (14.06.1914 г.), М-5 (01.1915 г.), М-9 (7.01.1916 г.), М-11 (22.08.1916 г.), ГАСН (6.09.1917 г.).</w:t>
      </w:r>
    </w:p>
    <w:p w14:paraId="00389F6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самолеты: «Россия-А» (1910)- 5, «Россия-Б» (1910)- 5, "</w:t>
      </w:r>
      <w:proofErr w:type="spellStart"/>
      <w:r w:rsidRPr="00E7370A">
        <w:rPr>
          <w:rFonts w:ascii="Times New Roman" w:hAnsi="Times New Roman" w:cs="Times New Roman"/>
          <w:sz w:val="16"/>
          <w:szCs w:val="16"/>
        </w:rPr>
        <w:t>Newport</w:t>
      </w:r>
      <w:proofErr w:type="spellEnd"/>
      <w:r w:rsidRPr="00E7370A">
        <w:rPr>
          <w:rFonts w:ascii="Times New Roman" w:hAnsi="Times New Roman" w:cs="Times New Roman"/>
          <w:sz w:val="16"/>
          <w:szCs w:val="16"/>
        </w:rPr>
        <w:t>-IV" (1912-14)- 57, М-1 (1913)- 1, М-2 (1914)- 1, М-3 (1914)- 1, М-4 (1915)- 4, М-5 (1915-23)- 300, М-6 -1, М-7 -1, М-8 -1, С-2 (1916)- 1, М-9 (1916-)- 500, М-10 (1916)- 1, М-11 (1917-)- 60, М-12 (1916), М-15 (1916), М-16 (1916-)- 40, МК-1 (1916)- 1, ГАСН (1916)- 1 (11982).</w:t>
      </w:r>
    </w:p>
    <w:p w14:paraId="1746DF46" w14:textId="77777777" w:rsidR="000F2CE1" w:rsidRPr="00E7370A" w:rsidRDefault="000F2CE1" w:rsidP="009F4E52">
      <w:pPr>
        <w:spacing w:after="0" w:line="240" w:lineRule="auto"/>
        <w:jc w:val="both"/>
        <w:rPr>
          <w:rFonts w:ascii="Times New Roman" w:hAnsi="Times New Roman" w:cs="Times New Roman"/>
          <w:sz w:val="16"/>
          <w:szCs w:val="16"/>
        </w:rPr>
      </w:pPr>
    </w:p>
    <w:p w14:paraId="14F0392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17 декабря 1918 г. завод (Авиазавод «Лебедь», «Акционерное общество воздухоплавания В.А. Лебедева» /г. Петербург, район Комендантского аэродрома/) вошел в состав </w:t>
      </w:r>
      <w:proofErr w:type="spellStart"/>
      <w:r w:rsidRPr="00E7370A">
        <w:rPr>
          <w:rFonts w:ascii="Times New Roman" w:hAnsi="Times New Roman" w:cs="Times New Roman"/>
          <w:sz w:val="16"/>
          <w:szCs w:val="16"/>
        </w:rPr>
        <w:t>Авиаправления</w:t>
      </w:r>
      <w:proofErr w:type="spellEnd"/>
      <w:r w:rsidRPr="00E7370A">
        <w:rPr>
          <w:rFonts w:ascii="Times New Roman" w:hAnsi="Times New Roman" w:cs="Times New Roman"/>
          <w:sz w:val="16"/>
          <w:szCs w:val="16"/>
        </w:rPr>
        <w:t xml:space="preserve"> Секции по металлу СНХ Северного района, в 01.1919 г. был национализирован. С 04.1919 г. - в ведении правления Северной районной группы авиазаводов, в 12.1919 г. - в ведении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В 11.1920 г. завод в Петрограде вошел в состав Петроградского государственного соединённого авиазавода в качестве отделения № 3.</w:t>
      </w:r>
    </w:p>
    <w:p w14:paraId="5ECD624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(1915 г.)- около 890 чел. (11982).</w:t>
      </w:r>
    </w:p>
    <w:p w14:paraId="083FB995" w14:textId="77777777" w:rsidR="000F2CE1" w:rsidRPr="00E7370A" w:rsidRDefault="000F2CE1" w:rsidP="009F4E52">
      <w:pPr>
        <w:spacing w:after="0" w:line="240" w:lineRule="auto"/>
        <w:jc w:val="both"/>
        <w:rPr>
          <w:rFonts w:ascii="Times New Roman" w:hAnsi="Times New Roman" w:cs="Times New Roman"/>
          <w:sz w:val="16"/>
          <w:szCs w:val="16"/>
        </w:rPr>
      </w:pPr>
    </w:p>
    <w:p w14:paraId="0FBF3DE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17 декабря 1918 г. завод В.В. Слюсаренко вошел в состав </w:t>
      </w:r>
      <w:proofErr w:type="spellStart"/>
      <w:r w:rsidRPr="00E7370A">
        <w:rPr>
          <w:rFonts w:ascii="Times New Roman" w:hAnsi="Times New Roman" w:cs="Times New Roman"/>
          <w:sz w:val="16"/>
          <w:szCs w:val="16"/>
        </w:rPr>
        <w:t>Авиаправления</w:t>
      </w:r>
      <w:proofErr w:type="spellEnd"/>
      <w:r w:rsidRPr="00E7370A">
        <w:rPr>
          <w:rFonts w:ascii="Times New Roman" w:hAnsi="Times New Roman" w:cs="Times New Roman"/>
          <w:sz w:val="16"/>
          <w:szCs w:val="16"/>
        </w:rPr>
        <w:t xml:space="preserve"> Секции по металлу СНХ Северного района, с 04.1919 г. - правления Северной районной группы авиазаводов. В 1919(21) г. завод в Петрограде вошел в состав Петроградского государственного соединённого авиазавода.</w:t>
      </w:r>
    </w:p>
    <w:p w14:paraId="36B5B5C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1918 г. </w:t>
      </w:r>
      <w:proofErr w:type="spellStart"/>
      <w:r w:rsidRPr="00E7370A">
        <w:rPr>
          <w:rFonts w:ascii="Times New Roman" w:hAnsi="Times New Roman" w:cs="Times New Roman"/>
          <w:sz w:val="16"/>
          <w:szCs w:val="16"/>
        </w:rPr>
        <w:t>зайод</w:t>
      </w:r>
      <w:proofErr w:type="spellEnd"/>
      <w:r w:rsidRPr="00E7370A">
        <w:rPr>
          <w:rFonts w:ascii="Times New Roman" w:hAnsi="Times New Roman" w:cs="Times New Roman"/>
          <w:sz w:val="16"/>
          <w:szCs w:val="16"/>
        </w:rPr>
        <w:t xml:space="preserve"> был закрыт, затем вновь начал действовать (11982).</w:t>
      </w:r>
    </w:p>
    <w:p w14:paraId="740B99B6" w14:textId="77777777" w:rsidR="000F2CE1" w:rsidRPr="00E7370A" w:rsidRDefault="000F2CE1" w:rsidP="009F4E52">
      <w:pPr>
        <w:spacing w:after="0" w:line="240" w:lineRule="auto"/>
        <w:jc w:val="both"/>
        <w:rPr>
          <w:rFonts w:ascii="Times New Roman" w:hAnsi="Times New Roman" w:cs="Times New Roman"/>
          <w:sz w:val="16"/>
          <w:szCs w:val="16"/>
        </w:rPr>
      </w:pPr>
    </w:p>
    <w:p w14:paraId="7C14D6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С 17 декабря 1918 г. Фабрике «Ф. Мельцер» вошла в состав </w:t>
      </w:r>
      <w:proofErr w:type="spellStart"/>
      <w:r w:rsidRPr="00E7370A">
        <w:rPr>
          <w:rFonts w:ascii="Times New Roman" w:hAnsi="Times New Roman" w:cs="Times New Roman"/>
          <w:sz w:val="16"/>
          <w:szCs w:val="16"/>
        </w:rPr>
        <w:t>Авиаправления</w:t>
      </w:r>
      <w:proofErr w:type="spellEnd"/>
      <w:r w:rsidRPr="00E7370A">
        <w:rPr>
          <w:rFonts w:ascii="Times New Roman" w:hAnsi="Times New Roman" w:cs="Times New Roman"/>
          <w:sz w:val="16"/>
          <w:szCs w:val="16"/>
        </w:rPr>
        <w:t xml:space="preserve"> Секции по металлу СНХ Северного района, с 04.1919 г. - правления Северной районной группы авиазаводов. В 1919 г. переименована в Ленинградскую мебельную фабрику им. Халтурина (Завод № 162 НКАП, </w:t>
      </w:r>
      <w:proofErr w:type="spellStart"/>
      <w:r w:rsidRPr="00E7370A">
        <w:rPr>
          <w:rFonts w:ascii="Times New Roman" w:hAnsi="Times New Roman" w:cs="Times New Roman"/>
          <w:sz w:val="16"/>
          <w:szCs w:val="16"/>
        </w:rPr>
        <w:t>НКлеса</w:t>
      </w:r>
      <w:proofErr w:type="spellEnd"/>
      <w:r w:rsidRPr="00E7370A">
        <w:rPr>
          <w:rFonts w:ascii="Times New Roman" w:hAnsi="Times New Roman" w:cs="Times New Roman"/>
          <w:sz w:val="16"/>
          <w:szCs w:val="16"/>
        </w:rPr>
        <w:t xml:space="preserve"> , Петроградская авиационная фабрика Ф. Мельцера, Мебельный завод им. Халтурина, Мебельный завод № 4 ПО «</w:t>
      </w:r>
      <w:proofErr w:type="spellStart"/>
      <w:r w:rsidRPr="00E7370A">
        <w:rPr>
          <w:rFonts w:ascii="Times New Roman" w:hAnsi="Times New Roman" w:cs="Times New Roman"/>
          <w:sz w:val="16"/>
          <w:szCs w:val="16"/>
        </w:rPr>
        <w:t>Ленмебельдревпром</w:t>
      </w:r>
      <w:proofErr w:type="spellEnd"/>
      <w:r w:rsidRPr="00E7370A">
        <w:rPr>
          <w:rFonts w:ascii="Times New Roman" w:hAnsi="Times New Roman" w:cs="Times New Roman"/>
          <w:sz w:val="16"/>
          <w:szCs w:val="16"/>
        </w:rPr>
        <w:t>», ОАО «Экспериментальный мебельный комбинат «Интурист» ПО «</w:t>
      </w:r>
      <w:proofErr w:type="spellStart"/>
      <w:r w:rsidRPr="00E7370A">
        <w:rPr>
          <w:rFonts w:ascii="Times New Roman" w:hAnsi="Times New Roman" w:cs="Times New Roman"/>
          <w:sz w:val="16"/>
          <w:szCs w:val="16"/>
        </w:rPr>
        <w:t>Ленпроектмебель</w:t>
      </w:r>
      <w:proofErr w:type="spellEnd"/>
      <w:r w:rsidRPr="00E7370A">
        <w:rPr>
          <w:rFonts w:ascii="Times New Roman" w:hAnsi="Times New Roman" w:cs="Times New Roman"/>
          <w:sz w:val="16"/>
          <w:szCs w:val="16"/>
        </w:rPr>
        <w:t xml:space="preserve">» /г. Петроград,  г. Ленинград ул. Карповка, 27 (1942 г.)/ 197022  г. Санкт-Петербург наб. р. Карповка, 27/). В 1921 г. с началом </w:t>
      </w:r>
      <w:proofErr w:type="spellStart"/>
      <w:r w:rsidRPr="00E7370A">
        <w:rPr>
          <w:rFonts w:ascii="Times New Roman" w:hAnsi="Times New Roman" w:cs="Times New Roman"/>
          <w:sz w:val="16"/>
          <w:szCs w:val="16"/>
        </w:rPr>
        <w:t>востановления</w:t>
      </w:r>
      <w:proofErr w:type="spellEnd"/>
      <w:r w:rsidRPr="00E7370A">
        <w:rPr>
          <w:rFonts w:ascii="Times New Roman" w:hAnsi="Times New Roman" w:cs="Times New Roman"/>
          <w:sz w:val="16"/>
          <w:szCs w:val="16"/>
        </w:rPr>
        <w:t xml:space="preserve"> промышленности начат выпуск корпусов самолетов.</w:t>
      </w:r>
    </w:p>
    <w:p w14:paraId="466573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передана в Авиапром и получила название завод № 162 (был в 08.1939 г.). Производство авиационных винтов, </w:t>
      </w:r>
      <w:proofErr w:type="spellStart"/>
      <w:r w:rsidRPr="00E7370A">
        <w:rPr>
          <w:rFonts w:ascii="Times New Roman" w:hAnsi="Times New Roman" w:cs="Times New Roman"/>
          <w:sz w:val="16"/>
          <w:szCs w:val="16"/>
        </w:rPr>
        <w:t>спеиукупорок</w:t>
      </w:r>
      <w:proofErr w:type="spellEnd"/>
      <w:r w:rsidRPr="00E7370A">
        <w:rPr>
          <w:rFonts w:ascii="Times New Roman" w:hAnsi="Times New Roman" w:cs="Times New Roman"/>
          <w:sz w:val="16"/>
          <w:szCs w:val="16"/>
        </w:rPr>
        <w:t>. Действовал в 6ГУ НКАП.</w:t>
      </w:r>
    </w:p>
    <w:p w14:paraId="3D1035D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приказу № 931сс от 31.08.1941 г. планировалась эвакуация в Саратов на площадку завода № 449, но эвакуирован не был. В конце 1941 г. выпускал в/винты для М-11.</w:t>
      </w:r>
    </w:p>
    <w:p w14:paraId="31EEEFC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приказу № 470с от 3.08.1943 г. завод передан из 6ГУ в 14ГУ, началось восстановление производства деревянных в/винтов. По приказу № 306с/ 203пс от 24.07.1945 г. завод с 1.07.1945 г. передан в </w:t>
      </w:r>
      <w:proofErr w:type="spellStart"/>
      <w:r w:rsidRPr="00E7370A">
        <w:rPr>
          <w:rFonts w:ascii="Times New Roman" w:hAnsi="Times New Roman" w:cs="Times New Roman"/>
          <w:sz w:val="16"/>
          <w:szCs w:val="16"/>
        </w:rPr>
        <w:t>НКлеса</w:t>
      </w:r>
      <w:proofErr w:type="spellEnd"/>
      <w:r w:rsidRPr="00E7370A">
        <w:rPr>
          <w:rFonts w:ascii="Times New Roman" w:hAnsi="Times New Roman" w:cs="Times New Roman"/>
          <w:sz w:val="16"/>
          <w:szCs w:val="16"/>
        </w:rPr>
        <w:t>. Личный состав и оборудование переведены на завод № 383 НКАП. Далее завод № 162 Министерства бумажной и деревообрабатывающей промышленности выпускал в/винты для По-2 (1955 г.). Затем переименован в мебельный завод № 4 (далее- ОАО «Экспериментальный мебельный комбинат «Интурист»),</w:t>
      </w:r>
    </w:p>
    <w:p w14:paraId="367130E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(1890 г.)- 200 чел.</w:t>
      </w:r>
    </w:p>
    <w:p w14:paraId="2F6E140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(01-08.1940 г.-; 07.1945 г.)- С.И. Ведехин, (1942 г.)- Бондарев. Гендиректор (2003 г.)- В. Г. Кремов (12082).</w:t>
      </w:r>
    </w:p>
    <w:p w14:paraId="2D03A2B8" w14:textId="77777777" w:rsidR="000F2CE1" w:rsidRPr="00E7370A" w:rsidRDefault="000F2CE1" w:rsidP="009F4E52">
      <w:pPr>
        <w:spacing w:after="0" w:line="240" w:lineRule="auto"/>
        <w:jc w:val="both"/>
        <w:rPr>
          <w:rFonts w:ascii="Times New Roman" w:hAnsi="Times New Roman" w:cs="Times New Roman"/>
          <w:sz w:val="16"/>
          <w:szCs w:val="16"/>
        </w:rPr>
      </w:pPr>
    </w:p>
    <w:p w14:paraId="7F86339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17 декабря 1918 г. Петроградский машиностроительный завод вошел в состав </w:t>
      </w:r>
      <w:proofErr w:type="spellStart"/>
      <w:r w:rsidRPr="00E7370A">
        <w:rPr>
          <w:rFonts w:ascii="Times New Roman" w:hAnsi="Times New Roman" w:cs="Times New Roman"/>
          <w:sz w:val="16"/>
          <w:szCs w:val="16"/>
        </w:rPr>
        <w:t>Авиаправления</w:t>
      </w:r>
      <w:proofErr w:type="spellEnd"/>
      <w:r w:rsidRPr="00E7370A">
        <w:rPr>
          <w:rFonts w:ascii="Times New Roman" w:hAnsi="Times New Roman" w:cs="Times New Roman"/>
          <w:sz w:val="16"/>
          <w:szCs w:val="16"/>
        </w:rPr>
        <w:t xml:space="preserve"> Секции по металлу СНХ Северного района, с 04.1919г. правления Северной районной группы авиазаводов. Пост. ВСНХ от 25.03.1919г. завод национализирован и переименован в Петроградский государственный завод точного машиностроения (с 09.1920г. № 36). В 05.1922г. переименован в Государственный трест (завод) точного машиностроения им. Макса </w:t>
      </w:r>
      <w:proofErr w:type="spellStart"/>
      <w:r w:rsidRPr="00E7370A">
        <w:rPr>
          <w:rFonts w:ascii="Times New Roman" w:hAnsi="Times New Roman" w:cs="Times New Roman"/>
          <w:sz w:val="16"/>
          <w:szCs w:val="16"/>
        </w:rPr>
        <w:t>Гельца</w:t>
      </w:r>
      <w:proofErr w:type="spellEnd"/>
      <w:r w:rsidRPr="00E7370A">
        <w:rPr>
          <w:rFonts w:ascii="Times New Roman" w:hAnsi="Times New Roman" w:cs="Times New Roman"/>
          <w:sz w:val="16"/>
          <w:szCs w:val="16"/>
        </w:rPr>
        <w:t xml:space="preserve">, в 07.1938г. - в ГС ленинградский машиностроительный завод им. Макса </w:t>
      </w:r>
      <w:proofErr w:type="spellStart"/>
      <w:r w:rsidRPr="00E7370A">
        <w:rPr>
          <w:rFonts w:ascii="Times New Roman" w:hAnsi="Times New Roman" w:cs="Times New Roman"/>
          <w:sz w:val="16"/>
          <w:szCs w:val="16"/>
        </w:rPr>
        <w:t>Гельца</w:t>
      </w:r>
      <w:proofErr w:type="spellEnd"/>
      <w:r w:rsidRPr="00E7370A">
        <w:rPr>
          <w:rFonts w:ascii="Times New Roman" w:hAnsi="Times New Roman" w:cs="Times New Roman"/>
          <w:sz w:val="16"/>
          <w:szCs w:val="16"/>
        </w:rPr>
        <w:t xml:space="preserve">, в 02.1939г. - в Государственный завод точного машиностроения им. Макса </w:t>
      </w:r>
      <w:proofErr w:type="spellStart"/>
      <w:r w:rsidRPr="00E7370A">
        <w:rPr>
          <w:rFonts w:ascii="Times New Roman" w:hAnsi="Times New Roman" w:cs="Times New Roman"/>
          <w:sz w:val="16"/>
          <w:szCs w:val="16"/>
        </w:rPr>
        <w:t>Гельца</w:t>
      </w:r>
      <w:proofErr w:type="spellEnd"/>
      <w:r w:rsidRPr="00E7370A">
        <w:rPr>
          <w:rFonts w:ascii="Times New Roman" w:hAnsi="Times New Roman" w:cs="Times New Roman"/>
          <w:sz w:val="16"/>
          <w:szCs w:val="16"/>
        </w:rPr>
        <w:t xml:space="preserve">. (Макс </w:t>
      </w:r>
      <w:proofErr w:type="spellStart"/>
      <w:r w:rsidRPr="00E7370A">
        <w:rPr>
          <w:rFonts w:ascii="Times New Roman" w:hAnsi="Times New Roman" w:cs="Times New Roman"/>
          <w:sz w:val="16"/>
          <w:szCs w:val="16"/>
        </w:rPr>
        <w:t>Гелъц</w:t>
      </w:r>
      <w:proofErr w:type="spellEnd"/>
      <w:r w:rsidRPr="00E7370A">
        <w:rPr>
          <w:rFonts w:ascii="Times New Roman" w:hAnsi="Times New Roman" w:cs="Times New Roman"/>
          <w:sz w:val="16"/>
          <w:szCs w:val="16"/>
        </w:rPr>
        <w:t xml:space="preserve"> {1889-ЗЗг.}- немецкий революционер).</w:t>
      </w:r>
    </w:p>
    <w:p w14:paraId="5A757A3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пост. ГКО № 99сс от 11.07.1941г. Завод Макса </w:t>
      </w:r>
      <w:proofErr w:type="spellStart"/>
      <w:r w:rsidRPr="00E7370A">
        <w:rPr>
          <w:rFonts w:ascii="Times New Roman" w:hAnsi="Times New Roman" w:cs="Times New Roman"/>
          <w:sz w:val="16"/>
          <w:szCs w:val="16"/>
        </w:rPr>
        <w:t>Гельца</w:t>
      </w:r>
      <w:proofErr w:type="spellEnd"/>
      <w:r w:rsidRPr="00E7370A">
        <w:rPr>
          <w:rFonts w:ascii="Times New Roman" w:hAnsi="Times New Roman" w:cs="Times New Roman"/>
          <w:sz w:val="16"/>
          <w:szCs w:val="16"/>
        </w:rPr>
        <w:t xml:space="preserve"> НКОМ подлежал эвакуации в г. Пензу на площадки Мебельной фабрики, спиртоводочного завода и 3-го часового завода. Но завод (или его часть) продолжил действовать в Ленинграде. В 07.1942г. - завод № 810 им. Макса </w:t>
      </w:r>
      <w:proofErr w:type="spellStart"/>
      <w:r w:rsidRPr="00E7370A">
        <w:rPr>
          <w:rFonts w:ascii="Times New Roman" w:hAnsi="Times New Roman" w:cs="Times New Roman"/>
          <w:sz w:val="16"/>
          <w:szCs w:val="16"/>
        </w:rPr>
        <w:t>Гельца</w:t>
      </w:r>
      <w:proofErr w:type="spellEnd"/>
      <w:r w:rsidRPr="00E7370A">
        <w:rPr>
          <w:rFonts w:ascii="Times New Roman" w:hAnsi="Times New Roman" w:cs="Times New Roman"/>
          <w:sz w:val="16"/>
          <w:szCs w:val="16"/>
        </w:rPr>
        <w:t xml:space="preserve"> в ведении ЗГУ НКМВ. </w:t>
      </w:r>
      <w:proofErr w:type="spellStart"/>
      <w:r w:rsidRPr="00E7370A">
        <w:rPr>
          <w:rFonts w:ascii="Times New Roman" w:hAnsi="Times New Roman" w:cs="Times New Roman"/>
          <w:sz w:val="16"/>
          <w:szCs w:val="16"/>
        </w:rPr>
        <w:t>Боеприпасное</w:t>
      </w:r>
      <w:proofErr w:type="spellEnd"/>
      <w:r w:rsidRPr="00E7370A">
        <w:rPr>
          <w:rFonts w:ascii="Times New Roman" w:hAnsi="Times New Roman" w:cs="Times New Roman"/>
          <w:sz w:val="16"/>
          <w:szCs w:val="16"/>
        </w:rPr>
        <w:t xml:space="preserve"> производство. Действовал в Ленинграде в 01.1943г.</w:t>
      </w:r>
    </w:p>
    <w:p w14:paraId="67DEC53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18.05.1946г. завод № 810 переименован в ГС ордена Отечественной войны I степени Ленинградский завод полиграфических машин «Линотип» в ведении ГУ точного машиностроения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xml:space="preserve">, в 1947-48г. - в ведении </w:t>
      </w:r>
      <w:proofErr w:type="spellStart"/>
      <w:r w:rsidRPr="00E7370A">
        <w:rPr>
          <w:rFonts w:ascii="Times New Roman" w:hAnsi="Times New Roman" w:cs="Times New Roman"/>
          <w:sz w:val="16"/>
          <w:szCs w:val="16"/>
        </w:rPr>
        <w:t>Главполиграфмаша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xml:space="preserve">, с 12.09.1953г. - ордена Отечественной войны I степени Ленинградский завод полиграфических машин в ведении ММ,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xml:space="preserve"> (1954-56г.), </w:t>
      </w:r>
      <w:proofErr w:type="spellStart"/>
      <w:r w:rsidRPr="00E7370A">
        <w:rPr>
          <w:rFonts w:ascii="Times New Roman" w:hAnsi="Times New Roman" w:cs="Times New Roman"/>
          <w:sz w:val="16"/>
          <w:szCs w:val="16"/>
        </w:rPr>
        <w:t>МПиСА</w:t>
      </w:r>
      <w:proofErr w:type="spellEnd"/>
      <w:r w:rsidRPr="00E7370A">
        <w:rPr>
          <w:rFonts w:ascii="Times New Roman" w:hAnsi="Times New Roman" w:cs="Times New Roman"/>
          <w:sz w:val="16"/>
          <w:szCs w:val="16"/>
        </w:rPr>
        <w:t xml:space="preserve"> (1956-57г.). В соответствии с ПСМ № 839 завод с 10.07.1957г. передан в ведение Управления общего машиностроения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С конца 1965г. Государственный ленинградский завод полиграфических машин - в ведении Минлегпищемаша.131</w:t>
      </w:r>
    </w:p>
    <w:p w14:paraId="6841512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составе предприятия (1947г.) цехи: основные: станкостроительный № 1, сборки линотипов № 3, вспомогательного производства № 4, механический линотипов № 5, заготовительный № 6, нормалей № 8, модельный № 9, опытных машин № 10, механических приборов № 19, гальванический № 20; вспомогательные: паросиловой № 11, инструментальный № 12, ремонтно-механический № 13, ремонтно-строительный № 14, </w:t>
      </w:r>
      <w:proofErr w:type="gramStart"/>
      <w:r w:rsidRPr="00E7370A">
        <w:rPr>
          <w:rFonts w:ascii="Times New Roman" w:hAnsi="Times New Roman" w:cs="Times New Roman"/>
          <w:sz w:val="16"/>
          <w:szCs w:val="16"/>
        </w:rPr>
        <w:t>электро-ремонтный</w:t>
      </w:r>
      <w:proofErr w:type="gramEnd"/>
      <w:r w:rsidRPr="00E7370A">
        <w:rPr>
          <w:rFonts w:ascii="Times New Roman" w:hAnsi="Times New Roman" w:cs="Times New Roman"/>
          <w:sz w:val="16"/>
          <w:szCs w:val="16"/>
        </w:rPr>
        <w:t xml:space="preserve"> № 15, транспортный № 17.</w:t>
      </w:r>
    </w:p>
    <w:p w14:paraId="2CD44F5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приказу № 18 от 31.01.1986г. вошел в состав Ленинградского ПО полиграфического машиностроения «Ленполиграфмаш».</w:t>
      </w:r>
    </w:p>
    <w:p w14:paraId="67F5941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(1939г.)- 990 ед., (1946г.)- 1339 ед., (1947г.)- 1649 ед.</w:t>
      </w:r>
    </w:p>
    <w:p w14:paraId="533E8F5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Площадь: территории (1947г.)- 3.8 га; застройки (1947г.)- 16073 </w:t>
      </w:r>
      <w:proofErr w:type="gramStart"/>
      <w:r w:rsidRPr="00E7370A">
        <w:rPr>
          <w:rFonts w:ascii="Times New Roman" w:hAnsi="Times New Roman" w:cs="Times New Roman"/>
          <w:sz w:val="16"/>
          <w:szCs w:val="16"/>
        </w:rPr>
        <w:t>м ;</w:t>
      </w:r>
      <w:proofErr w:type="gramEnd"/>
      <w:r w:rsidRPr="00E7370A">
        <w:rPr>
          <w:rFonts w:ascii="Times New Roman" w:hAnsi="Times New Roman" w:cs="Times New Roman"/>
          <w:sz w:val="16"/>
          <w:szCs w:val="16"/>
        </w:rPr>
        <w:t xml:space="preserve"> производственная (1939г.)- 14466 м2, (1946г.)- 18048 м2, (1947г.)- 19716 м2.</w:t>
      </w:r>
    </w:p>
    <w:p w14:paraId="220CFE4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(1939г.)- 3169 чел., (1946г.)- 2520 чел., (1947г.)- 2592 чел. Директор (1948г.)- Цветов. Гл. инженер (1948г.)- Балаян.</w:t>
      </w:r>
    </w:p>
    <w:p w14:paraId="6783BA3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линотип Н-2, матрицы МН, монотип МК, МО; станки токарные ВЦ-175, РМЦ-1000; замки висячие (1947).129</w:t>
      </w:r>
    </w:p>
    <w:p w14:paraId="438ABF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Завод «Ленполиграфмаш», и/я 487, Ленинградское ПО полиграфического машиностроения (ПО «Ленполиграфмаш») </w:t>
      </w:r>
      <w:proofErr w:type="spellStart"/>
      <w:r w:rsidRPr="00E7370A">
        <w:rPr>
          <w:rFonts w:ascii="Times New Roman" w:hAnsi="Times New Roman" w:cs="Times New Roman"/>
          <w:sz w:val="16"/>
          <w:szCs w:val="16"/>
        </w:rPr>
        <w:t>Минэнерготяжмаша</w:t>
      </w:r>
      <w:proofErr w:type="spellEnd"/>
      <w:r w:rsidRPr="00E7370A">
        <w:rPr>
          <w:rFonts w:ascii="Times New Roman" w:hAnsi="Times New Roman" w:cs="Times New Roman"/>
          <w:sz w:val="16"/>
          <w:szCs w:val="16"/>
        </w:rPr>
        <w:t>, ОАО «Ленполиграфмаш», ОАО «ЛЕНПОЛИГРАФМАШ» /г. Санкт-Петербург/</w:t>
      </w:r>
    </w:p>
    <w:p w14:paraId="3CEDA2D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полиграфических машин после начала войны эвакуирован в Шадринск на площадку Мотороремонтного завода, где создан завод № 815 НКМВ.</w:t>
      </w:r>
    </w:p>
    <w:p w14:paraId="038D243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1950-х г. назывался «Ленполиграфмаш». С 1951г. началось освоение производства аппаратуры для войск ПВО - станции передачи команд на ракеты ЗРК С-25. Для этого создана новая производственная база, освоены новые технологии. Далее радиотехническое производство выделено в самостоятельный Ленинградский завод радиотехнического оборудования.</w:t>
      </w:r>
    </w:p>
    <w:p w14:paraId="58B3337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Вероятно, завод имел наименование «п/я 487» (или это завод № 779). В 01.1966г. предприятие «п/я 487» было слито с ЗРТО.</w:t>
      </w:r>
    </w:p>
    <w:p w14:paraId="6DCA1BC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приказу № 18 от 31.01.1986г. в состав Ленинградского ПО полиграфического машиностроения «Ленполиграфмаш» вошел Ленинградский завод полиграфических машин. В соответствии с распоряжением СМ СССР № 443 от 27.02.1987г. и приказом </w:t>
      </w:r>
      <w:proofErr w:type="spellStart"/>
      <w:r w:rsidRPr="00E7370A">
        <w:rPr>
          <w:rFonts w:ascii="Times New Roman" w:hAnsi="Times New Roman" w:cs="Times New Roman"/>
          <w:sz w:val="16"/>
          <w:szCs w:val="16"/>
        </w:rPr>
        <w:t>Минэнерготяжмаша</w:t>
      </w:r>
      <w:proofErr w:type="spellEnd"/>
      <w:r w:rsidRPr="00E7370A">
        <w:rPr>
          <w:rFonts w:ascii="Times New Roman" w:hAnsi="Times New Roman" w:cs="Times New Roman"/>
          <w:sz w:val="16"/>
          <w:szCs w:val="16"/>
        </w:rPr>
        <w:t xml:space="preserve"> № 80 от 10.03.1987г. ПО «Ленполиграфмаш» передано в ведение </w:t>
      </w:r>
      <w:proofErr w:type="spellStart"/>
      <w:r w:rsidRPr="00E7370A">
        <w:rPr>
          <w:rFonts w:ascii="Times New Roman" w:hAnsi="Times New Roman" w:cs="Times New Roman"/>
          <w:sz w:val="16"/>
          <w:szCs w:val="16"/>
        </w:rPr>
        <w:t>Минэнерготяжмаша</w:t>
      </w:r>
      <w:proofErr w:type="spellEnd"/>
      <w:r w:rsidRPr="00E7370A">
        <w:rPr>
          <w:rFonts w:ascii="Times New Roman" w:hAnsi="Times New Roman" w:cs="Times New Roman"/>
          <w:sz w:val="16"/>
          <w:szCs w:val="16"/>
        </w:rPr>
        <w:t>. На основании решения учредительной конференции представителей трудовых коллективов от 27.11.1990г. и по приказу № 580 от 5.12.1990г. завод вошел в состав Концерна, куда вошли также машиностроители металлургической, черной, энергетической, подъемно-транспортной и полиграфической промышленности.</w:t>
      </w:r>
    </w:p>
    <w:p w14:paraId="7D982F9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29.05.1991г. ПО «Ленполиграфмаш» преобразовано в АООТ «Ленполиграфмаш» (зарегистрировано в Минфине под № 41). По решению регистрационной палаты Санкт-Петербурга № 51520 от 16.09.1996г. АООТ было преобразовано в ОАО. По решению правительства № 22-р от 9.01.2004г. вошло в перечень стратегических предприятий. 3.04.2007г. ОАО «Ленполиграфмаш» переименовано в ОАО «ЛЕНПОЛИГРАФМАШ» (11982).</w:t>
      </w:r>
    </w:p>
    <w:p w14:paraId="52671B75" w14:textId="77777777" w:rsidR="000F2CE1" w:rsidRPr="00E7370A" w:rsidRDefault="000F2CE1" w:rsidP="009F4E52">
      <w:pPr>
        <w:spacing w:after="0" w:line="240" w:lineRule="auto"/>
        <w:jc w:val="both"/>
        <w:rPr>
          <w:rFonts w:ascii="Times New Roman" w:hAnsi="Times New Roman" w:cs="Times New Roman"/>
          <w:sz w:val="16"/>
          <w:szCs w:val="16"/>
        </w:rPr>
      </w:pPr>
    </w:p>
    <w:p w14:paraId="589542B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712DB0A2" w14:textId="77777777" w:rsidR="000F2CE1" w:rsidRPr="00E7370A" w:rsidRDefault="000F2CE1" w:rsidP="009F4E52">
      <w:pPr>
        <w:spacing w:after="0" w:line="240" w:lineRule="auto"/>
        <w:jc w:val="both"/>
        <w:rPr>
          <w:rFonts w:ascii="Times New Roman" w:hAnsi="Times New Roman" w:cs="Times New Roman"/>
          <w:sz w:val="16"/>
          <w:szCs w:val="16"/>
        </w:rPr>
      </w:pPr>
    </w:p>
    <w:p w14:paraId="00DE399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декабря 1918 в составе ГАУ создали Комиссию особых артиллерийских опытов (КОСАРТОП) - первый научный центр </w:t>
      </w:r>
      <w:proofErr w:type="spellStart"/>
      <w:r w:rsidRPr="00E7370A">
        <w:rPr>
          <w:rFonts w:ascii="Times New Roman" w:hAnsi="Times New Roman" w:cs="Times New Roman"/>
          <w:sz w:val="16"/>
          <w:szCs w:val="16"/>
        </w:rPr>
        <w:t>артвооружения</w:t>
      </w:r>
      <w:proofErr w:type="spellEnd"/>
      <w:r w:rsidRPr="00E7370A">
        <w:rPr>
          <w:rFonts w:ascii="Times New Roman" w:hAnsi="Times New Roman" w:cs="Times New Roman"/>
          <w:sz w:val="16"/>
          <w:szCs w:val="16"/>
        </w:rPr>
        <w:t xml:space="preserve"> (359,25) во главе с </w:t>
      </w:r>
      <w:proofErr w:type="spellStart"/>
      <w:r w:rsidRPr="00E7370A">
        <w:rPr>
          <w:rFonts w:ascii="Times New Roman" w:hAnsi="Times New Roman" w:cs="Times New Roman"/>
          <w:sz w:val="16"/>
          <w:szCs w:val="16"/>
        </w:rPr>
        <w:t>В.М.Трофимовым</w:t>
      </w:r>
      <w:proofErr w:type="spellEnd"/>
      <w:r w:rsidRPr="00E7370A">
        <w:rPr>
          <w:rFonts w:ascii="Times New Roman" w:hAnsi="Times New Roman" w:cs="Times New Roman"/>
          <w:sz w:val="16"/>
          <w:szCs w:val="16"/>
        </w:rPr>
        <w:t xml:space="preserve"> (1073,21).</w:t>
      </w:r>
    </w:p>
    <w:p w14:paraId="6854A16F" w14:textId="77777777" w:rsidR="000F2CE1" w:rsidRPr="00E7370A" w:rsidRDefault="000F2CE1" w:rsidP="009F4E52">
      <w:pPr>
        <w:spacing w:after="0" w:line="240" w:lineRule="auto"/>
        <w:jc w:val="both"/>
        <w:rPr>
          <w:rFonts w:ascii="Times New Roman" w:hAnsi="Times New Roman" w:cs="Times New Roman"/>
          <w:sz w:val="16"/>
          <w:szCs w:val="16"/>
        </w:rPr>
      </w:pPr>
    </w:p>
    <w:p w14:paraId="11C20D0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декабря 1918 года в составе </w:t>
      </w:r>
      <w:proofErr w:type="spellStart"/>
      <w:r w:rsidRPr="00E7370A">
        <w:rPr>
          <w:rFonts w:ascii="Times New Roman" w:hAnsi="Times New Roman" w:cs="Times New Roman"/>
          <w:sz w:val="16"/>
          <w:szCs w:val="16"/>
        </w:rPr>
        <w:t>Арткома</w:t>
      </w:r>
      <w:proofErr w:type="spellEnd"/>
      <w:r w:rsidRPr="00E7370A">
        <w:rPr>
          <w:rFonts w:ascii="Times New Roman" w:hAnsi="Times New Roman" w:cs="Times New Roman"/>
          <w:sz w:val="16"/>
          <w:szCs w:val="16"/>
        </w:rPr>
        <w:t xml:space="preserve"> ГАУ формируется Комиссия особых артиллерийских опытов (КОСАРТОП) (9641).</w:t>
      </w:r>
    </w:p>
    <w:p w14:paraId="5C7A5B1F" w14:textId="77777777" w:rsidR="000F2CE1" w:rsidRPr="00E7370A" w:rsidRDefault="000F2CE1" w:rsidP="009F4E52">
      <w:pPr>
        <w:spacing w:after="0" w:line="240" w:lineRule="auto"/>
        <w:jc w:val="both"/>
        <w:rPr>
          <w:rFonts w:ascii="Times New Roman" w:hAnsi="Times New Roman" w:cs="Times New Roman"/>
          <w:sz w:val="16"/>
          <w:szCs w:val="16"/>
        </w:rPr>
      </w:pPr>
    </w:p>
    <w:p w14:paraId="5D069A1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декабря 1918 г. в составе Артиллерийского комитета создана Комиссия особых ар</w:t>
      </w:r>
      <w:r w:rsidRPr="00E7370A">
        <w:rPr>
          <w:rFonts w:ascii="Times New Roman" w:hAnsi="Times New Roman" w:cs="Times New Roman"/>
          <w:sz w:val="16"/>
          <w:szCs w:val="16"/>
        </w:rPr>
        <w:softHyphen/>
        <w:t>тиллерийских опытов (</w:t>
      </w:r>
      <w:proofErr w:type="spellStart"/>
      <w:r w:rsidRPr="00E7370A">
        <w:rPr>
          <w:rFonts w:ascii="Times New Roman" w:hAnsi="Times New Roman" w:cs="Times New Roman"/>
          <w:sz w:val="16"/>
          <w:szCs w:val="16"/>
        </w:rPr>
        <w:t>Косартоп</w:t>
      </w:r>
      <w:proofErr w:type="spellEnd"/>
      <w:r w:rsidRPr="00E7370A">
        <w:rPr>
          <w:rFonts w:ascii="Times New Roman" w:hAnsi="Times New Roman" w:cs="Times New Roman"/>
          <w:sz w:val="16"/>
          <w:szCs w:val="16"/>
        </w:rPr>
        <w:t>) - первый советский научный центр для разработки воп</w:t>
      </w:r>
      <w:r w:rsidRPr="00E7370A">
        <w:rPr>
          <w:rFonts w:ascii="Times New Roman" w:hAnsi="Times New Roman" w:cs="Times New Roman"/>
          <w:sz w:val="16"/>
          <w:szCs w:val="16"/>
        </w:rPr>
        <w:softHyphen/>
        <w:t>росов развития артиллерийского вооружения (председатель В. М. Трофимов). В работе ко</w:t>
      </w:r>
      <w:r w:rsidRPr="00E7370A">
        <w:rPr>
          <w:rFonts w:ascii="Times New Roman" w:hAnsi="Times New Roman" w:cs="Times New Roman"/>
          <w:sz w:val="16"/>
          <w:szCs w:val="16"/>
        </w:rPr>
        <w:softHyphen/>
        <w:t xml:space="preserve">миссии активно участвовали академики А. Н. Крылов, П. П. Лазарев, профессора Н. Е. Жуковский, С. А. Чаплыгин, Г. А. </w:t>
      </w:r>
      <w:proofErr w:type="spellStart"/>
      <w:r w:rsidRPr="00E7370A">
        <w:rPr>
          <w:rFonts w:ascii="Times New Roman" w:hAnsi="Times New Roman" w:cs="Times New Roman"/>
          <w:sz w:val="16"/>
          <w:szCs w:val="16"/>
        </w:rPr>
        <w:t>Забудский</w:t>
      </w:r>
      <w:proofErr w:type="spellEnd"/>
      <w:r w:rsidRPr="00E7370A">
        <w:rPr>
          <w:rFonts w:ascii="Times New Roman" w:hAnsi="Times New Roman" w:cs="Times New Roman"/>
          <w:sz w:val="16"/>
          <w:szCs w:val="16"/>
        </w:rPr>
        <w:t>, С. Г. Петрович и др. В феврале 1919 г. РВСР утвердил первый штат ГАУ. Местными органами ГАУ были окружные артиллерийс</w:t>
      </w:r>
      <w:r w:rsidRPr="00E7370A">
        <w:rPr>
          <w:rFonts w:ascii="Times New Roman" w:hAnsi="Times New Roman" w:cs="Times New Roman"/>
          <w:sz w:val="16"/>
          <w:szCs w:val="16"/>
        </w:rPr>
        <w:softHyphen/>
        <w:t>кие управления. После Гражданской войны работники ГАУ приводили в порядок артилле</w:t>
      </w:r>
      <w:r w:rsidRPr="00E7370A">
        <w:rPr>
          <w:rFonts w:ascii="Times New Roman" w:hAnsi="Times New Roman" w:cs="Times New Roman"/>
          <w:sz w:val="16"/>
          <w:szCs w:val="16"/>
        </w:rPr>
        <w:softHyphen/>
        <w:t>рийское вооружение, занимались его модернизацией (10711,666).</w:t>
      </w:r>
    </w:p>
    <w:p w14:paraId="6152386C" w14:textId="77777777" w:rsidR="000F2CE1" w:rsidRPr="00E7370A" w:rsidRDefault="000F2CE1" w:rsidP="009F4E52">
      <w:pPr>
        <w:spacing w:after="0" w:line="240" w:lineRule="auto"/>
        <w:jc w:val="both"/>
        <w:rPr>
          <w:rFonts w:ascii="Times New Roman" w:hAnsi="Times New Roman" w:cs="Times New Roman"/>
          <w:sz w:val="16"/>
          <w:szCs w:val="16"/>
        </w:rPr>
      </w:pPr>
    </w:p>
    <w:p w14:paraId="2A4B7FCC" w14:textId="565AE25E"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декабря 1918 года организуется первый советский научно-экспериментальный центр по вооружению – Комиссия особых артиллерийских опытов (</w:t>
      </w:r>
      <w:proofErr w:type="spellStart"/>
      <w:r w:rsidRPr="00E7370A">
        <w:rPr>
          <w:rFonts w:ascii="Times New Roman" w:hAnsi="Times New Roman" w:cs="Times New Roman"/>
          <w:sz w:val="16"/>
          <w:szCs w:val="16"/>
        </w:rPr>
        <w:t>Косартоп</w:t>
      </w:r>
      <w:proofErr w:type="spellEnd"/>
      <w:r w:rsidRPr="00E7370A">
        <w:rPr>
          <w:rFonts w:ascii="Times New Roman" w:hAnsi="Times New Roman" w:cs="Times New Roman"/>
          <w:sz w:val="16"/>
          <w:szCs w:val="16"/>
        </w:rPr>
        <w:t xml:space="preserve">) во главе с выдающимся ученым-артиллеристом В. Трофимовым. В работе комиссии принимали участие известные академики: А. Крылов и П. Лазарев; профессора Н. Жуковский, С. Чаплыгин, Н. Дроздов; конструкторы Ф. Лендер, В. </w:t>
      </w:r>
      <w:proofErr w:type="spellStart"/>
      <w:r w:rsidRPr="00E7370A">
        <w:rPr>
          <w:rFonts w:ascii="Times New Roman" w:hAnsi="Times New Roman" w:cs="Times New Roman"/>
          <w:sz w:val="16"/>
          <w:szCs w:val="16"/>
        </w:rPr>
        <w:t>Рдутловский</w:t>
      </w:r>
      <w:proofErr w:type="spellEnd"/>
      <w:r w:rsidRPr="00E7370A">
        <w:rPr>
          <w:rFonts w:ascii="Times New Roman" w:hAnsi="Times New Roman" w:cs="Times New Roman"/>
          <w:sz w:val="16"/>
          <w:szCs w:val="16"/>
        </w:rPr>
        <w:t xml:space="preserve"> и другие. Первым орудием, созданным советскими конструкторами, освоенным отечественной промышленностью и принятым на вооружение Красной Армии, стала 76-мм полковая пушка образца 1927 года, разработанная коллективом </w:t>
      </w:r>
      <w:proofErr w:type="spellStart"/>
      <w:r w:rsidRPr="00E7370A">
        <w:rPr>
          <w:rFonts w:ascii="Times New Roman" w:hAnsi="Times New Roman" w:cs="Times New Roman"/>
          <w:sz w:val="16"/>
          <w:szCs w:val="16"/>
        </w:rPr>
        <w:t>Косартопа</w:t>
      </w:r>
      <w:proofErr w:type="spellEnd"/>
      <w:r w:rsidRPr="00E7370A">
        <w:rPr>
          <w:rFonts w:ascii="Times New Roman" w:hAnsi="Times New Roman" w:cs="Times New Roman"/>
          <w:sz w:val="16"/>
          <w:szCs w:val="16"/>
        </w:rPr>
        <w:t xml:space="preserve">. Созданием этой пушки был подведен итог дискуссии о том, нужна ли пехоте своя артиллерия, которая, находясь в ее руках, сопровождала бы ее в наступлении «не только огнем, но и колесами». Некоторые специалисты считали, что полковая артиллерия лишь утяжелит пехоту и снизит темп наступления. Однако Первая Мировая война показала, что в позиционной войне близость укреплений воюющих сторон друг к другу часто сковывала огонь дивизионной артиллерии, которая, составляя основную мощь огневой поддержки пехоты, не всегда могла уничтожать мелкие цели – пулеметные гнезда, малокалиберные орудия и т.д. К тому же тоненькая ниточка телефонного провода, связывавшая пехотного командира с артиллерией, в бою часто обрывалась, и порой в самый трудный момент боя из-за боязни поразить своих артиллерия смолкала, а пехота оставалась без поддержки один на один с противником. Поэтому в дополнение к дивизионной артиллерии возникла необходимость в артиллерии ближнего боя – батальонной и полковой, которая, передвигаясь в боевых порядках пехоты и не теряя с ней связи, была бы готова в любой момент оказать ей огневую поддержку. Естественно, главное требование к орудиям сопровождения – малый вес, который позволял бы боевому расчету своими силами передвигать орудия на поле боя и по бездорожью. В середине 1920-х годов на смену </w:t>
      </w:r>
      <w:proofErr w:type="spellStart"/>
      <w:r w:rsidRPr="00E7370A">
        <w:rPr>
          <w:rFonts w:ascii="Times New Roman" w:hAnsi="Times New Roman" w:cs="Times New Roman"/>
          <w:sz w:val="16"/>
          <w:szCs w:val="16"/>
        </w:rPr>
        <w:t>Косартопу</w:t>
      </w:r>
      <w:proofErr w:type="spellEnd"/>
      <w:r w:rsidRPr="00E7370A">
        <w:rPr>
          <w:rFonts w:ascii="Times New Roman" w:hAnsi="Times New Roman" w:cs="Times New Roman"/>
          <w:sz w:val="16"/>
          <w:szCs w:val="16"/>
        </w:rPr>
        <w:t xml:space="preserve"> создается целая сеть конструкторских артиллерийских бюро и научно-исследовательских институтов. Но по-прежнему слабость производственной базы оказывает серьезное препятствие внедрению новой артиллерийской техники. И тогда принимается решение: осуществлять перевооружение армии двумя путями – модернизацией старых и созданием новых орудий. Модернизация орудий заключалась в удлинении стволов, увеличении зарядных камор, усовершенствовании лафетов и прицельных приспособлений. Так, удлинением ствола 76-мм дивизионной пушки образца 1902 года и изменением конструкции лафета конструктору Н. Сидоренко удалось повысить дальность стрельбы с 8 500 до 13</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295 м. В результате модернизации 107-мм пушки образца 1910 года предельная дальность стрельбы увеличилась с 11</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700 до 16</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250 м. А введение металлических обрезиненных колес повысило допустимую скорость передвижения с 6 до 12 км/ч. Для уменьшения отката ствола при выстреле был введен дульный тормоз (11818).</w:t>
      </w:r>
    </w:p>
    <w:p w14:paraId="2D72728D" w14:textId="77777777" w:rsidR="000F2CE1" w:rsidRPr="00E7370A" w:rsidRDefault="000F2CE1" w:rsidP="009F4E52">
      <w:pPr>
        <w:spacing w:after="0" w:line="240" w:lineRule="auto"/>
        <w:jc w:val="both"/>
        <w:rPr>
          <w:rFonts w:ascii="Times New Roman" w:hAnsi="Times New Roman" w:cs="Times New Roman"/>
          <w:sz w:val="16"/>
          <w:szCs w:val="16"/>
        </w:rPr>
      </w:pPr>
    </w:p>
    <w:p w14:paraId="1AA162F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17 декабря 1918 Чрезвычайная комиссия по снабжению Красной Армии поставила перед Федоровым, как перед техническим директором, вопрос о производстве ружей-пулеметов его системы и системы </w:t>
      </w:r>
      <w:proofErr w:type="spellStart"/>
      <w:r w:rsidRPr="00E7370A">
        <w:rPr>
          <w:rFonts w:ascii="Times New Roman" w:hAnsi="Times New Roman" w:cs="Times New Roman"/>
          <w:sz w:val="16"/>
          <w:szCs w:val="16"/>
        </w:rPr>
        <w:t>Мадсена</w:t>
      </w:r>
      <w:proofErr w:type="spellEnd"/>
      <w:r w:rsidRPr="00E7370A">
        <w:rPr>
          <w:rFonts w:ascii="Times New Roman" w:hAnsi="Times New Roman" w:cs="Times New Roman"/>
          <w:sz w:val="16"/>
          <w:szCs w:val="16"/>
        </w:rPr>
        <w:t xml:space="preserve">. 22 июня 1919 г. было принято решение сосредоточить силы на производстве отечественной системы, известной как "автомат Федорова". Так история ружья-пулемета </w:t>
      </w:r>
      <w:proofErr w:type="spellStart"/>
      <w:r w:rsidRPr="00E7370A">
        <w:rPr>
          <w:rFonts w:ascii="Times New Roman" w:hAnsi="Times New Roman" w:cs="Times New Roman"/>
          <w:sz w:val="16"/>
          <w:szCs w:val="16"/>
        </w:rPr>
        <w:t>Мадсена</w:t>
      </w:r>
      <w:proofErr w:type="spellEnd"/>
      <w:r w:rsidRPr="00E7370A">
        <w:rPr>
          <w:rFonts w:ascii="Times New Roman" w:hAnsi="Times New Roman" w:cs="Times New Roman"/>
          <w:sz w:val="16"/>
          <w:szCs w:val="16"/>
        </w:rPr>
        <w:t xml:space="preserve"> сомкнулась с историей отечественного автоматического оружия (11404).</w:t>
      </w:r>
    </w:p>
    <w:p w14:paraId="3C5E6C1B" w14:textId="77777777" w:rsidR="000F2CE1" w:rsidRPr="00E7370A" w:rsidRDefault="000F2CE1" w:rsidP="009F4E52">
      <w:pPr>
        <w:spacing w:after="0" w:line="240" w:lineRule="auto"/>
        <w:jc w:val="both"/>
        <w:rPr>
          <w:rFonts w:ascii="Times New Roman" w:hAnsi="Times New Roman" w:cs="Times New Roman"/>
          <w:sz w:val="16"/>
          <w:szCs w:val="16"/>
        </w:rPr>
      </w:pPr>
    </w:p>
    <w:p w14:paraId="0D6621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17 декабря 1918 г. Авторемонтный завод ПОГАРЗ (АО «Русский Рено», Авторемонтный завод ПОГАРЗ, Петроградский объединенный государственный авторемонтный завод им. Плетнева ВСНХ, Государственный авторемонтный завод «Авторемонт» ВСНХ, Мотоциклетный завод  Г.Е. Зиновьева, Ленинградский объединенный государственный авторемонтный завод (ЛОГАРЗ) /г. Петроград,  г. Ленинград/) вошел в состав </w:t>
      </w:r>
      <w:proofErr w:type="spellStart"/>
      <w:r w:rsidRPr="00E7370A">
        <w:rPr>
          <w:rFonts w:ascii="Times New Roman" w:hAnsi="Times New Roman" w:cs="Times New Roman"/>
          <w:sz w:val="16"/>
          <w:szCs w:val="16"/>
        </w:rPr>
        <w:t>Авиаправления</w:t>
      </w:r>
      <w:proofErr w:type="spellEnd"/>
      <w:r w:rsidRPr="00E7370A">
        <w:rPr>
          <w:rFonts w:ascii="Times New Roman" w:hAnsi="Times New Roman" w:cs="Times New Roman"/>
          <w:sz w:val="16"/>
          <w:szCs w:val="16"/>
        </w:rPr>
        <w:t xml:space="preserve"> Секции по металлу СНХ Северного района, с 04.1919 г. - правления Северной районной группы авиазаводов. В 09.1920 г. завод реорганизован в 9-е отделение ПОГАРЗ, находился на консервации. В 1922 г. Авторемонтный завод переименован в Петроградский объединенный государственный авторемонтный завод им. Плетнева в ведении </w:t>
      </w:r>
      <w:proofErr w:type="spellStart"/>
      <w:r w:rsidRPr="00E7370A">
        <w:rPr>
          <w:rFonts w:ascii="Times New Roman" w:hAnsi="Times New Roman" w:cs="Times New Roman"/>
          <w:sz w:val="16"/>
          <w:szCs w:val="16"/>
        </w:rPr>
        <w:t>Севзаппромбюро</w:t>
      </w:r>
      <w:proofErr w:type="spellEnd"/>
      <w:r w:rsidRPr="00E7370A">
        <w:rPr>
          <w:rFonts w:ascii="Times New Roman" w:hAnsi="Times New Roman" w:cs="Times New Roman"/>
          <w:sz w:val="16"/>
          <w:szCs w:val="16"/>
        </w:rPr>
        <w:t xml:space="preserve"> ВСНХ, в 1924 г. - в Государственный авторемонтный завод «Авторемонт» </w:t>
      </w:r>
      <w:proofErr w:type="spellStart"/>
      <w:r w:rsidRPr="00E7370A">
        <w:rPr>
          <w:rFonts w:ascii="Times New Roman" w:hAnsi="Times New Roman" w:cs="Times New Roman"/>
          <w:sz w:val="16"/>
          <w:szCs w:val="16"/>
        </w:rPr>
        <w:t>Маштреста</w:t>
      </w:r>
      <w:proofErr w:type="spellEnd"/>
      <w:r w:rsidRPr="00E7370A">
        <w:rPr>
          <w:rFonts w:ascii="Times New Roman" w:hAnsi="Times New Roman" w:cs="Times New Roman"/>
          <w:sz w:val="16"/>
          <w:szCs w:val="16"/>
        </w:rPr>
        <w:t xml:space="preserve"> ВСНХ. В 1924-26 г. завод сдавался в аренду и назывался мотоциклетным </w:t>
      </w:r>
      <w:proofErr w:type="gramStart"/>
      <w:r w:rsidRPr="00E7370A">
        <w:rPr>
          <w:rFonts w:ascii="Times New Roman" w:hAnsi="Times New Roman" w:cs="Times New Roman"/>
          <w:sz w:val="16"/>
          <w:szCs w:val="16"/>
        </w:rPr>
        <w:t>заводом  Г.Е.</w:t>
      </w:r>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Зиновьева.ы</w:t>
      </w:r>
      <w:proofErr w:type="spellEnd"/>
      <w:r w:rsidRPr="00E7370A">
        <w:rPr>
          <w:rFonts w:ascii="Times New Roman" w:hAnsi="Times New Roman" w:cs="Times New Roman"/>
          <w:sz w:val="16"/>
          <w:szCs w:val="16"/>
        </w:rPr>
        <w:t xml:space="preserve"> Упоминается также название завода- ЛОГАРЗ.</w:t>
      </w:r>
    </w:p>
    <w:p w14:paraId="221FEF3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1918 г. велся ремонт автомобилей и мотоциклов.</w:t>
      </w:r>
    </w:p>
    <w:p w14:paraId="3E29B26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1927 г. частично законсервированный ЛОГАРЗ слит с заводом «Красный Октябрь» (на своей промплощадке) (11982).</w:t>
      </w:r>
    </w:p>
    <w:p w14:paraId="60AEF36F" w14:textId="77777777" w:rsidR="000F2CE1" w:rsidRPr="00E7370A" w:rsidRDefault="000F2CE1" w:rsidP="009F4E52">
      <w:pPr>
        <w:spacing w:after="0" w:line="240" w:lineRule="auto"/>
        <w:jc w:val="both"/>
        <w:rPr>
          <w:rFonts w:ascii="Times New Roman" w:hAnsi="Times New Roman" w:cs="Times New Roman"/>
          <w:sz w:val="16"/>
          <w:szCs w:val="16"/>
        </w:rPr>
      </w:pPr>
    </w:p>
    <w:p w14:paraId="32BDE27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декабря 1918. Протокол № 69 заседания Реввоенсовета.6. Революционный военный совет Республики констатиру</w:t>
      </w:r>
      <w:r w:rsidRPr="00E7370A">
        <w:rPr>
          <w:rFonts w:ascii="Times New Roman" w:hAnsi="Times New Roman" w:cs="Times New Roman"/>
          <w:sz w:val="16"/>
          <w:szCs w:val="16"/>
        </w:rPr>
        <w:softHyphen/>
        <w:t>ет: а) острую неотложность потребностей армии на фронте и в тылу в теплом обмундирова</w:t>
      </w:r>
      <w:r w:rsidRPr="00E7370A">
        <w:rPr>
          <w:rFonts w:ascii="Times New Roman" w:hAnsi="Times New Roman" w:cs="Times New Roman"/>
          <w:sz w:val="16"/>
          <w:szCs w:val="16"/>
        </w:rPr>
        <w:softHyphen/>
        <w:t>нии, в частности, в шинелях; б) наличие в Республике очень значительных запасов шинель</w:t>
      </w:r>
      <w:r w:rsidRPr="00E7370A">
        <w:rPr>
          <w:rFonts w:ascii="Times New Roman" w:hAnsi="Times New Roman" w:cs="Times New Roman"/>
          <w:sz w:val="16"/>
          <w:szCs w:val="16"/>
        </w:rPr>
        <w:softHyphen/>
        <w:t>ного сукна; в) полную возможность сшить из этого сукна в огромном количестве шинели; г) полную и явную неряшливость главных довольствующих управлений, которые не приняли всех необходимых мер к своевременной пошивке шинелей, не взяли даже вовремя на учет имеющегося на складах сукна; и предлагает трибуналу при Революционном военном совете Республики произвести расследование по поводу этой преступной небрежности и несозна</w:t>
      </w:r>
      <w:r w:rsidRPr="00E7370A">
        <w:rPr>
          <w:rFonts w:ascii="Times New Roman" w:hAnsi="Times New Roman" w:cs="Times New Roman"/>
          <w:sz w:val="16"/>
          <w:szCs w:val="16"/>
        </w:rPr>
        <w:softHyphen/>
        <w:t>тельной недобросовестности. (РГВА. Ф. 6. Оп.12. Д.1. Л. 67-68.) (10711,632).</w:t>
      </w:r>
    </w:p>
    <w:p w14:paraId="39A67DDF" w14:textId="77777777" w:rsidR="000F2CE1" w:rsidRPr="00E7370A" w:rsidRDefault="000F2CE1" w:rsidP="009F4E52">
      <w:pPr>
        <w:spacing w:after="0" w:line="240" w:lineRule="auto"/>
        <w:jc w:val="both"/>
        <w:rPr>
          <w:rFonts w:ascii="Times New Roman" w:hAnsi="Times New Roman" w:cs="Times New Roman"/>
          <w:sz w:val="16"/>
          <w:szCs w:val="16"/>
        </w:rPr>
      </w:pPr>
    </w:p>
    <w:p w14:paraId="4337B12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4A93D02D" w14:textId="77777777" w:rsidR="000F2CE1" w:rsidRPr="00E7370A" w:rsidRDefault="000F2CE1" w:rsidP="009F4E52">
      <w:pPr>
        <w:spacing w:after="0" w:line="240" w:lineRule="auto"/>
        <w:jc w:val="both"/>
        <w:rPr>
          <w:rFonts w:ascii="Times New Roman" w:hAnsi="Times New Roman" w:cs="Times New Roman"/>
          <w:sz w:val="16"/>
          <w:szCs w:val="16"/>
        </w:rPr>
      </w:pPr>
    </w:p>
    <w:p w14:paraId="23A6323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декабря 1918 </w:t>
      </w:r>
      <w:proofErr w:type="spellStart"/>
      <w:r w:rsidRPr="00E7370A">
        <w:rPr>
          <w:rFonts w:ascii="Times New Roman" w:hAnsi="Times New Roman" w:cs="Times New Roman"/>
          <w:sz w:val="16"/>
          <w:szCs w:val="16"/>
        </w:rPr>
        <w:t>Авиадарм</w:t>
      </w:r>
      <w:proofErr w:type="spellEnd"/>
      <w:r w:rsidRPr="00E7370A">
        <w:rPr>
          <w:rFonts w:ascii="Times New Roman" w:hAnsi="Times New Roman" w:cs="Times New Roman"/>
          <w:sz w:val="16"/>
          <w:szCs w:val="16"/>
        </w:rPr>
        <w:t xml:space="preserve"> обратился в Совет </w:t>
      </w:r>
      <w:proofErr w:type="spellStart"/>
      <w:r w:rsidRPr="00E7370A">
        <w:rPr>
          <w:rFonts w:ascii="Times New Roman" w:hAnsi="Times New Roman" w:cs="Times New Roman"/>
          <w:sz w:val="16"/>
          <w:szCs w:val="16"/>
        </w:rPr>
        <w:t>Главвоздухфлота</w:t>
      </w:r>
      <w:proofErr w:type="spellEnd"/>
      <w:r w:rsidRPr="00E7370A">
        <w:rPr>
          <w:rFonts w:ascii="Times New Roman" w:hAnsi="Times New Roman" w:cs="Times New Roman"/>
          <w:sz w:val="16"/>
          <w:szCs w:val="16"/>
        </w:rPr>
        <w:t xml:space="preserve"> с предложением отменить круговую поруку, которая стала приносить большой вред (3690).</w:t>
      </w:r>
    </w:p>
    <w:p w14:paraId="39E1B9C8" w14:textId="77777777" w:rsidR="000F2CE1" w:rsidRPr="00E7370A" w:rsidRDefault="000F2CE1" w:rsidP="009F4E52">
      <w:pPr>
        <w:spacing w:after="0" w:line="240" w:lineRule="auto"/>
        <w:jc w:val="both"/>
        <w:rPr>
          <w:rFonts w:ascii="Times New Roman" w:hAnsi="Times New Roman" w:cs="Times New Roman"/>
          <w:sz w:val="16"/>
          <w:szCs w:val="16"/>
        </w:rPr>
      </w:pPr>
    </w:p>
    <w:p w14:paraId="027825B2" w14:textId="77777777" w:rsidR="00937956" w:rsidRPr="005807AE" w:rsidRDefault="00937956"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17 декабря</w:t>
      </w:r>
      <w:r>
        <w:rPr>
          <w:rFonts w:ascii="Times New Roman" w:hAnsi="Times New Roman" w:cs="Times New Roman"/>
          <w:color w:val="0070C0"/>
          <w:sz w:val="16"/>
          <w:szCs w:val="16"/>
        </w:rPr>
        <w:t xml:space="preserve"> 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5807AE">
        <w:rPr>
          <w:rFonts w:ascii="Times New Roman" w:hAnsi="Times New Roman" w:cs="Times New Roman"/>
          <w:color w:val="0070C0"/>
          <w:sz w:val="16"/>
          <w:szCs w:val="16"/>
        </w:rPr>
        <w:t>Авнадарм</w:t>
      </w:r>
      <w:proofErr w:type="spellEnd"/>
      <w:r w:rsidRPr="005807AE">
        <w:rPr>
          <w:rFonts w:ascii="Times New Roman" w:hAnsi="Times New Roman" w:cs="Times New Roman"/>
          <w:color w:val="0070C0"/>
          <w:sz w:val="16"/>
          <w:szCs w:val="16"/>
        </w:rPr>
        <w:t xml:space="preserve"> обратился в Совет </w:t>
      </w:r>
      <w:proofErr w:type="spellStart"/>
      <w:r w:rsidRPr="005807AE">
        <w:rPr>
          <w:rFonts w:ascii="Times New Roman" w:hAnsi="Times New Roman" w:cs="Times New Roman"/>
          <w:color w:val="0070C0"/>
          <w:sz w:val="16"/>
          <w:szCs w:val="16"/>
        </w:rPr>
        <w:t>Главвоздухфлота</w:t>
      </w:r>
      <w:proofErr w:type="spellEnd"/>
      <w:r w:rsidRPr="005807AE">
        <w:rPr>
          <w:rFonts w:ascii="Times New Roman" w:hAnsi="Times New Roman" w:cs="Times New Roman"/>
          <w:color w:val="0070C0"/>
          <w:sz w:val="16"/>
          <w:szCs w:val="16"/>
        </w:rPr>
        <w:t xml:space="preserve"> </w:t>
      </w:r>
      <w:proofErr w:type="gramStart"/>
      <w:r w:rsidRPr="005807AE">
        <w:rPr>
          <w:rFonts w:ascii="Times New Roman" w:hAnsi="Times New Roman" w:cs="Times New Roman"/>
          <w:color w:val="0070C0"/>
          <w:sz w:val="16"/>
          <w:szCs w:val="16"/>
        </w:rPr>
        <w:t>о предло</w:t>
      </w:r>
      <w:r>
        <w:rPr>
          <w:rFonts w:ascii="Times New Roman" w:hAnsi="Times New Roman" w:cs="Times New Roman"/>
          <w:color w:val="0070C0"/>
          <w:sz w:val="16"/>
          <w:szCs w:val="16"/>
        </w:rPr>
        <w:t>ж</w:t>
      </w:r>
      <w:r w:rsidRPr="005807AE">
        <w:rPr>
          <w:rFonts w:ascii="Times New Roman" w:hAnsi="Times New Roman" w:cs="Times New Roman"/>
          <w:color w:val="0070C0"/>
          <w:sz w:val="16"/>
          <w:szCs w:val="16"/>
        </w:rPr>
        <w:t>ением</w:t>
      </w:r>
      <w:proofErr w:type="gramEnd"/>
      <w:r w:rsidRPr="005807AE">
        <w:rPr>
          <w:rFonts w:ascii="Times New Roman" w:hAnsi="Times New Roman" w:cs="Times New Roman"/>
          <w:color w:val="0070C0"/>
          <w:sz w:val="16"/>
          <w:szCs w:val="16"/>
        </w:rPr>
        <w:t xml:space="preserve"> отменить круговую поруку для летчиков,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которая вместо ожидаемой пользы стала приносить большой вред.</w:t>
      </w:r>
      <w:r>
        <w:rPr>
          <w:rFonts w:ascii="Times New Roman" w:hAnsi="Times New Roman" w:cs="Times New Roman"/>
          <w:color w:val="0070C0"/>
          <w:sz w:val="16"/>
          <w:szCs w:val="16"/>
        </w:rPr>
        <w:t xml:space="preserve"> К</w:t>
      </w:r>
      <w:r w:rsidRPr="005807AE">
        <w:rPr>
          <w:rFonts w:ascii="Times New Roman" w:hAnsi="Times New Roman" w:cs="Times New Roman"/>
          <w:color w:val="0070C0"/>
          <w:sz w:val="16"/>
          <w:szCs w:val="16"/>
        </w:rPr>
        <w:t>руговая порука,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возлагая всю тяжесть ответственности на поручителей и родных </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з</w:t>
      </w:r>
      <w:r>
        <w:rPr>
          <w:rFonts w:ascii="Times New Roman" w:hAnsi="Times New Roman" w:cs="Times New Roman"/>
          <w:color w:val="0070C0"/>
          <w:sz w:val="16"/>
          <w:szCs w:val="16"/>
        </w:rPr>
        <w:t>м</w:t>
      </w:r>
      <w:r w:rsidRPr="005807AE">
        <w:rPr>
          <w:rFonts w:ascii="Times New Roman" w:hAnsi="Times New Roman" w:cs="Times New Roman"/>
          <w:color w:val="0070C0"/>
          <w:sz w:val="16"/>
          <w:szCs w:val="16"/>
        </w:rPr>
        <w:t>ен</w:t>
      </w:r>
      <w:r>
        <w:rPr>
          <w:rFonts w:ascii="Times New Roman" w:hAnsi="Times New Roman" w:cs="Times New Roman"/>
          <w:color w:val="0070C0"/>
          <w:sz w:val="16"/>
          <w:szCs w:val="16"/>
        </w:rPr>
        <w:t>ника,</w:t>
      </w:r>
      <w:r w:rsidRPr="005807AE">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не </w:t>
      </w:r>
      <w:r w:rsidRPr="005807AE">
        <w:rPr>
          <w:rFonts w:ascii="Times New Roman" w:hAnsi="Times New Roman" w:cs="Times New Roman"/>
          <w:color w:val="0070C0"/>
          <w:sz w:val="16"/>
          <w:szCs w:val="16"/>
        </w:rPr>
        <w:t>карает самого изменника.</w:t>
      </w:r>
      <w:r>
        <w:rPr>
          <w:rFonts w:ascii="Times New Roman" w:hAnsi="Times New Roman" w:cs="Times New Roman"/>
          <w:color w:val="0070C0"/>
          <w:sz w:val="16"/>
          <w:szCs w:val="16"/>
        </w:rPr>
        <w:t xml:space="preserve"> В</w:t>
      </w:r>
      <w:r w:rsidRPr="005807AE">
        <w:rPr>
          <w:rFonts w:ascii="Times New Roman" w:hAnsi="Times New Roman" w:cs="Times New Roman"/>
          <w:color w:val="0070C0"/>
          <w:sz w:val="16"/>
          <w:szCs w:val="16"/>
        </w:rPr>
        <w:t xml:space="preserve">заимная порука летчиков и </w:t>
      </w:r>
      <w:proofErr w:type="spellStart"/>
      <w:r w:rsidRPr="005807AE">
        <w:rPr>
          <w:rFonts w:ascii="Times New Roman" w:hAnsi="Times New Roman" w:cs="Times New Roman"/>
          <w:color w:val="0070C0"/>
          <w:sz w:val="16"/>
          <w:szCs w:val="16"/>
        </w:rPr>
        <w:t>детнабов</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как показал опыт,</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не исключает возможности группового перелета к врагу.</w:t>
      </w:r>
    </w:p>
    <w:p w14:paraId="564ADDBA" w14:textId="77777777" w:rsidR="00937956" w:rsidRPr="005807AE" w:rsidRDefault="00937956"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Она превратилась в акт недоверия и оскорбления для доблестных героев.</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Взамен поруки </w:t>
      </w:r>
      <w:proofErr w:type="spellStart"/>
      <w:r w:rsidRPr="005807AE">
        <w:rPr>
          <w:rFonts w:ascii="Times New Roman" w:hAnsi="Times New Roman" w:cs="Times New Roman"/>
          <w:color w:val="0070C0"/>
          <w:sz w:val="16"/>
          <w:szCs w:val="16"/>
        </w:rPr>
        <w:t>Авнадарм</w:t>
      </w:r>
      <w:proofErr w:type="spellEnd"/>
      <w:r w:rsidRPr="005807AE">
        <w:rPr>
          <w:rFonts w:ascii="Times New Roman" w:hAnsi="Times New Roman" w:cs="Times New Roman"/>
          <w:color w:val="0070C0"/>
          <w:sz w:val="16"/>
          <w:szCs w:val="16"/>
        </w:rPr>
        <w:t xml:space="preserve"> предложил служебную ответственность комиссаров и начальников авиачастей и репрессии к </w:t>
      </w:r>
      <w:proofErr w:type="gramStart"/>
      <w:r w:rsidRPr="005807AE">
        <w:rPr>
          <w:rFonts w:ascii="Times New Roman" w:hAnsi="Times New Roman" w:cs="Times New Roman"/>
          <w:color w:val="0070C0"/>
          <w:sz w:val="16"/>
          <w:szCs w:val="16"/>
        </w:rPr>
        <w:t>родственникам ,</w:t>
      </w:r>
      <w:proofErr w:type="gramEnd"/>
      <w:r w:rsidRPr="005807AE">
        <w:rPr>
          <w:rFonts w:ascii="Times New Roman" w:hAnsi="Times New Roman" w:cs="Times New Roman"/>
          <w:color w:val="0070C0"/>
          <w:sz w:val="16"/>
          <w:szCs w:val="16"/>
        </w:rPr>
        <w:t xml:space="preserve"> изменника.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круговая порука была отменена.</w:t>
      </w:r>
    </w:p>
    <w:p w14:paraId="11290E07" w14:textId="77777777" w:rsidR="00937956" w:rsidRDefault="00937956"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30</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оп</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32,</w:t>
      </w:r>
      <w:r>
        <w:rPr>
          <w:rFonts w:ascii="Times New Roman" w:hAnsi="Times New Roman" w:cs="Times New Roman"/>
          <w:color w:val="0070C0"/>
          <w:sz w:val="16"/>
          <w:szCs w:val="16"/>
        </w:rPr>
        <w:t xml:space="preserve"> л</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1</w:t>
      </w:r>
      <w:r>
        <w:rPr>
          <w:rFonts w:ascii="Times New Roman" w:hAnsi="Times New Roman" w:cs="Times New Roman"/>
          <w:color w:val="0070C0"/>
          <w:sz w:val="16"/>
          <w:szCs w:val="16"/>
        </w:rPr>
        <w:t>6</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6F0BEAC5" w14:textId="77777777" w:rsidR="00937956" w:rsidRPr="005807AE" w:rsidRDefault="00937956" w:rsidP="009F4E52">
      <w:pPr>
        <w:spacing w:after="0" w:line="240" w:lineRule="auto"/>
        <w:jc w:val="both"/>
        <w:rPr>
          <w:rFonts w:ascii="Times New Roman" w:hAnsi="Times New Roman" w:cs="Times New Roman"/>
          <w:color w:val="0070C0"/>
          <w:sz w:val="16"/>
          <w:szCs w:val="16"/>
        </w:rPr>
      </w:pPr>
    </w:p>
    <w:p w14:paraId="23A0F7E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декабря 1918 года.</w:t>
      </w:r>
    </w:p>
    <w:p w14:paraId="71537FB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Саратов </w:t>
      </w:r>
      <w:proofErr w:type="spellStart"/>
      <w:r w:rsidRPr="00E7370A">
        <w:rPr>
          <w:rFonts w:ascii="Times New Roman" w:hAnsi="Times New Roman" w:cs="Times New Roman"/>
          <w:sz w:val="16"/>
          <w:szCs w:val="16"/>
        </w:rPr>
        <w:t>начокруг</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воздухфлот</w:t>
      </w:r>
      <w:proofErr w:type="spellEnd"/>
      <w:r w:rsidRPr="00E7370A">
        <w:rPr>
          <w:rFonts w:ascii="Times New Roman" w:hAnsi="Times New Roman" w:cs="Times New Roman"/>
          <w:sz w:val="16"/>
          <w:szCs w:val="16"/>
        </w:rPr>
        <w:t xml:space="preserve"> Васильеву</w:t>
      </w:r>
    </w:p>
    <w:p w14:paraId="2B572955"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Тов.Петрожицкий</w:t>
      </w:r>
      <w:proofErr w:type="spellEnd"/>
      <w:r w:rsidRPr="00E7370A">
        <w:rPr>
          <w:rFonts w:ascii="Times New Roman" w:hAnsi="Times New Roman" w:cs="Times New Roman"/>
          <w:sz w:val="16"/>
          <w:szCs w:val="16"/>
        </w:rPr>
        <w:t xml:space="preserve"> был приговорен трибуналом Южного фронта к расстрелу. Все основано на лжи и клевете. Баландин и я (</w:t>
      </w:r>
      <w:proofErr w:type="spellStart"/>
      <w:r w:rsidRPr="00E7370A">
        <w:rPr>
          <w:rFonts w:ascii="Times New Roman" w:hAnsi="Times New Roman" w:cs="Times New Roman"/>
          <w:sz w:val="16"/>
          <w:szCs w:val="16"/>
        </w:rPr>
        <w:t>Акашев</w:t>
      </w:r>
      <w:proofErr w:type="spellEnd"/>
      <w:r w:rsidRPr="00E7370A">
        <w:rPr>
          <w:rFonts w:ascii="Times New Roman" w:hAnsi="Times New Roman" w:cs="Times New Roman"/>
          <w:sz w:val="16"/>
          <w:szCs w:val="16"/>
        </w:rPr>
        <w:t>) взяли его на поруки. Во имя истины и чести всех авиаработников предла</w:t>
      </w:r>
      <w:r w:rsidRPr="00E7370A">
        <w:rPr>
          <w:rFonts w:ascii="Times New Roman" w:hAnsi="Times New Roman" w:cs="Times New Roman"/>
          <w:sz w:val="16"/>
          <w:szCs w:val="16"/>
        </w:rPr>
        <w:softHyphen/>
        <w:t xml:space="preserve">гаю вам дать характеристику товарища </w:t>
      </w:r>
      <w:proofErr w:type="spellStart"/>
      <w:r w:rsidRPr="00E7370A">
        <w:rPr>
          <w:rFonts w:ascii="Times New Roman" w:hAnsi="Times New Roman" w:cs="Times New Roman"/>
          <w:sz w:val="16"/>
          <w:szCs w:val="16"/>
        </w:rPr>
        <w:t>Петрожицкого</w:t>
      </w:r>
      <w:proofErr w:type="spellEnd"/>
      <w:r w:rsidRPr="00E7370A">
        <w:rPr>
          <w:rFonts w:ascii="Times New Roman" w:hAnsi="Times New Roman" w:cs="Times New Roman"/>
          <w:sz w:val="16"/>
          <w:szCs w:val="16"/>
        </w:rPr>
        <w:t xml:space="preserve"> и выразить протест против подобного безобразия и гнусных интриг.</w:t>
      </w:r>
    </w:p>
    <w:p w14:paraId="49D96EFB"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Начавиа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Южфроита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Акашев</w:t>
      </w:r>
      <w:proofErr w:type="spellEnd"/>
      <w:r w:rsidRPr="00E7370A">
        <w:rPr>
          <w:rFonts w:ascii="Times New Roman" w:hAnsi="Times New Roman" w:cs="Times New Roman"/>
          <w:sz w:val="16"/>
          <w:szCs w:val="16"/>
        </w:rPr>
        <w:t>”. [171]</w:t>
      </w:r>
    </w:p>
    <w:p w14:paraId="358369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Иван </w:t>
      </w:r>
      <w:proofErr w:type="spellStart"/>
      <w:r w:rsidRPr="00E7370A">
        <w:rPr>
          <w:rFonts w:ascii="Times New Roman" w:hAnsi="Times New Roman" w:cs="Times New Roman"/>
          <w:sz w:val="16"/>
          <w:szCs w:val="16"/>
        </w:rPr>
        <w:t>Петрожицкий</w:t>
      </w:r>
      <w:proofErr w:type="spellEnd"/>
      <w:r w:rsidRPr="00E7370A">
        <w:rPr>
          <w:rFonts w:ascii="Times New Roman" w:hAnsi="Times New Roman" w:cs="Times New Roman"/>
          <w:sz w:val="16"/>
          <w:szCs w:val="16"/>
        </w:rPr>
        <w:t>, о котором идет речь в теле</w:t>
      </w:r>
      <w:r w:rsidRPr="00E7370A">
        <w:rPr>
          <w:rFonts w:ascii="Times New Roman" w:hAnsi="Times New Roman" w:cs="Times New Roman"/>
          <w:sz w:val="16"/>
          <w:szCs w:val="16"/>
        </w:rPr>
        <w:softHyphen/>
        <w:t>грамме, стал членом партии большевиков еще до Ок-</w:t>
      </w:r>
      <w:proofErr w:type="spellStart"/>
      <w:r w:rsidRPr="00E7370A">
        <w:rPr>
          <w:rFonts w:ascii="Times New Roman" w:hAnsi="Times New Roman" w:cs="Times New Roman"/>
          <w:sz w:val="16"/>
          <w:szCs w:val="16"/>
        </w:rPr>
        <w:t>тябрского</w:t>
      </w:r>
      <w:proofErr w:type="spellEnd"/>
      <w:r w:rsidRPr="00E7370A">
        <w:rPr>
          <w:rFonts w:ascii="Times New Roman" w:hAnsi="Times New Roman" w:cs="Times New Roman"/>
          <w:sz w:val="16"/>
          <w:szCs w:val="16"/>
        </w:rPr>
        <w:t xml:space="preserve"> переворота, весной 1917 года. Что, впро</w:t>
      </w:r>
      <w:r w:rsidRPr="00E7370A">
        <w:rPr>
          <w:rFonts w:ascii="Times New Roman" w:hAnsi="Times New Roman" w:cs="Times New Roman"/>
          <w:sz w:val="16"/>
          <w:szCs w:val="16"/>
        </w:rPr>
        <w:softHyphen/>
        <w:t xml:space="preserve">чем, не помешало товарищам </w:t>
      </w:r>
      <w:proofErr w:type="gramStart"/>
      <w:r w:rsidRPr="00E7370A">
        <w:rPr>
          <w:rFonts w:ascii="Times New Roman" w:hAnsi="Times New Roman" w:cs="Times New Roman"/>
          <w:sz w:val="16"/>
          <w:szCs w:val="16"/>
        </w:rPr>
        <w:t>по парши</w:t>
      </w:r>
      <w:proofErr w:type="gramEnd"/>
      <w:r w:rsidRPr="00E7370A">
        <w:rPr>
          <w:rFonts w:ascii="Times New Roman" w:hAnsi="Times New Roman" w:cs="Times New Roman"/>
          <w:sz w:val="16"/>
          <w:szCs w:val="16"/>
        </w:rPr>
        <w:t xml:space="preserve"> заподозрить в нем “контру”. В данном случае все обошлось — </w:t>
      </w:r>
      <w:proofErr w:type="spellStart"/>
      <w:r w:rsidRPr="00E7370A">
        <w:rPr>
          <w:rFonts w:ascii="Times New Roman" w:hAnsi="Times New Roman" w:cs="Times New Roman"/>
          <w:sz w:val="16"/>
          <w:szCs w:val="16"/>
        </w:rPr>
        <w:t>Петрожицкого</w:t>
      </w:r>
      <w:proofErr w:type="spellEnd"/>
      <w:r w:rsidRPr="00E7370A">
        <w:rPr>
          <w:rFonts w:ascii="Times New Roman" w:hAnsi="Times New Roman" w:cs="Times New Roman"/>
          <w:sz w:val="16"/>
          <w:szCs w:val="16"/>
        </w:rPr>
        <w:t xml:space="preserve"> освободили. </w:t>
      </w:r>
      <w:proofErr w:type="spellStart"/>
      <w:r w:rsidRPr="00E7370A">
        <w:rPr>
          <w:rFonts w:ascii="Times New Roman" w:hAnsi="Times New Roman" w:cs="Times New Roman"/>
          <w:sz w:val="16"/>
          <w:szCs w:val="16"/>
        </w:rPr>
        <w:t>Впоследсгвии</w:t>
      </w:r>
      <w:proofErr w:type="spellEnd"/>
      <w:r w:rsidRPr="00E7370A">
        <w:rPr>
          <w:rFonts w:ascii="Times New Roman" w:hAnsi="Times New Roman" w:cs="Times New Roman"/>
          <w:sz w:val="16"/>
          <w:szCs w:val="16"/>
        </w:rPr>
        <w:t xml:space="preserve"> он был награж</w:t>
      </w:r>
      <w:r w:rsidRPr="00E7370A">
        <w:rPr>
          <w:rFonts w:ascii="Times New Roman" w:hAnsi="Times New Roman" w:cs="Times New Roman"/>
          <w:sz w:val="16"/>
          <w:szCs w:val="16"/>
        </w:rPr>
        <w:softHyphen/>
        <w:t>ден орденом Красного Знамени, стал начальником авиации Южного фронта, занимал в ВВС СССР вид</w:t>
      </w:r>
      <w:r w:rsidRPr="00E7370A">
        <w:rPr>
          <w:rFonts w:ascii="Times New Roman" w:hAnsi="Times New Roman" w:cs="Times New Roman"/>
          <w:sz w:val="16"/>
          <w:szCs w:val="16"/>
        </w:rPr>
        <w:softHyphen/>
        <w:t>ные посты, пока не смыла его в лагерь ГУЛАГа кро</w:t>
      </w:r>
      <w:r w:rsidRPr="00E7370A">
        <w:rPr>
          <w:rFonts w:ascii="Times New Roman" w:hAnsi="Times New Roman" w:cs="Times New Roman"/>
          <w:sz w:val="16"/>
          <w:szCs w:val="16"/>
        </w:rPr>
        <w:softHyphen/>
        <w:t>вавая волна сталинских репрессий (553).</w:t>
      </w:r>
    </w:p>
    <w:p w14:paraId="0D7336E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Подводя черту к рассказу об отношениях боль</w:t>
      </w:r>
      <w:r w:rsidRPr="00E7370A">
        <w:rPr>
          <w:rFonts w:ascii="Times New Roman" w:hAnsi="Times New Roman" w:cs="Times New Roman"/>
          <w:sz w:val="16"/>
          <w:szCs w:val="16"/>
        </w:rPr>
        <w:softHyphen/>
        <w:t>шевиков к собственным военлетам, приведем цитату из газеты того времени:</w:t>
      </w:r>
    </w:p>
    <w:p w14:paraId="180F23B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“Перелет каждого из них на сторону белой гвар</w:t>
      </w:r>
      <w:r w:rsidRPr="00E7370A">
        <w:rPr>
          <w:rFonts w:ascii="Times New Roman" w:hAnsi="Times New Roman" w:cs="Times New Roman"/>
          <w:sz w:val="16"/>
          <w:szCs w:val="16"/>
        </w:rPr>
        <w:softHyphen/>
        <w:t>дии и прочей гуманной сволочи будет немедленно от</w:t>
      </w:r>
      <w:r w:rsidRPr="00E7370A">
        <w:rPr>
          <w:rFonts w:ascii="Times New Roman" w:hAnsi="Times New Roman" w:cs="Times New Roman"/>
          <w:sz w:val="16"/>
          <w:szCs w:val="16"/>
        </w:rPr>
        <w:softHyphen/>
        <w:t>ражаться на близких, друзьях и на тех, кто их реко</w:t>
      </w:r>
      <w:r w:rsidRPr="00E7370A">
        <w:rPr>
          <w:rFonts w:ascii="Times New Roman" w:hAnsi="Times New Roman" w:cs="Times New Roman"/>
          <w:sz w:val="16"/>
          <w:szCs w:val="16"/>
        </w:rPr>
        <w:softHyphen/>
        <w:t>мендовал. Пусть знают, что на каждого из них име</w:t>
      </w:r>
      <w:r w:rsidRPr="00E7370A">
        <w:rPr>
          <w:rFonts w:ascii="Times New Roman" w:hAnsi="Times New Roman" w:cs="Times New Roman"/>
          <w:sz w:val="16"/>
          <w:szCs w:val="16"/>
        </w:rPr>
        <w:softHyphen/>
        <w:t>ются заложники, с которыми поступят как с гнусными предателями”.</w:t>
      </w:r>
    </w:p>
    <w:p w14:paraId="17DA533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Подобная атмосфера вокруг летного состава, боль</w:t>
      </w:r>
      <w:r w:rsidRPr="00E7370A">
        <w:rPr>
          <w:rFonts w:ascii="Times New Roman" w:hAnsi="Times New Roman" w:cs="Times New Roman"/>
          <w:sz w:val="16"/>
          <w:szCs w:val="16"/>
        </w:rPr>
        <w:softHyphen/>
        <w:t>шей частью состоящего из бывших офицеров, не могла сказаться на эффективности боевой работы авиации. Если учесть к тому же тяжелое техническое состоя</w:t>
      </w:r>
      <w:r w:rsidRPr="00E7370A">
        <w:rPr>
          <w:rFonts w:ascii="Times New Roman" w:hAnsi="Times New Roman" w:cs="Times New Roman"/>
          <w:sz w:val="16"/>
          <w:szCs w:val="16"/>
        </w:rPr>
        <w:softHyphen/>
        <w:t xml:space="preserve">ние самолетного парка Красного </w:t>
      </w:r>
      <w:proofErr w:type="spellStart"/>
      <w:r w:rsidRPr="00E7370A">
        <w:rPr>
          <w:rFonts w:ascii="Times New Roman" w:hAnsi="Times New Roman" w:cs="Times New Roman"/>
          <w:sz w:val="16"/>
          <w:szCs w:val="16"/>
        </w:rPr>
        <w:t>Воздухофлота</w:t>
      </w:r>
      <w:proofErr w:type="spellEnd"/>
      <w:r w:rsidRPr="00E7370A">
        <w:rPr>
          <w:rFonts w:ascii="Times New Roman" w:hAnsi="Times New Roman" w:cs="Times New Roman"/>
          <w:sz w:val="16"/>
          <w:szCs w:val="16"/>
        </w:rPr>
        <w:t>, то стоит ли удивляться, что в среднем за боевой вылет красные летчики сбрасывали на головы врага лишь по четыре с половиной килограмма боевого груза (бомб, стрел, листовок). В 144 воздушных боях, про</w:t>
      </w:r>
      <w:r w:rsidRPr="00E7370A">
        <w:rPr>
          <w:rFonts w:ascii="Times New Roman" w:hAnsi="Times New Roman" w:cs="Times New Roman"/>
          <w:sz w:val="16"/>
          <w:szCs w:val="16"/>
        </w:rPr>
        <w:softHyphen/>
        <w:t xml:space="preserve">веденных красными военлетами, было сбито всего 20 самолетов противника. Для примера следует вспомнить, что известный летчик </w:t>
      </w:r>
      <w:proofErr w:type="spellStart"/>
      <w:r w:rsidRPr="00E7370A">
        <w:rPr>
          <w:rFonts w:ascii="Times New Roman" w:hAnsi="Times New Roman" w:cs="Times New Roman"/>
          <w:sz w:val="16"/>
          <w:szCs w:val="16"/>
        </w:rPr>
        <w:t>Е.Н.Кругень</w:t>
      </w:r>
      <w:proofErr w:type="spellEnd"/>
      <w:r w:rsidRPr="00E7370A">
        <w:rPr>
          <w:rFonts w:ascii="Times New Roman" w:hAnsi="Times New Roman" w:cs="Times New Roman"/>
          <w:sz w:val="16"/>
          <w:szCs w:val="16"/>
        </w:rPr>
        <w:t xml:space="preserve"> сбил в первую мировую 16 немецких аэропланов, а вое</w:t>
      </w:r>
      <w:r w:rsidRPr="00E7370A">
        <w:rPr>
          <w:rFonts w:ascii="Times New Roman" w:hAnsi="Times New Roman" w:cs="Times New Roman"/>
          <w:sz w:val="16"/>
          <w:szCs w:val="16"/>
        </w:rPr>
        <w:softHyphen/>
        <w:t xml:space="preserve">вавший под его началом штабс-капитан </w:t>
      </w:r>
      <w:proofErr w:type="spellStart"/>
      <w:r w:rsidRPr="00E7370A">
        <w:rPr>
          <w:rFonts w:ascii="Times New Roman" w:hAnsi="Times New Roman" w:cs="Times New Roman"/>
          <w:sz w:val="16"/>
          <w:szCs w:val="16"/>
        </w:rPr>
        <w:t>Б.В.Серги</w:t>
      </w:r>
      <w:r w:rsidRPr="00E7370A">
        <w:rPr>
          <w:rFonts w:ascii="Times New Roman" w:hAnsi="Times New Roman" w:cs="Times New Roman"/>
          <w:sz w:val="16"/>
          <w:szCs w:val="16"/>
        </w:rPr>
        <w:softHyphen/>
        <w:t>евский</w:t>
      </w:r>
      <w:proofErr w:type="spellEnd"/>
      <w:r w:rsidRPr="00E7370A">
        <w:rPr>
          <w:rFonts w:ascii="Times New Roman" w:hAnsi="Times New Roman" w:cs="Times New Roman"/>
          <w:sz w:val="16"/>
          <w:szCs w:val="16"/>
        </w:rPr>
        <w:t xml:space="preserve"> — только за лето-осень 1917 года уничтожил 11 самолетов и 3 аэростата противника (553)</w:t>
      </w:r>
    </w:p>
    <w:p w14:paraId="2DB63041" w14:textId="77777777" w:rsidR="000F2CE1" w:rsidRPr="00E7370A" w:rsidRDefault="000F2CE1" w:rsidP="009F4E52">
      <w:pPr>
        <w:spacing w:after="0" w:line="240" w:lineRule="auto"/>
        <w:jc w:val="both"/>
        <w:rPr>
          <w:rFonts w:ascii="Times New Roman" w:hAnsi="Times New Roman" w:cs="Times New Roman"/>
          <w:sz w:val="16"/>
          <w:szCs w:val="16"/>
        </w:rPr>
      </w:pPr>
    </w:p>
    <w:p w14:paraId="416602F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декабря 1918 в Одессе высадился англо-французский десант (4216).</w:t>
      </w:r>
    </w:p>
    <w:p w14:paraId="018C4693" w14:textId="77777777" w:rsidR="000F2CE1" w:rsidRPr="00E7370A" w:rsidRDefault="000F2CE1" w:rsidP="009F4E52">
      <w:pPr>
        <w:spacing w:after="0" w:line="240" w:lineRule="auto"/>
        <w:jc w:val="both"/>
        <w:rPr>
          <w:rFonts w:ascii="Times New Roman" w:hAnsi="Times New Roman" w:cs="Times New Roman"/>
          <w:sz w:val="16"/>
          <w:szCs w:val="16"/>
        </w:rPr>
      </w:pPr>
    </w:p>
    <w:p w14:paraId="7D7C398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21B734B4" w14:textId="77777777" w:rsidR="000F2CE1" w:rsidRPr="00E7370A" w:rsidRDefault="000F2CE1" w:rsidP="009F4E52">
      <w:pPr>
        <w:spacing w:after="0" w:line="240" w:lineRule="auto"/>
        <w:jc w:val="both"/>
        <w:rPr>
          <w:rFonts w:ascii="Times New Roman" w:hAnsi="Times New Roman" w:cs="Times New Roman"/>
          <w:sz w:val="16"/>
          <w:szCs w:val="16"/>
        </w:rPr>
      </w:pPr>
    </w:p>
    <w:p w14:paraId="0C6DA1CE" w14:textId="77777777" w:rsidR="008961BA" w:rsidRPr="00E7370A" w:rsidRDefault="008961B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декабря 1918 г. в связи с развитием эпидемии сыпного тифа Моссовет (Председатель Моссовета Лев Каменев-Розенфельд) постановил: принять решительные меры к борьбе с эпидемиями; усилить просветительскую деятельность; призвать население </w:t>
      </w:r>
      <w:r w:rsidRPr="00E7370A">
        <w:rPr>
          <w:rFonts w:ascii="Times New Roman" w:hAnsi="Times New Roman" w:cs="Times New Roman"/>
          <w:bCs/>
          <w:iCs/>
          <w:sz w:val="16"/>
          <w:szCs w:val="16"/>
        </w:rPr>
        <w:t xml:space="preserve">обратить </w:t>
      </w:r>
      <w:proofErr w:type="spellStart"/>
      <w:r w:rsidRPr="00E7370A">
        <w:rPr>
          <w:rFonts w:ascii="Times New Roman" w:hAnsi="Times New Roman" w:cs="Times New Roman"/>
          <w:bCs/>
          <w:iCs/>
          <w:sz w:val="16"/>
          <w:szCs w:val="16"/>
        </w:rPr>
        <w:t>внипание</w:t>
      </w:r>
      <w:proofErr w:type="spellEnd"/>
      <w:r w:rsidRPr="00E7370A">
        <w:rPr>
          <w:rFonts w:ascii="Times New Roman" w:hAnsi="Times New Roman" w:cs="Times New Roman"/>
          <w:sz w:val="16"/>
          <w:szCs w:val="16"/>
        </w:rPr>
        <w:t xml:space="preserve"> на соблюдение правил санитарии и распоряжений по борьбе с тифом (17326</w:t>
      </w:r>
      <w:proofErr w:type="gramStart"/>
      <w:r w:rsidRPr="00E7370A">
        <w:rPr>
          <w:rFonts w:ascii="Times New Roman" w:hAnsi="Times New Roman" w:cs="Times New Roman"/>
          <w:sz w:val="16"/>
          <w:szCs w:val="16"/>
        </w:rPr>
        <w:t>)..</w:t>
      </w:r>
      <w:proofErr w:type="gramEnd"/>
    </w:p>
    <w:p w14:paraId="64E50917" w14:textId="77777777" w:rsidR="008961BA" w:rsidRPr="00E7370A" w:rsidRDefault="008961BA" w:rsidP="009F4E52">
      <w:pPr>
        <w:spacing w:after="0" w:line="240" w:lineRule="auto"/>
        <w:jc w:val="both"/>
        <w:rPr>
          <w:rFonts w:ascii="Times New Roman" w:hAnsi="Times New Roman" w:cs="Times New Roman"/>
          <w:sz w:val="16"/>
          <w:szCs w:val="16"/>
        </w:rPr>
      </w:pPr>
    </w:p>
    <w:p w14:paraId="419AAC78" w14:textId="77777777" w:rsidR="00623C3A" w:rsidRPr="00E7370A" w:rsidRDefault="00623C3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декабря 1918. Годовщина образования ВСНХ. В Тверском пассаже открылась торгово-промышленная выставка (18686).</w:t>
      </w:r>
    </w:p>
    <w:p w14:paraId="65D74DC2" w14:textId="77777777" w:rsidR="00623C3A" w:rsidRPr="00E7370A" w:rsidRDefault="00623C3A" w:rsidP="009F4E52">
      <w:pPr>
        <w:spacing w:after="0" w:line="240" w:lineRule="auto"/>
        <w:jc w:val="both"/>
        <w:rPr>
          <w:rFonts w:ascii="Times New Roman" w:hAnsi="Times New Roman" w:cs="Times New Roman"/>
          <w:sz w:val="16"/>
          <w:szCs w:val="16"/>
        </w:rPr>
      </w:pPr>
    </w:p>
    <w:p w14:paraId="0FCF07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декабря 1918 украинская Директория объявила сбежавшего с немцами гетмана П. Скоропадского вне закона (4962).</w:t>
      </w:r>
    </w:p>
    <w:p w14:paraId="14592B63" w14:textId="77777777" w:rsidR="000F2CE1" w:rsidRPr="00E7370A" w:rsidRDefault="000F2CE1" w:rsidP="009F4E52">
      <w:pPr>
        <w:spacing w:after="0" w:line="240" w:lineRule="auto"/>
        <w:jc w:val="both"/>
        <w:rPr>
          <w:rFonts w:ascii="Times New Roman" w:hAnsi="Times New Roman" w:cs="Times New Roman"/>
          <w:sz w:val="16"/>
          <w:szCs w:val="16"/>
        </w:rPr>
      </w:pPr>
    </w:p>
    <w:p w14:paraId="3BE230D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6F783A3C" w14:textId="77777777" w:rsidR="000F2CE1" w:rsidRPr="00E7370A" w:rsidRDefault="000F2CE1" w:rsidP="009F4E52">
      <w:pPr>
        <w:spacing w:after="0" w:line="240" w:lineRule="auto"/>
        <w:jc w:val="both"/>
        <w:rPr>
          <w:rFonts w:ascii="Times New Roman" w:hAnsi="Times New Roman" w:cs="Times New Roman"/>
          <w:sz w:val="16"/>
          <w:szCs w:val="16"/>
        </w:rPr>
      </w:pPr>
    </w:p>
    <w:p w14:paraId="725F0E5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 декабря 1918 в Латвии была провозглашена советская власть, но одновременно было и правительство во гласе с </w:t>
      </w:r>
      <w:proofErr w:type="spellStart"/>
      <w:r w:rsidRPr="00E7370A">
        <w:rPr>
          <w:rFonts w:ascii="Times New Roman" w:hAnsi="Times New Roman" w:cs="Times New Roman"/>
          <w:sz w:val="16"/>
          <w:szCs w:val="16"/>
        </w:rPr>
        <w:t>К.Ульманисом</w:t>
      </w:r>
      <w:proofErr w:type="spellEnd"/>
      <w:r w:rsidRPr="00E7370A">
        <w:rPr>
          <w:rFonts w:ascii="Times New Roman" w:hAnsi="Times New Roman" w:cs="Times New Roman"/>
          <w:sz w:val="16"/>
          <w:szCs w:val="16"/>
        </w:rPr>
        <w:t xml:space="preserve"> (1563,2).</w:t>
      </w:r>
    </w:p>
    <w:p w14:paraId="43B66498" w14:textId="77777777" w:rsidR="000F2CE1" w:rsidRPr="00E7370A" w:rsidRDefault="000F2CE1" w:rsidP="009F4E52">
      <w:pPr>
        <w:spacing w:after="0" w:line="240" w:lineRule="auto"/>
        <w:jc w:val="both"/>
        <w:rPr>
          <w:rFonts w:ascii="Times New Roman" w:hAnsi="Times New Roman" w:cs="Times New Roman"/>
          <w:sz w:val="16"/>
          <w:szCs w:val="16"/>
        </w:rPr>
      </w:pPr>
    </w:p>
    <w:p w14:paraId="473DE33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17-18 декабря 1918 </w:t>
      </w:r>
      <w:proofErr w:type="spellStart"/>
      <w:r w:rsidRPr="00E7370A">
        <w:rPr>
          <w:rFonts w:ascii="Times New Roman" w:hAnsi="Times New Roman" w:cs="Times New Roman"/>
          <w:sz w:val="16"/>
          <w:szCs w:val="16"/>
        </w:rPr>
        <w:t>Валк</w:t>
      </w:r>
      <w:proofErr w:type="spellEnd"/>
      <w:r w:rsidRPr="00E7370A">
        <w:rPr>
          <w:rFonts w:ascii="Times New Roman" w:hAnsi="Times New Roman" w:cs="Times New Roman"/>
          <w:sz w:val="16"/>
          <w:szCs w:val="16"/>
        </w:rPr>
        <w:t>. Вооруженное восстание, бои с немецкими и белогвардейскими частями. В город вступили советские части 7А Северного фронта. Захвачен немецкий бронепоезд (7593).</w:t>
      </w:r>
    </w:p>
    <w:p w14:paraId="2C42F0E7" w14:textId="77777777" w:rsidR="000F2CE1" w:rsidRPr="00E7370A" w:rsidRDefault="000F2CE1" w:rsidP="009F4E52">
      <w:pPr>
        <w:spacing w:after="0" w:line="240" w:lineRule="auto"/>
        <w:jc w:val="both"/>
        <w:rPr>
          <w:rFonts w:ascii="Times New Roman" w:hAnsi="Times New Roman" w:cs="Times New Roman"/>
          <w:sz w:val="16"/>
          <w:szCs w:val="16"/>
        </w:rPr>
      </w:pPr>
    </w:p>
    <w:p w14:paraId="1F2096A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 декабря 1918 началось сосредоточение польских войск на границе с Чехословакией (7558).</w:t>
      </w:r>
    </w:p>
    <w:p w14:paraId="40412CA3" w14:textId="77777777" w:rsidR="000F2CE1" w:rsidRPr="00E7370A" w:rsidRDefault="000F2CE1" w:rsidP="009F4E52">
      <w:pPr>
        <w:spacing w:after="0" w:line="240" w:lineRule="auto"/>
        <w:jc w:val="both"/>
        <w:rPr>
          <w:rFonts w:ascii="Times New Roman" w:hAnsi="Times New Roman" w:cs="Times New Roman"/>
          <w:sz w:val="16"/>
          <w:szCs w:val="16"/>
        </w:rPr>
      </w:pPr>
    </w:p>
    <w:p w14:paraId="1F5A2F2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61CEA428" w14:textId="77777777" w:rsidR="000F2CE1" w:rsidRPr="00E7370A" w:rsidRDefault="000F2CE1" w:rsidP="009F4E52">
      <w:pPr>
        <w:spacing w:after="0" w:line="240" w:lineRule="auto"/>
        <w:jc w:val="both"/>
        <w:rPr>
          <w:rFonts w:ascii="Times New Roman" w:hAnsi="Times New Roman" w:cs="Times New Roman"/>
          <w:sz w:val="16"/>
          <w:szCs w:val="16"/>
        </w:rPr>
      </w:pPr>
    </w:p>
    <w:p w14:paraId="4F7C81F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декабря 1918 года, согласно приказу Революционного военного совета республики № 416/57, подписанному Троцким, бронированный поезд с численностью поездной команды 136 человек состоял из паровоза, двух бронированных платформ, вооруженных пушками и пулеметами, подвижной базы из шесть-семь вагонов с черным паровозом для перевозки технического имущества и боеприпасов. Позднее при каждом бронепоезде были сформированы десантные отряды численностью 321 человек. Стараясь привести все имеющиеся бронепоезда к общему знаменателю, Реввоенсовет в тот же период выпустил специальную инструкцию, по которой все бронепоезда делились на две части: боевую: поезд № 1 - две бронированные платформы с паровозом посередине. Вооружение: два трехдюймовых или зенитных орудия, 12 пулеметов и два миномета. Поезд № 2 - две платформы (желательно бронированные) с паровозом. Вооружение: два тяжелых четырех- или шестидюймовых орудия; резерв: поезд № 3 - железнодорожный состав для перевозки экипажа и имущества (11149).</w:t>
      </w:r>
    </w:p>
    <w:p w14:paraId="769224EF" w14:textId="77777777" w:rsidR="000F2CE1" w:rsidRPr="00E7370A" w:rsidRDefault="000F2CE1" w:rsidP="009F4E52">
      <w:pPr>
        <w:spacing w:after="0" w:line="240" w:lineRule="auto"/>
        <w:jc w:val="both"/>
        <w:rPr>
          <w:rFonts w:ascii="Times New Roman" w:hAnsi="Times New Roman" w:cs="Times New Roman"/>
          <w:sz w:val="16"/>
          <w:szCs w:val="16"/>
        </w:rPr>
      </w:pPr>
    </w:p>
    <w:p w14:paraId="5F9FE6F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декабря 1918 вышло Постановление Совета обороны “О постройке пушечного завода в Царицы</w:t>
      </w:r>
      <w:r w:rsidRPr="00E7370A">
        <w:rPr>
          <w:rFonts w:ascii="Times New Roman" w:hAnsi="Times New Roman" w:cs="Times New Roman"/>
          <w:sz w:val="16"/>
          <w:szCs w:val="16"/>
        </w:rPr>
        <w:softHyphen/>
        <w:t>не”. (Из истории Гражданской войны в СССР Т. 1. М., 1960. С. 265.) (10711,616).</w:t>
      </w:r>
    </w:p>
    <w:p w14:paraId="146CCBEE" w14:textId="77777777" w:rsidR="000F2CE1" w:rsidRPr="00E7370A" w:rsidRDefault="000F2CE1" w:rsidP="009F4E52">
      <w:pPr>
        <w:spacing w:after="0" w:line="240" w:lineRule="auto"/>
        <w:jc w:val="both"/>
        <w:rPr>
          <w:rFonts w:ascii="Times New Roman" w:hAnsi="Times New Roman" w:cs="Times New Roman"/>
          <w:sz w:val="16"/>
          <w:szCs w:val="16"/>
        </w:rPr>
      </w:pPr>
    </w:p>
    <w:p w14:paraId="2CD82B6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C05BBE5" w14:textId="77777777" w:rsidR="000F2CE1" w:rsidRPr="00E7370A" w:rsidRDefault="000F2CE1" w:rsidP="009F4E52">
      <w:pPr>
        <w:spacing w:after="0" w:line="240" w:lineRule="auto"/>
        <w:jc w:val="both"/>
        <w:rPr>
          <w:rFonts w:ascii="Times New Roman" w:hAnsi="Times New Roman" w:cs="Times New Roman"/>
          <w:sz w:val="16"/>
          <w:szCs w:val="16"/>
        </w:rPr>
      </w:pPr>
    </w:p>
    <w:p w14:paraId="67173C05" w14:textId="77777777" w:rsidR="005E11A5" w:rsidRPr="00E7370A" w:rsidRDefault="005E11A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декабря 1918 г. приказом РВС № 394 структура РККФ подверглась коренной реорганизации. Коллегия Народного комиссариата по морским делам упразднялась. В составе РВСР был образован морской отдел во главе с командующим Морскими силами республики. Управление морской авиации было преобразовано в авиационный отдел при Управлении кораблестроения.</w:t>
      </w:r>
    </w:p>
    <w:p w14:paraId="01667804" w14:textId="77777777" w:rsidR="005E11A5" w:rsidRPr="00E7370A" w:rsidRDefault="005E11A5"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 № 394 был представлен на утверждение Советскому правительству. На подлиннике имеется резолюция: "Утверждается. Пред. СНК В. Ульянов (Ленин) 19.12. 1918г." (19929).</w:t>
      </w:r>
    </w:p>
    <w:p w14:paraId="5316F004" w14:textId="77777777" w:rsidR="005E11A5" w:rsidRPr="00E7370A" w:rsidRDefault="005E11A5" w:rsidP="009F4E52">
      <w:pPr>
        <w:spacing w:after="0" w:line="240" w:lineRule="auto"/>
        <w:jc w:val="both"/>
        <w:rPr>
          <w:rFonts w:ascii="Times New Roman" w:hAnsi="Times New Roman" w:cs="Times New Roman"/>
          <w:sz w:val="16"/>
          <w:szCs w:val="16"/>
        </w:rPr>
      </w:pPr>
    </w:p>
    <w:p w14:paraId="03064A3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декабря 1918 приказом РВСР N 394 вся структура РККФ существенно реорганизовывалась. Упразднили коллегию наркома по морским делам и в составе РВСР образовали морской отдел во главе с Командующим Морскими Силами Республики (1085,82).</w:t>
      </w:r>
    </w:p>
    <w:p w14:paraId="2359C393" w14:textId="77777777" w:rsidR="000F2CE1" w:rsidRPr="00E7370A" w:rsidRDefault="000F2CE1" w:rsidP="009F4E52">
      <w:pPr>
        <w:spacing w:after="0" w:line="240" w:lineRule="auto"/>
        <w:jc w:val="both"/>
        <w:rPr>
          <w:rFonts w:ascii="Times New Roman" w:hAnsi="Times New Roman" w:cs="Times New Roman"/>
          <w:sz w:val="16"/>
          <w:szCs w:val="16"/>
        </w:rPr>
      </w:pPr>
    </w:p>
    <w:p w14:paraId="45B09C98" w14:textId="77777777" w:rsidR="00237E48" w:rsidRPr="00E7370A" w:rsidRDefault="00237E48"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bCs/>
          <w:sz w:val="16"/>
          <w:szCs w:val="16"/>
        </w:rPr>
        <w:t xml:space="preserve">18 декабря </w:t>
      </w:r>
      <w:r w:rsidRPr="00E7370A">
        <w:rPr>
          <w:rFonts w:ascii="Times New Roman" w:hAnsi="Times New Roman" w:cs="Times New Roman"/>
          <w:sz w:val="16"/>
          <w:szCs w:val="16"/>
        </w:rPr>
        <w:t>в 1918 году в Рижский порт вошли английские военные корабли, а чуть ранее корабли английской эскадры стали в порту Лиепаи. Месяцем ранее в Латвии была провозглашена буржуазная республика. В это же время на территории Латвии находились оккупационные германские войска под командованием генерала фон дер Гольца. Днем ранее на территории Латвии, свободной от немцев, была провозглашена Советская Латвия (14864).</w:t>
      </w:r>
    </w:p>
    <w:p w14:paraId="23745AEC" w14:textId="77777777" w:rsidR="00237E48" w:rsidRPr="00E7370A" w:rsidRDefault="00237E48" w:rsidP="009F4E52">
      <w:pPr>
        <w:spacing w:after="0" w:line="240" w:lineRule="auto"/>
        <w:jc w:val="both"/>
        <w:rPr>
          <w:rFonts w:ascii="Times New Roman" w:hAnsi="Times New Roman" w:cs="Times New Roman"/>
          <w:sz w:val="16"/>
          <w:szCs w:val="16"/>
        </w:rPr>
      </w:pPr>
    </w:p>
    <w:p w14:paraId="41D0D232" w14:textId="77777777" w:rsidR="00237E48" w:rsidRPr="00E7370A" w:rsidRDefault="00237E4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18 декабря 1918 года французские войска заняли Одессу, Херсон и Севастополь — ноябрь 1918 — апрель 1919. Французскую военную миссию в Новороссийске возглавлял генерал </w:t>
      </w:r>
      <w:proofErr w:type="spellStart"/>
      <w:r w:rsidRPr="00E7370A">
        <w:rPr>
          <w:rFonts w:ascii="Times New Roman" w:hAnsi="Times New Roman" w:cs="Times New Roman"/>
          <w:sz w:val="16"/>
          <w:szCs w:val="16"/>
        </w:rPr>
        <w:t>Мондии</w:t>
      </w:r>
      <w:proofErr w:type="spellEnd"/>
      <w:r w:rsidRPr="00E7370A">
        <w:rPr>
          <w:rFonts w:ascii="Times New Roman" w:hAnsi="Times New Roman" w:cs="Times New Roman"/>
          <w:sz w:val="16"/>
          <w:szCs w:val="16"/>
        </w:rPr>
        <w:t xml:space="preserve"> (15497).</w:t>
      </w:r>
    </w:p>
    <w:p w14:paraId="031CA66E" w14:textId="77777777" w:rsidR="00237E48" w:rsidRPr="00E7370A" w:rsidRDefault="00237E48" w:rsidP="009F4E52">
      <w:pPr>
        <w:spacing w:after="0" w:line="240" w:lineRule="auto"/>
        <w:jc w:val="both"/>
        <w:rPr>
          <w:rFonts w:ascii="Times New Roman" w:hAnsi="Times New Roman" w:cs="Times New Roman"/>
          <w:sz w:val="16"/>
          <w:szCs w:val="16"/>
        </w:rPr>
      </w:pPr>
    </w:p>
    <w:p w14:paraId="7D296A67" w14:textId="77777777" w:rsidR="0081491D" w:rsidRPr="00E7370A" w:rsidRDefault="0081491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декабря 1918 г.</w:t>
      </w:r>
      <w:r w:rsidRPr="00E7370A">
        <w:rPr>
          <w:rFonts w:ascii="Times New Roman" w:hAnsi="Times New Roman" w:cs="Times New Roman"/>
          <w:bCs/>
          <w:sz w:val="16"/>
          <w:szCs w:val="16"/>
        </w:rPr>
        <w:t xml:space="preserve"> вспыхнуло восстание на болгарском крейсере «Надежда», который находился в Севастополе. Матросы расправились со своим командиром и добились того, что крейсер был уведен в болгарский порт Варну (17326).</w:t>
      </w:r>
    </w:p>
    <w:p w14:paraId="38E3E436" w14:textId="77777777" w:rsidR="0081491D" w:rsidRPr="00E7370A" w:rsidRDefault="0081491D" w:rsidP="009F4E52">
      <w:pPr>
        <w:spacing w:after="0" w:line="240" w:lineRule="auto"/>
        <w:jc w:val="both"/>
        <w:rPr>
          <w:rFonts w:ascii="Times New Roman" w:hAnsi="Times New Roman" w:cs="Times New Roman"/>
          <w:sz w:val="16"/>
          <w:szCs w:val="16"/>
        </w:rPr>
      </w:pPr>
    </w:p>
    <w:p w14:paraId="19B6C0AA" w14:textId="77777777" w:rsidR="008961BA" w:rsidRPr="00E7370A" w:rsidRDefault="008961BA" w:rsidP="009F4E52">
      <w:pPr>
        <w:shd w:val="clear" w:color="auto" w:fill="FFFFFF"/>
        <w:spacing w:after="0" w:line="240" w:lineRule="auto"/>
        <w:jc w:val="both"/>
        <w:rPr>
          <w:rFonts w:ascii="Times New Roman" w:eastAsia="Times New Roman" w:hAnsi="Times New Roman" w:cs="Times New Roman"/>
          <w:sz w:val="16"/>
          <w:szCs w:val="16"/>
          <w:lang w:eastAsia="ru-RU"/>
        </w:rPr>
      </w:pPr>
      <w:r w:rsidRPr="00E7370A">
        <w:rPr>
          <w:rFonts w:ascii="Times New Roman" w:eastAsia="Times New Roman" w:hAnsi="Times New Roman" w:cs="Times New Roman"/>
          <w:sz w:val="16"/>
          <w:szCs w:val="16"/>
          <w:lang w:eastAsia="ru-RU"/>
        </w:rPr>
        <w:t>18 декабря 1918 г. англичане высаживаются в Риге. В «независимую» Латвию (с 18 ноября 1918 г.) на смену германским войскам пришли английские. 18 декабря 1918 г. англичане высадились в Риге без инцидентов (17326).</w:t>
      </w:r>
    </w:p>
    <w:p w14:paraId="1309F375" w14:textId="77777777" w:rsidR="008961BA" w:rsidRPr="00E7370A" w:rsidRDefault="008961BA" w:rsidP="009F4E52">
      <w:pPr>
        <w:spacing w:after="0" w:line="240" w:lineRule="auto"/>
        <w:jc w:val="both"/>
        <w:rPr>
          <w:rFonts w:ascii="Times New Roman" w:hAnsi="Times New Roman" w:cs="Times New Roman"/>
          <w:sz w:val="16"/>
          <w:szCs w:val="16"/>
        </w:rPr>
      </w:pPr>
    </w:p>
    <w:p w14:paraId="7FCD7DB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декабря 1918 РВС утвердил нарукавные знаки различия и цветные петлицы для военнослужащих (3398,441).</w:t>
      </w:r>
    </w:p>
    <w:p w14:paraId="095D71E9" w14:textId="77777777" w:rsidR="000F2CE1" w:rsidRPr="00E7370A" w:rsidRDefault="000F2CE1" w:rsidP="009F4E52">
      <w:pPr>
        <w:spacing w:after="0" w:line="240" w:lineRule="auto"/>
        <w:jc w:val="both"/>
        <w:rPr>
          <w:rFonts w:ascii="Times New Roman" w:hAnsi="Times New Roman" w:cs="Times New Roman"/>
          <w:sz w:val="16"/>
          <w:szCs w:val="16"/>
        </w:rPr>
      </w:pPr>
    </w:p>
    <w:p w14:paraId="60E7BE9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3587F44F" w14:textId="77777777" w:rsidR="000F2CE1" w:rsidRPr="00E7370A" w:rsidRDefault="000F2CE1" w:rsidP="009F4E52">
      <w:pPr>
        <w:spacing w:after="0" w:line="240" w:lineRule="auto"/>
        <w:jc w:val="both"/>
        <w:rPr>
          <w:rFonts w:ascii="Times New Roman" w:hAnsi="Times New Roman" w:cs="Times New Roman"/>
          <w:sz w:val="16"/>
          <w:szCs w:val="16"/>
        </w:rPr>
      </w:pPr>
    </w:p>
    <w:p w14:paraId="3BB456C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декабря 1918 украинские сечевые стрельцы арестовали министров Центральной Рады и киевского митрополита Андрея (4962).</w:t>
      </w:r>
    </w:p>
    <w:p w14:paraId="10723FEE" w14:textId="77777777" w:rsidR="000F2CE1" w:rsidRPr="00E7370A" w:rsidRDefault="000F2CE1" w:rsidP="009F4E52">
      <w:pPr>
        <w:spacing w:after="0" w:line="240" w:lineRule="auto"/>
        <w:jc w:val="both"/>
        <w:rPr>
          <w:rFonts w:ascii="Times New Roman" w:hAnsi="Times New Roman" w:cs="Times New Roman"/>
          <w:sz w:val="16"/>
          <w:szCs w:val="16"/>
        </w:rPr>
      </w:pPr>
    </w:p>
    <w:p w14:paraId="0A0B37F3" w14:textId="77777777" w:rsidR="00237E48" w:rsidRPr="00E7370A" w:rsidRDefault="00237E48" w:rsidP="009F4E52">
      <w:pPr>
        <w:spacing w:after="0" w:line="240" w:lineRule="auto"/>
        <w:jc w:val="both"/>
        <w:rPr>
          <w:rFonts w:ascii="Times New Roman" w:hAnsi="Times New Roman" w:cs="Times New Roman"/>
          <w:sz w:val="16"/>
          <w:szCs w:val="16"/>
        </w:rPr>
      </w:pPr>
      <w:r w:rsidRPr="00E7370A">
        <w:rPr>
          <w:rStyle w:val="ucoz-forum-post"/>
          <w:rFonts w:ascii="Times New Roman" w:hAnsi="Times New Roman" w:cs="Times New Roman"/>
          <w:bCs/>
          <w:sz w:val="16"/>
          <w:szCs w:val="16"/>
        </w:rPr>
        <w:t xml:space="preserve">18 декабря </w:t>
      </w:r>
      <w:r w:rsidRPr="00E7370A">
        <w:rPr>
          <w:rFonts w:ascii="Times New Roman" w:hAnsi="Times New Roman" w:cs="Times New Roman"/>
          <w:sz w:val="16"/>
          <w:szCs w:val="16"/>
        </w:rPr>
        <w:t>в 1918 году украинские сечевые стрельцы арестовывают министров Центральной Рады и киевского митрополита Андрея (14864).</w:t>
      </w:r>
    </w:p>
    <w:p w14:paraId="6B6E1860" w14:textId="77777777" w:rsidR="00237E48" w:rsidRPr="00E7370A" w:rsidRDefault="00237E48" w:rsidP="009F4E52">
      <w:pPr>
        <w:spacing w:after="0" w:line="240" w:lineRule="auto"/>
        <w:jc w:val="both"/>
        <w:rPr>
          <w:rFonts w:ascii="Times New Roman" w:hAnsi="Times New Roman" w:cs="Times New Roman"/>
          <w:sz w:val="16"/>
          <w:szCs w:val="16"/>
        </w:rPr>
      </w:pPr>
    </w:p>
    <w:p w14:paraId="79AA166E" w14:textId="77777777" w:rsidR="008961BA" w:rsidRPr="00E7370A" w:rsidRDefault="008961BA"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 декабря 1918 г. во время боев и безвластия бандит Михаил Япончик совершает в Одессе знаменитое нападение на казначейство и захватывает миллион рублей (17326).</w:t>
      </w:r>
    </w:p>
    <w:p w14:paraId="0D2B6809" w14:textId="77777777" w:rsidR="008961BA" w:rsidRPr="00E7370A" w:rsidRDefault="008961BA" w:rsidP="009F4E52">
      <w:pPr>
        <w:spacing w:after="0" w:line="240" w:lineRule="auto"/>
        <w:jc w:val="both"/>
        <w:rPr>
          <w:rFonts w:ascii="Times New Roman" w:hAnsi="Times New Roman" w:cs="Times New Roman"/>
          <w:sz w:val="16"/>
          <w:szCs w:val="16"/>
        </w:rPr>
      </w:pPr>
    </w:p>
    <w:p w14:paraId="5542CE4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7EF1402D" w14:textId="77777777" w:rsidR="000F2CE1" w:rsidRPr="00E7370A" w:rsidRDefault="000F2CE1" w:rsidP="009F4E52">
      <w:pPr>
        <w:spacing w:after="0" w:line="240" w:lineRule="auto"/>
        <w:jc w:val="both"/>
        <w:rPr>
          <w:rFonts w:ascii="Times New Roman" w:hAnsi="Times New Roman" w:cs="Times New Roman"/>
          <w:sz w:val="16"/>
          <w:szCs w:val="16"/>
        </w:rPr>
      </w:pPr>
    </w:p>
    <w:p w14:paraId="083807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декабря 1918 г. вышел Декрет СНК “Об учете и мобилизации технических сил Российской Советской Федеративной Социалистической Республики”. (СУ. 1918. № 98. Ст. 1002.) (10711,616).</w:t>
      </w:r>
    </w:p>
    <w:p w14:paraId="687AA9F7" w14:textId="77777777" w:rsidR="000F2CE1" w:rsidRPr="00E7370A" w:rsidRDefault="000F2CE1" w:rsidP="009F4E52">
      <w:pPr>
        <w:spacing w:after="0" w:line="240" w:lineRule="auto"/>
        <w:jc w:val="both"/>
        <w:rPr>
          <w:rFonts w:ascii="Times New Roman" w:hAnsi="Times New Roman" w:cs="Times New Roman"/>
          <w:sz w:val="16"/>
          <w:szCs w:val="16"/>
        </w:rPr>
      </w:pPr>
    </w:p>
    <w:p w14:paraId="44D75DC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5351DC5" w14:textId="77777777" w:rsidR="000F2CE1" w:rsidRPr="00E7370A" w:rsidRDefault="000F2CE1" w:rsidP="009F4E52">
      <w:pPr>
        <w:spacing w:after="0" w:line="240" w:lineRule="auto"/>
        <w:jc w:val="both"/>
        <w:rPr>
          <w:rFonts w:ascii="Times New Roman" w:hAnsi="Times New Roman" w:cs="Times New Roman"/>
          <w:sz w:val="16"/>
          <w:szCs w:val="16"/>
        </w:rPr>
      </w:pPr>
    </w:p>
    <w:p w14:paraId="31C3C1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декабря 1918 В.И.Л. утвердил доклад Главнокомандующего морскими силами республики </w:t>
      </w:r>
      <w:proofErr w:type="spellStart"/>
      <w:r w:rsidRPr="00E7370A">
        <w:rPr>
          <w:rFonts w:ascii="Times New Roman" w:hAnsi="Times New Roman" w:cs="Times New Roman"/>
          <w:sz w:val="16"/>
          <w:szCs w:val="16"/>
        </w:rPr>
        <w:t>В.М.Альтфатера</w:t>
      </w:r>
      <w:proofErr w:type="spellEnd"/>
      <w:r w:rsidRPr="00E7370A">
        <w:rPr>
          <w:rFonts w:ascii="Times New Roman" w:hAnsi="Times New Roman" w:cs="Times New Roman"/>
          <w:sz w:val="16"/>
          <w:szCs w:val="16"/>
        </w:rPr>
        <w:t xml:space="preserve"> о том, что Управление морской авиации должно быть упразднено, а вместо него образовали Авиационный отдел </w:t>
      </w:r>
      <w:proofErr w:type="spellStart"/>
      <w:r w:rsidRPr="00E7370A">
        <w:rPr>
          <w:rFonts w:ascii="Times New Roman" w:hAnsi="Times New Roman" w:cs="Times New Roman"/>
          <w:sz w:val="16"/>
          <w:szCs w:val="16"/>
        </w:rPr>
        <w:t>Главкора</w:t>
      </w:r>
      <w:proofErr w:type="spellEnd"/>
      <w:r w:rsidRPr="00E7370A">
        <w:rPr>
          <w:rFonts w:ascii="Times New Roman" w:hAnsi="Times New Roman" w:cs="Times New Roman"/>
          <w:sz w:val="16"/>
          <w:szCs w:val="16"/>
        </w:rPr>
        <w:t xml:space="preserve"> (ГУ кораблестроения) в составе, обычном для других технических отделов и В.И.Л. в тот же день утвердил приказ РВС от 18 декабря (1849,68).</w:t>
      </w:r>
    </w:p>
    <w:p w14:paraId="3DEF520E" w14:textId="77777777" w:rsidR="000F2CE1" w:rsidRPr="00E7370A" w:rsidRDefault="000F2CE1" w:rsidP="009F4E52">
      <w:pPr>
        <w:spacing w:after="0" w:line="240" w:lineRule="auto"/>
        <w:jc w:val="both"/>
        <w:rPr>
          <w:rFonts w:ascii="Times New Roman" w:hAnsi="Times New Roman" w:cs="Times New Roman"/>
          <w:sz w:val="16"/>
          <w:szCs w:val="16"/>
        </w:rPr>
      </w:pPr>
    </w:p>
    <w:p w14:paraId="212BC8D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 по 24 декабря 1918 г. советская авиация была существенно усилена. По данным агентурной разведки штаба Отдельной Оренбургской армии, к 24 декабря 1918 г. в Бузулуке выстроены ангары на 15 самолётов. Сюда для налётов на Уральск и Оренбург дополнительно переброшены 3 самолёта, в том числе 1 тяжелый четырехмоторный бомбардировщик “Илья Муромец” и 2 истребителя для борьбы с белой авиацией, на бортах которых замечены особые опознавательные знаки - “изображения черепа и костей”. Над Уральском также появлялся советский самолёт, в Самаре - 2 самолёта, в Актюбинске - 1 самолёт. Всего - до 7 самолётов.</w:t>
      </w:r>
    </w:p>
    <w:p w14:paraId="27C4AD3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Кроме этих сил, в Самаре имелось 3 советских самолёта, а в составе группировки 4-й армии, наступавшей на Уральск с запада, действовали советские 1-й и 5-й авиаотряды, на базе которых с 1 января 1919 г. был сформирован 26-й разведывательный авиаотряд, считавшийся “по своим боевым качествам и по выполнению работы... самым ценным на фронте Южной группы Восточного фронта”.</w:t>
      </w:r>
    </w:p>
    <w:p w14:paraId="3F35A0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Таким образом, очевидно превосходство сил советской авиации на фронте Уральской армии. С 1 по 23 января самолёты 26-го отряда совершили 7 налётов на Уральск, в ходе которых на город была сброшена 51 бомба.20 3 января 1919 г. самолёт Фарман совершил очередной налёт на Уральск и на город сброшено 6 бомб, которые легли по центральной улице: одна у подъезда штаба белых, другая - у угла того же здания. Две роты построились на большой площади и открыли ружейный огонь по самолёту.21 В результате налётов самолётов 26-го авиаотряда “...после удачных попаданий бомб в Штаб генерала Савельева (командующего Уральской армией — прим. авторов) он был наполовину эвакуирован” (11607).</w:t>
      </w:r>
    </w:p>
    <w:p w14:paraId="075DE479" w14:textId="77777777" w:rsidR="000F2CE1" w:rsidRPr="00E7370A" w:rsidRDefault="000F2CE1" w:rsidP="009F4E52">
      <w:pPr>
        <w:spacing w:after="0" w:line="240" w:lineRule="auto"/>
        <w:jc w:val="both"/>
        <w:rPr>
          <w:rFonts w:ascii="Times New Roman" w:hAnsi="Times New Roman" w:cs="Times New Roman"/>
          <w:sz w:val="16"/>
          <w:szCs w:val="16"/>
        </w:rPr>
      </w:pPr>
    </w:p>
    <w:p w14:paraId="3812AAD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 декабря 1918 вышло постановление ЦК РКП(б) об объединении военного контроля и фронтовых ВЧК в особые отделы </w:t>
      </w:r>
      <w:proofErr w:type="spellStart"/>
      <w:r w:rsidRPr="00E7370A">
        <w:rPr>
          <w:rFonts w:ascii="Times New Roman" w:hAnsi="Times New Roman" w:cs="Times New Roman"/>
          <w:sz w:val="16"/>
          <w:szCs w:val="16"/>
        </w:rPr>
        <w:t>контразведки</w:t>
      </w:r>
      <w:proofErr w:type="spellEnd"/>
      <w:r w:rsidRPr="00E7370A">
        <w:rPr>
          <w:rFonts w:ascii="Times New Roman" w:hAnsi="Times New Roman" w:cs="Times New Roman"/>
          <w:sz w:val="16"/>
          <w:szCs w:val="16"/>
        </w:rPr>
        <w:t xml:space="preserve"> ВЧК (3908,289).</w:t>
      </w:r>
    </w:p>
    <w:p w14:paraId="3F31768A" w14:textId="77777777" w:rsidR="000F2CE1" w:rsidRPr="00E7370A" w:rsidRDefault="000F2CE1" w:rsidP="009F4E52">
      <w:pPr>
        <w:spacing w:after="0" w:line="240" w:lineRule="auto"/>
        <w:jc w:val="both"/>
        <w:rPr>
          <w:rFonts w:ascii="Times New Roman" w:hAnsi="Times New Roman" w:cs="Times New Roman"/>
          <w:sz w:val="16"/>
          <w:szCs w:val="16"/>
        </w:rPr>
      </w:pPr>
    </w:p>
    <w:p w14:paraId="679D63F2" w14:textId="77777777" w:rsidR="00237E48" w:rsidRPr="00E7370A" w:rsidRDefault="00237E4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19 декабря</w:t>
      </w:r>
      <w:r w:rsidRPr="00E7370A">
        <w:rPr>
          <w:rFonts w:ascii="Times New Roman" w:hAnsi="Times New Roman" w:cs="Times New Roman"/>
          <w:sz w:val="16"/>
          <w:szCs w:val="16"/>
        </w:rPr>
        <w:t xml:space="preserve"> в 1918 году создан единый орган военной контрразведки — Особый отдел ВЧК, который до 1920 г. возглавлял </w:t>
      </w:r>
      <w:proofErr w:type="spellStart"/>
      <w:r w:rsidRPr="00E7370A">
        <w:rPr>
          <w:rFonts w:ascii="Times New Roman" w:hAnsi="Times New Roman" w:cs="Times New Roman"/>
          <w:sz w:val="16"/>
          <w:szCs w:val="16"/>
        </w:rPr>
        <w:t>Ф.Э.Дзержинский</w:t>
      </w:r>
      <w:proofErr w:type="spellEnd"/>
      <w:r w:rsidRPr="00E7370A">
        <w:rPr>
          <w:rFonts w:ascii="Times New Roman" w:hAnsi="Times New Roman" w:cs="Times New Roman"/>
          <w:sz w:val="16"/>
          <w:szCs w:val="16"/>
        </w:rPr>
        <w:t xml:space="preserve"> (14865).</w:t>
      </w:r>
    </w:p>
    <w:p w14:paraId="1C1036A0" w14:textId="77777777" w:rsidR="00237E48" w:rsidRPr="00E7370A" w:rsidRDefault="00237E48" w:rsidP="009F4E52">
      <w:pPr>
        <w:spacing w:after="0" w:line="240" w:lineRule="auto"/>
        <w:jc w:val="both"/>
        <w:rPr>
          <w:rFonts w:ascii="Times New Roman" w:hAnsi="Times New Roman" w:cs="Times New Roman"/>
          <w:sz w:val="16"/>
          <w:szCs w:val="16"/>
        </w:rPr>
      </w:pPr>
    </w:p>
    <w:p w14:paraId="350C4755" w14:textId="77777777" w:rsidR="00BB72D1" w:rsidRPr="00E7370A" w:rsidRDefault="00BB72D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декабря 1918 года</w:t>
      </w:r>
      <w:r w:rsidRPr="00E7370A">
        <w:rPr>
          <w:rFonts w:ascii="Times New Roman" w:hAnsi="Times New Roman" w:cs="Times New Roman"/>
          <w:bCs/>
          <w:sz w:val="16"/>
          <w:szCs w:val="16"/>
        </w:rPr>
        <w:t xml:space="preserve"> после основательной чистки </w:t>
      </w:r>
      <w:proofErr w:type="spellStart"/>
      <w:r w:rsidRPr="00E7370A">
        <w:rPr>
          <w:rFonts w:ascii="Times New Roman" w:hAnsi="Times New Roman" w:cs="Times New Roman"/>
          <w:bCs/>
          <w:sz w:val="16"/>
          <w:szCs w:val="16"/>
        </w:rPr>
        <w:t>Военконтроля</w:t>
      </w:r>
      <w:proofErr w:type="spellEnd"/>
      <w:r w:rsidRPr="00E7370A">
        <w:rPr>
          <w:rFonts w:ascii="Times New Roman" w:hAnsi="Times New Roman" w:cs="Times New Roman"/>
          <w:bCs/>
          <w:sz w:val="16"/>
          <w:szCs w:val="16"/>
        </w:rPr>
        <w:t xml:space="preserve"> его аппарата решением </w:t>
      </w:r>
      <w:r w:rsidRPr="00E7370A">
        <w:rPr>
          <w:rFonts w:ascii="Times New Roman" w:hAnsi="Times New Roman" w:cs="Times New Roman"/>
          <w:sz w:val="16"/>
          <w:szCs w:val="16"/>
        </w:rPr>
        <w:t xml:space="preserve">ЦК РКП(б) </w:t>
      </w:r>
      <w:r w:rsidRPr="00E7370A">
        <w:rPr>
          <w:rFonts w:ascii="Times New Roman" w:hAnsi="Times New Roman" w:cs="Times New Roman"/>
          <w:bCs/>
          <w:sz w:val="16"/>
          <w:szCs w:val="16"/>
        </w:rPr>
        <w:t xml:space="preserve">фронтовые чрезвычайные комиссии и органы </w:t>
      </w:r>
      <w:proofErr w:type="spellStart"/>
      <w:r w:rsidRPr="00E7370A">
        <w:rPr>
          <w:rFonts w:ascii="Times New Roman" w:hAnsi="Times New Roman" w:cs="Times New Roman"/>
          <w:bCs/>
          <w:sz w:val="16"/>
          <w:szCs w:val="16"/>
        </w:rPr>
        <w:t>Военконтроля</w:t>
      </w:r>
      <w:proofErr w:type="spellEnd"/>
      <w:r w:rsidRPr="00E7370A">
        <w:rPr>
          <w:rFonts w:ascii="Times New Roman" w:hAnsi="Times New Roman" w:cs="Times New Roman"/>
          <w:bCs/>
          <w:sz w:val="16"/>
          <w:szCs w:val="16"/>
        </w:rPr>
        <w:t xml:space="preserve"> были преобразованы в единый орган – Особый отдел, первое время находившийся под началом и ВЧК, и Реввоенсовета республики. Тем самым вопросы борьбы со шпионажем и контрреволюцией сосредоточились в одном органе – </w:t>
      </w:r>
      <w:r w:rsidRPr="00E7370A">
        <w:rPr>
          <w:rFonts w:ascii="Times New Roman" w:hAnsi="Times New Roman" w:cs="Times New Roman"/>
          <w:sz w:val="16"/>
          <w:szCs w:val="16"/>
        </w:rPr>
        <w:t>Особом отделе (17326).</w:t>
      </w:r>
    </w:p>
    <w:p w14:paraId="33194BFD" w14:textId="77777777" w:rsidR="00BB72D1" w:rsidRPr="00E7370A" w:rsidRDefault="00BB72D1" w:rsidP="009F4E52">
      <w:pPr>
        <w:spacing w:after="0" w:line="240" w:lineRule="auto"/>
        <w:jc w:val="both"/>
        <w:rPr>
          <w:rFonts w:ascii="Times New Roman" w:hAnsi="Times New Roman" w:cs="Times New Roman"/>
          <w:sz w:val="16"/>
          <w:szCs w:val="16"/>
        </w:rPr>
      </w:pPr>
    </w:p>
    <w:p w14:paraId="6C85070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декабря 1918 в Одессу прибыли французские войска (4962).</w:t>
      </w:r>
    </w:p>
    <w:p w14:paraId="466B2A0D" w14:textId="77777777" w:rsidR="000F2CE1" w:rsidRPr="00E7370A" w:rsidRDefault="000F2CE1" w:rsidP="009F4E52">
      <w:pPr>
        <w:spacing w:after="0" w:line="240" w:lineRule="auto"/>
        <w:jc w:val="both"/>
        <w:rPr>
          <w:rFonts w:ascii="Times New Roman" w:hAnsi="Times New Roman" w:cs="Times New Roman"/>
          <w:sz w:val="16"/>
          <w:szCs w:val="16"/>
        </w:rPr>
      </w:pPr>
    </w:p>
    <w:p w14:paraId="18390978" w14:textId="77777777" w:rsidR="00237E48" w:rsidRPr="00E7370A" w:rsidRDefault="00237E4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19 декабря</w:t>
      </w:r>
      <w:r w:rsidRPr="00E7370A">
        <w:rPr>
          <w:rFonts w:ascii="Times New Roman" w:hAnsi="Times New Roman" w:cs="Times New Roman"/>
          <w:sz w:val="16"/>
          <w:szCs w:val="16"/>
        </w:rPr>
        <w:t xml:space="preserve"> в 1918 году Одессу оккупировали французские войска (14865).</w:t>
      </w:r>
    </w:p>
    <w:p w14:paraId="5F2D04C7" w14:textId="77777777" w:rsidR="00237E48" w:rsidRPr="00E7370A" w:rsidRDefault="00237E48" w:rsidP="009F4E52">
      <w:pPr>
        <w:spacing w:after="0" w:line="240" w:lineRule="auto"/>
        <w:jc w:val="both"/>
        <w:rPr>
          <w:rFonts w:ascii="Times New Roman" w:hAnsi="Times New Roman" w:cs="Times New Roman"/>
          <w:sz w:val="16"/>
          <w:szCs w:val="16"/>
        </w:rPr>
      </w:pPr>
    </w:p>
    <w:p w14:paraId="5D1D2B5F" w14:textId="77777777" w:rsidR="0081491D" w:rsidRPr="00E7370A" w:rsidRDefault="0081491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декабря 1918 года</w:t>
      </w:r>
      <w:r w:rsidRPr="00E7370A">
        <w:rPr>
          <w:rFonts w:ascii="Times New Roman" w:hAnsi="Times New Roman" w:cs="Times New Roman"/>
          <w:bCs/>
          <w:sz w:val="16"/>
          <w:szCs w:val="16"/>
        </w:rPr>
        <w:t xml:space="preserve"> Петлюра собрал армейских командиров с целью немедленного утверждения новой военной доктрины. Генерал </w:t>
      </w:r>
      <w:proofErr w:type="spellStart"/>
      <w:r w:rsidRPr="00E7370A">
        <w:rPr>
          <w:rFonts w:ascii="Times New Roman" w:hAnsi="Times New Roman" w:cs="Times New Roman"/>
          <w:bCs/>
          <w:sz w:val="16"/>
          <w:szCs w:val="16"/>
        </w:rPr>
        <w:t>Осецкий</w:t>
      </w:r>
      <w:proofErr w:type="spellEnd"/>
      <w:r w:rsidRPr="00E7370A">
        <w:rPr>
          <w:rFonts w:ascii="Times New Roman" w:hAnsi="Times New Roman" w:cs="Times New Roman"/>
          <w:bCs/>
          <w:sz w:val="16"/>
          <w:szCs w:val="16"/>
        </w:rPr>
        <w:t xml:space="preserve"> выдвинул план обороны по всем границам УНР — от большевиков, белоказаков, армии Антанты, армии Польши. Полковник </w:t>
      </w:r>
      <w:proofErr w:type="spellStart"/>
      <w:r w:rsidRPr="00E7370A">
        <w:rPr>
          <w:rFonts w:ascii="Times New Roman" w:hAnsi="Times New Roman" w:cs="Times New Roman"/>
          <w:bCs/>
          <w:sz w:val="16"/>
          <w:szCs w:val="16"/>
        </w:rPr>
        <w:t>Болбочан</w:t>
      </w:r>
      <w:proofErr w:type="spellEnd"/>
      <w:r w:rsidRPr="00E7370A">
        <w:rPr>
          <w:rFonts w:ascii="Times New Roman" w:hAnsi="Times New Roman" w:cs="Times New Roman"/>
          <w:bCs/>
          <w:sz w:val="16"/>
          <w:szCs w:val="16"/>
        </w:rPr>
        <w:t xml:space="preserve"> предложил заключить союз против большевиков с Донским казачьим правительством. Но большинство командиров надеялось на замирение с Красной Армией и Антантой. На этом заседании была оглашена ложная информация о том, что Советская Россия не нападет на УНР еще месяца два-три. В связи с отсутствием опасности на восточных границах УНР предлагалось все резервные силы бросить против вторгшейся в пределы ЗУНР и УНР с запада польской армии. Петлюра надеялся, что объединенная армия УНР и ЗУНР сумеет изгнать польскую армию из Галичины и Волыни, а после победы над поляками эта армия сможет отбить вторжение Красной Армии (17326).</w:t>
      </w:r>
    </w:p>
    <w:p w14:paraId="4315B6A0" w14:textId="77777777" w:rsidR="0081491D" w:rsidRPr="00E7370A" w:rsidRDefault="0081491D" w:rsidP="009F4E52">
      <w:pPr>
        <w:spacing w:after="0" w:line="240" w:lineRule="auto"/>
        <w:jc w:val="both"/>
        <w:rPr>
          <w:rFonts w:ascii="Times New Roman" w:hAnsi="Times New Roman" w:cs="Times New Roman"/>
          <w:sz w:val="16"/>
          <w:szCs w:val="16"/>
        </w:rPr>
      </w:pPr>
    </w:p>
    <w:p w14:paraId="330BED2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6B966AAD" w14:textId="77777777" w:rsidR="000F2CE1" w:rsidRPr="00E7370A" w:rsidRDefault="000F2CE1" w:rsidP="009F4E52">
      <w:pPr>
        <w:spacing w:after="0" w:line="240" w:lineRule="auto"/>
        <w:jc w:val="both"/>
        <w:rPr>
          <w:rFonts w:ascii="Times New Roman" w:hAnsi="Times New Roman" w:cs="Times New Roman"/>
          <w:sz w:val="16"/>
          <w:szCs w:val="16"/>
        </w:rPr>
      </w:pPr>
    </w:p>
    <w:p w14:paraId="048769C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 декабря 1918 ЦК большевиков принял резолюцию, запрещающую большевистской прессе критиковать работу ЧК (4962).</w:t>
      </w:r>
    </w:p>
    <w:p w14:paraId="59F2E085" w14:textId="77777777" w:rsidR="000F2CE1" w:rsidRPr="00E7370A" w:rsidRDefault="000F2CE1" w:rsidP="009F4E52">
      <w:pPr>
        <w:spacing w:after="0" w:line="240" w:lineRule="auto"/>
        <w:jc w:val="both"/>
        <w:rPr>
          <w:rFonts w:ascii="Times New Roman" w:hAnsi="Times New Roman" w:cs="Times New Roman"/>
          <w:sz w:val="16"/>
          <w:szCs w:val="16"/>
        </w:rPr>
      </w:pPr>
    </w:p>
    <w:p w14:paraId="559C429B" w14:textId="77777777" w:rsidR="00237E48" w:rsidRPr="00E7370A" w:rsidRDefault="00237E4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19 декабря</w:t>
      </w:r>
      <w:r w:rsidRPr="00E7370A">
        <w:rPr>
          <w:rFonts w:ascii="Times New Roman" w:hAnsi="Times New Roman" w:cs="Times New Roman"/>
          <w:sz w:val="16"/>
          <w:szCs w:val="16"/>
        </w:rPr>
        <w:t xml:space="preserve"> в 1918 году ЦК большевиков принял резолюцию, запрещающую большевистской прессе критиковать работу ЧК (14865).</w:t>
      </w:r>
    </w:p>
    <w:p w14:paraId="66B40A8D" w14:textId="77777777" w:rsidR="00237E48" w:rsidRPr="00E7370A" w:rsidRDefault="00237E48" w:rsidP="009F4E52">
      <w:pPr>
        <w:spacing w:after="0" w:line="240" w:lineRule="auto"/>
        <w:jc w:val="both"/>
        <w:rPr>
          <w:rFonts w:ascii="Times New Roman" w:hAnsi="Times New Roman" w:cs="Times New Roman"/>
          <w:sz w:val="16"/>
          <w:szCs w:val="16"/>
        </w:rPr>
      </w:pPr>
    </w:p>
    <w:p w14:paraId="24059FB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6CBDBF6" w14:textId="77777777" w:rsidR="000F2CE1" w:rsidRPr="00E7370A" w:rsidRDefault="000F2CE1" w:rsidP="009F4E52">
      <w:pPr>
        <w:spacing w:after="0" w:line="240" w:lineRule="auto"/>
        <w:jc w:val="both"/>
        <w:rPr>
          <w:rFonts w:ascii="Times New Roman" w:hAnsi="Times New Roman" w:cs="Times New Roman"/>
          <w:sz w:val="16"/>
          <w:szCs w:val="16"/>
        </w:rPr>
      </w:pPr>
    </w:p>
    <w:p w14:paraId="55C2289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20 декабря 1918 г. были подготовлены СООБРАЖЕНИЯ ВЫСШЕЙ ВОЕННОЙ ИНСПЕКЦИИ РККА ГВИУ ПО СОХРАНЕНИЮ АВТОТРАНСПОРТА</w:t>
      </w:r>
    </w:p>
    <w:p w14:paraId="149CC40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Москва</w:t>
      </w:r>
    </w:p>
    <w:p w14:paraId="5D186A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Меры, предлагаемые Главным военно-инженерным управлением для сохранения автотранспорта:</w:t>
      </w:r>
    </w:p>
    <w:p w14:paraId="0CC1428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изъятие из употребления частей фронта 75% автомобилей, моторов и самокатов;</w:t>
      </w:r>
    </w:p>
    <w:p w14:paraId="6D22A43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сосредоточение всего этого имущества для ремонта в автобазах фронтов и окружных военно-инженерных управлений;</w:t>
      </w:r>
    </w:p>
    <w:p w14:paraId="6502A40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новый порядок распределения отремонтированного имущества — являются мерами, совер</w:t>
      </w:r>
      <w:r w:rsidRPr="00E7370A">
        <w:rPr>
          <w:rFonts w:ascii="Times New Roman" w:hAnsi="Times New Roman" w:cs="Times New Roman"/>
          <w:sz w:val="16"/>
          <w:szCs w:val="16"/>
        </w:rPr>
        <w:softHyphen/>
        <w:t>шенно неприемлемыми.</w:t>
      </w:r>
    </w:p>
    <w:p w14:paraId="315B767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настоящее время на фронте производится грандиозная работа: войска не только сражают</w:t>
      </w:r>
      <w:r w:rsidRPr="00E7370A">
        <w:rPr>
          <w:rFonts w:ascii="Times New Roman" w:hAnsi="Times New Roman" w:cs="Times New Roman"/>
          <w:sz w:val="16"/>
          <w:szCs w:val="16"/>
        </w:rPr>
        <w:softHyphen/>
        <w:t>ся, но и созидаются и реорганизуются по новым штатам. Теперь более, чем когда-либо, команд</w:t>
      </w:r>
      <w:r w:rsidRPr="00E7370A">
        <w:rPr>
          <w:rFonts w:ascii="Times New Roman" w:hAnsi="Times New Roman" w:cs="Times New Roman"/>
          <w:sz w:val="16"/>
          <w:szCs w:val="16"/>
        </w:rPr>
        <w:softHyphen/>
        <w:t>ный состав нуждается в средствах быстрого передвижения, чтобы иметь возможность чаще посе</w:t>
      </w:r>
      <w:r w:rsidRPr="00E7370A">
        <w:rPr>
          <w:rFonts w:ascii="Times New Roman" w:hAnsi="Times New Roman" w:cs="Times New Roman"/>
          <w:sz w:val="16"/>
          <w:szCs w:val="16"/>
        </w:rPr>
        <w:softHyphen/>
        <w:t xml:space="preserve">щать свои части и налаживать работу. Надо иметь в виду, что одна из особенностей настоящей войны </w:t>
      </w:r>
      <w:proofErr w:type="gramStart"/>
      <w:r w:rsidRPr="00E7370A">
        <w:rPr>
          <w:rFonts w:ascii="Times New Roman" w:hAnsi="Times New Roman" w:cs="Times New Roman"/>
          <w:sz w:val="16"/>
          <w:szCs w:val="16"/>
        </w:rPr>
        <w:t>- это</w:t>
      </w:r>
      <w:proofErr w:type="gramEnd"/>
      <w:r w:rsidRPr="00E7370A">
        <w:rPr>
          <w:rFonts w:ascii="Times New Roman" w:hAnsi="Times New Roman" w:cs="Times New Roman"/>
          <w:sz w:val="16"/>
          <w:szCs w:val="16"/>
        </w:rPr>
        <w:t xml:space="preserve"> небывалая разбросанность частей: дивизии занимают по фронту многие десятки верст. Осенью многие начальники, начиная с бригадных командиров, не имели возможности вследствие продолжительного бездорожья осмотреть свои части. Только начавшиеся морозы, скрепившие грязные дороги, и снег, уровнявший глубокие дорожные колеи, дали возможность командному составу использовать свои автомобили. Зачем же теперь, в самый нужный момент, лишать начальников средств передвижения и создавать затруднения для созидательной работы. Не сокращать надо автомобили на фронте, в которых там и без того громадный некомплект, а уве</w:t>
      </w:r>
      <w:r w:rsidRPr="00E7370A">
        <w:rPr>
          <w:rFonts w:ascii="Times New Roman" w:hAnsi="Times New Roman" w:cs="Times New Roman"/>
          <w:sz w:val="16"/>
          <w:szCs w:val="16"/>
        </w:rPr>
        <w:softHyphen/>
        <w:t>личивать их, для чего надо использовать все средства тыла. Это требуется для пользы дела - рабо</w:t>
      </w:r>
      <w:r w:rsidRPr="00E7370A">
        <w:rPr>
          <w:rFonts w:ascii="Times New Roman" w:hAnsi="Times New Roman" w:cs="Times New Roman"/>
          <w:sz w:val="16"/>
          <w:szCs w:val="16"/>
        </w:rPr>
        <w:softHyphen/>
        <w:t>та на фронте не ждет.</w:t>
      </w:r>
    </w:p>
    <w:p w14:paraId="1CDD5A0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Нет никакой уверенности [в том], что сосредоточение 75 процентов автотранспорта армий фронта в одном - двух местах приведет к сохранению машин, а не к гибели их. Где найти гаражи для такого большого числа автомобилей? Даже в Москве, где много гаражей, не все машины стоят под крышей. Кто гарантирует, что ремонт будет в надежных руках. Не выгоднее ли будет для осмотра и ремонта машин выслать на фронт хорошо оборудованные автомастерские с опытными техниками? Этот способ, во-первых, проще и дешевле. Во-вторых, ремонт будет произведен быстрее, так как к работе будут привлечены и местные силы. В-третьих, лица, заинтересованные на местах в сохране</w:t>
      </w:r>
      <w:r w:rsidRPr="00E7370A">
        <w:rPr>
          <w:rFonts w:ascii="Times New Roman" w:hAnsi="Times New Roman" w:cs="Times New Roman"/>
          <w:sz w:val="16"/>
          <w:szCs w:val="16"/>
        </w:rPr>
        <w:softHyphen/>
        <w:t>нии автомобилей, получат от специалистов-техников ценные указания по сбережению и ремонту машин. После осмотра машин техниками в тыл будут отправлены только те машины, которые, безу</w:t>
      </w:r>
      <w:r w:rsidRPr="00E7370A">
        <w:rPr>
          <w:rFonts w:ascii="Times New Roman" w:hAnsi="Times New Roman" w:cs="Times New Roman"/>
          <w:sz w:val="16"/>
          <w:szCs w:val="16"/>
        </w:rPr>
        <w:softHyphen/>
        <w:t>словно, нуждаются в большом ремонте на заводах.</w:t>
      </w:r>
    </w:p>
    <w:p w14:paraId="72D27B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Предложение сосредоточить отремонтированные машины в авторотах, которые обслуживали бы армии, не жизненно. Подобная централизация может привести, например, к таким явлениям: войсковая часть, нуждающаяся в спешной рассылке боевых приказов, не в состоянии это сделать за неимением мотоциклов или самокатов; надо предварительно требовать их из армейской автороты, находящейся в глубоком тылу... Контроль за эксплуатацией </w:t>
      </w:r>
      <w:proofErr w:type="spellStart"/>
      <w:r w:rsidRPr="00E7370A">
        <w:rPr>
          <w:rFonts w:ascii="Times New Roman" w:hAnsi="Times New Roman" w:cs="Times New Roman"/>
          <w:sz w:val="16"/>
          <w:szCs w:val="16"/>
        </w:rPr>
        <w:t>автосредств</w:t>
      </w:r>
      <w:proofErr w:type="spellEnd"/>
      <w:r w:rsidRPr="00E7370A">
        <w:rPr>
          <w:rFonts w:ascii="Times New Roman" w:hAnsi="Times New Roman" w:cs="Times New Roman"/>
          <w:sz w:val="16"/>
          <w:szCs w:val="16"/>
        </w:rPr>
        <w:t xml:space="preserve"> и технический надзор надо уметь организовывать на местах, а не стягивать для этого все машины в тыл, оставляя войска без средств передвижения. К тому же вопрос о распределении автотранспорта на фронте и об органи</w:t>
      </w:r>
      <w:r w:rsidRPr="00E7370A">
        <w:rPr>
          <w:rFonts w:ascii="Times New Roman" w:hAnsi="Times New Roman" w:cs="Times New Roman"/>
          <w:sz w:val="16"/>
          <w:szCs w:val="16"/>
        </w:rPr>
        <w:softHyphen/>
        <w:t xml:space="preserve">зации технического надзора уже решен новыми штатами (приказ Реввоенсовета Республики </w:t>
      </w:r>
      <w:proofErr w:type="spellStart"/>
      <w:r w:rsidRPr="00E7370A">
        <w:rPr>
          <w:rFonts w:ascii="Times New Roman" w:hAnsi="Times New Roman" w:cs="Times New Roman"/>
          <w:sz w:val="16"/>
          <w:szCs w:val="16"/>
        </w:rPr>
        <w:t>с.г</w:t>
      </w:r>
      <w:proofErr w:type="spellEnd"/>
      <w:r w:rsidRPr="00E7370A">
        <w:rPr>
          <w:rFonts w:ascii="Times New Roman" w:hAnsi="Times New Roman" w:cs="Times New Roman"/>
          <w:sz w:val="16"/>
          <w:szCs w:val="16"/>
        </w:rPr>
        <w:t>. № 220') вполне определенно: меньшая часть автотранспорта распределяется между отдельными час</w:t>
      </w:r>
      <w:r w:rsidRPr="00E7370A">
        <w:rPr>
          <w:rFonts w:ascii="Times New Roman" w:hAnsi="Times New Roman" w:cs="Times New Roman"/>
          <w:sz w:val="16"/>
          <w:szCs w:val="16"/>
        </w:rPr>
        <w:softHyphen/>
        <w:t xml:space="preserve">тями, большая — сосредоточивается в </w:t>
      </w:r>
      <w:proofErr w:type="spellStart"/>
      <w:r w:rsidRPr="00E7370A">
        <w:rPr>
          <w:rFonts w:ascii="Times New Roman" w:hAnsi="Times New Roman" w:cs="Times New Roman"/>
          <w:sz w:val="16"/>
          <w:szCs w:val="16"/>
        </w:rPr>
        <w:t>автомотоциклетной</w:t>
      </w:r>
      <w:proofErr w:type="spellEnd"/>
      <w:r w:rsidRPr="00E7370A">
        <w:rPr>
          <w:rFonts w:ascii="Times New Roman" w:hAnsi="Times New Roman" w:cs="Times New Roman"/>
          <w:sz w:val="16"/>
          <w:szCs w:val="16"/>
        </w:rPr>
        <w:t xml:space="preserve"> роте, входящей в состав батальона связи дивизии. “Все автомобильные, мотоциклетные и самокатные команды, не входящие в состав баталь</w:t>
      </w:r>
      <w:r w:rsidRPr="00E7370A">
        <w:rPr>
          <w:rFonts w:ascii="Times New Roman" w:hAnsi="Times New Roman" w:cs="Times New Roman"/>
          <w:sz w:val="16"/>
          <w:szCs w:val="16"/>
        </w:rPr>
        <w:softHyphen/>
        <w:t>она (связи), в техническом отношении подчиняются командиру батальона и состоят в отношении снабжения специальным имуществом и специалистами при батальоне связи”. Изменять только что установленный порядок нет никакого основания.</w:t>
      </w:r>
    </w:p>
    <w:p w14:paraId="0FD8E4F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Что касается предложения приступить с 15 января 1919 г. к отобранию </w:t>
      </w:r>
      <w:proofErr w:type="spellStart"/>
      <w:r w:rsidRPr="00E7370A">
        <w:rPr>
          <w:rFonts w:ascii="Times New Roman" w:hAnsi="Times New Roman" w:cs="Times New Roman"/>
          <w:sz w:val="16"/>
          <w:szCs w:val="16"/>
        </w:rPr>
        <w:t>автосредств</w:t>
      </w:r>
      <w:proofErr w:type="spellEnd"/>
      <w:r w:rsidRPr="00E7370A">
        <w:rPr>
          <w:rFonts w:ascii="Times New Roman" w:hAnsi="Times New Roman" w:cs="Times New Roman"/>
          <w:sz w:val="16"/>
          <w:szCs w:val="16"/>
        </w:rPr>
        <w:t xml:space="preserve"> у тыловых учреждений и комиссариатов и передаче их в действующие армии, то, конечно, осуществление этой меры вполне желательно.</w:t>
      </w:r>
    </w:p>
    <w:p w14:paraId="0ED4E78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Управляющий делами Высшей военной инспекции Ягода</w:t>
      </w:r>
    </w:p>
    <w:p w14:paraId="18C2A29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Руководитель Военного отдела Генерального штаба Новицкий</w:t>
      </w:r>
    </w:p>
    <w:p w14:paraId="7DE493C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Правитель канцелярии Турин</w:t>
      </w:r>
    </w:p>
    <w:p w14:paraId="4506557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РГВА. Ф. 10. Оп. 2: Д. 606. Л. 3 - 4. Подлинник (11210).</w:t>
      </w:r>
    </w:p>
    <w:p w14:paraId="1F08BE93" w14:textId="77777777" w:rsidR="000F2CE1" w:rsidRPr="00E7370A" w:rsidRDefault="000F2CE1" w:rsidP="009F4E52">
      <w:pPr>
        <w:spacing w:after="0" w:line="240" w:lineRule="auto"/>
        <w:jc w:val="both"/>
        <w:rPr>
          <w:rFonts w:ascii="Times New Roman" w:hAnsi="Times New Roman" w:cs="Times New Roman"/>
          <w:sz w:val="16"/>
          <w:szCs w:val="16"/>
        </w:rPr>
      </w:pPr>
    </w:p>
    <w:p w14:paraId="2D83BDCF" w14:textId="77777777" w:rsidR="00424151" w:rsidRPr="00E7370A" w:rsidRDefault="0042415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декабря 1918 бывший есаул Широков из 2-го Калужского отряда перелетел на «Ньюпоре-10» из Бугульмы в занятую колчаковцами Уфу. У Колчака он в дальнейшем служил инструктором Спасской авиашколы. В феврале 1919-го сел на вынужденную за линией фронта пилот Ландау из 7-го разведотряда, а в марте под Сарапулом приземлился у белых «</w:t>
      </w:r>
      <w:proofErr w:type="spellStart"/>
      <w:r w:rsidRPr="00E7370A">
        <w:rPr>
          <w:rFonts w:ascii="Times New Roman" w:hAnsi="Times New Roman" w:cs="Times New Roman"/>
          <w:sz w:val="16"/>
          <w:szCs w:val="16"/>
        </w:rPr>
        <w:t>Сопвич</w:t>
      </w:r>
      <w:proofErr w:type="spellEnd"/>
      <w:r w:rsidRPr="00E7370A">
        <w:rPr>
          <w:rFonts w:ascii="Times New Roman" w:hAnsi="Times New Roman" w:cs="Times New Roman"/>
          <w:sz w:val="16"/>
          <w:szCs w:val="16"/>
        </w:rPr>
        <w:t xml:space="preserve">» летчика Ивана Найденова и летнаба </w:t>
      </w:r>
      <w:proofErr w:type="spellStart"/>
      <w:r w:rsidRPr="00E7370A">
        <w:rPr>
          <w:rFonts w:ascii="Times New Roman" w:hAnsi="Times New Roman" w:cs="Times New Roman"/>
          <w:sz w:val="16"/>
          <w:szCs w:val="16"/>
        </w:rPr>
        <w:t>Башкова</w:t>
      </w:r>
      <w:proofErr w:type="spellEnd"/>
      <w:r w:rsidRPr="00E7370A">
        <w:rPr>
          <w:rFonts w:ascii="Times New Roman" w:hAnsi="Times New Roman" w:cs="Times New Roman"/>
          <w:sz w:val="16"/>
          <w:szCs w:val="16"/>
        </w:rPr>
        <w:t xml:space="preserve"> (17065).</w:t>
      </w:r>
    </w:p>
    <w:p w14:paraId="32156EB7" w14:textId="77777777" w:rsidR="00424151" w:rsidRPr="00E7370A" w:rsidRDefault="00424151" w:rsidP="009F4E52">
      <w:pPr>
        <w:spacing w:after="0" w:line="240" w:lineRule="auto"/>
        <w:jc w:val="both"/>
        <w:rPr>
          <w:rFonts w:ascii="Times New Roman" w:hAnsi="Times New Roman" w:cs="Times New Roman"/>
          <w:sz w:val="16"/>
          <w:szCs w:val="16"/>
        </w:rPr>
      </w:pPr>
    </w:p>
    <w:p w14:paraId="7B452503" w14:textId="77777777" w:rsidR="000367BD" w:rsidRPr="00E7370A" w:rsidRDefault="00000000" w:rsidP="009F4E52">
      <w:pPr>
        <w:spacing w:after="0" w:line="240" w:lineRule="auto"/>
        <w:jc w:val="both"/>
        <w:rPr>
          <w:rFonts w:ascii="Times New Roman" w:eastAsia="Times New Roman" w:hAnsi="Times New Roman" w:cs="Times New Roman"/>
          <w:sz w:val="16"/>
          <w:szCs w:val="16"/>
          <w:lang w:eastAsia="ru-RU"/>
        </w:rPr>
      </w:pPr>
      <w:hyperlink r:id="rId282" w:history="1">
        <w:r w:rsidR="000367BD" w:rsidRPr="00E7370A">
          <w:rPr>
            <w:rFonts w:ascii="Times New Roman" w:eastAsia="Times New Roman" w:hAnsi="Times New Roman" w:cs="Times New Roman"/>
            <w:sz w:val="16"/>
            <w:szCs w:val="16"/>
            <w:lang w:eastAsia="ru-RU"/>
          </w:rPr>
          <w:t>20 декабря</w:t>
        </w:r>
      </w:hyperlink>
      <w:hyperlink r:id="rId283" w:history="1">
        <w:r w:rsidR="000367BD" w:rsidRPr="00E7370A">
          <w:rPr>
            <w:rFonts w:ascii="Times New Roman" w:eastAsia="Times New Roman" w:hAnsi="Times New Roman" w:cs="Times New Roman"/>
            <w:sz w:val="16"/>
            <w:szCs w:val="16"/>
            <w:lang w:eastAsia="ru-RU"/>
          </w:rPr>
          <w:t>1918 года</w:t>
        </w:r>
      </w:hyperlink>
      <w:r w:rsidR="000367BD" w:rsidRPr="00E7370A">
        <w:rPr>
          <w:rFonts w:ascii="Times New Roman" w:eastAsia="Times New Roman" w:hAnsi="Times New Roman" w:cs="Times New Roman"/>
          <w:sz w:val="16"/>
          <w:szCs w:val="16"/>
          <w:lang w:eastAsia="ru-RU"/>
        </w:rPr>
        <w:t xml:space="preserve"> бывший есаул Широков из 2 Калужского авиаотряда на самолёте «Ньюпор-10» перелетел в занятую армией Колчака Уфу с аэродрома в районе Бугульмы. В авиации белогвардейцев он стал инструктором Спасской авиашколы (17063).</w:t>
      </w:r>
    </w:p>
    <w:p w14:paraId="26A9EFAF" w14:textId="77777777" w:rsidR="000367BD" w:rsidRPr="00E7370A" w:rsidRDefault="000367BD" w:rsidP="009F4E52">
      <w:pPr>
        <w:spacing w:after="0" w:line="240" w:lineRule="auto"/>
        <w:jc w:val="both"/>
        <w:rPr>
          <w:rFonts w:ascii="Times New Roman" w:eastAsia="Times New Roman" w:hAnsi="Times New Roman" w:cs="Times New Roman"/>
          <w:sz w:val="16"/>
          <w:szCs w:val="16"/>
          <w:lang w:eastAsia="ru-RU"/>
        </w:rPr>
      </w:pPr>
    </w:p>
    <w:p w14:paraId="605CCF5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638AEA03" w14:textId="77777777" w:rsidR="000F2CE1" w:rsidRPr="00E7370A" w:rsidRDefault="000F2CE1" w:rsidP="009F4E52">
      <w:pPr>
        <w:spacing w:after="0" w:line="240" w:lineRule="auto"/>
        <w:jc w:val="both"/>
        <w:rPr>
          <w:rFonts w:ascii="Times New Roman" w:hAnsi="Times New Roman" w:cs="Times New Roman"/>
          <w:sz w:val="16"/>
          <w:szCs w:val="16"/>
        </w:rPr>
      </w:pPr>
    </w:p>
    <w:p w14:paraId="634051C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 декабря 1918 Берлинская конференция рабочих и солдатских депутатов потребовала национализации правительства (3907,99).</w:t>
      </w:r>
    </w:p>
    <w:p w14:paraId="358E0D38" w14:textId="77777777" w:rsidR="000F2CE1" w:rsidRPr="00E7370A" w:rsidRDefault="000F2CE1" w:rsidP="009F4E52">
      <w:pPr>
        <w:spacing w:after="0" w:line="240" w:lineRule="auto"/>
        <w:jc w:val="both"/>
        <w:rPr>
          <w:rFonts w:ascii="Times New Roman" w:hAnsi="Times New Roman" w:cs="Times New Roman"/>
          <w:sz w:val="16"/>
          <w:szCs w:val="16"/>
        </w:rPr>
      </w:pPr>
    </w:p>
    <w:p w14:paraId="259DF3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 декабря 1918 Берлин. Конференция СРСД потребовала от правительства </w:t>
      </w:r>
      <w:proofErr w:type="spellStart"/>
      <w:r w:rsidRPr="00E7370A">
        <w:rPr>
          <w:rFonts w:ascii="Times New Roman" w:hAnsi="Times New Roman" w:cs="Times New Roman"/>
          <w:sz w:val="16"/>
          <w:szCs w:val="16"/>
        </w:rPr>
        <w:t>Ф.Эберта</w:t>
      </w:r>
      <w:proofErr w:type="spellEnd"/>
      <w:r w:rsidRPr="00E7370A">
        <w:rPr>
          <w:rFonts w:ascii="Times New Roman" w:hAnsi="Times New Roman" w:cs="Times New Roman"/>
          <w:sz w:val="16"/>
          <w:szCs w:val="16"/>
        </w:rPr>
        <w:t xml:space="preserve"> национализации промышленности (7446).</w:t>
      </w:r>
    </w:p>
    <w:p w14:paraId="37969DF4" w14:textId="77777777" w:rsidR="000F2CE1" w:rsidRPr="00E7370A" w:rsidRDefault="000F2CE1" w:rsidP="009F4E52">
      <w:pPr>
        <w:spacing w:after="0" w:line="240" w:lineRule="auto"/>
        <w:jc w:val="both"/>
        <w:rPr>
          <w:rFonts w:ascii="Times New Roman" w:hAnsi="Times New Roman" w:cs="Times New Roman"/>
          <w:sz w:val="16"/>
          <w:szCs w:val="16"/>
        </w:rPr>
      </w:pPr>
    </w:p>
    <w:p w14:paraId="2836790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4CCDBDC9" w14:textId="77777777" w:rsidR="000F2CE1" w:rsidRPr="00E7370A" w:rsidRDefault="000F2CE1" w:rsidP="009F4E52">
      <w:pPr>
        <w:spacing w:after="0" w:line="240" w:lineRule="auto"/>
        <w:jc w:val="both"/>
        <w:rPr>
          <w:rFonts w:ascii="Times New Roman" w:hAnsi="Times New Roman" w:cs="Times New Roman"/>
          <w:sz w:val="16"/>
          <w:szCs w:val="16"/>
        </w:rPr>
      </w:pPr>
    </w:p>
    <w:p w14:paraId="0BF6A35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декабря 1918 г. Пост. СНХ Северного района Трубочный завод АО «</w:t>
      </w:r>
      <w:proofErr w:type="spellStart"/>
      <w:r w:rsidRPr="00E7370A">
        <w:rPr>
          <w:rFonts w:ascii="Times New Roman" w:hAnsi="Times New Roman" w:cs="Times New Roman"/>
          <w:sz w:val="16"/>
          <w:szCs w:val="16"/>
        </w:rPr>
        <w:t>Промет</w:t>
      </w:r>
      <w:proofErr w:type="spellEnd"/>
      <w:r w:rsidRPr="00E7370A">
        <w:rPr>
          <w:rFonts w:ascii="Times New Roman" w:hAnsi="Times New Roman" w:cs="Times New Roman"/>
          <w:sz w:val="16"/>
          <w:szCs w:val="16"/>
        </w:rPr>
        <w:t>» (ГС завод № 357 НКВ, MB, МОП, Трубочный завод АО «</w:t>
      </w:r>
      <w:proofErr w:type="spellStart"/>
      <w:r w:rsidRPr="00E7370A">
        <w:rPr>
          <w:rFonts w:ascii="Times New Roman" w:hAnsi="Times New Roman" w:cs="Times New Roman"/>
          <w:sz w:val="16"/>
          <w:szCs w:val="16"/>
        </w:rPr>
        <w:t>Промет</w:t>
      </w:r>
      <w:proofErr w:type="spellEnd"/>
      <w:r w:rsidRPr="00E7370A">
        <w:rPr>
          <w:rFonts w:ascii="Times New Roman" w:hAnsi="Times New Roman" w:cs="Times New Roman"/>
          <w:sz w:val="16"/>
          <w:szCs w:val="16"/>
        </w:rPr>
        <w:t>», Выборгский механический завод, Ленинградский механический и штамповочный завод, Опытный трубочный завод РККА, Завод «Прогресс» ВСНХ, НКТП, Государственный механический завод «Прогресс» НКТП, ГСЗ «Прогресс» НКОП, НКВ, п/я 825, ОАО «Завод «Прогресс» /г. Ленинград;  г. Омск;  г. Ленинград/ /г. Санкт-Петербург/), основанный в 1911 г., был секвестрирован (см. также завод № 684 МПСС) и передан в ведение секции по металлу СНХ, в 1921 г. - в ведение треста «</w:t>
      </w:r>
      <w:proofErr w:type="spellStart"/>
      <w:r w:rsidRPr="00E7370A">
        <w:rPr>
          <w:rFonts w:ascii="Times New Roman" w:hAnsi="Times New Roman" w:cs="Times New Roman"/>
          <w:sz w:val="16"/>
          <w:szCs w:val="16"/>
        </w:rPr>
        <w:t>Тремасс</w:t>
      </w:r>
      <w:proofErr w:type="spellEnd"/>
      <w:r w:rsidRPr="00E7370A">
        <w:rPr>
          <w:rFonts w:ascii="Times New Roman" w:hAnsi="Times New Roman" w:cs="Times New Roman"/>
          <w:sz w:val="16"/>
          <w:szCs w:val="16"/>
        </w:rPr>
        <w:t xml:space="preserve">». В 1923 г. переименован в Выборгский механический завод, в 1924 г. - в Ленинградский механический и штамповочный завод. До 1926 г. находился на консервации (хотя, по некоторым данным, на этих производственных площадях еще в начале 1920- х было организован широкомасштабный выпуск артиллерийских снарядов для германского рейхсвера), в 04.1926 г. восстановлен и получил название «Опытный трубочный завод» Артиллерийского управления Штаба РККА. В 11.1927 г. переименован в завод «Прогресс», с 1930 г. - в ведении </w:t>
      </w:r>
      <w:proofErr w:type="spellStart"/>
      <w:r w:rsidRPr="00E7370A">
        <w:rPr>
          <w:rFonts w:ascii="Times New Roman" w:hAnsi="Times New Roman" w:cs="Times New Roman"/>
          <w:sz w:val="16"/>
          <w:szCs w:val="16"/>
        </w:rPr>
        <w:t>Патрубвзрыва</w:t>
      </w:r>
      <w:proofErr w:type="spellEnd"/>
      <w:r w:rsidRPr="00E7370A">
        <w:rPr>
          <w:rFonts w:ascii="Times New Roman" w:hAnsi="Times New Roman" w:cs="Times New Roman"/>
          <w:sz w:val="16"/>
          <w:szCs w:val="16"/>
        </w:rPr>
        <w:t xml:space="preserve"> ВСНХ, с 1932 г. - НКТП. В 1933 г. переименован в Государственный механический завод «Прогресс», с 01.1936 г. - в ведении ВТОМП НКТГ1. По пр. № 09с от 23.01.1937 г. ГС завод «Прогресс» передан в ведение 9ГУ НКОП, приказом № 69 от 23.02.1937 г. утвержден Устав завода. В 02.1939 г. передан из 9ГУ НКОП в ведение 9ГУ НКВ и получил статус особорежимного предприятия, а к 05.1940 г. переименован в ГС завод № 357. В 06.1940 г. - в ведении 2ГУ НКВ. В начале 1936 г. завод перепрофилирован с производства взрывателей на оптико-механические приборы. По пр. ВТОМП № 253с от 14.02.1936 г. сюда с Опытного завода ВТОМП передано оборудование, незавершенное производство и кадры во главе с мастером Владимировым по производству биологического микроскопа; требовалось к 1.05.1936 г. разработать техпроцесс, а к 1.08.1936 г. начать изготовление приспособлений, чтобы в 12.1936 г. выпустить 1000 микроскопов. С ГОМЗ на завод был переведен (с 15.02.1936 г.) персонал по конструированию и разработке техпроцесса по затвору во главе с Захарьевским для организации лаборатории. Этим же приказом требовалось наладить выпуск деталей винтовочного прицела; организовать бюро техпроцессов.</w:t>
      </w:r>
    </w:p>
    <w:p w14:paraId="0FE5C40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Приказами НКТП № 152сс от 16.05.1936 г. и ВТОМП № 762с от 26.05.1936 г. заводу поручено изготовить в 1936 г. 45 комплектов деталей </w:t>
      </w:r>
      <w:proofErr w:type="spellStart"/>
      <w:r w:rsidRPr="00E7370A">
        <w:rPr>
          <w:rFonts w:ascii="Times New Roman" w:hAnsi="Times New Roman" w:cs="Times New Roman"/>
          <w:sz w:val="16"/>
          <w:szCs w:val="16"/>
        </w:rPr>
        <w:t>досылателей</w:t>
      </w:r>
      <w:proofErr w:type="spellEnd"/>
      <w:r w:rsidRPr="00E7370A">
        <w:rPr>
          <w:rFonts w:ascii="Times New Roman" w:hAnsi="Times New Roman" w:cs="Times New Roman"/>
          <w:sz w:val="16"/>
          <w:szCs w:val="16"/>
        </w:rPr>
        <w:t xml:space="preserve"> к 130-мм палубным установкам Б-13. Пр. № 806с от 29.05/2.06.1936 г. - изготовить в 1936 г. 300 шт. оптических пеленгаторов для магнитных компасов; разработать и изготовить 10 опытных пеленгаторов для гирокомпасов.</w:t>
      </w:r>
    </w:p>
    <w:p w14:paraId="7C9D546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 ВТОМП № 890с от 16.06.1936 г. на заводе организовано Бюро по проектированию и разработке стабилизированного поста МПУАЗО под руководством А.Ф. Колосова.</w:t>
      </w:r>
    </w:p>
    <w:p w14:paraId="3ABC88F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 НКТП № 151сс предписано организовать на заводе цех морского приборостроения и развернуть производство прицелов Б-13 и Б-34. Для этого по </w:t>
      </w:r>
      <w:proofErr w:type="spellStart"/>
      <w:r w:rsidRPr="00E7370A">
        <w:rPr>
          <w:rFonts w:ascii="Times New Roman" w:hAnsi="Times New Roman" w:cs="Times New Roman"/>
          <w:sz w:val="16"/>
          <w:szCs w:val="16"/>
        </w:rPr>
        <w:t>расп</w:t>
      </w:r>
      <w:proofErr w:type="spellEnd"/>
      <w:r w:rsidRPr="00E7370A">
        <w:rPr>
          <w:rFonts w:ascii="Times New Roman" w:hAnsi="Times New Roman" w:cs="Times New Roman"/>
          <w:sz w:val="16"/>
          <w:szCs w:val="16"/>
        </w:rPr>
        <w:t>. ВТОМП № 932с от 23.06.1936 г. из ГОИ на завод переданы импортные приборы: для исследования шестерен «Цейсс», кольцевой сферометр «Аскания» и интерферометр; с завода «Геофизика» передано 2 теодолита и 2 нивелира (</w:t>
      </w:r>
      <w:proofErr w:type="spellStart"/>
      <w:r w:rsidRPr="00E7370A">
        <w:rPr>
          <w:rFonts w:ascii="Times New Roman" w:hAnsi="Times New Roman" w:cs="Times New Roman"/>
          <w:sz w:val="16"/>
          <w:szCs w:val="16"/>
        </w:rPr>
        <w:t>расп</w:t>
      </w:r>
      <w:proofErr w:type="spellEnd"/>
      <w:r w:rsidRPr="00E7370A">
        <w:rPr>
          <w:rFonts w:ascii="Times New Roman" w:hAnsi="Times New Roman" w:cs="Times New Roman"/>
          <w:sz w:val="16"/>
          <w:szCs w:val="16"/>
        </w:rPr>
        <w:t xml:space="preserve">. № 933с); с JIOM3 переданы чертежи Б-13 и приборы: </w:t>
      </w:r>
      <w:proofErr w:type="spellStart"/>
      <w:r w:rsidRPr="00E7370A">
        <w:rPr>
          <w:rFonts w:ascii="Times New Roman" w:hAnsi="Times New Roman" w:cs="Times New Roman"/>
          <w:sz w:val="16"/>
          <w:szCs w:val="16"/>
        </w:rPr>
        <w:t>динаметр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Рамсдена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динаметр</w:t>
      </w:r>
      <w:proofErr w:type="spellEnd"/>
      <w:r w:rsidRPr="00E7370A">
        <w:rPr>
          <w:rFonts w:ascii="Times New Roman" w:hAnsi="Times New Roman" w:cs="Times New Roman"/>
          <w:sz w:val="16"/>
          <w:szCs w:val="16"/>
        </w:rPr>
        <w:t xml:space="preserve"> для проверки удаления входного зрачка, прибор для поверки параллакса, коллиматор для проверки разрешающей силы (</w:t>
      </w:r>
      <w:proofErr w:type="spellStart"/>
      <w:r w:rsidRPr="00E7370A">
        <w:rPr>
          <w:rFonts w:ascii="Times New Roman" w:hAnsi="Times New Roman" w:cs="Times New Roman"/>
          <w:sz w:val="16"/>
          <w:szCs w:val="16"/>
        </w:rPr>
        <w:t>расп</w:t>
      </w:r>
      <w:proofErr w:type="spellEnd"/>
      <w:r w:rsidRPr="00E7370A">
        <w:rPr>
          <w:rFonts w:ascii="Times New Roman" w:hAnsi="Times New Roman" w:cs="Times New Roman"/>
          <w:sz w:val="16"/>
          <w:szCs w:val="16"/>
        </w:rPr>
        <w:t>. № 934с); с ГОМЗ переданы фрезы и зубострогальные резцы для изготовления зубчатых шестерен, импортные приборы: широкоугольный коллиматор, машинка для сушки ТО-6, 2 фотоаппарата с объективами Индустар-135, оптическая скамья (</w:t>
      </w:r>
      <w:proofErr w:type="spellStart"/>
      <w:r w:rsidRPr="00E7370A">
        <w:rPr>
          <w:rFonts w:ascii="Times New Roman" w:hAnsi="Times New Roman" w:cs="Times New Roman"/>
          <w:sz w:val="16"/>
          <w:szCs w:val="16"/>
        </w:rPr>
        <w:t>расп</w:t>
      </w:r>
      <w:proofErr w:type="spellEnd"/>
      <w:r w:rsidRPr="00E7370A">
        <w:rPr>
          <w:rFonts w:ascii="Times New Roman" w:hAnsi="Times New Roman" w:cs="Times New Roman"/>
          <w:sz w:val="16"/>
          <w:szCs w:val="16"/>
        </w:rPr>
        <w:t>. № 935с).</w:t>
      </w:r>
    </w:p>
    <w:p w14:paraId="6DDECAA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Разработка и производство оптической техники: до ВОВ - дальномеры, визиры, перископы.61 Выпускал также микроскопы и объективы.</w:t>
      </w:r>
    </w:p>
    <w:p w14:paraId="171297C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Постановлению ГКО № 99сс от 11.07.1941 г. завод эвакуирован </w:t>
      </w:r>
      <w:proofErr w:type="gramStart"/>
      <w:r w:rsidRPr="00E7370A">
        <w:rPr>
          <w:rFonts w:ascii="Times New Roman" w:hAnsi="Times New Roman" w:cs="Times New Roman"/>
          <w:sz w:val="16"/>
          <w:szCs w:val="16"/>
        </w:rPr>
        <w:t>в  г.</w:t>
      </w:r>
      <w:proofErr w:type="gramEnd"/>
      <w:r w:rsidRPr="00E7370A">
        <w:rPr>
          <w:rFonts w:ascii="Times New Roman" w:hAnsi="Times New Roman" w:cs="Times New Roman"/>
          <w:sz w:val="16"/>
          <w:szCs w:val="16"/>
        </w:rPr>
        <w:t xml:space="preserve"> Омск в помещения Сельскохозяйственного института, где выпускал оптические прицелы для снайперских винтовок.</w:t>
      </w:r>
    </w:p>
    <w:p w14:paraId="3F5699F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площадке эвакуированного завода в Ленинграде был организован завод № 787 НКВ.</w:t>
      </w:r>
    </w:p>
    <w:p w14:paraId="785D9AA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1945 г. завод № 357 вернулся из Омска в Ленинград на площадку завода № 787, и был создан единый завод № 357. С 1946 г. - в ведении MB. С 03.1953 г. Ленинградский государственный завод № 357, п/я 825, в ведении МОП, с 1957 г. - Управления машиностроения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2.10.1962 г. завод № 357 вошел в Ленинградское объединение оптико-механических производств (ЛООМП).</w:t>
      </w:r>
    </w:p>
    <w:p w14:paraId="3A02F78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Далее - ОАО «Завод «Прогресс».</w:t>
      </w:r>
    </w:p>
    <w:p w14:paraId="1EDE97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Директор (1930 г.)- Я.А. Савельев, (1931-37 г.)- A.M. Кауфман, (-05.1938-49 г.)- Н.И. Манин, (1950-51 г.)- А.Л. Никитин, (1951-62 г.)- Е.К. Иванов.</w:t>
      </w:r>
    </w:p>
    <w:p w14:paraId="5C5704C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Помощник директора по найму и увольнению (-13.11.1937 г.)- Л.А. Граудин, (13.11.1937 г.-)- Л.Я. Белицкий.</w:t>
      </w:r>
    </w:p>
    <w:p w14:paraId="1160163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прицелы: оптические для стрелкового оружия: «ПБ» (1936), «ПЕ-1» (1936-40)- 110.371, «ПУ» (1940-45)- 315.383;4 «МО» к зенитным системам Б-34, к 130-мм палубной установке, центральный автоматический ЦАП (1937); приборы ПМП-3, Ф-51, Б-6, Б-13, МО, М-9 (1938); микроскоп М-9 (1936-); детали для минометов (1942).</w:t>
      </w:r>
    </w:p>
    <w:p w14:paraId="2E40615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КБ завода «Прогресс»</w:t>
      </w:r>
    </w:p>
    <w:p w14:paraId="76E2428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1930 г. КБ завода «Прогресс» объединено с КБ завода № 4 им. Калинина и преобразовано в ЦКБ (далее - ЦКБ-22).</w:t>
      </w:r>
    </w:p>
    <w:p w14:paraId="611E462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Бюро по проектированию и разработке стабилизированного поста МПУАЗО завода «Прогресс»</w:t>
      </w:r>
    </w:p>
    <w:p w14:paraId="6176003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Бюро под руководством А.Ф. Колосова (бывшего начальника КБ ЛОМЗ) организовано к 20.06.1936 г. по пр. ВТОМП № 890с от 16.06.1936 г. для создания поста для эсминцев со сроком представления на утверждение к 1.09.1936 г. Для этого из ЛОМЗ командированы конструкторы Н.В. Сафонов и Д.И. Скорняков, из ГОИ - инженер Е.В. Коршунов и конструктор М.М. Леонтьев.147</w:t>
      </w:r>
    </w:p>
    <w:p w14:paraId="06F3F53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КБ завода № 357, ОКБ-357</w:t>
      </w:r>
    </w:p>
    <w:p w14:paraId="5813C6C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войны создан комплекс приборов для СЗУ «Шилка». Разработка ИК ГСН (совместно с ГОИ) для первого ПЗРК «Стрела-2» (гл. конструктор- Артамонов).</w:t>
      </w:r>
    </w:p>
    <w:p w14:paraId="09BE95A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ОКБ-357 вошло в состав ЛОМО.</w:t>
      </w:r>
    </w:p>
    <w:p w14:paraId="6F8089E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конструктор- В.Э. </w:t>
      </w:r>
      <w:proofErr w:type="spellStart"/>
      <w:r w:rsidRPr="00E7370A">
        <w:rPr>
          <w:rFonts w:ascii="Times New Roman" w:hAnsi="Times New Roman" w:cs="Times New Roman"/>
          <w:sz w:val="16"/>
          <w:szCs w:val="16"/>
        </w:rPr>
        <w:t>Пиккель</w:t>
      </w:r>
      <w:proofErr w:type="spellEnd"/>
      <w:r w:rsidRPr="00E7370A">
        <w:rPr>
          <w:rFonts w:ascii="Times New Roman" w:hAnsi="Times New Roman" w:cs="Times New Roman"/>
          <w:sz w:val="16"/>
          <w:szCs w:val="16"/>
        </w:rPr>
        <w:t xml:space="preserve"> (11982).</w:t>
      </w:r>
    </w:p>
    <w:p w14:paraId="31363E87" w14:textId="77777777" w:rsidR="000F2CE1" w:rsidRPr="00E7370A" w:rsidRDefault="000F2CE1" w:rsidP="009F4E52">
      <w:pPr>
        <w:spacing w:after="0" w:line="240" w:lineRule="auto"/>
        <w:jc w:val="both"/>
        <w:rPr>
          <w:rFonts w:ascii="Times New Roman" w:hAnsi="Times New Roman" w:cs="Times New Roman"/>
          <w:sz w:val="16"/>
          <w:szCs w:val="16"/>
        </w:rPr>
      </w:pPr>
    </w:p>
    <w:p w14:paraId="0909871B" w14:textId="7E105E92" w:rsidR="00237E48" w:rsidRPr="00E7370A" w:rsidRDefault="00237E48" w:rsidP="009F4E52">
      <w:pPr>
        <w:pStyle w:val="ae"/>
        <w:spacing w:before="0" w:after="0"/>
        <w:jc w:val="both"/>
        <w:rPr>
          <w:color w:val="auto"/>
          <w:sz w:val="16"/>
          <w:szCs w:val="16"/>
        </w:rPr>
      </w:pPr>
      <w:r w:rsidRPr="00E7370A">
        <w:rPr>
          <w:color w:val="auto"/>
          <w:sz w:val="16"/>
          <w:szCs w:val="16"/>
        </w:rPr>
        <w:t>21 декабря 1918</w:t>
      </w:r>
      <w:r w:rsidR="00D30863">
        <w:rPr>
          <w:color w:val="auto"/>
          <w:sz w:val="16"/>
          <w:szCs w:val="16"/>
        </w:rPr>
        <w:t xml:space="preserve"> </w:t>
      </w:r>
      <w:r w:rsidRPr="00E7370A">
        <w:rPr>
          <w:color w:val="auto"/>
          <w:sz w:val="16"/>
          <w:szCs w:val="16"/>
        </w:rPr>
        <w:t>г. в</w:t>
      </w:r>
      <w:r w:rsidR="00D30863">
        <w:rPr>
          <w:color w:val="auto"/>
          <w:sz w:val="16"/>
          <w:szCs w:val="16"/>
        </w:rPr>
        <w:t xml:space="preserve"> </w:t>
      </w:r>
      <w:r w:rsidRPr="00E7370A">
        <w:rPr>
          <w:color w:val="auto"/>
          <w:sz w:val="16"/>
          <w:szCs w:val="16"/>
        </w:rPr>
        <w:t xml:space="preserve">Москве под председательством А.М. Николаева прошло совещание при Высшем радиотехническом совете представителей науки и специалистов по радиотехнике. Рассматривались вопросы, ни много, ни мало, о радиосвязи Москвы с Владивостоком, необходимом для этого числе промежуточных радиостанций на магистрали, и о типе генераторов для промежуточных и конечных радиостанций. С.М. </w:t>
      </w:r>
      <w:proofErr w:type="spellStart"/>
      <w:r w:rsidRPr="00E7370A">
        <w:rPr>
          <w:color w:val="auto"/>
          <w:sz w:val="16"/>
          <w:szCs w:val="16"/>
        </w:rPr>
        <w:t>Айзенштейн</w:t>
      </w:r>
      <w:proofErr w:type="spellEnd"/>
      <w:r w:rsidRPr="00E7370A">
        <w:rPr>
          <w:color w:val="auto"/>
          <w:sz w:val="16"/>
          <w:szCs w:val="16"/>
        </w:rPr>
        <w:t xml:space="preserve"> защищал идею магистрали с одной мощной радиостанцией и оборудование ее передатчиками дуговой системы, ссылаясь в том числе на французский и американский опыт. Инженер Савельев предложил проект радиосвязи Москвы с Владивостоком с двумя промежуточными радиостанциями с машинами высокой частоты, мотивировав свое предложение их значительно более высоким коэффициентом полезного действия. Это предложение и было принято Совещанием (15736).</w:t>
      </w:r>
    </w:p>
    <w:p w14:paraId="4D90C3EA" w14:textId="77777777" w:rsidR="00237E48" w:rsidRPr="00E7370A" w:rsidRDefault="00237E48" w:rsidP="009F4E52">
      <w:pPr>
        <w:pStyle w:val="ae"/>
        <w:spacing w:before="0" w:after="0"/>
        <w:jc w:val="both"/>
        <w:rPr>
          <w:color w:val="auto"/>
          <w:sz w:val="16"/>
          <w:szCs w:val="16"/>
        </w:rPr>
      </w:pPr>
    </w:p>
    <w:p w14:paraId="26F39CC4" w14:textId="09DB476E" w:rsidR="00161EB3" w:rsidRDefault="00161EB3" w:rsidP="009F4E52">
      <w:pPr>
        <w:spacing w:after="0" w:line="240" w:lineRule="auto"/>
        <w:jc w:val="both"/>
        <w:rPr>
          <w:rFonts w:ascii="Times New Roman" w:hAnsi="Times New Roman" w:cs="Times New Roman"/>
          <w:i/>
          <w:sz w:val="16"/>
          <w:szCs w:val="16"/>
        </w:rPr>
      </w:pPr>
      <w:r>
        <w:rPr>
          <w:rFonts w:ascii="Times New Roman" w:hAnsi="Times New Roman" w:cs="Times New Roman"/>
          <w:i/>
          <w:sz w:val="16"/>
          <w:szCs w:val="16"/>
        </w:rPr>
        <w:t>Армия:</w:t>
      </w:r>
    </w:p>
    <w:p w14:paraId="103E74D4" w14:textId="77777777" w:rsidR="00161EB3" w:rsidRDefault="00161EB3" w:rsidP="009F4E52">
      <w:pPr>
        <w:spacing w:after="0" w:line="240" w:lineRule="auto"/>
        <w:jc w:val="both"/>
        <w:rPr>
          <w:rFonts w:ascii="Times New Roman" w:hAnsi="Times New Roman" w:cs="Times New Roman"/>
          <w:i/>
          <w:sz w:val="16"/>
          <w:szCs w:val="16"/>
        </w:rPr>
      </w:pPr>
    </w:p>
    <w:p w14:paraId="3C50078D" w14:textId="77777777" w:rsidR="00161EB3" w:rsidRDefault="00161EB3"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21 декабря </w:t>
      </w:r>
      <w:r>
        <w:rPr>
          <w:rFonts w:ascii="Times New Roman" w:hAnsi="Times New Roman" w:cs="Times New Roman"/>
          <w:color w:val="0070C0"/>
          <w:sz w:val="16"/>
          <w:szCs w:val="16"/>
        </w:rPr>
        <w:t>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5807AE">
        <w:rPr>
          <w:rFonts w:ascii="Times New Roman" w:hAnsi="Times New Roman" w:cs="Times New Roman"/>
          <w:color w:val="0070C0"/>
          <w:sz w:val="16"/>
          <w:szCs w:val="16"/>
        </w:rPr>
        <w:t xml:space="preserve">риказом по воздушному флоту </w:t>
      </w:r>
      <w:r>
        <w:rPr>
          <w:rFonts w:ascii="Times New Roman" w:hAnsi="Times New Roman" w:cs="Times New Roman"/>
          <w:color w:val="0070C0"/>
          <w:sz w:val="16"/>
          <w:szCs w:val="16"/>
        </w:rPr>
        <w:t>№</w:t>
      </w:r>
      <w:r w:rsidRPr="005807AE">
        <w:rPr>
          <w:rFonts w:ascii="Times New Roman" w:hAnsi="Times New Roman" w:cs="Times New Roman"/>
          <w:color w:val="0070C0"/>
          <w:sz w:val="16"/>
          <w:szCs w:val="16"/>
        </w:rPr>
        <w:t xml:space="preserve"> 24 установлен пор</w:t>
      </w:r>
      <w:r>
        <w:rPr>
          <w:rFonts w:ascii="Times New Roman" w:hAnsi="Times New Roman" w:cs="Times New Roman"/>
          <w:color w:val="0070C0"/>
          <w:sz w:val="16"/>
          <w:szCs w:val="16"/>
        </w:rPr>
        <w:t>я</w:t>
      </w:r>
      <w:r w:rsidRPr="005807AE">
        <w:rPr>
          <w:rFonts w:ascii="Times New Roman" w:hAnsi="Times New Roman" w:cs="Times New Roman"/>
          <w:color w:val="0070C0"/>
          <w:sz w:val="16"/>
          <w:szCs w:val="16"/>
        </w:rPr>
        <w:t>д</w:t>
      </w:r>
      <w:r>
        <w:rPr>
          <w:rFonts w:ascii="Times New Roman" w:hAnsi="Times New Roman" w:cs="Times New Roman"/>
          <w:color w:val="0070C0"/>
          <w:sz w:val="16"/>
          <w:szCs w:val="16"/>
        </w:rPr>
        <w:t>ок</w:t>
      </w:r>
      <w:r w:rsidRPr="005807AE">
        <w:rPr>
          <w:rFonts w:ascii="Times New Roman" w:hAnsi="Times New Roman" w:cs="Times New Roman"/>
          <w:color w:val="0070C0"/>
          <w:sz w:val="16"/>
          <w:szCs w:val="16"/>
        </w:rPr>
        <w:t xml:space="preserve"> комплектования авиационных и воздухоплавательных </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 xml:space="preserve">кол исключит </w:t>
      </w:r>
      <w:proofErr w:type="spellStart"/>
      <w:r w:rsidRPr="005807AE">
        <w:rPr>
          <w:rFonts w:ascii="Times New Roman" w:hAnsi="Times New Roman" w:cs="Times New Roman"/>
          <w:color w:val="0070C0"/>
          <w:sz w:val="16"/>
          <w:szCs w:val="16"/>
        </w:rPr>
        <w:t>ельио</w:t>
      </w:r>
      <w:proofErr w:type="spellEnd"/>
      <w:r w:rsidRPr="005807AE">
        <w:rPr>
          <w:rFonts w:ascii="Times New Roman" w:hAnsi="Times New Roman" w:cs="Times New Roman"/>
          <w:color w:val="0070C0"/>
          <w:sz w:val="16"/>
          <w:szCs w:val="16"/>
        </w:rPr>
        <w:t xml:space="preserve"> коммунистами со стажем не менее трех месяцев и пр</w:t>
      </w:r>
      <w:r>
        <w:rPr>
          <w:rFonts w:ascii="Times New Roman" w:hAnsi="Times New Roman" w:cs="Times New Roman"/>
          <w:color w:val="0070C0"/>
          <w:sz w:val="16"/>
          <w:szCs w:val="16"/>
        </w:rPr>
        <w:t>ошедших</w:t>
      </w:r>
      <w:r w:rsidRPr="005807AE">
        <w:rPr>
          <w:rFonts w:ascii="Times New Roman" w:hAnsi="Times New Roman" w:cs="Times New Roman"/>
          <w:color w:val="0070C0"/>
          <w:sz w:val="16"/>
          <w:szCs w:val="16"/>
        </w:rPr>
        <w:t xml:space="preserve"> пр</w:t>
      </w:r>
      <w:r>
        <w:rPr>
          <w:rFonts w:ascii="Times New Roman" w:hAnsi="Times New Roman" w:cs="Times New Roman"/>
          <w:color w:val="0070C0"/>
          <w:sz w:val="16"/>
          <w:szCs w:val="16"/>
        </w:rPr>
        <w:t>и</w:t>
      </w:r>
      <w:r w:rsidRPr="005807AE">
        <w:rPr>
          <w:rFonts w:ascii="Times New Roman" w:hAnsi="Times New Roman" w:cs="Times New Roman"/>
          <w:color w:val="0070C0"/>
          <w:sz w:val="16"/>
          <w:szCs w:val="16"/>
        </w:rPr>
        <w:t xml:space="preserve"> атом регистрацию во фракции коммунистов при Совете Воздушного фло</w:t>
      </w:r>
      <w:r>
        <w:rPr>
          <w:rFonts w:ascii="Times New Roman" w:hAnsi="Times New Roman" w:cs="Times New Roman"/>
          <w:color w:val="0070C0"/>
          <w:sz w:val="16"/>
          <w:szCs w:val="16"/>
        </w:rPr>
        <w:t>та</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Приказ был издан в соответствии с пожеланием коммунистов</w:t>
      </w:r>
      <w:r w:rsidRPr="008777F2">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Мом</w:t>
      </w:r>
      <w:r w:rsidRPr="005807AE">
        <w:rPr>
          <w:rFonts w:ascii="Times New Roman" w:hAnsi="Times New Roman" w:cs="Times New Roman"/>
          <w:color w:val="0070C0"/>
          <w:sz w:val="16"/>
          <w:szCs w:val="16"/>
        </w:rPr>
        <w:t>ковской</w:t>
      </w:r>
      <w:proofErr w:type="spellEnd"/>
      <w:r w:rsidRPr="005807AE">
        <w:rPr>
          <w:rFonts w:ascii="Times New Roman" w:hAnsi="Times New Roman" w:cs="Times New Roman"/>
          <w:color w:val="0070C0"/>
          <w:sz w:val="16"/>
          <w:szCs w:val="16"/>
        </w:rPr>
        <w:t xml:space="preserve"> авиашколы,</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проявившими заботу о комплектовании </w:t>
      </w:r>
      <w:r>
        <w:rPr>
          <w:rFonts w:ascii="Times New Roman" w:hAnsi="Times New Roman" w:cs="Times New Roman"/>
          <w:color w:val="0070C0"/>
          <w:sz w:val="16"/>
          <w:szCs w:val="16"/>
        </w:rPr>
        <w:t>ш</w:t>
      </w:r>
      <w:r w:rsidRPr="005807AE">
        <w:rPr>
          <w:rFonts w:ascii="Times New Roman" w:hAnsi="Times New Roman" w:cs="Times New Roman"/>
          <w:color w:val="0070C0"/>
          <w:sz w:val="16"/>
          <w:szCs w:val="16"/>
        </w:rPr>
        <w:t>кол</w:t>
      </w:r>
      <w:r>
        <w:rPr>
          <w:rFonts w:ascii="Times New Roman" w:hAnsi="Times New Roman" w:cs="Times New Roman"/>
          <w:color w:val="0070C0"/>
          <w:sz w:val="16"/>
          <w:szCs w:val="16"/>
        </w:rPr>
        <w:t xml:space="preserve">ы </w:t>
      </w:r>
      <w:r w:rsidRPr="005807AE">
        <w:rPr>
          <w:rFonts w:ascii="Times New Roman" w:hAnsi="Times New Roman" w:cs="Times New Roman"/>
          <w:color w:val="0070C0"/>
          <w:sz w:val="16"/>
          <w:szCs w:val="16"/>
        </w:rPr>
        <w:t>политически надежными кандидатами.</w:t>
      </w:r>
    </w:p>
    <w:p w14:paraId="653E75BA" w14:textId="77777777" w:rsidR="00161EB3" w:rsidRDefault="00161EB3" w:rsidP="009F4E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/Приказ по КВФ № </w:t>
      </w:r>
      <w:r w:rsidRPr="005807AE">
        <w:rPr>
          <w:rFonts w:ascii="Times New Roman" w:hAnsi="Times New Roman" w:cs="Times New Roman"/>
          <w:color w:val="0070C0"/>
          <w:sz w:val="16"/>
          <w:szCs w:val="16"/>
        </w:rPr>
        <w:t>24 за 21 дек.1918/</w:t>
      </w:r>
      <w:r>
        <w:rPr>
          <w:rFonts w:ascii="Times New Roman" w:hAnsi="Times New Roman" w:cs="Times New Roman"/>
          <w:color w:val="0070C0"/>
          <w:sz w:val="16"/>
          <w:szCs w:val="16"/>
        </w:rPr>
        <w:t xml:space="preserve"> (23370).</w:t>
      </w:r>
    </w:p>
    <w:p w14:paraId="283741AE" w14:textId="77777777" w:rsidR="00161EB3" w:rsidRPr="005807AE" w:rsidRDefault="00161EB3" w:rsidP="009F4E52">
      <w:pPr>
        <w:spacing w:after="0" w:line="240" w:lineRule="auto"/>
        <w:jc w:val="both"/>
        <w:rPr>
          <w:rFonts w:ascii="Times New Roman" w:hAnsi="Times New Roman" w:cs="Times New Roman"/>
          <w:color w:val="0070C0"/>
          <w:sz w:val="16"/>
          <w:szCs w:val="16"/>
        </w:rPr>
      </w:pPr>
    </w:p>
    <w:p w14:paraId="45B8CF2F" w14:textId="6AD1DDFF"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5DF11C7B" w14:textId="77777777" w:rsidR="000F2CE1" w:rsidRPr="00E7370A" w:rsidRDefault="000F2CE1" w:rsidP="009F4E52">
      <w:pPr>
        <w:spacing w:after="0" w:line="240" w:lineRule="auto"/>
        <w:jc w:val="both"/>
        <w:rPr>
          <w:rFonts w:ascii="Times New Roman" w:hAnsi="Times New Roman" w:cs="Times New Roman"/>
          <w:sz w:val="16"/>
          <w:szCs w:val="16"/>
        </w:rPr>
      </w:pPr>
    </w:p>
    <w:p w14:paraId="05DE95C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21 декабря 1918 в Киеве на Софийской площади у памятника Богдану Хмельницкому петлюровцами расстрелян русский генерал Ф. Келлер, герой первой мировой войны, командующий войсками гетмана Скоропадского (4962).</w:t>
      </w:r>
    </w:p>
    <w:p w14:paraId="472550EE" w14:textId="77777777" w:rsidR="000F2CE1" w:rsidRPr="00E7370A" w:rsidRDefault="000F2CE1" w:rsidP="009F4E52">
      <w:pPr>
        <w:spacing w:after="0" w:line="240" w:lineRule="auto"/>
        <w:jc w:val="both"/>
        <w:rPr>
          <w:rFonts w:ascii="Times New Roman" w:hAnsi="Times New Roman" w:cs="Times New Roman"/>
          <w:sz w:val="16"/>
          <w:szCs w:val="16"/>
        </w:rPr>
      </w:pPr>
    </w:p>
    <w:p w14:paraId="7D9E9F8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495B4C3F" w14:textId="77777777" w:rsidR="000F2CE1" w:rsidRPr="00E7370A" w:rsidRDefault="000F2CE1" w:rsidP="009F4E52">
      <w:pPr>
        <w:spacing w:after="0" w:line="240" w:lineRule="auto"/>
        <w:jc w:val="both"/>
        <w:rPr>
          <w:rFonts w:ascii="Times New Roman" w:hAnsi="Times New Roman" w:cs="Times New Roman"/>
          <w:sz w:val="16"/>
          <w:szCs w:val="16"/>
        </w:rPr>
      </w:pPr>
    </w:p>
    <w:p w14:paraId="4E88E1E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декабря 1918 Берлин. Завершил работу </w:t>
      </w:r>
      <w:proofErr w:type="spellStart"/>
      <w:r w:rsidRPr="00E7370A">
        <w:rPr>
          <w:rFonts w:ascii="Times New Roman" w:hAnsi="Times New Roman" w:cs="Times New Roman"/>
          <w:sz w:val="16"/>
          <w:szCs w:val="16"/>
        </w:rPr>
        <w:t>Всегерманский</w:t>
      </w:r>
      <w:proofErr w:type="spellEnd"/>
      <w:r w:rsidRPr="00E7370A">
        <w:rPr>
          <w:rFonts w:ascii="Times New Roman" w:hAnsi="Times New Roman" w:cs="Times New Roman"/>
          <w:sz w:val="16"/>
          <w:szCs w:val="16"/>
        </w:rPr>
        <w:t xml:space="preserve"> съезд представителей рабочих и солдатских Советов (16-21.12.1918), назначивший дату выборов в Учредительное Собрание Германии. Новая демонстрация в столице, организованная "спартаковцами" (7446).</w:t>
      </w:r>
    </w:p>
    <w:p w14:paraId="74504784" w14:textId="77777777" w:rsidR="000F2CE1" w:rsidRPr="00E7370A" w:rsidRDefault="000F2CE1" w:rsidP="009F4E52">
      <w:pPr>
        <w:spacing w:after="0" w:line="240" w:lineRule="auto"/>
        <w:jc w:val="both"/>
        <w:rPr>
          <w:rFonts w:ascii="Times New Roman" w:hAnsi="Times New Roman" w:cs="Times New Roman"/>
          <w:sz w:val="16"/>
          <w:szCs w:val="16"/>
        </w:rPr>
      </w:pPr>
    </w:p>
    <w:p w14:paraId="46D48DE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63550054" w14:textId="77777777" w:rsidR="000F2CE1" w:rsidRPr="00E7370A" w:rsidRDefault="000F2CE1" w:rsidP="009F4E52">
      <w:pPr>
        <w:spacing w:after="0" w:line="240" w:lineRule="auto"/>
        <w:jc w:val="both"/>
        <w:rPr>
          <w:rFonts w:ascii="Times New Roman" w:hAnsi="Times New Roman" w:cs="Times New Roman"/>
          <w:sz w:val="16"/>
          <w:szCs w:val="16"/>
        </w:rPr>
      </w:pPr>
    </w:p>
    <w:p w14:paraId="4EFA8AC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декабря 1918 вышло Постановление Совета обороны “О поднятии производительности фабрик, изготавливающих предметы обмундирования и вооружения”. (Из истории гражданской войны в СССР Т. 1. М., 1960. С. 265,266.) (10711,616).</w:t>
      </w:r>
    </w:p>
    <w:p w14:paraId="7CABD713" w14:textId="77777777" w:rsidR="000F2CE1" w:rsidRPr="00E7370A" w:rsidRDefault="000F2CE1" w:rsidP="009F4E52">
      <w:pPr>
        <w:spacing w:after="0" w:line="240" w:lineRule="auto"/>
        <w:jc w:val="both"/>
        <w:rPr>
          <w:rFonts w:ascii="Times New Roman" w:hAnsi="Times New Roman" w:cs="Times New Roman"/>
          <w:sz w:val="16"/>
          <w:szCs w:val="16"/>
        </w:rPr>
      </w:pPr>
    </w:p>
    <w:p w14:paraId="6766F6BA"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4141D1A" w14:textId="77777777" w:rsidR="000F2CE1" w:rsidRPr="00E7370A" w:rsidRDefault="000F2CE1" w:rsidP="009F4E52">
      <w:pPr>
        <w:spacing w:after="0" w:line="240" w:lineRule="auto"/>
        <w:jc w:val="both"/>
        <w:rPr>
          <w:rFonts w:ascii="Times New Roman" w:hAnsi="Times New Roman" w:cs="Times New Roman"/>
          <w:sz w:val="16"/>
          <w:szCs w:val="16"/>
        </w:rPr>
      </w:pPr>
    </w:p>
    <w:p w14:paraId="42AD5EF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декабря 1918 Латышские советские части освободили </w:t>
      </w:r>
      <w:proofErr w:type="spellStart"/>
      <w:r w:rsidRPr="00E7370A">
        <w:rPr>
          <w:rFonts w:ascii="Times New Roman" w:hAnsi="Times New Roman" w:cs="Times New Roman"/>
          <w:sz w:val="16"/>
          <w:szCs w:val="16"/>
        </w:rPr>
        <w:t>Вольмар</w:t>
      </w:r>
      <w:proofErr w:type="spellEnd"/>
      <w:r w:rsidRPr="00E7370A">
        <w:rPr>
          <w:rFonts w:ascii="Times New Roman" w:hAnsi="Times New Roman" w:cs="Times New Roman"/>
          <w:sz w:val="16"/>
          <w:szCs w:val="16"/>
        </w:rPr>
        <w:t xml:space="preserve"> (ныне Валмиера) и Юрьев (ныне Тарту) (4216).</w:t>
      </w:r>
    </w:p>
    <w:p w14:paraId="1021E329" w14:textId="77777777" w:rsidR="000F2CE1" w:rsidRPr="00E7370A" w:rsidRDefault="000F2CE1" w:rsidP="009F4E52">
      <w:pPr>
        <w:spacing w:after="0" w:line="240" w:lineRule="auto"/>
        <w:jc w:val="both"/>
        <w:rPr>
          <w:rFonts w:ascii="Times New Roman" w:hAnsi="Times New Roman" w:cs="Times New Roman"/>
          <w:sz w:val="16"/>
          <w:szCs w:val="16"/>
        </w:rPr>
      </w:pPr>
    </w:p>
    <w:p w14:paraId="7F1447C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декабря 1918 Директива СНК Главкому ВРС </w:t>
      </w:r>
      <w:proofErr w:type="spellStart"/>
      <w:r w:rsidRPr="00E7370A">
        <w:rPr>
          <w:rFonts w:ascii="Times New Roman" w:hAnsi="Times New Roman" w:cs="Times New Roman"/>
          <w:sz w:val="16"/>
          <w:szCs w:val="16"/>
        </w:rPr>
        <w:t>И.Вацетису</w:t>
      </w:r>
      <w:proofErr w:type="spellEnd"/>
      <w:r w:rsidRPr="00E7370A">
        <w:rPr>
          <w:rFonts w:ascii="Times New Roman" w:hAnsi="Times New Roman" w:cs="Times New Roman"/>
          <w:sz w:val="16"/>
          <w:szCs w:val="16"/>
        </w:rPr>
        <w:t xml:space="preserve"> об остановке движения советских войск на запад при достижении ими границ бывшего Царства Польского (7451).</w:t>
      </w:r>
    </w:p>
    <w:p w14:paraId="48136E3F" w14:textId="77777777" w:rsidR="000F2CE1" w:rsidRPr="00E7370A" w:rsidRDefault="000F2CE1" w:rsidP="009F4E52">
      <w:pPr>
        <w:spacing w:after="0" w:line="240" w:lineRule="auto"/>
        <w:jc w:val="both"/>
        <w:rPr>
          <w:rFonts w:ascii="Times New Roman" w:hAnsi="Times New Roman" w:cs="Times New Roman"/>
          <w:sz w:val="16"/>
          <w:szCs w:val="16"/>
        </w:rPr>
      </w:pPr>
    </w:p>
    <w:p w14:paraId="2C793A9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декабря 1918 г. Английский линкор “Агамемнон” привел линкор “Император Александр </w:t>
      </w:r>
      <w:proofErr w:type="gramStart"/>
      <w:r w:rsidRPr="00E7370A">
        <w:rPr>
          <w:rFonts w:ascii="Times New Roman" w:hAnsi="Times New Roman" w:cs="Times New Roman"/>
          <w:sz w:val="16"/>
          <w:szCs w:val="16"/>
        </w:rPr>
        <w:t>III ”</w:t>
      </w:r>
      <w:proofErr w:type="gramEnd"/>
      <w:r w:rsidRPr="00E7370A">
        <w:rPr>
          <w:rFonts w:ascii="Times New Roman" w:hAnsi="Times New Roman" w:cs="Times New Roman"/>
          <w:sz w:val="16"/>
          <w:szCs w:val="16"/>
        </w:rPr>
        <w:t xml:space="preserve"> из Севастополя в турецкий порт Измит на Мраморном море (11454).</w:t>
      </w:r>
    </w:p>
    <w:p w14:paraId="41C93BD9" w14:textId="77777777" w:rsidR="000F2CE1" w:rsidRPr="00E7370A" w:rsidRDefault="000F2CE1" w:rsidP="009F4E52">
      <w:pPr>
        <w:spacing w:after="0" w:line="240" w:lineRule="auto"/>
        <w:jc w:val="both"/>
        <w:rPr>
          <w:rFonts w:ascii="Times New Roman" w:hAnsi="Times New Roman" w:cs="Times New Roman"/>
          <w:sz w:val="16"/>
          <w:szCs w:val="16"/>
        </w:rPr>
      </w:pPr>
    </w:p>
    <w:p w14:paraId="6009C5E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71F91E9A" w14:textId="77777777" w:rsidR="000F2CE1" w:rsidRPr="00E7370A" w:rsidRDefault="000F2CE1" w:rsidP="009F4E52">
      <w:pPr>
        <w:spacing w:after="0" w:line="240" w:lineRule="auto"/>
        <w:jc w:val="both"/>
        <w:rPr>
          <w:rFonts w:ascii="Times New Roman" w:hAnsi="Times New Roman" w:cs="Times New Roman"/>
          <w:sz w:val="16"/>
          <w:szCs w:val="16"/>
        </w:rPr>
      </w:pPr>
    </w:p>
    <w:p w14:paraId="7D18004A" w14:textId="77777777" w:rsidR="0065285B" w:rsidRPr="00E7370A" w:rsidRDefault="006528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декабря 1918. В ночь с 22 на 23 декабря по Москве пронесся сильный снежный буран. Образовались снежные заносы, были повреждены провода и деревья. Метель продолжалась еще несколько дней.</w:t>
      </w:r>
    </w:p>
    <w:p w14:paraId="1CD00AF3" w14:textId="77777777" w:rsidR="0065285B" w:rsidRPr="00E7370A" w:rsidRDefault="006528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этот день хоронили бывшего наркома почт и телеграфов и члена Чрезвычайной комиссии по продовольствию, члена ЦК партии левых эсеров П. П. </w:t>
      </w:r>
      <w:proofErr w:type="spellStart"/>
      <w:r w:rsidRPr="00E7370A">
        <w:rPr>
          <w:rFonts w:ascii="Times New Roman" w:hAnsi="Times New Roman" w:cs="Times New Roman"/>
          <w:sz w:val="16"/>
          <w:szCs w:val="16"/>
        </w:rPr>
        <w:t>Прошьяна</w:t>
      </w:r>
      <w:proofErr w:type="spellEnd"/>
      <w:r w:rsidRPr="00E7370A">
        <w:rPr>
          <w:rFonts w:ascii="Times New Roman" w:hAnsi="Times New Roman" w:cs="Times New Roman"/>
          <w:sz w:val="16"/>
          <w:szCs w:val="16"/>
        </w:rPr>
        <w:t xml:space="preserve">, умершего от тифа. Осведомители ВЧК доносили: &lt;В клинику </w:t>
      </w:r>
      <w:proofErr w:type="spellStart"/>
      <w:r w:rsidRPr="00E7370A">
        <w:rPr>
          <w:rFonts w:ascii="Times New Roman" w:hAnsi="Times New Roman" w:cs="Times New Roman"/>
          <w:sz w:val="16"/>
          <w:szCs w:val="16"/>
        </w:rPr>
        <w:t>Шимана</w:t>
      </w:r>
      <w:proofErr w:type="spellEnd"/>
      <w:r w:rsidRPr="00E7370A">
        <w:rPr>
          <w:rFonts w:ascii="Times New Roman" w:hAnsi="Times New Roman" w:cs="Times New Roman"/>
          <w:sz w:val="16"/>
          <w:szCs w:val="16"/>
        </w:rPr>
        <w:t xml:space="preserve">, что по Яузскому бульвару, д. № 9, прибыли делегация от рабочих л. с.-р. разных районов г. Москвы со знаменами и плакатами, на которых были написаны девизы: "В борьбе обретешь ты право свое" и т. п. Особенно обращал на себя внимание черный плакат с надписью: "Осужденный большевизмом на три года принудительных работ </w:t>
      </w:r>
      <w:proofErr w:type="spellStart"/>
      <w:r w:rsidRPr="00E7370A">
        <w:rPr>
          <w:rFonts w:ascii="Times New Roman" w:hAnsi="Times New Roman" w:cs="Times New Roman"/>
          <w:sz w:val="16"/>
          <w:szCs w:val="16"/>
        </w:rPr>
        <w:t>Прошьян</w:t>
      </w:r>
      <w:proofErr w:type="spellEnd"/>
      <w:r w:rsidRPr="00E7370A">
        <w:rPr>
          <w:rFonts w:ascii="Times New Roman" w:hAnsi="Times New Roman" w:cs="Times New Roman"/>
          <w:sz w:val="16"/>
          <w:szCs w:val="16"/>
        </w:rPr>
        <w:t xml:space="preserve"> уже освобожден" К выносу тела приехали трое каких-то неизвестных на автомобиле за № 2019. На выносе произнес несколько слов Штейнберг1, который сказал, что малочисленность собравшихся не позволяет ему сказать многого... На кладбище Ваганьковское, что за Пресненской заставой, приехала М. Спиридонова2, которая произнесла речь, в которой высказала надежду, что наш строй падет и наши безумные правители, выдвинутые несознательными массами, правители, опьяненные своей властью, будут низложены... Во время похорон по дороге раздавались листовки антибольшевистского содержания. После похорон Спиридоновой был подан автомобиль, номер которого нельзя было видеть за плохой погодой&gt; (18686).</w:t>
      </w:r>
    </w:p>
    <w:p w14:paraId="7440CDB0" w14:textId="77777777" w:rsidR="0065285B" w:rsidRPr="00E7370A" w:rsidRDefault="0065285B" w:rsidP="009F4E52">
      <w:pPr>
        <w:spacing w:after="0" w:line="240" w:lineRule="auto"/>
        <w:jc w:val="both"/>
        <w:rPr>
          <w:rFonts w:ascii="Times New Roman" w:hAnsi="Times New Roman" w:cs="Times New Roman"/>
          <w:sz w:val="16"/>
          <w:szCs w:val="16"/>
        </w:rPr>
      </w:pPr>
    </w:p>
    <w:p w14:paraId="751FC8B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декабря 1918 была попытка большевистского восстания в Омске. Восставшие освободили из тюрьмы арестантов и захватили железнодорожную станцию </w:t>
      </w:r>
      <w:proofErr w:type="spellStart"/>
      <w:r w:rsidRPr="00E7370A">
        <w:rPr>
          <w:rFonts w:ascii="Times New Roman" w:hAnsi="Times New Roman" w:cs="Times New Roman"/>
          <w:sz w:val="16"/>
          <w:szCs w:val="16"/>
        </w:rPr>
        <w:t>Куломзино</w:t>
      </w:r>
      <w:proofErr w:type="spellEnd"/>
      <w:r w:rsidRPr="00E7370A">
        <w:rPr>
          <w:rFonts w:ascii="Times New Roman" w:hAnsi="Times New Roman" w:cs="Times New Roman"/>
          <w:sz w:val="16"/>
          <w:szCs w:val="16"/>
        </w:rPr>
        <w:t>. Поднятые по тревоге части омского гарнизона полностью подавили восстание (9870).</w:t>
      </w:r>
    </w:p>
    <w:p w14:paraId="5F648812" w14:textId="77777777" w:rsidR="000F2CE1" w:rsidRPr="00E7370A" w:rsidRDefault="000F2CE1" w:rsidP="009F4E52">
      <w:pPr>
        <w:spacing w:after="0" w:line="240" w:lineRule="auto"/>
        <w:jc w:val="both"/>
        <w:rPr>
          <w:rFonts w:ascii="Times New Roman" w:hAnsi="Times New Roman" w:cs="Times New Roman"/>
          <w:sz w:val="16"/>
          <w:szCs w:val="16"/>
        </w:rPr>
      </w:pPr>
    </w:p>
    <w:p w14:paraId="2EC5082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декабря 1918 петлюровцы разгромили в Киеве Центральное бюро профсоюзов (4962).</w:t>
      </w:r>
    </w:p>
    <w:p w14:paraId="57D6DCC4" w14:textId="77777777" w:rsidR="000F2CE1" w:rsidRPr="00E7370A" w:rsidRDefault="000F2CE1" w:rsidP="009F4E52">
      <w:pPr>
        <w:spacing w:after="0" w:line="240" w:lineRule="auto"/>
        <w:jc w:val="both"/>
        <w:rPr>
          <w:rFonts w:ascii="Times New Roman" w:hAnsi="Times New Roman" w:cs="Times New Roman"/>
          <w:sz w:val="16"/>
          <w:szCs w:val="16"/>
        </w:rPr>
      </w:pPr>
    </w:p>
    <w:p w14:paraId="68E03D2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7D977F06" w14:textId="77777777" w:rsidR="000F2CE1" w:rsidRPr="00E7370A" w:rsidRDefault="000F2CE1" w:rsidP="009F4E52">
      <w:pPr>
        <w:spacing w:after="0" w:line="240" w:lineRule="auto"/>
        <w:jc w:val="both"/>
        <w:rPr>
          <w:rFonts w:ascii="Times New Roman" w:hAnsi="Times New Roman" w:cs="Times New Roman"/>
          <w:sz w:val="16"/>
          <w:szCs w:val="16"/>
        </w:rPr>
      </w:pPr>
    </w:p>
    <w:p w14:paraId="37F0F24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декабря 1918 СНК признал независимость Литовской ССР и СР Латвия (3186).</w:t>
      </w:r>
    </w:p>
    <w:p w14:paraId="318C6E2F" w14:textId="77777777" w:rsidR="000F2CE1" w:rsidRPr="00E7370A" w:rsidRDefault="000F2CE1" w:rsidP="009F4E52">
      <w:pPr>
        <w:spacing w:after="0" w:line="240" w:lineRule="auto"/>
        <w:jc w:val="both"/>
        <w:rPr>
          <w:rFonts w:ascii="Times New Roman" w:hAnsi="Times New Roman" w:cs="Times New Roman"/>
          <w:sz w:val="16"/>
          <w:szCs w:val="16"/>
        </w:rPr>
      </w:pPr>
    </w:p>
    <w:p w14:paraId="736BBE5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декабря 1918 СНК признал независимость Эстонской республики (3186).</w:t>
      </w:r>
    </w:p>
    <w:p w14:paraId="0772E5F5" w14:textId="77777777" w:rsidR="000F2CE1" w:rsidRPr="00E7370A" w:rsidRDefault="000F2CE1" w:rsidP="009F4E52">
      <w:pPr>
        <w:spacing w:after="0" w:line="240" w:lineRule="auto"/>
        <w:jc w:val="both"/>
        <w:rPr>
          <w:rFonts w:ascii="Times New Roman" w:hAnsi="Times New Roman" w:cs="Times New Roman"/>
          <w:sz w:val="16"/>
          <w:szCs w:val="16"/>
        </w:rPr>
      </w:pPr>
    </w:p>
    <w:p w14:paraId="5DEC985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декабря 1918 был протест Польши против вступления КА в Белоруссию и Прибалтику (3908,289).</w:t>
      </w:r>
    </w:p>
    <w:p w14:paraId="589CD4C9" w14:textId="77777777" w:rsidR="000F2CE1" w:rsidRPr="00E7370A" w:rsidRDefault="000F2CE1" w:rsidP="009F4E52">
      <w:pPr>
        <w:spacing w:after="0" w:line="240" w:lineRule="auto"/>
        <w:jc w:val="both"/>
        <w:rPr>
          <w:rFonts w:ascii="Times New Roman" w:hAnsi="Times New Roman" w:cs="Times New Roman"/>
          <w:sz w:val="16"/>
          <w:szCs w:val="16"/>
        </w:rPr>
      </w:pPr>
    </w:p>
    <w:p w14:paraId="139C100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6520347C" w14:textId="77777777" w:rsidR="000F2CE1" w:rsidRPr="00E7370A" w:rsidRDefault="000F2CE1" w:rsidP="009F4E52">
      <w:pPr>
        <w:spacing w:after="0" w:line="240" w:lineRule="auto"/>
        <w:jc w:val="both"/>
        <w:rPr>
          <w:rFonts w:ascii="Times New Roman" w:hAnsi="Times New Roman" w:cs="Times New Roman"/>
          <w:sz w:val="16"/>
          <w:szCs w:val="16"/>
        </w:rPr>
      </w:pPr>
    </w:p>
    <w:p w14:paraId="1F8A659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22 декабря 1918 корабли английского флота появились на рейдах </w:t>
      </w:r>
      <w:proofErr w:type="spellStart"/>
      <w:r w:rsidRPr="00E7370A">
        <w:rPr>
          <w:rFonts w:ascii="Times New Roman" w:hAnsi="Times New Roman" w:cs="Times New Roman"/>
          <w:sz w:val="16"/>
          <w:szCs w:val="16"/>
        </w:rPr>
        <w:t>Либавы</w:t>
      </w:r>
      <w:proofErr w:type="spellEnd"/>
      <w:r w:rsidRPr="00E7370A">
        <w:rPr>
          <w:rFonts w:ascii="Times New Roman" w:hAnsi="Times New Roman" w:cs="Times New Roman"/>
          <w:sz w:val="16"/>
          <w:szCs w:val="16"/>
        </w:rPr>
        <w:t>, Ревеля и Риги (3186).</w:t>
      </w:r>
    </w:p>
    <w:p w14:paraId="1B693FCF" w14:textId="77777777" w:rsidR="000F2CE1" w:rsidRPr="00E7370A" w:rsidRDefault="000F2CE1" w:rsidP="009F4E52">
      <w:pPr>
        <w:spacing w:after="0" w:line="240" w:lineRule="auto"/>
        <w:jc w:val="both"/>
        <w:rPr>
          <w:rFonts w:ascii="Times New Roman" w:hAnsi="Times New Roman" w:cs="Times New Roman"/>
          <w:sz w:val="16"/>
          <w:szCs w:val="16"/>
        </w:rPr>
      </w:pPr>
    </w:p>
    <w:p w14:paraId="2FC1A0C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22 декабря 1918 от имени сербского короля </w:t>
      </w:r>
      <w:proofErr w:type="spellStart"/>
      <w:r w:rsidRPr="00E7370A">
        <w:rPr>
          <w:rFonts w:ascii="Times New Roman" w:hAnsi="Times New Roman" w:cs="Times New Roman"/>
          <w:sz w:val="16"/>
          <w:szCs w:val="16"/>
        </w:rPr>
        <w:t>Петара</w:t>
      </w:r>
      <w:proofErr w:type="spellEnd"/>
      <w:r w:rsidRPr="00E7370A">
        <w:rPr>
          <w:rFonts w:ascii="Times New Roman" w:hAnsi="Times New Roman" w:cs="Times New Roman"/>
          <w:sz w:val="16"/>
          <w:szCs w:val="16"/>
        </w:rPr>
        <w:t xml:space="preserve"> 1 наследник престола Александр 1 Карагеоргиевич провозгласил создание королевства сербов, хорватов и словенцев - будущей Югославии (3186).</w:t>
      </w:r>
    </w:p>
    <w:p w14:paraId="324184BA" w14:textId="77777777" w:rsidR="000F2CE1" w:rsidRPr="00E7370A" w:rsidRDefault="000F2CE1" w:rsidP="009F4E52">
      <w:pPr>
        <w:spacing w:after="0" w:line="240" w:lineRule="auto"/>
        <w:jc w:val="both"/>
        <w:rPr>
          <w:rFonts w:ascii="Times New Roman" w:hAnsi="Times New Roman" w:cs="Times New Roman"/>
          <w:sz w:val="16"/>
          <w:szCs w:val="16"/>
        </w:rPr>
      </w:pPr>
    </w:p>
    <w:p w14:paraId="168DA14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 декабря 1918 в США были отменены ограничения на покупку продовольствия (2100).</w:t>
      </w:r>
    </w:p>
    <w:p w14:paraId="5270BBC4" w14:textId="77777777" w:rsidR="000F2CE1" w:rsidRPr="00E7370A" w:rsidRDefault="000F2CE1" w:rsidP="009F4E52">
      <w:pPr>
        <w:spacing w:after="0" w:line="240" w:lineRule="auto"/>
        <w:jc w:val="both"/>
        <w:rPr>
          <w:rFonts w:ascii="Times New Roman" w:hAnsi="Times New Roman" w:cs="Times New Roman"/>
          <w:sz w:val="16"/>
          <w:szCs w:val="16"/>
        </w:rPr>
      </w:pPr>
    </w:p>
    <w:p w14:paraId="49E0370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39ABE5CE" w14:textId="77777777" w:rsidR="000F2CE1" w:rsidRPr="00E7370A" w:rsidRDefault="000F2CE1" w:rsidP="009F4E52">
      <w:pPr>
        <w:spacing w:after="0" w:line="240" w:lineRule="auto"/>
        <w:jc w:val="both"/>
        <w:rPr>
          <w:rFonts w:ascii="Times New Roman" w:hAnsi="Times New Roman" w:cs="Times New Roman"/>
          <w:sz w:val="16"/>
          <w:szCs w:val="16"/>
        </w:rPr>
      </w:pPr>
    </w:p>
    <w:p w14:paraId="129BD6A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декабря 1918 Коллегия ВЧК приняла решение о создании Оперативного отдела (3398,450).</w:t>
      </w:r>
    </w:p>
    <w:p w14:paraId="7F86445D" w14:textId="77777777" w:rsidR="000F2CE1" w:rsidRPr="00E7370A" w:rsidRDefault="000F2CE1" w:rsidP="009F4E52">
      <w:pPr>
        <w:spacing w:after="0" w:line="240" w:lineRule="auto"/>
        <w:jc w:val="both"/>
        <w:rPr>
          <w:rFonts w:ascii="Times New Roman" w:hAnsi="Times New Roman" w:cs="Times New Roman"/>
          <w:sz w:val="16"/>
          <w:szCs w:val="16"/>
        </w:rPr>
      </w:pPr>
    </w:p>
    <w:p w14:paraId="5CF9AE7A" w14:textId="77777777" w:rsidR="00237E48" w:rsidRPr="00E7370A" w:rsidRDefault="00237E4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24 декабря</w:t>
      </w:r>
      <w:r w:rsidRPr="00E7370A">
        <w:rPr>
          <w:rFonts w:ascii="Times New Roman" w:hAnsi="Times New Roman" w:cs="Times New Roman"/>
          <w:sz w:val="16"/>
          <w:szCs w:val="16"/>
        </w:rPr>
        <w:t xml:space="preserve"> в 1918 году ВЦИК объявил, что в связи с аннулированием Брестского договора Россия больше не признает Украину самостоятельным государством (14870).</w:t>
      </w:r>
    </w:p>
    <w:p w14:paraId="71A7608C" w14:textId="77777777" w:rsidR="00237E48" w:rsidRPr="00E7370A" w:rsidRDefault="00237E48" w:rsidP="009F4E52">
      <w:pPr>
        <w:spacing w:after="0" w:line="240" w:lineRule="auto"/>
        <w:jc w:val="both"/>
        <w:rPr>
          <w:rFonts w:ascii="Times New Roman" w:hAnsi="Times New Roman" w:cs="Times New Roman"/>
          <w:sz w:val="16"/>
          <w:szCs w:val="16"/>
        </w:rPr>
      </w:pPr>
    </w:p>
    <w:p w14:paraId="3D2FE01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70B45DF7" w14:textId="77777777" w:rsidR="000F2CE1" w:rsidRPr="00E7370A" w:rsidRDefault="000F2CE1" w:rsidP="009F4E52">
      <w:pPr>
        <w:spacing w:after="0" w:line="240" w:lineRule="auto"/>
        <w:jc w:val="both"/>
        <w:rPr>
          <w:rFonts w:ascii="Times New Roman" w:hAnsi="Times New Roman" w:cs="Times New Roman"/>
          <w:sz w:val="16"/>
          <w:szCs w:val="16"/>
        </w:rPr>
      </w:pPr>
    </w:p>
    <w:p w14:paraId="5285D2D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декабря 1918 Берлин. Столкновение матросов "Народной морской дивизии" с комендантским патрулем у здания комендатуры Берлина; 2 </w:t>
      </w:r>
      <w:proofErr w:type="spellStart"/>
      <w:proofErr w:type="gramStart"/>
      <w:r w:rsidRPr="00E7370A">
        <w:rPr>
          <w:rFonts w:ascii="Times New Roman" w:hAnsi="Times New Roman" w:cs="Times New Roman"/>
          <w:sz w:val="16"/>
          <w:szCs w:val="16"/>
        </w:rPr>
        <w:t>чел.убито</w:t>
      </w:r>
      <w:proofErr w:type="spellEnd"/>
      <w:proofErr w:type="gramEnd"/>
      <w:r w:rsidRPr="00E7370A">
        <w:rPr>
          <w:rFonts w:ascii="Times New Roman" w:hAnsi="Times New Roman" w:cs="Times New Roman"/>
          <w:sz w:val="16"/>
          <w:szCs w:val="16"/>
        </w:rPr>
        <w:t>, 3 ранено. Матросы ворвались в комендатуру, арестовали коменданта Берлина Вельса и захватили здание Манежа (7446).</w:t>
      </w:r>
    </w:p>
    <w:p w14:paraId="72F6D46D" w14:textId="77777777" w:rsidR="000F2CE1" w:rsidRPr="00E7370A" w:rsidRDefault="000F2CE1" w:rsidP="009F4E52">
      <w:pPr>
        <w:spacing w:after="0" w:line="240" w:lineRule="auto"/>
        <w:jc w:val="both"/>
        <w:rPr>
          <w:rFonts w:ascii="Times New Roman" w:hAnsi="Times New Roman" w:cs="Times New Roman"/>
          <w:sz w:val="16"/>
          <w:szCs w:val="16"/>
        </w:rPr>
      </w:pPr>
    </w:p>
    <w:p w14:paraId="024054A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23 декабря 1918 Части советской Латышской </w:t>
      </w:r>
      <w:proofErr w:type="spellStart"/>
      <w:r w:rsidRPr="00E7370A">
        <w:rPr>
          <w:rFonts w:ascii="Times New Roman" w:hAnsi="Times New Roman" w:cs="Times New Roman"/>
          <w:sz w:val="16"/>
          <w:szCs w:val="16"/>
        </w:rPr>
        <w:t>сд</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Я.Фабрициуса</w:t>
      </w:r>
      <w:proofErr w:type="spellEnd"/>
      <w:r w:rsidRPr="00E7370A">
        <w:rPr>
          <w:rFonts w:ascii="Times New Roman" w:hAnsi="Times New Roman" w:cs="Times New Roman"/>
          <w:sz w:val="16"/>
          <w:szCs w:val="16"/>
        </w:rPr>
        <w:t xml:space="preserve"> 7А взяли </w:t>
      </w:r>
      <w:proofErr w:type="spellStart"/>
      <w:r w:rsidRPr="00E7370A">
        <w:rPr>
          <w:rFonts w:ascii="Times New Roman" w:hAnsi="Times New Roman" w:cs="Times New Roman"/>
          <w:sz w:val="16"/>
          <w:szCs w:val="16"/>
        </w:rPr>
        <w:t>г.Венден</w:t>
      </w:r>
      <w:proofErr w:type="spellEnd"/>
      <w:r w:rsidRPr="00E7370A">
        <w:rPr>
          <w:rFonts w:ascii="Times New Roman" w:hAnsi="Times New Roman" w:cs="Times New Roman"/>
          <w:sz w:val="16"/>
          <w:szCs w:val="16"/>
        </w:rPr>
        <w:t xml:space="preserve">. Рига. Совещание на борту английского флагманского крейсера "Принцесса Маргарита" уполномоченных правительства Великобритании </w:t>
      </w:r>
      <w:proofErr w:type="spellStart"/>
      <w:r w:rsidRPr="00E7370A">
        <w:rPr>
          <w:rFonts w:ascii="Times New Roman" w:hAnsi="Times New Roman" w:cs="Times New Roman"/>
          <w:sz w:val="16"/>
          <w:szCs w:val="16"/>
        </w:rPr>
        <w:t>Босенкета</w:t>
      </w:r>
      <w:proofErr w:type="spellEnd"/>
      <w:r w:rsidRPr="00E7370A">
        <w:rPr>
          <w:rFonts w:ascii="Times New Roman" w:hAnsi="Times New Roman" w:cs="Times New Roman"/>
          <w:sz w:val="16"/>
          <w:szCs w:val="16"/>
        </w:rPr>
        <w:t xml:space="preserve"> с уполномоченным Германии </w:t>
      </w:r>
      <w:proofErr w:type="spellStart"/>
      <w:r w:rsidRPr="00E7370A">
        <w:rPr>
          <w:rFonts w:ascii="Times New Roman" w:hAnsi="Times New Roman" w:cs="Times New Roman"/>
          <w:sz w:val="16"/>
          <w:szCs w:val="16"/>
        </w:rPr>
        <w:t>А.Виннигом</w:t>
      </w:r>
      <w:proofErr w:type="spellEnd"/>
      <w:r w:rsidRPr="00E7370A">
        <w:rPr>
          <w:rFonts w:ascii="Times New Roman" w:hAnsi="Times New Roman" w:cs="Times New Roman"/>
          <w:sz w:val="16"/>
          <w:szCs w:val="16"/>
        </w:rPr>
        <w:t xml:space="preserve"> и </w:t>
      </w:r>
      <w:proofErr w:type="spellStart"/>
      <w:proofErr w:type="gramStart"/>
      <w:r w:rsidRPr="00E7370A">
        <w:rPr>
          <w:rFonts w:ascii="Times New Roman" w:hAnsi="Times New Roman" w:cs="Times New Roman"/>
          <w:sz w:val="16"/>
          <w:szCs w:val="16"/>
        </w:rPr>
        <w:t>нач.штаба</w:t>
      </w:r>
      <w:proofErr w:type="spellEnd"/>
      <w:proofErr w:type="gramEnd"/>
      <w:r w:rsidRPr="00E7370A">
        <w:rPr>
          <w:rFonts w:ascii="Times New Roman" w:hAnsi="Times New Roman" w:cs="Times New Roman"/>
          <w:sz w:val="16"/>
          <w:szCs w:val="16"/>
        </w:rPr>
        <w:t xml:space="preserve"> 8А(н) </w:t>
      </w:r>
      <w:proofErr w:type="spellStart"/>
      <w:r w:rsidRPr="00E7370A">
        <w:rPr>
          <w:rFonts w:ascii="Times New Roman" w:hAnsi="Times New Roman" w:cs="Times New Roman"/>
          <w:sz w:val="16"/>
          <w:szCs w:val="16"/>
        </w:rPr>
        <w:t>ген.Бюркнером</w:t>
      </w:r>
      <w:proofErr w:type="spellEnd"/>
      <w:r w:rsidRPr="00E7370A">
        <w:rPr>
          <w:rFonts w:ascii="Times New Roman" w:hAnsi="Times New Roman" w:cs="Times New Roman"/>
          <w:sz w:val="16"/>
          <w:szCs w:val="16"/>
        </w:rPr>
        <w:t xml:space="preserve">. Британский представитель потребовал от германских войск отбросить советские части за линию г. </w:t>
      </w:r>
      <w:proofErr w:type="spellStart"/>
      <w:r w:rsidRPr="00E7370A">
        <w:rPr>
          <w:rFonts w:ascii="Times New Roman" w:hAnsi="Times New Roman" w:cs="Times New Roman"/>
          <w:sz w:val="16"/>
          <w:szCs w:val="16"/>
        </w:rPr>
        <w:t>Валк</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Вольмар</w:t>
      </w:r>
      <w:proofErr w:type="spellEnd"/>
      <w:r w:rsidRPr="00E7370A">
        <w:rPr>
          <w:rFonts w:ascii="Times New Roman" w:hAnsi="Times New Roman" w:cs="Times New Roman"/>
          <w:sz w:val="16"/>
          <w:szCs w:val="16"/>
        </w:rPr>
        <w:t>-Фридрихштадт-</w:t>
      </w:r>
      <w:proofErr w:type="spellStart"/>
      <w:r w:rsidRPr="00E7370A">
        <w:rPr>
          <w:rFonts w:ascii="Times New Roman" w:hAnsi="Times New Roman" w:cs="Times New Roman"/>
          <w:sz w:val="16"/>
          <w:szCs w:val="16"/>
        </w:rPr>
        <w:t>Бауск</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Митава</w:t>
      </w:r>
      <w:proofErr w:type="spellEnd"/>
      <w:r w:rsidRPr="00E7370A">
        <w:rPr>
          <w:rFonts w:ascii="Times New Roman" w:hAnsi="Times New Roman" w:cs="Times New Roman"/>
          <w:sz w:val="16"/>
          <w:szCs w:val="16"/>
        </w:rPr>
        <w:t xml:space="preserve"> (7593).</w:t>
      </w:r>
    </w:p>
    <w:p w14:paraId="78FB8837" w14:textId="77777777" w:rsidR="000F2CE1" w:rsidRPr="00E7370A" w:rsidRDefault="000F2CE1" w:rsidP="009F4E52">
      <w:pPr>
        <w:spacing w:after="0" w:line="240" w:lineRule="auto"/>
        <w:jc w:val="both"/>
        <w:rPr>
          <w:rFonts w:ascii="Times New Roman" w:hAnsi="Times New Roman" w:cs="Times New Roman"/>
          <w:sz w:val="16"/>
          <w:szCs w:val="16"/>
        </w:rPr>
      </w:pPr>
    </w:p>
    <w:p w14:paraId="64A59D1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 декабря 1918 Румыния захватила Бессарабию (2443,393).</w:t>
      </w:r>
    </w:p>
    <w:p w14:paraId="40897179" w14:textId="77777777" w:rsidR="000F2CE1" w:rsidRPr="00E7370A" w:rsidRDefault="000F2CE1" w:rsidP="009F4E52">
      <w:pPr>
        <w:spacing w:after="0" w:line="240" w:lineRule="auto"/>
        <w:jc w:val="both"/>
        <w:rPr>
          <w:rFonts w:ascii="Times New Roman" w:hAnsi="Times New Roman" w:cs="Times New Roman"/>
          <w:sz w:val="16"/>
          <w:szCs w:val="16"/>
        </w:rPr>
      </w:pPr>
    </w:p>
    <w:p w14:paraId="73D3062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01A0B050" w14:textId="77777777" w:rsidR="000F2CE1" w:rsidRPr="00E7370A" w:rsidRDefault="000F2CE1" w:rsidP="009F4E52">
      <w:pPr>
        <w:spacing w:after="0" w:line="240" w:lineRule="auto"/>
        <w:jc w:val="both"/>
        <w:rPr>
          <w:rFonts w:ascii="Times New Roman" w:hAnsi="Times New Roman" w:cs="Times New Roman"/>
          <w:sz w:val="16"/>
          <w:szCs w:val="16"/>
        </w:rPr>
      </w:pPr>
    </w:p>
    <w:p w14:paraId="0C9896F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декабря 1918 г. была подготовлена Докладная записка отделения военной промышленности Отдела металла ВСНХ в коллегию отдела о передаче в его ведение авиационных заводов</w:t>
      </w:r>
    </w:p>
    <w:p w14:paraId="54E3B05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Коллегия Отдела металла ВСНХ в заседании от 29 ноября сего года постановила все самолетостроительные и моторостроительные заводы (авиационные) передать в Отдел ме</w:t>
      </w:r>
      <w:r w:rsidRPr="00E7370A">
        <w:rPr>
          <w:rFonts w:ascii="Times New Roman" w:hAnsi="Times New Roman" w:cs="Times New Roman"/>
          <w:sz w:val="16"/>
          <w:szCs w:val="16"/>
        </w:rPr>
        <w:softHyphen/>
        <w:t>талла, объединить их в одну группу авиационных заводов и назначить Главное правление для управления объединенными авиационными заводами. В интересах более планомерной рабо</w:t>
      </w:r>
      <w:r w:rsidRPr="00E7370A">
        <w:rPr>
          <w:rFonts w:ascii="Times New Roman" w:hAnsi="Times New Roman" w:cs="Times New Roman"/>
          <w:sz w:val="16"/>
          <w:szCs w:val="16"/>
        </w:rPr>
        <w:softHyphen/>
        <w:t xml:space="preserve">ты коллегией был </w:t>
      </w:r>
      <w:proofErr w:type="spellStart"/>
      <w:r w:rsidRPr="00E7370A">
        <w:rPr>
          <w:rFonts w:ascii="Times New Roman" w:hAnsi="Times New Roman" w:cs="Times New Roman"/>
          <w:sz w:val="16"/>
          <w:szCs w:val="16"/>
        </w:rPr>
        <w:t>предуказан</w:t>
      </w:r>
      <w:proofErr w:type="spellEnd"/>
      <w:r w:rsidRPr="00E7370A">
        <w:rPr>
          <w:rFonts w:ascii="Times New Roman" w:hAnsi="Times New Roman" w:cs="Times New Roman"/>
          <w:sz w:val="16"/>
          <w:szCs w:val="16"/>
        </w:rPr>
        <w:t xml:space="preserve"> постепенный метод объединения авиационных заводов, при</w:t>
      </w:r>
      <w:r w:rsidRPr="00E7370A">
        <w:rPr>
          <w:rFonts w:ascii="Times New Roman" w:hAnsi="Times New Roman" w:cs="Times New Roman"/>
          <w:sz w:val="16"/>
          <w:szCs w:val="16"/>
        </w:rPr>
        <w:softHyphen/>
        <w:t>чем в первую очередь должны были быть объединены следующие четыре завода:</w:t>
      </w:r>
    </w:p>
    <w:p w14:paraId="3DF194B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“Дукс” и “</w:t>
      </w:r>
      <w:proofErr w:type="spellStart"/>
      <w:r w:rsidRPr="00E7370A">
        <w:rPr>
          <w:rFonts w:ascii="Times New Roman" w:hAnsi="Times New Roman" w:cs="Times New Roman"/>
          <w:sz w:val="16"/>
          <w:szCs w:val="16"/>
        </w:rPr>
        <w:t>Моска</w:t>
      </w:r>
      <w:proofErr w:type="spellEnd"/>
      <w:r w:rsidRPr="00E7370A">
        <w:rPr>
          <w:rFonts w:ascii="Times New Roman" w:hAnsi="Times New Roman" w:cs="Times New Roman"/>
          <w:sz w:val="16"/>
          <w:szCs w:val="16"/>
        </w:rPr>
        <w:t xml:space="preserve">” - </w:t>
      </w:r>
      <w:proofErr w:type="spellStart"/>
      <w:r w:rsidRPr="00E7370A">
        <w:rPr>
          <w:rFonts w:ascii="Times New Roman" w:hAnsi="Times New Roman" w:cs="Times New Roman"/>
          <w:sz w:val="16"/>
          <w:szCs w:val="16"/>
        </w:rPr>
        <w:t>аэропланостроительные</w:t>
      </w:r>
      <w:proofErr w:type="spellEnd"/>
      <w:r w:rsidRPr="00E7370A">
        <w:rPr>
          <w:rFonts w:ascii="Times New Roman" w:hAnsi="Times New Roman" w:cs="Times New Roman"/>
          <w:sz w:val="16"/>
          <w:szCs w:val="16"/>
        </w:rPr>
        <w:t xml:space="preserve"> и “Мотор”, Ильин[а] - моторные. Все подготовительные работы по национализации и объединению этих четырех заводов были за</w:t>
      </w:r>
      <w:r w:rsidRPr="00E7370A">
        <w:rPr>
          <w:rFonts w:ascii="Times New Roman" w:hAnsi="Times New Roman" w:cs="Times New Roman"/>
          <w:sz w:val="16"/>
          <w:szCs w:val="16"/>
        </w:rPr>
        <w:softHyphen/>
        <w:t xml:space="preserve">кончены, когда от Чрезвычайной комиссии по снабжению Красной армии было получено распоряжение передать завод Ильина в ведение </w:t>
      </w:r>
      <w:proofErr w:type="spellStart"/>
      <w:r w:rsidRPr="00E7370A">
        <w:rPr>
          <w:rFonts w:ascii="Times New Roman" w:hAnsi="Times New Roman" w:cs="Times New Roman"/>
          <w:sz w:val="16"/>
          <w:szCs w:val="16"/>
        </w:rPr>
        <w:t>автосекции</w:t>
      </w:r>
      <w:proofErr w:type="spellEnd"/>
      <w:r w:rsidRPr="00E7370A">
        <w:rPr>
          <w:rFonts w:ascii="Times New Roman" w:hAnsi="Times New Roman" w:cs="Times New Roman"/>
          <w:sz w:val="16"/>
          <w:szCs w:val="16"/>
        </w:rPr>
        <w:t>, и таким образом названный за</w:t>
      </w:r>
      <w:r w:rsidRPr="00E7370A">
        <w:rPr>
          <w:rFonts w:ascii="Times New Roman" w:hAnsi="Times New Roman" w:cs="Times New Roman"/>
          <w:sz w:val="16"/>
          <w:szCs w:val="16"/>
        </w:rPr>
        <w:softHyphen/>
        <w:t>вод д[</w:t>
      </w:r>
      <w:proofErr w:type="spellStart"/>
      <w:r w:rsidRPr="00E7370A">
        <w:rPr>
          <w:rFonts w:ascii="Times New Roman" w:hAnsi="Times New Roman" w:cs="Times New Roman"/>
          <w:sz w:val="16"/>
          <w:szCs w:val="16"/>
        </w:rPr>
        <w:t>олжен</w:t>
      </w:r>
      <w:proofErr w:type="spellEnd"/>
      <w:r w:rsidRPr="00E7370A">
        <w:rPr>
          <w:rFonts w:ascii="Times New Roman" w:hAnsi="Times New Roman" w:cs="Times New Roman"/>
          <w:sz w:val="16"/>
          <w:szCs w:val="16"/>
        </w:rPr>
        <w:t>] б[</w:t>
      </w:r>
      <w:proofErr w:type="spellStart"/>
      <w:r w:rsidRPr="00E7370A">
        <w:rPr>
          <w:rFonts w:ascii="Times New Roman" w:hAnsi="Times New Roman" w:cs="Times New Roman"/>
          <w:sz w:val="16"/>
          <w:szCs w:val="16"/>
        </w:rPr>
        <w:t>ыть</w:t>
      </w:r>
      <w:proofErr w:type="spellEnd"/>
      <w:r w:rsidRPr="00E7370A">
        <w:rPr>
          <w:rFonts w:ascii="Times New Roman" w:hAnsi="Times New Roman" w:cs="Times New Roman"/>
          <w:sz w:val="16"/>
          <w:szCs w:val="16"/>
        </w:rPr>
        <w:t>] выделен из группы объединенных авиационных заводов.</w:t>
      </w:r>
    </w:p>
    <w:p w14:paraId="77E3508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Вместо завода Ильина в группу авиационных заводов д[</w:t>
      </w:r>
      <w:proofErr w:type="spellStart"/>
      <w:r w:rsidRPr="00E7370A">
        <w:rPr>
          <w:rFonts w:ascii="Times New Roman" w:hAnsi="Times New Roman" w:cs="Times New Roman"/>
          <w:sz w:val="16"/>
          <w:szCs w:val="16"/>
        </w:rPr>
        <w:t>олжен</w:t>
      </w:r>
      <w:proofErr w:type="spellEnd"/>
      <w:r w:rsidRPr="00E7370A">
        <w:rPr>
          <w:rFonts w:ascii="Times New Roman" w:hAnsi="Times New Roman" w:cs="Times New Roman"/>
          <w:sz w:val="16"/>
          <w:szCs w:val="16"/>
        </w:rPr>
        <w:t>] б[</w:t>
      </w:r>
      <w:proofErr w:type="spellStart"/>
      <w:r w:rsidRPr="00E7370A">
        <w:rPr>
          <w:rFonts w:ascii="Times New Roman" w:hAnsi="Times New Roman" w:cs="Times New Roman"/>
          <w:sz w:val="16"/>
          <w:szCs w:val="16"/>
        </w:rPr>
        <w:t>ыть</w:t>
      </w:r>
      <w:proofErr w:type="spellEnd"/>
      <w:r w:rsidRPr="00E7370A">
        <w:rPr>
          <w:rFonts w:ascii="Times New Roman" w:hAnsi="Times New Roman" w:cs="Times New Roman"/>
          <w:sz w:val="16"/>
          <w:szCs w:val="16"/>
        </w:rPr>
        <w:t>] включен завод “Гном и Рон”, как представляющий первоочередной интерес в деле снабжения авиации мо</w:t>
      </w:r>
      <w:r w:rsidRPr="00E7370A">
        <w:rPr>
          <w:rFonts w:ascii="Times New Roman" w:hAnsi="Times New Roman" w:cs="Times New Roman"/>
          <w:sz w:val="16"/>
          <w:szCs w:val="16"/>
        </w:rPr>
        <w:softHyphen/>
        <w:t>торами и обеспеченный заказами от Главного управления военного воздушного флота2".</w:t>
      </w:r>
    </w:p>
    <w:p w14:paraId="6695244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Ввиду этого отделение военной промышленности просит коллегию Отдела металла сделать соответствующее постановление о включении завода “Гном и </w:t>
      </w:r>
      <w:proofErr w:type="gramStart"/>
      <w:r w:rsidRPr="00E7370A">
        <w:rPr>
          <w:rFonts w:ascii="Times New Roman" w:hAnsi="Times New Roman" w:cs="Times New Roman"/>
          <w:sz w:val="16"/>
          <w:szCs w:val="16"/>
        </w:rPr>
        <w:t>Рон”*</w:t>
      </w:r>
      <w:proofErr w:type="gramEnd"/>
      <w:r w:rsidRPr="00E7370A">
        <w:rPr>
          <w:rFonts w:ascii="Times New Roman" w:hAnsi="Times New Roman" w:cs="Times New Roman"/>
          <w:sz w:val="16"/>
          <w:szCs w:val="16"/>
        </w:rPr>
        <w:t>в группу объе</w:t>
      </w:r>
      <w:r w:rsidRPr="00E7370A">
        <w:rPr>
          <w:rFonts w:ascii="Times New Roman" w:hAnsi="Times New Roman" w:cs="Times New Roman"/>
          <w:sz w:val="16"/>
          <w:szCs w:val="16"/>
        </w:rPr>
        <w:softHyphen/>
        <w:t xml:space="preserve">диненных авиационных заводов. В связи с включением завода “Гном </w:t>
      </w:r>
      <w:proofErr w:type="spellStart"/>
      <w:r w:rsidRPr="00E7370A">
        <w:rPr>
          <w:rFonts w:ascii="Times New Roman" w:hAnsi="Times New Roman" w:cs="Times New Roman"/>
          <w:sz w:val="16"/>
          <w:szCs w:val="16"/>
        </w:rPr>
        <w:t>иТ^он</w:t>
      </w:r>
      <w:proofErr w:type="spellEnd"/>
      <w:r w:rsidRPr="00E7370A">
        <w:rPr>
          <w:rFonts w:ascii="Times New Roman" w:hAnsi="Times New Roman" w:cs="Times New Roman"/>
          <w:sz w:val="16"/>
          <w:szCs w:val="16"/>
        </w:rPr>
        <w:t>” в группу объ</w:t>
      </w:r>
      <w:r w:rsidRPr="00E7370A">
        <w:rPr>
          <w:rFonts w:ascii="Times New Roman" w:hAnsi="Times New Roman" w:cs="Times New Roman"/>
          <w:sz w:val="16"/>
          <w:szCs w:val="16"/>
        </w:rPr>
        <w:softHyphen/>
        <w:t>единенных заводов полагалось бы соответственно ввести в число членов Главного правле</w:t>
      </w:r>
      <w:r w:rsidRPr="00E7370A">
        <w:rPr>
          <w:rFonts w:ascii="Times New Roman" w:hAnsi="Times New Roman" w:cs="Times New Roman"/>
          <w:sz w:val="16"/>
          <w:szCs w:val="16"/>
        </w:rPr>
        <w:softHyphen/>
        <w:t>ния авиационных заводов представителей от рабочих и служащих завода “Гном и Рон”.</w:t>
      </w:r>
    </w:p>
    <w:p w14:paraId="029DC4E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Докладывая о сем, отделение просит постановления коллегии отдела о вышеизложенном.</w:t>
      </w:r>
    </w:p>
    <w:p w14:paraId="7996ED1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Заведующий отделением Швецов</w:t>
      </w:r>
    </w:p>
    <w:p w14:paraId="2E116C4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РГАЭ. Ф. 3429. Оп. 4. Д. 250. Л. 88-88 об. Подлинник (10711,87).</w:t>
      </w:r>
    </w:p>
    <w:p w14:paraId="6D740575" w14:textId="77777777" w:rsidR="000F2CE1" w:rsidRPr="00E7370A" w:rsidRDefault="000F2CE1" w:rsidP="009F4E52">
      <w:pPr>
        <w:spacing w:after="0" w:line="240" w:lineRule="auto"/>
        <w:jc w:val="both"/>
        <w:rPr>
          <w:rFonts w:ascii="Times New Roman" w:hAnsi="Times New Roman" w:cs="Times New Roman"/>
          <w:sz w:val="16"/>
          <w:szCs w:val="16"/>
        </w:rPr>
      </w:pPr>
    </w:p>
    <w:p w14:paraId="17024AA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декабря 1918 г. было подготовлено Письмо авиачасти отделения военной промышленности ВСНХ в Чрезвычайную комиссию по снабжению Красной армии об опытной станции Пороховщикова</w:t>
      </w:r>
    </w:p>
    <w:p w14:paraId="4DF680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 4788/276 от 19 декабря авиачасть отделения военной промышленности сообща</w:t>
      </w:r>
      <w:r w:rsidRPr="00E7370A">
        <w:rPr>
          <w:rFonts w:ascii="Times New Roman" w:hAnsi="Times New Roman" w:cs="Times New Roman"/>
          <w:sz w:val="16"/>
          <w:szCs w:val="16"/>
        </w:rPr>
        <w:softHyphen/>
        <w:t>ет, что отношения ее с опытной станцией Пороховщикова должны ограничиваться разработ</w:t>
      </w:r>
      <w:r w:rsidRPr="00E7370A">
        <w:rPr>
          <w:rFonts w:ascii="Times New Roman" w:hAnsi="Times New Roman" w:cs="Times New Roman"/>
          <w:sz w:val="16"/>
          <w:szCs w:val="16"/>
        </w:rPr>
        <w:softHyphen/>
        <w:t>кой новых проектов самолетов под существующие моторы. В этой области опытная станция получила от Главного управления Военного воздушного флота запрос и предложение на раз</w:t>
      </w:r>
      <w:r w:rsidRPr="00E7370A">
        <w:rPr>
          <w:rFonts w:ascii="Times New Roman" w:hAnsi="Times New Roman" w:cs="Times New Roman"/>
          <w:sz w:val="16"/>
          <w:szCs w:val="16"/>
        </w:rPr>
        <w:softHyphen/>
        <w:t>работку самолетов под двигатели “Рено” 220 сил и “</w:t>
      </w:r>
      <w:proofErr w:type="spellStart"/>
      <w:r w:rsidRPr="00E7370A">
        <w:rPr>
          <w:rFonts w:ascii="Times New Roman" w:hAnsi="Times New Roman" w:cs="Times New Roman"/>
          <w:sz w:val="16"/>
          <w:szCs w:val="16"/>
        </w:rPr>
        <w:t>Санбиб</w:t>
      </w:r>
      <w:proofErr w:type="spellEnd"/>
      <w:r w:rsidRPr="00E7370A">
        <w:rPr>
          <w:rFonts w:ascii="Times New Roman" w:hAnsi="Times New Roman" w:cs="Times New Roman"/>
          <w:sz w:val="16"/>
          <w:szCs w:val="16"/>
        </w:rPr>
        <w:t>” 150 сил, причем Главное управ</w:t>
      </w:r>
      <w:r w:rsidRPr="00E7370A">
        <w:rPr>
          <w:rFonts w:ascii="Times New Roman" w:hAnsi="Times New Roman" w:cs="Times New Roman"/>
          <w:sz w:val="16"/>
          <w:szCs w:val="16"/>
        </w:rPr>
        <w:softHyphen/>
        <w:t>ление военного воздушного флота намерено оказать финансовую поддержку опытной стан</w:t>
      </w:r>
      <w:r w:rsidRPr="00E7370A">
        <w:rPr>
          <w:rFonts w:ascii="Times New Roman" w:hAnsi="Times New Roman" w:cs="Times New Roman"/>
          <w:sz w:val="16"/>
          <w:szCs w:val="16"/>
        </w:rPr>
        <w:softHyphen/>
        <w:t>ции лишь после того, как Пороховщиковым будут представлены общие чертежи и расчеты опытных (пробных) аппаратов.</w:t>
      </w:r>
    </w:p>
    <w:p w14:paraId="04AF38B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Что же касается опытной станции как мастерской, то таковая, по мнению авиачасти, как самостоятельная единица использована быть не может и в части своего оборудования влита в крупные авиационные заводы (Русско-Балтийский или “Лебедев”).</w:t>
      </w:r>
    </w:p>
    <w:p w14:paraId="511F3F2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Заведующий отделением военной промышленности Швецов</w:t>
      </w:r>
    </w:p>
    <w:p w14:paraId="36C6E5B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 заведующего авиачастью</w:t>
      </w:r>
    </w:p>
    <w:p w14:paraId="0767141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РГАЭ. Ф. 3429. Оп. 4. Д. 250. Л. 78. Заверенная копия (10711,88).</w:t>
      </w:r>
    </w:p>
    <w:p w14:paraId="187B81B1" w14:textId="77777777" w:rsidR="000F2CE1" w:rsidRPr="00E7370A" w:rsidRDefault="000F2CE1" w:rsidP="009F4E52">
      <w:pPr>
        <w:spacing w:after="0" w:line="240" w:lineRule="auto"/>
        <w:jc w:val="both"/>
        <w:rPr>
          <w:rFonts w:ascii="Times New Roman" w:hAnsi="Times New Roman" w:cs="Times New Roman"/>
          <w:sz w:val="16"/>
          <w:szCs w:val="16"/>
        </w:rPr>
      </w:pPr>
    </w:p>
    <w:p w14:paraId="552B1F0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251D3BC" w14:textId="77777777" w:rsidR="000F2CE1" w:rsidRPr="00E7370A" w:rsidRDefault="000F2CE1" w:rsidP="009F4E52">
      <w:pPr>
        <w:spacing w:after="0" w:line="240" w:lineRule="auto"/>
        <w:jc w:val="both"/>
        <w:rPr>
          <w:rFonts w:ascii="Times New Roman" w:hAnsi="Times New Roman" w:cs="Times New Roman"/>
          <w:sz w:val="16"/>
          <w:szCs w:val="16"/>
        </w:rPr>
      </w:pPr>
    </w:p>
    <w:p w14:paraId="4834DA1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24 декабря 1918 г. по данным агентурной разведки штаба Отдельной Оренбургской армии, в Бузулуке выстроены ангары на 15 самолётов. Сюда для налётов на Уральск и Оренбург дополнительно переброшены 3 самолёта, в том числе 1 тяжелый четырехмоторный бомбардировщик “Илья Муромец” и 2 истребителя для борьбы с белой авиацией, на бортах которых замечены особые опознавательные знаки - “изображения черепа и костей”. Над Уральском также появлялся советский самолёт, в Самаре - 2 самолёта, в Актюбинске - 1 самолёт. Всего - до 7 самолётов.</w:t>
      </w:r>
    </w:p>
    <w:p w14:paraId="2E9F9BD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Кроме этих сил, в Самаре имелось 3 советских самолёта, а в составе группировки 4-й армии, наступавшей на Уральск с запада, действовали советские 1-й и 5-й авиаотряды, на базе которых с 1 января 1919 г. был сформирован 26-й разведывательный авиаотряд, считавшийся “по своим боевым качествам и по выполнению работы... самым ценным на фронте Южной группы Восточного фронта”.</w:t>
      </w:r>
    </w:p>
    <w:p w14:paraId="3C2B62A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Таким образом, очевидно превосходство сил советской авиации на фронте Уральской армии. С 1 по 23 января самолёты 26-го отряда совершили 7 налётов на Уральск, в ходе которых на город была сброшена 51 бомба.20 3 января 1919 г. самолёт Фарман совершил очередной налёт на Уральск и на город сброшено 6 бомб, которые легли по центральной улице: одна у подъезда штаба белых, другая - у угла того же здания. Две роты построились на большой площади и открыли ружейный огонь по самолёту.21 В результате налётов самолётов 26-го авиаотряда “...после удачных попаданий бомб в Штаб генерала Савельева (командующего Уральской армией — прим. авторов) он был наполовину эвакуирован” (11607).</w:t>
      </w:r>
    </w:p>
    <w:p w14:paraId="677358D5" w14:textId="77777777" w:rsidR="000F2CE1" w:rsidRPr="00E7370A" w:rsidRDefault="000F2CE1" w:rsidP="009F4E52">
      <w:pPr>
        <w:spacing w:after="0" w:line="240" w:lineRule="auto"/>
        <w:jc w:val="both"/>
        <w:rPr>
          <w:rFonts w:ascii="Times New Roman" w:hAnsi="Times New Roman" w:cs="Times New Roman"/>
          <w:sz w:val="16"/>
          <w:szCs w:val="16"/>
        </w:rPr>
      </w:pPr>
    </w:p>
    <w:p w14:paraId="4F23D2DF" w14:textId="77777777" w:rsidR="00623C3A" w:rsidRPr="00E7370A" w:rsidRDefault="00623C3A" w:rsidP="009F4E52">
      <w:pPr>
        <w:pStyle w:val="ae"/>
        <w:spacing w:before="0" w:after="0"/>
        <w:jc w:val="both"/>
        <w:rPr>
          <w:color w:val="auto"/>
          <w:sz w:val="16"/>
          <w:szCs w:val="16"/>
        </w:rPr>
      </w:pPr>
      <w:r w:rsidRPr="00E7370A">
        <w:rPr>
          <w:color w:val="auto"/>
          <w:sz w:val="16"/>
          <w:szCs w:val="16"/>
        </w:rPr>
        <w:t>24 декабря 1918 в одном из полетов южнее Обозерской трагически погиб капитан Свешников. В воздухе остановился двигатель «</w:t>
      </w:r>
      <w:proofErr w:type="spellStart"/>
      <w:r w:rsidRPr="00E7370A">
        <w:rPr>
          <w:color w:val="auto"/>
          <w:sz w:val="16"/>
          <w:szCs w:val="16"/>
        </w:rPr>
        <w:t>Сопвича</w:t>
      </w:r>
      <w:proofErr w:type="spellEnd"/>
      <w:r w:rsidRPr="00E7370A">
        <w:rPr>
          <w:color w:val="auto"/>
          <w:sz w:val="16"/>
          <w:szCs w:val="16"/>
        </w:rPr>
        <w:t>», садиться пришлось на лес. При посадке самолет разбился и его обломки придавили Свешникова в пилотской кабине. Наблюдатель-англичанин не пострадал, но ему не хватило сил вытащить раненого капитана. Пришлось идти за помощью в ближайшую деревню, до которой было свыше восьми километров. Дойдя до села, летнаб, почти не говоривший по-русски, с большим трудом объяснил крестьянам, что от них требуется. Только через несколько часов он с четырьмя мужиками вернулся к месту аварии, но Свешников был уже мертв (18566).</w:t>
      </w:r>
    </w:p>
    <w:p w14:paraId="2C5D99A4" w14:textId="77777777" w:rsidR="00623C3A" w:rsidRPr="00E7370A" w:rsidRDefault="00623C3A" w:rsidP="009F4E52">
      <w:pPr>
        <w:pStyle w:val="ae"/>
        <w:spacing w:before="0" w:after="0"/>
        <w:jc w:val="both"/>
        <w:rPr>
          <w:color w:val="auto"/>
          <w:sz w:val="16"/>
          <w:szCs w:val="16"/>
        </w:rPr>
      </w:pPr>
    </w:p>
    <w:p w14:paraId="1DDC00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декабря 1919 приказом Колчака была развернута Сибирская армия нового формирования. Всего 56.6 тыс. штыков, 3.9 тыс. сабель, 600 пулеметов. 164 орудия, 4 бронепоезда, 9 самолетов (4084).</w:t>
      </w:r>
    </w:p>
    <w:p w14:paraId="1C02384C" w14:textId="77777777" w:rsidR="000F2CE1" w:rsidRPr="00E7370A" w:rsidRDefault="000F2CE1" w:rsidP="009F4E52">
      <w:pPr>
        <w:spacing w:after="0" w:line="240" w:lineRule="auto"/>
        <w:jc w:val="both"/>
        <w:rPr>
          <w:rFonts w:ascii="Times New Roman" w:hAnsi="Times New Roman" w:cs="Times New Roman"/>
          <w:sz w:val="16"/>
          <w:szCs w:val="16"/>
        </w:rPr>
      </w:pPr>
    </w:p>
    <w:p w14:paraId="1C36730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декабря 1918 армия </w:t>
      </w:r>
      <w:proofErr w:type="spellStart"/>
      <w:r w:rsidRPr="00E7370A">
        <w:rPr>
          <w:rFonts w:ascii="Times New Roman" w:hAnsi="Times New Roman" w:cs="Times New Roman"/>
          <w:sz w:val="16"/>
          <w:szCs w:val="16"/>
        </w:rPr>
        <w:t>А.В.Колчака</w:t>
      </w:r>
      <w:proofErr w:type="spellEnd"/>
      <w:r w:rsidRPr="00E7370A">
        <w:rPr>
          <w:rFonts w:ascii="Times New Roman" w:hAnsi="Times New Roman" w:cs="Times New Roman"/>
          <w:sz w:val="16"/>
          <w:szCs w:val="16"/>
        </w:rPr>
        <w:t xml:space="preserve"> захватила Пермь (3908,289).</w:t>
      </w:r>
    </w:p>
    <w:p w14:paraId="6FE8C9CF" w14:textId="77777777" w:rsidR="000F2CE1" w:rsidRPr="00E7370A" w:rsidRDefault="000F2CE1" w:rsidP="009F4E52">
      <w:pPr>
        <w:spacing w:after="0" w:line="240" w:lineRule="auto"/>
        <w:jc w:val="both"/>
        <w:rPr>
          <w:rFonts w:ascii="Times New Roman" w:hAnsi="Times New Roman" w:cs="Times New Roman"/>
          <w:sz w:val="16"/>
          <w:szCs w:val="16"/>
        </w:rPr>
      </w:pPr>
    </w:p>
    <w:p w14:paraId="5092EF5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декабря 1918 г. Консультант </w:t>
      </w:r>
      <w:proofErr w:type="spellStart"/>
      <w:r w:rsidRPr="00E7370A">
        <w:rPr>
          <w:rFonts w:ascii="Times New Roman" w:hAnsi="Times New Roman" w:cs="Times New Roman"/>
          <w:sz w:val="16"/>
          <w:szCs w:val="16"/>
        </w:rPr>
        <w:t>Теодори</w:t>
      </w:r>
      <w:proofErr w:type="spellEnd"/>
      <w:r w:rsidRPr="00E7370A">
        <w:rPr>
          <w:rFonts w:ascii="Times New Roman" w:hAnsi="Times New Roman" w:cs="Times New Roman"/>
          <w:sz w:val="16"/>
          <w:szCs w:val="16"/>
        </w:rPr>
        <w:t xml:space="preserve">, комиссар </w:t>
      </w:r>
      <w:proofErr w:type="spellStart"/>
      <w:r w:rsidRPr="00E7370A">
        <w:rPr>
          <w:rFonts w:ascii="Times New Roman" w:hAnsi="Times New Roman" w:cs="Times New Roman"/>
          <w:sz w:val="16"/>
          <w:szCs w:val="16"/>
        </w:rPr>
        <w:t>Павулан</w:t>
      </w:r>
      <w:proofErr w:type="spellEnd"/>
      <w:r w:rsidRPr="00E7370A">
        <w:rPr>
          <w:rFonts w:ascii="Times New Roman" w:hAnsi="Times New Roman" w:cs="Times New Roman"/>
          <w:sz w:val="16"/>
          <w:szCs w:val="16"/>
        </w:rPr>
        <w:t xml:space="preserve"> писали: &lt;Из опросов агентов выяснено, что в поездах и на станциях </w:t>
      </w:r>
      <w:proofErr w:type="spellStart"/>
      <w:r w:rsidRPr="00E7370A">
        <w:rPr>
          <w:rFonts w:ascii="Times New Roman" w:hAnsi="Times New Roman" w:cs="Times New Roman"/>
          <w:sz w:val="16"/>
          <w:szCs w:val="16"/>
        </w:rPr>
        <w:t>жел</w:t>
      </w:r>
      <w:proofErr w:type="spellEnd"/>
      <w:r w:rsidRPr="00E7370A">
        <w:rPr>
          <w:rFonts w:ascii="Times New Roman" w:hAnsi="Times New Roman" w:cs="Times New Roman"/>
          <w:sz w:val="16"/>
          <w:szCs w:val="16"/>
        </w:rPr>
        <w:t xml:space="preserve">. дор. Великороссии красноармейцами и лицами низшего командного состава очень открыто высказываются сведения военного характера о местонахождениях штабов, частей войск на фронте и в тылу; называются участки фронта, кои занимаются теми или иными частями. Агентами во многих случаях указывается на явное злоупотребление своей </w:t>
      </w:r>
      <w:r w:rsidRPr="00E7370A">
        <w:rPr>
          <w:rFonts w:ascii="Times New Roman" w:hAnsi="Times New Roman" w:cs="Times New Roman"/>
          <w:sz w:val="16"/>
          <w:szCs w:val="16"/>
        </w:rPr>
        <w:lastRenderedPageBreak/>
        <w:t xml:space="preserve">осведомленностью чинов действующей армии и тыловых частей. В последнее время на Курском вокзале в Москве один из агентов отдела (№63) часто замечал спорящие группы красноармейцев в присутствии штатской публики, из состава которой некоторые лица задавали вопросы спорящим группам с явной целью детального выяснения частей войск и их местонахождения. О вышеизложенном сообщается для принятия зависящих </w:t>
      </w:r>
      <w:proofErr w:type="gramStart"/>
      <w:r w:rsidRPr="00E7370A">
        <w:rPr>
          <w:rFonts w:ascii="Times New Roman" w:hAnsi="Times New Roman" w:cs="Times New Roman"/>
          <w:sz w:val="16"/>
          <w:szCs w:val="16"/>
        </w:rPr>
        <w:t>мер..</w:t>
      </w:r>
      <w:proofErr w:type="gramEnd"/>
      <w:r w:rsidRPr="00E7370A">
        <w:rPr>
          <w:rFonts w:ascii="Times New Roman" w:hAnsi="Times New Roman" w:cs="Times New Roman"/>
          <w:sz w:val="16"/>
          <w:szCs w:val="16"/>
        </w:rPr>
        <w:t xml:space="preserve">&gt; Через несколько дней (31 декабря) последовал секретный приказ главкома о недопустимости подобного положения. Уже в 1922-м тогдашний помощник начальника Разведывательного отдела Штаба РККА </w:t>
      </w:r>
      <w:proofErr w:type="spellStart"/>
      <w:r w:rsidRPr="00E7370A">
        <w:rPr>
          <w:rFonts w:ascii="Times New Roman" w:hAnsi="Times New Roman" w:cs="Times New Roman"/>
          <w:sz w:val="16"/>
          <w:szCs w:val="16"/>
        </w:rPr>
        <w:t>А.И.Кук</w:t>
      </w:r>
      <w:proofErr w:type="spellEnd"/>
      <w:r w:rsidRPr="00E7370A">
        <w:rPr>
          <w:rFonts w:ascii="Times New Roman" w:hAnsi="Times New Roman" w:cs="Times New Roman"/>
          <w:sz w:val="16"/>
          <w:szCs w:val="16"/>
        </w:rPr>
        <w:t xml:space="preserve"> отмечал, что в Гражданскую войну &lt;откровенность и болтливость на фронте процветали&gt; (7559).</w:t>
      </w:r>
    </w:p>
    <w:p w14:paraId="2FF531ED" w14:textId="77777777" w:rsidR="000F2CE1" w:rsidRPr="00E7370A" w:rsidRDefault="000F2CE1" w:rsidP="009F4E52">
      <w:pPr>
        <w:spacing w:after="0" w:line="240" w:lineRule="auto"/>
        <w:jc w:val="both"/>
        <w:rPr>
          <w:rFonts w:ascii="Times New Roman" w:hAnsi="Times New Roman" w:cs="Times New Roman"/>
          <w:sz w:val="16"/>
          <w:szCs w:val="16"/>
        </w:rPr>
      </w:pPr>
    </w:p>
    <w:p w14:paraId="6C892FF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6601A231" w14:textId="77777777" w:rsidR="000F2CE1" w:rsidRPr="00E7370A" w:rsidRDefault="000F2CE1" w:rsidP="009F4E52">
      <w:pPr>
        <w:spacing w:after="0" w:line="240" w:lineRule="auto"/>
        <w:jc w:val="both"/>
        <w:rPr>
          <w:rFonts w:ascii="Times New Roman" w:hAnsi="Times New Roman" w:cs="Times New Roman"/>
          <w:sz w:val="16"/>
          <w:szCs w:val="16"/>
        </w:rPr>
      </w:pPr>
    </w:p>
    <w:p w14:paraId="67B82A0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декабря 1918 ВЦИК объявил, что в связи с аннулированием Брестского договора Россия больше не признает Украину самостоятельным государством (4962).</w:t>
      </w:r>
    </w:p>
    <w:p w14:paraId="1F326FBF" w14:textId="77777777" w:rsidR="000F2CE1" w:rsidRPr="00E7370A" w:rsidRDefault="000F2CE1" w:rsidP="009F4E52">
      <w:pPr>
        <w:spacing w:after="0" w:line="240" w:lineRule="auto"/>
        <w:jc w:val="both"/>
        <w:rPr>
          <w:rFonts w:ascii="Times New Roman" w:hAnsi="Times New Roman" w:cs="Times New Roman"/>
          <w:sz w:val="16"/>
          <w:szCs w:val="16"/>
        </w:rPr>
      </w:pPr>
    </w:p>
    <w:p w14:paraId="6CF5B43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2910C821" w14:textId="77777777" w:rsidR="000F2CE1" w:rsidRPr="00E7370A" w:rsidRDefault="000F2CE1" w:rsidP="009F4E52">
      <w:pPr>
        <w:spacing w:after="0" w:line="240" w:lineRule="auto"/>
        <w:jc w:val="both"/>
        <w:rPr>
          <w:rFonts w:ascii="Times New Roman" w:hAnsi="Times New Roman" w:cs="Times New Roman"/>
          <w:sz w:val="16"/>
          <w:szCs w:val="16"/>
        </w:rPr>
      </w:pPr>
    </w:p>
    <w:p w14:paraId="03DA5B8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 декабря 1918 Берлин. Правительственные войска при поддержке артиллерии атаковали захваченное 23.12.1918 г. матросами здание Манежа, но были оттеснены от здания матросами совместно с подошедшими им на помощь "спартаковцами". Вечером между сторонами было достигнуто соглашение об урегулировании конфликта (7446).</w:t>
      </w:r>
    </w:p>
    <w:p w14:paraId="6AF70796" w14:textId="77777777" w:rsidR="000F2CE1" w:rsidRPr="00E7370A" w:rsidRDefault="000F2CE1" w:rsidP="009F4E52">
      <w:pPr>
        <w:spacing w:after="0" w:line="240" w:lineRule="auto"/>
        <w:jc w:val="both"/>
        <w:rPr>
          <w:rFonts w:ascii="Times New Roman" w:hAnsi="Times New Roman" w:cs="Times New Roman"/>
          <w:sz w:val="16"/>
          <w:szCs w:val="16"/>
        </w:rPr>
      </w:pPr>
    </w:p>
    <w:p w14:paraId="21EAFDC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4F159D1E" w14:textId="77777777" w:rsidR="000F2CE1" w:rsidRPr="00E7370A" w:rsidRDefault="000F2CE1" w:rsidP="009F4E52">
      <w:pPr>
        <w:spacing w:after="0" w:line="240" w:lineRule="auto"/>
        <w:jc w:val="both"/>
        <w:rPr>
          <w:rFonts w:ascii="Times New Roman" w:hAnsi="Times New Roman" w:cs="Times New Roman"/>
          <w:sz w:val="16"/>
          <w:szCs w:val="16"/>
        </w:rPr>
      </w:pPr>
    </w:p>
    <w:p w14:paraId="0B39771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декабря 1918 г. был создан Институт чистых химических реактивов (ИРЕА). Институт переименовывался: 1934 г. - в Научно-исследовательский институт чистых химических реактивов (ИРЕА), 1946 г. - во Всесоюзный научно-исследовательский институт чистых химических реактивов (ИРЕА), январь 1961 г. - во Всесоюзный научно-исследовательский институт химических реактивов и особо чистых химических веществ (ИРЕА). Указом Президиума Верховного Совета СССР от 25 апреля 1967 г. награжден орденом Трудового Красного Знамени (12102).</w:t>
      </w:r>
    </w:p>
    <w:p w14:paraId="369A9C7A" w14:textId="77777777" w:rsidR="000F2CE1" w:rsidRPr="00E7370A" w:rsidRDefault="000F2CE1" w:rsidP="009F4E52">
      <w:pPr>
        <w:spacing w:after="0" w:line="240" w:lineRule="auto"/>
        <w:jc w:val="both"/>
        <w:rPr>
          <w:rFonts w:ascii="Times New Roman" w:hAnsi="Times New Roman" w:cs="Times New Roman"/>
          <w:sz w:val="16"/>
          <w:szCs w:val="16"/>
        </w:rPr>
      </w:pPr>
    </w:p>
    <w:p w14:paraId="6471B61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79641614" w14:textId="77777777" w:rsidR="000F2CE1" w:rsidRPr="00E7370A" w:rsidRDefault="000F2CE1" w:rsidP="009F4E52">
      <w:pPr>
        <w:spacing w:after="0" w:line="240" w:lineRule="auto"/>
        <w:jc w:val="both"/>
        <w:rPr>
          <w:rFonts w:ascii="Times New Roman" w:hAnsi="Times New Roman" w:cs="Times New Roman"/>
          <w:sz w:val="16"/>
          <w:szCs w:val="16"/>
        </w:rPr>
      </w:pPr>
    </w:p>
    <w:p w14:paraId="0FAFE92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декабря 1918 мы сдали Пермь - "Пермская катастрофа". </w:t>
      </w:r>
      <w:proofErr w:type="spellStart"/>
      <w:r w:rsidRPr="00E7370A">
        <w:rPr>
          <w:rFonts w:ascii="Times New Roman" w:hAnsi="Times New Roman" w:cs="Times New Roman"/>
          <w:sz w:val="16"/>
          <w:szCs w:val="16"/>
        </w:rPr>
        <w:t>А.В.Колчак</w:t>
      </w:r>
      <w:proofErr w:type="spellEnd"/>
      <w:r w:rsidRPr="00E7370A">
        <w:rPr>
          <w:rFonts w:ascii="Times New Roman" w:hAnsi="Times New Roman" w:cs="Times New Roman"/>
          <w:sz w:val="16"/>
          <w:szCs w:val="16"/>
        </w:rPr>
        <w:t>, сосредоточивший 50 тыс. человек, нанес удар по левому флангу 3-й армии 29 ноября 1918 (278,177).</w:t>
      </w:r>
    </w:p>
    <w:p w14:paraId="6A90B950" w14:textId="77777777" w:rsidR="000F2CE1" w:rsidRPr="00E7370A" w:rsidRDefault="000F2CE1" w:rsidP="009F4E52">
      <w:pPr>
        <w:spacing w:after="0" w:line="240" w:lineRule="auto"/>
        <w:jc w:val="both"/>
        <w:rPr>
          <w:rFonts w:ascii="Times New Roman" w:hAnsi="Times New Roman" w:cs="Times New Roman"/>
          <w:sz w:val="16"/>
          <w:szCs w:val="16"/>
        </w:rPr>
      </w:pPr>
    </w:p>
    <w:p w14:paraId="4D220FB9" w14:textId="77777777" w:rsidR="00237E48"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2EC207FF" w14:textId="77777777" w:rsidR="00237E48" w:rsidRPr="00E7370A" w:rsidRDefault="00237E48" w:rsidP="009F4E52">
      <w:pPr>
        <w:spacing w:after="0" w:line="240" w:lineRule="auto"/>
        <w:jc w:val="both"/>
        <w:rPr>
          <w:rFonts w:ascii="Times New Roman" w:hAnsi="Times New Roman" w:cs="Times New Roman"/>
          <w:sz w:val="16"/>
          <w:szCs w:val="16"/>
        </w:rPr>
      </w:pPr>
    </w:p>
    <w:p w14:paraId="64B988AB" w14:textId="77777777" w:rsidR="00237E48" w:rsidRPr="00E7370A" w:rsidRDefault="00237E4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26 декабря</w:t>
      </w:r>
      <w:r w:rsidRPr="00E7370A">
        <w:rPr>
          <w:rFonts w:ascii="Times New Roman" w:hAnsi="Times New Roman" w:cs="Times New Roman"/>
          <w:sz w:val="16"/>
          <w:szCs w:val="16"/>
        </w:rPr>
        <w:t xml:space="preserve"> в 1918 году при проведении силами Балтийского флота операции по разведке и обстрелу Таллина, эсминец "Спартак" (бывший "Капитан I ранга Миклухо-Маклай") обнаружил выходящий из гавани английский отряд (2 крейсера, 4 эсминца) и начал отход на Кронштадт. После безрезультатной перестрелки "Спартак" по навигационной ошибке вышел за пределы фарватера и сел на мель, прекратил огонь и спустил флаг. Находящийся на борту эсминца </w:t>
      </w:r>
      <w:proofErr w:type="spellStart"/>
      <w:r w:rsidRPr="00E7370A">
        <w:rPr>
          <w:rFonts w:ascii="Times New Roman" w:hAnsi="Times New Roman" w:cs="Times New Roman"/>
          <w:sz w:val="16"/>
          <w:szCs w:val="16"/>
        </w:rPr>
        <w:t>замкомпоморде</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Ф.Ф.Раскольников</w:t>
      </w:r>
      <w:proofErr w:type="spellEnd"/>
      <w:r w:rsidRPr="00E7370A">
        <w:rPr>
          <w:rFonts w:ascii="Times New Roman" w:hAnsi="Times New Roman" w:cs="Times New Roman"/>
          <w:sz w:val="16"/>
          <w:szCs w:val="16"/>
        </w:rPr>
        <w:t xml:space="preserve"> попытался затеряться в толпе, переодевшись в матросскую робу, взяв чужие документы и спрятавшись в кубрике в мешках с картошкой, но был опознан. На следующий день после короткой перестрелки с тем же английским отрядом сдался шедший на соединение со "Спартаком" эсминец "</w:t>
      </w:r>
      <w:proofErr w:type="spellStart"/>
      <w:r w:rsidRPr="00E7370A">
        <w:rPr>
          <w:rFonts w:ascii="Times New Roman" w:hAnsi="Times New Roman" w:cs="Times New Roman"/>
          <w:sz w:val="16"/>
          <w:szCs w:val="16"/>
        </w:rPr>
        <w:t>Автроил</w:t>
      </w:r>
      <w:proofErr w:type="spellEnd"/>
      <w:r w:rsidRPr="00E7370A">
        <w:rPr>
          <w:rFonts w:ascii="Times New Roman" w:hAnsi="Times New Roman" w:cs="Times New Roman"/>
          <w:sz w:val="16"/>
          <w:szCs w:val="16"/>
        </w:rPr>
        <w:t>". В мае 1919 пленные моряки были обменяны на группу арестованных в России граждан Великобритании (14872).</w:t>
      </w:r>
    </w:p>
    <w:p w14:paraId="3CBCE974" w14:textId="77777777" w:rsidR="00237E48" w:rsidRPr="00E7370A" w:rsidRDefault="00237E48" w:rsidP="009F4E52">
      <w:pPr>
        <w:spacing w:after="0" w:line="240" w:lineRule="auto"/>
        <w:jc w:val="both"/>
        <w:rPr>
          <w:rFonts w:ascii="Times New Roman" w:hAnsi="Times New Roman" w:cs="Times New Roman"/>
          <w:sz w:val="16"/>
          <w:szCs w:val="16"/>
        </w:rPr>
      </w:pPr>
    </w:p>
    <w:p w14:paraId="3654DF1B" w14:textId="77777777" w:rsidR="00237E48" w:rsidRPr="00E7370A" w:rsidRDefault="00237E4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26 декабря</w:t>
      </w:r>
      <w:r w:rsidRPr="00E7370A">
        <w:rPr>
          <w:rFonts w:ascii="Times New Roman" w:hAnsi="Times New Roman" w:cs="Times New Roman"/>
          <w:sz w:val="16"/>
          <w:szCs w:val="16"/>
        </w:rPr>
        <w:t xml:space="preserve"> в 1918 году завершена эвакуация германских войск из Грузии (14872).</w:t>
      </w:r>
    </w:p>
    <w:p w14:paraId="70FFF216" w14:textId="77777777" w:rsidR="00237E48" w:rsidRPr="00E7370A" w:rsidRDefault="00237E48" w:rsidP="009F4E52">
      <w:pPr>
        <w:spacing w:after="0" w:line="240" w:lineRule="auto"/>
        <w:jc w:val="both"/>
        <w:rPr>
          <w:rFonts w:ascii="Times New Roman" w:hAnsi="Times New Roman" w:cs="Times New Roman"/>
          <w:sz w:val="16"/>
          <w:szCs w:val="16"/>
        </w:rPr>
      </w:pPr>
    </w:p>
    <w:p w14:paraId="25F729A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1606E370" w14:textId="77777777" w:rsidR="000F2CE1" w:rsidRPr="00E7370A" w:rsidRDefault="000F2CE1" w:rsidP="009F4E52">
      <w:pPr>
        <w:spacing w:after="0" w:line="240" w:lineRule="auto"/>
        <w:jc w:val="both"/>
        <w:rPr>
          <w:rFonts w:ascii="Times New Roman" w:hAnsi="Times New Roman" w:cs="Times New Roman"/>
          <w:sz w:val="16"/>
          <w:szCs w:val="16"/>
        </w:rPr>
      </w:pPr>
    </w:p>
    <w:p w14:paraId="214FF06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 декабря 1918 в Берлине началось восстание (2100).</w:t>
      </w:r>
    </w:p>
    <w:p w14:paraId="12C608B8" w14:textId="77777777" w:rsidR="000F2CE1" w:rsidRPr="00E7370A" w:rsidRDefault="000F2CE1" w:rsidP="009F4E52">
      <w:pPr>
        <w:spacing w:after="0" w:line="240" w:lineRule="auto"/>
        <w:jc w:val="both"/>
        <w:rPr>
          <w:rFonts w:ascii="Times New Roman" w:hAnsi="Times New Roman" w:cs="Times New Roman"/>
          <w:sz w:val="16"/>
          <w:szCs w:val="16"/>
        </w:rPr>
      </w:pPr>
    </w:p>
    <w:p w14:paraId="52492CE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декабря 1918 Берлин. Митинги и демонстрация протеста против действий правительственных войск 23-24.12.1918 </w:t>
      </w:r>
      <w:proofErr w:type="spellStart"/>
      <w:r w:rsidRPr="00E7370A">
        <w:rPr>
          <w:rFonts w:ascii="Times New Roman" w:hAnsi="Times New Roman" w:cs="Times New Roman"/>
          <w:sz w:val="16"/>
          <w:szCs w:val="16"/>
        </w:rPr>
        <w:t>гг</w:t>
      </w:r>
      <w:proofErr w:type="spellEnd"/>
      <w:r w:rsidRPr="00E7370A">
        <w:rPr>
          <w:rFonts w:ascii="Times New Roman" w:hAnsi="Times New Roman" w:cs="Times New Roman"/>
          <w:sz w:val="16"/>
          <w:szCs w:val="16"/>
        </w:rPr>
        <w:t xml:space="preserve"> (7446).</w:t>
      </w:r>
    </w:p>
    <w:p w14:paraId="5C4C33EB" w14:textId="77777777" w:rsidR="000F2CE1" w:rsidRPr="00E7370A" w:rsidRDefault="000F2CE1" w:rsidP="009F4E52">
      <w:pPr>
        <w:spacing w:after="0" w:line="240" w:lineRule="auto"/>
        <w:jc w:val="both"/>
        <w:rPr>
          <w:rFonts w:ascii="Times New Roman" w:hAnsi="Times New Roman" w:cs="Times New Roman"/>
          <w:sz w:val="16"/>
          <w:szCs w:val="16"/>
        </w:rPr>
      </w:pPr>
    </w:p>
    <w:p w14:paraId="7270995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25 декабря 1918 на конгрессе в </w:t>
      </w:r>
      <w:proofErr w:type="spellStart"/>
      <w:r w:rsidRPr="00E7370A">
        <w:rPr>
          <w:rFonts w:ascii="Times New Roman" w:hAnsi="Times New Roman" w:cs="Times New Roman"/>
          <w:sz w:val="16"/>
          <w:szCs w:val="16"/>
        </w:rPr>
        <w:t>Дурресе</w:t>
      </w:r>
      <w:proofErr w:type="spellEnd"/>
      <w:r w:rsidRPr="00E7370A">
        <w:rPr>
          <w:rFonts w:ascii="Times New Roman" w:hAnsi="Times New Roman" w:cs="Times New Roman"/>
          <w:sz w:val="16"/>
          <w:szCs w:val="16"/>
        </w:rPr>
        <w:t xml:space="preserve"> албанцы сформировали временное правительство, которое назначило выборы в законодательное собрание - Албанский Национальный Конгресс (7594).</w:t>
      </w:r>
    </w:p>
    <w:p w14:paraId="64B73F59" w14:textId="77777777" w:rsidR="000F2CE1" w:rsidRPr="00E7370A" w:rsidRDefault="000F2CE1" w:rsidP="009F4E52">
      <w:pPr>
        <w:spacing w:after="0" w:line="240" w:lineRule="auto"/>
        <w:jc w:val="both"/>
        <w:rPr>
          <w:rFonts w:ascii="Times New Roman" w:hAnsi="Times New Roman" w:cs="Times New Roman"/>
          <w:sz w:val="16"/>
          <w:szCs w:val="16"/>
        </w:rPr>
      </w:pPr>
    </w:p>
    <w:p w14:paraId="650621B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3747F791" w14:textId="77777777" w:rsidR="000F2CE1" w:rsidRPr="00E7370A" w:rsidRDefault="000F2CE1" w:rsidP="009F4E52">
      <w:pPr>
        <w:spacing w:after="0" w:line="240" w:lineRule="auto"/>
        <w:jc w:val="both"/>
        <w:rPr>
          <w:rFonts w:ascii="Times New Roman" w:hAnsi="Times New Roman" w:cs="Times New Roman"/>
          <w:sz w:val="16"/>
          <w:szCs w:val="16"/>
        </w:rPr>
      </w:pPr>
    </w:p>
    <w:p w14:paraId="5EF1553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декабря 1918 года А. Д. </w:t>
      </w:r>
      <w:proofErr w:type="spellStart"/>
      <w:r w:rsidRPr="00E7370A">
        <w:rPr>
          <w:rFonts w:ascii="Times New Roman" w:hAnsi="Times New Roman" w:cs="Times New Roman"/>
          <w:sz w:val="16"/>
          <w:szCs w:val="16"/>
        </w:rPr>
        <w:t>Карпека</w:t>
      </w:r>
      <w:proofErr w:type="spellEnd"/>
      <w:r w:rsidRPr="00E7370A">
        <w:rPr>
          <w:rFonts w:ascii="Times New Roman" w:hAnsi="Times New Roman" w:cs="Times New Roman"/>
          <w:sz w:val="16"/>
          <w:szCs w:val="16"/>
        </w:rPr>
        <w:t>, который вернулся в Киев с намерением закон</w:t>
      </w:r>
      <w:r w:rsidRPr="00E7370A">
        <w:rPr>
          <w:rFonts w:ascii="Times New Roman" w:hAnsi="Times New Roman" w:cs="Times New Roman"/>
          <w:sz w:val="16"/>
          <w:szCs w:val="16"/>
        </w:rPr>
        <w:softHyphen/>
        <w:t>чить высшее образование умер от свирепство</w:t>
      </w:r>
      <w:r w:rsidRPr="00E7370A">
        <w:rPr>
          <w:rFonts w:ascii="Times New Roman" w:hAnsi="Times New Roman" w:cs="Times New Roman"/>
          <w:sz w:val="16"/>
          <w:szCs w:val="16"/>
        </w:rPr>
        <w:softHyphen/>
        <w:t>вавшей в Киеве эпидемии испанки, прожив всего лишь 23 года и построив четыре аэроплана (553).</w:t>
      </w:r>
    </w:p>
    <w:p w14:paraId="6B5EC2CB" w14:textId="77777777" w:rsidR="000F2CE1" w:rsidRPr="00E7370A" w:rsidRDefault="000F2CE1" w:rsidP="009F4E52">
      <w:pPr>
        <w:spacing w:after="0" w:line="240" w:lineRule="auto"/>
        <w:jc w:val="both"/>
        <w:rPr>
          <w:rFonts w:ascii="Times New Roman" w:hAnsi="Times New Roman" w:cs="Times New Roman"/>
          <w:sz w:val="16"/>
          <w:szCs w:val="16"/>
        </w:rPr>
      </w:pPr>
    </w:p>
    <w:p w14:paraId="2D63DF3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6B76B8A9" w14:textId="77777777" w:rsidR="000F2CE1" w:rsidRPr="00E7370A" w:rsidRDefault="000F2CE1" w:rsidP="009F4E52">
      <w:pPr>
        <w:spacing w:after="0" w:line="240" w:lineRule="auto"/>
        <w:jc w:val="both"/>
        <w:rPr>
          <w:rFonts w:ascii="Times New Roman" w:hAnsi="Times New Roman" w:cs="Times New Roman"/>
          <w:sz w:val="16"/>
          <w:szCs w:val="16"/>
        </w:rPr>
      </w:pPr>
    </w:p>
    <w:p w14:paraId="44972561" w14:textId="319138E2" w:rsidR="00D30708" w:rsidRPr="00E7370A" w:rsidRDefault="00D30708"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26 декабря 1918 г. в Екатеринослав ворвались отряды Н. Махно и захватили </w:t>
      </w:r>
      <w:proofErr w:type="gramStart"/>
      <w:r w:rsidRPr="00E7370A">
        <w:rPr>
          <w:rFonts w:ascii="Times New Roman" w:hAnsi="Times New Roman" w:cs="Times New Roman"/>
          <w:sz w:val="16"/>
          <w:szCs w:val="16"/>
        </w:rPr>
        <w:t xml:space="preserve">три </w:t>
      </w:r>
      <w:bookmarkStart w:id="53" w:name="YANDEX_27"/>
      <w:bookmarkEnd w:id="53"/>
      <w:r w:rsidR="00D30863">
        <w:rPr>
          <w:rStyle w:val="highlight"/>
          <w:rFonts w:ascii="Times New Roman" w:hAnsi="Times New Roman" w:cs="Times New Roman"/>
          <w:sz w:val="16"/>
          <w:szCs w:val="16"/>
        </w:rPr>
        <w:t xml:space="preserve"> </w:t>
      </w:r>
      <w:r w:rsidRPr="00E7370A">
        <w:rPr>
          <w:rStyle w:val="highlight"/>
          <w:rFonts w:ascii="Times New Roman" w:hAnsi="Times New Roman" w:cs="Times New Roman"/>
          <w:sz w:val="16"/>
          <w:szCs w:val="16"/>
        </w:rPr>
        <w:t>самолёта</w:t>
      </w:r>
      <w:proofErr w:type="gramEnd"/>
      <w:r w:rsidR="00D30863">
        <w:rPr>
          <w:rStyle w:val="highlight"/>
          <w:rFonts w:ascii="Times New Roman" w:hAnsi="Times New Roman" w:cs="Times New Roman"/>
          <w:sz w:val="16"/>
          <w:szCs w:val="16"/>
        </w:rPr>
        <w:t xml:space="preserve"> </w:t>
      </w:r>
      <w:r w:rsidRPr="00E7370A">
        <w:rPr>
          <w:rFonts w:ascii="Times New Roman" w:hAnsi="Times New Roman" w:cs="Times New Roman"/>
          <w:sz w:val="16"/>
          <w:szCs w:val="16"/>
        </w:rPr>
        <w:t xml:space="preserve"> из состава дивизиона. Спустя несколько дней войскам УНР удалось выбить махновцев из города и </w:t>
      </w:r>
      <w:proofErr w:type="gramStart"/>
      <w:r w:rsidRPr="00E7370A">
        <w:rPr>
          <w:rFonts w:ascii="Times New Roman" w:hAnsi="Times New Roman" w:cs="Times New Roman"/>
          <w:sz w:val="16"/>
          <w:szCs w:val="16"/>
        </w:rPr>
        <w:t xml:space="preserve">отбить </w:t>
      </w:r>
      <w:bookmarkStart w:id="54" w:name="YANDEX_28"/>
      <w:bookmarkEnd w:id="54"/>
      <w:r w:rsidR="00D30863">
        <w:rPr>
          <w:rStyle w:val="highlight"/>
          <w:rFonts w:ascii="Times New Roman" w:hAnsi="Times New Roman" w:cs="Times New Roman"/>
          <w:sz w:val="16"/>
          <w:szCs w:val="16"/>
        </w:rPr>
        <w:t xml:space="preserve"> </w:t>
      </w:r>
      <w:r w:rsidRPr="00E7370A">
        <w:rPr>
          <w:rStyle w:val="highlight"/>
          <w:rFonts w:ascii="Times New Roman" w:hAnsi="Times New Roman" w:cs="Times New Roman"/>
          <w:sz w:val="16"/>
          <w:szCs w:val="16"/>
        </w:rPr>
        <w:t>самолёты</w:t>
      </w:r>
      <w:proofErr w:type="gramEnd"/>
      <w:r w:rsidR="00D30863">
        <w:rPr>
          <w:rStyle w:val="highlight"/>
          <w:rFonts w:ascii="Times New Roman" w:hAnsi="Times New Roman" w:cs="Times New Roman"/>
          <w:sz w:val="16"/>
          <w:szCs w:val="16"/>
        </w:rPr>
        <w:t xml:space="preserve"> </w:t>
      </w:r>
      <w:r w:rsidRPr="00E7370A">
        <w:rPr>
          <w:rFonts w:ascii="Times New Roman" w:hAnsi="Times New Roman" w:cs="Times New Roman"/>
          <w:sz w:val="16"/>
          <w:szCs w:val="16"/>
        </w:rPr>
        <w:t xml:space="preserve">, но к тому времени и </w:t>
      </w:r>
      <w:proofErr w:type="spellStart"/>
      <w:r w:rsidRPr="00E7370A">
        <w:rPr>
          <w:rFonts w:ascii="Times New Roman" w:hAnsi="Times New Roman" w:cs="Times New Roman"/>
          <w:sz w:val="16"/>
          <w:szCs w:val="16"/>
        </w:rPr>
        <w:t>Коровникова</w:t>
      </w:r>
      <w:proofErr w:type="spellEnd"/>
      <w:r w:rsidRPr="00E7370A">
        <w:rPr>
          <w:rFonts w:ascii="Times New Roman" w:hAnsi="Times New Roman" w:cs="Times New Roman"/>
          <w:sz w:val="16"/>
          <w:szCs w:val="16"/>
        </w:rPr>
        <w:t>, и прочих офицеров 8-го Екатеринославского дивизиона след простыл (17085).</w:t>
      </w:r>
    </w:p>
    <w:p w14:paraId="7581C8FC" w14:textId="77777777" w:rsidR="00D30708" w:rsidRPr="00E7370A" w:rsidRDefault="00D30708" w:rsidP="009F4E52">
      <w:pPr>
        <w:spacing w:after="0" w:line="240" w:lineRule="auto"/>
        <w:jc w:val="both"/>
        <w:rPr>
          <w:rFonts w:ascii="Times New Roman" w:hAnsi="Times New Roman" w:cs="Times New Roman"/>
          <w:sz w:val="16"/>
          <w:szCs w:val="16"/>
        </w:rPr>
      </w:pPr>
    </w:p>
    <w:p w14:paraId="0F08681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декабря 1918 Постановление ЦК РКП(б) "О политике военного ведомства". В нем указывалось, что политика военного ведомства, как и всех других ведомств и учреждений, ведется на точном основании общих директив, даваемых партией в лице ее Центрального Комитета и под его непосредственным контролем (4216).</w:t>
      </w:r>
    </w:p>
    <w:p w14:paraId="508D9CE8" w14:textId="77777777" w:rsidR="000F2CE1" w:rsidRPr="00E7370A" w:rsidRDefault="000F2CE1" w:rsidP="009F4E52">
      <w:pPr>
        <w:spacing w:after="0" w:line="240" w:lineRule="auto"/>
        <w:jc w:val="both"/>
        <w:rPr>
          <w:rFonts w:ascii="Times New Roman" w:hAnsi="Times New Roman" w:cs="Times New Roman"/>
          <w:sz w:val="16"/>
          <w:szCs w:val="16"/>
        </w:rPr>
      </w:pPr>
    </w:p>
    <w:p w14:paraId="63C961B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3FB6D032" w14:textId="77777777" w:rsidR="000F2CE1" w:rsidRPr="00E7370A" w:rsidRDefault="000F2CE1" w:rsidP="009F4E52">
      <w:pPr>
        <w:spacing w:after="0" w:line="240" w:lineRule="auto"/>
        <w:jc w:val="both"/>
        <w:rPr>
          <w:rFonts w:ascii="Times New Roman" w:hAnsi="Times New Roman" w:cs="Times New Roman"/>
          <w:sz w:val="16"/>
          <w:szCs w:val="16"/>
        </w:rPr>
      </w:pPr>
    </w:p>
    <w:p w14:paraId="635DEDC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26 декабря 1918 коммунистические немецкие группы “Спартак” заняли офисы социалистической газеты “</w:t>
      </w:r>
      <w:proofErr w:type="spellStart"/>
      <w:r w:rsidRPr="00E7370A">
        <w:rPr>
          <w:rFonts w:ascii="Times New Roman" w:hAnsi="Times New Roman" w:cs="Times New Roman"/>
          <w:sz w:val="16"/>
          <w:szCs w:val="16"/>
        </w:rPr>
        <w:t>Форвартс</w:t>
      </w:r>
      <w:proofErr w:type="spellEnd"/>
      <w:r w:rsidRPr="00E7370A">
        <w:rPr>
          <w:rFonts w:ascii="Times New Roman" w:hAnsi="Times New Roman" w:cs="Times New Roman"/>
          <w:sz w:val="16"/>
          <w:szCs w:val="16"/>
        </w:rPr>
        <w:t>” (4962).</w:t>
      </w:r>
    </w:p>
    <w:p w14:paraId="25779614" w14:textId="77777777" w:rsidR="000F2CE1" w:rsidRPr="00E7370A" w:rsidRDefault="000F2CE1" w:rsidP="009F4E52">
      <w:pPr>
        <w:spacing w:after="0" w:line="240" w:lineRule="auto"/>
        <w:jc w:val="both"/>
        <w:rPr>
          <w:rFonts w:ascii="Times New Roman" w:hAnsi="Times New Roman" w:cs="Times New Roman"/>
          <w:sz w:val="16"/>
          <w:szCs w:val="16"/>
        </w:rPr>
      </w:pPr>
    </w:p>
    <w:p w14:paraId="77C54C3D"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670AAB3B" w14:textId="77777777" w:rsidR="000F2CE1" w:rsidRPr="00E7370A" w:rsidRDefault="000F2CE1" w:rsidP="009F4E52">
      <w:pPr>
        <w:spacing w:after="0" w:line="240" w:lineRule="auto"/>
        <w:jc w:val="both"/>
        <w:rPr>
          <w:rFonts w:ascii="Times New Roman" w:hAnsi="Times New Roman" w:cs="Times New Roman"/>
          <w:sz w:val="16"/>
          <w:szCs w:val="16"/>
        </w:rPr>
      </w:pPr>
    </w:p>
    <w:p w14:paraId="1F57E60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декабря 1918 в приказе РВС говорилось: “Патрон и сухарь для каждого солдата должны являться предметом особой </w:t>
      </w:r>
      <w:proofErr w:type="gramStart"/>
      <w:r w:rsidRPr="00E7370A">
        <w:rPr>
          <w:rFonts w:ascii="Times New Roman" w:hAnsi="Times New Roman" w:cs="Times New Roman"/>
          <w:sz w:val="16"/>
          <w:szCs w:val="16"/>
        </w:rPr>
        <w:t>бережливости....</w:t>
      </w:r>
      <w:proofErr w:type="gramEnd"/>
      <w:r w:rsidRPr="00E7370A">
        <w:rPr>
          <w:rFonts w:ascii="Times New Roman" w:hAnsi="Times New Roman" w:cs="Times New Roman"/>
          <w:sz w:val="16"/>
          <w:szCs w:val="16"/>
        </w:rPr>
        <w:t>” (5484,113)</w:t>
      </w:r>
    </w:p>
    <w:p w14:paraId="0A1F799A" w14:textId="77777777" w:rsidR="000F2CE1" w:rsidRPr="00E7370A" w:rsidRDefault="000F2CE1" w:rsidP="009F4E52">
      <w:pPr>
        <w:spacing w:after="0" w:line="240" w:lineRule="auto"/>
        <w:jc w:val="both"/>
        <w:rPr>
          <w:rFonts w:ascii="Times New Roman" w:hAnsi="Times New Roman" w:cs="Times New Roman"/>
          <w:sz w:val="16"/>
          <w:szCs w:val="16"/>
        </w:rPr>
      </w:pPr>
    </w:p>
    <w:p w14:paraId="7488B62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3BBFD7C5" w14:textId="77777777" w:rsidR="000F2CE1" w:rsidRPr="00E7370A" w:rsidRDefault="000F2CE1" w:rsidP="009F4E52">
      <w:pPr>
        <w:spacing w:after="0" w:line="240" w:lineRule="auto"/>
        <w:jc w:val="both"/>
        <w:rPr>
          <w:rFonts w:ascii="Times New Roman" w:hAnsi="Times New Roman" w:cs="Times New Roman"/>
          <w:sz w:val="16"/>
          <w:szCs w:val="16"/>
        </w:rPr>
      </w:pPr>
    </w:p>
    <w:p w14:paraId="49C57B0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 декабря 1918 Берлин. Выход членов НСДПГ из состава правительства (7446).</w:t>
      </w:r>
    </w:p>
    <w:p w14:paraId="380CB86B" w14:textId="77777777" w:rsidR="000F2CE1" w:rsidRPr="00E7370A" w:rsidRDefault="000F2CE1" w:rsidP="009F4E52">
      <w:pPr>
        <w:spacing w:after="0" w:line="240" w:lineRule="auto"/>
        <w:jc w:val="both"/>
        <w:rPr>
          <w:rFonts w:ascii="Times New Roman" w:hAnsi="Times New Roman" w:cs="Times New Roman"/>
          <w:sz w:val="16"/>
          <w:szCs w:val="16"/>
        </w:rPr>
      </w:pPr>
    </w:p>
    <w:p w14:paraId="5B0BBFA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декабря 1918 Польша оккупировала </w:t>
      </w:r>
      <w:proofErr w:type="spellStart"/>
      <w:r w:rsidRPr="00E7370A">
        <w:rPr>
          <w:rFonts w:ascii="Times New Roman" w:hAnsi="Times New Roman" w:cs="Times New Roman"/>
          <w:sz w:val="16"/>
          <w:szCs w:val="16"/>
        </w:rPr>
        <w:t>Позен</w:t>
      </w:r>
      <w:proofErr w:type="spellEnd"/>
      <w:r w:rsidRPr="00E7370A">
        <w:rPr>
          <w:rFonts w:ascii="Times New Roman" w:hAnsi="Times New Roman" w:cs="Times New Roman"/>
          <w:sz w:val="16"/>
          <w:szCs w:val="16"/>
        </w:rPr>
        <w:t xml:space="preserve"> (Познань) (3907,99).</w:t>
      </w:r>
    </w:p>
    <w:p w14:paraId="6CC46140" w14:textId="77777777" w:rsidR="000F2CE1" w:rsidRPr="00E7370A" w:rsidRDefault="000F2CE1" w:rsidP="009F4E52">
      <w:pPr>
        <w:spacing w:after="0" w:line="240" w:lineRule="auto"/>
        <w:jc w:val="both"/>
        <w:rPr>
          <w:rFonts w:ascii="Times New Roman" w:hAnsi="Times New Roman" w:cs="Times New Roman"/>
          <w:sz w:val="16"/>
          <w:szCs w:val="16"/>
        </w:rPr>
      </w:pPr>
    </w:p>
    <w:p w14:paraId="44D3D08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CF4BE9E" w14:textId="77777777" w:rsidR="000F2CE1" w:rsidRPr="00E7370A" w:rsidRDefault="000F2CE1" w:rsidP="009F4E52">
      <w:pPr>
        <w:spacing w:after="0" w:line="240" w:lineRule="auto"/>
        <w:jc w:val="both"/>
        <w:rPr>
          <w:rFonts w:ascii="Times New Roman" w:hAnsi="Times New Roman" w:cs="Times New Roman"/>
          <w:sz w:val="16"/>
          <w:szCs w:val="16"/>
        </w:rPr>
      </w:pPr>
    </w:p>
    <w:p w14:paraId="24415D83" w14:textId="77777777" w:rsidR="002447DB" w:rsidRPr="00E7370A" w:rsidRDefault="002447DB" w:rsidP="009F4E52">
      <w:pPr>
        <w:pStyle w:val="ae"/>
        <w:spacing w:before="0" w:after="0"/>
        <w:jc w:val="both"/>
        <w:rPr>
          <w:color w:val="auto"/>
          <w:sz w:val="16"/>
          <w:szCs w:val="16"/>
        </w:rPr>
      </w:pPr>
      <w:r w:rsidRPr="00E7370A">
        <w:rPr>
          <w:color w:val="auto"/>
          <w:sz w:val="16"/>
          <w:szCs w:val="16"/>
        </w:rPr>
        <w:t xml:space="preserve">28 января 1919 в очередной из ставших уже рутинными разведок от случайной пули с земли погиб летнаб капитана </w:t>
      </w:r>
      <w:proofErr w:type="spellStart"/>
      <w:r w:rsidRPr="00E7370A">
        <w:rPr>
          <w:color w:val="auto"/>
          <w:sz w:val="16"/>
          <w:szCs w:val="16"/>
        </w:rPr>
        <w:t>Белоусовича</w:t>
      </w:r>
      <w:proofErr w:type="spellEnd"/>
      <w:r w:rsidRPr="00E7370A">
        <w:rPr>
          <w:color w:val="auto"/>
          <w:sz w:val="16"/>
          <w:szCs w:val="16"/>
        </w:rPr>
        <w:t xml:space="preserve"> подпоручик Карелин (18566).</w:t>
      </w:r>
    </w:p>
    <w:p w14:paraId="7AAD2136" w14:textId="77777777" w:rsidR="002447DB" w:rsidRPr="00E7370A" w:rsidRDefault="002447DB" w:rsidP="009F4E52">
      <w:pPr>
        <w:spacing w:after="0" w:line="240" w:lineRule="auto"/>
        <w:jc w:val="both"/>
        <w:rPr>
          <w:rFonts w:ascii="Times New Roman" w:hAnsi="Times New Roman" w:cs="Times New Roman"/>
          <w:sz w:val="16"/>
          <w:szCs w:val="16"/>
        </w:rPr>
      </w:pPr>
    </w:p>
    <w:p w14:paraId="5EDFFE6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 декабря 1918 белая Юго-Западная армия была переименована в Отдельную Оренбургскую армию под командованием г-л </w:t>
      </w:r>
      <w:proofErr w:type="spellStart"/>
      <w:r w:rsidRPr="00E7370A">
        <w:rPr>
          <w:rFonts w:ascii="Times New Roman" w:hAnsi="Times New Roman" w:cs="Times New Roman"/>
          <w:sz w:val="16"/>
          <w:szCs w:val="16"/>
        </w:rPr>
        <w:t>А.И.Дутова</w:t>
      </w:r>
      <w:proofErr w:type="spellEnd"/>
      <w:r w:rsidRPr="00E7370A">
        <w:rPr>
          <w:rFonts w:ascii="Times New Roman" w:hAnsi="Times New Roman" w:cs="Times New Roman"/>
          <w:sz w:val="16"/>
          <w:szCs w:val="16"/>
        </w:rPr>
        <w:t>. Всего было 15ю2 тыс. штыков, 12 тыс. сабель, 7 тыс. чел. невооруженных, 247 пулеметов и 27 орудий (4084).</w:t>
      </w:r>
    </w:p>
    <w:p w14:paraId="523014A1" w14:textId="77777777" w:rsidR="000F2CE1" w:rsidRPr="00E7370A" w:rsidRDefault="000F2CE1" w:rsidP="009F4E52">
      <w:pPr>
        <w:spacing w:after="0" w:line="240" w:lineRule="auto"/>
        <w:jc w:val="both"/>
        <w:rPr>
          <w:rFonts w:ascii="Times New Roman" w:hAnsi="Times New Roman" w:cs="Times New Roman"/>
          <w:sz w:val="16"/>
          <w:szCs w:val="16"/>
        </w:rPr>
      </w:pPr>
    </w:p>
    <w:p w14:paraId="1994427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67C60713" w14:textId="77777777" w:rsidR="000F2CE1" w:rsidRPr="00E7370A" w:rsidRDefault="000F2CE1" w:rsidP="009F4E52">
      <w:pPr>
        <w:spacing w:after="0" w:line="240" w:lineRule="auto"/>
        <w:jc w:val="both"/>
        <w:rPr>
          <w:rFonts w:ascii="Times New Roman" w:hAnsi="Times New Roman" w:cs="Times New Roman"/>
          <w:sz w:val="16"/>
          <w:szCs w:val="16"/>
        </w:rPr>
      </w:pPr>
    </w:p>
    <w:p w14:paraId="330A40D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декабря 1918 войска 1-й армии освободили Стерлитамак (4216).</w:t>
      </w:r>
    </w:p>
    <w:p w14:paraId="2B654E65" w14:textId="77777777" w:rsidR="000F2CE1" w:rsidRPr="00E7370A" w:rsidRDefault="000F2CE1" w:rsidP="009F4E52">
      <w:pPr>
        <w:spacing w:after="0" w:line="240" w:lineRule="auto"/>
        <w:jc w:val="both"/>
        <w:rPr>
          <w:rFonts w:ascii="Times New Roman" w:hAnsi="Times New Roman" w:cs="Times New Roman"/>
          <w:sz w:val="16"/>
          <w:szCs w:val="16"/>
        </w:rPr>
      </w:pPr>
    </w:p>
    <w:p w14:paraId="687D42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29-31 декабря 1918 КА захватила Стерлитамак и Уфу (2239).</w:t>
      </w:r>
    </w:p>
    <w:p w14:paraId="286FB8A0" w14:textId="77777777" w:rsidR="000F2CE1" w:rsidRPr="00E7370A" w:rsidRDefault="000F2CE1" w:rsidP="009F4E52">
      <w:pPr>
        <w:spacing w:after="0" w:line="240" w:lineRule="auto"/>
        <w:jc w:val="both"/>
        <w:rPr>
          <w:rFonts w:ascii="Times New Roman" w:hAnsi="Times New Roman" w:cs="Times New Roman"/>
          <w:sz w:val="16"/>
          <w:szCs w:val="16"/>
        </w:rPr>
      </w:pPr>
    </w:p>
    <w:p w14:paraId="610AA6F1" w14:textId="77777777" w:rsidR="00325404" w:rsidRPr="00E7370A" w:rsidRDefault="00325404"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декабря 1918 г. в городе Екатеринославе самолеты впервые попали махновцам в руки. В это время </w:t>
      </w:r>
      <w:proofErr w:type="spellStart"/>
      <w:r w:rsidRPr="00E7370A">
        <w:rPr>
          <w:rFonts w:ascii="Times New Roman" w:hAnsi="Times New Roman" w:cs="Times New Roman"/>
          <w:sz w:val="16"/>
          <w:szCs w:val="16"/>
        </w:rPr>
        <w:t>Н.Махно</w:t>
      </w:r>
      <w:proofErr w:type="spellEnd"/>
      <w:r w:rsidRPr="00E7370A">
        <w:rPr>
          <w:rFonts w:ascii="Times New Roman" w:hAnsi="Times New Roman" w:cs="Times New Roman"/>
          <w:sz w:val="16"/>
          <w:szCs w:val="16"/>
        </w:rPr>
        <w:t xml:space="preserve"> вступил в союз с большевиками на губернском уровне и официально получил должность главнокомандующего Советской Революционной рабоче-крестьянской армией Екатеринославского района. В армию входили соединенные силы анархо-махновцев и «красных» повстанцев, которые напали на Екатеринослав 27 декабря 1918 г., а к вечеру 29-го декабря изгнали из города войска УНР. Отступившие республиканцы оставили на городском аэродроме 7 аэропланов. Петлюровцы не использовали их против нападавших по причине отсутствия пилотов и горючего, но это дело было поправимое. </w:t>
      </w:r>
      <w:proofErr w:type="gramStart"/>
      <w:r w:rsidRPr="00E7370A">
        <w:rPr>
          <w:rFonts w:ascii="Times New Roman" w:hAnsi="Times New Roman" w:cs="Times New Roman"/>
          <w:sz w:val="16"/>
          <w:szCs w:val="16"/>
        </w:rPr>
        <w:t>Махно собственно</w:t>
      </w:r>
      <w:proofErr w:type="gramEnd"/>
      <w:r w:rsidRPr="00E7370A">
        <w:rPr>
          <w:rFonts w:ascii="Times New Roman" w:hAnsi="Times New Roman" w:cs="Times New Roman"/>
          <w:sz w:val="16"/>
          <w:szCs w:val="16"/>
        </w:rPr>
        <w:t xml:space="preserve"> и ввязался в авантюру с захватом города ради военных трофеев, и самолеты были поистине достойным украшением пирамиды захваченного махновцами военного имущества. Но вывезти захваченные трофеи из города махновцам не удалось. Сначала начались споры с коммунистами за распределение трофеев, потом случилась нелепая железнодорожная авария их состава, наконец, внезапное контрнаступление республиканских войск. Повстанцам пришлось спешно оставить и город, и аэропланы (17084).</w:t>
      </w:r>
    </w:p>
    <w:p w14:paraId="70B35D11" w14:textId="77777777" w:rsidR="00325404" w:rsidRPr="00E7370A" w:rsidRDefault="00325404" w:rsidP="009F4E52">
      <w:pPr>
        <w:spacing w:after="0" w:line="240" w:lineRule="auto"/>
        <w:jc w:val="both"/>
        <w:rPr>
          <w:rFonts w:ascii="Times New Roman" w:hAnsi="Times New Roman" w:cs="Times New Roman"/>
          <w:sz w:val="16"/>
          <w:szCs w:val="16"/>
        </w:rPr>
      </w:pPr>
    </w:p>
    <w:p w14:paraId="2C06362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055791FE" w14:textId="77777777" w:rsidR="000F2CE1" w:rsidRPr="00E7370A" w:rsidRDefault="000F2CE1" w:rsidP="009F4E52">
      <w:pPr>
        <w:spacing w:after="0" w:line="240" w:lineRule="auto"/>
        <w:jc w:val="both"/>
        <w:rPr>
          <w:rFonts w:ascii="Times New Roman" w:hAnsi="Times New Roman" w:cs="Times New Roman"/>
          <w:sz w:val="16"/>
          <w:szCs w:val="16"/>
        </w:rPr>
      </w:pPr>
    </w:p>
    <w:p w14:paraId="0B88765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декабря 1918 состоялся учредительный съезд компартии Германии (3481).</w:t>
      </w:r>
    </w:p>
    <w:p w14:paraId="0D31DDBA" w14:textId="77777777" w:rsidR="000F2CE1" w:rsidRPr="00E7370A" w:rsidRDefault="000F2CE1" w:rsidP="009F4E52">
      <w:pPr>
        <w:spacing w:after="0" w:line="240" w:lineRule="auto"/>
        <w:jc w:val="both"/>
        <w:rPr>
          <w:rFonts w:ascii="Times New Roman" w:hAnsi="Times New Roman" w:cs="Times New Roman"/>
          <w:sz w:val="16"/>
          <w:szCs w:val="16"/>
        </w:rPr>
      </w:pPr>
    </w:p>
    <w:p w14:paraId="4D13D96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29 декабря было заключено соглашение между Латвией и Германией (Ульманиса-</w:t>
      </w:r>
      <w:proofErr w:type="spellStart"/>
      <w:r w:rsidRPr="00E7370A">
        <w:rPr>
          <w:rFonts w:ascii="Times New Roman" w:hAnsi="Times New Roman" w:cs="Times New Roman"/>
          <w:sz w:val="16"/>
          <w:szCs w:val="16"/>
        </w:rPr>
        <w:t>Виннига</w:t>
      </w:r>
      <w:proofErr w:type="spellEnd"/>
      <w:r w:rsidRPr="00E7370A">
        <w:rPr>
          <w:rFonts w:ascii="Times New Roman" w:hAnsi="Times New Roman" w:cs="Times New Roman"/>
          <w:sz w:val="16"/>
          <w:szCs w:val="16"/>
        </w:rPr>
        <w:t>) о признании права гражданства Латвии для всех германских подданных, прослуживших "не менее 4-х недель в добровольческих частях, сражающихся за освобождение латвийской территории от большевиков" (7593).</w:t>
      </w:r>
    </w:p>
    <w:p w14:paraId="0D88EE90" w14:textId="77777777" w:rsidR="000F2CE1" w:rsidRPr="00E7370A" w:rsidRDefault="000F2CE1" w:rsidP="009F4E52">
      <w:pPr>
        <w:spacing w:after="0" w:line="240" w:lineRule="auto"/>
        <w:jc w:val="both"/>
        <w:rPr>
          <w:rFonts w:ascii="Times New Roman" w:hAnsi="Times New Roman" w:cs="Times New Roman"/>
          <w:sz w:val="16"/>
          <w:szCs w:val="16"/>
        </w:rPr>
      </w:pPr>
    </w:p>
    <w:p w14:paraId="5934B41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55EEF0BD" w14:textId="77777777" w:rsidR="000F2CE1" w:rsidRPr="00E7370A" w:rsidRDefault="000F2CE1" w:rsidP="009F4E52">
      <w:pPr>
        <w:spacing w:after="0" w:line="240" w:lineRule="auto"/>
        <w:jc w:val="both"/>
        <w:rPr>
          <w:rFonts w:ascii="Times New Roman" w:hAnsi="Times New Roman" w:cs="Times New Roman"/>
          <w:sz w:val="16"/>
          <w:szCs w:val="16"/>
        </w:rPr>
      </w:pPr>
    </w:p>
    <w:p w14:paraId="4A96569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декабря 1918 г. Постановлением Президиума Высшего совета народного хозяй</w:t>
      </w:r>
      <w:r w:rsidRPr="00E7370A">
        <w:rPr>
          <w:rFonts w:ascii="Times New Roman" w:hAnsi="Times New Roman" w:cs="Times New Roman"/>
          <w:sz w:val="16"/>
          <w:szCs w:val="16"/>
        </w:rPr>
        <w:softHyphen/>
        <w:t>ства заводы авиапромышленности “Дукс”, “</w:t>
      </w:r>
      <w:proofErr w:type="spellStart"/>
      <w:r w:rsidRPr="00E7370A">
        <w:rPr>
          <w:rFonts w:ascii="Times New Roman" w:hAnsi="Times New Roman" w:cs="Times New Roman"/>
          <w:sz w:val="16"/>
          <w:szCs w:val="16"/>
        </w:rPr>
        <w:t>Моска</w:t>
      </w:r>
      <w:proofErr w:type="spellEnd"/>
      <w:r w:rsidRPr="00E7370A">
        <w:rPr>
          <w:rFonts w:ascii="Times New Roman" w:hAnsi="Times New Roman" w:cs="Times New Roman"/>
          <w:sz w:val="16"/>
          <w:szCs w:val="16"/>
        </w:rPr>
        <w:t>”, “Мотор”, “Гном и Рон” национализи</w:t>
      </w:r>
      <w:r w:rsidRPr="00E7370A">
        <w:rPr>
          <w:rFonts w:ascii="Times New Roman" w:hAnsi="Times New Roman" w:cs="Times New Roman"/>
          <w:sz w:val="16"/>
          <w:szCs w:val="16"/>
        </w:rPr>
        <w:softHyphen/>
        <w:t>рованы и приняты в ведение Высшего совета народного хозяйства в отделение военной про</w:t>
      </w:r>
      <w:r w:rsidRPr="00E7370A">
        <w:rPr>
          <w:rFonts w:ascii="Times New Roman" w:hAnsi="Times New Roman" w:cs="Times New Roman"/>
          <w:sz w:val="16"/>
          <w:szCs w:val="16"/>
        </w:rPr>
        <w:softHyphen/>
        <w:t>мышленности Отдела металла. Для управления этими заводами создан особый центральный орган - Главное правление объединенных заводов авиапромышленности. Того же 30 декаб</w:t>
      </w:r>
      <w:r w:rsidRPr="00E7370A">
        <w:rPr>
          <w:rFonts w:ascii="Times New Roman" w:hAnsi="Times New Roman" w:cs="Times New Roman"/>
          <w:sz w:val="16"/>
          <w:szCs w:val="16"/>
        </w:rPr>
        <w:softHyphen/>
        <w:t xml:space="preserve">ря Президиумом Высшего совета народного хозяйства лица входящие в него утверждены в следующем составе: от Высшего совета народного хозяйства - т. Корзун, т. Глинка, т. </w:t>
      </w:r>
      <w:proofErr w:type="spellStart"/>
      <w:r w:rsidRPr="00E7370A">
        <w:rPr>
          <w:rFonts w:ascii="Times New Roman" w:hAnsi="Times New Roman" w:cs="Times New Roman"/>
          <w:sz w:val="16"/>
          <w:szCs w:val="16"/>
        </w:rPr>
        <w:t>Мирочников</w:t>
      </w:r>
      <w:proofErr w:type="spellEnd"/>
      <w:r w:rsidRPr="00E7370A">
        <w:rPr>
          <w:rFonts w:ascii="Times New Roman" w:hAnsi="Times New Roman" w:cs="Times New Roman"/>
          <w:sz w:val="16"/>
          <w:szCs w:val="16"/>
        </w:rPr>
        <w:t>, от Центрального исполнительного комитета Союза металла - т. Михайлов, т. Кутьин, т. Захаров и т. Власов.</w:t>
      </w:r>
    </w:p>
    <w:p w14:paraId="0484566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РГАЭ. Ф. 2097. Оп. 7. Д. 55. Л. 9-9 об. Подлинник (10711,88).</w:t>
      </w:r>
    </w:p>
    <w:p w14:paraId="63F3000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11 </w:t>
      </w:r>
      <w:proofErr w:type="spellStart"/>
      <w:r w:rsidRPr="00E7370A">
        <w:rPr>
          <w:rFonts w:ascii="Times New Roman" w:hAnsi="Times New Roman" w:cs="Times New Roman"/>
          <w:sz w:val="16"/>
          <w:szCs w:val="16"/>
        </w:rPr>
        <w:t>янваяр</w:t>
      </w:r>
      <w:proofErr w:type="spellEnd"/>
      <w:r w:rsidRPr="00E7370A">
        <w:rPr>
          <w:rFonts w:ascii="Times New Roman" w:hAnsi="Times New Roman" w:cs="Times New Roman"/>
          <w:sz w:val="16"/>
          <w:szCs w:val="16"/>
        </w:rPr>
        <w:t xml:space="preserve"> 1919 Главного правления объединенных авиационных заводов </w:t>
      </w:r>
      <w:proofErr w:type="spellStart"/>
      <w:r w:rsidRPr="00E7370A">
        <w:rPr>
          <w:rFonts w:ascii="Times New Roman" w:hAnsi="Times New Roman" w:cs="Times New Roman"/>
          <w:sz w:val="16"/>
          <w:szCs w:val="16"/>
        </w:rPr>
        <w:t>пислало</w:t>
      </w:r>
      <w:proofErr w:type="spellEnd"/>
      <w:r w:rsidRPr="00E7370A">
        <w:rPr>
          <w:rFonts w:ascii="Times New Roman" w:hAnsi="Times New Roman" w:cs="Times New Roman"/>
          <w:sz w:val="16"/>
          <w:szCs w:val="16"/>
        </w:rPr>
        <w:t xml:space="preserve"> Циркулярное письмо о национализации и организации управления заводами “Дукс”, “</w:t>
      </w:r>
      <w:proofErr w:type="spellStart"/>
      <w:r w:rsidRPr="00E7370A">
        <w:rPr>
          <w:rFonts w:ascii="Times New Roman" w:hAnsi="Times New Roman" w:cs="Times New Roman"/>
          <w:sz w:val="16"/>
          <w:szCs w:val="16"/>
        </w:rPr>
        <w:t>Моска</w:t>
      </w:r>
      <w:proofErr w:type="spellEnd"/>
      <w:r w:rsidRPr="00E7370A">
        <w:rPr>
          <w:rFonts w:ascii="Times New Roman" w:hAnsi="Times New Roman" w:cs="Times New Roman"/>
          <w:sz w:val="16"/>
          <w:szCs w:val="16"/>
        </w:rPr>
        <w:t>”, “Мотор”, “Гном и Рон”:</w:t>
      </w:r>
    </w:p>
    <w:p w14:paraId="7C544A1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Постановлением от 30 декабря 1918 г. Президиума Высшего совета народного хозяй</w:t>
      </w:r>
      <w:r w:rsidRPr="00E7370A">
        <w:rPr>
          <w:rFonts w:ascii="Times New Roman" w:hAnsi="Times New Roman" w:cs="Times New Roman"/>
          <w:sz w:val="16"/>
          <w:szCs w:val="16"/>
        </w:rPr>
        <w:softHyphen/>
        <w:t>ства заводы авиапромышленности “Дукс”, “</w:t>
      </w:r>
      <w:proofErr w:type="spellStart"/>
      <w:r w:rsidRPr="00E7370A">
        <w:rPr>
          <w:rFonts w:ascii="Times New Roman" w:hAnsi="Times New Roman" w:cs="Times New Roman"/>
          <w:sz w:val="16"/>
          <w:szCs w:val="16"/>
        </w:rPr>
        <w:t>Моска</w:t>
      </w:r>
      <w:proofErr w:type="spellEnd"/>
      <w:r w:rsidRPr="00E7370A">
        <w:rPr>
          <w:rFonts w:ascii="Times New Roman" w:hAnsi="Times New Roman" w:cs="Times New Roman"/>
          <w:sz w:val="16"/>
          <w:szCs w:val="16"/>
        </w:rPr>
        <w:t>”, “Мотор”, “Гном и Рон” национализи</w:t>
      </w:r>
      <w:r w:rsidRPr="00E7370A">
        <w:rPr>
          <w:rFonts w:ascii="Times New Roman" w:hAnsi="Times New Roman" w:cs="Times New Roman"/>
          <w:sz w:val="16"/>
          <w:szCs w:val="16"/>
        </w:rPr>
        <w:softHyphen/>
        <w:t>рованы и приняты в ведение Высшего совета народного хозяйства в отделение военной про</w:t>
      </w:r>
      <w:r w:rsidRPr="00E7370A">
        <w:rPr>
          <w:rFonts w:ascii="Times New Roman" w:hAnsi="Times New Roman" w:cs="Times New Roman"/>
          <w:sz w:val="16"/>
          <w:szCs w:val="16"/>
        </w:rPr>
        <w:softHyphen/>
        <w:t>мышленности Отдела металла. Для управления этими заводами создан особый центральный орган - Главное правление объединенных заводов авиапромышленности. Того же 30 декаб</w:t>
      </w:r>
      <w:r w:rsidRPr="00E7370A">
        <w:rPr>
          <w:rFonts w:ascii="Times New Roman" w:hAnsi="Times New Roman" w:cs="Times New Roman"/>
          <w:sz w:val="16"/>
          <w:szCs w:val="16"/>
        </w:rPr>
        <w:softHyphen/>
        <w:t xml:space="preserve">ря Президиумом Высшего совета народного хозяйства лица входящие в него утверждены в следующем составе: от Высшего совета народного хозяйства - т. Корзун, т. Глинка, т. </w:t>
      </w:r>
      <w:proofErr w:type="spellStart"/>
      <w:r w:rsidRPr="00E7370A">
        <w:rPr>
          <w:rFonts w:ascii="Times New Roman" w:hAnsi="Times New Roman" w:cs="Times New Roman"/>
          <w:sz w:val="16"/>
          <w:szCs w:val="16"/>
        </w:rPr>
        <w:t>Мирочников</w:t>
      </w:r>
      <w:proofErr w:type="spellEnd"/>
      <w:r w:rsidRPr="00E7370A">
        <w:rPr>
          <w:rFonts w:ascii="Times New Roman" w:hAnsi="Times New Roman" w:cs="Times New Roman"/>
          <w:sz w:val="16"/>
          <w:szCs w:val="16"/>
        </w:rPr>
        <w:t>, от Центрального исполнительного комитета Союза металла - т. Михайлов, т. Кутьин, т. Захаров и т. Власов.</w:t>
      </w:r>
    </w:p>
    <w:p w14:paraId="48AADD0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Объявляя об этом постановлении Высшего совета народного хозяйства, правление объ</w:t>
      </w:r>
      <w:r w:rsidRPr="00E7370A">
        <w:rPr>
          <w:rFonts w:ascii="Times New Roman" w:hAnsi="Times New Roman" w:cs="Times New Roman"/>
          <w:sz w:val="16"/>
          <w:szCs w:val="16"/>
        </w:rPr>
        <w:softHyphen/>
        <w:t>единенных заводов авиапромышленности сообщает помянутым заводам, что с сего 30 декабря оно приступило к исполнению своих обязанностей по управлению заводами “Дукс”, “</w:t>
      </w:r>
      <w:proofErr w:type="spellStart"/>
      <w:r w:rsidRPr="00E7370A">
        <w:rPr>
          <w:rFonts w:ascii="Times New Roman" w:hAnsi="Times New Roman" w:cs="Times New Roman"/>
          <w:sz w:val="16"/>
          <w:szCs w:val="16"/>
        </w:rPr>
        <w:t>Моска</w:t>
      </w:r>
      <w:proofErr w:type="spellEnd"/>
      <w:r w:rsidRPr="00E7370A">
        <w:rPr>
          <w:rFonts w:ascii="Times New Roman" w:hAnsi="Times New Roman" w:cs="Times New Roman"/>
          <w:sz w:val="16"/>
          <w:szCs w:val="16"/>
        </w:rPr>
        <w:t>”, “Мотор”, “Гном и Рон”, причем впредь до особого своего объявления ос</w:t>
      </w:r>
      <w:r w:rsidRPr="00E7370A">
        <w:rPr>
          <w:rFonts w:ascii="Times New Roman" w:hAnsi="Times New Roman" w:cs="Times New Roman"/>
          <w:sz w:val="16"/>
          <w:szCs w:val="16"/>
        </w:rPr>
        <w:softHyphen/>
        <w:t>тавляет прежние заводоуправления на своих местах и при прежней ответственности за веде</w:t>
      </w:r>
      <w:r w:rsidRPr="00E7370A">
        <w:rPr>
          <w:rFonts w:ascii="Times New Roman" w:hAnsi="Times New Roman" w:cs="Times New Roman"/>
          <w:sz w:val="16"/>
          <w:szCs w:val="16"/>
        </w:rPr>
        <w:softHyphen/>
        <w:t>ние дела на заводах.</w:t>
      </w:r>
    </w:p>
    <w:p w14:paraId="5DEEF1E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дальнейшем, по рассмотрении и утверждении Отделом металла положений об общих схемах заводоуправлений, будут реформированы эти аппараты главным правлением на заво</w:t>
      </w:r>
      <w:r w:rsidRPr="00E7370A">
        <w:rPr>
          <w:rFonts w:ascii="Times New Roman" w:hAnsi="Times New Roman" w:cs="Times New Roman"/>
          <w:sz w:val="16"/>
          <w:szCs w:val="16"/>
        </w:rPr>
        <w:softHyphen/>
        <w:t>дах и утверждены лица соответствующих коллегий, а также и установлен общий для этих за</w:t>
      </w:r>
      <w:r w:rsidRPr="00E7370A">
        <w:rPr>
          <w:rFonts w:ascii="Times New Roman" w:hAnsi="Times New Roman" w:cs="Times New Roman"/>
          <w:sz w:val="16"/>
          <w:szCs w:val="16"/>
        </w:rPr>
        <w:softHyphen/>
        <w:t>водов тип отчетности.</w:t>
      </w:r>
    </w:p>
    <w:p w14:paraId="32C2C48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Председатель Главного правления объединенных] </w:t>
      </w:r>
      <w:proofErr w:type="spellStart"/>
      <w:r w:rsidRPr="00E7370A">
        <w:rPr>
          <w:rFonts w:ascii="Times New Roman" w:hAnsi="Times New Roman" w:cs="Times New Roman"/>
          <w:sz w:val="16"/>
          <w:szCs w:val="16"/>
        </w:rPr>
        <w:t>авиационн</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ых</w:t>
      </w:r>
      <w:proofErr w:type="spellEnd"/>
      <w:r w:rsidRPr="00E7370A">
        <w:rPr>
          <w:rFonts w:ascii="Times New Roman" w:hAnsi="Times New Roman" w:cs="Times New Roman"/>
          <w:sz w:val="16"/>
          <w:szCs w:val="16"/>
        </w:rPr>
        <w:t>] заводов В. Корзун</w:t>
      </w:r>
    </w:p>
    <w:p w14:paraId="74FAE6F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Секретарь</w:t>
      </w:r>
    </w:p>
    <w:p w14:paraId="587C06E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РГАЭ. Ф. 2097. Оп. 7. Д. 55. Л. 9-9 об. Подлинник (10711,88).</w:t>
      </w:r>
    </w:p>
    <w:p w14:paraId="2921659F" w14:textId="77777777" w:rsidR="000F2CE1" w:rsidRPr="00E7370A" w:rsidRDefault="000F2CE1" w:rsidP="009F4E52">
      <w:pPr>
        <w:spacing w:after="0" w:line="240" w:lineRule="auto"/>
        <w:jc w:val="both"/>
        <w:rPr>
          <w:rFonts w:ascii="Times New Roman" w:hAnsi="Times New Roman" w:cs="Times New Roman"/>
          <w:sz w:val="16"/>
          <w:szCs w:val="16"/>
        </w:rPr>
      </w:pPr>
    </w:p>
    <w:p w14:paraId="014443D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декабря 1918 г. вышло постановлением Президиума Высшего совета народного хозяй</w:t>
      </w:r>
      <w:r w:rsidRPr="00E7370A">
        <w:rPr>
          <w:rFonts w:ascii="Times New Roman" w:hAnsi="Times New Roman" w:cs="Times New Roman"/>
          <w:sz w:val="16"/>
          <w:szCs w:val="16"/>
        </w:rPr>
        <w:softHyphen/>
        <w:t>ства, которым заводы авиапромышленности “Дукс”, “</w:t>
      </w:r>
      <w:proofErr w:type="spellStart"/>
      <w:r w:rsidRPr="00E7370A">
        <w:rPr>
          <w:rFonts w:ascii="Times New Roman" w:hAnsi="Times New Roman" w:cs="Times New Roman"/>
          <w:sz w:val="16"/>
          <w:szCs w:val="16"/>
        </w:rPr>
        <w:t>Моска</w:t>
      </w:r>
      <w:proofErr w:type="spellEnd"/>
      <w:r w:rsidRPr="00E7370A">
        <w:rPr>
          <w:rFonts w:ascii="Times New Roman" w:hAnsi="Times New Roman" w:cs="Times New Roman"/>
          <w:sz w:val="16"/>
          <w:szCs w:val="16"/>
        </w:rPr>
        <w:t>”, “Мотор”, “Гном и Рон” были национализи</w:t>
      </w:r>
      <w:r w:rsidRPr="00E7370A">
        <w:rPr>
          <w:rFonts w:ascii="Times New Roman" w:hAnsi="Times New Roman" w:cs="Times New Roman"/>
          <w:sz w:val="16"/>
          <w:szCs w:val="16"/>
        </w:rPr>
        <w:softHyphen/>
        <w:t>рованы и приняты в ведение Высшего совета народного хозяйства в отделение военной про</w:t>
      </w:r>
      <w:r w:rsidRPr="00E7370A">
        <w:rPr>
          <w:rFonts w:ascii="Times New Roman" w:hAnsi="Times New Roman" w:cs="Times New Roman"/>
          <w:sz w:val="16"/>
          <w:szCs w:val="16"/>
        </w:rPr>
        <w:softHyphen/>
        <w:t>мышленности Отдела металла. Для управления этими заводами создан особый центральный орган - Главное правление объединенных заводов авиапромышленности. Того же 30 декаб</w:t>
      </w:r>
      <w:r w:rsidRPr="00E7370A">
        <w:rPr>
          <w:rFonts w:ascii="Times New Roman" w:hAnsi="Times New Roman" w:cs="Times New Roman"/>
          <w:sz w:val="16"/>
          <w:szCs w:val="16"/>
        </w:rPr>
        <w:softHyphen/>
        <w:t>ря Президиумом Высшего совета народного хозяйства лица</w:t>
      </w:r>
      <w:r w:rsidR="00BB31B9" w:rsidRPr="00E7370A">
        <w:rPr>
          <w:rFonts w:ascii="Times New Roman" w:hAnsi="Times New Roman" w:cs="Times New Roman"/>
          <w:sz w:val="16"/>
          <w:szCs w:val="16"/>
        </w:rPr>
        <w:t>,</w:t>
      </w:r>
      <w:r w:rsidRPr="00E7370A">
        <w:rPr>
          <w:rFonts w:ascii="Times New Roman" w:hAnsi="Times New Roman" w:cs="Times New Roman"/>
          <w:sz w:val="16"/>
          <w:szCs w:val="16"/>
        </w:rPr>
        <w:t xml:space="preserve"> входящие в него утверждены в следующем составе: от Высшего совета народного хозяйства - т. Корзун, т. Глинка, т. </w:t>
      </w:r>
      <w:proofErr w:type="spellStart"/>
      <w:r w:rsidRPr="00E7370A">
        <w:rPr>
          <w:rFonts w:ascii="Times New Roman" w:hAnsi="Times New Roman" w:cs="Times New Roman"/>
          <w:sz w:val="16"/>
          <w:szCs w:val="16"/>
        </w:rPr>
        <w:t>Мирочников</w:t>
      </w:r>
      <w:proofErr w:type="spellEnd"/>
      <w:r w:rsidRPr="00E7370A">
        <w:rPr>
          <w:rFonts w:ascii="Times New Roman" w:hAnsi="Times New Roman" w:cs="Times New Roman"/>
          <w:sz w:val="16"/>
          <w:szCs w:val="16"/>
        </w:rPr>
        <w:t>, от Центрального исполнительного комитета Союза металла - т. Михайлов, т. Кутьин, т. Захаров и т. Власов.</w:t>
      </w:r>
    </w:p>
    <w:p w14:paraId="32EBD9C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Объявляя об этом постановлении Высшего совета народного хозяйства, правление объ</w:t>
      </w:r>
      <w:r w:rsidRPr="00E7370A">
        <w:rPr>
          <w:rFonts w:ascii="Times New Roman" w:hAnsi="Times New Roman" w:cs="Times New Roman"/>
          <w:sz w:val="16"/>
          <w:szCs w:val="16"/>
        </w:rPr>
        <w:softHyphen/>
        <w:t>единенных заводов авиапромышленности сообщает помянутым заводам, что с сего 30 декабря оно приступило к исполнению своих обязанностей по управлению заводами “Дукс”, “</w:t>
      </w:r>
      <w:proofErr w:type="spellStart"/>
      <w:r w:rsidRPr="00E7370A">
        <w:rPr>
          <w:rFonts w:ascii="Times New Roman" w:hAnsi="Times New Roman" w:cs="Times New Roman"/>
          <w:sz w:val="16"/>
          <w:szCs w:val="16"/>
        </w:rPr>
        <w:t>Моска</w:t>
      </w:r>
      <w:proofErr w:type="spellEnd"/>
      <w:r w:rsidRPr="00E7370A">
        <w:rPr>
          <w:rFonts w:ascii="Times New Roman" w:hAnsi="Times New Roman" w:cs="Times New Roman"/>
          <w:sz w:val="16"/>
          <w:szCs w:val="16"/>
        </w:rPr>
        <w:t>”, “Мотор”, “Гном и Рон”, причем впредь до особого своего объявления ос</w:t>
      </w:r>
      <w:r w:rsidRPr="00E7370A">
        <w:rPr>
          <w:rFonts w:ascii="Times New Roman" w:hAnsi="Times New Roman" w:cs="Times New Roman"/>
          <w:sz w:val="16"/>
          <w:szCs w:val="16"/>
        </w:rPr>
        <w:softHyphen/>
        <w:t>тавляет прежние заводоуправления на своих местах и при прежней ответственности за веде</w:t>
      </w:r>
      <w:r w:rsidRPr="00E7370A">
        <w:rPr>
          <w:rFonts w:ascii="Times New Roman" w:hAnsi="Times New Roman" w:cs="Times New Roman"/>
          <w:sz w:val="16"/>
          <w:szCs w:val="16"/>
        </w:rPr>
        <w:softHyphen/>
        <w:t>ние дела на заводах.</w:t>
      </w:r>
    </w:p>
    <w:p w14:paraId="1D0EDAD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дальнейшем, по рассмотрении и утверждении Отделом металла положений об общих схемах заводоуправлений, будут реформированы эти аппараты главным правлением на заво</w:t>
      </w:r>
      <w:r w:rsidRPr="00E7370A">
        <w:rPr>
          <w:rFonts w:ascii="Times New Roman" w:hAnsi="Times New Roman" w:cs="Times New Roman"/>
          <w:sz w:val="16"/>
          <w:szCs w:val="16"/>
        </w:rPr>
        <w:softHyphen/>
        <w:t>дах и утверждены лица соответствующих коллегий, а также и установлен общий для этих за</w:t>
      </w:r>
      <w:r w:rsidRPr="00E7370A">
        <w:rPr>
          <w:rFonts w:ascii="Times New Roman" w:hAnsi="Times New Roman" w:cs="Times New Roman"/>
          <w:sz w:val="16"/>
          <w:szCs w:val="16"/>
        </w:rPr>
        <w:softHyphen/>
        <w:t>водов тип отчетности.</w:t>
      </w:r>
    </w:p>
    <w:p w14:paraId="5DED97B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Председатель Главного правления объединенных] </w:t>
      </w:r>
      <w:proofErr w:type="spellStart"/>
      <w:r w:rsidRPr="00E7370A">
        <w:rPr>
          <w:rFonts w:ascii="Times New Roman" w:hAnsi="Times New Roman" w:cs="Times New Roman"/>
          <w:sz w:val="16"/>
          <w:szCs w:val="16"/>
        </w:rPr>
        <w:t>авиационн</w:t>
      </w:r>
      <w:proofErr w:type="spellEnd"/>
      <w:r w:rsidRPr="00E7370A">
        <w:rPr>
          <w:rFonts w:ascii="Times New Roman" w:hAnsi="Times New Roman" w:cs="Times New Roman"/>
          <w:sz w:val="16"/>
          <w:szCs w:val="16"/>
        </w:rPr>
        <w:t>[</w:t>
      </w:r>
      <w:proofErr w:type="spellStart"/>
      <w:r w:rsidRPr="00E7370A">
        <w:rPr>
          <w:rFonts w:ascii="Times New Roman" w:hAnsi="Times New Roman" w:cs="Times New Roman"/>
          <w:sz w:val="16"/>
          <w:szCs w:val="16"/>
        </w:rPr>
        <w:t>ых</w:t>
      </w:r>
      <w:proofErr w:type="spellEnd"/>
      <w:r w:rsidRPr="00E7370A">
        <w:rPr>
          <w:rFonts w:ascii="Times New Roman" w:hAnsi="Times New Roman" w:cs="Times New Roman"/>
          <w:sz w:val="16"/>
          <w:szCs w:val="16"/>
        </w:rPr>
        <w:t>] заводов В. Корзун</w:t>
      </w:r>
    </w:p>
    <w:p w14:paraId="7EE265D6" w14:textId="77777777" w:rsidR="000F2CE1" w:rsidRPr="00E7370A" w:rsidRDefault="000F2CE1" w:rsidP="009F4E52">
      <w:pPr>
        <w:spacing w:after="0" w:line="240" w:lineRule="auto"/>
        <w:jc w:val="both"/>
        <w:rPr>
          <w:rFonts w:ascii="Times New Roman" w:hAnsi="Times New Roman" w:cs="Times New Roman"/>
          <w:sz w:val="16"/>
          <w:szCs w:val="16"/>
        </w:rPr>
      </w:pPr>
    </w:p>
    <w:p w14:paraId="4E69D228" w14:textId="77777777" w:rsidR="009316EF" w:rsidRPr="00E7370A" w:rsidRDefault="009316E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декабря 1918 г. «Дукс» национализировали, и он стал имено</w:t>
      </w:r>
      <w:r w:rsidRPr="00E7370A">
        <w:rPr>
          <w:rFonts w:ascii="Times New Roman" w:hAnsi="Times New Roman" w:cs="Times New Roman"/>
          <w:sz w:val="16"/>
          <w:szCs w:val="16"/>
        </w:rPr>
        <w:softHyphen/>
        <w:t>ваться Государственным авиационным заво</w:t>
      </w:r>
      <w:r w:rsidRPr="00E7370A">
        <w:rPr>
          <w:rFonts w:ascii="Times New Roman" w:hAnsi="Times New Roman" w:cs="Times New Roman"/>
          <w:sz w:val="16"/>
          <w:szCs w:val="16"/>
        </w:rPr>
        <w:softHyphen/>
        <w:t>дом № 1 (ГАЗ № 1). Впрочем, национализация помогла не особо. В 1919-1921 гг. завод стра</w:t>
      </w:r>
      <w:r w:rsidRPr="00E7370A">
        <w:rPr>
          <w:rFonts w:ascii="Times New Roman" w:hAnsi="Times New Roman" w:cs="Times New Roman"/>
          <w:sz w:val="16"/>
          <w:szCs w:val="16"/>
        </w:rPr>
        <w:softHyphen/>
        <w:t>дал от недостатка заказов и, соответственно, безденежьем. Происходило разложение кол</w:t>
      </w:r>
      <w:r w:rsidRPr="00E7370A">
        <w:rPr>
          <w:rFonts w:ascii="Times New Roman" w:hAnsi="Times New Roman" w:cs="Times New Roman"/>
          <w:sz w:val="16"/>
          <w:szCs w:val="16"/>
        </w:rPr>
        <w:softHyphen/>
        <w:t>лектива, уходили грамотные, технически образованные работники. Снабжение техот</w:t>
      </w:r>
      <w:r w:rsidRPr="00E7370A">
        <w:rPr>
          <w:rFonts w:ascii="Times New Roman" w:hAnsi="Times New Roman" w:cs="Times New Roman"/>
          <w:sz w:val="16"/>
          <w:szCs w:val="16"/>
        </w:rPr>
        <w:softHyphen/>
        <w:t>дела завода, ведающего конструкторскими и чертежными работами, практически отсутст</w:t>
      </w:r>
      <w:r w:rsidRPr="00E7370A">
        <w:rPr>
          <w:rFonts w:ascii="Times New Roman" w:hAnsi="Times New Roman" w:cs="Times New Roman"/>
          <w:sz w:val="16"/>
          <w:szCs w:val="16"/>
        </w:rPr>
        <w:softHyphen/>
        <w:t>вовало, достаточно сказать, что для изготов</w:t>
      </w:r>
      <w:r w:rsidRPr="00E7370A">
        <w:rPr>
          <w:rFonts w:ascii="Times New Roman" w:hAnsi="Times New Roman" w:cs="Times New Roman"/>
          <w:sz w:val="16"/>
          <w:szCs w:val="16"/>
        </w:rPr>
        <w:softHyphen/>
        <w:t>ления чертежей бумага имелась только газет</w:t>
      </w:r>
      <w:r w:rsidRPr="00E7370A">
        <w:rPr>
          <w:rFonts w:ascii="Times New Roman" w:hAnsi="Times New Roman" w:cs="Times New Roman"/>
          <w:sz w:val="16"/>
          <w:szCs w:val="16"/>
        </w:rPr>
        <w:softHyphen/>
        <w:t>ная, а карандаши — плотницкие. Среди слу</w:t>
      </w:r>
      <w:r w:rsidRPr="00E7370A">
        <w:rPr>
          <w:rFonts w:ascii="Times New Roman" w:hAnsi="Times New Roman" w:cs="Times New Roman"/>
          <w:sz w:val="16"/>
          <w:szCs w:val="16"/>
        </w:rPr>
        <w:softHyphen/>
        <w:t>жащих укрепилось мнение, что техническая документация и чертежи самолетов - лучший материал для упаковки продовольственных пайков, например, селедки (12295).</w:t>
      </w:r>
    </w:p>
    <w:p w14:paraId="4CB0157B" w14:textId="77777777" w:rsidR="009316EF" w:rsidRPr="00E7370A" w:rsidRDefault="009316EF" w:rsidP="009F4E52">
      <w:pPr>
        <w:spacing w:after="0" w:line="240" w:lineRule="auto"/>
        <w:jc w:val="both"/>
        <w:rPr>
          <w:rFonts w:ascii="Times New Roman" w:hAnsi="Times New Roman" w:cs="Times New Roman"/>
          <w:sz w:val="16"/>
          <w:szCs w:val="16"/>
        </w:rPr>
      </w:pPr>
    </w:p>
    <w:p w14:paraId="0705F0EA" w14:textId="77777777" w:rsidR="005D71FD" w:rsidRPr="000656BE" w:rsidRDefault="005D71FD"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30 декабря 1918 г. «Дукс» национализи</w:t>
      </w:r>
      <w:r w:rsidRPr="000656BE">
        <w:rPr>
          <w:rFonts w:ascii="Times New Roman" w:hAnsi="Times New Roman" w:cs="Times New Roman"/>
          <w:color w:val="0070C0"/>
          <w:sz w:val="16"/>
          <w:szCs w:val="16"/>
        </w:rPr>
        <w:softHyphen/>
        <w:t>ровали, а с 19 февраля 1919 г. предприя</w:t>
      </w:r>
      <w:r w:rsidRPr="000656BE">
        <w:rPr>
          <w:rFonts w:ascii="Times New Roman" w:hAnsi="Times New Roman" w:cs="Times New Roman"/>
          <w:color w:val="0070C0"/>
          <w:sz w:val="16"/>
          <w:szCs w:val="16"/>
        </w:rPr>
        <w:softHyphen/>
        <w:t>тие стало именоваться Государственным авиазаводом №1 (ГАЗ №1). Поначалу ГАЗ №1 подчинялся Главному Управлению Объединенных авиазаводов (</w:t>
      </w:r>
      <w:proofErr w:type="spellStart"/>
      <w:r w:rsidRPr="000656BE">
        <w:rPr>
          <w:rFonts w:ascii="Times New Roman" w:hAnsi="Times New Roman" w:cs="Times New Roman"/>
          <w:color w:val="0070C0"/>
          <w:sz w:val="16"/>
          <w:szCs w:val="16"/>
        </w:rPr>
        <w:t>Главкоавиа</w:t>
      </w:r>
      <w:proofErr w:type="spellEnd"/>
      <w:r w:rsidRPr="000656BE">
        <w:rPr>
          <w:rFonts w:ascii="Times New Roman" w:hAnsi="Times New Roman" w:cs="Times New Roman"/>
          <w:color w:val="0070C0"/>
          <w:sz w:val="16"/>
          <w:szCs w:val="16"/>
        </w:rPr>
        <w:t>), затем перешел в ведение Главного Управления военной промышленности (ГУВП). По причине общего ухудшения экономичес</w:t>
      </w:r>
      <w:r w:rsidRPr="000656BE">
        <w:rPr>
          <w:rFonts w:ascii="Times New Roman" w:hAnsi="Times New Roman" w:cs="Times New Roman"/>
          <w:color w:val="0070C0"/>
          <w:sz w:val="16"/>
          <w:szCs w:val="16"/>
        </w:rPr>
        <w:softHyphen/>
        <w:t>кой обстановки национализация поначалу не привела к положительным результатам — выпуск продукции на ГАЗ №1 неуклонно сокращался. В 1918 г. здесь изготовили 296 самолетов, в 1919-м — 146, в 1920-м — 147, в 1921-м — 50. Начиная с 1923 г. начались финансовые вливания в авиационную отрасль, обеспе</w:t>
      </w:r>
      <w:r w:rsidRPr="000656BE">
        <w:rPr>
          <w:rFonts w:ascii="Times New Roman" w:hAnsi="Times New Roman" w:cs="Times New Roman"/>
          <w:color w:val="0070C0"/>
          <w:sz w:val="16"/>
          <w:szCs w:val="16"/>
        </w:rPr>
        <w:softHyphen/>
        <w:t>чившие развитие и расширение завода №1, считавшегося до середины 1930-х годов ос</w:t>
      </w:r>
      <w:r w:rsidRPr="000656BE">
        <w:rPr>
          <w:rFonts w:ascii="Times New Roman" w:hAnsi="Times New Roman" w:cs="Times New Roman"/>
          <w:color w:val="0070C0"/>
          <w:sz w:val="16"/>
          <w:szCs w:val="16"/>
        </w:rPr>
        <w:softHyphen/>
        <w:t>новным советским авиапредприятием (23374).</w:t>
      </w:r>
    </w:p>
    <w:p w14:paraId="09F7E5E0" w14:textId="77777777" w:rsidR="005D71FD" w:rsidRPr="000656BE" w:rsidRDefault="005D71FD" w:rsidP="009F4E52">
      <w:pPr>
        <w:spacing w:after="0" w:line="240" w:lineRule="auto"/>
        <w:jc w:val="both"/>
        <w:rPr>
          <w:rFonts w:ascii="Times New Roman" w:hAnsi="Times New Roman" w:cs="Times New Roman"/>
          <w:color w:val="0070C0"/>
          <w:sz w:val="16"/>
          <w:szCs w:val="16"/>
        </w:rPr>
      </w:pPr>
    </w:p>
    <w:p w14:paraId="1A34FE6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декабря 1918 г. после национализации завод Дукс получил название Государственный авиационный завод № 1 (ГАЗ-1). Продолжен выпуск самолетов зарубежных конструкций. В 1923 г. выпущены первые самолеты отечественной конструкции Р-1 и ИЛ-400.</w:t>
      </w:r>
    </w:p>
    <w:p w14:paraId="7E11874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создан в 1893 (4) г., когда Ю.А. Меллер открыл мастерскую на Садово-Триумфальной площади для производства велосипедов. Далее</w:t>
      </w:r>
      <w:proofErr w:type="gramStart"/>
      <w:r w:rsidRPr="00E7370A">
        <w:rPr>
          <w:rFonts w:ascii="Times New Roman" w:hAnsi="Times New Roman" w:cs="Times New Roman"/>
          <w:sz w:val="16"/>
          <w:szCs w:val="16"/>
        </w:rPr>
        <w:t>- это</w:t>
      </w:r>
      <w:proofErr w:type="gramEnd"/>
      <w:r w:rsidRPr="00E7370A">
        <w:rPr>
          <w:rFonts w:ascii="Times New Roman" w:hAnsi="Times New Roman" w:cs="Times New Roman"/>
          <w:sz w:val="16"/>
          <w:szCs w:val="16"/>
        </w:rPr>
        <w:t xml:space="preserve"> слесарно-механическая фабрика. В 1899 г. она переведена в Ямскую слободу, а через год было </w:t>
      </w:r>
      <w:proofErr w:type="spellStart"/>
      <w:r w:rsidRPr="00E7370A">
        <w:rPr>
          <w:rFonts w:ascii="Times New Roman" w:hAnsi="Times New Roman" w:cs="Times New Roman"/>
          <w:sz w:val="16"/>
          <w:szCs w:val="16"/>
        </w:rPr>
        <w:t>учереждено</w:t>
      </w:r>
      <w:proofErr w:type="spellEnd"/>
      <w:r w:rsidRPr="00E7370A">
        <w:rPr>
          <w:rFonts w:ascii="Times New Roman" w:hAnsi="Times New Roman" w:cs="Times New Roman"/>
          <w:sz w:val="16"/>
          <w:szCs w:val="16"/>
        </w:rPr>
        <w:t xml:space="preserve"> АО "Дукс". Началась постройка моторных самодвижущихся средств: железнодорожных дрезин, </w:t>
      </w:r>
      <w:proofErr w:type="spellStart"/>
      <w:r w:rsidRPr="00E7370A">
        <w:rPr>
          <w:rFonts w:ascii="Times New Roman" w:hAnsi="Times New Roman" w:cs="Times New Roman"/>
          <w:sz w:val="16"/>
          <w:szCs w:val="16"/>
        </w:rPr>
        <w:t>паромобилей</w:t>
      </w:r>
      <w:proofErr w:type="spellEnd"/>
      <w:r w:rsidRPr="00E7370A">
        <w:rPr>
          <w:rFonts w:ascii="Times New Roman" w:hAnsi="Times New Roman" w:cs="Times New Roman"/>
          <w:sz w:val="16"/>
          <w:szCs w:val="16"/>
        </w:rPr>
        <w:t>, мотоциклов, электромобилей, автомобилей и аэросаней.</w:t>
      </w:r>
    </w:p>
    <w:p w14:paraId="017F3C9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Через 10 лет успешной работы новым профилем предприятия стал выпуск аэропланов. В 1910 г. выпущен первый “Фарман”, тогда же построен один из первых русских дирижаблей “Кречет”, а затем- “Ястреб” (конструктор- А.И. </w:t>
      </w:r>
      <w:proofErr w:type="spellStart"/>
      <w:r w:rsidRPr="00E7370A">
        <w:rPr>
          <w:rFonts w:ascii="Times New Roman" w:hAnsi="Times New Roman" w:cs="Times New Roman"/>
          <w:sz w:val="16"/>
          <w:szCs w:val="16"/>
        </w:rPr>
        <w:t>Шабский</w:t>
      </w:r>
      <w:proofErr w:type="spellEnd"/>
      <w:r w:rsidRPr="00E7370A">
        <w:rPr>
          <w:rFonts w:ascii="Times New Roman" w:hAnsi="Times New Roman" w:cs="Times New Roman"/>
          <w:sz w:val="16"/>
          <w:szCs w:val="16"/>
        </w:rPr>
        <w:t>). В 1913 г. собран первый “</w:t>
      </w:r>
      <w:proofErr w:type="spellStart"/>
      <w:r w:rsidRPr="00E7370A">
        <w:rPr>
          <w:rFonts w:ascii="Times New Roman" w:hAnsi="Times New Roman" w:cs="Times New Roman"/>
          <w:sz w:val="16"/>
          <w:szCs w:val="16"/>
        </w:rPr>
        <w:t>Newport</w:t>
      </w:r>
      <w:proofErr w:type="spellEnd"/>
      <w:r w:rsidRPr="00E7370A">
        <w:rPr>
          <w:rFonts w:ascii="Times New Roman" w:hAnsi="Times New Roman" w:cs="Times New Roman"/>
          <w:sz w:val="16"/>
          <w:szCs w:val="16"/>
        </w:rPr>
        <w:t>-IV”, затем этот самолет строился под названием “Дукс-моноплан” и “Дукс № 3”. Строились авиамоторы. I-я Мировая война послужила толчком для расширения производства на заводе, увеличения его мощностей и темпов развития. Строились аэропланы “</w:t>
      </w:r>
      <w:proofErr w:type="spellStart"/>
      <w:r w:rsidRPr="00E7370A">
        <w:rPr>
          <w:rFonts w:ascii="Times New Roman" w:hAnsi="Times New Roman" w:cs="Times New Roman"/>
          <w:sz w:val="16"/>
          <w:szCs w:val="16"/>
        </w:rPr>
        <w:t>Farman</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Newport</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Morane</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Voisin</w:t>
      </w:r>
      <w:proofErr w:type="spellEnd"/>
      <w:r w:rsidRPr="00E7370A">
        <w:rPr>
          <w:rFonts w:ascii="Times New Roman" w:hAnsi="Times New Roman" w:cs="Times New Roman"/>
          <w:sz w:val="16"/>
          <w:szCs w:val="16"/>
        </w:rPr>
        <w:t>”. В период 1910-17 г. построено более 1700 самолетов (в 1915 г. выпущено 450 машин).</w:t>
      </w:r>
    </w:p>
    <w:p w14:paraId="0943E3C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1915 г. на заводе выпускались велосипеды для армии конструкции Ю. Меллера под маркой “Дукс боевой”.</w:t>
      </w:r>
    </w:p>
    <w:p w14:paraId="0C86970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1916 г. заведующим </w:t>
      </w:r>
      <w:proofErr w:type="spellStart"/>
      <w:r w:rsidRPr="00E7370A">
        <w:rPr>
          <w:rFonts w:ascii="Times New Roman" w:hAnsi="Times New Roman" w:cs="Times New Roman"/>
          <w:sz w:val="16"/>
          <w:szCs w:val="16"/>
        </w:rPr>
        <w:t>гидропланным</w:t>
      </w:r>
      <w:proofErr w:type="spellEnd"/>
      <w:r w:rsidRPr="00E7370A">
        <w:rPr>
          <w:rFonts w:ascii="Times New Roman" w:hAnsi="Times New Roman" w:cs="Times New Roman"/>
          <w:sz w:val="16"/>
          <w:szCs w:val="16"/>
        </w:rPr>
        <w:t xml:space="preserve"> отделом завода был А.Н. Туполев. </w:t>
      </w:r>
    </w:p>
    <w:p w14:paraId="225D847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1923 г. присвоено имя ОДВФ, в 1925 г.- им. </w:t>
      </w:r>
      <w:proofErr w:type="spellStart"/>
      <w:r w:rsidRPr="00E7370A">
        <w:rPr>
          <w:rFonts w:ascii="Times New Roman" w:hAnsi="Times New Roman" w:cs="Times New Roman"/>
          <w:sz w:val="16"/>
          <w:szCs w:val="16"/>
        </w:rPr>
        <w:t>Авиахима</w:t>
      </w:r>
      <w:proofErr w:type="spellEnd"/>
      <w:r w:rsidRPr="00E7370A">
        <w:rPr>
          <w:rFonts w:ascii="Times New Roman" w:hAnsi="Times New Roman" w:cs="Times New Roman"/>
          <w:sz w:val="16"/>
          <w:szCs w:val="16"/>
        </w:rPr>
        <w:t xml:space="preserve">. В 1927 г. ГАЗ-1 переименован в завод № 1 им. </w:t>
      </w:r>
      <w:proofErr w:type="spellStart"/>
      <w:r w:rsidRPr="00E7370A">
        <w:rPr>
          <w:rFonts w:ascii="Times New Roman" w:hAnsi="Times New Roman" w:cs="Times New Roman"/>
          <w:sz w:val="16"/>
          <w:szCs w:val="16"/>
        </w:rPr>
        <w:t>Авиахима</w:t>
      </w:r>
      <w:proofErr w:type="spellEnd"/>
      <w:r w:rsidRPr="00E7370A">
        <w:rPr>
          <w:rFonts w:ascii="Times New Roman" w:hAnsi="Times New Roman" w:cs="Times New Roman"/>
          <w:sz w:val="16"/>
          <w:szCs w:val="16"/>
        </w:rPr>
        <w:t xml:space="preserve">, с 1941 г.- им. И.В. Сталина. </w:t>
      </w:r>
    </w:p>
    <w:p w14:paraId="78AF5D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1926 г. прекращен выпуск велосипедов. Развивалось самолетостроение, производились </w:t>
      </w:r>
      <w:proofErr w:type="spellStart"/>
      <w:r w:rsidRPr="00E7370A">
        <w:rPr>
          <w:rFonts w:ascii="Times New Roman" w:hAnsi="Times New Roman" w:cs="Times New Roman"/>
          <w:sz w:val="16"/>
          <w:szCs w:val="16"/>
        </w:rPr>
        <w:t>авиаагрегаты</w:t>
      </w:r>
      <w:proofErr w:type="spellEnd"/>
      <w:r w:rsidRPr="00E7370A">
        <w:rPr>
          <w:rFonts w:ascii="Times New Roman" w:hAnsi="Times New Roman" w:cs="Times New Roman"/>
          <w:sz w:val="16"/>
          <w:szCs w:val="16"/>
        </w:rPr>
        <w:t>.</w:t>
      </w:r>
    </w:p>
    <w:p w14:paraId="7AA5A32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1930 г. построен корпус самолетостроительного цеха на новой территории- у Ходынского поля со стороны Боткинской больницы. Здесь же организованы заготовительные цеха. В 1930-33 г. завод располагался на двух площадях. В 10.1931 г. из состава завода выделилось вспомогательное производство в самостоятельные заводы: № 8, № 32 (вооружение), № 34 (металлургическое производство), № 217. Кроме того, из части мощностей завода № 34 выделен самостоятельный завод № </w:t>
      </w:r>
      <w:r w:rsidRPr="00E7370A">
        <w:rPr>
          <w:rFonts w:ascii="Times New Roman" w:hAnsi="Times New Roman" w:cs="Times New Roman"/>
          <w:sz w:val="16"/>
          <w:szCs w:val="16"/>
        </w:rPr>
        <w:lastRenderedPageBreak/>
        <w:t xml:space="preserve">219 (переведен в Балашиху). К середине 1933 г. самолетостроительное производство переведено на новую территорию - на Боткинский </w:t>
      </w:r>
      <w:proofErr w:type="spellStart"/>
      <w:r w:rsidRPr="00E7370A">
        <w:rPr>
          <w:rFonts w:ascii="Times New Roman" w:hAnsi="Times New Roman" w:cs="Times New Roman"/>
          <w:sz w:val="16"/>
          <w:szCs w:val="16"/>
        </w:rPr>
        <w:t>пр</w:t>
      </w:r>
      <w:proofErr w:type="spellEnd"/>
      <w:r w:rsidRPr="00E7370A">
        <w:rPr>
          <w:rFonts w:ascii="Times New Roman" w:hAnsi="Times New Roman" w:cs="Times New Roman"/>
          <w:sz w:val="16"/>
          <w:szCs w:val="16"/>
        </w:rPr>
        <w:t xml:space="preserve">-д и получило название Завод № 1 им. </w:t>
      </w:r>
      <w:proofErr w:type="spellStart"/>
      <w:r w:rsidRPr="00E7370A">
        <w:rPr>
          <w:rFonts w:ascii="Times New Roman" w:hAnsi="Times New Roman" w:cs="Times New Roman"/>
          <w:sz w:val="16"/>
          <w:szCs w:val="16"/>
        </w:rPr>
        <w:t>Авиахима</w:t>
      </w:r>
      <w:proofErr w:type="spellEnd"/>
      <w:r w:rsidRPr="00E7370A">
        <w:rPr>
          <w:rFonts w:ascii="Times New Roman" w:hAnsi="Times New Roman" w:cs="Times New Roman"/>
          <w:sz w:val="16"/>
          <w:szCs w:val="16"/>
        </w:rPr>
        <w:t xml:space="preserve"> (полностью вступил в строй в 1936 г.), а на старой площадке (ул. Правды) остались заводы № 32 и № 34.</w:t>
      </w:r>
    </w:p>
    <w:p w14:paraId="3F713A8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заводе в разное время действовал ряд конструкторских бюро и групп.</w:t>
      </w:r>
    </w:p>
    <w:p w14:paraId="75DF36C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1918-28 г. и в 1939 г. работал Н.Н. Поликарпов (см. ОПО-1).</w:t>
      </w:r>
    </w:p>
    <w:p w14:paraId="0F44E25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02.1923 г. Д.П. Григорович- начальник КБ завода, с осени 1923 г. по осень 1924 г. он- технический директор/гл. конструктор завода. Затем Григорович работал здесь в 1930-х г. (строил пикирующий бомбардировщик ПБ-1).</w:t>
      </w:r>
    </w:p>
    <w:p w14:paraId="60AC9F4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07.1923 г. на заводе впервые создано подразделение по проектированию установок пулеметного и бомбардировочного вооружения под руководством В.Ф. Савельева. Работы по пулеметной установке ПУЛ-10 (1926 г.), турелям Тур-4, Тур-5, Тур-6, бомбовым держателям Дер-3бис, Дер-5, Дер-6, Дер-7, Дер-9. Со второй половины 1920-х г. Савельев работает по стрелковым установкам в КБ завода № 25.</w:t>
      </w:r>
    </w:p>
    <w:p w14:paraId="5967B8B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1933 г. на заводе построены конструкции В.К. Грибовского: самолет Г-10; первый в мире планер-“летающая цистерна” Г-14 ЦЛ-2А для дозаправки в воздухе самолета-буксировщика.</w:t>
      </w:r>
    </w:p>
    <w:p w14:paraId="7B27293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1934-40 г. при заводе – КБ С.А. </w:t>
      </w:r>
      <w:proofErr w:type="spellStart"/>
      <w:r w:rsidRPr="00E7370A">
        <w:rPr>
          <w:rFonts w:ascii="Times New Roman" w:hAnsi="Times New Roman" w:cs="Times New Roman"/>
          <w:sz w:val="16"/>
          <w:szCs w:val="16"/>
        </w:rPr>
        <w:t>Кочеригина</w:t>
      </w:r>
      <w:proofErr w:type="spellEnd"/>
      <w:r w:rsidRPr="00E7370A">
        <w:rPr>
          <w:rFonts w:ascii="Times New Roman" w:hAnsi="Times New Roman" w:cs="Times New Roman"/>
          <w:sz w:val="16"/>
          <w:szCs w:val="16"/>
        </w:rPr>
        <w:t>.</w:t>
      </w:r>
    </w:p>
    <w:p w14:paraId="2864F4C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Конструктор В.П. Яценко работал на заводе в 1934-37 г. (в ОКБ </w:t>
      </w:r>
      <w:proofErr w:type="spellStart"/>
      <w:r w:rsidRPr="00E7370A">
        <w:rPr>
          <w:rFonts w:ascii="Times New Roman" w:hAnsi="Times New Roman" w:cs="Times New Roman"/>
          <w:sz w:val="16"/>
          <w:szCs w:val="16"/>
        </w:rPr>
        <w:t>Кочеригина</w:t>
      </w:r>
      <w:proofErr w:type="spellEnd"/>
      <w:r w:rsidRPr="00E7370A">
        <w:rPr>
          <w:rFonts w:ascii="Times New Roman" w:hAnsi="Times New Roman" w:cs="Times New Roman"/>
          <w:sz w:val="16"/>
          <w:szCs w:val="16"/>
        </w:rPr>
        <w:t xml:space="preserve">), затем- с 07.1941 по 1948 г. Занимался постановкой серийного производства МиГ-3. С 08.1941 г. возглавил вновь созданное СКБ завода (по приказу НКАП № 925сс от 29.08.1941 г.) по внедрению в серию Ил-2. После войны </w:t>
      </w:r>
      <w:proofErr w:type="spellStart"/>
      <w:r w:rsidRPr="00E7370A">
        <w:rPr>
          <w:rFonts w:ascii="Times New Roman" w:hAnsi="Times New Roman" w:cs="Times New Roman"/>
          <w:sz w:val="16"/>
          <w:szCs w:val="16"/>
        </w:rPr>
        <w:t>продлжал</w:t>
      </w:r>
      <w:proofErr w:type="spellEnd"/>
      <w:r w:rsidRPr="00E7370A">
        <w:rPr>
          <w:rFonts w:ascii="Times New Roman" w:hAnsi="Times New Roman" w:cs="Times New Roman"/>
          <w:sz w:val="16"/>
          <w:szCs w:val="16"/>
        </w:rPr>
        <w:t xml:space="preserve"> деятельность на заводе, был начальником КБ завода (07.1946 г.). Затем работал на заводе № 30 МАП.</w:t>
      </w:r>
    </w:p>
    <w:p w14:paraId="441043C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1940 г. в качестве филиала заводу № 1 передан завод № 89 НКАП.</w:t>
      </w:r>
    </w:p>
    <w:p w14:paraId="3F05D57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приказу № 317сс от 27.06.1940 г. все работы по организации серийного выпуска ББ-22 переданы с завода № 1 на завод № 81, там образовано КБ под руководством инженера </w:t>
      </w:r>
      <w:proofErr w:type="spellStart"/>
      <w:r w:rsidRPr="00E7370A">
        <w:rPr>
          <w:rFonts w:ascii="Times New Roman" w:hAnsi="Times New Roman" w:cs="Times New Roman"/>
          <w:sz w:val="16"/>
          <w:szCs w:val="16"/>
        </w:rPr>
        <w:t>Курбала</w:t>
      </w:r>
      <w:proofErr w:type="spellEnd"/>
      <w:r w:rsidRPr="00E7370A">
        <w:rPr>
          <w:rFonts w:ascii="Times New Roman" w:hAnsi="Times New Roman" w:cs="Times New Roman"/>
          <w:sz w:val="16"/>
          <w:szCs w:val="16"/>
        </w:rPr>
        <w:t>.</w:t>
      </w:r>
    </w:p>
    <w:p w14:paraId="5DDAB60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приказу НКАП № 712с от 19.07.1941 г. территория эвакуированного завода № 81 НКАП в Тушино со всеми сооружениями передавалась заводу № 1. В 03.1942 г. на этой территории организован завод № 82 НКАП (ТМЗ).</w:t>
      </w:r>
    </w:p>
    <w:p w14:paraId="2A852FA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10.1941 г. по Постановлению ГКО № 741с от 8.10.1941 г. (приказы № 729сс от 22.07.1941 г. и № 1053сс от 9.10.1941 г.) завод № 1 НКАП был эвакуирован в г. Куйбышев,47 ст. Безымянка на территорию завода № 122 1ГУ НКАП и объединен с ним (по приказу № 1084сс от 28.10.1941 г.) под названием завод № 1 НКАП. К тому времени в состав завода № 122 были влиты по приказу № 705с от 17.07.1941 г. эвакуированный из Ступино завод № 35, заводы № 453, № 463 (г. Таллинн), № 464 (г. Рига), № 465 и завод № 8 ОАП (приказ № 984с от 16.09.1941 г.). В состав завода № 1 включены также завод № 89 и № 483 7ГУ НКАП. </w:t>
      </w:r>
    </w:p>
    <w:p w14:paraId="5282446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Завод № 1 имел филиал в г. Куйбышеве, образованный в 1941 г. на базе бывшей мебельной фабрики. По приказу № 306с/203пс от 24.07.1945 г. филиал передан в ведение </w:t>
      </w:r>
      <w:proofErr w:type="spellStart"/>
      <w:r w:rsidRPr="00E7370A">
        <w:rPr>
          <w:rFonts w:ascii="Times New Roman" w:hAnsi="Times New Roman" w:cs="Times New Roman"/>
          <w:sz w:val="16"/>
          <w:szCs w:val="16"/>
        </w:rPr>
        <w:t>Наркомлеса</w:t>
      </w:r>
      <w:proofErr w:type="spellEnd"/>
      <w:r w:rsidRPr="00E7370A">
        <w:rPr>
          <w:rFonts w:ascii="Times New Roman" w:hAnsi="Times New Roman" w:cs="Times New Roman"/>
          <w:sz w:val="16"/>
          <w:szCs w:val="16"/>
        </w:rPr>
        <w:t>.</w:t>
      </w:r>
    </w:p>
    <w:p w14:paraId="6A88083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10.1941 г. на территории завода № 1 в г. Москве образованы Самолетные ремонтные мастерские при </w:t>
      </w:r>
      <w:proofErr w:type="spellStart"/>
      <w:r w:rsidRPr="00E7370A">
        <w:rPr>
          <w:rFonts w:ascii="Times New Roman" w:hAnsi="Times New Roman" w:cs="Times New Roman"/>
          <w:sz w:val="16"/>
          <w:szCs w:val="16"/>
        </w:rPr>
        <w:t>Ремотделе</w:t>
      </w:r>
      <w:proofErr w:type="spellEnd"/>
      <w:r w:rsidRPr="00E7370A">
        <w:rPr>
          <w:rFonts w:ascii="Times New Roman" w:hAnsi="Times New Roman" w:cs="Times New Roman"/>
          <w:sz w:val="16"/>
          <w:szCs w:val="16"/>
        </w:rPr>
        <w:t xml:space="preserve"> НКАП. Начальник мастерских- А.Т. Карев. В 12.1941 г. на территории завода образован новый Завод № 30 НКАП.</w:t>
      </w:r>
    </w:p>
    <w:p w14:paraId="7FB071D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03.1943 г. на завод передана часть оборудования завода № 381 НКАП, реэвакуированного из Нижнего Тагила. </w:t>
      </w:r>
    </w:p>
    <w:p w14:paraId="2F0CE82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1944 г. часть оборудования передана для формирования нового завода № 473 НКАП.</w:t>
      </w:r>
    </w:p>
    <w:p w14:paraId="1D32005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1.11.1948 г. завод передан из 10ГУ в 1ГУ, а с 1.01.1953 г.- обратно в 10ГУ.</w:t>
      </w:r>
    </w:p>
    <w:p w14:paraId="22441F5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1958 г. завод № 1 перепрофилирован на производство ракетной техники, действовал в системе ГКОТ. </w:t>
      </w:r>
    </w:p>
    <w:p w14:paraId="2A7216C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Для конструкторского сопровождения серийного производства ракет при заводе образован отдел № 25, подчиненный ОКБ-1 МОП. По постановлению СМ от 23.06.1960 г. на базе отдела № 25 образован филиал № 3 ОКБ-1 Королёва, с 1967 г. получивший название Куйбышевский филиал ЦКБЭМ. По приказу МОМ от 30.06.1974 г. филиал преобразован в самостоятельное ЦСКБ (центральное специальное КБ). </w:t>
      </w:r>
    </w:p>
    <w:p w14:paraId="75DFCA0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1965 г. завод № 1 передан из системы СНХ в подчинение 3ГУ МОМ и по приказу от 6.03.1966 г. преобразован в завод “Прогресс” (с 1992 г.- Самарский завод “Прогресс”). В 1989 г. на базе завода создано ПО “Прогресс”. 12.04.1996 г. в результате слияния ПО “Прогресс” и ЦСКБ преобразовано в Государственный научно-производственный ракетно-космический центр (ГНП </w:t>
      </w:r>
      <w:proofErr w:type="gramStart"/>
      <w:r w:rsidRPr="00E7370A">
        <w:rPr>
          <w:rFonts w:ascii="Times New Roman" w:hAnsi="Times New Roman" w:cs="Times New Roman"/>
          <w:sz w:val="16"/>
          <w:szCs w:val="16"/>
        </w:rPr>
        <w:t>РКЦ )</w:t>
      </w:r>
      <w:proofErr w:type="gramEnd"/>
      <w:r w:rsidRPr="00E7370A">
        <w:rPr>
          <w:rFonts w:ascii="Times New Roman" w:hAnsi="Times New Roman" w:cs="Times New Roman"/>
          <w:sz w:val="16"/>
          <w:szCs w:val="16"/>
        </w:rPr>
        <w:t xml:space="preserve"> "ЦСКБ-Прогресс".</w:t>
      </w:r>
    </w:p>
    <w:p w14:paraId="25560ED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1960-е г. создан филиал на Байконуре для работ по Н1-Л3. В 2004 г. существовал Московский филиал. </w:t>
      </w:r>
    </w:p>
    <w:p w14:paraId="71840CA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1970-е г. завод был основным исполнителем по сборке и испытаниям МКС “Энергия”-“Буран” в целом, по изготовлению центрального блока. Был создан стенд для криогенных испытаний баков.</w:t>
      </w:r>
    </w:p>
    <w:p w14:paraId="71E6EFA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Имеет корпуса: сборочный “Ю” (высотой 80 м), узловой сборки, </w:t>
      </w:r>
      <w:proofErr w:type="spellStart"/>
      <w:r w:rsidRPr="00E7370A">
        <w:rPr>
          <w:rFonts w:ascii="Times New Roman" w:hAnsi="Times New Roman" w:cs="Times New Roman"/>
          <w:sz w:val="16"/>
          <w:szCs w:val="16"/>
        </w:rPr>
        <w:t>химфрезерования</w:t>
      </w:r>
      <w:proofErr w:type="spellEnd"/>
      <w:r w:rsidRPr="00E7370A">
        <w:rPr>
          <w:rFonts w:ascii="Times New Roman" w:hAnsi="Times New Roman" w:cs="Times New Roman"/>
          <w:sz w:val="16"/>
          <w:szCs w:val="16"/>
        </w:rPr>
        <w:t>.</w:t>
      </w:r>
    </w:p>
    <w:p w14:paraId="438503D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Указу Президента РФ № 1009 от 4.08.2004 г. предприятие вошло в перечень стратегических оборонных предприятий.</w:t>
      </w:r>
    </w:p>
    <w:p w14:paraId="60F0C9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2002 г.: создание, модернизация, производство ракетно-космических комплексов, систем зондирования Земли, исследований в области астрофизики, ядерной физики, микрогравитации, космического материаловедения, биотехнологии, космической медицины; создание перспективных комплексов управления и программно-математического обеспечения.</w:t>
      </w:r>
    </w:p>
    <w:p w14:paraId="1068C29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2005 г.- работы по КА для МО: “Барс”, “Лиана”, “Персона”; разработка РН повышенной грузоподъемности “Союз 2-3”.</w:t>
      </w:r>
    </w:p>
    <w:p w14:paraId="1DFE906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завода (1916 г.)- Ю.А. Меллер, (02.1940 г.-)- П.В. Дементьев, (-08.1941-03.1944 г.-)- А.Т. Третьяков, (-1951-59 г.-)- В.Я. Литвинов, А.Я. Леньков, А.Т. Абрамов. Гендиректор (-1977-середина 90-х-)- А.А. Чижов, (-2002-05 г.-)- А.Н. Кирилин.</w:t>
      </w:r>
    </w:p>
    <w:p w14:paraId="49F6559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(1923-24 г.)- Д.П. Григорович, (3.12.1940 г.-)- А.И. Микоян. Ген. конструктор (-2002-06.2003 г.)- Д.И. Козлов, С. Петренко.</w:t>
      </w:r>
    </w:p>
    <w:p w14:paraId="0A3E9F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гл. конструктора (12.1939 г.)- А.И. Микоян.</w:t>
      </w:r>
    </w:p>
    <w:p w14:paraId="1F7718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Технический директор (1923-24 г.)- Д.П. Григорович. Заведующий производством (1924-25 г.)- Н.Н. Поликарпов, (1928 г.)- И.М. Косткин. </w:t>
      </w:r>
    </w:p>
    <w:p w14:paraId="36F0E2C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Гендиректор “ЦСКБ-Прогресс” (-2002-06.2003 г.)- Д.И. Козлов, (09.2003-05 г.-)- А.Н. Кириллин.</w:t>
      </w:r>
    </w:p>
    <w:p w14:paraId="52394D6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1-й зам. гендиректора (2002 г.)- Г.П. Аншаков, (2002 г.)- Б.Н. Мелиоранский, (2002 г.)- А.Н. Кирилин, (2002 г.)- В.Д. Козлов, (-2003 г.)- А. Кириллин. Зам. Гендиректора (-2002-03 г.)- Г.П. Аншаков, (2005 г.)- Г.Я. </w:t>
      </w:r>
      <w:proofErr w:type="spellStart"/>
      <w:r w:rsidRPr="00E7370A">
        <w:rPr>
          <w:rFonts w:ascii="Times New Roman" w:hAnsi="Times New Roman" w:cs="Times New Roman"/>
          <w:sz w:val="16"/>
          <w:szCs w:val="16"/>
        </w:rPr>
        <w:t>Сонис</w:t>
      </w:r>
      <w:proofErr w:type="spellEnd"/>
      <w:r w:rsidRPr="00E7370A">
        <w:rPr>
          <w:rFonts w:ascii="Times New Roman" w:hAnsi="Times New Roman" w:cs="Times New Roman"/>
          <w:sz w:val="16"/>
          <w:szCs w:val="16"/>
        </w:rPr>
        <w:t>.</w:t>
      </w:r>
    </w:p>
    <w:p w14:paraId="7B5A4E9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1-й зам. Ген. Конструктора (2002 г.)- Г.П. Аншаков, (2002 г.)- А.В. Чечин. Зам. ген. Конструктора: по экономике и координации (2002 г.)- Б.Н. Мелиоранский; по ВЭС (2002 г.)- В.Д. Козлов; (-2002-03 г.)- Г.П. Аншаков.</w:t>
      </w:r>
    </w:p>
    <w:p w14:paraId="5285D43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самолеты: “</w:t>
      </w:r>
      <w:proofErr w:type="spellStart"/>
      <w:r w:rsidRPr="00E7370A">
        <w:rPr>
          <w:rFonts w:ascii="Times New Roman" w:hAnsi="Times New Roman" w:cs="Times New Roman"/>
          <w:sz w:val="16"/>
          <w:szCs w:val="16"/>
        </w:rPr>
        <w:t>Newport</w:t>
      </w:r>
      <w:proofErr w:type="spellEnd"/>
      <w:r w:rsidRPr="00E7370A">
        <w:rPr>
          <w:rFonts w:ascii="Times New Roman" w:hAnsi="Times New Roman" w:cs="Times New Roman"/>
          <w:sz w:val="16"/>
          <w:szCs w:val="16"/>
        </w:rPr>
        <w:t>-IV” (1912-16)- 55, “Меллер-1” (1913)- 1, “Меллер-3” (1913)- 1, SPAD S-VII (1917), Р-1 (1923-30), “Конек Горбунок” (1923), ИЛ-400 (1923), И-2 (1924-28)- 60, Б-1 (1925)-1, Р-2 (1926-30)- 1501, И-2бис (1927-29)- 102, И-3 (1927-31)- 389, И-4 (1927-28)- 172, Р-5 (1930-37)- 5645, И-5 (1931-32)- 142, И-7 (1931-34)- 131, Г-10 (1933)- 1, Г-14ЦЛ-2А, МР-5 (1934-35), Р-Z (1935-37)-1031, И-15 (1934-36)- 335, ССС (1935-37), ДИ-6 (1937)- 61, СР (1937), “</w:t>
      </w:r>
      <w:proofErr w:type="spellStart"/>
      <w:r w:rsidRPr="00E7370A">
        <w:rPr>
          <w:rFonts w:ascii="Times New Roman" w:hAnsi="Times New Roman" w:cs="Times New Roman"/>
          <w:sz w:val="16"/>
          <w:szCs w:val="16"/>
        </w:rPr>
        <w:t>Vultee</w:t>
      </w:r>
      <w:proofErr w:type="spellEnd"/>
      <w:r w:rsidRPr="00E7370A">
        <w:rPr>
          <w:rFonts w:ascii="Times New Roman" w:hAnsi="Times New Roman" w:cs="Times New Roman"/>
          <w:sz w:val="16"/>
          <w:szCs w:val="16"/>
        </w:rPr>
        <w:t>” (1938), И-15бис (1938-39)- 2408, И-153 (1939-41)- 3437, ББ-22 (1939-40)- 81, МиГ-1, МиГ-3 (1940-42)- 3242, Ил-2 (1941-45)- 11929, Ил-10 (1945-46)- 1121, МиГ-9 (1946-49), МиГ-15 (1949-53)- 3390, МиГ-17 (1952-53), Ил-28 (1953)- 50, Ту-16 (1954-1960-е), Ту-154М, Ту-142, Ту-95МС;</w:t>
      </w:r>
    </w:p>
    <w:p w14:paraId="732B286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КР 10Х (1940-е, опытная партия); МБР: Р-7 (8К71, 1958-), Р-7А (8К74, 1959), Р-9А (8К75); РН: Н-1 (1963-74)- 10, “Восток”, “Восход”, “Молния”, “Энергия”, “Союз” (1965-)- более 1500, “Союз-У”, “Союз-ТМ”, “Молния-М” (8К78М), “Прогресс-М1”; КА: “</w:t>
      </w:r>
      <w:proofErr w:type="spellStart"/>
      <w:r w:rsidRPr="00E7370A">
        <w:rPr>
          <w:rFonts w:ascii="Times New Roman" w:hAnsi="Times New Roman" w:cs="Times New Roman"/>
          <w:sz w:val="16"/>
          <w:szCs w:val="16"/>
        </w:rPr>
        <w:t>Бион</w:t>
      </w:r>
      <w:proofErr w:type="spellEnd"/>
      <w:r w:rsidRPr="00E7370A">
        <w:rPr>
          <w:rFonts w:ascii="Times New Roman" w:hAnsi="Times New Roman" w:cs="Times New Roman"/>
          <w:sz w:val="16"/>
          <w:szCs w:val="16"/>
        </w:rPr>
        <w:t>”, “Ресурс”, “Фотон”, “Зенит”.</w:t>
      </w:r>
    </w:p>
    <w:p w14:paraId="59BA033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спутники: фоторазведки “Зенит”, “Кобальт” (“Космос-2410”, запущен 24.09.2004 г.), “Октан”, “Орлец”, “Феникс”, “Янтарь”, “Дон” (“Космос-2399”); “Меридиан”; оптико-электронной разведки “Неман” (“Янтарь-4КС1М”, запущен в 2003 г.), “Терилен”; топографической съемки “Комета”, “Силуэт”; гражданского назначения “</w:t>
      </w:r>
      <w:proofErr w:type="spellStart"/>
      <w:r w:rsidRPr="00E7370A">
        <w:rPr>
          <w:rFonts w:ascii="Times New Roman" w:hAnsi="Times New Roman" w:cs="Times New Roman"/>
          <w:sz w:val="16"/>
          <w:szCs w:val="16"/>
        </w:rPr>
        <w:t>Бион</w:t>
      </w:r>
      <w:proofErr w:type="spellEnd"/>
      <w:r w:rsidRPr="00E7370A">
        <w:rPr>
          <w:rFonts w:ascii="Times New Roman" w:hAnsi="Times New Roman" w:cs="Times New Roman"/>
          <w:sz w:val="16"/>
          <w:szCs w:val="16"/>
        </w:rPr>
        <w:t xml:space="preserve">”, “Облик”, “Ресурс-Ф”, “Фотон”, “Фрам”, “Наука”; блок выведения “Икар” (запущен в 1999 г.).69 </w:t>
      </w:r>
    </w:p>
    <w:p w14:paraId="501AEC8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Завод № 1 НКАП, МАП, СНХ, Завод “Дукс”, ГАЗ-1 им. ОДВФ ГУВП ВСНХ, им. </w:t>
      </w:r>
      <w:proofErr w:type="spellStart"/>
      <w:r w:rsidRPr="00E7370A">
        <w:rPr>
          <w:rFonts w:ascii="Times New Roman" w:hAnsi="Times New Roman" w:cs="Times New Roman"/>
          <w:sz w:val="16"/>
          <w:szCs w:val="16"/>
        </w:rPr>
        <w:t>Авиахима</w:t>
      </w:r>
      <w:proofErr w:type="spellEnd"/>
      <w:r w:rsidRPr="00E7370A">
        <w:rPr>
          <w:rFonts w:ascii="Times New Roman" w:hAnsi="Times New Roman" w:cs="Times New Roman"/>
          <w:sz w:val="16"/>
          <w:szCs w:val="16"/>
        </w:rPr>
        <w:t xml:space="preserve">, Завод № 1 им. </w:t>
      </w:r>
      <w:proofErr w:type="spellStart"/>
      <w:r w:rsidRPr="00E7370A">
        <w:rPr>
          <w:rFonts w:ascii="Times New Roman" w:hAnsi="Times New Roman" w:cs="Times New Roman"/>
          <w:sz w:val="16"/>
          <w:szCs w:val="16"/>
        </w:rPr>
        <w:t>Авиахима</w:t>
      </w:r>
      <w:proofErr w:type="spellEnd"/>
      <w:r w:rsidRPr="00E7370A">
        <w:rPr>
          <w:rFonts w:ascii="Times New Roman" w:hAnsi="Times New Roman" w:cs="Times New Roman"/>
          <w:sz w:val="16"/>
          <w:szCs w:val="16"/>
        </w:rPr>
        <w:t xml:space="preserve">, им. И.В. Сталина, Куйбышевский завод “Прогресс” МОМ, Самарский завод “Прогресс”, Государственный научно-производственный ракетно-космический центр (ГНП </w:t>
      </w:r>
      <w:proofErr w:type="gramStart"/>
      <w:r w:rsidRPr="00E7370A">
        <w:rPr>
          <w:rFonts w:ascii="Times New Roman" w:hAnsi="Times New Roman" w:cs="Times New Roman"/>
          <w:sz w:val="16"/>
          <w:szCs w:val="16"/>
        </w:rPr>
        <w:t>РКЦ )</w:t>
      </w:r>
      <w:proofErr w:type="gramEnd"/>
      <w:r w:rsidRPr="00E7370A">
        <w:rPr>
          <w:rFonts w:ascii="Times New Roman" w:hAnsi="Times New Roman" w:cs="Times New Roman"/>
          <w:sz w:val="16"/>
          <w:szCs w:val="16"/>
        </w:rPr>
        <w:t xml:space="preserve"> "ЦСКБ-Прогресс" РАКА, ФКА</w:t>
      </w:r>
    </w:p>
    <w:p w14:paraId="33F1388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Москва; г. Куйбышев, ст. Безымянка</w:t>
      </w:r>
    </w:p>
    <w:p w14:paraId="4811ACE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443009 г. Самара ул. Псковская, 18 тел. (8462) 55-13-61, 92-65-31 www.samspace.ru (10776).</w:t>
      </w:r>
    </w:p>
    <w:p w14:paraId="6923771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КБ завода, ОПО-1 при ГАЗ-1 </w:t>
      </w:r>
    </w:p>
    <w:p w14:paraId="109D287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Н.Н. Поликарпов с 1918 г. был начальником техотдела завода "Дукс", в 01.1923 г. назначен начальником КБ завода. Но уже в 02.1923 г. на эту должность назначен Д.П. Григорович, а Поликарпов переведен в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w:t>
      </w:r>
    </w:p>
    <w:p w14:paraId="7825448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Отдел опытного сухопутного самолетостроения (ОПО-1) образовался в 05.1926 г. как часть ЦКБ на ГАЗ-1. В 01.1928 г. ОСС переведено на завод № 25, который стал его производственной базой. В 10.29 г. Поликарпов арестован.</w:t>
      </w:r>
    </w:p>
    <w:p w14:paraId="48C2C1D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КБ (01.1923 г.)- Н.Н. Поликарпов, (02.1923 г.-)- Д.П. Григорович.</w:t>
      </w:r>
    </w:p>
    <w:p w14:paraId="7293240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конструктор ОПО-1 (ОСС) ЦКБ (10.1926- 01.1928 г.)- Н.Н. Поликарпов. </w:t>
      </w:r>
    </w:p>
    <w:p w14:paraId="11D91E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Работали: (1924 г.)- А.Н. Сидельников, (1926-28 г.)- В.С. </w:t>
      </w:r>
      <w:proofErr w:type="spellStart"/>
      <w:r w:rsidRPr="00E7370A">
        <w:rPr>
          <w:rFonts w:ascii="Times New Roman" w:hAnsi="Times New Roman" w:cs="Times New Roman"/>
          <w:sz w:val="16"/>
          <w:szCs w:val="16"/>
        </w:rPr>
        <w:t>Пышнов</w:t>
      </w:r>
      <w:proofErr w:type="spellEnd"/>
      <w:r w:rsidRPr="00E7370A">
        <w:rPr>
          <w:rFonts w:ascii="Times New Roman" w:hAnsi="Times New Roman" w:cs="Times New Roman"/>
          <w:sz w:val="16"/>
          <w:szCs w:val="16"/>
        </w:rPr>
        <w:t>, В.Л. Корвин, В.В. Калинин, Сутугин, Успасский, Широков.</w:t>
      </w:r>
    </w:p>
    <w:p w14:paraId="5172AED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ОКБ завода № 1 гл. конструктора С.А. </w:t>
      </w:r>
      <w:proofErr w:type="spellStart"/>
      <w:r w:rsidRPr="00E7370A">
        <w:rPr>
          <w:rFonts w:ascii="Times New Roman" w:hAnsi="Times New Roman" w:cs="Times New Roman"/>
          <w:sz w:val="16"/>
          <w:szCs w:val="16"/>
        </w:rPr>
        <w:t>Кочеригина</w:t>
      </w:r>
      <w:proofErr w:type="spellEnd"/>
    </w:p>
    <w:p w14:paraId="37AA78B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1934 г. на завод переведена бригада № 1 С.А. </w:t>
      </w:r>
      <w:proofErr w:type="spellStart"/>
      <w:r w:rsidRPr="00E7370A">
        <w:rPr>
          <w:rFonts w:ascii="Times New Roman" w:hAnsi="Times New Roman" w:cs="Times New Roman"/>
          <w:sz w:val="16"/>
          <w:szCs w:val="16"/>
        </w:rPr>
        <w:t>Кочеригина</w:t>
      </w:r>
      <w:proofErr w:type="spellEnd"/>
      <w:r w:rsidRPr="00E7370A">
        <w:rPr>
          <w:rFonts w:ascii="Times New Roman" w:hAnsi="Times New Roman" w:cs="Times New Roman"/>
          <w:sz w:val="16"/>
          <w:szCs w:val="16"/>
        </w:rPr>
        <w:t xml:space="preserve"> из расформированного ЦКБ завода № 39 (бригада разведчиков, легких бомбардировщиков и двухместных истребителей), образовав самостоятельное ОКБ.</w:t>
      </w:r>
    </w:p>
    <w:p w14:paraId="21E62C6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Работы по самолетам ДИ-6, СР, Ш-1, Ш-2, ОКБ-2, ОБШ, ОПБ.</w:t>
      </w:r>
    </w:p>
    <w:p w14:paraId="1641FAB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1937 г. из ОКБ выделилось ОКБ В.П. Яценко и переведено на завод № 81 в Тушино.</w:t>
      </w:r>
    </w:p>
    <w:p w14:paraId="7C3BA75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приказом № 106с от 5.03.1940 г. ОКБ переведено на завод № 156 НКАП, где ему предоставлена опытная база.</w:t>
      </w:r>
    </w:p>
    <w:p w14:paraId="178F167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ОСК (отдел </w:t>
      </w:r>
      <w:proofErr w:type="spellStart"/>
      <w:r w:rsidRPr="00E7370A">
        <w:rPr>
          <w:rFonts w:ascii="Times New Roman" w:hAnsi="Times New Roman" w:cs="Times New Roman"/>
          <w:sz w:val="16"/>
          <w:szCs w:val="16"/>
        </w:rPr>
        <w:t>спецконструкций</w:t>
      </w:r>
      <w:proofErr w:type="spellEnd"/>
      <w:r w:rsidRPr="00E7370A">
        <w:rPr>
          <w:rFonts w:ascii="Times New Roman" w:hAnsi="Times New Roman" w:cs="Times New Roman"/>
          <w:sz w:val="16"/>
          <w:szCs w:val="16"/>
        </w:rPr>
        <w:t>) при заводе № 1 гл. конструктора А.Я. Щербакова</w:t>
      </w:r>
    </w:p>
    <w:p w14:paraId="675E6C4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1926-35 г. А.Я. Щербаков работал в ОКБ К.А. Калинина. Затем возглавил ОСК на заводе № 1. </w:t>
      </w:r>
    </w:p>
    <w:p w14:paraId="2C6D132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Работы по высотной авиации. Построена и испытана первая в СССР гермокабина (</w:t>
      </w:r>
      <w:proofErr w:type="spellStart"/>
      <w:r w:rsidRPr="00E7370A">
        <w:rPr>
          <w:rFonts w:ascii="Times New Roman" w:hAnsi="Times New Roman" w:cs="Times New Roman"/>
          <w:sz w:val="16"/>
          <w:szCs w:val="16"/>
        </w:rPr>
        <w:t>стратокамера</w:t>
      </w:r>
      <w:proofErr w:type="spellEnd"/>
      <w:r w:rsidRPr="00E7370A">
        <w:rPr>
          <w:rFonts w:ascii="Times New Roman" w:hAnsi="Times New Roman" w:cs="Times New Roman"/>
          <w:sz w:val="16"/>
          <w:szCs w:val="16"/>
        </w:rPr>
        <w:t>) на планере Г-14 (1936 г.), гермокабина для самолета И-15; проекты стратосферного планера (1937 г.), истребителя ИВС (1937-40 г.) с дополнительным ПВРД И.А. Меркулова.</w:t>
      </w:r>
    </w:p>
    <w:p w14:paraId="6F8552F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середине 1939 г. ОСК во главе со Щербаковым переведен в КБ-29, затем- на заводе № 289 НКАП.</w:t>
      </w:r>
    </w:p>
    <w:p w14:paraId="68CD326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ОКБ завода № 1 гл. конструктора Н.Н. Поликарпова</w:t>
      </w:r>
    </w:p>
    <w:p w14:paraId="2313CE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02.1939 г. КБ Поликарпова переведено с завода № 156 на завод № 1. </w:t>
      </w:r>
    </w:p>
    <w:p w14:paraId="49D55FE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Работы по самолетам И-153, И-180, И-185, ДИТ, СПБ., И-195, И-200.</w:t>
      </w:r>
    </w:p>
    <w:p w14:paraId="19CD192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ОКБ имело филиал на заводе № 22. Руководитель- Н.А. Жемчужин. Работал (1939 г.)- М.И. Гуревич.</w:t>
      </w:r>
    </w:p>
    <w:p w14:paraId="6C4BC1A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12.1939 г. на заводе № 1 из части ОКБ Поликарпова и СКБ завода (Поликарпов в это время был в командировке за границей) образован ОКО (ОКБ-1) под руководством А.И. Микояна для реализации проекта "Х"- высотного истребителя (И-200). Далее это- ОКБ-155.</w:t>
      </w:r>
    </w:p>
    <w:p w14:paraId="315098C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ОКБ Поликарпова в 10(07).1940 г. переведено на новую площадь- завод № 51, образованный на части территории завода № 1.</w:t>
      </w:r>
    </w:p>
    <w:p w14:paraId="7C02E3C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ОКО (опытно-конструкторский отдел) завода № 1, ОКБ-1 НКАП</w:t>
      </w:r>
    </w:p>
    <w:p w14:paraId="15E984C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11.1939 г. на совещании у И.В. Сталина принято решение о выделении из состава ОКБ Н.Н. Поликарпова группы конструкторов для организации отдельного КБ, которое должно было довести проект нового истребителя "К" до производства. По приказу НКАП № 401 от 8.12.1939 г. "для создания большей четкости в работе опытного производства..., подготовки новых машин в серию и постройки первых серий..." в помещении бывшего 8 отдела ЦАГИ организовывался опытный цех завода для выполнения программы по опытному строительству двух истребителей и модификаций по ним. Кроме того, предписывалось гл. конструктору завода № 1 усилить и укомплектовать в составе ОКБ завода № 1 КБ № 1 по маневренным истребителям с сохранением подчинения его Гл. Конструктору завода. Начальником КБ-1 назначается зам. гл. конструктора завода № 1 по маневренным истребителям А.И. Микоян. </w:t>
      </w:r>
    </w:p>
    <w:p w14:paraId="3A9718A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Одновременно по приказу директора завода № 1 от 8.12.1939 г. на заводе из части ОКБ Поликарпова и СКБ завода (Поликарпов в это время был в командировке за границей) образован опытно-конструкторский отдел (ОКО, далее- ОКБ-1) для реализации проекта "Х"- высотного истребителя (И-200). Из состава ОКБ Поликарпова в ОКО переведено 60 специалистов.</w:t>
      </w:r>
    </w:p>
    <w:p w14:paraId="5199F3D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ОКО- А.И. Микоян, с 1940 г.- гл. конструктор ОКБ. Приказом НКАП № 530к от 3.12.1940 г. Микоян назначен гл. конструктором завода.</w:t>
      </w:r>
    </w:p>
    <w:p w14:paraId="1A2C874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гл. конструктора- М.И. Гуревич, В.А. </w:t>
      </w:r>
      <w:proofErr w:type="spellStart"/>
      <w:r w:rsidRPr="00E7370A">
        <w:rPr>
          <w:rFonts w:ascii="Times New Roman" w:hAnsi="Times New Roman" w:cs="Times New Roman"/>
          <w:sz w:val="16"/>
          <w:szCs w:val="16"/>
        </w:rPr>
        <w:t>Ромодин</w:t>
      </w:r>
      <w:proofErr w:type="spellEnd"/>
      <w:r w:rsidRPr="00E7370A">
        <w:rPr>
          <w:rFonts w:ascii="Times New Roman" w:hAnsi="Times New Roman" w:cs="Times New Roman"/>
          <w:sz w:val="16"/>
          <w:szCs w:val="16"/>
        </w:rPr>
        <w:t>.</w:t>
      </w:r>
    </w:p>
    <w:p w14:paraId="394D7DA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Был закончен проект И-200, и по приказу НКАП от 31.05.1940 г. запущен в серию под обозначением МиГ-1 с планом выпуска в 1940 г. 125 машин. Одновременно с этим прекращался выпуск ББ-22, и в ОКБ Поликарпова возвращена часть конструкторов в связи с окончанием проектных работ по И-200. До эвакуации были созданы и начали испытываться ДИС и МиГ-3- М-82.</w:t>
      </w:r>
    </w:p>
    <w:p w14:paraId="6CDAAD4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15.08.1941 г. ОКБ-1 эвакуировано в Куйбышев на одну площадку с заводом № 1. Основной задачей стало налаживание серийного выпуска МиГ-3.</w:t>
      </w:r>
    </w:p>
    <w:p w14:paraId="1C37A5A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постановлением ГКО № 1436с от 13.03.1942 г. и приказом НКАП № 207с от 16.03.1942 г. ОКБ-1 гл. конструктора Микояна с опытным цехом переведено в Москву на территорию завода № 480. Все сооружения, оборудование и кадры этого завода были переданы для образования нового самостоятельного опытного завод № 155 НКАП и ОКБ-155.</w:t>
      </w:r>
    </w:p>
    <w:p w14:paraId="1DDA347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Опытно-экспериментальная группа завода № 1 </w:t>
      </w:r>
    </w:p>
    <w:p w14:paraId="571B48F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Образована выделением из отдела изобретений по приказу № 779с от 27.12.1940 г. </w:t>
      </w:r>
    </w:p>
    <w:p w14:paraId="4CCB0B1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Руководитель- И.А. Меркулов. Работы по ВРД, оснащению ими истребителей Як-7 и др. </w:t>
      </w:r>
    </w:p>
    <w:p w14:paraId="24763A2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приказу № 296с от 4.04.1941 г. специальная конструкторская группа А.И. Меркулова вместе с КБ А.Я. Щербакова переведена на завод № 482 НКАП.</w:t>
      </w:r>
    </w:p>
    <w:p w14:paraId="66A1526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ОКБ-1 МАП при заводе № 1 гл. конструктора В.В. Кондратьева</w:t>
      </w:r>
    </w:p>
    <w:p w14:paraId="55E3967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См. ОКБ-1 МАП.</w:t>
      </w:r>
    </w:p>
    <w:p w14:paraId="170FDA3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Филиал № 3 ОКБ-1 ГКОТ, Куйбышевский филиал ЦКБЭМ, ЦСКБ (центральное специальное КБ) МОМ</w:t>
      </w:r>
    </w:p>
    <w:p w14:paraId="5632AC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Для конструкторского сопровождения серийного производства Р-7 при заводе 23.06.1959 г. образован отдел № 25, подчиненный ОКБ-1 МОП. Начальник отдела- Д.И. Козлов. По постановлению СМ от 23.06.1960 г. на базе отдела № 25 образован филиал № 3 ОКБ-1 Королёва. По приказу от 6.03.1966 г. филиал № 3 переименован в Куйбышевский филиал ЦКБЭМ. По приказу МОМ от 30.06(7).1974 г. филиал преобразован в самостоятельное ЦСКБ (центральное специальное КБ), а из него часть коллектива выделена в новый филиал при заводе под руководством Б. Пензина.</w:t>
      </w:r>
    </w:p>
    <w:p w14:paraId="7106BEE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12.04.1996 г. ЦСКБ слилось с ПО “Прогресс” в РКЦ “ЦСКБ-Прогресс”.</w:t>
      </w:r>
    </w:p>
    <w:p w14:paraId="2AD7ACB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Начиная с 1961 г., было построено 18 производственных корпусов.</w:t>
      </w:r>
    </w:p>
    <w:p w14:paraId="2F08E2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Постановлением правительства от 1964 г. филиалу поручено создание спутника наблюдения “Зенит”. </w:t>
      </w:r>
    </w:p>
    <w:p w14:paraId="02E397E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1960-е г. являлось также головным предприятием по созданию технических комплексов для подготовки и запусков ракет. Под руководством филиала созданы технические комплексы в Плесецке для РН “Союз”, “Молния” и “Восток”. Принимало участие в создании РН Н1.</w:t>
      </w:r>
    </w:p>
    <w:p w14:paraId="7046B7F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решению правительства от 3.02.1977 г. начались работы по комплексу обзорного наблюдения и картографирования “Янтарь-1КФТ”. В соответствии с постановлением СМ СССР от 01.1978 г. началась разработка комплекса оперативного </w:t>
      </w:r>
      <w:proofErr w:type="spellStart"/>
      <w:r w:rsidRPr="00E7370A">
        <w:rPr>
          <w:rFonts w:ascii="Times New Roman" w:hAnsi="Times New Roman" w:cs="Times New Roman"/>
          <w:sz w:val="16"/>
          <w:szCs w:val="16"/>
        </w:rPr>
        <w:t>высокодетального</w:t>
      </w:r>
      <w:proofErr w:type="spellEnd"/>
      <w:r w:rsidRPr="00E7370A">
        <w:rPr>
          <w:rFonts w:ascii="Times New Roman" w:hAnsi="Times New Roman" w:cs="Times New Roman"/>
          <w:sz w:val="16"/>
          <w:szCs w:val="16"/>
        </w:rPr>
        <w:t xml:space="preserve"> наблюдения “Янтарь-6КС”.</w:t>
      </w:r>
    </w:p>
    <w:p w14:paraId="640BF9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начале 1989 г. при ЦСКБ создано КБ “Фотон” как открытая организация для работы с иностранными специалистами. </w:t>
      </w:r>
    </w:p>
    <w:p w14:paraId="3A69462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(начало 1976 г.)- 3309 чел.</w:t>
      </w:r>
    </w:p>
    <w:p w14:paraId="73B57EA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(1960-07.1983 г.)- Д.И. Козлов. Ген. конструктор (07.1983-06.2003 г.)- Д.И. Козлов.</w:t>
      </w:r>
    </w:p>
    <w:p w14:paraId="14C83B1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Гендиректор (1960-06.2003 г.)- Д.И. Козлов.</w:t>
      </w:r>
    </w:p>
    <w:p w14:paraId="608E94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гл. конструктора (1960-е)- В.И. Крайнов.</w:t>
      </w:r>
    </w:p>
    <w:p w14:paraId="58E0FB9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1-й зам. Начальника (2002 г.)- А.В. Чечин. Зам. начальника (1960-е)- А.Г. </w:t>
      </w:r>
      <w:proofErr w:type="spellStart"/>
      <w:r w:rsidRPr="00E7370A">
        <w:rPr>
          <w:rFonts w:ascii="Times New Roman" w:hAnsi="Times New Roman" w:cs="Times New Roman"/>
          <w:sz w:val="16"/>
          <w:szCs w:val="16"/>
        </w:rPr>
        <w:t>Рахнович</w:t>
      </w:r>
      <w:proofErr w:type="spellEnd"/>
      <w:r w:rsidRPr="00E7370A">
        <w:rPr>
          <w:rFonts w:ascii="Times New Roman" w:hAnsi="Times New Roman" w:cs="Times New Roman"/>
          <w:sz w:val="16"/>
          <w:szCs w:val="16"/>
        </w:rPr>
        <w:t>.</w:t>
      </w:r>
    </w:p>
    <w:p w14:paraId="4A21334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Работали: (1970-е)- Г.П. Аншаков, А.М. Солдатенков, В.М. Сайгак, М.Ф. Шум, Г.Е. Фомин, Ю.В. Яременко, В.С. Савинов, М.Г. </w:t>
      </w:r>
      <w:proofErr w:type="spellStart"/>
      <w:r w:rsidRPr="00E7370A">
        <w:rPr>
          <w:rFonts w:ascii="Times New Roman" w:hAnsi="Times New Roman" w:cs="Times New Roman"/>
          <w:sz w:val="16"/>
          <w:szCs w:val="16"/>
        </w:rPr>
        <w:t>Татко</w:t>
      </w:r>
      <w:proofErr w:type="spellEnd"/>
      <w:r w:rsidRPr="00E7370A">
        <w:rPr>
          <w:rFonts w:ascii="Times New Roman" w:hAnsi="Times New Roman" w:cs="Times New Roman"/>
          <w:sz w:val="16"/>
          <w:szCs w:val="16"/>
        </w:rPr>
        <w:t>, В.И. Крайнов, В.А. Жуков, В.Ф. Агарков, Ю.Г. Антонов, В.Д. Капитонов, В.С. Кандалов, И.В. Смирнов.</w:t>
      </w:r>
    </w:p>
    <w:p w14:paraId="76B875E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РН на базе Р-7: “Восток” (8К72, 8А92), “Восток-М”, “Молния” (8К78), “Восход-3КВ” (11А57), “Восход-2” (11А59), “Союз” (7К1, 11Ф615), “Союз-У, -У2, -2, -ФГ” (11А511); КА: фотонаблюдения “Зенит-2М”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в 1970 г., в 1962-70 г. 82 запуска), “Зенит-4М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в 1971 г., в 1963-70 г. 76 запусков), “Зенит-4МТ” (запуски в 1971-75 г.,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в 1976 г.), “Зенит-6”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в 1978 г.), “Зенит-8” (в 1978-81 г. 6 запусков), “Янтарь-1КФ”, “Янтарь-2К” (1970-е), “Янтарь-4К”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в 1982 г.), “Фрам” (1975); орбитальная станция “Салют” на базе “Алмаза” (запущена в 1971 г.); медико-биологических исследований “Бион-605, -670, -782” (1973-); проект боевого спутника “Звезда” (7К-ВИ) (1965-67 г.), вооруженного пулеметом (10776).</w:t>
      </w:r>
    </w:p>
    <w:p w14:paraId="1D8FA2E4" w14:textId="77777777" w:rsidR="000F2CE1" w:rsidRPr="00E7370A" w:rsidRDefault="000F2CE1" w:rsidP="009F4E52">
      <w:pPr>
        <w:spacing w:after="0" w:line="240" w:lineRule="auto"/>
        <w:jc w:val="both"/>
        <w:rPr>
          <w:rFonts w:ascii="Times New Roman" w:hAnsi="Times New Roman" w:cs="Times New Roman"/>
          <w:sz w:val="16"/>
          <w:szCs w:val="16"/>
        </w:rPr>
      </w:pPr>
    </w:p>
    <w:p w14:paraId="2A68D0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декабря 1918 г. завод Дукс был передан из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НКВМ в ведение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ВСНХ и получил название ГАЗ-1. 25.08.1924 г. заводу присвоено имя ОДВФ (Общество друзей воздушного флота), в 1925 г. - им. </w:t>
      </w:r>
      <w:proofErr w:type="spellStart"/>
      <w:r w:rsidRPr="00E7370A">
        <w:rPr>
          <w:rFonts w:ascii="Times New Roman" w:hAnsi="Times New Roman" w:cs="Times New Roman"/>
          <w:sz w:val="16"/>
          <w:szCs w:val="16"/>
        </w:rPr>
        <w:t>Авиахима</w:t>
      </w:r>
      <w:proofErr w:type="spellEnd"/>
      <w:r w:rsidRPr="00E7370A">
        <w:rPr>
          <w:rFonts w:ascii="Times New Roman" w:hAnsi="Times New Roman" w:cs="Times New Roman"/>
          <w:sz w:val="16"/>
          <w:szCs w:val="16"/>
        </w:rPr>
        <w:t>. В 1924 г. ГАЗ-1 - ведении ГУВП ВСНХ. В соответствии с пост. СТО № 121 от 28.01.1925 г. и приказом ВСНХ № 415 от 10.02.1925 г. завод передан в ведение вновь созданного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Главметалла</w:t>
      </w:r>
      <w:proofErr w:type="spellEnd"/>
      <w:r w:rsidRPr="00E7370A">
        <w:rPr>
          <w:rFonts w:ascii="Times New Roman" w:hAnsi="Times New Roman" w:cs="Times New Roman"/>
          <w:sz w:val="16"/>
          <w:szCs w:val="16"/>
        </w:rPr>
        <w:t xml:space="preserve"> ВСНХ. По пр.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15 от 13.04.1925 г. завод № 1 им. ОДВФ переименован в ГАЗ-1 им. ОДВФ. В соответствии с пост. СНК от 27.04.1926 г. по пр. ВСНХ/НКВМ/ОГПУ № 73сс от 9.07.1927 г. и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114сс от 4.08.1927 г. ГАЗ-1 им. </w:t>
      </w:r>
      <w:proofErr w:type="spellStart"/>
      <w:r w:rsidRPr="00E7370A">
        <w:rPr>
          <w:rFonts w:ascii="Times New Roman" w:hAnsi="Times New Roman" w:cs="Times New Roman"/>
          <w:sz w:val="16"/>
          <w:szCs w:val="16"/>
        </w:rPr>
        <w:t>Авиахима</w:t>
      </w:r>
      <w:proofErr w:type="spellEnd"/>
      <w:r w:rsidRPr="00E7370A">
        <w:rPr>
          <w:rFonts w:ascii="Times New Roman" w:hAnsi="Times New Roman" w:cs="Times New Roman"/>
          <w:sz w:val="16"/>
          <w:szCs w:val="16"/>
        </w:rPr>
        <w:t xml:space="preserve"> с 1.10.1927 г. переименован в завод № 1 им. </w:t>
      </w:r>
      <w:proofErr w:type="spellStart"/>
      <w:r w:rsidRPr="00E7370A">
        <w:rPr>
          <w:rFonts w:ascii="Times New Roman" w:hAnsi="Times New Roman" w:cs="Times New Roman"/>
          <w:sz w:val="16"/>
          <w:szCs w:val="16"/>
        </w:rPr>
        <w:t>Авиахима</w:t>
      </w:r>
      <w:proofErr w:type="spellEnd"/>
      <w:r w:rsidRPr="00E7370A">
        <w:rPr>
          <w:rFonts w:ascii="Times New Roman" w:hAnsi="Times New Roman" w:cs="Times New Roman"/>
          <w:sz w:val="16"/>
          <w:szCs w:val="16"/>
        </w:rPr>
        <w:t xml:space="preserve">. Приказом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131 от 27.09.1927 г. действие приказа № 114сс было приостановлено до особого распоряжения. С 1930 г. завод - в ведении ВАО ВСНХ, с 1932 г. - в самолетном тресте ГУАП НКТП, в 02.1937 г. - 1ГУ НКОП. В 02.1939 г. передан в ведение НКАП. С 1941 г. - завод № 1 им. И.В. Сталина. Имел наименования: «п/я 2402» (1936 г.), «п/я 208» (1939 г.). В 1924 г. из-за недостатка заказов было принято решение о слиянии ГАЗ-1 и ГАЗ-5; ввиду окончания работ по слиянию приказом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22 от 25.04.1925 г. ГАЗ-5 полностью подчинен директору ГАЗ-1 (11982).</w:t>
      </w:r>
    </w:p>
    <w:p w14:paraId="1210F05E" w14:textId="77777777" w:rsidR="000F2CE1" w:rsidRPr="00E7370A" w:rsidRDefault="000F2CE1" w:rsidP="009F4E52">
      <w:pPr>
        <w:spacing w:after="0" w:line="240" w:lineRule="auto"/>
        <w:jc w:val="both"/>
        <w:rPr>
          <w:rFonts w:ascii="Times New Roman" w:hAnsi="Times New Roman" w:cs="Times New Roman"/>
          <w:sz w:val="16"/>
          <w:szCs w:val="16"/>
        </w:rPr>
      </w:pPr>
    </w:p>
    <w:p w14:paraId="2EE208E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декабря 1918 завод Дукс национализировали и назвали ГАЗ 1 (1774,38).</w:t>
      </w:r>
    </w:p>
    <w:p w14:paraId="307CA66A" w14:textId="77777777" w:rsidR="000F2CE1" w:rsidRPr="00E7370A" w:rsidRDefault="000F2CE1" w:rsidP="009F4E52">
      <w:pPr>
        <w:spacing w:after="0" w:line="240" w:lineRule="auto"/>
        <w:jc w:val="both"/>
        <w:rPr>
          <w:rFonts w:ascii="Times New Roman" w:hAnsi="Times New Roman" w:cs="Times New Roman"/>
          <w:sz w:val="16"/>
          <w:szCs w:val="16"/>
        </w:rPr>
      </w:pPr>
    </w:p>
    <w:p w14:paraId="39090D32" w14:textId="77777777" w:rsidR="00663C13"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2B4C0517" w14:textId="77777777" w:rsidR="00663C13" w:rsidRPr="00E7370A" w:rsidRDefault="00663C13" w:rsidP="009F4E52">
      <w:pPr>
        <w:spacing w:after="0" w:line="240" w:lineRule="auto"/>
        <w:jc w:val="both"/>
        <w:rPr>
          <w:rFonts w:ascii="Times New Roman" w:hAnsi="Times New Roman" w:cs="Times New Roman"/>
          <w:sz w:val="16"/>
          <w:szCs w:val="16"/>
        </w:rPr>
      </w:pPr>
    </w:p>
    <w:p w14:paraId="1E6C199A" w14:textId="77777777" w:rsidR="00663C13" w:rsidRPr="00E7370A" w:rsidRDefault="00663C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декабря 1918 английские войска высадились в Батуми (3186).</w:t>
      </w:r>
    </w:p>
    <w:p w14:paraId="341EDF0B" w14:textId="77777777" w:rsidR="00663C13" w:rsidRPr="00E7370A" w:rsidRDefault="00663C13" w:rsidP="009F4E52">
      <w:pPr>
        <w:spacing w:after="0" w:line="240" w:lineRule="auto"/>
        <w:jc w:val="both"/>
        <w:rPr>
          <w:rFonts w:ascii="Times New Roman" w:hAnsi="Times New Roman" w:cs="Times New Roman"/>
          <w:sz w:val="16"/>
          <w:szCs w:val="16"/>
        </w:rPr>
      </w:pPr>
    </w:p>
    <w:p w14:paraId="1F5F8862"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2EFFD3D8" w14:textId="77777777" w:rsidR="000F2CE1" w:rsidRPr="00E7370A" w:rsidRDefault="000F2CE1" w:rsidP="009F4E52">
      <w:pPr>
        <w:spacing w:after="0" w:line="240" w:lineRule="auto"/>
        <w:jc w:val="both"/>
        <w:rPr>
          <w:rFonts w:ascii="Times New Roman" w:hAnsi="Times New Roman" w:cs="Times New Roman"/>
          <w:sz w:val="16"/>
          <w:szCs w:val="16"/>
        </w:rPr>
      </w:pPr>
    </w:p>
    <w:p w14:paraId="7AA45C61" w14:textId="5247A274" w:rsidR="00794DF2" w:rsidRPr="00E7370A" w:rsidRDefault="00794DF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декабря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Окончание перелёта </w:t>
      </w:r>
      <w:proofErr w:type="spellStart"/>
      <w:r w:rsidRPr="00E7370A">
        <w:rPr>
          <w:rFonts w:ascii="Times New Roman" w:hAnsi="Times New Roman" w:cs="Times New Roman"/>
          <w:sz w:val="16"/>
          <w:szCs w:val="16"/>
        </w:rPr>
        <w:t>Vickers</w:t>
      </w:r>
      <w:proofErr w:type="spellEnd"/>
      <w:r w:rsidRPr="00E7370A">
        <w:rPr>
          <w:rFonts w:ascii="Times New Roman" w:hAnsi="Times New Roman" w:cs="Times New Roman"/>
          <w:sz w:val="16"/>
          <w:szCs w:val="16"/>
        </w:rPr>
        <w:t xml:space="preserve"> 0/1500 по маршруту Лондон-Рим-Мальта-Каир-Багдад-Карачи. Старт перелета - 13 декабря (22687).</w:t>
      </w:r>
    </w:p>
    <w:p w14:paraId="0E78FF8F" w14:textId="77777777" w:rsidR="00794DF2" w:rsidRPr="00E7370A" w:rsidRDefault="00794DF2" w:rsidP="009F4E52">
      <w:pPr>
        <w:spacing w:after="0" w:line="240" w:lineRule="auto"/>
        <w:jc w:val="both"/>
        <w:rPr>
          <w:rFonts w:ascii="Times New Roman" w:hAnsi="Times New Roman" w:cs="Times New Roman"/>
          <w:sz w:val="16"/>
          <w:szCs w:val="16"/>
        </w:rPr>
      </w:pPr>
    </w:p>
    <w:p w14:paraId="276EE0C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30 декабря 1918 прошла общегерманская конференция Союза Спартака (2443,393) и основали КПГ (3907,99).</w:t>
      </w:r>
    </w:p>
    <w:p w14:paraId="63B328C8" w14:textId="77777777" w:rsidR="000F2CE1" w:rsidRPr="00E7370A" w:rsidRDefault="000F2CE1" w:rsidP="009F4E52">
      <w:pPr>
        <w:spacing w:after="0" w:line="240" w:lineRule="auto"/>
        <w:jc w:val="both"/>
        <w:rPr>
          <w:rFonts w:ascii="Times New Roman" w:hAnsi="Times New Roman" w:cs="Times New Roman"/>
          <w:sz w:val="16"/>
          <w:szCs w:val="16"/>
        </w:rPr>
      </w:pPr>
    </w:p>
    <w:p w14:paraId="6B307AB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30 декабря 1918 Берлин. Общегерманская закрытая конференция "Союза Спартака" продолжила работу как Учредительный съезд КПГ. Съезд послал приветствие правительству РСФСР (7446).</w:t>
      </w:r>
    </w:p>
    <w:p w14:paraId="3DE09433" w14:textId="77777777" w:rsidR="000F2CE1" w:rsidRPr="00E7370A" w:rsidRDefault="000F2CE1" w:rsidP="009F4E52">
      <w:pPr>
        <w:spacing w:after="0" w:line="240" w:lineRule="auto"/>
        <w:jc w:val="both"/>
        <w:rPr>
          <w:rFonts w:ascii="Times New Roman" w:hAnsi="Times New Roman" w:cs="Times New Roman"/>
          <w:sz w:val="16"/>
          <w:szCs w:val="16"/>
        </w:rPr>
      </w:pPr>
    </w:p>
    <w:p w14:paraId="6BA23A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декабря 1918 была основана Германская коммунистическая партия и в программе, написанной </w:t>
      </w:r>
      <w:proofErr w:type="spellStart"/>
      <w:r w:rsidRPr="00E7370A">
        <w:rPr>
          <w:rFonts w:ascii="Times New Roman" w:hAnsi="Times New Roman" w:cs="Times New Roman"/>
          <w:sz w:val="16"/>
          <w:szCs w:val="16"/>
        </w:rPr>
        <w:t>Р.Люксембург</w:t>
      </w:r>
      <w:proofErr w:type="spellEnd"/>
      <w:r w:rsidRPr="00E7370A">
        <w:rPr>
          <w:rFonts w:ascii="Times New Roman" w:hAnsi="Times New Roman" w:cs="Times New Roman"/>
          <w:sz w:val="16"/>
          <w:szCs w:val="16"/>
        </w:rPr>
        <w:t>, непосредственной задачей пролетариата ставилось построение социализма и уничтожение корней капитализма (2101).</w:t>
      </w:r>
    </w:p>
    <w:p w14:paraId="49ADEF45" w14:textId="77777777" w:rsidR="000F2CE1" w:rsidRPr="00E7370A" w:rsidRDefault="000F2CE1" w:rsidP="009F4E52">
      <w:pPr>
        <w:spacing w:after="0" w:line="240" w:lineRule="auto"/>
        <w:jc w:val="both"/>
        <w:rPr>
          <w:rFonts w:ascii="Times New Roman" w:hAnsi="Times New Roman" w:cs="Times New Roman"/>
          <w:sz w:val="16"/>
          <w:szCs w:val="16"/>
        </w:rPr>
      </w:pPr>
    </w:p>
    <w:p w14:paraId="30C10A3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декабря 1918 г. на съезде, провозгласившем создание Коммунистической партии Германии на базе </w:t>
      </w:r>
      <w:proofErr w:type="gramStart"/>
      <w:r w:rsidRPr="00E7370A">
        <w:rPr>
          <w:rFonts w:ascii="Times New Roman" w:hAnsi="Times New Roman" w:cs="Times New Roman"/>
          <w:sz w:val="16"/>
          <w:szCs w:val="16"/>
        </w:rPr>
        <w:t>коммунистического союза «Спартак»</w:t>
      </w:r>
      <w:proofErr w:type="gramEnd"/>
      <w:r w:rsidRPr="00E7370A">
        <w:rPr>
          <w:rFonts w:ascii="Times New Roman" w:hAnsi="Times New Roman" w:cs="Times New Roman"/>
          <w:sz w:val="16"/>
          <w:szCs w:val="16"/>
        </w:rPr>
        <w:t xml:space="preserve"> выступил К. Б. Радек, уроженец Галиции, подданный Австро-Венгрии, член СДПГ и РСДРП, один из ближайших соратников Ленина (11784).</w:t>
      </w:r>
    </w:p>
    <w:p w14:paraId="78B12216" w14:textId="77777777" w:rsidR="000F2CE1" w:rsidRPr="00E7370A" w:rsidRDefault="000F2CE1" w:rsidP="009F4E52">
      <w:pPr>
        <w:spacing w:after="0" w:line="240" w:lineRule="auto"/>
        <w:jc w:val="both"/>
        <w:rPr>
          <w:rFonts w:ascii="Times New Roman" w:hAnsi="Times New Roman" w:cs="Times New Roman"/>
          <w:sz w:val="16"/>
          <w:szCs w:val="16"/>
        </w:rPr>
      </w:pPr>
    </w:p>
    <w:p w14:paraId="3E75A4D9" w14:textId="4C9B81D2" w:rsidR="003A795A" w:rsidRPr="00E7370A" w:rsidRDefault="003A795A" w:rsidP="009F4E52">
      <w:pPr>
        <w:pStyle w:val="ae"/>
        <w:spacing w:before="0" w:after="0"/>
        <w:jc w:val="both"/>
        <w:textAlignment w:val="top"/>
        <w:rPr>
          <w:color w:val="auto"/>
          <w:sz w:val="16"/>
          <w:szCs w:val="16"/>
        </w:rPr>
      </w:pPr>
      <w:r w:rsidRPr="00E7370A">
        <w:rPr>
          <w:color w:val="auto"/>
          <w:sz w:val="16"/>
          <w:szCs w:val="16"/>
        </w:rPr>
        <w:t>30 декабря 1918</w:t>
      </w:r>
      <w:r w:rsidR="00D30863">
        <w:rPr>
          <w:color w:val="auto"/>
          <w:sz w:val="16"/>
          <w:szCs w:val="16"/>
        </w:rPr>
        <w:t xml:space="preserve"> </w:t>
      </w:r>
      <w:r w:rsidRPr="00E7370A">
        <w:rPr>
          <w:color w:val="auto"/>
          <w:sz w:val="16"/>
          <w:szCs w:val="16"/>
        </w:rPr>
        <w:t>г. один человек, переодевшись под «пленного австрияка», с документами на чужое имя, сумел добраться до Берлина и участвовал на съезде, провозгласившем создание Коммунистической партии Германии на базе коммунистического союза «Спартак». Этим человеком был К. Б. Радек, уроженец Галиции, подданный Австро-Венгрии, член СДПГ и РСДРП, один из ближайших соратников Ленина (18265).</w:t>
      </w:r>
    </w:p>
    <w:p w14:paraId="4241E03D" w14:textId="77777777" w:rsidR="003A795A" w:rsidRPr="00E7370A" w:rsidRDefault="003A795A" w:rsidP="009F4E52">
      <w:pPr>
        <w:spacing w:after="0" w:line="240" w:lineRule="auto"/>
        <w:jc w:val="both"/>
        <w:rPr>
          <w:rFonts w:ascii="Times New Roman" w:eastAsia="Times New Roman" w:hAnsi="Times New Roman" w:cs="Times New Roman"/>
          <w:sz w:val="16"/>
          <w:szCs w:val="16"/>
          <w:lang w:eastAsia="ru-RU"/>
        </w:rPr>
      </w:pPr>
    </w:p>
    <w:p w14:paraId="744461F8" w14:textId="77777777" w:rsidR="00663C13" w:rsidRPr="00E7370A" w:rsidRDefault="00663C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bCs/>
          <w:sz w:val="16"/>
          <w:szCs w:val="16"/>
        </w:rPr>
        <w:t>30 декабря</w:t>
      </w:r>
      <w:r w:rsidRPr="00E7370A">
        <w:rPr>
          <w:rFonts w:ascii="Times New Roman" w:hAnsi="Times New Roman" w:cs="Times New Roman"/>
          <w:sz w:val="16"/>
          <w:szCs w:val="16"/>
        </w:rPr>
        <w:t xml:space="preserve"> в 1918 году в Германии члены группы «Спартак» основывают Коммунистическую партию Германии (14876).</w:t>
      </w:r>
    </w:p>
    <w:p w14:paraId="7E6F50D0" w14:textId="77777777" w:rsidR="00663C13" w:rsidRPr="00E7370A" w:rsidRDefault="00663C13" w:rsidP="009F4E52">
      <w:pPr>
        <w:spacing w:after="0" w:line="240" w:lineRule="auto"/>
        <w:jc w:val="both"/>
        <w:rPr>
          <w:rFonts w:ascii="Times New Roman" w:hAnsi="Times New Roman" w:cs="Times New Roman"/>
          <w:sz w:val="16"/>
          <w:szCs w:val="16"/>
        </w:rPr>
      </w:pPr>
    </w:p>
    <w:p w14:paraId="0F7C472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2DC28C4B" w14:textId="77777777" w:rsidR="000F2CE1" w:rsidRPr="00E7370A" w:rsidRDefault="000F2CE1" w:rsidP="009F4E52">
      <w:pPr>
        <w:spacing w:after="0" w:line="240" w:lineRule="auto"/>
        <w:jc w:val="both"/>
        <w:rPr>
          <w:rFonts w:ascii="Times New Roman" w:hAnsi="Times New Roman" w:cs="Times New Roman"/>
          <w:sz w:val="16"/>
          <w:szCs w:val="16"/>
        </w:rPr>
      </w:pPr>
    </w:p>
    <w:p w14:paraId="0C4A38D6" w14:textId="77777777" w:rsidR="00643AB2" w:rsidRPr="005807AE" w:rsidRDefault="00643AB2"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 xml:space="preserve">31 декабря </w:t>
      </w:r>
      <w:r>
        <w:rPr>
          <w:rFonts w:ascii="Times New Roman" w:hAnsi="Times New Roman" w:cs="Times New Roman"/>
          <w:color w:val="0070C0"/>
          <w:sz w:val="16"/>
          <w:szCs w:val="16"/>
        </w:rPr>
        <w:t>1918 г</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Президиум ВСНХ постановил создать для управления национализированными авиационными заводами главное Управление об</w:t>
      </w:r>
      <w:r>
        <w:rPr>
          <w:rFonts w:ascii="Times New Roman" w:hAnsi="Times New Roman" w:cs="Times New Roman"/>
          <w:color w:val="0070C0"/>
          <w:sz w:val="16"/>
          <w:szCs w:val="16"/>
        </w:rPr>
        <w:t>ъ</w:t>
      </w:r>
      <w:r w:rsidRPr="005807AE">
        <w:rPr>
          <w:rFonts w:ascii="Times New Roman" w:hAnsi="Times New Roman" w:cs="Times New Roman"/>
          <w:color w:val="0070C0"/>
          <w:sz w:val="16"/>
          <w:szCs w:val="16"/>
        </w:rPr>
        <w:t>единенных</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заводов авиапромышленности - </w:t>
      </w:r>
      <w:proofErr w:type="spellStart"/>
      <w:r w:rsidRPr="005807AE">
        <w:rPr>
          <w:rFonts w:ascii="Times New Roman" w:hAnsi="Times New Roman" w:cs="Times New Roman"/>
          <w:color w:val="0070C0"/>
          <w:sz w:val="16"/>
          <w:szCs w:val="16"/>
        </w:rPr>
        <w:t>Главкоавиа</w:t>
      </w:r>
      <w:proofErr w:type="spellEnd"/>
      <w:r w:rsidRPr="005807AE">
        <w:rPr>
          <w:rFonts w:ascii="Times New Roman" w:hAnsi="Times New Roman" w:cs="Times New Roman"/>
          <w:color w:val="0070C0"/>
          <w:sz w:val="16"/>
          <w:szCs w:val="16"/>
        </w:rPr>
        <w:t>. Это первое г</w:t>
      </w:r>
      <w:r>
        <w:rPr>
          <w:rFonts w:ascii="Times New Roman" w:hAnsi="Times New Roman" w:cs="Times New Roman"/>
          <w:color w:val="0070C0"/>
          <w:sz w:val="16"/>
          <w:szCs w:val="16"/>
        </w:rPr>
        <w:t>о</w:t>
      </w:r>
      <w:r w:rsidRPr="005807AE">
        <w:rPr>
          <w:rFonts w:ascii="Times New Roman" w:hAnsi="Times New Roman" w:cs="Times New Roman"/>
          <w:color w:val="0070C0"/>
          <w:sz w:val="16"/>
          <w:szCs w:val="16"/>
        </w:rPr>
        <w:t>сударственное мероприятие по организации советской авиапромышленности.</w:t>
      </w:r>
    </w:p>
    <w:p w14:paraId="1673210B" w14:textId="77777777" w:rsidR="00643AB2" w:rsidRDefault="00643AB2" w:rsidP="009F4E52">
      <w:pPr>
        <w:spacing w:after="0" w:line="240" w:lineRule="auto"/>
        <w:jc w:val="both"/>
        <w:rPr>
          <w:rFonts w:ascii="Times New Roman" w:hAnsi="Times New Roman" w:cs="Times New Roman"/>
          <w:color w:val="0070C0"/>
          <w:sz w:val="16"/>
          <w:szCs w:val="16"/>
        </w:rPr>
      </w:pPr>
      <w:r w:rsidRPr="005807AE">
        <w:rPr>
          <w:rFonts w:ascii="Times New Roman" w:hAnsi="Times New Roman" w:cs="Times New Roman"/>
          <w:color w:val="0070C0"/>
          <w:sz w:val="16"/>
          <w:szCs w:val="16"/>
        </w:rPr>
        <w:t>/ЦГ</w:t>
      </w:r>
      <w:r>
        <w:rPr>
          <w:rFonts w:ascii="Times New Roman" w:hAnsi="Times New Roman" w:cs="Times New Roman"/>
          <w:color w:val="0070C0"/>
          <w:sz w:val="16"/>
          <w:szCs w:val="16"/>
        </w:rPr>
        <w:t>АОР</w:t>
      </w:r>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5807AE">
        <w:rPr>
          <w:rFonts w:ascii="Times New Roman" w:hAnsi="Times New Roman" w:cs="Times New Roman"/>
          <w:color w:val="0070C0"/>
          <w:sz w:val="16"/>
          <w:szCs w:val="16"/>
        </w:rPr>
        <w:t xml:space="preserve">фонд </w:t>
      </w:r>
      <w:proofErr w:type="spellStart"/>
      <w:r w:rsidRPr="005807AE">
        <w:rPr>
          <w:rFonts w:ascii="Times New Roman" w:hAnsi="Times New Roman" w:cs="Times New Roman"/>
          <w:color w:val="0070C0"/>
          <w:sz w:val="16"/>
          <w:szCs w:val="16"/>
        </w:rPr>
        <w:t>Главкоавиа</w:t>
      </w:r>
      <w:proofErr w:type="spellEnd"/>
      <w:r w:rsidRPr="005807A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59C7586B" w14:textId="77777777" w:rsidR="00643AB2" w:rsidRDefault="00643AB2" w:rsidP="009F4E52">
      <w:pPr>
        <w:spacing w:after="0" w:line="240" w:lineRule="auto"/>
        <w:jc w:val="both"/>
        <w:rPr>
          <w:rFonts w:ascii="Times New Roman" w:hAnsi="Times New Roman" w:cs="Times New Roman"/>
          <w:color w:val="0070C0"/>
          <w:sz w:val="16"/>
          <w:szCs w:val="16"/>
        </w:rPr>
      </w:pPr>
    </w:p>
    <w:p w14:paraId="1B8CED05" w14:textId="77777777" w:rsidR="001D562C" w:rsidRPr="00E7370A" w:rsidRDefault="001D562C" w:rsidP="009F4E52">
      <w:pPr>
        <w:pStyle w:val="ae"/>
        <w:spacing w:before="0" w:after="0"/>
        <w:jc w:val="both"/>
        <w:rPr>
          <w:color w:val="auto"/>
          <w:sz w:val="16"/>
          <w:szCs w:val="16"/>
        </w:rPr>
      </w:pPr>
      <w:r w:rsidRPr="00E7370A">
        <w:rPr>
          <w:color w:val="auto"/>
          <w:sz w:val="16"/>
          <w:szCs w:val="16"/>
        </w:rPr>
        <w:t>31 декабря 1918 г. Президиум Всероссийского совета народного хозяйства (ВСНХ) постановил: «Объявить собственностью РСФСР четыре авиационных завода акционерных обществ «</w:t>
      </w:r>
      <w:proofErr w:type="spellStart"/>
      <w:r w:rsidRPr="00E7370A">
        <w:rPr>
          <w:color w:val="auto"/>
          <w:sz w:val="16"/>
          <w:szCs w:val="16"/>
        </w:rPr>
        <w:t>Моска</w:t>
      </w:r>
      <w:proofErr w:type="spellEnd"/>
      <w:r w:rsidRPr="00E7370A">
        <w:rPr>
          <w:color w:val="auto"/>
          <w:sz w:val="16"/>
          <w:szCs w:val="16"/>
        </w:rPr>
        <w:t>», «Дукс», «Мотор», «Гном и Рон» со всеми их капиталами и прочим имуществом, где бы оно не находилось и в чем бы не состояло» (18302).</w:t>
      </w:r>
    </w:p>
    <w:p w14:paraId="086D8F25" w14:textId="77777777" w:rsidR="001D562C" w:rsidRPr="00E7370A" w:rsidRDefault="001D562C" w:rsidP="009F4E52">
      <w:pPr>
        <w:pStyle w:val="ae"/>
        <w:spacing w:before="0" w:after="0"/>
        <w:jc w:val="both"/>
        <w:rPr>
          <w:color w:val="auto"/>
          <w:sz w:val="16"/>
          <w:szCs w:val="16"/>
        </w:rPr>
      </w:pPr>
    </w:p>
    <w:p w14:paraId="6E192600" w14:textId="77777777" w:rsidR="001D562C" w:rsidRPr="00E7370A" w:rsidRDefault="001D562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декабря 1918. Национализирован авиационный завод &lt;Дукс&gt;, получивший в 1920 году название &lt;Государственный авиационный завод № 1 имени </w:t>
      </w:r>
      <w:proofErr w:type="spellStart"/>
      <w:r w:rsidRPr="00E7370A">
        <w:rPr>
          <w:rFonts w:ascii="Times New Roman" w:hAnsi="Times New Roman" w:cs="Times New Roman"/>
          <w:sz w:val="16"/>
          <w:szCs w:val="16"/>
        </w:rPr>
        <w:t>Авиахима</w:t>
      </w:r>
      <w:proofErr w:type="spellEnd"/>
      <w:r w:rsidRPr="00E7370A">
        <w:rPr>
          <w:rFonts w:ascii="Times New Roman" w:hAnsi="Times New Roman" w:cs="Times New Roman"/>
          <w:sz w:val="16"/>
          <w:szCs w:val="16"/>
        </w:rPr>
        <w:t>&gt; (18686).</w:t>
      </w:r>
    </w:p>
    <w:p w14:paraId="55D3CA9B" w14:textId="77777777" w:rsidR="001D562C" w:rsidRPr="00E7370A" w:rsidRDefault="001D562C" w:rsidP="009F4E52">
      <w:pPr>
        <w:spacing w:after="0" w:line="240" w:lineRule="auto"/>
        <w:jc w:val="both"/>
        <w:rPr>
          <w:rFonts w:ascii="Times New Roman" w:hAnsi="Times New Roman" w:cs="Times New Roman"/>
          <w:sz w:val="16"/>
          <w:szCs w:val="16"/>
        </w:rPr>
      </w:pPr>
    </w:p>
    <w:p w14:paraId="391078D9" w14:textId="77777777" w:rsidR="001D562C" w:rsidRPr="00E7370A" w:rsidRDefault="001D562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декабря 1918 г.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национализировало заводы «Мотор» и «Гном-Рон». Завод «</w:t>
      </w:r>
      <w:proofErr w:type="spellStart"/>
      <w:r w:rsidRPr="00E7370A">
        <w:rPr>
          <w:rFonts w:ascii="Times New Roman" w:hAnsi="Times New Roman" w:cs="Times New Roman"/>
          <w:sz w:val="16"/>
          <w:szCs w:val="16"/>
        </w:rPr>
        <w:t>Сальмсон</w:t>
      </w:r>
      <w:proofErr w:type="spellEnd"/>
      <w:r w:rsidRPr="00E7370A">
        <w:rPr>
          <w:rFonts w:ascii="Times New Roman" w:hAnsi="Times New Roman" w:cs="Times New Roman"/>
          <w:sz w:val="16"/>
          <w:szCs w:val="16"/>
        </w:rPr>
        <w:t xml:space="preserve">» был национализирован позже, в апреле 1919 г., так как в начале 1918 г. на нем произошел сильный пожар, и будущее предприятия выглядело туманным. После национализации завод «Гном-Рон» возглавляло правление из трех человек: председатель Сошников, секретарь </w:t>
      </w:r>
      <w:proofErr w:type="spellStart"/>
      <w:r w:rsidRPr="00E7370A">
        <w:rPr>
          <w:rFonts w:ascii="Times New Roman" w:hAnsi="Times New Roman" w:cs="Times New Roman"/>
          <w:sz w:val="16"/>
          <w:szCs w:val="16"/>
        </w:rPr>
        <w:t>Текин</w:t>
      </w:r>
      <w:proofErr w:type="spellEnd"/>
      <w:r w:rsidRPr="00E7370A">
        <w:rPr>
          <w:rFonts w:ascii="Times New Roman" w:hAnsi="Times New Roman" w:cs="Times New Roman"/>
          <w:sz w:val="16"/>
          <w:szCs w:val="16"/>
        </w:rPr>
        <w:t xml:space="preserve"> и инженер Рафаилов - представитель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В годы Гражданской войны Красная Армия могла рассчитывать только на заводы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ведь закупки авиационной техники за рубежом прекратились (19015).</w:t>
      </w:r>
    </w:p>
    <w:p w14:paraId="47F8DCD2" w14:textId="77777777" w:rsidR="001D562C" w:rsidRPr="00E7370A" w:rsidRDefault="001D562C" w:rsidP="009F4E52">
      <w:pPr>
        <w:spacing w:after="0" w:line="240" w:lineRule="auto"/>
        <w:jc w:val="both"/>
        <w:rPr>
          <w:rFonts w:ascii="Times New Roman" w:hAnsi="Times New Roman" w:cs="Times New Roman"/>
          <w:sz w:val="16"/>
          <w:szCs w:val="16"/>
        </w:rPr>
      </w:pPr>
    </w:p>
    <w:p w14:paraId="313C42C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декабря 1918 г. Президиумом Сов</w:t>
      </w:r>
      <w:r w:rsidRPr="00E7370A">
        <w:rPr>
          <w:rFonts w:ascii="Times New Roman" w:hAnsi="Times New Roman" w:cs="Times New Roman"/>
          <w:sz w:val="16"/>
          <w:szCs w:val="16"/>
        </w:rPr>
        <w:softHyphen/>
        <w:t>нархоза был утвержден состав правления Авиачасти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В это время на Авиачасти лежали функции снабжающего, контролирующего и над</w:t>
      </w:r>
      <w:r w:rsidRPr="00E7370A">
        <w:rPr>
          <w:rFonts w:ascii="Times New Roman" w:hAnsi="Times New Roman" w:cs="Times New Roman"/>
          <w:sz w:val="16"/>
          <w:szCs w:val="16"/>
        </w:rPr>
        <w:softHyphen/>
        <w:t xml:space="preserve">зирающего органа, действия коего распространялись не только на национализированные заводы Московского объединения, но и на заводы Петроградского района, Пензенский завод и </w:t>
      </w:r>
      <w:proofErr w:type="spellStart"/>
      <w:r w:rsidRPr="00E7370A">
        <w:rPr>
          <w:rFonts w:ascii="Times New Roman" w:hAnsi="Times New Roman" w:cs="Times New Roman"/>
          <w:sz w:val="16"/>
          <w:szCs w:val="16"/>
        </w:rPr>
        <w:t>ненационализированные</w:t>
      </w:r>
      <w:proofErr w:type="spellEnd"/>
      <w:r w:rsidRPr="00E7370A">
        <w:rPr>
          <w:rFonts w:ascii="Times New Roman" w:hAnsi="Times New Roman" w:cs="Times New Roman"/>
          <w:sz w:val="16"/>
          <w:szCs w:val="16"/>
        </w:rPr>
        <w:t xml:space="preserve"> заводы Московского района, а также на все подобные заводы (“Шарикоподшипник”, “</w:t>
      </w:r>
      <w:proofErr w:type="spellStart"/>
      <w:r w:rsidRPr="00E7370A">
        <w:rPr>
          <w:rFonts w:ascii="Times New Roman" w:hAnsi="Times New Roman" w:cs="Times New Roman"/>
          <w:sz w:val="16"/>
          <w:szCs w:val="16"/>
        </w:rPr>
        <w:t>Искромет</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аэролаковые</w:t>
      </w:r>
      <w:proofErr w:type="spellEnd"/>
      <w:r w:rsidRPr="00E7370A">
        <w:rPr>
          <w:rFonts w:ascii="Times New Roman" w:hAnsi="Times New Roman" w:cs="Times New Roman"/>
          <w:sz w:val="16"/>
          <w:szCs w:val="16"/>
        </w:rPr>
        <w:t xml:space="preserve"> заводы и прочие).</w:t>
      </w:r>
    </w:p>
    <w:p w14:paraId="6FDA81A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РГАЭ. Ф. 3429. Оп. 4. Д. 323. Л. 82-89 об. Подлинник (10711,118).</w:t>
      </w:r>
    </w:p>
    <w:p w14:paraId="2CAC5702" w14:textId="77777777" w:rsidR="000F2CE1" w:rsidRPr="00E7370A" w:rsidRDefault="000F2CE1" w:rsidP="009F4E52">
      <w:pPr>
        <w:spacing w:after="0" w:line="240" w:lineRule="auto"/>
        <w:jc w:val="both"/>
        <w:rPr>
          <w:rFonts w:ascii="Times New Roman" w:hAnsi="Times New Roman" w:cs="Times New Roman"/>
          <w:sz w:val="16"/>
          <w:szCs w:val="16"/>
        </w:rPr>
      </w:pPr>
    </w:p>
    <w:p w14:paraId="6A92A6E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декабря 1918 г. был завершен процесс создания первого советского специального государственного органа по управлению предприятиями авиационной промышленности, который стал именоваться Главным правлением объединенных авиапромышленных заводов (586) - </w:t>
      </w:r>
      <w:proofErr w:type="spellStart"/>
      <w:r w:rsidRPr="00E7370A">
        <w:rPr>
          <w:rFonts w:ascii="Times New Roman" w:hAnsi="Times New Roman" w:cs="Times New Roman"/>
          <w:sz w:val="16"/>
          <w:szCs w:val="16"/>
        </w:rPr>
        <w:t>Главкоавио</w:t>
      </w:r>
      <w:proofErr w:type="spellEnd"/>
      <w:r w:rsidRPr="00E7370A">
        <w:rPr>
          <w:rFonts w:ascii="Times New Roman" w:hAnsi="Times New Roman" w:cs="Times New Roman"/>
          <w:sz w:val="16"/>
          <w:szCs w:val="16"/>
        </w:rPr>
        <w:t>.</w:t>
      </w:r>
    </w:p>
    <w:p w14:paraId="17195764"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Главкоавио</w:t>
      </w:r>
      <w:proofErr w:type="spellEnd"/>
      <w:r w:rsidRPr="00E7370A">
        <w:rPr>
          <w:rFonts w:ascii="Times New Roman" w:hAnsi="Times New Roman" w:cs="Times New Roman"/>
          <w:sz w:val="16"/>
          <w:szCs w:val="16"/>
        </w:rPr>
        <w:t xml:space="preserve"> представляло собой типичное для той поры специализированное объединение, имевшее в своем составе предприятия одной отрасли, которые не располагали никакой самостоятельностью и находились в полной зависимости от главка. (Эта система управления, возникшая под воздействием политики военного коммунизма, известна под названием "</w:t>
      </w:r>
      <w:proofErr w:type="spellStart"/>
      <w:r w:rsidRPr="00E7370A">
        <w:rPr>
          <w:rFonts w:ascii="Times New Roman" w:hAnsi="Times New Roman" w:cs="Times New Roman"/>
          <w:sz w:val="16"/>
          <w:szCs w:val="16"/>
        </w:rPr>
        <w:t>главкизма</w:t>
      </w:r>
      <w:proofErr w:type="spellEnd"/>
      <w:r w:rsidRPr="00E7370A">
        <w:rPr>
          <w:rFonts w:ascii="Times New Roman" w:hAnsi="Times New Roman" w:cs="Times New Roman"/>
          <w:sz w:val="16"/>
          <w:szCs w:val="16"/>
        </w:rPr>
        <w:t xml:space="preserve">"). В структуре </w:t>
      </w:r>
      <w:proofErr w:type="spellStart"/>
      <w:r w:rsidRPr="00E7370A">
        <w:rPr>
          <w:rFonts w:ascii="Times New Roman" w:hAnsi="Times New Roman" w:cs="Times New Roman"/>
          <w:sz w:val="16"/>
          <w:szCs w:val="16"/>
        </w:rPr>
        <w:t>Главкоавио</w:t>
      </w:r>
      <w:proofErr w:type="spellEnd"/>
      <w:r w:rsidRPr="00E7370A">
        <w:rPr>
          <w:rFonts w:ascii="Times New Roman" w:hAnsi="Times New Roman" w:cs="Times New Roman"/>
          <w:sz w:val="16"/>
          <w:szCs w:val="16"/>
        </w:rPr>
        <w:t xml:space="preserve"> для управления подведомственными предприятиями были образованы отделы - общий, технический, материально-заготовительный (587).</w:t>
      </w:r>
    </w:p>
    <w:p w14:paraId="423A53A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другим данным 31 декабря 1918 при ВСНХ было образовано ГУ авиапромышленных заводов -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(62,17). Президиум ВСНХ постановил национализировать </w:t>
      </w:r>
      <w:proofErr w:type="spellStart"/>
      <w:r w:rsidRPr="00E7370A">
        <w:rPr>
          <w:rFonts w:ascii="Times New Roman" w:hAnsi="Times New Roman" w:cs="Times New Roman"/>
          <w:sz w:val="16"/>
          <w:szCs w:val="16"/>
        </w:rPr>
        <w:t>Моска</w:t>
      </w:r>
      <w:proofErr w:type="spellEnd"/>
      <w:r w:rsidRPr="00E7370A">
        <w:rPr>
          <w:rFonts w:ascii="Times New Roman" w:hAnsi="Times New Roman" w:cs="Times New Roman"/>
          <w:sz w:val="16"/>
          <w:szCs w:val="16"/>
        </w:rPr>
        <w:t>, Дукс, Мотор и Гном-Рон (80,19) со всеми их капиталами и прочим имуществом, где бы оно ни находилось и в чем бы оно ни состояло (585).</w:t>
      </w:r>
    </w:p>
    <w:p w14:paraId="52A7C3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Среди моторных заводов в это время были:</w:t>
      </w:r>
    </w:p>
    <w:p w14:paraId="08FA2DB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Гном-Рон - ГАЗ-2, а с 1922 - Икар</w:t>
      </w:r>
    </w:p>
    <w:p w14:paraId="00B8998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Мотор - ГАЗ-4 (с 1919), в 1924 присоединили ГАЗ-6 (бывший </w:t>
      </w:r>
      <w:proofErr w:type="spellStart"/>
      <w:r w:rsidRPr="00E7370A">
        <w:rPr>
          <w:rFonts w:ascii="Times New Roman" w:hAnsi="Times New Roman" w:cs="Times New Roman"/>
          <w:sz w:val="16"/>
          <w:szCs w:val="16"/>
        </w:rPr>
        <w:t>Сальмсон</w:t>
      </w:r>
      <w:proofErr w:type="spellEnd"/>
      <w:r w:rsidRPr="00E7370A">
        <w:rPr>
          <w:rFonts w:ascii="Times New Roman" w:hAnsi="Times New Roman" w:cs="Times New Roman"/>
          <w:sz w:val="16"/>
          <w:szCs w:val="16"/>
        </w:rPr>
        <w:t xml:space="preserve"> или АМСТРО-6).</w:t>
      </w:r>
    </w:p>
    <w:p w14:paraId="44E7886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ДЕКА - ГАЗ-9</w:t>
      </w:r>
    </w:p>
    <w:p w14:paraId="016954A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Магнето и свечи делал подольский Зингер и московский </w:t>
      </w:r>
      <w:proofErr w:type="spellStart"/>
      <w:r w:rsidRPr="00E7370A">
        <w:rPr>
          <w:rFonts w:ascii="Times New Roman" w:hAnsi="Times New Roman" w:cs="Times New Roman"/>
          <w:sz w:val="16"/>
          <w:szCs w:val="16"/>
        </w:rPr>
        <w:t>Искромет</w:t>
      </w:r>
      <w:proofErr w:type="spellEnd"/>
      <w:r w:rsidRPr="00E7370A">
        <w:rPr>
          <w:rFonts w:ascii="Times New Roman" w:hAnsi="Times New Roman" w:cs="Times New Roman"/>
          <w:sz w:val="16"/>
          <w:szCs w:val="16"/>
        </w:rPr>
        <w:t xml:space="preserve"> (80,49).</w:t>
      </w:r>
    </w:p>
    <w:p w14:paraId="40E2540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Для управления заводами образовали Главное правление объединенных заводов авиапромышленности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 первый советский гос. орган по управлению авиапромышленностью (237,134).</w:t>
      </w:r>
    </w:p>
    <w:p w14:paraId="45BF6372"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Главкоавио</w:t>
      </w:r>
      <w:proofErr w:type="spellEnd"/>
      <w:r w:rsidRPr="00E7370A">
        <w:rPr>
          <w:rFonts w:ascii="Times New Roman" w:hAnsi="Times New Roman" w:cs="Times New Roman"/>
          <w:sz w:val="16"/>
          <w:szCs w:val="16"/>
        </w:rPr>
        <w:t xml:space="preserve"> представляло собой типичное для той поры специализированное объединение, имевшее в своем составе предприятия одной отрасли, которые не располагали никакой самостоятельностью и находились в полной зависимости от главка. (Эта система управления, возникшая под воздействием политики военного коммунизма, известна под названием "</w:t>
      </w:r>
      <w:proofErr w:type="spellStart"/>
      <w:r w:rsidRPr="00E7370A">
        <w:rPr>
          <w:rFonts w:ascii="Times New Roman" w:hAnsi="Times New Roman" w:cs="Times New Roman"/>
          <w:sz w:val="16"/>
          <w:szCs w:val="16"/>
        </w:rPr>
        <w:t>главкизма</w:t>
      </w:r>
      <w:proofErr w:type="spellEnd"/>
      <w:r w:rsidRPr="00E7370A">
        <w:rPr>
          <w:rFonts w:ascii="Times New Roman" w:hAnsi="Times New Roman" w:cs="Times New Roman"/>
          <w:sz w:val="16"/>
          <w:szCs w:val="16"/>
        </w:rPr>
        <w:t xml:space="preserve">"). В структуре </w:t>
      </w:r>
      <w:proofErr w:type="spellStart"/>
      <w:r w:rsidRPr="00E7370A">
        <w:rPr>
          <w:rFonts w:ascii="Times New Roman" w:hAnsi="Times New Roman" w:cs="Times New Roman"/>
          <w:sz w:val="16"/>
          <w:szCs w:val="16"/>
        </w:rPr>
        <w:t>Главкоавио</w:t>
      </w:r>
      <w:proofErr w:type="spellEnd"/>
      <w:r w:rsidRPr="00E7370A">
        <w:rPr>
          <w:rFonts w:ascii="Times New Roman" w:hAnsi="Times New Roman" w:cs="Times New Roman"/>
          <w:sz w:val="16"/>
          <w:szCs w:val="16"/>
        </w:rPr>
        <w:t xml:space="preserve"> для управления подведомственными предприятиями были образованы отделы - общий, технический, материально-заготовительный (275).</w:t>
      </w:r>
    </w:p>
    <w:p w14:paraId="5A56E0D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Во главе </w:t>
      </w:r>
      <w:proofErr w:type="spellStart"/>
      <w:r w:rsidRPr="00E7370A">
        <w:rPr>
          <w:rFonts w:ascii="Times New Roman" w:hAnsi="Times New Roman" w:cs="Times New Roman"/>
          <w:sz w:val="16"/>
          <w:szCs w:val="16"/>
        </w:rPr>
        <w:t>Главкоавио</w:t>
      </w:r>
      <w:proofErr w:type="spellEnd"/>
      <w:r w:rsidRPr="00E7370A">
        <w:rPr>
          <w:rFonts w:ascii="Times New Roman" w:hAnsi="Times New Roman" w:cs="Times New Roman"/>
          <w:sz w:val="16"/>
          <w:szCs w:val="16"/>
        </w:rPr>
        <w:t xml:space="preserve"> стояло правление, сформированное из представителей подведомственных предприятий, профработников и военных летчиков. На крупных авиазаводах также образовывались правления (276).</w:t>
      </w:r>
    </w:p>
    <w:p w14:paraId="51FD269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другим данным 31 декабря 1918 на заседании Президиума ВСНХ 4 авиазавода: </w:t>
      </w:r>
      <w:proofErr w:type="spellStart"/>
      <w:r w:rsidRPr="00E7370A">
        <w:rPr>
          <w:rFonts w:ascii="Times New Roman" w:hAnsi="Times New Roman" w:cs="Times New Roman"/>
          <w:sz w:val="16"/>
          <w:szCs w:val="16"/>
        </w:rPr>
        <w:t>Моска</w:t>
      </w:r>
      <w:proofErr w:type="spellEnd"/>
      <w:r w:rsidRPr="00E7370A">
        <w:rPr>
          <w:rFonts w:ascii="Times New Roman" w:hAnsi="Times New Roman" w:cs="Times New Roman"/>
          <w:sz w:val="16"/>
          <w:szCs w:val="16"/>
        </w:rPr>
        <w:t>, Дукс, Мотор и Гном и Рон со всеми их капиталами и пр. имуществом, где бы оно не находилось (1647,3).</w:t>
      </w:r>
    </w:p>
    <w:p w14:paraId="77BE8AC7" w14:textId="77777777" w:rsidR="000F2CE1" w:rsidRPr="00E7370A" w:rsidRDefault="000F2CE1" w:rsidP="009F4E52">
      <w:pPr>
        <w:spacing w:after="0" w:line="240" w:lineRule="auto"/>
        <w:jc w:val="both"/>
        <w:rPr>
          <w:rFonts w:ascii="Times New Roman" w:hAnsi="Times New Roman" w:cs="Times New Roman"/>
          <w:sz w:val="16"/>
          <w:szCs w:val="16"/>
        </w:rPr>
      </w:pPr>
    </w:p>
    <w:p w14:paraId="63DEF44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декабря 1918 г. Пост. Президиума ВСНХ создано ГУ объединенных авиапромышленных заводов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в ведении Отдела металла ВСНХ. Пост, президиума ВСНХ от 22.12.1919 г.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передано в ведение </w:t>
      </w:r>
      <w:proofErr w:type="spellStart"/>
      <w:r w:rsidRPr="00E7370A">
        <w:rPr>
          <w:rFonts w:ascii="Times New Roman" w:hAnsi="Times New Roman" w:cs="Times New Roman"/>
          <w:sz w:val="16"/>
          <w:szCs w:val="16"/>
        </w:rPr>
        <w:t>Промвоенсовета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Чусоснабарма</w:t>
      </w:r>
      <w:proofErr w:type="spellEnd"/>
      <w:r w:rsidRPr="00E7370A">
        <w:rPr>
          <w:rFonts w:ascii="Times New Roman" w:hAnsi="Times New Roman" w:cs="Times New Roman"/>
          <w:sz w:val="16"/>
          <w:szCs w:val="16"/>
        </w:rPr>
        <w:t xml:space="preserve">, с 17.03.1921 </w:t>
      </w:r>
      <w:proofErr w:type="spellStart"/>
      <w:proofErr w:type="gramStart"/>
      <w:r w:rsidRPr="00E7370A">
        <w:rPr>
          <w:rFonts w:ascii="Times New Roman" w:hAnsi="Times New Roman" w:cs="Times New Roman"/>
          <w:sz w:val="16"/>
          <w:szCs w:val="16"/>
        </w:rPr>
        <w:t>г.в</w:t>
      </w:r>
      <w:proofErr w:type="spellEnd"/>
      <w:proofErr w:type="gramEnd"/>
      <w:r w:rsidRPr="00E7370A">
        <w:rPr>
          <w:rFonts w:ascii="Times New Roman" w:hAnsi="Times New Roman" w:cs="Times New Roman"/>
          <w:sz w:val="16"/>
          <w:szCs w:val="16"/>
        </w:rPr>
        <w:t xml:space="preserve"> ведении </w:t>
      </w:r>
      <w:proofErr w:type="spellStart"/>
      <w:r w:rsidRPr="00E7370A">
        <w:rPr>
          <w:rFonts w:ascii="Times New Roman" w:hAnsi="Times New Roman" w:cs="Times New Roman"/>
          <w:sz w:val="16"/>
          <w:szCs w:val="16"/>
        </w:rPr>
        <w:t>Промвоенсовета</w:t>
      </w:r>
      <w:proofErr w:type="spellEnd"/>
      <w:r w:rsidRPr="00E7370A">
        <w:rPr>
          <w:rFonts w:ascii="Times New Roman" w:hAnsi="Times New Roman" w:cs="Times New Roman"/>
          <w:sz w:val="16"/>
          <w:szCs w:val="16"/>
        </w:rPr>
        <w:t xml:space="preserve"> ВСНХ, с 6.06.1921 </w:t>
      </w:r>
      <w:proofErr w:type="spellStart"/>
      <w:r w:rsidRPr="00E7370A">
        <w:rPr>
          <w:rFonts w:ascii="Times New Roman" w:hAnsi="Times New Roman" w:cs="Times New Roman"/>
          <w:sz w:val="16"/>
          <w:szCs w:val="16"/>
        </w:rPr>
        <w:t>г.в</w:t>
      </w:r>
      <w:proofErr w:type="spellEnd"/>
      <w:r w:rsidRPr="00E7370A">
        <w:rPr>
          <w:rFonts w:ascii="Times New Roman" w:hAnsi="Times New Roman" w:cs="Times New Roman"/>
          <w:sz w:val="16"/>
          <w:szCs w:val="16"/>
        </w:rPr>
        <w:t xml:space="preserve"> составе ГУВП. Пост. СТО от 16.06.1920 г. авиапредприятия отнесены к ударной группе оборонных заводов по степени снабжения. На конец 1921 г. в состав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входило 14 предприятий. Однако,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было не единственным органом управления авиазаводами: с 18.11.1921 г. часть заводов находилась в ведении Правления фабрично- заводскими предприятиями ВВС «</w:t>
      </w:r>
      <w:proofErr w:type="spellStart"/>
      <w:r w:rsidRPr="00E7370A">
        <w:rPr>
          <w:rFonts w:ascii="Times New Roman" w:hAnsi="Times New Roman" w:cs="Times New Roman"/>
          <w:sz w:val="16"/>
          <w:szCs w:val="16"/>
        </w:rPr>
        <w:t>Промвоздух</w:t>
      </w:r>
      <w:proofErr w:type="spellEnd"/>
      <w:r w:rsidRPr="00E7370A">
        <w:rPr>
          <w:rFonts w:ascii="Times New Roman" w:hAnsi="Times New Roman" w:cs="Times New Roman"/>
          <w:sz w:val="16"/>
          <w:szCs w:val="16"/>
        </w:rPr>
        <w:t>». Пост, президиума ВСНХ от 17.07.1929 г. Правление «</w:t>
      </w:r>
      <w:proofErr w:type="spellStart"/>
      <w:r w:rsidRPr="00E7370A">
        <w:rPr>
          <w:rFonts w:ascii="Times New Roman" w:hAnsi="Times New Roman" w:cs="Times New Roman"/>
          <w:sz w:val="16"/>
          <w:szCs w:val="16"/>
        </w:rPr>
        <w:t>Промвоздух</w:t>
      </w:r>
      <w:proofErr w:type="spellEnd"/>
      <w:r w:rsidRPr="00E7370A">
        <w:rPr>
          <w:rFonts w:ascii="Times New Roman" w:hAnsi="Times New Roman" w:cs="Times New Roman"/>
          <w:sz w:val="16"/>
          <w:szCs w:val="16"/>
        </w:rPr>
        <w:t xml:space="preserve">» влито с 1.10.1929 г. в состав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на тот момент в его ведении находилось 6 заводов (11982).</w:t>
      </w:r>
    </w:p>
    <w:p w14:paraId="7B4DDE31" w14:textId="77777777" w:rsidR="000F2CE1" w:rsidRPr="00E7370A" w:rsidRDefault="000F2CE1" w:rsidP="009F4E52">
      <w:pPr>
        <w:spacing w:after="0" w:line="240" w:lineRule="auto"/>
        <w:jc w:val="both"/>
        <w:rPr>
          <w:rFonts w:ascii="Times New Roman" w:hAnsi="Times New Roman" w:cs="Times New Roman"/>
          <w:sz w:val="16"/>
          <w:szCs w:val="16"/>
        </w:rPr>
      </w:pPr>
    </w:p>
    <w:p w14:paraId="755209EA"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декабря 1918 появился и существовал до 6 июня 1921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w:t>
      </w:r>
    </w:p>
    <w:p w14:paraId="6753499F"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Главное правление объединённых авиапромышленных заводов. </w:t>
      </w:r>
    </w:p>
    <w:p w14:paraId="013C3D18"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Его подчинённость (</w:t>
      </w:r>
      <w:proofErr w:type="spellStart"/>
      <w:r w:rsidRPr="00E7370A">
        <w:rPr>
          <w:rFonts w:ascii="Times New Roman" w:hAnsi="Times New Roman" w:cs="Times New Roman"/>
          <w:sz w:val="16"/>
          <w:szCs w:val="16"/>
        </w:rPr>
        <w:t>входимость</w:t>
      </w:r>
      <w:proofErr w:type="spellEnd"/>
      <w:r w:rsidRPr="00E7370A">
        <w:rPr>
          <w:rFonts w:ascii="Times New Roman" w:hAnsi="Times New Roman" w:cs="Times New Roman"/>
          <w:sz w:val="16"/>
          <w:szCs w:val="16"/>
        </w:rPr>
        <w:t xml:space="preserve">) менялась многократно: …при ВСНХ; …Отдела металла ВСНХ; …Совета военной промышленности при ЧУСОСНАБАРМ; …Совета военной промышленности ВСНХ РСФСР. </w:t>
      </w:r>
    </w:p>
    <w:p w14:paraId="7F007D82"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Первый Председатель Главного Правления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(1918/1919 гг.) - Вячеслав Карлович Корзун (1879 – 1938), плодотворно работавший во многих отраслях отечественной промышленности, в том числе: в 1920 – 1922 гг. - управляющим авиазавода «Дукс» (будущий ГАЗ-1 им. </w:t>
      </w:r>
      <w:proofErr w:type="spellStart"/>
      <w:r w:rsidRPr="00E7370A">
        <w:rPr>
          <w:rFonts w:ascii="Times New Roman" w:hAnsi="Times New Roman" w:cs="Times New Roman"/>
          <w:sz w:val="16"/>
          <w:szCs w:val="16"/>
        </w:rPr>
        <w:t>Авиахим</w:t>
      </w:r>
      <w:proofErr w:type="spellEnd"/>
      <w:r w:rsidRPr="00E7370A">
        <w:rPr>
          <w:rFonts w:ascii="Times New Roman" w:hAnsi="Times New Roman" w:cs="Times New Roman"/>
          <w:sz w:val="16"/>
          <w:szCs w:val="16"/>
        </w:rPr>
        <w:t xml:space="preserve">), а в конце 20-х годов - членом коллегии ГВПУ. </w:t>
      </w:r>
    </w:p>
    <w:p w14:paraId="50DBE27B"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После В.К. Корзуна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возглавил Георгий Михайлович Михайлов (1919/1921 гг.). </w:t>
      </w:r>
    </w:p>
    <w:p w14:paraId="1E8C709D"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Располагалось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на Страстном бульваре, дом 6, почти напротив Страстного монастыря, на месте которого сейчас кинотеатр «Пушкинский» (б. «Россия»). В те годы это был 2-этажный «Дом статского советника (полковника) И.И. Бенкендорфа», племянника шефа жандармов (эскиз слева). В 1930 году надстроены 3 этажа, раздвинуты стены фасада (фото в центре); с 1987 года в доме вход в метро «Чеховская» (фото справа). </w:t>
      </w:r>
    </w:p>
    <w:p w14:paraId="0CC8E80B"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Источник: Движение </w:t>
      </w:r>
      <w:proofErr w:type="spellStart"/>
      <w:r w:rsidRPr="00E7370A">
        <w:rPr>
          <w:rFonts w:ascii="Times New Roman" w:hAnsi="Times New Roman" w:cs="Times New Roman"/>
          <w:sz w:val="16"/>
          <w:szCs w:val="16"/>
        </w:rPr>
        <w:t>Архнадзор</w:t>
      </w:r>
      <w:proofErr w:type="spellEnd"/>
      <w:r w:rsidRPr="00E7370A">
        <w:rPr>
          <w:rFonts w:ascii="Times New Roman" w:hAnsi="Times New Roman" w:cs="Times New Roman"/>
          <w:sz w:val="16"/>
          <w:szCs w:val="16"/>
        </w:rPr>
        <w:t xml:space="preserve">, Источник: «Комсомольская правда»,12.03.2012 Источник: Движение </w:t>
      </w:r>
      <w:proofErr w:type="spellStart"/>
      <w:r w:rsidRPr="00E7370A">
        <w:rPr>
          <w:rFonts w:ascii="Times New Roman" w:hAnsi="Times New Roman" w:cs="Times New Roman"/>
          <w:sz w:val="16"/>
          <w:szCs w:val="16"/>
        </w:rPr>
        <w:t>Архнадзор</w:t>
      </w:r>
      <w:proofErr w:type="spellEnd"/>
      <w:r w:rsidRPr="00E7370A">
        <w:rPr>
          <w:rFonts w:ascii="Times New Roman" w:hAnsi="Times New Roman" w:cs="Times New Roman"/>
          <w:sz w:val="16"/>
          <w:szCs w:val="16"/>
        </w:rPr>
        <w:t xml:space="preserve">, </w:t>
      </w:r>
    </w:p>
    <w:p w14:paraId="127A9988"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Архив А.А. Иванова-Терентьева. Архив Леонида Репина Архив А.А. Иванова-Терентьева. </w:t>
      </w:r>
    </w:p>
    <w:p w14:paraId="0460BE57"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Известны яркие воспоминания Ирины Вячеславовны Корзун </w:t>
      </w:r>
    </w:p>
    <w:p w14:paraId="0E72D179"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о своём отце, эпохе (фото 1919 – 1920 гг.): </w:t>
      </w:r>
    </w:p>
    <w:p w14:paraId="65DAB578"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Страстном бульваре 6 Учрежденьице там есть, </w:t>
      </w:r>
    </w:p>
    <w:p w14:paraId="1270A45F" w14:textId="77777777" w:rsidR="002049BD" w:rsidRPr="00E7370A" w:rsidRDefault="002049BD"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оно </w:t>
      </w:r>
    </w:p>
    <w:p w14:paraId="065E99F2"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Прозывается давно. </w:t>
      </w:r>
    </w:p>
    <w:p w14:paraId="76448CB0"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6 июня 1921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ста </w:t>
      </w:r>
      <w:proofErr w:type="spellStart"/>
      <w:r w:rsidRPr="00E7370A">
        <w:rPr>
          <w:rFonts w:ascii="Times New Roman" w:hAnsi="Times New Roman" w:cs="Times New Roman"/>
          <w:sz w:val="16"/>
          <w:szCs w:val="16"/>
        </w:rPr>
        <w:t>Авиаотделом</w:t>
      </w:r>
      <w:proofErr w:type="spellEnd"/>
      <w:r w:rsidRPr="00E7370A">
        <w:rPr>
          <w:rFonts w:ascii="Times New Roman" w:hAnsi="Times New Roman" w:cs="Times New Roman"/>
          <w:sz w:val="16"/>
          <w:szCs w:val="16"/>
        </w:rPr>
        <w:t xml:space="preserve"> (№4) ТПУ ГУВП:</w:t>
      </w:r>
    </w:p>
    <w:p w14:paraId="3ED6297C"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Летом 1921 г.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упразднили, входившие в него авиапредприятия вернули из Совета военной промышленности при </w:t>
      </w:r>
      <w:proofErr w:type="spellStart"/>
      <w:r w:rsidRPr="00E7370A">
        <w:rPr>
          <w:rFonts w:ascii="Times New Roman" w:hAnsi="Times New Roman" w:cs="Times New Roman"/>
          <w:sz w:val="16"/>
          <w:szCs w:val="16"/>
        </w:rPr>
        <w:t>ЧУСОСНАБАРМе</w:t>
      </w:r>
      <w:proofErr w:type="spellEnd"/>
      <w:r w:rsidRPr="00E7370A">
        <w:rPr>
          <w:rFonts w:ascii="Times New Roman" w:hAnsi="Times New Roman" w:cs="Times New Roman"/>
          <w:sz w:val="16"/>
          <w:szCs w:val="16"/>
        </w:rPr>
        <w:t xml:space="preserve"> обратно в ВСНХ, в котором одновременно было образовано Главное управление военной промышленности (ГУВП), и подчинили </w:t>
      </w:r>
      <w:proofErr w:type="spellStart"/>
      <w:r w:rsidRPr="00E7370A">
        <w:rPr>
          <w:rFonts w:ascii="Times New Roman" w:hAnsi="Times New Roman" w:cs="Times New Roman"/>
          <w:sz w:val="16"/>
          <w:szCs w:val="16"/>
        </w:rPr>
        <w:t>Авиаотделу</w:t>
      </w:r>
      <w:proofErr w:type="spellEnd"/>
      <w:r w:rsidRPr="00E7370A">
        <w:rPr>
          <w:rFonts w:ascii="Times New Roman" w:hAnsi="Times New Roman" w:cs="Times New Roman"/>
          <w:sz w:val="16"/>
          <w:szCs w:val="16"/>
        </w:rPr>
        <w:t xml:space="preserve"> (Отделу №4) Техническо-Производственного управления (ТПУ) ГУВП ВСНХ. </w:t>
      </w:r>
    </w:p>
    <w:p w14:paraId="3902431A"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Руководили </w:t>
      </w:r>
      <w:proofErr w:type="spellStart"/>
      <w:r w:rsidRPr="00E7370A">
        <w:rPr>
          <w:rFonts w:ascii="Times New Roman" w:hAnsi="Times New Roman" w:cs="Times New Roman"/>
          <w:sz w:val="16"/>
          <w:szCs w:val="16"/>
        </w:rPr>
        <w:t>Авиаотделом</w:t>
      </w:r>
      <w:proofErr w:type="spellEnd"/>
      <w:r w:rsidRPr="00E7370A">
        <w:rPr>
          <w:rFonts w:ascii="Times New Roman" w:hAnsi="Times New Roman" w:cs="Times New Roman"/>
          <w:sz w:val="16"/>
          <w:szCs w:val="16"/>
        </w:rPr>
        <w:t xml:space="preserve"> последовательно Михаил Иванович </w:t>
      </w:r>
      <w:proofErr w:type="spellStart"/>
      <w:r w:rsidRPr="00E7370A">
        <w:rPr>
          <w:rFonts w:ascii="Times New Roman" w:hAnsi="Times New Roman" w:cs="Times New Roman"/>
          <w:sz w:val="16"/>
          <w:szCs w:val="16"/>
        </w:rPr>
        <w:t>Хахарев</w:t>
      </w:r>
      <w:proofErr w:type="spellEnd"/>
      <w:r w:rsidRPr="00E7370A">
        <w:rPr>
          <w:rFonts w:ascii="Times New Roman" w:hAnsi="Times New Roman" w:cs="Times New Roman"/>
          <w:sz w:val="16"/>
          <w:szCs w:val="16"/>
        </w:rPr>
        <w:t xml:space="preserve"> (1921 и 1922/1923), Василий Васильевич Субботин (1921/1922), Владимир Васильевич Кутовой (1923), Александр Александрович Ширямов (1923/1925). </w:t>
      </w:r>
    </w:p>
    <w:p w14:paraId="26D51A1C"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28 января 1925 </w:t>
      </w:r>
      <w:proofErr w:type="spellStart"/>
      <w:r w:rsidRPr="00E7370A">
        <w:rPr>
          <w:rFonts w:ascii="Times New Roman" w:hAnsi="Times New Roman" w:cs="Times New Roman"/>
          <w:sz w:val="16"/>
          <w:szCs w:val="16"/>
        </w:rPr>
        <w:t>Авиаотдел</w:t>
      </w:r>
      <w:proofErr w:type="spellEnd"/>
      <w:r w:rsidRPr="00E7370A">
        <w:rPr>
          <w:rFonts w:ascii="Times New Roman" w:hAnsi="Times New Roman" w:cs="Times New Roman"/>
          <w:sz w:val="16"/>
          <w:szCs w:val="16"/>
        </w:rPr>
        <w:t xml:space="preserve"> стал </w:t>
      </w:r>
      <w:proofErr w:type="spellStart"/>
      <w:r w:rsidRPr="00E7370A">
        <w:rPr>
          <w:rFonts w:ascii="Times New Roman" w:hAnsi="Times New Roman" w:cs="Times New Roman"/>
          <w:sz w:val="16"/>
          <w:szCs w:val="16"/>
        </w:rPr>
        <w:t>Авиатрестом</w:t>
      </w:r>
      <w:proofErr w:type="spellEnd"/>
      <w:r w:rsidRPr="00E7370A">
        <w:rPr>
          <w:rFonts w:ascii="Times New Roman" w:hAnsi="Times New Roman" w:cs="Times New Roman"/>
          <w:sz w:val="16"/>
          <w:szCs w:val="16"/>
        </w:rPr>
        <w:t>:</w:t>
      </w:r>
    </w:p>
    <w:p w14:paraId="58575998"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28 января 1925 году авиапредприятия Отдела №4 ГУВП ВСНХ, были выделены в Государственный трест авиапромышленности (</w:t>
      </w:r>
      <w:proofErr w:type="spellStart"/>
      <w:r w:rsidRPr="00E7370A">
        <w:rPr>
          <w:rFonts w:ascii="Times New Roman" w:hAnsi="Times New Roman" w:cs="Times New Roman"/>
          <w:sz w:val="16"/>
          <w:szCs w:val="16"/>
        </w:rPr>
        <w:t>Авиатрест</w:t>
      </w:r>
      <w:proofErr w:type="spellEnd"/>
      <w:r w:rsidRPr="00E7370A">
        <w:rPr>
          <w:rFonts w:ascii="Times New Roman" w:hAnsi="Times New Roman" w:cs="Times New Roman"/>
          <w:sz w:val="16"/>
          <w:szCs w:val="16"/>
        </w:rPr>
        <w:t xml:space="preserve">) Главного управления металлической промышленности (ГУМП) ВСНХ. </w:t>
      </w:r>
    </w:p>
    <w:p w14:paraId="2A15099E"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Общепризнан тезис: «Создание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просуществовавшего 5 лет, привело к консолидации отечественного авиастроения». </w:t>
      </w:r>
    </w:p>
    <w:p w14:paraId="041EAD5F"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Руководило </w:t>
      </w:r>
      <w:proofErr w:type="spellStart"/>
      <w:r w:rsidRPr="00E7370A">
        <w:rPr>
          <w:rFonts w:ascii="Times New Roman" w:hAnsi="Times New Roman" w:cs="Times New Roman"/>
          <w:sz w:val="16"/>
          <w:szCs w:val="16"/>
        </w:rPr>
        <w:t>Авиатрестом</w:t>
      </w:r>
      <w:proofErr w:type="spellEnd"/>
      <w:r w:rsidRPr="00E7370A">
        <w:rPr>
          <w:rFonts w:ascii="Times New Roman" w:hAnsi="Times New Roman" w:cs="Times New Roman"/>
          <w:sz w:val="16"/>
          <w:szCs w:val="16"/>
        </w:rPr>
        <w:t xml:space="preserve"> Правление в составе Председателя и четырёх членов (один или два из них - зам. председателя), назначаемых ВСНХ по согласованию с ЦК профсоюза (Председатель утверждался Реввоенсоветом). Персональный состав Правления, прежде всего его Председатель, за время существования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менялся неоднократно. </w:t>
      </w:r>
    </w:p>
    <w:p w14:paraId="27EDC71E"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Помимо Правления имелись Технический директор, Коммерческий директор, два Главных инженера по направлениям – самолётостроительному и моторостроительному, а также Заведующий техническим отделом. </w:t>
      </w:r>
    </w:p>
    <w:p w14:paraId="67FC86D0"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1926 году в </w:t>
      </w:r>
      <w:proofErr w:type="spellStart"/>
      <w:r w:rsidRPr="00E7370A">
        <w:rPr>
          <w:rFonts w:ascii="Times New Roman" w:hAnsi="Times New Roman" w:cs="Times New Roman"/>
          <w:sz w:val="16"/>
          <w:szCs w:val="16"/>
        </w:rPr>
        <w:t>Авиатресте</w:t>
      </w:r>
      <w:proofErr w:type="spellEnd"/>
      <w:r w:rsidRPr="00E7370A">
        <w:rPr>
          <w:rFonts w:ascii="Times New Roman" w:hAnsi="Times New Roman" w:cs="Times New Roman"/>
          <w:sz w:val="16"/>
          <w:szCs w:val="16"/>
        </w:rPr>
        <w:t xml:space="preserve"> появился Техсовет, который, в свою очередь, сформировал Центральное конструкторское бюро (ЦКБ) с разветвлённой структурой по направлению деятельности и территориальному размещению. </w:t>
      </w:r>
    </w:p>
    <w:p w14:paraId="5DCCCD40" w14:textId="77777777" w:rsidR="002049BD" w:rsidRPr="00E7370A" w:rsidRDefault="002049BD"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Авиатрест</w:t>
      </w:r>
      <w:proofErr w:type="spellEnd"/>
      <w:r w:rsidRPr="00E7370A">
        <w:rPr>
          <w:rFonts w:ascii="Times New Roman" w:hAnsi="Times New Roman" w:cs="Times New Roman"/>
          <w:sz w:val="16"/>
          <w:szCs w:val="16"/>
        </w:rPr>
        <w:t xml:space="preserve"> обладал широкой самостоятельностью, был на полном хозрасчете, являлся членом Московской товарной и фондовой бирж. Первоначально в него входило 11 подведомственных предприятий, в основном номерных заводов. Они были лишены права юридического лица, не имели своих балансов, отчётности и не могли выходить на рынок.</w:t>
      </w:r>
    </w:p>
    <w:p w14:paraId="14EAFB7A"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в оперативном плане руководство всей деятельностью заводов осуществляли их директора. </w:t>
      </w:r>
    </w:p>
    <w:p w14:paraId="15BE2807"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Разместили </w:t>
      </w:r>
      <w:proofErr w:type="spellStart"/>
      <w:r w:rsidRPr="00E7370A">
        <w:rPr>
          <w:rFonts w:ascii="Times New Roman" w:hAnsi="Times New Roman" w:cs="Times New Roman"/>
          <w:sz w:val="16"/>
          <w:szCs w:val="16"/>
        </w:rPr>
        <w:t>Авиатрест</w:t>
      </w:r>
      <w:proofErr w:type="spellEnd"/>
      <w:r w:rsidRPr="00E7370A">
        <w:rPr>
          <w:rFonts w:ascii="Times New Roman" w:hAnsi="Times New Roman" w:cs="Times New Roman"/>
          <w:sz w:val="16"/>
          <w:szCs w:val="16"/>
        </w:rPr>
        <w:t xml:space="preserve"> также в центре Москвы, в Большом Черкасском переулке, дом 2/10 (угол Никольской улицы). Впечатляющая размерами вывеска на угловом торце дома… Но занимал он всего четыре комнаты с общим коридором, выходившим на лестничную площадку. </w:t>
      </w:r>
    </w:p>
    <w:p w14:paraId="3B124A91"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Писатель Игорь Чутко приводит подробность, похожую на байку: у входа в коридор сидел инвалид с наганом и выписывал пропуска, только фамилию надо было назвать погромче, так как инвалид был глуховат после контузии. </w:t>
      </w:r>
    </w:p>
    <w:p w14:paraId="47C37517"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октябре 1927 </w:t>
      </w:r>
      <w:proofErr w:type="spellStart"/>
      <w:r w:rsidRPr="00E7370A">
        <w:rPr>
          <w:rFonts w:ascii="Times New Roman" w:hAnsi="Times New Roman" w:cs="Times New Roman"/>
          <w:sz w:val="16"/>
          <w:szCs w:val="16"/>
        </w:rPr>
        <w:t>Авиатрест</w:t>
      </w:r>
      <w:proofErr w:type="spellEnd"/>
      <w:r w:rsidRPr="00E7370A">
        <w:rPr>
          <w:rFonts w:ascii="Times New Roman" w:hAnsi="Times New Roman" w:cs="Times New Roman"/>
          <w:sz w:val="16"/>
          <w:szCs w:val="16"/>
        </w:rPr>
        <w:t xml:space="preserve"> стал частью ГВПУ: </w:t>
      </w:r>
    </w:p>
    <w:p w14:paraId="306FDA15"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октябре 1927 года авиастроение было включено в состав оборонных отраслей промышленности. </w:t>
      </w:r>
      <w:proofErr w:type="spellStart"/>
      <w:r w:rsidRPr="00E7370A">
        <w:rPr>
          <w:rFonts w:ascii="Times New Roman" w:hAnsi="Times New Roman" w:cs="Times New Roman"/>
          <w:sz w:val="16"/>
          <w:szCs w:val="16"/>
        </w:rPr>
        <w:t>Авиатрест</w:t>
      </w:r>
      <w:proofErr w:type="spellEnd"/>
      <w:r w:rsidRPr="00E7370A">
        <w:rPr>
          <w:rFonts w:ascii="Times New Roman" w:hAnsi="Times New Roman" w:cs="Times New Roman"/>
          <w:sz w:val="16"/>
          <w:szCs w:val="16"/>
        </w:rPr>
        <w:t xml:space="preserve"> переподчинён от ГУМП ВСНХ - Главному военно-промышленному управлению (ГВПУ) ВСНХ. </w:t>
      </w:r>
    </w:p>
    <w:p w14:paraId="4E0E3297"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ГВПУ имело коллегию и несколько отделов, в их числе – </w:t>
      </w:r>
      <w:proofErr w:type="spellStart"/>
      <w:r w:rsidRPr="00E7370A">
        <w:rPr>
          <w:rFonts w:ascii="Times New Roman" w:hAnsi="Times New Roman" w:cs="Times New Roman"/>
          <w:sz w:val="16"/>
          <w:szCs w:val="16"/>
        </w:rPr>
        <w:t>Авиаотдел</w:t>
      </w:r>
      <w:proofErr w:type="spellEnd"/>
      <w:r w:rsidRPr="00E7370A">
        <w:rPr>
          <w:rFonts w:ascii="Times New Roman" w:hAnsi="Times New Roman" w:cs="Times New Roman"/>
          <w:sz w:val="16"/>
          <w:szCs w:val="16"/>
        </w:rPr>
        <w:t xml:space="preserve"> (IV отдел, по другим данным – V отдел), и просуществовало до мая 1930 года. </w:t>
      </w:r>
    </w:p>
    <w:p w14:paraId="11B7B854"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Председатель ГВПУ с середины 1926 по октябрь 1929 года – Александр Фёдорович </w:t>
      </w:r>
      <w:proofErr w:type="spellStart"/>
      <w:r w:rsidRPr="00E7370A">
        <w:rPr>
          <w:rFonts w:ascii="Times New Roman" w:hAnsi="Times New Roman" w:cs="Times New Roman"/>
          <w:sz w:val="16"/>
          <w:szCs w:val="16"/>
        </w:rPr>
        <w:t>Толоконцев</w:t>
      </w:r>
      <w:proofErr w:type="spellEnd"/>
      <w:r w:rsidRPr="00E7370A">
        <w:rPr>
          <w:rFonts w:ascii="Times New Roman" w:hAnsi="Times New Roman" w:cs="Times New Roman"/>
          <w:sz w:val="16"/>
          <w:szCs w:val="16"/>
        </w:rPr>
        <w:t xml:space="preserve"> (1889 – 1937). </w:t>
      </w:r>
    </w:p>
    <w:p w14:paraId="50273074"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 нём промышленность была засекречена, и все авиазаводы, кроме ГАЗ-1 им. </w:t>
      </w:r>
      <w:proofErr w:type="spellStart"/>
      <w:r w:rsidRPr="00E7370A">
        <w:rPr>
          <w:rFonts w:ascii="Times New Roman" w:hAnsi="Times New Roman" w:cs="Times New Roman"/>
          <w:sz w:val="16"/>
          <w:szCs w:val="16"/>
        </w:rPr>
        <w:t>Авиахим</w:t>
      </w:r>
      <w:proofErr w:type="spellEnd"/>
      <w:r w:rsidRPr="00E7370A">
        <w:rPr>
          <w:rFonts w:ascii="Times New Roman" w:hAnsi="Times New Roman" w:cs="Times New Roman"/>
          <w:sz w:val="16"/>
          <w:szCs w:val="16"/>
        </w:rPr>
        <w:t xml:space="preserve"> («Дукс»), перенумерованы. Например, в Ленинграде ГАЗ-3 («Красный лётчик») стал Завод №23, в Москве ГАЗ-5– Завод №25 и ГАЗ-7 – Завод №22 им. Х-</w:t>
      </w:r>
      <w:proofErr w:type="spellStart"/>
      <w:r w:rsidRPr="00E7370A">
        <w:rPr>
          <w:rFonts w:ascii="Times New Roman" w:hAnsi="Times New Roman" w:cs="Times New Roman"/>
          <w:sz w:val="16"/>
          <w:szCs w:val="16"/>
        </w:rPr>
        <w:t>летия</w:t>
      </w:r>
      <w:proofErr w:type="spellEnd"/>
      <w:r w:rsidRPr="00E7370A">
        <w:rPr>
          <w:rFonts w:ascii="Times New Roman" w:hAnsi="Times New Roman" w:cs="Times New Roman"/>
          <w:sz w:val="16"/>
          <w:szCs w:val="16"/>
        </w:rPr>
        <w:t xml:space="preserve"> Октября, а ГАЗ-2 («Икар») и ГАЗ-4 («Мотор») слиты в Завод №24 им. Фрунзе, в Рыбинске ГАЗ-6 – Завод №26 им. Павлова, в Запорожье ГАЗ-9 – Завод №29, и т.д. </w:t>
      </w:r>
    </w:p>
    <w:p w14:paraId="0A7AA5FD"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27 ноября 1929 г. </w:t>
      </w:r>
      <w:proofErr w:type="spellStart"/>
      <w:r w:rsidRPr="00E7370A">
        <w:rPr>
          <w:rFonts w:ascii="Times New Roman" w:hAnsi="Times New Roman" w:cs="Times New Roman"/>
          <w:sz w:val="16"/>
          <w:szCs w:val="16"/>
        </w:rPr>
        <w:t>Толоконцев</w:t>
      </w:r>
      <w:proofErr w:type="spellEnd"/>
      <w:r w:rsidRPr="00E7370A">
        <w:rPr>
          <w:rFonts w:ascii="Times New Roman" w:hAnsi="Times New Roman" w:cs="Times New Roman"/>
          <w:sz w:val="16"/>
          <w:szCs w:val="16"/>
        </w:rPr>
        <w:t xml:space="preserve"> указан посетителем кремлёвского кабинета Сталина. Здесь, возможно, решалось его новое назначение… </w:t>
      </w:r>
    </w:p>
    <w:p w14:paraId="1E3E9834"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на месте Начальника ГВПУ его сменил Урываев Михаил Георгиевич (1887 – 1937), перед тем работавший Председателем Правления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w:t>
      </w:r>
    </w:p>
    <w:p w14:paraId="6261CCB1"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ВСНХ, Наркомтяжпром… Все эти организации – монстры и некоторые другие организации размещались, каждая в своё время, тоже в центре Москвы на территории, издавна называвшейся «Деловой двор» и застроенной солидными зданиями, образующими замкнутое кольцо. </w:t>
      </w:r>
    </w:p>
    <w:p w14:paraId="5CF69F48"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Сама территория располагалась между площадью Варварские ворота (она же – площадь Ногина, она же, ныне, Славянская площадь) и набережной Москвы-реки; справа её ограничивал Китайгородский проезд, слева – </w:t>
      </w:r>
      <w:proofErr w:type="spellStart"/>
      <w:r w:rsidRPr="00E7370A">
        <w:rPr>
          <w:rFonts w:ascii="Times New Roman" w:hAnsi="Times New Roman" w:cs="Times New Roman"/>
          <w:sz w:val="16"/>
          <w:szCs w:val="16"/>
        </w:rPr>
        <w:t>Солянский</w:t>
      </w:r>
      <w:proofErr w:type="spellEnd"/>
      <w:r w:rsidRPr="00E7370A">
        <w:rPr>
          <w:rFonts w:ascii="Times New Roman" w:hAnsi="Times New Roman" w:cs="Times New Roman"/>
          <w:sz w:val="16"/>
          <w:szCs w:val="16"/>
        </w:rPr>
        <w:t xml:space="preserve"> тупик. </w:t>
      </w:r>
    </w:p>
    <w:p w14:paraId="7C496618"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3 марта 1930 </w:t>
      </w:r>
      <w:proofErr w:type="spellStart"/>
      <w:r w:rsidRPr="00E7370A">
        <w:rPr>
          <w:rFonts w:ascii="Times New Roman" w:hAnsi="Times New Roman" w:cs="Times New Roman"/>
          <w:sz w:val="16"/>
          <w:szCs w:val="16"/>
        </w:rPr>
        <w:t>Авиатрест</w:t>
      </w:r>
      <w:proofErr w:type="spellEnd"/>
      <w:r w:rsidRPr="00E7370A">
        <w:rPr>
          <w:rFonts w:ascii="Times New Roman" w:hAnsi="Times New Roman" w:cs="Times New Roman"/>
          <w:sz w:val="16"/>
          <w:szCs w:val="16"/>
        </w:rPr>
        <w:t xml:space="preserve"> стал ВАО (ГВАО):</w:t>
      </w:r>
    </w:p>
    <w:p w14:paraId="26DE97DD"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марте 1930 года </w:t>
      </w:r>
      <w:proofErr w:type="spellStart"/>
      <w:r w:rsidRPr="00E7370A">
        <w:rPr>
          <w:rFonts w:ascii="Times New Roman" w:hAnsi="Times New Roman" w:cs="Times New Roman"/>
          <w:sz w:val="16"/>
          <w:szCs w:val="16"/>
        </w:rPr>
        <w:t>Авиатрест</w:t>
      </w:r>
      <w:proofErr w:type="spellEnd"/>
      <w:r w:rsidRPr="00E7370A">
        <w:rPr>
          <w:rFonts w:ascii="Times New Roman" w:hAnsi="Times New Roman" w:cs="Times New Roman"/>
          <w:sz w:val="16"/>
          <w:szCs w:val="16"/>
        </w:rPr>
        <w:t xml:space="preserve"> был реорганизован. На его основе возникло Всесоюзное </w:t>
      </w:r>
      <w:proofErr w:type="spellStart"/>
      <w:r w:rsidRPr="00E7370A">
        <w:rPr>
          <w:rFonts w:ascii="Times New Roman" w:hAnsi="Times New Roman" w:cs="Times New Roman"/>
          <w:sz w:val="16"/>
          <w:szCs w:val="16"/>
        </w:rPr>
        <w:t>авиаобъединение</w:t>
      </w:r>
      <w:proofErr w:type="spellEnd"/>
      <w:r w:rsidRPr="00E7370A">
        <w:rPr>
          <w:rFonts w:ascii="Times New Roman" w:hAnsi="Times New Roman" w:cs="Times New Roman"/>
          <w:sz w:val="16"/>
          <w:szCs w:val="16"/>
        </w:rPr>
        <w:t xml:space="preserve"> (ВАО, оно же ВОА – Всесоюзное объединение авиапромышленности), по-прежнему подчинённое ГВПУ ВСНХ. </w:t>
      </w:r>
    </w:p>
    <w:p w14:paraId="4474B78D"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Но уже в мае 1930-го ГВПУ было расформировано, а ВАО в июле переподчинено Наркомату по военным и морским делам (НКВМ) через Управление военно-воздушных сил (УВВС) и стало при этом Государственным (ГВАО УВВС НКВМ). Обращаем внимание, что в Протоколе собрания ИТР завода №22 от 22 июня 1930 г., которым начата глава 1, как раз упоминается ГВАО! </w:t>
      </w:r>
    </w:p>
    <w:p w14:paraId="4CB273E3"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Однако в феврале (или в июне) 1931 года ГВАО … снова подчиняется ВСНХ СССР как ВАО. </w:t>
      </w:r>
    </w:p>
    <w:p w14:paraId="7514B93B"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Возглавляли ВАО/ГВАО Михайлов Иван Константинович (1930) и Урываев Михаил Георгиевич (1930/1931). </w:t>
      </w:r>
    </w:p>
    <w:p w14:paraId="3713109C"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предложению Орджоникидзе, который в это время был руководителем ВСНХ, в августе вся авиапромышленность объединена в единый «</w:t>
      </w:r>
      <w:proofErr w:type="spellStart"/>
      <w:r w:rsidRPr="00E7370A">
        <w:rPr>
          <w:rFonts w:ascii="Times New Roman" w:hAnsi="Times New Roman" w:cs="Times New Roman"/>
          <w:sz w:val="16"/>
          <w:szCs w:val="16"/>
        </w:rPr>
        <w:t>Авиатрест</w:t>
      </w:r>
      <w:proofErr w:type="spellEnd"/>
      <w:r w:rsidRPr="00E7370A">
        <w:rPr>
          <w:rFonts w:ascii="Times New Roman" w:hAnsi="Times New Roman" w:cs="Times New Roman"/>
          <w:sz w:val="16"/>
          <w:szCs w:val="16"/>
        </w:rPr>
        <w:t xml:space="preserve">» (уже другой), а его начальником назначен опытный производственник и организатор Фёдор Сергеевич Малахов. ВАО при этом, похоже, ещё остаётся, но такой симбиоз просуществовал совсем недолго. </w:t>
      </w:r>
    </w:p>
    <w:p w14:paraId="7170F408"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Руководство УВВС НКВМ: </w:t>
      </w:r>
    </w:p>
    <w:p w14:paraId="154EBC10"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Баранов Пётр Ионович Алкснис (Астров) Яков Иванович (1892 – 1933) (1897 - 1938) Начальник УВВС с 1924 по июнь1931, Зам. Начальника УВВС с 1926 по июнь1931, Нач. ВАО по дек.1931, Нач. ГУАП НКТП с 1932 Начальник УВВС с июня1931 по нояб.1937 ГУАП: </w:t>
      </w:r>
    </w:p>
    <w:p w14:paraId="08916DAF"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29 декабря 1931 г. ВАО ВСНХ преобразуется в Главное управление авиационной промышленности (ГУАП) при ВСНХ с двумя трестами – Самолётостроительным (Ф.С. Малахов – начальник, И.М. Косткин – зам. начальника) и Моторостроительным. Но в январе 1932 года ВСНХ упраздняется и заменяется тремя наркоматами – тяжелой (НКТП), легкой (НКЛП) и лесной промышленности. И с 10 января 1932 г. ГУАП с трестами уже числится не при ВСНХ, а при НКТП. В 1933 г. хозрасчётные тресты ликвидированы и заменены одноимёнными госбюджетными управлениями в составе ГУАП. ГУАП при НКТП просуществовало до конца 1936 года, когда было заменено 1-м (самолётным) Главным управлением Наркомата оборонной промышленности (НКОП). </w:t>
      </w:r>
    </w:p>
    <w:p w14:paraId="4E298B12"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Начальником ГУАП (и зам. Наркомтяжпрома по Авиапрому) был назначен П.И. Баранов, крупная фигура в истории советских военно-воздушных сил и авиастроения. После его гибели в авиакатастрофе в сентябре 1933 г. этот пост последовательно занимали, как переходные фигуры, Георгий Никитич Королёв (в то время - директор завода №26) и – как «исполняющий обязанности» - Семён Леонтьевич Марголин (в то время - директор завода №39). А с 4 декабря 1935 г., в расчёте на перспективу, был назначен Михаил Моисеевич Каганович. С 30 декабря он стал начальником образованного 1-го ГУ НКОП (12724).</w:t>
      </w:r>
    </w:p>
    <w:p w14:paraId="2AC909BB" w14:textId="77777777" w:rsidR="002049BD" w:rsidRPr="00E7370A" w:rsidRDefault="002049BD" w:rsidP="009F4E52">
      <w:pPr>
        <w:spacing w:after="0" w:line="240" w:lineRule="auto"/>
        <w:jc w:val="both"/>
        <w:rPr>
          <w:rFonts w:ascii="Times New Roman" w:hAnsi="Times New Roman" w:cs="Times New Roman"/>
          <w:sz w:val="16"/>
          <w:szCs w:val="16"/>
        </w:rPr>
      </w:pPr>
    </w:p>
    <w:p w14:paraId="7D871CC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декабря 1918 г.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на основании указанного выше декре</w:t>
      </w:r>
      <w:r w:rsidRPr="00E7370A">
        <w:rPr>
          <w:rFonts w:ascii="Times New Roman" w:hAnsi="Times New Roman" w:cs="Times New Roman"/>
          <w:sz w:val="16"/>
          <w:szCs w:val="16"/>
        </w:rPr>
        <w:softHyphen/>
        <w:t>та национализировало заводы "Дукс", "</w:t>
      </w:r>
      <w:proofErr w:type="spellStart"/>
      <w:r w:rsidRPr="00E7370A">
        <w:rPr>
          <w:rFonts w:ascii="Times New Roman" w:hAnsi="Times New Roman" w:cs="Times New Roman"/>
          <w:sz w:val="16"/>
          <w:szCs w:val="16"/>
        </w:rPr>
        <w:t>Моска</w:t>
      </w:r>
      <w:proofErr w:type="spellEnd"/>
      <w:r w:rsidRPr="00E7370A">
        <w:rPr>
          <w:rFonts w:ascii="Times New Roman" w:hAnsi="Times New Roman" w:cs="Times New Roman"/>
          <w:sz w:val="16"/>
          <w:szCs w:val="16"/>
        </w:rPr>
        <w:t xml:space="preserve">", "Мотор" и </w:t>
      </w:r>
      <w:proofErr w:type="spellStart"/>
      <w:r w:rsidRPr="00E7370A">
        <w:rPr>
          <w:rFonts w:ascii="Times New Roman" w:hAnsi="Times New Roman" w:cs="Times New Roman"/>
          <w:sz w:val="16"/>
          <w:szCs w:val="16"/>
        </w:rPr>
        <w:t>Тном</w:t>
      </w:r>
      <w:proofErr w:type="spellEnd"/>
      <w:r w:rsidRPr="00E7370A">
        <w:rPr>
          <w:rFonts w:ascii="Times New Roman" w:hAnsi="Times New Roman" w:cs="Times New Roman"/>
          <w:sz w:val="16"/>
          <w:szCs w:val="16"/>
        </w:rPr>
        <w:t xml:space="preserve">-Рон". По решению ВСНХ теперь эти предприятия назывались так: Государственный авиационный завод "Мотор" и Государственный авиационный завод </w:t>
      </w:r>
      <w:proofErr w:type="spellStart"/>
      <w:r w:rsidRPr="00E7370A">
        <w:rPr>
          <w:rFonts w:ascii="Times New Roman" w:hAnsi="Times New Roman" w:cs="Times New Roman"/>
          <w:sz w:val="16"/>
          <w:szCs w:val="16"/>
        </w:rPr>
        <w:t>Тном</w:t>
      </w:r>
      <w:proofErr w:type="spellEnd"/>
      <w:r w:rsidRPr="00E7370A">
        <w:rPr>
          <w:rFonts w:ascii="Times New Roman" w:hAnsi="Times New Roman" w:cs="Times New Roman"/>
          <w:sz w:val="16"/>
          <w:szCs w:val="16"/>
        </w:rPr>
        <w:t>-Рон". Завод "</w:t>
      </w:r>
      <w:proofErr w:type="spellStart"/>
      <w:r w:rsidRPr="00E7370A">
        <w:rPr>
          <w:rFonts w:ascii="Times New Roman" w:hAnsi="Times New Roman" w:cs="Times New Roman"/>
          <w:sz w:val="16"/>
          <w:szCs w:val="16"/>
        </w:rPr>
        <w:t>Сальмсон</w:t>
      </w:r>
      <w:proofErr w:type="spellEnd"/>
      <w:r w:rsidRPr="00E7370A">
        <w:rPr>
          <w:rFonts w:ascii="Times New Roman" w:hAnsi="Times New Roman" w:cs="Times New Roman"/>
          <w:sz w:val="16"/>
          <w:szCs w:val="16"/>
        </w:rPr>
        <w:t>" был национализирован позже, в апреле 1919 г., так как в начале 1918 г. на нем произошел сильный пожар, и предприятие не могло производить моторы, а только занималось устра</w:t>
      </w:r>
      <w:r w:rsidRPr="00E7370A">
        <w:rPr>
          <w:rFonts w:ascii="Times New Roman" w:hAnsi="Times New Roman" w:cs="Times New Roman"/>
          <w:sz w:val="16"/>
          <w:szCs w:val="16"/>
        </w:rPr>
        <w:softHyphen/>
        <w:t>нением последствий пожара (10225,81).</w:t>
      </w:r>
    </w:p>
    <w:p w14:paraId="4366FF71" w14:textId="77777777" w:rsidR="000F2CE1" w:rsidRPr="00E7370A" w:rsidRDefault="000F2CE1" w:rsidP="009F4E52">
      <w:pPr>
        <w:spacing w:after="0" w:line="240" w:lineRule="auto"/>
        <w:jc w:val="both"/>
        <w:rPr>
          <w:rFonts w:ascii="Times New Roman" w:hAnsi="Times New Roman" w:cs="Times New Roman"/>
          <w:sz w:val="16"/>
          <w:szCs w:val="16"/>
        </w:rPr>
      </w:pPr>
    </w:p>
    <w:p w14:paraId="6162581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декабря 1918 г. Президиум ВСНХ постановил объ</w:t>
      </w:r>
      <w:r w:rsidRPr="00E7370A">
        <w:rPr>
          <w:rFonts w:ascii="Times New Roman" w:hAnsi="Times New Roman" w:cs="Times New Roman"/>
          <w:sz w:val="16"/>
          <w:szCs w:val="16"/>
        </w:rPr>
        <w:softHyphen/>
        <w:t>явить национализацию авиазаводов “Гном и Рон”, “Дукс”, “</w:t>
      </w:r>
      <w:proofErr w:type="spellStart"/>
      <w:r w:rsidRPr="00E7370A">
        <w:rPr>
          <w:rFonts w:ascii="Times New Roman" w:hAnsi="Times New Roman" w:cs="Times New Roman"/>
          <w:sz w:val="16"/>
          <w:szCs w:val="16"/>
        </w:rPr>
        <w:t>Моска</w:t>
      </w:r>
      <w:proofErr w:type="spellEnd"/>
      <w:r w:rsidRPr="00E7370A">
        <w:rPr>
          <w:rFonts w:ascii="Times New Roman" w:hAnsi="Times New Roman" w:cs="Times New Roman"/>
          <w:sz w:val="16"/>
          <w:szCs w:val="16"/>
        </w:rPr>
        <w:t>”, “Мотор”. Для управления ими создали Главное правление объединенных авиапромышленных заводов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ГУВП), первоначально размещав</w:t>
      </w:r>
      <w:r w:rsidRPr="00E7370A">
        <w:rPr>
          <w:rFonts w:ascii="Times New Roman" w:hAnsi="Times New Roman" w:cs="Times New Roman"/>
          <w:sz w:val="16"/>
          <w:szCs w:val="16"/>
        </w:rPr>
        <w:softHyphen/>
        <w:t>шееся в доме № 3 на Лубянке, затем в доме № 6 на Сре</w:t>
      </w:r>
      <w:r w:rsidRPr="00E7370A">
        <w:rPr>
          <w:rFonts w:ascii="Times New Roman" w:hAnsi="Times New Roman" w:cs="Times New Roman"/>
          <w:sz w:val="16"/>
          <w:szCs w:val="16"/>
        </w:rPr>
        <w:softHyphen/>
        <w:t>тенском бульваре, а с апреля 1922 г. — в зданиях на Биржевой площади и на Ильинке. Позже, в 1919 г., было национализировано еще шесть заводов, в том числе в Петрограде (10667).</w:t>
      </w:r>
    </w:p>
    <w:p w14:paraId="14DAFDA5" w14:textId="77777777" w:rsidR="000F2CE1" w:rsidRPr="00E7370A" w:rsidRDefault="000F2CE1" w:rsidP="009F4E52">
      <w:pPr>
        <w:spacing w:after="0" w:line="240" w:lineRule="auto"/>
        <w:jc w:val="both"/>
        <w:rPr>
          <w:rFonts w:ascii="Times New Roman" w:hAnsi="Times New Roman" w:cs="Times New Roman"/>
          <w:sz w:val="16"/>
          <w:szCs w:val="16"/>
        </w:rPr>
      </w:pPr>
    </w:p>
    <w:p w14:paraId="304163C1" w14:textId="77777777" w:rsidR="00C7480D" w:rsidRPr="00E7370A" w:rsidRDefault="00C7480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декабря 1918 г. Президиум Всероссийского совета народного хозяйства (ВСНХ) постановил: «Объявить собственностью РСФСР четыре авиационных завода акционерных обществ «</w:t>
      </w:r>
      <w:proofErr w:type="spellStart"/>
      <w:r w:rsidRPr="00E7370A">
        <w:rPr>
          <w:rFonts w:ascii="Times New Roman" w:hAnsi="Times New Roman" w:cs="Times New Roman"/>
          <w:sz w:val="16"/>
          <w:szCs w:val="16"/>
        </w:rPr>
        <w:t>Моска</w:t>
      </w:r>
      <w:proofErr w:type="spellEnd"/>
      <w:r w:rsidRPr="00E7370A">
        <w:rPr>
          <w:rFonts w:ascii="Times New Roman" w:hAnsi="Times New Roman" w:cs="Times New Roman"/>
          <w:sz w:val="16"/>
          <w:szCs w:val="16"/>
        </w:rPr>
        <w:t>», «Дукс», «Мотор», «Гном и Рон» со всеми их капиталами и прочим имуществом, где бы оно не находилось и в чем бы не состояло» (Самолетостроение в СССР. 1917-1945 гг. Кн. 1. С. 19. Генерал B.C. Михайлов. Документы к биографии.). В апреле 1919 г. национализировали петроградские авиазаводы, а год спустя в разряд госпредприятий вошли заводы «Дека» в Александровске, «Лебедь» в Таганроге и «</w:t>
      </w:r>
      <w:proofErr w:type="spellStart"/>
      <w:r w:rsidRPr="00E7370A">
        <w:rPr>
          <w:rFonts w:ascii="Times New Roman" w:hAnsi="Times New Roman" w:cs="Times New Roman"/>
          <w:sz w:val="16"/>
          <w:szCs w:val="16"/>
        </w:rPr>
        <w:t>Анатра</w:t>
      </w:r>
      <w:proofErr w:type="spellEnd"/>
      <w:r w:rsidRPr="00E7370A">
        <w:rPr>
          <w:rFonts w:ascii="Times New Roman" w:hAnsi="Times New Roman" w:cs="Times New Roman"/>
          <w:sz w:val="16"/>
          <w:szCs w:val="16"/>
        </w:rPr>
        <w:t>» в Одессе и Симферополе. На переданных государству предприятиях сформировали правления под председательством управляющего заводом (12630).</w:t>
      </w:r>
    </w:p>
    <w:p w14:paraId="579CC186" w14:textId="77777777" w:rsidR="00C7480D" w:rsidRPr="00E7370A" w:rsidRDefault="00C7480D" w:rsidP="009F4E52">
      <w:pPr>
        <w:spacing w:after="0" w:line="240" w:lineRule="auto"/>
        <w:jc w:val="both"/>
        <w:rPr>
          <w:rFonts w:ascii="Times New Roman" w:hAnsi="Times New Roman" w:cs="Times New Roman"/>
          <w:sz w:val="16"/>
          <w:szCs w:val="16"/>
        </w:rPr>
      </w:pPr>
    </w:p>
    <w:p w14:paraId="33B906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декабря 1918 г.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на</w:t>
      </w:r>
      <w:r w:rsidRPr="00E7370A">
        <w:rPr>
          <w:rFonts w:ascii="Times New Roman" w:hAnsi="Times New Roman" w:cs="Times New Roman"/>
          <w:sz w:val="16"/>
          <w:szCs w:val="16"/>
        </w:rPr>
        <w:softHyphen/>
        <w:t>ционализировало заводы “Мотор” и “Гном-Рон”. Завод “</w:t>
      </w:r>
      <w:proofErr w:type="spellStart"/>
      <w:r w:rsidRPr="00E7370A">
        <w:rPr>
          <w:rFonts w:ascii="Times New Roman" w:hAnsi="Times New Roman" w:cs="Times New Roman"/>
          <w:sz w:val="16"/>
          <w:szCs w:val="16"/>
        </w:rPr>
        <w:t>Сальмсон</w:t>
      </w:r>
      <w:proofErr w:type="spellEnd"/>
      <w:r w:rsidRPr="00E7370A">
        <w:rPr>
          <w:rFonts w:ascii="Times New Roman" w:hAnsi="Times New Roman" w:cs="Times New Roman"/>
          <w:sz w:val="16"/>
          <w:szCs w:val="16"/>
        </w:rPr>
        <w:t>” был на</w:t>
      </w:r>
      <w:r w:rsidRPr="00E7370A">
        <w:rPr>
          <w:rFonts w:ascii="Times New Roman" w:hAnsi="Times New Roman" w:cs="Times New Roman"/>
          <w:sz w:val="16"/>
          <w:szCs w:val="16"/>
        </w:rPr>
        <w:softHyphen/>
        <w:t xml:space="preserve">ционализирован позже, в апреле 1919 г., так как в начале 1918 г. на нем произошел сильный пожар, и будущее предприятия выглядело туманным. После национализации завод “Гном-Рон” возглавляло правление из трех </w:t>
      </w:r>
      <w:r w:rsidRPr="00E7370A">
        <w:rPr>
          <w:rFonts w:ascii="Times New Roman" w:hAnsi="Times New Roman" w:cs="Times New Roman"/>
          <w:sz w:val="16"/>
          <w:szCs w:val="16"/>
        </w:rPr>
        <w:lastRenderedPageBreak/>
        <w:t>человек: председатель Сошников, сек</w:t>
      </w:r>
      <w:r w:rsidRPr="00E7370A">
        <w:rPr>
          <w:rFonts w:ascii="Times New Roman" w:hAnsi="Times New Roman" w:cs="Times New Roman"/>
          <w:sz w:val="16"/>
          <w:szCs w:val="16"/>
        </w:rPr>
        <w:softHyphen/>
        <w:t xml:space="preserve">ретарь </w:t>
      </w:r>
      <w:proofErr w:type="spellStart"/>
      <w:r w:rsidRPr="00E7370A">
        <w:rPr>
          <w:rFonts w:ascii="Times New Roman" w:hAnsi="Times New Roman" w:cs="Times New Roman"/>
          <w:sz w:val="16"/>
          <w:szCs w:val="16"/>
        </w:rPr>
        <w:t>Текин</w:t>
      </w:r>
      <w:proofErr w:type="spellEnd"/>
      <w:r w:rsidRPr="00E7370A">
        <w:rPr>
          <w:rFonts w:ascii="Times New Roman" w:hAnsi="Times New Roman" w:cs="Times New Roman"/>
          <w:sz w:val="16"/>
          <w:szCs w:val="16"/>
        </w:rPr>
        <w:t xml:space="preserve"> и инженер Рафаилов -представитель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В годы Гражданской войны Красная Армия могла рассчитывать только на заводы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ведь закупки авиационной техники за рубежом прекратились. Весной 1919 г. осложнилось положе</w:t>
      </w:r>
      <w:r w:rsidRPr="00E7370A">
        <w:rPr>
          <w:rFonts w:ascii="Times New Roman" w:hAnsi="Times New Roman" w:cs="Times New Roman"/>
          <w:sz w:val="16"/>
          <w:szCs w:val="16"/>
        </w:rPr>
        <w:softHyphen/>
        <w:t>ние на заводе “Мотор”: часть латышс</w:t>
      </w:r>
      <w:r w:rsidRPr="00E7370A">
        <w:rPr>
          <w:rFonts w:ascii="Times New Roman" w:hAnsi="Times New Roman" w:cs="Times New Roman"/>
          <w:sz w:val="16"/>
          <w:szCs w:val="16"/>
        </w:rPr>
        <w:softHyphen/>
        <w:t>ких рабочих этого завода стала тре</w:t>
      </w:r>
      <w:r w:rsidRPr="00E7370A">
        <w:rPr>
          <w:rFonts w:ascii="Times New Roman" w:hAnsi="Times New Roman" w:cs="Times New Roman"/>
          <w:sz w:val="16"/>
          <w:szCs w:val="16"/>
        </w:rPr>
        <w:softHyphen/>
        <w:t>бовать реэвакуации завода обратно в Ригу, ставшую столицей независимой Латвии. В решение этой проблемы вме</w:t>
      </w:r>
      <w:r w:rsidRPr="00E7370A">
        <w:rPr>
          <w:rFonts w:ascii="Times New Roman" w:hAnsi="Times New Roman" w:cs="Times New Roman"/>
          <w:sz w:val="16"/>
          <w:szCs w:val="16"/>
        </w:rPr>
        <w:softHyphen/>
        <w:t xml:space="preserve">шалось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Демонтаж завода удалось остановить, но часть рабочих все-таки уехала в Ригу, и это весьма отрицательно сказалось на произво</w:t>
      </w:r>
      <w:r w:rsidRPr="00E7370A">
        <w:rPr>
          <w:rFonts w:ascii="Times New Roman" w:hAnsi="Times New Roman" w:cs="Times New Roman"/>
          <w:sz w:val="16"/>
          <w:szCs w:val="16"/>
        </w:rPr>
        <w:softHyphen/>
        <w:t>дительности “Мотора” (11156).</w:t>
      </w:r>
    </w:p>
    <w:p w14:paraId="5C3847C8" w14:textId="77777777" w:rsidR="000F2CE1" w:rsidRPr="00E7370A" w:rsidRDefault="000F2CE1" w:rsidP="009F4E52">
      <w:pPr>
        <w:spacing w:after="0" w:line="240" w:lineRule="auto"/>
        <w:jc w:val="both"/>
        <w:rPr>
          <w:rFonts w:ascii="Times New Roman" w:hAnsi="Times New Roman" w:cs="Times New Roman"/>
          <w:sz w:val="16"/>
          <w:szCs w:val="16"/>
        </w:rPr>
      </w:pPr>
    </w:p>
    <w:p w14:paraId="7626A8B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44240F69" w14:textId="77777777" w:rsidR="000F2CE1" w:rsidRPr="00E7370A" w:rsidRDefault="000F2CE1" w:rsidP="009F4E52">
      <w:pPr>
        <w:spacing w:after="0" w:line="240" w:lineRule="auto"/>
        <w:jc w:val="both"/>
        <w:rPr>
          <w:rFonts w:ascii="Times New Roman" w:hAnsi="Times New Roman" w:cs="Times New Roman"/>
          <w:sz w:val="16"/>
          <w:szCs w:val="16"/>
        </w:rPr>
      </w:pPr>
    </w:p>
    <w:p w14:paraId="3670043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декабря 1918 г. завод по производству ткацких станков в дер. </w:t>
      </w:r>
      <w:proofErr w:type="spellStart"/>
      <w:r w:rsidRPr="00E7370A">
        <w:rPr>
          <w:rFonts w:ascii="Times New Roman" w:hAnsi="Times New Roman" w:cs="Times New Roman"/>
          <w:sz w:val="16"/>
          <w:szCs w:val="16"/>
        </w:rPr>
        <w:t>Климовка</w:t>
      </w:r>
      <w:proofErr w:type="spellEnd"/>
      <w:r w:rsidRPr="00E7370A">
        <w:rPr>
          <w:rFonts w:ascii="Times New Roman" w:hAnsi="Times New Roman" w:cs="Times New Roman"/>
          <w:sz w:val="16"/>
          <w:szCs w:val="16"/>
        </w:rPr>
        <w:t xml:space="preserve"> был национализирован и получил название «Государственный Климовский машиностроительный завод». До 1924 г. завод выпускал </w:t>
      </w:r>
      <w:proofErr w:type="spellStart"/>
      <w:r w:rsidRPr="00E7370A">
        <w:rPr>
          <w:rFonts w:ascii="Times New Roman" w:hAnsi="Times New Roman" w:cs="Times New Roman"/>
          <w:sz w:val="16"/>
          <w:szCs w:val="16"/>
        </w:rPr>
        <w:t>дровоколки</w:t>
      </w:r>
      <w:proofErr w:type="spellEnd"/>
      <w:r w:rsidRPr="00E7370A">
        <w:rPr>
          <w:rFonts w:ascii="Times New Roman" w:hAnsi="Times New Roman" w:cs="Times New Roman"/>
          <w:sz w:val="16"/>
          <w:szCs w:val="16"/>
        </w:rPr>
        <w:t>, молотилки, веялки, сортировки, затем; перешел на выпуск ткацкого оборудования.</w:t>
      </w:r>
    </w:p>
    <w:p w14:paraId="025D85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1941 г. после начала войны завод эвакуирован в Пензу и в Ташкент.</w:t>
      </w:r>
    </w:p>
    <w:p w14:paraId="58D72DB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Затем Климовский завод восстановлен на прежнем месте. В соответствии с пост, правительства № 837 от 3.06.1942 г. и приказом НКМВ № 250с от 7.07.1942 г. Климовский завод НКМВ переименован в завод № 750 (Завод № 750 НКМВ , Завод ткацких станков «Московского товарищества механических изделий», Государственный Климовский машиностроительный завод, Климовский Ордена Трудового Красного Знамени машиностроительный завод им. В.М. </w:t>
      </w:r>
      <w:proofErr w:type="spellStart"/>
      <w:r w:rsidRPr="00E7370A">
        <w:rPr>
          <w:rFonts w:ascii="Times New Roman" w:hAnsi="Times New Roman" w:cs="Times New Roman"/>
          <w:sz w:val="16"/>
          <w:szCs w:val="16"/>
        </w:rPr>
        <w:t>Доенина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ММ, ЗАО «Климовский машиностроительный завод» / г. Климовск; ст. Гривно Московско-Курской ж/д «Молот» (1942-48 г.)/ /142180  г. Климовск Подольского р-на Московской обл. ул. Ленина, 1/) в  ведении 1ГУ. В годы войны выпускал продукцию для фронта.</w:t>
      </w:r>
    </w:p>
    <w:p w14:paraId="52023B8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1947 г. Климовский ОТКЗ машзавод - в ведении </w:t>
      </w:r>
      <w:proofErr w:type="spellStart"/>
      <w:r w:rsidRPr="00E7370A">
        <w:rPr>
          <w:rFonts w:ascii="Times New Roman" w:hAnsi="Times New Roman" w:cs="Times New Roman"/>
          <w:sz w:val="16"/>
          <w:szCs w:val="16"/>
        </w:rPr>
        <w:t>Главтекстильлегмаша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xml:space="preserve">, в 01.1954 г. - </w:t>
      </w:r>
      <w:proofErr w:type="gramStart"/>
      <w:r w:rsidRPr="00E7370A">
        <w:rPr>
          <w:rFonts w:ascii="Times New Roman" w:hAnsi="Times New Roman" w:cs="Times New Roman"/>
          <w:sz w:val="16"/>
          <w:szCs w:val="16"/>
        </w:rPr>
        <w:t>в вед</w:t>
      </w:r>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Главлегмаша</w:t>
      </w:r>
      <w:proofErr w:type="spellEnd"/>
      <w:r w:rsidRPr="00E7370A">
        <w:rPr>
          <w:rFonts w:ascii="Times New Roman" w:hAnsi="Times New Roman" w:cs="Times New Roman"/>
          <w:sz w:val="16"/>
          <w:szCs w:val="16"/>
        </w:rPr>
        <w:t xml:space="preserve"> ММ.</w:t>
      </w:r>
    </w:p>
    <w:p w14:paraId="3AB347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составе завода (1947-54 г.) цехи: основные: литейный и обрубной № 1, механические: № 7 (станкострое1 № 10 (мотальные и сновальные машины), № 12 (ткацкие станки); модельный № 8, кузнечный № 4. </w:t>
      </w:r>
      <w:proofErr w:type="spellStart"/>
      <w:r w:rsidRPr="00E7370A">
        <w:rPr>
          <w:rFonts w:ascii="Times New Roman" w:hAnsi="Times New Roman" w:cs="Times New Roman"/>
          <w:sz w:val="16"/>
          <w:szCs w:val="16"/>
        </w:rPr>
        <w:t>сбороч</w:t>
      </w:r>
      <w:proofErr w:type="spellEnd"/>
      <w:r w:rsidRPr="00E7370A">
        <w:rPr>
          <w:rFonts w:ascii="Times New Roman" w:hAnsi="Times New Roman" w:cs="Times New Roman"/>
          <w:sz w:val="16"/>
          <w:szCs w:val="16"/>
        </w:rPr>
        <w:t xml:space="preserve"> ткацких станков № 9; вспомогательные: ремонтно-механический, инструментальный № 6, метал, мод. J котельные № 1 и № 2, насосная. Кроме того, (1954 г.): заготовительный № 14, механический № </w:t>
      </w:r>
      <w:proofErr w:type="spellStart"/>
      <w:r w:rsidRPr="00E7370A">
        <w:rPr>
          <w:rFonts w:ascii="Times New Roman" w:hAnsi="Times New Roman" w:cs="Times New Roman"/>
          <w:sz w:val="16"/>
          <w:szCs w:val="16"/>
        </w:rPr>
        <w:t>гальванопоктрытий</w:t>
      </w:r>
      <w:proofErr w:type="spellEnd"/>
      <w:r w:rsidRPr="00E7370A">
        <w:rPr>
          <w:rFonts w:ascii="Times New Roman" w:hAnsi="Times New Roman" w:cs="Times New Roman"/>
          <w:sz w:val="16"/>
          <w:szCs w:val="16"/>
        </w:rPr>
        <w:t xml:space="preserve"> № 16, сборочный № 17, производственная лаборатория, компрессорная.</w:t>
      </w:r>
    </w:p>
    <w:p w14:paraId="0AD714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После войны завод перешел на производство ткацких станков. В 1967 г. освоен выпуск новых </w:t>
      </w:r>
      <w:proofErr w:type="spellStart"/>
      <w:r w:rsidRPr="00E7370A">
        <w:rPr>
          <w:rFonts w:ascii="Times New Roman" w:hAnsi="Times New Roman" w:cs="Times New Roman"/>
          <w:sz w:val="16"/>
          <w:szCs w:val="16"/>
        </w:rPr>
        <w:t>бесчелноч</w:t>
      </w:r>
      <w:proofErr w:type="spellEnd"/>
      <w:r w:rsidRPr="00E7370A">
        <w:rPr>
          <w:rFonts w:ascii="Times New Roman" w:hAnsi="Times New Roman" w:cs="Times New Roman"/>
          <w:sz w:val="16"/>
          <w:szCs w:val="16"/>
        </w:rPr>
        <w:t xml:space="preserve"> пневморапирных станков АТПР. В 07.1972 г. был выпущен 10-тысячный станок.</w:t>
      </w:r>
    </w:p>
    <w:p w14:paraId="783D9B6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Имелся филиал </w:t>
      </w:r>
      <w:proofErr w:type="gramStart"/>
      <w:r w:rsidRPr="00E7370A">
        <w:rPr>
          <w:rFonts w:ascii="Times New Roman" w:hAnsi="Times New Roman" w:cs="Times New Roman"/>
          <w:sz w:val="16"/>
          <w:szCs w:val="16"/>
        </w:rPr>
        <w:t>в  г.</w:t>
      </w:r>
      <w:proofErr w:type="gramEnd"/>
      <w:r w:rsidRPr="00E7370A">
        <w:rPr>
          <w:rFonts w:ascii="Times New Roman" w:hAnsi="Times New Roman" w:cs="Times New Roman"/>
          <w:sz w:val="16"/>
          <w:szCs w:val="16"/>
        </w:rPr>
        <w:t xml:space="preserve"> Калуга, в 1995 г. он преобразован в самостоятельный завод «</w:t>
      </w:r>
      <w:proofErr w:type="spellStart"/>
      <w:r w:rsidRPr="00E7370A">
        <w:rPr>
          <w:rFonts w:ascii="Times New Roman" w:hAnsi="Times New Roman" w:cs="Times New Roman"/>
          <w:sz w:val="16"/>
          <w:szCs w:val="16"/>
        </w:rPr>
        <w:t>Техмашдеталь</w:t>
      </w:r>
      <w:proofErr w:type="spellEnd"/>
      <w:r w:rsidRPr="00E7370A">
        <w:rPr>
          <w:rFonts w:ascii="Times New Roman" w:hAnsi="Times New Roman" w:cs="Times New Roman"/>
          <w:sz w:val="16"/>
          <w:szCs w:val="16"/>
        </w:rPr>
        <w:t>».</w:t>
      </w:r>
    </w:p>
    <w:p w14:paraId="6E7FA1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07.2002 г. предприятие было признано банкротом и ликвидировано. На территории завода разместил торговые фирмы и мелкие предприятия.</w:t>
      </w:r>
    </w:p>
    <w:p w14:paraId="3159DE3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(1939 г.)- 1569 ед., (1946 г.)- 1039 ед., (1947 г.)- 1249 ед., (1954 г.)- 1212 ед.</w:t>
      </w:r>
    </w:p>
    <w:p w14:paraId="5FAE558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территории (1947-54 г.)- 23,5 га; застройки (1947-54 г.)- 28252 м2; производственная (1939 г.}- 181 м2, (1946 г.)- 18654 м2, (1947 г.)- 23647 м2, (1954 г.)- 46935 м2.</w:t>
      </w:r>
    </w:p>
    <w:p w14:paraId="3E13A6F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(1900 г.)- около 1000 чел., (1939 г.)- 3067 чел., (1946 г.)- 3251 чел., (1947 г.)- 3252 -к (1954 г.)- 4447 чел.</w:t>
      </w:r>
    </w:p>
    <w:p w14:paraId="12F9D8F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(06.1942 г.)- </w:t>
      </w:r>
      <w:proofErr w:type="spellStart"/>
      <w:r w:rsidRPr="00E7370A">
        <w:rPr>
          <w:rFonts w:ascii="Times New Roman" w:hAnsi="Times New Roman" w:cs="Times New Roman"/>
          <w:sz w:val="16"/>
          <w:szCs w:val="16"/>
        </w:rPr>
        <w:t>Чикиш</w:t>
      </w:r>
      <w:proofErr w:type="spellEnd"/>
      <w:r w:rsidRPr="00E7370A">
        <w:rPr>
          <w:rFonts w:ascii="Times New Roman" w:hAnsi="Times New Roman" w:cs="Times New Roman"/>
          <w:sz w:val="16"/>
          <w:szCs w:val="16"/>
        </w:rPr>
        <w:t xml:space="preserve">, (1948 г.)- В.А. Шалашов; и.о. (01.1954 г.)- </w:t>
      </w:r>
      <w:proofErr w:type="spellStart"/>
      <w:r w:rsidRPr="00E7370A">
        <w:rPr>
          <w:rFonts w:ascii="Times New Roman" w:hAnsi="Times New Roman" w:cs="Times New Roman"/>
          <w:sz w:val="16"/>
          <w:szCs w:val="16"/>
        </w:rPr>
        <w:t>Нехотящий</w:t>
      </w:r>
      <w:proofErr w:type="spellEnd"/>
      <w:r w:rsidRPr="00E7370A">
        <w:rPr>
          <w:rFonts w:ascii="Times New Roman" w:hAnsi="Times New Roman" w:cs="Times New Roman"/>
          <w:sz w:val="16"/>
          <w:szCs w:val="16"/>
        </w:rPr>
        <w:t>.</w:t>
      </w:r>
    </w:p>
    <w:p w14:paraId="1604E67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директора по строительству (01.1954 г.)- Потапов.</w:t>
      </w:r>
    </w:p>
    <w:p w14:paraId="5509B3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(1948 г.)- И.И. Воронин.</w:t>
      </w:r>
    </w:p>
    <w:p w14:paraId="70381AA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гл. инженера (01.1954 г.)- </w:t>
      </w:r>
      <w:proofErr w:type="spellStart"/>
      <w:r w:rsidRPr="00E7370A">
        <w:rPr>
          <w:rFonts w:ascii="Times New Roman" w:hAnsi="Times New Roman" w:cs="Times New Roman"/>
          <w:sz w:val="16"/>
          <w:szCs w:val="16"/>
        </w:rPr>
        <w:t>Похил</w:t>
      </w:r>
      <w:proofErr w:type="spellEnd"/>
      <w:r w:rsidRPr="00E7370A">
        <w:rPr>
          <w:rFonts w:ascii="Times New Roman" w:hAnsi="Times New Roman" w:cs="Times New Roman"/>
          <w:sz w:val="16"/>
          <w:szCs w:val="16"/>
        </w:rPr>
        <w:t>.</w:t>
      </w:r>
    </w:p>
    <w:p w14:paraId="33635AC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механик (1948 г.)- </w:t>
      </w:r>
      <w:proofErr w:type="spellStart"/>
      <w:r w:rsidRPr="00E7370A">
        <w:rPr>
          <w:rFonts w:ascii="Times New Roman" w:hAnsi="Times New Roman" w:cs="Times New Roman"/>
          <w:sz w:val="16"/>
          <w:szCs w:val="16"/>
        </w:rPr>
        <w:t>Минецкий</w:t>
      </w:r>
      <w:proofErr w:type="spellEnd"/>
      <w:r w:rsidRPr="00E7370A">
        <w:rPr>
          <w:rFonts w:ascii="Times New Roman" w:hAnsi="Times New Roman" w:cs="Times New Roman"/>
          <w:sz w:val="16"/>
          <w:szCs w:val="16"/>
        </w:rPr>
        <w:t>.</w:t>
      </w:r>
    </w:p>
    <w:p w14:paraId="059D48C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корпуса 82-мм мин (1942); машины: мотальная МБ (1947), М-150, МТ-150, ММ-150 (1954 сновальная С-2 (1947), С-140, С-177 (1954); жаккардовая Ж-13 (1954); ткацкие станки: автоматический AT (1947), AT-100, АТ-175, АТТ-120, АТМ-175 (1954), АТ-120-5, АТ-100-5М, АТ-2-120ШЛ5, АТПР (1967-): станс токарно-винторезный ТОК-200 (1954).129</w:t>
      </w:r>
    </w:p>
    <w:p w14:paraId="7DFCAEC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w:t>
      </w:r>
      <w:proofErr w:type="spellStart"/>
      <w:r w:rsidRPr="00E7370A">
        <w:rPr>
          <w:rFonts w:ascii="Times New Roman" w:hAnsi="Times New Roman" w:cs="Times New Roman"/>
          <w:sz w:val="16"/>
          <w:szCs w:val="16"/>
        </w:rPr>
        <w:t>Техмашдеталь</w:t>
      </w:r>
      <w:proofErr w:type="spellEnd"/>
      <w:r w:rsidRPr="00E7370A">
        <w:rPr>
          <w:rFonts w:ascii="Times New Roman" w:hAnsi="Times New Roman" w:cs="Times New Roman"/>
          <w:sz w:val="16"/>
          <w:szCs w:val="16"/>
        </w:rPr>
        <w:t>» /</w:t>
      </w:r>
      <w:proofErr w:type="gramStart"/>
      <w:r w:rsidRPr="00E7370A">
        <w:rPr>
          <w:rFonts w:ascii="Times New Roman" w:hAnsi="Times New Roman" w:cs="Times New Roman"/>
          <w:sz w:val="16"/>
          <w:szCs w:val="16"/>
        </w:rPr>
        <w:t>248600  г.</w:t>
      </w:r>
      <w:proofErr w:type="gramEnd"/>
      <w:r w:rsidRPr="00E7370A">
        <w:rPr>
          <w:rFonts w:ascii="Times New Roman" w:hAnsi="Times New Roman" w:cs="Times New Roman"/>
          <w:sz w:val="16"/>
          <w:szCs w:val="16"/>
        </w:rPr>
        <w:t xml:space="preserve"> Калуга ул. Плеханова, 96/</w:t>
      </w:r>
    </w:p>
    <w:p w14:paraId="61CA485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w:t>
      </w:r>
      <w:proofErr w:type="spellStart"/>
      <w:r w:rsidRPr="00E7370A">
        <w:rPr>
          <w:rFonts w:ascii="Times New Roman" w:hAnsi="Times New Roman" w:cs="Times New Roman"/>
          <w:sz w:val="16"/>
          <w:szCs w:val="16"/>
        </w:rPr>
        <w:t>Техмашдеталь</w:t>
      </w:r>
      <w:proofErr w:type="spellEnd"/>
      <w:r w:rsidRPr="00E7370A">
        <w:rPr>
          <w:rFonts w:ascii="Times New Roman" w:hAnsi="Times New Roman" w:cs="Times New Roman"/>
          <w:sz w:val="16"/>
          <w:szCs w:val="16"/>
        </w:rPr>
        <w:t xml:space="preserve">» создан в 1995 г. на базе филиала </w:t>
      </w:r>
      <w:proofErr w:type="spellStart"/>
      <w:r w:rsidRPr="00E7370A">
        <w:rPr>
          <w:rFonts w:ascii="Times New Roman" w:hAnsi="Times New Roman" w:cs="Times New Roman"/>
          <w:sz w:val="16"/>
          <w:szCs w:val="16"/>
        </w:rPr>
        <w:t>Кяимовского</w:t>
      </w:r>
      <w:proofErr w:type="spellEnd"/>
      <w:r w:rsidRPr="00E7370A">
        <w:rPr>
          <w:rFonts w:ascii="Times New Roman" w:hAnsi="Times New Roman" w:cs="Times New Roman"/>
          <w:sz w:val="16"/>
          <w:szCs w:val="16"/>
        </w:rPr>
        <w:t xml:space="preserve"> машиностроительного завода. Выпуска узлы и запчасти (валы, шестерни, втулки, корпуса) к ткацким станкам АТПР, технологическую оснастку </w:t>
      </w:r>
      <w:proofErr w:type="spellStart"/>
      <w:r w:rsidRPr="00E7370A">
        <w:rPr>
          <w:rFonts w:ascii="Times New Roman" w:hAnsi="Times New Roman" w:cs="Times New Roman"/>
          <w:sz w:val="16"/>
          <w:szCs w:val="16"/>
        </w:rPr>
        <w:t>дд</w:t>
      </w:r>
      <w:proofErr w:type="spellEnd"/>
      <w:r w:rsidRPr="00E7370A">
        <w:rPr>
          <w:rFonts w:ascii="Times New Roman" w:hAnsi="Times New Roman" w:cs="Times New Roman"/>
          <w:sz w:val="16"/>
          <w:szCs w:val="16"/>
        </w:rPr>
        <w:t xml:space="preserve"> обработки деталей. С 2002 г. освоен выпуск продукции для гостиниц (тележки для горничных).</w:t>
      </w:r>
    </w:p>
    <w:p w14:paraId="2845D3B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заводе имелось металлообрабатывающее производство, сварочное; ремонтная и инструментальная службы</w:t>
      </w:r>
    </w:p>
    <w:p w14:paraId="19D7464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2004 г. введен в строй 3-й производственный корпус металлоконструкций (11982).</w:t>
      </w:r>
    </w:p>
    <w:p w14:paraId="72B0F4BA" w14:textId="77777777" w:rsidR="000F2CE1" w:rsidRPr="00E7370A" w:rsidRDefault="000F2CE1" w:rsidP="009F4E52">
      <w:pPr>
        <w:spacing w:after="0" w:line="240" w:lineRule="auto"/>
        <w:jc w:val="both"/>
        <w:rPr>
          <w:rFonts w:ascii="Times New Roman" w:hAnsi="Times New Roman" w:cs="Times New Roman"/>
          <w:sz w:val="16"/>
          <w:szCs w:val="16"/>
        </w:rPr>
      </w:pPr>
    </w:p>
    <w:p w14:paraId="09A96DF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43EC9A3C" w14:textId="77777777" w:rsidR="000F2CE1" w:rsidRPr="00E7370A" w:rsidRDefault="000F2CE1" w:rsidP="009F4E52">
      <w:pPr>
        <w:spacing w:after="0" w:line="240" w:lineRule="auto"/>
        <w:jc w:val="both"/>
        <w:rPr>
          <w:rFonts w:ascii="Times New Roman" w:hAnsi="Times New Roman" w:cs="Times New Roman"/>
          <w:sz w:val="16"/>
          <w:szCs w:val="16"/>
        </w:rPr>
      </w:pPr>
    </w:p>
    <w:p w14:paraId="66E5D32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декабря 1918 г. Приказом по войскам Юго-Западной Армии №186 были объявлены временные штаты авиационных отрядов, которые составляли самостоятельные части, а их командиры - пользовались правами командиров отдельных батальонов (11607).</w:t>
      </w:r>
    </w:p>
    <w:p w14:paraId="19E25377" w14:textId="77777777" w:rsidR="000F2CE1" w:rsidRPr="00E7370A" w:rsidRDefault="000F2CE1" w:rsidP="009F4E52">
      <w:pPr>
        <w:spacing w:after="0" w:line="240" w:lineRule="auto"/>
        <w:jc w:val="both"/>
        <w:rPr>
          <w:rFonts w:ascii="Times New Roman" w:hAnsi="Times New Roman" w:cs="Times New Roman"/>
          <w:sz w:val="16"/>
          <w:szCs w:val="16"/>
        </w:rPr>
      </w:pPr>
    </w:p>
    <w:p w14:paraId="1AA8BCF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декабря 1918 г. войска 5-й армии освободили Уфу (4216).</w:t>
      </w:r>
    </w:p>
    <w:p w14:paraId="56664D89" w14:textId="77777777" w:rsidR="000F2CE1" w:rsidRPr="00E7370A" w:rsidRDefault="000F2CE1" w:rsidP="009F4E52">
      <w:pPr>
        <w:spacing w:after="0" w:line="240" w:lineRule="auto"/>
        <w:jc w:val="both"/>
        <w:rPr>
          <w:rFonts w:ascii="Times New Roman" w:hAnsi="Times New Roman" w:cs="Times New Roman"/>
          <w:sz w:val="16"/>
          <w:szCs w:val="16"/>
        </w:rPr>
      </w:pPr>
    </w:p>
    <w:p w14:paraId="2DB959A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декабря 1918 КА освободила Уфу (3908,289).</w:t>
      </w:r>
    </w:p>
    <w:p w14:paraId="3AB08607" w14:textId="77777777" w:rsidR="000F2CE1" w:rsidRPr="00E7370A" w:rsidRDefault="000F2CE1" w:rsidP="009F4E52">
      <w:pPr>
        <w:spacing w:after="0" w:line="240" w:lineRule="auto"/>
        <w:jc w:val="both"/>
        <w:rPr>
          <w:rFonts w:ascii="Times New Roman" w:hAnsi="Times New Roman" w:cs="Times New Roman"/>
          <w:sz w:val="16"/>
          <w:szCs w:val="16"/>
        </w:rPr>
      </w:pPr>
    </w:p>
    <w:p w14:paraId="21127CC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декабря 1918 КА освободила Вильнюс (3908,289).</w:t>
      </w:r>
    </w:p>
    <w:p w14:paraId="5D49CE02" w14:textId="77777777" w:rsidR="000F2CE1" w:rsidRPr="00E7370A" w:rsidRDefault="000F2CE1" w:rsidP="009F4E52">
      <w:pPr>
        <w:spacing w:after="0" w:line="240" w:lineRule="auto"/>
        <w:jc w:val="both"/>
        <w:rPr>
          <w:rFonts w:ascii="Times New Roman" w:hAnsi="Times New Roman" w:cs="Times New Roman"/>
          <w:sz w:val="16"/>
          <w:szCs w:val="16"/>
        </w:rPr>
      </w:pPr>
    </w:p>
    <w:p w14:paraId="73711C4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31 декабря 1918 ЛАТВИЯ. Северный фронт. Части советской Латышской </w:t>
      </w:r>
      <w:proofErr w:type="spellStart"/>
      <w:r w:rsidRPr="00E7370A">
        <w:rPr>
          <w:rFonts w:ascii="Times New Roman" w:hAnsi="Times New Roman" w:cs="Times New Roman"/>
          <w:sz w:val="16"/>
          <w:szCs w:val="16"/>
        </w:rPr>
        <w:t>сд</w:t>
      </w:r>
      <w:proofErr w:type="spellEnd"/>
      <w:r w:rsidRPr="00E7370A">
        <w:rPr>
          <w:rFonts w:ascii="Times New Roman" w:hAnsi="Times New Roman" w:cs="Times New Roman"/>
          <w:sz w:val="16"/>
          <w:szCs w:val="16"/>
        </w:rPr>
        <w:t xml:space="preserve"> 7А завязали бои за укрепленные позиции немецких войск "железной дивизии" и Балтийского ландвера у </w:t>
      </w:r>
      <w:proofErr w:type="spellStart"/>
      <w:r w:rsidRPr="00E7370A">
        <w:rPr>
          <w:rFonts w:ascii="Times New Roman" w:hAnsi="Times New Roman" w:cs="Times New Roman"/>
          <w:sz w:val="16"/>
          <w:szCs w:val="16"/>
        </w:rPr>
        <w:t>г.Хинценберг</w:t>
      </w:r>
      <w:proofErr w:type="spellEnd"/>
      <w:r w:rsidRPr="00E7370A">
        <w:rPr>
          <w:rFonts w:ascii="Times New Roman" w:hAnsi="Times New Roman" w:cs="Times New Roman"/>
          <w:sz w:val="16"/>
          <w:szCs w:val="16"/>
        </w:rPr>
        <w:t xml:space="preserve">. Рига. Завершена эвакуация немецких войск. Вечером из столицы в </w:t>
      </w:r>
      <w:proofErr w:type="spellStart"/>
      <w:r w:rsidRPr="00E7370A">
        <w:rPr>
          <w:rFonts w:ascii="Times New Roman" w:hAnsi="Times New Roman" w:cs="Times New Roman"/>
          <w:sz w:val="16"/>
          <w:szCs w:val="16"/>
        </w:rPr>
        <w:t>г.Либава</w:t>
      </w:r>
      <w:proofErr w:type="spellEnd"/>
      <w:r w:rsidRPr="00E7370A">
        <w:rPr>
          <w:rFonts w:ascii="Times New Roman" w:hAnsi="Times New Roman" w:cs="Times New Roman"/>
          <w:sz w:val="16"/>
          <w:szCs w:val="16"/>
        </w:rPr>
        <w:t xml:space="preserve"> на эвакуировалось правительство </w:t>
      </w:r>
      <w:proofErr w:type="spellStart"/>
      <w:r w:rsidRPr="00E7370A">
        <w:rPr>
          <w:rFonts w:ascii="Times New Roman" w:hAnsi="Times New Roman" w:cs="Times New Roman"/>
          <w:sz w:val="16"/>
          <w:szCs w:val="16"/>
        </w:rPr>
        <w:t>К.Ульманиса</w:t>
      </w:r>
      <w:proofErr w:type="spellEnd"/>
      <w:r w:rsidRPr="00E7370A">
        <w:rPr>
          <w:rFonts w:ascii="Times New Roman" w:hAnsi="Times New Roman" w:cs="Times New Roman"/>
          <w:sz w:val="16"/>
          <w:szCs w:val="16"/>
        </w:rPr>
        <w:t xml:space="preserve">. ЛИТВА. Вильнюс. Эвакуация немецких войск и правительства </w:t>
      </w:r>
      <w:proofErr w:type="spellStart"/>
      <w:r w:rsidRPr="00E7370A">
        <w:rPr>
          <w:rFonts w:ascii="Times New Roman" w:hAnsi="Times New Roman" w:cs="Times New Roman"/>
          <w:sz w:val="16"/>
          <w:szCs w:val="16"/>
        </w:rPr>
        <w:t>М.Слежявичюса</w:t>
      </w:r>
      <w:proofErr w:type="spellEnd"/>
      <w:r w:rsidRPr="00E7370A">
        <w:rPr>
          <w:rFonts w:ascii="Times New Roman" w:hAnsi="Times New Roman" w:cs="Times New Roman"/>
          <w:sz w:val="16"/>
          <w:szCs w:val="16"/>
        </w:rPr>
        <w:t xml:space="preserve"> в г. Ковно (Каунас) (7593).</w:t>
      </w:r>
    </w:p>
    <w:p w14:paraId="555601A4" w14:textId="77777777" w:rsidR="000F2CE1" w:rsidRPr="00E7370A" w:rsidRDefault="000F2CE1" w:rsidP="009F4E52">
      <w:pPr>
        <w:spacing w:after="0" w:line="240" w:lineRule="auto"/>
        <w:jc w:val="both"/>
        <w:rPr>
          <w:rFonts w:ascii="Times New Roman" w:hAnsi="Times New Roman" w:cs="Times New Roman"/>
          <w:sz w:val="16"/>
          <w:szCs w:val="16"/>
        </w:rPr>
      </w:pPr>
    </w:p>
    <w:p w14:paraId="5F89DF8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4751D813" w14:textId="77777777" w:rsidR="000F2CE1" w:rsidRPr="00E7370A" w:rsidRDefault="000F2CE1" w:rsidP="009F4E52">
      <w:pPr>
        <w:spacing w:after="0" w:line="240" w:lineRule="auto"/>
        <w:jc w:val="both"/>
        <w:rPr>
          <w:rFonts w:ascii="Times New Roman" w:hAnsi="Times New Roman" w:cs="Times New Roman"/>
          <w:sz w:val="16"/>
          <w:szCs w:val="16"/>
        </w:rPr>
      </w:pPr>
    </w:p>
    <w:p w14:paraId="29DB1F0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31 декабря 1918 Варшава. Нота польского правительства в НКИД РСФСР в связи с наступлением Красной Армии в Литве и Белоруссии на территории "заселенные польской нацией" (7451).</w:t>
      </w:r>
    </w:p>
    <w:p w14:paraId="564320DE" w14:textId="77777777" w:rsidR="000F2CE1" w:rsidRPr="00E7370A" w:rsidRDefault="000F2CE1" w:rsidP="009F4E52">
      <w:pPr>
        <w:spacing w:after="0" w:line="240" w:lineRule="auto"/>
        <w:jc w:val="both"/>
        <w:rPr>
          <w:rFonts w:ascii="Times New Roman" w:hAnsi="Times New Roman" w:cs="Times New Roman"/>
          <w:sz w:val="16"/>
          <w:szCs w:val="16"/>
        </w:rPr>
      </w:pPr>
    </w:p>
    <w:p w14:paraId="6850DB1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00F2A1AF" w14:textId="77777777" w:rsidR="000F2CE1" w:rsidRPr="00E7370A" w:rsidRDefault="000F2CE1" w:rsidP="009F4E52">
      <w:pPr>
        <w:spacing w:after="0" w:line="240" w:lineRule="auto"/>
        <w:jc w:val="both"/>
        <w:rPr>
          <w:rFonts w:ascii="Times New Roman" w:hAnsi="Times New Roman" w:cs="Times New Roman"/>
          <w:sz w:val="16"/>
          <w:szCs w:val="16"/>
        </w:rPr>
      </w:pPr>
    </w:p>
    <w:p w14:paraId="7731684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декабря 1918 ВСНХ завершил подготовку к приему в свою систему авиационных предприятий. В качестве первого шага было решено объявить национализированными только четыре московских предприятия (ЦГАНХ СССР. ф. 2097, оп. 7, д. 1, л. 1) - "Москва", "Дукс", "Мотор", "Гном и Рон" со всеми их капиталами и прочим имуществом, где бы оно ни находилось и в чем бы оно ни состояло (Там же, ф.2097, оп.7, д.4, л.7) (275).</w:t>
      </w:r>
    </w:p>
    <w:p w14:paraId="3D794980" w14:textId="77777777" w:rsidR="000F2CE1" w:rsidRPr="00E7370A" w:rsidRDefault="000F2CE1" w:rsidP="009F4E52">
      <w:pPr>
        <w:spacing w:after="0" w:line="240" w:lineRule="auto"/>
        <w:jc w:val="both"/>
        <w:rPr>
          <w:rFonts w:ascii="Times New Roman" w:hAnsi="Times New Roman" w:cs="Times New Roman"/>
          <w:sz w:val="16"/>
          <w:szCs w:val="16"/>
        </w:rPr>
      </w:pPr>
    </w:p>
    <w:p w14:paraId="7105883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декабря 1918 ВСНХ завершил подготовку к приему в свою систему авиационных предприятий (275).</w:t>
      </w:r>
    </w:p>
    <w:p w14:paraId="7C489D11" w14:textId="77777777" w:rsidR="000F2CE1" w:rsidRPr="00E7370A" w:rsidRDefault="000F2CE1" w:rsidP="009F4E52">
      <w:pPr>
        <w:spacing w:after="0" w:line="240" w:lineRule="auto"/>
        <w:jc w:val="both"/>
        <w:rPr>
          <w:rFonts w:ascii="Times New Roman" w:hAnsi="Times New Roman" w:cs="Times New Roman"/>
          <w:sz w:val="16"/>
          <w:szCs w:val="16"/>
        </w:rPr>
      </w:pPr>
    </w:p>
    <w:p w14:paraId="08BEA0C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142A6855" w14:textId="77777777" w:rsidR="000F2CE1" w:rsidRPr="00E7370A" w:rsidRDefault="000F2CE1" w:rsidP="009F4E52">
      <w:pPr>
        <w:spacing w:after="0" w:line="240" w:lineRule="auto"/>
        <w:jc w:val="both"/>
        <w:rPr>
          <w:rFonts w:ascii="Times New Roman" w:hAnsi="Times New Roman" w:cs="Times New Roman"/>
          <w:sz w:val="16"/>
          <w:szCs w:val="16"/>
        </w:rPr>
      </w:pPr>
    </w:p>
    <w:p w14:paraId="39F13249" w14:textId="77777777" w:rsidR="001D562C" w:rsidRPr="00E7370A" w:rsidRDefault="001D562C"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декабря 1918 г. завод «Дека» получил запрос от главного начальника радиотелеграфа РККА об условиях возобновления предприятием заказов искрового отдела ГВТУ 1916-1917 гг.3 Эти заказы в натуральном выражении насчитывали в общей сложности 80 аэропланных радиостанций, 95 аэропланных передатчиков, а также большое количество вспомогательного оборудования к ним (ЦГА СПб. Ф. 1357. Оп. 1. Д. 7. Л. 4) (18297).</w:t>
      </w:r>
    </w:p>
    <w:p w14:paraId="7522F734" w14:textId="77777777" w:rsidR="001D562C" w:rsidRPr="00E7370A" w:rsidRDefault="001D562C" w:rsidP="009F4E52">
      <w:pPr>
        <w:spacing w:after="0" w:line="240" w:lineRule="auto"/>
        <w:jc w:val="both"/>
        <w:rPr>
          <w:rFonts w:ascii="Times New Roman" w:hAnsi="Times New Roman" w:cs="Times New Roman"/>
          <w:sz w:val="16"/>
          <w:szCs w:val="16"/>
        </w:rPr>
      </w:pPr>
    </w:p>
    <w:p w14:paraId="59727A2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декабря 1918 года МОЗ в Подлипках изготовил: прицельных приспособлений трехдюймовой полковой скорострельной пушки - 1120 штук прицельных приспособлений 48-дюймовой гаубицы образца 1910 года - 112 штук, буссолей - 3000 штук. В начале 1919 года был получен первый наряд от Центрального правления артиллерийских заводов (ЦПАЗ) на изготовление затворов, прицелов и других предметов. С этого момента жизнь завода забила ключом. </w:t>
      </w:r>
    </w:p>
    <w:p w14:paraId="17C60CF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марта 1922 года ГУ Военной промышленности в г. Москве издает приказ: Московский орудийный завод передается в ведение 2-го отдела технического производства Управления ГУВП, а в приказе от 17 августа 1922 г. уточняется почтовый адрес: станция Мытищи и телеграфный адрес: Мытищи, "МОЗ". 9 ноября 1922 года на заседании коллегии ГУВП слушается дело о переименовании Московского орудийного завода (МОЗ) в завод им. Калинина. Коллегия ГУВП проходила 1 ноября 1922 года под председательством И.Н. Смирнова (данные музея НПО "Энергия"). </w:t>
      </w:r>
    </w:p>
    <w:p w14:paraId="23EBC91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30 марта 1923 года дается новое наименование завода: "Завод имени Калинина". </w:t>
      </w:r>
    </w:p>
    <w:p w14:paraId="278EC9D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В нашем городе бродит легенда о том, что Московский орудийный завод был переименован в завод имени М.И. Калинина по просьбе рабочих завода (среди них названа фамилия Барабанова), но, к сожалению, на сегодняшний день подтвердить это не представляется возможным. Такого документа в архивах не выявлено. </w:t>
      </w:r>
    </w:p>
    <w:p w14:paraId="2BE1AC9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период 1922-1928 годов многим предприятиям давались революционные названия, менялись, ломались старые устои. Так в нашем крае появилось много новых наименований: Фабрика 1 Мая имени товарища Сталина и рабочий поселок имени И.В. Сталина, поселковый совет имени Сталина, сталинские школы 1, 2, 3; в Ивантеевке ф-ка Свердлова, рабочий поселок Свердлова, Мытищинскому вагоностроительному заводу дается имя Рембазы имени Троцкого, образуется дом отдыха имени М.И. Калинина, в районе Тарасовки, в Лесных Полянах (бывшее селение Мальце-</w:t>
      </w:r>
      <w:proofErr w:type="spellStart"/>
      <w:r w:rsidRPr="00E7370A">
        <w:rPr>
          <w:rFonts w:ascii="Times New Roman" w:hAnsi="Times New Roman" w:cs="Times New Roman"/>
          <w:sz w:val="16"/>
          <w:szCs w:val="16"/>
        </w:rPr>
        <w:t>Бродово</w:t>
      </w:r>
      <w:proofErr w:type="spellEnd"/>
      <w:r w:rsidRPr="00E7370A">
        <w:rPr>
          <w:rFonts w:ascii="Times New Roman" w:hAnsi="Times New Roman" w:cs="Times New Roman"/>
          <w:sz w:val="16"/>
          <w:szCs w:val="16"/>
        </w:rPr>
        <w:t xml:space="preserve">) появляется клуб имени Бонч-Бруевича, появляются поселки имени Калинина (Подлипки), Текстильщик при фабрике Передовая текстильщица, фабрики "Пролетарская отрада", "Пролетарская победа" и при ней рабочий поселок имени И.В. Сталина, в районе Комитетского леса возникает дачный поселок Ленинец, возникают колхозы имени Сталина, Ворошилова, Калинина. Все эти наименования даются с согласия рабочих и крестьян, об этом имеются архивные данные. </w:t>
      </w:r>
    </w:p>
    <w:p w14:paraId="0BA82B1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1927 году в связи со специфическими работами по разработке различных видов вооружения заводу дается закрытый номер и утверждается наименование завод №8 имени М.И. Калинина. </w:t>
      </w:r>
    </w:p>
    <w:p w14:paraId="4D8A480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Точную дату приказа присвоения выявить пока не удалось. </w:t>
      </w:r>
    </w:p>
    <w:p w14:paraId="4CFA2E9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24 февраля 1928 года состоялся президиум Поссовета при заводе № 8 имени М.И. Калинина. Присутствуют тт. Дубров, Капустин, Камышева, Федоров и Баранов, по вопросу переименования поселка Подлипки. Предлагались наименования: Новая заря, Красных зорь, Красная звезда и даже Северная Пальмира - так в свое время пытались назвать Санкт-Петербург. Трудно ответить на такой вопрос - почему появилось название Рабочий поселок Калининский, но некоторые предпосылки к этому можно назвать. Во-первых, завод носил имя Калинина. Во-вторых, Калинин работал на этом заводе, несколько раз приезжал в Подлипки. Многие рабочие лично работали с Калининым, его многие знали. У рабочих он пользовался заслуженным авторитетом - был всесоюзным старостой. Лично следил за успехами завода. </w:t>
      </w:r>
    </w:p>
    <w:p w14:paraId="34DA9FA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1926 году при заводе было введено новое жилье на 637 человек, появился клуб, врачебный пункт, школа, фабрично-заводское училище. </w:t>
      </w:r>
    </w:p>
    <w:p w14:paraId="422C0EC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21 мая 1928 года ВЦИКом было принято решение о переименовании </w:t>
      </w:r>
      <w:proofErr w:type="spellStart"/>
      <w:r w:rsidRPr="00E7370A">
        <w:rPr>
          <w:rFonts w:ascii="Times New Roman" w:hAnsi="Times New Roman" w:cs="Times New Roman"/>
          <w:sz w:val="16"/>
          <w:szCs w:val="16"/>
        </w:rPr>
        <w:t>Подлипок</w:t>
      </w:r>
      <w:proofErr w:type="spellEnd"/>
      <w:r w:rsidRPr="00E7370A">
        <w:rPr>
          <w:rFonts w:ascii="Times New Roman" w:hAnsi="Times New Roman" w:cs="Times New Roman"/>
          <w:sz w:val="16"/>
          <w:szCs w:val="16"/>
        </w:rPr>
        <w:t xml:space="preserve">. Так на карте Пролетарской Волости (впоследствии Мытищинский район) появился новый рабочий поселок Калининский. Поселок имел совсем другие границы, чем позже город Калининград. Правая сторона, та, что долгое время называлась </w:t>
      </w:r>
      <w:proofErr w:type="spellStart"/>
      <w:r w:rsidRPr="00E7370A">
        <w:rPr>
          <w:rFonts w:ascii="Times New Roman" w:hAnsi="Times New Roman" w:cs="Times New Roman"/>
          <w:sz w:val="16"/>
          <w:szCs w:val="16"/>
        </w:rPr>
        <w:t>Завокзальный</w:t>
      </w:r>
      <w:proofErr w:type="spellEnd"/>
      <w:r w:rsidRPr="00E7370A">
        <w:rPr>
          <w:rFonts w:ascii="Times New Roman" w:hAnsi="Times New Roman" w:cs="Times New Roman"/>
          <w:sz w:val="16"/>
          <w:szCs w:val="16"/>
        </w:rPr>
        <w:t xml:space="preserve"> район (сегодня это улица </w:t>
      </w:r>
      <w:proofErr w:type="spellStart"/>
      <w:r w:rsidRPr="00E7370A">
        <w:rPr>
          <w:rFonts w:ascii="Times New Roman" w:hAnsi="Times New Roman" w:cs="Times New Roman"/>
          <w:sz w:val="16"/>
          <w:szCs w:val="16"/>
        </w:rPr>
        <w:t>Грабина</w:t>
      </w:r>
      <w:proofErr w:type="spellEnd"/>
      <w:r w:rsidRPr="00E7370A">
        <w:rPr>
          <w:rFonts w:ascii="Times New Roman" w:hAnsi="Times New Roman" w:cs="Times New Roman"/>
          <w:sz w:val="16"/>
          <w:szCs w:val="16"/>
        </w:rPr>
        <w:t xml:space="preserve">), осталась поселком Подлипки. И только в декабре 1938 года вся территория (поселок Калининский, завод имени Калинина и поселок Подлипки) стала именоваться городом Калининградом. Дальнейшая история города Калининграда, а теперь Королева, известна всем жителям очень хорошо. </w:t>
      </w:r>
    </w:p>
    <w:p w14:paraId="2F40CAB5" w14:textId="77777777" w:rsidR="000F2CE1" w:rsidRPr="00E7370A" w:rsidRDefault="000F2CE1" w:rsidP="009F4E52">
      <w:pPr>
        <w:spacing w:after="0" w:line="240" w:lineRule="auto"/>
        <w:jc w:val="both"/>
        <w:rPr>
          <w:rFonts w:ascii="Times New Roman" w:hAnsi="Times New Roman" w:cs="Times New Roman"/>
          <w:sz w:val="16"/>
          <w:szCs w:val="16"/>
        </w:rPr>
      </w:pPr>
    </w:p>
    <w:p w14:paraId="63AD3B5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07CB9F81" w14:textId="77777777" w:rsidR="000F2CE1" w:rsidRPr="00E7370A" w:rsidRDefault="000F2CE1" w:rsidP="009F4E52">
      <w:pPr>
        <w:spacing w:after="0" w:line="240" w:lineRule="auto"/>
        <w:jc w:val="both"/>
        <w:rPr>
          <w:rFonts w:ascii="Times New Roman" w:hAnsi="Times New Roman" w:cs="Times New Roman"/>
          <w:sz w:val="16"/>
          <w:szCs w:val="16"/>
        </w:rPr>
      </w:pPr>
    </w:p>
    <w:p w14:paraId="29B2D23C" w14:textId="77777777" w:rsidR="001D562C" w:rsidRPr="00E7370A" w:rsidRDefault="001D562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До конца декабря 1918 г. в Москве находились два органа управления РККВВФ: </w:t>
      </w:r>
      <w:proofErr w:type="spellStart"/>
      <w:r w:rsidRPr="00E7370A">
        <w:rPr>
          <w:rFonts w:ascii="Times New Roman" w:hAnsi="Times New Roman" w:cs="Times New Roman"/>
          <w:sz w:val="16"/>
          <w:szCs w:val="16"/>
        </w:rPr>
        <w:t>Главвоздухфлот</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Авиадарм</w:t>
      </w:r>
      <w:proofErr w:type="spellEnd"/>
      <w:r w:rsidRPr="00E7370A">
        <w:rPr>
          <w:rFonts w:ascii="Times New Roman" w:hAnsi="Times New Roman" w:cs="Times New Roman"/>
          <w:sz w:val="16"/>
          <w:szCs w:val="16"/>
        </w:rPr>
        <w:t>. Затем последний переехал вместе со штабом РВСР в Серпухов, во Владычный монастырь (19566).</w:t>
      </w:r>
    </w:p>
    <w:p w14:paraId="4C380E61" w14:textId="77777777" w:rsidR="001D562C" w:rsidRPr="00E7370A" w:rsidRDefault="001D562C" w:rsidP="009F4E52">
      <w:pPr>
        <w:spacing w:after="0" w:line="240" w:lineRule="auto"/>
        <w:jc w:val="both"/>
        <w:rPr>
          <w:rFonts w:ascii="Times New Roman" w:hAnsi="Times New Roman" w:cs="Times New Roman"/>
          <w:sz w:val="16"/>
          <w:szCs w:val="16"/>
        </w:rPr>
      </w:pPr>
    </w:p>
    <w:p w14:paraId="1D8C7D2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декабря 1918 из частей Уральского казачьего войска была образована Уральская отдельная армия (4084).</w:t>
      </w:r>
    </w:p>
    <w:p w14:paraId="31A8FEF4" w14:textId="77777777" w:rsidR="000F2CE1" w:rsidRPr="00E7370A" w:rsidRDefault="000F2CE1" w:rsidP="009F4E52">
      <w:pPr>
        <w:spacing w:after="0" w:line="240" w:lineRule="auto"/>
        <w:jc w:val="both"/>
        <w:rPr>
          <w:rFonts w:ascii="Times New Roman" w:hAnsi="Times New Roman" w:cs="Times New Roman"/>
          <w:sz w:val="16"/>
          <w:szCs w:val="16"/>
        </w:rPr>
      </w:pPr>
    </w:p>
    <w:p w14:paraId="3B49B7AC" w14:textId="77777777" w:rsidR="00266949" w:rsidRPr="00E7370A" w:rsidRDefault="0026694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161823F1" w14:textId="77777777" w:rsidR="00266949" w:rsidRPr="00E7370A" w:rsidRDefault="00266949" w:rsidP="009F4E52">
      <w:pPr>
        <w:spacing w:after="0" w:line="240" w:lineRule="auto"/>
        <w:jc w:val="both"/>
        <w:rPr>
          <w:rFonts w:ascii="Times New Roman" w:hAnsi="Times New Roman" w:cs="Times New Roman"/>
          <w:sz w:val="16"/>
          <w:szCs w:val="16"/>
        </w:rPr>
      </w:pPr>
    </w:p>
    <w:p w14:paraId="3727A1F4" w14:textId="77777777" w:rsidR="001D562C" w:rsidRPr="00E7370A" w:rsidRDefault="001D562C"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Конец декабря 1918. Цены на продукты питания в городе выросли по сравнению с 1916 годом в 15 раз (16686).</w:t>
      </w:r>
    </w:p>
    <w:p w14:paraId="067CD979" w14:textId="77777777" w:rsidR="001D562C" w:rsidRPr="00E7370A" w:rsidRDefault="001D562C" w:rsidP="009F4E52">
      <w:pPr>
        <w:spacing w:after="0" w:line="240" w:lineRule="auto"/>
        <w:jc w:val="both"/>
        <w:rPr>
          <w:rFonts w:ascii="Times New Roman" w:hAnsi="Times New Roman" w:cs="Times New Roman"/>
          <w:sz w:val="16"/>
          <w:szCs w:val="16"/>
        </w:rPr>
      </w:pPr>
    </w:p>
    <w:p w14:paraId="7EAFA389"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3321C1E5" w14:textId="77777777" w:rsidR="000F2CE1" w:rsidRPr="00E7370A" w:rsidRDefault="000F2CE1" w:rsidP="009F4E52">
      <w:pPr>
        <w:spacing w:after="0" w:line="240" w:lineRule="auto"/>
        <w:jc w:val="both"/>
        <w:rPr>
          <w:rFonts w:ascii="Times New Roman" w:hAnsi="Times New Roman" w:cs="Times New Roman"/>
          <w:sz w:val="16"/>
          <w:szCs w:val="16"/>
        </w:rPr>
      </w:pPr>
    </w:p>
    <w:p w14:paraId="3118433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декабря 1918 - начале января 1919 состоялся учредительный съезд КПГ. Вскоре убили </w:t>
      </w:r>
      <w:proofErr w:type="spellStart"/>
      <w:r w:rsidRPr="00E7370A">
        <w:rPr>
          <w:rFonts w:ascii="Times New Roman" w:hAnsi="Times New Roman" w:cs="Times New Roman"/>
          <w:sz w:val="16"/>
          <w:szCs w:val="16"/>
        </w:rPr>
        <w:t>К.Либкнехта</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Р.Люксембург</w:t>
      </w:r>
      <w:proofErr w:type="spellEnd"/>
      <w:r w:rsidRPr="00E7370A">
        <w:rPr>
          <w:rFonts w:ascii="Times New Roman" w:hAnsi="Times New Roman" w:cs="Times New Roman"/>
          <w:sz w:val="16"/>
          <w:szCs w:val="16"/>
        </w:rPr>
        <w:t>. Потом КП создали в Австрии, Венгрии, Финляндии и Польше (226,274).</w:t>
      </w:r>
    </w:p>
    <w:p w14:paraId="0AD834DC" w14:textId="77777777" w:rsidR="000F2CE1" w:rsidRPr="00E7370A" w:rsidRDefault="000F2CE1" w:rsidP="009F4E52">
      <w:pPr>
        <w:spacing w:after="0" w:line="240" w:lineRule="auto"/>
        <w:jc w:val="both"/>
        <w:rPr>
          <w:rFonts w:ascii="Times New Roman" w:hAnsi="Times New Roman" w:cs="Times New Roman"/>
          <w:sz w:val="16"/>
          <w:szCs w:val="16"/>
        </w:rPr>
      </w:pPr>
    </w:p>
    <w:p w14:paraId="23708A28"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2F70D6C8" w14:textId="77777777" w:rsidR="000F2CE1" w:rsidRPr="00E7370A" w:rsidRDefault="000F2CE1" w:rsidP="009F4E52">
      <w:pPr>
        <w:spacing w:after="0" w:line="240" w:lineRule="auto"/>
        <w:jc w:val="both"/>
        <w:rPr>
          <w:rFonts w:ascii="Times New Roman" w:hAnsi="Times New Roman" w:cs="Times New Roman"/>
          <w:sz w:val="16"/>
          <w:szCs w:val="16"/>
        </w:rPr>
      </w:pPr>
    </w:p>
    <w:p w14:paraId="16EC7D9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декаб</w:t>
      </w:r>
      <w:r w:rsidRPr="00E7370A">
        <w:rPr>
          <w:rFonts w:ascii="Times New Roman" w:hAnsi="Times New Roman" w:cs="Times New Roman"/>
          <w:sz w:val="16"/>
          <w:szCs w:val="16"/>
        </w:rPr>
        <w:softHyphen/>
        <w:t>ре 1918 были национализированы московские заводы: авиационный и велосипедный завод акционер</w:t>
      </w:r>
      <w:r w:rsidRPr="00E7370A">
        <w:rPr>
          <w:rFonts w:ascii="Times New Roman" w:hAnsi="Times New Roman" w:cs="Times New Roman"/>
          <w:sz w:val="16"/>
          <w:szCs w:val="16"/>
        </w:rPr>
        <w:softHyphen/>
        <w:t xml:space="preserve">ного общества “Дукс” (быв. Меллер), </w:t>
      </w:r>
      <w:proofErr w:type="spellStart"/>
      <w:r w:rsidRPr="00E7370A">
        <w:rPr>
          <w:rFonts w:ascii="Times New Roman" w:hAnsi="Times New Roman" w:cs="Times New Roman"/>
          <w:sz w:val="16"/>
          <w:szCs w:val="16"/>
        </w:rPr>
        <w:t>аэроплано</w:t>
      </w:r>
      <w:proofErr w:type="spellEnd"/>
      <w:r w:rsidRPr="00E7370A">
        <w:rPr>
          <w:rFonts w:ascii="Times New Roman" w:hAnsi="Times New Roman" w:cs="Times New Roman"/>
          <w:sz w:val="16"/>
          <w:szCs w:val="16"/>
        </w:rPr>
        <w:t>-строительный завод “</w:t>
      </w:r>
      <w:proofErr w:type="spellStart"/>
      <w:r w:rsidRPr="00E7370A">
        <w:rPr>
          <w:rFonts w:ascii="Times New Roman" w:hAnsi="Times New Roman" w:cs="Times New Roman"/>
          <w:sz w:val="16"/>
          <w:szCs w:val="16"/>
        </w:rPr>
        <w:t>Моска</w:t>
      </w:r>
      <w:proofErr w:type="spellEnd"/>
      <w:r w:rsidRPr="00E7370A">
        <w:rPr>
          <w:rFonts w:ascii="Times New Roman" w:hAnsi="Times New Roman" w:cs="Times New Roman"/>
          <w:sz w:val="16"/>
          <w:szCs w:val="16"/>
        </w:rPr>
        <w:t>”, моторостро</w:t>
      </w:r>
      <w:r w:rsidRPr="00E7370A">
        <w:rPr>
          <w:rFonts w:ascii="Times New Roman" w:hAnsi="Times New Roman" w:cs="Times New Roman"/>
          <w:sz w:val="16"/>
          <w:szCs w:val="16"/>
        </w:rPr>
        <w:softHyphen/>
        <w:t xml:space="preserve">ительный завод “Мотор”, быв. </w:t>
      </w:r>
      <w:proofErr w:type="spellStart"/>
      <w:r w:rsidRPr="00E7370A">
        <w:rPr>
          <w:rFonts w:ascii="Times New Roman" w:hAnsi="Times New Roman" w:cs="Times New Roman"/>
          <w:sz w:val="16"/>
          <w:szCs w:val="16"/>
        </w:rPr>
        <w:t>Калепа</w:t>
      </w:r>
      <w:proofErr w:type="spellEnd"/>
      <w:r w:rsidRPr="00E7370A">
        <w:rPr>
          <w:rFonts w:ascii="Times New Roman" w:hAnsi="Times New Roman" w:cs="Times New Roman"/>
          <w:sz w:val="16"/>
          <w:szCs w:val="16"/>
        </w:rPr>
        <w:t xml:space="preserve"> в Риге и моторостроительный завод акционерного об</w:t>
      </w:r>
      <w:r w:rsidRPr="00E7370A">
        <w:rPr>
          <w:rFonts w:ascii="Times New Roman" w:hAnsi="Times New Roman" w:cs="Times New Roman"/>
          <w:sz w:val="16"/>
          <w:szCs w:val="16"/>
        </w:rPr>
        <w:softHyphen/>
        <w:t>щества “Гном и Рон”. Заводы эти объединены и возглавлены единым правлением, созданы и проведены в жизнь Авиачасти. Состав этого правления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утвержден 31 декабря 1918 г. Президиумом Сов</w:t>
      </w:r>
      <w:r w:rsidRPr="00E7370A">
        <w:rPr>
          <w:rFonts w:ascii="Times New Roman" w:hAnsi="Times New Roman" w:cs="Times New Roman"/>
          <w:sz w:val="16"/>
          <w:szCs w:val="16"/>
        </w:rPr>
        <w:softHyphen/>
        <w:t>нархоза. В это время на Авиачасти лежали функции снабжающего, контролирующего и над</w:t>
      </w:r>
      <w:r w:rsidRPr="00E7370A">
        <w:rPr>
          <w:rFonts w:ascii="Times New Roman" w:hAnsi="Times New Roman" w:cs="Times New Roman"/>
          <w:sz w:val="16"/>
          <w:szCs w:val="16"/>
        </w:rPr>
        <w:softHyphen/>
        <w:t xml:space="preserve">зирающего органа, действия коего распространялись не только на национализированные заводы Московского объединения, но и на заводы Петроградского района, Пензенский завод и </w:t>
      </w:r>
      <w:proofErr w:type="spellStart"/>
      <w:r w:rsidRPr="00E7370A">
        <w:rPr>
          <w:rFonts w:ascii="Times New Roman" w:hAnsi="Times New Roman" w:cs="Times New Roman"/>
          <w:sz w:val="16"/>
          <w:szCs w:val="16"/>
        </w:rPr>
        <w:t>ненационализированные</w:t>
      </w:r>
      <w:proofErr w:type="spellEnd"/>
      <w:r w:rsidRPr="00E7370A">
        <w:rPr>
          <w:rFonts w:ascii="Times New Roman" w:hAnsi="Times New Roman" w:cs="Times New Roman"/>
          <w:sz w:val="16"/>
          <w:szCs w:val="16"/>
        </w:rPr>
        <w:t xml:space="preserve"> заводы Московского района, а также на все подобные заводы (“Шарикоподшипник”, “</w:t>
      </w:r>
      <w:proofErr w:type="spellStart"/>
      <w:r w:rsidRPr="00E7370A">
        <w:rPr>
          <w:rFonts w:ascii="Times New Roman" w:hAnsi="Times New Roman" w:cs="Times New Roman"/>
          <w:sz w:val="16"/>
          <w:szCs w:val="16"/>
        </w:rPr>
        <w:t>Искромет</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аэролаковые</w:t>
      </w:r>
      <w:proofErr w:type="spellEnd"/>
      <w:r w:rsidRPr="00E7370A">
        <w:rPr>
          <w:rFonts w:ascii="Times New Roman" w:hAnsi="Times New Roman" w:cs="Times New Roman"/>
          <w:sz w:val="16"/>
          <w:szCs w:val="16"/>
        </w:rPr>
        <w:t xml:space="preserve"> заводы и прочие).</w:t>
      </w:r>
    </w:p>
    <w:p w14:paraId="099BCA6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РГАЭ. Ф. 3429. Оп. 4. Д. 323. Л. 82-89 об. Подлинник (10711,118).</w:t>
      </w:r>
    </w:p>
    <w:p w14:paraId="38B08724" w14:textId="77777777" w:rsidR="000F2CE1" w:rsidRPr="00E7370A" w:rsidRDefault="000F2CE1" w:rsidP="009F4E52">
      <w:pPr>
        <w:spacing w:after="0" w:line="240" w:lineRule="auto"/>
        <w:jc w:val="both"/>
        <w:rPr>
          <w:rFonts w:ascii="Times New Roman" w:hAnsi="Times New Roman" w:cs="Times New Roman"/>
          <w:sz w:val="16"/>
          <w:szCs w:val="16"/>
        </w:rPr>
      </w:pPr>
    </w:p>
    <w:p w14:paraId="673D52F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декабре 1918 авиазаводы объединили в Главное правление объединенных авиапромышлен</w:t>
      </w:r>
      <w:r w:rsidRPr="00E7370A">
        <w:rPr>
          <w:rFonts w:ascii="Times New Roman" w:hAnsi="Times New Roman" w:cs="Times New Roman"/>
          <w:sz w:val="16"/>
          <w:szCs w:val="16"/>
        </w:rPr>
        <w:softHyphen/>
        <w:t>ных заводов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На территориях, контролировавшихся другими властями, действующих авиамоторных предприятий не было (11852).</w:t>
      </w:r>
    </w:p>
    <w:p w14:paraId="36A55E65" w14:textId="77777777" w:rsidR="000F2CE1" w:rsidRPr="00E7370A" w:rsidRDefault="000F2CE1" w:rsidP="009F4E52">
      <w:pPr>
        <w:spacing w:after="0" w:line="240" w:lineRule="auto"/>
        <w:jc w:val="both"/>
        <w:rPr>
          <w:rFonts w:ascii="Times New Roman" w:hAnsi="Times New Roman" w:cs="Times New Roman"/>
          <w:sz w:val="16"/>
          <w:szCs w:val="16"/>
        </w:rPr>
      </w:pPr>
    </w:p>
    <w:p w14:paraId="0123222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декабре 1918 г. завод Дукс сделал 25 новых аэропланов и отремонтировал 40 самолетов (12 - в октябре, 18 - в ноябре и 10 - в декабре), что приб</w:t>
      </w:r>
      <w:r w:rsidRPr="00E7370A">
        <w:rPr>
          <w:rFonts w:ascii="Times New Roman" w:hAnsi="Times New Roman" w:cs="Times New Roman"/>
          <w:sz w:val="16"/>
          <w:szCs w:val="16"/>
        </w:rPr>
        <w:softHyphen/>
        <w:t>лизило его к производительности 1916-1917 гг. Однако в январе 1919 г. производительность резко снизилась. К указанным причинам можно добавить: выключение завода из электричес</w:t>
      </w:r>
      <w:r w:rsidRPr="00E7370A">
        <w:rPr>
          <w:rFonts w:ascii="Times New Roman" w:hAnsi="Times New Roman" w:cs="Times New Roman"/>
          <w:sz w:val="16"/>
          <w:szCs w:val="16"/>
        </w:rPr>
        <w:softHyphen/>
        <w:t>кой сети, что привело к остановке таких основных мастерских, как деревообрабатывающая, механическая, кузница и др.; кризис топлива; задержка поставки материалов.</w:t>
      </w:r>
    </w:p>
    <w:p w14:paraId="3BE22DB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 это привело к двухнедельной остановке завода (13 февраля-5 марта) (10711,666).</w:t>
      </w:r>
    </w:p>
    <w:p w14:paraId="6F010033" w14:textId="77777777" w:rsidR="000F2CE1" w:rsidRPr="00E7370A" w:rsidRDefault="000F2CE1" w:rsidP="009F4E52">
      <w:pPr>
        <w:spacing w:after="0" w:line="240" w:lineRule="auto"/>
        <w:jc w:val="both"/>
        <w:rPr>
          <w:rFonts w:ascii="Times New Roman" w:hAnsi="Times New Roman" w:cs="Times New Roman"/>
          <w:sz w:val="16"/>
          <w:szCs w:val="16"/>
        </w:rPr>
      </w:pPr>
    </w:p>
    <w:p w14:paraId="1471A2B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декабре 1918 завод № 1 Дукс отремонтировал 11 </w:t>
      </w:r>
      <w:proofErr w:type="spellStart"/>
      <w:r w:rsidRPr="00E7370A">
        <w:rPr>
          <w:rFonts w:ascii="Times New Roman" w:hAnsi="Times New Roman" w:cs="Times New Roman"/>
          <w:sz w:val="16"/>
          <w:szCs w:val="16"/>
        </w:rPr>
        <w:t>Ньюпоров</w:t>
      </w:r>
      <w:proofErr w:type="spellEnd"/>
      <w:r w:rsidRPr="00E7370A">
        <w:rPr>
          <w:rFonts w:ascii="Times New Roman" w:hAnsi="Times New Roman" w:cs="Times New Roman"/>
          <w:sz w:val="16"/>
          <w:szCs w:val="16"/>
        </w:rPr>
        <w:t xml:space="preserve">, 5 Фарманов, 12 Вуазенов, 8 </w:t>
      </w:r>
      <w:proofErr w:type="spellStart"/>
      <w:r w:rsidRPr="00E7370A">
        <w:rPr>
          <w:rFonts w:ascii="Times New Roman" w:hAnsi="Times New Roman" w:cs="Times New Roman"/>
          <w:sz w:val="16"/>
          <w:szCs w:val="16"/>
        </w:rPr>
        <w:t>Сопвичей</w:t>
      </w:r>
      <w:proofErr w:type="spellEnd"/>
      <w:r w:rsidRPr="00E7370A">
        <w:rPr>
          <w:rFonts w:ascii="Times New Roman" w:hAnsi="Times New Roman" w:cs="Times New Roman"/>
          <w:sz w:val="16"/>
          <w:szCs w:val="16"/>
        </w:rPr>
        <w:t xml:space="preserve"> и Шнейдер - всего 37 (9651,49).</w:t>
      </w:r>
    </w:p>
    <w:p w14:paraId="667BCF18" w14:textId="77777777" w:rsidR="000F2CE1" w:rsidRPr="00E7370A" w:rsidRDefault="000F2CE1" w:rsidP="009F4E52">
      <w:pPr>
        <w:spacing w:after="0" w:line="240" w:lineRule="auto"/>
        <w:jc w:val="both"/>
        <w:rPr>
          <w:rFonts w:ascii="Times New Roman" w:hAnsi="Times New Roman" w:cs="Times New Roman"/>
          <w:sz w:val="16"/>
          <w:szCs w:val="16"/>
        </w:rPr>
      </w:pPr>
    </w:p>
    <w:p w14:paraId="36C4C7A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декабре 1918 г. завод (Завод № 25 ВСНХ, завод Ф.Э. </w:t>
      </w:r>
      <w:proofErr w:type="spellStart"/>
      <w:r w:rsidRPr="00E7370A">
        <w:rPr>
          <w:rFonts w:ascii="Times New Roman" w:hAnsi="Times New Roman" w:cs="Times New Roman"/>
          <w:sz w:val="16"/>
          <w:szCs w:val="16"/>
        </w:rPr>
        <w:t>Моска</w:t>
      </w:r>
      <w:proofErr w:type="spellEnd"/>
      <w:r w:rsidRPr="00E7370A">
        <w:rPr>
          <w:rFonts w:ascii="Times New Roman" w:hAnsi="Times New Roman" w:cs="Times New Roman"/>
          <w:sz w:val="16"/>
          <w:szCs w:val="16"/>
        </w:rPr>
        <w:t xml:space="preserve">, Завод № 5 «Самолет» ВСНХ, Государственный авиационный завод № 5 (ГАЗ-5) «Самолёт» ВСНХ / г. Москва Ленинградский пр. Авиационный пер., 5 «Самолет» (1924-27 г.);  г. Москва, 40 п/я 21 «Завод № 25» (1930 г.)/) передан из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НКВМ в ведение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ВСНХ и получил название ГАЗ-5, затем - ГАЗ-5 «Самолёт».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Главметалла</w:t>
      </w:r>
      <w:proofErr w:type="spellEnd"/>
      <w:r w:rsidRPr="00E7370A">
        <w:rPr>
          <w:rFonts w:ascii="Times New Roman" w:hAnsi="Times New Roman" w:cs="Times New Roman"/>
          <w:sz w:val="16"/>
          <w:szCs w:val="16"/>
        </w:rPr>
        <w:t xml:space="preserve"> ВСНХ. По пр.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15 от 13.04.1925 г. завод № 5 «Самолет» переименован в ГАЗ-5 «Самолет». В 1924 г. из-за недостатка заказов было принято решение о слиянии ГАЗ-1 и ГАЗ-5; ввиду окончания работ по слиянию приказом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22 от 25.04.1925 г. ГАЗ-5 полностью подчинен директору ГАЗ-1.</w:t>
      </w:r>
    </w:p>
    <w:p w14:paraId="362C15C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пост. СНК от 27.04.1926 г. по приказам ВСНХ/НКВМЮГПУ № 73сс от 9.07.1927 г. и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114сс от 4.08.1927 г. ГАЗ-5 «Самолет» с 1.10.1927 г. переименован в завод № 25. Приказом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131 от 27.09.1927 г. действие приказа № 114сс было приостановлено до особого распоряжения.133</w:t>
      </w:r>
    </w:p>
    <w:p w14:paraId="544C516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1921 г. начат выпуск самолета У-1 (</w:t>
      </w:r>
      <w:proofErr w:type="spellStart"/>
      <w:r w:rsidRPr="00E7370A">
        <w:rPr>
          <w:rFonts w:ascii="Times New Roman" w:hAnsi="Times New Roman" w:cs="Times New Roman"/>
          <w:sz w:val="16"/>
          <w:szCs w:val="16"/>
        </w:rPr>
        <w:t>Авро</w:t>
      </w:r>
      <w:proofErr w:type="spellEnd"/>
      <w:r w:rsidRPr="00E7370A">
        <w:rPr>
          <w:rFonts w:ascii="Times New Roman" w:hAnsi="Times New Roman" w:cs="Times New Roman"/>
          <w:sz w:val="16"/>
          <w:szCs w:val="16"/>
        </w:rPr>
        <w:t xml:space="preserve"> 504-К). После нескольких выпущенных машин производство передано на ГАЗ-З. Но на 1923-24 г. заводу вновь установлена производственная программа- 102 самолета У-1 (выпущено 102).</w:t>
      </w:r>
    </w:p>
    <w:p w14:paraId="0EDBBBA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(до 1927 г.) группа немецких инженеров под руководством </w:t>
      </w:r>
      <w:proofErr w:type="spellStart"/>
      <w:r w:rsidRPr="00E7370A">
        <w:rPr>
          <w:rFonts w:ascii="Times New Roman" w:hAnsi="Times New Roman" w:cs="Times New Roman"/>
          <w:sz w:val="16"/>
          <w:szCs w:val="16"/>
        </w:rPr>
        <w:t>Шаде</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Черзиха</w:t>
      </w:r>
      <w:proofErr w:type="spellEnd"/>
      <w:r w:rsidRPr="00E7370A">
        <w:rPr>
          <w:rFonts w:ascii="Times New Roman" w:hAnsi="Times New Roman" w:cs="Times New Roman"/>
          <w:sz w:val="16"/>
          <w:szCs w:val="16"/>
        </w:rPr>
        <w:t xml:space="preserve"> переведена с концессионного завода Юнкерса в Филях на ГАЗ-5 для организации металлического авиастроения. После 03.1927 г. часть цехов завода, личного состава (в т.ч. и немецкие специалисты) и оборудования по производству Р- 3 переведена в Фили на бывший завод Юнкерса, где образован ГАЗ-7.</w:t>
      </w:r>
    </w:p>
    <w:p w14:paraId="1EBACA5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 второй половины 1920-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при заводе работает КБ В.Ф. Савельева по стрелковым установкам.</w:t>
      </w:r>
    </w:p>
    <w:p w14:paraId="7EF128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1927 г. на завод с завода № 1 переведено ОСС ЦКБ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w:t>
      </w:r>
    </w:p>
    <w:p w14:paraId="04B7E97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09.1930 г. завод № 25 вместе с КБ по вооружению влит в состав ЦКБ завода № 39. Числился филиалом завода № 39.</w:t>
      </w:r>
    </w:p>
    <w:p w14:paraId="1E853B2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1933 г. здесь был построен вариант АИР-6 на поплавках конструкции В.Б. Шаврова.</w:t>
      </w:r>
    </w:p>
    <w:p w14:paraId="783AF95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(1926 г.)- 83 ед.</w:t>
      </w:r>
    </w:p>
    <w:p w14:paraId="097D7FD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(10.1919 г.)- 134 чел., (12.1926 г.)- 375 чел.</w:t>
      </w:r>
    </w:p>
    <w:p w14:paraId="2E9D215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Управляющий (-12.1924-21.02.1925 г.)- Ф.А. Синицын; и.о. (19.02.1925 г.-)- И.Я. Ковалев. Директор (21.02.1925 г.-)- </w:t>
      </w:r>
      <w:proofErr w:type="gramStart"/>
      <w:r w:rsidRPr="00E7370A">
        <w:rPr>
          <w:rFonts w:ascii="Times New Roman" w:hAnsi="Times New Roman" w:cs="Times New Roman"/>
          <w:sz w:val="16"/>
          <w:szCs w:val="16"/>
        </w:rPr>
        <w:t>И .</w:t>
      </w:r>
      <w:proofErr w:type="gramEnd"/>
      <w:r w:rsidRPr="00E7370A">
        <w:rPr>
          <w:rFonts w:ascii="Times New Roman" w:hAnsi="Times New Roman" w:cs="Times New Roman"/>
          <w:sz w:val="16"/>
          <w:szCs w:val="16"/>
        </w:rPr>
        <w:t>Я. Ковалев, (-10.1926-03.1927 г.-)- Малахов, (12.1927 г.)- Соколов, (1930 г.)- Горшков.</w:t>
      </w:r>
    </w:p>
    <w:p w14:paraId="5D1595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управляющего (02.1925 г.)- И.Я. Ковалев. Зам. директора (-25.04.1925 г.)- Ковалев.</w:t>
      </w:r>
    </w:p>
    <w:p w14:paraId="200B6F0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Технический директор (до 1925 г.)- А.Р. Рубенчик, (01.1928-10.1929 г.)- Н.Н. Поликарпов.</w:t>
      </w:r>
    </w:p>
    <w:p w14:paraId="71AF0A8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(01.1928-10.1929 г.)- Н.Н. Поликарпов.</w:t>
      </w:r>
    </w:p>
    <w:p w14:paraId="6334A71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Заведующий мастерскими (производством) (-1924-27 г.-)- Невский. Гл. механик (12.1924 г.)- Никитин.</w:t>
      </w:r>
    </w:p>
    <w:p w14:paraId="75FB6F3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Заведующие отделами: КО (03.1927 г.)- </w:t>
      </w:r>
      <w:proofErr w:type="spellStart"/>
      <w:r w:rsidRPr="00E7370A">
        <w:rPr>
          <w:rFonts w:ascii="Times New Roman" w:hAnsi="Times New Roman" w:cs="Times New Roman"/>
          <w:sz w:val="16"/>
          <w:szCs w:val="16"/>
        </w:rPr>
        <w:t>Дайбог</w:t>
      </w:r>
      <w:proofErr w:type="spellEnd"/>
      <w:r w:rsidRPr="00E7370A">
        <w:rPr>
          <w:rFonts w:ascii="Times New Roman" w:hAnsi="Times New Roman" w:cs="Times New Roman"/>
          <w:sz w:val="16"/>
          <w:szCs w:val="16"/>
        </w:rPr>
        <w:t>; снабжения (1930 г.)- Деев. Заведующий: снабжением (12.1924 г.)- Бородин; секретным делопроизводством (10.1926 г.)- Андреев.</w:t>
      </w:r>
    </w:p>
    <w:p w14:paraId="49E6FBA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самолеты: «Фарман» (1917), У-1 (1921; 1923-24)- 102, Р-3 (1927); ремонт: самолеты Ю-20, -21 (1925)- 18 (11982).</w:t>
      </w:r>
    </w:p>
    <w:p w14:paraId="3D5131F9" w14:textId="77777777" w:rsidR="000F2CE1" w:rsidRPr="00E7370A" w:rsidRDefault="000F2CE1" w:rsidP="009F4E52">
      <w:pPr>
        <w:spacing w:after="0" w:line="240" w:lineRule="auto"/>
        <w:jc w:val="both"/>
        <w:rPr>
          <w:rFonts w:ascii="Times New Roman" w:hAnsi="Times New Roman" w:cs="Times New Roman"/>
          <w:sz w:val="16"/>
          <w:szCs w:val="16"/>
        </w:rPr>
      </w:pPr>
    </w:p>
    <w:p w14:paraId="6EF7046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декабре 1918 г. для Рабоче-Крестьянского Красного Воздушного Флота было заказано 100 моторов "</w:t>
      </w:r>
      <w:proofErr w:type="spellStart"/>
      <w:r w:rsidRPr="00E7370A">
        <w:rPr>
          <w:rFonts w:ascii="Times New Roman" w:hAnsi="Times New Roman" w:cs="Times New Roman"/>
          <w:sz w:val="16"/>
          <w:szCs w:val="16"/>
        </w:rPr>
        <w:t>Испано</w:t>
      </w:r>
      <w:proofErr w:type="spellEnd"/>
      <w:r w:rsidRPr="00E7370A">
        <w:rPr>
          <w:rFonts w:ascii="Times New Roman" w:hAnsi="Times New Roman" w:cs="Times New Roman"/>
          <w:sz w:val="16"/>
          <w:szCs w:val="16"/>
        </w:rPr>
        <w:t xml:space="preserve"> 200 НР" (9872). К 1 января 1920 г. Управление ВВС потребовало изготовить два головных образца. Весь 1919 г. ушел на освоение достаточно сложной технологии и подготовку оснастки (9872).</w:t>
      </w:r>
    </w:p>
    <w:p w14:paraId="1570F9A7" w14:textId="77777777" w:rsidR="000F2CE1" w:rsidRPr="00E7370A" w:rsidRDefault="000F2CE1" w:rsidP="009F4E52">
      <w:pPr>
        <w:spacing w:after="0" w:line="240" w:lineRule="auto"/>
        <w:jc w:val="both"/>
        <w:rPr>
          <w:rFonts w:ascii="Times New Roman" w:hAnsi="Times New Roman" w:cs="Times New Roman"/>
          <w:sz w:val="16"/>
          <w:szCs w:val="16"/>
        </w:rPr>
      </w:pPr>
    </w:p>
    <w:p w14:paraId="2A26367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декабре 1918 г. штаб РККВФ выдал заводу "Мотор" в Москве заказ на 100 двигателей под названием "Русский </w:t>
      </w:r>
      <w:proofErr w:type="spellStart"/>
      <w:r w:rsidRPr="00E7370A">
        <w:rPr>
          <w:rFonts w:ascii="Times New Roman" w:hAnsi="Times New Roman" w:cs="Times New Roman"/>
          <w:sz w:val="16"/>
          <w:szCs w:val="16"/>
        </w:rPr>
        <w:t>Испано</w:t>
      </w:r>
      <w:proofErr w:type="spellEnd"/>
      <w:r w:rsidRPr="00E7370A">
        <w:rPr>
          <w:rFonts w:ascii="Times New Roman" w:hAnsi="Times New Roman" w:cs="Times New Roman"/>
          <w:sz w:val="16"/>
          <w:szCs w:val="16"/>
        </w:rPr>
        <w:t xml:space="preserve">" или "Испано-200". Два головных образца требовалось предъявить к 1 января 1920 г. За основу взяли модель 8Вb с понижающим редуктором, но переработали конструкцию в соответствии с имевшимся оборудованием, материалами и комплектующими. Например, на экземпляре, представленном в Политехническом музее в Москве, от французских аналогов отличаются днище картера и устройства запуска ручным стартером. Весь 1919 г. ушел на освоение технологии и подготовку оснастки. Значительные задержки были вызваны нехваткой комплектующих, в частности, магнето, необходимостью освоения технологии отливки алюминиевых поршней, а также отъездом из России французских специалистов. Первый мотор был выпущен только в июле 1920 г., его испытания завершили 24 марта 1921 г. Он был на 4 кг тяжелее оригинала, а его надежность оставляла желать лучшего. К этому времени он уже порядком устарел. На Западе появились более мощные и совершенные типы двигателей. До конца 1922 г. изготовили всего 36 экземпляров, далее "Русский </w:t>
      </w:r>
      <w:proofErr w:type="spellStart"/>
      <w:r w:rsidRPr="00E7370A">
        <w:rPr>
          <w:rFonts w:ascii="Times New Roman" w:hAnsi="Times New Roman" w:cs="Times New Roman"/>
          <w:sz w:val="16"/>
          <w:szCs w:val="16"/>
        </w:rPr>
        <w:t>Испано</w:t>
      </w:r>
      <w:proofErr w:type="spellEnd"/>
      <w:r w:rsidRPr="00E7370A">
        <w:rPr>
          <w:rFonts w:ascii="Times New Roman" w:hAnsi="Times New Roman" w:cs="Times New Roman"/>
          <w:sz w:val="16"/>
          <w:szCs w:val="16"/>
        </w:rPr>
        <w:t>" сняли с производства как устаревший. Выпущенные моторы использовались в качестве запасных для импортных самолетов. В 1923 г., после введения унифицированной системы обозначений авиационных двигателей, "Испано-200" переименовали в М-4 или М4-200. Однако в докладе о состоянии отечественного моторостроения, подготовленном в 1929 г. для начальника Управления ВВС П.И. Баранова, этот двигатель именуется М-3. Но, возможно, это просто ошибка. На этом история "восьмерок" "</w:t>
      </w:r>
      <w:proofErr w:type="spellStart"/>
      <w:r w:rsidRPr="00E7370A">
        <w:rPr>
          <w:rFonts w:ascii="Times New Roman" w:hAnsi="Times New Roman" w:cs="Times New Roman"/>
          <w:sz w:val="16"/>
          <w:szCs w:val="16"/>
        </w:rPr>
        <w:t>Испано</w:t>
      </w:r>
      <w:proofErr w:type="spellEnd"/>
      <w:r w:rsidRPr="00E7370A">
        <w:rPr>
          <w:rFonts w:ascii="Times New Roman" w:hAnsi="Times New Roman" w:cs="Times New Roman"/>
          <w:sz w:val="16"/>
          <w:szCs w:val="16"/>
        </w:rPr>
        <w:t>" в России не кончилась. В 1923 г. по закупленному во Франции образцу на заводе "Икар" в Москве подготовили чертежи отечественной копии мотора "Испано-</w:t>
      </w:r>
      <w:proofErr w:type="spellStart"/>
      <w:r w:rsidRPr="00E7370A">
        <w:rPr>
          <w:rFonts w:ascii="Times New Roman" w:hAnsi="Times New Roman" w:cs="Times New Roman"/>
          <w:sz w:val="16"/>
          <w:szCs w:val="16"/>
        </w:rPr>
        <w:t>Сюиза</w:t>
      </w:r>
      <w:proofErr w:type="spellEnd"/>
      <w:r w:rsidRPr="00E7370A">
        <w:rPr>
          <w:rFonts w:ascii="Times New Roman" w:hAnsi="Times New Roman" w:cs="Times New Roman"/>
          <w:sz w:val="16"/>
          <w:szCs w:val="16"/>
        </w:rPr>
        <w:t>" 8Fb мощностью 300 л.с., что было достигнуто французами путем увеличения диаметра и хода поршня. Редуктор на этой модели отсутствовал. Конструкция блока осталась практически той же, что и ранее. Ее русский вариант в деталях немного отличался от французского. Серийное производство этого двигателя, названного сначала просто "Испано-300", а затем М-6, передали заводу ГАЗ № 9 "Большевик" (бывшему ДЕКА) в Запорожье. С апреля 1923 г. там начали подготовку к его выпуску, но освоение производства на недостроенном и уже полуразрушенном в ходе Гражданской войны предприятии заняло очень много времени. Первую серию из десяти моторов предъявили приемке в апреле 1925 г. Первый двигатель этой партии прошел государственные испытания в мае. Всего за год завод сдал лишь семь моторов М-6. В следующем году результат получился немногим лучше - 20 двигателей в двух сериях. Их стали ставить на импортных истребителях "Фоккер" D.XI и "</w:t>
      </w:r>
      <w:proofErr w:type="spellStart"/>
      <w:r w:rsidRPr="00E7370A">
        <w:rPr>
          <w:rFonts w:ascii="Times New Roman" w:hAnsi="Times New Roman" w:cs="Times New Roman"/>
          <w:sz w:val="16"/>
          <w:szCs w:val="16"/>
        </w:rPr>
        <w:t>Mартинсайд</w:t>
      </w:r>
      <w:proofErr w:type="spellEnd"/>
      <w:r w:rsidRPr="00E7370A">
        <w:rPr>
          <w:rFonts w:ascii="Times New Roman" w:hAnsi="Times New Roman" w:cs="Times New Roman"/>
          <w:sz w:val="16"/>
          <w:szCs w:val="16"/>
        </w:rPr>
        <w:t xml:space="preserve">" F.4 для замены оригинальных французских моторов, а также на немногочисленных серийных самолетах П-2. Один М-6 смонтировали на опытном пассажирском самолете К-4. М-6 был на 14 кг тяжелее французского двигателя. В эксплуатации его самым уязвимым местом оказались клапаны: происходил обрыв тарелок, недостаточно надежно закреплявшихся на штоке. Кроме того, быстро изнашивались вкладыши шатунов. Еще с 1925 г. существовали планы дальнейшей модернизации М-6. Специалисты завода № 9 предложили создать на его базе унифицированное семейство. В него должны были войти 4-цилиндровый, 8-цилиндровый и 12-цилиндровый моторы с одним, двумя и тремя цилиндровыми блоками от М-6, соответственно. Немногочисленную группу конструкторов возглавлял Б.С. </w:t>
      </w:r>
      <w:proofErr w:type="spellStart"/>
      <w:r w:rsidRPr="00E7370A">
        <w:rPr>
          <w:rFonts w:ascii="Times New Roman" w:hAnsi="Times New Roman" w:cs="Times New Roman"/>
          <w:sz w:val="16"/>
          <w:szCs w:val="16"/>
        </w:rPr>
        <w:t>Андрыхевич</w:t>
      </w:r>
      <w:proofErr w:type="spellEnd"/>
      <w:r w:rsidRPr="00E7370A">
        <w:rPr>
          <w:rFonts w:ascii="Times New Roman" w:hAnsi="Times New Roman" w:cs="Times New Roman"/>
          <w:sz w:val="16"/>
          <w:szCs w:val="16"/>
        </w:rPr>
        <w:t>. Проект четырехцилиндрового двигателя мощностью 150 л.с. подготовили к сентябрю 1925 г. Он использовал до 90% деталей от базового мотора. W-образный трехблочный мотор мощностью 450 л.с., обозначавшийся в документах просто как "</w:t>
      </w:r>
      <w:proofErr w:type="spellStart"/>
      <w:r w:rsidRPr="00E7370A">
        <w:rPr>
          <w:rFonts w:ascii="Times New Roman" w:hAnsi="Times New Roman" w:cs="Times New Roman"/>
          <w:sz w:val="16"/>
          <w:szCs w:val="16"/>
        </w:rPr>
        <w:t>Испано</w:t>
      </w:r>
      <w:proofErr w:type="spellEnd"/>
      <w:r w:rsidRPr="00E7370A">
        <w:rPr>
          <w:rFonts w:ascii="Times New Roman" w:hAnsi="Times New Roman" w:cs="Times New Roman"/>
          <w:sz w:val="16"/>
          <w:szCs w:val="16"/>
        </w:rPr>
        <w:t xml:space="preserve"> W", проектировался позже, в апреле-июне 1926 г. Но </w:t>
      </w:r>
      <w:proofErr w:type="spellStart"/>
      <w:r w:rsidRPr="00E7370A">
        <w:rPr>
          <w:rFonts w:ascii="Times New Roman" w:hAnsi="Times New Roman" w:cs="Times New Roman"/>
          <w:sz w:val="16"/>
          <w:szCs w:val="16"/>
        </w:rPr>
        <w:t>Авиатрест</w:t>
      </w:r>
      <w:proofErr w:type="spellEnd"/>
      <w:r w:rsidRPr="00E7370A">
        <w:rPr>
          <w:rFonts w:ascii="Times New Roman" w:hAnsi="Times New Roman" w:cs="Times New Roman"/>
          <w:sz w:val="16"/>
          <w:szCs w:val="16"/>
        </w:rPr>
        <w:t xml:space="preserve"> имел другие виды на "Испано-</w:t>
      </w:r>
      <w:proofErr w:type="spellStart"/>
      <w:r w:rsidRPr="00E7370A">
        <w:rPr>
          <w:rFonts w:ascii="Times New Roman" w:hAnsi="Times New Roman" w:cs="Times New Roman"/>
          <w:sz w:val="16"/>
          <w:szCs w:val="16"/>
        </w:rPr>
        <w:t>Сюизу</w:t>
      </w:r>
      <w:proofErr w:type="spellEnd"/>
      <w:r w:rsidRPr="00E7370A">
        <w:rPr>
          <w:rFonts w:ascii="Times New Roman" w:hAnsi="Times New Roman" w:cs="Times New Roman"/>
          <w:sz w:val="16"/>
          <w:szCs w:val="16"/>
        </w:rPr>
        <w:t xml:space="preserve">". В июне 1925 г. завод получил задание скопировать 12-цилиндровый V-образный мотор этой фирмы мощностью 450 л.с. По-видимому, имелся в виду двигатель 12Нb. Новый мотор планировали поставить на истребитель 2ИН-1. К январю 1926 г. в Запорожье подготовили предварительный проект двигателя, почему-то названный М-6А, хотя к М-6 он не имел никакого отношения. Конструктивно он был совершенно другим. </w:t>
      </w:r>
      <w:proofErr w:type="spellStart"/>
      <w:r w:rsidRPr="00E7370A">
        <w:rPr>
          <w:rFonts w:ascii="Times New Roman" w:hAnsi="Times New Roman" w:cs="Times New Roman"/>
          <w:sz w:val="16"/>
          <w:szCs w:val="16"/>
        </w:rPr>
        <w:t>Андрыхевич</w:t>
      </w:r>
      <w:proofErr w:type="spellEnd"/>
      <w:r w:rsidRPr="00E7370A">
        <w:rPr>
          <w:rFonts w:ascii="Times New Roman" w:hAnsi="Times New Roman" w:cs="Times New Roman"/>
          <w:sz w:val="16"/>
          <w:szCs w:val="16"/>
        </w:rPr>
        <w:t xml:space="preserve">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w:t>
      </w:r>
      <w:proofErr w:type="spellStart"/>
      <w:r w:rsidRPr="00E7370A">
        <w:rPr>
          <w:rFonts w:ascii="Times New Roman" w:hAnsi="Times New Roman" w:cs="Times New Roman"/>
          <w:sz w:val="16"/>
          <w:szCs w:val="16"/>
        </w:rPr>
        <w:t>Сюизу</w:t>
      </w:r>
      <w:proofErr w:type="spellEnd"/>
      <w:r w:rsidRPr="00E7370A">
        <w:rPr>
          <w:rFonts w:ascii="Times New Roman" w:hAnsi="Times New Roman" w:cs="Times New Roman"/>
          <w:sz w:val="16"/>
          <w:szCs w:val="16"/>
        </w:rPr>
        <w:t>"?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17052371" w14:textId="77777777" w:rsidR="000F2CE1" w:rsidRPr="00E7370A" w:rsidRDefault="000F2CE1" w:rsidP="009F4E52">
      <w:pPr>
        <w:spacing w:after="0" w:line="240" w:lineRule="auto"/>
        <w:jc w:val="both"/>
        <w:rPr>
          <w:rFonts w:ascii="Times New Roman" w:hAnsi="Times New Roman" w:cs="Times New Roman"/>
          <w:sz w:val="16"/>
          <w:szCs w:val="16"/>
        </w:rPr>
      </w:pPr>
    </w:p>
    <w:p w14:paraId="3B2D6B3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дека</w:t>
      </w:r>
      <w:r w:rsidRPr="00E7370A">
        <w:rPr>
          <w:rFonts w:ascii="Times New Roman" w:hAnsi="Times New Roman" w:cs="Times New Roman"/>
          <w:sz w:val="16"/>
          <w:szCs w:val="16"/>
        </w:rPr>
        <w:softHyphen/>
        <w:t xml:space="preserve">бря 1918 г. сборку двигателей Рон </w:t>
      </w:r>
      <w:proofErr w:type="spellStart"/>
      <w:r w:rsidRPr="00E7370A">
        <w:rPr>
          <w:rFonts w:ascii="Times New Roman" w:hAnsi="Times New Roman" w:cs="Times New Roman"/>
          <w:sz w:val="16"/>
          <w:szCs w:val="16"/>
        </w:rPr>
        <w:t>Jb</w:t>
      </w:r>
      <w:proofErr w:type="spellEnd"/>
      <w:r w:rsidRPr="00E7370A">
        <w:rPr>
          <w:rFonts w:ascii="Times New Roman" w:hAnsi="Times New Roman" w:cs="Times New Roman"/>
          <w:sz w:val="16"/>
          <w:szCs w:val="16"/>
        </w:rPr>
        <w:t xml:space="preserve"> с алюминиевыми поршнями, 120 л.с. возобновили. Это был первый авиамотор, который вновь начали делать в Советской России. Он продержался в про</w:t>
      </w:r>
      <w:r w:rsidRPr="00E7370A">
        <w:rPr>
          <w:rFonts w:ascii="Times New Roman" w:hAnsi="Times New Roman" w:cs="Times New Roman"/>
          <w:sz w:val="16"/>
          <w:szCs w:val="16"/>
        </w:rPr>
        <w:softHyphen/>
        <w:t xml:space="preserve">изводстве очень долго — до 1930 г., когда уже безнадежно устарел. Их делали много, поскольку М-2 оснащался У-1, основной учебный самолет тех лет (копия английского </w:t>
      </w:r>
      <w:proofErr w:type="spellStart"/>
      <w:r w:rsidRPr="00E7370A">
        <w:rPr>
          <w:rFonts w:ascii="Times New Roman" w:hAnsi="Times New Roman" w:cs="Times New Roman"/>
          <w:sz w:val="16"/>
          <w:szCs w:val="16"/>
        </w:rPr>
        <w:t>Авро</w:t>
      </w:r>
      <w:proofErr w:type="spellEnd"/>
      <w:r w:rsidRPr="00E7370A">
        <w:rPr>
          <w:rFonts w:ascii="Times New Roman" w:hAnsi="Times New Roman" w:cs="Times New Roman"/>
          <w:sz w:val="16"/>
          <w:szCs w:val="16"/>
        </w:rPr>
        <w:t xml:space="preserve"> 504).</w:t>
      </w:r>
    </w:p>
    <w:p w14:paraId="5876C33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Копия французского мотора Рон J. Лицензия была приобретена еще при царском правительстве.</w:t>
      </w:r>
    </w:p>
    <w:p w14:paraId="5F2B211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Характеристики:</w:t>
      </w:r>
    </w:p>
    <w:p w14:paraId="14A0631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9-цилиндровый, звездообразный </w:t>
      </w:r>
      <w:proofErr w:type="spellStart"/>
      <w:r w:rsidRPr="00E7370A">
        <w:rPr>
          <w:rFonts w:ascii="Times New Roman" w:hAnsi="Times New Roman" w:cs="Times New Roman"/>
          <w:sz w:val="16"/>
          <w:szCs w:val="16"/>
        </w:rPr>
        <w:t>ро-тативный</w:t>
      </w:r>
      <w:proofErr w:type="spellEnd"/>
      <w:r w:rsidRPr="00E7370A">
        <w:rPr>
          <w:rFonts w:ascii="Times New Roman" w:hAnsi="Times New Roman" w:cs="Times New Roman"/>
          <w:sz w:val="16"/>
          <w:szCs w:val="16"/>
        </w:rPr>
        <w:t>, четырехтактный, воз</w:t>
      </w:r>
      <w:r w:rsidRPr="00E7370A">
        <w:rPr>
          <w:rFonts w:ascii="Times New Roman" w:hAnsi="Times New Roman" w:cs="Times New Roman"/>
          <w:sz w:val="16"/>
          <w:szCs w:val="16"/>
        </w:rPr>
        <w:softHyphen/>
        <w:t>душного охлаждения;</w:t>
      </w:r>
    </w:p>
    <w:p w14:paraId="680641F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диаметр цилиндра/ход поршня 112/170 мм;</w:t>
      </w:r>
    </w:p>
    <w:p w14:paraId="531EA8E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объем 15,07 л;</w:t>
      </w:r>
    </w:p>
    <w:p w14:paraId="5A429AE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степень сжатия 4,5;</w:t>
      </w:r>
    </w:p>
    <w:p w14:paraId="483C985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безредукторный</w:t>
      </w:r>
      <w:proofErr w:type="spellEnd"/>
      <w:r w:rsidRPr="00E7370A">
        <w:rPr>
          <w:rFonts w:ascii="Times New Roman" w:hAnsi="Times New Roman" w:cs="Times New Roman"/>
          <w:sz w:val="16"/>
          <w:szCs w:val="16"/>
        </w:rPr>
        <w:t>;</w:t>
      </w:r>
    </w:p>
    <w:p w14:paraId="57ACD29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вес 145 кг (М2-120).</w:t>
      </w:r>
    </w:p>
    <w:p w14:paraId="1C18B3C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Изготовлялся с июля — августа 1919 г. на заводе ГАЗ № 2 (Москва), массовое производство с 1925 г., выпуск прекра</w:t>
      </w:r>
      <w:r w:rsidRPr="00E7370A">
        <w:rPr>
          <w:rFonts w:ascii="Times New Roman" w:hAnsi="Times New Roman" w:cs="Times New Roman"/>
          <w:sz w:val="16"/>
          <w:szCs w:val="16"/>
        </w:rPr>
        <w:softHyphen/>
        <w:t>щен в 1927 г. Всего выпущено около 2000 шт., из них 1014 шт. с 1918 г.</w:t>
      </w:r>
    </w:p>
    <w:p w14:paraId="7AB635A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Изготовлялся в двух модификациях:</w:t>
      </w:r>
    </w:p>
    <w:p w14:paraId="3B354FB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М2-110, копия мотора Рон J с чу</w:t>
      </w:r>
      <w:r w:rsidRPr="00E7370A">
        <w:rPr>
          <w:rFonts w:ascii="Times New Roman" w:hAnsi="Times New Roman" w:cs="Times New Roman"/>
          <w:sz w:val="16"/>
          <w:szCs w:val="16"/>
        </w:rPr>
        <w:softHyphen/>
        <w:t>гунными поршнями, 110 л.с.;</w:t>
      </w:r>
    </w:p>
    <w:p w14:paraId="0740DA1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 М2-120, копия мотора Рон </w:t>
      </w:r>
      <w:proofErr w:type="spellStart"/>
      <w:r w:rsidRPr="00E7370A">
        <w:rPr>
          <w:rFonts w:ascii="Times New Roman" w:hAnsi="Times New Roman" w:cs="Times New Roman"/>
          <w:sz w:val="16"/>
          <w:szCs w:val="16"/>
        </w:rPr>
        <w:t>Jb</w:t>
      </w:r>
      <w:proofErr w:type="spellEnd"/>
      <w:r w:rsidRPr="00E7370A">
        <w:rPr>
          <w:rFonts w:ascii="Times New Roman" w:hAnsi="Times New Roman" w:cs="Times New Roman"/>
          <w:sz w:val="16"/>
          <w:szCs w:val="16"/>
        </w:rPr>
        <w:t xml:space="preserve"> с алюминиевыми поршнями, 120 л.с.</w:t>
      </w:r>
    </w:p>
    <w:p w14:paraId="5DFC0C7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Применялся на серийных самолетах У-1 и МУ-1, опытных МУР-1 и МУР-2, опытном автожире КАСКР-1, опытных вертолетах ЦАГИ 1-ЭА, ЦАГИ 3-ЭА, ЦАГИ 5-ЭА (11852).</w:t>
      </w:r>
    </w:p>
    <w:p w14:paraId="2977C03F" w14:textId="77777777" w:rsidR="000F2CE1" w:rsidRPr="00E7370A" w:rsidRDefault="000F2CE1" w:rsidP="009F4E52">
      <w:pPr>
        <w:spacing w:after="0" w:line="240" w:lineRule="auto"/>
        <w:jc w:val="both"/>
        <w:rPr>
          <w:rFonts w:ascii="Times New Roman" w:hAnsi="Times New Roman" w:cs="Times New Roman"/>
          <w:sz w:val="16"/>
          <w:szCs w:val="16"/>
        </w:rPr>
      </w:pPr>
    </w:p>
    <w:p w14:paraId="72170A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декабре 1918 г. штаб РККВФ выдал заводу «Мотор» в Москве заказ на 100 двигателей под названием «Русский </w:t>
      </w:r>
      <w:proofErr w:type="spellStart"/>
      <w:r w:rsidRPr="00E7370A">
        <w:rPr>
          <w:rFonts w:ascii="Times New Roman" w:hAnsi="Times New Roman" w:cs="Times New Roman"/>
          <w:sz w:val="16"/>
          <w:szCs w:val="16"/>
        </w:rPr>
        <w:t>Испано</w:t>
      </w:r>
      <w:proofErr w:type="spellEnd"/>
      <w:r w:rsidRPr="00E7370A">
        <w:rPr>
          <w:rFonts w:ascii="Times New Roman" w:hAnsi="Times New Roman" w:cs="Times New Roman"/>
          <w:sz w:val="16"/>
          <w:szCs w:val="16"/>
        </w:rPr>
        <w:t>» или «Испано-200». Два головных образца требовалось предъявить к 1 января 1920 г. За основу взяли модель 8Бб с понижающим редуктором, но переработали конструкцию в соответствии с имевшимся оборудованием, материалами и комплектующими. Например, на экземпляре, сохраняемом в Политехническом музее в Москве, от французского мотора отличается днище картера и устройства запуска ручным стартером. Весь 1919 г. ушел на освоение технологии и подготовку оснастки. Значительные задержки были вызваны нехваткой комплектующих, в частности, магнето, необхо</w:t>
      </w:r>
      <w:r w:rsidRPr="00E7370A">
        <w:rPr>
          <w:rFonts w:ascii="Times New Roman" w:hAnsi="Times New Roman" w:cs="Times New Roman"/>
          <w:sz w:val="16"/>
          <w:szCs w:val="16"/>
        </w:rPr>
        <w:softHyphen/>
        <w:t>димостью освоения технологии отливки алюминиевых поршней. Первый мотор был выпущен только в июле 1920 г., его испытания завершили 24 марта 1921 г. Он был на 4 кг тяжелее оригинала, а его надежность оставляла желать лучшего. К этому времени М-4 уже порядком устарел. Изготовили менее 40 та</w:t>
      </w:r>
      <w:r w:rsidRPr="00E7370A">
        <w:rPr>
          <w:rFonts w:ascii="Times New Roman" w:hAnsi="Times New Roman" w:cs="Times New Roman"/>
          <w:sz w:val="16"/>
          <w:szCs w:val="16"/>
        </w:rPr>
        <w:softHyphen/>
        <w:t>ких двигателей и в 1922 г. его сняли с производства (11852).</w:t>
      </w:r>
    </w:p>
    <w:p w14:paraId="78FAB3A1" w14:textId="77777777" w:rsidR="000F2CE1" w:rsidRPr="00E7370A" w:rsidRDefault="000F2CE1" w:rsidP="009F4E52">
      <w:pPr>
        <w:spacing w:after="0" w:line="240" w:lineRule="auto"/>
        <w:jc w:val="both"/>
        <w:rPr>
          <w:rFonts w:ascii="Times New Roman" w:hAnsi="Times New Roman" w:cs="Times New Roman"/>
          <w:sz w:val="16"/>
          <w:szCs w:val="16"/>
        </w:rPr>
      </w:pPr>
    </w:p>
    <w:p w14:paraId="44CA0D5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декабре 1918 г. был выдан заказ на 100 моторов М-4. Весь 1919 г. ушел на освоение технологии и подготовку оснастки. Первый мотор выпущен в июле 1920 г. на заводе «Икар» (Москва), испытания завершены 24 марта 1921 г. До 1922 г. изготовлено 36 экз. Далее М-4 сняли с производства как устаревший.</w:t>
      </w:r>
    </w:p>
    <w:p w14:paraId="166DB09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Моторы использовались как запасные для импортных самолетов.</w:t>
      </w:r>
    </w:p>
    <w:p w14:paraId="091BAA3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Характеристики:</w:t>
      </w:r>
    </w:p>
    <w:p w14:paraId="055D6C9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8-цилиндровый, рядный У-образный, четырехтактный, водяного охлаждения;</w:t>
      </w:r>
    </w:p>
    <w:p w14:paraId="6C1B1B8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мощность 200/230 л.с.;</w:t>
      </w:r>
    </w:p>
    <w:p w14:paraId="66FB882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диаметр цилиндра/ход поршня 120/130 мм;</w:t>
      </w:r>
    </w:p>
    <w:p w14:paraId="5AA3C52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объем 11,76 л;</w:t>
      </w:r>
    </w:p>
    <w:p w14:paraId="57CEE90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степень сжатия 5,3;</w:t>
      </w:r>
    </w:p>
    <w:p w14:paraId="37CE30B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редукторный;</w:t>
      </w:r>
    </w:p>
    <w:p w14:paraId="7C2FDCC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вес 240 кг (11852).</w:t>
      </w:r>
    </w:p>
    <w:p w14:paraId="5334D71E" w14:textId="77777777" w:rsidR="000F2CE1" w:rsidRPr="00E7370A" w:rsidRDefault="000F2CE1" w:rsidP="009F4E52">
      <w:pPr>
        <w:spacing w:after="0" w:line="240" w:lineRule="auto"/>
        <w:jc w:val="both"/>
        <w:rPr>
          <w:rFonts w:ascii="Times New Roman" w:hAnsi="Times New Roman" w:cs="Times New Roman"/>
          <w:sz w:val="16"/>
          <w:szCs w:val="16"/>
        </w:rPr>
      </w:pPr>
    </w:p>
    <w:p w14:paraId="3C8D2789" w14:textId="77777777" w:rsidR="00794DF2" w:rsidRPr="00E7370A" w:rsidRDefault="00794DF2"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shd w:val="clear" w:color="auto" w:fill="FFFFFF"/>
        </w:rPr>
        <w:t xml:space="preserve">В декабре 1918 г. в Омске при Техническом управлении морского министерства Сибирского правительства адмирала A.B. Колчака начало действовать гидроавиационное отделение, которое возглавлял старший лейтенант В.М. Марченко, в марте 1919 г. был издан приказ по морскому министерству Сибирского правительства о приспособлении барж №6 и №78 под нужды морской авиации, при этом одна предназначалась для базирования и применения </w:t>
      </w:r>
      <w:proofErr w:type="spellStart"/>
      <w:r w:rsidRPr="00E7370A">
        <w:rPr>
          <w:rFonts w:ascii="Times New Roman" w:hAnsi="Times New Roman" w:cs="Times New Roman"/>
          <w:sz w:val="16"/>
          <w:szCs w:val="16"/>
          <w:shd w:val="clear" w:color="auto" w:fill="FFFFFF"/>
        </w:rPr>
        <w:t>гидроаэропланов</w:t>
      </w:r>
      <w:proofErr w:type="spellEnd"/>
      <w:r w:rsidRPr="00E7370A">
        <w:rPr>
          <w:rFonts w:ascii="Times New Roman" w:hAnsi="Times New Roman" w:cs="Times New Roman"/>
          <w:sz w:val="16"/>
          <w:szCs w:val="16"/>
          <w:shd w:val="clear" w:color="auto" w:fill="FFFFFF"/>
        </w:rPr>
        <w:t xml:space="preserve">, а другая — под воздухоплавательный парк. В состав Белого флота Черного моря по состоянию на 6 февраля 1919 г. входил 1-й морской авиационный отряд, который насчитывал восемь летательных аппаратов. К середине августа того же года, согласно боевому расписанию Действующего флота, там значился гидроавиационный отряд Черноморского флота, численность которого составляла 6 летательных аппаратов и Севастопольская авиационная станция. Морская авиация Каспийской флотилии белых насчитывала пять самолетов: 3 </w:t>
      </w:r>
      <w:proofErr w:type="spellStart"/>
      <w:r w:rsidRPr="00E7370A">
        <w:rPr>
          <w:rFonts w:ascii="Times New Roman" w:hAnsi="Times New Roman" w:cs="Times New Roman"/>
          <w:sz w:val="16"/>
          <w:szCs w:val="16"/>
          <w:shd w:val="clear" w:color="auto" w:fill="FFFFFF"/>
        </w:rPr>
        <w:t>гидроаэроплана</w:t>
      </w:r>
      <w:proofErr w:type="spellEnd"/>
      <w:r w:rsidRPr="00E7370A">
        <w:rPr>
          <w:rFonts w:ascii="Times New Roman" w:hAnsi="Times New Roman" w:cs="Times New Roman"/>
          <w:sz w:val="16"/>
          <w:szCs w:val="16"/>
          <w:shd w:val="clear" w:color="auto" w:fill="FFFFFF"/>
        </w:rPr>
        <w:t xml:space="preserve"> и 2 аэроплана, в октябре 1919 г. в ее состав вошла плавбаза гидросамолетов «Волга» (19930).</w:t>
      </w:r>
    </w:p>
    <w:p w14:paraId="0E32821F" w14:textId="77777777" w:rsidR="00794DF2" w:rsidRPr="00E7370A" w:rsidRDefault="00794DF2" w:rsidP="009F4E52">
      <w:pPr>
        <w:shd w:val="clear" w:color="auto" w:fill="FFFFFF"/>
        <w:spacing w:after="0" w:line="240" w:lineRule="auto"/>
        <w:jc w:val="both"/>
        <w:rPr>
          <w:rFonts w:ascii="Times New Roman" w:hAnsi="Times New Roman" w:cs="Times New Roman"/>
          <w:sz w:val="16"/>
          <w:szCs w:val="16"/>
          <w:shd w:val="clear" w:color="auto" w:fill="FFFFFF"/>
        </w:rPr>
      </w:pPr>
    </w:p>
    <w:p w14:paraId="42C5F1D9" w14:textId="77777777" w:rsidR="003C60F0" w:rsidRPr="000656BE" w:rsidRDefault="003C60F0"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декабре 1918 года два парохода доставили во Вла</w:t>
      </w:r>
      <w:r w:rsidRPr="000656BE">
        <w:rPr>
          <w:rFonts w:ascii="Times New Roman" w:hAnsi="Times New Roman" w:cs="Times New Roman"/>
          <w:color w:val="0070C0"/>
          <w:sz w:val="16"/>
          <w:szCs w:val="16"/>
        </w:rPr>
        <w:softHyphen/>
        <w:t>дивосток ящики с разобранными аэропланами. По же</w:t>
      </w:r>
      <w:r w:rsidRPr="000656BE">
        <w:rPr>
          <w:rFonts w:ascii="Times New Roman" w:hAnsi="Times New Roman" w:cs="Times New Roman"/>
          <w:color w:val="0070C0"/>
          <w:sz w:val="16"/>
          <w:szCs w:val="16"/>
        </w:rPr>
        <w:softHyphen/>
        <w:t>лезной дороге их перевезли на станцию Вторая речка, где первоначально базировались чехословацкие летчи</w:t>
      </w:r>
      <w:r w:rsidRPr="000656BE">
        <w:rPr>
          <w:rFonts w:ascii="Times New Roman" w:hAnsi="Times New Roman" w:cs="Times New Roman"/>
          <w:color w:val="0070C0"/>
          <w:sz w:val="16"/>
          <w:szCs w:val="16"/>
        </w:rPr>
        <w:softHyphen/>
        <w:t>ки, а затем в Океанскую, где машины наконец начали собирать. И только тогда обнаружили, что прибыли не те типы самолетов, что были заказаны, а устаревшие и изношенные LWF V—28 штук. Но было уже поздно— пришлось использовать то, что получили (23545).</w:t>
      </w:r>
    </w:p>
    <w:p w14:paraId="3EDBF3FD" w14:textId="77777777" w:rsidR="003C60F0" w:rsidRPr="000656BE" w:rsidRDefault="003C60F0" w:rsidP="009F4E52">
      <w:pPr>
        <w:spacing w:after="0" w:line="240" w:lineRule="auto"/>
        <w:jc w:val="both"/>
        <w:rPr>
          <w:rFonts w:ascii="Times New Roman" w:hAnsi="Times New Roman" w:cs="Times New Roman"/>
          <w:color w:val="0070C0"/>
          <w:sz w:val="16"/>
          <w:szCs w:val="16"/>
        </w:rPr>
      </w:pPr>
    </w:p>
    <w:p w14:paraId="2D2D6F3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43117317" w14:textId="77777777" w:rsidR="000F2CE1" w:rsidRPr="00E7370A" w:rsidRDefault="000F2CE1" w:rsidP="009F4E52">
      <w:pPr>
        <w:spacing w:after="0" w:line="240" w:lineRule="auto"/>
        <w:jc w:val="both"/>
        <w:rPr>
          <w:rFonts w:ascii="Times New Roman" w:hAnsi="Times New Roman" w:cs="Times New Roman"/>
          <w:sz w:val="16"/>
          <w:szCs w:val="16"/>
        </w:rPr>
      </w:pPr>
    </w:p>
    <w:p w14:paraId="0F7923D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декабря 1918 г. завод (Самарский завод № 15 ИМ. Троцкого ВСНХ, Сергиевский завод взрывчатых веществ (ВВ), Государственный завод № 45 ВСНХ, Самарский завод ВВ им. Троцкого ВСНХ, Комбинат № 15 НКТП, ГС завод № 15 НКОП, НКБ, МСХМ, ММ, МОП, Чапаевский химический завод МОП, ММ, Завод, ПО, ОАО «Полимер» </w:t>
      </w:r>
      <w:proofErr w:type="spellStart"/>
      <w:r w:rsidRPr="00E7370A">
        <w:rPr>
          <w:rFonts w:ascii="Times New Roman" w:hAnsi="Times New Roman" w:cs="Times New Roman"/>
          <w:sz w:val="16"/>
          <w:szCs w:val="16"/>
        </w:rPr>
        <w:t>Росбоеприпаса</w:t>
      </w:r>
      <w:proofErr w:type="spellEnd"/>
      <w:r w:rsidRPr="00E7370A">
        <w:rPr>
          <w:rFonts w:ascii="Times New Roman" w:hAnsi="Times New Roman" w:cs="Times New Roman"/>
          <w:sz w:val="16"/>
          <w:szCs w:val="16"/>
        </w:rPr>
        <w:t xml:space="preserve"> /ст. </w:t>
      </w:r>
      <w:proofErr w:type="spellStart"/>
      <w:r w:rsidRPr="00E7370A">
        <w:rPr>
          <w:rFonts w:ascii="Times New Roman" w:hAnsi="Times New Roman" w:cs="Times New Roman"/>
          <w:sz w:val="16"/>
          <w:szCs w:val="16"/>
        </w:rPr>
        <w:t>Томылово</w:t>
      </w:r>
      <w:proofErr w:type="spellEnd"/>
      <w:r w:rsidRPr="00E7370A">
        <w:rPr>
          <w:rFonts w:ascii="Times New Roman" w:hAnsi="Times New Roman" w:cs="Times New Roman"/>
          <w:sz w:val="16"/>
          <w:szCs w:val="16"/>
        </w:rPr>
        <w:t xml:space="preserve"> Самарской губ.; г. </w:t>
      </w:r>
      <w:proofErr w:type="spellStart"/>
      <w:r w:rsidRPr="00E7370A">
        <w:rPr>
          <w:rFonts w:ascii="Times New Roman" w:hAnsi="Times New Roman" w:cs="Times New Roman"/>
          <w:sz w:val="16"/>
          <w:szCs w:val="16"/>
        </w:rPr>
        <w:t>Троцк</w:t>
      </w:r>
      <w:proofErr w:type="spellEnd"/>
      <w:r w:rsidRPr="00E7370A">
        <w:rPr>
          <w:rFonts w:ascii="Times New Roman" w:hAnsi="Times New Roman" w:cs="Times New Roman"/>
          <w:sz w:val="16"/>
          <w:szCs w:val="16"/>
        </w:rPr>
        <w:t xml:space="preserve"> Самарской губ., ст. Иващенково Самарской ж/д (1927 г.)/ /446100 г. Чапаевск Самарской обл. ул. Производственная, 4 тел. 24-300/) - в ведении ЦПАЗ, в 1921-22 г. - ГУ промышленности ВСНХ, затем - </w:t>
      </w:r>
      <w:proofErr w:type="spellStart"/>
      <w:r w:rsidRPr="00E7370A">
        <w:rPr>
          <w:rFonts w:ascii="Times New Roman" w:hAnsi="Times New Roman" w:cs="Times New Roman"/>
          <w:sz w:val="16"/>
          <w:szCs w:val="16"/>
        </w:rPr>
        <w:t>Военпрома</w:t>
      </w:r>
      <w:proofErr w:type="spellEnd"/>
      <w:r w:rsidRPr="00E7370A">
        <w:rPr>
          <w:rFonts w:ascii="Times New Roman" w:hAnsi="Times New Roman" w:cs="Times New Roman"/>
          <w:sz w:val="16"/>
          <w:szCs w:val="16"/>
        </w:rPr>
        <w:t xml:space="preserve">. В 1923 г. завод переименован в ГЗ № 45. С 12.1926 г. - в ведении </w:t>
      </w:r>
      <w:proofErr w:type="spellStart"/>
      <w:r w:rsidRPr="00E7370A">
        <w:rPr>
          <w:rFonts w:ascii="Times New Roman" w:hAnsi="Times New Roman" w:cs="Times New Roman"/>
          <w:sz w:val="16"/>
          <w:szCs w:val="16"/>
        </w:rPr>
        <w:t>Вохимтреста</w:t>
      </w:r>
      <w:proofErr w:type="spellEnd"/>
      <w:r w:rsidRPr="00E7370A">
        <w:rPr>
          <w:rFonts w:ascii="Times New Roman" w:hAnsi="Times New Roman" w:cs="Times New Roman"/>
          <w:sz w:val="16"/>
          <w:szCs w:val="16"/>
        </w:rPr>
        <w:t xml:space="preserve"> УВП ВСНХ (и на 07.1927 г.). В соответствии с пост. СНК от 27.04.1926 г. по пр. ВСНХ/НКВМ/ОГТТУ № 73сс от 9.07.1927 г. Самарский завод ВВ им. Троцкого с 1.10.1927 г. переименован в Самарский завод № 15 им. Троцкого. В 1932 г. комбинат № 15 </w:t>
      </w:r>
      <w:proofErr w:type="spellStart"/>
      <w:r w:rsidRPr="00E7370A">
        <w:rPr>
          <w:rFonts w:ascii="Times New Roman" w:hAnsi="Times New Roman" w:cs="Times New Roman"/>
          <w:sz w:val="16"/>
          <w:szCs w:val="16"/>
        </w:rPr>
        <w:t>Вохимтреста</w:t>
      </w:r>
      <w:proofErr w:type="spellEnd"/>
      <w:r w:rsidRPr="00E7370A">
        <w:rPr>
          <w:rFonts w:ascii="Times New Roman" w:hAnsi="Times New Roman" w:cs="Times New Roman"/>
          <w:sz w:val="16"/>
          <w:szCs w:val="16"/>
        </w:rPr>
        <w:t xml:space="preserve"> ВСНХ передан в ведение НКТП. В 12.1936 г. передан в ведение НКОП, приказом № 91 от 13.03.1937 г. утвержден Устав ГС завода № 15 4ГУ. В 02.1939 г. комбинат № 15 4ГУ НКОП передан в ведение 4ГУ НКБ.</w:t>
      </w:r>
    </w:p>
    <w:p w14:paraId="35605A2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После революции производство тротила, тетрила и пикриновой кислоты было прекращено, а снаряжение боеприпасов сильно сокращено. С 1924 г. начинается возрождение завода, пущены тротиловое и </w:t>
      </w:r>
      <w:proofErr w:type="spellStart"/>
      <w:r w:rsidRPr="00E7370A">
        <w:rPr>
          <w:rFonts w:ascii="Times New Roman" w:hAnsi="Times New Roman" w:cs="Times New Roman"/>
          <w:sz w:val="16"/>
          <w:szCs w:val="16"/>
        </w:rPr>
        <w:t>тетриловое</w:t>
      </w:r>
      <w:proofErr w:type="spellEnd"/>
      <w:r w:rsidRPr="00E7370A">
        <w:rPr>
          <w:rFonts w:ascii="Times New Roman" w:hAnsi="Times New Roman" w:cs="Times New Roman"/>
          <w:sz w:val="16"/>
          <w:szCs w:val="16"/>
        </w:rPr>
        <w:t xml:space="preserve"> производства. В 1927 г. на базе завода начато создание многопрофильного комбината.</w:t>
      </w:r>
    </w:p>
    <w:p w14:paraId="4C6E5CD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08.1930 г. в состав комбината № 15 влит комбинат № 2 </w:t>
      </w:r>
      <w:proofErr w:type="spellStart"/>
      <w:r w:rsidRPr="00E7370A">
        <w:rPr>
          <w:rFonts w:ascii="Times New Roman" w:hAnsi="Times New Roman" w:cs="Times New Roman"/>
          <w:sz w:val="16"/>
          <w:szCs w:val="16"/>
        </w:rPr>
        <w:t>Главхима</w:t>
      </w:r>
      <w:proofErr w:type="spellEnd"/>
      <w:r w:rsidRPr="00E7370A">
        <w:rPr>
          <w:rFonts w:ascii="Times New Roman" w:hAnsi="Times New Roman" w:cs="Times New Roman"/>
          <w:sz w:val="16"/>
          <w:szCs w:val="16"/>
        </w:rPr>
        <w:t xml:space="preserve"> ВСНХ, в 01.1932 г. он стал самостоятельным заводом № 6, в 04.1932 г. вновь вошел в состав комбината в качестве самостоятельного предприятия; 28.03.1932 г. вышел из состава комбината.</w:t>
      </w:r>
    </w:p>
    <w:p w14:paraId="40ED38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1930-е г. создано передовое кислотное производство, освоен выпуск </w:t>
      </w:r>
      <w:proofErr w:type="spellStart"/>
      <w:r w:rsidRPr="00E7370A">
        <w:rPr>
          <w:rFonts w:ascii="Times New Roman" w:hAnsi="Times New Roman" w:cs="Times New Roman"/>
          <w:sz w:val="16"/>
          <w:szCs w:val="16"/>
        </w:rPr>
        <w:t>ТЭНа</w:t>
      </w:r>
      <w:proofErr w:type="spellEnd"/>
      <w:r w:rsidRPr="00E7370A">
        <w:rPr>
          <w:rFonts w:ascii="Times New Roman" w:hAnsi="Times New Roman" w:cs="Times New Roman"/>
          <w:sz w:val="16"/>
          <w:szCs w:val="16"/>
        </w:rPr>
        <w:t xml:space="preserve"> и пикриновой кислоты.</w:t>
      </w:r>
    </w:p>
    <w:p w14:paraId="67A0DC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НКОП № 0025 от 4.02.1937 г. заводу предписано к 1.01.1938 г. создать мощности: по снаряжению снарядов - 8 млн. шт. в год; по производству ВВ: тротила - 25 тыс. т в год, тетрила - 1500 т, мелинита - 3,5 тыс. т; азотной кислоты - 30 тыс. т, олеума - 20 тыс. т; по выпуску капсюлей: винтовочных - 3000 млн. шт., воспламенителей - 120 млн. шт., детонаторов - 70 млн. шт. Приказом № 0044 от 8/9.03.1937 г. заводу поручено обеспечить освоение шнековой мастерской снаряжение 76-мм снарядов. Приказом № 392сс от 7.10.1938 г. было предписано организовать в 1939 г. на заводе снаряжение подвесных патронов для противолодочных сетей.</w:t>
      </w:r>
    </w:p>
    <w:p w14:paraId="2135778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1939 г. из состава завода № 15 выделено капсюльное производство в самостоятельный завод № 309.</w:t>
      </w:r>
    </w:p>
    <w:p w14:paraId="1B372A6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1941 г. на завод № 15 планировалось эвакуировать часть завода № 55 НКБ, но это не было осуществлено. По постановлению ГКО № 717с от 27.09.1941 г. на площадку завода эвакуирована часть завода № 144 из Сталино (снаряжение снарядов среднего калибра, 11 ед. оборудования).</w:t>
      </w:r>
    </w:p>
    <w:p w14:paraId="2E63237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12.1942-04.1943 г. - в ведении 1ГУ НКБ. В 1944 г. из состава завода № 15 выделено снаряжательное производство в завод № 503, в 1946 г. он вновь влит в состав завода № 15.</w:t>
      </w:r>
    </w:p>
    <w:p w14:paraId="2C534DF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составе завода цехи (1943 г.): производственные: № 1, 2, 3, 4, 5, 6, 7, 8, 9, 10, 11, 12, 32, 33; вспомогательные.</w:t>
      </w:r>
    </w:p>
    <w:p w14:paraId="12E3B5A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годы войны завод произвел более 195 тыс. т штатных ВВ (около 40% произведенного в стране тротила, почти весь ТЭН, тетрил), 65 тыс. т смесевых суррогатных ВВ. Было снаряжено 64,5 млн. артиллерийских снарядов калибра 76, 122 и 152 мм, более 3,3 тыс. торпед, 41,6 тыс. морских мин, 53 тыс. глубинных бомб, 8,7 млн. противотанковых мин.</w:t>
      </w:r>
    </w:p>
    <w:p w14:paraId="44BBCFB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После войны оборонный заказ был сильно сокращен, освоено производство промышленных ВВ (аммониты, тротиловые шашки). В 1960- е г. проведена коренная модернизация технологических процессов, механизация и автоматизация производства. Освоен выпуск сульфата бария, лака-олифы, водоэмульсионных красок, сульфит- спиртовой барды, технических моющих средств, </w:t>
      </w:r>
      <w:proofErr w:type="spellStart"/>
      <w:r w:rsidRPr="00E7370A">
        <w:rPr>
          <w:rFonts w:ascii="Times New Roman" w:hAnsi="Times New Roman" w:cs="Times New Roman"/>
          <w:sz w:val="16"/>
          <w:szCs w:val="16"/>
        </w:rPr>
        <w:t>нитрофена</w:t>
      </w:r>
      <w:proofErr w:type="spellEnd"/>
      <w:r w:rsidRPr="00E7370A">
        <w:rPr>
          <w:rFonts w:ascii="Times New Roman" w:hAnsi="Times New Roman" w:cs="Times New Roman"/>
          <w:sz w:val="16"/>
          <w:szCs w:val="16"/>
        </w:rPr>
        <w:t>, формалина, запущено мебельное производство.</w:t>
      </w:r>
    </w:p>
    <w:p w14:paraId="741C340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1947 г. передан в ведение МСХМ, в 1953 г. - ММ, с 08.1953 г. - в МОП. С 1955 г. - в MOM, в 1957-65 г. - в Куйбышевском, а затем - в Средне-Волжском СНХ. В 1965 г. передан в МОП.</w:t>
      </w:r>
    </w:p>
    <w:p w14:paraId="7904281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1960-е-70-е г. введен в строй комплекс зданий нового цеха для снаряжения крупногабаритных морских и авиационных бомб, БЧ ракет методом заливки. Создана комплексная мастерская по снаряжению изделий </w:t>
      </w:r>
      <w:proofErr w:type="spellStart"/>
      <w:r w:rsidRPr="00E7370A">
        <w:rPr>
          <w:rFonts w:ascii="Times New Roman" w:hAnsi="Times New Roman" w:cs="Times New Roman"/>
          <w:sz w:val="16"/>
          <w:szCs w:val="16"/>
        </w:rPr>
        <w:t>гексогенными</w:t>
      </w:r>
      <w:proofErr w:type="spellEnd"/>
      <w:r w:rsidRPr="00E7370A">
        <w:rPr>
          <w:rFonts w:ascii="Times New Roman" w:hAnsi="Times New Roman" w:cs="Times New Roman"/>
          <w:sz w:val="16"/>
          <w:szCs w:val="16"/>
        </w:rPr>
        <w:t xml:space="preserve"> смесями методом порционного прессования. В 1980 г. начата реконструкция производства тротила.</w:t>
      </w:r>
    </w:p>
    <w:p w14:paraId="2F82BB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1966 г. комбинат переименован в Чапаевский химический завод. С 1967 г. - в ведении ММ. В 1980 г. завод преобразован в Куйбышевское ПО «Полимер». В 1994 г. предприятие акционировано и преобразовано в ОАО «Полимер». На базе производственных мощностей ПО создано более 10 АО и товариществ, в т.ч. ОАО «</w:t>
      </w:r>
      <w:proofErr w:type="spellStart"/>
      <w:r w:rsidRPr="00E7370A">
        <w:rPr>
          <w:rFonts w:ascii="Times New Roman" w:hAnsi="Times New Roman" w:cs="Times New Roman"/>
          <w:sz w:val="16"/>
          <w:szCs w:val="16"/>
        </w:rPr>
        <w:t>Промсинтез</w:t>
      </w:r>
      <w:proofErr w:type="spellEnd"/>
      <w:r w:rsidRPr="00E7370A">
        <w:rPr>
          <w:rFonts w:ascii="Times New Roman" w:hAnsi="Times New Roman" w:cs="Times New Roman"/>
          <w:sz w:val="16"/>
          <w:szCs w:val="16"/>
        </w:rPr>
        <w:t>». На основном производстве остались мобилизационные мощности и цех по изготовлению боеприпасов.</w:t>
      </w:r>
    </w:p>
    <w:p w14:paraId="455EBE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Указу Президента РФ № 1009 от 4.08.2004 г. вошло в число стратегических оборонных предприятий.</w:t>
      </w:r>
    </w:p>
    <w:p w14:paraId="5EC2721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Производственная площадь (04.1943 г.)- 31125 м2.</w:t>
      </w:r>
    </w:p>
    <w:p w14:paraId="649F778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(12.1942 г.)- 10702 чел.</w:t>
      </w:r>
    </w:p>
    <w:p w14:paraId="54BA59F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 (1911-15 г.)- г-л В.П. Иващенко, (1915-18 г.)- И.Ф. Жеребятьев, (1918-20 г.)- В.Н. Крюков, (1920 г.)- А.С. Шурыгин, (1920-23 г.)- М.И. </w:t>
      </w:r>
      <w:proofErr w:type="spellStart"/>
      <w:r w:rsidRPr="00E7370A">
        <w:rPr>
          <w:rFonts w:ascii="Times New Roman" w:hAnsi="Times New Roman" w:cs="Times New Roman"/>
          <w:sz w:val="16"/>
          <w:szCs w:val="16"/>
        </w:rPr>
        <w:t>Доренский</w:t>
      </w:r>
      <w:proofErr w:type="spellEnd"/>
      <w:r w:rsidRPr="00E7370A">
        <w:rPr>
          <w:rFonts w:ascii="Times New Roman" w:hAnsi="Times New Roman" w:cs="Times New Roman"/>
          <w:sz w:val="16"/>
          <w:szCs w:val="16"/>
        </w:rPr>
        <w:t xml:space="preserve">, (1923-27 г.)- АЛ. Кустов, (1927-29 г.)- П.А. Козловский.101 Директор (1930-32 г.)- И.М. Крайнев, (1932-33 г.)- П.А. Козловский, (1933-36 г.)- И.Г. Семенов, (31.12.1936-29.08.1937; 1939 г.)- М.Д. Шеффер (был арестован в 1937 г.), (8.10.1937-4.06.1938 г.)- С.А(А.С). Бирюков, (4.06.1938-40 г.&gt; Г.Н(С). Кожевников, (1940-41 г.)- А.А. Веретенников, (1941-42 г.)- С.А. Щекотихин, (1942-44; 1946-47 г.)- И.П. Крысин, (1944-46 г.)- А.Я. Быков, (1947-51 г.)- С.Л. Симоненко, (1951-54 г.)- И.С. Стариков, (1954-59 г.)- Я.Ф. Савченко, (1959-68 г.)- Д.П. Войцеховский, (1968-74 г.)- Н.Г. Пузырев, (1974-83 г.)- Н.В. Куликов. Гендиректор (1983-85 г.)- Б.Л. Буданов, (1985-97 г.)- Е.В. Панов, (1997 г.)- Д.В. </w:t>
      </w:r>
      <w:proofErr w:type="spellStart"/>
      <w:r w:rsidRPr="00E7370A">
        <w:rPr>
          <w:rFonts w:ascii="Times New Roman" w:hAnsi="Times New Roman" w:cs="Times New Roman"/>
          <w:sz w:val="16"/>
          <w:szCs w:val="16"/>
        </w:rPr>
        <w:t>Епьшский</w:t>
      </w:r>
      <w:proofErr w:type="spellEnd"/>
      <w:r w:rsidRPr="00E7370A">
        <w:rPr>
          <w:rFonts w:ascii="Times New Roman" w:hAnsi="Times New Roman" w:cs="Times New Roman"/>
          <w:sz w:val="16"/>
          <w:szCs w:val="16"/>
        </w:rPr>
        <w:t>, (1997-99 г.)- Г.Н. Прожога, (1999- 2005 г.-)- В.А. Чернышев.</w:t>
      </w:r>
    </w:p>
    <w:p w14:paraId="0C19B78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директора (-3.11.1937 г.)- В.В. </w:t>
      </w:r>
      <w:proofErr w:type="spellStart"/>
      <w:r w:rsidRPr="00E7370A">
        <w:rPr>
          <w:rFonts w:ascii="Times New Roman" w:hAnsi="Times New Roman" w:cs="Times New Roman"/>
          <w:sz w:val="16"/>
          <w:szCs w:val="16"/>
        </w:rPr>
        <w:t>Бурлей</w:t>
      </w:r>
      <w:proofErr w:type="spellEnd"/>
      <w:r w:rsidRPr="00E7370A">
        <w:rPr>
          <w:rFonts w:ascii="Times New Roman" w:hAnsi="Times New Roman" w:cs="Times New Roman"/>
          <w:sz w:val="16"/>
          <w:szCs w:val="16"/>
        </w:rPr>
        <w:t>, (3.11.1937 г.-)- Н.П. Соболев. Помощник директора по найму и увольнению (-06.1937-1.09.1938 г.)- А.И. Чернов, (1.09.1938 г.-)- Н.А. Швецов.</w:t>
      </w:r>
    </w:p>
    <w:p w14:paraId="51A2F11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(-3.11.1937 г.)- В.В. </w:t>
      </w:r>
      <w:proofErr w:type="spellStart"/>
      <w:r w:rsidRPr="00E7370A">
        <w:rPr>
          <w:rFonts w:ascii="Times New Roman" w:hAnsi="Times New Roman" w:cs="Times New Roman"/>
          <w:sz w:val="16"/>
          <w:szCs w:val="16"/>
        </w:rPr>
        <w:t>Бурлей</w:t>
      </w:r>
      <w:proofErr w:type="spellEnd"/>
      <w:r w:rsidRPr="00E7370A">
        <w:rPr>
          <w:rFonts w:ascii="Times New Roman" w:hAnsi="Times New Roman" w:cs="Times New Roman"/>
          <w:sz w:val="16"/>
          <w:szCs w:val="16"/>
        </w:rPr>
        <w:t xml:space="preserve">, (3.11.1937-4.10.1938 г.)- Н.П. Соболев, (4.10.1938 г.-)- А.Ф. Черняев; и.о. (04.1943 г.)- </w:t>
      </w:r>
      <w:proofErr w:type="spellStart"/>
      <w:r w:rsidRPr="00E7370A">
        <w:rPr>
          <w:rFonts w:ascii="Times New Roman" w:hAnsi="Times New Roman" w:cs="Times New Roman"/>
          <w:sz w:val="16"/>
          <w:szCs w:val="16"/>
        </w:rPr>
        <w:t>Ухинов</w:t>
      </w:r>
      <w:proofErr w:type="spellEnd"/>
      <w:r w:rsidRPr="00E7370A">
        <w:rPr>
          <w:rFonts w:ascii="Times New Roman" w:hAnsi="Times New Roman" w:cs="Times New Roman"/>
          <w:sz w:val="16"/>
          <w:szCs w:val="16"/>
        </w:rPr>
        <w:t>; (1985 г.)- Б.О. Буданов.101</w:t>
      </w:r>
    </w:p>
    <w:p w14:paraId="7306DB0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 </w:t>
      </w:r>
      <w:proofErr w:type="spellStart"/>
      <w:r w:rsidRPr="00E7370A">
        <w:rPr>
          <w:rFonts w:ascii="Times New Roman" w:hAnsi="Times New Roman" w:cs="Times New Roman"/>
          <w:sz w:val="16"/>
          <w:szCs w:val="16"/>
        </w:rPr>
        <w:t>моботдела</w:t>
      </w:r>
      <w:proofErr w:type="spellEnd"/>
      <w:r w:rsidRPr="00E7370A">
        <w:rPr>
          <w:rFonts w:ascii="Times New Roman" w:hAnsi="Times New Roman" w:cs="Times New Roman"/>
          <w:sz w:val="16"/>
          <w:szCs w:val="16"/>
        </w:rPr>
        <w:t xml:space="preserve"> (04.1943 г.)- Рябов.</w:t>
      </w:r>
    </w:p>
    <w:p w14:paraId="690DDB8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Производство: капсюли и взрыватели КТД, АПУВ, РГМ, МД-5, МГ-5, КТМ-1-3, АВ-4, Т-5, АД (1938); шашки 20-мм; ВВ: шашки толовые, амматол, аммонит, </w:t>
      </w:r>
      <w:proofErr w:type="spellStart"/>
      <w:r w:rsidRPr="00E7370A">
        <w:rPr>
          <w:rFonts w:ascii="Times New Roman" w:hAnsi="Times New Roman" w:cs="Times New Roman"/>
          <w:sz w:val="16"/>
          <w:szCs w:val="16"/>
        </w:rPr>
        <w:t>шнейдерит</w:t>
      </w:r>
      <w:proofErr w:type="spellEnd"/>
      <w:r w:rsidRPr="00E7370A">
        <w:rPr>
          <w:rFonts w:ascii="Times New Roman" w:hAnsi="Times New Roman" w:cs="Times New Roman"/>
          <w:sz w:val="16"/>
          <w:szCs w:val="16"/>
        </w:rPr>
        <w:t xml:space="preserve">, тротил, тетрил, </w:t>
      </w:r>
      <w:proofErr w:type="spellStart"/>
      <w:r w:rsidRPr="00E7370A">
        <w:rPr>
          <w:rFonts w:ascii="Times New Roman" w:hAnsi="Times New Roman" w:cs="Times New Roman"/>
          <w:sz w:val="16"/>
          <w:szCs w:val="16"/>
        </w:rPr>
        <w:t>ксилил</w:t>
      </w:r>
      <w:proofErr w:type="spellEnd"/>
      <w:r w:rsidRPr="00E7370A">
        <w:rPr>
          <w:rFonts w:ascii="Times New Roman" w:hAnsi="Times New Roman" w:cs="Times New Roman"/>
          <w:sz w:val="16"/>
          <w:szCs w:val="16"/>
        </w:rPr>
        <w:t>, ТЭН, гексоген; мины 82-мм, 120-мм; снаряды 76-мм, 122-мм, 152-мм, М-8; кислота азотная, масло купоросное, олеум, сульфит натрия (1943) (11982).</w:t>
      </w:r>
    </w:p>
    <w:p w14:paraId="53AAF227" w14:textId="77777777" w:rsidR="000F2CE1" w:rsidRPr="00E7370A" w:rsidRDefault="000F2CE1" w:rsidP="009F4E52">
      <w:pPr>
        <w:spacing w:after="0" w:line="240" w:lineRule="auto"/>
        <w:jc w:val="both"/>
        <w:rPr>
          <w:rFonts w:ascii="Times New Roman" w:hAnsi="Times New Roman" w:cs="Times New Roman"/>
          <w:sz w:val="16"/>
          <w:szCs w:val="16"/>
        </w:rPr>
      </w:pPr>
    </w:p>
    <w:p w14:paraId="6018998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декабре 1918 был организован первый советский научно-экспериментальный центр по вооружению - КОСАРТОП (177,8).</w:t>
      </w:r>
    </w:p>
    <w:p w14:paraId="2AC6EEAB" w14:textId="77777777" w:rsidR="000F2CE1" w:rsidRPr="00E7370A" w:rsidRDefault="000F2CE1" w:rsidP="009F4E52">
      <w:pPr>
        <w:spacing w:after="0" w:line="240" w:lineRule="auto"/>
        <w:jc w:val="both"/>
        <w:rPr>
          <w:rFonts w:ascii="Times New Roman" w:hAnsi="Times New Roman" w:cs="Times New Roman"/>
          <w:sz w:val="16"/>
          <w:szCs w:val="16"/>
        </w:rPr>
      </w:pPr>
    </w:p>
    <w:p w14:paraId="2CBEDE0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1918 году создается </w:t>
      </w:r>
      <w:proofErr w:type="spellStart"/>
      <w:r w:rsidRPr="00E7370A">
        <w:rPr>
          <w:rFonts w:ascii="Times New Roman" w:hAnsi="Times New Roman" w:cs="Times New Roman"/>
          <w:sz w:val="16"/>
          <w:szCs w:val="16"/>
        </w:rPr>
        <w:t>Косартоп</w:t>
      </w:r>
      <w:proofErr w:type="spellEnd"/>
      <w:r w:rsidRPr="00E7370A">
        <w:rPr>
          <w:rFonts w:ascii="Times New Roman" w:hAnsi="Times New Roman" w:cs="Times New Roman"/>
          <w:sz w:val="16"/>
          <w:szCs w:val="16"/>
        </w:rPr>
        <w:t xml:space="preserve"> (Комиссия по особым артиллерийским системам), в которую входят лучшие специалисты в области артиллерии Н.Ф. Дроздов, И.П. Граве, В.М. Трофимов, Ф.Ф. Лендер и др. Важнейшей задачей </w:t>
      </w:r>
      <w:proofErr w:type="spellStart"/>
      <w:r w:rsidRPr="00E7370A">
        <w:rPr>
          <w:rFonts w:ascii="Times New Roman" w:hAnsi="Times New Roman" w:cs="Times New Roman"/>
          <w:sz w:val="16"/>
          <w:szCs w:val="16"/>
        </w:rPr>
        <w:t>Косартопа</w:t>
      </w:r>
      <w:proofErr w:type="spellEnd"/>
      <w:r w:rsidRPr="00E7370A">
        <w:rPr>
          <w:rFonts w:ascii="Times New Roman" w:hAnsi="Times New Roman" w:cs="Times New Roman"/>
          <w:sz w:val="16"/>
          <w:szCs w:val="16"/>
        </w:rPr>
        <w:t xml:space="preserve"> была разработка систем сверхдальней стрельбы. Создавать принципиально новые артсистемы в те годы было нереально, поэтому было решено создать принципиально новый сверхдальнобойный снаряд для 356/52-мм орудий. Снаряд был назван "комбинированным", позже такие снаряды стали именовать подкалиберными. Состоял снаряд из поддона и "активного" снаряда. Вес всей конструкции был 236 кг, а активного снаряда калибра 203 мм 110 кг. В 1919 году была получена начальная скорость 1291 м/с при давлении в канале ствола 2450 кг/см2. Несколько лет методом проб и ошибок шло проектирование снаряда (3861).</w:t>
      </w:r>
    </w:p>
    <w:p w14:paraId="315980F3" w14:textId="77777777" w:rsidR="000F2CE1" w:rsidRPr="00E7370A" w:rsidRDefault="000F2CE1" w:rsidP="009F4E52">
      <w:pPr>
        <w:spacing w:after="0" w:line="240" w:lineRule="auto"/>
        <w:jc w:val="both"/>
        <w:rPr>
          <w:rFonts w:ascii="Times New Roman" w:hAnsi="Times New Roman" w:cs="Times New Roman"/>
          <w:sz w:val="16"/>
          <w:szCs w:val="16"/>
        </w:rPr>
      </w:pPr>
    </w:p>
    <w:p w14:paraId="51B4B727" w14:textId="77777777" w:rsidR="00663C13" w:rsidRPr="00E7370A" w:rsidRDefault="00663C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декабре 1918 года большевистский Военно-законодательный совет постановил организовать комиссию по особым артиллерийским опытам (</w:t>
      </w:r>
      <w:proofErr w:type="spellStart"/>
      <w:r w:rsidRPr="00E7370A">
        <w:rPr>
          <w:rFonts w:ascii="Times New Roman" w:hAnsi="Times New Roman" w:cs="Times New Roman"/>
          <w:sz w:val="16"/>
          <w:szCs w:val="16"/>
        </w:rPr>
        <w:t>Косартоп</w:t>
      </w:r>
      <w:proofErr w:type="spellEnd"/>
      <w:r w:rsidRPr="00E7370A">
        <w:rPr>
          <w:rFonts w:ascii="Times New Roman" w:hAnsi="Times New Roman" w:cs="Times New Roman"/>
          <w:sz w:val="16"/>
          <w:szCs w:val="16"/>
        </w:rPr>
        <w:t xml:space="preserve">)под председательством Трофимова. В нее вошли лучшие специалисты в области артиллерии — Н.Ф. Дроздов, И.П. Граве, Г.А. </w:t>
      </w:r>
      <w:proofErr w:type="spellStart"/>
      <w:r w:rsidRPr="00E7370A">
        <w:rPr>
          <w:rFonts w:ascii="Times New Roman" w:hAnsi="Times New Roman" w:cs="Times New Roman"/>
          <w:sz w:val="16"/>
          <w:szCs w:val="16"/>
        </w:rPr>
        <w:t>Забудский</w:t>
      </w:r>
      <w:proofErr w:type="spellEnd"/>
      <w:r w:rsidRPr="00E7370A">
        <w:rPr>
          <w:rFonts w:ascii="Times New Roman" w:hAnsi="Times New Roman" w:cs="Times New Roman"/>
          <w:sz w:val="16"/>
          <w:szCs w:val="16"/>
        </w:rPr>
        <w:t xml:space="preserve">, Ф.Ф. Лендер, В.И. </w:t>
      </w:r>
      <w:proofErr w:type="spellStart"/>
      <w:r w:rsidRPr="00E7370A">
        <w:rPr>
          <w:rFonts w:ascii="Times New Roman" w:hAnsi="Times New Roman" w:cs="Times New Roman"/>
          <w:sz w:val="16"/>
          <w:szCs w:val="16"/>
        </w:rPr>
        <w:t>Рдултовский</w:t>
      </w:r>
      <w:proofErr w:type="spellEnd"/>
      <w:r w:rsidRPr="00E7370A">
        <w:rPr>
          <w:rFonts w:ascii="Times New Roman" w:hAnsi="Times New Roman" w:cs="Times New Roman"/>
          <w:sz w:val="16"/>
          <w:szCs w:val="16"/>
        </w:rPr>
        <w:t xml:space="preserve"> и др.</w:t>
      </w:r>
    </w:p>
    <w:p w14:paraId="1CE33AF2" w14:textId="77777777" w:rsidR="00663C13" w:rsidRPr="00E7370A" w:rsidRDefault="00663C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работах </w:t>
      </w:r>
      <w:proofErr w:type="spellStart"/>
      <w:r w:rsidRPr="00E7370A">
        <w:rPr>
          <w:rFonts w:ascii="Times New Roman" w:hAnsi="Times New Roman" w:cs="Times New Roman"/>
          <w:sz w:val="16"/>
          <w:szCs w:val="16"/>
        </w:rPr>
        <w:t>Косартопа</w:t>
      </w:r>
      <w:proofErr w:type="spellEnd"/>
      <w:r w:rsidRPr="00E7370A">
        <w:rPr>
          <w:rFonts w:ascii="Times New Roman" w:hAnsi="Times New Roman" w:cs="Times New Roman"/>
          <w:sz w:val="16"/>
          <w:szCs w:val="16"/>
        </w:rPr>
        <w:t xml:space="preserve"> участвовали почти все профессора Артиллерийской академии: начальник академии С.Г. Петрович, Н.Ф. Дроздов (внутренняя баллистика, проектирование орудий), ИЛ. Граве (внутренняя баллистика), В.М. Мечников (внешняя баллистика), А.В. Сапожников (химия, взрывчатые вещества, пороха), И.А. Крылов (металлургия), а также преподаватели ОТ. Филиппов, Ф.Ф. Лендер и др.</w:t>
      </w:r>
    </w:p>
    <w:p w14:paraId="54591F58" w14:textId="77777777" w:rsidR="00663C13" w:rsidRPr="00E7370A" w:rsidRDefault="00663C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В качестве научных консультантов были приглашены академики А.Н. Крылов (математика, механика), В.Н. Ипатьев (химия, взрывчатые вещества), П.П. Лазарев (физика), профессора Н.Е. Жуковский (механика, аэродинамика), С.А. Чаплыгин (гидромеханика), Н.Н. Бухгольц и В Л. Ветчинкин (газодинамика), Н.П. Молчанов (метеорология) и </w:t>
      </w:r>
      <w:proofErr w:type="spellStart"/>
      <w:r w:rsidRPr="00E7370A">
        <w:rPr>
          <w:rFonts w:ascii="Times New Roman" w:hAnsi="Times New Roman" w:cs="Times New Roman"/>
          <w:sz w:val="16"/>
          <w:szCs w:val="16"/>
        </w:rPr>
        <w:t>др</w:t>
      </w:r>
      <w:proofErr w:type="spellEnd"/>
      <w:r w:rsidRPr="00E7370A">
        <w:rPr>
          <w:rFonts w:ascii="Times New Roman" w:hAnsi="Times New Roman" w:cs="Times New Roman"/>
          <w:sz w:val="16"/>
          <w:szCs w:val="16"/>
        </w:rPr>
        <w:t xml:space="preserve"> (15117).</w:t>
      </w:r>
    </w:p>
    <w:p w14:paraId="7A144D1B" w14:textId="77777777" w:rsidR="00663C13" w:rsidRPr="00E7370A" w:rsidRDefault="00663C13" w:rsidP="009F4E52">
      <w:pPr>
        <w:spacing w:after="0" w:line="240" w:lineRule="auto"/>
        <w:jc w:val="both"/>
        <w:rPr>
          <w:rFonts w:ascii="Times New Roman" w:hAnsi="Times New Roman" w:cs="Times New Roman"/>
          <w:sz w:val="16"/>
          <w:szCs w:val="16"/>
        </w:rPr>
      </w:pPr>
    </w:p>
    <w:p w14:paraId="77DEF25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декабря 1918 г. некоторые мастерские </w:t>
      </w:r>
      <w:proofErr w:type="spellStart"/>
      <w:r w:rsidRPr="00E7370A">
        <w:rPr>
          <w:rFonts w:ascii="Times New Roman" w:hAnsi="Times New Roman" w:cs="Times New Roman"/>
          <w:sz w:val="16"/>
          <w:szCs w:val="16"/>
        </w:rPr>
        <w:t>Самарско</w:t>
      </w:r>
      <w:proofErr w:type="spellEnd"/>
      <w:r w:rsidRPr="00E7370A">
        <w:rPr>
          <w:rFonts w:ascii="Times New Roman" w:hAnsi="Times New Roman" w:cs="Times New Roman"/>
          <w:sz w:val="16"/>
          <w:szCs w:val="16"/>
        </w:rPr>
        <w:t>-Сергиевского завода взрывчатых веществ возобновили работу (5484).</w:t>
      </w:r>
    </w:p>
    <w:p w14:paraId="3F04561D" w14:textId="77777777" w:rsidR="000F2CE1" w:rsidRPr="00E7370A" w:rsidRDefault="000F2CE1" w:rsidP="009F4E52">
      <w:pPr>
        <w:spacing w:after="0" w:line="240" w:lineRule="auto"/>
        <w:jc w:val="both"/>
        <w:rPr>
          <w:rFonts w:ascii="Times New Roman" w:hAnsi="Times New Roman" w:cs="Times New Roman"/>
          <w:sz w:val="16"/>
          <w:szCs w:val="16"/>
        </w:rPr>
      </w:pPr>
    </w:p>
    <w:p w14:paraId="2468744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декабре 1918 г. Симбирский завод выпустил 2,5 млн пат</w:t>
      </w:r>
      <w:r w:rsidRPr="00E7370A">
        <w:rPr>
          <w:rFonts w:ascii="Times New Roman" w:hAnsi="Times New Roman" w:cs="Times New Roman"/>
          <w:sz w:val="16"/>
          <w:szCs w:val="16"/>
        </w:rPr>
        <w:softHyphen/>
        <w:t>ронов. Совет Обороны неоднократно обсуждал работу Симбирского патронного завода, принимал действенные меры к обеспечению его металлом, топливом, продовольствием, квалифицированными рабо</w:t>
      </w:r>
      <w:r w:rsidRPr="00E7370A">
        <w:rPr>
          <w:rFonts w:ascii="Times New Roman" w:hAnsi="Times New Roman" w:cs="Times New Roman"/>
          <w:sz w:val="16"/>
          <w:szCs w:val="16"/>
        </w:rPr>
        <w:softHyphen/>
        <w:t>чими. По предложению В. И. Ленина на Симбирский патронный за</w:t>
      </w:r>
      <w:r w:rsidRPr="00E7370A">
        <w:rPr>
          <w:rFonts w:ascii="Times New Roman" w:hAnsi="Times New Roman" w:cs="Times New Roman"/>
          <w:sz w:val="16"/>
          <w:szCs w:val="16"/>
        </w:rPr>
        <w:softHyphen/>
        <w:t>вод были направлены рабочие с предприятий Петрограда, Ижевска и Тулы для введения третьей смены. Был назначен чрезвычайный ко</w:t>
      </w:r>
      <w:r w:rsidRPr="00E7370A">
        <w:rPr>
          <w:rFonts w:ascii="Times New Roman" w:hAnsi="Times New Roman" w:cs="Times New Roman"/>
          <w:sz w:val="16"/>
          <w:szCs w:val="16"/>
        </w:rPr>
        <w:softHyphen/>
        <w:t>миссар завода К. Н. Орлов [21, с. 547, 548] (5484).</w:t>
      </w:r>
    </w:p>
    <w:p w14:paraId="56415DD2" w14:textId="77777777" w:rsidR="000F2CE1" w:rsidRPr="00E7370A" w:rsidRDefault="000F2CE1" w:rsidP="009F4E52">
      <w:pPr>
        <w:spacing w:after="0" w:line="240" w:lineRule="auto"/>
        <w:jc w:val="both"/>
        <w:rPr>
          <w:rFonts w:ascii="Times New Roman" w:hAnsi="Times New Roman" w:cs="Times New Roman"/>
          <w:sz w:val="16"/>
          <w:szCs w:val="16"/>
        </w:rPr>
      </w:pPr>
    </w:p>
    <w:p w14:paraId="24B92A9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1918 года Завод </w:t>
      </w:r>
      <w:proofErr w:type="spellStart"/>
      <w:r w:rsidRPr="00E7370A">
        <w:rPr>
          <w:rFonts w:ascii="Times New Roman" w:hAnsi="Times New Roman" w:cs="Times New Roman"/>
          <w:sz w:val="16"/>
          <w:szCs w:val="16"/>
        </w:rPr>
        <w:t>РОБТиТ</w:t>
      </w:r>
      <w:proofErr w:type="spellEnd"/>
      <w:r w:rsidRPr="00E7370A">
        <w:rPr>
          <w:rFonts w:ascii="Times New Roman" w:hAnsi="Times New Roman" w:cs="Times New Roman"/>
          <w:sz w:val="16"/>
          <w:szCs w:val="16"/>
        </w:rPr>
        <w:t xml:space="preserve"> в Петрограде перестал выпус</w:t>
      </w:r>
      <w:r w:rsidRPr="00E7370A">
        <w:rPr>
          <w:rFonts w:ascii="Times New Roman" w:hAnsi="Times New Roman" w:cs="Times New Roman"/>
          <w:sz w:val="16"/>
          <w:szCs w:val="16"/>
        </w:rPr>
        <w:softHyphen/>
        <w:t>кать новую продукцию. Проводились только ремонты, в основ</w:t>
      </w:r>
      <w:r w:rsidRPr="00E7370A">
        <w:rPr>
          <w:rFonts w:ascii="Times New Roman" w:hAnsi="Times New Roman" w:cs="Times New Roman"/>
          <w:sz w:val="16"/>
          <w:szCs w:val="16"/>
        </w:rPr>
        <w:softHyphen/>
        <w:t>ном армейских радиостанций, но и они к 1922 году практически прекратились. Основное оборудование было законсервировано. Только заводская лаборатория, эвакуированная с наиболее цен</w:t>
      </w:r>
      <w:r w:rsidRPr="00E7370A">
        <w:rPr>
          <w:rFonts w:ascii="Times New Roman" w:hAnsi="Times New Roman" w:cs="Times New Roman"/>
          <w:sz w:val="16"/>
          <w:szCs w:val="16"/>
        </w:rPr>
        <w:softHyphen/>
        <w:t>ным оборудованием в начале 1918 года, продолжала свою дея</w:t>
      </w:r>
      <w:r w:rsidRPr="00E7370A">
        <w:rPr>
          <w:rFonts w:ascii="Times New Roman" w:hAnsi="Times New Roman" w:cs="Times New Roman"/>
          <w:sz w:val="16"/>
          <w:szCs w:val="16"/>
        </w:rPr>
        <w:softHyphen/>
        <w:t>тельность в Москве. Она размещалась в помещении завода по изготовлению электромоторов, производство которых было орга</w:t>
      </w:r>
      <w:r w:rsidRPr="00E7370A">
        <w:rPr>
          <w:rFonts w:ascii="Times New Roman" w:hAnsi="Times New Roman" w:cs="Times New Roman"/>
          <w:sz w:val="16"/>
          <w:szCs w:val="16"/>
        </w:rPr>
        <w:softHyphen/>
        <w:t xml:space="preserve">низовано </w:t>
      </w:r>
      <w:proofErr w:type="spellStart"/>
      <w:r w:rsidRPr="00E7370A">
        <w:rPr>
          <w:rFonts w:ascii="Times New Roman" w:hAnsi="Times New Roman" w:cs="Times New Roman"/>
          <w:sz w:val="16"/>
          <w:szCs w:val="16"/>
        </w:rPr>
        <w:t>РОБТиТ</w:t>
      </w:r>
      <w:proofErr w:type="spellEnd"/>
      <w:r w:rsidRPr="00E7370A">
        <w:rPr>
          <w:rFonts w:ascii="Times New Roman" w:hAnsi="Times New Roman" w:cs="Times New Roman"/>
          <w:sz w:val="16"/>
          <w:szCs w:val="16"/>
        </w:rPr>
        <w:t xml:space="preserve"> в 1916 г. на Шаболовке (Варваринский пер.,2). С лабораторией в Москву уехал Н.Д. </w:t>
      </w:r>
      <w:proofErr w:type="spellStart"/>
      <w:r w:rsidRPr="00E7370A">
        <w:rPr>
          <w:rFonts w:ascii="Times New Roman" w:hAnsi="Times New Roman" w:cs="Times New Roman"/>
          <w:sz w:val="16"/>
          <w:szCs w:val="16"/>
        </w:rPr>
        <w:t>Папалекси</w:t>
      </w:r>
      <w:proofErr w:type="spellEnd"/>
      <w:r w:rsidRPr="00E7370A">
        <w:rPr>
          <w:rFonts w:ascii="Times New Roman" w:hAnsi="Times New Roman" w:cs="Times New Roman"/>
          <w:sz w:val="16"/>
          <w:szCs w:val="16"/>
        </w:rPr>
        <w:t>. Позже он вые</w:t>
      </w:r>
      <w:r w:rsidRPr="00E7370A">
        <w:rPr>
          <w:rFonts w:ascii="Times New Roman" w:hAnsi="Times New Roman" w:cs="Times New Roman"/>
          <w:sz w:val="16"/>
          <w:szCs w:val="16"/>
        </w:rPr>
        <w:softHyphen/>
        <w:t xml:space="preserve">хал в Полтаву, а затем по приглашению Л.И. Мандельштама до осени 1922 г. работал в Одессе. Сотрудники лаборатории под общим руководством СМ. </w:t>
      </w:r>
      <w:proofErr w:type="spellStart"/>
      <w:r w:rsidRPr="00E7370A">
        <w:rPr>
          <w:rFonts w:ascii="Times New Roman" w:hAnsi="Times New Roman" w:cs="Times New Roman"/>
          <w:sz w:val="16"/>
          <w:szCs w:val="16"/>
        </w:rPr>
        <w:t>Айзенштейна</w:t>
      </w:r>
      <w:proofErr w:type="spellEnd"/>
      <w:r w:rsidRPr="00E7370A">
        <w:rPr>
          <w:rFonts w:ascii="Times New Roman" w:hAnsi="Times New Roman" w:cs="Times New Roman"/>
          <w:sz w:val="16"/>
          <w:szCs w:val="16"/>
        </w:rPr>
        <w:t xml:space="preserve"> приняли деятельное участие в работе по про</w:t>
      </w:r>
      <w:r w:rsidRPr="00E7370A">
        <w:rPr>
          <w:rFonts w:ascii="Times New Roman" w:hAnsi="Times New Roman" w:cs="Times New Roman"/>
          <w:sz w:val="16"/>
          <w:szCs w:val="16"/>
        </w:rPr>
        <w:softHyphen/>
        <w:t xml:space="preserve">ектированию и строительству Московской радиовещательной 100 - </w:t>
      </w:r>
      <w:proofErr w:type="spellStart"/>
      <w:r w:rsidRPr="00E7370A">
        <w:rPr>
          <w:rFonts w:ascii="Times New Roman" w:hAnsi="Times New Roman" w:cs="Times New Roman"/>
          <w:sz w:val="16"/>
          <w:szCs w:val="16"/>
        </w:rPr>
        <w:t>киловаттной</w:t>
      </w:r>
      <w:proofErr w:type="spellEnd"/>
      <w:r w:rsidRPr="00E7370A">
        <w:rPr>
          <w:rFonts w:ascii="Times New Roman" w:hAnsi="Times New Roman" w:cs="Times New Roman"/>
          <w:sz w:val="16"/>
          <w:szCs w:val="16"/>
        </w:rPr>
        <w:t xml:space="preserve"> станции на Шаболовке, проект ажурной антенной башни которой разработал инженер В.Г. Шухов. Лаборатория </w:t>
      </w:r>
      <w:proofErr w:type="spellStart"/>
      <w:r w:rsidRPr="00E7370A">
        <w:rPr>
          <w:rFonts w:ascii="Times New Roman" w:hAnsi="Times New Roman" w:cs="Times New Roman"/>
          <w:sz w:val="16"/>
          <w:szCs w:val="16"/>
        </w:rPr>
        <w:t>РОБТиТ</w:t>
      </w:r>
      <w:proofErr w:type="spellEnd"/>
      <w:r w:rsidRPr="00E7370A">
        <w:rPr>
          <w:rFonts w:ascii="Times New Roman" w:hAnsi="Times New Roman" w:cs="Times New Roman"/>
          <w:sz w:val="16"/>
          <w:szCs w:val="16"/>
        </w:rPr>
        <w:t>, которую возглавил В.М. Лебедев, занималась не только созданием радиостанции, но и разработкой приёмной техники (уси</w:t>
      </w:r>
      <w:r w:rsidRPr="00E7370A">
        <w:rPr>
          <w:rFonts w:ascii="Times New Roman" w:hAnsi="Times New Roman" w:cs="Times New Roman"/>
          <w:sz w:val="16"/>
          <w:szCs w:val="16"/>
        </w:rPr>
        <w:softHyphen/>
        <w:t>лителей, приёмных аппаратов на радиолампах), а также способов многократного телефонирования, положивших начало многока</w:t>
      </w:r>
      <w:r w:rsidRPr="00E7370A">
        <w:rPr>
          <w:rFonts w:ascii="Times New Roman" w:hAnsi="Times New Roman" w:cs="Times New Roman"/>
          <w:sz w:val="16"/>
          <w:szCs w:val="16"/>
        </w:rPr>
        <w:softHyphen/>
        <w:t>нальной радиосвязи. Вот что вспоминает З.И. Модель о первом знакомстве с работой лаборатории в Москве:</w:t>
      </w:r>
    </w:p>
    <w:p w14:paraId="6EA2B80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Я еще месяц работал со </w:t>
      </w:r>
      <w:proofErr w:type="spellStart"/>
      <w:r w:rsidRPr="00E7370A">
        <w:rPr>
          <w:rFonts w:ascii="Times New Roman" w:hAnsi="Times New Roman" w:cs="Times New Roman"/>
          <w:sz w:val="16"/>
          <w:szCs w:val="16"/>
        </w:rPr>
        <w:t>Штиллермаиом</w:t>
      </w:r>
      <w:proofErr w:type="spellEnd"/>
      <w:r w:rsidRPr="00E7370A">
        <w:rPr>
          <w:rFonts w:ascii="Times New Roman" w:hAnsi="Times New Roman" w:cs="Times New Roman"/>
          <w:sz w:val="16"/>
          <w:szCs w:val="16"/>
        </w:rPr>
        <w:t xml:space="preserve"> в лаборатории на Шаболовке вблизи от Шуховской радиобашни (во время летней практики в 1923 г., как студент ЭТФ МВТУ. Снача</w:t>
      </w:r>
      <w:r w:rsidRPr="00E7370A">
        <w:rPr>
          <w:rFonts w:ascii="Times New Roman" w:hAnsi="Times New Roman" w:cs="Times New Roman"/>
          <w:sz w:val="16"/>
          <w:szCs w:val="16"/>
        </w:rPr>
        <w:softHyphen/>
        <w:t xml:space="preserve">ла в группе В.Д. </w:t>
      </w:r>
      <w:proofErr w:type="spellStart"/>
      <w:r w:rsidRPr="00E7370A">
        <w:rPr>
          <w:rFonts w:ascii="Times New Roman" w:hAnsi="Times New Roman" w:cs="Times New Roman"/>
          <w:sz w:val="16"/>
          <w:szCs w:val="16"/>
        </w:rPr>
        <w:t>Тейковцева</w:t>
      </w:r>
      <w:proofErr w:type="spellEnd"/>
      <w:r w:rsidRPr="00E7370A">
        <w:rPr>
          <w:rFonts w:ascii="Times New Roman" w:hAnsi="Times New Roman" w:cs="Times New Roman"/>
          <w:sz w:val="16"/>
          <w:szCs w:val="16"/>
        </w:rPr>
        <w:t xml:space="preserve"> мы совместно с его техником Д. II. </w:t>
      </w:r>
      <w:proofErr w:type="spellStart"/>
      <w:r w:rsidRPr="00E7370A">
        <w:rPr>
          <w:rFonts w:ascii="Times New Roman" w:hAnsi="Times New Roman" w:cs="Times New Roman"/>
          <w:sz w:val="16"/>
          <w:szCs w:val="16"/>
        </w:rPr>
        <w:t>Румялцевым</w:t>
      </w:r>
      <w:proofErr w:type="spellEnd"/>
      <w:r w:rsidRPr="00E7370A">
        <w:rPr>
          <w:rFonts w:ascii="Times New Roman" w:hAnsi="Times New Roman" w:cs="Times New Roman"/>
          <w:sz w:val="16"/>
          <w:szCs w:val="16"/>
        </w:rPr>
        <w:t xml:space="preserve"> (впоследствии директором ряда предприятий Треста заводов слабого тока - ЭТЗСТ) настраивали маломощный окоп</w:t>
      </w:r>
      <w:r w:rsidRPr="00E7370A">
        <w:rPr>
          <w:rFonts w:ascii="Times New Roman" w:hAnsi="Times New Roman" w:cs="Times New Roman"/>
          <w:sz w:val="16"/>
          <w:szCs w:val="16"/>
        </w:rPr>
        <w:softHyphen/>
        <w:t>ный передатчик на лампе 10 Вт. После этого я измерял парамет</w:t>
      </w:r>
      <w:r w:rsidRPr="00E7370A">
        <w:rPr>
          <w:rFonts w:ascii="Times New Roman" w:hAnsi="Times New Roman" w:cs="Times New Roman"/>
          <w:sz w:val="16"/>
          <w:szCs w:val="16"/>
        </w:rPr>
        <w:softHyphen/>
        <w:t xml:space="preserve">ры генераторных ламп в лаборатории проф. Н.Д. </w:t>
      </w:r>
      <w:proofErr w:type="spellStart"/>
      <w:r w:rsidRPr="00E7370A">
        <w:rPr>
          <w:rFonts w:ascii="Times New Roman" w:hAnsi="Times New Roman" w:cs="Times New Roman"/>
          <w:sz w:val="16"/>
          <w:szCs w:val="16"/>
        </w:rPr>
        <w:t>Папалекси</w:t>
      </w:r>
      <w:proofErr w:type="spellEnd"/>
      <w:r w:rsidRPr="00E7370A">
        <w:rPr>
          <w:rFonts w:ascii="Times New Roman" w:hAnsi="Times New Roman" w:cs="Times New Roman"/>
          <w:sz w:val="16"/>
          <w:szCs w:val="16"/>
        </w:rPr>
        <w:t>. Од</w:t>
      </w:r>
      <w:r w:rsidRPr="00E7370A">
        <w:rPr>
          <w:rFonts w:ascii="Times New Roman" w:hAnsi="Times New Roman" w:cs="Times New Roman"/>
          <w:sz w:val="16"/>
          <w:szCs w:val="16"/>
        </w:rPr>
        <w:softHyphen/>
        <w:t>нажды, возвращаясь после обеденного перерыва, я услышал какие-то громкие нечленораздельные звуки и увидел Л. И. Мандельшта</w:t>
      </w:r>
      <w:r w:rsidRPr="00E7370A">
        <w:rPr>
          <w:rFonts w:ascii="Times New Roman" w:hAnsi="Times New Roman" w:cs="Times New Roman"/>
          <w:sz w:val="16"/>
          <w:szCs w:val="16"/>
        </w:rPr>
        <w:softHyphen/>
        <w:t xml:space="preserve">ма и Н.Д. </w:t>
      </w:r>
      <w:proofErr w:type="spellStart"/>
      <w:r w:rsidRPr="00E7370A">
        <w:rPr>
          <w:rFonts w:ascii="Times New Roman" w:hAnsi="Times New Roman" w:cs="Times New Roman"/>
          <w:sz w:val="16"/>
          <w:szCs w:val="16"/>
        </w:rPr>
        <w:t>Папалекси</w:t>
      </w:r>
      <w:proofErr w:type="spellEnd"/>
      <w:r w:rsidRPr="00E7370A">
        <w:rPr>
          <w:rFonts w:ascii="Times New Roman" w:hAnsi="Times New Roman" w:cs="Times New Roman"/>
          <w:sz w:val="16"/>
          <w:szCs w:val="16"/>
        </w:rPr>
        <w:t>, которые производили опыт громкоговоряще</w:t>
      </w:r>
      <w:r w:rsidRPr="00E7370A">
        <w:rPr>
          <w:rFonts w:ascii="Times New Roman" w:hAnsi="Times New Roman" w:cs="Times New Roman"/>
          <w:sz w:val="16"/>
          <w:szCs w:val="16"/>
        </w:rPr>
        <w:softHyphen/>
        <w:t>го приема радиостанции им. Коминтерна. "Не правда ли, замеча</w:t>
      </w:r>
      <w:r w:rsidRPr="00E7370A">
        <w:rPr>
          <w:rFonts w:ascii="Times New Roman" w:hAnsi="Times New Roman" w:cs="Times New Roman"/>
          <w:sz w:val="16"/>
          <w:szCs w:val="16"/>
        </w:rPr>
        <w:softHyphen/>
        <w:t>тельно?", - спросил меня Мандельштам...</w:t>
      </w:r>
    </w:p>
    <w:p w14:paraId="737A6C4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С.Я. </w:t>
      </w:r>
      <w:proofErr w:type="spellStart"/>
      <w:r w:rsidRPr="00E7370A">
        <w:rPr>
          <w:rFonts w:ascii="Times New Roman" w:hAnsi="Times New Roman" w:cs="Times New Roman"/>
          <w:sz w:val="16"/>
          <w:szCs w:val="16"/>
        </w:rPr>
        <w:t>Турлыгин</w:t>
      </w:r>
      <w:proofErr w:type="spellEnd"/>
      <w:r w:rsidRPr="00E7370A">
        <w:rPr>
          <w:rFonts w:ascii="Times New Roman" w:hAnsi="Times New Roman" w:cs="Times New Roman"/>
          <w:sz w:val="16"/>
          <w:szCs w:val="16"/>
        </w:rPr>
        <w:t xml:space="preserve"> организовал для нашей группы (студентов) экскурсии на следующие радиостанции и промышлен</w:t>
      </w:r>
      <w:r w:rsidRPr="00E7370A">
        <w:rPr>
          <w:rFonts w:ascii="Times New Roman" w:hAnsi="Times New Roman" w:cs="Times New Roman"/>
          <w:sz w:val="16"/>
          <w:szCs w:val="16"/>
        </w:rPr>
        <w:softHyphen/>
        <w:t>ные предприятия:</w:t>
      </w:r>
    </w:p>
    <w:p w14:paraId="3A9815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мощный искровой Ходынский передатчик фирмы Маркони (с искровым разрядником фирмы Маркони), который использовался примерно до 1922 г.; дуговые генераторы 100 кВт на Шаболовской радиостанции, построенные в 20-х гг. под руководством В.М. Лебедева, они питали антенну, подвешенную к оригинальной башне высотой в 150м., спроектированной В. Г. Шуховым. В течение ряда лет она была символом отечественной радиотехники. Её строи</w:t>
      </w:r>
      <w:r w:rsidRPr="00E7370A">
        <w:rPr>
          <w:rFonts w:ascii="Times New Roman" w:hAnsi="Times New Roman" w:cs="Times New Roman"/>
          <w:sz w:val="16"/>
          <w:szCs w:val="16"/>
        </w:rPr>
        <w:softHyphen/>
        <w:t xml:space="preserve">тельством руководил главный инженер </w:t>
      </w:r>
      <w:proofErr w:type="spellStart"/>
      <w:r w:rsidRPr="00E7370A">
        <w:rPr>
          <w:rFonts w:ascii="Times New Roman" w:hAnsi="Times New Roman" w:cs="Times New Roman"/>
          <w:sz w:val="16"/>
          <w:szCs w:val="16"/>
        </w:rPr>
        <w:t>РОБТиТ</w:t>
      </w:r>
      <w:proofErr w:type="spellEnd"/>
      <w:r w:rsidRPr="00E7370A">
        <w:rPr>
          <w:rFonts w:ascii="Times New Roman" w:hAnsi="Times New Roman" w:cs="Times New Roman"/>
          <w:sz w:val="16"/>
          <w:szCs w:val="16"/>
        </w:rPr>
        <w:t xml:space="preserve"> СМ. </w:t>
      </w:r>
      <w:proofErr w:type="spellStart"/>
      <w:r w:rsidRPr="00E7370A">
        <w:rPr>
          <w:rFonts w:ascii="Times New Roman" w:hAnsi="Times New Roman" w:cs="Times New Roman"/>
          <w:sz w:val="16"/>
          <w:szCs w:val="16"/>
        </w:rPr>
        <w:t>Айзенштейн</w:t>
      </w:r>
      <w:proofErr w:type="spellEnd"/>
      <w:r w:rsidRPr="00E7370A">
        <w:rPr>
          <w:rFonts w:ascii="Times New Roman" w:hAnsi="Times New Roman" w:cs="Times New Roman"/>
          <w:sz w:val="16"/>
          <w:szCs w:val="16"/>
        </w:rPr>
        <w:t xml:space="preserve"> (в тот период главноуправляющий ГОРЗ) (11481).</w:t>
      </w:r>
    </w:p>
    <w:p w14:paraId="776DE998" w14:textId="77777777" w:rsidR="000F2CE1" w:rsidRPr="00E7370A" w:rsidRDefault="000F2CE1" w:rsidP="009F4E52">
      <w:pPr>
        <w:spacing w:after="0" w:line="240" w:lineRule="auto"/>
        <w:jc w:val="both"/>
        <w:rPr>
          <w:rFonts w:ascii="Times New Roman" w:hAnsi="Times New Roman" w:cs="Times New Roman"/>
          <w:sz w:val="16"/>
          <w:szCs w:val="16"/>
        </w:rPr>
      </w:pPr>
    </w:p>
    <w:p w14:paraId="4EA76F0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декабре 1918 г. Полюстровский механический и трубочный завод АО «</w:t>
      </w:r>
      <w:proofErr w:type="spellStart"/>
      <w:r w:rsidRPr="00E7370A">
        <w:rPr>
          <w:rFonts w:ascii="Times New Roman" w:hAnsi="Times New Roman" w:cs="Times New Roman"/>
          <w:sz w:val="16"/>
          <w:szCs w:val="16"/>
        </w:rPr>
        <w:t>Промет</w:t>
      </w:r>
      <w:proofErr w:type="spellEnd"/>
      <w:r w:rsidRPr="00E7370A">
        <w:rPr>
          <w:rFonts w:ascii="Times New Roman" w:hAnsi="Times New Roman" w:cs="Times New Roman"/>
          <w:sz w:val="16"/>
          <w:szCs w:val="16"/>
        </w:rPr>
        <w:t>», созданный в 1911 г., был секвестрирован (см. также завод № 357), пост. СНХ Северного района от 30.01.1919 г. национализирован. В 05.1921 г. переименован в Государственный завод металлических изделий № 54 (Завод № 684 МПСС, МЭСЭП, МРТП, Полюстровский механический и трубочный завод АО «</w:t>
      </w:r>
      <w:proofErr w:type="spellStart"/>
      <w:r w:rsidRPr="00E7370A">
        <w:rPr>
          <w:rFonts w:ascii="Times New Roman" w:hAnsi="Times New Roman" w:cs="Times New Roman"/>
          <w:sz w:val="16"/>
          <w:szCs w:val="16"/>
        </w:rPr>
        <w:t>Промет</w:t>
      </w:r>
      <w:proofErr w:type="spellEnd"/>
      <w:r w:rsidRPr="00E7370A">
        <w:rPr>
          <w:rFonts w:ascii="Times New Roman" w:hAnsi="Times New Roman" w:cs="Times New Roman"/>
          <w:sz w:val="16"/>
          <w:szCs w:val="16"/>
        </w:rPr>
        <w:t>», Государственный завод металлических изделий № 54, Механическо- штамповочный завод, Завод «</w:t>
      </w:r>
      <w:proofErr w:type="spellStart"/>
      <w:r w:rsidRPr="00E7370A">
        <w:rPr>
          <w:rFonts w:ascii="Times New Roman" w:hAnsi="Times New Roman" w:cs="Times New Roman"/>
          <w:sz w:val="16"/>
          <w:szCs w:val="16"/>
        </w:rPr>
        <w:t>Промет</w:t>
      </w:r>
      <w:proofErr w:type="spellEnd"/>
      <w:r w:rsidRPr="00E7370A">
        <w:rPr>
          <w:rFonts w:ascii="Times New Roman" w:hAnsi="Times New Roman" w:cs="Times New Roman"/>
          <w:sz w:val="16"/>
          <w:szCs w:val="16"/>
        </w:rPr>
        <w:t>», Завод противопожарного оборудования «</w:t>
      </w:r>
      <w:proofErr w:type="spellStart"/>
      <w:r w:rsidRPr="00E7370A">
        <w:rPr>
          <w:rFonts w:ascii="Times New Roman" w:hAnsi="Times New Roman" w:cs="Times New Roman"/>
          <w:sz w:val="16"/>
          <w:szCs w:val="16"/>
        </w:rPr>
        <w:t>Промет</w:t>
      </w:r>
      <w:proofErr w:type="spellEnd"/>
      <w:r w:rsidRPr="00E7370A">
        <w:rPr>
          <w:rFonts w:ascii="Times New Roman" w:hAnsi="Times New Roman" w:cs="Times New Roman"/>
          <w:sz w:val="16"/>
          <w:szCs w:val="16"/>
        </w:rPr>
        <w:t>», Механический завод «</w:t>
      </w:r>
      <w:proofErr w:type="spellStart"/>
      <w:r w:rsidRPr="00E7370A">
        <w:rPr>
          <w:rFonts w:ascii="Times New Roman" w:hAnsi="Times New Roman" w:cs="Times New Roman"/>
          <w:sz w:val="16"/>
          <w:szCs w:val="16"/>
        </w:rPr>
        <w:t>Промет</w:t>
      </w:r>
      <w:proofErr w:type="spellEnd"/>
      <w:r w:rsidRPr="00E7370A">
        <w:rPr>
          <w:rFonts w:ascii="Times New Roman" w:hAnsi="Times New Roman" w:cs="Times New Roman"/>
          <w:sz w:val="16"/>
          <w:szCs w:val="16"/>
        </w:rPr>
        <w:t>», Ленинградский мотоциклетный завод НКМП РСФСР, НКСМ, п/я 443, Ленинградский государственный завод «Россия» МРП, ГП «ПО «Россия» МРП, ГУП, ФГУП «Завод «Россия» Минэкономики /195160 (195027)  г. Санкт-Петербург Свердловская наб., 44 тел. 225-07-20/), в 10.1922 г. - в механическо-штамповочный завод треста «</w:t>
      </w:r>
      <w:proofErr w:type="spellStart"/>
      <w:r w:rsidRPr="00E7370A">
        <w:rPr>
          <w:rFonts w:ascii="Times New Roman" w:hAnsi="Times New Roman" w:cs="Times New Roman"/>
          <w:sz w:val="16"/>
          <w:szCs w:val="16"/>
        </w:rPr>
        <w:t>Тремасс</w:t>
      </w:r>
      <w:proofErr w:type="spellEnd"/>
      <w:r w:rsidRPr="00E7370A">
        <w:rPr>
          <w:rFonts w:ascii="Times New Roman" w:hAnsi="Times New Roman" w:cs="Times New Roman"/>
          <w:sz w:val="16"/>
          <w:szCs w:val="16"/>
        </w:rPr>
        <w:t>», в 1925 г. - в завод «</w:t>
      </w:r>
      <w:proofErr w:type="spellStart"/>
      <w:r w:rsidRPr="00E7370A">
        <w:rPr>
          <w:rFonts w:ascii="Times New Roman" w:hAnsi="Times New Roman" w:cs="Times New Roman"/>
          <w:sz w:val="16"/>
          <w:szCs w:val="16"/>
        </w:rPr>
        <w:t>Промет</w:t>
      </w:r>
      <w:proofErr w:type="spellEnd"/>
      <w:r w:rsidRPr="00E7370A">
        <w:rPr>
          <w:rFonts w:ascii="Times New Roman" w:hAnsi="Times New Roman" w:cs="Times New Roman"/>
          <w:sz w:val="16"/>
          <w:szCs w:val="16"/>
        </w:rPr>
        <w:t>», в 1930 г. - в завод противопожарного оборудования «</w:t>
      </w:r>
      <w:proofErr w:type="spellStart"/>
      <w:r w:rsidRPr="00E7370A">
        <w:rPr>
          <w:rFonts w:ascii="Times New Roman" w:hAnsi="Times New Roman" w:cs="Times New Roman"/>
          <w:sz w:val="16"/>
          <w:szCs w:val="16"/>
        </w:rPr>
        <w:t>Промет</w:t>
      </w:r>
      <w:proofErr w:type="spellEnd"/>
      <w:r w:rsidRPr="00E7370A">
        <w:rPr>
          <w:rFonts w:ascii="Times New Roman" w:hAnsi="Times New Roman" w:cs="Times New Roman"/>
          <w:sz w:val="16"/>
          <w:szCs w:val="16"/>
        </w:rPr>
        <w:t>» ВО коммунального оборудования, в 1932 г. - в механический завод «</w:t>
      </w:r>
      <w:proofErr w:type="spellStart"/>
      <w:r w:rsidRPr="00E7370A">
        <w:rPr>
          <w:rFonts w:ascii="Times New Roman" w:hAnsi="Times New Roman" w:cs="Times New Roman"/>
          <w:sz w:val="16"/>
          <w:szCs w:val="16"/>
        </w:rPr>
        <w:t>Промет</w:t>
      </w:r>
      <w:proofErr w:type="spellEnd"/>
      <w:r w:rsidRPr="00E7370A">
        <w:rPr>
          <w:rFonts w:ascii="Times New Roman" w:hAnsi="Times New Roman" w:cs="Times New Roman"/>
          <w:sz w:val="16"/>
          <w:szCs w:val="16"/>
        </w:rPr>
        <w:t>» НКТП. В 1936 г. передан в ведение НКМП РСФСР. В 01.1941 г. переименован в Ленинградский мотоциклетный завод НКМП РСФСР.</w:t>
      </w:r>
    </w:p>
    <w:p w14:paraId="085BD88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ГКО № 99сс от 11.07.1941 г. Ленинградский мотоциклетный завод НКСМ подлежал эвакуации в Горький на площадку завода «Красная Этна». Видимо, часть завода осталась в Ленинграде, с 11.1941 г. назывался механический завод «</w:t>
      </w:r>
      <w:proofErr w:type="spellStart"/>
      <w:r w:rsidRPr="00E7370A">
        <w:rPr>
          <w:rFonts w:ascii="Times New Roman" w:hAnsi="Times New Roman" w:cs="Times New Roman"/>
          <w:sz w:val="16"/>
          <w:szCs w:val="16"/>
        </w:rPr>
        <w:t>Промет</w:t>
      </w:r>
      <w:proofErr w:type="spellEnd"/>
      <w:r w:rsidRPr="00E7370A">
        <w:rPr>
          <w:rFonts w:ascii="Times New Roman" w:hAnsi="Times New Roman" w:cs="Times New Roman"/>
          <w:sz w:val="16"/>
          <w:szCs w:val="16"/>
        </w:rPr>
        <w:t>» треста «</w:t>
      </w:r>
      <w:proofErr w:type="spellStart"/>
      <w:r w:rsidRPr="00E7370A">
        <w:rPr>
          <w:rFonts w:ascii="Times New Roman" w:hAnsi="Times New Roman" w:cs="Times New Roman"/>
          <w:sz w:val="16"/>
          <w:szCs w:val="16"/>
        </w:rPr>
        <w:t>Ленгорместпром</w:t>
      </w:r>
      <w:proofErr w:type="spellEnd"/>
      <w:r w:rsidRPr="00E7370A">
        <w:rPr>
          <w:rFonts w:ascii="Times New Roman" w:hAnsi="Times New Roman" w:cs="Times New Roman"/>
          <w:sz w:val="16"/>
          <w:szCs w:val="16"/>
        </w:rPr>
        <w:t>».</w:t>
      </w:r>
    </w:p>
    <w:p w14:paraId="468EA39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1947 г. завод - в ведении МСДМ. 12.01.1952 г. завод передан в ведение МПСС и переименован в завод № 684. Имел наименование «п/я 443» (по другой информации- завод № 443). С 03.1953 г. - в ведении МЭСЭП, с 01.1954 г. - МРТП, затем - Управления радиотехнической промышленности </w:t>
      </w:r>
      <w:proofErr w:type="spellStart"/>
      <w:r w:rsidRPr="00E7370A">
        <w:rPr>
          <w:rFonts w:ascii="Times New Roman" w:hAnsi="Times New Roman" w:cs="Times New Roman"/>
          <w:sz w:val="16"/>
          <w:szCs w:val="16"/>
        </w:rPr>
        <w:t>ЛенСНХ</w:t>
      </w:r>
      <w:proofErr w:type="spellEnd"/>
      <w:r w:rsidRPr="00E7370A">
        <w:rPr>
          <w:rFonts w:ascii="Times New Roman" w:hAnsi="Times New Roman" w:cs="Times New Roman"/>
          <w:sz w:val="16"/>
          <w:szCs w:val="16"/>
        </w:rPr>
        <w:t>. В 01.1966 г. завод передан в МРП и переименован в Ленинградский государственный завод «Россия».131</w:t>
      </w:r>
    </w:p>
    <w:p w14:paraId="6926849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 1973 г. на базе завода создано ПО «Россия» МРП.130 В 1974 г. завод вошел в состав ПО «Красная заря». Производство (2002 г.): наземные приемо-передающие станции космической связи; аппаратура единого времени; стационарные системы пилотажно-навигационной информации; радиооборудование слепой посадки и полета; аэродромное оборудование; тренажеры. В 2005 г. ФГУП «Завод «Россия» обанкрочен. Численность персонала (2002 г.)- 2000 чел. Гендиректор (2002 г.)- В.Н. Цыплаков.69 Зам. гендиректора по качеству (-1989 г.)- В.В. Болтин. Гл. инженер (1973 г.-)- В.В. Болтин. Начальник КБ (1989-2004 г.)- В.В. Болтин. • Производство: мобильная полковая автоматизированная система управления полетами и посадкой самолетов фронтовой авиации РСП-11 (1975-); автоматизированная система УВД для аэродромов ГА «Старт» (1970-е)- 20; аппаратура Системы единого времени «Сандал», «Самшит», «Кипарис», «Кипарис К», «Миндаль», «Камыш»; телевизор КВН-49.</w:t>
      </w:r>
    </w:p>
    <w:p w14:paraId="05B9593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КБ завода «Россия», ФГУП «КБ завода «Россия» /г. Санкт-Петербург/ КБ завода создано в 1952 г.</w:t>
      </w:r>
    </w:p>
    <w:p w14:paraId="329F797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Разработка PJIC посадки для </w:t>
      </w:r>
      <w:proofErr w:type="spellStart"/>
      <w:r w:rsidRPr="00E7370A">
        <w:rPr>
          <w:rFonts w:ascii="Times New Roman" w:hAnsi="Times New Roman" w:cs="Times New Roman"/>
          <w:sz w:val="16"/>
          <w:szCs w:val="16"/>
        </w:rPr>
        <w:t>эародромов</w:t>
      </w:r>
      <w:proofErr w:type="spellEnd"/>
      <w:r w:rsidRPr="00E7370A">
        <w:rPr>
          <w:rFonts w:ascii="Times New Roman" w:hAnsi="Times New Roman" w:cs="Times New Roman"/>
          <w:sz w:val="16"/>
          <w:szCs w:val="16"/>
        </w:rPr>
        <w:t>.</w:t>
      </w:r>
    </w:p>
    <w:p w14:paraId="2B032A0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гл. инженера (-1989 г.)- Я.М. Резников.</w:t>
      </w:r>
    </w:p>
    <w:p w14:paraId="336F8AE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конструкторы: Б.М. Игнатов (РСП-6М2</w:t>
      </w:r>
      <w:proofErr w:type="gramStart"/>
      <w:r w:rsidRPr="00E7370A">
        <w:rPr>
          <w:rFonts w:ascii="Times New Roman" w:hAnsi="Times New Roman" w:cs="Times New Roman"/>
          <w:sz w:val="16"/>
          <w:szCs w:val="16"/>
        </w:rPr>
        <w:t>),  Г.А.</w:t>
      </w:r>
      <w:proofErr w:type="gramEnd"/>
      <w:r w:rsidRPr="00E7370A">
        <w:rPr>
          <w:rFonts w:ascii="Times New Roman" w:hAnsi="Times New Roman" w:cs="Times New Roman"/>
          <w:sz w:val="16"/>
          <w:szCs w:val="16"/>
        </w:rPr>
        <w:t xml:space="preserve"> Гордин (РСП-6МЗ, «Иртыш»), И.М. Лукин («Фитин-Т»), В.А. Файнштейн (ДРЛС-9, -А, Иртыш-СК, -М, -СКМ), Е.Э. Шит («Нарва», РСП-8).</w:t>
      </w:r>
    </w:p>
    <w:p w14:paraId="592FD91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отделов: КО (-1973 г.)- В.В. Болтин; (-2002 г.)</w:t>
      </w:r>
      <w:proofErr w:type="gramStart"/>
      <w:r w:rsidRPr="00E7370A">
        <w:rPr>
          <w:rFonts w:ascii="Times New Roman" w:hAnsi="Times New Roman" w:cs="Times New Roman"/>
          <w:sz w:val="16"/>
          <w:szCs w:val="16"/>
        </w:rPr>
        <w:t>-  Г.А.</w:t>
      </w:r>
      <w:proofErr w:type="gramEnd"/>
      <w:r w:rsidRPr="00E7370A">
        <w:rPr>
          <w:rFonts w:ascii="Times New Roman" w:hAnsi="Times New Roman" w:cs="Times New Roman"/>
          <w:sz w:val="16"/>
          <w:szCs w:val="16"/>
        </w:rPr>
        <w:t xml:space="preserve"> Гордин, (-1988 г.)- И.М. Лукин, Я.М. Резников.</w:t>
      </w:r>
    </w:p>
    <w:p w14:paraId="1BA925A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начальника отдела: (-1996 г.)- Б.М. Игнатов.</w:t>
      </w:r>
    </w:p>
    <w:p w14:paraId="43160B4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лабораторий: по созданию АСУ боевыми действиями ВВС (1977-80 г.)- Е.Т. Липатов; В.В. Болтин, Б.М. Игнатов.</w:t>
      </w:r>
    </w:p>
    <w:p w14:paraId="3FBC531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секторов: (-1997 г.)- В.А. Файнштейн.</w:t>
      </w:r>
    </w:p>
    <w:p w14:paraId="36CBF26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аэродромные РЛС посадки: РСП-6, -6МН, -6М2, -6МЗ «Обкатка», -8; аэродромные РЛК для ГА: диспетчерская «Нарва», ДРЛС-9, ДРЛС-А, «Иртыш», «Иртыш-СК, -М, -СКМ»; вторичная РЛС «Малахит»; РЛС УВД военных аэродромов «Фитин-Т»; аппаратура отображения РЛ информации «Комета» ВИСП-75Т, ВИСП- 90 (11982).</w:t>
      </w:r>
    </w:p>
    <w:p w14:paraId="491ED526" w14:textId="77777777" w:rsidR="000F2CE1" w:rsidRPr="00E7370A" w:rsidRDefault="000F2CE1" w:rsidP="009F4E52">
      <w:pPr>
        <w:spacing w:after="0" w:line="240" w:lineRule="auto"/>
        <w:jc w:val="both"/>
        <w:rPr>
          <w:rFonts w:ascii="Times New Roman" w:hAnsi="Times New Roman" w:cs="Times New Roman"/>
          <w:sz w:val="16"/>
          <w:szCs w:val="16"/>
        </w:rPr>
      </w:pPr>
    </w:p>
    <w:p w14:paraId="3EE3DF15" w14:textId="77777777" w:rsidR="002D696A" w:rsidRPr="00E7370A" w:rsidRDefault="002D696A" w:rsidP="009F4E52">
      <w:pPr>
        <w:widowControl w:val="0"/>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eastAsia="Times New Roman" w:hAnsi="Times New Roman" w:cs="Times New Roman"/>
          <w:sz w:val="16"/>
          <w:szCs w:val="16"/>
          <w:lang w:eastAsia="ru-RU"/>
        </w:rPr>
        <w:t xml:space="preserve">В декабре 1918 г. сдельная оплата труда была введена на петроградских заводах, выполнявших заказы для военного флота; сдельщина вводилась и на ряде других предприятий. Как отмечалось в «Правде» 14 июня 1919г., «введение сдельной оплаты труда значительно усилило производительность </w:t>
      </w:r>
      <w:r w:rsidRPr="00E7370A">
        <w:rPr>
          <w:rFonts w:ascii="Times New Roman" w:hAnsi="Times New Roman" w:cs="Times New Roman"/>
          <w:sz w:val="16"/>
          <w:szCs w:val="16"/>
        </w:rPr>
        <w:t>петроградских фабрик и заводов»; наивысший подъем производительности—125% средней нормы выработки дал аккумуляторный завод, 108%—кожевенный завод, 106%—обувная фабрика «Скороход». На Невском судостроительном и механическом заводе, где сдельная оплата труда была введена в сентябре 1918 г., число изготовленных паровозов повысилось до пяти вместо одного в августе 1918 г., расход электроэнергии сократился в 2 раза, а затраты на рабочую силу — в 2,5 раза. На Путиловском заводе сдельная оплата была введена в декабре 1918 г., в январе 1919 г. производительность труда поднялась почти на 50%</w:t>
      </w:r>
      <w:r w:rsidRPr="00E7370A">
        <w:rPr>
          <w:rFonts w:ascii="Times New Roman" w:hAnsi="Times New Roman" w:cs="Times New Roman"/>
          <w:sz w:val="16"/>
          <w:szCs w:val="16"/>
          <w:vertAlign w:val="superscript"/>
        </w:rPr>
        <w:t>38</w:t>
      </w:r>
      <w:r w:rsidRPr="00E7370A">
        <w:rPr>
          <w:rFonts w:ascii="Times New Roman" w:hAnsi="Times New Roman" w:cs="Times New Roman"/>
          <w:sz w:val="16"/>
          <w:szCs w:val="16"/>
        </w:rPr>
        <w:t>.</w:t>
      </w:r>
    </w:p>
    <w:p w14:paraId="46F1FF05" w14:textId="77777777" w:rsidR="002D696A" w:rsidRPr="00E7370A" w:rsidRDefault="002D696A" w:rsidP="009F4E52">
      <w:pPr>
        <w:widowControl w:val="0"/>
        <w:autoSpaceDE w:val="0"/>
        <w:autoSpaceDN w:val="0"/>
        <w:adjustRightInd w:val="0"/>
        <w:spacing w:after="0" w:line="240" w:lineRule="auto"/>
        <w:jc w:val="both"/>
        <w:rPr>
          <w:rFonts w:ascii="Times New Roman" w:eastAsia="Times New Roman" w:hAnsi="Times New Roman" w:cs="Times New Roman"/>
          <w:sz w:val="16"/>
          <w:szCs w:val="16"/>
          <w:lang w:eastAsia="ru-RU"/>
        </w:rPr>
      </w:pPr>
      <w:r w:rsidRPr="00E7370A">
        <w:rPr>
          <w:rFonts w:ascii="Times New Roman" w:hAnsi="Times New Roman" w:cs="Times New Roman"/>
          <w:sz w:val="16"/>
          <w:szCs w:val="16"/>
        </w:rPr>
        <w:t xml:space="preserve">На таких предприятиях, как Харьковский паровозостроительный, Сормовский, и ряде других повышение производительности труда позволило увеличить выпуск продукции в 2,3—2,8 раза </w:t>
      </w:r>
      <w:r w:rsidRPr="00E7370A">
        <w:rPr>
          <w:rFonts w:ascii="Times New Roman" w:eastAsia="Times New Roman" w:hAnsi="Times New Roman" w:cs="Times New Roman"/>
          <w:sz w:val="16"/>
          <w:szCs w:val="16"/>
          <w:lang w:eastAsia="ru-RU"/>
        </w:rPr>
        <w:t>(17070).</w:t>
      </w:r>
    </w:p>
    <w:p w14:paraId="4CD14D37" w14:textId="77777777" w:rsidR="002D696A" w:rsidRPr="00E7370A" w:rsidRDefault="002D696A" w:rsidP="009F4E52">
      <w:pPr>
        <w:spacing w:after="0" w:line="240" w:lineRule="auto"/>
        <w:jc w:val="both"/>
        <w:rPr>
          <w:rFonts w:ascii="Times New Roman" w:hAnsi="Times New Roman" w:cs="Times New Roman"/>
          <w:sz w:val="16"/>
          <w:szCs w:val="16"/>
        </w:rPr>
      </w:pPr>
    </w:p>
    <w:p w14:paraId="379A48BE" w14:textId="44E8B16A" w:rsidR="00794DF2" w:rsidRPr="00E7370A" w:rsidRDefault="00794DF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декабре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 Завком Путиловского завода обратился к рабочим с призывом покончить с хищением изделий и материалов, с «этим гнусным явлением старого режима». Завком предупреждал, чтобы рабочие не покидали производственных мест, что нарушение будет рассматриваться как злостное злоупотребление и нежелание подчиняться </w:t>
      </w:r>
      <w:proofErr w:type="spellStart"/>
      <w:r w:rsidRPr="00E7370A">
        <w:rPr>
          <w:rFonts w:ascii="Times New Roman" w:hAnsi="Times New Roman" w:cs="Times New Roman"/>
          <w:sz w:val="16"/>
          <w:szCs w:val="16"/>
        </w:rPr>
        <w:t>общепролетарской</w:t>
      </w:r>
      <w:proofErr w:type="spellEnd"/>
      <w:r w:rsidRPr="00E7370A">
        <w:rPr>
          <w:rFonts w:ascii="Times New Roman" w:hAnsi="Times New Roman" w:cs="Times New Roman"/>
          <w:sz w:val="16"/>
          <w:szCs w:val="16"/>
        </w:rPr>
        <w:t xml:space="preserve"> дисциплине. Имена нарушителей будут доводиться до руководства рабочих организаций и публиковаться в прессе</w:t>
      </w:r>
      <w:bookmarkStart w:id="55" w:name="04"/>
      <w:bookmarkEnd w:id="55"/>
      <w:r w:rsidRPr="00E7370A">
        <w:rPr>
          <w:rFonts w:ascii="Times New Roman" w:hAnsi="Times New Roman" w:cs="Times New Roman"/>
          <w:sz w:val="16"/>
          <w:szCs w:val="16"/>
        </w:rPr>
        <w:t xml:space="preserve"> (21332).</w:t>
      </w:r>
    </w:p>
    <w:p w14:paraId="34E57B9D" w14:textId="77777777" w:rsidR="00794DF2" w:rsidRPr="00E7370A" w:rsidRDefault="00794DF2" w:rsidP="009F4E52">
      <w:pPr>
        <w:spacing w:after="0" w:line="240" w:lineRule="auto"/>
        <w:jc w:val="both"/>
        <w:rPr>
          <w:rFonts w:ascii="Times New Roman" w:hAnsi="Times New Roman" w:cs="Times New Roman"/>
          <w:sz w:val="16"/>
          <w:szCs w:val="16"/>
        </w:rPr>
      </w:pPr>
    </w:p>
    <w:p w14:paraId="148C0E20"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5C069E9E" w14:textId="77777777" w:rsidR="000F2CE1" w:rsidRPr="00E7370A" w:rsidRDefault="000F2CE1" w:rsidP="009F4E52">
      <w:pPr>
        <w:spacing w:after="0" w:line="240" w:lineRule="auto"/>
        <w:jc w:val="both"/>
        <w:rPr>
          <w:rFonts w:ascii="Times New Roman" w:hAnsi="Times New Roman" w:cs="Times New Roman"/>
          <w:sz w:val="16"/>
          <w:szCs w:val="16"/>
        </w:rPr>
      </w:pPr>
    </w:p>
    <w:p w14:paraId="04FFE7B2" w14:textId="77777777" w:rsidR="00663C13" w:rsidRPr="00E7370A" w:rsidRDefault="00663C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декабре 1918 года на Каспии появилась авиация. Это были гидросамолеты на стороне белых войск (в Российской Империи шла гражданская война). О этих событиях есть информация на страничках данного сайта: «История авиации Атырау (Гурьев)» и «История авиации Уральска». С 19 декабря 1918 года поручик </w:t>
      </w:r>
      <w:proofErr w:type="spellStart"/>
      <w:r w:rsidRPr="00E7370A">
        <w:rPr>
          <w:rFonts w:ascii="Times New Roman" w:hAnsi="Times New Roman" w:cs="Times New Roman"/>
          <w:sz w:val="16"/>
          <w:szCs w:val="16"/>
        </w:rPr>
        <w:t>Г.Я.Блюменфельд</w:t>
      </w:r>
      <w:proofErr w:type="spellEnd"/>
      <w:r w:rsidRPr="00E7370A">
        <w:rPr>
          <w:rFonts w:ascii="Times New Roman" w:hAnsi="Times New Roman" w:cs="Times New Roman"/>
          <w:sz w:val="16"/>
          <w:szCs w:val="16"/>
        </w:rPr>
        <w:t xml:space="preserve"> стал начальником гидроавиации Каспийского моря, основу которой составил сформированный, на базе Бакинской авиашколы, </w:t>
      </w:r>
      <w:r w:rsidRPr="00E7370A">
        <w:rPr>
          <w:rFonts w:ascii="Times New Roman" w:hAnsi="Times New Roman" w:cs="Times New Roman"/>
          <w:bCs/>
          <w:sz w:val="16"/>
          <w:szCs w:val="16"/>
        </w:rPr>
        <w:t xml:space="preserve">Бакинский гидроавиационный отряд Вооружённых Сил Юга России </w:t>
      </w:r>
      <w:r w:rsidRPr="00E7370A">
        <w:rPr>
          <w:rFonts w:ascii="Times New Roman" w:hAnsi="Times New Roman" w:cs="Times New Roman"/>
          <w:sz w:val="16"/>
          <w:szCs w:val="16"/>
        </w:rPr>
        <w:t xml:space="preserve">из 6 самолётов (3 М-9, 3 М-5). Весной 1919 года силы гидроавиации белых на Каспийском море пополнились за счёт союзников — англичан. Расширяя зону боевых действий против красных на всю акваторию Каспийского моря, они предприняли ряд мер по созданию авиационной группировки в этом районе, в том числе и морской авиации. С 1 по 12 марта 1919 года в порт Петровск (ныне — Махачкала) прибыли авиазвенья 221-й и 266-й эскадрилий RAF из </w:t>
      </w:r>
      <w:r w:rsidRPr="00E7370A">
        <w:rPr>
          <w:rFonts w:ascii="Times New Roman" w:hAnsi="Times New Roman" w:cs="Times New Roman"/>
          <w:sz w:val="16"/>
          <w:szCs w:val="16"/>
        </w:rPr>
        <w:lastRenderedPageBreak/>
        <w:t xml:space="preserve">Батуми. Ранее эти подразделения воевали против австрийцев, немцев и болгар на Македонском фронте. 266-й эскадрильей RAF командовал капитан </w:t>
      </w:r>
      <w:proofErr w:type="spellStart"/>
      <w:r w:rsidRPr="00E7370A">
        <w:rPr>
          <w:rFonts w:ascii="Times New Roman" w:hAnsi="Times New Roman" w:cs="Times New Roman"/>
          <w:sz w:val="16"/>
          <w:szCs w:val="16"/>
        </w:rPr>
        <w:t>Дж.А.Садлер</w:t>
      </w:r>
      <w:proofErr w:type="spellEnd"/>
      <w:r w:rsidRPr="00E7370A">
        <w:rPr>
          <w:rFonts w:ascii="Times New Roman" w:hAnsi="Times New Roman" w:cs="Times New Roman"/>
          <w:sz w:val="16"/>
          <w:szCs w:val="16"/>
        </w:rPr>
        <w:t xml:space="preserve">. На её вооружении состояли 10 новых поплавковых самолётов «Шорт-184». 221-я эскадрилья RAF была вооружена сухопутными самолётами D.H.9. Ими командовал полковник </w:t>
      </w:r>
      <w:proofErr w:type="spellStart"/>
      <w:r w:rsidRPr="00E7370A">
        <w:rPr>
          <w:rFonts w:ascii="Times New Roman" w:hAnsi="Times New Roman" w:cs="Times New Roman"/>
          <w:sz w:val="16"/>
          <w:szCs w:val="16"/>
        </w:rPr>
        <w:t>Боухилл</w:t>
      </w:r>
      <w:proofErr w:type="spellEnd"/>
      <w:r w:rsidRPr="00E7370A">
        <w:rPr>
          <w:rFonts w:ascii="Times New Roman" w:hAnsi="Times New Roman" w:cs="Times New Roman"/>
          <w:sz w:val="16"/>
          <w:szCs w:val="16"/>
        </w:rPr>
        <w:t>. Решение о формировании на Каспии базы гидроавиации англичанами было принято ещё в сентябре 1918 года. Каспийские танкеры «</w:t>
      </w:r>
      <w:proofErr w:type="spellStart"/>
      <w:r w:rsidRPr="00E7370A">
        <w:rPr>
          <w:rFonts w:ascii="Times New Roman" w:hAnsi="Times New Roman" w:cs="Times New Roman"/>
          <w:sz w:val="16"/>
          <w:szCs w:val="16"/>
        </w:rPr>
        <w:t>Альдар</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Усейн</w:t>
      </w:r>
      <w:proofErr w:type="spellEnd"/>
      <w:r w:rsidRPr="00E7370A">
        <w:rPr>
          <w:rFonts w:ascii="Times New Roman" w:hAnsi="Times New Roman" w:cs="Times New Roman"/>
          <w:sz w:val="16"/>
          <w:szCs w:val="16"/>
        </w:rPr>
        <w:t xml:space="preserve">» и «Орлёнок» были переоборудованы в </w:t>
      </w:r>
      <w:proofErr w:type="spellStart"/>
      <w:r w:rsidRPr="00E7370A">
        <w:rPr>
          <w:rFonts w:ascii="Times New Roman" w:hAnsi="Times New Roman" w:cs="Times New Roman"/>
          <w:sz w:val="16"/>
          <w:szCs w:val="16"/>
        </w:rPr>
        <w:t>гидроавиатранспорты</w:t>
      </w:r>
      <w:proofErr w:type="spellEnd"/>
      <w:r w:rsidRPr="00E7370A">
        <w:rPr>
          <w:rFonts w:ascii="Times New Roman" w:hAnsi="Times New Roman" w:cs="Times New Roman"/>
          <w:sz w:val="16"/>
          <w:szCs w:val="16"/>
        </w:rPr>
        <w:t>. Каждый из этих кораблей мог нести по 2-3 гидросамолёта. В Петровске самолёты «Шорт-184» погрузили на корабли (15140).</w:t>
      </w:r>
    </w:p>
    <w:p w14:paraId="68685866" w14:textId="77777777" w:rsidR="00663C13" w:rsidRPr="00E7370A" w:rsidRDefault="00663C13" w:rsidP="009F4E52">
      <w:pPr>
        <w:spacing w:after="0" w:line="240" w:lineRule="auto"/>
        <w:jc w:val="both"/>
        <w:rPr>
          <w:rFonts w:ascii="Times New Roman" w:hAnsi="Times New Roman" w:cs="Times New Roman"/>
          <w:sz w:val="16"/>
          <w:szCs w:val="16"/>
        </w:rPr>
      </w:pPr>
    </w:p>
    <w:p w14:paraId="06143EDD" w14:textId="77777777" w:rsidR="0037414B" w:rsidRPr="00E7370A" w:rsidRDefault="0037414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декабре 1918-го боевые звенья 221-го и 266-го дивизионов RAF (Royal Air </w:t>
      </w:r>
      <w:proofErr w:type="spellStart"/>
      <w:r w:rsidRPr="00E7370A">
        <w:rPr>
          <w:rFonts w:ascii="Times New Roman" w:hAnsi="Times New Roman" w:cs="Times New Roman"/>
          <w:sz w:val="16"/>
          <w:szCs w:val="16"/>
        </w:rPr>
        <w:t>Forсe</w:t>
      </w:r>
      <w:proofErr w:type="spellEnd"/>
      <w:r w:rsidRPr="00E7370A">
        <w:rPr>
          <w:rFonts w:ascii="Times New Roman" w:hAnsi="Times New Roman" w:cs="Times New Roman"/>
          <w:sz w:val="16"/>
          <w:szCs w:val="16"/>
        </w:rPr>
        <w:t xml:space="preserve"> – Королевские Воздушные Силы), которые ранее эти подразделения воевали против австрийцев, немцев и болгар на Македонском фронте, выгрузились с пароходов в Батуми, некоторое время входили в состав британских оккупационных войск в Закавказье, а затем через Баку перебазировались в только что захваченный деникинцами порт Петровск (ныне – Махачкала). В конце апреля 1919-го туда прибыли шесть поплавковых гидросамолетов «Шорт-184» и 12 новейших легких бомбардировщиков «Де </w:t>
      </w:r>
      <w:proofErr w:type="spellStart"/>
      <w:r w:rsidRPr="00E7370A">
        <w:rPr>
          <w:rFonts w:ascii="Times New Roman" w:hAnsi="Times New Roman" w:cs="Times New Roman"/>
          <w:sz w:val="16"/>
          <w:szCs w:val="16"/>
        </w:rPr>
        <w:t>Хэвилленд</w:t>
      </w:r>
      <w:proofErr w:type="spellEnd"/>
      <w:r w:rsidRPr="00E7370A">
        <w:rPr>
          <w:rFonts w:ascii="Times New Roman" w:hAnsi="Times New Roman" w:cs="Times New Roman"/>
          <w:sz w:val="16"/>
          <w:szCs w:val="16"/>
        </w:rPr>
        <w:t>» DH-9a.</w:t>
      </w:r>
    </w:p>
    <w:p w14:paraId="51BC56C9" w14:textId="77777777" w:rsidR="0037414B" w:rsidRPr="00E7370A" w:rsidRDefault="0037414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Гидропланы принадлежали 266-му (морскому), а «Де </w:t>
      </w:r>
      <w:proofErr w:type="spellStart"/>
      <w:r w:rsidRPr="00E7370A">
        <w:rPr>
          <w:rFonts w:ascii="Times New Roman" w:hAnsi="Times New Roman" w:cs="Times New Roman"/>
          <w:sz w:val="16"/>
          <w:szCs w:val="16"/>
        </w:rPr>
        <w:t>Хэвилленды</w:t>
      </w:r>
      <w:proofErr w:type="spellEnd"/>
      <w:r w:rsidRPr="00E7370A">
        <w:rPr>
          <w:rFonts w:ascii="Times New Roman" w:hAnsi="Times New Roman" w:cs="Times New Roman"/>
          <w:sz w:val="16"/>
          <w:szCs w:val="16"/>
        </w:rPr>
        <w:t xml:space="preserve">» – 221-му дивизиону. Сухопутной авиацией в Петровске командовал полковник </w:t>
      </w:r>
      <w:proofErr w:type="spellStart"/>
      <w:r w:rsidRPr="00E7370A">
        <w:rPr>
          <w:rFonts w:ascii="Times New Roman" w:hAnsi="Times New Roman" w:cs="Times New Roman"/>
          <w:sz w:val="16"/>
          <w:szCs w:val="16"/>
        </w:rPr>
        <w:t>Боухилл</w:t>
      </w:r>
      <w:proofErr w:type="spellEnd"/>
      <w:r w:rsidRPr="00E7370A">
        <w:rPr>
          <w:rFonts w:ascii="Times New Roman" w:hAnsi="Times New Roman" w:cs="Times New Roman"/>
          <w:sz w:val="16"/>
          <w:szCs w:val="16"/>
        </w:rPr>
        <w:t xml:space="preserve">, а 266-м дивизионом – капитан </w:t>
      </w:r>
      <w:proofErr w:type="spellStart"/>
      <w:r w:rsidRPr="00E7370A">
        <w:rPr>
          <w:rFonts w:ascii="Times New Roman" w:hAnsi="Times New Roman" w:cs="Times New Roman"/>
          <w:sz w:val="16"/>
          <w:szCs w:val="16"/>
        </w:rPr>
        <w:t>Сэйдлер</w:t>
      </w:r>
      <w:proofErr w:type="spellEnd"/>
      <w:r w:rsidRPr="00E7370A">
        <w:rPr>
          <w:rFonts w:ascii="Times New Roman" w:hAnsi="Times New Roman" w:cs="Times New Roman"/>
          <w:sz w:val="16"/>
          <w:szCs w:val="16"/>
        </w:rPr>
        <w:t xml:space="preserve"> (17065).</w:t>
      </w:r>
    </w:p>
    <w:p w14:paraId="415A4731" w14:textId="77777777" w:rsidR="0037414B" w:rsidRPr="00E7370A" w:rsidRDefault="0037414B" w:rsidP="009F4E52">
      <w:pPr>
        <w:spacing w:after="0" w:line="240" w:lineRule="auto"/>
        <w:jc w:val="both"/>
        <w:rPr>
          <w:rFonts w:ascii="Times New Roman" w:hAnsi="Times New Roman" w:cs="Times New Roman"/>
          <w:sz w:val="16"/>
          <w:szCs w:val="16"/>
        </w:rPr>
      </w:pPr>
    </w:p>
    <w:p w14:paraId="3F6A0B6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До декабря 1918 года, практически не проведя ни одной боевой операции, Эскадра воздушных кораблей сохранилась и просуществова</w:t>
      </w:r>
      <w:r w:rsidRPr="00E7370A">
        <w:rPr>
          <w:rFonts w:ascii="Times New Roman" w:hAnsi="Times New Roman" w:cs="Times New Roman"/>
          <w:sz w:val="16"/>
          <w:szCs w:val="16"/>
        </w:rPr>
        <w:softHyphen/>
        <w:t>ла как военная часть в соста</w:t>
      </w:r>
      <w:r w:rsidRPr="00E7370A">
        <w:rPr>
          <w:rFonts w:ascii="Times New Roman" w:hAnsi="Times New Roman" w:cs="Times New Roman"/>
          <w:sz w:val="16"/>
          <w:szCs w:val="16"/>
        </w:rPr>
        <w:softHyphen/>
        <w:t>ве Украинской армии. Имеются лишь сведения о нескольких учебных полетах с целью подготовки но</w:t>
      </w:r>
      <w:r w:rsidRPr="00E7370A">
        <w:rPr>
          <w:rFonts w:ascii="Times New Roman" w:hAnsi="Times New Roman" w:cs="Times New Roman"/>
          <w:sz w:val="16"/>
          <w:szCs w:val="16"/>
        </w:rPr>
        <w:softHyphen/>
        <w:t xml:space="preserve">вых пилотов. Командовал Эскадрой сотник </w:t>
      </w:r>
      <w:proofErr w:type="spellStart"/>
      <w:r w:rsidRPr="00E7370A">
        <w:rPr>
          <w:rFonts w:ascii="Times New Roman" w:hAnsi="Times New Roman" w:cs="Times New Roman"/>
          <w:sz w:val="16"/>
          <w:szCs w:val="16"/>
        </w:rPr>
        <w:t>Неймарк</w:t>
      </w:r>
      <w:proofErr w:type="spellEnd"/>
      <w:r w:rsidRPr="00E7370A">
        <w:rPr>
          <w:rFonts w:ascii="Times New Roman" w:hAnsi="Times New Roman" w:cs="Times New Roman"/>
          <w:sz w:val="16"/>
          <w:szCs w:val="16"/>
        </w:rPr>
        <w:t>, в прошлом капитан русской армии, служивший в Эскадре с середины 1917 года. Понятно, что доста</w:t>
      </w:r>
      <w:r w:rsidRPr="00E7370A">
        <w:rPr>
          <w:rFonts w:ascii="Times New Roman" w:hAnsi="Times New Roman" w:cs="Times New Roman"/>
          <w:sz w:val="16"/>
          <w:szCs w:val="16"/>
        </w:rPr>
        <w:softHyphen/>
        <w:t>точного летного опыта он иметь не мог. К тому вре</w:t>
      </w:r>
      <w:r w:rsidRPr="00E7370A">
        <w:rPr>
          <w:rFonts w:ascii="Times New Roman" w:hAnsi="Times New Roman" w:cs="Times New Roman"/>
          <w:sz w:val="16"/>
          <w:szCs w:val="16"/>
        </w:rPr>
        <w:softHyphen/>
        <w:t>мени от некогда прославленной боевой части оста</w:t>
      </w:r>
      <w:r w:rsidRPr="00E7370A">
        <w:rPr>
          <w:rFonts w:ascii="Times New Roman" w:hAnsi="Times New Roman" w:cs="Times New Roman"/>
          <w:sz w:val="16"/>
          <w:szCs w:val="16"/>
        </w:rPr>
        <w:softHyphen/>
        <w:t>лось четыре корабля. Остальные бомбардировщики или пришли в негодность, или же, попав в зону не</w:t>
      </w:r>
      <w:r w:rsidRPr="00E7370A">
        <w:rPr>
          <w:rFonts w:ascii="Times New Roman" w:hAnsi="Times New Roman" w:cs="Times New Roman"/>
          <w:sz w:val="16"/>
          <w:szCs w:val="16"/>
        </w:rPr>
        <w:softHyphen/>
        <w:t>мецкой оккупации, были уничтожены личным соста</w:t>
      </w:r>
      <w:r w:rsidRPr="00E7370A">
        <w:rPr>
          <w:rFonts w:ascii="Times New Roman" w:hAnsi="Times New Roman" w:cs="Times New Roman"/>
          <w:sz w:val="16"/>
          <w:szCs w:val="16"/>
        </w:rPr>
        <w:softHyphen/>
        <w:t>вом. В Эскадре теперь служило всего 10 офицеров и 50 “</w:t>
      </w:r>
      <w:proofErr w:type="spellStart"/>
      <w:r w:rsidRPr="00E7370A">
        <w:rPr>
          <w:rFonts w:ascii="Times New Roman" w:hAnsi="Times New Roman" w:cs="Times New Roman"/>
          <w:sz w:val="16"/>
          <w:szCs w:val="16"/>
        </w:rPr>
        <w:t>козаыв</w:t>
      </w:r>
      <w:proofErr w:type="spellEnd"/>
      <w:r w:rsidRPr="00E7370A">
        <w:rPr>
          <w:rFonts w:ascii="Times New Roman" w:hAnsi="Times New Roman" w:cs="Times New Roman"/>
          <w:sz w:val="16"/>
          <w:szCs w:val="16"/>
        </w:rPr>
        <w:t>” охранной команды (553).</w:t>
      </w:r>
    </w:p>
    <w:p w14:paraId="624437C5" w14:textId="77777777" w:rsidR="000F2CE1" w:rsidRPr="00E7370A" w:rsidRDefault="000F2CE1" w:rsidP="009F4E52">
      <w:pPr>
        <w:spacing w:after="0" w:line="240" w:lineRule="auto"/>
        <w:jc w:val="both"/>
        <w:rPr>
          <w:rFonts w:ascii="Times New Roman" w:hAnsi="Times New Roman" w:cs="Times New Roman"/>
          <w:sz w:val="16"/>
          <w:szCs w:val="16"/>
        </w:rPr>
      </w:pPr>
    </w:p>
    <w:p w14:paraId="6E1C7A1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декабре 1918 оставшиеся Муромцы были сведены в дивизион воздушных кораблей (в Сарапуле) - якобы первое в мире авиасоединение тяжелой бомбардировочной авиации (80,296).</w:t>
      </w:r>
    </w:p>
    <w:p w14:paraId="558502BF" w14:textId="77777777" w:rsidR="000F2CE1" w:rsidRPr="00E7370A" w:rsidRDefault="000F2CE1" w:rsidP="009F4E52">
      <w:pPr>
        <w:spacing w:after="0" w:line="240" w:lineRule="auto"/>
        <w:jc w:val="both"/>
        <w:rPr>
          <w:rFonts w:ascii="Times New Roman" w:hAnsi="Times New Roman" w:cs="Times New Roman"/>
          <w:sz w:val="16"/>
          <w:szCs w:val="16"/>
        </w:rPr>
      </w:pPr>
    </w:p>
    <w:p w14:paraId="6AC7485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Весь декабрь 1918 второй "Муромец" (11-й №242), который 28 ноября 1918 вылетел на Южный фронт, простоял в Мордово под снегом, не сделав ни одного боевого вылета. Ожидая приказаний </w:t>
      </w:r>
      <w:proofErr w:type="spellStart"/>
      <w:r w:rsidRPr="00E7370A">
        <w:rPr>
          <w:rFonts w:ascii="Times New Roman" w:hAnsi="Times New Roman" w:cs="Times New Roman"/>
          <w:sz w:val="16"/>
          <w:szCs w:val="16"/>
        </w:rPr>
        <w:t>Петрожицкого</w:t>
      </w:r>
      <w:proofErr w:type="spellEnd"/>
      <w:r w:rsidRPr="00E7370A">
        <w:rPr>
          <w:rFonts w:ascii="Times New Roman" w:hAnsi="Times New Roman" w:cs="Times New Roman"/>
          <w:sz w:val="16"/>
          <w:szCs w:val="16"/>
        </w:rPr>
        <w:t xml:space="preserve"> "Муромец" 1-й №245 находился на месте. Наконец был получен приказ перелететь из имения "Эртильская степь" на Ново-Покровский сахарный завод. 30 ноября 1918 г. </w:t>
      </w:r>
      <w:proofErr w:type="gramStart"/>
      <w:r w:rsidRPr="00E7370A">
        <w:rPr>
          <w:rFonts w:ascii="Times New Roman" w:hAnsi="Times New Roman" w:cs="Times New Roman"/>
          <w:sz w:val="16"/>
          <w:szCs w:val="16"/>
        </w:rPr>
        <w:t>корабль</w:t>
      </w:r>
      <w:proofErr w:type="gramEnd"/>
      <w:r w:rsidRPr="00E7370A">
        <w:rPr>
          <w:rFonts w:ascii="Times New Roman" w:hAnsi="Times New Roman" w:cs="Times New Roman"/>
          <w:sz w:val="16"/>
          <w:szCs w:val="16"/>
        </w:rPr>
        <w:t xml:space="preserve"> ведомый </w:t>
      </w:r>
      <w:proofErr w:type="spellStart"/>
      <w:r w:rsidRPr="00E7370A">
        <w:rPr>
          <w:rFonts w:ascii="Times New Roman" w:hAnsi="Times New Roman" w:cs="Times New Roman"/>
          <w:sz w:val="16"/>
          <w:szCs w:val="16"/>
        </w:rPr>
        <w:t>Г.В.Алехновичем</w:t>
      </w:r>
      <w:proofErr w:type="spellEnd"/>
      <w:r w:rsidRPr="00E7370A">
        <w:rPr>
          <w:rFonts w:ascii="Times New Roman" w:hAnsi="Times New Roman" w:cs="Times New Roman"/>
          <w:sz w:val="16"/>
          <w:szCs w:val="16"/>
        </w:rPr>
        <w:t xml:space="preserve"> отправился в свой последний полет. Через 15 минут после взлета "Муромец" врезался в землю. Произошло следующее. Сразу же после взлета машина попала в густой туман. После поворота начались последов-тельные горки, затем со 100 м корабль пошел круто вниз и ударился о землю. Все члены экипажа отделались сильными ушибами, а </w:t>
      </w:r>
      <w:proofErr w:type="spellStart"/>
      <w:r w:rsidRPr="00E7370A">
        <w:rPr>
          <w:rFonts w:ascii="Times New Roman" w:hAnsi="Times New Roman" w:cs="Times New Roman"/>
          <w:sz w:val="16"/>
          <w:szCs w:val="16"/>
        </w:rPr>
        <w:t>Алехновича</w:t>
      </w:r>
      <w:proofErr w:type="spellEnd"/>
      <w:r w:rsidRPr="00E7370A">
        <w:rPr>
          <w:rFonts w:ascii="Times New Roman" w:hAnsi="Times New Roman" w:cs="Times New Roman"/>
          <w:sz w:val="16"/>
          <w:szCs w:val="16"/>
        </w:rPr>
        <w:t xml:space="preserve"> нашли с разбитой головой среди обломков фюзеляжа под левым мотором. Комиссия по расследованию происшествия так и не пришла к единому мнению о причинах трагедии. Так закончился 1918 год, в котором не было ни одного случая боевого применения воздушных кораблей "Илья Муромец" (11277).</w:t>
      </w:r>
    </w:p>
    <w:p w14:paraId="7A2FA545" w14:textId="77777777" w:rsidR="000F2CE1" w:rsidRPr="00E7370A" w:rsidRDefault="000F2CE1" w:rsidP="009F4E52">
      <w:pPr>
        <w:spacing w:after="0" w:line="240" w:lineRule="auto"/>
        <w:jc w:val="both"/>
        <w:rPr>
          <w:rFonts w:ascii="Times New Roman" w:hAnsi="Times New Roman" w:cs="Times New Roman"/>
          <w:sz w:val="16"/>
          <w:szCs w:val="16"/>
        </w:rPr>
      </w:pPr>
    </w:p>
    <w:p w14:paraId="10E43C9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lang w:val="en-US"/>
        </w:rPr>
        <w:t xml:space="preserve">December 1918 An unidentified Russian pilot of the Slavo-British Squadron accidentally drops two 112-pound bombs on Company M of the American 339th Infantry Regiment at Verst 455 near </w:t>
      </w:r>
      <w:proofErr w:type="spellStart"/>
      <w:r w:rsidRPr="00E7370A">
        <w:rPr>
          <w:rFonts w:ascii="Times New Roman" w:hAnsi="Times New Roman" w:cs="Times New Roman"/>
          <w:sz w:val="16"/>
          <w:szCs w:val="16"/>
          <w:lang w:val="en-US"/>
        </w:rPr>
        <w:t>Obozerskaya</w:t>
      </w:r>
      <w:proofErr w:type="spellEnd"/>
      <w:r w:rsidRPr="00E7370A">
        <w:rPr>
          <w:rFonts w:ascii="Times New Roman" w:hAnsi="Times New Roman" w:cs="Times New Roman"/>
          <w:sz w:val="16"/>
          <w:szCs w:val="16"/>
          <w:lang w:val="en-US"/>
        </w:rPr>
        <w:t xml:space="preserve">, fortunately causing only light </w:t>
      </w:r>
      <w:proofErr w:type="spellStart"/>
      <w:r w:rsidRPr="00E7370A">
        <w:rPr>
          <w:rFonts w:ascii="Times New Roman" w:hAnsi="Times New Roman" w:cs="Times New Roman"/>
          <w:sz w:val="16"/>
          <w:szCs w:val="16"/>
          <w:lang w:val="en-US"/>
        </w:rPr>
        <w:t>casaulties</w:t>
      </w:r>
      <w:proofErr w:type="spellEnd"/>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 xml:space="preserve">The </w:t>
      </w:r>
      <w:proofErr w:type="spellStart"/>
      <w:r w:rsidRPr="00E7370A">
        <w:rPr>
          <w:rFonts w:ascii="Times New Roman" w:hAnsi="Times New Roman" w:cs="Times New Roman"/>
          <w:sz w:val="16"/>
          <w:szCs w:val="16"/>
        </w:rPr>
        <w:t>Yanks</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are</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understandably</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upset</w:t>
      </w:r>
      <w:proofErr w:type="spellEnd"/>
      <w:r w:rsidRPr="00E7370A">
        <w:rPr>
          <w:rFonts w:ascii="Times New Roman" w:hAnsi="Times New Roman" w:cs="Times New Roman"/>
          <w:sz w:val="16"/>
          <w:szCs w:val="16"/>
        </w:rPr>
        <w:t xml:space="preserve"> (1349).</w:t>
      </w:r>
    </w:p>
    <w:p w14:paraId="1EF4E4FE" w14:textId="77777777" w:rsidR="000F2CE1" w:rsidRPr="00E7370A" w:rsidRDefault="000F2CE1" w:rsidP="009F4E52">
      <w:pPr>
        <w:spacing w:after="0" w:line="240" w:lineRule="auto"/>
        <w:jc w:val="both"/>
        <w:rPr>
          <w:rFonts w:ascii="Times New Roman" w:hAnsi="Times New Roman" w:cs="Times New Roman"/>
          <w:sz w:val="16"/>
          <w:szCs w:val="16"/>
        </w:rPr>
      </w:pPr>
    </w:p>
    <w:p w14:paraId="340194F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декабре 1918 русский пилот Славяно-британского корпуса по ошибке сбросил бомбы на американцев, но никто не пострадал (1349).</w:t>
      </w:r>
    </w:p>
    <w:p w14:paraId="3BBD1735" w14:textId="77777777" w:rsidR="000F2CE1" w:rsidRPr="00E7370A" w:rsidRDefault="000F2CE1" w:rsidP="009F4E52">
      <w:pPr>
        <w:spacing w:after="0" w:line="240" w:lineRule="auto"/>
        <w:jc w:val="both"/>
        <w:rPr>
          <w:rFonts w:ascii="Times New Roman" w:hAnsi="Times New Roman" w:cs="Times New Roman"/>
          <w:sz w:val="16"/>
          <w:szCs w:val="16"/>
        </w:rPr>
      </w:pPr>
    </w:p>
    <w:p w14:paraId="603024AB" w14:textId="77777777" w:rsidR="00FE423B" w:rsidRPr="00E7370A" w:rsidRDefault="00FE423B" w:rsidP="009F4E52">
      <w:pPr>
        <w:pStyle w:val="ae"/>
        <w:spacing w:before="0" w:after="0"/>
        <w:jc w:val="both"/>
        <w:rPr>
          <w:color w:val="auto"/>
          <w:sz w:val="16"/>
          <w:szCs w:val="16"/>
        </w:rPr>
      </w:pPr>
      <w:r w:rsidRPr="00E7370A">
        <w:rPr>
          <w:color w:val="auto"/>
          <w:sz w:val="16"/>
          <w:szCs w:val="16"/>
        </w:rPr>
        <w:t xml:space="preserve">В декабре 1918-го боевые звенья 221-го и 266-го дивизионов RAF (Royal Air </w:t>
      </w:r>
      <w:proofErr w:type="spellStart"/>
      <w:r w:rsidRPr="00E7370A">
        <w:rPr>
          <w:color w:val="auto"/>
          <w:sz w:val="16"/>
          <w:szCs w:val="16"/>
        </w:rPr>
        <w:t>Forсe</w:t>
      </w:r>
      <w:proofErr w:type="spellEnd"/>
      <w:r w:rsidRPr="00E7370A">
        <w:rPr>
          <w:color w:val="auto"/>
          <w:sz w:val="16"/>
          <w:szCs w:val="16"/>
        </w:rPr>
        <w:t xml:space="preserve"> – Королевские Воздушные Силы) (ранее эти подразделения воевали против австрийцев, немцев и болгар на Македонском фронте) выгрузились с пароходов в Батуми, некоторое время входили в состав британских оккупационных войск в Закавказье, а затем через Баку перебазировались в только что захваченный деникинцами порт Петровск (ныне – Махачкала). В конце апреля 1919-го туда прибыли шесть поплавковых гидросамолетов «Шорт-184» и 12 новейших легких бомбардировщиков «Де </w:t>
      </w:r>
      <w:proofErr w:type="spellStart"/>
      <w:r w:rsidRPr="00E7370A">
        <w:rPr>
          <w:color w:val="auto"/>
          <w:sz w:val="16"/>
          <w:szCs w:val="16"/>
        </w:rPr>
        <w:t>Хэвилленд</w:t>
      </w:r>
      <w:proofErr w:type="spellEnd"/>
      <w:r w:rsidRPr="00E7370A">
        <w:rPr>
          <w:color w:val="auto"/>
          <w:sz w:val="16"/>
          <w:szCs w:val="16"/>
        </w:rPr>
        <w:t>» DH-9a.</w:t>
      </w:r>
    </w:p>
    <w:p w14:paraId="31FB9AD9" w14:textId="77777777" w:rsidR="00FE423B" w:rsidRPr="00E7370A" w:rsidRDefault="00FE423B" w:rsidP="009F4E52">
      <w:pPr>
        <w:pStyle w:val="ae"/>
        <w:spacing w:before="0" w:after="0"/>
        <w:jc w:val="both"/>
        <w:rPr>
          <w:color w:val="auto"/>
          <w:sz w:val="16"/>
          <w:szCs w:val="16"/>
        </w:rPr>
      </w:pPr>
      <w:r w:rsidRPr="00E7370A">
        <w:rPr>
          <w:color w:val="auto"/>
          <w:sz w:val="16"/>
          <w:szCs w:val="16"/>
        </w:rPr>
        <w:t xml:space="preserve">Гидропланы принадлежали 266-му (морскому), а «Де </w:t>
      </w:r>
      <w:proofErr w:type="spellStart"/>
      <w:r w:rsidRPr="00E7370A">
        <w:rPr>
          <w:color w:val="auto"/>
          <w:sz w:val="16"/>
          <w:szCs w:val="16"/>
        </w:rPr>
        <w:t>Хэвилленды</w:t>
      </w:r>
      <w:proofErr w:type="spellEnd"/>
      <w:r w:rsidRPr="00E7370A">
        <w:rPr>
          <w:color w:val="auto"/>
          <w:sz w:val="16"/>
          <w:szCs w:val="16"/>
        </w:rPr>
        <w:t xml:space="preserve">» – 221-му дивизиону. Сухопутной авиацией в Петровске командовал полковник </w:t>
      </w:r>
      <w:proofErr w:type="spellStart"/>
      <w:r w:rsidRPr="00E7370A">
        <w:rPr>
          <w:color w:val="auto"/>
          <w:sz w:val="16"/>
          <w:szCs w:val="16"/>
        </w:rPr>
        <w:t>Боухилл</w:t>
      </w:r>
      <w:proofErr w:type="spellEnd"/>
      <w:r w:rsidRPr="00E7370A">
        <w:rPr>
          <w:color w:val="auto"/>
          <w:sz w:val="16"/>
          <w:szCs w:val="16"/>
        </w:rPr>
        <w:t xml:space="preserve">, а 266-м дивизионом – капитан </w:t>
      </w:r>
      <w:proofErr w:type="spellStart"/>
      <w:r w:rsidRPr="00E7370A">
        <w:rPr>
          <w:color w:val="auto"/>
          <w:sz w:val="16"/>
          <w:szCs w:val="16"/>
        </w:rPr>
        <w:t>Сэйдлер</w:t>
      </w:r>
      <w:proofErr w:type="spellEnd"/>
      <w:r w:rsidRPr="00E7370A">
        <w:rPr>
          <w:color w:val="auto"/>
          <w:sz w:val="16"/>
          <w:szCs w:val="16"/>
        </w:rPr>
        <w:t xml:space="preserve"> (18569).</w:t>
      </w:r>
    </w:p>
    <w:p w14:paraId="1C7051CC" w14:textId="77777777" w:rsidR="00FE423B" w:rsidRPr="00E7370A" w:rsidRDefault="00FE423B" w:rsidP="009F4E52">
      <w:pPr>
        <w:pStyle w:val="ae"/>
        <w:spacing w:before="0" w:after="0"/>
        <w:jc w:val="both"/>
        <w:rPr>
          <w:color w:val="auto"/>
          <w:sz w:val="16"/>
          <w:szCs w:val="16"/>
        </w:rPr>
      </w:pPr>
    </w:p>
    <w:p w14:paraId="1BFEC63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декабре 1918 во Владивосток доставили 28 устаревших американских самолетов LWF V для чехословацкого корпуса. Самолеты затем базировались на ст. Вторая речка, а затем на Океанской (3457).</w:t>
      </w:r>
    </w:p>
    <w:p w14:paraId="18071449" w14:textId="77777777" w:rsidR="000F2CE1" w:rsidRPr="00E7370A" w:rsidRDefault="000F2CE1" w:rsidP="009F4E52">
      <w:pPr>
        <w:spacing w:after="0" w:line="240" w:lineRule="auto"/>
        <w:jc w:val="both"/>
        <w:rPr>
          <w:rFonts w:ascii="Times New Roman" w:hAnsi="Times New Roman" w:cs="Times New Roman"/>
          <w:sz w:val="16"/>
          <w:szCs w:val="16"/>
        </w:rPr>
      </w:pPr>
    </w:p>
    <w:p w14:paraId="62A1E20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декабре 1918 была образована Ставка ВГК </w:t>
      </w:r>
      <w:proofErr w:type="spellStart"/>
      <w:r w:rsidRPr="00E7370A">
        <w:rPr>
          <w:rFonts w:ascii="Times New Roman" w:hAnsi="Times New Roman" w:cs="Times New Roman"/>
          <w:sz w:val="16"/>
          <w:szCs w:val="16"/>
        </w:rPr>
        <w:t>А.В.Колчака</w:t>
      </w:r>
      <w:proofErr w:type="spellEnd"/>
      <w:r w:rsidRPr="00E7370A">
        <w:rPr>
          <w:rFonts w:ascii="Times New Roman" w:hAnsi="Times New Roman" w:cs="Times New Roman"/>
          <w:sz w:val="16"/>
          <w:szCs w:val="16"/>
        </w:rPr>
        <w:t xml:space="preserve"> (частично за счет штаба расформированной Сибирской Отдельной Армии (4084).</w:t>
      </w:r>
    </w:p>
    <w:p w14:paraId="7767FDA7" w14:textId="77777777" w:rsidR="000F2CE1" w:rsidRPr="00E7370A" w:rsidRDefault="000F2CE1" w:rsidP="009F4E52">
      <w:pPr>
        <w:spacing w:after="0" w:line="240" w:lineRule="auto"/>
        <w:jc w:val="both"/>
        <w:rPr>
          <w:rFonts w:ascii="Times New Roman" w:hAnsi="Times New Roman" w:cs="Times New Roman"/>
          <w:sz w:val="16"/>
          <w:szCs w:val="16"/>
        </w:rPr>
      </w:pPr>
    </w:p>
    <w:p w14:paraId="6B7ADFD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декабре 1918 в составе Добровольческой армии были созданы Кавказская группа 925 тыс. чел., 75 орудий), Донецкий (2.5-3.5 тыс. чел., 13 орудий), Крымский (около 2 тыс. чел., 10 орудий) и туапсинский (до 3 тыс. чел., 4 орудия) отряды. Все действующие войска насчитывали 32-34 тыс. чел. И около 100 орудий (4084).</w:t>
      </w:r>
    </w:p>
    <w:p w14:paraId="63E9EB6F" w14:textId="77777777" w:rsidR="000F2CE1" w:rsidRPr="00E7370A" w:rsidRDefault="000F2CE1" w:rsidP="009F4E52">
      <w:pPr>
        <w:spacing w:after="0" w:line="240" w:lineRule="auto"/>
        <w:jc w:val="both"/>
        <w:rPr>
          <w:rFonts w:ascii="Times New Roman" w:hAnsi="Times New Roman" w:cs="Times New Roman"/>
          <w:sz w:val="16"/>
          <w:szCs w:val="16"/>
        </w:rPr>
      </w:pPr>
    </w:p>
    <w:p w14:paraId="1FF9E14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декабре 1918 года на подступах к Перми один из первых бронепоездов, носивший имя вождя мирового пролетариата - "Морской" № 1 имени Ленина, - первый из пяти, построенный на Мотовилихе, команда которого состояла в основном из моряков камской флотилии, </w:t>
      </w:r>
      <w:proofErr w:type="spellStart"/>
      <w:r w:rsidRPr="00E7370A">
        <w:rPr>
          <w:rFonts w:ascii="Times New Roman" w:hAnsi="Times New Roman" w:cs="Times New Roman"/>
          <w:sz w:val="16"/>
          <w:szCs w:val="16"/>
        </w:rPr>
        <w:t>принявл</w:t>
      </w:r>
      <w:proofErr w:type="spellEnd"/>
      <w:r w:rsidRPr="00E7370A">
        <w:rPr>
          <w:rFonts w:ascii="Times New Roman" w:hAnsi="Times New Roman" w:cs="Times New Roman"/>
          <w:sz w:val="16"/>
          <w:szCs w:val="16"/>
        </w:rPr>
        <w:t xml:space="preserve"> первый бой (11406).</w:t>
      </w:r>
    </w:p>
    <w:p w14:paraId="50456153" w14:textId="77777777" w:rsidR="000F2CE1" w:rsidRPr="00E7370A" w:rsidRDefault="000F2CE1" w:rsidP="009F4E52">
      <w:pPr>
        <w:spacing w:after="0" w:line="240" w:lineRule="auto"/>
        <w:jc w:val="both"/>
        <w:rPr>
          <w:rFonts w:ascii="Times New Roman" w:hAnsi="Times New Roman" w:cs="Times New Roman"/>
          <w:sz w:val="16"/>
          <w:szCs w:val="16"/>
        </w:rPr>
      </w:pPr>
    </w:p>
    <w:p w14:paraId="10B38DE3" w14:textId="77777777" w:rsidR="007D6B29" w:rsidRPr="00E7370A" w:rsidRDefault="007D6B2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декабря 1918 г. по декабрь 1919 г. в интервенции на Балтике участвовало 225 кораблей разных классов. Большинство из них были кораблями английского флота. «Английский флот безраздельно господствует на Балтийском море, — говорилось в обращении Советского правительства к английским и французским рабочим, — и вследствие этого имеет возможность подавить всякую попытку сопротивления прибалтийских маленьких народов». На Черном море только в 1920 г. в разное время находилось 95 кораблей интервентов, в том числе 9 линкоров и 14 крейсеров. Кроме того, врангелевский флот насчитывал 39 боевых кораблей, в том числе 2 линкора и 1 крейсер. В северных и дальневосточных водах также действовали отряды флота интервентов (17062).</w:t>
      </w:r>
    </w:p>
    <w:p w14:paraId="5357040C" w14:textId="77777777" w:rsidR="007D6B29" w:rsidRPr="00E7370A" w:rsidRDefault="007D6B29" w:rsidP="009F4E52">
      <w:pPr>
        <w:spacing w:after="0" w:line="240" w:lineRule="auto"/>
        <w:jc w:val="both"/>
        <w:rPr>
          <w:rFonts w:ascii="Times New Roman" w:hAnsi="Times New Roman" w:cs="Times New Roman"/>
          <w:sz w:val="16"/>
          <w:szCs w:val="16"/>
        </w:rPr>
      </w:pPr>
    </w:p>
    <w:p w14:paraId="4C431E3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декабре 1918 года принято "Положение о военной цензуре", согласно которому в Республике в целях сохранения военной тайны учреждается Военная цензура, которая во исполнение общей задачи, производит:</w:t>
      </w:r>
    </w:p>
    <w:p w14:paraId="45EC213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 предварительный осмотр всех произведений печати, рисунков, фотографических и кинематографических снимков, предназначенных к выпуску в свет, в коих сообщаются сведения военного характера;</w:t>
      </w:r>
    </w:p>
    <w:p w14:paraId="0EC31C0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б) просмотр в видах контроля, </w:t>
      </w:r>
      <w:proofErr w:type="gramStart"/>
      <w:r w:rsidRPr="00E7370A">
        <w:rPr>
          <w:rFonts w:ascii="Times New Roman" w:hAnsi="Times New Roman" w:cs="Times New Roman"/>
          <w:sz w:val="16"/>
          <w:szCs w:val="16"/>
        </w:rPr>
        <w:t>вышедших в свет произведений</w:t>
      </w:r>
      <w:proofErr w:type="gramEnd"/>
      <w:r w:rsidRPr="00E7370A">
        <w:rPr>
          <w:rFonts w:ascii="Times New Roman" w:hAnsi="Times New Roman" w:cs="Times New Roman"/>
          <w:sz w:val="16"/>
          <w:szCs w:val="16"/>
        </w:rPr>
        <w:t xml:space="preserve"> указанных в пункте а);</w:t>
      </w:r>
    </w:p>
    <w:p w14:paraId="6E16818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предварительный осмотр предложенных к опубликованию всякого рода приказов, официальных сообщений и прочая, содержащих военные сведения;</w:t>
      </w:r>
    </w:p>
    <w:p w14:paraId="7074A54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просмотр международных и, по мере надобности, внутренних почтовых отправлений и телеграмм;</w:t>
      </w:r>
    </w:p>
    <w:p w14:paraId="45F4C73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 просмотр материала, указанного в пункте а), при перевозе его через границы Республики;</w:t>
      </w:r>
    </w:p>
    <w:p w14:paraId="5A8C6F8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е) контроль за переговорами по иногороднему проводу"</w:t>
      </w:r>
    </w:p>
    <w:p w14:paraId="589ED43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Сведения, подлежащие предварительному пересмотру военной цензурой, а также не подлежащие распространению путем почтово-телеграфных сообщений, указаны в прилагаемых при сих перечнях</w:t>
      </w:r>
    </w:p>
    <w:p w14:paraId="603F79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Органами военной цензуры являются: а) Военно-Цензурный отдел Регистрационного управления Реввоенсовета Республики и подчиненные ему б) Военно-Цензурные Отделения при Отделах Военного Контроля Округов в) Военно-Цензурные Пункты при Отделениях Военного Контроля Губернского Военного Комиссариата, где таковые окажутся необходимыми г) Местные военные цензора</w:t>
      </w:r>
    </w:p>
    <w:p w14:paraId="7E2BB0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Приложение Штаты Военно-Цензурных органов Начальник Регистрационного управления Аралов (8983).</w:t>
      </w:r>
    </w:p>
    <w:p w14:paraId="6D2B535C" w14:textId="77777777" w:rsidR="000F2CE1" w:rsidRPr="00E7370A" w:rsidRDefault="000F2CE1" w:rsidP="009F4E52">
      <w:pPr>
        <w:spacing w:after="0" w:line="240" w:lineRule="auto"/>
        <w:jc w:val="both"/>
        <w:rPr>
          <w:rFonts w:ascii="Times New Roman" w:hAnsi="Times New Roman" w:cs="Times New Roman"/>
          <w:sz w:val="16"/>
          <w:szCs w:val="16"/>
        </w:rPr>
      </w:pPr>
    </w:p>
    <w:p w14:paraId="3229DFF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Жизнь и внутренняя политика:</w:t>
      </w:r>
    </w:p>
    <w:p w14:paraId="0B82D896" w14:textId="77777777" w:rsidR="000F2CE1" w:rsidRPr="00E7370A" w:rsidRDefault="000F2CE1" w:rsidP="009F4E52">
      <w:pPr>
        <w:spacing w:after="0" w:line="240" w:lineRule="auto"/>
        <w:jc w:val="both"/>
        <w:rPr>
          <w:rFonts w:ascii="Times New Roman" w:hAnsi="Times New Roman" w:cs="Times New Roman"/>
          <w:sz w:val="16"/>
          <w:szCs w:val="16"/>
        </w:rPr>
      </w:pPr>
    </w:p>
    <w:p w14:paraId="35BBA6A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Декабрь 1918 г. НКВД РСФСР издает четыре инструкции:</w:t>
      </w:r>
    </w:p>
    <w:p w14:paraId="7AF4CB9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общую инструкцию милиционерам советской рабоче-крестьянской милиции; </w:t>
      </w:r>
    </w:p>
    <w:p w14:paraId="1C33AD9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районным начальникам и их помощникам; </w:t>
      </w:r>
    </w:p>
    <w:p w14:paraId="05980B6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старшим милиционерам; </w:t>
      </w:r>
    </w:p>
    <w:p w14:paraId="34FAE83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инструкцию об употреблении оружия.</w:t>
      </w:r>
    </w:p>
    <w:p w14:paraId="18ABE98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Петрограде открыт рабоче-крестьянский университет, имевший несколько факультетов, в т.ч. милиции и уголовного розыска (10303).</w:t>
      </w:r>
    </w:p>
    <w:p w14:paraId="162B1F43" w14:textId="77777777" w:rsidR="000F2CE1" w:rsidRPr="00E7370A" w:rsidRDefault="000F2CE1" w:rsidP="009F4E52">
      <w:pPr>
        <w:spacing w:after="0" w:line="240" w:lineRule="auto"/>
        <w:jc w:val="both"/>
        <w:rPr>
          <w:rFonts w:ascii="Times New Roman" w:hAnsi="Times New Roman" w:cs="Times New Roman"/>
          <w:sz w:val="16"/>
          <w:szCs w:val="16"/>
        </w:rPr>
      </w:pPr>
    </w:p>
    <w:p w14:paraId="0F5B15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В декабре 1918 года ЦЭС организовал Бюро по разработке общего плана электрификации страны, а примерно через год Кржижановский послал Ленину свою статью "Задачи электрификации промышленности" и получил на нее восторженный отклик. А также просьбу написать об этой проблеме популярно - с целью увлечь ею "массу рабочих и сознательных крестьян". </w:t>
      </w:r>
    </w:p>
    <w:p w14:paraId="345FFF6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Написанная буквально за неделю брошюра была сразу издана, а еще через пару недель Совет рабоче-крестьянской обороны утвердил, а Ленин подписал положение о Комиссии ГОЭЛРО - Государственного плана электрификации России. Комиссия состояла из 19 человек: </w:t>
      </w:r>
    </w:p>
    <w:p w14:paraId="61D54F5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 М. Кржижановский - председатель, </w:t>
      </w:r>
    </w:p>
    <w:p w14:paraId="4F52407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И. </w:t>
      </w:r>
      <w:proofErr w:type="spellStart"/>
      <w:r w:rsidRPr="00E7370A">
        <w:rPr>
          <w:rFonts w:ascii="Times New Roman" w:hAnsi="Times New Roman" w:cs="Times New Roman"/>
          <w:sz w:val="16"/>
          <w:szCs w:val="16"/>
        </w:rPr>
        <w:t>Эйсман</w:t>
      </w:r>
      <w:proofErr w:type="spellEnd"/>
      <w:r w:rsidRPr="00E7370A">
        <w:rPr>
          <w:rFonts w:ascii="Times New Roman" w:hAnsi="Times New Roman" w:cs="Times New Roman"/>
          <w:sz w:val="16"/>
          <w:szCs w:val="16"/>
        </w:rPr>
        <w:t xml:space="preserve"> - заместитель председателя, </w:t>
      </w:r>
    </w:p>
    <w:p w14:paraId="217F9FA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 Г. Коган, Б. И. Угримов - товарищи председателя, </w:t>
      </w:r>
    </w:p>
    <w:p w14:paraId="381C604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 Н. </w:t>
      </w:r>
      <w:proofErr w:type="spellStart"/>
      <w:r w:rsidRPr="00E7370A">
        <w:rPr>
          <w:rFonts w:ascii="Times New Roman" w:hAnsi="Times New Roman" w:cs="Times New Roman"/>
          <w:sz w:val="16"/>
          <w:szCs w:val="16"/>
        </w:rPr>
        <w:t>Вашков</w:t>
      </w:r>
      <w:proofErr w:type="spellEnd"/>
      <w:r w:rsidRPr="00E7370A">
        <w:rPr>
          <w:rFonts w:ascii="Times New Roman" w:hAnsi="Times New Roman" w:cs="Times New Roman"/>
          <w:sz w:val="16"/>
          <w:szCs w:val="16"/>
        </w:rPr>
        <w:t xml:space="preserve">, Н. С. Синельников - заместители товарищей председателя, </w:t>
      </w:r>
    </w:p>
    <w:p w14:paraId="33A717E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 О. Графтио, Л. В. </w:t>
      </w:r>
      <w:proofErr w:type="spellStart"/>
      <w:r w:rsidRPr="00E7370A">
        <w:rPr>
          <w:rFonts w:ascii="Times New Roman" w:hAnsi="Times New Roman" w:cs="Times New Roman"/>
          <w:sz w:val="16"/>
          <w:szCs w:val="16"/>
        </w:rPr>
        <w:t>Дрейер</w:t>
      </w:r>
      <w:proofErr w:type="spellEnd"/>
      <w:r w:rsidRPr="00E7370A">
        <w:rPr>
          <w:rFonts w:ascii="Times New Roman" w:hAnsi="Times New Roman" w:cs="Times New Roman"/>
          <w:sz w:val="16"/>
          <w:szCs w:val="16"/>
        </w:rPr>
        <w:t xml:space="preserve">, Г. Д. </w:t>
      </w:r>
      <w:proofErr w:type="spellStart"/>
      <w:r w:rsidRPr="00E7370A">
        <w:rPr>
          <w:rFonts w:ascii="Times New Roman" w:hAnsi="Times New Roman" w:cs="Times New Roman"/>
          <w:sz w:val="16"/>
          <w:szCs w:val="16"/>
        </w:rPr>
        <w:t>Дубелир</w:t>
      </w:r>
      <w:proofErr w:type="spellEnd"/>
      <w:r w:rsidRPr="00E7370A">
        <w:rPr>
          <w:rFonts w:ascii="Times New Roman" w:hAnsi="Times New Roman" w:cs="Times New Roman"/>
          <w:sz w:val="16"/>
          <w:szCs w:val="16"/>
        </w:rPr>
        <w:t xml:space="preserve">, К. А. Круг, М. Я. </w:t>
      </w:r>
      <w:proofErr w:type="spellStart"/>
      <w:r w:rsidRPr="00E7370A">
        <w:rPr>
          <w:rFonts w:ascii="Times New Roman" w:hAnsi="Times New Roman" w:cs="Times New Roman"/>
          <w:sz w:val="16"/>
          <w:szCs w:val="16"/>
        </w:rPr>
        <w:t>Лапиров-Скобло</w:t>
      </w:r>
      <w:proofErr w:type="spellEnd"/>
      <w:r w:rsidRPr="00E7370A">
        <w:rPr>
          <w:rFonts w:ascii="Times New Roman" w:hAnsi="Times New Roman" w:cs="Times New Roman"/>
          <w:sz w:val="16"/>
          <w:szCs w:val="16"/>
        </w:rPr>
        <w:t xml:space="preserve">, Б. Э. </w:t>
      </w:r>
      <w:proofErr w:type="spellStart"/>
      <w:r w:rsidRPr="00E7370A">
        <w:rPr>
          <w:rFonts w:ascii="Times New Roman" w:hAnsi="Times New Roman" w:cs="Times New Roman"/>
          <w:sz w:val="16"/>
          <w:szCs w:val="16"/>
        </w:rPr>
        <w:t>Стюнкель</w:t>
      </w:r>
      <w:proofErr w:type="spellEnd"/>
      <w:r w:rsidRPr="00E7370A">
        <w:rPr>
          <w:rFonts w:ascii="Times New Roman" w:hAnsi="Times New Roman" w:cs="Times New Roman"/>
          <w:sz w:val="16"/>
          <w:szCs w:val="16"/>
        </w:rPr>
        <w:t xml:space="preserve">, М. А. </w:t>
      </w:r>
      <w:proofErr w:type="spellStart"/>
      <w:r w:rsidRPr="00E7370A">
        <w:rPr>
          <w:rFonts w:ascii="Times New Roman" w:hAnsi="Times New Roman" w:cs="Times New Roman"/>
          <w:sz w:val="16"/>
          <w:szCs w:val="16"/>
        </w:rPr>
        <w:t>Шателен</w:t>
      </w:r>
      <w:proofErr w:type="spellEnd"/>
      <w:r w:rsidRPr="00E7370A">
        <w:rPr>
          <w:rFonts w:ascii="Times New Roman" w:hAnsi="Times New Roman" w:cs="Times New Roman"/>
          <w:sz w:val="16"/>
          <w:szCs w:val="16"/>
        </w:rPr>
        <w:t xml:space="preserve">, Е. Я. Шульгин - члены, Д. И. Комаров, Р. А. Ферман, Л. К. Рамзин, А. И. Таиров, А. А. Шварц - заместители членов. </w:t>
      </w:r>
    </w:p>
    <w:p w14:paraId="2C4CE005" w14:textId="77777777" w:rsidR="000F2CE1" w:rsidRPr="00E7370A" w:rsidRDefault="000F2CE1"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Меньше</w:t>
      </w:r>
      <w:proofErr w:type="gramEnd"/>
      <w:r w:rsidRPr="00E7370A">
        <w:rPr>
          <w:rFonts w:ascii="Times New Roman" w:hAnsi="Times New Roman" w:cs="Times New Roman"/>
          <w:sz w:val="16"/>
          <w:szCs w:val="16"/>
        </w:rPr>
        <w:t xml:space="preserve"> чем через год - в декабре 1920 года план был разработан и утвержден на расширенном заседании Комиссии ГОЭЛРО. (Оно, кстати говоря, происходило в том самом здании, где теперь располагается редакция журнала "Наука и жизнь" и на котором имеется о том соответствующая табличка.) (11517).</w:t>
      </w:r>
    </w:p>
    <w:p w14:paraId="1C3AF743" w14:textId="77777777" w:rsidR="000F2CE1" w:rsidRPr="00E7370A" w:rsidRDefault="000F2CE1" w:rsidP="009F4E52">
      <w:pPr>
        <w:spacing w:after="0" w:line="240" w:lineRule="auto"/>
        <w:jc w:val="both"/>
        <w:rPr>
          <w:rFonts w:ascii="Times New Roman" w:hAnsi="Times New Roman" w:cs="Times New Roman"/>
          <w:sz w:val="16"/>
          <w:szCs w:val="16"/>
        </w:rPr>
      </w:pPr>
    </w:p>
    <w:p w14:paraId="4F3D9CAB" w14:textId="2D1D29A5" w:rsidR="00794DF2" w:rsidRPr="00E7370A" w:rsidRDefault="00794DF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декабре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был принят Кодексе законов о труде (КЗоТ), в котором, также как и во многих других декретах, постановлениях, инструкциях, правилах и т.п. центральное место занимали вопросы укрепления трудовой дисциплины. Анализ этих документов показывает, что большая часть из них отражает лихорадочные усилия большевиков по преодолению хаоса и анархии на производстве, поддержанию хотя бы какого-то минимального производственного уровня. Провозглашенные ранее ценности свободного и инициативного труда сменяются буквально «палочной» дисциплиной, нарастающей по мере того, как обострялась ситуация под влиянием разгоравшейся гражданской войны и разорения страны.</w:t>
      </w:r>
    </w:p>
    <w:p w14:paraId="09B01960" w14:textId="0654817F" w:rsidR="00794DF2" w:rsidRPr="00E7370A" w:rsidRDefault="00794DF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Кодекс законов о труде закреплял трудовую повинность, которая осуществлялась как в форме постоянной работы, так и в форме периодического выполнения различных видов государственных и общественных работ (ст.</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1). Одновременно в кодексе за всеми трудоспособными гражданами признавалось</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право на труд:</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«право на применение труда по своей специальности и за вознаграждение, установленное для этого рода работы» (ст.</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10). В кодексе прописывались все мероприятия большевиков в области регулирования и охраны труда: 8-часовой рабочий день, сокращенный на два часа для несовершеннолетних и рабочих тяжелых и вредных производств, запрет привлечения в них женщин и подростков, запрет сверхурочных, ночных работ и т.п.</w:t>
      </w:r>
    </w:p>
    <w:p w14:paraId="43CA35C4" w14:textId="77777777" w:rsidR="00794DF2" w:rsidRPr="00E7370A" w:rsidRDefault="00794DF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Трудовой кодекс обязывал каждого рабочего жестко соблюдать правила внутреннего распорядка, требовал бережного обращения с материалами и орудиями труда. Хотя правила внутреннего распорядка на предприятиях вырабатывались профсоюзами, они подлежали обязательному утверждению государственных отделов труда. Невыполнение норм выработки должно было влечь за собой целый ряд последствий, которые ужесточались по мере усложнения обстановки (21332).</w:t>
      </w:r>
    </w:p>
    <w:p w14:paraId="3F7D7B64" w14:textId="77777777" w:rsidR="00794DF2" w:rsidRPr="00E7370A" w:rsidRDefault="00794DF2" w:rsidP="009F4E52">
      <w:pPr>
        <w:spacing w:after="0" w:line="240" w:lineRule="auto"/>
        <w:jc w:val="both"/>
        <w:rPr>
          <w:rFonts w:ascii="Times New Roman" w:hAnsi="Times New Roman" w:cs="Times New Roman"/>
          <w:sz w:val="16"/>
          <w:szCs w:val="16"/>
        </w:rPr>
      </w:pPr>
    </w:p>
    <w:p w14:paraId="1D2C77D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декабре 1918 между Туркестаном и Бухарой был подписан торговый договор (3871).</w:t>
      </w:r>
    </w:p>
    <w:p w14:paraId="4DFE5D47" w14:textId="77777777" w:rsidR="000F2CE1" w:rsidRPr="00E7370A" w:rsidRDefault="000F2CE1" w:rsidP="009F4E52">
      <w:pPr>
        <w:spacing w:after="0" w:line="240" w:lineRule="auto"/>
        <w:jc w:val="both"/>
        <w:rPr>
          <w:rFonts w:ascii="Times New Roman" w:hAnsi="Times New Roman" w:cs="Times New Roman"/>
          <w:sz w:val="16"/>
          <w:szCs w:val="16"/>
        </w:rPr>
      </w:pPr>
    </w:p>
    <w:p w14:paraId="324D556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5BD1CD0B" w14:textId="77777777" w:rsidR="000F2CE1" w:rsidRPr="00E7370A" w:rsidRDefault="000F2CE1" w:rsidP="009F4E52">
      <w:pPr>
        <w:spacing w:after="0" w:line="240" w:lineRule="auto"/>
        <w:jc w:val="both"/>
        <w:rPr>
          <w:rFonts w:ascii="Times New Roman" w:hAnsi="Times New Roman" w:cs="Times New Roman"/>
          <w:sz w:val="16"/>
          <w:szCs w:val="16"/>
        </w:rPr>
      </w:pPr>
    </w:p>
    <w:p w14:paraId="1AB4188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декабре 1918 г. в Берлине проходил I </w:t>
      </w:r>
      <w:proofErr w:type="spellStart"/>
      <w:r w:rsidRPr="00E7370A">
        <w:rPr>
          <w:rFonts w:ascii="Times New Roman" w:hAnsi="Times New Roman" w:cs="Times New Roman"/>
          <w:sz w:val="16"/>
          <w:szCs w:val="16"/>
        </w:rPr>
        <w:t>Всегерманский</w:t>
      </w:r>
      <w:proofErr w:type="spellEnd"/>
      <w:r w:rsidRPr="00E7370A">
        <w:rPr>
          <w:rFonts w:ascii="Times New Roman" w:hAnsi="Times New Roman" w:cs="Times New Roman"/>
          <w:sz w:val="16"/>
          <w:szCs w:val="16"/>
        </w:rPr>
        <w:t xml:space="preserve"> съезд рабочих и солдатских советов. Исполком Совета рабочих и солдат Берлина пригласил делегацию «Советов России», и СНК решил направить свою делегацию. Однако германское правительство Ф. </w:t>
      </w:r>
      <w:proofErr w:type="spellStart"/>
      <w:r w:rsidRPr="00E7370A">
        <w:rPr>
          <w:rFonts w:ascii="Times New Roman" w:hAnsi="Times New Roman" w:cs="Times New Roman"/>
          <w:sz w:val="16"/>
          <w:szCs w:val="16"/>
        </w:rPr>
        <w:t>Шайдемана</w:t>
      </w:r>
      <w:proofErr w:type="spellEnd"/>
      <w:r w:rsidRPr="00E7370A">
        <w:rPr>
          <w:rFonts w:ascii="Times New Roman" w:hAnsi="Times New Roman" w:cs="Times New Roman"/>
          <w:sz w:val="16"/>
          <w:szCs w:val="16"/>
        </w:rPr>
        <w:t xml:space="preserve"> не разрешило въезд в Германию делегации Советской России. Все же один человек, переодевшись под «пленного австрияка», с документами на чужое имя, сумел добраться до Берлина и участвовал 30 декабря 1918 г. на съезде, провозгласившем создание Коммунистической партии Германии на базе коммунистического союза «Спартак». Этим человеком был К. Б. Радек, уроженец Галиции, подданный Австро-Венгрии, член СДПГ и РСДРП, один из ближайших соратников Ленина (11784).</w:t>
      </w:r>
    </w:p>
    <w:p w14:paraId="0A1DE4B6" w14:textId="77777777" w:rsidR="000F2CE1" w:rsidRPr="00E7370A" w:rsidRDefault="000F2CE1" w:rsidP="009F4E52">
      <w:pPr>
        <w:spacing w:after="0" w:line="240" w:lineRule="auto"/>
        <w:jc w:val="both"/>
        <w:rPr>
          <w:rFonts w:ascii="Times New Roman" w:hAnsi="Times New Roman" w:cs="Times New Roman"/>
          <w:sz w:val="16"/>
          <w:szCs w:val="16"/>
        </w:rPr>
      </w:pPr>
    </w:p>
    <w:p w14:paraId="37DBE2A6" w14:textId="28F58149" w:rsidR="00FE423B" w:rsidRPr="00E7370A" w:rsidRDefault="00FE423B" w:rsidP="009F4E52">
      <w:pPr>
        <w:pStyle w:val="ae"/>
        <w:spacing w:before="0" w:after="0"/>
        <w:jc w:val="both"/>
        <w:textAlignment w:val="top"/>
        <w:rPr>
          <w:color w:val="auto"/>
          <w:sz w:val="16"/>
          <w:szCs w:val="16"/>
        </w:rPr>
      </w:pPr>
      <w:r w:rsidRPr="00E7370A">
        <w:rPr>
          <w:color w:val="auto"/>
          <w:sz w:val="16"/>
          <w:szCs w:val="16"/>
        </w:rPr>
        <w:t>В декабре 1918</w:t>
      </w:r>
      <w:r w:rsidR="00D30863">
        <w:rPr>
          <w:color w:val="auto"/>
          <w:sz w:val="16"/>
          <w:szCs w:val="16"/>
        </w:rPr>
        <w:t xml:space="preserve"> </w:t>
      </w:r>
      <w:r w:rsidRPr="00E7370A">
        <w:rPr>
          <w:color w:val="auto"/>
          <w:sz w:val="16"/>
          <w:szCs w:val="16"/>
        </w:rPr>
        <w:t xml:space="preserve">г. в Берлине проходил I </w:t>
      </w:r>
      <w:proofErr w:type="spellStart"/>
      <w:r w:rsidRPr="00E7370A">
        <w:rPr>
          <w:color w:val="auto"/>
          <w:sz w:val="16"/>
          <w:szCs w:val="16"/>
        </w:rPr>
        <w:t>Всегерманский</w:t>
      </w:r>
      <w:proofErr w:type="spellEnd"/>
      <w:r w:rsidRPr="00E7370A">
        <w:rPr>
          <w:color w:val="auto"/>
          <w:sz w:val="16"/>
          <w:szCs w:val="16"/>
        </w:rPr>
        <w:t xml:space="preserve"> съезд рабочих и солдатских советов. Исполком Совета рабочих и солдат Берлина пригласил делегацию «Советов России», и СНК решил направить свою делегацию. Однако германское правительство Ф. </w:t>
      </w:r>
      <w:proofErr w:type="spellStart"/>
      <w:r w:rsidRPr="00E7370A">
        <w:rPr>
          <w:color w:val="auto"/>
          <w:sz w:val="16"/>
          <w:szCs w:val="16"/>
        </w:rPr>
        <w:t>Шайдемана</w:t>
      </w:r>
      <w:proofErr w:type="spellEnd"/>
      <w:r w:rsidRPr="00E7370A">
        <w:rPr>
          <w:color w:val="auto"/>
          <w:sz w:val="16"/>
          <w:szCs w:val="16"/>
        </w:rPr>
        <w:t xml:space="preserve"> не разрешило въезд в Германию делегации Советской России. Все же один человек, переодевшись под «пленного австрияка», с документами на чужое имя, сумел добраться до Берлина и участвовал 30 декабря 1918</w:t>
      </w:r>
      <w:r w:rsidR="00D30863">
        <w:rPr>
          <w:color w:val="auto"/>
          <w:sz w:val="16"/>
          <w:szCs w:val="16"/>
        </w:rPr>
        <w:t xml:space="preserve"> </w:t>
      </w:r>
      <w:r w:rsidRPr="00E7370A">
        <w:rPr>
          <w:color w:val="auto"/>
          <w:sz w:val="16"/>
          <w:szCs w:val="16"/>
        </w:rPr>
        <w:t>г. на съезде, провозгласившем создание Коммунистической партии Германии на базе коммунистического союза «Спартак». Этим человеком был К. Б. Радек, уроженец Галиции, подданный Австро-Венгрии, член СДПГ и РСДРП, один из ближайших соратников Ленина (18265).</w:t>
      </w:r>
    </w:p>
    <w:p w14:paraId="0992CD8E" w14:textId="77777777" w:rsidR="00FE423B" w:rsidRPr="00E7370A" w:rsidRDefault="00FE423B" w:rsidP="009F4E52">
      <w:pPr>
        <w:spacing w:after="0" w:line="240" w:lineRule="auto"/>
        <w:jc w:val="both"/>
        <w:rPr>
          <w:rFonts w:ascii="Times New Roman" w:eastAsia="Times New Roman" w:hAnsi="Times New Roman" w:cs="Times New Roman"/>
          <w:sz w:val="16"/>
          <w:szCs w:val="16"/>
          <w:lang w:eastAsia="ru-RU"/>
        </w:rPr>
      </w:pPr>
    </w:p>
    <w:p w14:paraId="5FE46C7E" w14:textId="20981EAB" w:rsidR="00FE423B" w:rsidRPr="00E7370A" w:rsidRDefault="00FE423B" w:rsidP="009F4E52">
      <w:pPr>
        <w:pStyle w:val="ae"/>
        <w:spacing w:before="0" w:after="0"/>
        <w:jc w:val="both"/>
        <w:textAlignment w:val="top"/>
        <w:rPr>
          <w:color w:val="auto"/>
          <w:sz w:val="16"/>
          <w:szCs w:val="16"/>
        </w:rPr>
      </w:pPr>
      <w:r w:rsidRPr="00E7370A">
        <w:rPr>
          <w:color w:val="auto"/>
          <w:sz w:val="16"/>
          <w:szCs w:val="16"/>
        </w:rPr>
        <w:t>В декабре 1918</w:t>
      </w:r>
      <w:r w:rsidR="00D30863">
        <w:rPr>
          <w:color w:val="auto"/>
          <w:sz w:val="16"/>
          <w:szCs w:val="16"/>
        </w:rPr>
        <w:t xml:space="preserve"> </w:t>
      </w:r>
      <w:r w:rsidRPr="00E7370A">
        <w:rPr>
          <w:color w:val="auto"/>
          <w:sz w:val="16"/>
          <w:szCs w:val="16"/>
        </w:rPr>
        <w:t xml:space="preserve">г депутат </w:t>
      </w:r>
      <w:proofErr w:type="spellStart"/>
      <w:r w:rsidRPr="00E7370A">
        <w:rPr>
          <w:color w:val="auto"/>
          <w:sz w:val="16"/>
          <w:szCs w:val="16"/>
        </w:rPr>
        <w:t>райхсвера</w:t>
      </w:r>
      <w:proofErr w:type="spellEnd"/>
      <w:r w:rsidRPr="00E7370A">
        <w:rPr>
          <w:color w:val="auto"/>
          <w:sz w:val="16"/>
          <w:szCs w:val="16"/>
        </w:rPr>
        <w:t xml:space="preserve"> от СДПГ </w:t>
      </w:r>
      <w:proofErr w:type="spellStart"/>
      <w:r w:rsidRPr="00E7370A">
        <w:rPr>
          <w:color w:val="auto"/>
          <w:sz w:val="16"/>
          <w:szCs w:val="16"/>
        </w:rPr>
        <w:t>Штюклен</w:t>
      </w:r>
      <w:proofErr w:type="spellEnd"/>
      <w:r w:rsidRPr="00E7370A">
        <w:rPr>
          <w:color w:val="auto"/>
          <w:sz w:val="16"/>
          <w:szCs w:val="16"/>
        </w:rPr>
        <w:t xml:space="preserve"> направил в Москву для установления контактов с советскими лидерами О. Кона, работавшего экспертом по германскому праву в советском полпредстве в Берлине, советская сторона, считавшая, что начался очередной этап мировой революции и революция в Германии сметет там все старые структуры буржуазной демократии, отказалась от контактов через Кона (18265).</w:t>
      </w:r>
    </w:p>
    <w:p w14:paraId="5923088C" w14:textId="77777777" w:rsidR="00FE423B" w:rsidRPr="00E7370A" w:rsidRDefault="00FE423B" w:rsidP="009F4E52">
      <w:pPr>
        <w:spacing w:after="0" w:line="240" w:lineRule="auto"/>
        <w:jc w:val="both"/>
        <w:rPr>
          <w:rFonts w:ascii="Times New Roman" w:eastAsia="Times New Roman" w:hAnsi="Times New Roman" w:cs="Times New Roman"/>
          <w:sz w:val="16"/>
          <w:szCs w:val="16"/>
          <w:lang w:eastAsia="ru-RU"/>
        </w:rPr>
      </w:pPr>
    </w:p>
    <w:p w14:paraId="300BB67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декабре 1918 г депутат </w:t>
      </w:r>
      <w:proofErr w:type="spellStart"/>
      <w:r w:rsidRPr="00E7370A">
        <w:rPr>
          <w:rFonts w:ascii="Times New Roman" w:hAnsi="Times New Roman" w:cs="Times New Roman"/>
          <w:sz w:val="16"/>
          <w:szCs w:val="16"/>
        </w:rPr>
        <w:t>райхсвера</w:t>
      </w:r>
      <w:proofErr w:type="spellEnd"/>
      <w:r w:rsidRPr="00E7370A">
        <w:rPr>
          <w:rFonts w:ascii="Times New Roman" w:hAnsi="Times New Roman" w:cs="Times New Roman"/>
          <w:sz w:val="16"/>
          <w:szCs w:val="16"/>
        </w:rPr>
        <w:t xml:space="preserve"> от СДПГ </w:t>
      </w:r>
      <w:proofErr w:type="spellStart"/>
      <w:r w:rsidRPr="00E7370A">
        <w:rPr>
          <w:rFonts w:ascii="Times New Roman" w:hAnsi="Times New Roman" w:cs="Times New Roman"/>
          <w:sz w:val="16"/>
          <w:szCs w:val="16"/>
        </w:rPr>
        <w:t>Штюклен</w:t>
      </w:r>
      <w:proofErr w:type="spellEnd"/>
      <w:r w:rsidRPr="00E7370A">
        <w:rPr>
          <w:rFonts w:ascii="Times New Roman" w:hAnsi="Times New Roman" w:cs="Times New Roman"/>
          <w:sz w:val="16"/>
          <w:szCs w:val="16"/>
        </w:rPr>
        <w:t xml:space="preserve"> направил в Москву для установления контактов с советскими лидерами О. Кона, работавшего экспертом по германскому праву в советском полпредстве в Берлине, советская сторона, считавшая, что начался очередной этап мировой революции и революция в Германии сметет там все старые структуры буржуазной демократии, отказалась от контактов через Кона. Вместо этого в Германию для «катализации» революционных событий был послан Радек. Этот «узник </w:t>
      </w:r>
      <w:proofErr w:type="spellStart"/>
      <w:r w:rsidRPr="00E7370A">
        <w:rPr>
          <w:rFonts w:ascii="Times New Roman" w:hAnsi="Times New Roman" w:cs="Times New Roman"/>
          <w:sz w:val="16"/>
          <w:szCs w:val="16"/>
        </w:rPr>
        <w:t>Моабита</w:t>
      </w:r>
      <w:proofErr w:type="spellEnd"/>
      <w:r w:rsidRPr="00E7370A">
        <w:rPr>
          <w:rFonts w:ascii="Times New Roman" w:hAnsi="Times New Roman" w:cs="Times New Roman"/>
          <w:sz w:val="16"/>
          <w:szCs w:val="16"/>
        </w:rPr>
        <w:t xml:space="preserve">», арестованный в феврале 1919 г., устроил в тюрьме под крылом военного министерства Германии «политический салон» и установил там отношения «с представителями восточной ориентации германского политического мира». И именно по совету Радека один из его первых посетителей Энвер-паша, обладавший тесными связями с германским генералитетом со времен империалистической войны, предпринял в октябре 1919 г. попытку самолетом добраться из Германии в Советскую Россию. Подготовкой полета занимался адъютант </w:t>
      </w:r>
      <w:proofErr w:type="spellStart"/>
      <w:r w:rsidRPr="00E7370A">
        <w:rPr>
          <w:rFonts w:ascii="Times New Roman" w:hAnsi="Times New Roman" w:cs="Times New Roman"/>
          <w:sz w:val="16"/>
          <w:szCs w:val="16"/>
        </w:rPr>
        <w:t>Зекта</w:t>
      </w:r>
      <w:proofErr w:type="spellEnd"/>
      <w:r w:rsidRPr="00E7370A">
        <w:rPr>
          <w:rFonts w:ascii="Times New Roman" w:hAnsi="Times New Roman" w:cs="Times New Roman"/>
          <w:sz w:val="16"/>
          <w:szCs w:val="16"/>
        </w:rPr>
        <w:t xml:space="preserve"> Э. </w:t>
      </w:r>
      <w:proofErr w:type="spellStart"/>
      <w:r w:rsidRPr="00E7370A">
        <w:rPr>
          <w:rFonts w:ascii="Times New Roman" w:hAnsi="Times New Roman" w:cs="Times New Roman"/>
          <w:sz w:val="16"/>
          <w:szCs w:val="16"/>
        </w:rPr>
        <w:t>Кестринг</w:t>
      </w:r>
      <w:proofErr w:type="spellEnd"/>
      <w:r w:rsidRPr="00E7370A">
        <w:rPr>
          <w:rFonts w:ascii="Times New Roman" w:hAnsi="Times New Roman" w:cs="Times New Roman"/>
          <w:sz w:val="16"/>
          <w:szCs w:val="16"/>
        </w:rPr>
        <w:t>, впоследствии — военный атташе Германии в Москве (</w:t>
      </w:r>
      <w:proofErr w:type="spellStart"/>
      <w:r w:rsidRPr="00E7370A">
        <w:rPr>
          <w:rFonts w:ascii="Times New Roman" w:hAnsi="Times New Roman" w:cs="Times New Roman"/>
          <w:sz w:val="16"/>
          <w:szCs w:val="16"/>
        </w:rPr>
        <w:t>Hilger</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Gustav</w:t>
      </w:r>
      <w:proofErr w:type="spellEnd"/>
      <w:r w:rsidRPr="00E7370A">
        <w:rPr>
          <w:rFonts w:ascii="Times New Roman" w:hAnsi="Times New Roman" w:cs="Times New Roman"/>
          <w:sz w:val="16"/>
          <w:szCs w:val="16"/>
        </w:rPr>
        <w:t xml:space="preserve">. </w:t>
      </w:r>
      <w:r w:rsidRPr="00E7370A">
        <w:rPr>
          <w:rFonts w:ascii="Times New Roman" w:hAnsi="Times New Roman" w:cs="Times New Roman"/>
          <w:sz w:val="16"/>
          <w:szCs w:val="16"/>
          <w:lang w:val="en-US"/>
        </w:rPr>
        <w:t>Wir und der Kreml. Deutsch-</w:t>
      </w:r>
      <w:proofErr w:type="spellStart"/>
      <w:r w:rsidRPr="00E7370A">
        <w:rPr>
          <w:rFonts w:ascii="Times New Roman" w:hAnsi="Times New Roman" w:cs="Times New Roman"/>
          <w:sz w:val="16"/>
          <w:szCs w:val="16"/>
          <w:lang w:val="en-US"/>
        </w:rPr>
        <w:t>sowjetische</w:t>
      </w:r>
      <w:proofErr w:type="spellEnd"/>
      <w:r w:rsidRPr="00E7370A">
        <w:rPr>
          <w:rFonts w:ascii="Times New Roman" w:hAnsi="Times New Roman" w:cs="Times New Roman"/>
          <w:sz w:val="16"/>
          <w:szCs w:val="16"/>
          <w:lang w:val="en-US"/>
        </w:rPr>
        <w:t xml:space="preserve"> </w:t>
      </w:r>
      <w:proofErr w:type="spellStart"/>
      <w:r w:rsidRPr="00E7370A">
        <w:rPr>
          <w:rFonts w:ascii="Times New Roman" w:hAnsi="Times New Roman" w:cs="Times New Roman"/>
          <w:sz w:val="16"/>
          <w:szCs w:val="16"/>
          <w:lang w:val="en-US"/>
        </w:rPr>
        <w:t>Beziehungen</w:t>
      </w:r>
      <w:proofErr w:type="spellEnd"/>
      <w:r w:rsidRPr="00E7370A">
        <w:rPr>
          <w:rFonts w:ascii="Times New Roman" w:hAnsi="Times New Roman" w:cs="Times New Roman"/>
          <w:sz w:val="16"/>
          <w:szCs w:val="16"/>
          <w:lang w:val="en-US"/>
        </w:rPr>
        <w:t xml:space="preserve"> 1918—1941. </w:t>
      </w:r>
      <w:proofErr w:type="spellStart"/>
      <w:r w:rsidRPr="00E7370A">
        <w:rPr>
          <w:rFonts w:ascii="Times New Roman" w:hAnsi="Times New Roman" w:cs="Times New Roman"/>
          <w:sz w:val="16"/>
          <w:szCs w:val="16"/>
          <w:lang w:val="en-US"/>
        </w:rPr>
        <w:t>Erinnerungen</w:t>
      </w:r>
      <w:proofErr w:type="spellEnd"/>
      <w:r w:rsidRPr="00E7370A">
        <w:rPr>
          <w:rFonts w:ascii="Times New Roman" w:hAnsi="Times New Roman" w:cs="Times New Roman"/>
          <w:sz w:val="16"/>
          <w:szCs w:val="16"/>
          <w:lang w:val="en-US"/>
        </w:rPr>
        <w:t xml:space="preserve"> </w:t>
      </w:r>
      <w:proofErr w:type="spellStart"/>
      <w:r w:rsidRPr="00E7370A">
        <w:rPr>
          <w:rFonts w:ascii="Times New Roman" w:hAnsi="Times New Roman" w:cs="Times New Roman"/>
          <w:sz w:val="16"/>
          <w:szCs w:val="16"/>
          <w:lang w:val="en-US"/>
        </w:rPr>
        <w:t>eines</w:t>
      </w:r>
      <w:proofErr w:type="spellEnd"/>
      <w:r w:rsidRPr="00E7370A">
        <w:rPr>
          <w:rFonts w:ascii="Times New Roman" w:hAnsi="Times New Roman" w:cs="Times New Roman"/>
          <w:sz w:val="16"/>
          <w:szCs w:val="16"/>
          <w:lang w:val="en-US"/>
        </w:rPr>
        <w:t xml:space="preserve"> </w:t>
      </w:r>
      <w:proofErr w:type="spellStart"/>
      <w:r w:rsidRPr="00E7370A">
        <w:rPr>
          <w:rFonts w:ascii="Times New Roman" w:hAnsi="Times New Roman" w:cs="Times New Roman"/>
          <w:sz w:val="16"/>
          <w:szCs w:val="16"/>
          <w:lang w:val="en-US"/>
        </w:rPr>
        <w:t>deutschen</w:t>
      </w:r>
      <w:proofErr w:type="spellEnd"/>
      <w:r w:rsidRPr="00E7370A">
        <w:rPr>
          <w:rFonts w:ascii="Times New Roman" w:hAnsi="Times New Roman" w:cs="Times New Roman"/>
          <w:sz w:val="16"/>
          <w:szCs w:val="16"/>
          <w:lang w:val="en-US"/>
        </w:rPr>
        <w:t xml:space="preserve"> </w:t>
      </w:r>
      <w:proofErr w:type="spellStart"/>
      <w:r w:rsidRPr="00E7370A">
        <w:rPr>
          <w:rFonts w:ascii="Times New Roman" w:hAnsi="Times New Roman" w:cs="Times New Roman"/>
          <w:sz w:val="16"/>
          <w:szCs w:val="16"/>
          <w:lang w:val="en-US"/>
        </w:rPr>
        <w:t>Diplomaten</w:t>
      </w:r>
      <w:proofErr w:type="spellEnd"/>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 xml:space="preserve">Frankfurt </w:t>
      </w:r>
      <w:proofErr w:type="spellStart"/>
      <w:r w:rsidRPr="00E7370A">
        <w:rPr>
          <w:rFonts w:ascii="Times New Roman" w:hAnsi="Times New Roman" w:cs="Times New Roman"/>
          <w:sz w:val="16"/>
          <w:szCs w:val="16"/>
        </w:rPr>
        <w:t>am</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Main</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Bonn</w:t>
      </w:r>
      <w:proofErr w:type="spellEnd"/>
      <w:r w:rsidRPr="00E7370A">
        <w:rPr>
          <w:rFonts w:ascii="Times New Roman" w:hAnsi="Times New Roman" w:cs="Times New Roman"/>
          <w:sz w:val="16"/>
          <w:szCs w:val="16"/>
        </w:rPr>
        <w:t>, 1956. S. 189.). Идея перелета была предложена Москвой: Чичерин 24 октября 1919 г. писал Ленину: «Пусть эти люди приедут к нам сюда для выработки деталей. Те же люди могут прилететь на аэроплане к нам вместо переговоров с Коппом» (</w:t>
      </w:r>
      <w:proofErr w:type="spellStart"/>
      <w:proofErr w:type="gramStart"/>
      <w:r w:rsidRPr="00E7370A">
        <w:rPr>
          <w:rFonts w:ascii="Times New Roman" w:hAnsi="Times New Roman" w:cs="Times New Roman"/>
          <w:sz w:val="16"/>
          <w:szCs w:val="16"/>
        </w:rPr>
        <w:t>АВПРФ,ф</w:t>
      </w:r>
      <w:proofErr w:type="spellEnd"/>
      <w:r w:rsidRPr="00E7370A">
        <w:rPr>
          <w:rFonts w:ascii="Times New Roman" w:hAnsi="Times New Roman" w:cs="Times New Roman"/>
          <w:sz w:val="16"/>
          <w:szCs w:val="16"/>
        </w:rPr>
        <w:t>.</w:t>
      </w:r>
      <w:proofErr w:type="gramEnd"/>
      <w:r w:rsidRPr="00E7370A">
        <w:rPr>
          <w:rFonts w:ascii="Times New Roman" w:hAnsi="Times New Roman" w:cs="Times New Roman"/>
          <w:sz w:val="16"/>
          <w:szCs w:val="16"/>
        </w:rPr>
        <w:t xml:space="preserve"> 04, </w:t>
      </w:r>
      <w:proofErr w:type="spellStart"/>
      <w:r w:rsidRPr="00E7370A">
        <w:rPr>
          <w:rFonts w:ascii="Times New Roman" w:hAnsi="Times New Roman" w:cs="Times New Roman"/>
          <w:sz w:val="16"/>
          <w:szCs w:val="16"/>
        </w:rPr>
        <w:t>on</w:t>
      </w:r>
      <w:proofErr w:type="spellEnd"/>
      <w:r w:rsidRPr="00E7370A">
        <w:rPr>
          <w:rFonts w:ascii="Times New Roman" w:hAnsi="Times New Roman" w:cs="Times New Roman"/>
          <w:sz w:val="16"/>
          <w:szCs w:val="16"/>
        </w:rPr>
        <w:t xml:space="preserve">. 52, п. 340, д. 55237, л. 27.). Ему надлежало на месте оценить обстановку, добиться приема у Председателя РВС Республики Троцкого и поговорить с ним от имени </w:t>
      </w:r>
      <w:proofErr w:type="spellStart"/>
      <w:r w:rsidRPr="00E7370A">
        <w:rPr>
          <w:rFonts w:ascii="Times New Roman" w:hAnsi="Times New Roman" w:cs="Times New Roman"/>
          <w:sz w:val="16"/>
          <w:szCs w:val="16"/>
        </w:rPr>
        <w:t>Зекта</w:t>
      </w:r>
      <w:proofErr w:type="spellEnd"/>
      <w:r w:rsidRPr="00E7370A">
        <w:rPr>
          <w:rFonts w:ascii="Times New Roman" w:hAnsi="Times New Roman" w:cs="Times New Roman"/>
          <w:sz w:val="16"/>
          <w:szCs w:val="16"/>
        </w:rPr>
        <w:t xml:space="preserve">. Однако самолет потерпел аварию и вынужден был приземлиться близ Ковно (Каунас), занятого английскими интервенционистскими войсками. Энвер-паша был арестован. Лишь благодаря царившему тогда в Прибалтике хаосу он случайно был освобожден майором Ф. </w:t>
      </w:r>
      <w:proofErr w:type="spellStart"/>
      <w:r w:rsidRPr="00E7370A">
        <w:rPr>
          <w:rFonts w:ascii="Times New Roman" w:hAnsi="Times New Roman" w:cs="Times New Roman"/>
          <w:sz w:val="16"/>
          <w:szCs w:val="16"/>
        </w:rPr>
        <w:t>Чунке</w:t>
      </w:r>
      <w:proofErr w:type="spellEnd"/>
      <w:r w:rsidRPr="00E7370A">
        <w:rPr>
          <w:rFonts w:ascii="Times New Roman" w:hAnsi="Times New Roman" w:cs="Times New Roman"/>
          <w:sz w:val="16"/>
          <w:szCs w:val="16"/>
        </w:rPr>
        <w:t xml:space="preserve">, командиром подразделения немецких добровольцев, действовавших в том же районе. У летчика X. Хессе, уполномоченного руководством фирмы «Юнкерс» вести переговоры с советским правительством, англичане обнаружили письмо на имя наркома внешней торговли Л. Б. Красина с предложением о строительстве «Юнкерсом» в России авиационного завода, а также об открытии и обслуживании там линий воздушного сообщения. В самолете была обнаружена также карта, подготовленная в штабе </w:t>
      </w:r>
      <w:proofErr w:type="spellStart"/>
      <w:r w:rsidRPr="00E7370A">
        <w:rPr>
          <w:rFonts w:ascii="Times New Roman" w:hAnsi="Times New Roman" w:cs="Times New Roman"/>
          <w:sz w:val="16"/>
          <w:szCs w:val="16"/>
        </w:rPr>
        <w:t>райхсвера</w:t>
      </w:r>
      <w:proofErr w:type="spellEnd"/>
      <w:r w:rsidRPr="00E7370A">
        <w:rPr>
          <w:rFonts w:ascii="Times New Roman" w:hAnsi="Times New Roman" w:cs="Times New Roman"/>
          <w:sz w:val="16"/>
          <w:szCs w:val="16"/>
        </w:rPr>
        <w:t xml:space="preserve"> и датированная 1 сентября 1919 г. На ней было нанесено размещение войск держав Антанты, которые могли быть задействованы тогда против правительства Советской России. Лишь в августе 1920 г. Энверу удалось добраться до Москвы (11784).</w:t>
      </w:r>
    </w:p>
    <w:p w14:paraId="4C645B6F" w14:textId="77777777" w:rsidR="000F2CE1" w:rsidRPr="00E7370A" w:rsidRDefault="000F2CE1" w:rsidP="009F4E52">
      <w:pPr>
        <w:spacing w:after="0" w:line="240" w:lineRule="auto"/>
        <w:jc w:val="both"/>
        <w:rPr>
          <w:rFonts w:ascii="Times New Roman" w:hAnsi="Times New Roman" w:cs="Times New Roman"/>
          <w:sz w:val="16"/>
          <w:szCs w:val="16"/>
        </w:rPr>
      </w:pPr>
    </w:p>
    <w:p w14:paraId="4114877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4B9EC244" w14:textId="77777777" w:rsidR="000F2CE1" w:rsidRPr="00E7370A" w:rsidRDefault="000F2CE1" w:rsidP="009F4E52">
      <w:pPr>
        <w:spacing w:after="0" w:line="240" w:lineRule="auto"/>
        <w:jc w:val="both"/>
        <w:rPr>
          <w:rFonts w:ascii="Times New Roman" w:hAnsi="Times New Roman" w:cs="Times New Roman"/>
          <w:sz w:val="16"/>
          <w:szCs w:val="16"/>
        </w:rPr>
      </w:pPr>
    </w:p>
    <w:p w14:paraId="256C45F9" w14:textId="77777777" w:rsidR="00794DF2" w:rsidRPr="00E7370A" w:rsidRDefault="00794DF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декабре 1918 первый полет </w:t>
      </w:r>
      <w:proofErr w:type="spellStart"/>
      <w:r w:rsidRPr="00E7370A">
        <w:rPr>
          <w:rFonts w:ascii="Times New Roman" w:hAnsi="Times New Roman" w:cs="Times New Roman"/>
          <w:sz w:val="16"/>
          <w:szCs w:val="16"/>
        </w:rPr>
        <w:t>Avro</w:t>
      </w:r>
      <w:proofErr w:type="spellEnd"/>
      <w:r w:rsidRPr="00E7370A">
        <w:rPr>
          <w:rFonts w:ascii="Times New Roman" w:hAnsi="Times New Roman" w:cs="Times New Roman"/>
          <w:sz w:val="16"/>
          <w:szCs w:val="16"/>
        </w:rPr>
        <w:t xml:space="preserve"> 533 Манчестер (20343).</w:t>
      </w:r>
    </w:p>
    <w:p w14:paraId="45C527D1" w14:textId="77777777" w:rsidR="00794DF2" w:rsidRPr="00E7370A" w:rsidRDefault="00794DF2" w:rsidP="009F4E52">
      <w:pPr>
        <w:spacing w:after="0" w:line="240" w:lineRule="auto"/>
        <w:jc w:val="both"/>
        <w:rPr>
          <w:rFonts w:ascii="Times New Roman" w:hAnsi="Times New Roman" w:cs="Times New Roman"/>
          <w:sz w:val="16"/>
          <w:szCs w:val="16"/>
        </w:rPr>
      </w:pPr>
    </w:p>
    <w:p w14:paraId="379545E8" w14:textId="77777777" w:rsidR="00794DF2" w:rsidRPr="00E7370A" w:rsidRDefault="00794DF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декабря 1918 года по май 1919 года в США работала комиссия под председательством бригадного генерала Уильяма </w:t>
      </w:r>
      <w:proofErr w:type="spellStart"/>
      <w:r w:rsidRPr="00E7370A">
        <w:rPr>
          <w:rFonts w:ascii="Times New Roman" w:hAnsi="Times New Roman" w:cs="Times New Roman"/>
          <w:sz w:val="16"/>
          <w:szCs w:val="16"/>
        </w:rPr>
        <w:t>Вестервельта</w:t>
      </w:r>
      <w:proofErr w:type="spellEnd"/>
      <w:r w:rsidRPr="00E7370A">
        <w:rPr>
          <w:rFonts w:ascii="Times New Roman" w:hAnsi="Times New Roman" w:cs="Times New Roman"/>
          <w:sz w:val="16"/>
          <w:szCs w:val="16"/>
        </w:rPr>
        <w:t xml:space="preserve"> (т.н. «Комиссия </w:t>
      </w:r>
      <w:proofErr w:type="spellStart"/>
      <w:r w:rsidRPr="00E7370A">
        <w:rPr>
          <w:rFonts w:ascii="Times New Roman" w:hAnsi="Times New Roman" w:cs="Times New Roman"/>
          <w:sz w:val="16"/>
          <w:szCs w:val="16"/>
        </w:rPr>
        <w:t>Вестервельта</w:t>
      </w:r>
      <w:proofErr w:type="spellEnd"/>
      <w:r w:rsidRPr="00E7370A">
        <w:rPr>
          <w:rFonts w:ascii="Times New Roman" w:hAnsi="Times New Roman" w:cs="Times New Roman"/>
          <w:sz w:val="16"/>
          <w:szCs w:val="16"/>
        </w:rPr>
        <w:t xml:space="preserve">» — </w:t>
      </w:r>
      <w:proofErr w:type="spellStart"/>
      <w:r w:rsidRPr="00E7370A">
        <w:rPr>
          <w:rFonts w:ascii="Times New Roman" w:hAnsi="Times New Roman" w:cs="Times New Roman"/>
          <w:sz w:val="16"/>
          <w:szCs w:val="16"/>
        </w:rPr>
        <w:t>Westervelt</w:t>
      </w:r>
      <w:proofErr w:type="spellEnd"/>
      <w:r w:rsidRPr="00E7370A">
        <w:rPr>
          <w:rFonts w:ascii="Times New Roman" w:hAnsi="Times New Roman" w:cs="Times New Roman"/>
          <w:sz w:val="16"/>
          <w:szCs w:val="16"/>
        </w:rPr>
        <w:t xml:space="preserve"> Board), в задачу которой входили обобщение опыта войны в части артиллерийского дела и выдача рекомендаций относительно организации артиллерии Армии США и оснащения ее материальной частью в послевоенный период.</w:t>
      </w:r>
    </w:p>
    <w:p w14:paraId="74A7ABF8" w14:textId="77777777" w:rsidR="00794DF2" w:rsidRPr="00E7370A" w:rsidRDefault="00794DF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выводах комиссии было окончательно подтверждено, что конная тяга применительно к тяжелым орудиям себя окончательно исчерпала, вследствие чего необходим переход к механизации артиллерии. В соответствии с этими выводами в США широким фронтом развернулись работы по созданию самоходной артиллерии дивизионного — армейского звена. Немалое участие в этих работах принял и Кристи (23016).</w:t>
      </w:r>
    </w:p>
    <w:p w14:paraId="5F7D4F5D" w14:textId="77777777" w:rsidR="00794DF2" w:rsidRPr="00E7370A" w:rsidRDefault="00794DF2" w:rsidP="009F4E52">
      <w:pPr>
        <w:spacing w:after="0" w:line="240" w:lineRule="auto"/>
        <w:jc w:val="both"/>
        <w:rPr>
          <w:rFonts w:ascii="Times New Roman" w:hAnsi="Times New Roman" w:cs="Times New Roman"/>
          <w:sz w:val="16"/>
          <w:szCs w:val="16"/>
        </w:rPr>
      </w:pPr>
    </w:p>
    <w:p w14:paraId="248F8E3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декабре 1918 Тернополь. Указ президента ЗУНР </w:t>
      </w:r>
      <w:proofErr w:type="spellStart"/>
      <w:r w:rsidRPr="00E7370A">
        <w:rPr>
          <w:rFonts w:ascii="Times New Roman" w:hAnsi="Times New Roman" w:cs="Times New Roman"/>
          <w:sz w:val="16"/>
          <w:szCs w:val="16"/>
        </w:rPr>
        <w:t>Е.Петрушевича</w:t>
      </w:r>
      <w:proofErr w:type="spellEnd"/>
      <w:r w:rsidRPr="00E7370A">
        <w:rPr>
          <w:rFonts w:ascii="Times New Roman" w:hAnsi="Times New Roman" w:cs="Times New Roman"/>
          <w:sz w:val="16"/>
          <w:szCs w:val="16"/>
        </w:rPr>
        <w:t xml:space="preserve"> о создании Украинской Галицкой Армии (УГА) (7445).</w:t>
      </w:r>
    </w:p>
    <w:p w14:paraId="324F697C" w14:textId="77777777" w:rsidR="000F2CE1" w:rsidRPr="00E7370A" w:rsidRDefault="000F2CE1" w:rsidP="009F4E52">
      <w:pPr>
        <w:spacing w:after="0" w:line="240" w:lineRule="auto"/>
        <w:jc w:val="both"/>
        <w:rPr>
          <w:rFonts w:ascii="Times New Roman" w:hAnsi="Times New Roman" w:cs="Times New Roman"/>
          <w:sz w:val="16"/>
          <w:szCs w:val="16"/>
        </w:rPr>
      </w:pPr>
    </w:p>
    <w:p w14:paraId="2B8E98E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декабре 1918 прибытие первых чехословацких частей из Франции и Италии (7558).</w:t>
      </w:r>
    </w:p>
    <w:p w14:paraId="188CD479" w14:textId="77777777" w:rsidR="000F2CE1" w:rsidRPr="00E7370A" w:rsidRDefault="000F2CE1" w:rsidP="009F4E52">
      <w:pPr>
        <w:spacing w:after="0" w:line="240" w:lineRule="auto"/>
        <w:jc w:val="both"/>
        <w:rPr>
          <w:rFonts w:ascii="Times New Roman" w:hAnsi="Times New Roman" w:cs="Times New Roman"/>
          <w:sz w:val="16"/>
          <w:szCs w:val="16"/>
        </w:rPr>
      </w:pPr>
    </w:p>
    <w:p w14:paraId="6DBFF7C7" w14:textId="77777777" w:rsidR="00500DDB" w:rsidRPr="00E7370A" w:rsidRDefault="00500DD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декабре 1918 года в Варшаве на </w:t>
      </w:r>
      <w:proofErr w:type="spellStart"/>
      <w:r w:rsidRPr="00E7370A">
        <w:rPr>
          <w:rFonts w:ascii="Times New Roman" w:hAnsi="Times New Roman" w:cs="Times New Roman"/>
          <w:sz w:val="16"/>
          <w:szCs w:val="16"/>
        </w:rPr>
        <w:t>Мокотовском</w:t>
      </w:r>
      <w:proofErr w:type="spellEnd"/>
      <w:r w:rsidRPr="00E7370A">
        <w:rPr>
          <w:rFonts w:ascii="Times New Roman" w:hAnsi="Times New Roman" w:cs="Times New Roman"/>
          <w:sz w:val="16"/>
          <w:szCs w:val="16"/>
        </w:rPr>
        <w:t xml:space="preserve"> поле были созданы Центральные авиационные мастерские - CWL. До 1928 года они занимались ремонтом самолётов. С 1919 года было отремонтировано 217 самолетов и 169 авиационных двигателей. Во время войны с </w:t>
      </w:r>
      <w:hyperlink r:id="rId284" w:tooltip="Большевизм" w:history="1">
        <w:r w:rsidRPr="00E7370A">
          <w:rPr>
            <w:rStyle w:val="a5"/>
            <w:rFonts w:ascii="Times New Roman" w:hAnsi="Times New Roman" w:cs="Times New Roman"/>
            <w:color w:val="auto"/>
            <w:sz w:val="16"/>
            <w:szCs w:val="16"/>
            <w:u w:val="none"/>
          </w:rPr>
          <w:t>большевиками</w:t>
        </w:r>
      </w:hyperlink>
      <w:r w:rsidRPr="00E7370A">
        <w:rPr>
          <w:rFonts w:ascii="Times New Roman" w:hAnsi="Times New Roman" w:cs="Times New Roman"/>
          <w:sz w:val="16"/>
          <w:szCs w:val="16"/>
        </w:rPr>
        <w:t xml:space="preserve"> большинство польских самолётов ремонтировалось там. Разработанный CWL самолёт "</w:t>
      </w:r>
      <w:proofErr w:type="spellStart"/>
      <w:r w:rsidRPr="00E7370A">
        <w:rPr>
          <w:rFonts w:ascii="Times New Roman" w:hAnsi="Times New Roman" w:cs="Times New Roman"/>
          <w:sz w:val="16"/>
          <w:szCs w:val="16"/>
        </w:rPr>
        <w:t>Słowik</w:t>
      </w:r>
      <w:proofErr w:type="spellEnd"/>
      <w:r w:rsidRPr="00E7370A">
        <w:rPr>
          <w:rFonts w:ascii="Times New Roman" w:hAnsi="Times New Roman" w:cs="Times New Roman"/>
          <w:sz w:val="16"/>
          <w:szCs w:val="16"/>
        </w:rPr>
        <w:t xml:space="preserve">" разбился во время праздничного показа на глазах у Пилсудского. </w:t>
      </w:r>
      <w:proofErr w:type="gramStart"/>
      <w:r w:rsidRPr="00E7370A">
        <w:rPr>
          <w:rFonts w:ascii="Times New Roman" w:hAnsi="Times New Roman" w:cs="Times New Roman"/>
          <w:sz w:val="16"/>
          <w:szCs w:val="16"/>
        </w:rPr>
        <w:t>Вероятно</w:t>
      </w:r>
      <w:proofErr w:type="gramEnd"/>
      <w:r w:rsidRPr="00E7370A">
        <w:rPr>
          <w:rFonts w:ascii="Times New Roman" w:hAnsi="Times New Roman" w:cs="Times New Roman"/>
          <w:sz w:val="16"/>
          <w:szCs w:val="16"/>
        </w:rPr>
        <w:t xml:space="preserve"> это стало причиной его недоверия к самолету как эффективному оружию. В мастерские пережили </w:t>
      </w:r>
      <w:proofErr w:type="gramStart"/>
      <w:r w:rsidRPr="00E7370A">
        <w:rPr>
          <w:rFonts w:ascii="Times New Roman" w:hAnsi="Times New Roman" w:cs="Times New Roman"/>
          <w:sz w:val="16"/>
          <w:szCs w:val="16"/>
        </w:rPr>
        <w:t>кризис</w:t>
      </w:r>
      <w:proofErr w:type="gramEnd"/>
      <w:r w:rsidRPr="00E7370A">
        <w:rPr>
          <w:rFonts w:ascii="Times New Roman" w:hAnsi="Times New Roman" w:cs="Times New Roman"/>
          <w:sz w:val="16"/>
          <w:szCs w:val="16"/>
        </w:rPr>
        <w:t xml:space="preserve"> связанный с изменением политики военных властей, которые хотели, чтобы производство и ремонт </w:t>
      </w:r>
      <w:r w:rsidRPr="00E7370A">
        <w:rPr>
          <w:rFonts w:ascii="Times New Roman" w:hAnsi="Times New Roman" w:cs="Times New Roman"/>
          <w:sz w:val="16"/>
          <w:szCs w:val="16"/>
        </w:rPr>
        <w:lastRenderedPageBreak/>
        <w:t>перешёл в частные руки. После ухода немецких войск осталось шесть мастерских по ремонту автомобилей. Две из них были в Варшаве: "Прага" и "</w:t>
      </w:r>
      <w:proofErr w:type="spellStart"/>
      <w:r w:rsidRPr="00E7370A">
        <w:rPr>
          <w:rFonts w:ascii="Times New Roman" w:hAnsi="Times New Roman" w:cs="Times New Roman"/>
          <w:sz w:val="16"/>
          <w:szCs w:val="16"/>
        </w:rPr>
        <w:t>Смольна</w:t>
      </w:r>
      <w:proofErr w:type="spellEnd"/>
      <w:r w:rsidRPr="00E7370A">
        <w:rPr>
          <w:rFonts w:ascii="Times New Roman" w:hAnsi="Times New Roman" w:cs="Times New Roman"/>
          <w:sz w:val="16"/>
          <w:szCs w:val="16"/>
        </w:rPr>
        <w:t xml:space="preserve">". Другие были расположены в Люблине, </w:t>
      </w:r>
      <w:proofErr w:type="spellStart"/>
      <w:r w:rsidRPr="00E7370A">
        <w:rPr>
          <w:rFonts w:ascii="Times New Roman" w:hAnsi="Times New Roman" w:cs="Times New Roman"/>
          <w:sz w:val="16"/>
          <w:szCs w:val="16"/>
        </w:rPr>
        <w:t>Ченстохове</w:t>
      </w:r>
      <w:proofErr w:type="spellEnd"/>
      <w:r w:rsidRPr="00E7370A">
        <w:rPr>
          <w:rFonts w:ascii="Times New Roman" w:hAnsi="Times New Roman" w:cs="Times New Roman"/>
          <w:sz w:val="16"/>
          <w:szCs w:val="16"/>
        </w:rPr>
        <w:t>, Кракове и Лодзи. Новые мастерские были размещены в Познани, Львове и Бресте. Заводы "Прага" получили статус Центральных Автомобильных Мастерских. Из-за возникающих проблем с их размещением, они подвергались частым переездам. Наконец Отдел Ремонта нашел место в корпусах завода "</w:t>
      </w:r>
      <w:proofErr w:type="spellStart"/>
      <w:r w:rsidRPr="00E7370A">
        <w:rPr>
          <w:rFonts w:ascii="Times New Roman" w:hAnsi="Times New Roman" w:cs="Times New Roman"/>
          <w:sz w:val="16"/>
          <w:szCs w:val="16"/>
        </w:rPr>
        <w:t>Kamnitza</w:t>
      </w:r>
      <w:proofErr w:type="spellEnd"/>
      <w:r w:rsidRPr="00E7370A">
        <w:rPr>
          <w:rFonts w:ascii="Times New Roman" w:hAnsi="Times New Roman" w:cs="Times New Roman"/>
          <w:sz w:val="16"/>
          <w:szCs w:val="16"/>
        </w:rPr>
        <w:t xml:space="preserve">". а в филиале в </w:t>
      </w:r>
      <w:proofErr w:type="spellStart"/>
      <w:r w:rsidRPr="00E7370A">
        <w:rPr>
          <w:rFonts w:ascii="Times New Roman" w:hAnsi="Times New Roman" w:cs="Times New Roman"/>
          <w:sz w:val="16"/>
          <w:szCs w:val="16"/>
        </w:rPr>
        <w:t>Камьёнковском</w:t>
      </w:r>
      <w:proofErr w:type="spellEnd"/>
      <w:r w:rsidRPr="00E7370A">
        <w:rPr>
          <w:rFonts w:ascii="Times New Roman" w:hAnsi="Times New Roman" w:cs="Times New Roman"/>
          <w:sz w:val="16"/>
          <w:szCs w:val="16"/>
        </w:rPr>
        <w:t xml:space="preserve"> Форте началась сборка грузовиков и легковых автомобилей Ford. Мастерские постоянно расширялись, монтировались новые цеха, оснащённые </w:t>
      </w:r>
      <w:proofErr w:type="spellStart"/>
      <w:r w:rsidRPr="00E7370A">
        <w:rPr>
          <w:rFonts w:ascii="Times New Roman" w:hAnsi="Times New Roman" w:cs="Times New Roman"/>
          <w:sz w:val="16"/>
          <w:szCs w:val="16"/>
        </w:rPr>
        <w:t>франузскими</w:t>
      </w:r>
      <w:proofErr w:type="spellEnd"/>
      <w:r w:rsidRPr="00E7370A">
        <w:rPr>
          <w:rFonts w:ascii="Times New Roman" w:hAnsi="Times New Roman" w:cs="Times New Roman"/>
          <w:sz w:val="16"/>
          <w:szCs w:val="16"/>
        </w:rPr>
        <w:t xml:space="preserve"> станками. Производственные мощности позволили забронировать 16 автомобилей Форд и 90 </w:t>
      </w:r>
      <w:hyperlink r:id="rId285" w:tooltip="Citroen" w:history="1">
        <w:r w:rsidRPr="00E7370A">
          <w:rPr>
            <w:rStyle w:val="a5"/>
            <w:rFonts w:ascii="Times New Roman" w:hAnsi="Times New Roman" w:cs="Times New Roman"/>
            <w:color w:val="auto"/>
            <w:sz w:val="16"/>
            <w:szCs w:val="16"/>
            <w:u w:val="none"/>
          </w:rPr>
          <w:t>Ситроен</w:t>
        </w:r>
      </w:hyperlink>
      <w:r w:rsidRPr="00E7370A">
        <w:rPr>
          <w:rFonts w:ascii="Times New Roman" w:hAnsi="Times New Roman" w:cs="Times New Roman"/>
          <w:sz w:val="16"/>
          <w:szCs w:val="16"/>
        </w:rPr>
        <w:t xml:space="preserve">. Было </w:t>
      </w:r>
      <w:proofErr w:type="spellStart"/>
      <w:r w:rsidRPr="00E7370A">
        <w:rPr>
          <w:rFonts w:ascii="Times New Roman" w:hAnsi="Times New Roman" w:cs="Times New Roman"/>
          <w:sz w:val="16"/>
          <w:szCs w:val="16"/>
        </w:rPr>
        <w:t>произведеноь</w:t>
      </w:r>
      <w:proofErr w:type="spellEnd"/>
      <w:r w:rsidRPr="00E7370A">
        <w:rPr>
          <w:rFonts w:ascii="Times New Roman" w:hAnsi="Times New Roman" w:cs="Times New Roman"/>
          <w:sz w:val="16"/>
          <w:szCs w:val="16"/>
        </w:rPr>
        <w:t xml:space="preserve"> также 50 санитарных машин собственной разработки. После ликвидации танкоремонтных мастерских в Лодзи, из-за нехватки запчастей, их функции приняла на себя CWS. С 1924 году началось производство дальнейшей серии автомобилей. До 1927 года было выпущено 1074 грузовых автомобилей и 25 танка Рено FT (17095).</w:t>
      </w:r>
    </w:p>
    <w:p w14:paraId="7891749E" w14:textId="77777777" w:rsidR="00500DDB" w:rsidRPr="00E7370A" w:rsidRDefault="00500DDB" w:rsidP="009F4E52">
      <w:pPr>
        <w:spacing w:after="0" w:line="240" w:lineRule="auto"/>
        <w:jc w:val="both"/>
        <w:rPr>
          <w:rFonts w:ascii="Times New Roman" w:hAnsi="Times New Roman" w:cs="Times New Roman"/>
          <w:sz w:val="16"/>
          <w:szCs w:val="16"/>
        </w:rPr>
      </w:pPr>
    </w:p>
    <w:p w14:paraId="7F33BDD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7F05F4D5" w14:textId="77777777" w:rsidR="000F2CE1" w:rsidRPr="00E7370A" w:rsidRDefault="000F2CE1" w:rsidP="009F4E52">
      <w:pPr>
        <w:spacing w:after="0" w:line="240" w:lineRule="auto"/>
        <w:jc w:val="both"/>
        <w:rPr>
          <w:rFonts w:ascii="Times New Roman" w:hAnsi="Times New Roman" w:cs="Times New Roman"/>
          <w:sz w:val="16"/>
          <w:szCs w:val="16"/>
        </w:rPr>
      </w:pPr>
    </w:p>
    <w:p w14:paraId="228E7D9A" w14:textId="3430EABA" w:rsidR="00FE423B" w:rsidRPr="00E7370A" w:rsidRDefault="00FE423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1918 г. уволилось из авиапромышленности 50% рабочих. Поэтому план формирования авиаотрядов уменьшили со 128 до 63 (по другим данным, до 61), вооруженных </w:t>
      </w:r>
      <w:proofErr w:type="gramStart"/>
      <w:r w:rsidRPr="00E7370A">
        <w:rPr>
          <w:rFonts w:ascii="Times New Roman" w:hAnsi="Times New Roman" w:cs="Times New Roman"/>
          <w:sz w:val="16"/>
          <w:szCs w:val="16"/>
        </w:rPr>
        <w:t>378  самолетами</w:t>
      </w:r>
      <w:proofErr w:type="gramEnd"/>
      <w:r w:rsidRPr="00E7370A">
        <w:rPr>
          <w:rFonts w:ascii="Times New Roman" w:hAnsi="Times New Roman" w:cs="Times New Roman"/>
          <w:sz w:val="16"/>
          <w:szCs w:val="16"/>
        </w:rPr>
        <w:t xml:space="preserve"> (19566).</w:t>
      </w:r>
    </w:p>
    <w:p w14:paraId="4F7537EA" w14:textId="77777777" w:rsidR="00FE423B" w:rsidRPr="00E7370A" w:rsidRDefault="00FE423B" w:rsidP="009F4E52">
      <w:pPr>
        <w:spacing w:after="0" w:line="240" w:lineRule="auto"/>
        <w:jc w:val="both"/>
        <w:rPr>
          <w:rFonts w:ascii="Times New Roman" w:hAnsi="Times New Roman" w:cs="Times New Roman"/>
          <w:sz w:val="16"/>
          <w:szCs w:val="16"/>
        </w:rPr>
      </w:pPr>
    </w:p>
    <w:p w14:paraId="061E833B"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 конце 1918 г. второй экземпляр л/л «Энгельс-</w:t>
      </w:r>
      <w:proofErr w:type="spellStart"/>
      <w:r w:rsidRPr="000656BE">
        <w:rPr>
          <w:rFonts w:ascii="Times New Roman" w:hAnsi="Times New Roman" w:cs="Times New Roman"/>
          <w:color w:val="0070C0"/>
          <w:sz w:val="16"/>
          <w:szCs w:val="16"/>
        </w:rPr>
        <w:t>lll</w:t>
      </w:r>
      <w:proofErr w:type="spellEnd"/>
      <w:r w:rsidRPr="000656BE">
        <w:rPr>
          <w:rFonts w:ascii="Times New Roman" w:hAnsi="Times New Roman" w:cs="Times New Roman"/>
          <w:color w:val="0070C0"/>
          <w:sz w:val="16"/>
          <w:szCs w:val="16"/>
        </w:rPr>
        <w:t>» отправили в Петроградскую школу морской авиации, эвакуированную в Ниж</w:t>
      </w:r>
      <w:r w:rsidRPr="000656BE">
        <w:rPr>
          <w:rFonts w:ascii="Times New Roman" w:hAnsi="Times New Roman" w:cs="Times New Roman"/>
          <w:color w:val="0070C0"/>
          <w:sz w:val="16"/>
          <w:szCs w:val="16"/>
        </w:rPr>
        <w:softHyphen/>
        <w:t>ний Новгород. Интерес к самолету про</w:t>
      </w:r>
      <w:r w:rsidRPr="000656BE">
        <w:rPr>
          <w:rFonts w:ascii="Times New Roman" w:hAnsi="Times New Roman" w:cs="Times New Roman"/>
          <w:color w:val="0070C0"/>
          <w:sz w:val="16"/>
          <w:szCs w:val="16"/>
        </w:rPr>
        <w:softHyphen/>
        <w:t>явился лишь в 1920 г., когда школа вновь поменяла место дислокации и перебралась в Самару. Здесь, в 1921 г. состоялась бе</w:t>
      </w:r>
      <w:r w:rsidRPr="000656BE">
        <w:rPr>
          <w:rFonts w:ascii="Times New Roman" w:hAnsi="Times New Roman" w:cs="Times New Roman"/>
          <w:color w:val="0070C0"/>
          <w:sz w:val="16"/>
          <w:szCs w:val="16"/>
        </w:rPr>
        <w:softHyphen/>
        <w:t>зуспешная попытка взлета с воды, закон</w:t>
      </w:r>
      <w:r w:rsidRPr="000656BE">
        <w:rPr>
          <w:rFonts w:ascii="Times New Roman" w:hAnsi="Times New Roman" w:cs="Times New Roman"/>
          <w:color w:val="0070C0"/>
          <w:sz w:val="16"/>
          <w:szCs w:val="16"/>
        </w:rPr>
        <w:softHyphen/>
        <w:t xml:space="preserve">чившаяся повреждением </w:t>
      </w:r>
      <w:proofErr w:type="spellStart"/>
      <w:r w:rsidRPr="000656BE">
        <w:rPr>
          <w:rFonts w:ascii="Times New Roman" w:hAnsi="Times New Roman" w:cs="Times New Roman"/>
          <w:color w:val="0070C0"/>
          <w:sz w:val="16"/>
          <w:szCs w:val="16"/>
        </w:rPr>
        <w:t>законцовок</w:t>
      </w:r>
      <w:proofErr w:type="spellEnd"/>
      <w:r w:rsidRPr="000656BE">
        <w:rPr>
          <w:rFonts w:ascii="Times New Roman" w:hAnsi="Times New Roman" w:cs="Times New Roman"/>
          <w:color w:val="0070C0"/>
          <w:sz w:val="16"/>
          <w:szCs w:val="16"/>
        </w:rPr>
        <w:t xml:space="preserve"> кры</w:t>
      </w:r>
      <w:r w:rsidRPr="000656BE">
        <w:rPr>
          <w:rFonts w:ascii="Times New Roman" w:hAnsi="Times New Roman" w:cs="Times New Roman"/>
          <w:color w:val="0070C0"/>
          <w:sz w:val="16"/>
          <w:szCs w:val="16"/>
        </w:rPr>
        <w:softHyphen/>
        <w:t>ла. После ремонта на крыле установили боковые поплавки с самолета М-5 и вновь приступили к испытаниям. На взлете лета</w:t>
      </w:r>
      <w:r w:rsidRPr="000656BE">
        <w:rPr>
          <w:rFonts w:ascii="Times New Roman" w:hAnsi="Times New Roman" w:cs="Times New Roman"/>
          <w:color w:val="0070C0"/>
          <w:sz w:val="16"/>
          <w:szCs w:val="16"/>
        </w:rPr>
        <w:softHyphen/>
        <w:t>ющая лодка перевернулась и более не вос</w:t>
      </w:r>
      <w:r w:rsidRPr="000656BE">
        <w:rPr>
          <w:rFonts w:ascii="Times New Roman" w:hAnsi="Times New Roman" w:cs="Times New Roman"/>
          <w:color w:val="0070C0"/>
          <w:sz w:val="16"/>
          <w:szCs w:val="16"/>
        </w:rPr>
        <w:softHyphen/>
        <w:t>станавливалась.</w:t>
      </w:r>
    </w:p>
    <w:p w14:paraId="5B9D34CA"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Летные и технические характеристики «Энгельс- </w:t>
      </w:r>
      <w:proofErr w:type="spellStart"/>
      <w:r w:rsidRPr="000656BE">
        <w:rPr>
          <w:rFonts w:ascii="Times New Roman" w:hAnsi="Times New Roman" w:cs="Times New Roman"/>
          <w:color w:val="0070C0"/>
          <w:sz w:val="16"/>
          <w:szCs w:val="16"/>
        </w:rPr>
        <w:t>lll</w:t>
      </w:r>
      <w:proofErr w:type="spellEnd"/>
      <w:r w:rsidRPr="000656BE">
        <w:rPr>
          <w:rFonts w:ascii="Times New Roman" w:hAnsi="Times New Roman" w:cs="Times New Roman"/>
          <w:color w:val="0070C0"/>
          <w:sz w:val="16"/>
          <w:szCs w:val="16"/>
        </w:rPr>
        <w:t>»</w:t>
      </w:r>
    </w:p>
    <w:p w14:paraId="38FF18BA"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Размах крыла (м)</w:t>
      </w:r>
      <w:r w:rsidRPr="000656BE">
        <w:rPr>
          <w:rFonts w:ascii="Times New Roman" w:hAnsi="Times New Roman" w:cs="Times New Roman"/>
          <w:color w:val="0070C0"/>
          <w:sz w:val="16"/>
          <w:szCs w:val="16"/>
        </w:rPr>
        <w:tab/>
        <w:t>9,0</w:t>
      </w:r>
    </w:p>
    <w:p w14:paraId="2D646E44"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Длина в линии полета (м)</w:t>
      </w:r>
      <w:r w:rsidRPr="000656BE">
        <w:rPr>
          <w:rFonts w:ascii="Times New Roman" w:hAnsi="Times New Roman" w:cs="Times New Roman"/>
          <w:color w:val="0070C0"/>
          <w:sz w:val="16"/>
          <w:szCs w:val="16"/>
        </w:rPr>
        <w:tab/>
        <w:t>7,5</w:t>
      </w:r>
    </w:p>
    <w:p w14:paraId="00E6E041"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Площадь крыла (м2)</w:t>
      </w:r>
      <w:r w:rsidRPr="000656BE">
        <w:rPr>
          <w:rFonts w:ascii="Times New Roman" w:hAnsi="Times New Roman" w:cs="Times New Roman"/>
          <w:color w:val="0070C0"/>
          <w:sz w:val="16"/>
          <w:szCs w:val="16"/>
        </w:rPr>
        <w:tab/>
        <w:t>14,2</w:t>
      </w:r>
    </w:p>
    <w:p w14:paraId="3435BDE9"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Вес пустого (кг)</w:t>
      </w:r>
      <w:r w:rsidRPr="000656BE">
        <w:rPr>
          <w:rFonts w:ascii="Times New Roman" w:hAnsi="Times New Roman" w:cs="Times New Roman"/>
          <w:color w:val="0070C0"/>
          <w:sz w:val="16"/>
          <w:szCs w:val="16"/>
        </w:rPr>
        <w:tab/>
        <w:t>350</w:t>
      </w:r>
    </w:p>
    <w:p w14:paraId="0CC35224"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Полетный вес (кг)</w:t>
      </w:r>
      <w:r w:rsidRPr="000656BE">
        <w:rPr>
          <w:rFonts w:ascii="Times New Roman" w:hAnsi="Times New Roman" w:cs="Times New Roman"/>
          <w:color w:val="0070C0"/>
          <w:sz w:val="16"/>
          <w:szCs w:val="16"/>
        </w:rPr>
        <w:tab/>
        <w:t>около 520</w:t>
      </w:r>
    </w:p>
    <w:p w14:paraId="3C32DA6D"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Скорость максимальная (км/ч)</w:t>
      </w:r>
      <w:r w:rsidRPr="000656BE">
        <w:rPr>
          <w:rFonts w:ascii="Times New Roman" w:hAnsi="Times New Roman" w:cs="Times New Roman"/>
          <w:color w:val="0070C0"/>
          <w:sz w:val="16"/>
          <w:szCs w:val="16"/>
        </w:rPr>
        <w:tab/>
        <w:t>170</w:t>
      </w:r>
    </w:p>
    <w:p w14:paraId="05F2514B"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Продолжительность полета (час)</w:t>
      </w:r>
      <w:r w:rsidRPr="000656BE">
        <w:rPr>
          <w:rFonts w:ascii="Times New Roman" w:hAnsi="Times New Roman" w:cs="Times New Roman"/>
          <w:color w:val="0070C0"/>
          <w:sz w:val="16"/>
          <w:szCs w:val="16"/>
        </w:rPr>
        <w:tab/>
        <w:t>2 (23374).</w:t>
      </w:r>
    </w:p>
    <w:p w14:paraId="3C256331" w14:textId="77777777" w:rsidR="00657B06" w:rsidRPr="000656BE" w:rsidRDefault="00657B06" w:rsidP="009F4E52">
      <w:pPr>
        <w:spacing w:after="0" w:line="240" w:lineRule="auto"/>
        <w:jc w:val="both"/>
        <w:rPr>
          <w:rFonts w:ascii="Times New Roman" w:hAnsi="Times New Roman" w:cs="Times New Roman"/>
          <w:color w:val="0070C0"/>
          <w:sz w:val="16"/>
          <w:szCs w:val="16"/>
        </w:rPr>
      </w:pPr>
    </w:p>
    <w:p w14:paraId="79EA7584"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К концу 1918 года производство самолетов на Русско-Бал</w:t>
      </w:r>
      <w:r w:rsidRPr="000656BE">
        <w:rPr>
          <w:rFonts w:ascii="Times New Roman" w:hAnsi="Times New Roman" w:cs="Times New Roman"/>
          <w:color w:val="0070C0"/>
          <w:sz w:val="16"/>
          <w:szCs w:val="16"/>
        </w:rPr>
        <w:softHyphen/>
        <w:t>тийском заводе прекратилось, и неболь</w:t>
      </w:r>
      <w:r w:rsidRPr="000656BE">
        <w:rPr>
          <w:rFonts w:ascii="Times New Roman" w:hAnsi="Times New Roman" w:cs="Times New Roman"/>
          <w:color w:val="0070C0"/>
          <w:sz w:val="16"/>
          <w:szCs w:val="16"/>
        </w:rPr>
        <w:softHyphen/>
        <w:t>шое количество старых работников выпол</w:t>
      </w:r>
      <w:r w:rsidRPr="000656BE">
        <w:rPr>
          <w:rFonts w:ascii="Times New Roman" w:hAnsi="Times New Roman" w:cs="Times New Roman"/>
          <w:color w:val="0070C0"/>
          <w:sz w:val="16"/>
          <w:szCs w:val="16"/>
        </w:rPr>
        <w:softHyphen/>
        <w:t xml:space="preserve">няло скорее роль охраны. В этот сложный период </w:t>
      </w:r>
      <w:proofErr w:type="spellStart"/>
      <w:r w:rsidRPr="000656BE">
        <w:rPr>
          <w:rFonts w:ascii="Times New Roman" w:hAnsi="Times New Roman" w:cs="Times New Roman"/>
          <w:color w:val="0070C0"/>
          <w:sz w:val="16"/>
          <w:szCs w:val="16"/>
        </w:rPr>
        <w:t>И.И.Сикорский</w:t>
      </w:r>
      <w:proofErr w:type="spellEnd"/>
      <w:r w:rsidRPr="000656BE">
        <w:rPr>
          <w:rFonts w:ascii="Times New Roman" w:hAnsi="Times New Roman" w:cs="Times New Roman"/>
          <w:color w:val="0070C0"/>
          <w:sz w:val="16"/>
          <w:szCs w:val="16"/>
        </w:rPr>
        <w:t xml:space="preserve"> покинул Россию и переехал сначала во Францию, а год спус</w:t>
      </w:r>
      <w:r w:rsidRPr="000656BE">
        <w:rPr>
          <w:rFonts w:ascii="Times New Roman" w:hAnsi="Times New Roman" w:cs="Times New Roman"/>
          <w:color w:val="0070C0"/>
          <w:sz w:val="16"/>
          <w:szCs w:val="16"/>
        </w:rPr>
        <w:softHyphen/>
        <w:t>тя в США, где организовал в 1923 г. свою самолетостроительную фирму.</w:t>
      </w:r>
    </w:p>
    <w:p w14:paraId="32AB3035"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Производственные помещения РБВЗ, расположенные на Строгановской набе</w:t>
      </w:r>
      <w:r w:rsidRPr="000656BE">
        <w:rPr>
          <w:rFonts w:ascii="Times New Roman" w:hAnsi="Times New Roman" w:cs="Times New Roman"/>
          <w:color w:val="0070C0"/>
          <w:sz w:val="16"/>
          <w:szCs w:val="16"/>
        </w:rPr>
        <w:softHyphen/>
        <w:t>режной, д.1, в начале 1920-х годов включи</w:t>
      </w:r>
      <w:r w:rsidRPr="000656BE">
        <w:rPr>
          <w:rFonts w:ascii="Times New Roman" w:hAnsi="Times New Roman" w:cs="Times New Roman"/>
          <w:color w:val="0070C0"/>
          <w:sz w:val="16"/>
          <w:szCs w:val="16"/>
        </w:rPr>
        <w:softHyphen/>
        <w:t>ли в состав Государственного авиазавода №3 (ГАЗ №3) «Красный летчик», который свою деятельность при новой власти начал с изготовления летающих лодок Григоро</w:t>
      </w:r>
      <w:r w:rsidRPr="000656BE">
        <w:rPr>
          <w:rFonts w:ascii="Times New Roman" w:hAnsi="Times New Roman" w:cs="Times New Roman"/>
          <w:color w:val="0070C0"/>
          <w:sz w:val="16"/>
          <w:szCs w:val="16"/>
        </w:rPr>
        <w:softHyphen/>
        <w:t>вича М-9бис и М-24 (23374).</w:t>
      </w:r>
    </w:p>
    <w:p w14:paraId="6C65206B" w14:textId="77777777" w:rsidR="00657B06" w:rsidRPr="000656BE" w:rsidRDefault="00657B06" w:rsidP="009F4E52">
      <w:pPr>
        <w:spacing w:after="0" w:line="240" w:lineRule="auto"/>
        <w:jc w:val="both"/>
        <w:rPr>
          <w:rFonts w:ascii="Times New Roman" w:hAnsi="Times New Roman" w:cs="Times New Roman"/>
          <w:color w:val="0070C0"/>
          <w:sz w:val="16"/>
          <w:szCs w:val="16"/>
        </w:rPr>
      </w:pPr>
    </w:p>
    <w:p w14:paraId="77D8BAE0"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На конец 1918 г. на территории ПГАЗ и на базах РККВВФ находились 13 недостроенных и несобранных самолетов «Илья Муромец».</w:t>
      </w:r>
    </w:p>
    <w:p w14:paraId="508615B7"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4 апреля 1919 г. на заседании Главного Управления Воздушного Флота РСФСР с участием начальника вновь сформированного Центрального аэрогидродинамического института профессора Н.Е. Жуковского и бывшего летчика-наблюдателя, а затем летчика ЭВК, создателя бомбардировочного прицела для самолетов ИМ, выпускника Петроградской артиллерийской академии А.Н. </w:t>
      </w:r>
      <w:proofErr w:type="spellStart"/>
      <w:r w:rsidRPr="000656BE">
        <w:rPr>
          <w:rFonts w:ascii="Times New Roman" w:hAnsi="Times New Roman" w:cs="Times New Roman"/>
          <w:color w:val="0070C0"/>
          <w:sz w:val="16"/>
          <w:szCs w:val="16"/>
        </w:rPr>
        <w:t>Журавченко</w:t>
      </w:r>
      <w:proofErr w:type="spellEnd"/>
      <w:r w:rsidRPr="000656BE">
        <w:rPr>
          <w:rFonts w:ascii="Times New Roman" w:hAnsi="Times New Roman" w:cs="Times New Roman"/>
          <w:color w:val="0070C0"/>
          <w:sz w:val="16"/>
          <w:szCs w:val="16"/>
        </w:rPr>
        <w:t xml:space="preserve"> (в будущем – доктора технических наук, профессора) обсуждался вопрос о достройке на РБВЗ 13 недостроенных и несобранных самолетов «Илья Муромец».</w:t>
      </w:r>
    </w:p>
    <w:p w14:paraId="42FBEE83"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По решению их было решено достроить в вариантах комплектации в зависимости от исходного состояния агрегатов:</w:t>
      </w:r>
    </w:p>
    <w:p w14:paraId="55F9FA0B"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w:t>
      </w:r>
      <w:proofErr w:type="spellStart"/>
      <w:r w:rsidRPr="000656BE">
        <w:rPr>
          <w:rFonts w:ascii="Times New Roman" w:hAnsi="Times New Roman" w:cs="Times New Roman"/>
          <w:color w:val="0070C0"/>
          <w:sz w:val="16"/>
          <w:szCs w:val="16"/>
        </w:rPr>
        <w:t>Руссобалт</w:t>
      </w:r>
      <w:proofErr w:type="spellEnd"/>
      <w:r w:rsidRPr="000656BE">
        <w:rPr>
          <w:rFonts w:ascii="Times New Roman" w:hAnsi="Times New Roman" w:cs="Times New Roman"/>
          <w:color w:val="0070C0"/>
          <w:sz w:val="16"/>
          <w:szCs w:val="16"/>
        </w:rPr>
        <w:t>» по типу Г-1 с четырьмя моторами РБЗ-6, тремя рулями направления и без хвостовой пулеметной установки;</w:t>
      </w:r>
    </w:p>
    <w:p w14:paraId="71FA6BC2"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w:t>
      </w:r>
      <w:proofErr w:type="spellStart"/>
      <w:r w:rsidRPr="000656BE">
        <w:rPr>
          <w:rFonts w:ascii="Times New Roman" w:hAnsi="Times New Roman" w:cs="Times New Roman"/>
          <w:color w:val="0070C0"/>
          <w:sz w:val="16"/>
          <w:szCs w:val="16"/>
        </w:rPr>
        <w:t>Ренобалт</w:t>
      </w:r>
      <w:proofErr w:type="spellEnd"/>
      <w:r w:rsidRPr="000656BE">
        <w:rPr>
          <w:rFonts w:ascii="Times New Roman" w:hAnsi="Times New Roman" w:cs="Times New Roman"/>
          <w:color w:val="0070C0"/>
          <w:sz w:val="16"/>
          <w:szCs w:val="16"/>
        </w:rPr>
        <w:t>» по типу Г-3 с двумя моторами «Рено», 2 РБЗ-6, двумя рулями направления и с хвостовой пулеметной установкой.</w:t>
      </w:r>
    </w:p>
    <w:p w14:paraId="2F04E3AB"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Такие же наименования присваивались в 1917 г. и производимым в то время самолетам с такой силовой установкой, однако обоим этим вариантам в их документах присваивалось обозначение серии Г-3 (24094).</w:t>
      </w:r>
    </w:p>
    <w:p w14:paraId="699EEA11" w14:textId="77777777" w:rsidR="00657B06" w:rsidRPr="000656BE" w:rsidRDefault="00657B06" w:rsidP="009F4E52">
      <w:pPr>
        <w:spacing w:after="0" w:line="240" w:lineRule="auto"/>
        <w:jc w:val="both"/>
        <w:rPr>
          <w:rFonts w:ascii="Times New Roman" w:hAnsi="Times New Roman" w:cs="Times New Roman"/>
          <w:color w:val="0070C0"/>
          <w:sz w:val="16"/>
          <w:szCs w:val="16"/>
        </w:rPr>
      </w:pPr>
    </w:p>
    <w:p w14:paraId="10866AF1"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конце 1918 г. были утверждены технические условия на стратегический разведчик и тяжелый бомбардировщик корабли варианта «Илья Муромец </w:t>
      </w:r>
      <w:proofErr w:type="spellStart"/>
      <w:r w:rsidRPr="000656BE">
        <w:rPr>
          <w:rFonts w:ascii="Times New Roman" w:hAnsi="Times New Roman" w:cs="Times New Roman"/>
          <w:color w:val="0070C0"/>
          <w:sz w:val="16"/>
          <w:szCs w:val="16"/>
        </w:rPr>
        <w:t>Руссобалт</w:t>
      </w:r>
      <w:proofErr w:type="spellEnd"/>
      <w:r w:rsidRPr="000656BE">
        <w:rPr>
          <w:rFonts w:ascii="Times New Roman" w:hAnsi="Times New Roman" w:cs="Times New Roman"/>
          <w:color w:val="0070C0"/>
          <w:sz w:val="16"/>
          <w:szCs w:val="16"/>
        </w:rPr>
        <w:t>» серии Г-3 выпуска должны были иметь следующую конструкцию и комплектацию:</w:t>
      </w:r>
    </w:p>
    <w:p w14:paraId="0FC14E16"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с четырьмя моторами РБЗ-6 по 150 л.с.;</w:t>
      </w:r>
    </w:p>
    <w:p w14:paraId="05DD4DC1"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топливная система с двумя баками емкостью по 336 кг под центропланом верхнего крыла и одним дополнительным баком в средней части фюзеляжа (спаян из медных листов);</w:t>
      </w:r>
    </w:p>
    <w:p w14:paraId="15FC9B97"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фюзеляж частично обшит алюминиевыми листами, остальное – полотно;</w:t>
      </w:r>
    </w:p>
    <w:p w14:paraId="16E9A55B"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остекление кабины пилота в ГЧФ состоит из лобового открывающегося поворотом на оси вверх окна и 6 боковых окон;</w:t>
      </w:r>
    </w:p>
    <w:p w14:paraId="1C796210"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открывающихся вбок на петлях входных дверей в СЧФ две;</w:t>
      </w:r>
    </w:p>
    <w:p w14:paraId="77B3B6A8"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люков в потолке три, в бортах для выхода на крылья – два, в полу – четыре;</w:t>
      </w:r>
    </w:p>
    <w:p w14:paraId="447349BC"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педальная подножка в кабине летчика единая для двух педалей;</w:t>
      </w:r>
    </w:p>
    <w:p w14:paraId="15E09122"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хвостовая часть фюзеляжа без пулеметной установки;</w:t>
      </w:r>
    </w:p>
    <w:p w14:paraId="632C850A"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оперение с тремя рулями направления;</w:t>
      </w:r>
    </w:p>
    <w:p w14:paraId="3DF8B99C"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пулеметных установки четыре – две верхних над фюзеляжем и две боковых (24094).</w:t>
      </w:r>
    </w:p>
    <w:p w14:paraId="09F55B82" w14:textId="77777777" w:rsidR="00657B06" w:rsidRPr="000656BE" w:rsidRDefault="00657B06" w:rsidP="009F4E52">
      <w:pPr>
        <w:spacing w:after="0" w:line="240" w:lineRule="auto"/>
        <w:jc w:val="both"/>
        <w:rPr>
          <w:rFonts w:ascii="Times New Roman" w:hAnsi="Times New Roman" w:cs="Times New Roman"/>
          <w:color w:val="0070C0"/>
          <w:sz w:val="16"/>
          <w:szCs w:val="16"/>
        </w:rPr>
      </w:pPr>
    </w:p>
    <w:p w14:paraId="24C448CB"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xml:space="preserve">В конце 1918 г. были утверждены ТУ на самолет «Илья Муромец </w:t>
      </w:r>
      <w:proofErr w:type="spellStart"/>
      <w:r w:rsidRPr="000656BE">
        <w:rPr>
          <w:rFonts w:ascii="Times New Roman" w:hAnsi="Times New Roman" w:cs="Times New Roman"/>
          <w:color w:val="0070C0"/>
          <w:sz w:val="16"/>
          <w:szCs w:val="16"/>
        </w:rPr>
        <w:t>Ренобалт</w:t>
      </w:r>
      <w:proofErr w:type="spellEnd"/>
      <w:r w:rsidRPr="000656BE">
        <w:rPr>
          <w:rFonts w:ascii="Times New Roman" w:hAnsi="Times New Roman" w:cs="Times New Roman"/>
          <w:color w:val="0070C0"/>
          <w:sz w:val="16"/>
          <w:szCs w:val="16"/>
        </w:rPr>
        <w:t>» серии Г-3 выпуска 1919 г. корабли этого варианта должны были иметь следующую конструкцию и комплектацию:</w:t>
      </w:r>
    </w:p>
    <w:p w14:paraId="192960ED"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силовая установка с двумя внутренними моторами «Рено» (</w:t>
      </w:r>
      <w:proofErr w:type="spellStart"/>
      <w:r w:rsidRPr="000656BE">
        <w:rPr>
          <w:rFonts w:ascii="Times New Roman" w:hAnsi="Times New Roman" w:cs="Times New Roman"/>
          <w:color w:val="0070C0"/>
          <w:sz w:val="16"/>
          <w:szCs w:val="16"/>
        </w:rPr>
        <w:t>предп</w:t>
      </w:r>
      <w:proofErr w:type="spellEnd"/>
      <w:r w:rsidRPr="000656BE">
        <w:rPr>
          <w:rFonts w:ascii="Times New Roman" w:hAnsi="Times New Roman" w:cs="Times New Roman"/>
          <w:color w:val="0070C0"/>
          <w:sz w:val="16"/>
          <w:szCs w:val="16"/>
        </w:rPr>
        <w:t>. Renault 8Gd 200 л.с. на взлете, 196 на боевом и 192 на крейсерском режимах) и двумя внешними моторами РБЗ-6 по 150 л.с.;</w:t>
      </w:r>
    </w:p>
    <w:p w14:paraId="63781B05"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остекление фюзеляжа увеличено – всего 64 стекла (с боковыми);</w:t>
      </w:r>
    </w:p>
    <w:p w14:paraId="11B16E21"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в фюзеляже сделаны три верхних, три нижних люка и шесть боковых люков (последние приспособлены для ведения огня из пулемета);</w:t>
      </w:r>
    </w:p>
    <w:p w14:paraId="5EDA9D43"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 оперение с двумя рулями направления (24094).</w:t>
      </w:r>
    </w:p>
    <w:p w14:paraId="03CFF2CD" w14:textId="77777777" w:rsidR="00657B06" w:rsidRPr="000656BE" w:rsidRDefault="00657B06" w:rsidP="009F4E52">
      <w:pPr>
        <w:spacing w:after="0" w:line="240" w:lineRule="auto"/>
        <w:jc w:val="both"/>
        <w:rPr>
          <w:rFonts w:ascii="Times New Roman" w:hAnsi="Times New Roman" w:cs="Times New Roman"/>
          <w:color w:val="0070C0"/>
          <w:sz w:val="16"/>
          <w:szCs w:val="16"/>
        </w:rPr>
      </w:pPr>
    </w:p>
    <w:p w14:paraId="5EEEE3F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1918 было решено развернуть на Дуксе выпуск ДН-4 и Н.Н.П. считал, что это была его первая конструкторская (228,33).</w:t>
      </w:r>
    </w:p>
    <w:p w14:paraId="0DACAAB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 год выпустили 255 самолетов и 79 моторов (80,20).</w:t>
      </w:r>
    </w:p>
    <w:p w14:paraId="341EE1FD" w14:textId="77777777" w:rsidR="000F2CE1" w:rsidRPr="00E7370A" w:rsidRDefault="000F2CE1" w:rsidP="009F4E52">
      <w:pPr>
        <w:spacing w:after="0" w:line="240" w:lineRule="auto"/>
        <w:jc w:val="both"/>
        <w:rPr>
          <w:rFonts w:ascii="Times New Roman" w:hAnsi="Times New Roman" w:cs="Times New Roman"/>
          <w:sz w:val="16"/>
          <w:szCs w:val="16"/>
        </w:rPr>
      </w:pPr>
    </w:p>
    <w:p w14:paraId="1FD06BC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конца 1918 г. Н.Н.П. занимался под</w:t>
      </w:r>
      <w:r w:rsidRPr="00E7370A">
        <w:rPr>
          <w:rFonts w:ascii="Times New Roman" w:hAnsi="Times New Roman" w:cs="Times New Roman"/>
          <w:sz w:val="16"/>
          <w:szCs w:val="16"/>
        </w:rPr>
        <w:softHyphen/>
        <w:t>готовкой к серийному выпуску самолета-разведчика “Де Хевилленд-4” (10667).</w:t>
      </w:r>
    </w:p>
    <w:p w14:paraId="19C33BA3" w14:textId="77777777" w:rsidR="000F2CE1" w:rsidRPr="00E7370A" w:rsidRDefault="000F2CE1" w:rsidP="009F4E52">
      <w:pPr>
        <w:spacing w:after="0" w:line="240" w:lineRule="auto"/>
        <w:jc w:val="both"/>
        <w:rPr>
          <w:rFonts w:ascii="Times New Roman" w:hAnsi="Times New Roman" w:cs="Times New Roman"/>
          <w:sz w:val="16"/>
          <w:szCs w:val="16"/>
        </w:rPr>
      </w:pPr>
    </w:p>
    <w:p w14:paraId="71D3923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концу 1918 г. большая часть парка самолетов-раз</w:t>
      </w:r>
      <w:r w:rsidRPr="00E7370A">
        <w:rPr>
          <w:rFonts w:ascii="Times New Roman" w:hAnsi="Times New Roman" w:cs="Times New Roman"/>
          <w:sz w:val="16"/>
          <w:szCs w:val="16"/>
        </w:rPr>
        <w:softHyphen/>
        <w:t>ведчиков морально и физически устарела. Научно-тех</w:t>
      </w:r>
      <w:r w:rsidRPr="00E7370A">
        <w:rPr>
          <w:rFonts w:ascii="Times New Roman" w:hAnsi="Times New Roman" w:cs="Times New Roman"/>
          <w:sz w:val="16"/>
          <w:szCs w:val="16"/>
        </w:rPr>
        <w:softHyphen/>
        <w:t>нический комитет Военно-воздушного флота, проанализировав создавшееся положение, принял ре</w:t>
      </w:r>
      <w:r w:rsidRPr="00E7370A">
        <w:rPr>
          <w:rFonts w:ascii="Times New Roman" w:hAnsi="Times New Roman" w:cs="Times New Roman"/>
          <w:sz w:val="16"/>
          <w:szCs w:val="16"/>
        </w:rPr>
        <w:softHyphen/>
        <w:t xml:space="preserve">шение о развертывании серийного производства вполне современных на то время машин Де </w:t>
      </w:r>
      <w:proofErr w:type="spellStart"/>
      <w:r w:rsidRPr="00E7370A">
        <w:rPr>
          <w:rFonts w:ascii="Times New Roman" w:hAnsi="Times New Roman" w:cs="Times New Roman"/>
          <w:sz w:val="16"/>
          <w:szCs w:val="16"/>
        </w:rPr>
        <w:t>Хевилленд</w:t>
      </w:r>
      <w:proofErr w:type="spellEnd"/>
      <w:r w:rsidRPr="00E7370A">
        <w:rPr>
          <w:rFonts w:ascii="Times New Roman" w:hAnsi="Times New Roman" w:cs="Times New Roman"/>
          <w:sz w:val="16"/>
          <w:szCs w:val="16"/>
        </w:rPr>
        <w:t xml:space="preserve"> DН-4 (ДН-4 в русском обозначении) на заводе “Дукс” (10667).</w:t>
      </w:r>
    </w:p>
    <w:p w14:paraId="5C9E0693" w14:textId="77777777" w:rsidR="000F2CE1" w:rsidRPr="00E7370A" w:rsidRDefault="000F2CE1" w:rsidP="009F4E52">
      <w:pPr>
        <w:spacing w:after="0" w:line="240" w:lineRule="auto"/>
        <w:jc w:val="both"/>
        <w:rPr>
          <w:rFonts w:ascii="Times New Roman" w:hAnsi="Times New Roman" w:cs="Times New Roman"/>
          <w:sz w:val="16"/>
          <w:szCs w:val="16"/>
        </w:rPr>
      </w:pPr>
    </w:p>
    <w:p w14:paraId="4F794FCE" w14:textId="77777777" w:rsidR="00657B06" w:rsidRPr="000656BE" w:rsidRDefault="00657B06"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Ближе к концу 1918 года завод Гном-Рон, ныне известный как ГАЗ № 2 (государственный завод), возобновил производство. В 1927 году к заводу был присоединен ИКАР/ГАЗ-4 (23525).</w:t>
      </w:r>
    </w:p>
    <w:p w14:paraId="7BF7787C" w14:textId="77777777" w:rsidR="00657B06" w:rsidRPr="000656BE" w:rsidRDefault="00657B06" w:rsidP="009F4E52">
      <w:pPr>
        <w:spacing w:after="0" w:line="240" w:lineRule="auto"/>
        <w:jc w:val="both"/>
        <w:rPr>
          <w:rFonts w:ascii="Times New Roman" w:hAnsi="Times New Roman" w:cs="Times New Roman"/>
          <w:color w:val="0070C0"/>
          <w:sz w:val="16"/>
          <w:szCs w:val="16"/>
        </w:rPr>
      </w:pPr>
    </w:p>
    <w:p w14:paraId="356F1C21"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0296F8F5" w14:textId="77777777" w:rsidR="000F2CE1" w:rsidRPr="00E7370A" w:rsidRDefault="000F2CE1" w:rsidP="009F4E52">
      <w:pPr>
        <w:spacing w:after="0" w:line="240" w:lineRule="auto"/>
        <w:jc w:val="both"/>
        <w:rPr>
          <w:rFonts w:ascii="Times New Roman" w:hAnsi="Times New Roman" w:cs="Times New Roman"/>
          <w:sz w:val="16"/>
          <w:szCs w:val="16"/>
        </w:rPr>
      </w:pPr>
    </w:p>
    <w:p w14:paraId="74D96FBF" w14:textId="77777777" w:rsidR="00663C13" w:rsidRPr="00E7370A" w:rsidRDefault="00663C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1918 г. начались работы по созданию подкалиберных снарядов (15117).</w:t>
      </w:r>
    </w:p>
    <w:p w14:paraId="54A0DAB0" w14:textId="77777777" w:rsidR="00663C13" w:rsidRPr="00E7370A" w:rsidRDefault="00663C13" w:rsidP="009F4E52">
      <w:pPr>
        <w:spacing w:after="0" w:line="240" w:lineRule="auto"/>
        <w:jc w:val="both"/>
        <w:rPr>
          <w:rFonts w:ascii="Times New Roman" w:hAnsi="Times New Roman" w:cs="Times New Roman"/>
          <w:sz w:val="16"/>
          <w:szCs w:val="16"/>
        </w:rPr>
      </w:pPr>
    </w:p>
    <w:p w14:paraId="39F27CD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концу 1918 г. основная часть военных заводов были в ведении ВСНХ, часть подчинялась ЦУС, некоторые специальные заводы (Тульский, Ижевский, Симбирский) подчинялись непосредственно ГАУ (11982).</w:t>
      </w:r>
    </w:p>
    <w:p w14:paraId="26ACE57B" w14:textId="77777777" w:rsidR="000F2CE1" w:rsidRPr="00E7370A" w:rsidRDefault="000F2CE1" w:rsidP="009F4E52">
      <w:pPr>
        <w:spacing w:after="0" w:line="240" w:lineRule="auto"/>
        <w:jc w:val="both"/>
        <w:rPr>
          <w:rFonts w:ascii="Times New Roman" w:hAnsi="Times New Roman" w:cs="Times New Roman"/>
          <w:sz w:val="16"/>
          <w:szCs w:val="16"/>
        </w:rPr>
      </w:pPr>
    </w:p>
    <w:p w14:paraId="51EC6631" w14:textId="77777777" w:rsidR="00FE423B" w:rsidRPr="00E7370A" w:rsidRDefault="00FE423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К концу 1918 года в Москве были национализированы все 55 крупных предприятия, и среди них такие гиганты, как Автомобильное московское общество (АМО), &lt;Русская машина&gt; (завод Михельсона), &lt;</w:t>
      </w:r>
      <w:proofErr w:type="spellStart"/>
      <w:r w:rsidRPr="00E7370A">
        <w:rPr>
          <w:rFonts w:ascii="Times New Roman" w:hAnsi="Times New Roman" w:cs="Times New Roman"/>
          <w:sz w:val="16"/>
          <w:szCs w:val="16"/>
        </w:rPr>
        <w:t>Бромлей</w:t>
      </w:r>
      <w:proofErr w:type="spellEnd"/>
      <w:r w:rsidRPr="00E7370A">
        <w:rPr>
          <w:rFonts w:ascii="Times New Roman" w:hAnsi="Times New Roman" w:cs="Times New Roman"/>
          <w:sz w:val="16"/>
          <w:szCs w:val="16"/>
        </w:rPr>
        <w:t>&gt;, &lt;А. Бари&gt; (18686).</w:t>
      </w:r>
    </w:p>
    <w:p w14:paraId="75193CB7" w14:textId="77777777" w:rsidR="00FE423B" w:rsidRPr="00E7370A" w:rsidRDefault="00FE423B" w:rsidP="009F4E52">
      <w:pPr>
        <w:spacing w:after="0" w:line="240" w:lineRule="auto"/>
        <w:jc w:val="both"/>
        <w:rPr>
          <w:rFonts w:ascii="Times New Roman" w:hAnsi="Times New Roman" w:cs="Times New Roman"/>
          <w:sz w:val="16"/>
          <w:szCs w:val="16"/>
        </w:rPr>
      </w:pPr>
    </w:p>
    <w:p w14:paraId="643B2D4B" w14:textId="77777777" w:rsidR="00FE423B" w:rsidRPr="00E7370A" w:rsidRDefault="00FE423B"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1918 г. большие заказы получает от ГВИУ завод «Сименс». Они предусматривают поставку 1000 телеграфных аппаратов Морзе, 276 аппаратов Юза, 80 тяжелых полевых и 12 автомобильных радиостанций. </w:t>
      </w:r>
      <w:proofErr w:type="gramStart"/>
      <w:r w:rsidRPr="00E7370A">
        <w:rPr>
          <w:rFonts w:ascii="Times New Roman" w:hAnsi="Times New Roman" w:cs="Times New Roman"/>
          <w:sz w:val="16"/>
          <w:szCs w:val="16"/>
        </w:rPr>
        <w:t>Кроме того</w:t>
      </w:r>
      <w:proofErr w:type="gramEnd"/>
      <w:r w:rsidRPr="00E7370A">
        <w:rPr>
          <w:rFonts w:ascii="Times New Roman" w:hAnsi="Times New Roman" w:cs="Times New Roman"/>
          <w:sz w:val="16"/>
          <w:szCs w:val="16"/>
        </w:rPr>
        <w:t xml:space="preserve"> были возобновлены два заказа ГВТУ 1916 г. на изготовление 360 аэропланных радиостанций и 3600 телеграфных аппаратов Морзе (18297).</w:t>
      </w:r>
    </w:p>
    <w:p w14:paraId="4D4576FA" w14:textId="77777777" w:rsidR="00FE423B" w:rsidRPr="00E7370A" w:rsidRDefault="00FE423B" w:rsidP="009F4E52">
      <w:pPr>
        <w:spacing w:after="0" w:line="240" w:lineRule="auto"/>
        <w:jc w:val="both"/>
        <w:rPr>
          <w:rFonts w:ascii="Times New Roman" w:hAnsi="Times New Roman" w:cs="Times New Roman"/>
          <w:sz w:val="16"/>
          <w:szCs w:val="16"/>
        </w:rPr>
      </w:pPr>
    </w:p>
    <w:p w14:paraId="7CF241C3" w14:textId="77777777" w:rsidR="00FE423B" w:rsidRPr="00E7370A" w:rsidRDefault="00FE423B" w:rsidP="009F4E52">
      <w:pPr>
        <w:pStyle w:val="ae"/>
        <w:spacing w:before="0" w:after="0"/>
        <w:jc w:val="both"/>
        <w:rPr>
          <w:color w:val="auto"/>
          <w:sz w:val="16"/>
          <w:szCs w:val="16"/>
        </w:rPr>
      </w:pPr>
      <w:r w:rsidRPr="00E7370A">
        <w:rPr>
          <w:color w:val="auto"/>
          <w:sz w:val="16"/>
          <w:szCs w:val="16"/>
        </w:rPr>
        <w:t>С конца 1918 г. власти прибегали к призыву (подобно армейскому) рабочих и служащих на госслужбу и в определенные отрасли экономики. Работники принудительно закреплялись на предприятиях и в учреждениях, самовольный уход приравнивался к дезертирству и карался по законам военного времени (суд трибунала, заключение в концлагерь) (18398).</w:t>
      </w:r>
    </w:p>
    <w:p w14:paraId="74D1DA16" w14:textId="77777777" w:rsidR="00FE423B" w:rsidRPr="00E7370A" w:rsidRDefault="00FE423B" w:rsidP="009F4E52">
      <w:pPr>
        <w:pStyle w:val="ae"/>
        <w:spacing w:before="0" w:after="0"/>
        <w:jc w:val="both"/>
        <w:rPr>
          <w:color w:val="auto"/>
          <w:sz w:val="16"/>
          <w:szCs w:val="16"/>
        </w:rPr>
      </w:pPr>
    </w:p>
    <w:p w14:paraId="31A86EC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концу 1918 г. ГАУ состояло из 12 отделов. Во главе его стоял совет в составе начальника управления и двух комис</w:t>
      </w:r>
      <w:r w:rsidRPr="00E7370A">
        <w:rPr>
          <w:rFonts w:ascii="Times New Roman" w:hAnsi="Times New Roman" w:cs="Times New Roman"/>
          <w:sz w:val="16"/>
          <w:szCs w:val="16"/>
        </w:rPr>
        <w:softHyphen/>
        <w:t>саров. Первым начальником ГАУ был избран В. С. Михайлов. В структуре управления были отделы и отделения по изготовлению и снабжению РККА орудийными выстрелами, трубками, ручными гранатами, порохами и зарядами, взрывчатыми веществами, освети</w:t>
      </w:r>
      <w:r w:rsidRPr="00E7370A">
        <w:rPr>
          <w:rFonts w:ascii="Times New Roman" w:hAnsi="Times New Roman" w:cs="Times New Roman"/>
          <w:sz w:val="16"/>
          <w:szCs w:val="16"/>
        </w:rPr>
        <w:softHyphen/>
        <w:t>тельными и сигнальными средствами, зажигательными снарядами, ручным оружием и патронами, а также отделение по снаряжению [22, с. 95—100].</w:t>
      </w:r>
    </w:p>
    <w:p w14:paraId="25ADF08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Кроме того, в ГАУ входили: Артиллерийский комитет, Управле</w:t>
      </w:r>
      <w:r w:rsidRPr="00E7370A">
        <w:rPr>
          <w:rFonts w:ascii="Times New Roman" w:hAnsi="Times New Roman" w:cs="Times New Roman"/>
          <w:sz w:val="16"/>
          <w:szCs w:val="16"/>
        </w:rPr>
        <w:softHyphen/>
        <w:t>ние технического руководителя тяжелой артиллерии, Управление технического руководителя артиллерийских складов, мастерских при них и контроля боеприпасов на местах их хранения. Приемоч</w:t>
      </w:r>
      <w:r w:rsidRPr="00E7370A">
        <w:rPr>
          <w:rFonts w:ascii="Times New Roman" w:hAnsi="Times New Roman" w:cs="Times New Roman"/>
          <w:sz w:val="16"/>
          <w:szCs w:val="16"/>
        </w:rPr>
        <w:softHyphen/>
        <w:t>ная часть по приему предметов артиллерийского вооружения с ка</w:t>
      </w:r>
      <w:r w:rsidRPr="00E7370A">
        <w:rPr>
          <w:rFonts w:ascii="Times New Roman" w:hAnsi="Times New Roman" w:cs="Times New Roman"/>
          <w:sz w:val="16"/>
          <w:szCs w:val="16"/>
        </w:rPr>
        <w:softHyphen/>
        <w:t>зенных и частных заводов (военная приемка), Хозяйственный коми</w:t>
      </w:r>
      <w:r w:rsidRPr="00E7370A">
        <w:rPr>
          <w:rFonts w:ascii="Times New Roman" w:hAnsi="Times New Roman" w:cs="Times New Roman"/>
          <w:sz w:val="16"/>
          <w:szCs w:val="16"/>
        </w:rPr>
        <w:softHyphen/>
        <w:t>тет и Артиллерийский исторический музей.</w:t>
      </w:r>
    </w:p>
    <w:p w14:paraId="1CF2368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Одной из основных задач ГАУ являлось разрешение всех вопросов, связанных с производством артиллерийского воору</w:t>
      </w:r>
      <w:r w:rsidRPr="00E7370A">
        <w:rPr>
          <w:rFonts w:ascii="Times New Roman" w:hAnsi="Times New Roman" w:cs="Times New Roman"/>
          <w:sz w:val="16"/>
          <w:szCs w:val="16"/>
        </w:rPr>
        <w:softHyphen/>
        <w:t xml:space="preserve">жения и боеприпасов и снабжением ими Вооруженных Сил республики. </w:t>
      </w:r>
    </w:p>
    <w:p w14:paraId="1322A2B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увеличением численности РККА и расширением фронтов ее боевых действий потребности в вооружении и особенно в боеприпа</w:t>
      </w:r>
      <w:r w:rsidRPr="00E7370A">
        <w:rPr>
          <w:rFonts w:ascii="Times New Roman" w:hAnsi="Times New Roman" w:cs="Times New Roman"/>
          <w:sz w:val="16"/>
          <w:szCs w:val="16"/>
        </w:rPr>
        <w:softHyphen/>
        <w:t>сах возрастали. Имеющиеся запасы быстро расходовались. Нередко патроны и снаряды расходовали неэкономно. Твердый порядок ар</w:t>
      </w:r>
      <w:r w:rsidRPr="00E7370A">
        <w:rPr>
          <w:rFonts w:ascii="Times New Roman" w:hAnsi="Times New Roman" w:cs="Times New Roman"/>
          <w:sz w:val="16"/>
          <w:szCs w:val="16"/>
        </w:rPr>
        <w:softHyphen/>
        <w:t>тиллерийского боевого снабжения был определен только в 1919 г. А к этому времени — к началу декабря 1918 г. — в стране осталось 85 млн 767 тыс. патронов вместо 500 млн 543 тыс. штук, имевшихся к 25 мая 1918 г. С июля до конца 1918 г. только по нарядам ГАУ бы</w:t>
      </w:r>
      <w:r w:rsidRPr="00E7370A">
        <w:rPr>
          <w:rFonts w:ascii="Times New Roman" w:hAnsi="Times New Roman" w:cs="Times New Roman"/>
          <w:sz w:val="16"/>
          <w:szCs w:val="16"/>
        </w:rPr>
        <w:softHyphen/>
        <w:t>ло отпущено около 2,5 млн артиллерийских выстрелов разных калиб</w:t>
      </w:r>
      <w:r w:rsidRPr="00E7370A">
        <w:rPr>
          <w:rFonts w:ascii="Times New Roman" w:hAnsi="Times New Roman" w:cs="Times New Roman"/>
          <w:sz w:val="16"/>
          <w:szCs w:val="16"/>
        </w:rPr>
        <w:softHyphen/>
        <w:t>ров [5, с. 85; 22, с. 136</w:t>
      </w:r>
      <w:proofErr w:type="gramStart"/>
      <w:r w:rsidRPr="00E7370A">
        <w:rPr>
          <w:rFonts w:ascii="Times New Roman" w:hAnsi="Times New Roman" w:cs="Times New Roman"/>
          <w:sz w:val="16"/>
          <w:szCs w:val="16"/>
        </w:rPr>
        <w:t>) .Запасы</w:t>
      </w:r>
      <w:proofErr w:type="gramEnd"/>
      <w:r w:rsidRPr="00E7370A">
        <w:rPr>
          <w:rFonts w:ascii="Times New Roman" w:hAnsi="Times New Roman" w:cs="Times New Roman"/>
          <w:sz w:val="16"/>
          <w:szCs w:val="16"/>
        </w:rPr>
        <w:t xml:space="preserve"> боеприпасов к концу 1918 г. были значительно истощены. Потребовались неотложные меры по уста</w:t>
      </w:r>
      <w:r w:rsidRPr="00E7370A">
        <w:rPr>
          <w:rFonts w:ascii="Times New Roman" w:hAnsi="Times New Roman" w:cs="Times New Roman"/>
          <w:sz w:val="16"/>
          <w:szCs w:val="16"/>
        </w:rPr>
        <w:softHyphen/>
        <w:t>новлению твердых норм расхода боеприпасов, обеспечению береж</w:t>
      </w:r>
      <w:r w:rsidRPr="00E7370A">
        <w:rPr>
          <w:rFonts w:ascii="Times New Roman" w:hAnsi="Times New Roman" w:cs="Times New Roman"/>
          <w:sz w:val="16"/>
          <w:szCs w:val="16"/>
        </w:rPr>
        <w:softHyphen/>
        <w:t>ного их использования и срочному пополнению запасов боеприпа</w:t>
      </w:r>
      <w:r w:rsidRPr="00E7370A">
        <w:rPr>
          <w:rFonts w:ascii="Times New Roman" w:hAnsi="Times New Roman" w:cs="Times New Roman"/>
          <w:sz w:val="16"/>
          <w:szCs w:val="16"/>
        </w:rPr>
        <w:softHyphen/>
        <w:t>сов за счет нового их производства. “Патрон и сухарь для каждого солдата должны являться предметом особой бережливости ...” — потребовал Реввоенсовет республики в специальном приказе от 27 декабря 1918 г. [22].</w:t>
      </w:r>
    </w:p>
    <w:p w14:paraId="32C875B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Совет Обороны обязал ГАУ принять меры для срочного восста</w:t>
      </w:r>
      <w:r w:rsidRPr="00E7370A">
        <w:rPr>
          <w:rFonts w:ascii="Times New Roman" w:hAnsi="Times New Roman" w:cs="Times New Roman"/>
          <w:sz w:val="16"/>
          <w:szCs w:val="16"/>
        </w:rPr>
        <w:softHyphen/>
        <w:t xml:space="preserve">новления артиллерийских и </w:t>
      </w:r>
      <w:proofErr w:type="spellStart"/>
      <w:r w:rsidRPr="00E7370A">
        <w:rPr>
          <w:rFonts w:ascii="Times New Roman" w:hAnsi="Times New Roman" w:cs="Times New Roman"/>
          <w:sz w:val="16"/>
          <w:szCs w:val="16"/>
        </w:rPr>
        <w:t>боеприпасных</w:t>
      </w:r>
      <w:proofErr w:type="spellEnd"/>
      <w:r w:rsidRPr="00E7370A">
        <w:rPr>
          <w:rFonts w:ascii="Times New Roman" w:hAnsi="Times New Roman" w:cs="Times New Roman"/>
          <w:sz w:val="16"/>
          <w:szCs w:val="16"/>
        </w:rPr>
        <w:t xml:space="preserve"> заводов. Производитель</w:t>
      </w:r>
      <w:r w:rsidRPr="00E7370A">
        <w:rPr>
          <w:rFonts w:ascii="Times New Roman" w:hAnsi="Times New Roman" w:cs="Times New Roman"/>
          <w:sz w:val="16"/>
          <w:szCs w:val="16"/>
        </w:rPr>
        <w:softHyphen/>
        <w:t>ность заводов, находившихся в ведении ГАУ, к июлю 1918 г. была ничтожной, так как большинство из них было в состоянии эвакуации или восстановления, а часть была остановлена из-за отсутствия сырья и топлива.</w:t>
      </w:r>
    </w:p>
    <w:p w14:paraId="4F5881E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Совнарком по предложению ГАУ создал Особое совещание по восстановлению промышленности с исключительно широкими пол</w:t>
      </w:r>
      <w:r w:rsidRPr="00E7370A">
        <w:rPr>
          <w:rFonts w:ascii="Times New Roman" w:hAnsi="Times New Roman" w:cs="Times New Roman"/>
          <w:sz w:val="16"/>
          <w:szCs w:val="16"/>
        </w:rPr>
        <w:softHyphen/>
        <w:t>номочиями. Для быстрейшего восстановления производства воору</w:t>
      </w:r>
      <w:r w:rsidRPr="00E7370A">
        <w:rPr>
          <w:rFonts w:ascii="Times New Roman" w:hAnsi="Times New Roman" w:cs="Times New Roman"/>
          <w:sz w:val="16"/>
          <w:szCs w:val="16"/>
        </w:rPr>
        <w:softHyphen/>
        <w:t>жения и боеприпасов правительство уже в первые месяцы после ре</w:t>
      </w:r>
      <w:r w:rsidRPr="00E7370A">
        <w:rPr>
          <w:rFonts w:ascii="Times New Roman" w:hAnsi="Times New Roman" w:cs="Times New Roman"/>
          <w:sz w:val="16"/>
          <w:szCs w:val="16"/>
        </w:rPr>
        <w:softHyphen/>
        <w:t>волюции отозвало из армии ученых, инженеров, техников и квали</w:t>
      </w:r>
      <w:r w:rsidRPr="00E7370A">
        <w:rPr>
          <w:rFonts w:ascii="Times New Roman" w:hAnsi="Times New Roman" w:cs="Times New Roman"/>
          <w:sz w:val="16"/>
          <w:szCs w:val="16"/>
        </w:rPr>
        <w:softHyphen/>
        <w:t>фицированных рабочих для работы в промышленности.</w:t>
      </w:r>
    </w:p>
    <w:p w14:paraId="117D9E3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Важным организационным мероприятием, имевшим целью улуч</w:t>
      </w:r>
      <w:r w:rsidRPr="00E7370A">
        <w:rPr>
          <w:rFonts w:ascii="Times New Roman" w:hAnsi="Times New Roman" w:cs="Times New Roman"/>
          <w:sz w:val="16"/>
          <w:szCs w:val="16"/>
        </w:rPr>
        <w:softHyphen/>
        <w:t xml:space="preserve">шение управления </w:t>
      </w:r>
      <w:proofErr w:type="spellStart"/>
      <w:r w:rsidRPr="00E7370A">
        <w:rPr>
          <w:rFonts w:ascii="Times New Roman" w:hAnsi="Times New Roman" w:cs="Times New Roman"/>
          <w:sz w:val="16"/>
          <w:szCs w:val="16"/>
        </w:rPr>
        <w:t>боеприпасными</w:t>
      </w:r>
      <w:proofErr w:type="spellEnd"/>
      <w:r w:rsidRPr="00E7370A">
        <w:rPr>
          <w:rFonts w:ascii="Times New Roman" w:hAnsi="Times New Roman" w:cs="Times New Roman"/>
          <w:sz w:val="16"/>
          <w:szCs w:val="16"/>
        </w:rPr>
        <w:t xml:space="preserve"> и другими оборонными заводами, явилось образование по приказу ГАУ от 9 июля 1918 г. Центрально</w:t>
      </w:r>
      <w:r w:rsidRPr="00E7370A">
        <w:rPr>
          <w:rFonts w:ascii="Times New Roman" w:hAnsi="Times New Roman" w:cs="Times New Roman"/>
          <w:sz w:val="16"/>
          <w:szCs w:val="16"/>
        </w:rPr>
        <w:softHyphen/>
        <w:t>го правления артиллерийских заводов ГАУ [5, с. 34; 14, с. 150] (5484).</w:t>
      </w:r>
    </w:p>
    <w:p w14:paraId="1B2B8F81" w14:textId="77777777" w:rsidR="000F2CE1" w:rsidRPr="00E7370A" w:rsidRDefault="000F2CE1" w:rsidP="009F4E52">
      <w:pPr>
        <w:spacing w:after="0" w:line="240" w:lineRule="auto"/>
        <w:jc w:val="both"/>
        <w:rPr>
          <w:rFonts w:ascii="Times New Roman" w:hAnsi="Times New Roman" w:cs="Times New Roman"/>
          <w:sz w:val="16"/>
          <w:szCs w:val="16"/>
        </w:rPr>
      </w:pPr>
    </w:p>
    <w:p w14:paraId="712D147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концу 1918 г. оборонная промышленность смогла давать еже</w:t>
      </w:r>
      <w:r w:rsidRPr="00E7370A">
        <w:rPr>
          <w:rFonts w:ascii="Times New Roman" w:hAnsi="Times New Roman" w:cs="Times New Roman"/>
          <w:sz w:val="16"/>
          <w:szCs w:val="16"/>
        </w:rPr>
        <w:softHyphen/>
        <w:t>месячно до 90—100 тыс. винтовок, 500—600 пулеметов, до 40—50 орудий, более 35 млн винтовочных патронов, 90 тыс. различных ору</w:t>
      </w:r>
      <w:r w:rsidRPr="00E7370A">
        <w:rPr>
          <w:rFonts w:ascii="Times New Roman" w:hAnsi="Times New Roman" w:cs="Times New Roman"/>
          <w:sz w:val="16"/>
          <w:szCs w:val="16"/>
        </w:rPr>
        <w:softHyphen/>
        <w:t>дийных выстрелов. Однако по отношению к штатной численности армии некомплект вооружения и боеприпасов был еще очень велик. При достигнутой тогда производительности патронных заводов каж</w:t>
      </w:r>
      <w:r w:rsidRPr="00E7370A">
        <w:rPr>
          <w:rFonts w:ascii="Times New Roman" w:hAnsi="Times New Roman" w:cs="Times New Roman"/>
          <w:sz w:val="16"/>
          <w:szCs w:val="16"/>
        </w:rPr>
        <w:softHyphen/>
        <w:t>дый находящийся на фронте боец действующей армии мог получить в среднем только немногим более 90 патронов в месяц. Большую нужду в винтовках и боеприпасах испытывали войска тыловых час</w:t>
      </w:r>
      <w:r w:rsidRPr="00E7370A">
        <w:rPr>
          <w:rFonts w:ascii="Times New Roman" w:hAnsi="Times New Roman" w:cs="Times New Roman"/>
          <w:sz w:val="16"/>
          <w:szCs w:val="16"/>
        </w:rPr>
        <w:softHyphen/>
        <w:t>тей [6, с. 33]. За вторую половину 1918 г. Красная Армия получила около 2 тыс. полевых орудий и 2,5 млн выстрелов, в том числе 561 тыс. выстрелов за счет нового производства [29], более 1 тыс. бомбоме</w:t>
      </w:r>
      <w:r w:rsidRPr="00E7370A">
        <w:rPr>
          <w:rFonts w:ascii="Times New Roman" w:hAnsi="Times New Roman" w:cs="Times New Roman"/>
          <w:sz w:val="16"/>
          <w:szCs w:val="16"/>
        </w:rPr>
        <w:softHyphen/>
        <w:t>тов и минометов и около 40 тыс. выстрелов к ним, свыше 900 тыс. винтовок, 8 тыс. пулеметов, более 500 млн патронов, 75,5 тыс. ре</w:t>
      </w:r>
      <w:r w:rsidRPr="00E7370A">
        <w:rPr>
          <w:rFonts w:ascii="Times New Roman" w:hAnsi="Times New Roman" w:cs="Times New Roman"/>
          <w:sz w:val="16"/>
          <w:szCs w:val="16"/>
        </w:rPr>
        <w:softHyphen/>
        <w:t>вольверов и свыше 1,5 млн револьверных патронов, около 1 млн руч</w:t>
      </w:r>
      <w:r w:rsidRPr="00E7370A">
        <w:rPr>
          <w:rFonts w:ascii="Times New Roman" w:hAnsi="Times New Roman" w:cs="Times New Roman"/>
          <w:sz w:val="16"/>
          <w:szCs w:val="16"/>
        </w:rPr>
        <w:softHyphen/>
        <w:t>ных гранат [6, с. 37; 21, с. 139]. Таким образом, к концу 1918 г. Красная Армия в достаточных количествах получала артиллерийское вооружение и боеприпасы. Кроме того, были созданы минимально необходимые запасы мате</w:t>
      </w:r>
      <w:r w:rsidRPr="00E7370A">
        <w:rPr>
          <w:rFonts w:ascii="Times New Roman" w:hAnsi="Times New Roman" w:cs="Times New Roman"/>
          <w:sz w:val="16"/>
          <w:szCs w:val="16"/>
        </w:rPr>
        <w:softHyphen/>
        <w:t>риальной части и боеприпасов за счет нового производства на вос</w:t>
      </w:r>
      <w:r w:rsidRPr="00E7370A">
        <w:rPr>
          <w:rFonts w:ascii="Times New Roman" w:hAnsi="Times New Roman" w:cs="Times New Roman"/>
          <w:sz w:val="16"/>
          <w:szCs w:val="16"/>
        </w:rPr>
        <w:softHyphen/>
        <w:t>становленных заводах оборонной промышленности (5484).</w:t>
      </w:r>
    </w:p>
    <w:p w14:paraId="6975FEF3" w14:textId="77777777" w:rsidR="000F2CE1" w:rsidRPr="00E7370A" w:rsidRDefault="000F2CE1" w:rsidP="009F4E52">
      <w:pPr>
        <w:spacing w:after="0" w:line="240" w:lineRule="auto"/>
        <w:jc w:val="both"/>
        <w:rPr>
          <w:rFonts w:ascii="Times New Roman" w:hAnsi="Times New Roman" w:cs="Times New Roman"/>
          <w:sz w:val="16"/>
          <w:szCs w:val="16"/>
        </w:rPr>
      </w:pPr>
    </w:p>
    <w:p w14:paraId="6EC2B0A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1918 года Обуховским заводом началась сдача, а точнее выдача 37-мм автоматов Максима в части. Дело в том, что в 1918 и 1919 годах 37-мм автоматы не испытывались как положено и не проходили военную приемку, а абсолютно бессистемно отправлялись в действующие и формирующиеся части для затыкания дыр. Вот, к примеру, распределение автоматов из заказа военного ведомства в 1919 году:</w:t>
      </w:r>
    </w:p>
    <w:p w14:paraId="3DFEF01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44, 46, 47, 48, 50 и 51 в апреле отправлены в Новую Ладогу для вооружения кораблей Ильменской флотилии;</w:t>
      </w:r>
    </w:p>
    <w:p w14:paraId="784DC03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49 в апреле отправлен в I-й броневой дивизион для установки на автомобиле;</w:t>
      </w:r>
    </w:p>
    <w:p w14:paraId="59D4666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31 в мае отправлен в стрелковый полк Советской Латвии (интересно, куда латыши его приспособили?);</w:t>
      </w:r>
    </w:p>
    <w:p w14:paraId="44698F0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 52 и 53 в июне поставлены на станцию Лиски для Донской речной флотилии;</w:t>
      </w:r>
    </w:p>
    <w:p w14:paraId="209FF0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2, 47, 56, 58 в июле отправлены в Витебск для Двинской флотилии;</w:t>
      </w:r>
    </w:p>
    <w:p w14:paraId="32D7885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19 в августе поставлен в город Ораниенбаум для обороны аэродрома;</w:t>
      </w:r>
    </w:p>
    <w:p w14:paraId="119696C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17 и № 55 в сентябре отправлены на подводную лодку "Шлем и перископ";</w:t>
      </w:r>
    </w:p>
    <w:p w14:paraId="5922041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55, 59, 60 и 61 в сентябре отправлены в Витебск для Двинской флотилии;</w:t>
      </w:r>
    </w:p>
    <w:p w14:paraId="0904A7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35 в сентябре отправлен на подводную лодке "Леопард" и т.д.</w:t>
      </w:r>
    </w:p>
    <w:p w14:paraId="129AA09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Всего в ходе Гражданской войны на стороне Красной армии действовало около 80 автоматов Максима из обоих заказов (3861).</w:t>
      </w:r>
    </w:p>
    <w:p w14:paraId="5110429C" w14:textId="77777777" w:rsidR="000F2CE1" w:rsidRPr="00E7370A" w:rsidRDefault="000F2CE1" w:rsidP="009F4E52">
      <w:pPr>
        <w:spacing w:after="0" w:line="240" w:lineRule="auto"/>
        <w:jc w:val="both"/>
        <w:rPr>
          <w:rFonts w:ascii="Times New Roman" w:hAnsi="Times New Roman" w:cs="Times New Roman"/>
          <w:sz w:val="16"/>
          <w:szCs w:val="16"/>
        </w:rPr>
      </w:pPr>
    </w:p>
    <w:p w14:paraId="77D82E83" w14:textId="77777777" w:rsidR="00663C13" w:rsidRPr="00E7370A" w:rsidRDefault="00663C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1918 г. стало ясно, что на создание специальных сверхдальних орудий нужны огромные средства, которых у Советской Республики нет и не предвиделось. И вот большинство специалистов </w:t>
      </w:r>
      <w:proofErr w:type="spellStart"/>
      <w:r w:rsidRPr="00E7370A">
        <w:rPr>
          <w:rFonts w:ascii="Times New Roman" w:hAnsi="Times New Roman" w:cs="Times New Roman"/>
          <w:sz w:val="16"/>
          <w:szCs w:val="16"/>
        </w:rPr>
        <w:t>Косартопа</w:t>
      </w:r>
      <w:proofErr w:type="spellEnd"/>
      <w:r w:rsidRPr="00E7370A">
        <w:rPr>
          <w:rFonts w:ascii="Times New Roman" w:hAnsi="Times New Roman" w:cs="Times New Roman"/>
          <w:sz w:val="16"/>
          <w:szCs w:val="16"/>
        </w:rPr>
        <w:t xml:space="preserve"> предлагает большевистскому руководству пойти «иным путем» и разрабатывать подкалиберные и </w:t>
      </w:r>
      <w:proofErr w:type="spellStart"/>
      <w:r w:rsidRPr="00E7370A">
        <w:rPr>
          <w:rFonts w:ascii="Times New Roman" w:hAnsi="Times New Roman" w:cs="Times New Roman"/>
          <w:sz w:val="16"/>
          <w:szCs w:val="16"/>
        </w:rPr>
        <w:t>беспоясковые</w:t>
      </w:r>
      <w:proofErr w:type="spellEnd"/>
      <w:r w:rsidRPr="00E7370A">
        <w:rPr>
          <w:rFonts w:ascii="Times New Roman" w:hAnsi="Times New Roman" w:cs="Times New Roman"/>
          <w:sz w:val="16"/>
          <w:szCs w:val="16"/>
        </w:rPr>
        <w:t xml:space="preserve"> снаряды для сверхдальней стрельбы.</w:t>
      </w:r>
    </w:p>
    <w:p w14:paraId="3B7D619C" w14:textId="77777777" w:rsidR="00663C13" w:rsidRPr="00E7370A" w:rsidRDefault="00663C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Проект первого подкалиберного снаряда был разработан Е.А. </w:t>
      </w:r>
      <w:proofErr w:type="spellStart"/>
      <w:r w:rsidRPr="00E7370A">
        <w:rPr>
          <w:rFonts w:ascii="Times New Roman" w:hAnsi="Times New Roman" w:cs="Times New Roman"/>
          <w:sz w:val="16"/>
          <w:szCs w:val="16"/>
        </w:rPr>
        <w:t>Беркаловым</w:t>
      </w:r>
      <w:proofErr w:type="spellEnd"/>
      <w:r w:rsidRPr="00E7370A">
        <w:rPr>
          <w:rFonts w:ascii="Times New Roman" w:hAnsi="Times New Roman" w:cs="Times New Roman"/>
          <w:sz w:val="16"/>
          <w:szCs w:val="16"/>
        </w:rPr>
        <w:t xml:space="preserve"> летом 1918 г. Специальная комиссия, возглавляемая академиком А.Н. Крыловым, подтвердила ценность изобретения. 26 ноября того же года на заседании Совнаркома под председательством В.И. Ленина было решено выдать </w:t>
      </w:r>
      <w:proofErr w:type="spellStart"/>
      <w:r w:rsidRPr="00E7370A">
        <w:rPr>
          <w:rFonts w:ascii="Times New Roman" w:hAnsi="Times New Roman" w:cs="Times New Roman"/>
          <w:sz w:val="16"/>
          <w:szCs w:val="16"/>
        </w:rPr>
        <w:t>Беркалову</w:t>
      </w:r>
      <w:proofErr w:type="spellEnd"/>
      <w:r w:rsidRPr="00E7370A">
        <w:rPr>
          <w:rFonts w:ascii="Times New Roman" w:hAnsi="Times New Roman" w:cs="Times New Roman"/>
          <w:sz w:val="16"/>
          <w:szCs w:val="16"/>
        </w:rPr>
        <w:t xml:space="preserve"> вознаграждение в размере 50 тыс. рублей (15117).</w:t>
      </w:r>
    </w:p>
    <w:p w14:paraId="541667A0" w14:textId="77777777" w:rsidR="00663C13" w:rsidRPr="00E7370A" w:rsidRDefault="00663C13" w:rsidP="009F4E52">
      <w:pPr>
        <w:spacing w:after="0" w:line="240" w:lineRule="auto"/>
        <w:jc w:val="both"/>
        <w:rPr>
          <w:rFonts w:ascii="Times New Roman" w:hAnsi="Times New Roman" w:cs="Times New Roman"/>
          <w:sz w:val="16"/>
          <w:szCs w:val="16"/>
        </w:rPr>
      </w:pPr>
    </w:p>
    <w:p w14:paraId="7A9249AD" w14:textId="7241D9DE" w:rsidR="00F12C5B" w:rsidRPr="00E7370A" w:rsidRDefault="00F12C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Уже в конце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 стало ясно, что на создание специальных сверхдальних орудий нужны огромные средства, которых у Советской республики нет и не предвиделось. И вот большинство специалистов </w:t>
      </w:r>
      <w:proofErr w:type="spellStart"/>
      <w:r w:rsidRPr="00E7370A">
        <w:rPr>
          <w:rFonts w:ascii="Times New Roman" w:hAnsi="Times New Roman" w:cs="Times New Roman"/>
          <w:sz w:val="16"/>
          <w:szCs w:val="16"/>
        </w:rPr>
        <w:t>Косартопа</w:t>
      </w:r>
      <w:proofErr w:type="spellEnd"/>
      <w:r w:rsidRPr="00E7370A">
        <w:rPr>
          <w:rFonts w:ascii="Times New Roman" w:hAnsi="Times New Roman" w:cs="Times New Roman"/>
          <w:sz w:val="16"/>
          <w:szCs w:val="16"/>
        </w:rPr>
        <w:t xml:space="preserve"> предлагает большевистскому руководству пойти «иным путем» и разрабатывать подкалиберные и </w:t>
      </w:r>
      <w:proofErr w:type="spellStart"/>
      <w:r w:rsidRPr="00E7370A">
        <w:rPr>
          <w:rFonts w:ascii="Times New Roman" w:hAnsi="Times New Roman" w:cs="Times New Roman"/>
          <w:sz w:val="16"/>
          <w:szCs w:val="16"/>
        </w:rPr>
        <w:t>беспоясковые</w:t>
      </w:r>
      <w:proofErr w:type="spellEnd"/>
      <w:r w:rsidRPr="00E7370A">
        <w:rPr>
          <w:rFonts w:ascii="Times New Roman" w:hAnsi="Times New Roman" w:cs="Times New Roman"/>
          <w:sz w:val="16"/>
          <w:szCs w:val="16"/>
        </w:rPr>
        <w:t xml:space="preserve"> снаряды для сверхдальней стрельбы.</w:t>
      </w:r>
    </w:p>
    <w:p w14:paraId="592168E8" w14:textId="61D3A590" w:rsidR="00F12C5B" w:rsidRPr="00E7370A" w:rsidRDefault="00F12C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Проект первого подкалиберного снаряда был разработан 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А.</w:t>
      </w:r>
      <w:r w:rsidR="00D30863">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Беркаловым</w:t>
      </w:r>
      <w:proofErr w:type="spellEnd"/>
      <w:r w:rsidRPr="00E7370A">
        <w:rPr>
          <w:rFonts w:ascii="Times New Roman" w:hAnsi="Times New Roman" w:cs="Times New Roman"/>
          <w:sz w:val="16"/>
          <w:szCs w:val="16"/>
        </w:rPr>
        <w:t xml:space="preserve"> летом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Специальная комиссия, возглавляемая академиком А.</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Н.</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Крыловым, подтвердила ценность изобретения. 26 ноября того же года на заседании Совнаркома под председательством В.</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Ленина было решено выдать </w:t>
      </w:r>
      <w:proofErr w:type="spellStart"/>
      <w:r w:rsidRPr="00E7370A">
        <w:rPr>
          <w:rFonts w:ascii="Times New Roman" w:hAnsi="Times New Roman" w:cs="Times New Roman"/>
          <w:sz w:val="16"/>
          <w:szCs w:val="16"/>
        </w:rPr>
        <w:t>Беркалову</w:t>
      </w:r>
      <w:proofErr w:type="spellEnd"/>
      <w:r w:rsidRPr="00E7370A">
        <w:rPr>
          <w:rFonts w:ascii="Times New Roman" w:hAnsi="Times New Roman" w:cs="Times New Roman"/>
          <w:sz w:val="16"/>
          <w:szCs w:val="16"/>
        </w:rPr>
        <w:t xml:space="preserve"> вознаграждение в размере 50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тыс. рублей (12705).</w:t>
      </w:r>
    </w:p>
    <w:p w14:paraId="71C27E3F" w14:textId="77777777" w:rsidR="00F12C5B" w:rsidRPr="00E7370A" w:rsidRDefault="00F12C5B" w:rsidP="009F4E52">
      <w:pPr>
        <w:spacing w:after="0" w:line="240" w:lineRule="auto"/>
        <w:jc w:val="both"/>
        <w:rPr>
          <w:rFonts w:ascii="Times New Roman" w:hAnsi="Times New Roman" w:cs="Times New Roman"/>
          <w:sz w:val="16"/>
          <w:szCs w:val="16"/>
        </w:rPr>
      </w:pPr>
    </w:p>
    <w:p w14:paraId="4D721B4A" w14:textId="3635D4AE" w:rsidR="00F12C5B" w:rsidRPr="00E7370A" w:rsidRDefault="00F12C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в СССР начались работы по созданию подкалиберных снарядов. Первые отечественные подкалиберные снаряды были изготовлены в Петрограде в начале 1919</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 Кстати, в документах </w:t>
      </w:r>
      <w:proofErr w:type="spellStart"/>
      <w:r w:rsidRPr="00E7370A">
        <w:rPr>
          <w:rFonts w:ascii="Times New Roman" w:hAnsi="Times New Roman" w:cs="Times New Roman"/>
          <w:sz w:val="16"/>
          <w:szCs w:val="16"/>
        </w:rPr>
        <w:t>Артуправления</w:t>
      </w:r>
      <w:proofErr w:type="spellEnd"/>
      <w:r w:rsidRPr="00E7370A">
        <w:rPr>
          <w:rFonts w:ascii="Times New Roman" w:hAnsi="Times New Roman" w:cs="Times New Roman"/>
          <w:sz w:val="16"/>
          <w:szCs w:val="16"/>
        </w:rPr>
        <w:t xml:space="preserve"> РККА 1918–1938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гг. их именовали комбинированными. «Комбинированный» снаряд состоял из поддона и «активного» снаряда. Вес всей конструкции был 236</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кг, а активного снаряда калибра 203 мм</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110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кг.</w:t>
      </w:r>
    </w:p>
    <w:p w14:paraId="2D8DCF02" w14:textId="70BCFF1D" w:rsidR="00F12C5B" w:rsidRPr="00E7370A" w:rsidRDefault="00F12C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Комбинированные снаряды предназначались для 356/52-мм пушек, которыми должны были вооружаться линейные крейсера типа «Измаил». Первоначально Морское ведомство планировало заказать 76 356/52-мм орудий, из них 48 собирались поставить на крейсера, 24</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запасных к крейсерам и 4</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на морской полигон. 36 орудий было заказано заводу Виккерса в Англии и 40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Обуховскому сталелитейному заводу.</w:t>
      </w:r>
    </w:p>
    <w:p w14:paraId="344B537F" w14:textId="5204E9C8" w:rsidR="00F12C5B" w:rsidRPr="00E7370A" w:rsidRDefault="00F12C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356/52-мм пушки МА не следует путать с 356/52-мм пушками сухопутного ведомства (СА). В 1912–1914</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гг. ГАУ заказало ОСЗ 17 356/52-мм пушек СА, отличавшихся </w:t>
      </w:r>
      <w:proofErr w:type="gramStart"/>
      <w:r w:rsidRPr="00E7370A">
        <w:rPr>
          <w:rFonts w:ascii="Times New Roman" w:hAnsi="Times New Roman" w:cs="Times New Roman"/>
          <w:sz w:val="16"/>
          <w:szCs w:val="16"/>
        </w:rPr>
        <w:t>от морских большим весом</w:t>
      </w:r>
      <w:proofErr w:type="gramEnd"/>
      <w:r w:rsidRPr="00E7370A">
        <w:rPr>
          <w:rFonts w:ascii="Times New Roman" w:hAnsi="Times New Roman" w:cs="Times New Roman"/>
          <w:sz w:val="16"/>
          <w:szCs w:val="16"/>
        </w:rPr>
        <w:t xml:space="preserve"> и большим объемом каморы.</w:t>
      </w:r>
    </w:p>
    <w:p w14:paraId="48CF0BD3" w14:textId="62D62B36" w:rsidR="00F12C5B" w:rsidRPr="00E7370A" w:rsidRDefault="00F12C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До октября 1917</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из Англии было поставлено не менее десяти 356/52-мм пушек, а ОСЗ не сдал ни одной. Полигонные испытания 356/52-мм пушек были начаты в 1917</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 на специальном полигонном станке </w:t>
      </w:r>
      <w:proofErr w:type="spellStart"/>
      <w:r w:rsidRPr="00E7370A">
        <w:rPr>
          <w:rFonts w:ascii="Times New Roman" w:hAnsi="Times New Roman" w:cs="Times New Roman"/>
          <w:sz w:val="16"/>
          <w:szCs w:val="16"/>
        </w:rPr>
        <w:t>Дурляхера</w:t>
      </w:r>
      <w:proofErr w:type="spellEnd"/>
      <w:r w:rsidRPr="00E7370A">
        <w:rPr>
          <w:rFonts w:ascii="Times New Roman" w:hAnsi="Times New Roman" w:cs="Times New Roman"/>
          <w:sz w:val="16"/>
          <w:szCs w:val="16"/>
        </w:rPr>
        <w:t>. В 1922</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на ОСЗ хранилось 8 готовых пушек Виккерса и 7 недоделанных орудий ОСЗ, из которых 4 были с готовностью 60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w:t>
      </w:r>
    </w:p>
    <w:p w14:paraId="4A056B94" w14:textId="28C06866" w:rsidR="00F12C5B" w:rsidRPr="00E7370A" w:rsidRDefault="00F12C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В итоге к 1918</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 стрелять могла только одна 356/52-мм пушка, установленная на станке </w:t>
      </w:r>
      <w:proofErr w:type="spellStart"/>
      <w:r w:rsidRPr="00E7370A">
        <w:rPr>
          <w:rFonts w:ascii="Times New Roman" w:hAnsi="Times New Roman" w:cs="Times New Roman"/>
          <w:sz w:val="16"/>
          <w:szCs w:val="16"/>
        </w:rPr>
        <w:t>Дурляхера</w:t>
      </w:r>
      <w:proofErr w:type="spellEnd"/>
      <w:r w:rsidRPr="00E7370A">
        <w:rPr>
          <w:rFonts w:ascii="Times New Roman" w:hAnsi="Times New Roman" w:cs="Times New Roman"/>
          <w:sz w:val="16"/>
          <w:szCs w:val="16"/>
        </w:rPr>
        <w:t xml:space="preserve"> на Ржевке. На этой установке постоянно менялись стволы, и она все время находилась в готовности к стрельбе. В 1941–1944</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гг. 356-мм полигонная установка из штатного 356/52-мм ствола вела огонь по германским войскам, осаждавшим Ленинград. Установка </w:t>
      </w:r>
      <w:proofErr w:type="spellStart"/>
      <w:r w:rsidRPr="00E7370A">
        <w:rPr>
          <w:rFonts w:ascii="Times New Roman" w:hAnsi="Times New Roman" w:cs="Times New Roman"/>
          <w:sz w:val="16"/>
          <w:szCs w:val="16"/>
        </w:rPr>
        <w:t>Дурляхера</w:t>
      </w:r>
      <w:proofErr w:type="spellEnd"/>
      <w:r w:rsidRPr="00E7370A">
        <w:rPr>
          <w:rFonts w:ascii="Times New Roman" w:hAnsi="Times New Roman" w:cs="Times New Roman"/>
          <w:sz w:val="16"/>
          <w:szCs w:val="16"/>
        </w:rPr>
        <w:t xml:space="preserve"> находится на Ржевке и сейчас (но крайней мере она была там в 2000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w:t>
      </w:r>
    </w:p>
    <w:p w14:paraId="4CFCE302" w14:textId="42EBC048" w:rsidR="00F12C5B" w:rsidRPr="00E7370A" w:rsidRDefault="00F12C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Линейные крейсера типа «Измаил» достраивать не стали. [40] Разрабатывалось несколько проектов строительства морских мониторов, вооруженных 356-мм пушками, но и они не были осуществлены. В середине 1930-х годов 356/52-мм пушками вооружили железнодорожные транспортеры ТМ-1–14 (транспортер морской первый с 14-дюймовой пушкой). Всего были сформированы две железнодорожные батареи, в каждой из которых имелось по три транспортера ТМ-1–14. Одна из этих батарей базировалась под Ленинградом, а две другие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под Владивостоком.</w:t>
      </w:r>
    </w:p>
    <w:p w14:paraId="1C9DA031" w14:textId="2F27B724" w:rsidR="00F12C5B" w:rsidRPr="00E7370A" w:rsidRDefault="00F12C5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ходе стрельб ими на Ржевке в 1919</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г. была получена начальная скорость 1291</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м/с при давлении в канале ствола 2450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кг/см2 (то есть немного больше, чем при штатном снаряде</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2120</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кг/см2) (12705).</w:t>
      </w:r>
    </w:p>
    <w:p w14:paraId="661730D2" w14:textId="77777777" w:rsidR="00F12C5B" w:rsidRPr="00E7370A" w:rsidRDefault="00F12C5B" w:rsidP="009F4E52">
      <w:pPr>
        <w:spacing w:after="0" w:line="240" w:lineRule="auto"/>
        <w:jc w:val="both"/>
        <w:rPr>
          <w:rFonts w:ascii="Times New Roman" w:hAnsi="Times New Roman" w:cs="Times New Roman"/>
          <w:sz w:val="16"/>
          <w:szCs w:val="16"/>
        </w:rPr>
      </w:pPr>
    </w:p>
    <w:p w14:paraId="22B8CAE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1918 г. основан Государственный оптический институт (ГОИ). Находился в ведении </w:t>
      </w:r>
      <w:proofErr w:type="spellStart"/>
      <w:r w:rsidRPr="00E7370A">
        <w:rPr>
          <w:rFonts w:ascii="Times New Roman" w:hAnsi="Times New Roman" w:cs="Times New Roman"/>
          <w:sz w:val="16"/>
          <w:szCs w:val="16"/>
        </w:rPr>
        <w:t>Главнауки</w:t>
      </w:r>
      <w:proofErr w:type="spellEnd"/>
      <w:r w:rsidRPr="00E7370A">
        <w:rPr>
          <w:rFonts w:ascii="Times New Roman" w:hAnsi="Times New Roman" w:cs="Times New Roman"/>
          <w:sz w:val="16"/>
          <w:szCs w:val="16"/>
        </w:rPr>
        <w:t xml:space="preserve"> НК просвещения. В подчинении ГОИ находился Петроградский завод оптического стекла, в 1923 г. он передан в военную промышленность. В 12.1936 г. ГОИ передан в ведение НКОП.</w:t>
      </w:r>
    </w:p>
    <w:p w14:paraId="264C8E8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После начала войны институт был эвакуирован в Йошкар-Олу на строящийся завод № 297 НКВ. В годы ВОВ: разработаны методы светомаскировки объектов (С.И. Вавилов); способ маскировки ПЛ в подводном положении с помощью окраски (А.А. </w:t>
      </w:r>
      <w:proofErr w:type="spellStart"/>
      <w:r w:rsidRPr="00E7370A">
        <w:rPr>
          <w:rFonts w:ascii="Times New Roman" w:hAnsi="Times New Roman" w:cs="Times New Roman"/>
          <w:sz w:val="16"/>
          <w:szCs w:val="16"/>
        </w:rPr>
        <w:t>Гершин</w:t>
      </w:r>
      <w:proofErr w:type="spellEnd"/>
      <w:r w:rsidRPr="00E7370A">
        <w:rPr>
          <w:rFonts w:ascii="Times New Roman" w:hAnsi="Times New Roman" w:cs="Times New Roman"/>
          <w:sz w:val="16"/>
          <w:szCs w:val="16"/>
        </w:rPr>
        <w:t xml:space="preserve"> и И.Б. Левитин).61 После войны институт вернулся на старое место.</w:t>
      </w:r>
    </w:p>
    <w:p w14:paraId="6204BAF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Разработана тепловая ГСН для противоракеты В-1000 (гл. конструктор- Стороженко), оптический взрыватель для ядерной БЧ этой ракеты (гл. конструктор- Эмдин).57 Принимал участие в создании системы астронавигации </w:t>
      </w:r>
      <w:proofErr w:type="spellStart"/>
      <w:r w:rsidRPr="00E7370A">
        <w:rPr>
          <w:rFonts w:ascii="Times New Roman" w:hAnsi="Times New Roman" w:cs="Times New Roman"/>
          <w:sz w:val="16"/>
          <w:szCs w:val="16"/>
        </w:rPr>
        <w:t>дя</w:t>
      </w:r>
      <w:proofErr w:type="spellEnd"/>
      <w:r w:rsidRPr="00E7370A">
        <w:rPr>
          <w:rFonts w:ascii="Times New Roman" w:hAnsi="Times New Roman" w:cs="Times New Roman"/>
          <w:sz w:val="16"/>
          <w:szCs w:val="16"/>
        </w:rPr>
        <w:t xml:space="preserve"> МКР “Буря” (1950-е).59 </w:t>
      </w:r>
    </w:p>
    <w:p w14:paraId="6A8675F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Разрабатывались объективы для фотоаппаратов: “Уран”, “Таир”, (1940-е, Д.С. </w:t>
      </w:r>
      <w:proofErr w:type="spellStart"/>
      <w:r w:rsidRPr="00E7370A">
        <w:rPr>
          <w:rFonts w:ascii="Times New Roman" w:hAnsi="Times New Roman" w:cs="Times New Roman"/>
          <w:sz w:val="16"/>
          <w:szCs w:val="16"/>
        </w:rPr>
        <w:t>Волосов</w:t>
      </w:r>
      <w:proofErr w:type="spellEnd"/>
      <w:r w:rsidRPr="00E7370A">
        <w:rPr>
          <w:rFonts w:ascii="Times New Roman" w:hAnsi="Times New Roman" w:cs="Times New Roman"/>
          <w:sz w:val="16"/>
          <w:szCs w:val="16"/>
        </w:rPr>
        <w:t>), “Гелиос”.</w:t>
      </w:r>
    </w:p>
    <w:p w14:paraId="436880D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1990 г.- ГОИ МОП. В 2002 г. назывался ФГУП “Всероссийский научный центр (ВНЦ) ГОИ им. С.И. Вавилова”. По Указу Президента РФ № 1009 от 4.08.2004 г. вошло в перечень стратегических оборонных предприятий.</w:t>
      </w:r>
    </w:p>
    <w:p w14:paraId="1B227D9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Опытный завод ГОИ</w:t>
      </w:r>
    </w:p>
    <w:p w14:paraId="15399F8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1929 г. опытный завод вошел во вновь созданный трест оптико-механического производства, позднее- Всесоюзное объединение оптико-механической промышленности (ВООМП).</w:t>
      </w:r>
    </w:p>
    <w:p w14:paraId="5EAA511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1971 г. качестве опытной базы институту был передан завод № 780.</w:t>
      </w:r>
    </w:p>
    <w:p w14:paraId="46F6B98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Государственный оптический институт (ГОИ) НК просвещения, НКОП, Оптический институт, ГОИ им. С.И. Вавилова МОП, ФГУП “ВНЦ ГОИ им. С.И. Вавилова”</w:t>
      </w:r>
    </w:p>
    <w:p w14:paraId="02382A6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Петроград, г. Ленинград; г. Йошкар-Ола; г. Ленинград</w:t>
      </w:r>
    </w:p>
    <w:p w14:paraId="3FBFEB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ФГУП “Дом оптики” ВНЦ ГОИ</w:t>
      </w:r>
    </w:p>
    <w:p w14:paraId="40AAAF3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129366 г. Москва пр. Мира, 176 тел. 283-13-77</w:t>
      </w:r>
    </w:p>
    <w:p w14:paraId="6F11BED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Объединяет предприятия оборонной промышленности- производителей оптической продукции: ЛОМО, НПО ГИПО, НТПК “Геофизика” и др. По Указу Президента РФ № 1009 от 4.08.2004 г. вошло в перечень стратегических оборонных предприятий.</w:t>
      </w:r>
    </w:p>
    <w:p w14:paraId="16D3AF8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(2002 г.)- А.Е. Золкин.</w:t>
      </w:r>
    </w:p>
    <w:p w14:paraId="52018B1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Директора по науке (2002 г.)- М.А. Гиацинтов.69 </w:t>
      </w:r>
    </w:p>
    <w:p w14:paraId="20428C7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ГП “НИИОП” при ГОИ</w:t>
      </w:r>
    </w:p>
    <w:p w14:paraId="3412614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2000 г.- НИР “Контроль” по созданию аппаратуры контроля взрывчатых веществ.</w:t>
      </w:r>
    </w:p>
    <w:p w14:paraId="402BC52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ФГУП “НИИ Физической оптики, оптики лазеров и информационных оптических систем” ВНЦ ГОИ</w:t>
      </w:r>
    </w:p>
    <w:p w14:paraId="6A373E8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Санкт-Петербург</w:t>
      </w:r>
    </w:p>
    <w:p w14:paraId="6465FD2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Указу Президента РФ № 1009 от 4.08.2004 г. вошел в число стратегических оборонных предприятий.</w:t>
      </w:r>
    </w:p>
    <w:p w14:paraId="37ADD20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ФГУП “Научно-исследовательский и технологический институт оптического материаловедения” ВНЦ ГОИ</w:t>
      </w:r>
    </w:p>
    <w:p w14:paraId="225E4E7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Санкт-Петербург</w:t>
      </w:r>
    </w:p>
    <w:p w14:paraId="16F5573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Указу Президента РФ № 1009 от 4.08.2004 г. вошел в число стратегических оборонных предприятий (10776).</w:t>
      </w:r>
    </w:p>
    <w:p w14:paraId="5D1EC778" w14:textId="77777777" w:rsidR="000F2CE1" w:rsidRPr="00E7370A" w:rsidRDefault="000F2CE1" w:rsidP="009F4E52">
      <w:pPr>
        <w:spacing w:after="0" w:line="240" w:lineRule="auto"/>
        <w:jc w:val="both"/>
        <w:rPr>
          <w:rFonts w:ascii="Times New Roman" w:hAnsi="Times New Roman" w:cs="Times New Roman"/>
          <w:sz w:val="16"/>
          <w:szCs w:val="16"/>
        </w:rPr>
      </w:pPr>
    </w:p>
    <w:p w14:paraId="00D72A2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1918 в Нижнем Новгороде была создана Радиолаборатория - НИИ (359,27).</w:t>
      </w:r>
    </w:p>
    <w:p w14:paraId="5979C32F" w14:textId="77777777" w:rsidR="000F2CE1" w:rsidRPr="00E7370A" w:rsidRDefault="000F2CE1" w:rsidP="009F4E52">
      <w:pPr>
        <w:spacing w:after="0" w:line="240" w:lineRule="auto"/>
        <w:jc w:val="both"/>
        <w:rPr>
          <w:rFonts w:ascii="Times New Roman" w:hAnsi="Times New Roman" w:cs="Times New Roman"/>
          <w:sz w:val="16"/>
          <w:szCs w:val="16"/>
        </w:rPr>
      </w:pPr>
    </w:p>
    <w:p w14:paraId="2F41BCD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концу 1918 г. </w:t>
      </w:r>
      <w:proofErr w:type="spellStart"/>
      <w:r w:rsidRPr="00E7370A">
        <w:rPr>
          <w:rFonts w:ascii="Times New Roman" w:hAnsi="Times New Roman" w:cs="Times New Roman"/>
          <w:sz w:val="16"/>
          <w:szCs w:val="16"/>
        </w:rPr>
        <w:t>Бекаури</w:t>
      </w:r>
      <w:proofErr w:type="spellEnd"/>
      <w:r w:rsidRPr="00E7370A">
        <w:rPr>
          <w:rFonts w:ascii="Times New Roman" w:hAnsi="Times New Roman" w:cs="Times New Roman"/>
          <w:sz w:val="16"/>
          <w:szCs w:val="16"/>
        </w:rPr>
        <w:t xml:space="preserve"> конструирует электрическую сигнализацию сейфов, которая "устроена таким образом, что никакие ухищрения злоумышленников - прерывание проводов, порча прибора и т.п. - не спасали от немедленной подачи тревожного сигнала во многих местах сразу". В 1920 г. </w:t>
      </w:r>
      <w:proofErr w:type="spellStart"/>
      <w:r w:rsidRPr="00E7370A">
        <w:rPr>
          <w:rFonts w:ascii="Times New Roman" w:hAnsi="Times New Roman" w:cs="Times New Roman"/>
          <w:sz w:val="16"/>
          <w:szCs w:val="16"/>
        </w:rPr>
        <w:t>Бекаури</w:t>
      </w:r>
      <w:proofErr w:type="spellEnd"/>
      <w:r w:rsidRPr="00E7370A">
        <w:rPr>
          <w:rFonts w:ascii="Times New Roman" w:hAnsi="Times New Roman" w:cs="Times New Roman"/>
          <w:sz w:val="16"/>
          <w:szCs w:val="16"/>
        </w:rPr>
        <w:t xml:space="preserve"> продемонстрировал сигнализацию директору Государственного научно-технического института (ГОНТИ) академику В Н. Ипатьеву, который оценил талант и энергию изобретателя, предложив ему организовать при институте собственную экспериментальную мастерскую. В декабре того же года предложение о создании мастерской было положительно рассмотрено на заседании коллегии Научно-технического отдела ВСНХ, причем 8-м пунктом постановления значилось выделение мастерской сметы на 1921 г. в размере 10 миллионов рублей. Вот здесь-то Владимир Иванович и сделал шаг, навсегда вписавший его имя в историю отечественного торпедного оружия. "</w:t>
      </w:r>
      <w:proofErr w:type="spellStart"/>
      <w:r w:rsidRPr="00E7370A">
        <w:rPr>
          <w:rFonts w:ascii="Times New Roman" w:hAnsi="Times New Roman" w:cs="Times New Roman"/>
          <w:sz w:val="16"/>
          <w:szCs w:val="16"/>
        </w:rPr>
        <w:t>Бекаури</w:t>
      </w:r>
      <w:proofErr w:type="spellEnd"/>
      <w:r w:rsidRPr="00E7370A">
        <w:rPr>
          <w:rFonts w:ascii="Times New Roman" w:hAnsi="Times New Roman" w:cs="Times New Roman"/>
          <w:sz w:val="16"/>
          <w:szCs w:val="16"/>
        </w:rPr>
        <w:t xml:space="preserve"> понимал, - писал впоследствии известный исследователь истории </w:t>
      </w:r>
      <w:proofErr w:type="spellStart"/>
      <w:r w:rsidRPr="00E7370A">
        <w:rPr>
          <w:rFonts w:ascii="Times New Roman" w:hAnsi="Times New Roman" w:cs="Times New Roman"/>
          <w:sz w:val="16"/>
          <w:szCs w:val="16"/>
        </w:rPr>
        <w:t>Остехбюро</w:t>
      </w:r>
      <w:proofErr w:type="spellEnd"/>
      <w:r w:rsidRPr="00E7370A">
        <w:rPr>
          <w:rFonts w:ascii="Times New Roman" w:hAnsi="Times New Roman" w:cs="Times New Roman"/>
          <w:sz w:val="16"/>
          <w:szCs w:val="16"/>
        </w:rPr>
        <w:t xml:space="preserve"> Е.Н. </w:t>
      </w:r>
      <w:proofErr w:type="spellStart"/>
      <w:r w:rsidRPr="00E7370A">
        <w:rPr>
          <w:rFonts w:ascii="Times New Roman" w:hAnsi="Times New Roman" w:cs="Times New Roman"/>
          <w:sz w:val="16"/>
          <w:szCs w:val="16"/>
        </w:rPr>
        <w:t>Шошков</w:t>
      </w:r>
      <w:proofErr w:type="spellEnd"/>
      <w:r w:rsidRPr="00E7370A">
        <w:rPr>
          <w:rFonts w:ascii="Times New Roman" w:hAnsi="Times New Roman" w:cs="Times New Roman"/>
          <w:sz w:val="16"/>
          <w:szCs w:val="16"/>
        </w:rPr>
        <w:t xml:space="preserve">, - что для функционирования мастерской нужно материальное обеспечение. Для этого необходима крупная идея, реализацию которой поддержит правительство. В середине 1920 г. В.И. </w:t>
      </w:r>
      <w:proofErr w:type="spellStart"/>
      <w:r w:rsidRPr="00E7370A">
        <w:rPr>
          <w:rFonts w:ascii="Times New Roman" w:hAnsi="Times New Roman" w:cs="Times New Roman"/>
          <w:sz w:val="16"/>
          <w:szCs w:val="16"/>
        </w:rPr>
        <w:t>Бекаури</w:t>
      </w:r>
      <w:proofErr w:type="spellEnd"/>
      <w:r w:rsidRPr="00E7370A">
        <w:rPr>
          <w:rFonts w:ascii="Times New Roman" w:hAnsi="Times New Roman" w:cs="Times New Roman"/>
          <w:sz w:val="16"/>
          <w:szCs w:val="16"/>
        </w:rPr>
        <w:t xml:space="preserve"> предложил идею авиационной (автор допускает ошибку - первоначально </w:t>
      </w:r>
      <w:proofErr w:type="spellStart"/>
      <w:r w:rsidRPr="00E7370A">
        <w:rPr>
          <w:rFonts w:ascii="Times New Roman" w:hAnsi="Times New Roman" w:cs="Times New Roman"/>
          <w:sz w:val="16"/>
          <w:szCs w:val="16"/>
        </w:rPr>
        <w:t>Бекаури</w:t>
      </w:r>
      <w:proofErr w:type="spellEnd"/>
      <w:r w:rsidRPr="00E7370A">
        <w:rPr>
          <w:rFonts w:ascii="Times New Roman" w:hAnsi="Times New Roman" w:cs="Times New Roman"/>
          <w:sz w:val="16"/>
          <w:szCs w:val="16"/>
        </w:rPr>
        <w:t xml:space="preserve"> не задумывался над типом носителя для своего изделия) торпеды со спиральной траекторией движения, тем самым повышающей вероятность попадания мин в цель. Ипатьеву мысль показалась вполне здравой, и он предложил </w:t>
      </w:r>
      <w:proofErr w:type="spellStart"/>
      <w:r w:rsidRPr="00E7370A">
        <w:rPr>
          <w:rFonts w:ascii="Times New Roman" w:hAnsi="Times New Roman" w:cs="Times New Roman"/>
          <w:sz w:val="16"/>
          <w:szCs w:val="16"/>
        </w:rPr>
        <w:t>Бекаури</w:t>
      </w:r>
      <w:proofErr w:type="spellEnd"/>
      <w:r w:rsidRPr="00E7370A">
        <w:rPr>
          <w:rFonts w:ascii="Times New Roman" w:hAnsi="Times New Roman" w:cs="Times New Roman"/>
          <w:sz w:val="16"/>
          <w:szCs w:val="16"/>
        </w:rPr>
        <w:t xml:space="preserve"> создать схему своего изобретения и подсчитать вероятность попадания. Через месяц </w:t>
      </w:r>
      <w:proofErr w:type="spellStart"/>
      <w:r w:rsidRPr="00E7370A">
        <w:rPr>
          <w:rFonts w:ascii="Times New Roman" w:hAnsi="Times New Roman" w:cs="Times New Roman"/>
          <w:sz w:val="16"/>
          <w:szCs w:val="16"/>
        </w:rPr>
        <w:t>Бекаури</w:t>
      </w:r>
      <w:proofErr w:type="spellEnd"/>
      <w:r w:rsidRPr="00E7370A">
        <w:rPr>
          <w:rFonts w:ascii="Times New Roman" w:hAnsi="Times New Roman" w:cs="Times New Roman"/>
          <w:sz w:val="16"/>
          <w:szCs w:val="16"/>
        </w:rPr>
        <w:t xml:space="preserve"> вновь появился на квартире у академика Ипатьева и расстелил на полу громаднейший чертеж" (12002).</w:t>
      </w:r>
    </w:p>
    <w:p w14:paraId="07F55B98" w14:textId="77777777" w:rsidR="000F2CE1" w:rsidRPr="00E7370A" w:rsidRDefault="000F2CE1" w:rsidP="009F4E52">
      <w:pPr>
        <w:spacing w:after="0" w:line="240" w:lineRule="auto"/>
        <w:jc w:val="both"/>
        <w:rPr>
          <w:rFonts w:ascii="Times New Roman" w:hAnsi="Times New Roman" w:cs="Times New Roman"/>
          <w:sz w:val="16"/>
          <w:szCs w:val="16"/>
        </w:rPr>
      </w:pPr>
    </w:p>
    <w:p w14:paraId="6AC79C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конца 1918 г. на верфи Золотова был начат ремонт катеров. С 1922 г. на базе верфи А.Л. Золотовым организована частная </w:t>
      </w:r>
      <w:proofErr w:type="spellStart"/>
      <w:r w:rsidRPr="00E7370A">
        <w:rPr>
          <w:rFonts w:ascii="Times New Roman" w:hAnsi="Times New Roman" w:cs="Times New Roman"/>
          <w:sz w:val="16"/>
          <w:szCs w:val="16"/>
        </w:rPr>
        <w:t>катерно</w:t>
      </w:r>
      <w:proofErr w:type="spellEnd"/>
      <w:r w:rsidRPr="00E7370A">
        <w:rPr>
          <w:rFonts w:ascii="Times New Roman" w:hAnsi="Times New Roman" w:cs="Times New Roman"/>
          <w:sz w:val="16"/>
          <w:szCs w:val="16"/>
        </w:rPr>
        <w:t>-шлюпочная мастерская. Выполнялись редкие заказы по строительству новых катеров и ремонт. В 03.1928 г. мастерская получила заказ на постройку деревянных катеров «ЗК» («</w:t>
      </w:r>
      <w:proofErr w:type="spellStart"/>
      <w:r w:rsidRPr="00E7370A">
        <w:rPr>
          <w:rFonts w:ascii="Times New Roman" w:hAnsi="Times New Roman" w:cs="Times New Roman"/>
          <w:sz w:val="16"/>
          <w:szCs w:val="16"/>
        </w:rPr>
        <w:t>Золотовский</w:t>
      </w:r>
      <w:proofErr w:type="spellEnd"/>
      <w:r w:rsidRPr="00E7370A">
        <w:rPr>
          <w:rFonts w:ascii="Times New Roman" w:hAnsi="Times New Roman" w:cs="Times New Roman"/>
          <w:sz w:val="16"/>
          <w:szCs w:val="16"/>
        </w:rPr>
        <w:t xml:space="preserve"> катер») для </w:t>
      </w:r>
      <w:proofErr w:type="spellStart"/>
      <w:r w:rsidRPr="00E7370A">
        <w:rPr>
          <w:rFonts w:ascii="Times New Roman" w:hAnsi="Times New Roman" w:cs="Times New Roman"/>
          <w:sz w:val="16"/>
          <w:szCs w:val="16"/>
        </w:rPr>
        <w:t>Морпогранохраны</w:t>
      </w:r>
      <w:proofErr w:type="spellEnd"/>
      <w:r w:rsidRPr="00E7370A">
        <w:rPr>
          <w:rFonts w:ascii="Times New Roman" w:hAnsi="Times New Roman" w:cs="Times New Roman"/>
          <w:sz w:val="16"/>
          <w:szCs w:val="16"/>
        </w:rPr>
        <w:t>. С 1930 г. по немецким чертежам начата постройка «КМ» («катер малый»). Вначале мощность мастерской была не более двух катеров в год. С 1931 г. «ЗК» строилось, в среднем, по 6 шт. в год, а «КМ» - до 10 шт. в год.</w:t>
      </w:r>
    </w:p>
    <w:p w14:paraId="06CBC2E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03.1930 г. Золотов добровольно передал верфь государству. Верфь была национализирована и передана в ведение ГУ погранохраны ОПТУ, преобразована в Государственную судостроительную мастерскую </w:t>
      </w:r>
      <w:proofErr w:type="spellStart"/>
      <w:r w:rsidRPr="00E7370A">
        <w:rPr>
          <w:rFonts w:ascii="Times New Roman" w:hAnsi="Times New Roman" w:cs="Times New Roman"/>
          <w:sz w:val="16"/>
          <w:szCs w:val="16"/>
        </w:rPr>
        <w:t>Морпогранохраны</w:t>
      </w:r>
      <w:proofErr w:type="spellEnd"/>
      <w:r w:rsidRPr="00E7370A">
        <w:rPr>
          <w:rFonts w:ascii="Times New Roman" w:hAnsi="Times New Roman" w:cs="Times New Roman"/>
          <w:sz w:val="16"/>
          <w:szCs w:val="16"/>
        </w:rPr>
        <w:t xml:space="preserve"> ОГПУ для постройки пограничных судов. А.Л. Золотов был зачислен в мастерскую конструктором и строителем. С 1933 г. стала Отделением Судостроительной верфи </w:t>
      </w:r>
      <w:proofErr w:type="spellStart"/>
      <w:r w:rsidRPr="00E7370A">
        <w:rPr>
          <w:rFonts w:ascii="Times New Roman" w:hAnsi="Times New Roman" w:cs="Times New Roman"/>
          <w:sz w:val="16"/>
          <w:szCs w:val="16"/>
        </w:rPr>
        <w:t>Морпогранохраны</w:t>
      </w:r>
      <w:proofErr w:type="spellEnd"/>
      <w:r w:rsidRPr="00E7370A">
        <w:rPr>
          <w:rFonts w:ascii="Times New Roman" w:hAnsi="Times New Roman" w:cs="Times New Roman"/>
          <w:sz w:val="16"/>
          <w:szCs w:val="16"/>
        </w:rPr>
        <w:t xml:space="preserve"> ОГПУ, а с 1939 г. - цехом № 6 завода № 5.</w:t>
      </w:r>
    </w:p>
    <w:p w14:paraId="51FFE64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1930 г. в составе мастерской были: двухэтажный эллинг, кузница и несколько сараев. В том же году мастерская была расширена: ей передана часть территории соседнего </w:t>
      </w:r>
      <w:proofErr w:type="spellStart"/>
      <w:r w:rsidRPr="00E7370A">
        <w:rPr>
          <w:rFonts w:ascii="Times New Roman" w:hAnsi="Times New Roman" w:cs="Times New Roman"/>
          <w:sz w:val="16"/>
          <w:szCs w:val="16"/>
        </w:rPr>
        <w:t>леспильного</w:t>
      </w:r>
      <w:proofErr w:type="spellEnd"/>
      <w:r w:rsidRPr="00E7370A">
        <w:rPr>
          <w:rFonts w:ascii="Times New Roman" w:hAnsi="Times New Roman" w:cs="Times New Roman"/>
          <w:sz w:val="16"/>
          <w:szCs w:val="16"/>
        </w:rPr>
        <w:t xml:space="preserve"> завода, где был построен второй эллинг; закуплено новое оборудование.</w:t>
      </w:r>
    </w:p>
    <w:p w14:paraId="61317ED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1933 г. основные заказы на катера выполнялись новой верфью, в Отделении строились малые катера, шлюпки и спортивные суда^ в т.ч. клинкерные лодки для академической гребли.</w:t>
      </w:r>
    </w:p>
    <w:p w14:paraId="42DBEA8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1941 г. построено 46 катеров КМ-2 и КМ-4, в 1942 г. - 20, в 1943 г. - 53, в 1944 г. - 63. Всего в период войны построено 192 катера КМ.</w:t>
      </w:r>
    </w:p>
    <w:p w14:paraId="09C1108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войны в цехе № 6 строились различные шлюпки и ялы.</w:t>
      </w:r>
    </w:p>
    <w:p w14:paraId="4EA358C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1956 г. цех № 6 передан ЦКБ-5 в качестве филиала (далее - ЦКБ «Редан»).</w:t>
      </w:r>
    </w:p>
    <w:p w14:paraId="6B91359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территории (1930 г.)- 0,5 га.</w:t>
      </w:r>
    </w:p>
    <w:p w14:paraId="3CC29CC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(1917 г.)- 155 чел., (1930 г.)- около 10 рабочих, (01.1931 г.)- 55 чел.</w:t>
      </w:r>
    </w:p>
    <w:p w14:paraId="110568E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(03.1930-33 г.)- Д.Л. Блинов.</w:t>
      </w:r>
    </w:p>
    <w:p w14:paraId="1796C50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катера: сторожевые: СК (-1916)-12, 19-метровые (1916-18)- 6; пограничные ЗК (1928-35), КМ (1930-), «Кунгас-Кавасаки» (1935-), сторожевые КМ-2, КМ-4 (1930-е-42-); РПК; ялы: Ял-2, -4, -6, -10 (1940-е- 50-е) (11982).</w:t>
      </w:r>
    </w:p>
    <w:p w14:paraId="0E128115" w14:textId="77777777" w:rsidR="000F2CE1" w:rsidRPr="00E7370A" w:rsidRDefault="000F2CE1" w:rsidP="009F4E52">
      <w:pPr>
        <w:spacing w:after="0" w:line="240" w:lineRule="auto"/>
        <w:jc w:val="both"/>
        <w:rPr>
          <w:rFonts w:ascii="Times New Roman" w:hAnsi="Times New Roman" w:cs="Times New Roman"/>
          <w:sz w:val="16"/>
          <w:szCs w:val="16"/>
        </w:rPr>
      </w:pPr>
    </w:p>
    <w:p w14:paraId="76EEB1A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3E23631C" w14:textId="77777777" w:rsidR="000F2CE1" w:rsidRPr="00E7370A" w:rsidRDefault="000F2CE1" w:rsidP="009F4E52">
      <w:pPr>
        <w:spacing w:after="0" w:line="240" w:lineRule="auto"/>
        <w:jc w:val="both"/>
        <w:rPr>
          <w:rFonts w:ascii="Times New Roman" w:hAnsi="Times New Roman" w:cs="Times New Roman"/>
          <w:sz w:val="16"/>
          <w:szCs w:val="16"/>
        </w:rPr>
      </w:pPr>
    </w:p>
    <w:p w14:paraId="6E9E0F9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1918 г. погиб </w:t>
      </w:r>
      <w:proofErr w:type="spellStart"/>
      <w:r w:rsidRPr="00E7370A">
        <w:rPr>
          <w:rFonts w:ascii="Times New Roman" w:hAnsi="Times New Roman" w:cs="Times New Roman"/>
          <w:sz w:val="16"/>
          <w:szCs w:val="16"/>
        </w:rPr>
        <w:t>Г.В.Алехнович</w:t>
      </w:r>
      <w:proofErr w:type="spellEnd"/>
      <w:r w:rsidRPr="00E7370A">
        <w:rPr>
          <w:rFonts w:ascii="Times New Roman" w:hAnsi="Times New Roman" w:cs="Times New Roman"/>
          <w:sz w:val="16"/>
          <w:szCs w:val="16"/>
        </w:rPr>
        <w:t xml:space="preserve"> - выдающийся летчик Эскадры воздушных кораблей, бывший летчик-испытатель РБВЗ, внесший значительный вклад в совершенствование самолета "Илья Муромец". Во время тренировочного полета корабля, пилотируемого </w:t>
      </w:r>
      <w:proofErr w:type="spellStart"/>
      <w:r w:rsidRPr="00E7370A">
        <w:rPr>
          <w:rFonts w:ascii="Times New Roman" w:hAnsi="Times New Roman" w:cs="Times New Roman"/>
          <w:sz w:val="16"/>
          <w:szCs w:val="16"/>
        </w:rPr>
        <w:t>Алехновичем</w:t>
      </w:r>
      <w:proofErr w:type="spellEnd"/>
      <w:r w:rsidRPr="00E7370A">
        <w:rPr>
          <w:rFonts w:ascii="Times New Roman" w:hAnsi="Times New Roman" w:cs="Times New Roman"/>
          <w:sz w:val="16"/>
          <w:szCs w:val="16"/>
        </w:rPr>
        <w:t xml:space="preserve">, на управлении газом моторов стоял молодой летчик: из-за несогласованности его действий с действиями </w:t>
      </w:r>
      <w:proofErr w:type="spellStart"/>
      <w:r w:rsidRPr="00E7370A">
        <w:rPr>
          <w:rFonts w:ascii="Times New Roman" w:hAnsi="Times New Roman" w:cs="Times New Roman"/>
          <w:sz w:val="16"/>
          <w:szCs w:val="16"/>
        </w:rPr>
        <w:t>Алехновича</w:t>
      </w:r>
      <w:proofErr w:type="spellEnd"/>
      <w:r w:rsidRPr="00E7370A">
        <w:rPr>
          <w:rFonts w:ascii="Times New Roman" w:hAnsi="Times New Roman" w:cs="Times New Roman"/>
          <w:sz w:val="16"/>
          <w:szCs w:val="16"/>
        </w:rPr>
        <w:t xml:space="preserve"> самолет во время захода на посадку делал "горки", во время одной из которых и врезался в землю (3407).</w:t>
      </w:r>
    </w:p>
    <w:p w14:paraId="40C94609" w14:textId="77777777" w:rsidR="000F2CE1" w:rsidRPr="00E7370A" w:rsidRDefault="000F2CE1" w:rsidP="009F4E52">
      <w:pPr>
        <w:spacing w:after="0" w:line="240" w:lineRule="auto"/>
        <w:jc w:val="both"/>
        <w:rPr>
          <w:rFonts w:ascii="Times New Roman" w:hAnsi="Times New Roman" w:cs="Times New Roman"/>
          <w:sz w:val="16"/>
          <w:szCs w:val="16"/>
        </w:rPr>
      </w:pPr>
    </w:p>
    <w:p w14:paraId="04909F0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1918 в России было 269 летчиков и 59 наблюдателей (356,31).</w:t>
      </w:r>
    </w:p>
    <w:p w14:paraId="3B310477" w14:textId="77777777" w:rsidR="000F2CE1" w:rsidRPr="00E7370A" w:rsidRDefault="002A504F"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До конца 1918 года авиаотряды Западного фронта, в составе которых формально находилось 10 авиаотрядов (1-й Витебский, 3-й и 4-й Смоленские, 3-й и 4-й Орловские, 1-й Тульский, 1-й и 2-й Калужские, 1-й Московский и 12-й истребительный), но фактически же к сентябрю имели лишь 19 самолетов, налетали всего 46 часов (17065).</w:t>
      </w:r>
    </w:p>
    <w:p w14:paraId="628522EB" w14:textId="77777777" w:rsidR="002A504F" w:rsidRPr="00E7370A" w:rsidRDefault="002A504F" w:rsidP="009F4E52">
      <w:pPr>
        <w:spacing w:after="0" w:line="240" w:lineRule="auto"/>
        <w:jc w:val="both"/>
        <w:rPr>
          <w:rFonts w:ascii="Times New Roman" w:hAnsi="Times New Roman" w:cs="Times New Roman"/>
          <w:sz w:val="16"/>
          <w:szCs w:val="16"/>
        </w:rPr>
      </w:pPr>
    </w:p>
    <w:p w14:paraId="28997B7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концу 1918 г. в Красной Армии состояло уже свыше 2 млн человек [14, с. 495]. К лету 1918 г. КА достигла численности 450 тыс. человек. Для ускорения формирования РККА, укрепления дисциплины и обеспечения перехода к строительству массовой регулярной армии ВЦИК принял постановление об обязательной мобилизации в армию рабочих и беднейших крестьян, что затем было законода</w:t>
      </w:r>
      <w:r w:rsidRPr="00E7370A">
        <w:rPr>
          <w:rFonts w:ascii="Times New Roman" w:hAnsi="Times New Roman" w:cs="Times New Roman"/>
          <w:sz w:val="16"/>
          <w:szCs w:val="16"/>
        </w:rPr>
        <w:softHyphen/>
        <w:t>тельно закреплено в Конституции РСФСР, принятой 10 июля 1918 г. V Всероссийским съездом Советов. (5484).</w:t>
      </w:r>
    </w:p>
    <w:p w14:paraId="23228C3A" w14:textId="77777777" w:rsidR="000F2CE1" w:rsidRPr="00E7370A" w:rsidRDefault="000F2CE1" w:rsidP="009F4E52">
      <w:pPr>
        <w:spacing w:after="0" w:line="240" w:lineRule="auto"/>
        <w:jc w:val="both"/>
        <w:rPr>
          <w:rFonts w:ascii="Times New Roman" w:hAnsi="Times New Roman" w:cs="Times New Roman"/>
          <w:sz w:val="16"/>
          <w:szCs w:val="16"/>
        </w:rPr>
      </w:pPr>
    </w:p>
    <w:p w14:paraId="7F6A5A8B" w14:textId="77777777" w:rsidR="00EA1892" w:rsidRPr="00E7370A" w:rsidRDefault="008B5BD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концу 1918 года из авиаотрядов, ранее входивших в состав Сибирской и Народной армий, создается объединенный воздушный флот. Количество авиаотрядов в нем достигло тринадцати (С 1-го по 8-й бывшие «народные», 9-й «уральский», 10-й «оренбургский», а также 1-й, 2-й и 3-й Сибирские). В Спасске при авиашколе началось формирование 14-го и 15-го авиаотрядов</w:t>
      </w:r>
      <w:r w:rsidR="00EA1892" w:rsidRPr="00E7370A">
        <w:rPr>
          <w:rFonts w:ascii="Times New Roman" w:hAnsi="Times New Roman" w:cs="Times New Roman"/>
          <w:sz w:val="16"/>
          <w:szCs w:val="16"/>
        </w:rPr>
        <w:t>.</w:t>
      </w:r>
    </w:p>
    <w:p w14:paraId="2E207FA8" w14:textId="77777777" w:rsidR="008B5BDD" w:rsidRPr="00E7370A" w:rsidRDefault="00EA189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Органы управления колчаковской авиацией кроились по дореволюционным образцам. Тыловыми частями, учебными заведениями и материальным обеспечением заведовал Отдел воздушного флота Главного инженерного управления (ГИНЖУ) при Военном министерстве (аналог </w:t>
      </w:r>
      <w:proofErr w:type="spellStart"/>
      <w:r w:rsidRPr="00E7370A">
        <w:rPr>
          <w:rFonts w:ascii="Times New Roman" w:hAnsi="Times New Roman" w:cs="Times New Roman"/>
          <w:sz w:val="16"/>
          <w:szCs w:val="16"/>
        </w:rPr>
        <w:t>Увофлота</w:t>
      </w:r>
      <w:proofErr w:type="spellEnd"/>
      <w:r w:rsidRPr="00E7370A">
        <w:rPr>
          <w:rFonts w:ascii="Times New Roman" w:hAnsi="Times New Roman" w:cs="Times New Roman"/>
          <w:sz w:val="16"/>
          <w:szCs w:val="16"/>
        </w:rPr>
        <w:t xml:space="preserve">). Непосредственной боевой работой авиаотрядов руководило Управление Воздушного флота при Ставке Верховного Главнокомандующего, выполнявшее функции </w:t>
      </w:r>
      <w:proofErr w:type="spellStart"/>
      <w:r w:rsidRPr="00E7370A">
        <w:rPr>
          <w:rFonts w:ascii="Times New Roman" w:hAnsi="Times New Roman" w:cs="Times New Roman"/>
          <w:sz w:val="16"/>
          <w:szCs w:val="16"/>
        </w:rPr>
        <w:t>Авиаканца</w:t>
      </w:r>
      <w:proofErr w:type="spellEnd"/>
      <w:r w:rsidRPr="00E7370A">
        <w:rPr>
          <w:rFonts w:ascii="Times New Roman" w:hAnsi="Times New Roman" w:cs="Times New Roman"/>
          <w:sz w:val="16"/>
          <w:szCs w:val="16"/>
        </w:rPr>
        <w:t xml:space="preserve">. Отдел воздушного флота возглавил капитан Д.А. Борейко, а начальником фронтовой авиации был назначен полковник С.А. </w:t>
      </w:r>
      <w:proofErr w:type="spellStart"/>
      <w:r w:rsidRPr="00E7370A">
        <w:rPr>
          <w:rFonts w:ascii="Times New Roman" w:hAnsi="Times New Roman" w:cs="Times New Roman"/>
          <w:sz w:val="16"/>
          <w:szCs w:val="16"/>
        </w:rPr>
        <w:t>Бойно</w:t>
      </w:r>
      <w:proofErr w:type="spellEnd"/>
      <w:r w:rsidRPr="00E7370A">
        <w:rPr>
          <w:rFonts w:ascii="Times New Roman" w:hAnsi="Times New Roman" w:cs="Times New Roman"/>
          <w:sz w:val="16"/>
          <w:szCs w:val="16"/>
        </w:rPr>
        <w:t>-Родзевич</w:t>
      </w:r>
      <w:r w:rsidR="008B5BDD" w:rsidRPr="00E7370A">
        <w:rPr>
          <w:rFonts w:ascii="Times New Roman" w:hAnsi="Times New Roman" w:cs="Times New Roman"/>
          <w:sz w:val="16"/>
          <w:szCs w:val="16"/>
        </w:rPr>
        <w:t xml:space="preserve"> (17065).</w:t>
      </w:r>
    </w:p>
    <w:p w14:paraId="2FCE1EEF" w14:textId="77777777" w:rsidR="008B5BDD" w:rsidRPr="00E7370A" w:rsidRDefault="008B5BDD" w:rsidP="009F4E52">
      <w:pPr>
        <w:spacing w:after="0" w:line="240" w:lineRule="auto"/>
        <w:jc w:val="both"/>
        <w:rPr>
          <w:rFonts w:ascii="Times New Roman" w:hAnsi="Times New Roman" w:cs="Times New Roman"/>
          <w:sz w:val="16"/>
          <w:szCs w:val="16"/>
        </w:rPr>
      </w:pPr>
    </w:p>
    <w:p w14:paraId="11857491" w14:textId="77777777" w:rsidR="00A72FC9" w:rsidRPr="00E7370A" w:rsidRDefault="00A72FC9" w:rsidP="009F4E52">
      <w:pPr>
        <w:pStyle w:val="ae"/>
        <w:spacing w:before="0" w:after="0"/>
        <w:jc w:val="both"/>
        <w:rPr>
          <w:color w:val="auto"/>
          <w:sz w:val="16"/>
          <w:szCs w:val="16"/>
        </w:rPr>
      </w:pPr>
      <w:r w:rsidRPr="00E7370A">
        <w:rPr>
          <w:color w:val="auto"/>
          <w:sz w:val="16"/>
          <w:szCs w:val="16"/>
        </w:rPr>
        <w:t>К концу 1918 года из авиаотрядов, ранее входивших в состав Сибирской и Народной армий, создается объединенный воздушный флот. Количество авиаотрядов в нем достигло тринадцати (С 1-го по 8-й бывшие «народные», 9-й «уральский», 10-й «оренбургский», а также 1-й, 2-й и 3-й Сибирские). В Спасске при авиашколе началось формирование 14-го и 15-го авиаотрядов.</w:t>
      </w:r>
    </w:p>
    <w:p w14:paraId="47D5ABED" w14:textId="77777777" w:rsidR="00A72FC9" w:rsidRPr="00E7370A" w:rsidRDefault="00A72FC9" w:rsidP="009F4E52">
      <w:pPr>
        <w:pStyle w:val="ae"/>
        <w:spacing w:before="0" w:after="0"/>
        <w:jc w:val="both"/>
        <w:rPr>
          <w:color w:val="auto"/>
          <w:sz w:val="16"/>
          <w:szCs w:val="16"/>
        </w:rPr>
      </w:pPr>
      <w:r w:rsidRPr="00E7370A">
        <w:rPr>
          <w:color w:val="auto"/>
          <w:sz w:val="16"/>
          <w:szCs w:val="16"/>
        </w:rPr>
        <w:t xml:space="preserve">Органы управления колчаковской авиацией кроились по дореволюционным образцам. Тыловыми частями, учебными заведениями и материальным обеспечением заведовал Отдел воздушного флота Главного инженерного управления (ГИНЖУ) при Военном министерстве (аналог </w:t>
      </w:r>
      <w:proofErr w:type="spellStart"/>
      <w:r w:rsidRPr="00E7370A">
        <w:rPr>
          <w:color w:val="auto"/>
          <w:sz w:val="16"/>
          <w:szCs w:val="16"/>
        </w:rPr>
        <w:t>Увофлота</w:t>
      </w:r>
      <w:proofErr w:type="spellEnd"/>
      <w:r w:rsidRPr="00E7370A">
        <w:rPr>
          <w:color w:val="auto"/>
          <w:sz w:val="16"/>
          <w:szCs w:val="16"/>
        </w:rPr>
        <w:t xml:space="preserve">). Непосредственной боевой работой авиаотрядов руководило Управление Воздушного флота при Ставке Верховного Главнокомандующего, выполнявшее функции </w:t>
      </w:r>
      <w:proofErr w:type="spellStart"/>
      <w:r w:rsidRPr="00E7370A">
        <w:rPr>
          <w:color w:val="auto"/>
          <w:sz w:val="16"/>
          <w:szCs w:val="16"/>
        </w:rPr>
        <w:t>Авиаканца</w:t>
      </w:r>
      <w:proofErr w:type="spellEnd"/>
      <w:r w:rsidRPr="00E7370A">
        <w:rPr>
          <w:color w:val="auto"/>
          <w:sz w:val="16"/>
          <w:szCs w:val="16"/>
        </w:rPr>
        <w:t xml:space="preserve">. Отдел воздушного флота возглавил капитан Д.А. Борейко, а начальником фронтовой авиации был назначен полковник С.А. </w:t>
      </w:r>
      <w:proofErr w:type="spellStart"/>
      <w:r w:rsidRPr="00E7370A">
        <w:rPr>
          <w:color w:val="auto"/>
          <w:sz w:val="16"/>
          <w:szCs w:val="16"/>
        </w:rPr>
        <w:t>Бойно</w:t>
      </w:r>
      <w:proofErr w:type="spellEnd"/>
      <w:r w:rsidRPr="00E7370A">
        <w:rPr>
          <w:color w:val="auto"/>
          <w:sz w:val="16"/>
          <w:szCs w:val="16"/>
        </w:rPr>
        <w:t>-Родзевич (18567).</w:t>
      </w:r>
    </w:p>
    <w:p w14:paraId="6B318759" w14:textId="77777777" w:rsidR="00A72FC9" w:rsidRPr="00E7370A" w:rsidRDefault="00A72FC9" w:rsidP="009F4E52">
      <w:pPr>
        <w:spacing w:after="0" w:line="240" w:lineRule="auto"/>
        <w:jc w:val="both"/>
        <w:rPr>
          <w:rFonts w:ascii="Times New Roman" w:hAnsi="Times New Roman" w:cs="Times New Roman"/>
          <w:sz w:val="16"/>
          <w:szCs w:val="16"/>
        </w:rPr>
      </w:pPr>
    </w:p>
    <w:p w14:paraId="19AC6A83" w14:textId="77777777" w:rsidR="00794DF2" w:rsidRPr="00E7370A" w:rsidRDefault="00794DF2"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1918 г. в Одес</w:t>
      </w:r>
      <w:r w:rsidRPr="00E7370A">
        <w:rPr>
          <w:rFonts w:ascii="Times New Roman" w:hAnsi="Times New Roman" w:cs="Times New Roman"/>
          <w:sz w:val="16"/>
          <w:szCs w:val="16"/>
        </w:rPr>
        <w:softHyphen/>
        <w:t>се началось формирование учебно-кадрового воздухоплавательного отряда, в котором собрали достаточное количество воздухоплавателей. Од</w:t>
      </w:r>
      <w:r w:rsidRPr="00E7370A">
        <w:rPr>
          <w:rFonts w:ascii="Times New Roman" w:hAnsi="Times New Roman" w:cs="Times New Roman"/>
          <w:sz w:val="16"/>
          <w:szCs w:val="16"/>
        </w:rPr>
        <w:softHyphen/>
        <w:t>нако из-за отсутствия технического обеспечения деятельность отряда ограничилась прохождени</w:t>
      </w:r>
      <w:r w:rsidRPr="00E7370A">
        <w:rPr>
          <w:rFonts w:ascii="Times New Roman" w:hAnsi="Times New Roman" w:cs="Times New Roman"/>
          <w:sz w:val="16"/>
          <w:szCs w:val="16"/>
        </w:rPr>
        <w:softHyphen/>
        <w:t>ем теоретического курса с личным составом. От</w:t>
      </w:r>
      <w:r w:rsidRPr="00E7370A">
        <w:rPr>
          <w:rFonts w:ascii="Times New Roman" w:hAnsi="Times New Roman" w:cs="Times New Roman"/>
          <w:sz w:val="16"/>
          <w:szCs w:val="16"/>
        </w:rPr>
        <w:softHyphen/>
        <w:t>ряд переформировали в 1-й воздухоплаватель</w:t>
      </w:r>
      <w:r w:rsidRPr="00E7370A">
        <w:rPr>
          <w:rFonts w:ascii="Times New Roman" w:hAnsi="Times New Roman" w:cs="Times New Roman"/>
          <w:sz w:val="16"/>
          <w:szCs w:val="16"/>
        </w:rPr>
        <w:softHyphen/>
        <w:t>ный дивизион, но к этому времени Николаев, в воздухоплавательном парке которого находи</w:t>
      </w:r>
      <w:r w:rsidRPr="00E7370A">
        <w:rPr>
          <w:rFonts w:ascii="Times New Roman" w:hAnsi="Times New Roman" w:cs="Times New Roman"/>
          <w:sz w:val="16"/>
          <w:szCs w:val="16"/>
        </w:rPr>
        <w:softHyphen/>
        <w:t>лось оборудование для аэростатов, заняла Крас</w:t>
      </w:r>
      <w:r w:rsidRPr="00E7370A">
        <w:rPr>
          <w:rFonts w:ascii="Times New Roman" w:hAnsi="Times New Roman" w:cs="Times New Roman"/>
          <w:sz w:val="16"/>
          <w:szCs w:val="16"/>
        </w:rPr>
        <w:softHyphen/>
        <w:t>ная Армия. После эвакуации Одессы дивизион отправили в Новороссийск, где воздухоплава</w:t>
      </w:r>
      <w:r w:rsidRPr="00E7370A">
        <w:rPr>
          <w:rFonts w:ascii="Times New Roman" w:hAnsi="Times New Roman" w:cs="Times New Roman"/>
          <w:sz w:val="16"/>
          <w:szCs w:val="16"/>
        </w:rPr>
        <w:softHyphen/>
        <w:t>тели стали хлопотать перед начальником штаба Главнокомандующего вооружёнными силами Юга России (ВСЮР) генералом И.П. Романов</w:t>
      </w:r>
      <w:r w:rsidRPr="00E7370A">
        <w:rPr>
          <w:rFonts w:ascii="Times New Roman" w:hAnsi="Times New Roman" w:cs="Times New Roman"/>
          <w:sz w:val="16"/>
          <w:szCs w:val="16"/>
        </w:rPr>
        <w:softHyphen/>
        <w:t xml:space="preserve">ским о разрешении взять имущество у англичан, обещавших дать четыре отряда с </w:t>
      </w:r>
      <w:proofErr w:type="spellStart"/>
      <w:r w:rsidRPr="00E7370A">
        <w:rPr>
          <w:rFonts w:ascii="Times New Roman" w:hAnsi="Times New Roman" w:cs="Times New Roman"/>
          <w:sz w:val="16"/>
          <w:szCs w:val="16"/>
        </w:rPr>
        <w:t>силиколевым</w:t>
      </w:r>
      <w:proofErr w:type="spellEnd"/>
      <w:r w:rsidRPr="00E7370A">
        <w:rPr>
          <w:rFonts w:ascii="Times New Roman" w:hAnsi="Times New Roman" w:cs="Times New Roman"/>
          <w:sz w:val="16"/>
          <w:szCs w:val="16"/>
        </w:rPr>
        <w:t xml:space="preserve"> заводом, техниками и специалистами. И.П. Ро</w:t>
      </w:r>
      <w:r w:rsidRPr="00E7370A">
        <w:rPr>
          <w:rFonts w:ascii="Times New Roman" w:hAnsi="Times New Roman" w:cs="Times New Roman"/>
          <w:sz w:val="16"/>
          <w:szCs w:val="16"/>
        </w:rPr>
        <w:softHyphen/>
        <w:t>мановский, однако, приказал расформировать дивизион, а воздухоплавателей распределить по пехотным частям. Расформирование провели, но кадры воздухоплавателей сохранили, зачислив их в резерв Черноморского флота (20120).</w:t>
      </w:r>
    </w:p>
    <w:p w14:paraId="067EDEA3" w14:textId="77777777" w:rsidR="00794DF2" w:rsidRPr="00E7370A" w:rsidRDefault="00794DF2" w:rsidP="009F4E52">
      <w:pPr>
        <w:spacing w:after="0" w:line="240" w:lineRule="auto"/>
        <w:jc w:val="both"/>
        <w:rPr>
          <w:rFonts w:ascii="Times New Roman" w:hAnsi="Times New Roman" w:cs="Times New Roman"/>
          <w:sz w:val="16"/>
          <w:szCs w:val="16"/>
        </w:rPr>
      </w:pPr>
    </w:p>
    <w:p w14:paraId="662262E2" w14:textId="77777777" w:rsidR="00A72FC9" w:rsidRPr="00E7370A" w:rsidRDefault="00A72F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shd w:val="clear" w:color="auto" w:fill="FFFFFF" w:themeFill="background1"/>
        </w:rPr>
        <w:t>К концу 1918 года количественный состав казачьих ВВС значительно увеличился за счет поставок авиатехники с захваченных немцами складов бывшей российской Юго-западной армии. Вывозом военного имущества с Украины под контролем германской армии занимался военный летчик подполковник Антонов (18563).</w:t>
      </w:r>
    </w:p>
    <w:p w14:paraId="50385430" w14:textId="77777777" w:rsidR="00A72FC9" w:rsidRPr="00E7370A" w:rsidRDefault="00A72FC9" w:rsidP="009F4E52">
      <w:pPr>
        <w:spacing w:after="0" w:line="240" w:lineRule="auto"/>
        <w:jc w:val="both"/>
        <w:rPr>
          <w:rFonts w:ascii="Times New Roman" w:hAnsi="Times New Roman" w:cs="Times New Roman"/>
          <w:sz w:val="16"/>
          <w:szCs w:val="16"/>
        </w:rPr>
      </w:pPr>
    </w:p>
    <w:p w14:paraId="1C029858" w14:textId="77777777" w:rsidR="00A72FC9" w:rsidRPr="00E7370A" w:rsidRDefault="00A72FC9"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shd w:val="clear" w:color="auto" w:fill="FFFFFF" w:themeFill="background1"/>
        </w:rPr>
        <w:t xml:space="preserve">В конце 1918 года для обеспечения импорта вооружений для ВС Колчака была создана так называемая «Особая Дальневосточная комиссия по делам военного снабжения» под руководством генерала </w:t>
      </w:r>
      <w:proofErr w:type="spellStart"/>
      <w:r w:rsidRPr="00E7370A">
        <w:rPr>
          <w:rFonts w:ascii="Times New Roman" w:hAnsi="Times New Roman" w:cs="Times New Roman"/>
          <w:sz w:val="16"/>
          <w:szCs w:val="16"/>
          <w:shd w:val="clear" w:color="auto" w:fill="FFFFFF" w:themeFill="background1"/>
        </w:rPr>
        <w:t>Роопа</w:t>
      </w:r>
      <w:proofErr w:type="spellEnd"/>
      <w:r w:rsidRPr="00E7370A">
        <w:rPr>
          <w:rFonts w:ascii="Times New Roman" w:hAnsi="Times New Roman" w:cs="Times New Roman"/>
          <w:sz w:val="16"/>
          <w:szCs w:val="16"/>
          <w:shd w:val="clear" w:color="auto" w:fill="FFFFFF" w:themeFill="background1"/>
        </w:rPr>
        <w:t>. Однако эта комиссия быстро разрослась в громоздкий и неповоротливый бюрократический конгломерат, где бумаги «гуляли» месяцами, собирая множество подписей, виз и резолюций. Дело осложнялось быстрым обесцениванием рубля и нехваткой твердой валюты. В результате к началу весеннего наступления колчаковских войск так и не было заключено ни одного контракта на поставку аэропланов (18567).</w:t>
      </w:r>
    </w:p>
    <w:p w14:paraId="2A9B38D1" w14:textId="77777777" w:rsidR="00A72FC9" w:rsidRPr="00E7370A" w:rsidRDefault="00A72FC9" w:rsidP="009F4E52">
      <w:pPr>
        <w:spacing w:after="0" w:line="240" w:lineRule="auto"/>
        <w:jc w:val="both"/>
        <w:rPr>
          <w:rFonts w:ascii="Times New Roman" w:hAnsi="Times New Roman" w:cs="Times New Roman"/>
          <w:sz w:val="16"/>
          <w:szCs w:val="16"/>
        </w:rPr>
      </w:pPr>
    </w:p>
    <w:p w14:paraId="1FDF8364" w14:textId="77777777" w:rsidR="00DC7090" w:rsidRPr="00E7370A" w:rsidRDefault="00DC7090"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1918 года для обеспечения импорта вооружений для Колчака была создана так называемая «Особая Дальневосточная комиссия по делам военного снабжения» под руководством генерала </w:t>
      </w:r>
      <w:proofErr w:type="spellStart"/>
      <w:r w:rsidRPr="00E7370A">
        <w:rPr>
          <w:rFonts w:ascii="Times New Roman" w:hAnsi="Times New Roman" w:cs="Times New Roman"/>
          <w:sz w:val="16"/>
          <w:szCs w:val="16"/>
        </w:rPr>
        <w:t>Роопа</w:t>
      </w:r>
      <w:proofErr w:type="spellEnd"/>
      <w:r w:rsidRPr="00E7370A">
        <w:rPr>
          <w:rFonts w:ascii="Times New Roman" w:hAnsi="Times New Roman" w:cs="Times New Roman"/>
          <w:sz w:val="16"/>
          <w:szCs w:val="16"/>
        </w:rPr>
        <w:t>. Однако эта комиссия быстро разрослась в громоздкий и неповоротливый бюрократический конгломерат, где бумаги «гуляли» месяцами, собирая множество подписей, виз и резолюций. Дело осложнялось быстрым обесцениванием рубля и нехваткой твердой валюты. В результате к началу весеннего наступления колчаковских войск так и не было заключено ни одного контракта на поставку аэропланов (17065).</w:t>
      </w:r>
    </w:p>
    <w:p w14:paraId="5CC06885" w14:textId="77777777" w:rsidR="00DC7090" w:rsidRPr="00E7370A" w:rsidRDefault="00DC7090" w:rsidP="009F4E52">
      <w:pPr>
        <w:spacing w:after="0" w:line="240" w:lineRule="auto"/>
        <w:jc w:val="both"/>
        <w:rPr>
          <w:rFonts w:ascii="Times New Roman" w:hAnsi="Times New Roman" w:cs="Times New Roman"/>
          <w:sz w:val="16"/>
          <w:szCs w:val="16"/>
        </w:rPr>
      </w:pPr>
    </w:p>
    <w:p w14:paraId="5C76A44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1918 в </w:t>
      </w:r>
      <w:proofErr w:type="spellStart"/>
      <w:r w:rsidRPr="00E7370A">
        <w:rPr>
          <w:rFonts w:ascii="Times New Roman" w:hAnsi="Times New Roman" w:cs="Times New Roman"/>
          <w:sz w:val="16"/>
          <w:szCs w:val="16"/>
        </w:rPr>
        <w:t>Главвоздухе</w:t>
      </w:r>
      <w:proofErr w:type="spellEnd"/>
      <w:r w:rsidRPr="00E7370A">
        <w:rPr>
          <w:rFonts w:ascii="Times New Roman" w:hAnsi="Times New Roman" w:cs="Times New Roman"/>
          <w:sz w:val="16"/>
          <w:szCs w:val="16"/>
        </w:rPr>
        <w:t xml:space="preserve"> создали медкомиссию, которая изучала условия питания и отдыха летного состава. Решили давать летчикам академические пайки (505,30).</w:t>
      </w:r>
    </w:p>
    <w:p w14:paraId="4E8A5D6A" w14:textId="77777777" w:rsidR="000F2CE1" w:rsidRPr="00E7370A" w:rsidRDefault="000F2CE1" w:rsidP="009F4E52">
      <w:pPr>
        <w:spacing w:after="0" w:line="240" w:lineRule="auto"/>
        <w:jc w:val="both"/>
        <w:rPr>
          <w:rFonts w:ascii="Times New Roman" w:hAnsi="Times New Roman" w:cs="Times New Roman"/>
          <w:sz w:val="16"/>
          <w:szCs w:val="16"/>
        </w:rPr>
      </w:pPr>
    </w:p>
    <w:p w14:paraId="2D2E88D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1918 организовали Высшую стрелковую школу "Выстрел", которую возглавил </w:t>
      </w:r>
      <w:proofErr w:type="spellStart"/>
      <w:r w:rsidRPr="00E7370A">
        <w:rPr>
          <w:rFonts w:ascii="Times New Roman" w:hAnsi="Times New Roman" w:cs="Times New Roman"/>
          <w:sz w:val="16"/>
          <w:szCs w:val="16"/>
        </w:rPr>
        <w:t>Н.М.Филатов</w:t>
      </w:r>
      <w:proofErr w:type="spellEnd"/>
      <w:r w:rsidRPr="00E7370A">
        <w:rPr>
          <w:rFonts w:ascii="Times New Roman" w:hAnsi="Times New Roman" w:cs="Times New Roman"/>
          <w:sz w:val="16"/>
          <w:szCs w:val="16"/>
        </w:rPr>
        <w:t xml:space="preserve"> - НИЦ в области стрелкового оружия (359,26).</w:t>
      </w:r>
    </w:p>
    <w:p w14:paraId="6D4592EC" w14:textId="77777777" w:rsidR="000F2CE1" w:rsidRPr="00E7370A" w:rsidRDefault="000F2CE1" w:rsidP="009F4E52">
      <w:pPr>
        <w:spacing w:after="0" w:line="240" w:lineRule="auto"/>
        <w:jc w:val="both"/>
        <w:rPr>
          <w:rFonts w:ascii="Times New Roman" w:hAnsi="Times New Roman" w:cs="Times New Roman"/>
          <w:sz w:val="16"/>
          <w:szCs w:val="16"/>
        </w:rPr>
      </w:pPr>
    </w:p>
    <w:p w14:paraId="2122659E"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3FA117DE" w14:textId="77777777" w:rsidR="000F2CE1" w:rsidRPr="00E7370A" w:rsidRDefault="000F2CE1" w:rsidP="009F4E52">
      <w:pPr>
        <w:spacing w:after="0" w:line="240" w:lineRule="auto"/>
        <w:jc w:val="both"/>
        <w:rPr>
          <w:rFonts w:ascii="Times New Roman" w:hAnsi="Times New Roman" w:cs="Times New Roman"/>
          <w:sz w:val="16"/>
          <w:szCs w:val="16"/>
        </w:rPr>
      </w:pPr>
    </w:p>
    <w:p w14:paraId="221D85B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1918 — начале 1919 года был совершен ряд курьерских рейсов, с помощью которых правительство УНР поддерживало связь с дипломатическими представительствами за рубежом. В качестве наследства Директории досталась вся авиация гетмана, но использование ее было весьма ограниченным, главным образом в качестве средств связи между войсковыми частями. При отступлении германских войск с Украины в 1918 году на аэродроме в Каменец-Подольске был захвачен тяжелый самолет-бомбардировщик “Цеппе</w:t>
      </w:r>
      <w:r w:rsidRPr="00E7370A">
        <w:rPr>
          <w:rFonts w:ascii="Times New Roman" w:hAnsi="Times New Roman" w:cs="Times New Roman"/>
          <w:sz w:val="16"/>
          <w:szCs w:val="16"/>
        </w:rPr>
        <w:softHyphen/>
        <w:t>лин” К.4. После ремонта он был включен в состав украинских ВВС в качестве военно-транспортного. Экипаж состоял из немецких пилотов-наемников. Успехи УНР были непродолжительными, и вско</w:t>
      </w:r>
      <w:r w:rsidRPr="00E7370A">
        <w:rPr>
          <w:rFonts w:ascii="Times New Roman" w:hAnsi="Times New Roman" w:cs="Times New Roman"/>
          <w:sz w:val="16"/>
          <w:szCs w:val="16"/>
        </w:rPr>
        <w:softHyphen/>
        <w:t>ре Директория вновь покинула Киев. Против укра</w:t>
      </w:r>
      <w:r w:rsidRPr="00E7370A">
        <w:rPr>
          <w:rFonts w:ascii="Times New Roman" w:hAnsi="Times New Roman" w:cs="Times New Roman"/>
          <w:sz w:val="16"/>
          <w:szCs w:val="16"/>
        </w:rPr>
        <w:softHyphen/>
        <w:t>инской армии начала наступление белая гвардия ге</w:t>
      </w:r>
      <w:r w:rsidRPr="00E7370A">
        <w:rPr>
          <w:rFonts w:ascii="Times New Roman" w:hAnsi="Times New Roman" w:cs="Times New Roman"/>
          <w:sz w:val="16"/>
          <w:szCs w:val="16"/>
        </w:rPr>
        <w:softHyphen/>
        <w:t>нерала Деникина, с запада наседали поляки, а с се</w:t>
      </w:r>
      <w:r w:rsidRPr="00E7370A">
        <w:rPr>
          <w:rFonts w:ascii="Times New Roman" w:hAnsi="Times New Roman" w:cs="Times New Roman"/>
          <w:sz w:val="16"/>
          <w:szCs w:val="16"/>
        </w:rPr>
        <w:softHyphen/>
        <w:t xml:space="preserve">вера теснили большевики. Управление авиацией вслед за правительством эвакуировалось в </w:t>
      </w:r>
      <w:proofErr w:type="spellStart"/>
      <w:r w:rsidRPr="00E7370A">
        <w:rPr>
          <w:rFonts w:ascii="Times New Roman" w:hAnsi="Times New Roman" w:cs="Times New Roman"/>
          <w:sz w:val="16"/>
          <w:szCs w:val="16"/>
        </w:rPr>
        <w:t>Проскуров</w:t>
      </w:r>
      <w:proofErr w:type="spellEnd"/>
      <w:r w:rsidRPr="00E7370A">
        <w:rPr>
          <w:rFonts w:ascii="Times New Roman" w:hAnsi="Times New Roman" w:cs="Times New Roman"/>
          <w:sz w:val="16"/>
          <w:szCs w:val="16"/>
        </w:rPr>
        <w:t>, за</w:t>
      </w:r>
      <w:r w:rsidRPr="00E7370A">
        <w:rPr>
          <w:rFonts w:ascii="Times New Roman" w:hAnsi="Times New Roman" w:cs="Times New Roman"/>
          <w:sz w:val="16"/>
          <w:szCs w:val="16"/>
        </w:rPr>
        <w:softHyphen/>
        <w:t>тем в Галичину, а оттуда, под давлением польских частей, в Каменец-Подольский. О состоянии авиации и настроениях, царивших среди летного и технического состава, можно судить по записям из протокола допроса перелетевших к красным пилотов Великого и Мельника-Королюка. Из документа можно узнать, что “...из шести авиаот</w:t>
      </w:r>
      <w:r w:rsidRPr="00E7370A">
        <w:rPr>
          <w:rFonts w:ascii="Times New Roman" w:hAnsi="Times New Roman" w:cs="Times New Roman"/>
          <w:sz w:val="16"/>
          <w:szCs w:val="16"/>
        </w:rPr>
        <w:softHyphen/>
        <w:t>рядов один попал к большевикам, один — к румы</w:t>
      </w:r>
      <w:r w:rsidRPr="00E7370A">
        <w:rPr>
          <w:rFonts w:ascii="Times New Roman" w:hAnsi="Times New Roman" w:cs="Times New Roman"/>
          <w:sz w:val="16"/>
          <w:szCs w:val="16"/>
        </w:rPr>
        <w:softHyphen/>
        <w:t>нам, большая часть третьего — к полякам. Знающих мотористов в отрядах мало. Летчиков — тоже немно</w:t>
      </w:r>
      <w:r w:rsidRPr="00E7370A">
        <w:rPr>
          <w:rFonts w:ascii="Times New Roman" w:hAnsi="Times New Roman" w:cs="Times New Roman"/>
          <w:sz w:val="16"/>
          <w:szCs w:val="16"/>
        </w:rPr>
        <w:softHyphen/>
        <w:t>го: в 3-м отряде — один, в остальных — по четыре-пять, только в первом — восемь, но половина из них австрийцы. Из ста самолетов сохранились в исправ</w:t>
      </w:r>
      <w:r w:rsidRPr="00E7370A">
        <w:rPr>
          <w:rFonts w:ascii="Times New Roman" w:hAnsi="Times New Roman" w:cs="Times New Roman"/>
          <w:sz w:val="16"/>
          <w:szCs w:val="16"/>
        </w:rPr>
        <w:softHyphen/>
        <w:t>ном положении лишь несколько, остальные повреж</w:t>
      </w:r>
      <w:r w:rsidRPr="00E7370A">
        <w:rPr>
          <w:rFonts w:ascii="Times New Roman" w:hAnsi="Times New Roman" w:cs="Times New Roman"/>
          <w:sz w:val="16"/>
          <w:szCs w:val="16"/>
        </w:rPr>
        <w:softHyphen/>
        <w:t xml:space="preserve">дены при перевозках и непогодой. Бензина </w:t>
      </w:r>
      <w:proofErr w:type="gramStart"/>
      <w:r w:rsidRPr="00E7370A">
        <w:rPr>
          <w:rFonts w:ascii="Times New Roman" w:hAnsi="Times New Roman" w:cs="Times New Roman"/>
          <w:sz w:val="16"/>
          <w:szCs w:val="16"/>
        </w:rPr>
        <w:t>много</w:t>
      </w:r>
      <w:proofErr w:type="gramEnd"/>
      <w:r w:rsidRPr="00E7370A">
        <w:rPr>
          <w:rFonts w:ascii="Times New Roman" w:hAnsi="Times New Roman" w:cs="Times New Roman"/>
          <w:sz w:val="16"/>
          <w:szCs w:val="16"/>
        </w:rPr>
        <w:t xml:space="preserve"> и он хорошего качества, достаточно патронов и зап</w:t>
      </w:r>
      <w:r w:rsidRPr="00E7370A">
        <w:rPr>
          <w:rFonts w:ascii="Times New Roman" w:hAnsi="Times New Roman" w:cs="Times New Roman"/>
          <w:sz w:val="16"/>
          <w:szCs w:val="16"/>
        </w:rPr>
        <w:softHyphen/>
        <w:t>частей. Довольствие хорошее — есть все. Дисципли</w:t>
      </w:r>
      <w:r w:rsidRPr="00E7370A">
        <w:rPr>
          <w:rFonts w:ascii="Times New Roman" w:hAnsi="Times New Roman" w:cs="Times New Roman"/>
          <w:sz w:val="16"/>
          <w:szCs w:val="16"/>
        </w:rPr>
        <w:softHyphen/>
        <w:t>на мягкая, но настроения летчиков — неважные” (553).</w:t>
      </w:r>
    </w:p>
    <w:p w14:paraId="619F0D00" w14:textId="77777777" w:rsidR="000F2CE1" w:rsidRPr="00E7370A" w:rsidRDefault="000F2CE1" w:rsidP="009F4E52">
      <w:pPr>
        <w:spacing w:after="0" w:line="240" w:lineRule="auto"/>
        <w:jc w:val="both"/>
        <w:rPr>
          <w:rFonts w:ascii="Times New Roman" w:hAnsi="Times New Roman" w:cs="Times New Roman"/>
          <w:sz w:val="16"/>
          <w:szCs w:val="16"/>
        </w:rPr>
      </w:pPr>
    </w:p>
    <w:p w14:paraId="2DC2A533"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1F485418" w14:textId="77777777" w:rsidR="000F2CE1" w:rsidRPr="00E7370A" w:rsidRDefault="000F2CE1" w:rsidP="009F4E52">
      <w:pPr>
        <w:spacing w:after="0" w:line="240" w:lineRule="auto"/>
        <w:jc w:val="both"/>
        <w:rPr>
          <w:rFonts w:ascii="Times New Roman" w:hAnsi="Times New Roman" w:cs="Times New Roman"/>
          <w:sz w:val="16"/>
          <w:szCs w:val="16"/>
        </w:rPr>
      </w:pPr>
    </w:p>
    <w:p w14:paraId="34CEE9E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До конца 1918 года армия и флот получили 57 дирижаблей. Потери были сравнительно большими, так в октябре 1918 года по различным причинам в армейском строю находились только 5 боеспособных дирижаблей, кроме того, еще 15 аппаратов имелось у моряков. Авиастроение в Италии [354] за время войны получило большее развитие, чем воздухоплавание, поэтому заказы военных на дирижабли после войны существенно уменьшились (11324).</w:t>
      </w:r>
    </w:p>
    <w:p w14:paraId="00EFD37B" w14:textId="77777777" w:rsidR="000F2CE1" w:rsidRPr="00E7370A" w:rsidRDefault="000F2CE1" w:rsidP="009F4E52">
      <w:pPr>
        <w:spacing w:after="0" w:line="240" w:lineRule="auto"/>
        <w:jc w:val="both"/>
        <w:rPr>
          <w:rFonts w:ascii="Times New Roman" w:hAnsi="Times New Roman" w:cs="Times New Roman"/>
          <w:sz w:val="16"/>
          <w:szCs w:val="16"/>
        </w:rPr>
      </w:pPr>
    </w:p>
    <w:p w14:paraId="0B90CEA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1918 г. в момент прорыва немецких армий к реке Марна против наступающих частей французы бросили 220 штурмовых самолетов. Практика штурмовых полетов показала, однако, что процент гибели самолетов, не имевших надежного бронирования, был довольно большим (9705).</w:t>
      </w:r>
    </w:p>
    <w:p w14:paraId="4D53D220" w14:textId="77777777" w:rsidR="000F2CE1" w:rsidRPr="00E7370A" w:rsidRDefault="000F2CE1" w:rsidP="009F4E52">
      <w:pPr>
        <w:spacing w:after="0" w:line="240" w:lineRule="auto"/>
        <w:jc w:val="both"/>
        <w:rPr>
          <w:rFonts w:ascii="Times New Roman" w:hAnsi="Times New Roman" w:cs="Times New Roman"/>
          <w:sz w:val="16"/>
          <w:szCs w:val="16"/>
        </w:rPr>
      </w:pPr>
    </w:p>
    <w:p w14:paraId="47913105" w14:textId="77777777" w:rsidR="00CA167E" w:rsidRPr="00E7370A" w:rsidRDefault="00CA167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Конец 1918 первый полет Виктор Скаут (20343).</w:t>
      </w:r>
    </w:p>
    <w:p w14:paraId="28126529" w14:textId="77777777" w:rsidR="00CA167E" w:rsidRPr="00E7370A" w:rsidRDefault="00CA167E" w:rsidP="009F4E52">
      <w:pPr>
        <w:spacing w:after="0" w:line="240" w:lineRule="auto"/>
        <w:jc w:val="both"/>
        <w:rPr>
          <w:rFonts w:ascii="Times New Roman" w:hAnsi="Times New Roman" w:cs="Times New Roman"/>
          <w:sz w:val="16"/>
          <w:szCs w:val="16"/>
        </w:rPr>
      </w:pPr>
    </w:p>
    <w:p w14:paraId="64BF8F4A" w14:textId="77777777" w:rsidR="00CA167E" w:rsidRPr="00E7370A" w:rsidRDefault="00CA167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До конца 1918 г. завод SPAD в прифронтовом </w:t>
      </w:r>
      <w:proofErr w:type="spellStart"/>
      <w:r w:rsidRPr="00E7370A">
        <w:rPr>
          <w:rFonts w:ascii="Times New Roman" w:hAnsi="Times New Roman" w:cs="Times New Roman"/>
          <w:sz w:val="16"/>
          <w:szCs w:val="16"/>
        </w:rPr>
        <w:t>Бетани</w:t>
      </w:r>
      <w:proofErr w:type="spellEnd"/>
      <w:r w:rsidRPr="00E7370A">
        <w:rPr>
          <w:rFonts w:ascii="Times New Roman" w:hAnsi="Times New Roman" w:cs="Times New Roman"/>
          <w:sz w:val="16"/>
          <w:szCs w:val="16"/>
        </w:rPr>
        <w:t xml:space="preserve"> на северо-востоке Франции, основной филиал фирмы «Блерио» в глубоком тылу Тулузе на юго-западе, а затем и другие его предприятия сделали 3825 самолетов SPAD S.VIIC1 или Spa.7C1 конструкции Луи </w:t>
      </w:r>
      <w:proofErr w:type="spellStart"/>
      <w:r w:rsidRPr="00E7370A">
        <w:rPr>
          <w:rFonts w:ascii="Times New Roman" w:hAnsi="Times New Roman" w:cs="Times New Roman"/>
          <w:sz w:val="16"/>
          <w:szCs w:val="16"/>
        </w:rPr>
        <w:t>Бешеро</w:t>
      </w:r>
      <w:proofErr w:type="spellEnd"/>
      <w:r w:rsidRPr="00E7370A">
        <w:rPr>
          <w:rFonts w:ascii="Times New Roman" w:hAnsi="Times New Roman" w:cs="Times New Roman"/>
          <w:sz w:val="16"/>
          <w:szCs w:val="16"/>
        </w:rPr>
        <w:t>. Для концерна это был основной тип, который и помог ему «подняться», потому что сам Луи Блерио как конструктор продолжал пребывать в творческом кризисе и новые машины удачными у него не получались. Французское правительство сняло налоги на военное производство и отменило ставку рентабельности, позволяя производителям самим решать, какая отпускная цена будет у их продукции вне зависимости от себестоимости. Хотя для этого ему пришлось превратиться из главного кредитора мира в самого большого должника, занимая доллары у финансовых воротил с Уолл-стрит в Нью-Йорке, так оно обеспечило резкое наращивание выпуска военной техники. Истребители SPAD VII занимали в заказах видное место, и кроме концерна Блерио-СПАД их строили по лицензиям заводы «Бернар», «</w:t>
      </w:r>
      <w:proofErr w:type="spellStart"/>
      <w:r w:rsidRPr="00E7370A">
        <w:rPr>
          <w:rFonts w:ascii="Times New Roman" w:hAnsi="Times New Roman" w:cs="Times New Roman"/>
          <w:sz w:val="16"/>
          <w:szCs w:val="16"/>
        </w:rPr>
        <w:t>Борел</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Жануар</w:t>
      </w:r>
      <w:proofErr w:type="spellEnd"/>
      <w:r w:rsidRPr="00E7370A">
        <w:rPr>
          <w:rFonts w:ascii="Times New Roman" w:hAnsi="Times New Roman" w:cs="Times New Roman"/>
          <w:sz w:val="16"/>
          <w:szCs w:val="16"/>
        </w:rPr>
        <w:t>», «</w:t>
      </w:r>
      <w:proofErr w:type="spellStart"/>
      <w:r w:rsidRPr="00E7370A">
        <w:rPr>
          <w:rFonts w:ascii="Times New Roman" w:hAnsi="Times New Roman" w:cs="Times New Roman"/>
          <w:sz w:val="16"/>
          <w:szCs w:val="16"/>
        </w:rPr>
        <w:t>Жремо</w:t>
      </w:r>
      <w:proofErr w:type="spellEnd"/>
      <w:r w:rsidRPr="00E7370A">
        <w:rPr>
          <w:rFonts w:ascii="Times New Roman" w:hAnsi="Times New Roman" w:cs="Times New Roman"/>
          <w:sz w:val="16"/>
          <w:szCs w:val="16"/>
        </w:rPr>
        <w:t>», «Кельнер и сыновья», «</w:t>
      </w:r>
      <w:proofErr w:type="spellStart"/>
      <w:r w:rsidRPr="00E7370A">
        <w:rPr>
          <w:rFonts w:ascii="Times New Roman" w:hAnsi="Times New Roman" w:cs="Times New Roman"/>
          <w:sz w:val="16"/>
          <w:szCs w:val="16"/>
        </w:rPr>
        <w:t>Левассер</w:t>
      </w:r>
      <w:proofErr w:type="spellEnd"/>
      <w:r w:rsidRPr="00E7370A">
        <w:rPr>
          <w:rFonts w:ascii="Times New Roman" w:hAnsi="Times New Roman" w:cs="Times New Roman"/>
          <w:sz w:val="16"/>
          <w:szCs w:val="16"/>
        </w:rPr>
        <w:t>», «Марсо», «Режи», «Соммер», S.E.A. и даже фирма «</w:t>
      </w:r>
      <w:proofErr w:type="spellStart"/>
      <w:r w:rsidRPr="00E7370A">
        <w:rPr>
          <w:rFonts w:ascii="Times New Roman" w:hAnsi="Times New Roman" w:cs="Times New Roman"/>
          <w:sz w:val="16"/>
          <w:szCs w:val="16"/>
        </w:rPr>
        <w:t>Ньюпор</w:t>
      </w:r>
      <w:proofErr w:type="spellEnd"/>
      <w:r w:rsidRPr="00E7370A">
        <w:rPr>
          <w:rFonts w:ascii="Times New Roman" w:hAnsi="Times New Roman" w:cs="Times New Roman"/>
          <w:sz w:val="16"/>
          <w:szCs w:val="16"/>
        </w:rPr>
        <w:t xml:space="preserve">», которая имела собственные неплохие истребители! Одни делали отдельные агрегаты, другие сдавали конечную продукцию и все вместе, плюс британские филиал «Блерио» и фирма «Манн </w:t>
      </w:r>
      <w:proofErr w:type="spellStart"/>
      <w:r w:rsidRPr="00E7370A">
        <w:rPr>
          <w:rFonts w:ascii="Times New Roman" w:hAnsi="Times New Roman" w:cs="Times New Roman"/>
          <w:sz w:val="16"/>
          <w:szCs w:val="16"/>
        </w:rPr>
        <w:t>Эгертон</w:t>
      </w:r>
      <w:proofErr w:type="spellEnd"/>
      <w:r w:rsidRPr="00E7370A">
        <w:rPr>
          <w:rFonts w:ascii="Times New Roman" w:hAnsi="Times New Roman" w:cs="Times New Roman"/>
          <w:sz w:val="16"/>
          <w:szCs w:val="16"/>
        </w:rPr>
        <w:t>», а также московский «ДУКС» к концу войны построили 5820 «великолепных семерок» (22775).</w:t>
      </w:r>
    </w:p>
    <w:p w14:paraId="23E8E8F8" w14:textId="77777777" w:rsidR="00CA167E" w:rsidRPr="00E7370A" w:rsidRDefault="00CA167E" w:rsidP="009F4E52">
      <w:pPr>
        <w:spacing w:after="0" w:line="240" w:lineRule="auto"/>
        <w:jc w:val="both"/>
        <w:rPr>
          <w:rFonts w:ascii="Times New Roman" w:hAnsi="Times New Roman" w:cs="Times New Roman"/>
          <w:sz w:val="16"/>
          <w:szCs w:val="16"/>
        </w:rPr>
      </w:pPr>
    </w:p>
    <w:p w14:paraId="393E38D4" w14:textId="77777777" w:rsidR="00CA167E" w:rsidRPr="00E7370A" w:rsidRDefault="00CA167E" w:rsidP="009F4E52">
      <w:pPr>
        <w:shd w:val="clear" w:color="auto" w:fill="FFFFFF"/>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К концу 1918 г. WKF было закончено по сборке планера и системы управления еще 20 самолетов WKF D I (ко времени выхода Австро-Венгрии из войны 03.11.18 г. завод WKF, который по-прежнему был загружен в основном выпуском самолетов и их агрегатов по лицензиям других фирм, успел построить только 2 самолета этого типа и ни один из построенных самолетов в строевые части не попал.), но заказчиком (ВВС Австро-Венгрии) они приняты не были и не известно, были ли они уже тогда укомплектованы моторами, воздушными винтами, пулеметами и приборами (23140).</w:t>
      </w:r>
    </w:p>
    <w:p w14:paraId="2316E27A" w14:textId="77777777" w:rsidR="00CA167E" w:rsidRPr="00E7370A" w:rsidRDefault="00CA167E" w:rsidP="009F4E52">
      <w:pPr>
        <w:shd w:val="clear" w:color="auto" w:fill="FFFFFF"/>
        <w:spacing w:after="0" w:line="240" w:lineRule="auto"/>
        <w:jc w:val="both"/>
        <w:rPr>
          <w:rFonts w:ascii="Times New Roman" w:hAnsi="Times New Roman" w:cs="Times New Roman"/>
          <w:sz w:val="16"/>
          <w:szCs w:val="16"/>
        </w:rPr>
      </w:pPr>
    </w:p>
    <w:p w14:paraId="3FFB2468" w14:textId="77777777" w:rsidR="00CA167E" w:rsidRPr="00E7370A" w:rsidRDefault="00CA167E" w:rsidP="009F4E52">
      <w:pPr>
        <w:pStyle w:val="ae"/>
        <w:shd w:val="clear" w:color="auto" w:fill="FFFFFF"/>
        <w:spacing w:before="0" w:after="0"/>
        <w:jc w:val="both"/>
        <w:textAlignment w:val="baseline"/>
        <w:rPr>
          <w:color w:val="auto"/>
          <w:sz w:val="16"/>
          <w:szCs w:val="16"/>
        </w:rPr>
      </w:pPr>
      <w:r w:rsidRPr="00E7370A">
        <w:rPr>
          <w:color w:val="auto"/>
          <w:sz w:val="16"/>
          <w:szCs w:val="16"/>
        </w:rPr>
        <w:t>К концу 1918 года в Департаменте авиационной инспекции AID Англии, созданном в 1913, работало — 10600. Кроме самолётов и моторов Департамент проверял всё, что закупалось для авиации (воздушные шары, автомобили, палатки, станки, сырье, ткани, вооружение), а также контролировал само производство.</w:t>
      </w:r>
    </w:p>
    <w:p w14:paraId="20B08B91" w14:textId="77777777" w:rsidR="00CA167E" w:rsidRPr="00E7370A" w:rsidRDefault="00CA167E" w:rsidP="009F4E52">
      <w:pPr>
        <w:pStyle w:val="ae"/>
        <w:shd w:val="clear" w:color="auto" w:fill="FFFFFF"/>
        <w:spacing w:before="0" w:after="0"/>
        <w:jc w:val="both"/>
        <w:textAlignment w:val="baseline"/>
        <w:rPr>
          <w:color w:val="auto"/>
          <w:sz w:val="16"/>
          <w:szCs w:val="16"/>
        </w:rPr>
      </w:pPr>
      <w:r w:rsidRPr="00E7370A">
        <w:rPr>
          <w:color w:val="auto"/>
          <w:sz w:val="16"/>
          <w:szCs w:val="16"/>
        </w:rPr>
        <w:t>В 1917 году AID подчинили Министерству вооружения, в 1920 — Министерству авиации, в 1940 — Министерству авиастроения. Департамент был разделён по специализации на секции, а географически — на производственные районы. Каждое направление контролировалось назначенным офицером среднего звена (19945).</w:t>
      </w:r>
    </w:p>
    <w:p w14:paraId="2FE6EEBA" w14:textId="77777777" w:rsidR="00CA167E" w:rsidRPr="00E7370A" w:rsidRDefault="00CA167E" w:rsidP="009F4E52">
      <w:pPr>
        <w:pStyle w:val="ae"/>
        <w:shd w:val="clear" w:color="auto" w:fill="FFFFFF"/>
        <w:spacing w:before="0" w:after="0"/>
        <w:jc w:val="both"/>
        <w:textAlignment w:val="baseline"/>
        <w:rPr>
          <w:color w:val="auto"/>
          <w:sz w:val="16"/>
          <w:szCs w:val="16"/>
        </w:rPr>
      </w:pPr>
    </w:p>
    <w:p w14:paraId="49612020" w14:textId="77777777" w:rsidR="00CA167E" w:rsidRPr="00E7370A" w:rsidRDefault="00CA167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1918 г. в столице Австро-Венгрии Вене политик социал- демократической направленности </w:t>
      </w:r>
      <w:proofErr w:type="spellStart"/>
      <w:r w:rsidRPr="00E7370A">
        <w:rPr>
          <w:rFonts w:ascii="Times New Roman" w:hAnsi="Times New Roman" w:cs="Times New Roman"/>
          <w:sz w:val="16"/>
          <w:szCs w:val="16"/>
        </w:rPr>
        <w:t>Тусар</w:t>
      </w:r>
      <w:proofErr w:type="spellEnd"/>
      <w:r w:rsidRPr="00E7370A">
        <w:rPr>
          <w:rFonts w:ascii="Times New Roman" w:hAnsi="Times New Roman" w:cs="Times New Roman"/>
          <w:sz w:val="16"/>
          <w:szCs w:val="16"/>
        </w:rPr>
        <w:t xml:space="preserve"> и предприниматель </w:t>
      </w:r>
      <w:proofErr w:type="spellStart"/>
      <w:r w:rsidRPr="00E7370A">
        <w:rPr>
          <w:rFonts w:ascii="Times New Roman" w:hAnsi="Times New Roman" w:cs="Times New Roman"/>
          <w:sz w:val="16"/>
          <w:szCs w:val="16"/>
        </w:rPr>
        <w:t>Коурил</w:t>
      </w:r>
      <w:proofErr w:type="spellEnd"/>
      <w:r w:rsidRPr="00E7370A">
        <w:rPr>
          <w:rFonts w:ascii="Times New Roman" w:hAnsi="Times New Roman" w:cs="Times New Roman"/>
          <w:sz w:val="16"/>
          <w:szCs w:val="16"/>
        </w:rPr>
        <w:t xml:space="preserve"> в преддверии провозглашения независимости Чехии решили органи</w:t>
      </w:r>
      <w:r w:rsidRPr="00E7370A">
        <w:rPr>
          <w:rFonts w:ascii="Times New Roman" w:hAnsi="Times New Roman" w:cs="Times New Roman"/>
          <w:sz w:val="16"/>
          <w:szCs w:val="16"/>
        </w:rPr>
        <w:softHyphen/>
        <w:t>зовать авиазавод. Они зарегистрировали компанию «Аэро» со взятым в кредит уставным капиталом 300 000 крон 19 февраля 1919 г., разме</w:t>
      </w:r>
      <w:r w:rsidRPr="00E7370A">
        <w:rPr>
          <w:rFonts w:ascii="Times New Roman" w:hAnsi="Times New Roman" w:cs="Times New Roman"/>
          <w:sz w:val="16"/>
          <w:szCs w:val="16"/>
        </w:rPr>
        <w:softHyphen/>
        <w:t xml:space="preserve">стившись в северном предместье Праги </w:t>
      </w:r>
      <w:proofErr w:type="spellStart"/>
      <w:r w:rsidRPr="00E7370A">
        <w:rPr>
          <w:rFonts w:ascii="Times New Roman" w:hAnsi="Times New Roman" w:cs="Times New Roman"/>
          <w:sz w:val="16"/>
          <w:szCs w:val="16"/>
        </w:rPr>
        <w:t>Бубенеч</w:t>
      </w:r>
      <w:proofErr w:type="spellEnd"/>
      <w:r w:rsidRPr="00E7370A">
        <w:rPr>
          <w:rFonts w:ascii="Times New Roman" w:hAnsi="Times New Roman" w:cs="Times New Roman"/>
          <w:sz w:val="16"/>
          <w:szCs w:val="16"/>
        </w:rPr>
        <w:t xml:space="preserve"> в двух цехах бывшего завода «</w:t>
      </w:r>
      <w:proofErr w:type="spellStart"/>
      <w:r w:rsidRPr="00E7370A">
        <w:rPr>
          <w:rFonts w:ascii="Times New Roman" w:hAnsi="Times New Roman" w:cs="Times New Roman"/>
          <w:sz w:val="16"/>
          <w:szCs w:val="16"/>
        </w:rPr>
        <w:t>Рёрс</w:t>
      </w:r>
      <w:proofErr w:type="spellEnd"/>
      <w:r w:rsidRPr="00E7370A">
        <w:rPr>
          <w:rFonts w:ascii="Times New Roman" w:hAnsi="Times New Roman" w:cs="Times New Roman"/>
          <w:sz w:val="16"/>
          <w:szCs w:val="16"/>
        </w:rPr>
        <w:t>», чьи хозяева бежали в Германию.</w:t>
      </w:r>
    </w:p>
    <w:p w14:paraId="2E1A3B33" w14:textId="77777777" w:rsidR="00CA167E" w:rsidRPr="00E7370A" w:rsidRDefault="00CA167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Вести разработку и руководить производством самолетов должен был главный инженер Карл </w:t>
      </w:r>
      <w:proofErr w:type="spellStart"/>
      <w:r w:rsidRPr="00E7370A">
        <w:rPr>
          <w:rFonts w:ascii="Times New Roman" w:hAnsi="Times New Roman" w:cs="Times New Roman"/>
          <w:sz w:val="16"/>
          <w:szCs w:val="16"/>
        </w:rPr>
        <w:t>Мерта</w:t>
      </w:r>
      <w:proofErr w:type="spellEnd"/>
      <w:r w:rsidRPr="00E7370A">
        <w:rPr>
          <w:rFonts w:ascii="Times New Roman" w:hAnsi="Times New Roman" w:cs="Times New Roman"/>
          <w:sz w:val="16"/>
          <w:szCs w:val="16"/>
        </w:rPr>
        <w:t>. Под его началом без чертежей и разре</w:t>
      </w:r>
      <w:r w:rsidRPr="00E7370A">
        <w:rPr>
          <w:rFonts w:ascii="Times New Roman" w:hAnsi="Times New Roman" w:cs="Times New Roman"/>
          <w:sz w:val="16"/>
          <w:szCs w:val="16"/>
        </w:rPr>
        <w:softHyphen/>
        <w:t>шения скопировали и запустили в серию под собственным обозначе</w:t>
      </w:r>
      <w:r w:rsidRPr="00E7370A">
        <w:rPr>
          <w:rFonts w:ascii="Times New Roman" w:hAnsi="Times New Roman" w:cs="Times New Roman"/>
          <w:sz w:val="16"/>
          <w:szCs w:val="16"/>
        </w:rPr>
        <w:softHyphen/>
        <w:t>нием Аэро Ае-01 немецкий невооруженный разведчик Ганза-</w:t>
      </w:r>
      <w:proofErr w:type="spellStart"/>
      <w:proofErr w:type="gramStart"/>
      <w:r w:rsidRPr="00E7370A">
        <w:rPr>
          <w:rFonts w:ascii="Times New Roman" w:hAnsi="Times New Roman" w:cs="Times New Roman"/>
          <w:sz w:val="16"/>
          <w:szCs w:val="16"/>
        </w:rPr>
        <w:t>Бранден</w:t>
      </w:r>
      <w:proofErr w:type="spellEnd"/>
      <w:r w:rsidRPr="00E7370A">
        <w:rPr>
          <w:rFonts w:ascii="Times New Roman" w:hAnsi="Times New Roman" w:cs="Times New Roman"/>
          <w:sz w:val="16"/>
          <w:szCs w:val="16"/>
        </w:rPr>
        <w:t>- бург</w:t>
      </w:r>
      <w:proofErr w:type="gramEnd"/>
      <w:r w:rsidRPr="00E7370A">
        <w:rPr>
          <w:rFonts w:ascii="Times New Roman" w:hAnsi="Times New Roman" w:cs="Times New Roman"/>
          <w:sz w:val="16"/>
          <w:szCs w:val="16"/>
        </w:rPr>
        <w:t xml:space="preserve"> ВI образца 1914 г. Это принесло первую прибыль, но </w:t>
      </w:r>
      <w:proofErr w:type="spellStart"/>
      <w:r w:rsidRPr="00E7370A">
        <w:rPr>
          <w:rFonts w:ascii="Times New Roman" w:hAnsi="Times New Roman" w:cs="Times New Roman"/>
          <w:sz w:val="16"/>
          <w:szCs w:val="16"/>
        </w:rPr>
        <w:t>Мерта</w:t>
      </w:r>
      <w:proofErr w:type="spellEnd"/>
      <w:r w:rsidRPr="00E7370A">
        <w:rPr>
          <w:rFonts w:ascii="Times New Roman" w:hAnsi="Times New Roman" w:cs="Times New Roman"/>
          <w:sz w:val="16"/>
          <w:szCs w:val="16"/>
        </w:rPr>
        <w:t xml:space="preserve"> сразу стал формировать конструкторское бюро под руководством инженера Антонина </w:t>
      </w:r>
      <w:proofErr w:type="spellStart"/>
      <w:r w:rsidRPr="00E7370A">
        <w:rPr>
          <w:rFonts w:ascii="Times New Roman" w:hAnsi="Times New Roman" w:cs="Times New Roman"/>
          <w:sz w:val="16"/>
          <w:szCs w:val="16"/>
        </w:rPr>
        <w:t>Власака</w:t>
      </w:r>
      <w:proofErr w:type="spellEnd"/>
      <w:r w:rsidRPr="00E7370A">
        <w:rPr>
          <w:rFonts w:ascii="Times New Roman" w:hAnsi="Times New Roman" w:cs="Times New Roman"/>
          <w:sz w:val="16"/>
          <w:szCs w:val="16"/>
        </w:rPr>
        <w:t xml:space="preserve"> для разработки собственных машин.</w:t>
      </w:r>
    </w:p>
    <w:p w14:paraId="3F5DE99F" w14:textId="77777777" w:rsidR="00CA167E" w:rsidRPr="00E7370A" w:rsidRDefault="00CA167E"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Работу стесняла ограниченность помещений, и покупка мастерской «Ал-Ма» оказалась кстати — предприятие начало расширяться. В это время его юрист неожиданно привел еще одного (третьего!) главного конструктора — своего приятеля Антонина </w:t>
      </w:r>
      <w:proofErr w:type="spellStart"/>
      <w:r w:rsidRPr="00E7370A">
        <w:rPr>
          <w:rFonts w:ascii="Times New Roman" w:hAnsi="Times New Roman" w:cs="Times New Roman"/>
          <w:sz w:val="16"/>
          <w:szCs w:val="16"/>
        </w:rPr>
        <w:t>Гусника</w:t>
      </w:r>
      <w:proofErr w:type="spellEnd"/>
      <w:r w:rsidRPr="00E7370A">
        <w:rPr>
          <w:rFonts w:ascii="Times New Roman" w:hAnsi="Times New Roman" w:cs="Times New Roman"/>
          <w:sz w:val="16"/>
          <w:szCs w:val="16"/>
        </w:rPr>
        <w:t>. Тот при под</w:t>
      </w:r>
      <w:r w:rsidRPr="00E7370A">
        <w:rPr>
          <w:rFonts w:ascii="Times New Roman" w:hAnsi="Times New Roman" w:cs="Times New Roman"/>
          <w:sz w:val="16"/>
          <w:szCs w:val="16"/>
        </w:rPr>
        <w:softHyphen/>
        <w:t>держке «патрона» выжил гораздо более опыт</w:t>
      </w:r>
      <w:r w:rsidRPr="00E7370A">
        <w:rPr>
          <w:rFonts w:ascii="Times New Roman" w:hAnsi="Times New Roman" w:cs="Times New Roman"/>
          <w:sz w:val="16"/>
          <w:szCs w:val="16"/>
        </w:rPr>
        <w:softHyphen/>
        <w:t xml:space="preserve">ных в деле авиастроения немцев Карла </w:t>
      </w:r>
      <w:proofErr w:type="spellStart"/>
      <w:r w:rsidRPr="00E7370A">
        <w:rPr>
          <w:rFonts w:ascii="Times New Roman" w:hAnsi="Times New Roman" w:cs="Times New Roman"/>
          <w:sz w:val="16"/>
          <w:szCs w:val="16"/>
        </w:rPr>
        <w:t>Росснера</w:t>
      </w:r>
      <w:proofErr w:type="spellEnd"/>
      <w:r w:rsidRPr="00E7370A">
        <w:rPr>
          <w:rFonts w:ascii="Times New Roman" w:hAnsi="Times New Roman" w:cs="Times New Roman"/>
          <w:sz w:val="16"/>
          <w:szCs w:val="16"/>
        </w:rPr>
        <w:t xml:space="preserve"> (одного из главных разработчиков тяже</w:t>
      </w:r>
      <w:r w:rsidRPr="00E7370A">
        <w:rPr>
          <w:rFonts w:ascii="Times New Roman" w:hAnsi="Times New Roman" w:cs="Times New Roman"/>
          <w:sz w:val="16"/>
          <w:szCs w:val="16"/>
        </w:rPr>
        <w:softHyphen/>
        <w:t xml:space="preserve">лых бомбардировщиков «Гота», между прочим) и Рудольфа </w:t>
      </w:r>
      <w:proofErr w:type="spellStart"/>
      <w:r w:rsidRPr="00E7370A">
        <w:rPr>
          <w:rFonts w:ascii="Times New Roman" w:hAnsi="Times New Roman" w:cs="Times New Roman"/>
          <w:sz w:val="16"/>
          <w:szCs w:val="16"/>
        </w:rPr>
        <w:t>Блазера</w:t>
      </w:r>
      <w:proofErr w:type="spellEnd"/>
      <w:r w:rsidRPr="00E7370A">
        <w:rPr>
          <w:rFonts w:ascii="Times New Roman" w:hAnsi="Times New Roman" w:cs="Times New Roman"/>
          <w:sz w:val="16"/>
          <w:szCs w:val="16"/>
        </w:rPr>
        <w:t>, начав плести интриги про</w:t>
      </w:r>
      <w:r w:rsidRPr="00E7370A">
        <w:rPr>
          <w:rFonts w:ascii="Times New Roman" w:hAnsi="Times New Roman" w:cs="Times New Roman"/>
          <w:sz w:val="16"/>
          <w:szCs w:val="16"/>
        </w:rPr>
        <w:softHyphen/>
        <w:t xml:space="preserve">тив </w:t>
      </w:r>
      <w:proofErr w:type="spellStart"/>
      <w:r w:rsidRPr="00E7370A">
        <w:rPr>
          <w:rFonts w:ascii="Times New Roman" w:hAnsi="Times New Roman" w:cs="Times New Roman"/>
          <w:sz w:val="16"/>
          <w:szCs w:val="16"/>
        </w:rPr>
        <w:t>Власака</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Мерты</w:t>
      </w:r>
      <w:proofErr w:type="spellEnd"/>
      <w:r w:rsidRPr="00E7370A">
        <w:rPr>
          <w:rFonts w:ascii="Times New Roman" w:hAnsi="Times New Roman" w:cs="Times New Roman"/>
          <w:sz w:val="16"/>
          <w:szCs w:val="16"/>
        </w:rPr>
        <w:t xml:space="preserve"> (22975).</w:t>
      </w:r>
    </w:p>
    <w:p w14:paraId="10D8474A" w14:textId="77777777" w:rsidR="00CA167E" w:rsidRPr="00E7370A" w:rsidRDefault="00CA167E" w:rsidP="009F4E52">
      <w:pPr>
        <w:pStyle w:val="ae"/>
        <w:shd w:val="clear" w:color="auto" w:fill="FFFFFF"/>
        <w:spacing w:before="0" w:after="0"/>
        <w:jc w:val="both"/>
        <w:textAlignment w:val="baseline"/>
        <w:rPr>
          <w:color w:val="auto"/>
          <w:sz w:val="16"/>
          <w:szCs w:val="16"/>
        </w:rPr>
      </w:pPr>
    </w:p>
    <w:p w14:paraId="23B1009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концу 1918 с 1914 г. было произведено около 90 испытательных пусков уменьшенных макетов и полноразмерных крылатых торпед с дирижаблей. Эта попытка создания БКЛА также оказалась неудачной: торпеда летела на расстояние всего около восьми километров, задача радиоуправления автопилотом не была решена, большой вес автопилота требовал заметно уменьшить вес боевой части (11686).</w:t>
      </w:r>
    </w:p>
    <w:p w14:paraId="58704C50" w14:textId="77777777" w:rsidR="000F2CE1" w:rsidRPr="00E7370A" w:rsidRDefault="000F2CE1" w:rsidP="009F4E52">
      <w:pPr>
        <w:spacing w:after="0" w:line="240" w:lineRule="auto"/>
        <w:jc w:val="both"/>
        <w:rPr>
          <w:rFonts w:ascii="Times New Roman" w:hAnsi="Times New Roman" w:cs="Times New Roman"/>
          <w:sz w:val="16"/>
          <w:szCs w:val="16"/>
        </w:rPr>
      </w:pPr>
    </w:p>
    <w:p w14:paraId="672C806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1918 г. все работы по БКЛА Г. </w:t>
      </w:r>
      <w:proofErr w:type="spellStart"/>
      <w:r w:rsidRPr="00E7370A">
        <w:rPr>
          <w:rFonts w:ascii="Times New Roman" w:hAnsi="Times New Roman" w:cs="Times New Roman"/>
          <w:sz w:val="16"/>
          <w:szCs w:val="16"/>
        </w:rPr>
        <w:t>Кертисса</w:t>
      </w:r>
      <w:proofErr w:type="spellEnd"/>
      <w:r w:rsidRPr="00E7370A">
        <w:rPr>
          <w:rFonts w:ascii="Times New Roman" w:hAnsi="Times New Roman" w:cs="Times New Roman"/>
          <w:sz w:val="16"/>
          <w:szCs w:val="16"/>
        </w:rPr>
        <w:t xml:space="preserve">, построенного по заказу ВМС США, испытания которых дали отрицательные результаты, были прекращены. Американцы сконцентрировались на доработке и испытании БКЛА Баг. Образно говоря, дело стоило свеч: так, если стоимость самолета в годы Первой мировой войны составляла около 5000 долл., то стоимость БКЛА Баг составила только 575 долл. </w:t>
      </w:r>
      <w:r w:rsidRPr="00E7370A">
        <w:rPr>
          <w:rFonts w:ascii="Times New Roman" w:hAnsi="Times New Roman" w:cs="Times New Roman"/>
          <w:sz w:val="16"/>
          <w:szCs w:val="16"/>
          <w:lang w:val="en-US"/>
        </w:rPr>
        <w:t xml:space="preserve">(Bowman N.J. The Handbook of Rockets and Guided Missiles. Second Edition. Pennsylvania: Newtown Square, 1963.). </w:t>
      </w:r>
      <w:proofErr w:type="spellStart"/>
      <w:r w:rsidRPr="00E7370A">
        <w:rPr>
          <w:rFonts w:ascii="Times New Roman" w:hAnsi="Times New Roman" w:cs="Times New Roman"/>
          <w:sz w:val="16"/>
          <w:szCs w:val="16"/>
        </w:rPr>
        <w:t>Этобыллетательныйаппарат</w:t>
      </w:r>
      <w:proofErr w:type="spellEnd"/>
      <w:r w:rsidRPr="00E7370A">
        <w:rPr>
          <w:rFonts w:ascii="Times New Roman" w:hAnsi="Times New Roman" w:cs="Times New Roman"/>
          <w:sz w:val="16"/>
          <w:szCs w:val="16"/>
          <w:lang w:val="en-US"/>
        </w:rPr>
        <w:t xml:space="preserve">, </w:t>
      </w:r>
      <w:proofErr w:type="spellStart"/>
      <w:r w:rsidRPr="00E7370A">
        <w:rPr>
          <w:rFonts w:ascii="Times New Roman" w:hAnsi="Times New Roman" w:cs="Times New Roman"/>
          <w:sz w:val="16"/>
          <w:szCs w:val="16"/>
        </w:rPr>
        <w:t>выполненныйпосхемебиплана</w:t>
      </w:r>
      <w:proofErr w:type="spellEnd"/>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Фюзеляж</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изготавливался</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из</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папье</w:t>
      </w:r>
      <w:r w:rsidRPr="00E7370A">
        <w:rPr>
          <w:rFonts w:ascii="Times New Roman" w:hAnsi="Times New Roman" w:cs="Times New Roman"/>
          <w:sz w:val="16"/>
          <w:szCs w:val="16"/>
          <w:lang w:val="en-US"/>
        </w:rPr>
        <w:t>-</w:t>
      </w:r>
      <w:r w:rsidRPr="00E7370A">
        <w:rPr>
          <w:rFonts w:ascii="Times New Roman" w:hAnsi="Times New Roman" w:cs="Times New Roman"/>
          <w:sz w:val="16"/>
          <w:szCs w:val="16"/>
        </w:rPr>
        <w:t>маше</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и</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усиливался</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деревянными</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элементами</w:t>
      </w:r>
      <w:r w:rsidRPr="00E7370A">
        <w:rPr>
          <w:rFonts w:ascii="Times New Roman" w:hAnsi="Times New Roman" w:cs="Times New Roman"/>
          <w:sz w:val="16"/>
          <w:szCs w:val="16"/>
          <w:lang w:val="en-US"/>
        </w:rPr>
        <w:t xml:space="preserve">. </w:t>
      </w:r>
      <w:r w:rsidRPr="00E7370A">
        <w:rPr>
          <w:rFonts w:ascii="Times New Roman" w:hAnsi="Times New Roman" w:cs="Times New Roman"/>
          <w:sz w:val="16"/>
          <w:szCs w:val="16"/>
        </w:rPr>
        <w:t>Крыло представляло собой модифицированный вариант крыла биплана DH4. Его размах составлял 4,5 м. В носовой части фюзеляжа, который весил 136 кг, устанавливался четырехцилиндровый двухтактный бензиновый двигатель внутреннего сгорания. Мощность двигателя составляла 40 л.с., он был разработан и изготовлен на фирме Г. Форда. Пропеллер был двухлопастным. Боевая часть размещалась в центре фюзеляжа.</w:t>
      </w:r>
    </w:p>
    <w:p w14:paraId="3146425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1918 г. летающая бомба Баг была испытана в </w:t>
      </w:r>
      <w:proofErr w:type="spellStart"/>
      <w:r w:rsidRPr="00E7370A">
        <w:rPr>
          <w:rFonts w:ascii="Times New Roman" w:hAnsi="Times New Roman" w:cs="Times New Roman"/>
          <w:sz w:val="16"/>
          <w:szCs w:val="16"/>
        </w:rPr>
        <w:t>Белпорте</w:t>
      </w:r>
      <w:proofErr w:type="spellEnd"/>
      <w:r w:rsidRPr="00E7370A">
        <w:rPr>
          <w:rFonts w:ascii="Times New Roman" w:hAnsi="Times New Roman" w:cs="Times New Roman"/>
          <w:sz w:val="16"/>
          <w:szCs w:val="16"/>
        </w:rPr>
        <w:t xml:space="preserve"> (штат Нью-Йорк). Она стартовала с малоразмерной четырехколесной тележки, которая двигалась по рельсовым направляющим. При этом был осуществлен устойчивый полет с транспортировкой боевого заряда на заданное расстояние. До взлета БКЛА рассчитывалась дальность до цели, определялось возможное отклонение от курса в зависимости от направления и силы ветра, устанавливалась ориентация БКЛА в требуемом направлении и запускался двигатель.</w:t>
      </w:r>
    </w:p>
    <w:p w14:paraId="6F6AC39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Управление в полете по курсу осуществлялось автопилотом Э. </w:t>
      </w:r>
      <w:proofErr w:type="spellStart"/>
      <w:r w:rsidRPr="00E7370A">
        <w:rPr>
          <w:rFonts w:ascii="Times New Roman" w:hAnsi="Times New Roman" w:cs="Times New Roman"/>
          <w:sz w:val="16"/>
          <w:szCs w:val="16"/>
        </w:rPr>
        <w:t>Сперри</w:t>
      </w:r>
      <w:proofErr w:type="spellEnd"/>
      <w:r w:rsidRPr="00E7370A">
        <w:rPr>
          <w:rFonts w:ascii="Times New Roman" w:hAnsi="Times New Roman" w:cs="Times New Roman"/>
          <w:sz w:val="16"/>
          <w:szCs w:val="16"/>
        </w:rPr>
        <w:t xml:space="preserve"> с помощью приводов и руля направления. Высота полета контролировалась высотомером с анероидным барометром.</w:t>
      </w:r>
    </w:p>
    <w:p w14:paraId="6DDD569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 необходимости с помощью приводов высота корректировалась рулем высоты. Приводы рулей приводились в действие пневматическими рулевыми машинками, связанными с блоком </w:t>
      </w:r>
      <w:proofErr w:type="spellStart"/>
      <w:r w:rsidRPr="00E7370A">
        <w:rPr>
          <w:rFonts w:ascii="Times New Roman" w:hAnsi="Times New Roman" w:cs="Times New Roman"/>
          <w:sz w:val="16"/>
          <w:szCs w:val="16"/>
        </w:rPr>
        <w:t>пневмоклапанов</w:t>
      </w:r>
      <w:proofErr w:type="spellEnd"/>
      <w:r w:rsidRPr="00E7370A">
        <w:rPr>
          <w:rFonts w:ascii="Times New Roman" w:hAnsi="Times New Roman" w:cs="Times New Roman"/>
          <w:sz w:val="16"/>
          <w:szCs w:val="16"/>
        </w:rPr>
        <w:t>.</w:t>
      </w:r>
    </w:p>
    <w:p w14:paraId="5F507CB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стойке крыла устанавливался </w:t>
      </w:r>
      <w:proofErr w:type="spellStart"/>
      <w:r w:rsidRPr="00E7370A">
        <w:rPr>
          <w:rFonts w:ascii="Times New Roman" w:hAnsi="Times New Roman" w:cs="Times New Roman"/>
          <w:sz w:val="16"/>
          <w:szCs w:val="16"/>
        </w:rPr>
        <w:t>аэролаг</w:t>
      </w:r>
      <w:proofErr w:type="spellEnd"/>
      <w:r w:rsidRPr="00E7370A">
        <w:rPr>
          <w:rFonts w:ascii="Times New Roman" w:hAnsi="Times New Roman" w:cs="Times New Roman"/>
          <w:sz w:val="16"/>
          <w:szCs w:val="16"/>
        </w:rPr>
        <w:t xml:space="preserve">. Требуемая дальность полета регулировалась через число оборотов </w:t>
      </w:r>
      <w:proofErr w:type="spellStart"/>
      <w:r w:rsidRPr="00E7370A">
        <w:rPr>
          <w:rFonts w:ascii="Times New Roman" w:hAnsi="Times New Roman" w:cs="Times New Roman"/>
          <w:sz w:val="16"/>
          <w:szCs w:val="16"/>
        </w:rPr>
        <w:t>аэролага</w:t>
      </w:r>
      <w:proofErr w:type="spellEnd"/>
      <w:r w:rsidRPr="00E7370A">
        <w:rPr>
          <w:rFonts w:ascii="Times New Roman" w:hAnsi="Times New Roman" w:cs="Times New Roman"/>
          <w:sz w:val="16"/>
          <w:szCs w:val="16"/>
        </w:rPr>
        <w:t xml:space="preserve">. Когда количество оборотов </w:t>
      </w:r>
      <w:proofErr w:type="spellStart"/>
      <w:r w:rsidRPr="00E7370A">
        <w:rPr>
          <w:rFonts w:ascii="Times New Roman" w:hAnsi="Times New Roman" w:cs="Times New Roman"/>
          <w:sz w:val="16"/>
          <w:szCs w:val="16"/>
        </w:rPr>
        <w:t>аэролага</w:t>
      </w:r>
      <w:proofErr w:type="spellEnd"/>
      <w:r w:rsidRPr="00E7370A">
        <w:rPr>
          <w:rFonts w:ascii="Times New Roman" w:hAnsi="Times New Roman" w:cs="Times New Roman"/>
          <w:sz w:val="16"/>
          <w:szCs w:val="16"/>
        </w:rPr>
        <w:t xml:space="preserve"> совпадало с расчетной цифрой, специальный кулачковый механизм втягивал крепежные болты и </w:t>
      </w:r>
      <w:proofErr w:type="spellStart"/>
      <w:r w:rsidRPr="00E7370A">
        <w:rPr>
          <w:rFonts w:ascii="Times New Roman" w:hAnsi="Times New Roman" w:cs="Times New Roman"/>
          <w:sz w:val="16"/>
          <w:szCs w:val="16"/>
        </w:rPr>
        <w:t>отстыковывал</w:t>
      </w:r>
      <w:proofErr w:type="spellEnd"/>
      <w:r w:rsidRPr="00E7370A">
        <w:rPr>
          <w:rFonts w:ascii="Times New Roman" w:hAnsi="Times New Roman" w:cs="Times New Roman"/>
          <w:sz w:val="16"/>
          <w:szCs w:val="16"/>
        </w:rPr>
        <w:t xml:space="preserve"> крыло от фюзеляжа. После этого аппарат пикировал на цель </w:t>
      </w:r>
      <w:proofErr w:type="spellStart"/>
      <w:r w:rsidRPr="00E7370A">
        <w:rPr>
          <w:rFonts w:ascii="Times New Roman" w:hAnsi="Times New Roman" w:cs="Times New Roman"/>
          <w:sz w:val="16"/>
          <w:szCs w:val="16"/>
        </w:rPr>
        <w:t>полубаллистической</w:t>
      </w:r>
      <w:proofErr w:type="spellEnd"/>
      <w:r w:rsidRPr="00E7370A">
        <w:rPr>
          <w:rFonts w:ascii="Times New Roman" w:hAnsi="Times New Roman" w:cs="Times New Roman"/>
          <w:sz w:val="16"/>
          <w:szCs w:val="16"/>
        </w:rPr>
        <w:t xml:space="preserve"> траектории (</w:t>
      </w:r>
      <w:proofErr w:type="spellStart"/>
      <w:r w:rsidRPr="00E7370A">
        <w:rPr>
          <w:rFonts w:ascii="Times New Roman" w:hAnsi="Times New Roman" w:cs="Times New Roman"/>
          <w:sz w:val="16"/>
          <w:szCs w:val="16"/>
        </w:rPr>
        <w:t>Arnold</w:t>
      </w:r>
      <w:proofErr w:type="spellEnd"/>
      <w:r w:rsidRPr="00E7370A">
        <w:rPr>
          <w:rFonts w:ascii="Times New Roman" w:hAnsi="Times New Roman" w:cs="Times New Roman"/>
          <w:sz w:val="16"/>
          <w:szCs w:val="16"/>
        </w:rPr>
        <w:t xml:space="preserve"> H.H. Global </w:t>
      </w:r>
      <w:proofErr w:type="spellStart"/>
      <w:r w:rsidRPr="00E7370A">
        <w:rPr>
          <w:rFonts w:ascii="Times New Roman" w:hAnsi="Times New Roman" w:cs="Times New Roman"/>
          <w:sz w:val="16"/>
          <w:szCs w:val="16"/>
        </w:rPr>
        <w:t>Mission</w:t>
      </w:r>
      <w:proofErr w:type="spellEnd"/>
      <w:r w:rsidRPr="00E7370A">
        <w:rPr>
          <w:rFonts w:ascii="Times New Roman" w:hAnsi="Times New Roman" w:cs="Times New Roman"/>
          <w:sz w:val="16"/>
          <w:szCs w:val="16"/>
        </w:rPr>
        <w:t>. New York, 1972.).</w:t>
      </w:r>
    </w:p>
    <w:p w14:paraId="2DCD0419" w14:textId="77777777" w:rsidR="000F2CE1" w:rsidRPr="00E7370A" w:rsidRDefault="000F2CE1" w:rsidP="009F4E52">
      <w:pPr>
        <w:spacing w:after="0" w:line="240" w:lineRule="auto"/>
        <w:jc w:val="both"/>
        <w:rPr>
          <w:rFonts w:ascii="Times New Roman" w:hAnsi="Times New Roman" w:cs="Times New Roman"/>
          <w:sz w:val="16"/>
          <w:szCs w:val="16"/>
          <w:lang w:val="en-US"/>
        </w:rPr>
      </w:pPr>
      <w:r w:rsidRPr="00E7370A">
        <w:rPr>
          <w:rFonts w:ascii="Times New Roman" w:hAnsi="Times New Roman" w:cs="Times New Roman"/>
          <w:sz w:val="16"/>
          <w:szCs w:val="16"/>
        </w:rPr>
        <w:t xml:space="preserve">Американские историки утверждали, что в ходе испытаний БКЛА Баг была достигнута высокая точность попадания самолета-бомбы Баг в цель. По расчетам Н.Н. Новичкова, эти утверждения оказались неправомерными и сомнительными (Новичков Н.Н. Развитие крылатых ракет самолетных схем. Диссертация кандидата технических наук. М.: Институт истории естествознания и техники, 1982.). Работы по совершенствованию этого самолета-снаряда продолжались и были прекращены по финансовым соображениям только в 1925 г. Самолет-снаряд Баг был снабжен двигателем внутреннего сгорания и винтом (Алимов И. Американские беспилотные самолеты-разведчики. </w:t>
      </w:r>
      <w:proofErr w:type="spellStart"/>
      <w:r w:rsidRPr="00E7370A">
        <w:rPr>
          <w:rFonts w:ascii="Times New Roman" w:hAnsi="Times New Roman" w:cs="Times New Roman"/>
          <w:sz w:val="16"/>
          <w:szCs w:val="16"/>
        </w:rPr>
        <w:t>ВоенныйЗарубежник</w:t>
      </w:r>
      <w:proofErr w:type="spellEnd"/>
      <w:r w:rsidRPr="00E7370A">
        <w:rPr>
          <w:rFonts w:ascii="Times New Roman" w:hAnsi="Times New Roman" w:cs="Times New Roman"/>
          <w:sz w:val="16"/>
          <w:szCs w:val="16"/>
          <w:lang w:val="en-US"/>
        </w:rPr>
        <w:t xml:space="preserve">. 1959, № 12. </w:t>
      </w:r>
      <w:r w:rsidRPr="00E7370A">
        <w:rPr>
          <w:rFonts w:ascii="Times New Roman" w:hAnsi="Times New Roman" w:cs="Times New Roman"/>
          <w:sz w:val="16"/>
          <w:szCs w:val="16"/>
        </w:rPr>
        <w:t>С</w:t>
      </w:r>
      <w:r w:rsidRPr="00E7370A">
        <w:rPr>
          <w:rFonts w:ascii="Times New Roman" w:hAnsi="Times New Roman" w:cs="Times New Roman"/>
          <w:sz w:val="16"/>
          <w:szCs w:val="16"/>
          <w:lang w:val="en-US"/>
        </w:rPr>
        <w:t>. 70–72; Arnold H.H. Global Mission. New York: Harper, 1949.).</w:t>
      </w:r>
    </w:p>
    <w:p w14:paraId="2D22EC7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годы Первой мировой войны созданием воздушных торпед занимались также русские изобретатели Лодыгин Александр Николаевич и </w:t>
      </w:r>
      <w:proofErr w:type="spellStart"/>
      <w:r w:rsidRPr="00E7370A">
        <w:rPr>
          <w:rFonts w:ascii="Times New Roman" w:hAnsi="Times New Roman" w:cs="Times New Roman"/>
          <w:sz w:val="16"/>
          <w:szCs w:val="16"/>
        </w:rPr>
        <w:t>Костович</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Огнеслав</w:t>
      </w:r>
      <w:proofErr w:type="spellEnd"/>
      <w:r w:rsidRPr="00E7370A">
        <w:rPr>
          <w:rFonts w:ascii="Times New Roman" w:hAnsi="Times New Roman" w:cs="Times New Roman"/>
          <w:sz w:val="16"/>
          <w:szCs w:val="16"/>
        </w:rPr>
        <w:t xml:space="preserve"> Стефанович. Управляемую по проводам воздушную мину (“геликоптер-торпедо”) в сентябре 1916 г. на заводе “Сименс–</w:t>
      </w:r>
      <w:proofErr w:type="spellStart"/>
      <w:r w:rsidRPr="00E7370A">
        <w:rPr>
          <w:rFonts w:ascii="Times New Roman" w:hAnsi="Times New Roman" w:cs="Times New Roman"/>
          <w:sz w:val="16"/>
          <w:szCs w:val="16"/>
        </w:rPr>
        <w:t>Шуккерт</w:t>
      </w:r>
      <w:proofErr w:type="spellEnd"/>
      <w:r w:rsidRPr="00E7370A">
        <w:rPr>
          <w:rFonts w:ascii="Times New Roman" w:hAnsi="Times New Roman" w:cs="Times New Roman"/>
          <w:sz w:val="16"/>
          <w:szCs w:val="16"/>
        </w:rPr>
        <w:t>” (Петроград) начал разрабатывать штабс-капитан Яблонский. Из-за революции разработка “геликоптер-торпедо” была прекращена.</w:t>
      </w:r>
    </w:p>
    <w:p w14:paraId="2FD6E36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Немецкое военное министерство в конце 1917 г. также получило подробно проработанный и подкрепленный математическими выкладками проект снаряда большой дальности с ракетным двигателем, работающим на смеси жидкого кислорода и этанола с водой. Автором проекта был выдающийся пионер ракетостроения Герман </w:t>
      </w:r>
      <w:proofErr w:type="spellStart"/>
      <w:r w:rsidRPr="00E7370A">
        <w:rPr>
          <w:rFonts w:ascii="Times New Roman" w:hAnsi="Times New Roman" w:cs="Times New Roman"/>
          <w:sz w:val="16"/>
          <w:szCs w:val="16"/>
        </w:rPr>
        <w:t>Оберт</w:t>
      </w:r>
      <w:proofErr w:type="spellEnd"/>
      <w:r w:rsidRPr="00E7370A">
        <w:rPr>
          <w:rFonts w:ascii="Times New Roman" w:hAnsi="Times New Roman" w:cs="Times New Roman"/>
          <w:sz w:val="16"/>
          <w:szCs w:val="16"/>
        </w:rPr>
        <w:t xml:space="preserve"> (11686).</w:t>
      </w:r>
    </w:p>
    <w:p w14:paraId="61DED383" w14:textId="77777777" w:rsidR="000F2CE1" w:rsidRPr="00E7370A" w:rsidRDefault="000F2CE1" w:rsidP="009F4E52">
      <w:pPr>
        <w:spacing w:after="0" w:line="240" w:lineRule="auto"/>
        <w:jc w:val="both"/>
        <w:rPr>
          <w:rFonts w:ascii="Times New Roman" w:hAnsi="Times New Roman" w:cs="Times New Roman"/>
          <w:sz w:val="16"/>
          <w:szCs w:val="16"/>
        </w:rPr>
      </w:pPr>
    </w:p>
    <w:p w14:paraId="3C65346A" w14:textId="77777777" w:rsidR="00FE423B" w:rsidRPr="00E7370A" w:rsidRDefault="00FE423B" w:rsidP="009F4E52">
      <w:pPr>
        <w:spacing w:after="0" w:line="240" w:lineRule="auto"/>
        <w:jc w:val="both"/>
        <w:rPr>
          <w:rFonts w:ascii="Times New Roman" w:hAnsi="Times New Roman" w:cs="Times New Roman"/>
          <w:i/>
          <w:sz w:val="16"/>
          <w:szCs w:val="16"/>
        </w:rPr>
      </w:pPr>
    </w:p>
    <w:p w14:paraId="11988899" w14:textId="77777777" w:rsidR="00FE423B" w:rsidRPr="00E7370A" w:rsidRDefault="00FE423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23BD1101" w14:textId="77777777" w:rsidR="00FE423B" w:rsidRPr="00E7370A" w:rsidRDefault="00FE423B" w:rsidP="009F4E52">
      <w:pPr>
        <w:spacing w:after="0" w:line="240" w:lineRule="auto"/>
        <w:jc w:val="both"/>
        <w:rPr>
          <w:rFonts w:ascii="Times New Roman" w:hAnsi="Times New Roman" w:cs="Times New Roman"/>
          <w:sz w:val="16"/>
          <w:szCs w:val="16"/>
        </w:rPr>
      </w:pPr>
    </w:p>
    <w:p w14:paraId="2742086A" w14:textId="77777777" w:rsidR="00FE423B" w:rsidRPr="00E7370A" w:rsidRDefault="00FE423B" w:rsidP="009F4E52">
      <w:pPr>
        <w:spacing w:after="0" w:line="240" w:lineRule="auto"/>
        <w:jc w:val="both"/>
        <w:textAlignment w:val="baseline"/>
        <w:rPr>
          <w:rFonts w:ascii="Times New Roman" w:hAnsi="Times New Roman" w:cs="Times New Roman"/>
          <w:sz w:val="16"/>
          <w:szCs w:val="16"/>
        </w:rPr>
      </w:pPr>
      <w:r w:rsidRPr="00E7370A">
        <w:rPr>
          <w:rFonts w:ascii="Times New Roman" w:hAnsi="Times New Roman" w:cs="Times New Roman"/>
          <w:sz w:val="16"/>
          <w:szCs w:val="16"/>
        </w:rPr>
        <w:t>В конце 1918 – начале 1919 года советские органы произвели подсчет оставшегося у них имущества и производственных возможностей. Была проведена промышленная перепись, охватившая 31 губернию, оставшуюся под контролем большевиков. В руках большевиков осталось 100% текстильного, менее 50% пищевого, 50% металлообрабатывающего, 50% химического производств (18374).</w:t>
      </w:r>
    </w:p>
    <w:p w14:paraId="2B499510" w14:textId="77777777" w:rsidR="00FE423B" w:rsidRPr="00E7370A" w:rsidRDefault="00FE423B" w:rsidP="009F4E52">
      <w:pPr>
        <w:spacing w:after="0" w:line="240" w:lineRule="auto"/>
        <w:jc w:val="both"/>
        <w:textAlignment w:val="baseline"/>
        <w:rPr>
          <w:rFonts w:ascii="Times New Roman" w:hAnsi="Times New Roman" w:cs="Times New Roman"/>
          <w:sz w:val="16"/>
          <w:szCs w:val="16"/>
        </w:rPr>
      </w:pPr>
    </w:p>
    <w:p w14:paraId="40E85663" w14:textId="77777777" w:rsidR="00FE423B" w:rsidRPr="00E7370A" w:rsidRDefault="00FE423B" w:rsidP="009F4E52">
      <w:pPr>
        <w:autoSpaceDE w:val="0"/>
        <w:autoSpaceDN w:val="0"/>
        <w:adjustRightInd w:val="0"/>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1918 – начале 1919 гг. производственный потенциал крупнейших электрослаботочных предприятий Петрограда вновь оказался востребованным для реализации крупных военных заказов. И необходимо отметить, что даже в тех непростых условиях администрация этих заводов, используя богатый опыт ведения производства в условиях военного времени, имели все основания рассчитывать на определенные положительные результаты. Однако помимо общего усугубления кризисных явлений в стране, на работе электрослаботочной отрасли отразились последовавшая вскоре череда организационных преобразований и образование мощного очага военного напряжения в непосредственной близости от Петрограда (18297).</w:t>
      </w:r>
    </w:p>
    <w:p w14:paraId="2C46EA0F" w14:textId="77777777" w:rsidR="00FE423B" w:rsidRPr="00E7370A" w:rsidRDefault="00FE423B" w:rsidP="009F4E52">
      <w:pPr>
        <w:spacing w:after="0" w:line="240" w:lineRule="auto"/>
        <w:jc w:val="both"/>
        <w:rPr>
          <w:rFonts w:ascii="Times New Roman" w:hAnsi="Times New Roman" w:cs="Times New Roman"/>
          <w:i/>
          <w:sz w:val="16"/>
          <w:szCs w:val="16"/>
        </w:rPr>
      </w:pPr>
    </w:p>
    <w:p w14:paraId="378E0FFA" w14:textId="77777777" w:rsidR="003B4066"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6007AB15" w14:textId="77777777" w:rsidR="003B4066" w:rsidRPr="00E7370A" w:rsidRDefault="003B4066" w:rsidP="009F4E52">
      <w:pPr>
        <w:spacing w:after="0" w:line="240" w:lineRule="auto"/>
        <w:jc w:val="both"/>
        <w:rPr>
          <w:rFonts w:ascii="Times New Roman" w:hAnsi="Times New Roman" w:cs="Times New Roman"/>
          <w:sz w:val="16"/>
          <w:szCs w:val="16"/>
        </w:rPr>
      </w:pPr>
    </w:p>
    <w:p w14:paraId="213B267D" w14:textId="77777777" w:rsidR="003B4066" w:rsidRPr="00E7370A" w:rsidRDefault="003B406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 второй половине 1918 г. в связи с изменившейся стратегической обстановкой Управление морской авиации (УМА) получило ряд боевых заданий (главным образом, для Северного фронта), поэтому возобновилась деятельность технической части в области заготовок авиаимущества. За два года бывший завод Щетинина дал флоту больше ста летающих лодок: 39 М-5, 40 М-9, 4 М-15 и 24 М-20. Многие из них собрали из дореволюционных заготовок. Из-за инфляции цена за самолет подскочила до 75-100 тыс. руб. Новых моделей не разрабатывали — Д.П. Григорович переехал в Москву, а авиационно-испытательную станцию морского ведомства летом 1918 г. ликвидировали.</w:t>
      </w:r>
    </w:p>
    <w:p w14:paraId="7540456D" w14:textId="77777777" w:rsidR="003B4066" w:rsidRPr="00E7370A" w:rsidRDefault="003B406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Точку в истории авиазавода поставил пожар, который летом 1920 г. полностью уничтожил: основной корпус «Гамаюна» на Корпусной улице. Уцелел лишь филиал завода на Комендантском аэродроме, который вскоре слили с другими авиапредприятиями Петрограда (12630).</w:t>
      </w:r>
    </w:p>
    <w:p w14:paraId="3DB45365" w14:textId="77777777" w:rsidR="003B4066" w:rsidRPr="00E7370A" w:rsidRDefault="003B4066" w:rsidP="009F4E52">
      <w:pPr>
        <w:spacing w:after="0" w:line="240" w:lineRule="auto"/>
        <w:jc w:val="both"/>
        <w:rPr>
          <w:rFonts w:ascii="Times New Roman" w:hAnsi="Times New Roman" w:cs="Times New Roman"/>
          <w:sz w:val="16"/>
          <w:szCs w:val="16"/>
        </w:rPr>
      </w:pPr>
    </w:p>
    <w:p w14:paraId="49F019A4" w14:textId="77777777" w:rsidR="00FE423B" w:rsidRPr="00E7370A" w:rsidRDefault="00FE423B"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1B147B27" w14:textId="77777777" w:rsidR="00FE423B" w:rsidRPr="00E7370A" w:rsidRDefault="00FE423B" w:rsidP="009F4E52">
      <w:pPr>
        <w:spacing w:after="0" w:line="240" w:lineRule="auto"/>
        <w:jc w:val="both"/>
        <w:rPr>
          <w:rFonts w:ascii="Times New Roman" w:hAnsi="Times New Roman" w:cs="Times New Roman"/>
          <w:sz w:val="16"/>
          <w:szCs w:val="16"/>
        </w:rPr>
      </w:pPr>
    </w:p>
    <w:p w14:paraId="7BC54116" w14:textId="77777777" w:rsidR="00FE423B" w:rsidRPr="00E7370A" w:rsidRDefault="00FE423B" w:rsidP="009F4E52">
      <w:pPr>
        <w:pStyle w:val="ae"/>
        <w:spacing w:before="0" w:after="0"/>
        <w:jc w:val="both"/>
        <w:rPr>
          <w:color w:val="auto"/>
          <w:sz w:val="16"/>
          <w:szCs w:val="16"/>
        </w:rPr>
      </w:pPr>
      <w:r w:rsidRPr="00E7370A">
        <w:rPr>
          <w:color w:val="auto"/>
          <w:sz w:val="16"/>
          <w:szCs w:val="16"/>
        </w:rPr>
        <w:t>Во второй половине 1918 г. в связи с изменившейся стратегической обстановкой Управление получило ряд боевых заданий (главным образом, для Северного фронта), поэтому возобновилась деятельность технической части в области заготовок авиаимущества. За два года бывший завод Щетинина дал флоту больше ста летающих лодок: 39 М-5, 40 М-9, 4 М-15 и 24 М-20. Многие из них собрали из дореволюционных заготовок. Из-за инфляции цена за самолет подскочила до 75-100 тыс. руб. Новых моделей не разрабатывали — Д.П. Григорович переехал в Москву, а авиационно-испытательную станцию морского ведомства летом 1918 г. ликвидировали (18302).</w:t>
      </w:r>
    </w:p>
    <w:p w14:paraId="595ED27D" w14:textId="77777777" w:rsidR="00FE423B" w:rsidRPr="00E7370A" w:rsidRDefault="00FE423B" w:rsidP="009F4E52">
      <w:pPr>
        <w:pStyle w:val="ae"/>
        <w:spacing w:before="0" w:after="0"/>
        <w:jc w:val="both"/>
        <w:rPr>
          <w:color w:val="auto"/>
          <w:sz w:val="16"/>
          <w:szCs w:val="16"/>
        </w:rPr>
      </w:pPr>
    </w:p>
    <w:p w14:paraId="513B7CE3" w14:textId="77777777" w:rsidR="00227B57" w:rsidRPr="000656BE" w:rsidRDefault="00227B57" w:rsidP="009F4E52">
      <w:pPr>
        <w:spacing w:after="0" w:line="240" w:lineRule="auto"/>
        <w:jc w:val="both"/>
        <w:rPr>
          <w:rFonts w:ascii="Times New Roman" w:hAnsi="Times New Roman" w:cs="Times New Roman"/>
          <w:color w:val="0070C0"/>
          <w:sz w:val="16"/>
          <w:szCs w:val="16"/>
        </w:rPr>
      </w:pPr>
      <w:r w:rsidRPr="000656BE">
        <w:rPr>
          <w:rFonts w:ascii="Times New Roman" w:hAnsi="Times New Roman" w:cs="Times New Roman"/>
          <w:color w:val="0070C0"/>
          <w:sz w:val="16"/>
          <w:szCs w:val="16"/>
        </w:rPr>
        <w:t>Во второй половине 1918 г. в связи с изменившейся стратегической обстановкой Управление морской авиации получило ряд боевых заданий (главным образом, для Северного фронта), поэтому возобновилась деятельность технической части в области заготовок авиаимущества. За два года бывший завод Щетинина дал флоту больше ста летающих лодок: 39 М-5, 40 М-9, 4 М-15 и 24 М-20. Многие из них собрали из дореволюционных заготовок. Из-за инфляции цена за самолет подскочила до 75-100 тыс. руб. Новых моделей не разрабатывали — Д.П. Григорович переехал в Москву, а авиационно-испытательную станцию морского ведомства летом 1918 г. ликвидировали. Точку в истории авиазавода поставил пожар, который летом 1920 г. полностью уничтожил основной корпус «Гамаюна» на Корпусной улице. Уцелел лишь филиал завода на Комендантском аэродроме, который вскоре слили с другими авиапредприятиями Петрограда (23472).</w:t>
      </w:r>
    </w:p>
    <w:p w14:paraId="7232F371" w14:textId="77777777" w:rsidR="00227B57" w:rsidRPr="000656BE" w:rsidRDefault="00227B57" w:rsidP="009F4E52">
      <w:pPr>
        <w:spacing w:after="0" w:line="240" w:lineRule="auto"/>
        <w:jc w:val="both"/>
        <w:rPr>
          <w:rFonts w:ascii="Times New Roman" w:hAnsi="Times New Roman" w:cs="Times New Roman"/>
          <w:color w:val="0070C0"/>
          <w:sz w:val="16"/>
          <w:szCs w:val="16"/>
        </w:rPr>
      </w:pPr>
    </w:p>
    <w:p w14:paraId="25BDFC06"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Авиапромышленность:</w:t>
      </w:r>
    </w:p>
    <w:p w14:paraId="047A3A44" w14:textId="77777777" w:rsidR="000F2CE1" w:rsidRPr="00E7370A" w:rsidRDefault="000F2CE1" w:rsidP="009F4E52">
      <w:pPr>
        <w:spacing w:after="0" w:line="240" w:lineRule="auto"/>
        <w:jc w:val="both"/>
        <w:rPr>
          <w:rFonts w:ascii="Times New Roman" w:hAnsi="Times New Roman" w:cs="Times New Roman"/>
          <w:sz w:val="16"/>
          <w:szCs w:val="16"/>
        </w:rPr>
      </w:pPr>
    </w:p>
    <w:p w14:paraId="6019EC23" w14:textId="77777777" w:rsidR="003B4066" w:rsidRPr="00E7370A" w:rsidRDefault="003B4066"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на вооружение был передан 291 самолет, в 1919 г. — 258. Многие контракты остались полностью невыполненными, а вместо заказанных заводы строили те машины, для которые находили подходящие детали и моторы (12630).</w:t>
      </w:r>
    </w:p>
    <w:p w14:paraId="5D84E5B6" w14:textId="77777777" w:rsidR="003B4066" w:rsidRPr="00E7370A" w:rsidRDefault="003B4066" w:rsidP="009F4E52">
      <w:pPr>
        <w:spacing w:after="0" w:line="240" w:lineRule="auto"/>
        <w:jc w:val="both"/>
        <w:rPr>
          <w:rFonts w:ascii="Times New Roman" w:hAnsi="Times New Roman" w:cs="Times New Roman"/>
          <w:sz w:val="16"/>
          <w:szCs w:val="16"/>
        </w:rPr>
      </w:pPr>
    </w:p>
    <w:p w14:paraId="4E6D5FA4" w14:textId="77777777" w:rsidR="00A72FC9" w:rsidRPr="00E7370A" w:rsidRDefault="00A72FC9" w:rsidP="009F4E52">
      <w:pPr>
        <w:pStyle w:val="ae"/>
        <w:spacing w:before="0" w:after="0"/>
        <w:jc w:val="both"/>
        <w:rPr>
          <w:color w:val="auto"/>
          <w:sz w:val="16"/>
          <w:szCs w:val="16"/>
        </w:rPr>
      </w:pPr>
      <w:r w:rsidRPr="00E7370A">
        <w:rPr>
          <w:color w:val="auto"/>
          <w:sz w:val="16"/>
          <w:szCs w:val="16"/>
        </w:rPr>
        <w:t>В 1918 г. на вооружение был передан 291 самолет, в 1919 г. — 258. Многие контракты остались полностью невыполненными, а вместо заказанных заводы строили те машины, для которые находили подходящие детали и моторы (18302).</w:t>
      </w:r>
    </w:p>
    <w:p w14:paraId="54FAFF54" w14:textId="77777777" w:rsidR="00A72FC9" w:rsidRPr="00E7370A" w:rsidRDefault="00A72FC9" w:rsidP="009F4E52">
      <w:pPr>
        <w:pStyle w:val="ae"/>
        <w:spacing w:before="0" w:after="0"/>
        <w:jc w:val="both"/>
        <w:rPr>
          <w:color w:val="auto"/>
          <w:sz w:val="16"/>
          <w:szCs w:val="16"/>
        </w:rPr>
      </w:pPr>
    </w:p>
    <w:p w14:paraId="3C2210CF" w14:textId="77777777" w:rsidR="00663C13" w:rsidRPr="00E7370A" w:rsidRDefault="00663C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Весь 1918 г. завод «Дукс» работал при</w:t>
      </w:r>
      <w:r w:rsidRPr="00E7370A">
        <w:rPr>
          <w:rStyle w:val="10pt0"/>
          <w:rFonts w:ascii="Times New Roman" w:hAnsi="Times New Roman" w:cs="Times New Roman"/>
          <w:b w:val="0"/>
          <w:sz w:val="16"/>
          <w:szCs w:val="16"/>
        </w:rPr>
        <w:t>мерно так же,</w:t>
      </w:r>
      <w:r w:rsidRPr="00E7370A">
        <w:rPr>
          <w:rFonts w:ascii="Times New Roman" w:hAnsi="Times New Roman" w:cs="Times New Roman"/>
          <w:sz w:val="16"/>
          <w:szCs w:val="16"/>
        </w:rPr>
        <w:t xml:space="preserve"> как и в военные годы, хотя производительность снизилась примерно вдвое</w:t>
      </w:r>
      <w:r w:rsidRPr="00E7370A">
        <w:rPr>
          <w:rStyle w:val="75pt"/>
          <w:rFonts w:ascii="Times New Roman" w:hAnsi="Times New Roman" w:cs="Times New Roman"/>
          <w:b w:val="0"/>
          <w:sz w:val="16"/>
          <w:szCs w:val="16"/>
        </w:rPr>
        <w:t>.</w:t>
      </w:r>
      <w:r w:rsidRPr="00E7370A">
        <w:rPr>
          <w:rStyle w:val="10pt0"/>
          <w:rFonts w:ascii="Times New Roman" w:hAnsi="Times New Roman" w:cs="Times New Roman"/>
          <w:b w:val="0"/>
          <w:sz w:val="16"/>
          <w:szCs w:val="16"/>
        </w:rPr>
        <w:t xml:space="preserve"> Как</w:t>
      </w:r>
      <w:r w:rsidRPr="00E7370A">
        <w:rPr>
          <w:rFonts w:ascii="Times New Roman" w:hAnsi="Times New Roman" w:cs="Times New Roman"/>
          <w:sz w:val="16"/>
          <w:szCs w:val="16"/>
        </w:rPr>
        <w:t xml:space="preserve"> это сейчас ни покажется странным, весь год при новой власти директором </w:t>
      </w:r>
      <w:r w:rsidRPr="00E7370A">
        <w:rPr>
          <w:rStyle w:val="10pt0"/>
          <w:rFonts w:ascii="Times New Roman" w:hAnsi="Times New Roman" w:cs="Times New Roman"/>
          <w:b w:val="0"/>
          <w:sz w:val="16"/>
          <w:szCs w:val="16"/>
        </w:rPr>
        <w:t>Завода «Дукс»,</w:t>
      </w:r>
      <w:r w:rsidRPr="00E7370A">
        <w:rPr>
          <w:rFonts w:ascii="Times New Roman" w:hAnsi="Times New Roman" w:cs="Times New Roman"/>
          <w:sz w:val="16"/>
          <w:szCs w:val="16"/>
        </w:rPr>
        <w:t xml:space="preserve"> несмотря на фактическое отсутствие, оставался Ю.А. Брежнев, его директ</w:t>
      </w:r>
      <w:r w:rsidRPr="00E7370A">
        <w:rPr>
          <w:rStyle w:val="10pt0"/>
          <w:rFonts w:ascii="Times New Roman" w:hAnsi="Times New Roman" w:cs="Times New Roman"/>
          <w:b w:val="0"/>
          <w:sz w:val="16"/>
          <w:szCs w:val="16"/>
        </w:rPr>
        <w:t>орские</w:t>
      </w:r>
      <w:r w:rsidRPr="00E7370A">
        <w:rPr>
          <w:rFonts w:ascii="Times New Roman" w:hAnsi="Times New Roman" w:cs="Times New Roman"/>
          <w:sz w:val="16"/>
          <w:szCs w:val="16"/>
        </w:rPr>
        <w:t xml:space="preserve"> полномочия</w:t>
      </w:r>
      <w:r w:rsidRPr="00E7370A">
        <w:rPr>
          <w:rStyle w:val="10pt0"/>
          <w:rFonts w:ascii="Times New Roman" w:hAnsi="Times New Roman" w:cs="Times New Roman"/>
          <w:b w:val="0"/>
          <w:sz w:val="16"/>
          <w:szCs w:val="16"/>
        </w:rPr>
        <w:t xml:space="preserve"> даже</w:t>
      </w:r>
      <w:r w:rsidRPr="00E7370A">
        <w:rPr>
          <w:rFonts w:ascii="Times New Roman" w:hAnsi="Times New Roman" w:cs="Times New Roman"/>
          <w:sz w:val="16"/>
          <w:szCs w:val="16"/>
        </w:rPr>
        <w:t xml:space="preserve"> подтверждены специальным документом от 13 </w:t>
      </w:r>
      <w:proofErr w:type="spellStart"/>
      <w:r w:rsidRPr="00E7370A">
        <w:rPr>
          <w:rFonts w:ascii="Times New Roman" w:hAnsi="Times New Roman" w:cs="Times New Roman"/>
          <w:sz w:val="16"/>
          <w:szCs w:val="16"/>
        </w:rPr>
        <w:t>декаря</w:t>
      </w:r>
      <w:proofErr w:type="spellEnd"/>
      <w:r w:rsidRPr="00E7370A">
        <w:rPr>
          <w:rFonts w:ascii="Times New Roman" w:hAnsi="Times New Roman" w:cs="Times New Roman"/>
          <w:sz w:val="16"/>
          <w:szCs w:val="16"/>
        </w:rPr>
        <w:t xml:space="preserve"> 1918 </w:t>
      </w:r>
      <w:r w:rsidRPr="00E7370A">
        <w:rPr>
          <w:rStyle w:val="10pt0"/>
          <w:rFonts w:ascii="Times New Roman" w:hAnsi="Times New Roman" w:cs="Times New Roman"/>
          <w:b w:val="0"/>
          <w:sz w:val="16"/>
          <w:szCs w:val="16"/>
        </w:rPr>
        <w:t>г. Но</w:t>
      </w:r>
      <w:r w:rsidRPr="00E7370A">
        <w:rPr>
          <w:rFonts w:ascii="Times New Roman" w:hAnsi="Times New Roman" w:cs="Times New Roman"/>
          <w:sz w:val="16"/>
          <w:szCs w:val="16"/>
        </w:rPr>
        <w:t xml:space="preserve"> вскоре, 30 декабря, «Дукс» национализировали, он стал называться Госуда</w:t>
      </w:r>
      <w:r w:rsidRPr="00E7370A">
        <w:rPr>
          <w:rStyle w:val="10pt0"/>
          <w:rFonts w:ascii="Times New Roman" w:hAnsi="Times New Roman" w:cs="Times New Roman"/>
          <w:b w:val="0"/>
          <w:sz w:val="16"/>
          <w:szCs w:val="16"/>
        </w:rPr>
        <w:t>рственный</w:t>
      </w:r>
      <w:r w:rsidRPr="00E7370A">
        <w:rPr>
          <w:rFonts w:ascii="Times New Roman" w:hAnsi="Times New Roman" w:cs="Times New Roman"/>
          <w:sz w:val="16"/>
          <w:szCs w:val="16"/>
        </w:rPr>
        <w:t xml:space="preserve"> авиационный</w:t>
      </w:r>
      <w:r w:rsidRPr="00E7370A">
        <w:rPr>
          <w:rStyle w:val="10pt0"/>
          <w:rFonts w:ascii="Times New Roman" w:hAnsi="Times New Roman" w:cs="Times New Roman"/>
          <w:b w:val="0"/>
          <w:sz w:val="16"/>
          <w:szCs w:val="16"/>
        </w:rPr>
        <w:t xml:space="preserve"> завод</w:t>
      </w:r>
      <w:r w:rsidRPr="00E7370A">
        <w:rPr>
          <w:rFonts w:ascii="Times New Roman" w:hAnsi="Times New Roman" w:cs="Times New Roman"/>
          <w:sz w:val="16"/>
          <w:szCs w:val="16"/>
        </w:rPr>
        <w:t xml:space="preserve"> N 1</w:t>
      </w:r>
      <w:r w:rsidRPr="00E7370A">
        <w:rPr>
          <w:rStyle w:val="10pt0"/>
          <w:rFonts w:ascii="Times New Roman" w:hAnsi="Times New Roman" w:cs="Times New Roman"/>
          <w:b w:val="0"/>
          <w:sz w:val="16"/>
          <w:szCs w:val="16"/>
        </w:rPr>
        <w:t xml:space="preserve"> (ГАЗ №</w:t>
      </w:r>
      <w:r w:rsidRPr="00E7370A">
        <w:rPr>
          <w:rFonts w:ascii="Times New Roman" w:hAnsi="Times New Roman" w:cs="Times New Roman"/>
          <w:sz w:val="16"/>
          <w:szCs w:val="16"/>
        </w:rPr>
        <w:t xml:space="preserve"> 1) (15761).</w:t>
      </w:r>
    </w:p>
    <w:p w14:paraId="01EBA022" w14:textId="77777777" w:rsidR="00663C13" w:rsidRPr="00E7370A" w:rsidRDefault="00663C13" w:rsidP="009F4E52">
      <w:pPr>
        <w:spacing w:after="0" w:line="240" w:lineRule="auto"/>
        <w:jc w:val="both"/>
        <w:rPr>
          <w:rFonts w:ascii="Times New Roman" w:hAnsi="Times New Roman" w:cs="Times New Roman"/>
          <w:sz w:val="16"/>
          <w:szCs w:val="16"/>
        </w:rPr>
      </w:pPr>
    </w:p>
    <w:p w14:paraId="476ADE0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Куйбышевский завод "Прогресс" берет начало от Дукс, ГАЗ-1 с 1918, им. ОДВФ с 1923, им. </w:t>
      </w:r>
      <w:proofErr w:type="spellStart"/>
      <w:r w:rsidRPr="00E7370A">
        <w:rPr>
          <w:rFonts w:ascii="Times New Roman" w:hAnsi="Times New Roman" w:cs="Times New Roman"/>
          <w:sz w:val="16"/>
          <w:szCs w:val="16"/>
        </w:rPr>
        <w:t>Авиахима</w:t>
      </w:r>
      <w:proofErr w:type="spellEnd"/>
      <w:r w:rsidRPr="00E7370A">
        <w:rPr>
          <w:rFonts w:ascii="Times New Roman" w:hAnsi="Times New Roman" w:cs="Times New Roman"/>
          <w:sz w:val="16"/>
          <w:szCs w:val="16"/>
        </w:rPr>
        <w:t xml:space="preserve"> в 1925-1941. Делал и </w:t>
      </w:r>
      <w:proofErr w:type="spellStart"/>
      <w:r w:rsidRPr="00E7370A">
        <w:rPr>
          <w:rFonts w:ascii="Times New Roman" w:hAnsi="Times New Roman" w:cs="Times New Roman"/>
          <w:sz w:val="16"/>
          <w:szCs w:val="16"/>
        </w:rPr>
        <w:t>Валти</w:t>
      </w:r>
      <w:proofErr w:type="spellEnd"/>
      <w:r w:rsidRPr="00E7370A">
        <w:rPr>
          <w:rFonts w:ascii="Times New Roman" w:hAnsi="Times New Roman" w:cs="Times New Roman"/>
          <w:sz w:val="16"/>
          <w:szCs w:val="16"/>
        </w:rPr>
        <w:t xml:space="preserve"> и ББ-22. В декабре 1940 - КБ-1 </w:t>
      </w:r>
      <w:proofErr w:type="spellStart"/>
      <w:r w:rsidRPr="00E7370A">
        <w:rPr>
          <w:rFonts w:ascii="Times New Roman" w:hAnsi="Times New Roman" w:cs="Times New Roman"/>
          <w:sz w:val="16"/>
          <w:szCs w:val="16"/>
        </w:rPr>
        <w:t>А.И.Микояна</w:t>
      </w:r>
      <w:proofErr w:type="spellEnd"/>
      <w:r w:rsidRPr="00E7370A">
        <w:rPr>
          <w:rFonts w:ascii="Times New Roman" w:hAnsi="Times New Roman" w:cs="Times New Roman"/>
          <w:sz w:val="16"/>
          <w:szCs w:val="16"/>
        </w:rPr>
        <w:t>, затем ММЗ им. Микояна - стали делать МиГ-1 и 3 в 1940-42. В 1940 на базе опытного цеха был образован завод 51 - впоследствии ММЗ им. Сухого. В октябре 1941 - эвакуация, 1 был придан 122 местный и ряд эвакуированных. Делал штурмовики - 11773 Ил-2 и 1268 Ил-10. Затем - ракеты (62,300).</w:t>
      </w:r>
    </w:p>
    <w:p w14:paraId="69D50D7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ММЗ им. Сухого - 51 завод опытного самолетостроения в Москве. С октября 1941 по август 1943 - в Новосибирске. В 1940-44 - возглавлял Н.Н.П., с 44 по 53 - </w:t>
      </w:r>
      <w:proofErr w:type="spellStart"/>
      <w:r w:rsidRPr="00E7370A">
        <w:rPr>
          <w:rFonts w:ascii="Times New Roman" w:hAnsi="Times New Roman" w:cs="Times New Roman"/>
          <w:sz w:val="16"/>
          <w:szCs w:val="16"/>
        </w:rPr>
        <w:t>В.Н.Челомей</w:t>
      </w:r>
      <w:proofErr w:type="spellEnd"/>
      <w:r w:rsidRPr="00E7370A">
        <w:rPr>
          <w:rFonts w:ascii="Times New Roman" w:hAnsi="Times New Roman" w:cs="Times New Roman"/>
          <w:sz w:val="16"/>
          <w:szCs w:val="16"/>
        </w:rPr>
        <w:t xml:space="preserve"> - самолеты-снаряды, в 53 - передан ОКБ П.О.С. ОКБ П.О.С. в 1940-1949 базировалось на других заводах.</w:t>
      </w:r>
    </w:p>
    <w:p w14:paraId="2D73357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МАПО им. Дементьева берет начало от завода Дукс с 1909, завод 1 с 1918. Делал Р-1, Р-2, И-1, И-2, И2бис, Р-5, И-5, И-15, И-15бис, Р-Z, И-153, МиГ-1 и 3. В октябре 1941 - в Куйбышев. В Москве - осталась ремонтная бригада, на ее базе в декабре 1941 - завод 30 - стал делать Ил-2 - 9000.</w:t>
      </w:r>
    </w:p>
    <w:p w14:paraId="37D649B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году при национализации бывш. фабрики Трындина в Москве по Б. Кисельному переулку, д. 14, возник завод под наименованием “</w:t>
      </w:r>
      <w:proofErr w:type="spellStart"/>
      <w:r w:rsidRPr="00E7370A">
        <w:rPr>
          <w:rFonts w:ascii="Times New Roman" w:hAnsi="Times New Roman" w:cs="Times New Roman"/>
          <w:sz w:val="16"/>
          <w:szCs w:val="16"/>
        </w:rPr>
        <w:t>Метрон</w:t>
      </w:r>
      <w:proofErr w:type="spellEnd"/>
      <w:r w:rsidRPr="00E7370A">
        <w:rPr>
          <w:rFonts w:ascii="Times New Roman" w:hAnsi="Times New Roman" w:cs="Times New Roman"/>
          <w:sz w:val="16"/>
          <w:szCs w:val="16"/>
        </w:rPr>
        <w:t>” в системе Треста точной механики ВСНХ.</w:t>
      </w:r>
    </w:p>
    <w:p w14:paraId="32D7535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Основные виды продукции: весы аналитические и технические, термометры технические и др. В 1932 году заводом был создан филиал в помещении бывш. фабрики “Фаберже” (Кисельный пер., 4), на котором был организован выпуск медицинской мебели. Филиалу было присвоено сокращенное наименование ООМ (Отдел операционной мебели). В 1929 году основное производство завода “</w:t>
      </w:r>
      <w:proofErr w:type="spellStart"/>
      <w:r w:rsidRPr="00E7370A">
        <w:rPr>
          <w:rFonts w:ascii="Times New Roman" w:hAnsi="Times New Roman" w:cs="Times New Roman"/>
          <w:sz w:val="16"/>
          <w:szCs w:val="16"/>
        </w:rPr>
        <w:t>Метрон</w:t>
      </w:r>
      <w:proofErr w:type="spellEnd"/>
      <w:r w:rsidRPr="00E7370A">
        <w:rPr>
          <w:rFonts w:ascii="Times New Roman" w:hAnsi="Times New Roman" w:cs="Times New Roman"/>
          <w:sz w:val="16"/>
          <w:szCs w:val="16"/>
        </w:rPr>
        <w:t xml:space="preserve">” было переведено в другое здание по Б. </w:t>
      </w:r>
      <w:proofErr w:type="spellStart"/>
      <w:r w:rsidRPr="00E7370A">
        <w:rPr>
          <w:rFonts w:ascii="Times New Roman" w:hAnsi="Times New Roman" w:cs="Times New Roman"/>
          <w:sz w:val="16"/>
          <w:szCs w:val="16"/>
        </w:rPr>
        <w:t>Бажениновскому</w:t>
      </w:r>
      <w:proofErr w:type="spellEnd"/>
      <w:r w:rsidRPr="00E7370A">
        <w:rPr>
          <w:rFonts w:ascii="Times New Roman" w:hAnsi="Times New Roman" w:cs="Times New Roman"/>
          <w:sz w:val="16"/>
          <w:szCs w:val="16"/>
        </w:rPr>
        <w:t xml:space="preserve"> переулку, д. 17, где до этого находилось Бюро счетно-пишущих машинок, подведомственное МГУ.</w:t>
      </w:r>
    </w:p>
    <w:p w14:paraId="09A40FB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Филиал завода в 1929 году был передан со всем оборудованием заводу ГЗИП (завод измерительных приборов). В 1931 году завод “</w:t>
      </w:r>
      <w:proofErr w:type="spellStart"/>
      <w:r w:rsidRPr="00E7370A">
        <w:rPr>
          <w:rFonts w:ascii="Times New Roman" w:hAnsi="Times New Roman" w:cs="Times New Roman"/>
          <w:sz w:val="16"/>
          <w:szCs w:val="16"/>
        </w:rPr>
        <w:t>Метрон</w:t>
      </w:r>
      <w:proofErr w:type="spellEnd"/>
      <w:r w:rsidRPr="00E7370A">
        <w:rPr>
          <w:rFonts w:ascii="Times New Roman" w:hAnsi="Times New Roman" w:cs="Times New Roman"/>
          <w:sz w:val="16"/>
          <w:szCs w:val="16"/>
        </w:rPr>
        <w:t>” в связи с передачей его в ведение Всесоюзного объединения точной индустрии получил новое наименование “</w:t>
      </w:r>
      <w:proofErr w:type="spellStart"/>
      <w:r w:rsidRPr="00E7370A">
        <w:rPr>
          <w:rFonts w:ascii="Times New Roman" w:hAnsi="Times New Roman" w:cs="Times New Roman"/>
          <w:sz w:val="16"/>
          <w:szCs w:val="16"/>
        </w:rPr>
        <w:t>Точвесприбор</w:t>
      </w:r>
      <w:proofErr w:type="spellEnd"/>
      <w:r w:rsidRPr="00E7370A">
        <w:rPr>
          <w:rFonts w:ascii="Times New Roman" w:hAnsi="Times New Roman" w:cs="Times New Roman"/>
          <w:sz w:val="16"/>
          <w:szCs w:val="16"/>
        </w:rPr>
        <w:t xml:space="preserve">”, а в 1936 году завод был передан НКАП под № 214. В 1936 году завод приступил к изменению своего профиля по характеру выпускаемой продукции, от производства </w:t>
      </w:r>
      <w:proofErr w:type="spellStart"/>
      <w:r w:rsidRPr="00E7370A">
        <w:rPr>
          <w:rFonts w:ascii="Times New Roman" w:hAnsi="Times New Roman" w:cs="Times New Roman"/>
          <w:sz w:val="16"/>
          <w:szCs w:val="16"/>
        </w:rPr>
        <w:t>граданской</w:t>
      </w:r>
      <w:proofErr w:type="spellEnd"/>
      <w:r w:rsidRPr="00E7370A">
        <w:rPr>
          <w:rFonts w:ascii="Times New Roman" w:hAnsi="Times New Roman" w:cs="Times New Roman"/>
          <w:sz w:val="16"/>
          <w:szCs w:val="16"/>
        </w:rPr>
        <w:t xml:space="preserve"> продукции к производству продукции для авиационной промышленности. Завод начал выпускать автопилоты. 16 октября 1941 года завод был эвакуирован в Свердловск, где был размещен в помещении бывш. клуба “Профинтерн”, ул. Володарского, д. 7, где к тому времени был уже создан филиал завода на базе двух заводов №№ 382 и 89. В 1942 году завод получил недостроенное здание по ул. Максима Горького, предназначавшееся для городской библиотеки. В 1945 году на основании Постановления ГКО к заводу № 214 был присоединен завод № 474 с сильфонным производством, расположенный в здании бывш. ж/д техникума (Красный пер., д. 7).</w:t>
      </w:r>
    </w:p>
    <w:p w14:paraId="75FC79C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Таким образом, завод оказался размещенным в трех зданиях.</w:t>
      </w:r>
    </w:p>
    <w:p w14:paraId="71D9E43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Директора завода:</w:t>
      </w:r>
    </w:p>
    <w:p w14:paraId="4F15397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1936-1942 гг. – </w:t>
      </w:r>
      <w:proofErr w:type="spellStart"/>
      <w:r w:rsidRPr="00E7370A">
        <w:rPr>
          <w:rFonts w:ascii="Times New Roman" w:hAnsi="Times New Roman" w:cs="Times New Roman"/>
          <w:sz w:val="16"/>
          <w:szCs w:val="16"/>
        </w:rPr>
        <w:t>Гоцеридзе</w:t>
      </w:r>
      <w:proofErr w:type="spellEnd"/>
      <w:r w:rsidRPr="00E7370A">
        <w:rPr>
          <w:rFonts w:ascii="Times New Roman" w:hAnsi="Times New Roman" w:cs="Times New Roman"/>
          <w:sz w:val="16"/>
          <w:szCs w:val="16"/>
        </w:rPr>
        <w:t xml:space="preserve"> М.С. 1942-1943 гг. – Лебедев И.А. 1943-1945 гг. – Алешин И.С. 1945-1946 гг. – Воробьев В.И. 1946-1949 гг. – Суков Д.В. 1949-1952 гг. – Белов А.В. 1952-1953 гг. – Лобанов В.В. с 1953 года – Пермяков Н.Н. Директор – Н. Пермяков</w:t>
      </w:r>
    </w:p>
    <w:p w14:paraId="7C49A30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Адрес: Свердловск, Красный переулок, д. 7</w:t>
      </w:r>
    </w:p>
    <w:p w14:paraId="3001255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Производственный профиль – авиационные приборы (9838)</w:t>
      </w:r>
    </w:p>
    <w:p w14:paraId="3702E2C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1918 в годы Гражданской войны завод, созданный в июне 1915 года в Москве на базе частной механической мастерской и занятый изготовлением авиамоторов типа “Самби” для бомбардировщиков “Илья Муромец” продолжал выпускать новые моторы, а также производил ремонт и восстановление моторов.</w:t>
      </w:r>
    </w:p>
    <w:p w14:paraId="04C3F55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После организации производства отечественных авиамоторов на новых заводах, завод “Спартак) перешел на производство работ по автомашинам и до 1934 года являлся 1-м филиалом завода им. Сталина (АМО). Находился на углу улиц Краснопролетарской и </w:t>
      </w:r>
      <w:proofErr w:type="spellStart"/>
      <w:r w:rsidRPr="00E7370A">
        <w:rPr>
          <w:rFonts w:ascii="Times New Roman" w:hAnsi="Times New Roman" w:cs="Times New Roman"/>
          <w:sz w:val="16"/>
          <w:szCs w:val="16"/>
        </w:rPr>
        <w:t>Сдово</w:t>
      </w:r>
      <w:proofErr w:type="spellEnd"/>
      <w:r w:rsidRPr="00E7370A">
        <w:rPr>
          <w:rFonts w:ascii="Times New Roman" w:hAnsi="Times New Roman" w:cs="Times New Roman"/>
          <w:sz w:val="16"/>
          <w:szCs w:val="16"/>
        </w:rPr>
        <w:t>-Каретной. В 1934 году решением Правительства завод был передан в систему НКАП, а в 1935 году заводу присваивается № 119. В конце 1935 года заводом было получено задание по выпуску шасси самолетов И-16. В 1938 году в состав завода был влит весовой завод “Ильича” НК электропромышленности. В 1940 году завод полностью обеспечивал агрегатами шасси выпуск самолетов И-16 на заводе № 21, самолетов ДБ-3Ф на заводе № 39 и самолетов СП-84 на заводе № 84.</w:t>
      </w:r>
    </w:p>
    <w:p w14:paraId="6CA8ECA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четвертого квартала 1940 года завод приступил к изготовлению и серийному выпуску шасси для самолетов ПЕ-2 и ЛАГГ-3. В октябре 1941 года завод был эвакуирован в Горький.</w:t>
      </w:r>
    </w:p>
    <w:p w14:paraId="278B331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Горьком завод разместился на производственных площадях бывш. завода “Гудок Октября” на площади завода им. Воробьева, производственных мастерских авиатехникума, мастерских </w:t>
      </w:r>
      <w:proofErr w:type="spellStart"/>
      <w:r w:rsidRPr="00E7370A">
        <w:rPr>
          <w:rFonts w:ascii="Times New Roman" w:hAnsi="Times New Roman" w:cs="Times New Roman"/>
          <w:sz w:val="16"/>
          <w:szCs w:val="16"/>
        </w:rPr>
        <w:t>Горремвеса</w:t>
      </w:r>
      <w:proofErr w:type="spellEnd"/>
      <w:r w:rsidRPr="00E7370A">
        <w:rPr>
          <w:rFonts w:ascii="Times New Roman" w:hAnsi="Times New Roman" w:cs="Times New Roman"/>
          <w:sz w:val="16"/>
          <w:szCs w:val="16"/>
        </w:rPr>
        <w:t>). В 1942 году завод приступил к строительству собственных площадей по Арзамасскому шоссе, 14.</w:t>
      </w:r>
    </w:p>
    <w:p w14:paraId="22338ED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 Волков А.</w:t>
      </w:r>
    </w:p>
    <w:p w14:paraId="2EFC6CC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Адрес: Горький</w:t>
      </w:r>
    </w:p>
    <w:p w14:paraId="24E60CD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Производственный профиль – шасси самолетов</w:t>
      </w:r>
    </w:p>
    <w:p w14:paraId="2887B2A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Директора: С 11 декабря 1940 года по 19 февраля 1942 года – Попов А.Ф. С 8 февраля 1942 года по 23 июня 1944 года – Григорьев Г.М. С 25 июня 1944 года по 13 октября 1949 года – Солонин В.А. С 29 сентября 1949 года – Волков А.А. (9678).</w:t>
      </w:r>
    </w:p>
    <w:p w14:paraId="78DD97FE" w14:textId="77777777" w:rsidR="000F2CE1" w:rsidRPr="00E7370A" w:rsidRDefault="000F2CE1" w:rsidP="009F4E52">
      <w:pPr>
        <w:spacing w:after="0" w:line="240" w:lineRule="auto"/>
        <w:jc w:val="both"/>
        <w:rPr>
          <w:rFonts w:ascii="Times New Roman" w:hAnsi="Times New Roman" w:cs="Times New Roman"/>
          <w:sz w:val="16"/>
          <w:szCs w:val="16"/>
        </w:rPr>
      </w:pPr>
    </w:p>
    <w:p w14:paraId="681CD79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в строй вступил завод (Завод № 22 ИМ. 10-летия Октября ВСНХ, НКТП, Русско-балтийский автомобильный завод, 2-й автомобильный завод «Руссо-Балт» (ГАЗ-2, «</w:t>
      </w:r>
      <w:proofErr w:type="spellStart"/>
      <w:r w:rsidRPr="00E7370A">
        <w:rPr>
          <w:rFonts w:ascii="Times New Roman" w:hAnsi="Times New Roman" w:cs="Times New Roman"/>
          <w:sz w:val="16"/>
          <w:szCs w:val="16"/>
        </w:rPr>
        <w:t>Автобалт</w:t>
      </w:r>
      <w:proofErr w:type="spellEnd"/>
      <w:r w:rsidRPr="00E7370A">
        <w:rPr>
          <w:rFonts w:ascii="Times New Roman" w:hAnsi="Times New Roman" w:cs="Times New Roman"/>
          <w:sz w:val="16"/>
          <w:szCs w:val="16"/>
        </w:rPr>
        <w:t>»),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  г. Москва, 87 ст. Фили п/я 53 (1937 г.), п/я 747 (1940 г.), п/я 222 (1941 г.);  г. Казань ст. Караваево/ /420036 Татарстан  г. Казань, ул. Дементьева, 1 тел. 71-99-09/ /Московское представительство: 107005 ул. Бакунинская, 4/6 к. 2 тел. 267-75-83/).</w:t>
      </w:r>
    </w:p>
    <w:p w14:paraId="3588BB6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 (25) мая 1916 г. на базе Отделения АО РБВЗ, которое было переведено в Фили 13 апреля 1916 г. и по решению Императора от 21.02.1916 г. был основан Русско-Балтийский Автомобильный завод. После революции в 1917 г. завод перестраивался и был передан в ведение Центрального Управления Автозаводов как Второй автомобильный завод «Руссо-Балт» (назывался также ГАЗ-2 или «</w:t>
      </w:r>
      <w:proofErr w:type="spellStart"/>
      <w:r w:rsidRPr="00E7370A">
        <w:rPr>
          <w:rFonts w:ascii="Times New Roman" w:hAnsi="Times New Roman" w:cs="Times New Roman"/>
          <w:sz w:val="16"/>
          <w:szCs w:val="16"/>
        </w:rPr>
        <w:t>Автобалт</w:t>
      </w:r>
      <w:proofErr w:type="spellEnd"/>
      <w:r w:rsidRPr="00E7370A">
        <w:rPr>
          <w:rFonts w:ascii="Times New Roman" w:hAnsi="Times New Roman" w:cs="Times New Roman"/>
          <w:sz w:val="16"/>
          <w:szCs w:val="16"/>
        </w:rPr>
        <w:t>»).</w:t>
      </w:r>
    </w:p>
    <w:p w14:paraId="598AA46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Строительство закончено в 1919 г. Пост. СТО от 16.08.1921 г. передан в ведение Управления Бронесил и переименован в 1-й автобронетанковый завод. Здесь 8.10.1922 г. был выпущен первый советский автомобиль. Завод стал основной ремонтной базой автомобильных и танковых частей Красной Армии.</w:t>
      </w:r>
    </w:p>
    <w:p w14:paraId="36D0F30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решением СНК от 12.12.1922 г. завод с 23.01.1923 г. был передан в концессию </w:t>
      </w:r>
      <w:proofErr w:type="gramStart"/>
      <w:r w:rsidRPr="00E7370A">
        <w:rPr>
          <w:rFonts w:ascii="Times New Roman" w:hAnsi="Times New Roman" w:cs="Times New Roman"/>
          <w:sz w:val="16"/>
          <w:szCs w:val="16"/>
        </w:rPr>
        <w:t>фирме  Г.</w:t>
      </w:r>
      <w:proofErr w:type="gramEnd"/>
      <w:r w:rsidRPr="00E7370A">
        <w:rPr>
          <w:rFonts w:ascii="Times New Roman" w:hAnsi="Times New Roman" w:cs="Times New Roman"/>
          <w:sz w:val="16"/>
          <w:szCs w:val="16"/>
        </w:rPr>
        <w:t xml:space="preserve"> Юнкерса для производства металлических самолетов. Производство автомобилей передано на 2-й БТАЗ (Завод № 22 ИМ. 10-летия Октября ВСНХ, НКТП, Русско-балтийский автомобильный завод, 2-й автомобильный завод «Руссо-Балт» (ГАЗ-2, «</w:t>
      </w:r>
      <w:proofErr w:type="spellStart"/>
      <w:r w:rsidRPr="00E7370A">
        <w:rPr>
          <w:rFonts w:ascii="Times New Roman" w:hAnsi="Times New Roman" w:cs="Times New Roman"/>
          <w:sz w:val="16"/>
          <w:szCs w:val="16"/>
        </w:rPr>
        <w:t>Автобалт</w:t>
      </w:r>
      <w:proofErr w:type="spellEnd"/>
      <w:r w:rsidRPr="00E7370A">
        <w:rPr>
          <w:rFonts w:ascii="Times New Roman" w:hAnsi="Times New Roman" w:cs="Times New Roman"/>
          <w:sz w:val="16"/>
          <w:szCs w:val="16"/>
        </w:rPr>
        <w:t xml:space="preserve">»),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  г. Москва, 87 ст. Фили п/я 53 (1937 г.), п/я 747 (1940 г.), п/я 222 (1941 г.);  г. Казань ст. Караваево/ /420036 Татарстан  г. Казань, ул. Дементьева, 1 тел. 71-99-09/ /Московское представительство: 107005 ул. Бакунинская, 4/6 к. 2 тел. 267-75-83/). На завод прибыло около 400 немецких инженеров и рабочих. Планировался выпуск до 300 самолетов и 450 моторов в год. Однако, эти планы не были выполнены: из запланированных 75 самолетов к </w:t>
      </w:r>
      <w:proofErr w:type="spellStart"/>
      <w:r w:rsidRPr="00E7370A">
        <w:rPr>
          <w:rFonts w:ascii="Times New Roman" w:hAnsi="Times New Roman" w:cs="Times New Roman"/>
          <w:sz w:val="16"/>
          <w:szCs w:val="16"/>
        </w:rPr>
        <w:t>конпу</w:t>
      </w:r>
      <w:proofErr w:type="spellEnd"/>
      <w:r w:rsidRPr="00E7370A">
        <w:rPr>
          <w:rFonts w:ascii="Times New Roman" w:hAnsi="Times New Roman" w:cs="Times New Roman"/>
          <w:sz w:val="16"/>
          <w:szCs w:val="16"/>
        </w:rPr>
        <w:t xml:space="preserve"> января 1924 г. из привезенных деталей было собрано лишь 20 машин. Моторное производство вообще не было организовано. Группа немецких инженеров под руководством </w:t>
      </w:r>
      <w:proofErr w:type="spellStart"/>
      <w:r w:rsidRPr="00E7370A">
        <w:rPr>
          <w:rFonts w:ascii="Times New Roman" w:hAnsi="Times New Roman" w:cs="Times New Roman"/>
          <w:sz w:val="16"/>
          <w:szCs w:val="16"/>
        </w:rPr>
        <w:t>Шаде</w:t>
      </w:r>
      <w:proofErr w:type="spellEnd"/>
      <w:r w:rsidRPr="00E7370A">
        <w:rPr>
          <w:rFonts w:ascii="Times New Roman" w:hAnsi="Times New Roman" w:cs="Times New Roman"/>
          <w:sz w:val="16"/>
          <w:szCs w:val="16"/>
        </w:rPr>
        <w:t xml:space="preserve"> и </w:t>
      </w:r>
      <w:proofErr w:type="spellStart"/>
      <w:r w:rsidRPr="00E7370A">
        <w:rPr>
          <w:rFonts w:ascii="Times New Roman" w:hAnsi="Times New Roman" w:cs="Times New Roman"/>
          <w:sz w:val="16"/>
          <w:szCs w:val="16"/>
        </w:rPr>
        <w:t>Черзиха</w:t>
      </w:r>
      <w:proofErr w:type="spellEnd"/>
      <w:r w:rsidRPr="00E7370A">
        <w:rPr>
          <w:rFonts w:ascii="Times New Roman" w:hAnsi="Times New Roman" w:cs="Times New Roman"/>
          <w:sz w:val="16"/>
          <w:szCs w:val="16"/>
        </w:rPr>
        <w:t xml:space="preserve"> переведена на ГАЗ-5 для организации металлического авиастроения (позднее все они вернулись на завод № 22, а в 1937-38 г. были репрессированы).144 Постановлениями ЦК ВКП (б) от 4.03.1926 г. и СТО от 14.05.1927 </w:t>
      </w:r>
      <w:r w:rsidRPr="00E7370A">
        <w:rPr>
          <w:rFonts w:ascii="Times New Roman" w:hAnsi="Times New Roman" w:cs="Times New Roman"/>
          <w:sz w:val="16"/>
          <w:szCs w:val="16"/>
        </w:rPr>
        <w:lastRenderedPageBreak/>
        <w:t xml:space="preserve">г. концессия была ликвидирована, завод передан в состав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ВСНХ для производства металлических самолетов. После отмены концессии на территорию завода переведена часть цехов завода ГАЗ-5 «Самолёт» и организован новый завод, в 08.1927 г. получивший название ГАЗ-7. В 10.1927 г. переименован в завод № 22, в 11.1927 г. заводу присвоено имя 10-летия Октября. В 1933 г. присвоено имя С.П. Горбунова. С 1930 г. - в ведении ВАО ВСНХ, с 1932 г. - в самолетном тресте ГУАП НКТП. В 02.1937 г. - в ведении 1ГУ НКОП (и на 12.1938 г.). В 1939 г. передан в НКАП. По приказу № 262сс от </w:t>
      </w:r>
      <w:proofErr w:type="gramStart"/>
      <w:r w:rsidRPr="00E7370A">
        <w:rPr>
          <w:rFonts w:ascii="Times New Roman" w:hAnsi="Times New Roman" w:cs="Times New Roman"/>
          <w:sz w:val="16"/>
          <w:szCs w:val="16"/>
        </w:rPr>
        <w:t>22.03.1941  г.</w:t>
      </w:r>
      <w:proofErr w:type="gramEnd"/>
      <w:r w:rsidRPr="00E7370A">
        <w:rPr>
          <w:rFonts w:ascii="Times New Roman" w:hAnsi="Times New Roman" w:cs="Times New Roman"/>
          <w:sz w:val="16"/>
          <w:szCs w:val="16"/>
        </w:rPr>
        <w:t xml:space="preserve"> завод передан в 10ГУ НКАП.</w:t>
      </w:r>
    </w:p>
    <w:p w14:paraId="090852E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1927 г. мощность завода - 50 Р-3 в год. В 1929 г. построен свой аэродром. Приказом № 0032 от 8.02.1937 г. заводу предписано к 20.11.1937 г. сдать в эксплуатацию конвейер, а к 1.09.1937 г. сделать бетонную ВПП. Приказом № 226 от 4.06.1938 г. заводу поручено начать в текущем году строительство цеха ширпотреба; пр. № 304с от 7.08.2938 г. - сдать в 1938 г. в эксплуатацию: сборочный корпус «Р», кузницу и ВПП. Пр. № 455сс от 15.12.1938 г. установлены новые сроки ввода в эксплуатацию: кузница и инструментальный цех - 1.01.1939 г.; корпус «Р» - 1.03.1939 г.; протекторный цех - 1.04.1939 г.; компрессорная и котельная - 1.06.1939 г.</w:t>
      </w:r>
    </w:p>
    <w:p w14:paraId="1F61F97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разное время завод являлся производственной базой различных конструкторских коллективов. С 1927 г. на заводе работало ОПО-3 ЦКБ, переведенное с завода № 23, под руководством Д.П. Григоровича, которое в 09.1928 г. возглавил Бартини вместо арестованного Григоровича. В 1929 г. ОПО-3 объединено с ОПО-4 в ОКБ МОС, в 1931 г. его перевели на завод № 39.</w:t>
      </w:r>
    </w:p>
    <w:p w14:paraId="0CACC40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1934 г. на заводе - ОКБ В.Ф. Болховитинова (затем переведено на завод № 84). Для обеспечения выполнения спецзадания на самолете ДБ-А Н-209 В.Ф. Болховитинова приказом № 0126 от 5.06.1937 г. заводу поручено к 20.06.1937 г. обеспечить подготовку самолета.</w:t>
      </w:r>
    </w:p>
    <w:p w14:paraId="5AE9A41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1936-1941 г. на заводе - КБ А.А. Архангельского (создан бомбардировщик СБ). Приказом № 00129 от 10.06.1937 г. заводу поручено провести заводские испытания СБ с радиостанцией РСБ к 20.06.1937 г.</w:t>
      </w:r>
    </w:p>
    <w:p w14:paraId="504945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1936 г. на заводе - ОКО-22 Петлякова.</w:t>
      </w:r>
    </w:p>
    <w:p w14:paraId="25FEE0D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1939 г. на заводе № 22 работал филиал ОКБ Н.Н. Поликарпова завода № 1. Руководитель- Н.А. Жемчужин. Работал (1939 г.)- М.И. Гуревич.</w:t>
      </w:r>
    </w:p>
    <w:p w14:paraId="3E05243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Перед войной с завода № 22 на завод № 266 НКАП перевели группу А.А. Енгибаряна для доводки и освоения серии агрегатов «ДУ».</w:t>
      </w:r>
    </w:p>
    <w:p w14:paraId="664A8EE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 НКОП № 02сс от 10.01.1937 г. заводу поручен выпуск 62 комплектов (248 баков) </w:t>
      </w:r>
      <w:proofErr w:type="spellStart"/>
      <w:r w:rsidRPr="00E7370A">
        <w:rPr>
          <w:rFonts w:ascii="Times New Roman" w:hAnsi="Times New Roman" w:cs="Times New Roman"/>
          <w:sz w:val="16"/>
          <w:szCs w:val="16"/>
        </w:rPr>
        <w:t>протектированных</w:t>
      </w:r>
      <w:proofErr w:type="spellEnd"/>
      <w:r w:rsidRPr="00E7370A">
        <w:rPr>
          <w:rFonts w:ascii="Times New Roman" w:hAnsi="Times New Roman" w:cs="Times New Roman"/>
          <w:sz w:val="16"/>
          <w:szCs w:val="16"/>
        </w:rPr>
        <w:t xml:space="preserve"> топливных баков для СБ. Производственная программа завода на 1937 г.: 900 СБ, 50 АНТ-35.</w:t>
      </w:r>
    </w:p>
    <w:p w14:paraId="5559B7C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 0187 от 29.08.1937 г. заводу поручено к 11.09.1937 г. подготовить 4 самолета АНТ-6 для выполнения спецзадания Правительства.</w:t>
      </w:r>
    </w:p>
    <w:p w14:paraId="6DEBD7B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11.1937 г. на завод № 126 для освоения ДБ-3 командирован 21 специалист.</w:t>
      </w:r>
    </w:p>
    <w:p w14:paraId="0BBF1E1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 КО № 266сс/</w:t>
      </w:r>
      <w:proofErr w:type="spellStart"/>
      <w:r w:rsidRPr="00E7370A">
        <w:rPr>
          <w:rFonts w:ascii="Times New Roman" w:hAnsi="Times New Roman" w:cs="Times New Roman"/>
          <w:sz w:val="16"/>
          <w:szCs w:val="16"/>
        </w:rPr>
        <w:t>ов</w:t>
      </w:r>
      <w:proofErr w:type="spellEnd"/>
      <w:r w:rsidRPr="00E7370A">
        <w:rPr>
          <w:rFonts w:ascii="Times New Roman" w:hAnsi="Times New Roman" w:cs="Times New Roman"/>
          <w:sz w:val="16"/>
          <w:szCs w:val="16"/>
        </w:rPr>
        <w:t xml:space="preserve"> от 23.11.1938 г. и пр. № 453сс от 13.12.1938 г. завод с 1.01.1939 г. был переведен на мобилизационное положение; пассажирский самолет ПС-35 с производства снят. По пр. НКО/НКОП № 0049/473с от 26.12.1938 г. на завод переведено 2500 квалифицированных рабочих, призванных в ряды РККА. 4.07.1940 г. мобилизационное положение завода было отменено, все рабочие вновь получили гражданский статус.</w:t>
      </w:r>
    </w:p>
    <w:p w14:paraId="3DF2EC9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N° 453сс проектная мощность завода на 1939 г. установлена 2500 СБ в год (в 1-м квартале ежедневный выпуск 5,6 машин, во 2-м - 7, в 3-м - 8, в 4-м - 9), годовой план - 2030 самолетов.</w:t>
      </w:r>
    </w:p>
    <w:p w14:paraId="2B6C381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23.06.1940 г. принято решение о производстве ПБ-100 (Пе-2), документация поступила в 07.1940 г., а к концу года построена 1-я серийная машина. Выпускался сериями: 1-я и 2-я - по 5 машин, 3-9 - по 10 машин, с 10-й - по 20 машин.</w:t>
      </w:r>
    </w:p>
    <w:p w14:paraId="71B0001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1941 г. при заводе начала работать Спецгруппа под руководством А.Д. Надирадзе и Н.И. Ефремова. В соответствии с пост. ГКО № 480 от 14.08.1941 г. проведена доработка Пе-2 с М-105: на самолет установлены </w:t>
      </w:r>
      <w:proofErr w:type="spellStart"/>
      <w:r w:rsidRPr="00E7370A">
        <w:rPr>
          <w:rFonts w:ascii="Times New Roman" w:hAnsi="Times New Roman" w:cs="Times New Roman"/>
          <w:sz w:val="16"/>
          <w:szCs w:val="16"/>
        </w:rPr>
        <w:t>посадочнные</w:t>
      </w:r>
      <w:proofErr w:type="spellEnd"/>
      <w:r w:rsidRPr="00E7370A">
        <w:rPr>
          <w:rFonts w:ascii="Times New Roman" w:hAnsi="Times New Roman" w:cs="Times New Roman"/>
          <w:sz w:val="16"/>
          <w:szCs w:val="16"/>
        </w:rPr>
        <w:t xml:space="preserve"> приспособления типа воздушной подушки.</w:t>
      </w:r>
    </w:p>
    <w:p w14:paraId="0800BF1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Перед войной действовал филиал завода (бывший завод № 7 им. 1 -го Мая).</w:t>
      </w:r>
    </w:p>
    <w:p w14:paraId="1FAE859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составе завода цехи (1937 г.): № 9, штамповочный (2000 м2).</w:t>
      </w:r>
    </w:p>
    <w:p w14:paraId="0547648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План производства на 1941 г.: 1625 Пе-2 и 125 Ар-2.144</w:t>
      </w:r>
    </w:p>
    <w:p w14:paraId="1EE80F6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приказу НКАП № 1053сс от 9.10.1941 г. завод № 22 ЮГУ НКАП вместе со Спецгруппой и ОКБ-22 эвакуированы (в 11.1941 г.) </w:t>
      </w:r>
      <w:proofErr w:type="gramStart"/>
      <w:r w:rsidRPr="00E7370A">
        <w:rPr>
          <w:rFonts w:ascii="Times New Roman" w:hAnsi="Times New Roman" w:cs="Times New Roman"/>
          <w:sz w:val="16"/>
          <w:szCs w:val="16"/>
        </w:rPr>
        <w:t>в  г.</w:t>
      </w:r>
      <w:proofErr w:type="gramEnd"/>
      <w:r w:rsidRPr="00E7370A">
        <w:rPr>
          <w:rFonts w:ascii="Times New Roman" w:hAnsi="Times New Roman" w:cs="Times New Roman"/>
          <w:sz w:val="16"/>
          <w:szCs w:val="16"/>
        </w:rPr>
        <w:t xml:space="preserve"> Казань на площадку завода № 124 НКАП. Решением ГКО № 1048сс от 23.12.1941 г. и приказом НКАП от 26.12.1941 г. оба завода объединены под названием Казанский авиационный завод № 22 НКАП им. Горбунова. По приказу № 488с от 4.07.1942 г. в состав завода № 22 влит также опытный завод № 294 НКАП 7ГУ. По приказу № 755с от 16.12.1943 г. завод № 294 вновь выделен из состава завода № 22 в самостоятельный с 1.01.1944 г.</w:t>
      </w:r>
    </w:p>
    <w:p w14:paraId="47A4523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11.12.1941 г. вышло постановление ГКО № 1014 о переводе серийного производства самолета «103В» с завода № 166 на завод № 22. 3.01.1942 г. вышло новое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w:t>
      </w:r>
    </w:p>
    <w:p w14:paraId="05F1DED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освободившейся площадке в Москве с 10.1941 г. образовались Самолетные ремонтные мастерские при Ремонтном отделе НКАП. В соответствии с пост. ГКО № 1039 от 17.12.1941 г. на этой площадке образован новый завод № 23 НКАП для выпуска самолета «103».</w:t>
      </w:r>
    </w:p>
    <w:p w14:paraId="2AFFC5E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11.01.1942 г. вышло постановление ГКО № 1135 об оборудовании на заводе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w:t>
      </w:r>
    </w:p>
    <w:p w14:paraId="31585EA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 ГКО № 1376сс от 3.03.1942 г. заводу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w:t>
      </w:r>
    </w:p>
    <w:p w14:paraId="2632F7F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пост. ГКО № 3601 от 18.06.1943 г. и приказом № 367сс от 22.06.1943 г. Мясищев назначен гл. конструктором завода. Тем же приказом при заводе № 482 образован филиал ОКБ завода № 22 по </w:t>
      </w:r>
      <w:proofErr w:type="spellStart"/>
      <w:r w:rsidRPr="00E7370A">
        <w:rPr>
          <w:rFonts w:ascii="Times New Roman" w:hAnsi="Times New Roman" w:cs="Times New Roman"/>
          <w:sz w:val="16"/>
          <w:szCs w:val="16"/>
        </w:rPr>
        <w:t>боевьм</w:t>
      </w:r>
      <w:proofErr w:type="spellEnd"/>
      <w:r w:rsidRPr="00E7370A">
        <w:rPr>
          <w:rFonts w:ascii="Times New Roman" w:hAnsi="Times New Roman" w:cs="Times New Roman"/>
          <w:sz w:val="16"/>
          <w:szCs w:val="16"/>
        </w:rPr>
        <w:t xml:space="preserve"> самолетам.</w:t>
      </w:r>
    </w:p>
    <w:p w14:paraId="0C5EADE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Во время ВОВ на заводе № 22 базировалось ОКБ </w:t>
      </w:r>
      <w:proofErr w:type="spellStart"/>
      <w:r w:rsidRPr="00E7370A">
        <w:rPr>
          <w:rFonts w:ascii="Times New Roman" w:hAnsi="Times New Roman" w:cs="Times New Roman"/>
          <w:sz w:val="16"/>
          <w:szCs w:val="16"/>
        </w:rPr>
        <w:t>Незваля</w:t>
      </w:r>
      <w:proofErr w:type="spellEnd"/>
      <w:r w:rsidRPr="00E7370A">
        <w:rPr>
          <w:rFonts w:ascii="Times New Roman" w:hAnsi="Times New Roman" w:cs="Times New Roman"/>
          <w:sz w:val="16"/>
          <w:szCs w:val="16"/>
        </w:rPr>
        <w:t>. В 1945 г. оно вошло в ОКБ-156 Туполева.</w:t>
      </w:r>
    </w:p>
    <w:p w14:paraId="2741FFC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1944 г. часть оборудования завода передана для формирования нового завода № 473 НКАП.</w:t>
      </w:r>
    </w:p>
    <w:p w14:paraId="29FD9FF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1945-57 г. на заводе действовал филиал ОКБ-156.</w:t>
      </w:r>
    </w:p>
    <w:p w14:paraId="01EE0B6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01.1950 г. в состав завода влилось ОКБ-387 </w:t>
      </w:r>
      <w:proofErr w:type="gramStart"/>
      <w:r w:rsidRPr="00E7370A">
        <w:rPr>
          <w:rFonts w:ascii="Times New Roman" w:hAnsi="Times New Roman" w:cs="Times New Roman"/>
          <w:sz w:val="16"/>
          <w:szCs w:val="16"/>
        </w:rPr>
        <w:t>( г.</w:t>
      </w:r>
      <w:proofErr w:type="gramEnd"/>
      <w:r w:rsidRPr="00E7370A">
        <w:rPr>
          <w:rFonts w:ascii="Times New Roman" w:hAnsi="Times New Roman" w:cs="Times New Roman"/>
          <w:sz w:val="16"/>
          <w:szCs w:val="16"/>
        </w:rPr>
        <w:t xml:space="preserve"> Казань).</w:t>
      </w:r>
    </w:p>
    <w:p w14:paraId="2437B43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0808DD3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ПСМ № 3193-1214 от 10.07.1952 г. на заводе прекращен выпуск Ту-4 и начата подготовка к производству с 1953 г. Ту-16. Первый Ту-16 выпущен 29.10.1953 г. До 1958 г. выпущена 41 серия (серии 1-10 по 5 машин, 11-20 по 10 машин, 21-30 по 20 машин, 31-41 по 30 машин), в 1961-63 г. выпущено еще 30 серий по 5 машин.</w:t>
      </w:r>
    </w:p>
    <w:p w14:paraId="571AC1B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СМ СССР № 713-342 от 26.06.1957 г. завод передан в ведение СНХ РСФСР.</w:t>
      </w:r>
    </w:p>
    <w:p w14:paraId="38879C8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заводе работала группа А.К. Быкова по легким самолетам. В 04.1959 г. она слилась со студенческим планерным ОКБ КАИ (руководитель- М.П. Симонов), образовав ГСКБ СА.</w:t>
      </w:r>
    </w:p>
    <w:p w14:paraId="458C75E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1960-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на заводе образовано представительство ОКБ Ильюшина (представитель (1960-е)-  Г.К. </w:t>
      </w:r>
      <w:proofErr w:type="spellStart"/>
      <w:r w:rsidRPr="00E7370A">
        <w:rPr>
          <w:rFonts w:ascii="Times New Roman" w:hAnsi="Times New Roman" w:cs="Times New Roman"/>
          <w:sz w:val="16"/>
          <w:szCs w:val="16"/>
        </w:rPr>
        <w:t>Нохратян</w:t>
      </w:r>
      <w:proofErr w:type="spellEnd"/>
      <w:r w:rsidRPr="00E7370A">
        <w:rPr>
          <w:rFonts w:ascii="Times New Roman" w:hAnsi="Times New Roman" w:cs="Times New Roman"/>
          <w:sz w:val="16"/>
          <w:szCs w:val="16"/>
        </w:rPr>
        <w:t xml:space="preserve">-Торосян, (-1977 г.)- В.М. Сухобоков, В.К. Пикалов, (2003 г.)- М.И. </w:t>
      </w:r>
      <w:proofErr w:type="spellStart"/>
      <w:r w:rsidRPr="00E7370A">
        <w:rPr>
          <w:rFonts w:ascii="Times New Roman" w:hAnsi="Times New Roman" w:cs="Times New Roman"/>
          <w:sz w:val="16"/>
          <w:szCs w:val="16"/>
        </w:rPr>
        <w:t>Бещиков</w:t>
      </w:r>
      <w:proofErr w:type="spellEnd"/>
      <w:r w:rsidRPr="00E7370A">
        <w:rPr>
          <w:rFonts w:ascii="Times New Roman" w:hAnsi="Times New Roman" w:cs="Times New Roman"/>
          <w:sz w:val="16"/>
          <w:szCs w:val="16"/>
        </w:rPr>
        <w:t>).</w:t>
      </w:r>
    </w:p>
    <w:p w14:paraId="3893113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ПСМ № 114-38 от 1.02.1964 г. начата подготовка производства Ил-62.</w:t>
      </w:r>
    </w:p>
    <w:p w14:paraId="7D08CBC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1978 г. изготовлены комплекты агрегатов первых трех опытных Ту-160 (собраны на ММЗ «Опыт»), с 1986 г. начато серийное производство, остановленное по указанию Президента РФ в 1992 г. В 1997 г. производство возобновлено.</w:t>
      </w:r>
    </w:p>
    <w:p w14:paraId="557DF50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1980-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построен корпус № 206 для производства Ту-22М и Ту-160 с уникальным оборудованием (ЭТА- электротермический агрегат для обработки панелей длиной до 25м; ПЭС- агрегат старения материала панелей длиной до 25м). В 1980-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для сварки титанового центроплана Ту-160 созданы сварочные камеры с глубоким вакуумом.</w:t>
      </w:r>
    </w:p>
    <w:p w14:paraId="5C2E94E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1949-66 г. имел наименование «п/я 747». До 1977 г. - Казанский машиностроительный завод им. С.П. Горбунова, затем- КАПО. В 1996-97 г. на базе предприятия создано 12 хозрасчетных подразделений, в 02.2000 г. вступил в строй новый кузнечный корпус (1-я очередь). По Указу Президента РФ № 1009 от 4.08.2004 г. вошел в число стратегических оборонных предприятий. В соответствии с пост. Правительства от 25.04.2006 г. ФГУП «КАПО» преобразовано в ОАО и вошло в состав OAK.</w:t>
      </w:r>
    </w:p>
    <w:p w14:paraId="0213C0C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Правительства № 217(5) от 15.04.2005 г. началось серийное производство Ту-334.</w:t>
      </w:r>
    </w:p>
    <w:p w14:paraId="4AD68D9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2005 г. размещен заказ управделами Президента РФ на 6 самолетов: 2- Ту-214СР (срок сдачи- П-й квартал 2007 г.), 2- Ту-214ПУ (2008 г.), 2- Ту-214СУС (2009 г.). Первые два сданы в 06.2009 </w:t>
      </w:r>
      <w:proofErr w:type="spellStart"/>
      <w:proofErr w:type="gramStart"/>
      <w:r w:rsidRPr="00E7370A">
        <w:rPr>
          <w:rFonts w:ascii="Times New Roman" w:hAnsi="Times New Roman" w:cs="Times New Roman"/>
          <w:sz w:val="16"/>
          <w:szCs w:val="16"/>
        </w:rPr>
        <w:t>г.Таманская.о</w:t>
      </w:r>
      <w:proofErr w:type="spellEnd"/>
      <w:proofErr w:type="gramEnd"/>
      <w:r w:rsidRPr="00E7370A">
        <w:rPr>
          <w:rFonts w:ascii="Times New Roman" w:hAnsi="Times New Roman" w:cs="Times New Roman"/>
          <w:sz w:val="16"/>
          <w:szCs w:val="16"/>
        </w:rPr>
        <w:t xml:space="preserve"> 15.09.2009 г.</w:t>
      </w:r>
    </w:p>
    <w:p w14:paraId="2402E62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(11.1940 г.)- 1495 металлорежущих станков.</w:t>
      </w:r>
    </w:p>
    <w:p w14:paraId="1E43254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(1922 г.)- 700 рабочих, (1925 г.)- около 1000 чел., (03.1939 г.)- более 11 тыс. чел., (2002 г.)- 12.000 чел.,69 (2004 г.)- 7298 чел.</w:t>
      </w:r>
    </w:p>
    <w:p w14:paraId="10FAE65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(1917-19 г.)-  Г.В. Кульчицкий, (1920-24 г.)- И.С. </w:t>
      </w:r>
      <w:proofErr w:type="spellStart"/>
      <w:r w:rsidRPr="00E7370A">
        <w:rPr>
          <w:rFonts w:ascii="Times New Roman" w:hAnsi="Times New Roman" w:cs="Times New Roman"/>
          <w:sz w:val="16"/>
          <w:szCs w:val="16"/>
        </w:rPr>
        <w:t>Олейничук</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Шоль</w:t>
      </w:r>
      <w:proofErr w:type="spellEnd"/>
      <w:r w:rsidRPr="00E7370A">
        <w:rPr>
          <w:rFonts w:ascii="Times New Roman" w:hAnsi="Times New Roman" w:cs="Times New Roman"/>
          <w:sz w:val="16"/>
          <w:szCs w:val="16"/>
        </w:rPr>
        <w:t>, (-11.1927-30 г.)- П.С. Малахов, (1930-33 г.)- С.П. Горбунов (погиб в авиакатастрофе), К.Д. Кузнецов, (1936 г.)- Б.Н. Тарасевич, (-01-15.02.1937 г.)- Марголин (репрессирован); и.о. (15.02-08.1937 г.-)- Б.Н. Тарасевич; (7.09.1937-22.02.1938 г.)- А.С. Сухарев; и.о. (13.02.1938 г.-)- Б.Н. Тарасевич; (5.03.1938-41; -01.1943-49 г.)- В.А. Окулов, (1941-42 г.-&gt; Карпов, (1949-53 г.)- А.В. Соколов, (1953-60 г.)- П.П. Смирнов, (1960-67 г.)- Н.И. Максимов, (1967-73 г.)- М.Н. Глебов, (1973-94 г.)- В.Е. Копылов. Гендиректор (1994-96 г.)- Ю.Д. Литвинов, (1996-2005 г.)- Н. Г. Хайруллин, (2005 г.-)- А.П. Лаврентьев, (2009 г.)- В. Каюмов.</w:t>
      </w:r>
    </w:p>
    <w:p w14:paraId="0463A2F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Зам. директора (1937 г.)- </w:t>
      </w:r>
      <w:proofErr w:type="spellStart"/>
      <w:r w:rsidRPr="00E7370A">
        <w:rPr>
          <w:rFonts w:ascii="Times New Roman" w:hAnsi="Times New Roman" w:cs="Times New Roman"/>
          <w:sz w:val="16"/>
          <w:szCs w:val="16"/>
        </w:rPr>
        <w:t>Морасанов</w:t>
      </w:r>
      <w:proofErr w:type="spellEnd"/>
      <w:r w:rsidRPr="00E7370A">
        <w:rPr>
          <w:rFonts w:ascii="Times New Roman" w:hAnsi="Times New Roman" w:cs="Times New Roman"/>
          <w:sz w:val="16"/>
          <w:szCs w:val="16"/>
        </w:rPr>
        <w:t xml:space="preserve">, (12.1938 г.)- Збарский. Помощник директора: по </w:t>
      </w:r>
      <w:proofErr w:type="spellStart"/>
      <w:r w:rsidRPr="00E7370A">
        <w:rPr>
          <w:rFonts w:ascii="Times New Roman" w:hAnsi="Times New Roman" w:cs="Times New Roman"/>
          <w:sz w:val="16"/>
          <w:szCs w:val="16"/>
        </w:rPr>
        <w:t>техчасти</w:t>
      </w:r>
      <w:proofErr w:type="spellEnd"/>
      <w:r w:rsidRPr="00E7370A">
        <w:rPr>
          <w:rFonts w:ascii="Times New Roman" w:hAnsi="Times New Roman" w:cs="Times New Roman"/>
          <w:sz w:val="16"/>
          <w:szCs w:val="16"/>
        </w:rPr>
        <w:t xml:space="preserve"> (1927 г.)- Ермолаев, (04.1928 г.)- </w:t>
      </w:r>
      <w:proofErr w:type="spellStart"/>
      <w:r w:rsidRPr="00E7370A">
        <w:rPr>
          <w:rFonts w:ascii="Times New Roman" w:hAnsi="Times New Roman" w:cs="Times New Roman"/>
          <w:sz w:val="16"/>
          <w:szCs w:val="16"/>
        </w:rPr>
        <w:t>Окромешко</w:t>
      </w:r>
      <w:proofErr w:type="spellEnd"/>
      <w:r w:rsidRPr="00E7370A">
        <w:rPr>
          <w:rFonts w:ascii="Times New Roman" w:hAnsi="Times New Roman" w:cs="Times New Roman"/>
          <w:sz w:val="16"/>
          <w:szCs w:val="16"/>
        </w:rPr>
        <w:t xml:space="preserve">; и.о. (09.1928 г.)- </w:t>
      </w:r>
      <w:proofErr w:type="spellStart"/>
      <w:r w:rsidRPr="00E7370A">
        <w:rPr>
          <w:rFonts w:ascii="Times New Roman" w:hAnsi="Times New Roman" w:cs="Times New Roman"/>
          <w:sz w:val="16"/>
          <w:szCs w:val="16"/>
        </w:rPr>
        <w:t>Дайбог</w:t>
      </w:r>
      <w:proofErr w:type="spellEnd"/>
      <w:r w:rsidRPr="00E7370A">
        <w:rPr>
          <w:rFonts w:ascii="Times New Roman" w:hAnsi="Times New Roman" w:cs="Times New Roman"/>
          <w:sz w:val="16"/>
          <w:szCs w:val="16"/>
        </w:rPr>
        <w:t xml:space="preserve">; по найму и увольнению (06.1937 г.)- Н.М. Кутиков, (22.10.1937-09.1938 г.-)- Д.Н. Рябчук; (1930 г.)- Иевлев. Зам. Гендиректора (2002 г.)- Р.А. </w:t>
      </w:r>
      <w:proofErr w:type="spellStart"/>
      <w:r w:rsidRPr="00E7370A">
        <w:rPr>
          <w:rFonts w:ascii="Times New Roman" w:hAnsi="Times New Roman" w:cs="Times New Roman"/>
          <w:sz w:val="16"/>
          <w:szCs w:val="16"/>
        </w:rPr>
        <w:t>Шпилькин</w:t>
      </w:r>
      <w:proofErr w:type="spellEnd"/>
      <w:r w:rsidRPr="00E7370A">
        <w:rPr>
          <w:rFonts w:ascii="Times New Roman" w:hAnsi="Times New Roman" w:cs="Times New Roman"/>
          <w:sz w:val="16"/>
          <w:szCs w:val="16"/>
        </w:rPr>
        <w:t xml:space="preserve">; по маркетингу и ВЭД (2005 г.)- И.Р. </w:t>
      </w:r>
      <w:proofErr w:type="spellStart"/>
      <w:r w:rsidRPr="00E7370A">
        <w:rPr>
          <w:rFonts w:ascii="Times New Roman" w:hAnsi="Times New Roman" w:cs="Times New Roman"/>
          <w:sz w:val="16"/>
          <w:szCs w:val="16"/>
        </w:rPr>
        <w:t>Мингалеев</w:t>
      </w:r>
      <w:proofErr w:type="spellEnd"/>
      <w:r w:rsidRPr="00E7370A">
        <w:rPr>
          <w:rFonts w:ascii="Times New Roman" w:hAnsi="Times New Roman" w:cs="Times New Roman"/>
          <w:sz w:val="16"/>
          <w:szCs w:val="16"/>
        </w:rPr>
        <w:t>.</w:t>
      </w:r>
    </w:p>
    <w:p w14:paraId="7D6FFE9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Технический директор (1.08.1927 г.-&gt; Н.В. </w:t>
      </w:r>
      <w:proofErr w:type="spellStart"/>
      <w:r w:rsidRPr="00E7370A">
        <w:rPr>
          <w:rFonts w:ascii="Times New Roman" w:hAnsi="Times New Roman" w:cs="Times New Roman"/>
          <w:sz w:val="16"/>
          <w:szCs w:val="16"/>
        </w:rPr>
        <w:t>Окромешко</w:t>
      </w:r>
      <w:proofErr w:type="spellEnd"/>
      <w:r w:rsidRPr="00E7370A">
        <w:rPr>
          <w:rFonts w:ascii="Times New Roman" w:hAnsi="Times New Roman" w:cs="Times New Roman"/>
          <w:sz w:val="16"/>
          <w:szCs w:val="16"/>
        </w:rPr>
        <w:t>, (12.1938 г.)- Тарасевич.</w:t>
      </w:r>
    </w:p>
    <w:p w14:paraId="4C87331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технического директора (1937 г.)- И.Л. Дегтярев. Помощник технического директора (08.1937 г.)- Холмский.</w:t>
      </w:r>
    </w:p>
    <w:p w14:paraId="79C0990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(1942 г.)- С.М. Лещенко, (2002 г.)- А.Б. Кравцов.</w:t>
      </w:r>
    </w:p>
    <w:p w14:paraId="6CBAA16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(05.1937; 08.1940-02.1941 г.)- А.А. Архангельский {17.12.1892-18.12.1978}, (07.1937-38; 02.1941-01.1942 г.)- В.М. Петляков (был репрессирован), (06.1943 г.-)- В.М. Мясищев.</w:t>
      </w:r>
    </w:p>
    <w:p w14:paraId="4ECF48A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гл. конструктора (12.1940 г.-)</w:t>
      </w:r>
      <w:proofErr w:type="gramStart"/>
      <w:r w:rsidRPr="00E7370A">
        <w:rPr>
          <w:rFonts w:ascii="Times New Roman" w:hAnsi="Times New Roman" w:cs="Times New Roman"/>
          <w:sz w:val="16"/>
          <w:szCs w:val="16"/>
        </w:rPr>
        <w:t>-  Г.Е.</w:t>
      </w:r>
      <w:proofErr w:type="gramEnd"/>
      <w:r w:rsidRPr="00E7370A">
        <w:rPr>
          <w:rFonts w:ascii="Times New Roman" w:hAnsi="Times New Roman" w:cs="Times New Roman"/>
          <w:sz w:val="16"/>
          <w:szCs w:val="16"/>
        </w:rPr>
        <w:t xml:space="preserve"> Болотов, (06.1945 г.-&gt; И.Ф. </w:t>
      </w:r>
      <w:proofErr w:type="spellStart"/>
      <w:r w:rsidRPr="00E7370A">
        <w:rPr>
          <w:rFonts w:ascii="Times New Roman" w:hAnsi="Times New Roman" w:cs="Times New Roman"/>
          <w:sz w:val="16"/>
          <w:szCs w:val="16"/>
        </w:rPr>
        <w:t>Незваль</w:t>
      </w:r>
      <w:proofErr w:type="spellEnd"/>
      <w:r w:rsidRPr="00E7370A">
        <w:rPr>
          <w:rFonts w:ascii="Times New Roman" w:hAnsi="Times New Roman" w:cs="Times New Roman"/>
          <w:sz w:val="16"/>
          <w:szCs w:val="16"/>
        </w:rPr>
        <w:t>.</w:t>
      </w:r>
    </w:p>
    <w:p w14:paraId="012242B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цехов: № 3 (1930-е)- Коломенский.</w:t>
      </w:r>
    </w:p>
    <w:p w14:paraId="1A658A5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Заведующие отделами: плановым (09.1928 г.)- </w:t>
      </w:r>
      <w:proofErr w:type="spellStart"/>
      <w:r w:rsidRPr="00E7370A">
        <w:rPr>
          <w:rFonts w:ascii="Times New Roman" w:hAnsi="Times New Roman" w:cs="Times New Roman"/>
          <w:sz w:val="16"/>
          <w:szCs w:val="16"/>
        </w:rPr>
        <w:t>Черзих</w:t>
      </w:r>
      <w:proofErr w:type="spellEnd"/>
      <w:r w:rsidRPr="00E7370A">
        <w:rPr>
          <w:rFonts w:ascii="Times New Roman" w:hAnsi="Times New Roman" w:cs="Times New Roman"/>
          <w:sz w:val="16"/>
          <w:szCs w:val="16"/>
        </w:rPr>
        <w:t>. Начальники отделов: планового (1937 г.)- В.В. Кондаков; ОКС (12.1938 г.)- Горелов.</w:t>
      </w:r>
    </w:p>
    <w:p w14:paraId="4478359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начальника отдела: ППО (-04.1938 г.)- </w:t>
      </w:r>
      <w:proofErr w:type="spellStart"/>
      <w:r w:rsidRPr="00E7370A">
        <w:rPr>
          <w:rFonts w:ascii="Times New Roman" w:hAnsi="Times New Roman" w:cs="Times New Roman"/>
          <w:sz w:val="16"/>
          <w:szCs w:val="16"/>
        </w:rPr>
        <w:t>Пылакин</w:t>
      </w:r>
      <w:proofErr w:type="spellEnd"/>
      <w:r w:rsidRPr="00E7370A">
        <w:rPr>
          <w:rFonts w:ascii="Times New Roman" w:hAnsi="Times New Roman" w:cs="Times New Roman"/>
          <w:sz w:val="16"/>
          <w:szCs w:val="16"/>
        </w:rPr>
        <w:t>.</w:t>
      </w:r>
    </w:p>
    <w:p w14:paraId="52ACEA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Заведующий: снабжением (1930 г.)- Иванов; статистикой (1927 г.)- Шепелев.</w:t>
      </w:r>
    </w:p>
    <w:p w14:paraId="4EA6CCC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Представитель в Москве (2000 г.)- В.А. Обухов.</w:t>
      </w:r>
    </w:p>
    <w:p w14:paraId="700B62A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Летчики-испытатели: (09.1935 г.-)</w:t>
      </w:r>
      <w:proofErr w:type="gramStart"/>
      <w:r w:rsidRPr="00E7370A">
        <w:rPr>
          <w:rFonts w:ascii="Times New Roman" w:hAnsi="Times New Roman" w:cs="Times New Roman"/>
          <w:sz w:val="16"/>
          <w:szCs w:val="16"/>
        </w:rPr>
        <w:t>-  Г.Ф.</w:t>
      </w:r>
      <w:proofErr w:type="gramEnd"/>
      <w:r w:rsidRPr="00E7370A">
        <w:rPr>
          <w:rFonts w:ascii="Times New Roman" w:hAnsi="Times New Roman" w:cs="Times New Roman"/>
          <w:sz w:val="16"/>
          <w:szCs w:val="16"/>
        </w:rPr>
        <w:t xml:space="preserve"> Байдуков.</w:t>
      </w:r>
    </w:p>
    <w:p w14:paraId="7FD3C75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самолеты: Р-3 (1927-29)- 101, И-4 (1929-31)- 177, ТБ-1 (1929-32)- 216, АНТ-9 (1930-32)- 61, Р- 6 (1931-32)- 45, ТБ-3 (1932-38)- 763, КР-6 (1934-35)- 170, КР-6А (1934-35)- 100, ДБ-А (1934-36)- 2, СБ (1936-41)- 5695, АНТ-35 (ПС-35, 1937-38), Ар-2 (1940-41), Пе-2 (1940-45)-10058, Пе-3 (1944)- 19, УПе-2 (-12.1945), Пе- 8 (1942-44)- 56, ДВБ-102 (1942, 1944)- 2, Ту-4 (1947-52)- 847 (всего на 3 заводах); Ту-16 (1953-58), Ту-16А (1950-е)- 453, Ту-16КС (1955-), Ту-16К-10 (1958-59; 61-63)- 157, всего 799; Ту-22Б (1950-е)- 20, Ту-22 (1960-69)- 311, Ту- 22М0 (1969-72)- 10, Ту-22М1 (1971-72)- 9, Ту-22М2 (1972-83)- 211, Ту-22МЗ (1978-2000)- 268, Ту-104- 140 (вместе с заводом № 135), Ил-62 (1969-71)- 97, Ил-62М (1972-95)-193, Ту-160 (1986-92; 1997-2008-)- около 30, Ту- 204 (1996-), Ту-214 (2001-05-)- 8 (на 08.2005), Ту-334 (2005-); капремонт Ил-62М (-2001-03-); модернизация Ту- 160 «Валентин Близнюк» (-07.2006);</w:t>
      </w:r>
    </w:p>
    <w:p w14:paraId="7A93B41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комплектующие для ОК «Буран»; агрегаты двигателей НК-93, АИ-22 (2005); моторная лодка «Казанка»; </w:t>
      </w:r>
      <w:proofErr w:type="spellStart"/>
      <w:r w:rsidRPr="00E7370A">
        <w:rPr>
          <w:rFonts w:ascii="Times New Roman" w:hAnsi="Times New Roman" w:cs="Times New Roman"/>
          <w:sz w:val="16"/>
          <w:szCs w:val="16"/>
        </w:rPr>
        <w:t>сушильновакуумная</w:t>
      </w:r>
      <w:proofErr w:type="spellEnd"/>
      <w:r w:rsidRPr="00E7370A">
        <w:rPr>
          <w:rFonts w:ascii="Times New Roman" w:hAnsi="Times New Roman" w:cs="Times New Roman"/>
          <w:sz w:val="16"/>
          <w:szCs w:val="16"/>
        </w:rPr>
        <w:t xml:space="preserve"> машина для производства кож (2004).</w:t>
      </w:r>
    </w:p>
    <w:p w14:paraId="0F71B67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Заводские №№: И-4 № 1591 (1930 г.); Ту-16 № 4200401 (11982).</w:t>
      </w:r>
    </w:p>
    <w:p w14:paraId="1870FB46" w14:textId="77777777" w:rsidR="000F2CE1" w:rsidRPr="00E7370A" w:rsidRDefault="000F2CE1" w:rsidP="009F4E52">
      <w:pPr>
        <w:spacing w:after="0" w:line="240" w:lineRule="auto"/>
        <w:jc w:val="both"/>
        <w:rPr>
          <w:rFonts w:ascii="Times New Roman" w:hAnsi="Times New Roman" w:cs="Times New Roman"/>
          <w:sz w:val="16"/>
          <w:szCs w:val="16"/>
        </w:rPr>
      </w:pPr>
    </w:p>
    <w:p w14:paraId="41646753" w14:textId="77777777" w:rsidR="00663C13" w:rsidRPr="00E7370A" w:rsidRDefault="00663C13"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сборка самолёта Ижорского завода была прекращена при степени готовности 40-50%. Не ожидая окончания постройки биплана, ИЗ предложил построить триплан с несколько меньшей площадью крыльев и с большею скоростью полёта. Кондратьев предложил построить и испытать летающую модель триплана, но согласие на это не было получено. К постройке вернулись уже в советские годы. В апреле 1921 г. была признана желательной постройка самолёта Ижорского завода, но, по всей видимости, его строительство так и не было возобновлено (15122).</w:t>
      </w:r>
    </w:p>
    <w:p w14:paraId="43DCAC26" w14:textId="77777777" w:rsidR="00663C13" w:rsidRPr="00E7370A" w:rsidRDefault="00663C13" w:rsidP="009F4E52">
      <w:pPr>
        <w:spacing w:after="0" w:line="240" w:lineRule="auto"/>
        <w:jc w:val="both"/>
        <w:rPr>
          <w:rFonts w:ascii="Times New Roman" w:hAnsi="Times New Roman" w:cs="Times New Roman"/>
          <w:sz w:val="16"/>
          <w:szCs w:val="16"/>
        </w:rPr>
      </w:pPr>
    </w:p>
    <w:p w14:paraId="03C5153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на московском заводе, названном БТЗА-1 (1-й броне-танко-автомобильный), уже работало более двухсот человек. Во время гражданской войны в Филях освоили даже ремонт танков и авиационных двигателей, причем последним придавалось большее значение. Несмотря на планы освоить производство первых советских автомобилей на базе «руссо-балтов», предпочтение в 1923 г. было отдано авиации, и завод был отдан в концессию немецкой фирме «Юнкерс» (12049).</w:t>
      </w:r>
    </w:p>
    <w:p w14:paraId="3ACB5F35" w14:textId="77777777" w:rsidR="000F2CE1" w:rsidRPr="00E7370A" w:rsidRDefault="000F2CE1" w:rsidP="009F4E52">
      <w:pPr>
        <w:spacing w:after="0" w:line="240" w:lineRule="auto"/>
        <w:jc w:val="both"/>
        <w:rPr>
          <w:rFonts w:ascii="Times New Roman" w:hAnsi="Times New Roman" w:cs="Times New Roman"/>
          <w:sz w:val="16"/>
          <w:szCs w:val="16"/>
        </w:rPr>
      </w:pPr>
    </w:p>
    <w:p w14:paraId="27103CA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было принято решение эвакуировать завод (завод № 23 ВСНХ, НКТП, НКОП, НКАП, Русско-Балтийский воздухоплавательный завод АО РБВЗ, Завод «Авиа-Балт», Петроградский государственный соединённый авиазавод (ПГСАЗ), Завод № 3 «Красный летчик» ВСНХ, Государственный авиационный завод № 3 (ГАЗ-З) «Красный летчик» ВСНХ /г. Рига;  г. Петербург,  г. Петроград,  г. Ленинград Новая Деревня, Строгановская наб., 1 «ГАЗ третий» (1925- 27 г.)/) в Ярославль на площадку недостроенного завода Щетинина. После того, как выяснилось, что завод в Ярославле уже переведен на выпуск сельхозтехники, часть оборудования была отправлена в Москву в Фили, а часть вернули обратно в Петроград. Летом 1918 г. практически одновременно Правление объединенных петроградских заводов приняло решение закрыть завод, а ВСНХ - эвакуировать его в Казань. В 1925 г. закрыта литейная. Далее основная часть завода располагалась по Строгановской наб., часть - на Комендантском аэродроме около ст. Новая Деревня. В 1926 г. в составе завода - опытный отдел и КБ; (1927 г.) отдел экономики труда (ОЭТ).</w:t>
      </w:r>
    </w:p>
    <w:p w14:paraId="34F2FE8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Пост. СНХ Северного района от 25.09.1918 г. Русско-Балтийский воздухоплавательный завод АО РБВЗ был национализирован. С 17.12.1918 г. завод вошел в состав </w:t>
      </w:r>
      <w:proofErr w:type="spellStart"/>
      <w:r w:rsidRPr="00E7370A">
        <w:rPr>
          <w:rFonts w:ascii="Times New Roman" w:hAnsi="Times New Roman" w:cs="Times New Roman"/>
          <w:sz w:val="16"/>
          <w:szCs w:val="16"/>
        </w:rPr>
        <w:t>Авиаправления</w:t>
      </w:r>
      <w:proofErr w:type="spellEnd"/>
      <w:r w:rsidRPr="00E7370A">
        <w:rPr>
          <w:rFonts w:ascii="Times New Roman" w:hAnsi="Times New Roman" w:cs="Times New Roman"/>
          <w:sz w:val="16"/>
          <w:szCs w:val="16"/>
        </w:rPr>
        <w:t xml:space="preserve"> Секции по металлу СНХ Северного района, с 04.1919 г. - правления Северной районной группы авиазаводов. В 12.1919 г. - в ведении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В 11.1920 г. вошел как Русско-Балтийский авиазавод № 2 (отделение № 2) в состав Петроградского государственного соединённого авиазавода в ведении Петроградского СНХ. Туда также вошли заводы «Гамаюн» (отделение № 1), Лебедева (отделение № 3) и В.В. Слюсаренко. Объединение заводов было утверждено приказом ГУВП ВСНХ от 14.05.1921 г. Основу завода составили: оборудование и кадры завода «Гамаюн», оборудование завода Лебедева и часть оборудования завода </w:t>
      </w:r>
      <w:proofErr w:type="gramStart"/>
      <w:r w:rsidRPr="00E7370A">
        <w:rPr>
          <w:rFonts w:ascii="Times New Roman" w:hAnsi="Times New Roman" w:cs="Times New Roman"/>
          <w:sz w:val="16"/>
          <w:szCs w:val="16"/>
        </w:rPr>
        <w:t>«Авиа-Балт»</w:t>
      </w:r>
      <w:proofErr w:type="gramEnd"/>
      <w:r w:rsidRPr="00E7370A">
        <w:rPr>
          <w:rFonts w:ascii="Times New Roman" w:hAnsi="Times New Roman" w:cs="Times New Roman"/>
          <w:sz w:val="16"/>
          <w:szCs w:val="16"/>
        </w:rPr>
        <w:t xml:space="preserve"> не отправленная в Сарапул. В 11.1922 г. объединенный авиазавод переименован в ГАЗ-З «Красный лётчик» в ведении </w:t>
      </w:r>
      <w:proofErr w:type="spellStart"/>
      <w:r w:rsidRPr="00E7370A">
        <w:rPr>
          <w:rFonts w:ascii="Times New Roman" w:hAnsi="Times New Roman" w:cs="Times New Roman"/>
          <w:sz w:val="16"/>
          <w:szCs w:val="16"/>
        </w:rPr>
        <w:t>Севзапвоенпрома</w:t>
      </w:r>
      <w:proofErr w:type="spellEnd"/>
      <w:r w:rsidRPr="00E7370A">
        <w:rPr>
          <w:rFonts w:ascii="Times New Roman" w:hAnsi="Times New Roman" w:cs="Times New Roman"/>
          <w:sz w:val="16"/>
          <w:szCs w:val="16"/>
        </w:rPr>
        <w:t xml:space="preserve">.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Главметалла</w:t>
      </w:r>
      <w:proofErr w:type="spellEnd"/>
      <w:r w:rsidRPr="00E7370A">
        <w:rPr>
          <w:rFonts w:ascii="Times New Roman" w:hAnsi="Times New Roman" w:cs="Times New Roman"/>
          <w:sz w:val="16"/>
          <w:szCs w:val="16"/>
        </w:rPr>
        <w:t xml:space="preserve"> ВСНХ. По пр.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15 от 13.04.1925 г. завод № 3 «Красный летчик переименован в ГАЗ-З «Красный летчик». В соответствии с пост. СНК от 27.04.1926 г. по приказам ВСНХ/НКВМ/ОГПУ № 73сс от 9.07.1927 г. и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114сс от 4.08.1927 г. ГАЗ-З «Красный летчик» с 1.10.1927 г. переименован в завод № 23. Приказом </w:t>
      </w:r>
      <w:proofErr w:type="spellStart"/>
      <w:r w:rsidRPr="00E7370A">
        <w:rPr>
          <w:rFonts w:ascii="Times New Roman" w:hAnsi="Times New Roman" w:cs="Times New Roman"/>
          <w:sz w:val="16"/>
          <w:szCs w:val="16"/>
        </w:rPr>
        <w:t>Авиатреста</w:t>
      </w:r>
      <w:proofErr w:type="spellEnd"/>
      <w:r w:rsidRPr="00E7370A">
        <w:rPr>
          <w:rFonts w:ascii="Times New Roman" w:hAnsi="Times New Roman" w:cs="Times New Roman"/>
          <w:sz w:val="16"/>
          <w:szCs w:val="16"/>
        </w:rPr>
        <w:t xml:space="preserve"> № 131 от 27.09.1927 г. действие приказа № 114сс было приостановлено до особого распоряжения. С 02.1931 г. завод - в ведении BOA ВСНХ, затем ВАО, с 1932 г. - в самолетном тресте ГУАП НКТП. В 02.1937 г. - в ведении 1ГУ НКОП (и на 12.1938 г.), с 01.1939 г. - НКАП.</w:t>
      </w:r>
    </w:p>
    <w:p w14:paraId="691B353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Производственная программа на 1923-24 г.: 28 М-24 (выпущено 28), 12 Морских АВРО (МУ1-М2) (0). В 1925 г. план по </w:t>
      </w:r>
      <w:proofErr w:type="spellStart"/>
      <w:r w:rsidRPr="00E7370A">
        <w:rPr>
          <w:rFonts w:ascii="Times New Roman" w:hAnsi="Times New Roman" w:cs="Times New Roman"/>
          <w:sz w:val="16"/>
          <w:szCs w:val="16"/>
        </w:rPr>
        <w:t>авиапроизводству</w:t>
      </w:r>
      <w:proofErr w:type="spellEnd"/>
      <w:r w:rsidRPr="00E7370A">
        <w:rPr>
          <w:rFonts w:ascii="Times New Roman" w:hAnsi="Times New Roman" w:cs="Times New Roman"/>
          <w:sz w:val="16"/>
          <w:szCs w:val="16"/>
        </w:rPr>
        <w:t xml:space="preserve"> выполнен на 27%, выпущено У-2 - 20 шт., МУР - 1, И-2 - 63 шт. В 1927 г. мощность завода - 120 И-2бис в год.</w:t>
      </w:r>
    </w:p>
    <w:p w14:paraId="53D482D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1922 г. Д.П. Григорович - шеф-конструктор завода, с 05.1926 г. на заводе действует ОМОС Григоровича, в 1927 г. отдел переведен на завод № 22.</w:t>
      </w:r>
    </w:p>
    <w:p w14:paraId="1AABB35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1936 г. - на заводе база ОКБ В.В. Никитина. В разное время на заводе работали также А.С. Москалев, В.Б. </w:t>
      </w:r>
      <w:proofErr w:type="gramStart"/>
      <w:r w:rsidRPr="00E7370A">
        <w:rPr>
          <w:rFonts w:ascii="Times New Roman" w:hAnsi="Times New Roman" w:cs="Times New Roman"/>
          <w:sz w:val="16"/>
          <w:szCs w:val="16"/>
        </w:rPr>
        <w:t>Шавров,  Г.И.</w:t>
      </w:r>
      <w:proofErr w:type="gram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Бакшаев</w:t>
      </w:r>
      <w:proofErr w:type="spellEnd"/>
      <w:r w:rsidRPr="00E7370A">
        <w:rPr>
          <w:rFonts w:ascii="Times New Roman" w:hAnsi="Times New Roman" w:cs="Times New Roman"/>
          <w:sz w:val="16"/>
          <w:szCs w:val="16"/>
        </w:rPr>
        <w:t>.</w:t>
      </w:r>
    </w:p>
    <w:p w14:paraId="480AFC0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на заводе проводились работы по модификации планирующих торпед.</w:t>
      </w:r>
    </w:p>
    <w:p w14:paraId="6873449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291B9A4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03.1940 г. гл. конструктор завода- O.K. Антонов, здесь в 10.1940 г. он заканчивает проект «самолета № 4», в 09.1940 г.- разработан ОКА-38 «Аист». По приказу № 564с от 15.10.1940 г. O.K.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22FAFAA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приказами НКАП № 652сс от 9.07.1941 г. и № 729сс от 22.07.1941 г. завод эвакуирован к 08.1941 г. </w:t>
      </w:r>
      <w:proofErr w:type="gramStart"/>
      <w:r w:rsidRPr="00E7370A">
        <w:rPr>
          <w:rFonts w:ascii="Times New Roman" w:hAnsi="Times New Roman" w:cs="Times New Roman"/>
          <w:sz w:val="16"/>
          <w:szCs w:val="16"/>
        </w:rPr>
        <w:t>в  г.</w:t>
      </w:r>
      <w:proofErr w:type="gramEnd"/>
      <w:r w:rsidRPr="00E7370A">
        <w:rPr>
          <w:rFonts w:ascii="Times New Roman" w:hAnsi="Times New Roman" w:cs="Times New Roman"/>
          <w:sz w:val="16"/>
          <w:szCs w:val="16"/>
        </w:rPr>
        <w:t xml:space="preserve"> Новосибирск и влит в состав завода № 153 НКАП, часть завода эвакуирована в Казань (в 12.1941 г. в Ленинграде действовало отделение завода № 23).65</w:t>
      </w:r>
    </w:p>
    <w:p w14:paraId="116D9BA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11.1944 г. на его месте образован завод № 272 НКАП.</w:t>
      </w:r>
    </w:p>
    <w:p w14:paraId="34F8184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(1925 г.)- 120 ед., (1926 г.)-194 ед., (11.1940 г.)- 358 металлорежущих станков.</w:t>
      </w:r>
    </w:p>
    <w:p w14:paraId="2CC721E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территории (1925 г.)- 35 тыс. м2; производственная (1925 г.)- 4,5 тыс. м2; вспомогательная (1925 г.)- 2,4 тыс. м2.</w:t>
      </w:r>
    </w:p>
    <w:p w14:paraId="6E6C357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(1914 г.)- 270 рабочих, (11.1915 г.)- 490 рабочих, (1.04.1917 г.)- 869 чел., (12.1926 г.)- 733 чел.</w:t>
      </w:r>
    </w:p>
    <w:p w14:paraId="484B156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w:t>
      </w:r>
      <w:proofErr w:type="spellStart"/>
      <w:r w:rsidRPr="00E7370A">
        <w:rPr>
          <w:rFonts w:ascii="Times New Roman" w:hAnsi="Times New Roman" w:cs="Times New Roman"/>
          <w:sz w:val="16"/>
          <w:szCs w:val="16"/>
        </w:rPr>
        <w:t>Скарандаев</w:t>
      </w:r>
      <w:proofErr w:type="spellEnd"/>
      <w:r w:rsidRPr="00E7370A">
        <w:rPr>
          <w:rFonts w:ascii="Times New Roman" w:hAnsi="Times New Roman" w:cs="Times New Roman"/>
          <w:sz w:val="16"/>
          <w:szCs w:val="16"/>
        </w:rPr>
        <w:t>, (07.1941 г.)- Обозный.</w:t>
      </w:r>
    </w:p>
    <w:p w14:paraId="0381EDA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директора (07.1928 г.)- Соколов. Помощник директора: по </w:t>
      </w:r>
      <w:proofErr w:type="spellStart"/>
      <w:r w:rsidRPr="00E7370A">
        <w:rPr>
          <w:rFonts w:ascii="Times New Roman" w:hAnsi="Times New Roman" w:cs="Times New Roman"/>
          <w:sz w:val="16"/>
          <w:szCs w:val="16"/>
        </w:rPr>
        <w:t>техчасти</w:t>
      </w:r>
      <w:proofErr w:type="spellEnd"/>
      <w:r w:rsidRPr="00E7370A">
        <w:rPr>
          <w:rFonts w:ascii="Times New Roman" w:hAnsi="Times New Roman" w:cs="Times New Roman"/>
          <w:sz w:val="16"/>
          <w:szCs w:val="16"/>
        </w:rPr>
        <w:t xml:space="preserve"> (1925 г.)- </w:t>
      </w:r>
      <w:proofErr w:type="spellStart"/>
      <w:r w:rsidRPr="00E7370A">
        <w:rPr>
          <w:rFonts w:ascii="Times New Roman" w:hAnsi="Times New Roman" w:cs="Times New Roman"/>
          <w:sz w:val="16"/>
          <w:szCs w:val="16"/>
        </w:rPr>
        <w:t>Сивальнев</w:t>
      </w:r>
      <w:proofErr w:type="spellEnd"/>
      <w:r w:rsidRPr="00E7370A">
        <w:rPr>
          <w:rFonts w:ascii="Times New Roman" w:hAnsi="Times New Roman" w:cs="Times New Roman"/>
          <w:sz w:val="16"/>
          <w:szCs w:val="16"/>
        </w:rPr>
        <w:t>, (10.1928 г.)- Пашкевич; и.о.- Зверев; по коммерческой части (1925 г.)- С.А. Заблоцкий; по найму и увольнению'(06.1937 г.)- В.С, Козин.</w:t>
      </w:r>
    </w:p>
    <w:p w14:paraId="2A8737E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технический (1912 г.-)- И.И. Сикорский, (1927 г.)- Пашкевич, (-10.06.1937 г.)- Е.Ф. </w:t>
      </w:r>
      <w:proofErr w:type="spellStart"/>
      <w:r w:rsidRPr="00E7370A">
        <w:rPr>
          <w:rFonts w:ascii="Times New Roman" w:hAnsi="Times New Roman" w:cs="Times New Roman"/>
          <w:sz w:val="16"/>
          <w:szCs w:val="16"/>
        </w:rPr>
        <w:t>Амбольт</w:t>
      </w:r>
      <w:proofErr w:type="spellEnd"/>
      <w:r w:rsidRPr="00E7370A">
        <w:rPr>
          <w:rFonts w:ascii="Times New Roman" w:hAnsi="Times New Roman" w:cs="Times New Roman"/>
          <w:sz w:val="16"/>
          <w:szCs w:val="16"/>
        </w:rPr>
        <w:t>; коммерческий (1923 г.)- С.А. Заблоцкий.</w:t>
      </w:r>
    </w:p>
    <w:p w14:paraId="2079362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(-21.11.1938 г.)- Н.Е. Попов, (21.11.1938 г.-)- П.С. </w:t>
      </w:r>
      <w:proofErr w:type="spellStart"/>
      <w:r w:rsidRPr="00E7370A">
        <w:rPr>
          <w:rFonts w:ascii="Times New Roman" w:hAnsi="Times New Roman" w:cs="Times New Roman"/>
          <w:sz w:val="16"/>
          <w:szCs w:val="16"/>
        </w:rPr>
        <w:t>Брылин</w:t>
      </w:r>
      <w:proofErr w:type="spellEnd"/>
      <w:r w:rsidRPr="00E7370A">
        <w:rPr>
          <w:rFonts w:ascii="Times New Roman" w:hAnsi="Times New Roman" w:cs="Times New Roman"/>
          <w:sz w:val="16"/>
          <w:szCs w:val="16"/>
        </w:rPr>
        <w:t>.</w:t>
      </w:r>
    </w:p>
    <w:p w14:paraId="651FFCD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(04.1912-03.1918 г.)- И.И. Сикорский {6.06.1889-26.10.1972}, (1922-27 г.)- Д.П. Григорович, (- 03.1940 г.)- А.А. Дубровин, (03-10.1940 г.)- O.K. Антонов.</w:t>
      </w:r>
    </w:p>
    <w:p w14:paraId="1734A40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производства (1912-14 г.)</w:t>
      </w:r>
      <w:proofErr w:type="gramStart"/>
      <w:r w:rsidRPr="00E7370A">
        <w:rPr>
          <w:rFonts w:ascii="Times New Roman" w:hAnsi="Times New Roman" w:cs="Times New Roman"/>
          <w:sz w:val="16"/>
          <w:szCs w:val="16"/>
        </w:rPr>
        <w:t>-  Г.</w:t>
      </w:r>
      <w:proofErr w:type="gramEnd"/>
      <w:r w:rsidRPr="00E7370A">
        <w:rPr>
          <w:rFonts w:ascii="Times New Roman" w:hAnsi="Times New Roman" w:cs="Times New Roman"/>
          <w:sz w:val="16"/>
          <w:szCs w:val="16"/>
        </w:rPr>
        <w:t xml:space="preserve"> Адлер.</w:t>
      </w:r>
    </w:p>
    <w:p w14:paraId="59861A3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08A81F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Заведующий бюро: организации и производства (-11.1924-25 г.-)- Н.В. Пирамидов; технико-нормировочного (1925 г.)- </w:t>
      </w:r>
      <w:proofErr w:type="spellStart"/>
      <w:r w:rsidRPr="00E7370A">
        <w:rPr>
          <w:rFonts w:ascii="Times New Roman" w:hAnsi="Times New Roman" w:cs="Times New Roman"/>
          <w:sz w:val="16"/>
          <w:szCs w:val="16"/>
        </w:rPr>
        <w:t>Берхен</w:t>
      </w:r>
      <w:proofErr w:type="spellEnd"/>
      <w:r w:rsidRPr="00E7370A">
        <w:rPr>
          <w:rFonts w:ascii="Times New Roman" w:hAnsi="Times New Roman" w:cs="Times New Roman"/>
          <w:sz w:val="16"/>
          <w:szCs w:val="16"/>
        </w:rPr>
        <w:t xml:space="preserve">; мобилизационным (04.1928 г.)- </w:t>
      </w:r>
      <w:proofErr w:type="spellStart"/>
      <w:r w:rsidRPr="00E7370A">
        <w:rPr>
          <w:rFonts w:ascii="Times New Roman" w:hAnsi="Times New Roman" w:cs="Times New Roman"/>
          <w:sz w:val="16"/>
          <w:szCs w:val="16"/>
        </w:rPr>
        <w:t>Десмитнек</w:t>
      </w:r>
      <w:proofErr w:type="spellEnd"/>
      <w:r w:rsidRPr="00E7370A">
        <w:rPr>
          <w:rFonts w:ascii="Times New Roman" w:hAnsi="Times New Roman" w:cs="Times New Roman"/>
          <w:sz w:val="16"/>
          <w:szCs w:val="16"/>
        </w:rPr>
        <w:t>.</w:t>
      </w:r>
    </w:p>
    <w:p w14:paraId="34CA469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Комендант (11.1924 г.)- Николаевский.</w:t>
      </w:r>
    </w:p>
    <w:p w14:paraId="4F03700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самолеты: «Гаккель-IV» (1911)- 2, "</w:t>
      </w:r>
      <w:proofErr w:type="spellStart"/>
      <w:r w:rsidRPr="00E7370A">
        <w:rPr>
          <w:rFonts w:ascii="Times New Roman" w:hAnsi="Times New Roman" w:cs="Times New Roman"/>
          <w:sz w:val="16"/>
          <w:szCs w:val="16"/>
        </w:rPr>
        <w:t>Newport</w:t>
      </w:r>
      <w:proofErr w:type="spellEnd"/>
      <w:r w:rsidRPr="00E7370A">
        <w:rPr>
          <w:rFonts w:ascii="Times New Roman" w:hAnsi="Times New Roman" w:cs="Times New Roman"/>
          <w:sz w:val="16"/>
          <w:szCs w:val="16"/>
        </w:rPr>
        <w:t>-IV"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w:t>
      </w:r>
      <w:proofErr w:type="spellStart"/>
      <w:r w:rsidRPr="00E7370A">
        <w:rPr>
          <w:rFonts w:ascii="Times New Roman" w:hAnsi="Times New Roman" w:cs="Times New Roman"/>
          <w:sz w:val="16"/>
          <w:szCs w:val="16"/>
        </w:rPr>
        <w:t>Авро</w:t>
      </w:r>
      <w:proofErr w:type="spellEnd"/>
      <w:r w:rsidRPr="00E7370A">
        <w:rPr>
          <w:rFonts w:ascii="Times New Roman" w:hAnsi="Times New Roman" w:cs="Times New Roman"/>
          <w:sz w:val="16"/>
          <w:szCs w:val="16"/>
        </w:rPr>
        <w:t xml:space="preserve"> 504-К, 1926-30)- 482, МУ-1 (</w:t>
      </w:r>
      <w:proofErr w:type="spellStart"/>
      <w:r w:rsidRPr="00E7370A">
        <w:rPr>
          <w:rFonts w:ascii="Times New Roman" w:hAnsi="Times New Roman" w:cs="Times New Roman"/>
          <w:sz w:val="16"/>
          <w:szCs w:val="16"/>
        </w:rPr>
        <w:t>Авро</w:t>
      </w:r>
      <w:proofErr w:type="spellEnd"/>
      <w:r w:rsidRPr="00E7370A">
        <w:rPr>
          <w:rFonts w:ascii="Times New Roman" w:hAnsi="Times New Roman" w:cs="Times New Roman"/>
          <w:sz w:val="16"/>
          <w:szCs w:val="16"/>
        </w:rPr>
        <w:t xml:space="preserve"> 504-Л, 1927-29)- 61, РОМ-1 (1927)- 1, МУ-2 (1928)- 1, П-2 (1928), РОМ-2 </w:t>
      </w:r>
      <w:r w:rsidRPr="00E7370A">
        <w:rPr>
          <w:rFonts w:ascii="Times New Roman" w:hAnsi="Times New Roman" w:cs="Times New Roman"/>
          <w:sz w:val="16"/>
          <w:szCs w:val="16"/>
        </w:rPr>
        <w:lastRenderedPageBreak/>
        <w:t>(1929)- 1, МР-3 (1929)- 1, У-2 (1929-40)-10972, АП (1930-40)- 1235, СП (1934-39)- 831, СС (1934-36)- 99, АИР-6 (1935-36)- 107, ВС (1935-36)- 468, ЛИГ-10 (1937)- 1, УТ-2 (1938-41)- 677, ЛаГГ-3 (1941)- 65, Ш-2, МУ-3, Як-12 (11982).</w:t>
      </w:r>
    </w:p>
    <w:p w14:paraId="51ED1CC6" w14:textId="77777777" w:rsidR="000F2CE1" w:rsidRPr="00E7370A" w:rsidRDefault="000F2CE1" w:rsidP="009F4E52">
      <w:pPr>
        <w:spacing w:after="0" w:line="240" w:lineRule="auto"/>
        <w:jc w:val="both"/>
        <w:rPr>
          <w:rFonts w:ascii="Times New Roman" w:hAnsi="Times New Roman" w:cs="Times New Roman"/>
          <w:sz w:val="16"/>
          <w:szCs w:val="16"/>
        </w:rPr>
      </w:pPr>
    </w:p>
    <w:p w14:paraId="1075B12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был образован завод “Авиаприбор”. Далее на этой территории (до войны) был цех ширпотреба завода № 1 НКАП, затем (на 10.1942 г.)- филиал № 1 завода № 30 НКАП. В 1946 г. филиал передан ЦАГИ.</w:t>
      </w:r>
    </w:p>
    <w:p w14:paraId="0E1AA54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1951 г. на этой территории образовался завод № 923 МАП для работ по автопилотам и САУ. С 1.07.1955 г. завод преобразован из серийного в опытный при 5ГУ. </w:t>
      </w:r>
    </w:p>
    <w:p w14:paraId="2F4342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1963 г. в НИИ передана часть расформированного ОКБ завода № 23 гл. конструктора Н.П. Никитина.</w:t>
      </w:r>
    </w:p>
    <w:p w14:paraId="42581AD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1964 г. филиал ОКБ-122 МАП передан в качестве филиала МИЭА (или ОКБ-923), далее это- МОКБ “Марс”.</w:t>
      </w:r>
    </w:p>
    <w:p w14:paraId="4909F89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МПЗ принимал участие в создании С-155П. В 1978 г. 3-й МПЗ имел наименование “предприятие п/я М-5904”.</w:t>
      </w:r>
    </w:p>
    <w:p w14:paraId="1E921D2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МИЭА входит в НПО "Автоматика". В 1991 г. создано АО "Авиаприбор", куда вошли МИЭА и др. организации. МИЭА является головным предприятием “Авиаприбор-холдинга” (2002 г.).</w:t>
      </w:r>
    </w:p>
    <w:p w14:paraId="667473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решению правительства № 22-р от 9.01.2004 г. и Указу Президента РФ № 1009 от 4.08.2004 г. ОАО МИЭА и НПО “Автоматика” вошли в число стратегических оборонных предприятий.</w:t>
      </w:r>
    </w:p>
    <w:p w14:paraId="1C76262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Работы (2002 г.): интеграция авионики; навигационные вычислительные системы, в т.ч. спутниковые, САУ, системы самолетовождения, </w:t>
      </w:r>
      <w:proofErr w:type="spellStart"/>
      <w:r w:rsidRPr="00E7370A">
        <w:rPr>
          <w:rFonts w:ascii="Times New Roman" w:hAnsi="Times New Roman" w:cs="Times New Roman"/>
          <w:sz w:val="16"/>
          <w:szCs w:val="16"/>
        </w:rPr>
        <w:t>датчеки</w:t>
      </w:r>
      <w:proofErr w:type="spellEnd"/>
      <w:r w:rsidRPr="00E7370A">
        <w:rPr>
          <w:rFonts w:ascii="Times New Roman" w:hAnsi="Times New Roman" w:cs="Times New Roman"/>
          <w:sz w:val="16"/>
          <w:szCs w:val="16"/>
        </w:rPr>
        <w:t xml:space="preserve"> первичной информации; медтехника, системы для ТЭК, геофизическое оборудование.</w:t>
      </w:r>
    </w:p>
    <w:p w14:paraId="7BA39AE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Александров, (1990-е)- С.П. Крюков</w:t>
      </w:r>
    </w:p>
    <w:p w14:paraId="4E7BB61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(1957 г.)- Е.Ф. Антипов. Гендиректор (1990-е-2002 г.-)- С.П. Крюков.</w:t>
      </w:r>
    </w:p>
    <w:p w14:paraId="7B046B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1-й зам. гендиректора (2002 г.)- В.В. Казаков. Зам. гендиректора (1990-е-2002 г.-)- Н.А. Голованов, (2002 г.)- Р.А. Антонян.69 </w:t>
      </w:r>
    </w:p>
    <w:p w14:paraId="73A6090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Работали: (середина 1950-х)- Кондратюк, (1990-е)- А.И. </w:t>
      </w:r>
      <w:proofErr w:type="spellStart"/>
      <w:r w:rsidRPr="00E7370A">
        <w:rPr>
          <w:rFonts w:ascii="Times New Roman" w:hAnsi="Times New Roman" w:cs="Times New Roman"/>
          <w:sz w:val="16"/>
          <w:szCs w:val="16"/>
        </w:rPr>
        <w:t>Бурганский</w:t>
      </w:r>
      <w:proofErr w:type="spellEnd"/>
      <w:r w:rsidRPr="00E7370A">
        <w:rPr>
          <w:rFonts w:ascii="Times New Roman" w:hAnsi="Times New Roman" w:cs="Times New Roman"/>
          <w:sz w:val="16"/>
          <w:szCs w:val="16"/>
        </w:rPr>
        <w:t>, В.Ф. Матвеев, А.В. Туманов, В.М. Еремин (работы по системе ориентации КА).</w:t>
      </w:r>
    </w:p>
    <w:p w14:paraId="43B523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Создано: автопилоты: АП-69Б для ЗУР “400” (1957), АП для К-8М, для ЗУР В-758 (середина 1960-х), для системы “Ураган”, АП-72-12 для К-12БС, АП-6 для Ту-16; СУ: для КСР-11, КСР-2, САУ-58 для Су-15ТМ; аппаратура автоматики мишени АСМ-1, автомат газа с корректором скорости для Ту-16М; </w:t>
      </w:r>
      <w:proofErr w:type="spellStart"/>
      <w:r w:rsidRPr="00E7370A">
        <w:rPr>
          <w:rFonts w:ascii="Times New Roman" w:hAnsi="Times New Roman" w:cs="Times New Roman"/>
          <w:sz w:val="16"/>
          <w:szCs w:val="16"/>
        </w:rPr>
        <w:t>гиростабилизаторы</w:t>
      </w:r>
      <w:proofErr w:type="spellEnd"/>
      <w:r w:rsidRPr="00E7370A">
        <w:rPr>
          <w:rFonts w:ascii="Times New Roman" w:hAnsi="Times New Roman" w:cs="Times New Roman"/>
          <w:sz w:val="16"/>
          <w:szCs w:val="16"/>
        </w:rPr>
        <w:t xml:space="preserve"> для УРВВ: ГС-1 для К-8, ГС-1а, ГС-6; центральная </w:t>
      </w:r>
      <w:proofErr w:type="spellStart"/>
      <w:r w:rsidRPr="00E7370A">
        <w:rPr>
          <w:rFonts w:ascii="Times New Roman" w:hAnsi="Times New Roman" w:cs="Times New Roman"/>
          <w:sz w:val="16"/>
          <w:szCs w:val="16"/>
        </w:rPr>
        <w:t>гировертикаль</w:t>
      </w:r>
      <w:proofErr w:type="spellEnd"/>
      <w:r w:rsidRPr="00E7370A">
        <w:rPr>
          <w:rFonts w:ascii="Times New Roman" w:hAnsi="Times New Roman" w:cs="Times New Roman"/>
          <w:sz w:val="16"/>
          <w:szCs w:val="16"/>
        </w:rPr>
        <w:t>; система навигации и управления для ВКС “Спираль” (1960-е).</w:t>
      </w:r>
    </w:p>
    <w:p w14:paraId="17232DC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 923 МАП, завод “Авиаприбор”, МПЗ (Московский Приборный завод ) № 3 МАП, 3-й МПЗ, М-5904, ОКБ-923 МАП, НИИ-923 МАП, Московский НИИ электромеханики и автоматики (МНИИЭА), Московский институт электромеханики и автоматики (МИЭА), МИЭА НПО "Автоматика", ОАО “МИЭА”, Российское государственное НПО “Автоматика”</w:t>
      </w:r>
    </w:p>
    <w:p w14:paraId="3BA0D21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125319 г. Москва пер. Авиационный, 5 тел. 152-48-74 www.aviapribor.ru</w:t>
      </w:r>
    </w:p>
    <w:p w14:paraId="23A7795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КБ Н.П. Никитина </w:t>
      </w:r>
    </w:p>
    <w:p w14:paraId="6AE5F98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Работы по АП для ракет</w:t>
      </w:r>
    </w:p>
    <w:p w14:paraId="13A2BFD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Н.П. Никитин, О.В. Успенский (САУ-36, САУ-58).</w:t>
      </w:r>
    </w:p>
    <w:p w14:paraId="65A617B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гл. конструктора- В.М. Фролов (АПС-8, АП для К-40).</w:t>
      </w:r>
    </w:p>
    <w:p w14:paraId="2FE95A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автопилоты: АПС-8 для К-8, АП для К-40; САУ-36 для Як-36, САУ-58 для Су-15ТМ.</w:t>
      </w:r>
    </w:p>
    <w:p w14:paraId="264078E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МНПК, МНТК "Авионика" </w:t>
      </w:r>
    </w:p>
    <w:p w14:paraId="126AD8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МНПК “Авионика”- с 1991 г.</w:t>
      </w:r>
    </w:p>
    <w:p w14:paraId="27F0973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ПНК-10С, САУ, СДУ, АУТ, АП для Р-40.</w:t>
      </w:r>
    </w:p>
    <w:p w14:paraId="53E6D16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Научно-производственная ассоциация (НПА), АО “Авиаприбор”, ЗАО “Корпорация “Авиаприбор”</w:t>
      </w:r>
    </w:p>
    <w:p w14:paraId="58FD53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125319 г. Москва пер. Авиационный, 5 тел. 152-48-74</w:t>
      </w:r>
    </w:p>
    <w:p w14:paraId="098226E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НПА “Авиаприбор” создана в 1987 г. В 1991 г. НПА преобразована в АО “Авиаприбор”, в которое вошли предприятия: ХК “Авиаприбор-холдинг”, МИЭА, Ульяновское КБ приборостроения, Арзамасское ОКБ “Темп”, Саратовское КБПА, Саратовский </w:t>
      </w:r>
      <w:proofErr w:type="spellStart"/>
      <w:r w:rsidRPr="00E7370A">
        <w:rPr>
          <w:rFonts w:ascii="Times New Roman" w:hAnsi="Times New Roman" w:cs="Times New Roman"/>
          <w:sz w:val="16"/>
          <w:szCs w:val="16"/>
        </w:rPr>
        <w:t>электроприборостроительный</w:t>
      </w:r>
      <w:proofErr w:type="spellEnd"/>
      <w:r w:rsidRPr="00E7370A">
        <w:rPr>
          <w:rFonts w:ascii="Times New Roman" w:hAnsi="Times New Roman" w:cs="Times New Roman"/>
          <w:sz w:val="16"/>
          <w:szCs w:val="16"/>
        </w:rPr>
        <w:t xml:space="preserve"> завод, Ульяновский завод “Сигнал”, 1-й МПЗ, МЗ “Микромашина”, Уральский приборостроительный завод, Саратовский завод промышленной автоматики, Серпуховский завод “Металлист”, Уфимское приборостроительное ПО, ОАО “Утес”.</w:t>
      </w:r>
    </w:p>
    <w:p w14:paraId="611BD41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9.02.1995 г. создано совместное предприятие ЗАО “Авиаприбор” с DASA – “</w:t>
      </w:r>
      <w:proofErr w:type="spellStart"/>
      <w:r w:rsidRPr="00E7370A">
        <w:rPr>
          <w:rFonts w:ascii="Times New Roman" w:hAnsi="Times New Roman" w:cs="Times New Roman"/>
          <w:sz w:val="16"/>
          <w:szCs w:val="16"/>
        </w:rPr>
        <w:t>Давиа</w:t>
      </w:r>
      <w:proofErr w:type="spellEnd"/>
      <w:r w:rsidRPr="00E7370A">
        <w:rPr>
          <w:rFonts w:ascii="Times New Roman" w:hAnsi="Times New Roman" w:cs="Times New Roman"/>
          <w:sz w:val="16"/>
          <w:szCs w:val="16"/>
        </w:rPr>
        <w:t>”.</w:t>
      </w:r>
    </w:p>
    <w:p w14:paraId="03A57F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Гендиректор (2002 г.)- З.С. </w:t>
      </w:r>
      <w:proofErr w:type="spellStart"/>
      <w:r w:rsidRPr="00E7370A">
        <w:rPr>
          <w:rFonts w:ascii="Times New Roman" w:hAnsi="Times New Roman" w:cs="Times New Roman"/>
          <w:sz w:val="16"/>
          <w:szCs w:val="16"/>
        </w:rPr>
        <w:t>Абутидзе</w:t>
      </w:r>
      <w:proofErr w:type="spellEnd"/>
      <w:r w:rsidRPr="00E7370A">
        <w:rPr>
          <w:rFonts w:ascii="Times New Roman" w:hAnsi="Times New Roman" w:cs="Times New Roman"/>
          <w:sz w:val="16"/>
          <w:szCs w:val="16"/>
        </w:rPr>
        <w:t>, (2002 г.)- С.П. Крюков.</w:t>
      </w:r>
    </w:p>
    <w:p w14:paraId="7F16747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конструктор (2002 г.)- З.С. Абутидзе.69 </w:t>
      </w:r>
    </w:p>
    <w:p w14:paraId="1B7E69A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Московский НИИ электротехники ФАПСИ</w:t>
      </w:r>
    </w:p>
    <w:p w14:paraId="5BA7C12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1997 г. входил в состав НПО “Автоматика”.</w:t>
      </w:r>
    </w:p>
    <w:p w14:paraId="4DAA93D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ОАО “Холдинговая компания “Авиаприбор-холдинг” </w:t>
      </w:r>
    </w:p>
    <w:p w14:paraId="23F69DA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Москва</w:t>
      </w:r>
    </w:p>
    <w:p w14:paraId="470B2E3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Было в 2001 г. Головное предприятие- МИЭА, входит также НПО “Мобильные информационные системы” (2002 г.). По решению правительства № 22-р от 9.01.2004 г. и Указу Президента РФ № 1009 от 4.08.2004 г. вошло в число стратегических оборонных предприятий. В 05.2004 г. “Авиаприбор-холдинг” и КАО объединились в “Российский авиаприборостроительный альянс”, в который вошли 43 предприятия.</w:t>
      </w:r>
    </w:p>
    <w:p w14:paraId="12F8DB4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Поставщик авионики для создаваемого регионального самолета RRJ (2003 г.).</w:t>
      </w:r>
    </w:p>
    <w:p w14:paraId="70022BA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Гендиректор (2005 г.)- С.П. Крюков.</w:t>
      </w:r>
    </w:p>
    <w:p w14:paraId="1E52A51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НПО “Мобильные информационные системы” </w:t>
      </w:r>
    </w:p>
    <w:p w14:paraId="6393B54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125319 г. Москва Авиационный пер., 5 тел. 155-35-06 www.npomis.ru</w:t>
      </w:r>
    </w:p>
    <w:p w14:paraId="349E23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Основано в 1995 г., входит в состав “Авиаприбор-холдинга” (2002 г.).</w:t>
      </w:r>
    </w:p>
    <w:p w14:paraId="31C22D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Работы (2002 г.): автоматизация процессов подготовки полетных заданий, навигационные и штурманские расчеты, расчеты ВПХ, маршрутов.</w:t>
      </w:r>
    </w:p>
    <w:p w14:paraId="01572DC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Гендиректор (2002 г.)- Д.В. Сухомлинов (10776).</w:t>
      </w:r>
    </w:p>
    <w:p w14:paraId="08834B2A" w14:textId="77777777" w:rsidR="000F2CE1" w:rsidRPr="00E7370A" w:rsidRDefault="000F2CE1" w:rsidP="009F4E52">
      <w:pPr>
        <w:spacing w:after="0" w:line="240" w:lineRule="auto"/>
        <w:jc w:val="both"/>
        <w:rPr>
          <w:rFonts w:ascii="Times New Roman" w:hAnsi="Times New Roman" w:cs="Times New Roman"/>
          <w:sz w:val="16"/>
          <w:szCs w:val="16"/>
        </w:rPr>
      </w:pPr>
    </w:p>
    <w:p w14:paraId="2FE73C0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был образован завод «Авиаприбор». Далее на этой территории (до войны) был цех ширпотреба завода № 1 НКАП, затем (на 10.1942г.)- филиал № 1 завода № 30 НКАП. В 1946г. филиал передан ЦАГИ в качестве опытно-экспериментального завода.</w:t>
      </w:r>
    </w:p>
    <w:p w14:paraId="54F6157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1951г. на этой территории образовался завод № 923 МАП (Завод № 923 МАП, Завод «Авиаприбор», 3-й Московский приборостроительный завод (МПЗ) МАП, М-5904, ОКБ-923 МАП, НИИ-923 МАП, Московский НИИ электромеханики и автоматики (МНИИЭА), Московский институт электромеханики и автоматики (МИЭА), М-5527, МИЭА НПО «Автоматика», ОАО «МИЭА», Российское государственное НПО «Автоматика» /125319 г. Москва пер. Авиационный, 5 тел. 152-48-74/) для работ по автопилотам и САУ. С 1.07.1955г. завод преобразован из серийного в опытный при 5ГУ. В 08.1957г.- в ведении 4ГУ ГКАТ.</w:t>
      </w:r>
    </w:p>
    <w:p w14:paraId="7FA18A2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1963г. в НИИ передана часть расформированного ОКБ завода № 23 гл. конструктора Н.П. Никитина.</w:t>
      </w:r>
    </w:p>
    <w:p w14:paraId="733D99C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1964г. филиал ОКБ-122 МАП передан в качестве филиала МИЭА (или ОКБ-923), далее это - МОКБ «Марс».</w:t>
      </w:r>
    </w:p>
    <w:p w14:paraId="1D41A70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МПЗ принимал участие в создании С-155П. В 1978г. 3-й МПЗ имел наименование «предприятие п/я М-5904».</w:t>
      </w:r>
    </w:p>
    <w:p w14:paraId="7AB1D73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1966г. - МИЭА. МИЭА входил в НПО «Автоматика», имел наименование «п/я М-5527». В 1991г. создано АО «Авиаприбор», куда вошли МИЭА и др. организации. МИЭА являлся головным предприятием «Авиаприбор- холдинга» (2002г.).</w:t>
      </w:r>
    </w:p>
    <w:p w14:paraId="139A35B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составе МИЭА (2000г.): производственный комплекс (</w:t>
      </w:r>
      <w:proofErr w:type="spellStart"/>
      <w:r w:rsidRPr="00E7370A">
        <w:rPr>
          <w:rFonts w:ascii="Times New Roman" w:hAnsi="Times New Roman" w:cs="Times New Roman"/>
          <w:sz w:val="16"/>
          <w:szCs w:val="16"/>
        </w:rPr>
        <w:t>Старопетровский</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пр</w:t>
      </w:r>
      <w:proofErr w:type="spellEnd"/>
      <w:r w:rsidRPr="00E7370A">
        <w:rPr>
          <w:rFonts w:ascii="Times New Roman" w:hAnsi="Times New Roman" w:cs="Times New Roman"/>
          <w:sz w:val="16"/>
          <w:szCs w:val="16"/>
        </w:rPr>
        <w:t>-д, 11 к. 3).</w:t>
      </w:r>
    </w:p>
    <w:p w14:paraId="1E0C8F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решению правительства № 22-р от 9.01.2004г. и Указу Президента РФ № 1009 от 4.08.2004г. ОАО МИЭА и НПО «Автоматика» вошли в число стратегических оборонных предприятий.</w:t>
      </w:r>
    </w:p>
    <w:p w14:paraId="62D95F3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Работы (2002г.): интеграция авионики; навигационные вычислительные системы, в т.ч. спутниковые, САУ, системы самолетовождения, датчики первичной информации; медтехника, системы для ТЭК, геофизическое оборудование.</w:t>
      </w:r>
    </w:p>
    <w:p w14:paraId="4827556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Александров, (1990-е)- С.П. Крюков</w:t>
      </w:r>
    </w:p>
    <w:p w14:paraId="2803B9F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(1957г.)- Е.Ф. Антипов. Гендиректор (1990-е-2005г.-)- С.П. Крюков.</w:t>
      </w:r>
    </w:p>
    <w:p w14:paraId="3201198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1-й зам. гендиректора (2002г.)- В.В. Казаков. Зам. гендиректора (1990-е-2002г.-)- Н.А. Голованов, (2002г.)- Р.А. Антонян.69</w:t>
      </w:r>
    </w:p>
    <w:p w14:paraId="6F3C6A9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Создано: автопилоты: АП-69Б для ЗУР «400» (1957), АП для К-8М, для ЗУР В-758 системы «Ураган» (середина 1960-х), АП-72-12 для К-12БС, АП-6 для Ту-16; СУ: для КСР-11, КСР-2, САУ-58 для Су-15ТМ; аппаратура автоматики мишени АСМ-1, автомат газа с корректором скорости для Ту-16М; </w:t>
      </w:r>
      <w:proofErr w:type="spellStart"/>
      <w:r w:rsidRPr="00E7370A">
        <w:rPr>
          <w:rFonts w:ascii="Times New Roman" w:hAnsi="Times New Roman" w:cs="Times New Roman"/>
          <w:sz w:val="16"/>
          <w:szCs w:val="16"/>
        </w:rPr>
        <w:t>гиростабилизаторы</w:t>
      </w:r>
      <w:proofErr w:type="spellEnd"/>
      <w:r w:rsidRPr="00E7370A">
        <w:rPr>
          <w:rFonts w:ascii="Times New Roman" w:hAnsi="Times New Roman" w:cs="Times New Roman"/>
          <w:sz w:val="16"/>
          <w:szCs w:val="16"/>
        </w:rPr>
        <w:t xml:space="preserve"> для УРВБ: ГС-1 для К-8, ГС-</w:t>
      </w:r>
      <w:proofErr w:type="spellStart"/>
      <w:r w:rsidRPr="00E7370A">
        <w:rPr>
          <w:rFonts w:ascii="Times New Roman" w:hAnsi="Times New Roman" w:cs="Times New Roman"/>
          <w:sz w:val="16"/>
          <w:szCs w:val="16"/>
        </w:rPr>
        <w:t>la</w:t>
      </w:r>
      <w:proofErr w:type="spellEnd"/>
      <w:r w:rsidRPr="00E7370A">
        <w:rPr>
          <w:rFonts w:ascii="Times New Roman" w:hAnsi="Times New Roman" w:cs="Times New Roman"/>
          <w:sz w:val="16"/>
          <w:szCs w:val="16"/>
        </w:rPr>
        <w:t xml:space="preserve">, ГС-6; центральная </w:t>
      </w:r>
      <w:proofErr w:type="spellStart"/>
      <w:r w:rsidRPr="00E7370A">
        <w:rPr>
          <w:rFonts w:ascii="Times New Roman" w:hAnsi="Times New Roman" w:cs="Times New Roman"/>
          <w:sz w:val="16"/>
          <w:szCs w:val="16"/>
        </w:rPr>
        <w:t>гировертикаль</w:t>
      </w:r>
      <w:proofErr w:type="spellEnd"/>
      <w:r w:rsidRPr="00E7370A">
        <w:rPr>
          <w:rFonts w:ascii="Times New Roman" w:hAnsi="Times New Roman" w:cs="Times New Roman"/>
          <w:sz w:val="16"/>
          <w:szCs w:val="16"/>
        </w:rPr>
        <w:t>; система навигации и управления для ВКС «Спираль» (1960-е).</w:t>
      </w:r>
    </w:p>
    <w:p w14:paraId="7BD1FEF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КБ Н.П. Никитина</w:t>
      </w:r>
    </w:p>
    <w:p w14:paraId="422E468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Работы по АП для ракет; САУ для боевых самолетов.</w:t>
      </w:r>
    </w:p>
    <w:p w14:paraId="0454A74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Н.П. Никитин, О.В. Успенский (САУ-36, САУ-58).</w:t>
      </w:r>
    </w:p>
    <w:p w14:paraId="3EA2EAE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гл. конструктора- В.М. Фролов (АПС-8, АП для К-40).</w:t>
      </w:r>
    </w:p>
    <w:p w14:paraId="0B1B312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автопилоты: АПС-8 для К-8, АП для К-40; САУ для МиГ-25, САУ-36 для Як-36, САУ-58 для Су- 15ТМ.</w:t>
      </w:r>
    </w:p>
    <w:p w14:paraId="2D3A9C8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Научно-производственная ассоциация (НПА), АО «Авиаприбор», ЗАО «Корпорация «Авиаприбор» /125319 г. Москва пер. Авиационный, 5 тел. 152-48-74/</w:t>
      </w:r>
    </w:p>
    <w:p w14:paraId="3C94F48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НПА «Авиаприбор» создана в 1987г. В 1991г. НПА преобразована в АО «Авиаприбор», в которое вошли предприятия: ХК «Авиаприбор-холдинг», МИЭА, Ульяновское КБ приборостроения. Арзамасское ОКБ «Темп», Саратовское КБПА, Саратовский </w:t>
      </w:r>
      <w:proofErr w:type="spellStart"/>
      <w:r w:rsidRPr="00E7370A">
        <w:rPr>
          <w:rFonts w:ascii="Times New Roman" w:hAnsi="Times New Roman" w:cs="Times New Roman"/>
          <w:sz w:val="16"/>
          <w:szCs w:val="16"/>
        </w:rPr>
        <w:t>электроприборостроительный</w:t>
      </w:r>
      <w:proofErr w:type="spellEnd"/>
      <w:r w:rsidRPr="00E7370A">
        <w:rPr>
          <w:rFonts w:ascii="Times New Roman" w:hAnsi="Times New Roman" w:cs="Times New Roman"/>
          <w:sz w:val="16"/>
          <w:szCs w:val="16"/>
        </w:rPr>
        <w:t xml:space="preserve"> завод, Ульяновский завод «Сигнал», 1-й МПЗ, МЗ «Микромашина», Уральский приборостроительный завод, Саратовский завод промышленной автоматики, Серпуховский завод «Металлист», Уфимское приборостроительное ПО, ОАО «Утес».</w:t>
      </w:r>
    </w:p>
    <w:p w14:paraId="39761CC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9.02.1995г. создано совместное предприятие ЗАО «Авиаприбор» с DASA - «</w:t>
      </w:r>
      <w:proofErr w:type="spellStart"/>
      <w:r w:rsidRPr="00E7370A">
        <w:rPr>
          <w:rFonts w:ascii="Times New Roman" w:hAnsi="Times New Roman" w:cs="Times New Roman"/>
          <w:sz w:val="16"/>
          <w:szCs w:val="16"/>
        </w:rPr>
        <w:t>Давиа</w:t>
      </w:r>
      <w:proofErr w:type="spellEnd"/>
      <w:r w:rsidRPr="00E7370A">
        <w:rPr>
          <w:rFonts w:ascii="Times New Roman" w:hAnsi="Times New Roman" w:cs="Times New Roman"/>
          <w:sz w:val="16"/>
          <w:szCs w:val="16"/>
        </w:rPr>
        <w:t>».</w:t>
      </w:r>
    </w:p>
    <w:p w14:paraId="033A3B6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Гендиректор (2002г.)- З.С. </w:t>
      </w:r>
      <w:proofErr w:type="spellStart"/>
      <w:r w:rsidRPr="00E7370A">
        <w:rPr>
          <w:rFonts w:ascii="Times New Roman" w:hAnsi="Times New Roman" w:cs="Times New Roman"/>
          <w:sz w:val="16"/>
          <w:szCs w:val="16"/>
        </w:rPr>
        <w:t>Абутидзе</w:t>
      </w:r>
      <w:proofErr w:type="spellEnd"/>
      <w:r w:rsidRPr="00E7370A">
        <w:rPr>
          <w:rFonts w:ascii="Times New Roman" w:hAnsi="Times New Roman" w:cs="Times New Roman"/>
          <w:sz w:val="16"/>
          <w:szCs w:val="16"/>
        </w:rPr>
        <w:t>, (2002г.)- С.П. Крюков.</w:t>
      </w:r>
    </w:p>
    <w:p w14:paraId="6C04F0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(2002г.)- З.С. Абутидзе.69</w:t>
      </w:r>
    </w:p>
    <w:p w14:paraId="148E064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Московский завод «Микромашина» /г. Москва ул. Просторная, 7 тел. 168-02-46/</w:t>
      </w:r>
    </w:p>
    <w:p w14:paraId="2794B31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1991г. завод вошел в состав АО «Авиаприбор».</w:t>
      </w:r>
    </w:p>
    <w:p w14:paraId="0EA6F0D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Гендиректор (2000г.)- С.А. Молчанов.</w:t>
      </w:r>
    </w:p>
    <w:p w14:paraId="357140A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ОАО «Холдинговая компания «Авиаприбор-холдинг» /125319 г. Москва Авиационный пер., 5 тел. 152-48-74/</w:t>
      </w:r>
    </w:p>
    <w:p w14:paraId="54C9AEB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Была в 1995г. Головное предприятие - МИЭА. С 1993г. дочернее предприятие - Ульяновское КБ приборостроения, входит также НПО «Мобильные информационные системы» (2002г.). По решению правительства № 22-р от 9.01.2004г. и Указу Президента РФ № 1009 от 4.08.2004г. вошло в число стратегических оборонных предприятий. В 05.2004г. «Авиаприбор-холдинг» и КАО объединились в «Российский авиаприборостроительный альянс», в который вошли 43 предприятия. В 03.2009г. «Авиаприбор-холдинг» вошло в состав созданной Российской авиаприборостроительной корпорации (РАК).</w:t>
      </w:r>
    </w:p>
    <w:p w14:paraId="583F915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Поставщик авионики для создаваемого регионального самолета RRJ (2003г.).</w:t>
      </w:r>
    </w:p>
    <w:p w14:paraId="19B7BD0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Гендиректор (2005г.)- С.Г1. Крюков.</w:t>
      </w:r>
    </w:p>
    <w:p w14:paraId="38DB8A2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НПО «Мобильные информационные системы» /125319 г. Москва Авиационный пер., 5 тел. 155-35-06/</w:t>
      </w:r>
    </w:p>
    <w:p w14:paraId="594F3D5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Основано в 1995г., входит в состав «Авиаприбор-холдинга» (2002г.).</w:t>
      </w:r>
    </w:p>
    <w:p w14:paraId="4FF0867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Работы (2002г.): автоматизация процессов подготовки полетных заданий, навигационные и штурманские расчеты, расчеты ВПХ, маршрутов.</w:t>
      </w:r>
    </w:p>
    <w:p w14:paraId="5963AA5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Гендиректор (2002г.)- Д.В. Сухомлинов (11982).</w:t>
      </w:r>
    </w:p>
    <w:p w14:paraId="5F89E7E0" w14:textId="77777777" w:rsidR="000F2CE1" w:rsidRPr="00E7370A" w:rsidRDefault="000F2CE1" w:rsidP="009F4E52">
      <w:pPr>
        <w:spacing w:after="0" w:line="240" w:lineRule="auto"/>
        <w:jc w:val="both"/>
        <w:rPr>
          <w:rFonts w:ascii="Times New Roman" w:hAnsi="Times New Roman" w:cs="Times New Roman"/>
          <w:sz w:val="16"/>
          <w:szCs w:val="16"/>
        </w:rPr>
      </w:pPr>
    </w:p>
    <w:p w14:paraId="48915F4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1918 г. Н.Н. Поликарпов был начальником техотдела завода "Дукс", в январе 1923 г. был назначен начальником КБ завода. Но уже в 02.1923 г. на эту должность назначен Д.П. Григорович, а Поликарпов переведен в </w:t>
      </w:r>
      <w:proofErr w:type="spellStart"/>
      <w:r w:rsidRPr="00E7370A">
        <w:rPr>
          <w:rFonts w:ascii="Times New Roman" w:hAnsi="Times New Roman" w:cs="Times New Roman"/>
          <w:sz w:val="16"/>
          <w:szCs w:val="16"/>
        </w:rPr>
        <w:t>Главкоавиа</w:t>
      </w:r>
      <w:proofErr w:type="spellEnd"/>
      <w:r w:rsidRPr="00E7370A">
        <w:rPr>
          <w:rFonts w:ascii="Times New Roman" w:hAnsi="Times New Roman" w:cs="Times New Roman"/>
          <w:sz w:val="16"/>
          <w:szCs w:val="16"/>
        </w:rPr>
        <w:t xml:space="preserve">. </w:t>
      </w:r>
    </w:p>
    <w:p w14:paraId="0C011E0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Отдел опытного сухопутного самолетостроения (ОПО-1) образовался в 05.1926 г. как часть ЦКБ на ГАЗ-1. В 01.1928 г. ОСС переведено на завод № 25, который стал его производственной базой. В 10.29 г. Поликарпов арестован.</w:t>
      </w:r>
    </w:p>
    <w:p w14:paraId="21E8E5D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КБ (01.1923 г.)- Н.Н. Поликарпов, (02.1923 г.-)- Д.П. Григорович.</w:t>
      </w:r>
    </w:p>
    <w:p w14:paraId="7EC5CB3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конструктор ОПО-1 (ОСС) ЦКБ (10.1926- 01.1928 г.)- Н.Н. Поликарпов. </w:t>
      </w:r>
    </w:p>
    <w:p w14:paraId="05119E4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Работали: (1924 г.)- А.Н. Сидельников, (1926-28 г.)- В.С. </w:t>
      </w:r>
      <w:proofErr w:type="spellStart"/>
      <w:r w:rsidRPr="00E7370A">
        <w:rPr>
          <w:rFonts w:ascii="Times New Roman" w:hAnsi="Times New Roman" w:cs="Times New Roman"/>
          <w:sz w:val="16"/>
          <w:szCs w:val="16"/>
        </w:rPr>
        <w:t>Пышнов</w:t>
      </w:r>
      <w:proofErr w:type="spellEnd"/>
      <w:r w:rsidRPr="00E7370A">
        <w:rPr>
          <w:rFonts w:ascii="Times New Roman" w:hAnsi="Times New Roman" w:cs="Times New Roman"/>
          <w:sz w:val="16"/>
          <w:szCs w:val="16"/>
        </w:rPr>
        <w:t>, В.Л. Корвин, В.В. Калинин, Сутугин, Успасский, Широков (10776).</w:t>
      </w:r>
    </w:p>
    <w:p w14:paraId="0FF0C99B" w14:textId="77777777" w:rsidR="000F2CE1" w:rsidRPr="00E7370A" w:rsidRDefault="000F2CE1" w:rsidP="009F4E52">
      <w:pPr>
        <w:spacing w:after="0" w:line="240" w:lineRule="auto"/>
        <w:jc w:val="both"/>
        <w:rPr>
          <w:rFonts w:ascii="Times New Roman" w:hAnsi="Times New Roman" w:cs="Times New Roman"/>
          <w:sz w:val="16"/>
          <w:szCs w:val="16"/>
        </w:rPr>
      </w:pPr>
    </w:p>
    <w:p w14:paraId="2372F64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1918-м авиационные заводы Петрограда, города, в котором зародилась отечественная авиация и в котором авиапромышленность составляла до 80% от российской, были остановлены. Ряд талантливых конструкторов и инженеров, в числе которых были И.И. Сикорский, И. И Голенищев-Кутузов, отправились в эмиграцию. Те несколько экземпляров "Муромцев", которые успели переоборудовать на новое шасси (</w:t>
      </w:r>
      <w:proofErr w:type="gramStart"/>
      <w:r w:rsidRPr="00E7370A">
        <w:rPr>
          <w:rFonts w:ascii="Times New Roman" w:hAnsi="Times New Roman" w:cs="Times New Roman"/>
          <w:sz w:val="16"/>
          <w:szCs w:val="16"/>
        </w:rPr>
        <w:t>по некоторым сведениям</w:t>
      </w:r>
      <w:proofErr w:type="gramEnd"/>
      <w:r w:rsidRPr="00E7370A">
        <w:rPr>
          <w:rFonts w:ascii="Times New Roman" w:hAnsi="Times New Roman" w:cs="Times New Roman"/>
          <w:sz w:val="16"/>
          <w:szCs w:val="16"/>
        </w:rPr>
        <w:t xml:space="preserve"> три машины), использовались на сухопутных фронтах гражданской войны, но сведений об этом не имеется. По-видимому, их не выделяли из общей массы "Муромцев" (11240).</w:t>
      </w:r>
    </w:p>
    <w:p w14:paraId="0C5FF49E" w14:textId="77777777" w:rsidR="000F2CE1" w:rsidRPr="00E7370A" w:rsidRDefault="000F2CE1" w:rsidP="009F4E52">
      <w:pPr>
        <w:spacing w:after="0" w:line="240" w:lineRule="auto"/>
        <w:jc w:val="both"/>
        <w:rPr>
          <w:rFonts w:ascii="Times New Roman" w:hAnsi="Times New Roman" w:cs="Times New Roman"/>
          <w:sz w:val="16"/>
          <w:szCs w:val="16"/>
        </w:rPr>
      </w:pPr>
    </w:p>
    <w:p w14:paraId="5838028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1918-1920 годах заводы дали фронту около 540 новых аэропланов (553).</w:t>
      </w:r>
    </w:p>
    <w:p w14:paraId="77C6BB0E" w14:textId="77777777" w:rsidR="000F2CE1" w:rsidRPr="00E7370A" w:rsidRDefault="000F2CE1" w:rsidP="009F4E52">
      <w:pPr>
        <w:spacing w:after="0" w:line="240" w:lineRule="auto"/>
        <w:jc w:val="both"/>
        <w:rPr>
          <w:rFonts w:ascii="Times New Roman" w:hAnsi="Times New Roman" w:cs="Times New Roman"/>
          <w:sz w:val="16"/>
          <w:szCs w:val="16"/>
        </w:rPr>
      </w:pPr>
    </w:p>
    <w:p w14:paraId="1E02EE2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1918 г. </w:t>
      </w:r>
      <w:proofErr w:type="spellStart"/>
      <w:r w:rsidRPr="00E7370A">
        <w:rPr>
          <w:rFonts w:ascii="Times New Roman" w:hAnsi="Times New Roman" w:cs="Times New Roman"/>
          <w:sz w:val="16"/>
          <w:szCs w:val="16"/>
        </w:rPr>
        <w:t>В.Савельев</w:t>
      </w:r>
      <w:proofErr w:type="spellEnd"/>
      <w:r w:rsidRPr="00E7370A">
        <w:rPr>
          <w:rFonts w:ascii="Times New Roman" w:hAnsi="Times New Roman" w:cs="Times New Roman"/>
          <w:sz w:val="16"/>
          <w:szCs w:val="16"/>
        </w:rPr>
        <w:t xml:space="preserve"> был мобилизован в Красную Армию, работал в научно-техн. комитете </w:t>
      </w:r>
      <w:proofErr w:type="spellStart"/>
      <w:r w:rsidRPr="00E7370A">
        <w:rPr>
          <w:rFonts w:ascii="Times New Roman" w:hAnsi="Times New Roman" w:cs="Times New Roman"/>
          <w:sz w:val="16"/>
          <w:szCs w:val="16"/>
        </w:rPr>
        <w:t>Главвоздухофлота</w:t>
      </w:r>
      <w:proofErr w:type="spellEnd"/>
      <w:r w:rsidRPr="00E7370A">
        <w:rPr>
          <w:rFonts w:ascii="Times New Roman" w:hAnsi="Times New Roman" w:cs="Times New Roman"/>
          <w:sz w:val="16"/>
          <w:szCs w:val="16"/>
        </w:rPr>
        <w:t xml:space="preserve"> (11697).</w:t>
      </w:r>
    </w:p>
    <w:p w14:paraId="71769DD6" w14:textId="77777777" w:rsidR="000F2CE1" w:rsidRPr="00E7370A" w:rsidRDefault="000F2CE1" w:rsidP="009F4E52">
      <w:pPr>
        <w:spacing w:after="0" w:line="240" w:lineRule="auto"/>
        <w:jc w:val="both"/>
        <w:rPr>
          <w:rFonts w:ascii="Times New Roman" w:hAnsi="Times New Roman" w:cs="Times New Roman"/>
          <w:sz w:val="16"/>
          <w:szCs w:val="16"/>
        </w:rPr>
      </w:pPr>
    </w:p>
    <w:p w14:paraId="6E9214DF"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7537B235" w14:textId="77777777" w:rsidR="000F2CE1" w:rsidRPr="00E7370A" w:rsidRDefault="000F2CE1" w:rsidP="009F4E52">
      <w:pPr>
        <w:spacing w:after="0" w:line="240" w:lineRule="auto"/>
        <w:jc w:val="both"/>
        <w:rPr>
          <w:rFonts w:ascii="Times New Roman" w:hAnsi="Times New Roman" w:cs="Times New Roman"/>
          <w:sz w:val="16"/>
          <w:szCs w:val="16"/>
        </w:rPr>
      </w:pPr>
    </w:p>
    <w:p w14:paraId="74BC9D8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Кусковский химический завод был национализирован. В 1920-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работал Н.Д. Зелинский, организовал производство ихтиола и синтетического авиационного бензина. В 1931 г. завод определен головным по синтезу и производству новых полимеров. Организовано производство формалина, глифталевых смол, пластификаторов.</w:t>
      </w:r>
    </w:p>
    <w:p w14:paraId="02F525A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1941 г. основная часть оборудования и кадров КХЗ была эвакуирована в Новосибирск на площадку пивоваренного завода «Вена» и в помещения ЦК Союза мукомолов Востока, областного управления связи и областного </w:t>
      </w:r>
      <w:proofErr w:type="spellStart"/>
      <w:r w:rsidRPr="00E7370A">
        <w:rPr>
          <w:rFonts w:ascii="Times New Roman" w:hAnsi="Times New Roman" w:cs="Times New Roman"/>
          <w:sz w:val="16"/>
          <w:szCs w:val="16"/>
        </w:rPr>
        <w:t>сельхозснаба</w:t>
      </w:r>
      <w:proofErr w:type="spellEnd"/>
      <w:r w:rsidRPr="00E7370A">
        <w:rPr>
          <w:rFonts w:ascii="Times New Roman" w:hAnsi="Times New Roman" w:cs="Times New Roman"/>
          <w:sz w:val="16"/>
          <w:szCs w:val="16"/>
        </w:rPr>
        <w:t>. Первый эшелон отправлен из Кусково 22.09.1941 г., прибыл в Новосибирск в 10.1941 г. На его базе создан Новосибирский завод пластмасс.</w:t>
      </w:r>
    </w:p>
    <w:p w14:paraId="11B171A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Создано производство полистирола, полипропилена, полиформальдегида, </w:t>
      </w:r>
      <w:proofErr w:type="spellStart"/>
      <w:r w:rsidRPr="00E7370A">
        <w:rPr>
          <w:rFonts w:ascii="Times New Roman" w:hAnsi="Times New Roman" w:cs="Times New Roman"/>
          <w:sz w:val="16"/>
          <w:szCs w:val="16"/>
        </w:rPr>
        <w:t>полибутилентерефталата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кремнийорганики</w:t>
      </w:r>
      <w:proofErr w:type="spellEnd"/>
      <w:r w:rsidRPr="00E7370A">
        <w:rPr>
          <w:rFonts w:ascii="Times New Roman" w:hAnsi="Times New Roman" w:cs="Times New Roman"/>
          <w:sz w:val="16"/>
          <w:szCs w:val="16"/>
        </w:rPr>
        <w:t>.</w:t>
      </w:r>
    </w:p>
    <w:p w14:paraId="5F60BC5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16.02.1994 г. преобразован в ОАО КХЗ. В 2004 г. в подчинении «</w:t>
      </w:r>
      <w:proofErr w:type="spellStart"/>
      <w:r w:rsidRPr="00E7370A">
        <w:rPr>
          <w:rFonts w:ascii="Times New Roman" w:hAnsi="Times New Roman" w:cs="Times New Roman"/>
          <w:sz w:val="16"/>
          <w:szCs w:val="16"/>
        </w:rPr>
        <w:t>Роснефтехима</w:t>
      </w:r>
      <w:proofErr w:type="spellEnd"/>
      <w:r w:rsidRPr="00E7370A">
        <w:rPr>
          <w:rFonts w:ascii="Times New Roman" w:hAnsi="Times New Roman" w:cs="Times New Roman"/>
          <w:sz w:val="16"/>
          <w:szCs w:val="16"/>
        </w:rPr>
        <w:t>». В 2007 г. завод куплен ГК ПИК. Планируется перебазировать его за пределы Москвы, а на его месте построить к 2011 г. жилой комплекс.</w:t>
      </w:r>
    </w:p>
    <w:p w14:paraId="1D25ABA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территории (2007 г.)-15,3 га.</w:t>
      </w:r>
    </w:p>
    <w:p w14:paraId="4936BD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(1880 г.)-15 чел.</w:t>
      </w:r>
    </w:p>
    <w:p w14:paraId="541361B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Владельцы (1881 г.)- А. Барии, Н. </w:t>
      </w:r>
      <w:proofErr w:type="spellStart"/>
      <w:r w:rsidRPr="00E7370A">
        <w:rPr>
          <w:rFonts w:ascii="Times New Roman" w:hAnsi="Times New Roman" w:cs="Times New Roman"/>
          <w:sz w:val="16"/>
          <w:szCs w:val="16"/>
        </w:rPr>
        <w:t>Сытенко</w:t>
      </w:r>
      <w:proofErr w:type="spellEnd"/>
      <w:r w:rsidRPr="00E7370A">
        <w:rPr>
          <w:rFonts w:ascii="Times New Roman" w:hAnsi="Times New Roman" w:cs="Times New Roman"/>
          <w:sz w:val="16"/>
          <w:szCs w:val="16"/>
        </w:rPr>
        <w:t>, Н. Рубинский.</w:t>
      </w:r>
    </w:p>
    <w:p w14:paraId="0698242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(1941 г.)- В.А. Лихачев (брат директора ЗиС), (2000 г.)- Л.Ш. Андре.</w:t>
      </w:r>
    </w:p>
    <w:p w14:paraId="15B016B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директора (1941 г.)- М.С. Варданян.</w:t>
      </w:r>
    </w:p>
    <w:p w14:paraId="1F63E11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(1941 г.)- М.Я. </w:t>
      </w:r>
      <w:proofErr w:type="spellStart"/>
      <w:r w:rsidRPr="00E7370A">
        <w:rPr>
          <w:rFonts w:ascii="Times New Roman" w:hAnsi="Times New Roman" w:cs="Times New Roman"/>
          <w:sz w:val="16"/>
          <w:szCs w:val="16"/>
        </w:rPr>
        <w:t>Левшук</w:t>
      </w:r>
      <w:proofErr w:type="spellEnd"/>
      <w:r w:rsidRPr="00E7370A">
        <w:rPr>
          <w:rFonts w:ascii="Times New Roman" w:hAnsi="Times New Roman" w:cs="Times New Roman"/>
          <w:sz w:val="16"/>
          <w:szCs w:val="16"/>
        </w:rPr>
        <w:t>.</w:t>
      </w:r>
    </w:p>
    <w:p w14:paraId="55BFFAB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Производство: (2004) пластификаторы: </w:t>
      </w:r>
      <w:proofErr w:type="spellStart"/>
      <w:r w:rsidRPr="00E7370A">
        <w:rPr>
          <w:rFonts w:ascii="Times New Roman" w:hAnsi="Times New Roman" w:cs="Times New Roman"/>
          <w:sz w:val="16"/>
          <w:szCs w:val="16"/>
        </w:rPr>
        <w:t>диэфирные</w:t>
      </w:r>
      <w:proofErr w:type="spellEnd"/>
      <w:r w:rsidRPr="00E7370A">
        <w:rPr>
          <w:rFonts w:ascii="Times New Roman" w:hAnsi="Times New Roman" w:cs="Times New Roman"/>
          <w:sz w:val="16"/>
          <w:szCs w:val="16"/>
        </w:rPr>
        <w:t xml:space="preserve"> ДМФ, ДБФ, ДОФ, </w:t>
      </w:r>
      <w:proofErr w:type="spellStart"/>
      <w:r w:rsidRPr="00E7370A">
        <w:rPr>
          <w:rFonts w:ascii="Times New Roman" w:hAnsi="Times New Roman" w:cs="Times New Roman"/>
          <w:sz w:val="16"/>
          <w:szCs w:val="16"/>
        </w:rPr>
        <w:t>ДОСт</w:t>
      </w:r>
      <w:proofErr w:type="spellEnd"/>
      <w:r w:rsidRPr="00E7370A">
        <w:rPr>
          <w:rFonts w:ascii="Times New Roman" w:hAnsi="Times New Roman" w:cs="Times New Roman"/>
          <w:sz w:val="16"/>
          <w:szCs w:val="16"/>
        </w:rPr>
        <w:t xml:space="preserve">, ДБС, ТОТМ; полиэфирные ППА-4, ППА-7, ПАС-22; крепители М-2, М-3, ВК-1; </w:t>
      </w:r>
      <w:proofErr w:type="gramStart"/>
      <w:r w:rsidRPr="00E7370A">
        <w:rPr>
          <w:rFonts w:ascii="Times New Roman" w:hAnsi="Times New Roman" w:cs="Times New Roman"/>
          <w:sz w:val="16"/>
          <w:szCs w:val="16"/>
        </w:rPr>
        <w:t>формалин.™</w:t>
      </w:r>
      <w:proofErr w:type="spellStart"/>
      <w:proofErr w:type="gramEnd"/>
      <w:r w:rsidRPr="00E7370A">
        <w:rPr>
          <w:rFonts w:ascii="Times New Roman" w:hAnsi="Times New Roman" w:cs="Times New Roman"/>
          <w:sz w:val="16"/>
          <w:szCs w:val="16"/>
        </w:rPr>
        <w:t>khzru</w:t>
      </w:r>
      <w:proofErr w:type="spellEnd"/>
    </w:p>
    <w:p w14:paraId="4101140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Новосибирский химический завод, Новосибирский завод пластмасс, ОАО «</w:t>
      </w:r>
      <w:proofErr w:type="spellStart"/>
      <w:r w:rsidRPr="00E7370A">
        <w:rPr>
          <w:rFonts w:ascii="Times New Roman" w:hAnsi="Times New Roman" w:cs="Times New Roman"/>
          <w:sz w:val="16"/>
          <w:szCs w:val="16"/>
        </w:rPr>
        <w:t>Хпмпласт</w:t>
      </w:r>
      <w:proofErr w:type="spellEnd"/>
      <w:r w:rsidRPr="00E7370A">
        <w:rPr>
          <w:rFonts w:ascii="Times New Roman" w:hAnsi="Times New Roman" w:cs="Times New Roman"/>
          <w:sz w:val="16"/>
          <w:szCs w:val="16"/>
        </w:rPr>
        <w:t>» /</w:t>
      </w:r>
      <w:proofErr w:type="gramStart"/>
      <w:r w:rsidRPr="00E7370A">
        <w:rPr>
          <w:rFonts w:ascii="Times New Roman" w:hAnsi="Times New Roman" w:cs="Times New Roman"/>
          <w:sz w:val="16"/>
          <w:szCs w:val="16"/>
        </w:rPr>
        <w:t>63007  г.</w:t>
      </w:r>
      <w:proofErr w:type="gramEnd"/>
      <w:r w:rsidRPr="00E7370A">
        <w:rPr>
          <w:rFonts w:ascii="Times New Roman" w:hAnsi="Times New Roman" w:cs="Times New Roman"/>
          <w:sz w:val="16"/>
          <w:szCs w:val="16"/>
        </w:rPr>
        <w:t xml:space="preserve"> Новосибирск ул. Фабричная, 10/</w:t>
      </w:r>
    </w:p>
    <w:p w14:paraId="6169D4B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15.08.1941 г. было принято решение СНК о строительстве в Новосибирске химического завода-дублера Кусковского химического завода. В 10.1941 г. В Новосибирск на площадку пивоваренного завода «Вена» и в помещения ЦК Союза мукомолов Востока, областного управления связи и областного </w:t>
      </w:r>
      <w:proofErr w:type="spellStart"/>
      <w:r w:rsidRPr="00E7370A">
        <w:rPr>
          <w:rFonts w:ascii="Times New Roman" w:hAnsi="Times New Roman" w:cs="Times New Roman"/>
          <w:sz w:val="16"/>
          <w:szCs w:val="16"/>
        </w:rPr>
        <w:t>сельхозснаба</w:t>
      </w:r>
      <w:proofErr w:type="spellEnd"/>
      <w:r w:rsidRPr="00E7370A">
        <w:rPr>
          <w:rFonts w:ascii="Times New Roman" w:hAnsi="Times New Roman" w:cs="Times New Roman"/>
          <w:sz w:val="16"/>
          <w:szCs w:val="16"/>
        </w:rPr>
        <w:t xml:space="preserve"> эвакуирован КХЗ. 27.10.1941 г. начато строительство завода на новом месте. В 12.1941 г. ГУ промышленности пластмасс НКХП принято решение вместо создания завода-дублера полностью эвакуировать КХЗ и восстановить производство на новом месте. Приказом по заводу № 1 от 22.12.1941 г. было назначено руководство нового завода. Для укомплектования штатов в конце 1941 г. из Ленинграда на завод прибыли 200 выпускников </w:t>
      </w:r>
      <w:proofErr w:type="spellStart"/>
      <w:r w:rsidRPr="00E7370A">
        <w:rPr>
          <w:rFonts w:ascii="Times New Roman" w:hAnsi="Times New Roman" w:cs="Times New Roman"/>
          <w:sz w:val="16"/>
          <w:szCs w:val="16"/>
        </w:rPr>
        <w:t>химучилища</w:t>
      </w:r>
      <w:proofErr w:type="spellEnd"/>
      <w:r w:rsidRPr="00E7370A">
        <w:rPr>
          <w:rFonts w:ascii="Times New Roman" w:hAnsi="Times New Roman" w:cs="Times New Roman"/>
          <w:sz w:val="16"/>
          <w:szCs w:val="16"/>
        </w:rPr>
        <w:t>.</w:t>
      </w:r>
    </w:p>
    <w:p w14:paraId="3413371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24.12.1941 г. была пущена первая очередь цеха формалина; 20.01.1942 г. - цех пластификаторов; 10.02.1942 г. - технологическая линия по выпуску уротропина. В 05.1942 г. был выпущен первый пентаэритрит, в 06.1942 г. - аминопласт. В 1942 г. на заводе действовало пять цехов, дублировавших производство КХЗ: № 1 - производство формалина (5939 т за 1942 г.) и уротропина (531 т), № 2 - пластификаторов (446 т), № 3 - пентаэритрита (7 т), № 4 - аминопласта (245 т), № 5 - смолы ВИАМ-Б, СКС. В 1943 г. завод вышел на проектную мощность.</w:t>
      </w:r>
    </w:p>
    <w:p w14:paraId="603564C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1946 г. в составе завода было уже 15 подразделений. После войны освоен выпуск </w:t>
      </w:r>
      <w:proofErr w:type="spellStart"/>
      <w:r w:rsidRPr="00E7370A">
        <w:rPr>
          <w:rFonts w:ascii="Times New Roman" w:hAnsi="Times New Roman" w:cs="Times New Roman"/>
          <w:sz w:val="16"/>
          <w:szCs w:val="16"/>
        </w:rPr>
        <w:t>дибутилсебацината</w:t>
      </w:r>
      <w:proofErr w:type="spellEnd"/>
      <w:r w:rsidRPr="00E7370A">
        <w:rPr>
          <w:rFonts w:ascii="Times New Roman" w:hAnsi="Times New Roman" w:cs="Times New Roman"/>
          <w:sz w:val="16"/>
          <w:szCs w:val="16"/>
        </w:rPr>
        <w:t xml:space="preserve">. В 1947-50 г. реконструировано производство пентаэритрита. С 1947 г. начат выпуск </w:t>
      </w:r>
      <w:proofErr w:type="spellStart"/>
      <w:r w:rsidRPr="00E7370A">
        <w:rPr>
          <w:rFonts w:ascii="Times New Roman" w:hAnsi="Times New Roman" w:cs="Times New Roman"/>
          <w:sz w:val="16"/>
          <w:szCs w:val="16"/>
        </w:rPr>
        <w:t>себациновой</w:t>
      </w:r>
      <w:proofErr w:type="spellEnd"/>
      <w:r w:rsidRPr="00E7370A">
        <w:rPr>
          <w:rFonts w:ascii="Times New Roman" w:hAnsi="Times New Roman" w:cs="Times New Roman"/>
          <w:sz w:val="16"/>
          <w:szCs w:val="16"/>
        </w:rPr>
        <w:t xml:space="preserve"> кислоты. Организован цех ширпотреба, выпускавший в т.ч. бильярдные шары. С 1955 г. производство завода дополнилось выпуском камфары и конденсаторной электроизоляционной пленки. В 1956-61 г. проведена вторая реконструкция цеха пентаэритрита. В 02.1957 г. впервые в стране начат выпуск пленок из фторопласта-4. В конце 1958 г. введен в строй цех по производству кабельного пластиката.</w:t>
      </w:r>
    </w:p>
    <w:p w14:paraId="7B6887C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12.1954 г. Новосибирский химзавод был объединен с Новосибирским камфарным заводом. В 1960-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 в ведении Управления химической и нефтеперерабатывающей промышленности Западно-Сибирского СНХ.80</w:t>
      </w:r>
    </w:p>
    <w:p w14:paraId="742CBFF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1960-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проведена механизация производства </w:t>
      </w:r>
      <w:proofErr w:type="spellStart"/>
      <w:r w:rsidRPr="00E7370A">
        <w:rPr>
          <w:rFonts w:ascii="Times New Roman" w:hAnsi="Times New Roman" w:cs="Times New Roman"/>
          <w:sz w:val="16"/>
          <w:szCs w:val="16"/>
        </w:rPr>
        <w:t>себациновой</w:t>
      </w:r>
      <w:proofErr w:type="spellEnd"/>
      <w:r w:rsidRPr="00E7370A">
        <w:rPr>
          <w:rFonts w:ascii="Times New Roman" w:hAnsi="Times New Roman" w:cs="Times New Roman"/>
          <w:sz w:val="16"/>
          <w:szCs w:val="16"/>
        </w:rPr>
        <w:t xml:space="preserve"> кислоты, реконструкция цеха кабельных пластикатов, расширено производство пленок из фторопласта, проведена очередная реконструкция цеха </w:t>
      </w:r>
      <w:proofErr w:type="spellStart"/>
      <w:r w:rsidRPr="00E7370A">
        <w:rPr>
          <w:rFonts w:ascii="Times New Roman" w:hAnsi="Times New Roman" w:cs="Times New Roman"/>
          <w:sz w:val="16"/>
          <w:szCs w:val="16"/>
        </w:rPr>
        <w:t>пентаэритрина</w:t>
      </w:r>
      <w:proofErr w:type="spellEnd"/>
      <w:r w:rsidRPr="00E7370A">
        <w:rPr>
          <w:rFonts w:ascii="Times New Roman" w:hAnsi="Times New Roman" w:cs="Times New Roman"/>
          <w:sz w:val="16"/>
          <w:szCs w:val="16"/>
        </w:rPr>
        <w:t xml:space="preserve">. К концу 1960-х  г. завод выпускал в год: формалина- 19,5 тыс. т, смолы МФ - 5600 т, пластификаторов - 17 тыс. т, пентаэритрита - 1500 т, аминопласта - 6600 т, </w:t>
      </w:r>
      <w:proofErr w:type="spellStart"/>
      <w:r w:rsidRPr="00E7370A">
        <w:rPr>
          <w:rFonts w:ascii="Times New Roman" w:hAnsi="Times New Roman" w:cs="Times New Roman"/>
          <w:sz w:val="16"/>
          <w:szCs w:val="16"/>
        </w:rPr>
        <w:t>себациновой</w:t>
      </w:r>
      <w:proofErr w:type="spellEnd"/>
      <w:r w:rsidRPr="00E7370A">
        <w:rPr>
          <w:rFonts w:ascii="Times New Roman" w:hAnsi="Times New Roman" w:cs="Times New Roman"/>
          <w:sz w:val="16"/>
          <w:szCs w:val="16"/>
        </w:rPr>
        <w:t xml:space="preserve"> кислоты - 6800 т, пластиката: кабельного - более 20 тыс. т, листового - 2300 т, пленочного - 2500 т, липких лент Г1ВХ - более 1500 т, изделий из фторопласта - 100 т, фторопластовых пленок - более 350 т.</w:t>
      </w:r>
    </w:p>
    <w:p w14:paraId="73CC6FA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1993 г. предприятие акционировано и преобразовано в ОАО «Химпласт».</w:t>
      </w:r>
    </w:p>
    <w:p w14:paraId="04E4DB5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(2000-е): пластификаторы ДБФ, ДОФ; ПВХ-пластикаты: кабельные, обувные; изоляционная лента: ПВХ с липким слоем, для защиты трубопроводов, бытовая; ПВХ пленка; изделия из фторопластов; всего более 40 наименований.</w:t>
      </w:r>
    </w:p>
    <w:p w14:paraId="5ABFB24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(1946 г.)- 640 чел.</w:t>
      </w:r>
    </w:p>
    <w:p w14:paraId="072762E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(22.12.1941-42 г.)- В.А. Лихачев, (1942-45 г.)- И.Р. Барботин, (1945-53 г.)- В.А. Рогов, (1953 г.-&gt;  Г.Б. Архаров, (04.1955 г.-)- Ю.М. Миллер, 05.1963-06.1976 г.)-  Г.В. Шибанов, (06.1976-85 г.)- Ю.А. Воробьев , (01.1985- 90-е)- Э.В. Васильев.</w:t>
      </w:r>
    </w:p>
    <w:p w14:paraId="0D09FD3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Зам. директора (22.12.1941 г.-)- М.С. Варданян.</w:t>
      </w:r>
    </w:p>
    <w:p w14:paraId="5344749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(22.12.1941 г.-)- МЛ. </w:t>
      </w:r>
      <w:proofErr w:type="spellStart"/>
      <w:r w:rsidRPr="00E7370A">
        <w:rPr>
          <w:rFonts w:ascii="Times New Roman" w:hAnsi="Times New Roman" w:cs="Times New Roman"/>
          <w:sz w:val="16"/>
          <w:szCs w:val="16"/>
        </w:rPr>
        <w:t>Левшук</w:t>
      </w:r>
      <w:proofErr w:type="spellEnd"/>
      <w:r w:rsidRPr="00E7370A">
        <w:rPr>
          <w:rFonts w:ascii="Times New Roman" w:hAnsi="Times New Roman" w:cs="Times New Roman"/>
          <w:sz w:val="16"/>
          <w:szCs w:val="16"/>
        </w:rPr>
        <w:t xml:space="preserve">, (1940-е)- Б. Г. </w:t>
      </w:r>
      <w:proofErr w:type="spellStart"/>
      <w:r w:rsidRPr="00E7370A">
        <w:rPr>
          <w:rFonts w:ascii="Times New Roman" w:hAnsi="Times New Roman" w:cs="Times New Roman"/>
          <w:sz w:val="16"/>
          <w:szCs w:val="16"/>
        </w:rPr>
        <w:t>Накрохин</w:t>
      </w:r>
      <w:proofErr w:type="spellEnd"/>
      <w:r w:rsidRPr="00E7370A">
        <w:rPr>
          <w:rFonts w:ascii="Times New Roman" w:hAnsi="Times New Roman" w:cs="Times New Roman"/>
          <w:sz w:val="16"/>
          <w:szCs w:val="16"/>
        </w:rPr>
        <w:t>, (1973-76 г.)- Ю.А. Воробьев, (-1985 г.)- Э.В. Васильев, (1985-90-е)- В.П. Прохоров.</w:t>
      </w:r>
    </w:p>
    <w:p w14:paraId="0439622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цехов: пластификаторов (-1985 г.)- В.П. Прохоров; (1943 г.)- Б. Г. </w:t>
      </w:r>
      <w:proofErr w:type="spellStart"/>
      <w:r w:rsidRPr="00E7370A">
        <w:rPr>
          <w:rFonts w:ascii="Times New Roman" w:hAnsi="Times New Roman" w:cs="Times New Roman"/>
          <w:sz w:val="16"/>
          <w:szCs w:val="16"/>
        </w:rPr>
        <w:t>Накрохин</w:t>
      </w:r>
      <w:proofErr w:type="spellEnd"/>
      <w:r w:rsidRPr="00E7370A">
        <w:rPr>
          <w:rFonts w:ascii="Times New Roman" w:hAnsi="Times New Roman" w:cs="Times New Roman"/>
          <w:sz w:val="16"/>
          <w:szCs w:val="16"/>
        </w:rPr>
        <w:t xml:space="preserve">, (1943 г.)- М.С. </w:t>
      </w:r>
      <w:proofErr w:type="spellStart"/>
      <w:r w:rsidRPr="00E7370A">
        <w:rPr>
          <w:rFonts w:ascii="Times New Roman" w:hAnsi="Times New Roman" w:cs="Times New Roman"/>
          <w:sz w:val="16"/>
          <w:szCs w:val="16"/>
        </w:rPr>
        <w:t>Акутин</w:t>
      </w:r>
      <w:proofErr w:type="spellEnd"/>
      <w:r w:rsidRPr="00E7370A">
        <w:rPr>
          <w:rFonts w:ascii="Times New Roman" w:hAnsi="Times New Roman" w:cs="Times New Roman"/>
          <w:sz w:val="16"/>
          <w:szCs w:val="16"/>
        </w:rPr>
        <w:t>, (1943 г.)- Н.О. Титаренко, (1943 г.)-  Г.Б. Архаров, (1943 г.)- П.А. Взоров.</w:t>
      </w:r>
    </w:p>
    <w:p w14:paraId="28774CD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 ЦЗЛ (1941 г.-)- М.С. </w:t>
      </w:r>
      <w:proofErr w:type="spellStart"/>
      <w:r w:rsidRPr="00E7370A">
        <w:rPr>
          <w:rFonts w:ascii="Times New Roman" w:hAnsi="Times New Roman" w:cs="Times New Roman"/>
          <w:sz w:val="16"/>
          <w:szCs w:val="16"/>
        </w:rPr>
        <w:t>Акутин</w:t>
      </w:r>
      <w:proofErr w:type="spellEnd"/>
      <w:r w:rsidRPr="00E7370A">
        <w:rPr>
          <w:rFonts w:ascii="Times New Roman" w:hAnsi="Times New Roman" w:cs="Times New Roman"/>
          <w:sz w:val="16"/>
          <w:szCs w:val="16"/>
        </w:rPr>
        <w:t xml:space="preserve"> (11982).</w:t>
      </w:r>
    </w:p>
    <w:p w14:paraId="03CB58FB" w14:textId="77777777" w:rsidR="000F2CE1" w:rsidRPr="00E7370A" w:rsidRDefault="000F2CE1" w:rsidP="009F4E52">
      <w:pPr>
        <w:spacing w:after="0" w:line="240" w:lineRule="auto"/>
        <w:jc w:val="both"/>
        <w:rPr>
          <w:rFonts w:ascii="Times New Roman" w:hAnsi="Times New Roman" w:cs="Times New Roman"/>
          <w:sz w:val="16"/>
          <w:szCs w:val="16"/>
        </w:rPr>
      </w:pPr>
    </w:p>
    <w:p w14:paraId="2B21413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вагоностроительный завод АО «Феникс», который был эвакуирован из Риги в Рыбинск, переименован в «Пролетарий». Выпускал плуги, сеялки и молотилки. В 1927г. заводу поручен выпуск автоматов для спичечной промышленности, которые и производил до 1936г. В 1931г. выпущена первая полиграфическая машина.</w:t>
      </w:r>
    </w:p>
    <w:p w14:paraId="35D0B9D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Ранее - «</w:t>
      </w:r>
      <w:proofErr w:type="spellStart"/>
      <w:r w:rsidRPr="00E7370A">
        <w:rPr>
          <w:rFonts w:ascii="Times New Roman" w:hAnsi="Times New Roman" w:cs="Times New Roman"/>
          <w:sz w:val="16"/>
          <w:szCs w:val="16"/>
        </w:rPr>
        <w:t>Полиграфзавод</w:t>
      </w:r>
      <w:proofErr w:type="spellEnd"/>
      <w:r w:rsidRPr="00E7370A">
        <w:rPr>
          <w:rFonts w:ascii="Times New Roman" w:hAnsi="Times New Roman" w:cs="Times New Roman"/>
          <w:sz w:val="16"/>
          <w:szCs w:val="16"/>
        </w:rPr>
        <w:t>» НКМВ. В 06.1942г. завод № 808 (Завод № 808 НКМВ, АО «Феникс», «</w:t>
      </w:r>
      <w:proofErr w:type="spellStart"/>
      <w:r w:rsidRPr="00E7370A">
        <w:rPr>
          <w:rFonts w:ascii="Times New Roman" w:hAnsi="Times New Roman" w:cs="Times New Roman"/>
          <w:sz w:val="16"/>
          <w:szCs w:val="16"/>
        </w:rPr>
        <w:t>Полиграфзавод</w:t>
      </w:r>
      <w:proofErr w:type="spellEnd"/>
      <w:r w:rsidRPr="00E7370A">
        <w:rPr>
          <w:rFonts w:ascii="Times New Roman" w:hAnsi="Times New Roman" w:cs="Times New Roman"/>
          <w:sz w:val="16"/>
          <w:szCs w:val="16"/>
        </w:rPr>
        <w:t xml:space="preserve">» НКМВ, ГС Ордена Ленина и Ордена Трудового Красного Знамени Щербаковский завод полиграфического </w:t>
      </w:r>
      <w:proofErr w:type="spellStart"/>
      <w:r w:rsidRPr="00E7370A">
        <w:rPr>
          <w:rFonts w:ascii="Times New Roman" w:hAnsi="Times New Roman" w:cs="Times New Roman"/>
          <w:sz w:val="16"/>
          <w:szCs w:val="16"/>
        </w:rPr>
        <w:t>машириборостроения</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Полнграфмаш</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Рыбинский завод полиграфических машин, ОАО «КПЦ «</w:t>
      </w:r>
      <w:proofErr w:type="spellStart"/>
      <w:r w:rsidRPr="00E7370A">
        <w:rPr>
          <w:rFonts w:ascii="Times New Roman" w:hAnsi="Times New Roman" w:cs="Times New Roman"/>
          <w:sz w:val="16"/>
          <w:szCs w:val="16"/>
        </w:rPr>
        <w:t>Полиграфмаш</w:t>
      </w:r>
      <w:proofErr w:type="spellEnd"/>
      <w:r w:rsidRPr="00E7370A">
        <w:rPr>
          <w:rFonts w:ascii="Times New Roman" w:hAnsi="Times New Roman" w:cs="Times New Roman"/>
          <w:sz w:val="16"/>
          <w:szCs w:val="16"/>
        </w:rPr>
        <w:t xml:space="preserve">», ООО «ЛИТЭКС» /г. Рига; г. Рыбинск Ярославской обл.; г. Щербаков ул. Луговая, 7 «Станок» (1948г.)/ /152900 г. Рыбинск Ярославской обл. ул. Луговая, 7/) - в ведении </w:t>
      </w:r>
      <w:proofErr w:type="spellStart"/>
      <w:r w:rsidRPr="00E7370A">
        <w:rPr>
          <w:rFonts w:ascii="Times New Roman" w:hAnsi="Times New Roman" w:cs="Times New Roman"/>
          <w:sz w:val="16"/>
          <w:szCs w:val="16"/>
        </w:rPr>
        <w:t>Главполиграфмаша</w:t>
      </w:r>
      <w:proofErr w:type="spellEnd"/>
      <w:r w:rsidRPr="00E7370A">
        <w:rPr>
          <w:rFonts w:ascii="Times New Roman" w:hAnsi="Times New Roman" w:cs="Times New Roman"/>
          <w:sz w:val="16"/>
          <w:szCs w:val="16"/>
        </w:rPr>
        <w:t xml:space="preserve"> НКМВ, приказом НКМВ № 250с от 7.07.1942г. завод передан в ведение ЗГУ.</w:t>
      </w:r>
    </w:p>
    <w:p w14:paraId="23776B6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 ГКО № 1962сс от 4.07.1942г. и приказом НКМВ № 237сс от 7.07.1942г. заводу установлен план выпуска на 3-й квартал 1942г. 82-мм минометов - 4500 шт. Пост. ГКО № 1962сс от 4.07.1942г. и приказом НКМВ № 237сс от 7.07.1942г. заводу установлен план выпуска на 3-й квартал 1942г. угломеров-квадрантов к 82-мм минометам - 4500 шт. Наряду с этим с 1943г. освоен выпуск малых печатных машин. Завод № 808 был в 1945г.</w:t>
      </w:r>
    </w:p>
    <w:p w14:paraId="375FAAD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1947-48г. Щербаковский завод - в ведении </w:t>
      </w:r>
      <w:proofErr w:type="spellStart"/>
      <w:r w:rsidRPr="00E7370A">
        <w:rPr>
          <w:rFonts w:ascii="Times New Roman" w:hAnsi="Times New Roman" w:cs="Times New Roman"/>
          <w:sz w:val="16"/>
          <w:szCs w:val="16"/>
        </w:rPr>
        <w:t>Главполиграфмаша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в 1960-е г. - Рыбинский завод полиграфических машин.</w:t>
      </w:r>
    </w:p>
    <w:p w14:paraId="6C29562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составе предприятия (1947г.) цехи: основные: механические № 1, 3, 5, 6, сборочный № 2, деревообделочный № 9, литейный № 10, </w:t>
      </w:r>
      <w:proofErr w:type="gramStart"/>
      <w:r w:rsidRPr="00E7370A">
        <w:rPr>
          <w:rFonts w:ascii="Times New Roman" w:hAnsi="Times New Roman" w:cs="Times New Roman"/>
          <w:sz w:val="16"/>
          <w:szCs w:val="16"/>
        </w:rPr>
        <w:t>кузнечно-прессовый</w:t>
      </w:r>
      <w:proofErr w:type="gramEnd"/>
      <w:r w:rsidRPr="00E7370A">
        <w:rPr>
          <w:rFonts w:ascii="Times New Roman" w:hAnsi="Times New Roman" w:cs="Times New Roman"/>
          <w:sz w:val="16"/>
          <w:szCs w:val="16"/>
        </w:rPr>
        <w:t xml:space="preserve"> № 12, заготовительный № 16, ширпотреба № 20; вспомогательные: инструментальный № 4, ремонтно-механический № 7, паровое хозяйство, электро-ремонтный № 14, ремонтно- строительный № 15, центральная лаборатория № 17.</w:t>
      </w:r>
    </w:p>
    <w:p w14:paraId="08DA75B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2006г. предприятие преобразовано в ООО «ЛИТЭКС».</w:t>
      </w:r>
    </w:p>
    <w:p w14:paraId="3FE3218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(1939г.)- 702 ед., (1946г.)- 774 ед., (1947г.)- 985 ед.</w:t>
      </w:r>
    </w:p>
    <w:p w14:paraId="078A4AC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территории (1947г.)- 34,75 га; застройки (1947г.)- 58850 м2; производственная (1939г.)- 20841 м2, (1946-47Г.)- 22342 м2.</w:t>
      </w:r>
    </w:p>
    <w:p w14:paraId="5F629A9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(1939г.)- 2430 чел., (1946г.)- 3204 чел., (1947г.)- 3001 чел. Директор (06.1942г.)- Манин, (1948г.)- Федосов. Гл. инженер (1948г.)- Елисеев.</w:t>
      </w:r>
    </w:p>
    <w:p w14:paraId="64D2645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полиграфические машины: плоскопечатная «Пионер-1» (1931); машины ротационные: газетная 20Р, книжная 2РК; станки: стереотипные: отливочный ОГ, ростовой НГ, НК, отделочный ОК, фрезерный отделочный ЕГ, ЕК; гидравлический матричный пресс МП (1947); 82-мм минометы, угломеры-квадранты к 82-мм минометам; 120-мм мины (1942) (11982).129</w:t>
      </w:r>
    </w:p>
    <w:p w14:paraId="765FEEE9" w14:textId="77777777" w:rsidR="000F2CE1" w:rsidRPr="00E7370A" w:rsidRDefault="000F2CE1" w:rsidP="009F4E52">
      <w:pPr>
        <w:spacing w:after="0" w:line="240" w:lineRule="auto"/>
        <w:jc w:val="both"/>
        <w:rPr>
          <w:rFonts w:ascii="Times New Roman" w:hAnsi="Times New Roman" w:cs="Times New Roman"/>
          <w:sz w:val="16"/>
          <w:szCs w:val="16"/>
        </w:rPr>
      </w:pPr>
    </w:p>
    <w:p w14:paraId="595D5F4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1918 г. были национализированы и преобразованы в Государственный чугунолитейный и механический завод № 1 мастерские Вятского технического училища, в которых с 1874 было организовано изготовление пожарных машин и с 1880 г. в связи с реорганизацией училища они были преобразованы в самостоятельные Вятские мастерские пожарных машин. Кроме пожарных машин, был налажен выпуск молотилок и конных </w:t>
      </w:r>
      <w:proofErr w:type="spellStart"/>
      <w:proofErr w:type="gramStart"/>
      <w:r w:rsidRPr="00E7370A">
        <w:rPr>
          <w:rFonts w:ascii="Times New Roman" w:hAnsi="Times New Roman" w:cs="Times New Roman"/>
          <w:sz w:val="16"/>
          <w:szCs w:val="16"/>
        </w:rPr>
        <w:t>приводов.Выпускал</w:t>
      </w:r>
      <w:proofErr w:type="spellEnd"/>
      <w:proofErr w:type="gramEnd"/>
      <w:r w:rsidRPr="00E7370A">
        <w:rPr>
          <w:rFonts w:ascii="Times New Roman" w:hAnsi="Times New Roman" w:cs="Times New Roman"/>
          <w:sz w:val="16"/>
          <w:szCs w:val="16"/>
        </w:rPr>
        <w:t xml:space="preserve"> небольшие бомбы, снаряды, гранаты, армейские повозки, другое обозное имущество. В 1920-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наряду с довоенной продукцией, освоено производство лесопильного оборудования. В 03.1927 г. в состав завода была влита фабрика «Метиз», и завод переименован в «Вятский металлист», с 1934 г. - «Кировский металлист».</w:t>
      </w:r>
    </w:p>
    <w:p w14:paraId="6E1CD95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пост. ГКО № 99сс от 11.07.1941 г. на площадку завода «Кировский металлист» подлежал эвакуации Завод им. Матвеева НКОМ из Ленинграда. В 06.1942 г. завод № 763 - в ведении </w:t>
      </w:r>
      <w:proofErr w:type="spellStart"/>
      <w:r w:rsidRPr="00E7370A">
        <w:rPr>
          <w:rFonts w:ascii="Times New Roman" w:hAnsi="Times New Roman" w:cs="Times New Roman"/>
          <w:sz w:val="16"/>
          <w:szCs w:val="16"/>
        </w:rPr>
        <w:t>Главстройдревмаша</w:t>
      </w:r>
      <w:proofErr w:type="spellEnd"/>
      <w:r w:rsidRPr="00E7370A">
        <w:rPr>
          <w:rFonts w:ascii="Times New Roman" w:hAnsi="Times New Roman" w:cs="Times New Roman"/>
          <w:sz w:val="16"/>
          <w:szCs w:val="16"/>
        </w:rPr>
        <w:t xml:space="preserve"> НКМВ, приказом НКМВ № 250с от 7.07.1942 г. завод № 763 передан в ведение ЗГУ.129</w:t>
      </w:r>
    </w:p>
    <w:p w14:paraId="63CBDC4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годы войны завод выпускал минометы и боеприпасы к ним. Пост. ГКО № 1962сс от 4.07.1942 г. и приказом НКМВ № 237сс от 7.07.1942 г. заводу установлен план выпуска на 3-й квартал 1942 г. 50-мм минометов- 1050 шт.</w:t>
      </w:r>
    </w:p>
    <w:p w14:paraId="1ECEE78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1947 г. завод «Кировский металлист» - в ведении </w:t>
      </w:r>
      <w:proofErr w:type="spellStart"/>
      <w:r w:rsidRPr="00E7370A">
        <w:rPr>
          <w:rFonts w:ascii="Times New Roman" w:hAnsi="Times New Roman" w:cs="Times New Roman"/>
          <w:sz w:val="16"/>
          <w:szCs w:val="16"/>
        </w:rPr>
        <w:t>Главбумдревмаша</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ММиП</w:t>
      </w:r>
      <w:proofErr w:type="spellEnd"/>
      <w:r w:rsidRPr="00E7370A">
        <w:rPr>
          <w:rFonts w:ascii="Times New Roman" w:hAnsi="Times New Roman" w:cs="Times New Roman"/>
          <w:sz w:val="16"/>
          <w:szCs w:val="16"/>
        </w:rPr>
        <w:t>. В 1959 г. завод переименован в Кировский станкостроительный. Его специализацией стало заточное оборудование и оборудование по уходу за деревообрабатывающими станками. Являлся единственным в стране (1990-е) предприятием данного профиля.</w:t>
      </w:r>
    </w:p>
    <w:p w14:paraId="0294644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1992 г. завод преобразован в АООТ.</w:t>
      </w:r>
    </w:p>
    <w:p w14:paraId="11D6FF6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И.О. директора (06.1942 г.)- Раховский. Гендиректор (2003 г.)- П. Торонченко.</w:t>
      </w:r>
    </w:p>
    <w:p w14:paraId="0010306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50-мм минометы; 50-мм мины (1942) (11982).</w:t>
      </w:r>
    </w:p>
    <w:p w14:paraId="081E2CE0" w14:textId="77777777" w:rsidR="000F2CE1" w:rsidRPr="00E7370A" w:rsidRDefault="000F2CE1" w:rsidP="009F4E52">
      <w:pPr>
        <w:spacing w:after="0" w:line="240" w:lineRule="auto"/>
        <w:jc w:val="both"/>
        <w:rPr>
          <w:rFonts w:ascii="Times New Roman" w:hAnsi="Times New Roman" w:cs="Times New Roman"/>
          <w:sz w:val="16"/>
          <w:szCs w:val="16"/>
        </w:rPr>
      </w:pPr>
    </w:p>
    <w:p w14:paraId="08AC431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1918 г. все артиллерийские заводы были объединены под управлением Центрального правления артиллерийских заводов. Оно было учреждено в составе ГАУ и подчинено непосредственно его начальнику. С учреждением Совета военной промышленности Центральное правление артиллерийских заводов по приказу </w:t>
      </w:r>
      <w:proofErr w:type="spellStart"/>
      <w:r w:rsidRPr="00E7370A">
        <w:rPr>
          <w:rFonts w:ascii="Times New Roman" w:hAnsi="Times New Roman" w:cs="Times New Roman"/>
          <w:sz w:val="16"/>
          <w:szCs w:val="16"/>
        </w:rPr>
        <w:t>Чусоснабарма</w:t>
      </w:r>
      <w:proofErr w:type="spellEnd"/>
      <w:r w:rsidRPr="00E7370A">
        <w:rPr>
          <w:rFonts w:ascii="Times New Roman" w:hAnsi="Times New Roman" w:cs="Times New Roman"/>
          <w:sz w:val="16"/>
          <w:szCs w:val="16"/>
        </w:rPr>
        <w:t xml:space="preserve"> было изъято из ГАУ и в сентябре 1919 г. вошло в подчинение Совету военной промышленности. </w:t>
      </w:r>
    </w:p>
    <w:p w14:paraId="539706A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Во внутреннюю конструкцию </w:t>
      </w:r>
      <w:proofErr w:type="spellStart"/>
      <w:r w:rsidRPr="00E7370A">
        <w:rPr>
          <w:rFonts w:ascii="Times New Roman" w:hAnsi="Times New Roman" w:cs="Times New Roman"/>
          <w:sz w:val="16"/>
          <w:szCs w:val="16"/>
        </w:rPr>
        <w:t>ЦЕПАЗа</w:t>
      </w:r>
      <w:proofErr w:type="spellEnd"/>
      <w:r w:rsidRPr="00E7370A">
        <w:rPr>
          <w:rFonts w:ascii="Times New Roman" w:hAnsi="Times New Roman" w:cs="Times New Roman"/>
          <w:sz w:val="16"/>
          <w:szCs w:val="16"/>
        </w:rPr>
        <w:t xml:space="preserve"> Совет военной промышленности внес относительно незначительные изменения, и в основных чертах структура осталась в том виде, как она была дана при учреждении </w:t>
      </w:r>
      <w:proofErr w:type="spellStart"/>
      <w:r w:rsidRPr="00E7370A">
        <w:rPr>
          <w:rFonts w:ascii="Times New Roman" w:hAnsi="Times New Roman" w:cs="Times New Roman"/>
          <w:sz w:val="16"/>
          <w:szCs w:val="16"/>
        </w:rPr>
        <w:t>ЦЕПАЗа</w:t>
      </w:r>
      <w:proofErr w:type="spellEnd"/>
      <w:r w:rsidRPr="00E7370A">
        <w:rPr>
          <w:rFonts w:ascii="Times New Roman" w:hAnsi="Times New Roman" w:cs="Times New Roman"/>
          <w:sz w:val="16"/>
          <w:szCs w:val="16"/>
        </w:rPr>
        <w:t xml:space="preserve"> в 1918 году. </w:t>
      </w:r>
    </w:p>
    <w:p w14:paraId="63E6B33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Во главе </w:t>
      </w:r>
      <w:proofErr w:type="spellStart"/>
      <w:r w:rsidRPr="00E7370A">
        <w:rPr>
          <w:rFonts w:ascii="Times New Roman" w:hAnsi="Times New Roman" w:cs="Times New Roman"/>
          <w:sz w:val="16"/>
          <w:szCs w:val="16"/>
        </w:rPr>
        <w:t>ЦЕПАЗа</w:t>
      </w:r>
      <w:proofErr w:type="spellEnd"/>
      <w:r w:rsidRPr="00E7370A">
        <w:rPr>
          <w:rFonts w:ascii="Times New Roman" w:hAnsi="Times New Roman" w:cs="Times New Roman"/>
          <w:sz w:val="16"/>
          <w:szCs w:val="16"/>
        </w:rPr>
        <w:t xml:space="preserve"> продолжала оставаться коллегия, состав коей был установлен </w:t>
      </w:r>
      <w:proofErr w:type="spellStart"/>
      <w:r w:rsidRPr="00E7370A">
        <w:rPr>
          <w:rFonts w:ascii="Times New Roman" w:hAnsi="Times New Roman" w:cs="Times New Roman"/>
          <w:sz w:val="16"/>
          <w:szCs w:val="16"/>
        </w:rPr>
        <w:t>Промвоенсоветом</w:t>
      </w:r>
      <w:proofErr w:type="spellEnd"/>
      <w:r w:rsidRPr="00E7370A">
        <w:rPr>
          <w:rFonts w:ascii="Times New Roman" w:hAnsi="Times New Roman" w:cs="Times New Roman"/>
          <w:sz w:val="16"/>
          <w:szCs w:val="16"/>
        </w:rPr>
        <w:t xml:space="preserve">, из пяти лиц взамен прежних 14. Основными отделами по-прежнему являлись три производственных отдела: </w:t>
      </w:r>
    </w:p>
    <w:p w14:paraId="2475187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1-й. Массового производства, объединявший заводы оружейные, патронные, трубочные и оптические. </w:t>
      </w:r>
    </w:p>
    <w:p w14:paraId="3B3994B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2-й. Тяжелой индустрии, объединявший орудийные заводы, арсеналы и ремонтные мастерские. </w:t>
      </w:r>
    </w:p>
    <w:p w14:paraId="2B0BA68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3-й. Химических производств, объединявший заводы взрывчатых веществ, пороховые и снаряжательные. </w:t>
      </w:r>
    </w:p>
    <w:p w14:paraId="79010FD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Что касается вспомогательных отделов, то к трем имевшимся в </w:t>
      </w:r>
      <w:proofErr w:type="spellStart"/>
      <w:r w:rsidRPr="00E7370A">
        <w:rPr>
          <w:rFonts w:ascii="Times New Roman" w:hAnsi="Times New Roman" w:cs="Times New Roman"/>
          <w:sz w:val="16"/>
          <w:szCs w:val="16"/>
        </w:rPr>
        <w:t>ЦЕПАЗе</w:t>
      </w:r>
      <w:proofErr w:type="spellEnd"/>
      <w:r w:rsidRPr="00E7370A">
        <w:rPr>
          <w:rFonts w:ascii="Times New Roman" w:hAnsi="Times New Roman" w:cs="Times New Roman"/>
          <w:sz w:val="16"/>
          <w:szCs w:val="16"/>
        </w:rPr>
        <w:t xml:space="preserve"> Совет военной промышленности предложил организовать еще самостоятельный отдел снабжения. </w:t>
      </w:r>
    </w:p>
    <w:p w14:paraId="38C89F4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переходом </w:t>
      </w:r>
      <w:proofErr w:type="spellStart"/>
      <w:r w:rsidRPr="00E7370A">
        <w:rPr>
          <w:rFonts w:ascii="Times New Roman" w:hAnsi="Times New Roman" w:cs="Times New Roman"/>
          <w:sz w:val="16"/>
          <w:szCs w:val="16"/>
        </w:rPr>
        <w:t>ЦЕПАЗа</w:t>
      </w:r>
      <w:proofErr w:type="spellEnd"/>
      <w:r w:rsidRPr="00E7370A">
        <w:rPr>
          <w:rFonts w:ascii="Times New Roman" w:hAnsi="Times New Roman" w:cs="Times New Roman"/>
          <w:sz w:val="16"/>
          <w:szCs w:val="16"/>
        </w:rPr>
        <w:t xml:space="preserve"> в подчинение Совета военной промышленности все отделы его сохранили свои прежние функции и в целом вся работа </w:t>
      </w:r>
      <w:proofErr w:type="spellStart"/>
      <w:r w:rsidRPr="00E7370A">
        <w:rPr>
          <w:rFonts w:ascii="Times New Roman" w:hAnsi="Times New Roman" w:cs="Times New Roman"/>
          <w:sz w:val="16"/>
          <w:szCs w:val="16"/>
        </w:rPr>
        <w:t>ЦЕПАЗа</w:t>
      </w:r>
      <w:proofErr w:type="spellEnd"/>
      <w:r w:rsidRPr="00E7370A">
        <w:rPr>
          <w:rFonts w:ascii="Times New Roman" w:hAnsi="Times New Roman" w:cs="Times New Roman"/>
          <w:sz w:val="16"/>
          <w:szCs w:val="16"/>
        </w:rPr>
        <w:t xml:space="preserve"> сохранила свой прежний порядок по отношению к заводам. Что же касается взаимоотношений с Советом военной промышленности, то последний наметил круг вопросов, которые ЦЕПАЗ не мог разрешать окончательно и должен был представлять на окончательное утверждение. </w:t>
      </w:r>
    </w:p>
    <w:p w14:paraId="0393B62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числу таких вопросов были отнесены: производственная программа артиллерийских заводов, финансовые сметы и отчеты заводов по выполнению производств, программы, проекты и сметы по постройке новых заводов, расширению и капитальному переустройству существующих заводов, назначение председателя и членов правления заводов, назначение членов правления самого </w:t>
      </w:r>
      <w:proofErr w:type="spellStart"/>
      <w:r w:rsidRPr="00E7370A">
        <w:rPr>
          <w:rFonts w:ascii="Times New Roman" w:hAnsi="Times New Roman" w:cs="Times New Roman"/>
          <w:sz w:val="16"/>
          <w:szCs w:val="16"/>
        </w:rPr>
        <w:t>ЦЕПАЗа</w:t>
      </w:r>
      <w:proofErr w:type="spellEnd"/>
      <w:r w:rsidRPr="00E7370A">
        <w:rPr>
          <w:rFonts w:ascii="Times New Roman" w:hAnsi="Times New Roman" w:cs="Times New Roman"/>
          <w:sz w:val="16"/>
          <w:szCs w:val="16"/>
        </w:rPr>
        <w:t xml:space="preserve">. В остальном ЦЕПАЗ сохранял полную самостоятельность. </w:t>
      </w:r>
    </w:p>
    <w:p w14:paraId="54BE8DB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тот момент, когда ЦЕПАЗ был передан в ведение </w:t>
      </w:r>
      <w:proofErr w:type="spellStart"/>
      <w:r w:rsidRPr="00E7370A">
        <w:rPr>
          <w:rFonts w:ascii="Times New Roman" w:hAnsi="Times New Roman" w:cs="Times New Roman"/>
          <w:sz w:val="16"/>
          <w:szCs w:val="16"/>
        </w:rPr>
        <w:t>Промвоенсовета</w:t>
      </w:r>
      <w:proofErr w:type="spellEnd"/>
      <w:r w:rsidRPr="00E7370A">
        <w:rPr>
          <w:rFonts w:ascii="Times New Roman" w:hAnsi="Times New Roman" w:cs="Times New Roman"/>
          <w:sz w:val="16"/>
          <w:szCs w:val="16"/>
        </w:rPr>
        <w:t xml:space="preserve">, он объединял нижеследующие заводы: </w:t>
      </w:r>
    </w:p>
    <w:p w14:paraId="2D507AA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Оружейные: Тульский, Ижевский, Сестрорецкий и Бежицкий ремонтный.</w:t>
      </w:r>
    </w:p>
    <w:p w14:paraId="037D4CB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Патронные: Тульский, Луганский, Симбирский, Подольский дроболитейный.</w:t>
      </w:r>
    </w:p>
    <w:p w14:paraId="78F4638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Трубочные: Петроградский, Пензенский, Самарский. </w:t>
      </w:r>
    </w:p>
    <w:p w14:paraId="529B904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Оптические: Подольский оптический. </w:t>
      </w:r>
    </w:p>
    <w:p w14:paraId="34FAEA6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Орудийные: Московский.</w:t>
      </w:r>
    </w:p>
    <w:p w14:paraId="18FF5FD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Арсеналы: Петроградский, Брянский, Нижегородский, </w:t>
      </w:r>
      <w:proofErr w:type="spellStart"/>
      <w:r w:rsidRPr="00E7370A">
        <w:rPr>
          <w:rFonts w:ascii="Times New Roman" w:hAnsi="Times New Roman" w:cs="Times New Roman"/>
          <w:sz w:val="16"/>
          <w:szCs w:val="16"/>
        </w:rPr>
        <w:t>Бачмановский</w:t>
      </w:r>
      <w:proofErr w:type="spellEnd"/>
      <w:r w:rsidRPr="00E7370A">
        <w:rPr>
          <w:rFonts w:ascii="Times New Roman" w:hAnsi="Times New Roman" w:cs="Times New Roman"/>
          <w:sz w:val="16"/>
          <w:szCs w:val="16"/>
        </w:rPr>
        <w:t xml:space="preserve">. </w:t>
      </w:r>
    </w:p>
    <w:p w14:paraId="180D711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Ремонтные заводы: Московский, Тамбовский, Калужский. </w:t>
      </w:r>
    </w:p>
    <w:p w14:paraId="56B81DA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Пороховые заводы: Казанский, Владимирский, </w:t>
      </w:r>
      <w:proofErr w:type="spellStart"/>
      <w:r w:rsidRPr="00E7370A">
        <w:rPr>
          <w:rFonts w:ascii="Times New Roman" w:hAnsi="Times New Roman" w:cs="Times New Roman"/>
          <w:sz w:val="16"/>
          <w:szCs w:val="16"/>
        </w:rPr>
        <w:t>Охтенский</w:t>
      </w:r>
      <w:proofErr w:type="spellEnd"/>
      <w:r w:rsidRPr="00E7370A">
        <w:rPr>
          <w:rFonts w:ascii="Times New Roman" w:hAnsi="Times New Roman" w:cs="Times New Roman"/>
          <w:sz w:val="16"/>
          <w:szCs w:val="16"/>
        </w:rPr>
        <w:t xml:space="preserve">, </w:t>
      </w:r>
      <w:proofErr w:type="spellStart"/>
      <w:r w:rsidRPr="00E7370A">
        <w:rPr>
          <w:rFonts w:ascii="Times New Roman" w:hAnsi="Times New Roman" w:cs="Times New Roman"/>
          <w:sz w:val="16"/>
          <w:szCs w:val="16"/>
        </w:rPr>
        <w:t>Шостенский</w:t>
      </w:r>
      <w:proofErr w:type="spellEnd"/>
      <w:r w:rsidRPr="00E7370A">
        <w:rPr>
          <w:rFonts w:ascii="Times New Roman" w:hAnsi="Times New Roman" w:cs="Times New Roman"/>
          <w:sz w:val="16"/>
          <w:szCs w:val="16"/>
        </w:rPr>
        <w:t xml:space="preserve">. </w:t>
      </w:r>
    </w:p>
    <w:p w14:paraId="70556BA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Заводы взрывчатых веществ и снаряжательные: Нижегородский, </w:t>
      </w:r>
      <w:proofErr w:type="spellStart"/>
      <w:r w:rsidRPr="00E7370A">
        <w:rPr>
          <w:rFonts w:ascii="Times New Roman" w:hAnsi="Times New Roman" w:cs="Times New Roman"/>
          <w:sz w:val="16"/>
          <w:szCs w:val="16"/>
        </w:rPr>
        <w:t>Охтенский</w:t>
      </w:r>
      <w:proofErr w:type="spellEnd"/>
      <w:r w:rsidRPr="00E7370A">
        <w:rPr>
          <w:rFonts w:ascii="Times New Roman" w:hAnsi="Times New Roman" w:cs="Times New Roman"/>
          <w:sz w:val="16"/>
          <w:szCs w:val="16"/>
        </w:rPr>
        <w:t xml:space="preserve">, Богородский, Троицкий, Тверской. </w:t>
      </w:r>
    </w:p>
    <w:p w14:paraId="180FA80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Капсюльные отделы в заводах: </w:t>
      </w:r>
      <w:proofErr w:type="spellStart"/>
      <w:r w:rsidRPr="00E7370A">
        <w:rPr>
          <w:rFonts w:ascii="Times New Roman" w:hAnsi="Times New Roman" w:cs="Times New Roman"/>
          <w:sz w:val="16"/>
          <w:szCs w:val="16"/>
        </w:rPr>
        <w:t>Охтенском</w:t>
      </w:r>
      <w:proofErr w:type="spellEnd"/>
      <w:r w:rsidRPr="00E7370A">
        <w:rPr>
          <w:rFonts w:ascii="Times New Roman" w:hAnsi="Times New Roman" w:cs="Times New Roman"/>
          <w:sz w:val="16"/>
          <w:szCs w:val="16"/>
        </w:rPr>
        <w:t xml:space="preserve"> взрывчатых веществ, Самарском взрывчатых веществ и </w:t>
      </w:r>
      <w:proofErr w:type="spellStart"/>
      <w:r w:rsidRPr="00E7370A">
        <w:rPr>
          <w:rFonts w:ascii="Times New Roman" w:hAnsi="Times New Roman" w:cs="Times New Roman"/>
          <w:sz w:val="16"/>
          <w:szCs w:val="16"/>
        </w:rPr>
        <w:t>Шостенском</w:t>
      </w:r>
      <w:proofErr w:type="spellEnd"/>
      <w:r w:rsidRPr="00E7370A">
        <w:rPr>
          <w:rFonts w:ascii="Times New Roman" w:hAnsi="Times New Roman" w:cs="Times New Roman"/>
          <w:sz w:val="16"/>
          <w:szCs w:val="16"/>
        </w:rPr>
        <w:t xml:space="preserve"> пороховом.</w:t>
      </w:r>
    </w:p>
    <w:p w14:paraId="2BAEF88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Противогазная мастерская (11329).</w:t>
      </w:r>
    </w:p>
    <w:p w14:paraId="72812BE8" w14:textId="77777777" w:rsidR="000F2CE1" w:rsidRPr="00E7370A" w:rsidRDefault="000F2CE1" w:rsidP="009F4E52">
      <w:pPr>
        <w:spacing w:after="0" w:line="240" w:lineRule="auto"/>
        <w:jc w:val="both"/>
        <w:rPr>
          <w:rFonts w:ascii="Times New Roman" w:hAnsi="Times New Roman" w:cs="Times New Roman"/>
          <w:sz w:val="16"/>
          <w:szCs w:val="16"/>
        </w:rPr>
      </w:pPr>
    </w:p>
    <w:p w14:paraId="607E4D7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1918 г. начато снаряжение артиллерийских снарядов на заводе (ГС завод № 80 ИМ. Я.М. Свердлова ВСНХ, НКОП, Нижегородский снаряжательный завод ВСНХ, Нижегородский завод взрывчатых веществ им. Я.М. Свердлова ВСНХ, Краснознаменный завод № 80 им. Я.М. Свердлова НКБ, МСХМ, МОП, п/я 5, Завод им. Я.М. Свердлова НКГП РСФСР, ФГУП, ФКП «Завод им. Я.М. Свердлова» </w:t>
      </w:r>
      <w:proofErr w:type="spellStart"/>
      <w:r w:rsidRPr="00E7370A">
        <w:rPr>
          <w:rFonts w:ascii="Times New Roman" w:hAnsi="Times New Roman" w:cs="Times New Roman"/>
          <w:sz w:val="16"/>
          <w:szCs w:val="16"/>
        </w:rPr>
        <w:t>Росбоеприпаса</w:t>
      </w:r>
      <w:proofErr w:type="spellEnd"/>
      <w:r w:rsidRPr="00E7370A">
        <w:rPr>
          <w:rFonts w:ascii="Times New Roman" w:hAnsi="Times New Roman" w:cs="Times New Roman"/>
          <w:sz w:val="16"/>
          <w:szCs w:val="16"/>
        </w:rPr>
        <w:t xml:space="preserve"> /ст. </w:t>
      </w:r>
      <w:proofErr w:type="spellStart"/>
      <w:r w:rsidRPr="00E7370A">
        <w:rPr>
          <w:rFonts w:ascii="Times New Roman" w:hAnsi="Times New Roman" w:cs="Times New Roman"/>
          <w:sz w:val="16"/>
          <w:szCs w:val="16"/>
        </w:rPr>
        <w:t>Растяпино</w:t>
      </w:r>
      <w:proofErr w:type="spellEnd"/>
      <w:r w:rsidRPr="00E7370A">
        <w:rPr>
          <w:rFonts w:ascii="Times New Roman" w:hAnsi="Times New Roman" w:cs="Times New Roman"/>
          <w:sz w:val="16"/>
          <w:szCs w:val="16"/>
        </w:rPr>
        <w:t xml:space="preserve"> Нижегородской ж/д (1927 г.);  г. Дзержинск «Знаменосец» (1943 г.)/ /606002  г. Дзержинск Нижегородской обл. ул. Свердлова, 4 тел. 39-53-02/).</w:t>
      </w:r>
    </w:p>
    <w:p w14:paraId="686E43D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1920-23 г. построены новые механические мастерские, вспомогательные службы. В 1922 г. запушено тротиловое производство, началось сооружение </w:t>
      </w:r>
      <w:proofErr w:type="spellStart"/>
      <w:r w:rsidRPr="00E7370A">
        <w:rPr>
          <w:rFonts w:ascii="Times New Roman" w:hAnsi="Times New Roman" w:cs="Times New Roman"/>
          <w:sz w:val="16"/>
          <w:szCs w:val="16"/>
        </w:rPr>
        <w:t>снаряжателышх</w:t>
      </w:r>
      <w:proofErr w:type="spellEnd"/>
      <w:r w:rsidRPr="00E7370A">
        <w:rPr>
          <w:rFonts w:ascii="Times New Roman" w:hAnsi="Times New Roman" w:cs="Times New Roman"/>
          <w:sz w:val="16"/>
          <w:szCs w:val="16"/>
        </w:rPr>
        <w:t xml:space="preserve"> цехов.</w:t>
      </w:r>
    </w:p>
    <w:p w14:paraId="692C79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1924 г. завод - в ведении ГУВП ВСНХ. В соответствии с пост. СНК от 27.04.1926 г. по пр. ВСНХ/НКВМУОГПУ № 73сс от 9.07.1927 г. Нижегородский завод ВВ им. Я.М. Свердлова с 1.10.1927 г. переименован в завод № 80 им. Я.М. Свердлова в ведении </w:t>
      </w:r>
      <w:proofErr w:type="spellStart"/>
      <w:r w:rsidRPr="00E7370A">
        <w:rPr>
          <w:rFonts w:ascii="Times New Roman" w:hAnsi="Times New Roman" w:cs="Times New Roman"/>
          <w:sz w:val="16"/>
          <w:szCs w:val="16"/>
        </w:rPr>
        <w:t>Вохимтреста</w:t>
      </w:r>
      <w:proofErr w:type="spellEnd"/>
      <w:r w:rsidRPr="00E7370A">
        <w:rPr>
          <w:rFonts w:ascii="Times New Roman" w:hAnsi="Times New Roman" w:cs="Times New Roman"/>
          <w:sz w:val="16"/>
          <w:szCs w:val="16"/>
        </w:rPr>
        <w:t xml:space="preserve"> УВП ВСНХ.133</w:t>
      </w:r>
    </w:p>
    <w:p w14:paraId="6A345B4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1930-х на заводе создана опытная мастерская по разработке и освоению производства осветительных и зажигательных артиллерийских снарядов, позже зажигательных и осветительных АБ.</w:t>
      </w:r>
    </w:p>
    <w:p w14:paraId="759F64A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 xml:space="preserve">Приказом НКОП № 0025 от 4.02.1937 г. заводу предписано к 1.01.1938 г. создать мощности: по снаряжению снарядов - 24175 тыс. шт. в год, авиабомб - 74 тыс. шт. (в т.ч. ХАБ - 11 тыс. шт.); по производству ВВ: тротила - 35 тыс. т в год, тетрила - 400 т; олеума - 40 тыс. т, активированного угля - 6 тыс. т, </w:t>
      </w:r>
      <w:proofErr w:type="spellStart"/>
      <w:r w:rsidRPr="00E7370A">
        <w:rPr>
          <w:rFonts w:ascii="Times New Roman" w:hAnsi="Times New Roman" w:cs="Times New Roman"/>
          <w:sz w:val="16"/>
          <w:szCs w:val="16"/>
        </w:rPr>
        <w:t>химпоглотителя</w:t>
      </w:r>
      <w:proofErr w:type="spellEnd"/>
      <w:r w:rsidRPr="00E7370A">
        <w:rPr>
          <w:rFonts w:ascii="Times New Roman" w:hAnsi="Times New Roman" w:cs="Times New Roman"/>
          <w:sz w:val="16"/>
          <w:szCs w:val="16"/>
        </w:rPr>
        <w:t xml:space="preserve"> - 2200 т. Приказом № 0044 от 8/9.03.1937 г. заводу поручено закончить монтаж шнековой установки к 1.05.1937 г. Приказом № 0094 от 29.04.1937 г. были утверждены проектные мощности и номенклатура завода (тыс. шт. в год): осветительные: морские снаряды 100-, 102-, 120-, 130- и 152-мм - 60; 132-мм PC - 250, 122-мм парашютные снаряды - 450, 82-мм мины - 500, САБ-3 - 500; зажигательные снаряды: 76-мм - 500, 107-мм - 120; ЗАБ-ТГ-10 - 800, ЗАБ-ТГ-50 - 100, ЗАБ-1 и -2,2 - 600; 45-мм трассирующие снаряды - 1500, трасса к 76-мм гранате - 3600. По пр. № 00103 от 9.05.1937 г. на завод из НИИ-6 командировано два технолога. В 01.1938 г. для освоения снаряжения бомб ЗАБ-ТГ-50, САБ-15 и САБ-25 на завод с завода № 67 командировано два конструктора. «В связи с неудовлетворительными темпами работ» 13/20.01.1938 г. вышел приказ № 10с провести обследование строительства завода. В 1938 г. строительство завода было закончено, и сразу же начата реконструкция. Пр. № 147сс от 4.05.1938 г. вместо запроектированного </w:t>
      </w:r>
      <w:proofErr w:type="spellStart"/>
      <w:r w:rsidRPr="00E7370A">
        <w:rPr>
          <w:rFonts w:ascii="Times New Roman" w:hAnsi="Times New Roman" w:cs="Times New Roman"/>
          <w:sz w:val="16"/>
          <w:szCs w:val="16"/>
        </w:rPr>
        <w:t>пироцеха</w:t>
      </w:r>
      <w:proofErr w:type="spellEnd"/>
      <w:r w:rsidRPr="00E7370A">
        <w:rPr>
          <w:rFonts w:ascii="Times New Roman" w:hAnsi="Times New Roman" w:cs="Times New Roman"/>
          <w:sz w:val="16"/>
          <w:szCs w:val="16"/>
        </w:rPr>
        <w:t xml:space="preserve"> завода требовалось форсировать постройку в Чебоксарах самостоятельного пиротехнического завода («объект 532»). Приказом № 328сс от 15.08.1938 г. требовалось представить к 15.09.1938 г. пересмотренный генплан реконструкции завода.</w:t>
      </w:r>
    </w:p>
    <w:p w14:paraId="7EE51F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 НКОП № 0089 от 20.04.1937 г. из состава завода выделены два цеха по производству средств защиты в самостоятельный завод, приказом № 0130 от 11.06.1937 г. ему присвоено наименование завод № 397 6ГУ.</w:t>
      </w:r>
    </w:p>
    <w:p w14:paraId="36FD14E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НКОП № 91 от 13.03.1937 г. утвержден Устав завода № 80 4ГУ. В 02.1939 г. завод № 80 4ГУ НКОП передан в ведение 4ГУ НКБ.</w:t>
      </w:r>
    </w:p>
    <w:p w14:paraId="2618A34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Производственная программа на 1938 г. включала 5 тыс. 107-мм зажигательных, 10 тыс. 122-мм осветительных снарядов.</w:t>
      </w:r>
    </w:p>
    <w:p w14:paraId="1A3D038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ВВ и снаряжение боеприпасов во время ВОВ, осуществлял снаряжение БЧ снарядов М-8 и М- 13 порохом. Всего за годы войны освоен выпуск 59 типов боеприпасов.</w:t>
      </w:r>
    </w:p>
    <w:p w14:paraId="31BD545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07.1941 г. - завод № 80 НКБ, в 1943 г. - Краснознаменный завод № 80 им. Я.М. Свердлова. В 12.1942- 04.1943 г. - в ведении 1ГУ НКБ, затем - в ведении МСХМ, МОП (1952 г.). Имел наименование «п/я 5».</w:t>
      </w:r>
    </w:p>
    <w:p w14:paraId="475988F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1942 г. закончена реконструкция завода. В составе завода цехи (1943 г.): основные: снаряжательные: № 1 (мелкого калибра), № 2 и 3 (среднего калибра), № 4 (крупного калибра), № 4а (филиал), № 5 (пиротехнический), № 5а (филиал), № 6 (АБ), № 10 (минный), № 10а (филиал); химические: № 7 (ТНТ), № 8 (тетрил), № 8а (гексоген), № 9 (серная кислота), № И (суррогат); вспомогательные: ЦЗЛ № 12, ТЭЦ № 13, ремонтно-монтажный № 14, деревообрабатывающий № 15, электроцех № 17, механический № 18, инструментальный № 18а, ремонтно- строительный № 19, паро-водопроводный № 20, ж/д № 23-24. 18.05.1944 г. вышло постановление ГКО № 5911 о неотложных мерах помощи заводу по улучшению погрузочно-разгрузочных работ.</w:t>
      </w:r>
    </w:p>
    <w:p w14:paraId="50E7384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1953 г. при заводе создано СКТБ-80 (далее- самостоятельный </w:t>
      </w:r>
      <w:proofErr w:type="spellStart"/>
      <w:r w:rsidRPr="00E7370A">
        <w:rPr>
          <w:rFonts w:ascii="Times New Roman" w:hAnsi="Times New Roman" w:cs="Times New Roman"/>
          <w:sz w:val="16"/>
          <w:szCs w:val="16"/>
        </w:rPr>
        <w:t>ГосНИИ</w:t>
      </w:r>
      <w:proofErr w:type="spellEnd"/>
      <w:r w:rsidRPr="00E7370A">
        <w:rPr>
          <w:rFonts w:ascii="Times New Roman" w:hAnsi="Times New Roman" w:cs="Times New Roman"/>
          <w:sz w:val="16"/>
          <w:szCs w:val="16"/>
        </w:rPr>
        <w:t xml:space="preserve"> «Кристалл»).</w:t>
      </w:r>
    </w:p>
    <w:p w14:paraId="5166D48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1950-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освоен выпуск карбамидных смол, </w:t>
      </w:r>
      <w:proofErr w:type="spellStart"/>
      <w:r w:rsidRPr="00E7370A">
        <w:rPr>
          <w:rFonts w:ascii="Times New Roman" w:hAnsi="Times New Roman" w:cs="Times New Roman"/>
          <w:sz w:val="16"/>
          <w:szCs w:val="16"/>
        </w:rPr>
        <w:t>карбамола</w:t>
      </w:r>
      <w:proofErr w:type="spellEnd"/>
      <w:r w:rsidRPr="00E7370A">
        <w:rPr>
          <w:rFonts w:ascii="Times New Roman" w:hAnsi="Times New Roman" w:cs="Times New Roman"/>
          <w:sz w:val="16"/>
          <w:szCs w:val="16"/>
        </w:rPr>
        <w:t xml:space="preserve">, персоли, </w:t>
      </w:r>
      <w:proofErr w:type="spellStart"/>
      <w:r w:rsidRPr="00E7370A">
        <w:rPr>
          <w:rFonts w:ascii="Times New Roman" w:hAnsi="Times New Roman" w:cs="Times New Roman"/>
          <w:sz w:val="16"/>
          <w:szCs w:val="16"/>
        </w:rPr>
        <w:t>порофора</w:t>
      </w:r>
      <w:proofErr w:type="spellEnd"/>
      <w:r w:rsidRPr="00E7370A">
        <w:rPr>
          <w:rFonts w:ascii="Times New Roman" w:hAnsi="Times New Roman" w:cs="Times New Roman"/>
          <w:sz w:val="16"/>
          <w:szCs w:val="16"/>
        </w:rPr>
        <w:t>, полиакриламида, прессованных пластмасс, продукции для угольной и горнодобывающей промышленности, ТНП. В 1960-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осваивались новые снаряжательные производства: внедрено 7 автоматических поточных линий, 11 механизированных поточных линий, 6 комплексно-механизированных участков. Освоен выпуск БЧ для ПТУР и УР, внедрено производство стеклопластиковых корпусов. В 1967-68 г. введены в строй новый комплекс снаряжательного производства методом вакуум-кусковой заливки, мастерская прессования ВВ. В 1960-е-80-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модернизированы и автоматизированы производства тротила и гексогена, основные технологические процессы переводятся на дистанционное управление. В 1972 г. освоено первое в стране производство </w:t>
      </w:r>
      <w:proofErr w:type="spellStart"/>
      <w:r w:rsidRPr="00E7370A">
        <w:rPr>
          <w:rFonts w:ascii="Times New Roman" w:hAnsi="Times New Roman" w:cs="Times New Roman"/>
          <w:sz w:val="16"/>
          <w:szCs w:val="16"/>
        </w:rPr>
        <w:t>октогена</w:t>
      </w:r>
      <w:proofErr w:type="spellEnd"/>
      <w:r w:rsidRPr="00E7370A">
        <w:rPr>
          <w:rFonts w:ascii="Times New Roman" w:hAnsi="Times New Roman" w:cs="Times New Roman"/>
          <w:sz w:val="16"/>
          <w:szCs w:val="16"/>
        </w:rPr>
        <w:t xml:space="preserve">. В 1978 г. начат выпуск пластификаторов. В 1976-80 г. проведена реконструкция </w:t>
      </w:r>
      <w:proofErr w:type="spellStart"/>
      <w:r w:rsidRPr="00E7370A">
        <w:rPr>
          <w:rFonts w:ascii="Times New Roman" w:hAnsi="Times New Roman" w:cs="Times New Roman"/>
          <w:sz w:val="16"/>
          <w:szCs w:val="16"/>
        </w:rPr>
        <w:t>снаряжателышх</w:t>
      </w:r>
      <w:proofErr w:type="spellEnd"/>
      <w:r w:rsidRPr="00E7370A">
        <w:rPr>
          <w:rFonts w:ascii="Times New Roman" w:hAnsi="Times New Roman" w:cs="Times New Roman"/>
          <w:sz w:val="16"/>
          <w:szCs w:val="16"/>
        </w:rPr>
        <w:t xml:space="preserve"> производств, механизирован процесс изготовления снарядов малого калибра. В 1982 г. сдана первая очередь нового заливочного комплекса для боеприпасов крупного и среднего калибра. В 1982-90 г. освоен выпуск кассетных боеприпасов. В 1988 г. построен и введен в эксплуатацию автоматизированный комплекс изготовления артиллерийских снарядов методом порционного прессования. В 1990-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организовано производство нитробензола, динитротолуола, этилацетата, </w:t>
      </w:r>
      <w:proofErr w:type="spellStart"/>
      <w:r w:rsidRPr="00E7370A">
        <w:rPr>
          <w:rFonts w:ascii="Times New Roman" w:hAnsi="Times New Roman" w:cs="Times New Roman"/>
          <w:sz w:val="16"/>
          <w:szCs w:val="16"/>
        </w:rPr>
        <w:t>эпоксидированного</w:t>
      </w:r>
      <w:proofErr w:type="spellEnd"/>
      <w:r w:rsidRPr="00E7370A">
        <w:rPr>
          <w:rFonts w:ascii="Times New Roman" w:hAnsi="Times New Roman" w:cs="Times New Roman"/>
          <w:sz w:val="16"/>
          <w:szCs w:val="16"/>
        </w:rPr>
        <w:t xml:space="preserve"> растительного масла.</w:t>
      </w:r>
    </w:p>
    <w:p w14:paraId="70F35B7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2004 г.- ФГУП «Завод им. Я.М. Свердлова», в 2006 г. ФГУП преобразовано в Федеральное казенное предприятие (ФКП). По Указу Президента РФ № 1009 от 4.08.2004 г. вошло в перечень стратегических оборонных предприятий.</w:t>
      </w:r>
    </w:p>
    <w:p w14:paraId="4308AEB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(2005 г.): взрывчатые вещества военного и промышленного назначения (крупнейший производитель в России); снаряжение и сборка боеприпасов, в т.ч. для высокоточного оружия; химическая продукция гражданского назначения; машиностроение, станкостроение; производство ТНП.</w:t>
      </w:r>
    </w:p>
    <w:p w14:paraId="3F2344D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Производственная площадь (04.1943 г.)- 74558 м2.</w:t>
      </w:r>
    </w:p>
    <w:p w14:paraId="4716072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(12.1942 г.)- 14451 чел.</w:t>
      </w:r>
    </w:p>
    <w:p w14:paraId="331D9C2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 директор (05.1918 г.-)- Ф.Ф. Яковлев, (1920-23 г.)- И.А. Невструев, (1923 г.-)- М.С. Хомутов, И.Н. Ерофеев, (1930 г.)- Н. Г. </w:t>
      </w:r>
      <w:proofErr w:type="spellStart"/>
      <w:r w:rsidRPr="00E7370A">
        <w:rPr>
          <w:rFonts w:ascii="Times New Roman" w:hAnsi="Times New Roman" w:cs="Times New Roman"/>
          <w:sz w:val="16"/>
          <w:szCs w:val="16"/>
        </w:rPr>
        <w:t>Кетура</w:t>
      </w:r>
      <w:proofErr w:type="spellEnd"/>
      <w:r w:rsidRPr="00E7370A">
        <w:rPr>
          <w:rFonts w:ascii="Times New Roman" w:hAnsi="Times New Roman" w:cs="Times New Roman"/>
          <w:sz w:val="16"/>
          <w:szCs w:val="16"/>
        </w:rPr>
        <w:t xml:space="preserve">, (-1.02.1937 г.)- Е.К. </w:t>
      </w:r>
      <w:proofErr w:type="spellStart"/>
      <w:r w:rsidRPr="00E7370A">
        <w:rPr>
          <w:rFonts w:ascii="Times New Roman" w:hAnsi="Times New Roman" w:cs="Times New Roman"/>
          <w:sz w:val="16"/>
          <w:szCs w:val="16"/>
        </w:rPr>
        <w:t>Казиницкий</w:t>
      </w:r>
      <w:proofErr w:type="spellEnd"/>
      <w:r w:rsidRPr="00E7370A">
        <w:rPr>
          <w:rFonts w:ascii="Times New Roman" w:hAnsi="Times New Roman" w:cs="Times New Roman"/>
          <w:sz w:val="16"/>
          <w:szCs w:val="16"/>
        </w:rPr>
        <w:t xml:space="preserve"> (снят); и.о. (1.02.1937 г.-)- Н. Г. Храмов; (22.02- 7.09.1937 г.)- Н. Г. Храмов, (7.09.1937-05.1938 г.-)- СЛ. Горин, (04.1943 г.)- Смирнов, (1943-53 г.)- г-м А.С. Цыганков, (1953-60 г.)- М.Д. Гоциридзе, (1960 г.-)- М.Ф. Сухаренко. Гендиректор (-1974-87 г.)- М.Ф. Сухаренко, (1987-2004 г.)- Н.И. Вавилов, (01.2004-01.2005 г.)- П.П. Переведенцев, (20.01.2005 г.-)- А.В. Батырев.</w:t>
      </w:r>
    </w:p>
    <w:p w14:paraId="11FCE32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директора (13.01.1938 г.-)- С.Ф. Аксенов. Помощник директора, начальника: (-2.02.1938 г.)- К.Я. </w:t>
      </w:r>
      <w:proofErr w:type="spellStart"/>
      <w:r w:rsidRPr="00E7370A">
        <w:rPr>
          <w:rFonts w:ascii="Times New Roman" w:hAnsi="Times New Roman" w:cs="Times New Roman"/>
          <w:sz w:val="16"/>
          <w:szCs w:val="16"/>
        </w:rPr>
        <w:t>Крумин</w:t>
      </w:r>
      <w:proofErr w:type="spellEnd"/>
      <w:r w:rsidRPr="00E7370A">
        <w:rPr>
          <w:rFonts w:ascii="Times New Roman" w:hAnsi="Times New Roman" w:cs="Times New Roman"/>
          <w:sz w:val="16"/>
          <w:szCs w:val="16"/>
        </w:rPr>
        <w:t xml:space="preserve"> (снят); по </w:t>
      </w:r>
      <w:proofErr w:type="spellStart"/>
      <w:r w:rsidRPr="00E7370A">
        <w:rPr>
          <w:rFonts w:ascii="Times New Roman" w:hAnsi="Times New Roman" w:cs="Times New Roman"/>
          <w:sz w:val="16"/>
          <w:szCs w:val="16"/>
        </w:rPr>
        <w:t>техчасти</w:t>
      </w:r>
      <w:proofErr w:type="spellEnd"/>
      <w:r w:rsidRPr="00E7370A">
        <w:rPr>
          <w:rFonts w:ascii="Times New Roman" w:hAnsi="Times New Roman" w:cs="Times New Roman"/>
          <w:sz w:val="16"/>
          <w:szCs w:val="16"/>
        </w:rPr>
        <w:t xml:space="preserve"> (05.1938 г.)- С.Ф. Аксенов; по найму и увольнению (14.08.1938 г.-)- П.М. Курочкин.</w:t>
      </w:r>
    </w:p>
    <w:p w14:paraId="2DA33E9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(-29.05.1937 г.)- А.И. Баранов (снят), (13.01.1938 г.-)- С.Ф. Аксенов, (04.1943 г.)- А.С. Цыганков, (1946 г.)- М.Ф. Сухаренко.</w:t>
      </w:r>
    </w:p>
    <w:p w14:paraId="6AA4DE2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цехов: № 5 (05.1938 г.)- Бугров.</w:t>
      </w:r>
    </w:p>
    <w:p w14:paraId="51EB59F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отделов: оборудования (09.1938 г.)- Куценко; мобилизационного (04.1943 г.)- Кортиков.</w:t>
      </w:r>
    </w:p>
    <w:p w14:paraId="4CE6D30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мастерских: опытной (05.1938 г.)- Романенко.</w:t>
      </w:r>
    </w:p>
    <w:p w14:paraId="4E3AE19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снаряды: 45-мм, 76-мм, 122-мм (</w:t>
      </w:r>
      <w:proofErr w:type="spellStart"/>
      <w:r w:rsidRPr="00E7370A">
        <w:rPr>
          <w:rFonts w:ascii="Times New Roman" w:hAnsi="Times New Roman" w:cs="Times New Roman"/>
          <w:sz w:val="16"/>
          <w:szCs w:val="16"/>
        </w:rPr>
        <w:t>оск-хим</w:t>
      </w:r>
      <w:proofErr w:type="spellEnd"/>
      <w:r w:rsidRPr="00E7370A">
        <w:rPr>
          <w:rFonts w:ascii="Times New Roman" w:hAnsi="Times New Roman" w:cs="Times New Roman"/>
          <w:sz w:val="16"/>
          <w:szCs w:val="16"/>
        </w:rPr>
        <w:t>), 152-мм (</w:t>
      </w:r>
      <w:proofErr w:type="spellStart"/>
      <w:r w:rsidRPr="00E7370A">
        <w:rPr>
          <w:rFonts w:ascii="Times New Roman" w:hAnsi="Times New Roman" w:cs="Times New Roman"/>
          <w:sz w:val="16"/>
          <w:szCs w:val="16"/>
        </w:rPr>
        <w:t>оск-хим</w:t>
      </w:r>
      <w:proofErr w:type="spellEnd"/>
      <w:r w:rsidRPr="00E7370A">
        <w:rPr>
          <w:rFonts w:ascii="Times New Roman" w:hAnsi="Times New Roman" w:cs="Times New Roman"/>
          <w:sz w:val="16"/>
          <w:szCs w:val="16"/>
        </w:rPr>
        <w:t xml:space="preserve">), 100/56-мм морские, 120/50-мм, 152/45-мм (1943); ВВ: шашки </w:t>
      </w:r>
      <w:proofErr w:type="spellStart"/>
      <w:r w:rsidRPr="00E7370A">
        <w:rPr>
          <w:rFonts w:ascii="Times New Roman" w:hAnsi="Times New Roman" w:cs="Times New Roman"/>
          <w:sz w:val="16"/>
          <w:szCs w:val="16"/>
        </w:rPr>
        <w:t>гексогеновые</w:t>
      </w:r>
      <w:proofErr w:type="spellEnd"/>
      <w:r w:rsidRPr="00E7370A">
        <w:rPr>
          <w:rFonts w:ascii="Times New Roman" w:hAnsi="Times New Roman" w:cs="Times New Roman"/>
          <w:sz w:val="16"/>
          <w:szCs w:val="16"/>
        </w:rPr>
        <w:t xml:space="preserve"> 20-мм, 23-мм, 25-мм, 37-мм; тротил, тетрил, гексоген; олеум; суррогатные ВВ: амматол, </w:t>
      </w:r>
      <w:proofErr w:type="spellStart"/>
      <w:r w:rsidRPr="00E7370A">
        <w:rPr>
          <w:rFonts w:ascii="Times New Roman" w:hAnsi="Times New Roman" w:cs="Times New Roman"/>
          <w:sz w:val="16"/>
          <w:szCs w:val="16"/>
        </w:rPr>
        <w:t>шнейдерит</w:t>
      </w:r>
      <w:proofErr w:type="spellEnd"/>
      <w:r w:rsidRPr="00E7370A">
        <w:rPr>
          <w:rFonts w:ascii="Times New Roman" w:hAnsi="Times New Roman" w:cs="Times New Roman"/>
          <w:sz w:val="16"/>
          <w:szCs w:val="16"/>
        </w:rPr>
        <w:t>, сплав К-2 (1943); мины: 50-мм, 82-мм, 120-мм; ЯМ-5; PC: М-8, М-13, М- 20, М-31 (1943); авиабомбы: АЗ-10, ЗАБ-ТГ-50, САБ-3, -15, -25 (1938), ФАБ-50, -100, -250, -500, -1000, -2000, МАБ-250 (1943); нитробензол, фенолформальдегидные, эпоксидные смолы (2005); стиральная машина «Ока» (1950-е), стиральная машина-автомат «0ка-200» (1990-е) (11982).</w:t>
      </w:r>
    </w:p>
    <w:p w14:paraId="43EDA8E9" w14:textId="77777777" w:rsidR="000F2CE1" w:rsidRPr="00E7370A" w:rsidRDefault="000F2CE1" w:rsidP="009F4E52">
      <w:pPr>
        <w:spacing w:after="0" w:line="240" w:lineRule="auto"/>
        <w:jc w:val="both"/>
        <w:rPr>
          <w:rFonts w:ascii="Times New Roman" w:hAnsi="Times New Roman" w:cs="Times New Roman"/>
          <w:sz w:val="16"/>
          <w:szCs w:val="16"/>
        </w:rPr>
      </w:pPr>
    </w:p>
    <w:p w14:paraId="0F75D5E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1918 г. часть оборудования Охтинского завода взрывчатых веществ была эвакуирована и стала основой Нижегородского завода ВВ. В 10.1918 г. завод передан от ГАУ в ведение ЦПАЗ </w:t>
      </w:r>
      <w:proofErr w:type="spellStart"/>
      <w:r w:rsidRPr="00E7370A">
        <w:rPr>
          <w:rFonts w:ascii="Times New Roman" w:hAnsi="Times New Roman" w:cs="Times New Roman"/>
          <w:sz w:val="16"/>
          <w:szCs w:val="16"/>
        </w:rPr>
        <w:t>НКпоВД</w:t>
      </w:r>
      <w:proofErr w:type="spellEnd"/>
      <w:r w:rsidRPr="00E7370A">
        <w:rPr>
          <w:rFonts w:ascii="Times New Roman" w:hAnsi="Times New Roman" w:cs="Times New Roman"/>
          <w:sz w:val="16"/>
          <w:szCs w:val="16"/>
        </w:rPr>
        <w:t xml:space="preserve">, с 1919 г. - в ведение ВСНХ. 5.10.1920 г. Охтинские заводы взрывчатых веществ и пороховой объединены в единый Охтинский завод пороховых и взрывчатых веществ в ведении </w:t>
      </w:r>
      <w:proofErr w:type="spellStart"/>
      <w:r w:rsidRPr="00E7370A">
        <w:rPr>
          <w:rFonts w:ascii="Times New Roman" w:hAnsi="Times New Roman" w:cs="Times New Roman"/>
          <w:sz w:val="16"/>
          <w:szCs w:val="16"/>
        </w:rPr>
        <w:t>Севзапвоенпрома</w:t>
      </w:r>
      <w:proofErr w:type="spellEnd"/>
      <w:r w:rsidRPr="00E7370A">
        <w:rPr>
          <w:rFonts w:ascii="Times New Roman" w:hAnsi="Times New Roman" w:cs="Times New Roman"/>
          <w:sz w:val="16"/>
          <w:szCs w:val="16"/>
        </w:rPr>
        <w:t xml:space="preserve"> (упоминаются также названия Петроградский и Охтинский капсюльный завод (1921 г.) (11982).</w:t>
      </w:r>
    </w:p>
    <w:p w14:paraId="369CB26D" w14:textId="77777777" w:rsidR="000F2CE1" w:rsidRPr="00E7370A" w:rsidRDefault="000F2CE1" w:rsidP="009F4E52">
      <w:pPr>
        <w:spacing w:after="0" w:line="240" w:lineRule="auto"/>
        <w:jc w:val="both"/>
        <w:rPr>
          <w:rFonts w:ascii="Times New Roman" w:hAnsi="Times New Roman" w:cs="Times New Roman"/>
          <w:sz w:val="16"/>
          <w:szCs w:val="16"/>
        </w:rPr>
      </w:pPr>
    </w:p>
    <w:p w14:paraId="3475C47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Брянский Арсенал, переименованный в Брянский Красный механический артиллерийский завод, был эвакуирован в Нижний Новгород и Пензу, в 1921 г. вернулся на прежнее место. После возвращения военное производство сокращено, завод перешел на выпуск гражданской продукции (85% объема): машины для текстильной промышленности, метизы, конская упряжь, инструменты. С 1923 г. возобновлено производство военной продукции: передки для пушек, пулеметные тачанки, патронные ящики, амуниция</w:t>
      </w:r>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xml:space="preserve"> В соответствии с пост. СНК от 27.04.1926 г. по пр. ВСНХ/НКВМЮГПУ № 73сс от 9.07.1927 г. Брянский красный </w:t>
      </w:r>
      <w:proofErr w:type="spellStart"/>
      <w:r w:rsidRPr="00E7370A">
        <w:rPr>
          <w:rFonts w:ascii="Times New Roman" w:hAnsi="Times New Roman" w:cs="Times New Roman"/>
          <w:sz w:val="16"/>
          <w:szCs w:val="16"/>
        </w:rPr>
        <w:t>мехартзавод</w:t>
      </w:r>
      <w:proofErr w:type="spellEnd"/>
      <w:r w:rsidRPr="00E7370A">
        <w:rPr>
          <w:rFonts w:ascii="Times New Roman" w:hAnsi="Times New Roman" w:cs="Times New Roman"/>
          <w:sz w:val="16"/>
          <w:szCs w:val="16"/>
        </w:rPr>
        <w:t xml:space="preserve"> «Красный арсенал» с 1.10.1927 г. переименован в Механический завод № 13 в ведении </w:t>
      </w:r>
      <w:proofErr w:type="spellStart"/>
      <w:r w:rsidRPr="00E7370A">
        <w:rPr>
          <w:rFonts w:ascii="Times New Roman" w:hAnsi="Times New Roman" w:cs="Times New Roman"/>
          <w:sz w:val="16"/>
          <w:szCs w:val="16"/>
        </w:rPr>
        <w:t>Орударса</w:t>
      </w:r>
      <w:proofErr w:type="spellEnd"/>
      <w:r w:rsidRPr="00E7370A">
        <w:rPr>
          <w:rFonts w:ascii="Times New Roman" w:hAnsi="Times New Roman" w:cs="Times New Roman"/>
          <w:sz w:val="16"/>
          <w:szCs w:val="16"/>
        </w:rPr>
        <w:t xml:space="preserve"> ВПУ ВСНХ.133 В 02.1937 г. завод № 13 - в ведении ЗГУ НКОП. Приказом НКОП № 100 от 16.03.1937 г. утвержден Устав ГС завода № 13 им. Кирова. В 02.1939 г. завод № 13 ЗГУ передан в ведение ЗГУ НКВ.</w:t>
      </w:r>
    </w:p>
    <w:p w14:paraId="24FE939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составе завода (1927 г.): цехи: слесарно-механический (240 станков) с отделениями: </w:t>
      </w:r>
      <w:proofErr w:type="spellStart"/>
      <w:r w:rsidRPr="00E7370A">
        <w:rPr>
          <w:rFonts w:ascii="Times New Roman" w:hAnsi="Times New Roman" w:cs="Times New Roman"/>
          <w:sz w:val="16"/>
          <w:szCs w:val="16"/>
        </w:rPr>
        <w:t>фрезерньм</w:t>
      </w:r>
      <w:proofErr w:type="spellEnd"/>
      <w:r w:rsidRPr="00E7370A">
        <w:rPr>
          <w:rFonts w:ascii="Times New Roman" w:hAnsi="Times New Roman" w:cs="Times New Roman"/>
          <w:sz w:val="16"/>
          <w:szCs w:val="16"/>
        </w:rPr>
        <w:t xml:space="preserve">, пушечным, инструментальным; мастерские: старая и новая сборные (37 станков), </w:t>
      </w:r>
      <w:proofErr w:type="gramStart"/>
      <w:r w:rsidRPr="00E7370A">
        <w:rPr>
          <w:rFonts w:ascii="Times New Roman" w:hAnsi="Times New Roman" w:cs="Times New Roman"/>
          <w:sz w:val="16"/>
          <w:szCs w:val="16"/>
        </w:rPr>
        <w:t>медно-литейная</w:t>
      </w:r>
      <w:proofErr w:type="gramEnd"/>
      <w:r w:rsidRPr="00E7370A">
        <w:rPr>
          <w:rFonts w:ascii="Times New Roman" w:hAnsi="Times New Roman" w:cs="Times New Roman"/>
          <w:sz w:val="16"/>
          <w:szCs w:val="16"/>
        </w:rPr>
        <w:t>, чугунно-литейная, ремонтно-механическая, котельная, кузнечно-инструментальная, столярная, гибочная, малярная, шорная; кузница; химлаборатория; лесопилка; склад готовых изделий.</w:t>
      </w:r>
    </w:p>
    <w:p w14:paraId="557024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 0031 от 8.02.1937 г. заводу предписано создать к 1.01.1938 г. мощности по выпуску 1600 82-мм минометов в год. Пр. ЗГУ № 71 от 17.11.1937 г. предписано набрать на завод до 1.12.1937 г. 1000 рабочих. По пр. JF</w:t>
      </w:r>
      <w:r w:rsidRPr="00E7370A">
        <w:rPr>
          <w:rFonts w:ascii="Times New Roman" w:hAnsi="Times New Roman" w:cs="Times New Roman"/>
          <w:sz w:val="16"/>
          <w:szCs w:val="16"/>
        </w:rPr>
        <w:tab/>
        <w:t>№ 48с от 8.02.1938 г. было необходимо построить в 1938 г. новый инструментальный цех.</w:t>
      </w:r>
    </w:p>
    <w:p w14:paraId="4A32420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06.1940 г. начато освоение производства танковой пушки Ф-32 с программой выпуска в 1941 г. 700 штук.</w:t>
      </w:r>
    </w:p>
    <w:p w14:paraId="051B53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ГКО № 449 от 9.08.1941 г. часть завода № 13 НКВ эвакуирована на площадку Мытищинского завода. Затем оставшаяся часть завода эвакуирована в г. Усть-Катав на площадку УКВЗ, где завод № 13 продолжил работу. В соответствии с пост. ГКО № 99сс от 11.07.1941 г. на площадку завода подлежало эвакуации производство вагонов Ленинградского вагоностроительного завода им. Егорова. 21.04.1942 г. вышло постановление ГКО № 1622 о переброске эвакуированного оборудования завода № 13 из Усть-Катава в Мытищи на завод № 592.</w:t>
      </w:r>
    </w:p>
    <w:p w14:paraId="046B53E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ГКО № 2462 от 30.10.1942 г. на заводе № 13 организовано производство танковой пушки Ф-34.</w:t>
      </w:r>
    </w:p>
    <w:p w14:paraId="247E18F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05.1943 г. начато строительство новых цехов, которые были оснащены импортным оборудованием. К концу</w:t>
      </w:r>
    </w:p>
    <w:p w14:paraId="148F712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1943 г. </w:t>
      </w:r>
      <w:proofErr w:type="spellStart"/>
      <w:r w:rsidRPr="00E7370A">
        <w:rPr>
          <w:rFonts w:ascii="Times New Roman" w:hAnsi="Times New Roman" w:cs="Times New Roman"/>
          <w:sz w:val="16"/>
          <w:szCs w:val="16"/>
        </w:rPr>
        <w:t>осовен</w:t>
      </w:r>
      <w:proofErr w:type="spellEnd"/>
      <w:r w:rsidRPr="00E7370A">
        <w:rPr>
          <w:rFonts w:ascii="Times New Roman" w:hAnsi="Times New Roman" w:cs="Times New Roman"/>
          <w:sz w:val="16"/>
          <w:szCs w:val="16"/>
        </w:rPr>
        <w:t xml:space="preserve"> выпуск пушки ЗИС-2.</w:t>
      </w:r>
    </w:p>
    <w:p w14:paraId="5DF3AC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месте эвакуированного завода в Брянске был организован Брянский завод дорожных машин.</w:t>
      </w:r>
    </w:p>
    <w:p w14:paraId="682C5B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начала 1950-х г. начались работы по РКТ. В 1965 г. </w:t>
      </w:r>
      <w:proofErr w:type="spellStart"/>
      <w:r w:rsidRPr="00E7370A">
        <w:rPr>
          <w:rFonts w:ascii="Times New Roman" w:hAnsi="Times New Roman" w:cs="Times New Roman"/>
          <w:sz w:val="16"/>
          <w:szCs w:val="16"/>
        </w:rPr>
        <w:t>Вагонзавод</w:t>
      </w:r>
      <w:proofErr w:type="spellEnd"/>
      <w:r w:rsidRPr="00E7370A">
        <w:rPr>
          <w:rFonts w:ascii="Times New Roman" w:hAnsi="Times New Roman" w:cs="Times New Roman"/>
          <w:sz w:val="16"/>
          <w:szCs w:val="16"/>
        </w:rPr>
        <w:t xml:space="preserve"> передан из системы СНХ в подчинение 2ГУ MOM и по приказу от 6.03.1966 г. переименован в УКВЗ.</w:t>
      </w:r>
    </w:p>
    <w:p w14:paraId="08B5700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Принимал участие в программах: «Союз», «Космос», «Энергия-Буран», «Ресурс», «Салют», «Мир», «Союз- j</w:t>
      </w:r>
      <w:r w:rsidRPr="00E7370A">
        <w:rPr>
          <w:rFonts w:ascii="Times New Roman" w:hAnsi="Times New Roman" w:cs="Times New Roman"/>
          <w:sz w:val="16"/>
          <w:szCs w:val="16"/>
        </w:rPr>
        <w:tab/>
        <w:t>Аполлон», «Вега», «Фобос», МКС, GSLV.</w:t>
      </w:r>
    </w:p>
    <w:p w14:paraId="33989FB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ЖРД разработки КБХА.50 Производство трамваев (1990-е-2004 г.-).</w:t>
      </w:r>
    </w:p>
    <w:p w14:paraId="013395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Указу Президента РФ № 1009 от 4.08.2004 г. вошел в число стратегических оборонных предприятий.</w:t>
      </w:r>
    </w:p>
    <w:p w14:paraId="32F4A8A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Производственная площадь (1914 г.)- около 1000 кв. саженей, (1915 г.)- более 2000 кв. саженей.</w:t>
      </w:r>
    </w:p>
    <w:p w14:paraId="6EF7198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Численность персонала (1783 г.)- 304 чел., (1862 г.)- 1268 чел., (1875 г.)- 574 чел., (1892 г.)- 366 чел., (1896 г.)- 468 чел., (1899 г.)- 346 чел., (1.01.1910 г.)- 522 чел., (1.01.1911 г.)- 774 чел., (1.01.1912 г.)- 749 чел., (1.01.1914 г.)- 885 чел., (1915 г.)- 1867 чел., (1916 г.)- 2700 чел., (1917 г.)- 3522 чел., (1918 г.)- 2221 чел., (1919 г.)- 2004 чел., (1920 г.)- 2030 чел., (1921 г.)- 2195 чел., (1922 г.)- 1400 чел., (10.1923 г.)- 1368 чел., (1936 г.)- 6097 чел., (1937 г.)- 6440 чел.</w:t>
      </w:r>
    </w:p>
    <w:p w14:paraId="189A8BD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Командир (13.01.1783 г.-)- к И.М. Иванов. И.О. директора (1927 г.)- Романютин.125 Директор (-1936- 15.07.1937 г.)- А.А. Шитов, (15.07.1937-01.1938 г.)- М.И. Пушкарев, (01.1938 г.-)- Чеботарев, (06.1942 г.)- Куранов, (1967 г.-)- В.Х. </w:t>
      </w:r>
      <w:proofErr w:type="spellStart"/>
      <w:r w:rsidRPr="00E7370A">
        <w:rPr>
          <w:rFonts w:ascii="Times New Roman" w:hAnsi="Times New Roman" w:cs="Times New Roman"/>
          <w:sz w:val="16"/>
          <w:szCs w:val="16"/>
        </w:rPr>
        <w:t>Догужиев</w:t>
      </w:r>
      <w:proofErr w:type="spellEnd"/>
      <w:r w:rsidRPr="00E7370A">
        <w:rPr>
          <w:rFonts w:ascii="Times New Roman" w:hAnsi="Times New Roman" w:cs="Times New Roman"/>
          <w:sz w:val="16"/>
          <w:szCs w:val="16"/>
        </w:rPr>
        <w:t xml:space="preserve">, Ю.А. </w:t>
      </w:r>
      <w:proofErr w:type="spellStart"/>
      <w:r w:rsidRPr="00E7370A">
        <w:rPr>
          <w:rFonts w:ascii="Times New Roman" w:hAnsi="Times New Roman" w:cs="Times New Roman"/>
          <w:sz w:val="16"/>
          <w:szCs w:val="16"/>
        </w:rPr>
        <w:t>Кирилычев</w:t>
      </w:r>
      <w:proofErr w:type="spellEnd"/>
      <w:r w:rsidRPr="00E7370A">
        <w:rPr>
          <w:rFonts w:ascii="Times New Roman" w:hAnsi="Times New Roman" w:cs="Times New Roman"/>
          <w:sz w:val="16"/>
          <w:szCs w:val="16"/>
        </w:rPr>
        <w:t>. Гендиректор (2002 г.)- В.Н. Сазонов.</w:t>
      </w:r>
    </w:p>
    <w:p w14:paraId="7BF2D59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директора (05.1937 г.)- В.П. Иконников, (08.1937 г.)- С.А. Дмитриев. - Коммерческий директор (-27.10.1937 г.)- С.А. Дмитриев (снят).</w:t>
      </w:r>
    </w:p>
    <w:p w14:paraId="2DFA28E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(-04-11.07.1937 г.)- В.П. Иконников, (9.12.1937 г.-)- М.К. Костиков, (2002 г.)- B.C. </w:t>
      </w:r>
      <w:proofErr w:type="spellStart"/>
      <w:r w:rsidRPr="00E7370A">
        <w:rPr>
          <w:rFonts w:ascii="Times New Roman" w:hAnsi="Times New Roman" w:cs="Times New Roman"/>
          <w:sz w:val="16"/>
          <w:szCs w:val="16"/>
        </w:rPr>
        <w:t>Миранцов</w:t>
      </w:r>
      <w:proofErr w:type="spellEnd"/>
      <w:r w:rsidRPr="00E7370A">
        <w:rPr>
          <w:rFonts w:ascii="Times New Roman" w:hAnsi="Times New Roman" w:cs="Times New Roman"/>
          <w:sz w:val="16"/>
          <w:szCs w:val="16"/>
        </w:rPr>
        <w:t>.</w:t>
      </w:r>
    </w:p>
    <w:p w14:paraId="70FFEE5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по спецтехнике (2002 г.)- Ю.Н. Цыганов.</w:t>
      </w:r>
    </w:p>
    <w:p w14:paraId="2568A52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механик (17.04.1938 г.-)- Н.Н. Соболев. Гл. энергетик (06.1938 г.)- Билибин.</w:t>
      </w:r>
    </w:p>
    <w:p w14:paraId="3A949FB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отделов: ППО- Носович, (12.1937 г.)- И.К. Тихомиров, (1938 г.)- </w:t>
      </w:r>
      <w:proofErr w:type="spellStart"/>
      <w:r w:rsidRPr="00E7370A">
        <w:rPr>
          <w:rFonts w:ascii="Times New Roman" w:hAnsi="Times New Roman" w:cs="Times New Roman"/>
          <w:sz w:val="16"/>
          <w:szCs w:val="16"/>
        </w:rPr>
        <w:t>Бардиер</w:t>
      </w:r>
      <w:proofErr w:type="spellEnd"/>
      <w:r w:rsidRPr="00E7370A">
        <w:rPr>
          <w:rFonts w:ascii="Times New Roman" w:hAnsi="Times New Roman" w:cs="Times New Roman"/>
          <w:sz w:val="16"/>
          <w:szCs w:val="16"/>
        </w:rPr>
        <w:t>; ОТК (04-12.1937 г.)- М.С. Хрусталев; кадров (19.08.1937 г.-)-Ф.С. Мамонов.</w:t>
      </w:r>
    </w:p>
    <w:p w14:paraId="72BFDB1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лабораторий: (05.1937 г.)-Залесский.</w:t>
      </w:r>
    </w:p>
    <w:p w14:paraId="4544D04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групп: статистического учета (02.1937 г.)- Смирнов.</w:t>
      </w:r>
    </w:p>
    <w:p w14:paraId="7BF631C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лафеты (1892-1904)- 569; передки орудийные (1892-1904-; 1923-27-), для 152-мм мортир «Н» (1933); пушки: танковая 76-мм Ф-34 (1941-42-), 57-мм противотанковая ЗИС-2 (1943-); детали для PC М-13, для минометов (1942); ЖРД: первый отечественный кислородно-водородный КВД-1 (11982).69</w:t>
      </w:r>
    </w:p>
    <w:p w14:paraId="2EE10CF8" w14:textId="77777777" w:rsidR="000F2CE1" w:rsidRPr="00E7370A" w:rsidRDefault="000F2CE1" w:rsidP="009F4E52">
      <w:pPr>
        <w:spacing w:after="0" w:line="240" w:lineRule="auto"/>
        <w:jc w:val="both"/>
        <w:rPr>
          <w:rFonts w:ascii="Times New Roman" w:hAnsi="Times New Roman" w:cs="Times New Roman"/>
          <w:sz w:val="16"/>
          <w:szCs w:val="16"/>
        </w:rPr>
      </w:pPr>
    </w:p>
    <w:p w14:paraId="0ABB3FD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1918 г. Ижевский завод - в ведении ГАУ, в 1924 г. - ГУВП ВСНХ. В соответствии с пост. СНК от 27.04.1926 г. по пр. ВСНХ/НКВМ/ОГПУ № 73сс от 9.07.1927 г. Ижевские Оружейный и Сталелитейный заводы с 1.10.1927 г. переименованы в Сталелитейный завод № 10 </w:t>
      </w:r>
      <w:proofErr w:type="spellStart"/>
      <w:r w:rsidRPr="00E7370A">
        <w:rPr>
          <w:rFonts w:ascii="Times New Roman" w:hAnsi="Times New Roman" w:cs="Times New Roman"/>
          <w:sz w:val="16"/>
          <w:szCs w:val="16"/>
        </w:rPr>
        <w:t>Оружпултреста</w:t>
      </w:r>
      <w:proofErr w:type="spellEnd"/>
      <w:r w:rsidRPr="00E7370A">
        <w:rPr>
          <w:rFonts w:ascii="Times New Roman" w:hAnsi="Times New Roman" w:cs="Times New Roman"/>
          <w:sz w:val="16"/>
          <w:szCs w:val="16"/>
        </w:rPr>
        <w:t xml:space="preserve"> ВПУ ВСНХ. В 1933 г. «</w:t>
      </w:r>
      <w:proofErr w:type="spellStart"/>
      <w:r w:rsidRPr="00E7370A">
        <w:rPr>
          <w:rFonts w:ascii="Times New Roman" w:hAnsi="Times New Roman" w:cs="Times New Roman"/>
          <w:sz w:val="16"/>
          <w:szCs w:val="16"/>
        </w:rPr>
        <w:t>Ижстальзавод</w:t>
      </w:r>
      <w:proofErr w:type="spellEnd"/>
      <w:r w:rsidRPr="00E7370A">
        <w:rPr>
          <w:rFonts w:ascii="Times New Roman" w:hAnsi="Times New Roman" w:cs="Times New Roman"/>
          <w:sz w:val="16"/>
          <w:szCs w:val="16"/>
        </w:rPr>
        <w:t xml:space="preserve">» - в ведении </w:t>
      </w:r>
      <w:proofErr w:type="spellStart"/>
      <w:r w:rsidRPr="00E7370A">
        <w:rPr>
          <w:rFonts w:ascii="Times New Roman" w:hAnsi="Times New Roman" w:cs="Times New Roman"/>
          <w:sz w:val="16"/>
          <w:szCs w:val="16"/>
        </w:rPr>
        <w:t>Ружпультреста</w:t>
      </w:r>
      <w:proofErr w:type="spellEnd"/>
      <w:r w:rsidRPr="00E7370A">
        <w:rPr>
          <w:rFonts w:ascii="Times New Roman" w:hAnsi="Times New Roman" w:cs="Times New Roman"/>
          <w:sz w:val="16"/>
          <w:szCs w:val="16"/>
        </w:rPr>
        <w:t xml:space="preserve"> НКТП, в 1936 г. вошел в состав ГУВП НКТП. По пр. НКОП № </w:t>
      </w:r>
      <w:proofErr w:type="spellStart"/>
      <w:r w:rsidRPr="00E7370A">
        <w:rPr>
          <w:rFonts w:ascii="Times New Roman" w:hAnsi="Times New Roman" w:cs="Times New Roman"/>
          <w:sz w:val="16"/>
          <w:szCs w:val="16"/>
        </w:rPr>
        <w:t>Обсс</w:t>
      </w:r>
      <w:proofErr w:type="spellEnd"/>
      <w:r w:rsidRPr="00E7370A">
        <w:rPr>
          <w:rFonts w:ascii="Times New Roman" w:hAnsi="Times New Roman" w:cs="Times New Roman"/>
          <w:sz w:val="16"/>
          <w:szCs w:val="16"/>
        </w:rPr>
        <w:t xml:space="preserve"> от 30.12.1936 г. ИОЗ переименован в завод № 180. Приказом № 100 от 16.03.1937 г. утвержден Устав ГС завода № 180 ЗГУ НКОП, по пр. № 0227 от 9.10.1937 г. завод передан в ведение вновь созданного 15ГУ. В 02.1939 г. завод № 180 15ГУ передан в ведение 15ГУ НКВ.</w:t>
      </w:r>
    </w:p>
    <w:p w14:paraId="4C8DDCD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1928 г. на заводе начат выпуск первых советских мотоциклов «Иж-1».</w:t>
      </w:r>
    </w:p>
    <w:p w14:paraId="795E495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28.07.1930 г. на заводе создан станкостроительный отдел. Началось производство токарного станка «Леве». Приказом № 0217 от 28.09.1937 г. было утверждено разработанное </w:t>
      </w:r>
      <w:proofErr w:type="spellStart"/>
      <w:r w:rsidRPr="00E7370A">
        <w:rPr>
          <w:rFonts w:ascii="Times New Roman" w:hAnsi="Times New Roman" w:cs="Times New Roman"/>
          <w:sz w:val="16"/>
          <w:szCs w:val="16"/>
        </w:rPr>
        <w:t>Станкинпроектом</w:t>
      </w:r>
      <w:proofErr w:type="spellEnd"/>
      <w:r w:rsidRPr="00E7370A">
        <w:rPr>
          <w:rFonts w:ascii="Times New Roman" w:hAnsi="Times New Roman" w:cs="Times New Roman"/>
          <w:sz w:val="16"/>
          <w:szCs w:val="16"/>
        </w:rPr>
        <w:t xml:space="preserve"> проектное задание строительства станкостроительного комбината на заводе № 180 на выпуск 4000 станков в год. Этим же приказом предписывалось в 10-дневный срок выбрать окончательную площадку </w:t>
      </w:r>
      <w:proofErr w:type="spellStart"/>
      <w:r w:rsidRPr="00E7370A">
        <w:rPr>
          <w:rFonts w:ascii="Times New Roman" w:hAnsi="Times New Roman" w:cs="Times New Roman"/>
          <w:sz w:val="16"/>
          <w:szCs w:val="16"/>
        </w:rPr>
        <w:t>Станкокомбината</w:t>
      </w:r>
      <w:proofErr w:type="spellEnd"/>
      <w:r w:rsidRPr="00E7370A">
        <w:rPr>
          <w:rFonts w:ascii="Times New Roman" w:hAnsi="Times New Roman" w:cs="Times New Roman"/>
          <w:sz w:val="16"/>
          <w:szCs w:val="16"/>
        </w:rPr>
        <w:t xml:space="preserve"> в Ижевске. Приказом № 0221 от 28.09.1937 г. заводу была установлена программа по выпуску в 1938 г. станков: токарно-винторезный 161- А - 300, специальный токарно-операционный для оружейного производства - 600, револьверные типа 1336 и 1338 - 200, комбинированные агрегатные сверлильно-фрезерные - 100. В 1955 г. на базе станкостроительного отдела образовано специальное КБ № 62 по проектированию станков.</w:t>
      </w:r>
    </w:p>
    <w:p w14:paraId="312FBC7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5.05.1931 г. вышло постановление СТО № 80сс о реконструкции завода. Приказом № 0054 от 20.03.1937 г. заводу предписано закончить реконструкцию кузнечно-термического цеха к 1.09.1937 г.</w:t>
      </w:r>
    </w:p>
    <w:p w14:paraId="0F5EB7E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приказу директора завода от 30.05.1933 г. создано Бюро конструирования объектов нового вооружения.</w:t>
      </w:r>
    </w:p>
    <w:p w14:paraId="3FC16D4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 НКТП № 102с от 21/28.06.1934 г. установлена мощность цеха холодной прокатки завода - 3500 т ленты в год. В 1936 г. построены 2 стана, мощность доведена до 6000 т. Пост. СТО от 15.01.1937 г. и пр. № 0026 от 4.02.1937 г. заводу поручено изготовить в 1937 г. 175 т прутковой тигельной стали ЭИ-161. Приказом № 00102 от 8.05.1937 г. предписывалось ввести в эксплуатацию в 1937 г. цех ABC, молотовую, цех холодного проката ленты. Приказом № 0285 от 27.12.1937 г. заводу предписано создать производство стальной пружинной ленты с освоением ее выпуска в 1-м полугодии 1938 г. Во исполнение решения правительства № 163сс от 23.07.1938 г. «о расширении металлургических цехов завода № 180 с доведением мощностей: по литой стали - 500 тыс. т, товарного проката - 260 тыс. т, </w:t>
      </w:r>
      <w:proofErr w:type="spellStart"/>
      <w:r w:rsidRPr="00E7370A">
        <w:rPr>
          <w:rFonts w:ascii="Times New Roman" w:hAnsi="Times New Roman" w:cs="Times New Roman"/>
          <w:sz w:val="16"/>
          <w:szCs w:val="16"/>
        </w:rPr>
        <w:t>авиапоковок</w:t>
      </w:r>
      <w:proofErr w:type="spellEnd"/>
      <w:r w:rsidRPr="00E7370A">
        <w:rPr>
          <w:rFonts w:ascii="Times New Roman" w:hAnsi="Times New Roman" w:cs="Times New Roman"/>
          <w:sz w:val="16"/>
          <w:szCs w:val="16"/>
        </w:rPr>
        <w:t xml:space="preserve"> - 30 тыс. т в год» приказом № 273сс от 3.08.1938 г. требовалось: приступить к строительству: двух мартеновских печей на 140 тыс. т в год с вводом 1-й - в 1-м квартале, второй- в 4-м квартале 1939 г.; двух электропечей на 40 тыс. т стали с вводом в 3-м квартале 1940 г.; цеха </w:t>
      </w:r>
      <w:proofErr w:type="spellStart"/>
      <w:r w:rsidRPr="00E7370A">
        <w:rPr>
          <w:rFonts w:ascii="Times New Roman" w:hAnsi="Times New Roman" w:cs="Times New Roman"/>
          <w:sz w:val="16"/>
          <w:szCs w:val="16"/>
        </w:rPr>
        <w:t>авиапоковок</w:t>
      </w:r>
      <w:proofErr w:type="spellEnd"/>
      <w:r w:rsidRPr="00E7370A">
        <w:rPr>
          <w:rFonts w:ascii="Times New Roman" w:hAnsi="Times New Roman" w:cs="Times New Roman"/>
          <w:sz w:val="16"/>
          <w:szCs w:val="16"/>
        </w:rPr>
        <w:t xml:space="preserve"> (кузнечно-прессовый, термический, обдирочный и штамповочный) с вводом в 3-м квартале 1940 г.; установить два сортопрокатных стана со сроком ввода первого к 1.01.1940 г.; установить прокатный стан на 6 тыс. т холодно</w:t>
      </w:r>
      <w:r w:rsidRPr="00E7370A">
        <w:rPr>
          <w:rFonts w:ascii="Times New Roman" w:hAnsi="Times New Roman" w:cs="Times New Roman"/>
          <w:sz w:val="16"/>
          <w:szCs w:val="16"/>
        </w:rPr>
        <w:softHyphen/>
        <w:t>катаных листов со сроком ввода в 4-м квартале 1939 г.</w:t>
      </w:r>
    </w:p>
    <w:p w14:paraId="7A8B547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 0031 от 8.02.1937 г. заводу предписано создать к 1.01.1938 г. мощности по выпуску 120 тыс. автоматических винтовок ABC в год. В соответствии с пост. СНК № 175сс от 11.11.1937 г. и пр. № 00248 от 19.11.1937 г. было необходимо обеспечить к 1.12.1937 г. набор 4 тыс. рабочих, а к 1.02.1938 г. - еще 4 тыс. чел.</w:t>
      </w:r>
    </w:p>
    <w:p w14:paraId="4E34B1E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составе завода (1937 г.) цехи: № 55 сборка винтовок.</w:t>
      </w:r>
    </w:p>
    <w:p w14:paraId="569A904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 № 53с от 10.02.1938 г. на заводе создано технологическое бюро под руководством гл. технолога для технологического перевооружения производства. В 1938 г. при заводе действовало КБ охотничьих ружей.</w:t>
      </w:r>
    </w:p>
    <w:p w14:paraId="029D38E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 № 167сс от 17.05.1938 г. требовалось провести испытания самозарядной винтовки, разработанной на заводе (конструкторы Федоров, Симонов, Раков).</w:t>
      </w:r>
    </w:p>
    <w:p w14:paraId="649CB23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Во исполнение решения правительства № 91сс от 27.05.1938 г. о строительстве нового завода на Урале по производству винтовок (№ 54) со сроком разработки </w:t>
      </w:r>
      <w:proofErr w:type="spellStart"/>
      <w:r w:rsidRPr="00E7370A">
        <w:rPr>
          <w:rFonts w:ascii="Times New Roman" w:hAnsi="Times New Roman" w:cs="Times New Roman"/>
          <w:sz w:val="16"/>
          <w:szCs w:val="16"/>
        </w:rPr>
        <w:t>техпроекта</w:t>
      </w:r>
      <w:proofErr w:type="spellEnd"/>
      <w:r w:rsidRPr="00E7370A">
        <w:rPr>
          <w:rFonts w:ascii="Times New Roman" w:hAnsi="Times New Roman" w:cs="Times New Roman"/>
          <w:sz w:val="16"/>
          <w:szCs w:val="16"/>
        </w:rPr>
        <w:t xml:space="preserve"> к 1.08.1938 г. и окончания строительства к концу 1939 г. по пр. № 208сс от 13.06.1938 г. при заводе № 180 было организовано бюро по проектированию нового завода, гл. инженером проекта назначен А.И. Милехин. В 20-дневный срок требовалось выбрать площадку для строительства. Приказом № 382сс от 29.09.1938 г. срок завершения </w:t>
      </w:r>
      <w:proofErr w:type="spellStart"/>
      <w:r w:rsidRPr="00E7370A">
        <w:rPr>
          <w:rFonts w:ascii="Times New Roman" w:hAnsi="Times New Roman" w:cs="Times New Roman"/>
          <w:sz w:val="16"/>
          <w:szCs w:val="16"/>
        </w:rPr>
        <w:t>техпроекта</w:t>
      </w:r>
      <w:proofErr w:type="spellEnd"/>
      <w:r w:rsidRPr="00E7370A">
        <w:rPr>
          <w:rFonts w:ascii="Times New Roman" w:hAnsi="Times New Roman" w:cs="Times New Roman"/>
          <w:sz w:val="16"/>
          <w:szCs w:val="16"/>
        </w:rPr>
        <w:t xml:space="preserve"> завода перенесен на 5.03.1939 г.</w:t>
      </w:r>
    </w:p>
    <w:p w14:paraId="6A6E8A1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 272сс от 3.08.1938 г. заводу поручено выпустить в 1938 г. 15 тыс. винтовок со стволами, изготовленными методом протяжки.</w:t>
      </w:r>
    </w:p>
    <w:p w14:paraId="2DB5044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1939 г. завод № 180 НКОП был передан во вновь созданный НКВ и разделен на два самостоятельных предприятия: Ижевский машиностроительный, получивший наименование завод № 74 НКВ и Ижевский металлургический завод № 71.</w:t>
      </w:r>
    </w:p>
    <w:p w14:paraId="1471E2C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(1.01.1938 г.)- 9782 ед., (1.01.1939 г.)- 11082 ед.</w:t>
      </w:r>
    </w:p>
    <w:p w14:paraId="70167F2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Руководитель (1807 г.-)- А.Ф. Дерябин, генерал Грен, </w:t>
      </w:r>
      <w:proofErr w:type="spellStart"/>
      <w:r w:rsidRPr="00E7370A">
        <w:rPr>
          <w:rFonts w:ascii="Times New Roman" w:hAnsi="Times New Roman" w:cs="Times New Roman"/>
          <w:sz w:val="16"/>
          <w:szCs w:val="16"/>
        </w:rPr>
        <w:t>Бильдеринг</w:t>
      </w:r>
      <w:proofErr w:type="spellEnd"/>
      <w:r w:rsidRPr="00E7370A">
        <w:rPr>
          <w:rFonts w:ascii="Times New Roman" w:hAnsi="Times New Roman" w:cs="Times New Roman"/>
          <w:sz w:val="16"/>
          <w:szCs w:val="16"/>
        </w:rPr>
        <w:t xml:space="preserve">, JI. Нобель, г-м Попов, (начало XX в.)- г </w:t>
      </w:r>
      <w:proofErr w:type="spellStart"/>
      <w:r w:rsidRPr="00E7370A">
        <w:rPr>
          <w:rFonts w:ascii="Times New Roman" w:hAnsi="Times New Roman" w:cs="Times New Roman"/>
          <w:sz w:val="16"/>
          <w:szCs w:val="16"/>
        </w:rPr>
        <w:t>Дубницкий</w:t>
      </w:r>
      <w:proofErr w:type="spellEnd"/>
      <w:r w:rsidRPr="00E7370A">
        <w:rPr>
          <w:rFonts w:ascii="Times New Roman" w:hAnsi="Times New Roman" w:cs="Times New Roman"/>
          <w:sz w:val="16"/>
          <w:szCs w:val="16"/>
        </w:rPr>
        <w:t>. Директор (1935-39 г.)- А.И. Быховский, (-1941 г.)- В.Н. Новиков.</w:t>
      </w:r>
    </w:p>
    <w:p w14:paraId="2A17F8B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1-й зам. директора (22.10.1938 г.-)- В.Н. Новиков. Зам. директора (06.1937 г.)- И.И. Логунов; по </w:t>
      </w:r>
      <w:proofErr w:type="spellStart"/>
      <w:r w:rsidRPr="00E7370A">
        <w:rPr>
          <w:rFonts w:ascii="Times New Roman" w:hAnsi="Times New Roman" w:cs="Times New Roman"/>
          <w:sz w:val="16"/>
          <w:szCs w:val="16"/>
        </w:rPr>
        <w:t>комерческо</w:t>
      </w:r>
      <w:proofErr w:type="spellEnd"/>
      <w:r w:rsidRPr="00E7370A">
        <w:rPr>
          <w:rFonts w:ascii="Times New Roman" w:hAnsi="Times New Roman" w:cs="Times New Roman"/>
          <w:sz w:val="16"/>
          <w:szCs w:val="16"/>
        </w:rPr>
        <w:t xml:space="preserve">- финансовой части (-06.1937-1.10.1938 г.)- Б.Л. </w:t>
      </w:r>
      <w:proofErr w:type="spellStart"/>
      <w:r w:rsidRPr="00E7370A">
        <w:rPr>
          <w:rFonts w:ascii="Times New Roman" w:hAnsi="Times New Roman" w:cs="Times New Roman"/>
          <w:sz w:val="16"/>
          <w:szCs w:val="16"/>
        </w:rPr>
        <w:t>Ружилов</w:t>
      </w:r>
      <w:proofErr w:type="spellEnd"/>
      <w:r w:rsidRPr="00E7370A">
        <w:rPr>
          <w:rFonts w:ascii="Times New Roman" w:hAnsi="Times New Roman" w:cs="Times New Roman"/>
          <w:sz w:val="16"/>
          <w:szCs w:val="16"/>
        </w:rPr>
        <w:t xml:space="preserve">, (31.10.1938 г.-)- М. Г. Шестаков; по капстроительству (5.11.1938 г.-)- Н.Н. Привалов. Помощник директора по найму и увольнению (-29.11.1937 г.)- Н.П. Конюхов, (8.03.1938 г.-)- К.И. </w:t>
      </w:r>
      <w:proofErr w:type="spellStart"/>
      <w:r w:rsidRPr="00E7370A">
        <w:rPr>
          <w:rFonts w:ascii="Times New Roman" w:hAnsi="Times New Roman" w:cs="Times New Roman"/>
          <w:sz w:val="16"/>
          <w:szCs w:val="16"/>
        </w:rPr>
        <w:t>Тарановский</w:t>
      </w:r>
      <w:proofErr w:type="spellEnd"/>
      <w:r w:rsidRPr="00E7370A">
        <w:rPr>
          <w:rFonts w:ascii="Times New Roman" w:hAnsi="Times New Roman" w:cs="Times New Roman"/>
          <w:sz w:val="16"/>
          <w:szCs w:val="16"/>
        </w:rPr>
        <w:t>.</w:t>
      </w:r>
    </w:p>
    <w:p w14:paraId="74AD7BB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(-06.1937-21.11.1938 г.)- И.И. Логунов (снят), (22.10.1938-39 г.)- В.Н. Новиков.</w:t>
      </w:r>
    </w:p>
    <w:p w14:paraId="3E6F0EC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сталелитейного производства (-1939 г.)- Дворецкий. Начальники: УЛХ (08.1937 г.)- Туров; УКС (5.11.1938 г.-)- Н.Н. Привалов. Зам. гл. инженера машиностроительного производства (07.1937 г.)- А.О. Карпин.</w:t>
      </w:r>
    </w:p>
    <w:p w14:paraId="45964A8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Начальники отделов: станкостроительного (1930 г.-)- М.А. Новожилов; технического (1937-38 г.)- В.Н. Новиков; планового (01.1937 г.)- </w:t>
      </w:r>
      <w:proofErr w:type="spellStart"/>
      <w:r w:rsidRPr="00E7370A">
        <w:rPr>
          <w:rFonts w:ascii="Times New Roman" w:hAnsi="Times New Roman" w:cs="Times New Roman"/>
          <w:sz w:val="16"/>
          <w:szCs w:val="16"/>
        </w:rPr>
        <w:t>Сагомонян</w:t>
      </w:r>
      <w:proofErr w:type="spellEnd"/>
      <w:r w:rsidRPr="00E7370A">
        <w:rPr>
          <w:rFonts w:ascii="Times New Roman" w:hAnsi="Times New Roman" w:cs="Times New Roman"/>
          <w:sz w:val="16"/>
          <w:szCs w:val="16"/>
        </w:rPr>
        <w:t xml:space="preserve">; ОТК (08.1937 г.)- Н.И. </w:t>
      </w:r>
      <w:proofErr w:type="spellStart"/>
      <w:r w:rsidRPr="00E7370A">
        <w:rPr>
          <w:rFonts w:ascii="Times New Roman" w:hAnsi="Times New Roman" w:cs="Times New Roman"/>
          <w:sz w:val="16"/>
          <w:szCs w:val="16"/>
        </w:rPr>
        <w:t>Бухтеев</w:t>
      </w:r>
      <w:proofErr w:type="spellEnd"/>
      <w:r w:rsidRPr="00E7370A">
        <w:rPr>
          <w:rFonts w:ascii="Times New Roman" w:hAnsi="Times New Roman" w:cs="Times New Roman"/>
          <w:sz w:val="16"/>
          <w:szCs w:val="16"/>
        </w:rPr>
        <w:t>.</w:t>
      </w:r>
    </w:p>
    <w:p w14:paraId="31B6B26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термической мастерской (-11.08.1937 г.)- Сазонов (снят).</w:t>
      </w:r>
    </w:p>
    <w:p w14:paraId="48E7EA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лабораторий: по обработке металла (-1937 г.)- В.Н. Новиков.</w:t>
      </w:r>
    </w:p>
    <w:p w14:paraId="040B92A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бюро: технического машиностроительного цеха (07.1937 г.)- А.С. Бутаков.</w:t>
      </w:r>
    </w:p>
    <w:p w14:paraId="4B05C98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винтовки: 7,62-мм Мосина (1891-1939); самозарядные СВД-32 (1932)- 330, ABC (1936-39);4 поковки авиационных моторов АМ-34, М-100, в/винтов (1937); мотоцикл ИЖ-1 (1928-); станок токарно- винторезный 161А (1938) (11982).</w:t>
      </w:r>
    </w:p>
    <w:p w14:paraId="381187CD" w14:textId="77777777" w:rsidR="000F2CE1" w:rsidRPr="00E7370A" w:rsidRDefault="000F2CE1" w:rsidP="009F4E52">
      <w:pPr>
        <w:spacing w:after="0" w:line="240" w:lineRule="auto"/>
        <w:jc w:val="both"/>
        <w:rPr>
          <w:rFonts w:ascii="Times New Roman" w:hAnsi="Times New Roman" w:cs="Times New Roman"/>
          <w:sz w:val="16"/>
          <w:szCs w:val="16"/>
        </w:rPr>
      </w:pPr>
    </w:p>
    <w:p w14:paraId="1393A70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1918 г. на </w:t>
      </w:r>
      <w:proofErr w:type="spellStart"/>
      <w:r w:rsidRPr="00E7370A">
        <w:rPr>
          <w:rFonts w:ascii="Times New Roman" w:hAnsi="Times New Roman" w:cs="Times New Roman"/>
          <w:sz w:val="16"/>
          <w:szCs w:val="16"/>
        </w:rPr>
        <w:t>Паратский</w:t>
      </w:r>
      <w:proofErr w:type="spellEnd"/>
      <w:r w:rsidRPr="00E7370A">
        <w:rPr>
          <w:rFonts w:ascii="Times New Roman" w:hAnsi="Times New Roman" w:cs="Times New Roman"/>
          <w:sz w:val="16"/>
          <w:szCs w:val="16"/>
        </w:rPr>
        <w:t xml:space="preserve"> завод (ГС завод № 184 ИМ. Серго НКОП, НКБ, МОП, п/я 1, </w:t>
      </w:r>
      <w:proofErr w:type="spellStart"/>
      <w:r w:rsidRPr="00E7370A">
        <w:rPr>
          <w:rFonts w:ascii="Times New Roman" w:hAnsi="Times New Roman" w:cs="Times New Roman"/>
          <w:sz w:val="16"/>
          <w:szCs w:val="16"/>
        </w:rPr>
        <w:t>Паратский</w:t>
      </w:r>
      <w:proofErr w:type="spellEnd"/>
      <w:r w:rsidRPr="00E7370A">
        <w:rPr>
          <w:rFonts w:ascii="Times New Roman" w:hAnsi="Times New Roman" w:cs="Times New Roman"/>
          <w:sz w:val="16"/>
          <w:szCs w:val="16"/>
        </w:rPr>
        <w:t xml:space="preserve"> сталелитейный завод, Волжско-Ижорский металлургический завод, Завод им. Серго НКТП, МОП, ММ, ПО «Завод им. Серго» ММ, ГУЛ «Зеленодольское ПО «Завод им. Серго» </w:t>
      </w:r>
      <w:proofErr w:type="spellStart"/>
      <w:r w:rsidRPr="00E7370A">
        <w:rPr>
          <w:rFonts w:ascii="Times New Roman" w:hAnsi="Times New Roman" w:cs="Times New Roman"/>
          <w:sz w:val="16"/>
          <w:szCs w:val="16"/>
        </w:rPr>
        <w:t>Росбоеприпаса</w:t>
      </w:r>
      <w:proofErr w:type="spellEnd"/>
      <w:r w:rsidRPr="00E7370A">
        <w:rPr>
          <w:rFonts w:ascii="Times New Roman" w:hAnsi="Times New Roman" w:cs="Times New Roman"/>
          <w:sz w:val="16"/>
          <w:szCs w:val="16"/>
        </w:rPr>
        <w:t xml:space="preserve">, ФГУП «Производственное объединение «Завод им. Серго» (ПОЗИС) /г. </w:t>
      </w:r>
      <w:proofErr w:type="spellStart"/>
      <w:r w:rsidRPr="00E7370A">
        <w:rPr>
          <w:rFonts w:ascii="Times New Roman" w:hAnsi="Times New Roman" w:cs="Times New Roman"/>
          <w:sz w:val="16"/>
          <w:szCs w:val="16"/>
        </w:rPr>
        <w:t>Паратск</w:t>
      </w:r>
      <w:proofErr w:type="spellEnd"/>
      <w:r w:rsidRPr="00E7370A">
        <w:rPr>
          <w:rFonts w:ascii="Times New Roman" w:hAnsi="Times New Roman" w:cs="Times New Roman"/>
          <w:sz w:val="16"/>
          <w:szCs w:val="16"/>
        </w:rPr>
        <w:t xml:space="preserve">,  г. Зеленодольск/ /Татарстан 422546  г. Зеленодольск ул. Привокзальная, 4 тел. 53-664/) было эвакуировано оборудование гильзового производства Ижорского завода, и образован Волжско-Ижорский металлургический завод. С 1919 г. он входил в состав </w:t>
      </w:r>
      <w:proofErr w:type="spellStart"/>
      <w:r w:rsidRPr="00E7370A">
        <w:rPr>
          <w:rFonts w:ascii="Times New Roman" w:hAnsi="Times New Roman" w:cs="Times New Roman"/>
          <w:sz w:val="16"/>
          <w:szCs w:val="16"/>
        </w:rPr>
        <w:t>Паратского</w:t>
      </w:r>
      <w:proofErr w:type="spellEnd"/>
      <w:r w:rsidRPr="00E7370A">
        <w:rPr>
          <w:rFonts w:ascii="Times New Roman" w:hAnsi="Times New Roman" w:cs="Times New Roman"/>
          <w:sz w:val="16"/>
          <w:szCs w:val="16"/>
        </w:rPr>
        <w:t xml:space="preserve"> металлургического завода, с 1922 г.- в состав </w:t>
      </w:r>
      <w:proofErr w:type="spellStart"/>
      <w:r w:rsidRPr="00E7370A">
        <w:rPr>
          <w:rFonts w:ascii="Times New Roman" w:hAnsi="Times New Roman" w:cs="Times New Roman"/>
          <w:sz w:val="16"/>
          <w:szCs w:val="16"/>
        </w:rPr>
        <w:t>Паратского</w:t>
      </w:r>
      <w:proofErr w:type="spellEnd"/>
      <w:r w:rsidRPr="00E7370A">
        <w:rPr>
          <w:rFonts w:ascii="Times New Roman" w:hAnsi="Times New Roman" w:cs="Times New Roman"/>
          <w:sz w:val="16"/>
          <w:szCs w:val="16"/>
        </w:rPr>
        <w:t xml:space="preserve"> промышленного комбината, объединявшего метало- и деревообрабатывающие цеха, производство артиллерийских гильз и осветительных ракет.</w:t>
      </w:r>
    </w:p>
    <w:p w14:paraId="227C86E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1919 г. введены в строй механические, кузнечная, инструментальная мастерские, термический и химический участки. 28.12.1919 г. выпущена первая партия гильз. В 03.1922 г. сданы в эксплуатацию металлургический и прокатный станы, получены первые латунные полуфабрикаты и начато производство гильз калибра </w:t>
      </w:r>
      <w:proofErr w:type="gramStart"/>
      <w:r w:rsidRPr="00E7370A">
        <w:rPr>
          <w:rFonts w:ascii="Times New Roman" w:hAnsi="Times New Roman" w:cs="Times New Roman"/>
          <w:sz w:val="16"/>
          <w:szCs w:val="16"/>
        </w:rPr>
        <w:t>120..</w:t>
      </w:r>
      <w:proofErr w:type="gramEnd"/>
      <w:r w:rsidRPr="00E7370A">
        <w:rPr>
          <w:rFonts w:ascii="Times New Roman" w:hAnsi="Times New Roman" w:cs="Times New Roman"/>
          <w:sz w:val="16"/>
          <w:szCs w:val="16"/>
        </w:rPr>
        <w:t xml:space="preserve"> .150 мм. Но в 1923-26 г. производство было остановлено. В соответствии с пост. Президиума ВСНХ № 1304 от 13.10.1930 г. началась реконструкция завода и восстановление производства пушечных гильз. В 1930 г. - в ведении Татарского СНХ. 12.10.1931 г. завод официально вступил в строй, в этом же году ему присвоено имя Серго (в честь С. Орджоникидзе). По пр. НКОГ1 № </w:t>
      </w:r>
      <w:proofErr w:type="spellStart"/>
      <w:r w:rsidRPr="00E7370A">
        <w:rPr>
          <w:rFonts w:ascii="Times New Roman" w:hAnsi="Times New Roman" w:cs="Times New Roman"/>
          <w:sz w:val="16"/>
          <w:szCs w:val="16"/>
        </w:rPr>
        <w:t>Обсс</w:t>
      </w:r>
      <w:proofErr w:type="spellEnd"/>
      <w:r w:rsidRPr="00E7370A">
        <w:rPr>
          <w:rFonts w:ascii="Times New Roman" w:hAnsi="Times New Roman" w:cs="Times New Roman"/>
          <w:sz w:val="16"/>
          <w:szCs w:val="16"/>
        </w:rPr>
        <w:t xml:space="preserve"> от 30.12.1936 г. Завод им. Серго переименован в завод № 184 им. Серго, в 02.1937 г. - в ведении 4ГУ. Приказом НКОП № 91 от 13.03.1937 г. утвержден Устав ГС завода № 184. По пр. НКОП № 0180 от 15.08.1937 г. завод передан из 4ГУ в новое 14ГУ.139 В 02.1939 г. завод № 184 21ГУ НКОП передан в ведение 21ГУ НКБ. В 12.1942-09.1944 г. - в ведении 5ГУ НКБ.</w:t>
      </w:r>
    </w:p>
    <w:p w14:paraId="1E50E67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Приказом НКОП № 0025 от 4.02.1937 г. заводу предписано к 1.01.1938 г. создать мощности по выпуску орудийных гильз - 20 млн. шт. в год. Приказом НКОП № 0079 от 15.04.1937 г. заводу предписано с 15.05.1937 г. начать производство патронных гильз из </w:t>
      </w:r>
      <w:proofErr w:type="spellStart"/>
      <w:r w:rsidRPr="00E7370A">
        <w:rPr>
          <w:rFonts w:ascii="Times New Roman" w:hAnsi="Times New Roman" w:cs="Times New Roman"/>
          <w:sz w:val="16"/>
          <w:szCs w:val="16"/>
        </w:rPr>
        <w:t>неплакированного</w:t>
      </w:r>
      <w:proofErr w:type="spellEnd"/>
      <w:r w:rsidRPr="00E7370A">
        <w:rPr>
          <w:rFonts w:ascii="Times New Roman" w:hAnsi="Times New Roman" w:cs="Times New Roman"/>
          <w:sz w:val="16"/>
          <w:szCs w:val="16"/>
        </w:rPr>
        <w:t xml:space="preserve"> железа; изготовить опытную партию 45-мм железных гильз. Приказом № 275 от 4.08.1937 г. предписано ввести в эксплуатацию к 1.01.1938 г. металлургический цех в составе электролитейного, прокатного и вырубного </w:t>
      </w:r>
      <w:r w:rsidRPr="00E7370A">
        <w:rPr>
          <w:rFonts w:ascii="Times New Roman" w:hAnsi="Times New Roman" w:cs="Times New Roman"/>
          <w:sz w:val="16"/>
          <w:szCs w:val="16"/>
        </w:rPr>
        <w:lastRenderedPageBreak/>
        <w:t>отделений; пр. № 97сс от 19.03.1938 г. требовалось ввести 1-ю очередь металлургического цеха к 1.06.1938 г. По пр. № 254 от 29.06.1938 г. была создана комиссия для установления правильности выбора площадки и необходимости реконструкции завода.</w:t>
      </w:r>
    </w:p>
    <w:p w14:paraId="20A6888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 0223 от 28.09.1937 г. заводу была установлена программа по выпуску в 1938 г. 205 станков и 10 спецмашин.</w:t>
      </w:r>
    </w:p>
    <w:p w14:paraId="2FD04AF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годы войны продолжен выпуск гильз и зарядов для малокалиберных автоматических пушек. Распоряжением ГКО № 7194 от 23.12.1944 г. заводу уменьшен план по выпуску орудийных гильз.</w:t>
      </w:r>
    </w:p>
    <w:p w14:paraId="64D951E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1946-50 г. завод перешел на выпуск станков, чугунного литья, запчастей для сельхозтехники. В 1950-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продолжен выпуск гильз и снарядов. В 1960-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освоено производство 23-мм патронов со снарядами: ИК-помех, противолокационными, многоэлементными.</w:t>
      </w:r>
    </w:p>
    <w:p w14:paraId="0027F92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1959 г. завод одним из первых в стране освоил выпуск бытовых холодильников.</w:t>
      </w:r>
    </w:p>
    <w:p w14:paraId="188D94F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 184 - в ведении МОП (1953 г.). Имел наименование «п/я 1» (1950-66 г.)</w:t>
      </w:r>
    </w:p>
    <w:p w14:paraId="0A98E57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приказу МОП от 13.01.1966 г. для ускорения внедрения новых изделий в серию на заводе создано СКБ, руководитель которого одновременно был зам. гл. конструктора ГНПП «Прибор».</w:t>
      </w:r>
    </w:p>
    <w:p w14:paraId="26A788E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приказу ММ № 162 от 5.05.1977 г. завод преобразован в ПО «Завод им. Серго». По Указу Президента РФ № 1009 от 4.08.2004 г. вошел в число стратегических оборонных предприятий.</w:t>
      </w:r>
    </w:p>
    <w:p w14:paraId="043C22A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(конец 1901 г.)- около 800 чел., (1902 г.)- около 200 чел., (12.1942 г.)- 5006 чел.132</w:t>
      </w:r>
    </w:p>
    <w:p w14:paraId="120A1BB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(02.1935-7.06.1937 г.)- М.В. Хруничев, (7.06.1937-9.02.1938 г.)</w:t>
      </w:r>
      <w:proofErr w:type="gramStart"/>
      <w:r w:rsidRPr="00E7370A">
        <w:rPr>
          <w:rFonts w:ascii="Times New Roman" w:hAnsi="Times New Roman" w:cs="Times New Roman"/>
          <w:sz w:val="16"/>
          <w:szCs w:val="16"/>
        </w:rPr>
        <w:t>-  Г.И.</w:t>
      </w:r>
      <w:proofErr w:type="gramEnd"/>
      <w:r w:rsidRPr="00E7370A">
        <w:rPr>
          <w:rFonts w:ascii="Times New Roman" w:hAnsi="Times New Roman" w:cs="Times New Roman"/>
          <w:sz w:val="16"/>
          <w:szCs w:val="16"/>
        </w:rPr>
        <w:t xml:space="preserve"> Волошинов, (9.02.1938 г.-)- В.В. Сытин, (6.12.1941-43 г.)- А.В. </w:t>
      </w:r>
      <w:proofErr w:type="spellStart"/>
      <w:r w:rsidRPr="00E7370A">
        <w:rPr>
          <w:rFonts w:ascii="Times New Roman" w:hAnsi="Times New Roman" w:cs="Times New Roman"/>
          <w:sz w:val="16"/>
          <w:szCs w:val="16"/>
        </w:rPr>
        <w:t>Саханицкий</w:t>
      </w:r>
      <w:proofErr w:type="spellEnd"/>
      <w:r w:rsidRPr="00E7370A">
        <w:rPr>
          <w:rFonts w:ascii="Times New Roman" w:hAnsi="Times New Roman" w:cs="Times New Roman"/>
          <w:sz w:val="16"/>
          <w:szCs w:val="16"/>
        </w:rPr>
        <w:t>, (1943 г.-)- Г.И. Рудаков. Гендиректор (2002 г.)- О.В. Филиппов,69 (1998- 2006 г.-)- Р.Ш. Хасанов.</w:t>
      </w:r>
    </w:p>
    <w:p w14:paraId="28D5F40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Начальник строительства (-7.06.1937 г.)- М.В. Хруничев. Зам. директора (-29.05.1937 г.)- С.З. </w:t>
      </w:r>
      <w:proofErr w:type="spellStart"/>
      <w:r w:rsidRPr="00E7370A">
        <w:rPr>
          <w:rFonts w:ascii="Times New Roman" w:hAnsi="Times New Roman" w:cs="Times New Roman"/>
          <w:sz w:val="16"/>
          <w:szCs w:val="16"/>
        </w:rPr>
        <w:t>Довконт</w:t>
      </w:r>
      <w:proofErr w:type="spellEnd"/>
      <w:r w:rsidRPr="00E7370A">
        <w:rPr>
          <w:rFonts w:ascii="Times New Roman" w:hAnsi="Times New Roman" w:cs="Times New Roman"/>
          <w:sz w:val="16"/>
          <w:szCs w:val="16"/>
        </w:rPr>
        <w:t xml:space="preserve"> (снят), (8.03.1938 г.-)- Н.В. Мартынов. Помощник директора по найму и увольнению (31.12.1938 г.-)- М.В. Бычков. Зам. Гендиректора по экспорту (2002 г.)- К. Г. </w:t>
      </w:r>
      <w:proofErr w:type="spellStart"/>
      <w:r w:rsidRPr="00E7370A">
        <w:rPr>
          <w:rFonts w:ascii="Times New Roman" w:hAnsi="Times New Roman" w:cs="Times New Roman"/>
          <w:sz w:val="16"/>
          <w:szCs w:val="16"/>
        </w:rPr>
        <w:t>Насифуллин</w:t>
      </w:r>
      <w:proofErr w:type="spellEnd"/>
      <w:r w:rsidRPr="00E7370A">
        <w:rPr>
          <w:rFonts w:ascii="Times New Roman" w:hAnsi="Times New Roman" w:cs="Times New Roman"/>
          <w:sz w:val="16"/>
          <w:szCs w:val="16"/>
        </w:rPr>
        <w:t>.</w:t>
      </w:r>
    </w:p>
    <w:p w14:paraId="330075E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(1935-37; 8.03.1938 г.-)- Н.В. Мартынов, (-29.04.1937 г.)- С.З. </w:t>
      </w:r>
      <w:proofErr w:type="spellStart"/>
      <w:r w:rsidRPr="00E7370A">
        <w:rPr>
          <w:rFonts w:ascii="Times New Roman" w:hAnsi="Times New Roman" w:cs="Times New Roman"/>
          <w:sz w:val="16"/>
          <w:szCs w:val="16"/>
        </w:rPr>
        <w:t>Довконт</w:t>
      </w:r>
      <w:proofErr w:type="spellEnd"/>
      <w:r w:rsidRPr="00E7370A">
        <w:rPr>
          <w:rFonts w:ascii="Times New Roman" w:hAnsi="Times New Roman" w:cs="Times New Roman"/>
          <w:sz w:val="16"/>
          <w:szCs w:val="16"/>
        </w:rPr>
        <w:t xml:space="preserve"> (снят).</w:t>
      </w:r>
    </w:p>
    <w:p w14:paraId="33B72CC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энергетик (-1935 г.)- Н.В. Мартынов.</w:t>
      </w:r>
    </w:p>
    <w:p w14:paraId="153E9C2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цехов: энергоцеха (1934 г.-)- Н.В. Мартынов. Производство: гильзы: латунные 37-мм для пушек «</w:t>
      </w:r>
      <w:proofErr w:type="spellStart"/>
      <w:r w:rsidRPr="00E7370A">
        <w:rPr>
          <w:rFonts w:ascii="Times New Roman" w:hAnsi="Times New Roman" w:cs="Times New Roman"/>
          <w:sz w:val="16"/>
          <w:szCs w:val="16"/>
        </w:rPr>
        <w:t>Гочкис</w:t>
      </w:r>
      <w:proofErr w:type="spellEnd"/>
      <w:r w:rsidRPr="00E7370A">
        <w:rPr>
          <w:rFonts w:ascii="Times New Roman" w:hAnsi="Times New Roman" w:cs="Times New Roman"/>
          <w:sz w:val="16"/>
          <w:szCs w:val="16"/>
        </w:rPr>
        <w:t>», «Виккерс» (1930-е), 20-мм, 45-мм (1930-е), «ЗИК» (1950-е); стальные 85-мм (1950-е), 57-мм (1960-е); патроны: для авиационных пулеметов и пушек НС-37, НС-45 (ВОВ), для пушек НР-23, АМ-23, Р-23, ЗУ-23 (1950-е), 261-ПН, 291-П, НН-30, НР-30 (1960-е), АО-18, ГШ-30, ГШ-301, ГШ-6-30, ГШ-23, ГШ-6-23, 2А7, 2А14, 2А42, 2А72, 2А38 (2000-е); для охотничьего оружия (1993-); заряды для авиационных пушек калибра 23-, 30-мм, для морских пушек;69 пиропатроны (24 вида) для авиационно-космических катапульт ПК-7Т, ПК-ЗМ, ПК-5-2, ПК-4-1, ПК-8М, ЕПК-28-6, кресел К-36; глубинные бомбы Б-30 (1950-е); выстрелы к 40-мм гранатомету ВОГ-25 (1980-е-2000-е);101 автоматическая роторная линия ДСП-116 (1976-77)-4;</w:t>
      </w:r>
    </w:p>
    <w:p w14:paraId="1DFA2CD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холодильники: «Мир» ДХ-120 (1959-), «Свияга» (1971-), "POZIS-Premier (2003-), -Classic, -ELECTROFROST- 148 (2005-), -МИР-244 (2005-)"; изотермические автофургоны для МО на шасси ГАЭ-3307, ГАЗ-ЗЗО8, КАМАЗ- 43501 (1997-); изотермический прицеп-фургон ПФИ-5; изотермические камеры КИ-1, КИ-1Д-2, КР-1, КИ-02М; реанимационно-эвакуационный автомобиль на шасси ГАЗ-3308 (2005); стиральная машина «Свияга» (1990-е); амортизаторы для легковых автомобилей (1991-) (11982).</w:t>
      </w:r>
    </w:p>
    <w:p w14:paraId="2195DF76" w14:textId="77777777" w:rsidR="000F2CE1" w:rsidRPr="00E7370A" w:rsidRDefault="000F2CE1" w:rsidP="009F4E52">
      <w:pPr>
        <w:spacing w:after="0" w:line="240" w:lineRule="auto"/>
        <w:jc w:val="both"/>
        <w:rPr>
          <w:rFonts w:ascii="Times New Roman" w:hAnsi="Times New Roman" w:cs="Times New Roman"/>
          <w:sz w:val="16"/>
          <w:szCs w:val="16"/>
        </w:rPr>
      </w:pPr>
    </w:p>
    <w:p w14:paraId="0DAA78A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завод № 8 эвакуирован из Петрограда в Подмосковье (Подлипки). Завод основан в 1866 г. в Санкт-Петербурге как орудийная мастерская. С 1872 г. специализировался на полевой артиллерии и преобразован в Государственный завод по полевой артиллерии. Позже началось производство зенитной артиллерии.</w:t>
      </w:r>
    </w:p>
    <w:p w14:paraId="5FE4514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конце 1920-х г. на заводе № 8 в Подлипках было сосредоточено все производство зенитной артиллерии для армии и флота. </w:t>
      </w:r>
    </w:p>
    <w:p w14:paraId="550ECEC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1929-30 г. при заводе действовало ОРПО (орудийно-пулеметное объединение).</w:t>
      </w:r>
    </w:p>
    <w:p w14:paraId="341ECAA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1941 г. завод № 8 эвакуирован в г. Свердловск, назначен головным заводов по производству РС М-13 и М-8. Во время ВОВ действовал филиал завода (завод им. Калинина) в г. Ленинграде по производству РС М-13 и М-8. В Москве также был филиал. На старом месте в Подлипках образован завод № 88.</w:t>
      </w:r>
    </w:p>
    <w:p w14:paraId="1C5080B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Работы по опытной корабельной зенитной установке 84-К (1940 г.). В 1950 г. производство передано на завод № 92.</w:t>
      </w:r>
    </w:p>
    <w:p w14:paraId="5767D5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1958 г. – начало работ по ЗУР. </w:t>
      </w:r>
    </w:p>
    <w:p w14:paraId="457015B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1958 г. завод действовал в авиапроме и Свердловском СНХ, далее- в МАП. В 1994 г. завод акционирован и преобразован в ОАО ЗИК. В 2000 г. назывался- ОАО “</w:t>
      </w:r>
      <w:proofErr w:type="spellStart"/>
      <w:r w:rsidRPr="00E7370A">
        <w:rPr>
          <w:rFonts w:ascii="Times New Roman" w:hAnsi="Times New Roman" w:cs="Times New Roman"/>
          <w:sz w:val="16"/>
          <w:szCs w:val="16"/>
        </w:rPr>
        <w:t>МЗиК</w:t>
      </w:r>
      <w:proofErr w:type="spellEnd"/>
      <w:r w:rsidRPr="00E7370A">
        <w:rPr>
          <w:rFonts w:ascii="Times New Roman" w:hAnsi="Times New Roman" w:cs="Times New Roman"/>
          <w:sz w:val="16"/>
          <w:szCs w:val="16"/>
        </w:rPr>
        <w:t>”. В 2002 г. МЗИК входил в Концерн “Антей”. По Указу Президента РФ № 1009 от 4.08.2004 г. вошел в число стратегических оборонных предприятий.</w:t>
      </w:r>
    </w:p>
    <w:p w14:paraId="77FCEBC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СССР </w:t>
      </w:r>
      <w:proofErr w:type="spellStart"/>
      <w:r w:rsidRPr="00E7370A">
        <w:rPr>
          <w:rFonts w:ascii="Times New Roman" w:hAnsi="Times New Roman" w:cs="Times New Roman"/>
          <w:sz w:val="16"/>
          <w:szCs w:val="16"/>
        </w:rPr>
        <w:t>ЗиК</w:t>
      </w:r>
      <w:proofErr w:type="spellEnd"/>
      <w:r w:rsidRPr="00E7370A">
        <w:rPr>
          <w:rFonts w:ascii="Times New Roman" w:hAnsi="Times New Roman" w:cs="Times New Roman"/>
          <w:sz w:val="16"/>
          <w:szCs w:val="16"/>
        </w:rPr>
        <w:t xml:space="preserve"> был монополистом по производству малогабаритных электропогрузчиков.</w:t>
      </w:r>
    </w:p>
    <w:p w14:paraId="3CEE589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имеет производства: литейное (чёрного и цветного литья), литьё под давлением, штамповочное, сварочное, термообработки, гальваническое, все виды механической обработки, лабораторную и инструментальную база.</w:t>
      </w:r>
    </w:p>
    <w:p w14:paraId="1ECA236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(ВОВ)- Н.Г. Миронов. Гендиректор (-2000-01 г.-)- Н.В. Клейн, (2002 г.)- В. </w:t>
      </w:r>
      <w:proofErr w:type="spellStart"/>
      <w:r w:rsidRPr="00E7370A">
        <w:rPr>
          <w:rFonts w:ascii="Times New Roman" w:hAnsi="Times New Roman" w:cs="Times New Roman"/>
          <w:sz w:val="16"/>
          <w:szCs w:val="16"/>
        </w:rPr>
        <w:t>Казимирский</w:t>
      </w:r>
      <w:proofErr w:type="spellEnd"/>
      <w:r w:rsidRPr="00E7370A">
        <w:rPr>
          <w:rFonts w:ascii="Times New Roman" w:hAnsi="Times New Roman" w:cs="Times New Roman"/>
          <w:sz w:val="16"/>
          <w:szCs w:val="16"/>
        </w:rPr>
        <w:t xml:space="preserve">, (06.2004 г.)- Н.В. Клейн. </w:t>
      </w:r>
    </w:p>
    <w:p w14:paraId="4BBBF76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Гендиректора: по финансовым вопросам и ВЭС (-2003-04 г.-)- А.С. Портнов; по маркетингу (2004 г.)- А.И. </w:t>
      </w:r>
      <w:proofErr w:type="spellStart"/>
      <w:r w:rsidRPr="00E7370A">
        <w:rPr>
          <w:rFonts w:ascii="Times New Roman" w:hAnsi="Times New Roman" w:cs="Times New Roman"/>
          <w:sz w:val="16"/>
          <w:szCs w:val="16"/>
        </w:rPr>
        <w:t>Бадеха</w:t>
      </w:r>
      <w:proofErr w:type="spellEnd"/>
      <w:r w:rsidRPr="00E7370A">
        <w:rPr>
          <w:rFonts w:ascii="Times New Roman" w:hAnsi="Times New Roman" w:cs="Times New Roman"/>
          <w:sz w:val="16"/>
          <w:szCs w:val="16"/>
        </w:rPr>
        <w:t>.</w:t>
      </w:r>
    </w:p>
    <w:p w14:paraId="050E5E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(1941 г.)- М.Н. Логинов.</w:t>
      </w:r>
    </w:p>
    <w:p w14:paraId="1358473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Гл. конструктора (2002 г.)- В.Ф. Шарипов.</w:t>
      </w:r>
    </w:p>
    <w:p w14:paraId="3CB0501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Член совета директоров (06.2004 г.-): С.Ф. Барков, А.А. Болотов, С.П. Бочков, О.Ф. Гайсин, А.Г. </w:t>
      </w:r>
      <w:proofErr w:type="spellStart"/>
      <w:r w:rsidRPr="00E7370A">
        <w:rPr>
          <w:rFonts w:ascii="Times New Roman" w:hAnsi="Times New Roman" w:cs="Times New Roman"/>
          <w:sz w:val="16"/>
          <w:szCs w:val="16"/>
        </w:rPr>
        <w:t>Загородних</w:t>
      </w:r>
      <w:proofErr w:type="spellEnd"/>
      <w:r w:rsidRPr="00E7370A">
        <w:rPr>
          <w:rFonts w:ascii="Times New Roman" w:hAnsi="Times New Roman" w:cs="Times New Roman"/>
          <w:sz w:val="16"/>
          <w:szCs w:val="16"/>
        </w:rPr>
        <w:t>, Н.В. Клейн, А.С. Портнов, В.А. Сорокин, В.З. Хайкин.zik.uralmash.ru</w:t>
      </w:r>
    </w:p>
    <w:p w14:paraId="52FE212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Производство: пушки: 19К (1933), 21-К (середина 1930-х), 39-К и 49-К (конец 1930-х), 61-К (конец 1930-х), 80-К и 81-К (начало 1940-х), 90-К и 92-К (1942-49 г.); РС М-13, М-8 (1940-е); </w:t>
      </w:r>
    </w:p>
    <w:p w14:paraId="7A4BC7D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ЗУР: 3М8, 3М8М1, 3М8М2 для ЗРК “Круг”; В-750ВН (1958-), В-755 (1961-); 3М9 для ЗРК “Куб”; 9М38; 9М82, 9М83 для С-300В; ЗРК С-300Ф “Форт”;58 противоракеты 51Т6, 53Т6 для А-135 (1990-92);</w:t>
      </w:r>
    </w:p>
    <w:p w14:paraId="483E4CA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ПУ: 9А82, 9А83-1 для С-300В, 9П317М1 для “Бук-М1”; </w:t>
      </w:r>
      <w:proofErr w:type="spellStart"/>
      <w:r w:rsidRPr="00E7370A">
        <w:rPr>
          <w:rFonts w:ascii="Times New Roman" w:hAnsi="Times New Roman" w:cs="Times New Roman"/>
          <w:sz w:val="16"/>
          <w:szCs w:val="16"/>
        </w:rPr>
        <w:t>пускозаряжающие</w:t>
      </w:r>
      <w:proofErr w:type="spellEnd"/>
      <w:r w:rsidRPr="00E7370A">
        <w:rPr>
          <w:rFonts w:ascii="Times New Roman" w:hAnsi="Times New Roman" w:cs="Times New Roman"/>
          <w:sz w:val="16"/>
          <w:szCs w:val="16"/>
        </w:rPr>
        <w:t xml:space="preserve"> установки: 9А84, 9А85 для С-300В, 9А39М1 для ЗРК "Бук-М1"; </w:t>
      </w:r>
    </w:p>
    <w:p w14:paraId="1910BDC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(2002 г.): топливные системы ракет; твердосплавные газогенераторы; средства наземного обслуживания АТ; электро- и дизельные погрузчики, электрокары,69 </w:t>
      </w:r>
      <w:proofErr w:type="spellStart"/>
      <w:r w:rsidRPr="00E7370A">
        <w:rPr>
          <w:rFonts w:ascii="Times New Roman" w:hAnsi="Times New Roman" w:cs="Times New Roman"/>
          <w:sz w:val="16"/>
          <w:szCs w:val="16"/>
        </w:rPr>
        <w:t>этикетировочные</w:t>
      </w:r>
      <w:proofErr w:type="spellEnd"/>
      <w:r w:rsidRPr="00E7370A">
        <w:rPr>
          <w:rFonts w:ascii="Times New Roman" w:hAnsi="Times New Roman" w:cs="Times New Roman"/>
          <w:sz w:val="16"/>
          <w:szCs w:val="16"/>
        </w:rPr>
        <w:t xml:space="preserve"> автоматы, </w:t>
      </w:r>
      <w:proofErr w:type="spellStart"/>
      <w:r w:rsidRPr="00E7370A">
        <w:rPr>
          <w:rFonts w:ascii="Times New Roman" w:hAnsi="Times New Roman" w:cs="Times New Roman"/>
          <w:sz w:val="16"/>
          <w:szCs w:val="16"/>
        </w:rPr>
        <w:t>баровая</w:t>
      </w:r>
      <w:proofErr w:type="spellEnd"/>
      <w:r w:rsidRPr="00E7370A">
        <w:rPr>
          <w:rFonts w:ascii="Times New Roman" w:hAnsi="Times New Roman" w:cs="Times New Roman"/>
          <w:sz w:val="16"/>
          <w:szCs w:val="16"/>
        </w:rPr>
        <w:t xml:space="preserve"> камнерезная машина (1995-).</w:t>
      </w:r>
    </w:p>
    <w:p w14:paraId="324E2E5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 8 Свердловского СНХ, МАП, Государственный завод по полевой артиллерии, Завод им. М.И. Калинина, Свердловский машиностроительный завод им. М.И. Калинина, ОАО “</w:t>
      </w:r>
      <w:proofErr w:type="spellStart"/>
      <w:r w:rsidRPr="00E7370A">
        <w:rPr>
          <w:rFonts w:ascii="Times New Roman" w:hAnsi="Times New Roman" w:cs="Times New Roman"/>
          <w:sz w:val="16"/>
          <w:szCs w:val="16"/>
        </w:rPr>
        <w:t>ЗиК</w:t>
      </w:r>
      <w:proofErr w:type="spellEnd"/>
      <w:r w:rsidRPr="00E7370A">
        <w:rPr>
          <w:rFonts w:ascii="Times New Roman" w:hAnsi="Times New Roman" w:cs="Times New Roman"/>
          <w:sz w:val="16"/>
          <w:szCs w:val="16"/>
        </w:rPr>
        <w:t>”, ОАО “Машиностроительный завод им. М.И. Калинина” (МЗИК)</w:t>
      </w:r>
    </w:p>
    <w:p w14:paraId="7C54F41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Санкт-Петербург, г. Подлипки Московской обл., г. Свердловск</w:t>
      </w:r>
    </w:p>
    <w:p w14:paraId="62259F9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620017 г. Екатеринбург, пр. Космонавтов, 18 тел. (3432) 39-55-75, 35-74-01 zik.uralmash.ru</w:t>
      </w:r>
    </w:p>
    <w:p w14:paraId="5868B11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ОКБ-8 МАП, ГКАТ, КБ завода им. М.И. Калинина, ОКБ, МКБ "Новатор" на Заводе им. М.И. Калинина, СМКБ “Новатор”, Р-6726, ЕМКБ “Новатор” им. Л.В. </w:t>
      </w:r>
      <w:proofErr w:type="spellStart"/>
      <w:r w:rsidRPr="00E7370A">
        <w:rPr>
          <w:rFonts w:ascii="Times New Roman" w:hAnsi="Times New Roman" w:cs="Times New Roman"/>
          <w:sz w:val="16"/>
          <w:szCs w:val="16"/>
        </w:rPr>
        <w:t>Люльева</w:t>
      </w:r>
      <w:proofErr w:type="spellEnd"/>
      <w:r w:rsidRPr="00E7370A">
        <w:rPr>
          <w:rFonts w:ascii="Times New Roman" w:hAnsi="Times New Roman" w:cs="Times New Roman"/>
          <w:sz w:val="16"/>
          <w:szCs w:val="16"/>
        </w:rPr>
        <w:t>, ОАО “ОКБ “Новатор”</w:t>
      </w:r>
    </w:p>
    <w:p w14:paraId="435E602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 Подлипки Московской обл., г. Свердловск</w:t>
      </w:r>
    </w:p>
    <w:p w14:paraId="169C674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620040 г. Екатеринбург, пр. Космонавтов, 18 тел. 35-74-87</w:t>
      </w:r>
    </w:p>
    <w:p w14:paraId="0931F85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Находится на одной территории с МЗИК.</w:t>
      </w:r>
    </w:p>
    <w:p w14:paraId="5D10DF4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1947 г. на заводе № 8 создан ОГК, который возглавил Л.В. </w:t>
      </w:r>
      <w:proofErr w:type="spellStart"/>
      <w:r w:rsidRPr="00E7370A">
        <w:rPr>
          <w:rFonts w:ascii="Times New Roman" w:hAnsi="Times New Roman" w:cs="Times New Roman"/>
          <w:sz w:val="16"/>
          <w:szCs w:val="16"/>
        </w:rPr>
        <w:t>Люльев</w:t>
      </w:r>
      <w:proofErr w:type="spellEnd"/>
      <w:r w:rsidRPr="00E7370A">
        <w:rPr>
          <w:rFonts w:ascii="Times New Roman" w:hAnsi="Times New Roman" w:cs="Times New Roman"/>
          <w:sz w:val="16"/>
          <w:szCs w:val="16"/>
        </w:rPr>
        <w:t>. Позже он преобразован в самостоятельное ОКБ-8 МАП. С 1958 г. действовало в авиапроме и Свердловском СНХ, далее- в МАП. По решению правительства № 22-р от 9.01.2004 г. и Указу Президента РФ № 1009 от 4.08.2004 г. ОАО вошло в число стратегических оборонных предприятий.</w:t>
      </w:r>
    </w:p>
    <w:p w14:paraId="6B5246B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1958 г.- начало работ по ЗУР. В соответствии с постановлением СМ СССР № 188-88 от 13.02.1958 г. началась разработка ЗУР 3М8. 13.10.1960 г. вышло постановление СМ СССР о создании корабельного противолодочного ракетного комплекса “Вьюга”. 57 </w:t>
      </w:r>
    </w:p>
    <w:p w14:paraId="4E6F9C7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Переделка ЗУР 3М8 и 3М8М в мишени “Вираж” и “Вираж-М” (2000 г.).</w:t>
      </w:r>
    </w:p>
    <w:p w14:paraId="2AD368A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Работы (2004 г.): разработка противоракет ПРС-1М, 45Т6.Ъ-30.11.04 </w:t>
      </w:r>
    </w:p>
    <w:p w14:paraId="0B6301E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конструктор ОКБ (1955-78 г.)- Л.В. </w:t>
      </w:r>
      <w:proofErr w:type="spellStart"/>
      <w:r w:rsidRPr="00E7370A">
        <w:rPr>
          <w:rFonts w:ascii="Times New Roman" w:hAnsi="Times New Roman" w:cs="Times New Roman"/>
          <w:sz w:val="16"/>
          <w:szCs w:val="16"/>
        </w:rPr>
        <w:t>Люльев</w:t>
      </w:r>
      <w:proofErr w:type="spellEnd"/>
      <w:r w:rsidRPr="00E7370A">
        <w:rPr>
          <w:rFonts w:ascii="Times New Roman" w:hAnsi="Times New Roman" w:cs="Times New Roman"/>
          <w:sz w:val="16"/>
          <w:szCs w:val="16"/>
        </w:rPr>
        <w:t xml:space="preserve">, (-1992-93 г.-)- </w:t>
      </w:r>
      <w:proofErr w:type="spellStart"/>
      <w:r w:rsidRPr="00E7370A">
        <w:rPr>
          <w:rFonts w:ascii="Times New Roman" w:hAnsi="Times New Roman" w:cs="Times New Roman"/>
          <w:sz w:val="16"/>
          <w:szCs w:val="16"/>
        </w:rPr>
        <w:t>В.А.Смирнов</w:t>
      </w:r>
      <w:proofErr w:type="spellEnd"/>
      <w:r w:rsidRPr="00E7370A">
        <w:rPr>
          <w:rFonts w:ascii="Times New Roman" w:hAnsi="Times New Roman" w:cs="Times New Roman"/>
          <w:sz w:val="16"/>
          <w:szCs w:val="16"/>
        </w:rPr>
        <w:t xml:space="preserve">, (2002 г.)- А.Ф. Усольцев.69 </w:t>
      </w:r>
    </w:p>
    <w:p w14:paraId="704C9A9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Гендиректор/ ген. конструктор (-03.1996 г.)- В.А. Смирнов, (1999 г.)- П. Камнев.</w:t>
      </w:r>
    </w:p>
    <w:p w14:paraId="45D44C8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Ген. конструктора - С.В. Жиров (1993 г., КС-172).</w:t>
      </w:r>
    </w:p>
    <w:p w14:paraId="7C87D83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зенитные артустановки 40-К и 41-К (конец 1930-х);</w:t>
      </w:r>
    </w:p>
    <w:p w14:paraId="027D95C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морские ракеты: “Вьюга” РПК-2 (81Р,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в 1969 г., экспортная- “Высота”); “Водопад” РПК-6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в 1981 г.), РПК-7 (100РУ,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в 1984 г., экспортная- “Ветер”); “Гранат” 3М10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в 1984 г.); 3М14 “Калибр”; “Альфа” (опытная); КР РК-55; ЗУР: 3М8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в 1965 г.) для ЗРК "Круг" и ПУ для нее 2П24, мишень “Мираж”, 3М8М1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в 1967 г.), 3М8М2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в 1971 г.); 9М38 для ЗРК “Бук”, 9М38М1, 9М38М2; 9М82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в 1988 г.) и 9М83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в 1983 г.) для ЗРК С-300В, 9М82М и 9М83М для ЗРК “Антей 2500”; “Урал”; М-31 (КС-42, опытная, 1961 г.); КС-168, КС-172, 3М54 “Бирюза”, В-755. Противоракеты: 5Я26 (проект, 1963 г.) для С-225; 53Т6 (ПРС-1) для А-135 (</w:t>
      </w:r>
      <w:proofErr w:type="spellStart"/>
      <w:r w:rsidRPr="00E7370A">
        <w:rPr>
          <w:rFonts w:ascii="Times New Roman" w:hAnsi="Times New Roman" w:cs="Times New Roman"/>
          <w:sz w:val="16"/>
          <w:szCs w:val="16"/>
        </w:rPr>
        <w:t>пнв</w:t>
      </w:r>
      <w:proofErr w:type="spellEnd"/>
      <w:r w:rsidRPr="00E7370A">
        <w:rPr>
          <w:rFonts w:ascii="Times New Roman" w:hAnsi="Times New Roman" w:cs="Times New Roman"/>
          <w:sz w:val="16"/>
          <w:szCs w:val="16"/>
        </w:rPr>
        <w:t xml:space="preserve"> в 1995 г.), 53Т6М (ПРС-1М, опытная, 1990-е); 51Т6 (опытная, 1980-е), 3М10 (проект, конец 1950-х). Противолодочная УР 91Р. Создана ракета для противолодочного комплекса “Медведка” (10776).</w:t>
      </w:r>
    </w:p>
    <w:p w14:paraId="26E80CAC" w14:textId="77777777" w:rsidR="000F2CE1" w:rsidRPr="00E7370A" w:rsidRDefault="000F2CE1" w:rsidP="009F4E52">
      <w:pPr>
        <w:spacing w:after="0" w:line="240" w:lineRule="auto"/>
        <w:jc w:val="both"/>
        <w:rPr>
          <w:rFonts w:ascii="Times New Roman" w:hAnsi="Times New Roman" w:cs="Times New Roman"/>
          <w:sz w:val="16"/>
          <w:szCs w:val="16"/>
        </w:rPr>
      </w:pPr>
    </w:p>
    <w:p w14:paraId="2F3AF55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В 1918 г. на площадку завода (</w:t>
      </w:r>
      <w:proofErr w:type="spellStart"/>
      <w:r w:rsidRPr="00E7370A">
        <w:rPr>
          <w:rFonts w:ascii="Times New Roman" w:hAnsi="Times New Roman" w:cs="Times New Roman"/>
          <w:sz w:val="16"/>
          <w:szCs w:val="16"/>
        </w:rPr>
        <w:t>Бачмановская</w:t>
      </w:r>
      <w:proofErr w:type="spellEnd"/>
      <w:r w:rsidRPr="00E7370A">
        <w:rPr>
          <w:rFonts w:ascii="Times New Roman" w:hAnsi="Times New Roman" w:cs="Times New Roman"/>
          <w:sz w:val="16"/>
          <w:szCs w:val="16"/>
        </w:rPr>
        <w:t xml:space="preserve"> фабрика сельскохозяйственных машин товарищества «Эмиль </w:t>
      </w:r>
      <w:proofErr w:type="spellStart"/>
      <w:r w:rsidRPr="00E7370A">
        <w:rPr>
          <w:rFonts w:ascii="Times New Roman" w:hAnsi="Times New Roman" w:cs="Times New Roman"/>
          <w:sz w:val="16"/>
          <w:szCs w:val="16"/>
        </w:rPr>
        <w:t>Лингарт</w:t>
      </w:r>
      <w:proofErr w:type="spellEnd"/>
      <w:r w:rsidRPr="00E7370A">
        <w:rPr>
          <w:rFonts w:ascii="Times New Roman" w:hAnsi="Times New Roman" w:cs="Times New Roman"/>
          <w:sz w:val="16"/>
          <w:szCs w:val="16"/>
        </w:rPr>
        <w:t xml:space="preserve"> и К°», Центральные артиллерийские мастерские (ЦАМ), Артиллерийский ремонтно-опытный завод (АРОЗ), Государственный артиллерийский ремонтно-опытный завод (ГАРОЗ) № 1 им. К.Е. Ворошилова НКО, НКОП, ГС завод им. К.Е. Ворошилова НКОП, Завод сельхозмашин им. Ворошилова, </w:t>
      </w:r>
      <w:proofErr w:type="spellStart"/>
      <w:r w:rsidRPr="00E7370A">
        <w:rPr>
          <w:rFonts w:ascii="Times New Roman" w:hAnsi="Times New Roman" w:cs="Times New Roman"/>
          <w:sz w:val="16"/>
          <w:szCs w:val="16"/>
        </w:rPr>
        <w:t>Бачмановский</w:t>
      </w:r>
      <w:proofErr w:type="spellEnd"/>
      <w:r w:rsidRPr="00E7370A">
        <w:rPr>
          <w:rFonts w:ascii="Times New Roman" w:hAnsi="Times New Roman" w:cs="Times New Roman"/>
          <w:sz w:val="16"/>
          <w:szCs w:val="16"/>
        </w:rPr>
        <w:t xml:space="preserve"> механический артиллерийский завод (</w:t>
      </w:r>
      <w:proofErr w:type="spellStart"/>
      <w:r w:rsidRPr="00E7370A">
        <w:rPr>
          <w:rFonts w:ascii="Times New Roman" w:hAnsi="Times New Roman" w:cs="Times New Roman"/>
          <w:sz w:val="16"/>
          <w:szCs w:val="16"/>
        </w:rPr>
        <w:t>мехартзавод</w:t>
      </w:r>
      <w:proofErr w:type="spellEnd"/>
      <w:r w:rsidRPr="00E7370A">
        <w:rPr>
          <w:rFonts w:ascii="Times New Roman" w:hAnsi="Times New Roman" w:cs="Times New Roman"/>
          <w:sz w:val="16"/>
          <w:szCs w:val="16"/>
        </w:rPr>
        <w:t xml:space="preserve">, БМАЗ) эвакуирована основная часть Петроградского </w:t>
      </w:r>
      <w:proofErr w:type="spellStart"/>
      <w:r w:rsidRPr="00E7370A">
        <w:rPr>
          <w:rFonts w:ascii="Times New Roman" w:hAnsi="Times New Roman" w:cs="Times New Roman"/>
          <w:sz w:val="16"/>
          <w:szCs w:val="16"/>
        </w:rPr>
        <w:t>ремартзавода</w:t>
      </w:r>
      <w:proofErr w:type="spellEnd"/>
      <w:r w:rsidRPr="00E7370A">
        <w:rPr>
          <w:rFonts w:ascii="Times New Roman" w:hAnsi="Times New Roman" w:cs="Times New Roman"/>
          <w:sz w:val="16"/>
          <w:szCs w:val="16"/>
        </w:rPr>
        <w:t xml:space="preserve">, а в 1919 г. - Киевского. В 1920-е г. он преобразован в Центральные артиллерийские мастерские (ЦАМ). В 07.1927 г. Завод им. Левшина - в ведении </w:t>
      </w:r>
      <w:proofErr w:type="spellStart"/>
      <w:r w:rsidRPr="00E7370A">
        <w:rPr>
          <w:rFonts w:ascii="Times New Roman" w:hAnsi="Times New Roman" w:cs="Times New Roman"/>
          <w:sz w:val="16"/>
          <w:szCs w:val="16"/>
        </w:rPr>
        <w:t>Орударса</w:t>
      </w:r>
      <w:proofErr w:type="spellEnd"/>
      <w:r w:rsidRPr="00E7370A">
        <w:rPr>
          <w:rFonts w:ascii="Times New Roman" w:hAnsi="Times New Roman" w:cs="Times New Roman"/>
          <w:sz w:val="16"/>
          <w:szCs w:val="16"/>
        </w:rPr>
        <w:t xml:space="preserve"> ВПУ ВСНХ. С 1930 г. - АРОЗ, а с 1932 г. - ГАРОЗ (публично и в печати назывался «Завод сельхозмашин им. Ворошилова»). По пр. № 167сс от 17.05.1938 г. ГАРОЗ № 1 им. Ворошилова НКО передан в ведение НКОП, по пр. № 408 от 29.10.1938 г. переименован в ГС завод им. Ворошилова (планировалось присвоить ему № 379, затем № 350, но не было выполнено), утвержден его Устав, в 07-12.1938 г. - в ведении ЗГУ. В 02.1939 г. Завод им. Ворошилова ЗГУ передан в ведение ЗГУ НКВ, с 1946 г. - в ведении MB.</w:t>
      </w:r>
    </w:p>
    <w:p w14:paraId="03E390D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 № 167сс на заводе требовалось организовать производство 76-мм зенитной пушки особой доставки («ОД») по чертежам фирмы «Шкода», немедленно запустить в производство 1-ю серию; в срок 10 дней необходимо было организовать Бюро по приемке чертежей и материалов по 76-мм пушке. По пр. № 397с от 13.10.1938 г. для начала подготовки производства пушки «ОД» на завод переведены: зам. начальника КБ завода № 92 П.И. Костин, назначенный начальником КБ завода им. Ворошилова; 7 специалистов с завода № 8, 10 технологов с других заводов и 20 молодых специалистов.</w:t>
      </w:r>
    </w:p>
    <w:p w14:paraId="4C38F18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 пр. ЗГУ № 143 от 5.08.1938 г. на заводе на базе </w:t>
      </w:r>
      <w:proofErr w:type="spellStart"/>
      <w:r w:rsidRPr="00E7370A">
        <w:rPr>
          <w:rFonts w:ascii="Times New Roman" w:hAnsi="Times New Roman" w:cs="Times New Roman"/>
          <w:sz w:val="16"/>
          <w:szCs w:val="16"/>
        </w:rPr>
        <w:t>ОКСа</w:t>
      </w:r>
      <w:proofErr w:type="spellEnd"/>
      <w:r w:rsidRPr="00E7370A">
        <w:rPr>
          <w:rFonts w:ascii="Times New Roman" w:hAnsi="Times New Roman" w:cs="Times New Roman"/>
          <w:sz w:val="16"/>
          <w:szCs w:val="16"/>
        </w:rPr>
        <w:t xml:space="preserve"> создано УКС и введена должность начальника УКС/зам. директора по капстроительству.</w:t>
      </w:r>
    </w:p>
    <w:p w14:paraId="3F95DA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Изготовлял зенитные орудия и другие изделия военной техники. Перед войной - ремонт артиллерийских систем.</w:t>
      </w:r>
    </w:p>
    <w:p w14:paraId="72F7A46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Из состава ГАРОЗ был выделен самостоятельный завод № 4 им. Ворошилова НКВ.</w:t>
      </w:r>
    </w:p>
    <w:p w14:paraId="216A79D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1941 г. после начала войны завод эвакуирован в Красноярск. Около 10 тыс. человек, 537 вагонов со станками и 627 вагонов с материалами.</w:t>
      </w:r>
    </w:p>
    <w:p w14:paraId="0CD08A4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(1920 г.)- около 4 тыс. чел.</w:t>
      </w:r>
    </w:p>
    <w:p w14:paraId="37551AC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(08.1938; 29.10.1938 г.-)- В.Ф. Елисеев, (1939-41 г.)- ЯЛ. Шифрин, (1939-40 г.)- Каганович, (1939- 41 г.)- П.И. Костин, (1940-е)- Б.А. Хазанов, (1953 г.)- Н.А. Носовский, (1997 г.)- О.А. </w:t>
      </w:r>
      <w:proofErr w:type="spellStart"/>
      <w:r w:rsidRPr="00E7370A">
        <w:rPr>
          <w:rFonts w:ascii="Times New Roman" w:hAnsi="Times New Roman" w:cs="Times New Roman"/>
          <w:sz w:val="16"/>
          <w:szCs w:val="16"/>
        </w:rPr>
        <w:t>Сатиков</w:t>
      </w:r>
      <w:proofErr w:type="spellEnd"/>
      <w:r w:rsidRPr="00E7370A">
        <w:rPr>
          <w:rFonts w:ascii="Times New Roman" w:hAnsi="Times New Roman" w:cs="Times New Roman"/>
          <w:sz w:val="16"/>
          <w:szCs w:val="16"/>
        </w:rPr>
        <w:t>.</w:t>
      </w:r>
    </w:p>
    <w:p w14:paraId="56F160D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Гл. инженер (19.07.1938 г.-)- П.М. </w:t>
      </w:r>
      <w:proofErr w:type="spellStart"/>
      <w:r w:rsidRPr="00E7370A">
        <w:rPr>
          <w:rFonts w:ascii="Times New Roman" w:hAnsi="Times New Roman" w:cs="Times New Roman"/>
          <w:sz w:val="16"/>
          <w:szCs w:val="16"/>
        </w:rPr>
        <w:t>Лапчинский</w:t>
      </w:r>
      <w:proofErr w:type="spellEnd"/>
      <w:r w:rsidRPr="00E7370A">
        <w:rPr>
          <w:rFonts w:ascii="Times New Roman" w:hAnsi="Times New Roman" w:cs="Times New Roman"/>
          <w:sz w:val="16"/>
          <w:szCs w:val="16"/>
        </w:rPr>
        <w:t>.</w:t>
      </w:r>
    </w:p>
    <w:p w14:paraId="051C1CE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технолог (17.07.1938 г.-)- В.Т. Зубов.</w:t>
      </w:r>
    </w:p>
    <w:p w14:paraId="228E724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КБ (13.10.1938 г.-&gt; П.И. Костин (11982).</w:t>
      </w:r>
    </w:p>
    <w:p w14:paraId="4DC236BA" w14:textId="77777777" w:rsidR="000F2CE1" w:rsidRPr="00E7370A" w:rsidRDefault="000F2CE1" w:rsidP="009F4E52">
      <w:pPr>
        <w:spacing w:after="0" w:line="240" w:lineRule="auto"/>
        <w:jc w:val="both"/>
        <w:rPr>
          <w:rFonts w:ascii="Times New Roman" w:hAnsi="Times New Roman" w:cs="Times New Roman"/>
          <w:sz w:val="16"/>
          <w:szCs w:val="16"/>
        </w:rPr>
      </w:pPr>
    </w:p>
    <w:p w14:paraId="2EBA54D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производство трубок остановилось и в дальнейшем в течение нескольких лет не возобновлялось.</w:t>
      </w:r>
    </w:p>
    <w:p w14:paraId="3D566D3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Из всего обширного ассортимента изделий трубочного производства для характеристики работы заводов за время войны достаточно остановиться на 22-сек. и 45-сек. дистанционных трубках и взрывателях безопасного типа марок 3ГТ и 4ГТ. </w:t>
      </w:r>
    </w:p>
    <w:p w14:paraId="37A8A30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 годы войны казенные и частные заводы выпустили следующие количества изделий (тыс.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92"/>
        <w:gridCol w:w="636"/>
        <w:gridCol w:w="636"/>
        <w:gridCol w:w="636"/>
        <w:gridCol w:w="636"/>
        <w:gridCol w:w="636"/>
        <w:gridCol w:w="636"/>
        <w:gridCol w:w="636"/>
        <w:gridCol w:w="636"/>
      </w:tblGrid>
      <w:tr w:rsidR="00E7370A" w:rsidRPr="00E7370A" w14:paraId="5FD65C3F" w14:textId="77777777">
        <w:tc>
          <w:tcPr>
            <w:tcW w:w="1692" w:type="dxa"/>
            <w:tcBorders>
              <w:top w:val="single" w:sz="12" w:space="0" w:color="auto"/>
            </w:tcBorders>
          </w:tcPr>
          <w:p w14:paraId="5B8351C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Изделия</w:t>
            </w:r>
          </w:p>
        </w:tc>
        <w:tc>
          <w:tcPr>
            <w:tcW w:w="2544" w:type="dxa"/>
            <w:gridSpan w:val="4"/>
            <w:tcBorders>
              <w:top w:val="single" w:sz="12" w:space="0" w:color="auto"/>
            </w:tcBorders>
          </w:tcPr>
          <w:p w14:paraId="57E44FE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22-сек. трубки</w:t>
            </w:r>
          </w:p>
        </w:tc>
        <w:tc>
          <w:tcPr>
            <w:tcW w:w="2544" w:type="dxa"/>
            <w:gridSpan w:val="4"/>
            <w:tcBorders>
              <w:top w:val="single" w:sz="12" w:space="0" w:color="auto"/>
            </w:tcBorders>
          </w:tcPr>
          <w:p w14:paraId="6CD91A6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45-сек. Трубки</w:t>
            </w:r>
          </w:p>
        </w:tc>
      </w:tr>
      <w:tr w:rsidR="00E7370A" w:rsidRPr="00E7370A" w14:paraId="562CAF98" w14:textId="77777777">
        <w:tc>
          <w:tcPr>
            <w:tcW w:w="1692" w:type="dxa"/>
          </w:tcPr>
          <w:p w14:paraId="3D9DC8B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Годы</w:t>
            </w:r>
          </w:p>
        </w:tc>
        <w:tc>
          <w:tcPr>
            <w:tcW w:w="636" w:type="dxa"/>
          </w:tcPr>
          <w:p w14:paraId="6929B03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1914</w:t>
            </w:r>
          </w:p>
        </w:tc>
        <w:tc>
          <w:tcPr>
            <w:tcW w:w="636" w:type="dxa"/>
          </w:tcPr>
          <w:p w14:paraId="7F599CA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1915</w:t>
            </w:r>
          </w:p>
        </w:tc>
        <w:tc>
          <w:tcPr>
            <w:tcW w:w="636" w:type="dxa"/>
          </w:tcPr>
          <w:p w14:paraId="2BDC4DE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1916</w:t>
            </w:r>
          </w:p>
        </w:tc>
        <w:tc>
          <w:tcPr>
            <w:tcW w:w="636" w:type="dxa"/>
          </w:tcPr>
          <w:p w14:paraId="3DA53B1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1917</w:t>
            </w:r>
          </w:p>
        </w:tc>
        <w:tc>
          <w:tcPr>
            <w:tcW w:w="636" w:type="dxa"/>
          </w:tcPr>
          <w:p w14:paraId="06D970C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1914</w:t>
            </w:r>
          </w:p>
        </w:tc>
        <w:tc>
          <w:tcPr>
            <w:tcW w:w="636" w:type="dxa"/>
          </w:tcPr>
          <w:p w14:paraId="5EC7257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1915</w:t>
            </w:r>
          </w:p>
        </w:tc>
        <w:tc>
          <w:tcPr>
            <w:tcW w:w="636" w:type="dxa"/>
          </w:tcPr>
          <w:p w14:paraId="18F5AE3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1916</w:t>
            </w:r>
          </w:p>
        </w:tc>
        <w:tc>
          <w:tcPr>
            <w:tcW w:w="636" w:type="dxa"/>
          </w:tcPr>
          <w:p w14:paraId="24290EE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1917</w:t>
            </w:r>
          </w:p>
        </w:tc>
      </w:tr>
      <w:tr w:rsidR="00E7370A" w:rsidRPr="00E7370A" w14:paraId="4170765A" w14:textId="77777777">
        <w:tc>
          <w:tcPr>
            <w:tcW w:w="1692" w:type="dxa"/>
          </w:tcPr>
          <w:p w14:paraId="0B593C9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Петроградский трубочный завод</w:t>
            </w:r>
          </w:p>
        </w:tc>
        <w:tc>
          <w:tcPr>
            <w:tcW w:w="636" w:type="dxa"/>
          </w:tcPr>
          <w:p w14:paraId="7976A66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1.560</w:t>
            </w:r>
          </w:p>
        </w:tc>
        <w:tc>
          <w:tcPr>
            <w:tcW w:w="636" w:type="dxa"/>
          </w:tcPr>
          <w:p w14:paraId="57D9A73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4.417</w:t>
            </w:r>
          </w:p>
        </w:tc>
        <w:tc>
          <w:tcPr>
            <w:tcW w:w="636" w:type="dxa"/>
          </w:tcPr>
          <w:p w14:paraId="53EFAF1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7.172</w:t>
            </w:r>
          </w:p>
        </w:tc>
        <w:tc>
          <w:tcPr>
            <w:tcW w:w="636" w:type="dxa"/>
          </w:tcPr>
          <w:p w14:paraId="2D1C9FE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2.501</w:t>
            </w:r>
          </w:p>
        </w:tc>
        <w:tc>
          <w:tcPr>
            <w:tcW w:w="636" w:type="dxa"/>
          </w:tcPr>
          <w:p w14:paraId="3E2E601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42</w:t>
            </w:r>
          </w:p>
        </w:tc>
        <w:tc>
          <w:tcPr>
            <w:tcW w:w="636" w:type="dxa"/>
          </w:tcPr>
          <w:p w14:paraId="142A2F8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608</w:t>
            </w:r>
          </w:p>
        </w:tc>
        <w:tc>
          <w:tcPr>
            <w:tcW w:w="636" w:type="dxa"/>
          </w:tcPr>
          <w:p w14:paraId="316DEC3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900</w:t>
            </w:r>
          </w:p>
        </w:tc>
        <w:tc>
          <w:tcPr>
            <w:tcW w:w="636" w:type="dxa"/>
          </w:tcPr>
          <w:p w14:paraId="610CC1B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1.408</w:t>
            </w:r>
          </w:p>
        </w:tc>
      </w:tr>
      <w:tr w:rsidR="00E7370A" w:rsidRPr="00E7370A" w14:paraId="3A3200D0" w14:textId="77777777">
        <w:tc>
          <w:tcPr>
            <w:tcW w:w="1692" w:type="dxa"/>
          </w:tcPr>
          <w:p w14:paraId="1279319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Самарский трубочный завод</w:t>
            </w:r>
          </w:p>
        </w:tc>
        <w:tc>
          <w:tcPr>
            <w:tcW w:w="636" w:type="dxa"/>
          </w:tcPr>
          <w:p w14:paraId="4E71227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254</w:t>
            </w:r>
          </w:p>
        </w:tc>
        <w:tc>
          <w:tcPr>
            <w:tcW w:w="636" w:type="dxa"/>
          </w:tcPr>
          <w:p w14:paraId="6544CFB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2.271</w:t>
            </w:r>
          </w:p>
        </w:tc>
        <w:tc>
          <w:tcPr>
            <w:tcW w:w="636" w:type="dxa"/>
          </w:tcPr>
          <w:p w14:paraId="1BE1125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7.674</w:t>
            </w:r>
          </w:p>
        </w:tc>
        <w:tc>
          <w:tcPr>
            <w:tcW w:w="636" w:type="dxa"/>
          </w:tcPr>
          <w:p w14:paraId="248A822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4.529</w:t>
            </w:r>
          </w:p>
        </w:tc>
        <w:tc>
          <w:tcPr>
            <w:tcW w:w="636" w:type="dxa"/>
          </w:tcPr>
          <w:p w14:paraId="70B0027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636" w:type="dxa"/>
          </w:tcPr>
          <w:p w14:paraId="2B5C339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636" w:type="dxa"/>
          </w:tcPr>
          <w:p w14:paraId="0B346B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636" w:type="dxa"/>
          </w:tcPr>
          <w:p w14:paraId="7518243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r>
      <w:tr w:rsidR="00E7370A" w:rsidRPr="00E7370A" w14:paraId="3C39D4EC" w14:textId="77777777">
        <w:tc>
          <w:tcPr>
            <w:tcW w:w="1692" w:type="dxa"/>
          </w:tcPr>
          <w:p w14:paraId="2B55F345"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Вестингауз</w:t>
            </w:r>
            <w:proofErr w:type="spellEnd"/>
          </w:p>
        </w:tc>
        <w:tc>
          <w:tcPr>
            <w:tcW w:w="636" w:type="dxa"/>
          </w:tcPr>
          <w:p w14:paraId="1B62716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636" w:type="dxa"/>
          </w:tcPr>
          <w:p w14:paraId="2AA4BC3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636" w:type="dxa"/>
          </w:tcPr>
          <w:p w14:paraId="0CD4FD8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800</w:t>
            </w:r>
          </w:p>
        </w:tc>
        <w:tc>
          <w:tcPr>
            <w:tcW w:w="636" w:type="dxa"/>
          </w:tcPr>
          <w:p w14:paraId="620F917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800</w:t>
            </w:r>
          </w:p>
        </w:tc>
        <w:tc>
          <w:tcPr>
            <w:tcW w:w="636" w:type="dxa"/>
          </w:tcPr>
          <w:p w14:paraId="0A4D5A0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636" w:type="dxa"/>
          </w:tcPr>
          <w:p w14:paraId="548299E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636" w:type="dxa"/>
          </w:tcPr>
          <w:p w14:paraId="3157F07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636" w:type="dxa"/>
          </w:tcPr>
          <w:p w14:paraId="15B0D72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r>
      <w:tr w:rsidR="00E7370A" w:rsidRPr="00E7370A" w14:paraId="076E1B53" w14:textId="77777777">
        <w:tc>
          <w:tcPr>
            <w:tcW w:w="1692" w:type="dxa"/>
          </w:tcPr>
          <w:p w14:paraId="11AA2399"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Промет</w:t>
            </w:r>
            <w:proofErr w:type="spellEnd"/>
          </w:p>
        </w:tc>
        <w:tc>
          <w:tcPr>
            <w:tcW w:w="636" w:type="dxa"/>
          </w:tcPr>
          <w:p w14:paraId="4724717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636" w:type="dxa"/>
          </w:tcPr>
          <w:p w14:paraId="5C217D4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636" w:type="dxa"/>
          </w:tcPr>
          <w:p w14:paraId="0BCFFC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800</w:t>
            </w:r>
          </w:p>
        </w:tc>
        <w:tc>
          <w:tcPr>
            <w:tcW w:w="636" w:type="dxa"/>
          </w:tcPr>
          <w:p w14:paraId="4519E0A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636" w:type="dxa"/>
          </w:tcPr>
          <w:p w14:paraId="0CCB6E0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636" w:type="dxa"/>
          </w:tcPr>
          <w:p w14:paraId="7349182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636" w:type="dxa"/>
          </w:tcPr>
          <w:p w14:paraId="563146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636" w:type="dxa"/>
          </w:tcPr>
          <w:p w14:paraId="3B5A04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r>
      <w:tr w:rsidR="00E7370A" w:rsidRPr="00E7370A" w14:paraId="2FA9F98C" w14:textId="77777777">
        <w:tc>
          <w:tcPr>
            <w:tcW w:w="1692" w:type="dxa"/>
          </w:tcPr>
          <w:p w14:paraId="261B012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Воронежский завод взрывателей</w:t>
            </w:r>
          </w:p>
        </w:tc>
        <w:tc>
          <w:tcPr>
            <w:tcW w:w="636" w:type="dxa"/>
          </w:tcPr>
          <w:p w14:paraId="7508831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636" w:type="dxa"/>
          </w:tcPr>
          <w:p w14:paraId="629929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636" w:type="dxa"/>
          </w:tcPr>
          <w:p w14:paraId="28C9882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720</w:t>
            </w:r>
          </w:p>
        </w:tc>
        <w:tc>
          <w:tcPr>
            <w:tcW w:w="636" w:type="dxa"/>
          </w:tcPr>
          <w:p w14:paraId="5679409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636" w:type="dxa"/>
          </w:tcPr>
          <w:p w14:paraId="04AFEDC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636" w:type="dxa"/>
          </w:tcPr>
          <w:p w14:paraId="6C42782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636" w:type="dxa"/>
          </w:tcPr>
          <w:p w14:paraId="4D07A61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636" w:type="dxa"/>
          </w:tcPr>
          <w:p w14:paraId="397A9B7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r>
      <w:tr w:rsidR="00E7370A" w:rsidRPr="00E7370A" w14:paraId="053E739C" w14:textId="77777777">
        <w:tc>
          <w:tcPr>
            <w:tcW w:w="1692" w:type="dxa"/>
          </w:tcPr>
          <w:p w14:paraId="26D72BE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Всего в год</w:t>
            </w:r>
          </w:p>
        </w:tc>
        <w:tc>
          <w:tcPr>
            <w:tcW w:w="636" w:type="dxa"/>
          </w:tcPr>
          <w:p w14:paraId="27BB1D2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1.814</w:t>
            </w:r>
          </w:p>
        </w:tc>
        <w:tc>
          <w:tcPr>
            <w:tcW w:w="636" w:type="dxa"/>
          </w:tcPr>
          <w:p w14:paraId="505AF0E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6.688</w:t>
            </w:r>
          </w:p>
        </w:tc>
        <w:tc>
          <w:tcPr>
            <w:tcW w:w="636" w:type="dxa"/>
          </w:tcPr>
          <w:p w14:paraId="4BD9D36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17.166</w:t>
            </w:r>
          </w:p>
        </w:tc>
        <w:tc>
          <w:tcPr>
            <w:tcW w:w="636" w:type="dxa"/>
          </w:tcPr>
          <w:p w14:paraId="7E8FA9F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7.830</w:t>
            </w:r>
          </w:p>
        </w:tc>
        <w:tc>
          <w:tcPr>
            <w:tcW w:w="636" w:type="dxa"/>
          </w:tcPr>
          <w:p w14:paraId="68789EF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42</w:t>
            </w:r>
          </w:p>
        </w:tc>
        <w:tc>
          <w:tcPr>
            <w:tcW w:w="636" w:type="dxa"/>
          </w:tcPr>
          <w:p w14:paraId="7676ED4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608</w:t>
            </w:r>
          </w:p>
        </w:tc>
        <w:tc>
          <w:tcPr>
            <w:tcW w:w="636" w:type="dxa"/>
          </w:tcPr>
          <w:p w14:paraId="4B789EB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900</w:t>
            </w:r>
          </w:p>
        </w:tc>
        <w:tc>
          <w:tcPr>
            <w:tcW w:w="636" w:type="dxa"/>
          </w:tcPr>
          <w:p w14:paraId="6D6CE29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1.408</w:t>
            </w:r>
          </w:p>
        </w:tc>
      </w:tr>
      <w:tr w:rsidR="00E7370A" w:rsidRPr="00E7370A" w14:paraId="54293011" w14:textId="77777777">
        <w:tc>
          <w:tcPr>
            <w:tcW w:w="1692" w:type="dxa"/>
            <w:tcBorders>
              <w:bottom w:val="single" w:sz="12" w:space="0" w:color="auto"/>
            </w:tcBorders>
          </w:tcPr>
          <w:p w14:paraId="47E5E1B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среднем в месяц</w:t>
            </w:r>
          </w:p>
        </w:tc>
        <w:tc>
          <w:tcPr>
            <w:tcW w:w="636" w:type="dxa"/>
            <w:tcBorders>
              <w:bottom w:val="single" w:sz="12" w:space="0" w:color="auto"/>
            </w:tcBorders>
          </w:tcPr>
          <w:p w14:paraId="5912071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151</w:t>
            </w:r>
          </w:p>
        </w:tc>
        <w:tc>
          <w:tcPr>
            <w:tcW w:w="636" w:type="dxa"/>
            <w:tcBorders>
              <w:bottom w:val="single" w:sz="12" w:space="0" w:color="auto"/>
            </w:tcBorders>
          </w:tcPr>
          <w:p w14:paraId="23A712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557</w:t>
            </w:r>
          </w:p>
        </w:tc>
        <w:tc>
          <w:tcPr>
            <w:tcW w:w="636" w:type="dxa"/>
            <w:tcBorders>
              <w:bottom w:val="single" w:sz="12" w:space="0" w:color="auto"/>
            </w:tcBorders>
          </w:tcPr>
          <w:p w14:paraId="5B6DC52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1.430</w:t>
            </w:r>
          </w:p>
        </w:tc>
        <w:tc>
          <w:tcPr>
            <w:tcW w:w="636" w:type="dxa"/>
            <w:tcBorders>
              <w:bottom w:val="single" w:sz="12" w:space="0" w:color="auto"/>
            </w:tcBorders>
          </w:tcPr>
          <w:p w14:paraId="1D328B3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653</w:t>
            </w:r>
          </w:p>
        </w:tc>
        <w:tc>
          <w:tcPr>
            <w:tcW w:w="636" w:type="dxa"/>
            <w:tcBorders>
              <w:bottom w:val="single" w:sz="12" w:space="0" w:color="auto"/>
            </w:tcBorders>
          </w:tcPr>
          <w:p w14:paraId="3712BEF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3.5</w:t>
            </w:r>
          </w:p>
        </w:tc>
        <w:tc>
          <w:tcPr>
            <w:tcW w:w="636" w:type="dxa"/>
            <w:tcBorders>
              <w:bottom w:val="single" w:sz="12" w:space="0" w:color="auto"/>
            </w:tcBorders>
          </w:tcPr>
          <w:p w14:paraId="65345C8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50</w:t>
            </w:r>
          </w:p>
        </w:tc>
        <w:tc>
          <w:tcPr>
            <w:tcW w:w="636" w:type="dxa"/>
            <w:tcBorders>
              <w:bottom w:val="single" w:sz="12" w:space="0" w:color="auto"/>
            </w:tcBorders>
          </w:tcPr>
          <w:p w14:paraId="24CF52C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75</w:t>
            </w:r>
          </w:p>
        </w:tc>
        <w:tc>
          <w:tcPr>
            <w:tcW w:w="636" w:type="dxa"/>
            <w:tcBorders>
              <w:bottom w:val="single" w:sz="12" w:space="0" w:color="auto"/>
            </w:tcBorders>
          </w:tcPr>
          <w:p w14:paraId="40A6A58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117</w:t>
            </w:r>
          </w:p>
        </w:tc>
      </w:tr>
    </w:tbl>
    <w:p w14:paraId="4B25D7F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К итогам работ трубочных заводов в войну 1914—1918 годов: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68"/>
        <w:gridCol w:w="732"/>
        <w:gridCol w:w="732"/>
        <w:gridCol w:w="756"/>
        <w:gridCol w:w="684"/>
      </w:tblGrid>
      <w:tr w:rsidR="00E7370A" w:rsidRPr="00E7370A" w14:paraId="4829AEF3" w14:textId="77777777">
        <w:tc>
          <w:tcPr>
            <w:tcW w:w="2268" w:type="dxa"/>
            <w:tcBorders>
              <w:top w:val="single" w:sz="12" w:space="0" w:color="auto"/>
            </w:tcBorders>
          </w:tcPr>
          <w:p w14:paraId="05DAE5C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Заводы</w:t>
            </w:r>
          </w:p>
        </w:tc>
        <w:tc>
          <w:tcPr>
            <w:tcW w:w="2904" w:type="dxa"/>
            <w:gridSpan w:val="4"/>
            <w:tcBorders>
              <w:top w:val="single" w:sz="12" w:space="0" w:color="auto"/>
            </w:tcBorders>
          </w:tcPr>
          <w:p w14:paraId="39AD4B2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Взрыватели 3ГТ и 4ГТ</w:t>
            </w:r>
          </w:p>
        </w:tc>
      </w:tr>
      <w:tr w:rsidR="00E7370A" w:rsidRPr="00E7370A" w14:paraId="5299F56C" w14:textId="77777777">
        <w:tc>
          <w:tcPr>
            <w:tcW w:w="2268" w:type="dxa"/>
          </w:tcPr>
          <w:p w14:paraId="02298390" w14:textId="03D32623" w:rsidR="000F2CE1" w:rsidRPr="00E7370A" w:rsidRDefault="00D30863" w:rsidP="009F4E52">
            <w:pPr>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tc>
        <w:tc>
          <w:tcPr>
            <w:tcW w:w="732" w:type="dxa"/>
          </w:tcPr>
          <w:p w14:paraId="0DA8D24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1914 г.</w:t>
            </w:r>
          </w:p>
        </w:tc>
        <w:tc>
          <w:tcPr>
            <w:tcW w:w="732" w:type="dxa"/>
          </w:tcPr>
          <w:p w14:paraId="2097B2A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1915 г.</w:t>
            </w:r>
          </w:p>
        </w:tc>
        <w:tc>
          <w:tcPr>
            <w:tcW w:w="756" w:type="dxa"/>
          </w:tcPr>
          <w:p w14:paraId="76AD9E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1916 г.</w:t>
            </w:r>
          </w:p>
        </w:tc>
        <w:tc>
          <w:tcPr>
            <w:tcW w:w="684" w:type="dxa"/>
          </w:tcPr>
          <w:p w14:paraId="7DAF8BF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1917 г.</w:t>
            </w:r>
          </w:p>
        </w:tc>
      </w:tr>
      <w:tr w:rsidR="00E7370A" w:rsidRPr="00E7370A" w14:paraId="6437D0E8" w14:textId="77777777">
        <w:tc>
          <w:tcPr>
            <w:tcW w:w="2268" w:type="dxa"/>
          </w:tcPr>
          <w:p w14:paraId="776916F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Петроградский трубочный завод</w:t>
            </w:r>
          </w:p>
        </w:tc>
        <w:tc>
          <w:tcPr>
            <w:tcW w:w="732" w:type="dxa"/>
          </w:tcPr>
          <w:p w14:paraId="15A2B65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344</w:t>
            </w:r>
          </w:p>
        </w:tc>
        <w:tc>
          <w:tcPr>
            <w:tcW w:w="732" w:type="dxa"/>
          </w:tcPr>
          <w:p w14:paraId="1E39A22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576</w:t>
            </w:r>
          </w:p>
        </w:tc>
        <w:tc>
          <w:tcPr>
            <w:tcW w:w="756" w:type="dxa"/>
          </w:tcPr>
          <w:p w14:paraId="240DE8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945</w:t>
            </w:r>
          </w:p>
        </w:tc>
        <w:tc>
          <w:tcPr>
            <w:tcW w:w="684" w:type="dxa"/>
          </w:tcPr>
          <w:p w14:paraId="44A0B47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538</w:t>
            </w:r>
          </w:p>
        </w:tc>
      </w:tr>
      <w:tr w:rsidR="00E7370A" w:rsidRPr="00E7370A" w14:paraId="3C92BC9E" w14:textId="77777777">
        <w:tc>
          <w:tcPr>
            <w:tcW w:w="2268" w:type="dxa"/>
          </w:tcPr>
          <w:p w14:paraId="4C563D6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Тульский оружейный завод</w:t>
            </w:r>
          </w:p>
        </w:tc>
        <w:tc>
          <w:tcPr>
            <w:tcW w:w="732" w:type="dxa"/>
          </w:tcPr>
          <w:p w14:paraId="237E928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173</w:t>
            </w:r>
          </w:p>
        </w:tc>
        <w:tc>
          <w:tcPr>
            <w:tcW w:w="732" w:type="dxa"/>
          </w:tcPr>
          <w:p w14:paraId="49C907E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756" w:type="dxa"/>
          </w:tcPr>
          <w:p w14:paraId="404143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684" w:type="dxa"/>
          </w:tcPr>
          <w:p w14:paraId="22CA0E4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r>
      <w:tr w:rsidR="00E7370A" w:rsidRPr="00E7370A" w14:paraId="7697A78D" w14:textId="77777777">
        <w:tc>
          <w:tcPr>
            <w:tcW w:w="2268" w:type="dxa"/>
          </w:tcPr>
          <w:p w14:paraId="645AD8C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Сестрорецкий оружейный завод</w:t>
            </w:r>
          </w:p>
        </w:tc>
        <w:tc>
          <w:tcPr>
            <w:tcW w:w="732" w:type="dxa"/>
          </w:tcPr>
          <w:p w14:paraId="0C3B534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182</w:t>
            </w:r>
          </w:p>
        </w:tc>
        <w:tc>
          <w:tcPr>
            <w:tcW w:w="732" w:type="dxa"/>
          </w:tcPr>
          <w:p w14:paraId="5AF60CA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270</w:t>
            </w:r>
          </w:p>
        </w:tc>
        <w:tc>
          <w:tcPr>
            <w:tcW w:w="756" w:type="dxa"/>
          </w:tcPr>
          <w:p w14:paraId="2C5132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509</w:t>
            </w:r>
          </w:p>
        </w:tc>
        <w:tc>
          <w:tcPr>
            <w:tcW w:w="684" w:type="dxa"/>
          </w:tcPr>
          <w:p w14:paraId="42168FC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352</w:t>
            </w:r>
          </w:p>
        </w:tc>
      </w:tr>
      <w:tr w:rsidR="00E7370A" w:rsidRPr="00E7370A" w14:paraId="1E2BEB04" w14:textId="77777777">
        <w:tc>
          <w:tcPr>
            <w:tcW w:w="2268" w:type="dxa"/>
          </w:tcPr>
          <w:p w14:paraId="3303C4A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Динамо (Петроград)</w:t>
            </w:r>
          </w:p>
        </w:tc>
        <w:tc>
          <w:tcPr>
            <w:tcW w:w="732" w:type="dxa"/>
          </w:tcPr>
          <w:p w14:paraId="329B50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732" w:type="dxa"/>
          </w:tcPr>
          <w:p w14:paraId="0B7762B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/см. сл./</w:t>
            </w:r>
          </w:p>
        </w:tc>
        <w:tc>
          <w:tcPr>
            <w:tcW w:w="756" w:type="dxa"/>
          </w:tcPr>
          <w:p w14:paraId="7E12368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1000</w:t>
            </w:r>
          </w:p>
        </w:tc>
        <w:tc>
          <w:tcPr>
            <w:tcW w:w="684" w:type="dxa"/>
          </w:tcPr>
          <w:p w14:paraId="1BC2E08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r>
      <w:tr w:rsidR="00E7370A" w:rsidRPr="00E7370A" w14:paraId="6966F61D" w14:textId="77777777">
        <w:tc>
          <w:tcPr>
            <w:tcW w:w="2268" w:type="dxa"/>
          </w:tcPr>
          <w:p w14:paraId="15E3C1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Сименс—</w:t>
            </w:r>
            <w:proofErr w:type="spellStart"/>
            <w:r w:rsidRPr="00E7370A">
              <w:rPr>
                <w:rFonts w:ascii="Times New Roman" w:hAnsi="Times New Roman" w:cs="Times New Roman"/>
                <w:sz w:val="16"/>
                <w:szCs w:val="16"/>
              </w:rPr>
              <w:t>Шуккерт</w:t>
            </w:r>
            <w:proofErr w:type="spellEnd"/>
          </w:p>
        </w:tc>
        <w:tc>
          <w:tcPr>
            <w:tcW w:w="732" w:type="dxa"/>
          </w:tcPr>
          <w:p w14:paraId="5D8C157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732" w:type="dxa"/>
          </w:tcPr>
          <w:p w14:paraId="62219EE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756" w:type="dxa"/>
          </w:tcPr>
          <w:p w14:paraId="3EDAB24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805</w:t>
            </w:r>
          </w:p>
        </w:tc>
        <w:tc>
          <w:tcPr>
            <w:tcW w:w="684" w:type="dxa"/>
          </w:tcPr>
          <w:p w14:paraId="66F53E6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535</w:t>
            </w:r>
          </w:p>
        </w:tc>
      </w:tr>
      <w:tr w:rsidR="00E7370A" w:rsidRPr="00E7370A" w14:paraId="43BEA613" w14:textId="77777777">
        <w:tc>
          <w:tcPr>
            <w:tcW w:w="2268" w:type="dxa"/>
          </w:tcPr>
          <w:p w14:paraId="2DFC9F7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Шестерня </w:t>
            </w:r>
            <w:proofErr w:type="spellStart"/>
            <w:r w:rsidRPr="00E7370A">
              <w:rPr>
                <w:rFonts w:ascii="Times New Roman" w:hAnsi="Times New Roman" w:cs="Times New Roman"/>
                <w:sz w:val="16"/>
                <w:szCs w:val="16"/>
              </w:rPr>
              <w:t>Цитроэн</w:t>
            </w:r>
            <w:proofErr w:type="spellEnd"/>
          </w:p>
        </w:tc>
        <w:tc>
          <w:tcPr>
            <w:tcW w:w="732" w:type="dxa"/>
          </w:tcPr>
          <w:p w14:paraId="4F7D4A8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732" w:type="dxa"/>
          </w:tcPr>
          <w:p w14:paraId="14A1EC4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756" w:type="dxa"/>
          </w:tcPr>
          <w:p w14:paraId="22F2063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480</w:t>
            </w:r>
          </w:p>
        </w:tc>
        <w:tc>
          <w:tcPr>
            <w:tcW w:w="684" w:type="dxa"/>
          </w:tcPr>
          <w:p w14:paraId="39E5E63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r>
      <w:tr w:rsidR="00E7370A" w:rsidRPr="00E7370A" w14:paraId="2763EA00" w14:textId="77777777">
        <w:tc>
          <w:tcPr>
            <w:tcW w:w="2268" w:type="dxa"/>
          </w:tcPr>
          <w:p w14:paraId="03F600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Невьянский завод</w:t>
            </w:r>
          </w:p>
        </w:tc>
        <w:tc>
          <w:tcPr>
            <w:tcW w:w="732" w:type="dxa"/>
          </w:tcPr>
          <w:p w14:paraId="0F846AD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732" w:type="dxa"/>
          </w:tcPr>
          <w:p w14:paraId="6602FE2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756" w:type="dxa"/>
          </w:tcPr>
          <w:p w14:paraId="1BDD5F1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40</w:t>
            </w:r>
          </w:p>
        </w:tc>
        <w:tc>
          <w:tcPr>
            <w:tcW w:w="684" w:type="dxa"/>
          </w:tcPr>
          <w:p w14:paraId="1696847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256</w:t>
            </w:r>
          </w:p>
        </w:tc>
      </w:tr>
      <w:tr w:rsidR="00E7370A" w:rsidRPr="00E7370A" w14:paraId="4F49977E" w14:textId="77777777">
        <w:tc>
          <w:tcPr>
            <w:tcW w:w="2268" w:type="dxa"/>
          </w:tcPr>
          <w:p w14:paraId="3F14BAA5" w14:textId="77777777" w:rsidR="000F2CE1" w:rsidRPr="00E7370A" w:rsidRDefault="000F2CE1" w:rsidP="009F4E52">
            <w:pPr>
              <w:spacing w:after="0" w:line="240" w:lineRule="auto"/>
              <w:jc w:val="both"/>
              <w:rPr>
                <w:rFonts w:ascii="Times New Roman" w:hAnsi="Times New Roman" w:cs="Times New Roman"/>
                <w:sz w:val="16"/>
                <w:szCs w:val="16"/>
              </w:rPr>
            </w:pPr>
            <w:proofErr w:type="spellStart"/>
            <w:r w:rsidRPr="00E7370A">
              <w:rPr>
                <w:rFonts w:ascii="Times New Roman" w:hAnsi="Times New Roman" w:cs="Times New Roman"/>
                <w:sz w:val="16"/>
                <w:szCs w:val="16"/>
              </w:rPr>
              <w:t>Лысвенский</w:t>
            </w:r>
            <w:proofErr w:type="spellEnd"/>
          </w:p>
        </w:tc>
        <w:tc>
          <w:tcPr>
            <w:tcW w:w="732" w:type="dxa"/>
          </w:tcPr>
          <w:p w14:paraId="194932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732" w:type="dxa"/>
          </w:tcPr>
          <w:p w14:paraId="2812A61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756" w:type="dxa"/>
          </w:tcPr>
          <w:p w14:paraId="6E7BB4F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840</w:t>
            </w:r>
          </w:p>
        </w:tc>
        <w:tc>
          <w:tcPr>
            <w:tcW w:w="684" w:type="dxa"/>
          </w:tcPr>
          <w:p w14:paraId="1ADA99C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r>
      <w:tr w:rsidR="00E7370A" w:rsidRPr="00E7370A" w14:paraId="2E25B260" w14:textId="77777777">
        <w:tc>
          <w:tcPr>
            <w:tcW w:w="2268" w:type="dxa"/>
          </w:tcPr>
          <w:p w14:paraId="5545ABD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Таганрогский</w:t>
            </w:r>
          </w:p>
        </w:tc>
        <w:tc>
          <w:tcPr>
            <w:tcW w:w="732" w:type="dxa"/>
          </w:tcPr>
          <w:p w14:paraId="6CDD521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732" w:type="dxa"/>
          </w:tcPr>
          <w:p w14:paraId="01A3C63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756" w:type="dxa"/>
          </w:tcPr>
          <w:p w14:paraId="02F77E0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800</w:t>
            </w:r>
          </w:p>
        </w:tc>
        <w:tc>
          <w:tcPr>
            <w:tcW w:w="684" w:type="dxa"/>
          </w:tcPr>
          <w:p w14:paraId="6BAB854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r>
      <w:tr w:rsidR="00E7370A" w:rsidRPr="00E7370A" w14:paraId="31E930CA" w14:textId="77777777">
        <w:tc>
          <w:tcPr>
            <w:tcW w:w="2268" w:type="dxa"/>
          </w:tcPr>
          <w:p w14:paraId="7738DE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Горловский</w:t>
            </w:r>
          </w:p>
        </w:tc>
        <w:tc>
          <w:tcPr>
            <w:tcW w:w="732" w:type="dxa"/>
          </w:tcPr>
          <w:p w14:paraId="5BBB9A6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732" w:type="dxa"/>
          </w:tcPr>
          <w:p w14:paraId="471E4D9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756" w:type="dxa"/>
          </w:tcPr>
          <w:p w14:paraId="70933ED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500</w:t>
            </w:r>
          </w:p>
        </w:tc>
        <w:tc>
          <w:tcPr>
            <w:tcW w:w="684" w:type="dxa"/>
          </w:tcPr>
          <w:p w14:paraId="5BDFC08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r>
      <w:tr w:rsidR="00E7370A" w:rsidRPr="00E7370A" w14:paraId="4E86A00E" w14:textId="77777777">
        <w:tc>
          <w:tcPr>
            <w:tcW w:w="2268" w:type="dxa"/>
          </w:tcPr>
          <w:p w14:paraId="5A018EF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Айваз</w:t>
            </w:r>
          </w:p>
        </w:tc>
        <w:tc>
          <w:tcPr>
            <w:tcW w:w="732" w:type="dxa"/>
          </w:tcPr>
          <w:p w14:paraId="08D7AFC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732" w:type="dxa"/>
          </w:tcPr>
          <w:p w14:paraId="557ED7F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w:t>
            </w:r>
          </w:p>
        </w:tc>
        <w:tc>
          <w:tcPr>
            <w:tcW w:w="756" w:type="dxa"/>
          </w:tcPr>
          <w:p w14:paraId="7E2F9F1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560</w:t>
            </w:r>
          </w:p>
        </w:tc>
        <w:tc>
          <w:tcPr>
            <w:tcW w:w="684" w:type="dxa"/>
          </w:tcPr>
          <w:p w14:paraId="03F7A52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1.118</w:t>
            </w:r>
          </w:p>
        </w:tc>
      </w:tr>
      <w:tr w:rsidR="00E7370A" w:rsidRPr="00E7370A" w14:paraId="3B6B7DA3" w14:textId="77777777">
        <w:tc>
          <w:tcPr>
            <w:tcW w:w="2268" w:type="dxa"/>
          </w:tcPr>
          <w:p w14:paraId="1DB7145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Всего за год</w:t>
            </w:r>
          </w:p>
        </w:tc>
        <w:tc>
          <w:tcPr>
            <w:tcW w:w="732" w:type="dxa"/>
          </w:tcPr>
          <w:p w14:paraId="13947D5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699</w:t>
            </w:r>
          </w:p>
        </w:tc>
        <w:tc>
          <w:tcPr>
            <w:tcW w:w="732" w:type="dxa"/>
          </w:tcPr>
          <w:p w14:paraId="42983DE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1.346</w:t>
            </w:r>
          </w:p>
        </w:tc>
        <w:tc>
          <w:tcPr>
            <w:tcW w:w="756" w:type="dxa"/>
          </w:tcPr>
          <w:p w14:paraId="658AB61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5.979</w:t>
            </w:r>
          </w:p>
        </w:tc>
        <w:tc>
          <w:tcPr>
            <w:tcW w:w="684" w:type="dxa"/>
          </w:tcPr>
          <w:p w14:paraId="1578193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2.799</w:t>
            </w:r>
          </w:p>
        </w:tc>
      </w:tr>
      <w:tr w:rsidR="00E7370A" w:rsidRPr="00E7370A" w14:paraId="6B651FA1" w14:textId="77777777">
        <w:tc>
          <w:tcPr>
            <w:tcW w:w="2268" w:type="dxa"/>
            <w:tcBorders>
              <w:bottom w:val="single" w:sz="12" w:space="0" w:color="auto"/>
            </w:tcBorders>
          </w:tcPr>
          <w:p w14:paraId="25BFB45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среднем за месяц</w:t>
            </w:r>
          </w:p>
        </w:tc>
        <w:tc>
          <w:tcPr>
            <w:tcW w:w="732" w:type="dxa"/>
            <w:tcBorders>
              <w:bottom w:val="single" w:sz="12" w:space="0" w:color="auto"/>
            </w:tcBorders>
          </w:tcPr>
          <w:p w14:paraId="4675B36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58</w:t>
            </w:r>
          </w:p>
        </w:tc>
        <w:tc>
          <w:tcPr>
            <w:tcW w:w="732" w:type="dxa"/>
            <w:tcBorders>
              <w:bottom w:val="single" w:sz="12" w:space="0" w:color="auto"/>
            </w:tcBorders>
          </w:tcPr>
          <w:p w14:paraId="2C6FB1A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112</w:t>
            </w:r>
          </w:p>
        </w:tc>
        <w:tc>
          <w:tcPr>
            <w:tcW w:w="756" w:type="dxa"/>
            <w:tcBorders>
              <w:bottom w:val="single" w:sz="12" w:space="0" w:color="auto"/>
            </w:tcBorders>
          </w:tcPr>
          <w:p w14:paraId="53FE776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499</w:t>
            </w:r>
          </w:p>
        </w:tc>
        <w:tc>
          <w:tcPr>
            <w:tcW w:w="684" w:type="dxa"/>
            <w:tcBorders>
              <w:bottom w:val="single" w:sz="12" w:space="0" w:color="auto"/>
            </w:tcBorders>
          </w:tcPr>
          <w:p w14:paraId="6438A02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150</w:t>
            </w:r>
          </w:p>
        </w:tc>
      </w:tr>
    </w:tbl>
    <w:p w14:paraId="217B626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Совокупная работа казенных и частных заводов дала максимальный эффект в производстве в 1916 и 1917 гг., когда средний месячный выпуск достиг (тыс. шт.):</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32"/>
        <w:gridCol w:w="3060"/>
        <w:gridCol w:w="1368"/>
      </w:tblGrid>
      <w:tr w:rsidR="00E7370A" w:rsidRPr="00E7370A" w14:paraId="17B73C56" w14:textId="77777777">
        <w:tc>
          <w:tcPr>
            <w:tcW w:w="1332" w:type="dxa"/>
            <w:tcBorders>
              <w:top w:val="single" w:sz="12" w:space="0" w:color="auto"/>
            </w:tcBorders>
          </w:tcPr>
          <w:p w14:paraId="157B7153" w14:textId="5A055655" w:rsidR="000F2CE1" w:rsidRPr="00E7370A" w:rsidRDefault="00D30863" w:rsidP="009F4E52">
            <w:pPr>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tc>
        <w:tc>
          <w:tcPr>
            <w:tcW w:w="3060" w:type="dxa"/>
            <w:tcBorders>
              <w:top w:val="single" w:sz="12" w:space="0" w:color="auto"/>
            </w:tcBorders>
          </w:tcPr>
          <w:p w14:paraId="3BB7377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22-сек. трубки</w:t>
            </w:r>
          </w:p>
        </w:tc>
        <w:tc>
          <w:tcPr>
            <w:tcW w:w="1368" w:type="dxa"/>
            <w:tcBorders>
              <w:top w:val="single" w:sz="12" w:space="0" w:color="auto"/>
            </w:tcBorders>
          </w:tcPr>
          <w:p w14:paraId="7ED6F66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1430</w:t>
            </w:r>
          </w:p>
        </w:tc>
      </w:tr>
      <w:tr w:rsidR="00E7370A" w:rsidRPr="00E7370A" w14:paraId="2844A5D8" w14:textId="77777777">
        <w:tc>
          <w:tcPr>
            <w:tcW w:w="1332" w:type="dxa"/>
          </w:tcPr>
          <w:p w14:paraId="6B927932" w14:textId="08EAA292" w:rsidR="000F2CE1" w:rsidRPr="00E7370A" w:rsidRDefault="00D30863" w:rsidP="009F4E52">
            <w:pPr>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tc>
        <w:tc>
          <w:tcPr>
            <w:tcW w:w="3060" w:type="dxa"/>
          </w:tcPr>
          <w:p w14:paraId="6D4057B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45-сек. трубки</w:t>
            </w:r>
          </w:p>
        </w:tc>
        <w:tc>
          <w:tcPr>
            <w:tcW w:w="1368" w:type="dxa"/>
          </w:tcPr>
          <w:p w14:paraId="5871FEB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117</w:t>
            </w:r>
          </w:p>
        </w:tc>
      </w:tr>
      <w:tr w:rsidR="00E7370A" w:rsidRPr="00E7370A" w14:paraId="3B37F07C" w14:textId="77777777">
        <w:tc>
          <w:tcPr>
            <w:tcW w:w="1332" w:type="dxa"/>
            <w:tcBorders>
              <w:bottom w:val="single" w:sz="12" w:space="0" w:color="auto"/>
            </w:tcBorders>
          </w:tcPr>
          <w:p w14:paraId="6C9B0544" w14:textId="30C08C86" w:rsidR="000F2CE1" w:rsidRPr="00E7370A" w:rsidRDefault="00D30863" w:rsidP="009F4E52">
            <w:pPr>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tc>
        <w:tc>
          <w:tcPr>
            <w:tcW w:w="3060" w:type="dxa"/>
            <w:tcBorders>
              <w:bottom w:val="single" w:sz="12" w:space="0" w:color="auto"/>
            </w:tcBorders>
          </w:tcPr>
          <w:p w14:paraId="1225EB9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Взрыватели 3ГТ и 4ГТ (вместе)</w:t>
            </w:r>
          </w:p>
        </w:tc>
        <w:tc>
          <w:tcPr>
            <w:tcW w:w="1368" w:type="dxa"/>
            <w:tcBorders>
              <w:bottom w:val="single" w:sz="12" w:space="0" w:color="auto"/>
            </w:tcBorders>
          </w:tcPr>
          <w:p w14:paraId="53CB599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499</w:t>
            </w:r>
          </w:p>
        </w:tc>
      </w:tr>
    </w:tbl>
    <w:p w14:paraId="6C11929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Между тем потребность в этих изделиях в 1916 г. определилась в месяц (тыс. штук):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32"/>
        <w:gridCol w:w="2268"/>
        <w:gridCol w:w="912"/>
      </w:tblGrid>
      <w:tr w:rsidR="00E7370A" w:rsidRPr="00E7370A" w14:paraId="250A1629" w14:textId="77777777">
        <w:tc>
          <w:tcPr>
            <w:tcW w:w="1332" w:type="dxa"/>
            <w:tcBorders>
              <w:top w:val="single" w:sz="12" w:space="0" w:color="auto"/>
            </w:tcBorders>
          </w:tcPr>
          <w:p w14:paraId="7931D158" w14:textId="3891090C" w:rsidR="000F2CE1" w:rsidRPr="00E7370A" w:rsidRDefault="00D30863" w:rsidP="009F4E52">
            <w:pPr>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tc>
        <w:tc>
          <w:tcPr>
            <w:tcW w:w="2268" w:type="dxa"/>
            <w:tcBorders>
              <w:top w:val="single" w:sz="12" w:space="0" w:color="auto"/>
            </w:tcBorders>
          </w:tcPr>
          <w:p w14:paraId="07390E3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22-сек. трубки</w:t>
            </w:r>
          </w:p>
        </w:tc>
        <w:tc>
          <w:tcPr>
            <w:tcW w:w="912" w:type="dxa"/>
            <w:tcBorders>
              <w:top w:val="single" w:sz="12" w:space="0" w:color="auto"/>
            </w:tcBorders>
          </w:tcPr>
          <w:p w14:paraId="32E20C9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2360</w:t>
            </w:r>
          </w:p>
        </w:tc>
      </w:tr>
      <w:tr w:rsidR="00E7370A" w:rsidRPr="00E7370A" w14:paraId="2026C58F" w14:textId="77777777">
        <w:tc>
          <w:tcPr>
            <w:tcW w:w="1332" w:type="dxa"/>
          </w:tcPr>
          <w:p w14:paraId="0F00EECD" w14:textId="4D487AF6" w:rsidR="000F2CE1" w:rsidRPr="00E7370A" w:rsidRDefault="00D30863" w:rsidP="009F4E52">
            <w:pPr>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tc>
        <w:tc>
          <w:tcPr>
            <w:tcW w:w="2268" w:type="dxa"/>
          </w:tcPr>
          <w:p w14:paraId="31D5E20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45-сек. трубки</w:t>
            </w:r>
          </w:p>
        </w:tc>
        <w:tc>
          <w:tcPr>
            <w:tcW w:w="912" w:type="dxa"/>
          </w:tcPr>
          <w:p w14:paraId="754CD8D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457</w:t>
            </w:r>
          </w:p>
        </w:tc>
      </w:tr>
      <w:tr w:rsidR="00E7370A" w:rsidRPr="00E7370A" w14:paraId="5A37E989" w14:textId="77777777">
        <w:tc>
          <w:tcPr>
            <w:tcW w:w="1332" w:type="dxa"/>
            <w:tcBorders>
              <w:bottom w:val="single" w:sz="12" w:space="0" w:color="auto"/>
            </w:tcBorders>
          </w:tcPr>
          <w:p w14:paraId="0A75CDB4" w14:textId="15533064" w:rsidR="000F2CE1" w:rsidRPr="00E7370A" w:rsidRDefault="00D30863" w:rsidP="009F4E52">
            <w:pPr>
              <w:spacing w:after="0" w:line="240" w:lineRule="auto"/>
              <w:jc w:val="both"/>
              <w:rPr>
                <w:rFonts w:ascii="Times New Roman" w:hAnsi="Times New Roman" w:cs="Times New Roman"/>
                <w:sz w:val="16"/>
                <w:szCs w:val="16"/>
              </w:rPr>
            </w:pPr>
            <w:r>
              <w:rPr>
                <w:rFonts w:ascii="Times New Roman" w:hAnsi="Times New Roman" w:cs="Times New Roman"/>
                <w:sz w:val="16"/>
                <w:szCs w:val="16"/>
              </w:rPr>
              <w:t xml:space="preserve"> </w:t>
            </w:r>
          </w:p>
        </w:tc>
        <w:tc>
          <w:tcPr>
            <w:tcW w:w="2268" w:type="dxa"/>
            <w:tcBorders>
              <w:bottom w:val="single" w:sz="12" w:space="0" w:color="auto"/>
            </w:tcBorders>
          </w:tcPr>
          <w:p w14:paraId="6461223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Взрыватели 3ГТ и 4ГТ</w:t>
            </w:r>
          </w:p>
        </w:tc>
        <w:tc>
          <w:tcPr>
            <w:tcW w:w="912" w:type="dxa"/>
            <w:tcBorders>
              <w:bottom w:val="single" w:sz="12" w:space="0" w:color="auto"/>
            </w:tcBorders>
          </w:tcPr>
          <w:p w14:paraId="7D69ADA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4150</w:t>
            </w:r>
          </w:p>
        </w:tc>
      </w:tr>
    </w:tbl>
    <w:p w14:paraId="2E070F0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Таким образом, по некоторым изделиям суррогатного безопасного типа коэффициент несоответствия между потребностями фронта и производственными ресурсами равнялся 9. </w:t>
      </w:r>
    </w:p>
    <w:p w14:paraId="5FD751D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Если учесть взрыватели сухопутного типа, то этот коэффициент несколько уменьшается, но мало (11329). </w:t>
      </w:r>
    </w:p>
    <w:p w14:paraId="626C3D1C" w14:textId="77777777" w:rsidR="000F2CE1" w:rsidRPr="00E7370A" w:rsidRDefault="000F2CE1" w:rsidP="009F4E52">
      <w:pPr>
        <w:spacing w:after="0" w:line="240" w:lineRule="auto"/>
        <w:jc w:val="both"/>
        <w:rPr>
          <w:rFonts w:ascii="Times New Roman" w:hAnsi="Times New Roman" w:cs="Times New Roman"/>
          <w:sz w:val="16"/>
          <w:szCs w:val="16"/>
        </w:rPr>
      </w:pPr>
    </w:p>
    <w:p w14:paraId="6D71535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1918 г. Петроградский трубочный завод ГАУ передан в ведение ЦПАЗ ВСНХ и переименован в Петроградский государственный трубочный завод № 1. С 1921 г. завод - в ведении «Севзапвоенпрома» ГУВП ВСНХ. По приказу от 21.02.1922 г. заводу присвоено имя Всероссийского Старосты тов. Калинина. С 15.12.1926 г. - в ведении Патрубтреста ВПУ ВСНХ (и на 07.1927 г.). В соответствии с пост. СНК от 27.04.1926 г. по пр. ВСНХ/НКВМ/ОГПУ № 73сс от 9.07.1927 г. Ленинградский трубочный завод </w:t>
      </w:r>
      <w:proofErr w:type="gramStart"/>
      <w:r w:rsidRPr="00E7370A">
        <w:rPr>
          <w:rFonts w:ascii="Times New Roman" w:hAnsi="Times New Roman" w:cs="Times New Roman"/>
          <w:sz w:val="16"/>
          <w:szCs w:val="16"/>
        </w:rPr>
        <w:t>им...</w:t>
      </w:r>
      <w:proofErr w:type="gramEnd"/>
      <w:r w:rsidRPr="00E7370A">
        <w:rPr>
          <w:rFonts w:ascii="Times New Roman" w:hAnsi="Times New Roman" w:cs="Times New Roman"/>
          <w:sz w:val="16"/>
          <w:szCs w:val="16"/>
        </w:rPr>
        <w:t>Калинина с 1.10.1927 г. переименован в Завод № 4 им...Калинина. С 1932 г. - в ведении Патрубвзрыва НКТП. В 1934 г. передан в другое ведомство, в 1936 г. вошел в состав ГУВП НКТП. В 02.1937 г. - в ведении 4ГУ НКОП, приказом № 91 от 13.03.1937 г. утвержден Устав ГС завода № 4. По пр. НКОП № 0180 от 15.08.1937 г. завод передан из 4ГУ в новое 14ГУ.139 02.1939 г. завод № 4 14ГУ НКОП передан в ведение ИГУ НКБ.132</w:t>
      </w:r>
    </w:p>
    <w:p w14:paraId="2F97B16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часть оборудования завода была эвакуирована в Пензу, но в 1919 г. была возвращена. В 1923 г. при заводе им. Калинина В.И. Рдултовским организовано Бюро подготовки инженеров трубочному делу, а в конце 1926 г. на заводе образована опытная мастерская для изготовления взрывателей. Руководил обеими организациями В.И. Рдултовский. В 1929 г. на заводе № 4 создано единое КБ по взрывателям в системе ГВПУ ВСНХ путем объединения Бюро и опытной мастерской.</w:t>
      </w:r>
    </w:p>
    <w:p w14:paraId="697CE90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1927 г. в состав завода влит Петроградский завод «Красная звезда» (трубочный завод № 2).</w:t>
      </w:r>
    </w:p>
    <w:p w14:paraId="78045EA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1936 г. завод - единственный в стране изготовитель автомобильных свечей.</w:t>
      </w:r>
    </w:p>
    <w:p w14:paraId="5AAFED7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22.02.1937 г. вышел приказ № 039 об организации на заводе базы по стандартизации и взаимозаменяемости по выстрелам.</w:t>
      </w:r>
    </w:p>
    <w:p w14:paraId="2A36662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НКОП № 0025 от 4.02.1937 г. заводу предписано к 1.01.1938 г. создать мощности по выпуску корпусов взрывателей -11,5 млн. шт. в год. Мощность завода перед эвакуацией: производство взрывателей: ГВМЗ- 3 млн. шт. в год; РГМ- 4, 8 млн. шт.; АПУВ- 1,44 млн. шт.; К-6 - 2,82 млн. шт.</w:t>
      </w:r>
    </w:p>
    <w:p w14:paraId="03FA5B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Приказом № 0223 от 28.09.1937 г. заводу была установлена программа по выпуску в 1938 г. 190 станков и 135 снаряжательных спецмашин СН-2.</w:t>
      </w:r>
    </w:p>
    <w:p w14:paraId="368EB24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пост.ениями ЦК ВКП (б) № П-34-174 от 2.07.1941 г., Совета по эвакуации № СЭ-12сс от 3.07.1941 г. и ГКО № 99сс от 11.07.1941 г. завод № 4 им. Калинина 2ГУ НКБ эвакуирован в г. Казань (вначале планировалось в Куйбышев) на площадку Мехового комбината «Искож» НКЛП и площадку трампарка (производство ГВМЗ, РГМ, АПУВ, MP, К-3; 2500 чел.), где продолжил действовать под № 4а; часть завода (производство К-6, К-20 и В-179; 530 чел.) эвакуирована в г. Саратов на завод № 572 НКБ; к 30.12.1941 г. производство на новых местах восстановлено. Мощность по взрывателям (на 1.01.1942 г.): ГВМЗ- 2,4 млн. шт. в год, РГМ- 2,4 млн. шт. В Ленинграде на старом месте образован Ленинградский филиал завода. Далее наоборот: основное правление и кадры завода перебазированы в Ленинград, и с 15.03.1944 г. завод № 4 им. Калинина действовал там, а часть завода в Казани получила статус филиала, на базе которого затем образован завод № 144 им. Калинина. В 12.1942-09.1944 г. завод - в ведении 2ГУ НКБ.</w:t>
      </w:r>
    </w:p>
    <w:p w14:paraId="1B5B3FC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 время ВОВ завод был назначен головным по производству снарядов РС-13 и РС-8. Окончательная сборка снарядов М-13 начата с 1941 г. Завод в годы ВОВ вел работы по трассерам и зажигательным шашкам; снаряжение гранат РПГ-6. Всего за годы войны произведено 135 тыс. снарядов М-13, 4,5 млн. взрывателей, 2,3 млн. запалов для гранат.</w:t>
      </w:r>
    </w:p>
    <w:p w14:paraId="16AAFFF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1946 г. ГС завод № 4 - в ведении МСХМ, с 1953 г. - МОП, с 1957 г. - Управления машиностроения ЛенСНХ, имел наименования «п/я 18» (1930-46 г.), «п/я 672» (1949-55 г.-).ш В 11.1965 г. завод передан в ведение ММ и переименован в Ордена Ленина и ордена Трудового Красного Знамени ленинградский государственный завод им. М.И. Калинина.</w:t>
      </w:r>
    </w:p>
    <w:p w14:paraId="392ADA4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войны, кроме механических, производились также электромеханические взрыватели и радиоэлектронные.</w:t>
      </w:r>
    </w:p>
    <w:p w14:paraId="3C03F7E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Построен цех по производству КПА.</w:t>
      </w:r>
    </w:p>
    <w:p w14:paraId="7F4A68A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1950-е г. на заводе внедрено новое направление - выпуск электроники. В конце 1950-х г. принимал участие вместе с ОКБ ИЛИ (далее - ОКБ «Импульс») в создании полуавтоматических осредняющих и запоминающих устройств (ПОЗУ) станций траекторных измерений «Кварц», «Темп» для запоминания результатов траекторных измерений ИСЗ на научно-измерительных пунктах (НИП) (О.И. Воскресенский, А.В. Захаров). Затем производил изделия разработки НПО «Импульс» для РВСН. С 1965 г. освоен выпуск специальных ЭВМ.</w:t>
      </w:r>
    </w:p>
    <w:p w14:paraId="649CD12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Имелись производства (2005 г.): заготовительное, металлообрабатывающее, обработки пластмасс, окрасочное, плат печатного монтажа, механосборочное, сборки РЭ аппаратуры, инструментальное, гальваническое.</w:t>
      </w:r>
    </w:p>
    <w:p w14:paraId="6F1108A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(1936 г.)- около 11 тыс. чел., (07.1941 г.)- 13365 чел., (12.1942 г.)- 8671 чел.</w:t>
      </w:r>
    </w:p>
    <w:p w14:paraId="7B85EB0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(1869 г.-)- штабс-капитан В.Н. Зогоскин, (1930 г.)- Ф.И. Холодилин, (1933-8.05.1937 г.)- В.В. Тимофеев (снят), (11.07-11.1937 г.-)- С.Ф. Степанов, (1940 г.)- Г.Н. Брук, (ВОВ)- Н.Г. Миронов, (1940-е)- Е.Д. Бердичевский, (1946 г.)- И.А. Уваров, (1948-; -1970 г.)- Н.А. Кальченко, (1949-50 г.)- Н.Н. Костров, (1972 г.-)- А.В. Захаров. Гендиректор (-2002 г.)- А.В. Захаров, (-2003-05 г.-)- С.В. Сазонкин.</w:t>
      </w:r>
    </w:p>
    <w:p w14:paraId="5B97194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директора (-06-14.07.1937 г.)- Л.Б. Иткин (снят), (06.1937 г.)- Орловский, (10.01.1938 г.-)- В.К. Слепцов; по ПВО и охране (29.11.1938 г.-)- В.В. Гаврилов. Помощник директора по найму и увольнению (-06.1937-09.1938 г.-)- И.П. Емельянов.</w:t>
      </w:r>
    </w:p>
    <w:p w14:paraId="4EB1A49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Технический директор (-1930 г.)- Н.Н. Кондратьев.</w:t>
      </w:r>
    </w:p>
    <w:p w14:paraId="1005037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(-06-14.07.1937 г.)- Л.Б. Иткин, (10.01.1938 г.-)- В.К. Слепцов, (ВОВ)- Т.И. Агафин (?), И.И. Павловский, (1970-е)- Б.С. Кренев.</w:t>
      </w:r>
    </w:p>
    <w:p w14:paraId="2B638DD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(1924-27 г.)- С.А. Керблай, (1931-32 г.)- Н.Н. Кондратьев, (1938 г.)- М.Н. Логинов, (1969-85 г.)- Ю.П. Груздев.</w:t>
      </w:r>
    </w:p>
    <w:p w14:paraId="2544D96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конструкторы: И.И. Павловский, Ю.П. Груздев, И.Ф. Тактин.</w:t>
      </w:r>
    </w:p>
    <w:p w14:paraId="5D561B8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цехов: химического (03.1937 г.-)- П.Т. Сухометов.</w:t>
      </w:r>
    </w:p>
    <w:p w14:paraId="4B6A668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отделов: сборочно-снаряжательного (11.1937 г.)- Миронов.</w:t>
      </w:r>
    </w:p>
    <w:p w14:paraId="4BEC1F2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взрыватель К-20 для авиационного 23-мм патрона (1941).</w:t>
      </w:r>
    </w:p>
    <w:p w14:paraId="3C73503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взрыватели: К-3, -6, -20, В-179 (ДВ), РГМ, MP, ГВМЗ, АПУВ (-1941);132 для артснарядов В-429 (1955-92); радиовзрыватели для ЗУР С-75, С-200, С-300, для РСЗО «Град», «Смерч»; ударные приборы и минные механизмы для мины I IJ IT, гидростатические коробки для авиационных мин (1939); телевизионная ГСН «Крым» для КАБ-500Кр, КАБ-1500Кр; электронно-вычислительное устройство «Блок» для ГСН КАБ-500, КАБ-1500; электронный блок для ГСН ПЗРК «Игла»; пультовая аппаратура (21 наименование) для проверки работы взрывателей (в т.ч. непосредственно в войсках); аппаратура системы мягкой посадки «Кактус» и «Квант» (12 модификаций) для КА и парашютных платформ; станции траекторных измерений «Кварц», «Темп», «Буфер-ИМ»; спецтехника для систем боевого управления РВСН полкового звена, ЦКП РВСН, ЦКП ГШ, СВГК (1960-е-2000-е), информационно-расчетная система РВСН «Ярус» (1980-), система боевого управления РВСН в особых условиях (1980-), системы дистанционного управления РК; система автоматической передачи цветной картографической информации «Цвет» (1980-); система поиска кораблей и КА в космосе «Аре»; навигационная система для кораблей «Вектор-ТК»;</w:t>
      </w:r>
    </w:p>
    <w:p w14:paraId="2EDA1BC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термопластавтомат МЛГП, пресс ПЦЦ-1000, пресс пневматический ППС-2; гидродомкраты для автосервиса, компрессор «Темп»; бытовая техника, системы охранной сигнализации;101 магнитофоны: «Квазар-303, -308С, П-405С»; усилители: «Форум» У-001С, 180У-001С, 500УМ-001С; радиоприемники «Чайка», «Чайка-201»; абонентский громкоговоритель ГДМ-0,5, абонентский приемник «Балтика» (1950-е) (11982).</w:t>
      </w:r>
    </w:p>
    <w:p w14:paraId="0068CFE1" w14:textId="77777777" w:rsidR="000F2CE1" w:rsidRPr="00E7370A" w:rsidRDefault="000F2CE1" w:rsidP="009F4E52">
      <w:pPr>
        <w:spacing w:after="0" w:line="240" w:lineRule="auto"/>
        <w:jc w:val="both"/>
        <w:rPr>
          <w:rFonts w:ascii="Times New Roman" w:hAnsi="Times New Roman" w:cs="Times New Roman"/>
          <w:sz w:val="16"/>
          <w:szCs w:val="16"/>
        </w:rPr>
      </w:pPr>
    </w:p>
    <w:p w14:paraId="4FFBA6C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1-й оружейный завод в Туле - в ведении ГАУ, в 1924 г. - ГУВП ВСНХ. В соответствии с пост. СНК от 27.04.1926 г. по пр. ВСНХ/НКВМ/ОГПУ № 73сс от 9.07.1927 г. 1-й оружейный завод в Туле с 1.10.1927 г. переименован в ТОЗ Оружпултреста ВПУ ВСНХ. По пр. НКОП № Обсс от 30.12.1936 г. Тульский оружейный завод № 1 переименован в завод № 173. В 02.1937 г. ГС завод № 173 - в ведении ЗГУ НКОП, приказом НКОП № 100 от 16.03.1937 г. утвержден Устав завода. По пр. № 0227 от 9.10.1937 г. завод передан в ведение вновь созданного 15ГУ. В 02.1939 г. передан из 15ГУ НКОП в ведение 15ГУ НКВ, далее переименован в завод № 314; из его состава выделен самостоятельный завод № 66 НКВ.</w:t>
      </w:r>
    </w:p>
    <w:p w14:paraId="043926E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1924 г. с завода «Авиаработник» переданы работы по переделке пулемета «Максим» в авиационный (А.В. Надашкевич), в 1927 г. работы переданы в созданное при заводе ПКБ.</w:t>
      </w:r>
    </w:p>
    <w:p w14:paraId="1F9696F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1927 г. на заводе для объединения конструкторских сил создано проектно-конструкторское бюро (ПКБ, далее-ЦКБ-14).</w:t>
      </w:r>
    </w:p>
    <w:p w14:paraId="6F2AE8F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пулеметов: ПВ-1: 1932 г. - 3019 шт., 1933 г. - 1284, 1934 г. - 3645, 1935 г. - 1915, 1937 г. 1603, 1938 г. - 3867 шт.; LL1KAC: 1933 г. - 365 шт., 1934 г. - 2476, 1935 г. - 3566, 1937 г. - 13005, 1938 г. - 19687, 1940 г. - 34233, 1943 г. -29450, 1944 г. -36255,1945 г. - 12455 шт.152</w:t>
      </w:r>
    </w:p>
    <w:p w14:paraId="5C37ED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1927-3 8 г. на заводе сконструированы и изготовлены первые отечественные прядильные машины.</w:t>
      </w:r>
    </w:p>
    <w:p w14:paraId="68A5C44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1932-39 г. освоен выпуск фрезерных станков трех моделей: универсального, горизонтального и вертикального. Приказом № 0221 от 28.09.1937 г. заводу была установлена программа по выпуску в 1938 г. станков: фрезерных: горизонтального ТГ-2 - 200, универсального ТУ-2 - 200, копировального - 100, специального операционного - 400; бесцентрово-шлифовальных ТБШ2 и ТБШЗ - 200, комбинированных агрегатных сверлильно-фрезерных -100.</w:t>
      </w:r>
    </w:p>
    <w:p w14:paraId="3A6723F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22.02.1937 г. вышел приказ № 039 об организации на заводе базы по стандартизации и взаимозаменяемости по оружейно-пулеметному делу. По пр. № 53с от 10.02.1938 г. на заводе создано технологическое бюро под руководством гл. технолога для технологического перевооружения производства.</w:t>
      </w:r>
    </w:p>
    <w:p w14:paraId="21DABA1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 0031 от 8.02.1937 г. заводу предписано создать к 1.01.1938 г. мощности по выпуску: пулеметов Максима и ПВ-1 - 50000 шт. в год, ШКАС - 17000 шт., 7,62-мм винтовки обр. 1891/ЗО г. - 2,3 млн. шт. (вместе с заводом № 180), револьвера Нагана - 85000 шт., пистолета ТТ - 85000 шт. Во исполнение постановления СТО № 21сс от 17.02.1937 г. приказом № 0042 от 7.03.1937 г. заводу поручено обеспечить выпуск патронных звеньев для ШКАС и ПВ-1. По пр. № 0188 от 2.09.1937 г. ввиду перегруженности завода производство изд. «носовая спарка СБ» с 1.01.1938 г. передано на завод № 32.</w:t>
      </w:r>
    </w:p>
    <w:p w14:paraId="5F216FD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СНК № 175сс от 11.11.1937 г. и пр. № 00248 от 19.11.1937 г. было необходимо обеспечить к 1.12.1937 г. набор 4 тыс. рабочих, а к 1.02.1938 г. - еще 3 тыс. чел. «В связи с неудовлетворительными темпами работ» 13/20.01.1938 г. вышел приказ № 10с провести обследование реконструкции завода.</w:t>
      </w:r>
    </w:p>
    <w:p w14:paraId="20CBD4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11.1937 г. заводу в качестве филиала передан завод им. Батищева НКМП.</w:t>
      </w:r>
    </w:p>
    <w:p w14:paraId="469DA32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 272сс от 3.08.1938 г. заводу поручено выпустить в 1938 г. 15 тыс. винтовок со стволами, изготовленными методом протяжки. Во исполнение решения правительства № 194сс от 5.08.1938 г. пр. № 341сс от 28.08.1938 г. заводу поручено изготовить серию из 25 шт. синхронных пулеметов УШ.</w:t>
      </w:r>
    </w:p>
    <w:p w14:paraId="288A27E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11.1940 г. заводу поручен серийный выпуск 23-мм авиационной пушки МП-6, в 05.1941 г. из-за ареста Я. Г. Таубина она снята с производства.</w:t>
      </w:r>
    </w:p>
    <w:p w14:paraId="57299CF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11.1941 г. ТОЗ эвакуирован в Златоуст на завод № 66 НКВ (по [106] в 1941 г. эвакуирован в Ижевск).</w:t>
      </w:r>
    </w:p>
    <w:p w14:paraId="7278681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1942 г. на старом месте восстановлено оружейное производство. Далее - ГП «ТОЗ».</w:t>
      </w:r>
    </w:p>
    <w:p w14:paraId="103EB79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(1.01.1938 г.)- 9076 ед., (1.01.1939 г.)- 10658 ед.</w:t>
      </w:r>
    </w:p>
    <w:p w14:paraId="5116D9C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(1933-36 г.)- Б.Л. Ванников; и.о. (21.01.1937 г.-)- И.П. Корчагин; (03.1937 г.)- И.П. Корчагин; и.о. (1937 г.)- A.M. Ананьев; (5.04.1937-21.11.1938 г.)- М.Л. Сорокин (снят), (23.08.1938 г.-)- С.К. Медведев.</w:t>
      </w:r>
    </w:p>
    <w:p w14:paraId="74AD75A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Помощник по искусственной части (1837 г.)- п Радожицкий. Начальник строительства (-11.07.1937 г.)- П.Ф. Давыдов. Зам. директора (8.03.1938 г.-)- </w:t>
      </w:r>
      <w:proofErr w:type="gramStart"/>
      <w:r w:rsidRPr="00E7370A">
        <w:rPr>
          <w:rFonts w:ascii="Times New Roman" w:hAnsi="Times New Roman" w:cs="Times New Roman"/>
          <w:sz w:val="16"/>
          <w:szCs w:val="16"/>
        </w:rPr>
        <w:t>Б .</w:t>
      </w:r>
      <w:proofErr w:type="gramEnd"/>
      <w:r w:rsidRPr="00E7370A">
        <w:rPr>
          <w:rFonts w:ascii="Times New Roman" w:hAnsi="Times New Roman" w:cs="Times New Roman"/>
          <w:sz w:val="16"/>
          <w:szCs w:val="16"/>
        </w:rPr>
        <w:t>А. Каганович, (-9.05.1938 г.)- Л.А. Соковиков, (10.10.1938 г.-)- Н:А. Бугров; по коммерческо-финансовой части (22.05-26.10.1938 г.)- Н.А. Скляренко; по ПВО и охране (10.10.1938 г.- )- А.В. Пасаженников. Помощник директора по найму и увольнению (-8.10.1937 г.)- В.А. Титов-Лютый, (8.10.1937 г.-)-И.С. Мартынов.</w:t>
      </w:r>
    </w:p>
    <w:p w14:paraId="3D87FAD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Коммерческий директор (1938 г.)-Соковиков.</w:t>
      </w:r>
    </w:p>
    <w:p w14:paraId="24ADC16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(-15.07.1937 г.)- A.M. Ананьев, (8.03.1938 г.-)- Б.А. Каганович, (10.10.1938 г.-)- Н.А. Бугров.</w:t>
      </w:r>
    </w:p>
    <w:p w14:paraId="38E0421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технолог (8.03.1938 г.-&gt; М.Н. Петров. Гл. металлург (1937 г.)- Скотников. Гл. механик (-9.12.1937 г.)- К.П. Василевский, (9.12.1937 г.-)- В.И. Сорокин.</w:t>
      </w:r>
    </w:p>
    <w:p w14:paraId="0E551BE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цехов: №4 (1.02-23.06.1937 г.)- Л.А. Радкевич (снят); № 5 (1937 г.)- П.С. Батова.</w:t>
      </w:r>
    </w:p>
    <w:p w14:paraId="721BCCF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Гл. инженер 1-го цеха (07.1937 г.)- Каганович.</w:t>
      </w:r>
    </w:p>
    <w:p w14:paraId="2F94444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отделов: технического (-29.05.1937 г.)- Я.М. Шилов (снят), (1937 г.)- Б.А. Каганович; ППО (-1.03.1937 г.)- В.И. Смирнов; ОТК (-23.05.1937 г.)- К.И. Русаков, и.о. (23.05.1937 г.-)- П. Г. Филипов.</w:t>
      </w:r>
    </w:p>
    <w:p w14:paraId="660D2CF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бюро: ТНБ (07.1937 г.)- Павлов.</w:t>
      </w:r>
    </w:p>
    <w:p w14:paraId="2281F3C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кремневое оружие (1700-е), сабли, шпаги, палаши (1700-е); штуцер Колета-Шарруа (1837); винтовки: Бердана (1879-), трехлинейная Мосина (1891-37-), ТОЗ-7, ТОЗ-8 (1920-е); снайперская обр. 1891/30 г. (-1932-38)- 70.114;4 самозарядная СВТ-38 (1930-е-40-е); карабин НК-8,2 (1920-е); автоматический карабин Токарева (1939)- 109; малокалиберные: ТОЗ-1, ТОЗ-2 (1920-е); пулеметы: Максима (1904-37-)- 27.877 (1914-17), авиационные: 7,62-мм ПВ-1 (1926-40), ШКАС (1933-45), Ультра-ШКАС (1939), станковый Силина (опытная серия, 1939); 12,7-мм УБ, носовой спаренный для самолета СБ (1937); пушки: авиационные Б-2 (1930-е), ШВАК (1940-е), 23-мм МП-6 (1941); пистолеты: револьвер «Наган», ТТ (ВОВ); охотничьи ружья: бескурковое «Б» (1902-), курковое Ивашенцева (1900-е), «Р» (1920-е); спортивные винтовки: ТОЗ-Ю (1920-е); прядильные машины, станки фрезерные (1930-е) (11982).</w:t>
      </w:r>
    </w:p>
    <w:p w14:paraId="6E71745A" w14:textId="77777777" w:rsidR="000F2CE1" w:rsidRPr="00E7370A" w:rsidRDefault="000F2CE1" w:rsidP="009F4E52">
      <w:pPr>
        <w:spacing w:after="0" w:line="240" w:lineRule="auto"/>
        <w:jc w:val="both"/>
        <w:rPr>
          <w:rFonts w:ascii="Times New Roman" w:hAnsi="Times New Roman" w:cs="Times New Roman"/>
          <w:sz w:val="16"/>
          <w:szCs w:val="16"/>
        </w:rPr>
      </w:pPr>
    </w:p>
    <w:p w14:paraId="11898BD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из Петрограда в Ташкент были эвакуированы мастерские, получившие название «фабрика «Геодезия» (Завод № 356 НКВ, Завод «Геодезия» ВСНХ, НКТП, НКОП, НКВ, Свердловский завод электроавтоматики (СЗЭА), Завод, НПО «Вектор», ГП, ФГУП «Вектор» РАСУ, ОАО «Уральское производственное предприятие (УПП) «Вектор» /г. Петроград;  г. Ташкент;  г. Москва, 54 ул. Мало-Пионерская (1935 г.);  г. Свердловск/ /620078  г. Екатеринбург ул. Гагарина, 28 тел. 74-15-91/). В 1923(5) г. фабрика переведена в Москву и переименована в «Завод «Геодезия». Завод выпускал геодезические приборы, аэрофотоаппараты, фотоаппараты «Лейка». В 1929 г. завод вошел в состав ТОМП, в 1930 г. - ВООМП ВСНХ, с 1932 г. - ВООМП НКТП. В 12.1936 г. передан в НКОП. По пр. № 09с от 23.01.1937 г. завод передан в ведение 9ГУ НКОП, приказом № 69 от 23.02.1937 г. утвержден Устав завода. В 01.1937 г. планировалось переименовать завод «Геодезия» в завод № 226, но это не было реализовано. В 02.1939 г. передан из 9ГУ НКОП в ведение 9ГУ НКВ и получил статус особорежимного предприятия, а к 05.1940 г. переименован в завод № 356. В 06.1940 г. - в ведении 2ГУ НКВ.</w:t>
      </w:r>
    </w:p>
    <w:p w14:paraId="64C6ADB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1938 г. при заводе действовало КБ.</w:t>
      </w:r>
    </w:p>
    <w:p w14:paraId="350333E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1938 г. завод выполнил план по оборонной продукции на 80,4%.</w:t>
      </w:r>
    </w:p>
    <w:p w14:paraId="56EBDAE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08.1941 г. завод № 356 эвакуирован в Свердловск на площадку макаронной фабрики и продолжил действовать под прежним номером. 1.10.1941 г. завод выпустил первую продукцию на новом месте- аэрофотоаппараты АФА.</w:t>
      </w:r>
    </w:p>
    <w:p w14:paraId="31396E3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Площадка эвакуированного завода была передана НКБ, здесь создан завод № 398.</w:t>
      </w:r>
    </w:p>
    <w:p w14:paraId="03450FF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1949 г. завод был перепрофилирован под радиолокационное производство и стал головным по производству метеостанций для МО и Гидрометслужбы</w:t>
      </w:r>
      <w:proofErr w:type="gramStart"/>
      <w:r w:rsidRPr="00E7370A">
        <w:rPr>
          <w:rFonts w:ascii="Times New Roman" w:hAnsi="Times New Roman" w:cs="Times New Roman"/>
          <w:sz w:val="16"/>
          <w:szCs w:val="16"/>
        </w:rPr>
        <w:t>, При</w:t>
      </w:r>
      <w:proofErr w:type="gramEnd"/>
      <w:r w:rsidRPr="00E7370A">
        <w:rPr>
          <w:rFonts w:ascii="Times New Roman" w:hAnsi="Times New Roman" w:cs="Times New Roman"/>
          <w:sz w:val="16"/>
          <w:szCs w:val="16"/>
        </w:rPr>
        <w:t xml:space="preserve"> заводе организовано ОКБ. С 1965 г. начато освоение нового направления- цифровой вычислительной техники, новой элементной базы- феррит-транзисторных ячеек, и на их основе- АСУ и информации. С 1975 г. начат выпуск электромузыкальной и усилительно-акустической аппаратуры.</w:t>
      </w:r>
    </w:p>
    <w:p w14:paraId="0B82391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заводе были организованы: специализированная настроечно-испытательная «Лаборатория АФС»; участок поверхностного монтажа (SMD-технология). Имелся филиал (1978 г.) - завод «Форманта» </w:t>
      </w:r>
      <w:proofErr w:type="gramStart"/>
      <w:r w:rsidRPr="00E7370A">
        <w:rPr>
          <w:rFonts w:ascii="Times New Roman" w:hAnsi="Times New Roman" w:cs="Times New Roman"/>
          <w:sz w:val="16"/>
          <w:szCs w:val="16"/>
        </w:rPr>
        <w:t>( г.</w:t>
      </w:r>
      <w:proofErr w:type="gramEnd"/>
      <w:r w:rsidRPr="00E7370A">
        <w:rPr>
          <w:rFonts w:ascii="Times New Roman" w:hAnsi="Times New Roman" w:cs="Times New Roman"/>
          <w:sz w:val="16"/>
          <w:szCs w:val="16"/>
        </w:rPr>
        <w:t xml:space="preserve"> Качканар).</w:t>
      </w:r>
    </w:p>
    <w:p w14:paraId="1DD60B3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Разработан первый отечественный ультразвуковой локатор для эхоэнцефалографии головного мозга «Эхо-П».</w:t>
      </w:r>
    </w:p>
    <w:p w14:paraId="377838B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1997 г. - ГП «Вектор». По Указу Президента РФ № 1009 от 4.08.2004 г. ОАО вошло в число стратегических оборонных предприятий.</w:t>
      </w:r>
    </w:p>
    <w:p w14:paraId="1A24EB5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Имелись производства (2005 г.): радиоэлектронное (с участками изготовления катушек, трансформаторов, дросселей; сборки и монтажа РЭА; пайки сложных узлов в среде водорода); литейное (под давлением, в песчаные формы, в кокиль, прецизионное по выплавляемым моделям); механообрабатывающее; каркасно-сварочное; штамповочное; пластмассовое; производство кабелей; гальвано-лакокрасочное; производство механических узлов, крепежа и нормалей; производство деталей, керамики и спецпорошков; деревообрабатывающее.</w:t>
      </w:r>
    </w:p>
    <w:p w14:paraId="15640C9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(1935 г.)- 637 чел.</w:t>
      </w:r>
    </w:p>
    <w:p w14:paraId="3A44D7D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(-02.1934-11.03.1937 г.)</w:t>
      </w:r>
      <w:proofErr w:type="gramStart"/>
      <w:r w:rsidRPr="00E7370A">
        <w:rPr>
          <w:rFonts w:ascii="Times New Roman" w:hAnsi="Times New Roman" w:cs="Times New Roman"/>
          <w:sz w:val="16"/>
          <w:szCs w:val="16"/>
        </w:rPr>
        <w:t>-  Г.Р.</w:t>
      </w:r>
      <w:proofErr w:type="gramEnd"/>
      <w:r w:rsidRPr="00E7370A">
        <w:rPr>
          <w:rFonts w:ascii="Times New Roman" w:hAnsi="Times New Roman" w:cs="Times New Roman"/>
          <w:sz w:val="16"/>
          <w:szCs w:val="16"/>
        </w:rPr>
        <w:t xml:space="preserve"> Кантор, (11.03.1937-38-; 1941-53 г.)- А.К. Троянов, (1953-71 г.)- А.П. Андреев, (1971-82 г.)- Ю.С. Маслич, (1982-94 г.)- А.И. Лужанков. Гендиректор (1994-2000 г.)- В.Н. Смирнов, (2000- 07 г.-)- В.А. Немтинов.</w:t>
      </w:r>
    </w:p>
    <w:p w14:paraId="7E19807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директора, гендиректора: (-01.1935-23.11.1937 г.)- А.Н. Ширяев, (23.11.1937 г.-)- А.А. Мельников; по производству (-1982 г.)- А.И. Лужанков, В.Н. Смирнов, (-2000 г.)- В.А. Немтинов, (2000 г.-)- В.А. Власов; (2006- 07 г.-)- В.А. Клепинин. Помощник директора по техчасти (02.1934 г.)- А.И. Ширяев.</w:t>
      </w:r>
    </w:p>
    <w:p w14:paraId="3363216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технический (-08.1934-09.1936 г.-)- А.И. Ширяев, (2006-07 г.-)- В.А. Клепинин.</w:t>
      </w:r>
    </w:p>
    <w:p w14:paraId="7D04B50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технического директора- О.М. Богатырев.</w:t>
      </w:r>
    </w:p>
    <w:p w14:paraId="38A25E4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(-06-23.11.1937 г.)- А.Н. Ширяев, (23.11.1937-38 г.-&gt; А.А. Мельников, (-1971 г.)- Ю.С. Маслич, (- 1985 г.)- И.В. Сидюкин.</w:t>
      </w:r>
    </w:p>
    <w:p w14:paraId="4807D0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гл. инженера: по спецтехнике (1988 г.-)- Е.М. Буев; (1988-94 г.)- В.А. </w:t>
      </w:r>
      <w:proofErr w:type="gramStart"/>
      <w:r w:rsidRPr="00E7370A">
        <w:rPr>
          <w:rFonts w:ascii="Times New Roman" w:hAnsi="Times New Roman" w:cs="Times New Roman"/>
          <w:sz w:val="16"/>
          <w:szCs w:val="16"/>
        </w:rPr>
        <w:t>Клепинин,  Г.М.</w:t>
      </w:r>
      <w:proofErr w:type="gramEnd"/>
      <w:r w:rsidRPr="00E7370A">
        <w:rPr>
          <w:rFonts w:ascii="Times New Roman" w:hAnsi="Times New Roman" w:cs="Times New Roman"/>
          <w:sz w:val="16"/>
          <w:szCs w:val="16"/>
        </w:rPr>
        <w:t xml:space="preserve"> Комаровский, С. Г. Молочников, (-1989 г.)- В.А. Порхачев, (-1994 г.)- В.Н. Смирнов.</w:t>
      </w:r>
    </w:p>
    <w:p w14:paraId="6EDA01E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(2000-е)- Д. Г. Фрич. Гл. технолог</w:t>
      </w:r>
      <w:proofErr w:type="gramStart"/>
      <w:r w:rsidRPr="00E7370A">
        <w:rPr>
          <w:rFonts w:ascii="Times New Roman" w:hAnsi="Times New Roman" w:cs="Times New Roman"/>
          <w:sz w:val="16"/>
          <w:szCs w:val="16"/>
        </w:rPr>
        <w:t>-  Г.М.</w:t>
      </w:r>
      <w:proofErr w:type="gramEnd"/>
      <w:r w:rsidRPr="00E7370A">
        <w:rPr>
          <w:rFonts w:ascii="Times New Roman" w:hAnsi="Times New Roman" w:cs="Times New Roman"/>
          <w:sz w:val="16"/>
          <w:szCs w:val="16"/>
        </w:rPr>
        <w:t xml:space="preserve"> Комаровский, И.В. Сидюкин.</w:t>
      </w:r>
    </w:p>
    <w:p w14:paraId="3C88CF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гл. конструктора- М.В. Воронцов, B.C. Тишков. Зам. гл. технолога- И.В. Сидюкин. Зам. гл. метролога- В.А. Клепинин. 1-й зам. начальника производства- А.И. Лужанков.</w:t>
      </w:r>
    </w:p>
    <w:p w14:paraId="678BF77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цехов: сборочного (-1998 г.)- В.А. Власов; механосборочного- Ю.С. Маслич; сборочно- монтажного- В.А. Немтинов; (-1995 г.)- В.А. Зельдин, (1994 г.-)- Б.М. Мошинский, П.М. Очеретько, В.Н. Смирнов.</w:t>
      </w:r>
    </w:p>
    <w:p w14:paraId="7FA2B93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начальника цеха: сборочно-монтажного- В.А. Немтинов; В.И. Бедулин, В.А. Власов, А.И. Лужанков, (- 1994 г.)- Б.М. Мошинский, П.М. Очеретько, В.Н. Смирнов, А.А. Суков.</w:t>
      </w:r>
    </w:p>
    <w:p w14:paraId="20A8A3B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конструкторы: технологической части</w:t>
      </w:r>
      <w:proofErr w:type="gramStart"/>
      <w:r w:rsidRPr="00E7370A">
        <w:rPr>
          <w:rFonts w:ascii="Times New Roman" w:hAnsi="Times New Roman" w:cs="Times New Roman"/>
          <w:sz w:val="16"/>
          <w:szCs w:val="16"/>
        </w:rPr>
        <w:t>-  Г.М.</w:t>
      </w:r>
      <w:proofErr w:type="gramEnd"/>
      <w:r w:rsidRPr="00E7370A">
        <w:rPr>
          <w:rFonts w:ascii="Times New Roman" w:hAnsi="Times New Roman" w:cs="Times New Roman"/>
          <w:sz w:val="16"/>
          <w:szCs w:val="16"/>
        </w:rPr>
        <w:t xml:space="preserve"> Комаровский.</w:t>
      </w:r>
    </w:p>
    <w:p w14:paraId="009E500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Зам. гл. конструкторов: (1988-92 г.)- Ю.И. Вориводин, К.Р. Николайчик (АВК-1), Д.А. </w:t>
      </w:r>
      <w:proofErr w:type="gramStart"/>
      <w:r w:rsidRPr="00E7370A">
        <w:rPr>
          <w:rFonts w:ascii="Times New Roman" w:hAnsi="Times New Roman" w:cs="Times New Roman"/>
          <w:sz w:val="16"/>
          <w:szCs w:val="16"/>
        </w:rPr>
        <w:t>Трифонов,  Г.П.</w:t>
      </w:r>
      <w:proofErr w:type="gramEnd"/>
      <w:r w:rsidRPr="00E7370A">
        <w:rPr>
          <w:rFonts w:ascii="Times New Roman" w:hAnsi="Times New Roman" w:cs="Times New Roman"/>
          <w:sz w:val="16"/>
          <w:szCs w:val="16"/>
        </w:rPr>
        <w:t xml:space="preserve"> Юркин.</w:t>
      </w:r>
    </w:p>
    <w:p w14:paraId="547098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отделов: планового (06.1935 г.)- Кисляк; производственного (1998-2000 г.)- В.А. Власов; конструкторского (-1988 г.)- В.А. Клепинин; НОТ (1971-75 г.)- А.П. Андреев; стандартизации (1947 г.-)- Ю.С. Маслич; (1988-97 г.)- В.М. Добрыгин, В.В. Феклистов, Д. Г. Фрич.</w:t>
      </w:r>
    </w:p>
    <w:p w14:paraId="7EA2A0C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1-й зам. начальник отдела: ОГК (-1992 г.)- В.В. Феклистов. Зам. начальника отдела: ОГК- В.В. Феклистов; ОТК (1930-е)- П.М. Очеретько; М.В. Воронцов, В.А. Зельдин, В.А. Клепинин, С.А. Любавин, В.Н. Смирнов, (- 2003 г.)- B.C. Тишков, Д. Г. Фрич.</w:t>
      </w:r>
    </w:p>
    <w:p w14:paraId="3FFFC3D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лабораторий: центральной измерительной- В.А. Клепинин; специальной (-1990 г.)- К.Р. Николайчик; (-1985 г.)- В.В. Песков, (-1986 г.)- А.А. Суков, Н.И. Шиндин, (-1970 г.)</w:t>
      </w:r>
      <w:proofErr w:type="gramStart"/>
      <w:r w:rsidRPr="00E7370A">
        <w:rPr>
          <w:rFonts w:ascii="Times New Roman" w:hAnsi="Times New Roman" w:cs="Times New Roman"/>
          <w:sz w:val="16"/>
          <w:szCs w:val="16"/>
        </w:rPr>
        <w:t>-  Г.П.</w:t>
      </w:r>
      <w:proofErr w:type="gramEnd"/>
      <w:r w:rsidRPr="00E7370A">
        <w:rPr>
          <w:rFonts w:ascii="Times New Roman" w:hAnsi="Times New Roman" w:cs="Times New Roman"/>
          <w:sz w:val="16"/>
          <w:szCs w:val="16"/>
        </w:rPr>
        <w:t xml:space="preserve"> Юркин.</w:t>
      </w:r>
    </w:p>
    <w:p w14:paraId="52091A8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секторов: (-1988 г.)- В.М. Добрыгин, (-1979 г.)- С.А. Любавин, Ю.В. Нейман, К.Р. Николайчик, Ю.А. Ренып, А.А. Суков, (-1992 г.)- Д.А. Трифонов, В.В. Феклистов, Л.П. Юланов.</w:t>
      </w:r>
    </w:p>
    <w:p w14:paraId="424C47F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бригад: конструкторской- Ю.И. Вориводин, (-1992 г.)- М.В. Воронцов. Начальники бюро: КБ- М.В. Воронцов, И.В. Мамаева; подготовки производства- Б.Б. Медведко; технического сборочного производства-B.А.Порхачев; технологического- И.В. Сидюкин; (-1998 г.)</w:t>
      </w:r>
      <w:proofErr w:type="gramStart"/>
      <w:r w:rsidRPr="00E7370A">
        <w:rPr>
          <w:rFonts w:ascii="Times New Roman" w:hAnsi="Times New Roman" w:cs="Times New Roman"/>
          <w:sz w:val="16"/>
          <w:szCs w:val="16"/>
        </w:rPr>
        <w:t>-  Г.М.</w:t>
      </w:r>
      <w:proofErr w:type="gramEnd"/>
      <w:r w:rsidRPr="00E7370A">
        <w:rPr>
          <w:rFonts w:ascii="Times New Roman" w:hAnsi="Times New Roman" w:cs="Times New Roman"/>
          <w:sz w:val="16"/>
          <w:szCs w:val="16"/>
        </w:rPr>
        <w:t xml:space="preserve"> Комаровский, Б.М. Мошинский. Технический руководитель «Лаборатории АФС»- В.И. Бедулин. Руководители групп: сборки- В.А. Порхачев; В.М. Добрыгин,</w:t>
      </w:r>
    </w:p>
    <w:p w14:paraId="0371F08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C.А.Любавин, П.М. Очеретько, Ю.А. Ренып. Начальник испытательной станции- Б.Б. Медведко.</w:t>
      </w:r>
    </w:p>
    <w:p w14:paraId="45243E8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ультразвуковые локаторы: для энцефалографии мозга «Эхо-П», кардиологический «Полизонт», «Икар».</w:t>
      </w:r>
    </w:p>
    <w:p w14:paraId="1A80C88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теодолиты (1929-31)- 4559; нивелиры (1929-32)- 8308; кипрегель (1929-32)- 8217; аэрофотоаппараты АФА-13 (-1936-37-)- 145, -24 (1936), -1, -27 (1938); фотообъектив И-3 (-1936-37-); РЛС: СОН (1951-), СОН-4, -9, -9а, -15; РЛ метеостанции: РМС-1 «Метеор» (1957-), «Метеор-1», «Метеорит-2», ветрового зондирования РВЗ-1 «Проба» (1961-67); РЛК РПМК «Улыбка», АВК-1, АРВК «Вектор-М»; станция РТР РПС-6 (1970-е); АСУ войск ПВО: «Вектор-2», ракетной бригадой «Сенеж», «Сенеж-М, -МЭ» (5С99МЭ) (2004), «Рубеж»; аппаратура для PJIC «Дунай-3, -ЗУ», «Дарьял», «Дон»; РЛ средства для Сухопутных войск «Рута», PJIK разведки позиций «Зоопарк» (1992-), «Зоопарк-1» (1Л219) (2004); ЗРК С-ЗООПМУ-1 (2004); радиозонды: ветровые, температурные, влажностные, барометрические; РТО «Исеть», комплект абонентского уплотнения, аппаратура вторичной цифровой передачи, таксофоны, цифровые АТС (2005); микроплазменная установка для резки металлов, электронный пульт управления лифтами, система энергоснабжения для электропогрузчиков, комплект преобразовательного оборудования для электропривода трамваев и троллейбусов (2005).101</w:t>
      </w:r>
    </w:p>
    <w:p w14:paraId="599A591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КБ завода «Геодезия» По пр. № 197с от 2.06.1938 г. требовалось к 1.08.1938 г. организовать при КБ опытный цех.</w:t>
      </w:r>
    </w:p>
    <w:p w14:paraId="11594E2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ОКБ завода № 356, ОКБ-356, Особое КБ (ОКБ) «Пеленг», ФГУП «ОКБ «Пеленг» /</w:t>
      </w:r>
      <w:proofErr w:type="gramStart"/>
      <w:r w:rsidRPr="00E7370A">
        <w:rPr>
          <w:rFonts w:ascii="Times New Roman" w:hAnsi="Times New Roman" w:cs="Times New Roman"/>
          <w:sz w:val="16"/>
          <w:szCs w:val="16"/>
        </w:rPr>
        <w:t>620078  г.</w:t>
      </w:r>
      <w:proofErr w:type="gramEnd"/>
      <w:r w:rsidRPr="00E7370A">
        <w:rPr>
          <w:rFonts w:ascii="Times New Roman" w:hAnsi="Times New Roman" w:cs="Times New Roman"/>
          <w:sz w:val="16"/>
          <w:szCs w:val="16"/>
        </w:rPr>
        <w:t xml:space="preserve"> Екатеринбург ул. Гагарина, 28 тел. 374-41-21|</w:t>
      </w:r>
    </w:p>
    <w:p w14:paraId="2A17225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ОКБ завода № 356 организовано в соответствии с ПСМ № 3516-1465сс от 15.08.1949 г. для разработки, освоения в производстве и конструкторского сопровождения РЛ аппаратуры.</w:t>
      </w:r>
    </w:p>
    <w:p w14:paraId="548DB2C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Разработаны комплексы метеорологического обеспечения на основе радиопеленгационных средств. Велось сопровождение РЛ средств ЗРК для ПВО, выпускаемых заводом. Выполнены ОКР: «Метеорит-2», «Серийность».</w:t>
      </w:r>
    </w:p>
    <w:p w14:paraId="5B10858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 Минпрома № 7 от 8.01.1992 г. ОКБ «Пеленг» с опытным производством преобразовано в самостоятельное предприятие, приказом МЭ № 1186 от 15.04.1995 г. утвержден Устав ФГП «ОКБ «Пеленг». В 1997 г. имело статус ФГУП. По Указу Президента РФ № 1009 от 4.08.2004 г. ФГУП вошло в число стратегических оборонных предприятий. По Указу Президента РФ в 02.2007 г. исключено из перечня стратегических предприятий. По Указу Президента РФ в 03.2007 г. включено в состав Концерна ПВО «Алмаз-Антей». Разработка (2007 г.): приборно-программные комплексы АСУ.</w:t>
      </w:r>
    </w:p>
    <w:p w14:paraId="23E0B62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Начальник (1970-89 г.)</w:t>
      </w:r>
      <w:proofErr w:type="gramStart"/>
      <w:r w:rsidRPr="00E7370A">
        <w:rPr>
          <w:rFonts w:ascii="Times New Roman" w:hAnsi="Times New Roman" w:cs="Times New Roman"/>
          <w:sz w:val="16"/>
          <w:szCs w:val="16"/>
        </w:rPr>
        <w:t>-  Г.П.</w:t>
      </w:r>
      <w:proofErr w:type="gramEnd"/>
      <w:r w:rsidRPr="00E7370A">
        <w:rPr>
          <w:rFonts w:ascii="Times New Roman" w:hAnsi="Times New Roman" w:cs="Times New Roman"/>
          <w:sz w:val="16"/>
          <w:szCs w:val="16"/>
        </w:rPr>
        <w:t xml:space="preserve"> Юркин, П.М. Очеретько. Директор (1992-2007 г.-)- В.В. Феклистов. Зам. начальника (-1992 г.)- Ю.В. Нейман. Зам. директора: по направлению метеосистем- Ю.В. Нейман; (1992 г.</w:t>
      </w:r>
      <w:proofErr w:type="gramStart"/>
      <w:r w:rsidRPr="00E7370A">
        <w:rPr>
          <w:rFonts w:ascii="Times New Roman" w:hAnsi="Times New Roman" w:cs="Times New Roman"/>
          <w:sz w:val="16"/>
          <w:szCs w:val="16"/>
        </w:rPr>
        <w:t>- )</w:t>
      </w:r>
      <w:proofErr w:type="gramEnd"/>
      <w:r w:rsidRPr="00E7370A">
        <w:rPr>
          <w:rFonts w:ascii="Times New Roman" w:hAnsi="Times New Roman" w:cs="Times New Roman"/>
          <w:sz w:val="16"/>
          <w:szCs w:val="16"/>
        </w:rPr>
        <w:t>- Ю.В. Нейман.</w:t>
      </w:r>
    </w:p>
    <w:p w14:paraId="7EB91C5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конструкторы: средств метеообеспечения- Ю.В. Нейман «Улыбка»); средств АСУ среднего звена управления войск ПВО (1992-2007 г.-)- В.В. Феклистов («Рубеж-М», «Сенеж-М1», «ПОРИ-М»), Начальники отделений: (1992 г.-)- Ю.В. Нейман. Начальники отделов: (-1961 г.)- Н.И. Шиндин. Начальники секторов: спецтехники (1997 г.-)- В.М. Добрыгин. Начальники лабораторий: (-1986 г.)- Л.П. Юланов. Начальники бригад: конструкторской (1992-97 г.)- М.В. Воронцов.</w:t>
      </w:r>
    </w:p>
    <w:p w14:paraId="1E81CA9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РЛК метеорологического обеспечения «Метеорит», «Шквал», «Титан», РПМК «Улыбка», РЛС ветрового зондирования РВЗ-1 «Проба» (1959), АВК-1, АРВК «Вектор-М»; радиозонды: ветровые, температурные, влажностные, барометрические; АСУ войск ПВО «Сенеж-М1», «Рубеж-М»; КСА РТ батальона «ПОРИ-М».</w:t>
      </w:r>
    </w:p>
    <w:p w14:paraId="7446D71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«Форманта» /г. Качканар Свердловской обл./</w:t>
      </w:r>
    </w:p>
    <w:p w14:paraId="5CB6FA2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Являлся филиалом СЗЭА (1978 г.).</w:t>
      </w:r>
    </w:p>
    <w:p w14:paraId="72A69D3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гл. инженера (1978-81 г.)</w:t>
      </w:r>
      <w:proofErr w:type="gramStart"/>
      <w:r w:rsidRPr="00E7370A">
        <w:rPr>
          <w:rFonts w:ascii="Times New Roman" w:hAnsi="Times New Roman" w:cs="Times New Roman"/>
          <w:sz w:val="16"/>
          <w:szCs w:val="16"/>
        </w:rPr>
        <w:t>-  Г.М.</w:t>
      </w:r>
      <w:proofErr w:type="gramEnd"/>
      <w:r w:rsidRPr="00E7370A">
        <w:rPr>
          <w:rFonts w:ascii="Times New Roman" w:hAnsi="Times New Roman" w:cs="Times New Roman"/>
          <w:sz w:val="16"/>
          <w:szCs w:val="16"/>
        </w:rPr>
        <w:t xml:space="preserve"> Комаровский (11982).</w:t>
      </w:r>
    </w:p>
    <w:p w14:paraId="7CEAA0B8" w14:textId="77777777" w:rsidR="000F2CE1" w:rsidRPr="00E7370A" w:rsidRDefault="000F2CE1" w:rsidP="009F4E52">
      <w:pPr>
        <w:spacing w:after="0" w:line="240" w:lineRule="auto"/>
        <w:jc w:val="both"/>
        <w:rPr>
          <w:rFonts w:ascii="Times New Roman" w:hAnsi="Times New Roman" w:cs="Times New Roman"/>
          <w:sz w:val="16"/>
          <w:szCs w:val="16"/>
        </w:rPr>
      </w:pPr>
    </w:p>
    <w:p w14:paraId="5024AD5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национализировали канатную фабрику в Дзержинске (сейчас - ОАО Канат), но выпуск столь необходимой в те годы продукции продолжился, рабочие также продолжали трудиться, причем многие из них даже династиями.</w:t>
      </w:r>
    </w:p>
    <w:p w14:paraId="2A1B2EF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Первым директором фабрики (с 1918 по 1934 гг.) был Копылов Дмитрий Васильевич.</w:t>
      </w:r>
    </w:p>
    <w:p w14:paraId="6FE46D7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Канатная фабрика (ныне АО "Канат") была основана в 1875 г. возле ст. Растяпино Московско-Нижегородской железной дороги в 31 версте от Н. Новгорода на землях, арендованных у крестьян села Черное купцом Александром Смирновым.</w:t>
      </w:r>
    </w:p>
    <w:p w14:paraId="2948B55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Фабрика была основным производством торгового дома "Александр Смирнов с сыновьями". В 1901 г. на фабрике работали 50 человек, а в 1916 г. уже 128. На предприятии работала паровая машина в 25 л.с. В те годы канатная фабрика была одним из самых крупных предприятий Черноречья, его продукция пользовалась повышенным спросом и расходилась далеко за пределы Нижегородской губернии (9694).</w:t>
      </w:r>
    </w:p>
    <w:p w14:paraId="6560AFBA" w14:textId="77777777" w:rsidR="000F2CE1" w:rsidRPr="00E7370A" w:rsidRDefault="000F2CE1" w:rsidP="009F4E52">
      <w:pPr>
        <w:spacing w:after="0" w:line="240" w:lineRule="auto"/>
        <w:jc w:val="both"/>
        <w:rPr>
          <w:rFonts w:ascii="Times New Roman" w:hAnsi="Times New Roman" w:cs="Times New Roman"/>
          <w:sz w:val="16"/>
          <w:szCs w:val="16"/>
        </w:rPr>
      </w:pPr>
    </w:p>
    <w:p w14:paraId="4942617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был национализирован завод АО «Любимов, Сольве и К°», Березниковский химический комбинат ВСНХ, ВИШХИМЗ, «объект 1012» НКТП, НКОП / г. Березники ст. Усольская Пермской обл./, построенный в 1881-83. В годы Гражданской войны разрушен. Химкомбинат, или ВИШХИМЗ, восстановлен в 1920-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к 1927 г. достиг дореволюционного объема производства, но продолжал строиться в 1928-32 г. (в основном, силами заключенных). Полностью комбинат вступил в строй в 1932 г. Производство ОВ. Плановая мощность по иприту в </w:t>
      </w:r>
      <w:proofErr w:type="gramStart"/>
      <w:r w:rsidRPr="00E7370A">
        <w:rPr>
          <w:rFonts w:ascii="Times New Roman" w:hAnsi="Times New Roman" w:cs="Times New Roman"/>
          <w:sz w:val="16"/>
          <w:szCs w:val="16"/>
        </w:rPr>
        <w:t>1931  г.</w:t>
      </w:r>
      <w:proofErr w:type="gramEnd"/>
      <w:r w:rsidRPr="00E7370A">
        <w:rPr>
          <w:rFonts w:ascii="Times New Roman" w:hAnsi="Times New Roman" w:cs="Times New Roman"/>
          <w:sz w:val="16"/>
          <w:szCs w:val="16"/>
        </w:rPr>
        <w:t xml:space="preserve"> - 9.000 т в год, на 1937 г. - 11.000 т в год.</w:t>
      </w:r>
    </w:p>
    <w:p w14:paraId="12A1E57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СНК № 8сс от 21.03.1938 г. и пр. НКОП № 142с от 23.04.1938 г. «объект 1012» в Березниках по производству ОВ и ВВ передан из НКТП в НКОП, в 12.1938 г. - в ведении 6ГУ. 18.08.1939 г.</w:t>
      </w:r>
    </w:p>
    <w:p w14:paraId="67ED4B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Березниковский химкомбинат разделен на 4 самостоятельных завода, в т. ч. завод № 237 НКХП. В 09.1940 г. из комбината выделился Березниковский содовый завод (завод № 761) по выпуску иприта (11982).</w:t>
      </w:r>
    </w:p>
    <w:p w14:paraId="1579CAA2" w14:textId="77777777" w:rsidR="000F2CE1" w:rsidRPr="00E7370A" w:rsidRDefault="000F2CE1" w:rsidP="009F4E52">
      <w:pPr>
        <w:spacing w:after="0" w:line="240" w:lineRule="auto"/>
        <w:jc w:val="both"/>
        <w:rPr>
          <w:rFonts w:ascii="Times New Roman" w:hAnsi="Times New Roman" w:cs="Times New Roman"/>
          <w:sz w:val="16"/>
          <w:szCs w:val="16"/>
        </w:rPr>
      </w:pPr>
    </w:p>
    <w:p w14:paraId="7C5F561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на базе товарищества «Металлист» организован механический завод. Он выпускал простейшие сельхозмашины, чугунное и медное литье, выполнял ремонтные работы.</w:t>
      </w:r>
    </w:p>
    <w:p w14:paraId="70773EE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1930г. Красноярский механический завод передан в систему НК леса. Была проведена реконструкция литейного цеха, построены новые механический и транспортный цехи. Организован выпуск пил и сплавного инвентаря, ремонт тракторов.</w:t>
      </w:r>
    </w:p>
    <w:p w14:paraId="29B5B9F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07-08.1941г. на площадку завода эвакуирована часть оборудования и кадров Онежского машиностроительного завода. Проведена реконструкция производства под выпуск артиллерийских снарядов. Были построены механический, прессовый, кузнечный, инструментальный цехи, котельная, трансформаторная подстанция. 6.11.1944г. вышло распоряжение ГКО № 6890 о мерах по ликвидации текучести рабочей силы на заводе.</w:t>
      </w:r>
    </w:p>
    <w:p w14:paraId="3BAC885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1944-45г. завод № 863 (Завод № 863 НК леса, Товарищество «Металлист», Красноярский механический завод НК леса, Красноярский завод лесного машиностроения (K3JIM), ОАО «КЗЛМ» («Краслесмаш») /660001 г. Красноярск ул. Красной Звезды, 1/) - в ведении НК леса.</w:t>
      </w:r>
    </w:p>
    <w:p w14:paraId="64F7F16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войны завод перешел на выпуск мирной продукции: газогенераторов, электропил, вагонеток, лебедок, деталей для железной дороги. Освоен выпуск бульдозерных установок, ремонт трелевочных тракторов КТ-12.</w:t>
      </w:r>
    </w:p>
    <w:p w14:paraId="16F527A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1961 г. организовано КБ завода для разработки новой техники в количестве 50 чел. с экспериментальным участком (24 чел.).</w:t>
      </w:r>
    </w:p>
    <w:p w14:paraId="55FE273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01.2007г. вошел в концерн «Тракторные заводы».</w:t>
      </w:r>
    </w:p>
    <w:p w14:paraId="1232B5F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Работы (2006г.): механообработка крупных узлов; сборка лесозаготовительной техники: трелевочных машин, лесопогрузчиков, гидроманипуляторов, навесной техники. Объем производства- около 100 машин в год. Капремонт лесозаготовительной техники.</w:t>
      </w:r>
    </w:p>
    <w:p w14:paraId="3E7B371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(2006г.)- 200 чел.</w:t>
      </w:r>
    </w:p>
    <w:p w14:paraId="17FD6B5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(1941г.)- Д.П. Васильев, (1941-43г.)- Н.В. Масеткин, (1943-44г.)- A.M. Поликарпов.</w:t>
      </w:r>
    </w:p>
    <w:p w14:paraId="700A9C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эвакуации (1941г.)- С.И. Андреев.</w:t>
      </w:r>
    </w:p>
    <w:p w14:paraId="6222BC6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лесопогрузчики: фронтальный челюстной П10 (1950-е), П1 (1960-е), перекидной П2 (1964-), П2С, П2А, П19 (1970-е), П19А, П19Б, ПЛ2, ПЛЗ, ЛТ-188, ЛТ-240 (1990-е); трелевочные машины: бесчокерная ЛТ-187, ЛП-18К, ЛТ-230 (1990-е); валочно-трелевочная машина ЛЗ-2Э5 (1990-е); дорожно-строительный комплекс (корчеватель, бульдозер) КБК-2 (1950-е), КБК-2А; дорожно-строительная техника ЛБ-18, ЛК-7, ЛК-8; трактор ТТ4М-23К (2000-е); запчасти для трактора С-80 (1940-е); автомобильный гидроманипулятор МА-100 (2000-е).</w:t>
      </w:r>
    </w:p>
    <w:p w14:paraId="69A3B16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КБ завода</w:t>
      </w:r>
    </w:p>
    <w:p w14:paraId="47D8EC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КБ завода численностью 50 чел. создано в 1961г. для самостоятельной разработки новой техники. В составе КБ- экспериментальный участок (24 чел.).</w:t>
      </w:r>
    </w:p>
    <w:p w14:paraId="67EBF91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Велись НИОКР по созданию валочных машин. В 1980-е г. разработаны и изготовлены образцы колесных лесопогрузчиков грузоподъемностью 4,5,12,5 и 25 т.</w:t>
      </w:r>
    </w:p>
    <w:p w14:paraId="62BFB6C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лесопогрузчики: П1, перекидного типа на базе ЧТЗ П2, челюстные на базе АТЗ П11А, П11Б, П19 (1970-е), JTT-65 (1980-е); валочно-трелевочная машина ЛП-49 (1980-е) (11982).</w:t>
      </w:r>
    </w:p>
    <w:p w14:paraId="6FD3DECF" w14:textId="77777777" w:rsidR="000F2CE1" w:rsidRPr="00E7370A" w:rsidRDefault="000F2CE1" w:rsidP="009F4E52">
      <w:pPr>
        <w:spacing w:after="0" w:line="240" w:lineRule="auto"/>
        <w:jc w:val="both"/>
        <w:rPr>
          <w:rFonts w:ascii="Times New Roman" w:hAnsi="Times New Roman" w:cs="Times New Roman"/>
          <w:sz w:val="16"/>
          <w:szCs w:val="16"/>
        </w:rPr>
      </w:pPr>
    </w:p>
    <w:p w14:paraId="2E17A85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на базе национализированной столярной мастерской была организована 1-я Государственная фабрика образцов Главлескома. В 1927г. на фабрике произошел пожар, почти полностью уничтоживший ее. После ее восстановления в системе треста точной механики ей придается специализация изготовления деревянных изделий для заводов Авиаприбор, Мемза, Геофизика, Метрон и др. В 1928-29г. проведена реконструкция: построена котельная, водопровод, эксгауэрная установка, сушильный цех на 12 камер. Установлено американское оборудование. В 1930-е г. профиль производства изменен на изготовление футляров для часовой промышленности.</w:t>
      </w:r>
    </w:p>
    <w:p w14:paraId="5CA1858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12.1936г. ДОЗ передан из ВОТИ НКТП в ведение НКОП. В соответствии с пост. СНК № 837-430сс от 3.06.1942г. и приказом НКМВ № 250с от 7.07.1942г. ДОЗ НКМВ переименован в завод № 847 в ведении ЗГУ (Завод № 847 НКМВ, 1-я Государственная фабрика образцов, Деревообделочный завод (ДОЗ) НКТП, НКОП, НКМВ, Московский деревообделочный завод (ДОЗ) ММиП, Московский завод художественных часов /г. Москва ул. Б. Семеновская, 11 «ДОЗ Главчаспрома» (1948г.)/ /г. Москва ул. Б. Семеновская, 11 тел. 268-63-36/).</w:t>
      </w:r>
    </w:p>
    <w:p w14:paraId="3B8CF5F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1941г. основное оборудование было эвакуировано в Чистополь, где продолжало оставаться на 1948г., хотя сам завод в это время действовал в Москве.</w:t>
      </w:r>
    </w:p>
    <w:p w14:paraId="29C5081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1947-48г. ДОЗ - в ведении Главчаспрома ММиП.</w:t>
      </w:r>
    </w:p>
    <w:p w14:paraId="06D3D11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составе предприятия цехи (1947г.): основные: лесосушилка № 1, машинно-заготовительный № 2, столярно- сборочный № 3, лакировочный № 5; вспомогательные: ремонтно-механический № 6, электроцех № 7.</w:t>
      </w:r>
    </w:p>
    <w:p w14:paraId="07083EF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2000г. - Московский завод художественных часов.</w:t>
      </w:r>
    </w:p>
    <w:p w14:paraId="626334C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(1946г.)- 104 ед., (1947г.)-147 ед.</w:t>
      </w:r>
    </w:p>
    <w:p w14:paraId="12ECD45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территории (1947г.)- 1,075 га; застройки (1947г.)- 5120 м2; производственная (1939г.)- 5647 м2, (1946-47г.)-4215 м2.</w:t>
      </w:r>
    </w:p>
    <w:p w14:paraId="229A045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(1939г.)-693 чел., (1946-47г.)- 402 чел.</w:t>
      </w:r>
    </w:p>
    <w:p w14:paraId="09A53A1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(1948г.)- А. Павлов. Гендиректор (2000г.)- Е.И. Спиридонов.</w:t>
      </w:r>
    </w:p>
    <w:p w14:paraId="22B1B4C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(1948г.)- Володаев.129</w:t>
      </w:r>
    </w:p>
    <w:p w14:paraId="16713A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детали для ППШ (1942); футляры для часов: электрических, маятниковых, настольных, шахматных, морских хронометров (1947).</w:t>
      </w:r>
    </w:p>
    <w:p w14:paraId="10D43158" w14:textId="77777777" w:rsidR="000F2CE1" w:rsidRPr="00E7370A" w:rsidRDefault="000F2CE1" w:rsidP="009F4E52">
      <w:pPr>
        <w:spacing w:after="0" w:line="240" w:lineRule="auto"/>
        <w:jc w:val="both"/>
        <w:rPr>
          <w:rFonts w:ascii="Times New Roman" w:hAnsi="Times New Roman" w:cs="Times New Roman"/>
          <w:sz w:val="16"/>
          <w:szCs w:val="16"/>
        </w:rPr>
      </w:pPr>
    </w:p>
    <w:p w14:paraId="3775C81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завод красок был национализирован и переименован в Пресненский завод лаков и красок. В 1922г. он вошел в состав созданного треста «Гослакокраска». В 1937г. переименован в Красно-Пресненский завод лаков и красок. В 1939г. завод передан в ведение Главанилпрома НКХП. В 1943г. переименован в завод № 861 (Завод № 861 НКХП, Пресненский завод лаков и красок, Красно-Пресненский завод лаков и красок НКХП, НПО «Спектр», ЗАО «Тантал-Лакокраска»</w:t>
      </w:r>
    </w:p>
    <w:p w14:paraId="3C8B2E3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/123100 г. Москва 2-я Звенигородская ул., 12; 117403 г. Москва ул. Никопольская, 6 стр. 10 (2007г.) тел. (499) 795-19-98).</w:t>
      </w:r>
    </w:p>
    <w:p w14:paraId="4278F5D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После революции продолжен выпуск лаков, красок и эмалей, однако, из-за недостатка специалистов и сырья в годы Гражданской войны выпускалась, практически, только газетная краска. В 1922г. был проведен ремонт оборудования; заводу утверждена годовая программа, которая была успешно выполнена. В 1930-е г., ввиду </w:t>
      </w:r>
      <w:r w:rsidRPr="00E7370A">
        <w:rPr>
          <w:rFonts w:ascii="Times New Roman" w:hAnsi="Times New Roman" w:cs="Times New Roman"/>
          <w:sz w:val="16"/>
          <w:szCs w:val="16"/>
        </w:rPr>
        <w:lastRenderedPageBreak/>
        <w:t>расположения в центре города, было запрещено расширение и строительство новых корпусов завода. В 1938г. утвержден генплан развития завода, который предусматривал организацию новых производств светящихся и нитрокрасок. В 1940г. годовая мощность завода составляла 37260 т.</w:t>
      </w:r>
    </w:p>
    <w:p w14:paraId="357BBDE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1927г. на базе заводской лаборатории была создана первая в стране ЦНЛ по исследованию JIKM, в 1931г. преобразованная в НИЛК.</w:t>
      </w:r>
    </w:p>
    <w:p w14:paraId="6731125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1936г. на заводе организован цех ширпотреба, выпускавший густотертые краски, декоративную лазурь, ультрамарин, охру, литопон. В 1937г. начато освоение выпуска эмалей АД-7 и АД-8, цинкохроматных и свинцовых грунтовок, глифталевых эмалей. С 1947г. выпускалось 55 именований пентаэритритовых эмалей для авиации, сельхозтехники и широкого потребления. В 1950г. построен цех по производству новых марок синтетических смол. В 1958г. выпускалось около 400 наименований продукции, 103 из них не выпускались больше нигде в стране.</w:t>
      </w:r>
    </w:p>
    <w:p w14:paraId="609A9CF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09.2006г. предприятие продано ООО «Гута-инвест» и реорганизовано в ЗАО «Тантал-Лакокраска». НПФ «Спектр-Лакокраска» (бывший ГИПИ ЛКП) стала его научно-проектным подразделением. К 2007г. </w:t>
      </w:r>
      <w:proofErr w:type="gramStart"/>
      <w:r w:rsidRPr="00E7370A">
        <w:rPr>
          <w:rFonts w:ascii="Times New Roman" w:hAnsi="Times New Roman" w:cs="Times New Roman"/>
          <w:sz w:val="16"/>
          <w:szCs w:val="16"/>
        </w:rPr>
        <w:t>в соответствии с пост</w:t>
      </w:r>
      <w:proofErr w:type="gramEnd"/>
      <w:r w:rsidRPr="00E7370A">
        <w:rPr>
          <w:rFonts w:ascii="Times New Roman" w:hAnsi="Times New Roman" w:cs="Times New Roman"/>
          <w:sz w:val="16"/>
          <w:szCs w:val="16"/>
        </w:rPr>
        <w:t>, правительства Москвы производство перебазировано в Бирюлево на ул. Никопольскую на площадку Бирюлевского паркетного завода («Бирпарк»); на старой площадке планировалось строительство коммерческой недвижимости.</w:t>
      </w:r>
    </w:p>
    <w:p w14:paraId="2685143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(2000-е): краски и эмали: строительно-отделочные, защитные, мебельные, бактерицидные, спецназначения (термостойкие, для оптики, токопроводящие, электроизоляционные, маркировочные, для разметки дорог, эррозионностойкие, коррозионностойкие, радиопрозрачные, для неметаллов, люминофорные); лаки, грунтовки, шпатлевки.</w:t>
      </w:r>
    </w:p>
    <w:p w14:paraId="5A64487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(1880-е)- около 900 чел.</w:t>
      </w:r>
    </w:p>
    <w:p w14:paraId="543C943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краски: АК-596, -1114, -1183, -5328, ВД-АК-192, -250 БИО, -0315, -1184, ХВ-589, ХП-188, ЭП- 597 (2000-е); люминофорные светящиеся ХВ-589, АК-596, ЭП-597 (2000-е); эмали: АК-512, -562, -573, -5164, - 5173, АС-131, -265, -554, -588, -599, -1115, ВЛ-297, КО-83, -84, -88, -811, -818, -828, -829, -834, -858, -859, -5125, НЦ-2192, ПФ-19М, -178, УРФ-1128, ФП-545, -5139, ХВ-5211, -7141, ХП-5237, -7120, -1267, ХС-527, -928, -973, - 5132, -5146, -5245, -5336, -7121, ЭП-91, -140, -141, -255, -293, -422, -525, -572, -595, -773, -969, -1143, -1236, -1292, -1294, -2114, -5287, -5321, -5340, -7107, ЭТ-147, ЭФ-1118 (2000-е); грунтовки: АК-0435 «Акриал-Спектр», ЭП- 0104, -0109, -0156, -0214, -0215, -0259 (2000-е), ГФ-073, ХС-04, -010, -0185, ЭФ-0137; лаки: АК-113, -593, АС- 586М, ВЛ-278, -2119, УРФ-1, ФП-112, -525, ХС-567, -761, ЭП-730; шпатлевка К0-0032; состав «Барьер-Спектр» (2000-е).</w:t>
      </w:r>
    </w:p>
    <w:p w14:paraId="330F92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Государственный научно-исследовательский и проектный институт лакокрасочной промышленности ГИПИ-4 НКХП, МХП, Центральная научная лаборатория (ЦНЛ) ВСНХ, НИИ лаков и красок (НИЛК) ВСНХ, НКТП, Государственный институт проектирования и научно-исследовательских работ лакокрасочной промышленности («ГипроНИЛК») НКТП, НИИЛК «Гнпронилкраска» НКТП, НКХП, Государственный научно-исследовательский и проектный институт лакокрасочной промышленности (ГИПИ ЛКП) с опытным заводом, ГИПИ ЛКП-НПО «Спектр», ОАО «Научно-производственная фирма (НПФ) «Спектр ЛК»,</w:t>
      </w:r>
    </w:p>
    <w:p w14:paraId="7776BD8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ООО «НПФ «Спектр-Лакокраска» /г. Ленинград; г. Челябинск; г. Ленинград; г. Москва/ /123100 г. Москва 2-я Звенигородская ул., 12; тел. (499) 795-19-98/</w:t>
      </w:r>
    </w:p>
    <w:p w14:paraId="21520A1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ЦНЛ треста «Лакокраска» ВСНХ создана в 1927г. на базе лаборатории Пресненского завода лаков и красок. В 1931г. она преобразована в НИЛК. В 01.1934г. он переименован в ГипроНИЛК, в 04.1934г. - опять в НИЖ, в 1937г. - в НИИЖ «Гипронилкраска», в 12.1943г. - ГИПИ-4. Институт действовал в ведении: ВСНХ (1927-32г.), НКТП (1932-39г.), Главанилпрома НКХП (1939-46г.). С 12.1933г. институт размещался в Ленинграде, в 1941г. после начала войны эвакуирован в Челябинск. Затем реэвакуирован обратно в Ленинград, где действовал до 12.1944г., затем перебазирован в Москву.</w:t>
      </w:r>
    </w:p>
    <w:p w14:paraId="6359B5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конца 1931г. начали проводиться проектные работы по реконструкции и модернизации действующих производств. С 1942г. институт стал ведущим в стране по исследованиям в области разработки ЛКМ, технологии их производства и применения.</w:t>
      </w:r>
    </w:p>
    <w:p w14:paraId="038B282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войны в составе института: 7 лабораторий: масляных смол и лаков; нитролаков; пигментов; растворителей; физико-химических исследований; аналитических исследований; сектор технико-экономических исследований; лаборатории по страндартизации и научно-технической информации.</w:t>
      </w:r>
    </w:p>
    <w:p w14:paraId="0C8F1F3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1962г. ГИПИ-4 переименован в ГИПИ ЛКП. Находился в ведении: МХП (1946-58; с 1965г.), ГКХП СМ СССР (1958-63г.), ГК по химии, химической и нефтяной промышленности Госплана (1963-65г.).</w:t>
      </w:r>
    </w:p>
    <w:p w14:paraId="69ADD87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Институт имел филиалы: Ленинградский, Челябинский (создан в 1959г., в 1963г. передан в ГИМП; в 1970г. возвращен обратно, в 1975г. передан в НИПРОИНС), Ярославский.</w:t>
      </w:r>
    </w:p>
    <w:p w14:paraId="4D56831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Являлся головным в стране институтом лакокрасочной промышленности. Занимался разработкой лакокрасочных материалов (ЛКМ) и основы для их создания, проектированием производств лакокрасочной промышленности; проведением физико-химических исследований и испытаний ЛКМ; изысканием новых видов сырья; технологией получения синтетических каучуков.</w:t>
      </w:r>
    </w:p>
    <w:p w14:paraId="0AEF906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1978г. институт награжден орденом Знак Почета.</w:t>
      </w:r>
    </w:p>
    <w:p w14:paraId="238375B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1990г. ГИПИ ЛКП-НПО «Спектр» было преобразовано в ОАО «НПФ «Спектр ЛК», 1.01.2005г. оно реорганизовано в ООО «НПФ «Спектр-Лакокраска». В 09.2006г. предприятие продано ООО «Гута-инвест» и стало научно-проектным подразделением ЗАО «Тантал-Лакокраска». К 2007г. </w:t>
      </w:r>
      <w:proofErr w:type="gramStart"/>
      <w:r w:rsidRPr="00E7370A">
        <w:rPr>
          <w:rFonts w:ascii="Times New Roman" w:hAnsi="Times New Roman" w:cs="Times New Roman"/>
          <w:sz w:val="16"/>
          <w:szCs w:val="16"/>
        </w:rPr>
        <w:t>в соответствии с пост</w:t>
      </w:r>
      <w:proofErr w:type="gramEnd"/>
      <w:r w:rsidRPr="00E7370A">
        <w:rPr>
          <w:rFonts w:ascii="Times New Roman" w:hAnsi="Times New Roman" w:cs="Times New Roman"/>
          <w:sz w:val="16"/>
          <w:szCs w:val="16"/>
        </w:rPr>
        <w:t>, правительства Москвы производство перебазировано в Бирюлево на ул. Никопольскую; на старой площадке планировалось строительство коммерческой недвижимости.</w:t>
      </w:r>
    </w:p>
    <w:p w14:paraId="0548C7F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Разработаны: JIKM: на основе нитрата целлюлозы, полиуретановые, эпоксидные, водорастворимые, алкидные, полиэфирные; полиизоцианаты; смолы: эпоксидные, акриловые, ненасыщенные полиэфирные; процессы синтеза мономеров, олигомеров и полупродуктов для связующих.137 Впервые в стране были выполнены работы по замене пищевых растительных масел в ЛКП, применению новых видов синтетических и натуральных смол.</w:t>
      </w:r>
    </w:p>
    <w:p w14:paraId="542B8B8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составе предприятия (2005г.): проектный отдел; информационно-аналитическая служба (в ее составе ОНТИ); Испытательный Центр «Лакокраска»; орган экологической сертификации систем управления окружающей средой.</w:t>
      </w:r>
    </w:p>
    <w:p w14:paraId="259449C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(1947г.)-152 чел.</w:t>
      </w:r>
    </w:p>
    <w:p w14:paraId="44DF36A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Гендиректор (2000г.)- В.Г. Ламбрев.</w:t>
      </w:r>
    </w:p>
    <w:p w14:paraId="42416D7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Челябинский филиал ГИПИ-4 /г. Челябинск/</w:t>
      </w:r>
    </w:p>
    <w:p w14:paraId="6310D67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Челябинский филиал ГИПИ-4 создан по пр. от 8.04.1959г. По пр. от 3.08.1963г. преобразован в Челябинский филиал ГИМП, по пр. от 6.04.1970г. вновь передан в ГИПИ ЖП в качестве филиала. По пр. от 30.12.1975г. филиал передан в подчинение НИПРОИНС.</w:t>
      </w:r>
    </w:p>
    <w:p w14:paraId="1800F04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Занимался разработкой и совершенствованием технологий производства пигментов, разработкой ЛКМ и покрытий спецназначения; разработкой промышленных методов производства двуокиси титана (11982).137</w:t>
      </w:r>
    </w:p>
    <w:p w14:paraId="770E5AC2" w14:textId="77777777" w:rsidR="000F2CE1" w:rsidRPr="00E7370A" w:rsidRDefault="000F2CE1" w:rsidP="009F4E52">
      <w:pPr>
        <w:spacing w:after="0" w:line="240" w:lineRule="auto"/>
        <w:jc w:val="both"/>
        <w:rPr>
          <w:rFonts w:ascii="Times New Roman" w:hAnsi="Times New Roman" w:cs="Times New Roman"/>
          <w:sz w:val="16"/>
          <w:szCs w:val="16"/>
        </w:rPr>
      </w:pPr>
    </w:p>
    <w:p w14:paraId="7CBCC08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завод дезактивационного оборудования, открытый в 1902 г. как чугунолитейный завод, был национализирован и переименован в 1-й механический завод «Красный пахарь». В 1932 г. переименован в 1-й госспецзавод, в 1939 г. - в ведении НКЗ.</w:t>
      </w:r>
    </w:p>
    <w:p w14:paraId="7033FFF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1943 г. 1-й госспецзавод передан в ведение НКМВ и переименован в завод № 731. В соответствии с распоряжением ГКО № 6453 от 24.08.1944 г. и пр. от 6.09.1944 г. завод № 731 (Завод № 731 НКМВ, НКЗ, 1-й механический завод «Красный пахарь», 1-й государственный специальный завод НКЗ, ФГУП «Пензенский завод «Автомедтехника» /г. Пенза Механический порядок, 26/ /440629  г. Пенза ул. Суворова, 92/) возвращен от НКМВ в ведение Наркомздрава.</w:t>
      </w:r>
    </w:p>
    <w:p w14:paraId="15F0AF9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годы войны выпускал корпуса авиабомб ФАБ-50, силуминовое литье (1942 г.).</w:t>
      </w:r>
    </w:p>
    <w:p w14:paraId="4D8CA7C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1947 г. назывался завод дезхимоборудования (ФХП). В 1980-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завод - в ведении МПСАиСУ. В 2004 г. - ФГУП «Пензенский завод «Автомедтехника».</w:t>
      </w:r>
    </w:p>
    <w:p w14:paraId="280DE73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Указу Президента РФ № 1009 от 4.08.2004 г. вошел в число стратегических оборонных предприятий.</w:t>
      </w:r>
    </w:p>
    <w:p w14:paraId="386C2C5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(1930-35 г.)- Д.С. Басулин, (1935-37 г.)- Т.Т. Клишин, (1939-44 г.)- В.И. Горобченко, (1944 г.)- М.В. Солтанов, (1944-48 г.)- В.В. Лавров, (1948-64 г.)- А.Я. Никишин, (1964-65 г.)- Д.И. Мильнер, (1965-76 г.)- Ф.В. Кутыркин, (1976-87 г.)- В.А. Долгов, (1987-93 г.)- B.C. Игошин, (1993-96 г.)- П.А. Суханов, (1996-2003 г.)- Б.Н. Гамидулаев, (2003 г.-)-  Г.В. Лысов (11982).</w:t>
      </w:r>
    </w:p>
    <w:p w14:paraId="28ED7C51" w14:textId="77777777" w:rsidR="000F2CE1" w:rsidRPr="00E7370A" w:rsidRDefault="000F2CE1" w:rsidP="009F4E52">
      <w:pPr>
        <w:spacing w:after="0" w:line="240" w:lineRule="auto"/>
        <w:jc w:val="both"/>
        <w:rPr>
          <w:rFonts w:ascii="Times New Roman" w:hAnsi="Times New Roman" w:cs="Times New Roman"/>
          <w:sz w:val="16"/>
          <w:szCs w:val="16"/>
        </w:rPr>
      </w:pPr>
    </w:p>
    <w:p w14:paraId="39C6F52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в Москву была эвакуирована заводская («АО беспроволочных телеграфов и телефонов системы С.М. Айзенштейна», Русское общество беспроволочных телеграфов и телефонов (РОБТиТ), ГС Центральная радиолаборатория (ЦРЛ) ВСНХ, НКТП, ГС НИИ радиовещательного приема и акустики (ИРПА) НКОП, НКАП, НКЭП, Ленинградский институт радиовещательного приема и акустики (ЛИРПА), ВНИИРПА им. А.С. Попова МРП, ГУП, ОАО «ИРПА им. А. С. Попова» / г. Петербург ул. Лопухинская, 14А (1909 г.)/ /(197129) 197376  г. Санкт-Петербург наб. р. Крестовки, 3 тел. 234-29-45/) лаборатория с наиболее ценным оборудованием, основные разработчики и конструкторы во главе с основателем РОБТиТ С.М. Айзенштейном. В Москве под его руководством в 1921 г. построена радиостанция на Шаболовке с антенной башней конструкции Шухова.</w:t>
      </w:r>
    </w:p>
    <w:p w14:paraId="20B8EA0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1922 г. в цехах РОБТиТ начал работать Петроградский электровакуумный завод. С 11.11.1923 г. (по другой информации - в 04.1923 </w:t>
      </w:r>
      <w:proofErr w:type="gramStart"/>
      <w:r w:rsidRPr="00E7370A">
        <w:rPr>
          <w:rFonts w:ascii="Times New Roman" w:hAnsi="Times New Roman" w:cs="Times New Roman"/>
          <w:sz w:val="16"/>
          <w:szCs w:val="16"/>
        </w:rPr>
        <w:t>г.ш</w:t>
      </w:r>
      <w:proofErr w:type="gramEnd"/>
      <w:r w:rsidRPr="00E7370A">
        <w:rPr>
          <w:rFonts w:ascii="Times New Roman" w:hAnsi="Times New Roman" w:cs="Times New Roman"/>
          <w:sz w:val="16"/>
          <w:szCs w:val="16"/>
        </w:rPr>
        <w:t>) на базе вернувшейся из Москвы заводской лаборатории при электровакуумном заводе организована Центральная радиолаборатория (ЦРЛ) в ведении ЭТЗСТ ВСНХ. Электровакуумный завод вошел в состав ЦРЛ, но в 1924 г. вновь стал самостоятельным. В 04.1930 г. присоединена к заводу им. Коминтерна как ЦРЛ-3, в конце 1932 г. вновь стала самостоятельной ЦРЛ. С 1933 г. - в ведении Главэспрома НКТП.131 Приказом НКТП № 836 от 7.07.1935 г. утвержден Устав ГС ЦРЛ. Являлась ведущей научно-исследовательской радиотехнической организацией страны.101</w:t>
      </w:r>
    </w:p>
    <w:p w14:paraId="70F72C9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1928 г. сюда переведен руководитель Нижегородской радиолаборатория им. В.И. Ленина М.А. Бонч- Бруевич, а затем и сама НРЛ. В 1935 г. на базе завода им. Коминтерна создан Комбинат мощного радиостроения, в состав которого вошли также ОРПУ и ЦРЛ.</w:t>
      </w:r>
    </w:p>
    <w:p w14:paraId="5575939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созданы радиоприемники: ЛБ-2, бытовые БТ, БЧ, БШ, БЧН, БЧЗ; радиопередатчики Р-0,2, ЛОТ, КТ-Б-250. Были спроектированы и построены (совместно с заводами им. Коминтерна и им. Козицкого) мощные радиовещательные станции: ВЦСПС (1929 г.), им. Коминтерна (1933 г.), сверхмощная радиостанция под Куйбышевом (1943 г.).</w:t>
      </w:r>
    </w:p>
    <w:p w14:paraId="1AABC45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В 1928 г., в связи с необходимостью увеличения выпуска радиоламп, электровакуумное производство было переведено на завод «Светлана».</w:t>
      </w:r>
    </w:p>
    <w:p w14:paraId="4A976E0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1931 г. В.И. Калининым организована лаборатория по исследованию СВЧ.</w:t>
      </w:r>
    </w:p>
    <w:p w14:paraId="2E65067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10.1933 г. по заданию ГАУ в отделе приемных устройств начаты исследования по обнаружению самолетов с помощью радиоволн. В состав отдела входила военно-морская лаборатория, группа исследователей техники дециметровых волн. 14.02.1934 г. начаты ОКР по радиообнаружению самолетов для обеспечения стрельбы зенитной артиллерии. В 05.1935 г. изготовлена экспериментальная радиоустановка.</w:t>
      </w:r>
    </w:p>
    <w:p w14:paraId="74B6E4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~1934 г. на базе ЦРЛ организован Радиоэкспериментальный институт. В ~1936 г. на базе ЦРЛ созданы ОРПУ КМРС и ИРПА. В 12.1936 г. ИРПА передан в ведение НКОП (при передаче планировалось переименовать его по аналогии с другими институтами в НИИ-20, но это не было сделано), приказом № 148 от 17.04.1937 г. утвержден Устав института. В 07.1937-12.1938 г. ИРПА - в ведении 5ГУ. По Указу Президиума ВС СССР от 17.04.1940 г. передан из 7ГУ НКАП в НКЭП.</w:t>
      </w:r>
    </w:p>
    <w:p w14:paraId="276C666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Задачи института: разработка научно-исследовательских вопросов и теоретических проблем в области радиоприемной и </w:t>
      </w:r>
      <w:proofErr w:type="gramStart"/>
      <w:r w:rsidRPr="00E7370A">
        <w:rPr>
          <w:rFonts w:ascii="Times New Roman" w:hAnsi="Times New Roman" w:cs="Times New Roman"/>
          <w:sz w:val="16"/>
          <w:szCs w:val="16"/>
        </w:rPr>
        <w:t>электро-акустической</w:t>
      </w:r>
      <w:proofErr w:type="gramEnd"/>
      <w:r w:rsidRPr="00E7370A">
        <w:rPr>
          <w:rFonts w:ascii="Times New Roman" w:hAnsi="Times New Roman" w:cs="Times New Roman"/>
          <w:sz w:val="16"/>
          <w:szCs w:val="16"/>
        </w:rPr>
        <w:t xml:space="preserve"> техники, борьба с помехами радиовещания.</w:t>
      </w:r>
    </w:p>
    <w:p w14:paraId="04A02B8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1946-51 г. назывался ИРПА, в 1951 г. - ЛИРПА (</w:t>
      </w:r>
      <w:proofErr w:type="gramStart"/>
      <w:r w:rsidRPr="00E7370A">
        <w:rPr>
          <w:rFonts w:ascii="Times New Roman" w:hAnsi="Times New Roman" w:cs="Times New Roman"/>
          <w:sz w:val="16"/>
          <w:szCs w:val="16"/>
        </w:rPr>
        <w:t>по другим сведениям</w:t>
      </w:r>
      <w:proofErr w:type="gramEnd"/>
      <w:r w:rsidRPr="00E7370A">
        <w:rPr>
          <w:rFonts w:ascii="Times New Roman" w:hAnsi="Times New Roman" w:cs="Times New Roman"/>
          <w:sz w:val="16"/>
          <w:szCs w:val="16"/>
        </w:rPr>
        <w:t xml:space="preserve"> ЛИРПА- это ранее НИИ-695) 108. В 1973 г. ВНИИРПА им. А.С. Попова - в ведении 5ГУ МРП.</w:t>
      </w:r>
    </w:p>
    <w:p w14:paraId="0FB355F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составе ВНИИРПА (1973 г.): отделы: НИО-2, НИО-3, НИО-7, НИО-8, НИО-Ю, измерительной техники; завод, являвшийся опытно-производственной базой института.</w:t>
      </w:r>
    </w:p>
    <w:p w14:paraId="6DF53F0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Работы (1973 г.): разработка: радиовещательных приемников, электроакустической аппаратуры, оборудования для радиовещания и озвучания.</w:t>
      </w:r>
    </w:p>
    <w:p w14:paraId="748054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2000 г.: ОКР «Шум» по разработке системы компенсации акустических помех.</w:t>
      </w:r>
    </w:p>
    <w:p w14:paraId="7A42F59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Разработка и изготовление (2002 г.): стационарных и переносных звукоусилительных комплексов, аппаратуры синхронного перевода, конференц-систем, в т.ч. защищенных, радиомикрофонов, студийной звукоусилительной аппаратуры, электроакустической аппаратуры, бытовой радиотехники.</w:t>
      </w:r>
    </w:p>
    <w:p w14:paraId="75D4CB6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Указу Президента РФ № 1009 от 4.08.2004 г. вошло в число стратегических оборонных предприятий.</w:t>
      </w:r>
    </w:p>
    <w:p w14:paraId="7F8CA3C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территории (1973 г.)-1,5 га.</w:t>
      </w:r>
    </w:p>
    <w:p w14:paraId="5175113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(1973 г.)- 839 чел., (1.01.1974 г.)- 859 чел., (2002 г.)- 100 чел.</w:t>
      </w:r>
    </w:p>
    <w:p w14:paraId="132357A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Учредитель (1910 г.)- С.М. Айзенштейн.</w:t>
      </w:r>
    </w:p>
    <w:p w14:paraId="4DE6A39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(1928-ЗО г.)- М.А. Бонч-Бруевич, (1936-38; 1946-51 г.)- Д.Н. Румянцев, (1930-е)- К.Л. Куракин, (1973 г.)- М.М. Зимнев. Гендиректор (2002 г.)- А.А. Кузнецов.</w:t>
      </w:r>
    </w:p>
    <w:p w14:paraId="241ED6B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Помощник директора: по научной работе (1930-31 г.)- М.А. Бонч-Бруевич; (1930-е)- К.Л. Куракин. Зам. директора- Д.Н. Румянцев. Зам. гендиректора: по науке (2002 г.)- В.Н. Коничев; по производству (2002 г.)- В.В. Курыгин.</w:t>
      </w:r>
    </w:p>
    <w:p w14:paraId="4E1FCB7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(1933 г.)- В.И. Сифоров, (1973 г.)- Семенов.</w:t>
      </w:r>
    </w:p>
    <w:p w14:paraId="34CCD19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отделов: приемных устройств (1933 г.)- Н.А. Краюшкин; ППО (1973 г.)- Волкова; (1971 г.)- Л.А. Штрейрт.</w:t>
      </w:r>
    </w:p>
    <w:p w14:paraId="309288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лабораторий: СВЧ (1931 г.-)- В.И. Калинин; военно-морской (1933 г.)- М.Е. Старик; измерительной (-1932 г.)- С.П. Сагарда; (1930-е)- С.С. Кошко, (1971 г.)- В.А. Кухаренко.</w:t>
      </w:r>
    </w:p>
    <w:p w14:paraId="0081974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Руководитель группы дециметровых волн (1932-35 г.)- Ю.К. Коровин.130</w:t>
      </w:r>
    </w:p>
    <w:p w14:paraId="06964A9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звукоусилительная станция «Охта» на шасси ЛиАЗ, комплекс диспетчерской связи «Рубин-Радиус»; комплексы звукового оборудования для телецентров: АСБ-3, АЦ-1 (Москва); аппаратно-студийный комплекс «Орел»; измерительная техника: фильтр полосовой ФП-43, генератор шумового сигнала ГН-18, цеховой испытатель звукоснимателей ЦИЗ-2; установки: измерения звукового давления УИЗД-1, записи характеристик звукоснимателей УЗХЗМ-1, усилитель У-46, шумомер Ш-71; радиоприемники: «Ленинград-002», автомобильные А-695 (1944), А-5 для ЗиС-110 и ЗиМ (1951), АТ-66, А-271-ГАЗ; первые отечественные образцы кассет автомобильных магнитол; электрофоны «Феникс-001, -002»; телевизор «Стереофон» (совместно с МНИТИ); магнитола «Ленинград-003», стереофоническая радиола «Вега-312» (совместно с Бердским радиозаводом), тюнер «Сюита»; усилители «Прелюдия-002», «Юпитер-квадро» с акустической системой 20АС-1; головка звукоснимателя ГЗМ-105; блоки громкоговорителей БГР-14 для самолетов ГА; модуль акустической системы «Высота» для станции «Мир»;69микрофоны: МК-6, -14М, МД-75; головки динамические: 0,25ГД-10Т, -13, 0,5ГД- 37, -38, 1ГД-40, 1ГДШ-5, 2ГД-22, 2ГДШ-3, ЗГД-35Т, 4ГД-42, 6ГД-8, 10ГД-32,25ГД-26 (11982).</w:t>
      </w:r>
    </w:p>
    <w:p w14:paraId="4EB7CEEE" w14:textId="77777777" w:rsidR="000F2CE1" w:rsidRPr="00E7370A" w:rsidRDefault="000F2CE1" w:rsidP="009F4E52">
      <w:pPr>
        <w:spacing w:after="0" w:line="240" w:lineRule="auto"/>
        <w:jc w:val="both"/>
        <w:rPr>
          <w:rFonts w:ascii="Times New Roman" w:hAnsi="Times New Roman" w:cs="Times New Roman"/>
          <w:sz w:val="16"/>
          <w:szCs w:val="16"/>
        </w:rPr>
      </w:pPr>
    </w:p>
    <w:p w14:paraId="7C8A6A8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1918 г. был национализирован и переименован в Петроградский электровакуумный завод (или Первый электровакуумный завод) (Завод пустотных аппаратов, Петроградский электровакуумный завод / г. </w:t>
      </w:r>
      <w:proofErr w:type="gramStart"/>
      <w:r w:rsidRPr="00E7370A">
        <w:rPr>
          <w:rFonts w:ascii="Times New Roman" w:hAnsi="Times New Roman" w:cs="Times New Roman"/>
          <w:sz w:val="16"/>
          <w:szCs w:val="16"/>
        </w:rPr>
        <w:t>Петербург,  г.</w:t>
      </w:r>
      <w:proofErr w:type="gramEnd"/>
      <w:r w:rsidRPr="00E7370A">
        <w:rPr>
          <w:rFonts w:ascii="Times New Roman" w:hAnsi="Times New Roman" w:cs="Times New Roman"/>
          <w:sz w:val="16"/>
          <w:szCs w:val="16"/>
        </w:rPr>
        <w:t xml:space="preserve"> Петроград,  г. Ленинград ул. Лопухинская, 14А/), основанный Н.А. Федорицким в 1914 г.. Затем, вероятно, был закрыт. Вновь был открыт в 1922-23 г. в ведении ВСНХ, действовал на площадке завода им. Коминтерна. В 1923 г. на заводе организована ЦРЛ, и завод вошел в ее состав, но в 1924 г. вновь стал самостоятельным. 22.05.1928 г. вместе с лабораторией Векшинского вошел в состав завода «Светлана».</w:t>
      </w:r>
    </w:p>
    <w:p w14:paraId="652533A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(-1922 г.)- К.И. Ильин, (1922-23 г.)- И.П. Корчагин, (1923 г.)- С.П. Елизаров, (1923-24 г.)- В.М. Кармашев (11982).</w:t>
      </w:r>
    </w:p>
    <w:p w14:paraId="5F3C5913" w14:textId="77777777" w:rsidR="000F2CE1" w:rsidRPr="00E7370A" w:rsidRDefault="000F2CE1" w:rsidP="009F4E52">
      <w:pPr>
        <w:spacing w:after="0" w:line="240" w:lineRule="auto"/>
        <w:jc w:val="both"/>
        <w:rPr>
          <w:rFonts w:ascii="Times New Roman" w:hAnsi="Times New Roman" w:cs="Times New Roman"/>
          <w:sz w:val="16"/>
          <w:szCs w:val="16"/>
        </w:rPr>
      </w:pPr>
    </w:p>
    <w:p w14:paraId="293216F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мастерская точных приборов Главной физической обсерватории вошла в куст предприятий точных приборов и часового производства Секции по металлу СНХ Северного района, с 1923 г. подчинена Севзаппромбюро. В 1920-25 г. мастерская носила имя Б. Голицына. В 1925 г. она была реорганизована в Ленинградский государственный завод метеорологических приборов «Метприбор» в ведении ТОМП ВСНХ, с 1930 г. - ВООМП, с 1931 г. - BOTH ВСНХ, с 1932 г. - НКТП. В 12.1936 г. передан из ВОТИ НКТП в ведение НКОП. По пр. № 024 от 4.02.1937 г. завод «Метприбор» переименован в завод № 224. В соответствии с пост. СНК № 2139-425сс от 21.12.1936 г. и пр. № 59 от 14.02.1937 г. завод передан в ведение ЮГУ НКОП, приказом № 90 от 13.03.1937 г. утвержден Устав завода. В 01.1939 г. передан из 10ГУ НКОП вНКАП.</w:t>
      </w:r>
    </w:p>
    <w:p w14:paraId="01A75B7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1937 г. введен в строй новый корпус. Приказом № 161с от 14.05.1938 г. предписано к 10.1938 г. построить метеорологическую вышку для испытаний приборов.</w:t>
      </w:r>
    </w:p>
    <w:p w14:paraId="0C6BDED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аэронавигационных и метеорологических приборов (высотописцы, ветромеры).</w:t>
      </w:r>
    </w:p>
    <w:p w14:paraId="21516B7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пост. ГКО № 537сс от 21.08.1941 г. и приказом № 894сс от 22.08.1941 г. завод № 224 5ГУ НКАП эвакуирован: основная часть (80%)- </w:t>
      </w:r>
      <w:proofErr w:type="gramStart"/>
      <w:r w:rsidRPr="00E7370A">
        <w:rPr>
          <w:rFonts w:ascii="Times New Roman" w:hAnsi="Times New Roman" w:cs="Times New Roman"/>
          <w:sz w:val="16"/>
          <w:szCs w:val="16"/>
        </w:rPr>
        <w:t>в  г.</w:t>
      </w:r>
      <w:proofErr w:type="gramEnd"/>
      <w:r w:rsidRPr="00E7370A">
        <w:rPr>
          <w:rFonts w:ascii="Times New Roman" w:hAnsi="Times New Roman" w:cs="Times New Roman"/>
          <w:sz w:val="16"/>
          <w:szCs w:val="16"/>
        </w:rPr>
        <w:t xml:space="preserve"> Молотов на площадку авиатехникума, остальная часть- в Казань на площадку кинофабрики, где влит в состав вновь образованного завода № 448 НКАП. Из Ленинграда удалось эвакуировать не весь завод. Часть личного состава на оставшемся оборудовании продолжила работу на нужды фронта. Заводом № 224 по-прежнему считалось производство в Ленинграде, а эвакуированная часть в Молотове- филиалом завода № 224. По приказу № 242с от 2.04.1942 г. филиал с 1.04.1942 г. был преобразован в самостоятельный завод № 470 НКАП в системе 5ГУ.</w:t>
      </w:r>
    </w:p>
    <w:p w14:paraId="4B94E63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Завод № 224 начал восстанавливаться на старом месте в 1942 г. К началу 1945 г. базировался на четырех площадках: </w:t>
      </w:r>
      <w:proofErr w:type="gramStart"/>
      <w:r w:rsidRPr="00E7370A">
        <w:rPr>
          <w:rFonts w:ascii="Times New Roman" w:hAnsi="Times New Roman" w:cs="Times New Roman"/>
          <w:sz w:val="16"/>
          <w:szCs w:val="16"/>
        </w:rPr>
        <w:t>по Иностранному</w:t>
      </w:r>
      <w:proofErr w:type="gramEnd"/>
      <w:r w:rsidRPr="00E7370A">
        <w:rPr>
          <w:rFonts w:ascii="Times New Roman" w:hAnsi="Times New Roman" w:cs="Times New Roman"/>
          <w:sz w:val="16"/>
          <w:szCs w:val="16"/>
        </w:rPr>
        <w:t xml:space="preserve"> пер., по Финляндскому пер., по Наличному пер., 7Б и по 18/19 линии Васильевского острова, 10.</w:t>
      </w:r>
    </w:p>
    <w:p w14:paraId="2A50F21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ГКО № 4922 от 11.01.1944 г. и приказом № 139с от 25.02.1944 г. завод определен как завод контрольно-испытательной и штурманской аппаратуры.</w:t>
      </w:r>
    </w:p>
    <w:p w14:paraId="7E63076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приказу № 72с от 25.02.1946 г. завод с 1.02.1946 г. становится опытной базой гл. конструктора A.M. Неусыпина, а по приказу № 430с от 4.07.1946 г. преобразуется в Опытный завод № 224 МАП. В 08.1957 г.- в ведении 4ГУ ГКАТ.</w:t>
      </w:r>
    </w:p>
    <w:p w14:paraId="3820187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1966 г. завод № 224 переименован в Опытный завод «Прибор». В 1975 г. Ленинградский государственный завод «Прибор» стал головным предприятием НПО «Сфера», в составе которого находился по 1992 г. В 1993 г. завод преобразован в АООТ «Опытный завод «Прибор», в 2000 г. - в ОАО «НПО «Прибор». В 1990-е-2002 г. являлся филиалом НПО «Сфера».</w:t>
      </w:r>
    </w:p>
    <w:p w14:paraId="4256840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Работы (2002 г.): разработка, конструирование, проведение испытаний и организация серийного выпуска информационно-измерительных систем для исследований техники, летных испытаний ЛА; систем эксплуатационного контроля технических комплексов с сохранением информации в экстремальных условиях, систем контроля и диагностики двигателей, турбин, трансмиссий; (2005 г.): разработка и производство: аппаратуры радиационного, химического и биологического контроля для ВМФ; систем охранной и пожарной сигнализации; аппаратуры газового анализа, частотного регулирования электроприводов.</w:t>
      </w:r>
    </w:p>
    <w:p w14:paraId="0C1437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(2002 г.)- 350 чел.</w:t>
      </w:r>
    </w:p>
    <w:p w14:paraId="7E91734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(-4.07.1937 г.)- М.И. Савченко, (4.07-11.09.1937 г.)- А.И. Архаров, (11.09.1937-17.02.1938 г.)- Н.Я. Балакирев, (17.02.1938-41 г.-)- Е.Д. Васильев, (-09.1943-02.1945 Г.-)- А.А. Адеев. Гендиректор (-2002-05 г.-&gt; Б.А. Елизаров.</w:t>
      </w:r>
    </w:p>
    <w:p w14:paraId="2D0108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(2006 г.)- А. Иванов.</w:t>
      </w:r>
    </w:p>
    <w:p w14:paraId="1BB29A7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директора (02.1944 г.-)- A.M. Неусыпин. Зам. гендиректора по экономике и финансам (2002 г.)- Д.А. Воробьев.</w:t>
      </w:r>
    </w:p>
    <w:p w14:paraId="2DDD71E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(02.1944 г.-)- A.M. Неусыпин, (2002 г.)- А.Е. Понкратов.69</w:t>
      </w:r>
    </w:p>
    <w:p w14:paraId="236738C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цехов: сборочного (03.1937 г.-)</w:t>
      </w:r>
      <w:proofErr w:type="gramStart"/>
      <w:r w:rsidRPr="00E7370A">
        <w:rPr>
          <w:rFonts w:ascii="Times New Roman" w:hAnsi="Times New Roman" w:cs="Times New Roman"/>
          <w:sz w:val="16"/>
          <w:szCs w:val="16"/>
        </w:rPr>
        <w:t>-  Г.К.</w:t>
      </w:r>
      <w:proofErr w:type="gramEnd"/>
      <w:r w:rsidRPr="00E7370A">
        <w:rPr>
          <w:rFonts w:ascii="Times New Roman" w:hAnsi="Times New Roman" w:cs="Times New Roman"/>
          <w:sz w:val="16"/>
          <w:szCs w:val="16"/>
        </w:rPr>
        <w:t xml:space="preserve"> Петров.</w:t>
      </w:r>
    </w:p>
    <w:p w14:paraId="49FA1B4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визир НВ-56, барографы (1936); приборы: РР-1, -19, -32, -36, -37, -48, МВ-8, -11, -3, АД-2, МО- 5, МТ-25, МС-7, Н-723, МД-19, АС-12, -17 (1938); электроакустический детонометр ЭАД-3 (1945); светолучевые регистраторы К-4-21, К-12-21, К-20-21 (1950-е); информационно-измерительные системы К-60-41, «Гамма» (1960-е); системы аварийной регистрации параметров полета: МСРП-12-96 (1950-60-е), МСРП-64 (1970-80-е), МСРП-А-01 для Ту-160, Ту-154М (1970-80-е), МСРП-А-02 для Ту-204, Ил-96, Ил-114, РЗБН-1 для Ту-334 (11982).</w:t>
      </w:r>
    </w:p>
    <w:p w14:paraId="1AF59610" w14:textId="77777777" w:rsidR="000F2CE1" w:rsidRPr="00E7370A" w:rsidRDefault="000F2CE1" w:rsidP="009F4E52">
      <w:pPr>
        <w:spacing w:after="0" w:line="240" w:lineRule="auto"/>
        <w:jc w:val="both"/>
        <w:rPr>
          <w:rFonts w:ascii="Times New Roman" w:hAnsi="Times New Roman" w:cs="Times New Roman"/>
          <w:sz w:val="16"/>
          <w:szCs w:val="16"/>
        </w:rPr>
      </w:pPr>
    </w:p>
    <w:p w14:paraId="5A8AB5C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1918 г. завод (Завод № 849 НКМВ, завод «Красный ореховец», Завод № 4, Завод фильтрующих приборов НКМВ, Орехово-Зуевский весовой завод ММиП, Орехово-Зуевский специализированный завод «Прибордеталь», ОАО «Прибордеталь» /142602 г. Орехово-Зуево Московской обл. Ликинское ш., 4 «Шатун»/) был </w:t>
      </w:r>
      <w:r w:rsidRPr="00E7370A">
        <w:rPr>
          <w:rFonts w:ascii="Times New Roman" w:hAnsi="Times New Roman" w:cs="Times New Roman"/>
          <w:sz w:val="16"/>
          <w:szCs w:val="16"/>
        </w:rPr>
        <w:lastRenderedPageBreak/>
        <w:t>национализирован и до 1919г. действовал в ведении ВСНХ. В 1921г. завод передан в ведение Орехово-Зуевского коммунального хозяйства и переименован в «Красный ореховец», в 1930г. назывался «завод № 4». В 1931г. переименован в Завод фильтрующих приборов.</w:t>
      </w:r>
    </w:p>
    <w:p w14:paraId="166CAEE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Возможно, осенью 1941г. завод (или его часть) эвакуирован в Барнаул, где послужил основой для создания завода № 839 НКМВ.</w:t>
      </w:r>
    </w:p>
    <w:p w14:paraId="627F5179" w14:textId="77777777" w:rsidR="000F2CE1" w:rsidRPr="00E7370A" w:rsidRDefault="000F2CE1" w:rsidP="009F4E52">
      <w:pPr>
        <w:spacing w:after="0" w:line="240" w:lineRule="auto"/>
        <w:jc w:val="both"/>
        <w:rPr>
          <w:rFonts w:ascii="Times New Roman" w:hAnsi="Times New Roman" w:cs="Times New Roman"/>
          <w:sz w:val="16"/>
          <w:szCs w:val="16"/>
        </w:rPr>
      </w:pPr>
      <w:proofErr w:type="gramStart"/>
      <w:r w:rsidRPr="00E7370A">
        <w:rPr>
          <w:rFonts w:ascii="Times New Roman" w:hAnsi="Times New Roman" w:cs="Times New Roman"/>
          <w:sz w:val="16"/>
          <w:szCs w:val="16"/>
        </w:rPr>
        <w:t>В соответствии с пост</w:t>
      </w:r>
      <w:proofErr w:type="gramEnd"/>
      <w:r w:rsidRPr="00E7370A">
        <w:rPr>
          <w:rFonts w:ascii="Times New Roman" w:hAnsi="Times New Roman" w:cs="Times New Roman"/>
          <w:sz w:val="16"/>
          <w:szCs w:val="16"/>
        </w:rPr>
        <w:t>, правительства № 837-430сс от 3.06.1942г. и приказом НКМВ № 250с от 7.07.1942г. Завод фильтрующих приборов НКМВ переименован в завод № 849 в ведении 1ГУ.</w:t>
      </w:r>
    </w:p>
    <w:p w14:paraId="4965829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1946г. завод перепрофилирован на выпуск весоизмерительных приборов и переименован в Весовой завод, в 1947-48г. - в ведении Главмервеспрома ММиП. С 1957г. - Орехово-Зуевский специализированный завод «Прибордеталь».</w:t>
      </w:r>
    </w:p>
    <w:p w14:paraId="564EFF4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составе предприятия (1947г.) цехи: основные: литейный, механический, сборочный, заготовительный; вспомогательные: инструментальный, ремонтный, лаборатория, котельная, строительный.</w:t>
      </w:r>
    </w:p>
    <w:p w14:paraId="2FA4BB6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1992г. завод преобразован в АО.</w:t>
      </w:r>
    </w:p>
    <w:p w14:paraId="5DB76D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(1990-е)- более 300 единиц, в т.ч. 18 автоматов и полуавтоматических станков.</w:t>
      </w:r>
    </w:p>
    <w:p w14:paraId="60EA582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(1990-е): весы: медицинские, почтовые, счетные, бытовые; ограничители грузоподъемности, автоматические дозаторы дистанционного управления; щитки для защиты картера двигателя легковых автомобилей; пилы-ножовки; лыжные крепления.</w:t>
      </w:r>
    </w:p>
    <w:p w14:paraId="1945B1A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Количество оборудования: (1939г.)- 117 ед., (1946г.)- 143 ед., (1947г.)-190 ед.</w:t>
      </w:r>
    </w:p>
    <w:p w14:paraId="21BE394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территории (1947г.)- 4,8 га; застройки (1947г.)- 6394 м2; производственная (1939г.)- 2763 м2, (1946г.)- 3060 м2, (1947г.)- 4037 м2.</w:t>
      </w:r>
    </w:p>
    <w:p w14:paraId="19A917B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(1913г.)- около 200 чел., (1917г.)- около 130 чел., (1939г.)- 390 чел., (1946г.)- 495 чел., (1947г.)- 463 чел., (1990-е)- около 350 чел. Директор (1948г.)- Огурцов. Гл. инженер (1948г.)- Гордон.</w:t>
      </w:r>
    </w:p>
    <w:p w14:paraId="06FE972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весы: посылочные ТП-50, медицинские М150, детские ВО-20, для масла МЖ-50, счетные, гири (1947) (11982).129</w:t>
      </w:r>
    </w:p>
    <w:p w14:paraId="6FFA63D3" w14:textId="77777777" w:rsidR="000F2CE1" w:rsidRPr="00E7370A" w:rsidRDefault="000F2CE1" w:rsidP="009F4E52">
      <w:pPr>
        <w:spacing w:after="0" w:line="240" w:lineRule="auto"/>
        <w:jc w:val="both"/>
        <w:rPr>
          <w:rFonts w:ascii="Times New Roman" w:hAnsi="Times New Roman" w:cs="Times New Roman"/>
          <w:sz w:val="16"/>
          <w:szCs w:val="16"/>
        </w:rPr>
      </w:pPr>
    </w:p>
    <w:p w14:paraId="73D4849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Дроболитейный завод АО «Феттер и Гинкель», основанный как Торгово-промышленное товарищество «Московского дроболитейного и патронного завода» 15.12.1901 г. (по другим данным, в 1894 г.) в Алексеевской слободе за Крестовской заставой вблизи Пятницкого кладбища и в 1911 г. проданный Торговому дому «Феттер и Гинкель» и переименованый, был национализирован. В 07.1927 г. Московский дроболитейный завод - в ведении Патрубтреста ВПУ ВСНХ (Завод № 5 НКТП, Московский дроболитейный и патронный завод (МДПЗ), Дроболитейный завод АО «Н.Н. Феттер и Е. Гинкель», Московский дроболитейный завод ВСНХ /г. Москва Кладбищенский, Дроболитейный пер./). В 1931 г. получил № 58 и передан в ведение Патрубвзрыва НКТП (по пр. НКОП № Обсс от 30.12.1936 г. Дроболитейный завод переименован в завод № 186139). В 1928 г. Московский дроболитейный завод выпускал электрические конденсаторы. Численность персонала (1901 г.)-100 чел. (11982).</w:t>
      </w:r>
    </w:p>
    <w:p w14:paraId="3AF0A20D" w14:textId="77777777" w:rsidR="000F2CE1" w:rsidRPr="00E7370A" w:rsidRDefault="000F2CE1" w:rsidP="009F4E52">
      <w:pPr>
        <w:spacing w:after="0" w:line="240" w:lineRule="auto"/>
        <w:jc w:val="both"/>
        <w:rPr>
          <w:rFonts w:ascii="Times New Roman" w:hAnsi="Times New Roman" w:cs="Times New Roman"/>
          <w:sz w:val="16"/>
          <w:szCs w:val="16"/>
        </w:rPr>
      </w:pPr>
    </w:p>
    <w:p w14:paraId="3C85A1E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на базе лаборатории Акционерного общества "Русско-Краска" была создана Центральная лаборатория Отдела химической промышленности ВСНХ. В 1928 г. переименована в Центральную научно-опытную лабораторию. Ликвидирована постановлением Президиума ВСНХ СССР от 15 ноября 1931 г. (12102).</w:t>
      </w:r>
    </w:p>
    <w:p w14:paraId="6DA17C00" w14:textId="77777777" w:rsidR="000F2CE1" w:rsidRPr="00E7370A" w:rsidRDefault="000F2CE1" w:rsidP="009F4E52">
      <w:pPr>
        <w:spacing w:after="0" w:line="240" w:lineRule="auto"/>
        <w:jc w:val="both"/>
        <w:rPr>
          <w:rFonts w:ascii="Times New Roman" w:hAnsi="Times New Roman" w:cs="Times New Roman"/>
          <w:sz w:val="16"/>
          <w:szCs w:val="16"/>
        </w:rPr>
      </w:pPr>
    </w:p>
    <w:p w14:paraId="671EFEB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С 1918 г. Екатерингофская мануфактура немецкого фабриканта Кнеппа стояла заброшенной, и лишь в 1935г. она была восстановлена как </w:t>
      </w:r>
      <w:proofErr w:type="gramStart"/>
      <w:r w:rsidRPr="00E7370A">
        <w:rPr>
          <w:rFonts w:ascii="Times New Roman" w:hAnsi="Times New Roman" w:cs="Times New Roman"/>
          <w:sz w:val="16"/>
          <w:szCs w:val="16"/>
        </w:rPr>
        <w:t>бумаго-прядильная</w:t>
      </w:r>
      <w:proofErr w:type="gramEnd"/>
      <w:r w:rsidRPr="00E7370A">
        <w:rPr>
          <w:rFonts w:ascii="Times New Roman" w:hAnsi="Times New Roman" w:cs="Times New Roman"/>
          <w:sz w:val="16"/>
          <w:szCs w:val="16"/>
        </w:rPr>
        <w:t xml:space="preserve"> фабрика «Равенство». В 1942г. в результате обстрела фабрика полностью сгорела.</w:t>
      </w:r>
    </w:p>
    <w:p w14:paraId="2B1E8FE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1949г. на площадке бывшей фабрики начато строительство завода № 868 МСП (Завод № 868 МСП, МТиТМ, п/я 489, Ленинградский государственный электромеханический завод (ЛЭМЗ) «Равенство» МС!П, ПО «Равенство» Россудостроения, ФГУП, ОАО «Производственное предприятие (ПП) «Равенство» /198099 г. Ленинград, г. Санкт-Петербург ул. Промышленная, 19/), в 03.1950г. завод пущен в эксплуатацию, в 1951г. назначена дирекция завода. В 03.1953-05.1954г. завод - в ведении МТиТМ, с 1954г. - МСП, с 1957г. - Управления радиотехнической промышленности ЛенСНХ, с 11.1965г. - вновь в МСП. Имел наименование «п/я 489» (1960г.).</w:t>
      </w:r>
    </w:p>
    <w:p w14:paraId="4E83F14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Решением МСП от 28.01.1952г. на заводе начато освоение выпуска радионавигационной аппаратуры. Затем освоено производство корабельных РЛС. С 1964г. освоен выпуск СУ ракетным оружием ПЛ «Аргумент», для этого организован специальный сборочно-регулировочный цех.</w:t>
      </w:r>
    </w:p>
    <w:p w14:paraId="36CB1E0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09.1966г. завод № 868 переименован в Ленинградский государственный электромеханический завод «Равенство».131 Затем на базе завода создано ПО. В 1987г. в состав ПО вошел НИИ «Радар», созданный на базе ОКБ завода.</w:t>
      </w:r>
    </w:p>
    <w:p w14:paraId="294B12F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Была организована автоматизированная система контроля качества радиоприемников.</w:t>
      </w:r>
    </w:p>
    <w:p w14:paraId="40223D5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2003г. вошел в концерн «Гранит-Электрон». По Указу Президента РФ № 1009 от 4.08.2004г. вошло в число стратегических оборонных предприятий.</w:t>
      </w:r>
    </w:p>
    <w:p w14:paraId="7C98A0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(1951-60г.)- Г.В. Петров, (1960-61г.)- В.Н. Афанасьев, (1961-72г.-)- Г.М. Нестеров, (1976г.-)- Л.И. Вороничев. Гендиректор (1991-2002г.)- Ю.В. Никандров, (2002-07г.-&gt; И.А. Ледовой.</w:t>
      </w:r>
    </w:p>
    <w:p w14:paraId="064F63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директора по производству (2001-02г.)- И.А. Ледовой.</w:t>
      </w:r>
    </w:p>
    <w:p w14:paraId="2EAF6A8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(1976г.-)- П.П. Васильев, (-1979г.)- М.А. Хантвергер.</w:t>
      </w:r>
    </w:p>
    <w:p w14:paraId="1A962A2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конструкторы: Ю.В. Никандров (Р-41Д).</w:t>
      </w:r>
    </w:p>
    <w:p w14:paraId="0DDC496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цехов: ТНП (1989г.-)- И.А. Ледовой.</w:t>
      </w:r>
    </w:p>
    <w:p w14:paraId="56F9AEF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РЛС: К-1М «Кобальт-М» (1950-е), для ПЛ «Альбатрос» (1960-), "ь корабельная «Океан» (1960-е)- более 1000, Р-41Д, «Гарпун» (1996-); наземный РЛ запросчик НРЗ-20МК (1РЛ223МК); СУ ракетным оружием: ПЛ «Аргумент» (1964-), «Туча», «Альфа», «Альт», «Арбат», «Гранит», «Успех», «Успех-У»; БИУС для ПЛ МВУ-100 «Туча»; РЛ системы: «Монумент», «Ясень», «Борей»; гамма-терапевтический комплекс «Рокус» (1966-);130 радиоприемники: «Невский», «Невский-2, -401, -402, -404, -436ДЗ, РП-302», «Юнга», «Клип».</w:t>
      </w:r>
    </w:p>
    <w:p w14:paraId="43BA27C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ОКБ завода «Равенство», НИИ «Радар» /г. Ленинград/</w:t>
      </w:r>
    </w:p>
    <w:p w14:paraId="5795B6C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в 1950-х г. для обеспечения освоения серийного выпуска РЛ средств для ВМФ. Затем вело свои разработки РЛ средств для ВМФ.</w:t>
      </w:r>
    </w:p>
    <w:p w14:paraId="259262F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w:t>
      </w:r>
      <w:proofErr w:type="gramStart"/>
      <w:r w:rsidRPr="00E7370A">
        <w:rPr>
          <w:rFonts w:ascii="Times New Roman" w:hAnsi="Times New Roman" w:cs="Times New Roman"/>
          <w:sz w:val="16"/>
          <w:szCs w:val="16"/>
        </w:rPr>
        <w:t>пост.ениями</w:t>
      </w:r>
      <w:proofErr w:type="gramEnd"/>
      <w:r w:rsidRPr="00E7370A">
        <w:rPr>
          <w:rFonts w:ascii="Times New Roman" w:hAnsi="Times New Roman" w:cs="Times New Roman"/>
          <w:sz w:val="16"/>
          <w:szCs w:val="16"/>
        </w:rPr>
        <w:t xml:space="preserve"> СМ СССР от 27.03.1965г. и от 6.05.1968г. КБ задана разработка РЛС обнаружения надводных целей и навигации для малых кораблей «Рейд».</w:t>
      </w:r>
    </w:p>
    <w:p w14:paraId="7BEC443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1987г. на базе ОКБ создан НИИ «Радар», вошедший в состав ПО «Равенство».</w:t>
      </w:r>
    </w:p>
    <w:p w14:paraId="32012C8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(1960-83г.)- И.П. Лисененков, В.Ф. Волынеп. Директор (1987-91г.)- Ю.В. Никандров.</w:t>
      </w:r>
    </w:p>
    <w:p w14:paraId="7215DBF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(1965-76г.)- Л.Е. Быховский, В.Ф. Волынец.</w:t>
      </w:r>
    </w:p>
    <w:p w14:paraId="4BA51B1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конструкторы: (1970г.)- П.П. Васильев («Рейд»), (1961г.-)- В.Ф. Волынец («Океан»), Я.Г. Гоберман («Прилив»), (1982г.)- В.А. Гущин («Рейд», «Рейд-М»), М.А. Яковлев («Каскад»).</w:t>
      </w:r>
    </w:p>
    <w:p w14:paraId="180CA18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гл. конструкторов: (1982г.)- Ю.В. Никандров («Рейд-М»).</w:t>
      </w:r>
    </w:p>
    <w:p w14:paraId="379CF0D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секторов: В.Ф. Волынец.</w:t>
      </w:r>
    </w:p>
    <w:p w14:paraId="1AD112B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корабельные РЛС: «Каскад», «Океан» (1965), «Рейд» (пнв в 1972г.), «Рейд-М» (пнв 7.11.1985г.), «Ряд»; СОРС «Прилив» (11982).</w:t>
      </w:r>
    </w:p>
    <w:p w14:paraId="61C70A48" w14:textId="77777777" w:rsidR="000F2CE1" w:rsidRPr="00E7370A" w:rsidRDefault="000F2CE1" w:rsidP="009F4E52">
      <w:pPr>
        <w:spacing w:after="0" w:line="240" w:lineRule="auto"/>
        <w:jc w:val="both"/>
        <w:rPr>
          <w:rFonts w:ascii="Times New Roman" w:hAnsi="Times New Roman" w:cs="Times New Roman"/>
          <w:sz w:val="16"/>
          <w:szCs w:val="16"/>
        </w:rPr>
      </w:pPr>
    </w:p>
    <w:p w14:paraId="2BE2614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1918(9) г. завод (ГС завод № 77 им. Карла Либкнехта НКОП, НКБ, МСХМ, MOM, Завод «Новый Парвиайнен», Государственный механический завод им. Карла Либкнехта ВСНХ, НКТП, Ленинградский завод им. Крла Либкнехта, А-1210, ФГУП «Ленинградский механический завод им. Карла Либкнехта» Росбоеприпаса, ФАП / г. Санкт-Петербург,  г. Петроград,  г. Ленинград;  г. Москва/ /194044  г. Санкт-Петербург ул. Чугунная, 14 тел. 542-04-49/) национализирован. До 1921 г. выпускал только ширпотреб (посуду, оси для телег), затем остановлен и законсервирован. В 1921 г. переименован в механический завод им. Карла Либкнехта, в 1927 г. после расконсервации - в Государственный механический завод им. Карла Либкнехта в ведении Ленинградского машиностроительного треста. С 1930 г. - в ведении объединения «Котлотурбина» ВСНХ, с 1932 г. - НКТП. С 1937 г. ГС завод № 77 - в ведении НКОП, в 02.1937 г. - в 4ГУ; приказом № 91 от 13.03.1937 г. утвержден Устав завода, по пр. № 0180 от 15.08.1937 г. передан в новое 13ГУ. В 02.1939 г. завод № 77 13ГУ НКОП передан в ведение 1 ЗГУ НКБ.132</w:t>
      </w:r>
    </w:p>
    <w:p w14:paraId="26BA6A3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1927 г. после расконсервации возобновлено производство артиллерийских снарядов. В 1929 г. освоено производство тракторных деталей, роликовых транспортеров для шахт Донбасса. Циркуляром НКОП с 1.01.193 8 г. на заводе прекращен выпуск бензиновых двигателей.</w:t>
      </w:r>
    </w:p>
    <w:p w14:paraId="588A554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1936 г. при заводе организовано КБ.</w:t>
      </w:r>
    </w:p>
    <w:p w14:paraId="4DF6DB6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НКОП № 0025 от 4.02.1937 г. заводу предписано к 1.01.1938 г. создать мощности по выпуску корпусов снарядов: 76-мм - 400 тыс. шт. в год; 120-мм - 1 млн. шт. Пр. № 95с от 16.03.1938 г. заводу поручено изготовить: к 25.03.1938 г. партию в 300 шт. опытных 122-мм химических снарядов СОВ; к 1.12.1938 г. - серийную партию в 2500 шт. этих снарядов. Перед войной велось производство 76-мм бронебойных снарядов.</w:t>
      </w:r>
    </w:p>
    <w:p w14:paraId="124B473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 0222 от 28.09.1937 г. заводу была установлена программа по выпуску в 1938 г. 60 резьбо- шлифовальных станков РШ.</w:t>
      </w:r>
    </w:p>
    <w:p w14:paraId="6CF7280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w:t>
      </w:r>
      <w:proofErr w:type="gramStart"/>
      <w:r w:rsidRPr="00E7370A">
        <w:rPr>
          <w:rFonts w:ascii="Times New Roman" w:hAnsi="Times New Roman" w:cs="Times New Roman"/>
          <w:sz w:val="16"/>
          <w:szCs w:val="16"/>
        </w:rPr>
        <w:t>пост.ениями</w:t>
      </w:r>
      <w:proofErr w:type="gramEnd"/>
      <w:r w:rsidRPr="00E7370A">
        <w:rPr>
          <w:rFonts w:ascii="Times New Roman" w:hAnsi="Times New Roman" w:cs="Times New Roman"/>
          <w:sz w:val="16"/>
          <w:szCs w:val="16"/>
        </w:rPr>
        <w:t xml:space="preserve"> ЦК ВКП (б) № П-34-174 от 2.07.1941 г., Совета по эвакуации № СЭ-12сс от 3.07.1941 г., распоряжением СНК № 1806-806 от 2.07.1941 г. и пост. ГКО № 99сс от 11.07.1941 г. завод подлежал эвакуации в Киров на площадку комбината «Искож»; на 5.10.1941 г. завод не был эвакуирован.132 Часть завода эвакуирована </w:t>
      </w:r>
      <w:proofErr w:type="gramStart"/>
      <w:r w:rsidRPr="00E7370A">
        <w:rPr>
          <w:rFonts w:ascii="Times New Roman" w:hAnsi="Times New Roman" w:cs="Times New Roman"/>
          <w:sz w:val="16"/>
          <w:szCs w:val="16"/>
        </w:rPr>
        <w:t>в  г.</w:t>
      </w:r>
      <w:proofErr w:type="gramEnd"/>
      <w:r w:rsidRPr="00E7370A">
        <w:rPr>
          <w:rFonts w:ascii="Times New Roman" w:hAnsi="Times New Roman" w:cs="Times New Roman"/>
          <w:sz w:val="16"/>
          <w:szCs w:val="16"/>
        </w:rPr>
        <w:t xml:space="preserve"> Новосибирск47 на площадку комбината № 179 НКБ (возможно, вначале из Ленинграда эвакуирован в Москву). В годы ВОВ завод № 77 работал на прежнем месте, выпускал фугасные, осколочные и бронебойные снаряды.</w:t>
      </w:r>
    </w:p>
    <w:p w14:paraId="60C7465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08.1943-09.1944 г. - в ведении 4ГУ НКБ.</w:t>
      </w:r>
    </w:p>
    <w:p w14:paraId="57E37C6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В 1944 г. началось восстановление разрушенных корпусов завода, подготовка к выпуску станков, газовых штат. В 1948 г. построен новый литейный цех. Имелся станкостроительный цех (1960-е). В 1968 г. построен новый гальванический цех.</w:t>
      </w:r>
    </w:p>
    <w:p w14:paraId="4D28901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1946-50 г. завод № 77- в ведении МСХМ, в 1955-57 г. - MOM, с 1957 г. - Управления машиностроения ЛенСНХ. В 11.1965 г. завод передан в ведение МОП, в 02.1968 г. - ММ.131 Ленинградский завод им. Карла Либкнехта имел наименование «п/я А-1210».</w:t>
      </w:r>
    </w:p>
    <w:p w14:paraId="282C112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Указу Президента РФ № 1009 от 4.08.2004 г. вошел в число стратегических оборонных предприятий.</w:t>
      </w:r>
    </w:p>
    <w:p w14:paraId="3D99EBD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(2005 г.): корпуса артиллерийских снарядов калибра до 125 мм, ТРС РЛ- и тепловых помех, авиабомбы обнаружения ПЛ, мины; инженерные изделия для разминирования; токарные гидрокопировальные станки для изготовления боеприпасов, дефектоскопы; разработка и производство боеприпасной тары; гидроцилиндры для с/х, дорожно-строительной техники, морских и речных судов.</w:t>
      </w:r>
    </w:p>
    <w:p w14:paraId="54FA650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(1915 г.)- около 6000 чел.</w:t>
      </w:r>
    </w:p>
    <w:p w14:paraId="2503E0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(-22.02.1937 г.)- М.И. Матвеев, (22.02.1937-14.05.1938 г.)- Н.Н. Ворошилов, (14.05.1938-40 г.-)- А.И. Дорогин, (BOB)- К.Н. Киселев, В.Н. Семенов, А.А. Смирнов, Н.А. </w:t>
      </w:r>
      <w:proofErr w:type="gramStart"/>
      <w:r w:rsidRPr="00E7370A">
        <w:rPr>
          <w:rFonts w:ascii="Times New Roman" w:hAnsi="Times New Roman" w:cs="Times New Roman"/>
          <w:sz w:val="16"/>
          <w:szCs w:val="16"/>
        </w:rPr>
        <w:t>Дейнека,  Г.Н.</w:t>
      </w:r>
      <w:proofErr w:type="gramEnd"/>
      <w:r w:rsidRPr="00E7370A">
        <w:rPr>
          <w:rFonts w:ascii="Times New Roman" w:hAnsi="Times New Roman" w:cs="Times New Roman"/>
          <w:sz w:val="16"/>
          <w:szCs w:val="16"/>
        </w:rPr>
        <w:t xml:space="preserve"> Абаимов, М.И. Синельщиков, В.И. Лянгузов, Е.А. Шекалин, Л. Г. Черный, Б.Н. Чурин, В.Ф. Паляничка, (2000-05 г.-)- А.С. Набоков.</w:t>
      </w:r>
    </w:p>
    <w:p w14:paraId="20BE84A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Технический директор (05.1938 г.)- Демидов.</w:t>
      </w:r>
    </w:p>
    <w:p w14:paraId="47F434F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И.О. гл. инженера (04.1938 г.)- Демидов.</w:t>
      </w:r>
    </w:p>
    <w:p w14:paraId="7E9FCA7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отделов: мобилизационного (03-7.06.1937 г.)- Н. Г. Герасимов, (04.1938 г.)- Н.П. Новиков.</w:t>
      </w:r>
    </w:p>
    <w:p w14:paraId="5326BA3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корпуса снарядов (1927-2005-); станки: резьбояшифовальные (1930-е-), токарные гидрокопировальные, металлорежущие, деревообрабатывающие (1980-е-), линзошлифовальные (2005); опрыскиватель «Автомакс» (1946-); бензиновые двигатели: СЗ-10 (-1937), ОДВ-ЗОО (1947-94); чугунные тюбинги для метрополитена (1949); автокар АК-1 (1960-е); детали для трактора «Беларусь» (-1990-е), автомобиля «Запорожец» (1980-е); гидроцилиндры (1980-е-2005-), гидродомкраты (1980-е).101</w:t>
      </w:r>
    </w:p>
    <w:p w14:paraId="0FC3271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КБ ГС завода им. Карла Либкнехта</w:t>
      </w:r>
    </w:p>
    <w:p w14:paraId="4CBFD6B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в 1936 г. Разработана конструкция резьбошлифовальных станков.101</w:t>
      </w:r>
    </w:p>
    <w:p w14:paraId="769D85F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СКБ завода</w:t>
      </w:r>
    </w:p>
    <w:p w14:paraId="14286FB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Восстановлено в конце 1940-</w:t>
      </w:r>
      <w:proofErr w:type="gramStart"/>
      <w:r w:rsidRPr="00E7370A">
        <w:rPr>
          <w:rFonts w:ascii="Times New Roman" w:hAnsi="Times New Roman" w:cs="Times New Roman"/>
          <w:sz w:val="16"/>
          <w:szCs w:val="16"/>
        </w:rPr>
        <w:t>х  г.</w:t>
      </w:r>
      <w:proofErr w:type="gramEnd"/>
    </w:p>
    <w:p w14:paraId="6E53121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1950 г. разработано 14 сельскохозяйственных машин и аппаратов. В 1958 г. разработан автокар АК-1.</w:t>
      </w:r>
    </w:p>
    <w:p w14:paraId="03EA5FF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1960- г. СКБ становится ведущим по разработке специальных станков для производства снарядов. Созданы станки для оптической промышленности, контрольные автоматы для спецпроизводства (11982).</w:t>
      </w:r>
    </w:p>
    <w:p w14:paraId="51714028" w14:textId="77777777" w:rsidR="000F2CE1" w:rsidRPr="00E7370A" w:rsidRDefault="000F2CE1" w:rsidP="009F4E52">
      <w:pPr>
        <w:spacing w:after="0" w:line="240" w:lineRule="auto"/>
        <w:jc w:val="both"/>
        <w:rPr>
          <w:rFonts w:ascii="Times New Roman" w:hAnsi="Times New Roman" w:cs="Times New Roman"/>
          <w:sz w:val="16"/>
          <w:szCs w:val="16"/>
        </w:rPr>
      </w:pPr>
    </w:p>
    <w:p w14:paraId="00B710C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завод «Наваль» им. А. Марти (Николаевский государственный завод № 198 им. товарища А. Марти НКОП, НКСП, Завод «Наваль», Общество николаевских заводов и верфей (ОНЗиВ), трест «Наваль-Руссуд», Завод «Наваль» им. А. Марти, Объединенные Николаевские государственные судостроительные заводы им. А. Марти (Никгосзаводы), Завод им. А. Марти ВСНХ, Николаевский государственный завод им. А. Марти НКТП /Украина  г. Николаев п/я 5 «Знамя» (1938 г.)/) был национализирован (Андре Марти - руководитель восстания на кораблях французского флота в Одессе в годы Гражданской войны, затем член компартии Франции). В 03.1918 г. Николаев был захвачен немцами, завод передан фирме «Блом унд Фосс». В 03.1919 г. город освобожден, в 08.1919 г. вновь занят деникинскими войсками. Завод возобновил работу после освобождения Николаева от белогвардейцев 31.01.1920 г. Начат ремонт паровозов и вагонов, изготовление хозяйственных инструментов. В 04.1920 г. создано объединенное правление заводов «Наваль» им. А. Марти и «Тремсуд», которые в том же году получили название Объединенные Николаевские государственные судостроительные заводы им. А. Марти. По решению ВСНХ от 08.1922 г. завод вошел в состав Южного машиностроительного треста и стал называться Завод им. А. Марти, а затем- Южного судостроительного треста (ЮСТ), с 1930 г.- в ведении Союзверфи ВСНХ. В 1933 г. передан из Союзверфи в подчинение Главморпрому НКТП. По пр. ЖОП № Обсс от 30.12.1936 г. Николаевский государственный завод им. А. Марти переименован в завод № 198 им. А. Марти. В 03.1937 г. Николаевский государственный завод № 198 - в ведении 2ГУ НКОП, приказом № 136 от 11.04.1937 г. утвержден Устав завода. В 02.1939 г. завод № 198 2ГУ НКОП передан в ведение 2ГУ НКСП.</w:t>
      </w:r>
    </w:p>
    <w:p w14:paraId="0A0C734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1.04.1923 г. судостроительный цех завода «Тремсуд» преобразован в отделение завода «Наваль». С 1925 г. начато строительство кораблей, с 1927 г.- ПЛ. В 1928-32 г. проведена реконструкция механического, котельного и чугунолитейного цехов. В соответствии с пост. СТО от 11.07.1933 г. заводу поручен выпуск судовых турбинных механизмов.92</w:t>
      </w:r>
    </w:p>
    <w:p w14:paraId="1AAE0B8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Для обеспечения строительства линкоров пр. 23 в 1936-40 г. проведена вторая реконструкция завода. В 1936 г. на базе бывшего вагоностроительного цеха сооружен турбинный цех № 26. Приказом № 0014 от 1.02.1937 г. утверждены работы по капстроительству на 1937 г.: постройка нового стапеля «0» длиной 380 м (нумерация стапелей от 1 до 12 велась с востока на запад; поскольку новый стапель располагался восточнее № 1, он получил № 0), строительство бронзо-литейного цеха; приказом № 0093 от 27.04.1937 г. определено дополнительно переоборудовать бывший бессемеровский цех, ввести механический цех № 3, прокатно-лопаточную мастерскую. Приказом № 00235 от 29.10.1937 г. окончание работ по стапелям было перенесено: по новому «0» - на 03.1938 г., по реконструкции № 1 - на 10.1938 г. В 1937-38 г. построен башенно-артиллерийский цех № 32, новый плаз, турбокомпрессорная станция. «В связи с неудовлетворительными темпами работ» 13/20.01.1938 г. вышел приказ № 10с провести обследование реконструкции завода. </w:t>
      </w:r>
      <w:proofErr w:type="gramStart"/>
      <w:r w:rsidRPr="00E7370A">
        <w:rPr>
          <w:rFonts w:ascii="Times New Roman" w:hAnsi="Times New Roman" w:cs="Times New Roman"/>
          <w:sz w:val="16"/>
          <w:szCs w:val="16"/>
        </w:rPr>
        <w:t>В соответствии с пост</w:t>
      </w:r>
      <w:proofErr w:type="gramEnd"/>
      <w:r w:rsidRPr="00E7370A">
        <w:rPr>
          <w:rFonts w:ascii="Times New Roman" w:hAnsi="Times New Roman" w:cs="Times New Roman"/>
          <w:sz w:val="16"/>
          <w:szCs w:val="16"/>
        </w:rPr>
        <w:t>, правительства № 80сс от 11.05.1938 г. и пр. № 178сс от 26.05.1938 г. заводу передан от НКВТ земельный участок с восточной стороны стапеля «0» площадью 0,23 га и акватория напротив стапеля площадью 13,2 га. К началу войны, кроме стапеля «0», имелись 6 наклонных стапелей № 1-6 и 6 временных стапелей № 7-12 для сборки эсминцев. По пр. № 444сс от 25.11.1938 г. заводу передана от НКВода территория каботажного мола со всеми постройками.</w:t>
      </w:r>
    </w:p>
    <w:p w14:paraId="21FC547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 НКТП № 12сс от 1937 г. завод к 1.03.1937 г. должен был сдать 30 судовых турбо-нефтяных насосов (не сдано).</w:t>
      </w:r>
    </w:p>
    <w:p w14:paraId="6841B12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 исполнение постановления СТО № 61сс от 23.03.1937 г. приказом № 0067 от 31.03.1937 г. заводу поручено изготовить образец 305-мм корабельной башенной установки. Приказом № 0088 от 22.04.1937 г. заводу предписано заложить линкор типа «А» в 11.1938 г., пр. № 444сс закладку линкора произвести в 4-м квартале 1938 г. Приказом № 392сс от 7.10.1938 г. завод определен головным по производству тралов и параванов.</w:t>
      </w:r>
    </w:p>
    <w:p w14:paraId="3B35619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 № 335 от 1.09.1938 г. для производства работ по контрольно-измерительным приборам на заводе с 1.09.1938 г. организовано отделение Московской проектно-монтажной конторы треста «Теплоконтроль». По пр. № 482с от 31.12.1938 г. на заводе организован отдел опытных работ.</w:t>
      </w:r>
    </w:p>
    <w:p w14:paraId="09EEE1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07.1941 г. завод перешел на выполнение фронтовых заказов: производил понтоны, минометы, бомбы, снаряды, мины. 8.07.1941 г. вышла директива НКСП о частичной эвакуации завода. По приказу НКСП от 18.07.1941 г. завод был полностью эвакуирован (4500 чел.) в Астрахань на завод № 638, в Севастополь и в Северодвинск на завод № 402. Эллинг со стапелями № 2 и 3, батопорт большого стапеля «0» были взорваны.</w:t>
      </w:r>
    </w:p>
    <w:p w14:paraId="2C3DD80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 время оккупации завод был захвачен немцами вместе с корпусом линкора «Советская Украина», стоявшим на стапеле «0». При отходе немцев в начале 1944 г. стапель был взорван. После освобождения Николаева в 03.1944 г. до конца 1945 г. шло восстановление завода, которому был присвоен № 444. С 1945 г. - производство понтонов, барж, пассажирских катеров. Позднее- строительство военных кораблей.61</w:t>
      </w:r>
    </w:p>
    <w:p w14:paraId="5B95E9A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Площадь территории (1895 г.)- 80 га, (1914 г.)- 120 га, (1940 г.)- 215 га.</w:t>
      </w:r>
    </w:p>
    <w:p w14:paraId="213256D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(04.1920 г.)- 1200 чел., (1937 г.)- 21103 чел., (06.1941 г.)- 28.600 чел.</w:t>
      </w:r>
    </w:p>
    <w:p w14:paraId="233AF49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(1905 г.-)- Н.Н. Приемский, (1913 г.)- И.С. Каннегисер, (-02-21.09.1937 г.&gt; С.А. Степанов, (21.09.1937- 20.08.1938 г.)- А.И. Гайзер, (20.08-09.1938 г.-)- А.В. Самарин.</w:t>
      </w:r>
    </w:p>
    <w:p w14:paraId="27C50C7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Управляющий (1913 г.)- Б.И. Юренев. Член правления (1914 г.)- Н.И. Дмитриев, (14.04.1920-22 г.)- В.П. Костенко.</w:t>
      </w:r>
    </w:p>
    <w:p w14:paraId="4D7BBDA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директора (-21.09.1937 г.)- К.А. Шишацкий, (21.09.1937 г.-)- В.Ф. Коврыжкин. Помощник директора по найму и увольнению (-31.12.1938 г.)- И. Г. Шмерлинг, (31.12.1938 г.-)- К.И. Ефремов.</w:t>
      </w:r>
    </w:p>
    <w:p w14:paraId="1F2828C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инженер-механик (1901 г.)- Н.Н. Приемский. Гл. корабельный инженер (1917; 20.05.1919-20 г.)- В.П. Костенко. Гл. инженер (-01-21.09.1937 г.)- К.А. Шишацкий, (21.09.1937-20.08.1938 г.)- В.П(Ф). Коврыш(ж)кин, (20.08.1938 г.-)- И.А. Халанай.</w:t>
      </w:r>
    </w:p>
    <w:p w14:paraId="62B23EF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технолог (1938 г.)- Вайнштейн.</w:t>
      </w:r>
    </w:p>
    <w:p w14:paraId="6B25E17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цехов: № 3 (1938 г.)- Цибулин; № 13 (09.1938 г.)- Багатенков; судомонтажного- И.И. Носенко. Начальник плавдока (1928 г.-)- И.И. Носенко.</w:t>
      </w:r>
    </w:p>
    <w:p w14:paraId="27488A3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отделов: 4-го (01.1938 г.)- Ступиченко; КО (1930-е)- И.И. Носенко, ОКО (05.1937 г.)- П.П. Кондратьев.</w:t>
      </w:r>
    </w:p>
    <w:p w14:paraId="24EB72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строители (-1934 г.)- И.И. Носенко (ледоколы), (1938 г.)- П.С. Ермолаев (пр. 23), (-1937-39 г.-&gt; Е.В. Кащик (пр. 51).</w:t>
      </w:r>
    </w:p>
    <w:p w14:paraId="77931D3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Строители кораблей: (1908-10 г.)- М.П. Налетов, (1910 г.-)</w:t>
      </w:r>
      <w:proofErr w:type="gramStart"/>
      <w:r w:rsidRPr="00E7370A">
        <w:rPr>
          <w:rFonts w:ascii="Times New Roman" w:hAnsi="Times New Roman" w:cs="Times New Roman"/>
          <w:sz w:val="16"/>
          <w:szCs w:val="16"/>
        </w:rPr>
        <w:t>-  Г.И.</w:t>
      </w:r>
      <w:proofErr w:type="gramEnd"/>
      <w:r w:rsidRPr="00E7370A">
        <w:rPr>
          <w:rFonts w:ascii="Times New Roman" w:hAnsi="Times New Roman" w:cs="Times New Roman"/>
          <w:sz w:val="16"/>
          <w:szCs w:val="16"/>
        </w:rPr>
        <w:t xml:space="preserve"> Умястовский, (-1915-17 г.)- В.П. Костенко, (1917 г.-)- В. Корякин, (1941 г.)- Н.В. Золотухин (пр. 68).</w:t>
      </w:r>
    </w:p>
    <w:p w14:paraId="61D3B21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 Гл. техническим бюро (1901 г.)- И.Ф. Наумов.</w:t>
      </w:r>
    </w:p>
    <w:p w14:paraId="116446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лабораторий: (09.1938 г.)- Айзенбер г.</w:t>
      </w:r>
    </w:p>
    <w:p w14:paraId="4EE0E3F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групп: 1-й 4-го отдела (01.1938 г.)- Левицкий.</w:t>
      </w:r>
    </w:p>
    <w:p w14:paraId="2496B39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Производство: машины и котлы: для крейсера «Кагул» (1901), броненосца «Евстафий» (1904), механизмы для броненосца «Иоанн Златоуст» (1904), механизмы и башни для броненосца «Князь Потемкин-Таврический», турбины и котлы для линкоров «Императрица Мария», «Император Александр Ш», машины для 20 десантных кораблей типа «эльпидифор» (1917); дизели типа Зульцера для танкера «Союз металлистов» (1920-е); ГТЗА для эсминцев пр. 7 (1930-е); коленвалы для судовых дизелей (1937); землеотвозные шаланды, наливные и грузовые баржи (1890-е); эсминцы: серии «Ж» (1902)- 2, достройка «Громкого» (05-12.1913, Невский завод) и «Поспешного» (05.1913-03.1914, Невский завод), типа «Дерзкий» «Беспокойный» (-10.1913), «Гневный» (01- 10.1913), «Дерзкий» (10.1913-), «Пронзительный» </w:t>
      </w:r>
      <w:r w:rsidRPr="00E7370A">
        <w:rPr>
          <w:rFonts w:ascii="Times New Roman" w:hAnsi="Times New Roman" w:cs="Times New Roman"/>
          <w:sz w:val="16"/>
          <w:szCs w:val="16"/>
        </w:rPr>
        <w:lastRenderedPageBreak/>
        <w:t>(10.1913-)- 4, «Звонкий», «Зоркий», «Жаркий», «Керчь», «Фиодониси» (1915-05.1916), «Гаджибей», «Калиакрия» (1915-08.1916), «Цериго» (1916-17), «Занте» («Незаможный») (1916-09.1923), «Корфу» («Петровский») (1916-25), «Левкое» («Шаумян») (1916-25); пр. 7 «Резвый», «Решительный», «Расторопный». «Разящий», «Рьяный», «Резкий», «Ретивый», «Поспешный», «Проворный», «Передовой», «Прыткий», «Пылкий» (11.1935-, сборка на Дальзаводе), «Бодрый» (зак. 314, II.1935-08.1936), «Быстрый» (зак. 320), «Бойкий», «Беспощадный» (11.1935-); минные крейсера: «Лейтенант Шестаков», «Лейтенант Зацаренный», «Капитан-лейтенант Баранов», «Лейтенант Пущин» («Капитан Сакен») (1907-08); легкий крейсер «Адмирал Истомин» (11.1915-); ПЛ: «Краб» (1909-08.1912), типа «Нарвал» «Нарвал», «Кит», «Кашалот» (10.1911-); АГ-22; достройка ПЛ Балтийского завода типа «Морж» «Нерпа» (-08.1913), «Тюлень» (-09.1913), «Морж» (-10.1913), типа «Лебедь» «Орлан», «Буревестник», «Пеликан», «Лебедь» (10.1915- 16); типа «Д» серии I «Революционер» (Д-4), «Спартаковец» (Д-5) (04.1927-29), «Якобинец» (Д-6) (04.1927- 05.1930); II серии «Гарибальдиец» (Л-4). «Чартист» (Л-5), «Карбонарий» (Л-6) (03.1930-05.1935); VI серии М-1, - 3, -8, -9, -11, -12, -13, -16, -17, -18, -19, -20, -21, -22, -27, -28, -51, -52 (1932-35)- 20; Ибис (XI) серии «Менжинец» (JI-10) (06.1934-, сборка на Дальзаводе), JI-11, JI-12 (06.1934-, сборка на Амурской верфи); У1бис серии М-71, М- 72 (1934-36); ЕХбис серии С-31, -32, -33, -34 (10.1937-39), -35 (-07.1941), -36, -37, -38 (1941, не достроены); ХШбис серии JI-23, JI-24, JI-25 (10.1938-02.1941); XVI серии пр. 97 (1941-, не достроены)- 3; линкоры: «Императрица Екатерина И» («Свободная Россия») (10.1911-05.1914), «Император Николай I» (06.1914-); пр. 23 «Советская Украина» (зак. № 352, 10.1938-, не достроен); лидеры эсминцев: пр. 1 «Москва» (зак. 224, 10.1932-09.1934), «Харьков» (зак. 223, 10.1932-10.1934); пр. 38бис «Киев» (01.1935-, достройка на заводе № 199), «Тбилиси» (01.1935-, достройка на заводе № 199); пр. 48 «Киев» (09.1939-12.1940), «Ереван» (12.1939-06.1941); сторожевики: типа «Ураган» «Шторм», «Шквал» (10.1927-), II серии (пр. 4) «Гром», «Бурун» (04.1931-, сборка на Дальзаводе), III серии (пр. 39) «Зарница» (1934-, сборка на Дальзаводе); пр. 29 «Тигр», «Леопард», «Рысь», «Ягуар» (1941-); крейсеры: пр. 26 «Ворошилов» (1935-06.1937), пр. 26бис «Молотов» (1940), пр. 68 «Фрунзе» (08.1939-12.1940), «Орджоникидзе» (12.1940-41); грузовой пароход «Малороссия» (1905); танкеры: «Красный Николаев» («Эмбанефть», «Эмба») (11.1925-27), «Союз горнорабочих» («Серго»), «Союз металлистов» («Вайян Кутюрье»), «Союз водников» («Кремль»), «Урал» («Иосиф Сталин»), «Донбасс» (1927-36); «Баку», «Майкоп» (1929-30), «Передовик» (1939); типа «Моссовет» (1930-е); ледоколы типа «Красин» пр. 51 «Л. Каганович» («Адмирал Лазарев») (-04.1937), «Отто Шмидт» переоборудован в крейсер «Анастас Микоян» (-01.1938-08.1941); торпедные аппараты для эсминцев (1905); корабельные башенные установки: трехорудийные 180-мм МК-3-180 для крейсеров типа «Киров», типа «Максим Горький» (1930-е), 3-орудийные 305-мм, 406-мм (1937);</w:t>
      </w:r>
    </w:p>
    <w:p w14:paraId="447412B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ремонт эсминцев «Быстрый» («Фрунзе») (1927), «Калиакрия» («Дзержинский») (1926-29);113'114 достройка и модернизация крейсера «Красный Кавказ» (1927-31).</w:t>
      </w:r>
    </w:p>
    <w:p w14:paraId="33FF3AD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Техническая судостроительная контора завода «Наваль»</w:t>
      </w:r>
    </w:p>
    <w:p w14:paraId="6182338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Техническая судостроительная контора - затем проектно-технологическое бюро.</w:t>
      </w:r>
    </w:p>
    <w:p w14:paraId="5B00D7C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1907-08г. разработан первый в мире подводный минный заградитель М.П. Налетова «Краб». В 1912г. под руководством В.П. Костенко велись работы по проектированию линкора, но выиграл проект завода «Руссуд». В конце 1916г. начато проектирование нового линкора с артиллерией главного калибра 406 мм.</w:t>
      </w:r>
    </w:p>
    <w:p w14:paraId="4A62DD8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 первый в мире опытный образец бионического движения с приводом (В.П. Костенко).</w:t>
      </w:r>
    </w:p>
    <w:p w14:paraId="4DD9AE5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(1.05.1912-15г.-)- В.П. Костенко.</w:t>
      </w:r>
    </w:p>
    <w:p w14:paraId="3302ADE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КБ завода им. А. Марти</w:t>
      </w:r>
    </w:p>
    <w:p w14:paraId="08D55BE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Разработан проект танкера «Красный Николаев» (1925г.). В 1927г. разработан проект (пр. № 815) достройки крейсера «Красный Кавказ» («Адмирал Лазарев»).</w:t>
      </w:r>
    </w:p>
    <w:p w14:paraId="7C331AC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КБ-198</w:t>
      </w:r>
    </w:p>
    <w:p w14:paraId="4F976C8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 № 249сс от 17.07.1938г. начата разработка нового эскизного проекта лидера эсминцев пр. 48.</w:t>
      </w:r>
    </w:p>
    <w:p w14:paraId="7F2A88D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(09.1938г.)-Б.М. Гик.139</w:t>
      </w:r>
    </w:p>
    <w:p w14:paraId="1DCFD91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лидер эсминцев пр. 48 (1939) (11982).</w:t>
      </w:r>
    </w:p>
    <w:p w14:paraId="49C78040" w14:textId="77777777" w:rsidR="000F2CE1" w:rsidRPr="00E7370A" w:rsidRDefault="000F2CE1" w:rsidP="009F4E52">
      <w:pPr>
        <w:spacing w:after="0" w:line="240" w:lineRule="auto"/>
        <w:jc w:val="both"/>
        <w:rPr>
          <w:rFonts w:ascii="Times New Roman" w:hAnsi="Times New Roman" w:cs="Times New Roman"/>
          <w:sz w:val="16"/>
          <w:szCs w:val="16"/>
        </w:rPr>
      </w:pPr>
    </w:p>
    <w:p w14:paraId="058FE2A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в Паратск эвакуированы часть Балтийского и Ижорского заводов, и мастерские преобразованы в Волжский автономный судостроительный и механический завод в ведении НК по Морским делам (Завод № 340 ИМ. A.M. Горького НКСП, п/я 4, Волжский автономный судостроительный и механический завод НК по Морским делам, завод «Красный металлист», Зеленодольский судостроительный завод им. A.M. Горького, ГУП «Зеленодольский завод им. А.М, Горького», ОАО «Зеленодольский судостроительный завод им. А.М. Горького» /г. Паратск,  г. Зеленодольск/ /Татарстан  г. Зеленодольск ул. Заводская, 5/ /Московское представительство:  г. Москва ул. Б. Татарская, 13/). В 1922 г. завод переименован в завод «Красный металлист». Кроме судоремонта, освоен выпуск сельхозтехники: веялок, молотилок, плугов, чугунного литья. В 1925-ЗО г. завод реконструирован, построены стапельная площадка, плаз, компрессорная станция, цеха: судокорпусный, судокотельный, механический, деревообделочный, кузнечный. Завод перешел к постройке судов собственной разработки (сухогрузные баржи, речные буксиры) и механизмов (паровые машины, шпили, насосы). С 1932 г. на заводе начато внедрение электросварки, создан специализированный участок. В 1934 г. начато военное судостроение- строительство речных бронекатеров, а затем и больших охотников.</w:t>
      </w:r>
    </w:p>
    <w:p w14:paraId="7BF609F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1932 г. пост. ЦИК ТАССР завод «Красный металлист» был переименован в судостроительный завод им. A.M. Горького, в 1939 г. передан в ведение НКСП и получил № 340.</w:t>
      </w:r>
    </w:p>
    <w:p w14:paraId="28E9FE0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Сюда эвакуирована часть заводов НКСП № 189, № 194, № 196 и № 300 (влит в состав завода № 340 по приказу НКСП от 28.08.1941 г.), а также ОКБ-196 НКВД.</w:t>
      </w:r>
    </w:p>
    <w:p w14:paraId="33C371E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ГКО № 3755 от 17.07.1943 г. на заводе организован ремонт и переделка авиадвигателей АМ-34 для установки их на боевые катера. В соответствии с пост. ГКО № 3871 от 4.08.1943 г. на завод направлено 500 рабочих (военнообязаных и выпускников ФЗО).</w:t>
      </w:r>
    </w:p>
    <w:p w14:paraId="6BF6054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годы войны продолжен выпуск речных бронекатеров, строились также противолодочные корабли (охотники), торпедные катера, баржи, буксиры. Кроме того, завод выпускал 76-мм артиллерийские снаряды, корпуса авиабомб, пулеметы, зенитные установки, саперные лопаты, детали для аэросаней.</w:t>
      </w:r>
    </w:p>
    <w:p w14:paraId="58349A5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1948-54 г. построен блок корпусных цехов для строительства малых боевых кораблей с поперечным слипом грузоподъемностью 1000 т.</w:t>
      </w:r>
    </w:p>
    <w:p w14:paraId="751265C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1967 г. введен в строй крупнейший в Европе цех титанового литья. В 1976 г. построен уникальный судостроительный комплекс «Волга» в составе двух стапельных цехов длиной 150 м с 4 кранами грузоподъемностью по 200 т и незамерзающей док-камеры длиной 210 м, позволявший строить суда водоизмещением до 7000 т с предварительной сборкой укрупненных блоков массой до 400 т и проводить круглогодичные швартовные испытания. Однако, возможности комплекса по строительству крупных кораблей не могли быть реализованы из-за ограниченных размеров шлюзов внутренних водных путей.</w:t>
      </w:r>
    </w:p>
    <w:p w14:paraId="5DD68F0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середине 1990-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освоено изготовление конструкций мостовых пролетов.</w:t>
      </w:r>
    </w:p>
    <w:p w14:paraId="0B38F6C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Имел наименование «п/я 4» (1950-66 г.).</w:t>
      </w:r>
    </w:p>
    <w:p w14:paraId="2360DD5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05.2003 г. ГУП «Зеленодольский завод им. A.M. Горького» преобразовано в ОАО. По решению правительства № 22-р от 9.01.2004 г. и Указу Президента РФ № 1009 от 4.08.2004 г. вошло в перечень стратегических оборонных предприятий.</w:t>
      </w:r>
    </w:p>
    <w:p w14:paraId="5618BF7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(1907 г.)- 86 чел.</w:t>
      </w:r>
    </w:p>
    <w:p w14:paraId="0E75A55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(1942 г.)- Е.В. Товстых, В.Ф. Ивочкин. Гендиректор: (-03.2003 г.)</w:t>
      </w:r>
      <w:proofErr w:type="gramStart"/>
      <w:r w:rsidRPr="00E7370A">
        <w:rPr>
          <w:rFonts w:ascii="Times New Roman" w:hAnsi="Times New Roman" w:cs="Times New Roman"/>
          <w:sz w:val="16"/>
          <w:szCs w:val="16"/>
        </w:rPr>
        <w:t>-  Г.</w:t>
      </w:r>
      <w:proofErr w:type="gramEnd"/>
      <w:r w:rsidRPr="00E7370A">
        <w:rPr>
          <w:rFonts w:ascii="Times New Roman" w:hAnsi="Times New Roman" w:cs="Times New Roman"/>
          <w:sz w:val="16"/>
          <w:szCs w:val="16"/>
        </w:rPr>
        <w:t xml:space="preserve"> Алексеев, и.о. гендиректора (04.2003 г.-)- Ю. Ковалев.</w:t>
      </w:r>
    </w:p>
    <w:p w14:paraId="525529D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гендиректора по стратегическому развитию и маркетингу (2007 г.)- Л. Кашина.</w:t>
      </w:r>
    </w:p>
    <w:p w14:paraId="2833D7A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цехов: (-1991 г.)- Р.Ш. Хасанов.</w:t>
      </w:r>
    </w:p>
    <w:p w14:paraId="67E50F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Руководитель Московского представительства (2000 г.)- Н.Б. Шахаратов.</w:t>
      </w:r>
    </w:p>
    <w:p w14:paraId="599998F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сухогрузные баржи (1930-е); буксиры: речные 200 л.с. пр.129 (1930-е), рейдовый (1939-40)- 4, буксир (1942-45)- 6; катера: торпедный пр. 163 СТК-ДД (1942)- 1; бронекатера: пр. 1124 № 11, 12 (1934-44)- 28, пр. 1125 (1935-43)- всего 154, пр. С-40 (1941-42)- 7; связи пр. 357 (1954-56)- 18; большие охотники (ПЛК): пр. 122а «Артиллерист», «Минер» (1939-40), (1941-45)- 11, 1226 (1945-49), пр. 122бис (1947-56)- более 270; пр. 159 (1961-68)- 4; малые охотники (МПК): пр. 201 (1955-58)- 12, пр. 201М (1958-67)- 222 (вместе с заводами 532 и 876), пр. 204 (1960-68)- 64 (вместе с заводами 876 и 532); тралбаржа пр. 417 (1942-44)- 9;61 десантно-штурмовое СВП пр. 1205 «Скат» (1969-76)- 27 (вместе с заводами 5 и 831); малые ПЛК: пр. 1124 (1970-85)- 42 (вместе с заводами 302 и 876), пограничный пр. 1124П (1973-85)- 12, пр. 1124М (1982-)- 33 (вместе с заводами 302 и 876); на подводных крыльях пр. 1141 «Александр Кунахович» (1976); СКР: экспортный пр. 1159 «Дельфин» (-1975), для ГДР и Югославии (1977-85)- 5, для Алжира и Кубы пр. 1159Т (1977-85), для Ливии пр. 1159ТР (1985-86)- 2; пр. 11660 (1988-89-, разобран), пр. 11661 «Гепард-1» «Татарстан» (-2002-05-), «Дагестан» (2006), пр. 11661К «Гепард-3.9» для Вьетнама (в 2006 г. контракт на 2 шт.); МРК пр. 1239 «Бора», «Самум» (1987-88, 1999)- 2; пассажирское СПК пр. 342 типа «Метеор» (1960-е-90-е); опытовое судно пр. 1236 (1971-74)- 4; суда контроля физических полей пр. 1806 «Звук» (1972-); рефрижератор пр. 1351 «Татарстан» (1976-); тумбовые установки с ДШК для катеров (ВОВ);</w:t>
      </w:r>
    </w:p>
    <w:p w14:paraId="748EAE6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модернизация: ПЛК пр. 159 по пр. 159М (1973-80)- 9 (вместе с заводом 876).116</w:t>
      </w:r>
    </w:p>
    <w:p w14:paraId="20C64BE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ОКБ НКВД завода № 340, КБ-340, ЦКБ-340, ФГУП, ОАО «Зеленодольское Проектно-конструкторское бюро (ЗПКБ)» /Татарстан </w:t>
      </w:r>
      <w:proofErr w:type="gramStart"/>
      <w:r w:rsidRPr="00E7370A">
        <w:rPr>
          <w:rFonts w:ascii="Times New Roman" w:hAnsi="Times New Roman" w:cs="Times New Roman"/>
          <w:sz w:val="16"/>
          <w:szCs w:val="16"/>
        </w:rPr>
        <w:t>422520  г.</w:t>
      </w:r>
      <w:proofErr w:type="gramEnd"/>
      <w:r w:rsidRPr="00E7370A">
        <w:rPr>
          <w:rFonts w:ascii="Times New Roman" w:hAnsi="Times New Roman" w:cs="Times New Roman"/>
          <w:sz w:val="16"/>
          <w:szCs w:val="16"/>
        </w:rPr>
        <w:t xml:space="preserve"> Зеленодольск ул. Ленина, 41(4А) тел. (84371) 26-978, 53-066/</w:t>
      </w:r>
    </w:p>
    <w:p w14:paraId="725A179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Летом 1941 г. на завод № 340 эвакуировано ОКБ-196 НКВД. На его базе создано ОКБ НКВД завода № 340. Работы по сверхмалым ПЛ.3 13.04.1945 г. вышло распоряжение ГКО № 8127 о реэвакуации ОКБ-340 в Ленинград. В 1949 г. на базе ОКБ НКВД (по-видимому, оставшейся его части) создано КБ-340 завода № 340 для разработки противолодочных кораблей. В 1951 г. преобразовано в ЦКБ-340, в 1955 г. выделилось в самостоятельное предприятие. В 1966 г. ЦКБ-340 переименовано в ЗПКБ.</w:t>
      </w:r>
    </w:p>
    <w:p w14:paraId="054894D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1951 г. сюда из ЦКБ-51 переданы работы по проекту большого охотника пр. 122бис, малого охотника пр. 201, а затем - по пр. 159.</w:t>
      </w:r>
    </w:p>
    <w:p w14:paraId="4C82B59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 СМ СССР № 1547-779 от 3.12.1956 г. утверждено ТТЗ на проектирование корабля ГОТО пр. 204; пост. № 1234-596 от 6.11.1958 г. утвержден его техлроект; пост. № 449-183 от 23.05.1964 г. корабль пнв. 28.08.1958 г. вышло постановление правительства № 994-467 о создании опытного быстроходного корабля ПЛО пр. 1121.</w:t>
      </w:r>
    </w:p>
    <w:p w14:paraId="4D7CAE7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6.11.1958 г. вышло постановление СМ СССР № 1233-595 о постройке головного корабля ПЛО пр. 35; пост. № 1099-369 от 22.12.1965 г. корабль пр. 35 пнв.</w:t>
      </w:r>
    </w:p>
    <w:p w14:paraId="433D811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1963 г. в составе ЦКБ создано СКБ по созданию малогабаритных и легких устройств для отрасли- СКБМ.</w:t>
      </w:r>
    </w:p>
    <w:p w14:paraId="298F21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Имелся филиал КБ на ФПО им. Двадцать шестого съезда КПСС.</w:t>
      </w:r>
    </w:p>
    <w:p w14:paraId="730DE7D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Из ЦКБ «Вымпел» сюда переданы работы по проекту десантного корабля на ВП со скегами пр. 1263, затем работы свернуты.</w:t>
      </w:r>
    </w:p>
    <w:p w14:paraId="7784D67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ПСМ № 345-116 от 30.04.1965 г. охотник пр. 201Т пнв.</w:t>
      </w:r>
    </w:p>
    <w:p w14:paraId="3E244A4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1972 г. велась разработка малого ПЛ корабля пр. 1154, с 1981 г. его разработка велась как сторожевого корабля пр. 11540, технический проект утвержден в 1983 г.</w:t>
      </w:r>
    </w:p>
    <w:p w14:paraId="1143594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1970-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из ЦМКБ «Алмаз» переданы работы по речному артиллерийскому кораблю пр. 1208.</w:t>
      </w:r>
    </w:p>
    <w:p w14:paraId="5FC56C9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ПКБ был построен головной экземпляр катера пр. 14170 «Терьер».</w:t>
      </w:r>
    </w:p>
    <w:p w14:paraId="33E478C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Указу Президента РФ № 1009 от 4.08.2004 г. вошло в перечень стратегических оборонных предприятий. Распоряжением правительства в 06.2007 г. ФГУП «ЗПКБ» преобразовано в ОАО.</w:t>
      </w:r>
    </w:p>
    <w:p w14:paraId="5EF98D6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2006 г. по 30 проектам КБ построено около 900 кораблей.</w:t>
      </w:r>
    </w:p>
    <w:p w14:paraId="26B1B97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(1941-42 г.-&gt; П. Г. Гойнкис, (1949-67 г.-&gt; А.В. Кунахович, (-2001-05 г.-&gt; А.В. Романов; и.о. гл. конструктора (2006 г.)- Л.Е. Шарапов. Ген. конструктор (2006 г.)- Л.Е. Шарапов.</w:t>
      </w:r>
    </w:p>
    <w:p w14:paraId="0B244A3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(1949-67 г.-&gt; А.В. Кунахович, В.И. Цюпак, Ю.А. Никольский, С.И. Нахамкин, А.П. Мышакин, (1995-2005 г.-)- А.В. Романов.17 И.О. Гендиректора (2006 г.)- Л.Е. Шарапов. Гендиректор (2006 г.)- Л.Е. Шарапов.</w:t>
      </w:r>
    </w:p>
    <w:p w14:paraId="0A4101B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конструкторы: (1949-91 г.-)- А.В. Кунахович (пр. 1226, 159, 201, 201М, 204, 1121, 1141), (1957 г.)- Н.Х. Желясков (пр. 35), (-1963-76 г.-)- Ю.А. Никольский (пр. 1124, 1124М), (-1964-70 г.-&gt; О.В. Рогожников (пр. 159А, 159АЭ, 1159), (1970-е)- Л.С. Цвирко (пр. 1806), (1972 г.)- Л.Ф. Федосеев (пр. 1154), (1975 г.)- Н.П. Бобров (пр. 204, 1208, 1248), (1983 г.)- Н.А. Яковлевский (пр. 1154, 11540), (-1983-2007 г.-)- В.Н. Кашкин (пр. 11661), (1983 г.)- А.П. Мышакин (пр. 1159TP, 18061), (1980-е)- В.А. Пипа (пр. 18061), (1980-е)- Е.И. Овсиенко (пр. 1141, 11451), (1980- е)- В.И. Юдин (пр. 1248, 12130), Я. Кушнир (пр. 21630).</w:t>
      </w:r>
    </w:p>
    <w:p w14:paraId="7AEBB77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катера: стальной торпедный дальнего действия пр. 163 СТК-ДД (1942), связи пр. 357 на базе пр. 1226 (1954); речной пограничный пр. 12130 (1980-е), 12130Э (2000-е), пр. 14170 «Терьер» (1990-е), пр. 14172, водолазный; монитор пр. 304 (1944);61 большой охотник пр. 1226 (1949), пр. 122бис (1951); ПЛК: пр. 159 (1956- 57), 159А (1964), 159М (1972), экспортный 159АЭ (1967), пр. 159АБ (1976); пр. 35 (1957-, пнв 22.12.1965 г.), пр. 35М; малые: пр. 1124 «Альбатрос» (1963), пограничный пр. 1124П (1970), пр. 1124М (1976-81), для испытаний ЗРК «Кинжал» пр. 1124К (1980); пр. 1154 «Поморник» (1972-79, не реализован); на подводных крыльях пр. 1141»Сокол» (1975), пр. 11451 (1980-е); СКР (фрегаты): пр. 11540 «Ястреб» (1983), пр. 11541 «Корсар» (2000-е); скеговый на воздушной подушке пр. 10230 «Тур» (1980-е, не реализован); экспортные: пр. 1159 «Ягуар» (1970), тропический пр. 1159Т (1976), ракетный пр. 1159ТР (1984); пр. 11660 «Гепард» (начало 1980-х), ракетный пр. 11661 «Гепард-1» (1983-), экспортный пр. 11661К «Гепард-3.9»; малые противолодочные корабли (МПК): пр. 201 (1951), 201М (1956-57), 201Т (пнв 30.04.1965 г.); пр. 204 (1956-57, пнв 23.05.1964 г.), экспортный пр. 204Э (1966); на подводных крыльях пр. 1121 (1960-63, не реализован); корветы 11611; малый артиллерийский корабль (МАК) пр. 21630 «Буян», пр. 21632 «Торнадо» (2000-е); транспортный рефрижератор пр. 1351 «Татарстан» (1976); речные корабли: артиллерийский пр. 1208 «Слепень» (1970-е), бронекатер пр. 1248 (1975-78), 1249; пограничный корабль «Фламинго-2» (2006); судно на подводных крыльях пр. 14250 «Изумруд», танкер пр. 15230 «Итиль», СВК пр. 05520 «Вега»; суда контроля физических полей пр. 1806 «Звук» (1971), пр. 18061 (1983-), пр. 18065 (2000-е); корабль пр. 357; паром «Фарос» (2000-е,"не реализован) (11982).</w:t>
      </w:r>
    </w:p>
    <w:p w14:paraId="3FEA8FAC" w14:textId="77777777" w:rsidR="000F2CE1" w:rsidRPr="00E7370A" w:rsidRDefault="000F2CE1" w:rsidP="009F4E52">
      <w:pPr>
        <w:spacing w:after="0" w:line="240" w:lineRule="auto"/>
        <w:jc w:val="both"/>
        <w:rPr>
          <w:rFonts w:ascii="Times New Roman" w:hAnsi="Times New Roman" w:cs="Times New Roman"/>
          <w:sz w:val="16"/>
          <w:szCs w:val="16"/>
        </w:rPr>
      </w:pPr>
    </w:p>
    <w:p w14:paraId="249696EC"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Армия:</w:t>
      </w:r>
    </w:p>
    <w:p w14:paraId="4028A29E" w14:textId="77777777" w:rsidR="000F2CE1" w:rsidRPr="00E7370A" w:rsidRDefault="000F2CE1" w:rsidP="009F4E52">
      <w:pPr>
        <w:spacing w:after="0" w:line="240" w:lineRule="auto"/>
        <w:jc w:val="both"/>
        <w:rPr>
          <w:rFonts w:ascii="Times New Roman" w:hAnsi="Times New Roman" w:cs="Times New Roman"/>
          <w:sz w:val="16"/>
          <w:szCs w:val="16"/>
        </w:rPr>
      </w:pPr>
    </w:p>
    <w:p w14:paraId="71F35AC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Полевой устав КА 1918 указывал, что главная задача авиации - завоевание господства в воздухе для успешного выполнения остальных задач (278,321).</w:t>
      </w:r>
    </w:p>
    <w:p w14:paraId="1FEEFDF5" w14:textId="77777777" w:rsidR="000F2CE1" w:rsidRPr="00E7370A" w:rsidRDefault="000F2CE1" w:rsidP="009F4E52">
      <w:pPr>
        <w:spacing w:after="0" w:line="240" w:lineRule="auto"/>
        <w:jc w:val="both"/>
        <w:rPr>
          <w:rFonts w:ascii="Times New Roman" w:hAnsi="Times New Roman" w:cs="Times New Roman"/>
          <w:sz w:val="16"/>
          <w:szCs w:val="16"/>
        </w:rPr>
      </w:pPr>
    </w:p>
    <w:p w14:paraId="2E915C2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году 9,2/50-дюймовые орудия крепости Петра Великого были захвачены финнами. Часть из них была включена в систему береговой обороны Финляндии и участвовала в боевых действиях 1939-1940 гг. и 1941-1944 гг. Ствол орудий скрепленный. Затвор поршневой. Длина ствола 50 калибров. Длина нарезной части 9703 мм. Длина зарядной каморы до дна снаряда 1830 мм. Нарезы прогрессивной крутизны, крутизна нарезки у дула 52 калибра. Глубина нарезов 1,524 мм. Вес ствола с затвором 30860 кг. Установки орудий открытые, имели круговой обстрел. Высота линии огня от основания тумбы 3380 мм. Диаметр основания по центрам установочных болтов 4100 мм (3861).</w:t>
      </w:r>
    </w:p>
    <w:p w14:paraId="1989D85B" w14:textId="77777777" w:rsidR="000F2CE1" w:rsidRPr="00E7370A" w:rsidRDefault="000F2CE1" w:rsidP="009F4E52">
      <w:pPr>
        <w:spacing w:after="0" w:line="240" w:lineRule="auto"/>
        <w:jc w:val="both"/>
        <w:rPr>
          <w:rFonts w:ascii="Times New Roman" w:hAnsi="Times New Roman" w:cs="Times New Roman"/>
          <w:sz w:val="16"/>
          <w:szCs w:val="16"/>
        </w:rPr>
      </w:pPr>
    </w:p>
    <w:p w14:paraId="583DE2C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протяжении 1918 г. РВС вынужден был четыре раза заниматься вопросами упорядочения руководства службой связи в РККА. Несмотря на это, положение продолжало оставаться ненормальным. Созданная в середине июня 1919 г. комиссия из представителей различных структур единодушно высказа лась за образование в РККА единого централизованного органа управления свя зью (Архив ВИМАИВиВС, ф. 60р, оп) (11870).</w:t>
      </w:r>
    </w:p>
    <w:p w14:paraId="59314C86" w14:textId="77777777" w:rsidR="000F2CE1" w:rsidRPr="00E7370A" w:rsidRDefault="000F2CE1" w:rsidP="009F4E52">
      <w:pPr>
        <w:spacing w:after="0" w:line="240" w:lineRule="auto"/>
        <w:jc w:val="both"/>
        <w:rPr>
          <w:rFonts w:ascii="Times New Roman" w:hAnsi="Times New Roman" w:cs="Times New Roman"/>
          <w:sz w:val="16"/>
          <w:szCs w:val="16"/>
        </w:rPr>
      </w:pPr>
    </w:p>
    <w:p w14:paraId="535189EB"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Внешняя политика:</w:t>
      </w:r>
    </w:p>
    <w:p w14:paraId="7A24E305" w14:textId="77777777" w:rsidR="000F2CE1" w:rsidRPr="00E7370A" w:rsidRDefault="000F2CE1" w:rsidP="009F4E52">
      <w:pPr>
        <w:spacing w:after="0" w:line="240" w:lineRule="auto"/>
        <w:jc w:val="both"/>
        <w:rPr>
          <w:rFonts w:ascii="Times New Roman" w:hAnsi="Times New Roman" w:cs="Times New Roman"/>
          <w:sz w:val="16"/>
          <w:szCs w:val="16"/>
        </w:rPr>
      </w:pPr>
    </w:p>
    <w:p w14:paraId="7426312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Бессарабия, которая входила в состав Российской империи с 1812 г., была занята румынскими войсками на завершающем этапе первой мировой войны хотя Румыния была союзницей России (3871).</w:t>
      </w:r>
    </w:p>
    <w:p w14:paraId="783956A6" w14:textId="77777777" w:rsidR="000F2CE1" w:rsidRPr="00E7370A" w:rsidRDefault="000F2CE1" w:rsidP="009F4E52">
      <w:pPr>
        <w:spacing w:after="0" w:line="240" w:lineRule="auto"/>
        <w:jc w:val="both"/>
        <w:rPr>
          <w:rFonts w:ascii="Times New Roman" w:hAnsi="Times New Roman" w:cs="Times New Roman"/>
          <w:sz w:val="16"/>
          <w:szCs w:val="16"/>
        </w:rPr>
      </w:pPr>
    </w:p>
    <w:p w14:paraId="4ABE0D4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русские войска были выведены из Ирана и в северные районы страны попытались войти турецкие войска. Однако им стали противодействовать местные большевики, которые осуществили в Баку государственный переворот и провозгласили создание так называемой Бакинской коммуны. В этой ситуации из Ирана в Баку были направлены британские войска, которые заняли Баку и ликвидировали коммуну. Ее руководители ("26 Бакинских комиссаров") были вывезены в Закаспий и расстреляны. Британские войска заняли Закавказье и Закаспий (3871).</w:t>
      </w:r>
    </w:p>
    <w:p w14:paraId="781010B7" w14:textId="77777777" w:rsidR="000F2CE1" w:rsidRPr="00E7370A" w:rsidRDefault="000F2CE1" w:rsidP="009F4E52">
      <w:pPr>
        <w:spacing w:after="0" w:line="240" w:lineRule="auto"/>
        <w:jc w:val="both"/>
        <w:rPr>
          <w:rFonts w:ascii="Times New Roman" w:hAnsi="Times New Roman" w:cs="Times New Roman"/>
          <w:sz w:val="16"/>
          <w:szCs w:val="16"/>
        </w:rPr>
      </w:pPr>
    </w:p>
    <w:p w14:paraId="1B5E37F7"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За рубежом:</w:t>
      </w:r>
    </w:p>
    <w:p w14:paraId="0895BF66" w14:textId="77777777" w:rsidR="000F2CE1" w:rsidRPr="00E7370A" w:rsidRDefault="000F2CE1" w:rsidP="009F4E52">
      <w:pPr>
        <w:spacing w:after="0" w:line="240" w:lineRule="auto"/>
        <w:jc w:val="both"/>
        <w:rPr>
          <w:rFonts w:ascii="Times New Roman" w:hAnsi="Times New Roman" w:cs="Times New Roman"/>
          <w:sz w:val="16"/>
          <w:szCs w:val="16"/>
        </w:rPr>
      </w:pPr>
    </w:p>
    <w:p w14:paraId="73DC5629" w14:textId="77777777" w:rsidR="002049BD" w:rsidRPr="00E7370A" w:rsidRDefault="002049BD"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1918-1928 гг. Германия построила 4 корабля жесткой конструкции, из которых самым удачливым оказался «Граф Цеппе</w:t>
      </w:r>
      <w:r w:rsidRPr="00E7370A">
        <w:rPr>
          <w:rFonts w:ascii="Times New Roman" w:hAnsi="Times New Roman" w:cs="Times New Roman"/>
          <w:sz w:val="16"/>
          <w:szCs w:val="16"/>
        </w:rPr>
        <w:softHyphen/>
        <w:t>лин». Воздушный монстр (объем -105000 м3, длина 235 м, мощность пяти моторов - 2650 л.с.) в августе 1929 г., совершая перелет из Германии в США, благополучно проследовал через всю Россию: Брест - Рыбинск - Вятка - Верхотурье – Сибирь - Охотское море - Сахалин. И далее: Токио - Лос-Анджелес - Нью-Йорк - Лекхерст, покрыв расстояние в 32000 км (12732).</w:t>
      </w:r>
    </w:p>
    <w:p w14:paraId="66E2663E" w14:textId="77777777" w:rsidR="002049BD" w:rsidRPr="00E7370A" w:rsidRDefault="002049BD" w:rsidP="009F4E52">
      <w:pPr>
        <w:spacing w:after="0" w:line="240" w:lineRule="auto"/>
        <w:jc w:val="both"/>
        <w:rPr>
          <w:rFonts w:ascii="Times New Roman" w:hAnsi="Times New Roman" w:cs="Times New Roman"/>
          <w:sz w:val="16"/>
          <w:szCs w:val="16"/>
        </w:rPr>
      </w:pPr>
    </w:p>
    <w:p w14:paraId="1679426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фирма "Сосьетэ де авьонс Анри э Морис Фарман" спроектировала двухмоторный бомбардировщик FF.60 (FF - сокращение от Freres Farman - братья Фарман). Работой руководил инженер Фише. По французской классификации машина относилась к категории BN2 - двухместный ночной бомбардировщик. Самолёт должен был нести очень большую по тем временам максимальную полезную нагрузку - 1500 - 2000 кг, в том числе 1000 кг бомб. По расчётам, скорость должна была составлять 150 км/ч, высоту 2000 м бомбардировщик должен был набирать за 15 мин 52 с, а практический потолок - доходить до 5800 м. Дальность полёта в 1500 км рассчитывалась из условий поражения целей в глубине Германии, таких, как Берлин или Эссен.</w:t>
      </w:r>
    </w:p>
    <w:p w14:paraId="44F50FC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Это был большой (с размахом крыла 28 м) биплан, построенный почти целиком из дерева. Предварительно конструкторы рассмотрели варианты как биплана, так и моноплана. На компоновке биплана настоял Анри Фарман, мотивируя это меньшим размахом крыла, позволяющим упрятать бомбардировщик в ангар существенно меньших размеров.</w:t>
      </w:r>
    </w:p>
    <w:p w14:paraId="086B45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Размах верхнего и нижнего крыла был одинаков, так же, как и их конструкция - два деревянных лонжерона, деревянные же нервюры и обшивка из фанеры и полотна. В этой машине впервые в мире использовали коробчатые лонжероны. Набор крыла усиливался перекрестными растяжками. Крылья в плане - прямоугольные, с большими элеронами с роговой компенсацией. Элероны, связанные между собой, стояли и на верхнем, и на нижнем крыле.</w:t>
      </w:r>
    </w:p>
    <w:p w14:paraId="1655EAD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Первоначально конструкторы намеревались использовать два новых 18-цилиндровых мотора Сальмсон 18Z мощностью по 500 л.с. Но они так и не вышли из стадии экспериментов. Пришлось ориентироваться на то, что имелось в наличии. Выбрали другие двигатели той же фирмы, Сальмсон СМ9, тоже звездообразные водяного охлаждения, но однорядные 9-цилиндровые, по 260 л.с. Это решение должно было серьёзно отразиться на лётных данных машины. Пришлось пойти на снижение взлётного веса за счёт уменьшения полезной нагрузки до 1000 кг. Двигатели разместили в гондолах на нижнем крыле. Там же находились масляные и бензиновые баки. Водяные радиаторы стояли перед двигателями, носок коленчатого вала проходил через них насквозь. Выхлопные коллекторы использовали в качестве рам радиаторов. Как и на большинстве тогдашних аэропланов, моторы вращали двухлопастные деревянные винты постоянного шага.</w:t>
      </w:r>
    </w:p>
    <w:p w14:paraId="791DE09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Фюзеляж прямоугольного сечения имел деревянный каркас, обшитый фанерой. По углам шли массивные балки лонжеронов. Поперечный набор стоек и шпангоутов подкреплялся перекрёстными расчалками. Под центропланом между стойками шасси планировали разместить бомбодержатели. Стойки шасси с характерными полотняными обтекателями в виде "штанов" подкреплялись набором расчалок. Каждая стойка имела резиновые пластинчатые амортизаторы и несла спаренные колеса. Хвостовая опора представляла собой деревянный костыль.</w:t>
      </w:r>
    </w:p>
    <w:p w14:paraId="0A3DCF1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Хотя FF.60 по размерам был поменьше российского "Ильи Муромца" или английского Хэндли-Пейдж 0/400, выглядел он достаточно внушительно, за что и получил имя "Голиаф". Военные проект одобрили и готовились выдать на новую машину большие заказы. Серийное производство планировалось на 1919 г. Завод братьев </w:t>
      </w:r>
      <w:r w:rsidRPr="00E7370A">
        <w:rPr>
          <w:rFonts w:ascii="Times New Roman" w:hAnsi="Times New Roman" w:cs="Times New Roman"/>
          <w:sz w:val="16"/>
          <w:szCs w:val="16"/>
        </w:rPr>
        <w:lastRenderedPageBreak/>
        <w:t>Фарман приступил к постройке двух опытных образцов бомбардировщика. Но работу над ними завершить не успели. В ноябре 1918 г. Первая мировая война закончилась, все ещё не выполненные заказы аннулировали.</w:t>
      </w:r>
    </w:p>
    <w:p w14:paraId="003E246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Возник вопрос - что делать с FF.60? Военные решили использовать машины для перевозки командного состава армии и флота, а также чиновников соответствующих министерств. Оба недостроенных экземпляра запланировали переделать в пассажирские машины. Поспешно спроектировали новый фюзеляж. Носовую и среднюю его части подвергли полной переделке. Для создания места для пассажиров высоту фюзеляжа увеличили. Первоначально самолёт рассчитывался на восемь мест с расположением всех кресел вдоль левого борта. Позже это число увеличили до дюжины. В передней части фюзеляжа разместили "обзорный салон" с четырьмя креслами. Он занял место прежней кабины штурмана с пулемётной установкой сверху. Обзор обеспечивала почти непрерывная полоса окон, под которыми имелись узкие створки для вентиляции. Далее находилась площадка с лестницей наверх, в открытую пилотскую кабину. Там с левой стороны сидел лётчик, справа - бортмеханик, который иногда мог подменять пилота. Их прикрывал от набегающего потока ветровой козырёк. В пассажирском салоне монтировались восемь кресел. Они стояли вдоль бортов, оставляя в середине узкий проход. Пассажиры могли смотреть через многочисленные окна, сделанные по обоим бортам. Эти окна могли открываться. В задней части салона справа находилась прямоугольная входная дверь, слева - небольшая выгородка под туалет (эта роскошь появилась на самолёте впервые в мире). Дальше располагался багажник. По тем временам новая машина выглядела весьма комфортабельной.</w:t>
      </w:r>
    </w:p>
    <w:p w14:paraId="6B068F9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таком виде первый "Голиаф" был продемонстрирован публике в январе 1919 г. и в этом же месяце поднялся в воздух. Поскольку машину переделали из бомбардировщика, в фюзеляже оставались поперечные перекрёстные расчалки, мешавшие перемещению по заднему салону. Из пилотской кабины, ничем не отгороженной от салонов, задувало на места для пассажиров. Пришлось поставить две перегородки с проёмами для прохода, но без дверей. Иных существенных дефектов, по-видимому, не выявили (11984).</w:t>
      </w:r>
    </w:p>
    <w:p w14:paraId="75BF01A5" w14:textId="77777777" w:rsidR="000F2CE1" w:rsidRPr="00E7370A" w:rsidRDefault="000F2CE1" w:rsidP="009F4E52">
      <w:pPr>
        <w:spacing w:after="0" w:line="240" w:lineRule="auto"/>
        <w:jc w:val="both"/>
        <w:rPr>
          <w:rFonts w:ascii="Times New Roman" w:hAnsi="Times New Roman" w:cs="Times New Roman"/>
          <w:sz w:val="16"/>
          <w:szCs w:val="16"/>
        </w:rPr>
      </w:pPr>
    </w:p>
    <w:p w14:paraId="3BAF2049" w14:textId="77777777" w:rsidR="0055115D" w:rsidRPr="00E7370A" w:rsidRDefault="0055115D" w:rsidP="009F4E52">
      <w:pPr>
        <w:spacing w:after="0" w:line="240" w:lineRule="auto"/>
        <w:jc w:val="both"/>
        <w:rPr>
          <w:rFonts w:ascii="Times New Roman" w:eastAsia="Times New Roman" w:hAnsi="Times New Roman" w:cs="Times New Roman"/>
          <w:sz w:val="16"/>
          <w:szCs w:val="16"/>
          <w:lang w:eastAsia="ru-RU"/>
        </w:rPr>
      </w:pPr>
      <w:r w:rsidRPr="00E7370A">
        <w:rPr>
          <w:rFonts w:ascii="Times New Roman" w:hAnsi="Times New Roman" w:cs="Times New Roman"/>
          <w:sz w:val="16"/>
          <w:szCs w:val="16"/>
        </w:rPr>
        <w:t>В 1918 г. на па</w:t>
      </w:r>
      <w:r w:rsidRPr="00E7370A">
        <w:rPr>
          <w:rFonts w:ascii="Times New Roman" w:hAnsi="Times New Roman" w:cs="Times New Roman"/>
          <w:sz w:val="16"/>
          <w:szCs w:val="16"/>
        </w:rPr>
        <w:softHyphen/>
        <w:t>лубном истребителе Сопвич «Рокет Пап» опробовали ракетные ускорители (17742).</w:t>
      </w:r>
    </w:p>
    <w:p w14:paraId="48766869" w14:textId="77777777" w:rsidR="0055115D" w:rsidRPr="00E7370A" w:rsidRDefault="0055115D" w:rsidP="009F4E52">
      <w:pPr>
        <w:spacing w:after="0" w:line="240" w:lineRule="auto"/>
        <w:jc w:val="both"/>
        <w:rPr>
          <w:rFonts w:ascii="Times New Roman" w:eastAsia="Times New Roman" w:hAnsi="Times New Roman" w:cs="Times New Roman"/>
          <w:sz w:val="16"/>
          <w:szCs w:val="16"/>
          <w:lang w:eastAsia="ru-RU"/>
        </w:rPr>
      </w:pPr>
    </w:p>
    <w:p w14:paraId="0190607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году немцы стали применять более точные методы счисления пути. Курсовые радиомаяки, установленные на побережье, стали просто посылать сигналы, а радист на борту дирижабля сам измерял и рассчитывал свое местонахождение. Поэтому британцы потеряли возможность обнаруживать германские дирижабли по радиосигналу (11324).</w:t>
      </w:r>
    </w:p>
    <w:p w14:paraId="1AD139F4" w14:textId="77777777" w:rsidR="000F2CE1" w:rsidRPr="00E7370A" w:rsidRDefault="000F2CE1" w:rsidP="009F4E52">
      <w:pPr>
        <w:spacing w:after="0" w:line="240" w:lineRule="auto"/>
        <w:jc w:val="both"/>
        <w:rPr>
          <w:rFonts w:ascii="Times New Roman" w:hAnsi="Times New Roman" w:cs="Times New Roman"/>
          <w:sz w:val="16"/>
          <w:szCs w:val="16"/>
        </w:rPr>
      </w:pPr>
    </w:p>
    <w:p w14:paraId="67A90A2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1918 в последние дни войны немцы придавали большое значение зажигательным бомбам, и даже разработали операцию по сбросу шести тысяч таких бомб на Лондон с привлечением двадцати дирижаблей. Зажигательные бомбы в конце войны имели вес 10 кг и были заполнены бензолом. Во время горения температура пламени достигала 3000 С, что создавало большие проблемы с их тушением. Обычно на борту дирижабля размещалось до семидесяти штук таких бомб. Зажигательные бомбы составляли большинство из общего количества бомб, но обычно четверть из них не срабатывала. </w:t>
      </w:r>
    </w:p>
    <w:p w14:paraId="5AF653B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Во время проведения ночных налетов немцы широко пользовались осветительными бомбами, или (как они их называли) минами. Они имели длину 18 см и диаметр — 15 см. Эти бомбы снабжались дистанционной зажигательной трубкой шрапнельного типа для выставления времени срабатывания. Чека трубки выдергивалась вручную. Для увеличения времени освещения применялись специальные парашюты. Излучаемый осветительной бомбой свет хорошо освещал цели на земле и, как предполагалось, ослеплял персонал зенитных батарей. </w:t>
      </w:r>
    </w:p>
    <w:p w14:paraId="36F66C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Немцы пытались приспособить дирижабли и для сбрасывания торпед. Для экспериментов выбрали цеппелин L-25. К воздушному кораблю подвесили планер с торпедой. Планер должен был в нужный момент отцепиться от корпуса дирижабля и спуститься к воде на длинном (7000 м) тросе. В момент касания воды торпеда освобождалась и шла к цели. Во время первого же эксперимента планер разбился. Позже удалось добиться [151] надежного спуска планера, но применить это изобретение в боевых условиях уже не пришлось. </w:t>
      </w:r>
    </w:p>
    <w:p w14:paraId="26B8955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Для защиты от нападения самолетов дирижабли имели стрелковое оружие, которое могло размещаться как в боковых двигательных гондолах, так и на верхних платформах в носовой и кормовой части корпуса, причем на верхних платформах иногда устанавливалось по 3-4 пулемета. </w:t>
      </w:r>
    </w:p>
    <w:p w14:paraId="1247070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На первых типах немецких дирижаблей размещались тяжелые пулеметы “максим”. Так, на L-6 их было три, на L-5 — пять, на LZ-37 — четыре и на LZ-38 — пять. Легкие пулеметы типа “парабеллум” были распределены по гондолам, а их число доходило до десяти. Для ведения огня с дальних дистанций часто применялись крупнокалиберные пулеметы, которые весьма эффективно действовали в воздушном бою. На дирижаблях L-20 и L-21 стояло по 2 крупнокалиберных пулемета и по 6 типа “максим” (11234). </w:t>
      </w:r>
    </w:p>
    <w:p w14:paraId="49E53CC8" w14:textId="77777777" w:rsidR="000F2CE1" w:rsidRPr="00E7370A" w:rsidRDefault="000F2CE1" w:rsidP="009F4E52">
      <w:pPr>
        <w:spacing w:after="0" w:line="240" w:lineRule="auto"/>
        <w:jc w:val="both"/>
        <w:rPr>
          <w:rFonts w:ascii="Times New Roman" w:hAnsi="Times New Roman" w:cs="Times New Roman"/>
          <w:sz w:val="16"/>
          <w:szCs w:val="16"/>
        </w:rPr>
      </w:pPr>
    </w:p>
    <w:p w14:paraId="7A59A90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году развитие техники достигло такого уровня, что стала возможна операция, которая еще два года назад в мае 1916 года закончилась провалом. Тогда британские авиатранспорты “Энгадайн” и “Виндекс” доставили к германским берегам (к Сульту) 11 небольших гидросамолетов Сопвич “Бэби”. Самолеты были спущены на воду, откуда они должны были стартовать и разбомбить базу германских дирижаблей в Тондерне. Из девяти гидросамолетов в воздух поднялись всего два, причем один из них вскоре разбился, а второй хоть и сбросил свой бомбовый груз вблизи Тондерна, но в цель не попал (11324).</w:t>
      </w:r>
    </w:p>
    <w:p w14:paraId="5CB78D92" w14:textId="77777777" w:rsidR="000F2CE1" w:rsidRPr="00E7370A" w:rsidRDefault="000F2CE1" w:rsidP="009F4E52">
      <w:pPr>
        <w:spacing w:after="0" w:line="240" w:lineRule="auto"/>
        <w:jc w:val="both"/>
        <w:rPr>
          <w:rFonts w:ascii="Times New Roman" w:hAnsi="Times New Roman" w:cs="Times New Roman"/>
          <w:sz w:val="16"/>
          <w:szCs w:val="16"/>
        </w:rPr>
      </w:pPr>
    </w:p>
    <w:p w14:paraId="08BF144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Имели воздухрот с привязными аэростатами: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E7370A" w:rsidRPr="00E7370A" w14:paraId="4C645FCB" w14:textId="77777777">
        <w:tc>
          <w:tcPr>
            <w:tcW w:w="3192" w:type="dxa"/>
            <w:tcBorders>
              <w:top w:val="single" w:sz="12" w:space="0" w:color="auto"/>
            </w:tcBorders>
            <w:shd w:val="clear" w:color="auto" w:fill="FFFFFF"/>
          </w:tcPr>
          <w:p w14:paraId="2578988B" w14:textId="77777777" w:rsidR="000F2CE1" w:rsidRPr="00E7370A" w:rsidRDefault="000F2CE1" w:rsidP="009F4E52">
            <w:pPr>
              <w:spacing w:after="0" w:line="240" w:lineRule="auto"/>
              <w:jc w:val="both"/>
              <w:rPr>
                <w:rFonts w:ascii="Times New Roman" w:hAnsi="Times New Roman" w:cs="Times New Roman"/>
                <w:sz w:val="16"/>
                <w:szCs w:val="16"/>
              </w:rPr>
            </w:pPr>
          </w:p>
        </w:tc>
        <w:tc>
          <w:tcPr>
            <w:tcW w:w="3192" w:type="dxa"/>
            <w:tcBorders>
              <w:top w:val="single" w:sz="12" w:space="0" w:color="auto"/>
            </w:tcBorders>
            <w:shd w:val="clear" w:color="auto" w:fill="FFFFFF"/>
          </w:tcPr>
          <w:p w14:paraId="1E80D64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1914 г.</w:t>
            </w:r>
          </w:p>
        </w:tc>
        <w:tc>
          <w:tcPr>
            <w:tcW w:w="3192" w:type="dxa"/>
            <w:tcBorders>
              <w:top w:val="single" w:sz="12" w:space="0" w:color="auto"/>
            </w:tcBorders>
            <w:shd w:val="clear" w:color="auto" w:fill="FFFFFF"/>
          </w:tcPr>
          <w:p w14:paraId="4FAA1E9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w:t>
            </w:r>
          </w:p>
        </w:tc>
      </w:tr>
      <w:tr w:rsidR="00E7370A" w:rsidRPr="00E7370A" w14:paraId="30E4C597" w14:textId="77777777">
        <w:tc>
          <w:tcPr>
            <w:tcW w:w="3192" w:type="dxa"/>
            <w:shd w:val="clear" w:color="auto" w:fill="FFFFFF"/>
          </w:tcPr>
          <w:p w14:paraId="41BBDFE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Германия</w:t>
            </w:r>
          </w:p>
        </w:tc>
        <w:tc>
          <w:tcPr>
            <w:tcW w:w="3192" w:type="dxa"/>
            <w:shd w:val="clear" w:color="auto" w:fill="FFFFFF"/>
          </w:tcPr>
          <w:p w14:paraId="5F88EBF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100 воздухрот</w:t>
            </w:r>
          </w:p>
        </w:tc>
        <w:tc>
          <w:tcPr>
            <w:tcW w:w="3192" w:type="dxa"/>
            <w:shd w:val="clear" w:color="auto" w:fill="FFFFFF"/>
          </w:tcPr>
          <w:p w14:paraId="22D06CA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200 рот</w:t>
            </w:r>
          </w:p>
        </w:tc>
      </w:tr>
      <w:tr w:rsidR="00E7370A" w:rsidRPr="00E7370A" w14:paraId="3248FECC" w14:textId="77777777">
        <w:tc>
          <w:tcPr>
            <w:tcW w:w="3192" w:type="dxa"/>
            <w:shd w:val="clear" w:color="auto" w:fill="FFFFFF"/>
          </w:tcPr>
          <w:p w14:paraId="537D0EE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Франция</w:t>
            </w:r>
          </w:p>
        </w:tc>
        <w:tc>
          <w:tcPr>
            <w:tcW w:w="3192" w:type="dxa"/>
            <w:shd w:val="clear" w:color="auto" w:fill="FFFFFF"/>
          </w:tcPr>
          <w:p w14:paraId="7FB217C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w:t>
            </w:r>
          </w:p>
        </w:tc>
        <w:tc>
          <w:tcPr>
            <w:tcW w:w="3192" w:type="dxa"/>
            <w:shd w:val="clear" w:color="auto" w:fill="FFFFFF"/>
          </w:tcPr>
          <w:p w14:paraId="6E46EEE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76</w:t>
            </w:r>
          </w:p>
        </w:tc>
      </w:tr>
      <w:tr w:rsidR="00E7370A" w:rsidRPr="00E7370A" w14:paraId="43BC6CE7" w14:textId="77777777">
        <w:tc>
          <w:tcPr>
            <w:tcW w:w="3192" w:type="dxa"/>
            <w:shd w:val="clear" w:color="auto" w:fill="FFFFFF"/>
          </w:tcPr>
          <w:p w14:paraId="3563A5F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Англия</w:t>
            </w:r>
          </w:p>
        </w:tc>
        <w:tc>
          <w:tcPr>
            <w:tcW w:w="3192" w:type="dxa"/>
            <w:shd w:val="clear" w:color="auto" w:fill="FFFFFF"/>
          </w:tcPr>
          <w:p w14:paraId="4AE29DA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4</w:t>
            </w:r>
          </w:p>
        </w:tc>
        <w:tc>
          <w:tcPr>
            <w:tcW w:w="3192" w:type="dxa"/>
            <w:shd w:val="clear" w:color="auto" w:fill="FFFFFF"/>
          </w:tcPr>
          <w:p w14:paraId="72C67D2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83</w:t>
            </w:r>
          </w:p>
        </w:tc>
      </w:tr>
      <w:tr w:rsidR="00E7370A" w:rsidRPr="00E7370A" w14:paraId="79BBAFA4" w14:textId="77777777">
        <w:tc>
          <w:tcPr>
            <w:tcW w:w="3192" w:type="dxa"/>
            <w:tcBorders>
              <w:bottom w:val="single" w:sz="12" w:space="0" w:color="auto"/>
            </w:tcBorders>
            <w:shd w:val="clear" w:color="auto" w:fill="FFFFFF"/>
          </w:tcPr>
          <w:p w14:paraId="2EAAC00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Россия</w:t>
            </w:r>
          </w:p>
        </w:tc>
        <w:tc>
          <w:tcPr>
            <w:tcW w:w="3192" w:type="dxa"/>
            <w:tcBorders>
              <w:bottom w:val="single" w:sz="12" w:space="0" w:color="auto"/>
            </w:tcBorders>
            <w:shd w:val="clear" w:color="auto" w:fill="FFFFFF"/>
          </w:tcPr>
          <w:p w14:paraId="679655F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14</w:t>
            </w:r>
          </w:p>
        </w:tc>
        <w:tc>
          <w:tcPr>
            <w:tcW w:w="3192" w:type="dxa"/>
            <w:tcBorders>
              <w:bottom w:val="single" w:sz="12" w:space="0" w:color="auto"/>
            </w:tcBorders>
            <w:shd w:val="clear" w:color="auto" w:fill="FFFFFF"/>
          </w:tcPr>
          <w:p w14:paraId="0D6BC04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93 (11099).</w:t>
            </w:r>
          </w:p>
        </w:tc>
      </w:tr>
    </w:tbl>
    <w:p w14:paraId="304E1699" w14:textId="77777777" w:rsidR="000F2CE1" w:rsidRPr="00E7370A" w:rsidRDefault="000F2CE1" w:rsidP="009F4E52">
      <w:pPr>
        <w:spacing w:after="0" w:line="240" w:lineRule="auto"/>
        <w:jc w:val="both"/>
        <w:rPr>
          <w:rFonts w:ascii="Times New Roman" w:hAnsi="Times New Roman" w:cs="Times New Roman"/>
          <w:sz w:val="16"/>
          <w:szCs w:val="16"/>
        </w:rPr>
      </w:pPr>
    </w:p>
    <w:p w14:paraId="3EC5B4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году “Бригада Специалисти” с целью улучшить высотные характеристики дирижаблей серии “М”, построила опытный образец дирижабля, получившего обозначение A.I (alta quota — высотный). Внешне он напоминал корабли серии “М”, но объем его был больше — 18 000 куб. м. Две отдельные гондолы располагались друг за другом, соединенные жесткими распорками, в них находилось по два мотора SPA 6A, мощностью 200 л. с. каждый, которые позволяли воздушному кораблю развить скорость 85 км/ч. Практический потолок равнялся [353] 4500 м. Дирижабль А.1 использовался военно-морским флотом. Вообще, во время войны флот испытывал большую потребность в дирижаблях для морской разведки. Это было обусловлено тем, что большинство производственных мощностей загружались заказами для сухопутного фронта. Для исправления ситуации в 1916 году в Великобритании закупили 16 патрульных дирижаблей мягкой конструкции серии S.S. В Италии их использовали под обозначением DE (dirigibili esporatori — разведывательный дирижабль) (11324).</w:t>
      </w:r>
    </w:p>
    <w:p w14:paraId="41A42F65" w14:textId="77777777" w:rsidR="000F2CE1" w:rsidRPr="00E7370A" w:rsidRDefault="000F2CE1" w:rsidP="009F4E52">
      <w:pPr>
        <w:spacing w:after="0" w:line="240" w:lineRule="auto"/>
        <w:jc w:val="both"/>
        <w:rPr>
          <w:rFonts w:ascii="Times New Roman" w:hAnsi="Times New Roman" w:cs="Times New Roman"/>
          <w:sz w:val="16"/>
          <w:szCs w:val="16"/>
        </w:rPr>
      </w:pPr>
    </w:p>
    <w:p w14:paraId="52BAFB9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году немцы обстреливали Париж из сверхдальней пушки (3861).</w:t>
      </w:r>
    </w:p>
    <w:p w14:paraId="6A53087A" w14:textId="77777777" w:rsidR="000F2CE1" w:rsidRPr="00E7370A" w:rsidRDefault="000F2CE1" w:rsidP="009F4E52">
      <w:pPr>
        <w:spacing w:after="0" w:line="240" w:lineRule="auto"/>
        <w:jc w:val="both"/>
        <w:rPr>
          <w:rFonts w:ascii="Times New Roman" w:hAnsi="Times New Roman" w:cs="Times New Roman"/>
          <w:sz w:val="16"/>
          <w:szCs w:val="16"/>
        </w:rPr>
      </w:pPr>
    </w:p>
    <w:p w14:paraId="0E791FB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в самом конце войны фирмой Junkers небольшой серией (47 единиц) был выпущен цельнометаллический небронированный моноплан Junkers CL.1, имевший неплохие летные данные и неоспоримые эксплуатационные преимущества перед своими собратьями (9649).</w:t>
      </w:r>
    </w:p>
    <w:p w14:paraId="57C37352" w14:textId="77777777" w:rsidR="000F2CE1" w:rsidRPr="00E7370A" w:rsidRDefault="000F2CE1" w:rsidP="009F4E52">
      <w:pPr>
        <w:spacing w:after="0" w:line="240" w:lineRule="auto"/>
        <w:jc w:val="both"/>
        <w:rPr>
          <w:rFonts w:ascii="Times New Roman" w:hAnsi="Times New Roman" w:cs="Times New Roman"/>
          <w:sz w:val="16"/>
          <w:szCs w:val="16"/>
        </w:rPr>
      </w:pPr>
    </w:p>
    <w:p w14:paraId="002BEC9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1918-м в Германии началась серийная постройка первого в мире цельнометаллического истребителя D.1, спроектированного талантливым немецким конструктором Гуго Юнкерсом (9662).</w:t>
      </w:r>
    </w:p>
    <w:p w14:paraId="301FB0CD" w14:textId="77777777" w:rsidR="000F2CE1" w:rsidRPr="00E7370A" w:rsidRDefault="000F2CE1" w:rsidP="009F4E52">
      <w:pPr>
        <w:spacing w:after="0" w:line="240" w:lineRule="auto"/>
        <w:jc w:val="both"/>
        <w:rPr>
          <w:rFonts w:ascii="Times New Roman" w:hAnsi="Times New Roman" w:cs="Times New Roman"/>
          <w:sz w:val="16"/>
          <w:szCs w:val="16"/>
        </w:rPr>
      </w:pPr>
    </w:p>
    <w:p w14:paraId="4ACE637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году на фирме "Альбатрос Верке", которая выпустила за год 5200 самолетов, работало 4800 человек (11262).</w:t>
      </w:r>
    </w:p>
    <w:p w14:paraId="6AC9CC67" w14:textId="77777777" w:rsidR="000F2CE1" w:rsidRPr="00E7370A" w:rsidRDefault="000F2CE1" w:rsidP="009F4E52">
      <w:pPr>
        <w:spacing w:after="0" w:line="240" w:lineRule="auto"/>
        <w:jc w:val="both"/>
        <w:rPr>
          <w:rFonts w:ascii="Times New Roman" w:hAnsi="Times New Roman" w:cs="Times New Roman"/>
          <w:sz w:val="16"/>
          <w:szCs w:val="16"/>
        </w:rPr>
      </w:pPr>
    </w:p>
    <w:p w14:paraId="5AB369E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году германская ЗА сбила 748 самолетов — всего 1588 самолетов и 2 дирижабля, в том числе 51 самолет был уничтожен при поддержке прожекторных установок (11282).</w:t>
      </w:r>
    </w:p>
    <w:p w14:paraId="2FF29EB5" w14:textId="77777777" w:rsidR="000F2CE1" w:rsidRPr="00E7370A" w:rsidRDefault="000F2CE1" w:rsidP="009F4E52">
      <w:pPr>
        <w:spacing w:after="0" w:line="240" w:lineRule="auto"/>
        <w:jc w:val="both"/>
        <w:rPr>
          <w:rFonts w:ascii="Times New Roman" w:hAnsi="Times New Roman" w:cs="Times New Roman"/>
          <w:sz w:val="16"/>
          <w:szCs w:val="16"/>
        </w:rPr>
      </w:pPr>
    </w:p>
    <w:p w14:paraId="09BF4CC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 1918 году из общего количества 470 сбитых немцами за всю войну аэростатов приходится 315, в том числе на один только сентябрь —132. Неприятельской артиллерией было всего уничтожено 55 аэростатов, из них в 1918 году — 37 (11282).</w:t>
      </w:r>
    </w:p>
    <w:p w14:paraId="0AF19C5B" w14:textId="77777777" w:rsidR="000F2CE1" w:rsidRPr="00E7370A" w:rsidRDefault="000F2CE1" w:rsidP="009F4E52">
      <w:pPr>
        <w:spacing w:after="0" w:line="240" w:lineRule="auto"/>
        <w:jc w:val="both"/>
        <w:rPr>
          <w:rFonts w:ascii="Times New Roman" w:hAnsi="Times New Roman" w:cs="Times New Roman"/>
          <w:sz w:val="16"/>
          <w:szCs w:val="16"/>
        </w:rPr>
      </w:pPr>
    </w:p>
    <w:p w14:paraId="720800A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сухопутная метеорологическая служба Германии приобрела большое значение для артиллерии благодаря тому, что удалось учитывать влияние атмосферных условий на стрельбу и вводить соответствующие поправки. По нескольку раз в день батареям сообщались направление и скорость ветра на различных высотах вплоть до верхних слоев атмосферы. Весеннее наступление показало правильность и целесообразность осведомления артиллерии метеорологической службой. Для подготовки наступления большое количество тяжелых 222 орудий было выдвинуто к передовым линиям, но они не могли вести предварительной пристрелки. В день атаки огонь велся по карте и таблицам стрельбы с учетом метеорологических влияний, по данным сухопутной метеорологической службы, результаты были превосходными. Равным образом и частям зенитной артиллерии сообщались необходимые аэрологическиесведения для исправления данных стрельбы (11282).</w:t>
      </w:r>
    </w:p>
    <w:p w14:paraId="380E36AD" w14:textId="77777777" w:rsidR="000F2CE1" w:rsidRPr="00E7370A" w:rsidRDefault="000F2CE1" w:rsidP="009F4E52">
      <w:pPr>
        <w:spacing w:after="0" w:line="240" w:lineRule="auto"/>
        <w:jc w:val="both"/>
        <w:rPr>
          <w:rFonts w:ascii="Times New Roman" w:hAnsi="Times New Roman" w:cs="Times New Roman"/>
          <w:sz w:val="16"/>
          <w:szCs w:val="16"/>
        </w:rPr>
      </w:pPr>
    </w:p>
    <w:p w14:paraId="1454584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В1918 году вся организация полевой метеорологической службы Германии охватывала около 240 частей с 2000 человек личного состава, в том числе 500 человек с научной подготовкой. Кроме того, на турецком театре войны функционировала метеорологическая сеть, обслуживающая турецкую армию; ее работой руководила центральная станция в Константинополе с германским персоналом. Сухопутная метеорологическая служба поддерживала тесную связь с метеорологической службой флота и австро-венгерскими метеочастями (11282).</w:t>
      </w:r>
    </w:p>
    <w:p w14:paraId="02CA5B15" w14:textId="77777777" w:rsidR="000F2CE1" w:rsidRPr="00E7370A" w:rsidRDefault="000F2CE1" w:rsidP="009F4E52">
      <w:pPr>
        <w:spacing w:after="0" w:line="240" w:lineRule="auto"/>
        <w:jc w:val="both"/>
        <w:rPr>
          <w:rFonts w:ascii="Times New Roman" w:hAnsi="Times New Roman" w:cs="Times New Roman"/>
          <w:sz w:val="16"/>
          <w:szCs w:val="16"/>
        </w:rPr>
      </w:pPr>
    </w:p>
    <w:p w14:paraId="2814E13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году фирма Sopwith выпустила небольшой серией (37 штук) бронированный штурмовик Sopwith TF2. Salamander, бронекоробка которого служила не только для защиты от пуль и снарядных осколков, но и воспринимала нагрузки от крыла во время полета, так как являлась внутренней частью конструкции фюзеляжа. Это новаторское техническое решение позволяло существенно уменьшить вес конструкции, повысив тем самым летные данные самолета (9649).</w:t>
      </w:r>
    </w:p>
    <w:p w14:paraId="4410B161" w14:textId="77777777" w:rsidR="000F2CE1" w:rsidRPr="00E7370A" w:rsidRDefault="000F2CE1" w:rsidP="009F4E52">
      <w:pPr>
        <w:spacing w:after="0" w:line="240" w:lineRule="auto"/>
        <w:jc w:val="both"/>
        <w:rPr>
          <w:rFonts w:ascii="Times New Roman" w:hAnsi="Times New Roman" w:cs="Times New Roman"/>
          <w:sz w:val="16"/>
          <w:szCs w:val="16"/>
        </w:rPr>
      </w:pPr>
    </w:p>
    <w:p w14:paraId="4F71C22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и немцы, и французы, и англичане в отношении самолетов поля боя пришли к одному и тому же выводу: для эффективной авиационной поддержки наземных войск в обороне и наступлении (контр-наступлений) в составе воздушных сил необходимо иметь два типа штурмовых самолетов - легкого маневренного и тяжелого бронированного, взаимно дополняющих друг друга при решении боевых задач.</w:t>
      </w:r>
    </w:p>
    <w:p w14:paraId="5A3181C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Отличие подходов немецких военных и союзников состояло лишь в том, что первые в качестве легкого штурмовика рассматривали скоростной многоцелевой самолет-разведчик, а вторые - скоростной маневренный истребитель.</w:t>
      </w:r>
    </w:p>
    <w:p w14:paraId="384C403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Весь последующий мировой опыт, а именно/локальные и региональные войны межвоенного периода и вторая мировая война, подтвердил правильность основных положений этой концепции.</w:t>
      </w:r>
    </w:p>
    <w:p w14:paraId="6048CCD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условиях локальных войн, когда отсутствует сильная наземная оборона и, соответственно, система ПВО, практически со всеми задачами непосредственной авиационной поддержки войск вполне может справиться легкий скоростной штурмовик. Но как только на “боевой сцене” появляется глубокоэшелонированная оборона противника с сильной ПВО и хорошо защищенными наземными целями, то сразу же появляется потребность в самолете-штурмовике с усиленным бронированием и вооружением (9649).</w:t>
      </w:r>
    </w:p>
    <w:p w14:paraId="63E7DAF4" w14:textId="77777777" w:rsidR="000F2CE1" w:rsidRPr="00E7370A" w:rsidRDefault="000F2CE1" w:rsidP="009F4E52">
      <w:pPr>
        <w:spacing w:after="0" w:line="240" w:lineRule="auto"/>
        <w:jc w:val="both"/>
        <w:rPr>
          <w:rFonts w:ascii="Times New Roman" w:hAnsi="Times New Roman" w:cs="Times New Roman"/>
          <w:sz w:val="16"/>
          <w:szCs w:val="16"/>
        </w:rPr>
      </w:pPr>
    </w:p>
    <w:p w14:paraId="50C7A3F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году был построен новый привязной вертолет, в отличие от пре</w:t>
      </w:r>
      <w:r w:rsidRPr="00E7370A">
        <w:rPr>
          <w:rFonts w:ascii="Times New Roman" w:hAnsi="Times New Roman" w:cs="Times New Roman"/>
          <w:sz w:val="16"/>
          <w:szCs w:val="16"/>
        </w:rPr>
        <w:softHyphen/>
        <w:t>дыдущего — с тремя ротативными поршневыми двигателями “Рон” мощ</w:t>
      </w:r>
      <w:r w:rsidRPr="00E7370A">
        <w:rPr>
          <w:rFonts w:ascii="Times New Roman" w:hAnsi="Times New Roman" w:cs="Times New Roman"/>
          <w:sz w:val="16"/>
          <w:szCs w:val="16"/>
        </w:rPr>
        <w:softHyphen/>
        <w:t>ностью по 120 л.с. с общим редукто</w:t>
      </w:r>
      <w:r w:rsidRPr="00E7370A">
        <w:rPr>
          <w:rFonts w:ascii="Times New Roman" w:hAnsi="Times New Roman" w:cs="Times New Roman"/>
          <w:sz w:val="16"/>
          <w:szCs w:val="16"/>
        </w:rPr>
        <w:softHyphen/>
        <w:t>ром для привода несущих винтов, установленных на ферменной раме. Над винтами размещалась цилиндри</w:t>
      </w:r>
      <w:r w:rsidRPr="00E7370A">
        <w:rPr>
          <w:rFonts w:ascii="Times New Roman" w:hAnsi="Times New Roman" w:cs="Times New Roman"/>
          <w:sz w:val="16"/>
          <w:szCs w:val="16"/>
        </w:rPr>
        <w:softHyphen/>
        <w:t>ческая кабина наблюдателя. Расчетная взлетная масса вертолета составляла 1600 кг, а полезная нагрузка — 300 кг (запас топлива на 1 час полета плюс наблюдатель). Вертолет поддерживал</w:t>
      </w:r>
      <w:r w:rsidRPr="00E7370A">
        <w:rPr>
          <w:rFonts w:ascii="Times New Roman" w:hAnsi="Times New Roman" w:cs="Times New Roman"/>
          <w:sz w:val="16"/>
          <w:szCs w:val="16"/>
        </w:rPr>
        <w:softHyphen/>
        <w:t>ся тремя тросами, натяжение которых регулировалось с помощью лебедок. Он поднимался на высоту до 50 м, устойчиво висел на этой высоте до получаса, при необходимости мог перемещаться вперед и назад. Макси</w:t>
      </w:r>
      <w:r w:rsidRPr="00E7370A">
        <w:rPr>
          <w:rFonts w:ascii="Times New Roman" w:hAnsi="Times New Roman" w:cs="Times New Roman"/>
          <w:sz w:val="16"/>
          <w:szCs w:val="16"/>
        </w:rPr>
        <w:softHyphen/>
        <w:t>мальная взлетная масса при испыта</w:t>
      </w:r>
      <w:r w:rsidRPr="00E7370A">
        <w:rPr>
          <w:rFonts w:ascii="Times New Roman" w:hAnsi="Times New Roman" w:cs="Times New Roman"/>
          <w:sz w:val="16"/>
          <w:szCs w:val="16"/>
        </w:rPr>
        <w:softHyphen/>
        <w:t>ниях составляла 1815 кг. В пятнадца</w:t>
      </w:r>
      <w:r w:rsidRPr="00E7370A">
        <w:rPr>
          <w:rFonts w:ascii="Times New Roman" w:hAnsi="Times New Roman" w:cs="Times New Roman"/>
          <w:sz w:val="16"/>
          <w:szCs w:val="16"/>
        </w:rPr>
        <w:softHyphen/>
        <w:t>том по счету полете из-за ослабления натяжения тросов вертолет потерял ус</w:t>
      </w:r>
      <w:r w:rsidRPr="00E7370A">
        <w:rPr>
          <w:rFonts w:ascii="Times New Roman" w:hAnsi="Times New Roman" w:cs="Times New Roman"/>
          <w:sz w:val="16"/>
          <w:szCs w:val="16"/>
        </w:rPr>
        <w:softHyphen/>
        <w:t>тойчивость, при посадке ударился лопастями о землю и разрушился так, что уже не подлежал восстановлению. Профессор Теодор фон Карман не только предло</w:t>
      </w:r>
      <w:r w:rsidRPr="00E7370A">
        <w:rPr>
          <w:rFonts w:ascii="Times New Roman" w:hAnsi="Times New Roman" w:cs="Times New Roman"/>
          <w:sz w:val="16"/>
          <w:szCs w:val="16"/>
        </w:rPr>
        <w:softHyphen/>
        <w:t>жил, но и разработал и построил (вмес</w:t>
      </w:r>
      <w:r w:rsidRPr="00E7370A">
        <w:rPr>
          <w:rFonts w:ascii="Times New Roman" w:hAnsi="Times New Roman" w:cs="Times New Roman"/>
          <w:sz w:val="16"/>
          <w:szCs w:val="16"/>
        </w:rPr>
        <w:softHyphen/>
        <w:t>те с инженером Цуровцем) ряд моде</w:t>
      </w:r>
      <w:r w:rsidRPr="00E7370A">
        <w:rPr>
          <w:rFonts w:ascii="Times New Roman" w:hAnsi="Times New Roman" w:cs="Times New Roman"/>
          <w:sz w:val="16"/>
          <w:szCs w:val="16"/>
        </w:rPr>
        <w:softHyphen/>
        <w:t>лей многовинтовых привязных вертоле</w:t>
      </w:r>
      <w:r w:rsidRPr="00E7370A">
        <w:rPr>
          <w:rFonts w:ascii="Times New Roman" w:hAnsi="Times New Roman" w:cs="Times New Roman"/>
          <w:sz w:val="16"/>
          <w:szCs w:val="16"/>
        </w:rPr>
        <w:softHyphen/>
        <w:t>тов. Затем вместе с Петроцци он со</w:t>
      </w:r>
      <w:r w:rsidRPr="00E7370A">
        <w:rPr>
          <w:rFonts w:ascii="Times New Roman" w:hAnsi="Times New Roman" w:cs="Times New Roman"/>
          <w:sz w:val="16"/>
          <w:szCs w:val="16"/>
        </w:rPr>
        <w:softHyphen/>
        <w:t>здал опытный вертолет с соосными несущими винтами диаметром 6 м, приводимыми в движение электродви</w:t>
      </w:r>
      <w:r w:rsidRPr="00E7370A">
        <w:rPr>
          <w:rFonts w:ascii="Times New Roman" w:hAnsi="Times New Roman" w:cs="Times New Roman"/>
          <w:sz w:val="16"/>
          <w:szCs w:val="16"/>
        </w:rPr>
        <w:softHyphen/>
        <w:t>гателем мощностью 300 л.с. Машина успешно прошла испытания, но даль</w:t>
      </w:r>
      <w:r w:rsidRPr="00E7370A">
        <w:rPr>
          <w:rFonts w:ascii="Times New Roman" w:hAnsi="Times New Roman" w:cs="Times New Roman"/>
          <w:sz w:val="16"/>
          <w:szCs w:val="16"/>
        </w:rPr>
        <w:softHyphen/>
        <w:t>нейшую ее разработку сочли нецеле</w:t>
      </w:r>
      <w:r w:rsidRPr="00E7370A">
        <w:rPr>
          <w:rFonts w:ascii="Times New Roman" w:hAnsi="Times New Roman" w:cs="Times New Roman"/>
          <w:sz w:val="16"/>
          <w:szCs w:val="16"/>
        </w:rPr>
        <w:softHyphen/>
        <w:t>сообразной, поскольку подача элект</w:t>
      </w:r>
      <w:r w:rsidRPr="00E7370A">
        <w:rPr>
          <w:rFonts w:ascii="Times New Roman" w:hAnsi="Times New Roman" w:cs="Times New Roman"/>
          <w:sz w:val="16"/>
          <w:szCs w:val="16"/>
        </w:rPr>
        <w:softHyphen/>
        <w:t>роэнергии по кабелю при подъеме вертолета на большую высоту была затруднительной (11389).</w:t>
      </w:r>
    </w:p>
    <w:p w14:paraId="15EA5F6D" w14:textId="77777777" w:rsidR="000F2CE1" w:rsidRPr="00E7370A" w:rsidRDefault="000F2CE1" w:rsidP="009F4E52">
      <w:pPr>
        <w:spacing w:after="0" w:line="240" w:lineRule="auto"/>
        <w:jc w:val="both"/>
        <w:rPr>
          <w:rFonts w:ascii="Times New Roman" w:hAnsi="Times New Roman" w:cs="Times New Roman"/>
          <w:sz w:val="16"/>
          <w:szCs w:val="16"/>
        </w:rPr>
      </w:pPr>
    </w:p>
    <w:p w14:paraId="5B5B9583" w14:textId="0B78D68B" w:rsidR="00060115" w:rsidRPr="00E7370A" w:rsidRDefault="00060115" w:rsidP="009F4E52">
      <w:pPr>
        <w:spacing w:after="0" w:line="240" w:lineRule="auto"/>
        <w:jc w:val="both"/>
        <w:textAlignment w:val="baseline"/>
        <w:rPr>
          <w:rFonts w:ascii="Times New Roman" w:hAnsi="Times New Roman" w:cs="Times New Roman"/>
          <w:sz w:val="16"/>
          <w:szCs w:val="16"/>
        </w:rPr>
      </w:pPr>
      <w:r w:rsidRPr="00E7370A">
        <w:rPr>
          <w:rFonts w:ascii="Times New Roman" w:hAnsi="Times New Roman" w:cs="Times New Roman"/>
          <w:sz w:val="16"/>
          <w:szCs w:val="16"/>
        </w:rPr>
        <w:t xml:space="preserve">В 1918 году в Германии небольшим тиражом вышла книга «Государство будущего. Производство и потребление в социалистическом хозяйстве», где профессор Карл Баллод сделал попытку показать трансформацию капиталистической </w:t>
      </w:r>
      <w:proofErr w:type="gramStart"/>
      <w:r w:rsidRPr="00E7370A">
        <w:rPr>
          <w:rFonts w:ascii="Times New Roman" w:hAnsi="Times New Roman" w:cs="Times New Roman"/>
          <w:sz w:val="16"/>
          <w:szCs w:val="16"/>
        </w:rPr>
        <w:t>Германии</w:t>
      </w:r>
      <w:r w:rsidR="00D30863">
        <w:rPr>
          <w:rFonts w:ascii="Times New Roman" w:hAnsi="Times New Roman" w:cs="Times New Roman"/>
          <w:sz w:val="16"/>
          <w:szCs w:val="16"/>
        </w:rPr>
        <w:t xml:space="preserve"> </w:t>
      </w:r>
      <w:r w:rsidRPr="00E7370A">
        <w:rPr>
          <w:rFonts w:ascii="Times New Roman" w:hAnsi="Times New Roman" w:cs="Times New Roman"/>
          <w:sz w:val="16"/>
          <w:szCs w:val="16"/>
        </w:rPr>
        <w:t xml:space="preserve"> из</w:t>
      </w:r>
      <w:proofErr w:type="gramEnd"/>
      <w:r w:rsidRPr="00E7370A">
        <w:rPr>
          <w:rFonts w:ascii="Times New Roman" w:hAnsi="Times New Roman" w:cs="Times New Roman"/>
          <w:sz w:val="16"/>
          <w:szCs w:val="16"/>
        </w:rPr>
        <w:t xml:space="preserve"> ее современного состояния в социалистическое общество, и описать сам социализм. Ленин и его товарищи, несмотря на все идеологические расхождения с социал-демократией, заметили эту книгу, перевели ее на русский язык, и в Советской России она выдержала два издания, в 1920 и в 1922 годах (18374).</w:t>
      </w:r>
    </w:p>
    <w:p w14:paraId="6383B647" w14:textId="77777777" w:rsidR="00060115" w:rsidRPr="00E7370A" w:rsidRDefault="00060115" w:rsidP="009F4E52">
      <w:pPr>
        <w:spacing w:after="0" w:line="240" w:lineRule="auto"/>
        <w:jc w:val="both"/>
        <w:textAlignment w:val="baseline"/>
        <w:rPr>
          <w:rFonts w:ascii="Times New Roman" w:hAnsi="Times New Roman" w:cs="Times New Roman"/>
          <w:sz w:val="16"/>
          <w:szCs w:val="16"/>
        </w:rPr>
      </w:pPr>
    </w:p>
    <w:p w14:paraId="4EF4AD0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в Нью-Йорке появились трехцветные светофоры (3907,101).</w:t>
      </w:r>
    </w:p>
    <w:p w14:paraId="1B9E4986" w14:textId="77777777" w:rsidR="000F2CE1" w:rsidRPr="00E7370A" w:rsidRDefault="000F2CE1" w:rsidP="009F4E52">
      <w:pPr>
        <w:spacing w:after="0" w:line="240" w:lineRule="auto"/>
        <w:jc w:val="both"/>
        <w:rPr>
          <w:rFonts w:ascii="Times New Roman" w:hAnsi="Times New Roman" w:cs="Times New Roman"/>
          <w:sz w:val="16"/>
          <w:szCs w:val="16"/>
        </w:rPr>
      </w:pPr>
    </w:p>
    <w:p w14:paraId="22774FB5"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563984CE" w14:textId="77777777" w:rsidR="000F2CE1" w:rsidRPr="00E7370A" w:rsidRDefault="000F2CE1" w:rsidP="009F4E52">
      <w:pPr>
        <w:spacing w:after="0" w:line="240" w:lineRule="auto"/>
        <w:jc w:val="both"/>
        <w:rPr>
          <w:rFonts w:ascii="Times New Roman" w:hAnsi="Times New Roman" w:cs="Times New Roman"/>
          <w:sz w:val="16"/>
          <w:szCs w:val="16"/>
        </w:rPr>
      </w:pPr>
    </w:p>
    <w:p w14:paraId="77A8B98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1918-20 г. завод (Завод № 112 ИМ. А.А. Жданова НКСП, НКТП, Нижегородская машинная фабрика, Сормовский завод, АО железоделательных, сталелитейных и механических заводов «Сормово», Завод «Красное Сормово» ВСНХ, НКТП, МТМ, МТиТМ, М-5596, ОАО «Судостроительный завод «Красное Сормово» /г. Нижний Новгород, г. Горький/ /г. Нижний Новгород/) занимался ремонтом и вооружением судов Волжской флотилии, строил бронепоезда и плавучие батареи. Затем выпускал паровозы, вагоны, дизеля, буровое оборудование.</w:t>
      </w:r>
    </w:p>
    <w:p w14:paraId="1EE3A44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решению СНК от 10.08.1919 г. здесь впервые в России освоено производство танков. Для этого на завод из Москвы 29.09.1919 г. передан образец танка "Renault". Для его копирования была образована бригада из 4 конструкторов во главе с Н.И. Хрулевым. В помощь им с Ижорского завода командирована «группа брони» из 4 человек под руководством Артемьева. Сборка танков организована в пушечном цехе, 31.08.1920 г. первый отечественный танк «Борец за свободу тов. Ленин» был готов.</w:t>
      </w:r>
    </w:p>
    <w:p w14:paraId="1E21FF0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 президиума губисполкома от 17.11.1922 г. завод переименован в «Красное Сормово», в 1934 г. передан в ведение Главречпрома НКТП, в 1930-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получил № 112. В 1939 г. передан в ведение НКСП.</w:t>
      </w:r>
    </w:p>
    <w:p w14:paraId="1942659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1927 г. начата реконструкция завода, продолжавшаяся и в 1937 г. По проекту заводского технического бюро начато строительство танкеров, с 1931 г. - грузовых теплоходов. С 1932 г. на заводе начато внедрение электросварки, создан специализированный участок. В 1933 г. построен первый цельносварной буксир «Сварщик». Выпускал речные суда, средние и малые ПЛ.</w:t>
      </w:r>
    </w:p>
    <w:p w14:paraId="23406A3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 СТО от 15.01.1937 г. и пр. № 0026 от 4.02.1937 г. заводу поручено изготовить в 1937 г. 500 втулок в/винтов ВИШ-5.</w:t>
      </w:r>
    </w:p>
    <w:p w14:paraId="7936717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ГКО № 1сс от 1.07.1941 г. начат выпуск танков Т-34. 9.07.1941 г. вышло постановление ГКО № 82 об обеспечении производства Т-34 на заводе. Для этого за два месяца были спроектированы и построены новые бронекорпусный и бронетермический цехи общей площадью около 28 тыс. м2. Пост. ГКО № 1174 от 18.01.1942 г. заводу утвержден ежедневный план выпуска Т-34 в 10 машин. В 1942 г. выпущено 2475 Т-34, в 1943 г. -2885, в 1944 г. - 3896.</w:t>
      </w:r>
    </w:p>
    <w:p w14:paraId="38AC3E7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9.07.1942 г. вышло постановление ГКО № 2003 о мерах помощи заводу. К лету 1943 г. литейный участок завода был оборудован под крупномасштабное литье танковых башен, в 06.1943 г. установлены два сварочных автомата Е. Патона. 5.06.1944 г. вышло распоряжение ГКО № 6004 о поставках оборудования для судов с завода.</w:t>
      </w:r>
    </w:p>
    <w:p w14:paraId="42E46F4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09.1941 г. завод передан из НКСП в НКТП (в 1944 г.- еще в НКТП). Кораблестроение прекращено, завод перешел на выпуск танков. После войны завод № 112 вновь передан в МСП. В 1949 г. заводу присвоено имя А.А. Жданова. В 1952 г. - в ведении МТМ, в 1953 г. - МТиТМ.</w:t>
      </w:r>
    </w:p>
    <w:p w14:paraId="508D1AA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ГКО № 99сс от 11.07.1941 г. на завод эвакуированы ЦКБ-52 и ЦКБ-18 НКСП, в годы ВОВ сюда эвакуирована также часть завода № 189 НКСП.61</w:t>
      </w:r>
    </w:p>
    <w:p w14:paraId="504382A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1942-начале 1943 г. работала группа специалистов НИИ-48 и завода под руководством И. Бурцева по усилению бронирования Т-34, разработана схема экранирования танка навесной броней.</w:t>
      </w:r>
    </w:p>
    <w:p w14:paraId="48F83DA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ГКО № 4776 от 15.12.1943 г. на заводе начато производство Т-34-85. Для этого было модернизировано оборудование, литейный цех, зимой 1944 г. на завод направлено 100 молодых специалистов.</w:t>
      </w:r>
    </w:p>
    <w:p w14:paraId="7661E23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1942 г. на заводе работал Р.Е. Алексеев по исследованию подводных крыльев. В 1943 г. по его инициативе образована Гидролаборатория, далее НИГЛ. По пр. МСП от 14.12.1954 г. НИГЛ передана в качестве филиала ЦКБ-19 МСП. Распоряжением Горьковского СНХ от 24.12.1957 г. филиал преобразован в ЦКБ по СПК завода «Красное Сормово». С 1966 г. - самостоятельное ЦКБ по СПК. По пр. МСП № 75/К от 14.02.1968 г. ЦКБ по СПК, разделенное на два КБ «А» и «Б», вновь включено в состав завода.</w:t>
      </w:r>
    </w:p>
    <w:p w14:paraId="243155A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6.08.1944 г. вышло постановление ГКО № 6332 о строительстве на заводе танкодрома. При заводе действовало танковое КБ (1948 г.).</w:t>
      </w:r>
    </w:p>
    <w:p w14:paraId="13B03F6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 правительства № 368 от 19.10.1948 г. заводу предписывалось в 1949 г. изготовить 40 опытных танков Р- 39 и БТР Р-40. Из-за неудовлетворительных результатов, полученных в ходе испытаний директор и и.о. гл. конструктора завода были сняты, работы по плавающему танку переданы на завод № 100.</w:t>
      </w:r>
    </w:p>
    <w:p w14:paraId="6B7C90A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составе завода: цехи: № 5 (1941 г.), № 50 (1942 г.).</w:t>
      </w:r>
    </w:p>
    <w:p w14:paraId="24C55E4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войны построен новый производственный комплекс для строительства ПЛ: возведен новый эллинг; реконструирован слип, его грузоподъемность увеличена с 2000 до 6000 т; созданы производства для сборки атомных реакторов и обеспечения безопасности при загрузке ядерного топлива и пуска реакторов. Тоннаж и габариты строившихся здесь ПЛ был ограничен размерами шлюзов внутренних водных путей. Был судокорпусный цех № 2 (1956 г.). В 1980-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для завода построен новый транспортный комплекс в составе плавсредств пр. 20230 и пр. 20270 и дока пр. 1760ПБ.</w:t>
      </w:r>
    </w:p>
    <w:p w14:paraId="42BDE7D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1954(3) г. при заводе № 112 МТиТМ на базе КО подводного кораблестроения создано СКВ-112 для сопровождения постройки ПЛ пр. 613. При заводе действовало ЦКБ «п/я Г-4806».</w:t>
      </w:r>
    </w:p>
    <w:p w14:paraId="0A74D39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1950-е-60-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завод имел сдаточную базу в Баку.</w:t>
      </w:r>
    </w:p>
    <w:p w14:paraId="3EE70F1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По решению МРФ РСФСР 9.09.1958 г. заложено первое серийное СПК пр. 340 «Ракета».</w:t>
      </w:r>
    </w:p>
    <w:p w14:paraId="4139E1A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2003 г. входил в корпорацию ОМЗ, ГК МНП (2004-08 г.). По решению правительства № 22-р от 9.01.2004 г. и Указу Президента РФ № 1009 от 4.08.2004 г. вошел в число стратегических оборонных предприятий. В 2007 г. планировалось вхождение предприятия в один из 7 создаваемых в России судостроительных холдингов- ОАО «Западный центр судостроения».</w:t>
      </w:r>
    </w:p>
    <w:p w14:paraId="6491D14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(2008 г.): торпедные аппараты, подъемно-мачтовые устройства для ПЛ.</w:t>
      </w:r>
    </w:p>
    <w:p w14:paraId="4915767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Производственные площади (ВОВ)- 465 тыс. м2.</w:t>
      </w:r>
    </w:p>
    <w:p w14:paraId="576D9FF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(1850-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более 700 чел., (1914 г.)- более 15 тыс. чел.</w:t>
      </w:r>
    </w:p>
    <w:p w14:paraId="239FD66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И. Г. Макаров, (-1941-05.1942 г.)- Д.В. Михалев, (05.1942-49 г.)- Е.Э. Рубинчик (снят), (1955 г.)- Н.Н. Смеляков. Гендиректор (-2002-05 г.-)- Н.С. Жарков.</w:t>
      </w:r>
    </w:p>
    <w:p w14:paraId="45F0DBF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Заведующий верфью (1920-е)- В.Т. Лебедев.</w:t>
      </w:r>
    </w:p>
    <w:p w14:paraId="4432CB6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инженер-механик (1901 г.)- Н.В. Кабачинский. Гл. инженер (10.1941 г.)</w:t>
      </w:r>
      <w:proofErr w:type="gramStart"/>
      <w:r w:rsidRPr="00E7370A">
        <w:rPr>
          <w:rFonts w:ascii="Times New Roman" w:hAnsi="Times New Roman" w:cs="Times New Roman"/>
          <w:sz w:val="16"/>
          <w:szCs w:val="16"/>
        </w:rPr>
        <w:t>-  Г.И.</w:t>
      </w:r>
      <w:proofErr w:type="gramEnd"/>
      <w:r w:rsidRPr="00E7370A">
        <w:rPr>
          <w:rFonts w:ascii="Times New Roman" w:hAnsi="Times New Roman" w:cs="Times New Roman"/>
          <w:sz w:val="16"/>
          <w:szCs w:val="16"/>
        </w:rPr>
        <w:t xml:space="preserve"> Кузьмин, Н.С. Жарков.</w:t>
      </w:r>
    </w:p>
    <w:p w14:paraId="6BB1E4E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гл. инженера (1930-е)- В.М. Керичев.</w:t>
      </w:r>
    </w:p>
    <w:p w14:paraId="22A6DAB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(1942 г.-)- В.В. Крылов; и.о. (-1949 г.)- А. Окунев (снят).</w:t>
      </w:r>
    </w:p>
    <w:p w14:paraId="7620867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цехов: судостроительного (1920-е)- В.Т. Садченко.</w:t>
      </w:r>
    </w:p>
    <w:p w14:paraId="58D2D4E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отделов: КО (1941 г.)- В.В. Крылов.</w:t>
      </w:r>
    </w:p>
    <w:p w14:paraId="2B3F585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лабораторий: гидродинамической (1.01.1943 г.-)- Р.Е. Алексеев.</w:t>
      </w:r>
    </w:p>
    <w:p w14:paraId="382D166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Строители кораблей: (ВОВ)- М.И. Лернер (ПЛ).</w:t>
      </w:r>
    </w:p>
    <w:p w14:paraId="34C1B04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пароходы: «Орел» (1849-61-)- 60, «Переворот» (-1871), буксирно-пассажирский «Добрый», «Вел. Князь Алексей», «Вел. Князь Кирилл», «Христофор Колумб», «Петр Чайковский» (1897), «Граф» (1904); грузопассажирские типа «Баян», типа «Вел. Княгиня Ольга», «Канавино» (1913), «Люкс» (1913), типа «Военмор Ворошилов» (1933-34)- 4, типа «Иосиф Сталин» «Иосиф Сталин», «Клим Ворошилов», «Вячеслав Молотов», «Михаил Калинин» (1936-37); дноуглубительный снаряд (1858), землечерпалка «Волжская-9» (1900), землечерпательные караваны для Волги, Днепра и Каспия, дизель-электрические землесосы (1935)- 8, (1945-), морские землечерпалки (1930-е); танкеры: «Николай» (1901), «Алейдар Усейнов» (1905); самоходные «Вандал», «Сармат» (1903), «Русь»; типа «Ленин» «Ленин» (1930), «Профинтерн», «Цюрупа», «Агамали-Оглы», «ВКП(б)», «Коминтерн», «Андрей Жданов», «Молотов», «Сталин», «Каганович», «Берия» (1927-35), «Генерал Гази Асланов» (1950), пр. 576Т «Камгэс» (1960); буксиры: 1000 л.с. «Его превосходительство» (1890-е), 500 л.с. «Святогор», морские «Алеша Попович», «Поток-богатырь», «Илья Муромец», «Микула», «Святослав», «Добрыня» (1912), 1200 л.с. типа «Красный шахтер» («Индустриализация») (1929-32)- 4, 300 л.с. типа «Смидович» (1930-е), 150 л.с. (1930-е), сварной 150 л.с. «Сварщик» (1933), 1200 л.с. III серии «Чубарь», «Циолковский»), «Манычстрой», «Микоян» (1934-36)- 7, дизельный 600 л.с. типа «Сергей Киров» (1935); «Коммунальник» (1930-е); 600 л.с. пр. 10 «Красное Сормово» (1948); сухогрузы: теплоход «Данилиха» (1913); типа «Тюрок» «Тюрок» («Куйбышев»), «Азербайджанец», «Чеченец» («Осетин»), «Серго Орджоникидзе» (1931- 36); пр. 570 типа «Инженер Белов» (1960-е)- 1; речные пр. 576 «Шестая пятилетка» (1956), пр. 791 «Профессор Керичев», «Волго-Балт» (1962-); река-море пр. 781 «Балтийский-1» (1961); пр. 1557 «50 лет Советской власти» (1967-)- более 80 (вместе с Волгоградским ССЗ и им. Володарского); пр. 19610 «Волга-4001» (-1990)- 12; служебный теплоход «Максим Горький» (-1934); паромы: железнодорожные «Сталин» (1927), пр. 721 «Советский Азербайджан» (1962-)- 5; баржи: самоходные типа «Абхазия» (1920-е)- 5, типа «Грузия» (1930-34)- 7; бензоналивная типа «Линда» (1948-)- 18, нефтеналивные на 3700 т (1960-е); канонерские лодки: «Бурят», «Монгол», «Орочанин», «Вогул», «Вотяк», «Калмык», «Киргиз», «Корел», «Сибиряк», «Зырянин» (1907-08); ПЛ: III серии «Комсомолец» (02.1930-05.1931); Убис (VII) серии «Семга» (Щ-308) (1930-е); Убис (II) серии «Дельфин» (Щ-309), «Белуха» (Щ-310), «Кумжа» (Щ-311) (1930-е); 1Хбис серии С-7, -8, -9, -10, -11, -12, -13, -14, - 17, -18, -101, -102, -103 (1937-05.1941), С-18, -22, -23, -24, -25, -26 (1945-48), С-15, -16, -19, -20, -21, -104 (1941-, достройка на заводе 638); X серии Щ-322, -323, -324 (1934-36), достройка лодок Коломенского завода Щ-313 (Щ- 421), Щ-314 (Щ-422), Щ-315 (Щ-423, Щ-139) (-1937); серии XII М-57 (М-49), -58, -96, -97 (07.1937-39), -30, -31, - 32, -33, -34, -59, -60, -62, -63 (-48) (-1940), -35, -36, -111, -112, -113, -114, -115, -116, -117, -118, -120 (-1941), М-119, -121, -122 (1942), М-104, -105, -106, -107, -108 (1942-, достройка на заводе 402); пр. 96 XV серии М-214, -218, -219 (1941-, достройка на заводе 402)- всего 11 (9 достраивались на заводе 196); достройка пр. 95 с единым двигателем (ВОВ); пр. 613 (03.1950-12.1951), (1951-56)- 113; пр. 633 (10.1957-12.1959), (1959-61)- 19; пр. 636 «Варшавянка» (2005)- 1 для Китая; пр. 641Б (1972-82)- 18; пр. 651 с КР (1963-68)- 16 (вместе с заводом 189); с ПКР «Аметист» пр. 670А «Скат» К-43 (1967-72)- 11, с КР «Малахит» пр. 670М (1973-80)- 6; пр. 671РТ (1972-)- 7 (вместе с ЛАО); пр. 877 «Варшавянка» («Палтус») (1984-2000)- 21, пр. 877В Б-871 «Алроса» (1988-90); пр. 877Э «Дельфин», «Орел» (1985), пр. 877ЭКМ (1980-е)- всего 11; пр. 945 «Барракуда» (1984); спасательные аппараты пр. 1837 (1970-е), пр. 1837К; глубоководный самоходный аппарат пр. 1855 «Приз» (1986-91)- 4, пр. 18270 «Бестер»; мониторы пр. 1190 «Лазо» («Хасан») (04.1936-, достройка на заводе 368), «Симбирцев» («Перекоп»), «Серышев» («Сиваш») (-1941); ледоколы: «Серго Орджоникидзе» (1936-40); речной «Волга» (1950); пассажирские теплоходы: типа «Леваневский» «Доронин» (1936), «Леваневский» (1937), «Ляпидевский», «Молоков», «Каманин», «Слепнев» (1936-38); типа «Громов» «Громов», «Чкалов», «Беляков», «Байдуков», «Водопьянов», «Коккинаки» (1937); пассажирсие дизельэлектроходы пр. 20 «Ленин» (1958), «Советский Союз» (1959); грузовой теплоход пр. И «Большая Волга» (1948); СПК: пр. 340 «Ракета» (09.1958-), пр. 342 «Метеор» (1959), пр. 330 «Вихрь» (1962), пр. 1708 «Буревестник» (1965); плавучие погрузчики морских ракет пр. 1791 и пр. 1791Р «Кальмар» (1972-80)- 3; танкеры «река-море» пр. 19612А для Мальты (2001-)- 11; сухогрузы «река-море» для Турции (2003-06)- 6; плавдоки: (1934-35), транспортные пр. 768 (1958), пр. 1767, док-понтон пр. 1755 (1960-е); судоподъемные понтоны (1934-35); понтон пр. 755 (1957-);115 плавучий кран на 250 т «Кер-Оглы» (1960-е, сборка на базе в Баку);</w:t>
      </w:r>
    </w:p>
    <w:p w14:paraId="05958B5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паровые машины и котлы для крейсера «Очаков» (1901), паровые машины 800 л.с. для шаланд ШМ-4 (1940- 41); дизели: типа МАН (1300 л.с.) для танкеров типа «Ленин» (1920-е), 6БК-43 (350 л.с.) для грузопассажирских судов типа «Иосиф Сталин» (1936); танки: «Русский Рено» (1920-21)- 15, Т-34 (1941-44)- 9338, Т-34-85 (1944-)- всего более 12.000, Р-39 (опытный, 1949); корабельная пушка МК-85 (1946-49); детали для PC М-8 (1942); переоборудование: торпедные катера пр. 123К по пр. К123к с подводными крыльями (1950-е)- 5; ПЛ пр. 613: по пр. П613 с КР П-5 (1957); по пр. 644 с КР П-5 (I960)- 6, С-162 пр. 644 по пр. 644Д с П-5Д (08.1960-01.1961); по пр. 665 с КР П-5 (1961-63); по пр. 640 (1957-)- 4; по пр. 613С (I960)- 1; по пр. 666 (1962)- 1.ш</w:t>
      </w:r>
    </w:p>
    <w:p w14:paraId="550F246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Техническое бюро, КБ, СКБ завода «Красное Сормово» В соответствии с пост. СНК от 2.07.1935 г. разработан проект тяжелого монитора для Амура пр. 1190. С 1940 г. проектировалась ПЛ «ОМ» (открытого моря) пр. 98, проект не завершен в связи с началом войны.</w:t>
      </w:r>
    </w:p>
    <w:p w14:paraId="40F46C2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1953 г. КО подводного кораблестроения КБ завода выделен в самостоятельное СКБ-112.</w:t>
      </w:r>
    </w:p>
    <w:p w14:paraId="7BE684E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конструкторы: (1936 г.)- В.В. Крылов (пр. 1190), (-1933-58 г.-)- В.М. Керичев («Сварщик», пр. 10, 11, 20, 576, 781, «Волга»), (1960-е)- А.И. Захаров (пр. 1570).</w:t>
      </w:r>
    </w:p>
    <w:p w14:paraId="5585CFE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канонерские лодки: типа «Бурят», типа «Вогул» (1904); танкер типа «Ленин» (1926); сухогрузы: типа «Тюрок» (1931); пр. 576 типа «Шестая пятилетка» (1955), пр. 791 типа «Профессор Керичев» (1961); река-море: пр. 781 типа «Балтийский» (1957-59), типа «50 лет Советской власти» (1966), типа «Сормовский»; буксиры: сварной 150 л.с. «Сварщик» (1933); речной теплоход 600 л.с. пр. 10 (1940-е); монитор пр. 1190 (1936); ПЛ: типа «ОМ» пр. 98 (1941); проект морского катера на подводных крыльях (1944);61 морская землечерпалка (1930-е); грузопассажирское судно типа «Иосиф Сталин» (1936); бензоналивная баржа типа «Линда» (1947-48); грузовой теплоход пр. И типа «Большая Волга» (1948); речной ледокол «Волга» (1950); пассажирский дизель-электроход пр. 20 (1950-е); нефтерудовоз пр. 1570 типа «Нефтерудовоз-1» (1967).</w:t>
      </w:r>
    </w:p>
    <w:p w14:paraId="0986F63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КБ завода № 112 МТМ</w:t>
      </w:r>
    </w:p>
    <w:p w14:paraId="19A16A0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Весной 1948 г. КБ было выдано задание на проектирование плавающих танка и БТР. По приказу МТМ № 237 от 16.07.1948 г. опытные образцы танка Р-39 и БТР Р-40 должны быть испытаны к 1.06.1949 г., а пост, правительства № 368 от 19.10.1948 г. предписывалось заводу в 1949 г. изготовить 40 опытных танков и БТР. Из-за неудовлетворительных результатов, полученных в ходе испытаний, работы по плавающему танку были переданы на завод № 100.128</w:t>
      </w:r>
    </w:p>
    <w:p w14:paraId="606CC57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СКБ-112 НКСП, НКТП, ЦКБ-112, СКБ «Судопроект», ЦКБ «Лазурит», ОАО «ЦКБ «Лазурит» /</w:t>
      </w:r>
      <w:proofErr w:type="gramStart"/>
      <w:r w:rsidRPr="00E7370A">
        <w:rPr>
          <w:rFonts w:ascii="Times New Roman" w:hAnsi="Times New Roman" w:cs="Times New Roman"/>
          <w:sz w:val="16"/>
          <w:szCs w:val="16"/>
        </w:rPr>
        <w:t>603003  г.</w:t>
      </w:r>
      <w:proofErr w:type="gramEnd"/>
      <w:r w:rsidRPr="00E7370A">
        <w:rPr>
          <w:rFonts w:ascii="Times New Roman" w:hAnsi="Times New Roman" w:cs="Times New Roman"/>
          <w:sz w:val="16"/>
          <w:szCs w:val="16"/>
        </w:rPr>
        <w:t xml:space="preserve"> Нижний Новгород ул. Свободы, 57 тел. 73-84-00/</w:t>
      </w:r>
    </w:p>
    <w:p w14:paraId="47E122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СКБ-112 создано по приказу МТиТМ в 1953 г. на базе КО подводного кораблестроения для адаптации техдокументации по ПЛ пр. 613 к заводским условиям и модернизации этого проекта. В 1966 г. СКБ-112 переименовано в СКБ «Судопроект». В 1974 г. СКБ «Судопроект» переименовано в ЦКБ «Лазурит».</w:t>
      </w:r>
    </w:p>
    <w:p w14:paraId="22F29D8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 СМ СССР № 1454-808сс от 9.08.1955 г. утверждены ТТХ ПЛ пр. 633, пост. № 42-15 от 18.01.1960 г. головная ПЛ пр. 633 пнв. В 04.1957 г. ЦКБ поручено разработать проект переделки ПЛ пр. 613 под 4 ракеты П-5, создан пр. 665. пост. № 993-466 от 30.08.1958 г. утвержден техпроект ПЛ пр. 654. Пост. № 359-129 от 30.04.1965 г. утверждены ТТХ ПЛ-мишени пр. 690.</w:t>
      </w:r>
    </w:p>
    <w:p w14:paraId="5091BCB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Велись работы по созданию подъемно-мачтовых, выдвижных и заваливающихся устройств, которьми оснащены практически все современные ПЛ. В 1986 г. ЦКБ определено головным по созданию глубоководных водолазных комплексов.</w:t>
      </w:r>
    </w:p>
    <w:p w14:paraId="0201008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рамках конверсии в 1990-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велись разработки: технических средств для разведки и добычи полезных ископаемых на морском шельфе; в области гражданского судостроения; медицинской баротехники. В 1991 г. совместно с Канадой проведены проектные разработки научно-исследовательской ПЛ «Оушн Шаттл». В 1991- 92 г. совместно с американской компанией SAIC разработано ТЭО подводного комплекса бурения и транспортировки продукции арктических газоконденсатных месторождений. В 1992 г. по заказу «Газпрома» разработаны проекты: изыскательско-водолазного судна, земснаряда с разрыхлителем грунта, земснаряда типа «Хоппер», грунтоотвозного судна с раскрывающимся корпусом.</w:t>
      </w:r>
    </w:p>
    <w:p w14:paraId="7B7D612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решению правительства № 22-р от 9.01.2004 г. вошло в перечень стратегических предприятий. Входило в ОМЗ, в 03.2006 г. вошло в ГК МНП.</w:t>
      </w:r>
    </w:p>
    <w:p w14:paraId="14040A0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Разработка (2005 г.): комплексы по освоению месторождений нефти и газа.</w:t>
      </w:r>
    </w:p>
    <w:p w14:paraId="7A01939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Гендиректор (-2002-05 г.-)- Н.И. Кваша.</w:t>
      </w:r>
    </w:p>
    <w:p w14:paraId="298915E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Ген. конструктор (2002 г.)- Н.И. Кваша.</w:t>
      </w:r>
    </w:p>
    <w:p w14:paraId="0B19076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гл. конструктора (2005 г.)</w:t>
      </w:r>
      <w:proofErr w:type="gramStart"/>
      <w:r w:rsidRPr="00E7370A">
        <w:rPr>
          <w:rFonts w:ascii="Times New Roman" w:hAnsi="Times New Roman" w:cs="Times New Roman"/>
          <w:sz w:val="16"/>
          <w:szCs w:val="16"/>
        </w:rPr>
        <w:t>-  Г.</w:t>
      </w:r>
      <w:proofErr w:type="gramEnd"/>
      <w:r w:rsidRPr="00E7370A">
        <w:rPr>
          <w:rFonts w:ascii="Times New Roman" w:hAnsi="Times New Roman" w:cs="Times New Roman"/>
          <w:sz w:val="16"/>
          <w:szCs w:val="16"/>
        </w:rPr>
        <w:t xml:space="preserve"> Болонин.</w:t>
      </w:r>
    </w:p>
    <w:p w14:paraId="5A3E73E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Гл. конструкторы (1939 г.)- В.В. Крылов (пр. 1190), (1954 г.)- З.А. Дерибин (пр. 633), (-1954-56 г.-)- А.И. Ноаров (пр. 633, 654), (1956 г.)- А.И. Аменицкий (пр. 654), (1958 г.)- Б.А Леонтьев (пр. 665), (-1958-66 г.-&gt; С.Н. Якимовский (пр. 613С, 613Ш, 640Ц), А. Постнов, (-1958-67 г.-)- В.П. Воробьев (пр. 670, 670М), А. Г. Лещев (пр. 670М), (1971 г.)- Н.И. Кваша (пр. 945), (-1961-80-е)- Е.В. Крылов (пр. 690,1855).</w:t>
      </w:r>
    </w:p>
    <w:p w14:paraId="28F2460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специалист (2005 г.)- А. Постнов.</w:t>
      </w:r>
    </w:p>
    <w:p w14:paraId="717663B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ПЛ: пр. 613В с увеличенной автономностью (1962), пр. П613 (совместно с ЦКБ-18), спасательная пр. 613С (1958), с повышенным давлением воздуха в системах пр. 613Е (1959), с серебряно-цинковыми аккумуляторами пр. 613М (1950-е), с новой ГАС пр. 613Ш (1960-е), с ПКР «Аметист» пр. 613А и пр. 613АД (1964); средняя торпедная пр. 633 (1954-56, пнв 18.01.1960 г.); РЛ дозора пр. 640 на базе пр. 613 (1955, совместно с ЦКБ-18), пр. 640Ц с системой космической связи (1966); средняя торпедная пр. 654 (1956-58, не реализован); пр. 665 с КР П-5 (1958-); спасательная пр. 666 С-63 (1950-е); лодка-мишень пр. 690 (1961-); спасательная с двумя аппаратами пр. 1837 пр. 940 «Ленок» (1968-75); многоцелевая с комбинированной энергетической установкой, включающей электрохимические генераторы пр. 947 (1971); К-58 пр. 651Э «Нерка» с вспомогательной атомной установкой ВАУ-6 (1980-е); С-273 пр. 613Э «Катран» с воздухонезависимой ЭУ (1989); мишень «Кефаль»; АПЛ: с КР «Аметист» пр. 670 «Скат» (1958-60-е), с КР «Малахит» пр. 670М (1967-72); многоцелевая титановая пр. 945 «Барракуда» (1971-), пр. 945А (1970-е); глубоководные спасательные аппараты: пр. 1837 (1970-е), пр. 1837К, пр. 1839, пр. 1839К (1980-е), самоходные пр. 1855 «Приз», пр. 18270 «Бестер»; транспортный плавучий док пр. 768 (1958), док-понтон пр. 1755 (1960-е); плавучее ремонтное средство для ликвидации аварий на газотрубопроводах; погружающееся судно подводно-технических работ; рыбопромысловые суда пр. 21280, пр. 21640, пр. 91014; блочная ГТ электростанция БГТЭС-9,5; лечебно-реанимационные барокомплексы «Барокс», «Медея» на базе КамАЗ (11982).</w:t>
      </w:r>
    </w:p>
    <w:p w14:paraId="65DB90FC" w14:textId="77777777" w:rsidR="000F2CE1" w:rsidRPr="00E7370A" w:rsidRDefault="000F2CE1" w:rsidP="009F4E52">
      <w:pPr>
        <w:spacing w:after="0" w:line="240" w:lineRule="auto"/>
        <w:jc w:val="both"/>
        <w:rPr>
          <w:rFonts w:ascii="Times New Roman" w:hAnsi="Times New Roman" w:cs="Times New Roman"/>
          <w:sz w:val="16"/>
          <w:szCs w:val="16"/>
        </w:rPr>
      </w:pPr>
    </w:p>
    <w:p w14:paraId="3355EDF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часть завода (Завод № 189 им. Орджоникидзе НКОП, НКСП, МСП, МТиТМ, «Балтийский литейный, механический и судостроительный завод Карра и Макферсона», «Балтийский литейный, механический и строительный завод в Чекушах», завод «Русско-английского общества», «Русское Балтийское железоделательное, судостроительное и механическое общество», Балтийский Судостроительный и Механический завод, Балтийский завод им. С. Орджоникидзе ВСНХ, НКТП, Ордена Ленина и ордена Трудового Красного Знамени Балтийский завод им. Серго Орджоникидзе МСП, ОАО «Балтийский завод» / г. Ленинград, 26 п/я 821 «Винт» (1938 г.)/ /199106  г. Ленинград, Санкт-Петербург Васильевский о-в, Косая линия, 16 тел. 324-93-70/) эвакуирована в Паратск на площадку судоремонтных мастерских. После революции Балтийский судостроительный и механический завод Морского министерства передан в ведение Совета морских заводов НК по Морским делам, с 1919 г. - Чрезвычайной комиссии по ремонту железнодорожного подвижного состава, с 1920 г. - Управления военной и военно-морской промышленности Петроградского СНХ, с 1921 г. - в ведении непосредственно Президиума ВСНХ, а 26.11.1921 г. вошел в состав объединения Петровоенпром (с 1922 г. - Севзапвоенпром). В 1924 г. завод передан в ведение Судотреста, затем - Центрсудстроя Отдела металла ВСНХ, с 1930 г. - в ведении Союзверфи ВСНХ. В 1933 г. передан из Союзверфи в подчинение Главморпрому НКТП. В 1934 г. заводу присвоено имя Серго Орджоникидзе. В 12.1936 г. завод передан в ведение НКОП, по пр. № Обсс от 30.12.1936 г. Балтийский завод переименован в завод № 189 им. С. Орджоникидзе, в 02.1937 г. завод - в ведении 2ГУ, приказом № 136 от 11.04.1937 г. утвержден Устав завода. В 02.1939 г. завод № 189 2ГУ передан в ведение 1ГУ НКСП.</w:t>
      </w:r>
    </w:p>
    <w:p w14:paraId="0297BF9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07.1922 г. в состав завода вошел Завод им. Марти на правах Адмиралтейского отделения. В 1923 г. в Тюмени создано отделение завода для сборки двух лихтеров (затем преобразовано в Тюменскую верфь).</w:t>
      </w:r>
    </w:p>
    <w:p w14:paraId="129E55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на заводе построены два продольных железобетонных стапеля. В 1928-32 г. построены новые чугунолитейный, сталелитейный и арматурный цеха, слип для спуска траулеров. В начале 1930-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начато внедрение электросварки, на 1.01.1932 г. на заводе было 98 сварочных постов.</w:t>
      </w:r>
    </w:p>
    <w:p w14:paraId="5F4BB82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1926 г. на базе Техбюро завода создано Специальное техбюро для проектирования ПЛ. В 1938 г. на базе ЦКБС-2 по проектированию ПЛ создано самостоятельное ЦКБ-18. На базе КБ-4 завода создано ЦКБ-17. По пр. № 482с от 31.12.1938 г. на заводе организован отдел опытных работ.</w:t>
      </w:r>
    </w:p>
    <w:p w14:paraId="76E4C37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Приказом № 0014 от 1.02.1937 г. утверждены работы по капстроительству на 1937 г.: ввод в эксплуатацию слипа, постройка нового стапеля, реконструкция восточного стапеля, постройка плаза; приказом № 0093 от 27.04.1937 г. определено дополнительно построить новый главный магазин, реконструировать </w:t>
      </w:r>
      <w:proofErr w:type="gramStart"/>
      <w:r w:rsidRPr="00E7370A">
        <w:rPr>
          <w:rFonts w:ascii="Times New Roman" w:hAnsi="Times New Roman" w:cs="Times New Roman"/>
          <w:sz w:val="16"/>
          <w:szCs w:val="16"/>
        </w:rPr>
        <w:t>медно-литейный</w:t>
      </w:r>
      <w:proofErr w:type="gramEnd"/>
      <w:r w:rsidRPr="00E7370A">
        <w:rPr>
          <w:rFonts w:ascii="Times New Roman" w:hAnsi="Times New Roman" w:cs="Times New Roman"/>
          <w:sz w:val="16"/>
          <w:szCs w:val="16"/>
        </w:rPr>
        <w:t xml:space="preserve"> и трубо-медницкий цеха. Приказом № 00235 от 29.10.1937 г. окончание работ по стапелям было перенесено: нового - на 02.1938 г., восточного - на 04.1938 г. </w:t>
      </w:r>
      <w:proofErr w:type="gramStart"/>
      <w:r w:rsidRPr="00E7370A">
        <w:rPr>
          <w:rFonts w:ascii="Times New Roman" w:hAnsi="Times New Roman" w:cs="Times New Roman"/>
          <w:sz w:val="16"/>
          <w:szCs w:val="16"/>
        </w:rPr>
        <w:t>В соответствии с пост</w:t>
      </w:r>
      <w:proofErr w:type="gramEnd"/>
      <w:r w:rsidRPr="00E7370A">
        <w:rPr>
          <w:rFonts w:ascii="Times New Roman" w:hAnsi="Times New Roman" w:cs="Times New Roman"/>
          <w:sz w:val="16"/>
          <w:szCs w:val="16"/>
        </w:rPr>
        <w:t>, правительства № 80сс от 11.05.1938 г. и пр. № 178сс от 26.05.1938 г. заводу передана от Свердловского райсовета площадка бывшего завода им. Радищева площадью 3,1 га под склады. Во исполнение решения правительства № 142сс от 1.07.1938 г. пр. № 244сс от 13.07.1938 г. требовалось: ограничиться постройкой одного нового стапеля для линкоров; реконструкцию восточного стапеля прекратить, оставив его для постройки легких крейсеров; приступить к проектированию новых цехов: достроечного (судомонтажного), инструментального, центральной котельной, главного магазина, достроечных набережных. По пр. № 376с от 27.09.1938 г. требовалось к 3.10.1938 г. перепроектировать подводную часть нового стапеля (ГПИ-2). По пр. № 444сс от 25.11.1938 г. заводу передана территория завода «Красный гвоздильщик», занимаемая складами.</w:t>
      </w:r>
    </w:p>
    <w:p w14:paraId="412BFD3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 0088 от 22.04.1937 г. заводу предписано заложить по одному линкору типа «А» (пр. 23) в 10.1937 г. и в 12.1937 г.; приказом № 249сс от 17.07.1938 г. требовалось заложить один линкор типа «А» 15.07.1938 г., присвоив ему имя «Советский Союз»; пр. № 444сс от 25.11.1938 г. - заложить в 4-м квартале 1938 г. ПЛ типа «Л» ХШ-й серии.</w:t>
      </w:r>
    </w:p>
    <w:p w14:paraId="4F9DA4A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1940 г. на заводе действовал «штаб особого назначения», или «Бюро Л», из немецких специалистов, руководивших достройкой на заводе тяжелого крейсера «Лютцов» (пр. 83), заложенного в 1937 г. в Бремене и в 05.1940 г. переведенного в Ленинград.</w:t>
      </w:r>
    </w:p>
    <w:p w14:paraId="6DC2A90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В соответствии с пост. ГКО № 86сс от 10.07.1941 г. строительство заложенного крейсера пр. 68 </w:t>
      </w:r>
      <w:proofErr w:type="gramStart"/>
      <w:r w:rsidRPr="00E7370A">
        <w:rPr>
          <w:rFonts w:ascii="Times New Roman" w:hAnsi="Times New Roman" w:cs="Times New Roman"/>
          <w:sz w:val="16"/>
          <w:szCs w:val="16"/>
        </w:rPr>
        <w:t>« Валерий</w:t>
      </w:r>
      <w:proofErr w:type="gramEnd"/>
      <w:r w:rsidRPr="00E7370A">
        <w:rPr>
          <w:rFonts w:ascii="Times New Roman" w:hAnsi="Times New Roman" w:cs="Times New Roman"/>
          <w:sz w:val="16"/>
          <w:szCs w:val="16"/>
        </w:rPr>
        <w:t xml:space="preserve"> Чкалов» было законсервировано.</w:t>
      </w:r>
    </w:p>
    <w:p w14:paraId="5FDB763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ГКО № 99сс от 11.07.1941 г. завод подлежал эвакуации на завод № 112 НКСП; реально в 1941 г. часть завода (614 чел.) эвакуирована на заводы НКСП: № 112, № 344, № 263, № 640, № 340, № 239, № 347, № 402, № 638, № 199.</w:t>
      </w:r>
    </w:p>
    <w:p w14:paraId="0153F66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Распоряжением СНК № 5829 от 26.07.1941 г. предписано производство на заводе авиабомб ФАБ-500, ЗАБ-50, ЗАБ-2,5, минометов; пост. ГКО № 299 от 28.07.1941 г. - производство 76-мм снарядов. В 1941 г. на завод переведен участок Ижорского завода по производству броневиков.</w:t>
      </w:r>
    </w:p>
    <w:p w14:paraId="0D1F902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годы ВОВ на заводе производился ремонт от боевых повреждений кораблей и ПЛ.61</w:t>
      </w:r>
    </w:p>
    <w:p w14:paraId="0EE9E26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1946 г. завод - в ведении МСП, затем - МТиТМ (1953-54 г.), МСП (1954-57 г.), Управления судостроительной промышленности ЛенСНХ (1957-65 г.), с 01.1966 г. - вновь в ведении МСП.</w:t>
      </w:r>
    </w:p>
    <w:p w14:paraId="3D9EDA7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войны построен новый производственный комплекс для строительства ПЛ.</w:t>
      </w:r>
    </w:p>
    <w:p w14:paraId="123048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 правительства от 25.03.1950 г. предусматривалась закладка на заводе тяжелого крейсера пр. 82 во втором квартале 1951 г. со сдачей в 1955 г. Крейсер пр. 82 «Москва» был заложен в 09.1952 г., по пр. МТиТМ № 00112 от 18.04.1953 г. его строительство прекращено.</w:t>
      </w:r>
    </w:p>
    <w:p w14:paraId="61631E5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ПСМ № 112-41 от 10.02.1969 г. строящемуся кораблю пр. 1909 было присвоено имя «Космонавт Юрий Гагарин».</w:t>
      </w:r>
    </w:p>
    <w:p w14:paraId="328F41A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середины 1970-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на заводе прекращено строительство транспортных судов.</w:t>
      </w:r>
    </w:p>
    <w:p w14:paraId="3CD7566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ПСМ от 6.04.1979 г. начато строительство головного корабля пр. 1941 «Титан».</w:t>
      </w:r>
    </w:p>
    <w:p w14:paraId="2C1B5F8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Завод выступил учередителем ЗАО «Абсолют», занимающегося корабельным вооружением.</w:t>
      </w:r>
    </w:p>
    <w:p w14:paraId="312B8B6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1992 г. завод акционирован и преобразован в АООТ, затем - ОАО.131 24.06.2005 г. управление заводом передано ОАО «Балтийская объединенная судостроительная компания» (БОСК). С 08.2005 г. завод входил в состав «Объединенной промышленной корпорации» (и на 2009 г.).</w:t>
      </w:r>
    </w:p>
    <w:p w14:paraId="6E903A2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09.2003 г. на заводе отлит самый большой колокол в России массой 72 т для Троице-Сергиевой лавры.</w:t>
      </w:r>
    </w:p>
    <w:p w14:paraId="2E13991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конце 1990-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перед строительством фрегата пр. 11356 был полностью реконструирован стапель «В». В 2000-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велась реконструкция завода. Введена в строй малярная камера площадью более 1000 м2. В 2004 г. сдан в эксплуатацию новый корпусообрабатывающий цех. В 2006 г. был выполнен проект перевода мощностей завода на площадку Северной верфи.</w:t>
      </w:r>
    </w:p>
    <w:p w14:paraId="40E43CA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Имел филиалы: «Балтийская верфь» (директор (1993-94 г.)- А. Чистов); «Балтийская судостроительная компания» (директор по экономике и финансам (1994 г.-)- А. Чистов).</w:t>
      </w:r>
    </w:p>
    <w:p w14:paraId="0EF7A8D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2000 г. на заводе построено всего 520 кораблей и судов, в т.ч. 134 подводные лодки (в 1917-45 г.- более 50, в 1945-66 г.- 32).</w:t>
      </w:r>
    </w:p>
    <w:p w14:paraId="4E14EF3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08.2005 г. изготовлен корпус пилотируемого батискафа для иностранного заказчика; подготовлено производство к выпуску необитаемого глубоководного аппарата.</w:t>
      </w:r>
    </w:p>
    <w:p w14:paraId="142AB44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08.2005 г. подписан контракт с шведской компанией Stena RoRo на постройку 4 океанских ролкеров, затем контракт разорван.</w:t>
      </w:r>
    </w:p>
    <w:p w14:paraId="4553D03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08.2008 на завод с «Севмашпредприятия» передан контракт на постройку плавучей АТЭС малой мощности «Академик Ломоносов» пр. 20870 (официально заложена 15.04.07) со сроком сдачи в 2012 г.</w:t>
      </w:r>
    </w:p>
    <w:p w14:paraId="3B6739C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Производственные мощности (2005 г.): корпусообрабатывающее производство (два филиала мощностью 60 тыс. т в год); сборочно-сварочный цех; корпусостроительное производство (три построечных места: два наклонных стапеля- «А» (самый большой в стране) и «В», один крытый эллинг); спускоподъемный комплекс; механомонтажное производство (трубообрабатывающий, механомонтажный и такелажный цеха); достроечное производство (достроечная набережная, малярный и деревообрабатывающий цеха); Технический центр проектирования судов (ТЦПС) (более 100 конструкторов и технологов). По некоторым судовым системам и механизмам является единственным производителем в стране.</w:t>
      </w:r>
    </w:p>
    <w:p w14:paraId="021F52F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Территория предприятия (2005 г.)- 650 тыс. м2.</w:t>
      </w:r>
    </w:p>
    <w:p w14:paraId="06BDB96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(1869 г.)- 700 чел., (1937 г.)- 11805 чел., (06.1941 г.)- 15.500 чел., (2006 г.)- около 4000 чел.</w:t>
      </w:r>
    </w:p>
    <w:p w14:paraId="377D58D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 xml:space="preserve">Директор (1856-72 г.)- M.JI. Макферсон. Управляющий (-1878-92 г.)- М.И. Казн. Начальник (1892-99 г.-)- С.К. Ратник, (1905-14 г.)- г-м П.Ф. Вешкурцев, (1914-16 г.-)- г-м, г-л А.И. Моисеев, (1915 г.)- п В.В. Константинов. Директор (1930 г.)- Самцов, (1934 г.)- Б.Я. Стрельцов, (-9.08.1937 г.)- И.М. Золотарь (снят); и.о. (9-29.08.1937 </w:t>
      </w:r>
      <w:r w:rsidRPr="00E7370A">
        <w:rPr>
          <w:rFonts w:ascii="Times New Roman" w:hAnsi="Times New Roman" w:cs="Times New Roman"/>
          <w:sz w:val="16"/>
          <w:szCs w:val="16"/>
        </w:rPr>
        <w:lastRenderedPageBreak/>
        <w:t>г.)- Л.А. Мексин; (29.08.1937-21.11.1938 г.)- Л.А. Мексин (снят), (31.12.1938-10.1939 г.)- И.И. Носенко (затем- 1-й зам. НКСП), (1941 г.)- Е.В. Товстых, (1942 г.)- И. Г. Миляшкин, (1942 г.-)- B.C. Боженко, (1945 г.)- Н.Я. Олейников,61 (1979 г.)- В.Н. Шершнев. Гендиректор (1991-2005 г.)- О.Б. Шуляковский; и.о. гендиректора (08.2005-01.2006 г.)- В. Левченко; (01-10.2006 г.)- В. Левченко; и.о. (10.2006 г.-)- И. Александров; (10.2006-15.10.2008 г.)- А. Чистов, (10.2008-09 г.-)- А. Фомичев.</w:t>
      </w:r>
    </w:p>
    <w:p w14:paraId="5EC60D1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Помощник начальника (1903 г.)- И.П. Павлов, (-1915-16 г.-)- г-л П.Е. Беляев. 1-й зам. директора (3.08.1937 г.-)- Л.А. Мексин. 1-й зам. гендиректора по производству (2002-04 г.)- А. Чистов. Зам. директора (21.01.1937 г.-)- М.С. Розенфланц, (-10.12.1937 г.)- С.А. Пархоменко, (10.12.1937 г.-)- И.И. Носенко. Помощник директора: по техчасти (1930 г.)- Горбунов; по найму и увольнению (-16.04-09.1938 г.-)- Ф.П. Крепак. Зам. гендиректора: по судостроительному производству (2008 г.)- Ю. Габдрафиков; по экономике и финансам (2001 г.)- А. Чистов; по коммерческой части (2007 г.)- Е. Г. Урин.</w:t>
      </w:r>
    </w:p>
    <w:p w14:paraId="6EF0B92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Технический директор (1924 г.)- В.К. Скорчеллетти. Исполнительный директор (2005 г.)- В. Левченко, (10.2008 г.-)- Ю. Габдрафиков. Директор по финансам (1997 г.-)- А. Чистов. Коммерческий директор (2006 г.)- Е. Г. Урин.</w:t>
      </w:r>
    </w:p>
    <w:p w14:paraId="23FB841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корабельный инженер (1856-72 г.)- М.Л. Макферсон, (-1896-1905 г.-)- п В.Х. Оффенберг, Н.Е. Титов, (1918- 29 г.)- П. Г. Гойнкис (репрессирован). Гл. инженер по механической части (1900-е)- Ф.Я. Поречкин. Гл. инженер (1930-е; 03.1942 г.)- В.Ф. Попов, (21.01.1937 г.-&gt; М.С. Розенфланц, (3.08.1937 г.-)- Л.А. Мексин; и.о. (9- 29.08.1937 г.)- С.А. Пархоменко; (29.08-10.12.1937 г.)- С.А. Пархоменко, (10.12.1937-31.12.1938 г.)- И.И. Носенко, (1939 г.-)- Б. Г. Чиликин, (-01.2004 г.)- В. Гайдамака.</w:t>
      </w:r>
    </w:p>
    <w:p w14:paraId="0307B43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гл. инженера (-21.01.1937 г.)- М.С. Розенфланц.</w:t>
      </w:r>
    </w:p>
    <w:p w14:paraId="599847A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(1900-е)- В.Я. Долголенко, (1939 г.)- Б. Г. Чиликин. Ведущий металлург (1900-е)- М.К. Скорчелетти. Гл. металлург (03.1938 г.)- Н.Н. Соколов.</w:t>
      </w:r>
    </w:p>
    <w:p w14:paraId="42012CE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 Николаевским отделением (1912-13 г.)- штабс-капитан B.C. Лукьянов, (лето 1913-15 г.-)- поручик Б.Е. Штеллин г.</w:t>
      </w:r>
    </w:p>
    <w:p w14:paraId="42239D7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цехов: корпусообрабатывающего- А. Чистов. Начальник плаза (1930-е)- Б.П. Соколов.</w:t>
      </w:r>
    </w:p>
    <w:p w14:paraId="6B5C9D0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начальника цеха по производству- А. Чистов.</w:t>
      </w:r>
    </w:p>
    <w:p w14:paraId="5B00AAE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Заведующие отделами: контрольным (1930 г.)- Игнатьев. Начальники отделов: производственного (02.1938 г.)- Дерибин; инструментального (1938-42 г.)- С.А. Семенов; финансового (2008 г.)- С.А. Карпий; информационных технологий (2006 г.)- А.К. Симонов.</w:t>
      </w:r>
    </w:p>
    <w:p w14:paraId="43A90A8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начальника отдела: маркетинга судостроения (2008 г.)- Е. Г. Урин. Помощник гл. инженера ОКС (- 02.1938 г.)-B.C. Самойленко.</w:t>
      </w:r>
    </w:p>
    <w:p w14:paraId="4706AAA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строители (-1906-09 г.-)- пп Н.Н. Кутейников, (1906 г.)- А.А. Штолль, (1907 г.)- С. Г. Руженцов, (1909 г.)- п В.В. Константинов, (1912 г.)- B.C. Лукьянов, (1913 г.)- К.И. Руберовский, (1913 г.)- Б.М. Малинин, (-1913-16 г.-)- П.А. Яньков, (1915 г.)- И.И. Бобров (-1932 г.)- К.Ф. Терлецкий, (1932 г.-)-  Г.М. Трусов, (-1935 г.)- Н.В. Григорьев, (1935 г.-)- В.Л. Бродский, (-1935-37 г.-)-  Г.А. Куиш («И. Сталин»), (1938-41 г.-)- Н.Ф. Мучкин (пр. 23, пр. 68), (1943 г.)- Д.М. Гик (МТ-1).</w:t>
      </w:r>
    </w:p>
    <w:p w14:paraId="65CC891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Строители кораблей (1866 г.)- Х.В. Прохоров, (-1888-90 г.-)- И.Е. Леонтьев, (1885 г.)- п Н.А. Самойлов, (1890 г.)- Н.В. Долгоруков, (-1892-96 г.-)- Н.Е. Титов, (-1893-95 г.-)- С.К. Ратник, (-1901-05 г.-&gt;- К Л. Аверин, (-1925-28 г.-)- Н.В. Григорьев, (1920-е)- К.Ф. Терлецкий, (-1930-33 г.-)- М.Л. Ковальский, (1934 г.)- П.М. Макаркин, (1937 г.)- Л.Н. Кабраков, (1941 г.)- А.С. Монахов, (1942 г.)- А. Г. Соколов, (ВОВ)- И.И. Нефедьев.</w:t>
      </w:r>
    </w:p>
    <w:p w14:paraId="72B38CA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начальника бюро: (08.1938 г.)- Мучкин.</w:t>
      </w:r>
    </w:p>
    <w:p w14:paraId="6D27819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Ответственные сдатчики: (1937-38 г.)- B.C. Боженко, (1938 г.)- М.М. Михайловский.</w:t>
      </w:r>
    </w:p>
    <w:p w14:paraId="1FA43EA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канонерские лодки: «Опыт» (1861-62), «Отважный» (1890-е); типа «Тайфун» «Тайфун», «Шквал» («Сун-Ят-Сен»), «Шторм» («Ленин»), «Смерч», «Гроза», «Вихрь», «Вьюга» («Свердлов»), «Ураган» («Красный Восток») (1908, сборка на Дальнем Востоке); мониторы «Броненосец» (12.1863-03.1864), «Латник» (12.1863-03.1864); броненосная батарея (1860-е); броненосцы: «Адмирал Лазарев» (1866-09.1867), «Владимир Мономах» (02.1881-82), «Гангут» (-10.1890), «Пересвет» (11.1895-98), «Победа» (-05.1900), «Император Александр III» (05.1900-07.1901), «Князь Суворов» (1901-09.1902), «Слава» (1902-08.1903), «Император Павел I» (14.10.1904-25.08.1907); клиперы «Стрелок» (-1879), «Пластун» (-1879), «Опричник» (09.1879-07.1880); минные заградители: типа «Ерш»; минные транспорты «Енисей» (-05.1899), «Амур» (1898-), «Енисей» (05.1905-07.1906), «Амур» (07.1906-06.1907); миноноски: типа «Орел» (1877-78)- 22, типа «Галка» (1877-78)- 2, типа «Дракон» (1877-78)- 1, типа «Касатка» (1877-78)- 1, типа «Сирена» (1877-78)- 1, типа «Сорока» (1877-78)- 3, типа «Подорожник» (1877-78)- 1; миноносцы: «Котлин» (1880-е); крейсеры: «Адмирал Нахимов» (-10.1885), «Рюрик» (05.1890-10.1892), «Россия» (05.1895-04.1896), «Громобой» (-05.1899), типа «Измаил» «Измаил» (12.1913- 06.1915), «Кинбурн» (12.1913-10.1915), достройка легкого крейсера «Светлана» («Профинтерн») (1925-27), переоборудование крейсера «Адмирал Грейг» в танкер «Азнефть» (-1926), пр. 26 «Киров» (10.1935-10.1936), пр. 26бис «Максим Горький» (12.1936-04.1938); пр. 68 «Чапаев» (10.1939-04.1941), пр. 68К «Валерий Чкалов» («Комсомолец») (08.1939-10.1947)- 2, пр. 68бис «Свердлов» (зак. № 408, 10.1949-05.1952), «Жданов» (КРУ-101) (зак. № 419, 02-12.1950, 12.1952), «Адмирал Ушаков» (зак. № 420, 08.1950-09.1951, 09.1953), «Александр Суворов» (зак. № 436, 02.1951-05.1952, 12.1953), «Адмирал Сенявин» (зак. № 437, 10.1951-12.1952, 11.1954), «Дмитрий Пожарский» (зак. № 445, 02.1952-06.1953, 12.1954), «Кронштадт» (зак. № 453, 04.1953-09.1954), «Таллинн» (зак. № 454, 9.1953-05.1955), «Варяг» (зак. № 460, 02.1954-06.1956);148 достройка немецкого крейсера «Лютцов» (пр. 83, «Петропавловск», «Таллинн») (06.1940-41, не достроен); тяжелый пр. 82 «Москва» (зак. № 406, 09.1952-53-, не достроен); ТА.РК: пр. 1144 «Орлан» «Киров» («Адмирал Ушаков») (03.1973-12.1977), пр. 1144.2 «Фрунзе» («Адмирал Лазарев») (-10.1984), «Калинин» («Адмирал Нахимов») (-12.1988), «Юрий Андропов» («Петр Великий») (1986-98); минный крейсер «Лейтенант Ильин» (08.1885-07.1886); крейсер-яхта «Алмаз» (02.1902-05.1903); ПЛ: И.Ф. Александровского (1864-66), «Петр Кошка» (1902-03), «Дельфин» («миноносец № 113», 1903); типа «Касатка» «Касатка», «Минога» (09.1906-10.1908), «Акула» (12.1906-08.1909), «Скат», «Налим» (-05.1904)- 6, «Окунь», «Макрель» (-1909), «Фельдмаршал граф Шереметьев»; типа «Морж» (1911-, достройка в Николаеве), типа «Барс» «Барс», «Гепард» (08.1913-07.1915), «Волк» (08.1913-09.1915), «Вепрь» (08.1913-), «Единорог», «Змея» (-1917), достройка «Ерш» (11.1915-17), «Угорь», «Форель» (11.1915-11.1917) завода «Ноблесснер», типа АГ («Американский Голланд») АГ-11, -12, -13, -14, -15 (04.1916-); типа «Д» серии I «Декабрист» (Д-1) (03.1927-11.1928), «Народоволец» (Д-2), «Красногвардеец» (Д-3) (03.1927-29); серии II «Ленинец» (Л-1) (09.1929-02.1931), «Марксист» («Сталинец», Л-2), «Большевик» («Фрунзовец», Л-3) (09.1929-); Ибис (XI) серии «Ворошиловец» (Л-7), «Дзержинец» (Л-8), «Кировец» (Л-9) (04.1934-, сборка на Дальзаводе); серии III «Щука» (Щ-301) (02-12.1930), «Окунь» (Щ-302), «Ерш» (Щ-303) (02.1930-31); IV серии «Правда» (П-1) (05.1931-), «Звезда» (П-2), «Искра» (П-3) (12.1931-); V серии «Карась» («Лосось, Щ-101) (03.1932-), «Налим» (Щ- 104), «Кета» (Щ-105), «Форель» (Щ-108), «Карась» (Щ-111), «Пескарь» (Щ-112) (1932-, сборка на Дальзаводе); Убис (VII) серии «Скат» (Щ-115), «Макрель» (Щ-117), «Кефаль» (Щ-118) (-1935, сборка на Дальзаводе), «Камбала» (Щ-203) (1930-е, сборка на заводе им. 61 Коммунара); V6hc (II) серии «Треска» (Щ-307) (11.1933- 11.1934), «Пикша» (Щ-306)- 4; IX серии типа «Н» («С») Н-1, Н-2, Н-3 (12.1934-38), 1Хбис серии Н-4 (С-4) (12.1935-05Л936), Н-5 (С-5), Н-6 (С-6) (01.1936-03.1938), С-51 (04.1937-, сборка на заводе 202), С-52, С-53 (04.1937-); X серии Щ-128, Щ-130, Щ-133 (1935, сборка на Дальзаводе), Щ-313 (Щ-401), Щ-314 (Щ-402), Щ-315 (Щ-403), Щ-316 (1Ц-404), Щ-321 (Щ-424) (1936); XIII серии Л-13 (04.1935-08.1936, достройка на заводе 202), Л- 14, Л-18, Л-19 (1935-39, достройка на заводе 202), ХШбис серии Л-20 (06.1938-, достройка на заводе 402), Л-21, Л-22 (12.1938-02.1941, достройка на заводе 402); типа «К» серии XIV (пр. 41) К-54 (02.1937-12.1940, не достроена), К-55, К-56 (10.1937-03.1941); пр. 613 (1953-58)- 19; пр. 651, пр. 665, пр. 675 (1963-68)- 16 (вместе с заводом 112); учебный корабль «Верный» (1895); линкоры: «Севастополь» (06.1909-06.1911), «Петропавловск» («Марат») (06.1909-08.1911), пр. 23 «Советский Союз» (зак. 299, 07.1938-, не достроен); эсминцы: пр. 7 «Стремительный» (зак. 291), «Сокрушительный», «Славный», «Сметливый» (зак. 294), «Летучий» («Суровый»), «Лихой» («Сердитый») (08.1936-), «Ловкий», «Легкий» (08.1936-разобраны); пр. 30 «Организованный», «Отборный», «Отражающий» (1941-), rip. 30К (1949)- 1; тральщики: пр. 253Л (МТ-1) Т-351 (06.1943-44)- 18, (1945)- 2, МТ-2 (1944-45)- 4; пр. 255 (1946-), пр. 255К (-1953)- всего 125 (вместе с заводом 341); фрегаты пр. 1135.6 для Индии: "Talwar" (10.03.1999-12.05.2000); "Trishul" (22.09.1999- 24.11.2000); "Tabar" (26.05.2000- 25.05.2001); лихтеры «Северопуть-I, -II» (1924, сборка в Тюмени), типа «Комсеверопуть» (1928)- 1; лесовозы: I серии «Товарищ Сталин», «Григорий Зиновьев» («Красный партизан»), «Михаил Томский» («Мироныч»), «Товарищ Красин» (01-11.1925); II серии «Рабочий», «Искра», «Правда», «Крестьянин» (10.1925-27); III серии «Сакко», «Ванцетти», «Товарищ Урицкий», «Володарский» (1927-29); IV серии «Микоян», «Куйбышев», «Молотов», «Бухарин» («Александр Пушкин») (1928-30); V серии «Кингисепп», «Хрущев» (1930-34); Убис серии «Сухона», «Котельщик Таланкин», «Белоруссия» (1932-36); VI серии «Кара» (1932-38), «Вага», «Вычегда» (1932- , недостроены); пр. 580 «Павлин Виноградов» (1960-е)- 6; грузопассажирские: типа «Абхазия» «Абхазия», «Аджария», «Армения», «Украина» (1926-31); типа «Анадырь» «Анадырь», «Сахалин», «Север», «Сучан», «Свердловск», «Сталинград», «Саратов», «Смоленск», «Хабаровск», «Казань» («Красная газета») (1929-33); буксир «Сибкрайком ВКП(б)» (1926-28, собран в Тюмени); плаедоки: (-1934), на 1200 т пр. 76 (-1936), пр. 764 (1956-57)- 7 (вместе с заводом 199), пр. 1753 (1962-63); самоходные плашкоуты (1942); баржи: самоходные десантные СБ-1, -2, -3, 4 (1940); сухогрузные (1941), 600-т (1942, сборка в бухте Гольсмана)- 7; ледоколы: пр. 51 «Иосиф Сталин» («Сибирь») (10.1935-08.1937), «Вячеслав Молотов» («Адмирал Макаров») (-03.1939), «Санкт- Петербург» (-2009); речные (1950-е), пр. 21900 «Москва» (19.05.2005-), «Санкт-Петербург» (2006-); атомные: пр. 10520 «Арктика» (07.1971-12.1972), «Сибирь» (-1975), пр. 10521 «Россия» (-1985), «Советский Союз» (1983-89), «Комиссар» (Б-2). В 1935 г. П.И. Сердюком продолжены работы, начатые в НИВК, над проектом малой ПЛ M-III, получившим обозначение XII серии.</w:t>
      </w:r>
    </w:p>
    <w:p w14:paraId="7B034AD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приказу Главморирома от 4.04.1934 г. из состава ЦКБС-2 временно выделено Специальное КБ для разработки проекта и рабочих чертежей ПЛ Е-2 на базе немецкой ПЛ фирмы «Дешимаг» Е-1. Руководителем СКВ назначен С. Г. Турков; его помощниками по кораблестроительной, механической и электротехнической части - В.Н. Перегудов, В.Ф. Критский, Д.В. Судравский соответственно. Создана лодка типа «Н» («немецкая»).</w:t>
      </w:r>
    </w:p>
    <w:p w14:paraId="485A848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1936 г. сюда из НИВК переведен М.А. Рудницкий для продолжения работ по ПЛ пр. 41. В 1936-37 г. разработано несколько предэскизных проектов подводных минных заградителей (В.Н. Васильев, Я.Е. Евграфов). В 1940-41 г. разрабатывался минный заградитель «МЗ» пр. 99 на конкурсной основе с КБ завода 196.</w:t>
      </w:r>
    </w:p>
    <w:p w14:paraId="539AFCE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Приказом № 0193 от 4/7.09.1937 г. Конструкторскому отделу ЦКБ предписано к 10.09.1937 г. закончить разработку стенда по испытанию единого двигателя РЕДО для завода № 196.</w:t>
      </w:r>
    </w:p>
    <w:p w14:paraId="7BE4AC7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ГКО № 99сс от 11.07.1941 г. ЦКБ-18 НКСП было эвакуировано в Горький на завод № 112 НКСП, действовало как ЦКБ-18.</w:t>
      </w:r>
    </w:p>
    <w:p w14:paraId="0EB931D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1948 г. часть сотрудников переведена во вновь созданное СКБ-143.</w:t>
      </w:r>
    </w:p>
    <w:p w14:paraId="71B8D7A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1949 г. разработан предэскизный проект ПЛ П-2 с БР Р-1, реализован не был.</w:t>
      </w:r>
    </w:p>
    <w:p w14:paraId="5B35C20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В 1952-53 г. разработан проект 628 переоборудования ПЛ XIV серии под КР 10ХН (комплекс «Волна»). Пост, правительства от 19.02.1953 г. работы по пр. 628 прекращены.</w:t>
      </w:r>
    </w:p>
    <w:p w14:paraId="3861BF1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ПСМ № 705-308сс от 15.04.1954 г. большая ПЛ пр. 611 пив. По решению правительства от 10.06.1963 г. разработан проект переоборудования пр. 611 по пр. 611РУ с ГАК «Рубин».</w:t>
      </w:r>
    </w:p>
    <w:p w14:paraId="18ECBDC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 правительства в 03.1955 г. ЦКБ было поручено переоборудование ПЛ пр. 613 в ПЛ РЛ дозора. 8.08.1955 г. вышло постановление СМ СССР № 1457-809сс «О разработке системы вооружения ПЛ пр. 613 реактивными самолетами-снарядами», в соответствии с которым разработана ПЛ пр. 644; пост. № 497-246 от 7.05.1957 г. утвержден техпроект ПЛ пр. 644. 7.08.1958 г. вышло постановление правительства № 904-423 о переоборудовании ПЛ пр. 613 в экспериментально-спасательную ГШ.</w:t>
      </w:r>
    </w:p>
    <w:p w14:paraId="4D3A699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начале 1956 г. начато проектирование подводного минного заградителя пр. 632, но вскоре передано в ЦКБ-16.</w:t>
      </w:r>
    </w:p>
    <w:p w14:paraId="54F2ADC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пост. СМ СССР от 17.08.1956 г. началась разработка АПЛ пр. 675 с ПКР П-6, пост. № 51-14 от 21.01.1966 г. ПЛ пр. 675 пнв. Построено 29 лодок. В 1970-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спроектирована самая глубоководная в мире многоцелевая титановая АПЛ пр. 685 с глубиной погружения до 1000 м.</w:t>
      </w:r>
    </w:p>
    <w:p w14:paraId="7D02CF1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Пост, правительства № 454-224 от 24.04.1957 г. были утверждены ТТТ на среднюю ПЛ пр. 643; пост. № 481- 236 от 30.04.1957 г. - ТТЗ на ПЛ пр. 651, техпроект утвержден в 01.1959 г.; пост. № 625-304 от 4.06.1957 г. - ТТЗ на ПЛ пр. 648. 2.01.1963 г. вышло ПСМ № 11-4 «Об усилении торпедного вооружения ПЛ пр. 651».</w:t>
      </w:r>
    </w:p>
    <w:p w14:paraId="6FD0817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22.05.1957 г. вышло постановление правительства № 551-281 о постройке опытной ПЛ пр. 637.</w:t>
      </w:r>
    </w:p>
    <w:p w14:paraId="2D03D53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09.1960 г. утвержден техпроект ПЛ пр. 675 с П-5. В соответствии с ПСМ № 408-124 от 30.05.1966 г. ПЛ пр. 658Мпнв.</w:t>
      </w:r>
    </w:p>
    <w:p w14:paraId="0716E21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1966 г. ЦКБ-18 переименовано в ЛПМБ «Рубин» МСП (и в 1990 г.). По Указу Президента РФ № 1009 от 4.08.2004 г. вошло в число стратегических оборонных предприятий. В 2007 г. планировалось создать на базе ЦКБ судостроительный холдинг по разработке проектов ОАО «Инжиниринговый центр судостроения «Рубин- Малахит». Распоряжением правительства в 06.2007 г. ФГУП «ЦКБ МТ «Рубин» преобразовано в ОАО.</w:t>
      </w:r>
    </w:p>
    <w:p w14:paraId="13EB662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Принимало участие в космическом проекте «Морской старт». В 1990-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спроектирован скоростной поезд «Сокол-250» для магистрали Москва-Санкт-Петербург (гл. конструктор- А. Арсентьев).1"19 03 03</w:t>
      </w:r>
    </w:p>
    <w:p w14:paraId="48BB37B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 2005 г. по проектам бюро построено 919 ПЛ, в т.ч. 139 АПЛ.</w:t>
      </w:r>
    </w:p>
    <w:p w14:paraId="51564FB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Руководитель (1926-30-е)- Б.М. Малинин (репрессирован), (1932 г.)- А.Н. Асафов, (1933 г.)- К.К. Перцев. Начальник (1935-39 г.)</w:t>
      </w:r>
      <w:proofErr w:type="gramStart"/>
      <w:r w:rsidRPr="00E7370A">
        <w:rPr>
          <w:rFonts w:ascii="Times New Roman" w:hAnsi="Times New Roman" w:cs="Times New Roman"/>
          <w:sz w:val="16"/>
          <w:szCs w:val="16"/>
        </w:rPr>
        <w:t>-  Г.В.</w:t>
      </w:r>
      <w:proofErr w:type="gramEnd"/>
      <w:r w:rsidRPr="00E7370A">
        <w:rPr>
          <w:rFonts w:ascii="Times New Roman" w:hAnsi="Times New Roman" w:cs="Times New Roman"/>
          <w:sz w:val="16"/>
          <w:szCs w:val="16"/>
        </w:rPr>
        <w:t xml:space="preserve"> Орлов, (1940-43 г.)- П.А. Апухтин, (1943-45 г.)- А.И. Меркурьев, (1945-49 г.)- А.А. Антипин, 61 (1951-74 г.)- ПЛ. Пустынцев, (1974-2002 г.-&gt; И.Д. Спасский. Гендиректор (-2005-07 г.)- академик (1987 г.) И.Д. Спасский, (19.01.2007 г.-)- В.А. Здорнов.</w:t>
      </w:r>
    </w:p>
    <w:p w14:paraId="773DC5B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1-й зам. гендиректора (2007 г.-)- И.Д. Спасский. Зам. начальника (1937 г.)- Б.М. Малинин.</w:t>
      </w:r>
    </w:p>
    <w:p w14:paraId="17D72FA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(1955 г.)- П.П. Пустынцев,43 (1974-83 г.-)- академик (1987) И.Д. Спасский. Ген. конструктор (1983-2006 г.-)- И.Д. Спасский, (1983 г.-)- академик С.Н. Ковалев, (2002-08 г.-)- Е. Горигледжан; неатомных ПЛ (-1995-2005 г.-)- Ю.Н. Кормилицын. вп"4/02</w:t>
      </w:r>
    </w:p>
    <w:p w14:paraId="354C3E2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(1933-39 г.)- Б.М. Малинин, (1939-43 г.)- З.А. Дерибин, (1943-47 г.)- А.Н. Соловьев.</w:t>
      </w:r>
    </w:p>
    <w:p w14:paraId="48F8931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ген. конструктора (2003 г.)- А. Баранов.</w:t>
      </w:r>
    </w:p>
    <w:p w14:paraId="032FB30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конструкторы: (1936 г.-)- М.А. Рудницкий (пр. 41, «К»), (1930-е)-  Г.В. Светаев («Ленинец»), (-1939-46 г.-)- Ф.Ф. Полушкин (пр. 96, 612), (-1940-50 г.-)- Ф.А. Каверин (пр. 97, П-2, 624), (-1943-64 г.-)- Я.Е. Евграфов (пр. 607, 613, 632, 640), (-1943-56 г.-&gt; С.А. Егоров (пр. 604, 610, 611, 641, 649), (-1945-68 г.-&gt; З.А. Дерибин (пр. 613, 641, И641, 683), (1946 г.)- В.Н. Перегудов (пр. 613), (-1946-60 г.-)- А.С. Кассациер (пр. 615, А615, 630, 637, 651, 660, 667), (-1950-83 г.-)- С.Н. Ковалев (пр. 631, 635, 643, 658, 658М, А658, 667А, 667БДР, 667БДРМ, 677, 702, 941), (-1951-56 г.-)- И.Б. Михайлов (пр. 96М, 622, 628, 658), (1953 г.)- А.А. Антипин (пр. 618), (-1955-67 г.-)- П.П. Пустынцев (пр. П611, П613, 644, 644Д, 644-7, 646, 659, 675, 949), (1956 г.)- П.З. Голосовский (пр. 658), (-1958-68 г.- )- Н.А. Климов (пр. 659, 659Т, 685), (-1968-82 г.-&gt; О.Я. Марголин (пр. 659Т, 667AM, 667М), (1970-е)- И.Л. Баранов (пр. 949), (-1965-80-е)- Ю.Н. Кормилицын (пр. 639, 641Б, И641, И641К, 677, 685, 877, 877ЭКМ), (1990 г.- )- В.А. Здорнов (пр. 955), (1990-е)- А. Арсентьев. Ген. конструктор РПКСН- В. Здорнов.</w:t>
      </w:r>
    </w:p>
    <w:p w14:paraId="57F4971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гл. конструкторов: В.А. Здорнов.</w:t>
      </w:r>
    </w:p>
    <w:p w14:paraId="5D55555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отделов: механического (-1937 г.)- Э.Э. Крюгер (репрессирован), (1937 г.-)- Н.В. Анучин.</w:t>
      </w:r>
    </w:p>
    <w:p w14:paraId="2DB8422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Зам. начальника отдела: В.А. Здорнов.</w:t>
      </w:r>
    </w:p>
    <w:p w14:paraId="10CF821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секторов: В.А. Здорнов.</w:t>
      </w:r>
    </w:p>
    <w:p w14:paraId="03BE08E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ПЛ: I серии типа «Декабрист» (1927), II серии типа «Ленинец» (1929), III серии типа «Щука» (1930), IV серии типа «Правда» (1930), V серии типа «Щука» (1932), VI серии типа «М» («малютка») (1932), VI6hc серии (1933), VIII серии типа «Щука-Б» (1933), IX серии типа «Н» (1934), ГХбис серии типа «С» (1935); X серии типа «Щ» (1934), XII серии (1935),61 XIII серии типа «Ленинец» (1935), XIV серии пр. 41 крейсерская эскадренная «КЭ-9» (1936), XIV6hc серии пр. 41а (1937), «КУ» (1939-41), «М» XV серии пр. 96 (1939), пр. 96М (1951-52, не реализован), XVI серии пр. 97 «СМ» (1941), пр. 1Хбис-2 серии (1941), пр. 99 (1942), пр. 101 (1942); «упрощенные» пр. 105, 106 (1942, не реализованы); пр. 96бис (1946), пр. 601 (1943), пр. 602 (1942), минзаг пр. 604 (M3-XII) (1944), подводная баржа пр. 605 (1942, не реализован), сверхмалая пр. 606 (СМ-30) (1942, не реализован), пр. бОббис (1943, не реализован), подводный транспорт пр. 607 (1943-44, не реализован), средняя пр. 608 (1944-45, не реализован), пр. 609 (1943), сверхмалая пр. 610 (1943, не реализован); большая торпедная пр. 611 (1947-48, пив 15.04.1954 г.), пр. 611бис (1950, не реализован), пр. П611 с КР П-10 (1955); малая пр. 612 (1944-46, не реализован); средняя пр. 613 (1946-47), пр. В613 с БР (1956), пр. П613 с КР П-5 (1950-е); пр. 614 достройки лодок XXI серии (1946, не реализован), малая с ПГТУ пр. 615 (1946-50), А615, пр. 616 (немецкая XXVI серии с двигателем Вальтера- парогазовой турбиной, ПГТУ) (1946, не реализован), пр. 617М с ПГТУ (1950-е, не реализован), малая с единым двигателем пр. 618 (1948-53, не реализован), десантно-транспортная пр. 621 (1948, не реализован), малая пр. 622 (1951-52, не реализован), пр. 624 с КР Лавочкина (1950-, не реализован), десантно-транспортная арктическая пр. 626 (1952-53, не реализован), пр. 628 с КР 10ХН (1952-53, не реализован), малая с единым двигателем пр. 630 (1955, не реализован), пр. 631 с ПГТУ (1954, не реализован), минный заградитель-танкер пр. 632 (1956-58, совместно с ЦКБ-16, не реализован), пр. 635 с ПГТУ (1950-е, не реализован), пр. 636, малая с единым двигателем пр. 637 (1954-55), РЛ дозора пр. 640 (1955), большая торпедная пр. 641 (1956), пр. 641Б (1965- 67), для Индии И641 (1965), экспортная пр. И641К (1972), пр. И641М (1976); пр. 643 с ПГТУ (1956-58, не реализован); пр. 644 переоборудования пр. 613 под КР П-5 (1956-57), пр. 644П (1950-е, не реализован), пр. 644Д с КР П-5Д (1961), пр. 644-7 с КР П-7 (1962); пр. 646 с КР Г1-10 (1956, не реализован), пр. 647 с ПГТУ (1950-е, не реализован), транспортная пр. 648 (1957-), пр. 649 (1956-57, не реализован); ракетная пр. 651 с П-5 (1958-59), с космическим целеуказанием пр. 651К (1960-е); ракетная с Д-5 пр. А658 (1960-е, не реализован), малая с единым двигателем и БР Р-13 пр. 660 (1958, не реализован); 677 «Лада» (1989-); экспортная пр. 677Э «Амур 1450»; пр. 683 с КР П-5 и П-6 (1960, не реализован); торпедная пр. 877 «Палтус» (1975-80-е), экспортные пр. 877Э, пр. 877ЭКМ; пр. П-2 с БР Р-1 и КР 10ХН «Ласточка» (проект, 1949); АПЛ: ракетная крейсерская пр. 658 (1956-58), пр. 658М с комплексом Д-4 (пнв 30.05.1966 г.); с КР П-5 пр. 659 (1956-58), торпедная пр. 659Т (1968), ретранслятор пр. 659Р (1970-е, не реализован); транспортная пр. 664 (1959-); РПКСН: с Р-21 пр. 667 (1960, не реализован), с Д-5 пр. 667А (1960-е), с Д-5У пр. 667АУ (1972), с опытным Д-11 пр. 667АМ (1977), с Д-9 пр. 667Б (1965-71), пр. 667БД (1974), с РСМ-50 пр. 667БДР «Кальмар» (1973-75), с РСМ-54 пр. 667БДРМ (1977-83), с КР пр. 667М (1983); крейсерская пр. 675 с КР П-6 (1958-60, пнв 21.01.1966 г.), пр. 675МУ, пр. 675МК, пр. 675МКВ (1960-е); титановая глубоководная пр. 685 (1977); с КР «Базальт» пр. 688 (1963-65, не реализован); с Д-8 пр. 702 (1964, не реализован); РПКСН с МБР РСМ-52 пр. 941 «Акула» (1976), пр. 941УМ; с КР «Гранит» пр. 949 (1967-), 949А (1970-е); торпедная пр. 971, пр. 971И для Индии;</w:t>
      </w:r>
    </w:p>
    <w:p w14:paraId="2C68D61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гражданские ПЛ «Нептун» (1993), «Садко» (1997); морские буровые платформы (11982).</w:t>
      </w:r>
    </w:p>
    <w:p w14:paraId="4CE93AF1" w14:textId="77777777" w:rsidR="000F2CE1" w:rsidRPr="00E7370A" w:rsidRDefault="000F2CE1" w:rsidP="009F4E52">
      <w:pPr>
        <w:spacing w:after="0" w:line="240" w:lineRule="auto"/>
        <w:jc w:val="both"/>
        <w:rPr>
          <w:rFonts w:ascii="Times New Roman" w:hAnsi="Times New Roman" w:cs="Times New Roman"/>
          <w:sz w:val="16"/>
          <w:szCs w:val="16"/>
        </w:rPr>
      </w:pPr>
    </w:p>
    <w:p w14:paraId="2A87178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 г. Охтинский снарядный цех Адмиралтейского завода, созданный на базе «Петрозавода», был передан в ведение ВСНХ, в 1920 г. передан в ведение Управления военно-морской промышленности Петроградского СНХ («Петровоенпром») и вскоре переименован в Охтинский снарядный отдел «Крейтон» (Завод № 370 НКСП, Охтинский снарядный завод «Крейтон» ВСНХ, Охтинский снарядный и судостроительный завод ВСНХ, Петроградский снарядный завод «Фугас» ВСНХ, Механический литейный и снарядный завод «Петрозавод» ВСНХ, Механический завод «Петрозавод», судостроительный завод «Петрозавод» НКОП, НКСП, Ленинградский государственный завод № 370 ЛенСНХ, ОАО «Предприятие «Петрозавод» /г. Ленинград Новочеркасский пр., 1/ /195027  г. Санкт-Петербург Красногвардейская пл., 2/). В 1921 г. отдел преобразован в самостоятельный Охтинский снарядный завод «Крейтон». В 1922 г. переименован в Охтинский снарядный и судостроительный завод, в 1923 г. - в Петроградский снарядный завод «Фугас», в 1924 г. - в механический литейный и снарядный завод «Петрозавод».</w:t>
      </w:r>
    </w:p>
    <w:p w14:paraId="1B9F5A8F"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1921-25 г. завод был арендован частными предпринимателями, в 1925-26 г. был сдан в аренду Охтинскому металлургическому заводу. В 1928-32 г. проведена реконструкция корпусного цеха, начато строительство стапелей для крупносерийной постройки буксиров. Строились буксиры, пассажирские катера и теплоходы, плавмастерские.</w:t>
      </w:r>
    </w:p>
    <w:p w14:paraId="4B61EDB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1927 г. механический завод «Петрозавод» вошел в состав треста «Онежский металлургический и химический завод», в 1929 г. - Онежского металлургического и механического треста. В 1930 г. судостроительный завод «Петрозавод» передан в ведение «Союзверфи» ВСНХ, в 1932 г. - НКТП. В 09.1937 г. «Петрозавод» - в ведении треста № 14 2ГУ НКОП, в 02.1939 г. передан из 2ГУ НКОП в ведение 1ГУ НКСП.</w:t>
      </w:r>
    </w:p>
    <w:p w14:paraId="06E9C0E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1941 г. часть завода № 370 НКСП (84 чел.) была эвакуирована на заводы НКСП № 661, № 646, № 402, а также, вероятно, на горьковские СРЗ «Теплоход» и завод им. 25 Октября.</w:t>
      </w:r>
    </w:p>
    <w:p w14:paraId="5099361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годы ВОВ - переоборудование буксиров в тральщики и ремонт кораблей.</w:t>
      </w:r>
    </w:p>
    <w:p w14:paraId="20BC7BE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1947 г. было принято решение специализировать завод № 370 на крупносерийной постройке морских буксиров 500 л.с., которые строились по 1973 г. Для этого создан производственный комплекс для крупносерийной постройки судов поточно-позиционным методом. С 1976 г., после реконструкции, завод перешел на выпуск технологического оборудования для судостроения (сборочно-сварочные посты, стапельные посты, средства малой механизации). Судостроение было полностью прекращено. Были построены новые производственные корпуса, которые «отрезали» территорию завода от Невы.</w:t>
      </w:r>
    </w:p>
    <w:p w14:paraId="79EA103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С 1946 г. завод - в ведении МСП, в 06.1957 г. Ленинградский государственный завод № 370 передан в ведение Управления судостроительной промышленности ЛенСНХ. В 1973 г. «Петрозавод» вошел в состав НПО «Ритм»131 (входил в 1991 г.).</w:t>
      </w:r>
    </w:p>
    <w:p w14:paraId="237C791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1994 г. завод преобразован в ОАО «Предприятие «Петрозавод», в 2001 г. оно обанкрочено. К 2007 г. предприятие ликвидировано, на его месте построен бизнес-центр «Паллада».</w:t>
      </w:r>
    </w:p>
    <w:p w14:paraId="793DB42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(1931 г.)- около 500 чел., (1937 г.)- 1396 чел., (06.1941 г.)- 2600 чел.</w:t>
      </w:r>
    </w:p>
    <w:p w14:paraId="4F36203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Директор (21.09.1937-38 г.-)- Д.Е(Г). Морозов, (-1941-42 г.-&gt; К.В. Шевченко.</w:t>
      </w:r>
    </w:p>
    <w:p w14:paraId="6A7F30E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инженер (1938 г.)- Я.В. Бердников.</w:t>
      </w:r>
    </w:p>
    <w:p w14:paraId="2C83F3F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строители: (1942 г.)- В.Д. Мацкевич, (1943 г.)- Б.В. Плисов, (1944 г.)- И. Г. Гинсбур г.</w:t>
      </w:r>
    </w:p>
    <w:p w14:paraId="5D335A1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(1959 г.)- М.П. Цветков, (1962 г.)</w:t>
      </w:r>
      <w:proofErr w:type="gramStart"/>
      <w:r w:rsidRPr="00E7370A">
        <w:rPr>
          <w:rFonts w:ascii="Times New Roman" w:hAnsi="Times New Roman" w:cs="Times New Roman"/>
          <w:sz w:val="16"/>
          <w:szCs w:val="16"/>
        </w:rPr>
        <w:t>-  Г.Ф.</w:t>
      </w:r>
      <w:proofErr w:type="gramEnd"/>
      <w:r w:rsidRPr="00E7370A">
        <w:rPr>
          <w:rFonts w:ascii="Times New Roman" w:hAnsi="Times New Roman" w:cs="Times New Roman"/>
          <w:sz w:val="16"/>
          <w:szCs w:val="16"/>
        </w:rPr>
        <w:t xml:space="preserve"> Андреев.</w:t>
      </w:r>
    </w:p>
    <w:p w14:paraId="16132A6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Корабельные мастера (1727 г.)- В. Соловьев, (1855 г.)- С. Г. Кудрявцев. Строители кораблей: (-1856-65 г.-)- поручик А.А. Иващенко, (1900-е)- В.П. Лебедев.</w:t>
      </w:r>
    </w:p>
    <w:p w14:paraId="784D637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буксиры: типа «Мартиец» (12.1931-40)- 39; 400 л.с. типа «Беломорский» (БМ) (зак. 74, 75, 1938), (1933-40)- всего 20; морской спасательный 800 л.с. типа «СП» пр. 135 (1939-41)- 3; 200 л.с. (1930-е)- 6; пр. 730 (1948); портовые 600 л.с. пр. 737П «Марс» (1960), 1200 л.с. пр. 498 (1963); рейдовые 900 л.с. пр. 737К, пр. 737М (1960-е); морские 500 л.с. «Эскандерани», «Агами» (1965), «Дохилля», «Макс» (1966), 2000 л.с. пр. 733 (1958-68)- около 60; тральщики: пр. 53у Т-213 «Крамбол», Т-214 «Бугель» (1938-40), достройка кораблей завода 363 Т-219 («Контр-адмирал Хорошкин») (1944), Т-220 (1946); типа «Мина» (1940); пр. 59 Т-250 («Владимир Полухин») (05.1939-03.1940), Т-254 («Василий Громов») (1940), Т-251 («Павел Хохряков»), Т-252 («Александр Петров»), Т-253 («Карл Зедин»), Т-255 («Андриан Зосимов»), Т-256 («Владимир Трефолев»), Т-257 («Тимофей Ульянцев»), Т-258 («Михаил Мартынов»), Т-259 («Федор Митрофанов»), Т-260 («Лука Паньков»), Т-261 («Павел Виноградов»), Т-262 («Степан Грядупнсо»), Т-263 («Семен Пелихов») (-1941), в 1945-50 г. 11 тральщиков достроены по пр. 73К; пр. 253л (МТ-1) (1943-44)-7, МТ-2 (1944); речной трамвай (1930-е)- 10; плавмастерские (1940-41)- 5; самоходные плашкоуты (1942), сухогрузные 1000-тонные баржи (1943)- 2; катер рыбоохраны пр. 18627 «Мустанг» (1990-е, достройка на ОАО «Редан»); пехотные мины МШ-50 (1941-), авиабомбы, корпуса снарядов для «Катюш» (ВОВ);116</w:t>
      </w:r>
    </w:p>
    <w:p w14:paraId="4BECB33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Охтинская верфь, Охтинское адмиралтейство, «Петрозавод» Охтинская верфь основана в 1721 г. в месте слияния Невы и Большой Охты на месте шведской крепости Ниеншанц. Строились речные гребные и парусные суда- соймы и шверботы. В начале XIX в.- Охтинское адмиралтейство. Верфь арендовалась заводом Крейтона в 1899-1913 г., здесь строились миноносцы, эсминцы, ПЛ, минные заградители. В 1913 г. договор аренды расторгнут, завод получил название «Петрозавод». Далее на его базе создан Охтинский снарядный цех Адмиралтейского завода (после революции - вновь «Петрозавод»).</w:t>
      </w:r>
    </w:p>
    <w:p w14:paraId="52A4958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лоц-галиоты «Лоцман», «Штурман» (-1726-27)- 2; шхерботы (1720-е)- 10; бомбардирский корабль «Этна» (-06.1727); ластовые суда (1727)- 4; шлюпы: 24-цушечный «Смирный» (1824); «Камчатка», «Восток»; винтовые линейные корабли «Константин» (1835-37), «Выборг» (1839-41); фрегаты: «Паллада» (- 1832), винтовые «Архимед» (-07.1848), «Ослябя» (-1860), «Александр Невский» (1858-61); пароходы: «Скорый» (1839), «Грозяший» (1844); винтовые корветы: «Боярин», «Новик», «Медведь», «Посадник», «Гридень», «Воевода», «Вол», «Рында» (1855-)- 14; клиперы (1856-65)- 6; миноносцы: типа «Сокол»- «Строгий», «Сметливый», «Свирепый», «Стремительный» (08.1899-09.1901); № 212, 213, 219, 220 (1901-03); эсминцы серии «Т»- «Инженер-механик Анастасов», «Лейтенант Малеев» (1906, собраны во Владивостоке); серия ПЛ типа «Кайман» (до революции); малые теплоходы-минзаги M.I, М.2, М.З, М.4, М.5 (1914); капремонт: эсминцы типа «Финн» (1909-Ю).112</w:t>
      </w:r>
    </w:p>
    <w:p w14:paraId="0F08631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КБ-370 НКСП, ЦКБ-370 В 1943 г. в инициативном порядке разработан эскизный проект среднего базового тральщика пр. 254. Затем в конкурсе на развитие этого проекта победило ЦКБ-17. Гл. конструктор (1943 г.)- В.Д. Мацкевич.</w:t>
      </w:r>
    </w:p>
    <w:p w14:paraId="4FCEFC9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конструкторы: (1960-е)- Е.С. Васильев (пр. 498), (1960-е)</w:t>
      </w:r>
      <w:proofErr w:type="gramStart"/>
      <w:r w:rsidRPr="00E7370A">
        <w:rPr>
          <w:rFonts w:ascii="Times New Roman" w:hAnsi="Times New Roman" w:cs="Times New Roman"/>
          <w:sz w:val="16"/>
          <w:szCs w:val="16"/>
        </w:rPr>
        <w:t>-  Г.Ф.</w:t>
      </w:r>
      <w:proofErr w:type="gramEnd"/>
      <w:r w:rsidRPr="00E7370A">
        <w:rPr>
          <w:rFonts w:ascii="Times New Roman" w:hAnsi="Times New Roman" w:cs="Times New Roman"/>
          <w:sz w:val="16"/>
          <w:szCs w:val="16"/>
        </w:rPr>
        <w:t xml:space="preserve"> Андреев (пр. 498).</w:t>
      </w:r>
    </w:p>
    <w:p w14:paraId="52BC26E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Создано: тральщик пр. 254 (1943); самоходный плашкоут (тендер) (1942);61 буксиры: пожарный 2450 л.с. пр. 364 типа «Пламенный» (1950-е); портовые: с крыльчатыми движителями 600 л.с. пр. 737п (1950-е), с ВРШ в поворотных насадках 1200 л.с. пр. 498 (1962).116</w:t>
      </w:r>
    </w:p>
    <w:p w14:paraId="172C8EA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Судостроительный завод «Охтинская судоверфь» / г. Шлиссельбург Ленинградской обл. Красный пр., 1/ В 1994 г. ОАО «Предприятие «Петрозавод» учредило «Охтинскую судоверфь». Первой продукцией были эксклюзивные деревянные копии судов. В 2004 г. производственная база переведена в Шлиссельбург на площади бывшего цеха № 3 Невского ССЗ.</w:t>
      </w:r>
    </w:p>
    <w:p w14:paraId="2368B13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(2000-е): стальные суда и понтоны; алюминиевые скоростные моторные катера (11982).</w:t>
      </w:r>
    </w:p>
    <w:p w14:paraId="02639F6B" w14:textId="77777777" w:rsidR="000F2CE1" w:rsidRPr="00E7370A" w:rsidRDefault="000F2CE1" w:rsidP="009F4E52">
      <w:pPr>
        <w:spacing w:after="0" w:line="240" w:lineRule="auto"/>
        <w:jc w:val="both"/>
        <w:rPr>
          <w:rFonts w:ascii="Times New Roman" w:hAnsi="Times New Roman" w:cs="Times New Roman"/>
          <w:sz w:val="16"/>
          <w:szCs w:val="16"/>
        </w:rPr>
      </w:pPr>
    </w:p>
    <w:p w14:paraId="42E778D4" w14:textId="77777777" w:rsidR="000F2CE1" w:rsidRPr="00E7370A" w:rsidRDefault="00440FC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i/>
          <w:sz w:val="16"/>
          <w:szCs w:val="16"/>
        </w:rPr>
        <w:t>Другие оборонные отрасли:</w:t>
      </w:r>
    </w:p>
    <w:p w14:paraId="45133642" w14:textId="77777777" w:rsidR="000F2CE1" w:rsidRPr="00E7370A" w:rsidRDefault="000F2CE1" w:rsidP="009F4E52">
      <w:pPr>
        <w:spacing w:after="0" w:line="240" w:lineRule="auto"/>
        <w:jc w:val="both"/>
        <w:rPr>
          <w:rFonts w:ascii="Times New Roman" w:hAnsi="Times New Roman" w:cs="Times New Roman"/>
          <w:sz w:val="16"/>
          <w:szCs w:val="16"/>
        </w:rPr>
      </w:pPr>
    </w:p>
    <w:p w14:paraId="0D155945"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1918-21 г. на заводе (Завод № 235 НКОП, НКВ, Воткинский железоделательный, металлургический завод, Боткинский завод паровых машин, Камско-Воткинский завод, боткинский машиностроительный завод НКМ, Боткинский завод МОП, Государственное ПО, ФГУП «Воткинский завод» РАКА /Удмуртская АССР  г. Воткинск ул. Кирова, 1 (1938 г.)/ /Удмуртия 427430  г. Воткинск ул. Кирова, 2 тел. 65-251/) осуществлялось коллегиальное управление, затем назначен директор. В 1922 г. завод, в связи с разрухой, законсервирован. 9.09.1925 г. вновь запущено производство. В 1931 г. построен первый в стране паровой гусеничный экскаватор. В 1934 г. освоен выпуск золотодобывающего оборудования, построена первая драга. С 1935 г. начат выпуск землечерпалок, железнодорожных кранов.</w:t>
      </w:r>
    </w:p>
    <w:p w14:paraId="070E770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экскаваторы: паровые (1936 г.)- 40, (1937 г.)- 36; с драглайном (1936 г.)- 24, (1937 г.)- 1; драглайны (1936 г.)- И, (1937 г.)- 24; вагонетки (1936 г.)- 70, (1937 г.)- 100; прессы для кирпича (1936 г.)- 22, (1937 г.)- 23; запчасти для экскаваторов; сталь сортовая, костыли ж/д.</w:t>
      </w:r>
    </w:p>
    <w:p w14:paraId="50F7E0B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соответствии с решением правительства № 21 сс от 13.11.1937 г. Боткинский машиностроительный завод с 1.01.1938 г. передан из Главсредмаша ШСМ в ведение ЗГУ НКОП. По пр. № 81сс от 11.03.1938 г. он переименован в завод № 235. В 02.1939 г. завод № 235 ЗГУ передан в ведение ЗГУ НКВ.</w:t>
      </w:r>
    </w:p>
    <w:p w14:paraId="5073A7C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составе завода действовало КБ (1938 г.), по пр. ЗГУ № 147 от 13.08.1938 г. в КБ завода направлено 23 конструктора. По пр. ЗГУ № 143 от 5.08.1938 г. на заводе на базе ОКСа создано УКС и введена должность начальника УКС/зам. директора по капстроительству.</w:t>
      </w:r>
    </w:p>
    <w:p w14:paraId="7FF8C0C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1938 г. начато освоение выпуска артиллерийских орудий. Приказом № 147сс от 4.05.1938 г. заводу поручено к 1.07.1939 г. развить мощности по выпуску корпусов авиабомб АОХ-15 до 500 тыс. шт. в год. Пр. № 150с от 5/7.05.1938 г. требовалось: к 1.10.1938 г. разработать техпроект реконструкции завода (ГПИ-7) на мощность по производству тяжелой дивизионной гаубицы М-10 - 900 шт. в год, производство боеприпасов оставить в прежнем объеме; установить программу на 1938 г.: М-10 - 10 шт.; передков МЛ-20 - 100 шт.; землечерпалок - 3 шт., паровых экскаваторов- 34 шт.; производство землечерпалок, экскаваторов свернуть к 1.01.1939 г.; выделить заводу в 1938 г. 155 станков; направить на завод 10 чел. на руководящие должности (гл. инженер, гл. конструктор, гл. технолог, гл. механик, гл. энергетик) и 20 молодых специалистов. По пр. № 203с от 8.06.1938 г. было необходимо к 15.06.1938 г. разработать проектное задание по реконструкции завода (ГПИ-7), реконструкцию завода завершить к 1.08.1939 г.; заводу было заказано 47 ед. импортного оборудования.</w:t>
      </w:r>
    </w:p>
    <w:p w14:paraId="05088EA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1941 г. после начала войны на завод № 235 НКВ эвакуирован киевский завод № 393 «Арсенал» (1100 вагонов, более 2500 чел.), в 10.1941 г. - часть завода № 8 из Подлипок, затем - заводы из Ленинграда, Сталинграда и Новочеркасска. В 1941 г. было введено в строй 11 новых цехов. В 1942 г. пущен первый в стране цех центробежного литья орудийных стволов. В соответствии с пост. ГКО № 2456 от 30.10.1942 г. на заводе организовано производство пушек ЗИС-З. Разработан и внедрен фрезерный станок Ф-3. В 1945 г. разработана мощная 85-мм самоходная пушка.</w:t>
      </w:r>
    </w:p>
    <w:p w14:paraId="34564A6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годы войны - производство пушек, корпусов авиабомб. До конца 1941 г. выпущено 1625 пушек и гаубиц; в 1942 г. - 16 тыс. (в т.ч. 11 тыс. противотанковых); в 1943 г. - 18, 5 тыс.; в 1944 г. - 10 тыс.; в 1945 г. - 8 тыс. За годы войны всего изготовлено 52 тыс. пушек.</w:t>
      </w:r>
    </w:p>
    <w:p w14:paraId="6D713D2A"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После войны начат выпуск узкоколейных паровозов, локомобилей, экскаваторов, машин для добычи торфа, фрезерных станков.</w:t>
      </w:r>
    </w:p>
    <w:p w14:paraId="2C4455B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Разработаны пушки В-10, В-11 для ОСУ-76.</w:t>
      </w:r>
    </w:p>
    <w:p w14:paraId="549A19A3"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С 1958 г. завод перепрофилирован на производство ракетной техники, когда была выпущена первая ракета 8А61. С 1960-</w:t>
      </w:r>
      <w:proofErr w:type="gramStart"/>
      <w:r w:rsidRPr="00E7370A">
        <w:rPr>
          <w:rFonts w:ascii="Times New Roman" w:hAnsi="Times New Roman" w:cs="Times New Roman"/>
          <w:sz w:val="16"/>
          <w:szCs w:val="16"/>
        </w:rPr>
        <w:t>х  г.</w:t>
      </w:r>
      <w:proofErr w:type="gramEnd"/>
      <w:r w:rsidRPr="00E7370A">
        <w:rPr>
          <w:rFonts w:ascii="Times New Roman" w:hAnsi="Times New Roman" w:cs="Times New Roman"/>
          <w:sz w:val="16"/>
          <w:szCs w:val="16"/>
        </w:rPr>
        <w:t xml:space="preserve"> перешел на выпуск жидкостных ОТРК. С 1966 г. - производство твердотопливных ракет. В связи с освоением производства «Темп-С», построен цех № 95, была создана камера для сварки титана «Атмосфера». В 1971 г. начата подготовка к производству МБР 15Ж42 «Темп-2С», с 1974 г. - серийный выпуск. На заводе организовано представительство МИТ. В 1973 г. начата подготовка, а с 1976 г. - серийный выпуск БРСД 15Ж45 «Пионер». В соответствии с ПСМ № 1275-340 от 28.12.1984 г. начато серийное производство МБР «Тополь». В 2000-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завод - головной производитель ракет.</w:t>
      </w:r>
    </w:p>
    <w:p w14:paraId="36D6643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1945 г. завод награжден орденом Ленина, в 1976 г. - вторым орденом Ленина.</w:t>
      </w:r>
    </w:p>
    <w:p w14:paraId="59CFA8A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1976 г. внедрена технология сварки активных металлов в среде защитных газов, построена обитаемая сварочная камера «Атмосфера-20».</w:t>
      </w:r>
    </w:p>
    <w:p w14:paraId="0E863FF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1992 г. начат выпуск нефтепромыслового оборудования; в 1990-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xml:space="preserve"> созданы производства по станкостроению, ТНП. Совместно с американской фирмой DPI в 1996 г. создано производство буровых долот с алмазными резцами.101 В 1997 г. начат выпуск газового оборудования для «Газпрома». Завод стал ведущим в отрасли производителем оборудования для </w:t>
      </w:r>
      <w:proofErr w:type="gramStart"/>
      <w:r w:rsidRPr="00E7370A">
        <w:rPr>
          <w:rFonts w:ascii="Times New Roman" w:hAnsi="Times New Roman" w:cs="Times New Roman"/>
          <w:sz w:val="16"/>
          <w:szCs w:val="16"/>
        </w:rPr>
        <w:t>агро-промышленного</w:t>
      </w:r>
      <w:proofErr w:type="gramEnd"/>
      <w:r w:rsidRPr="00E7370A">
        <w:rPr>
          <w:rFonts w:ascii="Times New Roman" w:hAnsi="Times New Roman" w:cs="Times New Roman"/>
          <w:sz w:val="16"/>
          <w:szCs w:val="16"/>
        </w:rPr>
        <w:t xml:space="preserve"> комплекса. В 2001 г. были изготовлены узлы исследовательского ядерного реактора, комплекс для переработки твердых радиоактивных отходов, позднее начато изготовление оборудования для ускорителя частиц в Женеве и для ИЯФ СО РАН в Новосибирске. В 2004 г. начато освоение производства оборудования газоперекачивающих агрегатов, ГТУ.</w:t>
      </w:r>
    </w:p>
    <w:p w14:paraId="4F501DF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Имелись производства (2000-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литейное, инструментальное, сборочное, вспомогательное.</w:t>
      </w:r>
    </w:p>
    <w:p w14:paraId="4F9ACB59"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В составе предприятия (2000-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Испытательный центр «ПрикамТест».</w:t>
      </w:r>
    </w:p>
    <w:p w14:paraId="0077F2C6"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По Указу Президента РФ № 1009 от 4.08.2004 г. вошло в перечень стратегических оборонных предприятий. По указу № 526 от 11.05.2009 г. предприятие исключено из перечня стратегических.</w:t>
      </w:r>
    </w:p>
    <w:p w14:paraId="14A9367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Численность персонала (1936 г.)- 8420 чел., (1937 г.)- 8027 чел.</w:t>
      </w:r>
    </w:p>
    <w:p w14:paraId="3A9AAD2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lastRenderedPageBreak/>
        <w:t>Руководитель (1759-62 г.)- П.И. Шувалов, (1762-63 г.)- А.П. Шувалов, (1763-64 г.)- А.С. Москвин, (1764-69 г.)- А.А. Ирман, (1769-74 г.)- Ф.Ф. Вензель, (1796-1801 г.)- Н.Ф. Аврамов, (1801-13 г.)- А.Ф. Дерябин, (1813-19 г.)- Н.Р. Мамышев, (1819-24 г.)- А.И. Соколов, (1824-ЗЗ г.)- К.Я. Нестеровский, (1833-37 г.)- Э.Б. Грозгоф, (1837-48 г.)- И.П. Чайковский, (1848-55 г.)- В. И. Романов, (1855-63 г.)- А.А. Иосса, (1863-65 г.)- Давидович-Нашинский, (1865-68 г.) - A. И. Арсеньев, (1868-89 г.)- В.И. Тимофеев, (1891-97 г.)- К.К. Милковский, (1897-1902 г.)- П.А. Троян, (1902-08 г.)- B.В.Воронцов, (1908-12 г.)- А.И. Афанасьев, (1912-14; 1916-17 г.)-  Г.И. Бострем, (1914-16 г.)- Н.М. Бухтеев, (1917- 18 г.)- В.А. Пшеничников. Директор (1921-22 г.)- В.И. Фокин, (1922 г.)- В.П. Боярников, (1923 г.)- И.К. Козлов, (1923-24 г.)- С.С. Клименко, (1924-25 г.)- И.Н. Киляков, (1925 г.)- И.В. Ильин, (1925-26 г.)- Н.А. Белоусов, (1926- 28 г.)- И.Ф. Феоктистов, (1928-29 г.)- Т.С. Кузнецов, (1929-31 г.)- А. Г. Бледнов, (1931 г.)- Н.А. Аникишин, (1931- 32 г.)- М.В. Жуков, (1932 г.)- П.К. Юшков, (1932-37 г.)- И.В. Иванов; и.о. (1937-02.1938 г.)- Ф.М. Фролов; (13.02.1938-41 г.)- Д.И. Фирсов, (1941-43 г.)- А.П. Золотарев, (1943-46 г.)- Ф.К. Чеботарев, (1946 г.)- П.А. Сысоев, (1946-55 г.)- Е.А. Гульянц, (1955-66 г.)- В.А. Земцов, (1966-88 г.)- В. Г. Садовников, (1988-95 г.)- А.И. Пальянов. Гендиректор (1995-2005 г.-)- В. Г. Толмачев.</w:t>
      </w:r>
    </w:p>
    <w:p w14:paraId="5AF25CB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1-й зам. Гендиректора (2002 г.)- Н.В. Козлов, (2000-е)- С.М. Проскурин. Зам. гендиректора: по коммерческим вопросам (2000-е)- В.К. Сизов; по маркетингу и договорной работе (2000-е)- В.Я. Погудин.</w:t>
      </w:r>
    </w:p>
    <w:p w14:paraId="1EDAE37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Технический директор (2000-е)- Р.Ф. Кузин.</w:t>
      </w:r>
    </w:p>
    <w:p w14:paraId="4E544A87"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И.О. гл. инженера (21.04.1938 г.-&gt; А.В. Беликов. Гл. инженер (19.06.1938 г.-)- А.В. Беликов, (1944 г.)- Е.А. Гульянц, (2002 г.)- Н.В. Козлов, (2000-е)- Р.Ф. Кузин.</w:t>
      </w:r>
    </w:p>
    <w:p w14:paraId="12BC0D2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конструктор (1961 г.-)- Е.Д. Раков, (2002 г.)- И.Н. Савельев.69</w:t>
      </w:r>
    </w:p>
    <w:p w14:paraId="5350C75D"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Гл. технолог (25.07.1938 г.-)- B.C. Войновский. Гл. сварщик (1967 г.)- Н. Г. Картышов.</w:t>
      </w:r>
    </w:p>
    <w:p w14:paraId="5CFD17D8"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Заведующий производством (25.07.1938 г.-)- В.Т. Дроздов.</w:t>
      </w:r>
    </w:p>
    <w:p w14:paraId="7488AA3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Начальники отделов: маркетинга и договорной работы (2000-е)- В.Т. Гончарук; комплектации (2000-е)- А.А. Девятых; снабжения (2000-е)- М.Н. Бармин.</w:t>
      </w:r>
    </w:p>
    <w:p w14:paraId="39F7A7CC"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лаборатории (25.07.1938 г.-)- В. Г. Кушнер.</w:t>
      </w:r>
    </w:p>
    <w:p w14:paraId="6CED1B7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Производство: пароходы: «Астробад» (1847-), «Работник» (1865), «Самодержец» (1901), «Сплавщик» (1937), нефтеналивное судно «Президент Крюгер» (-1902), грузопассажирское № 49 «Бакинец» (1901); речные земснаряды (1930-е); паровозы (1868-)- 630; тепловозы узкоколейные (1957-); пушки: 152-мм гаубица М10 (1938- ), 100-мм зенитная КС-19 (1950-), 85-мм самоходная (1945), 76-мм дивизионная ЗИС-З (1942-45-), 76-мм для СУ- 76 (-1944-45-), 57-мм ЗИС-2 (1944-45-), 45-мм противотанковая 2243-А (1941-44), корабельная 45-мм 21К (1942- 44-), 45-мм танковая (ВОВ); БРТ: Р-Н (8А61, 1958-), Р-11М (1959-), Р-17 «Скад» (8К72, SCUD) с ракетой 8К14 (1959-85) с ЯБЧ 269А, 9М21 для «Луна-М» (1964-), «Темп-С» (1965-), «Ока» (1976-), «Точка» (начало 1980-х), «Точка-Р», «Точка-У» (1989-), 9К720 «Искандер» (-2004-10-); МБР: 9М76Б «Темп-С» (1966-)- более 1200, 15Ж42 «Темп-2С» (1974-) -70, РС-12М «Тополь» (1984-), «Тополь-М» (1998-2009-), РС-30 «Булава» (ЗМЗО, -2004-09-); БРСД: 15Ж45 «Пионер» (1976-), «Пионер-УТТХ» (1979-); ПКР МПТ-1У «Медведка» (1980-е);58 РН «Старт» (1992-2006-); комплексы средств преодоления ПРО для БР;</w:t>
      </w:r>
    </w:p>
    <w:p w14:paraId="5F42B230"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Узлы атомного реактора для ледокола «Ленин» (1959); металлообрабатывающие станки: вертикально- фрезерные (1956-), фрезерные ВМ 127М, ВМ 130М (2000-е), широкоуниверсальный с ЧПУ ВМ 133 (2000-е); «обрабатывающий центр» (1983-); малогабаритный токарный «Универсал-В» (2000-е); радиаторы и отопители для автомобиля «Москвич» (1965-); холодильные установки для авторефрижераторов (1993-); высоконапорные насосы для нефтепромыслов ЦНС (1995-); стиральная машина СМ-1,5 «Фея» (1987), «Фея-2» (2000-е), центрифуга «Фея» (2000-е), автоматические «Фея» МСМА-18, -19, -21 (2000-е); мотоблок DIGGER (1994-).</w:t>
      </w:r>
    </w:p>
    <w:p w14:paraId="1CBACA42"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Камские горные заводы</w:t>
      </w:r>
    </w:p>
    <w:p w14:paraId="44EE124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Казенные заводы. Производство сортового железа (1790-е-1860-</w:t>
      </w:r>
      <w:proofErr w:type="gramStart"/>
      <w:r w:rsidRPr="00E7370A">
        <w:rPr>
          <w:rFonts w:ascii="Times New Roman" w:hAnsi="Times New Roman" w:cs="Times New Roman"/>
          <w:sz w:val="16"/>
          <w:szCs w:val="16"/>
        </w:rPr>
        <w:t>е  г.</w:t>
      </w:r>
      <w:proofErr w:type="gramEnd"/>
      <w:r w:rsidRPr="00E7370A">
        <w:rPr>
          <w:rFonts w:ascii="Times New Roman" w:hAnsi="Times New Roman" w:cs="Times New Roman"/>
          <w:sz w:val="16"/>
          <w:szCs w:val="16"/>
        </w:rPr>
        <w:t>). В 1864 г. объединены с Боткинским заводом.1Ь</w:t>
      </w:r>
    </w:p>
    <w:p w14:paraId="7C3F1E01"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ОКБ-235</w:t>
      </w:r>
    </w:p>
    <w:p w14:paraId="1C6EF6C4"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Работы по внедрению в серию ОТРК (1960-е).</w:t>
      </w:r>
    </w:p>
    <w:p w14:paraId="67FD6DFB"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Начальник (1961 г.-)- Е.Д. Раков (11982).</w:t>
      </w:r>
    </w:p>
    <w:p w14:paraId="0071198B" w14:textId="77777777" w:rsidR="000F2CE1" w:rsidRPr="00E7370A" w:rsidRDefault="000F2CE1" w:rsidP="009F4E52">
      <w:pPr>
        <w:spacing w:after="0" w:line="240" w:lineRule="auto"/>
        <w:jc w:val="both"/>
        <w:rPr>
          <w:rFonts w:ascii="Times New Roman" w:hAnsi="Times New Roman" w:cs="Times New Roman"/>
          <w:sz w:val="16"/>
          <w:szCs w:val="16"/>
        </w:rPr>
      </w:pPr>
    </w:p>
    <w:p w14:paraId="0DED976E" w14:textId="77777777" w:rsidR="000F2CE1" w:rsidRPr="00E7370A" w:rsidRDefault="000F2CE1" w:rsidP="009F4E52">
      <w:pPr>
        <w:spacing w:after="0" w:line="240" w:lineRule="auto"/>
        <w:jc w:val="both"/>
        <w:rPr>
          <w:rFonts w:ascii="Times New Roman" w:hAnsi="Times New Roman" w:cs="Times New Roman"/>
          <w:sz w:val="16"/>
          <w:szCs w:val="16"/>
        </w:rPr>
      </w:pPr>
      <w:r w:rsidRPr="00E7370A">
        <w:rPr>
          <w:rFonts w:ascii="Times New Roman" w:hAnsi="Times New Roman" w:cs="Times New Roman"/>
          <w:sz w:val="16"/>
          <w:szCs w:val="16"/>
        </w:rPr>
        <w:t>Авиация стала превращаться в романтическую любовь большевиков, символ техники, которая принесет на крыльях мировую революцию.</w:t>
      </w:r>
    </w:p>
    <w:p w14:paraId="6ED717B3" w14:textId="77777777" w:rsidR="000F2CE1" w:rsidRPr="00E7370A" w:rsidRDefault="000F2CE1" w:rsidP="009F4E52">
      <w:pPr>
        <w:spacing w:after="0" w:line="240" w:lineRule="auto"/>
        <w:jc w:val="both"/>
        <w:rPr>
          <w:rFonts w:ascii="Times New Roman" w:hAnsi="Times New Roman" w:cs="Times New Roman"/>
          <w:sz w:val="16"/>
          <w:szCs w:val="16"/>
        </w:rPr>
      </w:pPr>
    </w:p>
    <w:sectPr w:rsidR="000F2CE1" w:rsidRPr="00E7370A" w:rsidSect="00E20E0F">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CC"/>
    <w:family w:val="swiss"/>
    <w:pitch w:val="variable"/>
    <w:sig w:usb0="00000287" w:usb1="00000800" w:usb2="00000000" w:usb3="00000000" w:csb0="0000009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MS Mincho"/>
    <w:panose1 w:val="00000000000000000000"/>
    <w:charset w:val="80"/>
    <w:family w:val="auto"/>
    <w:notTrueType/>
    <w:pitch w:val="default"/>
    <w:sig w:usb0="00000000" w:usb1="08070000" w:usb2="00000010" w:usb3="00000000" w:csb0="00020001" w:csb1="00000000"/>
  </w:font>
  <w:font w:name="TimesNewRoman">
    <w:altName w:val="MS Mincho"/>
    <w:panose1 w:val="00000000000000000000"/>
    <w:charset w:val="80"/>
    <w:family w:val="auto"/>
    <w:notTrueType/>
    <w:pitch w:val="default"/>
    <w:sig w:usb0="00000001" w:usb1="08070000" w:usb2="00000010" w:usb3="00000000" w:csb0="00020000" w:csb1="00000000"/>
  </w:font>
  <w:font w:name="Times-Roman">
    <w:altName w:val="MS Mincho"/>
    <w:panose1 w:val="00000000000000000000"/>
    <w:charset w:val="80"/>
    <w:family w:val="roman"/>
    <w:notTrueType/>
    <w:pitch w:val="default"/>
    <w:sig w:usb0="00000000"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4571C9"/>
    <w:multiLevelType w:val="multilevel"/>
    <w:tmpl w:val="0C043E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42501C1"/>
    <w:multiLevelType w:val="multilevel"/>
    <w:tmpl w:val="DEF27FEA"/>
    <w:lvl w:ilvl="0">
      <w:start w:val="1"/>
      <w:numFmt w:val="bullet"/>
      <w:lvlText w:val="-"/>
      <w:lvlJc w:val="left"/>
      <w:rPr>
        <w:rFonts w:ascii="Arial Narrow" w:eastAsia="Arial Narrow" w:hAnsi="Arial Narrow" w:cs="Arial Narrow"/>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1162089528">
    <w:abstractNumId w:val="1"/>
  </w:num>
  <w:num w:numId="2" w16cid:durableId="6467122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hideSpellingErrors/>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013E"/>
    <w:rsid w:val="00000E63"/>
    <w:rsid w:val="0000230A"/>
    <w:rsid w:val="00010485"/>
    <w:rsid w:val="00015826"/>
    <w:rsid w:val="00023CF8"/>
    <w:rsid w:val="00025CAC"/>
    <w:rsid w:val="000263BD"/>
    <w:rsid w:val="000264FA"/>
    <w:rsid w:val="00027D81"/>
    <w:rsid w:val="000345C7"/>
    <w:rsid w:val="00034F25"/>
    <w:rsid w:val="000367BD"/>
    <w:rsid w:val="0004051D"/>
    <w:rsid w:val="000445AF"/>
    <w:rsid w:val="0004506E"/>
    <w:rsid w:val="00046654"/>
    <w:rsid w:val="00046663"/>
    <w:rsid w:val="00046D9F"/>
    <w:rsid w:val="00047713"/>
    <w:rsid w:val="00051509"/>
    <w:rsid w:val="00051D74"/>
    <w:rsid w:val="000524B7"/>
    <w:rsid w:val="00053C2F"/>
    <w:rsid w:val="00053FB6"/>
    <w:rsid w:val="000570A8"/>
    <w:rsid w:val="00060115"/>
    <w:rsid w:val="0006145C"/>
    <w:rsid w:val="00065021"/>
    <w:rsid w:val="000701C9"/>
    <w:rsid w:val="00070901"/>
    <w:rsid w:val="00071250"/>
    <w:rsid w:val="000714EE"/>
    <w:rsid w:val="0007186E"/>
    <w:rsid w:val="00075756"/>
    <w:rsid w:val="00076A40"/>
    <w:rsid w:val="00080150"/>
    <w:rsid w:val="00082099"/>
    <w:rsid w:val="00082C27"/>
    <w:rsid w:val="000864B9"/>
    <w:rsid w:val="00094AE4"/>
    <w:rsid w:val="00095CA3"/>
    <w:rsid w:val="00095EC9"/>
    <w:rsid w:val="00097BA0"/>
    <w:rsid w:val="000A193A"/>
    <w:rsid w:val="000A1FCB"/>
    <w:rsid w:val="000A2187"/>
    <w:rsid w:val="000B0C59"/>
    <w:rsid w:val="000B0F19"/>
    <w:rsid w:val="000B4F9F"/>
    <w:rsid w:val="000B6C4A"/>
    <w:rsid w:val="000C34D5"/>
    <w:rsid w:val="000C41C3"/>
    <w:rsid w:val="000C4CEA"/>
    <w:rsid w:val="000C6974"/>
    <w:rsid w:val="000D4580"/>
    <w:rsid w:val="000D5C81"/>
    <w:rsid w:val="000D6C76"/>
    <w:rsid w:val="000D6D7A"/>
    <w:rsid w:val="000D7841"/>
    <w:rsid w:val="000D7AF9"/>
    <w:rsid w:val="000E1040"/>
    <w:rsid w:val="000E19C5"/>
    <w:rsid w:val="000E26FC"/>
    <w:rsid w:val="000E4693"/>
    <w:rsid w:val="000F0A3F"/>
    <w:rsid w:val="000F0F6B"/>
    <w:rsid w:val="000F1C61"/>
    <w:rsid w:val="000F2B8C"/>
    <w:rsid w:val="000F2CE1"/>
    <w:rsid w:val="000F30A8"/>
    <w:rsid w:val="000F37CE"/>
    <w:rsid w:val="000F3E0B"/>
    <w:rsid w:val="0010077E"/>
    <w:rsid w:val="00102A3A"/>
    <w:rsid w:val="00104CEB"/>
    <w:rsid w:val="00113018"/>
    <w:rsid w:val="00113645"/>
    <w:rsid w:val="00113814"/>
    <w:rsid w:val="00113D98"/>
    <w:rsid w:val="00117235"/>
    <w:rsid w:val="00117D72"/>
    <w:rsid w:val="001209AD"/>
    <w:rsid w:val="00121858"/>
    <w:rsid w:val="00122E26"/>
    <w:rsid w:val="00123A31"/>
    <w:rsid w:val="001303CC"/>
    <w:rsid w:val="00130660"/>
    <w:rsid w:val="00130A51"/>
    <w:rsid w:val="00135398"/>
    <w:rsid w:val="00136900"/>
    <w:rsid w:val="00142DF1"/>
    <w:rsid w:val="001430F7"/>
    <w:rsid w:val="00143DE7"/>
    <w:rsid w:val="00145174"/>
    <w:rsid w:val="00145AFC"/>
    <w:rsid w:val="001465C1"/>
    <w:rsid w:val="0014744D"/>
    <w:rsid w:val="00150831"/>
    <w:rsid w:val="00150B7E"/>
    <w:rsid w:val="00155392"/>
    <w:rsid w:val="0015774C"/>
    <w:rsid w:val="00160A02"/>
    <w:rsid w:val="00161EB3"/>
    <w:rsid w:val="00162464"/>
    <w:rsid w:val="001662ED"/>
    <w:rsid w:val="00166A21"/>
    <w:rsid w:val="00167A62"/>
    <w:rsid w:val="001718C2"/>
    <w:rsid w:val="00175890"/>
    <w:rsid w:val="00176039"/>
    <w:rsid w:val="00176218"/>
    <w:rsid w:val="00176A9E"/>
    <w:rsid w:val="00176F14"/>
    <w:rsid w:val="0018246C"/>
    <w:rsid w:val="00184DCB"/>
    <w:rsid w:val="00187EF1"/>
    <w:rsid w:val="001A1011"/>
    <w:rsid w:val="001A31C3"/>
    <w:rsid w:val="001A56C3"/>
    <w:rsid w:val="001B18B7"/>
    <w:rsid w:val="001B5138"/>
    <w:rsid w:val="001C6A80"/>
    <w:rsid w:val="001C6B37"/>
    <w:rsid w:val="001D562C"/>
    <w:rsid w:val="001D5910"/>
    <w:rsid w:val="001D6CB4"/>
    <w:rsid w:val="001E466D"/>
    <w:rsid w:val="001E688C"/>
    <w:rsid w:val="001E6E70"/>
    <w:rsid w:val="001F03AA"/>
    <w:rsid w:val="001F23EC"/>
    <w:rsid w:val="001F27FE"/>
    <w:rsid w:val="001F35DE"/>
    <w:rsid w:val="001F7908"/>
    <w:rsid w:val="002049BD"/>
    <w:rsid w:val="002073B4"/>
    <w:rsid w:val="002074EA"/>
    <w:rsid w:val="00207918"/>
    <w:rsid w:val="00210B0E"/>
    <w:rsid w:val="0021135A"/>
    <w:rsid w:val="00212716"/>
    <w:rsid w:val="00212DD8"/>
    <w:rsid w:val="00213252"/>
    <w:rsid w:val="00221D8A"/>
    <w:rsid w:val="0022792B"/>
    <w:rsid w:val="00227B57"/>
    <w:rsid w:val="00230554"/>
    <w:rsid w:val="00232E5A"/>
    <w:rsid w:val="00235A5E"/>
    <w:rsid w:val="00236106"/>
    <w:rsid w:val="00237152"/>
    <w:rsid w:val="002379A0"/>
    <w:rsid w:val="00237A57"/>
    <w:rsid w:val="00237E48"/>
    <w:rsid w:val="002405EC"/>
    <w:rsid w:val="0024430E"/>
    <w:rsid w:val="00244544"/>
    <w:rsid w:val="002447DB"/>
    <w:rsid w:val="002477B8"/>
    <w:rsid w:val="00251A73"/>
    <w:rsid w:val="00254A7B"/>
    <w:rsid w:val="00255ED9"/>
    <w:rsid w:val="00256809"/>
    <w:rsid w:val="00257309"/>
    <w:rsid w:val="002576DD"/>
    <w:rsid w:val="00257B4D"/>
    <w:rsid w:val="0026302C"/>
    <w:rsid w:val="002634A2"/>
    <w:rsid w:val="00266949"/>
    <w:rsid w:val="00266D74"/>
    <w:rsid w:val="002710A8"/>
    <w:rsid w:val="00271DDE"/>
    <w:rsid w:val="00271E6B"/>
    <w:rsid w:val="0027265B"/>
    <w:rsid w:val="002741B7"/>
    <w:rsid w:val="00275A69"/>
    <w:rsid w:val="0028054B"/>
    <w:rsid w:val="002805AE"/>
    <w:rsid w:val="00291A5D"/>
    <w:rsid w:val="00297063"/>
    <w:rsid w:val="002972EC"/>
    <w:rsid w:val="002A2282"/>
    <w:rsid w:val="002A3756"/>
    <w:rsid w:val="002A504F"/>
    <w:rsid w:val="002A5240"/>
    <w:rsid w:val="002B083E"/>
    <w:rsid w:val="002B0AB2"/>
    <w:rsid w:val="002B71C5"/>
    <w:rsid w:val="002C774A"/>
    <w:rsid w:val="002D5E31"/>
    <w:rsid w:val="002D696A"/>
    <w:rsid w:val="002D6F65"/>
    <w:rsid w:val="002E24E6"/>
    <w:rsid w:val="002E4ECE"/>
    <w:rsid w:val="002F3C11"/>
    <w:rsid w:val="002F4B9A"/>
    <w:rsid w:val="002F550D"/>
    <w:rsid w:val="00300CD8"/>
    <w:rsid w:val="00305F70"/>
    <w:rsid w:val="0030651C"/>
    <w:rsid w:val="003066D1"/>
    <w:rsid w:val="00307C18"/>
    <w:rsid w:val="00311976"/>
    <w:rsid w:val="00312320"/>
    <w:rsid w:val="00315213"/>
    <w:rsid w:val="00325404"/>
    <w:rsid w:val="00327DA1"/>
    <w:rsid w:val="00327FD7"/>
    <w:rsid w:val="003328FF"/>
    <w:rsid w:val="00333B63"/>
    <w:rsid w:val="00340E89"/>
    <w:rsid w:val="0034588A"/>
    <w:rsid w:val="003509C6"/>
    <w:rsid w:val="003521B5"/>
    <w:rsid w:val="00356F20"/>
    <w:rsid w:val="003649C9"/>
    <w:rsid w:val="00364CEB"/>
    <w:rsid w:val="0037414B"/>
    <w:rsid w:val="00376828"/>
    <w:rsid w:val="00382475"/>
    <w:rsid w:val="003831FA"/>
    <w:rsid w:val="003863B1"/>
    <w:rsid w:val="0039031F"/>
    <w:rsid w:val="00392001"/>
    <w:rsid w:val="00392C60"/>
    <w:rsid w:val="0039349E"/>
    <w:rsid w:val="00393C4E"/>
    <w:rsid w:val="00394CBC"/>
    <w:rsid w:val="00395687"/>
    <w:rsid w:val="00396420"/>
    <w:rsid w:val="003A2D83"/>
    <w:rsid w:val="003A71DF"/>
    <w:rsid w:val="003A795A"/>
    <w:rsid w:val="003B0563"/>
    <w:rsid w:val="003B29F4"/>
    <w:rsid w:val="003B402B"/>
    <w:rsid w:val="003B4066"/>
    <w:rsid w:val="003C2737"/>
    <w:rsid w:val="003C60F0"/>
    <w:rsid w:val="003D0B21"/>
    <w:rsid w:val="003D3614"/>
    <w:rsid w:val="003D53BB"/>
    <w:rsid w:val="003E0642"/>
    <w:rsid w:val="003E0D1F"/>
    <w:rsid w:val="003E3CEB"/>
    <w:rsid w:val="003E442B"/>
    <w:rsid w:val="003F26E5"/>
    <w:rsid w:val="003F69CA"/>
    <w:rsid w:val="003F7857"/>
    <w:rsid w:val="004007F6"/>
    <w:rsid w:val="00402237"/>
    <w:rsid w:val="0040378E"/>
    <w:rsid w:val="0040723F"/>
    <w:rsid w:val="00410955"/>
    <w:rsid w:val="00413BEE"/>
    <w:rsid w:val="00413CD7"/>
    <w:rsid w:val="004140B3"/>
    <w:rsid w:val="00414156"/>
    <w:rsid w:val="0041452F"/>
    <w:rsid w:val="00414FF0"/>
    <w:rsid w:val="00416E1D"/>
    <w:rsid w:val="004204B8"/>
    <w:rsid w:val="004225DF"/>
    <w:rsid w:val="00422D68"/>
    <w:rsid w:val="00424151"/>
    <w:rsid w:val="004317D4"/>
    <w:rsid w:val="00436EB3"/>
    <w:rsid w:val="0044027F"/>
    <w:rsid w:val="00440FC1"/>
    <w:rsid w:val="00443A5E"/>
    <w:rsid w:val="00445B74"/>
    <w:rsid w:val="00446A93"/>
    <w:rsid w:val="00450A8D"/>
    <w:rsid w:val="0045421D"/>
    <w:rsid w:val="0045663F"/>
    <w:rsid w:val="00461275"/>
    <w:rsid w:val="00462FCF"/>
    <w:rsid w:val="00467965"/>
    <w:rsid w:val="0047003C"/>
    <w:rsid w:val="004744C3"/>
    <w:rsid w:val="0047630E"/>
    <w:rsid w:val="00477226"/>
    <w:rsid w:val="00477E78"/>
    <w:rsid w:val="004827B8"/>
    <w:rsid w:val="00483AA3"/>
    <w:rsid w:val="004847C5"/>
    <w:rsid w:val="004868FE"/>
    <w:rsid w:val="00487D40"/>
    <w:rsid w:val="00490A83"/>
    <w:rsid w:val="004929E6"/>
    <w:rsid w:val="0049502C"/>
    <w:rsid w:val="004971FC"/>
    <w:rsid w:val="00497D45"/>
    <w:rsid w:val="004A58CA"/>
    <w:rsid w:val="004A7C5D"/>
    <w:rsid w:val="004B0213"/>
    <w:rsid w:val="004B0814"/>
    <w:rsid w:val="004B3B45"/>
    <w:rsid w:val="004B4C6C"/>
    <w:rsid w:val="004B532E"/>
    <w:rsid w:val="004C21EC"/>
    <w:rsid w:val="004C2E9D"/>
    <w:rsid w:val="004C6B41"/>
    <w:rsid w:val="004C73AF"/>
    <w:rsid w:val="004D250C"/>
    <w:rsid w:val="004D2E51"/>
    <w:rsid w:val="004D591F"/>
    <w:rsid w:val="004D5A9F"/>
    <w:rsid w:val="004D640B"/>
    <w:rsid w:val="004D6C2C"/>
    <w:rsid w:val="004E00C2"/>
    <w:rsid w:val="004E10C3"/>
    <w:rsid w:val="004E1920"/>
    <w:rsid w:val="004E1CF1"/>
    <w:rsid w:val="004E5BC1"/>
    <w:rsid w:val="004E65AB"/>
    <w:rsid w:val="004E6FCC"/>
    <w:rsid w:val="004E725C"/>
    <w:rsid w:val="004F17E7"/>
    <w:rsid w:val="004F3C88"/>
    <w:rsid w:val="004F46B3"/>
    <w:rsid w:val="004F649B"/>
    <w:rsid w:val="004F690B"/>
    <w:rsid w:val="004F6CFB"/>
    <w:rsid w:val="005008DB"/>
    <w:rsid w:val="00500DDB"/>
    <w:rsid w:val="00501B4F"/>
    <w:rsid w:val="00504F30"/>
    <w:rsid w:val="00506515"/>
    <w:rsid w:val="005119C8"/>
    <w:rsid w:val="0051638D"/>
    <w:rsid w:val="005164E1"/>
    <w:rsid w:val="00516F49"/>
    <w:rsid w:val="00524541"/>
    <w:rsid w:val="0052661D"/>
    <w:rsid w:val="00531B48"/>
    <w:rsid w:val="0053278F"/>
    <w:rsid w:val="00533640"/>
    <w:rsid w:val="00533B78"/>
    <w:rsid w:val="00533BBA"/>
    <w:rsid w:val="00534157"/>
    <w:rsid w:val="0054084C"/>
    <w:rsid w:val="00541CAA"/>
    <w:rsid w:val="00543521"/>
    <w:rsid w:val="00543B69"/>
    <w:rsid w:val="00544079"/>
    <w:rsid w:val="00550489"/>
    <w:rsid w:val="0055115D"/>
    <w:rsid w:val="00552967"/>
    <w:rsid w:val="00552E9C"/>
    <w:rsid w:val="00553B28"/>
    <w:rsid w:val="00555CED"/>
    <w:rsid w:val="00555D6E"/>
    <w:rsid w:val="00565B13"/>
    <w:rsid w:val="0056663D"/>
    <w:rsid w:val="00576780"/>
    <w:rsid w:val="0058154E"/>
    <w:rsid w:val="00582CE5"/>
    <w:rsid w:val="0058527C"/>
    <w:rsid w:val="00586B4B"/>
    <w:rsid w:val="0059245F"/>
    <w:rsid w:val="00595600"/>
    <w:rsid w:val="00597D18"/>
    <w:rsid w:val="005A5D62"/>
    <w:rsid w:val="005A695D"/>
    <w:rsid w:val="005A6F54"/>
    <w:rsid w:val="005B0416"/>
    <w:rsid w:val="005B1E5E"/>
    <w:rsid w:val="005B2F84"/>
    <w:rsid w:val="005C609D"/>
    <w:rsid w:val="005D02F7"/>
    <w:rsid w:val="005D07A5"/>
    <w:rsid w:val="005D0927"/>
    <w:rsid w:val="005D0FDE"/>
    <w:rsid w:val="005D2F66"/>
    <w:rsid w:val="005D3D2E"/>
    <w:rsid w:val="005D6162"/>
    <w:rsid w:val="005D6ADB"/>
    <w:rsid w:val="005D71FD"/>
    <w:rsid w:val="005E11A5"/>
    <w:rsid w:val="005E2B5F"/>
    <w:rsid w:val="005E3428"/>
    <w:rsid w:val="005F2BEF"/>
    <w:rsid w:val="005F586D"/>
    <w:rsid w:val="005F586F"/>
    <w:rsid w:val="00600965"/>
    <w:rsid w:val="00602BBD"/>
    <w:rsid w:val="00606F47"/>
    <w:rsid w:val="006078BD"/>
    <w:rsid w:val="00612B3C"/>
    <w:rsid w:val="006139C3"/>
    <w:rsid w:val="0061497A"/>
    <w:rsid w:val="00615028"/>
    <w:rsid w:val="00617127"/>
    <w:rsid w:val="0062000C"/>
    <w:rsid w:val="00620BC7"/>
    <w:rsid w:val="00623B4C"/>
    <w:rsid w:val="00623C3A"/>
    <w:rsid w:val="00624569"/>
    <w:rsid w:val="00627D59"/>
    <w:rsid w:val="0063295B"/>
    <w:rsid w:val="006331AF"/>
    <w:rsid w:val="0063360A"/>
    <w:rsid w:val="006400DE"/>
    <w:rsid w:val="00643AB2"/>
    <w:rsid w:val="006463EB"/>
    <w:rsid w:val="00646FC8"/>
    <w:rsid w:val="00650FA1"/>
    <w:rsid w:val="0065285B"/>
    <w:rsid w:val="00653002"/>
    <w:rsid w:val="00654DCB"/>
    <w:rsid w:val="00656036"/>
    <w:rsid w:val="006570D3"/>
    <w:rsid w:val="00657B06"/>
    <w:rsid w:val="00661E35"/>
    <w:rsid w:val="00663C13"/>
    <w:rsid w:val="00666AF3"/>
    <w:rsid w:val="00671DB5"/>
    <w:rsid w:val="00674834"/>
    <w:rsid w:val="0068112C"/>
    <w:rsid w:val="006816B4"/>
    <w:rsid w:val="0068213E"/>
    <w:rsid w:val="006821C3"/>
    <w:rsid w:val="00685DD5"/>
    <w:rsid w:val="00687A67"/>
    <w:rsid w:val="00690055"/>
    <w:rsid w:val="006902A1"/>
    <w:rsid w:val="00692CB8"/>
    <w:rsid w:val="006A12A0"/>
    <w:rsid w:val="006A1CC9"/>
    <w:rsid w:val="006B0B5F"/>
    <w:rsid w:val="006B155B"/>
    <w:rsid w:val="006B194F"/>
    <w:rsid w:val="006B364C"/>
    <w:rsid w:val="006B39C6"/>
    <w:rsid w:val="006B482B"/>
    <w:rsid w:val="006B6B0C"/>
    <w:rsid w:val="006C19B8"/>
    <w:rsid w:val="006C1CDB"/>
    <w:rsid w:val="006C316C"/>
    <w:rsid w:val="006C3C1F"/>
    <w:rsid w:val="006C6F42"/>
    <w:rsid w:val="006D24B2"/>
    <w:rsid w:val="006D3240"/>
    <w:rsid w:val="006D4F71"/>
    <w:rsid w:val="006D65B2"/>
    <w:rsid w:val="006D74CF"/>
    <w:rsid w:val="006E110F"/>
    <w:rsid w:val="006E22E2"/>
    <w:rsid w:val="006E27EB"/>
    <w:rsid w:val="006E32A7"/>
    <w:rsid w:val="006E60A0"/>
    <w:rsid w:val="006E783C"/>
    <w:rsid w:val="006F06A6"/>
    <w:rsid w:val="006F5EA3"/>
    <w:rsid w:val="006F7B59"/>
    <w:rsid w:val="00703409"/>
    <w:rsid w:val="00704F05"/>
    <w:rsid w:val="00705321"/>
    <w:rsid w:val="00707D0A"/>
    <w:rsid w:val="00715991"/>
    <w:rsid w:val="00717501"/>
    <w:rsid w:val="00720BA4"/>
    <w:rsid w:val="0072251C"/>
    <w:rsid w:val="00722751"/>
    <w:rsid w:val="0072519B"/>
    <w:rsid w:val="00726EC4"/>
    <w:rsid w:val="007343AA"/>
    <w:rsid w:val="00734A43"/>
    <w:rsid w:val="00736D47"/>
    <w:rsid w:val="0074140D"/>
    <w:rsid w:val="00746A80"/>
    <w:rsid w:val="007544D4"/>
    <w:rsid w:val="007577F1"/>
    <w:rsid w:val="0076274A"/>
    <w:rsid w:val="007656AB"/>
    <w:rsid w:val="00765C77"/>
    <w:rsid w:val="007678FE"/>
    <w:rsid w:val="0077013A"/>
    <w:rsid w:val="00770C27"/>
    <w:rsid w:val="007745DE"/>
    <w:rsid w:val="00775B9D"/>
    <w:rsid w:val="00776129"/>
    <w:rsid w:val="00780ED7"/>
    <w:rsid w:val="00781C1D"/>
    <w:rsid w:val="00783763"/>
    <w:rsid w:val="00783788"/>
    <w:rsid w:val="007919D5"/>
    <w:rsid w:val="007923FD"/>
    <w:rsid w:val="00792D20"/>
    <w:rsid w:val="0079319D"/>
    <w:rsid w:val="00794DF2"/>
    <w:rsid w:val="007970F2"/>
    <w:rsid w:val="007A17C0"/>
    <w:rsid w:val="007A6FBD"/>
    <w:rsid w:val="007B224C"/>
    <w:rsid w:val="007B338F"/>
    <w:rsid w:val="007B79C3"/>
    <w:rsid w:val="007C3998"/>
    <w:rsid w:val="007C3D9C"/>
    <w:rsid w:val="007C5F8B"/>
    <w:rsid w:val="007C6CAF"/>
    <w:rsid w:val="007C6F38"/>
    <w:rsid w:val="007D12E0"/>
    <w:rsid w:val="007D6B29"/>
    <w:rsid w:val="007D6E28"/>
    <w:rsid w:val="007E448A"/>
    <w:rsid w:val="007F17BC"/>
    <w:rsid w:val="007F2684"/>
    <w:rsid w:val="007F389A"/>
    <w:rsid w:val="007F7BFE"/>
    <w:rsid w:val="00800F6F"/>
    <w:rsid w:val="008019CE"/>
    <w:rsid w:val="0080228A"/>
    <w:rsid w:val="00805E5C"/>
    <w:rsid w:val="0080789B"/>
    <w:rsid w:val="00811FAB"/>
    <w:rsid w:val="008130C3"/>
    <w:rsid w:val="008143F6"/>
    <w:rsid w:val="0081491D"/>
    <w:rsid w:val="00815E75"/>
    <w:rsid w:val="00822098"/>
    <w:rsid w:val="00823D53"/>
    <w:rsid w:val="0082676D"/>
    <w:rsid w:val="008275BD"/>
    <w:rsid w:val="00827BE2"/>
    <w:rsid w:val="00830330"/>
    <w:rsid w:val="00831B18"/>
    <w:rsid w:val="00832E04"/>
    <w:rsid w:val="008338DD"/>
    <w:rsid w:val="00837998"/>
    <w:rsid w:val="00841BE8"/>
    <w:rsid w:val="00843323"/>
    <w:rsid w:val="00843B14"/>
    <w:rsid w:val="0084713B"/>
    <w:rsid w:val="00847535"/>
    <w:rsid w:val="00851A36"/>
    <w:rsid w:val="0085353F"/>
    <w:rsid w:val="0085470A"/>
    <w:rsid w:val="0085549F"/>
    <w:rsid w:val="008605E8"/>
    <w:rsid w:val="00860C99"/>
    <w:rsid w:val="008667BC"/>
    <w:rsid w:val="00866C07"/>
    <w:rsid w:val="008741A5"/>
    <w:rsid w:val="00874C99"/>
    <w:rsid w:val="0087644C"/>
    <w:rsid w:val="00876CE0"/>
    <w:rsid w:val="008770B3"/>
    <w:rsid w:val="008841E7"/>
    <w:rsid w:val="00886A7A"/>
    <w:rsid w:val="00895DBA"/>
    <w:rsid w:val="008961BA"/>
    <w:rsid w:val="008A13B7"/>
    <w:rsid w:val="008A295C"/>
    <w:rsid w:val="008B17F5"/>
    <w:rsid w:val="008B5BDD"/>
    <w:rsid w:val="008B6CB3"/>
    <w:rsid w:val="008C161C"/>
    <w:rsid w:val="008D249A"/>
    <w:rsid w:val="008D6E13"/>
    <w:rsid w:val="008E2849"/>
    <w:rsid w:val="008E46CE"/>
    <w:rsid w:val="008F0C3A"/>
    <w:rsid w:val="008F2448"/>
    <w:rsid w:val="008F27D9"/>
    <w:rsid w:val="00900BF7"/>
    <w:rsid w:val="00900DC3"/>
    <w:rsid w:val="00904D78"/>
    <w:rsid w:val="00906716"/>
    <w:rsid w:val="00911317"/>
    <w:rsid w:val="009133B5"/>
    <w:rsid w:val="009150E6"/>
    <w:rsid w:val="00916DDC"/>
    <w:rsid w:val="009203B9"/>
    <w:rsid w:val="0092227E"/>
    <w:rsid w:val="0092658B"/>
    <w:rsid w:val="009316EF"/>
    <w:rsid w:val="00936C4A"/>
    <w:rsid w:val="00937956"/>
    <w:rsid w:val="00942D99"/>
    <w:rsid w:val="009440D1"/>
    <w:rsid w:val="0094768C"/>
    <w:rsid w:val="00954CDF"/>
    <w:rsid w:val="0096193E"/>
    <w:rsid w:val="009645FA"/>
    <w:rsid w:val="00965915"/>
    <w:rsid w:val="00965F83"/>
    <w:rsid w:val="00970092"/>
    <w:rsid w:val="009717D8"/>
    <w:rsid w:val="00972205"/>
    <w:rsid w:val="00972BAC"/>
    <w:rsid w:val="00972FEA"/>
    <w:rsid w:val="00975E1B"/>
    <w:rsid w:val="009767F8"/>
    <w:rsid w:val="009805AB"/>
    <w:rsid w:val="009815AE"/>
    <w:rsid w:val="00987AAE"/>
    <w:rsid w:val="0099098B"/>
    <w:rsid w:val="00990F31"/>
    <w:rsid w:val="0099188A"/>
    <w:rsid w:val="009928AC"/>
    <w:rsid w:val="009949EC"/>
    <w:rsid w:val="00994BBE"/>
    <w:rsid w:val="00995E5A"/>
    <w:rsid w:val="009A143E"/>
    <w:rsid w:val="009A3EF2"/>
    <w:rsid w:val="009A675B"/>
    <w:rsid w:val="009B3DBC"/>
    <w:rsid w:val="009B73B1"/>
    <w:rsid w:val="009C1BFB"/>
    <w:rsid w:val="009C37DA"/>
    <w:rsid w:val="009C3E3A"/>
    <w:rsid w:val="009C3FEE"/>
    <w:rsid w:val="009C7171"/>
    <w:rsid w:val="009C7878"/>
    <w:rsid w:val="009D0510"/>
    <w:rsid w:val="009D0C2A"/>
    <w:rsid w:val="009D1F88"/>
    <w:rsid w:val="009D3ED0"/>
    <w:rsid w:val="009D44EF"/>
    <w:rsid w:val="009D7150"/>
    <w:rsid w:val="009E0591"/>
    <w:rsid w:val="009E0E0C"/>
    <w:rsid w:val="009E38A1"/>
    <w:rsid w:val="009E3D19"/>
    <w:rsid w:val="009E507F"/>
    <w:rsid w:val="009E56DF"/>
    <w:rsid w:val="009E5DD8"/>
    <w:rsid w:val="009E72A8"/>
    <w:rsid w:val="009F0E69"/>
    <w:rsid w:val="009F4E52"/>
    <w:rsid w:val="009F4EE6"/>
    <w:rsid w:val="009F5842"/>
    <w:rsid w:val="009F7324"/>
    <w:rsid w:val="009F7358"/>
    <w:rsid w:val="00A0081D"/>
    <w:rsid w:val="00A0194F"/>
    <w:rsid w:val="00A102C3"/>
    <w:rsid w:val="00A14C27"/>
    <w:rsid w:val="00A204B7"/>
    <w:rsid w:val="00A24342"/>
    <w:rsid w:val="00A30C03"/>
    <w:rsid w:val="00A314A6"/>
    <w:rsid w:val="00A345A3"/>
    <w:rsid w:val="00A3543D"/>
    <w:rsid w:val="00A36B0C"/>
    <w:rsid w:val="00A37DAB"/>
    <w:rsid w:val="00A40A17"/>
    <w:rsid w:val="00A4166A"/>
    <w:rsid w:val="00A423D9"/>
    <w:rsid w:val="00A534BE"/>
    <w:rsid w:val="00A5363E"/>
    <w:rsid w:val="00A6055F"/>
    <w:rsid w:val="00A615D9"/>
    <w:rsid w:val="00A62EBA"/>
    <w:rsid w:val="00A63A72"/>
    <w:rsid w:val="00A64B86"/>
    <w:rsid w:val="00A7194C"/>
    <w:rsid w:val="00A71F04"/>
    <w:rsid w:val="00A72FC9"/>
    <w:rsid w:val="00A72FEE"/>
    <w:rsid w:val="00A749A0"/>
    <w:rsid w:val="00A75A30"/>
    <w:rsid w:val="00A80643"/>
    <w:rsid w:val="00A815DC"/>
    <w:rsid w:val="00A83424"/>
    <w:rsid w:val="00A87585"/>
    <w:rsid w:val="00A91463"/>
    <w:rsid w:val="00A952AA"/>
    <w:rsid w:val="00A954CF"/>
    <w:rsid w:val="00A97D66"/>
    <w:rsid w:val="00AA1040"/>
    <w:rsid w:val="00AA3EB5"/>
    <w:rsid w:val="00AA568B"/>
    <w:rsid w:val="00AA6296"/>
    <w:rsid w:val="00AA6939"/>
    <w:rsid w:val="00AA729B"/>
    <w:rsid w:val="00AB0B28"/>
    <w:rsid w:val="00AB105D"/>
    <w:rsid w:val="00AB5DCB"/>
    <w:rsid w:val="00AB6AA0"/>
    <w:rsid w:val="00AC0653"/>
    <w:rsid w:val="00AC12ED"/>
    <w:rsid w:val="00AC3C6B"/>
    <w:rsid w:val="00AC6457"/>
    <w:rsid w:val="00AD329D"/>
    <w:rsid w:val="00AE3922"/>
    <w:rsid w:val="00AE4E47"/>
    <w:rsid w:val="00AE6507"/>
    <w:rsid w:val="00AF0A07"/>
    <w:rsid w:val="00AF1FDE"/>
    <w:rsid w:val="00AF39A1"/>
    <w:rsid w:val="00AF6A9D"/>
    <w:rsid w:val="00AF7F4B"/>
    <w:rsid w:val="00B0193D"/>
    <w:rsid w:val="00B02575"/>
    <w:rsid w:val="00B05D9A"/>
    <w:rsid w:val="00B10F18"/>
    <w:rsid w:val="00B127E5"/>
    <w:rsid w:val="00B17D1C"/>
    <w:rsid w:val="00B225C7"/>
    <w:rsid w:val="00B22E41"/>
    <w:rsid w:val="00B253E5"/>
    <w:rsid w:val="00B25FE1"/>
    <w:rsid w:val="00B31A20"/>
    <w:rsid w:val="00B34788"/>
    <w:rsid w:val="00B40BB1"/>
    <w:rsid w:val="00B42C24"/>
    <w:rsid w:val="00B446FF"/>
    <w:rsid w:val="00B44B65"/>
    <w:rsid w:val="00B45949"/>
    <w:rsid w:val="00B4636F"/>
    <w:rsid w:val="00B51CB4"/>
    <w:rsid w:val="00B538AB"/>
    <w:rsid w:val="00B570C6"/>
    <w:rsid w:val="00B61A2A"/>
    <w:rsid w:val="00B61F97"/>
    <w:rsid w:val="00B652B9"/>
    <w:rsid w:val="00B673D3"/>
    <w:rsid w:val="00B70480"/>
    <w:rsid w:val="00B72ED1"/>
    <w:rsid w:val="00B73567"/>
    <w:rsid w:val="00B7361B"/>
    <w:rsid w:val="00B80604"/>
    <w:rsid w:val="00B82EA2"/>
    <w:rsid w:val="00B83350"/>
    <w:rsid w:val="00B837BE"/>
    <w:rsid w:val="00B84C42"/>
    <w:rsid w:val="00B87C3D"/>
    <w:rsid w:val="00B915E5"/>
    <w:rsid w:val="00B93368"/>
    <w:rsid w:val="00B93C07"/>
    <w:rsid w:val="00B94539"/>
    <w:rsid w:val="00B94A9A"/>
    <w:rsid w:val="00B955D9"/>
    <w:rsid w:val="00B95806"/>
    <w:rsid w:val="00BA0C5D"/>
    <w:rsid w:val="00BA179A"/>
    <w:rsid w:val="00BA33FC"/>
    <w:rsid w:val="00BA7FB9"/>
    <w:rsid w:val="00BB0D9A"/>
    <w:rsid w:val="00BB173E"/>
    <w:rsid w:val="00BB31B9"/>
    <w:rsid w:val="00BB4272"/>
    <w:rsid w:val="00BB4F44"/>
    <w:rsid w:val="00BB647E"/>
    <w:rsid w:val="00BB72D1"/>
    <w:rsid w:val="00BC2423"/>
    <w:rsid w:val="00BC3E9B"/>
    <w:rsid w:val="00BC407D"/>
    <w:rsid w:val="00BC4D66"/>
    <w:rsid w:val="00BC5A3E"/>
    <w:rsid w:val="00BC5EF9"/>
    <w:rsid w:val="00BD009E"/>
    <w:rsid w:val="00BD3677"/>
    <w:rsid w:val="00BD657C"/>
    <w:rsid w:val="00BE0219"/>
    <w:rsid w:val="00BE7CDC"/>
    <w:rsid w:val="00BF1392"/>
    <w:rsid w:val="00BF7818"/>
    <w:rsid w:val="00C025D2"/>
    <w:rsid w:val="00C0375E"/>
    <w:rsid w:val="00C061F3"/>
    <w:rsid w:val="00C12C32"/>
    <w:rsid w:val="00C16319"/>
    <w:rsid w:val="00C16E64"/>
    <w:rsid w:val="00C17279"/>
    <w:rsid w:val="00C21F1A"/>
    <w:rsid w:val="00C23A9C"/>
    <w:rsid w:val="00C260AF"/>
    <w:rsid w:val="00C27B05"/>
    <w:rsid w:val="00C27BA9"/>
    <w:rsid w:val="00C30270"/>
    <w:rsid w:val="00C30828"/>
    <w:rsid w:val="00C3207E"/>
    <w:rsid w:val="00C3579C"/>
    <w:rsid w:val="00C35F00"/>
    <w:rsid w:val="00C523E0"/>
    <w:rsid w:val="00C52709"/>
    <w:rsid w:val="00C53C21"/>
    <w:rsid w:val="00C55255"/>
    <w:rsid w:val="00C56CA7"/>
    <w:rsid w:val="00C57F5D"/>
    <w:rsid w:val="00C655A9"/>
    <w:rsid w:val="00C66741"/>
    <w:rsid w:val="00C71E43"/>
    <w:rsid w:val="00C735AF"/>
    <w:rsid w:val="00C73FFB"/>
    <w:rsid w:val="00C7480D"/>
    <w:rsid w:val="00C74F2D"/>
    <w:rsid w:val="00C75FDF"/>
    <w:rsid w:val="00C76DF6"/>
    <w:rsid w:val="00C773B9"/>
    <w:rsid w:val="00C77658"/>
    <w:rsid w:val="00C80491"/>
    <w:rsid w:val="00C8316E"/>
    <w:rsid w:val="00C84D3C"/>
    <w:rsid w:val="00C85643"/>
    <w:rsid w:val="00C86287"/>
    <w:rsid w:val="00C87725"/>
    <w:rsid w:val="00C9068B"/>
    <w:rsid w:val="00C90D84"/>
    <w:rsid w:val="00C918CF"/>
    <w:rsid w:val="00C91EB6"/>
    <w:rsid w:val="00CA0137"/>
    <w:rsid w:val="00CA1255"/>
    <w:rsid w:val="00CA167E"/>
    <w:rsid w:val="00CA392D"/>
    <w:rsid w:val="00CA6D87"/>
    <w:rsid w:val="00CA765D"/>
    <w:rsid w:val="00CB0690"/>
    <w:rsid w:val="00CB1C76"/>
    <w:rsid w:val="00CB4E34"/>
    <w:rsid w:val="00CB4F90"/>
    <w:rsid w:val="00CB722C"/>
    <w:rsid w:val="00CC0C00"/>
    <w:rsid w:val="00CC444E"/>
    <w:rsid w:val="00CE0E37"/>
    <w:rsid w:val="00CE110F"/>
    <w:rsid w:val="00CE3F91"/>
    <w:rsid w:val="00CE778F"/>
    <w:rsid w:val="00CF1460"/>
    <w:rsid w:val="00CF1701"/>
    <w:rsid w:val="00CF259F"/>
    <w:rsid w:val="00CF52EB"/>
    <w:rsid w:val="00D02A35"/>
    <w:rsid w:val="00D03D23"/>
    <w:rsid w:val="00D11E08"/>
    <w:rsid w:val="00D11F25"/>
    <w:rsid w:val="00D168E1"/>
    <w:rsid w:val="00D16EE0"/>
    <w:rsid w:val="00D20DB7"/>
    <w:rsid w:val="00D22C5D"/>
    <w:rsid w:val="00D23D16"/>
    <w:rsid w:val="00D25F53"/>
    <w:rsid w:val="00D30708"/>
    <w:rsid w:val="00D30863"/>
    <w:rsid w:val="00D32BCC"/>
    <w:rsid w:val="00D33670"/>
    <w:rsid w:val="00D36008"/>
    <w:rsid w:val="00D44393"/>
    <w:rsid w:val="00D526B4"/>
    <w:rsid w:val="00D54F1B"/>
    <w:rsid w:val="00D5582C"/>
    <w:rsid w:val="00D55E33"/>
    <w:rsid w:val="00D5741B"/>
    <w:rsid w:val="00D63092"/>
    <w:rsid w:val="00D634C8"/>
    <w:rsid w:val="00D7180D"/>
    <w:rsid w:val="00D732B3"/>
    <w:rsid w:val="00D80926"/>
    <w:rsid w:val="00D84A1D"/>
    <w:rsid w:val="00D878E9"/>
    <w:rsid w:val="00D90F31"/>
    <w:rsid w:val="00D93B79"/>
    <w:rsid w:val="00D95A32"/>
    <w:rsid w:val="00D960F3"/>
    <w:rsid w:val="00DB30EB"/>
    <w:rsid w:val="00DB30FF"/>
    <w:rsid w:val="00DB3F4D"/>
    <w:rsid w:val="00DC18E0"/>
    <w:rsid w:val="00DC5BEF"/>
    <w:rsid w:val="00DC6A00"/>
    <w:rsid w:val="00DC7090"/>
    <w:rsid w:val="00DD0A1E"/>
    <w:rsid w:val="00DD12DC"/>
    <w:rsid w:val="00DD42F1"/>
    <w:rsid w:val="00DD517C"/>
    <w:rsid w:val="00DD6EF8"/>
    <w:rsid w:val="00DE0397"/>
    <w:rsid w:val="00DE12EA"/>
    <w:rsid w:val="00DE191D"/>
    <w:rsid w:val="00DE1EC7"/>
    <w:rsid w:val="00DE73B7"/>
    <w:rsid w:val="00DF29D9"/>
    <w:rsid w:val="00E00E75"/>
    <w:rsid w:val="00E021EE"/>
    <w:rsid w:val="00E03112"/>
    <w:rsid w:val="00E05775"/>
    <w:rsid w:val="00E1023F"/>
    <w:rsid w:val="00E10A5F"/>
    <w:rsid w:val="00E111E4"/>
    <w:rsid w:val="00E130C2"/>
    <w:rsid w:val="00E139CA"/>
    <w:rsid w:val="00E15DA4"/>
    <w:rsid w:val="00E16780"/>
    <w:rsid w:val="00E16E55"/>
    <w:rsid w:val="00E20E0F"/>
    <w:rsid w:val="00E23D4D"/>
    <w:rsid w:val="00E27D9C"/>
    <w:rsid w:val="00E31EF0"/>
    <w:rsid w:val="00E343E4"/>
    <w:rsid w:val="00E34BA3"/>
    <w:rsid w:val="00E34C75"/>
    <w:rsid w:val="00E352E8"/>
    <w:rsid w:val="00E35897"/>
    <w:rsid w:val="00E36A86"/>
    <w:rsid w:val="00E42528"/>
    <w:rsid w:val="00E453BF"/>
    <w:rsid w:val="00E477B6"/>
    <w:rsid w:val="00E5660B"/>
    <w:rsid w:val="00E5689E"/>
    <w:rsid w:val="00E57C5A"/>
    <w:rsid w:val="00E648FE"/>
    <w:rsid w:val="00E707DF"/>
    <w:rsid w:val="00E71673"/>
    <w:rsid w:val="00E723D5"/>
    <w:rsid w:val="00E7313E"/>
    <w:rsid w:val="00E7370A"/>
    <w:rsid w:val="00E74517"/>
    <w:rsid w:val="00E8072C"/>
    <w:rsid w:val="00E8277F"/>
    <w:rsid w:val="00E90F77"/>
    <w:rsid w:val="00E921D8"/>
    <w:rsid w:val="00E937AB"/>
    <w:rsid w:val="00E975A3"/>
    <w:rsid w:val="00EA0110"/>
    <w:rsid w:val="00EA1892"/>
    <w:rsid w:val="00EA2540"/>
    <w:rsid w:val="00EA3C25"/>
    <w:rsid w:val="00EA504D"/>
    <w:rsid w:val="00EB4A2C"/>
    <w:rsid w:val="00EB6340"/>
    <w:rsid w:val="00EC0E67"/>
    <w:rsid w:val="00EC6166"/>
    <w:rsid w:val="00EC67BF"/>
    <w:rsid w:val="00ED0F86"/>
    <w:rsid w:val="00ED17C1"/>
    <w:rsid w:val="00ED6911"/>
    <w:rsid w:val="00EE157B"/>
    <w:rsid w:val="00EE281C"/>
    <w:rsid w:val="00EE2B60"/>
    <w:rsid w:val="00EE5554"/>
    <w:rsid w:val="00EE6551"/>
    <w:rsid w:val="00EF176E"/>
    <w:rsid w:val="00EF2B39"/>
    <w:rsid w:val="00EF3372"/>
    <w:rsid w:val="00EF6467"/>
    <w:rsid w:val="00EF6D7C"/>
    <w:rsid w:val="00F02E42"/>
    <w:rsid w:val="00F04832"/>
    <w:rsid w:val="00F0560E"/>
    <w:rsid w:val="00F111CC"/>
    <w:rsid w:val="00F116AC"/>
    <w:rsid w:val="00F121E3"/>
    <w:rsid w:val="00F12C5B"/>
    <w:rsid w:val="00F13AA0"/>
    <w:rsid w:val="00F16474"/>
    <w:rsid w:val="00F169F8"/>
    <w:rsid w:val="00F17FE6"/>
    <w:rsid w:val="00F20BEC"/>
    <w:rsid w:val="00F233A2"/>
    <w:rsid w:val="00F254D3"/>
    <w:rsid w:val="00F25C32"/>
    <w:rsid w:val="00F2709A"/>
    <w:rsid w:val="00F31B1D"/>
    <w:rsid w:val="00F320DE"/>
    <w:rsid w:val="00F32B43"/>
    <w:rsid w:val="00F353A8"/>
    <w:rsid w:val="00F375AE"/>
    <w:rsid w:val="00F4034A"/>
    <w:rsid w:val="00F405E4"/>
    <w:rsid w:val="00F43620"/>
    <w:rsid w:val="00F446E7"/>
    <w:rsid w:val="00F5143A"/>
    <w:rsid w:val="00F51852"/>
    <w:rsid w:val="00F563B9"/>
    <w:rsid w:val="00F57DCC"/>
    <w:rsid w:val="00F60180"/>
    <w:rsid w:val="00F649A8"/>
    <w:rsid w:val="00F64CEC"/>
    <w:rsid w:val="00F67768"/>
    <w:rsid w:val="00F70A43"/>
    <w:rsid w:val="00F724C0"/>
    <w:rsid w:val="00F7312D"/>
    <w:rsid w:val="00F754E2"/>
    <w:rsid w:val="00F76C73"/>
    <w:rsid w:val="00F77598"/>
    <w:rsid w:val="00F840C4"/>
    <w:rsid w:val="00F861BB"/>
    <w:rsid w:val="00F86385"/>
    <w:rsid w:val="00F86890"/>
    <w:rsid w:val="00F87867"/>
    <w:rsid w:val="00F93A25"/>
    <w:rsid w:val="00FA142D"/>
    <w:rsid w:val="00FA3D9E"/>
    <w:rsid w:val="00FA3DD0"/>
    <w:rsid w:val="00FA6533"/>
    <w:rsid w:val="00FB258A"/>
    <w:rsid w:val="00FB3EA7"/>
    <w:rsid w:val="00FB4814"/>
    <w:rsid w:val="00FB5ED1"/>
    <w:rsid w:val="00FB7031"/>
    <w:rsid w:val="00FC3941"/>
    <w:rsid w:val="00FC4675"/>
    <w:rsid w:val="00FD0208"/>
    <w:rsid w:val="00FD02A0"/>
    <w:rsid w:val="00FD262B"/>
    <w:rsid w:val="00FE0977"/>
    <w:rsid w:val="00FE2D2F"/>
    <w:rsid w:val="00FE3E24"/>
    <w:rsid w:val="00FE423B"/>
    <w:rsid w:val="00FF1EF1"/>
    <w:rsid w:val="00FF26BE"/>
    <w:rsid w:val="00FF296C"/>
    <w:rsid w:val="00FF2F04"/>
    <w:rsid w:val="00FF4AEF"/>
    <w:rsid w:val="00FF792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DF78269"/>
  <w15:docId w15:val="{64A96253-7217-4C3C-8B4E-940DD406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style>
  <w:style w:type="paragraph" w:styleId="1">
    <w:name w:val="heading 1"/>
    <w:basedOn w:val="a"/>
    <w:next w:val="a"/>
    <w:link w:val="10"/>
    <w:uiPriority w:val="9"/>
    <w:qFormat/>
    <w:rsid w:val="00EF176E"/>
    <w:pPr>
      <w:keepNext/>
      <w:keepLines/>
      <w:autoSpaceDE w:val="0"/>
      <w:autoSpaceDN w:val="0"/>
      <w:adjustRightInd w:val="0"/>
      <w:spacing w:before="480" w:after="0" w:line="240" w:lineRule="auto"/>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EF176E"/>
    <w:pPr>
      <w:keepNext/>
      <w:keepLines/>
      <w:overflowPunct w:val="0"/>
      <w:autoSpaceDE w:val="0"/>
      <w:autoSpaceDN w:val="0"/>
      <w:adjustRightInd w:val="0"/>
      <w:spacing w:before="40" w:after="0" w:line="240" w:lineRule="auto"/>
      <w:textAlignment w:val="baseline"/>
      <w:outlineLvl w:val="1"/>
    </w:pPr>
    <w:rPr>
      <w:rFonts w:asciiTheme="majorHAnsi" w:eastAsiaTheme="majorEastAsia" w:hAnsiTheme="majorHAnsi" w:cstheme="majorBidi"/>
      <w:color w:val="365F91" w:themeColor="accent1" w:themeShade="BF"/>
      <w:sz w:val="26"/>
      <w:szCs w:val="26"/>
      <w:lang w:eastAsia="ru-RU"/>
    </w:rPr>
  </w:style>
  <w:style w:type="paragraph" w:styleId="3">
    <w:name w:val="heading 3"/>
    <w:basedOn w:val="a"/>
    <w:next w:val="a"/>
    <w:link w:val="30"/>
    <w:uiPriority w:val="9"/>
    <w:unhideWhenUsed/>
    <w:qFormat/>
    <w:rsid w:val="00EF176E"/>
    <w:pPr>
      <w:keepNext/>
      <w:keepLines/>
      <w:overflowPunct w:val="0"/>
      <w:autoSpaceDE w:val="0"/>
      <w:autoSpaceDN w:val="0"/>
      <w:adjustRightInd w:val="0"/>
      <w:spacing w:before="40" w:after="0" w:line="240" w:lineRule="auto"/>
      <w:textAlignment w:val="baseline"/>
      <w:outlineLvl w:val="2"/>
    </w:pPr>
    <w:rPr>
      <w:rFonts w:asciiTheme="majorHAnsi" w:eastAsiaTheme="majorEastAsia" w:hAnsiTheme="majorHAnsi" w:cstheme="majorBidi"/>
      <w:color w:val="243F60" w:themeColor="accent1" w:themeShade="7F"/>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0F2CE1"/>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0F2CE1"/>
    <w:pPr>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110">
    <w:name w:val="заголовок 11"/>
    <w:basedOn w:val="a"/>
    <w:next w:val="a"/>
    <w:uiPriority w:val="99"/>
    <w:rsid w:val="000F2CE1"/>
    <w:pPr>
      <w:keepNext/>
      <w:autoSpaceDE w:val="0"/>
      <w:autoSpaceDN w:val="0"/>
      <w:adjustRightInd w:val="0"/>
      <w:spacing w:after="0" w:line="240" w:lineRule="auto"/>
      <w:jc w:val="both"/>
    </w:pPr>
    <w:rPr>
      <w:rFonts w:ascii="Times New Roman" w:hAnsi="Times New Roman" w:cs="Times New Roman"/>
      <w:b/>
      <w:bCs/>
      <w:color w:val="0000FF"/>
      <w:sz w:val="16"/>
      <w:szCs w:val="16"/>
    </w:rPr>
  </w:style>
  <w:style w:type="paragraph" w:styleId="a3">
    <w:name w:val="Body Text"/>
    <w:basedOn w:val="a"/>
    <w:link w:val="a4"/>
    <w:uiPriority w:val="99"/>
    <w:rsid w:val="000F2CE1"/>
    <w:pPr>
      <w:widowControl w:val="0"/>
      <w:autoSpaceDE w:val="0"/>
      <w:autoSpaceDN w:val="0"/>
      <w:adjustRightInd w:val="0"/>
      <w:spacing w:after="0" w:line="240" w:lineRule="auto"/>
      <w:jc w:val="both"/>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0F2CE1"/>
    <w:rPr>
      <w:rFonts w:ascii="Times New Roman" w:hAnsi="Times New Roman" w:cs="Times New Roman"/>
      <w:color w:val="0000FF"/>
      <w:sz w:val="16"/>
      <w:szCs w:val="16"/>
      <w:lang w:val="en-US"/>
    </w:rPr>
  </w:style>
  <w:style w:type="paragraph" w:styleId="22">
    <w:name w:val="Body Text Indent 2"/>
    <w:basedOn w:val="a"/>
    <w:link w:val="23"/>
    <w:uiPriority w:val="99"/>
    <w:rsid w:val="000F2CE1"/>
    <w:pPr>
      <w:widowControl w:val="0"/>
      <w:autoSpaceDE w:val="0"/>
      <w:autoSpaceDN w:val="0"/>
      <w:adjustRightInd w:val="0"/>
      <w:spacing w:after="0" w:line="240" w:lineRule="auto"/>
      <w:ind w:left="2160" w:hanging="2160"/>
      <w:jc w:val="both"/>
    </w:pPr>
    <w:rPr>
      <w:rFonts w:ascii="Times New Roman" w:hAnsi="Times New Roman" w:cs="Times New Roman"/>
      <w:color w:val="0000FF"/>
      <w:sz w:val="16"/>
      <w:szCs w:val="16"/>
      <w:lang w:val="en-US"/>
    </w:rPr>
  </w:style>
  <w:style w:type="character" w:customStyle="1" w:styleId="23">
    <w:name w:val="Основной текст с отступом 2 Знак"/>
    <w:basedOn w:val="a0"/>
    <w:link w:val="22"/>
    <w:uiPriority w:val="99"/>
    <w:rsid w:val="000F2CE1"/>
    <w:rPr>
      <w:rFonts w:ascii="Times New Roman" w:hAnsi="Times New Roman" w:cs="Times New Roman"/>
      <w:color w:val="0000FF"/>
      <w:sz w:val="16"/>
      <w:szCs w:val="16"/>
      <w:lang w:val="en-US"/>
    </w:rPr>
  </w:style>
  <w:style w:type="paragraph" w:styleId="24">
    <w:name w:val="Body Text 2"/>
    <w:basedOn w:val="a"/>
    <w:link w:val="25"/>
    <w:uiPriority w:val="99"/>
    <w:rsid w:val="000F2CE1"/>
    <w:pPr>
      <w:widowControl w:val="0"/>
      <w:autoSpaceDE w:val="0"/>
      <w:autoSpaceDN w:val="0"/>
      <w:adjustRightInd w:val="0"/>
      <w:spacing w:after="0" w:line="240" w:lineRule="auto"/>
      <w:jc w:val="both"/>
    </w:pPr>
    <w:rPr>
      <w:rFonts w:ascii="Times New Roman" w:hAnsi="Times New Roman" w:cs="Times New Roman"/>
      <w:color w:val="0000FF"/>
      <w:sz w:val="16"/>
      <w:szCs w:val="16"/>
    </w:rPr>
  </w:style>
  <w:style w:type="character" w:customStyle="1" w:styleId="25">
    <w:name w:val="Основной текст 2 Знак"/>
    <w:basedOn w:val="a0"/>
    <w:link w:val="24"/>
    <w:uiPriority w:val="99"/>
    <w:rsid w:val="000F2CE1"/>
    <w:rPr>
      <w:rFonts w:ascii="Times New Roman" w:hAnsi="Times New Roman" w:cs="Times New Roman"/>
      <w:color w:val="0000FF"/>
      <w:sz w:val="16"/>
      <w:szCs w:val="16"/>
    </w:rPr>
  </w:style>
  <w:style w:type="character" w:styleId="a5">
    <w:name w:val="Hyperlink"/>
    <w:basedOn w:val="a0"/>
    <w:uiPriority w:val="99"/>
    <w:rsid w:val="000F2CE1"/>
    <w:rPr>
      <w:color w:val="0000FF"/>
      <w:sz w:val="20"/>
      <w:szCs w:val="20"/>
      <w:u w:val="single"/>
    </w:rPr>
  </w:style>
  <w:style w:type="paragraph" w:styleId="31">
    <w:name w:val="Body Text 3"/>
    <w:basedOn w:val="a"/>
    <w:link w:val="32"/>
    <w:uiPriority w:val="99"/>
    <w:rsid w:val="000F2CE1"/>
    <w:pPr>
      <w:widowControl w:val="0"/>
      <w:autoSpaceDE w:val="0"/>
      <w:autoSpaceDN w:val="0"/>
      <w:adjustRightInd w:val="0"/>
      <w:spacing w:after="0" w:line="240" w:lineRule="auto"/>
      <w:jc w:val="center"/>
    </w:pPr>
    <w:rPr>
      <w:rFonts w:ascii="Times New Roman" w:hAnsi="Times New Roman" w:cs="Times New Roman"/>
      <w:color w:val="0000FF"/>
      <w:sz w:val="16"/>
      <w:szCs w:val="16"/>
    </w:rPr>
  </w:style>
  <w:style w:type="character" w:customStyle="1" w:styleId="32">
    <w:name w:val="Основной текст 3 Знак"/>
    <w:basedOn w:val="a0"/>
    <w:link w:val="31"/>
    <w:uiPriority w:val="99"/>
    <w:rsid w:val="000F2CE1"/>
    <w:rPr>
      <w:rFonts w:ascii="Times New Roman" w:hAnsi="Times New Roman" w:cs="Times New Roman"/>
      <w:color w:val="0000FF"/>
      <w:sz w:val="16"/>
      <w:szCs w:val="16"/>
    </w:rPr>
  </w:style>
  <w:style w:type="character" w:customStyle="1" w:styleId="12">
    <w:name w:val="С1"/>
    <w:uiPriority w:val="99"/>
    <w:rsid w:val="000F2CE1"/>
    <w:rPr>
      <w:b/>
      <w:bCs/>
    </w:rPr>
  </w:style>
  <w:style w:type="paragraph" w:customStyle="1" w:styleId="a6">
    <w:name w:val="Ц"/>
    <w:basedOn w:val="a"/>
    <w:uiPriority w:val="99"/>
    <w:rsid w:val="000F2CE1"/>
    <w:pPr>
      <w:autoSpaceDE w:val="0"/>
      <w:autoSpaceDN w:val="0"/>
      <w:adjustRightInd w:val="0"/>
      <w:spacing w:before="100" w:after="100" w:line="240" w:lineRule="auto"/>
      <w:ind w:left="360" w:right="360"/>
    </w:pPr>
    <w:rPr>
      <w:rFonts w:ascii="Times New Roman" w:hAnsi="Times New Roman" w:cs="Times New Roman"/>
      <w:color w:val="0000FF"/>
      <w:sz w:val="24"/>
      <w:szCs w:val="24"/>
    </w:rPr>
  </w:style>
  <w:style w:type="paragraph" w:customStyle="1" w:styleId="FR1">
    <w:name w:val="FR1"/>
    <w:uiPriority w:val="99"/>
    <w:rsid w:val="000F2CE1"/>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0F2CE1"/>
    <w:rPr>
      <w:b/>
      <w:bCs/>
      <w:sz w:val="20"/>
      <w:szCs w:val="20"/>
    </w:rPr>
  </w:style>
  <w:style w:type="paragraph" w:customStyle="1" w:styleId="Blockquote">
    <w:name w:val="Blockquote"/>
    <w:basedOn w:val="a"/>
    <w:uiPriority w:val="99"/>
    <w:rsid w:val="000F2CE1"/>
    <w:pPr>
      <w:widowControl w:val="0"/>
      <w:autoSpaceDE w:val="0"/>
      <w:autoSpaceDN w:val="0"/>
      <w:adjustRightInd w:val="0"/>
      <w:spacing w:before="100" w:after="100" w:line="240" w:lineRule="auto"/>
      <w:ind w:left="360" w:right="360"/>
    </w:pPr>
    <w:rPr>
      <w:rFonts w:ascii="Times New Roman" w:hAnsi="Times New Roman" w:cs="Times New Roman"/>
      <w:color w:val="0000FF"/>
      <w:sz w:val="24"/>
      <w:szCs w:val="24"/>
      <w:lang w:val="en-AU"/>
    </w:rPr>
  </w:style>
  <w:style w:type="paragraph" w:customStyle="1" w:styleId="111">
    <w:name w:val="Заголовок 11"/>
    <w:basedOn w:val="a"/>
    <w:next w:val="a"/>
    <w:uiPriority w:val="99"/>
    <w:rsid w:val="000F2CE1"/>
    <w:pPr>
      <w:keepNext/>
      <w:widowControl w:val="0"/>
      <w:autoSpaceDE w:val="0"/>
      <w:autoSpaceDN w:val="0"/>
      <w:adjustRightInd w:val="0"/>
      <w:spacing w:after="0" w:line="240" w:lineRule="auto"/>
      <w:jc w:val="both"/>
    </w:pPr>
    <w:rPr>
      <w:rFonts w:ascii="Times New Roman" w:hAnsi="Times New Roman" w:cs="Times New Roman"/>
      <w:i/>
      <w:iCs/>
      <w:color w:val="0000FF"/>
      <w:sz w:val="16"/>
      <w:szCs w:val="16"/>
      <w:lang w:val="en-US"/>
    </w:rPr>
  </w:style>
  <w:style w:type="paragraph" w:customStyle="1" w:styleId="H3">
    <w:name w:val="H3"/>
    <w:basedOn w:val="a"/>
    <w:next w:val="a"/>
    <w:uiPriority w:val="99"/>
    <w:rsid w:val="000F2CE1"/>
    <w:pPr>
      <w:keepNext/>
      <w:widowControl w:val="0"/>
      <w:autoSpaceDE w:val="0"/>
      <w:autoSpaceDN w:val="0"/>
      <w:adjustRightInd w:val="0"/>
      <w:spacing w:before="100" w:after="100" w:line="240" w:lineRule="auto"/>
    </w:pPr>
    <w:rPr>
      <w:rFonts w:ascii="Times New Roman" w:hAnsi="Times New Roman" w:cs="Times New Roman"/>
      <w:b/>
      <w:bCs/>
      <w:color w:val="0000FF"/>
      <w:sz w:val="28"/>
      <w:szCs w:val="28"/>
      <w:lang w:val="en-AU"/>
    </w:rPr>
  </w:style>
  <w:style w:type="paragraph" w:customStyle="1" w:styleId="FR2">
    <w:name w:val="FR2"/>
    <w:uiPriority w:val="99"/>
    <w:rsid w:val="000F2CE1"/>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0F2CE1"/>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basedOn w:val="a0"/>
    <w:link w:val="a8"/>
    <w:uiPriority w:val="99"/>
    <w:rsid w:val="000F2CE1"/>
    <w:rPr>
      <w:rFonts w:ascii="Courier New" w:hAnsi="Courier New" w:cs="Courier New"/>
      <w:color w:val="0000FF"/>
      <w:sz w:val="16"/>
      <w:szCs w:val="16"/>
    </w:rPr>
  </w:style>
  <w:style w:type="paragraph" w:customStyle="1" w:styleId="Text">
    <w:name w:val="Text"/>
    <w:basedOn w:val="a"/>
    <w:uiPriority w:val="99"/>
    <w:rsid w:val="000F2CE1"/>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0F2CE1"/>
    <w:rPr>
      <w:i/>
      <w:iCs/>
    </w:rPr>
  </w:style>
  <w:style w:type="paragraph" w:customStyle="1" w:styleId="H5">
    <w:name w:val="H5"/>
    <w:basedOn w:val="a"/>
    <w:next w:val="a"/>
    <w:uiPriority w:val="99"/>
    <w:rsid w:val="000F2CE1"/>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Preformatted">
    <w:name w:val="Preformatted"/>
    <w:basedOn w:val="a"/>
    <w:uiPriority w:val="99"/>
    <w:rsid w:val="000F2CE1"/>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0F2CE1"/>
    <w:pPr>
      <w:keepNext/>
      <w:autoSpaceDE w:val="0"/>
      <w:autoSpaceDN w:val="0"/>
      <w:adjustRightInd w:val="0"/>
      <w:spacing w:before="100" w:after="100" w:line="240" w:lineRule="auto"/>
    </w:pPr>
    <w:rPr>
      <w:rFonts w:ascii="Times New Roman" w:hAnsi="Times New Roman" w:cs="Times New Roman"/>
      <w:b/>
      <w:bCs/>
      <w:color w:val="0000FF"/>
      <w:sz w:val="24"/>
      <w:szCs w:val="24"/>
    </w:rPr>
  </w:style>
  <w:style w:type="character" w:customStyle="1" w:styleId="ab">
    <w:name w:val="Г"/>
    <w:uiPriority w:val="99"/>
    <w:rsid w:val="000F2CE1"/>
    <w:rPr>
      <w:color w:val="0000FF"/>
      <w:u w:val="single"/>
    </w:rPr>
  </w:style>
  <w:style w:type="character" w:customStyle="1" w:styleId="ac">
    <w:name w:val="В"/>
    <w:uiPriority w:val="99"/>
    <w:rsid w:val="000F2CE1"/>
    <w:rPr>
      <w:i/>
      <w:iCs/>
    </w:rPr>
  </w:style>
  <w:style w:type="paragraph" w:customStyle="1" w:styleId="H1">
    <w:name w:val="H1"/>
    <w:basedOn w:val="a"/>
    <w:next w:val="a"/>
    <w:uiPriority w:val="99"/>
    <w:rsid w:val="000F2CE1"/>
    <w:pPr>
      <w:keepNext/>
      <w:autoSpaceDE w:val="0"/>
      <w:autoSpaceDN w:val="0"/>
      <w:adjustRightInd w:val="0"/>
      <w:spacing w:before="100" w:after="100" w:line="240" w:lineRule="auto"/>
    </w:pPr>
    <w:rPr>
      <w:rFonts w:ascii="Times New Roman" w:hAnsi="Times New Roman" w:cs="Times New Roman"/>
      <w:b/>
      <w:bCs/>
      <w:color w:val="0000FF"/>
      <w:kern w:val="36"/>
      <w:sz w:val="48"/>
      <w:szCs w:val="48"/>
    </w:rPr>
  </w:style>
  <w:style w:type="paragraph" w:customStyle="1" w:styleId="ad">
    <w:name w:val="С"/>
    <w:basedOn w:val="a"/>
    <w:next w:val="a"/>
    <w:uiPriority w:val="99"/>
    <w:rsid w:val="000F2CE1"/>
    <w:pPr>
      <w:autoSpaceDE w:val="0"/>
      <w:autoSpaceDN w:val="0"/>
      <w:adjustRightInd w:val="0"/>
      <w:spacing w:after="0" w:line="240" w:lineRule="auto"/>
      <w:ind w:left="360"/>
    </w:pPr>
    <w:rPr>
      <w:rFonts w:ascii="Times New Roman" w:hAnsi="Times New Roman" w:cs="Times New Roman"/>
      <w:color w:val="0000FF"/>
      <w:sz w:val="24"/>
      <w:szCs w:val="24"/>
    </w:rPr>
  </w:style>
  <w:style w:type="paragraph" w:customStyle="1" w:styleId="Iauiue">
    <w:name w:val="Iau?iue"/>
    <w:uiPriority w:val="99"/>
    <w:rsid w:val="000F2CE1"/>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0F2CE1"/>
    <w:pPr>
      <w:widowControl w:val="0"/>
      <w:autoSpaceDE w:val="0"/>
      <w:autoSpaceDN w:val="0"/>
      <w:adjustRightInd w:val="0"/>
      <w:spacing w:before="100" w:after="100" w:line="240" w:lineRule="auto"/>
    </w:pPr>
    <w:rPr>
      <w:rFonts w:ascii="Times New Roman" w:hAnsi="Times New Roman" w:cs="Times New Roman"/>
      <w:color w:val="808080"/>
      <w:sz w:val="24"/>
      <w:szCs w:val="24"/>
    </w:rPr>
  </w:style>
  <w:style w:type="character" w:customStyle="1" w:styleId="Iniiaiieoeoo">
    <w:name w:val="Iniiaiie o?eoo"/>
    <w:uiPriority w:val="99"/>
    <w:rsid w:val="000F2CE1"/>
    <w:rPr>
      <w:sz w:val="20"/>
      <w:szCs w:val="20"/>
    </w:rPr>
  </w:style>
  <w:style w:type="paragraph" w:customStyle="1" w:styleId="Iniiaiieoaeno">
    <w:name w:val="Iniiaiie oaeno"/>
    <w:basedOn w:val="Iauiue"/>
    <w:uiPriority w:val="99"/>
    <w:rsid w:val="000F2CE1"/>
    <w:pPr>
      <w:jc w:val="both"/>
    </w:pPr>
    <w:rPr>
      <w:sz w:val="16"/>
      <w:szCs w:val="16"/>
    </w:rPr>
  </w:style>
  <w:style w:type="paragraph" w:customStyle="1" w:styleId="z-TopofForm">
    <w:name w:val="z-Top of Form"/>
    <w:next w:val="Iauiue"/>
    <w:uiPriority w:val="99"/>
    <w:rsid w:val="000F2CE1"/>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0F2CE1"/>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0F2CE1"/>
    <w:rPr>
      <w:i/>
      <w:iCs/>
      <w:sz w:val="24"/>
      <w:szCs w:val="24"/>
    </w:rPr>
  </w:style>
  <w:style w:type="character" w:customStyle="1" w:styleId="A20">
    <w:name w:val="A2"/>
    <w:uiPriority w:val="99"/>
    <w:rsid w:val="000F2CE1"/>
    <w:rPr>
      <w:color w:val="0000FF"/>
      <w:sz w:val="20"/>
      <w:szCs w:val="20"/>
      <w:u w:val="single"/>
    </w:rPr>
  </w:style>
  <w:style w:type="paragraph" w:customStyle="1" w:styleId="O">
    <w:name w:val="O"/>
    <w:basedOn w:val="Iauiue"/>
    <w:uiPriority w:val="99"/>
    <w:rsid w:val="000F2CE1"/>
    <w:pPr>
      <w:spacing w:before="100" w:after="100"/>
      <w:ind w:left="360" w:right="360"/>
    </w:pPr>
    <w:rPr>
      <w:sz w:val="24"/>
      <w:szCs w:val="24"/>
    </w:rPr>
  </w:style>
  <w:style w:type="character" w:customStyle="1" w:styleId="A10">
    <w:name w:val="A1"/>
    <w:uiPriority w:val="99"/>
    <w:rsid w:val="000F2CE1"/>
    <w:rPr>
      <w:i/>
      <w:iCs/>
      <w:sz w:val="20"/>
      <w:szCs w:val="20"/>
    </w:rPr>
  </w:style>
  <w:style w:type="paragraph" w:customStyle="1" w:styleId="Noaiaaieoiaioa">
    <w:name w:val="Noaia aieoiaioa"/>
    <w:basedOn w:val="Iauiue"/>
    <w:uiPriority w:val="99"/>
    <w:rsid w:val="000F2CE1"/>
    <w:pPr>
      <w:shd w:val="clear" w:color="auto" w:fill="000080"/>
    </w:pPr>
    <w:rPr>
      <w:rFonts w:ascii="Tahoma" w:hAnsi="Tahoma" w:cs="Tahoma"/>
    </w:rPr>
  </w:style>
  <w:style w:type="paragraph" w:customStyle="1" w:styleId="DefinitionTerm">
    <w:name w:val="Definition Term"/>
    <w:basedOn w:val="a"/>
    <w:next w:val="DefinitionList"/>
    <w:uiPriority w:val="99"/>
    <w:rsid w:val="000F2CE1"/>
    <w:pPr>
      <w:autoSpaceDE w:val="0"/>
      <w:autoSpaceDN w:val="0"/>
      <w:adjustRightInd w:val="0"/>
      <w:spacing w:after="0" w:line="240" w:lineRule="auto"/>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0F2CE1"/>
    <w:pPr>
      <w:autoSpaceDE w:val="0"/>
      <w:autoSpaceDN w:val="0"/>
      <w:adjustRightInd w:val="0"/>
      <w:spacing w:after="0" w:line="240" w:lineRule="auto"/>
      <w:ind w:left="360"/>
    </w:pPr>
    <w:rPr>
      <w:rFonts w:ascii="Times New Roman" w:hAnsi="Times New Roman" w:cs="Times New Roman"/>
      <w:color w:val="0000FF"/>
      <w:sz w:val="24"/>
      <w:szCs w:val="24"/>
    </w:rPr>
  </w:style>
  <w:style w:type="character" w:customStyle="1" w:styleId="Definition">
    <w:name w:val="Definition"/>
    <w:uiPriority w:val="99"/>
    <w:rsid w:val="000F2CE1"/>
    <w:rPr>
      <w:i/>
      <w:iCs/>
    </w:rPr>
  </w:style>
  <w:style w:type="paragraph" w:customStyle="1" w:styleId="H2">
    <w:name w:val="H2"/>
    <w:basedOn w:val="a"/>
    <w:next w:val="a"/>
    <w:uiPriority w:val="99"/>
    <w:rsid w:val="000F2CE1"/>
    <w:pPr>
      <w:keepNext/>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H6">
    <w:name w:val="H6"/>
    <w:basedOn w:val="a"/>
    <w:next w:val="a"/>
    <w:uiPriority w:val="99"/>
    <w:rsid w:val="000F2CE1"/>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Address">
    <w:name w:val="Address"/>
    <w:basedOn w:val="a"/>
    <w:next w:val="a"/>
    <w:uiPriority w:val="99"/>
    <w:rsid w:val="000F2CE1"/>
    <w:pPr>
      <w:autoSpaceDE w:val="0"/>
      <w:autoSpaceDN w:val="0"/>
      <w:adjustRightInd w:val="0"/>
      <w:spacing w:after="0" w:line="240" w:lineRule="auto"/>
    </w:pPr>
    <w:rPr>
      <w:rFonts w:ascii="Times New Roman" w:hAnsi="Times New Roman" w:cs="Times New Roman"/>
      <w:i/>
      <w:iCs/>
      <w:color w:val="0000FF"/>
      <w:sz w:val="24"/>
      <w:szCs w:val="24"/>
    </w:rPr>
  </w:style>
  <w:style w:type="character" w:customStyle="1" w:styleId="CITE">
    <w:name w:val="CITE"/>
    <w:uiPriority w:val="99"/>
    <w:rsid w:val="000F2CE1"/>
    <w:rPr>
      <w:i/>
      <w:iCs/>
    </w:rPr>
  </w:style>
  <w:style w:type="character" w:customStyle="1" w:styleId="CODE">
    <w:name w:val="CODE"/>
    <w:uiPriority w:val="99"/>
    <w:rsid w:val="000F2CE1"/>
    <w:rPr>
      <w:rFonts w:ascii="Courier New" w:hAnsi="Courier New" w:cs="Courier New"/>
      <w:sz w:val="20"/>
      <w:szCs w:val="20"/>
    </w:rPr>
  </w:style>
  <w:style w:type="character" w:styleId="af0">
    <w:name w:val="Emphasis"/>
    <w:basedOn w:val="a0"/>
    <w:uiPriority w:val="20"/>
    <w:qFormat/>
    <w:rsid w:val="000F2CE1"/>
    <w:rPr>
      <w:i/>
      <w:iCs/>
    </w:rPr>
  </w:style>
  <w:style w:type="character" w:styleId="af1">
    <w:name w:val="FollowedHyperlink"/>
    <w:basedOn w:val="a0"/>
    <w:uiPriority w:val="99"/>
    <w:rsid w:val="000F2CE1"/>
    <w:rPr>
      <w:color w:val="800080"/>
      <w:u w:val="single"/>
    </w:rPr>
  </w:style>
  <w:style w:type="character" w:customStyle="1" w:styleId="Keyboard">
    <w:name w:val="Keyboard"/>
    <w:uiPriority w:val="99"/>
    <w:rsid w:val="000F2CE1"/>
    <w:rPr>
      <w:rFonts w:ascii="Courier New" w:hAnsi="Courier New" w:cs="Courier New"/>
      <w:b/>
      <w:bCs/>
      <w:sz w:val="20"/>
      <w:szCs w:val="20"/>
    </w:rPr>
  </w:style>
  <w:style w:type="character" w:customStyle="1" w:styleId="Sample">
    <w:name w:val="Sample"/>
    <w:uiPriority w:val="99"/>
    <w:rsid w:val="000F2CE1"/>
    <w:rPr>
      <w:rFonts w:ascii="Courier New" w:hAnsi="Courier New" w:cs="Courier New"/>
    </w:rPr>
  </w:style>
  <w:style w:type="character" w:customStyle="1" w:styleId="Typewriter">
    <w:name w:val="Typewriter"/>
    <w:uiPriority w:val="99"/>
    <w:rsid w:val="000F2CE1"/>
    <w:rPr>
      <w:rFonts w:ascii="Courier New" w:hAnsi="Courier New" w:cs="Courier New"/>
      <w:sz w:val="20"/>
      <w:szCs w:val="20"/>
    </w:rPr>
  </w:style>
  <w:style w:type="character" w:customStyle="1" w:styleId="Variable">
    <w:name w:val="Variable"/>
    <w:uiPriority w:val="99"/>
    <w:rsid w:val="000F2CE1"/>
    <w:rPr>
      <w:i/>
      <w:iCs/>
    </w:rPr>
  </w:style>
  <w:style w:type="character" w:customStyle="1" w:styleId="HTMLMarkup">
    <w:name w:val="HTML Markup"/>
    <w:uiPriority w:val="99"/>
    <w:rsid w:val="000F2CE1"/>
    <w:rPr>
      <w:vanish/>
      <w:color w:val="FF0000"/>
    </w:rPr>
  </w:style>
  <w:style w:type="character" w:customStyle="1" w:styleId="Comment">
    <w:name w:val="Comment"/>
    <w:uiPriority w:val="99"/>
    <w:rsid w:val="000F2CE1"/>
    <w:rPr>
      <w:vanish/>
    </w:rPr>
  </w:style>
  <w:style w:type="paragraph" w:customStyle="1" w:styleId="af2">
    <w:name w:val="п"/>
    <w:uiPriority w:val="99"/>
    <w:rsid w:val="000F2CE1"/>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3">
    <w:name w:val="Заголовок1"/>
    <w:basedOn w:val="a"/>
    <w:uiPriority w:val="99"/>
    <w:rsid w:val="000F2CE1"/>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0F2CE1"/>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0F2CE1"/>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basedOn w:val="a0"/>
    <w:uiPriority w:val="99"/>
    <w:rsid w:val="000F2CE1"/>
    <w:rPr>
      <w:sz w:val="20"/>
      <w:szCs w:val="20"/>
      <w:vertAlign w:val="superscript"/>
    </w:rPr>
  </w:style>
  <w:style w:type="character" w:customStyle="1" w:styleId="af6">
    <w:name w:val="К"/>
    <w:uiPriority w:val="99"/>
    <w:rsid w:val="000F2CE1"/>
    <w:rPr>
      <w:rFonts w:ascii="Courier New" w:hAnsi="Courier New" w:cs="Courier New"/>
      <w:sz w:val="20"/>
      <w:szCs w:val="20"/>
    </w:rPr>
  </w:style>
  <w:style w:type="paragraph" w:customStyle="1" w:styleId="af7">
    <w:name w:val="Ф"/>
    <w:basedOn w:val="af8"/>
    <w:uiPriority w:val="99"/>
    <w:rsid w:val="000F2CE1"/>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0F2CE1"/>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0F2CE1"/>
    <w:rPr>
      <w:vanish/>
      <w:color w:val="FF0000"/>
    </w:rPr>
  </w:style>
  <w:style w:type="paragraph" w:customStyle="1" w:styleId="Z-1">
    <w:name w:val="Z-1"/>
    <w:next w:val="af8"/>
    <w:uiPriority w:val="99"/>
    <w:rsid w:val="000F2CE1"/>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0F2CE1"/>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0F2CE1"/>
    <w:pPr>
      <w:spacing w:before="0" w:after="0"/>
    </w:pPr>
  </w:style>
  <w:style w:type="paragraph" w:customStyle="1" w:styleId="afb">
    <w:name w:val="А"/>
    <w:basedOn w:val="a"/>
    <w:next w:val="a"/>
    <w:uiPriority w:val="99"/>
    <w:rsid w:val="000F2CE1"/>
    <w:pPr>
      <w:autoSpaceDE w:val="0"/>
      <w:autoSpaceDN w:val="0"/>
      <w:adjustRightInd w:val="0"/>
      <w:spacing w:after="0" w:line="240" w:lineRule="auto"/>
    </w:pPr>
    <w:rPr>
      <w:rFonts w:ascii="Times New Roman" w:hAnsi="Times New Roman" w:cs="Times New Roman"/>
      <w:i/>
      <w:iCs/>
      <w:color w:val="0000FF"/>
      <w:sz w:val="24"/>
      <w:szCs w:val="24"/>
    </w:rPr>
  </w:style>
  <w:style w:type="paragraph" w:customStyle="1" w:styleId="N">
    <w:name w:val="N"/>
    <w:basedOn w:val="Iauiue"/>
    <w:next w:val="Iauiue"/>
    <w:uiPriority w:val="99"/>
    <w:rsid w:val="000F2CE1"/>
    <w:pPr>
      <w:widowControl/>
      <w:ind w:left="360"/>
    </w:pPr>
    <w:rPr>
      <w:sz w:val="24"/>
      <w:szCs w:val="24"/>
    </w:rPr>
  </w:style>
  <w:style w:type="paragraph" w:customStyle="1" w:styleId="afc">
    <w:name w:val="......."/>
    <w:basedOn w:val="a"/>
    <w:next w:val="a"/>
    <w:uiPriority w:val="99"/>
    <w:rsid w:val="000F2CE1"/>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0F2CE1"/>
    <w:rPr>
      <w:color w:val="0000FF"/>
      <w:u w:val="single"/>
    </w:rPr>
  </w:style>
  <w:style w:type="character" w:customStyle="1" w:styleId="14">
    <w:name w:val="О1"/>
    <w:uiPriority w:val="99"/>
    <w:rsid w:val="000F2CE1"/>
    <w:rPr>
      <w:i/>
      <w:iCs/>
    </w:rPr>
  </w:style>
  <w:style w:type="character" w:customStyle="1" w:styleId="afe">
    <w:name w:val="П"/>
    <w:uiPriority w:val="99"/>
    <w:rsid w:val="000F2CE1"/>
    <w:rPr>
      <w:color w:val="800080"/>
      <w:u w:val="single"/>
    </w:rPr>
  </w:style>
  <w:style w:type="character" w:customStyle="1" w:styleId="15">
    <w:name w:val="К1"/>
    <w:uiPriority w:val="99"/>
    <w:rsid w:val="000F2CE1"/>
    <w:rPr>
      <w:rFonts w:ascii="Courier New" w:hAnsi="Courier New" w:cs="Courier New"/>
      <w:b/>
      <w:bCs/>
      <w:sz w:val="20"/>
      <w:szCs w:val="20"/>
    </w:rPr>
  </w:style>
  <w:style w:type="character" w:customStyle="1" w:styleId="4">
    <w:name w:val="П4"/>
    <w:uiPriority w:val="99"/>
    <w:rsid w:val="000F2CE1"/>
    <w:rPr>
      <w:rFonts w:ascii="Courier New" w:hAnsi="Courier New" w:cs="Courier New"/>
    </w:rPr>
  </w:style>
  <w:style w:type="character" w:customStyle="1" w:styleId="33">
    <w:name w:val="П3"/>
    <w:uiPriority w:val="99"/>
    <w:rsid w:val="000F2CE1"/>
    <w:rPr>
      <w:rFonts w:ascii="Courier New" w:hAnsi="Courier New" w:cs="Courier New"/>
      <w:sz w:val="20"/>
      <w:szCs w:val="20"/>
    </w:rPr>
  </w:style>
  <w:style w:type="character" w:customStyle="1" w:styleId="26">
    <w:name w:val="П2"/>
    <w:uiPriority w:val="99"/>
    <w:rsid w:val="000F2CE1"/>
    <w:rPr>
      <w:i/>
      <w:iCs/>
    </w:rPr>
  </w:style>
  <w:style w:type="character" w:customStyle="1" w:styleId="16">
    <w:name w:val="П1"/>
    <w:uiPriority w:val="99"/>
    <w:rsid w:val="000F2CE1"/>
    <w:rPr>
      <w:vanish/>
    </w:rPr>
  </w:style>
  <w:style w:type="paragraph" w:customStyle="1" w:styleId="Iniiaiieoaeno2">
    <w:name w:val="Iniiaiie oaeno 2"/>
    <w:basedOn w:val="Iauiue"/>
    <w:uiPriority w:val="99"/>
    <w:rsid w:val="000F2CE1"/>
    <w:pPr>
      <w:jc w:val="both"/>
    </w:pPr>
    <w:rPr>
      <w:sz w:val="16"/>
      <w:szCs w:val="16"/>
    </w:rPr>
  </w:style>
  <w:style w:type="character" w:customStyle="1" w:styleId="Aeiannueea">
    <w:name w:val="Aeia?nnueea"/>
    <w:basedOn w:val="Iniiaiieoeoo"/>
    <w:uiPriority w:val="99"/>
    <w:rsid w:val="000F2CE1"/>
    <w:rPr>
      <w:color w:val="0000FF"/>
      <w:sz w:val="20"/>
      <w:szCs w:val="20"/>
      <w:u w:val="single"/>
    </w:rPr>
  </w:style>
  <w:style w:type="character" w:customStyle="1" w:styleId="N1">
    <w:name w:val="N1"/>
    <w:uiPriority w:val="99"/>
    <w:rsid w:val="000F2CE1"/>
    <w:rPr>
      <w:b/>
      <w:bCs/>
    </w:rPr>
  </w:style>
  <w:style w:type="paragraph" w:customStyle="1" w:styleId="Iaeeiaaiiuenienie">
    <w:name w:val="Ia?ee?iaaiiue nienie"/>
    <w:basedOn w:val="Iauiue"/>
    <w:uiPriority w:val="99"/>
    <w:rsid w:val="000F2CE1"/>
    <w:pPr>
      <w:widowControl/>
      <w:ind w:left="283" w:hanging="283"/>
    </w:pPr>
  </w:style>
  <w:style w:type="paragraph" w:customStyle="1" w:styleId="Oaeno">
    <w:name w:val="Oaeno"/>
    <w:basedOn w:val="Iauiue"/>
    <w:uiPriority w:val="99"/>
    <w:rsid w:val="000F2CE1"/>
    <w:rPr>
      <w:rFonts w:ascii="Courier New" w:hAnsi="Courier New" w:cs="Courier New"/>
    </w:rPr>
  </w:style>
  <w:style w:type="paragraph" w:customStyle="1" w:styleId="Iniiaiieoaeno3">
    <w:name w:val="Iniiaiie oaeno 3"/>
    <w:basedOn w:val="Iauiue"/>
    <w:uiPriority w:val="99"/>
    <w:rsid w:val="000F2CE1"/>
    <w:pPr>
      <w:jc w:val="center"/>
    </w:pPr>
    <w:rPr>
      <w:sz w:val="16"/>
      <w:szCs w:val="16"/>
    </w:rPr>
  </w:style>
  <w:style w:type="paragraph" w:customStyle="1" w:styleId="Aaoieeeieiioeooe">
    <w:name w:val="Aa?oiee eieiioeooe"/>
    <w:basedOn w:val="Iauiue"/>
    <w:uiPriority w:val="99"/>
    <w:rsid w:val="000F2CE1"/>
    <w:pPr>
      <w:widowControl/>
      <w:tabs>
        <w:tab w:val="center" w:pos="4153"/>
        <w:tab w:val="right" w:pos="8306"/>
      </w:tabs>
    </w:pPr>
  </w:style>
  <w:style w:type="paragraph" w:customStyle="1" w:styleId="Ieieeeieiioeooe">
    <w:name w:val="Ie?iee eieiioeooe"/>
    <w:basedOn w:val="Iauiue"/>
    <w:uiPriority w:val="99"/>
    <w:rsid w:val="000F2CE1"/>
    <w:pPr>
      <w:widowControl/>
      <w:tabs>
        <w:tab w:val="center" w:pos="4153"/>
        <w:tab w:val="right" w:pos="8306"/>
      </w:tabs>
    </w:pPr>
  </w:style>
  <w:style w:type="paragraph" w:customStyle="1" w:styleId="Default">
    <w:name w:val="Default"/>
    <w:uiPriority w:val="99"/>
    <w:rsid w:val="000F2CE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0F2CE1"/>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0F2CE1"/>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0F2CE1"/>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0F2CE1"/>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0F2CE1"/>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0F2CE1"/>
    <w:rPr>
      <w:b/>
      <w:bCs/>
      <w:i/>
      <w:iCs/>
      <w:sz w:val="17"/>
      <w:szCs w:val="17"/>
    </w:rPr>
  </w:style>
  <w:style w:type="paragraph" w:customStyle="1" w:styleId="310">
    <w:name w:val="Основной текст (3)1"/>
    <w:basedOn w:val="a"/>
    <w:uiPriority w:val="99"/>
    <w:rsid w:val="000F2CE1"/>
    <w:pPr>
      <w:shd w:val="clear" w:color="auto" w:fill="FFFFFF"/>
      <w:autoSpaceDE w:val="0"/>
      <w:autoSpaceDN w:val="0"/>
      <w:adjustRightInd w:val="0"/>
      <w:spacing w:after="0" w:line="240" w:lineRule="atLeast"/>
    </w:pPr>
    <w:rPr>
      <w:rFonts w:ascii="Times New Roman" w:hAnsi="Times New Roman" w:cs="Times New Roman"/>
      <w:b/>
      <w:bCs/>
      <w:i/>
      <w:iCs/>
      <w:noProof/>
      <w:sz w:val="17"/>
      <w:szCs w:val="17"/>
      <w:lang w:val="en-US"/>
    </w:rPr>
  </w:style>
  <w:style w:type="character" w:customStyle="1" w:styleId="8pt30390pt109">
    <w:name w:val="Основной текст + 8 pt30.Курсив39.Интервал 0 pt109"/>
    <w:basedOn w:val="a0"/>
    <w:uiPriority w:val="99"/>
    <w:rsid w:val="000F2CE1"/>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0F2CE1"/>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0F2CE1"/>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0F2CE1"/>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0F2CE1"/>
    <w:rPr>
      <w:i/>
      <w:iCs/>
      <w:spacing w:val="0"/>
      <w:sz w:val="16"/>
      <w:szCs w:val="16"/>
    </w:rPr>
  </w:style>
  <w:style w:type="character" w:customStyle="1" w:styleId="578">
    <w:name w:val="Основной текст (5)78"/>
    <w:basedOn w:val="a0"/>
    <w:uiPriority w:val="99"/>
    <w:rsid w:val="000F2CE1"/>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0F2CE1"/>
    <w:rPr>
      <w:b/>
      <w:bCs/>
      <w:i/>
      <w:iCs/>
      <w:spacing w:val="0"/>
      <w:sz w:val="14"/>
      <w:szCs w:val="14"/>
    </w:rPr>
  </w:style>
  <w:style w:type="character" w:customStyle="1" w:styleId="57pt124">
    <w:name w:val="Основной текст (5) + 7 pt1.Полужирный24"/>
    <w:basedOn w:val="a0"/>
    <w:uiPriority w:val="99"/>
    <w:rsid w:val="000F2CE1"/>
    <w:rPr>
      <w:b/>
      <w:bCs/>
      <w:i/>
      <w:iCs/>
      <w:spacing w:val="0"/>
      <w:sz w:val="14"/>
      <w:szCs w:val="14"/>
    </w:rPr>
  </w:style>
  <w:style w:type="character" w:customStyle="1" w:styleId="8pt25340pt104">
    <w:name w:val="Основной текст + 8 pt25.Курсив34.Интервал 0 pt104"/>
    <w:basedOn w:val="a0"/>
    <w:uiPriority w:val="99"/>
    <w:rsid w:val="000F2CE1"/>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0F2CE1"/>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0F2CE1"/>
    <w:rPr>
      <w:i/>
      <w:iCs/>
      <w:spacing w:val="0"/>
      <w:sz w:val="16"/>
      <w:szCs w:val="16"/>
    </w:rPr>
  </w:style>
  <w:style w:type="character" w:customStyle="1" w:styleId="576">
    <w:name w:val="Основной текст (5)76"/>
    <w:basedOn w:val="a0"/>
    <w:uiPriority w:val="99"/>
    <w:rsid w:val="000F2CE1"/>
    <w:rPr>
      <w:rFonts w:ascii="Arial Unicode MS" w:eastAsia="Arial Unicode MS" w:cs="Arial Unicode MS"/>
      <w:i/>
      <w:iCs/>
      <w:noProof/>
      <w:spacing w:val="0"/>
      <w:sz w:val="16"/>
      <w:szCs w:val="16"/>
    </w:rPr>
  </w:style>
  <w:style w:type="paragraph" w:customStyle="1" w:styleId="61">
    <w:name w:val="Заголовок №61"/>
    <w:basedOn w:val="a"/>
    <w:uiPriority w:val="99"/>
    <w:rsid w:val="000F2CE1"/>
    <w:pPr>
      <w:shd w:val="clear" w:color="auto" w:fill="FFFFFF"/>
      <w:autoSpaceDE w:val="0"/>
      <w:autoSpaceDN w:val="0"/>
      <w:adjustRightInd w:val="0"/>
      <w:spacing w:before="180" w:after="0" w:line="211" w:lineRule="exact"/>
      <w:ind w:firstLine="280"/>
      <w:jc w:val="both"/>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0F2CE1"/>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0F2CE1"/>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0F2CE1"/>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0F2CE1"/>
    <w:pPr>
      <w:shd w:val="clear" w:color="auto" w:fill="FFFFFF"/>
      <w:autoSpaceDE w:val="0"/>
      <w:autoSpaceDN w:val="0"/>
      <w:adjustRightInd w:val="0"/>
      <w:spacing w:before="180" w:after="0" w:line="216" w:lineRule="exact"/>
      <w:jc w:val="both"/>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0F2CE1"/>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0F2CE1"/>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0F2CE1"/>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0F2CE1"/>
    <w:rPr>
      <w:rFonts w:ascii="Lucida Sans Unicode" w:hAnsi="Lucida Sans Unicode" w:cs="Lucida Sans Unicode"/>
      <w:i/>
      <w:iCs/>
      <w:spacing w:val="0"/>
      <w:sz w:val="16"/>
      <w:szCs w:val="16"/>
    </w:rPr>
  </w:style>
  <w:style w:type="character" w:customStyle="1" w:styleId="29">
    <w:name w:val="Основной текст (29)_"/>
    <w:basedOn w:val="a0"/>
    <w:uiPriority w:val="99"/>
    <w:rsid w:val="000F2CE1"/>
    <w:rPr>
      <w:rFonts w:ascii="Arial Narrow" w:hAnsi="Arial Narrow" w:cs="Arial Narrow"/>
      <w:i/>
      <w:iCs/>
      <w:sz w:val="15"/>
      <w:szCs w:val="15"/>
    </w:rPr>
  </w:style>
  <w:style w:type="paragraph" w:customStyle="1" w:styleId="100">
    <w:name w:val="Заголовок №10"/>
    <w:basedOn w:val="a"/>
    <w:uiPriority w:val="99"/>
    <w:rsid w:val="000F2CE1"/>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0F2CE1"/>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0F2CE1"/>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0F2CE1"/>
    <w:rPr>
      <w:rFonts w:ascii="Lucida Sans Unicode" w:hAnsi="Lucida Sans Unicode" w:cs="Lucida Sans Unicode"/>
      <w:i/>
      <w:iCs/>
      <w:spacing w:val="0"/>
      <w:sz w:val="16"/>
      <w:szCs w:val="16"/>
    </w:rPr>
  </w:style>
  <w:style w:type="character" w:customStyle="1" w:styleId="aff">
    <w:name w:val="Основной текст_"/>
    <w:basedOn w:val="a0"/>
    <w:link w:val="17"/>
    <w:rsid w:val="000F2CE1"/>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0F2CE1"/>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uiPriority w:val="99"/>
    <w:rsid w:val="000F2CE1"/>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basedOn w:val="a0"/>
    <w:uiPriority w:val="99"/>
    <w:rsid w:val="000F2CE1"/>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0F2CE1"/>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0F2CE1"/>
    <w:rPr>
      <w:rFonts w:ascii="Lucida Sans Unicode" w:hAnsi="Lucida Sans Unicode" w:cs="Lucida Sans Unicode"/>
      <w:i/>
      <w:iCs/>
      <w:spacing w:val="0"/>
      <w:sz w:val="16"/>
      <w:szCs w:val="16"/>
    </w:rPr>
  </w:style>
  <w:style w:type="character" w:customStyle="1" w:styleId="200">
    <w:name w:val="Основной текст (20)_"/>
    <w:basedOn w:val="a0"/>
    <w:uiPriority w:val="99"/>
    <w:rsid w:val="000F2CE1"/>
    <w:rPr>
      <w:b/>
      <w:bCs/>
      <w:i/>
      <w:iCs/>
      <w:sz w:val="15"/>
      <w:szCs w:val="15"/>
    </w:rPr>
  </w:style>
  <w:style w:type="character" w:customStyle="1" w:styleId="2050pt30">
    <w:name w:val="Основной текст (20) + Не курсив5.Интервал 0 pt30"/>
    <w:basedOn w:val="200"/>
    <w:uiPriority w:val="99"/>
    <w:rsid w:val="000F2CE1"/>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0F2CE1"/>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0F2CE1"/>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0F2CE1"/>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0F2CE1"/>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0F2CE1"/>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0F2CE1"/>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0F2CE1"/>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1">
    <w:name w:val="Сноска"/>
    <w:basedOn w:val="a"/>
    <w:uiPriority w:val="99"/>
    <w:rsid w:val="000F2CE1"/>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basedOn w:val="aff"/>
    <w:uiPriority w:val="99"/>
    <w:rsid w:val="000F2CE1"/>
    <w:rPr>
      <w:rFonts w:ascii="Arial" w:hAnsi="Arial" w:cs="Arial"/>
      <w:i/>
      <w:iCs/>
      <w:spacing w:val="-10"/>
      <w:sz w:val="17"/>
      <w:szCs w:val="17"/>
    </w:rPr>
  </w:style>
  <w:style w:type="paragraph" w:customStyle="1" w:styleId="250">
    <w:name w:val="Основной текст25"/>
    <w:basedOn w:val="a"/>
    <w:rsid w:val="000F2CE1"/>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0F2CE1"/>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2">
    <w:name w:val="Оглавление"/>
    <w:basedOn w:val="a0"/>
    <w:uiPriority w:val="99"/>
    <w:rsid w:val="000F2CE1"/>
    <w:rPr>
      <w:rFonts w:ascii="Times New Roman" w:hAnsi="Times New Roman" w:cs="Times New Roman"/>
      <w:spacing w:val="0"/>
      <w:sz w:val="21"/>
      <w:szCs w:val="21"/>
      <w:u w:val="single"/>
    </w:rPr>
  </w:style>
  <w:style w:type="paragraph" w:customStyle="1" w:styleId="140">
    <w:name w:val="Заголовок №14"/>
    <w:basedOn w:val="a"/>
    <w:uiPriority w:val="99"/>
    <w:rsid w:val="000F2CE1"/>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basedOn w:val="a0"/>
    <w:uiPriority w:val="99"/>
    <w:rsid w:val="000F2CE1"/>
    <w:rPr>
      <w:spacing w:val="40"/>
      <w:sz w:val="25"/>
      <w:szCs w:val="25"/>
    </w:rPr>
  </w:style>
  <w:style w:type="paragraph" w:customStyle="1" w:styleId="7">
    <w:name w:val="Основной текст (7)"/>
    <w:basedOn w:val="a"/>
    <w:uiPriority w:val="99"/>
    <w:rsid w:val="000F2CE1"/>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basedOn w:val="a0"/>
    <w:uiPriority w:val="99"/>
    <w:rsid w:val="000F2CE1"/>
    <w:rPr>
      <w:spacing w:val="10"/>
      <w:sz w:val="26"/>
      <w:szCs w:val="26"/>
    </w:rPr>
  </w:style>
  <w:style w:type="character" w:customStyle="1" w:styleId="240">
    <w:name w:val="Основной текст24"/>
    <w:basedOn w:val="a0"/>
    <w:uiPriority w:val="99"/>
    <w:rsid w:val="000F2CE1"/>
    <w:rPr>
      <w:sz w:val="25"/>
      <w:szCs w:val="25"/>
    </w:rPr>
  </w:style>
  <w:style w:type="paragraph" w:customStyle="1" w:styleId="6">
    <w:name w:val="Заголовок №6"/>
    <w:basedOn w:val="a"/>
    <w:uiPriority w:val="99"/>
    <w:rsid w:val="000F2CE1"/>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0F2CE1"/>
    <w:rPr>
      <w:rFonts w:ascii="Lucida Sans Unicode" w:hAnsi="Lucida Sans Unicode" w:cs="Lucida Sans Unicode"/>
      <w:i/>
      <w:iCs/>
      <w:sz w:val="16"/>
      <w:szCs w:val="16"/>
    </w:rPr>
  </w:style>
  <w:style w:type="character" w:customStyle="1" w:styleId="aff3">
    <w:name w:val="Основной текст + Курсив"/>
    <w:aliases w:val="Интервал 0 pt59"/>
    <w:basedOn w:val="a0"/>
    <w:uiPriority w:val="99"/>
    <w:rsid w:val="000F2CE1"/>
    <w:rPr>
      <w:rFonts w:ascii="Lucida Sans Unicode" w:hAnsi="Lucida Sans Unicode" w:cs="Lucida Sans Unicode"/>
      <w:i/>
      <w:iCs/>
      <w:sz w:val="16"/>
      <w:szCs w:val="16"/>
    </w:rPr>
  </w:style>
  <w:style w:type="paragraph" w:customStyle="1" w:styleId="80">
    <w:name w:val="Основной текст (8)"/>
    <w:basedOn w:val="a"/>
    <w:uiPriority w:val="99"/>
    <w:rsid w:val="000F2CE1"/>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basedOn w:val="a0"/>
    <w:uiPriority w:val="99"/>
    <w:rsid w:val="000F2CE1"/>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0F2CE1"/>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0F2CE1"/>
    <w:rPr>
      <w:rFonts w:ascii="Segoe UI" w:hAnsi="Segoe UI" w:cs="Segoe UI"/>
      <w:b/>
      <w:bCs/>
      <w:i/>
      <w:iCs/>
      <w:spacing w:val="0"/>
      <w:sz w:val="16"/>
      <w:szCs w:val="16"/>
    </w:rPr>
  </w:style>
  <w:style w:type="character" w:customStyle="1" w:styleId="SegoeUI1">
    <w:name w:val="Основной текст + Segoe UI1"/>
    <w:basedOn w:val="a0"/>
    <w:uiPriority w:val="99"/>
    <w:rsid w:val="000F2CE1"/>
    <w:rPr>
      <w:rFonts w:ascii="Segoe UI" w:hAnsi="Segoe UI" w:cs="Segoe UI"/>
      <w:i/>
      <w:iCs/>
      <w:spacing w:val="0"/>
      <w:sz w:val="13"/>
      <w:szCs w:val="13"/>
    </w:rPr>
  </w:style>
  <w:style w:type="character" w:customStyle="1" w:styleId="18">
    <w:name w:val="Основной текст1"/>
    <w:basedOn w:val="a0"/>
    <w:uiPriority w:val="99"/>
    <w:rsid w:val="000F2CE1"/>
    <w:rPr>
      <w:rFonts w:ascii="Gungsuh" w:eastAsia="Gungsuh" w:cs="Gungsuh"/>
      <w:spacing w:val="-10"/>
      <w:sz w:val="16"/>
      <w:szCs w:val="16"/>
      <w:u w:val="single"/>
    </w:rPr>
  </w:style>
  <w:style w:type="paragraph" w:customStyle="1" w:styleId="34">
    <w:name w:val="Основной текст (3)"/>
    <w:basedOn w:val="a"/>
    <w:uiPriority w:val="99"/>
    <w:rsid w:val="000F2CE1"/>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0F2CE1"/>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0">
    <w:name w:val="Основной текст (4)"/>
    <w:basedOn w:val="a"/>
    <w:uiPriority w:val="99"/>
    <w:rsid w:val="000F2CE1"/>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0F2CE1"/>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9">
    <w:name w:val="Заголовок №1"/>
    <w:basedOn w:val="a"/>
    <w:uiPriority w:val="99"/>
    <w:rsid w:val="000F2CE1"/>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basedOn w:val="a0"/>
    <w:uiPriority w:val="99"/>
    <w:rsid w:val="000F2CE1"/>
    <w:rPr>
      <w:rFonts w:ascii="Gungsuh" w:eastAsia="Gungsuh" w:cs="Gungsuh"/>
      <w:spacing w:val="0"/>
      <w:sz w:val="15"/>
      <w:szCs w:val="15"/>
    </w:rPr>
  </w:style>
  <w:style w:type="character" w:customStyle="1" w:styleId="TrebuchetMS">
    <w:name w:val="Основной текст + Trebuchet MS"/>
    <w:basedOn w:val="a0"/>
    <w:uiPriority w:val="99"/>
    <w:rsid w:val="000F2CE1"/>
    <w:rPr>
      <w:rFonts w:ascii="Trebuchet MS" w:hAnsi="Trebuchet MS" w:cs="Trebuchet MS"/>
      <w:b/>
      <w:bCs/>
      <w:spacing w:val="0"/>
      <w:sz w:val="20"/>
      <w:szCs w:val="20"/>
    </w:rPr>
  </w:style>
  <w:style w:type="character" w:customStyle="1" w:styleId="102">
    <w:name w:val="Основной текст + 10"/>
    <w:basedOn w:val="a0"/>
    <w:uiPriority w:val="99"/>
    <w:rsid w:val="000F2CE1"/>
    <w:rPr>
      <w:rFonts w:ascii="Gungsuh" w:eastAsia="Gungsuh" w:cs="Gungsuh"/>
      <w:spacing w:val="-20"/>
      <w:sz w:val="21"/>
      <w:szCs w:val="21"/>
    </w:rPr>
  </w:style>
  <w:style w:type="character" w:customStyle="1" w:styleId="9">
    <w:name w:val="Основной текст + 9"/>
    <w:basedOn w:val="a0"/>
    <w:uiPriority w:val="99"/>
    <w:rsid w:val="000F2CE1"/>
    <w:rPr>
      <w:rFonts w:ascii="Gungsuh" w:eastAsia="Gungsuh" w:cs="Gungsuh"/>
      <w:smallCaps/>
      <w:spacing w:val="-10"/>
      <w:sz w:val="19"/>
      <w:szCs w:val="19"/>
    </w:rPr>
  </w:style>
  <w:style w:type="character" w:customStyle="1" w:styleId="Candara">
    <w:name w:val="Основной текст + Candara"/>
    <w:basedOn w:val="a0"/>
    <w:uiPriority w:val="99"/>
    <w:rsid w:val="000F2CE1"/>
    <w:rPr>
      <w:rFonts w:ascii="Candara" w:hAnsi="Candara" w:cs="Candara"/>
      <w:b/>
      <w:bCs/>
      <w:spacing w:val="0"/>
      <w:sz w:val="22"/>
      <w:szCs w:val="22"/>
    </w:rPr>
  </w:style>
  <w:style w:type="character" w:customStyle="1" w:styleId="0pt">
    <w:name w:val="Основной текст + Интервал 0 pt"/>
    <w:basedOn w:val="a0"/>
    <w:uiPriority w:val="99"/>
    <w:rsid w:val="000F2CE1"/>
    <w:rPr>
      <w:rFonts w:ascii="Gungsuh" w:eastAsia="Gungsuh" w:cs="Gungsuh"/>
      <w:spacing w:val="10"/>
      <w:sz w:val="18"/>
      <w:szCs w:val="18"/>
    </w:rPr>
  </w:style>
  <w:style w:type="character" w:customStyle="1" w:styleId="8pt">
    <w:name w:val="Основной текст + 8 pt"/>
    <w:basedOn w:val="a0"/>
    <w:uiPriority w:val="99"/>
    <w:rsid w:val="000F2CE1"/>
    <w:rPr>
      <w:rFonts w:ascii="Gungsuh" w:eastAsia="Gungsuh" w:cs="Gungsuh"/>
      <w:spacing w:val="-10"/>
      <w:sz w:val="16"/>
      <w:szCs w:val="16"/>
    </w:rPr>
  </w:style>
  <w:style w:type="character" w:customStyle="1" w:styleId="Consolas">
    <w:name w:val="Основной текст + Consolas"/>
    <w:basedOn w:val="a0"/>
    <w:uiPriority w:val="99"/>
    <w:rsid w:val="000F2CE1"/>
    <w:rPr>
      <w:rFonts w:ascii="Consolas" w:hAnsi="Consolas" w:cs="Consolas"/>
      <w:b/>
      <w:bCs/>
      <w:spacing w:val="0"/>
      <w:sz w:val="19"/>
      <w:szCs w:val="19"/>
    </w:rPr>
  </w:style>
  <w:style w:type="character" w:customStyle="1" w:styleId="82">
    <w:name w:val="Основной текст + 8"/>
    <w:basedOn w:val="a0"/>
    <w:uiPriority w:val="99"/>
    <w:rsid w:val="000F2CE1"/>
    <w:rPr>
      <w:rFonts w:ascii="Arial Narrow" w:hAnsi="Arial Narrow" w:cs="Arial Narrow"/>
      <w:i/>
      <w:iCs/>
      <w:smallCaps/>
      <w:sz w:val="17"/>
      <w:szCs w:val="17"/>
    </w:rPr>
  </w:style>
  <w:style w:type="character" w:customStyle="1" w:styleId="280">
    <w:name w:val="Основной текст (2) + 8"/>
    <w:basedOn w:val="a0"/>
    <w:uiPriority w:val="99"/>
    <w:rsid w:val="000F2CE1"/>
    <w:rPr>
      <w:rFonts w:ascii="Arial Narrow" w:hAnsi="Arial Narrow" w:cs="Arial Narrow"/>
      <w:i/>
      <w:iCs/>
      <w:smallCaps/>
      <w:spacing w:val="0"/>
      <w:sz w:val="17"/>
      <w:szCs w:val="17"/>
    </w:rPr>
  </w:style>
  <w:style w:type="character" w:customStyle="1" w:styleId="7pt">
    <w:name w:val="Основной текст + 7 pt"/>
    <w:basedOn w:val="a0"/>
    <w:uiPriority w:val="99"/>
    <w:rsid w:val="000F2CE1"/>
    <w:rPr>
      <w:rFonts w:ascii="Gungsuh" w:eastAsia="Gungsuh" w:cs="Gungsuh"/>
      <w:spacing w:val="0"/>
      <w:sz w:val="14"/>
      <w:szCs w:val="14"/>
    </w:rPr>
  </w:style>
  <w:style w:type="character" w:customStyle="1" w:styleId="9pt">
    <w:name w:val="Основной текст + 9 pt"/>
    <w:basedOn w:val="a0"/>
    <w:rsid w:val="000F2CE1"/>
    <w:rPr>
      <w:rFonts w:ascii="Gungsuh" w:eastAsia="Gungsuh" w:cs="Gungsuh"/>
      <w:b/>
      <w:bCs/>
      <w:i/>
      <w:iCs/>
      <w:spacing w:val="0"/>
      <w:sz w:val="18"/>
      <w:szCs w:val="18"/>
    </w:rPr>
  </w:style>
  <w:style w:type="character" w:customStyle="1" w:styleId="9pt1">
    <w:name w:val="Основной текст + 9 pt1"/>
    <w:basedOn w:val="a0"/>
    <w:uiPriority w:val="99"/>
    <w:rsid w:val="000F2CE1"/>
    <w:rPr>
      <w:rFonts w:ascii="Gungsuh" w:eastAsia="Gungsuh" w:cs="Gungsuh"/>
      <w:smallCaps/>
      <w:spacing w:val="0"/>
      <w:sz w:val="18"/>
      <w:szCs w:val="18"/>
    </w:rPr>
  </w:style>
  <w:style w:type="character" w:customStyle="1" w:styleId="1pt">
    <w:name w:val="Основной текст + Интервал 1 pt"/>
    <w:basedOn w:val="a0"/>
    <w:uiPriority w:val="99"/>
    <w:rsid w:val="000F2CE1"/>
    <w:rPr>
      <w:rFonts w:ascii="Gungsuh" w:eastAsia="Gungsuh" w:cs="Gungsuh"/>
      <w:spacing w:val="30"/>
      <w:sz w:val="17"/>
      <w:szCs w:val="17"/>
    </w:rPr>
  </w:style>
  <w:style w:type="character" w:customStyle="1" w:styleId="Garamond">
    <w:name w:val="Колонтитул + Garamond"/>
    <w:basedOn w:val="a0"/>
    <w:uiPriority w:val="99"/>
    <w:rsid w:val="000F2CE1"/>
    <w:rPr>
      <w:rFonts w:ascii="Garamond" w:hAnsi="Garamond" w:cs="Garamond"/>
      <w:sz w:val="18"/>
      <w:szCs w:val="18"/>
    </w:rPr>
  </w:style>
  <w:style w:type="character" w:customStyle="1" w:styleId="3pt">
    <w:name w:val="Основной текст + Интервал 3 pt"/>
    <w:basedOn w:val="a0"/>
    <w:uiPriority w:val="99"/>
    <w:rsid w:val="000F2CE1"/>
    <w:rPr>
      <w:rFonts w:ascii="Gungsuh" w:eastAsia="Gungsuh" w:cs="Gungsuh"/>
      <w:spacing w:val="60"/>
      <w:sz w:val="17"/>
      <w:szCs w:val="17"/>
    </w:rPr>
  </w:style>
  <w:style w:type="paragraph" w:customStyle="1" w:styleId="aff4">
    <w:name w:val="Колонтитул"/>
    <w:basedOn w:val="a"/>
    <w:uiPriority w:val="99"/>
    <w:rsid w:val="000F2CE1"/>
    <w:pPr>
      <w:shd w:val="clear" w:color="auto" w:fill="FFFFFF"/>
      <w:autoSpaceDE w:val="0"/>
      <w:autoSpaceDN w:val="0"/>
      <w:adjustRightInd w:val="0"/>
      <w:spacing w:after="0" w:line="240" w:lineRule="auto"/>
    </w:pPr>
    <w:rPr>
      <w:rFonts w:ascii="Times New Roman" w:hAnsi="Times New Roman" w:cs="Times New Roman"/>
      <w:sz w:val="20"/>
      <w:szCs w:val="20"/>
    </w:rPr>
  </w:style>
  <w:style w:type="character" w:customStyle="1" w:styleId="Arial">
    <w:name w:val="Основной текст + Arial"/>
    <w:basedOn w:val="a0"/>
    <w:uiPriority w:val="99"/>
    <w:rsid w:val="000F2CE1"/>
    <w:rPr>
      <w:rFonts w:ascii="Arial" w:hAnsi="Arial" w:cs="Arial"/>
      <w:sz w:val="21"/>
      <w:szCs w:val="21"/>
    </w:rPr>
  </w:style>
  <w:style w:type="paragraph" w:customStyle="1" w:styleId="2b">
    <w:name w:val="Заголовок №2"/>
    <w:basedOn w:val="a"/>
    <w:uiPriority w:val="99"/>
    <w:rsid w:val="000F2CE1"/>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basedOn w:val="a0"/>
    <w:uiPriority w:val="99"/>
    <w:rsid w:val="000F2CE1"/>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0F2CE1"/>
    <w:rPr>
      <w:rFonts w:ascii="Franklin Gothic Medium" w:hAnsi="Franklin Gothic Medium" w:cs="Franklin Gothic Medium"/>
      <w:spacing w:val="0"/>
      <w:sz w:val="18"/>
      <w:szCs w:val="18"/>
    </w:rPr>
  </w:style>
  <w:style w:type="paragraph" w:customStyle="1" w:styleId="35">
    <w:name w:val="Основной текст3"/>
    <w:basedOn w:val="a"/>
    <w:rsid w:val="000F2CE1"/>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uiPriority w:val="99"/>
    <w:rsid w:val="000F2CE1"/>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0F2CE1"/>
    <w:rPr>
      <w:rFonts w:ascii="Batang" w:eastAsia="Batang" w:cs="Batang"/>
      <w:b/>
      <w:bCs/>
      <w:smallCaps/>
      <w:spacing w:val="0"/>
      <w:sz w:val="19"/>
      <w:szCs w:val="19"/>
    </w:rPr>
  </w:style>
  <w:style w:type="character" w:customStyle="1" w:styleId="FrankRuehl">
    <w:name w:val="Основной текст + FrankRuehl"/>
    <w:basedOn w:val="a0"/>
    <w:uiPriority w:val="99"/>
    <w:rsid w:val="000F2CE1"/>
    <w:rPr>
      <w:rFonts w:ascii="FrankRuehl" w:cs="FrankRuehl"/>
      <w:sz w:val="30"/>
      <w:szCs w:val="30"/>
      <w:lang w:bidi="he-IL"/>
    </w:rPr>
  </w:style>
  <w:style w:type="character" w:customStyle="1" w:styleId="FrankRuehl2">
    <w:name w:val="Основной текст + FrankRuehl2"/>
    <w:basedOn w:val="a0"/>
    <w:uiPriority w:val="99"/>
    <w:rsid w:val="000F2CE1"/>
    <w:rPr>
      <w:rFonts w:ascii="FrankRuehl" w:cs="FrankRuehl"/>
      <w:sz w:val="29"/>
      <w:szCs w:val="29"/>
      <w:lang w:bidi="he-IL"/>
    </w:rPr>
  </w:style>
  <w:style w:type="character" w:customStyle="1" w:styleId="FrankRuehl1">
    <w:name w:val="Основной текст + FrankRuehl1"/>
    <w:basedOn w:val="a0"/>
    <w:uiPriority w:val="99"/>
    <w:rsid w:val="000F2CE1"/>
    <w:rPr>
      <w:rFonts w:ascii="FrankRuehl" w:cs="FrankRuehl"/>
      <w:i/>
      <w:iCs/>
      <w:sz w:val="16"/>
      <w:szCs w:val="16"/>
      <w:lang w:bidi="he-IL"/>
    </w:rPr>
  </w:style>
  <w:style w:type="character" w:customStyle="1" w:styleId="112">
    <w:name w:val="Основной текст + 11"/>
    <w:basedOn w:val="a0"/>
    <w:uiPriority w:val="99"/>
    <w:rsid w:val="000F2CE1"/>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0F2CE1"/>
    <w:rPr>
      <w:rFonts w:ascii="FrankRuehl" w:cs="FrankRuehl"/>
      <w:b/>
      <w:bCs/>
      <w:i/>
      <w:iCs/>
      <w:spacing w:val="0"/>
      <w:sz w:val="9"/>
      <w:szCs w:val="9"/>
      <w:lang w:bidi="he-IL"/>
    </w:rPr>
  </w:style>
  <w:style w:type="paragraph" w:customStyle="1" w:styleId="41">
    <w:name w:val="Основной текст4"/>
    <w:basedOn w:val="a"/>
    <w:uiPriority w:val="99"/>
    <w:rsid w:val="000F2CE1"/>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0F2CE1"/>
    <w:rPr>
      <w:rFonts w:ascii="Gungsuh" w:eastAsia="Gungsuh" w:cs="Gungsuh"/>
      <w:sz w:val="33"/>
      <w:szCs w:val="33"/>
    </w:rPr>
  </w:style>
  <w:style w:type="character" w:customStyle="1" w:styleId="10pt">
    <w:name w:val="Основной текст + 10 pt"/>
    <w:basedOn w:val="a0"/>
    <w:uiPriority w:val="99"/>
    <w:rsid w:val="000F2CE1"/>
    <w:rPr>
      <w:rFonts w:ascii="Gungsuh" w:eastAsia="Gungsuh" w:cs="Gungsuh"/>
      <w:spacing w:val="-20"/>
      <w:sz w:val="20"/>
      <w:szCs w:val="20"/>
    </w:rPr>
  </w:style>
  <w:style w:type="character" w:customStyle="1" w:styleId="aff5">
    <w:name w:val="Основной текст + Полужирный"/>
    <w:aliases w:val="Интервал 0 pt9"/>
    <w:basedOn w:val="a0"/>
    <w:uiPriority w:val="99"/>
    <w:rsid w:val="000F2CE1"/>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0F2CE1"/>
    <w:rPr>
      <w:rFonts w:ascii="Times New Roman" w:hAnsi="Times New Roman" w:cs="Times New Roman"/>
      <w:b/>
      <w:bCs/>
      <w:sz w:val="21"/>
      <w:szCs w:val="21"/>
    </w:rPr>
  </w:style>
  <w:style w:type="character" w:customStyle="1" w:styleId="-1pt0">
    <w:name w:val="Оглавление + Интервал -1 pt"/>
    <w:basedOn w:val="a0"/>
    <w:uiPriority w:val="99"/>
    <w:rsid w:val="000F2CE1"/>
    <w:rPr>
      <w:rFonts w:ascii="Times New Roman" w:hAnsi="Times New Roman" w:cs="Times New Roman"/>
      <w:spacing w:val="-20"/>
      <w:sz w:val="21"/>
      <w:szCs w:val="21"/>
    </w:rPr>
  </w:style>
  <w:style w:type="character" w:customStyle="1" w:styleId="300">
    <w:name w:val="Основной текст + 30"/>
    <w:basedOn w:val="a0"/>
    <w:uiPriority w:val="99"/>
    <w:rsid w:val="000F2CE1"/>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0F2CE1"/>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0F2CE1"/>
    <w:rPr>
      <w:rFonts w:ascii="Bookman Old Style" w:hAnsi="Bookman Old Style" w:cs="Bookman Old Style"/>
      <w:spacing w:val="-20"/>
      <w:sz w:val="16"/>
      <w:szCs w:val="16"/>
    </w:rPr>
  </w:style>
  <w:style w:type="character" w:customStyle="1" w:styleId="202">
    <w:name w:val="Подпись к картинке (20)"/>
    <w:basedOn w:val="a0"/>
    <w:uiPriority w:val="99"/>
    <w:rsid w:val="000F2CE1"/>
    <w:rPr>
      <w:rFonts w:ascii="Arial Narrow" w:hAnsi="Arial Narrow" w:cs="Arial Narrow"/>
      <w:i/>
      <w:iCs/>
      <w:spacing w:val="0"/>
      <w:sz w:val="16"/>
      <w:szCs w:val="16"/>
      <w:u w:val="single"/>
    </w:rPr>
  </w:style>
  <w:style w:type="character" w:customStyle="1" w:styleId="211">
    <w:name w:val="Подпись к картинке (21)"/>
    <w:basedOn w:val="a0"/>
    <w:uiPriority w:val="99"/>
    <w:rsid w:val="000F2CE1"/>
    <w:rPr>
      <w:rFonts w:ascii="Arial Narrow" w:hAnsi="Arial Narrow" w:cs="Arial Narrow"/>
      <w:strike/>
      <w:spacing w:val="0"/>
      <w:sz w:val="22"/>
      <w:szCs w:val="22"/>
    </w:rPr>
  </w:style>
  <w:style w:type="character" w:customStyle="1" w:styleId="5">
    <w:name w:val="Подпись к картинке (5)"/>
    <w:basedOn w:val="a0"/>
    <w:uiPriority w:val="99"/>
    <w:rsid w:val="000F2CE1"/>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0F2CE1"/>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0F2CE1"/>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0F2CE1"/>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6">
    <w:name w:val="Подпись к картинке"/>
    <w:basedOn w:val="a"/>
    <w:link w:val="aff7"/>
    <w:rsid w:val="000F2CE1"/>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0F2CE1"/>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6">
    <w:name w:val="Подпись к картинке (3)"/>
    <w:basedOn w:val="a"/>
    <w:uiPriority w:val="99"/>
    <w:rsid w:val="000F2CE1"/>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0F2CE1"/>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0F2CE1"/>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0F2CE1"/>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0F2CE1"/>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0F2CE1"/>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0F2CE1"/>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0F2CE1"/>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0F2CE1"/>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0F2CE1"/>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0F2CE1"/>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0F2CE1"/>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0F2CE1"/>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0F2CE1"/>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basedOn w:val="a0"/>
    <w:uiPriority w:val="99"/>
    <w:rsid w:val="000F2CE1"/>
    <w:rPr>
      <w:rFonts w:ascii="Arial Narrow" w:hAnsi="Arial Narrow" w:cs="Arial Narrow"/>
      <w:b/>
      <w:bCs/>
      <w:i/>
      <w:iCs/>
      <w:smallCaps/>
      <w:spacing w:val="0"/>
      <w:sz w:val="15"/>
      <w:szCs w:val="15"/>
    </w:rPr>
  </w:style>
  <w:style w:type="character" w:customStyle="1" w:styleId="1a">
    <w:name w:val="Основной текст + Курсив1"/>
    <w:basedOn w:val="a0"/>
    <w:uiPriority w:val="99"/>
    <w:rsid w:val="000F2CE1"/>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0F2CE1"/>
    <w:rPr>
      <w:rFonts w:ascii="Arial Narrow" w:hAnsi="Arial Narrow" w:cs="Arial Narrow"/>
      <w:spacing w:val="0"/>
      <w:sz w:val="17"/>
      <w:szCs w:val="17"/>
    </w:rPr>
  </w:style>
  <w:style w:type="paragraph" w:customStyle="1" w:styleId="113">
    <w:name w:val="Основной текст (11)"/>
    <w:basedOn w:val="a"/>
    <w:rsid w:val="000F2CE1"/>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0F2CE1"/>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0F2CE1"/>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5">
    <w:name w:val="Подпись к картинке (4)"/>
    <w:basedOn w:val="a"/>
    <w:uiPriority w:val="99"/>
    <w:rsid w:val="000F2CE1"/>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0F2CE1"/>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0F2CE1"/>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0F2CE1"/>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0F2CE1"/>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0F2CE1"/>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0F2CE1"/>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0F2CE1"/>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0F2CE1"/>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0F2CE1"/>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0F2CE1"/>
    <w:rPr>
      <w:rFonts w:ascii="Arial Narrow" w:hAnsi="Arial Narrow" w:cs="Arial Narrow"/>
      <w:i/>
      <w:iCs/>
      <w:spacing w:val="0"/>
      <w:sz w:val="14"/>
      <w:szCs w:val="14"/>
    </w:rPr>
  </w:style>
  <w:style w:type="character" w:customStyle="1" w:styleId="37">
    <w:name w:val="Основной текст + Курсив3"/>
    <w:basedOn w:val="a0"/>
    <w:uiPriority w:val="99"/>
    <w:rsid w:val="000F2CE1"/>
    <w:rPr>
      <w:rFonts w:ascii="Arial Narrow" w:hAnsi="Arial Narrow" w:cs="Arial Narrow"/>
      <w:i/>
      <w:iCs/>
      <w:spacing w:val="0"/>
      <w:sz w:val="17"/>
      <w:szCs w:val="17"/>
    </w:rPr>
  </w:style>
  <w:style w:type="character" w:customStyle="1" w:styleId="70pt">
    <w:name w:val="Подпись к картинке (7) + Интервал 0 pt"/>
    <w:basedOn w:val="a0"/>
    <w:uiPriority w:val="99"/>
    <w:rsid w:val="000F2CE1"/>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0F2CE1"/>
    <w:rPr>
      <w:rFonts w:ascii="MS Reference Sans Serif" w:hAnsi="MS Reference Sans Serif" w:cs="MS Reference Sans Serif"/>
      <w:smallCaps/>
      <w:spacing w:val="-10"/>
      <w:sz w:val="14"/>
      <w:szCs w:val="14"/>
    </w:rPr>
  </w:style>
  <w:style w:type="character" w:customStyle="1" w:styleId="2d">
    <w:name w:val="Основной текст + Курсив2"/>
    <w:basedOn w:val="a0"/>
    <w:uiPriority w:val="99"/>
    <w:rsid w:val="000F2CE1"/>
    <w:rPr>
      <w:rFonts w:ascii="Arial Narrow" w:hAnsi="Arial Narrow" w:cs="Arial Narrow"/>
      <w:i/>
      <w:iCs/>
      <w:spacing w:val="0"/>
      <w:sz w:val="17"/>
      <w:szCs w:val="17"/>
    </w:rPr>
  </w:style>
  <w:style w:type="paragraph" w:customStyle="1" w:styleId="271">
    <w:name w:val="Основной текст (27)1"/>
    <w:basedOn w:val="a"/>
    <w:uiPriority w:val="99"/>
    <w:rsid w:val="000F2CE1"/>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0F2CE1"/>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0F2CE1"/>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0F2CE1"/>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0F2CE1"/>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0F2CE1"/>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0F2CE1"/>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0F2CE1"/>
    <w:rPr>
      <w:rFonts w:ascii="Gulim" w:eastAsia="Gulim" w:cs="Gulim"/>
      <w:i/>
      <w:iCs/>
      <w:spacing w:val="0"/>
      <w:sz w:val="13"/>
      <w:szCs w:val="13"/>
    </w:rPr>
  </w:style>
  <w:style w:type="character" w:customStyle="1" w:styleId="73">
    <w:name w:val="Основной текст + Курсив7"/>
    <w:basedOn w:val="a0"/>
    <w:uiPriority w:val="99"/>
    <w:rsid w:val="000F2CE1"/>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0F2CE1"/>
    <w:rPr>
      <w:rFonts w:ascii="Arial Narrow" w:hAnsi="Arial Narrow" w:cs="Arial Narrow"/>
      <w:spacing w:val="0"/>
      <w:sz w:val="17"/>
      <w:szCs w:val="17"/>
    </w:rPr>
  </w:style>
  <w:style w:type="character" w:customStyle="1" w:styleId="275">
    <w:name w:val="Основной текст (27) + Не курсив5"/>
    <w:basedOn w:val="a0"/>
    <w:uiPriority w:val="99"/>
    <w:rsid w:val="000F2CE1"/>
    <w:rPr>
      <w:rFonts w:ascii="Arial Narrow" w:hAnsi="Arial Narrow" w:cs="Arial Narrow"/>
      <w:spacing w:val="0"/>
      <w:sz w:val="17"/>
      <w:szCs w:val="17"/>
    </w:rPr>
  </w:style>
  <w:style w:type="character" w:customStyle="1" w:styleId="64">
    <w:name w:val="Основной текст + Курсив6"/>
    <w:basedOn w:val="a0"/>
    <w:uiPriority w:val="99"/>
    <w:rsid w:val="000F2CE1"/>
    <w:rPr>
      <w:rFonts w:ascii="Arial Narrow" w:hAnsi="Arial Narrow" w:cs="Arial Narrow"/>
      <w:i/>
      <w:iCs/>
      <w:spacing w:val="0"/>
      <w:sz w:val="17"/>
      <w:szCs w:val="17"/>
    </w:rPr>
  </w:style>
  <w:style w:type="character" w:customStyle="1" w:styleId="270">
    <w:name w:val="Основной текст (27)"/>
    <w:basedOn w:val="a0"/>
    <w:uiPriority w:val="99"/>
    <w:rsid w:val="000F2CE1"/>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0F2CE1"/>
    <w:rPr>
      <w:rFonts w:ascii="Arial Narrow" w:hAnsi="Arial Narrow" w:cs="Arial Narrow"/>
      <w:spacing w:val="0"/>
      <w:sz w:val="17"/>
      <w:szCs w:val="17"/>
    </w:rPr>
  </w:style>
  <w:style w:type="character" w:customStyle="1" w:styleId="58pt">
    <w:name w:val="Основной текст (5) + 8 pt.Не курсив"/>
    <w:basedOn w:val="a0"/>
    <w:uiPriority w:val="99"/>
    <w:rsid w:val="000F2CE1"/>
    <w:rPr>
      <w:rFonts w:ascii="Arial Narrow" w:hAnsi="Arial Narrow" w:cs="Arial Narrow"/>
      <w:spacing w:val="0"/>
      <w:sz w:val="16"/>
      <w:szCs w:val="16"/>
    </w:rPr>
  </w:style>
  <w:style w:type="paragraph" w:customStyle="1" w:styleId="511">
    <w:name w:val="Основной текст (5)1"/>
    <w:basedOn w:val="a"/>
    <w:uiPriority w:val="99"/>
    <w:rsid w:val="000F2CE1"/>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0F2CE1"/>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0F2CE1"/>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0F2CE1"/>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0F2CE1"/>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0F2CE1"/>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link w:val="91"/>
    <w:uiPriority w:val="99"/>
    <w:rsid w:val="000F2CE1"/>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0F2CE1"/>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uiPriority w:val="99"/>
    <w:rsid w:val="000F2CE1"/>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paragraph" w:customStyle="1" w:styleId="182">
    <w:name w:val="Основной текст (18)"/>
    <w:basedOn w:val="a"/>
    <w:uiPriority w:val="99"/>
    <w:rsid w:val="000F2CE1"/>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basedOn w:val="a0"/>
    <w:uiPriority w:val="99"/>
    <w:rsid w:val="000F2CE1"/>
    <w:rPr>
      <w:rFonts w:ascii="Arial" w:hAnsi="Arial" w:cs="Arial"/>
      <w:b/>
      <w:bCs/>
      <w:spacing w:val="0"/>
      <w:sz w:val="23"/>
      <w:szCs w:val="23"/>
    </w:rPr>
  </w:style>
  <w:style w:type="character" w:customStyle="1" w:styleId="14pt">
    <w:name w:val="Основной текст + 14 pt"/>
    <w:basedOn w:val="a0"/>
    <w:uiPriority w:val="99"/>
    <w:rsid w:val="000F2CE1"/>
    <w:rPr>
      <w:rFonts w:ascii="Lucida Sans Unicode" w:hAnsi="Lucida Sans Unicode" w:cs="Lucida Sans Unicode"/>
      <w:sz w:val="28"/>
      <w:szCs w:val="28"/>
    </w:rPr>
  </w:style>
  <w:style w:type="paragraph" w:customStyle="1" w:styleId="2e">
    <w:name w:val="Подпись к таблице (2)"/>
    <w:basedOn w:val="a"/>
    <w:uiPriority w:val="99"/>
    <w:rsid w:val="000F2CE1"/>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83">
    <w:name w:val="Основной текст8"/>
    <w:basedOn w:val="a"/>
    <w:rsid w:val="00DF29D9"/>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cs="Times New Roman"/>
      <w:sz w:val="26"/>
      <w:szCs w:val="20"/>
      <w:lang w:eastAsia="ru-RU"/>
    </w:rPr>
  </w:style>
  <w:style w:type="character" w:customStyle="1" w:styleId="aff7">
    <w:name w:val="Подпись к картинке_"/>
    <w:basedOn w:val="a0"/>
    <w:link w:val="aff6"/>
    <w:rsid w:val="00DF29D9"/>
    <w:rPr>
      <w:rFonts w:ascii="MS Reference Sans Serif" w:hAnsi="MS Reference Sans Serif" w:cs="MS Reference Sans Serif"/>
      <w:b/>
      <w:bCs/>
      <w:sz w:val="13"/>
      <w:szCs w:val="13"/>
      <w:shd w:val="clear" w:color="auto" w:fill="FFFFFF"/>
    </w:rPr>
  </w:style>
  <w:style w:type="paragraph" w:customStyle="1" w:styleId="1b">
    <w:name w:val="Обычный (веб)1"/>
    <w:basedOn w:val="a"/>
    <w:rsid w:val="00970092"/>
    <w:pPr>
      <w:overflowPunct w:val="0"/>
      <w:autoSpaceDE w:val="0"/>
      <w:autoSpaceDN w:val="0"/>
      <w:adjustRightInd w:val="0"/>
      <w:spacing w:before="100" w:after="100" w:line="240" w:lineRule="auto"/>
      <w:textAlignment w:val="baseline"/>
    </w:pPr>
    <w:rPr>
      <w:rFonts w:ascii="Times New Roman" w:eastAsia="Times New Roman" w:hAnsi="Times New Roman" w:cs="Times New Roman"/>
      <w:sz w:val="24"/>
      <w:szCs w:val="20"/>
      <w:lang w:eastAsia="ru-RU"/>
    </w:rPr>
  </w:style>
  <w:style w:type="character" w:customStyle="1" w:styleId="10">
    <w:name w:val="Заголовок 1 Знак"/>
    <w:basedOn w:val="a0"/>
    <w:link w:val="1"/>
    <w:uiPriority w:val="9"/>
    <w:rsid w:val="00EF176E"/>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EF176E"/>
    <w:rPr>
      <w:rFonts w:asciiTheme="majorHAnsi" w:eastAsiaTheme="majorEastAsia" w:hAnsiTheme="majorHAnsi" w:cstheme="majorBidi"/>
      <w:color w:val="365F91" w:themeColor="accent1" w:themeShade="BF"/>
      <w:sz w:val="26"/>
      <w:szCs w:val="26"/>
      <w:lang w:eastAsia="ru-RU"/>
    </w:rPr>
  </w:style>
  <w:style w:type="character" w:customStyle="1" w:styleId="30">
    <w:name w:val="Заголовок 3 Знак"/>
    <w:basedOn w:val="a0"/>
    <w:link w:val="3"/>
    <w:uiPriority w:val="9"/>
    <w:rsid w:val="00EF176E"/>
    <w:rPr>
      <w:rFonts w:asciiTheme="majorHAnsi" w:eastAsiaTheme="majorEastAsia" w:hAnsiTheme="majorHAnsi" w:cstheme="majorBidi"/>
      <w:color w:val="243F60" w:themeColor="accent1" w:themeShade="7F"/>
      <w:sz w:val="24"/>
      <w:szCs w:val="24"/>
      <w:lang w:eastAsia="ru-RU"/>
    </w:rPr>
  </w:style>
  <w:style w:type="paragraph" w:customStyle="1" w:styleId="rtejustify">
    <w:name w:val="rtejustify"/>
    <w:basedOn w:val="a"/>
    <w:rsid w:val="00EF176E"/>
    <w:pPr>
      <w:overflowPunct w:val="0"/>
      <w:autoSpaceDE w:val="0"/>
      <w:autoSpaceDN w:val="0"/>
      <w:adjustRightInd w:val="0"/>
      <w:spacing w:before="120" w:after="216" w:line="240" w:lineRule="auto"/>
      <w:jc w:val="both"/>
      <w:textAlignment w:val="baseline"/>
    </w:pPr>
    <w:rPr>
      <w:rFonts w:ascii="Times New Roman" w:eastAsia="Times New Roman" w:hAnsi="Times New Roman" w:cs="Times New Roman"/>
      <w:sz w:val="24"/>
      <w:szCs w:val="20"/>
      <w:lang w:eastAsia="ru-RU"/>
    </w:rPr>
  </w:style>
  <w:style w:type="paragraph" w:customStyle="1" w:styleId="rteindent1">
    <w:name w:val="rteindent1"/>
    <w:basedOn w:val="a"/>
    <w:rsid w:val="00EF176E"/>
    <w:pPr>
      <w:spacing w:before="120" w:after="216" w:line="240" w:lineRule="auto"/>
      <w:ind w:left="349"/>
    </w:pPr>
    <w:rPr>
      <w:rFonts w:ascii="Times New Roman" w:eastAsia="Times New Roman" w:hAnsi="Times New Roman" w:cs="Times New Roman"/>
      <w:sz w:val="24"/>
      <w:szCs w:val="24"/>
      <w:lang w:eastAsia="ru-RU"/>
    </w:rPr>
  </w:style>
  <w:style w:type="character" w:customStyle="1" w:styleId="LucidaSansUnicode">
    <w:name w:val="Основной текст + Lucida Sans Unicode"/>
    <w:rsid w:val="00EF176E"/>
    <w:rPr>
      <w:rFonts w:ascii="Lucida Sans Unicode" w:hAnsi="Lucida Sans Unicode"/>
      <w:smallCaps/>
      <w:spacing w:val="-20"/>
      <w:sz w:val="17"/>
    </w:rPr>
  </w:style>
  <w:style w:type="character" w:customStyle="1" w:styleId="9pt2">
    <w:name w:val="Основной текст + 9 pt2"/>
    <w:rsid w:val="00EF176E"/>
    <w:rPr>
      <w:rFonts w:ascii="Times New Roman" w:hAnsi="Times New Roman"/>
      <w:b/>
      <w:spacing w:val="-10"/>
      <w:sz w:val="18"/>
    </w:rPr>
  </w:style>
  <w:style w:type="character" w:customStyle="1" w:styleId="reference">
    <w:name w:val="reference"/>
    <w:basedOn w:val="a0"/>
    <w:rsid w:val="00D55E33"/>
  </w:style>
  <w:style w:type="paragraph" w:customStyle="1" w:styleId="rtecenter">
    <w:name w:val="rtecenter"/>
    <w:basedOn w:val="a"/>
    <w:rsid w:val="003B402B"/>
    <w:pPr>
      <w:spacing w:before="150" w:after="150" w:line="240" w:lineRule="auto"/>
      <w:jc w:val="center"/>
    </w:pPr>
    <w:rPr>
      <w:rFonts w:ascii="Times New Roman" w:eastAsia="Times New Roman" w:hAnsi="Times New Roman" w:cs="Times New Roman"/>
      <w:sz w:val="24"/>
      <w:szCs w:val="24"/>
      <w:lang w:eastAsia="ru-RU"/>
    </w:rPr>
  </w:style>
  <w:style w:type="paragraph" w:customStyle="1" w:styleId="rteright">
    <w:name w:val="rteright"/>
    <w:basedOn w:val="a"/>
    <w:rsid w:val="003B402B"/>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character" w:customStyle="1" w:styleId="ucoz-forum-post">
    <w:name w:val="ucoz-forum-post"/>
    <w:basedOn w:val="a0"/>
    <w:rsid w:val="00305F70"/>
  </w:style>
  <w:style w:type="character" w:customStyle="1" w:styleId="2a">
    <w:name w:val="Основной текст (2)_"/>
    <w:basedOn w:val="a0"/>
    <w:link w:val="28"/>
    <w:uiPriority w:val="99"/>
    <w:locked/>
    <w:rsid w:val="00E10A5F"/>
    <w:rPr>
      <w:rFonts w:ascii="Segoe UI" w:hAnsi="Segoe UI" w:cs="Segoe UI"/>
      <w:sz w:val="13"/>
      <w:szCs w:val="13"/>
      <w:shd w:val="clear" w:color="auto" w:fill="FFFFFF"/>
    </w:rPr>
  </w:style>
  <w:style w:type="character" w:customStyle="1" w:styleId="0pt0">
    <w:name w:val="Основной текст + Полужирный;Интервал 0 pt"/>
    <w:basedOn w:val="aff"/>
    <w:rsid w:val="00E10A5F"/>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130">
    <w:name w:val="Подпись к картинке (13)_"/>
    <w:basedOn w:val="a0"/>
    <w:link w:val="131"/>
    <w:rsid w:val="00E10A5F"/>
    <w:rPr>
      <w:rFonts w:ascii="Arial Narrow" w:hAnsi="Arial Narrow" w:cs="Arial Narrow"/>
      <w:i/>
      <w:iCs/>
      <w:sz w:val="18"/>
      <w:szCs w:val="18"/>
      <w:shd w:val="clear" w:color="auto" w:fill="FFFFFF"/>
    </w:rPr>
  </w:style>
  <w:style w:type="paragraph" w:customStyle="1" w:styleId="131">
    <w:name w:val="Подпись к картинке (13)"/>
    <w:basedOn w:val="a"/>
    <w:link w:val="130"/>
    <w:rsid w:val="00E10A5F"/>
    <w:pPr>
      <w:shd w:val="clear" w:color="auto" w:fill="FFFFFF"/>
      <w:spacing w:after="0" w:line="240" w:lineRule="atLeast"/>
    </w:pPr>
    <w:rPr>
      <w:rFonts w:ascii="Arial Narrow" w:hAnsi="Arial Narrow" w:cs="Arial Narrow"/>
      <w:i/>
      <w:iCs/>
      <w:sz w:val="18"/>
      <w:szCs w:val="18"/>
    </w:rPr>
  </w:style>
  <w:style w:type="character" w:customStyle="1" w:styleId="95pt-1pt">
    <w:name w:val="Основной текст + 9;5 pt;Полужирный;Интервал -1 pt"/>
    <w:basedOn w:val="aff"/>
    <w:rsid w:val="00E10A5F"/>
    <w:rPr>
      <w:rFonts w:ascii="Arial Narrow" w:eastAsia="Arial Narrow" w:hAnsi="Arial Narrow" w:cs="Arial Narrow"/>
      <w:b/>
      <w:bCs/>
      <w:i w:val="0"/>
      <w:iCs w:val="0"/>
      <w:smallCaps w:val="0"/>
      <w:strike w:val="0"/>
      <w:spacing w:val="-20"/>
      <w:sz w:val="19"/>
      <w:szCs w:val="19"/>
      <w:shd w:val="clear" w:color="auto" w:fill="FFFFFF"/>
    </w:rPr>
  </w:style>
  <w:style w:type="character" w:customStyle="1" w:styleId="90pt">
    <w:name w:val="Основной текст (9) + Не полужирный;Интервал 0 pt"/>
    <w:basedOn w:val="a0"/>
    <w:rsid w:val="00E10A5F"/>
    <w:rPr>
      <w:rFonts w:ascii="Arial Narrow" w:eastAsia="Arial Narrow" w:hAnsi="Arial Narrow" w:cs="Arial Narrow"/>
      <w:b/>
      <w:bCs/>
      <w:i w:val="0"/>
      <w:iCs w:val="0"/>
      <w:smallCaps w:val="0"/>
      <w:strike w:val="0"/>
      <w:spacing w:val="0"/>
      <w:sz w:val="18"/>
      <w:szCs w:val="18"/>
    </w:rPr>
  </w:style>
  <w:style w:type="character" w:customStyle="1" w:styleId="2f">
    <w:name w:val="Основной текст (2) + Не полужирный"/>
    <w:basedOn w:val="2a"/>
    <w:rsid w:val="00E10A5F"/>
    <w:rPr>
      <w:rFonts w:ascii="Arial Narrow" w:eastAsia="Arial Narrow" w:hAnsi="Arial Narrow" w:cs="Arial Narrow"/>
      <w:i w:val="0"/>
      <w:iCs w:val="0"/>
      <w:smallCaps w:val="0"/>
      <w:strike w:val="0"/>
      <w:spacing w:val="0"/>
      <w:sz w:val="13"/>
      <w:szCs w:val="13"/>
      <w:shd w:val="clear" w:color="auto" w:fill="FFFFFF"/>
    </w:rPr>
  </w:style>
  <w:style w:type="character" w:customStyle="1" w:styleId="10pt-1pt">
    <w:name w:val="Основной текст + 10 pt;Интервал -1 pt"/>
    <w:basedOn w:val="aff"/>
    <w:rsid w:val="00E10A5F"/>
    <w:rPr>
      <w:rFonts w:ascii="Arial Narrow" w:eastAsia="Arial Narrow" w:hAnsi="Arial Narrow" w:cs="Arial Narrow"/>
      <w:b w:val="0"/>
      <w:bCs w:val="0"/>
      <w:i w:val="0"/>
      <w:iCs w:val="0"/>
      <w:smallCaps w:val="0"/>
      <w:strike w:val="0"/>
      <w:spacing w:val="-20"/>
      <w:sz w:val="20"/>
      <w:szCs w:val="20"/>
      <w:shd w:val="clear" w:color="auto" w:fill="FFFFFF"/>
    </w:rPr>
  </w:style>
  <w:style w:type="character" w:customStyle="1" w:styleId="91">
    <w:name w:val="Основной текст (9)_"/>
    <w:basedOn w:val="a0"/>
    <w:link w:val="90"/>
    <w:uiPriority w:val="99"/>
    <w:rsid w:val="00C8316E"/>
    <w:rPr>
      <w:rFonts w:ascii="Lucida Sans Unicode" w:hAnsi="Lucida Sans Unicode" w:cs="Lucida Sans Unicode"/>
      <w:sz w:val="14"/>
      <w:szCs w:val="14"/>
      <w:shd w:val="clear" w:color="auto" w:fill="FFFFFF"/>
    </w:rPr>
  </w:style>
  <w:style w:type="character" w:customStyle="1" w:styleId="74">
    <w:name w:val="Заголовок №7_"/>
    <w:basedOn w:val="a0"/>
    <w:link w:val="75"/>
    <w:rsid w:val="00C52709"/>
    <w:rPr>
      <w:rFonts w:ascii="Arial Narrow" w:hAnsi="Arial Narrow" w:cs="Arial Narrow"/>
      <w:i/>
      <w:iCs/>
      <w:sz w:val="18"/>
      <w:szCs w:val="18"/>
      <w:shd w:val="clear" w:color="auto" w:fill="FFFFFF"/>
    </w:rPr>
  </w:style>
  <w:style w:type="paragraph" w:customStyle="1" w:styleId="75">
    <w:name w:val="Заголовок №7"/>
    <w:basedOn w:val="a"/>
    <w:link w:val="74"/>
    <w:rsid w:val="00C52709"/>
    <w:pPr>
      <w:shd w:val="clear" w:color="auto" w:fill="FFFFFF"/>
      <w:spacing w:after="0" w:line="240" w:lineRule="atLeast"/>
      <w:outlineLvl w:val="6"/>
    </w:pPr>
    <w:rPr>
      <w:rFonts w:ascii="Arial Narrow" w:hAnsi="Arial Narrow" w:cs="Arial Narrow"/>
      <w:i/>
      <w:iCs/>
      <w:sz w:val="18"/>
      <w:szCs w:val="18"/>
    </w:rPr>
  </w:style>
  <w:style w:type="paragraph" w:customStyle="1" w:styleId="book">
    <w:name w:val="book"/>
    <w:basedOn w:val="a"/>
    <w:rsid w:val="005D0927"/>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paragraph" w:customStyle="1" w:styleId="161">
    <w:name w:val="Основной текст16"/>
    <w:basedOn w:val="a"/>
    <w:rsid w:val="006E783C"/>
    <w:pPr>
      <w:shd w:val="clear" w:color="auto" w:fill="FFFFFF"/>
      <w:spacing w:before="120" w:after="0" w:line="216" w:lineRule="exact"/>
      <w:ind w:hanging="200"/>
      <w:jc w:val="both"/>
    </w:pPr>
    <w:rPr>
      <w:rFonts w:ascii="Arial" w:eastAsia="Arial" w:hAnsi="Arial" w:cs="Arial"/>
      <w:color w:val="000000"/>
      <w:sz w:val="18"/>
      <w:szCs w:val="18"/>
      <w:lang w:eastAsia="ru-RU"/>
    </w:rPr>
  </w:style>
  <w:style w:type="character" w:customStyle="1" w:styleId="59pt">
    <w:name w:val="Заголовок №5 + 9 pt;Курсив"/>
    <w:basedOn w:val="a0"/>
    <w:rsid w:val="000B6C4A"/>
    <w:rPr>
      <w:rFonts w:ascii="Arial" w:eastAsia="Arial" w:hAnsi="Arial" w:cs="Arial"/>
      <w:b w:val="0"/>
      <w:bCs w:val="0"/>
      <w:i/>
      <w:iCs/>
      <w:smallCaps w:val="0"/>
      <w:strike w:val="0"/>
      <w:spacing w:val="0"/>
      <w:sz w:val="18"/>
      <w:szCs w:val="18"/>
      <w:shd w:val="clear" w:color="auto" w:fill="FFFFFF"/>
      <w:lang w:val="en-US"/>
    </w:rPr>
  </w:style>
  <w:style w:type="paragraph" w:styleId="HTML">
    <w:name w:val="HTML Preformatted"/>
    <w:basedOn w:val="a"/>
    <w:link w:val="HTML0"/>
    <w:uiPriority w:val="99"/>
    <w:semiHidden/>
    <w:unhideWhenUsed/>
    <w:rsid w:val="00B61F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4"/>
      <w:szCs w:val="24"/>
      <w:lang w:eastAsia="ru-RU"/>
    </w:rPr>
  </w:style>
  <w:style w:type="character" w:customStyle="1" w:styleId="HTML0">
    <w:name w:val="Стандартный HTML Знак"/>
    <w:basedOn w:val="a0"/>
    <w:link w:val="HTML"/>
    <w:uiPriority w:val="99"/>
    <w:semiHidden/>
    <w:rsid w:val="00B61F97"/>
    <w:rPr>
      <w:rFonts w:ascii="Courier New" w:eastAsia="Times New Roman" w:hAnsi="Courier New" w:cs="Courier New"/>
      <w:sz w:val="24"/>
      <w:szCs w:val="24"/>
      <w:lang w:eastAsia="ru-RU"/>
    </w:rPr>
  </w:style>
  <w:style w:type="character" w:customStyle="1" w:styleId="10pt0">
    <w:name w:val="Основной текст + 10 pt;Полужирный"/>
    <w:basedOn w:val="aff"/>
    <w:rsid w:val="00663C13"/>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75pt">
    <w:name w:val="Основной текст + 7;5 pt;Полужирный"/>
    <w:basedOn w:val="aff"/>
    <w:rsid w:val="00663C13"/>
    <w:rPr>
      <w:rFonts w:ascii="Arial Narrow" w:eastAsia="Arial Narrow" w:hAnsi="Arial Narrow" w:cs="Arial Narrow"/>
      <w:b/>
      <w:bCs/>
      <w:i w:val="0"/>
      <w:iCs w:val="0"/>
      <w:smallCaps w:val="0"/>
      <w:strike w:val="0"/>
      <w:spacing w:val="0"/>
      <w:sz w:val="15"/>
      <w:szCs w:val="15"/>
      <w:shd w:val="clear" w:color="auto" w:fill="FFFFFF"/>
    </w:rPr>
  </w:style>
  <w:style w:type="character" w:customStyle="1" w:styleId="spelle">
    <w:name w:val="spelle"/>
    <w:basedOn w:val="a0"/>
    <w:rsid w:val="007678FE"/>
  </w:style>
  <w:style w:type="character" w:customStyle="1" w:styleId="grame">
    <w:name w:val="grame"/>
    <w:basedOn w:val="a0"/>
    <w:rsid w:val="007678FE"/>
  </w:style>
  <w:style w:type="character" w:customStyle="1" w:styleId="highlight">
    <w:name w:val="highlight"/>
    <w:basedOn w:val="a0"/>
    <w:rsid w:val="00E23D4D"/>
  </w:style>
  <w:style w:type="paragraph" w:customStyle="1" w:styleId="p1">
    <w:name w:val="p1"/>
    <w:basedOn w:val="a"/>
    <w:rsid w:val="002E4EC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icture-center">
    <w:name w:val="picture-center"/>
    <w:basedOn w:val="a"/>
    <w:rsid w:val="0018246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krstr">
    <w:name w:val="kr_str"/>
    <w:basedOn w:val="a"/>
    <w:rsid w:val="00436E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rticle-renderblock">
    <w:name w:val="article-render__block"/>
    <w:basedOn w:val="a"/>
    <w:rsid w:val="0091131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f8">
    <w:name w:val="footnote reference"/>
    <w:basedOn w:val="a0"/>
    <w:uiPriority w:val="99"/>
    <w:semiHidden/>
    <w:unhideWhenUsed/>
    <w:rsid w:val="00394CBC"/>
    <w:rPr>
      <w:sz w:val="20"/>
      <w:vertAlign w:val="superscript"/>
    </w:rPr>
  </w:style>
  <w:style w:type="paragraph" w:customStyle="1" w:styleId="191">
    <w:name w:val="Основной текст19"/>
    <w:basedOn w:val="a"/>
    <w:rsid w:val="00B7361B"/>
    <w:pPr>
      <w:shd w:val="clear" w:color="auto" w:fill="FFFFFF"/>
      <w:spacing w:before="120" w:after="1140" w:line="0" w:lineRule="atLeast"/>
    </w:pPr>
    <w:rPr>
      <w:rFonts w:ascii="Segoe UI" w:eastAsia="Segoe UI" w:hAnsi="Segoe UI" w:cs="Segoe UI"/>
      <w:color w:val="000000"/>
      <w:sz w:val="14"/>
      <w:szCs w:val="14"/>
      <w:lang w:val="ru" w:eastAsia="ru-RU"/>
    </w:rPr>
  </w:style>
  <w:style w:type="paragraph" w:styleId="aff9">
    <w:name w:val="footnote text"/>
    <w:basedOn w:val="a"/>
    <w:link w:val="affa"/>
    <w:uiPriority w:val="99"/>
    <w:unhideWhenUsed/>
    <w:rsid w:val="00FF4AEF"/>
    <w:pPr>
      <w:spacing w:after="0" w:line="240" w:lineRule="auto"/>
      <w:jc w:val="both"/>
    </w:pPr>
    <w:rPr>
      <w:sz w:val="20"/>
      <w:szCs w:val="20"/>
    </w:rPr>
  </w:style>
  <w:style w:type="character" w:customStyle="1" w:styleId="affa">
    <w:name w:val="Текст сноски Знак"/>
    <w:basedOn w:val="a0"/>
    <w:link w:val="aff9"/>
    <w:uiPriority w:val="99"/>
    <w:rsid w:val="00FF4AEF"/>
    <w:rPr>
      <w:sz w:val="20"/>
      <w:szCs w:val="20"/>
    </w:rPr>
  </w:style>
  <w:style w:type="character" w:customStyle="1" w:styleId="86">
    <w:name w:val="Основной текст86"/>
    <w:basedOn w:val="aff"/>
    <w:rsid w:val="00A4166A"/>
    <w:rPr>
      <w:rFonts w:ascii="Segoe UI" w:eastAsia="Segoe UI" w:hAnsi="Segoe UI" w:cs="Segoe UI"/>
      <w:b w:val="0"/>
      <w:bCs w:val="0"/>
      <w:i w:val="0"/>
      <w:iCs w:val="0"/>
      <w:smallCaps w:val="0"/>
      <w:strike w:val="0"/>
      <w:spacing w:val="0"/>
      <w:sz w:val="14"/>
      <w:szCs w:val="14"/>
      <w:shd w:val="clear" w:color="auto" w:fill="FFFFFF"/>
    </w:rPr>
  </w:style>
  <w:style w:type="paragraph" w:customStyle="1" w:styleId="17">
    <w:name w:val="Основной текст17"/>
    <w:basedOn w:val="a"/>
    <w:link w:val="aff"/>
    <w:rsid w:val="001F35DE"/>
    <w:pPr>
      <w:shd w:val="clear" w:color="auto" w:fill="FFFFFF"/>
      <w:spacing w:before="300" w:after="0" w:line="197" w:lineRule="exact"/>
      <w:ind w:hanging="640"/>
    </w:pPr>
    <w:rPr>
      <w:rFonts w:ascii="Microsoft Sans Serif" w:hAnsi="Microsoft Sans Serif" w:cs="Microsoft Sans Serif"/>
      <w:spacing w:val="-10"/>
      <w:sz w:val="29"/>
      <w:szCs w:val="2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834384">
      <w:bodyDiv w:val="1"/>
      <w:marLeft w:val="0"/>
      <w:marRight w:val="0"/>
      <w:marTop w:val="0"/>
      <w:marBottom w:val="0"/>
      <w:divBdr>
        <w:top w:val="none" w:sz="0" w:space="0" w:color="auto"/>
        <w:left w:val="none" w:sz="0" w:space="0" w:color="auto"/>
        <w:bottom w:val="none" w:sz="0" w:space="0" w:color="auto"/>
        <w:right w:val="none" w:sz="0" w:space="0" w:color="auto"/>
      </w:divBdr>
      <w:divsChild>
        <w:div w:id="1521158531">
          <w:marLeft w:val="0"/>
          <w:marRight w:val="0"/>
          <w:marTop w:val="0"/>
          <w:marBottom w:val="0"/>
          <w:divBdr>
            <w:top w:val="none" w:sz="0" w:space="0" w:color="auto"/>
            <w:left w:val="none" w:sz="0" w:space="0" w:color="auto"/>
            <w:bottom w:val="none" w:sz="0" w:space="0" w:color="auto"/>
            <w:right w:val="none" w:sz="0" w:space="0" w:color="auto"/>
          </w:divBdr>
          <w:divsChild>
            <w:div w:id="324867126">
              <w:marLeft w:val="0"/>
              <w:marRight w:val="0"/>
              <w:marTop w:val="0"/>
              <w:marBottom w:val="0"/>
              <w:divBdr>
                <w:top w:val="none" w:sz="0" w:space="0" w:color="auto"/>
                <w:left w:val="none" w:sz="0" w:space="0" w:color="auto"/>
                <w:bottom w:val="none" w:sz="0" w:space="0" w:color="auto"/>
                <w:right w:val="none" w:sz="0" w:space="0" w:color="auto"/>
              </w:divBdr>
              <w:divsChild>
                <w:div w:id="143475347">
                  <w:marLeft w:val="4200"/>
                  <w:marRight w:val="0"/>
                  <w:marTop w:val="0"/>
                  <w:marBottom w:val="0"/>
                  <w:divBdr>
                    <w:top w:val="none" w:sz="0" w:space="0" w:color="auto"/>
                    <w:left w:val="none" w:sz="0" w:space="0" w:color="auto"/>
                    <w:bottom w:val="none" w:sz="0" w:space="0" w:color="auto"/>
                    <w:right w:val="none" w:sz="0" w:space="0" w:color="auto"/>
                  </w:divBdr>
                  <w:divsChild>
                    <w:div w:id="1665859894">
                      <w:marLeft w:val="0"/>
                      <w:marRight w:val="0"/>
                      <w:marTop w:val="0"/>
                      <w:marBottom w:val="450"/>
                      <w:divBdr>
                        <w:top w:val="none" w:sz="0" w:space="0" w:color="auto"/>
                        <w:left w:val="none" w:sz="0" w:space="0" w:color="auto"/>
                        <w:bottom w:val="none" w:sz="0" w:space="0" w:color="auto"/>
                        <w:right w:val="none" w:sz="0" w:space="0" w:color="auto"/>
                      </w:divBdr>
                      <w:divsChild>
                        <w:div w:id="2016153917">
                          <w:marLeft w:val="0"/>
                          <w:marRight w:val="0"/>
                          <w:marTop w:val="0"/>
                          <w:marBottom w:val="0"/>
                          <w:divBdr>
                            <w:top w:val="none" w:sz="0" w:space="0" w:color="auto"/>
                            <w:left w:val="none" w:sz="0" w:space="0" w:color="auto"/>
                            <w:bottom w:val="none" w:sz="0" w:space="0" w:color="auto"/>
                            <w:right w:val="none" w:sz="0" w:space="0" w:color="auto"/>
                          </w:divBdr>
                          <w:divsChild>
                            <w:div w:id="661272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655739">
      <w:bodyDiv w:val="1"/>
      <w:marLeft w:val="0"/>
      <w:marRight w:val="0"/>
      <w:marTop w:val="0"/>
      <w:marBottom w:val="0"/>
      <w:divBdr>
        <w:top w:val="none" w:sz="0" w:space="0" w:color="auto"/>
        <w:left w:val="none" w:sz="0" w:space="0" w:color="auto"/>
        <w:bottom w:val="none" w:sz="0" w:space="0" w:color="auto"/>
        <w:right w:val="none" w:sz="0" w:space="0" w:color="auto"/>
      </w:divBdr>
    </w:div>
    <w:div w:id="273287506">
      <w:bodyDiv w:val="1"/>
      <w:marLeft w:val="0"/>
      <w:marRight w:val="0"/>
      <w:marTop w:val="0"/>
      <w:marBottom w:val="0"/>
      <w:divBdr>
        <w:top w:val="none" w:sz="0" w:space="0" w:color="auto"/>
        <w:left w:val="none" w:sz="0" w:space="0" w:color="auto"/>
        <w:bottom w:val="none" w:sz="0" w:space="0" w:color="auto"/>
        <w:right w:val="none" w:sz="0" w:space="0" w:color="auto"/>
      </w:divBdr>
      <w:divsChild>
        <w:div w:id="141584785">
          <w:marLeft w:val="0"/>
          <w:marRight w:val="0"/>
          <w:marTop w:val="0"/>
          <w:marBottom w:val="0"/>
          <w:divBdr>
            <w:top w:val="none" w:sz="0" w:space="0" w:color="auto"/>
            <w:left w:val="none" w:sz="0" w:space="0" w:color="auto"/>
            <w:bottom w:val="none" w:sz="0" w:space="0" w:color="auto"/>
            <w:right w:val="none" w:sz="0" w:space="0" w:color="auto"/>
          </w:divBdr>
          <w:divsChild>
            <w:div w:id="433718489">
              <w:marLeft w:val="0"/>
              <w:marRight w:val="0"/>
              <w:marTop w:val="0"/>
              <w:marBottom w:val="0"/>
              <w:divBdr>
                <w:top w:val="none" w:sz="0" w:space="0" w:color="auto"/>
                <w:left w:val="none" w:sz="0" w:space="0" w:color="auto"/>
                <w:bottom w:val="none" w:sz="0" w:space="0" w:color="auto"/>
                <w:right w:val="none" w:sz="0" w:space="0" w:color="auto"/>
              </w:divBdr>
              <w:divsChild>
                <w:div w:id="416902012">
                  <w:marLeft w:val="0"/>
                  <w:marRight w:val="0"/>
                  <w:marTop w:val="0"/>
                  <w:marBottom w:val="0"/>
                  <w:divBdr>
                    <w:top w:val="none" w:sz="0" w:space="0" w:color="auto"/>
                    <w:left w:val="none" w:sz="0" w:space="0" w:color="auto"/>
                    <w:bottom w:val="none" w:sz="0" w:space="0" w:color="auto"/>
                    <w:right w:val="none" w:sz="0" w:space="0" w:color="auto"/>
                  </w:divBdr>
                  <w:divsChild>
                    <w:div w:id="977611723">
                      <w:marLeft w:val="0"/>
                      <w:marRight w:val="0"/>
                      <w:marTop w:val="0"/>
                      <w:marBottom w:val="0"/>
                      <w:divBdr>
                        <w:top w:val="none" w:sz="0" w:space="0" w:color="auto"/>
                        <w:left w:val="none" w:sz="0" w:space="0" w:color="auto"/>
                        <w:bottom w:val="none" w:sz="0" w:space="0" w:color="auto"/>
                        <w:right w:val="none" w:sz="0" w:space="0" w:color="auto"/>
                      </w:divBdr>
                      <w:divsChild>
                        <w:div w:id="1365793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78225922">
      <w:bodyDiv w:val="1"/>
      <w:marLeft w:val="0"/>
      <w:marRight w:val="0"/>
      <w:marTop w:val="0"/>
      <w:marBottom w:val="0"/>
      <w:divBdr>
        <w:top w:val="none" w:sz="0" w:space="0" w:color="auto"/>
        <w:left w:val="none" w:sz="0" w:space="0" w:color="auto"/>
        <w:bottom w:val="none" w:sz="0" w:space="0" w:color="auto"/>
        <w:right w:val="none" w:sz="0" w:space="0" w:color="auto"/>
      </w:divBdr>
      <w:divsChild>
        <w:div w:id="1809584787">
          <w:marLeft w:val="0"/>
          <w:marRight w:val="0"/>
          <w:marTop w:val="0"/>
          <w:marBottom w:val="0"/>
          <w:divBdr>
            <w:top w:val="none" w:sz="0" w:space="0" w:color="auto"/>
            <w:left w:val="none" w:sz="0" w:space="0" w:color="auto"/>
            <w:bottom w:val="none" w:sz="0" w:space="0" w:color="auto"/>
            <w:right w:val="none" w:sz="0" w:space="0" w:color="auto"/>
          </w:divBdr>
          <w:divsChild>
            <w:div w:id="488905946">
              <w:marLeft w:val="0"/>
              <w:marRight w:val="0"/>
              <w:marTop w:val="0"/>
              <w:marBottom w:val="0"/>
              <w:divBdr>
                <w:top w:val="none" w:sz="0" w:space="0" w:color="auto"/>
                <w:left w:val="none" w:sz="0" w:space="0" w:color="auto"/>
                <w:bottom w:val="none" w:sz="0" w:space="0" w:color="auto"/>
                <w:right w:val="none" w:sz="0" w:space="0" w:color="auto"/>
              </w:divBdr>
              <w:divsChild>
                <w:div w:id="2032106896">
                  <w:marLeft w:val="0"/>
                  <w:marRight w:val="0"/>
                  <w:marTop w:val="0"/>
                  <w:marBottom w:val="0"/>
                  <w:divBdr>
                    <w:top w:val="none" w:sz="0" w:space="0" w:color="auto"/>
                    <w:left w:val="none" w:sz="0" w:space="0" w:color="auto"/>
                    <w:bottom w:val="none" w:sz="0" w:space="0" w:color="auto"/>
                    <w:right w:val="none" w:sz="0" w:space="0" w:color="auto"/>
                  </w:divBdr>
                  <w:divsChild>
                    <w:div w:id="1458374706">
                      <w:marLeft w:val="0"/>
                      <w:marRight w:val="0"/>
                      <w:marTop w:val="0"/>
                      <w:marBottom w:val="0"/>
                      <w:divBdr>
                        <w:top w:val="none" w:sz="0" w:space="0" w:color="auto"/>
                        <w:left w:val="none" w:sz="0" w:space="0" w:color="auto"/>
                        <w:bottom w:val="none" w:sz="0" w:space="0" w:color="auto"/>
                        <w:right w:val="none" w:sz="0" w:space="0" w:color="auto"/>
                      </w:divBdr>
                      <w:divsChild>
                        <w:div w:id="1140657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6229476">
      <w:bodyDiv w:val="1"/>
      <w:marLeft w:val="0"/>
      <w:marRight w:val="0"/>
      <w:marTop w:val="0"/>
      <w:marBottom w:val="0"/>
      <w:divBdr>
        <w:top w:val="none" w:sz="0" w:space="0" w:color="auto"/>
        <w:left w:val="none" w:sz="0" w:space="0" w:color="auto"/>
        <w:bottom w:val="none" w:sz="0" w:space="0" w:color="auto"/>
        <w:right w:val="none" w:sz="0" w:space="0" w:color="auto"/>
      </w:divBdr>
      <w:divsChild>
        <w:div w:id="700545600">
          <w:marLeft w:val="0"/>
          <w:marRight w:val="0"/>
          <w:marTop w:val="0"/>
          <w:marBottom w:val="0"/>
          <w:divBdr>
            <w:top w:val="none" w:sz="0" w:space="0" w:color="auto"/>
            <w:left w:val="none" w:sz="0" w:space="0" w:color="auto"/>
            <w:bottom w:val="none" w:sz="0" w:space="0" w:color="auto"/>
            <w:right w:val="none" w:sz="0" w:space="0" w:color="auto"/>
          </w:divBdr>
        </w:div>
      </w:divsChild>
    </w:div>
    <w:div w:id="449591849">
      <w:bodyDiv w:val="1"/>
      <w:marLeft w:val="0"/>
      <w:marRight w:val="0"/>
      <w:marTop w:val="0"/>
      <w:marBottom w:val="0"/>
      <w:divBdr>
        <w:top w:val="none" w:sz="0" w:space="0" w:color="auto"/>
        <w:left w:val="none" w:sz="0" w:space="0" w:color="auto"/>
        <w:bottom w:val="none" w:sz="0" w:space="0" w:color="auto"/>
        <w:right w:val="none" w:sz="0" w:space="0" w:color="auto"/>
      </w:divBdr>
      <w:divsChild>
        <w:div w:id="929505053">
          <w:marLeft w:val="0"/>
          <w:marRight w:val="0"/>
          <w:marTop w:val="0"/>
          <w:marBottom w:val="0"/>
          <w:divBdr>
            <w:top w:val="none" w:sz="0" w:space="0" w:color="auto"/>
            <w:left w:val="none" w:sz="0" w:space="0" w:color="auto"/>
            <w:bottom w:val="none" w:sz="0" w:space="0" w:color="auto"/>
            <w:right w:val="none" w:sz="0" w:space="0" w:color="auto"/>
          </w:divBdr>
          <w:divsChild>
            <w:div w:id="1206016862">
              <w:marLeft w:val="0"/>
              <w:marRight w:val="0"/>
              <w:marTop w:val="0"/>
              <w:marBottom w:val="0"/>
              <w:divBdr>
                <w:top w:val="none" w:sz="0" w:space="0" w:color="auto"/>
                <w:left w:val="none" w:sz="0" w:space="0" w:color="auto"/>
                <w:bottom w:val="none" w:sz="0" w:space="0" w:color="auto"/>
                <w:right w:val="none" w:sz="0" w:space="0" w:color="auto"/>
              </w:divBdr>
              <w:divsChild>
                <w:div w:id="1382055730">
                  <w:marLeft w:val="0"/>
                  <w:marRight w:val="0"/>
                  <w:marTop w:val="0"/>
                  <w:marBottom w:val="0"/>
                  <w:divBdr>
                    <w:top w:val="none" w:sz="0" w:space="0" w:color="auto"/>
                    <w:left w:val="none" w:sz="0" w:space="0" w:color="auto"/>
                    <w:bottom w:val="none" w:sz="0" w:space="0" w:color="auto"/>
                    <w:right w:val="none" w:sz="0" w:space="0" w:color="auto"/>
                  </w:divBdr>
                  <w:divsChild>
                    <w:div w:id="2006082916">
                      <w:marLeft w:val="0"/>
                      <w:marRight w:val="0"/>
                      <w:marTop w:val="0"/>
                      <w:marBottom w:val="0"/>
                      <w:divBdr>
                        <w:top w:val="none" w:sz="0" w:space="0" w:color="auto"/>
                        <w:left w:val="none" w:sz="0" w:space="0" w:color="auto"/>
                        <w:bottom w:val="none" w:sz="0" w:space="0" w:color="auto"/>
                        <w:right w:val="none" w:sz="0" w:space="0" w:color="auto"/>
                      </w:divBdr>
                      <w:divsChild>
                        <w:div w:id="739985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6872914">
      <w:bodyDiv w:val="1"/>
      <w:marLeft w:val="0"/>
      <w:marRight w:val="0"/>
      <w:marTop w:val="0"/>
      <w:marBottom w:val="0"/>
      <w:divBdr>
        <w:top w:val="none" w:sz="0" w:space="0" w:color="auto"/>
        <w:left w:val="none" w:sz="0" w:space="0" w:color="auto"/>
        <w:bottom w:val="none" w:sz="0" w:space="0" w:color="auto"/>
        <w:right w:val="none" w:sz="0" w:space="0" w:color="auto"/>
      </w:divBdr>
      <w:divsChild>
        <w:div w:id="1580796566">
          <w:marLeft w:val="0"/>
          <w:marRight w:val="0"/>
          <w:marTop w:val="0"/>
          <w:marBottom w:val="0"/>
          <w:divBdr>
            <w:top w:val="none" w:sz="0" w:space="0" w:color="auto"/>
            <w:left w:val="none" w:sz="0" w:space="0" w:color="auto"/>
            <w:bottom w:val="none" w:sz="0" w:space="0" w:color="auto"/>
            <w:right w:val="none" w:sz="0" w:space="0" w:color="auto"/>
          </w:divBdr>
          <w:divsChild>
            <w:div w:id="1387409917">
              <w:marLeft w:val="0"/>
              <w:marRight w:val="0"/>
              <w:marTop w:val="0"/>
              <w:marBottom w:val="0"/>
              <w:divBdr>
                <w:top w:val="none" w:sz="0" w:space="0" w:color="auto"/>
                <w:left w:val="none" w:sz="0" w:space="0" w:color="auto"/>
                <w:bottom w:val="none" w:sz="0" w:space="0" w:color="auto"/>
                <w:right w:val="none" w:sz="0" w:space="0" w:color="auto"/>
              </w:divBdr>
              <w:divsChild>
                <w:div w:id="1487933496">
                  <w:marLeft w:val="0"/>
                  <w:marRight w:val="0"/>
                  <w:marTop w:val="0"/>
                  <w:marBottom w:val="0"/>
                  <w:divBdr>
                    <w:top w:val="none" w:sz="0" w:space="0" w:color="auto"/>
                    <w:left w:val="none" w:sz="0" w:space="0" w:color="auto"/>
                    <w:bottom w:val="none" w:sz="0" w:space="0" w:color="auto"/>
                    <w:right w:val="none" w:sz="0" w:space="0" w:color="auto"/>
                  </w:divBdr>
                  <w:divsChild>
                    <w:div w:id="773018585">
                      <w:marLeft w:val="0"/>
                      <w:marRight w:val="0"/>
                      <w:marTop w:val="0"/>
                      <w:marBottom w:val="0"/>
                      <w:divBdr>
                        <w:top w:val="none" w:sz="0" w:space="0" w:color="auto"/>
                        <w:left w:val="none" w:sz="0" w:space="0" w:color="auto"/>
                        <w:bottom w:val="none" w:sz="0" w:space="0" w:color="auto"/>
                        <w:right w:val="none" w:sz="0" w:space="0" w:color="auto"/>
                      </w:divBdr>
                      <w:divsChild>
                        <w:div w:id="123227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79094820">
      <w:bodyDiv w:val="1"/>
      <w:marLeft w:val="0"/>
      <w:marRight w:val="0"/>
      <w:marTop w:val="0"/>
      <w:marBottom w:val="0"/>
      <w:divBdr>
        <w:top w:val="none" w:sz="0" w:space="0" w:color="auto"/>
        <w:left w:val="none" w:sz="0" w:space="0" w:color="auto"/>
        <w:bottom w:val="none" w:sz="0" w:space="0" w:color="auto"/>
        <w:right w:val="none" w:sz="0" w:space="0" w:color="auto"/>
      </w:divBdr>
      <w:divsChild>
        <w:div w:id="1562399077">
          <w:marLeft w:val="0"/>
          <w:marRight w:val="0"/>
          <w:marTop w:val="0"/>
          <w:marBottom w:val="0"/>
          <w:divBdr>
            <w:top w:val="none" w:sz="0" w:space="0" w:color="auto"/>
            <w:left w:val="none" w:sz="0" w:space="0" w:color="auto"/>
            <w:bottom w:val="none" w:sz="0" w:space="0" w:color="auto"/>
            <w:right w:val="none" w:sz="0" w:space="0" w:color="auto"/>
          </w:divBdr>
          <w:divsChild>
            <w:div w:id="1830175020">
              <w:marLeft w:val="0"/>
              <w:marRight w:val="0"/>
              <w:marTop w:val="0"/>
              <w:marBottom w:val="0"/>
              <w:divBdr>
                <w:top w:val="none" w:sz="0" w:space="0" w:color="auto"/>
                <w:left w:val="none" w:sz="0" w:space="0" w:color="auto"/>
                <w:bottom w:val="none" w:sz="0" w:space="0" w:color="auto"/>
                <w:right w:val="none" w:sz="0" w:space="0" w:color="auto"/>
              </w:divBdr>
              <w:divsChild>
                <w:div w:id="789205164">
                  <w:marLeft w:val="0"/>
                  <w:marRight w:val="0"/>
                  <w:marTop w:val="0"/>
                  <w:marBottom w:val="0"/>
                  <w:divBdr>
                    <w:top w:val="none" w:sz="0" w:space="0" w:color="auto"/>
                    <w:left w:val="none" w:sz="0" w:space="0" w:color="auto"/>
                    <w:bottom w:val="single" w:sz="12" w:space="31" w:color="000000"/>
                    <w:right w:val="none" w:sz="0" w:space="0" w:color="auto"/>
                  </w:divBdr>
                  <w:divsChild>
                    <w:div w:id="2026857020">
                      <w:marLeft w:val="0"/>
                      <w:marRight w:val="0"/>
                      <w:marTop w:val="0"/>
                      <w:marBottom w:val="0"/>
                      <w:divBdr>
                        <w:top w:val="none" w:sz="0" w:space="0" w:color="auto"/>
                        <w:left w:val="none" w:sz="0" w:space="0" w:color="auto"/>
                        <w:bottom w:val="none" w:sz="0" w:space="0" w:color="auto"/>
                        <w:right w:val="none" w:sz="0" w:space="0" w:color="auto"/>
                      </w:divBdr>
                      <w:divsChild>
                        <w:div w:id="1987666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4655836">
      <w:bodyDiv w:val="1"/>
      <w:marLeft w:val="0"/>
      <w:marRight w:val="0"/>
      <w:marTop w:val="0"/>
      <w:marBottom w:val="0"/>
      <w:divBdr>
        <w:top w:val="none" w:sz="0" w:space="0" w:color="auto"/>
        <w:left w:val="none" w:sz="0" w:space="0" w:color="auto"/>
        <w:bottom w:val="none" w:sz="0" w:space="0" w:color="auto"/>
        <w:right w:val="none" w:sz="0" w:space="0" w:color="auto"/>
      </w:divBdr>
      <w:divsChild>
        <w:div w:id="766000657">
          <w:marLeft w:val="0"/>
          <w:marRight w:val="0"/>
          <w:marTop w:val="0"/>
          <w:marBottom w:val="0"/>
          <w:divBdr>
            <w:top w:val="none" w:sz="0" w:space="0" w:color="auto"/>
            <w:left w:val="none" w:sz="0" w:space="0" w:color="auto"/>
            <w:bottom w:val="none" w:sz="0" w:space="0" w:color="auto"/>
            <w:right w:val="none" w:sz="0" w:space="0" w:color="auto"/>
          </w:divBdr>
          <w:divsChild>
            <w:div w:id="640774537">
              <w:marLeft w:val="0"/>
              <w:marRight w:val="0"/>
              <w:marTop w:val="0"/>
              <w:marBottom w:val="0"/>
              <w:divBdr>
                <w:top w:val="none" w:sz="0" w:space="0" w:color="auto"/>
                <w:left w:val="none" w:sz="0" w:space="0" w:color="auto"/>
                <w:bottom w:val="none" w:sz="0" w:space="0" w:color="auto"/>
                <w:right w:val="none" w:sz="0" w:space="0" w:color="auto"/>
              </w:divBdr>
              <w:divsChild>
                <w:div w:id="1365133365">
                  <w:marLeft w:val="0"/>
                  <w:marRight w:val="0"/>
                  <w:marTop w:val="0"/>
                  <w:marBottom w:val="0"/>
                  <w:divBdr>
                    <w:top w:val="none" w:sz="0" w:space="0" w:color="auto"/>
                    <w:left w:val="none" w:sz="0" w:space="0" w:color="auto"/>
                    <w:bottom w:val="none" w:sz="0" w:space="0" w:color="auto"/>
                    <w:right w:val="none" w:sz="0" w:space="0" w:color="auto"/>
                  </w:divBdr>
                  <w:divsChild>
                    <w:div w:id="890263884">
                      <w:marLeft w:val="0"/>
                      <w:marRight w:val="0"/>
                      <w:marTop w:val="0"/>
                      <w:marBottom w:val="0"/>
                      <w:divBdr>
                        <w:top w:val="none" w:sz="0" w:space="0" w:color="auto"/>
                        <w:left w:val="none" w:sz="0" w:space="0" w:color="auto"/>
                        <w:bottom w:val="none" w:sz="0" w:space="0" w:color="auto"/>
                        <w:right w:val="none" w:sz="0" w:space="0" w:color="auto"/>
                      </w:divBdr>
                      <w:divsChild>
                        <w:div w:id="1787770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5374786">
      <w:bodyDiv w:val="1"/>
      <w:marLeft w:val="0"/>
      <w:marRight w:val="0"/>
      <w:marTop w:val="0"/>
      <w:marBottom w:val="0"/>
      <w:divBdr>
        <w:top w:val="none" w:sz="0" w:space="0" w:color="auto"/>
        <w:left w:val="none" w:sz="0" w:space="0" w:color="auto"/>
        <w:bottom w:val="none" w:sz="0" w:space="0" w:color="auto"/>
        <w:right w:val="none" w:sz="0" w:space="0" w:color="auto"/>
      </w:divBdr>
      <w:divsChild>
        <w:div w:id="286472113">
          <w:marLeft w:val="0"/>
          <w:marRight w:val="0"/>
          <w:marTop w:val="0"/>
          <w:marBottom w:val="0"/>
          <w:divBdr>
            <w:top w:val="none" w:sz="0" w:space="0" w:color="auto"/>
            <w:left w:val="none" w:sz="0" w:space="0" w:color="auto"/>
            <w:bottom w:val="none" w:sz="0" w:space="0" w:color="auto"/>
            <w:right w:val="none" w:sz="0" w:space="0" w:color="auto"/>
          </w:divBdr>
          <w:divsChild>
            <w:div w:id="614598223">
              <w:marLeft w:val="0"/>
              <w:marRight w:val="0"/>
              <w:marTop w:val="0"/>
              <w:marBottom w:val="0"/>
              <w:divBdr>
                <w:top w:val="none" w:sz="0" w:space="0" w:color="auto"/>
                <w:left w:val="none" w:sz="0" w:space="0" w:color="auto"/>
                <w:bottom w:val="none" w:sz="0" w:space="0" w:color="auto"/>
                <w:right w:val="none" w:sz="0" w:space="0" w:color="auto"/>
              </w:divBdr>
              <w:divsChild>
                <w:div w:id="2125230589">
                  <w:marLeft w:val="0"/>
                  <w:marRight w:val="0"/>
                  <w:marTop w:val="0"/>
                  <w:marBottom w:val="0"/>
                  <w:divBdr>
                    <w:top w:val="none" w:sz="0" w:space="0" w:color="auto"/>
                    <w:left w:val="none" w:sz="0" w:space="0" w:color="auto"/>
                    <w:bottom w:val="none" w:sz="0" w:space="0" w:color="auto"/>
                    <w:right w:val="none" w:sz="0" w:space="0" w:color="auto"/>
                  </w:divBdr>
                  <w:divsChild>
                    <w:div w:id="1970087722">
                      <w:marLeft w:val="0"/>
                      <w:marRight w:val="0"/>
                      <w:marTop w:val="0"/>
                      <w:marBottom w:val="0"/>
                      <w:divBdr>
                        <w:top w:val="none" w:sz="0" w:space="0" w:color="auto"/>
                        <w:left w:val="none" w:sz="0" w:space="0" w:color="auto"/>
                        <w:bottom w:val="none" w:sz="0" w:space="0" w:color="auto"/>
                        <w:right w:val="none" w:sz="0" w:space="0" w:color="auto"/>
                      </w:divBdr>
                      <w:divsChild>
                        <w:div w:id="204016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2314993">
      <w:bodyDiv w:val="1"/>
      <w:marLeft w:val="0"/>
      <w:marRight w:val="0"/>
      <w:marTop w:val="0"/>
      <w:marBottom w:val="0"/>
      <w:divBdr>
        <w:top w:val="none" w:sz="0" w:space="0" w:color="auto"/>
        <w:left w:val="none" w:sz="0" w:space="0" w:color="auto"/>
        <w:bottom w:val="none" w:sz="0" w:space="0" w:color="auto"/>
        <w:right w:val="none" w:sz="0" w:space="0" w:color="auto"/>
      </w:divBdr>
      <w:divsChild>
        <w:div w:id="1573657546">
          <w:marLeft w:val="0"/>
          <w:marRight w:val="0"/>
          <w:marTop w:val="0"/>
          <w:marBottom w:val="0"/>
          <w:divBdr>
            <w:top w:val="none" w:sz="0" w:space="0" w:color="auto"/>
            <w:left w:val="none" w:sz="0" w:space="0" w:color="auto"/>
            <w:bottom w:val="none" w:sz="0" w:space="0" w:color="auto"/>
            <w:right w:val="none" w:sz="0" w:space="0" w:color="auto"/>
          </w:divBdr>
          <w:divsChild>
            <w:div w:id="1587959553">
              <w:marLeft w:val="0"/>
              <w:marRight w:val="0"/>
              <w:marTop w:val="0"/>
              <w:marBottom w:val="0"/>
              <w:divBdr>
                <w:top w:val="none" w:sz="0" w:space="0" w:color="auto"/>
                <w:left w:val="none" w:sz="0" w:space="0" w:color="auto"/>
                <w:bottom w:val="none" w:sz="0" w:space="0" w:color="auto"/>
                <w:right w:val="none" w:sz="0" w:space="0" w:color="auto"/>
              </w:divBdr>
              <w:divsChild>
                <w:div w:id="986207454">
                  <w:marLeft w:val="0"/>
                  <w:marRight w:val="0"/>
                  <w:marTop w:val="0"/>
                  <w:marBottom w:val="0"/>
                  <w:divBdr>
                    <w:top w:val="none" w:sz="0" w:space="0" w:color="auto"/>
                    <w:left w:val="none" w:sz="0" w:space="0" w:color="auto"/>
                    <w:bottom w:val="none" w:sz="0" w:space="0" w:color="auto"/>
                    <w:right w:val="none" w:sz="0" w:space="0" w:color="auto"/>
                  </w:divBdr>
                  <w:divsChild>
                    <w:div w:id="596212419">
                      <w:marLeft w:val="0"/>
                      <w:marRight w:val="0"/>
                      <w:marTop w:val="0"/>
                      <w:marBottom w:val="0"/>
                      <w:divBdr>
                        <w:top w:val="none" w:sz="0" w:space="0" w:color="auto"/>
                        <w:left w:val="none" w:sz="0" w:space="0" w:color="auto"/>
                        <w:bottom w:val="none" w:sz="0" w:space="0" w:color="auto"/>
                        <w:right w:val="none" w:sz="0" w:space="0" w:color="auto"/>
                      </w:divBdr>
                      <w:divsChild>
                        <w:div w:id="1379817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2504269">
      <w:bodyDiv w:val="1"/>
      <w:marLeft w:val="0"/>
      <w:marRight w:val="0"/>
      <w:marTop w:val="0"/>
      <w:marBottom w:val="0"/>
      <w:divBdr>
        <w:top w:val="none" w:sz="0" w:space="0" w:color="auto"/>
        <w:left w:val="none" w:sz="0" w:space="0" w:color="auto"/>
        <w:bottom w:val="none" w:sz="0" w:space="0" w:color="auto"/>
        <w:right w:val="none" w:sz="0" w:space="0" w:color="auto"/>
      </w:divBdr>
      <w:divsChild>
        <w:div w:id="1591618200">
          <w:marLeft w:val="0"/>
          <w:marRight w:val="0"/>
          <w:marTop w:val="0"/>
          <w:marBottom w:val="0"/>
          <w:divBdr>
            <w:top w:val="none" w:sz="0" w:space="0" w:color="auto"/>
            <w:left w:val="none" w:sz="0" w:space="0" w:color="auto"/>
            <w:bottom w:val="none" w:sz="0" w:space="0" w:color="auto"/>
            <w:right w:val="none" w:sz="0" w:space="0" w:color="auto"/>
          </w:divBdr>
          <w:divsChild>
            <w:div w:id="1672759313">
              <w:marLeft w:val="0"/>
              <w:marRight w:val="0"/>
              <w:marTop w:val="0"/>
              <w:marBottom w:val="0"/>
              <w:divBdr>
                <w:top w:val="none" w:sz="0" w:space="0" w:color="auto"/>
                <w:left w:val="none" w:sz="0" w:space="0" w:color="auto"/>
                <w:bottom w:val="none" w:sz="0" w:space="0" w:color="auto"/>
                <w:right w:val="none" w:sz="0" w:space="0" w:color="auto"/>
              </w:divBdr>
              <w:divsChild>
                <w:div w:id="1478768062">
                  <w:marLeft w:val="0"/>
                  <w:marRight w:val="0"/>
                  <w:marTop w:val="0"/>
                  <w:marBottom w:val="0"/>
                  <w:divBdr>
                    <w:top w:val="none" w:sz="0" w:space="0" w:color="auto"/>
                    <w:left w:val="none" w:sz="0" w:space="0" w:color="auto"/>
                    <w:bottom w:val="none" w:sz="0" w:space="0" w:color="auto"/>
                    <w:right w:val="none" w:sz="0" w:space="0" w:color="auto"/>
                  </w:divBdr>
                  <w:divsChild>
                    <w:div w:id="530340119">
                      <w:marLeft w:val="0"/>
                      <w:marRight w:val="0"/>
                      <w:marTop w:val="0"/>
                      <w:marBottom w:val="0"/>
                      <w:divBdr>
                        <w:top w:val="none" w:sz="0" w:space="0" w:color="auto"/>
                        <w:left w:val="none" w:sz="0" w:space="0" w:color="auto"/>
                        <w:bottom w:val="none" w:sz="0" w:space="0" w:color="auto"/>
                        <w:right w:val="none" w:sz="0" w:space="0" w:color="auto"/>
                      </w:divBdr>
                      <w:divsChild>
                        <w:div w:id="1778792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9833178">
      <w:bodyDiv w:val="1"/>
      <w:marLeft w:val="0"/>
      <w:marRight w:val="0"/>
      <w:marTop w:val="0"/>
      <w:marBottom w:val="0"/>
      <w:divBdr>
        <w:top w:val="none" w:sz="0" w:space="0" w:color="auto"/>
        <w:left w:val="none" w:sz="0" w:space="0" w:color="auto"/>
        <w:bottom w:val="none" w:sz="0" w:space="0" w:color="auto"/>
        <w:right w:val="none" w:sz="0" w:space="0" w:color="auto"/>
      </w:divBdr>
      <w:divsChild>
        <w:div w:id="525875952">
          <w:marLeft w:val="0"/>
          <w:marRight w:val="0"/>
          <w:marTop w:val="0"/>
          <w:marBottom w:val="0"/>
          <w:divBdr>
            <w:top w:val="none" w:sz="0" w:space="0" w:color="auto"/>
            <w:left w:val="none" w:sz="0" w:space="0" w:color="auto"/>
            <w:bottom w:val="none" w:sz="0" w:space="0" w:color="auto"/>
            <w:right w:val="none" w:sz="0" w:space="0" w:color="auto"/>
          </w:divBdr>
          <w:divsChild>
            <w:div w:id="1172571557">
              <w:marLeft w:val="0"/>
              <w:marRight w:val="0"/>
              <w:marTop w:val="0"/>
              <w:marBottom w:val="0"/>
              <w:divBdr>
                <w:top w:val="none" w:sz="0" w:space="0" w:color="auto"/>
                <w:left w:val="none" w:sz="0" w:space="0" w:color="auto"/>
                <w:bottom w:val="none" w:sz="0" w:space="0" w:color="auto"/>
                <w:right w:val="none" w:sz="0" w:space="0" w:color="auto"/>
              </w:divBdr>
              <w:divsChild>
                <w:div w:id="475337881">
                  <w:marLeft w:val="0"/>
                  <w:marRight w:val="0"/>
                  <w:marTop w:val="0"/>
                  <w:marBottom w:val="0"/>
                  <w:divBdr>
                    <w:top w:val="none" w:sz="0" w:space="0" w:color="auto"/>
                    <w:left w:val="none" w:sz="0" w:space="0" w:color="auto"/>
                    <w:bottom w:val="single" w:sz="12" w:space="31" w:color="000000"/>
                    <w:right w:val="none" w:sz="0" w:space="0" w:color="auto"/>
                  </w:divBdr>
                  <w:divsChild>
                    <w:div w:id="2116245130">
                      <w:marLeft w:val="0"/>
                      <w:marRight w:val="0"/>
                      <w:marTop w:val="0"/>
                      <w:marBottom w:val="0"/>
                      <w:divBdr>
                        <w:top w:val="none" w:sz="0" w:space="0" w:color="auto"/>
                        <w:left w:val="none" w:sz="0" w:space="0" w:color="auto"/>
                        <w:bottom w:val="none" w:sz="0" w:space="0" w:color="auto"/>
                        <w:right w:val="none" w:sz="0" w:space="0" w:color="auto"/>
                      </w:divBdr>
                      <w:divsChild>
                        <w:div w:id="1965424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2423698">
      <w:bodyDiv w:val="1"/>
      <w:marLeft w:val="0"/>
      <w:marRight w:val="0"/>
      <w:marTop w:val="0"/>
      <w:marBottom w:val="0"/>
      <w:divBdr>
        <w:top w:val="none" w:sz="0" w:space="0" w:color="auto"/>
        <w:left w:val="none" w:sz="0" w:space="0" w:color="auto"/>
        <w:bottom w:val="none" w:sz="0" w:space="0" w:color="auto"/>
        <w:right w:val="none" w:sz="0" w:space="0" w:color="auto"/>
      </w:divBdr>
      <w:divsChild>
        <w:div w:id="681709026">
          <w:marLeft w:val="0"/>
          <w:marRight w:val="0"/>
          <w:marTop w:val="0"/>
          <w:marBottom w:val="0"/>
          <w:divBdr>
            <w:top w:val="none" w:sz="0" w:space="0" w:color="auto"/>
            <w:left w:val="none" w:sz="0" w:space="0" w:color="auto"/>
            <w:bottom w:val="none" w:sz="0" w:space="0" w:color="auto"/>
            <w:right w:val="none" w:sz="0" w:space="0" w:color="auto"/>
          </w:divBdr>
          <w:divsChild>
            <w:div w:id="867138816">
              <w:marLeft w:val="0"/>
              <w:marRight w:val="0"/>
              <w:marTop w:val="0"/>
              <w:marBottom w:val="0"/>
              <w:divBdr>
                <w:top w:val="none" w:sz="0" w:space="0" w:color="auto"/>
                <w:left w:val="none" w:sz="0" w:space="0" w:color="auto"/>
                <w:bottom w:val="none" w:sz="0" w:space="0" w:color="auto"/>
                <w:right w:val="none" w:sz="0" w:space="0" w:color="auto"/>
              </w:divBdr>
              <w:divsChild>
                <w:div w:id="846484687">
                  <w:marLeft w:val="0"/>
                  <w:marRight w:val="0"/>
                  <w:marTop w:val="0"/>
                  <w:marBottom w:val="0"/>
                  <w:divBdr>
                    <w:top w:val="none" w:sz="0" w:space="0" w:color="auto"/>
                    <w:left w:val="none" w:sz="0" w:space="0" w:color="auto"/>
                    <w:bottom w:val="none" w:sz="0" w:space="0" w:color="auto"/>
                    <w:right w:val="none" w:sz="0" w:space="0" w:color="auto"/>
                  </w:divBdr>
                  <w:divsChild>
                    <w:div w:id="2051882990">
                      <w:marLeft w:val="0"/>
                      <w:marRight w:val="0"/>
                      <w:marTop w:val="0"/>
                      <w:marBottom w:val="0"/>
                      <w:divBdr>
                        <w:top w:val="none" w:sz="0" w:space="0" w:color="auto"/>
                        <w:left w:val="none" w:sz="0" w:space="0" w:color="auto"/>
                        <w:bottom w:val="none" w:sz="0" w:space="0" w:color="auto"/>
                        <w:right w:val="none" w:sz="0" w:space="0" w:color="auto"/>
                      </w:divBdr>
                      <w:divsChild>
                        <w:div w:id="64451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4949279">
      <w:bodyDiv w:val="1"/>
      <w:marLeft w:val="0"/>
      <w:marRight w:val="0"/>
      <w:marTop w:val="0"/>
      <w:marBottom w:val="0"/>
      <w:divBdr>
        <w:top w:val="none" w:sz="0" w:space="0" w:color="auto"/>
        <w:left w:val="none" w:sz="0" w:space="0" w:color="auto"/>
        <w:bottom w:val="none" w:sz="0" w:space="0" w:color="auto"/>
        <w:right w:val="none" w:sz="0" w:space="0" w:color="auto"/>
      </w:divBdr>
      <w:divsChild>
        <w:div w:id="105122651">
          <w:marLeft w:val="0"/>
          <w:marRight w:val="0"/>
          <w:marTop w:val="0"/>
          <w:marBottom w:val="0"/>
          <w:divBdr>
            <w:top w:val="none" w:sz="0" w:space="0" w:color="auto"/>
            <w:left w:val="none" w:sz="0" w:space="0" w:color="auto"/>
            <w:bottom w:val="none" w:sz="0" w:space="0" w:color="auto"/>
            <w:right w:val="none" w:sz="0" w:space="0" w:color="auto"/>
          </w:divBdr>
          <w:divsChild>
            <w:div w:id="1223711994">
              <w:marLeft w:val="0"/>
              <w:marRight w:val="0"/>
              <w:marTop w:val="0"/>
              <w:marBottom w:val="0"/>
              <w:divBdr>
                <w:top w:val="none" w:sz="0" w:space="0" w:color="auto"/>
                <w:left w:val="none" w:sz="0" w:space="0" w:color="auto"/>
                <w:bottom w:val="none" w:sz="0" w:space="0" w:color="auto"/>
                <w:right w:val="none" w:sz="0" w:space="0" w:color="auto"/>
              </w:divBdr>
              <w:divsChild>
                <w:div w:id="407073915">
                  <w:marLeft w:val="0"/>
                  <w:marRight w:val="0"/>
                  <w:marTop w:val="0"/>
                  <w:marBottom w:val="0"/>
                  <w:divBdr>
                    <w:top w:val="none" w:sz="0" w:space="0" w:color="auto"/>
                    <w:left w:val="none" w:sz="0" w:space="0" w:color="auto"/>
                    <w:bottom w:val="single" w:sz="12" w:space="31" w:color="000000"/>
                    <w:right w:val="none" w:sz="0" w:space="0" w:color="auto"/>
                  </w:divBdr>
                  <w:divsChild>
                    <w:div w:id="1728256629">
                      <w:marLeft w:val="0"/>
                      <w:marRight w:val="0"/>
                      <w:marTop w:val="0"/>
                      <w:marBottom w:val="0"/>
                      <w:divBdr>
                        <w:top w:val="none" w:sz="0" w:space="0" w:color="auto"/>
                        <w:left w:val="none" w:sz="0" w:space="0" w:color="auto"/>
                        <w:bottom w:val="none" w:sz="0" w:space="0" w:color="auto"/>
                        <w:right w:val="none" w:sz="0" w:space="0" w:color="auto"/>
                      </w:divBdr>
                      <w:divsChild>
                        <w:div w:id="106434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9143019">
      <w:bodyDiv w:val="1"/>
      <w:marLeft w:val="0"/>
      <w:marRight w:val="0"/>
      <w:marTop w:val="0"/>
      <w:marBottom w:val="0"/>
      <w:divBdr>
        <w:top w:val="none" w:sz="0" w:space="0" w:color="auto"/>
        <w:left w:val="none" w:sz="0" w:space="0" w:color="auto"/>
        <w:bottom w:val="none" w:sz="0" w:space="0" w:color="auto"/>
        <w:right w:val="none" w:sz="0" w:space="0" w:color="auto"/>
      </w:divBdr>
      <w:divsChild>
        <w:div w:id="267736285">
          <w:marLeft w:val="0"/>
          <w:marRight w:val="0"/>
          <w:marTop w:val="0"/>
          <w:marBottom w:val="0"/>
          <w:divBdr>
            <w:top w:val="none" w:sz="0" w:space="0" w:color="auto"/>
            <w:left w:val="none" w:sz="0" w:space="0" w:color="auto"/>
            <w:bottom w:val="none" w:sz="0" w:space="0" w:color="auto"/>
            <w:right w:val="none" w:sz="0" w:space="0" w:color="auto"/>
          </w:divBdr>
          <w:divsChild>
            <w:div w:id="1441144341">
              <w:marLeft w:val="0"/>
              <w:marRight w:val="0"/>
              <w:marTop w:val="0"/>
              <w:marBottom w:val="0"/>
              <w:divBdr>
                <w:top w:val="none" w:sz="0" w:space="0" w:color="auto"/>
                <w:left w:val="none" w:sz="0" w:space="0" w:color="auto"/>
                <w:bottom w:val="none" w:sz="0" w:space="0" w:color="auto"/>
                <w:right w:val="none" w:sz="0" w:space="0" w:color="auto"/>
              </w:divBdr>
              <w:divsChild>
                <w:div w:id="866531034">
                  <w:marLeft w:val="0"/>
                  <w:marRight w:val="0"/>
                  <w:marTop w:val="0"/>
                  <w:marBottom w:val="0"/>
                  <w:divBdr>
                    <w:top w:val="none" w:sz="0" w:space="0" w:color="auto"/>
                    <w:left w:val="none" w:sz="0" w:space="0" w:color="auto"/>
                    <w:bottom w:val="single" w:sz="12" w:space="31" w:color="000000"/>
                    <w:right w:val="none" w:sz="0" w:space="0" w:color="auto"/>
                  </w:divBdr>
                  <w:divsChild>
                    <w:div w:id="179784690">
                      <w:marLeft w:val="0"/>
                      <w:marRight w:val="0"/>
                      <w:marTop w:val="0"/>
                      <w:marBottom w:val="0"/>
                      <w:divBdr>
                        <w:top w:val="none" w:sz="0" w:space="0" w:color="auto"/>
                        <w:left w:val="none" w:sz="0" w:space="0" w:color="auto"/>
                        <w:bottom w:val="none" w:sz="0" w:space="0" w:color="auto"/>
                        <w:right w:val="none" w:sz="0" w:space="0" w:color="auto"/>
                      </w:divBdr>
                      <w:divsChild>
                        <w:div w:id="984968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4816581">
      <w:bodyDiv w:val="1"/>
      <w:marLeft w:val="0"/>
      <w:marRight w:val="0"/>
      <w:marTop w:val="0"/>
      <w:marBottom w:val="0"/>
      <w:divBdr>
        <w:top w:val="none" w:sz="0" w:space="0" w:color="auto"/>
        <w:left w:val="none" w:sz="0" w:space="0" w:color="auto"/>
        <w:bottom w:val="none" w:sz="0" w:space="0" w:color="auto"/>
        <w:right w:val="none" w:sz="0" w:space="0" w:color="auto"/>
      </w:divBdr>
      <w:divsChild>
        <w:div w:id="780539567">
          <w:marLeft w:val="0"/>
          <w:marRight w:val="0"/>
          <w:marTop w:val="0"/>
          <w:marBottom w:val="0"/>
          <w:divBdr>
            <w:top w:val="none" w:sz="0" w:space="0" w:color="auto"/>
            <w:left w:val="none" w:sz="0" w:space="0" w:color="auto"/>
            <w:bottom w:val="none" w:sz="0" w:space="0" w:color="auto"/>
            <w:right w:val="none" w:sz="0" w:space="0" w:color="auto"/>
          </w:divBdr>
          <w:divsChild>
            <w:div w:id="1791194925">
              <w:marLeft w:val="0"/>
              <w:marRight w:val="0"/>
              <w:marTop w:val="0"/>
              <w:marBottom w:val="0"/>
              <w:divBdr>
                <w:top w:val="none" w:sz="0" w:space="0" w:color="auto"/>
                <w:left w:val="none" w:sz="0" w:space="0" w:color="auto"/>
                <w:bottom w:val="none" w:sz="0" w:space="0" w:color="auto"/>
                <w:right w:val="none" w:sz="0" w:space="0" w:color="auto"/>
              </w:divBdr>
              <w:divsChild>
                <w:div w:id="169607458">
                  <w:marLeft w:val="0"/>
                  <w:marRight w:val="0"/>
                  <w:marTop w:val="0"/>
                  <w:marBottom w:val="0"/>
                  <w:divBdr>
                    <w:top w:val="none" w:sz="0" w:space="0" w:color="auto"/>
                    <w:left w:val="none" w:sz="0" w:space="0" w:color="auto"/>
                    <w:bottom w:val="none" w:sz="0" w:space="0" w:color="auto"/>
                    <w:right w:val="none" w:sz="0" w:space="0" w:color="auto"/>
                  </w:divBdr>
                  <w:divsChild>
                    <w:div w:id="108858319">
                      <w:marLeft w:val="0"/>
                      <w:marRight w:val="0"/>
                      <w:marTop w:val="0"/>
                      <w:marBottom w:val="0"/>
                      <w:divBdr>
                        <w:top w:val="none" w:sz="0" w:space="0" w:color="auto"/>
                        <w:left w:val="none" w:sz="0" w:space="0" w:color="auto"/>
                        <w:bottom w:val="none" w:sz="0" w:space="0" w:color="auto"/>
                        <w:right w:val="none" w:sz="0" w:space="0" w:color="auto"/>
                      </w:divBdr>
                      <w:divsChild>
                        <w:div w:id="1238783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1659907">
      <w:bodyDiv w:val="1"/>
      <w:marLeft w:val="0"/>
      <w:marRight w:val="0"/>
      <w:marTop w:val="0"/>
      <w:marBottom w:val="0"/>
      <w:divBdr>
        <w:top w:val="none" w:sz="0" w:space="0" w:color="auto"/>
        <w:left w:val="none" w:sz="0" w:space="0" w:color="auto"/>
        <w:bottom w:val="none" w:sz="0" w:space="0" w:color="auto"/>
        <w:right w:val="none" w:sz="0" w:space="0" w:color="auto"/>
      </w:divBdr>
      <w:divsChild>
        <w:div w:id="964851652">
          <w:marLeft w:val="0"/>
          <w:marRight w:val="0"/>
          <w:marTop w:val="0"/>
          <w:marBottom w:val="0"/>
          <w:divBdr>
            <w:top w:val="none" w:sz="0" w:space="0" w:color="auto"/>
            <w:left w:val="none" w:sz="0" w:space="0" w:color="auto"/>
            <w:bottom w:val="none" w:sz="0" w:space="0" w:color="auto"/>
            <w:right w:val="none" w:sz="0" w:space="0" w:color="auto"/>
          </w:divBdr>
          <w:divsChild>
            <w:div w:id="2027098682">
              <w:marLeft w:val="0"/>
              <w:marRight w:val="0"/>
              <w:marTop w:val="0"/>
              <w:marBottom w:val="0"/>
              <w:divBdr>
                <w:top w:val="none" w:sz="0" w:space="0" w:color="auto"/>
                <w:left w:val="none" w:sz="0" w:space="0" w:color="auto"/>
                <w:bottom w:val="none" w:sz="0" w:space="0" w:color="auto"/>
                <w:right w:val="none" w:sz="0" w:space="0" w:color="auto"/>
              </w:divBdr>
              <w:divsChild>
                <w:div w:id="2090693526">
                  <w:marLeft w:val="0"/>
                  <w:marRight w:val="0"/>
                  <w:marTop w:val="0"/>
                  <w:marBottom w:val="0"/>
                  <w:divBdr>
                    <w:top w:val="none" w:sz="0" w:space="0" w:color="auto"/>
                    <w:left w:val="none" w:sz="0" w:space="0" w:color="auto"/>
                    <w:bottom w:val="none" w:sz="0" w:space="0" w:color="auto"/>
                    <w:right w:val="none" w:sz="0" w:space="0" w:color="auto"/>
                  </w:divBdr>
                  <w:divsChild>
                    <w:div w:id="2126609984">
                      <w:marLeft w:val="0"/>
                      <w:marRight w:val="0"/>
                      <w:marTop w:val="0"/>
                      <w:marBottom w:val="0"/>
                      <w:divBdr>
                        <w:top w:val="none" w:sz="0" w:space="0" w:color="auto"/>
                        <w:left w:val="none" w:sz="0" w:space="0" w:color="auto"/>
                        <w:bottom w:val="none" w:sz="0" w:space="0" w:color="auto"/>
                        <w:right w:val="none" w:sz="0" w:space="0" w:color="auto"/>
                      </w:divBdr>
                      <w:divsChild>
                        <w:div w:id="12786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5589088">
      <w:bodyDiv w:val="1"/>
      <w:marLeft w:val="0"/>
      <w:marRight w:val="0"/>
      <w:marTop w:val="0"/>
      <w:marBottom w:val="0"/>
      <w:divBdr>
        <w:top w:val="none" w:sz="0" w:space="0" w:color="auto"/>
        <w:left w:val="none" w:sz="0" w:space="0" w:color="auto"/>
        <w:bottom w:val="none" w:sz="0" w:space="0" w:color="auto"/>
        <w:right w:val="none" w:sz="0" w:space="0" w:color="auto"/>
      </w:divBdr>
      <w:divsChild>
        <w:div w:id="1452548480">
          <w:marLeft w:val="0"/>
          <w:marRight w:val="0"/>
          <w:marTop w:val="0"/>
          <w:marBottom w:val="0"/>
          <w:divBdr>
            <w:top w:val="none" w:sz="0" w:space="0" w:color="auto"/>
            <w:left w:val="none" w:sz="0" w:space="0" w:color="auto"/>
            <w:bottom w:val="none" w:sz="0" w:space="0" w:color="auto"/>
            <w:right w:val="none" w:sz="0" w:space="0" w:color="auto"/>
          </w:divBdr>
          <w:divsChild>
            <w:div w:id="2016609776">
              <w:marLeft w:val="0"/>
              <w:marRight w:val="0"/>
              <w:marTop w:val="0"/>
              <w:marBottom w:val="0"/>
              <w:divBdr>
                <w:top w:val="none" w:sz="0" w:space="0" w:color="auto"/>
                <w:left w:val="none" w:sz="0" w:space="0" w:color="auto"/>
                <w:bottom w:val="none" w:sz="0" w:space="0" w:color="auto"/>
                <w:right w:val="none" w:sz="0" w:space="0" w:color="auto"/>
              </w:divBdr>
              <w:divsChild>
                <w:div w:id="352726376">
                  <w:marLeft w:val="0"/>
                  <w:marRight w:val="0"/>
                  <w:marTop w:val="0"/>
                  <w:marBottom w:val="0"/>
                  <w:divBdr>
                    <w:top w:val="none" w:sz="0" w:space="0" w:color="auto"/>
                    <w:left w:val="none" w:sz="0" w:space="0" w:color="auto"/>
                    <w:bottom w:val="none" w:sz="0" w:space="0" w:color="auto"/>
                    <w:right w:val="none" w:sz="0" w:space="0" w:color="auto"/>
                  </w:divBdr>
                  <w:divsChild>
                    <w:div w:id="397365961">
                      <w:marLeft w:val="0"/>
                      <w:marRight w:val="0"/>
                      <w:marTop w:val="0"/>
                      <w:marBottom w:val="0"/>
                      <w:divBdr>
                        <w:top w:val="none" w:sz="0" w:space="0" w:color="auto"/>
                        <w:left w:val="none" w:sz="0" w:space="0" w:color="auto"/>
                        <w:bottom w:val="none" w:sz="0" w:space="0" w:color="auto"/>
                        <w:right w:val="none" w:sz="0" w:space="0" w:color="auto"/>
                      </w:divBdr>
                      <w:divsChild>
                        <w:div w:id="1810590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1921781">
      <w:bodyDiv w:val="1"/>
      <w:marLeft w:val="0"/>
      <w:marRight w:val="0"/>
      <w:marTop w:val="0"/>
      <w:marBottom w:val="0"/>
      <w:divBdr>
        <w:top w:val="none" w:sz="0" w:space="0" w:color="auto"/>
        <w:left w:val="none" w:sz="0" w:space="0" w:color="auto"/>
        <w:bottom w:val="none" w:sz="0" w:space="0" w:color="auto"/>
        <w:right w:val="none" w:sz="0" w:space="0" w:color="auto"/>
      </w:divBdr>
      <w:divsChild>
        <w:div w:id="218328700">
          <w:marLeft w:val="0"/>
          <w:marRight w:val="0"/>
          <w:marTop w:val="0"/>
          <w:marBottom w:val="0"/>
          <w:divBdr>
            <w:top w:val="none" w:sz="0" w:space="0" w:color="auto"/>
            <w:left w:val="none" w:sz="0" w:space="0" w:color="auto"/>
            <w:bottom w:val="none" w:sz="0" w:space="0" w:color="auto"/>
            <w:right w:val="none" w:sz="0" w:space="0" w:color="auto"/>
          </w:divBdr>
          <w:divsChild>
            <w:div w:id="88281206">
              <w:blockQuote w:val="1"/>
              <w:marLeft w:val="450"/>
              <w:marRight w:val="300"/>
              <w:marTop w:val="150"/>
              <w:marBottom w:val="150"/>
              <w:divBdr>
                <w:top w:val="none" w:sz="0" w:space="0" w:color="auto"/>
                <w:left w:val="single" w:sz="18" w:space="8" w:color="E98D84"/>
                <w:bottom w:val="none" w:sz="0" w:space="0" w:color="auto"/>
                <w:right w:val="none" w:sz="0" w:space="0" w:color="auto"/>
              </w:divBdr>
            </w:div>
          </w:divsChild>
        </w:div>
      </w:divsChild>
    </w:div>
    <w:div w:id="1152679474">
      <w:bodyDiv w:val="1"/>
      <w:marLeft w:val="0"/>
      <w:marRight w:val="0"/>
      <w:marTop w:val="0"/>
      <w:marBottom w:val="0"/>
      <w:divBdr>
        <w:top w:val="none" w:sz="0" w:space="0" w:color="auto"/>
        <w:left w:val="none" w:sz="0" w:space="0" w:color="auto"/>
        <w:bottom w:val="none" w:sz="0" w:space="0" w:color="auto"/>
        <w:right w:val="none" w:sz="0" w:space="0" w:color="auto"/>
      </w:divBdr>
      <w:divsChild>
        <w:div w:id="1465998431">
          <w:marLeft w:val="0"/>
          <w:marRight w:val="0"/>
          <w:marTop w:val="0"/>
          <w:marBottom w:val="0"/>
          <w:divBdr>
            <w:top w:val="none" w:sz="0" w:space="0" w:color="auto"/>
            <w:left w:val="none" w:sz="0" w:space="0" w:color="auto"/>
            <w:bottom w:val="none" w:sz="0" w:space="0" w:color="auto"/>
            <w:right w:val="none" w:sz="0" w:space="0" w:color="auto"/>
          </w:divBdr>
          <w:divsChild>
            <w:div w:id="280958269">
              <w:marLeft w:val="0"/>
              <w:marRight w:val="0"/>
              <w:marTop w:val="0"/>
              <w:marBottom w:val="0"/>
              <w:divBdr>
                <w:top w:val="none" w:sz="0" w:space="0" w:color="auto"/>
                <w:left w:val="none" w:sz="0" w:space="0" w:color="auto"/>
                <w:bottom w:val="none" w:sz="0" w:space="0" w:color="auto"/>
                <w:right w:val="none" w:sz="0" w:space="0" w:color="auto"/>
              </w:divBdr>
              <w:divsChild>
                <w:div w:id="2121026092">
                  <w:marLeft w:val="0"/>
                  <w:marRight w:val="0"/>
                  <w:marTop w:val="0"/>
                  <w:marBottom w:val="0"/>
                  <w:divBdr>
                    <w:top w:val="none" w:sz="0" w:space="0" w:color="auto"/>
                    <w:left w:val="none" w:sz="0" w:space="0" w:color="auto"/>
                    <w:bottom w:val="single" w:sz="12" w:space="31" w:color="000000"/>
                    <w:right w:val="none" w:sz="0" w:space="0" w:color="auto"/>
                  </w:divBdr>
                  <w:divsChild>
                    <w:div w:id="392042467">
                      <w:marLeft w:val="0"/>
                      <w:marRight w:val="0"/>
                      <w:marTop w:val="0"/>
                      <w:marBottom w:val="0"/>
                      <w:divBdr>
                        <w:top w:val="none" w:sz="0" w:space="0" w:color="auto"/>
                        <w:left w:val="none" w:sz="0" w:space="0" w:color="auto"/>
                        <w:bottom w:val="none" w:sz="0" w:space="0" w:color="auto"/>
                        <w:right w:val="none" w:sz="0" w:space="0" w:color="auto"/>
                      </w:divBdr>
                      <w:divsChild>
                        <w:div w:id="417681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1211439">
      <w:bodyDiv w:val="1"/>
      <w:marLeft w:val="0"/>
      <w:marRight w:val="0"/>
      <w:marTop w:val="0"/>
      <w:marBottom w:val="0"/>
      <w:divBdr>
        <w:top w:val="none" w:sz="0" w:space="0" w:color="auto"/>
        <w:left w:val="none" w:sz="0" w:space="0" w:color="auto"/>
        <w:bottom w:val="none" w:sz="0" w:space="0" w:color="auto"/>
        <w:right w:val="none" w:sz="0" w:space="0" w:color="auto"/>
      </w:divBdr>
      <w:divsChild>
        <w:div w:id="1701280298">
          <w:marLeft w:val="0"/>
          <w:marRight w:val="0"/>
          <w:marTop w:val="0"/>
          <w:marBottom w:val="0"/>
          <w:divBdr>
            <w:top w:val="none" w:sz="0" w:space="0" w:color="auto"/>
            <w:left w:val="none" w:sz="0" w:space="0" w:color="auto"/>
            <w:bottom w:val="none" w:sz="0" w:space="0" w:color="auto"/>
            <w:right w:val="none" w:sz="0" w:space="0" w:color="auto"/>
          </w:divBdr>
        </w:div>
      </w:divsChild>
    </w:div>
    <w:div w:id="1289703983">
      <w:bodyDiv w:val="1"/>
      <w:marLeft w:val="0"/>
      <w:marRight w:val="0"/>
      <w:marTop w:val="0"/>
      <w:marBottom w:val="0"/>
      <w:divBdr>
        <w:top w:val="none" w:sz="0" w:space="0" w:color="auto"/>
        <w:left w:val="none" w:sz="0" w:space="0" w:color="auto"/>
        <w:bottom w:val="none" w:sz="0" w:space="0" w:color="auto"/>
        <w:right w:val="none" w:sz="0" w:space="0" w:color="auto"/>
      </w:divBdr>
      <w:divsChild>
        <w:div w:id="1016733773">
          <w:marLeft w:val="0"/>
          <w:marRight w:val="0"/>
          <w:marTop w:val="0"/>
          <w:marBottom w:val="0"/>
          <w:divBdr>
            <w:top w:val="none" w:sz="0" w:space="0" w:color="auto"/>
            <w:left w:val="none" w:sz="0" w:space="0" w:color="auto"/>
            <w:bottom w:val="none" w:sz="0" w:space="0" w:color="auto"/>
            <w:right w:val="none" w:sz="0" w:space="0" w:color="auto"/>
          </w:divBdr>
          <w:divsChild>
            <w:div w:id="75785601">
              <w:marLeft w:val="0"/>
              <w:marRight w:val="0"/>
              <w:marTop w:val="0"/>
              <w:marBottom w:val="0"/>
              <w:divBdr>
                <w:top w:val="none" w:sz="0" w:space="0" w:color="auto"/>
                <w:left w:val="none" w:sz="0" w:space="0" w:color="auto"/>
                <w:bottom w:val="none" w:sz="0" w:space="0" w:color="auto"/>
                <w:right w:val="none" w:sz="0" w:space="0" w:color="auto"/>
              </w:divBdr>
              <w:divsChild>
                <w:div w:id="1257594450">
                  <w:marLeft w:val="0"/>
                  <w:marRight w:val="0"/>
                  <w:marTop w:val="0"/>
                  <w:marBottom w:val="0"/>
                  <w:divBdr>
                    <w:top w:val="none" w:sz="0" w:space="0" w:color="auto"/>
                    <w:left w:val="none" w:sz="0" w:space="0" w:color="auto"/>
                    <w:bottom w:val="none" w:sz="0" w:space="0" w:color="auto"/>
                    <w:right w:val="none" w:sz="0" w:space="0" w:color="auto"/>
                  </w:divBdr>
                  <w:divsChild>
                    <w:div w:id="1973712583">
                      <w:marLeft w:val="0"/>
                      <w:marRight w:val="0"/>
                      <w:marTop w:val="0"/>
                      <w:marBottom w:val="0"/>
                      <w:divBdr>
                        <w:top w:val="none" w:sz="0" w:space="0" w:color="auto"/>
                        <w:left w:val="none" w:sz="0" w:space="0" w:color="auto"/>
                        <w:bottom w:val="none" w:sz="0" w:space="0" w:color="auto"/>
                        <w:right w:val="none" w:sz="0" w:space="0" w:color="auto"/>
                      </w:divBdr>
                      <w:divsChild>
                        <w:div w:id="252203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1366818">
      <w:bodyDiv w:val="1"/>
      <w:marLeft w:val="0"/>
      <w:marRight w:val="0"/>
      <w:marTop w:val="0"/>
      <w:marBottom w:val="0"/>
      <w:divBdr>
        <w:top w:val="none" w:sz="0" w:space="0" w:color="auto"/>
        <w:left w:val="none" w:sz="0" w:space="0" w:color="auto"/>
        <w:bottom w:val="none" w:sz="0" w:space="0" w:color="auto"/>
        <w:right w:val="none" w:sz="0" w:space="0" w:color="auto"/>
      </w:divBdr>
    </w:div>
    <w:div w:id="1426269559">
      <w:bodyDiv w:val="1"/>
      <w:marLeft w:val="0"/>
      <w:marRight w:val="0"/>
      <w:marTop w:val="0"/>
      <w:marBottom w:val="0"/>
      <w:divBdr>
        <w:top w:val="none" w:sz="0" w:space="0" w:color="auto"/>
        <w:left w:val="none" w:sz="0" w:space="0" w:color="auto"/>
        <w:bottom w:val="none" w:sz="0" w:space="0" w:color="auto"/>
        <w:right w:val="none" w:sz="0" w:space="0" w:color="auto"/>
      </w:divBdr>
      <w:divsChild>
        <w:div w:id="877745947">
          <w:marLeft w:val="0"/>
          <w:marRight w:val="0"/>
          <w:marTop w:val="0"/>
          <w:marBottom w:val="0"/>
          <w:divBdr>
            <w:top w:val="none" w:sz="0" w:space="0" w:color="auto"/>
            <w:left w:val="none" w:sz="0" w:space="0" w:color="auto"/>
            <w:bottom w:val="none" w:sz="0" w:space="0" w:color="auto"/>
            <w:right w:val="none" w:sz="0" w:space="0" w:color="auto"/>
          </w:divBdr>
          <w:divsChild>
            <w:div w:id="494801646">
              <w:marLeft w:val="0"/>
              <w:marRight w:val="0"/>
              <w:marTop w:val="0"/>
              <w:marBottom w:val="0"/>
              <w:divBdr>
                <w:top w:val="none" w:sz="0" w:space="0" w:color="auto"/>
                <w:left w:val="none" w:sz="0" w:space="0" w:color="auto"/>
                <w:bottom w:val="none" w:sz="0" w:space="0" w:color="auto"/>
                <w:right w:val="none" w:sz="0" w:space="0" w:color="auto"/>
              </w:divBdr>
              <w:divsChild>
                <w:div w:id="356658657">
                  <w:marLeft w:val="0"/>
                  <w:marRight w:val="0"/>
                  <w:marTop w:val="0"/>
                  <w:marBottom w:val="0"/>
                  <w:divBdr>
                    <w:top w:val="none" w:sz="0" w:space="0" w:color="auto"/>
                    <w:left w:val="none" w:sz="0" w:space="0" w:color="auto"/>
                    <w:bottom w:val="none" w:sz="0" w:space="0" w:color="auto"/>
                    <w:right w:val="none" w:sz="0" w:space="0" w:color="auto"/>
                  </w:divBdr>
                  <w:divsChild>
                    <w:div w:id="1017774577">
                      <w:marLeft w:val="0"/>
                      <w:marRight w:val="0"/>
                      <w:marTop w:val="0"/>
                      <w:marBottom w:val="0"/>
                      <w:divBdr>
                        <w:top w:val="none" w:sz="0" w:space="0" w:color="auto"/>
                        <w:left w:val="none" w:sz="0" w:space="0" w:color="auto"/>
                        <w:bottom w:val="none" w:sz="0" w:space="0" w:color="auto"/>
                        <w:right w:val="none" w:sz="0" w:space="0" w:color="auto"/>
                      </w:divBdr>
                      <w:divsChild>
                        <w:div w:id="2017609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0953004">
      <w:bodyDiv w:val="1"/>
      <w:marLeft w:val="0"/>
      <w:marRight w:val="0"/>
      <w:marTop w:val="0"/>
      <w:marBottom w:val="0"/>
      <w:divBdr>
        <w:top w:val="none" w:sz="0" w:space="0" w:color="auto"/>
        <w:left w:val="none" w:sz="0" w:space="0" w:color="auto"/>
        <w:bottom w:val="none" w:sz="0" w:space="0" w:color="auto"/>
        <w:right w:val="none" w:sz="0" w:space="0" w:color="auto"/>
      </w:divBdr>
      <w:divsChild>
        <w:div w:id="1903758896">
          <w:marLeft w:val="0"/>
          <w:marRight w:val="0"/>
          <w:marTop w:val="0"/>
          <w:marBottom w:val="0"/>
          <w:divBdr>
            <w:top w:val="none" w:sz="0" w:space="0" w:color="auto"/>
            <w:left w:val="none" w:sz="0" w:space="0" w:color="auto"/>
            <w:bottom w:val="none" w:sz="0" w:space="0" w:color="auto"/>
            <w:right w:val="none" w:sz="0" w:space="0" w:color="auto"/>
          </w:divBdr>
          <w:divsChild>
            <w:div w:id="1071150878">
              <w:marLeft w:val="0"/>
              <w:marRight w:val="0"/>
              <w:marTop w:val="0"/>
              <w:marBottom w:val="0"/>
              <w:divBdr>
                <w:top w:val="none" w:sz="0" w:space="0" w:color="auto"/>
                <w:left w:val="none" w:sz="0" w:space="0" w:color="auto"/>
                <w:bottom w:val="none" w:sz="0" w:space="0" w:color="auto"/>
                <w:right w:val="none" w:sz="0" w:space="0" w:color="auto"/>
              </w:divBdr>
              <w:divsChild>
                <w:div w:id="1125150766">
                  <w:marLeft w:val="0"/>
                  <w:marRight w:val="0"/>
                  <w:marTop w:val="0"/>
                  <w:marBottom w:val="0"/>
                  <w:divBdr>
                    <w:top w:val="none" w:sz="0" w:space="0" w:color="auto"/>
                    <w:left w:val="none" w:sz="0" w:space="0" w:color="auto"/>
                    <w:bottom w:val="none" w:sz="0" w:space="0" w:color="auto"/>
                    <w:right w:val="none" w:sz="0" w:space="0" w:color="auto"/>
                  </w:divBdr>
                  <w:divsChild>
                    <w:div w:id="1912152842">
                      <w:marLeft w:val="0"/>
                      <w:marRight w:val="0"/>
                      <w:marTop w:val="0"/>
                      <w:marBottom w:val="0"/>
                      <w:divBdr>
                        <w:top w:val="none" w:sz="0" w:space="0" w:color="auto"/>
                        <w:left w:val="none" w:sz="0" w:space="0" w:color="auto"/>
                        <w:bottom w:val="none" w:sz="0" w:space="0" w:color="auto"/>
                        <w:right w:val="none" w:sz="0" w:space="0" w:color="auto"/>
                      </w:divBdr>
                      <w:divsChild>
                        <w:div w:id="77478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4318804">
      <w:bodyDiv w:val="1"/>
      <w:marLeft w:val="0"/>
      <w:marRight w:val="0"/>
      <w:marTop w:val="0"/>
      <w:marBottom w:val="0"/>
      <w:divBdr>
        <w:top w:val="none" w:sz="0" w:space="0" w:color="auto"/>
        <w:left w:val="none" w:sz="0" w:space="0" w:color="auto"/>
        <w:bottom w:val="none" w:sz="0" w:space="0" w:color="auto"/>
        <w:right w:val="none" w:sz="0" w:space="0" w:color="auto"/>
      </w:divBdr>
      <w:divsChild>
        <w:div w:id="767964373">
          <w:marLeft w:val="0"/>
          <w:marRight w:val="0"/>
          <w:marTop w:val="0"/>
          <w:marBottom w:val="0"/>
          <w:divBdr>
            <w:top w:val="none" w:sz="0" w:space="0" w:color="auto"/>
            <w:left w:val="none" w:sz="0" w:space="0" w:color="auto"/>
            <w:bottom w:val="none" w:sz="0" w:space="0" w:color="auto"/>
            <w:right w:val="none" w:sz="0" w:space="0" w:color="auto"/>
          </w:divBdr>
          <w:divsChild>
            <w:div w:id="1866283397">
              <w:marLeft w:val="0"/>
              <w:marRight w:val="0"/>
              <w:marTop w:val="0"/>
              <w:marBottom w:val="0"/>
              <w:divBdr>
                <w:top w:val="none" w:sz="0" w:space="0" w:color="auto"/>
                <w:left w:val="none" w:sz="0" w:space="0" w:color="auto"/>
                <w:bottom w:val="none" w:sz="0" w:space="0" w:color="auto"/>
                <w:right w:val="none" w:sz="0" w:space="0" w:color="auto"/>
              </w:divBdr>
              <w:divsChild>
                <w:div w:id="1025400541">
                  <w:marLeft w:val="0"/>
                  <w:marRight w:val="0"/>
                  <w:marTop w:val="0"/>
                  <w:marBottom w:val="0"/>
                  <w:divBdr>
                    <w:top w:val="none" w:sz="0" w:space="0" w:color="auto"/>
                    <w:left w:val="none" w:sz="0" w:space="0" w:color="auto"/>
                    <w:bottom w:val="none" w:sz="0" w:space="0" w:color="auto"/>
                    <w:right w:val="none" w:sz="0" w:space="0" w:color="auto"/>
                  </w:divBdr>
                  <w:divsChild>
                    <w:div w:id="996803345">
                      <w:marLeft w:val="0"/>
                      <w:marRight w:val="0"/>
                      <w:marTop w:val="0"/>
                      <w:marBottom w:val="0"/>
                      <w:divBdr>
                        <w:top w:val="none" w:sz="0" w:space="0" w:color="auto"/>
                        <w:left w:val="none" w:sz="0" w:space="0" w:color="auto"/>
                        <w:bottom w:val="none" w:sz="0" w:space="0" w:color="auto"/>
                        <w:right w:val="none" w:sz="0" w:space="0" w:color="auto"/>
                      </w:divBdr>
                      <w:divsChild>
                        <w:div w:id="128800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0674884">
      <w:bodyDiv w:val="1"/>
      <w:marLeft w:val="0"/>
      <w:marRight w:val="0"/>
      <w:marTop w:val="0"/>
      <w:marBottom w:val="0"/>
      <w:divBdr>
        <w:top w:val="none" w:sz="0" w:space="0" w:color="auto"/>
        <w:left w:val="none" w:sz="0" w:space="0" w:color="auto"/>
        <w:bottom w:val="none" w:sz="0" w:space="0" w:color="auto"/>
        <w:right w:val="none" w:sz="0" w:space="0" w:color="auto"/>
      </w:divBdr>
    </w:div>
    <w:div w:id="1734500181">
      <w:bodyDiv w:val="1"/>
      <w:marLeft w:val="0"/>
      <w:marRight w:val="0"/>
      <w:marTop w:val="0"/>
      <w:marBottom w:val="0"/>
      <w:divBdr>
        <w:top w:val="none" w:sz="0" w:space="0" w:color="auto"/>
        <w:left w:val="none" w:sz="0" w:space="0" w:color="auto"/>
        <w:bottom w:val="none" w:sz="0" w:space="0" w:color="auto"/>
        <w:right w:val="none" w:sz="0" w:space="0" w:color="auto"/>
      </w:divBdr>
      <w:divsChild>
        <w:div w:id="1482385424">
          <w:marLeft w:val="0"/>
          <w:marRight w:val="0"/>
          <w:marTop w:val="0"/>
          <w:marBottom w:val="0"/>
          <w:divBdr>
            <w:top w:val="none" w:sz="0" w:space="0" w:color="auto"/>
            <w:left w:val="none" w:sz="0" w:space="0" w:color="auto"/>
            <w:bottom w:val="none" w:sz="0" w:space="0" w:color="auto"/>
            <w:right w:val="none" w:sz="0" w:space="0" w:color="auto"/>
          </w:divBdr>
          <w:divsChild>
            <w:div w:id="1520653881">
              <w:marLeft w:val="0"/>
              <w:marRight w:val="0"/>
              <w:marTop w:val="0"/>
              <w:marBottom w:val="0"/>
              <w:divBdr>
                <w:top w:val="none" w:sz="0" w:space="0" w:color="auto"/>
                <w:left w:val="none" w:sz="0" w:space="0" w:color="auto"/>
                <w:bottom w:val="none" w:sz="0" w:space="0" w:color="auto"/>
                <w:right w:val="none" w:sz="0" w:space="0" w:color="auto"/>
              </w:divBdr>
              <w:divsChild>
                <w:div w:id="414474299">
                  <w:marLeft w:val="0"/>
                  <w:marRight w:val="0"/>
                  <w:marTop w:val="0"/>
                  <w:marBottom w:val="0"/>
                  <w:divBdr>
                    <w:top w:val="none" w:sz="0" w:space="0" w:color="auto"/>
                    <w:left w:val="none" w:sz="0" w:space="0" w:color="auto"/>
                    <w:bottom w:val="none" w:sz="0" w:space="0" w:color="auto"/>
                    <w:right w:val="none" w:sz="0" w:space="0" w:color="auto"/>
                  </w:divBdr>
                  <w:divsChild>
                    <w:div w:id="1229268078">
                      <w:marLeft w:val="0"/>
                      <w:marRight w:val="0"/>
                      <w:marTop w:val="0"/>
                      <w:marBottom w:val="0"/>
                      <w:divBdr>
                        <w:top w:val="none" w:sz="0" w:space="0" w:color="auto"/>
                        <w:left w:val="none" w:sz="0" w:space="0" w:color="auto"/>
                        <w:bottom w:val="none" w:sz="0" w:space="0" w:color="auto"/>
                        <w:right w:val="none" w:sz="0" w:space="0" w:color="auto"/>
                      </w:divBdr>
                      <w:divsChild>
                        <w:div w:id="1823036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4953965">
      <w:bodyDiv w:val="1"/>
      <w:marLeft w:val="0"/>
      <w:marRight w:val="0"/>
      <w:marTop w:val="0"/>
      <w:marBottom w:val="0"/>
      <w:divBdr>
        <w:top w:val="none" w:sz="0" w:space="0" w:color="auto"/>
        <w:left w:val="none" w:sz="0" w:space="0" w:color="auto"/>
        <w:bottom w:val="none" w:sz="0" w:space="0" w:color="auto"/>
        <w:right w:val="none" w:sz="0" w:space="0" w:color="auto"/>
      </w:divBdr>
      <w:divsChild>
        <w:div w:id="1226641442">
          <w:marLeft w:val="0"/>
          <w:marRight w:val="0"/>
          <w:marTop w:val="0"/>
          <w:marBottom w:val="0"/>
          <w:divBdr>
            <w:top w:val="none" w:sz="0" w:space="0" w:color="auto"/>
            <w:left w:val="none" w:sz="0" w:space="0" w:color="auto"/>
            <w:bottom w:val="none" w:sz="0" w:space="0" w:color="auto"/>
            <w:right w:val="none" w:sz="0" w:space="0" w:color="auto"/>
          </w:divBdr>
          <w:divsChild>
            <w:div w:id="1730302637">
              <w:marLeft w:val="0"/>
              <w:marRight w:val="0"/>
              <w:marTop w:val="0"/>
              <w:marBottom w:val="0"/>
              <w:divBdr>
                <w:top w:val="none" w:sz="0" w:space="0" w:color="auto"/>
                <w:left w:val="none" w:sz="0" w:space="0" w:color="auto"/>
                <w:bottom w:val="none" w:sz="0" w:space="0" w:color="auto"/>
                <w:right w:val="none" w:sz="0" w:space="0" w:color="auto"/>
              </w:divBdr>
              <w:divsChild>
                <w:div w:id="1901792249">
                  <w:marLeft w:val="0"/>
                  <w:marRight w:val="0"/>
                  <w:marTop w:val="0"/>
                  <w:marBottom w:val="0"/>
                  <w:divBdr>
                    <w:top w:val="none" w:sz="0" w:space="0" w:color="auto"/>
                    <w:left w:val="none" w:sz="0" w:space="0" w:color="auto"/>
                    <w:bottom w:val="single" w:sz="12" w:space="31" w:color="000000"/>
                    <w:right w:val="none" w:sz="0" w:space="0" w:color="auto"/>
                  </w:divBdr>
                  <w:divsChild>
                    <w:div w:id="1645621111">
                      <w:marLeft w:val="0"/>
                      <w:marRight w:val="0"/>
                      <w:marTop w:val="0"/>
                      <w:marBottom w:val="0"/>
                      <w:divBdr>
                        <w:top w:val="none" w:sz="0" w:space="0" w:color="auto"/>
                        <w:left w:val="none" w:sz="0" w:space="0" w:color="auto"/>
                        <w:bottom w:val="none" w:sz="0" w:space="0" w:color="auto"/>
                        <w:right w:val="none" w:sz="0" w:space="0" w:color="auto"/>
                      </w:divBdr>
                      <w:divsChild>
                        <w:div w:id="827091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5497516">
      <w:bodyDiv w:val="1"/>
      <w:marLeft w:val="0"/>
      <w:marRight w:val="0"/>
      <w:marTop w:val="0"/>
      <w:marBottom w:val="0"/>
      <w:divBdr>
        <w:top w:val="none" w:sz="0" w:space="0" w:color="auto"/>
        <w:left w:val="none" w:sz="0" w:space="0" w:color="auto"/>
        <w:bottom w:val="none" w:sz="0" w:space="0" w:color="auto"/>
        <w:right w:val="none" w:sz="0" w:space="0" w:color="auto"/>
      </w:divBdr>
      <w:divsChild>
        <w:div w:id="97255483">
          <w:marLeft w:val="0"/>
          <w:marRight w:val="0"/>
          <w:marTop w:val="0"/>
          <w:marBottom w:val="0"/>
          <w:divBdr>
            <w:top w:val="none" w:sz="0" w:space="0" w:color="auto"/>
            <w:left w:val="none" w:sz="0" w:space="0" w:color="auto"/>
            <w:bottom w:val="none" w:sz="0" w:space="0" w:color="auto"/>
            <w:right w:val="none" w:sz="0" w:space="0" w:color="auto"/>
          </w:divBdr>
          <w:divsChild>
            <w:div w:id="934821652">
              <w:marLeft w:val="0"/>
              <w:marRight w:val="0"/>
              <w:marTop w:val="0"/>
              <w:marBottom w:val="0"/>
              <w:divBdr>
                <w:top w:val="none" w:sz="0" w:space="0" w:color="auto"/>
                <w:left w:val="none" w:sz="0" w:space="0" w:color="auto"/>
                <w:bottom w:val="none" w:sz="0" w:space="0" w:color="auto"/>
                <w:right w:val="none" w:sz="0" w:space="0" w:color="auto"/>
              </w:divBdr>
              <w:divsChild>
                <w:div w:id="72314602">
                  <w:marLeft w:val="0"/>
                  <w:marRight w:val="0"/>
                  <w:marTop w:val="0"/>
                  <w:marBottom w:val="0"/>
                  <w:divBdr>
                    <w:top w:val="none" w:sz="0" w:space="0" w:color="auto"/>
                    <w:left w:val="none" w:sz="0" w:space="0" w:color="auto"/>
                    <w:bottom w:val="none" w:sz="0" w:space="0" w:color="auto"/>
                    <w:right w:val="none" w:sz="0" w:space="0" w:color="auto"/>
                  </w:divBdr>
                  <w:divsChild>
                    <w:div w:id="2129006696">
                      <w:marLeft w:val="0"/>
                      <w:marRight w:val="0"/>
                      <w:marTop w:val="0"/>
                      <w:marBottom w:val="0"/>
                      <w:divBdr>
                        <w:top w:val="none" w:sz="0" w:space="0" w:color="auto"/>
                        <w:left w:val="none" w:sz="0" w:space="0" w:color="auto"/>
                        <w:bottom w:val="none" w:sz="0" w:space="0" w:color="auto"/>
                        <w:right w:val="none" w:sz="0" w:space="0" w:color="auto"/>
                      </w:divBdr>
                      <w:divsChild>
                        <w:div w:id="690109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5242214">
      <w:bodyDiv w:val="1"/>
      <w:marLeft w:val="0"/>
      <w:marRight w:val="0"/>
      <w:marTop w:val="0"/>
      <w:marBottom w:val="0"/>
      <w:divBdr>
        <w:top w:val="none" w:sz="0" w:space="0" w:color="auto"/>
        <w:left w:val="none" w:sz="0" w:space="0" w:color="auto"/>
        <w:bottom w:val="none" w:sz="0" w:space="0" w:color="auto"/>
        <w:right w:val="none" w:sz="0" w:space="0" w:color="auto"/>
      </w:divBdr>
      <w:divsChild>
        <w:div w:id="1125079076">
          <w:marLeft w:val="0"/>
          <w:marRight w:val="0"/>
          <w:marTop w:val="0"/>
          <w:marBottom w:val="0"/>
          <w:divBdr>
            <w:top w:val="none" w:sz="0" w:space="0" w:color="auto"/>
            <w:left w:val="none" w:sz="0" w:space="0" w:color="auto"/>
            <w:bottom w:val="none" w:sz="0" w:space="0" w:color="auto"/>
            <w:right w:val="none" w:sz="0" w:space="0" w:color="auto"/>
          </w:divBdr>
          <w:divsChild>
            <w:div w:id="1997412612">
              <w:marLeft w:val="0"/>
              <w:marRight w:val="0"/>
              <w:marTop w:val="0"/>
              <w:marBottom w:val="0"/>
              <w:divBdr>
                <w:top w:val="none" w:sz="0" w:space="0" w:color="auto"/>
                <w:left w:val="none" w:sz="0" w:space="0" w:color="auto"/>
                <w:bottom w:val="none" w:sz="0" w:space="0" w:color="auto"/>
                <w:right w:val="none" w:sz="0" w:space="0" w:color="auto"/>
              </w:divBdr>
              <w:divsChild>
                <w:div w:id="1089501569">
                  <w:marLeft w:val="0"/>
                  <w:marRight w:val="0"/>
                  <w:marTop w:val="0"/>
                  <w:marBottom w:val="0"/>
                  <w:divBdr>
                    <w:top w:val="none" w:sz="0" w:space="0" w:color="auto"/>
                    <w:left w:val="none" w:sz="0" w:space="0" w:color="auto"/>
                    <w:bottom w:val="none" w:sz="0" w:space="0" w:color="auto"/>
                    <w:right w:val="none" w:sz="0" w:space="0" w:color="auto"/>
                  </w:divBdr>
                  <w:divsChild>
                    <w:div w:id="1240873152">
                      <w:marLeft w:val="0"/>
                      <w:marRight w:val="0"/>
                      <w:marTop w:val="0"/>
                      <w:marBottom w:val="0"/>
                      <w:divBdr>
                        <w:top w:val="none" w:sz="0" w:space="0" w:color="auto"/>
                        <w:left w:val="none" w:sz="0" w:space="0" w:color="auto"/>
                        <w:bottom w:val="none" w:sz="0" w:space="0" w:color="auto"/>
                        <w:right w:val="none" w:sz="0" w:space="0" w:color="auto"/>
                      </w:divBdr>
                      <w:divsChild>
                        <w:div w:id="1929773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2277125">
      <w:bodyDiv w:val="1"/>
      <w:marLeft w:val="0"/>
      <w:marRight w:val="0"/>
      <w:marTop w:val="0"/>
      <w:marBottom w:val="0"/>
      <w:divBdr>
        <w:top w:val="none" w:sz="0" w:space="0" w:color="auto"/>
        <w:left w:val="none" w:sz="0" w:space="0" w:color="auto"/>
        <w:bottom w:val="none" w:sz="0" w:space="0" w:color="auto"/>
        <w:right w:val="none" w:sz="0" w:space="0" w:color="auto"/>
      </w:divBdr>
      <w:divsChild>
        <w:div w:id="592784473">
          <w:marLeft w:val="0"/>
          <w:marRight w:val="0"/>
          <w:marTop w:val="0"/>
          <w:marBottom w:val="0"/>
          <w:divBdr>
            <w:top w:val="none" w:sz="0" w:space="0" w:color="auto"/>
            <w:left w:val="none" w:sz="0" w:space="0" w:color="auto"/>
            <w:bottom w:val="none" w:sz="0" w:space="0" w:color="auto"/>
            <w:right w:val="none" w:sz="0" w:space="0" w:color="auto"/>
          </w:divBdr>
          <w:divsChild>
            <w:div w:id="933827740">
              <w:marLeft w:val="0"/>
              <w:marRight w:val="0"/>
              <w:marTop w:val="0"/>
              <w:marBottom w:val="0"/>
              <w:divBdr>
                <w:top w:val="none" w:sz="0" w:space="0" w:color="auto"/>
                <w:left w:val="none" w:sz="0" w:space="0" w:color="auto"/>
                <w:bottom w:val="none" w:sz="0" w:space="0" w:color="auto"/>
                <w:right w:val="none" w:sz="0" w:space="0" w:color="auto"/>
              </w:divBdr>
              <w:divsChild>
                <w:div w:id="1894191587">
                  <w:marLeft w:val="0"/>
                  <w:marRight w:val="0"/>
                  <w:marTop w:val="0"/>
                  <w:marBottom w:val="0"/>
                  <w:divBdr>
                    <w:top w:val="none" w:sz="0" w:space="0" w:color="auto"/>
                    <w:left w:val="none" w:sz="0" w:space="0" w:color="auto"/>
                    <w:bottom w:val="single" w:sz="12" w:space="31" w:color="000000"/>
                    <w:right w:val="none" w:sz="0" w:space="0" w:color="auto"/>
                  </w:divBdr>
                  <w:divsChild>
                    <w:div w:id="1027024801">
                      <w:marLeft w:val="0"/>
                      <w:marRight w:val="0"/>
                      <w:marTop w:val="0"/>
                      <w:marBottom w:val="0"/>
                      <w:divBdr>
                        <w:top w:val="none" w:sz="0" w:space="0" w:color="auto"/>
                        <w:left w:val="none" w:sz="0" w:space="0" w:color="auto"/>
                        <w:bottom w:val="none" w:sz="0" w:space="0" w:color="auto"/>
                        <w:right w:val="none" w:sz="0" w:space="0" w:color="auto"/>
                      </w:divBdr>
                      <w:divsChild>
                        <w:div w:id="198851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6716101">
      <w:bodyDiv w:val="1"/>
      <w:marLeft w:val="0"/>
      <w:marRight w:val="0"/>
      <w:marTop w:val="0"/>
      <w:marBottom w:val="0"/>
      <w:divBdr>
        <w:top w:val="none" w:sz="0" w:space="0" w:color="auto"/>
        <w:left w:val="none" w:sz="0" w:space="0" w:color="auto"/>
        <w:bottom w:val="none" w:sz="0" w:space="0" w:color="auto"/>
        <w:right w:val="none" w:sz="0" w:space="0" w:color="auto"/>
      </w:divBdr>
      <w:divsChild>
        <w:div w:id="623925544">
          <w:marLeft w:val="0"/>
          <w:marRight w:val="0"/>
          <w:marTop w:val="0"/>
          <w:marBottom w:val="0"/>
          <w:divBdr>
            <w:top w:val="none" w:sz="0" w:space="0" w:color="auto"/>
            <w:left w:val="none" w:sz="0" w:space="0" w:color="auto"/>
            <w:bottom w:val="none" w:sz="0" w:space="0" w:color="auto"/>
            <w:right w:val="none" w:sz="0" w:space="0" w:color="auto"/>
          </w:divBdr>
          <w:divsChild>
            <w:div w:id="1039084635">
              <w:marLeft w:val="0"/>
              <w:marRight w:val="0"/>
              <w:marTop w:val="0"/>
              <w:marBottom w:val="0"/>
              <w:divBdr>
                <w:top w:val="none" w:sz="0" w:space="0" w:color="auto"/>
                <w:left w:val="none" w:sz="0" w:space="0" w:color="auto"/>
                <w:bottom w:val="none" w:sz="0" w:space="0" w:color="auto"/>
                <w:right w:val="none" w:sz="0" w:space="0" w:color="auto"/>
              </w:divBdr>
              <w:divsChild>
                <w:div w:id="308635373">
                  <w:marLeft w:val="0"/>
                  <w:marRight w:val="0"/>
                  <w:marTop w:val="0"/>
                  <w:marBottom w:val="0"/>
                  <w:divBdr>
                    <w:top w:val="none" w:sz="0" w:space="0" w:color="auto"/>
                    <w:left w:val="none" w:sz="0" w:space="0" w:color="auto"/>
                    <w:bottom w:val="none" w:sz="0" w:space="0" w:color="auto"/>
                    <w:right w:val="none" w:sz="0" w:space="0" w:color="auto"/>
                  </w:divBdr>
                  <w:divsChild>
                    <w:div w:id="1522282003">
                      <w:marLeft w:val="0"/>
                      <w:marRight w:val="0"/>
                      <w:marTop w:val="0"/>
                      <w:marBottom w:val="0"/>
                      <w:divBdr>
                        <w:top w:val="none" w:sz="0" w:space="0" w:color="auto"/>
                        <w:left w:val="none" w:sz="0" w:space="0" w:color="auto"/>
                        <w:bottom w:val="none" w:sz="0" w:space="0" w:color="auto"/>
                        <w:right w:val="none" w:sz="0" w:space="0" w:color="auto"/>
                      </w:divBdr>
                      <w:divsChild>
                        <w:div w:id="179058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9654025">
      <w:bodyDiv w:val="1"/>
      <w:marLeft w:val="0"/>
      <w:marRight w:val="0"/>
      <w:marTop w:val="0"/>
      <w:marBottom w:val="0"/>
      <w:divBdr>
        <w:top w:val="none" w:sz="0" w:space="0" w:color="auto"/>
        <w:left w:val="none" w:sz="0" w:space="0" w:color="auto"/>
        <w:bottom w:val="none" w:sz="0" w:space="0" w:color="auto"/>
        <w:right w:val="none" w:sz="0" w:space="0" w:color="auto"/>
      </w:divBdr>
      <w:divsChild>
        <w:div w:id="783500125">
          <w:marLeft w:val="0"/>
          <w:marRight w:val="0"/>
          <w:marTop w:val="0"/>
          <w:marBottom w:val="0"/>
          <w:divBdr>
            <w:top w:val="none" w:sz="0" w:space="0" w:color="auto"/>
            <w:left w:val="none" w:sz="0" w:space="0" w:color="auto"/>
            <w:bottom w:val="none" w:sz="0" w:space="0" w:color="auto"/>
            <w:right w:val="none" w:sz="0" w:space="0" w:color="auto"/>
          </w:divBdr>
          <w:divsChild>
            <w:div w:id="959413428">
              <w:marLeft w:val="0"/>
              <w:marRight w:val="0"/>
              <w:marTop w:val="0"/>
              <w:marBottom w:val="0"/>
              <w:divBdr>
                <w:top w:val="none" w:sz="0" w:space="0" w:color="auto"/>
                <w:left w:val="none" w:sz="0" w:space="0" w:color="auto"/>
                <w:bottom w:val="none" w:sz="0" w:space="0" w:color="auto"/>
                <w:right w:val="none" w:sz="0" w:space="0" w:color="auto"/>
              </w:divBdr>
              <w:divsChild>
                <w:div w:id="395670384">
                  <w:marLeft w:val="0"/>
                  <w:marRight w:val="0"/>
                  <w:marTop w:val="0"/>
                  <w:marBottom w:val="0"/>
                  <w:divBdr>
                    <w:top w:val="none" w:sz="0" w:space="0" w:color="auto"/>
                    <w:left w:val="none" w:sz="0" w:space="0" w:color="auto"/>
                    <w:bottom w:val="single" w:sz="12" w:space="31" w:color="000000"/>
                    <w:right w:val="none" w:sz="0" w:space="0" w:color="auto"/>
                  </w:divBdr>
                  <w:divsChild>
                    <w:div w:id="461851520">
                      <w:marLeft w:val="0"/>
                      <w:marRight w:val="0"/>
                      <w:marTop w:val="0"/>
                      <w:marBottom w:val="0"/>
                      <w:divBdr>
                        <w:top w:val="none" w:sz="0" w:space="0" w:color="auto"/>
                        <w:left w:val="none" w:sz="0" w:space="0" w:color="auto"/>
                        <w:bottom w:val="none" w:sz="0" w:space="0" w:color="auto"/>
                        <w:right w:val="none" w:sz="0" w:space="0" w:color="auto"/>
                      </w:divBdr>
                      <w:divsChild>
                        <w:div w:id="2096514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7612939">
      <w:bodyDiv w:val="1"/>
      <w:marLeft w:val="0"/>
      <w:marRight w:val="0"/>
      <w:marTop w:val="0"/>
      <w:marBottom w:val="0"/>
      <w:divBdr>
        <w:top w:val="none" w:sz="0" w:space="0" w:color="auto"/>
        <w:left w:val="none" w:sz="0" w:space="0" w:color="auto"/>
        <w:bottom w:val="none" w:sz="0" w:space="0" w:color="auto"/>
        <w:right w:val="none" w:sz="0" w:space="0" w:color="auto"/>
      </w:divBdr>
      <w:divsChild>
        <w:div w:id="1021666120">
          <w:marLeft w:val="0"/>
          <w:marRight w:val="0"/>
          <w:marTop w:val="0"/>
          <w:marBottom w:val="0"/>
          <w:divBdr>
            <w:top w:val="none" w:sz="0" w:space="0" w:color="auto"/>
            <w:left w:val="none" w:sz="0" w:space="0" w:color="auto"/>
            <w:bottom w:val="none" w:sz="0" w:space="0" w:color="auto"/>
            <w:right w:val="none" w:sz="0" w:space="0" w:color="auto"/>
          </w:divBdr>
          <w:divsChild>
            <w:div w:id="1478768375">
              <w:marLeft w:val="0"/>
              <w:marRight w:val="0"/>
              <w:marTop w:val="0"/>
              <w:marBottom w:val="0"/>
              <w:divBdr>
                <w:top w:val="none" w:sz="0" w:space="0" w:color="auto"/>
                <w:left w:val="none" w:sz="0" w:space="0" w:color="auto"/>
                <w:bottom w:val="none" w:sz="0" w:space="0" w:color="auto"/>
                <w:right w:val="none" w:sz="0" w:space="0" w:color="auto"/>
              </w:divBdr>
              <w:divsChild>
                <w:div w:id="1218124847">
                  <w:marLeft w:val="0"/>
                  <w:marRight w:val="0"/>
                  <w:marTop w:val="0"/>
                  <w:marBottom w:val="0"/>
                  <w:divBdr>
                    <w:top w:val="none" w:sz="0" w:space="0" w:color="auto"/>
                    <w:left w:val="none" w:sz="0" w:space="0" w:color="auto"/>
                    <w:bottom w:val="none" w:sz="0" w:space="0" w:color="auto"/>
                    <w:right w:val="none" w:sz="0" w:space="0" w:color="auto"/>
                  </w:divBdr>
                  <w:divsChild>
                    <w:div w:id="55589460">
                      <w:marLeft w:val="0"/>
                      <w:marRight w:val="0"/>
                      <w:marTop w:val="0"/>
                      <w:marBottom w:val="0"/>
                      <w:divBdr>
                        <w:top w:val="none" w:sz="0" w:space="0" w:color="auto"/>
                        <w:left w:val="none" w:sz="0" w:space="0" w:color="auto"/>
                        <w:bottom w:val="none" w:sz="0" w:space="0" w:color="auto"/>
                        <w:right w:val="none" w:sz="0" w:space="0" w:color="auto"/>
                      </w:divBdr>
                      <w:divsChild>
                        <w:div w:id="1076827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4578965">
      <w:bodyDiv w:val="1"/>
      <w:marLeft w:val="0"/>
      <w:marRight w:val="0"/>
      <w:marTop w:val="0"/>
      <w:marBottom w:val="0"/>
      <w:divBdr>
        <w:top w:val="none" w:sz="0" w:space="0" w:color="auto"/>
        <w:left w:val="none" w:sz="0" w:space="0" w:color="auto"/>
        <w:bottom w:val="none" w:sz="0" w:space="0" w:color="auto"/>
        <w:right w:val="none" w:sz="0" w:space="0" w:color="auto"/>
      </w:divBdr>
      <w:divsChild>
        <w:div w:id="1842893129">
          <w:marLeft w:val="0"/>
          <w:marRight w:val="0"/>
          <w:marTop w:val="0"/>
          <w:marBottom w:val="0"/>
          <w:divBdr>
            <w:top w:val="none" w:sz="0" w:space="0" w:color="auto"/>
            <w:left w:val="none" w:sz="0" w:space="0" w:color="auto"/>
            <w:bottom w:val="none" w:sz="0" w:space="0" w:color="auto"/>
            <w:right w:val="none" w:sz="0" w:space="0" w:color="auto"/>
          </w:divBdr>
          <w:divsChild>
            <w:div w:id="588318630">
              <w:marLeft w:val="0"/>
              <w:marRight w:val="0"/>
              <w:marTop w:val="0"/>
              <w:marBottom w:val="0"/>
              <w:divBdr>
                <w:top w:val="none" w:sz="0" w:space="0" w:color="auto"/>
                <w:left w:val="none" w:sz="0" w:space="0" w:color="auto"/>
                <w:bottom w:val="none" w:sz="0" w:space="0" w:color="auto"/>
                <w:right w:val="none" w:sz="0" w:space="0" w:color="auto"/>
              </w:divBdr>
              <w:divsChild>
                <w:div w:id="785999443">
                  <w:marLeft w:val="0"/>
                  <w:marRight w:val="0"/>
                  <w:marTop w:val="0"/>
                  <w:marBottom w:val="0"/>
                  <w:divBdr>
                    <w:top w:val="none" w:sz="0" w:space="0" w:color="auto"/>
                    <w:left w:val="none" w:sz="0" w:space="0" w:color="auto"/>
                    <w:bottom w:val="none" w:sz="0" w:space="0" w:color="auto"/>
                    <w:right w:val="none" w:sz="0" w:space="0" w:color="auto"/>
                  </w:divBdr>
                  <w:divsChild>
                    <w:div w:id="26295181">
                      <w:marLeft w:val="0"/>
                      <w:marRight w:val="0"/>
                      <w:marTop w:val="0"/>
                      <w:marBottom w:val="0"/>
                      <w:divBdr>
                        <w:top w:val="none" w:sz="0" w:space="0" w:color="auto"/>
                        <w:left w:val="none" w:sz="0" w:space="0" w:color="auto"/>
                        <w:bottom w:val="none" w:sz="0" w:space="0" w:color="auto"/>
                        <w:right w:val="none" w:sz="0" w:space="0" w:color="auto"/>
                      </w:divBdr>
                      <w:divsChild>
                        <w:div w:id="387805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2148742">
      <w:bodyDiv w:val="1"/>
      <w:marLeft w:val="0"/>
      <w:marRight w:val="0"/>
      <w:marTop w:val="0"/>
      <w:marBottom w:val="0"/>
      <w:divBdr>
        <w:top w:val="none" w:sz="0" w:space="0" w:color="auto"/>
        <w:left w:val="none" w:sz="0" w:space="0" w:color="auto"/>
        <w:bottom w:val="none" w:sz="0" w:space="0" w:color="auto"/>
        <w:right w:val="none" w:sz="0" w:space="0" w:color="auto"/>
      </w:divBdr>
      <w:divsChild>
        <w:div w:id="60293854">
          <w:marLeft w:val="0"/>
          <w:marRight w:val="0"/>
          <w:marTop w:val="0"/>
          <w:marBottom w:val="0"/>
          <w:divBdr>
            <w:top w:val="none" w:sz="0" w:space="0" w:color="auto"/>
            <w:left w:val="none" w:sz="0" w:space="0" w:color="auto"/>
            <w:bottom w:val="none" w:sz="0" w:space="0" w:color="auto"/>
            <w:right w:val="none" w:sz="0" w:space="0" w:color="auto"/>
          </w:divBdr>
        </w:div>
      </w:divsChild>
    </w:div>
    <w:div w:id="2041129736">
      <w:bodyDiv w:val="1"/>
      <w:marLeft w:val="0"/>
      <w:marRight w:val="0"/>
      <w:marTop w:val="0"/>
      <w:marBottom w:val="0"/>
      <w:divBdr>
        <w:top w:val="none" w:sz="0" w:space="0" w:color="auto"/>
        <w:left w:val="none" w:sz="0" w:space="0" w:color="auto"/>
        <w:bottom w:val="none" w:sz="0" w:space="0" w:color="auto"/>
        <w:right w:val="none" w:sz="0" w:space="0" w:color="auto"/>
      </w:divBdr>
      <w:divsChild>
        <w:div w:id="1602300123">
          <w:marLeft w:val="0"/>
          <w:marRight w:val="0"/>
          <w:marTop w:val="0"/>
          <w:marBottom w:val="0"/>
          <w:divBdr>
            <w:top w:val="none" w:sz="0" w:space="0" w:color="auto"/>
            <w:left w:val="none" w:sz="0" w:space="0" w:color="auto"/>
            <w:bottom w:val="none" w:sz="0" w:space="0" w:color="auto"/>
            <w:right w:val="none" w:sz="0" w:space="0" w:color="auto"/>
          </w:divBdr>
          <w:divsChild>
            <w:div w:id="1699814481">
              <w:marLeft w:val="0"/>
              <w:marRight w:val="0"/>
              <w:marTop w:val="0"/>
              <w:marBottom w:val="0"/>
              <w:divBdr>
                <w:top w:val="none" w:sz="0" w:space="0" w:color="auto"/>
                <w:left w:val="none" w:sz="0" w:space="0" w:color="auto"/>
                <w:bottom w:val="none" w:sz="0" w:space="0" w:color="auto"/>
                <w:right w:val="none" w:sz="0" w:space="0" w:color="auto"/>
              </w:divBdr>
              <w:divsChild>
                <w:div w:id="443812307">
                  <w:marLeft w:val="0"/>
                  <w:marRight w:val="0"/>
                  <w:marTop w:val="0"/>
                  <w:marBottom w:val="0"/>
                  <w:divBdr>
                    <w:top w:val="none" w:sz="0" w:space="0" w:color="auto"/>
                    <w:left w:val="none" w:sz="0" w:space="0" w:color="auto"/>
                    <w:bottom w:val="none" w:sz="0" w:space="0" w:color="auto"/>
                    <w:right w:val="none" w:sz="0" w:space="0" w:color="auto"/>
                  </w:divBdr>
                  <w:divsChild>
                    <w:div w:id="163980741">
                      <w:marLeft w:val="0"/>
                      <w:marRight w:val="0"/>
                      <w:marTop w:val="0"/>
                      <w:marBottom w:val="0"/>
                      <w:divBdr>
                        <w:top w:val="none" w:sz="0" w:space="0" w:color="auto"/>
                        <w:left w:val="none" w:sz="0" w:space="0" w:color="auto"/>
                        <w:bottom w:val="none" w:sz="0" w:space="0" w:color="auto"/>
                        <w:right w:val="none" w:sz="0" w:space="0" w:color="auto"/>
                      </w:divBdr>
                      <w:divsChild>
                        <w:div w:id="1725256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4846310">
      <w:bodyDiv w:val="1"/>
      <w:marLeft w:val="0"/>
      <w:marRight w:val="0"/>
      <w:marTop w:val="0"/>
      <w:marBottom w:val="0"/>
      <w:divBdr>
        <w:top w:val="none" w:sz="0" w:space="0" w:color="auto"/>
        <w:left w:val="none" w:sz="0" w:space="0" w:color="auto"/>
        <w:bottom w:val="none" w:sz="0" w:space="0" w:color="auto"/>
        <w:right w:val="none" w:sz="0" w:space="0" w:color="auto"/>
      </w:divBdr>
      <w:divsChild>
        <w:div w:id="1137182924">
          <w:marLeft w:val="0"/>
          <w:marRight w:val="0"/>
          <w:marTop w:val="0"/>
          <w:marBottom w:val="0"/>
          <w:divBdr>
            <w:top w:val="none" w:sz="0" w:space="0" w:color="auto"/>
            <w:left w:val="none" w:sz="0" w:space="0" w:color="auto"/>
            <w:bottom w:val="none" w:sz="0" w:space="0" w:color="auto"/>
            <w:right w:val="none" w:sz="0" w:space="0" w:color="auto"/>
          </w:divBdr>
          <w:divsChild>
            <w:div w:id="981614461">
              <w:marLeft w:val="0"/>
              <w:marRight w:val="0"/>
              <w:marTop w:val="0"/>
              <w:marBottom w:val="0"/>
              <w:divBdr>
                <w:top w:val="none" w:sz="0" w:space="0" w:color="auto"/>
                <w:left w:val="none" w:sz="0" w:space="0" w:color="auto"/>
                <w:bottom w:val="none" w:sz="0" w:space="0" w:color="auto"/>
                <w:right w:val="none" w:sz="0" w:space="0" w:color="auto"/>
              </w:divBdr>
              <w:divsChild>
                <w:div w:id="1306199726">
                  <w:marLeft w:val="0"/>
                  <w:marRight w:val="0"/>
                  <w:marTop w:val="0"/>
                  <w:marBottom w:val="0"/>
                  <w:divBdr>
                    <w:top w:val="none" w:sz="0" w:space="0" w:color="auto"/>
                    <w:left w:val="none" w:sz="0" w:space="0" w:color="auto"/>
                    <w:bottom w:val="none" w:sz="0" w:space="0" w:color="auto"/>
                    <w:right w:val="none" w:sz="0" w:space="0" w:color="auto"/>
                  </w:divBdr>
                  <w:divsChild>
                    <w:div w:id="595134747">
                      <w:marLeft w:val="0"/>
                      <w:marRight w:val="0"/>
                      <w:marTop w:val="0"/>
                      <w:marBottom w:val="0"/>
                      <w:divBdr>
                        <w:top w:val="none" w:sz="0" w:space="0" w:color="auto"/>
                        <w:left w:val="none" w:sz="0" w:space="0" w:color="auto"/>
                        <w:bottom w:val="none" w:sz="0" w:space="0" w:color="auto"/>
                        <w:right w:val="none" w:sz="0" w:space="0" w:color="auto"/>
                      </w:divBdr>
                      <w:divsChild>
                        <w:div w:id="1341812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2048089">
      <w:bodyDiv w:val="1"/>
      <w:marLeft w:val="0"/>
      <w:marRight w:val="0"/>
      <w:marTop w:val="0"/>
      <w:marBottom w:val="0"/>
      <w:divBdr>
        <w:top w:val="none" w:sz="0" w:space="0" w:color="auto"/>
        <w:left w:val="none" w:sz="0" w:space="0" w:color="auto"/>
        <w:bottom w:val="none" w:sz="0" w:space="0" w:color="auto"/>
        <w:right w:val="none" w:sz="0" w:space="0" w:color="auto"/>
      </w:divBdr>
      <w:divsChild>
        <w:div w:id="2088454296">
          <w:marLeft w:val="0"/>
          <w:marRight w:val="0"/>
          <w:marTop w:val="0"/>
          <w:marBottom w:val="0"/>
          <w:divBdr>
            <w:top w:val="none" w:sz="0" w:space="0" w:color="auto"/>
            <w:left w:val="none" w:sz="0" w:space="0" w:color="auto"/>
            <w:bottom w:val="none" w:sz="0" w:space="0" w:color="auto"/>
            <w:right w:val="none" w:sz="0" w:space="0" w:color="auto"/>
          </w:divBdr>
          <w:divsChild>
            <w:div w:id="1153912961">
              <w:marLeft w:val="0"/>
              <w:marRight w:val="0"/>
              <w:marTop w:val="0"/>
              <w:marBottom w:val="0"/>
              <w:divBdr>
                <w:top w:val="none" w:sz="0" w:space="0" w:color="auto"/>
                <w:left w:val="none" w:sz="0" w:space="0" w:color="auto"/>
                <w:bottom w:val="none" w:sz="0" w:space="0" w:color="auto"/>
                <w:right w:val="none" w:sz="0" w:space="0" w:color="auto"/>
              </w:divBdr>
              <w:divsChild>
                <w:div w:id="1098062224">
                  <w:marLeft w:val="0"/>
                  <w:marRight w:val="0"/>
                  <w:marTop w:val="0"/>
                  <w:marBottom w:val="0"/>
                  <w:divBdr>
                    <w:top w:val="none" w:sz="0" w:space="0" w:color="auto"/>
                    <w:left w:val="none" w:sz="0" w:space="0" w:color="auto"/>
                    <w:bottom w:val="none" w:sz="0" w:space="0" w:color="auto"/>
                    <w:right w:val="none" w:sz="0" w:space="0" w:color="auto"/>
                  </w:divBdr>
                  <w:divsChild>
                    <w:div w:id="1607887431">
                      <w:marLeft w:val="0"/>
                      <w:marRight w:val="0"/>
                      <w:marTop w:val="0"/>
                      <w:marBottom w:val="0"/>
                      <w:divBdr>
                        <w:top w:val="none" w:sz="0" w:space="0" w:color="auto"/>
                        <w:left w:val="none" w:sz="0" w:space="0" w:color="auto"/>
                        <w:bottom w:val="none" w:sz="0" w:space="0" w:color="auto"/>
                        <w:right w:val="none" w:sz="0" w:space="0" w:color="auto"/>
                      </w:divBdr>
                      <w:divsChild>
                        <w:div w:id="1996716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8431967">
      <w:bodyDiv w:val="1"/>
      <w:marLeft w:val="0"/>
      <w:marRight w:val="0"/>
      <w:marTop w:val="0"/>
      <w:marBottom w:val="0"/>
      <w:divBdr>
        <w:top w:val="none" w:sz="0" w:space="0" w:color="auto"/>
        <w:left w:val="none" w:sz="0" w:space="0" w:color="auto"/>
        <w:bottom w:val="none" w:sz="0" w:space="0" w:color="auto"/>
        <w:right w:val="none" w:sz="0" w:space="0" w:color="auto"/>
      </w:divBdr>
      <w:divsChild>
        <w:div w:id="1360620458">
          <w:marLeft w:val="0"/>
          <w:marRight w:val="0"/>
          <w:marTop w:val="0"/>
          <w:marBottom w:val="0"/>
          <w:divBdr>
            <w:top w:val="none" w:sz="0" w:space="0" w:color="auto"/>
            <w:left w:val="none" w:sz="0" w:space="0" w:color="auto"/>
            <w:bottom w:val="none" w:sz="0" w:space="0" w:color="auto"/>
            <w:right w:val="none" w:sz="0" w:space="0" w:color="auto"/>
          </w:divBdr>
          <w:divsChild>
            <w:div w:id="32661499">
              <w:marLeft w:val="0"/>
              <w:marRight w:val="0"/>
              <w:marTop w:val="0"/>
              <w:marBottom w:val="0"/>
              <w:divBdr>
                <w:top w:val="none" w:sz="0" w:space="0" w:color="auto"/>
                <w:left w:val="none" w:sz="0" w:space="0" w:color="auto"/>
                <w:bottom w:val="none" w:sz="0" w:space="0" w:color="auto"/>
                <w:right w:val="none" w:sz="0" w:space="0" w:color="auto"/>
              </w:divBdr>
              <w:divsChild>
                <w:div w:id="1493135668">
                  <w:marLeft w:val="0"/>
                  <w:marRight w:val="0"/>
                  <w:marTop w:val="0"/>
                  <w:marBottom w:val="0"/>
                  <w:divBdr>
                    <w:top w:val="none" w:sz="0" w:space="0" w:color="auto"/>
                    <w:left w:val="none" w:sz="0" w:space="0" w:color="auto"/>
                    <w:bottom w:val="single" w:sz="12" w:space="31" w:color="000000"/>
                    <w:right w:val="none" w:sz="0" w:space="0" w:color="auto"/>
                  </w:divBdr>
                  <w:divsChild>
                    <w:div w:id="625934685">
                      <w:marLeft w:val="0"/>
                      <w:marRight w:val="0"/>
                      <w:marTop w:val="0"/>
                      <w:marBottom w:val="0"/>
                      <w:divBdr>
                        <w:top w:val="none" w:sz="0" w:space="0" w:color="auto"/>
                        <w:left w:val="none" w:sz="0" w:space="0" w:color="auto"/>
                        <w:bottom w:val="none" w:sz="0" w:space="0" w:color="auto"/>
                        <w:right w:val="none" w:sz="0" w:space="0" w:color="auto"/>
                      </w:divBdr>
                      <w:divsChild>
                        <w:div w:id="1886988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ru.wikipedia.org/wiki/%D0%9A%D1%80%D0%B0%D1%81%D0%BD%D0%B0%D1%8F_%D0%B0%D1%80%D0%BC%D0%B8%D1%8F" TargetMode="External"/><Relationship Id="rId21" Type="http://schemas.openxmlformats.org/officeDocument/2006/relationships/hyperlink" Target="https://ru.wikipedia.org/wiki/%D0%A3%D1%80%D0%B8%D1%86%D0%BA%D0%B8%D0%B9,_%D0%9C%D0%BE%D0%B8%D1%81%D0%B5%D0%B9_%D0%A1%D0%BE%D0%BB%D0%BE%D0%BC%D0%BE%D0%BD%D0%BE%D0%B2%D0%B8%D1%87" TargetMode="External"/><Relationship Id="rId63" Type="http://schemas.openxmlformats.org/officeDocument/2006/relationships/hyperlink" Target="https://ru.wikipedia.org/wiki/21_%D1%8F%D0%BD%D0%B2%D0%B0%D1%80%D1%8F" TargetMode="External"/><Relationship Id="rId159" Type="http://schemas.openxmlformats.org/officeDocument/2006/relationships/hyperlink" Target="https://ru.wikipedia.org/wiki/%D0%92%D0%B5%D0%BB%D0%B8%D0%BA%D0%BE%D0%B5_%D0%BA%D0%BD%D1%8F%D0%B6%D0%B5%D1%81%D1%82%D0%B2%D0%BE_%D0%A4%D0%B8%D0%BD%D0%BB%D1%8F%D0%BD%D0%B4%D1%81%D0%BA%D0%BE%D0%B5" TargetMode="External"/><Relationship Id="rId170" Type="http://schemas.openxmlformats.org/officeDocument/2006/relationships/hyperlink" Target="https://ru.wikipedia.org/wiki/VII_%D1%81%D1%8A%D0%B5%D0%B7%D0%B4_%D0%A0%D0%9A%D0%9F(%D0%B1)" TargetMode="External"/><Relationship Id="rId226" Type="http://schemas.openxmlformats.org/officeDocument/2006/relationships/hyperlink" Target="http://dic.academic.ru/dic.nsf/ruwiki/2982" TargetMode="External"/><Relationship Id="rId268" Type="http://schemas.openxmlformats.org/officeDocument/2006/relationships/hyperlink" Target="https://ru.wikipedia.org/wiki/%D0%92%D0%B8%D1%81%D0%BB%D0%B0" TargetMode="External"/><Relationship Id="rId32" Type="http://schemas.openxmlformats.org/officeDocument/2006/relationships/hyperlink" Target="https://ru.wikipedia.org/wiki/21_%D1%8F%D0%BD%D0%B2%D0%B0%D1%80%D1%8F" TargetMode="External"/><Relationship Id="rId74" Type="http://schemas.openxmlformats.org/officeDocument/2006/relationships/hyperlink" Target="https://ru.wikipedia.org/wiki/9_%D1%84%D0%B5%D0%B2%D1%80%D0%B0%D0%BB%D1%8F" TargetMode="External"/><Relationship Id="rId128" Type="http://schemas.openxmlformats.org/officeDocument/2006/relationships/hyperlink" Target="https://ru.wikipedia.org/wiki/%D0%91%D1%83%D1%85%D0%B0%D1%80%D0%B8%D0%BD,_%D0%9D%D0%B8%D0%BA%D0%BE%D0%BB%D0%B0%D0%B9_%D0%98%D0%B2%D0%B0%D0%BD%D0%BE%D0%B2%D0%B8%D1%87" TargetMode="External"/><Relationship Id="rId5" Type="http://schemas.openxmlformats.org/officeDocument/2006/relationships/hyperlink" Target="http://www.rpg-club.com/x1000" TargetMode="External"/><Relationship Id="rId181" Type="http://schemas.openxmlformats.org/officeDocument/2006/relationships/hyperlink" Target="http://www.airwar.ru/enc/fww1/ssd4.html" TargetMode="External"/><Relationship Id="rId237" Type="http://schemas.openxmlformats.org/officeDocument/2006/relationships/hyperlink" Target="https://ru.wikipedia.org/wiki/%D0%9C%D1%83%D1%80%D0%BC%D0%B0%D0%BD%D1%81%D0%BA" TargetMode="External"/><Relationship Id="rId279" Type="http://schemas.openxmlformats.org/officeDocument/2006/relationships/hyperlink" Target="http://www.citywalls.ru/house24685.html" TargetMode="External"/><Relationship Id="rId43" Type="http://schemas.openxmlformats.org/officeDocument/2006/relationships/hyperlink" Target="https://ru.wikipedia.org/wiki/%D0%9F%D0%BE%D0%BA%D1%80%D0%BE%D0%B2%D1%81%D0%BA%D0%B8%D0%B9,_%D0%9C%D0%B8%D1%85%D0%B0%D0%B8%D0%BB_%D0%9D%D0%B8%D0%BA%D0%BE%D0%BB%D0%B0%D0%B5%D0%B2%D0%B8%D1%87" TargetMode="External"/><Relationship Id="rId139" Type="http://schemas.openxmlformats.org/officeDocument/2006/relationships/hyperlink" Target="https://ru.wikipedia.org/wiki/%D0%A2%D1%80%D0%BE%D1%86%D0%BA%D0%B8%D0%B9,_%D0%9B%D0%B5%D0%B2_%D0%94%D0%B0%D0%B2%D0%B8%D0%B4%D0%BE%D0%B2%D0%B8%D1%87" TargetMode="External"/><Relationship Id="rId85" Type="http://schemas.openxmlformats.org/officeDocument/2006/relationships/hyperlink" Target="http://istmat.info/node/44616" TargetMode="External"/><Relationship Id="rId150" Type="http://schemas.openxmlformats.org/officeDocument/2006/relationships/hyperlink" Target="https://ru.wikipedia.org/wiki/25_%D1%84%D0%B5%D0%B2%D1%80%D0%B0%D0%BB%D1%8F" TargetMode="External"/><Relationship Id="rId171" Type="http://schemas.openxmlformats.org/officeDocument/2006/relationships/hyperlink" Target="https://ru.wikipedia.org/wiki/IV_%D0%92%D1%81%D0%B5%D1%80%D0%BE%D1%81%D1%81%D0%B8%D0%B9%D1%81%D0%BA%D0%B8%D0%B9_%D1%81%D1%8A%D0%B5%D0%B7%D0%B4_%D0%A1%D0%BE%D0%B2%D0%B5%D1%82%D0%BE%D0%B2" TargetMode="External"/><Relationship Id="rId192" Type="http://schemas.openxmlformats.org/officeDocument/2006/relationships/hyperlink" Target="https://ru.wikipedia.org/wiki/%D0%A3%D0%BA%D1%80%D0%B0%D0%B8%D0%BD%D1%81%D0%BA%D0%B0%D1%8F_%D0%B4%D0%B5%D1%80%D0%B6%D0%B0%D0%B2%D0%B0" TargetMode="External"/><Relationship Id="rId206" Type="http://schemas.openxmlformats.org/officeDocument/2006/relationships/hyperlink" Target="http://airspot.ru/catalogue/item/breguet-br-16" TargetMode="External"/><Relationship Id="rId227" Type="http://schemas.openxmlformats.org/officeDocument/2006/relationships/hyperlink" Target="http://dic.academic.ru/dic.nsf/ruwiki/1861" TargetMode="External"/><Relationship Id="rId248" Type="http://schemas.openxmlformats.org/officeDocument/2006/relationships/hyperlink" Target="http://dic.academic.ru/dic.nsf/ruwiki/1861" TargetMode="External"/><Relationship Id="rId269" Type="http://schemas.openxmlformats.org/officeDocument/2006/relationships/hyperlink" Target="https://ru.wikipedia.org/wiki/%D0%94%D0%B0%D0%BD%D1%86%D0%B8%D0%B3" TargetMode="External"/><Relationship Id="rId12" Type="http://schemas.openxmlformats.org/officeDocument/2006/relationships/hyperlink" Target="https://ru.wikipedia.org/wiki/18_%D1%8F%D0%BD%D0%B2%D0%B0%D1%80%D1%8F" TargetMode="External"/><Relationship Id="rId33" Type="http://schemas.openxmlformats.org/officeDocument/2006/relationships/hyperlink" Target="https://ru.wikipedia.org/wiki/21_%D1%8F%D0%BD%D0%B2%D0%B0%D1%80%D1%8F" TargetMode="External"/><Relationship Id="rId108" Type="http://schemas.openxmlformats.org/officeDocument/2006/relationships/hyperlink" Target="https://ru.wikipedia.org/wiki/18_%D1%84%D0%B5%D0%B2%D1%80%D0%B0%D0%BB%D1%8F" TargetMode="External"/><Relationship Id="rId129" Type="http://schemas.openxmlformats.org/officeDocument/2006/relationships/hyperlink" Target="https://ru.wikipedia.org/wiki/%D0%A3%D1%80%D0%B8%D1%86%D0%BA%D0%B8%D0%B9,_%D0%9C%D0%BE%D0%B8%D1%81%D0%B5%D0%B9_%D0%A1%D0%BE%D0%BB%D0%BE%D0%BC%D0%BE%D0%BD%D0%BE%D0%B2%D0%B8%D1%87" TargetMode="External"/><Relationship Id="rId280" Type="http://schemas.openxmlformats.org/officeDocument/2006/relationships/hyperlink" Target="https://www.citywalls.ru/house24687.html" TargetMode="External"/><Relationship Id="rId54" Type="http://schemas.openxmlformats.org/officeDocument/2006/relationships/hyperlink" Target="https://ru.wikipedia.org/wiki/%D0%A0%D0%B0%D0%B4%D0%B5%D0%BA,_%D0%9A%D0%B0%D1%80%D0%BB_%D0%91%D0%B5%D1%80%D0%BD%D0%B3%D0%B0%D1%80%D0%B4%D0%BE%D0%B2%D0%B8%D1%87" TargetMode="External"/><Relationship Id="rId75" Type="http://schemas.openxmlformats.org/officeDocument/2006/relationships/hyperlink" Target="http://istmat.info/node/44616" TargetMode="External"/><Relationship Id="rId96" Type="http://schemas.openxmlformats.org/officeDocument/2006/relationships/hyperlink" Target="http://istmat.info/node/38800" TargetMode="External"/><Relationship Id="rId140" Type="http://schemas.openxmlformats.org/officeDocument/2006/relationships/hyperlink" Target="https://ru.wikipedia.org/wiki/%D0%94%D0%B7%D0%B5%D1%80%D0%B6%D0%B8%D0%BD%D1%81%D0%BA%D0%B8%D0%B9,_%D0%A4%D0%B5%D0%BB%D0%B8%D0%BA%D1%81_%D0%AD%D0%B4%D0%BC%D1%83%D0%BD%D0%B4%D0%BE%D0%B2%D0%B8%D1%87" TargetMode="External"/><Relationship Id="rId161" Type="http://schemas.openxmlformats.org/officeDocument/2006/relationships/hyperlink" Target="https://ru.wikipedia.org/wiki/%D0%91%D0%B0%D1%82%D1%83%D0%BC%D1%81%D0%BA%D0%B0%D1%8F_%D0%BE%D0%B1%D0%BB%D0%B0%D1%81%D1%82%D1%8C" TargetMode="External"/><Relationship Id="rId182" Type="http://schemas.openxmlformats.org/officeDocument/2006/relationships/hyperlink" Target="https://ru.wikipedia.org/wiki/%D0%A2%D0%B8%D1%85%D0%BE%D0%BD_(%D0%9F%D0%B0%D1%82%D1%80%D0%B8%D0%B0%D1%80%D1%85_%D0%9C%D0%BE%D1%81%D0%BA%D0%BE%D0%B2%D1%81%D0%BA%D0%B8%D0%B9)" TargetMode="External"/><Relationship Id="rId217" Type="http://schemas.openxmlformats.org/officeDocument/2006/relationships/hyperlink" Target="http://www.libussr.ru/doc_ussr/usr_14175.htm" TargetMode="External"/><Relationship Id="rId6" Type="http://schemas.openxmlformats.org/officeDocument/2006/relationships/hyperlink" Target="http://www.rpg-club.com/x1000" TargetMode="External"/><Relationship Id="rId238" Type="http://schemas.openxmlformats.org/officeDocument/2006/relationships/hyperlink" Target="http://www.airaces.ru/stati/istoriya-vvs-vmf-morskaya-aviaciya-v-grazhdanskuyu-vojjnu.html" TargetMode="External"/><Relationship Id="rId259" Type="http://schemas.openxmlformats.org/officeDocument/2006/relationships/hyperlink" Target="https://ru.wikipedia.org/wiki/%D0%92%D0%B8%D1%81%D0%BB%D0%B0" TargetMode="External"/><Relationship Id="rId23" Type="http://schemas.openxmlformats.org/officeDocument/2006/relationships/hyperlink" Target="https://ru.wikipedia.org/wiki/%D0%A0%D0%B0%D0%B4%D0%B5%D0%BA,_%D0%9A%D0%B0%D1%80%D0%BB_%D0%91%D0%B5%D1%80%D0%BD%D0%B3%D0%B0%D1%80%D0%B4%D0%BE%D0%B2%D0%B8%D1%87" TargetMode="External"/><Relationship Id="rId119" Type="http://schemas.openxmlformats.org/officeDocument/2006/relationships/hyperlink" Target="https://ru.wikipedia.org/wiki/21_%D1%84%D0%B5%D0%B2%D1%80%D0%B0%D0%BB%D1%8F" TargetMode="External"/><Relationship Id="rId270" Type="http://schemas.openxmlformats.org/officeDocument/2006/relationships/hyperlink" Target="https://ru.wikipedia.org/wiki/%D0%9E%D0%B4%D0%B5%D1%81%D1%81%D0%B0" TargetMode="External"/><Relationship Id="rId44" Type="http://schemas.openxmlformats.org/officeDocument/2006/relationships/hyperlink" Target="http://www.retroplan.ru/encyclopaedia.html?sobi...catid=96&amp;sobi2Id=516" TargetMode="External"/><Relationship Id="rId65" Type="http://schemas.openxmlformats.org/officeDocument/2006/relationships/hyperlink" Target="https://ru.wikipedia.org/wiki/%D0%AF%D0%BD%D0%B2%D0%B0%D1%80%D1%81%D0%BA%D0%BE%D0%B5_%D0%B2%D0%BE%D1%81%D1%81%D1%82%D0%B0%D0%BD%D0%B8%D0%B5_%D0%B2_%D0%9A%D0%B8%D0%B5%D0%B2%D0%B5" TargetMode="External"/><Relationship Id="rId86" Type="http://schemas.openxmlformats.org/officeDocument/2006/relationships/hyperlink" Target="http://istmat.info/node/44616" TargetMode="External"/><Relationship Id="rId130" Type="http://schemas.openxmlformats.org/officeDocument/2006/relationships/hyperlink" Target="https://ru.wikipedia.org/wiki/%D0%9E%D0%BF%D0%BF%D0%BE%D0%BA%D0%BE%D0%B2,_%D0%93%D0%B5%D0%BE%D1%80%D0%B3%D0%B8%D0%B9_%D0%98%D0%BF%D0%BF%D0%BE%D0%BB%D0%B8%D1%82%D0%BE%D0%B2%D0%B8%D1%87" TargetMode="External"/><Relationship Id="rId151" Type="http://schemas.openxmlformats.org/officeDocument/2006/relationships/hyperlink" Target="https://ru.wikipedia.org/wiki/1918_%D0%B3%D0%BE%D0%B4" TargetMode="External"/><Relationship Id="rId172" Type="http://schemas.openxmlformats.org/officeDocument/2006/relationships/hyperlink" Target="https://ru.wikipedia.org/wiki/VIII_%D1%81%D1%8A%D0%B5%D0%B7%D0%B4_%D0%A0%D0%9A%D0%9F(%D0%B1)" TargetMode="External"/><Relationship Id="rId193" Type="http://schemas.openxmlformats.org/officeDocument/2006/relationships/hyperlink" Target="http://www.airwar.ru/enc/fww1/repc1.html" TargetMode="External"/><Relationship Id="rId207" Type="http://schemas.openxmlformats.org/officeDocument/2006/relationships/hyperlink" Target="http://www.airwar.ru/enc/bww1/vampire2.html" TargetMode="External"/><Relationship Id="rId228" Type="http://schemas.openxmlformats.org/officeDocument/2006/relationships/hyperlink" Target="http://www.airwar.ru/enc/bww1/gmb.html" TargetMode="External"/><Relationship Id="rId249" Type="http://schemas.openxmlformats.org/officeDocument/2006/relationships/hyperlink" Target="http://dic.academic.ru/dic.nsf/ruwiki/3062" TargetMode="External"/><Relationship Id="rId13" Type="http://schemas.openxmlformats.org/officeDocument/2006/relationships/hyperlink" Target="https://ru.wikipedia.org/wiki/1918_%D0%B3%D0%BE%D0%B4" TargetMode="External"/><Relationship Id="rId109" Type="http://schemas.openxmlformats.org/officeDocument/2006/relationships/hyperlink" Target="https://ru.wikipedia.org/wiki/19_%D1%84%D0%B5%D0%B2%D1%80%D0%B0%D0%BB%D1%8F" TargetMode="External"/><Relationship Id="rId260" Type="http://schemas.openxmlformats.org/officeDocument/2006/relationships/hyperlink" Target="https://ru.wikipedia.org/wiki/%D0%94%D0%B0%D0%BD%D1%86%D0%B8%D0%B3" TargetMode="External"/><Relationship Id="rId281" Type="http://schemas.openxmlformats.org/officeDocument/2006/relationships/hyperlink" Target="https://www.citywalls.ru/house24685.html" TargetMode="External"/><Relationship Id="rId34" Type="http://schemas.openxmlformats.org/officeDocument/2006/relationships/hyperlink" Target="https://ru.wikipedia.org/wiki/22_%D1%8F%D0%BD%D0%B2%D0%B0%D1%80%D1%8F" TargetMode="External"/><Relationship Id="rId55" Type="http://schemas.openxmlformats.org/officeDocument/2006/relationships/hyperlink" Target="https://ru.wikipedia.org/wiki/%D0%98%D0%BE%D1%84%D1%84%D0%B5,_%D0%90%D0%B4%D0%BE%D0%BB%D1%8C%D1%84_%D0%90%D0%B1%D1%80%D0%B0%D0%BC%D0%BE%D0%B2%D0%B8%D1%87" TargetMode="External"/><Relationship Id="rId76" Type="http://schemas.openxmlformats.org/officeDocument/2006/relationships/hyperlink" Target="http://istmat.info/node/44616" TargetMode="External"/><Relationship Id="rId97" Type="http://schemas.openxmlformats.org/officeDocument/2006/relationships/hyperlink" Target="http://istmat.info/node/38800" TargetMode="External"/><Relationship Id="rId120" Type="http://schemas.openxmlformats.org/officeDocument/2006/relationships/hyperlink" Target="https://ru.wikipedia.org/wiki/22_%D1%84%D0%B5%D0%B2%D1%80%D0%B0%D0%BB%D1%8F" TargetMode="External"/><Relationship Id="rId141" Type="http://schemas.openxmlformats.org/officeDocument/2006/relationships/hyperlink" Target="https://ru.wikipedia.org/wiki/%D0%98%D0%BE%D1%84%D1%84%D0%B5,_%D0%90%D0%B4%D0%BE%D0%BB%D1%8C%D1%84_%D0%90%D0%B1%D1%80%D0%B0%D0%BC%D0%BE%D0%B2%D0%B8%D1%87" TargetMode="External"/><Relationship Id="rId7" Type="http://schemas.openxmlformats.org/officeDocument/2006/relationships/hyperlink" Target="http://en.wikipedia.org/wiki/Chemical_Corps_(United_States_Army)" TargetMode="External"/><Relationship Id="rId162" Type="http://schemas.openxmlformats.org/officeDocument/2006/relationships/hyperlink" Target="https://ru.wikipedia.org/wiki/%D0%A3%D0%BA%D1%80%D0%B0%D0%B8%D0%BD%D1%81%D0%BA%D0%B0%D1%8F_%D0%9D%D0%B0%D1%80%D0%BE%D0%B4%D0%BD%D0%B0%D1%8F_%D0%A0%D0%B5%D1%81%D0%BF%D1%83%D0%B1%D0%BB%D0%B8%D0%BA%D0%B0" TargetMode="External"/><Relationship Id="rId183" Type="http://schemas.openxmlformats.org/officeDocument/2006/relationships/hyperlink" Target="https://ru.wikipedia.org/wiki/%D0%90%D0%BD%D1%82%D0%B0%D0%BD%D1%82%D0%B0" TargetMode="External"/><Relationship Id="rId218" Type="http://schemas.openxmlformats.org/officeDocument/2006/relationships/hyperlink" Target="http://www.airwar.ru/enc/fww1/bspad20.html" TargetMode="External"/><Relationship Id="rId239" Type="http://schemas.openxmlformats.org/officeDocument/2006/relationships/hyperlink" Target="http://dic.academic.ru/dic.nsf/ruwiki/2998" TargetMode="External"/><Relationship Id="rId250" Type="http://schemas.openxmlformats.org/officeDocument/2006/relationships/hyperlink" Target="http://dic.academic.ru/dic.nsf/ruwiki/1861" TargetMode="External"/><Relationship Id="rId271" Type="http://schemas.openxmlformats.org/officeDocument/2006/relationships/hyperlink" Target="https://ru.wikipedia.org/wiki/%D0%9B%D0%B8%D0%B3%D0%B0_%D0%BD%D0%B0%D1%86%D0%B8%D0%B9" TargetMode="External"/><Relationship Id="rId24" Type="http://schemas.openxmlformats.org/officeDocument/2006/relationships/hyperlink" Target="https://ru.wikipedia.org/wiki/%D0%98%D0%BE%D1%84%D1%84%D0%B5,_%D0%90%D0%B4%D0%BE%D0%BB%D1%8C%D1%84_%D0%90%D0%B1%D1%80%D0%B0%D0%BC%D0%BE%D0%B2%D0%B8%D1%87" TargetMode="External"/><Relationship Id="rId45" Type="http://schemas.openxmlformats.org/officeDocument/2006/relationships/hyperlink" Target="https://ru.wikipedia.org/wiki/28_%D1%8F%D0%BD%D0%B2%D0%B0%D1%80%D1%8F" TargetMode="External"/><Relationship Id="rId66" Type="http://schemas.openxmlformats.org/officeDocument/2006/relationships/hyperlink" Target="https://ru.wikipedia.org/wiki/4_%D1%84%D0%B5%D0%B2%D1%80%D0%B0%D0%BB%D1%8F" TargetMode="External"/><Relationship Id="rId87" Type="http://schemas.openxmlformats.org/officeDocument/2006/relationships/hyperlink" Target="http://istmat.info/node/44616" TargetMode="External"/><Relationship Id="rId110" Type="http://schemas.openxmlformats.org/officeDocument/2006/relationships/hyperlink" Target="https://ru.wikipedia.org/wiki/%D0%92%D0%BE%D0%B5%D0%BD%D0%BD%D0%BE-%D1%80%D0%B5%D0%B2%D0%BE%D0%BB%D1%8E%D1%86%D0%B8%D0%BE%D0%BD%D0%BD%D1%8B%D0%B5_%D0%BA%D0%BE%D0%BC%D0%B8%D1%82%D0%B5%D1%82%D1%8B" TargetMode="External"/><Relationship Id="rId131" Type="http://schemas.openxmlformats.org/officeDocument/2006/relationships/hyperlink" Target="https://ru.wikipedia.org/wiki/%D0%91%D1%83%D0%B1%D0%BD%D0%BE%D0%B2,_%D0%90%D0%BD%D0%B4%D1%80%D0%B5%D0%B9_%D0%A1%D0%B5%D1%80%D0%B3%D0%B5%D0%B5%D0%B2%D0%B8%D1%87" TargetMode="External"/><Relationship Id="rId152" Type="http://schemas.openxmlformats.org/officeDocument/2006/relationships/hyperlink" Target="http://www.airaces.ru/stati/proizvodstvo-samoletov-na-aviazavodakh-rossii-v-gody-grazhdanskojj-vojjny.html" TargetMode="External"/><Relationship Id="rId173" Type="http://schemas.openxmlformats.org/officeDocument/2006/relationships/hyperlink" Target="https://ru.wikipedia.org/wiki/VII_%D1%81%D1%8A%D0%B5%D0%B7%D0%B4_%D0%A0%D0%9A%D0%9F(%D0%B1)" TargetMode="External"/><Relationship Id="rId194" Type="http://schemas.openxmlformats.org/officeDocument/2006/relationships/hyperlink" Target="http://saoirse-2010.livejournal.com/31008.html" TargetMode="External"/><Relationship Id="rId208" Type="http://schemas.openxmlformats.org/officeDocument/2006/relationships/hyperlink" Target="http://istmat.info/node/41155" TargetMode="External"/><Relationship Id="rId229" Type="http://schemas.openxmlformats.org/officeDocument/2006/relationships/hyperlink" Target="http://dic.academic.ru/dic.nsf/ruwiki/2984" TargetMode="External"/><Relationship Id="rId240" Type="http://schemas.openxmlformats.org/officeDocument/2006/relationships/hyperlink" Target="http://dic.academic.ru/dic.nsf/ruwiki/1861" TargetMode="External"/><Relationship Id="rId261" Type="http://schemas.openxmlformats.org/officeDocument/2006/relationships/hyperlink" Target="https://ru.wikipedia.org/wiki/%D0%9E%D0%B4%D0%B5%D1%81%D1%81%D0%B0" TargetMode="External"/><Relationship Id="rId14" Type="http://schemas.openxmlformats.org/officeDocument/2006/relationships/hyperlink" Target="https://ru.wikipedia.org/wiki/%D0%92%D1%81%D0%B5%D1%80%D0%BE%D1%81%D1%81%D0%B8%D0%B9%D1%81%D0%BA%D0%BE%D0%B5_%D1%83%D1%87%D1%80%D0%B5%D0%B4%D0%B8%D1%82%D0%B5%D0%BB%D1%8C%D0%BD%D0%BE%D0%B5_%D1%81%D0%BE%D0%B1%D1%80%D0%B0%D0%BD%D0%B8%D0%B5" TargetMode="External"/><Relationship Id="rId35" Type="http://schemas.openxmlformats.org/officeDocument/2006/relationships/hyperlink" Target="https://ru.wikipedia.org/wiki/%D0%A3%D0%BD%D0%B8%D0%B2%D0%B5%D1%80%D1%81%D0%B0%D0%BB%D1%8B_%D0%A6%D0%B5%D0%BD%D1%82%D1%80%D0%B0%D0%BB%D1%8C%D0%BD%D0%BE%D0%B9_%D1%80%D0%B0%D0%B4%D1%8B" TargetMode="External"/><Relationship Id="rId56" Type="http://schemas.openxmlformats.org/officeDocument/2006/relationships/hyperlink" Target="https://ru.wikipedia.org/wiki/%D0%9A%D1%80%D0%B5%D1%81%D1%82%D0%B8%D0%BD%D1%81%D0%BA%D0%B8%D0%B9,_%D0%9D%D0%B8%D0%BA%D0%BE%D0%BB%D0%B0%D0%B9_%D0%9D%D0%B8%D0%BA%D0%BE%D0%BB%D0%B0%D0%B5%D0%B2%D0%B8%D1%87" TargetMode="External"/><Relationship Id="rId77" Type="http://schemas.openxmlformats.org/officeDocument/2006/relationships/hyperlink" Target="http://istmat.info/node/44616" TargetMode="External"/><Relationship Id="rId100" Type="http://schemas.openxmlformats.org/officeDocument/2006/relationships/hyperlink" Target="https://ru.wikipedia.org/wiki/10_%D1%84%D0%B5%D0%B2%D1%80%D0%B0%D0%BB%D1%8F" TargetMode="External"/><Relationship Id="rId282" Type="http://schemas.openxmlformats.org/officeDocument/2006/relationships/hyperlink" Target="http://dic.academic.ru/dic.nsf/ruwiki/3093" TargetMode="External"/><Relationship Id="rId8" Type="http://schemas.openxmlformats.org/officeDocument/2006/relationships/hyperlink" Target="http://www.europa.com/" TargetMode="External"/><Relationship Id="rId98" Type="http://schemas.openxmlformats.org/officeDocument/2006/relationships/hyperlink" Target="http://istmat.info/node/38800" TargetMode="External"/><Relationship Id="rId121" Type="http://schemas.openxmlformats.org/officeDocument/2006/relationships/hyperlink" Target="https://ru.wikipedia.org/wiki/%D0%A7%D0%B8%D1%87%D0%B5%D1%80%D0%B8%D0%BD,_%D0%93%D0%B5%D0%BE%D1%80%D0%B3%D0%B8%D0%B9_%D0%92%D0%B0%D1%81%D0%B8%D0%BB%D1%8C%D0%B5%D0%B2%D0%B8%D1%87" TargetMode="External"/><Relationship Id="rId142" Type="http://schemas.openxmlformats.org/officeDocument/2006/relationships/hyperlink" Target="https://ru.wikipedia.org/wiki/%D0%9A%D1%80%D0%B5%D1%81%D1%82%D0%B8%D0%BD%D1%81%D0%BA%D0%B8%D0%B9,_%D0%9D%D0%B8%D0%BA%D0%BE%D0%BB%D0%B0%D0%B9_%D0%9D%D0%B8%D0%BA%D0%BE%D0%BB%D0%B0%D0%B5%D0%B2%D0%B8%D1%87" TargetMode="External"/><Relationship Id="rId163" Type="http://schemas.openxmlformats.org/officeDocument/2006/relationships/hyperlink" Target="https://ru.wikipedia.org/wiki/%D0%91%D0%B0%D0%BB%D1%82%D0%B8%D0%B9%D1%81%D0%BA%D0%B8%D0%B9_%D1%84%D0%BB%D0%BE%D1%82" TargetMode="External"/><Relationship Id="rId184" Type="http://schemas.openxmlformats.org/officeDocument/2006/relationships/hyperlink" Target="https://ru.wikipedia.org/wiki/%D0%A4%D1%80%D0%B0%D0%BD%D1%86%D0%B8%D1%8F" TargetMode="External"/><Relationship Id="rId219" Type="http://schemas.openxmlformats.org/officeDocument/2006/relationships/hyperlink" Target="http://saoirse-2010.livejournal.com/31008.html" TargetMode="External"/><Relationship Id="rId230" Type="http://schemas.openxmlformats.org/officeDocument/2006/relationships/hyperlink" Target="http://dic.academic.ru/dic.nsf/ruwiki/1861" TargetMode="External"/><Relationship Id="rId251" Type="http://schemas.openxmlformats.org/officeDocument/2006/relationships/hyperlink" Target="https://ru.wikipedia.org/wiki/11_%D0%BD%D0%BE%D1%8F%D0%B1%D1%80%D1%8F" TargetMode="External"/><Relationship Id="rId25" Type="http://schemas.openxmlformats.org/officeDocument/2006/relationships/hyperlink" Target="https://ru.wikipedia.org/wiki/%D0%9A%D1%80%D0%B5%D1%81%D1%82%D0%B8%D0%BD%D1%81%D0%BA%D0%B8%D0%B9,_%D0%9D%D0%B8%D0%BA%D0%BE%D0%BB%D0%B0%D0%B9_%D0%9D%D0%B8%D0%BA%D0%BE%D0%BB%D0%B0%D0%B5%D0%B2%D0%B8%D1%87" TargetMode="External"/><Relationship Id="rId46" Type="http://schemas.openxmlformats.org/officeDocument/2006/relationships/hyperlink" Target="https://ru.wikipedia.org/wiki/%D0%A0%D0%A1%D0%94%D0%A0%D0%9F(%D0%B1)" TargetMode="External"/><Relationship Id="rId67" Type="http://schemas.openxmlformats.org/officeDocument/2006/relationships/hyperlink" Target="http://www.airwar.ru/enc/fww1/lvgd4.html" TargetMode="External"/><Relationship Id="rId272" Type="http://schemas.openxmlformats.org/officeDocument/2006/relationships/hyperlink" Target="https://ru.wikipedia.org/wiki/1920_%D0%B3%D0%BE%D0%B4" TargetMode="External"/><Relationship Id="rId88" Type="http://schemas.openxmlformats.org/officeDocument/2006/relationships/hyperlink" Target="http://istmat.info/node/44616" TargetMode="External"/><Relationship Id="rId111" Type="http://schemas.openxmlformats.org/officeDocument/2006/relationships/hyperlink" Target="https://ru.wikipedia.org/wiki/%D0%9F%D0%BE%D0%B7%D0%B5%D1%80%D0%BD,_%D0%91%D0%BE%D1%80%D0%B8%D1%81_%D0%9F%D0%B0%D0%B2%D0%BB%D0%BE%D0%B2%D0%B8%D1%87" TargetMode="External"/><Relationship Id="rId132" Type="http://schemas.openxmlformats.org/officeDocument/2006/relationships/hyperlink" Target="https://ru.wikipedia.org/wiki/%D0%9B%D0%B5%D0%BD%D0%B8%D0%BD" TargetMode="External"/><Relationship Id="rId153" Type="http://schemas.openxmlformats.org/officeDocument/2006/relationships/hyperlink" Target="http://airspot.ru/catalogue/item/lloyd-40-15" TargetMode="External"/><Relationship Id="rId174" Type="http://schemas.openxmlformats.org/officeDocument/2006/relationships/hyperlink" Target="http://www.airwar.ru/enc/other1/hbc1.html" TargetMode="External"/><Relationship Id="rId195" Type="http://schemas.openxmlformats.org/officeDocument/2006/relationships/hyperlink" Target="http://www.airwar.ru/enc/fww1/armadillo.html" TargetMode="External"/><Relationship Id="rId209" Type="http://schemas.openxmlformats.org/officeDocument/2006/relationships/hyperlink" Target="http://wwi.hut2.ru/avia/Farman/F50.htm" TargetMode="External"/><Relationship Id="rId220" Type="http://schemas.openxmlformats.org/officeDocument/2006/relationships/hyperlink" Target="http://saoirse-2010.livejournal.com/31008.html" TargetMode="External"/><Relationship Id="rId241" Type="http://schemas.openxmlformats.org/officeDocument/2006/relationships/hyperlink" Target="http://dic.academic.ru/dic.nsf/ruwiki/3012" TargetMode="External"/><Relationship Id="rId15" Type="http://schemas.openxmlformats.org/officeDocument/2006/relationships/hyperlink" Target="https://ru.wikipedia.org/wiki/19_%D1%8F%D0%BD%D0%B2%D0%B0%D1%80%D1%8F" TargetMode="External"/><Relationship Id="rId36" Type="http://schemas.openxmlformats.org/officeDocument/2006/relationships/hyperlink" Target="https://ru.wikipedia.org/wiki/29_%D1%8F%D0%BD%D0%B2%D0%B0%D1%80%D1%8F" TargetMode="External"/><Relationship Id="rId57" Type="http://schemas.openxmlformats.org/officeDocument/2006/relationships/hyperlink" Target="https://ru.wikipedia.org/wiki/%D0%9A%D1%80%D1%8B%D0%BB%D0%B5%D0%BD%D0%BA%D0%BE,_%D0%9D%D0%B8%D0%BA%D0%BE%D0%BB%D0%B0%D0%B9_%D0%92%D0%B0%D1%81%D0%B8%D0%BB%D1%8C%D0%B5%D0%B2%D0%B8%D1%87" TargetMode="External"/><Relationship Id="rId262" Type="http://schemas.openxmlformats.org/officeDocument/2006/relationships/hyperlink" Target="https://ru.wikipedia.org/wiki/%D0%9B%D0%B8%D0%B3%D0%B0_%D0%BD%D0%B0%D1%86%D0%B8%D0%B9" TargetMode="External"/><Relationship Id="rId283" Type="http://schemas.openxmlformats.org/officeDocument/2006/relationships/hyperlink" Target="http://dic.academic.ru/dic.nsf/ruwiki/1861" TargetMode="External"/><Relationship Id="rId78" Type="http://schemas.openxmlformats.org/officeDocument/2006/relationships/hyperlink" Target="http://istmat.info/node/44616" TargetMode="External"/><Relationship Id="rId99" Type="http://schemas.openxmlformats.org/officeDocument/2006/relationships/hyperlink" Target="http://istmat.info/node/38800" TargetMode="External"/><Relationship Id="rId101" Type="http://schemas.openxmlformats.org/officeDocument/2006/relationships/hyperlink" Target="https://ru.wikipedia.org/wiki/1918_%D0%B3%D0%BE%D0%B4" TargetMode="External"/><Relationship Id="rId122" Type="http://schemas.openxmlformats.org/officeDocument/2006/relationships/hyperlink" Target="https://ru.wikipedia.org/wiki/9_%D1%84%D0%B5%D0%B2%D1%80%D0%B0%D0%BB%D1%8F" TargetMode="External"/><Relationship Id="rId143" Type="http://schemas.openxmlformats.org/officeDocument/2006/relationships/hyperlink" Target="https://ru.wikipedia.org/wiki/%D0%A0%D0%B8%D1%87%D0%B0%D1%80%D0%B4_%D0%9F%D0%B0%D0%B9%D0%BF%D1%81" TargetMode="External"/><Relationship Id="rId164" Type="http://schemas.openxmlformats.org/officeDocument/2006/relationships/hyperlink" Target="https://ru.wikipedia.org/wiki/%D0%A7%D0%B5%D1%80%D0%BD%D0%BE%D0%BC%D0%BE%D1%80%D1%81%D0%BA%D0%B8%D0%B9_%D1%84%D0%BB%D0%BE%D1%82_%D0%A0%D0%BE%D1%81%D1%81%D0%B8%D0%B9%D1%81%D0%BA%D0%BE%D0%B9_%D0%B8%D0%BC%D0%BF%D0%B5%D1%80%D0%B8%D0%B8" TargetMode="External"/><Relationship Id="rId185" Type="http://schemas.openxmlformats.org/officeDocument/2006/relationships/hyperlink" Target="https://ru.wikipedia.org/wiki/%D0%98%D1%82%D0%B0%D0%BB%D0%B8%D1%8F" TargetMode="External"/><Relationship Id="rId9" Type="http://schemas.openxmlformats.org/officeDocument/2006/relationships/hyperlink" Target="http://www.airwar.ru/enc/bww1/gmb.html" TargetMode="External"/><Relationship Id="rId210" Type="http://schemas.openxmlformats.org/officeDocument/2006/relationships/hyperlink" Target="http://www.airwar.ru/enc/bww1/salam.html" TargetMode="External"/><Relationship Id="rId26" Type="http://schemas.openxmlformats.org/officeDocument/2006/relationships/hyperlink" Target="https://ru.wikipedia.org/wiki/%D0%9A%D1%80%D1%8B%D0%BB%D0%B5%D0%BD%D0%BA%D0%BE,_%D0%9D%D0%B8%D0%BA%D0%BE%D0%BB%D0%B0%D0%B9_%D0%92%D0%B0%D1%81%D0%B8%D0%BB%D1%8C%D0%B5%D0%B2%D0%B8%D1%87" TargetMode="External"/><Relationship Id="rId231" Type="http://schemas.openxmlformats.org/officeDocument/2006/relationships/hyperlink" Target="http://www.airwar.ru/enc/fww1/nid29.html" TargetMode="External"/><Relationship Id="rId252" Type="http://schemas.openxmlformats.org/officeDocument/2006/relationships/hyperlink" Target="https://ru.wikipedia.org/wiki/1918_%D0%B3%D0%BE%D0%B4" TargetMode="External"/><Relationship Id="rId273" Type="http://schemas.openxmlformats.org/officeDocument/2006/relationships/hyperlink" Target="https://ru.wikipedia.org/wiki/%D0%92%D0%BE%D0%BB%D1%8C%D0%BD%D1%8B%D0%B9_%D0%B3%D0%BE%D1%80%D0%BE%D0%B4" TargetMode="External"/><Relationship Id="rId47" Type="http://schemas.openxmlformats.org/officeDocument/2006/relationships/hyperlink" Target="https://ru.wikipedia.org/wiki/%D0%9B%D0%B5%D0%B2%D1%8B%D0%B5_%D0%BA%D0%BE%D0%BC%D0%BC%D1%83%D0%BD%D0%B8%D1%81%D1%82%D1%8B" TargetMode="External"/><Relationship Id="rId68" Type="http://schemas.openxmlformats.org/officeDocument/2006/relationships/hyperlink" Target="https://ru.wikipedia.org/wiki/30_%D1%8F%D0%BD%D0%B2%D0%B0%D1%80%D1%8F" TargetMode="External"/><Relationship Id="rId89" Type="http://schemas.openxmlformats.org/officeDocument/2006/relationships/hyperlink" Target="https://ru.wikipedia.org/wiki/8_%D1%84%D0%B5%D0%B2%D1%80%D0%B0%D0%BB%D1%8F" TargetMode="External"/><Relationship Id="rId112" Type="http://schemas.openxmlformats.org/officeDocument/2006/relationships/hyperlink" Target="https://ru.wikipedia.org/wiki/19_%D1%84%D0%B5%D0%B2%D1%80%D0%B0%D0%BB%D1%8F" TargetMode="External"/><Relationship Id="rId133" Type="http://schemas.openxmlformats.org/officeDocument/2006/relationships/hyperlink" Target="https://ru.wikipedia.org/wiki/%D0%A1%D0%B2%D0%B5%D1%80%D0%B4%D0%BB%D0%BE%D0%B2,_%D0%AF%D0%BA%D0%BE%D0%B2_%D0%9C%D0%B8%D1%85%D0%B0%D0%B9%D0%BB%D0%BE%D0%B2%D0%B8%D1%87" TargetMode="External"/><Relationship Id="rId154" Type="http://schemas.openxmlformats.org/officeDocument/2006/relationships/hyperlink" Target="http://www.airwar.ru/enc/fww1/ssd4.html" TargetMode="External"/><Relationship Id="rId175" Type="http://schemas.openxmlformats.org/officeDocument/2006/relationships/hyperlink" Target="https://ru.wikipedia.org/wiki/13_%D0%BC%D0%B0%D1%80%D1%82%D0%B0" TargetMode="External"/><Relationship Id="rId196" Type="http://schemas.openxmlformats.org/officeDocument/2006/relationships/hyperlink" Target="https://ru.wikipedia.org/wiki/%D0%A1%D1%83%D1%85%D0%B0%D0%BD%D0%BE%D0%B2,_%D0%9D%D0%B8%D0%BA%D0%BE%D0%BB%D0%B0%D0%B9_%D0%9D%D0%B8%D0%BA%D0%BE%D0%BB%D0%B0%D0%B5%D0%B2%D0%B8%D1%87" TargetMode="External"/><Relationship Id="rId200" Type="http://schemas.openxmlformats.org/officeDocument/2006/relationships/hyperlink" Target="http://www.airwar.ru/enc/fww1/gla.html" TargetMode="External"/><Relationship Id="rId16" Type="http://schemas.openxmlformats.org/officeDocument/2006/relationships/hyperlink" Target="https://ru.wikipedia.org/wiki/1918_%D0%B3%D0%BE%D0%B4" TargetMode="External"/><Relationship Id="rId221" Type="http://schemas.openxmlformats.org/officeDocument/2006/relationships/hyperlink" Target="http://saoirse-2010.livejournal.com/31008.html" TargetMode="External"/><Relationship Id="rId242" Type="http://schemas.openxmlformats.org/officeDocument/2006/relationships/hyperlink" Target="http://dic.academic.ru/dic.nsf/ruwiki/1861" TargetMode="External"/><Relationship Id="rId263" Type="http://schemas.openxmlformats.org/officeDocument/2006/relationships/hyperlink" Target="https://ru.wikipedia.org/wiki/1920_%D0%B3%D0%BE%D0%B4" TargetMode="External"/><Relationship Id="rId284" Type="http://schemas.openxmlformats.org/officeDocument/2006/relationships/hyperlink" Target="http://pandia.ru/text/category/bolmzshevizm/" TargetMode="External"/><Relationship Id="rId37" Type="http://schemas.openxmlformats.org/officeDocument/2006/relationships/hyperlink" Target="https://ru.wikipedia.org/wiki/%D0%AF%D0%BD%D0%B2%D0%B0%D1%80%D1%81%D0%BA%D0%BE%D0%B5_%D0%B2%D0%BE%D1%81%D1%81%D1%82%D0%B0%D0%BD%D0%B8%D0%B5_%D0%B2_%D0%9A%D0%B8%D0%B5%D0%B2%D0%B5" TargetMode="External"/><Relationship Id="rId58" Type="http://schemas.openxmlformats.org/officeDocument/2006/relationships/hyperlink" Target="https://ru.wikipedia.org/wiki/%D0%9F%D0%BE%D0%B4%D0%B2%D0%BE%D0%B9%D1%81%D0%BA%D0%B8%D0%B9,_%D0%9D%D0%B8%D0%BA%D0%BE%D0%BB%D0%B0%D0%B9_%D0%98%D0%BB%D1%8C%D0%B8%D1%87" TargetMode="External"/><Relationship Id="rId79" Type="http://schemas.openxmlformats.org/officeDocument/2006/relationships/hyperlink" Target="http://istmat.info/node/44616" TargetMode="External"/><Relationship Id="rId102" Type="http://schemas.openxmlformats.org/officeDocument/2006/relationships/hyperlink" Target="https://ru.wikipedia.org/wiki/12_%D1%84%D0%B5%D0%B2%D1%80%D0%B0%D0%BB%D1%8F" TargetMode="External"/><Relationship Id="rId123" Type="http://schemas.openxmlformats.org/officeDocument/2006/relationships/hyperlink" Target="https://ru.wikipedia.org/wiki/18_%D1%8F%D0%BD%D0%B2%D0%B0%D1%80%D1%8F" TargetMode="External"/><Relationship Id="rId144" Type="http://schemas.openxmlformats.org/officeDocument/2006/relationships/hyperlink" Target="https://ru.wikipedia.org/wiki/24_%D1%84%D0%B5%D0%B2%D1%80%D0%B0%D0%BB%D1%8F" TargetMode="External"/><Relationship Id="rId90" Type="http://schemas.openxmlformats.org/officeDocument/2006/relationships/hyperlink" Target="https://ru.wikipedia.org/wiki/%D0%9C%D1%83%D1%80%D0%B0%D0%B2%D1%8C%D1%91%D0%B2,_%D0%9C%D0%B8%D1%85%D0%B0%D0%B8%D0%BB_%D0%90%D1%80%D1%82%D0%B5%D0%BC%D1%8C%D0%B5%D0%B2%D0%B8%D1%87" TargetMode="External"/><Relationship Id="rId165" Type="http://schemas.openxmlformats.org/officeDocument/2006/relationships/hyperlink" Target="https://ru.wikipedia.org/wiki/%D0%A6%D0%B5%D0%BD%D1%82%D1%80%D0%B0%D0%BB%D1%8C%D0%BD%D1%8B%D0%B5_%D0%B4%D0%B5%D1%80%D0%B6%D0%B0%D0%B2%D1%8B" TargetMode="External"/><Relationship Id="rId186" Type="http://schemas.openxmlformats.org/officeDocument/2006/relationships/hyperlink" Target="https://ru.wikipedia.org/wiki/%D0%9A%D0%B0%D0%B2%D0%BA%D0%B0%D0%B7%D1%81%D0%BA%D0%B8%D0%B9_%D1%84%D1%80%D0%BE%D0%BD%D1%82_(%D0%9F%D0%9C%D0%92)" TargetMode="External"/><Relationship Id="rId211" Type="http://schemas.openxmlformats.org/officeDocument/2006/relationships/hyperlink" Target="http://www.libussr.ru/doc_ussr/ussr_311.htm" TargetMode="External"/><Relationship Id="rId232" Type="http://schemas.openxmlformats.org/officeDocument/2006/relationships/hyperlink" Target="http://www.libussr.ru/doc_ussr/ussr_348.htm" TargetMode="External"/><Relationship Id="rId253" Type="http://schemas.openxmlformats.org/officeDocument/2006/relationships/hyperlink" Target="https://ru.wikipedia.org/wiki/%D0%9F%D0%B5%D1%80%D0%B2%D0%BE%D0%B5_%D0%BA%D0%BE%D0%BC%D0%BF%D1%8C%D0%B5%D0%BD%D1%81%D0%BA%D0%BE%D0%B5_%D0%BF%D0%B5%D1%80%D0%B5%D0%BC%D0%B8%D1%80%D0%B8%D0%B5" TargetMode="External"/><Relationship Id="rId274" Type="http://schemas.openxmlformats.org/officeDocument/2006/relationships/hyperlink" Target="https://ru.wikipedia.org/wiki/%D0%A0%D0%B8%D1%87%D0%B0%D1%80%D0%B4_%D0%9F%D0%B0%D0%B9%D0%BF%D1%81" TargetMode="External"/><Relationship Id="rId27" Type="http://schemas.openxmlformats.org/officeDocument/2006/relationships/hyperlink" Target="https://ru.wikipedia.org/wiki/%D0%9F%D0%BE%D0%B4%D0%B2%D0%BE%D0%B9%D1%81%D0%BA%D0%B8%D0%B9,_%D0%9D%D0%B8%D0%BA%D0%BE%D0%BB%D0%B0%D0%B9_%D0%98%D0%BB%D1%8C%D0%B8%D1%87" TargetMode="External"/><Relationship Id="rId48" Type="http://schemas.openxmlformats.org/officeDocument/2006/relationships/hyperlink" Target="https://ru.wikipedia.org/wiki/20_%D1%8F%D0%BD%D0%B2%D0%B0%D1%80%D1%8F" TargetMode="External"/><Relationship Id="rId69" Type="http://schemas.openxmlformats.org/officeDocument/2006/relationships/hyperlink" Target="https://ru.wikipedia.org/wiki/30_%D1%8F%D0%BD%D0%B2%D0%B0%D1%80%D1%8F" TargetMode="External"/><Relationship Id="rId113" Type="http://schemas.openxmlformats.org/officeDocument/2006/relationships/hyperlink" Target="http://www.airwar.ru/enc/bww1/braemar.html" TargetMode="External"/><Relationship Id="rId134" Type="http://schemas.openxmlformats.org/officeDocument/2006/relationships/hyperlink" Target="https://ru.wikipedia.org/wiki/%D0%A1%D1%82%D0%B0%D0%BB%D0%B8%D0%BD,_%D0%98%D0%BE%D1%81%D0%B8%D1%84_%D0%92%D0%B8%D1%81%D1%81%D0%B0%D1%80%D0%B8%D0%BE%D0%BD%D0%BE%D0%B2%D0%B8%D1%87" TargetMode="External"/><Relationship Id="rId80" Type="http://schemas.openxmlformats.org/officeDocument/2006/relationships/hyperlink" Target="http://istmat.info/node/44616" TargetMode="External"/><Relationship Id="rId155" Type="http://schemas.openxmlformats.org/officeDocument/2006/relationships/hyperlink" Target="https://ru.wikipedia.org/wiki/3_%D0%BC%D0%B0%D1%80%D1%82%D0%B0" TargetMode="External"/><Relationship Id="rId176" Type="http://schemas.openxmlformats.org/officeDocument/2006/relationships/hyperlink" Target="http://ru.wikipedia.org/wiki/%D0%A0%D0%B8%D1%85...4_%D1%84%D0%BE%D0%BD" TargetMode="External"/><Relationship Id="rId197" Type="http://schemas.openxmlformats.org/officeDocument/2006/relationships/hyperlink" Target="https://ru.wikipedia.org/wiki/%D0%98%D0%BE%D1%84%D1%84%D0%B5,_%D0%90%D0%B4%D0%BE%D0%BB%D1%8C%D1%84_%D0%90%D0%B1%D1%80%D0%B0%D0%BC%D0%BE%D0%B2%D0%B8%D1%87" TargetMode="External"/><Relationship Id="rId201" Type="http://schemas.openxmlformats.org/officeDocument/2006/relationships/hyperlink" Target="http://airspot.ru/catalogue/item/junkers-d-i" TargetMode="External"/><Relationship Id="rId222" Type="http://schemas.openxmlformats.org/officeDocument/2006/relationships/hyperlink" Target="http://saoirse-2010.livejournal.com/31008.html" TargetMode="External"/><Relationship Id="rId243" Type="http://schemas.openxmlformats.org/officeDocument/2006/relationships/hyperlink" Target="http://dic.academic.ru/dic.nsf/ruwiki/3033" TargetMode="External"/><Relationship Id="rId264" Type="http://schemas.openxmlformats.org/officeDocument/2006/relationships/hyperlink" Target="https://ru.wikipedia.org/wiki/%D0%92%D0%BE%D0%BB%D1%8C%D0%BD%D1%8B%D0%B9_%D0%B3%D0%BE%D1%80%D0%BE%D0%B4" TargetMode="External"/><Relationship Id="rId285" Type="http://schemas.openxmlformats.org/officeDocument/2006/relationships/hyperlink" Target="http://pandia.ru/text/category/citroen/" TargetMode="External"/><Relationship Id="rId17" Type="http://schemas.openxmlformats.org/officeDocument/2006/relationships/hyperlink" Target="https://ru.wikipedia.org/wiki/20_%D1%8F%D0%BD%D0%B2%D0%B0%D1%80%D1%8F" TargetMode="External"/><Relationship Id="rId38" Type="http://schemas.openxmlformats.org/officeDocument/2006/relationships/hyperlink" Target="https://ru.wikipedia.org/wiki/4_%D1%84%D0%B5%D0%B2%D1%80%D0%B0%D0%BB%D1%8F" TargetMode="External"/><Relationship Id="rId59" Type="http://schemas.openxmlformats.org/officeDocument/2006/relationships/hyperlink" Target="https://ru.wikipedia.org/wiki/%D0%9F%D1%8F%D1%82%D0%B0%D0%BA%D0%BE%D0%B2,_%D0%93%D0%B5%D0%BE%D1%80%D0%B3%D0%B8%D0%B9_%D0%9B%D0%B5%D0%BE%D0%BD%D0%B8%D0%B4%D0%BE%D0%B2%D0%B8%D1%87" TargetMode="External"/><Relationship Id="rId103" Type="http://schemas.openxmlformats.org/officeDocument/2006/relationships/hyperlink" Target="https://ru.wikipedia.org/wiki/1918_%D0%B3%D0%BE%D0%B4" TargetMode="External"/><Relationship Id="rId124" Type="http://schemas.openxmlformats.org/officeDocument/2006/relationships/hyperlink" Target="https://ru.wikipedia.org/wiki/1918_%D0%B3%D0%BE%D0%B4" TargetMode="External"/><Relationship Id="rId70" Type="http://schemas.openxmlformats.org/officeDocument/2006/relationships/hyperlink" Target="https://ru.wikipedia.org/wiki/%D0%9C%D0%B5%D0%B4%D0%B2%D0%B5%D0%B4%D0%B5%D0%B2,_%D0%95%D1%84%D0%B8%D0%BC_%D0%93%D1%80%D0%B8%D0%B3%D0%BE%D1%80%D1%8C%D0%B5%D0%B2%D0%B8%D1%87" TargetMode="External"/><Relationship Id="rId91" Type="http://schemas.openxmlformats.org/officeDocument/2006/relationships/hyperlink" Target="https://ru.wikipedia.org/wiki/9_%D1%84%D0%B5%D0%B2%D1%80%D0%B0%D0%BB%D1%8F" TargetMode="External"/><Relationship Id="rId145" Type="http://schemas.openxmlformats.org/officeDocument/2006/relationships/hyperlink" Target="https://ru.wikipedia.org/wiki/5_%D0%BC%D0%B0%D1%80%D1%82%D0%B0" TargetMode="External"/><Relationship Id="rId166" Type="http://schemas.openxmlformats.org/officeDocument/2006/relationships/hyperlink" Target="https://ru.wikipedia.org/wiki/4_%D0%BC%D0%B0%D1%80%D1%82%D0%B0" TargetMode="External"/><Relationship Id="rId187" Type="http://schemas.openxmlformats.org/officeDocument/2006/relationships/hyperlink" Target="https://ru.wikipedia.org/wiki/%D0%A2%D1%83%D1%80%D1%86%D0%B8%D1%8F" TargetMode="External"/><Relationship Id="rId1" Type="http://schemas.openxmlformats.org/officeDocument/2006/relationships/numbering" Target="numbering.xml"/><Relationship Id="rId212" Type="http://schemas.openxmlformats.org/officeDocument/2006/relationships/hyperlink" Target="http://flyingmachines.ru/Site2/Crafts/Craft25636.htm" TargetMode="External"/><Relationship Id="rId233" Type="http://schemas.openxmlformats.org/officeDocument/2006/relationships/hyperlink" Target="https://ru.wikipedia.org/wiki/%D0%9A%D1%80%D1%8B%D0%BC" TargetMode="External"/><Relationship Id="rId254" Type="http://schemas.openxmlformats.org/officeDocument/2006/relationships/hyperlink" Target="https://ru.wikipedia.org/wiki/%D0%90%D0%BD%D1%82%D0%B0%D0%BD%D1%82%D0%B0" TargetMode="External"/><Relationship Id="rId28" Type="http://schemas.openxmlformats.org/officeDocument/2006/relationships/hyperlink" Target="https://ru.wikipedia.org/wiki/%D0%9F%D1%8F%D1%82%D0%B0%D0%BA%D0%BE%D0%B2,_%D0%93%D0%B5%D0%BE%D1%80%D0%B3%D0%B8%D0%B9_%D0%9B%D0%B5%D0%BE%D0%BD%D0%B8%D0%B4%D0%BE%D0%B2%D0%B8%D1%87" TargetMode="External"/><Relationship Id="rId49" Type="http://schemas.openxmlformats.org/officeDocument/2006/relationships/hyperlink" Target="https://ru.wikipedia.org/wiki/%D0%9B%D0%B5%D0%B2%D1%8B%D0%B5_%D0%BA%D0%BE%D0%BC%D0%BC%D1%83%D0%BD%D0%B8%D1%81%D1%82%D1%8B" TargetMode="External"/><Relationship Id="rId114" Type="http://schemas.openxmlformats.org/officeDocument/2006/relationships/hyperlink" Target="https://ru.wikipedia.org/wiki/21_%D1%84%D0%B5%D0%B2%D1%80%D0%B0%D0%BB%D1%8F" TargetMode="External"/><Relationship Id="rId275" Type="http://schemas.openxmlformats.org/officeDocument/2006/relationships/hyperlink" Target="http://www.info-library.com.ua/libs/stattya/4237-stvorennja-ta-dijalnist-upravlinnja-chervonogo-povitrjanogo-flotu-ukrayini-sichen-gruden-1919-r.html" TargetMode="External"/><Relationship Id="rId60" Type="http://schemas.openxmlformats.org/officeDocument/2006/relationships/hyperlink" Target="https://ru.wikipedia.org/wiki/%D0%9E%D0%BF%D0%BF%D0%BE%D0%BA%D0%BE%D0%B2,_%D0%93%D0%B5%D0%BE%D1%80%D0%B3%D0%B8%D0%B9_%D0%98%D0%BF%D0%BF%D0%BE%D0%BB%D0%B8%D1%82%D0%BE%D0%B2%D0%B8%D1%87" TargetMode="External"/><Relationship Id="rId81" Type="http://schemas.openxmlformats.org/officeDocument/2006/relationships/hyperlink" Target="http://istmat.info/node/44616" TargetMode="External"/><Relationship Id="rId135" Type="http://schemas.openxmlformats.org/officeDocument/2006/relationships/hyperlink" Target="https://ru.wikipedia.org/wiki/%D0%97%D0%B8%D0%BD%D0%BE%D0%B2%D1%8C%D0%B5%D0%B2,_%D0%93%D1%80%D0%B8%D0%B3%D0%BE%D1%80%D0%B8%D0%B9_%D0%95%D0%B2%D1%81%D0%B5%D0%B5%D0%B2%D0%B8%D1%87" TargetMode="External"/><Relationship Id="rId156" Type="http://schemas.openxmlformats.org/officeDocument/2006/relationships/hyperlink" Target="https://ru.wikipedia.org/wiki/%D0%91%D1%80%D0%B5%D1%81%D1%82-%D0%9B%D0%B8%D1%82%D0%BE%D0%B2%D1%81%D0%BA" TargetMode="External"/><Relationship Id="rId177" Type="http://schemas.openxmlformats.org/officeDocument/2006/relationships/hyperlink" Target="http://www.airwar.ru/enc/fww1/pv8.html" TargetMode="External"/><Relationship Id="rId198" Type="http://schemas.openxmlformats.org/officeDocument/2006/relationships/hyperlink" Target="http://airspot.ru/catalogue/item/junkers-cl-i" TargetMode="External"/><Relationship Id="rId202" Type="http://schemas.openxmlformats.org/officeDocument/2006/relationships/hyperlink" Target="http://www.airwar.ru/enc/fww1/lucas.html" TargetMode="External"/><Relationship Id="rId223" Type="http://schemas.openxmlformats.org/officeDocument/2006/relationships/hyperlink" Target="http://dic.academic.ru/dic.nsf/ruwiki/2976" TargetMode="External"/><Relationship Id="rId244" Type="http://schemas.openxmlformats.org/officeDocument/2006/relationships/hyperlink" Target="http://dic.academic.ru/dic.nsf/ruwiki/1861" TargetMode="External"/><Relationship Id="rId18" Type="http://schemas.openxmlformats.org/officeDocument/2006/relationships/hyperlink" Target="https://ru.wikipedia.org/wiki/%D0%9B%D0%B5%D0%B2%D1%8B%D0%B5_%D0%BA%D0%BE%D0%BC%D0%BC%D1%83%D0%BD%D0%B8%D1%81%D1%82%D1%8B" TargetMode="External"/><Relationship Id="rId39" Type="http://schemas.openxmlformats.org/officeDocument/2006/relationships/hyperlink" Target="https://ru.wikipedia.org/wiki/22_%D1%8F%D0%BD%D0%B2%D0%B0%D1%80%D1%8F" TargetMode="External"/><Relationship Id="rId265" Type="http://schemas.openxmlformats.org/officeDocument/2006/relationships/hyperlink" Target="https://ru.wikipedia.org/wiki/%D0%A0%D0%B8%D1%87%D0%B0%D1%80%D0%B4_%D0%9F%D0%B0%D0%B9%D0%BF%D1%81" TargetMode="External"/><Relationship Id="rId286" Type="http://schemas.openxmlformats.org/officeDocument/2006/relationships/fontTable" Target="fontTable.xml"/><Relationship Id="rId50" Type="http://schemas.openxmlformats.org/officeDocument/2006/relationships/hyperlink" Target="https://ru.wikipedia.org/wiki/%D0%91%D1%83%D1%85%D0%B0%D1%80%D0%B8%D0%BD,_%D0%9D%D0%B8%D0%BA%D0%BE%D0%BB%D0%B0%D0%B9_%D0%98%D0%B2%D0%B0%D0%BD%D0%BE%D0%B2%D0%B8%D1%87" TargetMode="External"/><Relationship Id="rId104" Type="http://schemas.openxmlformats.org/officeDocument/2006/relationships/hyperlink" Target="https://ru.wikipedia.org/wiki/13_%D1%84%D0%B5%D0%B2%D1%80%D0%B0%D0%BB%D1%8F" TargetMode="External"/><Relationship Id="rId125" Type="http://schemas.openxmlformats.org/officeDocument/2006/relationships/hyperlink" Target="https://ru.wikipedia.org/wiki/23_%D1%84%D0%B5%D0%B2%D1%80%D0%B0%D0%BB%D1%8F" TargetMode="External"/><Relationship Id="rId146" Type="http://schemas.openxmlformats.org/officeDocument/2006/relationships/hyperlink" Target="https://ru.wikipedia.org/wiki/24_%D1%84%D0%B5%D0%B2%D1%80%D0%B0%D0%BB%D1%8F" TargetMode="External"/><Relationship Id="rId167" Type="http://schemas.openxmlformats.org/officeDocument/2006/relationships/hyperlink" Target="https://ru.wikipedia.org/wiki/4_%D0%BC%D0%B0%D1%80%D1%82%D0%B0" TargetMode="External"/><Relationship Id="rId188" Type="http://schemas.openxmlformats.org/officeDocument/2006/relationships/hyperlink" Target="https://ru.wikipedia.org/wiki/%D0%9B%D1%8E%D0%B4%D0%B5%D0%BD%D0%B4%D0%BE%D1%80%D1%84,_%D0%AD%D1%80%D0%B8%D1%85" TargetMode="External"/><Relationship Id="rId71" Type="http://schemas.openxmlformats.org/officeDocument/2006/relationships/hyperlink" Target="https://ru.wikipedia.org/wiki/%D0%A8%D0%B0%D1%85%D1%80%D0%B0%D0%B9,_%D0%92%D0%B0%D1%81%D0%B8%D0%BB%D0%B8%D0%B9_%D0%9C%D0%B0%D1%82%D0%B2%D0%B5%D0%B5%D0%B2%D0%B8%D1%87" TargetMode="External"/><Relationship Id="rId92" Type="http://schemas.openxmlformats.org/officeDocument/2006/relationships/hyperlink" Target="https://ru.wikipedia.org/wiki/%D0%A0%D0%B0%D0%B7%D0%B3%D0%BE%D0%BD_%D0%A6%D0%B5%D0%BD%D1%82%D1%80%D0%B0%D0%BB%D1%8C%D0%BD%D0%BE%D0%B9_%D1%80%D0%B0%D0%B4%D1%8B" TargetMode="External"/><Relationship Id="rId213" Type="http://schemas.openxmlformats.org/officeDocument/2006/relationships/hyperlink" Target="http://www.airwar.ru/enc/bww1/london.html" TargetMode="External"/><Relationship Id="rId234" Type="http://schemas.openxmlformats.org/officeDocument/2006/relationships/hyperlink" Target="https://ru.wikipedia.org/wiki/%D0%91%D0%B0%D0%BA%D1%83" TargetMode="External"/><Relationship Id="rId2" Type="http://schemas.openxmlformats.org/officeDocument/2006/relationships/styles" Target="styles.xml"/><Relationship Id="rId29" Type="http://schemas.openxmlformats.org/officeDocument/2006/relationships/hyperlink" Target="https://ru.wikipedia.org/wiki/%D0%9E%D0%BF%D0%BF%D0%BE%D0%BA%D0%BE%D0%B2,_%D0%93%D0%B5%D0%BE%D1%80%D0%B3%D0%B8%D0%B9_%D0%98%D0%BF%D0%BF%D0%BE%D0%BB%D0%B8%D1%82%D0%BE%D0%B2%D0%B8%D1%87" TargetMode="External"/><Relationship Id="rId255" Type="http://schemas.openxmlformats.org/officeDocument/2006/relationships/hyperlink" Target="https://ru.wikipedia.org/wiki/%D0%91%D1%83%D1%85%D0%B0%D1%80%D0%B5%D1%81%D1%82%D1%81%D0%BA%D0%B8%D0%B9_%D0%BC%D0%B8%D1%80%D0%BD%D1%8B%D0%B9_%D0%B4%D0%BE%D0%B3%D0%BE%D0%B2%D0%BE%D1%80_(1918)" TargetMode="External"/><Relationship Id="rId276" Type="http://schemas.openxmlformats.org/officeDocument/2006/relationships/hyperlink" Target="http://svoedelo.udm.ru/delo/11/" TargetMode="External"/><Relationship Id="rId40" Type="http://schemas.openxmlformats.org/officeDocument/2006/relationships/hyperlink" Target="https://ru.wikipedia.org/wiki/28_%D1%8F%D0%BD%D0%B2%D0%B0%D1%80%D1%8F" TargetMode="External"/><Relationship Id="rId115" Type="http://schemas.openxmlformats.org/officeDocument/2006/relationships/hyperlink" Target="https://ru.wikipedia.org/wiki/22_%D1%84%D0%B5%D0%B2%D1%80%D0%B0%D0%BB%D1%8F" TargetMode="External"/><Relationship Id="rId136" Type="http://schemas.openxmlformats.org/officeDocument/2006/relationships/hyperlink" Target="https://ru.wikipedia.org/wiki/%D0%A1%D0%BE%D0%BA%D0%BE%D0%BB%D1%8C%D0%BD%D0%B8%D0%BA%D0%BE%D0%B2,_%D0%93%D1%80%D0%B8%D0%B3%D0%BE%D1%80%D0%B8%D0%B9_%D0%AF%D0%BA%D0%BE%D0%B2%D0%BB%D0%B5%D0%B2%D0%B8%D1%87" TargetMode="External"/><Relationship Id="rId157" Type="http://schemas.openxmlformats.org/officeDocument/2006/relationships/hyperlink" Target="https://ru.wikipedia.org/wiki/%D0%9F%D1%80%D0%B8%D0%B2%D0%B8%D1%81%D0%BB%D0%B8%D0%BD%D1%81%D0%BA%D0%B8%D0%B9_%D0%BA%D1%80%D0%B0%D0%B9" TargetMode="External"/><Relationship Id="rId178" Type="http://schemas.openxmlformats.org/officeDocument/2006/relationships/hyperlink" Target="http://www.airwar.ru/enc/fww1/snipe.html" TargetMode="External"/><Relationship Id="rId61" Type="http://schemas.openxmlformats.org/officeDocument/2006/relationships/hyperlink" Target="https://ru.wikipedia.org/wiki/%D0%AF%D0%BA%D0%BE%D0%B2%D0%BB%D0%B5%D0%B2%D0%B0,_%D0%92%D0%B0%D1%80%D0%B2%D0%B0%D1%80%D0%B0_%D0%9D%D0%B8%D0%BA%D0%BE%D0%BB%D0%B0%D0%B5%D0%B2%D0%BD%D0%B0" TargetMode="External"/><Relationship Id="rId82" Type="http://schemas.openxmlformats.org/officeDocument/2006/relationships/hyperlink" Target="http://istmat.info/node/44616" TargetMode="External"/><Relationship Id="rId199" Type="http://schemas.openxmlformats.org/officeDocument/2006/relationships/hyperlink" Target="http://www.airwar.ru/enc/fww1/pfd12.html" TargetMode="External"/><Relationship Id="rId203" Type="http://schemas.openxmlformats.org/officeDocument/2006/relationships/hyperlink" Target="http://www.airwar.ru/enc/bww1/shirl.html" TargetMode="External"/><Relationship Id="rId19" Type="http://schemas.openxmlformats.org/officeDocument/2006/relationships/hyperlink" Target="https://ru.wikipedia.org/wiki/%D0%91%D1%83%D1%85%D0%B0%D1%80%D0%B8%D0%BD,_%D0%9D%D0%B8%D0%BA%D0%BE%D0%BB%D0%B0%D0%B9_%D0%98%D0%B2%D0%B0%D0%BD%D0%BE%D0%B2%D0%B8%D1%87" TargetMode="External"/><Relationship Id="rId224" Type="http://schemas.openxmlformats.org/officeDocument/2006/relationships/hyperlink" Target="http://dic.academic.ru/dic.nsf/ruwiki/1861" TargetMode="External"/><Relationship Id="rId245" Type="http://schemas.openxmlformats.org/officeDocument/2006/relationships/hyperlink" Target="http://dic.academic.ru/dic.nsf/ruwiki/3045" TargetMode="External"/><Relationship Id="rId266" Type="http://schemas.openxmlformats.org/officeDocument/2006/relationships/hyperlink" Target="https://ru.wikipedia.org/wiki/13_%D0%BD%D0%BE%D1%8F%D0%B1%D1%80%D1%8F" TargetMode="External"/><Relationship Id="rId287" Type="http://schemas.openxmlformats.org/officeDocument/2006/relationships/theme" Target="theme/theme1.xml"/><Relationship Id="rId30" Type="http://schemas.openxmlformats.org/officeDocument/2006/relationships/hyperlink" Target="https://ru.wikipedia.org/wiki/%D0%AF%D0%BA%D0%BE%D0%B2%D0%BB%D0%B5%D0%B2%D0%B0,_%D0%92%D0%B0%D1%80%D0%B2%D0%B0%D1%80%D0%B0_%D0%9D%D0%B8%D0%BA%D0%BE%D0%BB%D0%B0%D0%B5%D0%B2%D0%BD%D0%B0" TargetMode="External"/><Relationship Id="rId105" Type="http://schemas.openxmlformats.org/officeDocument/2006/relationships/hyperlink" Target="https://ru.wikipedia.org/wiki/15_%D0%B4%D0%B5%D0%BA%D0%B0%D0%B1%D1%80%D1%8F" TargetMode="External"/><Relationship Id="rId126" Type="http://schemas.openxmlformats.org/officeDocument/2006/relationships/hyperlink" Target="https://ru.wikipedia.org/wiki/22_%D1%84%D0%B5%D0%B2%D1%80%D0%B0%D0%BB%D1%8F" TargetMode="External"/><Relationship Id="rId147" Type="http://schemas.openxmlformats.org/officeDocument/2006/relationships/hyperlink" Target="https://ru.wikipedia.org/wiki/%D0%92%D0%A6%D0%98%D0%9A" TargetMode="External"/><Relationship Id="rId168" Type="http://schemas.openxmlformats.org/officeDocument/2006/relationships/hyperlink" Target="https://ru.wikipedia.org/wiki/13_%D0%BC%D0%B0%D1%80%D1%82%D0%B0" TargetMode="External"/><Relationship Id="rId51" Type="http://schemas.openxmlformats.org/officeDocument/2006/relationships/hyperlink" Target="https://ru.wikipedia.org/wiki/%D0%94%D0%B7%D0%B5%D1%80%D0%B6%D0%B8%D0%BD%D1%81%D0%BA%D0%B8%D0%B9,_%D0%A4%D0%B5%D0%BB%D0%B8%D0%BA%D1%81_%D0%AD%D0%B4%D0%BC%D1%83%D0%BD%D0%B4%D0%BE%D0%B2%D0%B8%D1%87" TargetMode="External"/><Relationship Id="rId72" Type="http://schemas.openxmlformats.org/officeDocument/2006/relationships/hyperlink" Target="https://ru.wikipedia.org/wiki/12_%D1%8F%D0%BD%D0%B2%D0%B0%D1%80%D1%8F" TargetMode="External"/><Relationship Id="rId93" Type="http://schemas.openxmlformats.org/officeDocument/2006/relationships/hyperlink" Target="https://ru.wikipedia.org/wiki/%D0%A3%D0%BA%D1%80%D0%B0%D0%B8%D0%BD%D1%81%D0%BA%D0%B0%D1%8F_%D0%B4%D0%B5%D1%80%D0%B6%D0%B0%D0%B2%D0%B0" TargetMode="External"/><Relationship Id="rId189" Type="http://schemas.openxmlformats.org/officeDocument/2006/relationships/hyperlink" Target="https://ru.wikipedia.org/wiki/%D0%92%D0%B5%D1%81%D0%B5%D0%BD%D0%BD%D0%B5%D0%B5_%D0%BD%D0%B0%D1%81%D1%82%D1%83%D0%BF%D0%BB%D0%B5%D0%BD%D0%B8%D0%B5_(1918)" TargetMode="External"/><Relationship Id="rId3" Type="http://schemas.openxmlformats.org/officeDocument/2006/relationships/settings" Target="settings.xml"/><Relationship Id="rId214" Type="http://schemas.openxmlformats.org/officeDocument/2006/relationships/hyperlink" Target="http://www.airwar.ru/enc/fww1/fk23.html" TargetMode="External"/><Relationship Id="rId235" Type="http://schemas.openxmlformats.org/officeDocument/2006/relationships/hyperlink" Target="https://ru.wikipedia.org/wiki/%D0%94%D0%BE%D0%B1%D1%80%D0%BE%D0%B2%D0%BE%D0%BB%D1%8C%D1%87%D0%B5%D1%81%D0%BA%D0%B0%D1%8F_%D0%B0%D1%80%D0%BC%D0%B8%D1%8F" TargetMode="External"/><Relationship Id="rId256" Type="http://schemas.openxmlformats.org/officeDocument/2006/relationships/hyperlink" Target="https://ru.wikipedia.org/wiki/%D0%A0%D1%83%D0%BC%D1%8B%D0%BD%D0%B8%D1%8F" TargetMode="External"/><Relationship Id="rId277" Type="http://schemas.openxmlformats.org/officeDocument/2006/relationships/hyperlink" Target="http://svoedelo.udm.ru/cgi-local/article.pl?id=99" TargetMode="External"/><Relationship Id="rId116" Type="http://schemas.openxmlformats.org/officeDocument/2006/relationships/hyperlink" Target="https://ru.wikipedia.org/wiki/%D0%A1%D0%BE%D1%86%D0%B8%D0%B0%D0%BB%D0%B8%D1%81%D1%82%D0%B8%D1%87%D0%B5%D1%81%D0%BA%D0%BE%D0%B5_%D0%9E%D1%82%D0%B5%D1%87%D0%B5%D1%81%D1%82%D0%B2%D0%BE_%D0%B2_%D0%BE%D0%BF%D0%B0%D1%81%D0%BD%D0%BE%D1%81%D1%82%D0%B8!" TargetMode="External"/><Relationship Id="rId137" Type="http://schemas.openxmlformats.org/officeDocument/2006/relationships/hyperlink" Target="https://ru.wikipedia.org/wiki/%D0%A1%D0%BC%D0%B8%D0%BB%D0%B3%D0%B0,_%D0%98%D0%B2%D0%B0%D1%80_%D0%A2%D0%B5%D0%BD%D0%B8%D1%81%D0%BE%D0%B2%D0%B8%D1%87" TargetMode="External"/><Relationship Id="rId158" Type="http://schemas.openxmlformats.org/officeDocument/2006/relationships/hyperlink" Target="https://ru.wikipedia.org/wiki/%D0%A3%D0%BA%D1%80%D0%B0%D0%B8%D0%BD%D0%B0" TargetMode="External"/><Relationship Id="rId20" Type="http://schemas.openxmlformats.org/officeDocument/2006/relationships/hyperlink" Target="https://ru.wikipedia.org/wiki/%D0%94%D0%B7%D0%B5%D1%80%D0%B6%D0%B8%D0%BD%D1%81%D0%BA%D0%B8%D0%B9,_%D0%A4%D0%B5%D0%BB%D0%B8%D0%BA%D1%81_%D0%AD%D0%B4%D0%BC%D1%83%D0%BD%D0%B4%D0%BE%D0%B2%D0%B8%D1%87" TargetMode="External"/><Relationship Id="rId41" Type="http://schemas.openxmlformats.org/officeDocument/2006/relationships/hyperlink" Target="https://ru.wikipedia.org/wiki/24_%D1%8F%D0%BD%D0%B2%D0%B0%D1%80%D1%8F" TargetMode="External"/><Relationship Id="rId62" Type="http://schemas.openxmlformats.org/officeDocument/2006/relationships/hyperlink" Target="https://ru.wikipedia.org/wiki/%D0%9F%D0%BE%D0%BA%D1%80%D0%BE%D0%B2%D1%81%D0%BA%D0%B8%D0%B9,_%D0%9C%D0%B8%D1%85%D0%B0%D0%B8%D0%BB_%D0%9D%D0%B8%D0%BA%D0%BE%D0%BB%D0%B0%D0%B5%D0%B2%D0%B8%D1%87" TargetMode="External"/><Relationship Id="rId83" Type="http://schemas.openxmlformats.org/officeDocument/2006/relationships/hyperlink" Target="http://istmat.info/node/44616" TargetMode="External"/><Relationship Id="rId179" Type="http://schemas.openxmlformats.org/officeDocument/2006/relationships/hyperlink" Target="https://ru.wikipedia.org/wiki/IV_%D0%92%D1%81%D0%B5%D1%80%D0%BE%D1%81%D1%81%D0%B8%D0%B9%D1%81%D0%BA%D0%B8%D0%B9_%D1%81%D1%8A%D0%B5%D0%B7%D0%B4_%D0%A1%D0%BE%D0%B2%D0%B5%D1%82%D0%BE%D0%B2" TargetMode="External"/><Relationship Id="rId190" Type="http://schemas.openxmlformats.org/officeDocument/2006/relationships/hyperlink" Target="https://ru.wikipedia.org/wiki/%D0%A8%D1%82%D1%83%D1%80%D0%BC%D0%BE%D0%B2%D0%B0%D1%8F_%D0%B3%D1%80%D1%83%D0%BF%D0%BF%D0%B0" TargetMode="External"/><Relationship Id="rId204" Type="http://schemas.openxmlformats.org/officeDocument/2006/relationships/hyperlink" Target="http://flyingmachines.ru/Site2/Crafts/Craft25496.htm" TargetMode="External"/><Relationship Id="rId225" Type="http://schemas.openxmlformats.org/officeDocument/2006/relationships/hyperlink" Target="http://dic.academic.ru/dic.nsf/ruwiki/5167" TargetMode="External"/><Relationship Id="rId246" Type="http://schemas.openxmlformats.org/officeDocument/2006/relationships/hyperlink" Target="http://dic.academic.ru/dic.nsf/ruwiki/1861" TargetMode="External"/><Relationship Id="rId267" Type="http://schemas.openxmlformats.org/officeDocument/2006/relationships/hyperlink" Target="https://ru.wikipedia.org/wiki/%D0%90%D0%BD%D0%BD%D1%83%D0%BB%D0%B8%D1%80%D0%BE%D0%B2%D0%B0%D0%BD%D0%B8%D0%B5_%D0%BC%D0%B5%D0%B6%D0%B4%D1%83%D0%BD%D0%B0%D1%80%D0%BE%D0%B4%D0%BD%D0%BE%D0%B3%D0%BE_%D0%B4%D0%BE%D0%B3%D0%BE%D0%B2%D0%BE%D1%80%D0%B0" TargetMode="External"/><Relationship Id="rId106" Type="http://schemas.openxmlformats.org/officeDocument/2006/relationships/hyperlink" Target="https://ru.wikipedia.org/wiki/17_%D1%84%D0%B5%D0%B2%D1%80%D0%B0%D0%BB%D1%8F" TargetMode="External"/><Relationship Id="rId127" Type="http://schemas.openxmlformats.org/officeDocument/2006/relationships/hyperlink" Target="https://ru.wikipedia.org/wiki/%D0%9B%D0%B5%D0%B2%D1%8B%D0%B5_%D0%BA%D0%BE%D0%BC%D0%BC%D1%83%D0%BD%D0%B8%D1%81%D1%82%D1%8B" TargetMode="External"/><Relationship Id="rId10" Type="http://schemas.openxmlformats.org/officeDocument/2006/relationships/hyperlink" Target="https://ru.wikipedia.org/wiki/%D0%91%D0%BE%D0%BD%D1%87-%D0%91%D1%80%D1%83%D0%B5%D0%B2%D0%B8%D1%87,_%D0%9C%D0%B8%D1%85%D0%B0%D0%B8%D0%BB_%D0%94%D0%BC%D0%B8%D1%82%D1%80%D0%B8%D0%B5%D0%B2%D0%B8%D1%87" TargetMode="External"/><Relationship Id="rId31" Type="http://schemas.openxmlformats.org/officeDocument/2006/relationships/hyperlink" Target="https://ru.wikipedia.org/wiki/%D0%9F%D0%BE%D0%BA%D1%80%D0%BE%D0%B2%D1%81%D0%BA%D0%B8%D0%B9,_%D0%9C%D0%B8%D1%85%D0%B0%D0%B8%D0%BB_%D0%9D%D0%B8%D0%BA%D0%BE%D0%BB%D0%B0%D0%B5%D0%B2%D0%B8%D1%87" TargetMode="External"/><Relationship Id="rId52" Type="http://schemas.openxmlformats.org/officeDocument/2006/relationships/hyperlink" Target="https://ru.wikipedia.org/wiki/%D0%A3%D1%80%D0%B8%D1%86%D0%BA%D0%B8%D0%B9,_%D0%9C%D0%BE%D0%B8%D1%81%D0%B5%D0%B9_%D0%A1%D0%BE%D0%BB%D0%BE%D0%BC%D0%BE%D0%BD%D0%BE%D0%B2%D0%B8%D1%87" TargetMode="External"/><Relationship Id="rId73" Type="http://schemas.openxmlformats.org/officeDocument/2006/relationships/hyperlink" Target="https://ru.wikipedia.org/wiki/3_%D1%84%D0%B5%D0%B2%D1%80%D0%B0%D0%BB%D1%8F" TargetMode="External"/><Relationship Id="rId94" Type="http://schemas.openxmlformats.org/officeDocument/2006/relationships/hyperlink" Target="https://ru.wikipedia.org/wiki/9_%D1%84%D0%B5%D0%B2%D1%80%D0%B0%D0%BB%D1%8F" TargetMode="External"/><Relationship Id="rId148" Type="http://schemas.openxmlformats.org/officeDocument/2006/relationships/hyperlink" Target="https://ru.wikipedia.org/wiki/%D0%9A%D0%B0%D0%BC%D0%BA%D0%BE%D0%B2,_%D0%91%D0%BE%D1%80%D0%B8%D1%81_%D0%94%D0%B0%D0%B2%D0%B8%D0%B4%D0%BE%D0%B2%D0%B8%D1%87" TargetMode="External"/><Relationship Id="rId169" Type="http://schemas.openxmlformats.org/officeDocument/2006/relationships/hyperlink" Target="https://ru.wikipedia.org/wiki/5_%D0%BC%D0%B0%D1%80%D1%82%D0%B0" TargetMode="External"/><Relationship Id="rId4" Type="http://schemas.openxmlformats.org/officeDocument/2006/relationships/webSettings" Target="webSettings.xml"/><Relationship Id="rId180" Type="http://schemas.openxmlformats.org/officeDocument/2006/relationships/hyperlink" Target="https://ru.wikipedia.org/wiki/VIII_%D1%81%D1%8A%D0%B5%D0%B7%D0%B4_%D0%A0%D0%9A%D0%9F(%D0%B1)" TargetMode="External"/><Relationship Id="rId215" Type="http://schemas.openxmlformats.org/officeDocument/2006/relationships/hyperlink" Target="http://www.libussr.ru/doc_ussr/ussr_326.htm" TargetMode="External"/><Relationship Id="rId236" Type="http://schemas.openxmlformats.org/officeDocument/2006/relationships/hyperlink" Target="https://ru.wikipedia.org/wiki/%D0%92%D0%BE%D1%81%D1%81%D1%82%D0%B0%D0%BD%D0%B8%D0%B5_%D0%A7%D0%B5%D1%85%D0%BE%D1%81%D0%BB%D0%BE%D0%B2%D0%B0%D1%86%D0%BA%D0%BE%D0%B3%D0%BE_%D0%BA%D0%BE%D1%80%D0%BF%D1%83%D1%81%D0%B0" TargetMode="External"/><Relationship Id="rId257" Type="http://schemas.openxmlformats.org/officeDocument/2006/relationships/hyperlink" Target="https://ru.wikipedia.org/wiki/13_%D0%BD%D0%BE%D1%8F%D0%B1%D1%80%D1%8F" TargetMode="External"/><Relationship Id="rId278" Type="http://schemas.openxmlformats.org/officeDocument/2006/relationships/hyperlink" Target="http://www.citywalls.ru/house24687.html" TargetMode="External"/><Relationship Id="rId42" Type="http://schemas.openxmlformats.org/officeDocument/2006/relationships/hyperlink" Target="https://ru.wikipedia.org/wiki/%D0%9A%D0%BE%D1%81%D0%B8%D0%BE%D1%80,_%D0%A1%D1%82%D0%B0%D0%BD%D0%B8%D1%81%D0%BB%D0%B0%D0%B2_%D0%92%D0%B8%D0%BA%D0%B5%D0%BD%D1%82%D1%8C%D0%B5%D0%B2%D0%B8%D1%87" TargetMode="External"/><Relationship Id="rId84" Type="http://schemas.openxmlformats.org/officeDocument/2006/relationships/hyperlink" Target="http://istmat.info/node/44616" TargetMode="External"/><Relationship Id="rId138" Type="http://schemas.openxmlformats.org/officeDocument/2006/relationships/hyperlink" Target="https://ru.wikipedia.org/wiki/%D0%A1%D1%82%D0%B0%D1%81%D0%BE%D0%B2%D0%B0,_%D0%95%D0%BB%D0%B5%D0%BD%D0%B0_%D0%94%D0%BC%D0%B8%D1%82%D1%80%D0%B8%D0%B5%D0%B2%D0%BD%D0%B0" TargetMode="External"/><Relationship Id="rId191" Type="http://schemas.openxmlformats.org/officeDocument/2006/relationships/hyperlink" Target="https://ru.wikipedia.org/wiki/%D0%A1%D0%B0%D0%B2%D1%87%D0%B5%D0%BD%D0%BA%D0%BE,_%D0%92%D0%B8%D0%BA%D1%82%D0%BE%D1%80_%D0%90%D0%BD%D0%B0%D1%82%D0%BE%D0%BB%D1%8C%D0%B5%D0%B2%D0%B8%D1%87" TargetMode="External"/><Relationship Id="rId205" Type="http://schemas.openxmlformats.org/officeDocument/2006/relationships/hyperlink" Target="http://www.airwar.ru/enc/fww1/schuttelanzd6.html" TargetMode="External"/><Relationship Id="rId247" Type="http://schemas.openxmlformats.org/officeDocument/2006/relationships/hyperlink" Target="http://dic.academic.ru/dic.nsf/ruwiki/3048" TargetMode="External"/><Relationship Id="rId107" Type="http://schemas.openxmlformats.org/officeDocument/2006/relationships/hyperlink" Target="https://ru.wikipedia.org/wiki/%D0%94%D0%B0%D1%83%D0%B3%D0%B0%D0%B2%D0%BF%D0%B8%D0%BB%D1%81" TargetMode="External"/><Relationship Id="rId11" Type="http://schemas.openxmlformats.org/officeDocument/2006/relationships/hyperlink" Target="http://leninism.su/works/79-tom-40/525-uchredilka-i-dictatura.html" TargetMode="External"/><Relationship Id="rId53" Type="http://schemas.openxmlformats.org/officeDocument/2006/relationships/hyperlink" Target="https://ru.wikipedia.org/wiki/%D0%91%D1%83%D0%B1%D0%BD%D0%BE%D0%B2,_%D0%90%D0%BD%D0%B4%D1%80%D0%B5%D0%B9_%D0%A1%D0%B5%D1%80%D0%B3%D0%B5%D0%B5%D0%B2%D0%B8%D1%87" TargetMode="External"/><Relationship Id="rId149" Type="http://schemas.openxmlformats.org/officeDocument/2006/relationships/hyperlink" Target="https://ru.wikipedia.org/wiki/28_%D1%84%D0%B5%D0%B2%D1%80%D0%B0%D0%BB%D1%8F" TargetMode="External"/><Relationship Id="rId95" Type="http://schemas.openxmlformats.org/officeDocument/2006/relationships/hyperlink" Target="http://istmat.info/node/38800" TargetMode="External"/><Relationship Id="rId160" Type="http://schemas.openxmlformats.org/officeDocument/2006/relationships/hyperlink" Target="https://ru.wikipedia.org/wiki/%D0%9A%D0%B0%D1%80%D1%81%D1%81%D0%BA%D0%B0%D1%8F_%D0%BE%D0%B1%D0%BB%D0%B0%D1%81%D1%82%D1%8C" TargetMode="External"/><Relationship Id="rId216" Type="http://schemas.openxmlformats.org/officeDocument/2006/relationships/hyperlink" Target="http://www.airwar.ru/enc/bww1/dh11.html" TargetMode="External"/><Relationship Id="rId258" Type="http://schemas.openxmlformats.org/officeDocument/2006/relationships/hyperlink" Target="https://ru.wikipedia.org/wiki/%D0%90%D0%BD%D0%BD%D1%83%D0%BB%D0%B8%D1%80%D0%BE%D0%B2%D0%B0%D0%BD%D0%B8%D0%B5_%D0%BC%D0%B5%D0%B6%D0%B4%D1%83%D0%BD%D0%B0%D1%80%D0%BE%D0%B4%D0%BD%D0%BE%D0%B3%D0%BE_%D0%B4%D0%BE%D0%B3%D0%BE%D0%B2%D0%BE%D1%80%D0%B0" TargetMode="External"/><Relationship Id="rId22" Type="http://schemas.openxmlformats.org/officeDocument/2006/relationships/hyperlink" Target="https://ru.wikipedia.org/wiki/%D0%91%D1%83%D0%B1%D0%BD%D0%BE%D0%B2,_%D0%90%D0%BD%D0%B4%D1%80%D0%B5%D0%B9_%D0%A1%D0%B5%D1%80%D0%B3%D0%B5%D0%B5%D0%B2%D0%B8%D1%87" TargetMode="External"/><Relationship Id="rId64" Type="http://schemas.openxmlformats.org/officeDocument/2006/relationships/hyperlink" Target="https://ru.wikipedia.org/wiki/29_%D1%8F%D0%BD%D0%B2%D0%B0%D1%80%D1%8F" TargetMode="External"/><Relationship Id="rId118" Type="http://schemas.openxmlformats.org/officeDocument/2006/relationships/hyperlink" Target="https://ru.wikipedia.org/wiki/%D0%9A%D0%BE%D0%BC%D0%B8%D1%82%D0%B5%D1%82_%D1%80%D0%B5%D0%B2%D0%BE%D0%BB%D1%8E%D1%86%D0%B8%D0%BE%D0%BD%D0%BD%D0%BE%D0%B9_%D0%BE%D0%B1%D0%BE%D1%80%D0%BE%D0%BD%D1%8B_%D0%9F%D0%B5%D1%82%D1%80%D0%BE%D0%B3%D1%80%D0%B0%D0%B4%D0%B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4147</TotalTime>
  <Pages>551</Pages>
  <Words>690119</Words>
  <Characters>3933681</Characters>
  <Application>Microsoft Office Word</Application>
  <DocSecurity>0</DocSecurity>
  <Lines>32780</Lines>
  <Paragraphs>9229</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4614571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Иван Родионов</cp:lastModifiedBy>
  <cp:revision>355</cp:revision>
  <dcterms:created xsi:type="dcterms:W3CDTF">2022-03-23T04:26:00Z</dcterms:created>
  <dcterms:modified xsi:type="dcterms:W3CDTF">2024-01-30T06:18:00Z</dcterms:modified>
</cp:coreProperties>
</file>